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284F" w:rsidRDefault="003C245A">
      <w:pPr>
        <w:pStyle w:val="a3"/>
        <w:jc w:val="left"/>
        <w:rPr>
          <w:sz w:val="20"/>
        </w:rPr>
        <w:sectPr w:rsidR="00A4284F" w:rsidSect="003C245A">
          <w:type w:val="continuous"/>
          <w:pgSz w:w="11910" w:h="16390"/>
          <w:pgMar w:top="1140" w:right="711" w:bottom="280" w:left="1275" w:header="720" w:footer="720" w:gutter="0"/>
          <w:cols w:space="720"/>
        </w:sectPr>
      </w:pPr>
      <w:r w:rsidRPr="003C245A">
        <w:rPr>
          <w:b/>
          <w:noProof/>
          <w:sz w:val="24"/>
          <w:szCs w:val="24"/>
          <w:lang w:eastAsia="ru-RU"/>
        </w:rPr>
        <w:drawing>
          <wp:inline distT="0" distB="0" distL="0" distR="0">
            <wp:extent cx="6663690" cy="2431484"/>
            <wp:effectExtent l="0" t="0" r="3810" b="6985"/>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63690" cy="2431484"/>
                    </a:xfrm>
                    <a:prstGeom prst="rect">
                      <a:avLst/>
                    </a:prstGeom>
                    <a:noFill/>
                    <a:ln>
                      <a:noFill/>
                    </a:ln>
                  </pic:spPr>
                </pic:pic>
              </a:graphicData>
            </a:graphic>
          </wp:inline>
        </w:drawing>
      </w:r>
      <w:bookmarkStart w:id="0" w:name="_GoBack"/>
      <w:bookmarkEnd w:id="0"/>
      <w:r w:rsidR="004E5E27" w:rsidRPr="002637FF">
        <w:rPr>
          <w:noProof/>
          <w:sz w:val="24"/>
          <w:szCs w:val="24"/>
          <w:lang w:eastAsia="ru-RU"/>
        </w:rPr>
        <mc:AlternateContent>
          <mc:Choice Requires="wps">
            <w:drawing>
              <wp:anchor distT="45720" distB="45720" distL="114300" distR="114300" simplePos="0" relativeHeight="487650304" behindDoc="0" locked="0" layoutInCell="1" allowOverlap="1" wp14:anchorId="4615D7B9" wp14:editId="4F01BD08">
                <wp:simplePos x="0" y="0"/>
                <wp:positionH relativeFrom="column">
                  <wp:posOffset>212090</wp:posOffset>
                </wp:positionH>
                <wp:positionV relativeFrom="paragraph">
                  <wp:posOffset>2558415</wp:posOffset>
                </wp:positionV>
                <wp:extent cx="6292850" cy="4717415"/>
                <wp:effectExtent l="0" t="0" r="12700" b="26035"/>
                <wp:wrapSquare wrapText="bothSides"/>
                <wp:docPr id="29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0" cy="4717415"/>
                        </a:xfrm>
                        <a:prstGeom prst="rect">
                          <a:avLst/>
                        </a:prstGeom>
                        <a:solidFill>
                          <a:srgbClr val="FFFFFF"/>
                        </a:solidFill>
                        <a:ln w="9525">
                          <a:solidFill>
                            <a:sysClr val="window" lastClr="FFFFFF"/>
                          </a:solidFill>
                          <a:miter lim="800000"/>
                          <a:headEnd/>
                          <a:tailEnd/>
                        </a:ln>
                      </wps:spPr>
                      <wps:txbx>
                        <w:txbxContent>
                          <w:p w:rsidR="008B5EB7" w:rsidRPr="002637FF" w:rsidRDefault="008B5EB7" w:rsidP="004E5E27">
                            <w:pPr>
                              <w:jc w:val="center"/>
                              <w:rPr>
                                <w:b/>
                                <w:bCs/>
                                <w:sz w:val="44"/>
                                <w:szCs w:val="44"/>
                              </w:rPr>
                            </w:pPr>
                            <w:r w:rsidRPr="002637FF">
                              <w:rPr>
                                <w:b/>
                                <w:bCs/>
                                <w:sz w:val="44"/>
                                <w:szCs w:val="44"/>
                              </w:rPr>
                              <w:t>ОСНОВНАЯ ОБРАЗОВАТЕЛЬНАЯ ПРОГРАММА</w:t>
                            </w:r>
                          </w:p>
                          <w:p w:rsidR="008B5EB7" w:rsidRPr="002637FF" w:rsidRDefault="008B5EB7" w:rsidP="004E5E27">
                            <w:pPr>
                              <w:jc w:val="center"/>
                              <w:rPr>
                                <w:b/>
                                <w:bCs/>
                                <w:sz w:val="44"/>
                                <w:szCs w:val="44"/>
                              </w:rPr>
                            </w:pPr>
                            <w:r>
                              <w:rPr>
                                <w:b/>
                                <w:bCs/>
                                <w:sz w:val="44"/>
                                <w:szCs w:val="44"/>
                              </w:rPr>
                              <w:t>СРЕДНЕГО</w:t>
                            </w:r>
                            <w:r w:rsidRPr="002637FF">
                              <w:rPr>
                                <w:b/>
                                <w:bCs/>
                                <w:sz w:val="44"/>
                                <w:szCs w:val="44"/>
                              </w:rPr>
                              <w:t xml:space="preserve"> ОБЩЕГО ОБРАЗОВАНИЯ</w:t>
                            </w:r>
                          </w:p>
                          <w:p w:rsidR="008B5EB7" w:rsidRPr="002637FF" w:rsidRDefault="008B5EB7" w:rsidP="004E5E27">
                            <w:pPr>
                              <w:jc w:val="center"/>
                              <w:rPr>
                                <w:sz w:val="40"/>
                                <w:szCs w:val="40"/>
                              </w:rPr>
                            </w:pPr>
                          </w:p>
                          <w:p w:rsidR="008B5EB7" w:rsidRDefault="008B5EB7" w:rsidP="004E5E27"/>
                          <w:p w:rsidR="008B5EB7" w:rsidRDefault="008B5EB7" w:rsidP="004E5E27"/>
                          <w:p w:rsidR="008B5EB7" w:rsidRDefault="008B5EB7" w:rsidP="004E5E27"/>
                          <w:p w:rsidR="008B5EB7" w:rsidRDefault="008B5EB7" w:rsidP="004E5E27"/>
                          <w:p w:rsidR="008B5EB7" w:rsidRDefault="008B5EB7" w:rsidP="004E5E27"/>
                          <w:p w:rsidR="008B5EB7" w:rsidRDefault="008B5EB7" w:rsidP="004E5E27"/>
                          <w:p w:rsidR="008B5EB7" w:rsidRDefault="008B5EB7" w:rsidP="004E5E27"/>
                          <w:p w:rsidR="008B5EB7" w:rsidRDefault="008B5EB7" w:rsidP="004E5E27"/>
                          <w:p w:rsidR="008B5EB7" w:rsidRDefault="008B5EB7" w:rsidP="004E5E27"/>
                          <w:p w:rsidR="008B5EB7" w:rsidRDefault="008B5EB7" w:rsidP="004E5E27"/>
                          <w:p w:rsidR="008B5EB7" w:rsidRPr="002637FF" w:rsidRDefault="008B5EB7" w:rsidP="004E5E27">
                            <w:pPr>
                              <w:jc w:val="center"/>
                              <w:rPr>
                                <w:b/>
                                <w:bCs/>
                                <w:sz w:val="32"/>
                                <w:szCs w:val="32"/>
                              </w:rPr>
                            </w:pPr>
                            <w:r w:rsidRPr="002637FF">
                              <w:rPr>
                                <w:b/>
                                <w:bCs/>
                                <w:sz w:val="32"/>
                                <w:szCs w:val="32"/>
                              </w:rPr>
                              <w:t xml:space="preserve">СРОК </w:t>
                            </w:r>
                            <w:r>
                              <w:rPr>
                                <w:b/>
                                <w:bCs/>
                                <w:sz w:val="32"/>
                                <w:szCs w:val="32"/>
                              </w:rPr>
                              <w:t>ОСВОЕНИЯ</w:t>
                            </w:r>
                            <w:r w:rsidRPr="002637FF">
                              <w:rPr>
                                <w:b/>
                                <w:bCs/>
                                <w:sz w:val="32"/>
                                <w:szCs w:val="32"/>
                              </w:rPr>
                              <w:t xml:space="preserve"> – </w:t>
                            </w:r>
                            <w:r>
                              <w:rPr>
                                <w:b/>
                                <w:bCs/>
                                <w:sz w:val="32"/>
                                <w:szCs w:val="32"/>
                              </w:rPr>
                              <w:t>2</w:t>
                            </w:r>
                            <w:r w:rsidRPr="002637FF">
                              <w:rPr>
                                <w:b/>
                                <w:bCs/>
                                <w:sz w:val="32"/>
                                <w:szCs w:val="32"/>
                              </w:rPr>
                              <w:t xml:space="preserve"> </w:t>
                            </w:r>
                            <w:r>
                              <w:rPr>
                                <w:b/>
                                <w:bCs/>
                                <w:sz w:val="32"/>
                                <w:szCs w:val="32"/>
                              </w:rPr>
                              <w:t>года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15D7B9" id="_x0000_t202" coordsize="21600,21600" o:spt="202" path="m,l,21600r21600,l21600,xe">
                <v:stroke joinstyle="miter"/>
                <v:path gradientshapeok="t" o:connecttype="rect"/>
              </v:shapetype>
              <v:shape id="Надпись 2" o:spid="_x0000_s1026" type="#_x0000_t202" style="position:absolute;left:0;text-align:left;margin-left:16.7pt;margin-top:201.45pt;width:495.5pt;height:371.45pt;z-index:487650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bPTSQIAAF0EAAAOAAAAZHJzL2Uyb0RvYy54bWysVM1u2zAMvg/YOwi6L06MpGmMOEWXrsOA&#10;7gfo9gCMLMfCZNGT1NjZbfe+wt5hhx122yukbzRKTtN0A3YY5oNAitRH8iPp+VlXa7aR1ik0OR8N&#10;hpxJI7BQZp3zD+8vn51y5jyYAjQamfOtdPxs8fTJvG0ymWKFupCWEYhxWdvkvPK+yZLEiUrW4AbY&#10;SEPGEm0NnlS7TgoLLaHXOkmHw5OkRVs0FoV0jm4veiNfRPyylMK/LUsnPdM5p9x8PG08V+FMFnPI&#10;1haaSol9GvAPWdSgDAU9QF2AB3Zj1R9QtRIWHZZ+ILBOsCyVkLEGqmY0/K2a6woaGWshclxzoMn9&#10;P1jxZvPOMlXkPJ1NOTNQU5N2X3ffdt93P3c/7r7c3bI0sNQ2LiPn64bcffccO+p2rNg1Vyg+OmZw&#10;WYFZy3Nrsa0kFJTlKLxMjp72OC6ArNrXWFAwuPEYgbrS1oFCIoUROnVre+iQ7DwTdHmSztLTCZkE&#10;2cbT0XQ8msQYkN0/b6zzLyXWLAg5tzQCER42V86HdCC7dwnRHGpVXCqto2LXq6W2bAM0Lpfx26M/&#10;ctOGtTmfTdJJz8AjiK07INCcFthypsF5uvwbZK087YFWdc5Ph+ELcSELPL4wRZQ9KN3LVII2e2ID&#10;lz2rvlt15BjYXmGxJYot9vNO+0lChfYzZy3Nes7dpxuwkjJ7ZahNs9F4HJYjKuPJNCXFHltWxxYw&#10;gqBy7jnrxaWPCxXyNXhO7SxVJPohk32uNMOR//2+hSU51qPXw19h8QsAAP//AwBQSwMEFAAGAAgA&#10;AAAhAH2NOR/fAAAADAEAAA8AAABkcnMvZG93bnJldi54bWxMjz1PwzAQhvdK/AfrkNhau0mKSohT&#10;VREdg0RgYXPiI4mIz1bstuHf406w3cej954rDouZ2AVnP1qSsN0IYEid1SP1Ej7eT+s9MB8UaTVZ&#10;Qgk/6OFQ3q0KlWt7pTe8NKFnMYR8riQMIbicc98NaJTfWIcUd192NirEdu65ntU1hpuJJ0I8cqNG&#10;ihcG5bAasPtuzkbCqa2cU6/Ny2edpr7dUX3Eqpby4X45PgMLuIQ/GG76UR3K6NTaM2nPJglpmkVS&#10;QiaSJ2A3QCRZHLWx2ma7PfCy4P+fKH8BAAD//wMAUEsBAi0AFAAGAAgAAAAhALaDOJL+AAAA4QEA&#10;ABMAAAAAAAAAAAAAAAAAAAAAAFtDb250ZW50X1R5cGVzXS54bWxQSwECLQAUAAYACAAAACEAOP0h&#10;/9YAAACUAQAACwAAAAAAAAAAAAAAAAAvAQAAX3JlbHMvLnJlbHNQSwECLQAUAAYACAAAACEAFJ2z&#10;00kCAABdBAAADgAAAAAAAAAAAAAAAAAuAgAAZHJzL2Uyb0RvYy54bWxQSwECLQAUAAYACAAAACEA&#10;fY05H98AAAAMAQAADwAAAAAAAAAAAAAAAACjBAAAZHJzL2Rvd25yZXYueG1sUEsFBgAAAAAEAAQA&#10;8wAAAK8FAAAAAA==&#10;" strokecolor="window">
                <v:textbox>
                  <w:txbxContent>
                    <w:p w:rsidR="008B5EB7" w:rsidRPr="002637FF" w:rsidRDefault="008B5EB7" w:rsidP="004E5E27">
                      <w:pPr>
                        <w:jc w:val="center"/>
                        <w:rPr>
                          <w:b/>
                          <w:bCs/>
                          <w:sz w:val="44"/>
                          <w:szCs w:val="44"/>
                        </w:rPr>
                      </w:pPr>
                      <w:r w:rsidRPr="002637FF">
                        <w:rPr>
                          <w:b/>
                          <w:bCs/>
                          <w:sz w:val="44"/>
                          <w:szCs w:val="44"/>
                        </w:rPr>
                        <w:t>ОСНОВНАЯ ОБРАЗОВАТЕЛЬНАЯ ПРОГРАММА</w:t>
                      </w:r>
                    </w:p>
                    <w:p w:rsidR="008B5EB7" w:rsidRPr="002637FF" w:rsidRDefault="008B5EB7" w:rsidP="004E5E27">
                      <w:pPr>
                        <w:jc w:val="center"/>
                        <w:rPr>
                          <w:b/>
                          <w:bCs/>
                          <w:sz w:val="44"/>
                          <w:szCs w:val="44"/>
                        </w:rPr>
                      </w:pPr>
                      <w:r>
                        <w:rPr>
                          <w:b/>
                          <w:bCs/>
                          <w:sz w:val="44"/>
                          <w:szCs w:val="44"/>
                        </w:rPr>
                        <w:t>СРЕДНЕГО</w:t>
                      </w:r>
                      <w:r w:rsidRPr="002637FF">
                        <w:rPr>
                          <w:b/>
                          <w:bCs/>
                          <w:sz w:val="44"/>
                          <w:szCs w:val="44"/>
                        </w:rPr>
                        <w:t xml:space="preserve"> ОБЩЕГО ОБРАЗОВАНИЯ</w:t>
                      </w:r>
                    </w:p>
                    <w:p w:rsidR="008B5EB7" w:rsidRPr="002637FF" w:rsidRDefault="008B5EB7" w:rsidP="004E5E27">
                      <w:pPr>
                        <w:jc w:val="center"/>
                        <w:rPr>
                          <w:sz w:val="40"/>
                          <w:szCs w:val="40"/>
                        </w:rPr>
                      </w:pPr>
                    </w:p>
                    <w:p w:rsidR="008B5EB7" w:rsidRDefault="008B5EB7" w:rsidP="004E5E27"/>
                    <w:p w:rsidR="008B5EB7" w:rsidRDefault="008B5EB7" w:rsidP="004E5E27"/>
                    <w:p w:rsidR="008B5EB7" w:rsidRDefault="008B5EB7" w:rsidP="004E5E27"/>
                    <w:p w:rsidR="008B5EB7" w:rsidRDefault="008B5EB7" w:rsidP="004E5E27"/>
                    <w:p w:rsidR="008B5EB7" w:rsidRDefault="008B5EB7" w:rsidP="004E5E27"/>
                    <w:p w:rsidR="008B5EB7" w:rsidRDefault="008B5EB7" w:rsidP="004E5E27"/>
                    <w:p w:rsidR="008B5EB7" w:rsidRDefault="008B5EB7" w:rsidP="004E5E27"/>
                    <w:p w:rsidR="008B5EB7" w:rsidRDefault="008B5EB7" w:rsidP="004E5E27"/>
                    <w:p w:rsidR="008B5EB7" w:rsidRDefault="008B5EB7" w:rsidP="004E5E27"/>
                    <w:p w:rsidR="008B5EB7" w:rsidRDefault="008B5EB7" w:rsidP="004E5E27"/>
                    <w:p w:rsidR="008B5EB7" w:rsidRPr="002637FF" w:rsidRDefault="008B5EB7" w:rsidP="004E5E27">
                      <w:pPr>
                        <w:jc w:val="center"/>
                        <w:rPr>
                          <w:b/>
                          <w:bCs/>
                          <w:sz w:val="32"/>
                          <w:szCs w:val="32"/>
                        </w:rPr>
                      </w:pPr>
                      <w:r w:rsidRPr="002637FF">
                        <w:rPr>
                          <w:b/>
                          <w:bCs/>
                          <w:sz w:val="32"/>
                          <w:szCs w:val="32"/>
                        </w:rPr>
                        <w:t xml:space="preserve">СРОК </w:t>
                      </w:r>
                      <w:r>
                        <w:rPr>
                          <w:b/>
                          <w:bCs/>
                          <w:sz w:val="32"/>
                          <w:szCs w:val="32"/>
                        </w:rPr>
                        <w:t>ОСВОЕНИЯ</w:t>
                      </w:r>
                      <w:r w:rsidRPr="002637FF">
                        <w:rPr>
                          <w:b/>
                          <w:bCs/>
                          <w:sz w:val="32"/>
                          <w:szCs w:val="32"/>
                        </w:rPr>
                        <w:t xml:space="preserve"> – </w:t>
                      </w:r>
                      <w:r>
                        <w:rPr>
                          <w:b/>
                          <w:bCs/>
                          <w:sz w:val="32"/>
                          <w:szCs w:val="32"/>
                        </w:rPr>
                        <w:t>2</w:t>
                      </w:r>
                      <w:r w:rsidRPr="002637FF">
                        <w:rPr>
                          <w:b/>
                          <w:bCs/>
                          <w:sz w:val="32"/>
                          <w:szCs w:val="32"/>
                        </w:rPr>
                        <w:t xml:space="preserve"> </w:t>
                      </w:r>
                      <w:r>
                        <w:rPr>
                          <w:b/>
                          <w:bCs/>
                          <w:sz w:val="32"/>
                          <w:szCs w:val="32"/>
                        </w:rPr>
                        <w:t>года</w:t>
                      </w:r>
                    </w:p>
                  </w:txbxContent>
                </v:textbox>
                <w10:wrap type="square"/>
              </v:shape>
            </w:pict>
          </mc:Fallback>
        </mc:AlternateContent>
      </w:r>
    </w:p>
    <w:p w:rsidR="00A4284F" w:rsidRDefault="004E5E27">
      <w:pPr>
        <w:spacing w:before="71"/>
        <w:ind w:left="428"/>
        <w:rPr>
          <w:b/>
          <w:sz w:val="20"/>
        </w:rPr>
      </w:pPr>
      <w:r>
        <w:rPr>
          <w:b/>
          <w:spacing w:val="-2"/>
          <w:sz w:val="20"/>
        </w:rPr>
        <w:lastRenderedPageBreak/>
        <w:t>СОДЕРЖАНИЕ</w:t>
      </w:r>
    </w:p>
    <w:p w:rsidR="00A4284F" w:rsidRDefault="004E5E27">
      <w:pPr>
        <w:pStyle w:val="a3"/>
        <w:spacing w:before="7"/>
        <w:ind w:left="0"/>
        <w:jc w:val="left"/>
        <w:rPr>
          <w:b/>
          <w:sz w:val="6"/>
        </w:rPr>
      </w:pPr>
      <w:r>
        <w:rPr>
          <w:b/>
          <w:noProof/>
          <w:sz w:val="6"/>
          <w:lang w:eastAsia="ru-RU"/>
        </w:rPr>
        <mc:AlternateContent>
          <mc:Choice Requires="wps">
            <w:drawing>
              <wp:anchor distT="0" distB="0" distL="0" distR="0" simplePos="0" relativeHeight="487587840" behindDoc="1" locked="0" layoutInCell="1" allowOverlap="1">
                <wp:simplePos x="0" y="0"/>
                <wp:positionH relativeFrom="page">
                  <wp:posOffset>1080769</wp:posOffset>
                </wp:positionH>
                <wp:positionV relativeFrom="paragraph">
                  <wp:posOffset>67258</wp:posOffset>
                </wp:positionV>
                <wp:extent cx="5939155" cy="127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9155" cy="1270"/>
                        </a:xfrm>
                        <a:custGeom>
                          <a:avLst/>
                          <a:gdLst/>
                          <a:ahLst/>
                          <a:cxnLst/>
                          <a:rect l="l" t="t" r="r" b="b"/>
                          <a:pathLst>
                            <a:path w="5939155">
                              <a:moveTo>
                                <a:pt x="5939155" y="0"/>
                              </a:moveTo>
                              <a:lnTo>
                                <a:pt x="0" y="0"/>
                              </a:lnTo>
                            </a:path>
                            <a:path w="5939155">
                              <a:moveTo>
                                <a:pt x="5939155" y="0"/>
                              </a:moveTo>
                              <a:lnTo>
                                <a:pt x="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28B0AD5" id="Graphic 3" o:spid="_x0000_s1026" style="position:absolute;margin-left:85.1pt;margin-top:5.3pt;width:467.65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59391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eD5KQIAAO4EAAAOAAAAZHJzL2Uyb0RvYy54bWy8VE1v2zAMvQ/YfxB0X5wPpFuNOMXQoMWA&#10;oivQDDsrshwLk0WNUmLn34+S7STdbsMwHwRKfKIeyUev7rrGsKNCr8EWfDaZcqashFLbfcG/bR8+&#10;fOLMB2FLYcCqgp+U53fr9+9WrcvVHGowpUJGQazPW1fwOgSXZ5mXtWqEn4BTlpwVYCMCbXGflSha&#10;it6YbD6d3mQtYOkQpPKeTje9k69T/KpSMnytKq8CMwUnbiGtmNZdXLP1SuR7FK7WcqAh/oJFI7Sl&#10;R8+hNiIIdkD9R6hGSwQPVZhIaDKoKi1VyoGymU1/y+a1Fk6lXKg43p3L5P9dWPl8fEGmy4IvOLOi&#10;oRY9DtVYxOK0zueEeXUvGNPz7gnkD0+O7I0nbvyA6SpsIpaSY12q9OlcadUFJulwebu4nS2XnEny&#10;zeYfUyMykY935cGHRwUpjjg++dD3qRwtUY+W7OxoInU79tmkPgfOqM/IGfV51/fZiRDvRXLRZO2F&#10;SDxr4Ki2kLwhMj+THPkTwQvG2GssaesK1fsIHp/5788N76ZMyb6upbEx6ZvFcprU6sHo8kEbEzl6&#10;3O/uDbKjiLOSvlg2ivAG5tCHjfB1j0uuAWbsIIteCVETOyhPpK+WJFVw//MgUHFmvlhScJzG0cDR&#10;2I0GBnMPaWZT+ejNbfddoGPx+YIHEtIzjPMh8lEjMfUzNt608PkQoNJRQEmyPaNhQ0OVEhx+AHFq&#10;r/cJdflNrX8BAAD//wMAUEsDBBQABgAIAAAAIQAJiVSH3gAAAAoBAAAPAAAAZHJzL2Rvd25yZXYu&#10;eG1sTI/NasMwEITvhb6D2EJvjZSU/OBaDsGlFAKl1E3virW1TayVsRTHefuuT81tZ3eY/Sbdjq4V&#10;A/ah8aRhPlMgkEpvG6o0HL7fnjYgQjRkTesJNVwxwDa7v0tNYv2FvnAoYiU4hEJiNNQxdomUoazR&#10;mTDzHRLffn3vTGTZV9L25sLhrpULpVbSmYb4Q206zGssT8XZacg/h/16uL7Hn7372D2/nnIzHgqt&#10;Hx/G3QuIiGP8N8OEz+iQMdPRn8kG0bJeqwVbeVArEJNhrpZLEMdpswGZpfK2QvYHAAD//wMAUEsB&#10;Ai0AFAAGAAgAAAAhALaDOJL+AAAA4QEAABMAAAAAAAAAAAAAAAAAAAAAAFtDb250ZW50X1R5cGVz&#10;XS54bWxQSwECLQAUAAYACAAAACEAOP0h/9YAAACUAQAACwAAAAAAAAAAAAAAAAAvAQAAX3JlbHMv&#10;LnJlbHNQSwECLQAUAAYACAAAACEA3qng+SkCAADuBAAADgAAAAAAAAAAAAAAAAAuAgAAZHJzL2Uy&#10;b0RvYy54bWxQSwECLQAUAAYACAAAACEACYlUh94AAAAKAQAADwAAAAAAAAAAAAAAAACDBAAAZHJz&#10;L2Rvd25yZXYueG1sUEsFBgAAAAAEAAQA8wAAAI4FAAAAAA==&#10;" path="m5939155,l,em5939155,l,e" filled="f" strokeweight=".5pt">
                <v:path arrowok="t"/>
                <w10:wrap type="topAndBottom" anchorx="page"/>
              </v:shape>
            </w:pict>
          </mc:Fallback>
        </mc:AlternateContent>
      </w:r>
    </w:p>
    <w:p w:rsidR="00A4284F" w:rsidRDefault="00A4284F">
      <w:pPr>
        <w:pStyle w:val="a3"/>
        <w:spacing w:before="1"/>
        <w:ind w:left="0"/>
        <w:jc w:val="left"/>
        <w:rPr>
          <w:b/>
          <w:sz w:val="20"/>
        </w:rPr>
      </w:pPr>
    </w:p>
    <w:tbl>
      <w:tblPr>
        <w:tblStyle w:val="TableNormal"/>
        <w:tblW w:w="0" w:type="auto"/>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0"/>
        <w:gridCol w:w="7434"/>
        <w:gridCol w:w="1036"/>
      </w:tblGrid>
      <w:tr w:rsidR="00A4284F">
        <w:trPr>
          <w:trHeight w:val="232"/>
        </w:trPr>
        <w:tc>
          <w:tcPr>
            <w:tcW w:w="1100" w:type="dxa"/>
          </w:tcPr>
          <w:p w:rsidR="00A4284F" w:rsidRDefault="004E5E27">
            <w:pPr>
              <w:pStyle w:val="TableParagraph"/>
              <w:spacing w:line="212" w:lineRule="exact"/>
              <w:ind w:left="109"/>
              <w:rPr>
                <w:sz w:val="20"/>
              </w:rPr>
            </w:pPr>
            <w:r>
              <w:rPr>
                <w:sz w:val="20"/>
              </w:rPr>
              <w:t>№</w:t>
            </w:r>
            <w:r>
              <w:rPr>
                <w:spacing w:val="-1"/>
                <w:sz w:val="20"/>
              </w:rPr>
              <w:t xml:space="preserve"> </w:t>
            </w:r>
            <w:r>
              <w:rPr>
                <w:spacing w:val="-5"/>
                <w:sz w:val="20"/>
              </w:rPr>
              <w:t>п/п</w:t>
            </w:r>
          </w:p>
        </w:tc>
        <w:tc>
          <w:tcPr>
            <w:tcW w:w="7434" w:type="dxa"/>
          </w:tcPr>
          <w:p w:rsidR="00A4284F" w:rsidRDefault="004E5E27">
            <w:pPr>
              <w:pStyle w:val="TableParagraph"/>
              <w:spacing w:line="212" w:lineRule="exact"/>
              <w:ind w:left="109"/>
              <w:rPr>
                <w:sz w:val="20"/>
              </w:rPr>
            </w:pPr>
            <w:r>
              <w:rPr>
                <w:sz w:val="20"/>
              </w:rPr>
              <w:t>Наименование</w:t>
            </w:r>
            <w:r>
              <w:rPr>
                <w:spacing w:val="-12"/>
                <w:sz w:val="20"/>
              </w:rPr>
              <w:t xml:space="preserve"> </w:t>
            </w:r>
            <w:r>
              <w:rPr>
                <w:spacing w:val="-2"/>
                <w:sz w:val="20"/>
              </w:rPr>
              <w:t>раздела</w:t>
            </w:r>
          </w:p>
        </w:tc>
        <w:tc>
          <w:tcPr>
            <w:tcW w:w="1036" w:type="dxa"/>
          </w:tcPr>
          <w:p w:rsidR="00A4284F" w:rsidRDefault="004E5E27">
            <w:pPr>
              <w:pStyle w:val="TableParagraph"/>
              <w:spacing w:line="212" w:lineRule="exact"/>
              <w:ind w:left="109"/>
              <w:rPr>
                <w:sz w:val="20"/>
              </w:rPr>
            </w:pPr>
            <w:r>
              <w:rPr>
                <w:spacing w:val="-2"/>
                <w:sz w:val="20"/>
              </w:rPr>
              <w:t>Страница</w:t>
            </w:r>
          </w:p>
        </w:tc>
      </w:tr>
      <w:tr w:rsidR="00A4284F">
        <w:trPr>
          <w:trHeight w:val="270"/>
        </w:trPr>
        <w:tc>
          <w:tcPr>
            <w:tcW w:w="1100" w:type="dxa"/>
          </w:tcPr>
          <w:p w:rsidR="00A4284F" w:rsidRDefault="004E5E27">
            <w:pPr>
              <w:pStyle w:val="TableParagraph"/>
              <w:spacing w:before="19"/>
              <w:ind w:left="109"/>
              <w:rPr>
                <w:b/>
                <w:sz w:val="20"/>
              </w:rPr>
            </w:pPr>
            <w:r>
              <w:rPr>
                <w:b/>
                <w:spacing w:val="-5"/>
                <w:sz w:val="20"/>
              </w:rPr>
              <w:t>1.</w:t>
            </w:r>
          </w:p>
        </w:tc>
        <w:tc>
          <w:tcPr>
            <w:tcW w:w="7434" w:type="dxa"/>
          </w:tcPr>
          <w:p w:rsidR="00A4284F" w:rsidRDefault="004E5E27">
            <w:pPr>
              <w:pStyle w:val="TableParagraph"/>
              <w:spacing w:before="19"/>
              <w:ind w:left="109"/>
              <w:rPr>
                <w:b/>
                <w:sz w:val="20"/>
              </w:rPr>
            </w:pPr>
            <w:r>
              <w:rPr>
                <w:b/>
                <w:sz w:val="20"/>
              </w:rPr>
              <w:t>Целевой</w:t>
            </w:r>
            <w:r>
              <w:rPr>
                <w:b/>
                <w:spacing w:val="-7"/>
                <w:sz w:val="20"/>
              </w:rPr>
              <w:t xml:space="preserve"> </w:t>
            </w:r>
            <w:r>
              <w:rPr>
                <w:b/>
                <w:spacing w:val="-2"/>
                <w:sz w:val="20"/>
              </w:rPr>
              <w:t>раздел</w:t>
            </w:r>
          </w:p>
        </w:tc>
        <w:tc>
          <w:tcPr>
            <w:tcW w:w="1036" w:type="dxa"/>
          </w:tcPr>
          <w:p w:rsidR="00A4284F" w:rsidRDefault="00A4284F">
            <w:pPr>
              <w:pStyle w:val="TableParagraph"/>
              <w:rPr>
                <w:sz w:val="20"/>
              </w:rPr>
            </w:pPr>
          </w:p>
        </w:tc>
      </w:tr>
      <w:tr w:rsidR="00A4284F">
        <w:trPr>
          <w:trHeight w:val="1892"/>
        </w:trPr>
        <w:tc>
          <w:tcPr>
            <w:tcW w:w="1100" w:type="dxa"/>
          </w:tcPr>
          <w:p w:rsidR="00A4284F" w:rsidRDefault="00A4284F">
            <w:pPr>
              <w:pStyle w:val="TableParagraph"/>
              <w:rPr>
                <w:b/>
                <w:sz w:val="20"/>
              </w:rPr>
            </w:pPr>
          </w:p>
          <w:p w:rsidR="00A4284F" w:rsidRDefault="00A4284F">
            <w:pPr>
              <w:pStyle w:val="TableParagraph"/>
              <w:rPr>
                <w:b/>
                <w:sz w:val="20"/>
              </w:rPr>
            </w:pPr>
          </w:p>
          <w:p w:rsidR="00A4284F" w:rsidRDefault="00A4284F">
            <w:pPr>
              <w:pStyle w:val="TableParagraph"/>
              <w:spacing w:before="140"/>
              <w:rPr>
                <w:b/>
                <w:sz w:val="20"/>
              </w:rPr>
            </w:pPr>
          </w:p>
          <w:p w:rsidR="00A4284F" w:rsidRDefault="004E5E27">
            <w:pPr>
              <w:pStyle w:val="TableParagraph"/>
              <w:ind w:left="109"/>
              <w:rPr>
                <w:b/>
                <w:sz w:val="20"/>
              </w:rPr>
            </w:pPr>
            <w:r>
              <w:rPr>
                <w:b/>
                <w:spacing w:val="-4"/>
                <w:sz w:val="20"/>
              </w:rPr>
              <w:t>1.1.</w:t>
            </w:r>
          </w:p>
        </w:tc>
        <w:tc>
          <w:tcPr>
            <w:tcW w:w="7434" w:type="dxa"/>
          </w:tcPr>
          <w:p w:rsidR="00A4284F" w:rsidRDefault="004E5E27">
            <w:pPr>
              <w:pStyle w:val="TableParagraph"/>
              <w:spacing w:before="137"/>
              <w:ind w:left="109"/>
              <w:rPr>
                <w:b/>
                <w:sz w:val="20"/>
              </w:rPr>
            </w:pPr>
            <w:r>
              <w:rPr>
                <w:b/>
                <w:sz w:val="20"/>
              </w:rPr>
              <w:t xml:space="preserve">Пояснительная </w:t>
            </w:r>
            <w:r>
              <w:rPr>
                <w:b/>
                <w:spacing w:val="-2"/>
                <w:sz w:val="20"/>
              </w:rPr>
              <w:t>записка</w:t>
            </w:r>
          </w:p>
          <w:p w:rsidR="00A4284F" w:rsidRDefault="004E5E27" w:rsidP="00D7785A">
            <w:pPr>
              <w:pStyle w:val="TableParagraph"/>
              <w:numPr>
                <w:ilvl w:val="2"/>
                <w:numId w:val="250"/>
              </w:numPr>
              <w:tabs>
                <w:tab w:val="left" w:pos="630"/>
              </w:tabs>
              <w:spacing w:before="1"/>
              <w:ind w:right="102" w:firstLine="0"/>
              <w:rPr>
                <w:sz w:val="20"/>
              </w:rPr>
            </w:pPr>
            <w:r>
              <w:rPr>
                <w:sz w:val="20"/>
              </w:rPr>
              <w:t>Цели</w:t>
            </w:r>
            <w:r>
              <w:rPr>
                <w:spacing w:val="80"/>
                <w:sz w:val="20"/>
              </w:rPr>
              <w:t xml:space="preserve"> </w:t>
            </w:r>
            <w:r>
              <w:rPr>
                <w:sz w:val="20"/>
              </w:rPr>
              <w:t>и задачи реализации</w:t>
            </w:r>
            <w:r>
              <w:rPr>
                <w:spacing w:val="80"/>
                <w:sz w:val="20"/>
              </w:rPr>
              <w:t xml:space="preserve"> </w:t>
            </w:r>
            <w:r>
              <w:rPr>
                <w:sz w:val="20"/>
              </w:rPr>
              <w:t>основной образовательной программы среднего общего образования</w:t>
            </w:r>
          </w:p>
          <w:p w:rsidR="00A4284F" w:rsidRDefault="004E5E27" w:rsidP="00D7785A">
            <w:pPr>
              <w:pStyle w:val="TableParagraph"/>
              <w:numPr>
                <w:ilvl w:val="2"/>
                <w:numId w:val="250"/>
              </w:numPr>
              <w:tabs>
                <w:tab w:val="left" w:pos="851"/>
                <w:tab w:val="left" w:pos="2056"/>
                <w:tab w:val="left" w:pos="3599"/>
                <w:tab w:val="left" w:pos="3999"/>
                <w:tab w:val="left" w:pos="5248"/>
                <w:tab w:val="left" w:pos="6514"/>
              </w:tabs>
              <w:spacing w:before="2"/>
              <w:ind w:right="103" w:firstLine="0"/>
              <w:rPr>
                <w:sz w:val="20"/>
              </w:rPr>
            </w:pPr>
            <w:r>
              <w:rPr>
                <w:spacing w:val="-2"/>
                <w:sz w:val="20"/>
              </w:rPr>
              <w:t>Принципы</w:t>
            </w:r>
            <w:r>
              <w:rPr>
                <w:sz w:val="20"/>
              </w:rPr>
              <w:tab/>
            </w:r>
            <w:r>
              <w:rPr>
                <w:spacing w:val="-2"/>
                <w:sz w:val="20"/>
              </w:rPr>
              <w:t>формирования</w:t>
            </w:r>
            <w:r>
              <w:rPr>
                <w:sz w:val="20"/>
              </w:rPr>
              <w:tab/>
            </w:r>
            <w:r>
              <w:rPr>
                <w:spacing w:val="-10"/>
                <w:sz w:val="20"/>
              </w:rPr>
              <w:t>и</w:t>
            </w:r>
            <w:r>
              <w:rPr>
                <w:sz w:val="20"/>
              </w:rPr>
              <w:tab/>
            </w:r>
            <w:r>
              <w:rPr>
                <w:spacing w:val="-2"/>
                <w:sz w:val="20"/>
              </w:rPr>
              <w:t>механизмы</w:t>
            </w:r>
            <w:r>
              <w:rPr>
                <w:sz w:val="20"/>
              </w:rPr>
              <w:tab/>
            </w:r>
            <w:r>
              <w:rPr>
                <w:spacing w:val="-2"/>
                <w:sz w:val="20"/>
              </w:rPr>
              <w:t>реализации</w:t>
            </w:r>
            <w:r>
              <w:rPr>
                <w:sz w:val="20"/>
              </w:rPr>
              <w:tab/>
            </w:r>
            <w:r>
              <w:rPr>
                <w:spacing w:val="-2"/>
                <w:sz w:val="20"/>
              </w:rPr>
              <w:t xml:space="preserve">основной </w:t>
            </w:r>
            <w:r>
              <w:rPr>
                <w:sz w:val="20"/>
              </w:rPr>
              <w:t>образовательной программы среднего</w:t>
            </w:r>
            <w:r>
              <w:rPr>
                <w:spacing w:val="40"/>
                <w:sz w:val="20"/>
              </w:rPr>
              <w:t xml:space="preserve"> </w:t>
            </w:r>
            <w:r>
              <w:rPr>
                <w:sz w:val="20"/>
              </w:rPr>
              <w:t>общего образования</w:t>
            </w:r>
          </w:p>
          <w:p w:rsidR="00A4284F" w:rsidRDefault="004E5E27" w:rsidP="00D7785A">
            <w:pPr>
              <w:pStyle w:val="TableParagraph"/>
              <w:numPr>
                <w:ilvl w:val="2"/>
                <w:numId w:val="250"/>
              </w:numPr>
              <w:tabs>
                <w:tab w:val="left" w:pos="687"/>
              </w:tabs>
              <w:spacing w:before="2"/>
              <w:ind w:right="105" w:firstLine="0"/>
              <w:rPr>
                <w:sz w:val="20"/>
              </w:rPr>
            </w:pPr>
            <w:r>
              <w:rPr>
                <w:sz w:val="20"/>
              </w:rPr>
              <w:t>Общая</w:t>
            </w:r>
            <w:r>
              <w:rPr>
                <w:spacing w:val="40"/>
                <w:sz w:val="20"/>
              </w:rPr>
              <w:t xml:space="preserve"> </w:t>
            </w:r>
            <w:r>
              <w:rPr>
                <w:sz w:val="20"/>
              </w:rPr>
              <w:t>характеристика</w:t>
            </w:r>
            <w:r>
              <w:rPr>
                <w:spacing w:val="40"/>
                <w:sz w:val="20"/>
              </w:rPr>
              <w:t xml:space="preserve"> </w:t>
            </w:r>
            <w:r>
              <w:rPr>
                <w:sz w:val="20"/>
              </w:rPr>
              <w:t>основной</w:t>
            </w:r>
            <w:r>
              <w:rPr>
                <w:spacing w:val="40"/>
                <w:sz w:val="20"/>
              </w:rPr>
              <w:t xml:space="preserve"> </w:t>
            </w:r>
            <w:r>
              <w:rPr>
                <w:sz w:val="20"/>
              </w:rPr>
              <w:t>образовательной</w:t>
            </w:r>
            <w:r>
              <w:rPr>
                <w:spacing w:val="40"/>
                <w:sz w:val="20"/>
              </w:rPr>
              <w:t xml:space="preserve"> </w:t>
            </w:r>
            <w:r>
              <w:rPr>
                <w:sz w:val="20"/>
              </w:rPr>
              <w:t>программы</w:t>
            </w:r>
            <w:r>
              <w:rPr>
                <w:spacing w:val="40"/>
                <w:sz w:val="20"/>
              </w:rPr>
              <w:t xml:space="preserve"> </w:t>
            </w:r>
            <w:r>
              <w:rPr>
                <w:sz w:val="20"/>
              </w:rPr>
              <w:t>среднего общего образования в МБОУ «СОШ № 19 города Новоалтайска Алтайского края»</w:t>
            </w:r>
          </w:p>
        </w:tc>
        <w:tc>
          <w:tcPr>
            <w:tcW w:w="1036" w:type="dxa"/>
          </w:tcPr>
          <w:p w:rsidR="00A4284F" w:rsidRDefault="00A4284F">
            <w:pPr>
              <w:pStyle w:val="TableParagraph"/>
              <w:rPr>
                <w:b/>
                <w:sz w:val="20"/>
              </w:rPr>
            </w:pPr>
          </w:p>
          <w:p w:rsidR="00A4284F" w:rsidRDefault="00A4284F">
            <w:pPr>
              <w:pStyle w:val="TableParagraph"/>
              <w:spacing w:before="23"/>
              <w:rPr>
                <w:b/>
                <w:sz w:val="20"/>
              </w:rPr>
            </w:pPr>
          </w:p>
          <w:p w:rsidR="00A4284F" w:rsidRDefault="004E5E27">
            <w:pPr>
              <w:pStyle w:val="TableParagraph"/>
              <w:ind w:left="109"/>
              <w:rPr>
                <w:sz w:val="20"/>
              </w:rPr>
            </w:pPr>
            <w:r>
              <w:rPr>
                <w:spacing w:val="-10"/>
                <w:sz w:val="20"/>
              </w:rPr>
              <w:t>4</w:t>
            </w:r>
          </w:p>
        </w:tc>
      </w:tr>
      <w:tr w:rsidR="00A4284F">
        <w:trPr>
          <w:trHeight w:val="713"/>
        </w:trPr>
        <w:tc>
          <w:tcPr>
            <w:tcW w:w="1100" w:type="dxa"/>
          </w:tcPr>
          <w:p w:rsidR="00A4284F" w:rsidRDefault="00A4284F">
            <w:pPr>
              <w:pStyle w:val="TableParagraph"/>
              <w:spacing w:before="10"/>
              <w:rPr>
                <w:b/>
                <w:sz w:val="20"/>
              </w:rPr>
            </w:pPr>
          </w:p>
          <w:p w:rsidR="00A4284F" w:rsidRDefault="004E5E27">
            <w:pPr>
              <w:pStyle w:val="TableParagraph"/>
              <w:ind w:left="109"/>
              <w:rPr>
                <w:b/>
                <w:sz w:val="20"/>
              </w:rPr>
            </w:pPr>
            <w:r>
              <w:rPr>
                <w:b/>
                <w:spacing w:val="-4"/>
                <w:sz w:val="20"/>
              </w:rPr>
              <w:t>1.2.</w:t>
            </w:r>
          </w:p>
        </w:tc>
        <w:tc>
          <w:tcPr>
            <w:tcW w:w="7434" w:type="dxa"/>
          </w:tcPr>
          <w:p w:rsidR="00A4284F" w:rsidRDefault="004E5E27">
            <w:pPr>
              <w:pStyle w:val="TableParagraph"/>
              <w:tabs>
                <w:tab w:val="left" w:pos="2052"/>
                <w:tab w:val="left" w:pos="3767"/>
                <w:tab w:val="left" w:pos="5257"/>
              </w:tabs>
              <w:ind w:left="109" w:right="97"/>
              <w:rPr>
                <w:b/>
                <w:sz w:val="20"/>
              </w:rPr>
            </w:pPr>
            <w:r>
              <w:rPr>
                <w:b/>
                <w:spacing w:val="-2"/>
                <w:sz w:val="20"/>
              </w:rPr>
              <w:t>Планируемые</w:t>
            </w:r>
            <w:r>
              <w:rPr>
                <w:b/>
                <w:sz w:val="20"/>
              </w:rPr>
              <w:tab/>
            </w:r>
            <w:r>
              <w:rPr>
                <w:b/>
                <w:spacing w:val="-2"/>
                <w:sz w:val="20"/>
              </w:rPr>
              <w:t>результаты</w:t>
            </w:r>
            <w:r>
              <w:rPr>
                <w:b/>
                <w:sz w:val="20"/>
              </w:rPr>
              <w:tab/>
            </w:r>
            <w:r>
              <w:rPr>
                <w:b/>
                <w:spacing w:val="-2"/>
                <w:sz w:val="20"/>
              </w:rPr>
              <w:t>освоения</w:t>
            </w:r>
            <w:r>
              <w:rPr>
                <w:b/>
                <w:sz w:val="20"/>
              </w:rPr>
              <w:tab/>
            </w:r>
            <w:r>
              <w:rPr>
                <w:b/>
                <w:spacing w:val="-2"/>
                <w:sz w:val="20"/>
              </w:rPr>
              <w:t xml:space="preserve">обучающимися </w:t>
            </w:r>
            <w:r>
              <w:rPr>
                <w:b/>
                <w:sz w:val="20"/>
              </w:rPr>
              <w:t>основной</w:t>
            </w:r>
            <w:r>
              <w:rPr>
                <w:b/>
                <w:spacing w:val="36"/>
                <w:sz w:val="20"/>
              </w:rPr>
              <w:t xml:space="preserve"> </w:t>
            </w:r>
            <w:r>
              <w:rPr>
                <w:b/>
                <w:sz w:val="20"/>
              </w:rPr>
              <w:t>образовательной</w:t>
            </w:r>
            <w:r>
              <w:rPr>
                <w:b/>
                <w:spacing w:val="38"/>
                <w:sz w:val="20"/>
              </w:rPr>
              <w:t xml:space="preserve"> </w:t>
            </w:r>
            <w:r>
              <w:rPr>
                <w:b/>
                <w:sz w:val="20"/>
              </w:rPr>
              <w:t>программы</w:t>
            </w:r>
            <w:r>
              <w:rPr>
                <w:b/>
                <w:spacing w:val="38"/>
                <w:sz w:val="20"/>
              </w:rPr>
              <w:t xml:space="preserve"> </w:t>
            </w:r>
            <w:r>
              <w:rPr>
                <w:b/>
                <w:sz w:val="20"/>
              </w:rPr>
              <w:t>среднего</w:t>
            </w:r>
            <w:r>
              <w:rPr>
                <w:b/>
                <w:spacing w:val="38"/>
                <w:sz w:val="20"/>
              </w:rPr>
              <w:t xml:space="preserve"> </w:t>
            </w:r>
            <w:r>
              <w:rPr>
                <w:b/>
                <w:sz w:val="20"/>
              </w:rPr>
              <w:t>общего</w:t>
            </w:r>
            <w:r>
              <w:rPr>
                <w:b/>
                <w:spacing w:val="38"/>
                <w:sz w:val="20"/>
              </w:rPr>
              <w:t xml:space="preserve"> </w:t>
            </w:r>
            <w:r>
              <w:rPr>
                <w:b/>
                <w:sz w:val="20"/>
              </w:rPr>
              <w:t>образования:</w:t>
            </w:r>
            <w:r>
              <w:rPr>
                <w:b/>
                <w:spacing w:val="38"/>
                <w:sz w:val="20"/>
              </w:rPr>
              <w:t xml:space="preserve"> </w:t>
            </w:r>
            <w:r>
              <w:rPr>
                <w:b/>
                <w:sz w:val="20"/>
              </w:rPr>
              <w:t xml:space="preserve">общая </w:t>
            </w:r>
            <w:r>
              <w:rPr>
                <w:b/>
                <w:spacing w:val="-2"/>
                <w:sz w:val="20"/>
              </w:rPr>
              <w:t>характеристика</w:t>
            </w:r>
          </w:p>
        </w:tc>
        <w:tc>
          <w:tcPr>
            <w:tcW w:w="1036" w:type="dxa"/>
          </w:tcPr>
          <w:p w:rsidR="00A4284F" w:rsidRDefault="00A4284F">
            <w:pPr>
              <w:pStyle w:val="TableParagraph"/>
              <w:spacing w:before="10"/>
              <w:rPr>
                <w:b/>
                <w:sz w:val="20"/>
              </w:rPr>
            </w:pPr>
          </w:p>
          <w:p w:rsidR="00A4284F" w:rsidRDefault="004E5E27">
            <w:pPr>
              <w:pStyle w:val="TableParagraph"/>
              <w:ind w:left="109"/>
              <w:rPr>
                <w:sz w:val="20"/>
              </w:rPr>
            </w:pPr>
            <w:r>
              <w:rPr>
                <w:spacing w:val="-10"/>
                <w:sz w:val="20"/>
              </w:rPr>
              <w:t>8</w:t>
            </w:r>
          </w:p>
        </w:tc>
      </w:tr>
      <w:tr w:rsidR="00A4284F">
        <w:trPr>
          <w:trHeight w:val="1436"/>
        </w:trPr>
        <w:tc>
          <w:tcPr>
            <w:tcW w:w="1100" w:type="dxa"/>
          </w:tcPr>
          <w:p w:rsidR="00A4284F" w:rsidRDefault="00A4284F">
            <w:pPr>
              <w:pStyle w:val="TableParagraph"/>
              <w:rPr>
                <w:b/>
                <w:sz w:val="20"/>
              </w:rPr>
            </w:pPr>
          </w:p>
          <w:p w:rsidR="00A4284F" w:rsidRDefault="00A4284F">
            <w:pPr>
              <w:pStyle w:val="TableParagraph"/>
              <w:spacing w:before="142"/>
              <w:rPr>
                <w:b/>
                <w:sz w:val="20"/>
              </w:rPr>
            </w:pPr>
          </w:p>
          <w:p w:rsidR="00A4284F" w:rsidRDefault="004E5E27">
            <w:pPr>
              <w:pStyle w:val="TableParagraph"/>
              <w:ind w:left="109"/>
              <w:rPr>
                <w:b/>
                <w:sz w:val="20"/>
              </w:rPr>
            </w:pPr>
            <w:r>
              <w:rPr>
                <w:b/>
                <w:spacing w:val="-4"/>
                <w:sz w:val="20"/>
              </w:rPr>
              <w:t>1.3.</w:t>
            </w:r>
          </w:p>
        </w:tc>
        <w:tc>
          <w:tcPr>
            <w:tcW w:w="7434" w:type="dxa"/>
          </w:tcPr>
          <w:p w:rsidR="00A4284F" w:rsidRDefault="004E5E27">
            <w:pPr>
              <w:pStyle w:val="TableParagraph"/>
              <w:tabs>
                <w:tab w:val="left" w:pos="1353"/>
                <w:tab w:val="left" w:pos="2475"/>
                <w:tab w:val="left" w:pos="4023"/>
                <w:tab w:val="left" w:pos="5746"/>
              </w:tabs>
              <w:ind w:left="109" w:right="184"/>
              <w:rPr>
                <w:b/>
                <w:sz w:val="20"/>
              </w:rPr>
            </w:pPr>
            <w:r>
              <w:rPr>
                <w:b/>
                <w:spacing w:val="-2"/>
                <w:sz w:val="20"/>
              </w:rPr>
              <w:t>Система</w:t>
            </w:r>
            <w:r>
              <w:rPr>
                <w:b/>
                <w:sz w:val="20"/>
              </w:rPr>
              <w:tab/>
            </w:r>
            <w:r>
              <w:rPr>
                <w:b/>
                <w:spacing w:val="-2"/>
                <w:sz w:val="20"/>
              </w:rPr>
              <w:t>оценки</w:t>
            </w:r>
            <w:r>
              <w:rPr>
                <w:b/>
                <w:sz w:val="20"/>
              </w:rPr>
              <w:tab/>
            </w:r>
            <w:r>
              <w:rPr>
                <w:b/>
                <w:spacing w:val="-2"/>
                <w:sz w:val="20"/>
              </w:rPr>
              <w:t>достижения</w:t>
            </w:r>
            <w:r>
              <w:rPr>
                <w:b/>
                <w:sz w:val="20"/>
              </w:rPr>
              <w:tab/>
            </w:r>
            <w:r>
              <w:rPr>
                <w:b/>
                <w:spacing w:val="-2"/>
                <w:sz w:val="20"/>
              </w:rPr>
              <w:t>планируемых</w:t>
            </w:r>
            <w:r>
              <w:rPr>
                <w:b/>
                <w:sz w:val="20"/>
              </w:rPr>
              <w:tab/>
            </w:r>
            <w:r>
              <w:rPr>
                <w:b/>
                <w:spacing w:val="-2"/>
                <w:sz w:val="20"/>
              </w:rPr>
              <w:t xml:space="preserve">результатов </w:t>
            </w:r>
            <w:r>
              <w:rPr>
                <w:b/>
                <w:sz w:val="20"/>
              </w:rPr>
              <w:t>освоения</w:t>
            </w:r>
            <w:r>
              <w:rPr>
                <w:b/>
                <w:spacing w:val="-7"/>
                <w:sz w:val="20"/>
              </w:rPr>
              <w:t xml:space="preserve"> </w:t>
            </w:r>
            <w:r>
              <w:rPr>
                <w:b/>
                <w:sz w:val="20"/>
              </w:rPr>
              <w:t>основной</w:t>
            </w:r>
            <w:r>
              <w:rPr>
                <w:b/>
                <w:spacing w:val="-8"/>
                <w:sz w:val="20"/>
              </w:rPr>
              <w:t xml:space="preserve"> </w:t>
            </w:r>
            <w:r>
              <w:rPr>
                <w:b/>
                <w:sz w:val="20"/>
              </w:rPr>
              <w:t>образовательной</w:t>
            </w:r>
            <w:r>
              <w:rPr>
                <w:b/>
                <w:spacing w:val="-8"/>
                <w:sz w:val="20"/>
              </w:rPr>
              <w:t xml:space="preserve"> </w:t>
            </w:r>
            <w:r>
              <w:rPr>
                <w:b/>
                <w:sz w:val="20"/>
              </w:rPr>
              <w:t>программы</w:t>
            </w:r>
            <w:r>
              <w:rPr>
                <w:b/>
                <w:spacing w:val="-8"/>
                <w:sz w:val="20"/>
              </w:rPr>
              <w:t xml:space="preserve"> </w:t>
            </w:r>
            <w:r>
              <w:rPr>
                <w:b/>
                <w:sz w:val="20"/>
              </w:rPr>
              <w:t>среднего</w:t>
            </w:r>
            <w:r>
              <w:rPr>
                <w:b/>
                <w:spacing w:val="-7"/>
                <w:sz w:val="20"/>
              </w:rPr>
              <w:t xml:space="preserve"> </w:t>
            </w:r>
            <w:r>
              <w:rPr>
                <w:b/>
                <w:sz w:val="20"/>
              </w:rPr>
              <w:t>общего</w:t>
            </w:r>
            <w:r>
              <w:rPr>
                <w:b/>
                <w:spacing w:val="-7"/>
                <w:sz w:val="20"/>
              </w:rPr>
              <w:t xml:space="preserve"> </w:t>
            </w:r>
            <w:r>
              <w:rPr>
                <w:b/>
                <w:sz w:val="20"/>
              </w:rPr>
              <w:t>образования</w:t>
            </w:r>
          </w:p>
          <w:p w:rsidR="00A4284F" w:rsidRDefault="004E5E27" w:rsidP="00D7785A">
            <w:pPr>
              <w:pStyle w:val="TableParagraph"/>
              <w:numPr>
                <w:ilvl w:val="2"/>
                <w:numId w:val="249"/>
              </w:numPr>
              <w:tabs>
                <w:tab w:val="left" w:pos="659"/>
              </w:tabs>
              <w:spacing w:before="1"/>
              <w:rPr>
                <w:sz w:val="20"/>
              </w:rPr>
            </w:pPr>
            <w:r>
              <w:rPr>
                <w:sz w:val="20"/>
              </w:rPr>
              <w:t>Общие</w:t>
            </w:r>
            <w:r>
              <w:rPr>
                <w:spacing w:val="-5"/>
                <w:sz w:val="20"/>
              </w:rPr>
              <w:t xml:space="preserve"> </w:t>
            </w:r>
            <w:r>
              <w:rPr>
                <w:spacing w:val="-2"/>
                <w:sz w:val="20"/>
              </w:rPr>
              <w:t>положения</w:t>
            </w:r>
          </w:p>
          <w:p w:rsidR="00A4284F" w:rsidRDefault="004E5E27" w:rsidP="00D7785A">
            <w:pPr>
              <w:pStyle w:val="TableParagraph"/>
              <w:numPr>
                <w:ilvl w:val="2"/>
                <w:numId w:val="249"/>
              </w:numPr>
              <w:tabs>
                <w:tab w:val="left" w:pos="659"/>
                <w:tab w:val="left" w:pos="2171"/>
                <w:tab w:val="left" w:pos="3169"/>
                <w:tab w:val="left" w:pos="4994"/>
              </w:tabs>
              <w:spacing w:before="1"/>
              <w:ind w:left="109" w:right="95" w:firstLine="0"/>
              <w:rPr>
                <w:sz w:val="20"/>
              </w:rPr>
            </w:pPr>
            <w:r>
              <w:rPr>
                <w:spacing w:val="-2"/>
                <w:sz w:val="20"/>
              </w:rPr>
              <w:t>Особенности</w:t>
            </w:r>
            <w:r>
              <w:rPr>
                <w:sz w:val="20"/>
              </w:rPr>
              <w:tab/>
            </w:r>
            <w:r>
              <w:rPr>
                <w:spacing w:val="-2"/>
                <w:sz w:val="20"/>
              </w:rPr>
              <w:t>оценки</w:t>
            </w:r>
            <w:r>
              <w:rPr>
                <w:sz w:val="20"/>
              </w:rPr>
              <w:tab/>
            </w:r>
            <w:r>
              <w:rPr>
                <w:spacing w:val="-2"/>
                <w:sz w:val="20"/>
              </w:rPr>
              <w:t>метапредметных</w:t>
            </w:r>
            <w:r>
              <w:rPr>
                <w:sz w:val="20"/>
              </w:rPr>
              <w:tab/>
              <w:t>и</w:t>
            </w:r>
            <w:r>
              <w:rPr>
                <w:spacing w:val="-13"/>
                <w:sz w:val="20"/>
              </w:rPr>
              <w:t xml:space="preserve">  </w:t>
            </w:r>
            <w:r>
              <w:rPr>
                <w:sz w:val="20"/>
              </w:rPr>
              <w:t xml:space="preserve">предметных, личностных, </w:t>
            </w:r>
            <w:r>
              <w:rPr>
                <w:spacing w:val="-2"/>
                <w:sz w:val="20"/>
              </w:rPr>
              <w:t>результатов</w:t>
            </w:r>
          </w:p>
          <w:p w:rsidR="00A4284F" w:rsidRDefault="004E5E27" w:rsidP="00D7785A">
            <w:pPr>
              <w:pStyle w:val="TableParagraph"/>
              <w:numPr>
                <w:ilvl w:val="2"/>
                <w:numId w:val="249"/>
              </w:numPr>
              <w:tabs>
                <w:tab w:val="left" w:pos="659"/>
              </w:tabs>
              <w:spacing w:before="2"/>
              <w:rPr>
                <w:sz w:val="20"/>
              </w:rPr>
            </w:pPr>
            <w:r>
              <w:rPr>
                <w:sz w:val="20"/>
              </w:rPr>
              <w:t>Организация</w:t>
            </w:r>
            <w:r>
              <w:rPr>
                <w:spacing w:val="-6"/>
                <w:sz w:val="20"/>
              </w:rPr>
              <w:t xml:space="preserve"> </w:t>
            </w:r>
            <w:r>
              <w:rPr>
                <w:sz w:val="20"/>
              </w:rPr>
              <w:t>и</w:t>
            </w:r>
            <w:r>
              <w:rPr>
                <w:spacing w:val="-6"/>
                <w:sz w:val="20"/>
              </w:rPr>
              <w:t xml:space="preserve"> </w:t>
            </w:r>
            <w:r>
              <w:rPr>
                <w:sz w:val="20"/>
              </w:rPr>
              <w:t>содержание</w:t>
            </w:r>
            <w:r>
              <w:rPr>
                <w:spacing w:val="-6"/>
                <w:sz w:val="20"/>
              </w:rPr>
              <w:t xml:space="preserve"> </w:t>
            </w:r>
            <w:r>
              <w:rPr>
                <w:sz w:val="20"/>
              </w:rPr>
              <w:t>оценочных</w:t>
            </w:r>
            <w:r>
              <w:rPr>
                <w:spacing w:val="-4"/>
                <w:sz w:val="20"/>
              </w:rPr>
              <w:t xml:space="preserve"> </w:t>
            </w:r>
            <w:r>
              <w:rPr>
                <w:spacing w:val="-2"/>
                <w:sz w:val="20"/>
              </w:rPr>
              <w:t>процедур</w:t>
            </w:r>
          </w:p>
        </w:tc>
        <w:tc>
          <w:tcPr>
            <w:tcW w:w="1036" w:type="dxa"/>
          </w:tcPr>
          <w:p w:rsidR="00A4284F" w:rsidRDefault="00A4284F">
            <w:pPr>
              <w:pStyle w:val="TableParagraph"/>
              <w:rPr>
                <w:b/>
                <w:sz w:val="20"/>
              </w:rPr>
            </w:pPr>
          </w:p>
          <w:p w:rsidR="00A4284F" w:rsidRDefault="00A4284F">
            <w:pPr>
              <w:pStyle w:val="TableParagraph"/>
              <w:spacing w:before="142"/>
              <w:rPr>
                <w:b/>
                <w:sz w:val="20"/>
              </w:rPr>
            </w:pPr>
          </w:p>
          <w:p w:rsidR="00A4284F" w:rsidRDefault="004E5E27">
            <w:pPr>
              <w:pStyle w:val="TableParagraph"/>
              <w:ind w:left="109"/>
              <w:rPr>
                <w:sz w:val="20"/>
              </w:rPr>
            </w:pPr>
            <w:r>
              <w:rPr>
                <w:spacing w:val="-5"/>
                <w:sz w:val="20"/>
              </w:rPr>
              <w:t>30</w:t>
            </w:r>
          </w:p>
        </w:tc>
      </w:tr>
      <w:tr w:rsidR="00A4284F">
        <w:trPr>
          <w:trHeight w:val="340"/>
        </w:trPr>
        <w:tc>
          <w:tcPr>
            <w:tcW w:w="1100" w:type="dxa"/>
          </w:tcPr>
          <w:p w:rsidR="00A4284F" w:rsidRDefault="004E5E27">
            <w:pPr>
              <w:pStyle w:val="TableParagraph"/>
              <w:spacing w:before="54"/>
              <w:ind w:left="109"/>
              <w:rPr>
                <w:b/>
                <w:sz w:val="20"/>
              </w:rPr>
            </w:pPr>
            <w:r>
              <w:rPr>
                <w:b/>
                <w:spacing w:val="-5"/>
                <w:sz w:val="20"/>
              </w:rPr>
              <w:t>2.</w:t>
            </w:r>
          </w:p>
        </w:tc>
        <w:tc>
          <w:tcPr>
            <w:tcW w:w="7434" w:type="dxa"/>
          </w:tcPr>
          <w:p w:rsidR="00A4284F" w:rsidRDefault="004E5E27">
            <w:pPr>
              <w:pStyle w:val="TableParagraph"/>
              <w:ind w:left="109"/>
              <w:rPr>
                <w:b/>
                <w:sz w:val="20"/>
              </w:rPr>
            </w:pPr>
            <w:r>
              <w:rPr>
                <w:b/>
                <w:spacing w:val="-2"/>
                <w:sz w:val="20"/>
              </w:rPr>
              <w:t>Содержательный</w:t>
            </w:r>
            <w:r>
              <w:rPr>
                <w:b/>
                <w:spacing w:val="14"/>
                <w:sz w:val="20"/>
              </w:rPr>
              <w:t xml:space="preserve"> </w:t>
            </w:r>
            <w:r>
              <w:rPr>
                <w:b/>
                <w:spacing w:val="-2"/>
                <w:sz w:val="20"/>
              </w:rPr>
              <w:t>раздел</w:t>
            </w:r>
          </w:p>
        </w:tc>
        <w:tc>
          <w:tcPr>
            <w:tcW w:w="1036" w:type="dxa"/>
          </w:tcPr>
          <w:p w:rsidR="00A4284F" w:rsidRDefault="004E5E27">
            <w:pPr>
              <w:pStyle w:val="TableParagraph"/>
              <w:spacing w:before="54"/>
              <w:ind w:left="109"/>
              <w:rPr>
                <w:sz w:val="20"/>
              </w:rPr>
            </w:pPr>
            <w:r>
              <w:rPr>
                <w:spacing w:val="-5"/>
                <w:sz w:val="20"/>
              </w:rPr>
              <w:t>36</w:t>
            </w:r>
          </w:p>
        </w:tc>
      </w:tr>
      <w:tr w:rsidR="00A4284F">
        <w:trPr>
          <w:trHeight w:val="1385"/>
        </w:trPr>
        <w:tc>
          <w:tcPr>
            <w:tcW w:w="1100" w:type="dxa"/>
          </w:tcPr>
          <w:p w:rsidR="00A4284F" w:rsidRDefault="00A4284F">
            <w:pPr>
              <w:pStyle w:val="TableParagraph"/>
              <w:rPr>
                <w:b/>
                <w:sz w:val="20"/>
              </w:rPr>
            </w:pPr>
          </w:p>
          <w:p w:rsidR="00A4284F" w:rsidRDefault="00A4284F">
            <w:pPr>
              <w:pStyle w:val="TableParagraph"/>
              <w:spacing w:before="2"/>
              <w:rPr>
                <w:b/>
                <w:sz w:val="20"/>
              </w:rPr>
            </w:pPr>
          </w:p>
          <w:p w:rsidR="00A4284F" w:rsidRDefault="004E5E27">
            <w:pPr>
              <w:pStyle w:val="TableParagraph"/>
              <w:ind w:left="109"/>
              <w:rPr>
                <w:b/>
                <w:sz w:val="20"/>
              </w:rPr>
            </w:pPr>
            <w:r>
              <w:rPr>
                <w:b/>
                <w:spacing w:val="-4"/>
                <w:sz w:val="20"/>
              </w:rPr>
              <w:t>2.1.</w:t>
            </w:r>
          </w:p>
        </w:tc>
        <w:tc>
          <w:tcPr>
            <w:tcW w:w="7434" w:type="dxa"/>
          </w:tcPr>
          <w:p w:rsidR="00A4284F" w:rsidRDefault="004E5E27" w:rsidP="00D7785A">
            <w:pPr>
              <w:pStyle w:val="TableParagraph"/>
              <w:numPr>
                <w:ilvl w:val="1"/>
                <w:numId w:val="248"/>
              </w:numPr>
              <w:tabs>
                <w:tab w:val="left" w:pos="409"/>
                <w:tab w:val="left" w:pos="1728"/>
                <w:tab w:val="left" w:pos="3366"/>
                <w:tab w:val="left" w:pos="5061"/>
                <w:tab w:val="left" w:pos="6113"/>
                <w:tab w:val="left" w:pos="7222"/>
              </w:tabs>
              <w:ind w:right="99" w:firstLine="0"/>
              <w:rPr>
                <w:b/>
                <w:sz w:val="20"/>
              </w:rPr>
            </w:pPr>
            <w:r>
              <w:rPr>
                <w:b/>
                <w:spacing w:val="-2"/>
                <w:sz w:val="20"/>
              </w:rPr>
              <w:t>Программа</w:t>
            </w:r>
            <w:r>
              <w:rPr>
                <w:b/>
                <w:sz w:val="20"/>
              </w:rPr>
              <w:tab/>
            </w:r>
            <w:r>
              <w:rPr>
                <w:b/>
                <w:spacing w:val="-2"/>
                <w:sz w:val="20"/>
              </w:rPr>
              <w:t>формирования</w:t>
            </w:r>
            <w:r>
              <w:rPr>
                <w:b/>
                <w:sz w:val="20"/>
              </w:rPr>
              <w:tab/>
            </w:r>
            <w:r>
              <w:rPr>
                <w:b/>
                <w:spacing w:val="-2"/>
                <w:sz w:val="20"/>
              </w:rPr>
              <w:t>универсальных</w:t>
            </w:r>
            <w:r>
              <w:rPr>
                <w:b/>
                <w:sz w:val="20"/>
              </w:rPr>
              <w:tab/>
            </w:r>
            <w:r>
              <w:rPr>
                <w:b/>
                <w:spacing w:val="-2"/>
                <w:sz w:val="20"/>
              </w:rPr>
              <w:t>учебных</w:t>
            </w:r>
            <w:r>
              <w:rPr>
                <w:b/>
                <w:sz w:val="20"/>
              </w:rPr>
              <w:tab/>
            </w:r>
            <w:r>
              <w:rPr>
                <w:b/>
                <w:spacing w:val="-2"/>
                <w:sz w:val="20"/>
              </w:rPr>
              <w:t>действий</w:t>
            </w:r>
            <w:r>
              <w:rPr>
                <w:b/>
                <w:sz w:val="20"/>
              </w:rPr>
              <w:tab/>
            </w:r>
            <w:r>
              <w:rPr>
                <w:b/>
                <w:spacing w:val="-10"/>
                <w:sz w:val="20"/>
              </w:rPr>
              <w:t>у</w:t>
            </w:r>
            <w:r>
              <w:rPr>
                <w:b/>
                <w:spacing w:val="-2"/>
                <w:sz w:val="20"/>
              </w:rPr>
              <w:t xml:space="preserve"> обучающихся</w:t>
            </w:r>
          </w:p>
          <w:p w:rsidR="00A4284F" w:rsidRDefault="004E5E27" w:rsidP="00D7785A">
            <w:pPr>
              <w:pStyle w:val="TableParagraph"/>
              <w:numPr>
                <w:ilvl w:val="2"/>
                <w:numId w:val="248"/>
              </w:numPr>
              <w:tabs>
                <w:tab w:val="left" w:pos="609"/>
              </w:tabs>
              <w:spacing w:before="2"/>
              <w:rPr>
                <w:sz w:val="20"/>
              </w:rPr>
            </w:pPr>
            <w:r>
              <w:rPr>
                <w:sz w:val="20"/>
              </w:rPr>
              <w:t>Целевой</w:t>
            </w:r>
            <w:r>
              <w:rPr>
                <w:spacing w:val="-7"/>
                <w:sz w:val="20"/>
              </w:rPr>
              <w:t xml:space="preserve"> </w:t>
            </w:r>
            <w:r>
              <w:rPr>
                <w:spacing w:val="-2"/>
                <w:sz w:val="20"/>
              </w:rPr>
              <w:t>раздел</w:t>
            </w:r>
          </w:p>
          <w:p w:rsidR="00A4284F" w:rsidRDefault="004E5E27" w:rsidP="00D7785A">
            <w:pPr>
              <w:pStyle w:val="TableParagraph"/>
              <w:numPr>
                <w:ilvl w:val="2"/>
                <w:numId w:val="248"/>
              </w:numPr>
              <w:tabs>
                <w:tab w:val="left" w:pos="609"/>
              </w:tabs>
              <w:spacing w:before="1"/>
              <w:rPr>
                <w:sz w:val="20"/>
              </w:rPr>
            </w:pPr>
            <w:r>
              <w:rPr>
                <w:spacing w:val="-2"/>
                <w:sz w:val="20"/>
              </w:rPr>
              <w:t>Содержательный</w:t>
            </w:r>
            <w:r>
              <w:rPr>
                <w:spacing w:val="14"/>
                <w:sz w:val="20"/>
              </w:rPr>
              <w:t xml:space="preserve"> </w:t>
            </w:r>
            <w:r>
              <w:rPr>
                <w:spacing w:val="-2"/>
                <w:sz w:val="20"/>
              </w:rPr>
              <w:t>раздел</w:t>
            </w:r>
          </w:p>
          <w:p w:rsidR="00A4284F" w:rsidRDefault="004E5E27" w:rsidP="00D7785A">
            <w:pPr>
              <w:pStyle w:val="TableParagraph"/>
              <w:numPr>
                <w:ilvl w:val="2"/>
                <w:numId w:val="248"/>
              </w:numPr>
              <w:tabs>
                <w:tab w:val="left" w:pos="609"/>
              </w:tabs>
              <w:spacing w:before="1"/>
              <w:rPr>
                <w:sz w:val="20"/>
              </w:rPr>
            </w:pPr>
            <w:r>
              <w:rPr>
                <w:spacing w:val="-2"/>
                <w:sz w:val="20"/>
              </w:rPr>
              <w:t>Организационный</w:t>
            </w:r>
            <w:r>
              <w:rPr>
                <w:spacing w:val="15"/>
                <w:sz w:val="20"/>
              </w:rPr>
              <w:t xml:space="preserve"> </w:t>
            </w:r>
            <w:r>
              <w:rPr>
                <w:spacing w:val="-2"/>
                <w:sz w:val="20"/>
              </w:rPr>
              <w:t>раздел</w:t>
            </w:r>
          </w:p>
        </w:tc>
        <w:tc>
          <w:tcPr>
            <w:tcW w:w="1036" w:type="dxa"/>
          </w:tcPr>
          <w:p w:rsidR="00A4284F" w:rsidRDefault="00A4284F">
            <w:pPr>
              <w:pStyle w:val="TableParagraph"/>
              <w:rPr>
                <w:b/>
                <w:sz w:val="20"/>
              </w:rPr>
            </w:pPr>
          </w:p>
          <w:p w:rsidR="00A4284F" w:rsidRDefault="00A4284F">
            <w:pPr>
              <w:pStyle w:val="TableParagraph"/>
              <w:spacing w:before="117"/>
              <w:rPr>
                <w:b/>
                <w:sz w:val="20"/>
              </w:rPr>
            </w:pPr>
          </w:p>
          <w:p w:rsidR="00A4284F" w:rsidRDefault="004E5E27">
            <w:pPr>
              <w:pStyle w:val="TableParagraph"/>
              <w:ind w:left="109"/>
              <w:rPr>
                <w:sz w:val="20"/>
              </w:rPr>
            </w:pPr>
            <w:r>
              <w:rPr>
                <w:spacing w:val="-5"/>
                <w:sz w:val="20"/>
              </w:rPr>
              <w:t>36</w:t>
            </w:r>
          </w:p>
        </w:tc>
      </w:tr>
      <w:tr w:rsidR="00A4284F">
        <w:trPr>
          <w:trHeight w:val="694"/>
        </w:trPr>
        <w:tc>
          <w:tcPr>
            <w:tcW w:w="1100" w:type="dxa"/>
          </w:tcPr>
          <w:p w:rsidR="00A4284F" w:rsidRDefault="00A4284F">
            <w:pPr>
              <w:pStyle w:val="TableParagraph"/>
              <w:spacing w:before="1"/>
              <w:rPr>
                <w:b/>
                <w:sz w:val="20"/>
              </w:rPr>
            </w:pPr>
          </w:p>
          <w:p w:rsidR="00A4284F" w:rsidRDefault="004E5E27">
            <w:pPr>
              <w:pStyle w:val="TableParagraph"/>
              <w:ind w:left="109"/>
              <w:rPr>
                <w:b/>
                <w:sz w:val="20"/>
              </w:rPr>
            </w:pPr>
            <w:r>
              <w:rPr>
                <w:b/>
                <w:spacing w:val="-4"/>
                <w:sz w:val="20"/>
              </w:rPr>
              <w:t>2.2.</w:t>
            </w:r>
          </w:p>
        </w:tc>
        <w:tc>
          <w:tcPr>
            <w:tcW w:w="7434" w:type="dxa"/>
          </w:tcPr>
          <w:p w:rsidR="00A4284F" w:rsidRDefault="004E5E27">
            <w:pPr>
              <w:pStyle w:val="TableParagraph"/>
              <w:tabs>
                <w:tab w:val="left" w:pos="1983"/>
                <w:tab w:val="left" w:pos="3877"/>
                <w:tab w:val="left" w:pos="5487"/>
              </w:tabs>
              <w:ind w:left="109" w:right="936"/>
              <w:rPr>
                <w:b/>
                <w:sz w:val="20"/>
              </w:rPr>
            </w:pPr>
            <w:r>
              <w:rPr>
                <w:b/>
                <w:spacing w:val="-2"/>
                <w:sz w:val="20"/>
              </w:rPr>
              <w:t>2.2.Рабочие</w:t>
            </w:r>
            <w:r>
              <w:rPr>
                <w:b/>
                <w:sz w:val="20"/>
              </w:rPr>
              <w:tab/>
            </w:r>
            <w:r>
              <w:rPr>
                <w:b/>
                <w:spacing w:val="-2"/>
                <w:sz w:val="20"/>
              </w:rPr>
              <w:t>программы</w:t>
            </w:r>
            <w:r>
              <w:rPr>
                <w:b/>
                <w:sz w:val="20"/>
              </w:rPr>
              <w:tab/>
            </w:r>
            <w:r>
              <w:rPr>
                <w:b/>
                <w:spacing w:val="-2"/>
                <w:sz w:val="20"/>
              </w:rPr>
              <w:t>учебных</w:t>
            </w:r>
            <w:r>
              <w:rPr>
                <w:b/>
                <w:sz w:val="20"/>
              </w:rPr>
              <w:tab/>
            </w:r>
            <w:r>
              <w:rPr>
                <w:b/>
                <w:spacing w:val="-2"/>
                <w:sz w:val="20"/>
              </w:rPr>
              <w:t xml:space="preserve">предметов, </w:t>
            </w:r>
            <w:r>
              <w:rPr>
                <w:b/>
                <w:sz w:val="20"/>
              </w:rPr>
              <w:t>учебных курсов, в том числе внеурочной деятельности</w:t>
            </w:r>
          </w:p>
        </w:tc>
        <w:tc>
          <w:tcPr>
            <w:tcW w:w="1036" w:type="dxa"/>
          </w:tcPr>
          <w:p w:rsidR="00A4284F" w:rsidRDefault="00A4284F">
            <w:pPr>
              <w:pStyle w:val="TableParagraph"/>
              <w:spacing w:before="1"/>
              <w:rPr>
                <w:b/>
                <w:sz w:val="20"/>
              </w:rPr>
            </w:pPr>
          </w:p>
          <w:p w:rsidR="00A4284F" w:rsidRDefault="004E5E27">
            <w:pPr>
              <w:pStyle w:val="TableParagraph"/>
              <w:ind w:left="109"/>
              <w:rPr>
                <w:sz w:val="20"/>
              </w:rPr>
            </w:pPr>
            <w:r>
              <w:rPr>
                <w:spacing w:val="-5"/>
                <w:sz w:val="20"/>
              </w:rPr>
              <w:t>51</w:t>
            </w:r>
          </w:p>
        </w:tc>
      </w:tr>
      <w:tr w:rsidR="00A4284F">
        <w:trPr>
          <w:trHeight w:val="2077"/>
        </w:trPr>
        <w:tc>
          <w:tcPr>
            <w:tcW w:w="1100" w:type="dxa"/>
          </w:tcPr>
          <w:p w:rsidR="00A4284F" w:rsidRDefault="00A4284F">
            <w:pPr>
              <w:pStyle w:val="TableParagraph"/>
              <w:rPr>
                <w:b/>
                <w:sz w:val="20"/>
              </w:rPr>
            </w:pPr>
          </w:p>
          <w:p w:rsidR="00A4284F" w:rsidRDefault="00A4284F">
            <w:pPr>
              <w:pStyle w:val="TableParagraph"/>
              <w:rPr>
                <w:b/>
                <w:sz w:val="20"/>
              </w:rPr>
            </w:pPr>
          </w:p>
          <w:p w:rsidR="00A4284F" w:rsidRDefault="00A4284F">
            <w:pPr>
              <w:pStyle w:val="TableParagraph"/>
              <w:rPr>
                <w:b/>
                <w:sz w:val="20"/>
              </w:rPr>
            </w:pPr>
          </w:p>
          <w:p w:rsidR="00A4284F" w:rsidRDefault="00A4284F">
            <w:pPr>
              <w:pStyle w:val="TableParagraph"/>
              <w:spacing w:before="3"/>
              <w:rPr>
                <w:b/>
                <w:sz w:val="20"/>
              </w:rPr>
            </w:pPr>
          </w:p>
          <w:p w:rsidR="00A4284F" w:rsidRDefault="004E5E27">
            <w:pPr>
              <w:pStyle w:val="TableParagraph"/>
              <w:ind w:left="109"/>
              <w:rPr>
                <w:b/>
                <w:sz w:val="20"/>
              </w:rPr>
            </w:pPr>
            <w:r>
              <w:rPr>
                <w:b/>
                <w:spacing w:val="-4"/>
                <w:sz w:val="20"/>
              </w:rPr>
              <w:t>2.3.</w:t>
            </w:r>
          </w:p>
        </w:tc>
        <w:tc>
          <w:tcPr>
            <w:tcW w:w="7434" w:type="dxa"/>
          </w:tcPr>
          <w:p w:rsidR="00A4284F" w:rsidRDefault="004E5E27" w:rsidP="00D7785A">
            <w:pPr>
              <w:pStyle w:val="TableParagraph"/>
              <w:numPr>
                <w:ilvl w:val="1"/>
                <w:numId w:val="247"/>
              </w:numPr>
              <w:tabs>
                <w:tab w:val="left" w:pos="459"/>
              </w:tabs>
              <w:spacing w:line="229" w:lineRule="exact"/>
              <w:rPr>
                <w:b/>
                <w:sz w:val="20"/>
              </w:rPr>
            </w:pPr>
            <w:r>
              <w:rPr>
                <w:b/>
                <w:sz w:val="20"/>
              </w:rPr>
              <w:t xml:space="preserve">Рабочая программа </w:t>
            </w:r>
            <w:r>
              <w:rPr>
                <w:b/>
                <w:spacing w:val="-2"/>
                <w:sz w:val="20"/>
              </w:rPr>
              <w:t>воспитания</w:t>
            </w:r>
          </w:p>
          <w:p w:rsidR="00A4284F" w:rsidRDefault="004E5E27" w:rsidP="00D7785A">
            <w:pPr>
              <w:pStyle w:val="TableParagraph"/>
              <w:numPr>
                <w:ilvl w:val="2"/>
                <w:numId w:val="247"/>
              </w:numPr>
              <w:tabs>
                <w:tab w:val="left" w:pos="609"/>
              </w:tabs>
              <w:spacing w:before="1"/>
              <w:rPr>
                <w:sz w:val="20"/>
              </w:rPr>
            </w:pPr>
            <w:r>
              <w:rPr>
                <w:spacing w:val="-2"/>
                <w:sz w:val="20"/>
              </w:rPr>
              <w:t>Пояснительная</w:t>
            </w:r>
            <w:r>
              <w:rPr>
                <w:spacing w:val="13"/>
                <w:sz w:val="20"/>
              </w:rPr>
              <w:t xml:space="preserve"> </w:t>
            </w:r>
            <w:r>
              <w:rPr>
                <w:spacing w:val="-2"/>
                <w:sz w:val="20"/>
              </w:rPr>
              <w:t>записка</w:t>
            </w:r>
          </w:p>
          <w:p w:rsidR="00A4284F" w:rsidRDefault="004E5E27" w:rsidP="00D7785A">
            <w:pPr>
              <w:pStyle w:val="TableParagraph"/>
              <w:numPr>
                <w:ilvl w:val="2"/>
                <w:numId w:val="247"/>
              </w:numPr>
              <w:tabs>
                <w:tab w:val="left" w:pos="617"/>
              </w:tabs>
              <w:spacing w:before="1"/>
              <w:ind w:left="109" w:right="98" w:firstLine="0"/>
              <w:rPr>
                <w:sz w:val="20"/>
              </w:rPr>
            </w:pPr>
            <w:r>
              <w:rPr>
                <w:sz w:val="20"/>
              </w:rPr>
              <w:t xml:space="preserve">Особенности организуемого в образовательной организации воспитательного </w:t>
            </w:r>
            <w:r>
              <w:rPr>
                <w:spacing w:val="-2"/>
                <w:sz w:val="20"/>
              </w:rPr>
              <w:t>процесса</w:t>
            </w:r>
          </w:p>
          <w:p w:rsidR="00A4284F" w:rsidRDefault="004E5E27" w:rsidP="00D7785A">
            <w:pPr>
              <w:pStyle w:val="TableParagraph"/>
              <w:numPr>
                <w:ilvl w:val="2"/>
                <w:numId w:val="247"/>
              </w:numPr>
              <w:tabs>
                <w:tab w:val="left" w:pos="609"/>
              </w:tabs>
              <w:spacing w:before="2"/>
              <w:rPr>
                <w:sz w:val="20"/>
              </w:rPr>
            </w:pPr>
            <w:r>
              <w:rPr>
                <w:sz w:val="20"/>
              </w:rPr>
              <w:t>Цель</w:t>
            </w:r>
            <w:r>
              <w:rPr>
                <w:spacing w:val="-8"/>
                <w:sz w:val="20"/>
              </w:rPr>
              <w:t xml:space="preserve"> </w:t>
            </w:r>
            <w:r>
              <w:rPr>
                <w:sz w:val="20"/>
              </w:rPr>
              <w:t>и</w:t>
            </w:r>
            <w:r>
              <w:rPr>
                <w:spacing w:val="-5"/>
                <w:sz w:val="20"/>
              </w:rPr>
              <w:t xml:space="preserve"> </w:t>
            </w:r>
            <w:r>
              <w:rPr>
                <w:sz w:val="20"/>
              </w:rPr>
              <w:t>задачи</w:t>
            </w:r>
            <w:r>
              <w:rPr>
                <w:spacing w:val="-5"/>
                <w:sz w:val="20"/>
              </w:rPr>
              <w:t xml:space="preserve"> </w:t>
            </w:r>
            <w:r>
              <w:rPr>
                <w:sz w:val="20"/>
              </w:rPr>
              <w:t>воспитания</w:t>
            </w:r>
            <w:r>
              <w:rPr>
                <w:spacing w:val="-5"/>
                <w:sz w:val="20"/>
              </w:rPr>
              <w:t xml:space="preserve"> </w:t>
            </w:r>
            <w:r>
              <w:rPr>
                <w:spacing w:val="-2"/>
                <w:sz w:val="20"/>
              </w:rPr>
              <w:t>обучающихся</w:t>
            </w:r>
          </w:p>
          <w:p w:rsidR="00A4284F" w:rsidRDefault="004E5E27" w:rsidP="00D7785A">
            <w:pPr>
              <w:pStyle w:val="TableParagraph"/>
              <w:numPr>
                <w:ilvl w:val="2"/>
                <w:numId w:val="247"/>
              </w:numPr>
              <w:tabs>
                <w:tab w:val="left" w:pos="609"/>
              </w:tabs>
              <w:spacing w:before="1"/>
              <w:rPr>
                <w:sz w:val="20"/>
              </w:rPr>
            </w:pPr>
            <w:r>
              <w:rPr>
                <w:sz w:val="20"/>
              </w:rPr>
              <w:t>Виды,</w:t>
            </w:r>
            <w:r>
              <w:rPr>
                <w:spacing w:val="-5"/>
                <w:sz w:val="20"/>
              </w:rPr>
              <w:t xml:space="preserve"> </w:t>
            </w:r>
            <w:r>
              <w:rPr>
                <w:sz w:val="20"/>
              </w:rPr>
              <w:t>формы,</w:t>
            </w:r>
            <w:r>
              <w:rPr>
                <w:spacing w:val="-5"/>
                <w:sz w:val="20"/>
              </w:rPr>
              <w:t xml:space="preserve"> </w:t>
            </w:r>
            <w:r>
              <w:rPr>
                <w:sz w:val="20"/>
              </w:rPr>
              <w:t>содержание</w:t>
            </w:r>
            <w:r>
              <w:rPr>
                <w:spacing w:val="-5"/>
                <w:sz w:val="20"/>
              </w:rPr>
              <w:t xml:space="preserve"> </w:t>
            </w:r>
            <w:r>
              <w:rPr>
                <w:sz w:val="20"/>
              </w:rPr>
              <w:t>совместной</w:t>
            </w:r>
            <w:r>
              <w:rPr>
                <w:spacing w:val="-5"/>
                <w:sz w:val="20"/>
              </w:rPr>
              <w:t xml:space="preserve"> </w:t>
            </w:r>
            <w:r>
              <w:rPr>
                <w:spacing w:val="-2"/>
                <w:sz w:val="20"/>
              </w:rPr>
              <w:t>деятельности</w:t>
            </w:r>
          </w:p>
          <w:p w:rsidR="00A4284F" w:rsidRDefault="004E5E27">
            <w:pPr>
              <w:pStyle w:val="TableParagraph"/>
              <w:spacing w:before="1"/>
              <w:ind w:left="109"/>
              <w:rPr>
                <w:sz w:val="20"/>
              </w:rPr>
            </w:pPr>
            <w:r>
              <w:rPr>
                <w:sz w:val="20"/>
              </w:rPr>
              <w:t>педагогических</w:t>
            </w:r>
            <w:r>
              <w:rPr>
                <w:spacing w:val="-3"/>
                <w:sz w:val="20"/>
              </w:rPr>
              <w:t xml:space="preserve"> </w:t>
            </w:r>
            <w:r>
              <w:rPr>
                <w:sz w:val="20"/>
              </w:rPr>
              <w:t>работников,</w:t>
            </w:r>
            <w:r>
              <w:rPr>
                <w:spacing w:val="-3"/>
                <w:sz w:val="20"/>
              </w:rPr>
              <w:t xml:space="preserve"> </w:t>
            </w:r>
            <w:r>
              <w:rPr>
                <w:sz w:val="20"/>
              </w:rPr>
              <w:t>обучающихся,</w:t>
            </w:r>
            <w:r>
              <w:rPr>
                <w:spacing w:val="-3"/>
                <w:sz w:val="20"/>
              </w:rPr>
              <w:t xml:space="preserve"> </w:t>
            </w:r>
            <w:r>
              <w:rPr>
                <w:sz w:val="20"/>
              </w:rPr>
              <w:t>социальных</w:t>
            </w:r>
            <w:r>
              <w:rPr>
                <w:spacing w:val="-3"/>
                <w:sz w:val="20"/>
              </w:rPr>
              <w:t xml:space="preserve"> </w:t>
            </w:r>
            <w:r>
              <w:rPr>
                <w:sz w:val="20"/>
              </w:rPr>
              <w:t>партнеров</w:t>
            </w:r>
            <w:r>
              <w:rPr>
                <w:spacing w:val="-3"/>
                <w:sz w:val="20"/>
              </w:rPr>
              <w:t xml:space="preserve"> </w:t>
            </w:r>
            <w:r>
              <w:rPr>
                <w:sz w:val="20"/>
              </w:rPr>
              <w:t xml:space="preserve">образовательной </w:t>
            </w:r>
            <w:r>
              <w:rPr>
                <w:spacing w:val="-2"/>
                <w:sz w:val="20"/>
              </w:rPr>
              <w:t>организации</w:t>
            </w:r>
          </w:p>
          <w:p w:rsidR="00A4284F" w:rsidRDefault="004E5E27" w:rsidP="00D7785A">
            <w:pPr>
              <w:pStyle w:val="TableParagraph"/>
              <w:numPr>
                <w:ilvl w:val="2"/>
                <w:numId w:val="247"/>
              </w:numPr>
              <w:tabs>
                <w:tab w:val="left" w:pos="609"/>
              </w:tabs>
              <w:spacing w:before="2" w:line="211" w:lineRule="exact"/>
              <w:rPr>
                <w:sz w:val="20"/>
              </w:rPr>
            </w:pPr>
            <w:r>
              <w:rPr>
                <w:sz w:val="20"/>
              </w:rPr>
              <w:t>Основные</w:t>
            </w:r>
            <w:r>
              <w:rPr>
                <w:spacing w:val="-11"/>
                <w:sz w:val="20"/>
              </w:rPr>
              <w:t xml:space="preserve"> </w:t>
            </w:r>
            <w:r>
              <w:rPr>
                <w:sz w:val="20"/>
              </w:rPr>
              <w:t>направления</w:t>
            </w:r>
            <w:r>
              <w:rPr>
                <w:spacing w:val="-11"/>
                <w:sz w:val="20"/>
              </w:rPr>
              <w:t xml:space="preserve"> </w:t>
            </w:r>
            <w:r>
              <w:rPr>
                <w:sz w:val="20"/>
              </w:rPr>
              <w:t>самоанализа</w:t>
            </w:r>
            <w:r>
              <w:rPr>
                <w:spacing w:val="-11"/>
                <w:sz w:val="20"/>
              </w:rPr>
              <w:t xml:space="preserve"> </w:t>
            </w:r>
            <w:r>
              <w:rPr>
                <w:sz w:val="20"/>
              </w:rPr>
              <w:t>воспитательной</w:t>
            </w:r>
            <w:r>
              <w:rPr>
                <w:spacing w:val="-11"/>
                <w:sz w:val="20"/>
              </w:rPr>
              <w:t xml:space="preserve"> </w:t>
            </w:r>
            <w:r>
              <w:rPr>
                <w:spacing w:val="-2"/>
                <w:sz w:val="20"/>
              </w:rPr>
              <w:t>работы</w:t>
            </w:r>
          </w:p>
        </w:tc>
        <w:tc>
          <w:tcPr>
            <w:tcW w:w="1036" w:type="dxa"/>
          </w:tcPr>
          <w:p w:rsidR="00A4284F" w:rsidRDefault="00A4284F">
            <w:pPr>
              <w:pStyle w:val="TableParagraph"/>
              <w:rPr>
                <w:b/>
                <w:sz w:val="20"/>
              </w:rPr>
            </w:pPr>
          </w:p>
          <w:p w:rsidR="00A4284F" w:rsidRDefault="00A4284F">
            <w:pPr>
              <w:pStyle w:val="TableParagraph"/>
              <w:rPr>
                <w:b/>
                <w:sz w:val="20"/>
              </w:rPr>
            </w:pPr>
          </w:p>
          <w:p w:rsidR="00A4284F" w:rsidRDefault="00A4284F">
            <w:pPr>
              <w:pStyle w:val="TableParagraph"/>
              <w:rPr>
                <w:b/>
                <w:sz w:val="20"/>
              </w:rPr>
            </w:pPr>
          </w:p>
          <w:p w:rsidR="00A4284F" w:rsidRDefault="00A4284F">
            <w:pPr>
              <w:pStyle w:val="TableParagraph"/>
              <w:spacing w:before="3"/>
              <w:rPr>
                <w:b/>
                <w:sz w:val="20"/>
              </w:rPr>
            </w:pPr>
          </w:p>
          <w:p w:rsidR="00A4284F" w:rsidRDefault="004E5E27">
            <w:pPr>
              <w:pStyle w:val="TableParagraph"/>
              <w:ind w:left="109"/>
              <w:rPr>
                <w:sz w:val="20"/>
              </w:rPr>
            </w:pPr>
            <w:r>
              <w:rPr>
                <w:spacing w:val="-4"/>
                <w:sz w:val="20"/>
              </w:rPr>
              <w:t>1011</w:t>
            </w:r>
          </w:p>
        </w:tc>
      </w:tr>
      <w:tr w:rsidR="00A4284F" w:rsidTr="004E5E27">
        <w:trPr>
          <w:trHeight w:val="2428"/>
        </w:trPr>
        <w:tc>
          <w:tcPr>
            <w:tcW w:w="1100" w:type="dxa"/>
          </w:tcPr>
          <w:p w:rsidR="00A4284F" w:rsidRDefault="00A4284F">
            <w:pPr>
              <w:pStyle w:val="TableParagraph"/>
              <w:rPr>
                <w:b/>
                <w:sz w:val="20"/>
              </w:rPr>
            </w:pPr>
          </w:p>
          <w:p w:rsidR="00A4284F" w:rsidRDefault="00A4284F">
            <w:pPr>
              <w:pStyle w:val="TableParagraph"/>
              <w:rPr>
                <w:b/>
                <w:sz w:val="20"/>
              </w:rPr>
            </w:pPr>
          </w:p>
          <w:p w:rsidR="00A4284F" w:rsidRDefault="00A4284F">
            <w:pPr>
              <w:pStyle w:val="TableParagraph"/>
              <w:rPr>
                <w:b/>
                <w:sz w:val="20"/>
              </w:rPr>
            </w:pPr>
          </w:p>
          <w:p w:rsidR="00A4284F" w:rsidRDefault="00A4284F">
            <w:pPr>
              <w:pStyle w:val="TableParagraph"/>
              <w:rPr>
                <w:b/>
                <w:sz w:val="20"/>
              </w:rPr>
            </w:pPr>
          </w:p>
          <w:p w:rsidR="00A4284F" w:rsidRDefault="00A4284F">
            <w:pPr>
              <w:pStyle w:val="TableParagraph"/>
              <w:spacing w:before="5"/>
              <w:rPr>
                <w:b/>
                <w:sz w:val="20"/>
              </w:rPr>
            </w:pPr>
          </w:p>
          <w:p w:rsidR="00A4284F" w:rsidRDefault="004E5E27">
            <w:pPr>
              <w:pStyle w:val="TableParagraph"/>
              <w:ind w:left="109"/>
              <w:rPr>
                <w:b/>
                <w:sz w:val="20"/>
              </w:rPr>
            </w:pPr>
            <w:r>
              <w:rPr>
                <w:b/>
                <w:spacing w:val="-4"/>
                <w:sz w:val="20"/>
              </w:rPr>
              <w:t>2.4.</w:t>
            </w:r>
          </w:p>
        </w:tc>
        <w:tc>
          <w:tcPr>
            <w:tcW w:w="7434" w:type="dxa"/>
          </w:tcPr>
          <w:p w:rsidR="00A4284F" w:rsidRDefault="004E5E27" w:rsidP="00D7785A">
            <w:pPr>
              <w:pStyle w:val="TableParagraph"/>
              <w:numPr>
                <w:ilvl w:val="1"/>
                <w:numId w:val="246"/>
              </w:numPr>
              <w:tabs>
                <w:tab w:val="left" w:pos="409"/>
              </w:tabs>
              <w:ind w:right="97" w:firstLine="0"/>
              <w:jc w:val="both"/>
              <w:rPr>
                <w:b/>
                <w:sz w:val="20"/>
              </w:rPr>
            </w:pPr>
            <w:r>
              <w:rPr>
                <w:b/>
                <w:sz w:val="20"/>
              </w:rPr>
              <w:t>Программа коррекционной работы, включающая организацию работы с обучающимися с ограниченными возможностями здоровья и инвалидами</w:t>
            </w:r>
          </w:p>
          <w:p w:rsidR="00A4284F" w:rsidRDefault="004E5E27" w:rsidP="00D7785A">
            <w:pPr>
              <w:pStyle w:val="TableParagraph"/>
              <w:numPr>
                <w:ilvl w:val="2"/>
                <w:numId w:val="246"/>
              </w:numPr>
              <w:tabs>
                <w:tab w:val="left" w:pos="659"/>
              </w:tabs>
              <w:spacing w:before="3"/>
              <w:rPr>
                <w:sz w:val="20"/>
              </w:rPr>
            </w:pPr>
            <w:r>
              <w:rPr>
                <w:sz w:val="20"/>
              </w:rPr>
              <w:t>Цели,</w:t>
            </w:r>
            <w:r>
              <w:rPr>
                <w:spacing w:val="-5"/>
                <w:sz w:val="20"/>
              </w:rPr>
              <w:t xml:space="preserve"> </w:t>
            </w:r>
            <w:r>
              <w:rPr>
                <w:sz w:val="20"/>
              </w:rPr>
              <w:t>задачи</w:t>
            </w:r>
            <w:r>
              <w:rPr>
                <w:spacing w:val="-5"/>
                <w:sz w:val="20"/>
              </w:rPr>
              <w:t xml:space="preserve"> </w:t>
            </w:r>
            <w:r>
              <w:rPr>
                <w:sz w:val="20"/>
              </w:rPr>
              <w:t>коррекционной</w:t>
            </w:r>
            <w:r>
              <w:rPr>
                <w:spacing w:val="-6"/>
                <w:sz w:val="20"/>
              </w:rPr>
              <w:t xml:space="preserve"> </w:t>
            </w:r>
            <w:r>
              <w:rPr>
                <w:sz w:val="20"/>
              </w:rPr>
              <w:t>работы</w:t>
            </w:r>
            <w:r>
              <w:rPr>
                <w:spacing w:val="-5"/>
                <w:sz w:val="20"/>
              </w:rPr>
              <w:t xml:space="preserve"> </w:t>
            </w:r>
            <w:r>
              <w:rPr>
                <w:sz w:val="20"/>
              </w:rPr>
              <w:t>с</w:t>
            </w:r>
            <w:r>
              <w:rPr>
                <w:spacing w:val="-5"/>
                <w:sz w:val="20"/>
              </w:rPr>
              <w:t xml:space="preserve"> </w:t>
            </w:r>
            <w:r>
              <w:rPr>
                <w:spacing w:val="-2"/>
                <w:sz w:val="20"/>
              </w:rPr>
              <w:t>обучающимися</w:t>
            </w:r>
          </w:p>
          <w:p w:rsidR="00A4284F" w:rsidRDefault="004E5E27" w:rsidP="00D7785A">
            <w:pPr>
              <w:pStyle w:val="TableParagraph"/>
              <w:numPr>
                <w:ilvl w:val="2"/>
                <w:numId w:val="246"/>
              </w:numPr>
              <w:tabs>
                <w:tab w:val="left" w:pos="659"/>
              </w:tabs>
              <w:spacing w:before="1"/>
              <w:ind w:left="109" w:right="98" w:firstLine="0"/>
              <w:rPr>
                <w:sz w:val="20"/>
              </w:rPr>
            </w:pPr>
            <w:r>
              <w:rPr>
                <w:sz w:val="20"/>
              </w:rPr>
              <w:t>Перечень</w:t>
            </w:r>
            <w:r>
              <w:rPr>
                <w:spacing w:val="40"/>
                <w:sz w:val="20"/>
              </w:rPr>
              <w:t xml:space="preserve"> </w:t>
            </w:r>
            <w:r>
              <w:rPr>
                <w:sz w:val="20"/>
              </w:rPr>
              <w:t>и</w:t>
            </w:r>
            <w:r>
              <w:rPr>
                <w:spacing w:val="40"/>
                <w:sz w:val="20"/>
              </w:rPr>
              <w:t xml:space="preserve"> </w:t>
            </w:r>
            <w:r>
              <w:rPr>
                <w:sz w:val="20"/>
              </w:rPr>
              <w:t>содержание</w:t>
            </w:r>
            <w:r>
              <w:rPr>
                <w:spacing w:val="40"/>
                <w:sz w:val="20"/>
              </w:rPr>
              <w:t xml:space="preserve"> </w:t>
            </w:r>
            <w:r>
              <w:rPr>
                <w:sz w:val="20"/>
              </w:rPr>
              <w:t>индивидуально</w:t>
            </w:r>
            <w:r>
              <w:rPr>
                <w:spacing w:val="40"/>
                <w:sz w:val="20"/>
              </w:rPr>
              <w:t xml:space="preserve"> </w:t>
            </w:r>
            <w:r>
              <w:rPr>
                <w:sz w:val="20"/>
              </w:rPr>
              <w:t>ориентированных</w:t>
            </w:r>
            <w:r>
              <w:rPr>
                <w:spacing w:val="40"/>
                <w:sz w:val="20"/>
              </w:rPr>
              <w:t xml:space="preserve"> </w:t>
            </w:r>
            <w:r>
              <w:rPr>
                <w:sz w:val="20"/>
              </w:rPr>
              <w:t>коррекционных направлений работы</w:t>
            </w:r>
          </w:p>
          <w:p w:rsidR="00A4284F" w:rsidRDefault="004E5E27" w:rsidP="00D7785A">
            <w:pPr>
              <w:pStyle w:val="TableParagraph"/>
              <w:numPr>
                <w:ilvl w:val="2"/>
                <w:numId w:val="246"/>
              </w:numPr>
              <w:tabs>
                <w:tab w:val="left" w:pos="934"/>
              </w:tabs>
              <w:spacing w:before="2"/>
              <w:ind w:left="109" w:right="103" w:firstLine="0"/>
              <w:rPr>
                <w:sz w:val="20"/>
              </w:rPr>
            </w:pPr>
            <w:r>
              <w:rPr>
                <w:sz w:val="20"/>
              </w:rPr>
              <w:t>Система</w:t>
            </w:r>
            <w:r>
              <w:rPr>
                <w:spacing w:val="80"/>
                <w:sz w:val="20"/>
              </w:rPr>
              <w:t xml:space="preserve"> </w:t>
            </w:r>
            <w:r>
              <w:rPr>
                <w:sz w:val="20"/>
              </w:rPr>
              <w:t>комплексного</w:t>
            </w:r>
            <w:r>
              <w:rPr>
                <w:spacing w:val="80"/>
                <w:sz w:val="20"/>
              </w:rPr>
              <w:t xml:space="preserve"> </w:t>
            </w:r>
            <w:r>
              <w:rPr>
                <w:sz w:val="20"/>
              </w:rPr>
              <w:t>психолого-медико-социального</w:t>
            </w:r>
            <w:r>
              <w:rPr>
                <w:spacing w:val="80"/>
                <w:sz w:val="20"/>
              </w:rPr>
              <w:t xml:space="preserve"> </w:t>
            </w:r>
            <w:r>
              <w:rPr>
                <w:sz w:val="20"/>
              </w:rPr>
              <w:t>сопровождения обучающихся с ограниченными возможностями здоровья</w:t>
            </w:r>
          </w:p>
          <w:p w:rsidR="00A4284F" w:rsidRDefault="004E5E27" w:rsidP="00D7785A">
            <w:pPr>
              <w:pStyle w:val="TableParagraph"/>
              <w:numPr>
                <w:ilvl w:val="2"/>
                <w:numId w:val="245"/>
              </w:numPr>
              <w:tabs>
                <w:tab w:val="left" w:pos="659"/>
              </w:tabs>
              <w:spacing w:before="2"/>
              <w:rPr>
                <w:sz w:val="20"/>
              </w:rPr>
            </w:pPr>
            <w:r>
              <w:rPr>
                <w:sz w:val="20"/>
              </w:rPr>
              <w:t>Механизмы</w:t>
            </w:r>
            <w:r>
              <w:rPr>
                <w:spacing w:val="-10"/>
                <w:sz w:val="20"/>
              </w:rPr>
              <w:t xml:space="preserve"> </w:t>
            </w:r>
            <w:r>
              <w:rPr>
                <w:sz w:val="20"/>
              </w:rPr>
              <w:t>реализации</w:t>
            </w:r>
            <w:r>
              <w:rPr>
                <w:spacing w:val="-9"/>
                <w:sz w:val="20"/>
              </w:rPr>
              <w:t xml:space="preserve"> </w:t>
            </w:r>
            <w:r>
              <w:rPr>
                <w:spacing w:val="-2"/>
                <w:sz w:val="20"/>
              </w:rPr>
              <w:t>программы</w:t>
            </w:r>
          </w:p>
          <w:p w:rsidR="00A4284F" w:rsidRDefault="004E5E27" w:rsidP="00D7785A">
            <w:pPr>
              <w:pStyle w:val="TableParagraph"/>
              <w:numPr>
                <w:ilvl w:val="2"/>
                <w:numId w:val="245"/>
              </w:numPr>
              <w:tabs>
                <w:tab w:val="left" w:pos="659"/>
              </w:tabs>
              <w:spacing w:before="1"/>
              <w:rPr>
                <w:sz w:val="20"/>
              </w:rPr>
            </w:pPr>
            <w:r>
              <w:rPr>
                <w:sz w:val="20"/>
              </w:rPr>
              <w:t>Требования</w:t>
            </w:r>
            <w:r>
              <w:rPr>
                <w:spacing w:val="-8"/>
                <w:sz w:val="20"/>
              </w:rPr>
              <w:t xml:space="preserve"> </w:t>
            </w:r>
            <w:r>
              <w:rPr>
                <w:sz w:val="20"/>
              </w:rPr>
              <w:t>к</w:t>
            </w:r>
            <w:r>
              <w:rPr>
                <w:spacing w:val="-7"/>
                <w:sz w:val="20"/>
              </w:rPr>
              <w:t xml:space="preserve"> </w:t>
            </w:r>
            <w:r>
              <w:rPr>
                <w:sz w:val="20"/>
              </w:rPr>
              <w:t>условиям</w:t>
            </w:r>
            <w:r>
              <w:rPr>
                <w:spacing w:val="-7"/>
                <w:sz w:val="20"/>
              </w:rPr>
              <w:t xml:space="preserve"> </w:t>
            </w:r>
            <w:r>
              <w:rPr>
                <w:sz w:val="20"/>
              </w:rPr>
              <w:t>реализации</w:t>
            </w:r>
            <w:r>
              <w:rPr>
                <w:spacing w:val="-7"/>
                <w:sz w:val="20"/>
              </w:rPr>
              <w:t xml:space="preserve"> </w:t>
            </w:r>
            <w:r>
              <w:rPr>
                <w:spacing w:val="-2"/>
                <w:sz w:val="20"/>
              </w:rPr>
              <w:t>программы</w:t>
            </w:r>
          </w:p>
          <w:p w:rsidR="00A4284F" w:rsidRDefault="004E5E27" w:rsidP="00D7785A">
            <w:pPr>
              <w:pStyle w:val="TableParagraph"/>
              <w:numPr>
                <w:ilvl w:val="2"/>
                <w:numId w:val="245"/>
              </w:numPr>
              <w:tabs>
                <w:tab w:val="left" w:pos="659"/>
              </w:tabs>
              <w:spacing w:before="1" w:line="212" w:lineRule="exact"/>
              <w:rPr>
                <w:sz w:val="20"/>
              </w:rPr>
            </w:pPr>
            <w:r>
              <w:rPr>
                <w:sz w:val="20"/>
              </w:rPr>
              <w:t>Планируемые</w:t>
            </w:r>
            <w:r>
              <w:rPr>
                <w:spacing w:val="-12"/>
                <w:sz w:val="20"/>
              </w:rPr>
              <w:t xml:space="preserve"> </w:t>
            </w:r>
            <w:r>
              <w:rPr>
                <w:sz w:val="20"/>
              </w:rPr>
              <w:t>результаты</w:t>
            </w:r>
            <w:r>
              <w:rPr>
                <w:spacing w:val="-11"/>
                <w:sz w:val="20"/>
              </w:rPr>
              <w:t xml:space="preserve"> </w:t>
            </w:r>
            <w:r>
              <w:rPr>
                <w:sz w:val="20"/>
              </w:rPr>
              <w:t>коррекционной</w:t>
            </w:r>
            <w:r>
              <w:rPr>
                <w:spacing w:val="-11"/>
                <w:sz w:val="20"/>
              </w:rPr>
              <w:t xml:space="preserve"> </w:t>
            </w:r>
            <w:r>
              <w:rPr>
                <w:spacing w:val="-2"/>
                <w:sz w:val="20"/>
              </w:rPr>
              <w:t>работы</w:t>
            </w:r>
          </w:p>
        </w:tc>
        <w:tc>
          <w:tcPr>
            <w:tcW w:w="1036" w:type="dxa"/>
          </w:tcPr>
          <w:p w:rsidR="00A4284F" w:rsidRDefault="00A4284F">
            <w:pPr>
              <w:pStyle w:val="TableParagraph"/>
              <w:rPr>
                <w:b/>
                <w:sz w:val="20"/>
              </w:rPr>
            </w:pPr>
          </w:p>
          <w:p w:rsidR="00A4284F" w:rsidRDefault="00A4284F">
            <w:pPr>
              <w:pStyle w:val="TableParagraph"/>
              <w:rPr>
                <w:b/>
                <w:sz w:val="20"/>
              </w:rPr>
            </w:pPr>
          </w:p>
          <w:p w:rsidR="00A4284F" w:rsidRDefault="00A4284F">
            <w:pPr>
              <w:pStyle w:val="TableParagraph"/>
              <w:rPr>
                <w:b/>
                <w:sz w:val="20"/>
              </w:rPr>
            </w:pPr>
          </w:p>
          <w:p w:rsidR="00A4284F" w:rsidRDefault="00A4284F">
            <w:pPr>
              <w:pStyle w:val="TableParagraph"/>
              <w:rPr>
                <w:b/>
                <w:sz w:val="20"/>
              </w:rPr>
            </w:pPr>
          </w:p>
          <w:p w:rsidR="00A4284F" w:rsidRDefault="00A4284F">
            <w:pPr>
              <w:pStyle w:val="TableParagraph"/>
              <w:spacing w:before="5"/>
              <w:rPr>
                <w:b/>
                <w:sz w:val="20"/>
              </w:rPr>
            </w:pPr>
          </w:p>
          <w:p w:rsidR="00A4284F" w:rsidRDefault="004E5E27">
            <w:pPr>
              <w:pStyle w:val="TableParagraph"/>
              <w:ind w:left="109"/>
              <w:rPr>
                <w:sz w:val="20"/>
              </w:rPr>
            </w:pPr>
            <w:r>
              <w:rPr>
                <w:spacing w:val="-4"/>
                <w:sz w:val="20"/>
              </w:rPr>
              <w:t>1026</w:t>
            </w:r>
          </w:p>
        </w:tc>
      </w:tr>
      <w:tr w:rsidR="00A4284F">
        <w:trPr>
          <w:trHeight w:val="350"/>
        </w:trPr>
        <w:tc>
          <w:tcPr>
            <w:tcW w:w="1100" w:type="dxa"/>
          </w:tcPr>
          <w:p w:rsidR="00A4284F" w:rsidRDefault="00A4284F">
            <w:pPr>
              <w:pStyle w:val="TableParagraph"/>
              <w:rPr>
                <w:sz w:val="20"/>
              </w:rPr>
            </w:pPr>
          </w:p>
        </w:tc>
        <w:tc>
          <w:tcPr>
            <w:tcW w:w="7434" w:type="dxa"/>
          </w:tcPr>
          <w:p w:rsidR="00A4284F" w:rsidRDefault="004E5E27">
            <w:pPr>
              <w:pStyle w:val="TableParagraph"/>
              <w:spacing w:line="229" w:lineRule="exact"/>
              <w:ind w:left="109"/>
              <w:rPr>
                <w:b/>
                <w:sz w:val="20"/>
              </w:rPr>
            </w:pPr>
            <w:r>
              <w:rPr>
                <w:b/>
                <w:sz w:val="20"/>
              </w:rPr>
              <w:t>3.</w:t>
            </w:r>
            <w:r>
              <w:rPr>
                <w:b/>
                <w:spacing w:val="-8"/>
                <w:sz w:val="20"/>
              </w:rPr>
              <w:t xml:space="preserve"> </w:t>
            </w:r>
            <w:r>
              <w:rPr>
                <w:b/>
                <w:sz w:val="20"/>
              </w:rPr>
              <w:t>Организационный</w:t>
            </w:r>
            <w:r>
              <w:rPr>
                <w:b/>
                <w:spacing w:val="-7"/>
                <w:sz w:val="20"/>
              </w:rPr>
              <w:t xml:space="preserve"> </w:t>
            </w:r>
            <w:r>
              <w:rPr>
                <w:b/>
                <w:spacing w:val="-2"/>
                <w:sz w:val="20"/>
              </w:rPr>
              <w:t>раздел</w:t>
            </w:r>
          </w:p>
        </w:tc>
        <w:tc>
          <w:tcPr>
            <w:tcW w:w="1036" w:type="dxa"/>
          </w:tcPr>
          <w:p w:rsidR="00A4284F" w:rsidRDefault="004E5E27">
            <w:pPr>
              <w:pStyle w:val="TableParagraph"/>
              <w:spacing w:before="58"/>
              <w:ind w:left="109"/>
              <w:rPr>
                <w:sz w:val="20"/>
              </w:rPr>
            </w:pPr>
            <w:r>
              <w:rPr>
                <w:spacing w:val="-4"/>
                <w:sz w:val="20"/>
              </w:rPr>
              <w:t>1043</w:t>
            </w:r>
          </w:p>
        </w:tc>
      </w:tr>
      <w:tr w:rsidR="00A4284F">
        <w:trPr>
          <w:trHeight w:val="258"/>
        </w:trPr>
        <w:tc>
          <w:tcPr>
            <w:tcW w:w="1100" w:type="dxa"/>
          </w:tcPr>
          <w:p w:rsidR="00A4284F" w:rsidRDefault="004E5E27">
            <w:pPr>
              <w:pStyle w:val="TableParagraph"/>
              <w:spacing w:before="13" w:line="225" w:lineRule="exact"/>
              <w:ind w:left="109"/>
              <w:rPr>
                <w:b/>
                <w:sz w:val="20"/>
              </w:rPr>
            </w:pPr>
            <w:r>
              <w:rPr>
                <w:b/>
                <w:spacing w:val="-4"/>
                <w:sz w:val="20"/>
              </w:rPr>
              <w:t>3.1.</w:t>
            </w:r>
          </w:p>
        </w:tc>
        <w:tc>
          <w:tcPr>
            <w:tcW w:w="7434" w:type="dxa"/>
          </w:tcPr>
          <w:p w:rsidR="00A4284F" w:rsidRDefault="004E5E27" w:rsidP="004E5E27">
            <w:pPr>
              <w:pStyle w:val="TableParagraph"/>
              <w:spacing w:line="229" w:lineRule="exact"/>
              <w:ind w:left="109"/>
              <w:rPr>
                <w:sz w:val="20"/>
              </w:rPr>
            </w:pPr>
            <w:r>
              <w:rPr>
                <w:sz w:val="20"/>
              </w:rPr>
              <w:t>Учебный</w:t>
            </w:r>
            <w:r>
              <w:rPr>
                <w:spacing w:val="-6"/>
                <w:sz w:val="20"/>
              </w:rPr>
              <w:t xml:space="preserve"> </w:t>
            </w:r>
            <w:r>
              <w:rPr>
                <w:sz w:val="20"/>
              </w:rPr>
              <w:t>план</w:t>
            </w:r>
            <w:r>
              <w:rPr>
                <w:spacing w:val="-3"/>
                <w:sz w:val="20"/>
              </w:rPr>
              <w:t xml:space="preserve"> </w:t>
            </w:r>
          </w:p>
        </w:tc>
        <w:tc>
          <w:tcPr>
            <w:tcW w:w="1036" w:type="dxa"/>
          </w:tcPr>
          <w:p w:rsidR="00A4284F" w:rsidRDefault="004E5E27">
            <w:pPr>
              <w:pStyle w:val="TableParagraph"/>
              <w:spacing w:before="13" w:line="225" w:lineRule="exact"/>
              <w:ind w:left="109"/>
              <w:rPr>
                <w:sz w:val="20"/>
              </w:rPr>
            </w:pPr>
            <w:r>
              <w:rPr>
                <w:spacing w:val="-4"/>
                <w:sz w:val="20"/>
              </w:rPr>
              <w:t>1043</w:t>
            </w:r>
          </w:p>
        </w:tc>
      </w:tr>
      <w:tr w:rsidR="00A4284F" w:rsidTr="004E5E27">
        <w:trPr>
          <w:trHeight w:val="399"/>
        </w:trPr>
        <w:tc>
          <w:tcPr>
            <w:tcW w:w="1100" w:type="dxa"/>
            <w:tcBorders>
              <w:bottom w:val="single" w:sz="4" w:space="0" w:color="auto"/>
              <w:right w:val="single" w:sz="4" w:space="0" w:color="auto"/>
            </w:tcBorders>
          </w:tcPr>
          <w:p w:rsidR="00A4284F" w:rsidRDefault="004E5E27" w:rsidP="004E5E27">
            <w:pPr>
              <w:pStyle w:val="TableParagraph"/>
              <w:spacing w:before="157"/>
              <w:rPr>
                <w:b/>
                <w:sz w:val="20"/>
              </w:rPr>
            </w:pPr>
            <w:r>
              <w:rPr>
                <w:b/>
                <w:spacing w:val="-4"/>
                <w:sz w:val="20"/>
              </w:rPr>
              <w:t xml:space="preserve">   3.2.</w:t>
            </w:r>
          </w:p>
        </w:tc>
        <w:tc>
          <w:tcPr>
            <w:tcW w:w="7434" w:type="dxa"/>
            <w:tcBorders>
              <w:left w:val="single" w:sz="4" w:space="0" w:color="auto"/>
              <w:bottom w:val="single" w:sz="4" w:space="0" w:color="auto"/>
            </w:tcBorders>
          </w:tcPr>
          <w:p w:rsidR="00A4284F" w:rsidRPr="004E5E27" w:rsidRDefault="004E5E27" w:rsidP="004E5E27">
            <w:pPr>
              <w:pStyle w:val="TableParagraph"/>
              <w:tabs>
                <w:tab w:val="left" w:pos="609"/>
              </w:tabs>
              <w:rPr>
                <w:spacing w:val="-2"/>
                <w:sz w:val="20"/>
              </w:rPr>
            </w:pPr>
            <w:r>
              <w:rPr>
                <w:sz w:val="20"/>
              </w:rPr>
              <w:t xml:space="preserve">   Календарный</w:t>
            </w:r>
            <w:r>
              <w:rPr>
                <w:spacing w:val="-9"/>
                <w:sz w:val="20"/>
              </w:rPr>
              <w:t xml:space="preserve"> </w:t>
            </w:r>
            <w:r>
              <w:rPr>
                <w:sz w:val="20"/>
              </w:rPr>
              <w:t>учебный</w:t>
            </w:r>
            <w:r>
              <w:rPr>
                <w:spacing w:val="-9"/>
                <w:sz w:val="20"/>
              </w:rPr>
              <w:t xml:space="preserve"> </w:t>
            </w:r>
            <w:r>
              <w:rPr>
                <w:spacing w:val="-2"/>
                <w:sz w:val="20"/>
              </w:rPr>
              <w:t>график</w:t>
            </w:r>
          </w:p>
        </w:tc>
        <w:tc>
          <w:tcPr>
            <w:tcW w:w="1036" w:type="dxa"/>
            <w:tcBorders>
              <w:bottom w:val="single" w:sz="4" w:space="0" w:color="auto"/>
            </w:tcBorders>
          </w:tcPr>
          <w:p w:rsidR="00A4284F" w:rsidRDefault="004E5E27">
            <w:pPr>
              <w:pStyle w:val="TableParagraph"/>
              <w:spacing w:before="157"/>
              <w:ind w:left="109"/>
              <w:rPr>
                <w:sz w:val="20"/>
              </w:rPr>
            </w:pPr>
            <w:r>
              <w:rPr>
                <w:spacing w:val="-4"/>
                <w:sz w:val="20"/>
              </w:rPr>
              <w:t>1045</w:t>
            </w:r>
          </w:p>
        </w:tc>
      </w:tr>
      <w:tr w:rsidR="004E5E27" w:rsidTr="004E5E27">
        <w:trPr>
          <w:trHeight w:val="280"/>
        </w:trPr>
        <w:tc>
          <w:tcPr>
            <w:tcW w:w="1100" w:type="dxa"/>
            <w:tcBorders>
              <w:top w:val="single" w:sz="4" w:space="0" w:color="auto"/>
              <w:right w:val="single" w:sz="4" w:space="0" w:color="auto"/>
            </w:tcBorders>
          </w:tcPr>
          <w:p w:rsidR="004E5E27" w:rsidRDefault="00625B57" w:rsidP="004E5E27">
            <w:pPr>
              <w:pStyle w:val="TableParagraph"/>
              <w:spacing w:before="157"/>
              <w:rPr>
                <w:b/>
                <w:spacing w:val="-4"/>
                <w:sz w:val="20"/>
              </w:rPr>
            </w:pPr>
            <w:r>
              <w:rPr>
                <w:b/>
                <w:spacing w:val="-4"/>
                <w:sz w:val="20"/>
              </w:rPr>
              <w:t xml:space="preserve">   3.3.</w:t>
            </w:r>
          </w:p>
        </w:tc>
        <w:tc>
          <w:tcPr>
            <w:tcW w:w="7434" w:type="dxa"/>
            <w:tcBorders>
              <w:top w:val="single" w:sz="4" w:space="0" w:color="auto"/>
              <w:left w:val="single" w:sz="4" w:space="0" w:color="auto"/>
            </w:tcBorders>
          </w:tcPr>
          <w:p w:rsidR="004E5E27" w:rsidRDefault="00625B57" w:rsidP="00625B57">
            <w:pPr>
              <w:pStyle w:val="TableParagraph"/>
              <w:tabs>
                <w:tab w:val="left" w:pos="609"/>
              </w:tabs>
              <w:spacing w:before="1"/>
              <w:rPr>
                <w:sz w:val="20"/>
              </w:rPr>
            </w:pPr>
            <w:r>
              <w:rPr>
                <w:sz w:val="20"/>
              </w:rPr>
              <w:t xml:space="preserve">   </w:t>
            </w:r>
            <w:r w:rsidR="004E5E27">
              <w:rPr>
                <w:sz w:val="20"/>
              </w:rPr>
              <w:t>План</w:t>
            </w:r>
            <w:r w:rsidR="004E5E27">
              <w:rPr>
                <w:spacing w:val="-7"/>
                <w:sz w:val="20"/>
              </w:rPr>
              <w:t xml:space="preserve"> </w:t>
            </w:r>
            <w:r w:rsidR="004E5E27">
              <w:rPr>
                <w:sz w:val="20"/>
              </w:rPr>
              <w:t>внеурочной</w:t>
            </w:r>
            <w:r w:rsidR="004E5E27">
              <w:rPr>
                <w:spacing w:val="-7"/>
                <w:sz w:val="20"/>
              </w:rPr>
              <w:t xml:space="preserve"> </w:t>
            </w:r>
            <w:r w:rsidR="004E5E27">
              <w:rPr>
                <w:spacing w:val="-2"/>
                <w:sz w:val="20"/>
              </w:rPr>
              <w:t>деятельности</w:t>
            </w:r>
          </w:p>
        </w:tc>
        <w:tc>
          <w:tcPr>
            <w:tcW w:w="1036" w:type="dxa"/>
            <w:tcBorders>
              <w:top w:val="single" w:sz="4" w:space="0" w:color="auto"/>
            </w:tcBorders>
          </w:tcPr>
          <w:p w:rsidR="004E5E27" w:rsidRDefault="00625B57" w:rsidP="004E5E27">
            <w:pPr>
              <w:pStyle w:val="TableParagraph"/>
              <w:spacing w:before="157"/>
              <w:ind w:left="109"/>
              <w:rPr>
                <w:spacing w:val="-4"/>
                <w:sz w:val="20"/>
              </w:rPr>
            </w:pPr>
            <w:r>
              <w:rPr>
                <w:spacing w:val="-4"/>
                <w:sz w:val="20"/>
              </w:rPr>
              <w:t>1045</w:t>
            </w:r>
          </w:p>
        </w:tc>
      </w:tr>
      <w:tr w:rsidR="00A4284F">
        <w:trPr>
          <w:trHeight w:val="257"/>
        </w:trPr>
        <w:tc>
          <w:tcPr>
            <w:tcW w:w="1100" w:type="dxa"/>
          </w:tcPr>
          <w:p w:rsidR="00A4284F" w:rsidRDefault="00625B57" w:rsidP="00625B57">
            <w:pPr>
              <w:pStyle w:val="TableParagraph"/>
              <w:spacing w:before="12" w:line="226" w:lineRule="exact"/>
              <w:ind w:left="109"/>
              <w:rPr>
                <w:b/>
                <w:sz w:val="20"/>
              </w:rPr>
            </w:pPr>
            <w:r>
              <w:rPr>
                <w:b/>
                <w:spacing w:val="-4"/>
                <w:sz w:val="20"/>
              </w:rPr>
              <w:t xml:space="preserve"> </w:t>
            </w:r>
            <w:r w:rsidR="004E5E27">
              <w:rPr>
                <w:b/>
                <w:spacing w:val="-4"/>
                <w:sz w:val="20"/>
              </w:rPr>
              <w:t>3.</w:t>
            </w:r>
            <w:r>
              <w:rPr>
                <w:b/>
                <w:spacing w:val="-4"/>
                <w:sz w:val="20"/>
              </w:rPr>
              <w:t>4</w:t>
            </w:r>
            <w:r w:rsidR="004E5E27">
              <w:rPr>
                <w:b/>
                <w:spacing w:val="-4"/>
                <w:sz w:val="20"/>
              </w:rPr>
              <w:t>.</w:t>
            </w:r>
          </w:p>
        </w:tc>
        <w:tc>
          <w:tcPr>
            <w:tcW w:w="7434" w:type="dxa"/>
          </w:tcPr>
          <w:p w:rsidR="00A4284F" w:rsidRPr="00625B57" w:rsidRDefault="004E5E27">
            <w:pPr>
              <w:pStyle w:val="TableParagraph"/>
              <w:spacing w:line="229" w:lineRule="exact"/>
              <w:ind w:left="109"/>
              <w:rPr>
                <w:sz w:val="20"/>
              </w:rPr>
            </w:pPr>
            <w:r w:rsidRPr="00625B57">
              <w:rPr>
                <w:sz w:val="20"/>
              </w:rPr>
              <w:t>Календарный</w:t>
            </w:r>
            <w:r w:rsidRPr="00625B57">
              <w:rPr>
                <w:spacing w:val="-10"/>
                <w:sz w:val="20"/>
              </w:rPr>
              <w:t xml:space="preserve"> </w:t>
            </w:r>
            <w:r w:rsidRPr="00625B57">
              <w:rPr>
                <w:sz w:val="20"/>
              </w:rPr>
              <w:t>план</w:t>
            </w:r>
            <w:r w:rsidRPr="00625B57">
              <w:rPr>
                <w:spacing w:val="-10"/>
                <w:sz w:val="20"/>
              </w:rPr>
              <w:t xml:space="preserve"> </w:t>
            </w:r>
            <w:r w:rsidRPr="00625B57">
              <w:rPr>
                <w:sz w:val="20"/>
              </w:rPr>
              <w:t>воспитательной</w:t>
            </w:r>
            <w:r w:rsidRPr="00625B57">
              <w:rPr>
                <w:spacing w:val="-9"/>
                <w:sz w:val="20"/>
              </w:rPr>
              <w:t xml:space="preserve"> </w:t>
            </w:r>
            <w:r w:rsidRPr="00625B57">
              <w:rPr>
                <w:spacing w:val="-2"/>
                <w:sz w:val="20"/>
              </w:rPr>
              <w:t>работы</w:t>
            </w:r>
          </w:p>
        </w:tc>
        <w:tc>
          <w:tcPr>
            <w:tcW w:w="1036" w:type="dxa"/>
          </w:tcPr>
          <w:p w:rsidR="00A4284F" w:rsidRDefault="004E5E27">
            <w:pPr>
              <w:pStyle w:val="TableParagraph"/>
              <w:spacing w:before="12" w:line="226" w:lineRule="exact"/>
              <w:ind w:left="109"/>
              <w:rPr>
                <w:sz w:val="20"/>
              </w:rPr>
            </w:pPr>
            <w:r>
              <w:rPr>
                <w:spacing w:val="-4"/>
                <w:sz w:val="20"/>
              </w:rPr>
              <w:t>1049</w:t>
            </w:r>
          </w:p>
        </w:tc>
      </w:tr>
      <w:tr w:rsidR="00A4284F">
        <w:trPr>
          <w:trHeight w:val="336"/>
        </w:trPr>
        <w:tc>
          <w:tcPr>
            <w:tcW w:w="1100" w:type="dxa"/>
          </w:tcPr>
          <w:p w:rsidR="00A4284F" w:rsidRDefault="004E5E27" w:rsidP="00625B57">
            <w:pPr>
              <w:pStyle w:val="TableParagraph"/>
              <w:spacing w:before="51"/>
              <w:ind w:left="109"/>
              <w:rPr>
                <w:b/>
                <w:sz w:val="20"/>
              </w:rPr>
            </w:pPr>
            <w:r>
              <w:rPr>
                <w:b/>
                <w:spacing w:val="-4"/>
                <w:sz w:val="20"/>
              </w:rPr>
              <w:lastRenderedPageBreak/>
              <w:t>3.</w:t>
            </w:r>
            <w:r w:rsidR="00625B57">
              <w:rPr>
                <w:b/>
                <w:spacing w:val="-4"/>
                <w:sz w:val="20"/>
              </w:rPr>
              <w:t>5</w:t>
            </w:r>
            <w:r>
              <w:rPr>
                <w:b/>
                <w:spacing w:val="-4"/>
                <w:sz w:val="20"/>
              </w:rPr>
              <w:t>.</w:t>
            </w:r>
          </w:p>
        </w:tc>
        <w:tc>
          <w:tcPr>
            <w:tcW w:w="7434" w:type="dxa"/>
          </w:tcPr>
          <w:p w:rsidR="00A4284F" w:rsidRDefault="004E5E27">
            <w:pPr>
              <w:pStyle w:val="TableParagraph"/>
              <w:tabs>
                <w:tab w:val="left" w:pos="1833"/>
                <w:tab w:val="left" w:pos="3525"/>
                <w:tab w:val="left" w:pos="5530"/>
              </w:tabs>
              <w:spacing w:line="229" w:lineRule="exact"/>
              <w:ind w:left="109"/>
              <w:rPr>
                <w:b/>
                <w:sz w:val="20"/>
              </w:rPr>
            </w:pPr>
            <w:r>
              <w:rPr>
                <w:b/>
                <w:spacing w:val="-2"/>
                <w:sz w:val="20"/>
              </w:rPr>
              <w:t>Система</w:t>
            </w:r>
            <w:r>
              <w:rPr>
                <w:b/>
                <w:sz w:val="20"/>
              </w:rPr>
              <w:tab/>
            </w:r>
            <w:r>
              <w:rPr>
                <w:b/>
                <w:spacing w:val="-2"/>
                <w:sz w:val="20"/>
              </w:rPr>
              <w:t>условий</w:t>
            </w:r>
            <w:r>
              <w:rPr>
                <w:b/>
                <w:sz w:val="20"/>
              </w:rPr>
              <w:tab/>
            </w:r>
            <w:r>
              <w:rPr>
                <w:b/>
                <w:spacing w:val="-2"/>
                <w:sz w:val="20"/>
              </w:rPr>
              <w:t>реализации</w:t>
            </w:r>
            <w:r>
              <w:rPr>
                <w:b/>
                <w:sz w:val="20"/>
              </w:rPr>
              <w:tab/>
            </w:r>
            <w:r>
              <w:rPr>
                <w:b/>
                <w:spacing w:val="-2"/>
                <w:sz w:val="20"/>
              </w:rPr>
              <w:t>основной</w:t>
            </w:r>
          </w:p>
        </w:tc>
        <w:tc>
          <w:tcPr>
            <w:tcW w:w="1036" w:type="dxa"/>
          </w:tcPr>
          <w:p w:rsidR="00A4284F" w:rsidRDefault="004E5E27">
            <w:pPr>
              <w:pStyle w:val="TableParagraph"/>
              <w:spacing w:before="51"/>
              <w:ind w:left="109"/>
              <w:rPr>
                <w:sz w:val="20"/>
              </w:rPr>
            </w:pPr>
            <w:r>
              <w:rPr>
                <w:spacing w:val="-4"/>
                <w:sz w:val="20"/>
              </w:rPr>
              <w:t>1055</w:t>
            </w:r>
          </w:p>
        </w:tc>
      </w:tr>
    </w:tbl>
    <w:p w:rsidR="00A4284F" w:rsidRDefault="00A4284F">
      <w:pPr>
        <w:pStyle w:val="TableParagraph"/>
        <w:rPr>
          <w:sz w:val="20"/>
        </w:rPr>
        <w:sectPr w:rsidR="00A4284F">
          <w:footerReference w:type="default" r:id="rId9"/>
          <w:pgSz w:w="11910" w:h="16390"/>
          <w:pgMar w:top="1060" w:right="141" w:bottom="1100" w:left="1275" w:header="0" w:footer="907" w:gutter="0"/>
          <w:pgNumType w:start="2"/>
          <w:cols w:space="720"/>
        </w:sectPr>
      </w:pPr>
    </w:p>
    <w:tbl>
      <w:tblPr>
        <w:tblStyle w:val="TableNormal"/>
        <w:tblW w:w="0" w:type="auto"/>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0"/>
        <w:gridCol w:w="7434"/>
        <w:gridCol w:w="1036"/>
      </w:tblGrid>
      <w:tr w:rsidR="00A4284F">
        <w:trPr>
          <w:trHeight w:val="4852"/>
        </w:trPr>
        <w:tc>
          <w:tcPr>
            <w:tcW w:w="1100" w:type="dxa"/>
          </w:tcPr>
          <w:p w:rsidR="00A4284F" w:rsidRDefault="00A4284F">
            <w:pPr>
              <w:pStyle w:val="TableParagraph"/>
              <w:rPr>
                <w:sz w:val="20"/>
              </w:rPr>
            </w:pPr>
          </w:p>
        </w:tc>
        <w:tc>
          <w:tcPr>
            <w:tcW w:w="7434" w:type="dxa"/>
          </w:tcPr>
          <w:p w:rsidR="00A4284F" w:rsidRDefault="004E5E27">
            <w:pPr>
              <w:pStyle w:val="TableParagraph"/>
              <w:ind w:left="109" w:right="96"/>
              <w:jc w:val="both"/>
              <w:rPr>
                <w:b/>
                <w:sz w:val="20"/>
              </w:rPr>
            </w:pPr>
            <w:r>
              <w:rPr>
                <w:b/>
                <w:sz w:val="20"/>
              </w:rPr>
              <w:t>образовательной</w:t>
            </w:r>
            <w:r>
              <w:rPr>
                <w:b/>
                <w:spacing w:val="80"/>
                <w:w w:val="150"/>
                <w:sz w:val="20"/>
              </w:rPr>
              <w:t xml:space="preserve">   </w:t>
            </w:r>
            <w:r>
              <w:rPr>
                <w:b/>
                <w:sz w:val="20"/>
              </w:rPr>
              <w:t>программы</w:t>
            </w:r>
            <w:r>
              <w:rPr>
                <w:b/>
                <w:spacing w:val="80"/>
                <w:w w:val="150"/>
                <w:sz w:val="20"/>
              </w:rPr>
              <w:t xml:space="preserve">   </w:t>
            </w:r>
            <w:r>
              <w:rPr>
                <w:b/>
                <w:sz w:val="20"/>
              </w:rPr>
              <w:t>среднего</w:t>
            </w:r>
            <w:r>
              <w:rPr>
                <w:b/>
                <w:spacing w:val="80"/>
                <w:w w:val="150"/>
                <w:sz w:val="20"/>
              </w:rPr>
              <w:t xml:space="preserve">   </w:t>
            </w:r>
            <w:r>
              <w:rPr>
                <w:b/>
                <w:sz w:val="20"/>
              </w:rPr>
              <w:t>общего</w:t>
            </w:r>
            <w:r>
              <w:rPr>
                <w:b/>
                <w:spacing w:val="80"/>
                <w:w w:val="150"/>
                <w:sz w:val="20"/>
              </w:rPr>
              <w:t xml:space="preserve">   </w:t>
            </w:r>
            <w:r>
              <w:rPr>
                <w:b/>
                <w:sz w:val="20"/>
              </w:rPr>
              <w:t>образования</w:t>
            </w:r>
            <w:r>
              <w:rPr>
                <w:b/>
                <w:spacing w:val="80"/>
                <w:sz w:val="20"/>
              </w:rPr>
              <w:t xml:space="preserve"> </w:t>
            </w:r>
            <w:r>
              <w:rPr>
                <w:b/>
                <w:sz w:val="20"/>
              </w:rPr>
              <w:t xml:space="preserve">в соответствии с требованиями ФГОС </w:t>
            </w:r>
            <w:r w:rsidR="00625B57">
              <w:rPr>
                <w:b/>
                <w:sz w:val="20"/>
              </w:rPr>
              <w:t>С</w:t>
            </w:r>
            <w:r>
              <w:rPr>
                <w:b/>
                <w:sz w:val="20"/>
              </w:rPr>
              <w:t>ОО</w:t>
            </w:r>
          </w:p>
          <w:p w:rsidR="00A4284F" w:rsidRDefault="00625B57" w:rsidP="00625B57">
            <w:pPr>
              <w:pStyle w:val="TableParagraph"/>
              <w:tabs>
                <w:tab w:val="left" w:pos="758"/>
              </w:tabs>
              <w:spacing w:before="2"/>
              <w:ind w:right="103"/>
              <w:jc w:val="both"/>
              <w:rPr>
                <w:sz w:val="20"/>
              </w:rPr>
            </w:pPr>
            <w:r>
              <w:rPr>
                <w:sz w:val="20"/>
              </w:rPr>
              <w:t xml:space="preserve">   3.5.1. </w:t>
            </w:r>
            <w:r w:rsidR="004E5E27">
              <w:rPr>
                <w:sz w:val="20"/>
              </w:rPr>
              <w:t>Описание кадровых условий реализации основной образовательной программы основного общего образования</w:t>
            </w:r>
          </w:p>
          <w:p w:rsidR="00A4284F" w:rsidRDefault="00625B57" w:rsidP="00625B57">
            <w:pPr>
              <w:pStyle w:val="TableParagraph"/>
              <w:tabs>
                <w:tab w:val="left" w:pos="1293"/>
                <w:tab w:val="left" w:pos="1841"/>
                <w:tab w:val="left" w:pos="2865"/>
                <w:tab w:val="left" w:pos="3405"/>
                <w:tab w:val="left" w:pos="5598"/>
                <w:tab w:val="left" w:pos="5891"/>
              </w:tabs>
              <w:spacing w:before="2"/>
              <w:ind w:left="109" w:right="833"/>
              <w:jc w:val="both"/>
              <w:rPr>
                <w:sz w:val="20"/>
              </w:rPr>
            </w:pPr>
            <w:r>
              <w:rPr>
                <w:spacing w:val="-2"/>
                <w:sz w:val="20"/>
              </w:rPr>
              <w:t xml:space="preserve">3.5.2. </w:t>
            </w:r>
            <w:r w:rsidR="004E5E27">
              <w:rPr>
                <w:spacing w:val="-2"/>
                <w:sz w:val="20"/>
              </w:rPr>
              <w:t>Описание</w:t>
            </w:r>
            <w:r w:rsidR="004E5E27">
              <w:rPr>
                <w:sz w:val="20"/>
              </w:rPr>
              <w:tab/>
            </w:r>
            <w:r w:rsidR="004E5E27">
              <w:rPr>
                <w:spacing w:val="-2"/>
                <w:sz w:val="20"/>
              </w:rPr>
              <w:t>психолого-педагогических</w:t>
            </w:r>
            <w:r w:rsidR="004E5E27">
              <w:rPr>
                <w:sz w:val="20"/>
              </w:rPr>
              <w:tab/>
            </w:r>
            <w:r w:rsidR="004E5E27">
              <w:rPr>
                <w:sz w:val="20"/>
              </w:rPr>
              <w:tab/>
            </w:r>
            <w:r w:rsidR="004E5E27">
              <w:rPr>
                <w:spacing w:val="-2"/>
                <w:sz w:val="20"/>
              </w:rPr>
              <w:t>условий реализации</w:t>
            </w:r>
            <w:r w:rsidR="004E5E27">
              <w:rPr>
                <w:sz w:val="20"/>
              </w:rPr>
              <w:tab/>
            </w:r>
            <w:r w:rsidR="004E5E27">
              <w:rPr>
                <w:sz w:val="20"/>
              </w:rPr>
              <w:tab/>
            </w:r>
            <w:r w:rsidR="004E5E27">
              <w:rPr>
                <w:spacing w:val="-2"/>
                <w:sz w:val="20"/>
              </w:rPr>
              <w:t>основной</w:t>
            </w:r>
            <w:r w:rsidR="004E5E27">
              <w:rPr>
                <w:sz w:val="20"/>
              </w:rPr>
              <w:tab/>
            </w:r>
            <w:r w:rsidR="004E5E27">
              <w:rPr>
                <w:sz w:val="20"/>
              </w:rPr>
              <w:tab/>
            </w:r>
            <w:r w:rsidR="004E5E27">
              <w:rPr>
                <w:spacing w:val="-2"/>
                <w:sz w:val="20"/>
              </w:rPr>
              <w:t>образовательной</w:t>
            </w:r>
            <w:r w:rsidR="004E5E27">
              <w:rPr>
                <w:sz w:val="20"/>
              </w:rPr>
              <w:tab/>
            </w:r>
            <w:r w:rsidR="004E5E27">
              <w:rPr>
                <w:spacing w:val="-2"/>
                <w:sz w:val="20"/>
              </w:rPr>
              <w:t xml:space="preserve">программы </w:t>
            </w:r>
            <w:r w:rsidR="004E5E27">
              <w:rPr>
                <w:sz w:val="20"/>
              </w:rPr>
              <w:t>основного общего образования</w:t>
            </w:r>
          </w:p>
          <w:p w:rsidR="00A4284F" w:rsidRDefault="00625B57" w:rsidP="00625B57">
            <w:pPr>
              <w:pStyle w:val="TableParagraph"/>
              <w:tabs>
                <w:tab w:val="left" w:pos="1220"/>
                <w:tab w:val="left" w:pos="4240"/>
                <w:tab w:val="left" w:pos="5633"/>
              </w:tabs>
              <w:spacing w:before="3"/>
              <w:ind w:left="109" w:right="815"/>
              <w:jc w:val="both"/>
              <w:rPr>
                <w:sz w:val="20"/>
              </w:rPr>
            </w:pPr>
            <w:r>
              <w:rPr>
                <w:spacing w:val="-2"/>
                <w:sz w:val="20"/>
              </w:rPr>
              <w:t xml:space="preserve">3.5.3. </w:t>
            </w:r>
            <w:r w:rsidR="004E5E27">
              <w:rPr>
                <w:spacing w:val="-2"/>
                <w:sz w:val="20"/>
              </w:rPr>
              <w:t>Финансово-экономические</w:t>
            </w:r>
            <w:r w:rsidR="004E5E27">
              <w:rPr>
                <w:sz w:val="20"/>
              </w:rPr>
              <w:tab/>
            </w:r>
            <w:r w:rsidR="004E5E27">
              <w:rPr>
                <w:spacing w:val="-2"/>
                <w:sz w:val="20"/>
              </w:rPr>
              <w:t>условия</w:t>
            </w:r>
            <w:r w:rsidR="004E5E27">
              <w:rPr>
                <w:sz w:val="20"/>
              </w:rPr>
              <w:tab/>
            </w:r>
            <w:r w:rsidR="004E5E27">
              <w:rPr>
                <w:spacing w:val="-2"/>
                <w:sz w:val="20"/>
              </w:rPr>
              <w:t xml:space="preserve">реализации </w:t>
            </w:r>
            <w:r w:rsidR="004E5E27">
              <w:rPr>
                <w:sz w:val="20"/>
              </w:rPr>
              <w:t>основной образовательной программы основного общего образования</w:t>
            </w:r>
          </w:p>
          <w:p w:rsidR="00A4284F" w:rsidRDefault="00625B57" w:rsidP="00625B57">
            <w:pPr>
              <w:pStyle w:val="TableParagraph"/>
              <w:spacing w:before="2"/>
              <w:ind w:left="109" w:right="102"/>
              <w:jc w:val="both"/>
              <w:rPr>
                <w:sz w:val="20"/>
              </w:rPr>
            </w:pPr>
            <w:r>
              <w:rPr>
                <w:sz w:val="20"/>
              </w:rPr>
              <w:t xml:space="preserve">3.5.4. </w:t>
            </w:r>
            <w:r w:rsidR="004E5E27">
              <w:rPr>
                <w:sz w:val="20"/>
              </w:rPr>
              <w:t>Материально-технические условия реализации основной образовательной программы основного общего образования</w:t>
            </w:r>
          </w:p>
          <w:p w:rsidR="00A4284F" w:rsidRDefault="00625B57" w:rsidP="00625B57">
            <w:pPr>
              <w:pStyle w:val="TableParagraph"/>
              <w:tabs>
                <w:tab w:val="left" w:pos="559"/>
              </w:tabs>
              <w:spacing w:before="2"/>
              <w:ind w:left="109" w:right="102"/>
              <w:jc w:val="both"/>
              <w:rPr>
                <w:sz w:val="20"/>
              </w:rPr>
            </w:pPr>
            <w:r>
              <w:rPr>
                <w:sz w:val="20"/>
              </w:rPr>
              <w:t xml:space="preserve">3.5.5. </w:t>
            </w:r>
            <w:r w:rsidR="004E5E27">
              <w:rPr>
                <w:sz w:val="20"/>
              </w:rPr>
              <w:t>Информационно-методические</w:t>
            </w:r>
            <w:r w:rsidR="004E5E27">
              <w:rPr>
                <w:spacing w:val="-12"/>
                <w:sz w:val="20"/>
              </w:rPr>
              <w:t xml:space="preserve"> </w:t>
            </w:r>
            <w:r w:rsidR="004E5E27">
              <w:rPr>
                <w:sz w:val="20"/>
              </w:rPr>
              <w:t>условия</w:t>
            </w:r>
            <w:r w:rsidR="004E5E27">
              <w:rPr>
                <w:spacing w:val="-12"/>
                <w:sz w:val="20"/>
              </w:rPr>
              <w:t xml:space="preserve"> </w:t>
            </w:r>
            <w:r w:rsidR="004E5E27">
              <w:rPr>
                <w:sz w:val="20"/>
              </w:rPr>
              <w:t>реализации</w:t>
            </w:r>
            <w:r w:rsidR="004E5E27">
              <w:rPr>
                <w:spacing w:val="-12"/>
                <w:sz w:val="20"/>
              </w:rPr>
              <w:t xml:space="preserve"> </w:t>
            </w:r>
            <w:r w:rsidR="004E5E27">
              <w:rPr>
                <w:sz w:val="20"/>
              </w:rPr>
              <w:t>основной</w:t>
            </w:r>
            <w:r w:rsidR="004E5E27">
              <w:rPr>
                <w:spacing w:val="-12"/>
                <w:sz w:val="20"/>
              </w:rPr>
              <w:t xml:space="preserve"> </w:t>
            </w:r>
            <w:r w:rsidR="004E5E27">
              <w:rPr>
                <w:sz w:val="20"/>
              </w:rPr>
              <w:t>образовательной программы основного общего образования</w:t>
            </w:r>
          </w:p>
          <w:p w:rsidR="00A4284F" w:rsidRDefault="00625B57" w:rsidP="00625B57">
            <w:pPr>
              <w:pStyle w:val="TableParagraph"/>
              <w:tabs>
                <w:tab w:val="left" w:pos="569"/>
              </w:tabs>
              <w:spacing w:before="2"/>
              <w:ind w:left="109" w:right="102"/>
              <w:jc w:val="both"/>
              <w:rPr>
                <w:sz w:val="20"/>
              </w:rPr>
            </w:pPr>
            <w:r>
              <w:rPr>
                <w:sz w:val="20"/>
              </w:rPr>
              <w:t xml:space="preserve">3.5.6. </w:t>
            </w:r>
            <w:r w:rsidR="004E5E27">
              <w:rPr>
                <w:sz w:val="20"/>
              </w:rPr>
              <w:t xml:space="preserve">Обоснование необходимых изменений в имеющихся условиях в соответствии с целями и приоритетами основной образовательной программы основного общего </w:t>
            </w:r>
            <w:r w:rsidR="004E5E27">
              <w:rPr>
                <w:spacing w:val="-2"/>
                <w:sz w:val="20"/>
              </w:rPr>
              <w:t>образования</w:t>
            </w:r>
          </w:p>
          <w:p w:rsidR="00A4284F" w:rsidRDefault="00625B57" w:rsidP="00625B57">
            <w:pPr>
              <w:pStyle w:val="TableParagraph"/>
              <w:tabs>
                <w:tab w:val="left" w:pos="559"/>
              </w:tabs>
              <w:spacing w:before="3"/>
              <w:jc w:val="both"/>
              <w:rPr>
                <w:sz w:val="20"/>
              </w:rPr>
            </w:pPr>
            <w:r>
              <w:rPr>
                <w:sz w:val="20"/>
              </w:rPr>
              <w:t xml:space="preserve">   3.5.7. </w:t>
            </w:r>
            <w:r w:rsidR="004E5E27">
              <w:rPr>
                <w:sz w:val="20"/>
              </w:rPr>
              <w:t>Механизмы</w:t>
            </w:r>
            <w:r w:rsidR="004E5E27">
              <w:rPr>
                <w:spacing w:val="-7"/>
                <w:sz w:val="20"/>
              </w:rPr>
              <w:t xml:space="preserve"> </w:t>
            </w:r>
            <w:r w:rsidR="004E5E27">
              <w:rPr>
                <w:sz w:val="20"/>
              </w:rPr>
              <w:t>достижения</w:t>
            </w:r>
            <w:r w:rsidR="004E5E27">
              <w:rPr>
                <w:spacing w:val="-6"/>
                <w:sz w:val="20"/>
              </w:rPr>
              <w:t xml:space="preserve"> </w:t>
            </w:r>
            <w:r w:rsidR="004E5E27">
              <w:rPr>
                <w:sz w:val="20"/>
              </w:rPr>
              <w:t>целевых</w:t>
            </w:r>
            <w:r w:rsidR="004E5E27">
              <w:rPr>
                <w:spacing w:val="-6"/>
                <w:sz w:val="20"/>
              </w:rPr>
              <w:t xml:space="preserve"> </w:t>
            </w:r>
            <w:r w:rsidR="004E5E27">
              <w:rPr>
                <w:sz w:val="20"/>
              </w:rPr>
              <w:t>ориентиров</w:t>
            </w:r>
            <w:r w:rsidR="004E5E27">
              <w:rPr>
                <w:spacing w:val="-6"/>
                <w:sz w:val="20"/>
              </w:rPr>
              <w:t xml:space="preserve"> </w:t>
            </w:r>
            <w:r w:rsidR="004E5E27">
              <w:rPr>
                <w:sz w:val="20"/>
              </w:rPr>
              <w:t>в</w:t>
            </w:r>
            <w:r w:rsidR="004E5E27">
              <w:rPr>
                <w:spacing w:val="-6"/>
                <w:sz w:val="20"/>
              </w:rPr>
              <w:t xml:space="preserve"> </w:t>
            </w:r>
            <w:r w:rsidR="004E5E27">
              <w:rPr>
                <w:sz w:val="20"/>
              </w:rPr>
              <w:t>системе</w:t>
            </w:r>
            <w:r w:rsidR="004E5E27">
              <w:rPr>
                <w:spacing w:val="-6"/>
                <w:sz w:val="20"/>
              </w:rPr>
              <w:t xml:space="preserve"> </w:t>
            </w:r>
            <w:r w:rsidR="004E5E27">
              <w:rPr>
                <w:spacing w:val="-2"/>
                <w:sz w:val="20"/>
              </w:rPr>
              <w:t>условий</w:t>
            </w:r>
          </w:p>
          <w:p w:rsidR="00A4284F" w:rsidRDefault="00625B57" w:rsidP="00625B57">
            <w:pPr>
              <w:pStyle w:val="TableParagraph"/>
              <w:tabs>
                <w:tab w:val="left" w:pos="597"/>
              </w:tabs>
              <w:spacing w:before="1"/>
              <w:ind w:left="109" w:right="102"/>
              <w:jc w:val="both"/>
              <w:rPr>
                <w:sz w:val="20"/>
              </w:rPr>
            </w:pPr>
            <w:r>
              <w:rPr>
                <w:sz w:val="20"/>
              </w:rPr>
              <w:t xml:space="preserve"> 3.5.8. </w:t>
            </w:r>
            <w:r w:rsidR="004E5E27">
              <w:rPr>
                <w:sz w:val="20"/>
              </w:rPr>
              <w:t xml:space="preserve">Сетевой график (дорожная карта) по формированию необходимой системы условий реализации основной образовательной программы основного общего </w:t>
            </w:r>
            <w:r w:rsidR="004E5E27">
              <w:rPr>
                <w:spacing w:val="-2"/>
                <w:sz w:val="20"/>
              </w:rPr>
              <w:t>образования</w:t>
            </w:r>
          </w:p>
          <w:p w:rsidR="00A4284F" w:rsidRDefault="00625B57" w:rsidP="00625B57">
            <w:pPr>
              <w:pStyle w:val="TableParagraph"/>
              <w:tabs>
                <w:tab w:val="left" w:pos="817"/>
              </w:tabs>
              <w:spacing w:before="3" w:line="212" w:lineRule="exact"/>
              <w:rPr>
                <w:sz w:val="20"/>
              </w:rPr>
            </w:pPr>
            <w:r>
              <w:rPr>
                <w:sz w:val="20"/>
              </w:rPr>
              <w:t xml:space="preserve">    3.5.9. </w:t>
            </w:r>
            <w:r w:rsidR="004E5E27">
              <w:rPr>
                <w:sz w:val="20"/>
              </w:rPr>
              <w:t>Контроль</w:t>
            </w:r>
            <w:r w:rsidR="004E5E27">
              <w:rPr>
                <w:spacing w:val="-8"/>
                <w:sz w:val="20"/>
              </w:rPr>
              <w:t xml:space="preserve"> </w:t>
            </w:r>
            <w:r w:rsidR="004E5E27">
              <w:rPr>
                <w:sz w:val="20"/>
              </w:rPr>
              <w:t>состояния</w:t>
            </w:r>
            <w:r w:rsidR="004E5E27">
              <w:rPr>
                <w:spacing w:val="-8"/>
                <w:sz w:val="20"/>
              </w:rPr>
              <w:t xml:space="preserve"> </w:t>
            </w:r>
            <w:r w:rsidR="004E5E27">
              <w:rPr>
                <w:sz w:val="20"/>
              </w:rPr>
              <w:t>системы</w:t>
            </w:r>
            <w:r w:rsidR="004E5E27">
              <w:rPr>
                <w:spacing w:val="-8"/>
                <w:sz w:val="20"/>
              </w:rPr>
              <w:t xml:space="preserve"> </w:t>
            </w:r>
            <w:r w:rsidR="004E5E27">
              <w:rPr>
                <w:spacing w:val="-2"/>
                <w:sz w:val="20"/>
              </w:rPr>
              <w:t>условий</w:t>
            </w:r>
          </w:p>
        </w:tc>
        <w:tc>
          <w:tcPr>
            <w:tcW w:w="1036" w:type="dxa"/>
          </w:tcPr>
          <w:p w:rsidR="00A4284F" w:rsidRDefault="00A4284F">
            <w:pPr>
              <w:pStyle w:val="TableParagraph"/>
              <w:rPr>
                <w:sz w:val="20"/>
              </w:rPr>
            </w:pPr>
          </w:p>
        </w:tc>
      </w:tr>
      <w:tr w:rsidR="00A4284F">
        <w:trPr>
          <w:trHeight w:val="684"/>
        </w:trPr>
        <w:tc>
          <w:tcPr>
            <w:tcW w:w="1100" w:type="dxa"/>
          </w:tcPr>
          <w:p w:rsidR="00A4284F" w:rsidRDefault="004E5E27">
            <w:pPr>
              <w:pStyle w:val="TableParagraph"/>
              <w:spacing w:before="226"/>
              <w:ind w:left="109"/>
              <w:rPr>
                <w:b/>
                <w:sz w:val="20"/>
              </w:rPr>
            </w:pPr>
            <w:r>
              <w:rPr>
                <w:b/>
                <w:spacing w:val="-5"/>
                <w:sz w:val="20"/>
              </w:rPr>
              <w:t>4.</w:t>
            </w:r>
          </w:p>
        </w:tc>
        <w:tc>
          <w:tcPr>
            <w:tcW w:w="7434" w:type="dxa"/>
          </w:tcPr>
          <w:p w:rsidR="00A4284F" w:rsidRDefault="004E5E27">
            <w:pPr>
              <w:pStyle w:val="TableParagraph"/>
              <w:spacing w:line="229" w:lineRule="exact"/>
              <w:ind w:left="109"/>
              <w:rPr>
                <w:b/>
                <w:sz w:val="20"/>
              </w:rPr>
            </w:pPr>
            <w:r>
              <w:rPr>
                <w:b/>
                <w:sz w:val="20"/>
              </w:rPr>
              <w:t>Лист</w:t>
            </w:r>
            <w:r>
              <w:rPr>
                <w:b/>
                <w:spacing w:val="-4"/>
                <w:sz w:val="20"/>
              </w:rPr>
              <w:t xml:space="preserve"> </w:t>
            </w:r>
            <w:r>
              <w:rPr>
                <w:b/>
                <w:spacing w:val="-2"/>
                <w:sz w:val="20"/>
              </w:rPr>
              <w:t>корректировки</w:t>
            </w:r>
          </w:p>
        </w:tc>
        <w:tc>
          <w:tcPr>
            <w:tcW w:w="1036" w:type="dxa"/>
          </w:tcPr>
          <w:p w:rsidR="00A4284F" w:rsidRDefault="004E5E27">
            <w:pPr>
              <w:pStyle w:val="TableParagraph"/>
              <w:spacing w:before="226"/>
              <w:ind w:left="109"/>
              <w:rPr>
                <w:sz w:val="20"/>
              </w:rPr>
            </w:pPr>
            <w:r>
              <w:rPr>
                <w:spacing w:val="-4"/>
                <w:sz w:val="20"/>
              </w:rPr>
              <w:t>1090</w:t>
            </w:r>
          </w:p>
        </w:tc>
      </w:tr>
    </w:tbl>
    <w:p w:rsidR="00A4284F" w:rsidRDefault="00A4284F">
      <w:pPr>
        <w:pStyle w:val="TableParagraph"/>
        <w:rPr>
          <w:sz w:val="20"/>
        </w:rPr>
        <w:sectPr w:rsidR="00A4284F">
          <w:type w:val="continuous"/>
          <w:pgSz w:w="11910" w:h="16390"/>
          <w:pgMar w:top="1120" w:right="141" w:bottom="1180" w:left="1275" w:header="0" w:footer="907" w:gutter="0"/>
          <w:cols w:space="720"/>
        </w:sectPr>
      </w:pPr>
    </w:p>
    <w:p w:rsidR="00A4284F" w:rsidRDefault="004E5E27" w:rsidP="00D7785A">
      <w:pPr>
        <w:pStyle w:val="4"/>
        <w:numPr>
          <w:ilvl w:val="0"/>
          <w:numId w:val="244"/>
        </w:numPr>
        <w:tabs>
          <w:tab w:val="left" w:pos="4439"/>
        </w:tabs>
        <w:spacing w:before="63"/>
        <w:jc w:val="left"/>
      </w:pPr>
      <w:r>
        <w:lastRenderedPageBreak/>
        <w:t>Целевой</w:t>
      </w:r>
      <w:r>
        <w:rPr>
          <w:spacing w:val="-7"/>
        </w:rPr>
        <w:t xml:space="preserve"> </w:t>
      </w:r>
      <w:r>
        <w:rPr>
          <w:spacing w:val="-2"/>
        </w:rPr>
        <w:t>раздел</w:t>
      </w:r>
    </w:p>
    <w:p w:rsidR="00A4284F" w:rsidRDefault="004E5E27" w:rsidP="00D7785A">
      <w:pPr>
        <w:pStyle w:val="a4"/>
        <w:numPr>
          <w:ilvl w:val="1"/>
          <w:numId w:val="244"/>
        </w:numPr>
        <w:tabs>
          <w:tab w:val="left" w:pos="1466"/>
        </w:tabs>
        <w:ind w:left="1466"/>
        <w:rPr>
          <w:b/>
        </w:rPr>
      </w:pPr>
      <w:r>
        <w:rPr>
          <w:b/>
        </w:rPr>
        <w:t xml:space="preserve">Пояснительная </w:t>
      </w:r>
      <w:r>
        <w:rPr>
          <w:b/>
          <w:spacing w:val="-2"/>
        </w:rPr>
        <w:t>записка</w:t>
      </w:r>
    </w:p>
    <w:p w:rsidR="00A4284F" w:rsidRDefault="004E5E27">
      <w:pPr>
        <w:pStyle w:val="a3"/>
        <w:ind w:right="715" w:firstLine="709"/>
      </w:pPr>
      <w:r>
        <w:t>Муниципальное бюджетное общеобразовательное учреждение «Средняя общеобразовательная школа № 19 города Новоалтайска Алтайского края» (далее – Школа) является образовательной организацией, реализующей общеобразовательные программы начального общего, основного общего и среднего общего образования.</w:t>
      </w:r>
    </w:p>
    <w:p w:rsidR="00A4284F" w:rsidRDefault="004E5E27">
      <w:pPr>
        <w:pStyle w:val="a3"/>
        <w:ind w:right="714" w:firstLine="709"/>
      </w:pPr>
      <w:r>
        <w:t>Нормативно-правовой основой разработки и существования основной образовательной программы среднего общего образования (далее – ООП СОО) в МБОУ «Средняя общеобразовательная школа № 19 города Новоалтайска Алтайского края» являются следующие документы и материалы:</w:t>
      </w:r>
    </w:p>
    <w:p w:rsidR="00A4284F" w:rsidRDefault="004E5E27" w:rsidP="00D7785A">
      <w:pPr>
        <w:pStyle w:val="a4"/>
        <w:numPr>
          <w:ilvl w:val="0"/>
          <w:numId w:val="243"/>
        </w:numPr>
        <w:tabs>
          <w:tab w:val="left" w:pos="1842"/>
        </w:tabs>
        <w:spacing w:before="1" w:line="264" w:lineRule="auto"/>
        <w:ind w:left="431" w:right="717" w:firstLine="655"/>
        <w:rPr>
          <w:rFonts w:ascii="Arial MT" w:hAnsi="Arial MT"/>
          <w:sz w:val="24"/>
        </w:rPr>
      </w:pPr>
      <w:r>
        <w:t xml:space="preserve">Федеральный закон от 29.12.2012 № 273-ФЗ «Об образовании в Российской </w:t>
      </w:r>
      <w:r>
        <w:rPr>
          <w:spacing w:val="-2"/>
        </w:rPr>
        <w:t>Федерации».</w:t>
      </w:r>
    </w:p>
    <w:p w:rsidR="00A4284F" w:rsidRDefault="004E5E27" w:rsidP="00D7785A">
      <w:pPr>
        <w:pStyle w:val="a4"/>
        <w:numPr>
          <w:ilvl w:val="0"/>
          <w:numId w:val="243"/>
        </w:numPr>
        <w:tabs>
          <w:tab w:val="left" w:pos="1842"/>
        </w:tabs>
        <w:spacing w:before="16" w:line="264" w:lineRule="auto"/>
        <w:ind w:left="431" w:right="714" w:firstLine="655"/>
        <w:rPr>
          <w:rFonts w:ascii="Arial MT" w:hAnsi="Arial MT"/>
          <w:sz w:val="24"/>
        </w:rPr>
      </w:pPr>
      <w:r>
        <w:t>Федеральный государственный образовательный стандарт среднего общего образования. (Приказ Министерства образования и науки РФ от 17 мая 2012 года № 413 «Об утверждении федерального государственного образовательного стандарта среднего общего образования», с изменениями и дополнениями).</w:t>
      </w:r>
    </w:p>
    <w:p w:rsidR="00A4284F" w:rsidRDefault="004E5E27" w:rsidP="00D7785A">
      <w:pPr>
        <w:pStyle w:val="a4"/>
        <w:numPr>
          <w:ilvl w:val="0"/>
          <w:numId w:val="243"/>
        </w:numPr>
        <w:tabs>
          <w:tab w:val="left" w:pos="1843"/>
          <w:tab w:val="left" w:pos="5947"/>
          <w:tab w:val="left" w:pos="9232"/>
        </w:tabs>
        <w:spacing w:before="19"/>
        <w:ind w:left="434" w:right="711" w:firstLine="658"/>
        <w:rPr>
          <w:rFonts w:ascii="Arial MT" w:hAnsi="Arial MT"/>
          <w:sz w:val="24"/>
        </w:rPr>
      </w:pPr>
      <w:r>
        <w:t>Федеральная</w:t>
      </w:r>
      <w:r>
        <w:rPr>
          <w:spacing w:val="80"/>
        </w:rPr>
        <w:t xml:space="preserve"> </w:t>
      </w:r>
      <w:r>
        <w:t>образовательная</w:t>
      </w:r>
      <w:r>
        <w:rPr>
          <w:spacing w:val="80"/>
        </w:rPr>
        <w:t xml:space="preserve"> </w:t>
      </w:r>
      <w:r>
        <w:t>программа</w:t>
      </w:r>
      <w:r>
        <w:rPr>
          <w:spacing w:val="80"/>
        </w:rPr>
        <w:t xml:space="preserve"> </w:t>
      </w:r>
      <w:r>
        <w:t>среднего</w:t>
      </w:r>
      <w:r>
        <w:rPr>
          <w:spacing w:val="80"/>
        </w:rPr>
        <w:t xml:space="preserve"> </w:t>
      </w:r>
      <w:r>
        <w:t>общего</w:t>
      </w:r>
      <w:r>
        <w:rPr>
          <w:spacing w:val="80"/>
        </w:rPr>
        <w:t xml:space="preserve"> </w:t>
      </w:r>
      <w:r>
        <w:t>образования</w:t>
      </w:r>
      <w:r>
        <w:rPr>
          <w:spacing w:val="40"/>
        </w:rPr>
        <w:t xml:space="preserve"> </w:t>
      </w:r>
      <w:r>
        <w:t>(</w:t>
      </w:r>
      <w:r>
        <w:rPr>
          <w:color w:val="21262E"/>
        </w:rPr>
        <w:t>Приказ Министерства просвещения РФ</w:t>
      </w:r>
      <w:r>
        <w:rPr>
          <w:color w:val="21262E"/>
        </w:rPr>
        <w:tab/>
        <w:t>от 18 мая 2023 г.</w:t>
      </w:r>
      <w:r>
        <w:rPr>
          <w:color w:val="21262E"/>
        </w:rPr>
        <w:tab/>
        <w:t>N</w:t>
      </w:r>
      <w:r>
        <w:rPr>
          <w:color w:val="21262E"/>
          <w:spacing w:val="-14"/>
        </w:rPr>
        <w:t xml:space="preserve"> </w:t>
      </w:r>
      <w:r>
        <w:rPr>
          <w:color w:val="21262E"/>
        </w:rPr>
        <w:t>371 "Об утверждении федеральной образовательной программы среднего общего образования"</w:t>
      </w:r>
      <w:r>
        <w:t>.</w:t>
      </w:r>
    </w:p>
    <w:p w:rsidR="00A4284F" w:rsidRDefault="004E5E27" w:rsidP="00D7785A">
      <w:pPr>
        <w:pStyle w:val="a4"/>
        <w:numPr>
          <w:ilvl w:val="0"/>
          <w:numId w:val="243"/>
        </w:numPr>
        <w:tabs>
          <w:tab w:val="left" w:pos="1842"/>
        </w:tabs>
        <w:spacing w:before="1"/>
        <w:ind w:left="1842" w:hanging="756"/>
        <w:rPr>
          <w:rFonts w:ascii="Arial MT" w:hAnsi="Arial MT"/>
          <w:sz w:val="24"/>
        </w:rPr>
      </w:pPr>
      <w:r>
        <w:t>Приказ</w:t>
      </w:r>
      <w:r>
        <w:rPr>
          <w:spacing w:val="18"/>
        </w:rPr>
        <w:t xml:space="preserve"> </w:t>
      </w:r>
      <w:r>
        <w:t>Министерства</w:t>
      </w:r>
      <w:r>
        <w:rPr>
          <w:spacing w:val="18"/>
        </w:rPr>
        <w:t xml:space="preserve"> </w:t>
      </w:r>
      <w:r>
        <w:t>просвещения</w:t>
      </w:r>
      <w:r>
        <w:rPr>
          <w:spacing w:val="19"/>
        </w:rPr>
        <w:t xml:space="preserve"> </w:t>
      </w:r>
      <w:r>
        <w:t>Российской</w:t>
      </w:r>
      <w:r>
        <w:rPr>
          <w:spacing w:val="18"/>
        </w:rPr>
        <w:t xml:space="preserve"> </w:t>
      </w:r>
      <w:r>
        <w:t>Федерации</w:t>
      </w:r>
      <w:r>
        <w:rPr>
          <w:spacing w:val="18"/>
        </w:rPr>
        <w:t xml:space="preserve"> </w:t>
      </w:r>
      <w:r>
        <w:t>от</w:t>
      </w:r>
      <w:r>
        <w:rPr>
          <w:spacing w:val="19"/>
        </w:rPr>
        <w:t xml:space="preserve"> </w:t>
      </w:r>
      <w:r>
        <w:t>22</w:t>
      </w:r>
      <w:r>
        <w:rPr>
          <w:spacing w:val="18"/>
        </w:rPr>
        <w:t xml:space="preserve"> </w:t>
      </w:r>
      <w:r>
        <w:t>марта</w:t>
      </w:r>
      <w:r>
        <w:rPr>
          <w:spacing w:val="18"/>
        </w:rPr>
        <w:t xml:space="preserve"> </w:t>
      </w:r>
      <w:r>
        <w:t>2021</w:t>
      </w:r>
      <w:r>
        <w:rPr>
          <w:spacing w:val="19"/>
        </w:rPr>
        <w:t xml:space="preserve"> </w:t>
      </w:r>
      <w:r>
        <w:rPr>
          <w:spacing w:val="-4"/>
        </w:rPr>
        <w:t>года</w:t>
      </w:r>
    </w:p>
    <w:p w:rsidR="00A4284F" w:rsidRDefault="004E5E27">
      <w:pPr>
        <w:pStyle w:val="a3"/>
        <w:spacing w:before="26" w:line="266" w:lineRule="auto"/>
        <w:ind w:left="431" w:right="722"/>
      </w:pPr>
      <w:r>
        <w:t>№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A4284F" w:rsidRDefault="004E5E27" w:rsidP="00D7785A">
      <w:pPr>
        <w:pStyle w:val="a4"/>
        <w:numPr>
          <w:ilvl w:val="0"/>
          <w:numId w:val="243"/>
        </w:numPr>
        <w:tabs>
          <w:tab w:val="left" w:pos="1842"/>
        </w:tabs>
        <w:spacing w:before="13" w:line="264" w:lineRule="auto"/>
        <w:ind w:left="431" w:right="725" w:firstLine="655"/>
        <w:rPr>
          <w:rFonts w:ascii="Arial MT" w:hAnsi="Arial MT"/>
          <w:sz w:val="24"/>
        </w:rPr>
      </w:pPr>
      <w:r>
        <w:t>Санитарные</w:t>
      </w:r>
      <w:r>
        <w:rPr>
          <w:spacing w:val="-4"/>
        </w:rPr>
        <w:t xml:space="preserve"> </w:t>
      </w:r>
      <w:r>
        <w:t>правила</w:t>
      </w:r>
      <w:r>
        <w:rPr>
          <w:spacing w:val="-4"/>
        </w:rPr>
        <w:t xml:space="preserve"> </w:t>
      </w:r>
      <w:r>
        <w:t>СП</w:t>
      </w:r>
      <w:r>
        <w:rPr>
          <w:spacing w:val="-4"/>
        </w:rPr>
        <w:t xml:space="preserve"> </w:t>
      </w:r>
      <w:r>
        <w:t>2.4.3648-20</w:t>
      </w:r>
      <w:r>
        <w:rPr>
          <w:spacing w:val="-4"/>
        </w:rPr>
        <w:t xml:space="preserve"> </w:t>
      </w:r>
      <w:r>
        <w:t>"Санитарно-эпидемиологические</w:t>
      </w:r>
      <w:r>
        <w:rPr>
          <w:spacing w:val="-4"/>
        </w:rPr>
        <w:t xml:space="preserve"> </w:t>
      </w:r>
      <w:r>
        <w:t>требования</w:t>
      </w:r>
      <w:r>
        <w:rPr>
          <w:spacing w:val="-4"/>
        </w:rPr>
        <w:t xml:space="preserve"> </w:t>
      </w:r>
      <w:r>
        <w:t>к организациям воспитания и обучения, отдыха и оздоровления детей и молодежи", утвержденные Главным государственным санитарным врачом Российской Федерации от 28 сентября 2020 г. N</w:t>
      </w:r>
      <w:r>
        <w:rPr>
          <w:spacing w:val="40"/>
        </w:rPr>
        <w:t xml:space="preserve"> </w:t>
      </w:r>
      <w:r>
        <w:rPr>
          <w:spacing w:val="-4"/>
        </w:rPr>
        <w:t>28;</w:t>
      </w:r>
    </w:p>
    <w:p w:rsidR="00A4284F" w:rsidRDefault="004E5E27">
      <w:pPr>
        <w:pStyle w:val="a3"/>
        <w:spacing w:before="19"/>
        <w:ind w:right="708" w:firstLine="709"/>
      </w:pPr>
      <w:r>
        <w:t>Приказ Министерства просвещения Российской Федерации от 21.09.2022 №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учебников"(Зарегистрирован 01.11.2022 № 70799);- Письмо Министерства образования и науки</w:t>
      </w:r>
      <w:r>
        <w:rPr>
          <w:spacing w:val="40"/>
        </w:rPr>
        <w:t xml:space="preserve"> </w:t>
      </w:r>
      <w:r>
        <w:t>РФ от 24 ноября 2011 №МД-1552/03 «Об оснащении общеобразовательных учреждений учебным</w:t>
      </w:r>
      <w:r>
        <w:rPr>
          <w:spacing w:val="40"/>
        </w:rPr>
        <w:t xml:space="preserve"> </w:t>
      </w:r>
      <w:r>
        <w:t>и учебно-лабораторным оборудованием»;</w:t>
      </w:r>
    </w:p>
    <w:p w:rsidR="00A4284F" w:rsidRDefault="004E5E27" w:rsidP="00D7785A">
      <w:pPr>
        <w:pStyle w:val="a4"/>
        <w:numPr>
          <w:ilvl w:val="0"/>
          <w:numId w:val="243"/>
        </w:numPr>
        <w:tabs>
          <w:tab w:val="left" w:pos="1267"/>
        </w:tabs>
        <w:spacing w:before="1"/>
        <w:ind w:left="428" w:right="715" w:firstLine="709"/>
      </w:pPr>
      <w:r>
        <w:t>Письмо</w:t>
      </w:r>
      <w:r>
        <w:rPr>
          <w:spacing w:val="-2"/>
        </w:rPr>
        <w:t xml:space="preserve"> </w:t>
      </w:r>
      <w:r>
        <w:t>Министерства</w:t>
      </w:r>
      <w:r>
        <w:rPr>
          <w:spacing w:val="-2"/>
        </w:rPr>
        <w:t xml:space="preserve"> </w:t>
      </w:r>
      <w:r>
        <w:t>образования</w:t>
      </w:r>
      <w:r>
        <w:rPr>
          <w:spacing w:val="-2"/>
        </w:rPr>
        <w:t xml:space="preserve"> </w:t>
      </w:r>
      <w:r>
        <w:t>и</w:t>
      </w:r>
      <w:r>
        <w:rPr>
          <w:spacing w:val="-2"/>
        </w:rPr>
        <w:t xml:space="preserve"> </w:t>
      </w:r>
      <w:r>
        <w:t>науки</w:t>
      </w:r>
      <w:r>
        <w:rPr>
          <w:spacing w:val="-2"/>
        </w:rPr>
        <w:t xml:space="preserve"> </w:t>
      </w:r>
      <w:r>
        <w:t>РФ</w:t>
      </w:r>
      <w:r>
        <w:rPr>
          <w:spacing w:val="-2"/>
        </w:rPr>
        <w:t xml:space="preserve"> </w:t>
      </w:r>
      <w:r>
        <w:t>от</w:t>
      </w:r>
      <w:r>
        <w:rPr>
          <w:spacing w:val="-2"/>
        </w:rPr>
        <w:t xml:space="preserve"> </w:t>
      </w:r>
      <w:r>
        <w:t>12.05.2011г.</w:t>
      </w:r>
      <w:r>
        <w:rPr>
          <w:spacing w:val="-2"/>
        </w:rPr>
        <w:t xml:space="preserve"> </w:t>
      </w:r>
      <w:r>
        <w:t>№03-296</w:t>
      </w:r>
      <w:r>
        <w:rPr>
          <w:spacing w:val="-2"/>
        </w:rPr>
        <w:t xml:space="preserve"> </w:t>
      </w:r>
      <w:r>
        <w:t>«Об</w:t>
      </w:r>
      <w:r>
        <w:rPr>
          <w:spacing w:val="-2"/>
        </w:rPr>
        <w:t xml:space="preserve"> </w:t>
      </w:r>
      <w:r>
        <w:t>организации внеурочной деятельности при введении ФГОС»;</w:t>
      </w:r>
    </w:p>
    <w:p w:rsidR="00A4284F" w:rsidRDefault="004E5E27" w:rsidP="00D7785A">
      <w:pPr>
        <w:pStyle w:val="a4"/>
        <w:numPr>
          <w:ilvl w:val="0"/>
          <w:numId w:val="243"/>
        </w:numPr>
        <w:tabs>
          <w:tab w:val="left" w:pos="1269"/>
        </w:tabs>
        <w:ind w:left="428" w:right="713" w:firstLine="709"/>
      </w:pPr>
      <w:r>
        <w:t>Примерная</w:t>
      </w:r>
      <w:r>
        <w:rPr>
          <w:spacing w:val="-1"/>
        </w:rPr>
        <w:t xml:space="preserve"> </w:t>
      </w:r>
      <w:r>
        <w:t>основная</w:t>
      </w:r>
      <w:r>
        <w:rPr>
          <w:spacing w:val="-1"/>
        </w:rPr>
        <w:t xml:space="preserve"> </w:t>
      </w:r>
      <w:r>
        <w:t>образовательная</w:t>
      </w:r>
      <w:r>
        <w:rPr>
          <w:spacing w:val="-1"/>
        </w:rPr>
        <w:t xml:space="preserve"> </w:t>
      </w:r>
      <w:r>
        <w:t>программа</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(одобрена решением</w:t>
      </w:r>
      <w:r>
        <w:rPr>
          <w:spacing w:val="-6"/>
        </w:rPr>
        <w:t xml:space="preserve"> </w:t>
      </w:r>
      <w:r>
        <w:t>федерального</w:t>
      </w:r>
      <w:r>
        <w:rPr>
          <w:spacing w:val="-5"/>
        </w:rPr>
        <w:t xml:space="preserve"> </w:t>
      </w:r>
      <w:r>
        <w:t>учебно-методического</w:t>
      </w:r>
      <w:r>
        <w:rPr>
          <w:spacing w:val="-5"/>
        </w:rPr>
        <w:t xml:space="preserve"> </w:t>
      </w:r>
      <w:r>
        <w:t>объединения</w:t>
      </w:r>
      <w:r>
        <w:rPr>
          <w:spacing w:val="-6"/>
        </w:rPr>
        <w:t xml:space="preserve"> </w:t>
      </w:r>
      <w:r>
        <w:t>по</w:t>
      </w:r>
      <w:r>
        <w:rPr>
          <w:spacing w:val="-5"/>
        </w:rPr>
        <w:t xml:space="preserve"> </w:t>
      </w:r>
      <w:r>
        <w:t>общему</w:t>
      </w:r>
      <w:r>
        <w:rPr>
          <w:spacing w:val="-5"/>
        </w:rPr>
        <w:t xml:space="preserve"> </w:t>
      </w:r>
      <w:r>
        <w:t>образованию,</w:t>
      </w:r>
      <w:r>
        <w:rPr>
          <w:spacing w:val="-5"/>
        </w:rPr>
        <w:t xml:space="preserve"> </w:t>
      </w:r>
      <w:r>
        <w:t>протокол</w:t>
      </w:r>
      <w:r>
        <w:rPr>
          <w:spacing w:val="-5"/>
        </w:rPr>
        <w:t xml:space="preserve"> </w:t>
      </w:r>
      <w:r>
        <w:t>от 28 июня 2016 г. №2/16-з)</w:t>
      </w:r>
    </w:p>
    <w:p w:rsidR="00A4284F" w:rsidRDefault="004E5E27" w:rsidP="00D7785A">
      <w:pPr>
        <w:pStyle w:val="a4"/>
        <w:numPr>
          <w:ilvl w:val="0"/>
          <w:numId w:val="243"/>
        </w:numPr>
        <w:tabs>
          <w:tab w:val="left" w:pos="1375"/>
        </w:tabs>
        <w:ind w:left="428" w:right="717" w:firstLine="709"/>
      </w:pPr>
      <w:r>
        <w:t>Устав МБОУ «Средняя общеобразовательная школа № 19 города Новоалтайска Алтайского края».</w:t>
      </w:r>
    </w:p>
    <w:p w:rsidR="00A4284F" w:rsidRDefault="004E5E27">
      <w:pPr>
        <w:pStyle w:val="a3"/>
        <w:ind w:right="711" w:firstLine="709"/>
      </w:pPr>
      <w:r>
        <w:t>ООП СОО Школы разработана в соответствии с требованиями федерального государственного образовательного стандарта среднего общего образования к структуре основной образовательной программы, в том числе требования к соотношению частей основной образовательной программы и их объему, соотношению обязательной части основной образовательной программы и части, формируемой участниками образовательных отношений, условиям реализации основной образовательной программы, в том числе кадровым, финансовым, материально-техническим и иным условиям.</w:t>
      </w:r>
    </w:p>
    <w:p w:rsidR="00A4284F" w:rsidRDefault="004E5E27">
      <w:pPr>
        <w:pStyle w:val="a3"/>
        <w:ind w:right="713" w:firstLine="709"/>
      </w:pPr>
      <w:r>
        <w:t>При разработке ООП СОО МБОУ «Средняя общеобразовательная школа № 19 города Новоалтайска Алтайского края»</w:t>
      </w:r>
      <w:r>
        <w:rPr>
          <w:spacing w:val="24"/>
        </w:rPr>
        <w:t xml:space="preserve"> </w:t>
      </w:r>
      <w:r>
        <w:t>предусматривает непосредственное применение при реализации</w:t>
      </w:r>
    </w:p>
    <w:p w:rsidR="00A4284F" w:rsidRDefault="00A4284F">
      <w:pPr>
        <w:pStyle w:val="a3"/>
        <w:sectPr w:rsidR="00A4284F">
          <w:pgSz w:w="11910" w:h="16390"/>
          <w:pgMar w:top="1320" w:right="141" w:bottom="1180" w:left="1275" w:header="0" w:footer="907" w:gutter="0"/>
          <w:cols w:space="720"/>
        </w:sectPr>
      </w:pPr>
    </w:p>
    <w:p w:rsidR="00A4284F" w:rsidRDefault="004E5E27">
      <w:pPr>
        <w:spacing w:before="70"/>
        <w:ind w:left="428"/>
      </w:pPr>
      <w:r>
        <w:lastRenderedPageBreak/>
        <w:t>обязательной</w:t>
      </w:r>
      <w:r>
        <w:rPr>
          <w:spacing w:val="63"/>
        </w:rPr>
        <w:t xml:space="preserve"> </w:t>
      </w:r>
      <w:r>
        <w:t>части</w:t>
      </w:r>
      <w:r>
        <w:rPr>
          <w:spacing w:val="63"/>
        </w:rPr>
        <w:t xml:space="preserve"> </w:t>
      </w:r>
      <w:r>
        <w:t>ООП</w:t>
      </w:r>
      <w:r>
        <w:rPr>
          <w:spacing w:val="63"/>
        </w:rPr>
        <w:t xml:space="preserve"> </w:t>
      </w:r>
      <w:r>
        <w:t>СОО</w:t>
      </w:r>
      <w:r>
        <w:rPr>
          <w:spacing w:val="65"/>
        </w:rPr>
        <w:t xml:space="preserve"> </w:t>
      </w:r>
      <w:r>
        <w:rPr>
          <w:b/>
        </w:rPr>
        <w:t>федеральных</w:t>
      </w:r>
      <w:r>
        <w:rPr>
          <w:b/>
          <w:spacing w:val="64"/>
        </w:rPr>
        <w:t xml:space="preserve"> </w:t>
      </w:r>
      <w:r>
        <w:rPr>
          <w:b/>
        </w:rPr>
        <w:t>рабочих</w:t>
      </w:r>
      <w:r>
        <w:rPr>
          <w:b/>
          <w:spacing w:val="63"/>
        </w:rPr>
        <w:t xml:space="preserve"> </w:t>
      </w:r>
      <w:r>
        <w:rPr>
          <w:b/>
        </w:rPr>
        <w:t>программ</w:t>
      </w:r>
      <w:r>
        <w:rPr>
          <w:b/>
          <w:spacing w:val="63"/>
        </w:rPr>
        <w:t xml:space="preserve"> </w:t>
      </w:r>
      <w:r>
        <w:rPr>
          <w:b/>
        </w:rPr>
        <w:t>по</w:t>
      </w:r>
      <w:r>
        <w:rPr>
          <w:b/>
          <w:spacing w:val="63"/>
        </w:rPr>
        <w:t xml:space="preserve"> </w:t>
      </w:r>
      <w:r>
        <w:rPr>
          <w:b/>
        </w:rPr>
        <w:t>учебным</w:t>
      </w:r>
      <w:r>
        <w:rPr>
          <w:b/>
          <w:spacing w:val="63"/>
        </w:rPr>
        <w:t xml:space="preserve"> </w:t>
      </w:r>
      <w:r>
        <w:rPr>
          <w:b/>
        </w:rPr>
        <w:t>предметам</w:t>
      </w:r>
      <w:r>
        <w:rPr>
          <w:spacing w:val="-10"/>
        </w:rPr>
        <w:t>:</w:t>
      </w:r>
    </w:p>
    <w:p w:rsidR="00A4284F" w:rsidRDefault="004E5E27">
      <w:pPr>
        <w:pStyle w:val="4"/>
        <w:ind w:left="428"/>
        <w:jc w:val="left"/>
      </w:pPr>
      <w:r>
        <w:t>Русский</w:t>
      </w:r>
      <w:r>
        <w:rPr>
          <w:spacing w:val="-7"/>
        </w:rPr>
        <w:t xml:space="preserve"> </w:t>
      </w:r>
      <w:r>
        <w:t>язык,</w:t>
      </w:r>
      <w:r>
        <w:rPr>
          <w:spacing w:val="-4"/>
        </w:rPr>
        <w:t xml:space="preserve"> </w:t>
      </w:r>
      <w:r>
        <w:t>Литературное</w:t>
      </w:r>
      <w:r>
        <w:rPr>
          <w:spacing w:val="-5"/>
        </w:rPr>
        <w:t xml:space="preserve"> </w:t>
      </w:r>
      <w:r>
        <w:t>чтение,</w:t>
      </w:r>
      <w:r>
        <w:rPr>
          <w:spacing w:val="-3"/>
        </w:rPr>
        <w:t xml:space="preserve"> </w:t>
      </w:r>
      <w:r>
        <w:t>История,</w:t>
      </w:r>
      <w:r>
        <w:rPr>
          <w:spacing w:val="-4"/>
        </w:rPr>
        <w:t xml:space="preserve"> </w:t>
      </w:r>
      <w:r>
        <w:t>Обществознание,</w:t>
      </w:r>
      <w:r>
        <w:rPr>
          <w:spacing w:val="-4"/>
        </w:rPr>
        <w:t xml:space="preserve"> </w:t>
      </w:r>
      <w:r>
        <w:t>География,</w:t>
      </w:r>
      <w:r>
        <w:rPr>
          <w:spacing w:val="-3"/>
        </w:rPr>
        <w:t xml:space="preserve"> </w:t>
      </w:r>
      <w:r>
        <w:rPr>
          <w:spacing w:val="-4"/>
        </w:rPr>
        <w:t>ОБ</w:t>
      </w:r>
      <w:r w:rsidR="00625B57">
        <w:rPr>
          <w:spacing w:val="-4"/>
        </w:rPr>
        <w:t>ЗР</w:t>
      </w:r>
      <w:r>
        <w:rPr>
          <w:spacing w:val="-4"/>
        </w:rPr>
        <w:t>.</w:t>
      </w:r>
    </w:p>
    <w:p w:rsidR="00A4284F" w:rsidRDefault="004E5E27">
      <w:pPr>
        <w:pStyle w:val="a3"/>
        <w:ind w:left="995"/>
        <w:jc w:val="left"/>
      </w:pPr>
      <w:r>
        <w:t>ООП</w:t>
      </w:r>
      <w:r>
        <w:rPr>
          <w:spacing w:val="48"/>
        </w:rPr>
        <w:t xml:space="preserve"> </w:t>
      </w:r>
      <w:r>
        <w:t>СОО</w:t>
      </w:r>
      <w:r>
        <w:rPr>
          <w:spacing w:val="-2"/>
        </w:rPr>
        <w:t xml:space="preserve"> </w:t>
      </w:r>
      <w:r>
        <w:t>включает</w:t>
      </w:r>
      <w:r>
        <w:rPr>
          <w:spacing w:val="-2"/>
        </w:rPr>
        <w:t xml:space="preserve"> </w:t>
      </w:r>
      <w:r>
        <w:t>три</w:t>
      </w:r>
      <w:r>
        <w:rPr>
          <w:spacing w:val="-3"/>
        </w:rPr>
        <w:t xml:space="preserve"> </w:t>
      </w:r>
      <w:r>
        <w:t>раздела:</w:t>
      </w:r>
      <w:r>
        <w:rPr>
          <w:spacing w:val="-2"/>
        </w:rPr>
        <w:t xml:space="preserve"> </w:t>
      </w:r>
      <w:r>
        <w:t>целевой,</w:t>
      </w:r>
      <w:r>
        <w:rPr>
          <w:spacing w:val="-2"/>
        </w:rPr>
        <w:t xml:space="preserve"> </w:t>
      </w:r>
      <w:r>
        <w:t>содержательный,</w:t>
      </w:r>
      <w:r>
        <w:rPr>
          <w:spacing w:val="-1"/>
        </w:rPr>
        <w:t xml:space="preserve"> </w:t>
      </w:r>
      <w:bookmarkStart w:id="1" w:name="_bookmark0"/>
      <w:bookmarkEnd w:id="1"/>
      <w:r>
        <w:rPr>
          <w:spacing w:val="-2"/>
        </w:rPr>
        <w:t>организационный</w:t>
      </w:r>
      <w:hyperlink w:anchor="_bookmark1" w:history="1">
        <w:r>
          <w:rPr>
            <w:spacing w:val="-2"/>
            <w:vertAlign w:val="superscript"/>
          </w:rPr>
          <w:t>1</w:t>
        </w:r>
      </w:hyperlink>
      <w:r>
        <w:rPr>
          <w:spacing w:val="-2"/>
        </w:rPr>
        <w:t>.</w:t>
      </w:r>
    </w:p>
    <w:p w:rsidR="00A4284F" w:rsidRDefault="004E5E27">
      <w:pPr>
        <w:pStyle w:val="a3"/>
        <w:jc w:val="left"/>
      </w:pPr>
      <w:r>
        <w:t>Приложением</w:t>
      </w:r>
      <w:r>
        <w:rPr>
          <w:spacing w:val="-5"/>
        </w:rPr>
        <w:t xml:space="preserve"> </w:t>
      </w:r>
      <w:r>
        <w:t>к</w:t>
      </w:r>
      <w:r>
        <w:rPr>
          <w:spacing w:val="-5"/>
        </w:rPr>
        <w:t xml:space="preserve"> </w:t>
      </w:r>
      <w:r>
        <w:t>ООП</w:t>
      </w:r>
      <w:r>
        <w:rPr>
          <w:spacing w:val="-5"/>
        </w:rPr>
        <w:t xml:space="preserve"> </w:t>
      </w:r>
      <w:r>
        <w:t>СОО</w:t>
      </w:r>
      <w:r>
        <w:rPr>
          <w:spacing w:val="-5"/>
        </w:rPr>
        <w:t xml:space="preserve"> </w:t>
      </w:r>
      <w:r>
        <w:t>являются</w:t>
      </w:r>
      <w:r>
        <w:rPr>
          <w:spacing w:val="-5"/>
        </w:rPr>
        <w:t xml:space="preserve"> </w:t>
      </w:r>
      <w:r>
        <w:t>локальные</w:t>
      </w:r>
      <w:r>
        <w:rPr>
          <w:spacing w:val="-5"/>
        </w:rPr>
        <w:t xml:space="preserve"> </w:t>
      </w:r>
      <w:r>
        <w:t>нормативные</w:t>
      </w:r>
      <w:r>
        <w:rPr>
          <w:spacing w:val="-5"/>
        </w:rPr>
        <w:t xml:space="preserve"> </w:t>
      </w:r>
      <w:r>
        <w:t>акты</w:t>
      </w:r>
      <w:r>
        <w:rPr>
          <w:spacing w:val="-5"/>
        </w:rPr>
        <w:t xml:space="preserve"> </w:t>
      </w:r>
      <w:r>
        <w:t>образовательной</w:t>
      </w:r>
      <w:r>
        <w:rPr>
          <w:spacing w:val="-5"/>
        </w:rPr>
        <w:t xml:space="preserve"> </w:t>
      </w:r>
      <w:r>
        <w:t>организации, конкретизирующие и дополняющие основную образовательную программу.</w:t>
      </w:r>
    </w:p>
    <w:p w:rsidR="00A4284F" w:rsidRDefault="004E5E27">
      <w:pPr>
        <w:pStyle w:val="a3"/>
        <w:ind w:right="714" w:firstLine="660"/>
        <w:jc w:val="left"/>
      </w:pPr>
      <w:r>
        <w:t>ООП СОО является основным документом, определяющим содержание общего образования,</w:t>
      </w:r>
      <w:r>
        <w:rPr>
          <w:spacing w:val="-1"/>
        </w:rPr>
        <w:t xml:space="preserve"> </w:t>
      </w:r>
      <w:r>
        <w:t>а</w:t>
      </w:r>
      <w:r>
        <w:rPr>
          <w:spacing w:val="-2"/>
        </w:rPr>
        <w:t xml:space="preserve"> </w:t>
      </w:r>
      <w:r>
        <w:t>также</w:t>
      </w:r>
      <w:r>
        <w:rPr>
          <w:spacing w:val="-2"/>
        </w:rPr>
        <w:t xml:space="preserve"> </w:t>
      </w:r>
      <w:r>
        <w:t>регламентирующим</w:t>
      </w:r>
      <w:r>
        <w:rPr>
          <w:spacing w:val="-2"/>
        </w:rPr>
        <w:t xml:space="preserve"> </w:t>
      </w:r>
      <w:r>
        <w:t>образовательную</w:t>
      </w:r>
      <w:r>
        <w:rPr>
          <w:spacing w:val="-2"/>
        </w:rPr>
        <w:t xml:space="preserve"> </w:t>
      </w:r>
      <w:r>
        <w:t>деятельность</w:t>
      </w:r>
      <w:r>
        <w:rPr>
          <w:spacing w:val="-2"/>
        </w:rPr>
        <w:t xml:space="preserve"> </w:t>
      </w:r>
      <w:r>
        <w:t>организации</w:t>
      </w:r>
      <w:r>
        <w:rPr>
          <w:spacing w:val="-2"/>
        </w:rPr>
        <w:t xml:space="preserve"> </w:t>
      </w:r>
      <w:r>
        <w:t>в</w:t>
      </w:r>
      <w:r>
        <w:rPr>
          <w:spacing w:val="-2"/>
        </w:rPr>
        <w:t xml:space="preserve"> </w:t>
      </w:r>
      <w:r>
        <w:t>единстве урочной и внеурочной деятельности при учете установленного ФГОС СОО соотношения обязательной</w:t>
      </w:r>
      <w:r>
        <w:rPr>
          <w:spacing w:val="-5"/>
        </w:rPr>
        <w:t xml:space="preserve"> </w:t>
      </w:r>
      <w:r>
        <w:t>части</w:t>
      </w:r>
      <w:r>
        <w:rPr>
          <w:spacing w:val="-5"/>
        </w:rPr>
        <w:t xml:space="preserve"> </w:t>
      </w:r>
      <w:r>
        <w:t>программы</w:t>
      </w:r>
      <w:r>
        <w:rPr>
          <w:spacing w:val="-5"/>
        </w:rPr>
        <w:t xml:space="preserve"> </w:t>
      </w:r>
      <w:r>
        <w:t>и</w:t>
      </w:r>
      <w:r>
        <w:rPr>
          <w:spacing w:val="-5"/>
        </w:rPr>
        <w:t xml:space="preserve"> </w:t>
      </w:r>
      <w:r>
        <w:t>части,</w:t>
      </w:r>
      <w:r>
        <w:rPr>
          <w:spacing w:val="-4"/>
        </w:rPr>
        <w:t xml:space="preserve"> </w:t>
      </w:r>
      <w:r>
        <w:t>формируемой</w:t>
      </w:r>
      <w:r>
        <w:rPr>
          <w:spacing w:val="-5"/>
        </w:rPr>
        <w:t xml:space="preserve"> </w:t>
      </w:r>
      <w:r>
        <w:t>участниками</w:t>
      </w:r>
      <w:r>
        <w:rPr>
          <w:spacing w:val="-5"/>
        </w:rPr>
        <w:t xml:space="preserve"> </w:t>
      </w:r>
      <w:r>
        <w:t>образовательных</w:t>
      </w:r>
      <w:r>
        <w:rPr>
          <w:spacing w:val="-4"/>
        </w:rPr>
        <w:t xml:space="preserve"> </w:t>
      </w:r>
      <w:r>
        <w:t>отношений.</w:t>
      </w:r>
    </w:p>
    <w:p w:rsidR="00A4284F" w:rsidRDefault="004E5E27">
      <w:pPr>
        <w:pStyle w:val="a3"/>
        <w:ind w:right="710" w:firstLine="709"/>
      </w:pPr>
      <w:r>
        <w:t>ООП СОО определяет цели, задачи, планируемые результаты, содержание и организацию образовательного процесса при получении среднего общего образования и реализуется через урочную и внеурочную деятельность с соблюдением требований государственных санитарно- эпидемиологических правил и нормативов.</w:t>
      </w:r>
    </w:p>
    <w:p w:rsidR="00A4284F" w:rsidRDefault="004E5E27">
      <w:pPr>
        <w:pStyle w:val="a3"/>
        <w:ind w:right="715" w:firstLine="709"/>
      </w:pPr>
      <w:r>
        <w:t>В</w:t>
      </w:r>
      <w:r>
        <w:rPr>
          <w:spacing w:val="-1"/>
        </w:rPr>
        <w:t xml:space="preserve"> </w:t>
      </w:r>
      <w:r>
        <w:t>ООП</w:t>
      </w:r>
      <w:r>
        <w:rPr>
          <w:spacing w:val="-1"/>
        </w:rPr>
        <w:t xml:space="preserve"> </w:t>
      </w:r>
      <w:r>
        <w:t>СОО</w:t>
      </w:r>
      <w:r>
        <w:rPr>
          <w:spacing w:val="-1"/>
        </w:rPr>
        <w:t xml:space="preserve"> </w:t>
      </w:r>
      <w:r>
        <w:t>Школы</w:t>
      </w:r>
      <w:r>
        <w:rPr>
          <w:spacing w:val="-1"/>
        </w:rPr>
        <w:t xml:space="preserve"> </w:t>
      </w:r>
      <w:r>
        <w:t>учтены</w:t>
      </w:r>
      <w:r>
        <w:rPr>
          <w:spacing w:val="-1"/>
        </w:rPr>
        <w:t xml:space="preserve"> </w:t>
      </w:r>
      <w:r>
        <w:t>возрастные</w:t>
      </w:r>
      <w:r>
        <w:rPr>
          <w:spacing w:val="-1"/>
        </w:rPr>
        <w:t xml:space="preserve"> </w:t>
      </w:r>
      <w:r>
        <w:t>и</w:t>
      </w:r>
      <w:r>
        <w:rPr>
          <w:spacing w:val="-1"/>
        </w:rPr>
        <w:t xml:space="preserve"> </w:t>
      </w:r>
      <w:r>
        <w:t>индивидуальные</w:t>
      </w:r>
      <w:r>
        <w:rPr>
          <w:spacing w:val="-1"/>
        </w:rPr>
        <w:t xml:space="preserve"> </w:t>
      </w:r>
      <w:r>
        <w:t>особенности</w:t>
      </w:r>
      <w:r>
        <w:rPr>
          <w:spacing w:val="-1"/>
        </w:rPr>
        <w:t xml:space="preserve"> </w:t>
      </w:r>
      <w:r>
        <w:t>обучающихся</w:t>
      </w:r>
      <w:r>
        <w:rPr>
          <w:spacing w:val="-1"/>
        </w:rPr>
        <w:t xml:space="preserve"> </w:t>
      </w:r>
      <w:r>
        <w:t>при получении среднего общего образования, включая образовательные потребности обучающихся с ограниченн</w:t>
      </w:r>
      <w:r w:rsidR="00625B57">
        <w:t>ы</w:t>
      </w:r>
      <w:r>
        <w:t>ми возможностями здоровья и инвалидов, а также значимость данного уровня общего образования для продолжения обучения в организациях, осуществляющих образовательную деятельность, профессиональной деятельности и успешной социализации.</w:t>
      </w:r>
    </w:p>
    <w:p w:rsidR="00A4284F" w:rsidRDefault="004E5E27">
      <w:pPr>
        <w:pStyle w:val="a3"/>
        <w:spacing w:before="1"/>
        <w:ind w:right="716" w:firstLine="709"/>
      </w:pPr>
      <w:r>
        <w:t>Среднее общее образование может быть получено в Школе в очной, очно-заочной или заочной форме. Допускается сочетание различных форм получения образования и форм</w:t>
      </w:r>
      <w:r>
        <w:rPr>
          <w:spacing w:val="40"/>
        </w:rPr>
        <w:t xml:space="preserve"> </w:t>
      </w:r>
      <w:r>
        <w:rPr>
          <w:spacing w:val="-2"/>
        </w:rPr>
        <w:t>обучения.</w:t>
      </w:r>
    </w:p>
    <w:p w:rsidR="00A4284F" w:rsidRDefault="004E5E27">
      <w:pPr>
        <w:pStyle w:val="a3"/>
        <w:ind w:right="710" w:firstLine="709"/>
      </w:pPr>
      <w:r>
        <w:t>Срок освоения ООП СОО составляет два года, а для лиц с ограниченными возможностями здоровья и инвалидов при обучении по адаптированным основным образовательным программам среднего общего образования, и для обучающихся, осваивающих ООП в очно-заочной или</w:t>
      </w:r>
      <w:r>
        <w:rPr>
          <w:spacing w:val="40"/>
        </w:rPr>
        <w:t xml:space="preserve"> </w:t>
      </w:r>
      <w:r>
        <w:t>заочной формах, независимо от применяемых образовательных технологий, увеличивается не более чем на один год.</w:t>
      </w:r>
    </w:p>
    <w:p w:rsidR="00A4284F" w:rsidRDefault="004E5E27">
      <w:pPr>
        <w:pStyle w:val="a3"/>
        <w:ind w:right="709" w:firstLine="709"/>
      </w:pPr>
      <w:r>
        <w:t>ООП СОО разработана педагогическим коллективом Школы с привлечением Совета школы. ООП СОО обеспечивает преемственность с основной образовательной программой основного общего образования.</w:t>
      </w:r>
    </w:p>
    <w:p w:rsidR="00A4284F" w:rsidRDefault="004E5E27">
      <w:pPr>
        <w:pStyle w:val="a3"/>
        <w:ind w:right="718" w:firstLine="709"/>
      </w:pPr>
      <w:r>
        <w:t>ООП СОО обеспечивает удовлетворение образовательных потребностей обучающихся и запросов родителей (законных представителей).</w:t>
      </w:r>
    </w:p>
    <w:p w:rsidR="00A4284F" w:rsidRDefault="004E5E27">
      <w:pPr>
        <w:pStyle w:val="a3"/>
        <w:ind w:right="712" w:firstLine="709"/>
      </w:pPr>
      <w:r>
        <w:t>Организация образовательной деятельности по основным образовательным программам среднего</w:t>
      </w:r>
      <w:r>
        <w:rPr>
          <w:spacing w:val="-4"/>
        </w:rPr>
        <w:t xml:space="preserve"> </w:t>
      </w:r>
      <w:r>
        <w:t>общего</w:t>
      </w:r>
      <w:r>
        <w:rPr>
          <w:spacing w:val="-4"/>
        </w:rPr>
        <w:t xml:space="preserve"> </w:t>
      </w:r>
      <w:r>
        <w:t>образования</w:t>
      </w:r>
      <w:r>
        <w:rPr>
          <w:spacing w:val="-5"/>
        </w:rPr>
        <w:t xml:space="preserve"> </w:t>
      </w:r>
      <w:r>
        <w:t>основана</w:t>
      </w:r>
      <w:r>
        <w:rPr>
          <w:spacing w:val="-5"/>
        </w:rPr>
        <w:t xml:space="preserve"> </w:t>
      </w:r>
      <w:r>
        <w:t>на</w:t>
      </w:r>
      <w:r>
        <w:rPr>
          <w:spacing w:val="-5"/>
        </w:rPr>
        <w:t xml:space="preserve"> </w:t>
      </w:r>
      <w:r>
        <w:t>дифференциации</w:t>
      </w:r>
      <w:r>
        <w:rPr>
          <w:spacing w:val="-5"/>
        </w:rPr>
        <w:t xml:space="preserve"> </w:t>
      </w:r>
      <w:r>
        <w:t>содержания</w:t>
      </w:r>
      <w:r>
        <w:rPr>
          <w:spacing w:val="-5"/>
        </w:rPr>
        <w:t xml:space="preserve"> </w:t>
      </w:r>
      <w:r>
        <w:t>с</w:t>
      </w:r>
      <w:r>
        <w:rPr>
          <w:spacing w:val="-5"/>
        </w:rPr>
        <w:t xml:space="preserve"> </w:t>
      </w:r>
      <w:r>
        <w:t>учетом</w:t>
      </w:r>
      <w:r>
        <w:rPr>
          <w:spacing w:val="-5"/>
        </w:rPr>
        <w:t xml:space="preserve"> </w:t>
      </w:r>
      <w:r>
        <w:t>образовательных потребностей и интересов обучающихся, обеспечивающих изучение учебных предметов всех предметных областей основной образовательной программы среднего общего образования на базовом или углубленном уровнях; профильное обучение или обучение по индивидуальным учебным планам и внеурочной деятельности обучающихся, осуществляемых по выбору участников образовательных отношений.</w:t>
      </w:r>
    </w:p>
    <w:p w:rsidR="00A4284F" w:rsidRDefault="00A4284F">
      <w:pPr>
        <w:pStyle w:val="a3"/>
        <w:ind w:left="0"/>
        <w:jc w:val="left"/>
      </w:pPr>
    </w:p>
    <w:p w:rsidR="00A4284F" w:rsidRDefault="004E5E27" w:rsidP="00D7785A">
      <w:pPr>
        <w:pStyle w:val="4"/>
        <w:numPr>
          <w:ilvl w:val="2"/>
          <w:numId w:val="244"/>
        </w:numPr>
        <w:tabs>
          <w:tab w:val="left" w:pos="1687"/>
        </w:tabs>
        <w:ind w:right="711" w:firstLine="709"/>
      </w:pPr>
      <w:r>
        <w:t>Цели</w:t>
      </w:r>
      <w:r>
        <w:rPr>
          <w:spacing w:val="-4"/>
        </w:rPr>
        <w:t xml:space="preserve"> </w:t>
      </w:r>
      <w:r>
        <w:t>и</w:t>
      </w:r>
      <w:r>
        <w:rPr>
          <w:spacing w:val="-4"/>
        </w:rPr>
        <w:t xml:space="preserve"> </w:t>
      </w:r>
      <w:r>
        <w:t>задачи</w:t>
      </w:r>
      <w:r>
        <w:rPr>
          <w:spacing w:val="-4"/>
        </w:rPr>
        <w:t xml:space="preserve"> </w:t>
      </w:r>
      <w:r>
        <w:t>обучения</w:t>
      </w:r>
      <w:r>
        <w:rPr>
          <w:spacing w:val="-3"/>
        </w:rPr>
        <w:t xml:space="preserve"> </w:t>
      </w:r>
      <w:r>
        <w:t>на</w:t>
      </w:r>
      <w:r>
        <w:rPr>
          <w:spacing w:val="-3"/>
        </w:rPr>
        <w:t xml:space="preserve"> </w:t>
      </w:r>
      <w:r>
        <w:t>уровне</w:t>
      </w:r>
      <w:r>
        <w:rPr>
          <w:spacing w:val="-4"/>
        </w:rPr>
        <w:t xml:space="preserve"> </w:t>
      </w:r>
      <w:r>
        <w:t>среднего</w:t>
      </w:r>
      <w:r>
        <w:rPr>
          <w:spacing w:val="-3"/>
        </w:rPr>
        <w:t xml:space="preserve"> </w:t>
      </w:r>
      <w:r>
        <w:t>образования</w:t>
      </w:r>
      <w:r>
        <w:rPr>
          <w:spacing w:val="-3"/>
        </w:rPr>
        <w:t xml:space="preserve"> </w:t>
      </w:r>
      <w:r>
        <w:t>и</w:t>
      </w:r>
      <w:r>
        <w:rPr>
          <w:spacing w:val="-4"/>
        </w:rPr>
        <w:t xml:space="preserve"> </w:t>
      </w:r>
      <w:r>
        <w:t>базовые</w:t>
      </w:r>
      <w:r>
        <w:rPr>
          <w:spacing w:val="-4"/>
        </w:rPr>
        <w:t xml:space="preserve"> </w:t>
      </w:r>
      <w:r>
        <w:t>требования</w:t>
      </w:r>
      <w:r>
        <w:rPr>
          <w:spacing w:val="-3"/>
        </w:rPr>
        <w:t xml:space="preserve"> </w:t>
      </w:r>
      <w:r>
        <w:t>к результатам образования</w:t>
      </w:r>
    </w:p>
    <w:p w:rsidR="00A4284F" w:rsidRDefault="004E5E27">
      <w:pPr>
        <w:pStyle w:val="a3"/>
        <w:spacing w:before="1"/>
        <w:ind w:left="0"/>
        <w:jc w:val="left"/>
        <w:rPr>
          <w:b/>
          <w:sz w:val="5"/>
        </w:rPr>
      </w:pPr>
      <w:r>
        <w:rPr>
          <w:b/>
          <w:noProof/>
          <w:sz w:val="5"/>
          <w:lang w:eastAsia="ru-RU"/>
        </w:rPr>
        <mc:AlternateContent>
          <mc:Choice Requires="wpg">
            <w:drawing>
              <wp:anchor distT="0" distB="0" distL="0" distR="0" simplePos="0" relativeHeight="487588352" behindDoc="1" locked="0" layoutInCell="1" allowOverlap="1">
                <wp:simplePos x="0" y="0"/>
                <wp:positionH relativeFrom="page">
                  <wp:posOffset>1079500</wp:posOffset>
                </wp:positionH>
                <wp:positionV relativeFrom="paragraph">
                  <wp:posOffset>52565</wp:posOffset>
                </wp:positionV>
                <wp:extent cx="1485900" cy="7620"/>
                <wp:effectExtent l="0" t="0" r="0" b="0"/>
                <wp:wrapTopAndBottom/>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5900" cy="7620"/>
                          <a:chOff x="0" y="0"/>
                          <a:chExt cx="1485900" cy="7620"/>
                        </a:xfrm>
                      </wpg:grpSpPr>
                      <wps:wsp>
                        <wps:cNvPr id="5" name="Graphic 5"/>
                        <wps:cNvSpPr/>
                        <wps:spPr>
                          <a:xfrm>
                            <a:off x="635" y="635"/>
                            <a:ext cx="1484630" cy="6350"/>
                          </a:xfrm>
                          <a:custGeom>
                            <a:avLst/>
                            <a:gdLst/>
                            <a:ahLst/>
                            <a:cxnLst/>
                            <a:rect l="l" t="t" r="r" b="b"/>
                            <a:pathLst>
                              <a:path w="1484630" h="6350">
                                <a:moveTo>
                                  <a:pt x="1484630" y="0"/>
                                </a:moveTo>
                                <a:lnTo>
                                  <a:pt x="0" y="0"/>
                                </a:lnTo>
                                <a:lnTo>
                                  <a:pt x="0" y="6349"/>
                                </a:lnTo>
                                <a:lnTo>
                                  <a:pt x="1484630" y="6349"/>
                                </a:lnTo>
                                <a:lnTo>
                                  <a:pt x="1484630" y="0"/>
                                </a:lnTo>
                                <a:close/>
                              </a:path>
                            </a:pathLst>
                          </a:custGeom>
                          <a:solidFill>
                            <a:srgbClr val="000000"/>
                          </a:solidFill>
                        </wps:spPr>
                        <wps:bodyPr wrap="square" lIns="0" tIns="0" rIns="0" bIns="0" rtlCol="0">
                          <a:prstTxWarp prst="textNoShape">
                            <a:avLst/>
                          </a:prstTxWarp>
                          <a:noAutofit/>
                        </wps:bodyPr>
                      </wps:wsp>
                      <wps:wsp>
                        <wps:cNvPr id="6" name="Graphic 6"/>
                        <wps:cNvSpPr/>
                        <wps:spPr>
                          <a:xfrm>
                            <a:off x="635" y="635"/>
                            <a:ext cx="1484630" cy="6350"/>
                          </a:xfrm>
                          <a:custGeom>
                            <a:avLst/>
                            <a:gdLst/>
                            <a:ahLst/>
                            <a:cxnLst/>
                            <a:rect l="l" t="t" r="r" b="b"/>
                            <a:pathLst>
                              <a:path w="1484630" h="6350">
                                <a:moveTo>
                                  <a:pt x="0" y="6349"/>
                                </a:moveTo>
                                <a:lnTo>
                                  <a:pt x="1484630" y="6349"/>
                                </a:lnTo>
                                <a:lnTo>
                                  <a:pt x="1484630" y="0"/>
                                </a:lnTo>
                                <a:lnTo>
                                  <a:pt x="0" y="0"/>
                                </a:lnTo>
                                <a:lnTo>
                                  <a:pt x="0" y="6349"/>
                                </a:lnTo>
                                <a:close/>
                              </a:path>
                            </a:pathLst>
                          </a:custGeom>
                          <a:ln w="127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5C2B4B4" id="Group 4" o:spid="_x0000_s1026" style="position:absolute;margin-left:85pt;margin-top:4.15pt;width:117pt;height:.6pt;z-index:-15728128;mso-wrap-distance-left:0;mso-wrap-distance-right:0;mso-position-horizontal-relative:page" coordsize="1485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kj24QIAAH0JAAAOAAAAZHJzL2Uyb0RvYy54bWzkVm1P2zAQ/j5p/8Hy95FSSoGoKZpgoEmI&#10;IcG0z67jvGhO7NluU/79zuc4jQqbBpsmTeuH5NI738tz91yyON82kmyEsbVqM3p4MKFEtFzldVtm&#10;9PPD1btTSqxjbc6kakVGH4Wl58u3bxadTsVUVUrmwhBw0tq00xmtnNNpklheiYbZA6VFC8pCmYY5&#10;eDRlkhvWgfdGJtPJZJ50yuTaKC6shX8vg5Iu0X9RCO4+FYUVjsiMQm4OrwavK39NlguWlobpquZ9&#10;GuwVWTSsbiHo4OqSOUbWpn7iqqm5UVYV7oCrJlFFUXOBNUA1h5O9aq6NWmuspUy7Ug8wAbR7OL3a&#10;Lb/d3BlS5xmdUdKyBlqEUcnMQ9PpMgWLa6Pv9Z0J9YF4o/hXC+pkX++fy53xtjCNPwRlki1i/jhg&#10;LraOcPjzcHZ6fDaB1nDQncynfUt4BX17cohXH352LGFpCImJDYl0GmbL7uCzvwfffcW0wK5YD04P&#10;3/EOvjBMxwFAtPHoIZw2tT2Qe9jMj8ABIODvOJMjfGbzox4f0CI+Q6Es5WvrroVCnNnmxjo8XeZR&#10;YlWU+LaNogFeeEZIZISjBBhhKAFGrEJ0zZw/55vnRdJho0IiFWY5wXFv1EY8KDRzvlvQzWAUGw2Z&#10;7mxkO7aFmkZWURfvGv0Fm/nR7MznBc6iOt6D2Tjsi4wjmtEdl8qKEMnXjSEHLCD8GG2rZJ1f1VL6&#10;8q0pVxfSkA3ziwZ/fcYjMxjLOABeWqn8Eaang+2TUfttzYygRH5sYT6hbhcFE4VVFIyTFwoXGiJv&#10;rHvYfmFGEw1iRh3Mzq2KY8rSOBaQvzcItv5kq96vnSpqPzOYW8iofwDK+A3wF7gz3+fO3GPnQwO/&#10;/hvuPJn1HxHnj017nPox1/YZ8ZzNMxR7CXFki/tkehJ2yIggv8ijMMeXzFaBb+hhWBD9+IZF+6/w&#10;DN9Y8I7HjdN/j/iPiPEzFrb7alp+BwAA//8DAFBLAwQUAAYACAAAACEAW7Uded4AAAAHAQAADwAA&#10;AGRycy9kb3ducmV2LnhtbEyPQU/CQBCF7yb+h82YeJPdCijUbgkh6omYCCaG29Id2obubNNd2vLv&#10;HU96/PIm732TrUbXiB67UHvSkEwUCKTC25pKDV/7t4cFiBANWdN4Qg1XDLDKb28yk1o/0Cf2u1gK&#10;LqGQGg1VjG0qZSgqdCZMfIvE2cl3zkTGrpS2MwOXu0Y+KvUknamJFyrT4qbC4ry7OA3vgxnW0+S1&#10;355Pm+thP//43iao9f3duH4BEXGMf8fwq8/qkLPT0V/IBtEwPyv+JWpYTEFwPlMz5qOG5Rxknsn/&#10;/vkPAAAA//8DAFBLAQItABQABgAIAAAAIQC2gziS/gAAAOEBAAATAAAAAAAAAAAAAAAAAAAAAABb&#10;Q29udGVudF9UeXBlc10ueG1sUEsBAi0AFAAGAAgAAAAhADj9If/WAAAAlAEAAAsAAAAAAAAAAAAA&#10;AAAALwEAAF9yZWxzLy5yZWxzUEsBAi0AFAAGAAgAAAAhAEAOSPbhAgAAfQkAAA4AAAAAAAAAAAAA&#10;AAAALgIAAGRycy9lMm9Eb2MueG1sUEsBAi0AFAAGAAgAAAAhAFu1HXneAAAABwEAAA8AAAAAAAAA&#10;AAAAAAAAOwUAAGRycy9kb3ducmV2LnhtbFBLBQYAAAAABAAEAPMAAABGBgAAAAA=&#10;">
                <v:shape id="Graphic 5" o:spid="_x0000_s1027" style="position:absolute;left:6;top:6;width:14846;height:63;visibility:visible;mso-wrap-style:square;v-text-anchor:top" coordsize="14846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yOKxAAAANoAAAAPAAAAZHJzL2Rvd25yZXYueG1sRI9Ba8JA&#10;FITvhf6H5RW81Y2CVlI3oVQKHszBKNTja/aZpM2+DburRn+9Wyj0OMzMN8wyH0wnzuR8a1nBZJyA&#10;IK6sbrlWsN99PC9A+ICssbNMCq7kIc8eH5aYanvhLZ3LUIsIYZ+igiaEPpXSVw0Z9GPbE0fvaJ3B&#10;EKWrpXZ4iXDTyWmSzKXBluNCgz29N1T9lCejoJ5OVofPY3FwvGqL26b8Kvz3i1Kjp+HtFUSgIfyH&#10;/9prrWAGv1fiDZDZHQAA//8DAFBLAQItABQABgAIAAAAIQDb4fbL7gAAAIUBAAATAAAAAAAAAAAA&#10;AAAAAAAAAABbQ29udGVudF9UeXBlc10ueG1sUEsBAi0AFAAGAAgAAAAhAFr0LFu/AAAAFQEAAAsA&#10;AAAAAAAAAAAAAAAAHwEAAF9yZWxzLy5yZWxzUEsBAi0AFAAGAAgAAAAhAFFnI4rEAAAA2gAAAA8A&#10;AAAAAAAAAAAAAAAABwIAAGRycy9kb3ducmV2LnhtbFBLBQYAAAAAAwADALcAAAD4AgAAAAA=&#10;" path="m1484630,l,,,6349r1484630,l1484630,xe" fillcolor="black" stroked="f">
                  <v:path arrowok="t"/>
                </v:shape>
                <v:shape id="Graphic 6" o:spid="_x0000_s1028" style="position:absolute;left:6;top:6;width:14846;height:63;visibility:visible;mso-wrap-style:square;v-text-anchor:top" coordsize="14846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W0WxAAAANoAAAAPAAAAZHJzL2Rvd25yZXYueG1sRI9Ba8JA&#10;FITvhf6H5RW81U1bKyW6im0VhR7EVPH6yD6TYPZt2F2T+O9dodDjMDPfMNN5b2rRkvOVZQUvwwQE&#10;cW51xYWC/e/q+QOED8gaa8uk4Eoe5rPHhymm2na8ozYLhYgQ9ikqKENoUil9XpJBP7QNcfRO1hkM&#10;UbpCaoddhJtavibJWBqsOC6U2NBXSfk5uxgFl233NjouUZ4P7269+P5ctz/ZUanBU7+YgAjUh//w&#10;X3ujFYzhfiXeADm7AQAA//8DAFBLAQItABQABgAIAAAAIQDb4fbL7gAAAIUBAAATAAAAAAAAAAAA&#10;AAAAAAAAAABbQ29udGVudF9UeXBlc10ueG1sUEsBAi0AFAAGAAgAAAAhAFr0LFu/AAAAFQEAAAsA&#10;AAAAAAAAAAAAAAAAHwEAAF9yZWxzLy5yZWxzUEsBAi0AFAAGAAgAAAAhAGOBbRbEAAAA2gAAAA8A&#10;AAAAAAAAAAAAAAAABwIAAGRycy9kb3ducmV2LnhtbFBLBQYAAAAAAwADALcAAAD4AgAAAAA=&#10;" path="m,6349r1484630,l1484630,,,,,6349xe" filled="f" strokeweight=".1pt">
                  <v:path arrowok="t"/>
                </v:shape>
                <w10:wrap type="topAndBottom" anchorx="page"/>
              </v:group>
            </w:pict>
          </mc:Fallback>
        </mc:AlternateContent>
      </w:r>
    </w:p>
    <w:bookmarkStart w:id="2" w:name="_bookmark1"/>
    <w:bookmarkEnd w:id="2"/>
    <w:p w:rsidR="00A4284F" w:rsidRDefault="004E5E27">
      <w:pPr>
        <w:tabs>
          <w:tab w:val="left" w:pos="1762"/>
          <w:tab w:val="left" w:pos="3514"/>
          <w:tab w:val="left" w:pos="5102"/>
          <w:tab w:val="left" w:pos="5740"/>
          <w:tab w:val="left" w:pos="6770"/>
          <w:tab w:val="left" w:pos="8296"/>
        </w:tabs>
        <w:spacing w:before="72" w:line="247" w:lineRule="auto"/>
        <w:ind w:left="428" w:right="712"/>
        <w:jc w:val="both"/>
        <w:rPr>
          <w:sz w:val="20"/>
        </w:rPr>
      </w:pPr>
      <w:r>
        <w:fldChar w:fldCharType="begin"/>
      </w:r>
      <w:r>
        <w:instrText xml:space="preserve"> HYPERLINK \l "_bookmark0" </w:instrText>
      </w:r>
      <w:r>
        <w:fldChar w:fldCharType="separate"/>
      </w:r>
      <w:r>
        <w:rPr>
          <w:rFonts w:ascii="Trebuchet MS" w:hAnsi="Trebuchet MS"/>
          <w:sz w:val="20"/>
          <w:vertAlign w:val="superscript"/>
        </w:rPr>
        <w:t>1</w:t>
      </w:r>
      <w:r>
        <w:rPr>
          <w:rFonts w:ascii="Trebuchet MS" w:hAnsi="Trebuchet MS"/>
          <w:sz w:val="20"/>
          <w:vertAlign w:val="superscript"/>
        </w:rPr>
        <w:fldChar w:fldCharType="end"/>
      </w:r>
      <w:r>
        <w:rPr>
          <w:rFonts w:ascii="Trebuchet MS" w:hAnsi="Trebuchet MS"/>
          <w:sz w:val="20"/>
        </w:rPr>
        <w:t xml:space="preserve"> </w:t>
      </w:r>
      <w:r>
        <w:rPr>
          <w:sz w:val="20"/>
        </w:rPr>
        <w:t xml:space="preserve">Федеральный государственный образовательный стандарт среднего общего образования, утвержденный </w:t>
      </w:r>
      <w:r>
        <w:rPr>
          <w:spacing w:val="-2"/>
          <w:sz w:val="20"/>
        </w:rPr>
        <w:t>приказом</w:t>
      </w:r>
      <w:r>
        <w:rPr>
          <w:sz w:val="20"/>
        </w:rPr>
        <w:tab/>
      </w:r>
      <w:r>
        <w:rPr>
          <w:spacing w:val="-2"/>
          <w:sz w:val="20"/>
        </w:rPr>
        <w:t>Министерства</w:t>
      </w:r>
      <w:r>
        <w:rPr>
          <w:sz w:val="20"/>
        </w:rPr>
        <w:tab/>
      </w:r>
      <w:r>
        <w:rPr>
          <w:spacing w:val="-2"/>
          <w:sz w:val="20"/>
        </w:rPr>
        <w:t>образования</w:t>
      </w:r>
      <w:r>
        <w:rPr>
          <w:sz w:val="20"/>
        </w:rPr>
        <w:tab/>
      </w:r>
      <w:r>
        <w:rPr>
          <w:spacing w:val="-10"/>
          <w:sz w:val="20"/>
        </w:rPr>
        <w:t>и</w:t>
      </w:r>
      <w:r>
        <w:rPr>
          <w:sz w:val="20"/>
        </w:rPr>
        <w:tab/>
      </w:r>
      <w:r>
        <w:rPr>
          <w:spacing w:val="-2"/>
          <w:sz w:val="20"/>
        </w:rPr>
        <w:t>науки</w:t>
      </w:r>
      <w:r>
        <w:rPr>
          <w:sz w:val="20"/>
        </w:rPr>
        <w:tab/>
      </w:r>
      <w:r>
        <w:rPr>
          <w:spacing w:val="-2"/>
          <w:sz w:val="20"/>
        </w:rPr>
        <w:t>Российской</w:t>
      </w:r>
      <w:r>
        <w:rPr>
          <w:sz w:val="20"/>
        </w:rPr>
        <w:tab/>
      </w:r>
      <w:r>
        <w:rPr>
          <w:spacing w:val="-2"/>
          <w:sz w:val="20"/>
        </w:rPr>
        <w:t>Федерации</w:t>
      </w:r>
    </w:p>
    <w:p w:rsidR="00A4284F" w:rsidRDefault="004E5E27">
      <w:pPr>
        <w:spacing w:line="225" w:lineRule="exact"/>
        <w:ind w:left="428"/>
        <w:jc w:val="both"/>
        <w:rPr>
          <w:sz w:val="20"/>
        </w:rPr>
      </w:pPr>
      <w:r>
        <w:rPr>
          <w:sz w:val="20"/>
        </w:rPr>
        <w:t>от</w:t>
      </w:r>
      <w:r>
        <w:rPr>
          <w:spacing w:val="34"/>
          <w:sz w:val="20"/>
        </w:rPr>
        <w:t xml:space="preserve">  </w:t>
      </w:r>
      <w:r>
        <w:rPr>
          <w:sz w:val="20"/>
        </w:rPr>
        <w:t>17</w:t>
      </w:r>
      <w:r>
        <w:rPr>
          <w:spacing w:val="35"/>
          <w:sz w:val="20"/>
        </w:rPr>
        <w:t xml:space="preserve">  </w:t>
      </w:r>
      <w:r>
        <w:rPr>
          <w:sz w:val="20"/>
        </w:rPr>
        <w:t>мая</w:t>
      </w:r>
      <w:r>
        <w:rPr>
          <w:spacing w:val="34"/>
          <w:sz w:val="20"/>
        </w:rPr>
        <w:t xml:space="preserve">  </w:t>
      </w:r>
      <w:r>
        <w:rPr>
          <w:sz w:val="20"/>
        </w:rPr>
        <w:t>2012</w:t>
      </w:r>
      <w:r>
        <w:rPr>
          <w:spacing w:val="35"/>
          <w:sz w:val="20"/>
        </w:rPr>
        <w:t xml:space="preserve">  </w:t>
      </w:r>
      <w:r>
        <w:rPr>
          <w:sz w:val="20"/>
        </w:rPr>
        <w:t>г.</w:t>
      </w:r>
      <w:r>
        <w:rPr>
          <w:spacing w:val="34"/>
          <w:sz w:val="20"/>
        </w:rPr>
        <w:t xml:space="preserve">  </w:t>
      </w:r>
      <w:r>
        <w:rPr>
          <w:sz w:val="20"/>
        </w:rPr>
        <w:t>№</w:t>
      </w:r>
      <w:r>
        <w:rPr>
          <w:spacing w:val="35"/>
          <w:sz w:val="20"/>
        </w:rPr>
        <w:t xml:space="preserve">  </w:t>
      </w:r>
      <w:r>
        <w:rPr>
          <w:sz w:val="20"/>
        </w:rPr>
        <w:t>413</w:t>
      </w:r>
      <w:r>
        <w:rPr>
          <w:spacing w:val="34"/>
          <w:sz w:val="20"/>
        </w:rPr>
        <w:t xml:space="preserve">  </w:t>
      </w:r>
      <w:r>
        <w:rPr>
          <w:sz w:val="20"/>
        </w:rPr>
        <w:t>(зарегистрирован</w:t>
      </w:r>
      <w:r>
        <w:rPr>
          <w:spacing w:val="35"/>
          <w:sz w:val="20"/>
        </w:rPr>
        <w:t xml:space="preserve">  </w:t>
      </w:r>
      <w:r>
        <w:rPr>
          <w:sz w:val="20"/>
        </w:rPr>
        <w:t>Министерством</w:t>
      </w:r>
      <w:r>
        <w:rPr>
          <w:spacing w:val="34"/>
          <w:sz w:val="20"/>
        </w:rPr>
        <w:t xml:space="preserve">  </w:t>
      </w:r>
      <w:r>
        <w:rPr>
          <w:sz w:val="20"/>
        </w:rPr>
        <w:t>юстиции</w:t>
      </w:r>
      <w:r>
        <w:rPr>
          <w:spacing w:val="35"/>
          <w:sz w:val="20"/>
        </w:rPr>
        <w:t xml:space="preserve">  </w:t>
      </w:r>
      <w:r>
        <w:rPr>
          <w:sz w:val="20"/>
        </w:rPr>
        <w:t>Российской</w:t>
      </w:r>
      <w:r>
        <w:rPr>
          <w:spacing w:val="34"/>
          <w:sz w:val="20"/>
        </w:rPr>
        <w:t xml:space="preserve">  </w:t>
      </w:r>
      <w:r>
        <w:rPr>
          <w:spacing w:val="-2"/>
          <w:sz w:val="20"/>
        </w:rPr>
        <w:t>Федерации</w:t>
      </w:r>
    </w:p>
    <w:p w:rsidR="00A4284F" w:rsidRDefault="004E5E27">
      <w:pPr>
        <w:spacing w:before="1"/>
        <w:ind w:left="428" w:right="719"/>
        <w:jc w:val="both"/>
        <w:rPr>
          <w:sz w:val="20"/>
        </w:rPr>
      </w:pPr>
      <w:r>
        <w:rPr>
          <w:sz w:val="20"/>
        </w:rPr>
        <w:t>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w:t>
      </w:r>
      <w:r>
        <w:rPr>
          <w:spacing w:val="78"/>
          <w:w w:val="150"/>
          <w:sz w:val="20"/>
        </w:rPr>
        <w:t xml:space="preserve">  </w:t>
      </w:r>
      <w:r>
        <w:rPr>
          <w:sz w:val="20"/>
        </w:rPr>
        <w:t>Российской</w:t>
      </w:r>
      <w:r>
        <w:rPr>
          <w:spacing w:val="78"/>
          <w:w w:val="150"/>
          <w:sz w:val="20"/>
        </w:rPr>
        <w:t xml:space="preserve">  </w:t>
      </w:r>
      <w:r>
        <w:rPr>
          <w:sz w:val="20"/>
        </w:rPr>
        <w:t>Федерации</w:t>
      </w:r>
      <w:r>
        <w:rPr>
          <w:spacing w:val="78"/>
          <w:w w:val="150"/>
          <w:sz w:val="20"/>
        </w:rPr>
        <w:t xml:space="preserve">  </w:t>
      </w:r>
      <w:r>
        <w:rPr>
          <w:sz w:val="20"/>
        </w:rPr>
        <w:t>9</w:t>
      </w:r>
      <w:r>
        <w:rPr>
          <w:spacing w:val="78"/>
          <w:w w:val="150"/>
          <w:sz w:val="20"/>
        </w:rPr>
        <w:t xml:space="preserve">  </w:t>
      </w:r>
      <w:r>
        <w:rPr>
          <w:sz w:val="20"/>
        </w:rPr>
        <w:t>февраля</w:t>
      </w:r>
      <w:r>
        <w:rPr>
          <w:spacing w:val="78"/>
          <w:w w:val="150"/>
          <w:sz w:val="20"/>
        </w:rPr>
        <w:t xml:space="preserve">  </w:t>
      </w:r>
      <w:r>
        <w:rPr>
          <w:sz w:val="20"/>
        </w:rPr>
        <w:t>2015</w:t>
      </w:r>
      <w:r>
        <w:rPr>
          <w:spacing w:val="78"/>
          <w:w w:val="150"/>
          <w:sz w:val="20"/>
        </w:rPr>
        <w:t xml:space="preserve">  </w:t>
      </w:r>
      <w:r>
        <w:rPr>
          <w:sz w:val="20"/>
        </w:rPr>
        <w:t>г.,</w:t>
      </w:r>
      <w:r>
        <w:rPr>
          <w:spacing w:val="78"/>
          <w:w w:val="150"/>
          <w:sz w:val="20"/>
        </w:rPr>
        <w:t xml:space="preserve">  </w:t>
      </w:r>
      <w:r>
        <w:rPr>
          <w:sz w:val="20"/>
        </w:rPr>
        <w:t>регистрационный</w:t>
      </w:r>
      <w:r>
        <w:rPr>
          <w:spacing w:val="78"/>
          <w:w w:val="150"/>
          <w:sz w:val="20"/>
        </w:rPr>
        <w:t xml:space="preserve">  </w:t>
      </w:r>
      <w:r>
        <w:rPr>
          <w:sz w:val="20"/>
        </w:rPr>
        <w:t>№</w:t>
      </w:r>
      <w:r>
        <w:rPr>
          <w:spacing w:val="78"/>
          <w:w w:val="150"/>
          <w:sz w:val="20"/>
        </w:rPr>
        <w:t xml:space="preserve">  </w:t>
      </w:r>
      <w:r>
        <w:rPr>
          <w:sz w:val="20"/>
        </w:rPr>
        <w:t>35953),</w:t>
      </w:r>
    </w:p>
    <w:p w:rsidR="00A4284F" w:rsidRDefault="004E5E27">
      <w:pPr>
        <w:spacing w:before="3"/>
        <w:ind w:left="428" w:right="714"/>
        <w:rPr>
          <w:sz w:val="20"/>
        </w:rPr>
      </w:pPr>
      <w:r>
        <w:rPr>
          <w:sz w:val="20"/>
        </w:rPr>
        <w:t>от</w:t>
      </w:r>
      <w:r>
        <w:rPr>
          <w:spacing w:val="80"/>
          <w:sz w:val="20"/>
        </w:rPr>
        <w:t xml:space="preserve"> </w:t>
      </w:r>
      <w:r>
        <w:rPr>
          <w:sz w:val="20"/>
        </w:rPr>
        <w:t>31</w:t>
      </w:r>
      <w:r>
        <w:rPr>
          <w:spacing w:val="80"/>
          <w:sz w:val="20"/>
        </w:rPr>
        <w:t xml:space="preserve"> </w:t>
      </w:r>
      <w:r>
        <w:rPr>
          <w:sz w:val="20"/>
        </w:rPr>
        <w:t>декабря</w:t>
      </w:r>
      <w:r>
        <w:rPr>
          <w:spacing w:val="80"/>
          <w:sz w:val="20"/>
        </w:rPr>
        <w:t xml:space="preserve"> </w:t>
      </w:r>
      <w:r>
        <w:rPr>
          <w:sz w:val="20"/>
        </w:rPr>
        <w:t>2015</w:t>
      </w:r>
      <w:r>
        <w:rPr>
          <w:spacing w:val="80"/>
          <w:sz w:val="20"/>
        </w:rPr>
        <w:t xml:space="preserve"> </w:t>
      </w:r>
      <w:r>
        <w:rPr>
          <w:sz w:val="20"/>
        </w:rPr>
        <w:t>г.</w:t>
      </w:r>
      <w:r>
        <w:rPr>
          <w:spacing w:val="80"/>
          <w:sz w:val="20"/>
        </w:rPr>
        <w:t xml:space="preserve"> </w:t>
      </w:r>
      <w:r>
        <w:rPr>
          <w:sz w:val="20"/>
        </w:rPr>
        <w:t>№</w:t>
      </w:r>
      <w:r>
        <w:rPr>
          <w:spacing w:val="80"/>
          <w:sz w:val="20"/>
        </w:rPr>
        <w:t xml:space="preserve"> </w:t>
      </w:r>
      <w:r>
        <w:rPr>
          <w:sz w:val="20"/>
        </w:rPr>
        <w:t>1578</w:t>
      </w:r>
      <w:r>
        <w:rPr>
          <w:spacing w:val="80"/>
          <w:sz w:val="20"/>
        </w:rPr>
        <w:t xml:space="preserve"> </w:t>
      </w:r>
      <w:r>
        <w:rPr>
          <w:sz w:val="20"/>
        </w:rPr>
        <w:t>(зарегистрирован</w:t>
      </w:r>
      <w:r>
        <w:rPr>
          <w:spacing w:val="80"/>
          <w:sz w:val="20"/>
        </w:rPr>
        <w:t xml:space="preserve"> </w:t>
      </w:r>
      <w:r>
        <w:rPr>
          <w:sz w:val="20"/>
        </w:rPr>
        <w:t>Министерством</w:t>
      </w:r>
      <w:r>
        <w:rPr>
          <w:spacing w:val="80"/>
          <w:sz w:val="20"/>
        </w:rPr>
        <w:t xml:space="preserve"> </w:t>
      </w:r>
      <w:r>
        <w:rPr>
          <w:sz w:val="20"/>
        </w:rPr>
        <w:t>юстиции</w:t>
      </w:r>
      <w:r>
        <w:rPr>
          <w:spacing w:val="80"/>
          <w:sz w:val="20"/>
        </w:rPr>
        <w:t xml:space="preserve"> </w:t>
      </w:r>
      <w:r>
        <w:rPr>
          <w:sz w:val="20"/>
        </w:rPr>
        <w:t>Российской</w:t>
      </w:r>
      <w:r>
        <w:rPr>
          <w:spacing w:val="80"/>
          <w:sz w:val="20"/>
        </w:rPr>
        <w:t xml:space="preserve"> </w:t>
      </w:r>
      <w:r>
        <w:rPr>
          <w:sz w:val="20"/>
        </w:rPr>
        <w:t>Федерации</w:t>
      </w:r>
      <w:r>
        <w:rPr>
          <w:spacing w:val="80"/>
          <w:w w:val="150"/>
          <w:sz w:val="20"/>
        </w:rPr>
        <w:t xml:space="preserve"> </w:t>
      </w:r>
      <w:r>
        <w:rPr>
          <w:sz w:val="20"/>
        </w:rPr>
        <w:t>9 февраля 2016 г., регистрационный № 41020), от 29 июня 2017 г. № 613 (зарегистрирован Министерством юстиции</w:t>
      </w:r>
      <w:r>
        <w:rPr>
          <w:spacing w:val="35"/>
          <w:sz w:val="20"/>
        </w:rPr>
        <w:t xml:space="preserve"> </w:t>
      </w:r>
      <w:r>
        <w:rPr>
          <w:sz w:val="20"/>
        </w:rPr>
        <w:t>Российской</w:t>
      </w:r>
      <w:r>
        <w:rPr>
          <w:spacing w:val="35"/>
          <w:sz w:val="20"/>
        </w:rPr>
        <w:t xml:space="preserve"> </w:t>
      </w:r>
      <w:r>
        <w:rPr>
          <w:sz w:val="20"/>
        </w:rPr>
        <w:t>Федерации</w:t>
      </w:r>
      <w:r>
        <w:rPr>
          <w:spacing w:val="35"/>
          <w:sz w:val="20"/>
        </w:rPr>
        <w:t xml:space="preserve"> </w:t>
      </w:r>
      <w:r>
        <w:rPr>
          <w:sz w:val="20"/>
        </w:rPr>
        <w:t>26</w:t>
      </w:r>
      <w:r>
        <w:rPr>
          <w:spacing w:val="35"/>
          <w:sz w:val="20"/>
        </w:rPr>
        <w:t xml:space="preserve"> </w:t>
      </w:r>
      <w:r>
        <w:rPr>
          <w:sz w:val="20"/>
        </w:rPr>
        <w:t>июля</w:t>
      </w:r>
      <w:r>
        <w:rPr>
          <w:spacing w:val="35"/>
          <w:sz w:val="20"/>
        </w:rPr>
        <w:t xml:space="preserve"> </w:t>
      </w:r>
      <w:r>
        <w:rPr>
          <w:sz w:val="20"/>
        </w:rPr>
        <w:t>2017</w:t>
      </w:r>
      <w:r>
        <w:rPr>
          <w:spacing w:val="35"/>
          <w:sz w:val="20"/>
        </w:rPr>
        <w:t xml:space="preserve"> </w:t>
      </w:r>
      <w:r>
        <w:rPr>
          <w:sz w:val="20"/>
        </w:rPr>
        <w:t>г.,</w:t>
      </w:r>
      <w:r>
        <w:rPr>
          <w:spacing w:val="35"/>
          <w:sz w:val="20"/>
        </w:rPr>
        <w:t xml:space="preserve"> </w:t>
      </w:r>
      <w:r>
        <w:rPr>
          <w:sz w:val="20"/>
        </w:rPr>
        <w:t>регистрационный</w:t>
      </w:r>
      <w:r>
        <w:rPr>
          <w:spacing w:val="35"/>
          <w:sz w:val="20"/>
        </w:rPr>
        <w:t xml:space="preserve"> </w:t>
      </w:r>
      <w:r>
        <w:rPr>
          <w:sz w:val="20"/>
        </w:rPr>
        <w:t>№</w:t>
      </w:r>
      <w:r>
        <w:rPr>
          <w:spacing w:val="35"/>
          <w:sz w:val="20"/>
        </w:rPr>
        <w:t xml:space="preserve"> </w:t>
      </w:r>
      <w:r>
        <w:rPr>
          <w:sz w:val="20"/>
        </w:rPr>
        <w:t>47532),</w:t>
      </w:r>
      <w:r>
        <w:rPr>
          <w:spacing w:val="35"/>
          <w:sz w:val="20"/>
        </w:rPr>
        <w:t xml:space="preserve"> </w:t>
      </w:r>
      <w:r>
        <w:rPr>
          <w:sz w:val="20"/>
        </w:rPr>
        <w:t>приказами</w:t>
      </w:r>
      <w:r>
        <w:rPr>
          <w:spacing w:val="35"/>
          <w:sz w:val="20"/>
        </w:rPr>
        <w:t xml:space="preserve"> </w:t>
      </w:r>
      <w:r>
        <w:rPr>
          <w:sz w:val="20"/>
        </w:rPr>
        <w:t>Министерства просвещения</w:t>
      </w:r>
      <w:r>
        <w:rPr>
          <w:spacing w:val="40"/>
          <w:sz w:val="20"/>
        </w:rPr>
        <w:t xml:space="preserve"> </w:t>
      </w:r>
      <w:r>
        <w:rPr>
          <w:sz w:val="20"/>
        </w:rPr>
        <w:t>Российской</w:t>
      </w:r>
      <w:r>
        <w:rPr>
          <w:spacing w:val="40"/>
          <w:sz w:val="20"/>
        </w:rPr>
        <w:t xml:space="preserve"> </w:t>
      </w:r>
      <w:r>
        <w:rPr>
          <w:sz w:val="20"/>
        </w:rPr>
        <w:t>Федерации</w:t>
      </w:r>
      <w:r>
        <w:rPr>
          <w:spacing w:val="40"/>
          <w:sz w:val="20"/>
        </w:rPr>
        <w:t xml:space="preserve"> </w:t>
      </w:r>
      <w:r>
        <w:rPr>
          <w:sz w:val="20"/>
        </w:rPr>
        <w:t>от</w:t>
      </w:r>
      <w:r>
        <w:rPr>
          <w:spacing w:val="40"/>
          <w:sz w:val="20"/>
        </w:rPr>
        <w:t xml:space="preserve"> </w:t>
      </w:r>
      <w:r>
        <w:rPr>
          <w:sz w:val="20"/>
        </w:rPr>
        <w:t>24</w:t>
      </w:r>
      <w:r>
        <w:rPr>
          <w:spacing w:val="40"/>
          <w:sz w:val="20"/>
        </w:rPr>
        <w:t xml:space="preserve"> </w:t>
      </w:r>
      <w:r>
        <w:rPr>
          <w:sz w:val="20"/>
        </w:rPr>
        <w:t>сентября</w:t>
      </w:r>
      <w:r>
        <w:rPr>
          <w:spacing w:val="40"/>
          <w:sz w:val="20"/>
        </w:rPr>
        <w:t xml:space="preserve"> </w:t>
      </w:r>
      <w:r>
        <w:rPr>
          <w:sz w:val="20"/>
        </w:rPr>
        <w:t>2020</w:t>
      </w:r>
      <w:r>
        <w:rPr>
          <w:spacing w:val="40"/>
          <w:sz w:val="20"/>
        </w:rPr>
        <w:t xml:space="preserve"> </w:t>
      </w:r>
      <w:r>
        <w:rPr>
          <w:sz w:val="20"/>
        </w:rPr>
        <w:t>г.</w:t>
      </w:r>
      <w:r>
        <w:rPr>
          <w:spacing w:val="40"/>
          <w:sz w:val="20"/>
        </w:rPr>
        <w:t xml:space="preserve"> </w:t>
      </w:r>
      <w:r>
        <w:rPr>
          <w:sz w:val="20"/>
        </w:rPr>
        <w:t>№</w:t>
      </w:r>
      <w:r>
        <w:rPr>
          <w:spacing w:val="40"/>
          <w:sz w:val="20"/>
        </w:rPr>
        <w:t xml:space="preserve"> </w:t>
      </w:r>
      <w:r>
        <w:rPr>
          <w:sz w:val="20"/>
        </w:rPr>
        <w:t>519</w:t>
      </w:r>
      <w:r>
        <w:rPr>
          <w:spacing w:val="40"/>
          <w:sz w:val="20"/>
        </w:rPr>
        <w:t xml:space="preserve"> </w:t>
      </w:r>
      <w:r>
        <w:rPr>
          <w:sz w:val="20"/>
        </w:rPr>
        <w:t>(зарегистрирован</w:t>
      </w:r>
      <w:r>
        <w:rPr>
          <w:spacing w:val="40"/>
          <w:sz w:val="20"/>
        </w:rPr>
        <w:t xml:space="preserve"> </w:t>
      </w:r>
      <w:r>
        <w:rPr>
          <w:sz w:val="20"/>
        </w:rPr>
        <w:t>Министерством юстиции</w:t>
      </w:r>
      <w:r>
        <w:rPr>
          <w:spacing w:val="-3"/>
          <w:sz w:val="20"/>
        </w:rPr>
        <w:t xml:space="preserve"> </w:t>
      </w:r>
      <w:r>
        <w:rPr>
          <w:sz w:val="20"/>
        </w:rPr>
        <w:t>Российской</w:t>
      </w:r>
      <w:r>
        <w:rPr>
          <w:spacing w:val="-3"/>
          <w:sz w:val="20"/>
        </w:rPr>
        <w:t xml:space="preserve"> </w:t>
      </w:r>
      <w:r>
        <w:rPr>
          <w:sz w:val="20"/>
        </w:rPr>
        <w:t>Федерации</w:t>
      </w:r>
      <w:r>
        <w:rPr>
          <w:spacing w:val="-3"/>
          <w:sz w:val="20"/>
        </w:rPr>
        <w:t xml:space="preserve"> </w:t>
      </w:r>
      <w:r>
        <w:rPr>
          <w:sz w:val="20"/>
        </w:rPr>
        <w:t>23</w:t>
      </w:r>
      <w:r>
        <w:rPr>
          <w:spacing w:val="-2"/>
          <w:sz w:val="20"/>
        </w:rPr>
        <w:t xml:space="preserve"> </w:t>
      </w:r>
      <w:r>
        <w:rPr>
          <w:sz w:val="20"/>
        </w:rPr>
        <w:t>декабря</w:t>
      </w:r>
      <w:r>
        <w:rPr>
          <w:spacing w:val="-3"/>
          <w:sz w:val="20"/>
        </w:rPr>
        <w:t xml:space="preserve"> </w:t>
      </w:r>
      <w:r>
        <w:rPr>
          <w:sz w:val="20"/>
        </w:rPr>
        <w:t>2020</w:t>
      </w:r>
      <w:r>
        <w:rPr>
          <w:spacing w:val="-2"/>
          <w:sz w:val="20"/>
        </w:rPr>
        <w:t xml:space="preserve"> </w:t>
      </w:r>
      <w:r>
        <w:rPr>
          <w:sz w:val="20"/>
        </w:rPr>
        <w:t>г.,</w:t>
      </w:r>
      <w:r>
        <w:rPr>
          <w:spacing w:val="-2"/>
          <w:sz w:val="20"/>
        </w:rPr>
        <w:t xml:space="preserve"> </w:t>
      </w:r>
      <w:r>
        <w:rPr>
          <w:sz w:val="20"/>
        </w:rPr>
        <w:t>регистрационный</w:t>
      </w:r>
      <w:r>
        <w:rPr>
          <w:spacing w:val="-3"/>
          <w:sz w:val="20"/>
        </w:rPr>
        <w:t xml:space="preserve"> </w:t>
      </w:r>
      <w:r>
        <w:rPr>
          <w:sz w:val="20"/>
        </w:rPr>
        <w:t>№</w:t>
      </w:r>
      <w:r>
        <w:rPr>
          <w:spacing w:val="-3"/>
          <w:sz w:val="20"/>
        </w:rPr>
        <w:t xml:space="preserve"> </w:t>
      </w:r>
      <w:r>
        <w:rPr>
          <w:sz w:val="20"/>
        </w:rPr>
        <w:t>61749),</w:t>
      </w:r>
      <w:r>
        <w:rPr>
          <w:spacing w:val="-2"/>
          <w:sz w:val="20"/>
        </w:rPr>
        <w:t xml:space="preserve"> </w:t>
      </w:r>
      <w:r>
        <w:rPr>
          <w:sz w:val="20"/>
        </w:rPr>
        <w:t>от</w:t>
      </w:r>
      <w:r>
        <w:rPr>
          <w:spacing w:val="-2"/>
          <w:sz w:val="20"/>
        </w:rPr>
        <w:t xml:space="preserve"> </w:t>
      </w:r>
      <w:r>
        <w:rPr>
          <w:sz w:val="20"/>
        </w:rPr>
        <w:t>11</w:t>
      </w:r>
      <w:r>
        <w:rPr>
          <w:spacing w:val="-2"/>
          <w:sz w:val="20"/>
        </w:rPr>
        <w:t xml:space="preserve"> </w:t>
      </w:r>
      <w:r>
        <w:rPr>
          <w:sz w:val="20"/>
        </w:rPr>
        <w:t>декабря</w:t>
      </w:r>
      <w:r>
        <w:rPr>
          <w:spacing w:val="-3"/>
          <w:sz w:val="20"/>
        </w:rPr>
        <w:t xml:space="preserve"> </w:t>
      </w:r>
      <w:r>
        <w:rPr>
          <w:sz w:val="20"/>
        </w:rPr>
        <w:t>2020</w:t>
      </w:r>
      <w:r>
        <w:rPr>
          <w:spacing w:val="-2"/>
          <w:sz w:val="20"/>
        </w:rPr>
        <w:t xml:space="preserve"> </w:t>
      </w:r>
      <w:r>
        <w:rPr>
          <w:sz w:val="20"/>
        </w:rPr>
        <w:t>г.</w:t>
      </w:r>
      <w:r>
        <w:rPr>
          <w:spacing w:val="-2"/>
          <w:sz w:val="20"/>
        </w:rPr>
        <w:t xml:space="preserve"> </w:t>
      </w:r>
      <w:r>
        <w:rPr>
          <w:sz w:val="20"/>
        </w:rPr>
        <w:t>№</w:t>
      </w:r>
      <w:r>
        <w:rPr>
          <w:spacing w:val="-3"/>
          <w:sz w:val="20"/>
        </w:rPr>
        <w:t xml:space="preserve"> </w:t>
      </w:r>
      <w:r>
        <w:rPr>
          <w:sz w:val="20"/>
        </w:rPr>
        <w:t xml:space="preserve">712 (зарегистрирован Министерством юстиции Российской Федерации 25 декабря 2020 г., регистрационный № </w:t>
      </w:r>
      <w:r>
        <w:rPr>
          <w:spacing w:val="-2"/>
          <w:sz w:val="20"/>
        </w:rPr>
        <w:t>61828)</w:t>
      </w:r>
    </w:p>
    <w:p w:rsidR="00A4284F" w:rsidRDefault="00A4284F">
      <w:pPr>
        <w:rPr>
          <w:sz w:val="20"/>
        </w:rPr>
        <w:sectPr w:rsidR="00A4284F">
          <w:pgSz w:w="11910" w:h="16390"/>
          <w:pgMar w:top="1060" w:right="141" w:bottom="1180" w:left="1275" w:header="0" w:footer="907" w:gutter="0"/>
          <w:cols w:space="720"/>
        </w:sectPr>
      </w:pPr>
    </w:p>
    <w:p w:rsidR="00A4284F" w:rsidRDefault="004E5E27">
      <w:pPr>
        <w:pStyle w:val="a3"/>
        <w:spacing w:before="63" w:line="237" w:lineRule="exact"/>
        <w:ind w:left="483"/>
        <w:jc w:val="left"/>
      </w:pPr>
      <w:r>
        <w:rPr>
          <w:b/>
        </w:rPr>
        <w:lastRenderedPageBreak/>
        <w:t>Целями</w:t>
      </w:r>
      <w:r>
        <w:rPr>
          <w:b/>
          <w:spacing w:val="-5"/>
        </w:rPr>
        <w:t xml:space="preserve"> </w:t>
      </w:r>
      <w:r>
        <w:t>реализации</w:t>
      </w:r>
      <w:r>
        <w:rPr>
          <w:spacing w:val="-6"/>
        </w:rPr>
        <w:t xml:space="preserve"> </w:t>
      </w:r>
      <w:r>
        <w:t>ООП</w:t>
      </w:r>
      <w:r>
        <w:rPr>
          <w:spacing w:val="-5"/>
        </w:rPr>
        <w:t xml:space="preserve"> </w:t>
      </w:r>
      <w:r>
        <w:t>СОО</w:t>
      </w:r>
      <w:r>
        <w:rPr>
          <w:spacing w:val="-5"/>
        </w:rPr>
        <w:t xml:space="preserve"> </w:t>
      </w:r>
      <w:r>
        <w:rPr>
          <w:spacing w:val="-2"/>
        </w:rPr>
        <w:t>являются:</w:t>
      </w:r>
    </w:p>
    <w:p w:rsidR="00A4284F" w:rsidRDefault="004E5E27">
      <w:pPr>
        <w:pStyle w:val="a4"/>
        <w:numPr>
          <w:ilvl w:val="0"/>
          <w:numId w:val="6"/>
        </w:numPr>
        <w:tabs>
          <w:tab w:val="left" w:pos="1147"/>
        </w:tabs>
        <w:spacing w:line="273" w:lineRule="exact"/>
        <w:ind w:left="1147" w:hanging="359"/>
        <w:jc w:val="left"/>
      </w:pPr>
      <w:r>
        <w:t>формирование</w:t>
      </w:r>
      <w:r>
        <w:rPr>
          <w:spacing w:val="-12"/>
        </w:rPr>
        <w:t xml:space="preserve"> </w:t>
      </w:r>
      <w:r>
        <w:t>российской</w:t>
      </w:r>
      <w:r>
        <w:rPr>
          <w:spacing w:val="-11"/>
        </w:rPr>
        <w:t xml:space="preserve"> </w:t>
      </w:r>
      <w:r>
        <w:t>гражданской</w:t>
      </w:r>
      <w:r>
        <w:rPr>
          <w:spacing w:val="-11"/>
        </w:rPr>
        <w:t xml:space="preserve"> </w:t>
      </w:r>
      <w:r>
        <w:t>идентичности</w:t>
      </w:r>
      <w:r>
        <w:rPr>
          <w:spacing w:val="-11"/>
        </w:rPr>
        <w:t xml:space="preserve"> </w:t>
      </w:r>
      <w:r>
        <w:rPr>
          <w:spacing w:val="-2"/>
        </w:rPr>
        <w:t>обучающихся;</w:t>
      </w:r>
    </w:p>
    <w:p w:rsidR="00A4284F" w:rsidRDefault="004E5E27">
      <w:pPr>
        <w:pStyle w:val="a3"/>
        <w:ind w:right="714"/>
        <w:jc w:val="left"/>
      </w:pPr>
      <w:r>
        <w:t>воспитание</w:t>
      </w:r>
      <w:r>
        <w:rPr>
          <w:spacing w:val="-6"/>
        </w:rPr>
        <w:t xml:space="preserve"> </w:t>
      </w:r>
      <w:r>
        <w:t>и</w:t>
      </w:r>
      <w:r>
        <w:rPr>
          <w:spacing w:val="-6"/>
        </w:rPr>
        <w:t xml:space="preserve"> </w:t>
      </w:r>
      <w:r>
        <w:t>социализация</w:t>
      </w:r>
      <w:r>
        <w:rPr>
          <w:spacing w:val="-6"/>
        </w:rPr>
        <w:t xml:space="preserve"> </w:t>
      </w:r>
      <w:r>
        <w:t>обучающихся,</w:t>
      </w:r>
      <w:r>
        <w:rPr>
          <w:spacing w:val="-5"/>
        </w:rPr>
        <w:t xml:space="preserve"> </w:t>
      </w:r>
      <w:r>
        <w:t>их</w:t>
      </w:r>
      <w:r>
        <w:rPr>
          <w:spacing w:val="-5"/>
        </w:rPr>
        <w:t xml:space="preserve"> </w:t>
      </w:r>
      <w:r>
        <w:t>самоидентификация</w:t>
      </w:r>
      <w:r>
        <w:rPr>
          <w:spacing w:val="-6"/>
        </w:rPr>
        <w:t xml:space="preserve"> </w:t>
      </w:r>
      <w:r>
        <w:t>посредством</w:t>
      </w:r>
      <w:r>
        <w:rPr>
          <w:spacing w:val="-6"/>
        </w:rPr>
        <w:t xml:space="preserve"> </w:t>
      </w:r>
      <w:r>
        <w:t>личностно</w:t>
      </w:r>
      <w:r>
        <w:rPr>
          <w:spacing w:val="-5"/>
        </w:rPr>
        <w:t xml:space="preserve"> </w:t>
      </w:r>
      <w:r>
        <w:t>и общественно значимой деятельности, социального и гражданского становления;</w:t>
      </w:r>
    </w:p>
    <w:p w:rsidR="00A4284F" w:rsidRDefault="004E5E27">
      <w:pPr>
        <w:pStyle w:val="a4"/>
        <w:numPr>
          <w:ilvl w:val="0"/>
          <w:numId w:val="6"/>
        </w:numPr>
        <w:tabs>
          <w:tab w:val="left" w:pos="1148"/>
        </w:tabs>
        <w:spacing w:line="254" w:lineRule="exact"/>
        <w:ind w:right="870"/>
        <w:jc w:val="left"/>
      </w:pPr>
      <w:r>
        <w:t>преемственность</w:t>
      </w:r>
      <w:r>
        <w:rPr>
          <w:spacing w:val="-7"/>
        </w:rPr>
        <w:t xml:space="preserve"> </w:t>
      </w:r>
      <w:r>
        <w:t>основных</w:t>
      </w:r>
      <w:r>
        <w:rPr>
          <w:spacing w:val="-6"/>
        </w:rPr>
        <w:t xml:space="preserve"> </w:t>
      </w:r>
      <w:r>
        <w:t>образовательных</w:t>
      </w:r>
      <w:r>
        <w:rPr>
          <w:spacing w:val="-6"/>
        </w:rPr>
        <w:t xml:space="preserve"> </w:t>
      </w:r>
      <w:r>
        <w:t>программ</w:t>
      </w:r>
      <w:r>
        <w:rPr>
          <w:spacing w:val="-7"/>
        </w:rPr>
        <w:t xml:space="preserve"> </w:t>
      </w:r>
      <w:r>
        <w:t>дошкольного,</w:t>
      </w:r>
      <w:r>
        <w:rPr>
          <w:spacing w:val="-6"/>
        </w:rPr>
        <w:t xml:space="preserve"> </w:t>
      </w:r>
      <w:r>
        <w:t>начального</w:t>
      </w:r>
      <w:r>
        <w:rPr>
          <w:spacing w:val="-6"/>
        </w:rPr>
        <w:t xml:space="preserve"> </w:t>
      </w:r>
      <w:r>
        <w:t>общего, основного общего, среднего общего, профессионального образования;</w:t>
      </w:r>
    </w:p>
    <w:p w:rsidR="00A4284F" w:rsidRDefault="004E5E27">
      <w:pPr>
        <w:pStyle w:val="a3"/>
        <w:ind w:right="714"/>
        <w:jc w:val="left"/>
      </w:pPr>
      <w:r>
        <w:t>организация</w:t>
      </w:r>
      <w:r>
        <w:rPr>
          <w:spacing w:val="-5"/>
        </w:rPr>
        <w:t xml:space="preserve"> </w:t>
      </w:r>
      <w:r>
        <w:t>учебного</w:t>
      </w:r>
      <w:r>
        <w:rPr>
          <w:spacing w:val="-4"/>
        </w:rPr>
        <w:t xml:space="preserve"> </w:t>
      </w:r>
      <w:r>
        <w:t>процесса</w:t>
      </w:r>
      <w:r>
        <w:rPr>
          <w:spacing w:val="-5"/>
        </w:rPr>
        <w:t xml:space="preserve"> </w:t>
      </w:r>
      <w:r>
        <w:t>с</w:t>
      </w:r>
      <w:r>
        <w:rPr>
          <w:spacing w:val="-5"/>
        </w:rPr>
        <w:t xml:space="preserve"> </w:t>
      </w:r>
      <w:r>
        <w:t>учётом</w:t>
      </w:r>
      <w:r>
        <w:rPr>
          <w:spacing w:val="-5"/>
        </w:rPr>
        <w:t xml:space="preserve"> </w:t>
      </w:r>
      <w:r>
        <w:t>целей,</w:t>
      </w:r>
      <w:r>
        <w:rPr>
          <w:spacing w:val="-4"/>
        </w:rPr>
        <w:t xml:space="preserve"> </w:t>
      </w:r>
      <w:r>
        <w:t>содержания</w:t>
      </w:r>
      <w:r>
        <w:rPr>
          <w:spacing w:val="-5"/>
        </w:rPr>
        <w:t xml:space="preserve"> </w:t>
      </w:r>
      <w:r>
        <w:t>и</w:t>
      </w:r>
      <w:r>
        <w:rPr>
          <w:spacing w:val="-5"/>
        </w:rPr>
        <w:t xml:space="preserve"> </w:t>
      </w:r>
      <w:r>
        <w:t>планируемых</w:t>
      </w:r>
      <w:r>
        <w:rPr>
          <w:spacing w:val="-4"/>
        </w:rPr>
        <w:t xml:space="preserve"> </w:t>
      </w:r>
      <w:r>
        <w:t>результатов</w:t>
      </w:r>
      <w:r>
        <w:rPr>
          <w:spacing w:val="-5"/>
        </w:rPr>
        <w:t xml:space="preserve"> </w:t>
      </w:r>
      <w:r>
        <w:t>среднего общего образования, отражённых в ФГОС СОО;</w:t>
      </w:r>
    </w:p>
    <w:p w:rsidR="00A4284F" w:rsidRDefault="004E5E27">
      <w:pPr>
        <w:pStyle w:val="a4"/>
        <w:numPr>
          <w:ilvl w:val="0"/>
          <w:numId w:val="6"/>
        </w:numPr>
        <w:tabs>
          <w:tab w:val="left" w:pos="1148"/>
        </w:tabs>
        <w:spacing w:line="252" w:lineRule="exact"/>
        <w:ind w:right="1019"/>
        <w:jc w:val="left"/>
      </w:pPr>
      <w:r>
        <w:t>формирование</w:t>
      </w:r>
      <w:r>
        <w:rPr>
          <w:spacing w:val="-6"/>
        </w:rPr>
        <w:t xml:space="preserve"> </w:t>
      </w:r>
      <w:r>
        <w:t>навыков</w:t>
      </w:r>
      <w:r>
        <w:rPr>
          <w:spacing w:val="-6"/>
        </w:rPr>
        <w:t xml:space="preserve"> </w:t>
      </w:r>
      <w:r>
        <w:t>самостоятельной</w:t>
      </w:r>
      <w:r>
        <w:rPr>
          <w:spacing w:val="-6"/>
        </w:rPr>
        <w:t xml:space="preserve"> </w:t>
      </w:r>
      <w:r>
        <w:t>учебной</w:t>
      </w:r>
      <w:r>
        <w:rPr>
          <w:spacing w:val="-6"/>
        </w:rPr>
        <w:t xml:space="preserve"> </w:t>
      </w:r>
      <w:r>
        <w:t>деятельности</w:t>
      </w:r>
      <w:r>
        <w:rPr>
          <w:spacing w:val="-6"/>
        </w:rPr>
        <w:t xml:space="preserve"> </w:t>
      </w:r>
      <w:r>
        <w:t>обучающихся</w:t>
      </w:r>
      <w:r>
        <w:rPr>
          <w:spacing w:val="-6"/>
        </w:rPr>
        <w:t xml:space="preserve"> </w:t>
      </w:r>
      <w:r>
        <w:t>на</w:t>
      </w:r>
      <w:r>
        <w:rPr>
          <w:spacing w:val="-6"/>
        </w:rPr>
        <w:t xml:space="preserve"> </w:t>
      </w:r>
      <w:r>
        <w:t xml:space="preserve">основе индивидуализации и профессиональной ориентации содержания среднего общего </w:t>
      </w:r>
      <w:r>
        <w:rPr>
          <w:spacing w:val="-2"/>
        </w:rPr>
        <w:t>образования;</w:t>
      </w:r>
    </w:p>
    <w:p w:rsidR="00A4284F" w:rsidRDefault="004E5E27">
      <w:pPr>
        <w:pStyle w:val="a3"/>
        <w:ind w:right="684"/>
        <w:jc w:val="left"/>
      </w:pPr>
      <w:r>
        <w:t>подготовка</w:t>
      </w:r>
      <w:r>
        <w:rPr>
          <w:spacing w:val="-6"/>
        </w:rPr>
        <w:t xml:space="preserve"> </w:t>
      </w:r>
      <w:r>
        <w:t>обучающегося</w:t>
      </w:r>
      <w:r>
        <w:rPr>
          <w:spacing w:val="-6"/>
        </w:rPr>
        <w:t xml:space="preserve"> </w:t>
      </w:r>
      <w:r>
        <w:t>к</w:t>
      </w:r>
      <w:r>
        <w:rPr>
          <w:spacing w:val="-6"/>
        </w:rPr>
        <w:t xml:space="preserve"> </w:t>
      </w:r>
      <w:r>
        <w:t>жизни</w:t>
      </w:r>
      <w:r>
        <w:rPr>
          <w:spacing w:val="-6"/>
        </w:rPr>
        <w:t xml:space="preserve"> </w:t>
      </w:r>
      <w:r>
        <w:t>в</w:t>
      </w:r>
      <w:r>
        <w:rPr>
          <w:spacing w:val="-6"/>
        </w:rPr>
        <w:t xml:space="preserve"> </w:t>
      </w:r>
      <w:r>
        <w:t>обществе,</w:t>
      </w:r>
      <w:r>
        <w:rPr>
          <w:spacing w:val="-5"/>
        </w:rPr>
        <w:t xml:space="preserve"> </w:t>
      </w:r>
      <w:r>
        <w:t>самостоятельному</w:t>
      </w:r>
      <w:r>
        <w:rPr>
          <w:spacing w:val="-5"/>
        </w:rPr>
        <w:t xml:space="preserve"> </w:t>
      </w:r>
      <w:r>
        <w:t>жизненному</w:t>
      </w:r>
      <w:r>
        <w:rPr>
          <w:spacing w:val="-5"/>
        </w:rPr>
        <w:t xml:space="preserve"> </w:t>
      </w:r>
      <w:r>
        <w:t>выбору, продолжению образования и началу профессиональной деятельности;</w:t>
      </w:r>
    </w:p>
    <w:p w:rsidR="00A4284F" w:rsidRDefault="004E5E27">
      <w:pPr>
        <w:pStyle w:val="a4"/>
        <w:numPr>
          <w:ilvl w:val="0"/>
          <w:numId w:val="6"/>
        </w:numPr>
        <w:tabs>
          <w:tab w:val="left" w:pos="1148"/>
        </w:tabs>
        <w:spacing w:before="1" w:line="252" w:lineRule="exact"/>
        <w:ind w:right="1260"/>
        <w:jc w:val="left"/>
      </w:pPr>
      <w:r>
        <w:t>организация</w:t>
      </w:r>
      <w:r>
        <w:rPr>
          <w:spacing w:val="-7"/>
        </w:rPr>
        <w:t xml:space="preserve"> </w:t>
      </w:r>
      <w:r>
        <w:t>деятельности</w:t>
      </w:r>
      <w:r>
        <w:rPr>
          <w:spacing w:val="-7"/>
        </w:rPr>
        <w:t xml:space="preserve"> </w:t>
      </w:r>
      <w:r>
        <w:t>педагогического</w:t>
      </w:r>
      <w:r>
        <w:rPr>
          <w:spacing w:val="-6"/>
        </w:rPr>
        <w:t xml:space="preserve"> </w:t>
      </w:r>
      <w:r>
        <w:t>коллектива</w:t>
      </w:r>
      <w:r>
        <w:rPr>
          <w:spacing w:val="-7"/>
        </w:rPr>
        <w:t xml:space="preserve"> </w:t>
      </w:r>
      <w:r>
        <w:t>по</w:t>
      </w:r>
      <w:r>
        <w:rPr>
          <w:spacing w:val="-6"/>
        </w:rPr>
        <w:t xml:space="preserve"> </w:t>
      </w:r>
      <w:r>
        <w:t>созданию</w:t>
      </w:r>
      <w:r>
        <w:rPr>
          <w:spacing w:val="-7"/>
        </w:rPr>
        <w:t xml:space="preserve"> </w:t>
      </w:r>
      <w:r>
        <w:t>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A4284F" w:rsidRDefault="004E5E27" w:rsidP="00625B57">
      <w:pPr>
        <w:pStyle w:val="a3"/>
        <w:spacing w:line="252" w:lineRule="exact"/>
        <w:ind w:left="482" w:firstLine="720"/>
      </w:pPr>
      <w:r>
        <w:t>Достижение</w:t>
      </w:r>
      <w:r>
        <w:rPr>
          <w:spacing w:val="-7"/>
        </w:rPr>
        <w:t xml:space="preserve"> </w:t>
      </w:r>
      <w:r>
        <w:t>поставленных</w:t>
      </w:r>
      <w:r>
        <w:rPr>
          <w:spacing w:val="-5"/>
        </w:rPr>
        <w:t xml:space="preserve"> </w:t>
      </w:r>
      <w:r>
        <w:t>целей</w:t>
      </w:r>
      <w:r>
        <w:rPr>
          <w:spacing w:val="-5"/>
        </w:rPr>
        <w:t xml:space="preserve"> </w:t>
      </w:r>
      <w:r>
        <w:t>реализации</w:t>
      </w:r>
      <w:r>
        <w:rPr>
          <w:spacing w:val="-4"/>
        </w:rPr>
        <w:t xml:space="preserve"> </w:t>
      </w:r>
      <w:r>
        <w:t>ООП</w:t>
      </w:r>
      <w:r>
        <w:rPr>
          <w:spacing w:val="-5"/>
        </w:rPr>
        <w:t xml:space="preserve"> </w:t>
      </w:r>
      <w:r>
        <w:t>СОО</w:t>
      </w:r>
      <w:r>
        <w:rPr>
          <w:spacing w:val="-5"/>
        </w:rPr>
        <w:t xml:space="preserve"> </w:t>
      </w:r>
      <w:r>
        <w:t>предусматривает</w:t>
      </w:r>
      <w:r>
        <w:rPr>
          <w:spacing w:val="-5"/>
        </w:rPr>
        <w:t xml:space="preserve"> </w:t>
      </w:r>
      <w:r>
        <w:t>решение</w:t>
      </w:r>
      <w:r>
        <w:rPr>
          <w:spacing w:val="-4"/>
        </w:rPr>
        <w:t xml:space="preserve"> </w:t>
      </w:r>
      <w:r>
        <w:rPr>
          <w:spacing w:val="-2"/>
        </w:rPr>
        <w:t>следующих</w:t>
      </w:r>
    </w:p>
    <w:p w:rsidR="00A4284F" w:rsidRDefault="004E5E27" w:rsidP="00625B57">
      <w:pPr>
        <w:pStyle w:val="4"/>
        <w:ind w:left="428"/>
      </w:pPr>
      <w:r>
        <w:t xml:space="preserve">основных </w:t>
      </w:r>
      <w:r>
        <w:rPr>
          <w:spacing w:val="-2"/>
        </w:rPr>
        <w:t>задач:</w:t>
      </w:r>
    </w:p>
    <w:p w:rsidR="00625B57" w:rsidRDefault="00625B57" w:rsidP="00625B57">
      <w:pPr>
        <w:pStyle w:val="a3"/>
        <w:ind w:right="714"/>
      </w:pPr>
      <w:r>
        <w:t>-</w:t>
      </w:r>
      <w:r w:rsidR="004E5E27">
        <w:t>формирование у обучающихся нравственных убеждений, эстетического вкуса и здорового образа жизни,</w:t>
      </w:r>
      <w:r w:rsidR="004E5E27">
        <w:rPr>
          <w:spacing w:val="-4"/>
        </w:rPr>
        <w:t xml:space="preserve"> </w:t>
      </w:r>
      <w:r w:rsidR="004E5E27">
        <w:t>высокой</w:t>
      </w:r>
      <w:r w:rsidR="004E5E27">
        <w:rPr>
          <w:spacing w:val="-5"/>
        </w:rPr>
        <w:t xml:space="preserve"> </w:t>
      </w:r>
      <w:r w:rsidR="004E5E27">
        <w:t>культуры</w:t>
      </w:r>
      <w:r w:rsidR="004E5E27">
        <w:rPr>
          <w:spacing w:val="-5"/>
        </w:rPr>
        <w:t xml:space="preserve"> </w:t>
      </w:r>
      <w:r w:rsidR="004E5E27">
        <w:t>межличностного</w:t>
      </w:r>
      <w:r w:rsidR="004E5E27">
        <w:rPr>
          <w:spacing w:val="-4"/>
        </w:rPr>
        <w:t xml:space="preserve"> </w:t>
      </w:r>
      <w:r w:rsidR="004E5E27">
        <w:t>и</w:t>
      </w:r>
      <w:r w:rsidR="004E5E27">
        <w:rPr>
          <w:spacing w:val="-5"/>
        </w:rPr>
        <w:t xml:space="preserve"> </w:t>
      </w:r>
      <w:r w:rsidR="004E5E27">
        <w:t>межэтнического</w:t>
      </w:r>
      <w:r w:rsidR="004E5E27">
        <w:rPr>
          <w:spacing w:val="-4"/>
        </w:rPr>
        <w:t xml:space="preserve"> </w:t>
      </w:r>
      <w:r w:rsidR="004E5E27">
        <w:t>общения,</w:t>
      </w:r>
      <w:r w:rsidR="004E5E27">
        <w:rPr>
          <w:spacing w:val="-4"/>
        </w:rPr>
        <w:t xml:space="preserve"> </w:t>
      </w:r>
      <w:r w:rsidR="004E5E27">
        <w:t>овладение</w:t>
      </w:r>
      <w:r w:rsidR="004E5E27">
        <w:rPr>
          <w:spacing w:val="-5"/>
        </w:rPr>
        <w:t xml:space="preserve"> </w:t>
      </w:r>
      <w:r w:rsidR="004E5E27">
        <w:t>основами</w:t>
      </w:r>
      <w:r w:rsidR="004E5E27">
        <w:rPr>
          <w:spacing w:val="-5"/>
        </w:rPr>
        <w:t xml:space="preserve"> </w:t>
      </w:r>
      <w:r w:rsidR="004E5E27">
        <w:t xml:space="preserve">наук, государственным языком Российской Федерации, навыками умственного и физического труда, </w:t>
      </w:r>
    </w:p>
    <w:p w:rsidR="00A4284F" w:rsidRDefault="00625B57" w:rsidP="00625B57">
      <w:pPr>
        <w:pStyle w:val="a3"/>
        <w:ind w:right="714"/>
      </w:pPr>
      <w:r>
        <w:t>-</w:t>
      </w:r>
      <w:r w:rsidR="004E5E27">
        <w:t>развитие склонностей, интересов, способностей к социальному самоопределению;</w:t>
      </w:r>
    </w:p>
    <w:p w:rsidR="00A4284F" w:rsidRDefault="00625B57" w:rsidP="00625B57">
      <w:pPr>
        <w:pStyle w:val="a3"/>
        <w:ind w:right="684"/>
      </w:pPr>
      <w:r>
        <w:t>-</w:t>
      </w:r>
      <w:r w:rsidR="004E5E27">
        <w:t>обеспечение</w:t>
      </w:r>
      <w:r w:rsidR="004E5E27">
        <w:rPr>
          <w:spacing w:val="-6"/>
        </w:rPr>
        <w:t xml:space="preserve"> </w:t>
      </w:r>
      <w:r w:rsidR="004E5E27">
        <w:t>планируемых</w:t>
      </w:r>
      <w:r w:rsidR="004E5E27">
        <w:rPr>
          <w:spacing w:val="-6"/>
        </w:rPr>
        <w:t xml:space="preserve"> </w:t>
      </w:r>
      <w:r w:rsidR="004E5E27">
        <w:t>результатов</w:t>
      </w:r>
      <w:r w:rsidR="004E5E27">
        <w:rPr>
          <w:spacing w:val="-6"/>
        </w:rPr>
        <w:t xml:space="preserve"> </w:t>
      </w:r>
      <w:r w:rsidR="004E5E27">
        <w:t>по</w:t>
      </w:r>
      <w:r w:rsidR="004E5E27">
        <w:rPr>
          <w:spacing w:val="-6"/>
        </w:rPr>
        <w:t xml:space="preserve"> </w:t>
      </w:r>
      <w:r w:rsidR="004E5E27">
        <w:t>освоению</w:t>
      </w:r>
      <w:r w:rsidR="004E5E27">
        <w:rPr>
          <w:spacing w:val="-6"/>
        </w:rPr>
        <w:t xml:space="preserve"> </w:t>
      </w:r>
      <w:r w:rsidR="004E5E27">
        <w:t>обучающимся</w:t>
      </w:r>
      <w:r w:rsidR="004E5E27">
        <w:rPr>
          <w:spacing w:val="-6"/>
        </w:rPr>
        <w:t xml:space="preserve"> </w:t>
      </w:r>
      <w:r w:rsidR="004E5E27">
        <w:t>целевых</w:t>
      </w:r>
      <w:r w:rsidR="004E5E27">
        <w:rPr>
          <w:spacing w:val="-6"/>
        </w:rPr>
        <w:t xml:space="preserve"> </w:t>
      </w:r>
      <w:r w:rsidR="004E5E27">
        <w:t>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A4284F" w:rsidRDefault="00625B57" w:rsidP="00625B57">
      <w:pPr>
        <w:pStyle w:val="a3"/>
        <w:spacing w:before="1"/>
      </w:pPr>
      <w:r>
        <w:t>-</w:t>
      </w:r>
      <w:r w:rsidR="004E5E27">
        <w:t>обеспечение</w:t>
      </w:r>
      <w:r w:rsidR="004E5E27">
        <w:rPr>
          <w:spacing w:val="-7"/>
        </w:rPr>
        <w:t xml:space="preserve"> </w:t>
      </w:r>
      <w:r w:rsidR="004E5E27">
        <w:t>преемственности</w:t>
      </w:r>
      <w:r w:rsidR="004E5E27">
        <w:rPr>
          <w:spacing w:val="-4"/>
        </w:rPr>
        <w:t xml:space="preserve"> </w:t>
      </w:r>
      <w:r w:rsidR="004E5E27">
        <w:t>основного</w:t>
      </w:r>
      <w:r w:rsidR="004E5E27">
        <w:rPr>
          <w:spacing w:val="-4"/>
        </w:rPr>
        <w:t xml:space="preserve"> </w:t>
      </w:r>
      <w:r w:rsidR="004E5E27">
        <w:t>общего</w:t>
      </w:r>
      <w:r w:rsidR="004E5E27">
        <w:rPr>
          <w:spacing w:val="-3"/>
        </w:rPr>
        <w:t xml:space="preserve"> </w:t>
      </w:r>
      <w:r w:rsidR="004E5E27">
        <w:t>и</w:t>
      </w:r>
      <w:r w:rsidR="004E5E27">
        <w:rPr>
          <w:spacing w:val="-5"/>
        </w:rPr>
        <w:t xml:space="preserve"> </w:t>
      </w:r>
      <w:r w:rsidR="004E5E27">
        <w:t>среднего</w:t>
      </w:r>
      <w:r w:rsidR="004E5E27">
        <w:rPr>
          <w:spacing w:val="-3"/>
        </w:rPr>
        <w:t xml:space="preserve"> </w:t>
      </w:r>
      <w:r w:rsidR="004E5E27">
        <w:t>общего</w:t>
      </w:r>
      <w:r w:rsidR="004E5E27">
        <w:rPr>
          <w:spacing w:val="-3"/>
        </w:rPr>
        <w:t xml:space="preserve"> </w:t>
      </w:r>
      <w:r w:rsidR="004E5E27">
        <w:rPr>
          <w:spacing w:val="-2"/>
        </w:rPr>
        <w:t>образования;</w:t>
      </w:r>
    </w:p>
    <w:p w:rsidR="00625B57" w:rsidRDefault="00625B57" w:rsidP="00625B57">
      <w:pPr>
        <w:pStyle w:val="a3"/>
        <w:rPr>
          <w:spacing w:val="-5"/>
        </w:rPr>
      </w:pPr>
      <w:r>
        <w:t>-</w:t>
      </w:r>
      <w:r w:rsidR="004E5E27">
        <w:t>достижение</w:t>
      </w:r>
      <w:r w:rsidR="004E5E27">
        <w:rPr>
          <w:spacing w:val="-5"/>
        </w:rPr>
        <w:t xml:space="preserve"> </w:t>
      </w:r>
      <w:r w:rsidR="004E5E27">
        <w:t>планируемых</w:t>
      </w:r>
      <w:r w:rsidR="004E5E27">
        <w:rPr>
          <w:spacing w:val="-4"/>
        </w:rPr>
        <w:t xml:space="preserve"> </w:t>
      </w:r>
      <w:r w:rsidR="004E5E27">
        <w:t>результатов</w:t>
      </w:r>
      <w:r w:rsidR="004E5E27">
        <w:rPr>
          <w:spacing w:val="-5"/>
        </w:rPr>
        <w:t xml:space="preserve"> </w:t>
      </w:r>
      <w:r w:rsidR="004E5E27">
        <w:t>освоения</w:t>
      </w:r>
      <w:r w:rsidR="004E5E27">
        <w:rPr>
          <w:spacing w:val="-5"/>
        </w:rPr>
        <w:t xml:space="preserve"> </w:t>
      </w:r>
      <w:r w:rsidR="004E5E27">
        <w:t>ООП</w:t>
      </w:r>
      <w:r w:rsidR="004E5E27">
        <w:rPr>
          <w:spacing w:val="-5"/>
        </w:rPr>
        <w:t xml:space="preserve"> </w:t>
      </w:r>
      <w:r w:rsidR="004E5E27">
        <w:t>СОО</w:t>
      </w:r>
      <w:r w:rsidR="004E5E27">
        <w:rPr>
          <w:spacing w:val="-5"/>
        </w:rPr>
        <w:t xml:space="preserve"> </w:t>
      </w:r>
      <w:r w:rsidR="004E5E27">
        <w:t>всеми</w:t>
      </w:r>
      <w:r w:rsidR="004E5E27">
        <w:rPr>
          <w:spacing w:val="-5"/>
        </w:rPr>
        <w:t xml:space="preserve"> </w:t>
      </w:r>
      <w:r w:rsidR="004E5E27">
        <w:t>обучающимися,</w:t>
      </w:r>
      <w:r w:rsidR="004E5E27">
        <w:rPr>
          <w:spacing w:val="-4"/>
        </w:rPr>
        <w:t xml:space="preserve"> </w:t>
      </w:r>
      <w:r w:rsidR="004E5E27">
        <w:t>в</w:t>
      </w:r>
      <w:r w:rsidR="004E5E27">
        <w:rPr>
          <w:spacing w:val="-5"/>
        </w:rPr>
        <w:t xml:space="preserve"> </w:t>
      </w:r>
      <w:r w:rsidR="004E5E27">
        <w:t>том</w:t>
      </w:r>
      <w:r w:rsidR="004E5E27">
        <w:rPr>
          <w:spacing w:val="-5"/>
        </w:rPr>
        <w:t xml:space="preserve"> </w:t>
      </w:r>
    </w:p>
    <w:p w:rsidR="00A4284F" w:rsidRDefault="004E5E27" w:rsidP="00625B57">
      <w:pPr>
        <w:pStyle w:val="a3"/>
      </w:pPr>
      <w:r>
        <w:t>числе обучающимися с ограниченными возможностями здоровья (далее – ОВЗ);</w:t>
      </w:r>
    </w:p>
    <w:p w:rsidR="00625B57" w:rsidRDefault="00625B57" w:rsidP="00625B57">
      <w:pPr>
        <w:pStyle w:val="a3"/>
        <w:ind w:right="1334"/>
      </w:pPr>
      <w:r>
        <w:t>-</w:t>
      </w:r>
      <w:r w:rsidR="004E5E27">
        <w:t xml:space="preserve">обеспечение доступности получения качественного среднего общего образования; </w:t>
      </w:r>
    </w:p>
    <w:p w:rsidR="00A4284F" w:rsidRDefault="00625B57" w:rsidP="00625B57">
      <w:pPr>
        <w:pStyle w:val="a3"/>
        <w:ind w:right="1334"/>
      </w:pPr>
      <w:r>
        <w:t>-</w:t>
      </w:r>
      <w:r w:rsidR="004E5E27">
        <w:t>выявление</w:t>
      </w:r>
      <w:r w:rsidR="004E5E27">
        <w:rPr>
          <w:spacing w:val="-5"/>
        </w:rPr>
        <w:t xml:space="preserve"> </w:t>
      </w:r>
      <w:r w:rsidR="004E5E27">
        <w:t>и</w:t>
      </w:r>
      <w:r w:rsidR="004E5E27">
        <w:rPr>
          <w:spacing w:val="-5"/>
        </w:rPr>
        <w:t xml:space="preserve"> </w:t>
      </w:r>
      <w:r w:rsidR="004E5E27">
        <w:t>развитие</w:t>
      </w:r>
      <w:r w:rsidR="004E5E27">
        <w:rPr>
          <w:spacing w:val="-5"/>
        </w:rPr>
        <w:t xml:space="preserve"> </w:t>
      </w:r>
      <w:r w:rsidR="004E5E27">
        <w:t>способностей</w:t>
      </w:r>
      <w:r w:rsidR="004E5E27">
        <w:rPr>
          <w:spacing w:val="-5"/>
        </w:rPr>
        <w:t xml:space="preserve"> </w:t>
      </w:r>
      <w:r w:rsidR="004E5E27">
        <w:t>обучающихся,</w:t>
      </w:r>
      <w:r w:rsidR="004E5E27">
        <w:rPr>
          <w:spacing w:val="-4"/>
        </w:rPr>
        <w:t xml:space="preserve"> </w:t>
      </w:r>
      <w:r w:rsidR="004E5E27">
        <w:t>в</w:t>
      </w:r>
      <w:r w:rsidR="004E5E27">
        <w:rPr>
          <w:spacing w:val="-5"/>
        </w:rPr>
        <w:t xml:space="preserve"> </w:t>
      </w:r>
      <w:r w:rsidR="004E5E27">
        <w:t>том</w:t>
      </w:r>
      <w:r w:rsidR="004E5E27">
        <w:rPr>
          <w:spacing w:val="-5"/>
        </w:rPr>
        <w:t xml:space="preserve"> </w:t>
      </w:r>
      <w:r w:rsidR="004E5E27">
        <w:t>числе</w:t>
      </w:r>
      <w:r w:rsidR="004E5E27">
        <w:rPr>
          <w:spacing w:val="-5"/>
        </w:rPr>
        <w:t xml:space="preserve"> </w:t>
      </w:r>
      <w:r w:rsidR="004E5E27">
        <w:t>проявивших</w:t>
      </w:r>
      <w:r w:rsidR="004E5E27">
        <w:rPr>
          <w:spacing w:val="-4"/>
        </w:rPr>
        <w:t xml:space="preserve"> </w:t>
      </w:r>
      <w:r w:rsidR="004E5E27">
        <w:t>выдающиеся</w:t>
      </w:r>
    </w:p>
    <w:p w:rsidR="00A4284F" w:rsidRDefault="004E5E27" w:rsidP="00625B57">
      <w:pPr>
        <w:pStyle w:val="a3"/>
      </w:pPr>
      <w:r>
        <w:t>способности,</w:t>
      </w:r>
      <w:r>
        <w:rPr>
          <w:spacing w:val="-4"/>
        </w:rPr>
        <w:t xml:space="preserve"> </w:t>
      </w:r>
      <w:r>
        <w:t>через</w:t>
      </w:r>
      <w:r>
        <w:rPr>
          <w:spacing w:val="-4"/>
        </w:rPr>
        <w:t xml:space="preserve"> </w:t>
      </w:r>
      <w:r>
        <w:t>систему</w:t>
      </w:r>
      <w:r>
        <w:rPr>
          <w:spacing w:val="-4"/>
        </w:rPr>
        <w:t xml:space="preserve"> </w:t>
      </w:r>
      <w:r>
        <w:t>клубов,</w:t>
      </w:r>
      <w:r>
        <w:rPr>
          <w:spacing w:val="-4"/>
        </w:rPr>
        <w:t xml:space="preserve"> </w:t>
      </w:r>
      <w:r>
        <w:t>секций,</w:t>
      </w:r>
      <w:r>
        <w:rPr>
          <w:spacing w:val="-4"/>
        </w:rPr>
        <w:t xml:space="preserve"> </w:t>
      </w:r>
      <w:r>
        <w:t>студий</w:t>
      </w:r>
      <w:r>
        <w:rPr>
          <w:spacing w:val="-5"/>
        </w:rPr>
        <w:t xml:space="preserve"> </w:t>
      </w:r>
      <w:r>
        <w:t>и</w:t>
      </w:r>
      <w:r>
        <w:rPr>
          <w:spacing w:val="-5"/>
        </w:rPr>
        <w:t xml:space="preserve"> </w:t>
      </w:r>
      <w:r>
        <w:t>других,</w:t>
      </w:r>
      <w:r>
        <w:rPr>
          <w:spacing w:val="-4"/>
        </w:rPr>
        <w:t xml:space="preserve"> </w:t>
      </w:r>
      <w:r>
        <w:t>организацию</w:t>
      </w:r>
      <w:r>
        <w:rPr>
          <w:spacing w:val="-5"/>
        </w:rPr>
        <w:t xml:space="preserve"> </w:t>
      </w:r>
      <w:r>
        <w:t>общественно</w:t>
      </w:r>
      <w:r>
        <w:rPr>
          <w:spacing w:val="-4"/>
        </w:rPr>
        <w:t xml:space="preserve"> </w:t>
      </w:r>
      <w:r>
        <w:t xml:space="preserve">полезной </w:t>
      </w:r>
      <w:r>
        <w:rPr>
          <w:spacing w:val="-2"/>
        </w:rPr>
        <w:t>деятельности;</w:t>
      </w:r>
    </w:p>
    <w:p w:rsidR="00A4284F" w:rsidRDefault="00625B57" w:rsidP="00625B57">
      <w:pPr>
        <w:pStyle w:val="a3"/>
        <w:ind w:right="1096"/>
      </w:pPr>
      <w:r>
        <w:t>-</w:t>
      </w:r>
      <w:r w:rsidR="004E5E27">
        <w:t>организация</w:t>
      </w:r>
      <w:r w:rsidR="004E5E27">
        <w:rPr>
          <w:spacing w:val="-6"/>
        </w:rPr>
        <w:t xml:space="preserve"> </w:t>
      </w:r>
      <w:r w:rsidR="004E5E27">
        <w:t>интеллектуальных</w:t>
      </w:r>
      <w:r w:rsidR="004E5E27">
        <w:rPr>
          <w:spacing w:val="-6"/>
        </w:rPr>
        <w:t xml:space="preserve"> </w:t>
      </w:r>
      <w:r w:rsidR="004E5E27">
        <w:t>и</w:t>
      </w:r>
      <w:r w:rsidR="004E5E27">
        <w:rPr>
          <w:spacing w:val="-6"/>
        </w:rPr>
        <w:t xml:space="preserve"> </w:t>
      </w:r>
      <w:r w:rsidR="004E5E27">
        <w:t>творческих</w:t>
      </w:r>
      <w:r w:rsidR="004E5E27">
        <w:rPr>
          <w:spacing w:val="-6"/>
        </w:rPr>
        <w:t xml:space="preserve"> </w:t>
      </w:r>
      <w:r w:rsidR="004E5E27">
        <w:t>соревнований,</w:t>
      </w:r>
      <w:r w:rsidR="004E5E27">
        <w:rPr>
          <w:spacing w:val="-6"/>
        </w:rPr>
        <w:t xml:space="preserve"> </w:t>
      </w:r>
      <w:r w:rsidR="004E5E27">
        <w:t>научно-технического</w:t>
      </w:r>
      <w:r w:rsidR="004E5E27">
        <w:rPr>
          <w:spacing w:val="-6"/>
        </w:rPr>
        <w:t xml:space="preserve"> </w:t>
      </w:r>
      <w:r w:rsidR="004E5E27">
        <w:t>творчества</w:t>
      </w:r>
      <w:r w:rsidR="004E5E27">
        <w:rPr>
          <w:spacing w:val="-6"/>
        </w:rPr>
        <w:t xml:space="preserve"> </w:t>
      </w:r>
      <w:r w:rsidR="004E5E27">
        <w:t>и проектно-исследовательской деятельности;</w:t>
      </w:r>
    </w:p>
    <w:p w:rsidR="00A4284F" w:rsidRDefault="00625B57" w:rsidP="00625B57">
      <w:pPr>
        <w:pStyle w:val="a3"/>
      </w:pPr>
      <w:r>
        <w:t>-</w:t>
      </w:r>
      <w:r w:rsidR="004E5E27">
        <w:t>участие</w:t>
      </w:r>
      <w:r w:rsidR="004E5E27">
        <w:rPr>
          <w:spacing w:val="-6"/>
        </w:rPr>
        <w:t xml:space="preserve"> </w:t>
      </w:r>
      <w:r w:rsidR="004E5E27">
        <w:t>обучающихся,</w:t>
      </w:r>
      <w:r w:rsidR="004E5E27">
        <w:rPr>
          <w:spacing w:val="-5"/>
        </w:rPr>
        <w:t xml:space="preserve"> </w:t>
      </w:r>
      <w:r w:rsidR="004E5E27">
        <w:t>их</w:t>
      </w:r>
      <w:r w:rsidR="004E5E27">
        <w:rPr>
          <w:spacing w:val="-5"/>
        </w:rPr>
        <w:t xml:space="preserve"> </w:t>
      </w:r>
      <w:r w:rsidR="004E5E27">
        <w:t>родителей</w:t>
      </w:r>
      <w:r w:rsidR="004E5E27">
        <w:rPr>
          <w:spacing w:val="-6"/>
        </w:rPr>
        <w:t xml:space="preserve"> </w:t>
      </w:r>
      <w:r w:rsidR="004E5E27">
        <w:t>(законных</w:t>
      </w:r>
      <w:r w:rsidR="004E5E27">
        <w:rPr>
          <w:spacing w:val="-5"/>
        </w:rPr>
        <w:t xml:space="preserve"> </w:t>
      </w:r>
      <w:r w:rsidR="004E5E27">
        <w:t>представителей),</w:t>
      </w:r>
      <w:r w:rsidR="004E5E27">
        <w:rPr>
          <w:spacing w:val="-5"/>
        </w:rPr>
        <w:t xml:space="preserve"> </w:t>
      </w:r>
      <w:r w:rsidR="004E5E27">
        <w:t>педагогических</w:t>
      </w:r>
      <w:r w:rsidR="004E5E27">
        <w:rPr>
          <w:spacing w:val="-5"/>
        </w:rPr>
        <w:t xml:space="preserve"> </w:t>
      </w:r>
      <w:r w:rsidR="004E5E27">
        <w:t>работников</w:t>
      </w:r>
      <w:r w:rsidR="004E5E27">
        <w:rPr>
          <w:spacing w:val="-6"/>
        </w:rPr>
        <w:t xml:space="preserve"> </w:t>
      </w:r>
      <w:r w:rsidR="004E5E27">
        <w:t>в проектировании и развитии социальной среды образовательной организации;</w:t>
      </w:r>
    </w:p>
    <w:p w:rsidR="00A4284F" w:rsidRDefault="00625B57" w:rsidP="00625B57">
      <w:pPr>
        <w:pStyle w:val="a3"/>
        <w:ind w:right="714"/>
      </w:pPr>
      <w:r>
        <w:t>-</w:t>
      </w:r>
      <w:r w:rsidR="004E5E27">
        <w:t>включение</w:t>
      </w:r>
      <w:r w:rsidR="004E5E27">
        <w:rPr>
          <w:spacing w:val="-5"/>
        </w:rPr>
        <w:t xml:space="preserve"> </w:t>
      </w:r>
      <w:r w:rsidR="004E5E27">
        <w:t>обучающихся</w:t>
      </w:r>
      <w:r w:rsidR="004E5E27">
        <w:rPr>
          <w:spacing w:val="-6"/>
        </w:rPr>
        <w:t xml:space="preserve"> </w:t>
      </w:r>
      <w:r w:rsidR="004E5E27">
        <w:t>в</w:t>
      </w:r>
      <w:r w:rsidR="004E5E27">
        <w:rPr>
          <w:spacing w:val="-5"/>
        </w:rPr>
        <w:t xml:space="preserve"> </w:t>
      </w:r>
      <w:r w:rsidR="004E5E27">
        <w:t>процессы</w:t>
      </w:r>
      <w:r w:rsidR="004E5E27">
        <w:rPr>
          <w:spacing w:val="-6"/>
        </w:rPr>
        <w:t xml:space="preserve"> </w:t>
      </w:r>
      <w:r w:rsidR="004E5E27">
        <w:t>познания</w:t>
      </w:r>
      <w:r w:rsidR="004E5E27">
        <w:rPr>
          <w:spacing w:val="-5"/>
        </w:rPr>
        <w:t xml:space="preserve"> </w:t>
      </w:r>
      <w:r w:rsidR="004E5E27">
        <w:t>и</w:t>
      </w:r>
      <w:r w:rsidR="004E5E27">
        <w:rPr>
          <w:spacing w:val="-6"/>
        </w:rPr>
        <w:t xml:space="preserve"> </w:t>
      </w:r>
      <w:r w:rsidR="004E5E27">
        <w:t>преобразования</w:t>
      </w:r>
      <w:r w:rsidR="004E5E27">
        <w:rPr>
          <w:spacing w:val="-5"/>
        </w:rPr>
        <w:t xml:space="preserve"> </w:t>
      </w:r>
      <w:r w:rsidR="004E5E27">
        <w:t>социальной</w:t>
      </w:r>
      <w:r w:rsidR="004E5E27">
        <w:rPr>
          <w:spacing w:val="-6"/>
        </w:rPr>
        <w:t xml:space="preserve"> </w:t>
      </w:r>
      <w:r w:rsidR="004E5E27">
        <w:t>среды</w:t>
      </w:r>
      <w:r w:rsidR="004E5E27">
        <w:rPr>
          <w:spacing w:val="-5"/>
        </w:rPr>
        <w:t xml:space="preserve"> </w:t>
      </w:r>
      <w:r w:rsidR="004E5E27">
        <w:t>(населенного пункта, района, города) для приобретения опыта реального управления и действия;</w:t>
      </w:r>
    </w:p>
    <w:p w:rsidR="00625B57" w:rsidRDefault="00625B57" w:rsidP="00625B57">
      <w:pPr>
        <w:pStyle w:val="a3"/>
        <w:ind w:right="714"/>
      </w:pPr>
      <w:r>
        <w:t>-</w:t>
      </w:r>
      <w:r w:rsidR="004E5E27">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w:t>
      </w:r>
    </w:p>
    <w:p w:rsidR="00A4284F" w:rsidRDefault="00625B57" w:rsidP="00625B57">
      <w:pPr>
        <w:pStyle w:val="a3"/>
        <w:ind w:right="714"/>
      </w:pPr>
      <w:r>
        <w:t>-</w:t>
      </w:r>
      <w:r w:rsidR="004E5E27">
        <w:t>сотрудничество</w:t>
      </w:r>
      <w:r w:rsidR="004E5E27">
        <w:rPr>
          <w:spacing w:val="-6"/>
        </w:rPr>
        <w:t xml:space="preserve"> </w:t>
      </w:r>
      <w:r w:rsidR="004E5E27">
        <w:t>с</w:t>
      </w:r>
      <w:r w:rsidR="004E5E27">
        <w:rPr>
          <w:spacing w:val="-7"/>
        </w:rPr>
        <w:t xml:space="preserve"> </w:t>
      </w:r>
      <w:r w:rsidR="004E5E27">
        <w:t>базовыми</w:t>
      </w:r>
      <w:r w:rsidR="004E5E27">
        <w:rPr>
          <w:spacing w:val="-7"/>
        </w:rPr>
        <w:t xml:space="preserve"> </w:t>
      </w:r>
      <w:r w:rsidR="004E5E27">
        <w:t>организациями,</w:t>
      </w:r>
      <w:r w:rsidR="004E5E27">
        <w:rPr>
          <w:spacing w:val="-6"/>
        </w:rPr>
        <w:t xml:space="preserve"> </w:t>
      </w:r>
      <w:r w:rsidR="004E5E27">
        <w:t>организациями</w:t>
      </w:r>
      <w:r w:rsidR="004E5E27">
        <w:rPr>
          <w:spacing w:val="-7"/>
        </w:rPr>
        <w:t xml:space="preserve"> </w:t>
      </w:r>
      <w:r w:rsidR="004E5E27">
        <w:t>профессионального</w:t>
      </w:r>
      <w:r w:rsidR="004E5E27">
        <w:rPr>
          <w:spacing w:val="-6"/>
        </w:rPr>
        <w:t xml:space="preserve"> </w:t>
      </w:r>
      <w:r w:rsidR="004E5E27">
        <w:t>образования, центрами профессиональной работы;</w:t>
      </w:r>
    </w:p>
    <w:p w:rsidR="00A4284F" w:rsidRDefault="00625B57" w:rsidP="00625B57">
      <w:pPr>
        <w:pStyle w:val="a3"/>
        <w:ind w:right="714"/>
      </w:pPr>
      <w:r>
        <w:t>-</w:t>
      </w:r>
      <w:r w:rsidR="004E5E27">
        <w:t>создание</w:t>
      </w:r>
      <w:r w:rsidR="004E5E27">
        <w:rPr>
          <w:spacing w:val="-5"/>
        </w:rPr>
        <w:t xml:space="preserve"> </w:t>
      </w:r>
      <w:r w:rsidR="004E5E27">
        <w:t>условий</w:t>
      </w:r>
      <w:r w:rsidR="004E5E27">
        <w:rPr>
          <w:spacing w:val="-5"/>
        </w:rPr>
        <w:t xml:space="preserve"> </w:t>
      </w:r>
      <w:r w:rsidR="004E5E27">
        <w:t>для</w:t>
      </w:r>
      <w:r w:rsidR="004E5E27">
        <w:rPr>
          <w:spacing w:val="-5"/>
        </w:rPr>
        <w:t xml:space="preserve"> </w:t>
      </w:r>
      <w:r w:rsidR="004E5E27">
        <w:t>сохранения</w:t>
      </w:r>
      <w:r w:rsidR="004E5E27">
        <w:rPr>
          <w:spacing w:val="-5"/>
        </w:rPr>
        <w:t xml:space="preserve"> </w:t>
      </w:r>
      <w:r w:rsidR="004E5E27">
        <w:t>и</w:t>
      </w:r>
      <w:r w:rsidR="004E5E27">
        <w:rPr>
          <w:spacing w:val="-5"/>
        </w:rPr>
        <w:t xml:space="preserve"> </w:t>
      </w:r>
      <w:r w:rsidR="004E5E27">
        <w:t>укрепления</w:t>
      </w:r>
      <w:r w:rsidR="004E5E27">
        <w:rPr>
          <w:spacing w:val="-5"/>
        </w:rPr>
        <w:t xml:space="preserve"> </w:t>
      </w:r>
      <w:r w:rsidR="004E5E27">
        <w:t>физического,</w:t>
      </w:r>
      <w:r w:rsidR="004E5E27">
        <w:rPr>
          <w:spacing w:val="-4"/>
        </w:rPr>
        <w:t xml:space="preserve"> </w:t>
      </w:r>
      <w:r w:rsidR="004E5E27">
        <w:t>психологического</w:t>
      </w:r>
      <w:r w:rsidR="004E5E27">
        <w:rPr>
          <w:spacing w:val="-4"/>
        </w:rPr>
        <w:t xml:space="preserve"> </w:t>
      </w:r>
      <w:r w:rsidR="004E5E27">
        <w:t>и</w:t>
      </w:r>
      <w:r w:rsidR="004E5E27">
        <w:rPr>
          <w:spacing w:val="-5"/>
        </w:rPr>
        <w:t xml:space="preserve"> </w:t>
      </w:r>
      <w:r w:rsidR="004E5E27">
        <w:t>социального здоровья обучающихся, обеспечение</w:t>
      </w:r>
    </w:p>
    <w:p w:rsidR="00A4284F" w:rsidRDefault="004E5E27" w:rsidP="00625B57">
      <w:pPr>
        <w:pStyle w:val="a3"/>
      </w:pPr>
      <w:r>
        <w:t xml:space="preserve">их </w:t>
      </w:r>
      <w:r>
        <w:rPr>
          <w:spacing w:val="-2"/>
        </w:rPr>
        <w:t>безопасности.</w:t>
      </w:r>
    </w:p>
    <w:p w:rsidR="00A4284F" w:rsidRDefault="00A4284F" w:rsidP="00625B57">
      <w:pPr>
        <w:pStyle w:val="a3"/>
        <w:spacing w:before="3"/>
        <w:ind w:left="0"/>
      </w:pPr>
    </w:p>
    <w:p w:rsidR="00A4284F" w:rsidRDefault="004E5E27" w:rsidP="00D7785A">
      <w:pPr>
        <w:pStyle w:val="4"/>
        <w:numPr>
          <w:ilvl w:val="2"/>
          <w:numId w:val="244"/>
        </w:numPr>
        <w:tabs>
          <w:tab w:val="left" w:pos="1709"/>
        </w:tabs>
        <w:ind w:right="713" w:firstLine="709"/>
      </w:pPr>
      <w:r>
        <w:t>Принципы и подходы к формированию основной образовательной программы среднего общего образования</w:t>
      </w:r>
    </w:p>
    <w:p w:rsidR="00A4284F" w:rsidRDefault="00A4284F">
      <w:pPr>
        <w:pStyle w:val="a3"/>
        <w:ind w:left="0"/>
        <w:jc w:val="left"/>
        <w:rPr>
          <w:b/>
        </w:rPr>
      </w:pPr>
    </w:p>
    <w:p w:rsidR="00A4284F" w:rsidRDefault="004E5E27">
      <w:pPr>
        <w:pStyle w:val="a3"/>
        <w:spacing w:line="237" w:lineRule="exact"/>
        <w:ind w:left="1136"/>
        <w:jc w:val="left"/>
      </w:pPr>
      <w:r>
        <w:t>ООП</w:t>
      </w:r>
      <w:r>
        <w:rPr>
          <w:spacing w:val="-4"/>
        </w:rPr>
        <w:t xml:space="preserve"> </w:t>
      </w:r>
      <w:r>
        <w:t>СОО</w:t>
      </w:r>
      <w:r>
        <w:rPr>
          <w:spacing w:val="-3"/>
        </w:rPr>
        <w:t xml:space="preserve"> </w:t>
      </w:r>
      <w:r>
        <w:rPr>
          <w:u w:val="single"/>
        </w:rPr>
        <w:t>учитывает</w:t>
      </w:r>
      <w:r>
        <w:rPr>
          <w:spacing w:val="-3"/>
          <w:u w:val="single"/>
        </w:rPr>
        <w:t xml:space="preserve"> </w:t>
      </w:r>
      <w:r>
        <w:rPr>
          <w:u w:val="single"/>
        </w:rPr>
        <w:t>следующие</w:t>
      </w:r>
      <w:r>
        <w:rPr>
          <w:spacing w:val="-2"/>
          <w:u w:val="single"/>
        </w:rPr>
        <w:t xml:space="preserve"> принципы:</w:t>
      </w:r>
    </w:p>
    <w:p w:rsidR="00A4284F" w:rsidRDefault="004E5E27">
      <w:pPr>
        <w:pStyle w:val="a4"/>
        <w:numPr>
          <w:ilvl w:val="0"/>
          <w:numId w:val="6"/>
        </w:numPr>
        <w:tabs>
          <w:tab w:val="left" w:pos="1148"/>
        </w:tabs>
        <w:spacing w:line="237" w:lineRule="auto"/>
        <w:ind w:right="855"/>
        <w:jc w:val="left"/>
      </w:pPr>
      <w:r>
        <w:t>принцип</w:t>
      </w:r>
      <w:r>
        <w:rPr>
          <w:spacing w:val="-5"/>
        </w:rPr>
        <w:t xml:space="preserve"> </w:t>
      </w:r>
      <w:r>
        <w:t>учёта</w:t>
      </w:r>
      <w:r>
        <w:rPr>
          <w:spacing w:val="-5"/>
        </w:rPr>
        <w:t xml:space="preserve"> </w:t>
      </w:r>
      <w:r>
        <w:t>ФГОС</w:t>
      </w:r>
      <w:r>
        <w:rPr>
          <w:spacing w:val="-5"/>
        </w:rPr>
        <w:t xml:space="preserve"> </w:t>
      </w:r>
      <w:r>
        <w:t>СОО:</w:t>
      </w:r>
      <w:r>
        <w:rPr>
          <w:spacing w:val="-5"/>
        </w:rPr>
        <w:t xml:space="preserve"> </w:t>
      </w:r>
      <w:r>
        <w:t>ООП</w:t>
      </w:r>
      <w:r>
        <w:rPr>
          <w:spacing w:val="-5"/>
        </w:rPr>
        <w:t xml:space="preserve"> </w:t>
      </w:r>
      <w:r>
        <w:t>СОО</w:t>
      </w:r>
      <w:r>
        <w:rPr>
          <w:spacing w:val="-5"/>
        </w:rPr>
        <w:t xml:space="preserve"> </w:t>
      </w:r>
      <w:r>
        <w:t>базируется</w:t>
      </w:r>
      <w:r>
        <w:rPr>
          <w:spacing w:val="-5"/>
        </w:rPr>
        <w:t xml:space="preserve"> </w:t>
      </w:r>
      <w:r>
        <w:t>на</w:t>
      </w:r>
      <w:r>
        <w:rPr>
          <w:spacing w:val="-5"/>
        </w:rPr>
        <w:t xml:space="preserve"> </w:t>
      </w:r>
      <w:r>
        <w:t>требованиях,</w:t>
      </w:r>
      <w:r>
        <w:rPr>
          <w:spacing w:val="-4"/>
        </w:rPr>
        <w:t xml:space="preserve"> </w:t>
      </w:r>
      <w:r>
        <w:t>предъявляемых</w:t>
      </w:r>
      <w:r>
        <w:rPr>
          <w:spacing w:val="-4"/>
        </w:rPr>
        <w:t xml:space="preserve"> </w:t>
      </w:r>
      <w:r>
        <w:t>ФГОС СОО к целям, содержанию, планируемым результатам и условиям обучения на уровне среднего общего образования;</w:t>
      </w:r>
    </w:p>
    <w:p w:rsidR="00A4284F" w:rsidRDefault="00A4284F">
      <w:pPr>
        <w:pStyle w:val="a4"/>
        <w:spacing w:line="237" w:lineRule="auto"/>
        <w:jc w:val="left"/>
        <w:sectPr w:rsidR="00A4284F">
          <w:pgSz w:w="11910" w:h="16390"/>
          <w:pgMar w:top="1320" w:right="141" w:bottom="1180" w:left="1275" w:header="0" w:footer="907" w:gutter="0"/>
          <w:cols w:space="720"/>
        </w:sectPr>
      </w:pPr>
    </w:p>
    <w:p w:rsidR="00A4284F" w:rsidRDefault="004E5E27">
      <w:pPr>
        <w:pStyle w:val="a4"/>
        <w:numPr>
          <w:ilvl w:val="0"/>
          <w:numId w:val="6"/>
        </w:numPr>
        <w:tabs>
          <w:tab w:val="left" w:pos="1148"/>
        </w:tabs>
        <w:spacing w:before="41" w:line="237" w:lineRule="auto"/>
        <w:ind w:right="905"/>
        <w:jc w:val="left"/>
      </w:pPr>
      <w:r>
        <w:lastRenderedPageBreak/>
        <w:t>принцип учёта языка обучения: с учётом условий функционирования образовательной организации ООП СОО характеризует право получения образования на родном языке из числа</w:t>
      </w:r>
      <w:r>
        <w:rPr>
          <w:spacing w:val="-5"/>
        </w:rPr>
        <w:t xml:space="preserve"> </w:t>
      </w:r>
      <w:r>
        <w:t>языков</w:t>
      </w:r>
      <w:r>
        <w:rPr>
          <w:spacing w:val="-5"/>
        </w:rPr>
        <w:t xml:space="preserve"> </w:t>
      </w:r>
      <w:r>
        <w:t>народов</w:t>
      </w:r>
      <w:r>
        <w:rPr>
          <w:spacing w:val="-5"/>
        </w:rPr>
        <w:t xml:space="preserve"> </w:t>
      </w:r>
      <w:r>
        <w:t>Российской</w:t>
      </w:r>
      <w:r>
        <w:rPr>
          <w:spacing w:val="-5"/>
        </w:rPr>
        <w:t xml:space="preserve"> </w:t>
      </w:r>
      <w:r>
        <w:t>Федерации</w:t>
      </w:r>
      <w:r>
        <w:rPr>
          <w:spacing w:val="-5"/>
        </w:rPr>
        <w:t xml:space="preserve"> </w:t>
      </w:r>
      <w:r>
        <w:t>и</w:t>
      </w:r>
      <w:r>
        <w:rPr>
          <w:spacing w:val="-5"/>
        </w:rPr>
        <w:t xml:space="preserve"> </w:t>
      </w:r>
      <w:r>
        <w:t>отражает</w:t>
      </w:r>
      <w:r>
        <w:rPr>
          <w:spacing w:val="-4"/>
        </w:rPr>
        <w:t xml:space="preserve"> </w:t>
      </w:r>
      <w:r>
        <w:t>механизмы</w:t>
      </w:r>
      <w:r>
        <w:rPr>
          <w:spacing w:val="-5"/>
        </w:rPr>
        <w:t xml:space="preserve"> </w:t>
      </w:r>
      <w:r>
        <w:t>реализации</w:t>
      </w:r>
      <w:r>
        <w:rPr>
          <w:spacing w:val="-5"/>
        </w:rPr>
        <w:t xml:space="preserve"> </w:t>
      </w:r>
      <w:r>
        <w:t>данного принципа в учебных планах, планах внеурочной деятельности;</w:t>
      </w:r>
    </w:p>
    <w:p w:rsidR="00A4284F" w:rsidRDefault="004E5E27">
      <w:pPr>
        <w:pStyle w:val="a4"/>
        <w:numPr>
          <w:ilvl w:val="0"/>
          <w:numId w:val="6"/>
        </w:numPr>
        <w:tabs>
          <w:tab w:val="left" w:pos="1148"/>
          <w:tab w:val="left" w:pos="3149"/>
          <w:tab w:val="left" w:pos="5286"/>
          <w:tab w:val="left" w:pos="7572"/>
        </w:tabs>
        <w:spacing w:before="4" w:line="252" w:lineRule="exact"/>
        <w:ind w:right="710"/>
      </w:pPr>
      <w:r>
        <w:t xml:space="preserve">принцип учёта ведущей деятельности обучающегося: ООП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w:t>
      </w:r>
      <w:r>
        <w:rPr>
          <w:spacing w:val="-2"/>
        </w:rPr>
        <w:t>задача,</w:t>
      </w:r>
      <w:r>
        <w:tab/>
      </w:r>
      <w:r>
        <w:rPr>
          <w:spacing w:val="-2"/>
        </w:rPr>
        <w:t>учебные</w:t>
      </w:r>
      <w:r>
        <w:tab/>
      </w:r>
      <w:r>
        <w:rPr>
          <w:spacing w:val="-2"/>
        </w:rPr>
        <w:t>операции,</w:t>
      </w:r>
      <w:r>
        <w:tab/>
      </w:r>
      <w:r>
        <w:rPr>
          <w:spacing w:val="-2"/>
        </w:rPr>
        <w:t>контроль</w:t>
      </w:r>
    </w:p>
    <w:p w:rsidR="00A4284F" w:rsidRDefault="004E5E27">
      <w:pPr>
        <w:pStyle w:val="a3"/>
        <w:spacing w:line="237" w:lineRule="exact"/>
        <w:ind w:left="1148"/>
      </w:pPr>
      <w:r>
        <w:t>и</w:t>
      </w:r>
      <w:r>
        <w:rPr>
          <w:spacing w:val="-1"/>
        </w:rPr>
        <w:t xml:space="preserve"> </w:t>
      </w:r>
      <w:r>
        <w:rPr>
          <w:spacing w:val="-2"/>
        </w:rPr>
        <w:t>самоконтроль);</w:t>
      </w:r>
    </w:p>
    <w:p w:rsidR="00A4284F" w:rsidRDefault="004E5E27">
      <w:pPr>
        <w:pStyle w:val="a4"/>
        <w:numPr>
          <w:ilvl w:val="0"/>
          <w:numId w:val="6"/>
        </w:numPr>
        <w:tabs>
          <w:tab w:val="left" w:pos="1148"/>
          <w:tab w:val="left" w:pos="2719"/>
          <w:tab w:val="left" w:pos="4936"/>
          <w:tab w:val="left" w:pos="7097"/>
          <w:tab w:val="left" w:pos="7952"/>
        </w:tabs>
        <w:spacing w:line="237" w:lineRule="auto"/>
        <w:ind w:right="710"/>
      </w:pPr>
      <w:r>
        <w:t xml:space="preserve">принцип индивидуализации обучения: ООП СОО предусматривает возможность и механизмы разработки индивидуальных программ и учебных планов для обучения детей с </w:t>
      </w:r>
      <w:r>
        <w:rPr>
          <w:spacing w:val="-2"/>
        </w:rPr>
        <w:t>особыми</w:t>
      </w:r>
      <w:r>
        <w:tab/>
      </w:r>
      <w:r>
        <w:rPr>
          <w:spacing w:val="-2"/>
        </w:rPr>
        <w:t>способностями,</w:t>
      </w:r>
      <w:r>
        <w:tab/>
      </w:r>
      <w:r>
        <w:rPr>
          <w:spacing w:val="-2"/>
        </w:rPr>
        <w:t>потребностями</w:t>
      </w:r>
      <w:r>
        <w:tab/>
      </w:r>
      <w:r>
        <w:rPr>
          <w:spacing w:val="-10"/>
        </w:rPr>
        <w:t>и</w:t>
      </w:r>
      <w:r>
        <w:tab/>
      </w:r>
      <w:r>
        <w:rPr>
          <w:spacing w:val="-2"/>
        </w:rPr>
        <w:t>интересами</w:t>
      </w:r>
    </w:p>
    <w:p w:rsidR="00A4284F" w:rsidRDefault="004E5E27">
      <w:pPr>
        <w:pStyle w:val="a3"/>
        <w:spacing w:line="235" w:lineRule="exact"/>
        <w:ind w:left="1148"/>
      </w:pPr>
      <w:r>
        <w:t>с</w:t>
      </w:r>
      <w:r>
        <w:rPr>
          <w:spacing w:val="-4"/>
        </w:rPr>
        <w:t xml:space="preserve"> </w:t>
      </w:r>
      <w:r>
        <w:t>учетом</w:t>
      </w:r>
      <w:r>
        <w:rPr>
          <w:spacing w:val="-4"/>
        </w:rPr>
        <w:t xml:space="preserve"> </w:t>
      </w:r>
      <w:r>
        <w:t>мнения</w:t>
      </w:r>
      <w:r>
        <w:rPr>
          <w:spacing w:val="-4"/>
        </w:rPr>
        <w:t xml:space="preserve"> </w:t>
      </w:r>
      <w:r>
        <w:t>родителей</w:t>
      </w:r>
      <w:r>
        <w:rPr>
          <w:spacing w:val="-4"/>
        </w:rPr>
        <w:t xml:space="preserve"> </w:t>
      </w:r>
      <w:r>
        <w:t>(законных</w:t>
      </w:r>
      <w:r>
        <w:rPr>
          <w:spacing w:val="-3"/>
        </w:rPr>
        <w:t xml:space="preserve"> </w:t>
      </w:r>
      <w:r>
        <w:t>представителей)</w:t>
      </w:r>
      <w:r>
        <w:rPr>
          <w:spacing w:val="-3"/>
        </w:rPr>
        <w:t xml:space="preserve"> </w:t>
      </w:r>
      <w:r>
        <w:rPr>
          <w:spacing w:val="-2"/>
        </w:rPr>
        <w:t>обучающегося;</w:t>
      </w:r>
    </w:p>
    <w:p w:rsidR="00A4284F" w:rsidRDefault="004E5E27">
      <w:pPr>
        <w:pStyle w:val="a4"/>
        <w:numPr>
          <w:ilvl w:val="0"/>
          <w:numId w:val="6"/>
        </w:numPr>
        <w:tabs>
          <w:tab w:val="left" w:pos="1147"/>
          <w:tab w:val="left" w:pos="4279"/>
          <w:tab w:val="left" w:pos="5671"/>
          <w:tab w:val="left" w:pos="7965"/>
        </w:tabs>
        <w:spacing w:line="273" w:lineRule="exact"/>
        <w:ind w:left="1147" w:hanging="359"/>
      </w:pPr>
      <w:r>
        <w:rPr>
          <w:spacing w:val="-2"/>
        </w:rPr>
        <w:t>системно-деятельностный</w:t>
      </w:r>
      <w:r>
        <w:tab/>
      </w:r>
      <w:r>
        <w:rPr>
          <w:spacing w:val="-2"/>
        </w:rPr>
        <w:t>подход,</w:t>
      </w:r>
      <w:r>
        <w:tab/>
      </w:r>
      <w:r>
        <w:rPr>
          <w:spacing w:val="-2"/>
        </w:rPr>
        <w:t>предполагающий</w:t>
      </w:r>
      <w:r>
        <w:tab/>
      </w:r>
      <w:r>
        <w:rPr>
          <w:spacing w:val="-2"/>
        </w:rPr>
        <w:t>ориентацию</w:t>
      </w:r>
    </w:p>
    <w:p w:rsidR="00A4284F" w:rsidRDefault="004E5E27">
      <w:pPr>
        <w:pStyle w:val="a3"/>
        <w:ind w:left="1148"/>
        <w:jc w:val="left"/>
      </w:pPr>
      <w:r>
        <w:t>на</w:t>
      </w:r>
      <w:r>
        <w:rPr>
          <w:spacing w:val="80"/>
        </w:rPr>
        <w:t xml:space="preserve"> </w:t>
      </w:r>
      <w:r>
        <w:t>результаты</w:t>
      </w:r>
      <w:r>
        <w:rPr>
          <w:spacing w:val="80"/>
        </w:rPr>
        <w:t xml:space="preserve"> </w:t>
      </w:r>
      <w:r>
        <w:t>обучения,</w:t>
      </w:r>
      <w:r>
        <w:rPr>
          <w:spacing w:val="80"/>
        </w:rPr>
        <w:t xml:space="preserve"> </w:t>
      </w:r>
      <w:r>
        <w:t>на</w:t>
      </w:r>
      <w:r>
        <w:rPr>
          <w:spacing w:val="80"/>
        </w:rPr>
        <w:t xml:space="preserve"> </w:t>
      </w:r>
      <w:r>
        <w:t>развитие</w:t>
      </w:r>
      <w:r>
        <w:rPr>
          <w:spacing w:val="80"/>
        </w:rPr>
        <w:t xml:space="preserve"> </w:t>
      </w:r>
      <w:r>
        <w:t>активной</w:t>
      </w:r>
      <w:r>
        <w:rPr>
          <w:spacing w:val="80"/>
        </w:rPr>
        <w:t xml:space="preserve"> </w:t>
      </w:r>
      <w:r>
        <w:t>учебно-познавательной</w:t>
      </w:r>
      <w:r>
        <w:rPr>
          <w:spacing w:val="80"/>
        </w:rPr>
        <w:t xml:space="preserve"> </w:t>
      </w:r>
      <w:r>
        <w:t>деятельности обучающегося</w:t>
      </w:r>
      <w:r>
        <w:rPr>
          <w:spacing w:val="80"/>
          <w:w w:val="150"/>
        </w:rPr>
        <w:t xml:space="preserve"> </w:t>
      </w:r>
      <w:r>
        <w:t>на</w:t>
      </w:r>
      <w:r>
        <w:rPr>
          <w:spacing w:val="80"/>
          <w:w w:val="150"/>
        </w:rPr>
        <w:t xml:space="preserve"> </w:t>
      </w:r>
      <w:r>
        <w:t>основе</w:t>
      </w:r>
      <w:r>
        <w:rPr>
          <w:spacing w:val="80"/>
          <w:w w:val="150"/>
        </w:rPr>
        <w:t xml:space="preserve"> </w:t>
      </w:r>
      <w:r>
        <w:t>освоения</w:t>
      </w:r>
      <w:r>
        <w:rPr>
          <w:spacing w:val="80"/>
          <w:w w:val="150"/>
        </w:rPr>
        <w:t xml:space="preserve"> </w:t>
      </w:r>
      <w:r>
        <w:t>универсальных</w:t>
      </w:r>
      <w:r>
        <w:rPr>
          <w:spacing w:val="80"/>
          <w:w w:val="150"/>
        </w:rPr>
        <w:t xml:space="preserve"> </w:t>
      </w:r>
      <w:r>
        <w:t>учебных</w:t>
      </w:r>
      <w:r>
        <w:rPr>
          <w:spacing w:val="80"/>
          <w:w w:val="150"/>
        </w:rPr>
        <w:t xml:space="preserve"> </w:t>
      </w:r>
      <w:r>
        <w:t>действий,</w:t>
      </w:r>
      <w:r>
        <w:rPr>
          <w:spacing w:val="80"/>
          <w:w w:val="150"/>
        </w:rPr>
        <w:t xml:space="preserve"> </w:t>
      </w:r>
      <w:r>
        <w:t>познания</w:t>
      </w:r>
    </w:p>
    <w:p w:rsidR="00A4284F" w:rsidRDefault="004E5E27">
      <w:pPr>
        <w:pStyle w:val="a3"/>
        <w:tabs>
          <w:tab w:val="left" w:pos="1498"/>
          <w:tab w:val="left" w:pos="2585"/>
          <w:tab w:val="left" w:pos="3281"/>
          <w:tab w:val="left" w:pos="4446"/>
          <w:tab w:val="left" w:pos="6051"/>
          <w:tab w:val="left" w:pos="6582"/>
          <w:tab w:val="left" w:pos="7863"/>
          <w:tab w:val="left" w:pos="8203"/>
        </w:tabs>
        <w:ind w:left="1148" w:right="945"/>
        <w:jc w:val="left"/>
      </w:pPr>
      <w:r>
        <w:rPr>
          <w:spacing w:val="-10"/>
        </w:rPr>
        <w:t>и</w:t>
      </w:r>
      <w:r>
        <w:tab/>
      </w:r>
      <w:r>
        <w:rPr>
          <w:spacing w:val="-2"/>
        </w:rPr>
        <w:t>освоения</w:t>
      </w:r>
      <w:r>
        <w:tab/>
      </w:r>
      <w:r>
        <w:rPr>
          <w:spacing w:val="-4"/>
        </w:rPr>
        <w:t>мира</w:t>
      </w:r>
      <w:r>
        <w:tab/>
      </w:r>
      <w:r>
        <w:rPr>
          <w:spacing w:val="-2"/>
        </w:rPr>
        <w:t>личности,</w:t>
      </w:r>
      <w:r>
        <w:tab/>
      </w:r>
      <w:r>
        <w:rPr>
          <w:spacing w:val="-2"/>
        </w:rPr>
        <w:t>формирование</w:t>
      </w:r>
      <w:r>
        <w:tab/>
      </w:r>
      <w:r>
        <w:rPr>
          <w:spacing w:val="-4"/>
        </w:rPr>
        <w:t>его</w:t>
      </w:r>
      <w:r>
        <w:tab/>
      </w:r>
      <w:r>
        <w:rPr>
          <w:spacing w:val="-2"/>
        </w:rPr>
        <w:t>готовности</w:t>
      </w:r>
      <w:r>
        <w:tab/>
      </w:r>
      <w:r>
        <w:rPr>
          <w:spacing w:val="-10"/>
        </w:rPr>
        <w:t>к</w:t>
      </w:r>
      <w:r>
        <w:tab/>
      </w:r>
      <w:r>
        <w:rPr>
          <w:spacing w:val="-2"/>
        </w:rPr>
        <w:t xml:space="preserve">саморазвитию </w:t>
      </w:r>
      <w:r>
        <w:t>и непрерывному образованию;</w:t>
      </w:r>
    </w:p>
    <w:p w:rsidR="00A4284F" w:rsidRDefault="004E5E27">
      <w:pPr>
        <w:pStyle w:val="a4"/>
        <w:numPr>
          <w:ilvl w:val="0"/>
          <w:numId w:val="6"/>
        </w:numPr>
        <w:tabs>
          <w:tab w:val="left" w:pos="1147"/>
          <w:tab w:val="left" w:pos="2555"/>
          <w:tab w:val="left" w:pos="3658"/>
          <w:tab w:val="left" w:pos="5842"/>
          <w:tab w:val="left" w:pos="7566"/>
        </w:tabs>
        <w:spacing w:line="257" w:lineRule="exact"/>
        <w:ind w:left="1147" w:hanging="359"/>
        <w:jc w:val="left"/>
      </w:pPr>
      <w:r>
        <w:rPr>
          <w:spacing w:val="-2"/>
        </w:rPr>
        <w:t>принцип</w:t>
      </w:r>
      <w:r>
        <w:tab/>
      </w:r>
      <w:r>
        <w:rPr>
          <w:spacing w:val="-2"/>
        </w:rPr>
        <w:t>учета</w:t>
      </w:r>
      <w:r>
        <w:tab/>
      </w:r>
      <w:r>
        <w:rPr>
          <w:spacing w:val="-2"/>
        </w:rPr>
        <w:t>индивидуальных</w:t>
      </w:r>
      <w:r>
        <w:tab/>
      </w:r>
      <w:r>
        <w:rPr>
          <w:spacing w:val="-2"/>
        </w:rPr>
        <w:t>возрастных,</w:t>
      </w:r>
      <w:r>
        <w:tab/>
      </w:r>
      <w:r>
        <w:rPr>
          <w:spacing w:val="-2"/>
        </w:rPr>
        <w:t>психологических</w:t>
      </w:r>
    </w:p>
    <w:p w:rsidR="00A4284F" w:rsidRDefault="004E5E27">
      <w:pPr>
        <w:pStyle w:val="a3"/>
        <w:tabs>
          <w:tab w:val="left" w:pos="2308"/>
          <w:tab w:val="left" w:pos="2741"/>
          <w:tab w:val="left" w:pos="4262"/>
          <w:tab w:val="left" w:pos="7630"/>
          <w:tab w:val="left" w:pos="8486"/>
          <w:tab w:val="left" w:pos="8919"/>
        </w:tabs>
        <w:ind w:left="1148" w:right="714"/>
        <w:jc w:val="left"/>
      </w:pPr>
      <w:r>
        <w:t>и</w:t>
      </w:r>
      <w:r>
        <w:rPr>
          <w:spacing w:val="80"/>
          <w:w w:val="150"/>
        </w:rPr>
        <w:t xml:space="preserve"> </w:t>
      </w:r>
      <w:r>
        <w:t>физиологических</w:t>
      </w:r>
      <w:r>
        <w:rPr>
          <w:spacing w:val="80"/>
          <w:w w:val="150"/>
        </w:rPr>
        <w:t xml:space="preserve"> </w:t>
      </w:r>
      <w:r>
        <w:t>особенностей</w:t>
      </w:r>
      <w:r>
        <w:rPr>
          <w:spacing w:val="80"/>
          <w:w w:val="150"/>
        </w:rPr>
        <w:t xml:space="preserve"> </w:t>
      </w:r>
      <w:r>
        <w:t>обучающихся</w:t>
      </w:r>
      <w:r>
        <w:rPr>
          <w:spacing w:val="80"/>
          <w:w w:val="150"/>
        </w:rPr>
        <w:t xml:space="preserve"> </w:t>
      </w:r>
      <w:r>
        <w:t>при</w:t>
      </w:r>
      <w:r>
        <w:rPr>
          <w:spacing w:val="80"/>
          <w:w w:val="150"/>
        </w:rPr>
        <w:t xml:space="preserve"> </w:t>
      </w:r>
      <w:r>
        <w:t>построении</w:t>
      </w:r>
      <w:r>
        <w:rPr>
          <w:spacing w:val="80"/>
          <w:w w:val="150"/>
        </w:rPr>
        <w:t xml:space="preserve"> </w:t>
      </w:r>
      <w:r>
        <w:t xml:space="preserve">образовательного </w:t>
      </w:r>
      <w:r>
        <w:rPr>
          <w:spacing w:val="-2"/>
        </w:rPr>
        <w:t>процесса</w:t>
      </w:r>
      <w:r>
        <w:tab/>
      </w:r>
      <w:r>
        <w:rPr>
          <w:spacing w:val="-10"/>
        </w:rPr>
        <w:t>и</w:t>
      </w:r>
      <w:r>
        <w:tab/>
      </w:r>
      <w:r>
        <w:rPr>
          <w:spacing w:val="-2"/>
        </w:rPr>
        <w:t>определении</w:t>
      </w:r>
      <w:r>
        <w:tab/>
      </w:r>
      <w:r>
        <w:rPr>
          <w:spacing w:val="-2"/>
        </w:rPr>
        <w:t>образовательно-воспитательных</w:t>
      </w:r>
      <w:r>
        <w:tab/>
      </w:r>
      <w:r>
        <w:rPr>
          <w:spacing w:val="-2"/>
        </w:rPr>
        <w:t>целей</w:t>
      </w:r>
      <w:r>
        <w:tab/>
      </w:r>
      <w:r>
        <w:rPr>
          <w:spacing w:val="-10"/>
        </w:rPr>
        <w:t>и</w:t>
      </w:r>
      <w:r>
        <w:tab/>
      </w:r>
      <w:r>
        <w:rPr>
          <w:spacing w:val="-2"/>
        </w:rPr>
        <w:t>путей</w:t>
      </w:r>
    </w:p>
    <w:p w:rsidR="00A4284F" w:rsidRDefault="004E5E27">
      <w:pPr>
        <w:pStyle w:val="a3"/>
        <w:spacing w:line="237" w:lineRule="exact"/>
        <w:ind w:left="1148"/>
        <w:jc w:val="left"/>
      </w:pPr>
      <w:r>
        <w:t xml:space="preserve">их </w:t>
      </w:r>
      <w:r>
        <w:rPr>
          <w:spacing w:val="-2"/>
        </w:rPr>
        <w:t>достижения;</w:t>
      </w:r>
    </w:p>
    <w:p w:rsidR="00A4284F" w:rsidRDefault="004E5E27">
      <w:pPr>
        <w:pStyle w:val="a4"/>
        <w:numPr>
          <w:ilvl w:val="0"/>
          <w:numId w:val="6"/>
        </w:numPr>
        <w:tabs>
          <w:tab w:val="left" w:pos="1148"/>
        </w:tabs>
        <w:spacing w:line="232" w:lineRule="auto"/>
        <w:ind w:right="710"/>
      </w:pPr>
      <w:r>
        <w:t>принцип обеспечения фундаментального характера образования, учета специфики изучаемых учебных предметов;</w:t>
      </w:r>
    </w:p>
    <w:p w:rsidR="00A4284F" w:rsidRDefault="004E5E27">
      <w:pPr>
        <w:pStyle w:val="a4"/>
        <w:numPr>
          <w:ilvl w:val="0"/>
          <w:numId w:val="6"/>
        </w:numPr>
        <w:tabs>
          <w:tab w:val="left" w:pos="1148"/>
        </w:tabs>
        <w:spacing w:line="254" w:lineRule="exact"/>
        <w:ind w:right="706"/>
      </w:pPr>
      <w:r>
        <w:t>принцип интеграции обучения и воспитания: ООП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A4284F" w:rsidRDefault="004E5E27">
      <w:pPr>
        <w:pStyle w:val="a4"/>
        <w:numPr>
          <w:ilvl w:val="0"/>
          <w:numId w:val="6"/>
        </w:numPr>
        <w:tabs>
          <w:tab w:val="left" w:pos="1147"/>
        </w:tabs>
        <w:spacing w:line="252" w:lineRule="exact"/>
        <w:ind w:left="1147" w:hanging="359"/>
      </w:pPr>
      <w:r>
        <w:t>принцип</w:t>
      </w:r>
      <w:r>
        <w:rPr>
          <w:spacing w:val="62"/>
        </w:rPr>
        <w:t xml:space="preserve">  </w:t>
      </w:r>
      <w:r>
        <w:t>здоровьесбережения:</w:t>
      </w:r>
      <w:r>
        <w:rPr>
          <w:spacing w:val="62"/>
        </w:rPr>
        <w:t xml:space="preserve">  </w:t>
      </w:r>
      <w:r>
        <w:t>при</w:t>
      </w:r>
      <w:r>
        <w:rPr>
          <w:spacing w:val="62"/>
        </w:rPr>
        <w:t xml:space="preserve">  </w:t>
      </w:r>
      <w:r>
        <w:t>организации</w:t>
      </w:r>
      <w:r>
        <w:rPr>
          <w:spacing w:val="62"/>
        </w:rPr>
        <w:t xml:space="preserve">  </w:t>
      </w:r>
      <w:r>
        <w:t>образовательной</w:t>
      </w:r>
      <w:r>
        <w:rPr>
          <w:spacing w:val="62"/>
        </w:rPr>
        <w:t xml:space="preserve">  </w:t>
      </w:r>
      <w:r>
        <w:rPr>
          <w:spacing w:val="-2"/>
        </w:rPr>
        <w:t>деятельности</w:t>
      </w:r>
    </w:p>
    <w:p w:rsidR="00A4284F" w:rsidRDefault="004E5E27">
      <w:pPr>
        <w:pStyle w:val="a3"/>
        <w:tabs>
          <w:tab w:val="left" w:pos="2078"/>
          <w:tab w:val="left" w:pos="2184"/>
          <w:tab w:val="left" w:pos="2256"/>
          <w:tab w:val="left" w:pos="2639"/>
          <w:tab w:val="left" w:pos="2676"/>
          <w:tab w:val="left" w:pos="2939"/>
          <w:tab w:val="left" w:pos="2990"/>
          <w:tab w:val="left" w:pos="3487"/>
          <w:tab w:val="left" w:pos="3604"/>
          <w:tab w:val="left" w:pos="3716"/>
          <w:tab w:val="left" w:pos="3849"/>
          <w:tab w:val="left" w:pos="4114"/>
          <w:tab w:val="left" w:pos="4739"/>
          <w:tab w:val="left" w:pos="5185"/>
          <w:tab w:val="left" w:pos="5249"/>
          <w:tab w:val="left" w:pos="5599"/>
          <w:tab w:val="left" w:pos="5652"/>
          <w:tab w:val="left" w:pos="5764"/>
          <w:tab w:val="left" w:pos="6527"/>
          <w:tab w:val="left" w:pos="6703"/>
          <w:tab w:val="left" w:pos="6830"/>
          <w:tab w:val="left" w:pos="6884"/>
          <w:tab w:val="left" w:pos="6980"/>
          <w:tab w:val="left" w:pos="7349"/>
          <w:tab w:val="left" w:pos="7941"/>
          <w:tab w:val="left" w:pos="8186"/>
          <w:tab w:val="left" w:pos="8391"/>
          <w:tab w:val="left" w:pos="8522"/>
          <w:tab w:val="left" w:pos="8738"/>
        </w:tabs>
        <w:ind w:left="1148" w:right="707"/>
        <w:jc w:val="left"/>
      </w:pPr>
      <w:r>
        <w:t>не</w:t>
      </w:r>
      <w:r>
        <w:rPr>
          <w:spacing w:val="40"/>
        </w:rPr>
        <w:t xml:space="preserve"> </w:t>
      </w:r>
      <w:r>
        <w:t>допускается</w:t>
      </w:r>
      <w:r>
        <w:rPr>
          <w:spacing w:val="40"/>
        </w:rPr>
        <w:t xml:space="preserve"> </w:t>
      </w:r>
      <w:r>
        <w:t>использование</w:t>
      </w:r>
      <w:r>
        <w:rPr>
          <w:spacing w:val="40"/>
        </w:rPr>
        <w:t xml:space="preserve"> </w:t>
      </w:r>
      <w:r>
        <w:t>технологий,</w:t>
      </w:r>
      <w:r>
        <w:rPr>
          <w:spacing w:val="40"/>
        </w:rPr>
        <w:t xml:space="preserve"> </w:t>
      </w:r>
      <w:r>
        <w:t>которые</w:t>
      </w:r>
      <w:r>
        <w:rPr>
          <w:spacing w:val="40"/>
        </w:rPr>
        <w:t xml:space="preserve"> </w:t>
      </w:r>
      <w:r>
        <w:t>могут</w:t>
      </w:r>
      <w:r>
        <w:rPr>
          <w:spacing w:val="40"/>
        </w:rPr>
        <w:t xml:space="preserve"> </w:t>
      </w:r>
      <w:r>
        <w:t>нанести</w:t>
      </w:r>
      <w:r>
        <w:rPr>
          <w:spacing w:val="40"/>
        </w:rPr>
        <w:t xml:space="preserve"> </w:t>
      </w:r>
      <w:r>
        <w:t>вред</w:t>
      </w:r>
      <w:r>
        <w:rPr>
          <w:spacing w:val="40"/>
        </w:rPr>
        <w:t xml:space="preserve"> </w:t>
      </w:r>
      <w:r>
        <w:t>физическому</w:t>
      </w:r>
      <w:r>
        <w:rPr>
          <w:spacing w:val="40"/>
        </w:rPr>
        <w:t xml:space="preserve"> </w:t>
      </w:r>
      <w:r>
        <w:t xml:space="preserve">и </w:t>
      </w:r>
      <w:r>
        <w:rPr>
          <w:spacing w:val="-2"/>
        </w:rPr>
        <w:t>(или)</w:t>
      </w:r>
      <w:r>
        <w:tab/>
      </w:r>
      <w:r>
        <w:rPr>
          <w:spacing w:val="-2"/>
        </w:rPr>
        <w:t>психическому</w:t>
      </w:r>
      <w:r>
        <w:tab/>
      </w:r>
      <w:r>
        <w:tab/>
      </w:r>
      <w:r>
        <w:tab/>
      </w:r>
      <w:r>
        <w:tab/>
      </w:r>
      <w:r>
        <w:rPr>
          <w:spacing w:val="-2"/>
        </w:rPr>
        <w:t>здоровью</w:t>
      </w:r>
      <w:r>
        <w:tab/>
      </w:r>
      <w:r>
        <w:tab/>
      </w:r>
      <w:r>
        <w:rPr>
          <w:spacing w:val="-2"/>
        </w:rPr>
        <w:t>обучающихся,</w:t>
      </w:r>
      <w:r>
        <w:tab/>
      </w:r>
      <w:r>
        <w:tab/>
      </w:r>
      <w:r>
        <w:tab/>
      </w:r>
      <w:r>
        <w:tab/>
      </w:r>
      <w:r>
        <w:tab/>
      </w:r>
      <w:r>
        <w:rPr>
          <w:spacing w:val="-2"/>
        </w:rPr>
        <w:t>приоритет</w:t>
      </w:r>
      <w:r>
        <w:tab/>
      </w:r>
      <w:r>
        <w:tab/>
      </w:r>
      <w:r>
        <w:tab/>
      </w:r>
      <w:r>
        <w:rPr>
          <w:spacing w:val="-2"/>
        </w:rPr>
        <w:t xml:space="preserve">использования </w:t>
      </w:r>
      <w:r>
        <w:t xml:space="preserve">здоровьесберегающих педагогических технологий. Объём учебной нагрузки, организация </w:t>
      </w:r>
      <w:r>
        <w:rPr>
          <w:spacing w:val="-2"/>
        </w:rPr>
        <w:t>учебных</w:t>
      </w:r>
      <w:r>
        <w:tab/>
      </w:r>
      <w:r>
        <w:tab/>
      </w:r>
      <w:r>
        <w:tab/>
      </w:r>
      <w:r>
        <w:rPr>
          <w:spacing w:val="-10"/>
        </w:rPr>
        <w:t>и</w:t>
      </w:r>
      <w:r>
        <w:tab/>
      </w:r>
      <w:r>
        <w:tab/>
      </w:r>
      <w:r>
        <w:rPr>
          <w:spacing w:val="-2"/>
        </w:rPr>
        <w:t>внеурочных</w:t>
      </w:r>
      <w:r>
        <w:tab/>
      </w:r>
      <w:r>
        <w:tab/>
      </w:r>
      <w:r>
        <w:rPr>
          <w:spacing w:val="-2"/>
        </w:rPr>
        <w:t>мероприятий</w:t>
      </w:r>
      <w:r>
        <w:tab/>
      </w:r>
      <w:r>
        <w:tab/>
      </w:r>
      <w:r>
        <w:rPr>
          <w:spacing w:val="-2"/>
        </w:rPr>
        <w:t>должны</w:t>
      </w:r>
      <w:r>
        <w:tab/>
      </w:r>
      <w:r>
        <w:tab/>
      </w:r>
      <w:r>
        <w:rPr>
          <w:spacing w:val="-2"/>
        </w:rPr>
        <w:t>соответствовать</w:t>
      </w:r>
      <w:r>
        <w:tab/>
      </w:r>
      <w:r>
        <w:tab/>
      </w:r>
      <w:r>
        <w:rPr>
          <w:spacing w:val="-2"/>
        </w:rPr>
        <w:t>требованиям, предусмотренным</w:t>
      </w:r>
      <w:r>
        <w:tab/>
      </w:r>
      <w:r>
        <w:tab/>
      </w:r>
      <w:r>
        <w:tab/>
      </w:r>
      <w:r>
        <w:tab/>
      </w:r>
      <w:r>
        <w:rPr>
          <w:spacing w:val="-2"/>
        </w:rPr>
        <w:t>санитарными</w:t>
      </w:r>
      <w:r>
        <w:tab/>
      </w:r>
      <w:r>
        <w:tab/>
      </w:r>
      <w:r>
        <w:tab/>
      </w:r>
      <w:r>
        <w:rPr>
          <w:spacing w:val="-2"/>
        </w:rPr>
        <w:t>правилами</w:t>
      </w:r>
      <w:r>
        <w:tab/>
      </w:r>
      <w:r>
        <w:tab/>
      </w:r>
      <w:r>
        <w:tab/>
      </w:r>
      <w:r>
        <w:tab/>
      </w:r>
      <w:r>
        <w:tab/>
      </w:r>
      <w:r>
        <w:rPr>
          <w:spacing w:val="-10"/>
        </w:rPr>
        <w:t>и</w:t>
      </w:r>
      <w:r>
        <w:tab/>
      </w:r>
      <w:r>
        <w:tab/>
      </w:r>
      <w:r>
        <w:rPr>
          <w:spacing w:val="-37"/>
        </w:rPr>
        <w:t xml:space="preserve"> </w:t>
      </w:r>
      <w:r>
        <w:t xml:space="preserve">нормами </w:t>
      </w:r>
      <w:r>
        <w:rPr>
          <w:spacing w:val="-2"/>
        </w:rPr>
        <w:t>СанПиН</w:t>
      </w:r>
      <w:r>
        <w:tab/>
      </w:r>
      <w:r>
        <w:tab/>
      </w:r>
      <w:r>
        <w:rPr>
          <w:spacing w:val="-2"/>
        </w:rPr>
        <w:t>1.2.3685-21</w:t>
      </w:r>
      <w:r>
        <w:tab/>
      </w:r>
      <w:r>
        <w:rPr>
          <w:spacing w:val="-2"/>
        </w:rPr>
        <w:t>«Гигиенические</w:t>
      </w:r>
      <w:r>
        <w:tab/>
      </w:r>
      <w:r>
        <w:tab/>
      </w:r>
      <w:r>
        <w:rPr>
          <w:spacing w:val="-2"/>
        </w:rPr>
        <w:t>нормативы</w:t>
      </w:r>
      <w:r>
        <w:tab/>
      </w:r>
      <w:r>
        <w:rPr>
          <w:spacing w:val="-10"/>
        </w:rPr>
        <w:t>и</w:t>
      </w:r>
      <w:r>
        <w:tab/>
      </w:r>
      <w:r>
        <w:tab/>
      </w:r>
      <w:r>
        <w:tab/>
      </w:r>
      <w:r>
        <w:rPr>
          <w:spacing w:val="-2"/>
        </w:rPr>
        <w:t>требования</w:t>
      </w:r>
      <w:r>
        <w:tab/>
      </w:r>
      <w:r>
        <w:rPr>
          <w:spacing w:val="-10"/>
        </w:rPr>
        <w:t>к</w:t>
      </w:r>
      <w:r>
        <w:tab/>
      </w:r>
      <w:r>
        <w:tab/>
      </w:r>
      <w:r>
        <w:rPr>
          <w:spacing w:val="-46"/>
        </w:rPr>
        <w:t xml:space="preserve"> </w:t>
      </w:r>
      <w:r>
        <w:rPr>
          <w:spacing w:val="-2"/>
        </w:rPr>
        <w:t>обеспечению безопасности</w:t>
      </w:r>
      <w:r>
        <w:tab/>
      </w:r>
      <w:r>
        <w:rPr>
          <w:spacing w:val="-10"/>
        </w:rPr>
        <w:t>и</w:t>
      </w:r>
      <w:r>
        <w:tab/>
      </w:r>
      <w:r>
        <w:tab/>
      </w:r>
      <w:r>
        <w:rPr>
          <w:spacing w:val="-2"/>
        </w:rPr>
        <w:t>(или)</w:t>
      </w:r>
      <w:r>
        <w:tab/>
      </w:r>
      <w:r>
        <w:tab/>
      </w:r>
      <w:r>
        <w:tab/>
      </w:r>
      <w:r>
        <w:rPr>
          <w:spacing w:val="-2"/>
        </w:rPr>
        <w:t>безвредности</w:t>
      </w:r>
      <w:r>
        <w:tab/>
      </w:r>
      <w:r>
        <w:rPr>
          <w:spacing w:val="-33"/>
        </w:rPr>
        <w:t xml:space="preserve"> </w:t>
      </w:r>
      <w:r>
        <w:t>для</w:t>
      </w:r>
      <w:r>
        <w:tab/>
      </w:r>
      <w:r>
        <w:tab/>
      </w:r>
      <w:r>
        <w:tab/>
      </w:r>
      <w:r>
        <w:rPr>
          <w:spacing w:val="-2"/>
        </w:rPr>
        <w:t>человека</w:t>
      </w:r>
      <w:r>
        <w:tab/>
      </w:r>
      <w:r>
        <w:tab/>
      </w:r>
      <w:r>
        <w:rPr>
          <w:spacing w:val="-2"/>
        </w:rPr>
        <w:t>факторов</w:t>
      </w:r>
      <w:r>
        <w:tab/>
      </w:r>
      <w:r>
        <w:rPr>
          <w:spacing w:val="-2"/>
        </w:rPr>
        <w:t>среды</w:t>
      </w:r>
      <w:r>
        <w:tab/>
      </w:r>
      <w:r>
        <w:tab/>
      </w:r>
      <w:r>
        <w:rPr>
          <w:spacing w:val="-2"/>
        </w:rPr>
        <w:t>обитания», утвержденными</w:t>
      </w:r>
      <w:r>
        <w:tab/>
      </w:r>
      <w:r>
        <w:tab/>
      </w:r>
      <w:r>
        <w:rPr>
          <w:spacing w:val="-2"/>
        </w:rPr>
        <w:t>постановлением</w:t>
      </w:r>
      <w:r>
        <w:tab/>
        <w:t>Главного</w:t>
      </w:r>
      <w:r>
        <w:rPr>
          <w:spacing w:val="40"/>
        </w:rPr>
        <w:t xml:space="preserve">  </w:t>
      </w:r>
      <w:r>
        <w:t>государственного</w:t>
      </w:r>
      <w:r>
        <w:rPr>
          <w:spacing w:val="40"/>
        </w:rPr>
        <w:t xml:space="preserve">  </w:t>
      </w:r>
      <w:r>
        <w:t>санитарного</w:t>
      </w:r>
      <w:r>
        <w:rPr>
          <w:spacing w:val="40"/>
        </w:rPr>
        <w:t xml:space="preserve">  </w:t>
      </w:r>
      <w:r>
        <w:t>врача</w:t>
      </w:r>
      <w:r>
        <w:rPr>
          <w:spacing w:val="40"/>
        </w:rPr>
        <w:t xml:space="preserve"> </w:t>
      </w:r>
      <w:r>
        <w:t>Российской</w:t>
      </w:r>
      <w:r>
        <w:rPr>
          <w:spacing w:val="40"/>
        </w:rPr>
        <w:t xml:space="preserve"> </w:t>
      </w:r>
      <w:r>
        <w:t>Федерации</w:t>
      </w:r>
      <w:r>
        <w:rPr>
          <w:spacing w:val="40"/>
        </w:rPr>
        <w:t xml:space="preserve"> </w:t>
      </w:r>
      <w:r>
        <w:t>от</w:t>
      </w:r>
      <w:r>
        <w:rPr>
          <w:spacing w:val="40"/>
        </w:rPr>
        <w:t xml:space="preserve"> </w:t>
      </w:r>
      <w:r>
        <w:t>28</w:t>
      </w:r>
      <w:r>
        <w:rPr>
          <w:spacing w:val="40"/>
        </w:rPr>
        <w:t xml:space="preserve"> </w:t>
      </w:r>
      <w:r>
        <w:t>января</w:t>
      </w:r>
      <w:r>
        <w:rPr>
          <w:spacing w:val="40"/>
        </w:rPr>
        <w:t xml:space="preserve"> </w:t>
      </w:r>
      <w:r>
        <w:t>2021</w:t>
      </w:r>
      <w:r>
        <w:rPr>
          <w:spacing w:val="40"/>
        </w:rPr>
        <w:t xml:space="preserve"> </w:t>
      </w:r>
      <w:r>
        <w:t>г.</w:t>
      </w:r>
      <w:r>
        <w:rPr>
          <w:spacing w:val="40"/>
        </w:rPr>
        <w:t xml:space="preserve"> </w:t>
      </w:r>
      <w:r>
        <w:t>№</w:t>
      </w:r>
      <w:r>
        <w:rPr>
          <w:spacing w:val="40"/>
        </w:rPr>
        <w:t xml:space="preserve"> </w:t>
      </w:r>
      <w:r>
        <w:t>2</w:t>
      </w:r>
      <w:r>
        <w:rPr>
          <w:spacing w:val="40"/>
        </w:rPr>
        <w:t xml:space="preserve"> </w:t>
      </w:r>
      <w:r>
        <w:t>(зарегистрировано</w:t>
      </w:r>
      <w:r>
        <w:rPr>
          <w:spacing w:val="40"/>
        </w:rPr>
        <w:t xml:space="preserve"> </w:t>
      </w:r>
      <w:r>
        <w:t>Министерством</w:t>
      </w:r>
      <w:r>
        <w:rPr>
          <w:spacing w:val="80"/>
          <w:w w:val="150"/>
        </w:rPr>
        <w:t xml:space="preserve"> </w:t>
      </w:r>
      <w:r>
        <w:t>юстиции</w:t>
      </w:r>
      <w:r>
        <w:rPr>
          <w:spacing w:val="80"/>
          <w:w w:val="150"/>
        </w:rPr>
        <w:t xml:space="preserve"> </w:t>
      </w:r>
      <w:r>
        <w:t>Российской</w:t>
      </w:r>
      <w:r>
        <w:rPr>
          <w:spacing w:val="80"/>
          <w:w w:val="150"/>
        </w:rPr>
        <w:t xml:space="preserve"> </w:t>
      </w:r>
      <w:r>
        <w:t>Федерации</w:t>
      </w:r>
      <w:r>
        <w:rPr>
          <w:spacing w:val="80"/>
          <w:w w:val="150"/>
        </w:rPr>
        <w:t xml:space="preserve"> </w:t>
      </w:r>
      <w:r>
        <w:t>29</w:t>
      </w:r>
      <w:r>
        <w:rPr>
          <w:spacing w:val="80"/>
          <w:w w:val="150"/>
        </w:rPr>
        <w:t xml:space="preserve"> </w:t>
      </w:r>
      <w:r>
        <w:t>января</w:t>
      </w:r>
      <w:r>
        <w:rPr>
          <w:spacing w:val="80"/>
          <w:w w:val="150"/>
        </w:rPr>
        <w:t xml:space="preserve"> </w:t>
      </w:r>
      <w:r>
        <w:t>2021</w:t>
      </w:r>
      <w:r>
        <w:rPr>
          <w:spacing w:val="80"/>
          <w:w w:val="150"/>
        </w:rPr>
        <w:t xml:space="preserve"> </w:t>
      </w:r>
      <w:r>
        <w:t>г.,</w:t>
      </w:r>
      <w:r>
        <w:rPr>
          <w:spacing w:val="80"/>
          <w:w w:val="150"/>
        </w:rPr>
        <w:t xml:space="preserve"> </w:t>
      </w:r>
      <w:r>
        <w:t>регистрационный</w:t>
      </w:r>
      <w:r>
        <w:rPr>
          <w:spacing w:val="80"/>
          <w:w w:val="150"/>
        </w:rPr>
        <w:t xml:space="preserve"> </w:t>
      </w:r>
      <w:r>
        <w:t>№</w:t>
      </w:r>
      <w:r>
        <w:rPr>
          <w:spacing w:val="80"/>
          <w:w w:val="150"/>
        </w:rPr>
        <w:t xml:space="preserve"> </w:t>
      </w:r>
      <w:r>
        <w:t>62296), действующими</w:t>
      </w:r>
      <w:r>
        <w:rPr>
          <w:spacing w:val="74"/>
        </w:rPr>
        <w:t xml:space="preserve">  </w:t>
      </w:r>
      <w:r>
        <w:t>до</w:t>
      </w:r>
      <w:r>
        <w:rPr>
          <w:spacing w:val="74"/>
        </w:rPr>
        <w:t xml:space="preserve">  </w:t>
      </w:r>
      <w:r>
        <w:t>1</w:t>
      </w:r>
      <w:r>
        <w:rPr>
          <w:spacing w:val="74"/>
        </w:rPr>
        <w:t xml:space="preserve">  </w:t>
      </w:r>
      <w:r>
        <w:t>марта</w:t>
      </w:r>
      <w:r>
        <w:rPr>
          <w:spacing w:val="74"/>
        </w:rPr>
        <w:t xml:space="preserve">  </w:t>
      </w:r>
      <w:r>
        <w:t>2027</w:t>
      </w:r>
      <w:r>
        <w:rPr>
          <w:spacing w:val="74"/>
        </w:rPr>
        <w:t xml:space="preserve">  </w:t>
      </w:r>
      <w:r>
        <w:t>г.</w:t>
      </w:r>
      <w:r>
        <w:rPr>
          <w:spacing w:val="74"/>
        </w:rPr>
        <w:t xml:space="preserve">  </w:t>
      </w:r>
      <w:r>
        <w:t>(далее</w:t>
      </w:r>
      <w:r w:rsidR="00625B57">
        <w:rPr>
          <w:spacing w:val="74"/>
        </w:rPr>
        <w:t xml:space="preserve"> </w:t>
      </w:r>
      <w:r>
        <w:t>–</w:t>
      </w:r>
      <w:r>
        <w:rPr>
          <w:spacing w:val="74"/>
        </w:rPr>
        <w:t xml:space="preserve">  </w:t>
      </w:r>
      <w:r>
        <w:t>Гигиенические</w:t>
      </w:r>
      <w:r>
        <w:rPr>
          <w:spacing w:val="74"/>
        </w:rPr>
        <w:t xml:space="preserve">  </w:t>
      </w:r>
      <w:r>
        <w:t>нормативы),</w:t>
      </w:r>
    </w:p>
    <w:p w:rsidR="00A4284F" w:rsidRDefault="004E5E27">
      <w:pPr>
        <w:pStyle w:val="a3"/>
        <w:ind w:left="1148" w:right="714"/>
      </w:pPr>
      <w:r>
        <w:t>и санитарными правилами СП 2.4.3648-20 «Санитарно-эпидемиологические требования к организациям</w:t>
      </w:r>
      <w:r w:rsidR="00625B57">
        <w:rPr>
          <w:spacing w:val="80"/>
          <w:w w:val="150"/>
        </w:rPr>
        <w:t xml:space="preserve"> </w:t>
      </w:r>
      <w:r>
        <w:t>воспитания</w:t>
      </w:r>
      <w:r w:rsidR="00625B57">
        <w:rPr>
          <w:spacing w:val="80"/>
          <w:w w:val="150"/>
        </w:rPr>
        <w:t xml:space="preserve"> </w:t>
      </w:r>
      <w:r>
        <w:t>и</w:t>
      </w:r>
      <w:r>
        <w:rPr>
          <w:spacing w:val="80"/>
          <w:w w:val="150"/>
        </w:rPr>
        <w:t xml:space="preserve">  </w:t>
      </w:r>
      <w:r>
        <w:t>обучения,</w:t>
      </w:r>
      <w:r>
        <w:rPr>
          <w:spacing w:val="80"/>
          <w:w w:val="150"/>
        </w:rPr>
        <w:t xml:space="preserve">  </w:t>
      </w:r>
      <w:r>
        <w:t>отдыха</w:t>
      </w:r>
      <w:r>
        <w:rPr>
          <w:spacing w:val="80"/>
          <w:w w:val="150"/>
        </w:rPr>
        <w:t xml:space="preserve">  </w:t>
      </w:r>
      <w:r>
        <w:t>и</w:t>
      </w:r>
      <w:r>
        <w:rPr>
          <w:spacing w:val="80"/>
          <w:w w:val="150"/>
        </w:rPr>
        <w:t xml:space="preserve">  </w:t>
      </w:r>
      <w:r>
        <w:t>оздоровления</w:t>
      </w:r>
      <w:r>
        <w:rPr>
          <w:spacing w:val="80"/>
          <w:w w:val="150"/>
        </w:rPr>
        <w:t xml:space="preserve">  </w:t>
      </w:r>
      <w:r>
        <w:t>детей</w:t>
      </w:r>
    </w:p>
    <w:p w:rsidR="00A4284F" w:rsidRDefault="004E5E27">
      <w:pPr>
        <w:pStyle w:val="a3"/>
        <w:ind w:left="1148" w:right="712"/>
      </w:pPr>
      <w:r>
        <w:t>и молодежи», утвержденными постановлением Главного государственного санитарного врача</w:t>
      </w:r>
      <w:r>
        <w:rPr>
          <w:spacing w:val="80"/>
          <w:w w:val="150"/>
        </w:rPr>
        <w:t xml:space="preserve">   </w:t>
      </w:r>
      <w:r>
        <w:t>Российской</w:t>
      </w:r>
      <w:r>
        <w:rPr>
          <w:spacing w:val="80"/>
          <w:w w:val="150"/>
        </w:rPr>
        <w:t xml:space="preserve">   </w:t>
      </w:r>
      <w:r>
        <w:t>Федерации</w:t>
      </w:r>
      <w:r>
        <w:rPr>
          <w:spacing w:val="80"/>
          <w:w w:val="150"/>
        </w:rPr>
        <w:t xml:space="preserve">   </w:t>
      </w:r>
      <w:r>
        <w:t>от</w:t>
      </w:r>
      <w:r>
        <w:rPr>
          <w:spacing w:val="80"/>
          <w:w w:val="150"/>
        </w:rPr>
        <w:t xml:space="preserve">   </w:t>
      </w:r>
      <w:r>
        <w:t>28</w:t>
      </w:r>
      <w:r>
        <w:rPr>
          <w:spacing w:val="80"/>
          <w:w w:val="150"/>
        </w:rPr>
        <w:t xml:space="preserve">   </w:t>
      </w:r>
      <w:r>
        <w:t>сентября</w:t>
      </w:r>
      <w:r>
        <w:rPr>
          <w:spacing w:val="80"/>
          <w:w w:val="150"/>
        </w:rPr>
        <w:t xml:space="preserve">   </w:t>
      </w:r>
      <w:r>
        <w:t>2020</w:t>
      </w:r>
      <w:r>
        <w:rPr>
          <w:spacing w:val="80"/>
          <w:w w:val="150"/>
        </w:rPr>
        <w:t xml:space="preserve">   </w:t>
      </w:r>
      <w:r>
        <w:t>г.</w:t>
      </w:r>
    </w:p>
    <w:p w:rsidR="00A4284F" w:rsidRDefault="004E5E27">
      <w:pPr>
        <w:pStyle w:val="a3"/>
        <w:ind w:left="1148" w:right="718"/>
      </w:pPr>
      <w:r>
        <w:t>№ 28 (зарегистрировано Министерством юстиции Российской Федерации 18 декабря 2020 г., регистрационный № 61573), действующими до 1 января 2027 г. (далее – Санитарно- эпидемиологические требования).</w:t>
      </w:r>
    </w:p>
    <w:p w:rsidR="00A4284F" w:rsidRDefault="004E5E27">
      <w:pPr>
        <w:pStyle w:val="a4"/>
        <w:numPr>
          <w:ilvl w:val="0"/>
          <w:numId w:val="6"/>
        </w:numPr>
        <w:tabs>
          <w:tab w:val="left" w:pos="1148"/>
          <w:tab w:val="left" w:pos="2177"/>
          <w:tab w:val="left" w:pos="3286"/>
          <w:tab w:val="left" w:pos="3993"/>
          <w:tab w:val="left" w:pos="5109"/>
          <w:tab w:val="left" w:pos="6139"/>
          <w:tab w:val="left" w:pos="7248"/>
          <w:tab w:val="left" w:pos="7941"/>
        </w:tabs>
        <w:spacing w:line="252" w:lineRule="exact"/>
        <w:ind w:right="718"/>
      </w:pPr>
      <w:r>
        <w:t xml:space="preserve">ООП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w:t>
      </w:r>
      <w:r>
        <w:rPr>
          <w:spacing w:val="-4"/>
        </w:rPr>
        <w:t>2170</w:t>
      </w:r>
      <w:r>
        <w:tab/>
      </w:r>
      <w:r>
        <w:rPr>
          <w:spacing w:val="-4"/>
        </w:rPr>
        <w:t>часов</w:t>
      </w:r>
      <w:r>
        <w:tab/>
      </w:r>
      <w:r>
        <w:rPr>
          <w:spacing w:val="-10"/>
        </w:rPr>
        <w:t>и</w:t>
      </w:r>
      <w:r>
        <w:tab/>
      </w:r>
      <w:r>
        <w:rPr>
          <w:spacing w:val="-2"/>
        </w:rPr>
        <w:t>более</w:t>
      </w:r>
      <w:r>
        <w:tab/>
      </w:r>
      <w:r>
        <w:rPr>
          <w:spacing w:val="-4"/>
        </w:rPr>
        <w:t>2516</w:t>
      </w:r>
      <w:r>
        <w:tab/>
      </w:r>
      <w:r>
        <w:rPr>
          <w:spacing w:val="-2"/>
        </w:rPr>
        <w:t>часов</w:t>
      </w:r>
      <w:r>
        <w:tab/>
      </w:r>
      <w:r>
        <w:rPr>
          <w:spacing w:val="-10"/>
        </w:rPr>
        <w:t>в</w:t>
      </w:r>
      <w:r>
        <w:tab/>
      </w:r>
      <w:r>
        <w:rPr>
          <w:spacing w:val="-2"/>
        </w:rPr>
        <w:t>соответствии</w:t>
      </w:r>
    </w:p>
    <w:p w:rsidR="00A4284F" w:rsidRDefault="004E5E27">
      <w:pPr>
        <w:pStyle w:val="a3"/>
        <w:ind w:left="1148" w:right="945"/>
        <w:jc w:val="left"/>
      </w:pPr>
      <w:r>
        <w:t>с</w:t>
      </w:r>
      <w:r>
        <w:rPr>
          <w:spacing w:val="80"/>
          <w:w w:val="150"/>
        </w:rPr>
        <w:t xml:space="preserve"> </w:t>
      </w:r>
      <w:r>
        <w:t>требованиями</w:t>
      </w:r>
      <w:r>
        <w:rPr>
          <w:spacing w:val="80"/>
          <w:w w:val="150"/>
        </w:rPr>
        <w:t xml:space="preserve"> </w:t>
      </w:r>
      <w:r>
        <w:t>к</w:t>
      </w:r>
      <w:r>
        <w:rPr>
          <w:spacing w:val="80"/>
          <w:w w:val="150"/>
        </w:rPr>
        <w:t xml:space="preserve"> </w:t>
      </w:r>
      <w:r>
        <w:t>организации</w:t>
      </w:r>
      <w:r>
        <w:rPr>
          <w:spacing w:val="80"/>
          <w:w w:val="150"/>
        </w:rPr>
        <w:t xml:space="preserve"> </w:t>
      </w:r>
      <w:r>
        <w:t>образовательного</w:t>
      </w:r>
      <w:r>
        <w:rPr>
          <w:spacing w:val="80"/>
          <w:w w:val="150"/>
        </w:rPr>
        <w:t xml:space="preserve"> </w:t>
      </w:r>
      <w:r>
        <w:t>процесса</w:t>
      </w:r>
      <w:r>
        <w:rPr>
          <w:spacing w:val="80"/>
          <w:w w:val="150"/>
        </w:rPr>
        <w:t xml:space="preserve"> </w:t>
      </w:r>
      <w:r>
        <w:t>к</w:t>
      </w:r>
      <w:r>
        <w:rPr>
          <w:spacing w:val="80"/>
          <w:w w:val="150"/>
        </w:rPr>
        <w:t xml:space="preserve"> </w:t>
      </w:r>
      <w:r>
        <w:t>учебной</w:t>
      </w:r>
      <w:r>
        <w:rPr>
          <w:spacing w:val="80"/>
          <w:w w:val="150"/>
        </w:rPr>
        <w:t xml:space="preserve"> </w:t>
      </w:r>
      <w:r>
        <w:t>нагрузке</w:t>
      </w:r>
      <w:r>
        <w:rPr>
          <w:spacing w:val="80"/>
        </w:rPr>
        <w:t xml:space="preserve"> </w:t>
      </w:r>
      <w:r>
        <w:t>при</w:t>
      </w:r>
      <w:r>
        <w:rPr>
          <w:spacing w:val="40"/>
        </w:rPr>
        <w:t xml:space="preserve"> </w:t>
      </w:r>
      <w:r>
        <w:t>5-дневной</w:t>
      </w:r>
      <w:r>
        <w:rPr>
          <w:spacing w:val="40"/>
        </w:rPr>
        <w:t xml:space="preserve"> </w:t>
      </w:r>
      <w:r>
        <w:t>(или</w:t>
      </w:r>
      <w:r>
        <w:rPr>
          <w:spacing w:val="40"/>
        </w:rPr>
        <w:t xml:space="preserve"> </w:t>
      </w:r>
      <w:r>
        <w:t>6-дневной)</w:t>
      </w:r>
      <w:r>
        <w:rPr>
          <w:spacing w:val="40"/>
        </w:rPr>
        <w:t xml:space="preserve"> </w:t>
      </w:r>
      <w:r>
        <w:t>учебной</w:t>
      </w:r>
      <w:r>
        <w:rPr>
          <w:spacing w:val="40"/>
        </w:rPr>
        <w:t xml:space="preserve"> </w:t>
      </w:r>
      <w:r>
        <w:t>неделе,</w:t>
      </w:r>
      <w:r>
        <w:rPr>
          <w:spacing w:val="40"/>
        </w:rPr>
        <w:t xml:space="preserve"> </w:t>
      </w:r>
      <w:r>
        <w:t>предусмотренными</w:t>
      </w:r>
      <w:r>
        <w:rPr>
          <w:spacing w:val="40"/>
        </w:rPr>
        <w:t xml:space="preserve"> </w:t>
      </w:r>
      <w:r>
        <w:t>Гигиеническими</w:t>
      </w:r>
      <w:r>
        <w:rPr>
          <w:spacing w:val="80"/>
        </w:rPr>
        <w:t xml:space="preserve"> </w:t>
      </w:r>
      <w:r>
        <w:t xml:space="preserve">нормативами и Санитарно-эпидемиологическими </w:t>
      </w:r>
      <w:bookmarkStart w:id="3" w:name="_bookmark2"/>
      <w:bookmarkEnd w:id="3"/>
      <w:r>
        <w:t>требованиями</w:t>
      </w:r>
      <w:hyperlink w:anchor="_bookmark3" w:history="1">
        <w:r>
          <w:rPr>
            <w:vertAlign w:val="superscript"/>
          </w:rPr>
          <w:t>2</w:t>
        </w:r>
      </w:hyperlink>
      <w:r>
        <w:t>.</w:t>
      </w:r>
    </w:p>
    <w:p w:rsidR="00A4284F" w:rsidRDefault="004E5E27">
      <w:pPr>
        <w:pStyle w:val="a3"/>
        <w:spacing w:before="2"/>
        <w:ind w:left="0"/>
        <w:jc w:val="left"/>
        <w:rPr>
          <w:sz w:val="6"/>
        </w:rPr>
      </w:pPr>
      <w:r>
        <w:rPr>
          <w:noProof/>
          <w:sz w:val="6"/>
          <w:lang w:eastAsia="ru-RU"/>
        </w:rPr>
        <mc:AlternateContent>
          <mc:Choice Requires="wpg">
            <w:drawing>
              <wp:anchor distT="0" distB="0" distL="0" distR="0" simplePos="0" relativeHeight="487588864" behindDoc="1" locked="0" layoutInCell="1" allowOverlap="1">
                <wp:simplePos x="0" y="0"/>
                <wp:positionH relativeFrom="page">
                  <wp:posOffset>1079500</wp:posOffset>
                </wp:positionH>
                <wp:positionV relativeFrom="paragraph">
                  <wp:posOffset>60547</wp:posOffset>
                </wp:positionV>
                <wp:extent cx="1485900" cy="7620"/>
                <wp:effectExtent l="0" t="0" r="0" b="0"/>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5900" cy="7620"/>
                          <a:chOff x="0" y="0"/>
                          <a:chExt cx="1485900" cy="7620"/>
                        </a:xfrm>
                      </wpg:grpSpPr>
                      <wps:wsp>
                        <wps:cNvPr id="8" name="Graphic 8"/>
                        <wps:cNvSpPr/>
                        <wps:spPr>
                          <a:xfrm>
                            <a:off x="635" y="635"/>
                            <a:ext cx="1484630" cy="6350"/>
                          </a:xfrm>
                          <a:custGeom>
                            <a:avLst/>
                            <a:gdLst/>
                            <a:ahLst/>
                            <a:cxnLst/>
                            <a:rect l="l" t="t" r="r" b="b"/>
                            <a:pathLst>
                              <a:path w="1484630" h="6350">
                                <a:moveTo>
                                  <a:pt x="1484630" y="0"/>
                                </a:moveTo>
                                <a:lnTo>
                                  <a:pt x="0" y="0"/>
                                </a:lnTo>
                                <a:lnTo>
                                  <a:pt x="0" y="6350"/>
                                </a:lnTo>
                                <a:lnTo>
                                  <a:pt x="1484630" y="6350"/>
                                </a:lnTo>
                                <a:lnTo>
                                  <a:pt x="1484630" y="0"/>
                                </a:lnTo>
                                <a:close/>
                              </a:path>
                            </a:pathLst>
                          </a:custGeom>
                          <a:solidFill>
                            <a:srgbClr val="000000"/>
                          </a:solidFill>
                        </wps:spPr>
                        <wps:bodyPr wrap="square" lIns="0" tIns="0" rIns="0" bIns="0" rtlCol="0">
                          <a:prstTxWarp prst="textNoShape">
                            <a:avLst/>
                          </a:prstTxWarp>
                          <a:noAutofit/>
                        </wps:bodyPr>
                      </wps:wsp>
                      <wps:wsp>
                        <wps:cNvPr id="9" name="Graphic 9"/>
                        <wps:cNvSpPr/>
                        <wps:spPr>
                          <a:xfrm>
                            <a:off x="635" y="635"/>
                            <a:ext cx="1484630" cy="6350"/>
                          </a:xfrm>
                          <a:custGeom>
                            <a:avLst/>
                            <a:gdLst/>
                            <a:ahLst/>
                            <a:cxnLst/>
                            <a:rect l="l" t="t" r="r" b="b"/>
                            <a:pathLst>
                              <a:path w="1484630" h="6350">
                                <a:moveTo>
                                  <a:pt x="0" y="6350"/>
                                </a:moveTo>
                                <a:lnTo>
                                  <a:pt x="1484630" y="6350"/>
                                </a:lnTo>
                                <a:lnTo>
                                  <a:pt x="1484630" y="0"/>
                                </a:lnTo>
                                <a:lnTo>
                                  <a:pt x="0" y="0"/>
                                </a:lnTo>
                                <a:lnTo>
                                  <a:pt x="0" y="6350"/>
                                </a:lnTo>
                                <a:close/>
                              </a:path>
                            </a:pathLst>
                          </a:custGeom>
                          <a:ln w="127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0F95A9A" id="Group 7" o:spid="_x0000_s1026" style="position:absolute;margin-left:85pt;margin-top:4.75pt;width:117pt;height:.6pt;z-index:-15727616;mso-wrap-distance-left:0;mso-wrap-distance-right:0;mso-position-horizontal-relative:page" coordsize="1485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UJl4AIAAH0JAAAOAAAAZHJzL2Uyb0RvYy54bWzkVt9P2zAQfp+0/8Hy+0gpUCAiRRMMNAkx&#10;JJj27DrOD82xPdttyn+/8zluo8KmwaZJ0/qQXOLz+e6777vm7HzdSbIS1rVaFXR/b0KJUFyXraoL&#10;+vnh6t0JJc4zVTKplSjoo3D0fP72zVlvcjHVjZalsASCKJf3pqCN9ybPMscb0TG3p41QsFhp2zEP&#10;j7bOSst6iN7JbDqZzLJe29JYzYVz8PYyLtI5xq8qwf2nqnLCE1lQyM3j1eJ1Ea7Z/IzltWWmafmQ&#10;BntFFh1rFRy6CXXJPCNL2z4J1bXcaqcrv8d1l+mqarnAGqCa/clONddWLw3WUud9bTYwAbQ7OL06&#10;LL9d3VnSlgU9pkSxDlqEp5LjAE1v6hw8rq25N3c21gfmjeZfHSxnu+vhud46ryvbhU1QJlkj5o8b&#10;zMXaEw4v9w9Pjk4n0BoOa8ez6dAS3kDfnmzizYefbctYHo/ExDaJ9Aa45bbwud+D775hRmBXXABn&#10;gA94nuCLZDqJAKJPQA/hdLkbgNzBZnZwRAkgEO7IyRE+h7ODAR9YRXw2hbKcL52/FhpxZqsb53F3&#10;XSaLNcnia5VMC7oIipCoCE8JKMJSAopYxNMN82FfaF4wSY+Niok0mOUE6d7plXjQ6OZDt6Cb0Sk1&#10;GjLd+kg19oWaRl5pLd0Nxos+o7LTcrpHt/GxL3JOaKZwXGonAEFIO9S9MRALeDlG22nZlletlKF8&#10;Z+vFhbRkxcKgwV9AEraM3ICWiQDBWujyEdjTw/QpqPu2ZFZQIj8q4CfU7ZNhk7FIhvXyQuNAQ+St&#10;8w/rL8waYsAsqAfu3OpEU5YnWoSiNr5hp9Lvl15XbeAM5hYzGh5AMmEC/AXtnO5q5zRgF44Gff03&#10;2nnC9R8J54+xPbF+rLVdRTzn84zEXiIcqXCeTI/jDBkJ5Bd1FHl8yVwT9YYRBrlJNdA3Dtp/RWf4&#10;jwX/8Tgyhu+R8BExfsbCtl9N8+8AAAD//wMAUEsDBBQABgAIAAAAIQCK1enp3gAAAAgBAAAPAAAA&#10;ZHJzL2Rvd25yZXYueG1sTI9BT8JAEIXvJv6HzZh4k90qCNZuCSHqiZAIJsTb0h3ahu5s013a8u8d&#10;T3r88iZvvpctR9eIHrtQe9KQTBQIpMLbmkoNX/v3hwWIEA1Z03hCDVcMsMxvbzKTWj/QJ/a7WAou&#10;oZAaDVWMbSplKCp0Jkx8i8TZyXfORMaulLYzA5e7Rj4q9SydqYk/VKbFdYXFeXdxGj4GM6yekrd+&#10;cz6tr9/72fawSVDr+7tx9Qoi4hj/juFXn9UhZ6ejv5ANomGeK94SNbzMQHA+VVPmIwdqDjLP5P8B&#10;+Q8AAAD//wMAUEsBAi0AFAAGAAgAAAAhALaDOJL+AAAA4QEAABMAAAAAAAAAAAAAAAAAAAAAAFtD&#10;b250ZW50X1R5cGVzXS54bWxQSwECLQAUAAYACAAAACEAOP0h/9YAAACUAQAACwAAAAAAAAAAAAAA&#10;AAAvAQAAX3JlbHMvLnJlbHNQSwECLQAUAAYACAAAACEAiR1CZeACAAB9CQAADgAAAAAAAAAAAAAA&#10;AAAuAgAAZHJzL2Uyb0RvYy54bWxQSwECLQAUAAYACAAAACEAitXp6d4AAAAIAQAADwAAAAAAAAAA&#10;AAAAAAA6BQAAZHJzL2Rvd25yZXYueG1sUEsFBgAAAAAEAAQA8wAAAEUGAAAAAA==&#10;">
                <v:shape id="Graphic 8" o:spid="_x0000_s1027" style="position:absolute;left:6;top:6;width:14846;height:63;visibility:visible;mso-wrap-style:square;v-text-anchor:top" coordsize="14846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wUwAAAANoAAAAPAAAAZHJzL2Rvd25yZXYueG1sRE9Ni8Iw&#10;EL0L/ocwgjdN9eAu1SiiCHuwh+0Kehybsa02k5Jkte6v3xwEj4/3vVh1phF3cr62rGAyTkAQF1bX&#10;XCo4/OxGnyB8QNbYWCYFT/KwWvZ7C0y1ffA33fNQihjCPkUFVQhtKqUvKjLox7YljtzFOoMhQldK&#10;7fARw00jp0kykwZrjg0VtrSpqLjlv0ZBOZ1sT8dLdnK8rbO/fX7O/PVDqeGgW89BBOrCW/xyf2kF&#10;cWu8Em+AXP4DAAD//wMAUEsBAi0AFAAGAAgAAAAhANvh9svuAAAAhQEAABMAAAAAAAAAAAAAAAAA&#10;AAAAAFtDb250ZW50X1R5cGVzXS54bWxQSwECLQAUAAYACAAAACEAWvQsW78AAAAVAQAACwAAAAAA&#10;AAAAAAAAAAAfAQAAX3JlbHMvLnJlbHNQSwECLQAUAAYACAAAACEAv2aMFMAAAADaAAAADwAAAAAA&#10;AAAAAAAAAAAHAgAAZHJzL2Rvd25yZXYueG1sUEsFBgAAAAADAAMAtwAAAPQCAAAAAA==&#10;" path="m1484630,l,,,6350r1484630,l1484630,xe" fillcolor="black" stroked="f">
                  <v:path arrowok="t"/>
                </v:shape>
                <v:shape id="Graphic 9" o:spid="_x0000_s1028" style="position:absolute;left:6;top:6;width:14846;height:63;visibility:visible;mso-wrap-style:square;v-text-anchor:top" coordsize="14846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vlkxAAAANoAAAAPAAAAZHJzL2Rvd25yZXYueG1sRI9ba8JA&#10;FITfBf/DcoS+1Y32gqauYm9Y6EMxKr4esqdJMHs27K5J/PduoeDjMDPfMItVb2rRkvOVZQWTcQKC&#10;OLe64kLBfvd5PwPhA7LG2jIpuJCH1XI4WGCqbcdbarNQiAhhn6KCMoQmldLnJRn0Y9sQR+/XOoMh&#10;SldI7bCLcFPLaZI8S4MVx4USG3orKT9lZ6Pg/NM9PB4/UJ4OT26zfn/dtN/ZUam7Ub9+ARGoD7fw&#10;f/tLK5jD35V4A+TyCgAA//8DAFBLAQItABQABgAIAAAAIQDb4fbL7gAAAIUBAAATAAAAAAAAAAAA&#10;AAAAAAAAAABbQ29udGVudF9UeXBlc10ueG1sUEsBAi0AFAAGAAgAAAAhAFr0LFu/AAAAFQEAAAsA&#10;AAAAAAAAAAAAAAAAHwEAAF9yZWxzLy5yZWxzUEsBAi0AFAAGAAgAAAAhABIe+WTEAAAA2gAAAA8A&#10;AAAAAAAAAAAAAAAABwIAAGRycy9kb3ducmV2LnhtbFBLBQYAAAAAAwADALcAAAD4AgAAAAA=&#10;" path="m,6350r1484630,l1484630,,,,,6350xe" filled="f" strokeweight=".1pt">
                  <v:path arrowok="t"/>
                </v:shape>
                <w10:wrap type="topAndBottom" anchorx="page"/>
              </v:group>
            </w:pict>
          </mc:Fallback>
        </mc:AlternateContent>
      </w:r>
    </w:p>
    <w:bookmarkStart w:id="4" w:name="_bookmark3"/>
    <w:bookmarkEnd w:id="4"/>
    <w:p w:rsidR="00A4284F" w:rsidRDefault="004E5E27">
      <w:pPr>
        <w:spacing w:before="72" w:line="244" w:lineRule="auto"/>
        <w:ind w:left="428" w:right="869"/>
        <w:jc w:val="both"/>
        <w:rPr>
          <w:sz w:val="20"/>
        </w:rPr>
      </w:pPr>
      <w:r>
        <w:fldChar w:fldCharType="begin"/>
      </w:r>
      <w:r>
        <w:instrText xml:space="preserve"> HYPERLINK \l "_bookmark2" </w:instrText>
      </w:r>
      <w:r>
        <w:fldChar w:fldCharType="separate"/>
      </w:r>
      <w:r>
        <w:rPr>
          <w:rFonts w:ascii="Trebuchet MS" w:hAnsi="Trebuchet MS"/>
          <w:sz w:val="20"/>
          <w:vertAlign w:val="superscript"/>
        </w:rPr>
        <w:t>2</w:t>
      </w:r>
      <w:r>
        <w:rPr>
          <w:rFonts w:ascii="Trebuchet MS" w:hAnsi="Trebuchet MS"/>
          <w:sz w:val="20"/>
          <w:vertAlign w:val="superscript"/>
        </w:rPr>
        <w:fldChar w:fldCharType="end"/>
      </w:r>
      <w:r>
        <w:rPr>
          <w:rFonts w:ascii="Trebuchet MS" w:hAnsi="Trebuchet MS"/>
          <w:spacing w:val="80"/>
          <w:sz w:val="20"/>
        </w:rPr>
        <w:t xml:space="preserve"> </w:t>
      </w:r>
      <w:r>
        <w:rPr>
          <w:sz w:val="20"/>
        </w:rPr>
        <w:t>Часть</w:t>
      </w:r>
      <w:r>
        <w:rPr>
          <w:spacing w:val="69"/>
          <w:w w:val="150"/>
          <w:sz w:val="20"/>
        </w:rPr>
        <w:t xml:space="preserve"> </w:t>
      </w:r>
      <w:r>
        <w:rPr>
          <w:sz w:val="20"/>
        </w:rPr>
        <w:t>1</w:t>
      </w:r>
      <w:r>
        <w:rPr>
          <w:spacing w:val="69"/>
          <w:w w:val="150"/>
          <w:sz w:val="20"/>
        </w:rPr>
        <w:t xml:space="preserve"> </w:t>
      </w:r>
      <w:r>
        <w:rPr>
          <w:sz w:val="20"/>
        </w:rPr>
        <w:t>статьи</w:t>
      </w:r>
      <w:r>
        <w:rPr>
          <w:spacing w:val="69"/>
          <w:w w:val="150"/>
          <w:sz w:val="20"/>
        </w:rPr>
        <w:t xml:space="preserve"> </w:t>
      </w:r>
      <w:r>
        <w:rPr>
          <w:sz w:val="20"/>
        </w:rPr>
        <w:t>34</w:t>
      </w:r>
      <w:r>
        <w:rPr>
          <w:spacing w:val="69"/>
          <w:w w:val="150"/>
          <w:sz w:val="20"/>
        </w:rPr>
        <w:t xml:space="preserve"> </w:t>
      </w:r>
      <w:r>
        <w:rPr>
          <w:sz w:val="20"/>
        </w:rPr>
        <w:t>Федерального</w:t>
      </w:r>
      <w:r>
        <w:rPr>
          <w:spacing w:val="69"/>
          <w:w w:val="150"/>
          <w:sz w:val="20"/>
        </w:rPr>
        <w:t xml:space="preserve"> </w:t>
      </w:r>
      <w:r>
        <w:rPr>
          <w:sz w:val="20"/>
        </w:rPr>
        <w:t>закона</w:t>
      </w:r>
      <w:r>
        <w:rPr>
          <w:spacing w:val="69"/>
          <w:w w:val="150"/>
          <w:sz w:val="20"/>
        </w:rPr>
        <w:t xml:space="preserve"> </w:t>
      </w:r>
      <w:r>
        <w:rPr>
          <w:sz w:val="20"/>
        </w:rPr>
        <w:t>от</w:t>
      </w:r>
      <w:r>
        <w:rPr>
          <w:spacing w:val="69"/>
          <w:w w:val="150"/>
          <w:sz w:val="20"/>
        </w:rPr>
        <w:t xml:space="preserve"> </w:t>
      </w:r>
      <w:r>
        <w:rPr>
          <w:sz w:val="20"/>
        </w:rPr>
        <w:t>29</w:t>
      </w:r>
      <w:r>
        <w:rPr>
          <w:spacing w:val="69"/>
          <w:w w:val="150"/>
          <w:sz w:val="20"/>
        </w:rPr>
        <w:t xml:space="preserve"> </w:t>
      </w:r>
      <w:r>
        <w:rPr>
          <w:sz w:val="20"/>
        </w:rPr>
        <w:t>декабря</w:t>
      </w:r>
      <w:r>
        <w:rPr>
          <w:spacing w:val="69"/>
          <w:w w:val="150"/>
          <w:sz w:val="20"/>
        </w:rPr>
        <w:t xml:space="preserve"> </w:t>
      </w:r>
      <w:r>
        <w:rPr>
          <w:sz w:val="20"/>
        </w:rPr>
        <w:t>2012</w:t>
      </w:r>
      <w:r>
        <w:rPr>
          <w:spacing w:val="69"/>
          <w:w w:val="150"/>
          <w:sz w:val="20"/>
        </w:rPr>
        <w:t xml:space="preserve"> </w:t>
      </w:r>
      <w:r>
        <w:rPr>
          <w:sz w:val="20"/>
        </w:rPr>
        <w:t>г.</w:t>
      </w:r>
      <w:r>
        <w:rPr>
          <w:spacing w:val="69"/>
          <w:w w:val="150"/>
          <w:sz w:val="20"/>
        </w:rPr>
        <w:t xml:space="preserve"> </w:t>
      </w:r>
      <w:r>
        <w:rPr>
          <w:sz w:val="20"/>
        </w:rPr>
        <w:t>№</w:t>
      </w:r>
      <w:r>
        <w:rPr>
          <w:spacing w:val="69"/>
          <w:w w:val="150"/>
          <w:sz w:val="20"/>
        </w:rPr>
        <w:t xml:space="preserve"> </w:t>
      </w:r>
      <w:r>
        <w:rPr>
          <w:sz w:val="20"/>
        </w:rPr>
        <w:t>273-ФЗ</w:t>
      </w:r>
      <w:r>
        <w:rPr>
          <w:spacing w:val="69"/>
          <w:w w:val="150"/>
          <w:sz w:val="20"/>
        </w:rPr>
        <w:t xml:space="preserve"> </w:t>
      </w:r>
      <w:r>
        <w:rPr>
          <w:sz w:val="20"/>
        </w:rPr>
        <w:t>«Об</w:t>
      </w:r>
      <w:r>
        <w:rPr>
          <w:spacing w:val="69"/>
          <w:w w:val="150"/>
          <w:sz w:val="20"/>
        </w:rPr>
        <w:t xml:space="preserve"> </w:t>
      </w:r>
      <w:r>
        <w:rPr>
          <w:sz w:val="20"/>
        </w:rPr>
        <w:t>образовании в</w:t>
      </w:r>
      <w:r>
        <w:rPr>
          <w:spacing w:val="40"/>
          <w:sz w:val="20"/>
        </w:rPr>
        <w:t xml:space="preserve">  </w:t>
      </w:r>
      <w:r>
        <w:rPr>
          <w:sz w:val="20"/>
        </w:rPr>
        <w:t>Российской</w:t>
      </w:r>
      <w:r>
        <w:rPr>
          <w:spacing w:val="40"/>
          <w:sz w:val="20"/>
        </w:rPr>
        <w:t xml:space="preserve">  </w:t>
      </w:r>
      <w:r>
        <w:rPr>
          <w:sz w:val="20"/>
        </w:rPr>
        <w:t>Федерации»</w:t>
      </w:r>
      <w:r>
        <w:rPr>
          <w:spacing w:val="40"/>
          <w:sz w:val="20"/>
        </w:rPr>
        <w:t xml:space="preserve">  </w:t>
      </w:r>
      <w:r>
        <w:rPr>
          <w:sz w:val="20"/>
        </w:rPr>
        <w:t>(Собрание</w:t>
      </w:r>
      <w:r>
        <w:rPr>
          <w:spacing w:val="40"/>
          <w:sz w:val="20"/>
        </w:rPr>
        <w:t xml:space="preserve">  </w:t>
      </w:r>
      <w:r>
        <w:rPr>
          <w:sz w:val="20"/>
        </w:rPr>
        <w:t>законодательства</w:t>
      </w:r>
      <w:r>
        <w:rPr>
          <w:spacing w:val="40"/>
          <w:sz w:val="20"/>
        </w:rPr>
        <w:t xml:space="preserve">  </w:t>
      </w:r>
      <w:r>
        <w:rPr>
          <w:sz w:val="20"/>
        </w:rPr>
        <w:t>Российской</w:t>
      </w:r>
      <w:r>
        <w:rPr>
          <w:spacing w:val="40"/>
          <w:sz w:val="20"/>
        </w:rPr>
        <w:t xml:space="preserve">  </w:t>
      </w:r>
      <w:r>
        <w:rPr>
          <w:sz w:val="20"/>
        </w:rPr>
        <w:t>Федерации,</w:t>
      </w:r>
      <w:r>
        <w:rPr>
          <w:spacing w:val="40"/>
          <w:sz w:val="20"/>
        </w:rPr>
        <w:t xml:space="preserve">  </w:t>
      </w:r>
      <w:r>
        <w:rPr>
          <w:sz w:val="20"/>
        </w:rPr>
        <w:t>2012,</w:t>
      </w:r>
      <w:r>
        <w:rPr>
          <w:spacing w:val="40"/>
          <w:sz w:val="20"/>
        </w:rPr>
        <w:t xml:space="preserve">  </w:t>
      </w:r>
      <w:r>
        <w:rPr>
          <w:sz w:val="20"/>
        </w:rPr>
        <w:t>№</w:t>
      </w:r>
      <w:r>
        <w:rPr>
          <w:spacing w:val="40"/>
          <w:sz w:val="20"/>
        </w:rPr>
        <w:t xml:space="preserve">  </w:t>
      </w:r>
      <w:r>
        <w:rPr>
          <w:sz w:val="20"/>
        </w:rPr>
        <w:t>53, ст. 7598; 2022, № 1, ст. 3679).</w:t>
      </w:r>
    </w:p>
    <w:p w:rsidR="00A4284F" w:rsidRDefault="00A4284F">
      <w:pPr>
        <w:spacing w:line="244" w:lineRule="auto"/>
        <w:jc w:val="both"/>
        <w:rPr>
          <w:sz w:val="20"/>
        </w:rPr>
        <w:sectPr w:rsidR="00A4284F">
          <w:pgSz w:w="11910" w:h="16390"/>
          <w:pgMar w:top="1060" w:right="141" w:bottom="1100" w:left="1275" w:header="0" w:footer="907" w:gutter="0"/>
          <w:cols w:space="720"/>
        </w:sectPr>
      </w:pPr>
    </w:p>
    <w:p w:rsidR="00A4284F" w:rsidRDefault="004E5E27">
      <w:pPr>
        <w:pStyle w:val="a3"/>
        <w:spacing w:before="70"/>
        <w:ind w:right="715" w:firstLine="709"/>
      </w:pPr>
      <w:r>
        <w:lastRenderedPageBreak/>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w:t>
      </w:r>
      <w:bookmarkStart w:id="5" w:name="_bookmark4"/>
      <w:bookmarkEnd w:id="5"/>
      <w:r>
        <w:t>организации</w:t>
      </w:r>
      <w:hyperlink w:anchor="_bookmark5" w:history="1">
        <w:r>
          <w:rPr>
            <w:vertAlign w:val="superscript"/>
          </w:rPr>
          <w:t>3</w:t>
        </w:r>
      </w:hyperlink>
      <w:r>
        <w:t>.</w:t>
      </w:r>
    </w:p>
    <w:p w:rsidR="00A4284F" w:rsidRDefault="004E5E27">
      <w:pPr>
        <w:ind w:left="428" w:right="710" w:firstLine="709"/>
        <w:jc w:val="both"/>
      </w:pPr>
      <w:r>
        <w:rPr>
          <w:b/>
        </w:rPr>
        <w:t xml:space="preserve">Принципами организации образования </w:t>
      </w:r>
      <w:r>
        <w:t xml:space="preserve">на уровне среднего общего образования </w:t>
      </w:r>
      <w:r>
        <w:rPr>
          <w:spacing w:val="-2"/>
        </w:rPr>
        <w:t>являются:</w:t>
      </w:r>
    </w:p>
    <w:p w:rsidR="00A4284F" w:rsidRDefault="004E5E27">
      <w:pPr>
        <w:pStyle w:val="a4"/>
        <w:numPr>
          <w:ilvl w:val="0"/>
          <w:numId w:val="6"/>
        </w:numPr>
        <w:tabs>
          <w:tab w:val="left" w:pos="1208"/>
        </w:tabs>
        <w:spacing w:before="4" w:line="252" w:lineRule="exact"/>
        <w:ind w:left="1208" w:right="715"/>
      </w:pPr>
      <w:r>
        <w:rPr>
          <w:i/>
        </w:rPr>
        <w:t>деятельностный подход</w:t>
      </w:r>
      <w:r>
        <w:t>, который подразумевает обеспечение процесса (процессов) активного взаимодействия субъекта с объектом, во время которого субъект удовлетворяет какие-либо свои потребности, достигает свои цели;</w:t>
      </w:r>
    </w:p>
    <w:p w:rsidR="00A4284F" w:rsidRDefault="004E5E27">
      <w:pPr>
        <w:pStyle w:val="a4"/>
        <w:numPr>
          <w:ilvl w:val="0"/>
          <w:numId w:val="6"/>
        </w:numPr>
        <w:tabs>
          <w:tab w:val="left" w:pos="1208"/>
        </w:tabs>
        <w:spacing w:before="2" w:line="254" w:lineRule="exact"/>
        <w:ind w:left="1208" w:right="709"/>
      </w:pPr>
      <w:r>
        <w:rPr>
          <w:i/>
        </w:rPr>
        <w:t xml:space="preserve">принцип индивидуализации </w:t>
      </w:r>
      <w:r>
        <w:t>образования через обеспечение каждому обучающемуся возможности выбора предметов, уровней обучения, видов деятельности, типов заданий, форм работы и т.д. в соответствии со своими образовательными потребностями, личностными особенностями и видением возможного будущего (обеспечение индивидуального учебного плана, составления и реализации индивидуальной образовательной программы старшеклассника);</w:t>
      </w:r>
    </w:p>
    <w:p w:rsidR="00A4284F" w:rsidRDefault="004E5E27">
      <w:pPr>
        <w:pStyle w:val="a4"/>
        <w:numPr>
          <w:ilvl w:val="0"/>
          <w:numId w:val="6"/>
        </w:numPr>
        <w:tabs>
          <w:tab w:val="left" w:pos="1207"/>
        </w:tabs>
        <w:spacing w:line="249" w:lineRule="exact"/>
        <w:ind w:left="1207" w:hanging="359"/>
      </w:pPr>
      <w:r>
        <w:rPr>
          <w:i/>
        </w:rPr>
        <w:t>принцип</w:t>
      </w:r>
      <w:r>
        <w:rPr>
          <w:i/>
          <w:spacing w:val="60"/>
        </w:rPr>
        <w:t xml:space="preserve">  </w:t>
      </w:r>
      <w:r>
        <w:rPr>
          <w:i/>
        </w:rPr>
        <w:t>вариативности</w:t>
      </w:r>
      <w:r>
        <w:rPr>
          <w:i/>
          <w:spacing w:val="61"/>
        </w:rPr>
        <w:t xml:space="preserve">  </w:t>
      </w:r>
      <w:r>
        <w:rPr>
          <w:i/>
        </w:rPr>
        <w:t>образования</w:t>
      </w:r>
      <w:r>
        <w:rPr>
          <w:i/>
          <w:spacing w:val="62"/>
        </w:rPr>
        <w:t xml:space="preserve">  </w:t>
      </w:r>
      <w:r>
        <w:t>-</w:t>
      </w:r>
      <w:r>
        <w:rPr>
          <w:spacing w:val="60"/>
        </w:rPr>
        <w:t xml:space="preserve">  </w:t>
      </w:r>
      <w:r>
        <w:t>обеспечение</w:t>
      </w:r>
      <w:r>
        <w:rPr>
          <w:spacing w:val="61"/>
        </w:rPr>
        <w:t xml:space="preserve">  </w:t>
      </w:r>
      <w:r>
        <w:t>возможности</w:t>
      </w:r>
      <w:r>
        <w:rPr>
          <w:spacing w:val="61"/>
        </w:rPr>
        <w:t xml:space="preserve">  </w:t>
      </w:r>
      <w:r>
        <w:t>выбора</w:t>
      </w:r>
      <w:r>
        <w:rPr>
          <w:spacing w:val="60"/>
        </w:rPr>
        <w:t xml:space="preserve">  </w:t>
      </w:r>
      <w:r>
        <w:rPr>
          <w:spacing w:val="-5"/>
        </w:rPr>
        <w:t>для</w:t>
      </w:r>
    </w:p>
    <w:p w:rsidR="00A4284F" w:rsidRDefault="004E5E27">
      <w:pPr>
        <w:pStyle w:val="a3"/>
        <w:ind w:left="1208" w:right="719"/>
      </w:pPr>
      <w:r>
        <w:t xml:space="preserve">обучающихся в процессе образования и адекватного принятия ими решений в ситуациях </w:t>
      </w:r>
      <w:r>
        <w:rPr>
          <w:spacing w:val="-2"/>
        </w:rPr>
        <w:t>выбора;</w:t>
      </w:r>
    </w:p>
    <w:p w:rsidR="00A4284F" w:rsidRDefault="004E5E27">
      <w:pPr>
        <w:pStyle w:val="a4"/>
        <w:numPr>
          <w:ilvl w:val="0"/>
          <w:numId w:val="6"/>
        </w:numPr>
        <w:tabs>
          <w:tab w:val="left" w:pos="1208"/>
        </w:tabs>
        <w:spacing w:line="254" w:lineRule="exact"/>
        <w:ind w:left="1208" w:right="709"/>
      </w:pPr>
      <w:r>
        <w:rPr>
          <w:i/>
        </w:rPr>
        <w:t xml:space="preserve">принцип открытости образования </w:t>
      </w:r>
      <w:r>
        <w:t>к внешним запросам и использованию ресурсов – использование многообразной социокультурной среды, взаимодействия с различными культурными, социальными практиками как предметом преобразования и рефлексии учащихся в процессе образования;</w:t>
      </w:r>
    </w:p>
    <w:p w:rsidR="00A4284F" w:rsidRDefault="004E5E27">
      <w:pPr>
        <w:pStyle w:val="a4"/>
        <w:numPr>
          <w:ilvl w:val="0"/>
          <w:numId w:val="6"/>
        </w:numPr>
        <w:tabs>
          <w:tab w:val="left" w:pos="1207"/>
        </w:tabs>
        <w:spacing w:line="251" w:lineRule="exact"/>
        <w:ind w:left="1207" w:hanging="359"/>
      </w:pPr>
      <w:r>
        <w:rPr>
          <w:i/>
        </w:rPr>
        <w:t>принцип</w:t>
      </w:r>
      <w:r>
        <w:rPr>
          <w:i/>
          <w:spacing w:val="6"/>
        </w:rPr>
        <w:t xml:space="preserve"> </w:t>
      </w:r>
      <w:r>
        <w:rPr>
          <w:i/>
        </w:rPr>
        <w:t>творчества</w:t>
      </w:r>
      <w:r>
        <w:t>,</w:t>
      </w:r>
      <w:r>
        <w:rPr>
          <w:spacing w:val="9"/>
        </w:rPr>
        <w:t xml:space="preserve"> </w:t>
      </w:r>
      <w:r>
        <w:t>который</w:t>
      </w:r>
      <w:r>
        <w:rPr>
          <w:spacing w:val="8"/>
        </w:rPr>
        <w:t xml:space="preserve"> </w:t>
      </w:r>
      <w:r>
        <w:t>означает</w:t>
      </w:r>
      <w:r>
        <w:rPr>
          <w:spacing w:val="9"/>
        </w:rPr>
        <w:t xml:space="preserve"> </w:t>
      </w:r>
      <w:r>
        <w:t>максимальную</w:t>
      </w:r>
      <w:r>
        <w:rPr>
          <w:spacing w:val="8"/>
        </w:rPr>
        <w:t xml:space="preserve"> </w:t>
      </w:r>
      <w:r>
        <w:t>ориентацию</w:t>
      </w:r>
      <w:r>
        <w:rPr>
          <w:spacing w:val="9"/>
        </w:rPr>
        <w:t xml:space="preserve"> </w:t>
      </w:r>
      <w:r>
        <w:t>на</w:t>
      </w:r>
      <w:r>
        <w:rPr>
          <w:spacing w:val="8"/>
        </w:rPr>
        <w:t xml:space="preserve"> </w:t>
      </w:r>
      <w:r>
        <w:t>творческое</w:t>
      </w:r>
      <w:r>
        <w:rPr>
          <w:spacing w:val="9"/>
        </w:rPr>
        <w:t xml:space="preserve"> </w:t>
      </w:r>
      <w:r>
        <w:rPr>
          <w:spacing w:val="-2"/>
        </w:rPr>
        <w:t>начало</w:t>
      </w:r>
    </w:p>
    <w:p w:rsidR="00A4284F" w:rsidRDefault="004E5E27">
      <w:pPr>
        <w:pStyle w:val="a3"/>
        <w:ind w:left="1208" w:right="716"/>
      </w:pPr>
      <w:r>
        <w:t>в образовательной деятельности, приобретение обучающимися собственного опыта творческой деятельности;</w:t>
      </w:r>
    </w:p>
    <w:p w:rsidR="00A4284F" w:rsidRDefault="004E5E27">
      <w:pPr>
        <w:pStyle w:val="a4"/>
        <w:numPr>
          <w:ilvl w:val="0"/>
          <w:numId w:val="6"/>
        </w:numPr>
        <w:tabs>
          <w:tab w:val="left" w:pos="1136"/>
          <w:tab w:val="left" w:pos="1206"/>
        </w:tabs>
        <w:spacing w:line="252" w:lineRule="exact"/>
        <w:ind w:left="1136" w:right="708" w:hanging="289"/>
      </w:pPr>
      <w:r>
        <w:tab/>
      </w:r>
      <w:r>
        <w:rPr>
          <w:i/>
        </w:rPr>
        <w:t xml:space="preserve">принцип соуправления и разделения ответственности </w:t>
      </w:r>
      <w:r>
        <w:t>– включение старшеклассников в управление старшей школой, разделение со школьниками ответственности за реализацию их Индивидуальной образовательной программы, реализацию внеурочных мероприятий.</w:t>
      </w:r>
    </w:p>
    <w:p w:rsidR="00A4284F" w:rsidRDefault="004E5E27">
      <w:pPr>
        <w:pStyle w:val="a3"/>
        <w:ind w:right="716" w:firstLine="709"/>
      </w:pPr>
      <w:r>
        <w:t xml:space="preserve">Достижение целей и реализация заявленных принципов обеспечивается путем решения системы </w:t>
      </w:r>
      <w:r>
        <w:rPr>
          <w:i/>
        </w:rPr>
        <w:t>задач</w:t>
      </w:r>
      <w:r>
        <w:t>:</w:t>
      </w:r>
    </w:p>
    <w:p w:rsidR="00A4284F" w:rsidRDefault="004E5E27">
      <w:pPr>
        <w:pStyle w:val="a4"/>
        <w:numPr>
          <w:ilvl w:val="1"/>
          <w:numId w:val="6"/>
        </w:numPr>
        <w:tabs>
          <w:tab w:val="left" w:pos="1868"/>
        </w:tabs>
        <w:spacing w:before="1" w:line="252" w:lineRule="exact"/>
        <w:ind w:right="709"/>
      </w:pPr>
      <w:r>
        <w:t>Расширение образовательного пространства для обеспечения обучающимся возможности осуществления свободного самостоятельного выбора для формирования индивидуального образовательного маршрута.</w:t>
      </w:r>
    </w:p>
    <w:p w:rsidR="00A4284F" w:rsidRDefault="004E5E27">
      <w:pPr>
        <w:pStyle w:val="a4"/>
        <w:numPr>
          <w:ilvl w:val="1"/>
          <w:numId w:val="6"/>
        </w:numPr>
        <w:tabs>
          <w:tab w:val="left" w:pos="1868"/>
          <w:tab w:val="left" w:pos="2068"/>
        </w:tabs>
        <w:spacing w:before="3" w:line="252" w:lineRule="exact"/>
        <w:ind w:right="708"/>
      </w:pPr>
      <w:r>
        <w:tab/>
        <w:t>Создание условий для активной самостоятельной учебно-познавательной, исследовательской и проектной деятельности обучающихся.</w:t>
      </w:r>
    </w:p>
    <w:p w:rsidR="00A4284F" w:rsidRDefault="004E5E27">
      <w:pPr>
        <w:pStyle w:val="a4"/>
        <w:numPr>
          <w:ilvl w:val="1"/>
          <w:numId w:val="6"/>
        </w:numPr>
        <w:tabs>
          <w:tab w:val="left" w:pos="1868"/>
        </w:tabs>
        <w:spacing w:before="2" w:line="252" w:lineRule="exact"/>
        <w:ind w:right="708"/>
      </w:pPr>
      <w:r>
        <w:t>Развитие системы педагогической поддержки и социально-психологического сопровождения обучающихся при реализации индивидуального образовательного маршрута (система мероприятий по формированию, коррекции и поиску ресурсов для реализации индивидуального образовательного маршрута обучающихся).</w:t>
      </w:r>
    </w:p>
    <w:p w:rsidR="00A4284F" w:rsidRDefault="004E5E27">
      <w:pPr>
        <w:pStyle w:val="a4"/>
        <w:numPr>
          <w:ilvl w:val="1"/>
          <w:numId w:val="6"/>
        </w:numPr>
        <w:tabs>
          <w:tab w:val="left" w:pos="1868"/>
          <w:tab w:val="left" w:pos="1950"/>
        </w:tabs>
        <w:spacing w:before="2" w:line="254" w:lineRule="exact"/>
        <w:ind w:right="705"/>
      </w:pPr>
      <w:r>
        <w:tab/>
        <w:t>Формирование школьной образовательной развивающей среды, способствующей интеллектуальному, творческому развитию личности, способной свободно адаптироваться в социальных условиях, ответственной за свое здоровье и жизнь.</w:t>
      </w:r>
    </w:p>
    <w:p w:rsidR="00A4284F" w:rsidRDefault="004E5E27">
      <w:pPr>
        <w:pStyle w:val="a3"/>
        <w:ind w:right="705" w:firstLine="709"/>
      </w:pPr>
      <w:r>
        <w:t xml:space="preserve">Основная образовательная программа формируется с учетом </w:t>
      </w:r>
      <w:r>
        <w:rPr>
          <w:i/>
        </w:rPr>
        <w:t>принципа демократизации</w:t>
      </w:r>
      <w:r>
        <w:t>, 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ответственности в том числе через развитие органов государственно-общественного управления Школы.</w:t>
      </w:r>
    </w:p>
    <w:p w:rsidR="00A4284F" w:rsidRDefault="004E5E27">
      <w:pPr>
        <w:pStyle w:val="a3"/>
        <w:ind w:right="711" w:firstLine="709"/>
      </w:pPr>
      <w:r>
        <w:t>Основная образовательная программа формируется в соответствии с требованиями ФГОС СОО и с учетом индивидуальных особенностей, потребностей и запросов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w:t>
      </w:r>
    </w:p>
    <w:p w:rsidR="00A4284F" w:rsidRDefault="004E5E27">
      <w:pPr>
        <w:pStyle w:val="a3"/>
        <w:spacing w:before="141"/>
        <w:ind w:left="0"/>
        <w:jc w:val="left"/>
        <w:rPr>
          <w:sz w:val="20"/>
        </w:rPr>
      </w:pPr>
      <w:r>
        <w:rPr>
          <w:noProof/>
          <w:sz w:val="20"/>
          <w:lang w:eastAsia="ru-RU"/>
        </w:rPr>
        <mc:AlternateContent>
          <mc:Choice Requires="wpg">
            <w:drawing>
              <wp:anchor distT="0" distB="0" distL="0" distR="0" simplePos="0" relativeHeight="487589376" behindDoc="1" locked="0" layoutInCell="1" allowOverlap="1">
                <wp:simplePos x="0" y="0"/>
                <wp:positionH relativeFrom="page">
                  <wp:posOffset>1079500</wp:posOffset>
                </wp:positionH>
                <wp:positionV relativeFrom="paragraph">
                  <wp:posOffset>250905</wp:posOffset>
                </wp:positionV>
                <wp:extent cx="1485900" cy="7620"/>
                <wp:effectExtent l="0" t="0" r="0" b="0"/>
                <wp:wrapTopAndBottom/>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5900" cy="7620"/>
                          <a:chOff x="0" y="0"/>
                          <a:chExt cx="1485900" cy="7620"/>
                        </a:xfrm>
                      </wpg:grpSpPr>
                      <wps:wsp>
                        <wps:cNvPr id="12" name="Graphic 12"/>
                        <wps:cNvSpPr/>
                        <wps:spPr>
                          <a:xfrm>
                            <a:off x="635" y="635"/>
                            <a:ext cx="1484630" cy="6350"/>
                          </a:xfrm>
                          <a:custGeom>
                            <a:avLst/>
                            <a:gdLst/>
                            <a:ahLst/>
                            <a:cxnLst/>
                            <a:rect l="l" t="t" r="r" b="b"/>
                            <a:pathLst>
                              <a:path w="1484630" h="6350">
                                <a:moveTo>
                                  <a:pt x="1484630" y="0"/>
                                </a:moveTo>
                                <a:lnTo>
                                  <a:pt x="0" y="0"/>
                                </a:lnTo>
                                <a:lnTo>
                                  <a:pt x="0" y="6350"/>
                                </a:lnTo>
                                <a:lnTo>
                                  <a:pt x="1484630" y="6350"/>
                                </a:lnTo>
                                <a:lnTo>
                                  <a:pt x="1484630" y="0"/>
                                </a:lnTo>
                                <a:close/>
                              </a:path>
                            </a:pathLst>
                          </a:custGeom>
                          <a:solidFill>
                            <a:srgbClr val="000000"/>
                          </a:solidFill>
                        </wps:spPr>
                        <wps:bodyPr wrap="square" lIns="0" tIns="0" rIns="0" bIns="0" rtlCol="0">
                          <a:prstTxWarp prst="textNoShape">
                            <a:avLst/>
                          </a:prstTxWarp>
                          <a:noAutofit/>
                        </wps:bodyPr>
                      </wps:wsp>
                      <wps:wsp>
                        <wps:cNvPr id="13" name="Graphic 13"/>
                        <wps:cNvSpPr/>
                        <wps:spPr>
                          <a:xfrm>
                            <a:off x="635" y="635"/>
                            <a:ext cx="1484630" cy="6350"/>
                          </a:xfrm>
                          <a:custGeom>
                            <a:avLst/>
                            <a:gdLst/>
                            <a:ahLst/>
                            <a:cxnLst/>
                            <a:rect l="l" t="t" r="r" b="b"/>
                            <a:pathLst>
                              <a:path w="1484630" h="6350">
                                <a:moveTo>
                                  <a:pt x="0" y="6350"/>
                                </a:moveTo>
                                <a:lnTo>
                                  <a:pt x="1484630" y="6350"/>
                                </a:lnTo>
                                <a:lnTo>
                                  <a:pt x="1484630" y="0"/>
                                </a:lnTo>
                                <a:lnTo>
                                  <a:pt x="0" y="0"/>
                                </a:lnTo>
                                <a:lnTo>
                                  <a:pt x="0" y="6350"/>
                                </a:lnTo>
                                <a:close/>
                              </a:path>
                            </a:pathLst>
                          </a:custGeom>
                          <a:ln w="127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41B622B" id="Group 11" o:spid="_x0000_s1026" style="position:absolute;margin-left:85pt;margin-top:19.75pt;width:117pt;height:.6pt;z-index:-15727104;mso-wrap-distance-left:0;mso-wrap-distance-right:0;mso-position-horizontal-relative:page" coordsize="1485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XEd4QIAAIMJAAAOAAAAZHJzL2Uyb0RvYy54bWzkVm1v0zAQ/o7Ef7D8naUvWxnR2gltbEKa&#10;xqQN8dl1nBfh2MZ2m+7fcz7HbdQOxAZCQuRDco7P57vnnsfJ2fmmlWQtrGu0mtPx0YgSobguGlXN&#10;6eeHqzenlDjPVMGkVmJOH4Wj54vXr846k4uJrrUshCUQRLm8M3Nae2/yLHO8Fi1zR9oIBZOlti3z&#10;MLRVVljWQfRWZpPRaJZ12hbGai6cg7eXcZIuMH5ZCu4/laUTnsg5hdw83i3el+GeLc5YXllm6ob3&#10;abAXZNGyRsGm21CXzDOyss1BqLbhVjtd+iOu20yXZcMF1gDVjEd71VxbvTJYS5V3ldnCBNDu4fTi&#10;sPx2fWdJU0DvxpQo1kKPcFsCYwCnM1UOPtfW3Js7GysE80bzrw6ms/35MK52zpvStmERFEo2iPrj&#10;FnWx8YTDy/Hx6cm7ETSHw9zb2aRvCq+hcweLeP3hZ8sylsctMbFtIp0BdrkdgO73ALyvmRHYFxfA&#10;SQBOdgBGPo0nEUL0CvghoC53PZR76MymJ5QABuGJvBwgdDyb9gjBLCK0LZXlfOX8tdCINFvfOI+r&#10;qyJZrE4W36hkWtBGUIVEVXhKQBWWElDFMu5umA/rQvuCSTpsVUykxixHSPlWr8WDRjcf+gX9jE6p&#10;1ZDpzkeqoS/UNPBKc+lpMF70GZSdptMzug23fZZzQjOF41I7AQhC2qHurYFYwMsh2k7LprhqpAzl&#10;O1stL6QlaxYOG7wCkrBk4AbETAQI1lIXj8CfDk6gOXXfVswKSuRHBQyFun0ybDKWybBeXmg81BB5&#10;6/zD5guzhhgw59QDd251IirLEy1CUVvfsFLp9yuvyyZwBnOLGfUDEE04A/6GeqYH6pkG9MLmoLH/&#10;Rj0HbP+RdP4Y3xPvh2rb18RTPk+I7DnSkQpPlMnbeIoMJPKLSopMvmSujorDCL3gpOoJHI/af0Vp&#10;+NWCLz0eGv1fSfiVGI6xsN2/0+I7AAAA//8DAFBLAwQUAAYACAAAACEA9pJymd8AAAAJAQAADwAA&#10;AGRycy9kb3ducmV2LnhtbEyPQU/DMAyF70j8h8hI3FhStjEoTadpAk7TJDYkxM1rvLZak1RN1nb/&#10;Hu8ENz/76fl72XK0jeipC7V3GpKJAkGu8KZ2pYav/fvDM4gQ0RlsvCMNFwqwzG9vMkyNH9wn9btY&#10;Cg5xIUUNVYxtKmUoKrIYJr4lx7ej7yxGll0pTYcDh9tGPir1JC3Wjj9U2NK6ouK0O1sNHwMOq2ny&#10;1m9Ox/XlZz/ffm8S0vr+bly9gog0xj8zXPEZHXJmOvizM0E0rBeKu0QN05c5CDbM1IwXh+uwAJln&#10;8n+D/BcAAP//AwBQSwECLQAUAAYACAAAACEAtoM4kv4AAADhAQAAEwAAAAAAAAAAAAAAAAAAAAAA&#10;W0NvbnRlbnRfVHlwZXNdLnhtbFBLAQItABQABgAIAAAAIQA4/SH/1gAAAJQBAAALAAAAAAAAAAAA&#10;AAAAAC8BAABfcmVscy8ucmVsc1BLAQItABQABgAIAAAAIQCDHXEd4QIAAIMJAAAOAAAAAAAAAAAA&#10;AAAAAC4CAABkcnMvZTJvRG9jLnhtbFBLAQItABQABgAIAAAAIQD2knKZ3wAAAAkBAAAPAAAAAAAA&#10;AAAAAAAAADsFAABkcnMvZG93bnJldi54bWxQSwUGAAAAAAQABADzAAAARwYAAAAA&#10;">
                <v:shape id="Graphic 12" o:spid="_x0000_s1027" style="position:absolute;left:6;top:6;width:14846;height:63;visibility:visible;mso-wrap-style:square;v-text-anchor:top" coordsize="14846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ywgAAANsAAAAPAAAAZHJzL2Rvd25yZXYueG1sRE9Na8JA&#10;EL0X/A/LCN7qxhxsia5SKoIHc2gq6HHMjkk0Oxt2V037612h0Ns83ufMl71pxY2cbywrmIwTEMSl&#10;1Q1XCnbf69d3ED4ga2wtk4If8rBcDF7mmGl75y+6FaESMYR9hgrqELpMSl/WZNCPbUccuZN1BkOE&#10;rpLa4T2Gm1amSTKVBhuODTV29FlTeSmuRkGVTlaH/Sk/OF41+e+2OOb+/KbUaNh/zEAE6sO/+M+9&#10;0XF+Cs9f4gFy8QAAAP//AwBQSwECLQAUAAYACAAAACEA2+H2y+4AAACFAQAAEwAAAAAAAAAAAAAA&#10;AAAAAAAAW0NvbnRlbnRfVHlwZXNdLnhtbFBLAQItABQABgAIAAAAIQBa9CxbvwAAABUBAAALAAAA&#10;AAAAAAAAAAAAAB8BAABfcmVscy8ucmVsc1BLAQItABQABgAIAAAAIQC/Ll+ywgAAANsAAAAPAAAA&#10;AAAAAAAAAAAAAAcCAABkcnMvZG93bnJldi54bWxQSwUGAAAAAAMAAwC3AAAA9gIAAAAA&#10;" path="m1484630,l,,,6350r1484630,l1484630,xe" fillcolor="black" stroked="f">
                  <v:path arrowok="t"/>
                </v:shape>
                <v:shape id="Graphic 13" o:spid="_x0000_s1028" style="position:absolute;left:6;top:6;width:14846;height:63;visibility:visible;mso-wrap-style:square;v-text-anchor:top" coordsize="14846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XtcwwAAANsAAAAPAAAAZHJzL2Rvd25yZXYueG1sRE9Na8JA&#10;EL0X+h+WKfRWN1UrJbqKtS0KHsRU8TpkxySYnQ27axL/vVso9DaP9zmzRW9q0ZLzlWUFr4MEBHFu&#10;dcWFgsPP98s7CB+QNdaWScGNPCzmjw8zTLXteE9tFgoRQ9inqKAMoUml9HlJBv3ANsSRO1tnMETo&#10;CqkddjHc1HKYJBNpsOLYUGJDq5LyS3Y1Cq67bjQ+faG8HN/cevn5sW632Ump56d+OQURqA//4j/3&#10;Rsf5I/j9JR4g53cAAAD//wMAUEsBAi0AFAAGAAgAAAAhANvh9svuAAAAhQEAABMAAAAAAAAAAAAA&#10;AAAAAAAAAFtDb250ZW50X1R5cGVzXS54bWxQSwECLQAUAAYACAAAACEAWvQsW78AAAAVAQAACwAA&#10;AAAAAAAAAAAAAAAfAQAAX3JlbHMvLnJlbHNQSwECLQAUAAYACAAAACEAeBF7XMMAAADbAAAADwAA&#10;AAAAAAAAAAAAAAAHAgAAZHJzL2Rvd25yZXYueG1sUEsFBgAAAAADAAMAtwAAAPcCAAAAAA==&#10;" path="m,6350r1484630,l1484630,,,,,6350xe" filled="f" strokeweight=".1pt">
                  <v:path arrowok="t"/>
                </v:shape>
                <w10:wrap type="topAndBottom" anchorx="page"/>
              </v:group>
            </w:pict>
          </mc:Fallback>
        </mc:AlternateContent>
      </w:r>
    </w:p>
    <w:p w:rsidR="00A4284F" w:rsidRDefault="003C245A">
      <w:pPr>
        <w:spacing w:before="56"/>
        <w:ind w:left="766" w:right="855" w:hanging="339"/>
        <w:jc w:val="both"/>
        <w:rPr>
          <w:sz w:val="20"/>
        </w:rPr>
      </w:pPr>
      <w:hyperlink w:anchor="_bookmark4" w:history="1">
        <w:r w:rsidR="004E5E27">
          <w:rPr>
            <w:sz w:val="20"/>
            <w:vertAlign w:val="superscript"/>
          </w:rPr>
          <w:t>3</w:t>
        </w:r>
      </w:hyperlink>
      <w:r w:rsidR="004E5E27">
        <w:rPr>
          <w:spacing w:val="80"/>
          <w:sz w:val="20"/>
        </w:rPr>
        <w:t xml:space="preserve">   </w:t>
      </w:r>
      <w:bookmarkStart w:id="6" w:name="_bookmark5"/>
      <w:bookmarkEnd w:id="6"/>
      <w:r w:rsidR="004E5E27">
        <w:rPr>
          <w:sz w:val="20"/>
        </w:rPr>
        <w:t>Часть</w:t>
      </w:r>
      <w:r w:rsidR="004E5E27">
        <w:rPr>
          <w:spacing w:val="76"/>
          <w:sz w:val="20"/>
        </w:rPr>
        <w:t xml:space="preserve"> </w:t>
      </w:r>
      <w:r w:rsidR="004E5E27">
        <w:rPr>
          <w:sz w:val="20"/>
        </w:rPr>
        <w:t>1</w:t>
      </w:r>
      <w:r w:rsidR="004E5E27">
        <w:rPr>
          <w:spacing w:val="78"/>
          <w:sz w:val="20"/>
        </w:rPr>
        <w:t xml:space="preserve"> </w:t>
      </w:r>
      <w:r w:rsidR="004E5E27">
        <w:rPr>
          <w:sz w:val="20"/>
        </w:rPr>
        <w:t>статьи</w:t>
      </w:r>
      <w:r w:rsidR="004E5E27">
        <w:rPr>
          <w:spacing w:val="77"/>
          <w:sz w:val="20"/>
        </w:rPr>
        <w:t xml:space="preserve"> </w:t>
      </w:r>
      <w:r w:rsidR="004E5E27">
        <w:rPr>
          <w:sz w:val="20"/>
        </w:rPr>
        <w:t>34</w:t>
      </w:r>
      <w:r w:rsidR="004E5E27">
        <w:rPr>
          <w:spacing w:val="76"/>
          <w:sz w:val="20"/>
        </w:rPr>
        <w:t xml:space="preserve"> </w:t>
      </w:r>
      <w:r w:rsidR="004E5E27">
        <w:rPr>
          <w:sz w:val="20"/>
        </w:rPr>
        <w:t>Федерального</w:t>
      </w:r>
      <w:r w:rsidR="004E5E27">
        <w:rPr>
          <w:spacing w:val="76"/>
          <w:sz w:val="20"/>
        </w:rPr>
        <w:t xml:space="preserve"> </w:t>
      </w:r>
      <w:r w:rsidR="004E5E27">
        <w:rPr>
          <w:sz w:val="20"/>
        </w:rPr>
        <w:t>закона</w:t>
      </w:r>
      <w:r w:rsidR="004E5E27">
        <w:rPr>
          <w:spacing w:val="76"/>
          <w:sz w:val="20"/>
        </w:rPr>
        <w:t xml:space="preserve"> </w:t>
      </w:r>
      <w:r w:rsidR="004E5E27">
        <w:rPr>
          <w:sz w:val="20"/>
        </w:rPr>
        <w:t>от</w:t>
      </w:r>
      <w:r w:rsidR="004E5E27">
        <w:rPr>
          <w:spacing w:val="76"/>
          <w:sz w:val="20"/>
        </w:rPr>
        <w:t xml:space="preserve"> </w:t>
      </w:r>
      <w:r w:rsidR="004E5E27">
        <w:rPr>
          <w:sz w:val="20"/>
        </w:rPr>
        <w:t>29</w:t>
      </w:r>
      <w:r w:rsidR="004E5E27">
        <w:rPr>
          <w:spacing w:val="76"/>
          <w:sz w:val="20"/>
        </w:rPr>
        <w:t xml:space="preserve"> </w:t>
      </w:r>
      <w:r w:rsidR="004E5E27">
        <w:rPr>
          <w:sz w:val="20"/>
        </w:rPr>
        <w:t>декабря</w:t>
      </w:r>
      <w:r w:rsidR="004E5E27">
        <w:rPr>
          <w:spacing w:val="76"/>
          <w:sz w:val="20"/>
        </w:rPr>
        <w:t xml:space="preserve"> </w:t>
      </w:r>
      <w:r w:rsidR="004E5E27">
        <w:rPr>
          <w:sz w:val="20"/>
        </w:rPr>
        <w:t>2012</w:t>
      </w:r>
      <w:r w:rsidR="004E5E27">
        <w:rPr>
          <w:spacing w:val="76"/>
          <w:sz w:val="20"/>
        </w:rPr>
        <w:t xml:space="preserve"> </w:t>
      </w:r>
      <w:r w:rsidR="004E5E27">
        <w:rPr>
          <w:sz w:val="20"/>
        </w:rPr>
        <w:t>г.</w:t>
      </w:r>
      <w:r w:rsidR="004E5E27">
        <w:rPr>
          <w:spacing w:val="76"/>
          <w:sz w:val="20"/>
        </w:rPr>
        <w:t xml:space="preserve"> </w:t>
      </w:r>
      <w:r w:rsidR="004E5E27">
        <w:rPr>
          <w:sz w:val="20"/>
        </w:rPr>
        <w:t>№</w:t>
      </w:r>
      <w:r w:rsidR="004E5E27">
        <w:rPr>
          <w:spacing w:val="76"/>
          <w:sz w:val="20"/>
        </w:rPr>
        <w:t xml:space="preserve"> </w:t>
      </w:r>
      <w:r w:rsidR="004E5E27">
        <w:rPr>
          <w:sz w:val="20"/>
        </w:rPr>
        <w:t>273-ФЗ</w:t>
      </w:r>
      <w:r w:rsidR="004E5E27">
        <w:rPr>
          <w:spacing w:val="76"/>
          <w:sz w:val="20"/>
        </w:rPr>
        <w:t xml:space="preserve"> </w:t>
      </w:r>
      <w:r w:rsidR="004E5E27">
        <w:rPr>
          <w:sz w:val="20"/>
        </w:rPr>
        <w:t>«Об</w:t>
      </w:r>
      <w:r w:rsidR="004E5E27">
        <w:rPr>
          <w:spacing w:val="76"/>
          <w:sz w:val="20"/>
        </w:rPr>
        <w:t xml:space="preserve"> </w:t>
      </w:r>
      <w:r w:rsidR="004E5E27">
        <w:rPr>
          <w:sz w:val="20"/>
        </w:rPr>
        <w:t>образовании в</w:t>
      </w:r>
      <w:r w:rsidR="004E5E27">
        <w:rPr>
          <w:spacing w:val="80"/>
          <w:sz w:val="20"/>
        </w:rPr>
        <w:t xml:space="preserve"> </w:t>
      </w:r>
      <w:r w:rsidR="004E5E27">
        <w:rPr>
          <w:sz w:val="20"/>
        </w:rPr>
        <w:t>Российской</w:t>
      </w:r>
      <w:r w:rsidR="004E5E27">
        <w:rPr>
          <w:spacing w:val="80"/>
          <w:sz w:val="20"/>
        </w:rPr>
        <w:t xml:space="preserve"> </w:t>
      </w:r>
      <w:r w:rsidR="004E5E27">
        <w:rPr>
          <w:sz w:val="20"/>
        </w:rPr>
        <w:t>Федерации»</w:t>
      </w:r>
      <w:r w:rsidR="004E5E27">
        <w:rPr>
          <w:spacing w:val="80"/>
          <w:sz w:val="20"/>
        </w:rPr>
        <w:t xml:space="preserve"> </w:t>
      </w:r>
      <w:r w:rsidR="004E5E27">
        <w:rPr>
          <w:sz w:val="20"/>
        </w:rPr>
        <w:t>(Собрание</w:t>
      </w:r>
      <w:r w:rsidR="004E5E27">
        <w:rPr>
          <w:spacing w:val="80"/>
          <w:sz w:val="20"/>
        </w:rPr>
        <w:t xml:space="preserve"> </w:t>
      </w:r>
      <w:r w:rsidR="004E5E27">
        <w:rPr>
          <w:sz w:val="20"/>
        </w:rPr>
        <w:t>законодательства</w:t>
      </w:r>
      <w:r w:rsidR="004E5E27">
        <w:rPr>
          <w:spacing w:val="80"/>
          <w:sz w:val="20"/>
        </w:rPr>
        <w:t xml:space="preserve"> </w:t>
      </w:r>
      <w:r w:rsidR="004E5E27">
        <w:rPr>
          <w:sz w:val="20"/>
        </w:rPr>
        <w:t>Российской</w:t>
      </w:r>
      <w:r w:rsidR="004E5E27">
        <w:rPr>
          <w:spacing w:val="80"/>
          <w:sz w:val="20"/>
        </w:rPr>
        <w:t xml:space="preserve"> </w:t>
      </w:r>
      <w:r w:rsidR="004E5E27">
        <w:rPr>
          <w:sz w:val="20"/>
        </w:rPr>
        <w:t>Федерации,</w:t>
      </w:r>
      <w:r w:rsidR="004E5E27">
        <w:rPr>
          <w:spacing w:val="80"/>
          <w:sz w:val="20"/>
        </w:rPr>
        <w:t xml:space="preserve"> </w:t>
      </w:r>
      <w:r w:rsidR="004E5E27">
        <w:rPr>
          <w:sz w:val="20"/>
        </w:rPr>
        <w:t>2012,</w:t>
      </w:r>
      <w:r w:rsidR="004E5E27">
        <w:rPr>
          <w:spacing w:val="80"/>
          <w:sz w:val="20"/>
        </w:rPr>
        <w:t xml:space="preserve"> </w:t>
      </w:r>
      <w:r w:rsidR="004E5E27">
        <w:rPr>
          <w:sz w:val="20"/>
        </w:rPr>
        <w:t>№</w:t>
      </w:r>
      <w:r w:rsidR="004E5E27">
        <w:rPr>
          <w:spacing w:val="80"/>
          <w:sz w:val="20"/>
        </w:rPr>
        <w:t xml:space="preserve"> </w:t>
      </w:r>
      <w:r w:rsidR="004E5E27">
        <w:rPr>
          <w:sz w:val="20"/>
        </w:rPr>
        <w:t>53,</w:t>
      </w:r>
      <w:r w:rsidR="004E5E27">
        <w:rPr>
          <w:spacing w:val="80"/>
          <w:sz w:val="20"/>
        </w:rPr>
        <w:t xml:space="preserve"> </w:t>
      </w:r>
      <w:r w:rsidR="004E5E27">
        <w:rPr>
          <w:sz w:val="20"/>
        </w:rPr>
        <w:t>ст. 7598; 2021, № 1, ст. 56).</w:t>
      </w:r>
    </w:p>
    <w:p w:rsidR="00A4284F" w:rsidRDefault="00A4284F">
      <w:pPr>
        <w:jc w:val="both"/>
        <w:rPr>
          <w:sz w:val="20"/>
        </w:rPr>
        <w:sectPr w:rsidR="00A4284F">
          <w:footerReference w:type="default" r:id="rId10"/>
          <w:pgSz w:w="11910" w:h="16390"/>
          <w:pgMar w:top="1060" w:right="141" w:bottom="1100" w:left="1275" w:header="0" w:footer="907" w:gutter="0"/>
          <w:cols w:space="720"/>
        </w:sectPr>
      </w:pPr>
    </w:p>
    <w:p w:rsidR="00A4284F" w:rsidRDefault="004E5E27">
      <w:pPr>
        <w:pStyle w:val="a3"/>
        <w:spacing w:before="70"/>
        <w:ind w:right="708"/>
      </w:pPr>
      <w:r>
        <w:lastRenderedPageBreak/>
        <w:t>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w:t>
      </w:r>
    </w:p>
    <w:p w:rsidR="00A4284F" w:rsidRDefault="004E5E27">
      <w:pPr>
        <w:pStyle w:val="a3"/>
        <w:ind w:right="705" w:firstLine="709"/>
      </w:pPr>
      <w:r>
        <w:t xml:space="preserve">Ведущим принципом реализации ООП СОО является </w:t>
      </w:r>
      <w:r>
        <w:rPr>
          <w:i/>
        </w:rPr>
        <w:t xml:space="preserve">принцип индивидуализации </w:t>
      </w:r>
      <w:r>
        <w:t xml:space="preserve">образования. Индивидуализация обучения в Школе при получении среднего общего образования реализуется посредством самостоятельного построения обучающимся индивидуального образовательного маршрута на основе использования им доступных образовательных ресурсов Школы, других образовательных организаций, дистанционных образовательных программ сети </w:t>
      </w:r>
      <w:r>
        <w:rPr>
          <w:spacing w:val="-2"/>
        </w:rPr>
        <w:t>Интернет.</w:t>
      </w:r>
    </w:p>
    <w:p w:rsidR="00A4284F" w:rsidRDefault="004E5E27">
      <w:pPr>
        <w:pStyle w:val="a3"/>
        <w:ind w:right="710" w:firstLine="709"/>
      </w:pPr>
      <w:r>
        <w:t>На основе совпадения выбора обязательных учебных предметов и учебных предметов на углубленном уровне изучения в Школе формируются профильные классы: естественно-научный, гуманитарный, технологический, социально-экономический, универсальный - для которых составляется учебный план, являющийся организационной моделью реализации ООП Школы по этим профилям.</w:t>
      </w:r>
    </w:p>
    <w:p w:rsidR="00A4284F" w:rsidRDefault="004E5E27">
      <w:pPr>
        <w:pStyle w:val="a3"/>
        <w:ind w:right="718" w:firstLine="709"/>
      </w:pPr>
      <w:r>
        <w:t>ООП СОО формируется с учетом психолого-педагогических особенностей развития детей 15–18 лет, связанных:</w:t>
      </w:r>
    </w:p>
    <w:p w:rsidR="00A4284F" w:rsidRDefault="004E5E27" w:rsidP="00D7785A">
      <w:pPr>
        <w:pStyle w:val="a4"/>
        <w:numPr>
          <w:ilvl w:val="0"/>
          <w:numId w:val="242"/>
        </w:numPr>
        <w:tabs>
          <w:tab w:val="left" w:pos="599"/>
        </w:tabs>
        <w:spacing w:before="1"/>
        <w:ind w:right="710" w:firstLine="0"/>
      </w:pPr>
      <w:r>
        <w:t>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ими в деятельности;</w:t>
      </w:r>
    </w:p>
    <w:p w:rsidR="00A4284F" w:rsidRDefault="004E5E27" w:rsidP="00D7785A">
      <w:pPr>
        <w:pStyle w:val="a4"/>
        <w:numPr>
          <w:ilvl w:val="0"/>
          <w:numId w:val="242"/>
        </w:numPr>
        <w:tabs>
          <w:tab w:val="left" w:pos="603"/>
        </w:tabs>
        <w:ind w:right="707" w:firstLine="0"/>
      </w:pPr>
      <w:r>
        <w:t>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Ведущее место у обучающихся</w:t>
      </w:r>
    </w:p>
    <w:p w:rsidR="00A4284F" w:rsidRDefault="004E5E27">
      <w:pPr>
        <w:pStyle w:val="a3"/>
        <w:ind w:right="714"/>
      </w:pPr>
      <w:r>
        <w:t>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w:t>
      </w:r>
    </w:p>
    <w:p w:rsidR="00A4284F" w:rsidRDefault="004E5E27" w:rsidP="00D7785A">
      <w:pPr>
        <w:pStyle w:val="a4"/>
        <w:numPr>
          <w:ilvl w:val="0"/>
          <w:numId w:val="242"/>
        </w:numPr>
        <w:tabs>
          <w:tab w:val="left" w:pos="609"/>
        </w:tabs>
        <w:ind w:right="710" w:firstLine="0"/>
      </w:pPr>
      <w:r>
        <w:t>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r>
        <w:rPr>
          <w:spacing w:val="40"/>
        </w:rPr>
        <w:t xml:space="preserve"> </w:t>
      </w:r>
      <w:r>
        <w:t>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w:t>
      </w:r>
    </w:p>
    <w:p w:rsidR="00A4284F" w:rsidRDefault="004E5E27" w:rsidP="00D7785A">
      <w:pPr>
        <w:pStyle w:val="a4"/>
        <w:numPr>
          <w:ilvl w:val="0"/>
          <w:numId w:val="242"/>
        </w:numPr>
        <w:tabs>
          <w:tab w:val="left" w:pos="758"/>
        </w:tabs>
        <w:ind w:right="717" w:firstLine="0"/>
      </w:pPr>
      <w:r>
        <w:t>с формированием у обучающихся научного типа мышления, овладением научной терминологией, ключевыми понятиями, методами и приемами;</w:t>
      </w:r>
    </w:p>
    <w:p w:rsidR="00A4284F" w:rsidRDefault="004E5E27" w:rsidP="00D7785A">
      <w:pPr>
        <w:pStyle w:val="a4"/>
        <w:numPr>
          <w:ilvl w:val="0"/>
          <w:numId w:val="242"/>
        </w:numPr>
        <w:tabs>
          <w:tab w:val="left" w:pos="595"/>
        </w:tabs>
        <w:ind w:right="719" w:firstLine="0"/>
      </w:pPr>
      <w:r>
        <w:t>с</w:t>
      </w:r>
      <w:r>
        <w:rPr>
          <w:spacing w:val="-3"/>
        </w:rPr>
        <w:t xml:space="preserve"> </w:t>
      </w:r>
      <w:r>
        <w:t>самостоятельным</w:t>
      </w:r>
      <w:r>
        <w:rPr>
          <w:spacing w:val="-3"/>
        </w:rPr>
        <w:t xml:space="preserve"> </w:t>
      </w:r>
      <w:r>
        <w:t>приобретением</w:t>
      </w:r>
      <w:r>
        <w:rPr>
          <w:spacing w:val="-3"/>
        </w:rPr>
        <w:t xml:space="preserve"> </w:t>
      </w:r>
      <w:r>
        <w:t>идентичности;</w:t>
      </w:r>
      <w:r>
        <w:rPr>
          <w:spacing w:val="-3"/>
        </w:rPr>
        <w:t xml:space="preserve"> </w:t>
      </w:r>
      <w:r>
        <w:t>повышением</w:t>
      </w:r>
      <w:r>
        <w:rPr>
          <w:spacing w:val="-3"/>
        </w:rPr>
        <w:t xml:space="preserve"> </w:t>
      </w:r>
      <w:r>
        <w:t>требовательности</w:t>
      </w:r>
      <w:r>
        <w:rPr>
          <w:spacing w:val="-3"/>
        </w:rPr>
        <w:t xml:space="preserve"> </w:t>
      </w:r>
      <w:r>
        <w:t>к</w:t>
      </w:r>
      <w:r>
        <w:rPr>
          <w:spacing w:val="-3"/>
        </w:rPr>
        <w:t xml:space="preserve"> </w:t>
      </w:r>
      <w:r>
        <w:t>самому</w:t>
      </w:r>
      <w:r>
        <w:rPr>
          <w:spacing w:val="-3"/>
        </w:rPr>
        <w:t xml:space="preserve"> </w:t>
      </w:r>
      <w:r>
        <w:t xml:space="preserve">себе; углублением самооценки; бóльшим реализмом в формировании целей и стремлении к тем или иным ролям; ростом устойчивости к фрустрациям; усилением потребности влиять на других </w:t>
      </w:r>
      <w:r>
        <w:rPr>
          <w:spacing w:val="-2"/>
        </w:rPr>
        <w:t>людей.</w:t>
      </w:r>
    </w:p>
    <w:p w:rsidR="00A4284F" w:rsidRDefault="004E5E27">
      <w:pPr>
        <w:pStyle w:val="4"/>
        <w:spacing w:line="237" w:lineRule="exact"/>
        <w:jc w:val="left"/>
        <w:rPr>
          <w:b w:val="0"/>
        </w:rPr>
      </w:pPr>
      <w:r>
        <w:t>На</w:t>
      </w:r>
      <w:r>
        <w:rPr>
          <w:spacing w:val="-5"/>
        </w:rPr>
        <w:t xml:space="preserve"> </w:t>
      </w:r>
      <w:r>
        <w:t>основе</w:t>
      </w:r>
      <w:r>
        <w:rPr>
          <w:spacing w:val="-4"/>
        </w:rPr>
        <w:t xml:space="preserve"> </w:t>
      </w:r>
      <w:r>
        <w:t>ООП</w:t>
      </w:r>
      <w:r>
        <w:rPr>
          <w:spacing w:val="-3"/>
        </w:rPr>
        <w:t xml:space="preserve"> </w:t>
      </w:r>
      <w:r>
        <w:t>СОО</w:t>
      </w:r>
      <w:r>
        <w:rPr>
          <w:spacing w:val="-4"/>
        </w:rPr>
        <w:t xml:space="preserve"> </w:t>
      </w:r>
      <w:r>
        <w:t>Школы</w:t>
      </w:r>
      <w:r>
        <w:rPr>
          <w:spacing w:val="-3"/>
        </w:rPr>
        <w:t xml:space="preserve"> </w:t>
      </w:r>
      <w:r>
        <w:rPr>
          <w:spacing w:val="-2"/>
        </w:rPr>
        <w:t>осуществляется</w:t>
      </w:r>
      <w:r>
        <w:rPr>
          <w:b w:val="0"/>
          <w:spacing w:val="-2"/>
        </w:rPr>
        <w:t>:</w:t>
      </w:r>
    </w:p>
    <w:p w:rsidR="00A4284F" w:rsidRDefault="004E5E27" w:rsidP="00D7785A">
      <w:pPr>
        <w:pStyle w:val="a4"/>
        <w:numPr>
          <w:ilvl w:val="1"/>
          <w:numId w:val="242"/>
        </w:numPr>
        <w:tabs>
          <w:tab w:val="left" w:pos="1148"/>
          <w:tab w:val="left" w:pos="2424"/>
          <w:tab w:val="left" w:pos="3423"/>
          <w:tab w:val="left" w:pos="4568"/>
          <w:tab w:val="left" w:pos="5605"/>
          <w:tab w:val="left" w:pos="6876"/>
          <w:tab w:val="left" w:pos="7801"/>
          <w:tab w:val="left" w:pos="8671"/>
        </w:tabs>
        <w:spacing w:line="232" w:lineRule="auto"/>
        <w:ind w:right="711"/>
        <w:jc w:val="left"/>
      </w:pPr>
      <w:r>
        <w:rPr>
          <w:spacing w:val="-2"/>
        </w:rPr>
        <w:t>разработки</w:t>
      </w:r>
      <w:r>
        <w:tab/>
      </w:r>
      <w:r>
        <w:rPr>
          <w:spacing w:val="-2"/>
        </w:rPr>
        <w:t>рабочих</w:t>
      </w:r>
      <w:r>
        <w:tab/>
      </w:r>
      <w:r>
        <w:rPr>
          <w:spacing w:val="-2"/>
        </w:rPr>
        <w:t>программ</w:t>
      </w:r>
      <w:r>
        <w:tab/>
      </w:r>
      <w:r>
        <w:rPr>
          <w:spacing w:val="-2"/>
        </w:rPr>
        <w:t>учебных</w:t>
      </w:r>
      <w:r>
        <w:tab/>
      </w:r>
      <w:r>
        <w:rPr>
          <w:spacing w:val="-2"/>
        </w:rPr>
        <w:t>предметов,</w:t>
      </w:r>
      <w:r>
        <w:tab/>
      </w:r>
      <w:r>
        <w:rPr>
          <w:spacing w:val="-2"/>
        </w:rPr>
        <w:t>курсов,</w:t>
      </w:r>
      <w:r>
        <w:tab/>
      </w:r>
      <w:r>
        <w:rPr>
          <w:spacing w:val="-2"/>
        </w:rPr>
        <w:t>курсов</w:t>
      </w:r>
      <w:r>
        <w:tab/>
      </w:r>
      <w:r>
        <w:rPr>
          <w:spacing w:val="-2"/>
        </w:rPr>
        <w:t>внеурочной деятельности;</w:t>
      </w:r>
    </w:p>
    <w:p w:rsidR="00A4284F" w:rsidRDefault="004E5E27" w:rsidP="00D7785A">
      <w:pPr>
        <w:pStyle w:val="a4"/>
        <w:numPr>
          <w:ilvl w:val="1"/>
          <w:numId w:val="242"/>
        </w:numPr>
        <w:tabs>
          <w:tab w:val="left" w:pos="1147"/>
        </w:tabs>
        <w:spacing w:line="242" w:lineRule="exact"/>
        <w:ind w:left="1147" w:hanging="359"/>
        <w:jc w:val="left"/>
      </w:pPr>
      <w:r>
        <w:t>организация</w:t>
      </w:r>
      <w:r>
        <w:rPr>
          <w:spacing w:val="-13"/>
        </w:rPr>
        <w:t xml:space="preserve"> </w:t>
      </w:r>
      <w:r>
        <w:t>образовательной</w:t>
      </w:r>
      <w:r>
        <w:rPr>
          <w:spacing w:val="-13"/>
        </w:rPr>
        <w:t xml:space="preserve"> </w:t>
      </w:r>
      <w:r>
        <w:rPr>
          <w:spacing w:val="-2"/>
        </w:rPr>
        <w:t>деятельности;</w:t>
      </w:r>
    </w:p>
    <w:p w:rsidR="00A4284F" w:rsidRDefault="004E5E27" w:rsidP="00D7785A">
      <w:pPr>
        <w:pStyle w:val="a4"/>
        <w:numPr>
          <w:ilvl w:val="1"/>
          <w:numId w:val="242"/>
        </w:numPr>
        <w:tabs>
          <w:tab w:val="left" w:pos="1147"/>
        </w:tabs>
        <w:spacing w:line="253" w:lineRule="exact"/>
        <w:ind w:left="1147" w:hanging="359"/>
        <w:jc w:val="left"/>
      </w:pPr>
      <w:r>
        <w:t>проведение</w:t>
      </w:r>
      <w:r>
        <w:rPr>
          <w:spacing w:val="-12"/>
        </w:rPr>
        <w:t xml:space="preserve"> </w:t>
      </w:r>
      <w:r>
        <w:t>государственной</w:t>
      </w:r>
      <w:r>
        <w:rPr>
          <w:spacing w:val="-9"/>
        </w:rPr>
        <w:t xml:space="preserve"> </w:t>
      </w:r>
      <w:r>
        <w:t>итоговой</w:t>
      </w:r>
      <w:r>
        <w:rPr>
          <w:spacing w:val="-10"/>
        </w:rPr>
        <w:t xml:space="preserve"> </w:t>
      </w:r>
      <w:r>
        <w:t>и</w:t>
      </w:r>
      <w:r>
        <w:rPr>
          <w:spacing w:val="-9"/>
        </w:rPr>
        <w:t xml:space="preserve"> </w:t>
      </w:r>
      <w:r>
        <w:t>промежуточной</w:t>
      </w:r>
      <w:r>
        <w:rPr>
          <w:spacing w:val="-10"/>
        </w:rPr>
        <w:t xml:space="preserve"> </w:t>
      </w:r>
      <w:r>
        <w:t>аттестации</w:t>
      </w:r>
      <w:r>
        <w:rPr>
          <w:spacing w:val="-9"/>
        </w:rPr>
        <w:t xml:space="preserve"> </w:t>
      </w:r>
      <w:r>
        <w:rPr>
          <w:spacing w:val="-2"/>
        </w:rPr>
        <w:t>обучающихся;</w:t>
      </w:r>
    </w:p>
    <w:p w:rsidR="00A4284F" w:rsidRDefault="004E5E27" w:rsidP="00D7785A">
      <w:pPr>
        <w:pStyle w:val="a4"/>
        <w:numPr>
          <w:ilvl w:val="1"/>
          <w:numId w:val="242"/>
        </w:numPr>
        <w:tabs>
          <w:tab w:val="left" w:pos="1147"/>
        </w:tabs>
        <w:spacing w:line="253" w:lineRule="exact"/>
        <w:ind w:left="1147" w:hanging="359"/>
        <w:jc w:val="left"/>
      </w:pPr>
      <w:r>
        <w:t>построение</w:t>
      </w:r>
      <w:r>
        <w:rPr>
          <w:spacing w:val="-7"/>
        </w:rPr>
        <w:t xml:space="preserve"> </w:t>
      </w:r>
      <w:r>
        <w:t>системы</w:t>
      </w:r>
      <w:r>
        <w:rPr>
          <w:spacing w:val="-7"/>
        </w:rPr>
        <w:t xml:space="preserve"> </w:t>
      </w:r>
      <w:r>
        <w:t>внутреннего</w:t>
      </w:r>
      <w:r>
        <w:rPr>
          <w:spacing w:val="-7"/>
        </w:rPr>
        <w:t xml:space="preserve"> </w:t>
      </w:r>
      <w:r>
        <w:t>мониторинга</w:t>
      </w:r>
      <w:r>
        <w:rPr>
          <w:spacing w:val="-7"/>
        </w:rPr>
        <w:t xml:space="preserve"> </w:t>
      </w:r>
      <w:r>
        <w:t>качества</w:t>
      </w:r>
      <w:r>
        <w:rPr>
          <w:spacing w:val="-7"/>
        </w:rPr>
        <w:t xml:space="preserve"> </w:t>
      </w:r>
      <w:r>
        <w:t>образования</w:t>
      </w:r>
      <w:r>
        <w:rPr>
          <w:spacing w:val="-7"/>
        </w:rPr>
        <w:t xml:space="preserve"> </w:t>
      </w:r>
      <w:r>
        <w:t>в</w:t>
      </w:r>
      <w:r>
        <w:rPr>
          <w:spacing w:val="-6"/>
        </w:rPr>
        <w:t xml:space="preserve"> </w:t>
      </w:r>
      <w:r>
        <w:rPr>
          <w:spacing w:val="-2"/>
        </w:rPr>
        <w:t>Школе;</w:t>
      </w:r>
    </w:p>
    <w:p w:rsidR="00A4284F" w:rsidRDefault="004E5E27" w:rsidP="00D7785A">
      <w:pPr>
        <w:pStyle w:val="a4"/>
        <w:numPr>
          <w:ilvl w:val="1"/>
          <w:numId w:val="242"/>
        </w:numPr>
        <w:tabs>
          <w:tab w:val="left" w:pos="1147"/>
        </w:tabs>
        <w:spacing w:line="253" w:lineRule="exact"/>
        <w:ind w:left="1147" w:hanging="359"/>
        <w:jc w:val="left"/>
      </w:pPr>
      <w:r>
        <w:t>аттестация</w:t>
      </w:r>
      <w:r>
        <w:rPr>
          <w:spacing w:val="-6"/>
        </w:rPr>
        <w:t xml:space="preserve"> </w:t>
      </w:r>
      <w:r>
        <w:t>педагогических</w:t>
      </w:r>
      <w:r>
        <w:rPr>
          <w:spacing w:val="-4"/>
        </w:rPr>
        <w:t xml:space="preserve"> </w:t>
      </w:r>
      <w:r>
        <w:rPr>
          <w:spacing w:val="-2"/>
        </w:rPr>
        <w:t>работников;</w:t>
      </w:r>
    </w:p>
    <w:p w:rsidR="00A4284F" w:rsidRDefault="004E5E27" w:rsidP="00D7785A">
      <w:pPr>
        <w:pStyle w:val="a4"/>
        <w:numPr>
          <w:ilvl w:val="1"/>
          <w:numId w:val="242"/>
        </w:numPr>
        <w:tabs>
          <w:tab w:val="left" w:pos="1148"/>
        </w:tabs>
        <w:spacing w:line="232" w:lineRule="auto"/>
        <w:ind w:right="713"/>
        <w:jc w:val="left"/>
      </w:pPr>
      <w:r>
        <w:t>организация</w:t>
      </w:r>
      <w:r>
        <w:rPr>
          <w:spacing w:val="24"/>
        </w:rPr>
        <w:t xml:space="preserve"> </w:t>
      </w:r>
      <w:r>
        <w:t>подготовки,</w:t>
      </w:r>
      <w:r>
        <w:rPr>
          <w:spacing w:val="24"/>
        </w:rPr>
        <w:t xml:space="preserve"> </w:t>
      </w:r>
      <w:r>
        <w:t>профессиональной</w:t>
      </w:r>
      <w:r>
        <w:rPr>
          <w:spacing w:val="24"/>
        </w:rPr>
        <w:t xml:space="preserve"> </w:t>
      </w:r>
      <w:r>
        <w:t>переподготовки</w:t>
      </w:r>
      <w:r>
        <w:rPr>
          <w:spacing w:val="24"/>
        </w:rPr>
        <w:t xml:space="preserve"> </w:t>
      </w:r>
      <w:r>
        <w:t>и</w:t>
      </w:r>
      <w:r>
        <w:rPr>
          <w:spacing w:val="24"/>
        </w:rPr>
        <w:t xml:space="preserve"> </w:t>
      </w:r>
      <w:r>
        <w:t>повышения</w:t>
      </w:r>
      <w:r>
        <w:rPr>
          <w:spacing w:val="24"/>
        </w:rPr>
        <w:t xml:space="preserve"> </w:t>
      </w:r>
      <w:r>
        <w:t>квалификации работников Школы.</w:t>
      </w:r>
    </w:p>
    <w:p w:rsidR="00A4284F" w:rsidRDefault="004E5E27">
      <w:pPr>
        <w:pStyle w:val="a3"/>
        <w:ind w:right="714" w:firstLine="709"/>
        <w:jc w:val="left"/>
      </w:pPr>
      <w:r>
        <w:t>ООП</w:t>
      </w:r>
      <w:r>
        <w:rPr>
          <w:spacing w:val="80"/>
        </w:rPr>
        <w:t xml:space="preserve"> </w:t>
      </w:r>
      <w:r>
        <w:t>СОО</w:t>
      </w:r>
      <w:r>
        <w:rPr>
          <w:spacing w:val="80"/>
        </w:rPr>
        <w:t xml:space="preserve"> </w:t>
      </w:r>
      <w:r>
        <w:t>ориентирована</w:t>
      </w:r>
      <w:r>
        <w:rPr>
          <w:spacing w:val="80"/>
        </w:rPr>
        <w:t xml:space="preserve"> </w:t>
      </w:r>
      <w:r>
        <w:t>на</w:t>
      </w:r>
      <w:r>
        <w:rPr>
          <w:spacing w:val="80"/>
        </w:rPr>
        <w:t xml:space="preserve"> </w:t>
      </w:r>
      <w:r>
        <w:t>становление</w:t>
      </w:r>
      <w:r>
        <w:rPr>
          <w:spacing w:val="80"/>
        </w:rPr>
        <w:t xml:space="preserve"> </w:t>
      </w:r>
      <w:r>
        <w:t>личностных</w:t>
      </w:r>
      <w:r>
        <w:rPr>
          <w:spacing w:val="80"/>
        </w:rPr>
        <w:t xml:space="preserve"> </w:t>
      </w:r>
      <w:r>
        <w:t>характеристик</w:t>
      </w:r>
      <w:r>
        <w:rPr>
          <w:spacing w:val="80"/>
        </w:rPr>
        <w:t xml:space="preserve"> </w:t>
      </w:r>
      <w:r>
        <w:t>выпускника</w:t>
      </w:r>
      <w:r>
        <w:rPr>
          <w:spacing w:val="80"/>
          <w:w w:val="150"/>
        </w:rPr>
        <w:t xml:space="preserve"> </w:t>
      </w:r>
      <w:r>
        <w:t>(«портрет выпускника школы»):</w:t>
      </w:r>
    </w:p>
    <w:p w:rsidR="00A4284F" w:rsidRDefault="004E5E27" w:rsidP="00D7785A">
      <w:pPr>
        <w:pStyle w:val="a4"/>
        <w:numPr>
          <w:ilvl w:val="1"/>
          <w:numId w:val="242"/>
        </w:numPr>
        <w:tabs>
          <w:tab w:val="left" w:pos="1148"/>
        </w:tabs>
        <w:spacing w:line="252" w:lineRule="exact"/>
        <w:ind w:right="714"/>
      </w:pPr>
      <w:r>
        <w:t xml:space="preserve">любящий свой край и свою Родину, уважающий свой народ, его культуру и духовные </w:t>
      </w:r>
      <w:r>
        <w:rPr>
          <w:spacing w:val="-2"/>
        </w:rPr>
        <w:t>традиции;</w:t>
      </w:r>
    </w:p>
    <w:p w:rsidR="00A4284F" w:rsidRDefault="004E5E27" w:rsidP="00D7785A">
      <w:pPr>
        <w:pStyle w:val="a4"/>
        <w:numPr>
          <w:ilvl w:val="1"/>
          <w:numId w:val="242"/>
        </w:numPr>
        <w:tabs>
          <w:tab w:val="left" w:pos="1148"/>
        </w:tabs>
        <w:spacing w:line="254" w:lineRule="exact"/>
        <w:ind w:right="708"/>
      </w:pPr>
      <w:r>
        <w:t>осознающий и принимающий традиционные ценности семьи, российского гражданского общества, многонационального российского народа, человечества, осознающий свою сопричастность судьбе Отечества;</w:t>
      </w:r>
    </w:p>
    <w:p w:rsidR="00A4284F" w:rsidRDefault="00A4284F">
      <w:pPr>
        <w:pStyle w:val="a4"/>
        <w:spacing w:line="254" w:lineRule="exact"/>
        <w:sectPr w:rsidR="00A4284F">
          <w:pgSz w:w="11910" w:h="16390"/>
          <w:pgMar w:top="1060" w:right="141" w:bottom="1180" w:left="1275" w:header="0" w:footer="907" w:gutter="0"/>
          <w:cols w:space="720"/>
        </w:sectPr>
      </w:pPr>
    </w:p>
    <w:p w:rsidR="00A4284F" w:rsidRDefault="004E5E27" w:rsidP="00D7785A">
      <w:pPr>
        <w:pStyle w:val="a4"/>
        <w:numPr>
          <w:ilvl w:val="1"/>
          <w:numId w:val="242"/>
        </w:numPr>
        <w:tabs>
          <w:tab w:val="left" w:pos="1148"/>
        </w:tabs>
        <w:spacing w:before="45" w:line="232" w:lineRule="auto"/>
        <w:ind w:right="713"/>
        <w:jc w:val="left"/>
      </w:pPr>
      <w:r>
        <w:lastRenderedPageBreak/>
        <w:t>креативный</w:t>
      </w:r>
      <w:r>
        <w:rPr>
          <w:spacing w:val="80"/>
        </w:rPr>
        <w:t xml:space="preserve"> </w:t>
      </w:r>
      <w:r>
        <w:t>и</w:t>
      </w:r>
      <w:r>
        <w:rPr>
          <w:spacing w:val="80"/>
        </w:rPr>
        <w:t xml:space="preserve"> </w:t>
      </w:r>
      <w:r>
        <w:t>критически</w:t>
      </w:r>
      <w:r>
        <w:rPr>
          <w:spacing w:val="80"/>
        </w:rPr>
        <w:t xml:space="preserve"> </w:t>
      </w:r>
      <w:r>
        <w:t>мыслящий,</w:t>
      </w:r>
      <w:r>
        <w:rPr>
          <w:spacing w:val="80"/>
        </w:rPr>
        <w:t xml:space="preserve"> </w:t>
      </w:r>
      <w:r>
        <w:t>активно</w:t>
      </w:r>
      <w:r>
        <w:rPr>
          <w:spacing w:val="80"/>
        </w:rPr>
        <w:t xml:space="preserve"> </w:t>
      </w:r>
      <w:r>
        <w:t>и</w:t>
      </w:r>
      <w:r>
        <w:rPr>
          <w:spacing w:val="80"/>
        </w:rPr>
        <w:t xml:space="preserve"> </w:t>
      </w:r>
      <w:r>
        <w:t>целенаправленно</w:t>
      </w:r>
      <w:r>
        <w:rPr>
          <w:spacing w:val="80"/>
        </w:rPr>
        <w:t xml:space="preserve"> </w:t>
      </w:r>
      <w:r>
        <w:t>познающий</w:t>
      </w:r>
      <w:r>
        <w:rPr>
          <w:spacing w:val="80"/>
        </w:rPr>
        <w:t xml:space="preserve"> </w:t>
      </w:r>
      <w:r>
        <w:t>мир, осознающий ценность образования и науки, труда и творчества для человека и общества;</w:t>
      </w:r>
    </w:p>
    <w:p w:rsidR="00A4284F" w:rsidRDefault="004E5E27" w:rsidP="00D7785A">
      <w:pPr>
        <w:pStyle w:val="a4"/>
        <w:numPr>
          <w:ilvl w:val="1"/>
          <w:numId w:val="242"/>
        </w:numPr>
        <w:tabs>
          <w:tab w:val="left" w:pos="1147"/>
        </w:tabs>
        <w:spacing w:line="242" w:lineRule="exact"/>
        <w:ind w:left="1147" w:hanging="359"/>
        <w:jc w:val="left"/>
      </w:pPr>
      <w:r>
        <w:t>владеющий</w:t>
      </w:r>
      <w:r>
        <w:rPr>
          <w:spacing w:val="-8"/>
        </w:rPr>
        <w:t xml:space="preserve"> </w:t>
      </w:r>
      <w:r>
        <w:t>основами</w:t>
      </w:r>
      <w:r>
        <w:rPr>
          <w:spacing w:val="-6"/>
        </w:rPr>
        <w:t xml:space="preserve"> </w:t>
      </w:r>
      <w:r>
        <w:t>научных</w:t>
      </w:r>
      <w:r>
        <w:rPr>
          <w:spacing w:val="-4"/>
        </w:rPr>
        <w:t xml:space="preserve"> </w:t>
      </w:r>
      <w:r>
        <w:t>методов</w:t>
      </w:r>
      <w:r>
        <w:rPr>
          <w:spacing w:val="-6"/>
        </w:rPr>
        <w:t xml:space="preserve"> </w:t>
      </w:r>
      <w:r>
        <w:t>познания</w:t>
      </w:r>
      <w:r>
        <w:rPr>
          <w:spacing w:val="-6"/>
        </w:rPr>
        <w:t xml:space="preserve"> </w:t>
      </w:r>
      <w:r>
        <w:t>окружающего</w:t>
      </w:r>
      <w:r>
        <w:rPr>
          <w:spacing w:val="-4"/>
        </w:rPr>
        <w:t xml:space="preserve"> </w:t>
      </w:r>
      <w:r>
        <w:rPr>
          <w:spacing w:val="-2"/>
        </w:rPr>
        <w:t>мира;</w:t>
      </w:r>
    </w:p>
    <w:p w:rsidR="00A4284F" w:rsidRDefault="004E5E27" w:rsidP="00D7785A">
      <w:pPr>
        <w:pStyle w:val="a4"/>
        <w:numPr>
          <w:ilvl w:val="1"/>
          <w:numId w:val="242"/>
        </w:numPr>
        <w:tabs>
          <w:tab w:val="left" w:pos="1147"/>
        </w:tabs>
        <w:spacing w:line="253" w:lineRule="exact"/>
        <w:ind w:left="1147" w:hanging="359"/>
        <w:jc w:val="left"/>
      </w:pPr>
      <w:r>
        <w:t>мотивированный</w:t>
      </w:r>
      <w:r>
        <w:rPr>
          <w:spacing w:val="-7"/>
        </w:rPr>
        <w:t xml:space="preserve"> </w:t>
      </w:r>
      <w:r>
        <w:t>на</w:t>
      </w:r>
      <w:r>
        <w:rPr>
          <w:spacing w:val="-6"/>
        </w:rPr>
        <w:t xml:space="preserve"> </w:t>
      </w:r>
      <w:r>
        <w:t>творчество</w:t>
      </w:r>
      <w:r>
        <w:rPr>
          <w:spacing w:val="-5"/>
        </w:rPr>
        <w:t xml:space="preserve"> </w:t>
      </w:r>
      <w:r>
        <w:t>и</w:t>
      </w:r>
      <w:r>
        <w:rPr>
          <w:spacing w:val="-6"/>
        </w:rPr>
        <w:t xml:space="preserve"> </w:t>
      </w:r>
      <w:r>
        <w:t>инновационную</w:t>
      </w:r>
      <w:r>
        <w:rPr>
          <w:spacing w:val="-6"/>
        </w:rPr>
        <w:t xml:space="preserve"> </w:t>
      </w:r>
      <w:r>
        <w:rPr>
          <w:spacing w:val="-2"/>
        </w:rPr>
        <w:t>деятельность;</w:t>
      </w:r>
    </w:p>
    <w:p w:rsidR="00A4284F" w:rsidRDefault="004E5E27" w:rsidP="00D7785A">
      <w:pPr>
        <w:pStyle w:val="a4"/>
        <w:numPr>
          <w:ilvl w:val="1"/>
          <w:numId w:val="242"/>
        </w:numPr>
        <w:tabs>
          <w:tab w:val="left" w:pos="1148"/>
          <w:tab w:val="left" w:pos="2178"/>
          <w:tab w:val="left" w:pos="2541"/>
          <w:tab w:val="left" w:pos="4339"/>
          <w:tab w:val="left" w:pos="5622"/>
          <w:tab w:val="left" w:pos="7167"/>
        </w:tabs>
        <w:spacing w:line="232" w:lineRule="auto"/>
        <w:ind w:right="707"/>
        <w:jc w:val="left"/>
      </w:pPr>
      <w:r>
        <w:rPr>
          <w:spacing w:val="-2"/>
        </w:rPr>
        <w:t>готовый</w:t>
      </w:r>
      <w:r>
        <w:tab/>
      </w:r>
      <w:r>
        <w:rPr>
          <w:spacing w:val="-10"/>
        </w:rPr>
        <w:t>к</w:t>
      </w:r>
      <w:r>
        <w:tab/>
      </w:r>
      <w:r>
        <w:rPr>
          <w:spacing w:val="-2"/>
        </w:rPr>
        <w:t>сотрудничеству,</w:t>
      </w:r>
      <w:r>
        <w:tab/>
      </w:r>
      <w:r>
        <w:rPr>
          <w:spacing w:val="-2"/>
        </w:rPr>
        <w:t>способный</w:t>
      </w:r>
      <w:r>
        <w:tab/>
      </w:r>
      <w:r>
        <w:rPr>
          <w:spacing w:val="-2"/>
        </w:rPr>
        <w:t>осуществлять</w:t>
      </w:r>
      <w:r>
        <w:tab/>
      </w:r>
      <w:r>
        <w:rPr>
          <w:spacing w:val="-2"/>
        </w:rPr>
        <w:t xml:space="preserve">учебно-исследовательскую, </w:t>
      </w:r>
      <w:r>
        <w:t>проектную и информационно-познавательную деятельность;</w:t>
      </w:r>
    </w:p>
    <w:p w:rsidR="00A4284F" w:rsidRDefault="004E5E27" w:rsidP="00D7785A">
      <w:pPr>
        <w:pStyle w:val="a4"/>
        <w:numPr>
          <w:ilvl w:val="1"/>
          <w:numId w:val="242"/>
        </w:numPr>
        <w:tabs>
          <w:tab w:val="left" w:pos="1148"/>
        </w:tabs>
        <w:spacing w:line="252" w:lineRule="exact"/>
        <w:ind w:right="712"/>
        <w:jc w:val="left"/>
      </w:pPr>
      <w:r>
        <w:t>осознающий</w:t>
      </w:r>
      <w:r>
        <w:rPr>
          <w:spacing w:val="40"/>
        </w:rPr>
        <w:t xml:space="preserve"> </w:t>
      </w:r>
      <w:r>
        <w:t>себя</w:t>
      </w:r>
      <w:r>
        <w:rPr>
          <w:spacing w:val="40"/>
        </w:rPr>
        <w:t xml:space="preserve"> </w:t>
      </w:r>
      <w:r>
        <w:t>личностью,</w:t>
      </w:r>
      <w:r>
        <w:rPr>
          <w:spacing w:val="40"/>
        </w:rPr>
        <w:t xml:space="preserve"> </w:t>
      </w:r>
      <w:r>
        <w:t>социально</w:t>
      </w:r>
      <w:r>
        <w:rPr>
          <w:spacing w:val="40"/>
        </w:rPr>
        <w:t xml:space="preserve"> </w:t>
      </w:r>
      <w:r>
        <w:t>активный,</w:t>
      </w:r>
      <w:r>
        <w:rPr>
          <w:spacing w:val="40"/>
        </w:rPr>
        <w:t xml:space="preserve"> </w:t>
      </w:r>
      <w:r>
        <w:t>уважающий</w:t>
      </w:r>
      <w:r>
        <w:rPr>
          <w:spacing w:val="40"/>
        </w:rPr>
        <w:t xml:space="preserve"> </w:t>
      </w:r>
      <w:r>
        <w:t>закон</w:t>
      </w:r>
      <w:r>
        <w:rPr>
          <w:spacing w:val="40"/>
        </w:rPr>
        <w:t xml:space="preserve"> </w:t>
      </w:r>
      <w:r>
        <w:t>и</w:t>
      </w:r>
      <w:r>
        <w:rPr>
          <w:spacing w:val="40"/>
        </w:rPr>
        <w:t xml:space="preserve"> </w:t>
      </w:r>
      <w:r>
        <w:t>правопорядок, осознающий ответственность перед семьей, обществом, государством, человечеством;</w:t>
      </w:r>
    </w:p>
    <w:p w:rsidR="00A4284F" w:rsidRDefault="004E5E27" w:rsidP="00D7785A">
      <w:pPr>
        <w:pStyle w:val="a4"/>
        <w:numPr>
          <w:ilvl w:val="1"/>
          <w:numId w:val="242"/>
        </w:numPr>
        <w:tabs>
          <w:tab w:val="left" w:pos="1148"/>
        </w:tabs>
        <w:spacing w:line="254" w:lineRule="exact"/>
        <w:ind w:right="714"/>
        <w:jc w:val="left"/>
      </w:pPr>
      <w:r>
        <w:t>уважающий</w:t>
      </w:r>
      <w:r>
        <w:rPr>
          <w:spacing w:val="40"/>
        </w:rPr>
        <w:t xml:space="preserve"> </w:t>
      </w:r>
      <w:r>
        <w:t>мнение</w:t>
      </w:r>
      <w:r>
        <w:rPr>
          <w:spacing w:val="40"/>
        </w:rPr>
        <w:t xml:space="preserve"> </w:t>
      </w:r>
      <w:r>
        <w:t>других</w:t>
      </w:r>
      <w:r>
        <w:rPr>
          <w:spacing w:val="40"/>
        </w:rPr>
        <w:t xml:space="preserve"> </w:t>
      </w:r>
      <w:r>
        <w:t>людей,</w:t>
      </w:r>
      <w:r>
        <w:rPr>
          <w:spacing w:val="40"/>
        </w:rPr>
        <w:t xml:space="preserve"> </w:t>
      </w:r>
      <w:r>
        <w:t>умеющий</w:t>
      </w:r>
      <w:r>
        <w:rPr>
          <w:spacing w:val="40"/>
        </w:rPr>
        <w:t xml:space="preserve"> </w:t>
      </w:r>
      <w:r>
        <w:t>вести</w:t>
      </w:r>
      <w:r>
        <w:rPr>
          <w:spacing w:val="40"/>
        </w:rPr>
        <w:t xml:space="preserve"> </w:t>
      </w:r>
      <w:r>
        <w:t>конструктивный</w:t>
      </w:r>
      <w:r>
        <w:rPr>
          <w:spacing w:val="40"/>
        </w:rPr>
        <w:t xml:space="preserve"> </w:t>
      </w:r>
      <w:r>
        <w:t>диалог,</w:t>
      </w:r>
      <w:r>
        <w:rPr>
          <w:spacing w:val="40"/>
        </w:rPr>
        <w:t xml:space="preserve"> </w:t>
      </w:r>
      <w:r>
        <w:t>достигать взаимопонимания и успешно взаимодействовать;</w:t>
      </w:r>
    </w:p>
    <w:p w:rsidR="00A4284F" w:rsidRDefault="004E5E27" w:rsidP="00D7785A">
      <w:pPr>
        <w:pStyle w:val="a4"/>
        <w:numPr>
          <w:ilvl w:val="1"/>
          <w:numId w:val="242"/>
        </w:numPr>
        <w:tabs>
          <w:tab w:val="left" w:pos="1147"/>
        </w:tabs>
        <w:spacing w:line="253" w:lineRule="exact"/>
        <w:ind w:left="1147" w:hanging="359"/>
        <w:jc w:val="left"/>
      </w:pPr>
      <w:r>
        <w:t>осознанно</w:t>
      </w:r>
      <w:r>
        <w:rPr>
          <w:spacing w:val="33"/>
        </w:rPr>
        <w:t xml:space="preserve">  </w:t>
      </w:r>
      <w:r>
        <w:t>выполняющий</w:t>
      </w:r>
      <w:r>
        <w:rPr>
          <w:spacing w:val="34"/>
        </w:rPr>
        <w:t xml:space="preserve">  </w:t>
      </w:r>
      <w:r>
        <w:t>и</w:t>
      </w:r>
      <w:r>
        <w:rPr>
          <w:spacing w:val="34"/>
        </w:rPr>
        <w:t xml:space="preserve">  </w:t>
      </w:r>
      <w:r>
        <w:t>пропагандирующий</w:t>
      </w:r>
      <w:r>
        <w:rPr>
          <w:spacing w:val="34"/>
        </w:rPr>
        <w:t xml:space="preserve">  </w:t>
      </w:r>
      <w:r>
        <w:t>правила</w:t>
      </w:r>
      <w:r>
        <w:rPr>
          <w:spacing w:val="33"/>
        </w:rPr>
        <w:t xml:space="preserve">  </w:t>
      </w:r>
      <w:r>
        <w:t>здорового,</w:t>
      </w:r>
      <w:r>
        <w:rPr>
          <w:spacing w:val="34"/>
        </w:rPr>
        <w:t xml:space="preserve">  </w:t>
      </w:r>
      <w:r>
        <w:t>безопасного</w:t>
      </w:r>
      <w:r>
        <w:rPr>
          <w:spacing w:val="34"/>
        </w:rPr>
        <w:t xml:space="preserve">  </w:t>
      </w:r>
      <w:r>
        <w:rPr>
          <w:spacing w:val="-10"/>
        </w:rPr>
        <w:t>и</w:t>
      </w:r>
    </w:p>
    <w:p w:rsidR="00A4284F" w:rsidRDefault="004E5E27">
      <w:pPr>
        <w:pStyle w:val="a3"/>
        <w:spacing w:line="233" w:lineRule="exact"/>
        <w:ind w:left="1148"/>
        <w:jc w:val="left"/>
      </w:pPr>
      <w:r>
        <w:t>экологически</w:t>
      </w:r>
      <w:r>
        <w:rPr>
          <w:spacing w:val="-7"/>
        </w:rPr>
        <w:t xml:space="preserve"> </w:t>
      </w:r>
      <w:r>
        <w:t>целесообразного</w:t>
      </w:r>
      <w:r>
        <w:rPr>
          <w:spacing w:val="-5"/>
        </w:rPr>
        <w:t xml:space="preserve"> </w:t>
      </w:r>
      <w:r>
        <w:t>образа</w:t>
      </w:r>
      <w:r>
        <w:rPr>
          <w:spacing w:val="-6"/>
        </w:rPr>
        <w:t xml:space="preserve"> </w:t>
      </w:r>
      <w:r>
        <w:rPr>
          <w:spacing w:val="-2"/>
        </w:rPr>
        <w:t>жизни;</w:t>
      </w:r>
    </w:p>
    <w:p w:rsidR="00A4284F" w:rsidRDefault="004E5E27" w:rsidP="00D7785A">
      <w:pPr>
        <w:pStyle w:val="a4"/>
        <w:numPr>
          <w:ilvl w:val="1"/>
          <w:numId w:val="242"/>
        </w:numPr>
        <w:tabs>
          <w:tab w:val="left" w:pos="1148"/>
          <w:tab w:val="left" w:pos="3019"/>
          <w:tab w:val="left" w:pos="3439"/>
          <w:tab w:val="left" w:pos="4967"/>
          <w:tab w:val="left" w:pos="5974"/>
          <w:tab w:val="left" w:pos="7352"/>
          <w:tab w:val="left" w:pos="8934"/>
        </w:tabs>
        <w:spacing w:line="232" w:lineRule="auto"/>
        <w:ind w:right="711"/>
        <w:jc w:val="left"/>
      </w:pPr>
      <w:r>
        <w:rPr>
          <w:spacing w:val="-2"/>
        </w:rPr>
        <w:t>подготовленный</w:t>
      </w:r>
      <w:r>
        <w:tab/>
      </w:r>
      <w:r>
        <w:rPr>
          <w:spacing w:val="-10"/>
        </w:rPr>
        <w:t>к</w:t>
      </w:r>
      <w:r>
        <w:tab/>
      </w:r>
      <w:r>
        <w:rPr>
          <w:spacing w:val="-2"/>
        </w:rPr>
        <w:t>осознанному</w:t>
      </w:r>
      <w:r>
        <w:tab/>
      </w:r>
      <w:r>
        <w:rPr>
          <w:spacing w:val="-2"/>
        </w:rPr>
        <w:t>выбору</w:t>
      </w:r>
      <w:r>
        <w:tab/>
      </w:r>
      <w:r>
        <w:rPr>
          <w:spacing w:val="-2"/>
        </w:rPr>
        <w:t>профессии,</w:t>
      </w:r>
      <w:r>
        <w:tab/>
      </w:r>
      <w:r>
        <w:rPr>
          <w:spacing w:val="-2"/>
        </w:rPr>
        <w:t>понимающий</w:t>
      </w:r>
      <w:r>
        <w:tab/>
      </w:r>
      <w:r>
        <w:rPr>
          <w:spacing w:val="-2"/>
        </w:rPr>
        <w:t xml:space="preserve">значение </w:t>
      </w:r>
      <w:r>
        <w:t>профессиональной деятельности для человека и общества;</w:t>
      </w:r>
    </w:p>
    <w:p w:rsidR="00A4284F" w:rsidRDefault="004E5E27" w:rsidP="00D7785A">
      <w:pPr>
        <w:pStyle w:val="a4"/>
        <w:numPr>
          <w:ilvl w:val="1"/>
          <w:numId w:val="242"/>
        </w:numPr>
        <w:tabs>
          <w:tab w:val="left" w:pos="1147"/>
        </w:tabs>
        <w:spacing w:line="262" w:lineRule="exact"/>
        <w:ind w:left="1147" w:hanging="359"/>
        <w:jc w:val="left"/>
      </w:pPr>
      <w:r>
        <w:t>мотивированный</w:t>
      </w:r>
      <w:r>
        <w:rPr>
          <w:spacing w:val="-7"/>
        </w:rPr>
        <w:t xml:space="preserve"> </w:t>
      </w:r>
      <w:r>
        <w:t>на</w:t>
      </w:r>
      <w:r>
        <w:rPr>
          <w:spacing w:val="-7"/>
        </w:rPr>
        <w:t xml:space="preserve"> </w:t>
      </w:r>
      <w:r>
        <w:t>образование</w:t>
      </w:r>
      <w:r>
        <w:rPr>
          <w:spacing w:val="-7"/>
        </w:rPr>
        <w:t xml:space="preserve"> </w:t>
      </w:r>
      <w:r>
        <w:t>и</w:t>
      </w:r>
      <w:r>
        <w:rPr>
          <w:spacing w:val="-7"/>
        </w:rPr>
        <w:t xml:space="preserve"> </w:t>
      </w:r>
      <w:r>
        <w:t>самообразование</w:t>
      </w:r>
      <w:r>
        <w:rPr>
          <w:spacing w:val="-7"/>
        </w:rPr>
        <w:t xml:space="preserve"> </w:t>
      </w:r>
      <w:r>
        <w:t>в</w:t>
      </w:r>
      <w:r>
        <w:rPr>
          <w:spacing w:val="-7"/>
        </w:rPr>
        <w:t xml:space="preserve"> </w:t>
      </w:r>
      <w:r>
        <w:t>течение</w:t>
      </w:r>
      <w:r>
        <w:rPr>
          <w:spacing w:val="-7"/>
        </w:rPr>
        <w:t xml:space="preserve"> </w:t>
      </w:r>
      <w:r>
        <w:t>всей</w:t>
      </w:r>
      <w:r>
        <w:rPr>
          <w:spacing w:val="-6"/>
        </w:rPr>
        <w:t xml:space="preserve"> </w:t>
      </w:r>
      <w:r>
        <w:rPr>
          <w:spacing w:val="-2"/>
        </w:rPr>
        <w:t>жизни.</w:t>
      </w:r>
    </w:p>
    <w:p w:rsidR="00A4284F" w:rsidRDefault="004E5E27" w:rsidP="00D7785A">
      <w:pPr>
        <w:pStyle w:val="4"/>
        <w:numPr>
          <w:ilvl w:val="2"/>
          <w:numId w:val="244"/>
        </w:numPr>
        <w:tabs>
          <w:tab w:val="left" w:pos="1686"/>
        </w:tabs>
        <w:spacing w:before="230"/>
        <w:ind w:left="1686"/>
      </w:pPr>
      <w:r>
        <w:t>Общая</w:t>
      </w:r>
      <w:r>
        <w:rPr>
          <w:spacing w:val="-6"/>
        </w:rPr>
        <w:t xml:space="preserve"> </w:t>
      </w:r>
      <w:r>
        <w:t>характеристика</w:t>
      </w:r>
      <w:r>
        <w:rPr>
          <w:spacing w:val="-5"/>
        </w:rPr>
        <w:t xml:space="preserve"> </w:t>
      </w:r>
      <w:r>
        <w:t>основной</w:t>
      </w:r>
      <w:r>
        <w:rPr>
          <w:spacing w:val="-6"/>
        </w:rPr>
        <w:t xml:space="preserve"> </w:t>
      </w:r>
      <w:r>
        <w:t>образовательной</w:t>
      </w:r>
      <w:r>
        <w:rPr>
          <w:spacing w:val="-6"/>
        </w:rPr>
        <w:t xml:space="preserve"> </w:t>
      </w:r>
      <w:r>
        <w:rPr>
          <w:spacing w:val="-2"/>
        </w:rPr>
        <w:t>программы</w:t>
      </w:r>
    </w:p>
    <w:p w:rsidR="00A4284F" w:rsidRDefault="00A4284F">
      <w:pPr>
        <w:pStyle w:val="a3"/>
        <w:ind w:left="0"/>
        <w:jc w:val="left"/>
        <w:rPr>
          <w:b/>
        </w:rPr>
      </w:pPr>
    </w:p>
    <w:p w:rsidR="00A4284F" w:rsidRDefault="004E5E27">
      <w:pPr>
        <w:pStyle w:val="a3"/>
        <w:ind w:left="1191"/>
        <w:jc w:val="left"/>
      </w:pPr>
      <w:r>
        <w:t>ООП</w:t>
      </w:r>
      <w:r>
        <w:rPr>
          <w:spacing w:val="-5"/>
        </w:rPr>
        <w:t xml:space="preserve"> </w:t>
      </w:r>
      <w:r>
        <w:t>СОО</w:t>
      </w:r>
      <w:r>
        <w:rPr>
          <w:spacing w:val="-3"/>
        </w:rPr>
        <w:t xml:space="preserve"> </w:t>
      </w:r>
      <w:r>
        <w:t>включает</w:t>
      </w:r>
      <w:r>
        <w:rPr>
          <w:spacing w:val="-2"/>
        </w:rPr>
        <w:t xml:space="preserve"> </w:t>
      </w:r>
      <w:r>
        <w:t>три</w:t>
      </w:r>
      <w:r>
        <w:rPr>
          <w:spacing w:val="-3"/>
        </w:rPr>
        <w:t xml:space="preserve"> </w:t>
      </w:r>
      <w:r>
        <w:t>раздела:</w:t>
      </w:r>
      <w:r>
        <w:rPr>
          <w:spacing w:val="-3"/>
        </w:rPr>
        <w:t xml:space="preserve"> </w:t>
      </w:r>
      <w:r>
        <w:t>целевой,</w:t>
      </w:r>
      <w:r>
        <w:rPr>
          <w:spacing w:val="-2"/>
        </w:rPr>
        <w:t xml:space="preserve"> </w:t>
      </w:r>
      <w:r>
        <w:t>содержательный,</w:t>
      </w:r>
      <w:r>
        <w:rPr>
          <w:spacing w:val="-1"/>
        </w:rPr>
        <w:t xml:space="preserve"> </w:t>
      </w:r>
      <w:bookmarkStart w:id="7" w:name="_bookmark6"/>
      <w:bookmarkEnd w:id="7"/>
      <w:r>
        <w:rPr>
          <w:spacing w:val="-2"/>
        </w:rPr>
        <w:t>организационный</w:t>
      </w:r>
      <w:hyperlink w:anchor="_bookmark13" w:history="1">
        <w:r>
          <w:rPr>
            <w:spacing w:val="-2"/>
            <w:vertAlign w:val="superscript"/>
          </w:rPr>
          <w:t>4</w:t>
        </w:r>
      </w:hyperlink>
      <w:r>
        <w:rPr>
          <w:spacing w:val="-2"/>
        </w:rPr>
        <w:t>.</w:t>
      </w:r>
    </w:p>
    <w:p w:rsidR="00A4284F" w:rsidRDefault="004E5E27">
      <w:pPr>
        <w:pStyle w:val="a3"/>
        <w:ind w:firstLine="764"/>
        <w:jc w:val="left"/>
      </w:pPr>
      <w:r>
        <w:t>Целевой</w:t>
      </w:r>
      <w:r>
        <w:rPr>
          <w:spacing w:val="37"/>
        </w:rPr>
        <w:t xml:space="preserve"> </w:t>
      </w:r>
      <w:r>
        <w:t>раздел</w:t>
      </w:r>
      <w:r>
        <w:rPr>
          <w:spacing w:val="37"/>
        </w:rPr>
        <w:t xml:space="preserve"> </w:t>
      </w:r>
      <w:r>
        <w:t>определяет</w:t>
      </w:r>
      <w:r>
        <w:rPr>
          <w:spacing w:val="37"/>
        </w:rPr>
        <w:t xml:space="preserve"> </w:t>
      </w:r>
      <w:r>
        <w:t>общее</w:t>
      </w:r>
      <w:r>
        <w:rPr>
          <w:spacing w:val="37"/>
        </w:rPr>
        <w:t xml:space="preserve"> </w:t>
      </w:r>
      <w:r>
        <w:t>назначение,</w:t>
      </w:r>
      <w:r>
        <w:rPr>
          <w:spacing w:val="37"/>
        </w:rPr>
        <w:t xml:space="preserve"> </w:t>
      </w:r>
      <w:r>
        <w:t>цели,</w:t>
      </w:r>
      <w:r>
        <w:rPr>
          <w:spacing w:val="37"/>
        </w:rPr>
        <w:t xml:space="preserve"> </w:t>
      </w:r>
      <w:r>
        <w:t>задачи</w:t>
      </w:r>
      <w:r>
        <w:rPr>
          <w:spacing w:val="37"/>
        </w:rPr>
        <w:t xml:space="preserve"> </w:t>
      </w:r>
      <w:r>
        <w:t>и</w:t>
      </w:r>
      <w:r>
        <w:rPr>
          <w:spacing w:val="37"/>
        </w:rPr>
        <w:t xml:space="preserve"> </w:t>
      </w:r>
      <w:r>
        <w:t>планируемые</w:t>
      </w:r>
      <w:r>
        <w:rPr>
          <w:spacing w:val="37"/>
        </w:rPr>
        <w:t xml:space="preserve"> </w:t>
      </w:r>
      <w:r>
        <w:t>результаты реализации ООП СОО, а также способы определения достижения этих целей и результатов</w:t>
      </w:r>
      <w:bookmarkStart w:id="8" w:name="_bookmark7"/>
      <w:bookmarkEnd w:id="8"/>
      <w:r>
        <w:fldChar w:fldCharType="begin"/>
      </w:r>
      <w:r>
        <w:instrText xml:space="preserve"> HYPERLINK \l "_bookmark14" </w:instrText>
      </w:r>
      <w:r>
        <w:fldChar w:fldCharType="separate"/>
      </w:r>
      <w:r>
        <w:rPr>
          <w:vertAlign w:val="superscript"/>
        </w:rPr>
        <w:t>5</w:t>
      </w:r>
      <w:r>
        <w:rPr>
          <w:vertAlign w:val="superscript"/>
        </w:rPr>
        <w:fldChar w:fldCharType="end"/>
      </w:r>
      <w:r>
        <w:t>.</w:t>
      </w:r>
    </w:p>
    <w:p w:rsidR="00A4284F" w:rsidRDefault="004E5E27">
      <w:pPr>
        <w:pStyle w:val="a3"/>
        <w:ind w:left="1136"/>
        <w:jc w:val="left"/>
      </w:pPr>
      <w:r>
        <w:t>Целевой</w:t>
      </w:r>
      <w:r>
        <w:rPr>
          <w:spacing w:val="-4"/>
        </w:rPr>
        <w:t xml:space="preserve"> </w:t>
      </w:r>
      <w:r>
        <w:t>раздел</w:t>
      </w:r>
      <w:r>
        <w:rPr>
          <w:spacing w:val="-3"/>
        </w:rPr>
        <w:t xml:space="preserve"> </w:t>
      </w:r>
      <w:r>
        <w:t>ООП</w:t>
      </w:r>
      <w:r>
        <w:rPr>
          <w:spacing w:val="-3"/>
        </w:rPr>
        <w:t xml:space="preserve"> </w:t>
      </w:r>
      <w:r>
        <w:t>СОО</w:t>
      </w:r>
      <w:r>
        <w:rPr>
          <w:spacing w:val="-3"/>
        </w:rPr>
        <w:t xml:space="preserve"> </w:t>
      </w:r>
      <w:r>
        <w:rPr>
          <w:spacing w:val="-2"/>
        </w:rPr>
        <w:t>включает:</w:t>
      </w:r>
    </w:p>
    <w:p w:rsidR="00A4284F" w:rsidRDefault="004E5E27">
      <w:pPr>
        <w:pStyle w:val="a3"/>
        <w:ind w:left="1136"/>
        <w:jc w:val="left"/>
      </w:pPr>
      <w:r>
        <w:t>пояснительную</w:t>
      </w:r>
      <w:r>
        <w:rPr>
          <w:spacing w:val="-13"/>
        </w:rPr>
        <w:t xml:space="preserve"> </w:t>
      </w:r>
      <w:r>
        <w:rPr>
          <w:spacing w:val="-2"/>
        </w:rPr>
        <w:t>записку;</w:t>
      </w:r>
    </w:p>
    <w:p w:rsidR="00A4284F" w:rsidRDefault="004E5E27">
      <w:pPr>
        <w:pStyle w:val="a3"/>
        <w:ind w:left="1136"/>
        <w:jc w:val="left"/>
      </w:pPr>
      <w:r>
        <w:t>планируемые</w:t>
      </w:r>
      <w:r>
        <w:rPr>
          <w:spacing w:val="-11"/>
        </w:rPr>
        <w:t xml:space="preserve"> </w:t>
      </w:r>
      <w:r>
        <w:t>результаты</w:t>
      </w:r>
      <w:r>
        <w:rPr>
          <w:spacing w:val="-9"/>
        </w:rPr>
        <w:t xml:space="preserve"> </w:t>
      </w:r>
      <w:r>
        <w:t>освоения</w:t>
      </w:r>
      <w:r>
        <w:rPr>
          <w:spacing w:val="-9"/>
        </w:rPr>
        <w:t xml:space="preserve"> </w:t>
      </w:r>
      <w:r>
        <w:t>обучающимися</w:t>
      </w:r>
      <w:r>
        <w:rPr>
          <w:spacing w:val="-9"/>
        </w:rPr>
        <w:t xml:space="preserve"> </w:t>
      </w:r>
      <w:r>
        <w:t>ООП</w:t>
      </w:r>
      <w:r>
        <w:rPr>
          <w:spacing w:val="-8"/>
        </w:rPr>
        <w:t xml:space="preserve"> </w:t>
      </w:r>
      <w:r>
        <w:rPr>
          <w:spacing w:val="-4"/>
        </w:rPr>
        <w:t>СОО;</w:t>
      </w:r>
    </w:p>
    <w:p w:rsidR="00A4284F" w:rsidRDefault="004E5E27">
      <w:pPr>
        <w:pStyle w:val="a3"/>
        <w:ind w:left="1136"/>
        <w:jc w:val="left"/>
      </w:pPr>
      <w:r>
        <w:t>систему</w:t>
      </w:r>
      <w:r>
        <w:rPr>
          <w:spacing w:val="-7"/>
        </w:rPr>
        <w:t xml:space="preserve"> </w:t>
      </w:r>
      <w:r>
        <w:t>оценки</w:t>
      </w:r>
      <w:r>
        <w:rPr>
          <w:spacing w:val="-6"/>
        </w:rPr>
        <w:t xml:space="preserve"> </w:t>
      </w:r>
      <w:r>
        <w:t>достижения</w:t>
      </w:r>
      <w:r>
        <w:rPr>
          <w:spacing w:val="-6"/>
        </w:rPr>
        <w:t xml:space="preserve"> </w:t>
      </w:r>
      <w:r>
        <w:t>планируемых</w:t>
      </w:r>
      <w:r>
        <w:rPr>
          <w:spacing w:val="-4"/>
        </w:rPr>
        <w:t xml:space="preserve"> </w:t>
      </w:r>
      <w:r>
        <w:t>результатов</w:t>
      </w:r>
      <w:r>
        <w:rPr>
          <w:spacing w:val="-6"/>
        </w:rPr>
        <w:t xml:space="preserve"> </w:t>
      </w:r>
      <w:r>
        <w:t>освоения</w:t>
      </w:r>
      <w:r>
        <w:rPr>
          <w:spacing w:val="-6"/>
        </w:rPr>
        <w:t xml:space="preserve"> </w:t>
      </w:r>
      <w:r>
        <w:t>СОП</w:t>
      </w:r>
      <w:r>
        <w:rPr>
          <w:spacing w:val="-5"/>
        </w:rPr>
        <w:t xml:space="preserve"> </w:t>
      </w:r>
      <w:r>
        <w:rPr>
          <w:spacing w:val="-2"/>
        </w:rPr>
        <w:t>СОО</w:t>
      </w:r>
      <w:bookmarkStart w:id="9" w:name="_bookmark8"/>
      <w:bookmarkEnd w:id="9"/>
      <w:r>
        <w:fldChar w:fldCharType="begin"/>
      </w:r>
      <w:r>
        <w:instrText xml:space="preserve"> HYPERLINK \l "_bookmark15" </w:instrText>
      </w:r>
      <w:r>
        <w:fldChar w:fldCharType="separate"/>
      </w:r>
      <w:r>
        <w:rPr>
          <w:spacing w:val="-2"/>
          <w:vertAlign w:val="superscript"/>
        </w:rPr>
        <w:t>6</w:t>
      </w:r>
      <w:r>
        <w:rPr>
          <w:spacing w:val="-2"/>
          <w:vertAlign w:val="superscript"/>
        </w:rPr>
        <w:fldChar w:fldCharType="end"/>
      </w:r>
      <w:r>
        <w:rPr>
          <w:spacing w:val="-2"/>
        </w:rPr>
        <w:t>.</w:t>
      </w:r>
    </w:p>
    <w:p w:rsidR="00A4284F" w:rsidRDefault="004E5E27">
      <w:pPr>
        <w:pStyle w:val="a3"/>
        <w:ind w:firstLine="709"/>
        <w:jc w:val="left"/>
      </w:pPr>
      <w:r>
        <w:t>Содержательный раздел ООП СОО включает следующие программы, ориентированные на достижение предметных, метапредметных и личностных результатов:</w:t>
      </w:r>
    </w:p>
    <w:p w:rsidR="00A4284F" w:rsidRDefault="004E5E27">
      <w:pPr>
        <w:pStyle w:val="a3"/>
        <w:ind w:left="1136"/>
        <w:jc w:val="left"/>
      </w:pPr>
      <w:r>
        <w:t>рабочие</w:t>
      </w:r>
      <w:r>
        <w:rPr>
          <w:spacing w:val="-8"/>
        </w:rPr>
        <w:t xml:space="preserve"> </w:t>
      </w:r>
      <w:r>
        <w:t>программы</w:t>
      </w:r>
      <w:r>
        <w:rPr>
          <w:spacing w:val="-6"/>
        </w:rPr>
        <w:t xml:space="preserve"> </w:t>
      </w:r>
      <w:r>
        <w:t>учебных</w:t>
      </w:r>
      <w:r>
        <w:rPr>
          <w:spacing w:val="-4"/>
        </w:rPr>
        <w:t xml:space="preserve"> </w:t>
      </w:r>
      <w:r>
        <w:rPr>
          <w:spacing w:val="-2"/>
        </w:rPr>
        <w:t>предметов;</w:t>
      </w:r>
    </w:p>
    <w:p w:rsidR="00A4284F" w:rsidRDefault="004E5E27">
      <w:pPr>
        <w:pStyle w:val="a3"/>
        <w:ind w:left="1136" w:right="1334"/>
        <w:jc w:val="left"/>
      </w:pPr>
      <w:r>
        <w:t>программу</w:t>
      </w:r>
      <w:r>
        <w:rPr>
          <w:spacing w:val="-7"/>
        </w:rPr>
        <w:t xml:space="preserve"> </w:t>
      </w:r>
      <w:r>
        <w:t>формирования</w:t>
      </w:r>
      <w:r>
        <w:rPr>
          <w:spacing w:val="-8"/>
        </w:rPr>
        <w:t xml:space="preserve"> </w:t>
      </w:r>
      <w:r>
        <w:t>универсальных</w:t>
      </w:r>
      <w:r>
        <w:rPr>
          <w:spacing w:val="-7"/>
        </w:rPr>
        <w:t xml:space="preserve"> </w:t>
      </w:r>
      <w:r>
        <w:t>учебных</w:t>
      </w:r>
      <w:r>
        <w:rPr>
          <w:spacing w:val="-7"/>
        </w:rPr>
        <w:t xml:space="preserve"> </w:t>
      </w:r>
      <w:r>
        <w:t>действий</w:t>
      </w:r>
      <w:r>
        <w:rPr>
          <w:spacing w:val="-8"/>
        </w:rPr>
        <w:t xml:space="preserve"> </w:t>
      </w:r>
      <w:r>
        <w:t>у</w:t>
      </w:r>
      <w:r>
        <w:rPr>
          <w:spacing w:val="-7"/>
        </w:rPr>
        <w:t xml:space="preserve"> </w:t>
      </w:r>
      <w:r>
        <w:t>обучающихся</w:t>
      </w:r>
      <w:bookmarkStart w:id="10" w:name="_bookmark9"/>
      <w:bookmarkEnd w:id="10"/>
      <w:r>
        <w:fldChar w:fldCharType="begin"/>
      </w:r>
      <w:r>
        <w:instrText xml:space="preserve"> HYPERLINK \l "_bookmark16" </w:instrText>
      </w:r>
      <w:r>
        <w:fldChar w:fldCharType="separate"/>
      </w:r>
      <w:r>
        <w:rPr>
          <w:vertAlign w:val="superscript"/>
        </w:rPr>
        <w:t>7</w:t>
      </w:r>
      <w:r>
        <w:rPr>
          <w:vertAlign w:val="superscript"/>
        </w:rPr>
        <w:fldChar w:fldCharType="end"/>
      </w:r>
      <w:r>
        <w:t>; рабочую программу воспитания.</w:t>
      </w:r>
    </w:p>
    <w:p w:rsidR="00A4284F" w:rsidRDefault="004E5E27">
      <w:pPr>
        <w:pStyle w:val="a3"/>
        <w:tabs>
          <w:tab w:val="left" w:pos="2121"/>
          <w:tab w:val="left" w:pos="2401"/>
          <w:tab w:val="left" w:pos="3399"/>
          <w:tab w:val="left" w:pos="4111"/>
          <w:tab w:val="left" w:pos="4422"/>
          <w:tab w:val="left" w:pos="5443"/>
          <w:tab w:val="left" w:pos="5624"/>
          <w:tab w:val="left" w:pos="6763"/>
          <w:tab w:val="left" w:pos="7164"/>
          <w:tab w:val="left" w:pos="7736"/>
          <w:tab w:val="left" w:pos="8496"/>
        </w:tabs>
        <w:ind w:right="715" w:firstLine="709"/>
        <w:jc w:val="left"/>
      </w:pPr>
      <w:r>
        <w:rPr>
          <w:spacing w:val="-2"/>
        </w:rPr>
        <w:t>Рабочие</w:t>
      </w:r>
      <w:r>
        <w:tab/>
      </w:r>
      <w:r>
        <w:rPr>
          <w:spacing w:val="-2"/>
        </w:rPr>
        <w:t>программы</w:t>
      </w:r>
      <w:r>
        <w:tab/>
      </w:r>
      <w:r>
        <w:rPr>
          <w:spacing w:val="-2"/>
        </w:rPr>
        <w:t>учебных</w:t>
      </w:r>
      <w:r>
        <w:tab/>
      </w:r>
      <w:r>
        <w:rPr>
          <w:spacing w:val="-2"/>
        </w:rPr>
        <w:t>предметов</w:t>
      </w:r>
      <w:r>
        <w:tab/>
      </w:r>
      <w:r>
        <w:tab/>
      </w:r>
      <w:r>
        <w:rPr>
          <w:spacing w:val="-2"/>
        </w:rPr>
        <w:t>обеспечивают</w:t>
      </w:r>
      <w:r>
        <w:tab/>
      </w:r>
      <w:r>
        <w:rPr>
          <w:spacing w:val="-2"/>
        </w:rPr>
        <w:t>достижение</w:t>
      </w:r>
      <w:r>
        <w:tab/>
      </w:r>
      <w:r>
        <w:rPr>
          <w:spacing w:val="-2"/>
        </w:rPr>
        <w:t>планируемых результатов</w:t>
      </w:r>
      <w:r>
        <w:tab/>
      </w:r>
      <w:r>
        <w:tab/>
      </w:r>
      <w:r>
        <w:rPr>
          <w:spacing w:val="-2"/>
        </w:rPr>
        <w:t>освоения</w:t>
      </w:r>
      <w:r>
        <w:tab/>
      </w:r>
      <w:r>
        <w:tab/>
      </w:r>
      <w:r>
        <w:rPr>
          <w:spacing w:val="-4"/>
        </w:rPr>
        <w:t>ООП</w:t>
      </w:r>
      <w:r>
        <w:tab/>
      </w:r>
      <w:r>
        <w:rPr>
          <w:spacing w:val="-4"/>
        </w:rPr>
        <w:t>СОО</w:t>
      </w:r>
      <w:r>
        <w:tab/>
      </w:r>
      <w:r>
        <w:rPr>
          <w:spacing w:val="-10"/>
        </w:rPr>
        <w:t>и</w:t>
      </w:r>
      <w:r>
        <w:tab/>
      </w:r>
      <w:r>
        <w:tab/>
      </w:r>
      <w:r>
        <w:rPr>
          <w:spacing w:val="-2"/>
        </w:rPr>
        <w:t>разработаны</w:t>
      </w:r>
    </w:p>
    <w:p w:rsidR="00A4284F" w:rsidRDefault="004E5E27">
      <w:pPr>
        <w:pStyle w:val="a3"/>
        <w:jc w:val="left"/>
      </w:pPr>
      <w:r>
        <w:t>на</w:t>
      </w:r>
      <w:r>
        <w:rPr>
          <w:spacing w:val="80"/>
        </w:rPr>
        <w:t xml:space="preserve"> </w:t>
      </w:r>
      <w:r>
        <w:t>основе</w:t>
      </w:r>
      <w:r>
        <w:rPr>
          <w:spacing w:val="80"/>
        </w:rPr>
        <w:t xml:space="preserve"> </w:t>
      </w:r>
      <w:r>
        <w:t>требований</w:t>
      </w:r>
      <w:r>
        <w:rPr>
          <w:spacing w:val="80"/>
        </w:rPr>
        <w:t xml:space="preserve"> </w:t>
      </w:r>
      <w:r>
        <w:t>ФГОС</w:t>
      </w:r>
      <w:r>
        <w:rPr>
          <w:spacing w:val="80"/>
        </w:rPr>
        <w:t xml:space="preserve"> </w:t>
      </w:r>
      <w:r>
        <w:t>СОО</w:t>
      </w:r>
      <w:r>
        <w:rPr>
          <w:spacing w:val="80"/>
        </w:rPr>
        <w:t xml:space="preserve"> </w:t>
      </w:r>
      <w:r>
        <w:t>к</w:t>
      </w:r>
      <w:r>
        <w:rPr>
          <w:spacing w:val="80"/>
        </w:rPr>
        <w:t xml:space="preserve"> </w:t>
      </w:r>
      <w:r>
        <w:t>результатам</w:t>
      </w:r>
      <w:r>
        <w:rPr>
          <w:spacing w:val="80"/>
        </w:rPr>
        <w:t xml:space="preserve"> </w:t>
      </w:r>
      <w:r>
        <w:t>освоения</w:t>
      </w:r>
      <w:r>
        <w:rPr>
          <w:spacing w:val="80"/>
        </w:rPr>
        <w:t xml:space="preserve"> </w:t>
      </w:r>
      <w:r>
        <w:t>программы</w:t>
      </w:r>
      <w:r>
        <w:rPr>
          <w:spacing w:val="80"/>
        </w:rPr>
        <w:t xml:space="preserve"> </w:t>
      </w:r>
      <w:r>
        <w:t>среднего</w:t>
      </w:r>
      <w:r>
        <w:rPr>
          <w:spacing w:val="80"/>
        </w:rPr>
        <w:t xml:space="preserve"> </w:t>
      </w:r>
      <w:r>
        <w:t>общего</w:t>
      </w:r>
      <w:r>
        <w:rPr>
          <w:spacing w:val="80"/>
        </w:rPr>
        <w:t xml:space="preserve"> </w:t>
      </w:r>
      <w:r>
        <w:rPr>
          <w:spacing w:val="-2"/>
        </w:rPr>
        <w:t>образования.</w:t>
      </w:r>
    </w:p>
    <w:p w:rsidR="00A4284F" w:rsidRDefault="004E5E27">
      <w:pPr>
        <w:pStyle w:val="a3"/>
        <w:tabs>
          <w:tab w:val="left" w:pos="2809"/>
          <w:tab w:val="left" w:pos="4806"/>
          <w:tab w:val="left" w:pos="6866"/>
          <w:tab w:val="left" w:pos="8293"/>
        </w:tabs>
        <w:ind w:right="1334" w:firstLine="709"/>
        <w:jc w:val="left"/>
      </w:pPr>
      <w:r>
        <w:rPr>
          <w:spacing w:val="-2"/>
        </w:rPr>
        <w:t>Программа</w:t>
      </w:r>
      <w:r>
        <w:tab/>
      </w:r>
      <w:r>
        <w:rPr>
          <w:spacing w:val="-2"/>
        </w:rPr>
        <w:t>формирования</w:t>
      </w:r>
      <w:r>
        <w:tab/>
      </w:r>
      <w:r>
        <w:rPr>
          <w:spacing w:val="-2"/>
        </w:rPr>
        <w:t>универсальных</w:t>
      </w:r>
      <w:r>
        <w:tab/>
      </w:r>
      <w:r>
        <w:rPr>
          <w:spacing w:val="-2"/>
        </w:rPr>
        <w:t>учебных</w:t>
      </w:r>
      <w:r>
        <w:tab/>
      </w:r>
      <w:r>
        <w:rPr>
          <w:spacing w:val="-2"/>
        </w:rPr>
        <w:t xml:space="preserve">действий </w:t>
      </w:r>
      <w:r>
        <w:t>у обучающихся содержит:</w:t>
      </w:r>
    </w:p>
    <w:p w:rsidR="00A4284F" w:rsidRDefault="004E5E27">
      <w:pPr>
        <w:pStyle w:val="a3"/>
        <w:tabs>
          <w:tab w:val="left" w:pos="1817"/>
          <w:tab w:val="left" w:pos="2172"/>
          <w:tab w:val="left" w:pos="3087"/>
          <w:tab w:val="left" w:pos="4117"/>
          <w:tab w:val="left" w:pos="6912"/>
          <w:tab w:val="left" w:pos="7267"/>
          <w:tab w:val="left" w:pos="8535"/>
        </w:tabs>
        <w:ind w:right="715" w:firstLine="709"/>
        <w:jc w:val="left"/>
      </w:pPr>
      <w:r>
        <w:rPr>
          <w:spacing w:val="-4"/>
        </w:rPr>
        <w:t>цели</w:t>
      </w:r>
      <w:r>
        <w:tab/>
      </w:r>
      <w:r>
        <w:rPr>
          <w:spacing w:val="-10"/>
        </w:rPr>
        <w:t>и</w:t>
      </w:r>
      <w:r>
        <w:tab/>
      </w:r>
      <w:r>
        <w:rPr>
          <w:spacing w:val="-2"/>
        </w:rPr>
        <w:t>задачи,</w:t>
      </w:r>
      <w:r>
        <w:tab/>
      </w:r>
      <w:r>
        <w:rPr>
          <w:spacing w:val="-2"/>
        </w:rPr>
        <w:t>включая</w:t>
      </w:r>
      <w:r>
        <w:tab/>
      </w:r>
      <w:r>
        <w:rPr>
          <w:spacing w:val="-2"/>
        </w:rPr>
        <w:t>учебно-исследовательскую</w:t>
      </w:r>
      <w:r>
        <w:tab/>
      </w:r>
      <w:r>
        <w:rPr>
          <w:spacing w:val="-10"/>
        </w:rPr>
        <w:t>и</w:t>
      </w:r>
      <w:r>
        <w:tab/>
      </w:r>
      <w:r>
        <w:rPr>
          <w:spacing w:val="-2"/>
        </w:rPr>
        <w:t>проектную</w:t>
      </w:r>
      <w:r>
        <w:tab/>
      </w:r>
      <w:r>
        <w:rPr>
          <w:spacing w:val="-2"/>
        </w:rPr>
        <w:t xml:space="preserve">деятельность </w:t>
      </w:r>
      <w:r>
        <w:t>обучающихся как средства совершенствования их универсальных учебных действий;</w:t>
      </w:r>
    </w:p>
    <w:p w:rsidR="00A4284F" w:rsidRDefault="004E5E27">
      <w:pPr>
        <w:pStyle w:val="a3"/>
        <w:ind w:right="712" w:firstLine="709"/>
      </w:pPr>
      <w: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w:t>
      </w:r>
      <w:r>
        <w:rPr>
          <w:spacing w:val="40"/>
        </w:rPr>
        <w:t xml:space="preserve"> </w:t>
      </w:r>
      <w:r>
        <w:t>места универсальных учебных действий в структуре образовательной деятельности</w:t>
      </w:r>
      <w:bookmarkStart w:id="11" w:name="_bookmark10"/>
      <w:bookmarkEnd w:id="11"/>
      <w:r>
        <w:fldChar w:fldCharType="begin"/>
      </w:r>
      <w:r>
        <w:instrText xml:space="preserve"> HYPERLINK \l "_bookmark17" </w:instrText>
      </w:r>
      <w:r>
        <w:fldChar w:fldCharType="separate"/>
      </w:r>
      <w:r>
        <w:rPr>
          <w:vertAlign w:val="superscript"/>
        </w:rPr>
        <w:t>8</w:t>
      </w:r>
      <w:r>
        <w:rPr>
          <w:vertAlign w:val="superscript"/>
        </w:rPr>
        <w:fldChar w:fldCharType="end"/>
      </w:r>
      <w:r>
        <w:t>.</w:t>
      </w:r>
    </w:p>
    <w:p w:rsidR="00A4284F" w:rsidRDefault="004E5E27">
      <w:pPr>
        <w:pStyle w:val="a3"/>
        <w:tabs>
          <w:tab w:val="left" w:pos="2365"/>
          <w:tab w:val="left" w:pos="4850"/>
          <w:tab w:val="left" w:pos="7539"/>
        </w:tabs>
        <w:spacing w:before="1"/>
        <w:ind w:right="722" w:firstLine="709"/>
      </w:pPr>
      <w:r>
        <w:t xml:space="preserve">Рабочая программа воспитания направлена на развитие личности обучающихся, в том </w:t>
      </w:r>
      <w:r>
        <w:rPr>
          <w:spacing w:val="-2"/>
        </w:rPr>
        <w:t>числе</w:t>
      </w:r>
      <w:r>
        <w:tab/>
      </w:r>
      <w:r>
        <w:rPr>
          <w:spacing w:val="-2"/>
        </w:rPr>
        <w:t>укрепление</w:t>
      </w:r>
      <w:r>
        <w:tab/>
      </w:r>
      <w:r>
        <w:rPr>
          <w:spacing w:val="-2"/>
        </w:rPr>
        <w:t>психического</w:t>
      </w:r>
      <w:r>
        <w:tab/>
      </w:r>
      <w:r>
        <w:rPr>
          <w:spacing w:val="-2"/>
        </w:rPr>
        <w:t>здоровья</w:t>
      </w:r>
    </w:p>
    <w:p w:rsidR="00A4284F" w:rsidRDefault="004E5E27">
      <w:pPr>
        <w:pStyle w:val="a3"/>
        <w:ind w:right="717"/>
      </w:pPr>
      <w:r>
        <w:t xml:space="preserve">и физическое воспитание, достижение ими результатов освоения программы среднего общего </w:t>
      </w:r>
      <w:r>
        <w:rPr>
          <w:spacing w:val="-2"/>
        </w:rPr>
        <w:t>образования</w:t>
      </w:r>
      <w:bookmarkStart w:id="12" w:name="_bookmark11"/>
      <w:bookmarkEnd w:id="12"/>
      <w:r>
        <w:fldChar w:fldCharType="begin"/>
      </w:r>
      <w:r>
        <w:instrText xml:space="preserve"> HYPERLINK \l "_bookmark18" </w:instrText>
      </w:r>
      <w:r>
        <w:fldChar w:fldCharType="separate"/>
      </w:r>
      <w:r>
        <w:rPr>
          <w:spacing w:val="-2"/>
          <w:vertAlign w:val="superscript"/>
        </w:rPr>
        <w:t>9</w:t>
      </w:r>
      <w:r>
        <w:rPr>
          <w:spacing w:val="-2"/>
          <w:vertAlign w:val="superscript"/>
        </w:rPr>
        <w:fldChar w:fldCharType="end"/>
      </w:r>
      <w:r>
        <w:rPr>
          <w:spacing w:val="-2"/>
        </w:rPr>
        <w:t>.</w:t>
      </w:r>
    </w:p>
    <w:p w:rsidR="00A4284F" w:rsidRDefault="004E5E27">
      <w:pPr>
        <w:pStyle w:val="a3"/>
        <w:ind w:right="710" w:firstLine="709"/>
      </w:pPr>
      <w:r>
        <w:rPr>
          <w:noProof/>
          <w:lang w:eastAsia="ru-RU"/>
        </w:rPr>
        <mc:AlternateContent>
          <mc:Choice Requires="wpg">
            <w:drawing>
              <wp:anchor distT="0" distB="0" distL="0" distR="0" simplePos="0" relativeHeight="487589888" behindDoc="1" locked="0" layoutInCell="1" allowOverlap="1">
                <wp:simplePos x="0" y="0"/>
                <wp:positionH relativeFrom="page">
                  <wp:posOffset>1079500</wp:posOffset>
                </wp:positionH>
                <wp:positionV relativeFrom="paragraph">
                  <wp:posOffset>519632</wp:posOffset>
                </wp:positionV>
                <wp:extent cx="1485900" cy="7620"/>
                <wp:effectExtent l="0" t="0" r="0" b="0"/>
                <wp:wrapTopAndBottom/>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5900" cy="7620"/>
                          <a:chOff x="0" y="0"/>
                          <a:chExt cx="1485900" cy="7620"/>
                        </a:xfrm>
                      </wpg:grpSpPr>
                      <wps:wsp>
                        <wps:cNvPr id="15" name="Graphic 15"/>
                        <wps:cNvSpPr/>
                        <wps:spPr>
                          <a:xfrm>
                            <a:off x="635" y="635"/>
                            <a:ext cx="1484630" cy="6350"/>
                          </a:xfrm>
                          <a:custGeom>
                            <a:avLst/>
                            <a:gdLst/>
                            <a:ahLst/>
                            <a:cxnLst/>
                            <a:rect l="l" t="t" r="r" b="b"/>
                            <a:pathLst>
                              <a:path w="1484630" h="6350">
                                <a:moveTo>
                                  <a:pt x="1484630" y="0"/>
                                </a:moveTo>
                                <a:lnTo>
                                  <a:pt x="0" y="0"/>
                                </a:lnTo>
                                <a:lnTo>
                                  <a:pt x="0" y="6350"/>
                                </a:lnTo>
                                <a:lnTo>
                                  <a:pt x="1484630" y="6350"/>
                                </a:lnTo>
                                <a:lnTo>
                                  <a:pt x="1484630" y="0"/>
                                </a:lnTo>
                                <a:close/>
                              </a:path>
                            </a:pathLst>
                          </a:custGeom>
                          <a:solidFill>
                            <a:srgbClr val="000000"/>
                          </a:solidFill>
                        </wps:spPr>
                        <wps:bodyPr wrap="square" lIns="0" tIns="0" rIns="0" bIns="0" rtlCol="0">
                          <a:prstTxWarp prst="textNoShape">
                            <a:avLst/>
                          </a:prstTxWarp>
                          <a:noAutofit/>
                        </wps:bodyPr>
                      </wps:wsp>
                      <wps:wsp>
                        <wps:cNvPr id="16" name="Graphic 16"/>
                        <wps:cNvSpPr/>
                        <wps:spPr>
                          <a:xfrm>
                            <a:off x="635" y="635"/>
                            <a:ext cx="1484630" cy="6350"/>
                          </a:xfrm>
                          <a:custGeom>
                            <a:avLst/>
                            <a:gdLst/>
                            <a:ahLst/>
                            <a:cxnLst/>
                            <a:rect l="l" t="t" r="r" b="b"/>
                            <a:pathLst>
                              <a:path w="1484630" h="6350">
                                <a:moveTo>
                                  <a:pt x="0" y="6350"/>
                                </a:moveTo>
                                <a:lnTo>
                                  <a:pt x="1484630" y="6350"/>
                                </a:lnTo>
                                <a:lnTo>
                                  <a:pt x="1484630" y="0"/>
                                </a:lnTo>
                                <a:lnTo>
                                  <a:pt x="0" y="0"/>
                                </a:lnTo>
                                <a:lnTo>
                                  <a:pt x="0" y="6350"/>
                                </a:lnTo>
                                <a:close/>
                              </a:path>
                            </a:pathLst>
                          </a:custGeom>
                          <a:ln w="127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BD296EF" id="Group 14" o:spid="_x0000_s1026" style="position:absolute;margin-left:85pt;margin-top:40.9pt;width:117pt;height:.6pt;z-index:-15726592;mso-wrap-distance-left:0;mso-wrap-distance-right:0;mso-position-horizontal-relative:page" coordsize="1485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VXU4AIAAIMJAAAOAAAAZHJzL2Uyb0RvYy54bWzkVt9P2zAQfp+0/8Hy+0hboLCIFk0w0CQE&#10;SDDt2XWcH5pje7bblP9+53PcRi2bBpsmTctDco7P57vvvs/J2fm6lWQlrGu0mtHxwYgSobguGlXN&#10;6OfHq3enlDjPVMGkVmJGn4Sj5/O3b846k4uJrrUshCUQRLm8MzNae2/yLHO8Fi1zB9oIBZOlti3z&#10;MLRVVljWQfRWZpPRaJp12hbGai6cg7eXcZLOMX5ZCu7vytIJT+SMQm4e7xbvi3DP5mcsrywzdcP7&#10;NNgrsmhZo2DTTahL5hlZ2mYvVNtwq50u/QHXbabLsuECa4BqxqOdaq6tXhqspcq7ymxgAmh3cHp1&#10;WH67urekKaB3R5Qo1kKPcFsCYwCnM1UOPtfWPJh7GysE80bzrw6ms935MK62zuvStmERFErWiPrT&#10;BnWx9oTDy/HR6fH7ETSHw9zJdNI3hdfQub1FvP74s2UZy+OWmNgmkc4Au9wWQPd7AD7UzAjsiwvg&#10;JACPtwBGPo2PI4ToFfBDQF3ueih30JkeQgTAIDyRlwOEjqaHPUIwiwhtSmU5Xzp/LTQizVY3zuPq&#10;qkgWq5PF1yqZFrQRVCFRFZ4SUIWlBFSxiLsb5sO60L5gkg5bFROpMcsRUr7VK/Go0c2HfkE/o1Nq&#10;NWS69ZFq6As1DbzSXHoajBd9BmWn6fSMbsNtX+Sc0EzhuNROAIKQdqh7YyAW8HKIttOyKa4aKUP5&#10;zlaLC2nJioXDBq+AJCwZuAExEwGCtdDFE/CngxNoRt23JbOCEvlJAUOhbp8Mm4xFMqyXFxoPNUTe&#10;Ov+4/sKsIQbMGfXAnVudiMryRItQ1MY3rFT6w9LrsgmcwdxiRv0ARBPOgL+hnumeeqYBvbA5aOy/&#10;Uc8e238knT/G98T7odp2NfGczzMie4l0pMITZXIST5GBRH5RSZHJl8zVUXEYoRecVD2B41H7rygN&#10;v1rwpcdDo/8rCb8SwzEWtv13mn8HAAD//wMAUEsDBBQABgAIAAAAIQAZM0Gw3gAAAAkBAAAPAAAA&#10;ZHJzL2Rvd25yZXYueG1sTI9BS8NAEIXvgv9hGcGb3Y2tWmI2pRT1VARbQbxNk2kSmp0N2W2S/nvH&#10;kx7fm8eb92WrybVqoD40ni0kMwOKuPBlw5WFz/3r3RJUiMgltp7JwoUCrPLrqwzT0o/8QcMuVkpK&#10;OKRooY6xS7UORU0Ow8x3xHI7+t5hFNlXuuxxlHLX6ntjHrXDhuVDjR1taipOu7Oz8DbiuJ4nL8P2&#10;dNxcvvcP71/bhKy9vZnWz6AiTfEvDL/zZTrksungz1wG1Yp+MsISLSwTQZDAwizEOIgxN6DzTP8n&#10;yH8AAAD//wMAUEsBAi0AFAAGAAgAAAAhALaDOJL+AAAA4QEAABMAAAAAAAAAAAAAAAAAAAAAAFtD&#10;b250ZW50X1R5cGVzXS54bWxQSwECLQAUAAYACAAAACEAOP0h/9YAAACUAQAACwAAAAAAAAAAAAAA&#10;AAAvAQAAX3JlbHMvLnJlbHNQSwECLQAUAAYACAAAACEANHFV1OACAACDCQAADgAAAAAAAAAAAAAA&#10;AAAuAgAAZHJzL2Uyb0RvYy54bWxQSwECLQAUAAYACAAAACEAGTNBsN4AAAAJAQAADwAAAAAAAAAA&#10;AAAAAAA6BQAAZHJzL2Rvd25yZXYueG1sUEsFBgAAAAAEAAQA8wAAAEUGAAAAAA==&#10;">
                <v:shape id="Graphic 15" o:spid="_x0000_s1027" style="position:absolute;left:6;top:6;width:14846;height:63;visibility:visible;mso-wrap-style:square;v-text-anchor:top" coordsize="14846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8fGwwAAANsAAAAPAAAAZHJzL2Rvd25yZXYueG1sRE9Na8JA&#10;EL0X+h+WKXirGwWtpG5CqRQ8mINRqMdpdkzSZmfD7qrRX+8WCr3N433OMh9MJ87kfGtZwWScgCCu&#10;rG65VrDffTwvQPiArLGzTAqu5CHPHh+WmGp74S2dy1CLGMI+RQVNCH0qpa8aMujHtieO3NE6gyFC&#10;V0vt8BLDTSenSTKXBluODQ329N5Q9VOejIJ6OlkdPo/FwfGqLW6b8qvw3y9KjZ6Gt1cQgYbwL/5z&#10;r3WcP4PfX+IBMrsDAAD//wMAUEsBAi0AFAAGAAgAAAAhANvh9svuAAAAhQEAABMAAAAAAAAAAAAA&#10;AAAAAAAAAFtDb250ZW50X1R5cGVzXS54bWxQSwECLQAUAAYACAAAACEAWvQsW78AAAAVAQAACwAA&#10;AAAAAAAAAAAAAAAfAQAAX3JlbHMvLnJlbHNQSwECLQAUAAYACAAAACEAMMfHxsMAAADbAAAADwAA&#10;AAAAAAAAAAAAAAAHAgAAZHJzL2Rvd25yZXYueG1sUEsFBgAAAAADAAMAtwAAAPcCAAAAAA==&#10;" path="m1484630,l,,,6350r1484630,l1484630,xe" fillcolor="black" stroked="f">
                  <v:path arrowok="t"/>
                </v:shape>
                <v:shape id="Graphic 16" o:spid="_x0000_s1028" style="position:absolute;left:6;top:6;width:14846;height:63;visibility:visible;mso-wrap-style:square;v-text-anchor:top" coordsize="14846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tjEwwAAANsAAAAPAAAAZHJzL2Rvd25yZXYueG1sRE9Na8JA&#10;EL0X+h+WKXirm7ZWSnQV2yoKPYip4nXIjkkwOxt21yT+e1co9DaP9znTeW9q0ZLzlWUFL8MEBHFu&#10;dcWFgv3v6vkDhA/IGmvLpOBKHuazx4cpptp2vKM2C4WIIexTVFCG0KRS+rwkg35oG+LInawzGCJ0&#10;hdQOuxhuavmaJGNpsOLYUGJDXyXl5+xiFFy23dvouER5Pry79eL7c93+ZEelBk/9YgIiUB/+xX/u&#10;jY7zx3D/JR4gZzcAAAD//wMAUEsBAi0AFAAGAAgAAAAhANvh9svuAAAAhQEAABMAAAAAAAAAAAAA&#10;AAAAAAAAAFtDb250ZW50X1R5cGVzXS54bWxQSwECLQAUAAYACAAAACEAWvQsW78AAAAVAQAACwAA&#10;AAAAAAAAAAAAAAAfAQAAX3JlbHMvLnJlbHNQSwECLQAUAAYACAAAACEAaGbYxMMAAADbAAAADwAA&#10;AAAAAAAAAAAAAAAHAgAAZHJzL2Rvd25yZXYueG1sUEsFBgAAAAADAAMAtwAAAPcCAAAAAA==&#10;" path="m,6350r1484630,l1484630,,,,,6350xe" filled="f" strokeweight=".1pt">
                  <v:path arrowok="t"/>
                </v:shape>
                <w10:wrap type="topAndBottom" anchorx="page"/>
              </v:group>
            </w:pict>
          </mc:Fallback>
        </mc:AlternateContent>
      </w:r>
      <w: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bookmarkStart w:id="13" w:name="_bookmark12"/>
      <w:bookmarkEnd w:id="13"/>
      <w:r>
        <w:fldChar w:fldCharType="begin"/>
      </w:r>
      <w:r>
        <w:instrText xml:space="preserve"> HYPERLINK \l "_bookmark19" </w:instrText>
      </w:r>
      <w:r>
        <w:fldChar w:fldCharType="separate"/>
      </w:r>
      <w:r>
        <w:rPr>
          <w:vertAlign w:val="superscript"/>
        </w:rPr>
        <w:t>10</w:t>
      </w:r>
      <w:r>
        <w:rPr>
          <w:vertAlign w:val="superscript"/>
        </w:rPr>
        <w:fldChar w:fldCharType="end"/>
      </w:r>
      <w:r>
        <w:t>.</w:t>
      </w:r>
    </w:p>
    <w:bookmarkStart w:id="14" w:name="_bookmark13"/>
    <w:bookmarkEnd w:id="14"/>
    <w:p w:rsidR="00A4284F" w:rsidRDefault="004E5E27">
      <w:pPr>
        <w:spacing w:before="72"/>
        <w:ind w:left="428"/>
        <w:rPr>
          <w:sz w:val="20"/>
        </w:rPr>
      </w:pPr>
      <w:r>
        <w:fldChar w:fldCharType="begin"/>
      </w:r>
      <w:r>
        <w:instrText xml:space="preserve"> HYPERLINK \l "_bookmark6" </w:instrText>
      </w:r>
      <w:r>
        <w:fldChar w:fldCharType="separate"/>
      </w:r>
      <w:r>
        <w:rPr>
          <w:rFonts w:ascii="Trebuchet MS" w:hAnsi="Trebuchet MS"/>
          <w:sz w:val="20"/>
          <w:vertAlign w:val="superscript"/>
        </w:rPr>
        <w:t>4</w:t>
      </w:r>
      <w:r>
        <w:rPr>
          <w:rFonts w:ascii="Trebuchet MS" w:hAnsi="Trebuchet MS"/>
          <w:sz w:val="20"/>
          <w:vertAlign w:val="superscript"/>
        </w:rPr>
        <w:fldChar w:fldCharType="end"/>
      </w:r>
      <w:r>
        <w:rPr>
          <w:rFonts w:ascii="Trebuchet MS" w:hAnsi="Trebuchet MS"/>
          <w:spacing w:val="-9"/>
          <w:sz w:val="20"/>
        </w:rPr>
        <w:t xml:space="preserve"> </w:t>
      </w:r>
      <w:r>
        <w:rPr>
          <w:sz w:val="20"/>
        </w:rPr>
        <w:t>Пункт</w:t>
      </w:r>
      <w:r>
        <w:rPr>
          <w:spacing w:val="2"/>
          <w:sz w:val="20"/>
        </w:rPr>
        <w:t xml:space="preserve"> </w:t>
      </w:r>
      <w:r>
        <w:rPr>
          <w:sz w:val="20"/>
        </w:rPr>
        <w:t>14</w:t>
      </w:r>
      <w:r>
        <w:rPr>
          <w:spacing w:val="2"/>
          <w:sz w:val="20"/>
        </w:rPr>
        <w:t xml:space="preserve"> </w:t>
      </w:r>
      <w:r>
        <w:rPr>
          <w:sz w:val="20"/>
        </w:rPr>
        <w:t>ФГОС</w:t>
      </w:r>
      <w:r>
        <w:rPr>
          <w:spacing w:val="1"/>
          <w:sz w:val="20"/>
        </w:rPr>
        <w:t xml:space="preserve"> </w:t>
      </w:r>
      <w:r>
        <w:rPr>
          <w:spacing w:val="-4"/>
          <w:sz w:val="20"/>
        </w:rPr>
        <w:t>СОО.</w:t>
      </w:r>
    </w:p>
    <w:bookmarkStart w:id="15" w:name="_bookmark14"/>
    <w:bookmarkEnd w:id="15"/>
    <w:p w:rsidR="00A4284F" w:rsidRDefault="004E5E27">
      <w:pPr>
        <w:spacing w:before="24"/>
        <w:ind w:left="428"/>
        <w:rPr>
          <w:sz w:val="20"/>
        </w:rPr>
      </w:pPr>
      <w:r>
        <w:fldChar w:fldCharType="begin"/>
      </w:r>
      <w:r>
        <w:instrText xml:space="preserve"> HYPERLINK \l "_bookmark7" </w:instrText>
      </w:r>
      <w:r>
        <w:fldChar w:fldCharType="separate"/>
      </w:r>
      <w:r>
        <w:rPr>
          <w:rFonts w:ascii="Trebuchet MS" w:hAnsi="Trebuchet MS"/>
          <w:sz w:val="20"/>
          <w:vertAlign w:val="superscript"/>
        </w:rPr>
        <w:t>5</w:t>
      </w:r>
      <w:r>
        <w:rPr>
          <w:rFonts w:ascii="Trebuchet MS" w:hAnsi="Trebuchet MS"/>
          <w:sz w:val="20"/>
          <w:vertAlign w:val="superscript"/>
        </w:rPr>
        <w:fldChar w:fldCharType="end"/>
      </w:r>
      <w:r>
        <w:rPr>
          <w:rFonts w:ascii="Trebuchet MS" w:hAnsi="Trebuchet MS"/>
          <w:spacing w:val="-9"/>
          <w:sz w:val="20"/>
        </w:rPr>
        <w:t xml:space="preserve"> </w:t>
      </w:r>
      <w:r>
        <w:rPr>
          <w:sz w:val="20"/>
        </w:rPr>
        <w:t>Пункт</w:t>
      </w:r>
      <w:r>
        <w:rPr>
          <w:spacing w:val="2"/>
          <w:sz w:val="20"/>
        </w:rPr>
        <w:t xml:space="preserve"> </w:t>
      </w:r>
      <w:r>
        <w:rPr>
          <w:sz w:val="20"/>
        </w:rPr>
        <w:t>14</w:t>
      </w:r>
      <w:r>
        <w:rPr>
          <w:spacing w:val="2"/>
          <w:sz w:val="20"/>
        </w:rPr>
        <w:t xml:space="preserve"> </w:t>
      </w:r>
      <w:r>
        <w:rPr>
          <w:sz w:val="20"/>
        </w:rPr>
        <w:t>ФГОС</w:t>
      </w:r>
      <w:r>
        <w:rPr>
          <w:spacing w:val="1"/>
          <w:sz w:val="20"/>
        </w:rPr>
        <w:t xml:space="preserve"> </w:t>
      </w:r>
      <w:r>
        <w:rPr>
          <w:spacing w:val="-4"/>
          <w:sz w:val="20"/>
        </w:rPr>
        <w:t>СОО.</w:t>
      </w:r>
    </w:p>
    <w:bookmarkStart w:id="16" w:name="_bookmark15"/>
    <w:bookmarkEnd w:id="16"/>
    <w:p w:rsidR="00A4284F" w:rsidRDefault="004E5E27">
      <w:pPr>
        <w:spacing w:before="23"/>
        <w:ind w:left="428"/>
        <w:rPr>
          <w:sz w:val="20"/>
        </w:rPr>
      </w:pPr>
      <w:r>
        <w:fldChar w:fldCharType="begin"/>
      </w:r>
      <w:r>
        <w:instrText xml:space="preserve"> HYPERLINK \l "_bookmark8" </w:instrText>
      </w:r>
      <w:r>
        <w:fldChar w:fldCharType="separate"/>
      </w:r>
      <w:r>
        <w:rPr>
          <w:rFonts w:ascii="Trebuchet MS" w:hAnsi="Trebuchet MS"/>
          <w:sz w:val="20"/>
          <w:vertAlign w:val="superscript"/>
        </w:rPr>
        <w:t>6</w:t>
      </w:r>
      <w:r>
        <w:rPr>
          <w:rFonts w:ascii="Trebuchet MS" w:hAnsi="Trebuchet MS"/>
          <w:sz w:val="20"/>
          <w:vertAlign w:val="superscript"/>
        </w:rPr>
        <w:fldChar w:fldCharType="end"/>
      </w:r>
      <w:r>
        <w:rPr>
          <w:rFonts w:ascii="Trebuchet MS" w:hAnsi="Trebuchet MS"/>
          <w:spacing w:val="-9"/>
          <w:sz w:val="20"/>
        </w:rPr>
        <w:t xml:space="preserve"> </w:t>
      </w:r>
      <w:r>
        <w:rPr>
          <w:sz w:val="20"/>
        </w:rPr>
        <w:t>Пункт</w:t>
      </w:r>
      <w:r>
        <w:rPr>
          <w:spacing w:val="2"/>
          <w:sz w:val="20"/>
        </w:rPr>
        <w:t xml:space="preserve"> </w:t>
      </w:r>
      <w:r>
        <w:rPr>
          <w:sz w:val="20"/>
        </w:rPr>
        <w:t>14</w:t>
      </w:r>
      <w:r>
        <w:rPr>
          <w:spacing w:val="2"/>
          <w:sz w:val="20"/>
        </w:rPr>
        <w:t xml:space="preserve"> </w:t>
      </w:r>
      <w:r>
        <w:rPr>
          <w:sz w:val="20"/>
        </w:rPr>
        <w:t>ФГОС</w:t>
      </w:r>
      <w:r>
        <w:rPr>
          <w:spacing w:val="1"/>
          <w:sz w:val="20"/>
        </w:rPr>
        <w:t xml:space="preserve"> </w:t>
      </w:r>
      <w:r>
        <w:rPr>
          <w:spacing w:val="-4"/>
          <w:sz w:val="20"/>
        </w:rPr>
        <w:t>СОО.</w:t>
      </w:r>
    </w:p>
    <w:bookmarkStart w:id="17" w:name="_bookmark16"/>
    <w:bookmarkEnd w:id="17"/>
    <w:p w:rsidR="00A4284F" w:rsidRDefault="004E5E27">
      <w:pPr>
        <w:spacing w:before="24"/>
        <w:ind w:left="428"/>
        <w:rPr>
          <w:sz w:val="20"/>
        </w:rPr>
      </w:pPr>
      <w:r>
        <w:fldChar w:fldCharType="begin"/>
      </w:r>
      <w:r>
        <w:instrText xml:space="preserve"> HYPERLINK \l "_bookmark9" </w:instrText>
      </w:r>
      <w:r>
        <w:fldChar w:fldCharType="separate"/>
      </w:r>
      <w:r>
        <w:rPr>
          <w:rFonts w:ascii="Trebuchet MS" w:hAnsi="Trebuchet MS"/>
          <w:sz w:val="20"/>
          <w:vertAlign w:val="superscript"/>
        </w:rPr>
        <w:t>7</w:t>
      </w:r>
      <w:r>
        <w:rPr>
          <w:rFonts w:ascii="Trebuchet MS" w:hAnsi="Trebuchet MS"/>
          <w:sz w:val="20"/>
          <w:vertAlign w:val="superscript"/>
        </w:rPr>
        <w:fldChar w:fldCharType="end"/>
      </w:r>
      <w:r>
        <w:rPr>
          <w:rFonts w:ascii="Trebuchet MS" w:hAnsi="Trebuchet MS"/>
          <w:spacing w:val="-9"/>
          <w:sz w:val="20"/>
        </w:rPr>
        <w:t xml:space="preserve"> </w:t>
      </w:r>
      <w:r>
        <w:rPr>
          <w:sz w:val="20"/>
        </w:rPr>
        <w:t>Пункт</w:t>
      </w:r>
      <w:r>
        <w:rPr>
          <w:spacing w:val="2"/>
          <w:sz w:val="20"/>
        </w:rPr>
        <w:t xml:space="preserve"> </w:t>
      </w:r>
      <w:r>
        <w:rPr>
          <w:sz w:val="20"/>
        </w:rPr>
        <w:t>14</w:t>
      </w:r>
      <w:r>
        <w:rPr>
          <w:spacing w:val="2"/>
          <w:sz w:val="20"/>
        </w:rPr>
        <w:t xml:space="preserve"> </w:t>
      </w:r>
      <w:r>
        <w:rPr>
          <w:sz w:val="20"/>
        </w:rPr>
        <w:t>ФГОС</w:t>
      </w:r>
      <w:r>
        <w:rPr>
          <w:spacing w:val="1"/>
          <w:sz w:val="20"/>
        </w:rPr>
        <w:t xml:space="preserve"> </w:t>
      </w:r>
      <w:r>
        <w:rPr>
          <w:spacing w:val="-4"/>
          <w:sz w:val="20"/>
        </w:rPr>
        <w:t>СОО.</w:t>
      </w:r>
    </w:p>
    <w:bookmarkStart w:id="18" w:name="_bookmark17"/>
    <w:bookmarkEnd w:id="18"/>
    <w:p w:rsidR="00A4284F" w:rsidRDefault="004E5E27">
      <w:pPr>
        <w:spacing w:before="24"/>
        <w:ind w:left="428"/>
        <w:rPr>
          <w:sz w:val="20"/>
        </w:rPr>
      </w:pPr>
      <w:r>
        <w:fldChar w:fldCharType="begin"/>
      </w:r>
      <w:r>
        <w:instrText xml:space="preserve"> HYPERLINK \l "_bookmark10" </w:instrText>
      </w:r>
      <w:r>
        <w:fldChar w:fldCharType="separate"/>
      </w:r>
      <w:r>
        <w:rPr>
          <w:rFonts w:ascii="Trebuchet MS" w:hAnsi="Trebuchet MS"/>
          <w:sz w:val="20"/>
          <w:vertAlign w:val="superscript"/>
        </w:rPr>
        <w:t>8</w:t>
      </w:r>
      <w:r>
        <w:rPr>
          <w:rFonts w:ascii="Trebuchet MS" w:hAnsi="Trebuchet MS"/>
          <w:sz w:val="20"/>
          <w:vertAlign w:val="superscript"/>
        </w:rPr>
        <w:fldChar w:fldCharType="end"/>
      </w:r>
      <w:r>
        <w:rPr>
          <w:rFonts w:ascii="Trebuchet MS" w:hAnsi="Trebuchet MS"/>
          <w:spacing w:val="-9"/>
          <w:sz w:val="20"/>
        </w:rPr>
        <w:t xml:space="preserve"> </w:t>
      </w:r>
      <w:r>
        <w:rPr>
          <w:sz w:val="20"/>
        </w:rPr>
        <w:t>Пункт</w:t>
      </w:r>
      <w:r>
        <w:rPr>
          <w:spacing w:val="2"/>
          <w:sz w:val="20"/>
        </w:rPr>
        <w:t xml:space="preserve"> </w:t>
      </w:r>
      <w:r>
        <w:rPr>
          <w:sz w:val="20"/>
        </w:rPr>
        <w:t>18.2.1</w:t>
      </w:r>
      <w:r>
        <w:rPr>
          <w:spacing w:val="2"/>
          <w:sz w:val="20"/>
        </w:rPr>
        <w:t xml:space="preserve"> </w:t>
      </w:r>
      <w:r>
        <w:rPr>
          <w:sz w:val="20"/>
        </w:rPr>
        <w:t>ФГОС</w:t>
      </w:r>
      <w:r>
        <w:rPr>
          <w:spacing w:val="1"/>
          <w:sz w:val="20"/>
        </w:rPr>
        <w:t xml:space="preserve"> </w:t>
      </w:r>
      <w:r>
        <w:rPr>
          <w:spacing w:val="-4"/>
          <w:sz w:val="20"/>
        </w:rPr>
        <w:t>СОО.</w:t>
      </w:r>
    </w:p>
    <w:bookmarkStart w:id="19" w:name="_bookmark18"/>
    <w:bookmarkEnd w:id="19"/>
    <w:p w:rsidR="00A4284F" w:rsidRDefault="004E5E27">
      <w:pPr>
        <w:spacing w:before="24"/>
        <w:ind w:left="428"/>
        <w:rPr>
          <w:sz w:val="20"/>
        </w:rPr>
      </w:pPr>
      <w:r>
        <w:fldChar w:fldCharType="begin"/>
      </w:r>
      <w:r>
        <w:instrText xml:space="preserve"> HYPERLINK \l "_bookmark11" </w:instrText>
      </w:r>
      <w:r>
        <w:fldChar w:fldCharType="separate"/>
      </w:r>
      <w:r>
        <w:rPr>
          <w:rFonts w:ascii="Trebuchet MS" w:hAnsi="Trebuchet MS"/>
          <w:sz w:val="20"/>
          <w:vertAlign w:val="superscript"/>
        </w:rPr>
        <w:t>9</w:t>
      </w:r>
      <w:r>
        <w:rPr>
          <w:rFonts w:ascii="Trebuchet MS" w:hAnsi="Trebuchet MS"/>
          <w:sz w:val="20"/>
          <w:vertAlign w:val="superscript"/>
        </w:rPr>
        <w:fldChar w:fldCharType="end"/>
      </w:r>
      <w:r>
        <w:rPr>
          <w:rFonts w:ascii="Trebuchet MS" w:hAnsi="Trebuchet MS"/>
          <w:spacing w:val="-9"/>
          <w:sz w:val="20"/>
        </w:rPr>
        <w:t xml:space="preserve"> </w:t>
      </w:r>
      <w:r>
        <w:rPr>
          <w:sz w:val="20"/>
        </w:rPr>
        <w:t>Пункт</w:t>
      </w:r>
      <w:r>
        <w:rPr>
          <w:spacing w:val="2"/>
          <w:sz w:val="20"/>
        </w:rPr>
        <w:t xml:space="preserve"> </w:t>
      </w:r>
      <w:r>
        <w:rPr>
          <w:sz w:val="20"/>
        </w:rPr>
        <w:t>18.2.3</w:t>
      </w:r>
      <w:r>
        <w:rPr>
          <w:spacing w:val="2"/>
          <w:sz w:val="20"/>
        </w:rPr>
        <w:t xml:space="preserve"> </w:t>
      </w:r>
      <w:r>
        <w:rPr>
          <w:sz w:val="20"/>
        </w:rPr>
        <w:t>ФГОС</w:t>
      </w:r>
      <w:r>
        <w:rPr>
          <w:spacing w:val="1"/>
          <w:sz w:val="20"/>
        </w:rPr>
        <w:t xml:space="preserve"> </w:t>
      </w:r>
      <w:r>
        <w:rPr>
          <w:spacing w:val="-4"/>
          <w:sz w:val="20"/>
        </w:rPr>
        <w:t>СОО.</w:t>
      </w:r>
    </w:p>
    <w:p w:rsidR="00A4284F" w:rsidRDefault="003C245A">
      <w:pPr>
        <w:spacing w:before="24"/>
        <w:ind w:left="428"/>
        <w:rPr>
          <w:sz w:val="20"/>
        </w:rPr>
      </w:pPr>
      <w:hyperlink w:anchor="_bookmark12" w:history="1">
        <w:r w:rsidR="004E5E27">
          <w:rPr>
            <w:rFonts w:ascii="Trebuchet MS" w:hAnsi="Trebuchet MS"/>
            <w:sz w:val="20"/>
            <w:vertAlign w:val="superscript"/>
          </w:rPr>
          <w:t>1</w:t>
        </w:r>
        <w:bookmarkStart w:id="20" w:name="_bookmark19"/>
        <w:bookmarkEnd w:id="20"/>
        <w:r w:rsidR="004E5E27">
          <w:rPr>
            <w:rFonts w:ascii="Trebuchet MS" w:hAnsi="Trebuchet MS"/>
            <w:sz w:val="20"/>
            <w:vertAlign w:val="superscript"/>
          </w:rPr>
          <w:t>0</w:t>
        </w:r>
      </w:hyperlink>
      <w:r w:rsidR="004E5E27">
        <w:rPr>
          <w:rFonts w:ascii="Trebuchet MS" w:hAnsi="Trebuchet MS"/>
          <w:spacing w:val="-7"/>
          <w:sz w:val="20"/>
        </w:rPr>
        <w:t xml:space="preserve"> </w:t>
      </w:r>
      <w:r w:rsidR="004E5E27">
        <w:rPr>
          <w:sz w:val="20"/>
        </w:rPr>
        <w:t>Пункт</w:t>
      </w:r>
      <w:r w:rsidR="004E5E27">
        <w:rPr>
          <w:spacing w:val="5"/>
          <w:sz w:val="20"/>
        </w:rPr>
        <w:t xml:space="preserve"> </w:t>
      </w:r>
      <w:r w:rsidR="004E5E27">
        <w:rPr>
          <w:sz w:val="20"/>
        </w:rPr>
        <w:t>18.2.3</w:t>
      </w:r>
      <w:r w:rsidR="004E5E27">
        <w:rPr>
          <w:spacing w:val="5"/>
          <w:sz w:val="20"/>
        </w:rPr>
        <w:t xml:space="preserve"> </w:t>
      </w:r>
      <w:r w:rsidR="004E5E27">
        <w:rPr>
          <w:sz w:val="20"/>
        </w:rPr>
        <w:t>ФГОС</w:t>
      </w:r>
      <w:r w:rsidR="004E5E27">
        <w:rPr>
          <w:spacing w:val="4"/>
          <w:sz w:val="20"/>
        </w:rPr>
        <w:t xml:space="preserve"> </w:t>
      </w:r>
      <w:r w:rsidR="004E5E27">
        <w:rPr>
          <w:spacing w:val="-4"/>
          <w:sz w:val="20"/>
        </w:rPr>
        <w:t>СОО.</w:t>
      </w:r>
    </w:p>
    <w:p w:rsidR="00A4284F" w:rsidRDefault="00A4284F">
      <w:pPr>
        <w:rPr>
          <w:sz w:val="20"/>
        </w:rPr>
        <w:sectPr w:rsidR="00A4284F">
          <w:pgSz w:w="11910" w:h="16390"/>
          <w:pgMar w:top="1060" w:right="141" w:bottom="1100" w:left="1275" w:header="0" w:footer="907" w:gutter="0"/>
          <w:cols w:space="720"/>
        </w:sectPr>
      </w:pPr>
    </w:p>
    <w:p w:rsidR="00A4284F" w:rsidRDefault="004E5E27">
      <w:pPr>
        <w:pStyle w:val="a3"/>
        <w:tabs>
          <w:tab w:val="left" w:pos="3106"/>
          <w:tab w:val="left" w:pos="5156"/>
          <w:tab w:val="left" w:pos="7146"/>
        </w:tabs>
        <w:spacing w:before="70"/>
        <w:ind w:right="718" w:firstLine="709"/>
      </w:pPr>
      <w:r>
        <w:lastRenderedPageBreak/>
        <w:t xml:space="preserve">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w:t>
      </w:r>
      <w:r>
        <w:rPr>
          <w:spacing w:val="-2"/>
        </w:rPr>
        <w:t>мировоззрения</w:t>
      </w:r>
      <w:r>
        <w:tab/>
      </w:r>
      <w:r>
        <w:rPr>
          <w:spacing w:val="-2"/>
        </w:rPr>
        <w:t>граждан</w:t>
      </w:r>
      <w:r>
        <w:tab/>
      </w:r>
      <w:r>
        <w:rPr>
          <w:spacing w:val="-2"/>
        </w:rPr>
        <w:t>России,</w:t>
      </w:r>
      <w:r>
        <w:tab/>
      </w:r>
      <w:r>
        <w:rPr>
          <w:spacing w:val="-2"/>
        </w:rPr>
        <w:t>передаваемым</w:t>
      </w:r>
    </w:p>
    <w:p w:rsidR="00A4284F" w:rsidRDefault="004E5E27">
      <w:pPr>
        <w:pStyle w:val="a3"/>
      </w:pPr>
      <w:r>
        <w:t>от</w:t>
      </w:r>
      <w:r>
        <w:rPr>
          <w:spacing w:val="78"/>
        </w:rPr>
        <w:t xml:space="preserve">  </w:t>
      </w:r>
      <w:r>
        <w:t>поколения</w:t>
      </w:r>
      <w:r>
        <w:rPr>
          <w:spacing w:val="78"/>
        </w:rPr>
        <w:t xml:space="preserve">  </w:t>
      </w:r>
      <w:r>
        <w:t>к</w:t>
      </w:r>
      <w:r>
        <w:rPr>
          <w:spacing w:val="78"/>
        </w:rPr>
        <w:t xml:space="preserve">  </w:t>
      </w:r>
      <w:r>
        <w:t>поколению,</w:t>
      </w:r>
      <w:r>
        <w:rPr>
          <w:spacing w:val="78"/>
        </w:rPr>
        <w:t xml:space="preserve">  </w:t>
      </w:r>
      <w:r>
        <w:t>лежащим</w:t>
      </w:r>
      <w:r>
        <w:rPr>
          <w:spacing w:val="78"/>
        </w:rPr>
        <w:t xml:space="preserve">  </w:t>
      </w:r>
      <w:r>
        <w:t>в</w:t>
      </w:r>
      <w:r>
        <w:rPr>
          <w:spacing w:val="78"/>
        </w:rPr>
        <w:t xml:space="preserve">  </w:t>
      </w:r>
      <w:r>
        <w:t>основе</w:t>
      </w:r>
      <w:r>
        <w:rPr>
          <w:spacing w:val="78"/>
        </w:rPr>
        <w:t xml:space="preserve">  </w:t>
      </w:r>
      <w:r>
        <w:t>общероссийской</w:t>
      </w:r>
      <w:r>
        <w:rPr>
          <w:spacing w:val="78"/>
        </w:rPr>
        <w:t xml:space="preserve">  </w:t>
      </w:r>
      <w:r>
        <w:rPr>
          <w:spacing w:val="-2"/>
        </w:rPr>
        <w:t>идентичности</w:t>
      </w:r>
    </w:p>
    <w:p w:rsidR="00A4284F" w:rsidRDefault="004E5E27">
      <w:pPr>
        <w:pStyle w:val="a3"/>
        <w:ind w:right="715"/>
      </w:pPr>
      <w:r>
        <w:t xml:space="preserve">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w:t>
      </w:r>
      <w:bookmarkStart w:id="21" w:name="_bookmark20"/>
      <w:bookmarkEnd w:id="21"/>
      <w:r>
        <w:t>России</w:t>
      </w:r>
      <w:hyperlink w:anchor="_bookmark22" w:history="1">
        <w:r>
          <w:rPr>
            <w:vertAlign w:val="superscript"/>
          </w:rPr>
          <w:t>11</w:t>
        </w:r>
      </w:hyperlink>
      <w:r>
        <w:t>.</w:t>
      </w:r>
    </w:p>
    <w:p w:rsidR="00A4284F" w:rsidRDefault="004E5E27">
      <w:pPr>
        <w:pStyle w:val="a3"/>
        <w:ind w:right="708" w:firstLine="709"/>
      </w:pPr>
      <w:r>
        <w:t>Организационный раздел ООП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w:t>
      </w:r>
      <w:bookmarkStart w:id="22" w:name="_bookmark21"/>
      <w:bookmarkEnd w:id="22"/>
      <w:r>
        <w:fldChar w:fldCharType="begin"/>
      </w:r>
      <w:r>
        <w:instrText xml:space="preserve"> HYPERLINK \l "_bookmark23" </w:instrText>
      </w:r>
      <w:r>
        <w:fldChar w:fldCharType="separate"/>
      </w:r>
      <w:r>
        <w:rPr>
          <w:vertAlign w:val="superscript"/>
        </w:rPr>
        <w:t>12</w:t>
      </w:r>
      <w:r>
        <w:rPr>
          <w:vertAlign w:val="superscript"/>
        </w:rPr>
        <w:fldChar w:fldCharType="end"/>
      </w:r>
      <w:r>
        <w:t xml:space="preserve"> и включает:</w:t>
      </w:r>
    </w:p>
    <w:p w:rsidR="00A4284F" w:rsidRDefault="004E5E27">
      <w:pPr>
        <w:pStyle w:val="a3"/>
        <w:ind w:left="1136"/>
      </w:pPr>
      <w:r>
        <w:t>учебный</w:t>
      </w:r>
      <w:r>
        <w:rPr>
          <w:spacing w:val="-7"/>
        </w:rPr>
        <w:t xml:space="preserve"> </w:t>
      </w:r>
      <w:r>
        <w:rPr>
          <w:spacing w:val="-2"/>
        </w:rPr>
        <w:t>план;</w:t>
      </w:r>
    </w:p>
    <w:p w:rsidR="00A4284F" w:rsidRDefault="004E5E27">
      <w:pPr>
        <w:pStyle w:val="a3"/>
        <w:ind w:left="1136" w:right="5263"/>
        <w:jc w:val="left"/>
      </w:pPr>
      <w:r>
        <w:t>план внеурочной деятельности; календарный учебный график; календарный</w:t>
      </w:r>
      <w:r>
        <w:rPr>
          <w:spacing w:val="-12"/>
        </w:rPr>
        <w:t xml:space="preserve"> </w:t>
      </w:r>
      <w:r>
        <w:t>план</w:t>
      </w:r>
      <w:r>
        <w:rPr>
          <w:spacing w:val="-12"/>
        </w:rPr>
        <w:t xml:space="preserve"> </w:t>
      </w:r>
      <w:r>
        <w:t>воспитательной</w:t>
      </w:r>
      <w:r>
        <w:rPr>
          <w:spacing w:val="-12"/>
        </w:rPr>
        <w:t xml:space="preserve"> </w:t>
      </w:r>
      <w:r>
        <w:t>работы.</w:t>
      </w:r>
    </w:p>
    <w:p w:rsidR="00A4284F" w:rsidRDefault="004E5E27">
      <w:pPr>
        <w:pStyle w:val="a3"/>
        <w:spacing w:before="1"/>
        <w:ind w:right="710" w:firstLine="709"/>
      </w:pPr>
      <w:r>
        <w:t>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A4284F" w:rsidRDefault="004E5E27" w:rsidP="00D7785A">
      <w:pPr>
        <w:pStyle w:val="4"/>
        <w:numPr>
          <w:ilvl w:val="2"/>
          <w:numId w:val="244"/>
        </w:numPr>
        <w:tabs>
          <w:tab w:val="left" w:pos="1686"/>
        </w:tabs>
        <w:ind w:left="1686"/>
        <w:jc w:val="both"/>
      </w:pPr>
      <w:r>
        <w:t>Общие</w:t>
      </w:r>
      <w:r>
        <w:rPr>
          <w:spacing w:val="-7"/>
        </w:rPr>
        <w:t xml:space="preserve"> </w:t>
      </w:r>
      <w:r>
        <w:t>подходы</w:t>
      </w:r>
      <w:r>
        <w:rPr>
          <w:spacing w:val="-7"/>
        </w:rPr>
        <w:t xml:space="preserve"> </w:t>
      </w:r>
      <w:r>
        <w:t>к</w:t>
      </w:r>
      <w:r>
        <w:rPr>
          <w:spacing w:val="-7"/>
        </w:rPr>
        <w:t xml:space="preserve"> </w:t>
      </w:r>
      <w:r>
        <w:t>организации</w:t>
      </w:r>
      <w:r>
        <w:rPr>
          <w:spacing w:val="-7"/>
        </w:rPr>
        <w:t xml:space="preserve"> </w:t>
      </w:r>
      <w:r>
        <w:t>внеурочной</w:t>
      </w:r>
      <w:r>
        <w:rPr>
          <w:spacing w:val="-6"/>
        </w:rPr>
        <w:t xml:space="preserve"> </w:t>
      </w:r>
      <w:r>
        <w:rPr>
          <w:spacing w:val="-2"/>
        </w:rPr>
        <w:t>деятельности</w:t>
      </w:r>
    </w:p>
    <w:p w:rsidR="00A4284F" w:rsidRDefault="004E5E27">
      <w:pPr>
        <w:pStyle w:val="a3"/>
        <w:spacing w:before="253" w:line="237" w:lineRule="exact"/>
        <w:ind w:left="1136"/>
      </w:pPr>
      <w:r>
        <w:t>Система</w:t>
      </w:r>
      <w:r>
        <w:rPr>
          <w:spacing w:val="-7"/>
        </w:rPr>
        <w:t xml:space="preserve"> </w:t>
      </w:r>
      <w:r>
        <w:t>внеурочной</w:t>
      </w:r>
      <w:r>
        <w:rPr>
          <w:spacing w:val="-6"/>
        </w:rPr>
        <w:t xml:space="preserve"> </w:t>
      </w:r>
      <w:r>
        <w:t>деятельности</w:t>
      </w:r>
      <w:r>
        <w:rPr>
          <w:spacing w:val="-6"/>
        </w:rPr>
        <w:t xml:space="preserve"> </w:t>
      </w:r>
      <w:r>
        <w:t>включает</w:t>
      </w:r>
      <w:r>
        <w:rPr>
          <w:spacing w:val="-5"/>
        </w:rPr>
        <w:t xml:space="preserve"> </w:t>
      </w:r>
      <w:r>
        <w:t>в</w:t>
      </w:r>
      <w:r>
        <w:rPr>
          <w:spacing w:val="-6"/>
        </w:rPr>
        <w:t xml:space="preserve"> </w:t>
      </w:r>
      <w:r>
        <w:rPr>
          <w:spacing w:val="-2"/>
        </w:rPr>
        <w:t>себя:</w:t>
      </w:r>
    </w:p>
    <w:p w:rsidR="00A4284F" w:rsidRDefault="004E5E27" w:rsidP="00D7785A">
      <w:pPr>
        <w:pStyle w:val="a4"/>
        <w:numPr>
          <w:ilvl w:val="3"/>
          <w:numId w:val="244"/>
        </w:numPr>
        <w:tabs>
          <w:tab w:val="left" w:pos="1857"/>
        </w:tabs>
        <w:spacing w:line="232" w:lineRule="auto"/>
        <w:ind w:right="708"/>
      </w:pPr>
      <w:r>
        <w:t>жизнь ученических сообществ (в том числе ученических классов, разновозрастных объединений</w:t>
      </w:r>
      <w:r>
        <w:rPr>
          <w:spacing w:val="69"/>
        </w:rPr>
        <w:t xml:space="preserve"> </w:t>
      </w:r>
      <w:r>
        <w:t>по</w:t>
      </w:r>
      <w:r>
        <w:rPr>
          <w:spacing w:val="69"/>
        </w:rPr>
        <w:t xml:space="preserve"> </w:t>
      </w:r>
      <w:r>
        <w:t>интересам,</w:t>
      </w:r>
      <w:r>
        <w:rPr>
          <w:spacing w:val="69"/>
        </w:rPr>
        <w:t xml:space="preserve"> </w:t>
      </w:r>
      <w:r>
        <w:t>клубов;</w:t>
      </w:r>
      <w:r>
        <w:rPr>
          <w:spacing w:val="69"/>
        </w:rPr>
        <w:t xml:space="preserve"> </w:t>
      </w:r>
      <w:r>
        <w:t>юношеских</w:t>
      </w:r>
      <w:r>
        <w:rPr>
          <w:spacing w:val="69"/>
        </w:rPr>
        <w:t xml:space="preserve"> </w:t>
      </w:r>
      <w:r>
        <w:t>общественных</w:t>
      </w:r>
      <w:r>
        <w:rPr>
          <w:spacing w:val="69"/>
        </w:rPr>
        <w:t xml:space="preserve"> </w:t>
      </w:r>
      <w:r>
        <w:t>объединений</w:t>
      </w:r>
      <w:r>
        <w:rPr>
          <w:spacing w:val="69"/>
        </w:rPr>
        <w:t xml:space="preserve"> </w:t>
      </w:r>
      <w:r>
        <w:t>и</w:t>
      </w:r>
    </w:p>
    <w:p w:rsidR="00A4284F" w:rsidRDefault="004E5E27">
      <w:pPr>
        <w:pStyle w:val="a3"/>
        <w:spacing w:before="7" w:line="238" w:lineRule="exact"/>
        <w:ind w:left="1857"/>
      </w:pPr>
      <w:r>
        <w:t>организаций</w:t>
      </w:r>
      <w:r>
        <w:rPr>
          <w:spacing w:val="-5"/>
        </w:rPr>
        <w:t xml:space="preserve"> </w:t>
      </w:r>
      <w:r>
        <w:t>в</w:t>
      </w:r>
      <w:r>
        <w:rPr>
          <w:spacing w:val="-5"/>
        </w:rPr>
        <w:t xml:space="preserve"> </w:t>
      </w:r>
      <w:r>
        <w:t>рамках</w:t>
      </w:r>
      <w:r>
        <w:rPr>
          <w:spacing w:val="-4"/>
        </w:rPr>
        <w:t xml:space="preserve"> </w:t>
      </w:r>
      <w:r>
        <w:rPr>
          <w:rFonts w:ascii="Arial MT" w:hAnsi="Arial MT"/>
        </w:rPr>
        <w:t>«</w:t>
      </w:r>
      <w:r>
        <w:t>Российского</w:t>
      </w:r>
      <w:r>
        <w:rPr>
          <w:spacing w:val="-4"/>
        </w:rPr>
        <w:t xml:space="preserve"> </w:t>
      </w:r>
      <w:r>
        <w:t>движения</w:t>
      </w:r>
      <w:r>
        <w:rPr>
          <w:spacing w:val="-5"/>
        </w:rPr>
        <w:t xml:space="preserve"> </w:t>
      </w:r>
      <w:r>
        <w:rPr>
          <w:spacing w:val="-2"/>
        </w:rPr>
        <w:t>школьников</w:t>
      </w:r>
      <w:r>
        <w:rPr>
          <w:rFonts w:ascii="Arial MT" w:hAnsi="Arial MT"/>
          <w:spacing w:val="-2"/>
        </w:rPr>
        <w:t>»</w:t>
      </w:r>
      <w:r>
        <w:rPr>
          <w:spacing w:val="-2"/>
        </w:rPr>
        <w:t>);</w:t>
      </w:r>
    </w:p>
    <w:p w:rsidR="00A4284F" w:rsidRDefault="004E5E27" w:rsidP="00D7785A">
      <w:pPr>
        <w:pStyle w:val="a4"/>
        <w:numPr>
          <w:ilvl w:val="3"/>
          <w:numId w:val="244"/>
        </w:numPr>
        <w:tabs>
          <w:tab w:val="left" w:pos="1857"/>
        </w:tabs>
        <w:spacing w:line="237" w:lineRule="auto"/>
        <w:ind w:right="717"/>
      </w:pPr>
      <w:r>
        <w:t>курсы внеурочной деятельности по выбору обучающихся; организационное обеспечение учебной деятельности; обеспечение благополучия обучающихся в пространстве общеобразовательной школы;</w:t>
      </w:r>
    </w:p>
    <w:p w:rsidR="00A4284F" w:rsidRDefault="004E5E27" w:rsidP="00D7785A">
      <w:pPr>
        <w:pStyle w:val="a4"/>
        <w:numPr>
          <w:ilvl w:val="3"/>
          <w:numId w:val="244"/>
        </w:numPr>
        <w:tabs>
          <w:tab w:val="left" w:pos="1856"/>
        </w:tabs>
        <w:spacing w:line="255" w:lineRule="exact"/>
        <w:ind w:left="1856" w:hanging="359"/>
      </w:pPr>
      <w:r>
        <w:t xml:space="preserve">систему воспитательных </w:t>
      </w:r>
      <w:r>
        <w:rPr>
          <w:spacing w:val="-2"/>
        </w:rPr>
        <w:t>мероприятий.</w:t>
      </w:r>
    </w:p>
    <w:p w:rsidR="00A4284F" w:rsidRDefault="004E5E27">
      <w:pPr>
        <w:pStyle w:val="a3"/>
        <w:ind w:right="711" w:firstLine="709"/>
      </w:pPr>
      <w:r>
        <w:t>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rsidR="00A4284F" w:rsidRDefault="004E5E27">
      <w:pPr>
        <w:pStyle w:val="a3"/>
        <w:ind w:right="704" w:firstLine="709"/>
      </w:pPr>
      <w:r>
        <w:t>Вариативность содержания внеурочной деятельности определяется профилями обучения (естественно-научный, гуманитарный, социально-экономический, технологический, универсальный). Вариативность в распределении часов на отдельные элементы внеурочной деятельности определяется с учетом особенностей образовательных организаций.</w:t>
      </w:r>
    </w:p>
    <w:p w:rsidR="00A4284F" w:rsidRDefault="004E5E27">
      <w:pPr>
        <w:pStyle w:val="a3"/>
        <w:ind w:right="708" w:firstLine="709"/>
      </w:pPr>
      <w:r>
        <w:t>Внеурочная деятельность организуется по направлениям развития личности (спортивно- оздоровительное, духовно-нравственное, социальное, общеинтеллектуальное, общекультурное) 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олимпиады, военно- 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A4284F" w:rsidRDefault="004E5E27">
      <w:pPr>
        <w:pStyle w:val="a3"/>
        <w:ind w:right="711" w:firstLine="709"/>
      </w:pPr>
      <w:r>
        <w:t>Современное образование требует радикальных изменений, позволяющих учащимся адаптироваться к условиям быстро меняющегося мира, творчески реализовывать себя в личной и семейной жизни, в будущей профессиональной деятельности. Основной тенденцией изменения приоритетных целей школьного образования является постановка на первый план задач развития личности учащегося на основе его внутреннего потенциала и в соотношении с лучшими культурно-историческими и технологическими достижениями человечества.</w:t>
      </w:r>
    </w:p>
    <w:p w:rsidR="00A4284F" w:rsidRDefault="004E5E27" w:rsidP="00D7785A">
      <w:pPr>
        <w:pStyle w:val="4"/>
        <w:numPr>
          <w:ilvl w:val="1"/>
          <w:numId w:val="241"/>
        </w:numPr>
        <w:tabs>
          <w:tab w:val="left" w:pos="1581"/>
        </w:tabs>
        <w:spacing w:before="236"/>
        <w:ind w:right="715" w:firstLine="709"/>
      </w:pPr>
      <w:r>
        <w:t>Планируемые</w:t>
      </w:r>
      <w:r>
        <w:rPr>
          <w:spacing w:val="40"/>
        </w:rPr>
        <w:t xml:space="preserve"> </w:t>
      </w:r>
      <w:r>
        <w:t>результаты</w:t>
      </w:r>
      <w:r>
        <w:rPr>
          <w:spacing w:val="40"/>
        </w:rPr>
        <w:t xml:space="preserve"> </w:t>
      </w:r>
      <w:r>
        <w:t>освоения</w:t>
      </w:r>
      <w:r>
        <w:rPr>
          <w:spacing w:val="40"/>
        </w:rPr>
        <w:t xml:space="preserve"> </w:t>
      </w:r>
      <w:r>
        <w:t>обучающимися</w:t>
      </w:r>
      <w:r>
        <w:rPr>
          <w:spacing w:val="40"/>
        </w:rPr>
        <w:t xml:space="preserve"> </w:t>
      </w:r>
      <w:r>
        <w:t>основной</w:t>
      </w:r>
      <w:r>
        <w:rPr>
          <w:spacing w:val="40"/>
        </w:rPr>
        <w:t xml:space="preserve"> </w:t>
      </w:r>
      <w:r>
        <w:t>образовательной программы среднего общего образования</w:t>
      </w:r>
    </w:p>
    <w:p w:rsidR="00A4284F" w:rsidRDefault="004E5E27">
      <w:pPr>
        <w:pStyle w:val="a3"/>
        <w:spacing w:before="10"/>
        <w:ind w:left="0"/>
        <w:jc w:val="left"/>
        <w:rPr>
          <w:b/>
          <w:sz w:val="6"/>
        </w:rPr>
      </w:pPr>
      <w:r>
        <w:rPr>
          <w:b/>
          <w:noProof/>
          <w:sz w:val="6"/>
          <w:lang w:eastAsia="ru-RU"/>
        </w:rPr>
        <mc:AlternateContent>
          <mc:Choice Requires="wpg">
            <w:drawing>
              <wp:anchor distT="0" distB="0" distL="0" distR="0" simplePos="0" relativeHeight="487590400" behindDoc="1" locked="0" layoutInCell="1" allowOverlap="1">
                <wp:simplePos x="0" y="0"/>
                <wp:positionH relativeFrom="page">
                  <wp:posOffset>1079500</wp:posOffset>
                </wp:positionH>
                <wp:positionV relativeFrom="paragraph">
                  <wp:posOffset>65518</wp:posOffset>
                </wp:positionV>
                <wp:extent cx="1485900" cy="7620"/>
                <wp:effectExtent l="0" t="0" r="0" b="0"/>
                <wp:wrapTopAndBottom/>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5900" cy="7620"/>
                          <a:chOff x="0" y="0"/>
                          <a:chExt cx="1485900" cy="7620"/>
                        </a:xfrm>
                      </wpg:grpSpPr>
                      <wps:wsp>
                        <wps:cNvPr id="18" name="Graphic 18"/>
                        <wps:cNvSpPr/>
                        <wps:spPr>
                          <a:xfrm>
                            <a:off x="635" y="635"/>
                            <a:ext cx="1484630" cy="6350"/>
                          </a:xfrm>
                          <a:custGeom>
                            <a:avLst/>
                            <a:gdLst/>
                            <a:ahLst/>
                            <a:cxnLst/>
                            <a:rect l="l" t="t" r="r" b="b"/>
                            <a:pathLst>
                              <a:path w="1484630" h="6350">
                                <a:moveTo>
                                  <a:pt x="1484630" y="0"/>
                                </a:moveTo>
                                <a:lnTo>
                                  <a:pt x="0" y="0"/>
                                </a:lnTo>
                                <a:lnTo>
                                  <a:pt x="0" y="6350"/>
                                </a:lnTo>
                                <a:lnTo>
                                  <a:pt x="1484630" y="6350"/>
                                </a:lnTo>
                                <a:lnTo>
                                  <a:pt x="1484630" y="0"/>
                                </a:lnTo>
                                <a:close/>
                              </a:path>
                            </a:pathLst>
                          </a:custGeom>
                          <a:solidFill>
                            <a:srgbClr val="000000"/>
                          </a:solidFill>
                        </wps:spPr>
                        <wps:bodyPr wrap="square" lIns="0" tIns="0" rIns="0" bIns="0" rtlCol="0">
                          <a:prstTxWarp prst="textNoShape">
                            <a:avLst/>
                          </a:prstTxWarp>
                          <a:noAutofit/>
                        </wps:bodyPr>
                      </wps:wsp>
                      <wps:wsp>
                        <wps:cNvPr id="19" name="Graphic 19"/>
                        <wps:cNvSpPr/>
                        <wps:spPr>
                          <a:xfrm>
                            <a:off x="635" y="635"/>
                            <a:ext cx="1484630" cy="6350"/>
                          </a:xfrm>
                          <a:custGeom>
                            <a:avLst/>
                            <a:gdLst/>
                            <a:ahLst/>
                            <a:cxnLst/>
                            <a:rect l="l" t="t" r="r" b="b"/>
                            <a:pathLst>
                              <a:path w="1484630" h="6350">
                                <a:moveTo>
                                  <a:pt x="0" y="6350"/>
                                </a:moveTo>
                                <a:lnTo>
                                  <a:pt x="1484630" y="6350"/>
                                </a:lnTo>
                                <a:lnTo>
                                  <a:pt x="1484630" y="0"/>
                                </a:lnTo>
                                <a:lnTo>
                                  <a:pt x="0" y="0"/>
                                </a:lnTo>
                                <a:lnTo>
                                  <a:pt x="0" y="6350"/>
                                </a:lnTo>
                                <a:close/>
                              </a:path>
                            </a:pathLst>
                          </a:custGeom>
                          <a:ln w="127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192E482" id="Group 17" o:spid="_x0000_s1026" style="position:absolute;margin-left:85pt;margin-top:5.15pt;width:117pt;height:.6pt;z-index:-15726080;mso-wrap-distance-left:0;mso-wrap-distance-right:0;mso-position-horizontal-relative:page" coordsize="1485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h1e4gIAAIMJAAAOAAAAZHJzL2Uyb0RvYy54bWzkVt9P2zAQfp+0/8Hy+0hboEBEiyYYaBJi&#10;SDDt2XWcH5pje7bblP9+53PcRi2bBpsmTctDco7P57vvvs/J+cW6lWQlrGu0mtHxwYgSobguGlXN&#10;6OfH63enlDjPVMGkVmJGn4SjF/O3b847k4uJrrUshCUQRLm8MzNae2/yLHO8Fi1zB9oIBZOlti3z&#10;MLRVVljWQfRWZpPRaJp12hbGai6cg7dXcZLOMX5ZCu4/laUTnsgZhdw83i3eF+Gezc9ZXllm6ob3&#10;abBXZNGyRsGmm1BXzDOytM1eqLbhVjtd+gOu20yXZcMF1gDVjEc71dxYvTRYS5V3ldnABNDu4PTq&#10;sPxudW9JU0DvTihRrIUe4bYExgBOZ6ocfG6seTD3NlYI5q3mXx1MZ7vzYVxtndelbcMiKJSsEfWn&#10;Depi7QmHl+Oj0+OzETSHw9zJdNI3hdfQub1FvP7ws2UZy+OWmNgmkc4Au9wWQPd7AD7UzAjsiwvg&#10;JACB6gnAyKfxaYQQvQJ+CKjLXQ/lDjrTw2NKAIPwRF4OEDqaHvYIwSwitCmV5Xzp/I3QiDRb3TqP&#10;q6siWaxOFl+rZFrQRlCFRFV4SkAVlhJQxSLubpgP60L7gkk6bFVMpMYsR0j5Vq/Eo0Y3H/oF/YxO&#10;qdWQ6dZHqqEv1DTwSnPpaTBe9BmUnabTM7oNt32Rc0IzheNSOwEIQtqh7o2BWMDLIdpOy6a4bqQM&#10;5TtbLS6lJSsWDhu8ApKwZOAGxEwECNZCF0/Anw5OoBl135bMCkrkRwUMhbp9MmwyFsmwXl5qPNQQ&#10;eev84/oLs4YYMGfUA3fudCIqyxMtQlEb37BS6fdLr8smcAZzixn1AxBNOAP+hnrO9tRzFtALm4PG&#10;/hv17LH9R9L5Y3xPvB+qbVcTz/k8I7KXSEcqPFEmJ/EUGUjkF5UUmXzFXB0VhxF6wUnVEzgetf+K&#10;0vCrBV96PDT6v5LwKzEcY2Hbf6f5dwAAAP//AwBQSwMEFAAGAAgAAAAhAHyYdFDdAAAACQEAAA8A&#10;AABkcnMvZG93bnJldi54bWxMT01Lw0AQvQv+h2UEb3Y3tlWJ2ZRS1FMRbAXxNk2mSWh2NmS3Sfrv&#10;HU96m/fBm/ey1eRaNVAfGs8WkpkBRVz4suHKwuf+9e4JVIjIJbaeycKFAqzy66sM09KP/EHDLlZK&#10;QjikaKGOsUu1DkVNDsPMd8SiHX3vMArsK132OEq4a/W9MQ/aYcPyocaONjUVp93ZWXgbcVzPk5dh&#10;ezpuLt/75fvXNiFrb2+m9TOoSFP8M8NvfakOuXQ6+DOXQbWCH41siXKYOSgxLMxCiIMQyRJ0nun/&#10;C/IfAAAA//8DAFBLAQItABQABgAIAAAAIQC2gziS/gAAAOEBAAATAAAAAAAAAAAAAAAAAAAAAABb&#10;Q29udGVudF9UeXBlc10ueG1sUEsBAi0AFAAGAAgAAAAhADj9If/WAAAAlAEAAAsAAAAAAAAAAAAA&#10;AAAALwEAAF9yZWxzLy5yZWxzUEsBAi0AFAAGAAgAAAAhADVuHV7iAgAAgwkAAA4AAAAAAAAAAAAA&#10;AAAALgIAAGRycy9lMm9Eb2MueG1sUEsBAi0AFAAGAAgAAAAhAHyYdFDdAAAACQEAAA8AAAAAAAAA&#10;AAAAAAAAPAUAAGRycy9kb3ducmV2LnhtbFBLBQYAAAAABAAEAPMAAABGBgAAAAA=&#10;">
                <v:shape id="Graphic 18" o:spid="_x0000_s1027" style="position:absolute;left:6;top:6;width:14846;height:63;visibility:visible;mso-wrap-style:square;v-text-anchor:top" coordsize="14846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mhYxQAAANsAAAAPAAAAZHJzL2Rvd25yZXYueG1sRI9Bb8Iw&#10;DIXvk/gPkZG4jRQObOoICIGQdqCHdUjj6DWm7WicKsmg7NfPh0m72XrP731ergfXqSuF2Ho2MJtm&#10;oIgrb1uuDRzf94/PoGJCtth5JgN3irBejR6WmFt/4ze6lqlWEsIxRwNNSn2udawachinvicW7eyD&#10;wyRrqLUNeJNw1+l5li20w5alocGetg1Vl/LbGajns93p41ycAu/a4udQfhbx68mYyXjYvIBKNKR/&#10;89/1qxV8gZVfZAC9+gUAAP//AwBQSwECLQAUAAYACAAAACEA2+H2y+4AAACFAQAAEwAAAAAAAAAA&#10;AAAAAAAAAAAAW0NvbnRlbnRfVHlwZXNdLnhtbFBLAQItABQABgAIAAAAIQBa9CxbvwAAABUBAAAL&#10;AAAAAAAAAAAAAAAAAB8BAABfcmVscy8ucmVsc1BLAQItABQABgAIAAAAIQDexmhYxQAAANsAAAAP&#10;AAAAAAAAAAAAAAAAAAcCAABkcnMvZG93bnJldi54bWxQSwUGAAAAAAMAAwC3AAAA+QIAAAAA&#10;" path="m1484630,l,,,6350r1484630,l1484630,xe" fillcolor="black" stroked="f">
                  <v:path arrowok="t"/>
                </v:shape>
                <v:shape id="Graphic 19" o:spid="_x0000_s1028" style="position:absolute;left:6;top:6;width:14846;height:63;visibility:visible;mso-wrap-style:square;v-text-anchor:top" coordsize="14846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y2wgAAANsAAAAPAAAAZHJzL2Rvd25yZXYueG1sRE9La8JA&#10;EL4L/odlhN7qRvtAU1exLyz0UIyK1yE7TYLZ2bC7JvHfu4WCt/n4nrNY9aYWLTlfWVYwGScgiHOr&#10;Ky4U7Hef9zMQPiBrrC2Tggt5WC2HgwWm2na8pTYLhYgh7FNUUIbQpFL6vCSDfmwb4sj9WmcwROgK&#10;qR12MdzUcpokz9JgxbGhxIbeSspP2dkoOP90D4/HD5Snw5PbrN9fN+13dlTqbtSvX0AE6sNN/O/+&#10;0nH+HP5+iQfI5RUAAP//AwBQSwECLQAUAAYACAAAACEA2+H2y+4AAACFAQAAEwAAAAAAAAAAAAAA&#10;AAAAAAAAW0NvbnRlbnRfVHlwZXNdLnhtbFBLAQItABQABgAIAAAAIQBa9CxbvwAAABUBAAALAAAA&#10;AAAAAAAAAAAAAB8BAABfcmVscy8ucmVsc1BLAQItABQABgAIAAAAIQAZ+Uy2wgAAANsAAAAPAAAA&#10;AAAAAAAAAAAAAAcCAABkcnMvZG93bnJldi54bWxQSwUGAAAAAAMAAwC3AAAA9gIAAAAA&#10;" path="m,6350r1484630,l1484630,,,,,6350xe" filled="f" strokeweight=".1pt">
                  <v:path arrowok="t"/>
                </v:shape>
                <w10:wrap type="topAndBottom" anchorx="page"/>
              </v:group>
            </w:pict>
          </mc:Fallback>
        </mc:AlternateContent>
      </w:r>
    </w:p>
    <w:p w:rsidR="00A4284F" w:rsidRDefault="003C245A">
      <w:pPr>
        <w:spacing w:before="72" w:line="244" w:lineRule="auto"/>
        <w:ind w:left="428" w:right="715"/>
        <w:jc w:val="both"/>
        <w:rPr>
          <w:sz w:val="20"/>
        </w:rPr>
      </w:pPr>
      <w:hyperlink w:anchor="_bookmark20" w:history="1">
        <w:r w:rsidR="004E5E27">
          <w:rPr>
            <w:rFonts w:ascii="Trebuchet MS" w:hAnsi="Trebuchet MS"/>
            <w:sz w:val="20"/>
            <w:vertAlign w:val="superscript"/>
          </w:rPr>
          <w:t>1</w:t>
        </w:r>
        <w:bookmarkStart w:id="23" w:name="_bookmark22"/>
        <w:bookmarkEnd w:id="23"/>
        <w:r w:rsidR="004E5E27">
          <w:rPr>
            <w:rFonts w:ascii="Trebuchet MS" w:hAnsi="Trebuchet MS"/>
            <w:sz w:val="20"/>
            <w:vertAlign w:val="superscript"/>
          </w:rPr>
          <w:t>1</w:t>
        </w:r>
      </w:hyperlink>
      <w:r w:rsidR="004E5E27">
        <w:rPr>
          <w:rFonts w:ascii="Trebuchet MS" w:hAnsi="Trebuchet MS"/>
          <w:sz w:val="20"/>
        </w:rPr>
        <w:t xml:space="preserve"> </w:t>
      </w:r>
      <w:r w:rsidR="004E5E27">
        <w:rPr>
          <w:sz w:val="20"/>
        </w:rPr>
        <w:t>Пункт 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 (Собрание законодательства Российской Федерации, 2022, № 46, ст. 7977).</w:t>
      </w:r>
    </w:p>
    <w:p w:rsidR="00A4284F" w:rsidRDefault="003C245A">
      <w:pPr>
        <w:spacing w:before="12"/>
        <w:ind w:left="428"/>
        <w:jc w:val="both"/>
        <w:rPr>
          <w:sz w:val="20"/>
        </w:rPr>
      </w:pPr>
      <w:hyperlink w:anchor="_bookmark21" w:history="1">
        <w:r w:rsidR="004E5E27">
          <w:rPr>
            <w:rFonts w:ascii="Trebuchet MS" w:hAnsi="Trebuchet MS"/>
            <w:sz w:val="20"/>
            <w:vertAlign w:val="superscript"/>
          </w:rPr>
          <w:t>1</w:t>
        </w:r>
        <w:bookmarkStart w:id="24" w:name="_bookmark23"/>
        <w:bookmarkEnd w:id="24"/>
        <w:r w:rsidR="004E5E27">
          <w:rPr>
            <w:rFonts w:ascii="Trebuchet MS" w:hAnsi="Trebuchet MS"/>
            <w:sz w:val="20"/>
            <w:vertAlign w:val="superscript"/>
          </w:rPr>
          <w:t>2</w:t>
        </w:r>
      </w:hyperlink>
      <w:r w:rsidR="004E5E27">
        <w:rPr>
          <w:rFonts w:ascii="Trebuchet MS" w:hAnsi="Trebuchet MS"/>
          <w:spacing w:val="-7"/>
          <w:sz w:val="20"/>
        </w:rPr>
        <w:t xml:space="preserve"> </w:t>
      </w:r>
      <w:r w:rsidR="004E5E27">
        <w:rPr>
          <w:sz w:val="20"/>
        </w:rPr>
        <w:t>Пункт</w:t>
      </w:r>
      <w:r w:rsidR="004E5E27">
        <w:rPr>
          <w:spacing w:val="5"/>
          <w:sz w:val="20"/>
        </w:rPr>
        <w:t xml:space="preserve"> </w:t>
      </w:r>
      <w:r w:rsidR="004E5E27">
        <w:rPr>
          <w:sz w:val="20"/>
        </w:rPr>
        <w:t>14</w:t>
      </w:r>
      <w:r w:rsidR="004E5E27">
        <w:rPr>
          <w:spacing w:val="5"/>
          <w:sz w:val="20"/>
        </w:rPr>
        <w:t xml:space="preserve"> </w:t>
      </w:r>
      <w:r w:rsidR="004E5E27">
        <w:rPr>
          <w:sz w:val="20"/>
        </w:rPr>
        <w:t>ФГОС</w:t>
      </w:r>
      <w:r w:rsidR="004E5E27">
        <w:rPr>
          <w:spacing w:val="4"/>
          <w:sz w:val="20"/>
        </w:rPr>
        <w:t xml:space="preserve"> </w:t>
      </w:r>
      <w:r w:rsidR="004E5E27">
        <w:rPr>
          <w:spacing w:val="-4"/>
          <w:sz w:val="20"/>
        </w:rPr>
        <w:t>СОО.</w:t>
      </w:r>
    </w:p>
    <w:p w:rsidR="00A4284F" w:rsidRDefault="00A4284F">
      <w:pPr>
        <w:jc w:val="both"/>
        <w:rPr>
          <w:sz w:val="20"/>
        </w:rPr>
        <w:sectPr w:rsidR="00A4284F">
          <w:pgSz w:w="11910" w:h="16390"/>
          <w:pgMar w:top="1060" w:right="141" w:bottom="1100" w:left="1275" w:header="0" w:footer="907" w:gutter="0"/>
          <w:cols w:space="720"/>
        </w:sectPr>
      </w:pPr>
    </w:p>
    <w:p w:rsidR="00A4284F" w:rsidRPr="005435CC" w:rsidRDefault="004E5E27">
      <w:pPr>
        <w:pStyle w:val="a3"/>
        <w:spacing w:before="70"/>
        <w:ind w:right="713" w:firstLine="764"/>
        <w:rPr>
          <w:sz w:val="20"/>
          <w:szCs w:val="20"/>
        </w:rPr>
      </w:pPr>
      <w:r w:rsidRPr="005435CC">
        <w:rPr>
          <w:sz w:val="20"/>
          <w:szCs w:val="20"/>
        </w:rPr>
        <w:lastRenderedPageBreak/>
        <w:t>Планируемые результаты освоения ООП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w:t>
      </w:r>
    </w:p>
    <w:p w:rsidR="00625B57" w:rsidRPr="005435CC" w:rsidRDefault="004E5E27">
      <w:pPr>
        <w:pStyle w:val="a3"/>
        <w:tabs>
          <w:tab w:val="left" w:pos="883"/>
          <w:tab w:val="left" w:pos="2625"/>
          <w:tab w:val="left" w:pos="2707"/>
          <w:tab w:val="left" w:pos="3108"/>
          <w:tab w:val="left" w:pos="3284"/>
          <w:tab w:val="left" w:pos="4114"/>
          <w:tab w:val="left" w:pos="4766"/>
          <w:tab w:val="left" w:pos="4918"/>
          <w:tab w:val="left" w:pos="5232"/>
          <w:tab w:val="left" w:pos="6213"/>
          <w:tab w:val="left" w:pos="6536"/>
          <w:tab w:val="left" w:pos="6817"/>
          <w:tab w:val="left" w:pos="7861"/>
          <w:tab w:val="left" w:pos="8921"/>
        </w:tabs>
        <w:ind w:right="711" w:firstLine="709"/>
        <w:jc w:val="left"/>
        <w:rPr>
          <w:sz w:val="20"/>
          <w:szCs w:val="20"/>
        </w:rPr>
      </w:pPr>
      <w:r w:rsidRPr="005435CC">
        <w:rPr>
          <w:b/>
          <w:spacing w:val="-2"/>
          <w:sz w:val="20"/>
          <w:szCs w:val="20"/>
          <w:u w:val="single"/>
        </w:rPr>
        <w:t>Требования</w:t>
      </w:r>
      <w:r w:rsidRPr="005435CC">
        <w:rPr>
          <w:b/>
          <w:sz w:val="20"/>
          <w:szCs w:val="20"/>
          <w:u w:val="single"/>
        </w:rPr>
        <w:tab/>
      </w:r>
      <w:r w:rsidRPr="005435CC">
        <w:rPr>
          <w:b/>
          <w:sz w:val="20"/>
          <w:szCs w:val="20"/>
          <w:u w:val="single"/>
        </w:rPr>
        <w:tab/>
      </w:r>
      <w:r w:rsidRPr="005435CC">
        <w:rPr>
          <w:b/>
          <w:spacing w:val="-10"/>
          <w:sz w:val="20"/>
          <w:szCs w:val="20"/>
          <w:u w:val="single"/>
        </w:rPr>
        <w:t>к</w:t>
      </w:r>
      <w:r w:rsidRPr="005435CC">
        <w:rPr>
          <w:b/>
          <w:sz w:val="20"/>
          <w:szCs w:val="20"/>
          <w:u w:val="single"/>
        </w:rPr>
        <w:tab/>
      </w:r>
      <w:r w:rsidRPr="005435CC">
        <w:rPr>
          <w:b/>
          <w:sz w:val="20"/>
          <w:szCs w:val="20"/>
          <w:u w:val="single"/>
        </w:rPr>
        <w:tab/>
      </w:r>
      <w:r w:rsidRPr="005435CC">
        <w:rPr>
          <w:b/>
          <w:spacing w:val="-2"/>
          <w:sz w:val="20"/>
          <w:szCs w:val="20"/>
          <w:u w:val="single"/>
        </w:rPr>
        <w:t>личностным</w:t>
      </w:r>
      <w:r w:rsidRPr="005435CC">
        <w:rPr>
          <w:b/>
          <w:sz w:val="20"/>
          <w:szCs w:val="20"/>
          <w:u w:val="single"/>
        </w:rPr>
        <w:tab/>
      </w:r>
      <w:r w:rsidRPr="005435CC">
        <w:rPr>
          <w:b/>
          <w:sz w:val="20"/>
          <w:szCs w:val="20"/>
          <w:u w:val="single"/>
        </w:rPr>
        <w:tab/>
      </w:r>
      <w:r w:rsidRPr="005435CC">
        <w:rPr>
          <w:b/>
          <w:spacing w:val="-2"/>
          <w:sz w:val="20"/>
          <w:szCs w:val="20"/>
          <w:u w:val="single"/>
        </w:rPr>
        <w:t>результатам</w:t>
      </w:r>
      <w:r w:rsidRPr="005435CC">
        <w:rPr>
          <w:sz w:val="20"/>
          <w:szCs w:val="20"/>
        </w:rPr>
        <w:tab/>
      </w:r>
      <w:r w:rsidRPr="005435CC">
        <w:rPr>
          <w:sz w:val="20"/>
          <w:szCs w:val="20"/>
        </w:rPr>
        <w:tab/>
      </w:r>
      <w:r w:rsidRPr="005435CC">
        <w:rPr>
          <w:spacing w:val="-2"/>
          <w:sz w:val="20"/>
          <w:szCs w:val="20"/>
        </w:rPr>
        <w:t>освоения</w:t>
      </w:r>
      <w:r w:rsidRPr="005435CC">
        <w:rPr>
          <w:sz w:val="20"/>
          <w:szCs w:val="20"/>
        </w:rPr>
        <w:tab/>
      </w:r>
      <w:r w:rsidRPr="005435CC">
        <w:rPr>
          <w:spacing w:val="-2"/>
          <w:sz w:val="20"/>
          <w:szCs w:val="20"/>
        </w:rPr>
        <w:t>обучающимися</w:t>
      </w:r>
      <w:r w:rsidRPr="005435CC">
        <w:rPr>
          <w:spacing w:val="40"/>
          <w:sz w:val="20"/>
          <w:szCs w:val="20"/>
        </w:rPr>
        <w:t xml:space="preserve"> </w:t>
      </w:r>
      <w:r w:rsidRPr="005435CC">
        <w:rPr>
          <w:sz w:val="20"/>
          <w:szCs w:val="20"/>
        </w:rPr>
        <w:t>ООП СОО включают</w:t>
      </w:r>
      <w:r w:rsidR="00625B57" w:rsidRPr="005435CC">
        <w:rPr>
          <w:sz w:val="20"/>
          <w:szCs w:val="20"/>
        </w:rPr>
        <w:t>:</w:t>
      </w:r>
    </w:p>
    <w:p w:rsidR="00625B57" w:rsidRPr="005435CC" w:rsidRDefault="004E5E27" w:rsidP="00D7785A">
      <w:pPr>
        <w:pStyle w:val="a3"/>
        <w:numPr>
          <w:ilvl w:val="0"/>
          <w:numId w:val="251"/>
        </w:numPr>
        <w:tabs>
          <w:tab w:val="left" w:pos="883"/>
          <w:tab w:val="left" w:pos="2625"/>
          <w:tab w:val="left" w:pos="2707"/>
          <w:tab w:val="left" w:pos="3108"/>
          <w:tab w:val="left" w:pos="3284"/>
          <w:tab w:val="left" w:pos="4114"/>
          <w:tab w:val="left" w:pos="4766"/>
          <w:tab w:val="left" w:pos="4918"/>
          <w:tab w:val="left" w:pos="5232"/>
          <w:tab w:val="left" w:pos="6213"/>
          <w:tab w:val="left" w:pos="6536"/>
          <w:tab w:val="left" w:pos="6817"/>
          <w:tab w:val="left" w:pos="7861"/>
          <w:tab w:val="left" w:pos="8921"/>
        </w:tabs>
        <w:ind w:right="711"/>
        <w:rPr>
          <w:sz w:val="20"/>
          <w:szCs w:val="20"/>
        </w:rPr>
      </w:pPr>
      <w:r w:rsidRPr="005435CC">
        <w:rPr>
          <w:sz w:val="20"/>
          <w:szCs w:val="20"/>
        </w:rPr>
        <w:t xml:space="preserve">осознание российской гражданской идентичности; готовность обучающихся </w:t>
      </w:r>
      <w:r w:rsidR="00625B57" w:rsidRPr="005435CC">
        <w:rPr>
          <w:spacing w:val="-10"/>
          <w:sz w:val="20"/>
          <w:szCs w:val="20"/>
        </w:rPr>
        <w:t xml:space="preserve">к </w:t>
      </w:r>
      <w:r w:rsidRPr="005435CC">
        <w:rPr>
          <w:spacing w:val="-2"/>
          <w:sz w:val="20"/>
          <w:szCs w:val="20"/>
        </w:rPr>
        <w:t>саморазвитию,</w:t>
      </w:r>
      <w:r w:rsidRPr="005435CC">
        <w:rPr>
          <w:sz w:val="20"/>
          <w:szCs w:val="20"/>
        </w:rPr>
        <w:tab/>
      </w:r>
      <w:r w:rsidRPr="005435CC">
        <w:rPr>
          <w:spacing w:val="-2"/>
          <w:sz w:val="20"/>
          <w:szCs w:val="20"/>
        </w:rPr>
        <w:t>самостоятельности</w:t>
      </w:r>
      <w:r w:rsidRPr="005435CC">
        <w:rPr>
          <w:sz w:val="20"/>
          <w:szCs w:val="20"/>
        </w:rPr>
        <w:tab/>
      </w:r>
      <w:r w:rsidRPr="005435CC">
        <w:rPr>
          <w:spacing w:val="-10"/>
          <w:sz w:val="20"/>
          <w:szCs w:val="20"/>
        </w:rPr>
        <w:t>и</w:t>
      </w:r>
      <w:r w:rsidRPr="005435CC">
        <w:rPr>
          <w:sz w:val="20"/>
          <w:szCs w:val="20"/>
        </w:rPr>
        <w:tab/>
      </w:r>
      <w:r w:rsidRPr="005435CC">
        <w:rPr>
          <w:sz w:val="20"/>
          <w:szCs w:val="20"/>
        </w:rPr>
        <w:tab/>
      </w:r>
      <w:r w:rsidRPr="005435CC">
        <w:rPr>
          <w:spacing w:val="-2"/>
          <w:sz w:val="20"/>
          <w:szCs w:val="20"/>
        </w:rPr>
        <w:t>личностному</w:t>
      </w:r>
      <w:r w:rsidRPr="005435CC">
        <w:rPr>
          <w:sz w:val="20"/>
          <w:szCs w:val="20"/>
        </w:rPr>
        <w:tab/>
      </w:r>
      <w:r w:rsidRPr="005435CC">
        <w:rPr>
          <w:sz w:val="20"/>
          <w:szCs w:val="20"/>
        </w:rPr>
        <w:tab/>
      </w:r>
      <w:r w:rsidRPr="005435CC">
        <w:rPr>
          <w:spacing w:val="-2"/>
          <w:sz w:val="20"/>
          <w:szCs w:val="20"/>
        </w:rPr>
        <w:t>самоопределению;</w:t>
      </w:r>
      <w:r w:rsidRPr="005435CC">
        <w:rPr>
          <w:sz w:val="20"/>
          <w:szCs w:val="20"/>
        </w:rPr>
        <w:tab/>
      </w:r>
    </w:p>
    <w:p w:rsidR="00625B57" w:rsidRPr="005435CC" w:rsidRDefault="004E5E27" w:rsidP="00D7785A">
      <w:pPr>
        <w:pStyle w:val="a3"/>
        <w:numPr>
          <w:ilvl w:val="0"/>
          <w:numId w:val="251"/>
        </w:numPr>
        <w:tabs>
          <w:tab w:val="left" w:pos="883"/>
          <w:tab w:val="left" w:pos="2625"/>
          <w:tab w:val="left" w:pos="2707"/>
          <w:tab w:val="left" w:pos="3108"/>
          <w:tab w:val="left" w:pos="3284"/>
          <w:tab w:val="left" w:pos="4114"/>
          <w:tab w:val="left" w:pos="4766"/>
          <w:tab w:val="left" w:pos="4918"/>
          <w:tab w:val="left" w:pos="5232"/>
          <w:tab w:val="left" w:pos="6213"/>
          <w:tab w:val="left" w:pos="6536"/>
          <w:tab w:val="left" w:pos="6817"/>
          <w:tab w:val="left" w:pos="7861"/>
          <w:tab w:val="left" w:pos="8921"/>
        </w:tabs>
        <w:ind w:right="711"/>
        <w:rPr>
          <w:sz w:val="20"/>
          <w:szCs w:val="20"/>
        </w:rPr>
      </w:pPr>
      <w:r w:rsidRPr="005435CC">
        <w:rPr>
          <w:spacing w:val="-2"/>
          <w:sz w:val="20"/>
          <w:szCs w:val="20"/>
        </w:rPr>
        <w:t>ценность самостоятельности</w:t>
      </w:r>
      <w:r w:rsidRPr="005435CC">
        <w:rPr>
          <w:sz w:val="20"/>
          <w:szCs w:val="20"/>
        </w:rPr>
        <w:tab/>
      </w:r>
      <w:r w:rsidRPr="005435CC">
        <w:rPr>
          <w:sz w:val="20"/>
          <w:szCs w:val="20"/>
        </w:rPr>
        <w:tab/>
      </w:r>
      <w:r w:rsidRPr="005435CC">
        <w:rPr>
          <w:sz w:val="20"/>
          <w:szCs w:val="20"/>
        </w:rPr>
        <w:tab/>
      </w:r>
      <w:r w:rsidRPr="005435CC">
        <w:rPr>
          <w:spacing w:val="-10"/>
          <w:sz w:val="20"/>
          <w:szCs w:val="20"/>
        </w:rPr>
        <w:t>и</w:t>
      </w:r>
      <w:r w:rsidRPr="005435CC">
        <w:rPr>
          <w:sz w:val="20"/>
          <w:szCs w:val="20"/>
        </w:rPr>
        <w:tab/>
      </w:r>
      <w:r w:rsidRPr="005435CC">
        <w:rPr>
          <w:sz w:val="20"/>
          <w:szCs w:val="20"/>
        </w:rPr>
        <w:tab/>
      </w:r>
      <w:r w:rsidRPr="005435CC">
        <w:rPr>
          <w:spacing w:val="-2"/>
          <w:sz w:val="20"/>
          <w:szCs w:val="20"/>
        </w:rPr>
        <w:t>инициативы;</w:t>
      </w:r>
      <w:r w:rsidRPr="005435CC">
        <w:rPr>
          <w:sz w:val="20"/>
          <w:szCs w:val="20"/>
        </w:rPr>
        <w:tab/>
      </w:r>
    </w:p>
    <w:p w:rsidR="00625B57" w:rsidRPr="005435CC" w:rsidRDefault="004E5E27" w:rsidP="00D7785A">
      <w:pPr>
        <w:pStyle w:val="a3"/>
        <w:numPr>
          <w:ilvl w:val="0"/>
          <w:numId w:val="251"/>
        </w:numPr>
        <w:tabs>
          <w:tab w:val="left" w:pos="883"/>
          <w:tab w:val="left" w:pos="2625"/>
          <w:tab w:val="left" w:pos="2707"/>
          <w:tab w:val="left" w:pos="3108"/>
          <w:tab w:val="left" w:pos="3284"/>
          <w:tab w:val="left" w:pos="4114"/>
          <w:tab w:val="left" w:pos="4766"/>
          <w:tab w:val="left" w:pos="4918"/>
          <w:tab w:val="left" w:pos="5232"/>
          <w:tab w:val="left" w:pos="6213"/>
          <w:tab w:val="left" w:pos="6536"/>
          <w:tab w:val="left" w:pos="6817"/>
          <w:tab w:val="left" w:pos="7861"/>
          <w:tab w:val="left" w:pos="8921"/>
        </w:tabs>
        <w:ind w:right="711"/>
        <w:rPr>
          <w:sz w:val="20"/>
          <w:szCs w:val="20"/>
        </w:rPr>
      </w:pPr>
      <w:r w:rsidRPr="005435CC">
        <w:rPr>
          <w:spacing w:val="-2"/>
          <w:sz w:val="20"/>
          <w:szCs w:val="20"/>
        </w:rPr>
        <w:t>наличие</w:t>
      </w:r>
      <w:r w:rsidRPr="005435CC">
        <w:rPr>
          <w:sz w:val="20"/>
          <w:szCs w:val="20"/>
        </w:rPr>
        <w:tab/>
      </w:r>
      <w:r w:rsidRPr="005435CC">
        <w:rPr>
          <w:spacing w:val="-47"/>
          <w:sz w:val="20"/>
          <w:szCs w:val="20"/>
        </w:rPr>
        <w:t xml:space="preserve"> </w:t>
      </w:r>
      <w:r w:rsidRPr="005435CC">
        <w:rPr>
          <w:spacing w:val="-2"/>
          <w:sz w:val="20"/>
          <w:szCs w:val="20"/>
        </w:rPr>
        <w:t>мотивации</w:t>
      </w:r>
      <w:r w:rsidR="00625B57" w:rsidRPr="005435CC">
        <w:rPr>
          <w:sz w:val="20"/>
          <w:szCs w:val="20"/>
        </w:rPr>
        <w:t xml:space="preserve"> </w:t>
      </w:r>
      <w:r w:rsidRPr="005435CC">
        <w:rPr>
          <w:sz w:val="20"/>
          <w:szCs w:val="20"/>
        </w:rPr>
        <w:t xml:space="preserve">к обучению и личностному развитию; </w:t>
      </w:r>
    </w:p>
    <w:p w:rsidR="00A4284F" w:rsidRPr="005435CC" w:rsidRDefault="004E5E27" w:rsidP="00D7785A">
      <w:pPr>
        <w:pStyle w:val="a3"/>
        <w:numPr>
          <w:ilvl w:val="0"/>
          <w:numId w:val="251"/>
        </w:numPr>
        <w:tabs>
          <w:tab w:val="left" w:pos="883"/>
          <w:tab w:val="left" w:pos="2625"/>
          <w:tab w:val="left" w:pos="2707"/>
          <w:tab w:val="left" w:pos="3108"/>
          <w:tab w:val="left" w:pos="3284"/>
          <w:tab w:val="left" w:pos="4114"/>
          <w:tab w:val="left" w:pos="4766"/>
          <w:tab w:val="left" w:pos="4918"/>
          <w:tab w:val="left" w:pos="5232"/>
          <w:tab w:val="left" w:pos="6213"/>
          <w:tab w:val="left" w:pos="6536"/>
          <w:tab w:val="left" w:pos="6817"/>
          <w:tab w:val="left" w:pos="7861"/>
          <w:tab w:val="left" w:pos="8921"/>
        </w:tabs>
        <w:ind w:right="711"/>
        <w:rPr>
          <w:sz w:val="20"/>
          <w:szCs w:val="20"/>
        </w:rPr>
      </w:pPr>
      <w:r w:rsidRPr="005435CC">
        <w:rPr>
          <w:sz w:val="20"/>
          <w:szCs w:val="20"/>
        </w:rPr>
        <w:t>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A4284F" w:rsidRPr="005435CC" w:rsidRDefault="004E5E27">
      <w:pPr>
        <w:pStyle w:val="a3"/>
        <w:ind w:right="722" w:firstLine="709"/>
        <w:rPr>
          <w:sz w:val="20"/>
          <w:szCs w:val="20"/>
        </w:rPr>
      </w:pPr>
      <w:r w:rsidRPr="005435CC">
        <w:rPr>
          <w:i/>
          <w:sz w:val="20"/>
          <w:szCs w:val="20"/>
        </w:rPr>
        <w:t>Личностные результаты освоения ООП СОО</w:t>
      </w:r>
      <w:r w:rsidRPr="005435CC">
        <w:rPr>
          <w:sz w:val="20"/>
          <w:szCs w:val="20"/>
        </w:rPr>
        <w:t xml:space="preserve"> достигаются в единстве учебной и воспитательной</w:t>
      </w:r>
      <w:r w:rsidRPr="005435CC">
        <w:rPr>
          <w:spacing w:val="80"/>
          <w:sz w:val="20"/>
          <w:szCs w:val="20"/>
        </w:rPr>
        <w:t xml:space="preserve">   </w:t>
      </w:r>
      <w:r w:rsidRPr="005435CC">
        <w:rPr>
          <w:sz w:val="20"/>
          <w:szCs w:val="20"/>
        </w:rPr>
        <w:t>деятельности</w:t>
      </w:r>
      <w:r w:rsidRPr="005435CC">
        <w:rPr>
          <w:spacing w:val="80"/>
          <w:sz w:val="20"/>
          <w:szCs w:val="20"/>
        </w:rPr>
        <w:t xml:space="preserve">   </w:t>
      </w:r>
      <w:r w:rsidRPr="005435CC">
        <w:rPr>
          <w:sz w:val="20"/>
          <w:szCs w:val="20"/>
        </w:rPr>
        <w:t>образовательной</w:t>
      </w:r>
      <w:r w:rsidRPr="005435CC">
        <w:rPr>
          <w:spacing w:val="80"/>
          <w:sz w:val="20"/>
          <w:szCs w:val="20"/>
        </w:rPr>
        <w:t xml:space="preserve">   </w:t>
      </w:r>
      <w:r w:rsidRPr="005435CC">
        <w:rPr>
          <w:sz w:val="20"/>
          <w:szCs w:val="20"/>
        </w:rPr>
        <w:t>организации</w:t>
      </w:r>
      <w:r w:rsidRPr="005435CC">
        <w:rPr>
          <w:spacing w:val="80"/>
          <w:sz w:val="20"/>
          <w:szCs w:val="20"/>
        </w:rPr>
        <w:t xml:space="preserve">   </w:t>
      </w:r>
      <w:r w:rsidRPr="005435CC">
        <w:rPr>
          <w:sz w:val="20"/>
          <w:szCs w:val="20"/>
        </w:rPr>
        <w:t>в</w:t>
      </w:r>
      <w:r w:rsidRPr="005435CC">
        <w:rPr>
          <w:spacing w:val="80"/>
          <w:sz w:val="20"/>
          <w:szCs w:val="20"/>
        </w:rPr>
        <w:t xml:space="preserve">   </w:t>
      </w:r>
      <w:r w:rsidRPr="005435CC">
        <w:rPr>
          <w:sz w:val="20"/>
          <w:szCs w:val="20"/>
        </w:rPr>
        <w:t>соответствии</w:t>
      </w:r>
    </w:p>
    <w:p w:rsidR="00A4284F" w:rsidRPr="005435CC" w:rsidRDefault="004E5E27">
      <w:pPr>
        <w:pStyle w:val="a3"/>
        <w:tabs>
          <w:tab w:val="left" w:pos="2115"/>
          <w:tab w:val="left" w:pos="2841"/>
          <w:tab w:val="left" w:pos="4347"/>
          <w:tab w:val="left" w:pos="5981"/>
          <w:tab w:val="left" w:pos="6721"/>
          <w:tab w:val="left" w:pos="8175"/>
        </w:tabs>
        <w:spacing w:before="1"/>
        <w:ind w:right="714"/>
        <w:jc w:val="left"/>
        <w:rPr>
          <w:sz w:val="20"/>
          <w:szCs w:val="20"/>
        </w:rPr>
      </w:pPr>
      <w:r w:rsidRPr="005435CC">
        <w:rPr>
          <w:sz w:val="20"/>
          <w:szCs w:val="20"/>
        </w:rPr>
        <w:t>с</w:t>
      </w:r>
      <w:r w:rsidRPr="005435CC">
        <w:rPr>
          <w:spacing w:val="80"/>
          <w:sz w:val="20"/>
          <w:szCs w:val="20"/>
        </w:rPr>
        <w:t xml:space="preserve"> </w:t>
      </w:r>
      <w:r w:rsidRPr="005435CC">
        <w:rPr>
          <w:sz w:val="20"/>
          <w:szCs w:val="20"/>
        </w:rPr>
        <w:t>традиционными</w:t>
      </w:r>
      <w:r w:rsidRPr="005435CC">
        <w:rPr>
          <w:spacing w:val="80"/>
          <w:sz w:val="20"/>
          <w:szCs w:val="20"/>
        </w:rPr>
        <w:t xml:space="preserve"> </w:t>
      </w:r>
      <w:r w:rsidRPr="005435CC">
        <w:rPr>
          <w:sz w:val="20"/>
          <w:szCs w:val="20"/>
        </w:rPr>
        <w:t>российскими</w:t>
      </w:r>
      <w:r w:rsidRPr="005435CC">
        <w:rPr>
          <w:spacing w:val="80"/>
          <w:sz w:val="20"/>
          <w:szCs w:val="20"/>
        </w:rPr>
        <w:t xml:space="preserve"> </w:t>
      </w:r>
      <w:r w:rsidRPr="005435CC">
        <w:rPr>
          <w:sz w:val="20"/>
          <w:szCs w:val="20"/>
        </w:rPr>
        <w:t>социокультурными</w:t>
      </w:r>
      <w:r w:rsidRPr="005435CC">
        <w:rPr>
          <w:spacing w:val="80"/>
          <w:sz w:val="20"/>
          <w:szCs w:val="20"/>
        </w:rPr>
        <w:t xml:space="preserve"> </w:t>
      </w:r>
      <w:r w:rsidRPr="005435CC">
        <w:rPr>
          <w:sz w:val="20"/>
          <w:szCs w:val="20"/>
        </w:rPr>
        <w:t>и</w:t>
      </w:r>
      <w:r w:rsidRPr="005435CC">
        <w:rPr>
          <w:spacing w:val="80"/>
          <w:sz w:val="20"/>
          <w:szCs w:val="20"/>
        </w:rPr>
        <w:t xml:space="preserve"> </w:t>
      </w:r>
      <w:r w:rsidRPr="005435CC">
        <w:rPr>
          <w:sz w:val="20"/>
          <w:szCs w:val="20"/>
        </w:rPr>
        <w:t>духовно-нравственными</w:t>
      </w:r>
      <w:r w:rsidRPr="005435CC">
        <w:rPr>
          <w:spacing w:val="80"/>
          <w:sz w:val="20"/>
          <w:szCs w:val="20"/>
        </w:rPr>
        <w:t xml:space="preserve"> </w:t>
      </w:r>
      <w:r w:rsidRPr="005435CC">
        <w:rPr>
          <w:sz w:val="20"/>
          <w:szCs w:val="20"/>
        </w:rPr>
        <w:t>ценностями,</w:t>
      </w:r>
      <w:r w:rsidRPr="005435CC">
        <w:rPr>
          <w:spacing w:val="40"/>
          <w:sz w:val="20"/>
          <w:szCs w:val="20"/>
        </w:rPr>
        <w:t xml:space="preserve"> </w:t>
      </w:r>
      <w:r w:rsidRPr="005435CC">
        <w:rPr>
          <w:spacing w:val="-2"/>
          <w:sz w:val="20"/>
          <w:szCs w:val="20"/>
        </w:rPr>
        <w:t>принятыми</w:t>
      </w:r>
      <w:r w:rsidRPr="005435CC">
        <w:rPr>
          <w:sz w:val="20"/>
          <w:szCs w:val="20"/>
        </w:rPr>
        <w:tab/>
      </w:r>
      <w:r w:rsidRPr="005435CC">
        <w:rPr>
          <w:spacing w:val="-10"/>
          <w:sz w:val="20"/>
          <w:szCs w:val="20"/>
        </w:rPr>
        <w:t>в</w:t>
      </w:r>
      <w:r w:rsidRPr="005435CC">
        <w:rPr>
          <w:sz w:val="20"/>
          <w:szCs w:val="20"/>
        </w:rPr>
        <w:tab/>
      </w:r>
      <w:r w:rsidRPr="005435CC">
        <w:rPr>
          <w:spacing w:val="-2"/>
          <w:sz w:val="20"/>
          <w:szCs w:val="20"/>
        </w:rPr>
        <w:t>обществе</w:t>
      </w:r>
      <w:r w:rsidRPr="005435CC">
        <w:rPr>
          <w:sz w:val="20"/>
          <w:szCs w:val="20"/>
        </w:rPr>
        <w:tab/>
      </w:r>
      <w:r w:rsidRPr="005435CC">
        <w:rPr>
          <w:spacing w:val="-2"/>
          <w:sz w:val="20"/>
          <w:szCs w:val="20"/>
        </w:rPr>
        <w:t>правилами</w:t>
      </w:r>
      <w:r w:rsidRPr="005435CC">
        <w:rPr>
          <w:sz w:val="20"/>
          <w:szCs w:val="20"/>
        </w:rPr>
        <w:tab/>
      </w:r>
      <w:r w:rsidRPr="005435CC">
        <w:rPr>
          <w:spacing w:val="-10"/>
          <w:sz w:val="20"/>
          <w:szCs w:val="20"/>
        </w:rPr>
        <w:t>и</w:t>
      </w:r>
      <w:r w:rsidRPr="005435CC">
        <w:rPr>
          <w:sz w:val="20"/>
          <w:szCs w:val="20"/>
        </w:rPr>
        <w:tab/>
      </w:r>
      <w:r w:rsidRPr="005435CC">
        <w:rPr>
          <w:spacing w:val="-2"/>
          <w:sz w:val="20"/>
          <w:szCs w:val="20"/>
        </w:rPr>
        <w:t>нормами</w:t>
      </w:r>
      <w:r w:rsidRPr="005435CC">
        <w:rPr>
          <w:sz w:val="20"/>
          <w:szCs w:val="20"/>
        </w:rPr>
        <w:tab/>
      </w:r>
      <w:r w:rsidRPr="005435CC">
        <w:rPr>
          <w:spacing w:val="-2"/>
          <w:sz w:val="20"/>
          <w:szCs w:val="20"/>
        </w:rPr>
        <w:t>поведения</w:t>
      </w:r>
    </w:p>
    <w:p w:rsidR="00A4284F" w:rsidRPr="005435CC" w:rsidRDefault="004E5E27">
      <w:pPr>
        <w:pStyle w:val="a3"/>
        <w:tabs>
          <w:tab w:val="left" w:pos="1354"/>
          <w:tab w:val="left" w:pos="3477"/>
          <w:tab w:val="left" w:pos="5270"/>
          <w:tab w:val="left" w:pos="7446"/>
        </w:tabs>
        <w:ind w:right="1522"/>
        <w:jc w:val="left"/>
        <w:rPr>
          <w:sz w:val="20"/>
          <w:szCs w:val="20"/>
        </w:rPr>
      </w:pPr>
      <w:r w:rsidRPr="005435CC">
        <w:rPr>
          <w:spacing w:val="-10"/>
          <w:sz w:val="20"/>
          <w:szCs w:val="20"/>
        </w:rPr>
        <w:t>и</w:t>
      </w:r>
      <w:r w:rsidRPr="005435CC">
        <w:rPr>
          <w:sz w:val="20"/>
          <w:szCs w:val="20"/>
        </w:rPr>
        <w:tab/>
      </w:r>
      <w:r w:rsidRPr="005435CC">
        <w:rPr>
          <w:spacing w:val="-2"/>
          <w:sz w:val="20"/>
          <w:szCs w:val="20"/>
        </w:rPr>
        <w:t>способствуют</w:t>
      </w:r>
      <w:r w:rsidRPr="005435CC">
        <w:rPr>
          <w:sz w:val="20"/>
          <w:szCs w:val="20"/>
        </w:rPr>
        <w:tab/>
      </w:r>
      <w:r w:rsidRPr="005435CC">
        <w:rPr>
          <w:spacing w:val="-2"/>
          <w:sz w:val="20"/>
          <w:szCs w:val="20"/>
        </w:rPr>
        <w:t>процессам</w:t>
      </w:r>
      <w:r w:rsidRPr="005435CC">
        <w:rPr>
          <w:sz w:val="20"/>
          <w:szCs w:val="20"/>
        </w:rPr>
        <w:tab/>
      </w:r>
      <w:r w:rsidRPr="005435CC">
        <w:rPr>
          <w:spacing w:val="-2"/>
          <w:sz w:val="20"/>
          <w:szCs w:val="20"/>
        </w:rPr>
        <w:t>самопознания,</w:t>
      </w:r>
      <w:r w:rsidRPr="005435CC">
        <w:rPr>
          <w:sz w:val="20"/>
          <w:szCs w:val="20"/>
        </w:rPr>
        <w:tab/>
      </w:r>
      <w:r w:rsidRPr="005435CC">
        <w:rPr>
          <w:spacing w:val="-2"/>
          <w:sz w:val="20"/>
          <w:szCs w:val="20"/>
        </w:rPr>
        <w:t xml:space="preserve">самовоспитания </w:t>
      </w:r>
      <w:r w:rsidRPr="005435CC">
        <w:rPr>
          <w:sz w:val="20"/>
          <w:szCs w:val="20"/>
        </w:rPr>
        <w:t>и саморазвития, формирования внутренней позиции личности.</w:t>
      </w:r>
    </w:p>
    <w:p w:rsidR="00A4284F" w:rsidRPr="005435CC" w:rsidRDefault="004E5E27">
      <w:pPr>
        <w:pStyle w:val="a3"/>
        <w:tabs>
          <w:tab w:val="left" w:pos="2863"/>
          <w:tab w:val="left" w:pos="4408"/>
          <w:tab w:val="left" w:pos="6205"/>
          <w:tab w:val="left" w:pos="8007"/>
        </w:tabs>
        <w:ind w:right="714" w:firstLine="709"/>
        <w:jc w:val="left"/>
        <w:rPr>
          <w:sz w:val="20"/>
          <w:szCs w:val="20"/>
        </w:rPr>
      </w:pPr>
      <w:r w:rsidRPr="005435CC">
        <w:rPr>
          <w:i/>
          <w:sz w:val="20"/>
          <w:szCs w:val="20"/>
        </w:rPr>
        <w:t>Личностные</w:t>
      </w:r>
      <w:r w:rsidRPr="005435CC">
        <w:rPr>
          <w:i/>
          <w:spacing w:val="80"/>
          <w:w w:val="150"/>
          <w:sz w:val="20"/>
          <w:szCs w:val="20"/>
        </w:rPr>
        <w:t xml:space="preserve"> </w:t>
      </w:r>
      <w:r w:rsidRPr="005435CC">
        <w:rPr>
          <w:i/>
          <w:sz w:val="20"/>
          <w:szCs w:val="20"/>
        </w:rPr>
        <w:t>результаты</w:t>
      </w:r>
      <w:r w:rsidRPr="005435CC">
        <w:rPr>
          <w:i/>
          <w:spacing w:val="80"/>
          <w:w w:val="150"/>
          <w:sz w:val="20"/>
          <w:szCs w:val="20"/>
        </w:rPr>
        <w:t xml:space="preserve"> </w:t>
      </w:r>
      <w:r w:rsidRPr="005435CC">
        <w:rPr>
          <w:i/>
          <w:sz w:val="20"/>
          <w:szCs w:val="20"/>
        </w:rPr>
        <w:t>освоения</w:t>
      </w:r>
      <w:r w:rsidRPr="005435CC">
        <w:rPr>
          <w:i/>
          <w:spacing w:val="80"/>
          <w:w w:val="150"/>
          <w:sz w:val="20"/>
          <w:szCs w:val="20"/>
        </w:rPr>
        <w:t xml:space="preserve"> </w:t>
      </w:r>
      <w:r w:rsidRPr="005435CC">
        <w:rPr>
          <w:i/>
          <w:sz w:val="20"/>
          <w:szCs w:val="20"/>
        </w:rPr>
        <w:t>ООП</w:t>
      </w:r>
      <w:r w:rsidRPr="005435CC">
        <w:rPr>
          <w:i/>
          <w:spacing w:val="80"/>
          <w:w w:val="150"/>
          <w:sz w:val="20"/>
          <w:szCs w:val="20"/>
        </w:rPr>
        <w:t xml:space="preserve"> </w:t>
      </w:r>
      <w:r w:rsidRPr="005435CC">
        <w:rPr>
          <w:i/>
          <w:sz w:val="20"/>
          <w:szCs w:val="20"/>
        </w:rPr>
        <w:t>СОО</w:t>
      </w:r>
      <w:r w:rsidRPr="005435CC">
        <w:rPr>
          <w:spacing w:val="80"/>
          <w:w w:val="150"/>
          <w:sz w:val="20"/>
          <w:szCs w:val="20"/>
        </w:rPr>
        <w:t xml:space="preserve"> </w:t>
      </w:r>
      <w:r w:rsidRPr="005435CC">
        <w:rPr>
          <w:sz w:val="20"/>
          <w:szCs w:val="20"/>
        </w:rPr>
        <w:t>отражают</w:t>
      </w:r>
      <w:r w:rsidRPr="005435CC">
        <w:rPr>
          <w:spacing w:val="80"/>
          <w:w w:val="150"/>
          <w:sz w:val="20"/>
          <w:szCs w:val="20"/>
        </w:rPr>
        <w:t xml:space="preserve"> </w:t>
      </w:r>
      <w:r w:rsidRPr="005435CC">
        <w:rPr>
          <w:sz w:val="20"/>
          <w:szCs w:val="20"/>
        </w:rPr>
        <w:t>готовность</w:t>
      </w:r>
      <w:r w:rsidRPr="005435CC">
        <w:rPr>
          <w:spacing w:val="80"/>
          <w:w w:val="150"/>
          <w:sz w:val="20"/>
          <w:szCs w:val="20"/>
        </w:rPr>
        <w:t xml:space="preserve"> </w:t>
      </w:r>
      <w:r w:rsidRPr="005435CC">
        <w:rPr>
          <w:sz w:val="20"/>
          <w:szCs w:val="20"/>
        </w:rPr>
        <w:t xml:space="preserve">обучающихся </w:t>
      </w:r>
      <w:r w:rsidRPr="005435CC">
        <w:rPr>
          <w:spacing w:val="-2"/>
          <w:sz w:val="20"/>
          <w:szCs w:val="20"/>
        </w:rPr>
        <w:t>руководствоваться</w:t>
      </w:r>
      <w:r w:rsidRPr="005435CC">
        <w:rPr>
          <w:sz w:val="20"/>
          <w:szCs w:val="20"/>
        </w:rPr>
        <w:tab/>
      </w:r>
      <w:r w:rsidRPr="005435CC">
        <w:rPr>
          <w:spacing w:val="-2"/>
          <w:sz w:val="20"/>
          <w:szCs w:val="20"/>
        </w:rPr>
        <w:t>системой</w:t>
      </w:r>
      <w:r w:rsidRPr="005435CC">
        <w:rPr>
          <w:sz w:val="20"/>
          <w:szCs w:val="20"/>
        </w:rPr>
        <w:tab/>
      </w:r>
      <w:r w:rsidRPr="005435CC">
        <w:rPr>
          <w:spacing w:val="-2"/>
          <w:sz w:val="20"/>
          <w:szCs w:val="20"/>
        </w:rPr>
        <w:t>позитивных</w:t>
      </w:r>
      <w:r w:rsidRPr="005435CC">
        <w:rPr>
          <w:sz w:val="20"/>
          <w:szCs w:val="20"/>
        </w:rPr>
        <w:tab/>
      </w:r>
      <w:r w:rsidRPr="005435CC">
        <w:rPr>
          <w:spacing w:val="-2"/>
          <w:sz w:val="20"/>
          <w:szCs w:val="20"/>
        </w:rPr>
        <w:t>ценностных</w:t>
      </w:r>
      <w:r w:rsidRPr="005435CC">
        <w:rPr>
          <w:sz w:val="20"/>
          <w:szCs w:val="20"/>
        </w:rPr>
        <w:tab/>
      </w:r>
      <w:r w:rsidRPr="005435CC">
        <w:rPr>
          <w:spacing w:val="-2"/>
          <w:sz w:val="20"/>
          <w:szCs w:val="20"/>
        </w:rPr>
        <w:t>ориентаций</w:t>
      </w:r>
    </w:p>
    <w:p w:rsidR="00A4284F" w:rsidRPr="005435CC" w:rsidRDefault="004E5E27">
      <w:pPr>
        <w:pStyle w:val="a3"/>
        <w:ind w:right="707"/>
        <w:rPr>
          <w:sz w:val="20"/>
          <w:szCs w:val="20"/>
        </w:rPr>
      </w:pPr>
      <w:r w:rsidRPr="005435CC">
        <w:rPr>
          <w:sz w:val="20"/>
          <w:szCs w:val="20"/>
        </w:rP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A4284F" w:rsidRPr="005435CC" w:rsidRDefault="004E5E27">
      <w:pPr>
        <w:pStyle w:val="a3"/>
        <w:ind w:left="1136"/>
        <w:rPr>
          <w:sz w:val="20"/>
          <w:szCs w:val="20"/>
        </w:rPr>
      </w:pPr>
      <w:r w:rsidRPr="005435CC">
        <w:rPr>
          <w:b/>
          <w:sz w:val="20"/>
          <w:szCs w:val="20"/>
          <w:u w:val="single"/>
        </w:rPr>
        <w:t>Метапредметные</w:t>
      </w:r>
      <w:r w:rsidRPr="005435CC">
        <w:rPr>
          <w:b/>
          <w:spacing w:val="-12"/>
          <w:sz w:val="20"/>
          <w:szCs w:val="20"/>
          <w:u w:val="single"/>
        </w:rPr>
        <w:t xml:space="preserve"> </w:t>
      </w:r>
      <w:r w:rsidRPr="005435CC">
        <w:rPr>
          <w:b/>
          <w:sz w:val="20"/>
          <w:szCs w:val="20"/>
          <w:u w:val="single"/>
        </w:rPr>
        <w:t>результаты</w:t>
      </w:r>
      <w:r w:rsidRPr="005435CC">
        <w:rPr>
          <w:b/>
          <w:spacing w:val="-12"/>
          <w:sz w:val="20"/>
          <w:szCs w:val="20"/>
          <w:u w:val="single"/>
        </w:rPr>
        <w:t xml:space="preserve"> </w:t>
      </w:r>
      <w:r w:rsidRPr="005435CC">
        <w:rPr>
          <w:b/>
          <w:spacing w:val="-2"/>
          <w:sz w:val="20"/>
          <w:szCs w:val="20"/>
          <w:u w:val="single"/>
        </w:rPr>
        <w:t>включают</w:t>
      </w:r>
      <w:r w:rsidRPr="005435CC">
        <w:rPr>
          <w:spacing w:val="-2"/>
          <w:sz w:val="20"/>
          <w:szCs w:val="20"/>
          <w:u w:val="single"/>
        </w:rPr>
        <w:t>:</w:t>
      </w:r>
    </w:p>
    <w:p w:rsidR="00A4284F" w:rsidRPr="005435CC" w:rsidRDefault="004E5E27" w:rsidP="00D7785A">
      <w:pPr>
        <w:pStyle w:val="a3"/>
        <w:numPr>
          <w:ilvl w:val="0"/>
          <w:numId w:val="252"/>
        </w:numPr>
        <w:rPr>
          <w:sz w:val="20"/>
          <w:szCs w:val="20"/>
        </w:rPr>
      </w:pPr>
      <w:r w:rsidRPr="005435CC">
        <w:rPr>
          <w:sz w:val="20"/>
          <w:szCs w:val="20"/>
        </w:rPr>
        <w:t>освоение</w:t>
      </w:r>
      <w:r w:rsidRPr="005435CC">
        <w:rPr>
          <w:spacing w:val="75"/>
          <w:sz w:val="20"/>
          <w:szCs w:val="20"/>
        </w:rPr>
        <w:t xml:space="preserve">    </w:t>
      </w:r>
      <w:r w:rsidRPr="005435CC">
        <w:rPr>
          <w:sz w:val="20"/>
          <w:szCs w:val="20"/>
        </w:rPr>
        <w:t>обучающимися</w:t>
      </w:r>
      <w:r w:rsidRPr="005435CC">
        <w:rPr>
          <w:spacing w:val="76"/>
          <w:sz w:val="20"/>
          <w:szCs w:val="20"/>
        </w:rPr>
        <w:t xml:space="preserve">    </w:t>
      </w:r>
      <w:r w:rsidRPr="005435CC">
        <w:rPr>
          <w:sz w:val="20"/>
          <w:szCs w:val="20"/>
        </w:rPr>
        <w:t>межпредметных</w:t>
      </w:r>
      <w:r w:rsidRPr="005435CC">
        <w:rPr>
          <w:spacing w:val="76"/>
          <w:sz w:val="20"/>
          <w:szCs w:val="20"/>
        </w:rPr>
        <w:t xml:space="preserve">    </w:t>
      </w:r>
      <w:r w:rsidRPr="005435CC">
        <w:rPr>
          <w:sz w:val="20"/>
          <w:szCs w:val="20"/>
        </w:rPr>
        <w:t>понятий</w:t>
      </w:r>
      <w:r w:rsidR="005435CC" w:rsidRPr="005435CC">
        <w:rPr>
          <w:spacing w:val="76"/>
          <w:sz w:val="20"/>
          <w:szCs w:val="20"/>
        </w:rPr>
        <w:t xml:space="preserve"> </w:t>
      </w:r>
      <w:r w:rsidRPr="005435CC">
        <w:rPr>
          <w:spacing w:val="-2"/>
          <w:sz w:val="20"/>
          <w:szCs w:val="20"/>
        </w:rPr>
        <w:t>(используются</w:t>
      </w:r>
    </w:p>
    <w:p w:rsidR="005435CC" w:rsidRPr="005435CC" w:rsidRDefault="004E5E27" w:rsidP="005435CC">
      <w:pPr>
        <w:pStyle w:val="a3"/>
        <w:ind w:right="715"/>
        <w:rPr>
          <w:sz w:val="20"/>
          <w:szCs w:val="20"/>
        </w:rPr>
      </w:pPr>
      <w:r w:rsidRPr="005435CC">
        <w:rPr>
          <w:sz w:val="20"/>
          <w:szCs w:val="20"/>
        </w:rP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5435CC" w:rsidRPr="005435CC" w:rsidRDefault="004E5E27" w:rsidP="00D7785A">
      <w:pPr>
        <w:pStyle w:val="a3"/>
        <w:numPr>
          <w:ilvl w:val="0"/>
          <w:numId w:val="252"/>
        </w:numPr>
        <w:ind w:right="715"/>
        <w:rPr>
          <w:sz w:val="20"/>
          <w:szCs w:val="20"/>
        </w:rPr>
      </w:pPr>
      <w:r w:rsidRPr="005435CC">
        <w:rPr>
          <w:sz w:val="20"/>
          <w:szCs w:val="20"/>
        </w:rPr>
        <w:t>способность их использовать в учебной, познавательн</w:t>
      </w:r>
      <w:r w:rsidR="005435CC" w:rsidRPr="005435CC">
        <w:rPr>
          <w:sz w:val="20"/>
          <w:szCs w:val="20"/>
        </w:rPr>
        <w:t>ой и социальной практике;</w:t>
      </w:r>
    </w:p>
    <w:p w:rsidR="00A4284F" w:rsidRPr="005435CC" w:rsidRDefault="004E5E27" w:rsidP="00D7785A">
      <w:pPr>
        <w:pStyle w:val="a3"/>
        <w:numPr>
          <w:ilvl w:val="0"/>
          <w:numId w:val="252"/>
        </w:numPr>
        <w:ind w:right="715"/>
        <w:rPr>
          <w:sz w:val="20"/>
          <w:szCs w:val="20"/>
        </w:rPr>
      </w:pPr>
      <w:r w:rsidRPr="005435CC">
        <w:rPr>
          <w:sz w:val="20"/>
          <w:szCs w:val="20"/>
        </w:rPr>
        <w:t>готовность к самостоятельному планированию и осуществлению учебной деятельности и</w:t>
      </w:r>
    </w:p>
    <w:p w:rsidR="005435CC" w:rsidRPr="005435CC" w:rsidRDefault="004E5E27" w:rsidP="005435CC">
      <w:pPr>
        <w:pStyle w:val="a3"/>
        <w:ind w:right="717"/>
        <w:rPr>
          <w:sz w:val="20"/>
          <w:szCs w:val="20"/>
        </w:rPr>
      </w:pPr>
      <w:r w:rsidRPr="005435CC">
        <w:rPr>
          <w:sz w:val="20"/>
          <w:szCs w:val="20"/>
        </w:rPr>
        <w:t>организации</w:t>
      </w:r>
      <w:r w:rsidRPr="005435CC">
        <w:rPr>
          <w:spacing w:val="-2"/>
          <w:sz w:val="20"/>
          <w:szCs w:val="20"/>
        </w:rPr>
        <w:t xml:space="preserve"> </w:t>
      </w:r>
      <w:r w:rsidRPr="005435CC">
        <w:rPr>
          <w:sz w:val="20"/>
          <w:szCs w:val="20"/>
        </w:rPr>
        <w:t>учебного</w:t>
      </w:r>
      <w:r w:rsidRPr="005435CC">
        <w:rPr>
          <w:spacing w:val="-2"/>
          <w:sz w:val="20"/>
          <w:szCs w:val="20"/>
        </w:rPr>
        <w:t xml:space="preserve"> </w:t>
      </w:r>
      <w:r w:rsidRPr="005435CC">
        <w:rPr>
          <w:sz w:val="20"/>
          <w:szCs w:val="20"/>
        </w:rPr>
        <w:t>сотрудничества</w:t>
      </w:r>
      <w:r w:rsidRPr="005435CC">
        <w:rPr>
          <w:spacing w:val="-2"/>
          <w:sz w:val="20"/>
          <w:szCs w:val="20"/>
        </w:rPr>
        <w:t xml:space="preserve"> </w:t>
      </w:r>
      <w:r w:rsidRPr="005435CC">
        <w:rPr>
          <w:sz w:val="20"/>
          <w:szCs w:val="20"/>
        </w:rPr>
        <w:t>с</w:t>
      </w:r>
      <w:r w:rsidRPr="005435CC">
        <w:rPr>
          <w:spacing w:val="-2"/>
          <w:sz w:val="20"/>
          <w:szCs w:val="20"/>
        </w:rPr>
        <w:t xml:space="preserve"> </w:t>
      </w:r>
      <w:r w:rsidRPr="005435CC">
        <w:rPr>
          <w:sz w:val="20"/>
          <w:szCs w:val="20"/>
        </w:rPr>
        <w:t>педагогическими</w:t>
      </w:r>
      <w:r w:rsidRPr="005435CC">
        <w:rPr>
          <w:spacing w:val="-2"/>
          <w:sz w:val="20"/>
          <w:szCs w:val="20"/>
        </w:rPr>
        <w:t xml:space="preserve"> </w:t>
      </w:r>
      <w:r w:rsidRPr="005435CC">
        <w:rPr>
          <w:sz w:val="20"/>
          <w:szCs w:val="20"/>
        </w:rPr>
        <w:t>работниками</w:t>
      </w:r>
      <w:r w:rsidRPr="005435CC">
        <w:rPr>
          <w:spacing w:val="-2"/>
          <w:sz w:val="20"/>
          <w:szCs w:val="20"/>
        </w:rPr>
        <w:t xml:space="preserve"> </w:t>
      </w:r>
      <w:r w:rsidRPr="005435CC">
        <w:rPr>
          <w:sz w:val="20"/>
          <w:szCs w:val="20"/>
        </w:rPr>
        <w:t>и</w:t>
      </w:r>
      <w:r w:rsidRPr="005435CC">
        <w:rPr>
          <w:spacing w:val="-2"/>
          <w:sz w:val="20"/>
          <w:szCs w:val="20"/>
        </w:rPr>
        <w:t xml:space="preserve"> </w:t>
      </w:r>
      <w:r w:rsidRPr="005435CC">
        <w:rPr>
          <w:sz w:val="20"/>
          <w:szCs w:val="20"/>
        </w:rPr>
        <w:t>сверстниками,</w:t>
      </w:r>
      <w:r w:rsidRPr="005435CC">
        <w:rPr>
          <w:spacing w:val="-2"/>
          <w:sz w:val="20"/>
          <w:szCs w:val="20"/>
        </w:rPr>
        <w:t xml:space="preserve"> </w:t>
      </w:r>
      <w:r w:rsidRPr="005435CC">
        <w:rPr>
          <w:sz w:val="20"/>
          <w:szCs w:val="20"/>
        </w:rPr>
        <w:t>к</w:t>
      </w:r>
      <w:r w:rsidRPr="005435CC">
        <w:rPr>
          <w:spacing w:val="-2"/>
          <w:sz w:val="20"/>
          <w:szCs w:val="20"/>
        </w:rPr>
        <w:t xml:space="preserve"> </w:t>
      </w:r>
      <w:r w:rsidRPr="005435CC">
        <w:rPr>
          <w:sz w:val="20"/>
          <w:szCs w:val="20"/>
        </w:rPr>
        <w:t>участию в построении индивидуальной образовательной траектории;</w:t>
      </w:r>
    </w:p>
    <w:p w:rsidR="00A4284F" w:rsidRPr="005435CC" w:rsidRDefault="004E5E27" w:rsidP="00D7785A">
      <w:pPr>
        <w:pStyle w:val="a3"/>
        <w:numPr>
          <w:ilvl w:val="0"/>
          <w:numId w:val="253"/>
        </w:numPr>
        <w:ind w:right="717"/>
        <w:rPr>
          <w:sz w:val="20"/>
          <w:szCs w:val="20"/>
        </w:rPr>
      </w:pPr>
      <w:r w:rsidRPr="005435CC">
        <w:rPr>
          <w:sz w:val="20"/>
          <w:szCs w:val="20"/>
        </w:rPr>
        <w:t>овладение</w:t>
      </w:r>
      <w:r w:rsidRPr="005435CC">
        <w:rPr>
          <w:spacing w:val="-7"/>
          <w:sz w:val="20"/>
          <w:szCs w:val="20"/>
        </w:rPr>
        <w:t xml:space="preserve"> </w:t>
      </w:r>
      <w:r w:rsidRPr="005435CC">
        <w:rPr>
          <w:sz w:val="20"/>
          <w:szCs w:val="20"/>
        </w:rPr>
        <w:t>навыками</w:t>
      </w:r>
      <w:r w:rsidRPr="005435CC">
        <w:rPr>
          <w:spacing w:val="-6"/>
          <w:sz w:val="20"/>
          <w:szCs w:val="20"/>
        </w:rPr>
        <w:t xml:space="preserve"> </w:t>
      </w:r>
      <w:r w:rsidRPr="005435CC">
        <w:rPr>
          <w:sz w:val="20"/>
          <w:szCs w:val="20"/>
        </w:rPr>
        <w:t>учебно-исследовательской,</w:t>
      </w:r>
      <w:r w:rsidRPr="005435CC">
        <w:rPr>
          <w:spacing w:val="-6"/>
          <w:sz w:val="20"/>
          <w:szCs w:val="20"/>
        </w:rPr>
        <w:t xml:space="preserve"> </w:t>
      </w:r>
      <w:r w:rsidRPr="005435CC">
        <w:rPr>
          <w:sz w:val="20"/>
          <w:szCs w:val="20"/>
        </w:rPr>
        <w:t>проектной</w:t>
      </w:r>
      <w:r w:rsidRPr="005435CC">
        <w:rPr>
          <w:spacing w:val="-6"/>
          <w:sz w:val="20"/>
          <w:szCs w:val="20"/>
        </w:rPr>
        <w:t xml:space="preserve"> </w:t>
      </w:r>
      <w:r w:rsidRPr="005435CC">
        <w:rPr>
          <w:sz w:val="20"/>
          <w:szCs w:val="20"/>
        </w:rPr>
        <w:t>и</w:t>
      </w:r>
      <w:r w:rsidRPr="005435CC">
        <w:rPr>
          <w:spacing w:val="-6"/>
          <w:sz w:val="20"/>
          <w:szCs w:val="20"/>
        </w:rPr>
        <w:t xml:space="preserve"> </w:t>
      </w:r>
      <w:r w:rsidRPr="005435CC">
        <w:rPr>
          <w:sz w:val="20"/>
          <w:szCs w:val="20"/>
        </w:rPr>
        <w:t>социальной</w:t>
      </w:r>
      <w:r w:rsidRPr="005435CC">
        <w:rPr>
          <w:spacing w:val="-6"/>
          <w:sz w:val="20"/>
          <w:szCs w:val="20"/>
        </w:rPr>
        <w:t xml:space="preserve"> </w:t>
      </w:r>
      <w:r w:rsidRPr="005435CC">
        <w:rPr>
          <w:spacing w:val="-2"/>
          <w:sz w:val="20"/>
          <w:szCs w:val="20"/>
        </w:rPr>
        <w:t>деятельности.</w:t>
      </w:r>
    </w:p>
    <w:p w:rsidR="00A4284F" w:rsidRPr="005435CC" w:rsidRDefault="004E5E27">
      <w:pPr>
        <w:pStyle w:val="a3"/>
        <w:ind w:left="1136"/>
        <w:rPr>
          <w:sz w:val="20"/>
          <w:szCs w:val="20"/>
        </w:rPr>
      </w:pPr>
      <w:r w:rsidRPr="005435CC">
        <w:rPr>
          <w:i/>
          <w:sz w:val="20"/>
          <w:szCs w:val="20"/>
        </w:rPr>
        <w:t>Метапредметные</w:t>
      </w:r>
      <w:r w:rsidRPr="005435CC">
        <w:rPr>
          <w:i/>
          <w:spacing w:val="55"/>
          <w:w w:val="150"/>
          <w:sz w:val="20"/>
          <w:szCs w:val="20"/>
        </w:rPr>
        <w:t xml:space="preserve">   </w:t>
      </w:r>
      <w:r w:rsidRPr="005435CC">
        <w:rPr>
          <w:i/>
          <w:sz w:val="20"/>
          <w:szCs w:val="20"/>
        </w:rPr>
        <w:t>результаты</w:t>
      </w:r>
      <w:r w:rsidRPr="005435CC">
        <w:rPr>
          <w:spacing w:val="55"/>
          <w:w w:val="150"/>
          <w:sz w:val="20"/>
          <w:szCs w:val="20"/>
        </w:rPr>
        <w:t xml:space="preserve">   </w:t>
      </w:r>
      <w:r w:rsidRPr="005435CC">
        <w:rPr>
          <w:sz w:val="20"/>
          <w:szCs w:val="20"/>
        </w:rPr>
        <w:t>сгруппированы</w:t>
      </w:r>
      <w:r w:rsidRPr="005435CC">
        <w:rPr>
          <w:spacing w:val="55"/>
          <w:w w:val="150"/>
          <w:sz w:val="20"/>
          <w:szCs w:val="20"/>
        </w:rPr>
        <w:t xml:space="preserve">   </w:t>
      </w:r>
      <w:r w:rsidRPr="005435CC">
        <w:rPr>
          <w:sz w:val="20"/>
          <w:szCs w:val="20"/>
        </w:rPr>
        <w:t>по</w:t>
      </w:r>
      <w:r w:rsidRPr="005435CC">
        <w:rPr>
          <w:spacing w:val="55"/>
          <w:w w:val="150"/>
          <w:sz w:val="20"/>
          <w:szCs w:val="20"/>
        </w:rPr>
        <w:t xml:space="preserve">   </w:t>
      </w:r>
      <w:r w:rsidRPr="005435CC">
        <w:rPr>
          <w:sz w:val="20"/>
          <w:szCs w:val="20"/>
        </w:rPr>
        <w:t>трем</w:t>
      </w:r>
      <w:r w:rsidRPr="005435CC">
        <w:rPr>
          <w:spacing w:val="55"/>
          <w:w w:val="150"/>
          <w:sz w:val="20"/>
          <w:szCs w:val="20"/>
        </w:rPr>
        <w:t xml:space="preserve">   </w:t>
      </w:r>
      <w:r w:rsidRPr="005435CC">
        <w:rPr>
          <w:spacing w:val="-2"/>
          <w:sz w:val="20"/>
          <w:szCs w:val="20"/>
        </w:rPr>
        <w:t>направлениям</w:t>
      </w:r>
    </w:p>
    <w:p w:rsidR="00A4284F" w:rsidRPr="005435CC" w:rsidRDefault="004E5E27">
      <w:pPr>
        <w:pStyle w:val="a3"/>
        <w:ind w:right="716"/>
        <w:rPr>
          <w:sz w:val="20"/>
          <w:szCs w:val="20"/>
        </w:rPr>
      </w:pPr>
      <w:r w:rsidRPr="005435CC">
        <w:rPr>
          <w:sz w:val="20"/>
          <w:szCs w:val="20"/>
        </w:rPr>
        <w:t>и отражают способность обучающихся использовать на практике универсальные учебные действия, составляющие умение овладевать:</w:t>
      </w:r>
    </w:p>
    <w:p w:rsidR="005435CC" w:rsidRPr="005435CC" w:rsidRDefault="005435CC">
      <w:pPr>
        <w:pStyle w:val="a3"/>
        <w:ind w:left="1136" w:right="3552"/>
        <w:jc w:val="left"/>
        <w:rPr>
          <w:sz w:val="20"/>
          <w:szCs w:val="20"/>
        </w:rPr>
      </w:pPr>
      <w:r w:rsidRPr="005435CC">
        <w:rPr>
          <w:sz w:val="20"/>
          <w:szCs w:val="20"/>
        </w:rPr>
        <w:t xml:space="preserve">- </w:t>
      </w:r>
      <w:r w:rsidR="004E5E27" w:rsidRPr="005435CC">
        <w:rPr>
          <w:sz w:val="20"/>
          <w:szCs w:val="20"/>
        </w:rPr>
        <w:t xml:space="preserve">познавательными универсальными учебными действиями; </w:t>
      </w:r>
      <w:r w:rsidRPr="005435CC">
        <w:rPr>
          <w:sz w:val="20"/>
          <w:szCs w:val="20"/>
        </w:rPr>
        <w:t xml:space="preserve"> - </w:t>
      </w:r>
      <w:r w:rsidR="004E5E27" w:rsidRPr="005435CC">
        <w:rPr>
          <w:sz w:val="20"/>
          <w:szCs w:val="20"/>
        </w:rPr>
        <w:t>коммуникативными</w:t>
      </w:r>
      <w:r w:rsidR="004E5E27" w:rsidRPr="005435CC">
        <w:rPr>
          <w:spacing w:val="-13"/>
          <w:sz w:val="20"/>
          <w:szCs w:val="20"/>
        </w:rPr>
        <w:t xml:space="preserve"> </w:t>
      </w:r>
      <w:r w:rsidR="004E5E27" w:rsidRPr="005435CC">
        <w:rPr>
          <w:sz w:val="20"/>
          <w:szCs w:val="20"/>
        </w:rPr>
        <w:t>универсальными</w:t>
      </w:r>
      <w:r w:rsidR="004E5E27" w:rsidRPr="005435CC">
        <w:rPr>
          <w:spacing w:val="-13"/>
          <w:sz w:val="20"/>
          <w:szCs w:val="20"/>
        </w:rPr>
        <w:t xml:space="preserve"> </w:t>
      </w:r>
      <w:r w:rsidR="004E5E27" w:rsidRPr="005435CC">
        <w:rPr>
          <w:sz w:val="20"/>
          <w:szCs w:val="20"/>
        </w:rPr>
        <w:t>учебными</w:t>
      </w:r>
      <w:r w:rsidRPr="005435CC">
        <w:rPr>
          <w:spacing w:val="-13"/>
          <w:sz w:val="20"/>
          <w:szCs w:val="20"/>
        </w:rPr>
        <w:t xml:space="preserve"> </w:t>
      </w:r>
      <w:r w:rsidR="004E5E27" w:rsidRPr="005435CC">
        <w:rPr>
          <w:sz w:val="20"/>
          <w:szCs w:val="20"/>
        </w:rPr>
        <w:t xml:space="preserve">действиями; </w:t>
      </w:r>
    </w:p>
    <w:p w:rsidR="00A4284F" w:rsidRPr="005435CC" w:rsidRDefault="005435CC">
      <w:pPr>
        <w:pStyle w:val="a3"/>
        <w:ind w:left="1136" w:right="3552"/>
        <w:jc w:val="left"/>
        <w:rPr>
          <w:sz w:val="20"/>
          <w:szCs w:val="20"/>
        </w:rPr>
      </w:pPr>
      <w:r w:rsidRPr="005435CC">
        <w:rPr>
          <w:sz w:val="20"/>
          <w:szCs w:val="20"/>
        </w:rPr>
        <w:t xml:space="preserve">- </w:t>
      </w:r>
      <w:r w:rsidR="004E5E27" w:rsidRPr="005435CC">
        <w:rPr>
          <w:sz w:val="20"/>
          <w:szCs w:val="20"/>
        </w:rPr>
        <w:t>регулятивными универсальными учебными действиями.</w:t>
      </w:r>
    </w:p>
    <w:p w:rsidR="00A4284F" w:rsidRPr="005435CC" w:rsidRDefault="004E5E27">
      <w:pPr>
        <w:pStyle w:val="a3"/>
        <w:ind w:right="712" w:firstLine="709"/>
        <w:rPr>
          <w:sz w:val="20"/>
          <w:szCs w:val="20"/>
        </w:rPr>
      </w:pPr>
      <w:r w:rsidRPr="005435CC">
        <w:rPr>
          <w:sz w:val="20"/>
          <w:szCs w:val="20"/>
        </w:rPr>
        <w:t>1.</w:t>
      </w:r>
      <w:r w:rsidRPr="005435CC">
        <w:rPr>
          <w:spacing w:val="-3"/>
          <w:sz w:val="20"/>
          <w:szCs w:val="20"/>
        </w:rPr>
        <w:t xml:space="preserve"> </w:t>
      </w:r>
      <w:r w:rsidRPr="005435CC">
        <w:rPr>
          <w:sz w:val="20"/>
          <w:szCs w:val="20"/>
        </w:rPr>
        <w:t>Овладение познавательными универсальными учебными действиями предполагает умение</w:t>
      </w:r>
      <w:r w:rsidRPr="005435CC">
        <w:rPr>
          <w:spacing w:val="-1"/>
          <w:sz w:val="20"/>
          <w:szCs w:val="20"/>
        </w:rPr>
        <w:t xml:space="preserve"> </w:t>
      </w:r>
      <w:r w:rsidRPr="005435CC">
        <w:rPr>
          <w:sz w:val="20"/>
          <w:szCs w:val="20"/>
        </w:rPr>
        <w:t>использовать</w:t>
      </w:r>
      <w:r w:rsidRPr="005435CC">
        <w:rPr>
          <w:spacing w:val="-1"/>
          <w:sz w:val="20"/>
          <w:szCs w:val="20"/>
        </w:rPr>
        <w:t xml:space="preserve"> </w:t>
      </w:r>
      <w:r w:rsidRPr="005435CC">
        <w:rPr>
          <w:sz w:val="20"/>
          <w:szCs w:val="20"/>
        </w:rPr>
        <w:t>базовые</w:t>
      </w:r>
      <w:r w:rsidRPr="005435CC">
        <w:rPr>
          <w:spacing w:val="-1"/>
          <w:sz w:val="20"/>
          <w:szCs w:val="20"/>
        </w:rPr>
        <w:t xml:space="preserve"> </w:t>
      </w:r>
      <w:r w:rsidRPr="005435CC">
        <w:rPr>
          <w:sz w:val="20"/>
          <w:szCs w:val="20"/>
        </w:rPr>
        <w:t>логические</w:t>
      </w:r>
      <w:r w:rsidRPr="005435CC">
        <w:rPr>
          <w:spacing w:val="-1"/>
          <w:sz w:val="20"/>
          <w:szCs w:val="20"/>
        </w:rPr>
        <w:t xml:space="preserve"> </w:t>
      </w:r>
      <w:r w:rsidRPr="005435CC">
        <w:rPr>
          <w:sz w:val="20"/>
          <w:szCs w:val="20"/>
        </w:rPr>
        <w:t>действия,</w:t>
      </w:r>
      <w:r w:rsidRPr="005435CC">
        <w:rPr>
          <w:spacing w:val="-1"/>
          <w:sz w:val="20"/>
          <w:szCs w:val="20"/>
        </w:rPr>
        <w:t xml:space="preserve"> </w:t>
      </w:r>
      <w:r w:rsidRPr="005435CC">
        <w:rPr>
          <w:sz w:val="20"/>
          <w:szCs w:val="20"/>
        </w:rPr>
        <w:t>базовые</w:t>
      </w:r>
      <w:r w:rsidRPr="005435CC">
        <w:rPr>
          <w:spacing w:val="-1"/>
          <w:sz w:val="20"/>
          <w:szCs w:val="20"/>
        </w:rPr>
        <w:t xml:space="preserve"> </w:t>
      </w:r>
      <w:r w:rsidRPr="005435CC">
        <w:rPr>
          <w:sz w:val="20"/>
          <w:szCs w:val="20"/>
        </w:rPr>
        <w:t>исследовательские</w:t>
      </w:r>
      <w:r w:rsidRPr="005435CC">
        <w:rPr>
          <w:spacing w:val="-1"/>
          <w:sz w:val="20"/>
          <w:szCs w:val="20"/>
        </w:rPr>
        <w:t xml:space="preserve"> </w:t>
      </w:r>
      <w:r w:rsidRPr="005435CC">
        <w:rPr>
          <w:sz w:val="20"/>
          <w:szCs w:val="20"/>
        </w:rPr>
        <w:t>действия,</w:t>
      </w:r>
      <w:r w:rsidRPr="005435CC">
        <w:rPr>
          <w:spacing w:val="-1"/>
          <w:sz w:val="20"/>
          <w:szCs w:val="20"/>
        </w:rPr>
        <w:t xml:space="preserve"> </w:t>
      </w:r>
      <w:r w:rsidRPr="005435CC">
        <w:rPr>
          <w:sz w:val="20"/>
          <w:szCs w:val="20"/>
        </w:rPr>
        <w:t>работать с информацией.</w:t>
      </w:r>
    </w:p>
    <w:p w:rsidR="00A4284F" w:rsidRPr="005435CC" w:rsidRDefault="004E5E27">
      <w:pPr>
        <w:pStyle w:val="a3"/>
        <w:ind w:right="710" w:firstLine="709"/>
        <w:rPr>
          <w:sz w:val="20"/>
          <w:szCs w:val="20"/>
        </w:rPr>
      </w:pPr>
      <w:r w:rsidRPr="005435CC">
        <w:rPr>
          <w:sz w:val="20"/>
          <w:szCs w:val="20"/>
        </w:rPr>
        <w:t>2.</w:t>
      </w:r>
      <w:r w:rsidRPr="005435CC">
        <w:rPr>
          <w:spacing w:val="-5"/>
          <w:sz w:val="20"/>
          <w:szCs w:val="20"/>
        </w:rPr>
        <w:t xml:space="preserve"> </w:t>
      </w:r>
      <w:r w:rsidRPr="005435CC">
        <w:rPr>
          <w:sz w:val="20"/>
          <w:szCs w:val="20"/>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A4284F" w:rsidRPr="005435CC" w:rsidRDefault="004E5E27">
      <w:pPr>
        <w:pStyle w:val="a3"/>
        <w:ind w:right="713" w:firstLine="709"/>
        <w:rPr>
          <w:sz w:val="20"/>
          <w:szCs w:val="20"/>
        </w:rPr>
      </w:pPr>
      <w:r w:rsidRPr="005435CC">
        <w:rPr>
          <w:sz w:val="20"/>
          <w:szCs w:val="20"/>
        </w:rPr>
        <w:t>3.</w:t>
      </w:r>
      <w:r w:rsidRPr="005435CC">
        <w:rPr>
          <w:spacing w:val="-3"/>
          <w:sz w:val="20"/>
          <w:szCs w:val="20"/>
        </w:rPr>
        <w:t xml:space="preserve"> </w:t>
      </w:r>
      <w:r w:rsidRPr="005435CC">
        <w:rPr>
          <w:sz w:val="20"/>
          <w:szCs w:val="20"/>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A4284F" w:rsidRPr="005435CC" w:rsidRDefault="004E5E27">
      <w:pPr>
        <w:pStyle w:val="a3"/>
        <w:ind w:left="1136"/>
        <w:rPr>
          <w:b/>
          <w:sz w:val="20"/>
          <w:szCs w:val="20"/>
        </w:rPr>
      </w:pPr>
      <w:r w:rsidRPr="005435CC">
        <w:rPr>
          <w:b/>
          <w:sz w:val="20"/>
          <w:szCs w:val="20"/>
          <w:u w:val="single"/>
        </w:rPr>
        <w:t>Предметные</w:t>
      </w:r>
      <w:r w:rsidRPr="005435CC">
        <w:rPr>
          <w:b/>
          <w:spacing w:val="-10"/>
          <w:sz w:val="20"/>
          <w:szCs w:val="20"/>
          <w:u w:val="single"/>
        </w:rPr>
        <w:t xml:space="preserve"> </w:t>
      </w:r>
      <w:r w:rsidRPr="005435CC">
        <w:rPr>
          <w:b/>
          <w:sz w:val="20"/>
          <w:szCs w:val="20"/>
          <w:u w:val="single"/>
        </w:rPr>
        <w:t>результаты</w:t>
      </w:r>
      <w:r w:rsidRPr="005435CC">
        <w:rPr>
          <w:b/>
          <w:spacing w:val="-10"/>
          <w:sz w:val="20"/>
          <w:szCs w:val="20"/>
          <w:u w:val="single"/>
        </w:rPr>
        <w:t xml:space="preserve"> </w:t>
      </w:r>
      <w:r w:rsidRPr="005435CC">
        <w:rPr>
          <w:b/>
          <w:spacing w:val="-2"/>
          <w:sz w:val="20"/>
          <w:szCs w:val="20"/>
          <w:u w:val="single"/>
        </w:rPr>
        <w:t>включают:</w:t>
      </w:r>
    </w:p>
    <w:p w:rsidR="00A4284F" w:rsidRPr="005435CC" w:rsidRDefault="004E5E27">
      <w:pPr>
        <w:pStyle w:val="a3"/>
        <w:ind w:right="715" w:firstLine="709"/>
        <w:rPr>
          <w:sz w:val="20"/>
          <w:szCs w:val="20"/>
        </w:rPr>
      </w:pPr>
      <w:r w:rsidRPr="005435CC">
        <w:rPr>
          <w:sz w:val="20"/>
          <w:szCs w:val="20"/>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A4284F" w:rsidRDefault="00A4284F">
      <w:pPr>
        <w:pStyle w:val="a3"/>
        <w:sectPr w:rsidR="00A4284F">
          <w:pgSz w:w="11910" w:h="16390"/>
          <w:pgMar w:top="1060" w:right="141" w:bottom="1180" w:left="1275" w:header="0" w:footer="907" w:gutter="0"/>
          <w:cols w:space="720"/>
        </w:sectPr>
      </w:pPr>
    </w:p>
    <w:p w:rsidR="00A4284F" w:rsidRDefault="004E5E27">
      <w:pPr>
        <w:pStyle w:val="a3"/>
        <w:tabs>
          <w:tab w:val="left" w:pos="2153"/>
          <w:tab w:val="left" w:pos="2786"/>
          <w:tab w:val="left" w:pos="4322"/>
          <w:tab w:val="left" w:pos="5656"/>
          <w:tab w:val="left" w:pos="7206"/>
          <w:tab w:val="left" w:pos="7838"/>
          <w:tab w:val="left" w:pos="8711"/>
        </w:tabs>
        <w:spacing w:before="70"/>
        <w:ind w:right="714" w:firstLine="709"/>
        <w:jc w:val="left"/>
      </w:pPr>
      <w:r>
        <w:lastRenderedPageBreak/>
        <w:t>виды</w:t>
      </w:r>
      <w:r>
        <w:rPr>
          <w:spacing w:val="35"/>
        </w:rPr>
        <w:t xml:space="preserve"> </w:t>
      </w:r>
      <w:r>
        <w:t>деятельности</w:t>
      </w:r>
      <w:r>
        <w:rPr>
          <w:spacing w:val="35"/>
        </w:rPr>
        <w:t xml:space="preserve"> </w:t>
      </w:r>
      <w:r>
        <w:t>по</w:t>
      </w:r>
      <w:r>
        <w:rPr>
          <w:spacing w:val="35"/>
        </w:rPr>
        <w:t xml:space="preserve"> </w:t>
      </w:r>
      <w:r>
        <w:t>получению</w:t>
      </w:r>
      <w:r>
        <w:rPr>
          <w:spacing w:val="35"/>
        </w:rPr>
        <w:t xml:space="preserve"> </w:t>
      </w:r>
      <w:r>
        <w:t>нового</w:t>
      </w:r>
      <w:r>
        <w:rPr>
          <w:spacing w:val="35"/>
        </w:rPr>
        <w:t xml:space="preserve"> </w:t>
      </w:r>
      <w:r>
        <w:t>знания,</w:t>
      </w:r>
      <w:r>
        <w:rPr>
          <w:spacing w:val="35"/>
        </w:rPr>
        <w:t xml:space="preserve"> </w:t>
      </w:r>
      <w:r>
        <w:t>его</w:t>
      </w:r>
      <w:r>
        <w:rPr>
          <w:spacing w:val="35"/>
        </w:rPr>
        <w:t xml:space="preserve"> </w:t>
      </w:r>
      <w:r>
        <w:t>интерпретации,</w:t>
      </w:r>
      <w:r>
        <w:rPr>
          <w:spacing w:val="35"/>
        </w:rPr>
        <w:t xml:space="preserve"> </w:t>
      </w:r>
      <w:r>
        <w:t>преобразованию</w:t>
      </w:r>
      <w:r>
        <w:rPr>
          <w:spacing w:val="35"/>
        </w:rPr>
        <w:t xml:space="preserve"> </w:t>
      </w:r>
      <w:r>
        <w:t xml:space="preserve">и </w:t>
      </w:r>
      <w:r>
        <w:rPr>
          <w:spacing w:val="-2"/>
        </w:rPr>
        <w:t>применению</w:t>
      </w:r>
      <w:r>
        <w:tab/>
      </w:r>
      <w:r>
        <w:rPr>
          <w:spacing w:val="-10"/>
        </w:rPr>
        <w:t>в</w:t>
      </w:r>
      <w:r>
        <w:tab/>
      </w:r>
      <w:r>
        <w:rPr>
          <w:spacing w:val="-2"/>
        </w:rPr>
        <w:t>различных</w:t>
      </w:r>
      <w:r>
        <w:tab/>
      </w:r>
      <w:r>
        <w:rPr>
          <w:spacing w:val="-2"/>
        </w:rPr>
        <w:t>учебных</w:t>
      </w:r>
      <w:r>
        <w:tab/>
      </w:r>
      <w:r>
        <w:rPr>
          <w:spacing w:val="-2"/>
        </w:rPr>
        <w:t>ситуациях,</w:t>
      </w:r>
      <w:r>
        <w:tab/>
      </w:r>
      <w:r>
        <w:rPr>
          <w:spacing w:val="-10"/>
        </w:rPr>
        <w:t>в</w:t>
      </w:r>
      <w:r>
        <w:tab/>
      </w:r>
      <w:r>
        <w:rPr>
          <w:spacing w:val="-4"/>
        </w:rPr>
        <w:t>том</w:t>
      </w:r>
      <w:r>
        <w:tab/>
      </w:r>
      <w:r>
        <w:rPr>
          <w:spacing w:val="-2"/>
        </w:rPr>
        <w:t>числе</w:t>
      </w:r>
    </w:p>
    <w:p w:rsidR="00A4284F" w:rsidRDefault="004E5E27">
      <w:pPr>
        <w:pStyle w:val="a3"/>
        <w:ind w:left="1136" w:right="5263" w:hanging="709"/>
        <w:jc w:val="left"/>
      </w:pPr>
      <w:r>
        <w:t>при</w:t>
      </w:r>
      <w:r>
        <w:rPr>
          <w:spacing w:val="-4"/>
        </w:rPr>
        <w:t xml:space="preserve"> </w:t>
      </w:r>
      <w:r>
        <w:t>создании</w:t>
      </w:r>
      <w:r>
        <w:rPr>
          <w:spacing w:val="-4"/>
        </w:rPr>
        <w:t xml:space="preserve"> </w:t>
      </w:r>
      <w:r>
        <w:t>учебных</w:t>
      </w:r>
      <w:r>
        <w:rPr>
          <w:spacing w:val="-3"/>
        </w:rPr>
        <w:t xml:space="preserve"> </w:t>
      </w:r>
      <w:r>
        <w:t>и</w:t>
      </w:r>
      <w:r>
        <w:rPr>
          <w:spacing w:val="-4"/>
        </w:rPr>
        <w:t xml:space="preserve"> </w:t>
      </w:r>
      <w:r>
        <w:t>социальных</w:t>
      </w:r>
      <w:r>
        <w:rPr>
          <w:spacing w:val="-3"/>
        </w:rPr>
        <w:t xml:space="preserve"> </w:t>
      </w:r>
      <w:r>
        <w:t xml:space="preserve">проектов. </w:t>
      </w:r>
      <w:r w:rsidRPr="005435CC">
        <w:rPr>
          <w:b/>
          <w:u w:val="single"/>
        </w:rPr>
        <w:t>Требования</w:t>
      </w:r>
      <w:r w:rsidRPr="005435CC">
        <w:rPr>
          <w:b/>
          <w:spacing w:val="-7"/>
          <w:u w:val="single"/>
        </w:rPr>
        <w:t xml:space="preserve"> </w:t>
      </w:r>
      <w:r w:rsidRPr="005435CC">
        <w:rPr>
          <w:b/>
          <w:u w:val="single"/>
        </w:rPr>
        <w:t>к</w:t>
      </w:r>
      <w:r w:rsidRPr="005435CC">
        <w:rPr>
          <w:b/>
          <w:spacing w:val="-7"/>
          <w:u w:val="single"/>
        </w:rPr>
        <w:t xml:space="preserve"> </w:t>
      </w:r>
      <w:r w:rsidRPr="005435CC">
        <w:rPr>
          <w:b/>
          <w:u w:val="single"/>
        </w:rPr>
        <w:t>предметным</w:t>
      </w:r>
      <w:r w:rsidRPr="005435CC">
        <w:rPr>
          <w:b/>
          <w:spacing w:val="-7"/>
          <w:u w:val="single"/>
        </w:rPr>
        <w:t xml:space="preserve"> </w:t>
      </w:r>
      <w:r w:rsidRPr="005435CC">
        <w:rPr>
          <w:b/>
          <w:spacing w:val="-2"/>
          <w:u w:val="single"/>
        </w:rPr>
        <w:t>результатам:</w:t>
      </w:r>
    </w:p>
    <w:p w:rsidR="00A4284F" w:rsidRDefault="004E5E27">
      <w:pPr>
        <w:pStyle w:val="a3"/>
        <w:ind w:firstLine="709"/>
        <w:jc w:val="left"/>
      </w:pPr>
      <w:r>
        <w:t>сформулированы</w:t>
      </w:r>
      <w:r>
        <w:rPr>
          <w:spacing w:val="28"/>
        </w:rPr>
        <w:t xml:space="preserve"> </w:t>
      </w:r>
      <w:r>
        <w:t>в</w:t>
      </w:r>
      <w:r>
        <w:rPr>
          <w:spacing w:val="28"/>
        </w:rPr>
        <w:t xml:space="preserve"> </w:t>
      </w:r>
      <w:r>
        <w:t>деятельностной</w:t>
      </w:r>
      <w:r>
        <w:rPr>
          <w:spacing w:val="28"/>
        </w:rPr>
        <w:t xml:space="preserve"> </w:t>
      </w:r>
      <w:r>
        <w:t>форме</w:t>
      </w:r>
      <w:r>
        <w:rPr>
          <w:spacing w:val="28"/>
        </w:rPr>
        <w:t xml:space="preserve"> </w:t>
      </w:r>
      <w:r>
        <w:t>с</w:t>
      </w:r>
      <w:r>
        <w:rPr>
          <w:spacing w:val="28"/>
        </w:rPr>
        <w:t xml:space="preserve"> </w:t>
      </w:r>
      <w:r>
        <w:t>усилением</w:t>
      </w:r>
      <w:r>
        <w:rPr>
          <w:spacing w:val="28"/>
        </w:rPr>
        <w:t xml:space="preserve"> </w:t>
      </w:r>
      <w:r>
        <w:t>акцента</w:t>
      </w:r>
      <w:r>
        <w:rPr>
          <w:spacing w:val="28"/>
        </w:rPr>
        <w:t xml:space="preserve"> </w:t>
      </w:r>
      <w:r>
        <w:t>на</w:t>
      </w:r>
      <w:r>
        <w:rPr>
          <w:spacing w:val="28"/>
        </w:rPr>
        <w:t xml:space="preserve"> </w:t>
      </w:r>
      <w:r>
        <w:t>применение</w:t>
      </w:r>
      <w:r>
        <w:rPr>
          <w:spacing w:val="28"/>
        </w:rPr>
        <w:t xml:space="preserve"> </w:t>
      </w:r>
      <w:r>
        <w:t>знаний</w:t>
      </w:r>
      <w:r>
        <w:rPr>
          <w:spacing w:val="28"/>
        </w:rPr>
        <w:t xml:space="preserve"> </w:t>
      </w:r>
      <w:r>
        <w:t>и конкретные умения;</w:t>
      </w:r>
    </w:p>
    <w:p w:rsidR="00A4284F" w:rsidRDefault="004E5E27">
      <w:pPr>
        <w:pStyle w:val="a3"/>
        <w:ind w:firstLine="709"/>
        <w:jc w:val="left"/>
      </w:pPr>
      <w:r>
        <w:t>определяют</w:t>
      </w:r>
      <w:r>
        <w:rPr>
          <w:spacing w:val="80"/>
        </w:rPr>
        <w:t xml:space="preserve"> </w:t>
      </w:r>
      <w:r>
        <w:t>минимум</w:t>
      </w:r>
      <w:r>
        <w:rPr>
          <w:spacing w:val="80"/>
        </w:rPr>
        <w:t xml:space="preserve"> </w:t>
      </w:r>
      <w:r>
        <w:t>содержания</w:t>
      </w:r>
      <w:r>
        <w:rPr>
          <w:spacing w:val="80"/>
        </w:rPr>
        <w:t xml:space="preserve"> </w:t>
      </w:r>
      <w:r>
        <w:t>гарантированного</w:t>
      </w:r>
      <w:r>
        <w:rPr>
          <w:spacing w:val="80"/>
        </w:rPr>
        <w:t xml:space="preserve"> </w:t>
      </w:r>
      <w:r>
        <w:t>государством</w:t>
      </w:r>
      <w:r>
        <w:rPr>
          <w:spacing w:val="80"/>
        </w:rPr>
        <w:t xml:space="preserve"> </w:t>
      </w:r>
      <w:r>
        <w:t>основного</w:t>
      </w:r>
      <w:r>
        <w:rPr>
          <w:spacing w:val="80"/>
        </w:rPr>
        <w:t xml:space="preserve"> </w:t>
      </w:r>
      <w:r>
        <w:t>общего образования, построенного в логике изучения каждого учебного предмета;</w:t>
      </w:r>
    </w:p>
    <w:p w:rsidR="00A4284F" w:rsidRDefault="004E5E27">
      <w:pPr>
        <w:pStyle w:val="a3"/>
        <w:tabs>
          <w:tab w:val="left" w:pos="872"/>
          <w:tab w:val="left" w:pos="1922"/>
          <w:tab w:val="left" w:pos="3144"/>
          <w:tab w:val="left" w:pos="4241"/>
          <w:tab w:val="left" w:pos="5065"/>
          <w:tab w:val="left" w:pos="6638"/>
          <w:tab w:val="left" w:pos="7922"/>
        </w:tabs>
        <w:ind w:right="710" w:firstLine="709"/>
        <w:jc w:val="left"/>
      </w:pPr>
      <w:r>
        <w:t xml:space="preserve">определяют требования к результатам освоения программ основного общего образования </w:t>
      </w:r>
      <w:r>
        <w:rPr>
          <w:spacing w:val="-5"/>
        </w:rPr>
        <w:t>по</w:t>
      </w:r>
      <w:r>
        <w:tab/>
      </w:r>
      <w:r>
        <w:rPr>
          <w:spacing w:val="-2"/>
        </w:rPr>
        <w:t>учебным</w:t>
      </w:r>
      <w:r>
        <w:tab/>
      </w:r>
      <w:r>
        <w:rPr>
          <w:spacing w:val="-2"/>
        </w:rPr>
        <w:t>предметам</w:t>
      </w:r>
      <w:r>
        <w:tab/>
      </w:r>
      <w:r>
        <w:rPr>
          <w:spacing w:val="-2"/>
        </w:rPr>
        <w:t>«Русский</w:t>
      </w:r>
      <w:r>
        <w:tab/>
      </w:r>
      <w:r>
        <w:rPr>
          <w:spacing w:val="-2"/>
        </w:rPr>
        <w:t>язык»,</w:t>
      </w:r>
      <w:r>
        <w:tab/>
      </w:r>
      <w:r>
        <w:rPr>
          <w:spacing w:val="-2"/>
        </w:rPr>
        <w:t>«Литература»,</w:t>
      </w:r>
      <w:r>
        <w:tab/>
      </w:r>
      <w:r>
        <w:rPr>
          <w:spacing w:val="-2"/>
        </w:rPr>
        <w:t>«История»,</w:t>
      </w:r>
      <w:r>
        <w:tab/>
      </w:r>
      <w:r>
        <w:rPr>
          <w:spacing w:val="-2"/>
        </w:rPr>
        <w:t>«Обществознание»,</w:t>
      </w:r>
    </w:p>
    <w:p w:rsidR="00A4284F" w:rsidRDefault="004E5E27">
      <w:pPr>
        <w:pStyle w:val="a3"/>
        <w:tabs>
          <w:tab w:val="left" w:pos="2707"/>
          <w:tab w:val="left" w:pos="4563"/>
          <w:tab w:val="left" w:pos="6832"/>
        </w:tabs>
        <w:ind w:right="1719"/>
        <w:jc w:val="left"/>
      </w:pPr>
      <w:r>
        <w:rPr>
          <w:spacing w:val="-2"/>
        </w:rPr>
        <w:t>«География»,</w:t>
      </w:r>
      <w:r>
        <w:tab/>
      </w:r>
      <w:r>
        <w:rPr>
          <w:spacing w:val="-2"/>
        </w:rPr>
        <w:t>«Основы</w:t>
      </w:r>
      <w:r>
        <w:tab/>
      </w:r>
      <w:r>
        <w:rPr>
          <w:spacing w:val="-2"/>
        </w:rPr>
        <w:t>безопасности</w:t>
      </w:r>
      <w:r>
        <w:tab/>
      </w:r>
      <w:r>
        <w:rPr>
          <w:spacing w:val="-2"/>
        </w:rPr>
        <w:t xml:space="preserve">жизнедеятельности» </w:t>
      </w:r>
      <w:r>
        <w:t>и др. предметам учебного плана;</w:t>
      </w:r>
    </w:p>
    <w:p w:rsidR="00A4284F" w:rsidRDefault="004E5E27">
      <w:pPr>
        <w:pStyle w:val="a3"/>
        <w:tabs>
          <w:tab w:val="left" w:pos="2379"/>
          <w:tab w:val="left" w:pos="3387"/>
          <w:tab w:val="left" w:pos="3829"/>
          <w:tab w:val="left" w:pos="4912"/>
          <w:tab w:val="left" w:pos="5905"/>
          <w:tab w:val="left" w:pos="6250"/>
          <w:tab w:val="left" w:pos="7439"/>
          <w:tab w:val="left" w:pos="8886"/>
        </w:tabs>
        <w:ind w:right="938" w:firstLine="709"/>
        <w:jc w:val="left"/>
      </w:pPr>
      <w:r>
        <w:rPr>
          <w:spacing w:val="-2"/>
        </w:rPr>
        <w:t>усиливают</w:t>
      </w:r>
      <w:r>
        <w:tab/>
      </w:r>
      <w:r>
        <w:rPr>
          <w:spacing w:val="-2"/>
        </w:rPr>
        <w:t>акценты</w:t>
      </w:r>
      <w:r>
        <w:tab/>
      </w:r>
      <w:r>
        <w:rPr>
          <w:spacing w:val="-6"/>
        </w:rPr>
        <w:t>на</w:t>
      </w:r>
      <w:r>
        <w:tab/>
      </w:r>
      <w:r>
        <w:rPr>
          <w:spacing w:val="-2"/>
        </w:rPr>
        <w:t>изучение</w:t>
      </w:r>
      <w:r>
        <w:tab/>
      </w:r>
      <w:r>
        <w:rPr>
          <w:spacing w:val="-2"/>
        </w:rPr>
        <w:t>явлений</w:t>
      </w:r>
      <w:r>
        <w:tab/>
      </w:r>
      <w:r>
        <w:rPr>
          <w:spacing w:val="-10"/>
        </w:rPr>
        <w:t>и</w:t>
      </w:r>
      <w:r>
        <w:tab/>
      </w:r>
      <w:r>
        <w:rPr>
          <w:spacing w:val="-2"/>
        </w:rPr>
        <w:t>процессов</w:t>
      </w:r>
      <w:r>
        <w:tab/>
      </w:r>
      <w:r>
        <w:rPr>
          <w:spacing w:val="-2"/>
        </w:rPr>
        <w:t>современной</w:t>
      </w:r>
      <w:r>
        <w:tab/>
      </w:r>
      <w:r>
        <w:rPr>
          <w:spacing w:val="-2"/>
        </w:rPr>
        <w:t xml:space="preserve">России </w:t>
      </w:r>
      <w:r>
        <w:t>и мира в целом, современного состояния науки.</w:t>
      </w:r>
    </w:p>
    <w:p w:rsidR="00A4284F" w:rsidRDefault="004E5E27">
      <w:pPr>
        <w:pStyle w:val="a3"/>
        <w:spacing w:before="1"/>
        <w:ind w:right="714" w:firstLine="709"/>
        <w:jc w:val="left"/>
      </w:pPr>
      <w:r w:rsidRPr="005435CC">
        <w:rPr>
          <w:i/>
        </w:rPr>
        <w:t>Предметные результаты освоения ООП СОО</w:t>
      </w:r>
      <w:r>
        <w:t xml:space="preserve"> устанавливаются для учебных предметов на базовом и углубленном уровнях.</w:t>
      </w:r>
    </w:p>
    <w:p w:rsidR="00A4284F" w:rsidRDefault="004E5E27">
      <w:pPr>
        <w:pStyle w:val="a3"/>
        <w:tabs>
          <w:tab w:val="left" w:pos="1045"/>
          <w:tab w:val="left" w:pos="2206"/>
          <w:tab w:val="left" w:pos="2622"/>
          <w:tab w:val="left" w:pos="3257"/>
          <w:tab w:val="left" w:pos="3985"/>
          <w:tab w:val="left" w:pos="5112"/>
          <w:tab w:val="left" w:pos="5152"/>
          <w:tab w:val="left" w:pos="5729"/>
          <w:tab w:val="left" w:pos="5941"/>
          <w:tab w:val="left" w:pos="6717"/>
          <w:tab w:val="left" w:pos="7304"/>
          <w:tab w:val="left" w:pos="7352"/>
          <w:tab w:val="left" w:pos="8470"/>
        </w:tabs>
        <w:ind w:right="1033" w:firstLine="709"/>
        <w:jc w:val="left"/>
      </w:pPr>
      <w:r w:rsidRPr="005435CC">
        <w:rPr>
          <w:i/>
          <w:spacing w:val="-2"/>
        </w:rPr>
        <w:t>Предметные</w:t>
      </w:r>
      <w:r w:rsidRPr="005435CC">
        <w:rPr>
          <w:i/>
        </w:rPr>
        <w:tab/>
      </w:r>
      <w:r w:rsidRPr="005435CC">
        <w:rPr>
          <w:i/>
          <w:spacing w:val="-2"/>
        </w:rPr>
        <w:t>результаты</w:t>
      </w:r>
      <w:r w:rsidRPr="005435CC">
        <w:rPr>
          <w:i/>
        </w:rPr>
        <w:tab/>
      </w:r>
      <w:r w:rsidRPr="005435CC">
        <w:rPr>
          <w:i/>
          <w:spacing w:val="-2"/>
        </w:rPr>
        <w:t>освоения</w:t>
      </w:r>
      <w:r w:rsidRPr="005435CC">
        <w:rPr>
          <w:i/>
        </w:rPr>
        <w:tab/>
      </w:r>
      <w:r w:rsidRPr="005435CC">
        <w:rPr>
          <w:i/>
        </w:rPr>
        <w:tab/>
      </w:r>
      <w:r w:rsidRPr="005435CC">
        <w:rPr>
          <w:i/>
          <w:spacing w:val="-4"/>
        </w:rPr>
        <w:t>ООП</w:t>
      </w:r>
      <w:r w:rsidRPr="005435CC">
        <w:rPr>
          <w:i/>
        </w:rPr>
        <w:tab/>
      </w:r>
      <w:r w:rsidRPr="005435CC">
        <w:rPr>
          <w:i/>
        </w:rPr>
        <w:tab/>
      </w:r>
      <w:r w:rsidRPr="005435CC">
        <w:rPr>
          <w:i/>
          <w:spacing w:val="-4"/>
        </w:rPr>
        <w:t>СОО</w:t>
      </w:r>
      <w:r>
        <w:tab/>
      </w:r>
      <w:r>
        <w:rPr>
          <w:spacing w:val="-4"/>
        </w:rPr>
        <w:t>для</w:t>
      </w:r>
      <w:r>
        <w:tab/>
      </w:r>
      <w:r>
        <w:tab/>
      </w:r>
      <w:r>
        <w:rPr>
          <w:spacing w:val="-2"/>
        </w:rPr>
        <w:t>учебных</w:t>
      </w:r>
      <w:r>
        <w:tab/>
      </w:r>
      <w:r>
        <w:rPr>
          <w:spacing w:val="-2"/>
        </w:rPr>
        <w:t xml:space="preserve">предметов </w:t>
      </w:r>
      <w:r>
        <w:rPr>
          <w:spacing w:val="-6"/>
        </w:rPr>
        <w:t>на</w:t>
      </w:r>
      <w:r>
        <w:tab/>
      </w:r>
      <w:r>
        <w:rPr>
          <w:spacing w:val="-2"/>
        </w:rPr>
        <w:t>базовом</w:t>
      </w:r>
      <w:r>
        <w:tab/>
      </w:r>
      <w:r>
        <w:rPr>
          <w:spacing w:val="-2"/>
        </w:rPr>
        <w:t>уровне</w:t>
      </w:r>
      <w:r>
        <w:tab/>
      </w:r>
      <w:r>
        <w:rPr>
          <w:spacing w:val="-2"/>
        </w:rPr>
        <w:t>ориентированы</w:t>
      </w:r>
      <w:r>
        <w:tab/>
      </w:r>
      <w:r>
        <w:rPr>
          <w:spacing w:val="-6"/>
        </w:rPr>
        <w:t>на</w:t>
      </w:r>
      <w:r>
        <w:tab/>
      </w:r>
      <w:r>
        <w:rPr>
          <w:spacing w:val="-2"/>
        </w:rPr>
        <w:t>обеспечение</w:t>
      </w:r>
      <w:r>
        <w:tab/>
      </w:r>
      <w:r>
        <w:rPr>
          <w:spacing w:val="-2"/>
        </w:rPr>
        <w:t xml:space="preserve">общеобразовательной </w:t>
      </w:r>
      <w:r>
        <w:t>и общекультурной подготовки.</w:t>
      </w:r>
    </w:p>
    <w:p w:rsidR="00A4284F" w:rsidRDefault="004E5E27">
      <w:pPr>
        <w:pStyle w:val="a3"/>
        <w:tabs>
          <w:tab w:val="left" w:pos="2622"/>
          <w:tab w:val="left" w:pos="3985"/>
          <w:tab w:val="left" w:pos="5152"/>
          <w:tab w:val="left" w:pos="5941"/>
          <w:tab w:val="left" w:pos="6717"/>
          <w:tab w:val="left" w:pos="7352"/>
          <w:tab w:val="left" w:pos="8470"/>
        </w:tabs>
        <w:ind w:left="1136"/>
        <w:jc w:val="left"/>
      </w:pPr>
      <w:r>
        <w:rPr>
          <w:spacing w:val="-2"/>
        </w:rPr>
        <w:t>Предметные</w:t>
      </w:r>
      <w:r>
        <w:tab/>
      </w:r>
      <w:r>
        <w:rPr>
          <w:spacing w:val="-2"/>
        </w:rPr>
        <w:t>результаты</w:t>
      </w:r>
      <w:r>
        <w:tab/>
      </w:r>
      <w:r>
        <w:rPr>
          <w:spacing w:val="-2"/>
        </w:rPr>
        <w:t>освоения</w:t>
      </w:r>
      <w:r>
        <w:tab/>
      </w:r>
      <w:r>
        <w:rPr>
          <w:spacing w:val="-5"/>
        </w:rPr>
        <w:t>ООП</w:t>
      </w:r>
      <w:r>
        <w:tab/>
      </w:r>
      <w:r>
        <w:rPr>
          <w:spacing w:val="-5"/>
        </w:rPr>
        <w:t>СОО</w:t>
      </w:r>
      <w:r>
        <w:tab/>
      </w:r>
      <w:r>
        <w:rPr>
          <w:spacing w:val="-5"/>
        </w:rPr>
        <w:t>для</w:t>
      </w:r>
      <w:r>
        <w:tab/>
      </w:r>
      <w:r>
        <w:rPr>
          <w:spacing w:val="-2"/>
        </w:rPr>
        <w:t>учебных</w:t>
      </w:r>
      <w:r>
        <w:tab/>
      </w:r>
      <w:r>
        <w:rPr>
          <w:spacing w:val="-2"/>
        </w:rPr>
        <w:t>предметов</w:t>
      </w:r>
    </w:p>
    <w:p w:rsidR="00A4284F" w:rsidRDefault="004E5E27">
      <w:pPr>
        <w:pStyle w:val="a3"/>
        <w:ind w:right="712"/>
      </w:pPr>
      <w:r>
        <w:t>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A4284F" w:rsidRDefault="004E5E27">
      <w:pPr>
        <w:pStyle w:val="a3"/>
        <w:ind w:right="709" w:firstLine="709"/>
      </w:pPr>
      <w:r>
        <w:rPr>
          <w:spacing w:val="-3"/>
        </w:rPr>
        <w:t xml:space="preserve"> </w:t>
      </w:r>
      <w:r w:rsidRPr="005435CC">
        <w:rPr>
          <w:i/>
        </w:rPr>
        <w:t>Предметные результаты освоения ООП СОО</w:t>
      </w:r>
      <w:r>
        <w:t xml:space="preserve"> обеспечивают возможность дальнейшего успешного</w:t>
      </w:r>
      <w:r>
        <w:rPr>
          <w:spacing w:val="76"/>
          <w:w w:val="150"/>
        </w:rPr>
        <w:t xml:space="preserve">   </w:t>
      </w:r>
      <w:r>
        <w:t>профессионального</w:t>
      </w:r>
      <w:r>
        <w:rPr>
          <w:spacing w:val="76"/>
          <w:w w:val="150"/>
        </w:rPr>
        <w:t xml:space="preserve">   </w:t>
      </w:r>
      <w:r>
        <w:t>обучения</w:t>
      </w:r>
      <w:r>
        <w:rPr>
          <w:spacing w:val="76"/>
          <w:w w:val="150"/>
        </w:rPr>
        <w:t xml:space="preserve">   </w:t>
      </w:r>
      <w:r>
        <w:t>и</w:t>
      </w:r>
      <w:r>
        <w:rPr>
          <w:spacing w:val="76"/>
          <w:w w:val="150"/>
        </w:rPr>
        <w:t xml:space="preserve">   </w:t>
      </w:r>
      <w:r>
        <w:t>профессиональной</w:t>
      </w:r>
      <w:r>
        <w:rPr>
          <w:spacing w:val="76"/>
          <w:w w:val="150"/>
        </w:rPr>
        <w:t xml:space="preserve">   </w:t>
      </w:r>
      <w:r>
        <w:rPr>
          <w:spacing w:val="-2"/>
        </w:rPr>
        <w:t>деятельности.</w:t>
      </w:r>
    </w:p>
    <w:p w:rsidR="00A4284F" w:rsidRDefault="00A4284F">
      <w:pPr>
        <w:pStyle w:val="a3"/>
        <w:spacing w:before="3"/>
        <w:ind w:left="0"/>
        <w:jc w:val="left"/>
      </w:pPr>
    </w:p>
    <w:p w:rsidR="00A4284F" w:rsidRDefault="004E5E27">
      <w:pPr>
        <w:pStyle w:val="4"/>
        <w:spacing w:line="237" w:lineRule="exact"/>
        <w:jc w:val="left"/>
      </w:pPr>
      <w:r>
        <w:t>ООП</w:t>
      </w:r>
      <w:r>
        <w:rPr>
          <w:spacing w:val="-4"/>
        </w:rPr>
        <w:t xml:space="preserve"> </w:t>
      </w:r>
      <w:r>
        <w:t>СОО</w:t>
      </w:r>
      <w:r>
        <w:rPr>
          <w:spacing w:val="-4"/>
        </w:rPr>
        <w:t xml:space="preserve"> </w:t>
      </w:r>
      <w:r>
        <w:t>школы</w:t>
      </w:r>
      <w:r>
        <w:rPr>
          <w:spacing w:val="-4"/>
        </w:rPr>
        <w:t xml:space="preserve"> </w:t>
      </w:r>
      <w:r>
        <w:t>является</w:t>
      </w:r>
      <w:r>
        <w:rPr>
          <w:spacing w:val="-3"/>
        </w:rPr>
        <w:t xml:space="preserve"> </w:t>
      </w:r>
      <w:r>
        <w:t>основой</w:t>
      </w:r>
      <w:r>
        <w:rPr>
          <w:spacing w:val="-3"/>
        </w:rPr>
        <w:t xml:space="preserve"> </w:t>
      </w:r>
      <w:r>
        <w:rPr>
          <w:spacing w:val="-4"/>
        </w:rPr>
        <w:t>для:</w:t>
      </w:r>
    </w:p>
    <w:p w:rsidR="00A4284F" w:rsidRDefault="004E5E27" w:rsidP="00D7785A">
      <w:pPr>
        <w:pStyle w:val="a4"/>
        <w:numPr>
          <w:ilvl w:val="1"/>
          <w:numId w:val="242"/>
        </w:numPr>
        <w:tabs>
          <w:tab w:val="left" w:pos="1148"/>
          <w:tab w:val="left" w:pos="2424"/>
          <w:tab w:val="left" w:pos="3423"/>
          <w:tab w:val="left" w:pos="4568"/>
          <w:tab w:val="left" w:pos="5605"/>
          <w:tab w:val="left" w:pos="6876"/>
          <w:tab w:val="left" w:pos="7801"/>
          <w:tab w:val="left" w:pos="8671"/>
        </w:tabs>
        <w:spacing w:line="232" w:lineRule="auto"/>
        <w:ind w:right="711"/>
        <w:jc w:val="left"/>
      </w:pPr>
      <w:r>
        <w:rPr>
          <w:spacing w:val="-2"/>
        </w:rPr>
        <w:t>разработки</w:t>
      </w:r>
      <w:r>
        <w:tab/>
      </w:r>
      <w:r>
        <w:rPr>
          <w:spacing w:val="-2"/>
        </w:rPr>
        <w:t>рабочих</w:t>
      </w:r>
      <w:r>
        <w:tab/>
      </w:r>
      <w:r>
        <w:rPr>
          <w:spacing w:val="-2"/>
        </w:rPr>
        <w:t>программ</w:t>
      </w:r>
      <w:r>
        <w:tab/>
      </w:r>
      <w:r>
        <w:rPr>
          <w:spacing w:val="-2"/>
        </w:rPr>
        <w:t>учебных</w:t>
      </w:r>
      <w:r>
        <w:tab/>
      </w:r>
      <w:r>
        <w:rPr>
          <w:spacing w:val="-2"/>
        </w:rPr>
        <w:t>предметов,</w:t>
      </w:r>
      <w:r>
        <w:tab/>
      </w:r>
      <w:r>
        <w:rPr>
          <w:spacing w:val="-2"/>
        </w:rPr>
        <w:t>курсов,</w:t>
      </w:r>
      <w:r>
        <w:tab/>
      </w:r>
      <w:r>
        <w:rPr>
          <w:spacing w:val="-2"/>
        </w:rPr>
        <w:t>курсов</w:t>
      </w:r>
      <w:r>
        <w:tab/>
      </w:r>
      <w:r>
        <w:rPr>
          <w:spacing w:val="-2"/>
        </w:rPr>
        <w:t>внеурочной деятельности;</w:t>
      </w:r>
    </w:p>
    <w:p w:rsidR="00A4284F" w:rsidRDefault="004E5E27" w:rsidP="00D7785A">
      <w:pPr>
        <w:pStyle w:val="a4"/>
        <w:numPr>
          <w:ilvl w:val="1"/>
          <w:numId w:val="242"/>
        </w:numPr>
        <w:tabs>
          <w:tab w:val="left" w:pos="1147"/>
        </w:tabs>
        <w:spacing w:line="242" w:lineRule="exact"/>
        <w:ind w:left="1147" w:hanging="359"/>
        <w:jc w:val="left"/>
      </w:pPr>
      <w:r>
        <w:t>организации</w:t>
      </w:r>
      <w:r>
        <w:rPr>
          <w:spacing w:val="-7"/>
        </w:rPr>
        <w:t xml:space="preserve"> </w:t>
      </w:r>
      <w:r>
        <w:t>образовательного</w:t>
      </w:r>
      <w:r>
        <w:rPr>
          <w:spacing w:val="-6"/>
        </w:rPr>
        <w:t xml:space="preserve"> </w:t>
      </w:r>
      <w:r>
        <w:t>процесса</w:t>
      </w:r>
      <w:r>
        <w:rPr>
          <w:spacing w:val="-6"/>
        </w:rPr>
        <w:t xml:space="preserve"> </w:t>
      </w:r>
      <w:r>
        <w:rPr>
          <w:spacing w:val="-2"/>
        </w:rPr>
        <w:t>школе;</w:t>
      </w:r>
    </w:p>
    <w:p w:rsidR="00A4284F" w:rsidRDefault="004E5E27" w:rsidP="00D7785A">
      <w:pPr>
        <w:pStyle w:val="a4"/>
        <w:numPr>
          <w:ilvl w:val="1"/>
          <w:numId w:val="242"/>
        </w:numPr>
        <w:tabs>
          <w:tab w:val="left" w:pos="1147"/>
        </w:tabs>
        <w:spacing w:line="253" w:lineRule="exact"/>
        <w:ind w:left="1147" w:hanging="359"/>
        <w:jc w:val="left"/>
      </w:pPr>
      <w:r>
        <w:t>построения</w:t>
      </w:r>
      <w:r>
        <w:rPr>
          <w:spacing w:val="-7"/>
        </w:rPr>
        <w:t xml:space="preserve"> </w:t>
      </w:r>
      <w:r>
        <w:t>системы</w:t>
      </w:r>
      <w:r>
        <w:rPr>
          <w:spacing w:val="-7"/>
        </w:rPr>
        <w:t xml:space="preserve"> </w:t>
      </w:r>
      <w:r>
        <w:t>внутреннего</w:t>
      </w:r>
      <w:r>
        <w:rPr>
          <w:spacing w:val="-7"/>
        </w:rPr>
        <w:t xml:space="preserve"> </w:t>
      </w:r>
      <w:r>
        <w:t>мониторинга</w:t>
      </w:r>
      <w:r>
        <w:rPr>
          <w:spacing w:val="-7"/>
        </w:rPr>
        <w:t xml:space="preserve"> </w:t>
      </w:r>
      <w:r>
        <w:t>качества</w:t>
      </w:r>
      <w:r>
        <w:rPr>
          <w:spacing w:val="-7"/>
        </w:rPr>
        <w:t xml:space="preserve"> </w:t>
      </w:r>
      <w:r>
        <w:t>образования</w:t>
      </w:r>
      <w:r>
        <w:rPr>
          <w:spacing w:val="-7"/>
        </w:rPr>
        <w:t xml:space="preserve"> </w:t>
      </w:r>
      <w:r>
        <w:t>в</w:t>
      </w:r>
      <w:r>
        <w:rPr>
          <w:spacing w:val="-6"/>
        </w:rPr>
        <w:t xml:space="preserve"> </w:t>
      </w:r>
      <w:r>
        <w:rPr>
          <w:spacing w:val="-2"/>
        </w:rPr>
        <w:t>школе;</w:t>
      </w:r>
    </w:p>
    <w:p w:rsidR="00A4284F" w:rsidRDefault="004E5E27" w:rsidP="00D7785A">
      <w:pPr>
        <w:pStyle w:val="a4"/>
        <w:numPr>
          <w:ilvl w:val="1"/>
          <w:numId w:val="242"/>
        </w:numPr>
        <w:tabs>
          <w:tab w:val="left" w:pos="1147"/>
        </w:tabs>
        <w:spacing w:line="253" w:lineRule="exact"/>
        <w:ind w:left="1147" w:hanging="359"/>
        <w:jc w:val="left"/>
      </w:pPr>
      <w:r>
        <w:t>аттестации</w:t>
      </w:r>
      <w:r>
        <w:rPr>
          <w:spacing w:val="-6"/>
        </w:rPr>
        <w:t xml:space="preserve"> </w:t>
      </w:r>
      <w:r>
        <w:t>педагогических</w:t>
      </w:r>
      <w:r>
        <w:rPr>
          <w:spacing w:val="-4"/>
        </w:rPr>
        <w:t xml:space="preserve"> </w:t>
      </w:r>
      <w:r>
        <w:rPr>
          <w:spacing w:val="-2"/>
        </w:rPr>
        <w:t>работников;</w:t>
      </w:r>
    </w:p>
    <w:p w:rsidR="00A4284F" w:rsidRDefault="004E5E27" w:rsidP="00D7785A">
      <w:pPr>
        <w:pStyle w:val="a4"/>
        <w:numPr>
          <w:ilvl w:val="1"/>
          <w:numId w:val="242"/>
        </w:numPr>
        <w:tabs>
          <w:tab w:val="left" w:pos="1148"/>
        </w:tabs>
        <w:spacing w:line="232" w:lineRule="auto"/>
        <w:ind w:right="713"/>
        <w:jc w:val="left"/>
      </w:pPr>
      <w:r>
        <w:t>организации подготовки, профессиональной переподготовки и повышения квалификации работников школы.</w:t>
      </w:r>
    </w:p>
    <w:p w:rsidR="00A4284F" w:rsidRDefault="004E5E27">
      <w:pPr>
        <w:pStyle w:val="a3"/>
        <w:ind w:right="707" w:firstLine="709"/>
      </w:pPr>
      <w:r>
        <w:rPr>
          <w:b/>
        </w:rPr>
        <w:t xml:space="preserve">Основными механизмами реализации образовательной программы </w:t>
      </w:r>
      <w:r>
        <w:t>являются учебный план МБОУ «Средняя общеобразовательная школа № 19 города Новоалтайска Алтайского края». Обучение на уровне СОО является профильным/углубленным, преподавание ведется по программам профильного и (или) углубленного уровня. МБОУ «Средняя общеобразовательная школа № 19 города Новоалтайска Алтайского края» имеет опыт профильного обучения по следующим направлениям: физико-математическому, социально-гуманитарному, социально- экономическому. Учебный план профиля обучения и (или) индивидуальный учебный план</w:t>
      </w:r>
      <w:r>
        <w:rPr>
          <w:spacing w:val="40"/>
        </w:rPr>
        <w:t xml:space="preserve"> </w:t>
      </w:r>
      <w:r>
        <w:t>должны содержать 9 (10) учебных предметов и предусматривать изучение не менее одного учебного предмета из каждой предметной области, определенной ФГОС СОО, в том числе</w:t>
      </w:r>
      <w:r>
        <w:rPr>
          <w:spacing w:val="40"/>
        </w:rPr>
        <w:t xml:space="preserve"> </w:t>
      </w:r>
      <w:r>
        <w:t>общими для включения во все учебные планы являются учебные предметы: «Русский язык и литература», «Иностранный язык», «Математика: алгебра и начала математического анализа, геометрия», «История», «Физическая культура», «Основы безопасности жизнедеятельности». При этом учебный план профиля обучения должен содержать не менее 3 (4) учебных предметов на углубленном уровне изучения из соответствующей профилю обучения предметной области.</w:t>
      </w:r>
    </w:p>
    <w:p w:rsidR="00A4284F" w:rsidRDefault="004E5E27">
      <w:pPr>
        <w:pStyle w:val="a3"/>
        <w:ind w:right="710" w:firstLine="709"/>
      </w:pPr>
      <w:r>
        <w:t>В учебном плане предусмотрено выполнение обучающимися индивидуального(ых) проекта(ов). Программа предусматривает организацию активных форм творческой, самостоятельной деятельности учащихся, выполнение ими работ исследовательского характера. В целях обеспечения индивидуальных потребностей обучающихся образовательная программа предусматривает внеурочную деятельность. Основной задачей внеурочной деятельности является</w:t>
      </w:r>
    </w:p>
    <w:p w:rsidR="00A4284F" w:rsidRDefault="00A4284F">
      <w:pPr>
        <w:pStyle w:val="a3"/>
        <w:sectPr w:rsidR="00A4284F">
          <w:pgSz w:w="11910" w:h="16390"/>
          <w:pgMar w:top="1060" w:right="141" w:bottom="1180" w:left="1275" w:header="0" w:footer="907" w:gutter="0"/>
          <w:cols w:space="720"/>
        </w:sectPr>
      </w:pPr>
    </w:p>
    <w:p w:rsidR="00A4284F" w:rsidRDefault="004E5E27">
      <w:pPr>
        <w:pStyle w:val="a3"/>
        <w:spacing w:before="70"/>
        <w:ind w:right="709"/>
      </w:pPr>
      <w:r>
        <w:lastRenderedPageBreak/>
        <w:t>создание условий для самоопределения, самовыражения учащихся; развития и реализации их творческих, интеллектуальных возможностей; вовлечение их в разнообразную творческую деятельность (конкурсы, олимпиады, конференции, спортивные секции, детские общественные объединения и др.). План внеурочной деятельности является организационным механизмом реализации образовательной программы. 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в таких формах как экскурсии, секции, круглые столы, конференции,</w:t>
      </w:r>
      <w:r>
        <w:rPr>
          <w:spacing w:val="-3"/>
        </w:rPr>
        <w:t xml:space="preserve"> </w:t>
      </w:r>
      <w:r>
        <w:t>олимпиады,</w:t>
      </w:r>
      <w:r>
        <w:rPr>
          <w:spacing w:val="-3"/>
        </w:rPr>
        <w:t xml:space="preserve"> </w:t>
      </w:r>
      <w:r>
        <w:t>соревнования,</w:t>
      </w:r>
      <w:r>
        <w:rPr>
          <w:spacing w:val="-3"/>
        </w:rPr>
        <w:t xml:space="preserve"> </w:t>
      </w:r>
      <w:r>
        <w:t>поисковые</w:t>
      </w:r>
      <w:r>
        <w:rPr>
          <w:spacing w:val="-3"/>
        </w:rPr>
        <w:t xml:space="preserve"> </w:t>
      </w:r>
      <w:r>
        <w:t>и</w:t>
      </w:r>
      <w:r>
        <w:rPr>
          <w:spacing w:val="-3"/>
        </w:rPr>
        <w:t xml:space="preserve"> </w:t>
      </w:r>
      <w:r>
        <w:t>научные</w:t>
      </w:r>
      <w:r>
        <w:rPr>
          <w:spacing w:val="-3"/>
        </w:rPr>
        <w:t xml:space="preserve"> </w:t>
      </w:r>
      <w:r>
        <w:t>исследования,</w:t>
      </w:r>
      <w:r>
        <w:rPr>
          <w:spacing w:val="-3"/>
        </w:rPr>
        <w:t xml:space="preserve"> </w:t>
      </w:r>
      <w:r>
        <w:t>предметные</w:t>
      </w:r>
      <w:r>
        <w:rPr>
          <w:spacing w:val="-3"/>
        </w:rPr>
        <w:t xml:space="preserve"> </w:t>
      </w:r>
      <w:r>
        <w:t>декады, летний профильный лагерь и др.</w:t>
      </w:r>
    </w:p>
    <w:p w:rsidR="00A4284F" w:rsidRDefault="004E5E27">
      <w:pPr>
        <w:spacing w:line="237" w:lineRule="exact"/>
        <w:ind w:left="1136"/>
        <w:jc w:val="both"/>
      </w:pPr>
      <w:r>
        <w:rPr>
          <w:b/>
        </w:rPr>
        <w:t>Организационное</w:t>
      </w:r>
      <w:r>
        <w:rPr>
          <w:b/>
          <w:spacing w:val="-13"/>
        </w:rPr>
        <w:t xml:space="preserve"> </w:t>
      </w:r>
      <w:r>
        <w:rPr>
          <w:b/>
        </w:rPr>
        <w:t>обеспечение</w:t>
      </w:r>
      <w:r>
        <w:rPr>
          <w:b/>
          <w:spacing w:val="-12"/>
        </w:rPr>
        <w:t xml:space="preserve"> </w:t>
      </w:r>
      <w:r>
        <w:rPr>
          <w:b/>
        </w:rPr>
        <w:t>внеурочной</w:t>
      </w:r>
      <w:r>
        <w:rPr>
          <w:b/>
          <w:spacing w:val="-12"/>
        </w:rPr>
        <w:t xml:space="preserve"> </w:t>
      </w:r>
      <w:r>
        <w:rPr>
          <w:b/>
        </w:rPr>
        <w:t>деятельности</w:t>
      </w:r>
      <w:r>
        <w:rPr>
          <w:b/>
          <w:spacing w:val="-6"/>
        </w:rPr>
        <w:t xml:space="preserve"> </w:t>
      </w:r>
      <w:r>
        <w:t>осуществляется</w:t>
      </w:r>
      <w:r>
        <w:rPr>
          <w:spacing w:val="-12"/>
        </w:rPr>
        <w:t xml:space="preserve"> </w:t>
      </w:r>
      <w:r>
        <w:rPr>
          <w:spacing w:val="-2"/>
        </w:rPr>
        <w:t>через:</w:t>
      </w:r>
    </w:p>
    <w:p w:rsidR="00A4284F" w:rsidRDefault="004E5E27" w:rsidP="00D7785A">
      <w:pPr>
        <w:pStyle w:val="a4"/>
        <w:numPr>
          <w:ilvl w:val="1"/>
          <w:numId w:val="242"/>
        </w:numPr>
        <w:tabs>
          <w:tab w:val="left" w:pos="1148"/>
        </w:tabs>
        <w:spacing w:line="237" w:lineRule="auto"/>
        <w:ind w:right="716"/>
      </w:pPr>
      <w:r>
        <w:t xml:space="preserve">дополнительные образовательные модули, спецкурсы, школьные научные общества, учебные научные исследования, практикумы и т.д., проводимые в формах, отличных от </w:t>
      </w:r>
      <w:r>
        <w:rPr>
          <w:spacing w:val="-2"/>
        </w:rPr>
        <w:t>урочной;</w:t>
      </w:r>
    </w:p>
    <w:p w:rsidR="00A4284F" w:rsidRDefault="004E5E27" w:rsidP="00D7785A">
      <w:pPr>
        <w:pStyle w:val="a4"/>
        <w:numPr>
          <w:ilvl w:val="1"/>
          <w:numId w:val="242"/>
        </w:numPr>
        <w:tabs>
          <w:tab w:val="left" w:pos="1148"/>
        </w:tabs>
        <w:spacing w:line="254" w:lineRule="exact"/>
        <w:ind w:right="716"/>
      </w:pPr>
      <w:r>
        <w:t>дополнительные образовательные программы самого общеобразовательного учреждения (внутришкольная система дополнительного образования);</w:t>
      </w:r>
    </w:p>
    <w:p w:rsidR="00A4284F" w:rsidRDefault="004E5E27" w:rsidP="00D7785A">
      <w:pPr>
        <w:pStyle w:val="a4"/>
        <w:numPr>
          <w:ilvl w:val="1"/>
          <w:numId w:val="242"/>
        </w:numPr>
        <w:tabs>
          <w:tab w:val="left" w:pos="1147"/>
        </w:tabs>
        <w:spacing w:line="253" w:lineRule="exact"/>
        <w:ind w:left="1147" w:hanging="359"/>
      </w:pPr>
      <w:r>
        <w:t>образовательные</w:t>
      </w:r>
      <w:r>
        <w:rPr>
          <w:spacing w:val="55"/>
        </w:rPr>
        <w:t xml:space="preserve"> </w:t>
      </w:r>
      <w:r>
        <w:t>программы</w:t>
      </w:r>
      <w:r>
        <w:rPr>
          <w:spacing w:val="55"/>
        </w:rPr>
        <w:t xml:space="preserve"> </w:t>
      </w:r>
      <w:r>
        <w:t>учреждений</w:t>
      </w:r>
      <w:r>
        <w:rPr>
          <w:spacing w:val="55"/>
        </w:rPr>
        <w:t xml:space="preserve"> </w:t>
      </w:r>
      <w:r>
        <w:t>дополнительного</w:t>
      </w:r>
      <w:r>
        <w:rPr>
          <w:spacing w:val="55"/>
        </w:rPr>
        <w:t xml:space="preserve"> </w:t>
      </w:r>
      <w:r>
        <w:t>образования</w:t>
      </w:r>
      <w:r>
        <w:rPr>
          <w:spacing w:val="55"/>
        </w:rPr>
        <w:t xml:space="preserve"> </w:t>
      </w:r>
      <w:r>
        <w:t>детей,</w:t>
      </w:r>
      <w:r>
        <w:rPr>
          <w:spacing w:val="55"/>
        </w:rPr>
        <w:t xml:space="preserve"> </w:t>
      </w:r>
      <w:r>
        <w:t>а</w:t>
      </w:r>
      <w:r>
        <w:rPr>
          <w:spacing w:val="56"/>
        </w:rPr>
        <w:t xml:space="preserve"> </w:t>
      </w:r>
      <w:r>
        <w:rPr>
          <w:spacing w:val="-2"/>
        </w:rPr>
        <w:t>также</w:t>
      </w:r>
    </w:p>
    <w:p w:rsidR="00A4284F" w:rsidRDefault="004E5E27">
      <w:pPr>
        <w:pStyle w:val="a3"/>
        <w:spacing w:line="233" w:lineRule="exact"/>
        <w:ind w:left="1148"/>
      </w:pPr>
      <w:r>
        <w:t>учреждений</w:t>
      </w:r>
      <w:r>
        <w:rPr>
          <w:spacing w:val="-7"/>
        </w:rPr>
        <w:t xml:space="preserve"> </w:t>
      </w:r>
      <w:r>
        <w:t>культуры</w:t>
      </w:r>
      <w:r>
        <w:rPr>
          <w:spacing w:val="-6"/>
        </w:rPr>
        <w:t xml:space="preserve"> </w:t>
      </w:r>
      <w:r>
        <w:t>и</w:t>
      </w:r>
      <w:r>
        <w:rPr>
          <w:spacing w:val="-6"/>
        </w:rPr>
        <w:t xml:space="preserve"> </w:t>
      </w:r>
      <w:r>
        <w:rPr>
          <w:spacing w:val="-2"/>
        </w:rPr>
        <w:t>спорта;</w:t>
      </w:r>
    </w:p>
    <w:p w:rsidR="00A4284F" w:rsidRDefault="004E5E27" w:rsidP="00D7785A">
      <w:pPr>
        <w:pStyle w:val="a4"/>
        <w:numPr>
          <w:ilvl w:val="1"/>
          <w:numId w:val="242"/>
        </w:numPr>
        <w:tabs>
          <w:tab w:val="left" w:pos="1148"/>
        </w:tabs>
        <w:spacing w:line="232" w:lineRule="auto"/>
        <w:ind w:right="711"/>
      </w:pPr>
      <w:r>
        <w:t>классное руководство (экскурсии, диспуты, круглые столы, соревнования, общественно полезные практики и т.д.);</w:t>
      </w:r>
    </w:p>
    <w:p w:rsidR="00A4284F" w:rsidRDefault="004E5E27" w:rsidP="00D7785A">
      <w:pPr>
        <w:pStyle w:val="4"/>
        <w:numPr>
          <w:ilvl w:val="2"/>
          <w:numId w:val="241"/>
        </w:numPr>
        <w:tabs>
          <w:tab w:val="left" w:pos="1686"/>
        </w:tabs>
        <w:spacing w:before="233"/>
        <w:ind w:left="1686"/>
        <w:jc w:val="both"/>
      </w:pPr>
      <w:r>
        <w:t>Планируемые</w:t>
      </w:r>
      <w:r>
        <w:rPr>
          <w:spacing w:val="-8"/>
        </w:rPr>
        <w:t xml:space="preserve"> </w:t>
      </w:r>
      <w:r>
        <w:t>личностные</w:t>
      </w:r>
      <w:r>
        <w:rPr>
          <w:spacing w:val="-8"/>
        </w:rPr>
        <w:t xml:space="preserve"> </w:t>
      </w:r>
      <w:r>
        <w:t>результаты</w:t>
      </w:r>
      <w:r>
        <w:rPr>
          <w:spacing w:val="-8"/>
        </w:rPr>
        <w:t xml:space="preserve"> </w:t>
      </w:r>
      <w:r>
        <w:t>освоения</w:t>
      </w:r>
      <w:r>
        <w:rPr>
          <w:spacing w:val="-7"/>
        </w:rPr>
        <w:t xml:space="preserve"> </w:t>
      </w:r>
      <w:r>
        <w:rPr>
          <w:spacing w:val="-5"/>
        </w:rPr>
        <w:t>ООП</w:t>
      </w:r>
    </w:p>
    <w:p w:rsidR="00A4284F" w:rsidRDefault="00A4284F">
      <w:pPr>
        <w:pStyle w:val="a3"/>
        <w:ind w:left="0"/>
        <w:jc w:val="left"/>
        <w:rPr>
          <w:b/>
        </w:rPr>
      </w:pPr>
    </w:p>
    <w:p w:rsidR="00A4284F" w:rsidRDefault="004E5E27">
      <w:pPr>
        <w:pStyle w:val="a3"/>
        <w:ind w:left="1136"/>
      </w:pPr>
      <w:r w:rsidRPr="005435CC">
        <w:rPr>
          <w:i/>
        </w:rPr>
        <w:t>Личностные</w:t>
      </w:r>
      <w:r w:rsidRPr="005435CC">
        <w:rPr>
          <w:i/>
          <w:spacing w:val="-10"/>
        </w:rPr>
        <w:t xml:space="preserve"> </w:t>
      </w:r>
      <w:r w:rsidRPr="005435CC">
        <w:rPr>
          <w:i/>
        </w:rPr>
        <w:t>результаты</w:t>
      </w:r>
      <w:r w:rsidRPr="005435CC">
        <w:rPr>
          <w:i/>
          <w:spacing w:val="-10"/>
        </w:rPr>
        <w:t xml:space="preserve"> </w:t>
      </w:r>
      <w:r w:rsidRPr="005435CC">
        <w:rPr>
          <w:i/>
        </w:rPr>
        <w:t>освоения</w:t>
      </w:r>
      <w:r>
        <w:rPr>
          <w:spacing w:val="-10"/>
        </w:rPr>
        <w:t xml:space="preserve"> </w:t>
      </w:r>
      <w:r>
        <w:t>основной</w:t>
      </w:r>
      <w:r>
        <w:rPr>
          <w:spacing w:val="-10"/>
        </w:rPr>
        <w:t xml:space="preserve"> </w:t>
      </w:r>
      <w:r>
        <w:t>образовательной</w:t>
      </w:r>
      <w:r>
        <w:rPr>
          <w:spacing w:val="-10"/>
        </w:rPr>
        <w:t xml:space="preserve"> </w:t>
      </w:r>
      <w:r>
        <w:t>программы</w:t>
      </w:r>
      <w:r>
        <w:rPr>
          <w:spacing w:val="-10"/>
        </w:rPr>
        <w:t xml:space="preserve"> </w:t>
      </w:r>
      <w:r>
        <w:rPr>
          <w:spacing w:val="-2"/>
        </w:rPr>
        <w:t>отражают:</w:t>
      </w:r>
    </w:p>
    <w:p w:rsidR="00A4284F" w:rsidRDefault="004E5E27" w:rsidP="00D7785A">
      <w:pPr>
        <w:pStyle w:val="a4"/>
        <w:numPr>
          <w:ilvl w:val="0"/>
          <w:numId w:val="240"/>
        </w:numPr>
        <w:tabs>
          <w:tab w:val="left" w:pos="1375"/>
        </w:tabs>
        <w:ind w:right="708" w:firstLine="709"/>
        <w:jc w:val="both"/>
      </w:pPr>
      <w:r>
        <w:t>российскую</w:t>
      </w:r>
      <w:r>
        <w:rPr>
          <w:spacing w:val="-6"/>
        </w:rPr>
        <w:t xml:space="preserve"> </w:t>
      </w:r>
      <w:r>
        <w:t>гражданскую</w:t>
      </w:r>
      <w:r>
        <w:rPr>
          <w:spacing w:val="-6"/>
        </w:rPr>
        <w:t xml:space="preserve"> </w:t>
      </w:r>
      <w:r>
        <w:t>идентичность,</w:t>
      </w:r>
      <w:r>
        <w:rPr>
          <w:spacing w:val="-5"/>
        </w:rPr>
        <w:t xml:space="preserve"> </w:t>
      </w:r>
      <w:r>
        <w:t>патриотизм,</w:t>
      </w:r>
      <w:r>
        <w:rPr>
          <w:spacing w:val="-5"/>
        </w:rPr>
        <w:t xml:space="preserve"> </w:t>
      </w:r>
      <w:r>
        <w:t>уважение</w:t>
      </w:r>
      <w:r>
        <w:rPr>
          <w:spacing w:val="-6"/>
        </w:rPr>
        <w:t xml:space="preserve"> </w:t>
      </w:r>
      <w:r>
        <w:t>к</w:t>
      </w:r>
      <w:r>
        <w:rPr>
          <w:spacing w:val="-6"/>
        </w:rPr>
        <w:t xml:space="preserve"> </w:t>
      </w:r>
      <w:r>
        <w:t>своему</w:t>
      </w:r>
      <w:r>
        <w:rPr>
          <w:spacing w:val="-5"/>
        </w:rPr>
        <w:t xml:space="preserve"> </w:t>
      </w:r>
      <w:r>
        <w:t>народу,</w:t>
      </w:r>
      <w:r>
        <w:rPr>
          <w:spacing w:val="-5"/>
        </w:rPr>
        <w:t xml:space="preserve"> </w:t>
      </w:r>
      <w:r>
        <w:t>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rsidR="00A4284F" w:rsidRDefault="004E5E27" w:rsidP="00D7785A">
      <w:pPr>
        <w:pStyle w:val="a4"/>
        <w:numPr>
          <w:ilvl w:val="0"/>
          <w:numId w:val="240"/>
        </w:numPr>
        <w:tabs>
          <w:tab w:val="left" w:pos="1420"/>
        </w:tabs>
        <w:ind w:right="711" w:firstLine="709"/>
        <w:jc w:val="both"/>
      </w:pPr>
      <w:r>
        <w:t>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A4284F" w:rsidRDefault="004E5E27" w:rsidP="00D7785A">
      <w:pPr>
        <w:pStyle w:val="a4"/>
        <w:numPr>
          <w:ilvl w:val="0"/>
          <w:numId w:val="240"/>
        </w:numPr>
        <w:tabs>
          <w:tab w:val="left" w:pos="1374"/>
        </w:tabs>
        <w:ind w:left="1374" w:hanging="238"/>
        <w:jc w:val="both"/>
      </w:pPr>
      <w:r>
        <w:t>готовность</w:t>
      </w:r>
      <w:r>
        <w:rPr>
          <w:spacing w:val="-5"/>
        </w:rPr>
        <w:t xml:space="preserve"> </w:t>
      </w:r>
      <w:r>
        <w:t>к</w:t>
      </w:r>
      <w:r>
        <w:rPr>
          <w:spacing w:val="-4"/>
        </w:rPr>
        <w:t xml:space="preserve"> </w:t>
      </w:r>
      <w:r>
        <w:t>служению</w:t>
      </w:r>
      <w:r>
        <w:rPr>
          <w:spacing w:val="-4"/>
        </w:rPr>
        <w:t xml:space="preserve"> </w:t>
      </w:r>
      <w:r>
        <w:t>Отечеству,</w:t>
      </w:r>
      <w:r>
        <w:rPr>
          <w:spacing w:val="-3"/>
        </w:rPr>
        <w:t xml:space="preserve"> </w:t>
      </w:r>
      <w:r>
        <w:t>его</w:t>
      </w:r>
      <w:r>
        <w:rPr>
          <w:spacing w:val="-3"/>
        </w:rPr>
        <w:t xml:space="preserve"> </w:t>
      </w:r>
      <w:r>
        <w:rPr>
          <w:spacing w:val="-2"/>
        </w:rPr>
        <w:t>защите;</w:t>
      </w:r>
    </w:p>
    <w:p w:rsidR="00A4284F" w:rsidRDefault="004E5E27" w:rsidP="00D7785A">
      <w:pPr>
        <w:pStyle w:val="a4"/>
        <w:numPr>
          <w:ilvl w:val="0"/>
          <w:numId w:val="240"/>
        </w:numPr>
        <w:tabs>
          <w:tab w:val="left" w:pos="1414"/>
        </w:tabs>
        <w:ind w:right="711" w:firstLine="709"/>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A4284F" w:rsidRDefault="004E5E27" w:rsidP="00D7785A">
      <w:pPr>
        <w:pStyle w:val="a4"/>
        <w:numPr>
          <w:ilvl w:val="0"/>
          <w:numId w:val="240"/>
        </w:numPr>
        <w:tabs>
          <w:tab w:val="left" w:pos="1542"/>
        </w:tabs>
        <w:ind w:right="713" w:firstLine="709"/>
        <w:jc w:val="both"/>
      </w:pPr>
      <w:r>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A4284F" w:rsidRDefault="004E5E27" w:rsidP="00D7785A">
      <w:pPr>
        <w:pStyle w:val="a4"/>
        <w:numPr>
          <w:ilvl w:val="0"/>
          <w:numId w:val="240"/>
        </w:numPr>
        <w:tabs>
          <w:tab w:val="left" w:pos="1405"/>
        </w:tabs>
        <w:ind w:right="711" w:firstLine="709"/>
        <w:jc w:val="both"/>
      </w:pPr>
      <w:r>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w:t>
      </w:r>
    </w:p>
    <w:p w:rsidR="00A4284F" w:rsidRDefault="004E5E27" w:rsidP="00D7785A">
      <w:pPr>
        <w:pStyle w:val="a4"/>
        <w:numPr>
          <w:ilvl w:val="0"/>
          <w:numId w:val="240"/>
        </w:numPr>
        <w:tabs>
          <w:tab w:val="left" w:pos="1448"/>
        </w:tabs>
        <w:ind w:right="711" w:firstLine="709"/>
        <w:jc w:val="both"/>
      </w:pPr>
      <w:r>
        <w:t xml:space="preserve">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w:t>
      </w:r>
      <w:r>
        <w:rPr>
          <w:spacing w:val="-2"/>
        </w:rPr>
        <w:t>деятельности;</w:t>
      </w:r>
    </w:p>
    <w:p w:rsidR="00A4284F" w:rsidRDefault="004E5E27" w:rsidP="00D7785A">
      <w:pPr>
        <w:pStyle w:val="a4"/>
        <w:numPr>
          <w:ilvl w:val="0"/>
          <w:numId w:val="240"/>
        </w:numPr>
        <w:tabs>
          <w:tab w:val="left" w:pos="1374"/>
        </w:tabs>
        <w:ind w:left="1374" w:hanging="238"/>
        <w:jc w:val="both"/>
      </w:pPr>
      <w:r>
        <w:t>нравственное</w:t>
      </w:r>
      <w:r>
        <w:rPr>
          <w:spacing w:val="-6"/>
        </w:rPr>
        <w:t xml:space="preserve"> </w:t>
      </w:r>
      <w:r>
        <w:t>сознание</w:t>
      </w:r>
      <w:r>
        <w:rPr>
          <w:spacing w:val="-6"/>
        </w:rPr>
        <w:t xml:space="preserve"> </w:t>
      </w:r>
      <w:r>
        <w:t>и</w:t>
      </w:r>
      <w:r>
        <w:rPr>
          <w:spacing w:val="-6"/>
        </w:rPr>
        <w:t xml:space="preserve"> </w:t>
      </w:r>
      <w:r>
        <w:t>поведение</w:t>
      </w:r>
      <w:r>
        <w:rPr>
          <w:spacing w:val="-6"/>
        </w:rPr>
        <w:t xml:space="preserve"> </w:t>
      </w:r>
      <w:r>
        <w:t>на</w:t>
      </w:r>
      <w:r>
        <w:rPr>
          <w:spacing w:val="-6"/>
        </w:rPr>
        <w:t xml:space="preserve"> </w:t>
      </w:r>
      <w:r>
        <w:t>основе</w:t>
      </w:r>
      <w:r>
        <w:rPr>
          <w:spacing w:val="-6"/>
        </w:rPr>
        <w:t xml:space="preserve"> </w:t>
      </w:r>
      <w:r>
        <w:t>усвоения</w:t>
      </w:r>
      <w:r>
        <w:rPr>
          <w:spacing w:val="-6"/>
        </w:rPr>
        <w:t xml:space="preserve"> </w:t>
      </w:r>
      <w:r>
        <w:t>общечеловеческих</w:t>
      </w:r>
      <w:r>
        <w:rPr>
          <w:spacing w:val="-4"/>
        </w:rPr>
        <w:t xml:space="preserve"> </w:t>
      </w:r>
      <w:r>
        <w:rPr>
          <w:spacing w:val="-2"/>
        </w:rPr>
        <w:t>ценностей;</w:t>
      </w:r>
    </w:p>
    <w:p w:rsidR="00A4284F" w:rsidRDefault="004E5E27" w:rsidP="00D7785A">
      <w:pPr>
        <w:pStyle w:val="a4"/>
        <w:numPr>
          <w:ilvl w:val="0"/>
          <w:numId w:val="240"/>
        </w:numPr>
        <w:tabs>
          <w:tab w:val="left" w:pos="1382"/>
        </w:tabs>
        <w:ind w:right="712" w:firstLine="709"/>
        <w:jc w:val="both"/>
      </w:pPr>
      <w: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A4284F" w:rsidRDefault="004E5E27" w:rsidP="00D7785A">
      <w:pPr>
        <w:pStyle w:val="a4"/>
        <w:numPr>
          <w:ilvl w:val="0"/>
          <w:numId w:val="240"/>
        </w:numPr>
        <w:tabs>
          <w:tab w:val="left" w:pos="1538"/>
        </w:tabs>
        <w:ind w:right="719" w:firstLine="709"/>
        <w:jc w:val="both"/>
      </w:pPr>
      <w:r>
        <w:t>эстетическое отношение к миру, включая эстетику быта, научного и технического творчества, спорта, общественных отношений;</w:t>
      </w:r>
    </w:p>
    <w:p w:rsidR="00A4284F" w:rsidRDefault="004E5E27" w:rsidP="00D7785A">
      <w:pPr>
        <w:pStyle w:val="a4"/>
        <w:numPr>
          <w:ilvl w:val="0"/>
          <w:numId w:val="240"/>
        </w:numPr>
        <w:tabs>
          <w:tab w:val="left" w:pos="1491"/>
        </w:tabs>
        <w:ind w:right="710" w:firstLine="709"/>
        <w:jc w:val="both"/>
      </w:pPr>
      <w:r>
        <w:t>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A4284F" w:rsidRDefault="00A4284F">
      <w:pPr>
        <w:pStyle w:val="a4"/>
        <w:sectPr w:rsidR="00A4284F">
          <w:pgSz w:w="11910" w:h="16390"/>
          <w:pgMar w:top="1060" w:right="141" w:bottom="1180" w:left="1275" w:header="0" w:footer="907" w:gutter="0"/>
          <w:cols w:space="720"/>
        </w:sectPr>
      </w:pPr>
    </w:p>
    <w:p w:rsidR="00A4284F" w:rsidRDefault="004E5E27" w:rsidP="00D7785A">
      <w:pPr>
        <w:pStyle w:val="a4"/>
        <w:numPr>
          <w:ilvl w:val="0"/>
          <w:numId w:val="240"/>
        </w:numPr>
        <w:tabs>
          <w:tab w:val="left" w:pos="1697"/>
        </w:tabs>
        <w:spacing w:before="70"/>
        <w:ind w:right="710" w:firstLine="709"/>
        <w:jc w:val="both"/>
      </w:pPr>
      <w:r>
        <w:lastRenderedPageBreak/>
        <w:t xml:space="preserve">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w:t>
      </w:r>
      <w:r>
        <w:rPr>
          <w:spacing w:val="-2"/>
        </w:rPr>
        <w:t>помощь;</w:t>
      </w:r>
    </w:p>
    <w:p w:rsidR="00A4284F" w:rsidRDefault="004E5E27" w:rsidP="00D7785A">
      <w:pPr>
        <w:pStyle w:val="a4"/>
        <w:numPr>
          <w:ilvl w:val="0"/>
          <w:numId w:val="240"/>
        </w:numPr>
        <w:tabs>
          <w:tab w:val="left" w:pos="1563"/>
        </w:tabs>
        <w:ind w:right="713" w:firstLine="709"/>
        <w:jc w:val="both"/>
      </w:pPr>
      <w:r>
        <w:t>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A4284F" w:rsidRDefault="004E5E27" w:rsidP="00D7785A">
      <w:pPr>
        <w:pStyle w:val="a4"/>
        <w:numPr>
          <w:ilvl w:val="0"/>
          <w:numId w:val="240"/>
        </w:numPr>
        <w:tabs>
          <w:tab w:val="left" w:pos="1629"/>
        </w:tabs>
        <w:ind w:right="709" w:firstLine="709"/>
        <w:jc w:val="both"/>
      </w:pPr>
      <w:r>
        <w:t>сформированность экологического мышления, понимания влияния социально- экономических процессов на состояние природной и социальной среды; приобретение опыта эколого-направленной деятельности;</w:t>
      </w:r>
    </w:p>
    <w:p w:rsidR="00A4284F" w:rsidRDefault="004E5E27" w:rsidP="00D7785A">
      <w:pPr>
        <w:pStyle w:val="a4"/>
        <w:numPr>
          <w:ilvl w:val="0"/>
          <w:numId w:val="240"/>
        </w:numPr>
        <w:tabs>
          <w:tab w:val="left" w:pos="1597"/>
        </w:tabs>
        <w:ind w:right="719" w:firstLine="709"/>
        <w:jc w:val="both"/>
      </w:pPr>
      <w:r>
        <w:t>ответственное отношение к созданию семьи на основе осознанного принятия ценностей семейной жизни.</w:t>
      </w:r>
    </w:p>
    <w:p w:rsidR="00A4284F" w:rsidRDefault="00A4284F">
      <w:pPr>
        <w:pStyle w:val="a3"/>
        <w:ind w:left="0"/>
        <w:jc w:val="left"/>
      </w:pPr>
    </w:p>
    <w:p w:rsidR="00A4284F" w:rsidRDefault="004E5E27">
      <w:pPr>
        <w:pStyle w:val="4"/>
        <w:ind w:left="428" w:right="764" w:firstLine="709"/>
        <w:jc w:val="left"/>
      </w:pPr>
      <w:r>
        <w:t>Личностные</w:t>
      </w:r>
      <w:r>
        <w:rPr>
          <w:spacing w:val="-5"/>
        </w:rPr>
        <w:t xml:space="preserve"> </w:t>
      </w:r>
      <w:r>
        <w:t>результаты</w:t>
      </w:r>
      <w:r>
        <w:rPr>
          <w:spacing w:val="-5"/>
        </w:rPr>
        <w:t xml:space="preserve"> </w:t>
      </w:r>
      <w:r>
        <w:t>в</w:t>
      </w:r>
      <w:r>
        <w:rPr>
          <w:spacing w:val="-4"/>
        </w:rPr>
        <w:t xml:space="preserve"> </w:t>
      </w:r>
      <w:r>
        <w:t>сфере</w:t>
      </w:r>
      <w:r>
        <w:rPr>
          <w:spacing w:val="-5"/>
        </w:rPr>
        <w:t xml:space="preserve"> </w:t>
      </w:r>
      <w:r>
        <w:t>отношений</w:t>
      </w:r>
      <w:r>
        <w:rPr>
          <w:spacing w:val="-5"/>
        </w:rPr>
        <w:t xml:space="preserve"> </w:t>
      </w:r>
      <w:r>
        <w:t>обучающихся</w:t>
      </w:r>
      <w:r>
        <w:rPr>
          <w:spacing w:val="-4"/>
        </w:rPr>
        <w:t xml:space="preserve"> </w:t>
      </w:r>
      <w:r>
        <w:t>к</w:t>
      </w:r>
      <w:r>
        <w:rPr>
          <w:spacing w:val="-5"/>
        </w:rPr>
        <w:t xml:space="preserve"> </w:t>
      </w:r>
      <w:r>
        <w:t>себе,</w:t>
      </w:r>
      <w:r>
        <w:rPr>
          <w:spacing w:val="-4"/>
        </w:rPr>
        <w:t xml:space="preserve"> </w:t>
      </w:r>
      <w:r>
        <w:t>к</w:t>
      </w:r>
      <w:r>
        <w:rPr>
          <w:spacing w:val="-5"/>
        </w:rPr>
        <w:t xml:space="preserve"> </w:t>
      </w:r>
      <w:r>
        <w:t>своему</w:t>
      </w:r>
      <w:r>
        <w:rPr>
          <w:spacing w:val="-4"/>
        </w:rPr>
        <w:t xml:space="preserve"> </w:t>
      </w:r>
      <w:r>
        <w:t>здоровью, к познанию себя:</w:t>
      </w:r>
    </w:p>
    <w:p w:rsidR="00A4284F" w:rsidRDefault="004E5E27" w:rsidP="00D7785A">
      <w:pPr>
        <w:pStyle w:val="a4"/>
        <w:numPr>
          <w:ilvl w:val="0"/>
          <w:numId w:val="239"/>
        </w:numPr>
        <w:tabs>
          <w:tab w:val="left" w:pos="593"/>
          <w:tab w:val="left" w:pos="1786"/>
          <w:tab w:val="left" w:pos="3608"/>
          <w:tab w:val="left" w:pos="5155"/>
          <w:tab w:val="left" w:pos="6428"/>
          <w:tab w:val="left" w:pos="6786"/>
          <w:tab w:val="left" w:pos="8194"/>
          <w:tab w:val="left" w:pos="8541"/>
        </w:tabs>
        <w:spacing w:before="1"/>
        <w:ind w:right="709" w:firstLine="0"/>
        <w:jc w:val="left"/>
      </w:pPr>
      <w:r>
        <w:t xml:space="preserve">ориентация обучающихся на достижение личного счастья, реализацию позитивных жизненных </w:t>
      </w:r>
      <w:r>
        <w:rPr>
          <w:spacing w:val="-2"/>
        </w:rPr>
        <w:t>перспектив,</w:t>
      </w:r>
      <w:r>
        <w:tab/>
      </w:r>
      <w:r>
        <w:rPr>
          <w:spacing w:val="-2"/>
        </w:rPr>
        <w:t>инициативность,</w:t>
      </w:r>
      <w:r>
        <w:tab/>
      </w:r>
      <w:r>
        <w:rPr>
          <w:spacing w:val="-2"/>
        </w:rPr>
        <w:t>креативность,</w:t>
      </w:r>
      <w:r>
        <w:tab/>
      </w:r>
      <w:r>
        <w:rPr>
          <w:spacing w:val="-2"/>
        </w:rPr>
        <w:t>готовность</w:t>
      </w:r>
      <w:r>
        <w:tab/>
      </w:r>
      <w:r>
        <w:rPr>
          <w:spacing w:val="-10"/>
        </w:rPr>
        <w:t>и</w:t>
      </w:r>
      <w:r>
        <w:tab/>
      </w:r>
      <w:r>
        <w:rPr>
          <w:spacing w:val="-2"/>
        </w:rPr>
        <w:t>способность</w:t>
      </w:r>
      <w:r>
        <w:tab/>
      </w:r>
      <w:r>
        <w:rPr>
          <w:spacing w:val="-10"/>
        </w:rPr>
        <w:t>к</w:t>
      </w:r>
      <w:r>
        <w:tab/>
      </w:r>
      <w:r>
        <w:rPr>
          <w:spacing w:val="-2"/>
        </w:rPr>
        <w:t xml:space="preserve">личностному </w:t>
      </w:r>
      <w:r>
        <w:t>самоопределению, способность ставить цели и строить жизненные планы;</w:t>
      </w:r>
    </w:p>
    <w:p w:rsidR="00A4284F" w:rsidRDefault="004E5E27" w:rsidP="00D7785A">
      <w:pPr>
        <w:pStyle w:val="a4"/>
        <w:numPr>
          <w:ilvl w:val="0"/>
          <w:numId w:val="239"/>
        </w:numPr>
        <w:tabs>
          <w:tab w:val="left" w:pos="593"/>
        </w:tabs>
        <w:ind w:right="1479" w:firstLine="0"/>
        <w:jc w:val="left"/>
      </w:pPr>
      <w:r>
        <w:t>готовность</w:t>
      </w:r>
      <w:r>
        <w:rPr>
          <w:spacing w:val="-4"/>
        </w:rPr>
        <w:t xml:space="preserve"> </w:t>
      </w:r>
      <w:r>
        <w:t>и</w:t>
      </w:r>
      <w:r>
        <w:rPr>
          <w:spacing w:val="-4"/>
        </w:rPr>
        <w:t xml:space="preserve"> </w:t>
      </w:r>
      <w:r>
        <w:t>способность</w:t>
      </w:r>
      <w:r>
        <w:rPr>
          <w:spacing w:val="-4"/>
        </w:rPr>
        <w:t xml:space="preserve"> </w:t>
      </w:r>
      <w:r>
        <w:t>обеспечить</w:t>
      </w:r>
      <w:r>
        <w:rPr>
          <w:spacing w:val="-4"/>
        </w:rPr>
        <w:t xml:space="preserve"> </w:t>
      </w:r>
      <w:r>
        <w:t>себе</w:t>
      </w:r>
      <w:r>
        <w:rPr>
          <w:spacing w:val="-4"/>
        </w:rPr>
        <w:t xml:space="preserve"> </w:t>
      </w:r>
      <w:r>
        <w:t>и</w:t>
      </w:r>
      <w:r>
        <w:rPr>
          <w:spacing w:val="-4"/>
        </w:rPr>
        <w:t xml:space="preserve"> </w:t>
      </w:r>
      <w:r>
        <w:t>своим</w:t>
      </w:r>
      <w:r>
        <w:rPr>
          <w:spacing w:val="-4"/>
        </w:rPr>
        <w:t xml:space="preserve"> </w:t>
      </w:r>
      <w:r>
        <w:t>близким</w:t>
      </w:r>
      <w:r>
        <w:rPr>
          <w:spacing w:val="-4"/>
        </w:rPr>
        <w:t xml:space="preserve"> </w:t>
      </w:r>
      <w:r>
        <w:t>достойную</w:t>
      </w:r>
      <w:r>
        <w:rPr>
          <w:spacing w:val="-4"/>
        </w:rPr>
        <w:t xml:space="preserve"> </w:t>
      </w:r>
      <w:r>
        <w:t>жизнь</w:t>
      </w:r>
      <w:r>
        <w:rPr>
          <w:spacing w:val="-4"/>
        </w:rPr>
        <w:t xml:space="preserve"> </w:t>
      </w:r>
      <w:r>
        <w:t>в</w:t>
      </w:r>
      <w:r>
        <w:rPr>
          <w:spacing w:val="-4"/>
        </w:rPr>
        <w:t xml:space="preserve"> </w:t>
      </w:r>
      <w:r>
        <w:t>процессе самостоятельной, творческой и ответственной деятельности;</w:t>
      </w:r>
    </w:p>
    <w:p w:rsidR="00A4284F" w:rsidRDefault="004E5E27" w:rsidP="00D7785A">
      <w:pPr>
        <w:pStyle w:val="a4"/>
        <w:numPr>
          <w:ilvl w:val="0"/>
          <w:numId w:val="239"/>
        </w:numPr>
        <w:tabs>
          <w:tab w:val="left" w:pos="655"/>
        </w:tabs>
        <w:ind w:right="713" w:firstLine="0"/>
      </w:pPr>
      <w: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A4284F" w:rsidRDefault="004E5E27" w:rsidP="00D7785A">
      <w:pPr>
        <w:pStyle w:val="a4"/>
        <w:numPr>
          <w:ilvl w:val="0"/>
          <w:numId w:val="239"/>
        </w:numPr>
        <w:tabs>
          <w:tab w:val="left" w:pos="631"/>
        </w:tabs>
        <w:ind w:right="712" w:firstLine="0"/>
      </w:pPr>
      <w: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A4284F" w:rsidRDefault="004E5E27" w:rsidP="00D7785A">
      <w:pPr>
        <w:pStyle w:val="a4"/>
        <w:numPr>
          <w:ilvl w:val="0"/>
          <w:numId w:val="239"/>
        </w:numPr>
        <w:tabs>
          <w:tab w:val="left" w:pos="718"/>
        </w:tabs>
        <w:ind w:right="713" w:firstLine="0"/>
      </w:pPr>
      <w: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w:t>
      </w:r>
      <w:r>
        <w:rPr>
          <w:spacing w:val="-2"/>
        </w:rPr>
        <w:t>здоровью;</w:t>
      </w:r>
    </w:p>
    <w:p w:rsidR="00A4284F" w:rsidRDefault="004E5E27" w:rsidP="00D7785A">
      <w:pPr>
        <w:pStyle w:val="a4"/>
        <w:numPr>
          <w:ilvl w:val="0"/>
          <w:numId w:val="239"/>
        </w:numPr>
        <w:tabs>
          <w:tab w:val="left" w:pos="593"/>
        </w:tabs>
        <w:ind w:left="593"/>
      </w:pPr>
      <w:r>
        <w:t>неприятие</w:t>
      </w:r>
      <w:r>
        <w:rPr>
          <w:spacing w:val="-6"/>
        </w:rPr>
        <w:t xml:space="preserve"> </w:t>
      </w:r>
      <w:r>
        <w:t>вредных</w:t>
      </w:r>
      <w:r>
        <w:rPr>
          <w:spacing w:val="-4"/>
        </w:rPr>
        <w:t xml:space="preserve"> </w:t>
      </w:r>
      <w:r>
        <w:t>привычек:</w:t>
      </w:r>
      <w:r>
        <w:rPr>
          <w:spacing w:val="-6"/>
        </w:rPr>
        <w:t xml:space="preserve"> </w:t>
      </w:r>
      <w:r>
        <w:t>курения,</w:t>
      </w:r>
      <w:r>
        <w:rPr>
          <w:spacing w:val="-4"/>
        </w:rPr>
        <w:t xml:space="preserve"> </w:t>
      </w:r>
      <w:r>
        <w:t>употребления</w:t>
      </w:r>
      <w:r>
        <w:rPr>
          <w:spacing w:val="-6"/>
        </w:rPr>
        <w:t xml:space="preserve"> </w:t>
      </w:r>
      <w:r>
        <w:t>алкоголя,</w:t>
      </w:r>
      <w:r>
        <w:rPr>
          <w:spacing w:val="-4"/>
        </w:rPr>
        <w:t xml:space="preserve"> </w:t>
      </w:r>
      <w:r>
        <w:rPr>
          <w:spacing w:val="-2"/>
        </w:rPr>
        <w:t>наркотиков.</w:t>
      </w:r>
    </w:p>
    <w:p w:rsidR="00A4284F" w:rsidRDefault="004E5E27">
      <w:pPr>
        <w:pStyle w:val="4"/>
        <w:ind w:left="428" w:right="716" w:firstLine="709"/>
      </w:pPr>
      <w:r>
        <w:t xml:space="preserve">Личностные результаты в сфере отношений обучающихся к России как к Родине </w:t>
      </w:r>
      <w:r>
        <w:rPr>
          <w:spacing w:val="-2"/>
        </w:rPr>
        <w:t>(Отечеству):</w:t>
      </w:r>
    </w:p>
    <w:p w:rsidR="00A4284F" w:rsidRDefault="004E5E27" w:rsidP="00D7785A">
      <w:pPr>
        <w:pStyle w:val="a4"/>
        <w:numPr>
          <w:ilvl w:val="0"/>
          <w:numId w:val="239"/>
        </w:numPr>
        <w:tabs>
          <w:tab w:val="left" w:pos="794"/>
        </w:tabs>
        <w:ind w:right="711" w:firstLine="0"/>
      </w:pPr>
      <w:r>
        <w:t>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w:t>
      </w:r>
    </w:p>
    <w:p w:rsidR="00A4284F" w:rsidRDefault="004E5E27" w:rsidP="00D7785A">
      <w:pPr>
        <w:pStyle w:val="a4"/>
        <w:numPr>
          <w:ilvl w:val="0"/>
          <w:numId w:val="239"/>
        </w:numPr>
        <w:tabs>
          <w:tab w:val="left" w:pos="596"/>
        </w:tabs>
        <w:ind w:right="714" w:firstLine="0"/>
      </w:pPr>
      <w: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rsidR="00A4284F" w:rsidRDefault="004E5E27" w:rsidP="00D7785A">
      <w:pPr>
        <w:pStyle w:val="a4"/>
        <w:numPr>
          <w:ilvl w:val="0"/>
          <w:numId w:val="239"/>
        </w:numPr>
        <w:tabs>
          <w:tab w:val="left" w:pos="603"/>
        </w:tabs>
        <w:ind w:right="710" w:firstLine="0"/>
      </w:pPr>
      <w:r>
        <w:t xml:space="preserve">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w:t>
      </w:r>
      <w:r>
        <w:rPr>
          <w:spacing w:val="-2"/>
        </w:rPr>
        <w:t>самоопределения;</w:t>
      </w:r>
    </w:p>
    <w:p w:rsidR="00A4284F" w:rsidRDefault="004E5E27" w:rsidP="00D7785A">
      <w:pPr>
        <w:pStyle w:val="a4"/>
        <w:numPr>
          <w:ilvl w:val="0"/>
          <w:numId w:val="239"/>
        </w:numPr>
        <w:tabs>
          <w:tab w:val="left" w:pos="655"/>
        </w:tabs>
        <w:ind w:right="718" w:firstLine="0"/>
      </w:pPr>
      <w:r>
        <w:t>воспитание уважения к культуре, языкам, традициям и обычаям народов, проживающих в Российской Федерации.</w:t>
      </w:r>
    </w:p>
    <w:p w:rsidR="00A4284F" w:rsidRDefault="004E5E27">
      <w:pPr>
        <w:pStyle w:val="4"/>
        <w:ind w:left="428" w:right="917" w:firstLine="709"/>
      </w:pPr>
      <w:r>
        <w:t>Личностные</w:t>
      </w:r>
      <w:r>
        <w:rPr>
          <w:spacing w:val="-5"/>
        </w:rPr>
        <w:t xml:space="preserve"> </w:t>
      </w:r>
      <w:r>
        <w:t>результаты</w:t>
      </w:r>
      <w:r>
        <w:rPr>
          <w:spacing w:val="-5"/>
        </w:rPr>
        <w:t xml:space="preserve"> </w:t>
      </w:r>
      <w:r>
        <w:t>в</w:t>
      </w:r>
      <w:r>
        <w:rPr>
          <w:spacing w:val="-4"/>
        </w:rPr>
        <w:t xml:space="preserve"> </w:t>
      </w:r>
      <w:r>
        <w:t>сфере</w:t>
      </w:r>
      <w:r>
        <w:rPr>
          <w:spacing w:val="-5"/>
        </w:rPr>
        <w:t xml:space="preserve"> </w:t>
      </w:r>
      <w:r>
        <w:t>отношений</w:t>
      </w:r>
      <w:r>
        <w:rPr>
          <w:spacing w:val="-5"/>
        </w:rPr>
        <w:t xml:space="preserve"> </w:t>
      </w:r>
      <w:r>
        <w:t>обучающихся</w:t>
      </w:r>
      <w:r>
        <w:rPr>
          <w:spacing w:val="-4"/>
        </w:rPr>
        <w:t xml:space="preserve"> </w:t>
      </w:r>
      <w:r>
        <w:t>к</w:t>
      </w:r>
      <w:r>
        <w:rPr>
          <w:spacing w:val="-5"/>
        </w:rPr>
        <w:t xml:space="preserve"> </w:t>
      </w:r>
      <w:r>
        <w:t>закону,</w:t>
      </w:r>
      <w:r>
        <w:rPr>
          <w:spacing w:val="-4"/>
        </w:rPr>
        <w:t xml:space="preserve"> </w:t>
      </w:r>
      <w:r>
        <w:t>государству</w:t>
      </w:r>
      <w:r>
        <w:rPr>
          <w:spacing w:val="-4"/>
        </w:rPr>
        <w:t xml:space="preserve"> </w:t>
      </w:r>
      <w:r>
        <w:t>и</w:t>
      </w:r>
      <w:r>
        <w:rPr>
          <w:spacing w:val="-5"/>
        </w:rPr>
        <w:t xml:space="preserve"> </w:t>
      </w:r>
      <w:r>
        <w:t>к гражданскому обществу:</w:t>
      </w:r>
    </w:p>
    <w:p w:rsidR="00A4284F" w:rsidRDefault="004E5E27" w:rsidP="00D7785A">
      <w:pPr>
        <w:pStyle w:val="a4"/>
        <w:numPr>
          <w:ilvl w:val="0"/>
          <w:numId w:val="239"/>
        </w:numPr>
        <w:tabs>
          <w:tab w:val="left" w:pos="689"/>
        </w:tabs>
        <w:ind w:right="713" w:firstLine="0"/>
      </w:pPr>
      <w: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A4284F" w:rsidRDefault="004E5E27" w:rsidP="00D7785A">
      <w:pPr>
        <w:pStyle w:val="a4"/>
        <w:numPr>
          <w:ilvl w:val="0"/>
          <w:numId w:val="239"/>
        </w:numPr>
        <w:tabs>
          <w:tab w:val="left" w:pos="607"/>
        </w:tabs>
        <w:ind w:right="716" w:firstLine="0"/>
      </w:pPr>
      <w:r>
        <w:t>признание не 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A4284F" w:rsidRDefault="00A4284F">
      <w:pPr>
        <w:pStyle w:val="a4"/>
        <w:sectPr w:rsidR="00A4284F">
          <w:pgSz w:w="11910" w:h="16390"/>
          <w:pgMar w:top="1060" w:right="141" w:bottom="1180" w:left="1275" w:header="0" w:footer="907" w:gutter="0"/>
          <w:cols w:space="720"/>
        </w:sectPr>
      </w:pPr>
    </w:p>
    <w:p w:rsidR="00A4284F" w:rsidRDefault="004E5E27" w:rsidP="00D7785A">
      <w:pPr>
        <w:pStyle w:val="a4"/>
        <w:numPr>
          <w:ilvl w:val="0"/>
          <w:numId w:val="239"/>
        </w:numPr>
        <w:tabs>
          <w:tab w:val="left" w:pos="690"/>
        </w:tabs>
        <w:spacing w:before="70"/>
        <w:ind w:right="711" w:firstLine="0"/>
      </w:pPr>
      <w:r>
        <w:lastRenderedPageBreak/>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w:t>
      </w:r>
    </w:p>
    <w:p w:rsidR="00A4284F" w:rsidRDefault="004E5E27" w:rsidP="00D7785A">
      <w:pPr>
        <w:pStyle w:val="a4"/>
        <w:numPr>
          <w:ilvl w:val="0"/>
          <w:numId w:val="239"/>
        </w:numPr>
        <w:tabs>
          <w:tab w:val="left" w:pos="618"/>
        </w:tabs>
        <w:ind w:right="713" w:firstLine="0"/>
      </w:pPr>
      <w:r>
        <w:t>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A4284F" w:rsidRDefault="004E5E27" w:rsidP="00D7785A">
      <w:pPr>
        <w:pStyle w:val="a4"/>
        <w:numPr>
          <w:ilvl w:val="0"/>
          <w:numId w:val="239"/>
        </w:numPr>
        <w:tabs>
          <w:tab w:val="left" w:pos="616"/>
        </w:tabs>
        <w:ind w:right="712" w:firstLine="0"/>
      </w:pPr>
      <w:r>
        <w:t>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w:t>
      </w:r>
    </w:p>
    <w:p w:rsidR="00A4284F" w:rsidRDefault="004E5E27" w:rsidP="00D7785A">
      <w:pPr>
        <w:pStyle w:val="a4"/>
        <w:numPr>
          <w:ilvl w:val="0"/>
          <w:numId w:val="239"/>
        </w:numPr>
        <w:tabs>
          <w:tab w:val="left" w:pos="707"/>
        </w:tabs>
        <w:ind w:right="712" w:firstLine="0"/>
      </w:pPr>
      <w: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A4284F" w:rsidRDefault="004E5E27" w:rsidP="00D7785A">
      <w:pPr>
        <w:pStyle w:val="a4"/>
        <w:numPr>
          <w:ilvl w:val="0"/>
          <w:numId w:val="239"/>
        </w:numPr>
        <w:tabs>
          <w:tab w:val="left" w:pos="644"/>
        </w:tabs>
        <w:ind w:right="714" w:firstLine="0"/>
      </w:pPr>
      <w:r>
        <w:t>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A4284F" w:rsidRDefault="004E5E27">
      <w:pPr>
        <w:pStyle w:val="4"/>
        <w:spacing w:before="1"/>
      </w:pPr>
      <w:r>
        <w:t>Личностные</w:t>
      </w:r>
      <w:r>
        <w:rPr>
          <w:spacing w:val="-6"/>
        </w:rPr>
        <w:t xml:space="preserve"> </w:t>
      </w:r>
      <w:r>
        <w:t>результаты</w:t>
      </w:r>
      <w:r>
        <w:rPr>
          <w:spacing w:val="-6"/>
        </w:rPr>
        <w:t xml:space="preserve"> </w:t>
      </w:r>
      <w:r>
        <w:t>в</w:t>
      </w:r>
      <w:r>
        <w:rPr>
          <w:spacing w:val="-6"/>
        </w:rPr>
        <w:t xml:space="preserve"> </w:t>
      </w:r>
      <w:r>
        <w:t>сфере</w:t>
      </w:r>
      <w:r>
        <w:rPr>
          <w:spacing w:val="-5"/>
        </w:rPr>
        <w:t xml:space="preserve"> </w:t>
      </w:r>
      <w:r>
        <w:t>отношений</w:t>
      </w:r>
      <w:r>
        <w:rPr>
          <w:spacing w:val="-6"/>
        </w:rPr>
        <w:t xml:space="preserve"> </w:t>
      </w:r>
      <w:r>
        <w:t>обучающихся</w:t>
      </w:r>
      <w:r>
        <w:rPr>
          <w:spacing w:val="-6"/>
        </w:rPr>
        <w:t xml:space="preserve"> </w:t>
      </w:r>
      <w:r>
        <w:t>с</w:t>
      </w:r>
      <w:r>
        <w:rPr>
          <w:spacing w:val="-6"/>
        </w:rPr>
        <w:t xml:space="preserve"> </w:t>
      </w:r>
      <w:r>
        <w:t>окружающими</w:t>
      </w:r>
      <w:r>
        <w:rPr>
          <w:spacing w:val="-5"/>
        </w:rPr>
        <w:t xml:space="preserve"> </w:t>
      </w:r>
      <w:r>
        <w:rPr>
          <w:spacing w:val="-2"/>
        </w:rPr>
        <w:t>людьми:</w:t>
      </w:r>
    </w:p>
    <w:p w:rsidR="00A4284F" w:rsidRDefault="004E5E27" w:rsidP="00D7785A">
      <w:pPr>
        <w:pStyle w:val="a4"/>
        <w:numPr>
          <w:ilvl w:val="0"/>
          <w:numId w:val="239"/>
        </w:numPr>
        <w:tabs>
          <w:tab w:val="left" w:pos="709"/>
        </w:tabs>
        <w:ind w:right="713" w:firstLine="0"/>
      </w:pPr>
      <w:r>
        <w:t>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w:t>
      </w:r>
    </w:p>
    <w:p w:rsidR="00A4284F" w:rsidRDefault="004E5E27" w:rsidP="00D7785A">
      <w:pPr>
        <w:pStyle w:val="a4"/>
        <w:numPr>
          <w:ilvl w:val="0"/>
          <w:numId w:val="239"/>
        </w:numPr>
        <w:tabs>
          <w:tab w:val="left" w:pos="742"/>
        </w:tabs>
        <w:ind w:right="712" w:firstLine="0"/>
      </w:pPr>
      <w:r>
        <w:t>принятие гуманистических ценностей, осознанное, уважительное и доброжелательное отношение к другому человеку, его мнению, мировоззрению;</w:t>
      </w:r>
    </w:p>
    <w:p w:rsidR="00A4284F" w:rsidRDefault="004E5E27" w:rsidP="00D7785A">
      <w:pPr>
        <w:pStyle w:val="a4"/>
        <w:numPr>
          <w:ilvl w:val="0"/>
          <w:numId w:val="239"/>
        </w:numPr>
        <w:tabs>
          <w:tab w:val="left" w:pos="605"/>
        </w:tabs>
        <w:ind w:right="714" w:firstLine="0"/>
      </w:pPr>
      <w: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A4284F" w:rsidRDefault="004E5E27" w:rsidP="00D7785A">
      <w:pPr>
        <w:pStyle w:val="a4"/>
        <w:numPr>
          <w:ilvl w:val="0"/>
          <w:numId w:val="239"/>
        </w:numPr>
        <w:tabs>
          <w:tab w:val="left" w:pos="646"/>
        </w:tabs>
        <w:ind w:right="714" w:firstLine="0"/>
      </w:pPr>
      <w:r>
        <w:t xml:space="preserve">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w:t>
      </w:r>
      <w:r>
        <w:rPr>
          <w:spacing w:val="-2"/>
        </w:rPr>
        <w:t>дружелюбия);</w:t>
      </w:r>
    </w:p>
    <w:p w:rsidR="00A4284F" w:rsidRDefault="004E5E27" w:rsidP="00D7785A">
      <w:pPr>
        <w:pStyle w:val="a4"/>
        <w:numPr>
          <w:ilvl w:val="0"/>
          <w:numId w:val="239"/>
        </w:numPr>
        <w:tabs>
          <w:tab w:val="left" w:pos="594"/>
        </w:tabs>
        <w:ind w:right="711" w:firstLine="0"/>
      </w:pPr>
      <w:r>
        <w:t>развитие</w:t>
      </w:r>
      <w:r>
        <w:rPr>
          <w:spacing w:val="-2"/>
        </w:rPr>
        <w:t xml:space="preserve"> </w:t>
      </w:r>
      <w:r>
        <w:t>компетенций</w:t>
      </w:r>
      <w:r>
        <w:rPr>
          <w:spacing w:val="-3"/>
        </w:rPr>
        <w:t xml:space="preserve"> </w:t>
      </w:r>
      <w:r>
        <w:t>сотрудничества</w:t>
      </w:r>
      <w:r>
        <w:rPr>
          <w:spacing w:val="-2"/>
        </w:rPr>
        <w:t xml:space="preserve"> </w:t>
      </w:r>
      <w:r>
        <w:t>со</w:t>
      </w:r>
      <w:r>
        <w:rPr>
          <w:spacing w:val="-3"/>
        </w:rPr>
        <w:t xml:space="preserve"> </w:t>
      </w:r>
      <w:r>
        <w:t>сверстниками,</w:t>
      </w:r>
      <w:r>
        <w:rPr>
          <w:spacing w:val="-2"/>
        </w:rPr>
        <w:t xml:space="preserve"> </w:t>
      </w:r>
      <w:r>
        <w:t>детьми</w:t>
      </w:r>
      <w:r>
        <w:rPr>
          <w:spacing w:val="-3"/>
        </w:rPr>
        <w:t xml:space="preserve"> </w:t>
      </w:r>
      <w:r>
        <w:t>младшего</w:t>
      </w:r>
      <w:r>
        <w:rPr>
          <w:spacing w:val="-2"/>
        </w:rPr>
        <w:t xml:space="preserve"> </w:t>
      </w:r>
      <w:r>
        <w:t>возраста,</w:t>
      </w:r>
      <w:r>
        <w:rPr>
          <w:spacing w:val="-3"/>
        </w:rPr>
        <w:t xml:space="preserve"> </w:t>
      </w:r>
      <w:r>
        <w:t>взрослыми</w:t>
      </w:r>
      <w:r>
        <w:rPr>
          <w:spacing w:val="-2"/>
        </w:rPr>
        <w:t xml:space="preserve"> </w:t>
      </w:r>
      <w:r>
        <w:t xml:space="preserve">в образовательной, общественно полезной, учебно-исследовательской, проектной и других видах </w:t>
      </w:r>
      <w:r>
        <w:rPr>
          <w:spacing w:val="-2"/>
        </w:rPr>
        <w:t>деятельности.</w:t>
      </w:r>
    </w:p>
    <w:p w:rsidR="00A4284F" w:rsidRDefault="004E5E27">
      <w:pPr>
        <w:pStyle w:val="4"/>
        <w:ind w:left="428" w:right="713" w:firstLine="709"/>
      </w:pPr>
      <w:r>
        <w:t>Личностные результаты в сфере отношений обучающихся к окружающему миру, живой природе, художественной культуре:</w:t>
      </w:r>
    </w:p>
    <w:p w:rsidR="00A4284F" w:rsidRDefault="004E5E27" w:rsidP="00D7785A">
      <w:pPr>
        <w:pStyle w:val="a4"/>
        <w:numPr>
          <w:ilvl w:val="0"/>
          <w:numId w:val="239"/>
        </w:numPr>
        <w:tabs>
          <w:tab w:val="left" w:pos="654"/>
        </w:tabs>
        <w:ind w:right="713" w:firstLine="0"/>
      </w:pPr>
      <w:r>
        <w:t>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w:t>
      </w:r>
      <w:r>
        <w:rPr>
          <w:spacing w:val="-2"/>
        </w:rPr>
        <w:t xml:space="preserve"> </w:t>
      </w:r>
      <w:r>
        <w:t>и</w:t>
      </w:r>
      <w:r>
        <w:rPr>
          <w:spacing w:val="-2"/>
        </w:rPr>
        <w:t xml:space="preserve"> </w:t>
      </w:r>
      <w:r>
        <w:t>открытиях</w:t>
      </w:r>
      <w:r>
        <w:rPr>
          <w:spacing w:val="-2"/>
        </w:rPr>
        <w:t xml:space="preserve"> </w:t>
      </w:r>
      <w:r>
        <w:t>мировой</w:t>
      </w:r>
      <w:r>
        <w:rPr>
          <w:spacing w:val="-2"/>
        </w:rPr>
        <w:t xml:space="preserve"> </w:t>
      </w:r>
      <w:r>
        <w:t>и</w:t>
      </w:r>
      <w:r>
        <w:rPr>
          <w:spacing w:val="-2"/>
        </w:rPr>
        <w:t xml:space="preserve"> </w:t>
      </w:r>
      <w:r>
        <w:t>отечественной</w:t>
      </w:r>
      <w:r>
        <w:rPr>
          <w:spacing w:val="-2"/>
        </w:rPr>
        <w:t xml:space="preserve"> </w:t>
      </w:r>
      <w:r>
        <w:t>науки,</w:t>
      </w:r>
      <w:r>
        <w:rPr>
          <w:spacing w:val="-2"/>
        </w:rPr>
        <w:t xml:space="preserve"> </w:t>
      </w:r>
      <w:r>
        <w:t>заинтересованность</w:t>
      </w:r>
      <w:r>
        <w:rPr>
          <w:spacing w:val="-2"/>
        </w:rPr>
        <w:t xml:space="preserve"> </w:t>
      </w:r>
      <w:r>
        <w:t>в</w:t>
      </w:r>
      <w:r>
        <w:rPr>
          <w:spacing w:val="-2"/>
        </w:rPr>
        <w:t xml:space="preserve"> </w:t>
      </w:r>
      <w:r>
        <w:t>научных</w:t>
      </w:r>
      <w:r>
        <w:rPr>
          <w:spacing w:val="-2"/>
        </w:rPr>
        <w:t xml:space="preserve"> </w:t>
      </w:r>
      <w:r>
        <w:t>знаниях об устройстве мира и общества;</w:t>
      </w:r>
    </w:p>
    <w:p w:rsidR="00A4284F" w:rsidRDefault="004E5E27" w:rsidP="00D7785A">
      <w:pPr>
        <w:pStyle w:val="a4"/>
        <w:numPr>
          <w:ilvl w:val="0"/>
          <w:numId w:val="239"/>
        </w:numPr>
        <w:tabs>
          <w:tab w:val="left" w:pos="625"/>
        </w:tabs>
        <w:ind w:right="715" w:firstLine="0"/>
      </w:pPr>
      <w: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A4284F" w:rsidRDefault="004E5E27" w:rsidP="00D7785A">
      <w:pPr>
        <w:pStyle w:val="a4"/>
        <w:numPr>
          <w:ilvl w:val="0"/>
          <w:numId w:val="239"/>
        </w:numPr>
        <w:tabs>
          <w:tab w:val="left" w:pos="609"/>
        </w:tabs>
        <w:ind w:right="714" w:firstLine="0"/>
      </w:pPr>
      <w:r>
        <w:t>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w:t>
      </w:r>
      <w:r>
        <w:rPr>
          <w:spacing w:val="-5"/>
        </w:rPr>
        <w:t xml:space="preserve"> </w:t>
      </w:r>
      <w:r>
        <w:t>среды,</w:t>
      </w:r>
      <w:r>
        <w:rPr>
          <w:spacing w:val="-4"/>
        </w:rPr>
        <w:t xml:space="preserve"> </w:t>
      </w:r>
      <w:r>
        <w:t>ответственность</w:t>
      </w:r>
      <w:r>
        <w:rPr>
          <w:spacing w:val="-5"/>
        </w:rPr>
        <w:t xml:space="preserve"> </w:t>
      </w:r>
      <w:r>
        <w:t>за</w:t>
      </w:r>
      <w:r>
        <w:rPr>
          <w:spacing w:val="-5"/>
        </w:rPr>
        <w:t xml:space="preserve"> </w:t>
      </w:r>
      <w:r>
        <w:t>состояние</w:t>
      </w:r>
      <w:r>
        <w:rPr>
          <w:spacing w:val="-5"/>
        </w:rPr>
        <w:t xml:space="preserve"> </w:t>
      </w:r>
      <w:r>
        <w:t>природных</w:t>
      </w:r>
      <w:r>
        <w:rPr>
          <w:spacing w:val="-4"/>
        </w:rPr>
        <w:t xml:space="preserve"> </w:t>
      </w:r>
      <w:r>
        <w:t>ресурсов;</w:t>
      </w:r>
      <w:r>
        <w:rPr>
          <w:spacing w:val="-5"/>
        </w:rPr>
        <w:t xml:space="preserve"> </w:t>
      </w:r>
      <w:r>
        <w:t>умения</w:t>
      </w:r>
      <w:r>
        <w:rPr>
          <w:spacing w:val="-5"/>
        </w:rPr>
        <w:t xml:space="preserve"> </w:t>
      </w:r>
      <w:r>
        <w:t>и</w:t>
      </w:r>
      <w:r>
        <w:rPr>
          <w:spacing w:val="-5"/>
        </w:rPr>
        <w:t xml:space="preserve"> </w:t>
      </w:r>
      <w:r>
        <w:t>навыки</w:t>
      </w:r>
      <w:r>
        <w:rPr>
          <w:spacing w:val="-5"/>
        </w:rPr>
        <w:t xml:space="preserve"> </w:t>
      </w:r>
      <w:r>
        <w:t>разумного природопользования, нетерпимое отношение к действиям, приносящим вред экологии; приобретение опыта эколого-направленной деятельности;</w:t>
      </w:r>
    </w:p>
    <w:p w:rsidR="00A4284F" w:rsidRDefault="004E5E27" w:rsidP="00D7785A">
      <w:pPr>
        <w:pStyle w:val="a4"/>
        <w:numPr>
          <w:ilvl w:val="0"/>
          <w:numId w:val="239"/>
        </w:numPr>
        <w:tabs>
          <w:tab w:val="left" w:pos="593"/>
        </w:tabs>
        <w:ind w:left="593"/>
      </w:pPr>
      <w:r>
        <w:t>эстетическое</w:t>
      </w:r>
      <w:r>
        <w:rPr>
          <w:spacing w:val="-7"/>
        </w:rPr>
        <w:t xml:space="preserve"> </w:t>
      </w:r>
      <w:r>
        <w:t>отношения</w:t>
      </w:r>
      <w:r>
        <w:rPr>
          <w:spacing w:val="-4"/>
        </w:rPr>
        <w:t xml:space="preserve"> </w:t>
      </w:r>
      <w:r>
        <w:t>к</w:t>
      </w:r>
      <w:r>
        <w:rPr>
          <w:spacing w:val="-4"/>
        </w:rPr>
        <w:t xml:space="preserve"> </w:t>
      </w:r>
      <w:r>
        <w:t>миру,</w:t>
      </w:r>
      <w:r>
        <w:rPr>
          <w:spacing w:val="-3"/>
        </w:rPr>
        <w:t xml:space="preserve"> </w:t>
      </w:r>
      <w:r>
        <w:t>готовность</w:t>
      </w:r>
      <w:r>
        <w:rPr>
          <w:spacing w:val="-4"/>
        </w:rPr>
        <w:t xml:space="preserve"> </w:t>
      </w:r>
      <w:r>
        <w:t>к</w:t>
      </w:r>
      <w:r>
        <w:rPr>
          <w:spacing w:val="-4"/>
        </w:rPr>
        <w:t xml:space="preserve"> </w:t>
      </w:r>
      <w:r>
        <w:t>эстетическому</w:t>
      </w:r>
      <w:r>
        <w:rPr>
          <w:spacing w:val="-3"/>
        </w:rPr>
        <w:t xml:space="preserve"> </w:t>
      </w:r>
      <w:r>
        <w:t>обустройству</w:t>
      </w:r>
      <w:r>
        <w:rPr>
          <w:spacing w:val="-3"/>
        </w:rPr>
        <w:t xml:space="preserve"> </w:t>
      </w:r>
      <w:r>
        <w:t>собственного</w:t>
      </w:r>
      <w:r>
        <w:rPr>
          <w:spacing w:val="-3"/>
        </w:rPr>
        <w:t xml:space="preserve"> </w:t>
      </w:r>
      <w:r>
        <w:rPr>
          <w:spacing w:val="-2"/>
        </w:rPr>
        <w:t>быта.</w:t>
      </w:r>
    </w:p>
    <w:p w:rsidR="00A4284F" w:rsidRDefault="004E5E27">
      <w:pPr>
        <w:pStyle w:val="4"/>
        <w:ind w:left="428" w:right="714" w:firstLine="709"/>
      </w:pPr>
      <w:r>
        <w:t>Личностные</w:t>
      </w:r>
      <w:r>
        <w:rPr>
          <w:spacing w:val="-1"/>
        </w:rPr>
        <w:t xml:space="preserve"> </w:t>
      </w:r>
      <w:r>
        <w:t>результаты</w:t>
      </w:r>
      <w:r>
        <w:rPr>
          <w:spacing w:val="-1"/>
        </w:rPr>
        <w:t xml:space="preserve"> </w:t>
      </w:r>
      <w:r>
        <w:t>в</w:t>
      </w:r>
      <w:r>
        <w:rPr>
          <w:spacing w:val="-1"/>
        </w:rPr>
        <w:t xml:space="preserve"> </w:t>
      </w:r>
      <w:r>
        <w:t>сфере</w:t>
      </w:r>
      <w:r>
        <w:rPr>
          <w:spacing w:val="-1"/>
        </w:rPr>
        <w:t xml:space="preserve"> </w:t>
      </w:r>
      <w:r>
        <w:t>отношений</w:t>
      </w:r>
      <w:r>
        <w:rPr>
          <w:spacing w:val="-1"/>
        </w:rPr>
        <w:t xml:space="preserve"> </w:t>
      </w:r>
      <w:r>
        <w:t>обучающихся</w:t>
      </w:r>
      <w:r>
        <w:rPr>
          <w:spacing w:val="-1"/>
        </w:rPr>
        <w:t xml:space="preserve"> </w:t>
      </w:r>
      <w:r>
        <w:t>к</w:t>
      </w:r>
      <w:r>
        <w:rPr>
          <w:spacing w:val="-1"/>
        </w:rPr>
        <w:t xml:space="preserve"> </w:t>
      </w:r>
      <w:r>
        <w:t>семье</w:t>
      </w:r>
      <w:r>
        <w:rPr>
          <w:spacing w:val="-1"/>
        </w:rPr>
        <w:t xml:space="preserve"> </w:t>
      </w:r>
      <w:r>
        <w:t>и</w:t>
      </w:r>
      <w:r>
        <w:rPr>
          <w:spacing w:val="-1"/>
        </w:rPr>
        <w:t xml:space="preserve"> </w:t>
      </w:r>
      <w:r>
        <w:t>родителям,</w:t>
      </w:r>
      <w:r>
        <w:rPr>
          <w:spacing w:val="-1"/>
        </w:rPr>
        <w:t xml:space="preserve"> </w:t>
      </w:r>
      <w:r>
        <w:t>в</w:t>
      </w:r>
      <w:r>
        <w:rPr>
          <w:spacing w:val="-1"/>
        </w:rPr>
        <w:t xml:space="preserve"> </w:t>
      </w:r>
      <w:r>
        <w:t>том числе подготовка к семейной жизни:</w:t>
      </w:r>
    </w:p>
    <w:p w:rsidR="00A4284F" w:rsidRDefault="004E5E27" w:rsidP="00D7785A">
      <w:pPr>
        <w:pStyle w:val="a4"/>
        <w:numPr>
          <w:ilvl w:val="0"/>
          <w:numId w:val="239"/>
        </w:numPr>
        <w:tabs>
          <w:tab w:val="left" w:pos="681"/>
        </w:tabs>
        <w:ind w:right="713" w:firstLine="0"/>
        <w:jc w:val="left"/>
      </w:pPr>
      <w:r>
        <w:t>ответственное</w:t>
      </w:r>
      <w:r>
        <w:rPr>
          <w:spacing w:val="80"/>
        </w:rPr>
        <w:t xml:space="preserve"> </w:t>
      </w:r>
      <w:r>
        <w:t>отношение</w:t>
      </w:r>
      <w:r>
        <w:rPr>
          <w:spacing w:val="80"/>
        </w:rPr>
        <w:t xml:space="preserve"> </w:t>
      </w:r>
      <w:r>
        <w:t>к</w:t>
      </w:r>
      <w:r>
        <w:rPr>
          <w:spacing w:val="80"/>
        </w:rPr>
        <w:t xml:space="preserve"> </w:t>
      </w:r>
      <w:r>
        <w:t>созданию</w:t>
      </w:r>
      <w:r>
        <w:rPr>
          <w:spacing w:val="80"/>
        </w:rPr>
        <w:t xml:space="preserve"> </w:t>
      </w:r>
      <w:r>
        <w:t>семьи</w:t>
      </w:r>
      <w:r>
        <w:rPr>
          <w:spacing w:val="80"/>
        </w:rPr>
        <w:t xml:space="preserve"> </w:t>
      </w:r>
      <w:r>
        <w:t>на</w:t>
      </w:r>
      <w:r>
        <w:rPr>
          <w:spacing w:val="80"/>
        </w:rPr>
        <w:t xml:space="preserve"> </w:t>
      </w:r>
      <w:r>
        <w:t>основе</w:t>
      </w:r>
      <w:r>
        <w:rPr>
          <w:spacing w:val="80"/>
        </w:rPr>
        <w:t xml:space="preserve"> </w:t>
      </w:r>
      <w:r>
        <w:t>осознанного</w:t>
      </w:r>
      <w:r>
        <w:rPr>
          <w:spacing w:val="80"/>
        </w:rPr>
        <w:t xml:space="preserve"> </w:t>
      </w:r>
      <w:r>
        <w:t>принятия</w:t>
      </w:r>
      <w:r>
        <w:rPr>
          <w:spacing w:val="80"/>
        </w:rPr>
        <w:t xml:space="preserve"> </w:t>
      </w:r>
      <w:r>
        <w:t xml:space="preserve">ценностей </w:t>
      </w:r>
      <w:r>
        <w:rPr>
          <w:spacing w:val="-2"/>
        </w:rPr>
        <w:t>семейной</w:t>
      </w:r>
    </w:p>
    <w:p w:rsidR="00A4284F" w:rsidRDefault="004E5E27">
      <w:pPr>
        <w:pStyle w:val="a3"/>
        <w:jc w:val="left"/>
      </w:pPr>
      <w:r>
        <w:rPr>
          <w:spacing w:val="-2"/>
        </w:rPr>
        <w:t>жизни;</w:t>
      </w:r>
    </w:p>
    <w:p w:rsidR="00A4284F" w:rsidRDefault="004E5E27" w:rsidP="00D7785A">
      <w:pPr>
        <w:pStyle w:val="a4"/>
        <w:numPr>
          <w:ilvl w:val="0"/>
          <w:numId w:val="239"/>
        </w:numPr>
        <w:tabs>
          <w:tab w:val="left" w:pos="715"/>
        </w:tabs>
        <w:ind w:right="719" w:firstLine="0"/>
        <w:jc w:val="left"/>
      </w:pPr>
      <w:r>
        <w:t>положительный</w:t>
      </w:r>
      <w:r>
        <w:rPr>
          <w:spacing w:val="80"/>
        </w:rPr>
        <w:t xml:space="preserve"> </w:t>
      </w:r>
      <w:r>
        <w:t>образ</w:t>
      </w:r>
      <w:r>
        <w:rPr>
          <w:spacing w:val="80"/>
        </w:rPr>
        <w:t xml:space="preserve"> </w:t>
      </w:r>
      <w:r>
        <w:t>семьи,</w:t>
      </w:r>
      <w:r>
        <w:rPr>
          <w:spacing w:val="80"/>
        </w:rPr>
        <w:t xml:space="preserve"> </w:t>
      </w:r>
      <w:r>
        <w:t>родительства</w:t>
      </w:r>
      <w:r>
        <w:rPr>
          <w:spacing w:val="80"/>
        </w:rPr>
        <w:t xml:space="preserve"> </w:t>
      </w:r>
      <w:r>
        <w:t>(отцовства</w:t>
      </w:r>
      <w:r>
        <w:rPr>
          <w:spacing w:val="80"/>
        </w:rPr>
        <w:t xml:space="preserve"> </w:t>
      </w:r>
      <w:r>
        <w:t>и</w:t>
      </w:r>
      <w:r>
        <w:rPr>
          <w:spacing w:val="80"/>
        </w:rPr>
        <w:t xml:space="preserve"> </w:t>
      </w:r>
      <w:r>
        <w:t>материнства),</w:t>
      </w:r>
      <w:r>
        <w:rPr>
          <w:spacing w:val="80"/>
        </w:rPr>
        <w:t xml:space="preserve"> </w:t>
      </w:r>
      <w:r>
        <w:t>интериоризация</w:t>
      </w:r>
      <w:r>
        <w:rPr>
          <w:spacing w:val="40"/>
        </w:rPr>
        <w:t xml:space="preserve"> </w:t>
      </w:r>
      <w:r>
        <w:t>традиционных семейных ценностей.</w:t>
      </w:r>
    </w:p>
    <w:p w:rsidR="00A4284F" w:rsidRDefault="00A4284F">
      <w:pPr>
        <w:pStyle w:val="a4"/>
        <w:jc w:val="left"/>
        <w:sectPr w:rsidR="00A4284F">
          <w:pgSz w:w="11910" w:h="16390"/>
          <w:pgMar w:top="1060" w:right="141" w:bottom="1180" w:left="1275" w:header="0" w:footer="907" w:gutter="0"/>
          <w:cols w:space="720"/>
        </w:sectPr>
      </w:pPr>
    </w:p>
    <w:p w:rsidR="00A4284F" w:rsidRDefault="004E5E27">
      <w:pPr>
        <w:pStyle w:val="4"/>
        <w:spacing w:before="70"/>
        <w:ind w:left="428" w:right="714" w:firstLine="709"/>
        <w:jc w:val="left"/>
      </w:pPr>
      <w:r>
        <w:lastRenderedPageBreak/>
        <w:t>Личностные</w:t>
      </w:r>
      <w:r>
        <w:rPr>
          <w:spacing w:val="80"/>
          <w:w w:val="150"/>
        </w:rPr>
        <w:t xml:space="preserve"> </w:t>
      </w:r>
      <w:r>
        <w:t>результаты</w:t>
      </w:r>
      <w:r>
        <w:rPr>
          <w:spacing w:val="80"/>
          <w:w w:val="150"/>
        </w:rPr>
        <w:t xml:space="preserve"> </w:t>
      </w:r>
      <w:r>
        <w:t>в</w:t>
      </w:r>
      <w:r>
        <w:rPr>
          <w:spacing w:val="80"/>
          <w:w w:val="150"/>
        </w:rPr>
        <w:t xml:space="preserve"> </w:t>
      </w:r>
      <w:r>
        <w:t>сфере</w:t>
      </w:r>
      <w:r>
        <w:rPr>
          <w:spacing w:val="80"/>
          <w:w w:val="150"/>
        </w:rPr>
        <w:t xml:space="preserve"> </w:t>
      </w:r>
      <w:r>
        <w:t>отношения</w:t>
      </w:r>
      <w:r>
        <w:rPr>
          <w:spacing w:val="80"/>
          <w:w w:val="150"/>
        </w:rPr>
        <w:t xml:space="preserve"> </w:t>
      </w:r>
      <w:r>
        <w:t>обучающихся</w:t>
      </w:r>
      <w:r>
        <w:rPr>
          <w:spacing w:val="80"/>
          <w:w w:val="150"/>
        </w:rPr>
        <w:t xml:space="preserve"> </w:t>
      </w:r>
      <w:r>
        <w:t>к</w:t>
      </w:r>
      <w:r>
        <w:rPr>
          <w:spacing w:val="80"/>
          <w:w w:val="150"/>
        </w:rPr>
        <w:t xml:space="preserve"> </w:t>
      </w:r>
      <w:r>
        <w:t>труду,</w:t>
      </w:r>
      <w:r>
        <w:rPr>
          <w:spacing w:val="80"/>
          <w:w w:val="150"/>
        </w:rPr>
        <w:t xml:space="preserve"> </w:t>
      </w:r>
      <w:r>
        <w:t>в</w:t>
      </w:r>
      <w:r>
        <w:rPr>
          <w:spacing w:val="80"/>
          <w:w w:val="150"/>
        </w:rPr>
        <w:t xml:space="preserve"> </w:t>
      </w:r>
      <w:r>
        <w:t>сфере социально-экономических отношений:</w:t>
      </w:r>
    </w:p>
    <w:p w:rsidR="00A4284F" w:rsidRDefault="004E5E27" w:rsidP="00D7785A">
      <w:pPr>
        <w:pStyle w:val="a4"/>
        <w:numPr>
          <w:ilvl w:val="0"/>
          <w:numId w:val="239"/>
        </w:numPr>
        <w:tabs>
          <w:tab w:val="left" w:pos="593"/>
        </w:tabs>
        <w:ind w:left="593"/>
        <w:jc w:val="left"/>
      </w:pPr>
      <w:r>
        <w:t>уважение</w:t>
      </w:r>
      <w:r>
        <w:rPr>
          <w:spacing w:val="-5"/>
        </w:rPr>
        <w:t xml:space="preserve"> </w:t>
      </w:r>
      <w:r>
        <w:t>ко</w:t>
      </w:r>
      <w:r>
        <w:rPr>
          <w:spacing w:val="-4"/>
        </w:rPr>
        <w:t xml:space="preserve"> </w:t>
      </w:r>
      <w:r>
        <w:t>всем</w:t>
      </w:r>
      <w:r>
        <w:rPr>
          <w:spacing w:val="-5"/>
        </w:rPr>
        <w:t xml:space="preserve"> </w:t>
      </w:r>
      <w:r>
        <w:t>формам</w:t>
      </w:r>
      <w:r>
        <w:rPr>
          <w:spacing w:val="-4"/>
        </w:rPr>
        <w:t xml:space="preserve"> </w:t>
      </w:r>
      <w:r>
        <w:t>собственности,</w:t>
      </w:r>
      <w:r>
        <w:rPr>
          <w:spacing w:val="-4"/>
        </w:rPr>
        <w:t xml:space="preserve"> </w:t>
      </w:r>
      <w:r>
        <w:t>готовность</w:t>
      </w:r>
      <w:r>
        <w:rPr>
          <w:spacing w:val="-5"/>
        </w:rPr>
        <w:t xml:space="preserve"> </w:t>
      </w:r>
      <w:r>
        <w:t>к</w:t>
      </w:r>
      <w:r>
        <w:rPr>
          <w:spacing w:val="-4"/>
        </w:rPr>
        <w:t xml:space="preserve"> </w:t>
      </w:r>
      <w:r>
        <w:t>защите</w:t>
      </w:r>
      <w:r>
        <w:rPr>
          <w:spacing w:val="-5"/>
        </w:rPr>
        <w:t xml:space="preserve"> </w:t>
      </w:r>
      <w:r>
        <w:t>своей</w:t>
      </w:r>
      <w:r>
        <w:rPr>
          <w:spacing w:val="-4"/>
        </w:rPr>
        <w:t xml:space="preserve"> </w:t>
      </w:r>
      <w:r>
        <w:rPr>
          <w:spacing w:val="-2"/>
        </w:rPr>
        <w:t>собственности;</w:t>
      </w:r>
    </w:p>
    <w:p w:rsidR="00A4284F" w:rsidRDefault="004E5E27" w:rsidP="00D7785A">
      <w:pPr>
        <w:pStyle w:val="a4"/>
        <w:numPr>
          <w:ilvl w:val="0"/>
          <w:numId w:val="239"/>
        </w:numPr>
        <w:tabs>
          <w:tab w:val="left" w:pos="615"/>
        </w:tabs>
        <w:ind w:right="714" w:firstLine="0"/>
        <w:jc w:val="left"/>
      </w:pPr>
      <w:r>
        <w:t xml:space="preserve">осознанный выбор будущей профессии как путь и способ реализации собственных жизненных </w:t>
      </w:r>
      <w:r>
        <w:rPr>
          <w:spacing w:val="-2"/>
        </w:rPr>
        <w:t>планов;</w:t>
      </w:r>
    </w:p>
    <w:p w:rsidR="00A4284F" w:rsidRDefault="004E5E27" w:rsidP="00D7785A">
      <w:pPr>
        <w:pStyle w:val="a4"/>
        <w:numPr>
          <w:ilvl w:val="0"/>
          <w:numId w:val="239"/>
        </w:numPr>
        <w:tabs>
          <w:tab w:val="left" w:pos="676"/>
        </w:tabs>
        <w:ind w:right="712" w:firstLine="0"/>
        <w:jc w:val="left"/>
      </w:pPr>
      <w:r>
        <w:t>готовность</w:t>
      </w:r>
      <w:r>
        <w:rPr>
          <w:spacing w:val="40"/>
        </w:rPr>
        <w:t xml:space="preserve"> </w:t>
      </w:r>
      <w:r>
        <w:t>обучающихся</w:t>
      </w:r>
      <w:r>
        <w:rPr>
          <w:spacing w:val="40"/>
        </w:rPr>
        <w:t xml:space="preserve"> </w:t>
      </w:r>
      <w:r>
        <w:t>к</w:t>
      </w:r>
      <w:r>
        <w:rPr>
          <w:spacing w:val="40"/>
        </w:rPr>
        <w:t xml:space="preserve"> </w:t>
      </w:r>
      <w:r>
        <w:t>трудовой</w:t>
      </w:r>
      <w:r>
        <w:rPr>
          <w:spacing w:val="40"/>
        </w:rPr>
        <w:t xml:space="preserve"> </w:t>
      </w:r>
      <w:r>
        <w:t>профессиональной</w:t>
      </w:r>
      <w:r>
        <w:rPr>
          <w:spacing w:val="40"/>
        </w:rPr>
        <w:t xml:space="preserve"> </w:t>
      </w:r>
      <w:r>
        <w:t>деятельности</w:t>
      </w:r>
      <w:r>
        <w:rPr>
          <w:spacing w:val="40"/>
        </w:rPr>
        <w:t xml:space="preserve"> </w:t>
      </w:r>
      <w:r>
        <w:t>как</w:t>
      </w:r>
      <w:r>
        <w:rPr>
          <w:spacing w:val="40"/>
        </w:rPr>
        <w:t xml:space="preserve"> </w:t>
      </w:r>
      <w:r>
        <w:t>к</w:t>
      </w:r>
      <w:r>
        <w:rPr>
          <w:spacing w:val="40"/>
        </w:rPr>
        <w:t xml:space="preserve"> </w:t>
      </w:r>
      <w:r>
        <w:t>возможности</w:t>
      </w:r>
      <w:r>
        <w:rPr>
          <w:spacing w:val="80"/>
        </w:rPr>
        <w:t xml:space="preserve"> </w:t>
      </w:r>
      <w:r>
        <w:t>участия в решении личных, общественных, государственных, общенациональных проблем;</w:t>
      </w:r>
    </w:p>
    <w:p w:rsidR="00A4284F" w:rsidRDefault="004E5E27" w:rsidP="00D7785A">
      <w:pPr>
        <w:pStyle w:val="a4"/>
        <w:numPr>
          <w:ilvl w:val="0"/>
          <w:numId w:val="239"/>
        </w:numPr>
        <w:tabs>
          <w:tab w:val="left" w:pos="734"/>
        </w:tabs>
        <w:ind w:right="718" w:firstLine="0"/>
        <w:jc w:val="left"/>
      </w:pPr>
      <w:r>
        <w:t>потребность</w:t>
      </w:r>
      <w:r>
        <w:rPr>
          <w:spacing w:val="80"/>
          <w:w w:val="150"/>
        </w:rPr>
        <w:t xml:space="preserve"> </w:t>
      </w:r>
      <w:r>
        <w:t>трудиться,</w:t>
      </w:r>
      <w:r>
        <w:rPr>
          <w:spacing w:val="80"/>
          <w:w w:val="150"/>
        </w:rPr>
        <w:t xml:space="preserve"> </w:t>
      </w:r>
      <w:r>
        <w:t>уважение</w:t>
      </w:r>
      <w:r>
        <w:rPr>
          <w:spacing w:val="80"/>
          <w:w w:val="150"/>
        </w:rPr>
        <w:t xml:space="preserve"> </w:t>
      </w:r>
      <w:r>
        <w:t>к</w:t>
      </w:r>
      <w:r>
        <w:rPr>
          <w:spacing w:val="80"/>
          <w:w w:val="150"/>
        </w:rPr>
        <w:t xml:space="preserve"> </w:t>
      </w:r>
      <w:r>
        <w:t>труду</w:t>
      </w:r>
      <w:r>
        <w:rPr>
          <w:spacing w:val="80"/>
          <w:w w:val="150"/>
        </w:rPr>
        <w:t xml:space="preserve"> </w:t>
      </w:r>
      <w:r>
        <w:t>и</w:t>
      </w:r>
      <w:r>
        <w:rPr>
          <w:spacing w:val="80"/>
          <w:w w:val="150"/>
        </w:rPr>
        <w:t xml:space="preserve"> </w:t>
      </w:r>
      <w:r>
        <w:t>людям</w:t>
      </w:r>
      <w:r>
        <w:rPr>
          <w:spacing w:val="80"/>
          <w:w w:val="150"/>
        </w:rPr>
        <w:t xml:space="preserve"> </w:t>
      </w:r>
      <w:r>
        <w:t>труда,</w:t>
      </w:r>
      <w:r>
        <w:rPr>
          <w:spacing w:val="80"/>
          <w:w w:val="150"/>
        </w:rPr>
        <w:t xml:space="preserve"> </w:t>
      </w:r>
      <w:r>
        <w:t>трудовым</w:t>
      </w:r>
      <w:r>
        <w:rPr>
          <w:spacing w:val="80"/>
          <w:w w:val="150"/>
        </w:rPr>
        <w:t xml:space="preserve"> </w:t>
      </w:r>
      <w:r>
        <w:t>достижениям,</w:t>
      </w:r>
      <w:r>
        <w:rPr>
          <w:spacing w:val="80"/>
        </w:rPr>
        <w:t xml:space="preserve"> </w:t>
      </w:r>
      <w:r>
        <w:t>добросовестное, ответственное и творческое отношение к разным видам трудовой деятельности;</w:t>
      </w:r>
    </w:p>
    <w:p w:rsidR="00A4284F" w:rsidRDefault="004E5E27" w:rsidP="00D7785A">
      <w:pPr>
        <w:pStyle w:val="a4"/>
        <w:numPr>
          <w:ilvl w:val="0"/>
          <w:numId w:val="239"/>
        </w:numPr>
        <w:tabs>
          <w:tab w:val="left" w:pos="593"/>
        </w:tabs>
        <w:ind w:left="593"/>
        <w:jc w:val="left"/>
      </w:pPr>
      <w:r>
        <w:t>готовность</w:t>
      </w:r>
      <w:r>
        <w:rPr>
          <w:spacing w:val="-5"/>
        </w:rPr>
        <w:t xml:space="preserve"> </w:t>
      </w:r>
      <w:r>
        <w:t>к</w:t>
      </w:r>
      <w:r>
        <w:rPr>
          <w:spacing w:val="-5"/>
        </w:rPr>
        <w:t xml:space="preserve"> </w:t>
      </w:r>
      <w:r>
        <w:t>самообслуживанию,</w:t>
      </w:r>
      <w:r>
        <w:rPr>
          <w:spacing w:val="-4"/>
        </w:rPr>
        <w:t xml:space="preserve"> </w:t>
      </w:r>
      <w:r>
        <w:t>включая</w:t>
      </w:r>
      <w:r>
        <w:rPr>
          <w:spacing w:val="-5"/>
        </w:rPr>
        <w:t xml:space="preserve"> </w:t>
      </w:r>
      <w:r>
        <w:t>обучение</w:t>
      </w:r>
      <w:r>
        <w:rPr>
          <w:spacing w:val="-5"/>
        </w:rPr>
        <w:t xml:space="preserve"> </w:t>
      </w:r>
      <w:r>
        <w:t>и</w:t>
      </w:r>
      <w:r>
        <w:rPr>
          <w:spacing w:val="-5"/>
        </w:rPr>
        <w:t xml:space="preserve"> </w:t>
      </w:r>
      <w:r>
        <w:t>выполнение</w:t>
      </w:r>
      <w:r>
        <w:rPr>
          <w:spacing w:val="-5"/>
        </w:rPr>
        <w:t xml:space="preserve"> </w:t>
      </w:r>
      <w:r>
        <w:t>домашних</w:t>
      </w:r>
      <w:r>
        <w:rPr>
          <w:spacing w:val="-3"/>
        </w:rPr>
        <w:t xml:space="preserve"> </w:t>
      </w:r>
      <w:r>
        <w:rPr>
          <w:spacing w:val="-2"/>
        </w:rPr>
        <w:t>обязанностей.</w:t>
      </w:r>
    </w:p>
    <w:p w:rsidR="00A4284F" w:rsidRDefault="004E5E27">
      <w:pPr>
        <w:pStyle w:val="4"/>
        <w:ind w:left="428" w:firstLine="709"/>
        <w:jc w:val="left"/>
        <w:rPr>
          <w:b w:val="0"/>
        </w:rPr>
      </w:pPr>
      <w:r>
        <w:t>Личностные</w:t>
      </w:r>
      <w:r>
        <w:rPr>
          <w:spacing w:val="40"/>
        </w:rPr>
        <w:t xml:space="preserve"> </w:t>
      </w:r>
      <w:r>
        <w:t>результаты</w:t>
      </w:r>
      <w:r>
        <w:rPr>
          <w:spacing w:val="40"/>
        </w:rPr>
        <w:t xml:space="preserve"> </w:t>
      </w:r>
      <w:r>
        <w:t>в</w:t>
      </w:r>
      <w:r>
        <w:rPr>
          <w:spacing w:val="40"/>
        </w:rPr>
        <w:t xml:space="preserve"> </w:t>
      </w:r>
      <w:r>
        <w:t>сфере</w:t>
      </w:r>
      <w:r>
        <w:rPr>
          <w:spacing w:val="40"/>
        </w:rPr>
        <w:t xml:space="preserve"> </w:t>
      </w:r>
      <w:r>
        <w:t>физического,</w:t>
      </w:r>
      <w:r>
        <w:rPr>
          <w:spacing w:val="40"/>
        </w:rPr>
        <w:t xml:space="preserve"> </w:t>
      </w:r>
      <w:r>
        <w:t>психологического,</w:t>
      </w:r>
      <w:r>
        <w:rPr>
          <w:spacing w:val="40"/>
        </w:rPr>
        <w:t xml:space="preserve"> </w:t>
      </w:r>
      <w:r>
        <w:t>социального</w:t>
      </w:r>
      <w:r>
        <w:rPr>
          <w:spacing w:val="40"/>
        </w:rPr>
        <w:t xml:space="preserve"> </w:t>
      </w:r>
      <w:r>
        <w:t>и</w:t>
      </w:r>
      <w:r>
        <w:rPr>
          <w:spacing w:val="80"/>
          <w:w w:val="150"/>
        </w:rPr>
        <w:t xml:space="preserve"> </w:t>
      </w:r>
      <w:r>
        <w:t>академического благополучия обучающихся</w:t>
      </w:r>
      <w:r>
        <w:rPr>
          <w:b w:val="0"/>
        </w:rPr>
        <w:t>:</w:t>
      </w:r>
    </w:p>
    <w:p w:rsidR="00A4284F" w:rsidRDefault="004E5E27" w:rsidP="00D7785A">
      <w:pPr>
        <w:pStyle w:val="a4"/>
        <w:numPr>
          <w:ilvl w:val="0"/>
          <w:numId w:val="239"/>
        </w:numPr>
        <w:tabs>
          <w:tab w:val="left" w:pos="632"/>
        </w:tabs>
        <w:ind w:right="712" w:firstLine="0"/>
      </w:pPr>
      <w:r>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A4284F" w:rsidRDefault="00A4284F">
      <w:pPr>
        <w:pStyle w:val="a3"/>
        <w:ind w:left="0"/>
        <w:jc w:val="left"/>
      </w:pPr>
    </w:p>
    <w:p w:rsidR="00A4284F" w:rsidRDefault="004E5E27" w:rsidP="00D7785A">
      <w:pPr>
        <w:pStyle w:val="4"/>
        <w:numPr>
          <w:ilvl w:val="2"/>
          <w:numId w:val="241"/>
        </w:numPr>
        <w:tabs>
          <w:tab w:val="left" w:pos="1686"/>
        </w:tabs>
        <w:spacing w:before="1"/>
        <w:ind w:left="1686"/>
      </w:pPr>
      <w:r>
        <w:t>Планируемые</w:t>
      </w:r>
      <w:r>
        <w:rPr>
          <w:spacing w:val="-11"/>
        </w:rPr>
        <w:t xml:space="preserve"> </w:t>
      </w:r>
      <w:r>
        <w:t>метапредметные</w:t>
      </w:r>
      <w:r>
        <w:rPr>
          <w:spacing w:val="-9"/>
        </w:rPr>
        <w:t xml:space="preserve"> </w:t>
      </w:r>
      <w:r>
        <w:t>результаты</w:t>
      </w:r>
      <w:r>
        <w:rPr>
          <w:spacing w:val="-9"/>
        </w:rPr>
        <w:t xml:space="preserve"> </w:t>
      </w:r>
      <w:r>
        <w:t>освоения</w:t>
      </w:r>
      <w:r>
        <w:rPr>
          <w:spacing w:val="-8"/>
        </w:rPr>
        <w:t xml:space="preserve"> </w:t>
      </w:r>
      <w:r>
        <w:rPr>
          <w:spacing w:val="-5"/>
        </w:rPr>
        <w:t>ООП</w:t>
      </w:r>
    </w:p>
    <w:p w:rsidR="00A4284F" w:rsidRDefault="004E5E27">
      <w:pPr>
        <w:pStyle w:val="a3"/>
        <w:spacing w:before="253"/>
        <w:ind w:left="1136"/>
      </w:pPr>
      <w:r w:rsidRPr="005435CC">
        <w:rPr>
          <w:i/>
        </w:rPr>
        <w:t>Метапредметные</w:t>
      </w:r>
      <w:r w:rsidRPr="005435CC">
        <w:rPr>
          <w:i/>
          <w:spacing w:val="-11"/>
        </w:rPr>
        <w:t xml:space="preserve"> </w:t>
      </w:r>
      <w:r w:rsidRPr="005435CC">
        <w:rPr>
          <w:i/>
        </w:rPr>
        <w:t>результаты</w:t>
      </w:r>
      <w:r>
        <w:rPr>
          <w:spacing w:val="-11"/>
        </w:rPr>
        <w:t xml:space="preserve"> </w:t>
      </w:r>
      <w:r>
        <w:t>освоения</w:t>
      </w:r>
      <w:r>
        <w:rPr>
          <w:spacing w:val="-10"/>
        </w:rPr>
        <w:t xml:space="preserve"> </w:t>
      </w:r>
      <w:r>
        <w:t>основной</w:t>
      </w:r>
      <w:r>
        <w:rPr>
          <w:spacing w:val="-11"/>
        </w:rPr>
        <w:t xml:space="preserve"> </w:t>
      </w:r>
      <w:r>
        <w:t>образовательной</w:t>
      </w:r>
      <w:r>
        <w:rPr>
          <w:spacing w:val="-11"/>
        </w:rPr>
        <w:t xml:space="preserve"> </w:t>
      </w:r>
      <w:r>
        <w:t>программы</w:t>
      </w:r>
      <w:r>
        <w:rPr>
          <w:spacing w:val="-10"/>
        </w:rPr>
        <w:t xml:space="preserve"> </w:t>
      </w:r>
      <w:r>
        <w:rPr>
          <w:spacing w:val="-2"/>
        </w:rPr>
        <w:t>отражают:</w:t>
      </w:r>
    </w:p>
    <w:p w:rsidR="00A4284F" w:rsidRDefault="004E5E27" w:rsidP="00D7785A">
      <w:pPr>
        <w:pStyle w:val="a4"/>
        <w:numPr>
          <w:ilvl w:val="0"/>
          <w:numId w:val="238"/>
        </w:numPr>
        <w:tabs>
          <w:tab w:val="left" w:pos="746"/>
        </w:tabs>
        <w:ind w:right="713" w:firstLine="0"/>
        <w:jc w:val="both"/>
      </w:pPr>
      <w: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A4284F" w:rsidRDefault="004E5E27" w:rsidP="00D7785A">
      <w:pPr>
        <w:pStyle w:val="a4"/>
        <w:numPr>
          <w:ilvl w:val="0"/>
          <w:numId w:val="238"/>
        </w:numPr>
        <w:tabs>
          <w:tab w:val="left" w:pos="737"/>
        </w:tabs>
        <w:ind w:right="712" w:firstLine="0"/>
        <w:jc w:val="both"/>
      </w:pPr>
      <w: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A4284F" w:rsidRDefault="004E5E27" w:rsidP="00D7785A">
      <w:pPr>
        <w:pStyle w:val="a4"/>
        <w:numPr>
          <w:ilvl w:val="0"/>
          <w:numId w:val="238"/>
        </w:numPr>
        <w:tabs>
          <w:tab w:val="left" w:pos="743"/>
        </w:tabs>
        <w:ind w:right="711" w:firstLine="0"/>
        <w:jc w:val="both"/>
      </w:pPr>
      <w: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A4284F" w:rsidRDefault="004E5E27" w:rsidP="00D7785A">
      <w:pPr>
        <w:pStyle w:val="a4"/>
        <w:numPr>
          <w:ilvl w:val="0"/>
          <w:numId w:val="238"/>
        </w:numPr>
        <w:tabs>
          <w:tab w:val="left" w:pos="718"/>
        </w:tabs>
        <w:ind w:right="713" w:firstLine="0"/>
        <w:jc w:val="both"/>
      </w:pPr>
      <w:r>
        <w:t>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информации,</w:t>
      </w:r>
      <w:r>
        <w:rPr>
          <w:spacing w:val="-1"/>
        </w:rPr>
        <w:t xml:space="preserve"> </w:t>
      </w:r>
      <w:r>
        <w:t>критически</w:t>
      </w:r>
      <w:r>
        <w:rPr>
          <w:spacing w:val="-1"/>
        </w:rPr>
        <w:t xml:space="preserve"> </w:t>
      </w:r>
      <w:r>
        <w:t>оценивать</w:t>
      </w:r>
      <w:r>
        <w:rPr>
          <w:spacing w:val="-1"/>
        </w:rPr>
        <w:t xml:space="preserve"> </w:t>
      </w:r>
      <w:r>
        <w:t>и</w:t>
      </w:r>
      <w:r>
        <w:rPr>
          <w:spacing w:val="-1"/>
        </w:rPr>
        <w:t xml:space="preserve"> </w:t>
      </w:r>
      <w:r>
        <w:t>интерпретировать информацию, получаемую из различных источников;</w:t>
      </w:r>
    </w:p>
    <w:p w:rsidR="00A4284F" w:rsidRDefault="004E5E27" w:rsidP="00D7785A">
      <w:pPr>
        <w:pStyle w:val="a4"/>
        <w:numPr>
          <w:ilvl w:val="0"/>
          <w:numId w:val="238"/>
        </w:numPr>
        <w:tabs>
          <w:tab w:val="left" w:pos="719"/>
        </w:tabs>
        <w:ind w:right="707" w:firstLine="0"/>
        <w:jc w:val="both"/>
      </w:pPr>
      <w: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4284F" w:rsidRDefault="004E5E27" w:rsidP="00D7785A">
      <w:pPr>
        <w:pStyle w:val="a4"/>
        <w:numPr>
          <w:ilvl w:val="0"/>
          <w:numId w:val="238"/>
        </w:numPr>
        <w:tabs>
          <w:tab w:val="left" w:pos="666"/>
        </w:tabs>
        <w:ind w:left="666" w:hanging="238"/>
        <w:jc w:val="both"/>
      </w:pPr>
      <w:r>
        <w:t>умение</w:t>
      </w:r>
      <w:r>
        <w:rPr>
          <w:spacing w:val="-8"/>
        </w:rPr>
        <w:t xml:space="preserve"> </w:t>
      </w:r>
      <w:r>
        <w:t>определять</w:t>
      </w:r>
      <w:r>
        <w:rPr>
          <w:spacing w:val="-5"/>
        </w:rPr>
        <w:t xml:space="preserve"> </w:t>
      </w:r>
      <w:r>
        <w:t>назначение</w:t>
      </w:r>
      <w:r>
        <w:rPr>
          <w:spacing w:val="-5"/>
        </w:rPr>
        <w:t xml:space="preserve"> </w:t>
      </w:r>
      <w:r>
        <w:t>и</w:t>
      </w:r>
      <w:r>
        <w:rPr>
          <w:spacing w:val="-5"/>
        </w:rPr>
        <w:t xml:space="preserve"> </w:t>
      </w:r>
      <w:r>
        <w:t>функции</w:t>
      </w:r>
      <w:r>
        <w:rPr>
          <w:spacing w:val="-5"/>
        </w:rPr>
        <w:t xml:space="preserve"> </w:t>
      </w:r>
      <w:r>
        <w:t>различных</w:t>
      </w:r>
      <w:r>
        <w:rPr>
          <w:spacing w:val="-4"/>
        </w:rPr>
        <w:t xml:space="preserve"> </w:t>
      </w:r>
      <w:r>
        <w:t>социальных</w:t>
      </w:r>
      <w:r>
        <w:rPr>
          <w:spacing w:val="-4"/>
        </w:rPr>
        <w:t xml:space="preserve"> </w:t>
      </w:r>
      <w:r>
        <w:rPr>
          <w:spacing w:val="-2"/>
        </w:rPr>
        <w:t>институтов;</w:t>
      </w:r>
    </w:p>
    <w:p w:rsidR="00A4284F" w:rsidRDefault="004E5E27" w:rsidP="00D7785A">
      <w:pPr>
        <w:pStyle w:val="a4"/>
        <w:numPr>
          <w:ilvl w:val="0"/>
          <w:numId w:val="238"/>
        </w:numPr>
        <w:tabs>
          <w:tab w:val="left" w:pos="666"/>
        </w:tabs>
        <w:ind w:right="711" w:firstLine="0"/>
        <w:jc w:val="both"/>
      </w:pPr>
      <w:r>
        <w:t>умение</w:t>
      </w:r>
      <w:r>
        <w:rPr>
          <w:spacing w:val="-5"/>
        </w:rPr>
        <w:t xml:space="preserve"> </w:t>
      </w:r>
      <w:r>
        <w:t>самостоятельно</w:t>
      </w:r>
      <w:r>
        <w:rPr>
          <w:spacing w:val="-4"/>
        </w:rPr>
        <w:t xml:space="preserve"> </w:t>
      </w:r>
      <w:r>
        <w:t>оценивать</w:t>
      </w:r>
      <w:r>
        <w:rPr>
          <w:spacing w:val="-5"/>
        </w:rPr>
        <w:t xml:space="preserve"> </w:t>
      </w:r>
      <w:r>
        <w:t>и</w:t>
      </w:r>
      <w:r>
        <w:rPr>
          <w:spacing w:val="-5"/>
        </w:rPr>
        <w:t xml:space="preserve"> </w:t>
      </w:r>
      <w:r>
        <w:t>принимать</w:t>
      </w:r>
      <w:r>
        <w:rPr>
          <w:spacing w:val="-5"/>
        </w:rPr>
        <w:t xml:space="preserve"> </w:t>
      </w:r>
      <w:r>
        <w:t>решения,</w:t>
      </w:r>
      <w:r>
        <w:rPr>
          <w:spacing w:val="-4"/>
        </w:rPr>
        <w:t xml:space="preserve"> </w:t>
      </w:r>
      <w:r>
        <w:t>определяющие</w:t>
      </w:r>
      <w:r>
        <w:rPr>
          <w:spacing w:val="-5"/>
        </w:rPr>
        <w:t xml:space="preserve"> </w:t>
      </w:r>
      <w:r>
        <w:t>стратегию</w:t>
      </w:r>
      <w:r>
        <w:rPr>
          <w:spacing w:val="-5"/>
        </w:rPr>
        <w:t xml:space="preserve"> </w:t>
      </w:r>
      <w:r>
        <w:t>поведения,</w:t>
      </w:r>
      <w:r>
        <w:rPr>
          <w:spacing w:val="-4"/>
        </w:rPr>
        <w:t xml:space="preserve"> </w:t>
      </w:r>
      <w:r>
        <w:t>с учетом гражданских и нравственных ценностей;</w:t>
      </w:r>
    </w:p>
    <w:p w:rsidR="00A4284F" w:rsidRDefault="004E5E27" w:rsidP="00D7785A">
      <w:pPr>
        <w:pStyle w:val="a4"/>
        <w:numPr>
          <w:ilvl w:val="0"/>
          <w:numId w:val="238"/>
        </w:numPr>
        <w:tabs>
          <w:tab w:val="left" w:pos="689"/>
        </w:tabs>
        <w:ind w:right="716" w:firstLine="0"/>
        <w:jc w:val="both"/>
      </w:pPr>
      <w:r>
        <w:t>владение языковыми средствами - умение ясно, логично и точно излагать свою точку зрения, использовать адекватные языковые средства;</w:t>
      </w:r>
    </w:p>
    <w:p w:rsidR="00A4284F" w:rsidRDefault="004E5E27" w:rsidP="00D7785A">
      <w:pPr>
        <w:pStyle w:val="a4"/>
        <w:numPr>
          <w:ilvl w:val="0"/>
          <w:numId w:val="238"/>
        </w:numPr>
        <w:tabs>
          <w:tab w:val="left" w:pos="764"/>
        </w:tabs>
        <w:ind w:right="709" w:firstLine="0"/>
        <w:jc w:val="both"/>
      </w:pPr>
      <w: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A4284F" w:rsidRDefault="004E5E27">
      <w:pPr>
        <w:pStyle w:val="a3"/>
        <w:ind w:right="713" w:firstLine="709"/>
      </w:pPr>
      <w:r w:rsidRPr="005435CC">
        <w:rPr>
          <w:i/>
        </w:rPr>
        <w:t>Метапредметные результаты</w:t>
      </w:r>
      <w:r>
        <w:t xml:space="preserve"> освоения основной образовательной программы представлены тремя группами универсальных учебных действий (УУД).</w:t>
      </w:r>
    </w:p>
    <w:p w:rsidR="00A4284F" w:rsidRDefault="004E5E27">
      <w:pPr>
        <w:pStyle w:val="4"/>
        <w:ind w:right="4468"/>
      </w:pPr>
      <w:r>
        <w:t>Регулятивные</w:t>
      </w:r>
      <w:r>
        <w:rPr>
          <w:spacing w:val="-14"/>
        </w:rPr>
        <w:t xml:space="preserve"> </w:t>
      </w:r>
      <w:r>
        <w:t>универсальные</w:t>
      </w:r>
      <w:r>
        <w:rPr>
          <w:spacing w:val="-13"/>
        </w:rPr>
        <w:t xml:space="preserve"> </w:t>
      </w:r>
      <w:r>
        <w:t>учебные</w:t>
      </w:r>
      <w:r>
        <w:rPr>
          <w:spacing w:val="-14"/>
        </w:rPr>
        <w:t xml:space="preserve"> </w:t>
      </w:r>
      <w:r>
        <w:t>действия Выпускник научится:</w:t>
      </w:r>
    </w:p>
    <w:p w:rsidR="00A4284F" w:rsidRDefault="004E5E27" w:rsidP="00D7785A">
      <w:pPr>
        <w:pStyle w:val="a4"/>
        <w:numPr>
          <w:ilvl w:val="1"/>
          <w:numId w:val="238"/>
        </w:numPr>
        <w:tabs>
          <w:tab w:val="left" w:pos="1148"/>
        </w:tabs>
        <w:spacing w:line="180" w:lineRule="auto"/>
        <w:ind w:right="716"/>
        <w:rPr>
          <w:rFonts w:ascii="Yu Gothic" w:hAnsi="Yu Gothic"/>
          <w:b/>
        </w:rPr>
      </w:pPr>
      <w:r>
        <w:t>самостоятельно определять цели, задавать параметры и критерии, по которым можно определить, что цель достигнута;</w:t>
      </w:r>
    </w:p>
    <w:p w:rsidR="00A4284F" w:rsidRDefault="004E5E27" w:rsidP="00D7785A">
      <w:pPr>
        <w:pStyle w:val="a4"/>
        <w:numPr>
          <w:ilvl w:val="1"/>
          <w:numId w:val="238"/>
        </w:numPr>
        <w:tabs>
          <w:tab w:val="left" w:pos="1148"/>
        </w:tabs>
        <w:spacing w:before="8" w:line="254" w:lineRule="exact"/>
        <w:ind w:right="713"/>
        <w:rPr>
          <w:rFonts w:ascii="Segoe UI Symbol" w:hAnsi="Segoe UI Symbol"/>
        </w:rPr>
      </w:pPr>
      <w:r>
        <w:t xml:space="preserve">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w:t>
      </w:r>
      <w:r>
        <w:rPr>
          <w:spacing w:val="-2"/>
        </w:rPr>
        <w:t>морали;</w:t>
      </w:r>
    </w:p>
    <w:p w:rsidR="00A4284F" w:rsidRDefault="004E5E27" w:rsidP="00D7785A">
      <w:pPr>
        <w:pStyle w:val="a4"/>
        <w:numPr>
          <w:ilvl w:val="1"/>
          <w:numId w:val="238"/>
        </w:numPr>
        <w:tabs>
          <w:tab w:val="left" w:pos="1147"/>
        </w:tabs>
        <w:spacing w:line="252" w:lineRule="exact"/>
        <w:ind w:left="1147" w:hanging="359"/>
        <w:rPr>
          <w:rFonts w:ascii="Segoe UI Symbol" w:hAnsi="Segoe UI Symbol"/>
        </w:rPr>
      </w:pPr>
      <w:r>
        <w:t>ставить</w:t>
      </w:r>
      <w:r>
        <w:rPr>
          <w:spacing w:val="33"/>
        </w:rPr>
        <w:t xml:space="preserve">  </w:t>
      </w:r>
      <w:r>
        <w:t>и</w:t>
      </w:r>
      <w:r>
        <w:rPr>
          <w:spacing w:val="33"/>
        </w:rPr>
        <w:t xml:space="preserve">  </w:t>
      </w:r>
      <w:r>
        <w:t>формулировать</w:t>
      </w:r>
      <w:r>
        <w:rPr>
          <w:spacing w:val="34"/>
        </w:rPr>
        <w:t xml:space="preserve">  </w:t>
      </w:r>
      <w:r>
        <w:t>собственные</w:t>
      </w:r>
      <w:r>
        <w:rPr>
          <w:spacing w:val="33"/>
        </w:rPr>
        <w:t xml:space="preserve">  </w:t>
      </w:r>
      <w:r>
        <w:t>задачи</w:t>
      </w:r>
      <w:r>
        <w:rPr>
          <w:spacing w:val="33"/>
        </w:rPr>
        <w:t xml:space="preserve">  </w:t>
      </w:r>
      <w:r>
        <w:t>в</w:t>
      </w:r>
      <w:r>
        <w:rPr>
          <w:spacing w:val="34"/>
        </w:rPr>
        <w:t xml:space="preserve">  </w:t>
      </w:r>
      <w:r>
        <w:t>образовательной</w:t>
      </w:r>
      <w:r>
        <w:rPr>
          <w:spacing w:val="33"/>
        </w:rPr>
        <w:t xml:space="preserve">  </w:t>
      </w:r>
      <w:r>
        <w:t>деятельности</w:t>
      </w:r>
      <w:r>
        <w:rPr>
          <w:spacing w:val="34"/>
        </w:rPr>
        <w:t xml:space="preserve">  </w:t>
      </w:r>
      <w:r>
        <w:rPr>
          <w:spacing w:val="-10"/>
        </w:rPr>
        <w:t>и</w:t>
      </w:r>
    </w:p>
    <w:p w:rsidR="00A4284F" w:rsidRDefault="004E5E27">
      <w:pPr>
        <w:pStyle w:val="a3"/>
        <w:spacing w:line="249" w:lineRule="exact"/>
        <w:ind w:left="1148"/>
      </w:pPr>
      <w:r>
        <w:t xml:space="preserve">жизненных </w:t>
      </w:r>
      <w:r>
        <w:rPr>
          <w:spacing w:val="-2"/>
        </w:rPr>
        <w:t>ситуациях;</w:t>
      </w:r>
    </w:p>
    <w:p w:rsidR="00A4284F" w:rsidRDefault="00A4284F">
      <w:pPr>
        <w:pStyle w:val="a3"/>
        <w:spacing w:line="249" w:lineRule="exact"/>
        <w:sectPr w:rsidR="00A4284F">
          <w:pgSz w:w="11910" w:h="16390"/>
          <w:pgMar w:top="1060" w:right="141" w:bottom="1180" w:left="1275" w:header="0" w:footer="907" w:gutter="0"/>
          <w:cols w:space="720"/>
        </w:sectPr>
      </w:pPr>
    </w:p>
    <w:p w:rsidR="00A4284F" w:rsidRDefault="004E5E27" w:rsidP="00D7785A">
      <w:pPr>
        <w:pStyle w:val="a4"/>
        <w:numPr>
          <w:ilvl w:val="1"/>
          <w:numId w:val="238"/>
        </w:numPr>
        <w:tabs>
          <w:tab w:val="left" w:pos="1148"/>
        </w:tabs>
        <w:spacing w:before="45" w:line="232" w:lineRule="auto"/>
        <w:ind w:right="715"/>
        <w:jc w:val="left"/>
        <w:rPr>
          <w:rFonts w:ascii="Segoe UI Symbol" w:hAnsi="Segoe UI Symbol"/>
        </w:rPr>
      </w:pPr>
      <w:r>
        <w:lastRenderedPageBreak/>
        <w:t>оценивать</w:t>
      </w:r>
      <w:r>
        <w:rPr>
          <w:spacing w:val="32"/>
        </w:rPr>
        <w:t xml:space="preserve"> </w:t>
      </w:r>
      <w:r>
        <w:t>ресурсы,</w:t>
      </w:r>
      <w:r>
        <w:rPr>
          <w:spacing w:val="32"/>
        </w:rPr>
        <w:t xml:space="preserve"> </w:t>
      </w:r>
      <w:r>
        <w:t>в</w:t>
      </w:r>
      <w:r>
        <w:rPr>
          <w:spacing w:val="32"/>
        </w:rPr>
        <w:t xml:space="preserve"> </w:t>
      </w:r>
      <w:r>
        <w:t>том</w:t>
      </w:r>
      <w:r>
        <w:rPr>
          <w:spacing w:val="32"/>
        </w:rPr>
        <w:t xml:space="preserve"> </w:t>
      </w:r>
      <w:r>
        <w:t>числе</w:t>
      </w:r>
      <w:r>
        <w:rPr>
          <w:spacing w:val="32"/>
        </w:rPr>
        <w:t xml:space="preserve"> </w:t>
      </w:r>
      <w:r>
        <w:t>время</w:t>
      </w:r>
      <w:r>
        <w:rPr>
          <w:spacing w:val="32"/>
        </w:rPr>
        <w:t xml:space="preserve"> </w:t>
      </w:r>
      <w:r>
        <w:t>и</w:t>
      </w:r>
      <w:r>
        <w:rPr>
          <w:spacing w:val="32"/>
        </w:rPr>
        <w:t xml:space="preserve"> </w:t>
      </w:r>
      <w:r>
        <w:t>другие</w:t>
      </w:r>
      <w:r>
        <w:rPr>
          <w:spacing w:val="32"/>
        </w:rPr>
        <w:t xml:space="preserve"> </w:t>
      </w:r>
      <w:r>
        <w:t>нематериальные</w:t>
      </w:r>
      <w:r>
        <w:rPr>
          <w:spacing w:val="32"/>
        </w:rPr>
        <w:t xml:space="preserve"> </w:t>
      </w:r>
      <w:r>
        <w:t>ресурсы,</w:t>
      </w:r>
      <w:r>
        <w:rPr>
          <w:spacing w:val="32"/>
        </w:rPr>
        <w:t xml:space="preserve"> </w:t>
      </w:r>
      <w:r>
        <w:t>необходимые для достижения поставленной цели;</w:t>
      </w:r>
    </w:p>
    <w:p w:rsidR="00A4284F" w:rsidRDefault="004E5E27" w:rsidP="00D7785A">
      <w:pPr>
        <w:pStyle w:val="a4"/>
        <w:numPr>
          <w:ilvl w:val="1"/>
          <w:numId w:val="238"/>
        </w:numPr>
        <w:tabs>
          <w:tab w:val="left" w:pos="1148"/>
        </w:tabs>
        <w:spacing w:before="4" w:line="254" w:lineRule="exact"/>
        <w:ind w:right="719"/>
        <w:jc w:val="left"/>
        <w:rPr>
          <w:rFonts w:ascii="Segoe UI Symbol" w:hAnsi="Segoe UI Symbol"/>
        </w:rPr>
      </w:pPr>
      <w:r>
        <w:t>выбирать путь достижения цели, планировать решение поставленных задач, оптимизируя материальные и нематериальные затраты;</w:t>
      </w:r>
    </w:p>
    <w:p w:rsidR="00A4284F" w:rsidRDefault="004E5E27" w:rsidP="00D7785A">
      <w:pPr>
        <w:pStyle w:val="a4"/>
        <w:numPr>
          <w:ilvl w:val="1"/>
          <w:numId w:val="238"/>
        </w:numPr>
        <w:tabs>
          <w:tab w:val="left" w:pos="1147"/>
        </w:tabs>
        <w:spacing w:line="253" w:lineRule="exact"/>
        <w:ind w:left="1147" w:hanging="359"/>
        <w:jc w:val="left"/>
        <w:rPr>
          <w:rFonts w:ascii="Segoe UI Symbol" w:hAnsi="Segoe UI Symbol"/>
        </w:rPr>
      </w:pPr>
      <w:r>
        <w:t>организовывать</w:t>
      </w:r>
      <w:r>
        <w:rPr>
          <w:spacing w:val="-5"/>
        </w:rPr>
        <w:t xml:space="preserve"> </w:t>
      </w:r>
      <w:r>
        <w:t>эффективный</w:t>
      </w:r>
      <w:r>
        <w:rPr>
          <w:spacing w:val="-4"/>
        </w:rPr>
        <w:t xml:space="preserve"> </w:t>
      </w:r>
      <w:r>
        <w:t>поиск</w:t>
      </w:r>
      <w:r>
        <w:rPr>
          <w:spacing w:val="-5"/>
        </w:rPr>
        <w:t xml:space="preserve"> </w:t>
      </w:r>
      <w:r>
        <w:t>ресурсов,</w:t>
      </w:r>
      <w:r>
        <w:rPr>
          <w:spacing w:val="-4"/>
        </w:rPr>
        <w:t xml:space="preserve"> </w:t>
      </w:r>
      <w:r>
        <w:t>необходимых</w:t>
      </w:r>
      <w:r>
        <w:rPr>
          <w:spacing w:val="-5"/>
        </w:rPr>
        <w:t xml:space="preserve"> </w:t>
      </w:r>
      <w:r>
        <w:t>для</w:t>
      </w:r>
      <w:r>
        <w:rPr>
          <w:spacing w:val="-4"/>
        </w:rPr>
        <w:t xml:space="preserve"> </w:t>
      </w:r>
      <w:r>
        <w:t>достижения</w:t>
      </w:r>
      <w:r>
        <w:rPr>
          <w:spacing w:val="-4"/>
        </w:rPr>
        <w:t xml:space="preserve"> </w:t>
      </w:r>
      <w:r>
        <w:rPr>
          <w:spacing w:val="-2"/>
        </w:rPr>
        <w:t>поставленной</w:t>
      </w:r>
    </w:p>
    <w:p w:rsidR="00A4284F" w:rsidRDefault="004E5E27">
      <w:pPr>
        <w:pStyle w:val="a3"/>
        <w:spacing w:line="233" w:lineRule="exact"/>
        <w:ind w:left="1148"/>
        <w:jc w:val="left"/>
      </w:pPr>
      <w:r>
        <w:rPr>
          <w:spacing w:val="-2"/>
        </w:rPr>
        <w:t>цели;</w:t>
      </w:r>
    </w:p>
    <w:p w:rsidR="00A4284F" w:rsidRDefault="004E5E27" w:rsidP="00D7785A">
      <w:pPr>
        <w:pStyle w:val="a4"/>
        <w:numPr>
          <w:ilvl w:val="1"/>
          <w:numId w:val="238"/>
        </w:numPr>
        <w:tabs>
          <w:tab w:val="left" w:pos="1147"/>
        </w:tabs>
        <w:spacing w:line="273" w:lineRule="exact"/>
        <w:ind w:left="1147" w:hanging="359"/>
        <w:jc w:val="left"/>
        <w:rPr>
          <w:rFonts w:ascii="Segoe UI Symbol" w:hAnsi="Segoe UI Symbol"/>
        </w:rPr>
      </w:pPr>
      <w:r>
        <w:t>сопоставлять</w:t>
      </w:r>
      <w:r>
        <w:rPr>
          <w:spacing w:val="-8"/>
        </w:rPr>
        <w:t xml:space="preserve"> </w:t>
      </w:r>
      <w:r>
        <w:t>полученный</w:t>
      </w:r>
      <w:r>
        <w:rPr>
          <w:spacing w:val="-8"/>
        </w:rPr>
        <w:t xml:space="preserve"> </w:t>
      </w:r>
      <w:r>
        <w:t>результат</w:t>
      </w:r>
      <w:r>
        <w:rPr>
          <w:spacing w:val="-7"/>
        </w:rPr>
        <w:t xml:space="preserve"> </w:t>
      </w:r>
      <w:r>
        <w:t>деятельности</w:t>
      </w:r>
      <w:r>
        <w:rPr>
          <w:spacing w:val="-8"/>
        </w:rPr>
        <w:t xml:space="preserve"> </w:t>
      </w:r>
      <w:r>
        <w:t>с</w:t>
      </w:r>
      <w:r>
        <w:rPr>
          <w:spacing w:val="-8"/>
        </w:rPr>
        <w:t xml:space="preserve"> </w:t>
      </w:r>
      <w:r>
        <w:t>поставленной</w:t>
      </w:r>
      <w:r>
        <w:rPr>
          <w:spacing w:val="-8"/>
        </w:rPr>
        <w:t xml:space="preserve"> </w:t>
      </w:r>
      <w:r>
        <w:t>заранее</w:t>
      </w:r>
      <w:r>
        <w:rPr>
          <w:spacing w:val="-7"/>
        </w:rPr>
        <w:t xml:space="preserve"> </w:t>
      </w:r>
      <w:r>
        <w:rPr>
          <w:spacing w:val="-2"/>
        </w:rPr>
        <w:t>целью.</w:t>
      </w:r>
    </w:p>
    <w:p w:rsidR="00A4284F" w:rsidRDefault="004E5E27">
      <w:pPr>
        <w:pStyle w:val="4"/>
        <w:ind w:right="3552"/>
        <w:jc w:val="left"/>
      </w:pPr>
      <w:r>
        <w:t>Познавательные</w:t>
      </w:r>
      <w:r>
        <w:rPr>
          <w:spacing w:val="-13"/>
        </w:rPr>
        <w:t xml:space="preserve"> </w:t>
      </w:r>
      <w:r>
        <w:t>универсальные</w:t>
      </w:r>
      <w:r>
        <w:rPr>
          <w:spacing w:val="-13"/>
        </w:rPr>
        <w:t xml:space="preserve"> </w:t>
      </w:r>
      <w:r>
        <w:t>учебные</w:t>
      </w:r>
      <w:r>
        <w:rPr>
          <w:spacing w:val="-13"/>
        </w:rPr>
        <w:t xml:space="preserve"> </w:t>
      </w:r>
      <w:r>
        <w:t>действия Выпускник научится:</w:t>
      </w:r>
    </w:p>
    <w:p w:rsidR="00A4284F" w:rsidRDefault="004E5E27" w:rsidP="00D7785A">
      <w:pPr>
        <w:pStyle w:val="a4"/>
        <w:numPr>
          <w:ilvl w:val="1"/>
          <w:numId w:val="238"/>
        </w:numPr>
        <w:tabs>
          <w:tab w:val="left" w:pos="1148"/>
        </w:tabs>
        <w:spacing w:line="252" w:lineRule="exact"/>
        <w:ind w:right="713"/>
        <w:rPr>
          <w:rFonts w:ascii="Segoe UI Symbol" w:hAnsi="Segoe UI Symbol"/>
        </w:rPr>
      </w:pPr>
      <w: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A4284F" w:rsidRDefault="004E5E27" w:rsidP="00D7785A">
      <w:pPr>
        <w:pStyle w:val="a4"/>
        <w:numPr>
          <w:ilvl w:val="1"/>
          <w:numId w:val="238"/>
        </w:numPr>
        <w:tabs>
          <w:tab w:val="left" w:pos="1148"/>
        </w:tabs>
        <w:spacing w:before="2" w:line="254" w:lineRule="exact"/>
        <w:ind w:right="712"/>
        <w:rPr>
          <w:rFonts w:ascii="Segoe UI Symbol" w:hAnsi="Segoe UI Symbol"/>
        </w:rPr>
      </w:pPr>
      <w: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A4284F" w:rsidRDefault="004E5E27" w:rsidP="00D7785A">
      <w:pPr>
        <w:pStyle w:val="a4"/>
        <w:numPr>
          <w:ilvl w:val="1"/>
          <w:numId w:val="238"/>
        </w:numPr>
        <w:tabs>
          <w:tab w:val="left" w:pos="1147"/>
        </w:tabs>
        <w:spacing w:line="253" w:lineRule="exact"/>
        <w:ind w:left="1147" w:hanging="359"/>
        <w:rPr>
          <w:rFonts w:ascii="Segoe UI Symbol" w:hAnsi="Segoe UI Symbol"/>
        </w:rPr>
      </w:pPr>
      <w:r>
        <w:t>использовать</w:t>
      </w:r>
      <w:r>
        <w:rPr>
          <w:spacing w:val="62"/>
          <w:w w:val="150"/>
        </w:rPr>
        <w:t xml:space="preserve">  </w:t>
      </w:r>
      <w:r>
        <w:t>различные</w:t>
      </w:r>
      <w:r>
        <w:rPr>
          <w:spacing w:val="65"/>
          <w:w w:val="150"/>
        </w:rPr>
        <w:t xml:space="preserve">  </w:t>
      </w:r>
      <w:r>
        <w:t>модельно-схематические</w:t>
      </w:r>
      <w:r>
        <w:rPr>
          <w:spacing w:val="64"/>
          <w:w w:val="150"/>
        </w:rPr>
        <w:t xml:space="preserve">  </w:t>
      </w:r>
      <w:r>
        <w:t>средства</w:t>
      </w:r>
      <w:r>
        <w:rPr>
          <w:spacing w:val="65"/>
          <w:w w:val="150"/>
        </w:rPr>
        <w:t xml:space="preserve">  </w:t>
      </w:r>
      <w:r>
        <w:t>для</w:t>
      </w:r>
      <w:r>
        <w:rPr>
          <w:spacing w:val="65"/>
          <w:w w:val="150"/>
        </w:rPr>
        <w:t xml:space="preserve">  </w:t>
      </w:r>
      <w:r>
        <w:rPr>
          <w:spacing w:val="-2"/>
        </w:rPr>
        <w:t>представления</w:t>
      </w:r>
    </w:p>
    <w:p w:rsidR="00A4284F" w:rsidRDefault="004E5E27">
      <w:pPr>
        <w:pStyle w:val="a3"/>
        <w:ind w:left="1148" w:right="715"/>
      </w:pPr>
      <w:r>
        <w:t>существенных связей и отношений, а также противоречий, выявленных в</w:t>
      </w:r>
      <w:r>
        <w:rPr>
          <w:spacing w:val="40"/>
        </w:rPr>
        <w:t xml:space="preserve"> </w:t>
      </w:r>
      <w:r>
        <w:t>информационных источниках;</w:t>
      </w:r>
    </w:p>
    <w:p w:rsidR="00A4284F" w:rsidRDefault="004E5E27" w:rsidP="00D7785A">
      <w:pPr>
        <w:pStyle w:val="a4"/>
        <w:numPr>
          <w:ilvl w:val="1"/>
          <w:numId w:val="238"/>
        </w:numPr>
        <w:tabs>
          <w:tab w:val="left" w:pos="1148"/>
        </w:tabs>
        <w:spacing w:line="254" w:lineRule="exact"/>
        <w:ind w:right="716"/>
        <w:rPr>
          <w:rFonts w:ascii="Segoe UI Symbol" w:hAnsi="Segoe UI Symbol"/>
        </w:rPr>
      </w:pPr>
      <w: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A4284F" w:rsidRDefault="004E5E27" w:rsidP="00D7785A">
      <w:pPr>
        <w:pStyle w:val="a4"/>
        <w:numPr>
          <w:ilvl w:val="1"/>
          <w:numId w:val="238"/>
        </w:numPr>
        <w:tabs>
          <w:tab w:val="left" w:pos="1147"/>
        </w:tabs>
        <w:spacing w:line="252" w:lineRule="exact"/>
        <w:ind w:left="1147" w:hanging="359"/>
        <w:rPr>
          <w:rFonts w:ascii="Segoe UI Symbol" w:hAnsi="Segoe UI Symbol"/>
        </w:rPr>
      </w:pPr>
      <w:r>
        <w:t>выходить</w:t>
      </w:r>
      <w:r>
        <w:rPr>
          <w:spacing w:val="36"/>
        </w:rPr>
        <w:t xml:space="preserve">  </w:t>
      </w:r>
      <w:r>
        <w:t>за</w:t>
      </w:r>
      <w:r>
        <w:rPr>
          <w:spacing w:val="37"/>
        </w:rPr>
        <w:t xml:space="preserve">  </w:t>
      </w:r>
      <w:r>
        <w:t>рамки</w:t>
      </w:r>
      <w:r>
        <w:rPr>
          <w:spacing w:val="37"/>
        </w:rPr>
        <w:t xml:space="preserve">  </w:t>
      </w:r>
      <w:r>
        <w:t>учебного</w:t>
      </w:r>
      <w:r>
        <w:rPr>
          <w:spacing w:val="36"/>
        </w:rPr>
        <w:t xml:space="preserve">  </w:t>
      </w:r>
      <w:r>
        <w:t>предмета</w:t>
      </w:r>
      <w:r>
        <w:rPr>
          <w:spacing w:val="37"/>
        </w:rPr>
        <w:t xml:space="preserve">  </w:t>
      </w:r>
      <w:r>
        <w:t>и</w:t>
      </w:r>
      <w:r>
        <w:rPr>
          <w:spacing w:val="37"/>
        </w:rPr>
        <w:t xml:space="preserve">  </w:t>
      </w:r>
      <w:r>
        <w:t>осуществлять</w:t>
      </w:r>
      <w:r>
        <w:rPr>
          <w:spacing w:val="36"/>
        </w:rPr>
        <w:t xml:space="preserve">  </w:t>
      </w:r>
      <w:r>
        <w:t>целенаправленный</w:t>
      </w:r>
      <w:r>
        <w:rPr>
          <w:spacing w:val="37"/>
        </w:rPr>
        <w:t xml:space="preserve">  </w:t>
      </w:r>
      <w:r>
        <w:rPr>
          <w:spacing w:val="-2"/>
        </w:rPr>
        <w:t>поиск</w:t>
      </w:r>
    </w:p>
    <w:p w:rsidR="00A4284F" w:rsidRDefault="004E5E27">
      <w:pPr>
        <w:pStyle w:val="a3"/>
        <w:spacing w:line="233" w:lineRule="exact"/>
        <w:ind w:left="1148"/>
      </w:pPr>
      <w:r>
        <w:t>возможностей</w:t>
      </w:r>
      <w:r>
        <w:rPr>
          <w:spacing w:val="-6"/>
        </w:rPr>
        <w:t xml:space="preserve"> </w:t>
      </w:r>
      <w:r>
        <w:t>для</w:t>
      </w:r>
      <w:r>
        <w:rPr>
          <w:spacing w:val="-6"/>
        </w:rPr>
        <w:t xml:space="preserve"> </w:t>
      </w:r>
      <w:r>
        <w:t>широкого</w:t>
      </w:r>
      <w:r>
        <w:rPr>
          <w:spacing w:val="-5"/>
        </w:rPr>
        <w:t xml:space="preserve"> </w:t>
      </w:r>
      <w:r>
        <w:t>переноса</w:t>
      </w:r>
      <w:r>
        <w:rPr>
          <w:spacing w:val="-5"/>
        </w:rPr>
        <w:t xml:space="preserve"> </w:t>
      </w:r>
      <w:r>
        <w:t>средств</w:t>
      </w:r>
      <w:r>
        <w:rPr>
          <w:spacing w:val="-6"/>
        </w:rPr>
        <w:t xml:space="preserve"> </w:t>
      </w:r>
      <w:r>
        <w:t>и</w:t>
      </w:r>
      <w:r>
        <w:rPr>
          <w:spacing w:val="-6"/>
        </w:rPr>
        <w:t xml:space="preserve"> </w:t>
      </w:r>
      <w:r>
        <w:t>способов</w:t>
      </w:r>
      <w:r>
        <w:rPr>
          <w:spacing w:val="-5"/>
        </w:rPr>
        <w:t xml:space="preserve"> </w:t>
      </w:r>
      <w:r>
        <w:rPr>
          <w:spacing w:val="-2"/>
        </w:rPr>
        <w:t>действия;</w:t>
      </w:r>
    </w:p>
    <w:p w:rsidR="00A4284F" w:rsidRDefault="004E5E27" w:rsidP="00D7785A">
      <w:pPr>
        <w:pStyle w:val="a4"/>
        <w:numPr>
          <w:ilvl w:val="1"/>
          <w:numId w:val="238"/>
        </w:numPr>
        <w:tabs>
          <w:tab w:val="left" w:pos="1148"/>
        </w:tabs>
        <w:spacing w:line="232" w:lineRule="auto"/>
        <w:ind w:right="710"/>
        <w:rPr>
          <w:rFonts w:ascii="Segoe UI Symbol" w:hAnsi="Segoe UI Symbol"/>
        </w:rPr>
      </w:pPr>
      <w:r>
        <w:t>выстраивать индивидуальную образовательную траекторию, учитывая ограничения со стороны других участников и ресурсные ограничения;</w:t>
      </w:r>
    </w:p>
    <w:p w:rsidR="00A4284F" w:rsidRDefault="004E5E27" w:rsidP="00D7785A">
      <w:pPr>
        <w:pStyle w:val="a4"/>
        <w:numPr>
          <w:ilvl w:val="1"/>
          <w:numId w:val="238"/>
        </w:numPr>
        <w:tabs>
          <w:tab w:val="left" w:pos="1147"/>
        </w:tabs>
        <w:spacing w:line="258" w:lineRule="exact"/>
        <w:ind w:left="1147" w:hanging="359"/>
        <w:rPr>
          <w:rFonts w:ascii="Segoe UI Symbol" w:hAnsi="Segoe UI Symbol"/>
        </w:rPr>
      </w:pPr>
      <w:r>
        <w:t>менять</w:t>
      </w:r>
      <w:r>
        <w:rPr>
          <w:spacing w:val="-7"/>
        </w:rPr>
        <w:t xml:space="preserve"> </w:t>
      </w:r>
      <w:r>
        <w:t>и</w:t>
      </w:r>
      <w:r>
        <w:rPr>
          <w:spacing w:val="-6"/>
        </w:rPr>
        <w:t xml:space="preserve"> </w:t>
      </w:r>
      <w:r>
        <w:t>удерживать</w:t>
      </w:r>
      <w:r>
        <w:rPr>
          <w:spacing w:val="-7"/>
        </w:rPr>
        <w:t xml:space="preserve"> </w:t>
      </w:r>
      <w:r>
        <w:t>разные</w:t>
      </w:r>
      <w:r>
        <w:rPr>
          <w:spacing w:val="-6"/>
        </w:rPr>
        <w:t xml:space="preserve"> </w:t>
      </w:r>
      <w:r>
        <w:t>позиции</w:t>
      </w:r>
      <w:r>
        <w:rPr>
          <w:spacing w:val="-7"/>
        </w:rPr>
        <w:t xml:space="preserve"> </w:t>
      </w:r>
      <w:r>
        <w:t>в</w:t>
      </w:r>
      <w:r>
        <w:rPr>
          <w:spacing w:val="-6"/>
        </w:rPr>
        <w:t xml:space="preserve"> </w:t>
      </w:r>
      <w:r>
        <w:t>познавательной</w:t>
      </w:r>
      <w:r>
        <w:rPr>
          <w:spacing w:val="-6"/>
        </w:rPr>
        <w:t xml:space="preserve"> </w:t>
      </w:r>
      <w:r>
        <w:rPr>
          <w:spacing w:val="-2"/>
        </w:rPr>
        <w:t>деятельности.</w:t>
      </w:r>
    </w:p>
    <w:p w:rsidR="00A4284F" w:rsidRDefault="004E5E27">
      <w:pPr>
        <w:pStyle w:val="4"/>
        <w:ind w:right="3983"/>
      </w:pPr>
      <w:r>
        <w:t>Коммуникативные</w:t>
      </w:r>
      <w:r>
        <w:rPr>
          <w:spacing w:val="-14"/>
        </w:rPr>
        <w:t xml:space="preserve"> </w:t>
      </w:r>
      <w:r>
        <w:t>универсальные</w:t>
      </w:r>
      <w:r>
        <w:rPr>
          <w:spacing w:val="-13"/>
        </w:rPr>
        <w:t xml:space="preserve"> </w:t>
      </w:r>
      <w:r>
        <w:t>учебные</w:t>
      </w:r>
      <w:r>
        <w:rPr>
          <w:spacing w:val="-14"/>
        </w:rPr>
        <w:t xml:space="preserve"> </w:t>
      </w:r>
      <w:r>
        <w:t>действия Выпускник научится:</w:t>
      </w:r>
    </w:p>
    <w:p w:rsidR="00A4284F" w:rsidRDefault="004E5E27" w:rsidP="00D7785A">
      <w:pPr>
        <w:pStyle w:val="a4"/>
        <w:numPr>
          <w:ilvl w:val="1"/>
          <w:numId w:val="238"/>
        </w:numPr>
        <w:tabs>
          <w:tab w:val="left" w:pos="1148"/>
        </w:tabs>
        <w:spacing w:line="254" w:lineRule="exact"/>
        <w:ind w:right="714"/>
        <w:rPr>
          <w:rFonts w:ascii="Segoe UI Symbol" w:hAnsi="Segoe UI Symbol"/>
        </w:rPr>
      </w:pPr>
      <w: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A4284F" w:rsidRDefault="004E5E27" w:rsidP="00D7785A">
      <w:pPr>
        <w:pStyle w:val="a4"/>
        <w:numPr>
          <w:ilvl w:val="1"/>
          <w:numId w:val="238"/>
        </w:numPr>
        <w:tabs>
          <w:tab w:val="left" w:pos="1147"/>
        </w:tabs>
        <w:spacing w:line="251" w:lineRule="exact"/>
        <w:ind w:left="1147" w:hanging="359"/>
        <w:rPr>
          <w:rFonts w:ascii="Segoe UI Symbol" w:hAnsi="Segoe UI Symbol"/>
        </w:rPr>
      </w:pPr>
      <w:r>
        <w:t>при</w:t>
      </w:r>
      <w:r>
        <w:rPr>
          <w:spacing w:val="21"/>
        </w:rPr>
        <w:t xml:space="preserve"> </w:t>
      </w:r>
      <w:r>
        <w:t>осуществлении</w:t>
      </w:r>
      <w:r>
        <w:rPr>
          <w:spacing w:val="22"/>
        </w:rPr>
        <w:t xml:space="preserve"> </w:t>
      </w:r>
      <w:r>
        <w:t>групповой</w:t>
      </w:r>
      <w:r>
        <w:rPr>
          <w:spacing w:val="22"/>
        </w:rPr>
        <w:t xml:space="preserve"> </w:t>
      </w:r>
      <w:r>
        <w:t>работы</w:t>
      </w:r>
      <w:r>
        <w:rPr>
          <w:spacing w:val="22"/>
        </w:rPr>
        <w:t xml:space="preserve"> </w:t>
      </w:r>
      <w:r>
        <w:t>быть</w:t>
      </w:r>
      <w:r>
        <w:rPr>
          <w:spacing w:val="22"/>
        </w:rPr>
        <w:t xml:space="preserve"> </w:t>
      </w:r>
      <w:r>
        <w:t>как</w:t>
      </w:r>
      <w:r>
        <w:rPr>
          <w:spacing w:val="22"/>
        </w:rPr>
        <w:t xml:space="preserve"> </w:t>
      </w:r>
      <w:r>
        <w:t>руководителем,</w:t>
      </w:r>
      <w:r>
        <w:rPr>
          <w:spacing w:val="22"/>
        </w:rPr>
        <w:t xml:space="preserve"> </w:t>
      </w:r>
      <w:r>
        <w:t>так</w:t>
      </w:r>
      <w:r>
        <w:rPr>
          <w:spacing w:val="22"/>
        </w:rPr>
        <w:t xml:space="preserve"> </w:t>
      </w:r>
      <w:r>
        <w:t>и</w:t>
      </w:r>
      <w:r>
        <w:rPr>
          <w:spacing w:val="22"/>
        </w:rPr>
        <w:t xml:space="preserve"> </w:t>
      </w:r>
      <w:r>
        <w:t>членом</w:t>
      </w:r>
      <w:r>
        <w:rPr>
          <w:spacing w:val="22"/>
        </w:rPr>
        <w:t xml:space="preserve"> </w:t>
      </w:r>
      <w:r>
        <w:t>команды</w:t>
      </w:r>
      <w:r>
        <w:rPr>
          <w:spacing w:val="22"/>
        </w:rPr>
        <w:t xml:space="preserve"> </w:t>
      </w:r>
      <w:r>
        <w:rPr>
          <w:spacing w:val="-10"/>
        </w:rPr>
        <w:t>в</w:t>
      </w:r>
    </w:p>
    <w:p w:rsidR="00A4284F" w:rsidRDefault="004E5E27">
      <w:pPr>
        <w:pStyle w:val="a3"/>
        <w:spacing w:line="233" w:lineRule="exact"/>
        <w:ind w:left="1148"/>
      </w:pPr>
      <w:r>
        <w:t>разных ролях (генератор идей, критик, исполнитель, выступающий, эксперт и</w:t>
      </w:r>
      <w:r>
        <w:rPr>
          <w:spacing w:val="-1"/>
        </w:rPr>
        <w:t xml:space="preserve"> </w:t>
      </w:r>
      <w:r>
        <w:rPr>
          <w:spacing w:val="-2"/>
        </w:rPr>
        <w:t>т.д.);</w:t>
      </w:r>
    </w:p>
    <w:p w:rsidR="00A4284F" w:rsidRDefault="004E5E27" w:rsidP="00D7785A">
      <w:pPr>
        <w:pStyle w:val="a4"/>
        <w:numPr>
          <w:ilvl w:val="1"/>
          <w:numId w:val="238"/>
        </w:numPr>
        <w:tabs>
          <w:tab w:val="left" w:pos="1148"/>
        </w:tabs>
        <w:spacing w:line="232" w:lineRule="auto"/>
        <w:ind w:right="712"/>
        <w:rPr>
          <w:rFonts w:ascii="Segoe UI Symbol" w:hAnsi="Segoe UI Symbol"/>
        </w:rPr>
      </w:pPr>
      <w:r>
        <w:t>координировать и выполнять работу в условиях реального, виртуального и комбинированного взаимодействия;</w:t>
      </w:r>
    </w:p>
    <w:p w:rsidR="00A4284F" w:rsidRDefault="004E5E27" w:rsidP="00D7785A">
      <w:pPr>
        <w:pStyle w:val="a4"/>
        <w:numPr>
          <w:ilvl w:val="1"/>
          <w:numId w:val="238"/>
        </w:numPr>
        <w:tabs>
          <w:tab w:val="left" w:pos="1148"/>
        </w:tabs>
        <w:spacing w:line="252" w:lineRule="exact"/>
        <w:ind w:right="719"/>
        <w:rPr>
          <w:rFonts w:ascii="Segoe UI Symbol" w:hAnsi="Segoe UI Symbol"/>
        </w:rPr>
      </w:pPr>
      <w:r>
        <w:t>развернуто, логично и точно излагать свою точку зрения с использованием адекватных (устных и письменных) языковых средств;</w:t>
      </w:r>
    </w:p>
    <w:p w:rsidR="00A4284F" w:rsidRDefault="004E5E27" w:rsidP="00D7785A">
      <w:pPr>
        <w:pStyle w:val="a4"/>
        <w:numPr>
          <w:ilvl w:val="1"/>
          <w:numId w:val="238"/>
        </w:numPr>
        <w:tabs>
          <w:tab w:val="left" w:pos="1148"/>
        </w:tabs>
        <w:spacing w:line="252" w:lineRule="exact"/>
        <w:ind w:right="708"/>
        <w:rPr>
          <w:rFonts w:ascii="Segoe UI Symbol" w:hAnsi="Segoe UI Symbol"/>
        </w:rPr>
      </w:pPr>
      <w: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A4284F" w:rsidRDefault="004E5E27" w:rsidP="00D7785A">
      <w:pPr>
        <w:pStyle w:val="4"/>
        <w:numPr>
          <w:ilvl w:val="2"/>
          <w:numId w:val="241"/>
        </w:numPr>
        <w:tabs>
          <w:tab w:val="left" w:pos="1686"/>
        </w:tabs>
        <w:spacing w:before="238"/>
        <w:ind w:left="1686"/>
      </w:pPr>
      <w:r>
        <w:t>Планируемые</w:t>
      </w:r>
      <w:r>
        <w:rPr>
          <w:spacing w:val="-8"/>
        </w:rPr>
        <w:t xml:space="preserve"> </w:t>
      </w:r>
      <w:r>
        <w:t>предметные</w:t>
      </w:r>
      <w:r>
        <w:rPr>
          <w:spacing w:val="-8"/>
        </w:rPr>
        <w:t xml:space="preserve"> </w:t>
      </w:r>
      <w:r>
        <w:t>результаты</w:t>
      </w:r>
      <w:r>
        <w:rPr>
          <w:spacing w:val="-8"/>
        </w:rPr>
        <w:t xml:space="preserve"> </w:t>
      </w:r>
      <w:r>
        <w:t>освоения</w:t>
      </w:r>
      <w:r>
        <w:rPr>
          <w:spacing w:val="-7"/>
        </w:rPr>
        <w:t xml:space="preserve"> </w:t>
      </w:r>
      <w:r>
        <w:rPr>
          <w:spacing w:val="-5"/>
        </w:rPr>
        <w:t>ООП</w:t>
      </w:r>
    </w:p>
    <w:p w:rsidR="00A4284F" w:rsidRDefault="00A4284F">
      <w:pPr>
        <w:pStyle w:val="a3"/>
        <w:ind w:left="0"/>
        <w:jc w:val="left"/>
        <w:rPr>
          <w:b/>
        </w:rPr>
      </w:pPr>
    </w:p>
    <w:p w:rsidR="00A4284F" w:rsidRDefault="004E5E27">
      <w:pPr>
        <w:pStyle w:val="a3"/>
        <w:ind w:right="708" w:firstLine="709"/>
      </w:pPr>
      <w:r>
        <w:t>На уровне среднего общего образования в соответствии с ФГОС СОО, помимо традиционных двух групп результатов «Выпускник научится» и «Выпускник получит</w:t>
      </w:r>
      <w:r>
        <w:rPr>
          <w:spacing w:val="40"/>
        </w:rPr>
        <w:t xml:space="preserve"> </w:t>
      </w:r>
      <w:r>
        <w:t xml:space="preserve">возможность научиться», что ранее делалось в структуре ООП начального и основного общего образования, появляются еще две группы результатов: </w:t>
      </w:r>
      <w:r>
        <w:rPr>
          <w:i/>
        </w:rPr>
        <w:t xml:space="preserve">результаты базового и углубленного </w:t>
      </w:r>
      <w:r>
        <w:rPr>
          <w:i/>
          <w:spacing w:val="-2"/>
        </w:rPr>
        <w:t>уровней</w:t>
      </w:r>
      <w:r>
        <w:rPr>
          <w:spacing w:val="-2"/>
        </w:rPr>
        <w:t>.</w:t>
      </w:r>
    </w:p>
    <w:p w:rsidR="00A4284F" w:rsidRDefault="004E5E27">
      <w:pPr>
        <w:spacing w:before="1"/>
        <w:ind w:left="428" w:right="711" w:firstLine="709"/>
        <w:jc w:val="both"/>
      </w:pPr>
      <w:r>
        <w:t xml:space="preserve">Логика представления результатов четырех видов: </w:t>
      </w:r>
      <w:r>
        <w:rPr>
          <w:i/>
        </w:rPr>
        <w:t>«Выпускник научится – базовый уровень», «Выпускник получит возможность научиться – базовый уровень», «Выпускник</w:t>
      </w:r>
      <w:r>
        <w:rPr>
          <w:i/>
          <w:spacing w:val="40"/>
        </w:rPr>
        <w:t xml:space="preserve"> </w:t>
      </w:r>
      <w:r>
        <w:rPr>
          <w:i/>
        </w:rPr>
        <w:t xml:space="preserve">научится – углубленный уровень», «Выпускник получит возможность научиться – углубленный уровень» </w:t>
      </w:r>
      <w:r>
        <w:t>– определяется следующей методологией.</w:t>
      </w:r>
    </w:p>
    <w:p w:rsidR="00A4284F" w:rsidRDefault="004E5E27">
      <w:pPr>
        <w:pStyle w:val="a3"/>
        <w:ind w:right="713" w:firstLine="709"/>
      </w:pPr>
      <w:r>
        <w:t>Как и в основном общем образовании, группа результатов «Выпускник научится» представляет собой результаты, достижение которых обеспечивается учителем в отношении всех обучающихся, выбравших данный уровень обучения.</w:t>
      </w:r>
    </w:p>
    <w:p w:rsidR="00A4284F" w:rsidRDefault="00A4284F">
      <w:pPr>
        <w:pStyle w:val="a3"/>
        <w:sectPr w:rsidR="00A4284F">
          <w:pgSz w:w="11910" w:h="16390"/>
          <w:pgMar w:top="1060" w:right="141" w:bottom="1180" w:left="1275" w:header="0" w:footer="907" w:gutter="0"/>
          <w:cols w:space="720"/>
        </w:sectPr>
      </w:pPr>
    </w:p>
    <w:p w:rsidR="00A4284F" w:rsidRDefault="004E5E27">
      <w:pPr>
        <w:pStyle w:val="a3"/>
        <w:spacing w:before="70"/>
        <w:ind w:right="710" w:firstLine="709"/>
      </w:pPr>
      <w:r>
        <w:lastRenderedPageBreak/>
        <w:t xml:space="preserve">Группа результатов «Выпускник 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При контроле качества образования группа заданий, ориентированных на оценку достижения планируемых результатов из блока «Выпускник получит возможность научиться», может включаться в материалы блока «Выпускник научится». Это позволит предоставить возможность обучающимся продемонстрировать овладение качественно иным уровнем достижений и выявлять динамику роста численности наиболее подготовленных </w:t>
      </w:r>
      <w:r>
        <w:rPr>
          <w:spacing w:val="-2"/>
        </w:rPr>
        <w:t>обучающихся.</w:t>
      </w:r>
    </w:p>
    <w:p w:rsidR="00A4284F" w:rsidRDefault="004E5E27">
      <w:pPr>
        <w:pStyle w:val="a3"/>
        <w:ind w:right="716" w:firstLine="709"/>
      </w:pPr>
      <w:r>
        <w:t>Предметные результаты освоения основной образовательной программы устанавливаются для учебных предметов на базовом и углубленном уровнях.</w:t>
      </w:r>
    </w:p>
    <w:p w:rsidR="00A4284F" w:rsidRDefault="004E5E27">
      <w:pPr>
        <w:pStyle w:val="a3"/>
        <w:ind w:right="709" w:firstLine="709"/>
      </w:pPr>
      <w:r>
        <w:t xml:space="preserve">Предметные результаты освоения основной образовательной программы для учебных предметов </w:t>
      </w:r>
      <w:r>
        <w:rPr>
          <w:u w:val="single"/>
        </w:rPr>
        <w:t>на базовом уровне</w:t>
      </w:r>
      <w:r>
        <w:t xml:space="preserve"> ориентированы на обеспечение преимущественно общеобразовательной и общекультурной подготовки.</w:t>
      </w:r>
    </w:p>
    <w:p w:rsidR="00A4284F" w:rsidRDefault="004E5E27">
      <w:pPr>
        <w:pStyle w:val="a3"/>
        <w:tabs>
          <w:tab w:val="left" w:pos="1628"/>
          <w:tab w:val="left" w:pos="2060"/>
          <w:tab w:val="left" w:pos="3499"/>
          <w:tab w:val="left" w:pos="4177"/>
          <w:tab w:val="left" w:pos="4369"/>
          <w:tab w:val="left" w:pos="5665"/>
          <w:tab w:val="left" w:pos="6037"/>
          <w:tab w:val="left" w:pos="6697"/>
          <w:tab w:val="left" w:pos="7954"/>
          <w:tab w:val="left" w:pos="8386"/>
          <w:tab w:val="left" w:pos="8495"/>
          <w:tab w:val="left" w:pos="9669"/>
        </w:tabs>
        <w:ind w:right="708" w:firstLine="709"/>
        <w:jc w:val="right"/>
      </w:pPr>
      <w:r>
        <w:t>Предметные</w:t>
      </w:r>
      <w:r>
        <w:rPr>
          <w:spacing w:val="40"/>
        </w:rPr>
        <w:t xml:space="preserve"> </w:t>
      </w:r>
      <w:r>
        <w:t>результаты</w:t>
      </w:r>
      <w:r>
        <w:rPr>
          <w:spacing w:val="40"/>
        </w:rPr>
        <w:t xml:space="preserve"> </w:t>
      </w:r>
      <w:r>
        <w:t>освоения</w:t>
      </w:r>
      <w:r>
        <w:rPr>
          <w:spacing w:val="40"/>
        </w:rPr>
        <w:t xml:space="preserve"> </w:t>
      </w:r>
      <w:r>
        <w:t>основной</w:t>
      </w:r>
      <w:r>
        <w:rPr>
          <w:spacing w:val="40"/>
        </w:rPr>
        <w:t xml:space="preserve"> </w:t>
      </w:r>
      <w:r>
        <w:t>образовательной</w:t>
      </w:r>
      <w:r>
        <w:rPr>
          <w:spacing w:val="40"/>
        </w:rPr>
        <w:t xml:space="preserve"> </w:t>
      </w:r>
      <w:r>
        <w:t>программы</w:t>
      </w:r>
      <w:r>
        <w:rPr>
          <w:spacing w:val="40"/>
        </w:rPr>
        <w:t xml:space="preserve"> </w:t>
      </w:r>
      <w:r>
        <w:t>для</w:t>
      </w:r>
      <w:r>
        <w:rPr>
          <w:spacing w:val="40"/>
        </w:rPr>
        <w:t xml:space="preserve"> </w:t>
      </w:r>
      <w:r>
        <w:t xml:space="preserve">учебных </w:t>
      </w:r>
      <w:r>
        <w:rPr>
          <w:spacing w:val="-2"/>
        </w:rPr>
        <w:t>предметов</w:t>
      </w:r>
      <w:r>
        <w:tab/>
      </w:r>
      <w:r>
        <w:rPr>
          <w:spacing w:val="-6"/>
          <w:u w:val="single"/>
        </w:rPr>
        <w:t>на</w:t>
      </w:r>
      <w:r>
        <w:rPr>
          <w:u w:val="single"/>
        </w:rPr>
        <w:tab/>
      </w:r>
      <w:r>
        <w:rPr>
          <w:spacing w:val="-2"/>
          <w:u w:val="single"/>
        </w:rPr>
        <w:t>углубленном</w:t>
      </w:r>
      <w:r>
        <w:rPr>
          <w:u w:val="single"/>
        </w:rPr>
        <w:tab/>
      </w:r>
      <w:r>
        <w:rPr>
          <w:spacing w:val="-2"/>
          <w:u w:val="single"/>
        </w:rPr>
        <w:t>уровне</w:t>
      </w:r>
      <w:r>
        <w:tab/>
      </w:r>
      <w:r>
        <w:tab/>
      </w:r>
      <w:r>
        <w:rPr>
          <w:spacing w:val="-2"/>
        </w:rPr>
        <w:t>ориентированы</w:t>
      </w:r>
      <w:r>
        <w:tab/>
      </w:r>
      <w:r>
        <w:rPr>
          <w:spacing w:val="-2"/>
        </w:rPr>
        <w:t>преимущественно</w:t>
      </w:r>
      <w:r>
        <w:tab/>
      </w:r>
      <w:r>
        <w:rPr>
          <w:spacing w:val="-6"/>
        </w:rPr>
        <w:t>на</w:t>
      </w:r>
      <w:r>
        <w:tab/>
      </w:r>
      <w:r>
        <w:rPr>
          <w:spacing w:val="-2"/>
        </w:rPr>
        <w:t>подготовку</w:t>
      </w:r>
      <w:r>
        <w:tab/>
      </w:r>
      <w:r>
        <w:rPr>
          <w:spacing w:val="-10"/>
        </w:rPr>
        <w:t xml:space="preserve">к </w:t>
      </w:r>
      <w:r>
        <w:rPr>
          <w:spacing w:val="-2"/>
        </w:rPr>
        <w:t>последующему</w:t>
      </w:r>
      <w:r>
        <w:tab/>
      </w:r>
      <w:r>
        <w:rPr>
          <w:spacing w:val="-48"/>
        </w:rPr>
        <w:t xml:space="preserve"> </w:t>
      </w:r>
      <w:r>
        <w:rPr>
          <w:spacing w:val="-2"/>
        </w:rPr>
        <w:t>профессиональному</w:t>
      </w:r>
      <w:r>
        <w:tab/>
      </w:r>
      <w:r>
        <w:rPr>
          <w:spacing w:val="-2"/>
        </w:rPr>
        <w:t>образованию,</w:t>
      </w:r>
      <w:r>
        <w:tab/>
      </w:r>
      <w:r>
        <w:rPr>
          <w:spacing w:val="-2"/>
        </w:rPr>
        <w:t>развитие</w:t>
      </w:r>
      <w:r>
        <w:tab/>
      </w:r>
      <w:r>
        <w:rPr>
          <w:spacing w:val="-2"/>
        </w:rPr>
        <w:t>индивидуальных</w:t>
      </w:r>
      <w:r>
        <w:tab/>
      </w:r>
      <w:r>
        <w:tab/>
      </w:r>
      <w:r>
        <w:rPr>
          <w:spacing w:val="-2"/>
        </w:rPr>
        <w:t xml:space="preserve">способностей </w:t>
      </w:r>
      <w:r>
        <w:t>обучающихся</w:t>
      </w:r>
      <w:r>
        <w:rPr>
          <w:spacing w:val="40"/>
        </w:rPr>
        <w:t xml:space="preserve"> </w:t>
      </w:r>
      <w:r>
        <w:t>путем</w:t>
      </w:r>
      <w:r>
        <w:rPr>
          <w:spacing w:val="40"/>
        </w:rPr>
        <w:t xml:space="preserve"> </w:t>
      </w:r>
      <w:r>
        <w:t>более</w:t>
      </w:r>
      <w:r>
        <w:rPr>
          <w:spacing w:val="40"/>
        </w:rPr>
        <w:t xml:space="preserve"> </w:t>
      </w:r>
      <w:r>
        <w:t>глубокого,</w:t>
      </w:r>
      <w:r>
        <w:rPr>
          <w:spacing w:val="40"/>
        </w:rPr>
        <w:t xml:space="preserve"> </w:t>
      </w:r>
      <w:r>
        <w:t>чем</w:t>
      </w:r>
      <w:r>
        <w:rPr>
          <w:spacing w:val="40"/>
        </w:rPr>
        <w:t xml:space="preserve"> </w:t>
      </w:r>
      <w:r>
        <w:t>это</w:t>
      </w:r>
      <w:r>
        <w:rPr>
          <w:spacing w:val="40"/>
        </w:rPr>
        <w:t xml:space="preserve"> </w:t>
      </w:r>
      <w:r>
        <w:t>предусматривается</w:t>
      </w:r>
      <w:r>
        <w:rPr>
          <w:spacing w:val="40"/>
        </w:rPr>
        <w:t xml:space="preserve"> </w:t>
      </w:r>
      <w:r>
        <w:t>базовым</w:t>
      </w:r>
      <w:r>
        <w:rPr>
          <w:spacing w:val="40"/>
        </w:rPr>
        <w:t xml:space="preserve"> </w:t>
      </w:r>
      <w:r>
        <w:t>курсом,</w:t>
      </w:r>
      <w:r>
        <w:rPr>
          <w:spacing w:val="40"/>
        </w:rPr>
        <w:t xml:space="preserve"> </w:t>
      </w:r>
      <w:r>
        <w:t>освоением основ</w:t>
      </w:r>
      <w:r>
        <w:rPr>
          <w:spacing w:val="-1"/>
        </w:rPr>
        <w:t xml:space="preserve"> </w:t>
      </w:r>
      <w:r>
        <w:t>наук, систематических знаний</w:t>
      </w:r>
      <w:r>
        <w:rPr>
          <w:spacing w:val="-1"/>
        </w:rPr>
        <w:t xml:space="preserve"> </w:t>
      </w:r>
      <w:r>
        <w:t>и</w:t>
      </w:r>
      <w:r>
        <w:rPr>
          <w:spacing w:val="-1"/>
        </w:rPr>
        <w:t xml:space="preserve"> </w:t>
      </w:r>
      <w:r>
        <w:t>способов</w:t>
      </w:r>
      <w:r>
        <w:rPr>
          <w:spacing w:val="-1"/>
        </w:rPr>
        <w:t xml:space="preserve"> </w:t>
      </w:r>
      <w:r>
        <w:t xml:space="preserve">действий, присущих данному учебному предмету. Предметные результаты освоения </w:t>
      </w:r>
      <w:r>
        <w:rPr>
          <w:i/>
        </w:rPr>
        <w:t xml:space="preserve">интегрированных учебных предметов </w:t>
      </w:r>
      <w:r>
        <w:t>ориентированы на формирование целостных представлений о мире и общей культуры обучающихся путем освоения</w:t>
      </w:r>
    </w:p>
    <w:p w:rsidR="00A4284F" w:rsidRDefault="004E5E27">
      <w:pPr>
        <w:pStyle w:val="a3"/>
        <w:spacing w:before="1"/>
      </w:pPr>
      <w:r>
        <w:t>систематических</w:t>
      </w:r>
      <w:r>
        <w:rPr>
          <w:spacing w:val="-7"/>
        </w:rPr>
        <w:t xml:space="preserve"> </w:t>
      </w:r>
      <w:r>
        <w:t>научных</w:t>
      </w:r>
      <w:r>
        <w:rPr>
          <w:spacing w:val="-4"/>
        </w:rPr>
        <w:t xml:space="preserve"> </w:t>
      </w:r>
      <w:r>
        <w:t>знаний</w:t>
      </w:r>
      <w:r>
        <w:rPr>
          <w:spacing w:val="-5"/>
        </w:rPr>
        <w:t xml:space="preserve"> </w:t>
      </w:r>
      <w:r>
        <w:t>и</w:t>
      </w:r>
      <w:r>
        <w:rPr>
          <w:spacing w:val="-5"/>
        </w:rPr>
        <w:t xml:space="preserve"> </w:t>
      </w:r>
      <w:r>
        <w:t>способов</w:t>
      </w:r>
      <w:r>
        <w:rPr>
          <w:spacing w:val="-5"/>
        </w:rPr>
        <w:t xml:space="preserve"> </w:t>
      </w:r>
      <w:r>
        <w:t>действий</w:t>
      </w:r>
      <w:r>
        <w:rPr>
          <w:spacing w:val="-5"/>
        </w:rPr>
        <w:t xml:space="preserve"> </w:t>
      </w:r>
      <w:r>
        <w:t>на</w:t>
      </w:r>
      <w:r>
        <w:rPr>
          <w:spacing w:val="-5"/>
        </w:rPr>
        <w:t xml:space="preserve"> </w:t>
      </w:r>
      <w:r>
        <w:t>метапредметной</w:t>
      </w:r>
      <w:r>
        <w:rPr>
          <w:spacing w:val="-5"/>
        </w:rPr>
        <w:t xml:space="preserve"> </w:t>
      </w:r>
      <w:r>
        <w:rPr>
          <w:spacing w:val="-2"/>
        </w:rPr>
        <w:t>основе.</w:t>
      </w:r>
    </w:p>
    <w:p w:rsidR="00A4284F" w:rsidRDefault="004E5E27">
      <w:pPr>
        <w:pStyle w:val="a3"/>
        <w:ind w:right="708" w:firstLine="709"/>
      </w:pPr>
      <w:r>
        <w:t xml:space="preserve">Предметные результаты освоения основной образовательной программы обеспечивают возможность дальнейшего успешного профессионального обучения или профессиональной </w:t>
      </w:r>
      <w:r>
        <w:rPr>
          <w:spacing w:val="-2"/>
        </w:rPr>
        <w:t>деятельности.</w:t>
      </w:r>
    </w:p>
    <w:p w:rsidR="00A4284F" w:rsidRDefault="004E5E27">
      <w:pPr>
        <w:pStyle w:val="a3"/>
        <w:ind w:right="716" w:firstLine="709"/>
      </w:pPr>
      <w:r>
        <w:t>Принципиальным отличием результатов базового уровня от результатов углубленного уровня является их целевая направленность.</w:t>
      </w:r>
    </w:p>
    <w:p w:rsidR="00A4284F" w:rsidRDefault="004E5E27">
      <w:pPr>
        <w:pStyle w:val="a3"/>
        <w:ind w:right="710" w:firstLine="709"/>
      </w:pPr>
      <w:r>
        <w:rPr>
          <w:i/>
          <w:u w:val="single"/>
        </w:rPr>
        <w:t>Результаты базового уровня</w:t>
      </w:r>
      <w:r>
        <w:rPr>
          <w:i/>
        </w:rPr>
        <w:t xml:space="preserve"> </w:t>
      </w:r>
      <w:r>
        <w:t xml:space="preserve">ориентированы на общую функциональную грамотность, получение компетентностей для повседневной жизни и общего развития. Эта группа результатов </w:t>
      </w:r>
      <w:r>
        <w:rPr>
          <w:spacing w:val="-2"/>
        </w:rPr>
        <w:t>предполагает:</w:t>
      </w:r>
    </w:p>
    <w:p w:rsidR="00A4284F" w:rsidRDefault="004E5E27" w:rsidP="00D7785A">
      <w:pPr>
        <w:pStyle w:val="a4"/>
        <w:numPr>
          <w:ilvl w:val="0"/>
          <w:numId w:val="237"/>
        </w:numPr>
        <w:tabs>
          <w:tab w:val="left" w:pos="1148"/>
        </w:tabs>
        <w:spacing w:before="2" w:line="254" w:lineRule="exact"/>
        <w:ind w:right="710"/>
        <w:rPr>
          <w:rFonts w:ascii="Segoe UI Symbol" w:hAnsi="Segoe UI Symbol"/>
        </w:rPr>
      </w:pPr>
      <w:r>
        <w:t>понимание предмета, ключевых вопросов и основных составляющих элементов изучаемой предметной области, что обеспечивается не за счет заучивания определений и правил, а посредством моделирования и постановки проблемных вопросов культуры, характерных для данной предметной области;</w:t>
      </w:r>
    </w:p>
    <w:p w:rsidR="00A4284F" w:rsidRDefault="004E5E27" w:rsidP="00D7785A">
      <w:pPr>
        <w:pStyle w:val="a4"/>
        <w:numPr>
          <w:ilvl w:val="0"/>
          <w:numId w:val="237"/>
        </w:numPr>
        <w:tabs>
          <w:tab w:val="left" w:pos="1147"/>
        </w:tabs>
        <w:spacing w:line="251" w:lineRule="exact"/>
        <w:ind w:left="1147" w:hanging="359"/>
        <w:rPr>
          <w:rFonts w:ascii="Segoe UI Symbol" w:hAnsi="Segoe UI Symbol"/>
        </w:rPr>
      </w:pPr>
      <w:r>
        <w:t>умение</w:t>
      </w:r>
      <w:r>
        <w:rPr>
          <w:spacing w:val="8"/>
        </w:rPr>
        <w:t xml:space="preserve"> </w:t>
      </w:r>
      <w:r>
        <w:t>решать</w:t>
      </w:r>
      <w:r>
        <w:rPr>
          <w:spacing w:val="9"/>
        </w:rPr>
        <w:t xml:space="preserve"> </w:t>
      </w:r>
      <w:r>
        <w:t>основные</w:t>
      </w:r>
      <w:r>
        <w:rPr>
          <w:spacing w:val="8"/>
        </w:rPr>
        <w:t xml:space="preserve"> </w:t>
      </w:r>
      <w:r>
        <w:t>практические</w:t>
      </w:r>
      <w:r>
        <w:rPr>
          <w:spacing w:val="9"/>
        </w:rPr>
        <w:t xml:space="preserve"> </w:t>
      </w:r>
      <w:r>
        <w:t>задачи,</w:t>
      </w:r>
      <w:r>
        <w:rPr>
          <w:spacing w:val="8"/>
        </w:rPr>
        <w:t xml:space="preserve"> </w:t>
      </w:r>
      <w:r>
        <w:t>характерные</w:t>
      </w:r>
      <w:r>
        <w:rPr>
          <w:spacing w:val="9"/>
        </w:rPr>
        <w:t xml:space="preserve"> </w:t>
      </w:r>
      <w:r>
        <w:t>для</w:t>
      </w:r>
      <w:r>
        <w:rPr>
          <w:spacing w:val="8"/>
        </w:rPr>
        <w:t xml:space="preserve"> </w:t>
      </w:r>
      <w:r>
        <w:t>использования</w:t>
      </w:r>
      <w:r>
        <w:rPr>
          <w:spacing w:val="9"/>
        </w:rPr>
        <w:t xml:space="preserve"> </w:t>
      </w:r>
      <w:r>
        <w:t>методов</w:t>
      </w:r>
      <w:r>
        <w:rPr>
          <w:spacing w:val="9"/>
        </w:rPr>
        <w:t xml:space="preserve"> </w:t>
      </w:r>
      <w:r>
        <w:rPr>
          <w:spacing w:val="-10"/>
        </w:rPr>
        <w:t>и</w:t>
      </w:r>
    </w:p>
    <w:p w:rsidR="00A4284F" w:rsidRDefault="004E5E27">
      <w:pPr>
        <w:pStyle w:val="a3"/>
        <w:spacing w:line="233" w:lineRule="exact"/>
        <w:ind w:left="1148"/>
      </w:pPr>
      <w:r>
        <w:t>инструментария</w:t>
      </w:r>
      <w:r>
        <w:rPr>
          <w:spacing w:val="-10"/>
        </w:rPr>
        <w:t xml:space="preserve"> </w:t>
      </w:r>
      <w:r>
        <w:t>данной</w:t>
      </w:r>
      <w:r>
        <w:rPr>
          <w:spacing w:val="-10"/>
        </w:rPr>
        <w:t xml:space="preserve"> </w:t>
      </w:r>
      <w:r>
        <w:t>предметной</w:t>
      </w:r>
      <w:r>
        <w:rPr>
          <w:spacing w:val="-10"/>
        </w:rPr>
        <w:t xml:space="preserve"> </w:t>
      </w:r>
      <w:r>
        <w:rPr>
          <w:spacing w:val="-2"/>
        </w:rPr>
        <w:t>области;</w:t>
      </w:r>
    </w:p>
    <w:p w:rsidR="00A4284F" w:rsidRDefault="004E5E27" w:rsidP="00D7785A">
      <w:pPr>
        <w:pStyle w:val="a4"/>
        <w:numPr>
          <w:ilvl w:val="0"/>
          <w:numId w:val="237"/>
        </w:numPr>
        <w:tabs>
          <w:tab w:val="left" w:pos="1148"/>
        </w:tabs>
        <w:spacing w:line="232" w:lineRule="auto"/>
        <w:ind w:right="710"/>
        <w:rPr>
          <w:rFonts w:ascii="Segoe UI Symbol" w:hAnsi="Segoe UI Symbol"/>
        </w:rPr>
      </w:pPr>
      <w:r>
        <w:t>осознание</w:t>
      </w:r>
      <w:r>
        <w:rPr>
          <w:spacing w:val="-4"/>
        </w:rPr>
        <w:t xml:space="preserve"> </w:t>
      </w:r>
      <w:r>
        <w:t>рамок</w:t>
      </w:r>
      <w:r>
        <w:rPr>
          <w:spacing w:val="-4"/>
        </w:rPr>
        <w:t xml:space="preserve"> </w:t>
      </w:r>
      <w:r>
        <w:t>изучаемой</w:t>
      </w:r>
      <w:r>
        <w:rPr>
          <w:spacing w:val="-4"/>
        </w:rPr>
        <w:t xml:space="preserve"> </w:t>
      </w:r>
      <w:r>
        <w:t>предметной</w:t>
      </w:r>
      <w:r>
        <w:rPr>
          <w:spacing w:val="-4"/>
        </w:rPr>
        <w:t xml:space="preserve"> </w:t>
      </w:r>
      <w:r>
        <w:t>области,</w:t>
      </w:r>
      <w:r>
        <w:rPr>
          <w:spacing w:val="-4"/>
        </w:rPr>
        <w:t xml:space="preserve"> </w:t>
      </w:r>
      <w:r>
        <w:t>ограниченности</w:t>
      </w:r>
      <w:r>
        <w:rPr>
          <w:spacing w:val="-4"/>
        </w:rPr>
        <w:t xml:space="preserve"> </w:t>
      </w:r>
      <w:r>
        <w:t>методов</w:t>
      </w:r>
      <w:r>
        <w:rPr>
          <w:spacing w:val="-4"/>
        </w:rPr>
        <w:t xml:space="preserve"> </w:t>
      </w:r>
      <w:r>
        <w:t>и</w:t>
      </w:r>
      <w:r>
        <w:rPr>
          <w:spacing w:val="-4"/>
        </w:rPr>
        <w:t xml:space="preserve"> </w:t>
      </w:r>
      <w:r>
        <w:t>инструментов, типичных связей с некоторыми другими областями знания</w:t>
      </w:r>
    </w:p>
    <w:p w:rsidR="00A4284F" w:rsidRDefault="004E5E27">
      <w:pPr>
        <w:pStyle w:val="a3"/>
        <w:ind w:right="712" w:firstLine="709"/>
      </w:pPr>
      <w:r>
        <w:rPr>
          <w:i/>
          <w:u w:val="single"/>
        </w:rPr>
        <w:t>Результаты углубленного уровня</w:t>
      </w:r>
      <w:r>
        <w:rPr>
          <w:i/>
        </w:rPr>
        <w:t xml:space="preserve"> </w:t>
      </w:r>
      <w:r>
        <w:t>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Эта группа результатов предполагает:</w:t>
      </w:r>
    </w:p>
    <w:p w:rsidR="00A4284F" w:rsidRDefault="004E5E27" w:rsidP="00D7785A">
      <w:pPr>
        <w:pStyle w:val="a4"/>
        <w:numPr>
          <w:ilvl w:val="0"/>
          <w:numId w:val="237"/>
        </w:numPr>
        <w:tabs>
          <w:tab w:val="left" w:pos="1148"/>
        </w:tabs>
        <w:spacing w:line="252" w:lineRule="exact"/>
        <w:ind w:right="716"/>
        <w:rPr>
          <w:rFonts w:ascii="Segoe UI Symbol" w:hAnsi="Segoe UI Symbol"/>
        </w:rPr>
      </w:pPr>
      <w:r>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rsidR="00A4284F" w:rsidRDefault="004E5E27" w:rsidP="00D7785A">
      <w:pPr>
        <w:pStyle w:val="a4"/>
        <w:numPr>
          <w:ilvl w:val="0"/>
          <w:numId w:val="237"/>
        </w:numPr>
        <w:tabs>
          <w:tab w:val="left" w:pos="1148"/>
        </w:tabs>
        <w:spacing w:before="1" w:line="252" w:lineRule="exact"/>
        <w:ind w:right="716"/>
        <w:rPr>
          <w:rFonts w:ascii="Segoe UI Symbol" w:hAnsi="Segoe UI Symbol"/>
        </w:rPr>
      </w:pPr>
      <w:r>
        <w:t>умение решать как некоторые практические, так и основные теоретические задачи, характерные для использования методов и инструментария данной предметной области;</w:t>
      </w:r>
    </w:p>
    <w:p w:rsidR="00A4284F" w:rsidRDefault="004E5E27" w:rsidP="00D7785A">
      <w:pPr>
        <w:pStyle w:val="a4"/>
        <w:numPr>
          <w:ilvl w:val="0"/>
          <w:numId w:val="237"/>
        </w:numPr>
        <w:tabs>
          <w:tab w:val="left" w:pos="1148"/>
        </w:tabs>
        <w:spacing w:before="2" w:line="252" w:lineRule="exact"/>
        <w:ind w:right="711"/>
        <w:rPr>
          <w:rFonts w:ascii="Segoe UI Symbol" w:hAnsi="Segoe UI Symbol"/>
        </w:rPr>
      </w:pPr>
      <w:r>
        <w:t>наличие</w:t>
      </w:r>
      <w:r>
        <w:rPr>
          <w:spacing w:val="-1"/>
        </w:rPr>
        <w:t xml:space="preserve"> </w:t>
      </w:r>
      <w:r>
        <w:t>представлений</w:t>
      </w:r>
      <w:r>
        <w:rPr>
          <w:spacing w:val="-1"/>
        </w:rPr>
        <w:t xml:space="preserve"> </w:t>
      </w:r>
      <w:r>
        <w:t>о</w:t>
      </w:r>
      <w:r>
        <w:rPr>
          <w:spacing w:val="-1"/>
        </w:rPr>
        <w:t xml:space="preserve"> </w:t>
      </w:r>
      <w:r>
        <w:t>данной</w:t>
      </w:r>
      <w:r>
        <w:rPr>
          <w:spacing w:val="-1"/>
        </w:rPr>
        <w:t xml:space="preserve"> </w:t>
      </w:r>
      <w:r>
        <w:t>предметной</w:t>
      </w:r>
      <w:r>
        <w:rPr>
          <w:spacing w:val="-1"/>
        </w:rPr>
        <w:t xml:space="preserve"> </w:t>
      </w:r>
      <w:r>
        <w:t>области</w:t>
      </w:r>
      <w:r>
        <w:rPr>
          <w:spacing w:val="-1"/>
        </w:rPr>
        <w:t xml:space="preserve"> </w:t>
      </w:r>
      <w:r>
        <w:t>как</w:t>
      </w:r>
      <w:r>
        <w:rPr>
          <w:spacing w:val="-1"/>
        </w:rPr>
        <w:t xml:space="preserve"> </w:t>
      </w:r>
      <w:r>
        <w:t>целостной</w:t>
      </w:r>
      <w:r>
        <w:rPr>
          <w:spacing w:val="-1"/>
        </w:rPr>
        <w:t xml:space="preserve"> </w:t>
      </w:r>
      <w:r>
        <w:t>теории</w:t>
      </w:r>
      <w:r>
        <w:rPr>
          <w:spacing w:val="-1"/>
        </w:rPr>
        <w:t xml:space="preserve"> </w:t>
      </w:r>
      <w:r>
        <w:t>(совокупности теорий), об основных связях с иными смежными областями знаний.</w:t>
      </w:r>
    </w:p>
    <w:p w:rsidR="00A4284F" w:rsidRDefault="004E5E27">
      <w:pPr>
        <w:pStyle w:val="a3"/>
        <w:ind w:right="715" w:firstLine="709"/>
      </w:pPr>
      <w:r>
        <w:t>программы учебных предметов построены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углубленном уровне. Предметные результаты раздела «Выпускник получит возможность научиться» не выносятся на итоговую аттестацию, но при этом возможность их достижения должна быть предоставлена каждому обучающемуся.</w:t>
      </w:r>
    </w:p>
    <w:p w:rsidR="00A4284F" w:rsidRDefault="00A4284F">
      <w:pPr>
        <w:pStyle w:val="a3"/>
        <w:sectPr w:rsidR="00A4284F">
          <w:pgSz w:w="11910" w:h="16390"/>
          <w:pgMar w:top="1060" w:right="141" w:bottom="1180" w:left="1275" w:header="0" w:footer="907" w:gutter="0"/>
          <w:cols w:space="720"/>
        </w:sectPr>
      </w:pPr>
    </w:p>
    <w:p w:rsidR="00A4284F" w:rsidRPr="005435CC" w:rsidRDefault="004E5E27">
      <w:pPr>
        <w:pStyle w:val="1"/>
        <w:tabs>
          <w:tab w:val="left" w:pos="3426"/>
          <w:tab w:val="left" w:pos="4548"/>
          <w:tab w:val="left" w:pos="5893"/>
          <w:tab w:val="left" w:pos="6787"/>
          <w:tab w:val="left" w:pos="7256"/>
          <w:tab w:val="left" w:pos="8276"/>
        </w:tabs>
        <w:spacing w:before="71"/>
        <w:ind w:left="1346"/>
        <w:rPr>
          <w:sz w:val="22"/>
          <w:szCs w:val="22"/>
        </w:rPr>
      </w:pPr>
      <w:r w:rsidRPr="005435CC">
        <w:rPr>
          <w:spacing w:val="-2"/>
          <w:sz w:val="22"/>
          <w:szCs w:val="22"/>
        </w:rPr>
        <w:lastRenderedPageBreak/>
        <w:t>Дополнительные</w:t>
      </w:r>
      <w:r w:rsidRPr="005435CC">
        <w:rPr>
          <w:sz w:val="22"/>
          <w:szCs w:val="22"/>
        </w:rPr>
        <w:tab/>
      </w:r>
      <w:r w:rsidRPr="005435CC">
        <w:rPr>
          <w:spacing w:val="-2"/>
          <w:sz w:val="22"/>
          <w:szCs w:val="22"/>
        </w:rPr>
        <w:t>учебные</w:t>
      </w:r>
      <w:r w:rsidRPr="005435CC">
        <w:rPr>
          <w:sz w:val="22"/>
          <w:szCs w:val="22"/>
        </w:rPr>
        <w:tab/>
      </w:r>
      <w:r w:rsidRPr="005435CC">
        <w:rPr>
          <w:spacing w:val="-2"/>
          <w:sz w:val="22"/>
          <w:szCs w:val="22"/>
        </w:rPr>
        <w:t>предметы,</w:t>
      </w:r>
      <w:r w:rsidRPr="005435CC">
        <w:rPr>
          <w:sz w:val="22"/>
          <w:szCs w:val="22"/>
        </w:rPr>
        <w:tab/>
      </w:r>
      <w:r w:rsidRPr="005435CC">
        <w:rPr>
          <w:spacing w:val="-2"/>
          <w:sz w:val="22"/>
          <w:szCs w:val="22"/>
        </w:rPr>
        <w:t>курсы</w:t>
      </w:r>
      <w:r w:rsidRPr="005435CC">
        <w:rPr>
          <w:sz w:val="22"/>
          <w:szCs w:val="22"/>
        </w:rPr>
        <w:tab/>
      </w:r>
      <w:r w:rsidRPr="005435CC">
        <w:rPr>
          <w:spacing w:val="-5"/>
          <w:sz w:val="22"/>
          <w:szCs w:val="22"/>
        </w:rPr>
        <w:t>по</w:t>
      </w:r>
      <w:r w:rsidRPr="005435CC">
        <w:rPr>
          <w:sz w:val="22"/>
          <w:szCs w:val="22"/>
        </w:rPr>
        <w:tab/>
      </w:r>
      <w:r w:rsidRPr="005435CC">
        <w:rPr>
          <w:spacing w:val="-2"/>
          <w:sz w:val="22"/>
          <w:szCs w:val="22"/>
        </w:rPr>
        <w:t>выбору</w:t>
      </w:r>
      <w:r w:rsidRPr="005435CC">
        <w:rPr>
          <w:sz w:val="22"/>
          <w:szCs w:val="22"/>
        </w:rPr>
        <w:tab/>
      </w:r>
      <w:r w:rsidRPr="005435CC">
        <w:rPr>
          <w:spacing w:val="-2"/>
          <w:sz w:val="22"/>
          <w:szCs w:val="22"/>
        </w:rPr>
        <w:t>обучающихся</w:t>
      </w:r>
    </w:p>
    <w:p w:rsidR="00A4284F" w:rsidRPr="005435CC" w:rsidRDefault="004E5E27">
      <w:pPr>
        <w:spacing w:line="259" w:lineRule="exact"/>
        <w:ind w:left="428"/>
      </w:pPr>
      <w:r w:rsidRPr="005435CC">
        <w:rPr>
          <w:spacing w:val="-2"/>
        </w:rPr>
        <w:t>обеспечивают:</w:t>
      </w:r>
    </w:p>
    <w:p w:rsidR="00A4284F" w:rsidRPr="005435CC" w:rsidRDefault="004E5E27" w:rsidP="00D7785A">
      <w:pPr>
        <w:pStyle w:val="a4"/>
        <w:numPr>
          <w:ilvl w:val="0"/>
          <w:numId w:val="237"/>
        </w:numPr>
        <w:tabs>
          <w:tab w:val="left" w:pos="1147"/>
        </w:tabs>
        <w:spacing w:line="280" w:lineRule="exact"/>
        <w:ind w:left="1147" w:hanging="359"/>
        <w:rPr>
          <w:rFonts w:ascii="Segoe UI Symbol" w:hAnsi="Segoe UI Symbol"/>
        </w:rPr>
      </w:pPr>
      <w:r w:rsidRPr="005435CC">
        <w:t>удовлетворение</w:t>
      </w:r>
      <w:r w:rsidRPr="005435CC">
        <w:rPr>
          <w:spacing w:val="-8"/>
        </w:rPr>
        <w:t xml:space="preserve"> </w:t>
      </w:r>
      <w:r w:rsidRPr="005435CC">
        <w:t>индивидуальных</w:t>
      </w:r>
      <w:r w:rsidRPr="005435CC">
        <w:rPr>
          <w:spacing w:val="-7"/>
        </w:rPr>
        <w:t xml:space="preserve"> </w:t>
      </w:r>
      <w:r w:rsidRPr="005435CC">
        <w:t>запросов</w:t>
      </w:r>
      <w:r w:rsidRPr="005435CC">
        <w:rPr>
          <w:spacing w:val="-7"/>
        </w:rPr>
        <w:t xml:space="preserve"> </w:t>
      </w:r>
      <w:r w:rsidRPr="005435CC">
        <w:rPr>
          <w:spacing w:val="-2"/>
        </w:rPr>
        <w:t>обучающихся;</w:t>
      </w:r>
    </w:p>
    <w:p w:rsidR="00A4284F" w:rsidRPr="005435CC" w:rsidRDefault="004E5E27" w:rsidP="00D7785A">
      <w:pPr>
        <w:pStyle w:val="a4"/>
        <w:numPr>
          <w:ilvl w:val="0"/>
          <w:numId w:val="237"/>
        </w:numPr>
        <w:tabs>
          <w:tab w:val="left" w:pos="1148"/>
        </w:tabs>
        <w:spacing w:before="16" w:line="276" w:lineRule="exact"/>
        <w:ind w:right="708"/>
        <w:rPr>
          <w:rFonts w:ascii="Segoe UI Symbol" w:hAnsi="Segoe UI Symbol"/>
        </w:rPr>
      </w:pPr>
      <w:r w:rsidRPr="005435CC">
        <w:t>общеобразовательную, общекультурную составляющую при получении среднего общего образования;развитие личности обучающихся, их познавательных интересов, интеллектуальной и ценностно-смысловой сферы;</w:t>
      </w:r>
    </w:p>
    <w:p w:rsidR="00A4284F" w:rsidRPr="005435CC" w:rsidRDefault="004E5E27" w:rsidP="00D7785A">
      <w:pPr>
        <w:pStyle w:val="a4"/>
        <w:numPr>
          <w:ilvl w:val="0"/>
          <w:numId w:val="237"/>
        </w:numPr>
        <w:tabs>
          <w:tab w:val="left" w:pos="1147"/>
        </w:tabs>
        <w:spacing w:line="259" w:lineRule="exact"/>
        <w:ind w:left="1147" w:hanging="359"/>
        <w:rPr>
          <w:rFonts w:ascii="Segoe UI Symbol" w:hAnsi="Segoe UI Symbol"/>
        </w:rPr>
      </w:pPr>
      <w:r w:rsidRPr="005435CC">
        <w:t>развитие</w:t>
      </w:r>
      <w:r w:rsidRPr="005435CC">
        <w:rPr>
          <w:spacing w:val="-8"/>
        </w:rPr>
        <w:t xml:space="preserve"> </w:t>
      </w:r>
      <w:r w:rsidRPr="005435CC">
        <w:t>навыков</w:t>
      </w:r>
      <w:r w:rsidRPr="005435CC">
        <w:rPr>
          <w:spacing w:val="-8"/>
        </w:rPr>
        <w:t xml:space="preserve"> </w:t>
      </w:r>
      <w:r w:rsidRPr="005435CC">
        <w:t>самообразования</w:t>
      </w:r>
      <w:r w:rsidRPr="005435CC">
        <w:rPr>
          <w:spacing w:val="-8"/>
        </w:rPr>
        <w:t xml:space="preserve"> </w:t>
      </w:r>
      <w:r w:rsidRPr="005435CC">
        <w:t>и</w:t>
      </w:r>
      <w:r w:rsidRPr="005435CC">
        <w:rPr>
          <w:spacing w:val="-7"/>
        </w:rPr>
        <w:t xml:space="preserve"> </w:t>
      </w:r>
      <w:r w:rsidRPr="005435CC">
        <w:rPr>
          <w:spacing w:val="-2"/>
        </w:rPr>
        <w:t>самопроектирования;</w:t>
      </w:r>
    </w:p>
    <w:p w:rsidR="00A4284F" w:rsidRPr="005435CC" w:rsidRDefault="004E5E27" w:rsidP="00D7785A">
      <w:pPr>
        <w:pStyle w:val="a4"/>
        <w:numPr>
          <w:ilvl w:val="0"/>
          <w:numId w:val="237"/>
        </w:numPr>
        <w:tabs>
          <w:tab w:val="left" w:pos="1148"/>
        </w:tabs>
        <w:spacing w:line="232" w:lineRule="auto"/>
        <w:ind w:right="713"/>
        <w:rPr>
          <w:rFonts w:ascii="Segoe UI Symbol" w:hAnsi="Segoe UI Symbol"/>
        </w:rPr>
      </w:pPr>
      <w:r w:rsidRPr="005435CC">
        <w:t>углубление, расширение и систематизацию знаний в выбранной области научного знания или вида деятельности;</w:t>
      </w:r>
    </w:p>
    <w:p w:rsidR="00A4284F" w:rsidRPr="005435CC" w:rsidRDefault="004E5E27" w:rsidP="00D7785A">
      <w:pPr>
        <w:pStyle w:val="a4"/>
        <w:numPr>
          <w:ilvl w:val="0"/>
          <w:numId w:val="237"/>
        </w:numPr>
        <w:tabs>
          <w:tab w:val="left" w:pos="1148"/>
        </w:tabs>
        <w:spacing w:line="276" w:lineRule="exact"/>
        <w:ind w:right="719"/>
        <w:rPr>
          <w:rFonts w:ascii="Segoe UI Symbol" w:hAnsi="Segoe UI Symbol"/>
        </w:rPr>
      </w:pPr>
      <w:r w:rsidRPr="005435CC">
        <w:t>совершенствование имеющегося и приобретение нового опыта познавательной деятельности, профессионального самоопределения обучающихся.</w:t>
      </w:r>
    </w:p>
    <w:p w:rsidR="00A4284F" w:rsidRPr="005435CC" w:rsidRDefault="004E5E27">
      <w:pPr>
        <w:spacing w:before="264"/>
        <w:ind w:left="428" w:right="712" w:firstLine="709"/>
        <w:jc w:val="both"/>
        <w:rPr>
          <w:b/>
        </w:rPr>
      </w:pPr>
      <w:r w:rsidRPr="005435CC">
        <w:rPr>
          <w:b/>
        </w:rPr>
        <w:t>Результаты изучения дополнительных учебных предметов, курсов по выбору обучающихся отражают:</w:t>
      </w:r>
    </w:p>
    <w:p w:rsidR="00A4284F" w:rsidRPr="005435CC" w:rsidRDefault="004E5E27" w:rsidP="00D7785A">
      <w:pPr>
        <w:pStyle w:val="a4"/>
        <w:numPr>
          <w:ilvl w:val="0"/>
          <w:numId w:val="237"/>
        </w:numPr>
        <w:tabs>
          <w:tab w:val="left" w:pos="1148"/>
        </w:tabs>
        <w:spacing w:before="3" w:line="276" w:lineRule="exact"/>
        <w:ind w:right="708"/>
        <w:rPr>
          <w:rFonts w:ascii="Segoe UI Symbol" w:hAnsi="Segoe UI Symbol"/>
        </w:rPr>
      </w:pPr>
      <w:r w:rsidRPr="005435CC">
        <w:t>развитие личности обучающихся средствами предлагаемого для изучения учебного предмета, курса: развитие общей культуры обучающихся, их мировоззрения, ценностно-смысловых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w:t>
      </w:r>
    </w:p>
    <w:p w:rsidR="00A4284F" w:rsidRPr="005435CC" w:rsidRDefault="004E5E27" w:rsidP="00D7785A">
      <w:pPr>
        <w:pStyle w:val="a4"/>
        <w:numPr>
          <w:ilvl w:val="0"/>
          <w:numId w:val="237"/>
        </w:numPr>
        <w:tabs>
          <w:tab w:val="left" w:pos="1148"/>
        </w:tabs>
        <w:spacing w:line="276" w:lineRule="exact"/>
        <w:ind w:right="720"/>
        <w:rPr>
          <w:rFonts w:ascii="Segoe UI Symbol" w:hAnsi="Segoe UI Symbol"/>
        </w:rPr>
      </w:pPr>
      <w:r w:rsidRPr="005435CC">
        <w:t>овладение систематическими знаниями и приобретение опыта осуществления целесообразной и результативной деятельности;</w:t>
      </w:r>
    </w:p>
    <w:p w:rsidR="00A4284F" w:rsidRPr="005435CC" w:rsidRDefault="004E5E27" w:rsidP="00D7785A">
      <w:pPr>
        <w:pStyle w:val="a4"/>
        <w:numPr>
          <w:ilvl w:val="0"/>
          <w:numId w:val="237"/>
        </w:numPr>
        <w:tabs>
          <w:tab w:val="left" w:pos="1148"/>
        </w:tabs>
        <w:spacing w:line="276" w:lineRule="exact"/>
        <w:ind w:right="708"/>
        <w:rPr>
          <w:rFonts w:ascii="Segoe UI Symbol" w:hAnsi="Segoe UI Symbol"/>
        </w:rPr>
      </w:pPr>
      <w:r w:rsidRPr="005435CC">
        <w:t xml:space="preserve">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w:t>
      </w:r>
      <w:r w:rsidRPr="005435CC">
        <w:rPr>
          <w:spacing w:val="-2"/>
        </w:rPr>
        <w:t>саморегуляции;</w:t>
      </w:r>
    </w:p>
    <w:p w:rsidR="00A4284F" w:rsidRPr="005435CC" w:rsidRDefault="004E5E27" w:rsidP="00D7785A">
      <w:pPr>
        <w:pStyle w:val="a4"/>
        <w:numPr>
          <w:ilvl w:val="0"/>
          <w:numId w:val="237"/>
        </w:numPr>
        <w:tabs>
          <w:tab w:val="left" w:pos="1148"/>
        </w:tabs>
        <w:spacing w:line="276" w:lineRule="exact"/>
        <w:ind w:right="713"/>
        <w:rPr>
          <w:rFonts w:ascii="Segoe UI Symbol" w:hAnsi="Segoe UI Symbol"/>
        </w:rPr>
      </w:pPr>
      <w:r w:rsidRPr="005435CC">
        <w:t>обеспечение академической мобильности и (или) возможности поддерживать избранное направление образования;</w:t>
      </w:r>
    </w:p>
    <w:p w:rsidR="00A4284F" w:rsidRPr="005435CC" w:rsidRDefault="004E5E27" w:rsidP="00D7785A">
      <w:pPr>
        <w:pStyle w:val="a4"/>
        <w:numPr>
          <w:ilvl w:val="0"/>
          <w:numId w:val="237"/>
        </w:numPr>
        <w:tabs>
          <w:tab w:val="left" w:pos="1147"/>
        </w:tabs>
        <w:spacing w:line="281" w:lineRule="exact"/>
        <w:ind w:left="1147" w:hanging="359"/>
        <w:rPr>
          <w:rFonts w:ascii="Segoe UI Symbol" w:hAnsi="Segoe UI Symbol"/>
        </w:rPr>
      </w:pPr>
      <w:r w:rsidRPr="005435CC">
        <w:t>обеспечение</w:t>
      </w:r>
      <w:r w:rsidRPr="005435CC">
        <w:rPr>
          <w:spacing w:val="-13"/>
        </w:rPr>
        <w:t xml:space="preserve"> </w:t>
      </w:r>
      <w:r w:rsidRPr="005435CC">
        <w:t>профессиональной</w:t>
      </w:r>
      <w:r w:rsidRPr="005435CC">
        <w:rPr>
          <w:spacing w:val="-12"/>
        </w:rPr>
        <w:t xml:space="preserve"> </w:t>
      </w:r>
      <w:r w:rsidRPr="005435CC">
        <w:t>ориентации</w:t>
      </w:r>
      <w:r w:rsidRPr="005435CC">
        <w:rPr>
          <w:spacing w:val="-12"/>
        </w:rPr>
        <w:t xml:space="preserve"> </w:t>
      </w:r>
      <w:r w:rsidRPr="005435CC">
        <w:rPr>
          <w:spacing w:val="-2"/>
        </w:rPr>
        <w:t>обучающихся.</w:t>
      </w:r>
    </w:p>
    <w:p w:rsidR="00A4284F" w:rsidRPr="005435CC" w:rsidRDefault="004E5E27">
      <w:pPr>
        <w:pStyle w:val="4"/>
        <w:spacing w:before="245"/>
      </w:pPr>
      <w:r w:rsidRPr="005435CC">
        <w:rPr>
          <w:spacing w:val="-2"/>
        </w:rPr>
        <w:t>Индивидуальный</w:t>
      </w:r>
      <w:r w:rsidRPr="005435CC">
        <w:rPr>
          <w:spacing w:val="14"/>
        </w:rPr>
        <w:t xml:space="preserve"> </w:t>
      </w:r>
      <w:r w:rsidRPr="005435CC">
        <w:rPr>
          <w:spacing w:val="-2"/>
        </w:rPr>
        <w:t>проект</w:t>
      </w:r>
    </w:p>
    <w:p w:rsidR="00A4284F" w:rsidRPr="005435CC" w:rsidRDefault="004E5E27">
      <w:pPr>
        <w:pStyle w:val="a3"/>
        <w:ind w:right="708" w:firstLine="709"/>
      </w:pPr>
      <w:r w:rsidRPr="005435CC">
        <w:t>Индивидуальный проект представляет собой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A4284F" w:rsidRDefault="004E5E27">
      <w:pPr>
        <w:pStyle w:val="a3"/>
        <w:ind w:right="713" w:firstLine="709"/>
      </w:pPr>
      <w:r>
        <w:t>Индивидуальный проект выполняется обучающимся в течение 10-11 классов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A4284F" w:rsidRDefault="004E5E27">
      <w:pPr>
        <w:pStyle w:val="a3"/>
        <w:ind w:right="716" w:firstLine="709"/>
      </w:pPr>
      <w:r>
        <w:t>Предметные</w:t>
      </w:r>
      <w:r>
        <w:rPr>
          <w:spacing w:val="-2"/>
        </w:rPr>
        <w:t xml:space="preserve"> </w:t>
      </w:r>
      <w:r>
        <w:t>результаты</w:t>
      </w:r>
      <w:r>
        <w:rPr>
          <w:spacing w:val="-2"/>
        </w:rPr>
        <w:t xml:space="preserve"> </w:t>
      </w:r>
      <w:r>
        <w:t>освоения</w:t>
      </w:r>
      <w:r>
        <w:rPr>
          <w:spacing w:val="-2"/>
        </w:rPr>
        <w:t xml:space="preserve"> </w:t>
      </w:r>
      <w:r>
        <w:t>основной</w:t>
      </w:r>
      <w:r>
        <w:rPr>
          <w:spacing w:val="-2"/>
        </w:rPr>
        <w:t xml:space="preserve"> </w:t>
      </w:r>
      <w:r>
        <w:t>образовательной</w:t>
      </w:r>
      <w:r>
        <w:rPr>
          <w:spacing w:val="-2"/>
        </w:rPr>
        <w:t xml:space="preserve"> </w:t>
      </w:r>
      <w:r>
        <w:t>программы</w:t>
      </w:r>
      <w:r>
        <w:rPr>
          <w:spacing w:val="-2"/>
        </w:rPr>
        <w:t xml:space="preserve"> </w:t>
      </w:r>
      <w:r>
        <w:t>отражают:</w:t>
      </w:r>
      <w:r>
        <w:rPr>
          <w:spacing w:val="-2"/>
        </w:rPr>
        <w:t xml:space="preserve"> </w:t>
      </w:r>
      <w:r>
        <w:t>знание основ методологии исследовательской и проектной деятельности;</w:t>
      </w:r>
    </w:p>
    <w:p w:rsidR="00A4284F" w:rsidRDefault="004E5E27" w:rsidP="00D7785A">
      <w:pPr>
        <w:pStyle w:val="a4"/>
        <w:numPr>
          <w:ilvl w:val="0"/>
          <w:numId w:val="236"/>
        </w:numPr>
        <w:tabs>
          <w:tab w:val="left" w:pos="1147"/>
        </w:tabs>
        <w:spacing w:line="241" w:lineRule="exact"/>
        <w:ind w:left="1147" w:hanging="359"/>
        <w:jc w:val="left"/>
      </w:pPr>
      <w:r>
        <w:t>структуру</w:t>
      </w:r>
      <w:r>
        <w:rPr>
          <w:spacing w:val="-6"/>
        </w:rPr>
        <w:t xml:space="preserve"> </w:t>
      </w:r>
      <w:r>
        <w:t>и</w:t>
      </w:r>
      <w:r>
        <w:rPr>
          <w:spacing w:val="-7"/>
        </w:rPr>
        <w:t xml:space="preserve"> </w:t>
      </w:r>
      <w:r>
        <w:t>правила</w:t>
      </w:r>
      <w:r>
        <w:rPr>
          <w:spacing w:val="-6"/>
        </w:rPr>
        <w:t xml:space="preserve"> </w:t>
      </w:r>
      <w:r>
        <w:t>оформления</w:t>
      </w:r>
      <w:r>
        <w:rPr>
          <w:spacing w:val="-7"/>
        </w:rPr>
        <w:t xml:space="preserve"> </w:t>
      </w:r>
      <w:r>
        <w:t>исследовательской</w:t>
      </w:r>
      <w:r>
        <w:rPr>
          <w:spacing w:val="-6"/>
        </w:rPr>
        <w:t xml:space="preserve"> </w:t>
      </w:r>
      <w:r>
        <w:t>и</w:t>
      </w:r>
      <w:r>
        <w:rPr>
          <w:spacing w:val="-7"/>
        </w:rPr>
        <w:t xml:space="preserve"> </w:t>
      </w:r>
      <w:r>
        <w:t>проектной</w:t>
      </w:r>
      <w:r>
        <w:rPr>
          <w:spacing w:val="-6"/>
        </w:rPr>
        <w:t xml:space="preserve"> </w:t>
      </w:r>
      <w:r>
        <w:rPr>
          <w:spacing w:val="-2"/>
        </w:rPr>
        <w:t>работы.</w:t>
      </w:r>
    </w:p>
    <w:p w:rsidR="00A4284F" w:rsidRDefault="004E5E27" w:rsidP="00D7785A">
      <w:pPr>
        <w:pStyle w:val="a4"/>
        <w:numPr>
          <w:ilvl w:val="0"/>
          <w:numId w:val="236"/>
        </w:numPr>
        <w:tabs>
          <w:tab w:val="left" w:pos="1148"/>
        </w:tabs>
        <w:spacing w:line="232" w:lineRule="auto"/>
        <w:ind w:right="713"/>
        <w:jc w:val="left"/>
      </w:pPr>
      <w:r>
        <w:t>навыки</w:t>
      </w:r>
      <w:r>
        <w:rPr>
          <w:spacing w:val="80"/>
        </w:rPr>
        <w:t xml:space="preserve"> </w:t>
      </w:r>
      <w:r>
        <w:t>формулировки</w:t>
      </w:r>
      <w:r>
        <w:rPr>
          <w:spacing w:val="80"/>
        </w:rPr>
        <w:t xml:space="preserve"> </w:t>
      </w:r>
      <w:r>
        <w:t>темы</w:t>
      </w:r>
      <w:r>
        <w:rPr>
          <w:spacing w:val="80"/>
        </w:rPr>
        <w:t xml:space="preserve"> </w:t>
      </w:r>
      <w:r>
        <w:t>исследовательской</w:t>
      </w:r>
      <w:r>
        <w:rPr>
          <w:spacing w:val="80"/>
        </w:rPr>
        <w:t xml:space="preserve"> </w:t>
      </w:r>
      <w:r>
        <w:t>и</w:t>
      </w:r>
      <w:r>
        <w:rPr>
          <w:spacing w:val="80"/>
        </w:rPr>
        <w:t xml:space="preserve"> </w:t>
      </w:r>
      <w:r>
        <w:t>проектной</w:t>
      </w:r>
      <w:r>
        <w:rPr>
          <w:spacing w:val="80"/>
        </w:rPr>
        <w:t xml:space="preserve"> </w:t>
      </w:r>
      <w:r>
        <w:t>работы,</w:t>
      </w:r>
      <w:r>
        <w:rPr>
          <w:spacing w:val="80"/>
        </w:rPr>
        <w:t xml:space="preserve"> </w:t>
      </w:r>
      <w:r>
        <w:t>доказывать</w:t>
      </w:r>
      <w:r>
        <w:rPr>
          <w:spacing w:val="80"/>
        </w:rPr>
        <w:t xml:space="preserve"> </w:t>
      </w:r>
      <w:r>
        <w:t xml:space="preserve">ее </w:t>
      </w:r>
      <w:r>
        <w:rPr>
          <w:spacing w:val="-2"/>
        </w:rPr>
        <w:t>актуальность;</w:t>
      </w:r>
    </w:p>
    <w:p w:rsidR="00A4284F" w:rsidRDefault="004E5E27" w:rsidP="00D7785A">
      <w:pPr>
        <w:pStyle w:val="a4"/>
        <w:numPr>
          <w:ilvl w:val="0"/>
          <w:numId w:val="236"/>
        </w:numPr>
        <w:tabs>
          <w:tab w:val="left" w:pos="1147"/>
        </w:tabs>
        <w:spacing w:line="242" w:lineRule="exact"/>
        <w:ind w:left="1147" w:hanging="359"/>
        <w:jc w:val="left"/>
      </w:pPr>
      <w:r>
        <w:t>умение</w:t>
      </w:r>
      <w:r>
        <w:rPr>
          <w:spacing w:val="-11"/>
        </w:rPr>
        <w:t xml:space="preserve"> </w:t>
      </w:r>
      <w:r>
        <w:t>составлять</w:t>
      </w:r>
      <w:r>
        <w:rPr>
          <w:spacing w:val="-9"/>
        </w:rPr>
        <w:t xml:space="preserve"> </w:t>
      </w:r>
      <w:r>
        <w:t>индивидуальный</w:t>
      </w:r>
      <w:r>
        <w:rPr>
          <w:spacing w:val="-9"/>
        </w:rPr>
        <w:t xml:space="preserve"> </w:t>
      </w:r>
      <w:r>
        <w:t>план</w:t>
      </w:r>
      <w:r>
        <w:rPr>
          <w:spacing w:val="-8"/>
        </w:rPr>
        <w:t xml:space="preserve"> </w:t>
      </w:r>
      <w:r>
        <w:t>исследовательской</w:t>
      </w:r>
      <w:r>
        <w:rPr>
          <w:spacing w:val="-9"/>
        </w:rPr>
        <w:t xml:space="preserve"> </w:t>
      </w:r>
      <w:r>
        <w:t>и</w:t>
      </w:r>
      <w:r>
        <w:rPr>
          <w:spacing w:val="-9"/>
        </w:rPr>
        <w:t xml:space="preserve"> </w:t>
      </w:r>
      <w:r>
        <w:t>проектной</w:t>
      </w:r>
      <w:r>
        <w:rPr>
          <w:spacing w:val="-8"/>
        </w:rPr>
        <w:t xml:space="preserve"> </w:t>
      </w:r>
      <w:r>
        <w:rPr>
          <w:spacing w:val="-2"/>
        </w:rPr>
        <w:t>работы;</w:t>
      </w:r>
    </w:p>
    <w:p w:rsidR="00A4284F" w:rsidRDefault="004E5E27" w:rsidP="00D7785A">
      <w:pPr>
        <w:pStyle w:val="a4"/>
        <w:numPr>
          <w:ilvl w:val="0"/>
          <w:numId w:val="236"/>
        </w:numPr>
        <w:tabs>
          <w:tab w:val="left" w:pos="1147"/>
        </w:tabs>
        <w:spacing w:line="253" w:lineRule="exact"/>
        <w:ind w:left="1147" w:hanging="359"/>
        <w:jc w:val="left"/>
      </w:pPr>
      <w:r>
        <w:t>выделять</w:t>
      </w:r>
      <w:r>
        <w:rPr>
          <w:spacing w:val="-6"/>
        </w:rPr>
        <w:t xml:space="preserve"> </w:t>
      </w:r>
      <w:r>
        <w:t>объект</w:t>
      </w:r>
      <w:r>
        <w:rPr>
          <w:spacing w:val="-4"/>
        </w:rPr>
        <w:t xml:space="preserve"> </w:t>
      </w:r>
      <w:r>
        <w:t>и</w:t>
      </w:r>
      <w:r>
        <w:rPr>
          <w:spacing w:val="-6"/>
        </w:rPr>
        <w:t xml:space="preserve"> </w:t>
      </w:r>
      <w:r>
        <w:t>предмет</w:t>
      </w:r>
      <w:r>
        <w:rPr>
          <w:spacing w:val="-4"/>
        </w:rPr>
        <w:t xml:space="preserve"> </w:t>
      </w:r>
      <w:r>
        <w:t>исследовательской</w:t>
      </w:r>
      <w:r>
        <w:rPr>
          <w:spacing w:val="-6"/>
        </w:rPr>
        <w:t xml:space="preserve"> </w:t>
      </w:r>
      <w:r>
        <w:t>и</w:t>
      </w:r>
      <w:r>
        <w:rPr>
          <w:spacing w:val="-5"/>
        </w:rPr>
        <w:t xml:space="preserve"> </w:t>
      </w:r>
      <w:r>
        <w:t>проектной</w:t>
      </w:r>
      <w:r>
        <w:rPr>
          <w:spacing w:val="-5"/>
        </w:rPr>
        <w:t xml:space="preserve"> </w:t>
      </w:r>
      <w:r>
        <w:rPr>
          <w:spacing w:val="-2"/>
        </w:rPr>
        <w:t>работы;</w:t>
      </w:r>
    </w:p>
    <w:p w:rsidR="00A4284F" w:rsidRDefault="004E5E27" w:rsidP="00D7785A">
      <w:pPr>
        <w:pStyle w:val="a4"/>
        <w:numPr>
          <w:ilvl w:val="0"/>
          <w:numId w:val="236"/>
        </w:numPr>
        <w:tabs>
          <w:tab w:val="left" w:pos="1147"/>
        </w:tabs>
        <w:spacing w:line="253" w:lineRule="exact"/>
        <w:ind w:left="1147" w:hanging="359"/>
        <w:jc w:val="left"/>
      </w:pPr>
      <w:r>
        <w:t>определять</w:t>
      </w:r>
      <w:r>
        <w:rPr>
          <w:spacing w:val="-7"/>
        </w:rPr>
        <w:t xml:space="preserve"> </w:t>
      </w:r>
      <w:r>
        <w:t>цель</w:t>
      </w:r>
      <w:r>
        <w:rPr>
          <w:spacing w:val="-7"/>
        </w:rPr>
        <w:t xml:space="preserve"> </w:t>
      </w:r>
      <w:r>
        <w:t>и</w:t>
      </w:r>
      <w:r>
        <w:rPr>
          <w:spacing w:val="-7"/>
        </w:rPr>
        <w:t xml:space="preserve"> </w:t>
      </w:r>
      <w:r>
        <w:t>задачи</w:t>
      </w:r>
      <w:r>
        <w:rPr>
          <w:spacing w:val="-7"/>
        </w:rPr>
        <w:t xml:space="preserve"> </w:t>
      </w:r>
      <w:r>
        <w:t>исследовательской</w:t>
      </w:r>
      <w:r>
        <w:rPr>
          <w:spacing w:val="-7"/>
        </w:rPr>
        <w:t xml:space="preserve"> </w:t>
      </w:r>
      <w:r>
        <w:t>и</w:t>
      </w:r>
      <w:r>
        <w:rPr>
          <w:spacing w:val="-7"/>
        </w:rPr>
        <w:t xml:space="preserve"> </w:t>
      </w:r>
      <w:r>
        <w:t>проектной</w:t>
      </w:r>
      <w:r>
        <w:rPr>
          <w:spacing w:val="-6"/>
        </w:rPr>
        <w:t xml:space="preserve"> </w:t>
      </w:r>
      <w:r>
        <w:rPr>
          <w:spacing w:val="-2"/>
        </w:rPr>
        <w:t>работы;</w:t>
      </w:r>
    </w:p>
    <w:p w:rsidR="00A4284F" w:rsidRDefault="004E5E27" w:rsidP="00D7785A">
      <w:pPr>
        <w:pStyle w:val="a4"/>
        <w:numPr>
          <w:ilvl w:val="0"/>
          <w:numId w:val="236"/>
        </w:numPr>
        <w:tabs>
          <w:tab w:val="left" w:pos="1148"/>
        </w:tabs>
        <w:spacing w:before="3" w:line="252" w:lineRule="exact"/>
        <w:ind w:right="715"/>
      </w:pPr>
      <w:r>
        <w:t>работать с различными источниками, в том числе с первоисточниками, грамотно их цитировать,</w:t>
      </w:r>
      <w:r>
        <w:rPr>
          <w:spacing w:val="-4"/>
        </w:rPr>
        <w:t xml:space="preserve"> </w:t>
      </w:r>
      <w:r>
        <w:t>оформлять</w:t>
      </w:r>
      <w:r>
        <w:rPr>
          <w:spacing w:val="-4"/>
        </w:rPr>
        <w:t xml:space="preserve"> </w:t>
      </w:r>
      <w:r>
        <w:t>библиографические</w:t>
      </w:r>
      <w:r>
        <w:rPr>
          <w:spacing w:val="-4"/>
        </w:rPr>
        <w:t xml:space="preserve"> </w:t>
      </w:r>
      <w:r>
        <w:t>ссылки,</w:t>
      </w:r>
      <w:r>
        <w:rPr>
          <w:spacing w:val="-4"/>
        </w:rPr>
        <w:t xml:space="preserve"> </w:t>
      </w:r>
      <w:r>
        <w:t>составлять</w:t>
      </w:r>
      <w:r>
        <w:rPr>
          <w:spacing w:val="-4"/>
        </w:rPr>
        <w:t xml:space="preserve"> </w:t>
      </w:r>
      <w:r>
        <w:t>библиографический</w:t>
      </w:r>
      <w:r>
        <w:rPr>
          <w:spacing w:val="-4"/>
        </w:rPr>
        <w:t xml:space="preserve"> </w:t>
      </w:r>
      <w:r>
        <w:t>список по проблеме;</w:t>
      </w:r>
    </w:p>
    <w:p w:rsidR="00A4284F" w:rsidRDefault="00A4284F">
      <w:pPr>
        <w:pStyle w:val="a4"/>
        <w:spacing w:line="252" w:lineRule="exact"/>
        <w:sectPr w:rsidR="00A4284F">
          <w:pgSz w:w="11910" w:h="16390"/>
          <w:pgMar w:top="1060" w:right="141" w:bottom="1100" w:left="1275" w:header="0" w:footer="907" w:gutter="0"/>
          <w:cols w:space="720"/>
        </w:sectPr>
      </w:pPr>
    </w:p>
    <w:p w:rsidR="00A4284F" w:rsidRDefault="004E5E27" w:rsidP="00D7785A">
      <w:pPr>
        <w:pStyle w:val="a4"/>
        <w:numPr>
          <w:ilvl w:val="0"/>
          <w:numId w:val="236"/>
        </w:numPr>
        <w:tabs>
          <w:tab w:val="left" w:pos="1148"/>
        </w:tabs>
        <w:spacing w:before="45" w:line="232" w:lineRule="auto"/>
        <w:ind w:right="718"/>
        <w:jc w:val="left"/>
      </w:pPr>
      <w:r>
        <w:lastRenderedPageBreak/>
        <w:t>выбирать</w:t>
      </w:r>
      <w:r>
        <w:rPr>
          <w:spacing w:val="33"/>
        </w:rPr>
        <w:t xml:space="preserve"> </w:t>
      </w:r>
      <w:r>
        <w:t>и</w:t>
      </w:r>
      <w:r>
        <w:rPr>
          <w:spacing w:val="33"/>
        </w:rPr>
        <w:t xml:space="preserve"> </w:t>
      </w:r>
      <w:r>
        <w:t>применять</w:t>
      </w:r>
      <w:r>
        <w:rPr>
          <w:spacing w:val="33"/>
        </w:rPr>
        <w:t xml:space="preserve"> </w:t>
      </w:r>
      <w:r>
        <w:t>на</w:t>
      </w:r>
      <w:r>
        <w:rPr>
          <w:spacing w:val="33"/>
        </w:rPr>
        <w:t xml:space="preserve"> </w:t>
      </w:r>
      <w:r>
        <w:t>практике</w:t>
      </w:r>
      <w:r>
        <w:rPr>
          <w:spacing w:val="33"/>
        </w:rPr>
        <w:t xml:space="preserve"> </w:t>
      </w:r>
      <w:r>
        <w:t>методы</w:t>
      </w:r>
      <w:r>
        <w:rPr>
          <w:spacing w:val="33"/>
        </w:rPr>
        <w:t xml:space="preserve"> </w:t>
      </w:r>
      <w:r>
        <w:t>исследовательской</w:t>
      </w:r>
      <w:r>
        <w:rPr>
          <w:spacing w:val="33"/>
        </w:rPr>
        <w:t xml:space="preserve"> </w:t>
      </w:r>
      <w:r>
        <w:t>деятельности</w:t>
      </w:r>
      <w:r>
        <w:rPr>
          <w:spacing w:val="33"/>
        </w:rPr>
        <w:t xml:space="preserve"> </w:t>
      </w:r>
      <w:r>
        <w:t>адекватные задачам исследования;</w:t>
      </w:r>
    </w:p>
    <w:p w:rsidR="00A4284F" w:rsidRDefault="004E5E27" w:rsidP="00D7785A">
      <w:pPr>
        <w:pStyle w:val="a4"/>
        <w:numPr>
          <w:ilvl w:val="0"/>
          <w:numId w:val="236"/>
        </w:numPr>
        <w:tabs>
          <w:tab w:val="left" w:pos="1148"/>
          <w:tab w:val="left" w:pos="2388"/>
          <w:tab w:val="left" w:pos="3961"/>
          <w:tab w:val="left" w:pos="4300"/>
          <w:tab w:val="left" w:pos="6383"/>
          <w:tab w:val="left" w:pos="7655"/>
          <w:tab w:val="left" w:pos="9656"/>
        </w:tabs>
        <w:spacing w:before="4" w:line="254" w:lineRule="exact"/>
        <w:ind w:right="713"/>
        <w:jc w:val="left"/>
      </w:pPr>
      <w:r>
        <w:rPr>
          <w:spacing w:val="-2"/>
        </w:rPr>
        <w:t>оформлять</w:t>
      </w:r>
      <w:r>
        <w:tab/>
      </w:r>
      <w:r>
        <w:rPr>
          <w:spacing w:val="-2"/>
        </w:rPr>
        <w:t>теоретические</w:t>
      </w:r>
      <w:r>
        <w:tab/>
      </w:r>
      <w:r>
        <w:rPr>
          <w:spacing w:val="-10"/>
        </w:rPr>
        <w:t>и</w:t>
      </w:r>
      <w:r>
        <w:tab/>
      </w:r>
      <w:r>
        <w:rPr>
          <w:spacing w:val="-2"/>
        </w:rPr>
        <w:t>экспериментальные</w:t>
      </w:r>
      <w:r>
        <w:tab/>
      </w:r>
      <w:r>
        <w:rPr>
          <w:spacing w:val="-2"/>
        </w:rPr>
        <w:t>результаты</w:t>
      </w:r>
      <w:r>
        <w:tab/>
      </w:r>
      <w:r>
        <w:rPr>
          <w:spacing w:val="-2"/>
        </w:rPr>
        <w:t>исследовательской</w:t>
      </w:r>
      <w:r>
        <w:tab/>
      </w:r>
      <w:r>
        <w:rPr>
          <w:spacing w:val="-10"/>
        </w:rPr>
        <w:t xml:space="preserve">и </w:t>
      </w:r>
      <w:r>
        <w:t>проектной работы;</w:t>
      </w:r>
    </w:p>
    <w:p w:rsidR="00A4284F" w:rsidRDefault="004E5E27" w:rsidP="00D7785A">
      <w:pPr>
        <w:pStyle w:val="a4"/>
        <w:numPr>
          <w:ilvl w:val="0"/>
          <w:numId w:val="236"/>
        </w:numPr>
        <w:tabs>
          <w:tab w:val="left" w:pos="1147"/>
        </w:tabs>
        <w:spacing w:line="237" w:lineRule="exact"/>
        <w:ind w:left="1147" w:hanging="359"/>
        <w:jc w:val="left"/>
      </w:pPr>
      <w:r>
        <w:t>рецензировать</w:t>
      </w:r>
      <w:r>
        <w:rPr>
          <w:spacing w:val="-12"/>
        </w:rPr>
        <w:t xml:space="preserve"> </w:t>
      </w:r>
      <w:r>
        <w:t>чужую</w:t>
      </w:r>
      <w:r>
        <w:rPr>
          <w:spacing w:val="-9"/>
        </w:rPr>
        <w:t xml:space="preserve"> </w:t>
      </w:r>
      <w:r>
        <w:t>исследовательскую</w:t>
      </w:r>
      <w:r>
        <w:rPr>
          <w:spacing w:val="-10"/>
        </w:rPr>
        <w:t xml:space="preserve"> </w:t>
      </w:r>
      <w:r>
        <w:t>или</w:t>
      </w:r>
      <w:r>
        <w:rPr>
          <w:spacing w:val="-9"/>
        </w:rPr>
        <w:t xml:space="preserve"> </w:t>
      </w:r>
      <w:r>
        <w:t>проектную</w:t>
      </w:r>
      <w:r>
        <w:rPr>
          <w:spacing w:val="-9"/>
        </w:rPr>
        <w:t xml:space="preserve"> </w:t>
      </w:r>
      <w:r>
        <w:rPr>
          <w:spacing w:val="-2"/>
        </w:rPr>
        <w:t>работы;</w:t>
      </w:r>
    </w:p>
    <w:p w:rsidR="00A4284F" w:rsidRDefault="004E5E27" w:rsidP="00D7785A">
      <w:pPr>
        <w:pStyle w:val="a4"/>
        <w:numPr>
          <w:ilvl w:val="0"/>
          <w:numId w:val="236"/>
        </w:numPr>
        <w:tabs>
          <w:tab w:val="left" w:pos="1147"/>
        </w:tabs>
        <w:spacing w:line="253" w:lineRule="exact"/>
        <w:ind w:left="1147" w:hanging="359"/>
        <w:jc w:val="left"/>
      </w:pPr>
      <w:r>
        <w:t>наблюдать</w:t>
      </w:r>
      <w:r>
        <w:rPr>
          <w:spacing w:val="-7"/>
        </w:rPr>
        <w:t xml:space="preserve"> </w:t>
      </w:r>
      <w:r>
        <w:t>за</w:t>
      </w:r>
      <w:r>
        <w:rPr>
          <w:spacing w:val="-6"/>
        </w:rPr>
        <w:t xml:space="preserve"> </w:t>
      </w:r>
      <w:r>
        <w:t>биологическими,</w:t>
      </w:r>
      <w:r>
        <w:rPr>
          <w:spacing w:val="-6"/>
        </w:rPr>
        <w:t xml:space="preserve"> </w:t>
      </w:r>
      <w:r>
        <w:t>экологическими</w:t>
      </w:r>
      <w:r>
        <w:rPr>
          <w:spacing w:val="-6"/>
        </w:rPr>
        <w:t xml:space="preserve"> </w:t>
      </w:r>
      <w:r>
        <w:t>и</w:t>
      </w:r>
      <w:r>
        <w:rPr>
          <w:spacing w:val="-6"/>
        </w:rPr>
        <w:t xml:space="preserve"> </w:t>
      </w:r>
      <w:r>
        <w:t>социальными</w:t>
      </w:r>
      <w:r>
        <w:rPr>
          <w:spacing w:val="-6"/>
        </w:rPr>
        <w:t xml:space="preserve"> </w:t>
      </w:r>
      <w:r>
        <w:rPr>
          <w:spacing w:val="-2"/>
        </w:rPr>
        <w:t>явлениями;</w:t>
      </w:r>
    </w:p>
    <w:p w:rsidR="00A4284F" w:rsidRDefault="004E5E27" w:rsidP="00D7785A">
      <w:pPr>
        <w:pStyle w:val="a4"/>
        <w:numPr>
          <w:ilvl w:val="0"/>
          <w:numId w:val="236"/>
        </w:numPr>
        <w:tabs>
          <w:tab w:val="left" w:pos="1147"/>
        </w:tabs>
        <w:spacing w:line="253" w:lineRule="exact"/>
        <w:ind w:left="1147" w:hanging="359"/>
        <w:jc w:val="left"/>
      </w:pPr>
      <w:r>
        <w:t>описывать</w:t>
      </w:r>
      <w:r>
        <w:rPr>
          <w:spacing w:val="-7"/>
        </w:rPr>
        <w:t xml:space="preserve"> </w:t>
      </w:r>
      <w:r>
        <w:t>результаты</w:t>
      </w:r>
      <w:r>
        <w:rPr>
          <w:spacing w:val="-6"/>
        </w:rPr>
        <w:t xml:space="preserve"> </w:t>
      </w:r>
      <w:r>
        <w:t>наблюдений,</w:t>
      </w:r>
      <w:r>
        <w:rPr>
          <w:spacing w:val="-5"/>
        </w:rPr>
        <w:t xml:space="preserve"> </w:t>
      </w:r>
      <w:r>
        <w:t>обсуждения</w:t>
      </w:r>
      <w:r>
        <w:rPr>
          <w:spacing w:val="-6"/>
        </w:rPr>
        <w:t xml:space="preserve"> </w:t>
      </w:r>
      <w:r>
        <w:t>полученных</w:t>
      </w:r>
      <w:r>
        <w:rPr>
          <w:spacing w:val="-5"/>
        </w:rPr>
        <w:t xml:space="preserve"> </w:t>
      </w:r>
      <w:r>
        <w:rPr>
          <w:spacing w:val="-2"/>
        </w:rPr>
        <w:t>фактов;</w:t>
      </w:r>
    </w:p>
    <w:p w:rsidR="00A4284F" w:rsidRDefault="004E5E27" w:rsidP="00D7785A">
      <w:pPr>
        <w:pStyle w:val="a4"/>
        <w:numPr>
          <w:ilvl w:val="0"/>
          <w:numId w:val="236"/>
        </w:numPr>
        <w:tabs>
          <w:tab w:val="left" w:pos="1147"/>
        </w:tabs>
        <w:spacing w:line="253" w:lineRule="exact"/>
        <w:ind w:left="1147" w:hanging="359"/>
        <w:jc w:val="left"/>
      </w:pPr>
      <w:r>
        <w:t>проводить</w:t>
      </w:r>
      <w:r>
        <w:rPr>
          <w:spacing w:val="-7"/>
        </w:rPr>
        <w:t xml:space="preserve"> </w:t>
      </w:r>
      <w:r>
        <w:t>опыт</w:t>
      </w:r>
      <w:r>
        <w:rPr>
          <w:spacing w:val="-4"/>
        </w:rPr>
        <w:t xml:space="preserve"> </w:t>
      </w:r>
      <w:r>
        <w:t>в</w:t>
      </w:r>
      <w:r>
        <w:rPr>
          <w:spacing w:val="-5"/>
        </w:rPr>
        <w:t xml:space="preserve"> </w:t>
      </w:r>
      <w:r>
        <w:t>соответствии</w:t>
      </w:r>
      <w:r>
        <w:rPr>
          <w:spacing w:val="-5"/>
        </w:rPr>
        <w:t xml:space="preserve"> </w:t>
      </w:r>
      <w:r>
        <w:t>с</w:t>
      </w:r>
      <w:r>
        <w:rPr>
          <w:spacing w:val="-5"/>
        </w:rPr>
        <w:t xml:space="preserve"> </w:t>
      </w:r>
      <w:r>
        <w:t>задачами,</w:t>
      </w:r>
      <w:r>
        <w:rPr>
          <w:spacing w:val="-4"/>
        </w:rPr>
        <w:t xml:space="preserve"> </w:t>
      </w:r>
      <w:r>
        <w:t>объяснить</w:t>
      </w:r>
      <w:r>
        <w:rPr>
          <w:spacing w:val="-4"/>
        </w:rPr>
        <w:t xml:space="preserve"> </w:t>
      </w:r>
      <w:r>
        <w:rPr>
          <w:spacing w:val="-2"/>
        </w:rPr>
        <w:t>результаты;</w:t>
      </w:r>
    </w:p>
    <w:p w:rsidR="00A4284F" w:rsidRDefault="004E5E27" w:rsidP="00D7785A">
      <w:pPr>
        <w:pStyle w:val="a4"/>
        <w:numPr>
          <w:ilvl w:val="0"/>
          <w:numId w:val="236"/>
        </w:numPr>
        <w:tabs>
          <w:tab w:val="left" w:pos="1147"/>
        </w:tabs>
        <w:spacing w:line="253" w:lineRule="exact"/>
        <w:ind w:left="1147" w:hanging="359"/>
        <w:jc w:val="left"/>
      </w:pPr>
      <w:r>
        <w:t>проводить</w:t>
      </w:r>
      <w:r>
        <w:rPr>
          <w:spacing w:val="-6"/>
        </w:rPr>
        <w:t xml:space="preserve"> </w:t>
      </w:r>
      <w:r>
        <w:t>измерения</w:t>
      </w:r>
      <w:r>
        <w:rPr>
          <w:spacing w:val="-5"/>
        </w:rPr>
        <w:t xml:space="preserve"> </w:t>
      </w:r>
      <w:r>
        <w:t>с</w:t>
      </w:r>
      <w:r>
        <w:rPr>
          <w:spacing w:val="-6"/>
        </w:rPr>
        <w:t xml:space="preserve"> </w:t>
      </w:r>
      <w:r>
        <w:t>помощью</w:t>
      </w:r>
      <w:r>
        <w:rPr>
          <w:spacing w:val="-5"/>
        </w:rPr>
        <w:t xml:space="preserve"> </w:t>
      </w:r>
      <w:r>
        <w:t>различных</w:t>
      </w:r>
      <w:r>
        <w:rPr>
          <w:spacing w:val="-4"/>
        </w:rPr>
        <w:t xml:space="preserve"> </w:t>
      </w:r>
      <w:r>
        <w:rPr>
          <w:spacing w:val="-2"/>
        </w:rPr>
        <w:t>приборов;</w:t>
      </w:r>
    </w:p>
    <w:p w:rsidR="00A4284F" w:rsidRDefault="004E5E27" w:rsidP="00D7785A">
      <w:pPr>
        <w:pStyle w:val="a4"/>
        <w:numPr>
          <w:ilvl w:val="0"/>
          <w:numId w:val="236"/>
        </w:numPr>
        <w:tabs>
          <w:tab w:val="left" w:pos="1147"/>
        </w:tabs>
        <w:spacing w:line="253" w:lineRule="exact"/>
        <w:ind w:left="1147" w:hanging="359"/>
        <w:jc w:val="left"/>
      </w:pPr>
      <w:r>
        <w:t>выполнять</w:t>
      </w:r>
      <w:r>
        <w:rPr>
          <w:spacing w:val="-8"/>
        </w:rPr>
        <w:t xml:space="preserve"> </w:t>
      </w:r>
      <w:r>
        <w:t>письменные</w:t>
      </w:r>
      <w:r>
        <w:rPr>
          <w:spacing w:val="-7"/>
        </w:rPr>
        <w:t xml:space="preserve"> </w:t>
      </w:r>
      <w:r>
        <w:t>инструкции</w:t>
      </w:r>
      <w:r>
        <w:rPr>
          <w:spacing w:val="-8"/>
        </w:rPr>
        <w:t xml:space="preserve"> </w:t>
      </w:r>
      <w:r>
        <w:t>правил</w:t>
      </w:r>
      <w:r>
        <w:rPr>
          <w:spacing w:val="-6"/>
        </w:rPr>
        <w:t xml:space="preserve"> </w:t>
      </w:r>
      <w:r>
        <w:rPr>
          <w:spacing w:val="-2"/>
        </w:rPr>
        <w:t>безопасности;</w:t>
      </w:r>
    </w:p>
    <w:p w:rsidR="00A4284F" w:rsidRDefault="004E5E27" w:rsidP="00D7785A">
      <w:pPr>
        <w:pStyle w:val="a4"/>
        <w:numPr>
          <w:ilvl w:val="0"/>
          <w:numId w:val="236"/>
        </w:numPr>
        <w:tabs>
          <w:tab w:val="left" w:pos="1148"/>
        </w:tabs>
        <w:spacing w:line="232" w:lineRule="auto"/>
        <w:ind w:right="721"/>
        <w:jc w:val="left"/>
      </w:pPr>
      <w:r>
        <w:t>оформлять</w:t>
      </w:r>
      <w:r>
        <w:rPr>
          <w:spacing w:val="32"/>
        </w:rPr>
        <w:t xml:space="preserve"> </w:t>
      </w:r>
      <w:r>
        <w:t>результаты</w:t>
      </w:r>
      <w:r>
        <w:rPr>
          <w:spacing w:val="32"/>
        </w:rPr>
        <w:t xml:space="preserve"> </w:t>
      </w:r>
      <w:r>
        <w:t>исследования</w:t>
      </w:r>
      <w:r>
        <w:rPr>
          <w:spacing w:val="32"/>
        </w:rPr>
        <w:t xml:space="preserve"> </w:t>
      </w:r>
      <w:r>
        <w:t>с</w:t>
      </w:r>
      <w:r>
        <w:rPr>
          <w:spacing w:val="32"/>
        </w:rPr>
        <w:t xml:space="preserve"> </w:t>
      </w:r>
      <w:r>
        <w:t>помощью</w:t>
      </w:r>
      <w:r>
        <w:rPr>
          <w:spacing w:val="32"/>
        </w:rPr>
        <w:t xml:space="preserve"> </w:t>
      </w:r>
      <w:r>
        <w:t>описания</w:t>
      </w:r>
      <w:r>
        <w:rPr>
          <w:spacing w:val="32"/>
        </w:rPr>
        <w:t xml:space="preserve"> </w:t>
      </w:r>
      <w:r>
        <w:t>фактов,</w:t>
      </w:r>
      <w:r>
        <w:rPr>
          <w:spacing w:val="32"/>
        </w:rPr>
        <w:t xml:space="preserve"> </w:t>
      </w:r>
      <w:r>
        <w:t>составления</w:t>
      </w:r>
      <w:r>
        <w:rPr>
          <w:spacing w:val="32"/>
        </w:rPr>
        <w:t xml:space="preserve"> </w:t>
      </w:r>
      <w:r>
        <w:t>простых таблиц, графиков, формулирования выводов.</w:t>
      </w:r>
    </w:p>
    <w:p w:rsidR="00A4284F" w:rsidRDefault="004E5E27">
      <w:pPr>
        <w:pStyle w:val="a3"/>
        <w:ind w:right="708" w:firstLine="709"/>
      </w:pPr>
      <w:r>
        <w:t xml:space="preserve">По окончании изучения курса </w:t>
      </w:r>
      <w:r>
        <w:rPr>
          <w:b/>
        </w:rPr>
        <w:t xml:space="preserve">«Индивидуальный проект» </w:t>
      </w:r>
      <w:r>
        <w:t>обучающиеся должны владеть понятиями: абстракция, анализ, апробация, библиография, гипотеза исследования, дедукция,</w:t>
      </w:r>
      <w:r>
        <w:rPr>
          <w:spacing w:val="40"/>
        </w:rPr>
        <w:t xml:space="preserve"> </w:t>
      </w:r>
      <w:r>
        <w:t>закон, индукция, концепция, моделирование, наблюдение, наука, обобщение, объект</w:t>
      </w:r>
      <w:r>
        <w:rPr>
          <w:spacing w:val="40"/>
        </w:rPr>
        <w:t xml:space="preserve"> </w:t>
      </w:r>
      <w:r>
        <w:t xml:space="preserve">исследования, предмет исследования, принцип, рецензия, синтез, сравнение, теория, факт, </w:t>
      </w:r>
      <w:r>
        <w:rPr>
          <w:spacing w:val="-2"/>
        </w:rPr>
        <w:t>эксперимент.</w:t>
      </w:r>
    </w:p>
    <w:p w:rsidR="00A4284F" w:rsidRDefault="004E5E27">
      <w:pPr>
        <w:ind w:left="428" w:right="705" w:firstLine="709"/>
        <w:jc w:val="both"/>
      </w:pPr>
      <w:r>
        <w:t xml:space="preserve">В результате учебно-исследовательской и проектной деятельности обучающиеся </w:t>
      </w:r>
      <w:r>
        <w:rPr>
          <w:b/>
        </w:rPr>
        <w:t xml:space="preserve">получат </w:t>
      </w:r>
      <w:r>
        <w:rPr>
          <w:b/>
          <w:spacing w:val="-2"/>
        </w:rPr>
        <w:t>представление</w:t>
      </w:r>
      <w:r>
        <w:rPr>
          <w:spacing w:val="-2"/>
        </w:rPr>
        <w:t>:</w:t>
      </w:r>
    </w:p>
    <w:p w:rsidR="00A4284F" w:rsidRDefault="004E5E27" w:rsidP="00D7785A">
      <w:pPr>
        <w:pStyle w:val="a4"/>
        <w:numPr>
          <w:ilvl w:val="0"/>
          <w:numId w:val="236"/>
        </w:numPr>
        <w:tabs>
          <w:tab w:val="left" w:pos="1148"/>
        </w:tabs>
        <w:spacing w:line="254" w:lineRule="exact"/>
        <w:ind w:right="714"/>
      </w:pPr>
      <w: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A4284F" w:rsidRDefault="004E5E27" w:rsidP="00D7785A">
      <w:pPr>
        <w:pStyle w:val="a4"/>
        <w:numPr>
          <w:ilvl w:val="0"/>
          <w:numId w:val="236"/>
        </w:numPr>
        <w:tabs>
          <w:tab w:val="left" w:pos="1147"/>
        </w:tabs>
        <w:spacing w:line="253" w:lineRule="exact"/>
        <w:ind w:left="1147" w:hanging="359"/>
      </w:pPr>
      <w:r>
        <w:t>о</w:t>
      </w:r>
      <w:r>
        <w:rPr>
          <w:spacing w:val="65"/>
        </w:rPr>
        <w:t xml:space="preserve"> </w:t>
      </w:r>
      <w:r>
        <w:t>таких</w:t>
      </w:r>
      <w:r>
        <w:rPr>
          <w:spacing w:val="67"/>
        </w:rPr>
        <w:t xml:space="preserve"> </w:t>
      </w:r>
      <w:r>
        <w:t>понятиях,</w:t>
      </w:r>
      <w:r>
        <w:rPr>
          <w:spacing w:val="67"/>
        </w:rPr>
        <w:t xml:space="preserve"> </w:t>
      </w:r>
      <w:r>
        <w:t>как</w:t>
      </w:r>
      <w:r>
        <w:rPr>
          <w:spacing w:val="67"/>
        </w:rPr>
        <w:t xml:space="preserve"> </w:t>
      </w:r>
      <w:r>
        <w:t>концепция,</w:t>
      </w:r>
      <w:r>
        <w:rPr>
          <w:spacing w:val="67"/>
        </w:rPr>
        <w:t xml:space="preserve"> </w:t>
      </w:r>
      <w:r>
        <w:t>научная</w:t>
      </w:r>
      <w:r>
        <w:rPr>
          <w:spacing w:val="67"/>
        </w:rPr>
        <w:t xml:space="preserve"> </w:t>
      </w:r>
      <w:r>
        <w:t>гипотеза,</w:t>
      </w:r>
      <w:r>
        <w:rPr>
          <w:spacing w:val="67"/>
        </w:rPr>
        <w:t xml:space="preserve"> </w:t>
      </w:r>
      <w:r>
        <w:t>метод,</w:t>
      </w:r>
      <w:r>
        <w:rPr>
          <w:spacing w:val="67"/>
        </w:rPr>
        <w:t xml:space="preserve"> </w:t>
      </w:r>
      <w:r>
        <w:t>эксперимент,</w:t>
      </w:r>
      <w:r>
        <w:rPr>
          <w:spacing w:val="68"/>
        </w:rPr>
        <w:t xml:space="preserve"> </w:t>
      </w:r>
      <w:r>
        <w:rPr>
          <w:spacing w:val="-2"/>
        </w:rPr>
        <w:t>надежность</w:t>
      </w:r>
    </w:p>
    <w:p w:rsidR="00A4284F" w:rsidRDefault="004E5E27">
      <w:pPr>
        <w:pStyle w:val="a3"/>
        <w:spacing w:line="233" w:lineRule="exact"/>
        <w:ind w:left="1148"/>
      </w:pPr>
      <w:r>
        <w:t>гипотезы,</w:t>
      </w:r>
      <w:r>
        <w:rPr>
          <w:spacing w:val="-3"/>
        </w:rPr>
        <w:t xml:space="preserve"> </w:t>
      </w:r>
      <w:r>
        <w:t>модель,</w:t>
      </w:r>
      <w:r>
        <w:rPr>
          <w:spacing w:val="-3"/>
        </w:rPr>
        <w:t xml:space="preserve"> </w:t>
      </w:r>
      <w:r>
        <w:t>метод</w:t>
      </w:r>
      <w:r>
        <w:rPr>
          <w:spacing w:val="-3"/>
        </w:rPr>
        <w:t xml:space="preserve"> </w:t>
      </w:r>
      <w:r>
        <w:t>сбора</w:t>
      </w:r>
      <w:r>
        <w:rPr>
          <w:spacing w:val="-4"/>
        </w:rPr>
        <w:t xml:space="preserve"> </w:t>
      </w:r>
      <w:r>
        <w:t>и</w:t>
      </w:r>
      <w:r>
        <w:rPr>
          <w:spacing w:val="-3"/>
        </w:rPr>
        <w:t xml:space="preserve"> </w:t>
      </w:r>
      <w:r>
        <w:t>метод</w:t>
      </w:r>
      <w:r>
        <w:rPr>
          <w:spacing w:val="-4"/>
        </w:rPr>
        <w:t xml:space="preserve"> </w:t>
      </w:r>
      <w:r>
        <w:t>анализа</w:t>
      </w:r>
      <w:r>
        <w:rPr>
          <w:spacing w:val="-3"/>
        </w:rPr>
        <w:t xml:space="preserve"> </w:t>
      </w:r>
      <w:r>
        <w:rPr>
          <w:spacing w:val="-2"/>
        </w:rPr>
        <w:t>данных;</w:t>
      </w:r>
    </w:p>
    <w:p w:rsidR="00A4284F" w:rsidRDefault="004E5E27" w:rsidP="00D7785A">
      <w:pPr>
        <w:pStyle w:val="a4"/>
        <w:numPr>
          <w:ilvl w:val="0"/>
          <w:numId w:val="236"/>
        </w:numPr>
        <w:tabs>
          <w:tab w:val="left" w:pos="1148"/>
        </w:tabs>
        <w:spacing w:line="232" w:lineRule="auto"/>
        <w:ind w:right="721"/>
        <w:jc w:val="left"/>
      </w:pPr>
      <w:r>
        <w:t>о</w:t>
      </w:r>
      <w:r>
        <w:rPr>
          <w:spacing w:val="80"/>
        </w:rPr>
        <w:t xml:space="preserve"> </w:t>
      </w:r>
      <w:r>
        <w:t>том,</w:t>
      </w:r>
      <w:r>
        <w:rPr>
          <w:spacing w:val="80"/>
        </w:rPr>
        <w:t xml:space="preserve"> </w:t>
      </w:r>
      <w:r>
        <w:t>чем</w:t>
      </w:r>
      <w:r>
        <w:rPr>
          <w:spacing w:val="80"/>
        </w:rPr>
        <w:t xml:space="preserve"> </w:t>
      </w:r>
      <w:r>
        <w:t>отличаются</w:t>
      </w:r>
      <w:r>
        <w:rPr>
          <w:spacing w:val="80"/>
        </w:rPr>
        <w:t xml:space="preserve"> </w:t>
      </w:r>
      <w:r>
        <w:t>исследования</w:t>
      </w:r>
      <w:r>
        <w:rPr>
          <w:spacing w:val="80"/>
        </w:rPr>
        <w:t xml:space="preserve"> </w:t>
      </w:r>
      <w:r>
        <w:t>в</w:t>
      </w:r>
      <w:r>
        <w:rPr>
          <w:spacing w:val="80"/>
        </w:rPr>
        <w:t xml:space="preserve"> </w:t>
      </w:r>
      <w:r>
        <w:t>гуманитарных</w:t>
      </w:r>
      <w:r>
        <w:rPr>
          <w:spacing w:val="80"/>
        </w:rPr>
        <w:t xml:space="preserve"> </w:t>
      </w:r>
      <w:r>
        <w:t>областях</w:t>
      </w:r>
      <w:r>
        <w:rPr>
          <w:spacing w:val="80"/>
        </w:rPr>
        <w:t xml:space="preserve"> </w:t>
      </w:r>
      <w:r>
        <w:t>от</w:t>
      </w:r>
      <w:r>
        <w:rPr>
          <w:spacing w:val="80"/>
        </w:rPr>
        <w:t xml:space="preserve"> </w:t>
      </w:r>
      <w:r>
        <w:t>исследований</w:t>
      </w:r>
      <w:r>
        <w:rPr>
          <w:spacing w:val="80"/>
        </w:rPr>
        <w:t xml:space="preserve"> </w:t>
      </w:r>
      <w:r>
        <w:t>в естественных науках;</w:t>
      </w:r>
    </w:p>
    <w:p w:rsidR="00A4284F" w:rsidRDefault="004E5E27" w:rsidP="00D7785A">
      <w:pPr>
        <w:pStyle w:val="a4"/>
        <w:numPr>
          <w:ilvl w:val="0"/>
          <w:numId w:val="236"/>
        </w:numPr>
        <w:tabs>
          <w:tab w:val="left" w:pos="1147"/>
        </w:tabs>
        <w:spacing w:line="242" w:lineRule="exact"/>
        <w:ind w:left="1147" w:hanging="359"/>
        <w:jc w:val="left"/>
      </w:pPr>
      <w:r>
        <w:t>об</w:t>
      </w:r>
      <w:r>
        <w:rPr>
          <w:spacing w:val="-5"/>
        </w:rPr>
        <w:t xml:space="preserve"> </w:t>
      </w:r>
      <w:r>
        <w:t>истории</w:t>
      </w:r>
      <w:r>
        <w:rPr>
          <w:spacing w:val="-4"/>
        </w:rPr>
        <w:t xml:space="preserve"> </w:t>
      </w:r>
      <w:r>
        <w:rPr>
          <w:spacing w:val="-2"/>
        </w:rPr>
        <w:t>науки;</w:t>
      </w:r>
    </w:p>
    <w:p w:rsidR="00A4284F" w:rsidRDefault="004E5E27" w:rsidP="00D7785A">
      <w:pPr>
        <w:pStyle w:val="a4"/>
        <w:numPr>
          <w:ilvl w:val="0"/>
          <w:numId w:val="236"/>
        </w:numPr>
        <w:tabs>
          <w:tab w:val="left" w:pos="1147"/>
        </w:tabs>
        <w:spacing w:line="253" w:lineRule="exact"/>
        <w:ind w:left="1147" w:hanging="359"/>
        <w:jc w:val="left"/>
      </w:pPr>
      <w:r>
        <w:t>о</w:t>
      </w:r>
      <w:r>
        <w:rPr>
          <w:spacing w:val="-4"/>
        </w:rPr>
        <w:t xml:space="preserve"> </w:t>
      </w:r>
      <w:r>
        <w:t>новейших</w:t>
      </w:r>
      <w:r>
        <w:rPr>
          <w:spacing w:val="-1"/>
        </w:rPr>
        <w:t xml:space="preserve"> </w:t>
      </w:r>
      <w:r>
        <w:t>разработках</w:t>
      </w:r>
      <w:r>
        <w:rPr>
          <w:spacing w:val="-2"/>
        </w:rPr>
        <w:t xml:space="preserve"> </w:t>
      </w:r>
      <w:r>
        <w:t>в</w:t>
      </w:r>
      <w:r>
        <w:rPr>
          <w:spacing w:val="-2"/>
        </w:rPr>
        <w:t xml:space="preserve"> </w:t>
      </w:r>
      <w:r>
        <w:t>области</w:t>
      </w:r>
      <w:r>
        <w:rPr>
          <w:spacing w:val="-3"/>
        </w:rPr>
        <w:t xml:space="preserve"> </w:t>
      </w:r>
      <w:r>
        <w:t>науки</w:t>
      </w:r>
      <w:r>
        <w:rPr>
          <w:spacing w:val="-2"/>
        </w:rPr>
        <w:t xml:space="preserve"> </w:t>
      </w:r>
      <w:r>
        <w:t>и</w:t>
      </w:r>
      <w:r>
        <w:rPr>
          <w:spacing w:val="-2"/>
        </w:rPr>
        <w:t xml:space="preserve"> технологий;</w:t>
      </w:r>
    </w:p>
    <w:p w:rsidR="00A4284F" w:rsidRDefault="004E5E27" w:rsidP="00D7785A">
      <w:pPr>
        <w:pStyle w:val="a4"/>
        <w:numPr>
          <w:ilvl w:val="0"/>
          <w:numId w:val="236"/>
        </w:numPr>
        <w:tabs>
          <w:tab w:val="left" w:pos="1148"/>
        </w:tabs>
        <w:spacing w:line="252" w:lineRule="exact"/>
        <w:ind w:right="711"/>
      </w:pPr>
      <w:r>
        <w:t xml:space="preserve">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w:t>
      </w:r>
      <w:r>
        <w:rPr>
          <w:spacing w:val="-2"/>
        </w:rPr>
        <w:t>др.);</w:t>
      </w:r>
    </w:p>
    <w:p w:rsidR="00A4284F" w:rsidRDefault="004E5E27" w:rsidP="00D7785A">
      <w:pPr>
        <w:pStyle w:val="a4"/>
        <w:numPr>
          <w:ilvl w:val="0"/>
          <w:numId w:val="236"/>
        </w:numPr>
        <w:tabs>
          <w:tab w:val="left" w:pos="1148"/>
        </w:tabs>
        <w:spacing w:before="2" w:line="252" w:lineRule="exact"/>
        <w:ind w:right="712"/>
      </w:pPr>
      <w:r>
        <w:t>о деятельности организаций, сообществ и структур, заинтересованных в результатах исследований и предоставляющих ресурсы для проведения</w:t>
      </w:r>
    </w:p>
    <w:p w:rsidR="00A4284F" w:rsidRDefault="004E5E27" w:rsidP="00D7785A">
      <w:pPr>
        <w:pStyle w:val="a4"/>
        <w:numPr>
          <w:ilvl w:val="0"/>
          <w:numId w:val="236"/>
        </w:numPr>
        <w:tabs>
          <w:tab w:val="left" w:pos="1148"/>
        </w:tabs>
        <w:spacing w:before="2" w:line="252" w:lineRule="exact"/>
        <w:ind w:right="711"/>
      </w:pPr>
      <w:r>
        <w:t>исследований и реализации проектов (фонды, государственные структуры, краудфандинговые структуры и др.).</w:t>
      </w:r>
    </w:p>
    <w:p w:rsidR="00A4284F" w:rsidRDefault="004E5E27">
      <w:pPr>
        <w:pStyle w:val="4"/>
        <w:spacing w:line="251" w:lineRule="exact"/>
        <w:ind w:left="428"/>
      </w:pPr>
      <w:r>
        <w:t xml:space="preserve">Обучающийся </w:t>
      </w:r>
      <w:r>
        <w:rPr>
          <w:spacing w:val="-2"/>
        </w:rPr>
        <w:t>сможет:</w:t>
      </w:r>
    </w:p>
    <w:p w:rsidR="00A4284F" w:rsidRDefault="004E5E27" w:rsidP="00D7785A">
      <w:pPr>
        <w:pStyle w:val="a4"/>
        <w:numPr>
          <w:ilvl w:val="0"/>
          <w:numId w:val="236"/>
        </w:numPr>
        <w:tabs>
          <w:tab w:val="left" w:pos="1147"/>
        </w:tabs>
        <w:spacing w:before="5" w:line="291" w:lineRule="exact"/>
        <w:ind w:left="1147" w:hanging="359"/>
      </w:pPr>
      <w:r>
        <w:t>решать</w:t>
      </w:r>
      <w:r>
        <w:rPr>
          <w:spacing w:val="-4"/>
        </w:rPr>
        <w:t xml:space="preserve"> </w:t>
      </w:r>
      <w:r>
        <w:t>задачи,</w:t>
      </w:r>
      <w:r>
        <w:rPr>
          <w:spacing w:val="-3"/>
        </w:rPr>
        <w:t xml:space="preserve"> </w:t>
      </w:r>
      <w:r>
        <w:t>находящиеся</w:t>
      </w:r>
      <w:r>
        <w:rPr>
          <w:spacing w:val="-4"/>
        </w:rPr>
        <w:t xml:space="preserve"> </w:t>
      </w:r>
      <w:r>
        <w:t>на</w:t>
      </w:r>
      <w:r>
        <w:rPr>
          <w:spacing w:val="-4"/>
        </w:rPr>
        <w:t xml:space="preserve"> </w:t>
      </w:r>
      <w:r>
        <w:t>стыке</w:t>
      </w:r>
      <w:r>
        <w:rPr>
          <w:spacing w:val="-4"/>
        </w:rPr>
        <w:t xml:space="preserve"> </w:t>
      </w:r>
      <w:r>
        <w:t>нескольких</w:t>
      </w:r>
      <w:r>
        <w:rPr>
          <w:spacing w:val="-3"/>
        </w:rPr>
        <w:t xml:space="preserve"> </w:t>
      </w:r>
      <w:r>
        <w:t>учебных</w:t>
      </w:r>
      <w:r>
        <w:rPr>
          <w:spacing w:val="-2"/>
        </w:rPr>
        <w:t xml:space="preserve"> дисциплин;</w:t>
      </w:r>
    </w:p>
    <w:p w:rsidR="00A4284F" w:rsidRDefault="004E5E27" w:rsidP="00D7785A">
      <w:pPr>
        <w:pStyle w:val="a4"/>
        <w:numPr>
          <w:ilvl w:val="0"/>
          <w:numId w:val="236"/>
        </w:numPr>
        <w:tabs>
          <w:tab w:val="left" w:pos="1148"/>
        </w:tabs>
        <w:spacing w:before="5" w:line="232" w:lineRule="auto"/>
        <w:ind w:right="714"/>
      </w:pPr>
      <w:r>
        <w:t>использовать</w:t>
      </w:r>
      <w:r>
        <w:rPr>
          <w:spacing w:val="-5"/>
        </w:rPr>
        <w:t xml:space="preserve"> </w:t>
      </w:r>
      <w:r>
        <w:t>основной</w:t>
      </w:r>
      <w:r>
        <w:rPr>
          <w:spacing w:val="-5"/>
        </w:rPr>
        <w:t xml:space="preserve"> </w:t>
      </w:r>
      <w:r>
        <w:t>алгоритм</w:t>
      </w:r>
      <w:r>
        <w:rPr>
          <w:spacing w:val="-5"/>
        </w:rPr>
        <w:t xml:space="preserve"> </w:t>
      </w:r>
      <w:r>
        <w:t>исследования</w:t>
      </w:r>
      <w:r>
        <w:rPr>
          <w:spacing w:val="-5"/>
        </w:rPr>
        <w:t xml:space="preserve"> </w:t>
      </w:r>
      <w:r>
        <w:t>при</w:t>
      </w:r>
      <w:r>
        <w:rPr>
          <w:spacing w:val="-5"/>
        </w:rPr>
        <w:t xml:space="preserve"> </w:t>
      </w:r>
      <w:r>
        <w:t>решении</w:t>
      </w:r>
      <w:r>
        <w:rPr>
          <w:spacing w:val="-5"/>
        </w:rPr>
        <w:t xml:space="preserve"> </w:t>
      </w:r>
      <w:r>
        <w:t>своих</w:t>
      </w:r>
      <w:r>
        <w:rPr>
          <w:spacing w:val="-5"/>
        </w:rPr>
        <w:t xml:space="preserve"> </w:t>
      </w:r>
      <w:r>
        <w:t xml:space="preserve">учебно-познавательных </w:t>
      </w:r>
      <w:r>
        <w:rPr>
          <w:spacing w:val="-2"/>
        </w:rPr>
        <w:t>задач;</w:t>
      </w:r>
    </w:p>
    <w:p w:rsidR="00A4284F" w:rsidRDefault="004E5E27" w:rsidP="00D7785A">
      <w:pPr>
        <w:pStyle w:val="a4"/>
        <w:numPr>
          <w:ilvl w:val="0"/>
          <w:numId w:val="236"/>
        </w:numPr>
        <w:tabs>
          <w:tab w:val="left" w:pos="1148"/>
        </w:tabs>
        <w:spacing w:before="6" w:line="252" w:lineRule="exact"/>
        <w:ind w:right="710"/>
        <w:jc w:val="left"/>
      </w:pPr>
      <w:r>
        <w:t>использовать</w:t>
      </w:r>
      <w:r>
        <w:rPr>
          <w:spacing w:val="40"/>
        </w:rPr>
        <w:t xml:space="preserve"> </w:t>
      </w:r>
      <w:r>
        <w:t>основные</w:t>
      </w:r>
      <w:r>
        <w:rPr>
          <w:spacing w:val="40"/>
        </w:rPr>
        <w:t xml:space="preserve"> </w:t>
      </w:r>
      <w:r>
        <w:t>принципы</w:t>
      </w:r>
      <w:r>
        <w:rPr>
          <w:spacing w:val="40"/>
        </w:rPr>
        <w:t xml:space="preserve"> </w:t>
      </w:r>
      <w:r>
        <w:t>проектной</w:t>
      </w:r>
      <w:r>
        <w:rPr>
          <w:spacing w:val="40"/>
        </w:rPr>
        <w:t xml:space="preserve"> </w:t>
      </w:r>
      <w:r>
        <w:t>деятельности</w:t>
      </w:r>
      <w:r>
        <w:rPr>
          <w:spacing w:val="40"/>
        </w:rPr>
        <w:t xml:space="preserve"> </w:t>
      </w:r>
      <w:r>
        <w:t>при</w:t>
      </w:r>
      <w:r>
        <w:rPr>
          <w:spacing w:val="40"/>
        </w:rPr>
        <w:t xml:space="preserve"> </w:t>
      </w:r>
      <w:r>
        <w:t>решении</w:t>
      </w:r>
      <w:r>
        <w:rPr>
          <w:spacing w:val="40"/>
        </w:rPr>
        <w:t xml:space="preserve"> </w:t>
      </w:r>
      <w:r>
        <w:t>своих</w:t>
      </w:r>
      <w:r>
        <w:rPr>
          <w:spacing w:val="40"/>
        </w:rPr>
        <w:t xml:space="preserve"> </w:t>
      </w:r>
      <w:r>
        <w:t>учебно- познавательных задач и задач, возникающих в культурной и социальной жизни;</w:t>
      </w:r>
    </w:p>
    <w:p w:rsidR="00A4284F" w:rsidRDefault="004E5E27" w:rsidP="00D7785A">
      <w:pPr>
        <w:pStyle w:val="a4"/>
        <w:numPr>
          <w:ilvl w:val="0"/>
          <w:numId w:val="236"/>
        </w:numPr>
        <w:tabs>
          <w:tab w:val="left" w:pos="1148"/>
        </w:tabs>
        <w:spacing w:line="254" w:lineRule="exact"/>
        <w:ind w:right="710"/>
        <w:jc w:val="left"/>
      </w:pPr>
      <w:r>
        <w:t xml:space="preserve">использовать элементы математического моделирования при решении исследовательских </w:t>
      </w:r>
      <w:r>
        <w:rPr>
          <w:spacing w:val="-2"/>
        </w:rPr>
        <w:t>задач;</w:t>
      </w:r>
    </w:p>
    <w:p w:rsidR="00A4284F" w:rsidRDefault="004E5E27" w:rsidP="00D7785A">
      <w:pPr>
        <w:pStyle w:val="a4"/>
        <w:numPr>
          <w:ilvl w:val="0"/>
          <w:numId w:val="236"/>
        </w:numPr>
        <w:tabs>
          <w:tab w:val="left" w:pos="1147"/>
          <w:tab w:val="left" w:pos="2603"/>
          <w:tab w:val="left" w:pos="3710"/>
          <w:tab w:val="left" w:pos="5522"/>
          <w:tab w:val="left" w:pos="6453"/>
          <w:tab w:val="left" w:pos="6983"/>
          <w:tab w:val="left" w:pos="8602"/>
        </w:tabs>
        <w:spacing w:line="253" w:lineRule="exact"/>
        <w:ind w:left="1147" w:hanging="359"/>
        <w:jc w:val="left"/>
      </w:pPr>
      <w:r>
        <w:rPr>
          <w:spacing w:val="-2"/>
        </w:rPr>
        <w:t>использовать</w:t>
      </w:r>
      <w:r>
        <w:tab/>
      </w:r>
      <w:r>
        <w:rPr>
          <w:spacing w:val="-2"/>
        </w:rPr>
        <w:t>элементы</w:t>
      </w:r>
      <w:r>
        <w:tab/>
      </w:r>
      <w:r>
        <w:rPr>
          <w:spacing w:val="-2"/>
        </w:rPr>
        <w:t>математического</w:t>
      </w:r>
      <w:r>
        <w:tab/>
      </w:r>
      <w:r>
        <w:rPr>
          <w:spacing w:val="-2"/>
        </w:rPr>
        <w:t>анализа</w:t>
      </w:r>
      <w:r>
        <w:tab/>
      </w:r>
      <w:r>
        <w:rPr>
          <w:spacing w:val="-5"/>
        </w:rPr>
        <w:t>для</w:t>
      </w:r>
      <w:r>
        <w:tab/>
      </w:r>
      <w:r>
        <w:rPr>
          <w:spacing w:val="-2"/>
        </w:rPr>
        <w:t>интерпретации</w:t>
      </w:r>
      <w:r>
        <w:tab/>
      </w:r>
      <w:r>
        <w:rPr>
          <w:spacing w:val="-2"/>
        </w:rPr>
        <w:t>результатов,</w:t>
      </w:r>
    </w:p>
    <w:p w:rsidR="00A4284F" w:rsidRDefault="004E5E27">
      <w:pPr>
        <w:pStyle w:val="a3"/>
        <w:spacing w:line="233" w:lineRule="exact"/>
        <w:ind w:left="1148"/>
        <w:jc w:val="left"/>
      </w:pPr>
      <w:r>
        <w:t>полученных</w:t>
      </w:r>
      <w:r>
        <w:rPr>
          <w:spacing w:val="-7"/>
        </w:rPr>
        <w:t xml:space="preserve"> </w:t>
      </w:r>
      <w:r>
        <w:t>в</w:t>
      </w:r>
      <w:r>
        <w:rPr>
          <w:spacing w:val="-8"/>
        </w:rPr>
        <w:t xml:space="preserve"> </w:t>
      </w:r>
      <w:r>
        <w:t>ходе</w:t>
      </w:r>
      <w:r>
        <w:rPr>
          <w:spacing w:val="-7"/>
        </w:rPr>
        <w:t xml:space="preserve"> </w:t>
      </w:r>
      <w:r>
        <w:t>учебно-исследовательской</w:t>
      </w:r>
      <w:r>
        <w:rPr>
          <w:spacing w:val="-7"/>
        </w:rPr>
        <w:t xml:space="preserve"> </w:t>
      </w:r>
      <w:r>
        <w:rPr>
          <w:spacing w:val="-2"/>
        </w:rPr>
        <w:t>работы.</w:t>
      </w:r>
    </w:p>
    <w:p w:rsidR="00A4284F" w:rsidRDefault="004E5E27" w:rsidP="00D7785A">
      <w:pPr>
        <w:pStyle w:val="a4"/>
        <w:numPr>
          <w:ilvl w:val="0"/>
          <w:numId w:val="236"/>
        </w:numPr>
        <w:tabs>
          <w:tab w:val="left" w:pos="1148"/>
        </w:tabs>
        <w:spacing w:line="237" w:lineRule="auto"/>
        <w:ind w:right="713"/>
      </w:pPr>
      <w: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 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A4284F" w:rsidRDefault="004E5E27" w:rsidP="00D7785A">
      <w:pPr>
        <w:pStyle w:val="a4"/>
        <w:numPr>
          <w:ilvl w:val="0"/>
          <w:numId w:val="236"/>
        </w:numPr>
        <w:tabs>
          <w:tab w:val="left" w:pos="1148"/>
        </w:tabs>
        <w:spacing w:line="252" w:lineRule="exact"/>
        <w:ind w:right="714"/>
        <w:jc w:val="left"/>
      </w:pPr>
      <w:r>
        <w:t>восстанавливать</w:t>
      </w:r>
      <w:r>
        <w:rPr>
          <w:spacing w:val="30"/>
        </w:rPr>
        <w:t xml:space="preserve"> </w:t>
      </w:r>
      <w:r>
        <w:t>контексты</w:t>
      </w:r>
      <w:r>
        <w:rPr>
          <w:spacing w:val="30"/>
        </w:rPr>
        <w:t xml:space="preserve"> </w:t>
      </w:r>
      <w:r>
        <w:t>и</w:t>
      </w:r>
      <w:r>
        <w:rPr>
          <w:spacing w:val="30"/>
        </w:rPr>
        <w:t xml:space="preserve"> </w:t>
      </w:r>
      <w:r>
        <w:t>пути</w:t>
      </w:r>
      <w:r>
        <w:rPr>
          <w:spacing w:val="30"/>
        </w:rPr>
        <w:t xml:space="preserve"> </w:t>
      </w:r>
      <w:r>
        <w:t>развития</w:t>
      </w:r>
      <w:r>
        <w:rPr>
          <w:spacing w:val="30"/>
        </w:rPr>
        <w:t xml:space="preserve"> </w:t>
      </w:r>
      <w:r>
        <w:t>того</w:t>
      </w:r>
      <w:r>
        <w:rPr>
          <w:spacing w:val="30"/>
        </w:rPr>
        <w:t xml:space="preserve"> </w:t>
      </w:r>
      <w:r>
        <w:t>или</w:t>
      </w:r>
      <w:r>
        <w:rPr>
          <w:spacing w:val="30"/>
        </w:rPr>
        <w:t xml:space="preserve"> </w:t>
      </w:r>
      <w:r>
        <w:t>иного</w:t>
      </w:r>
      <w:r>
        <w:rPr>
          <w:spacing w:val="30"/>
        </w:rPr>
        <w:t xml:space="preserve"> </w:t>
      </w:r>
      <w:r>
        <w:t>вида</w:t>
      </w:r>
      <w:r>
        <w:rPr>
          <w:spacing w:val="30"/>
        </w:rPr>
        <w:t xml:space="preserve"> </w:t>
      </w:r>
      <w:r>
        <w:t>научной</w:t>
      </w:r>
      <w:r>
        <w:rPr>
          <w:spacing w:val="30"/>
        </w:rPr>
        <w:t xml:space="preserve"> </w:t>
      </w:r>
      <w:r>
        <w:t>деятельности, определяя место своего исследования или проекта в общем культурном пространстве;</w:t>
      </w:r>
    </w:p>
    <w:p w:rsidR="00A4284F" w:rsidRDefault="004E5E27" w:rsidP="00D7785A">
      <w:pPr>
        <w:pStyle w:val="a4"/>
        <w:numPr>
          <w:ilvl w:val="0"/>
          <w:numId w:val="236"/>
        </w:numPr>
        <w:tabs>
          <w:tab w:val="left" w:pos="1148"/>
        </w:tabs>
        <w:spacing w:line="252" w:lineRule="exact"/>
        <w:ind w:right="717"/>
        <w:jc w:val="left"/>
      </w:pPr>
      <w:r>
        <w:t>отслеживать</w:t>
      </w:r>
      <w:r>
        <w:rPr>
          <w:spacing w:val="40"/>
        </w:rPr>
        <w:t xml:space="preserve"> </w:t>
      </w:r>
      <w:r>
        <w:t>и</w:t>
      </w:r>
      <w:r>
        <w:rPr>
          <w:spacing w:val="40"/>
        </w:rPr>
        <w:t xml:space="preserve"> </w:t>
      </w:r>
      <w:r>
        <w:t>принимать</w:t>
      </w:r>
      <w:r>
        <w:rPr>
          <w:spacing w:val="40"/>
        </w:rPr>
        <w:t xml:space="preserve"> </w:t>
      </w:r>
      <w:r>
        <w:t>во</w:t>
      </w:r>
      <w:r>
        <w:rPr>
          <w:spacing w:val="40"/>
        </w:rPr>
        <w:t xml:space="preserve"> </w:t>
      </w:r>
      <w:r>
        <w:t>внимание</w:t>
      </w:r>
      <w:r>
        <w:rPr>
          <w:spacing w:val="40"/>
        </w:rPr>
        <w:t xml:space="preserve"> </w:t>
      </w:r>
      <w:r>
        <w:t>тренды</w:t>
      </w:r>
      <w:r>
        <w:rPr>
          <w:spacing w:val="40"/>
        </w:rPr>
        <w:t xml:space="preserve"> </w:t>
      </w:r>
      <w:r>
        <w:t>и</w:t>
      </w:r>
      <w:r>
        <w:rPr>
          <w:spacing w:val="40"/>
        </w:rPr>
        <w:t xml:space="preserve"> </w:t>
      </w:r>
      <w:r>
        <w:t>тенденции</w:t>
      </w:r>
      <w:r>
        <w:rPr>
          <w:spacing w:val="40"/>
        </w:rPr>
        <w:t xml:space="preserve"> </w:t>
      </w:r>
      <w:r>
        <w:t>развития</w:t>
      </w:r>
      <w:r>
        <w:rPr>
          <w:spacing w:val="40"/>
        </w:rPr>
        <w:t xml:space="preserve"> </w:t>
      </w:r>
      <w:r>
        <w:t>различных</w:t>
      </w:r>
      <w:r>
        <w:rPr>
          <w:spacing w:val="40"/>
        </w:rPr>
        <w:t xml:space="preserve"> </w:t>
      </w:r>
      <w:r>
        <w:t>видов деятельности, в том числе научных, учитывать их при постановке собственных целей;</w:t>
      </w:r>
    </w:p>
    <w:p w:rsidR="00A4284F" w:rsidRDefault="004E5E27" w:rsidP="00D7785A">
      <w:pPr>
        <w:pStyle w:val="a4"/>
        <w:numPr>
          <w:ilvl w:val="0"/>
          <w:numId w:val="236"/>
        </w:numPr>
        <w:tabs>
          <w:tab w:val="left" w:pos="1148"/>
        </w:tabs>
        <w:spacing w:line="254" w:lineRule="exact"/>
        <w:ind w:right="723"/>
        <w:jc w:val="left"/>
      </w:pPr>
      <w:r>
        <w:t>оценивать</w:t>
      </w:r>
      <w:r>
        <w:rPr>
          <w:spacing w:val="28"/>
        </w:rPr>
        <w:t xml:space="preserve"> </w:t>
      </w:r>
      <w:r>
        <w:t>ресурсы,</w:t>
      </w:r>
      <w:r>
        <w:rPr>
          <w:spacing w:val="28"/>
        </w:rPr>
        <w:t xml:space="preserve"> </w:t>
      </w:r>
      <w:r>
        <w:t>в</w:t>
      </w:r>
      <w:r>
        <w:rPr>
          <w:spacing w:val="28"/>
        </w:rPr>
        <w:t xml:space="preserve"> </w:t>
      </w:r>
      <w:r>
        <w:t>том</w:t>
      </w:r>
      <w:r>
        <w:rPr>
          <w:spacing w:val="28"/>
        </w:rPr>
        <w:t xml:space="preserve"> </w:t>
      </w:r>
      <w:r>
        <w:t>числе</w:t>
      </w:r>
      <w:r>
        <w:rPr>
          <w:spacing w:val="28"/>
        </w:rPr>
        <w:t xml:space="preserve"> </w:t>
      </w:r>
      <w:r>
        <w:t>и</w:t>
      </w:r>
      <w:r>
        <w:rPr>
          <w:spacing w:val="28"/>
        </w:rPr>
        <w:t xml:space="preserve"> </w:t>
      </w:r>
      <w:r>
        <w:t>нематериальные</w:t>
      </w:r>
      <w:r>
        <w:rPr>
          <w:spacing w:val="28"/>
        </w:rPr>
        <w:t xml:space="preserve"> </w:t>
      </w:r>
      <w:r>
        <w:t>(такие,</w:t>
      </w:r>
      <w:r>
        <w:rPr>
          <w:spacing w:val="28"/>
        </w:rPr>
        <w:t xml:space="preserve"> </w:t>
      </w:r>
      <w:r>
        <w:t>как</w:t>
      </w:r>
      <w:r>
        <w:rPr>
          <w:spacing w:val="28"/>
        </w:rPr>
        <w:t xml:space="preserve"> </w:t>
      </w:r>
      <w:r>
        <w:t>время),</w:t>
      </w:r>
      <w:r>
        <w:rPr>
          <w:spacing w:val="28"/>
        </w:rPr>
        <w:t xml:space="preserve"> </w:t>
      </w:r>
      <w:r>
        <w:t>необходимые</w:t>
      </w:r>
      <w:r>
        <w:rPr>
          <w:spacing w:val="28"/>
        </w:rPr>
        <w:t xml:space="preserve"> </w:t>
      </w:r>
      <w:r>
        <w:t>для достижения поставленной цели;</w:t>
      </w:r>
    </w:p>
    <w:p w:rsidR="00A4284F" w:rsidRDefault="00A4284F">
      <w:pPr>
        <w:pStyle w:val="a4"/>
        <w:spacing w:line="254" w:lineRule="exact"/>
        <w:jc w:val="left"/>
        <w:sectPr w:rsidR="00A4284F">
          <w:pgSz w:w="11910" w:h="16390"/>
          <w:pgMar w:top="1060" w:right="141" w:bottom="1180" w:left="1275" w:header="0" w:footer="907" w:gutter="0"/>
          <w:cols w:space="720"/>
        </w:sectPr>
      </w:pPr>
    </w:p>
    <w:p w:rsidR="00A4284F" w:rsidRDefault="004E5E27" w:rsidP="00D7785A">
      <w:pPr>
        <w:pStyle w:val="a4"/>
        <w:numPr>
          <w:ilvl w:val="0"/>
          <w:numId w:val="236"/>
        </w:numPr>
        <w:tabs>
          <w:tab w:val="left" w:pos="1148"/>
        </w:tabs>
        <w:spacing w:before="41" w:line="237" w:lineRule="auto"/>
        <w:ind w:right="709"/>
      </w:pPr>
      <w:r>
        <w:lastRenderedPageBreak/>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A4284F" w:rsidRDefault="004E5E27" w:rsidP="00D7785A">
      <w:pPr>
        <w:pStyle w:val="a4"/>
        <w:numPr>
          <w:ilvl w:val="0"/>
          <w:numId w:val="236"/>
        </w:numPr>
        <w:tabs>
          <w:tab w:val="left" w:pos="1148"/>
        </w:tabs>
        <w:spacing w:before="1" w:line="252" w:lineRule="exact"/>
        <w:ind w:right="715"/>
      </w:pPr>
      <w: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A4284F" w:rsidRDefault="004E5E27" w:rsidP="00D7785A">
      <w:pPr>
        <w:pStyle w:val="a4"/>
        <w:numPr>
          <w:ilvl w:val="0"/>
          <w:numId w:val="236"/>
        </w:numPr>
        <w:tabs>
          <w:tab w:val="left" w:pos="1148"/>
        </w:tabs>
        <w:spacing w:before="3" w:line="252" w:lineRule="exact"/>
        <w:ind w:right="712"/>
      </w:pPr>
      <w: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A4284F" w:rsidRDefault="004E5E27" w:rsidP="00D7785A">
      <w:pPr>
        <w:pStyle w:val="a4"/>
        <w:numPr>
          <w:ilvl w:val="0"/>
          <w:numId w:val="236"/>
        </w:numPr>
        <w:tabs>
          <w:tab w:val="left" w:pos="1148"/>
        </w:tabs>
        <w:spacing w:before="3" w:line="252" w:lineRule="exact"/>
        <w:ind w:right="717"/>
      </w:pPr>
      <w:r>
        <w:t>адекватно оценивать риски реализации проекта и проведения исследования и предусматривать пути минимизации этих рисков;</w:t>
      </w:r>
    </w:p>
    <w:p w:rsidR="00A4284F" w:rsidRDefault="004E5E27" w:rsidP="00D7785A">
      <w:pPr>
        <w:pStyle w:val="a4"/>
        <w:numPr>
          <w:ilvl w:val="0"/>
          <w:numId w:val="236"/>
        </w:numPr>
        <w:tabs>
          <w:tab w:val="left" w:pos="1148"/>
        </w:tabs>
        <w:spacing w:before="2" w:line="252" w:lineRule="exact"/>
        <w:ind w:right="713"/>
      </w:pPr>
      <w:r>
        <w:t>адекватно оценивать последствия реализации своего проекта (изменения, которые он повлечет в жизни других людей, сообществ);</w:t>
      </w:r>
    </w:p>
    <w:p w:rsidR="00A4284F" w:rsidRDefault="004E5E27" w:rsidP="00D7785A">
      <w:pPr>
        <w:pStyle w:val="a4"/>
        <w:numPr>
          <w:ilvl w:val="0"/>
          <w:numId w:val="236"/>
        </w:numPr>
        <w:tabs>
          <w:tab w:val="left" w:pos="1148"/>
        </w:tabs>
        <w:spacing w:before="1" w:line="254" w:lineRule="exact"/>
        <w:ind w:right="714"/>
      </w:pPr>
      <w:r>
        <w:t>адекватно оценивать дальнейшее развитие своего проекта или исследования, видеть возможные варианты применения результатов.</w:t>
      </w:r>
    </w:p>
    <w:p w:rsidR="00A4284F" w:rsidRDefault="004E5E27">
      <w:pPr>
        <w:pStyle w:val="a3"/>
        <w:ind w:right="706" w:firstLine="709"/>
      </w:pPr>
      <w:r>
        <w:rPr>
          <w:b/>
        </w:rPr>
        <w:t xml:space="preserve">Индивидуальный проект </w:t>
      </w:r>
      <w:r>
        <w:t>представляет собой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Результаты выполнения индивидуального проекта должны отражать:</w:t>
      </w:r>
      <w:r>
        <w:rPr>
          <w:spacing w:val="-6"/>
        </w:rPr>
        <w:t xml:space="preserve"> </w:t>
      </w:r>
      <w:r>
        <w:t>сформированность</w:t>
      </w:r>
      <w:r>
        <w:rPr>
          <w:spacing w:val="-6"/>
        </w:rPr>
        <w:t xml:space="preserve"> </w:t>
      </w:r>
      <w:r>
        <w:t>навыков</w:t>
      </w:r>
      <w:r>
        <w:rPr>
          <w:spacing w:val="-6"/>
        </w:rPr>
        <w:t xml:space="preserve"> </w:t>
      </w:r>
      <w:r>
        <w:t>коммуникативной,</w:t>
      </w:r>
      <w:r>
        <w:rPr>
          <w:spacing w:val="-6"/>
        </w:rPr>
        <w:t xml:space="preserve"> </w:t>
      </w:r>
      <w:r>
        <w:t>учебно-исследовательской</w:t>
      </w:r>
      <w:r>
        <w:rPr>
          <w:spacing w:val="-6"/>
        </w:rPr>
        <w:t xml:space="preserve"> </w:t>
      </w:r>
      <w:r>
        <w:t>деятельности, критического мышления; способность к инновационной, аналитической, творческой, интеллектуальной деятельности; 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 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 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A4284F" w:rsidRDefault="004E5E27">
      <w:pPr>
        <w:pStyle w:val="a3"/>
        <w:ind w:right="708" w:firstLine="709"/>
      </w:pPr>
      <w:r>
        <w:rPr>
          <w:b/>
        </w:rPr>
        <w:t xml:space="preserve">Индивидуальный проект </w:t>
      </w:r>
      <w:r>
        <w:t xml:space="preserve">представляет собой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Результаты выполнения индивидуального проекта должны </w:t>
      </w:r>
      <w:r>
        <w:rPr>
          <w:spacing w:val="-2"/>
        </w:rPr>
        <w:t>отражать:</w:t>
      </w:r>
    </w:p>
    <w:p w:rsidR="00A4284F" w:rsidRDefault="004E5E27" w:rsidP="00D7785A">
      <w:pPr>
        <w:pStyle w:val="a4"/>
        <w:numPr>
          <w:ilvl w:val="0"/>
          <w:numId w:val="237"/>
        </w:numPr>
        <w:tabs>
          <w:tab w:val="left" w:pos="1148"/>
        </w:tabs>
        <w:spacing w:line="254" w:lineRule="exact"/>
        <w:ind w:right="709"/>
        <w:rPr>
          <w:rFonts w:ascii="Segoe UI Symbol" w:hAnsi="Segoe UI Symbol"/>
        </w:rPr>
      </w:pPr>
      <w:r>
        <w:t>сформированность навыков коммуникативной, учебно-исследовательской деятельности, критического мышления;</w:t>
      </w:r>
    </w:p>
    <w:p w:rsidR="00A4284F" w:rsidRDefault="004E5E27" w:rsidP="00D7785A">
      <w:pPr>
        <w:pStyle w:val="a4"/>
        <w:numPr>
          <w:ilvl w:val="0"/>
          <w:numId w:val="237"/>
        </w:numPr>
        <w:tabs>
          <w:tab w:val="left" w:pos="1147"/>
        </w:tabs>
        <w:spacing w:line="253" w:lineRule="exact"/>
        <w:ind w:left="1147" w:hanging="359"/>
        <w:rPr>
          <w:rFonts w:ascii="Segoe UI Symbol" w:hAnsi="Segoe UI Symbol"/>
        </w:rPr>
      </w:pPr>
      <w:r>
        <w:t>способность</w:t>
      </w:r>
      <w:r>
        <w:rPr>
          <w:spacing w:val="71"/>
          <w:w w:val="150"/>
        </w:rPr>
        <w:t xml:space="preserve">  </w:t>
      </w:r>
      <w:r>
        <w:t>к</w:t>
      </w:r>
      <w:r>
        <w:rPr>
          <w:spacing w:val="72"/>
          <w:w w:val="150"/>
        </w:rPr>
        <w:t xml:space="preserve">  </w:t>
      </w:r>
      <w:r>
        <w:t>инновационной,</w:t>
      </w:r>
      <w:r>
        <w:rPr>
          <w:spacing w:val="71"/>
          <w:w w:val="150"/>
        </w:rPr>
        <w:t xml:space="preserve">  </w:t>
      </w:r>
      <w:r>
        <w:t>аналитической,</w:t>
      </w:r>
      <w:r>
        <w:rPr>
          <w:spacing w:val="72"/>
          <w:w w:val="150"/>
        </w:rPr>
        <w:t xml:space="preserve">  </w:t>
      </w:r>
      <w:r>
        <w:t>творческой,</w:t>
      </w:r>
      <w:r>
        <w:rPr>
          <w:spacing w:val="71"/>
          <w:w w:val="150"/>
        </w:rPr>
        <w:t xml:space="preserve">  </w:t>
      </w:r>
      <w:r>
        <w:rPr>
          <w:spacing w:val="-2"/>
        </w:rPr>
        <w:t>интеллектуальной</w:t>
      </w:r>
    </w:p>
    <w:p w:rsidR="00A4284F" w:rsidRDefault="004E5E27">
      <w:pPr>
        <w:pStyle w:val="a3"/>
        <w:spacing w:line="233" w:lineRule="exact"/>
        <w:ind w:left="1148"/>
        <w:jc w:val="left"/>
      </w:pPr>
      <w:r>
        <w:rPr>
          <w:spacing w:val="-2"/>
        </w:rPr>
        <w:t>деятельности;</w:t>
      </w:r>
    </w:p>
    <w:p w:rsidR="00A4284F" w:rsidRDefault="004E5E27" w:rsidP="00D7785A">
      <w:pPr>
        <w:pStyle w:val="a4"/>
        <w:numPr>
          <w:ilvl w:val="0"/>
          <w:numId w:val="237"/>
        </w:numPr>
        <w:tabs>
          <w:tab w:val="left" w:pos="1148"/>
        </w:tabs>
        <w:spacing w:line="237" w:lineRule="auto"/>
        <w:ind w:right="709"/>
        <w:rPr>
          <w:rFonts w:ascii="Segoe UI Symbol" w:hAnsi="Segoe UI Symbol"/>
        </w:rPr>
      </w:pPr>
      <w: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A4284F" w:rsidRDefault="004E5E27" w:rsidP="00D7785A">
      <w:pPr>
        <w:pStyle w:val="a4"/>
        <w:numPr>
          <w:ilvl w:val="0"/>
          <w:numId w:val="237"/>
        </w:numPr>
        <w:tabs>
          <w:tab w:val="left" w:pos="1148"/>
        </w:tabs>
        <w:spacing w:line="252" w:lineRule="exact"/>
        <w:ind w:right="714"/>
        <w:rPr>
          <w:rFonts w:ascii="Segoe UI Symbol" w:hAnsi="Segoe UI Symbol"/>
        </w:rPr>
      </w:pPr>
      <w:r>
        <w:t xml:space="preserve">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w:t>
      </w:r>
      <w:r>
        <w:rPr>
          <w:spacing w:val="-2"/>
        </w:rPr>
        <w:t>результатов.</w:t>
      </w:r>
    </w:p>
    <w:p w:rsidR="00A4284F" w:rsidRDefault="004E5E27">
      <w:pPr>
        <w:pStyle w:val="4"/>
        <w:ind w:left="428" w:right="716" w:firstLine="709"/>
      </w:pPr>
      <w:r>
        <w:t xml:space="preserve">Построение образовательных траекторий и планов в области профессионального </w:t>
      </w:r>
      <w:r>
        <w:rPr>
          <w:spacing w:val="-2"/>
        </w:rPr>
        <w:t>самоопределения.</w:t>
      </w:r>
    </w:p>
    <w:p w:rsidR="00A4284F" w:rsidRDefault="004E5E27">
      <w:pPr>
        <w:pStyle w:val="a3"/>
        <w:ind w:right="718" w:firstLine="709"/>
      </w:pPr>
      <w:r>
        <w:t xml:space="preserve">Изучение дополнительных учебных предметов, курсов по выбору обучающихся должно </w:t>
      </w:r>
      <w:r>
        <w:rPr>
          <w:spacing w:val="-2"/>
        </w:rPr>
        <w:t>обеспечить:</w:t>
      </w:r>
    </w:p>
    <w:p w:rsidR="00A4284F" w:rsidRDefault="00A4284F">
      <w:pPr>
        <w:pStyle w:val="a3"/>
        <w:sectPr w:rsidR="00A4284F">
          <w:pgSz w:w="11910" w:h="16390"/>
          <w:pgMar w:top="1060" w:right="141" w:bottom="1180" w:left="1275" w:header="0" w:footer="907" w:gutter="0"/>
          <w:cols w:space="720"/>
        </w:sectPr>
      </w:pPr>
    </w:p>
    <w:p w:rsidR="00A4284F" w:rsidRDefault="004E5E27" w:rsidP="00D7785A">
      <w:pPr>
        <w:pStyle w:val="a4"/>
        <w:numPr>
          <w:ilvl w:val="0"/>
          <w:numId w:val="236"/>
        </w:numPr>
        <w:tabs>
          <w:tab w:val="left" w:pos="1147"/>
        </w:tabs>
        <w:spacing w:before="38" w:line="273" w:lineRule="exact"/>
        <w:ind w:left="1147" w:hanging="359"/>
        <w:jc w:val="left"/>
      </w:pPr>
      <w:r>
        <w:lastRenderedPageBreak/>
        <w:t>удовлетворение</w:t>
      </w:r>
      <w:r>
        <w:rPr>
          <w:spacing w:val="-8"/>
        </w:rPr>
        <w:t xml:space="preserve"> </w:t>
      </w:r>
      <w:r>
        <w:t>индивидуальных</w:t>
      </w:r>
      <w:r>
        <w:rPr>
          <w:spacing w:val="-7"/>
        </w:rPr>
        <w:t xml:space="preserve"> </w:t>
      </w:r>
      <w:r>
        <w:t>запросов</w:t>
      </w:r>
      <w:r>
        <w:rPr>
          <w:spacing w:val="-7"/>
        </w:rPr>
        <w:t xml:space="preserve"> </w:t>
      </w:r>
      <w:r>
        <w:rPr>
          <w:spacing w:val="-2"/>
        </w:rPr>
        <w:t>обучающихся;</w:t>
      </w:r>
    </w:p>
    <w:p w:rsidR="00A4284F" w:rsidRDefault="004E5E27" w:rsidP="00D7785A">
      <w:pPr>
        <w:pStyle w:val="a4"/>
        <w:numPr>
          <w:ilvl w:val="0"/>
          <w:numId w:val="236"/>
        </w:numPr>
        <w:tabs>
          <w:tab w:val="left" w:pos="1148"/>
        </w:tabs>
        <w:spacing w:line="232" w:lineRule="auto"/>
        <w:ind w:right="706"/>
        <w:jc w:val="left"/>
      </w:pPr>
      <w:r>
        <w:t>общеобразовательную,</w:t>
      </w:r>
      <w:r>
        <w:rPr>
          <w:spacing w:val="29"/>
        </w:rPr>
        <w:t xml:space="preserve"> </w:t>
      </w:r>
      <w:r>
        <w:t>общекультурную</w:t>
      </w:r>
      <w:r>
        <w:rPr>
          <w:spacing w:val="29"/>
        </w:rPr>
        <w:t xml:space="preserve"> </w:t>
      </w:r>
      <w:r>
        <w:t>составляющую</w:t>
      </w:r>
      <w:r>
        <w:rPr>
          <w:spacing w:val="29"/>
        </w:rPr>
        <w:t xml:space="preserve"> </w:t>
      </w:r>
      <w:r>
        <w:t>при</w:t>
      </w:r>
      <w:r>
        <w:rPr>
          <w:spacing w:val="29"/>
        </w:rPr>
        <w:t xml:space="preserve"> </w:t>
      </w:r>
      <w:r>
        <w:t>получении</w:t>
      </w:r>
      <w:r>
        <w:rPr>
          <w:spacing w:val="29"/>
        </w:rPr>
        <w:t xml:space="preserve"> </w:t>
      </w:r>
      <w:r>
        <w:t>среднего</w:t>
      </w:r>
      <w:r>
        <w:rPr>
          <w:spacing w:val="29"/>
        </w:rPr>
        <w:t xml:space="preserve"> </w:t>
      </w:r>
      <w:r>
        <w:t xml:space="preserve">общего </w:t>
      </w:r>
      <w:r>
        <w:rPr>
          <w:spacing w:val="-2"/>
        </w:rPr>
        <w:t>образования;</w:t>
      </w:r>
    </w:p>
    <w:p w:rsidR="00A4284F" w:rsidRDefault="004E5E27" w:rsidP="00D7785A">
      <w:pPr>
        <w:pStyle w:val="a4"/>
        <w:numPr>
          <w:ilvl w:val="0"/>
          <w:numId w:val="236"/>
        </w:numPr>
        <w:tabs>
          <w:tab w:val="left" w:pos="1148"/>
        </w:tabs>
        <w:spacing w:line="254" w:lineRule="exact"/>
        <w:ind w:right="710"/>
        <w:jc w:val="left"/>
      </w:pPr>
      <w:r>
        <w:t>развитие</w:t>
      </w:r>
      <w:r>
        <w:rPr>
          <w:spacing w:val="40"/>
        </w:rPr>
        <w:t xml:space="preserve"> </w:t>
      </w:r>
      <w:r>
        <w:t>личности</w:t>
      </w:r>
      <w:r>
        <w:rPr>
          <w:spacing w:val="40"/>
        </w:rPr>
        <w:t xml:space="preserve"> </w:t>
      </w:r>
      <w:r>
        <w:t>обучающихся,</w:t>
      </w:r>
      <w:r>
        <w:rPr>
          <w:spacing w:val="40"/>
        </w:rPr>
        <w:t xml:space="preserve"> </w:t>
      </w:r>
      <w:r>
        <w:t>их</w:t>
      </w:r>
      <w:r>
        <w:rPr>
          <w:spacing w:val="40"/>
        </w:rPr>
        <w:t xml:space="preserve"> </w:t>
      </w:r>
      <w:r>
        <w:t>познавательных</w:t>
      </w:r>
      <w:r>
        <w:rPr>
          <w:spacing w:val="40"/>
        </w:rPr>
        <w:t xml:space="preserve"> </w:t>
      </w:r>
      <w:r>
        <w:t>интересов,</w:t>
      </w:r>
      <w:r>
        <w:rPr>
          <w:spacing w:val="40"/>
        </w:rPr>
        <w:t xml:space="preserve"> </w:t>
      </w:r>
      <w:r>
        <w:t>интеллектуальной</w:t>
      </w:r>
      <w:r>
        <w:rPr>
          <w:spacing w:val="40"/>
        </w:rPr>
        <w:t xml:space="preserve"> </w:t>
      </w:r>
      <w:r>
        <w:t>и</w:t>
      </w:r>
      <w:r>
        <w:rPr>
          <w:spacing w:val="80"/>
          <w:w w:val="150"/>
        </w:rPr>
        <w:t xml:space="preserve"> </w:t>
      </w:r>
      <w:r>
        <w:t>ценностно-смысловой сферы;</w:t>
      </w:r>
    </w:p>
    <w:p w:rsidR="00A4284F" w:rsidRDefault="004E5E27" w:rsidP="00D7785A">
      <w:pPr>
        <w:pStyle w:val="a4"/>
        <w:numPr>
          <w:ilvl w:val="0"/>
          <w:numId w:val="236"/>
        </w:numPr>
        <w:tabs>
          <w:tab w:val="left" w:pos="1147"/>
        </w:tabs>
        <w:spacing w:line="237" w:lineRule="exact"/>
        <w:ind w:left="1147" w:hanging="359"/>
        <w:jc w:val="left"/>
      </w:pPr>
      <w:r>
        <w:t>развитие</w:t>
      </w:r>
      <w:r>
        <w:rPr>
          <w:spacing w:val="-8"/>
        </w:rPr>
        <w:t xml:space="preserve"> </w:t>
      </w:r>
      <w:r>
        <w:t>навыков</w:t>
      </w:r>
      <w:r>
        <w:rPr>
          <w:spacing w:val="-8"/>
        </w:rPr>
        <w:t xml:space="preserve"> </w:t>
      </w:r>
      <w:r>
        <w:t>самообразования</w:t>
      </w:r>
      <w:r>
        <w:rPr>
          <w:spacing w:val="-8"/>
        </w:rPr>
        <w:t xml:space="preserve"> </w:t>
      </w:r>
      <w:r>
        <w:t>и</w:t>
      </w:r>
      <w:r>
        <w:rPr>
          <w:spacing w:val="-7"/>
        </w:rPr>
        <w:t xml:space="preserve"> </w:t>
      </w:r>
      <w:r>
        <w:rPr>
          <w:spacing w:val="-2"/>
        </w:rPr>
        <w:t>самопроектирования;</w:t>
      </w:r>
    </w:p>
    <w:p w:rsidR="00A4284F" w:rsidRDefault="004E5E27" w:rsidP="00D7785A">
      <w:pPr>
        <w:pStyle w:val="a4"/>
        <w:numPr>
          <w:ilvl w:val="0"/>
          <w:numId w:val="236"/>
        </w:numPr>
        <w:tabs>
          <w:tab w:val="left" w:pos="1148"/>
        </w:tabs>
        <w:spacing w:line="232" w:lineRule="auto"/>
        <w:ind w:right="716"/>
        <w:jc w:val="left"/>
      </w:pPr>
      <w:r>
        <w:t>углубление, расширение и систематизацию знаний в выбранной области научного знания или вида деятельности;</w:t>
      </w:r>
    </w:p>
    <w:p w:rsidR="00A4284F" w:rsidRDefault="004E5E27" w:rsidP="00D7785A">
      <w:pPr>
        <w:pStyle w:val="a4"/>
        <w:numPr>
          <w:ilvl w:val="0"/>
          <w:numId w:val="236"/>
        </w:numPr>
        <w:tabs>
          <w:tab w:val="left" w:pos="1148"/>
          <w:tab w:val="left" w:pos="3239"/>
          <w:tab w:val="left" w:pos="4671"/>
          <w:tab w:val="left" w:pos="5037"/>
          <w:tab w:val="left" w:pos="6586"/>
          <w:tab w:val="left" w:pos="7476"/>
          <w:tab w:val="left" w:pos="8294"/>
        </w:tabs>
        <w:spacing w:line="254" w:lineRule="exact"/>
        <w:ind w:right="713"/>
        <w:jc w:val="left"/>
      </w:pPr>
      <w:r>
        <w:rPr>
          <w:spacing w:val="-2"/>
        </w:rPr>
        <w:t>совершенствование</w:t>
      </w:r>
      <w:r>
        <w:tab/>
      </w:r>
      <w:r>
        <w:rPr>
          <w:spacing w:val="-2"/>
        </w:rPr>
        <w:t>имеющегося</w:t>
      </w:r>
      <w:r>
        <w:tab/>
      </w:r>
      <w:r>
        <w:rPr>
          <w:spacing w:val="-10"/>
        </w:rPr>
        <w:t>и</w:t>
      </w:r>
      <w:r>
        <w:tab/>
      </w:r>
      <w:r>
        <w:rPr>
          <w:spacing w:val="-2"/>
        </w:rPr>
        <w:t>приобретение</w:t>
      </w:r>
      <w:r>
        <w:tab/>
      </w:r>
      <w:r>
        <w:rPr>
          <w:spacing w:val="-2"/>
        </w:rPr>
        <w:t>нового</w:t>
      </w:r>
      <w:r>
        <w:tab/>
      </w:r>
      <w:r>
        <w:rPr>
          <w:spacing w:val="-2"/>
        </w:rPr>
        <w:t>опыта</w:t>
      </w:r>
      <w:r>
        <w:tab/>
      </w:r>
      <w:r>
        <w:rPr>
          <w:spacing w:val="-2"/>
        </w:rPr>
        <w:t xml:space="preserve">познавательной </w:t>
      </w:r>
      <w:r>
        <w:t>деятельности, профессионального самоопределения обучающихся.</w:t>
      </w:r>
    </w:p>
    <w:p w:rsidR="00A4284F" w:rsidRDefault="00A4284F">
      <w:pPr>
        <w:pStyle w:val="a3"/>
        <w:spacing w:before="170"/>
        <w:ind w:left="0"/>
        <w:jc w:val="left"/>
      </w:pPr>
    </w:p>
    <w:p w:rsidR="00A4284F" w:rsidRDefault="004E5E27" w:rsidP="00D7785A">
      <w:pPr>
        <w:pStyle w:val="4"/>
        <w:numPr>
          <w:ilvl w:val="1"/>
          <w:numId w:val="241"/>
        </w:numPr>
        <w:tabs>
          <w:tab w:val="left" w:pos="1521"/>
        </w:tabs>
        <w:ind w:left="1521" w:hanging="385"/>
        <w:jc w:val="both"/>
      </w:pPr>
      <w:r>
        <w:t>Система</w:t>
      </w:r>
      <w:r>
        <w:rPr>
          <w:spacing w:val="-1"/>
        </w:rPr>
        <w:t xml:space="preserve"> </w:t>
      </w:r>
      <w:r>
        <w:t>оценки</w:t>
      </w:r>
      <w:r>
        <w:rPr>
          <w:spacing w:val="-2"/>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2"/>
        </w:rPr>
        <w:t xml:space="preserve"> </w:t>
      </w:r>
      <w:r>
        <w:t>ФОП</w:t>
      </w:r>
      <w:r>
        <w:rPr>
          <w:spacing w:val="-1"/>
        </w:rPr>
        <w:t xml:space="preserve"> </w:t>
      </w:r>
      <w:r>
        <w:rPr>
          <w:spacing w:val="-5"/>
        </w:rPr>
        <w:t>СОО</w:t>
      </w:r>
    </w:p>
    <w:p w:rsidR="00A4284F" w:rsidRDefault="00A4284F">
      <w:pPr>
        <w:pStyle w:val="a3"/>
        <w:spacing w:before="37"/>
        <w:ind w:left="0"/>
        <w:jc w:val="left"/>
        <w:rPr>
          <w:b/>
        </w:rPr>
      </w:pPr>
    </w:p>
    <w:p w:rsidR="00A4284F" w:rsidRDefault="004E5E27">
      <w:pPr>
        <w:pStyle w:val="a3"/>
        <w:ind w:right="719" w:firstLine="709"/>
      </w:pPr>
      <w:r>
        <w:t>Система оценки достижения планируемых результатов (далее – система оценки) освоения ООП СОО является частью системы оценки и управления качеством образования в Школе и служит одним из оснований для разработки Положения о формах, периодичности и порядке текущего контроля успеваемости и промежуточной аттестации.</w:t>
      </w:r>
    </w:p>
    <w:p w:rsidR="00A4284F" w:rsidRDefault="004E5E27" w:rsidP="00D7785A">
      <w:pPr>
        <w:pStyle w:val="4"/>
        <w:numPr>
          <w:ilvl w:val="2"/>
          <w:numId w:val="241"/>
        </w:numPr>
        <w:tabs>
          <w:tab w:val="left" w:pos="1686"/>
        </w:tabs>
        <w:spacing w:before="1"/>
        <w:ind w:left="1686"/>
        <w:jc w:val="both"/>
      </w:pPr>
      <w:r>
        <w:t>Общие</w:t>
      </w:r>
      <w:r>
        <w:rPr>
          <w:spacing w:val="-5"/>
        </w:rPr>
        <w:t xml:space="preserve"> </w:t>
      </w:r>
      <w:r>
        <w:rPr>
          <w:spacing w:val="-2"/>
        </w:rPr>
        <w:t>положения</w:t>
      </w:r>
    </w:p>
    <w:p w:rsidR="00A4284F" w:rsidRDefault="004E5E27" w:rsidP="00D7785A">
      <w:pPr>
        <w:pStyle w:val="a4"/>
        <w:numPr>
          <w:ilvl w:val="0"/>
          <w:numId w:val="235"/>
        </w:numPr>
        <w:tabs>
          <w:tab w:val="left" w:pos="1357"/>
          <w:tab w:val="left" w:pos="3158"/>
          <w:tab w:val="left" w:pos="5625"/>
          <w:tab w:val="left" w:pos="7702"/>
        </w:tabs>
        <w:ind w:right="710" w:firstLine="709"/>
        <w:jc w:val="both"/>
      </w:pPr>
      <w: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w:t>
      </w:r>
      <w:r>
        <w:rPr>
          <w:spacing w:val="-2"/>
        </w:rPr>
        <w:t>результатов</w:t>
      </w:r>
      <w:r>
        <w:tab/>
      </w:r>
      <w:r>
        <w:rPr>
          <w:spacing w:val="-2"/>
        </w:rPr>
        <w:t>освоения</w:t>
      </w:r>
      <w:r>
        <w:tab/>
      </w:r>
      <w:r>
        <w:rPr>
          <w:spacing w:val="-4"/>
        </w:rPr>
        <w:t>СОП</w:t>
      </w:r>
      <w:r>
        <w:tab/>
      </w:r>
      <w:r>
        <w:rPr>
          <w:spacing w:val="-4"/>
        </w:rPr>
        <w:t>СОО</w:t>
      </w:r>
    </w:p>
    <w:p w:rsidR="00A4284F" w:rsidRDefault="004E5E27">
      <w:pPr>
        <w:pStyle w:val="a3"/>
        <w:ind w:right="708"/>
      </w:pPr>
      <w:r>
        <w:t>и обеспечение эффективной обратной связи, позволяющей осуществлять управление образовательным процессом.</w:t>
      </w:r>
    </w:p>
    <w:p w:rsidR="00A4284F" w:rsidRDefault="004E5E27" w:rsidP="00D7785A">
      <w:pPr>
        <w:pStyle w:val="a4"/>
        <w:numPr>
          <w:ilvl w:val="0"/>
          <w:numId w:val="235"/>
        </w:numPr>
        <w:tabs>
          <w:tab w:val="left" w:pos="1357"/>
        </w:tabs>
        <w:ind w:right="1180" w:firstLine="709"/>
        <w:jc w:val="both"/>
      </w:pPr>
      <w:r>
        <w:t>Основными</w:t>
      </w:r>
      <w:r>
        <w:rPr>
          <w:spacing w:val="70"/>
          <w:w w:val="150"/>
        </w:rPr>
        <w:t xml:space="preserve">   </w:t>
      </w:r>
      <w:r>
        <w:t>направлениями</w:t>
      </w:r>
      <w:r>
        <w:rPr>
          <w:spacing w:val="70"/>
          <w:w w:val="150"/>
        </w:rPr>
        <w:t xml:space="preserve">   </w:t>
      </w:r>
      <w:r>
        <w:t>и</w:t>
      </w:r>
      <w:r>
        <w:rPr>
          <w:spacing w:val="70"/>
          <w:w w:val="150"/>
        </w:rPr>
        <w:t xml:space="preserve">   </w:t>
      </w:r>
      <w:r>
        <w:t>целями</w:t>
      </w:r>
      <w:r>
        <w:rPr>
          <w:spacing w:val="70"/>
          <w:w w:val="150"/>
        </w:rPr>
        <w:t xml:space="preserve">   </w:t>
      </w:r>
      <w:r>
        <w:t>оценочной</w:t>
      </w:r>
      <w:r>
        <w:rPr>
          <w:spacing w:val="70"/>
          <w:w w:val="150"/>
        </w:rPr>
        <w:t xml:space="preserve">   </w:t>
      </w:r>
      <w:r>
        <w:t>деятельности в образовательной организации являются:</w:t>
      </w:r>
    </w:p>
    <w:p w:rsidR="00A4284F" w:rsidRDefault="004E5E27">
      <w:pPr>
        <w:pStyle w:val="a3"/>
        <w:ind w:right="709" w:firstLine="709"/>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A4284F" w:rsidRDefault="004E5E27">
      <w:pPr>
        <w:pStyle w:val="a3"/>
        <w:ind w:right="710" w:firstLine="709"/>
      </w:pPr>
      <w:r>
        <w:t>оценка результатов деятельности образовательной организации как основа аккредитационных процедур.</w:t>
      </w:r>
    </w:p>
    <w:p w:rsidR="00A4284F" w:rsidRDefault="004E5E27" w:rsidP="00D7785A">
      <w:pPr>
        <w:pStyle w:val="a4"/>
        <w:numPr>
          <w:ilvl w:val="0"/>
          <w:numId w:val="235"/>
        </w:numPr>
        <w:tabs>
          <w:tab w:val="left" w:pos="1356"/>
        </w:tabs>
        <w:ind w:left="1356"/>
        <w:jc w:val="both"/>
      </w:pPr>
      <w:r>
        <w:t>Основным</w:t>
      </w:r>
      <w:r>
        <w:rPr>
          <w:spacing w:val="54"/>
          <w:w w:val="150"/>
        </w:rPr>
        <w:t xml:space="preserve">    </w:t>
      </w:r>
      <w:r>
        <w:t>объектом</w:t>
      </w:r>
      <w:r>
        <w:rPr>
          <w:spacing w:val="54"/>
          <w:w w:val="150"/>
        </w:rPr>
        <w:t xml:space="preserve">    </w:t>
      </w:r>
      <w:r>
        <w:t>системы</w:t>
      </w:r>
      <w:r>
        <w:rPr>
          <w:spacing w:val="54"/>
          <w:w w:val="150"/>
        </w:rPr>
        <w:t xml:space="preserve">    </w:t>
      </w:r>
      <w:r>
        <w:t>оценки,</w:t>
      </w:r>
      <w:r>
        <w:rPr>
          <w:spacing w:val="54"/>
          <w:w w:val="150"/>
        </w:rPr>
        <w:t xml:space="preserve">    </w:t>
      </w:r>
      <w:r>
        <w:t>её</w:t>
      </w:r>
      <w:r>
        <w:rPr>
          <w:spacing w:val="54"/>
          <w:w w:val="150"/>
        </w:rPr>
        <w:t xml:space="preserve">    </w:t>
      </w:r>
      <w:r>
        <w:rPr>
          <w:spacing w:val="-2"/>
        </w:rPr>
        <w:t>содержательной</w:t>
      </w:r>
    </w:p>
    <w:p w:rsidR="00A4284F" w:rsidRDefault="004E5E27">
      <w:pPr>
        <w:pStyle w:val="a3"/>
        <w:ind w:right="716"/>
      </w:pPr>
      <w:r>
        <w:t>и критериальной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rsidR="00A4284F" w:rsidRDefault="004E5E27" w:rsidP="00D7785A">
      <w:pPr>
        <w:pStyle w:val="a4"/>
        <w:numPr>
          <w:ilvl w:val="0"/>
          <w:numId w:val="235"/>
        </w:numPr>
        <w:tabs>
          <w:tab w:val="left" w:pos="1356"/>
        </w:tabs>
        <w:ind w:left="1356"/>
      </w:pPr>
      <w:r>
        <w:t>Внутренняя</w:t>
      </w:r>
      <w:r>
        <w:rPr>
          <w:spacing w:val="-8"/>
        </w:rPr>
        <w:t xml:space="preserve"> </w:t>
      </w:r>
      <w:r>
        <w:t>оценка</w:t>
      </w:r>
      <w:r>
        <w:rPr>
          <w:spacing w:val="-5"/>
        </w:rPr>
        <w:t xml:space="preserve"> </w:t>
      </w:r>
      <w:r>
        <w:rPr>
          <w:spacing w:val="-2"/>
        </w:rPr>
        <w:t>включает:</w:t>
      </w:r>
    </w:p>
    <w:p w:rsidR="00A4284F" w:rsidRDefault="004E5E27">
      <w:pPr>
        <w:pStyle w:val="a3"/>
        <w:ind w:left="1136"/>
        <w:jc w:val="left"/>
      </w:pPr>
      <w:r>
        <w:t>стартовую</w:t>
      </w:r>
      <w:r>
        <w:rPr>
          <w:spacing w:val="-9"/>
        </w:rPr>
        <w:t xml:space="preserve"> </w:t>
      </w:r>
      <w:r>
        <w:rPr>
          <w:spacing w:val="-2"/>
        </w:rPr>
        <w:t>диагностику;</w:t>
      </w:r>
    </w:p>
    <w:p w:rsidR="00A4284F" w:rsidRDefault="004E5E27">
      <w:pPr>
        <w:pStyle w:val="a3"/>
        <w:ind w:left="1136" w:right="5597"/>
        <w:jc w:val="left"/>
      </w:pPr>
      <w:r>
        <w:t>текущую и тематическую оценку; психолого-педагогическое</w:t>
      </w:r>
      <w:r>
        <w:rPr>
          <w:spacing w:val="-14"/>
        </w:rPr>
        <w:t xml:space="preserve"> </w:t>
      </w:r>
      <w:r>
        <w:t>наблюдение;</w:t>
      </w:r>
    </w:p>
    <w:p w:rsidR="00A4284F" w:rsidRDefault="004E5E27">
      <w:pPr>
        <w:pStyle w:val="a3"/>
        <w:ind w:left="1136"/>
        <w:jc w:val="left"/>
      </w:pPr>
      <w:r>
        <w:t>внутренний</w:t>
      </w:r>
      <w:r>
        <w:rPr>
          <w:spacing w:val="-8"/>
        </w:rPr>
        <w:t xml:space="preserve"> </w:t>
      </w:r>
      <w:r>
        <w:t>мониторинг</w:t>
      </w:r>
      <w:r>
        <w:rPr>
          <w:spacing w:val="-8"/>
        </w:rPr>
        <w:t xml:space="preserve"> </w:t>
      </w:r>
      <w:r>
        <w:t>образовательных</w:t>
      </w:r>
      <w:r>
        <w:rPr>
          <w:spacing w:val="-7"/>
        </w:rPr>
        <w:t xml:space="preserve"> </w:t>
      </w:r>
      <w:r>
        <w:t>достижений</w:t>
      </w:r>
      <w:r>
        <w:rPr>
          <w:spacing w:val="-7"/>
        </w:rPr>
        <w:t xml:space="preserve"> </w:t>
      </w:r>
      <w:r>
        <w:rPr>
          <w:spacing w:val="-2"/>
        </w:rPr>
        <w:t>обучающихся.</w:t>
      </w:r>
    </w:p>
    <w:p w:rsidR="00A4284F" w:rsidRDefault="004E5E27" w:rsidP="00D7785A">
      <w:pPr>
        <w:pStyle w:val="a4"/>
        <w:numPr>
          <w:ilvl w:val="0"/>
          <w:numId w:val="235"/>
        </w:numPr>
        <w:tabs>
          <w:tab w:val="left" w:pos="1356"/>
        </w:tabs>
        <w:ind w:left="1356"/>
      </w:pPr>
      <w:r>
        <w:t>Внешняя</w:t>
      </w:r>
      <w:r>
        <w:rPr>
          <w:spacing w:val="-7"/>
        </w:rPr>
        <w:t xml:space="preserve"> </w:t>
      </w:r>
      <w:r>
        <w:t>оценка</w:t>
      </w:r>
      <w:r>
        <w:rPr>
          <w:spacing w:val="-6"/>
        </w:rPr>
        <w:t xml:space="preserve"> </w:t>
      </w:r>
      <w:r>
        <w:rPr>
          <w:spacing w:val="-2"/>
        </w:rPr>
        <w:t>включает:</w:t>
      </w:r>
    </w:p>
    <w:p w:rsidR="00A4284F" w:rsidRDefault="004E5E27">
      <w:pPr>
        <w:pStyle w:val="a3"/>
        <w:ind w:left="1136"/>
        <w:jc w:val="left"/>
      </w:pPr>
      <w:r>
        <w:t>независимую</w:t>
      </w:r>
      <w:r>
        <w:rPr>
          <w:spacing w:val="-7"/>
        </w:rPr>
        <w:t xml:space="preserve"> </w:t>
      </w:r>
      <w:r>
        <w:t>оценку</w:t>
      </w:r>
      <w:r>
        <w:rPr>
          <w:spacing w:val="-6"/>
        </w:rPr>
        <w:t xml:space="preserve"> </w:t>
      </w:r>
      <w:r>
        <w:t>качества</w:t>
      </w:r>
      <w:r>
        <w:rPr>
          <w:spacing w:val="-6"/>
        </w:rPr>
        <w:t xml:space="preserve"> </w:t>
      </w:r>
      <w:r>
        <w:rPr>
          <w:spacing w:val="-2"/>
        </w:rPr>
        <w:t>образования</w:t>
      </w:r>
      <w:bookmarkStart w:id="25" w:name="_bookmark24"/>
      <w:bookmarkEnd w:id="25"/>
      <w:r>
        <w:fldChar w:fldCharType="begin"/>
      </w:r>
      <w:r>
        <w:instrText xml:space="preserve"> HYPERLINK \l "_bookmark25" </w:instrText>
      </w:r>
      <w:r>
        <w:fldChar w:fldCharType="separate"/>
      </w:r>
      <w:r>
        <w:rPr>
          <w:spacing w:val="-2"/>
          <w:vertAlign w:val="superscript"/>
        </w:rPr>
        <w:t>13</w:t>
      </w:r>
      <w:r>
        <w:rPr>
          <w:spacing w:val="-2"/>
          <w:vertAlign w:val="superscript"/>
        </w:rPr>
        <w:fldChar w:fldCharType="end"/>
      </w:r>
      <w:r>
        <w:rPr>
          <w:spacing w:val="-2"/>
        </w:rPr>
        <w:t>;</w:t>
      </w:r>
    </w:p>
    <w:p w:rsidR="00A4284F" w:rsidRDefault="004E5E27">
      <w:pPr>
        <w:pStyle w:val="a3"/>
        <w:tabs>
          <w:tab w:val="left" w:pos="3412"/>
          <w:tab w:val="left" w:pos="5383"/>
          <w:tab w:val="left" w:pos="7704"/>
        </w:tabs>
        <w:ind w:right="1403" w:firstLine="709"/>
        <w:jc w:val="left"/>
      </w:pPr>
      <w:r>
        <w:rPr>
          <w:spacing w:val="-2"/>
        </w:rPr>
        <w:t>мониторинговые</w:t>
      </w:r>
      <w:r>
        <w:tab/>
      </w:r>
      <w:r>
        <w:rPr>
          <w:spacing w:val="-2"/>
        </w:rPr>
        <w:t>исследования</w:t>
      </w:r>
      <w:r>
        <w:tab/>
      </w:r>
      <w:r>
        <w:rPr>
          <w:spacing w:val="-2"/>
        </w:rPr>
        <w:t>муниципального,</w:t>
      </w:r>
      <w:r>
        <w:tab/>
      </w:r>
      <w:r>
        <w:rPr>
          <w:spacing w:val="-2"/>
        </w:rPr>
        <w:t xml:space="preserve">регионального </w:t>
      </w:r>
      <w:r>
        <w:t>и федерального уровней.</w:t>
      </w:r>
    </w:p>
    <w:p w:rsidR="00A4284F" w:rsidRDefault="00A4284F">
      <w:pPr>
        <w:pStyle w:val="a3"/>
        <w:ind w:left="0"/>
        <w:jc w:val="left"/>
        <w:rPr>
          <w:sz w:val="20"/>
        </w:rPr>
      </w:pPr>
    </w:p>
    <w:p w:rsidR="00A4284F" w:rsidRDefault="004E5E27">
      <w:pPr>
        <w:pStyle w:val="a3"/>
        <w:spacing w:before="192"/>
        <w:ind w:left="0"/>
        <w:jc w:val="left"/>
        <w:rPr>
          <w:sz w:val="20"/>
        </w:rPr>
      </w:pPr>
      <w:r>
        <w:rPr>
          <w:noProof/>
          <w:sz w:val="20"/>
          <w:lang w:eastAsia="ru-RU"/>
        </w:rPr>
        <mc:AlternateContent>
          <mc:Choice Requires="wpg">
            <w:drawing>
              <wp:anchor distT="0" distB="0" distL="0" distR="0" simplePos="0" relativeHeight="487590912" behindDoc="1" locked="0" layoutInCell="1" allowOverlap="1">
                <wp:simplePos x="0" y="0"/>
                <wp:positionH relativeFrom="page">
                  <wp:posOffset>1079500</wp:posOffset>
                </wp:positionH>
                <wp:positionV relativeFrom="paragraph">
                  <wp:posOffset>283773</wp:posOffset>
                </wp:positionV>
                <wp:extent cx="1485900" cy="7620"/>
                <wp:effectExtent l="0" t="0" r="0" b="0"/>
                <wp:wrapTopAndBottom/>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5900" cy="7620"/>
                          <a:chOff x="0" y="0"/>
                          <a:chExt cx="1485900" cy="7620"/>
                        </a:xfrm>
                      </wpg:grpSpPr>
                      <wps:wsp>
                        <wps:cNvPr id="21" name="Graphic 21"/>
                        <wps:cNvSpPr/>
                        <wps:spPr>
                          <a:xfrm>
                            <a:off x="635" y="635"/>
                            <a:ext cx="1484630" cy="6350"/>
                          </a:xfrm>
                          <a:custGeom>
                            <a:avLst/>
                            <a:gdLst/>
                            <a:ahLst/>
                            <a:cxnLst/>
                            <a:rect l="l" t="t" r="r" b="b"/>
                            <a:pathLst>
                              <a:path w="1484630" h="6350">
                                <a:moveTo>
                                  <a:pt x="1484630" y="0"/>
                                </a:moveTo>
                                <a:lnTo>
                                  <a:pt x="0" y="0"/>
                                </a:lnTo>
                                <a:lnTo>
                                  <a:pt x="0" y="6350"/>
                                </a:lnTo>
                                <a:lnTo>
                                  <a:pt x="1484630" y="6350"/>
                                </a:lnTo>
                                <a:lnTo>
                                  <a:pt x="1484630" y="0"/>
                                </a:lnTo>
                                <a:close/>
                              </a:path>
                            </a:pathLst>
                          </a:custGeom>
                          <a:solidFill>
                            <a:srgbClr val="000000"/>
                          </a:solidFill>
                        </wps:spPr>
                        <wps:bodyPr wrap="square" lIns="0" tIns="0" rIns="0" bIns="0" rtlCol="0">
                          <a:prstTxWarp prst="textNoShape">
                            <a:avLst/>
                          </a:prstTxWarp>
                          <a:noAutofit/>
                        </wps:bodyPr>
                      </wps:wsp>
                      <wps:wsp>
                        <wps:cNvPr id="22" name="Graphic 22"/>
                        <wps:cNvSpPr/>
                        <wps:spPr>
                          <a:xfrm>
                            <a:off x="635" y="635"/>
                            <a:ext cx="1484630" cy="6350"/>
                          </a:xfrm>
                          <a:custGeom>
                            <a:avLst/>
                            <a:gdLst/>
                            <a:ahLst/>
                            <a:cxnLst/>
                            <a:rect l="l" t="t" r="r" b="b"/>
                            <a:pathLst>
                              <a:path w="1484630" h="6350">
                                <a:moveTo>
                                  <a:pt x="0" y="6350"/>
                                </a:moveTo>
                                <a:lnTo>
                                  <a:pt x="1484630" y="6350"/>
                                </a:lnTo>
                                <a:lnTo>
                                  <a:pt x="1484630" y="0"/>
                                </a:lnTo>
                                <a:lnTo>
                                  <a:pt x="0" y="0"/>
                                </a:lnTo>
                                <a:lnTo>
                                  <a:pt x="0" y="6350"/>
                                </a:lnTo>
                                <a:close/>
                              </a:path>
                            </a:pathLst>
                          </a:custGeom>
                          <a:ln w="127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5B6617D" id="Group 20" o:spid="_x0000_s1026" style="position:absolute;margin-left:85pt;margin-top:22.35pt;width:117pt;height:.6pt;z-index:-15725568;mso-wrap-distance-left:0;mso-wrap-distance-right:0;mso-position-horizontal-relative:page" coordsize="1485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Oa+4AIAAIMJAAAOAAAAZHJzL2Uyb0RvYy54bWzkVt9P2zAQfp+0/8Hy+0hboLCIFE0w0CQE&#10;SDDt2XWcH5pje7bblP9+53PdRi2bBpsmTctDco7P57vvvs/J2fmqk2QprGu1Kuj4YESJUFyXraoL&#10;+vnx6t0pJc4zVTKplSjok3D0fPb2zVlvcjHRjZalsASCKJf3pqCN9ybPMscb0TF3oI1QMFlp2zEP&#10;Q1tnpWU9RO9kNhmNplmvbWms5sI5eHsZJ+kM41eV4P6uqpzwRBYUcvN4t3ifh3s2O2N5bZlpWr5O&#10;g70ii461CjbdhLpknpGFbfdCdS232unKH3DdZbqqWi6wBqhmPNqp5trqhcFa6ryvzQYmgHYHp1eH&#10;5bfLe0vasqATgEexDnqE2xIYAzi9qXPwubbmwdzbWCGYN5p/dTCd7c6Hcb11XlW2C4ugULJC1J82&#10;qIuVJxxejo9Oj9+PYHcOcyfTuC/LeQOd21vEm48/W5axPG6JiW0S6Q2wy20BdL8H4EPDjMC+uABO&#10;AnC8BTDyaTKOEKJXwA8BdblbQ7mDzvTwmBLAIDyRlwOEjqaHa4RgFjuzKRWgWjh/LTQizZY3zuPq&#10;ukwWa5LFVyqZFrQRVCFRFZ4SUIWlBFQxj7sb5sO60L5gkh5bFRNpMMsRUr7TS/Go0c2HfkE/o1Nq&#10;NWS69ZFq6As1DbzSXHoajBd9BmWn6fSMbsNtX+Sc0EzhuNROAIKQdqh7YyAW8HKIttOyLa9aKUP5&#10;ztbzC2nJkoXDBq+AJCwZuAExEwGCNdflE/CnhxOooO7bgllBifykgKFQt0+GTcY8GdbLC42HGiJv&#10;nX9cfWHWEANmQT1w51YnorI80SIUtfENK5X+sPC6agNnMLeY0XoAoglnwN9Qz2RPPZOAXtgcNPbf&#10;qGeP7T+Szh/je+L9UG27mnjO5xmRvUQ6UuGJMjmJp8hAIr+opMjkS+aaqDiMsBacVGsCx6P2X1Ea&#10;frXgS4+HxvqvJPxKDMdY2PbfafYdAAD//wMAUEsDBBQABgAIAAAAIQDm6kjz3wAAAAkBAAAPAAAA&#10;ZHJzL2Rvd25yZXYueG1sTI9BT8MwDIXvSPyHyEjcWFLoGJSm0zQBp2kSGxLi5jVeW61JqiZru3+P&#10;OcHNz356/l6+nGwrBupD452GZKZAkCu9aVyl4XP/dvcEIkR0BlvvSMOFAiyL66scM+NH90HDLlaC&#10;Q1zIUEMdY5dJGcqaLIaZ78jx7eh7i5FlX0nT48jhtpX3Sj1Ki43jDzV2tK6pPO3OVsP7iOPqIXkd&#10;Nqfj+vK9n2+/NglpfXszrV5ARJrinxl+8RkdCmY6+LMzQbSsF4q7RA1pugDBhlSlvDjwMH8GWeTy&#10;f4PiBwAA//8DAFBLAQItABQABgAIAAAAIQC2gziS/gAAAOEBAAATAAAAAAAAAAAAAAAAAAAAAABb&#10;Q29udGVudF9UeXBlc10ueG1sUEsBAi0AFAAGAAgAAAAhADj9If/WAAAAlAEAAAsAAAAAAAAAAAAA&#10;AAAALwEAAF9yZWxzLy5yZWxzUEsBAi0AFAAGAAgAAAAhANU85r7gAgAAgwkAAA4AAAAAAAAAAAAA&#10;AAAALgIAAGRycy9lMm9Eb2MueG1sUEsBAi0AFAAGAAgAAAAhAObqSPPfAAAACQEAAA8AAAAAAAAA&#10;AAAAAAAAOgUAAGRycy9kb3ducmV2LnhtbFBLBQYAAAAABAAEAPMAAABGBgAAAAA=&#10;">
                <v:shape id="Graphic 21" o:spid="_x0000_s1027" style="position:absolute;left:6;top:6;width:14846;height:63;visibility:visible;mso-wrap-style:square;v-text-anchor:top" coordsize="14846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At4xQAAANsAAAAPAAAAZHJzL2Rvd25yZXYueG1sRI9Ba8JA&#10;FITvhf6H5RW86SY5qKSuUiqCh+ZgKujxNftMotm3YXer0V/fLRR6HGbmG2axGkwnruR8a1lBOklA&#10;EFdWt1wr2H9uxnMQPiBr7CyTgjt5WC2fnxaYa3vjHV3LUIsIYZ+jgiaEPpfSVw0Z9BPbE0fvZJ3B&#10;EKWrpXZ4i3DTySxJptJgy3GhwZ7eG6ou5bdRUGfp+ng4FUfH67Z4fJRfhT/PlBq9DG+vIAIN4T/8&#10;195qBVkKv1/iD5DLHwAAAP//AwBQSwECLQAUAAYACAAAACEA2+H2y+4AAACFAQAAEwAAAAAAAAAA&#10;AAAAAAAAAAAAW0NvbnRlbnRfVHlwZXNdLnhtbFBLAQItABQABgAIAAAAIQBa9CxbvwAAABUBAAAL&#10;AAAAAAAAAAAAAAAAAB8BAABfcmVscy8ucmVsc1BLAQItABQABgAIAAAAIQCBkAt4xQAAANsAAAAP&#10;AAAAAAAAAAAAAAAAAAcCAABkcnMvZG93bnJldi54bWxQSwUGAAAAAAMAAwC3AAAA+QIAAAAA&#10;" path="m1484630,l,,,6350r1484630,l1484630,xe" fillcolor="black" stroked="f">
                  <v:path arrowok="t"/>
                </v:shape>
                <v:shape id="Graphic 22" o:spid="_x0000_s1028" style="position:absolute;left:6;top:6;width:14846;height:63;visibility:visible;mso-wrap-style:square;v-text-anchor:top" coordsize="14846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RR6xQAAANsAAAAPAAAAZHJzL2Rvd25yZXYueG1sRI9Pa8JA&#10;FMTvBb/D8gq96aZpK5K6ivYPCj0Uo+L1kX1Ngtm3YXdN0m/vFoQeh5n5DTNfDqYRHTlfW1bwOElA&#10;EBdW11wqOOw/xzMQPiBrbCyTgl/ysFyM7uaYadvzjro8lCJC2GeooAqhzaT0RUUG/cS2xNH7sc5g&#10;iNKVUjvsI9w0Mk2SqTRYc1yosKW3iopzfjEKLt/90/PpA+X5+OI2q/f1pvvKT0o93A+rVxCBhvAf&#10;vrW3WkGawt+X+APk4goAAP//AwBQSwECLQAUAAYACAAAACEA2+H2y+4AAACFAQAAEwAAAAAAAAAA&#10;AAAAAAAAAAAAW0NvbnRlbnRfVHlwZXNdLnhtbFBLAQItABQABgAIAAAAIQBa9CxbvwAAABUBAAAL&#10;AAAAAAAAAAAAAAAAAB8BAABfcmVscy8ucmVsc1BLAQItABQABgAIAAAAIQDZMRR6xQAAANsAAAAP&#10;AAAAAAAAAAAAAAAAAAcCAABkcnMvZG93bnJldi54bWxQSwUGAAAAAAMAAwC3AAAA+QIAAAAA&#10;" path="m,6350r1484630,l1484630,,,,,6350xe" filled="f" strokeweight=".1pt">
                  <v:path arrowok="t"/>
                </v:shape>
                <w10:wrap type="topAndBottom" anchorx="page"/>
              </v:group>
            </w:pict>
          </mc:Fallback>
        </mc:AlternateContent>
      </w:r>
    </w:p>
    <w:p w:rsidR="00A4284F" w:rsidRDefault="003C245A">
      <w:pPr>
        <w:spacing w:before="56"/>
        <w:ind w:left="766" w:right="880" w:hanging="339"/>
        <w:jc w:val="both"/>
        <w:rPr>
          <w:sz w:val="20"/>
        </w:rPr>
      </w:pPr>
      <w:hyperlink w:anchor="_bookmark24" w:history="1">
        <w:r w:rsidR="004E5E27">
          <w:rPr>
            <w:sz w:val="20"/>
            <w:vertAlign w:val="superscript"/>
          </w:rPr>
          <w:t>13</w:t>
        </w:r>
      </w:hyperlink>
      <w:r w:rsidR="004E5E27">
        <w:rPr>
          <w:spacing w:val="80"/>
          <w:sz w:val="20"/>
        </w:rPr>
        <w:t xml:space="preserve">   </w:t>
      </w:r>
      <w:bookmarkStart w:id="26" w:name="_bookmark25"/>
      <w:bookmarkEnd w:id="26"/>
      <w:r w:rsidR="004E5E27">
        <w:rPr>
          <w:sz w:val="20"/>
        </w:rPr>
        <w:t>Статья</w:t>
      </w:r>
      <w:r w:rsidR="004E5E27">
        <w:rPr>
          <w:spacing w:val="40"/>
          <w:sz w:val="20"/>
        </w:rPr>
        <w:t xml:space="preserve">  </w:t>
      </w:r>
      <w:r w:rsidR="004E5E27">
        <w:rPr>
          <w:sz w:val="20"/>
        </w:rPr>
        <w:t>95</w:t>
      </w:r>
      <w:r w:rsidR="004E5E27">
        <w:rPr>
          <w:spacing w:val="40"/>
          <w:sz w:val="20"/>
        </w:rPr>
        <w:t xml:space="preserve">  </w:t>
      </w:r>
      <w:r w:rsidR="004E5E27">
        <w:rPr>
          <w:sz w:val="20"/>
        </w:rPr>
        <w:t>Федерального</w:t>
      </w:r>
      <w:r w:rsidR="004E5E27">
        <w:rPr>
          <w:spacing w:val="40"/>
          <w:sz w:val="20"/>
        </w:rPr>
        <w:t xml:space="preserve">  </w:t>
      </w:r>
      <w:r w:rsidR="004E5E27">
        <w:rPr>
          <w:sz w:val="20"/>
        </w:rPr>
        <w:t>закона</w:t>
      </w:r>
      <w:r w:rsidR="004E5E27">
        <w:rPr>
          <w:spacing w:val="40"/>
          <w:sz w:val="20"/>
        </w:rPr>
        <w:t xml:space="preserve">  </w:t>
      </w:r>
      <w:r w:rsidR="004E5E27">
        <w:rPr>
          <w:sz w:val="20"/>
        </w:rPr>
        <w:t>от</w:t>
      </w:r>
      <w:r w:rsidR="004E5E27">
        <w:rPr>
          <w:spacing w:val="40"/>
          <w:sz w:val="20"/>
        </w:rPr>
        <w:t xml:space="preserve">  </w:t>
      </w:r>
      <w:r w:rsidR="004E5E27">
        <w:rPr>
          <w:sz w:val="20"/>
        </w:rPr>
        <w:t>29</w:t>
      </w:r>
      <w:r w:rsidR="004E5E27">
        <w:rPr>
          <w:spacing w:val="40"/>
          <w:sz w:val="20"/>
        </w:rPr>
        <w:t xml:space="preserve">  </w:t>
      </w:r>
      <w:r w:rsidR="004E5E27">
        <w:rPr>
          <w:sz w:val="20"/>
        </w:rPr>
        <w:t>декабря</w:t>
      </w:r>
      <w:r w:rsidR="004E5E27">
        <w:rPr>
          <w:spacing w:val="40"/>
          <w:sz w:val="20"/>
        </w:rPr>
        <w:t xml:space="preserve">  </w:t>
      </w:r>
      <w:r w:rsidR="004E5E27">
        <w:rPr>
          <w:sz w:val="20"/>
        </w:rPr>
        <w:t>2012</w:t>
      </w:r>
      <w:r w:rsidR="004E5E27">
        <w:rPr>
          <w:spacing w:val="40"/>
          <w:sz w:val="20"/>
        </w:rPr>
        <w:t xml:space="preserve">  </w:t>
      </w:r>
      <w:r w:rsidR="004E5E27">
        <w:rPr>
          <w:sz w:val="20"/>
        </w:rPr>
        <w:t>г.</w:t>
      </w:r>
      <w:r w:rsidR="004E5E27">
        <w:rPr>
          <w:spacing w:val="40"/>
          <w:sz w:val="20"/>
        </w:rPr>
        <w:t xml:space="preserve">  </w:t>
      </w:r>
      <w:r w:rsidR="004E5E27">
        <w:rPr>
          <w:sz w:val="20"/>
        </w:rPr>
        <w:t>№</w:t>
      </w:r>
      <w:r w:rsidR="004E5E27">
        <w:rPr>
          <w:spacing w:val="40"/>
          <w:sz w:val="20"/>
        </w:rPr>
        <w:t xml:space="preserve">  </w:t>
      </w:r>
      <w:r w:rsidR="004E5E27">
        <w:rPr>
          <w:sz w:val="20"/>
        </w:rPr>
        <w:t>273-ФЗ</w:t>
      </w:r>
      <w:r w:rsidR="004E5E27">
        <w:rPr>
          <w:spacing w:val="40"/>
          <w:sz w:val="20"/>
        </w:rPr>
        <w:t xml:space="preserve">  </w:t>
      </w:r>
      <w:r w:rsidR="004E5E27">
        <w:rPr>
          <w:sz w:val="20"/>
        </w:rPr>
        <w:t>«Об</w:t>
      </w:r>
      <w:r w:rsidR="004E5E27">
        <w:rPr>
          <w:spacing w:val="40"/>
          <w:sz w:val="20"/>
        </w:rPr>
        <w:t xml:space="preserve">  </w:t>
      </w:r>
      <w:r w:rsidR="004E5E27">
        <w:rPr>
          <w:sz w:val="20"/>
        </w:rPr>
        <w:t>образовании</w:t>
      </w:r>
      <w:r w:rsidR="004E5E27">
        <w:rPr>
          <w:spacing w:val="40"/>
          <w:sz w:val="20"/>
        </w:rPr>
        <w:t xml:space="preserve"> </w:t>
      </w:r>
      <w:r w:rsidR="004E5E27">
        <w:rPr>
          <w:sz w:val="20"/>
        </w:rPr>
        <w:t>в</w:t>
      </w:r>
      <w:r w:rsidR="004E5E27">
        <w:rPr>
          <w:spacing w:val="80"/>
          <w:sz w:val="20"/>
        </w:rPr>
        <w:t xml:space="preserve"> </w:t>
      </w:r>
      <w:r w:rsidR="004E5E27">
        <w:rPr>
          <w:sz w:val="20"/>
        </w:rPr>
        <w:t>Российской</w:t>
      </w:r>
      <w:r w:rsidR="004E5E27">
        <w:rPr>
          <w:spacing w:val="80"/>
          <w:sz w:val="20"/>
        </w:rPr>
        <w:t xml:space="preserve"> </w:t>
      </w:r>
      <w:r w:rsidR="004E5E27">
        <w:rPr>
          <w:sz w:val="20"/>
        </w:rPr>
        <w:t>Федерации»</w:t>
      </w:r>
      <w:r w:rsidR="004E5E27">
        <w:rPr>
          <w:spacing w:val="80"/>
          <w:sz w:val="20"/>
        </w:rPr>
        <w:t xml:space="preserve"> </w:t>
      </w:r>
      <w:r w:rsidR="004E5E27">
        <w:rPr>
          <w:sz w:val="20"/>
        </w:rPr>
        <w:t>(Собрание</w:t>
      </w:r>
      <w:r w:rsidR="004E5E27">
        <w:rPr>
          <w:spacing w:val="80"/>
          <w:sz w:val="20"/>
        </w:rPr>
        <w:t xml:space="preserve"> </w:t>
      </w:r>
      <w:r w:rsidR="004E5E27">
        <w:rPr>
          <w:sz w:val="20"/>
        </w:rPr>
        <w:t>законодательства</w:t>
      </w:r>
      <w:r w:rsidR="004E5E27">
        <w:rPr>
          <w:spacing w:val="80"/>
          <w:sz w:val="20"/>
        </w:rPr>
        <w:t xml:space="preserve"> </w:t>
      </w:r>
      <w:r w:rsidR="004E5E27">
        <w:rPr>
          <w:sz w:val="20"/>
        </w:rPr>
        <w:t>Российской</w:t>
      </w:r>
      <w:r w:rsidR="004E5E27">
        <w:rPr>
          <w:spacing w:val="80"/>
          <w:sz w:val="20"/>
        </w:rPr>
        <w:t xml:space="preserve"> </w:t>
      </w:r>
      <w:r w:rsidR="004E5E27">
        <w:rPr>
          <w:sz w:val="20"/>
        </w:rPr>
        <w:t>Федерации,</w:t>
      </w:r>
      <w:r w:rsidR="004E5E27">
        <w:rPr>
          <w:spacing w:val="80"/>
          <w:sz w:val="20"/>
        </w:rPr>
        <w:t xml:space="preserve"> </w:t>
      </w:r>
      <w:r w:rsidR="004E5E27">
        <w:rPr>
          <w:sz w:val="20"/>
        </w:rPr>
        <w:t>2012,</w:t>
      </w:r>
      <w:r w:rsidR="004E5E27">
        <w:rPr>
          <w:spacing w:val="80"/>
          <w:sz w:val="20"/>
        </w:rPr>
        <w:t xml:space="preserve"> </w:t>
      </w:r>
      <w:r w:rsidR="004E5E27">
        <w:rPr>
          <w:sz w:val="20"/>
        </w:rPr>
        <w:t>№</w:t>
      </w:r>
      <w:r w:rsidR="004E5E27">
        <w:rPr>
          <w:spacing w:val="80"/>
          <w:sz w:val="20"/>
        </w:rPr>
        <w:t xml:space="preserve"> </w:t>
      </w:r>
      <w:r w:rsidR="004E5E27">
        <w:rPr>
          <w:sz w:val="20"/>
        </w:rPr>
        <w:t>53,</w:t>
      </w:r>
      <w:r w:rsidR="004E5E27">
        <w:rPr>
          <w:spacing w:val="40"/>
          <w:sz w:val="20"/>
        </w:rPr>
        <w:t xml:space="preserve"> </w:t>
      </w:r>
      <w:r w:rsidR="004E5E27">
        <w:rPr>
          <w:sz w:val="20"/>
        </w:rPr>
        <w:t>ст. 7598; 2017, № 50, ст. 7563).</w:t>
      </w:r>
    </w:p>
    <w:p w:rsidR="00A4284F" w:rsidRDefault="00A4284F">
      <w:pPr>
        <w:jc w:val="both"/>
        <w:rPr>
          <w:sz w:val="20"/>
        </w:rPr>
        <w:sectPr w:rsidR="00A4284F">
          <w:pgSz w:w="11910" w:h="16390"/>
          <w:pgMar w:top="1060" w:right="141" w:bottom="1100" w:left="1275" w:header="0" w:footer="907" w:gutter="0"/>
          <w:cols w:space="720"/>
        </w:sectPr>
      </w:pPr>
    </w:p>
    <w:p w:rsidR="00A4284F" w:rsidRDefault="004E5E27" w:rsidP="00D7785A">
      <w:pPr>
        <w:pStyle w:val="a4"/>
        <w:numPr>
          <w:ilvl w:val="0"/>
          <w:numId w:val="235"/>
        </w:numPr>
        <w:tabs>
          <w:tab w:val="left" w:pos="1357"/>
        </w:tabs>
        <w:spacing w:before="70"/>
        <w:ind w:right="710" w:firstLine="709"/>
        <w:jc w:val="both"/>
      </w:pPr>
      <w:r>
        <w:lastRenderedPageBreak/>
        <w:t xml:space="preserve">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w:t>
      </w:r>
      <w:r>
        <w:rPr>
          <w:spacing w:val="-2"/>
        </w:rPr>
        <w:t>достижений.</w:t>
      </w:r>
    </w:p>
    <w:p w:rsidR="00A4284F" w:rsidRDefault="004E5E27" w:rsidP="00D7785A">
      <w:pPr>
        <w:pStyle w:val="a4"/>
        <w:numPr>
          <w:ilvl w:val="0"/>
          <w:numId w:val="235"/>
        </w:numPr>
        <w:tabs>
          <w:tab w:val="left" w:pos="1357"/>
          <w:tab w:val="left" w:pos="2141"/>
          <w:tab w:val="left" w:pos="2376"/>
          <w:tab w:val="left" w:pos="2815"/>
          <w:tab w:val="left" w:pos="4031"/>
          <w:tab w:val="left" w:pos="4498"/>
          <w:tab w:val="left" w:pos="5541"/>
          <w:tab w:val="left" w:pos="5784"/>
          <w:tab w:val="left" w:pos="7652"/>
          <w:tab w:val="left" w:pos="7760"/>
          <w:tab w:val="left" w:pos="8329"/>
        </w:tabs>
        <w:ind w:right="711" w:firstLine="709"/>
      </w:pPr>
      <w:r>
        <w:t xml:space="preserve">Системно-деятельностный подход к оценке образовательных достижений обучающихся </w:t>
      </w:r>
      <w:r>
        <w:rPr>
          <w:spacing w:val="-2"/>
        </w:rPr>
        <w:t>проявляется</w:t>
      </w:r>
      <w:r>
        <w:tab/>
      </w:r>
      <w:r>
        <w:rPr>
          <w:spacing w:val="-10"/>
        </w:rPr>
        <w:t>в</w:t>
      </w:r>
      <w:r>
        <w:tab/>
      </w:r>
      <w:r>
        <w:tab/>
      </w:r>
      <w:r>
        <w:rPr>
          <w:spacing w:val="-2"/>
        </w:rPr>
        <w:t>оценке</w:t>
      </w:r>
      <w:r>
        <w:tab/>
      </w:r>
      <w:r>
        <w:rPr>
          <w:spacing w:val="-2"/>
        </w:rPr>
        <w:t>способности</w:t>
      </w:r>
      <w:r>
        <w:tab/>
      </w:r>
      <w:r>
        <w:tab/>
      </w:r>
      <w:r>
        <w:rPr>
          <w:spacing w:val="-2"/>
        </w:rPr>
        <w:t>обучающихся</w:t>
      </w:r>
      <w:r>
        <w:tab/>
      </w:r>
      <w:r>
        <w:rPr>
          <w:spacing w:val="-10"/>
        </w:rPr>
        <w:t>к</w:t>
      </w:r>
      <w:r>
        <w:tab/>
      </w:r>
      <w:r>
        <w:tab/>
      </w:r>
      <w:r>
        <w:rPr>
          <w:spacing w:val="-2"/>
        </w:rPr>
        <w:t xml:space="preserve">решению </w:t>
      </w:r>
      <w:r>
        <w:t>учебно-познавательных и учебно-практических задач, а также в оценке уровня функциональной</w:t>
      </w:r>
      <w:r>
        <w:rPr>
          <w:spacing w:val="40"/>
        </w:rPr>
        <w:t xml:space="preserve"> </w:t>
      </w:r>
      <w:r>
        <w:rPr>
          <w:spacing w:val="-2"/>
        </w:rPr>
        <w:t>грамотности</w:t>
      </w:r>
      <w:r>
        <w:tab/>
      </w:r>
      <w:r>
        <w:tab/>
      </w:r>
      <w:r>
        <w:rPr>
          <w:spacing w:val="-2"/>
        </w:rPr>
        <w:t>обучающихся.</w:t>
      </w:r>
      <w:r>
        <w:tab/>
      </w:r>
      <w:r>
        <w:tab/>
      </w:r>
      <w:r>
        <w:rPr>
          <w:spacing w:val="-6"/>
        </w:rPr>
        <w:t>Он</w:t>
      </w:r>
      <w:r>
        <w:tab/>
      </w:r>
      <w:r>
        <w:rPr>
          <w:spacing w:val="-2"/>
        </w:rPr>
        <w:t>обеспечивается</w:t>
      </w:r>
      <w:r>
        <w:tab/>
      </w:r>
      <w:r>
        <w:tab/>
      </w:r>
      <w:r>
        <w:rPr>
          <w:spacing w:val="-2"/>
        </w:rPr>
        <w:t>содержанием</w:t>
      </w:r>
    </w:p>
    <w:p w:rsidR="00A4284F" w:rsidRDefault="004E5E27">
      <w:pPr>
        <w:pStyle w:val="a3"/>
        <w:jc w:val="left"/>
      </w:pPr>
      <w:r>
        <w:t>и</w:t>
      </w:r>
      <w:r>
        <w:rPr>
          <w:spacing w:val="80"/>
        </w:rPr>
        <w:t xml:space="preserve"> </w:t>
      </w:r>
      <w:r>
        <w:t>критериями</w:t>
      </w:r>
      <w:r>
        <w:rPr>
          <w:spacing w:val="80"/>
        </w:rPr>
        <w:t xml:space="preserve"> </w:t>
      </w:r>
      <w:r>
        <w:t>оценки,</w:t>
      </w:r>
      <w:r>
        <w:rPr>
          <w:spacing w:val="80"/>
        </w:rPr>
        <w:t xml:space="preserve"> </w:t>
      </w:r>
      <w:r>
        <w:t>в</w:t>
      </w:r>
      <w:r>
        <w:rPr>
          <w:spacing w:val="80"/>
        </w:rPr>
        <w:t xml:space="preserve"> </w:t>
      </w:r>
      <w:r>
        <w:t>качестве</w:t>
      </w:r>
      <w:r>
        <w:rPr>
          <w:spacing w:val="80"/>
        </w:rPr>
        <w:t xml:space="preserve"> </w:t>
      </w:r>
      <w:r>
        <w:t>которых</w:t>
      </w:r>
      <w:r>
        <w:rPr>
          <w:spacing w:val="80"/>
        </w:rPr>
        <w:t xml:space="preserve"> </w:t>
      </w:r>
      <w:r>
        <w:t>выступают</w:t>
      </w:r>
      <w:r>
        <w:rPr>
          <w:spacing w:val="80"/>
        </w:rPr>
        <w:t xml:space="preserve"> </w:t>
      </w:r>
      <w:r>
        <w:t>планируемые</w:t>
      </w:r>
      <w:r>
        <w:rPr>
          <w:spacing w:val="80"/>
        </w:rPr>
        <w:t xml:space="preserve"> </w:t>
      </w:r>
      <w:r>
        <w:t>результаты</w:t>
      </w:r>
      <w:r>
        <w:rPr>
          <w:spacing w:val="80"/>
        </w:rPr>
        <w:t xml:space="preserve"> </w:t>
      </w:r>
      <w:r>
        <w:t>обучения, выраженные в деятельностной форме.</w:t>
      </w:r>
    </w:p>
    <w:p w:rsidR="00A4284F" w:rsidRDefault="004E5E27" w:rsidP="00D7785A">
      <w:pPr>
        <w:pStyle w:val="a4"/>
        <w:numPr>
          <w:ilvl w:val="0"/>
          <w:numId w:val="235"/>
        </w:numPr>
        <w:tabs>
          <w:tab w:val="left" w:pos="1357"/>
          <w:tab w:val="left" w:pos="1605"/>
          <w:tab w:val="left" w:pos="2207"/>
          <w:tab w:val="left" w:pos="4214"/>
          <w:tab w:val="left" w:pos="4995"/>
          <w:tab w:val="left" w:pos="6620"/>
          <w:tab w:val="left" w:pos="7436"/>
          <w:tab w:val="left" w:pos="8168"/>
        </w:tabs>
        <w:ind w:right="711" w:firstLine="709"/>
      </w:pPr>
      <w:r>
        <w:t>Уровневый</w:t>
      </w:r>
      <w:r>
        <w:rPr>
          <w:spacing w:val="80"/>
        </w:rPr>
        <w:t xml:space="preserve"> </w:t>
      </w:r>
      <w:r>
        <w:t>подход</w:t>
      </w:r>
      <w:r>
        <w:rPr>
          <w:spacing w:val="80"/>
        </w:rPr>
        <w:t xml:space="preserve"> </w:t>
      </w:r>
      <w:r>
        <w:t>служит</w:t>
      </w:r>
      <w:r>
        <w:rPr>
          <w:spacing w:val="80"/>
        </w:rPr>
        <w:t xml:space="preserve"> </w:t>
      </w:r>
      <w:r>
        <w:t>важнейшей</w:t>
      </w:r>
      <w:r>
        <w:rPr>
          <w:spacing w:val="80"/>
        </w:rPr>
        <w:t xml:space="preserve"> </w:t>
      </w:r>
      <w:r>
        <w:t>основой</w:t>
      </w:r>
      <w:r>
        <w:rPr>
          <w:spacing w:val="80"/>
        </w:rPr>
        <w:t xml:space="preserve"> </w:t>
      </w:r>
      <w:r>
        <w:t>для</w:t>
      </w:r>
      <w:r>
        <w:rPr>
          <w:spacing w:val="80"/>
        </w:rPr>
        <w:t xml:space="preserve"> </w:t>
      </w:r>
      <w:r>
        <w:t>организации</w:t>
      </w:r>
      <w:r>
        <w:rPr>
          <w:spacing w:val="80"/>
        </w:rPr>
        <w:t xml:space="preserve"> </w:t>
      </w:r>
      <w:r>
        <w:t xml:space="preserve">индивидуальной </w:t>
      </w:r>
      <w:r>
        <w:rPr>
          <w:spacing w:val="-2"/>
        </w:rPr>
        <w:t>работы</w:t>
      </w:r>
      <w:r>
        <w:tab/>
      </w:r>
      <w:r>
        <w:tab/>
      </w:r>
      <w:r>
        <w:rPr>
          <w:spacing w:val="-10"/>
        </w:rPr>
        <w:t>с</w:t>
      </w:r>
      <w:r>
        <w:tab/>
      </w:r>
      <w:r>
        <w:rPr>
          <w:spacing w:val="-2"/>
        </w:rPr>
        <w:t>обучающимися.</w:t>
      </w:r>
      <w:r>
        <w:tab/>
      </w:r>
      <w:r>
        <w:rPr>
          <w:spacing w:val="-6"/>
        </w:rPr>
        <w:t>Он</w:t>
      </w:r>
      <w:r>
        <w:tab/>
      </w:r>
      <w:r>
        <w:rPr>
          <w:spacing w:val="-2"/>
        </w:rPr>
        <w:t>реализуется</w:t>
      </w:r>
      <w:r>
        <w:tab/>
      </w:r>
      <w:r>
        <w:rPr>
          <w:spacing w:val="-4"/>
        </w:rPr>
        <w:t>как</w:t>
      </w:r>
      <w:r>
        <w:tab/>
      </w:r>
      <w:r>
        <w:rPr>
          <w:spacing w:val="-6"/>
        </w:rPr>
        <w:t>по</w:t>
      </w:r>
      <w:r>
        <w:tab/>
      </w:r>
      <w:r>
        <w:rPr>
          <w:spacing w:val="-2"/>
        </w:rPr>
        <w:t>отношению</w:t>
      </w:r>
    </w:p>
    <w:p w:rsidR="00A4284F" w:rsidRDefault="004E5E27">
      <w:pPr>
        <w:pStyle w:val="a3"/>
        <w:jc w:val="left"/>
      </w:pPr>
      <w:r>
        <w:t>к</w:t>
      </w:r>
      <w:r>
        <w:rPr>
          <w:spacing w:val="-6"/>
        </w:rPr>
        <w:t xml:space="preserve"> </w:t>
      </w:r>
      <w:r>
        <w:t>содержанию</w:t>
      </w:r>
      <w:r>
        <w:rPr>
          <w:spacing w:val="-5"/>
        </w:rPr>
        <w:t xml:space="preserve"> </w:t>
      </w:r>
      <w:r>
        <w:t>оценки,</w:t>
      </w:r>
      <w:r>
        <w:rPr>
          <w:spacing w:val="-5"/>
        </w:rPr>
        <w:t xml:space="preserve"> </w:t>
      </w:r>
      <w:r>
        <w:t>так</w:t>
      </w:r>
      <w:r>
        <w:rPr>
          <w:spacing w:val="-6"/>
        </w:rPr>
        <w:t xml:space="preserve"> </w:t>
      </w:r>
      <w:r>
        <w:t>и</w:t>
      </w:r>
      <w:r>
        <w:rPr>
          <w:spacing w:val="-5"/>
        </w:rPr>
        <w:t xml:space="preserve"> </w:t>
      </w:r>
      <w:r>
        <w:t>к</w:t>
      </w:r>
      <w:r>
        <w:rPr>
          <w:spacing w:val="-6"/>
        </w:rPr>
        <w:t xml:space="preserve"> </w:t>
      </w:r>
      <w:r>
        <w:t>представлению</w:t>
      </w:r>
      <w:r>
        <w:rPr>
          <w:spacing w:val="-5"/>
        </w:rPr>
        <w:t xml:space="preserve"> </w:t>
      </w:r>
      <w:r>
        <w:t>и</w:t>
      </w:r>
      <w:r>
        <w:rPr>
          <w:spacing w:val="-6"/>
        </w:rPr>
        <w:t xml:space="preserve"> </w:t>
      </w:r>
      <w:r>
        <w:t>интерпретации</w:t>
      </w:r>
      <w:r>
        <w:rPr>
          <w:spacing w:val="-5"/>
        </w:rPr>
        <w:t xml:space="preserve"> </w:t>
      </w:r>
      <w:r>
        <w:t>результатов</w:t>
      </w:r>
      <w:r>
        <w:rPr>
          <w:spacing w:val="-5"/>
        </w:rPr>
        <w:t xml:space="preserve"> </w:t>
      </w:r>
      <w:r>
        <w:rPr>
          <w:spacing w:val="-2"/>
        </w:rPr>
        <w:t>измерений.</w:t>
      </w:r>
    </w:p>
    <w:p w:rsidR="00A4284F" w:rsidRDefault="004E5E27" w:rsidP="00D7785A">
      <w:pPr>
        <w:pStyle w:val="a4"/>
        <w:numPr>
          <w:ilvl w:val="0"/>
          <w:numId w:val="235"/>
        </w:numPr>
        <w:tabs>
          <w:tab w:val="left" w:pos="1357"/>
          <w:tab w:val="left" w:pos="2397"/>
          <w:tab w:val="left" w:pos="4253"/>
          <w:tab w:val="left" w:pos="7051"/>
        </w:tabs>
        <w:ind w:right="713" w:firstLine="709"/>
        <w:jc w:val="both"/>
      </w:pPr>
      <w: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w:t>
      </w:r>
      <w:r>
        <w:rPr>
          <w:spacing w:val="-2"/>
        </w:rPr>
        <w:t>учебные</w:t>
      </w:r>
      <w:r>
        <w:tab/>
      </w:r>
      <w:r>
        <w:tab/>
      </w:r>
      <w:r>
        <w:rPr>
          <w:spacing w:val="-2"/>
        </w:rPr>
        <w:t>задачи,</w:t>
      </w:r>
      <w:r>
        <w:tab/>
      </w:r>
      <w:r>
        <w:rPr>
          <w:spacing w:val="-2"/>
        </w:rPr>
        <w:t>целенаправленно</w:t>
      </w:r>
      <w:r>
        <w:tab/>
      </w:r>
      <w:r>
        <w:rPr>
          <w:spacing w:val="-2"/>
        </w:rPr>
        <w:t>отрабатываемые</w:t>
      </w:r>
    </w:p>
    <w:p w:rsidR="00A4284F" w:rsidRDefault="004E5E27">
      <w:pPr>
        <w:pStyle w:val="a3"/>
        <w:tabs>
          <w:tab w:val="left" w:pos="1820"/>
          <w:tab w:val="left" w:pos="3467"/>
          <w:tab w:val="left" w:pos="4573"/>
          <w:tab w:val="left" w:pos="5251"/>
          <w:tab w:val="left" w:pos="6632"/>
          <w:tab w:val="left" w:pos="8068"/>
        </w:tabs>
        <w:spacing w:before="1"/>
        <w:ind w:right="720"/>
        <w:jc w:val="left"/>
      </w:pPr>
      <w:r>
        <w:t>со</w:t>
      </w:r>
      <w:r>
        <w:rPr>
          <w:spacing w:val="80"/>
        </w:rPr>
        <w:t xml:space="preserve"> </w:t>
      </w:r>
      <w:r>
        <w:t>всеми</w:t>
      </w:r>
      <w:r>
        <w:rPr>
          <w:spacing w:val="80"/>
        </w:rPr>
        <w:t xml:space="preserve"> </w:t>
      </w:r>
      <w:r>
        <w:t>обучающимися</w:t>
      </w:r>
      <w:r>
        <w:rPr>
          <w:spacing w:val="80"/>
        </w:rPr>
        <w:t xml:space="preserve"> </w:t>
      </w:r>
      <w:r>
        <w:t>в</w:t>
      </w:r>
      <w:r>
        <w:rPr>
          <w:spacing w:val="80"/>
        </w:rPr>
        <w:t xml:space="preserve"> </w:t>
      </w:r>
      <w:r>
        <w:t>ходе</w:t>
      </w:r>
      <w:r>
        <w:rPr>
          <w:spacing w:val="80"/>
        </w:rPr>
        <w:t xml:space="preserve"> </w:t>
      </w:r>
      <w:r>
        <w:t>учебного</w:t>
      </w:r>
      <w:r>
        <w:rPr>
          <w:spacing w:val="80"/>
        </w:rPr>
        <w:t xml:space="preserve"> </w:t>
      </w:r>
      <w:r>
        <w:t>процесса.</w:t>
      </w:r>
      <w:r>
        <w:rPr>
          <w:spacing w:val="80"/>
        </w:rPr>
        <w:t xml:space="preserve"> </w:t>
      </w:r>
      <w:r>
        <w:t>Овладение</w:t>
      </w:r>
      <w:r>
        <w:rPr>
          <w:spacing w:val="80"/>
        </w:rPr>
        <w:t xml:space="preserve"> </w:t>
      </w:r>
      <w:r>
        <w:t>базовым</w:t>
      </w:r>
      <w:r>
        <w:rPr>
          <w:spacing w:val="80"/>
        </w:rPr>
        <w:t xml:space="preserve"> </w:t>
      </w:r>
      <w:r>
        <w:t>уровнем</w:t>
      </w:r>
      <w:r>
        <w:rPr>
          <w:spacing w:val="80"/>
        </w:rPr>
        <w:t xml:space="preserve"> </w:t>
      </w:r>
      <w:r>
        <w:t xml:space="preserve">является </w:t>
      </w:r>
      <w:r>
        <w:rPr>
          <w:spacing w:val="-2"/>
        </w:rPr>
        <w:t>границей,</w:t>
      </w:r>
      <w:r>
        <w:tab/>
      </w:r>
      <w:r>
        <w:rPr>
          <w:spacing w:val="-2"/>
        </w:rPr>
        <w:t>отделяющей</w:t>
      </w:r>
      <w:r>
        <w:tab/>
      </w:r>
      <w:r>
        <w:rPr>
          <w:spacing w:val="-2"/>
        </w:rPr>
        <w:t>знание</w:t>
      </w:r>
      <w:r>
        <w:tab/>
      </w:r>
      <w:r>
        <w:rPr>
          <w:spacing w:val="-6"/>
        </w:rPr>
        <w:t>от</w:t>
      </w:r>
      <w:r>
        <w:tab/>
      </w:r>
      <w:r>
        <w:rPr>
          <w:spacing w:val="-2"/>
        </w:rPr>
        <w:t>незнания,</w:t>
      </w:r>
      <w:r>
        <w:tab/>
      </w:r>
      <w:r>
        <w:rPr>
          <w:spacing w:val="-2"/>
        </w:rPr>
        <w:t>выступает</w:t>
      </w:r>
      <w:r>
        <w:tab/>
      </w:r>
      <w:r>
        <w:rPr>
          <w:spacing w:val="-2"/>
        </w:rPr>
        <w:t>достаточным</w:t>
      </w:r>
    </w:p>
    <w:p w:rsidR="00A4284F" w:rsidRDefault="004E5E27">
      <w:pPr>
        <w:pStyle w:val="a3"/>
        <w:tabs>
          <w:tab w:val="left" w:pos="1129"/>
          <w:tab w:val="left" w:pos="2763"/>
          <w:tab w:val="left" w:pos="4017"/>
          <w:tab w:val="left" w:pos="4515"/>
          <w:tab w:val="left" w:pos="5749"/>
          <w:tab w:val="left" w:pos="7514"/>
          <w:tab w:val="left" w:pos="8752"/>
        </w:tabs>
        <w:jc w:val="left"/>
      </w:pPr>
      <w:r>
        <w:rPr>
          <w:spacing w:val="-5"/>
        </w:rPr>
        <w:t>для</w:t>
      </w:r>
      <w:r>
        <w:tab/>
      </w:r>
      <w:r>
        <w:rPr>
          <w:spacing w:val="-2"/>
        </w:rPr>
        <w:t>продолжения</w:t>
      </w:r>
      <w:r>
        <w:tab/>
      </w:r>
      <w:r>
        <w:rPr>
          <w:spacing w:val="-2"/>
        </w:rPr>
        <w:t>обучения</w:t>
      </w:r>
      <w:r>
        <w:tab/>
      </w:r>
      <w:r>
        <w:rPr>
          <w:spacing w:val="-10"/>
        </w:rPr>
        <w:t>и</w:t>
      </w:r>
      <w:r>
        <w:tab/>
      </w:r>
      <w:r>
        <w:rPr>
          <w:spacing w:val="-2"/>
        </w:rPr>
        <w:t>усвоения</w:t>
      </w:r>
      <w:r>
        <w:tab/>
      </w:r>
      <w:r>
        <w:rPr>
          <w:spacing w:val="-2"/>
        </w:rPr>
        <w:t>последующего</w:t>
      </w:r>
      <w:r>
        <w:tab/>
      </w:r>
      <w:r>
        <w:rPr>
          <w:spacing w:val="-2"/>
        </w:rPr>
        <w:t>учебного</w:t>
      </w:r>
      <w:r>
        <w:tab/>
      </w:r>
      <w:r>
        <w:rPr>
          <w:spacing w:val="-2"/>
        </w:rPr>
        <w:t>материала.</w:t>
      </w:r>
    </w:p>
    <w:p w:rsidR="00A4284F" w:rsidRDefault="004E5E27">
      <w:pPr>
        <w:pStyle w:val="4"/>
        <w:ind w:left="428"/>
        <w:jc w:val="left"/>
      </w:pPr>
      <w:r>
        <w:t>Особенности</w:t>
      </w:r>
      <w:r>
        <w:rPr>
          <w:spacing w:val="-4"/>
        </w:rPr>
        <w:t xml:space="preserve"> </w:t>
      </w:r>
      <w:r>
        <w:t>оценки</w:t>
      </w:r>
      <w:r>
        <w:rPr>
          <w:spacing w:val="-4"/>
        </w:rPr>
        <w:t xml:space="preserve"> </w:t>
      </w:r>
      <w:r>
        <w:t>метапредметных</w:t>
      </w:r>
      <w:r>
        <w:rPr>
          <w:spacing w:val="-3"/>
        </w:rPr>
        <w:t xml:space="preserve"> </w:t>
      </w:r>
      <w:r>
        <w:t>и</w:t>
      </w:r>
      <w:r>
        <w:rPr>
          <w:spacing w:val="-4"/>
        </w:rPr>
        <w:t xml:space="preserve"> </w:t>
      </w:r>
      <w:r>
        <w:t>предметных</w:t>
      </w:r>
      <w:r>
        <w:rPr>
          <w:spacing w:val="-3"/>
        </w:rPr>
        <w:t xml:space="preserve"> </w:t>
      </w:r>
      <w:r>
        <w:rPr>
          <w:spacing w:val="-2"/>
        </w:rPr>
        <w:t>результатов</w:t>
      </w:r>
    </w:p>
    <w:p w:rsidR="00A4284F" w:rsidRDefault="004E5E27" w:rsidP="00D7785A">
      <w:pPr>
        <w:pStyle w:val="a4"/>
        <w:numPr>
          <w:ilvl w:val="0"/>
          <w:numId w:val="235"/>
        </w:numPr>
        <w:tabs>
          <w:tab w:val="left" w:pos="1466"/>
        </w:tabs>
        <w:ind w:left="1136" w:right="1476" w:firstLine="0"/>
      </w:pPr>
      <w:r>
        <w:t>Комплексный</w:t>
      </w:r>
      <w:r>
        <w:rPr>
          <w:spacing w:val="-6"/>
        </w:rPr>
        <w:t xml:space="preserve"> </w:t>
      </w:r>
      <w:r>
        <w:t>подход</w:t>
      </w:r>
      <w:r>
        <w:rPr>
          <w:spacing w:val="-5"/>
        </w:rPr>
        <w:t xml:space="preserve"> </w:t>
      </w:r>
      <w:r>
        <w:t>к</w:t>
      </w:r>
      <w:r>
        <w:rPr>
          <w:spacing w:val="-6"/>
        </w:rPr>
        <w:t xml:space="preserve"> </w:t>
      </w:r>
      <w:r>
        <w:t>оценке</w:t>
      </w:r>
      <w:r>
        <w:rPr>
          <w:spacing w:val="-6"/>
        </w:rPr>
        <w:t xml:space="preserve"> </w:t>
      </w:r>
      <w:r>
        <w:t>образовательных</w:t>
      </w:r>
      <w:r>
        <w:rPr>
          <w:spacing w:val="-5"/>
        </w:rPr>
        <w:t xml:space="preserve"> </w:t>
      </w:r>
      <w:r>
        <w:t>достижений</w:t>
      </w:r>
      <w:r>
        <w:rPr>
          <w:spacing w:val="-6"/>
        </w:rPr>
        <w:t xml:space="preserve"> </w:t>
      </w:r>
      <w:r>
        <w:t>реализуется</w:t>
      </w:r>
      <w:r>
        <w:rPr>
          <w:spacing w:val="-6"/>
        </w:rPr>
        <w:t xml:space="preserve"> </w:t>
      </w:r>
      <w:r>
        <w:t>через: оценку предметных и метапредметных результатов;</w:t>
      </w:r>
    </w:p>
    <w:p w:rsidR="00A4284F" w:rsidRDefault="004E5E27">
      <w:pPr>
        <w:pStyle w:val="a3"/>
        <w:tabs>
          <w:tab w:val="left" w:pos="2949"/>
          <w:tab w:val="left" w:pos="5486"/>
          <w:tab w:val="left" w:pos="7551"/>
        </w:tabs>
        <w:ind w:right="945" w:firstLine="709"/>
        <w:jc w:val="left"/>
      </w:pPr>
      <w:r>
        <w:t>использования</w:t>
      </w:r>
      <w:r>
        <w:rPr>
          <w:spacing w:val="80"/>
        </w:rPr>
        <w:t xml:space="preserve"> </w:t>
      </w:r>
      <w:r>
        <w:t>комплекса</w:t>
      </w:r>
      <w:r>
        <w:rPr>
          <w:spacing w:val="80"/>
        </w:rPr>
        <w:t xml:space="preserve"> </w:t>
      </w:r>
      <w:r>
        <w:t>оценочных</w:t>
      </w:r>
      <w:r>
        <w:rPr>
          <w:spacing w:val="80"/>
        </w:rPr>
        <w:t xml:space="preserve"> </w:t>
      </w:r>
      <w:r>
        <w:t>процедур</w:t>
      </w:r>
      <w:r>
        <w:rPr>
          <w:spacing w:val="80"/>
        </w:rPr>
        <w:t xml:space="preserve"> </w:t>
      </w:r>
      <w:r>
        <w:t>как</w:t>
      </w:r>
      <w:r>
        <w:rPr>
          <w:spacing w:val="80"/>
        </w:rPr>
        <w:t xml:space="preserve"> </w:t>
      </w:r>
      <w:r>
        <w:t>основы</w:t>
      </w:r>
      <w:r>
        <w:rPr>
          <w:spacing w:val="80"/>
        </w:rPr>
        <w:t xml:space="preserve"> </w:t>
      </w:r>
      <w:r>
        <w:t>для</w:t>
      </w:r>
      <w:r>
        <w:rPr>
          <w:spacing w:val="80"/>
        </w:rPr>
        <w:t xml:space="preserve"> </w:t>
      </w:r>
      <w:r>
        <w:t>оценки</w:t>
      </w:r>
      <w:r>
        <w:rPr>
          <w:spacing w:val="80"/>
        </w:rPr>
        <w:t xml:space="preserve"> </w:t>
      </w:r>
      <w:r>
        <w:t>динамики</w:t>
      </w:r>
      <w:r>
        <w:rPr>
          <w:spacing w:val="80"/>
          <w:w w:val="150"/>
        </w:rPr>
        <w:t xml:space="preserve"> </w:t>
      </w:r>
      <w:r>
        <w:rPr>
          <w:spacing w:val="-2"/>
        </w:rPr>
        <w:t>индивидуальных</w:t>
      </w:r>
      <w:r>
        <w:tab/>
      </w:r>
      <w:r>
        <w:rPr>
          <w:spacing w:val="-2"/>
        </w:rPr>
        <w:t>образовательных</w:t>
      </w:r>
      <w:r>
        <w:tab/>
      </w:r>
      <w:r>
        <w:rPr>
          <w:spacing w:val="-2"/>
        </w:rPr>
        <w:t>достижений</w:t>
      </w:r>
      <w:r>
        <w:tab/>
      </w:r>
      <w:r>
        <w:rPr>
          <w:spacing w:val="-2"/>
        </w:rPr>
        <w:t>обучающихся</w:t>
      </w:r>
    </w:p>
    <w:p w:rsidR="00A4284F" w:rsidRDefault="004E5E27">
      <w:pPr>
        <w:pStyle w:val="a3"/>
        <w:ind w:right="716"/>
      </w:pPr>
      <w:r>
        <w:t>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A4284F" w:rsidRDefault="004E5E27">
      <w:pPr>
        <w:pStyle w:val="a3"/>
        <w:ind w:right="707" w:firstLine="709"/>
      </w:pPr>
      <w: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A4284F" w:rsidRDefault="004E5E27">
      <w:pPr>
        <w:pStyle w:val="a3"/>
        <w:ind w:right="718" w:firstLine="709"/>
      </w:pPr>
      <w: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A4284F" w:rsidRDefault="004E5E27">
      <w:pPr>
        <w:pStyle w:val="a3"/>
        <w:ind w:left="1136"/>
      </w:pPr>
      <w:r>
        <w:t>использования</w:t>
      </w:r>
      <w:r>
        <w:rPr>
          <w:spacing w:val="79"/>
          <w:w w:val="150"/>
        </w:rPr>
        <w:t xml:space="preserve">  </w:t>
      </w:r>
      <w:r>
        <w:t>мониторинга</w:t>
      </w:r>
      <w:r>
        <w:rPr>
          <w:spacing w:val="53"/>
        </w:rPr>
        <w:t xml:space="preserve">   </w:t>
      </w:r>
      <w:r>
        <w:t>динамических</w:t>
      </w:r>
      <w:r>
        <w:rPr>
          <w:spacing w:val="53"/>
        </w:rPr>
        <w:t xml:space="preserve">   </w:t>
      </w:r>
      <w:r>
        <w:t>показателей</w:t>
      </w:r>
      <w:r>
        <w:rPr>
          <w:spacing w:val="53"/>
        </w:rPr>
        <w:t xml:space="preserve">   </w:t>
      </w:r>
      <w:r>
        <w:t>освоения</w:t>
      </w:r>
      <w:r>
        <w:rPr>
          <w:spacing w:val="53"/>
        </w:rPr>
        <w:t xml:space="preserve">   </w:t>
      </w:r>
      <w:r>
        <w:rPr>
          <w:spacing w:val="-2"/>
        </w:rPr>
        <w:t>умений</w:t>
      </w:r>
    </w:p>
    <w:p w:rsidR="00A4284F" w:rsidRDefault="004E5E27">
      <w:pPr>
        <w:pStyle w:val="a3"/>
        <w:ind w:right="713"/>
      </w:pPr>
      <w:r>
        <w:t>и знаний, в том числе формируемых с использованием информационно-коммуникационных (цифровых) технологий.</w:t>
      </w:r>
    </w:p>
    <w:p w:rsidR="00A4284F" w:rsidRDefault="004E5E27" w:rsidP="00D7785A">
      <w:pPr>
        <w:pStyle w:val="a4"/>
        <w:numPr>
          <w:ilvl w:val="0"/>
          <w:numId w:val="235"/>
        </w:numPr>
        <w:tabs>
          <w:tab w:val="left" w:pos="1467"/>
        </w:tabs>
        <w:ind w:right="712" w:firstLine="709"/>
        <w:jc w:val="both"/>
      </w:pPr>
      <w: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A4284F" w:rsidRDefault="004E5E27" w:rsidP="00D7785A">
      <w:pPr>
        <w:pStyle w:val="a4"/>
        <w:numPr>
          <w:ilvl w:val="0"/>
          <w:numId w:val="235"/>
        </w:numPr>
        <w:tabs>
          <w:tab w:val="left" w:pos="1467"/>
        </w:tabs>
        <w:ind w:right="712" w:firstLine="709"/>
        <w:jc w:val="both"/>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A4284F" w:rsidRDefault="004E5E27">
      <w:pPr>
        <w:pStyle w:val="a3"/>
        <w:tabs>
          <w:tab w:val="left" w:pos="848"/>
          <w:tab w:val="left" w:pos="1462"/>
          <w:tab w:val="left" w:pos="1970"/>
          <w:tab w:val="left" w:pos="2461"/>
          <w:tab w:val="left" w:pos="2708"/>
          <w:tab w:val="left" w:pos="2770"/>
          <w:tab w:val="left" w:pos="3173"/>
          <w:tab w:val="left" w:pos="3603"/>
          <w:tab w:val="left" w:pos="3972"/>
          <w:tab w:val="left" w:pos="4766"/>
          <w:tab w:val="left" w:pos="5123"/>
          <w:tab w:val="left" w:pos="5271"/>
          <w:tab w:val="left" w:pos="5650"/>
          <w:tab w:val="left" w:pos="6062"/>
          <w:tab w:val="left" w:pos="6827"/>
          <w:tab w:val="left" w:pos="7255"/>
          <w:tab w:val="left" w:pos="7557"/>
          <w:tab w:val="left" w:pos="8086"/>
          <w:tab w:val="left" w:pos="8520"/>
          <w:tab w:val="left" w:pos="8762"/>
          <w:tab w:val="left" w:pos="8940"/>
          <w:tab w:val="left" w:pos="9436"/>
        </w:tabs>
        <w:ind w:right="705" w:firstLine="709"/>
        <w:jc w:val="left"/>
      </w:pPr>
      <w:r>
        <w:t>Достижение</w:t>
      </w:r>
      <w:r>
        <w:rPr>
          <w:spacing w:val="30"/>
        </w:rPr>
        <w:t xml:space="preserve"> </w:t>
      </w:r>
      <w:r>
        <w:t>личностных</w:t>
      </w:r>
      <w:r>
        <w:rPr>
          <w:spacing w:val="30"/>
        </w:rPr>
        <w:t xml:space="preserve"> </w:t>
      </w:r>
      <w:r>
        <w:t>результатов</w:t>
      </w:r>
      <w:r>
        <w:rPr>
          <w:spacing w:val="30"/>
        </w:rPr>
        <w:t xml:space="preserve"> </w:t>
      </w:r>
      <w:r>
        <w:t>не</w:t>
      </w:r>
      <w:r>
        <w:rPr>
          <w:spacing w:val="30"/>
        </w:rPr>
        <w:t xml:space="preserve"> </w:t>
      </w:r>
      <w:r>
        <w:t>выносится</w:t>
      </w:r>
      <w:r>
        <w:rPr>
          <w:spacing w:val="30"/>
        </w:rPr>
        <w:t xml:space="preserve"> </w:t>
      </w:r>
      <w:r>
        <w:t>на</w:t>
      </w:r>
      <w:r>
        <w:rPr>
          <w:spacing w:val="30"/>
        </w:rPr>
        <w:t xml:space="preserve"> </w:t>
      </w:r>
      <w:r>
        <w:t>итоговую</w:t>
      </w:r>
      <w:r>
        <w:rPr>
          <w:spacing w:val="30"/>
        </w:rPr>
        <w:t xml:space="preserve"> </w:t>
      </w:r>
      <w:r>
        <w:t>оценку</w:t>
      </w:r>
      <w:r>
        <w:rPr>
          <w:spacing w:val="30"/>
        </w:rPr>
        <w:t xml:space="preserve"> </w:t>
      </w:r>
      <w:r>
        <w:t>обучающихся,</w:t>
      </w:r>
      <w:r>
        <w:rPr>
          <w:spacing w:val="30"/>
        </w:rPr>
        <w:t xml:space="preserve"> </w:t>
      </w:r>
      <w:r>
        <w:t xml:space="preserve">а </w:t>
      </w:r>
      <w:r>
        <w:rPr>
          <w:spacing w:val="-2"/>
        </w:rPr>
        <w:t>является</w:t>
      </w:r>
      <w:r>
        <w:tab/>
      </w:r>
      <w:r>
        <w:rPr>
          <w:spacing w:val="-2"/>
        </w:rPr>
        <w:t>предметом</w:t>
      </w:r>
      <w:r>
        <w:tab/>
      </w:r>
      <w:r>
        <w:rPr>
          <w:spacing w:val="-2"/>
        </w:rPr>
        <w:t>оценки</w:t>
      </w:r>
      <w:r>
        <w:tab/>
      </w:r>
      <w:r>
        <w:rPr>
          <w:spacing w:val="-2"/>
        </w:rPr>
        <w:t>эффективности</w:t>
      </w:r>
      <w:r>
        <w:tab/>
      </w:r>
      <w:r>
        <w:tab/>
      </w:r>
      <w:r>
        <w:rPr>
          <w:spacing w:val="-2"/>
        </w:rPr>
        <w:t>воспитательно-образовательной</w:t>
      </w:r>
      <w:r>
        <w:tab/>
      </w:r>
      <w:r>
        <w:rPr>
          <w:spacing w:val="-2"/>
        </w:rPr>
        <w:t xml:space="preserve">деятельности </w:t>
      </w:r>
      <w:r>
        <w:t>образовательной</w:t>
      </w:r>
      <w:r>
        <w:rPr>
          <w:spacing w:val="40"/>
        </w:rPr>
        <w:t xml:space="preserve"> </w:t>
      </w:r>
      <w:r>
        <w:t>организации</w:t>
      </w:r>
      <w:r>
        <w:rPr>
          <w:spacing w:val="40"/>
        </w:rPr>
        <w:t xml:space="preserve"> </w:t>
      </w:r>
      <w:r>
        <w:t>и</w:t>
      </w:r>
      <w:r>
        <w:rPr>
          <w:spacing w:val="40"/>
        </w:rPr>
        <w:t xml:space="preserve"> </w:t>
      </w:r>
      <w:r>
        <w:t>образовательных</w:t>
      </w:r>
      <w:r>
        <w:rPr>
          <w:spacing w:val="40"/>
        </w:rPr>
        <w:t xml:space="preserve"> </w:t>
      </w:r>
      <w:r>
        <w:t>систем</w:t>
      </w:r>
      <w:r>
        <w:rPr>
          <w:spacing w:val="40"/>
        </w:rPr>
        <w:t xml:space="preserve"> </w:t>
      </w:r>
      <w:r>
        <w:t>разного</w:t>
      </w:r>
      <w:r>
        <w:rPr>
          <w:spacing w:val="40"/>
        </w:rPr>
        <w:t xml:space="preserve"> </w:t>
      </w:r>
      <w:r>
        <w:t>уровня.</w:t>
      </w:r>
      <w:r>
        <w:rPr>
          <w:spacing w:val="40"/>
        </w:rPr>
        <w:t xml:space="preserve"> </w:t>
      </w:r>
      <w:r>
        <w:t>Оценка</w:t>
      </w:r>
      <w:r>
        <w:rPr>
          <w:spacing w:val="40"/>
        </w:rPr>
        <w:t xml:space="preserve"> </w:t>
      </w:r>
      <w:r>
        <w:t xml:space="preserve">личностных </w:t>
      </w:r>
      <w:r>
        <w:rPr>
          <w:spacing w:val="-2"/>
        </w:rPr>
        <w:t>результатов</w:t>
      </w:r>
      <w:r>
        <w:tab/>
      </w:r>
      <w:r>
        <w:rPr>
          <w:spacing w:val="-2"/>
        </w:rPr>
        <w:t>образовательной</w:t>
      </w:r>
      <w:r>
        <w:tab/>
      </w:r>
      <w:r>
        <w:tab/>
      </w:r>
      <w:r>
        <w:rPr>
          <w:spacing w:val="-2"/>
        </w:rPr>
        <w:t>деятельности</w:t>
      </w:r>
      <w:r>
        <w:tab/>
      </w:r>
      <w:r>
        <w:tab/>
      </w:r>
      <w:r>
        <w:rPr>
          <w:spacing w:val="-2"/>
        </w:rPr>
        <w:t>осуществляется</w:t>
      </w:r>
      <w:r>
        <w:tab/>
      </w:r>
      <w:r>
        <w:tab/>
      </w:r>
      <w:r>
        <w:rPr>
          <w:spacing w:val="-10"/>
        </w:rPr>
        <w:t>в</w:t>
      </w:r>
      <w:r>
        <w:tab/>
      </w:r>
      <w:r>
        <w:rPr>
          <w:spacing w:val="-4"/>
        </w:rPr>
        <w:t>ходе</w:t>
      </w:r>
      <w:r>
        <w:tab/>
      </w:r>
      <w:r>
        <w:tab/>
      </w:r>
      <w:r>
        <w:tab/>
      </w:r>
      <w:r>
        <w:rPr>
          <w:spacing w:val="-2"/>
        </w:rPr>
        <w:t>внешних неперсонифицированных</w:t>
      </w:r>
      <w:r>
        <w:tab/>
      </w:r>
      <w:r>
        <w:rPr>
          <w:spacing w:val="-2"/>
        </w:rPr>
        <w:t>мониторинговых</w:t>
      </w:r>
      <w:r>
        <w:tab/>
      </w:r>
      <w:r>
        <w:tab/>
      </w:r>
      <w:r>
        <w:rPr>
          <w:spacing w:val="-2"/>
        </w:rPr>
        <w:t>исследований.</w:t>
      </w:r>
      <w:r>
        <w:tab/>
      </w:r>
      <w:r>
        <w:rPr>
          <w:spacing w:val="-2"/>
        </w:rPr>
        <w:t>Инструментарий</w:t>
      </w:r>
      <w:r>
        <w:tab/>
      </w:r>
      <w:r>
        <w:tab/>
      </w:r>
      <w:r>
        <w:rPr>
          <w:spacing w:val="-4"/>
        </w:rPr>
        <w:t>для</w:t>
      </w:r>
      <w:r>
        <w:tab/>
      </w:r>
      <w:r>
        <w:rPr>
          <w:spacing w:val="-4"/>
        </w:rPr>
        <w:t xml:space="preserve">них </w:t>
      </w:r>
      <w:r>
        <w:t>разрабатывается</w:t>
      </w:r>
      <w:r>
        <w:rPr>
          <w:spacing w:val="40"/>
        </w:rPr>
        <w:t xml:space="preserve"> </w:t>
      </w:r>
      <w:r>
        <w:t>централизованно</w:t>
      </w:r>
      <w:r>
        <w:rPr>
          <w:spacing w:val="40"/>
        </w:rPr>
        <w:t xml:space="preserve"> </w:t>
      </w:r>
      <w:r>
        <w:t>на</w:t>
      </w:r>
      <w:r>
        <w:rPr>
          <w:spacing w:val="40"/>
        </w:rPr>
        <w:t xml:space="preserve"> </w:t>
      </w:r>
      <w:r>
        <w:t>федеральном</w:t>
      </w:r>
      <w:r>
        <w:rPr>
          <w:spacing w:val="40"/>
        </w:rPr>
        <w:t xml:space="preserve"> </w:t>
      </w:r>
      <w:r>
        <w:t>или</w:t>
      </w:r>
      <w:r>
        <w:rPr>
          <w:spacing w:val="40"/>
        </w:rPr>
        <w:t xml:space="preserve"> </w:t>
      </w:r>
      <w:r>
        <w:t>региональном</w:t>
      </w:r>
      <w:r>
        <w:rPr>
          <w:spacing w:val="40"/>
        </w:rPr>
        <w:t xml:space="preserve"> </w:t>
      </w:r>
      <w:r>
        <w:t>уровне</w:t>
      </w:r>
      <w:r>
        <w:rPr>
          <w:spacing w:val="40"/>
        </w:rPr>
        <w:t xml:space="preserve"> </w:t>
      </w:r>
      <w:r>
        <w:t>и</w:t>
      </w:r>
      <w:r>
        <w:rPr>
          <w:spacing w:val="40"/>
        </w:rPr>
        <w:t xml:space="preserve"> </w:t>
      </w:r>
      <w:r>
        <w:t>основывается</w:t>
      </w:r>
      <w:r>
        <w:rPr>
          <w:spacing w:val="80"/>
        </w:rPr>
        <w:t xml:space="preserve"> </w:t>
      </w:r>
      <w:r>
        <w:rPr>
          <w:spacing w:val="-6"/>
        </w:rPr>
        <w:t>на</w:t>
      </w:r>
      <w:r>
        <w:tab/>
      </w:r>
      <w:r>
        <w:rPr>
          <w:spacing w:val="-2"/>
        </w:rPr>
        <w:t>общепринятых</w:t>
      </w:r>
      <w:r>
        <w:tab/>
      </w:r>
      <w:r>
        <w:rPr>
          <w:spacing w:val="-10"/>
        </w:rPr>
        <w:t>в</w:t>
      </w:r>
      <w:r>
        <w:tab/>
      </w:r>
      <w:r>
        <w:tab/>
      </w:r>
      <w:r>
        <w:rPr>
          <w:spacing w:val="-2"/>
        </w:rPr>
        <w:t>профессиональном</w:t>
      </w:r>
      <w:r>
        <w:tab/>
      </w:r>
      <w:r>
        <w:rPr>
          <w:spacing w:val="-2"/>
        </w:rPr>
        <w:t>сообществе</w:t>
      </w:r>
      <w:r>
        <w:tab/>
      </w:r>
      <w:r>
        <w:rPr>
          <w:spacing w:val="-2"/>
        </w:rPr>
        <w:t>методиках</w:t>
      </w:r>
      <w:r>
        <w:tab/>
      </w:r>
      <w:r>
        <w:rPr>
          <w:spacing w:val="-2"/>
        </w:rPr>
        <w:t>психолого-педагогической диагностики.</w:t>
      </w:r>
    </w:p>
    <w:p w:rsidR="00A4284F" w:rsidRDefault="004E5E27" w:rsidP="00D7785A">
      <w:pPr>
        <w:pStyle w:val="a4"/>
        <w:numPr>
          <w:ilvl w:val="0"/>
          <w:numId w:val="235"/>
        </w:numPr>
        <w:tabs>
          <w:tab w:val="left" w:pos="1467"/>
        </w:tabs>
        <w:ind w:right="709" w:firstLine="709"/>
        <w:jc w:val="both"/>
      </w:pPr>
      <w: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A4284F" w:rsidRDefault="00A4284F">
      <w:pPr>
        <w:pStyle w:val="a4"/>
        <w:sectPr w:rsidR="00A4284F">
          <w:pgSz w:w="11910" w:h="16390"/>
          <w:pgMar w:top="1060" w:right="141" w:bottom="1180" w:left="1275" w:header="0" w:footer="907" w:gutter="0"/>
          <w:cols w:space="720"/>
        </w:sectPr>
      </w:pPr>
    </w:p>
    <w:p w:rsidR="00A4284F" w:rsidRDefault="004E5E27" w:rsidP="00D7785A">
      <w:pPr>
        <w:pStyle w:val="a4"/>
        <w:numPr>
          <w:ilvl w:val="0"/>
          <w:numId w:val="235"/>
        </w:numPr>
        <w:tabs>
          <w:tab w:val="left" w:pos="1467"/>
        </w:tabs>
        <w:spacing w:before="70"/>
        <w:ind w:right="711" w:firstLine="709"/>
        <w:jc w:val="both"/>
      </w:pPr>
      <w:r>
        <w:lastRenderedPageBreak/>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A4284F" w:rsidRDefault="004E5E27" w:rsidP="00D7785A">
      <w:pPr>
        <w:pStyle w:val="a4"/>
        <w:numPr>
          <w:ilvl w:val="0"/>
          <w:numId w:val="235"/>
        </w:numPr>
        <w:tabs>
          <w:tab w:val="left" w:pos="1467"/>
        </w:tabs>
        <w:ind w:right="709" w:firstLine="709"/>
        <w:jc w:val="both"/>
      </w:pPr>
      <w:r>
        <w:t>Оценка метапредметных результатов представляет собой оценку достижения планируемых результатов освоения ООП СОО,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A4284F" w:rsidRDefault="004E5E27" w:rsidP="00D7785A">
      <w:pPr>
        <w:pStyle w:val="a4"/>
        <w:numPr>
          <w:ilvl w:val="0"/>
          <w:numId w:val="235"/>
        </w:numPr>
        <w:tabs>
          <w:tab w:val="left" w:pos="1467"/>
        </w:tabs>
        <w:ind w:right="715" w:firstLine="709"/>
        <w:jc w:val="both"/>
      </w:pPr>
      <w:r>
        <w:t>Формирование метапредметных результатов обеспечивается комплексом освоения программ учебных предметов и внеурочной деятельности.</w:t>
      </w:r>
    </w:p>
    <w:p w:rsidR="00A4284F" w:rsidRDefault="004E5E27" w:rsidP="00D7785A">
      <w:pPr>
        <w:pStyle w:val="a4"/>
        <w:numPr>
          <w:ilvl w:val="0"/>
          <w:numId w:val="235"/>
        </w:numPr>
        <w:tabs>
          <w:tab w:val="left" w:pos="1466"/>
        </w:tabs>
        <w:ind w:left="1466" w:hanging="330"/>
        <w:jc w:val="both"/>
      </w:pPr>
      <w:r>
        <w:t>Основным</w:t>
      </w:r>
      <w:r>
        <w:rPr>
          <w:spacing w:val="-6"/>
        </w:rPr>
        <w:t xml:space="preserve"> </w:t>
      </w:r>
      <w:r>
        <w:t>объектом</w:t>
      </w:r>
      <w:r>
        <w:rPr>
          <w:spacing w:val="-6"/>
        </w:rPr>
        <w:t xml:space="preserve"> </w:t>
      </w:r>
      <w:r>
        <w:t>оценки</w:t>
      </w:r>
      <w:r>
        <w:rPr>
          <w:spacing w:val="-6"/>
        </w:rPr>
        <w:t xml:space="preserve"> </w:t>
      </w:r>
      <w:r>
        <w:t>метапредметных</w:t>
      </w:r>
      <w:r>
        <w:rPr>
          <w:spacing w:val="-4"/>
        </w:rPr>
        <w:t xml:space="preserve"> </w:t>
      </w:r>
      <w:r>
        <w:rPr>
          <w:spacing w:val="-2"/>
        </w:rPr>
        <w:t>результатов:</w:t>
      </w:r>
    </w:p>
    <w:p w:rsidR="00A4284F" w:rsidRDefault="004E5E27">
      <w:pPr>
        <w:pStyle w:val="a3"/>
        <w:ind w:right="712" w:firstLine="709"/>
      </w:pPr>
      <w:r>
        <w:t>освоение обучающимися межпредметных понятий и универсальных учебных действий (регулятивных, познавательных, коммуникативных);</w:t>
      </w:r>
    </w:p>
    <w:p w:rsidR="00A4284F" w:rsidRDefault="004E5E27">
      <w:pPr>
        <w:pStyle w:val="a3"/>
        <w:tabs>
          <w:tab w:val="left" w:pos="2900"/>
          <w:tab w:val="left" w:pos="4882"/>
          <w:tab w:val="left" w:pos="6917"/>
          <w:tab w:val="left" w:pos="8319"/>
        </w:tabs>
        <w:ind w:left="1136"/>
      </w:pPr>
      <w:r>
        <w:rPr>
          <w:spacing w:val="-2"/>
        </w:rPr>
        <w:t>способность</w:t>
      </w:r>
      <w:r>
        <w:tab/>
      </w:r>
      <w:r>
        <w:rPr>
          <w:spacing w:val="-2"/>
        </w:rPr>
        <w:t>использования</w:t>
      </w:r>
      <w:r>
        <w:tab/>
      </w:r>
      <w:r>
        <w:rPr>
          <w:spacing w:val="-2"/>
        </w:rPr>
        <w:t>универсальных</w:t>
      </w:r>
      <w:r>
        <w:tab/>
      </w:r>
      <w:r>
        <w:rPr>
          <w:spacing w:val="-2"/>
        </w:rPr>
        <w:t>учебных</w:t>
      </w:r>
      <w:r>
        <w:tab/>
      </w:r>
      <w:r>
        <w:rPr>
          <w:spacing w:val="-2"/>
        </w:rPr>
        <w:t>действий</w:t>
      </w:r>
    </w:p>
    <w:p w:rsidR="00A4284F" w:rsidRDefault="004E5E27">
      <w:pPr>
        <w:pStyle w:val="a3"/>
        <w:tabs>
          <w:tab w:val="left" w:pos="2801"/>
          <w:tab w:val="left" w:pos="4070"/>
          <w:tab w:val="left" w:pos="6577"/>
          <w:tab w:val="left" w:pos="7835"/>
        </w:tabs>
        <w:ind w:right="713"/>
      </w:pPr>
      <w:r>
        <w:t xml:space="preserve">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w:t>
      </w:r>
      <w:r>
        <w:rPr>
          <w:spacing w:val="-2"/>
        </w:rPr>
        <w:t>работниками</w:t>
      </w:r>
      <w:r>
        <w:tab/>
      </w:r>
      <w:r>
        <w:rPr>
          <w:spacing w:val="-10"/>
        </w:rPr>
        <w:t>и</w:t>
      </w:r>
      <w:r>
        <w:tab/>
      </w:r>
      <w:r>
        <w:rPr>
          <w:spacing w:val="-2"/>
        </w:rPr>
        <w:t>сверстниками,</w:t>
      </w:r>
      <w:r>
        <w:tab/>
      </w:r>
      <w:r>
        <w:rPr>
          <w:spacing w:val="-10"/>
        </w:rPr>
        <w:t>к</w:t>
      </w:r>
      <w:r>
        <w:tab/>
      </w:r>
      <w:r>
        <w:rPr>
          <w:spacing w:val="-2"/>
        </w:rPr>
        <w:t>участию</w:t>
      </w:r>
    </w:p>
    <w:p w:rsidR="00A4284F" w:rsidRDefault="004E5E27">
      <w:pPr>
        <w:pStyle w:val="a3"/>
        <w:spacing w:before="1"/>
      </w:pPr>
      <w:r>
        <w:t>в</w:t>
      </w:r>
      <w:r>
        <w:rPr>
          <w:spacing w:val="-10"/>
        </w:rPr>
        <w:t xml:space="preserve"> </w:t>
      </w:r>
      <w:r>
        <w:t>построении</w:t>
      </w:r>
      <w:r>
        <w:rPr>
          <w:spacing w:val="-10"/>
        </w:rPr>
        <w:t xml:space="preserve"> </w:t>
      </w:r>
      <w:r>
        <w:t>индивидуальной</w:t>
      </w:r>
      <w:r>
        <w:rPr>
          <w:spacing w:val="-10"/>
        </w:rPr>
        <w:t xml:space="preserve"> </w:t>
      </w:r>
      <w:r>
        <w:t>образовательной</w:t>
      </w:r>
      <w:r>
        <w:rPr>
          <w:spacing w:val="-10"/>
        </w:rPr>
        <w:t xml:space="preserve"> </w:t>
      </w:r>
      <w:r>
        <w:rPr>
          <w:spacing w:val="-2"/>
        </w:rPr>
        <w:t>траектории;</w:t>
      </w:r>
    </w:p>
    <w:p w:rsidR="00A4284F" w:rsidRDefault="004E5E27" w:rsidP="005435CC">
      <w:pPr>
        <w:pStyle w:val="a3"/>
        <w:ind w:left="1136"/>
      </w:pPr>
      <w:r>
        <w:t>овладение</w:t>
      </w:r>
      <w:r>
        <w:rPr>
          <w:spacing w:val="-7"/>
        </w:rPr>
        <w:t xml:space="preserve"> </w:t>
      </w:r>
      <w:r>
        <w:t>навыками</w:t>
      </w:r>
      <w:r>
        <w:rPr>
          <w:spacing w:val="-6"/>
        </w:rPr>
        <w:t xml:space="preserve"> </w:t>
      </w:r>
      <w:r>
        <w:t>учебно-исследовательской,</w:t>
      </w:r>
      <w:r>
        <w:rPr>
          <w:spacing w:val="-6"/>
        </w:rPr>
        <w:t xml:space="preserve"> </w:t>
      </w:r>
      <w:r>
        <w:t>проектной</w:t>
      </w:r>
      <w:r>
        <w:rPr>
          <w:spacing w:val="-6"/>
        </w:rPr>
        <w:t xml:space="preserve"> </w:t>
      </w:r>
      <w:r>
        <w:t>и</w:t>
      </w:r>
      <w:r>
        <w:rPr>
          <w:spacing w:val="-6"/>
        </w:rPr>
        <w:t xml:space="preserve"> </w:t>
      </w:r>
      <w:r>
        <w:t>социальной</w:t>
      </w:r>
      <w:r>
        <w:rPr>
          <w:spacing w:val="-6"/>
        </w:rPr>
        <w:t xml:space="preserve"> </w:t>
      </w:r>
      <w:r>
        <w:rPr>
          <w:spacing w:val="-2"/>
        </w:rPr>
        <w:t>деятельности.</w:t>
      </w:r>
    </w:p>
    <w:p w:rsidR="005435CC" w:rsidRDefault="005435CC">
      <w:pPr>
        <w:pStyle w:val="4"/>
        <w:spacing w:before="1"/>
      </w:pPr>
    </w:p>
    <w:p w:rsidR="00A4284F" w:rsidRDefault="004E5E27">
      <w:pPr>
        <w:pStyle w:val="4"/>
        <w:spacing w:before="1"/>
      </w:pPr>
      <w:r>
        <w:t>Требования</w:t>
      </w:r>
      <w:r>
        <w:rPr>
          <w:spacing w:val="-3"/>
        </w:rPr>
        <w:t xml:space="preserve"> </w:t>
      </w:r>
      <w:r>
        <w:t>к</w:t>
      </w:r>
      <w:r>
        <w:rPr>
          <w:spacing w:val="-3"/>
        </w:rPr>
        <w:t xml:space="preserve"> </w:t>
      </w:r>
      <w:r>
        <w:t>результатам</w:t>
      </w:r>
      <w:r>
        <w:rPr>
          <w:spacing w:val="-4"/>
        </w:rPr>
        <w:t xml:space="preserve"> </w:t>
      </w:r>
      <w:r>
        <w:t>освоения</w:t>
      </w:r>
      <w:r>
        <w:rPr>
          <w:spacing w:val="-2"/>
        </w:rPr>
        <w:t xml:space="preserve"> </w:t>
      </w:r>
      <w:r>
        <w:t>ООП</w:t>
      </w:r>
      <w:r>
        <w:rPr>
          <w:spacing w:val="-3"/>
        </w:rPr>
        <w:t xml:space="preserve"> </w:t>
      </w:r>
      <w:r>
        <w:rPr>
          <w:spacing w:val="-5"/>
        </w:rPr>
        <w:t>СОО</w:t>
      </w:r>
    </w:p>
    <w:p w:rsidR="00A4284F" w:rsidRDefault="004E5E27">
      <w:pPr>
        <w:pStyle w:val="a3"/>
        <w:ind w:right="710" w:firstLine="709"/>
      </w:pPr>
      <w:r>
        <w:t>Требования к результатам освоения Основной образовательной программы среднего общего образования определяют содержательно-критериальную и нормативную основу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w:t>
      </w:r>
    </w:p>
    <w:p w:rsidR="00A4284F" w:rsidRDefault="004E5E27">
      <w:pPr>
        <w:pStyle w:val="a3"/>
        <w:ind w:right="716" w:firstLine="709"/>
      </w:pPr>
      <w:r>
        <w:t>Освоение</w:t>
      </w:r>
      <w:r>
        <w:rPr>
          <w:spacing w:val="-3"/>
        </w:rPr>
        <w:t xml:space="preserve"> </w:t>
      </w:r>
      <w:r>
        <w:t>обучающимися</w:t>
      </w:r>
      <w:r>
        <w:rPr>
          <w:spacing w:val="-3"/>
        </w:rPr>
        <w:t xml:space="preserve"> </w:t>
      </w:r>
      <w:r>
        <w:t>основной</w:t>
      </w:r>
      <w:r>
        <w:rPr>
          <w:spacing w:val="-3"/>
        </w:rPr>
        <w:t xml:space="preserve"> </w:t>
      </w:r>
      <w:r>
        <w:t>образовательной</w:t>
      </w:r>
      <w:r>
        <w:rPr>
          <w:spacing w:val="-3"/>
        </w:rPr>
        <w:t xml:space="preserve"> </w:t>
      </w:r>
      <w:r>
        <w:t>программы</w:t>
      </w:r>
      <w:r>
        <w:rPr>
          <w:spacing w:val="-3"/>
        </w:rPr>
        <w:t xml:space="preserve"> </w:t>
      </w:r>
      <w:r>
        <w:t>завершается</w:t>
      </w:r>
      <w:r>
        <w:rPr>
          <w:spacing w:val="-3"/>
        </w:rPr>
        <w:t xml:space="preserve"> </w:t>
      </w:r>
      <w:r>
        <w:t>обязательной государственной итоговой аттестацией выпускников. Государственная итоговая аттестация обучающихся проводится по ряду учебных предметов: обязательные предметы для сдачи ЕГЭ и предметы по выбору обучающихся.</w:t>
      </w:r>
    </w:p>
    <w:p w:rsidR="00A4284F" w:rsidRDefault="004E5E27">
      <w:pPr>
        <w:pStyle w:val="a3"/>
        <w:ind w:right="712" w:firstLine="709"/>
      </w:pPr>
      <w:r>
        <w:t xml:space="preserve">Государственная итоговая аттестация обучающихся, освоивших основную образовательную программу, проводится в форме единого государственного экзамена по окончании 11 класса в обязательном порядке по учебным предметам: «Русский язык»; </w:t>
      </w:r>
      <w:r>
        <w:rPr>
          <w:spacing w:val="-2"/>
        </w:rPr>
        <w:t>"Математика».</w:t>
      </w:r>
    </w:p>
    <w:p w:rsidR="00A4284F" w:rsidRDefault="004E5E27">
      <w:pPr>
        <w:pStyle w:val="a3"/>
        <w:ind w:right="717" w:firstLine="709"/>
      </w:pPr>
      <w:r>
        <w:t>Обучающийся может самостоятельно выбрать уровень (базовый или углубленный), в соответствии с которым будет проводиться государственная итоговая аттестация в форме единого государственного экзамена по предмету «Математика».</w:t>
      </w:r>
    </w:p>
    <w:p w:rsidR="00A4284F" w:rsidRDefault="004E5E27">
      <w:pPr>
        <w:pStyle w:val="4"/>
        <w:ind w:left="428" w:right="6591" w:firstLine="709"/>
        <w:rPr>
          <w:b w:val="0"/>
        </w:rPr>
      </w:pPr>
      <w:r>
        <w:t>Результаты</w:t>
      </w:r>
      <w:r>
        <w:rPr>
          <w:spacing w:val="-14"/>
        </w:rPr>
        <w:t xml:space="preserve"> </w:t>
      </w:r>
      <w:r>
        <w:t>освоения</w:t>
      </w:r>
      <w:r>
        <w:rPr>
          <w:spacing w:val="-14"/>
        </w:rPr>
        <w:t xml:space="preserve"> </w:t>
      </w:r>
      <w:r>
        <w:t>ООП</w:t>
      </w:r>
      <w:r>
        <w:rPr>
          <w:b w:val="0"/>
        </w:rPr>
        <w:t xml:space="preserve">: </w:t>
      </w:r>
      <w:r>
        <w:rPr>
          <w:spacing w:val="-2"/>
        </w:rPr>
        <w:t>обязательный</w:t>
      </w:r>
      <w:r>
        <w:rPr>
          <w:b w:val="0"/>
          <w:spacing w:val="-2"/>
        </w:rPr>
        <w:t>:</w:t>
      </w:r>
    </w:p>
    <w:p w:rsidR="00A4284F" w:rsidRDefault="004E5E27" w:rsidP="00D7785A">
      <w:pPr>
        <w:pStyle w:val="a4"/>
        <w:numPr>
          <w:ilvl w:val="0"/>
          <w:numId w:val="234"/>
        </w:numPr>
        <w:tabs>
          <w:tab w:val="left" w:pos="1147"/>
        </w:tabs>
        <w:spacing w:line="241" w:lineRule="exact"/>
        <w:ind w:left="1147" w:hanging="359"/>
      </w:pPr>
      <w:r>
        <w:t>достижение</w:t>
      </w:r>
      <w:r>
        <w:rPr>
          <w:spacing w:val="-7"/>
        </w:rPr>
        <w:t xml:space="preserve"> </w:t>
      </w:r>
      <w:r>
        <w:t>выпускниками</w:t>
      </w:r>
      <w:r>
        <w:rPr>
          <w:spacing w:val="-7"/>
        </w:rPr>
        <w:t xml:space="preserve"> </w:t>
      </w:r>
      <w:r>
        <w:t>минимума</w:t>
      </w:r>
      <w:r>
        <w:rPr>
          <w:spacing w:val="-7"/>
        </w:rPr>
        <w:t xml:space="preserve"> </w:t>
      </w:r>
      <w:r>
        <w:t>содержания</w:t>
      </w:r>
      <w:r>
        <w:rPr>
          <w:spacing w:val="-7"/>
        </w:rPr>
        <w:t xml:space="preserve"> </w:t>
      </w:r>
      <w:r>
        <w:t>среднего</w:t>
      </w:r>
      <w:r>
        <w:rPr>
          <w:spacing w:val="-6"/>
        </w:rPr>
        <w:t xml:space="preserve"> </w:t>
      </w:r>
      <w:r>
        <w:t>общего</w:t>
      </w:r>
      <w:r>
        <w:rPr>
          <w:spacing w:val="-6"/>
        </w:rPr>
        <w:t xml:space="preserve"> </w:t>
      </w:r>
      <w:r>
        <w:rPr>
          <w:spacing w:val="-2"/>
        </w:rPr>
        <w:t>образования;</w:t>
      </w:r>
    </w:p>
    <w:p w:rsidR="00A4284F" w:rsidRDefault="004E5E27" w:rsidP="00D7785A">
      <w:pPr>
        <w:pStyle w:val="a4"/>
        <w:numPr>
          <w:ilvl w:val="0"/>
          <w:numId w:val="234"/>
        </w:numPr>
        <w:tabs>
          <w:tab w:val="left" w:pos="1147"/>
        </w:tabs>
        <w:spacing w:line="253" w:lineRule="exact"/>
        <w:ind w:left="1147" w:hanging="359"/>
      </w:pPr>
      <w:r>
        <w:t>сформированность</w:t>
      </w:r>
      <w:r>
        <w:rPr>
          <w:spacing w:val="-6"/>
        </w:rPr>
        <w:t xml:space="preserve"> </w:t>
      </w:r>
      <w:r>
        <w:t>общеучебных</w:t>
      </w:r>
      <w:r>
        <w:rPr>
          <w:spacing w:val="-5"/>
        </w:rPr>
        <w:t xml:space="preserve"> </w:t>
      </w:r>
      <w:r>
        <w:t>умений</w:t>
      </w:r>
      <w:r>
        <w:rPr>
          <w:spacing w:val="-6"/>
        </w:rPr>
        <w:t xml:space="preserve"> </w:t>
      </w:r>
      <w:r>
        <w:t>и</w:t>
      </w:r>
      <w:r>
        <w:rPr>
          <w:spacing w:val="-5"/>
        </w:rPr>
        <w:t xml:space="preserve"> </w:t>
      </w:r>
      <w:r>
        <w:t>навыков</w:t>
      </w:r>
      <w:r>
        <w:rPr>
          <w:spacing w:val="-6"/>
        </w:rPr>
        <w:t xml:space="preserve"> </w:t>
      </w:r>
      <w:r>
        <w:t>в</w:t>
      </w:r>
      <w:r>
        <w:rPr>
          <w:spacing w:val="-6"/>
        </w:rPr>
        <w:t xml:space="preserve"> </w:t>
      </w:r>
      <w:r>
        <w:t>соответствии</w:t>
      </w:r>
      <w:r>
        <w:rPr>
          <w:spacing w:val="-5"/>
        </w:rPr>
        <w:t xml:space="preserve"> </w:t>
      </w:r>
      <w:r>
        <w:t>с</w:t>
      </w:r>
      <w:r>
        <w:rPr>
          <w:spacing w:val="-6"/>
        </w:rPr>
        <w:t xml:space="preserve"> </w:t>
      </w:r>
      <w:r>
        <w:t>этапом</w:t>
      </w:r>
      <w:r>
        <w:rPr>
          <w:spacing w:val="-5"/>
        </w:rPr>
        <w:t xml:space="preserve"> </w:t>
      </w:r>
      <w:r>
        <w:rPr>
          <w:spacing w:val="-2"/>
        </w:rPr>
        <w:t>обучения;</w:t>
      </w:r>
    </w:p>
    <w:p w:rsidR="00A4284F" w:rsidRDefault="004E5E27" w:rsidP="00D7785A">
      <w:pPr>
        <w:pStyle w:val="a4"/>
        <w:numPr>
          <w:ilvl w:val="0"/>
          <w:numId w:val="234"/>
        </w:numPr>
        <w:tabs>
          <w:tab w:val="left" w:pos="1148"/>
        </w:tabs>
        <w:spacing w:line="232" w:lineRule="auto"/>
        <w:ind w:right="715"/>
      </w:pPr>
      <w:r>
        <w:t>достижения выпускниками общекультурной компетентности по академическим дисциплинам в различных областях знаний и допрофессиональной подготовке;</w:t>
      </w:r>
    </w:p>
    <w:p w:rsidR="00A4284F" w:rsidRDefault="004E5E27" w:rsidP="00D7785A">
      <w:pPr>
        <w:pStyle w:val="a4"/>
        <w:numPr>
          <w:ilvl w:val="0"/>
          <w:numId w:val="234"/>
        </w:numPr>
        <w:tabs>
          <w:tab w:val="left" w:pos="1148"/>
        </w:tabs>
        <w:spacing w:line="252" w:lineRule="exact"/>
        <w:ind w:right="715"/>
      </w:pPr>
      <w:r>
        <w:t>сформированность умения функционально пользоваться иностранным языком в условиях реальной жизни;</w:t>
      </w:r>
    </w:p>
    <w:p w:rsidR="00A4284F" w:rsidRDefault="004E5E27">
      <w:pPr>
        <w:pStyle w:val="4"/>
        <w:spacing w:line="235" w:lineRule="exact"/>
        <w:ind w:left="428"/>
        <w:jc w:val="left"/>
      </w:pPr>
      <w:r>
        <w:rPr>
          <w:spacing w:val="-2"/>
        </w:rPr>
        <w:t>предполагаемый:</w:t>
      </w:r>
    </w:p>
    <w:p w:rsidR="00A4284F" w:rsidRDefault="004E5E27" w:rsidP="00D7785A">
      <w:pPr>
        <w:pStyle w:val="a4"/>
        <w:numPr>
          <w:ilvl w:val="0"/>
          <w:numId w:val="234"/>
        </w:numPr>
        <w:tabs>
          <w:tab w:val="left" w:pos="1148"/>
        </w:tabs>
        <w:spacing w:line="232" w:lineRule="auto"/>
        <w:ind w:right="709"/>
        <w:jc w:val="left"/>
      </w:pPr>
      <w:r>
        <w:t>достижение</w:t>
      </w:r>
      <w:r>
        <w:rPr>
          <w:spacing w:val="33"/>
        </w:rPr>
        <w:t xml:space="preserve"> </w:t>
      </w:r>
      <w:r>
        <w:t>стабильных</w:t>
      </w:r>
      <w:r>
        <w:rPr>
          <w:spacing w:val="33"/>
        </w:rPr>
        <w:t xml:space="preserve"> </w:t>
      </w:r>
      <w:r>
        <w:t>и</w:t>
      </w:r>
      <w:r>
        <w:rPr>
          <w:spacing w:val="33"/>
        </w:rPr>
        <w:t xml:space="preserve"> </w:t>
      </w:r>
      <w:r>
        <w:t>гарантированных</w:t>
      </w:r>
      <w:r>
        <w:rPr>
          <w:spacing w:val="33"/>
        </w:rPr>
        <w:t xml:space="preserve"> </w:t>
      </w:r>
      <w:r>
        <w:t>образовательных</w:t>
      </w:r>
      <w:r>
        <w:rPr>
          <w:spacing w:val="33"/>
        </w:rPr>
        <w:t xml:space="preserve"> </w:t>
      </w:r>
      <w:r>
        <w:t>результатов,</w:t>
      </w:r>
      <w:r>
        <w:rPr>
          <w:spacing w:val="33"/>
        </w:rPr>
        <w:t xml:space="preserve"> </w:t>
      </w:r>
      <w:r>
        <w:t>позволяющих обучающимся продолжить обучение в вузах;</w:t>
      </w:r>
    </w:p>
    <w:p w:rsidR="00A4284F" w:rsidRDefault="004E5E27" w:rsidP="00D7785A">
      <w:pPr>
        <w:pStyle w:val="a4"/>
        <w:numPr>
          <w:ilvl w:val="0"/>
          <w:numId w:val="234"/>
        </w:numPr>
        <w:tabs>
          <w:tab w:val="left" w:pos="1147"/>
        </w:tabs>
        <w:spacing w:line="242" w:lineRule="exact"/>
        <w:ind w:left="1147" w:hanging="359"/>
        <w:jc w:val="left"/>
      </w:pPr>
      <w:r>
        <w:t>достижение</w:t>
      </w:r>
      <w:r>
        <w:rPr>
          <w:spacing w:val="-9"/>
        </w:rPr>
        <w:t xml:space="preserve"> </w:t>
      </w:r>
      <w:r>
        <w:t>уровня</w:t>
      </w:r>
      <w:r>
        <w:rPr>
          <w:spacing w:val="-8"/>
        </w:rPr>
        <w:t xml:space="preserve"> </w:t>
      </w:r>
      <w:r>
        <w:t>допрофессиональной</w:t>
      </w:r>
      <w:r>
        <w:rPr>
          <w:spacing w:val="-8"/>
        </w:rPr>
        <w:t xml:space="preserve"> </w:t>
      </w:r>
      <w:r>
        <w:t>компетентности</w:t>
      </w:r>
      <w:r>
        <w:rPr>
          <w:spacing w:val="-9"/>
        </w:rPr>
        <w:t xml:space="preserve"> </w:t>
      </w:r>
      <w:r>
        <w:t>по</w:t>
      </w:r>
      <w:r>
        <w:rPr>
          <w:spacing w:val="-7"/>
        </w:rPr>
        <w:t xml:space="preserve"> </w:t>
      </w:r>
      <w:r>
        <w:t>иностранному</w:t>
      </w:r>
      <w:r>
        <w:rPr>
          <w:spacing w:val="-7"/>
        </w:rPr>
        <w:t xml:space="preserve"> </w:t>
      </w:r>
      <w:r>
        <w:rPr>
          <w:spacing w:val="-2"/>
        </w:rPr>
        <w:t>языку;</w:t>
      </w:r>
    </w:p>
    <w:p w:rsidR="00A4284F" w:rsidRDefault="004E5E27" w:rsidP="00D7785A">
      <w:pPr>
        <w:pStyle w:val="a4"/>
        <w:numPr>
          <w:ilvl w:val="0"/>
          <w:numId w:val="234"/>
        </w:numPr>
        <w:tabs>
          <w:tab w:val="left" w:pos="1148"/>
        </w:tabs>
        <w:spacing w:line="232" w:lineRule="auto"/>
        <w:ind w:right="713"/>
        <w:jc w:val="left"/>
      </w:pPr>
      <w:r>
        <w:t>сформированность</w:t>
      </w:r>
      <w:r>
        <w:rPr>
          <w:spacing w:val="80"/>
        </w:rPr>
        <w:t xml:space="preserve"> </w:t>
      </w:r>
      <w:r>
        <w:t>у</w:t>
      </w:r>
      <w:r>
        <w:rPr>
          <w:spacing w:val="80"/>
        </w:rPr>
        <w:t xml:space="preserve"> </w:t>
      </w:r>
      <w:r>
        <w:t>обучающихся</w:t>
      </w:r>
      <w:r>
        <w:rPr>
          <w:spacing w:val="80"/>
        </w:rPr>
        <w:t xml:space="preserve"> </w:t>
      </w:r>
      <w:r>
        <w:t>универсальных</w:t>
      </w:r>
      <w:r>
        <w:rPr>
          <w:spacing w:val="80"/>
        </w:rPr>
        <w:t xml:space="preserve"> </w:t>
      </w:r>
      <w:r>
        <w:t>методов</w:t>
      </w:r>
      <w:r>
        <w:rPr>
          <w:spacing w:val="80"/>
        </w:rPr>
        <w:t xml:space="preserve"> </w:t>
      </w:r>
      <w:r>
        <w:t>решения</w:t>
      </w:r>
      <w:r>
        <w:rPr>
          <w:spacing w:val="80"/>
        </w:rPr>
        <w:t xml:space="preserve"> </w:t>
      </w:r>
      <w:r>
        <w:t>практических</w:t>
      </w:r>
      <w:r>
        <w:rPr>
          <w:spacing w:val="80"/>
        </w:rPr>
        <w:t xml:space="preserve"> </w:t>
      </w:r>
      <w:r>
        <w:t>и теоретических задач, способствующих социальной адаптации в обществе;</w:t>
      </w:r>
    </w:p>
    <w:p w:rsidR="00A4284F" w:rsidRDefault="004E5E27" w:rsidP="00D7785A">
      <w:pPr>
        <w:pStyle w:val="a4"/>
        <w:numPr>
          <w:ilvl w:val="0"/>
          <w:numId w:val="234"/>
        </w:numPr>
        <w:tabs>
          <w:tab w:val="left" w:pos="1148"/>
        </w:tabs>
        <w:spacing w:line="254" w:lineRule="exact"/>
        <w:ind w:right="711"/>
        <w:jc w:val="left"/>
      </w:pPr>
      <w:r>
        <w:t>сформированность</w:t>
      </w:r>
      <w:r>
        <w:rPr>
          <w:spacing w:val="40"/>
        </w:rPr>
        <w:t xml:space="preserve"> </w:t>
      </w:r>
      <w:r>
        <w:t>у</w:t>
      </w:r>
      <w:r>
        <w:rPr>
          <w:spacing w:val="40"/>
        </w:rPr>
        <w:t xml:space="preserve"> </w:t>
      </w:r>
      <w:r>
        <w:t>обучающихся</w:t>
      </w:r>
      <w:r>
        <w:rPr>
          <w:spacing w:val="40"/>
        </w:rPr>
        <w:t xml:space="preserve"> </w:t>
      </w:r>
      <w:r>
        <w:t>базовых</w:t>
      </w:r>
      <w:r>
        <w:rPr>
          <w:spacing w:val="40"/>
        </w:rPr>
        <w:t xml:space="preserve"> </w:t>
      </w:r>
      <w:r>
        <w:t>ценностей</w:t>
      </w:r>
      <w:r>
        <w:rPr>
          <w:spacing w:val="40"/>
        </w:rPr>
        <w:t xml:space="preserve"> </w:t>
      </w:r>
      <w:r>
        <w:t>цивилизованного,</w:t>
      </w:r>
      <w:r>
        <w:rPr>
          <w:spacing w:val="40"/>
        </w:rPr>
        <w:t xml:space="preserve"> </w:t>
      </w:r>
      <w:r>
        <w:t>культурного</w:t>
      </w:r>
      <w:r>
        <w:rPr>
          <w:spacing w:val="40"/>
        </w:rPr>
        <w:t xml:space="preserve"> </w:t>
      </w:r>
      <w:r>
        <w:t>человека, усвоение базовых понятий, законов, принципов, толерантность;</w:t>
      </w:r>
    </w:p>
    <w:p w:rsidR="00A4284F" w:rsidRDefault="004E5E27" w:rsidP="00D7785A">
      <w:pPr>
        <w:pStyle w:val="a4"/>
        <w:numPr>
          <w:ilvl w:val="0"/>
          <w:numId w:val="234"/>
        </w:numPr>
        <w:tabs>
          <w:tab w:val="left" w:pos="1147"/>
          <w:tab w:val="left" w:pos="2508"/>
          <w:tab w:val="left" w:pos="4200"/>
          <w:tab w:val="left" w:pos="6154"/>
          <w:tab w:val="left" w:pos="7974"/>
          <w:tab w:val="left" w:pos="8903"/>
        </w:tabs>
        <w:spacing w:line="253" w:lineRule="exact"/>
        <w:ind w:left="1147" w:hanging="359"/>
        <w:jc w:val="left"/>
      </w:pPr>
      <w:r>
        <w:rPr>
          <w:spacing w:val="-2"/>
        </w:rPr>
        <w:t>достижение</w:t>
      </w:r>
      <w:r>
        <w:tab/>
      </w:r>
      <w:r>
        <w:rPr>
          <w:spacing w:val="-2"/>
        </w:rPr>
        <w:t>обучающимися</w:t>
      </w:r>
      <w:r>
        <w:tab/>
      </w:r>
      <w:r>
        <w:rPr>
          <w:spacing w:val="-2"/>
        </w:rPr>
        <w:t>коммуникативной</w:t>
      </w:r>
      <w:r>
        <w:tab/>
      </w:r>
      <w:r>
        <w:rPr>
          <w:spacing w:val="-2"/>
        </w:rPr>
        <w:t>компетентности,</w:t>
      </w:r>
      <w:r>
        <w:tab/>
      </w:r>
      <w:r>
        <w:rPr>
          <w:spacing w:val="-2"/>
        </w:rPr>
        <w:t>умения</w:t>
      </w:r>
      <w:r>
        <w:tab/>
      </w:r>
      <w:r>
        <w:rPr>
          <w:spacing w:val="-2"/>
        </w:rPr>
        <w:t>свободно</w:t>
      </w:r>
    </w:p>
    <w:p w:rsidR="00A4284F" w:rsidRDefault="004E5E27">
      <w:pPr>
        <w:pStyle w:val="a3"/>
        <w:spacing w:line="233" w:lineRule="exact"/>
        <w:ind w:left="1148"/>
        <w:jc w:val="left"/>
      </w:pPr>
      <w:r>
        <w:t>ориентироваться</w:t>
      </w:r>
      <w:r>
        <w:rPr>
          <w:spacing w:val="-6"/>
        </w:rPr>
        <w:t xml:space="preserve"> </w:t>
      </w:r>
      <w:r>
        <w:t>в</w:t>
      </w:r>
      <w:r>
        <w:rPr>
          <w:spacing w:val="-6"/>
        </w:rPr>
        <w:t xml:space="preserve"> </w:t>
      </w:r>
      <w:r>
        <w:t>различных</w:t>
      </w:r>
      <w:r>
        <w:rPr>
          <w:spacing w:val="-4"/>
        </w:rPr>
        <w:t xml:space="preserve"> </w:t>
      </w:r>
      <w:r>
        <w:rPr>
          <w:spacing w:val="-2"/>
        </w:rPr>
        <w:t>ситуациях;</w:t>
      </w:r>
    </w:p>
    <w:p w:rsidR="00A4284F" w:rsidRDefault="004E5E27" w:rsidP="00D7785A">
      <w:pPr>
        <w:pStyle w:val="a4"/>
        <w:numPr>
          <w:ilvl w:val="0"/>
          <w:numId w:val="234"/>
        </w:numPr>
        <w:tabs>
          <w:tab w:val="left" w:pos="1148"/>
        </w:tabs>
        <w:spacing w:line="237" w:lineRule="auto"/>
        <w:ind w:right="706"/>
      </w:pPr>
      <w:r>
        <w:t>сформированность нравственного сознания, гуманистических взглядов, чувства ответственности за сохранение мирового и российского культурного наследия, экологическую безопасность;</w:t>
      </w:r>
    </w:p>
    <w:p w:rsidR="00A4284F" w:rsidRDefault="00A4284F">
      <w:pPr>
        <w:pStyle w:val="a4"/>
        <w:spacing w:line="237" w:lineRule="auto"/>
        <w:sectPr w:rsidR="00A4284F">
          <w:pgSz w:w="11910" w:h="16390"/>
          <w:pgMar w:top="1060" w:right="141" w:bottom="1100" w:left="1275" w:header="0" w:footer="907" w:gutter="0"/>
          <w:cols w:space="720"/>
        </w:sectPr>
      </w:pPr>
    </w:p>
    <w:p w:rsidR="00A4284F" w:rsidRDefault="004E5E27" w:rsidP="00D7785A">
      <w:pPr>
        <w:pStyle w:val="a4"/>
        <w:numPr>
          <w:ilvl w:val="0"/>
          <w:numId w:val="234"/>
        </w:numPr>
        <w:tabs>
          <w:tab w:val="left" w:pos="1147"/>
        </w:tabs>
        <w:spacing w:before="38" w:line="273" w:lineRule="exact"/>
        <w:ind w:left="1147" w:hanging="359"/>
        <w:jc w:val="left"/>
      </w:pPr>
      <w:r>
        <w:lastRenderedPageBreak/>
        <w:t>овладение</w:t>
      </w:r>
      <w:r>
        <w:rPr>
          <w:spacing w:val="-11"/>
        </w:rPr>
        <w:t xml:space="preserve"> </w:t>
      </w:r>
      <w:r>
        <w:t>обучающимися</w:t>
      </w:r>
      <w:r>
        <w:rPr>
          <w:spacing w:val="-11"/>
        </w:rPr>
        <w:t xml:space="preserve"> </w:t>
      </w:r>
      <w:r>
        <w:t>необходимым</w:t>
      </w:r>
      <w:r>
        <w:rPr>
          <w:spacing w:val="-10"/>
        </w:rPr>
        <w:t xml:space="preserve"> </w:t>
      </w:r>
      <w:r>
        <w:t>уровнем</w:t>
      </w:r>
      <w:r>
        <w:rPr>
          <w:spacing w:val="-11"/>
        </w:rPr>
        <w:t xml:space="preserve"> </w:t>
      </w:r>
      <w:r>
        <w:t>информационной</w:t>
      </w:r>
      <w:r>
        <w:rPr>
          <w:spacing w:val="-10"/>
        </w:rPr>
        <w:t xml:space="preserve"> </w:t>
      </w:r>
      <w:r>
        <w:rPr>
          <w:spacing w:val="-2"/>
        </w:rPr>
        <w:t>культуры;</w:t>
      </w:r>
    </w:p>
    <w:p w:rsidR="00A4284F" w:rsidRDefault="004E5E27" w:rsidP="00D7785A">
      <w:pPr>
        <w:pStyle w:val="a4"/>
        <w:numPr>
          <w:ilvl w:val="0"/>
          <w:numId w:val="234"/>
        </w:numPr>
        <w:tabs>
          <w:tab w:val="left" w:pos="1148"/>
        </w:tabs>
        <w:spacing w:line="232" w:lineRule="auto"/>
        <w:ind w:right="712"/>
        <w:jc w:val="left"/>
      </w:pPr>
      <w:r>
        <w:t>сформированность</w:t>
      </w:r>
      <w:r>
        <w:rPr>
          <w:spacing w:val="80"/>
        </w:rPr>
        <w:t xml:space="preserve"> </w:t>
      </w:r>
      <w:r>
        <w:t>здорового</w:t>
      </w:r>
      <w:r>
        <w:rPr>
          <w:spacing w:val="80"/>
        </w:rPr>
        <w:t xml:space="preserve"> </w:t>
      </w:r>
      <w:r>
        <w:t>образа</w:t>
      </w:r>
      <w:r>
        <w:rPr>
          <w:spacing w:val="80"/>
        </w:rPr>
        <w:t xml:space="preserve"> </w:t>
      </w:r>
      <w:r>
        <w:t>жизни</w:t>
      </w:r>
      <w:r>
        <w:rPr>
          <w:spacing w:val="80"/>
        </w:rPr>
        <w:t xml:space="preserve"> </w:t>
      </w:r>
      <w:r>
        <w:t>и</w:t>
      </w:r>
      <w:r>
        <w:rPr>
          <w:spacing w:val="80"/>
        </w:rPr>
        <w:t xml:space="preserve"> </w:t>
      </w:r>
      <w:r>
        <w:t>способности</w:t>
      </w:r>
      <w:r>
        <w:rPr>
          <w:spacing w:val="80"/>
        </w:rPr>
        <w:t xml:space="preserve"> </w:t>
      </w:r>
      <w:r>
        <w:t>противостоять</w:t>
      </w:r>
      <w:r>
        <w:rPr>
          <w:spacing w:val="80"/>
        </w:rPr>
        <w:t xml:space="preserve"> </w:t>
      </w:r>
      <w:r>
        <w:t xml:space="preserve">пагубным </w:t>
      </w:r>
      <w:r>
        <w:rPr>
          <w:spacing w:val="-2"/>
        </w:rPr>
        <w:t>влияниям;</w:t>
      </w:r>
    </w:p>
    <w:p w:rsidR="00A4284F" w:rsidRDefault="004E5E27" w:rsidP="00D7785A">
      <w:pPr>
        <w:pStyle w:val="a4"/>
        <w:numPr>
          <w:ilvl w:val="0"/>
          <w:numId w:val="234"/>
        </w:numPr>
        <w:tabs>
          <w:tab w:val="left" w:pos="1147"/>
        </w:tabs>
        <w:spacing w:line="242" w:lineRule="exact"/>
        <w:ind w:left="1147" w:hanging="359"/>
        <w:jc w:val="left"/>
      </w:pPr>
      <w:r>
        <w:t>достижение</w:t>
      </w:r>
      <w:r>
        <w:rPr>
          <w:spacing w:val="-8"/>
        </w:rPr>
        <w:t xml:space="preserve"> </w:t>
      </w:r>
      <w:r>
        <w:t>социальной,</w:t>
      </w:r>
      <w:r>
        <w:rPr>
          <w:spacing w:val="-8"/>
        </w:rPr>
        <w:t xml:space="preserve"> </w:t>
      </w:r>
      <w:r>
        <w:t>интеллектуальной</w:t>
      </w:r>
      <w:r>
        <w:rPr>
          <w:spacing w:val="-8"/>
        </w:rPr>
        <w:t xml:space="preserve"> </w:t>
      </w:r>
      <w:r>
        <w:t>и</w:t>
      </w:r>
      <w:r>
        <w:rPr>
          <w:spacing w:val="-8"/>
        </w:rPr>
        <w:t xml:space="preserve"> </w:t>
      </w:r>
      <w:r>
        <w:t>нравственной</w:t>
      </w:r>
      <w:r>
        <w:rPr>
          <w:spacing w:val="-8"/>
        </w:rPr>
        <w:t xml:space="preserve"> </w:t>
      </w:r>
      <w:r>
        <w:t>зрелости</w:t>
      </w:r>
      <w:r>
        <w:rPr>
          <w:spacing w:val="-7"/>
        </w:rPr>
        <w:t xml:space="preserve"> </w:t>
      </w:r>
      <w:r>
        <w:rPr>
          <w:spacing w:val="-2"/>
        </w:rPr>
        <w:t>выпускников;</w:t>
      </w:r>
    </w:p>
    <w:p w:rsidR="00A4284F" w:rsidRDefault="004E5E27" w:rsidP="00D7785A">
      <w:pPr>
        <w:pStyle w:val="a4"/>
        <w:numPr>
          <w:ilvl w:val="0"/>
          <w:numId w:val="234"/>
        </w:numPr>
        <w:tabs>
          <w:tab w:val="left" w:pos="1148"/>
        </w:tabs>
        <w:spacing w:line="232" w:lineRule="auto"/>
        <w:ind w:right="716"/>
      </w:pPr>
      <w:r>
        <w:t>достижения у обучающихся необходимого уровня культуры умственного труда, навыков самообразования, методов научного познания;</w:t>
      </w:r>
    </w:p>
    <w:p w:rsidR="00A4284F" w:rsidRDefault="004E5E27" w:rsidP="00D7785A">
      <w:pPr>
        <w:pStyle w:val="a4"/>
        <w:numPr>
          <w:ilvl w:val="0"/>
          <w:numId w:val="234"/>
        </w:numPr>
        <w:tabs>
          <w:tab w:val="left" w:pos="1147"/>
        </w:tabs>
        <w:spacing w:line="242" w:lineRule="exact"/>
        <w:ind w:left="1147" w:hanging="359"/>
      </w:pPr>
      <w:r>
        <w:t>обязательный</w:t>
      </w:r>
      <w:r>
        <w:rPr>
          <w:spacing w:val="-4"/>
        </w:rPr>
        <w:t xml:space="preserve"> </w:t>
      </w:r>
      <w:r>
        <w:t>результат</w:t>
      </w:r>
      <w:r>
        <w:rPr>
          <w:spacing w:val="-3"/>
        </w:rPr>
        <w:t xml:space="preserve"> </w:t>
      </w:r>
      <w:r>
        <w:t>по</w:t>
      </w:r>
      <w:r>
        <w:rPr>
          <w:spacing w:val="-3"/>
        </w:rPr>
        <w:t xml:space="preserve"> </w:t>
      </w:r>
      <w:r>
        <w:t>иностранному</w:t>
      </w:r>
      <w:r>
        <w:rPr>
          <w:spacing w:val="-2"/>
        </w:rPr>
        <w:t xml:space="preserve"> языку;</w:t>
      </w:r>
    </w:p>
    <w:p w:rsidR="00A4284F" w:rsidRDefault="004E5E27" w:rsidP="00D7785A">
      <w:pPr>
        <w:pStyle w:val="a4"/>
        <w:numPr>
          <w:ilvl w:val="0"/>
          <w:numId w:val="234"/>
        </w:numPr>
        <w:tabs>
          <w:tab w:val="left" w:pos="1148"/>
        </w:tabs>
        <w:spacing w:line="254" w:lineRule="exact"/>
        <w:ind w:right="711"/>
      </w:pPr>
      <w:r>
        <w:t>достижение обучающимися уровня информационно-коммуникационной компетенции, которая характеризуется способностью успешно решать задачи в различных сферах жизнедеятельности на базе свободного владения иностранным языком, использование его как средства получения дополнительной информации, в том числе профессионально значимой для обучающихся.</w:t>
      </w:r>
    </w:p>
    <w:p w:rsidR="00A4284F" w:rsidRDefault="004E5E27">
      <w:pPr>
        <w:pStyle w:val="4"/>
        <w:spacing w:line="230" w:lineRule="exact"/>
      </w:pPr>
      <w:r>
        <w:t xml:space="preserve">Условия достижения ожидаемого </w:t>
      </w:r>
      <w:r>
        <w:rPr>
          <w:spacing w:val="-2"/>
        </w:rPr>
        <w:t>результата:</w:t>
      </w:r>
    </w:p>
    <w:p w:rsidR="00A4284F" w:rsidRDefault="004E5E27" w:rsidP="00D7785A">
      <w:pPr>
        <w:pStyle w:val="a4"/>
        <w:numPr>
          <w:ilvl w:val="0"/>
          <w:numId w:val="234"/>
        </w:numPr>
        <w:tabs>
          <w:tab w:val="left" w:pos="1148"/>
        </w:tabs>
        <w:spacing w:line="232" w:lineRule="auto"/>
        <w:ind w:right="717"/>
      </w:pPr>
      <w:r>
        <w:t>наличие учебных программ и учебно-методических комплексов по всем предметам Учебного плана;</w:t>
      </w:r>
    </w:p>
    <w:p w:rsidR="00A4284F" w:rsidRDefault="004E5E27" w:rsidP="00D7785A">
      <w:pPr>
        <w:pStyle w:val="a4"/>
        <w:numPr>
          <w:ilvl w:val="0"/>
          <w:numId w:val="234"/>
        </w:numPr>
        <w:tabs>
          <w:tab w:val="left" w:pos="1147"/>
        </w:tabs>
        <w:spacing w:line="242" w:lineRule="exact"/>
        <w:ind w:left="1147" w:hanging="359"/>
      </w:pPr>
      <w:r>
        <w:t>высокий</w:t>
      </w:r>
      <w:r>
        <w:rPr>
          <w:spacing w:val="-9"/>
        </w:rPr>
        <w:t xml:space="preserve"> </w:t>
      </w:r>
      <w:r>
        <w:t>уровень</w:t>
      </w:r>
      <w:r>
        <w:rPr>
          <w:spacing w:val="-7"/>
        </w:rPr>
        <w:t xml:space="preserve"> </w:t>
      </w:r>
      <w:r>
        <w:t>профессионального</w:t>
      </w:r>
      <w:r>
        <w:rPr>
          <w:spacing w:val="-5"/>
        </w:rPr>
        <w:t xml:space="preserve"> </w:t>
      </w:r>
      <w:r>
        <w:t>мастерства</w:t>
      </w:r>
      <w:r>
        <w:rPr>
          <w:spacing w:val="-7"/>
        </w:rPr>
        <w:t xml:space="preserve"> </w:t>
      </w:r>
      <w:r>
        <w:t>учителей</w:t>
      </w:r>
      <w:r>
        <w:rPr>
          <w:spacing w:val="-6"/>
        </w:rPr>
        <w:t xml:space="preserve"> </w:t>
      </w:r>
      <w:r>
        <w:rPr>
          <w:spacing w:val="-2"/>
        </w:rPr>
        <w:t>школы;</w:t>
      </w:r>
    </w:p>
    <w:p w:rsidR="00A4284F" w:rsidRDefault="004E5E27" w:rsidP="00D7785A">
      <w:pPr>
        <w:pStyle w:val="a4"/>
        <w:numPr>
          <w:ilvl w:val="0"/>
          <w:numId w:val="234"/>
        </w:numPr>
        <w:tabs>
          <w:tab w:val="left" w:pos="1148"/>
        </w:tabs>
        <w:spacing w:line="232" w:lineRule="auto"/>
        <w:ind w:right="713"/>
        <w:jc w:val="left"/>
      </w:pPr>
      <w:r>
        <w:t>использование</w:t>
      </w:r>
      <w:r>
        <w:rPr>
          <w:spacing w:val="80"/>
        </w:rPr>
        <w:t xml:space="preserve"> </w:t>
      </w:r>
      <w:r>
        <w:t>инновационных</w:t>
      </w:r>
      <w:r>
        <w:rPr>
          <w:spacing w:val="80"/>
        </w:rPr>
        <w:t xml:space="preserve"> </w:t>
      </w:r>
      <w:r>
        <w:t>технологий</w:t>
      </w:r>
      <w:r>
        <w:rPr>
          <w:spacing w:val="80"/>
        </w:rPr>
        <w:t xml:space="preserve"> </w:t>
      </w:r>
      <w:r>
        <w:t>обучения</w:t>
      </w:r>
      <w:r>
        <w:rPr>
          <w:spacing w:val="80"/>
        </w:rPr>
        <w:t xml:space="preserve"> </w:t>
      </w:r>
      <w:r>
        <w:t>в</w:t>
      </w:r>
      <w:r>
        <w:rPr>
          <w:spacing w:val="80"/>
        </w:rPr>
        <w:t xml:space="preserve"> </w:t>
      </w:r>
      <w:r>
        <w:t>сочетании</w:t>
      </w:r>
      <w:r>
        <w:rPr>
          <w:spacing w:val="80"/>
        </w:rPr>
        <w:t xml:space="preserve"> </w:t>
      </w:r>
      <w:r>
        <w:t>с</w:t>
      </w:r>
      <w:r>
        <w:rPr>
          <w:spacing w:val="80"/>
        </w:rPr>
        <w:t xml:space="preserve"> </w:t>
      </w:r>
      <w:r>
        <w:t>эффективными традиционными технологиями;</w:t>
      </w:r>
    </w:p>
    <w:p w:rsidR="00A4284F" w:rsidRDefault="004E5E27" w:rsidP="00D7785A">
      <w:pPr>
        <w:pStyle w:val="a4"/>
        <w:numPr>
          <w:ilvl w:val="0"/>
          <w:numId w:val="234"/>
        </w:numPr>
        <w:tabs>
          <w:tab w:val="left" w:pos="1147"/>
        </w:tabs>
        <w:spacing w:line="242" w:lineRule="exact"/>
        <w:ind w:left="1147" w:hanging="359"/>
        <w:jc w:val="left"/>
      </w:pPr>
      <w:r>
        <w:t>психолого-педагогическое</w:t>
      </w:r>
      <w:r>
        <w:rPr>
          <w:spacing w:val="-13"/>
        </w:rPr>
        <w:t xml:space="preserve"> </w:t>
      </w:r>
      <w:r>
        <w:t>сопровождение</w:t>
      </w:r>
      <w:r>
        <w:rPr>
          <w:spacing w:val="-13"/>
        </w:rPr>
        <w:t xml:space="preserve"> </w:t>
      </w:r>
      <w:r>
        <w:t>образовательного</w:t>
      </w:r>
      <w:r>
        <w:rPr>
          <w:spacing w:val="-11"/>
        </w:rPr>
        <w:t xml:space="preserve"> </w:t>
      </w:r>
      <w:r>
        <w:rPr>
          <w:spacing w:val="-2"/>
        </w:rPr>
        <w:t>процесса;</w:t>
      </w:r>
    </w:p>
    <w:p w:rsidR="00A4284F" w:rsidRDefault="004E5E27" w:rsidP="00D7785A">
      <w:pPr>
        <w:pStyle w:val="a4"/>
        <w:numPr>
          <w:ilvl w:val="0"/>
          <w:numId w:val="234"/>
        </w:numPr>
        <w:tabs>
          <w:tab w:val="left" w:pos="1147"/>
        </w:tabs>
        <w:spacing w:line="253" w:lineRule="exact"/>
        <w:ind w:left="1147" w:hanging="359"/>
        <w:jc w:val="left"/>
      </w:pPr>
      <w:r>
        <w:t>доброжелательный</w:t>
      </w:r>
      <w:r>
        <w:rPr>
          <w:spacing w:val="-6"/>
        </w:rPr>
        <w:t xml:space="preserve"> </w:t>
      </w:r>
      <w:r>
        <w:t>микроклимат</w:t>
      </w:r>
      <w:r>
        <w:rPr>
          <w:spacing w:val="-6"/>
        </w:rPr>
        <w:t xml:space="preserve"> </w:t>
      </w:r>
      <w:r>
        <w:t>в</w:t>
      </w:r>
      <w:r>
        <w:rPr>
          <w:spacing w:val="-5"/>
        </w:rPr>
        <w:t xml:space="preserve"> </w:t>
      </w:r>
      <w:r>
        <w:rPr>
          <w:spacing w:val="-2"/>
        </w:rPr>
        <w:t>школе;</w:t>
      </w:r>
    </w:p>
    <w:p w:rsidR="00A4284F" w:rsidRDefault="004E5E27" w:rsidP="00D7785A">
      <w:pPr>
        <w:pStyle w:val="a4"/>
        <w:numPr>
          <w:ilvl w:val="0"/>
          <w:numId w:val="234"/>
        </w:numPr>
        <w:tabs>
          <w:tab w:val="left" w:pos="1147"/>
        </w:tabs>
        <w:spacing w:line="253" w:lineRule="exact"/>
        <w:ind w:left="1147" w:hanging="359"/>
        <w:jc w:val="left"/>
      </w:pPr>
      <w:r>
        <w:t>наличие</w:t>
      </w:r>
      <w:r>
        <w:rPr>
          <w:spacing w:val="-4"/>
        </w:rPr>
        <w:t xml:space="preserve"> </w:t>
      </w:r>
      <w:r>
        <w:t>оборудованных</w:t>
      </w:r>
      <w:r>
        <w:rPr>
          <w:spacing w:val="-3"/>
        </w:rPr>
        <w:t xml:space="preserve"> </w:t>
      </w:r>
      <w:r>
        <w:rPr>
          <w:spacing w:val="-2"/>
        </w:rPr>
        <w:t>кабинетов;</w:t>
      </w:r>
    </w:p>
    <w:p w:rsidR="00A4284F" w:rsidRDefault="004E5E27" w:rsidP="00D7785A">
      <w:pPr>
        <w:pStyle w:val="a4"/>
        <w:numPr>
          <w:ilvl w:val="0"/>
          <w:numId w:val="234"/>
        </w:numPr>
        <w:tabs>
          <w:tab w:val="left" w:pos="1147"/>
        </w:tabs>
        <w:spacing w:line="253" w:lineRule="exact"/>
        <w:ind w:left="1147" w:hanging="359"/>
        <w:jc w:val="left"/>
      </w:pPr>
      <w:r>
        <w:t>материально-техническая</w:t>
      </w:r>
      <w:r>
        <w:rPr>
          <w:spacing w:val="-14"/>
        </w:rPr>
        <w:t xml:space="preserve"> </w:t>
      </w:r>
      <w:r>
        <w:t>база,</w:t>
      </w:r>
      <w:r>
        <w:rPr>
          <w:spacing w:val="-12"/>
        </w:rPr>
        <w:t xml:space="preserve"> </w:t>
      </w:r>
      <w:r>
        <w:t>обеспечивающая</w:t>
      </w:r>
      <w:r>
        <w:rPr>
          <w:spacing w:val="-13"/>
        </w:rPr>
        <w:t xml:space="preserve"> </w:t>
      </w:r>
      <w:r>
        <w:t>образовательную</w:t>
      </w:r>
      <w:r>
        <w:rPr>
          <w:spacing w:val="-13"/>
        </w:rPr>
        <w:t xml:space="preserve"> </w:t>
      </w:r>
      <w:r>
        <w:rPr>
          <w:spacing w:val="-2"/>
        </w:rPr>
        <w:t>деятельность;</w:t>
      </w:r>
    </w:p>
    <w:p w:rsidR="00A4284F" w:rsidRDefault="004E5E27" w:rsidP="00D7785A">
      <w:pPr>
        <w:pStyle w:val="a4"/>
        <w:numPr>
          <w:ilvl w:val="0"/>
          <w:numId w:val="234"/>
        </w:numPr>
        <w:tabs>
          <w:tab w:val="left" w:pos="1148"/>
        </w:tabs>
        <w:spacing w:line="232" w:lineRule="auto"/>
        <w:ind w:right="714"/>
        <w:jc w:val="left"/>
      </w:pPr>
      <w:r>
        <w:t>использование</w:t>
      </w:r>
      <w:r>
        <w:rPr>
          <w:spacing w:val="39"/>
        </w:rPr>
        <w:t xml:space="preserve"> </w:t>
      </w:r>
      <w:r>
        <w:t>культурного</w:t>
      </w:r>
      <w:r>
        <w:rPr>
          <w:spacing w:val="39"/>
        </w:rPr>
        <w:t xml:space="preserve"> </w:t>
      </w:r>
      <w:r>
        <w:t>и</w:t>
      </w:r>
      <w:r>
        <w:rPr>
          <w:spacing w:val="39"/>
        </w:rPr>
        <w:t xml:space="preserve"> </w:t>
      </w:r>
      <w:r>
        <w:t>образовательного</w:t>
      </w:r>
      <w:r>
        <w:rPr>
          <w:spacing w:val="39"/>
        </w:rPr>
        <w:t xml:space="preserve"> </w:t>
      </w:r>
      <w:r>
        <w:t>пространства</w:t>
      </w:r>
      <w:r>
        <w:rPr>
          <w:spacing w:val="39"/>
        </w:rPr>
        <w:t xml:space="preserve"> </w:t>
      </w:r>
      <w:r>
        <w:t>гимназии,</w:t>
      </w:r>
      <w:r>
        <w:rPr>
          <w:spacing w:val="39"/>
        </w:rPr>
        <w:t xml:space="preserve"> </w:t>
      </w:r>
      <w:r>
        <w:t>города,</w:t>
      </w:r>
      <w:r>
        <w:rPr>
          <w:spacing w:val="39"/>
        </w:rPr>
        <w:t xml:space="preserve"> </w:t>
      </w:r>
      <w:r>
        <w:t xml:space="preserve">страны, </w:t>
      </w:r>
      <w:r>
        <w:rPr>
          <w:spacing w:val="-2"/>
        </w:rPr>
        <w:t>мира;</w:t>
      </w:r>
    </w:p>
    <w:p w:rsidR="00A4284F" w:rsidRDefault="004E5E27" w:rsidP="00D7785A">
      <w:pPr>
        <w:pStyle w:val="a4"/>
        <w:numPr>
          <w:ilvl w:val="0"/>
          <w:numId w:val="234"/>
        </w:numPr>
        <w:tabs>
          <w:tab w:val="left" w:pos="1148"/>
        </w:tabs>
        <w:spacing w:line="254" w:lineRule="exact"/>
        <w:ind w:right="716"/>
        <w:jc w:val="left"/>
      </w:pPr>
      <w:r>
        <w:t>обеспечение</w:t>
      </w:r>
      <w:r>
        <w:rPr>
          <w:spacing w:val="80"/>
        </w:rPr>
        <w:t xml:space="preserve"> </w:t>
      </w:r>
      <w:r>
        <w:t>медицинского</w:t>
      </w:r>
      <w:r>
        <w:rPr>
          <w:spacing w:val="80"/>
        </w:rPr>
        <w:t xml:space="preserve"> </w:t>
      </w:r>
      <w:r>
        <w:t>контроля</w:t>
      </w:r>
      <w:r>
        <w:rPr>
          <w:spacing w:val="80"/>
        </w:rPr>
        <w:t xml:space="preserve"> </w:t>
      </w:r>
      <w:r>
        <w:t>над</w:t>
      </w:r>
      <w:r>
        <w:rPr>
          <w:spacing w:val="80"/>
        </w:rPr>
        <w:t xml:space="preserve"> </w:t>
      </w:r>
      <w:r>
        <w:t>состоянием</w:t>
      </w:r>
      <w:r>
        <w:rPr>
          <w:spacing w:val="80"/>
        </w:rPr>
        <w:t xml:space="preserve"> </w:t>
      </w:r>
      <w:r>
        <w:t>образовательной</w:t>
      </w:r>
      <w:r>
        <w:rPr>
          <w:spacing w:val="80"/>
        </w:rPr>
        <w:t xml:space="preserve"> </w:t>
      </w:r>
      <w:r>
        <w:t>деятельности; организация питания;</w:t>
      </w:r>
    </w:p>
    <w:p w:rsidR="00A4284F" w:rsidRDefault="004E5E27" w:rsidP="00D7785A">
      <w:pPr>
        <w:pStyle w:val="a4"/>
        <w:numPr>
          <w:ilvl w:val="0"/>
          <w:numId w:val="234"/>
        </w:numPr>
        <w:tabs>
          <w:tab w:val="left" w:pos="1147"/>
        </w:tabs>
        <w:spacing w:line="253" w:lineRule="exact"/>
        <w:ind w:left="1147" w:hanging="359"/>
        <w:jc w:val="left"/>
      </w:pPr>
      <w:r>
        <w:t>привлечение</w:t>
      </w:r>
      <w:r>
        <w:rPr>
          <w:spacing w:val="-7"/>
        </w:rPr>
        <w:t xml:space="preserve"> </w:t>
      </w:r>
      <w:r>
        <w:t>родителей</w:t>
      </w:r>
      <w:r>
        <w:rPr>
          <w:spacing w:val="-7"/>
        </w:rPr>
        <w:t xml:space="preserve"> </w:t>
      </w:r>
      <w:r>
        <w:t>к</w:t>
      </w:r>
      <w:r>
        <w:rPr>
          <w:spacing w:val="-7"/>
        </w:rPr>
        <w:t xml:space="preserve"> </w:t>
      </w:r>
      <w:r>
        <w:rPr>
          <w:spacing w:val="-2"/>
        </w:rPr>
        <w:t>сотрудничеству;</w:t>
      </w:r>
    </w:p>
    <w:p w:rsidR="00A4284F" w:rsidRDefault="004E5E27">
      <w:pPr>
        <w:pStyle w:val="4"/>
        <w:spacing w:line="249" w:lineRule="exact"/>
      </w:pPr>
      <w:r>
        <w:rPr>
          <w:spacing w:val="-2"/>
        </w:rPr>
        <w:t>Психолого-педагогическое</w:t>
      </w:r>
      <w:r>
        <w:rPr>
          <w:spacing w:val="24"/>
        </w:rPr>
        <w:t xml:space="preserve"> </w:t>
      </w:r>
      <w:r>
        <w:rPr>
          <w:spacing w:val="-2"/>
        </w:rPr>
        <w:t>сопровождение.</w:t>
      </w:r>
    </w:p>
    <w:p w:rsidR="00A4284F" w:rsidRDefault="004E5E27">
      <w:pPr>
        <w:pStyle w:val="a3"/>
        <w:ind w:right="716" w:firstLine="709"/>
      </w:pPr>
      <w:r>
        <w:t>Психодиагностика осуществляется по плану или запросу (родители, обучающиеся, педагоги). Проводится профилактическая работа с обучающимися (занятия, диагностика). Осуществляется психолого-педагогическая коррекция (отдельные обучающиеся). Организация тренингов: уверенного поведения. Сотрудничества, общения. Проведение заседаний Совета профилактики школы.</w:t>
      </w:r>
    </w:p>
    <w:p w:rsidR="00A4284F" w:rsidRDefault="004E5E27">
      <w:pPr>
        <w:pStyle w:val="a3"/>
        <w:spacing w:line="237" w:lineRule="exact"/>
        <w:ind w:left="1136"/>
      </w:pPr>
      <w:r>
        <w:t>Основными</w:t>
      </w:r>
      <w:r>
        <w:rPr>
          <w:spacing w:val="-8"/>
        </w:rPr>
        <w:t xml:space="preserve"> </w:t>
      </w:r>
      <w:r>
        <w:t>направлениями</w:t>
      </w:r>
      <w:r>
        <w:rPr>
          <w:spacing w:val="-7"/>
        </w:rPr>
        <w:t xml:space="preserve"> </w:t>
      </w:r>
      <w:r>
        <w:t>работы</w:t>
      </w:r>
      <w:r>
        <w:rPr>
          <w:spacing w:val="-8"/>
        </w:rPr>
        <w:t xml:space="preserve"> </w:t>
      </w:r>
      <w:r>
        <w:t>социального</w:t>
      </w:r>
      <w:r>
        <w:rPr>
          <w:spacing w:val="-6"/>
        </w:rPr>
        <w:t xml:space="preserve"> </w:t>
      </w:r>
      <w:r>
        <w:t>педагога</w:t>
      </w:r>
      <w:r>
        <w:rPr>
          <w:spacing w:val="-7"/>
        </w:rPr>
        <w:t xml:space="preserve"> </w:t>
      </w:r>
      <w:r>
        <w:rPr>
          <w:spacing w:val="-2"/>
        </w:rPr>
        <w:t>являются:</w:t>
      </w:r>
    </w:p>
    <w:p w:rsidR="00A4284F" w:rsidRDefault="004E5E27" w:rsidP="00D7785A">
      <w:pPr>
        <w:pStyle w:val="a4"/>
        <w:numPr>
          <w:ilvl w:val="0"/>
          <w:numId w:val="234"/>
        </w:numPr>
        <w:tabs>
          <w:tab w:val="left" w:pos="1147"/>
        </w:tabs>
        <w:spacing w:line="257" w:lineRule="exact"/>
        <w:ind w:left="1147" w:hanging="359"/>
      </w:pPr>
      <w:r>
        <w:t>диагностические</w:t>
      </w:r>
      <w:r>
        <w:rPr>
          <w:spacing w:val="-8"/>
        </w:rPr>
        <w:t xml:space="preserve"> </w:t>
      </w:r>
      <w:r>
        <w:t>мероприятия,</w:t>
      </w:r>
      <w:r>
        <w:rPr>
          <w:spacing w:val="-6"/>
        </w:rPr>
        <w:t xml:space="preserve"> </w:t>
      </w:r>
      <w:r>
        <w:t>составление</w:t>
      </w:r>
      <w:r>
        <w:rPr>
          <w:spacing w:val="-7"/>
        </w:rPr>
        <w:t xml:space="preserve"> </w:t>
      </w:r>
      <w:r>
        <w:t>социального</w:t>
      </w:r>
      <w:r>
        <w:rPr>
          <w:spacing w:val="-6"/>
        </w:rPr>
        <w:t xml:space="preserve"> </w:t>
      </w:r>
      <w:r>
        <w:t>паспорта</w:t>
      </w:r>
      <w:r>
        <w:rPr>
          <w:spacing w:val="-7"/>
        </w:rPr>
        <w:t xml:space="preserve"> </w:t>
      </w:r>
      <w:r>
        <w:rPr>
          <w:spacing w:val="-2"/>
        </w:rPr>
        <w:t>школы;</w:t>
      </w:r>
    </w:p>
    <w:p w:rsidR="00A4284F" w:rsidRDefault="004E5E27" w:rsidP="00D7785A">
      <w:pPr>
        <w:pStyle w:val="a4"/>
        <w:numPr>
          <w:ilvl w:val="0"/>
          <w:numId w:val="234"/>
        </w:numPr>
        <w:tabs>
          <w:tab w:val="left" w:pos="1148"/>
        </w:tabs>
        <w:spacing w:line="252" w:lineRule="exact"/>
        <w:ind w:right="710"/>
      </w:pPr>
      <w:r>
        <w:t>выявление подростков, нуждающихся в психологической и социально-педагогической помощи, профилактические мероприятия, совместная работа с ОДН, КДН, проведение мероприятий по профилактике асоциального поведения.</w:t>
      </w:r>
    </w:p>
    <w:p w:rsidR="00A4284F" w:rsidRDefault="004E5E27" w:rsidP="00D7785A">
      <w:pPr>
        <w:pStyle w:val="4"/>
        <w:numPr>
          <w:ilvl w:val="2"/>
          <w:numId w:val="241"/>
        </w:numPr>
        <w:tabs>
          <w:tab w:val="left" w:pos="978"/>
        </w:tabs>
        <w:spacing w:before="227"/>
        <w:ind w:left="978"/>
      </w:pPr>
      <w:r>
        <w:t>Особенности</w:t>
      </w:r>
      <w:r>
        <w:rPr>
          <w:spacing w:val="-4"/>
        </w:rPr>
        <w:t xml:space="preserve"> </w:t>
      </w:r>
      <w:r>
        <w:t>оценки</w:t>
      </w:r>
      <w:r>
        <w:rPr>
          <w:spacing w:val="-4"/>
        </w:rPr>
        <w:t xml:space="preserve"> </w:t>
      </w:r>
      <w:r>
        <w:t>метапредметных</w:t>
      </w:r>
      <w:r>
        <w:rPr>
          <w:spacing w:val="-3"/>
        </w:rPr>
        <w:t xml:space="preserve"> </w:t>
      </w:r>
      <w:r>
        <w:t>и</w:t>
      </w:r>
      <w:r>
        <w:rPr>
          <w:spacing w:val="-4"/>
        </w:rPr>
        <w:t xml:space="preserve"> </w:t>
      </w:r>
      <w:r>
        <w:t>предметных</w:t>
      </w:r>
      <w:r>
        <w:rPr>
          <w:spacing w:val="-3"/>
        </w:rPr>
        <w:t xml:space="preserve"> </w:t>
      </w:r>
      <w:r>
        <w:rPr>
          <w:spacing w:val="-2"/>
        </w:rPr>
        <w:t>результатов</w:t>
      </w:r>
    </w:p>
    <w:p w:rsidR="00A4284F" w:rsidRDefault="00A4284F">
      <w:pPr>
        <w:pStyle w:val="a3"/>
        <w:ind w:left="0"/>
        <w:jc w:val="left"/>
        <w:rPr>
          <w:b/>
        </w:rPr>
      </w:pPr>
    </w:p>
    <w:p w:rsidR="00A4284F" w:rsidRDefault="004E5E27">
      <w:pPr>
        <w:pStyle w:val="a3"/>
        <w:ind w:left="1136" w:right="1806"/>
      </w:pPr>
      <w:r>
        <w:t>Комплексный</w:t>
      </w:r>
      <w:r>
        <w:rPr>
          <w:spacing w:val="-6"/>
        </w:rPr>
        <w:t xml:space="preserve"> </w:t>
      </w:r>
      <w:r>
        <w:t>подход</w:t>
      </w:r>
      <w:r>
        <w:rPr>
          <w:spacing w:val="-5"/>
        </w:rPr>
        <w:t xml:space="preserve"> </w:t>
      </w:r>
      <w:r>
        <w:t>к</w:t>
      </w:r>
      <w:r>
        <w:rPr>
          <w:spacing w:val="-6"/>
        </w:rPr>
        <w:t xml:space="preserve"> </w:t>
      </w:r>
      <w:r>
        <w:t>оценке</w:t>
      </w:r>
      <w:r>
        <w:rPr>
          <w:spacing w:val="-6"/>
        </w:rPr>
        <w:t xml:space="preserve"> </w:t>
      </w:r>
      <w:r>
        <w:t>образовательных</w:t>
      </w:r>
      <w:r>
        <w:rPr>
          <w:spacing w:val="-5"/>
        </w:rPr>
        <w:t xml:space="preserve"> </w:t>
      </w:r>
      <w:r>
        <w:t>достижений</w:t>
      </w:r>
      <w:r>
        <w:rPr>
          <w:spacing w:val="-6"/>
        </w:rPr>
        <w:t xml:space="preserve"> </w:t>
      </w:r>
      <w:r>
        <w:t>реализуется</w:t>
      </w:r>
      <w:r>
        <w:rPr>
          <w:spacing w:val="-6"/>
        </w:rPr>
        <w:t xml:space="preserve"> </w:t>
      </w:r>
      <w:r>
        <w:t>через: оценку предметных и метапредметных результатов;</w:t>
      </w:r>
    </w:p>
    <w:p w:rsidR="00A4284F" w:rsidRDefault="004E5E27">
      <w:pPr>
        <w:pStyle w:val="a3"/>
        <w:tabs>
          <w:tab w:val="left" w:pos="2949"/>
          <w:tab w:val="left" w:pos="5486"/>
          <w:tab w:val="left" w:pos="7551"/>
        </w:tabs>
        <w:ind w:right="716" w:firstLine="709"/>
      </w:pPr>
      <w:r>
        <w:t xml:space="preserve">использования комплекса оценочных процедур как основы для оценки динамики </w:t>
      </w:r>
      <w:r>
        <w:rPr>
          <w:spacing w:val="-2"/>
        </w:rPr>
        <w:t>индивидуальных</w:t>
      </w:r>
      <w:r>
        <w:tab/>
      </w:r>
      <w:r>
        <w:rPr>
          <w:spacing w:val="-2"/>
        </w:rPr>
        <w:t>образовательных</w:t>
      </w:r>
      <w:r>
        <w:tab/>
      </w:r>
      <w:r>
        <w:rPr>
          <w:spacing w:val="-2"/>
        </w:rPr>
        <w:t>достижений</w:t>
      </w:r>
      <w:r>
        <w:tab/>
      </w:r>
      <w:r>
        <w:rPr>
          <w:spacing w:val="-2"/>
        </w:rPr>
        <w:t>обучающихся</w:t>
      </w:r>
    </w:p>
    <w:p w:rsidR="00A4284F" w:rsidRDefault="004E5E27">
      <w:pPr>
        <w:pStyle w:val="a3"/>
        <w:ind w:right="716"/>
      </w:pPr>
      <w:r>
        <w:t>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A4284F" w:rsidRDefault="004E5E27">
      <w:pPr>
        <w:pStyle w:val="a3"/>
        <w:ind w:right="707" w:firstLine="709"/>
      </w:pPr>
      <w: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A4284F" w:rsidRDefault="004E5E27">
      <w:pPr>
        <w:pStyle w:val="a3"/>
        <w:ind w:right="718" w:firstLine="709"/>
      </w:pPr>
      <w: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A4284F" w:rsidRDefault="00A4284F">
      <w:pPr>
        <w:pStyle w:val="a3"/>
        <w:sectPr w:rsidR="00A4284F">
          <w:pgSz w:w="11910" w:h="16390"/>
          <w:pgMar w:top="1060" w:right="141" w:bottom="1180" w:left="1275" w:header="0" w:footer="907" w:gutter="0"/>
          <w:cols w:space="720"/>
        </w:sectPr>
      </w:pPr>
    </w:p>
    <w:p w:rsidR="00A4284F" w:rsidRDefault="004E5E27">
      <w:pPr>
        <w:pStyle w:val="a3"/>
        <w:spacing w:before="70"/>
        <w:ind w:left="1136"/>
      </w:pPr>
      <w:r>
        <w:lastRenderedPageBreak/>
        <w:t>использования</w:t>
      </w:r>
      <w:r>
        <w:rPr>
          <w:spacing w:val="79"/>
          <w:w w:val="150"/>
        </w:rPr>
        <w:t xml:space="preserve">  </w:t>
      </w:r>
      <w:r>
        <w:t>мониторинга</w:t>
      </w:r>
      <w:r>
        <w:rPr>
          <w:spacing w:val="53"/>
        </w:rPr>
        <w:t xml:space="preserve">   </w:t>
      </w:r>
      <w:r>
        <w:t>динамических</w:t>
      </w:r>
      <w:r>
        <w:rPr>
          <w:spacing w:val="53"/>
        </w:rPr>
        <w:t xml:space="preserve">   </w:t>
      </w:r>
      <w:r>
        <w:t>показателей</w:t>
      </w:r>
      <w:r>
        <w:rPr>
          <w:spacing w:val="53"/>
        </w:rPr>
        <w:t xml:space="preserve">   </w:t>
      </w:r>
      <w:r>
        <w:t>освоения</w:t>
      </w:r>
      <w:r>
        <w:rPr>
          <w:spacing w:val="53"/>
        </w:rPr>
        <w:t xml:space="preserve">   </w:t>
      </w:r>
      <w:r>
        <w:rPr>
          <w:spacing w:val="-2"/>
        </w:rPr>
        <w:t>умений</w:t>
      </w:r>
    </w:p>
    <w:p w:rsidR="00A4284F" w:rsidRDefault="004E5E27">
      <w:pPr>
        <w:pStyle w:val="a3"/>
        <w:ind w:right="713"/>
      </w:pPr>
      <w:r>
        <w:t>и знаний, в том числе формируемых с использованием информационно-коммуникационных (цифровых) технологий.</w:t>
      </w:r>
    </w:p>
    <w:p w:rsidR="00A4284F" w:rsidRDefault="004E5E27">
      <w:pPr>
        <w:pStyle w:val="a3"/>
        <w:ind w:right="714" w:firstLine="764"/>
      </w:pPr>
      <w: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A4284F" w:rsidRDefault="004E5E27">
      <w:pPr>
        <w:pStyle w:val="a3"/>
        <w:ind w:right="714" w:firstLine="709"/>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A4284F" w:rsidRDefault="004E5E27">
      <w:pPr>
        <w:pStyle w:val="a3"/>
        <w:tabs>
          <w:tab w:val="left" w:pos="848"/>
          <w:tab w:val="left" w:pos="1462"/>
          <w:tab w:val="left" w:pos="1970"/>
          <w:tab w:val="left" w:pos="2461"/>
          <w:tab w:val="left" w:pos="2708"/>
          <w:tab w:val="left" w:pos="2770"/>
          <w:tab w:val="left" w:pos="3173"/>
          <w:tab w:val="left" w:pos="3603"/>
          <w:tab w:val="left" w:pos="3972"/>
          <w:tab w:val="left" w:pos="4766"/>
          <w:tab w:val="left" w:pos="5123"/>
          <w:tab w:val="left" w:pos="5271"/>
          <w:tab w:val="left" w:pos="5650"/>
          <w:tab w:val="left" w:pos="6062"/>
          <w:tab w:val="left" w:pos="6827"/>
          <w:tab w:val="left" w:pos="7255"/>
          <w:tab w:val="left" w:pos="7557"/>
          <w:tab w:val="left" w:pos="8086"/>
          <w:tab w:val="left" w:pos="8520"/>
          <w:tab w:val="left" w:pos="8762"/>
          <w:tab w:val="left" w:pos="8940"/>
          <w:tab w:val="left" w:pos="9436"/>
        </w:tabs>
        <w:ind w:right="705" w:firstLine="709"/>
        <w:jc w:val="left"/>
      </w:pPr>
      <w:r>
        <w:t>Достижение</w:t>
      </w:r>
      <w:r>
        <w:rPr>
          <w:spacing w:val="30"/>
        </w:rPr>
        <w:t xml:space="preserve"> </w:t>
      </w:r>
      <w:r>
        <w:t>личностных</w:t>
      </w:r>
      <w:r>
        <w:rPr>
          <w:spacing w:val="30"/>
        </w:rPr>
        <w:t xml:space="preserve"> </w:t>
      </w:r>
      <w:r>
        <w:t>результатов</w:t>
      </w:r>
      <w:r>
        <w:rPr>
          <w:spacing w:val="30"/>
        </w:rPr>
        <w:t xml:space="preserve"> </w:t>
      </w:r>
      <w:r>
        <w:t>не</w:t>
      </w:r>
      <w:r>
        <w:rPr>
          <w:spacing w:val="30"/>
        </w:rPr>
        <w:t xml:space="preserve"> </w:t>
      </w:r>
      <w:r>
        <w:t>выносится</w:t>
      </w:r>
      <w:r>
        <w:rPr>
          <w:spacing w:val="30"/>
        </w:rPr>
        <w:t xml:space="preserve"> </w:t>
      </w:r>
      <w:r>
        <w:t>на</w:t>
      </w:r>
      <w:r>
        <w:rPr>
          <w:spacing w:val="30"/>
        </w:rPr>
        <w:t xml:space="preserve"> </w:t>
      </w:r>
      <w:r>
        <w:t>итоговую</w:t>
      </w:r>
      <w:r>
        <w:rPr>
          <w:spacing w:val="30"/>
        </w:rPr>
        <w:t xml:space="preserve"> </w:t>
      </w:r>
      <w:r>
        <w:t>оценку</w:t>
      </w:r>
      <w:r>
        <w:rPr>
          <w:spacing w:val="30"/>
        </w:rPr>
        <w:t xml:space="preserve"> </w:t>
      </w:r>
      <w:r>
        <w:t>обучающихся,</w:t>
      </w:r>
      <w:r>
        <w:rPr>
          <w:spacing w:val="30"/>
        </w:rPr>
        <w:t xml:space="preserve"> </w:t>
      </w:r>
      <w:r>
        <w:t xml:space="preserve">а </w:t>
      </w:r>
      <w:r>
        <w:rPr>
          <w:spacing w:val="-2"/>
        </w:rPr>
        <w:t>является</w:t>
      </w:r>
      <w:r>
        <w:tab/>
      </w:r>
      <w:r>
        <w:rPr>
          <w:spacing w:val="-2"/>
        </w:rPr>
        <w:t>предметом</w:t>
      </w:r>
      <w:r>
        <w:tab/>
      </w:r>
      <w:r>
        <w:rPr>
          <w:spacing w:val="-2"/>
        </w:rPr>
        <w:t>оценки</w:t>
      </w:r>
      <w:r>
        <w:tab/>
      </w:r>
      <w:r>
        <w:rPr>
          <w:spacing w:val="-2"/>
        </w:rPr>
        <w:t>эффективности</w:t>
      </w:r>
      <w:r>
        <w:tab/>
      </w:r>
      <w:r>
        <w:tab/>
      </w:r>
      <w:r>
        <w:rPr>
          <w:spacing w:val="-2"/>
        </w:rPr>
        <w:t>воспитательно-образовательной</w:t>
      </w:r>
      <w:r>
        <w:tab/>
      </w:r>
      <w:r>
        <w:rPr>
          <w:spacing w:val="-2"/>
        </w:rPr>
        <w:t xml:space="preserve">деятельности </w:t>
      </w:r>
      <w:r>
        <w:t>образовательной</w:t>
      </w:r>
      <w:r>
        <w:rPr>
          <w:spacing w:val="40"/>
        </w:rPr>
        <w:t xml:space="preserve"> </w:t>
      </w:r>
      <w:r>
        <w:t>организации</w:t>
      </w:r>
      <w:r>
        <w:rPr>
          <w:spacing w:val="40"/>
        </w:rPr>
        <w:t xml:space="preserve"> </w:t>
      </w:r>
      <w:r>
        <w:t>и</w:t>
      </w:r>
      <w:r>
        <w:rPr>
          <w:spacing w:val="40"/>
        </w:rPr>
        <w:t xml:space="preserve"> </w:t>
      </w:r>
      <w:r>
        <w:t>образовательных</w:t>
      </w:r>
      <w:r>
        <w:rPr>
          <w:spacing w:val="40"/>
        </w:rPr>
        <w:t xml:space="preserve"> </w:t>
      </w:r>
      <w:r>
        <w:t>систем</w:t>
      </w:r>
      <w:r>
        <w:rPr>
          <w:spacing w:val="40"/>
        </w:rPr>
        <w:t xml:space="preserve"> </w:t>
      </w:r>
      <w:r>
        <w:t>разного</w:t>
      </w:r>
      <w:r>
        <w:rPr>
          <w:spacing w:val="40"/>
        </w:rPr>
        <w:t xml:space="preserve"> </w:t>
      </w:r>
      <w:r>
        <w:t>уровня.</w:t>
      </w:r>
      <w:r>
        <w:rPr>
          <w:spacing w:val="40"/>
        </w:rPr>
        <w:t xml:space="preserve"> </w:t>
      </w:r>
      <w:r>
        <w:t>Оценка</w:t>
      </w:r>
      <w:r>
        <w:rPr>
          <w:spacing w:val="40"/>
        </w:rPr>
        <w:t xml:space="preserve"> </w:t>
      </w:r>
      <w:r>
        <w:t xml:space="preserve">личностных </w:t>
      </w:r>
      <w:r>
        <w:rPr>
          <w:spacing w:val="-2"/>
        </w:rPr>
        <w:t>результатов</w:t>
      </w:r>
      <w:r>
        <w:tab/>
      </w:r>
      <w:r>
        <w:rPr>
          <w:spacing w:val="-2"/>
        </w:rPr>
        <w:t>образовательной</w:t>
      </w:r>
      <w:r>
        <w:tab/>
      </w:r>
      <w:r>
        <w:tab/>
      </w:r>
      <w:r>
        <w:rPr>
          <w:spacing w:val="-2"/>
        </w:rPr>
        <w:t>деятельности</w:t>
      </w:r>
      <w:r>
        <w:tab/>
      </w:r>
      <w:r>
        <w:tab/>
      </w:r>
      <w:r>
        <w:rPr>
          <w:spacing w:val="-2"/>
        </w:rPr>
        <w:t>осуществляется</w:t>
      </w:r>
      <w:r>
        <w:tab/>
      </w:r>
      <w:r>
        <w:tab/>
      </w:r>
      <w:r>
        <w:rPr>
          <w:spacing w:val="-10"/>
        </w:rPr>
        <w:t>в</w:t>
      </w:r>
      <w:r>
        <w:tab/>
      </w:r>
      <w:r>
        <w:rPr>
          <w:spacing w:val="-4"/>
        </w:rPr>
        <w:t>ходе</w:t>
      </w:r>
      <w:r>
        <w:tab/>
      </w:r>
      <w:r>
        <w:tab/>
      </w:r>
      <w:r>
        <w:tab/>
      </w:r>
      <w:r>
        <w:rPr>
          <w:spacing w:val="-2"/>
        </w:rPr>
        <w:t>внешних неперсонифицированных</w:t>
      </w:r>
      <w:r>
        <w:tab/>
      </w:r>
      <w:r>
        <w:rPr>
          <w:spacing w:val="-2"/>
        </w:rPr>
        <w:t>мониторинговых</w:t>
      </w:r>
      <w:r>
        <w:tab/>
      </w:r>
      <w:r>
        <w:tab/>
      </w:r>
      <w:r>
        <w:rPr>
          <w:spacing w:val="-2"/>
        </w:rPr>
        <w:t>исследований.</w:t>
      </w:r>
      <w:r>
        <w:tab/>
      </w:r>
      <w:r>
        <w:rPr>
          <w:spacing w:val="-2"/>
        </w:rPr>
        <w:t>Инструментарий</w:t>
      </w:r>
      <w:r>
        <w:tab/>
      </w:r>
      <w:r>
        <w:tab/>
      </w:r>
      <w:r>
        <w:rPr>
          <w:spacing w:val="-4"/>
        </w:rPr>
        <w:t>для</w:t>
      </w:r>
      <w:r>
        <w:tab/>
      </w:r>
      <w:r>
        <w:rPr>
          <w:spacing w:val="-4"/>
        </w:rPr>
        <w:t xml:space="preserve">них </w:t>
      </w:r>
      <w:r>
        <w:t>разрабатывается</w:t>
      </w:r>
      <w:r>
        <w:rPr>
          <w:spacing w:val="40"/>
        </w:rPr>
        <w:t xml:space="preserve"> </w:t>
      </w:r>
      <w:r>
        <w:t>централизованно</w:t>
      </w:r>
      <w:r>
        <w:rPr>
          <w:spacing w:val="40"/>
        </w:rPr>
        <w:t xml:space="preserve"> </w:t>
      </w:r>
      <w:r>
        <w:t>на</w:t>
      </w:r>
      <w:r>
        <w:rPr>
          <w:spacing w:val="40"/>
        </w:rPr>
        <w:t xml:space="preserve"> </w:t>
      </w:r>
      <w:r>
        <w:t>федеральном</w:t>
      </w:r>
      <w:r>
        <w:rPr>
          <w:spacing w:val="40"/>
        </w:rPr>
        <w:t xml:space="preserve"> </w:t>
      </w:r>
      <w:r>
        <w:t>или</w:t>
      </w:r>
      <w:r>
        <w:rPr>
          <w:spacing w:val="40"/>
        </w:rPr>
        <w:t xml:space="preserve"> </w:t>
      </w:r>
      <w:r>
        <w:t>региональном</w:t>
      </w:r>
      <w:r>
        <w:rPr>
          <w:spacing w:val="40"/>
        </w:rPr>
        <w:t xml:space="preserve"> </w:t>
      </w:r>
      <w:r>
        <w:t>уровне</w:t>
      </w:r>
      <w:r>
        <w:rPr>
          <w:spacing w:val="40"/>
        </w:rPr>
        <w:t xml:space="preserve"> </w:t>
      </w:r>
      <w:r>
        <w:t>и</w:t>
      </w:r>
      <w:r>
        <w:rPr>
          <w:spacing w:val="40"/>
        </w:rPr>
        <w:t xml:space="preserve"> </w:t>
      </w:r>
      <w:r>
        <w:t>основывается</w:t>
      </w:r>
      <w:r>
        <w:rPr>
          <w:spacing w:val="80"/>
        </w:rPr>
        <w:t xml:space="preserve"> </w:t>
      </w:r>
      <w:r>
        <w:rPr>
          <w:spacing w:val="-6"/>
        </w:rPr>
        <w:t>на</w:t>
      </w:r>
      <w:r>
        <w:tab/>
      </w:r>
      <w:r>
        <w:rPr>
          <w:spacing w:val="-2"/>
        </w:rPr>
        <w:t>общепринятых</w:t>
      </w:r>
      <w:r>
        <w:tab/>
      </w:r>
      <w:r>
        <w:rPr>
          <w:spacing w:val="-10"/>
        </w:rPr>
        <w:t>в</w:t>
      </w:r>
      <w:r>
        <w:tab/>
      </w:r>
      <w:r>
        <w:tab/>
      </w:r>
      <w:r>
        <w:rPr>
          <w:spacing w:val="-2"/>
        </w:rPr>
        <w:t>профессиональном</w:t>
      </w:r>
      <w:r>
        <w:tab/>
      </w:r>
      <w:r>
        <w:rPr>
          <w:spacing w:val="-2"/>
        </w:rPr>
        <w:t>сообществе</w:t>
      </w:r>
      <w:r>
        <w:tab/>
      </w:r>
      <w:r>
        <w:rPr>
          <w:spacing w:val="-2"/>
        </w:rPr>
        <w:t>методиках</w:t>
      </w:r>
      <w:r>
        <w:tab/>
      </w:r>
      <w:r>
        <w:rPr>
          <w:spacing w:val="-2"/>
        </w:rPr>
        <w:t>психолого-педагогической диагностики.</w:t>
      </w:r>
    </w:p>
    <w:p w:rsidR="00A4284F" w:rsidRDefault="004E5E27">
      <w:pPr>
        <w:pStyle w:val="a3"/>
        <w:spacing w:before="1"/>
        <w:ind w:right="709" w:firstLine="709"/>
      </w:pPr>
      <w: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w:t>
      </w:r>
      <w:r>
        <w:rPr>
          <w:spacing w:val="40"/>
        </w:rPr>
        <w:t xml:space="preserve"> </w:t>
      </w:r>
      <w:r>
        <w:t>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A4284F" w:rsidRDefault="004E5E27">
      <w:pPr>
        <w:pStyle w:val="a3"/>
        <w:ind w:right="712" w:firstLine="709"/>
      </w:pPr>
      <w: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A4284F" w:rsidRDefault="004E5E27">
      <w:pPr>
        <w:pStyle w:val="a3"/>
        <w:ind w:right="709" w:firstLine="709"/>
      </w:pPr>
      <w:r>
        <w:t>Оценка</w:t>
      </w:r>
      <w:r>
        <w:rPr>
          <w:spacing w:val="-2"/>
        </w:rPr>
        <w:t xml:space="preserve"> </w:t>
      </w:r>
      <w:r>
        <w:t>метапредметных</w:t>
      </w:r>
      <w:r>
        <w:rPr>
          <w:spacing w:val="-2"/>
        </w:rPr>
        <w:t xml:space="preserve"> </w:t>
      </w:r>
      <w:r>
        <w:t>результатов</w:t>
      </w:r>
      <w:r>
        <w:rPr>
          <w:spacing w:val="-2"/>
        </w:rPr>
        <w:t xml:space="preserve"> </w:t>
      </w:r>
      <w:r>
        <w:t>представляет</w:t>
      </w:r>
      <w:r>
        <w:rPr>
          <w:spacing w:val="-2"/>
        </w:rPr>
        <w:t xml:space="preserve"> </w:t>
      </w:r>
      <w:r>
        <w:t>собой</w:t>
      </w:r>
      <w:r>
        <w:rPr>
          <w:spacing w:val="-2"/>
        </w:rPr>
        <w:t xml:space="preserve"> </w:t>
      </w:r>
      <w:r>
        <w:t>оценку</w:t>
      </w:r>
      <w:r>
        <w:rPr>
          <w:spacing w:val="-2"/>
        </w:rPr>
        <w:t xml:space="preserve"> </w:t>
      </w:r>
      <w:r>
        <w:t>достижения</w:t>
      </w:r>
      <w:r>
        <w:rPr>
          <w:spacing w:val="-2"/>
        </w:rPr>
        <w:t xml:space="preserve"> </w:t>
      </w:r>
      <w:r>
        <w:t>планируемых результатов освоения ООП СОО,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A4284F" w:rsidRDefault="004E5E27">
      <w:pPr>
        <w:pStyle w:val="a3"/>
        <w:ind w:right="715" w:firstLine="709"/>
      </w:pPr>
      <w:r>
        <w:t>Формирование метапредметных результатов обеспечивается комплексом освоения программ учебных предметов и внеурочной деятельности.</w:t>
      </w:r>
    </w:p>
    <w:p w:rsidR="00A4284F" w:rsidRDefault="004E5E27">
      <w:pPr>
        <w:pStyle w:val="a3"/>
        <w:ind w:left="1136"/>
      </w:pPr>
      <w:r>
        <w:t>Основным</w:t>
      </w:r>
      <w:r>
        <w:rPr>
          <w:spacing w:val="-6"/>
        </w:rPr>
        <w:t xml:space="preserve"> </w:t>
      </w:r>
      <w:r>
        <w:t>объектом</w:t>
      </w:r>
      <w:r>
        <w:rPr>
          <w:spacing w:val="-6"/>
        </w:rPr>
        <w:t xml:space="preserve"> </w:t>
      </w:r>
      <w:r>
        <w:t>оценки</w:t>
      </w:r>
      <w:r>
        <w:rPr>
          <w:spacing w:val="-6"/>
        </w:rPr>
        <w:t xml:space="preserve"> </w:t>
      </w:r>
      <w:r>
        <w:t>метапредметных</w:t>
      </w:r>
      <w:r>
        <w:rPr>
          <w:spacing w:val="-4"/>
        </w:rPr>
        <w:t xml:space="preserve"> </w:t>
      </w:r>
      <w:r>
        <w:rPr>
          <w:spacing w:val="-2"/>
        </w:rPr>
        <w:t>результатов:</w:t>
      </w:r>
    </w:p>
    <w:p w:rsidR="00A4284F" w:rsidRDefault="004E5E27">
      <w:pPr>
        <w:pStyle w:val="a3"/>
        <w:ind w:right="712" w:firstLine="709"/>
      </w:pPr>
      <w:r>
        <w:t>освоение обучающимися межпредметных понятий и универсальных учебных действий (регулятивных, познавательных, коммуникативных);</w:t>
      </w:r>
    </w:p>
    <w:p w:rsidR="00A4284F" w:rsidRDefault="004E5E27">
      <w:pPr>
        <w:pStyle w:val="a3"/>
        <w:tabs>
          <w:tab w:val="left" w:pos="2900"/>
          <w:tab w:val="left" w:pos="4882"/>
          <w:tab w:val="left" w:pos="6917"/>
          <w:tab w:val="left" w:pos="8319"/>
        </w:tabs>
        <w:ind w:left="1136"/>
      </w:pPr>
      <w:r>
        <w:rPr>
          <w:spacing w:val="-2"/>
        </w:rPr>
        <w:t>способность</w:t>
      </w:r>
      <w:r>
        <w:tab/>
      </w:r>
      <w:r>
        <w:rPr>
          <w:spacing w:val="-2"/>
        </w:rPr>
        <w:t>использования</w:t>
      </w:r>
      <w:r>
        <w:tab/>
      </w:r>
      <w:r>
        <w:rPr>
          <w:spacing w:val="-2"/>
        </w:rPr>
        <w:t>универсальных</w:t>
      </w:r>
      <w:r>
        <w:tab/>
      </w:r>
      <w:r>
        <w:rPr>
          <w:spacing w:val="-2"/>
        </w:rPr>
        <w:t>учебных</w:t>
      </w:r>
      <w:r>
        <w:tab/>
      </w:r>
      <w:r>
        <w:rPr>
          <w:spacing w:val="-2"/>
        </w:rPr>
        <w:t>действий</w:t>
      </w:r>
    </w:p>
    <w:p w:rsidR="00A4284F" w:rsidRDefault="004E5E27">
      <w:pPr>
        <w:pStyle w:val="a3"/>
        <w:tabs>
          <w:tab w:val="left" w:pos="2801"/>
          <w:tab w:val="left" w:pos="4070"/>
          <w:tab w:val="left" w:pos="6577"/>
          <w:tab w:val="left" w:pos="7835"/>
        </w:tabs>
        <w:ind w:right="713"/>
      </w:pPr>
      <w:r>
        <w:t xml:space="preserve">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w:t>
      </w:r>
      <w:r>
        <w:rPr>
          <w:spacing w:val="-2"/>
        </w:rPr>
        <w:t>работниками</w:t>
      </w:r>
      <w:r>
        <w:tab/>
      </w:r>
      <w:r>
        <w:rPr>
          <w:spacing w:val="-10"/>
        </w:rPr>
        <w:t>и</w:t>
      </w:r>
      <w:r>
        <w:tab/>
      </w:r>
      <w:r>
        <w:rPr>
          <w:spacing w:val="-2"/>
        </w:rPr>
        <w:t>сверстниками,</w:t>
      </w:r>
      <w:r>
        <w:tab/>
      </w:r>
      <w:r>
        <w:rPr>
          <w:spacing w:val="-10"/>
        </w:rPr>
        <w:t>к</w:t>
      </w:r>
      <w:r>
        <w:tab/>
      </w:r>
      <w:r>
        <w:rPr>
          <w:spacing w:val="-2"/>
        </w:rPr>
        <w:t>участию</w:t>
      </w:r>
    </w:p>
    <w:p w:rsidR="00A4284F" w:rsidRDefault="004E5E27">
      <w:pPr>
        <w:pStyle w:val="a3"/>
      </w:pPr>
      <w:r>
        <w:t>в</w:t>
      </w:r>
      <w:r>
        <w:rPr>
          <w:spacing w:val="-10"/>
        </w:rPr>
        <w:t xml:space="preserve"> </w:t>
      </w:r>
      <w:r>
        <w:t>построении</w:t>
      </w:r>
      <w:r>
        <w:rPr>
          <w:spacing w:val="-10"/>
        </w:rPr>
        <w:t xml:space="preserve"> </w:t>
      </w:r>
      <w:r>
        <w:t>индивидуальной</w:t>
      </w:r>
      <w:r>
        <w:rPr>
          <w:spacing w:val="-10"/>
        </w:rPr>
        <w:t xml:space="preserve"> </w:t>
      </w:r>
      <w:r>
        <w:t>образовательной</w:t>
      </w:r>
      <w:r>
        <w:rPr>
          <w:spacing w:val="-10"/>
        </w:rPr>
        <w:t xml:space="preserve"> </w:t>
      </w:r>
      <w:r>
        <w:rPr>
          <w:spacing w:val="-2"/>
        </w:rPr>
        <w:t>траектории;</w:t>
      </w:r>
    </w:p>
    <w:p w:rsidR="00A4284F" w:rsidRDefault="00A4284F">
      <w:pPr>
        <w:pStyle w:val="a3"/>
        <w:spacing w:before="3"/>
        <w:ind w:left="0"/>
        <w:jc w:val="left"/>
      </w:pPr>
    </w:p>
    <w:p w:rsidR="00A4284F" w:rsidRDefault="004E5E27">
      <w:pPr>
        <w:pStyle w:val="a3"/>
        <w:ind w:right="709" w:firstLine="709"/>
      </w:pPr>
      <w:r>
        <w:t>Система оценки достижения планируемых результатов освоения основной</w:t>
      </w:r>
      <w:r>
        <w:rPr>
          <w:spacing w:val="40"/>
        </w:rPr>
        <w:t xml:space="preserve"> </w:t>
      </w:r>
      <w:r>
        <w:t>образовательной</w:t>
      </w:r>
      <w:r>
        <w:rPr>
          <w:spacing w:val="-5"/>
        </w:rPr>
        <w:t xml:space="preserve"> </w:t>
      </w:r>
      <w:r>
        <w:t>программы</w:t>
      </w:r>
      <w:r>
        <w:rPr>
          <w:spacing w:val="-5"/>
        </w:rPr>
        <w:t xml:space="preserve"> </w:t>
      </w:r>
      <w:r>
        <w:t>среднего</w:t>
      </w:r>
      <w:r>
        <w:rPr>
          <w:spacing w:val="-4"/>
        </w:rPr>
        <w:t xml:space="preserve"> </w:t>
      </w:r>
      <w:r>
        <w:t>общего</w:t>
      </w:r>
      <w:r>
        <w:rPr>
          <w:spacing w:val="-4"/>
        </w:rPr>
        <w:t xml:space="preserve"> </w:t>
      </w:r>
      <w:r>
        <w:t>образования</w:t>
      </w:r>
      <w:r>
        <w:rPr>
          <w:spacing w:val="-5"/>
        </w:rPr>
        <w:t xml:space="preserve"> </w:t>
      </w:r>
      <w:r>
        <w:t>(далее</w:t>
      </w:r>
      <w:r>
        <w:rPr>
          <w:spacing w:val="-5"/>
        </w:rPr>
        <w:t xml:space="preserve"> </w:t>
      </w:r>
      <w:r>
        <w:t>—</w:t>
      </w:r>
      <w:r>
        <w:rPr>
          <w:spacing w:val="-4"/>
        </w:rPr>
        <w:t xml:space="preserve"> </w:t>
      </w:r>
      <w:r>
        <w:t>система</w:t>
      </w:r>
      <w:r>
        <w:rPr>
          <w:spacing w:val="-5"/>
        </w:rPr>
        <w:t xml:space="preserve"> </w:t>
      </w:r>
      <w:r>
        <w:t>оценки)</w:t>
      </w:r>
      <w:r>
        <w:rPr>
          <w:spacing w:val="-4"/>
        </w:rPr>
        <w:t xml:space="preserve"> </w:t>
      </w:r>
      <w:r>
        <w:t>представляет собой один из инструментов реализации требований Стандарта к результатам освоения основной образовательной программы среднего общего образования, направленный на обеспечение</w:t>
      </w:r>
      <w:r>
        <w:rPr>
          <w:spacing w:val="40"/>
        </w:rPr>
        <w:t xml:space="preserve"> </w:t>
      </w:r>
      <w:r>
        <w:t>качества образования, что предполагает вовлечённость в оценочную деятельность как педагогов, так и обучающихся.</w:t>
      </w:r>
    </w:p>
    <w:p w:rsidR="00A4284F" w:rsidRDefault="004E5E27">
      <w:pPr>
        <w:pStyle w:val="a3"/>
        <w:ind w:right="712" w:firstLine="709"/>
      </w:pPr>
      <w:r>
        <w:t>Основными функциями системы оценки являются ориентация образовательного процесса на достижение планируемых результатов освоения образовательной программы среднего общего образования и обеспечение эффективной «обратной связи», позволяющей осуществлять управление образовательным процессом. Основным объектом системы оценки результатов образования, ее содержательной и критериальной базой выступают требования Стандарта,</w:t>
      </w:r>
      <w:r>
        <w:rPr>
          <w:spacing w:val="40"/>
        </w:rPr>
        <w:t xml:space="preserve"> </w:t>
      </w:r>
      <w:r>
        <w:t>которые конкретизируются в планируемых результатах освоения обучающимися программ по учебным предметам.</w:t>
      </w:r>
    </w:p>
    <w:p w:rsidR="00A4284F" w:rsidRDefault="004E5E27">
      <w:pPr>
        <w:pStyle w:val="4"/>
        <w:spacing w:line="237" w:lineRule="exact"/>
        <w:ind w:left="0" w:right="6536"/>
        <w:jc w:val="right"/>
      </w:pPr>
      <w:r>
        <w:t>Система</w:t>
      </w:r>
      <w:r>
        <w:rPr>
          <w:spacing w:val="-3"/>
        </w:rPr>
        <w:t xml:space="preserve"> </w:t>
      </w:r>
      <w:r>
        <w:t>оценки</w:t>
      </w:r>
      <w:r>
        <w:rPr>
          <w:spacing w:val="-3"/>
        </w:rPr>
        <w:t xml:space="preserve"> </w:t>
      </w:r>
      <w:r>
        <w:rPr>
          <w:spacing w:val="-2"/>
        </w:rPr>
        <w:t>фиксирует:</w:t>
      </w:r>
    </w:p>
    <w:p w:rsidR="00A4284F" w:rsidRDefault="004E5E27" w:rsidP="00D7785A">
      <w:pPr>
        <w:pStyle w:val="a4"/>
        <w:numPr>
          <w:ilvl w:val="0"/>
          <w:numId w:val="233"/>
        </w:numPr>
        <w:tabs>
          <w:tab w:val="left" w:pos="359"/>
        </w:tabs>
        <w:spacing w:line="277" w:lineRule="exact"/>
        <w:ind w:left="359" w:right="6465" w:hanging="359"/>
        <w:jc w:val="right"/>
        <w:rPr>
          <w:rFonts w:ascii="Segoe UI Symbol" w:hAnsi="Segoe UI Symbol"/>
        </w:rPr>
      </w:pPr>
      <w:r>
        <w:t>цели</w:t>
      </w:r>
      <w:r>
        <w:rPr>
          <w:spacing w:val="-7"/>
        </w:rPr>
        <w:t xml:space="preserve"> </w:t>
      </w:r>
      <w:r>
        <w:t>оценочной</w:t>
      </w:r>
      <w:r>
        <w:rPr>
          <w:spacing w:val="-6"/>
        </w:rPr>
        <w:t xml:space="preserve"> </w:t>
      </w:r>
      <w:r>
        <w:rPr>
          <w:spacing w:val="-2"/>
        </w:rPr>
        <w:t>деятельности;</w:t>
      </w:r>
    </w:p>
    <w:p w:rsidR="00A4284F" w:rsidRDefault="00A4284F">
      <w:pPr>
        <w:pStyle w:val="a4"/>
        <w:spacing w:line="277" w:lineRule="exact"/>
        <w:jc w:val="right"/>
        <w:rPr>
          <w:rFonts w:ascii="Segoe UI Symbol" w:hAnsi="Segoe UI Symbol"/>
        </w:rPr>
        <w:sectPr w:rsidR="00A4284F">
          <w:pgSz w:w="11910" w:h="16390"/>
          <w:pgMar w:top="1060" w:right="141" w:bottom="1180" w:left="1275" w:header="0" w:footer="907" w:gutter="0"/>
          <w:cols w:space="720"/>
        </w:sectPr>
      </w:pPr>
    </w:p>
    <w:p w:rsidR="00A4284F" w:rsidRDefault="004E5E27" w:rsidP="00D7785A">
      <w:pPr>
        <w:pStyle w:val="a4"/>
        <w:numPr>
          <w:ilvl w:val="0"/>
          <w:numId w:val="233"/>
        </w:numPr>
        <w:tabs>
          <w:tab w:val="left" w:pos="1147"/>
        </w:tabs>
        <w:spacing w:before="38" w:line="273" w:lineRule="exact"/>
        <w:ind w:left="1147" w:hanging="359"/>
        <w:jc w:val="left"/>
        <w:rPr>
          <w:rFonts w:ascii="Segoe UI Symbol" w:hAnsi="Segoe UI Symbol"/>
        </w:rPr>
      </w:pPr>
      <w:r>
        <w:lastRenderedPageBreak/>
        <w:t>объект</w:t>
      </w:r>
      <w:r>
        <w:rPr>
          <w:spacing w:val="-3"/>
        </w:rPr>
        <w:t xml:space="preserve"> </w:t>
      </w:r>
      <w:r>
        <w:t>и</w:t>
      </w:r>
      <w:r>
        <w:rPr>
          <w:spacing w:val="-2"/>
        </w:rPr>
        <w:t xml:space="preserve"> </w:t>
      </w:r>
      <w:r>
        <w:t>предмет</w:t>
      </w:r>
      <w:r>
        <w:rPr>
          <w:spacing w:val="-3"/>
        </w:rPr>
        <w:t xml:space="preserve"> </w:t>
      </w:r>
      <w:r>
        <w:t>оценочной</w:t>
      </w:r>
      <w:r>
        <w:rPr>
          <w:spacing w:val="-2"/>
        </w:rPr>
        <w:t xml:space="preserve"> деятельности;</w:t>
      </w:r>
    </w:p>
    <w:p w:rsidR="00A4284F" w:rsidRDefault="004E5E27" w:rsidP="00D7785A">
      <w:pPr>
        <w:pStyle w:val="a4"/>
        <w:numPr>
          <w:ilvl w:val="0"/>
          <w:numId w:val="233"/>
        </w:numPr>
        <w:tabs>
          <w:tab w:val="left" w:pos="1147"/>
        </w:tabs>
        <w:spacing w:line="253" w:lineRule="exact"/>
        <w:ind w:left="1147" w:hanging="359"/>
        <w:jc w:val="left"/>
        <w:rPr>
          <w:rFonts w:ascii="Segoe UI Symbol" w:hAnsi="Segoe UI Symbol"/>
        </w:rPr>
      </w:pPr>
      <w:r>
        <w:t>принципы</w:t>
      </w:r>
      <w:r>
        <w:rPr>
          <w:spacing w:val="-9"/>
        </w:rPr>
        <w:t xml:space="preserve"> </w:t>
      </w:r>
      <w:r>
        <w:t>оценочной</w:t>
      </w:r>
      <w:r>
        <w:rPr>
          <w:spacing w:val="-8"/>
        </w:rPr>
        <w:t xml:space="preserve"> </w:t>
      </w:r>
      <w:r>
        <w:rPr>
          <w:spacing w:val="-2"/>
        </w:rPr>
        <w:t>деятельности</w:t>
      </w:r>
    </w:p>
    <w:p w:rsidR="00A4284F" w:rsidRDefault="004E5E27" w:rsidP="00D7785A">
      <w:pPr>
        <w:pStyle w:val="a4"/>
        <w:numPr>
          <w:ilvl w:val="0"/>
          <w:numId w:val="233"/>
        </w:numPr>
        <w:tabs>
          <w:tab w:val="left" w:pos="1147"/>
        </w:tabs>
        <w:spacing w:line="253" w:lineRule="exact"/>
        <w:ind w:left="1147" w:hanging="359"/>
        <w:jc w:val="left"/>
        <w:rPr>
          <w:rFonts w:ascii="Segoe UI Symbol" w:hAnsi="Segoe UI Symbol"/>
        </w:rPr>
      </w:pPr>
      <w:r>
        <w:t>подходы</w:t>
      </w:r>
      <w:r>
        <w:rPr>
          <w:spacing w:val="-7"/>
        </w:rPr>
        <w:t xml:space="preserve"> </w:t>
      </w:r>
      <w:r>
        <w:t>к</w:t>
      </w:r>
      <w:r>
        <w:rPr>
          <w:spacing w:val="-6"/>
        </w:rPr>
        <w:t xml:space="preserve"> </w:t>
      </w:r>
      <w:r>
        <w:t>оценке</w:t>
      </w:r>
      <w:r>
        <w:rPr>
          <w:spacing w:val="-6"/>
        </w:rPr>
        <w:t xml:space="preserve"> </w:t>
      </w:r>
      <w:r>
        <w:t>результатов</w:t>
      </w:r>
      <w:r>
        <w:rPr>
          <w:spacing w:val="-6"/>
        </w:rPr>
        <w:t xml:space="preserve"> </w:t>
      </w:r>
      <w:r>
        <w:rPr>
          <w:spacing w:val="-2"/>
        </w:rPr>
        <w:t>образования;</w:t>
      </w:r>
    </w:p>
    <w:p w:rsidR="00A4284F" w:rsidRDefault="004E5E27" w:rsidP="00D7785A">
      <w:pPr>
        <w:pStyle w:val="a4"/>
        <w:numPr>
          <w:ilvl w:val="0"/>
          <w:numId w:val="233"/>
        </w:numPr>
        <w:tabs>
          <w:tab w:val="left" w:pos="1147"/>
        </w:tabs>
        <w:spacing w:line="253" w:lineRule="exact"/>
        <w:ind w:left="1147" w:hanging="359"/>
        <w:jc w:val="left"/>
        <w:rPr>
          <w:rFonts w:ascii="Segoe UI Symbol" w:hAnsi="Segoe UI Symbol"/>
        </w:rPr>
      </w:pPr>
      <w:r>
        <w:t>содержание</w:t>
      </w:r>
      <w:r>
        <w:rPr>
          <w:spacing w:val="-10"/>
        </w:rPr>
        <w:t xml:space="preserve"> </w:t>
      </w:r>
      <w:r>
        <w:t>оценочной</w:t>
      </w:r>
      <w:r>
        <w:rPr>
          <w:spacing w:val="-9"/>
        </w:rPr>
        <w:t xml:space="preserve"> </w:t>
      </w:r>
      <w:r>
        <w:rPr>
          <w:spacing w:val="-2"/>
        </w:rPr>
        <w:t>деятельности;</w:t>
      </w:r>
    </w:p>
    <w:p w:rsidR="00A4284F" w:rsidRDefault="004E5E27" w:rsidP="00D7785A">
      <w:pPr>
        <w:pStyle w:val="a4"/>
        <w:numPr>
          <w:ilvl w:val="0"/>
          <w:numId w:val="233"/>
        </w:numPr>
        <w:tabs>
          <w:tab w:val="left" w:pos="1147"/>
        </w:tabs>
        <w:spacing w:line="253" w:lineRule="exact"/>
        <w:ind w:left="1147" w:hanging="359"/>
        <w:jc w:val="left"/>
        <w:rPr>
          <w:rFonts w:ascii="Segoe UI Symbol" w:hAnsi="Segoe UI Symbol"/>
        </w:rPr>
      </w:pPr>
      <w:r>
        <w:t>критерии,</w:t>
      </w:r>
      <w:r>
        <w:rPr>
          <w:spacing w:val="-6"/>
        </w:rPr>
        <w:t xml:space="preserve"> </w:t>
      </w:r>
      <w:r>
        <w:t>процедуры,</w:t>
      </w:r>
      <w:r>
        <w:rPr>
          <w:spacing w:val="-4"/>
        </w:rPr>
        <w:t xml:space="preserve"> </w:t>
      </w:r>
      <w:r>
        <w:t>инструменты</w:t>
      </w:r>
      <w:r>
        <w:rPr>
          <w:spacing w:val="-5"/>
        </w:rPr>
        <w:t xml:space="preserve"> </w:t>
      </w:r>
      <w:r>
        <w:t>и</w:t>
      </w:r>
      <w:r>
        <w:rPr>
          <w:spacing w:val="-5"/>
        </w:rPr>
        <w:t xml:space="preserve"> </w:t>
      </w:r>
      <w:r>
        <w:t>формы</w:t>
      </w:r>
      <w:r>
        <w:rPr>
          <w:spacing w:val="-5"/>
        </w:rPr>
        <w:t xml:space="preserve"> </w:t>
      </w:r>
      <w:r>
        <w:t>представления</w:t>
      </w:r>
      <w:r>
        <w:rPr>
          <w:spacing w:val="-5"/>
        </w:rPr>
        <w:t xml:space="preserve"> </w:t>
      </w:r>
      <w:r>
        <w:t>её</w:t>
      </w:r>
      <w:r>
        <w:rPr>
          <w:spacing w:val="-4"/>
        </w:rPr>
        <w:t xml:space="preserve"> </w:t>
      </w:r>
      <w:r>
        <w:rPr>
          <w:spacing w:val="-2"/>
        </w:rPr>
        <w:t>результатов;</w:t>
      </w:r>
    </w:p>
    <w:p w:rsidR="00A4284F" w:rsidRDefault="004E5E27" w:rsidP="00D7785A">
      <w:pPr>
        <w:pStyle w:val="a4"/>
        <w:numPr>
          <w:ilvl w:val="0"/>
          <w:numId w:val="233"/>
        </w:numPr>
        <w:tabs>
          <w:tab w:val="left" w:pos="1147"/>
        </w:tabs>
        <w:spacing w:line="269" w:lineRule="exact"/>
        <w:ind w:left="1147" w:hanging="359"/>
        <w:jc w:val="left"/>
        <w:rPr>
          <w:rFonts w:ascii="Segoe UI Symbol" w:hAnsi="Segoe UI Symbol"/>
        </w:rPr>
      </w:pPr>
      <w:r>
        <w:t>условия</w:t>
      </w:r>
      <w:r>
        <w:rPr>
          <w:spacing w:val="-7"/>
        </w:rPr>
        <w:t xml:space="preserve"> </w:t>
      </w:r>
      <w:r>
        <w:t>и</w:t>
      </w:r>
      <w:r>
        <w:rPr>
          <w:spacing w:val="-6"/>
        </w:rPr>
        <w:t xml:space="preserve"> </w:t>
      </w:r>
      <w:r>
        <w:t>границы</w:t>
      </w:r>
      <w:r>
        <w:rPr>
          <w:spacing w:val="-7"/>
        </w:rPr>
        <w:t xml:space="preserve"> </w:t>
      </w:r>
      <w:r>
        <w:t>применения</w:t>
      </w:r>
      <w:r>
        <w:rPr>
          <w:spacing w:val="-6"/>
        </w:rPr>
        <w:t xml:space="preserve"> </w:t>
      </w:r>
      <w:r>
        <w:t>системы</w:t>
      </w:r>
      <w:r>
        <w:rPr>
          <w:spacing w:val="-6"/>
        </w:rPr>
        <w:t xml:space="preserve"> </w:t>
      </w:r>
      <w:r>
        <w:rPr>
          <w:spacing w:val="-2"/>
        </w:rPr>
        <w:t>оценки.</w:t>
      </w:r>
    </w:p>
    <w:p w:rsidR="00A4284F" w:rsidRDefault="004E5E27">
      <w:pPr>
        <w:pStyle w:val="4"/>
        <w:spacing w:line="233" w:lineRule="exact"/>
        <w:jc w:val="left"/>
      </w:pPr>
      <w:r>
        <w:t>Основные</w:t>
      </w:r>
      <w:r>
        <w:rPr>
          <w:spacing w:val="-8"/>
        </w:rPr>
        <w:t xml:space="preserve"> </w:t>
      </w:r>
      <w:r>
        <w:t>направления</w:t>
      </w:r>
      <w:r>
        <w:rPr>
          <w:spacing w:val="-6"/>
        </w:rPr>
        <w:t xml:space="preserve"> </w:t>
      </w:r>
      <w:r>
        <w:t>оценочной</w:t>
      </w:r>
      <w:r>
        <w:rPr>
          <w:spacing w:val="-5"/>
        </w:rPr>
        <w:t xml:space="preserve"> </w:t>
      </w:r>
      <w:r>
        <w:rPr>
          <w:spacing w:val="-2"/>
        </w:rPr>
        <w:t>деятельности:</w:t>
      </w:r>
    </w:p>
    <w:p w:rsidR="00A4284F" w:rsidRDefault="004E5E27" w:rsidP="00D7785A">
      <w:pPr>
        <w:pStyle w:val="a4"/>
        <w:numPr>
          <w:ilvl w:val="0"/>
          <w:numId w:val="233"/>
        </w:numPr>
        <w:tabs>
          <w:tab w:val="left" w:pos="1148"/>
        </w:tabs>
        <w:spacing w:line="232" w:lineRule="auto"/>
        <w:ind w:right="719"/>
        <w:jc w:val="left"/>
        <w:rPr>
          <w:rFonts w:ascii="Segoe UI Symbol" w:hAnsi="Segoe UI Symbol"/>
        </w:rPr>
      </w:pPr>
      <w:r>
        <w:t>оценка</w:t>
      </w:r>
      <w:r>
        <w:rPr>
          <w:spacing w:val="40"/>
        </w:rPr>
        <w:t xml:space="preserve"> </w:t>
      </w:r>
      <w:r>
        <w:t>образовательных</w:t>
      </w:r>
      <w:r>
        <w:rPr>
          <w:spacing w:val="40"/>
        </w:rPr>
        <w:t xml:space="preserve"> </w:t>
      </w:r>
      <w:r>
        <w:t>достижений</w:t>
      </w:r>
      <w:r>
        <w:rPr>
          <w:spacing w:val="40"/>
        </w:rPr>
        <w:t xml:space="preserve"> </w:t>
      </w:r>
      <w:r>
        <w:t>обучающихся</w:t>
      </w:r>
      <w:r>
        <w:rPr>
          <w:spacing w:val="40"/>
        </w:rPr>
        <w:t xml:space="preserve"> </w:t>
      </w:r>
      <w:r>
        <w:t>на</w:t>
      </w:r>
      <w:r>
        <w:rPr>
          <w:spacing w:val="40"/>
        </w:rPr>
        <w:t xml:space="preserve"> </w:t>
      </w:r>
      <w:r>
        <w:t>различных</w:t>
      </w:r>
      <w:r>
        <w:rPr>
          <w:spacing w:val="40"/>
        </w:rPr>
        <w:t xml:space="preserve"> </w:t>
      </w:r>
      <w:r>
        <w:t>этапах</w:t>
      </w:r>
      <w:r>
        <w:rPr>
          <w:spacing w:val="40"/>
        </w:rPr>
        <w:t xml:space="preserve"> </w:t>
      </w:r>
      <w:r>
        <w:t>обучения</w:t>
      </w:r>
      <w:r>
        <w:rPr>
          <w:spacing w:val="40"/>
        </w:rPr>
        <w:t xml:space="preserve"> </w:t>
      </w:r>
      <w:r>
        <w:t>как основа их итоговой аттестации;</w:t>
      </w:r>
    </w:p>
    <w:p w:rsidR="00A4284F" w:rsidRDefault="004E5E27" w:rsidP="00D7785A">
      <w:pPr>
        <w:pStyle w:val="a4"/>
        <w:numPr>
          <w:ilvl w:val="0"/>
          <w:numId w:val="233"/>
        </w:numPr>
        <w:tabs>
          <w:tab w:val="left" w:pos="1148"/>
        </w:tabs>
        <w:spacing w:line="252" w:lineRule="exact"/>
        <w:ind w:right="710"/>
        <w:jc w:val="left"/>
        <w:rPr>
          <w:rFonts w:ascii="Segoe UI Symbol" w:hAnsi="Segoe UI Symbol"/>
        </w:rPr>
      </w:pPr>
      <w:r>
        <w:t xml:space="preserve">оценка результатов деятельности педагогических работников как основа аттестационных </w:t>
      </w:r>
      <w:r>
        <w:rPr>
          <w:spacing w:val="-2"/>
        </w:rPr>
        <w:t>процедур;</w:t>
      </w:r>
    </w:p>
    <w:p w:rsidR="00A4284F" w:rsidRDefault="004E5E27" w:rsidP="00D7785A">
      <w:pPr>
        <w:pStyle w:val="a4"/>
        <w:numPr>
          <w:ilvl w:val="0"/>
          <w:numId w:val="233"/>
        </w:numPr>
        <w:tabs>
          <w:tab w:val="left" w:pos="1148"/>
          <w:tab w:val="left" w:pos="2112"/>
          <w:tab w:val="left" w:pos="3547"/>
          <w:tab w:val="left" w:pos="5118"/>
          <w:tab w:val="left" w:pos="7012"/>
          <w:tab w:val="left" w:pos="8511"/>
          <w:tab w:val="left" w:pos="9139"/>
        </w:tabs>
        <w:spacing w:line="252" w:lineRule="exact"/>
        <w:ind w:right="712"/>
        <w:jc w:val="left"/>
        <w:rPr>
          <w:rFonts w:ascii="Segoe UI Symbol" w:hAnsi="Segoe UI Symbol"/>
        </w:rPr>
      </w:pPr>
      <w:r>
        <w:rPr>
          <w:spacing w:val="-2"/>
        </w:rPr>
        <w:t>оценка</w:t>
      </w:r>
      <w:r>
        <w:tab/>
      </w:r>
      <w:r>
        <w:rPr>
          <w:spacing w:val="-2"/>
        </w:rPr>
        <w:t>результатов</w:t>
      </w:r>
      <w:r>
        <w:tab/>
      </w:r>
      <w:r>
        <w:rPr>
          <w:spacing w:val="-2"/>
        </w:rPr>
        <w:t>деятельности</w:t>
      </w:r>
      <w:r>
        <w:tab/>
      </w:r>
      <w:r>
        <w:rPr>
          <w:spacing w:val="-2"/>
        </w:rPr>
        <w:t>образовательной</w:t>
      </w:r>
      <w:r>
        <w:tab/>
      </w:r>
      <w:r>
        <w:rPr>
          <w:spacing w:val="-2"/>
        </w:rPr>
        <w:t>организации</w:t>
      </w:r>
      <w:r>
        <w:tab/>
      </w:r>
      <w:r>
        <w:rPr>
          <w:spacing w:val="-4"/>
        </w:rPr>
        <w:t>как</w:t>
      </w:r>
      <w:r>
        <w:tab/>
      </w:r>
      <w:r>
        <w:rPr>
          <w:spacing w:val="-2"/>
        </w:rPr>
        <w:t xml:space="preserve">основа </w:t>
      </w:r>
      <w:r>
        <w:t>аккредитационных процедур.</w:t>
      </w:r>
    </w:p>
    <w:p w:rsidR="00A4284F" w:rsidRDefault="004E5E27">
      <w:pPr>
        <w:pStyle w:val="a3"/>
        <w:ind w:right="713" w:firstLine="709"/>
      </w:pPr>
      <w:r>
        <w:rPr>
          <w:b/>
        </w:rPr>
        <w:t xml:space="preserve">Цель </w:t>
      </w:r>
      <w:r>
        <w:t>оценочной деятельности – реализация интегративного подхода в оценке учебной деятельности школьников, в единстве предметных, метапредметных результатов и индивидуальных свойств личности.</w:t>
      </w:r>
    </w:p>
    <w:p w:rsidR="00A4284F" w:rsidRDefault="004E5E27">
      <w:pPr>
        <w:pStyle w:val="a3"/>
        <w:spacing w:line="237" w:lineRule="exact"/>
        <w:ind w:left="1136"/>
      </w:pPr>
      <w:r>
        <w:t>Основные</w:t>
      </w:r>
      <w:r>
        <w:rPr>
          <w:spacing w:val="-7"/>
        </w:rPr>
        <w:t xml:space="preserve"> </w:t>
      </w:r>
      <w:r>
        <w:rPr>
          <w:b/>
        </w:rPr>
        <w:t>задачи</w:t>
      </w:r>
      <w:r>
        <w:rPr>
          <w:b/>
          <w:spacing w:val="-6"/>
        </w:rPr>
        <w:t xml:space="preserve"> </w:t>
      </w:r>
      <w:r>
        <w:t>системы</w:t>
      </w:r>
      <w:r>
        <w:rPr>
          <w:spacing w:val="-6"/>
        </w:rPr>
        <w:t xml:space="preserve"> </w:t>
      </w:r>
      <w:r>
        <w:rPr>
          <w:spacing w:val="-2"/>
        </w:rPr>
        <w:t>оценивания:</w:t>
      </w:r>
    </w:p>
    <w:p w:rsidR="00A4284F" w:rsidRDefault="004E5E27" w:rsidP="00D7785A">
      <w:pPr>
        <w:pStyle w:val="a4"/>
        <w:numPr>
          <w:ilvl w:val="0"/>
          <w:numId w:val="233"/>
        </w:numPr>
        <w:tabs>
          <w:tab w:val="left" w:pos="1148"/>
        </w:tabs>
        <w:spacing w:line="237" w:lineRule="auto"/>
        <w:ind w:right="707"/>
        <w:rPr>
          <w:rFonts w:ascii="Segoe UI Symbol" w:hAnsi="Segoe UI Symbol"/>
        </w:rPr>
      </w:pPr>
      <w:r>
        <w:t>поиск и отработка новых подходов к оцениванию учащихся и их деятельности, обеспечивающих максимальный учет личностных особенностей, возможностей и темпов развития конкретного ученика;</w:t>
      </w:r>
    </w:p>
    <w:p w:rsidR="00A4284F" w:rsidRDefault="004E5E27" w:rsidP="00D7785A">
      <w:pPr>
        <w:pStyle w:val="a4"/>
        <w:numPr>
          <w:ilvl w:val="0"/>
          <w:numId w:val="233"/>
        </w:numPr>
        <w:tabs>
          <w:tab w:val="left" w:pos="1148"/>
        </w:tabs>
        <w:spacing w:line="252" w:lineRule="exact"/>
        <w:ind w:right="716"/>
        <w:jc w:val="left"/>
        <w:rPr>
          <w:rFonts w:ascii="Segoe UI Symbol" w:hAnsi="Segoe UI Symbol"/>
        </w:rPr>
      </w:pPr>
      <w:r>
        <w:t>получение</w:t>
      </w:r>
      <w:r>
        <w:rPr>
          <w:spacing w:val="40"/>
        </w:rPr>
        <w:t xml:space="preserve"> </w:t>
      </w:r>
      <w:r>
        <w:t>объективной</w:t>
      </w:r>
      <w:r>
        <w:rPr>
          <w:spacing w:val="40"/>
        </w:rPr>
        <w:t xml:space="preserve"> </w:t>
      </w:r>
      <w:r>
        <w:t>информации</w:t>
      </w:r>
      <w:r>
        <w:rPr>
          <w:spacing w:val="40"/>
        </w:rPr>
        <w:t xml:space="preserve"> </w:t>
      </w:r>
      <w:r>
        <w:t>о</w:t>
      </w:r>
      <w:r>
        <w:rPr>
          <w:spacing w:val="40"/>
        </w:rPr>
        <w:t xml:space="preserve"> </w:t>
      </w:r>
      <w:r>
        <w:t>достигнутых</w:t>
      </w:r>
      <w:r>
        <w:rPr>
          <w:spacing w:val="40"/>
        </w:rPr>
        <w:t xml:space="preserve"> </w:t>
      </w:r>
      <w:r>
        <w:t>учащимися</w:t>
      </w:r>
      <w:r>
        <w:rPr>
          <w:spacing w:val="40"/>
        </w:rPr>
        <w:t xml:space="preserve"> </w:t>
      </w:r>
      <w:r>
        <w:t>результатах</w:t>
      </w:r>
      <w:r>
        <w:rPr>
          <w:spacing w:val="40"/>
        </w:rPr>
        <w:t xml:space="preserve"> </w:t>
      </w:r>
      <w:r>
        <w:t>учебной</w:t>
      </w:r>
      <w:r>
        <w:rPr>
          <w:spacing w:val="80"/>
        </w:rPr>
        <w:t xml:space="preserve"> </w:t>
      </w:r>
      <w:r>
        <w:t>деятельности и степени их соответствия требованиям образовательных стандартов;</w:t>
      </w:r>
    </w:p>
    <w:p w:rsidR="00A4284F" w:rsidRDefault="004E5E27" w:rsidP="00D7785A">
      <w:pPr>
        <w:pStyle w:val="a4"/>
        <w:numPr>
          <w:ilvl w:val="0"/>
          <w:numId w:val="233"/>
        </w:numPr>
        <w:tabs>
          <w:tab w:val="left" w:pos="1148"/>
        </w:tabs>
        <w:spacing w:line="252" w:lineRule="exact"/>
        <w:ind w:right="711"/>
        <w:jc w:val="left"/>
        <w:rPr>
          <w:rFonts w:ascii="Segoe UI Symbol" w:hAnsi="Segoe UI Symbol"/>
        </w:rPr>
      </w:pPr>
      <w:r>
        <w:t>развивать</w:t>
      </w:r>
      <w:r>
        <w:rPr>
          <w:spacing w:val="80"/>
        </w:rPr>
        <w:t xml:space="preserve"> </w:t>
      </w:r>
      <w:r>
        <w:t>у</w:t>
      </w:r>
      <w:r>
        <w:rPr>
          <w:spacing w:val="80"/>
        </w:rPr>
        <w:t xml:space="preserve"> </w:t>
      </w:r>
      <w:r>
        <w:t>ученика</w:t>
      </w:r>
      <w:r>
        <w:rPr>
          <w:spacing w:val="80"/>
        </w:rPr>
        <w:t xml:space="preserve"> </w:t>
      </w:r>
      <w:r>
        <w:t>умения</w:t>
      </w:r>
      <w:r>
        <w:rPr>
          <w:spacing w:val="80"/>
        </w:rPr>
        <w:t xml:space="preserve"> </w:t>
      </w:r>
      <w:r>
        <w:t>самостоятельно</w:t>
      </w:r>
      <w:r>
        <w:rPr>
          <w:spacing w:val="80"/>
        </w:rPr>
        <w:t xml:space="preserve"> </w:t>
      </w:r>
      <w:r>
        <w:t>оценивать</w:t>
      </w:r>
      <w:r>
        <w:rPr>
          <w:spacing w:val="80"/>
        </w:rPr>
        <w:t xml:space="preserve"> </w:t>
      </w:r>
      <w:r>
        <w:t>результат</w:t>
      </w:r>
      <w:r>
        <w:rPr>
          <w:spacing w:val="80"/>
        </w:rPr>
        <w:t xml:space="preserve"> </w:t>
      </w:r>
      <w:r>
        <w:t>своих</w:t>
      </w:r>
      <w:r>
        <w:rPr>
          <w:spacing w:val="80"/>
        </w:rPr>
        <w:t xml:space="preserve"> </w:t>
      </w:r>
      <w:r>
        <w:t>действий,</w:t>
      </w:r>
      <w:r>
        <w:rPr>
          <w:spacing w:val="40"/>
        </w:rPr>
        <w:t xml:space="preserve"> </w:t>
      </w:r>
      <w:r>
        <w:t>контролировать самого себя, находить и исправлять собственные ошибки;</w:t>
      </w:r>
    </w:p>
    <w:p w:rsidR="00A4284F" w:rsidRDefault="004E5E27" w:rsidP="00D7785A">
      <w:pPr>
        <w:pStyle w:val="a4"/>
        <w:numPr>
          <w:ilvl w:val="0"/>
          <w:numId w:val="233"/>
        </w:numPr>
        <w:tabs>
          <w:tab w:val="left" w:pos="1148"/>
        </w:tabs>
        <w:spacing w:line="254" w:lineRule="exact"/>
        <w:ind w:right="721"/>
        <w:jc w:val="left"/>
        <w:rPr>
          <w:rFonts w:ascii="Segoe UI Symbol" w:hAnsi="Segoe UI Symbol"/>
        </w:rPr>
      </w:pPr>
      <w:r>
        <w:t>установление</w:t>
      </w:r>
      <w:r>
        <w:rPr>
          <w:spacing w:val="40"/>
        </w:rPr>
        <w:t xml:space="preserve"> </w:t>
      </w:r>
      <w:r>
        <w:t>причин</w:t>
      </w:r>
      <w:r>
        <w:rPr>
          <w:spacing w:val="40"/>
        </w:rPr>
        <w:t xml:space="preserve"> </w:t>
      </w:r>
      <w:r>
        <w:t>повышения</w:t>
      </w:r>
      <w:r>
        <w:rPr>
          <w:spacing w:val="40"/>
        </w:rPr>
        <w:t xml:space="preserve"> </w:t>
      </w:r>
      <w:r>
        <w:t>или</w:t>
      </w:r>
      <w:r>
        <w:rPr>
          <w:spacing w:val="40"/>
        </w:rPr>
        <w:t xml:space="preserve"> </w:t>
      </w:r>
      <w:r>
        <w:t>снижения</w:t>
      </w:r>
      <w:r>
        <w:rPr>
          <w:spacing w:val="40"/>
        </w:rPr>
        <w:t xml:space="preserve"> </w:t>
      </w:r>
      <w:r>
        <w:t>уровня</w:t>
      </w:r>
      <w:r>
        <w:rPr>
          <w:spacing w:val="40"/>
        </w:rPr>
        <w:t xml:space="preserve"> </w:t>
      </w:r>
      <w:r>
        <w:t>достижений</w:t>
      </w:r>
      <w:r>
        <w:rPr>
          <w:spacing w:val="40"/>
        </w:rPr>
        <w:t xml:space="preserve"> </w:t>
      </w:r>
      <w:r>
        <w:t>учащихся</w:t>
      </w:r>
      <w:r>
        <w:rPr>
          <w:spacing w:val="40"/>
        </w:rPr>
        <w:t xml:space="preserve"> </w:t>
      </w:r>
      <w:r>
        <w:t>с</w:t>
      </w:r>
      <w:r>
        <w:rPr>
          <w:spacing w:val="40"/>
        </w:rPr>
        <w:t xml:space="preserve"> </w:t>
      </w:r>
      <w:r>
        <w:t>целью последующей коррекции образовательного процесса;</w:t>
      </w:r>
    </w:p>
    <w:p w:rsidR="00A4284F" w:rsidRDefault="004E5E27" w:rsidP="00D7785A">
      <w:pPr>
        <w:pStyle w:val="a4"/>
        <w:numPr>
          <w:ilvl w:val="0"/>
          <w:numId w:val="233"/>
        </w:numPr>
        <w:tabs>
          <w:tab w:val="left" w:pos="1147"/>
        </w:tabs>
        <w:spacing w:line="253" w:lineRule="exact"/>
        <w:ind w:left="1147" w:hanging="359"/>
        <w:jc w:val="left"/>
        <w:rPr>
          <w:rFonts w:ascii="Segoe UI Symbol" w:hAnsi="Segoe UI Symbol"/>
        </w:rPr>
      </w:pPr>
      <w:r>
        <w:t>мотивировать</w:t>
      </w:r>
      <w:r>
        <w:rPr>
          <w:spacing w:val="43"/>
        </w:rPr>
        <w:t xml:space="preserve"> </w:t>
      </w:r>
      <w:r>
        <w:t>ученика</w:t>
      </w:r>
      <w:r>
        <w:rPr>
          <w:spacing w:val="46"/>
        </w:rPr>
        <w:t xml:space="preserve"> </w:t>
      </w:r>
      <w:r>
        <w:t>на</w:t>
      </w:r>
      <w:r>
        <w:rPr>
          <w:spacing w:val="45"/>
        </w:rPr>
        <w:t xml:space="preserve"> </w:t>
      </w:r>
      <w:r>
        <w:t>успех,</w:t>
      </w:r>
      <w:r>
        <w:rPr>
          <w:spacing w:val="46"/>
        </w:rPr>
        <w:t xml:space="preserve"> </w:t>
      </w:r>
      <w:r>
        <w:t>избавить</w:t>
      </w:r>
      <w:r>
        <w:rPr>
          <w:spacing w:val="45"/>
        </w:rPr>
        <w:t xml:space="preserve"> </w:t>
      </w:r>
      <w:r>
        <w:t>его</w:t>
      </w:r>
      <w:r>
        <w:rPr>
          <w:spacing w:val="46"/>
        </w:rPr>
        <w:t xml:space="preserve"> </w:t>
      </w:r>
      <w:r>
        <w:t>от</w:t>
      </w:r>
      <w:r>
        <w:rPr>
          <w:spacing w:val="45"/>
        </w:rPr>
        <w:t xml:space="preserve"> </w:t>
      </w:r>
      <w:r>
        <w:t>страха</w:t>
      </w:r>
      <w:r>
        <w:rPr>
          <w:spacing w:val="46"/>
        </w:rPr>
        <w:t xml:space="preserve"> </w:t>
      </w:r>
      <w:r>
        <w:t>перед</w:t>
      </w:r>
      <w:r>
        <w:rPr>
          <w:spacing w:val="45"/>
        </w:rPr>
        <w:t xml:space="preserve"> </w:t>
      </w:r>
      <w:r>
        <w:t>школьным</w:t>
      </w:r>
      <w:r>
        <w:rPr>
          <w:spacing w:val="46"/>
        </w:rPr>
        <w:t xml:space="preserve"> </w:t>
      </w:r>
      <w:r>
        <w:t>контролем</w:t>
      </w:r>
      <w:r>
        <w:rPr>
          <w:spacing w:val="46"/>
        </w:rPr>
        <w:t xml:space="preserve"> </w:t>
      </w:r>
      <w:r>
        <w:rPr>
          <w:spacing w:val="-10"/>
        </w:rPr>
        <w:t>и</w:t>
      </w:r>
    </w:p>
    <w:p w:rsidR="00A4284F" w:rsidRDefault="004E5E27">
      <w:pPr>
        <w:pStyle w:val="a3"/>
        <w:spacing w:line="249" w:lineRule="exact"/>
        <w:ind w:left="1148"/>
      </w:pPr>
      <w:r>
        <w:t>оцениванием,</w:t>
      </w:r>
      <w:r>
        <w:rPr>
          <w:spacing w:val="-7"/>
        </w:rPr>
        <w:t xml:space="preserve"> </w:t>
      </w:r>
      <w:r>
        <w:t>создать</w:t>
      </w:r>
      <w:r>
        <w:rPr>
          <w:spacing w:val="-7"/>
        </w:rPr>
        <w:t xml:space="preserve"> </w:t>
      </w:r>
      <w:r>
        <w:t>комфортную</w:t>
      </w:r>
      <w:r>
        <w:rPr>
          <w:spacing w:val="-7"/>
        </w:rPr>
        <w:t xml:space="preserve"> </w:t>
      </w:r>
      <w:r>
        <w:t>обстановку,</w:t>
      </w:r>
      <w:r>
        <w:rPr>
          <w:spacing w:val="-6"/>
        </w:rPr>
        <w:t xml:space="preserve"> </w:t>
      </w:r>
      <w:r>
        <w:t>сберечь</w:t>
      </w:r>
      <w:r>
        <w:rPr>
          <w:spacing w:val="-7"/>
        </w:rPr>
        <w:t xml:space="preserve"> </w:t>
      </w:r>
      <w:r>
        <w:t>психологическое</w:t>
      </w:r>
      <w:r>
        <w:rPr>
          <w:spacing w:val="-7"/>
        </w:rPr>
        <w:t xml:space="preserve"> </w:t>
      </w:r>
      <w:r>
        <w:t>здоровье</w:t>
      </w:r>
      <w:r>
        <w:rPr>
          <w:spacing w:val="-6"/>
        </w:rPr>
        <w:t xml:space="preserve"> </w:t>
      </w:r>
      <w:r>
        <w:rPr>
          <w:spacing w:val="-2"/>
        </w:rPr>
        <w:t>детей.</w:t>
      </w:r>
    </w:p>
    <w:p w:rsidR="00A4284F" w:rsidRDefault="004E5E27">
      <w:pPr>
        <w:pStyle w:val="a3"/>
        <w:ind w:right="715" w:firstLine="709"/>
      </w:pPr>
      <w:r>
        <w:rPr>
          <w:i/>
        </w:rPr>
        <w:t xml:space="preserve">Объектом оценки </w:t>
      </w:r>
      <w:r>
        <w:t>является процесс школьного образования в части построения системы оценивания достижений учащихся.</w:t>
      </w:r>
    </w:p>
    <w:p w:rsidR="00A4284F" w:rsidRDefault="004E5E27">
      <w:pPr>
        <w:pStyle w:val="a3"/>
        <w:ind w:right="709" w:firstLine="709"/>
      </w:pPr>
      <w:r>
        <w:rPr>
          <w:i/>
        </w:rPr>
        <w:t xml:space="preserve">Предмет оценки </w:t>
      </w:r>
      <w:r>
        <w:t>образовательной деятельности учащихся на ступени среднего общего образования - ожидаемые результаты, которые обусловлены целями программы среднего общего образования и составляют три группы взаимосвязанных результатов: предметные, метапредметные, личностные.</w:t>
      </w:r>
    </w:p>
    <w:p w:rsidR="00A4284F" w:rsidRDefault="004E5E27">
      <w:pPr>
        <w:ind w:left="1136"/>
        <w:jc w:val="both"/>
        <w:rPr>
          <w:i/>
        </w:rPr>
      </w:pPr>
      <w:r>
        <w:rPr>
          <w:i/>
        </w:rPr>
        <w:t>Принципы</w:t>
      </w:r>
      <w:r>
        <w:rPr>
          <w:i/>
          <w:spacing w:val="-8"/>
        </w:rPr>
        <w:t xml:space="preserve"> </w:t>
      </w:r>
      <w:r>
        <w:rPr>
          <w:i/>
        </w:rPr>
        <w:t>системы</w:t>
      </w:r>
      <w:r>
        <w:rPr>
          <w:i/>
          <w:spacing w:val="-7"/>
        </w:rPr>
        <w:t xml:space="preserve"> </w:t>
      </w:r>
      <w:r>
        <w:rPr>
          <w:i/>
          <w:spacing w:val="-2"/>
        </w:rPr>
        <w:t>оценивания</w:t>
      </w:r>
    </w:p>
    <w:p w:rsidR="00A4284F" w:rsidRDefault="004E5E27">
      <w:pPr>
        <w:pStyle w:val="a3"/>
        <w:spacing w:line="237" w:lineRule="exact"/>
        <w:jc w:val="left"/>
      </w:pPr>
      <w:r>
        <w:rPr>
          <w:spacing w:val="-2"/>
          <w:u w:val="single"/>
        </w:rPr>
        <w:t>преемственность:</w:t>
      </w:r>
    </w:p>
    <w:p w:rsidR="00A4284F" w:rsidRDefault="004E5E27" w:rsidP="00D7785A">
      <w:pPr>
        <w:pStyle w:val="a4"/>
        <w:numPr>
          <w:ilvl w:val="0"/>
          <w:numId w:val="233"/>
        </w:numPr>
        <w:tabs>
          <w:tab w:val="left" w:pos="1148"/>
        </w:tabs>
        <w:spacing w:line="237" w:lineRule="auto"/>
        <w:ind w:right="716"/>
        <w:rPr>
          <w:rFonts w:ascii="Segoe UI Symbol" w:hAnsi="Segoe UI Symbol"/>
        </w:rPr>
      </w:pPr>
      <w:r>
        <w:t>систему оценивания мы строим исходя из того, что школьная жизнь строится ритмично, проходя</w:t>
      </w:r>
      <w:r>
        <w:rPr>
          <w:spacing w:val="-2"/>
        </w:rPr>
        <w:t xml:space="preserve"> </w:t>
      </w:r>
      <w:r>
        <w:t>определенные</w:t>
      </w:r>
      <w:r>
        <w:rPr>
          <w:spacing w:val="-2"/>
        </w:rPr>
        <w:t xml:space="preserve"> </w:t>
      </w:r>
      <w:r>
        <w:t>этапы</w:t>
      </w:r>
      <w:r>
        <w:rPr>
          <w:spacing w:val="-2"/>
        </w:rPr>
        <w:t xml:space="preserve"> </w:t>
      </w:r>
      <w:r>
        <w:t>и</w:t>
      </w:r>
      <w:r>
        <w:rPr>
          <w:spacing w:val="-2"/>
        </w:rPr>
        <w:t xml:space="preserve"> </w:t>
      </w:r>
      <w:r>
        <w:t>периоды.</w:t>
      </w:r>
      <w:r>
        <w:rPr>
          <w:spacing w:val="-2"/>
        </w:rPr>
        <w:t xml:space="preserve"> </w:t>
      </w:r>
      <w:r>
        <w:t>На</w:t>
      </w:r>
      <w:r>
        <w:rPr>
          <w:spacing w:val="-2"/>
        </w:rPr>
        <w:t xml:space="preserve"> </w:t>
      </w:r>
      <w:r>
        <w:t>каждом</w:t>
      </w:r>
      <w:r>
        <w:rPr>
          <w:spacing w:val="-2"/>
        </w:rPr>
        <w:t xml:space="preserve"> </w:t>
      </w:r>
      <w:r>
        <w:t>из</w:t>
      </w:r>
      <w:r>
        <w:rPr>
          <w:spacing w:val="-2"/>
        </w:rPr>
        <w:t xml:space="preserve"> </w:t>
      </w:r>
      <w:r>
        <w:t>этих</w:t>
      </w:r>
      <w:r>
        <w:rPr>
          <w:spacing w:val="-2"/>
        </w:rPr>
        <w:t xml:space="preserve"> </w:t>
      </w:r>
      <w:r>
        <w:t>этапов</w:t>
      </w:r>
      <w:r>
        <w:rPr>
          <w:spacing w:val="-2"/>
        </w:rPr>
        <w:t xml:space="preserve"> </w:t>
      </w:r>
      <w:r>
        <w:t>строится</w:t>
      </w:r>
      <w:r>
        <w:rPr>
          <w:spacing w:val="-2"/>
        </w:rPr>
        <w:t xml:space="preserve"> </w:t>
      </w:r>
      <w:r>
        <w:t>своя</w:t>
      </w:r>
      <w:r>
        <w:rPr>
          <w:spacing w:val="-2"/>
        </w:rPr>
        <w:t xml:space="preserve"> </w:t>
      </w:r>
      <w:r>
        <w:t>«жизнь», оценка выставляется с учетом возрастных особенностей учащихся;</w:t>
      </w:r>
    </w:p>
    <w:p w:rsidR="00A4284F" w:rsidRDefault="004E5E27">
      <w:pPr>
        <w:pStyle w:val="a3"/>
        <w:spacing w:line="235" w:lineRule="exact"/>
        <w:jc w:val="left"/>
      </w:pPr>
      <w:r>
        <w:rPr>
          <w:spacing w:val="-2"/>
          <w:u w:val="single"/>
        </w:rPr>
        <w:t>комплексность</w:t>
      </w:r>
      <w:r>
        <w:rPr>
          <w:spacing w:val="-2"/>
        </w:rPr>
        <w:t>:</w:t>
      </w:r>
    </w:p>
    <w:p w:rsidR="00A4284F" w:rsidRDefault="004E5E27" w:rsidP="00D7785A">
      <w:pPr>
        <w:pStyle w:val="a4"/>
        <w:numPr>
          <w:ilvl w:val="0"/>
          <w:numId w:val="233"/>
        </w:numPr>
        <w:tabs>
          <w:tab w:val="left" w:pos="1148"/>
        </w:tabs>
        <w:spacing w:line="237" w:lineRule="auto"/>
        <w:ind w:right="712"/>
        <w:rPr>
          <w:rFonts w:ascii="Segoe UI Symbol" w:hAnsi="Segoe UI Symbol"/>
        </w:rPr>
      </w:pPr>
      <w:r>
        <w:t>оценка</w:t>
      </w:r>
      <w:r>
        <w:rPr>
          <w:spacing w:val="-1"/>
        </w:rPr>
        <w:t xml:space="preserve"> </w:t>
      </w:r>
      <w:r>
        <w:t>содержит</w:t>
      </w:r>
      <w:r>
        <w:rPr>
          <w:spacing w:val="-1"/>
        </w:rPr>
        <w:t xml:space="preserve"> </w:t>
      </w:r>
      <w:r>
        <w:t>комплекс</w:t>
      </w:r>
      <w:r>
        <w:rPr>
          <w:spacing w:val="-1"/>
        </w:rPr>
        <w:t xml:space="preserve"> </w:t>
      </w:r>
      <w:r>
        <w:t>параметров,</w:t>
      </w:r>
      <w:r>
        <w:rPr>
          <w:spacing w:val="-1"/>
        </w:rPr>
        <w:t xml:space="preserve"> </w:t>
      </w:r>
      <w:r>
        <w:t>отражающих</w:t>
      </w:r>
      <w:r>
        <w:rPr>
          <w:spacing w:val="-1"/>
        </w:rPr>
        <w:t xml:space="preserve"> </w:t>
      </w:r>
      <w:r>
        <w:t>учебные</w:t>
      </w:r>
      <w:r>
        <w:rPr>
          <w:spacing w:val="-1"/>
        </w:rPr>
        <w:t xml:space="preserve"> </w:t>
      </w:r>
      <w:r>
        <w:t>достижения</w:t>
      </w:r>
      <w:r>
        <w:rPr>
          <w:spacing w:val="-1"/>
        </w:rPr>
        <w:t xml:space="preserve"> </w:t>
      </w:r>
      <w:r>
        <w:t>учащихся,</w:t>
      </w:r>
      <w:r>
        <w:rPr>
          <w:spacing w:val="-1"/>
        </w:rPr>
        <w:t xml:space="preserve"> </w:t>
      </w:r>
      <w:r>
        <w:t>в</w:t>
      </w:r>
      <w:r>
        <w:rPr>
          <w:spacing w:val="-1"/>
        </w:rPr>
        <w:t xml:space="preserve"> </w:t>
      </w:r>
      <w:r>
        <w:t>ней отражается</w:t>
      </w:r>
      <w:r>
        <w:rPr>
          <w:spacing w:val="-2"/>
        </w:rPr>
        <w:t xml:space="preserve"> </w:t>
      </w:r>
      <w:r>
        <w:t>не</w:t>
      </w:r>
      <w:r>
        <w:rPr>
          <w:spacing w:val="-2"/>
        </w:rPr>
        <w:t xml:space="preserve"> </w:t>
      </w:r>
      <w:r>
        <w:t>только</w:t>
      </w:r>
      <w:r>
        <w:rPr>
          <w:spacing w:val="-2"/>
        </w:rPr>
        <w:t xml:space="preserve"> </w:t>
      </w:r>
      <w:r>
        <w:t>содержательная,</w:t>
      </w:r>
      <w:r>
        <w:rPr>
          <w:spacing w:val="-2"/>
        </w:rPr>
        <w:t xml:space="preserve"> </w:t>
      </w:r>
      <w:r>
        <w:t>но</w:t>
      </w:r>
      <w:r>
        <w:rPr>
          <w:spacing w:val="-2"/>
        </w:rPr>
        <w:t xml:space="preserve"> </w:t>
      </w:r>
      <w:r>
        <w:t>и</w:t>
      </w:r>
      <w:r>
        <w:rPr>
          <w:spacing w:val="-2"/>
        </w:rPr>
        <w:t xml:space="preserve"> </w:t>
      </w:r>
      <w:r>
        <w:t>процессуальная</w:t>
      </w:r>
      <w:r>
        <w:rPr>
          <w:spacing w:val="-2"/>
        </w:rPr>
        <w:t xml:space="preserve"> </w:t>
      </w:r>
      <w:r>
        <w:t>сторона</w:t>
      </w:r>
      <w:r>
        <w:rPr>
          <w:spacing w:val="-2"/>
        </w:rPr>
        <w:t xml:space="preserve"> </w:t>
      </w:r>
      <w:r>
        <w:t>учебной</w:t>
      </w:r>
      <w:r>
        <w:rPr>
          <w:spacing w:val="-2"/>
        </w:rPr>
        <w:t xml:space="preserve"> </w:t>
      </w:r>
      <w:r>
        <w:t>деятельности: способы получения знаний, методы решения учебных задач;</w:t>
      </w:r>
    </w:p>
    <w:p w:rsidR="00A4284F" w:rsidRDefault="004E5E27">
      <w:pPr>
        <w:pStyle w:val="a3"/>
        <w:spacing w:line="235" w:lineRule="exact"/>
        <w:jc w:val="left"/>
      </w:pPr>
      <w:r>
        <w:rPr>
          <w:spacing w:val="-2"/>
          <w:u w:val="single"/>
        </w:rPr>
        <w:t>регулярность:</w:t>
      </w:r>
    </w:p>
    <w:p w:rsidR="00A4284F" w:rsidRDefault="004E5E27" w:rsidP="00D7785A">
      <w:pPr>
        <w:pStyle w:val="a4"/>
        <w:numPr>
          <w:ilvl w:val="0"/>
          <w:numId w:val="233"/>
        </w:numPr>
        <w:tabs>
          <w:tab w:val="left" w:pos="1147"/>
        </w:tabs>
        <w:spacing w:line="232" w:lineRule="auto"/>
        <w:ind w:left="428" w:right="3857" w:firstLine="360"/>
        <w:jc w:val="left"/>
        <w:rPr>
          <w:rFonts w:ascii="Segoe UI Symbol" w:hAnsi="Segoe UI Symbol"/>
        </w:rPr>
      </w:pPr>
      <w:r>
        <w:t>учащийся</w:t>
      </w:r>
      <w:r>
        <w:rPr>
          <w:spacing w:val="-7"/>
        </w:rPr>
        <w:t xml:space="preserve"> </w:t>
      </w:r>
      <w:r>
        <w:t>оценивается</w:t>
      </w:r>
      <w:r>
        <w:rPr>
          <w:spacing w:val="-7"/>
        </w:rPr>
        <w:t xml:space="preserve"> </w:t>
      </w:r>
      <w:r>
        <w:t>на</w:t>
      </w:r>
      <w:r>
        <w:rPr>
          <w:spacing w:val="-7"/>
        </w:rPr>
        <w:t xml:space="preserve"> </w:t>
      </w:r>
      <w:r>
        <w:t>постоянной</w:t>
      </w:r>
      <w:r>
        <w:rPr>
          <w:spacing w:val="-7"/>
        </w:rPr>
        <w:t xml:space="preserve"> </w:t>
      </w:r>
      <w:r>
        <w:t>основе</w:t>
      </w:r>
      <w:r>
        <w:rPr>
          <w:spacing w:val="-7"/>
        </w:rPr>
        <w:t xml:space="preserve"> </w:t>
      </w:r>
      <w:r>
        <w:t>и</w:t>
      </w:r>
      <w:r>
        <w:rPr>
          <w:spacing w:val="-7"/>
        </w:rPr>
        <w:t xml:space="preserve"> </w:t>
      </w:r>
      <w:r>
        <w:t xml:space="preserve">регулярно; </w:t>
      </w:r>
      <w:r>
        <w:rPr>
          <w:u w:val="single"/>
        </w:rPr>
        <w:t>содержательность и позитивность</w:t>
      </w:r>
      <w:r>
        <w:t>:</w:t>
      </w:r>
    </w:p>
    <w:p w:rsidR="00A4284F" w:rsidRDefault="004E5E27" w:rsidP="00D7785A">
      <w:pPr>
        <w:pStyle w:val="a4"/>
        <w:numPr>
          <w:ilvl w:val="0"/>
          <w:numId w:val="233"/>
        </w:numPr>
        <w:tabs>
          <w:tab w:val="left" w:pos="1148"/>
        </w:tabs>
        <w:spacing w:line="252" w:lineRule="exact"/>
        <w:ind w:right="711"/>
        <w:rPr>
          <w:rFonts w:ascii="Segoe UI Symbol" w:hAnsi="Segoe UI Symbol"/>
        </w:rPr>
      </w:pPr>
      <w:r>
        <w:t>оценка не фиксирует количество ошибок в работе, а характеризует её достоинства, раскрывая содержание и результаты деятельности ученика, в оценочной шкале отсутствуют отрицательные отметки;</w:t>
      </w:r>
    </w:p>
    <w:p w:rsidR="00A4284F" w:rsidRDefault="004E5E27">
      <w:pPr>
        <w:pStyle w:val="a3"/>
        <w:spacing w:line="236" w:lineRule="exact"/>
        <w:jc w:val="left"/>
      </w:pPr>
      <w:r>
        <w:rPr>
          <w:spacing w:val="-2"/>
          <w:u w:val="single"/>
        </w:rPr>
        <w:t>определённость</w:t>
      </w:r>
      <w:r>
        <w:rPr>
          <w:spacing w:val="-2"/>
        </w:rPr>
        <w:t>:</w:t>
      </w:r>
    </w:p>
    <w:p w:rsidR="00A4284F" w:rsidRDefault="004E5E27" w:rsidP="00D7785A">
      <w:pPr>
        <w:pStyle w:val="a4"/>
        <w:numPr>
          <w:ilvl w:val="0"/>
          <w:numId w:val="233"/>
        </w:numPr>
        <w:tabs>
          <w:tab w:val="left" w:pos="1148"/>
        </w:tabs>
        <w:spacing w:line="232" w:lineRule="auto"/>
        <w:ind w:right="718"/>
        <w:jc w:val="left"/>
        <w:rPr>
          <w:rFonts w:ascii="Segoe UI Symbol" w:hAnsi="Segoe UI Symbol"/>
        </w:rPr>
      </w:pPr>
      <w:r>
        <w:t>оценка</w:t>
      </w:r>
      <w:r>
        <w:rPr>
          <w:spacing w:val="40"/>
        </w:rPr>
        <w:t xml:space="preserve"> </w:t>
      </w:r>
      <w:r>
        <w:t>характеризует</w:t>
      </w:r>
      <w:r>
        <w:rPr>
          <w:spacing w:val="40"/>
        </w:rPr>
        <w:t xml:space="preserve"> </w:t>
      </w:r>
      <w:r>
        <w:t>конкретные</w:t>
      </w:r>
      <w:r>
        <w:rPr>
          <w:spacing w:val="40"/>
        </w:rPr>
        <w:t xml:space="preserve"> </w:t>
      </w:r>
      <w:r>
        <w:t>качества</w:t>
      </w:r>
      <w:r>
        <w:rPr>
          <w:spacing w:val="40"/>
        </w:rPr>
        <w:t xml:space="preserve"> </w:t>
      </w:r>
      <w:r>
        <w:t>работы</w:t>
      </w:r>
      <w:r>
        <w:rPr>
          <w:spacing w:val="40"/>
        </w:rPr>
        <w:t xml:space="preserve"> </w:t>
      </w:r>
      <w:r>
        <w:t>учащегося,</w:t>
      </w:r>
      <w:r>
        <w:rPr>
          <w:spacing w:val="40"/>
        </w:rPr>
        <w:t xml:space="preserve"> </w:t>
      </w:r>
      <w:r>
        <w:t>которые</w:t>
      </w:r>
      <w:r>
        <w:rPr>
          <w:spacing w:val="40"/>
        </w:rPr>
        <w:t xml:space="preserve"> </w:t>
      </w:r>
      <w:r>
        <w:t>обозначены</w:t>
      </w:r>
      <w:r>
        <w:rPr>
          <w:spacing w:val="40"/>
        </w:rPr>
        <w:t xml:space="preserve"> </w:t>
      </w:r>
      <w:r>
        <w:t>и согласованы перед её выполнением;</w:t>
      </w:r>
    </w:p>
    <w:p w:rsidR="00A4284F" w:rsidRDefault="004E5E27">
      <w:pPr>
        <w:pStyle w:val="a3"/>
        <w:spacing w:line="237" w:lineRule="exact"/>
        <w:jc w:val="left"/>
      </w:pPr>
      <w:r>
        <w:rPr>
          <w:spacing w:val="-2"/>
          <w:u w:val="single"/>
        </w:rPr>
        <w:t>открытость</w:t>
      </w:r>
      <w:r>
        <w:rPr>
          <w:spacing w:val="-2"/>
        </w:rPr>
        <w:t>:</w:t>
      </w:r>
    </w:p>
    <w:p w:rsidR="00A4284F" w:rsidRDefault="004E5E27" w:rsidP="00D7785A">
      <w:pPr>
        <w:pStyle w:val="a4"/>
        <w:numPr>
          <w:ilvl w:val="0"/>
          <w:numId w:val="233"/>
        </w:numPr>
        <w:tabs>
          <w:tab w:val="left" w:pos="1147"/>
        </w:tabs>
        <w:spacing w:line="232" w:lineRule="auto"/>
        <w:ind w:left="428" w:right="3458" w:firstLine="360"/>
        <w:jc w:val="left"/>
        <w:rPr>
          <w:rFonts w:ascii="Segoe UI Symbol" w:hAnsi="Segoe UI Symbol"/>
        </w:rPr>
      </w:pPr>
      <w:r>
        <w:t>оценка</w:t>
      </w:r>
      <w:r>
        <w:rPr>
          <w:spacing w:val="-8"/>
        </w:rPr>
        <w:t xml:space="preserve"> </w:t>
      </w:r>
      <w:r>
        <w:t>доступна</w:t>
      </w:r>
      <w:r>
        <w:rPr>
          <w:spacing w:val="-8"/>
        </w:rPr>
        <w:t xml:space="preserve"> </w:t>
      </w:r>
      <w:r>
        <w:t>ученику</w:t>
      </w:r>
      <w:r>
        <w:rPr>
          <w:spacing w:val="-7"/>
        </w:rPr>
        <w:t xml:space="preserve"> </w:t>
      </w:r>
      <w:r>
        <w:t>в</w:t>
      </w:r>
      <w:r>
        <w:rPr>
          <w:spacing w:val="-8"/>
        </w:rPr>
        <w:t xml:space="preserve"> </w:t>
      </w:r>
      <w:r>
        <w:t>качестве</w:t>
      </w:r>
      <w:r>
        <w:rPr>
          <w:spacing w:val="-8"/>
        </w:rPr>
        <w:t xml:space="preserve"> </w:t>
      </w:r>
      <w:r>
        <w:t>инструмента</w:t>
      </w:r>
      <w:r>
        <w:rPr>
          <w:spacing w:val="-8"/>
        </w:rPr>
        <w:t xml:space="preserve"> </w:t>
      </w:r>
      <w:r>
        <w:t xml:space="preserve">самооценки; </w:t>
      </w:r>
      <w:r>
        <w:rPr>
          <w:spacing w:val="-2"/>
          <w:u w:val="single"/>
        </w:rPr>
        <w:t>объективность:</w:t>
      </w:r>
    </w:p>
    <w:p w:rsidR="00A4284F" w:rsidRDefault="00A4284F">
      <w:pPr>
        <w:pStyle w:val="a4"/>
        <w:spacing w:line="232" w:lineRule="auto"/>
        <w:jc w:val="left"/>
        <w:rPr>
          <w:rFonts w:ascii="Segoe UI Symbol" w:hAnsi="Segoe UI Symbol"/>
        </w:rPr>
        <w:sectPr w:rsidR="00A4284F">
          <w:pgSz w:w="11910" w:h="16390"/>
          <w:pgMar w:top="1060" w:right="141" w:bottom="1180" w:left="1275" w:header="0" w:footer="907" w:gutter="0"/>
          <w:cols w:space="720"/>
        </w:sectPr>
      </w:pPr>
    </w:p>
    <w:p w:rsidR="00A4284F" w:rsidRDefault="004E5E27" w:rsidP="00D7785A">
      <w:pPr>
        <w:pStyle w:val="a4"/>
        <w:numPr>
          <w:ilvl w:val="0"/>
          <w:numId w:val="233"/>
        </w:numPr>
        <w:tabs>
          <w:tab w:val="left" w:pos="1148"/>
        </w:tabs>
        <w:spacing w:before="41" w:line="237" w:lineRule="auto"/>
        <w:ind w:right="712"/>
        <w:rPr>
          <w:rFonts w:ascii="Segoe UI Symbol" w:hAnsi="Segoe UI Symbol"/>
        </w:rPr>
      </w:pPr>
      <w:r>
        <w:lastRenderedPageBreak/>
        <w:t>оценка объективна в том смысле, что не вызывает разногласий и столкновений субъективных мнений ученика и учителя, так как не может быть истолкована многозначно вследствие её открытости и определённости;</w:t>
      </w:r>
    </w:p>
    <w:p w:rsidR="00A4284F" w:rsidRDefault="004E5E27">
      <w:pPr>
        <w:pStyle w:val="a3"/>
        <w:spacing w:line="235" w:lineRule="exact"/>
        <w:jc w:val="left"/>
      </w:pPr>
      <w:r>
        <w:rPr>
          <w:spacing w:val="-2"/>
          <w:u w:val="single"/>
        </w:rPr>
        <w:t>диагностичность:</w:t>
      </w:r>
    </w:p>
    <w:p w:rsidR="00A4284F" w:rsidRDefault="004E5E27" w:rsidP="00D7785A">
      <w:pPr>
        <w:pStyle w:val="a4"/>
        <w:numPr>
          <w:ilvl w:val="0"/>
          <w:numId w:val="233"/>
        </w:numPr>
        <w:tabs>
          <w:tab w:val="left" w:pos="1148"/>
        </w:tabs>
        <w:spacing w:line="237" w:lineRule="auto"/>
        <w:ind w:right="710"/>
        <w:rPr>
          <w:rFonts w:ascii="Segoe UI Symbol" w:hAnsi="Segoe UI Symbol"/>
        </w:rPr>
      </w:pPr>
      <w:r>
        <w:t>оценка несёт информацию о достижениях ученика и: проблемах, которые ему предстоит решить; она позволяет сравнивать сегодняшние достижения ученика с его же успехами некоторое время назад, планировать дальнейшую учебную деятельность;</w:t>
      </w:r>
    </w:p>
    <w:p w:rsidR="00A4284F" w:rsidRDefault="004E5E27">
      <w:pPr>
        <w:pStyle w:val="a3"/>
        <w:spacing w:line="235" w:lineRule="exact"/>
        <w:jc w:val="left"/>
      </w:pPr>
      <w:r>
        <w:rPr>
          <w:spacing w:val="-2"/>
          <w:u w:val="single"/>
        </w:rPr>
        <w:t>технологичность</w:t>
      </w:r>
      <w:r>
        <w:rPr>
          <w:spacing w:val="-2"/>
        </w:rPr>
        <w:t>:</w:t>
      </w:r>
    </w:p>
    <w:p w:rsidR="00A4284F" w:rsidRDefault="004E5E27" w:rsidP="00D7785A">
      <w:pPr>
        <w:pStyle w:val="a4"/>
        <w:numPr>
          <w:ilvl w:val="0"/>
          <w:numId w:val="233"/>
        </w:numPr>
        <w:tabs>
          <w:tab w:val="left" w:pos="1148"/>
        </w:tabs>
        <w:spacing w:line="237" w:lineRule="auto"/>
        <w:ind w:right="714"/>
        <w:rPr>
          <w:rFonts w:ascii="Segoe UI Symbol" w:hAnsi="Segoe UI Symbol"/>
        </w:rPr>
      </w:pPr>
      <w:r>
        <w:t>оценка предполагает соблюдение определённой последовательности действий учителем и учащимся, она связана с планированием учебной деятельности, процессом выполнения учебного задания и этапом анализа её результатов.</w:t>
      </w:r>
    </w:p>
    <w:p w:rsidR="00A4284F" w:rsidRDefault="00A4284F">
      <w:pPr>
        <w:pStyle w:val="a3"/>
        <w:spacing w:before="8"/>
        <w:ind w:left="0"/>
        <w:jc w:val="left"/>
        <w:rPr>
          <w:sz w:val="17"/>
        </w:rPr>
      </w:pPr>
    </w:p>
    <w:tbl>
      <w:tblPr>
        <w:tblStyle w:val="TableNormal"/>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14"/>
        <w:gridCol w:w="3106"/>
        <w:gridCol w:w="3642"/>
      </w:tblGrid>
      <w:tr w:rsidR="00A4284F">
        <w:trPr>
          <w:trHeight w:val="253"/>
        </w:trPr>
        <w:tc>
          <w:tcPr>
            <w:tcW w:w="2714" w:type="dxa"/>
          </w:tcPr>
          <w:p w:rsidR="00A4284F" w:rsidRDefault="004E5E27">
            <w:pPr>
              <w:pStyle w:val="TableParagraph"/>
              <w:spacing w:line="234" w:lineRule="exact"/>
              <w:ind w:left="209"/>
              <w:rPr>
                <w:b/>
              </w:rPr>
            </w:pPr>
            <w:r>
              <w:rPr>
                <w:b/>
              </w:rPr>
              <w:t xml:space="preserve">Категория </w:t>
            </w:r>
            <w:r>
              <w:rPr>
                <w:b/>
                <w:spacing w:val="-2"/>
              </w:rPr>
              <w:t>оценивания</w:t>
            </w:r>
          </w:p>
        </w:tc>
        <w:tc>
          <w:tcPr>
            <w:tcW w:w="3106" w:type="dxa"/>
          </w:tcPr>
          <w:p w:rsidR="00A4284F" w:rsidRDefault="004E5E27">
            <w:pPr>
              <w:pStyle w:val="TableParagraph"/>
              <w:spacing w:line="234" w:lineRule="exact"/>
              <w:ind w:left="561"/>
              <w:rPr>
                <w:b/>
              </w:rPr>
            </w:pPr>
            <w:r>
              <w:rPr>
                <w:b/>
              </w:rPr>
              <w:t>Объект</w:t>
            </w:r>
            <w:r>
              <w:rPr>
                <w:b/>
                <w:spacing w:val="-6"/>
              </w:rPr>
              <w:t xml:space="preserve"> </w:t>
            </w:r>
            <w:r>
              <w:rPr>
                <w:b/>
                <w:spacing w:val="-2"/>
              </w:rPr>
              <w:t>оценивания</w:t>
            </w:r>
          </w:p>
        </w:tc>
        <w:tc>
          <w:tcPr>
            <w:tcW w:w="3642" w:type="dxa"/>
          </w:tcPr>
          <w:p w:rsidR="00A4284F" w:rsidRDefault="004E5E27">
            <w:pPr>
              <w:pStyle w:val="TableParagraph"/>
              <w:spacing w:line="234" w:lineRule="exact"/>
              <w:ind w:left="660"/>
              <w:rPr>
                <w:b/>
              </w:rPr>
            </w:pPr>
            <w:r>
              <w:rPr>
                <w:b/>
              </w:rPr>
              <w:t xml:space="preserve">Процедура </w:t>
            </w:r>
            <w:r>
              <w:rPr>
                <w:b/>
                <w:spacing w:val="-2"/>
              </w:rPr>
              <w:t>оценивания</w:t>
            </w:r>
          </w:p>
        </w:tc>
      </w:tr>
      <w:tr w:rsidR="00A4284F">
        <w:trPr>
          <w:trHeight w:val="1012"/>
        </w:trPr>
        <w:tc>
          <w:tcPr>
            <w:tcW w:w="2714" w:type="dxa"/>
          </w:tcPr>
          <w:p w:rsidR="00A4284F" w:rsidRDefault="004E5E27">
            <w:pPr>
              <w:pStyle w:val="TableParagraph"/>
              <w:tabs>
                <w:tab w:val="left" w:pos="1959"/>
              </w:tabs>
              <w:ind w:left="109" w:right="96"/>
            </w:pPr>
            <w:r>
              <w:rPr>
                <w:spacing w:val="-2"/>
              </w:rPr>
              <w:t>Итоговая</w:t>
            </w:r>
            <w:r>
              <w:tab/>
            </w:r>
            <w:r>
              <w:rPr>
                <w:spacing w:val="-2"/>
              </w:rPr>
              <w:t xml:space="preserve">оценка </w:t>
            </w:r>
            <w:r>
              <w:t>подготовки выпускников</w:t>
            </w:r>
          </w:p>
        </w:tc>
        <w:tc>
          <w:tcPr>
            <w:tcW w:w="3106" w:type="dxa"/>
          </w:tcPr>
          <w:p w:rsidR="00A4284F" w:rsidRDefault="004E5E27">
            <w:pPr>
              <w:pStyle w:val="TableParagraph"/>
              <w:tabs>
                <w:tab w:val="left" w:pos="1945"/>
                <w:tab w:val="left" w:pos="2346"/>
              </w:tabs>
              <w:ind w:left="109" w:right="95"/>
            </w:pPr>
            <w:r>
              <w:rPr>
                <w:spacing w:val="-2"/>
              </w:rPr>
              <w:t>Планируемые</w:t>
            </w:r>
            <w:r>
              <w:tab/>
            </w:r>
            <w:r>
              <w:rPr>
                <w:spacing w:val="-2"/>
              </w:rPr>
              <w:t>результаты содержания</w:t>
            </w:r>
            <w:r>
              <w:tab/>
            </w:r>
            <w:r>
              <w:tab/>
            </w:r>
            <w:r>
              <w:rPr>
                <w:spacing w:val="-2"/>
              </w:rPr>
              <w:t>блоков</w:t>
            </w:r>
          </w:p>
          <w:p w:rsidR="00A4284F" w:rsidRDefault="004E5E27">
            <w:pPr>
              <w:pStyle w:val="TableParagraph"/>
              <w:spacing w:line="250" w:lineRule="atLeast"/>
              <w:ind w:left="109"/>
            </w:pPr>
            <w:r>
              <w:t>«Выпускник</w:t>
            </w:r>
            <w:r>
              <w:rPr>
                <w:spacing w:val="-14"/>
              </w:rPr>
              <w:t xml:space="preserve"> </w:t>
            </w:r>
            <w:r>
              <w:t>научится»</w:t>
            </w:r>
            <w:r>
              <w:rPr>
                <w:spacing w:val="-14"/>
              </w:rPr>
              <w:t xml:space="preserve"> </w:t>
            </w:r>
            <w:r>
              <w:t>всех изучаемых программ</w:t>
            </w:r>
          </w:p>
        </w:tc>
        <w:tc>
          <w:tcPr>
            <w:tcW w:w="3642" w:type="dxa"/>
          </w:tcPr>
          <w:p w:rsidR="00A4284F" w:rsidRDefault="004E5E27">
            <w:pPr>
              <w:pStyle w:val="TableParagraph"/>
              <w:spacing w:line="252" w:lineRule="exact"/>
              <w:ind w:left="110"/>
            </w:pPr>
            <w:r>
              <w:t>Итоговая</w:t>
            </w:r>
            <w:r>
              <w:rPr>
                <w:spacing w:val="-9"/>
              </w:rPr>
              <w:t xml:space="preserve"> </w:t>
            </w:r>
            <w:r>
              <w:t>аттестация</w:t>
            </w:r>
            <w:r>
              <w:rPr>
                <w:spacing w:val="-9"/>
              </w:rPr>
              <w:t xml:space="preserve"> </w:t>
            </w:r>
            <w:r>
              <w:rPr>
                <w:spacing w:val="-2"/>
              </w:rPr>
              <w:t>выпускников</w:t>
            </w:r>
          </w:p>
        </w:tc>
      </w:tr>
      <w:tr w:rsidR="00A4284F">
        <w:trPr>
          <w:trHeight w:val="2276"/>
        </w:trPr>
        <w:tc>
          <w:tcPr>
            <w:tcW w:w="2714" w:type="dxa"/>
          </w:tcPr>
          <w:p w:rsidR="00A4284F" w:rsidRDefault="004E5E27">
            <w:pPr>
              <w:pStyle w:val="TableParagraph"/>
              <w:ind w:left="109" w:right="719"/>
            </w:pPr>
            <w:r>
              <w:t>Оценка</w:t>
            </w:r>
            <w:r>
              <w:rPr>
                <w:spacing w:val="-14"/>
              </w:rPr>
              <w:t xml:space="preserve"> </w:t>
            </w:r>
            <w:r>
              <w:t xml:space="preserve">результатов </w:t>
            </w:r>
            <w:r>
              <w:rPr>
                <w:spacing w:val="-2"/>
              </w:rPr>
              <w:t>деятельности образовательных организаций</w:t>
            </w:r>
          </w:p>
          <w:p w:rsidR="00A4284F" w:rsidRDefault="004E5E27">
            <w:pPr>
              <w:pStyle w:val="TableParagraph"/>
              <w:ind w:left="109"/>
            </w:pPr>
            <w:r>
              <w:t>и</w:t>
            </w:r>
            <w:r>
              <w:rPr>
                <w:spacing w:val="-6"/>
              </w:rPr>
              <w:t xml:space="preserve"> </w:t>
            </w:r>
            <w:r>
              <w:t>работников</w:t>
            </w:r>
            <w:r>
              <w:rPr>
                <w:spacing w:val="-5"/>
              </w:rPr>
              <w:t xml:space="preserve"> </w:t>
            </w:r>
            <w:r>
              <w:rPr>
                <w:spacing w:val="-2"/>
              </w:rPr>
              <w:t>образования</w:t>
            </w:r>
          </w:p>
        </w:tc>
        <w:tc>
          <w:tcPr>
            <w:tcW w:w="3106" w:type="dxa"/>
          </w:tcPr>
          <w:p w:rsidR="00A4284F" w:rsidRDefault="004E5E27">
            <w:pPr>
              <w:pStyle w:val="TableParagraph"/>
              <w:tabs>
                <w:tab w:val="left" w:pos="1776"/>
                <w:tab w:val="left" w:pos="1821"/>
                <w:tab w:val="left" w:pos="2114"/>
              </w:tabs>
              <w:ind w:left="109" w:right="93"/>
              <w:jc w:val="both"/>
            </w:pPr>
            <w:r>
              <w:t xml:space="preserve">Планируемые результаты </w:t>
            </w:r>
            <w:r>
              <w:rPr>
                <w:spacing w:val="-2"/>
              </w:rPr>
              <w:t>освоения</w:t>
            </w:r>
            <w:r>
              <w:tab/>
            </w:r>
            <w:r>
              <w:tab/>
            </w:r>
            <w:r>
              <w:tab/>
            </w:r>
            <w:r>
              <w:rPr>
                <w:spacing w:val="-2"/>
              </w:rPr>
              <w:t xml:space="preserve">основной </w:t>
            </w:r>
            <w:r>
              <w:t xml:space="preserve">образовательной программы, составляющие содержание </w:t>
            </w:r>
            <w:r>
              <w:rPr>
                <w:spacing w:val="-2"/>
              </w:rPr>
              <w:t>блоков</w:t>
            </w:r>
            <w:r>
              <w:tab/>
            </w:r>
            <w:r>
              <w:tab/>
            </w:r>
            <w:r>
              <w:rPr>
                <w:spacing w:val="-2"/>
              </w:rPr>
              <w:t xml:space="preserve">«Выпускник </w:t>
            </w:r>
            <w:r>
              <w:t xml:space="preserve">научится» и «Выпускник </w:t>
            </w:r>
            <w:r>
              <w:rPr>
                <w:spacing w:val="-2"/>
              </w:rPr>
              <w:t>получит</w:t>
            </w:r>
            <w:r>
              <w:tab/>
            </w:r>
            <w:r>
              <w:rPr>
                <w:spacing w:val="-2"/>
              </w:rPr>
              <w:t xml:space="preserve">возможность </w:t>
            </w:r>
            <w:r>
              <w:t>научиться» всех</w:t>
            </w:r>
          </w:p>
          <w:p w:rsidR="00A4284F" w:rsidRDefault="004E5E27">
            <w:pPr>
              <w:pStyle w:val="TableParagraph"/>
              <w:spacing w:line="233" w:lineRule="exact"/>
              <w:ind w:left="109"/>
              <w:jc w:val="both"/>
            </w:pPr>
            <w:r>
              <w:t xml:space="preserve">изучаемых </w:t>
            </w:r>
            <w:r>
              <w:rPr>
                <w:spacing w:val="-2"/>
              </w:rPr>
              <w:t>программ</w:t>
            </w:r>
          </w:p>
        </w:tc>
        <w:tc>
          <w:tcPr>
            <w:tcW w:w="3642" w:type="dxa"/>
          </w:tcPr>
          <w:p w:rsidR="00A4284F" w:rsidRDefault="004E5E27">
            <w:pPr>
              <w:pStyle w:val="TableParagraph"/>
              <w:tabs>
                <w:tab w:val="left" w:pos="2521"/>
              </w:tabs>
              <w:ind w:left="110" w:right="94"/>
              <w:jc w:val="both"/>
            </w:pPr>
            <w:r>
              <w:t xml:space="preserve">Аккредитация образовательных </w:t>
            </w:r>
            <w:r>
              <w:rPr>
                <w:spacing w:val="-2"/>
              </w:rPr>
              <w:t>организаций,</w:t>
            </w:r>
            <w:r>
              <w:tab/>
            </w:r>
            <w:r>
              <w:rPr>
                <w:spacing w:val="-2"/>
              </w:rPr>
              <w:t xml:space="preserve">аттестация </w:t>
            </w:r>
            <w:r>
              <w:t>педагогических кадров, а также мониторинговые исследования разного уровня</w:t>
            </w:r>
          </w:p>
        </w:tc>
      </w:tr>
      <w:tr w:rsidR="00A4284F">
        <w:trPr>
          <w:trHeight w:val="2023"/>
        </w:trPr>
        <w:tc>
          <w:tcPr>
            <w:tcW w:w="2714" w:type="dxa"/>
          </w:tcPr>
          <w:p w:rsidR="00A4284F" w:rsidRDefault="004E5E27">
            <w:pPr>
              <w:pStyle w:val="TableParagraph"/>
              <w:tabs>
                <w:tab w:val="left" w:pos="1776"/>
              </w:tabs>
              <w:ind w:left="109" w:right="96"/>
              <w:jc w:val="both"/>
            </w:pPr>
            <w:r>
              <w:t xml:space="preserve">Оценка состояния и </w:t>
            </w:r>
            <w:r>
              <w:rPr>
                <w:spacing w:val="-2"/>
              </w:rPr>
              <w:t>тенденций</w:t>
            </w:r>
            <w:r>
              <w:tab/>
            </w:r>
            <w:r>
              <w:rPr>
                <w:spacing w:val="-2"/>
              </w:rPr>
              <w:t xml:space="preserve">развития </w:t>
            </w:r>
            <w:r>
              <w:t>систем образования</w:t>
            </w:r>
          </w:p>
        </w:tc>
        <w:tc>
          <w:tcPr>
            <w:tcW w:w="3106" w:type="dxa"/>
          </w:tcPr>
          <w:p w:rsidR="00A4284F" w:rsidRDefault="004E5E27">
            <w:pPr>
              <w:pStyle w:val="TableParagraph"/>
              <w:tabs>
                <w:tab w:val="left" w:pos="1927"/>
              </w:tabs>
              <w:ind w:left="109" w:right="96"/>
              <w:jc w:val="both"/>
            </w:pPr>
            <w:r>
              <w:t>Ведущие</w:t>
            </w:r>
            <w:r>
              <w:rPr>
                <w:spacing w:val="-5"/>
              </w:rPr>
              <w:t xml:space="preserve"> </w:t>
            </w:r>
            <w:r>
              <w:t>целевые</w:t>
            </w:r>
            <w:r>
              <w:rPr>
                <w:spacing w:val="-5"/>
              </w:rPr>
              <w:t xml:space="preserve"> </w:t>
            </w:r>
            <w:r>
              <w:t>установки</w:t>
            </w:r>
            <w:r>
              <w:rPr>
                <w:spacing w:val="-5"/>
              </w:rPr>
              <w:t xml:space="preserve"> </w:t>
            </w:r>
            <w:r>
              <w:t xml:space="preserve">и </w:t>
            </w:r>
            <w:r>
              <w:rPr>
                <w:spacing w:val="-2"/>
              </w:rPr>
              <w:t>основные</w:t>
            </w:r>
            <w:r>
              <w:tab/>
            </w:r>
            <w:r>
              <w:rPr>
                <w:spacing w:val="-2"/>
              </w:rPr>
              <w:t xml:space="preserve">ожидаемые </w:t>
            </w:r>
            <w:r>
              <w:t>результаты основного</w:t>
            </w:r>
          </w:p>
          <w:p w:rsidR="00A4284F" w:rsidRDefault="004E5E27">
            <w:pPr>
              <w:pStyle w:val="TableParagraph"/>
              <w:tabs>
                <w:tab w:val="left" w:pos="1780"/>
                <w:tab w:val="left" w:pos="1881"/>
              </w:tabs>
              <w:spacing w:line="250" w:lineRule="atLeast"/>
              <w:ind w:left="109" w:right="93"/>
            </w:pPr>
            <w:r>
              <w:rPr>
                <w:spacing w:val="-2"/>
              </w:rPr>
              <w:t>общего</w:t>
            </w:r>
            <w:r>
              <w:tab/>
            </w:r>
            <w:r>
              <w:rPr>
                <w:spacing w:val="-2"/>
              </w:rPr>
              <w:t>образования, составляющие</w:t>
            </w:r>
            <w:r>
              <w:tab/>
            </w:r>
            <w:r>
              <w:tab/>
            </w:r>
            <w:r>
              <w:rPr>
                <w:spacing w:val="-49"/>
              </w:rPr>
              <w:t xml:space="preserve"> </w:t>
            </w:r>
            <w:r>
              <w:rPr>
                <w:spacing w:val="-2"/>
              </w:rPr>
              <w:t xml:space="preserve">содержание </w:t>
            </w:r>
            <w:r>
              <w:t xml:space="preserve">первых, целевых блоков </w:t>
            </w:r>
            <w:r>
              <w:rPr>
                <w:spacing w:val="-2"/>
              </w:rPr>
              <w:t>планируемых</w:t>
            </w:r>
            <w:r>
              <w:tab/>
            </w:r>
            <w:r>
              <w:tab/>
            </w:r>
            <w:r>
              <w:rPr>
                <w:spacing w:val="-2"/>
              </w:rPr>
              <w:t xml:space="preserve">результатов </w:t>
            </w:r>
            <w:r>
              <w:t>всех изучаемых программ</w:t>
            </w:r>
          </w:p>
        </w:tc>
        <w:tc>
          <w:tcPr>
            <w:tcW w:w="3642" w:type="dxa"/>
          </w:tcPr>
          <w:p w:rsidR="00A4284F" w:rsidRDefault="004E5E27">
            <w:pPr>
              <w:pStyle w:val="TableParagraph"/>
              <w:tabs>
                <w:tab w:val="left" w:pos="1222"/>
                <w:tab w:val="left" w:pos="1838"/>
                <w:tab w:val="left" w:pos="1928"/>
                <w:tab w:val="left" w:pos="2226"/>
                <w:tab w:val="left" w:pos="2319"/>
                <w:tab w:val="left" w:pos="2503"/>
                <w:tab w:val="left" w:pos="3095"/>
              </w:tabs>
              <w:spacing w:line="252" w:lineRule="exact"/>
              <w:ind w:left="110" w:right="93"/>
            </w:pPr>
            <w:r>
              <w:rPr>
                <w:spacing w:val="-2"/>
              </w:rPr>
              <w:t>Мониторинговые</w:t>
            </w:r>
            <w:r>
              <w:tab/>
            </w:r>
            <w:r>
              <w:tab/>
            </w:r>
            <w:r>
              <w:tab/>
            </w:r>
            <w:r>
              <w:rPr>
                <w:spacing w:val="-29"/>
              </w:rPr>
              <w:t xml:space="preserve"> </w:t>
            </w:r>
            <w:r>
              <w:rPr>
                <w:spacing w:val="-2"/>
              </w:rPr>
              <w:t>исследования разного</w:t>
            </w:r>
            <w:r>
              <w:tab/>
            </w:r>
            <w:r>
              <w:rPr>
                <w:spacing w:val="-2"/>
              </w:rPr>
              <w:t>уровня.</w:t>
            </w:r>
            <w:r>
              <w:tab/>
            </w:r>
            <w:r>
              <w:tab/>
            </w:r>
            <w:r>
              <w:tab/>
            </w:r>
            <w:r>
              <w:rPr>
                <w:spacing w:val="-4"/>
              </w:rPr>
              <w:t>При</w:t>
            </w:r>
            <w:r>
              <w:tab/>
            </w:r>
            <w:r>
              <w:rPr>
                <w:spacing w:val="-4"/>
              </w:rPr>
              <w:t xml:space="preserve">этом </w:t>
            </w:r>
            <w:r>
              <w:rPr>
                <w:spacing w:val="-2"/>
              </w:rPr>
              <w:t>дополнительно</w:t>
            </w:r>
            <w:r>
              <w:tab/>
            </w:r>
            <w:r>
              <w:tab/>
            </w:r>
            <w:r>
              <w:tab/>
            </w:r>
            <w:r>
              <w:rPr>
                <w:spacing w:val="-2"/>
              </w:rPr>
              <w:t xml:space="preserve">используются </w:t>
            </w:r>
            <w:r>
              <w:t>обобщённые данные, полученные</w:t>
            </w:r>
            <w:r>
              <w:rPr>
                <w:spacing w:val="40"/>
              </w:rPr>
              <w:t xml:space="preserve"> </w:t>
            </w:r>
            <w:r>
              <w:t>по</w:t>
            </w:r>
            <w:r>
              <w:rPr>
                <w:spacing w:val="80"/>
              </w:rPr>
              <w:t xml:space="preserve"> </w:t>
            </w:r>
            <w:r>
              <w:t>результатам</w:t>
            </w:r>
            <w:r>
              <w:rPr>
                <w:spacing w:val="80"/>
              </w:rPr>
              <w:t xml:space="preserve"> </w:t>
            </w:r>
            <w:r>
              <w:t>итоговой</w:t>
            </w:r>
            <w:r>
              <w:rPr>
                <w:spacing w:val="80"/>
              </w:rPr>
              <w:t xml:space="preserve"> </w:t>
            </w:r>
            <w:r>
              <w:t xml:space="preserve">оценки, </w:t>
            </w:r>
            <w:r>
              <w:rPr>
                <w:spacing w:val="-2"/>
              </w:rPr>
              <w:t>аккредитации</w:t>
            </w:r>
            <w:r>
              <w:tab/>
            </w:r>
            <w:r>
              <w:tab/>
            </w:r>
            <w:r>
              <w:rPr>
                <w:spacing w:val="-2"/>
              </w:rPr>
              <w:t>образовательных организаций</w:t>
            </w:r>
            <w:r>
              <w:tab/>
            </w:r>
            <w:r>
              <w:rPr>
                <w:spacing w:val="-10"/>
              </w:rPr>
              <w:t>и</w:t>
            </w:r>
            <w:r>
              <w:tab/>
            </w:r>
            <w:r>
              <w:tab/>
            </w:r>
            <w:r>
              <w:tab/>
            </w:r>
            <w:r>
              <w:rPr>
                <w:spacing w:val="-2"/>
              </w:rPr>
              <w:t xml:space="preserve">аттестации </w:t>
            </w:r>
            <w:r>
              <w:t>педагогических кадров</w:t>
            </w:r>
          </w:p>
        </w:tc>
      </w:tr>
    </w:tbl>
    <w:p w:rsidR="00A4284F" w:rsidRDefault="00A4284F">
      <w:pPr>
        <w:pStyle w:val="a3"/>
        <w:spacing w:before="1"/>
        <w:ind w:left="0"/>
        <w:jc w:val="left"/>
      </w:pPr>
    </w:p>
    <w:p w:rsidR="00A4284F" w:rsidRDefault="004E5E27">
      <w:pPr>
        <w:pStyle w:val="a3"/>
        <w:ind w:right="712" w:firstLine="709"/>
      </w:pPr>
      <w:r>
        <w:t xml:space="preserve">Оценка результатов деятельности педагогических работников осуществляется на </w:t>
      </w:r>
      <w:r>
        <w:rPr>
          <w:spacing w:val="-2"/>
        </w:rPr>
        <w:t>основании:</w:t>
      </w:r>
    </w:p>
    <w:p w:rsidR="00A4284F" w:rsidRDefault="004E5E27" w:rsidP="00D7785A">
      <w:pPr>
        <w:pStyle w:val="a4"/>
        <w:numPr>
          <w:ilvl w:val="0"/>
          <w:numId w:val="233"/>
        </w:numPr>
        <w:tabs>
          <w:tab w:val="left" w:pos="1148"/>
        </w:tabs>
        <w:spacing w:before="4" w:line="252" w:lineRule="exact"/>
        <w:ind w:right="707"/>
        <w:rPr>
          <w:rFonts w:ascii="Segoe UI Symbol" w:hAnsi="Segoe UI Symbol"/>
        </w:rPr>
      </w:pPr>
      <w:r>
        <w:t xml:space="preserve">мониторинга результатов образовательных достижений обучающихся, полученных в рамках внутренней оценки образовательной организации и в рамках процедур внешней </w:t>
      </w:r>
      <w:r>
        <w:rPr>
          <w:spacing w:val="-2"/>
        </w:rPr>
        <w:t>оценки;</w:t>
      </w:r>
    </w:p>
    <w:p w:rsidR="00A4284F" w:rsidRDefault="004E5E27" w:rsidP="00D7785A">
      <w:pPr>
        <w:pStyle w:val="a4"/>
        <w:numPr>
          <w:ilvl w:val="0"/>
          <w:numId w:val="233"/>
        </w:numPr>
        <w:tabs>
          <w:tab w:val="left" w:pos="1148"/>
        </w:tabs>
        <w:spacing w:before="2" w:line="254" w:lineRule="exact"/>
        <w:ind w:right="719"/>
        <w:rPr>
          <w:rFonts w:ascii="Segoe UI Symbol" w:hAnsi="Segoe UI Symbol"/>
        </w:rPr>
      </w:pPr>
      <w:r>
        <w:t>мониторинга уровня профессионального мастерства учителя (анализа качества уроков, качества учебных заданий, предлагаемых учителем).</w:t>
      </w:r>
    </w:p>
    <w:p w:rsidR="00A4284F" w:rsidRDefault="004E5E27">
      <w:pPr>
        <w:pStyle w:val="a3"/>
        <w:ind w:right="710" w:firstLine="709"/>
      </w:pPr>
      <w:r>
        <w:t>Мониторинг оценочной деятельности учителя с целью повышения объективности оценивания осуществляется методическим объединением учителей по данному предмету и администрацией образовательной организации. Результаты мониторингов являются основанием для принятия решений по повышению квалификации учителя.</w:t>
      </w:r>
    </w:p>
    <w:p w:rsidR="00A4284F" w:rsidRDefault="004E5E27">
      <w:pPr>
        <w:pStyle w:val="a3"/>
        <w:ind w:right="710" w:firstLine="709"/>
      </w:pPr>
      <w:r>
        <w:t>Результаты процедур оценки результатов деятельности образовательной организации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образовательной организации и уточнению и/или разработке программы развития образовательной организации, а также служат основанием для принятия иных необходимых управленческих решений.</w:t>
      </w:r>
    </w:p>
    <w:p w:rsidR="00A4284F" w:rsidRDefault="004E5E27">
      <w:pPr>
        <w:pStyle w:val="a3"/>
        <w:ind w:right="711" w:firstLine="709"/>
      </w:pPr>
      <w:r>
        <w:t>Для оценки результатов деятельности педагогических работников и оценки результатов деятельности</w:t>
      </w:r>
      <w:r>
        <w:rPr>
          <w:spacing w:val="80"/>
        </w:rPr>
        <w:t xml:space="preserve"> </w:t>
      </w:r>
      <w:r>
        <w:t>образовательной</w:t>
      </w:r>
      <w:r>
        <w:rPr>
          <w:spacing w:val="80"/>
        </w:rPr>
        <w:t xml:space="preserve"> </w:t>
      </w:r>
      <w:r>
        <w:t>организации</w:t>
      </w:r>
      <w:r>
        <w:rPr>
          <w:spacing w:val="80"/>
        </w:rPr>
        <w:t xml:space="preserve"> </w:t>
      </w:r>
      <w:r>
        <w:t>приоритетными</w:t>
      </w:r>
      <w:r>
        <w:rPr>
          <w:spacing w:val="80"/>
        </w:rPr>
        <w:t xml:space="preserve"> </w:t>
      </w:r>
      <w:r>
        <w:t>являются</w:t>
      </w:r>
      <w:r>
        <w:rPr>
          <w:spacing w:val="80"/>
        </w:rPr>
        <w:t xml:space="preserve"> </w:t>
      </w:r>
      <w:r>
        <w:t>оценочные</w:t>
      </w:r>
      <w:r>
        <w:rPr>
          <w:spacing w:val="80"/>
        </w:rPr>
        <w:t xml:space="preserve"> </w:t>
      </w:r>
      <w:r>
        <w:t>процедуры,</w:t>
      </w:r>
    </w:p>
    <w:p w:rsidR="00A4284F" w:rsidRDefault="00A4284F">
      <w:pPr>
        <w:pStyle w:val="a3"/>
        <w:sectPr w:rsidR="00A4284F">
          <w:pgSz w:w="11910" w:h="16390"/>
          <w:pgMar w:top="1060" w:right="141" w:bottom="1180" w:left="1275" w:header="0" w:footer="907" w:gutter="0"/>
          <w:cols w:space="720"/>
        </w:sectPr>
      </w:pPr>
    </w:p>
    <w:p w:rsidR="00A4284F" w:rsidRDefault="004E5E27">
      <w:pPr>
        <w:pStyle w:val="a3"/>
        <w:spacing w:before="70"/>
        <w:ind w:right="717"/>
      </w:pPr>
      <w:r>
        <w:lastRenderedPageBreak/>
        <w:t>обеспечивающие</w:t>
      </w:r>
      <w:r>
        <w:rPr>
          <w:spacing w:val="-7"/>
        </w:rPr>
        <w:t xml:space="preserve"> </w:t>
      </w:r>
      <w:r>
        <w:t>определение</w:t>
      </w:r>
      <w:r>
        <w:rPr>
          <w:spacing w:val="-7"/>
        </w:rPr>
        <w:t xml:space="preserve"> </w:t>
      </w:r>
      <w:r>
        <w:t>динамики</w:t>
      </w:r>
      <w:r>
        <w:rPr>
          <w:spacing w:val="-7"/>
        </w:rPr>
        <w:t xml:space="preserve"> </w:t>
      </w:r>
      <w:r>
        <w:t>достижения</w:t>
      </w:r>
      <w:r>
        <w:rPr>
          <w:spacing w:val="-7"/>
        </w:rPr>
        <w:t xml:space="preserve"> </w:t>
      </w:r>
      <w:r>
        <w:t>обучающимися</w:t>
      </w:r>
      <w:r>
        <w:rPr>
          <w:spacing w:val="-7"/>
        </w:rPr>
        <w:t xml:space="preserve"> </w:t>
      </w:r>
      <w:r>
        <w:t>образовательных</w:t>
      </w:r>
      <w:r>
        <w:rPr>
          <w:spacing w:val="-7"/>
        </w:rPr>
        <w:t xml:space="preserve"> </w:t>
      </w:r>
      <w:r>
        <w:t>результатов в процессе обучения.</w:t>
      </w:r>
    </w:p>
    <w:p w:rsidR="00A4284F" w:rsidRDefault="004E5E27">
      <w:pPr>
        <w:pStyle w:val="a3"/>
        <w:ind w:right="711" w:firstLine="709"/>
      </w:pPr>
      <w:r>
        <w:t xml:space="preserve">В соответствии с ФГОС СОО система оценки образовательной организации реализует системно-деятельностный, комплексный и уровневый подходы к оценке образовательных </w:t>
      </w:r>
      <w:r>
        <w:rPr>
          <w:spacing w:val="-2"/>
        </w:rPr>
        <w:t>достижений.</w:t>
      </w:r>
    </w:p>
    <w:p w:rsidR="00A4284F" w:rsidRDefault="004E5E27">
      <w:pPr>
        <w:pStyle w:val="a3"/>
        <w:ind w:right="711" w:firstLine="709"/>
      </w:pPr>
      <w:r>
        <w:rPr>
          <w:i/>
        </w:rPr>
        <w:t xml:space="preserve">Системно-деятельностный подход </w:t>
      </w:r>
      <w:r>
        <w:t>к оценке образовательных достижений проявляется в оценке способности обучающихся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A4284F" w:rsidRDefault="004E5E27">
      <w:pPr>
        <w:spacing w:line="237" w:lineRule="exact"/>
        <w:ind w:left="1136"/>
        <w:jc w:val="both"/>
      </w:pPr>
      <w:r>
        <w:rPr>
          <w:i/>
        </w:rPr>
        <w:t>Комплексный</w:t>
      </w:r>
      <w:r>
        <w:rPr>
          <w:i/>
          <w:spacing w:val="-7"/>
        </w:rPr>
        <w:t xml:space="preserve"> </w:t>
      </w:r>
      <w:r>
        <w:rPr>
          <w:i/>
        </w:rPr>
        <w:t>подход</w:t>
      </w:r>
      <w:r>
        <w:rPr>
          <w:i/>
          <w:spacing w:val="-4"/>
        </w:rPr>
        <w:t xml:space="preserve"> </w:t>
      </w:r>
      <w:r>
        <w:t>к</w:t>
      </w:r>
      <w:r>
        <w:rPr>
          <w:spacing w:val="-5"/>
        </w:rPr>
        <w:t xml:space="preserve"> </w:t>
      </w:r>
      <w:r>
        <w:t>оценке</w:t>
      </w:r>
      <w:r>
        <w:rPr>
          <w:spacing w:val="-5"/>
        </w:rPr>
        <w:t xml:space="preserve"> </w:t>
      </w:r>
      <w:r>
        <w:t>образовательных</w:t>
      </w:r>
      <w:r>
        <w:rPr>
          <w:spacing w:val="-4"/>
        </w:rPr>
        <w:t xml:space="preserve"> </w:t>
      </w:r>
      <w:r>
        <w:t>достижений</w:t>
      </w:r>
      <w:r>
        <w:rPr>
          <w:spacing w:val="-5"/>
        </w:rPr>
        <w:t xml:space="preserve"> </w:t>
      </w:r>
      <w:r>
        <w:t>реализуется</w:t>
      </w:r>
      <w:r>
        <w:rPr>
          <w:spacing w:val="-5"/>
        </w:rPr>
        <w:t xml:space="preserve"> </w:t>
      </w:r>
      <w:r>
        <w:rPr>
          <w:spacing w:val="-2"/>
        </w:rPr>
        <w:t>путем:</w:t>
      </w:r>
    </w:p>
    <w:p w:rsidR="00A4284F" w:rsidRDefault="004E5E27" w:rsidP="00D7785A">
      <w:pPr>
        <w:pStyle w:val="a4"/>
        <w:numPr>
          <w:ilvl w:val="0"/>
          <w:numId w:val="233"/>
        </w:numPr>
        <w:tabs>
          <w:tab w:val="left" w:pos="1148"/>
        </w:tabs>
        <w:spacing w:line="232" w:lineRule="auto"/>
        <w:ind w:right="710"/>
        <w:jc w:val="left"/>
        <w:rPr>
          <w:rFonts w:ascii="Segoe UI Symbol" w:hAnsi="Segoe UI Symbol"/>
        </w:rPr>
      </w:pPr>
      <w:r>
        <w:t>оценки</w:t>
      </w:r>
      <w:r>
        <w:rPr>
          <w:spacing w:val="-1"/>
        </w:rPr>
        <w:t xml:space="preserve"> </w:t>
      </w:r>
      <w:r>
        <w:t>трех</w:t>
      </w:r>
      <w:r>
        <w:rPr>
          <w:spacing w:val="-1"/>
        </w:rPr>
        <w:t xml:space="preserve"> </w:t>
      </w:r>
      <w:r>
        <w:t>групп</w:t>
      </w:r>
      <w:r>
        <w:rPr>
          <w:spacing w:val="-1"/>
        </w:rPr>
        <w:t xml:space="preserve"> </w:t>
      </w:r>
      <w:r>
        <w:t>результатов:</w:t>
      </w:r>
      <w:r>
        <w:rPr>
          <w:spacing w:val="-1"/>
        </w:rPr>
        <w:t xml:space="preserve"> </w:t>
      </w:r>
      <w:r>
        <w:t>личностных,</w:t>
      </w:r>
      <w:r>
        <w:rPr>
          <w:spacing w:val="-1"/>
        </w:rPr>
        <w:t xml:space="preserve"> </w:t>
      </w:r>
      <w:r>
        <w:t>предметных,</w:t>
      </w:r>
      <w:r>
        <w:rPr>
          <w:spacing w:val="-1"/>
        </w:rPr>
        <w:t xml:space="preserve"> </w:t>
      </w:r>
      <w:r>
        <w:t>метапредметных</w:t>
      </w:r>
      <w:r>
        <w:rPr>
          <w:spacing w:val="-1"/>
        </w:rPr>
        <w:t xml:space="preserve"> </w:t>
      </w:r>
      <w:r>
        <w:t>(регулятивных, коммуникативных и познавательных универсальных учебных действий);</w:t>
      </w:r>
    </w:p>
    <w:p w:rsidR="00A4284F" w:rsidRDefault="004E5E27" w:rsidP="00D7785A">
      <w:pPr>
        <w:pStyle w:val="a4"/>
        <w:numPr>
          <w:ilvl w:val="0"/>
          <w:numId w:val="233"/>
        </w:numPr>
        <w:tabs>
          <w:tab w:val="left" w:pos="1148"/>
        </w:tabs>
        <w:spacing w:line="254" w:lineRule="exact"/>
        <w:ind w:right="714"/>
        <w:jc w:val="left"/>
        <w:rPr>
          <w:rFonts w:ascii="Segoe UI Symbol" w:hAnsi="Segoe UI Symbol"/>
        </w:rPr>
      </w:pPr>
      <w:r>
        <w:t>использования</w:t>
      </w:r>
      <w:r>
        <w:rPr>
          <w:spacing w:val="80"/>
        </w:rPr>
        <w:t xml:space="preserve"> </w:t>
      </w:r>
      <w:r>
        <w:t>комплекса</w:t>
      </w:r>
      <w:r>
        <w:rPr>
          <w:spacing w:val="80"/>
        </w:rPr>
        <w:t xml:space="preserve"> </w:t>
      </w:r>
      <w:r>
        <w:t>оценочных</w:t>
      </w:r>
      <w:r>
        <w:rPr>
          <w:spacing w:val="80"/>
        </w:rPr>
        <w:t xml:space="preserve"> </w:t>
      </w:r>
      <w:r>
        <w:t>процедур</w:t>
      </w:r>
      <w:r>
        <w:rPr>
          <w:spacing w:val="80"/>
        </w:rPr>
        <w:t xml:space="preserve"> </w:t>
      </w:r>
      <w:r>
        <w:t>как</w:t>
      </w:r>
      <w:r>
        <w:rPr>
          <w:spacing w:val="80"/>
        </w:rPr>
        <w:t xml:space="preserve"> </w:t>
      </w:r>
      <w:r>
        <w:t>основы</w:t>
      </w:r>
      <w:r>
        <w:rPr>
          <w:spacing w:val="80"/>
        </w:rPr>
        <w:t xml:space="preserve"> </w:t>
      </w:r>
      <w:r>
        <w:t>для</w:t>
      </w:r>
      <w:r>
        <w:rPr>
          <w:spacing w:val="80"/>
        </w:rPr>
        <w:t xml:space="preserve"> </w:t>
      </w:r>
      <w:r>
        <w:t>оценки</w:t>
      </w:r>
      <w:r>
        <w:rPr>
          <w:spacing w:val="80"/>
        </w:rPr>
        <w:t xml:space="preserve"> </w:t>
      </w:r>
      <w:r>
        <w:t>динамики</w:t>
      </w:r>
      <w:r>
        <w:rPr>
          <w:spacing w:val="80"/>
        </w:rPr>
        <w:t xml:space="preserve"> </w:t>
      </w:r>
      <w:r>
        <w:t>индивидуальных образовательных достижений и для итоговой оценки;</w:t>
      </w:r>
    </w:p>
    <w:p w:rsidR="00A4284F" w:rsidRDefault="004E5E27" w:rsidP="00D7785A">
      <w:pPr>
        <w:pStyle w:val="a4"/>
        <w:numPr>
          <w:ilvl w:val="0"/>
          <w:numId w:val="233"/>
        </w:numPr>
        <w:tabs>
          <w:tab w:val="left" w:pos="1147"/>
        </w:tabs>
        <w:spacing w:line="253" w:lineRule="exact"/>
        <w:ind w:left="1147" w:hanging="359"/>
        <w:jc w:val="left"/>
        <w:rPr>
          <w:rFonts w:ascii="Segoe UI Symbol" w:hAnsi="Segoe UI Symbol"/>
        </w:rPr>
      </w:pPr>
      <w:r>
        <w:t>использования</w:t>
      </w:r>
      <w:r>
        <w:rPr>
          <w:spacing w:val="13"/>
        </w:rPr>
        <w:t xml:space="preserve"> </w:t>
      </w:r>
      <w:r>
        <w:t>разнообразных</w:t>
      </w:r>
      <w:r>
        <w:rPr>
          <w:spacing w:val="15"/>
        </w:rPr>
        <w:t xml:space="preserve"> </w:t>
      </w:r>
      <w:r>
        <w:t>методов</w:t>
      </w:r>
      <w:r>
        <w:rPr>
          <w:spacing w:val="16"/>
        </w:rPr>
        <w:t xml:space="preserve"> </w:t>
      </w:r>
      <w:r>
        <w:t>и</w:t>
      </w:r>
      <w:r>
        <w:rPr>
          <w:spacing w:val="15"/>
        </w:rPr>
        <w:t xml:space="preserve"> </w:t>
      </w:r>
      <w:r>
        <w:t>форм</w:t>
      </w:r>
      <w:r>
        <w:rPr>
          <w:spacing w:val="15"/>
        </w:rPr>
        <w:t xml:space="preserve"> </w:t>
      </w:r>
      <w:r>
        <w:t>оценки,</w:t>
      </w:r>
      <w:r>
        <w:rPr>
          <w:spacing w:val="16"/>
        </w:rPr>
        <w:t xml:space="preserve"> </w:t>
      </w:r>
      <w:r>
        <w:t>взаимно</w:t>
      </w:r>
      <w:r>
        <w:rPr>
          <w:spacing w:val="15"/>
        </w:rPr>
        <w:t xml:space="preserve"> </w:t>
      </w:r>
      <w:r>
        <w:t>дополняющих</w:t>
      </w:r>
      <w:r>
        <w:rPr>
          <w:spacing w:val="15"/>
        </w:rPr>
        <w:t xml:space="preserve"> </w:t>
      </w:r>
      <w:r>
        <w:t>друг</w:t>
      </w:r>
      <w:r>
        <w:rPr>
          <w:spacing w:val="16"/>
        </w:rPr>
        <w:t xml:space="preserve"> </w:t>
      </w:r>
      <w:r>
        <w:rPr>
          <w:spacing w:val="-2"/>
        </w:rPr>
        <w:t>друга</w:t>
      </w:r>
    </w:p>
    <w:p w:rsidR="00A4284F" w:rsidRDefault="004E5E27">
      <w:pPr>
        <w:pStyle w:val="a3"/>
        <w:ind w:left="1148"/>
        <w:jc w:val="left"/>
      </w:pPr>
      <w:r>
        <w:t>(стандартизированные</w:t>
      </w:r>
      <w:r>
        <w:rPr>
          <w:spacing w:val="40"/>
        </w:rPr>
        <w:t xml:space="preserve"> </w:t>
      </w:r>
      <w:r>
        <w:t>устные</w:t>
      </w:r>
      <w:r>
        <w:rPr>
          <w:spacing w:val="40"/>
        </w:rPr>
        <w:t xml:space="preserve"> </w:t>
      </w:r>
      <w:r>
        <w:t>и</w:t>
      </w:r>
      <w:r>
        <w:rPr>
          <w:spacing w:val="40"/>
        </w:rPr>
        <w:t xml:space="preserve"> </w:t>
      </w:r>
      <w:r>
        <w:t>письменные</w:t>
      </w:r>
      <w:r>
        <w:rPr>
          <w:spacing w:val="40"/>
        </w:rPr>
        <w:t xml:space="preserve"> </w:t>
      </w:r>
      <w:r>
        <w:t>работы,</w:t>
      </w:r>
      <w:r>
        <w:rPr>
          <w:spacing w:val="40"/>
        </w:rPr>
        <w:t xml:space="preserve"> </w:t>
      </w:r>
      <w:r>
        <w:t>проекты,</w:t>
      </w:r>
      <w:r>
        <w:rPr>
          <w:spacing w:val="40"/>
        </w:rPr>
        <w:t xml:space="preserve"> </w:t>
      </w:r>
      <w:r>
        <w:t>практические</w:t>
      </w:r>
      <w:r>
        <w:rPr>
          <w:spacing w:val="40"/>
        </w:rPr>
        <w:t xml:space="preserve"> </w:t>
      </w:r>
      <w:r>
        <w:t>работы,</w:t>
      </w:r>
      <w:r>
        <w:rPr>
          <w:spacing w:val="80"/>
        </w:rPr>
        <w:t xml:space="preserve"> </w:t>
      </w:r>
      <w:r>
        <w:t>самооценка, наблюдения и др.);</w:t>
      </w:r>
    </w:p>
    <w:p w:rsidR="00A4284F" w:rsidRDefault="004E5E27">
      <w:pPr>
        <w:pStyle w:val="a3"/>
        <w:ind w:right="713" w:firstLine="709"/>
      </w:pPr>
      <w:r>
        <w:rPr>
          <w:i/>
        </w:rPr>
        <w:t xml:space="preserve">Уровневый подход </w:t>
      </w:r>
      <w:r>
        <w:t>реализуется по отношению как к содержанию оценки, так и к представлению и интерпретации результатов. Уровневый подход к содержанию оценки на уровне среднего общего образования обеспечивается следующими составляющими:</w:t>
      </w:r>
    </w:p>
    <w:p w:rsidR="00A4284F" w:rsidRDefault="004E5E27" w:rsidP="00D7785A">
      <w:pPr>
        <w:pStyle w:val="a4"/>
        <w:numPr>
          <w:ilvl w:val="0"/>
          <w:numId w:val="233"/>
        </w:numPr>
        <w:tabs>
          <w:tab w:val="left" w:pos="1148"/>
        </w:tabs>
        <w:spacing w:line="252" w:lineRule="exact"/>
        <w:ind w:right="717"/>
        <w:rPr>
          <w:rFonts w:ascii="Segoe UI Symbol" w:hAnsi="Segoe UI Symbol"/>
        </w:rPr>
      </w:pPr>
      <w:r>
        <w:t xml:space="preserve">для каждого предмета предлагаются результаты двух уровней изучения – базового и </w:t>
      </w:r>
      <w:r>
        <w:rPr>
          <w:spacing w:val="-2"/>
        </w:rPr>
        <w:t>углубленного;</w:t>
      </w:r>
    </w:p>
    <w:p w:rsidR="00A4284F" w:rsidRDefault="004E5E27" w:rsidP="00D7785A">
      <w:pPr>
        <w:pStyle w:val="a4"/>
        <w:numPr>
          <w:ilvl w:val="0"/>
          <w:numId w:val="233"/>
        </w:numPr>
        <w:tabs>
          <w:tab w:val="left" w:pos="1148"/>
        </w:tabs>
        <w:spacing w:line="252" w:lineRule="exact"/>
        <w:ind w:right="719"/>
        <w:rPr>
          <w:rFonts w:ascii="Segoe UI Symbol" w:hAnsi="Segoe UI Symbol"/>
        </w:rPr>
      </w:pPr>
      <w:r>
        <w:t>планируемые результаты содержат блоки «Выпускник научится» и «Выпускник получит возможность научиться».</w:t>
      </w:r>
    </w:p>
    <w:p w:rsidR="00A4284F" w:rsidRDefault="004E5E27">
      <w:pPr>
        <w:pStyle w:val="a3"/>
        <w:ind w:right="710" w:firstLine="709"/>
      </w:pPr>
      <w:r>
        <w:t xml:space="preserve">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Достижение </w:t>
      </w:r>
      <w:r>
        <w:rPr>
          <w:i/>
        </w:rPr>
        <w:t xml:space="preserve">базового уровня </w:t>
      </w:r>
      <w:r>
        <w:t>свидетельствует о способности обучающихся решать типовые учебные задачи, целенаправленно отрабатываемые со всеми обучающимися в ходе образовательной деятельности. Базовый уровень подготовки определяется на основании выполнения обучающимися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 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особенностях обучающихся, об организации образовательной деятельности и т.п.</w:t>
      </w:r>
    </w:p>
    <w:p w:rsidR="00A4284F" w:rsidRDefault="004E5E27">
      <w:pPr>
        <w:pStyle w:val="4"/>
      </w:pPr>
      <w:r>
        <w:t>Особенности</w:t>
      </w:r>
      <w:r>
        <w:rPr>
          <w:spacing w:val="-8"/>
        </w:rPr>
        <w:t xml:space="preserve"> </w:t>
      </w:r>
      <w:r>
        <w:t>оценки</w:t>
      </w:r>
      <w:r>
        <w:rPr>
          <w:spacing w:val="-6"/>
        </w:rPr>
        <w:t xml:space="preserve"> </w:t>
      </w:r>
      <w:r>
        <w:t>личностных</w:t>
      </w:r>
      <w:r>
        <w:rPr>
          <w:spacing w:val="-5"/>
        </w:rPr>
        <w:t xml:space="preserve"> </w:t>
      </w:r>
      <w:r>
        <w:rPr>
          <w:spacing w:val="-2"/>
        </w:rPr>
        <w:t>результатов</w:t>
      </w:r>
    </w:p>
    <w:p w:rsidR="00A4284F" w:rsidRDefault="004E5E27">
      <w:pPr>
        <w:pStyle w:val="a3"/>
        <w:ind w:right="710" w:firstLine="709"/>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школы и образовательных систем разного уровня.</w:t>
      </w:r>
    </w:p>
    <w:p w:rsidR="00A4284F" w:rsidRDefault="004E5E27">
      <w:pPr>
        <w:pStyle w:val="a3"/>
        <w:spacing w:line="236" w:lineRule="exact"/>
        <w:ind w:left="1136"/>
      </w:pPr>
      <w:r>
        <w:rPr>
          <w:b/>
        </w:rPr>
        <w:t>Оценка</w:t>
      </w:r>
      <w:r>
        <w:rPr>
          <w:b/>
          <w:spacing w:val="-8"/>
        </w:rPr>
        <w:t xml:space="preserve"> </w:t>
      </w:r>
      <w:r>
        <w:t>личностных</w:t>
      </w:r>
      <w:r>
        <w:rPr>
          <w:spacing w:val="-8"/>
        </w:rPr>
        <w:t xml:space="preserve"> </w:t>
      </w:r>
      <w:r>
        <w:t>результатов</w:t>
      </w:r>
      <w:r>
        <w:rPr>
          <w:spacing w:val="-8"/>
        </w:rPr>
        <w:t xml:space="preserve"> </w:t>
      </w:r>
      <w:r>
        <w:t>образовательной</w:t>
      </w:r>
      <w:r>
        <w:rPr>
          <w:spacing w:val="-8"/>
        </w:rPr>
        <w:t xml:space="preserve"> </w:t>
      </w:r>
      <w:r>
        <w:t>деятельности</w:t>
      </w:r>
      <w:r>
        <w:rPr>
          <w:spacing w:val="-7"/>
        </w:rPr>
        <w:t xml:space="preserve"> </w:t>
      </w:r>
      <w:r>
        <w:rPr>
          <w:spacing w:val="-2"/>
        </w:rPr>
        <w:t>осуществляется:</w:t>
      </w:r>
    </w:p>
    <w:p w:rsidR="00A4284F" w:rsidRPr="005435CC" w:rsidRDefault="004E5E27" w:rsidP="00D7785A">
      <w:pPr>
        <w:pStyle w:val="a4"/>
        <w:numPr>
          <w:ilvl w:val="0"/>
          <w:numId w:val="233"/>
        </w:numPr>
        <w:tabs>
          <w:tab w:val="left" w:pos="1148"/>
        </w:tabs>
        <w:spacing w:line="237" w:lineRule="auto"/>
        <w:ind w:right="710"/>
        <w:rPr>
          <w:rFonts w:ascii="Segoe UI Symbol" w:hAnsi="Segoe UI Symbol"/>
        </w:rPr>
      </w:pPr>
      <w:r w:rsidRPr="005435CC">
        <w:t>в ходе внешних неперсонифицированных мониторинговых исследований специалистами, не работающими в школе и обладающими необходимой компетенцией</w:t>
      </w:r>
      <w:r w:rsidRPr="005435CC">
        <w:rPr>
          <w:spacing w:val="40"/>
        </w:rPr>
        <w:t xml:space="preserve"> </w:t>
      </w:r>
      <w:r w:rsidRPr="005435CC">
        <w:t>в</w:t>
      </w:r>
      <w:r w:rsidRPr="005435CC">
        <w:rPr>
          <w:spacing w:val="40"/>
        </w:rPr>
        <w:t xml:space="preserve"> </w:t>
      </w:r>
      <w:r w:rsidRPr="005435CC">
        <w:t>сфере</w:t>
      </w:r>
      <w:r w:rsidRPr="005435CC">
        <w:rPr>
          <w:spacing w:val="40"/>
        </w:rPr>
        <w:t xml:space="preserve"> </w:t>
      </w:r>
      <w:r w:rsidRPr="005435CC">
        <w:t>психолого-педагогической</w:t>
      </w:r>
      <w:r w:rsidRPr="005435CC">
        <w:rPr>
          <w:spacing w:val="40"/>
        </w:rPr>
        <w:t xml:space="preserve"> </w:t>
      </w:r>
      <w:r w:rsidRPr="005435CC">
        <w:t>диагностики</w:t>
      </w:r>
      <w:r w:rsidRPr="005435CC">
        <w:rPr>
          <w:spacing w:val="40"/>
        </w:rPr>
        <w:t xml:space="preserve"> </w:t>
      </w:r>
      <w:r w:rsidRPr="005435CC">
        <w:t>развития</w:t>
      </w:r>
      <w:r w:rsidRPr="005435CC">
        <w:rPr>
          <w:spacing w:val="40"/>
        </w:rPr>
        <w:t xml:space="preserve"> </w:t>
      </w:r>
      <w:r w:rsidRPr="005435CC">
        <w:rPr>
          <w:spacing w:val="-2"/>
        </w:rPr>
        <w:t>личности;</w:t>
      </w:r>
    </w:p>
    <w:p w:rsidR="00A4284F" w:rsidRPr="005435CC" w:rsidRDefault="004E5E27" w:rsidP="00D7785A">
      <w:pPr>
        <w:pStyle w:val="a4"/>
        <w:numPr>
          <w:ilvl w:val="0"/>
          <w:numId w:val="233"/>
        </w:numPr>
        <w:tabs>
          <w:tab w:val="left" w:pos="1148"/>
        </w:tabs>
        <w:spacing w:line="276" w:lineRule="exact"/>
        <w:ind w:right="708"/>
        <w:rPr>
          <w:rFonts w:ascii="Segoe UI Symbol" w:hAnsi="Segoe UI Symbol"/>
        </w:rPr>
      </w:pPr>
      <w:r w:rsidRPr="005435CC">
        <w:t>в ходе внутренних мониторингов оценки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страны,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w:t>
      </w:r>
      <w:r w:rsidRPr="005435CC">
        <w:rPr>
          <w:spacing w:val="67"/>
        </w:rPr>
        <w:t xml:space="preserve">  </w:t>
      </w:r>
      <w:r w:rsidRPr="005435CC">
        <w:t>выбор</w:t>
      </w:r>
      <w:r w:rsidRPr="005435CC">
        <w:rPr>
          <w:spacing w:val="67"/>
        </w:rPr>
        <w:t xml:space="preserve">  </w:t>
      </w:r>
      <w:r w:rsidRPr="005435CC">
        <w:t>профессии;</w:t>
      </w:r>
      <w:r w:rsidRPr="005435CC">
        <w:rPr>
          <w:spacing w:val="67"/>
        </w:rPr>
        <w:t xml:space="preserve">  </w:t>
      </w:r>
      <w:r w:rsidRPr="005435CC">
        <w:t>ценностно-смысловых</w:t>
      </w:r>
      <w:r w:rsidRPr="005435CC">
        <w:rPr>
          <w:spacing w:val="67"/>
        </w:rPr>
        <w:t xml:space="preserve">  </w:t>
      </w:r>
      <w:r w:rsidRPr="005435CC">
        <w:t>установках</w:t>
      </w:r>
      <w:r w:rsidRPr="005435CC">
        <w:rPr>
          <w:spacing w:val="67"/>
        </w:rPr>
        <w:t xml:space="preserve">  </w:t>
      </w:r>
      <w:r w:rsidRPr="005435CC">
        <w:t>обучающихся,</w:t>
      </w:r>
    </w:p>
    <w:p w:rsidR="00A4284F" w:rsidRDefault="00A4284F">
      <w:pPr>
        <w:pStyle w:val="a4"/>
        <w:spacing w:line="276" w:lineRule="exact"/>
        <w:rPr>
          <w:rFonts w:ascii="Segoe UI Symbol" w:hAnsi="Segoe UI Symbol"/>
          <w:sz w:val="24"/>
        </w:rPr>
        <w:sectPr w:rsidR="00A4284F">
          <w:pgSz w:w="11910" w:h="16390"/>
          <w:pgMar w:top="1060" w:right="141" w:bottom="1180" w:left="1275" w:header="0" w:footer="907" w:gutter="0"/>
          <w:cols w:space="720"/>
        </w:sectPr>
      </w:pPr>
    </w:p>
    <w:p w:rsidR="00A4284F" w:rsidRPr="005435CC" w:rsidRDefault="004E5E27">
      <w:pPr>
        <w:spacing w:before="71"/>
        <w:ind w:left="1148" w:right="709"/>
        <w:jc w:val="both"/>
      </w:pPr>
      <w:r w:rsidRPr="005435CC">
        <w:lastRenderedPageBreak/>
        <w:t xml:space="preserve">формируемых средствами различных предметов в рамках системы общего </w:t>
      </w:r>
      <w:r w:rsidRPr="005435CC">
        <w:rPr>
          <w:spacing w:val="-2"/>
        </w:rPr>
        <w:t>образования.</w:t>
      </w:r>
    </w:p>
    <w:p w:rsidR="00A4284F" w:rsidRPr="005435CC" w:rsidRDefault="004E5E27">
      <w:pPr>
        <w:spacing w:line="235" w:lineRule="exact"/>
        <w:ind w:left="1136"/>
        <w:jc w:val="both"/>
      </w:pPr>
      <w:r w:rsidRPr="005435CC">
        <w:rPr>
          <w:b/>
        </w:rPr>
        <w:t>Внутренний</w:t>
      </w:r>
      <w:r w:rsidRPr="005435CC">
        <w:rPr>
          <w:b/>
          <w:spacing w:val="-11"/>
        </w:rPr>
        <w:t xml:space="preserve"> </w:t>
      </w:r>
      <w:r w:rsidRPr="005435CC">
        <w:rPr>
          <w:b/>
        </w:rPr>
        <w:t>мониторинг</w:t>
      </w:r>
      <w:r w:rsidRPr="005435CC">
        <w:rPr>
          <w:b/>
          <w:spacing w:val="-8"/>
        </w:rPr>
        <w:t xml:space="preserve"> </w:t>
      </w:r>
      <w:r w:rsidRPr="005435CC">
        <w:t>личностных</w:t>
      </w:r>
      <w:r w:rsidRPr="005435CC">
        <w:rPr>
          <w:spacing w:val="-7"/>
        </w:rPr>
        <w:t xml:space="preserve"> </w:t>
      </w:r>
      <w:r w:rsidRPr="005435CC">
        <w:t>результатов</w:t>
      </w:r>
      <w:r w:rsidRPr="005435CC">
        <w:rPr>
          <w:spacing w:val="-9"/>
        </w:rPr>
        <w:t xml:space="preserve"> </w:t>
      </w:r>
      <w:r w:rsidRPr="005435CC">
        <w:t>обучающихся</w:t>
      </w:r>
      <w:r w:rsidRPr="005435CC">
        <w:rPr>
          <w:spacing w:val="-8"/>
        </w:rPr>
        <w:t xml:space="preserve"> </w:t>
      </w:r>
      <w:r w:rsidRPr="005435CC">
        <w:rPr>
          <w:spacing w:val="-2"/>
        </w:rPr>
        <w:t>осуществляется:</w:t>
      </w:r>
    </w:p>
    <w:p w:rsidR="00A4284F" w:rsidRPr="005435CC" w:rsidRDefault="004E5E27" w:rsidP="00D7785A">
      <w:pPr>
        <w:pStyle w:val="a4"/>
        <w:numPr>
          <w:ilvl w:val="1"/>
          <w:numId w:val="233"/>
        </w:numPr>
        <w:tabs>
          <w:tab w:val="left" w:pos="1857"/>
        </w:tabs>
        <w:spacing w:line="237" w:lineRule="auto"/>
        <w:ind w:right="708"/>
        <w:rPr>
          <w:rFonts w:ascii="Segoe UI Symbol" w:hAnsi="Segoe UI Symbol"/>
        </w:rPr>
      </w:pPr>
      <w:r w:rsidRPr="005435CC">
        <w:t>на основе ежедневных наблюдений в ходе учебных занятий и внеурочной деятельности учителями-предметниками, классным руководителем, педагогом-психологом, социальным педагогом, администрацией школы;</w:t>
      </w:r>
    </w:p>
    <w:p w:rsidR="00A4284F" w:rsidRPr="005435CC" w:rsidRDefault="004E5E27" w:rsidP="00D7785A">
      <w:pPr>
        <w:pStyle w:val="a4"/>
        <w:numPr>
          <w:ilvl w:val="1"/>
          <w:numId w:val="233"/>
        </w:numPr>
        <w:tabs>
          <w:tab w:val="left" w:pos="1857"/>
        </w:tabs>
        <w:spacing w:line="276" w:lineRule="exact"/>
        <w:ind w:right="713"/>
        <w:rPr>
          <w:rFonts w:ascii="Segoe UI Symbol" w:hAnsi="Segoe UI Symbol"/>
        </w:rPr>
      </w:pPr>
      <w:r w:rsidRPr="005435CC">
        <w:t xml:space="preserve">при проведении психолого-педагогических диагностик и самодиагностик. Результаты, полученные в ходе как внешних, так и внутренних мониторингов,используются только в виде усредненных, анонимных </w:t>
      </w:r>
      <w:r w:rsidRPr="005435CC">
        <w:rPr>
          <w:spacing w:val="-2"/>
        </w:rPr>
        <w:t>данных.</w:t>
      </w:r>
    </w:p>
    <w:p w:rsidR="00A4284F" w:rsidRDefault="004E5E27">
      <w:pPr>
        <w:pStyle w:val="4"/>
        <w:spacing w:line="249" w:lineRule="exact"/>
      </w:pPr>
      <w:r>
        <w:t>Система</w:t>
      </w:r>
      <w:r>
        <w:rPr>
          <w:spacing w:val="-2"/>
        </w:rPr>
        <w:t xml:space="preserve"> </w:t>
      </w:r>
      <w:r>
        <w:t>оценки</w:t>
      </w:r>
      <w:r>
        <w:rPr>
          <w:spacing w:val="-3"/>
        </w:rPr>
        <w:t xml:space="preserve"> </w:t>
      </w:r>
      <w:r>
        <w:t>личностных</w:t>
      </w:r>
      <w:r>
        <w:rPr>
          <w:spacing w:val="-1"/>
        </w:rPr>
        <w:t xml:space="preserve"> </w:t>
      </w:r>
      <w:r>
        <w:rPr>
          <w:spacing w:val="-2"/>
        </w:rPr>
        <w:t>результатов</w:t>
      </w:r>
    </w:p>
    <w:p w:rsidR="00A4284F" w:rsidRDefault="004E5E27">
      <w:pPr>
        <w:pStyle w:val="a3"/>
        <w:ind w:right="711" w:firstLine="709"/>
      </w:pPr>
      <w:r>
        <w:t>Оценка личностных результатов представляет собой оценку достижений обучающихся в ходе их личностного развития. 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семьѐй и школой.</w:t>
      </w:r>
    </w:p>
    <w:p w:rsidR="00A4284F" w:rsidRDefault="004E5E27">
      <w:pPr>
        <w:pStyle w:val="a3"/>
        <w:ind w:right="709" w:firstLine="709"/>
      </w:pPr>
      <w:r>
        <w:t>Основным объектом оценки личностных результатов служит сформированность универсальных учебных действий, включаемых в следующие три основных блока:</w:t>
      </w:r>
    </w:p>
    <w:p w:rsidR="00A4284F" w:rsidRDefault="004E5E27" w:rsidP="00D7785A">
      <w:pPr>
        <w:pStyle w:val="a4"/>
        <w:numPr>
          <w:ilvl w:val="0"/>
          <w:numId w:val="233"/>
        </w:numPr>
        <w:tabs>
          <w:tab w:val="left" w:pos="1147"/>
        </w:tabs>
        <w:spacing w:line="241" w:lineRule="exact"/>
        <w:ind w:left="1147" w:hanging="359"/>
        <w:rPr>
          <w:rFonts w:ascii="Segoe UI Symbol" w:hAnsi="Segoe UI Symbol"/>
        </w:rPr>
      </w:pPr>
      <w:r>
        <w:t>сформированность</w:t>
      </w:r>
      <w:r>
        <w:rPr>
          <w:spacing w:val="-11"/>
        </w:rPr>
        <w:t xml:space="preserve"> </w:t>
      </w:r>
      <w:r>
        <w:t>основ</w:t>
      </w:r>
      <w:r>
        <w:rPr>
          <w:spacing w:val="-11"/>
        </w:rPr>
        <w:t xml:space="preserve"> </w:t>
      </w:r>
      <w:r>
        <w:t>гражданской</w:t>
      </w:r>
      <w:r>
        <w:rPr>
          <w:spacing w:val="-11"/>
        </w:rPr>
        <w:t xml:space="preserve"> </w:t>
      </w:r>
      <w:r>
        <w:t>идентичности</w:t>
      </w:r>
      <w:r>
        <w:rPr>
          <w:spacing w:val="-11"/>
        </w:rPr>
        <w:t xml:space="preserve"> </w:t>
      </w:r>
      <w:r>
        <w:rPr>
          <w:spacing w:val="-2"/>
        </w:rPr>
        <w:t>личности;</w:t>
      </w:r>
    </w:p>
    <w:p w:rsidR="00A4284F" w:rsidRDefault="004E5E27" w:rsidP="00D7785A">
      <w:pPr>
        <w:pStyle w:val="a4"/>
        <w:numPr>
          <w:ilvl w:val="0"/>
          <w:numId w:val="233"/>
        </w:numPr>
        <w:tabs>
          <w:tab w:val="left" w:pos="1148"/>
        </w:tabs>
        <w:spacing w:line="232" w:lineRule="auto"/>
        <w:ind w:right="709"/>
        <w:rPr>
          <w:rFonts w:ascii="Segoe UI Symbol" w:hAnsi="Segoe UI Symbol"/>
        </w:rPr>
      </w:pPr>
      <w:r>
        <w:t>готовность к переходу к самообразованию на основе учебно-познавательной мотивации, в том числе готовность к выбору направления профильного образования;</w:t>
      </w:r>
    </w:p>
    <w:p w:rsidR="00A4284F" w:rsidRDefault="004E5E27" w:rsidP="00D7785A">
      <w:pPr>
        <w:pStyle w:val="a4"/>
        <w:numPr>
          <w:ilvl w:val="0"/>
          <w:numId w:val="233"/>
        </w:numPr>
        <w:tabs>
          <w:tab w:val="left" w:pos="1148"/>
        </w:tabs>
        <w:spacing w:line="254" w:lineRule="exact"/>
        <w:ind w:right="713"/>
        <w:rPr>
          <w:rFonts w:ascii="Segoe UI Symbol" w:hAnsi="Segoe UI Symbol"/>
        </w:rPr>
      </w:pPr>
      <w:r>
        <w:t>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A4284F" w:rsidRDefault="004E5E27">
      <w:pPr>
        <w:ind w:left="428" w:right="710" w:firstLine="709"/>
        <w:jc w:val="both"/>
      </w:pPr>
      <w:r>
        <w:t xml:space="preserve">В соответствии с требованиями стандарта </w:t>
      </w:r>
      <w:r>
        <w:rPr>
          <w:i/>
        </w:rPr>
        <w:t xml:space="preserve">достижение личностных результатов не выносится на итоговую оценку обучающихся, </w:t>
      </w:r>
      <w:r>
        <w:t>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w:t>
      </w:r>
    </w:p>
    <w:p w:rsidR="00A4284F" w:rsidRDefault="004E5E27">
      <w:pPr>
        <w:pStyle w:val="a3"/>
        <w:ind w:right="708" w:firstLine="709"/>
      </w:pPr>
      <w:r>
        <w:t>Оценка 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В текущем учебном процессе в соответствии с требованиями стандарта оценка этих достижений должна проводиться в форме, не представляющей угрозы личности, психологической безопасности и эмоциональному статусу учащегося, и может использоваться исключительно в целях оптимизации личностного развития обучающихся. Результаты фиксируются в процентах по классу (параллели) в целом на основании не</w:t>
      </w:r>
      <w:r>
        <w:rPr>
          <w:spacing w:val="40"/>
        </w:rPr>
        <w:t xml:space="preserve"> </w:t>
      </w:r>
      <w:r>
        <w:t>подписанных учениками диагностических работ.</w:t>
      </w:r>
    </w:p>
    <w:p w:rsidR="00A4284F" w:rsidRDefault="004E5E27">
      <w:pPr>
        <w:pStyle w:val="a3"/>
        <w:ind w:right="720" w:firstLine="709"/>
      </w:pPr>
      <w:r>
        <w:t>В федеральном государственном образовательном стандарте общего образования представлены требования к личностным результатам обучения учащихся. Следует отметить, что нет необходимости в полном описании личности по нескольким причинам:</w:t>
      </w:r>
    </w:p>
    <w:p w:rsidR="00A4284F" w:rsidRDefault="004E5E27" w:rsidP="00D7785A">
      <w:pPr>
        <w:pStyle w:val="a4"/>
        <w:numPr>
          <w:ilvl w:val="1"/>
          <w:numId w:val="233"/>
        </w:numPr>
        <w:tabs>
          <w:tab w:val="left" w:pos="1857"/>
        </w:tabs>
        <w:spacing w:line="252" w:lineRule="exact"/>
        <w:ind w:right="710"/>
        <w:rPr>
          <w:rFonts w:ascii="Segoe UI Symbol" w:hAnsi="Segoe UI Symbol"/>
        </w:rPr>
      </w:pPr>
      <w:r>
        <w:t xml:space="preserve">стремление к всестороннему исследованию личности расширяет до невероятных размеров объем применяемых методик и увеличивает время для обследования; классному руководителю и психологу некогда будет заниматься практической </w:t>
      </w:r>
      <w:r>
        <w:rPr>
          <w:spacing w:val="-2"/>
        </w:rPr>
        <w:t>работой;</w:t>
      </w:r>
    </w:p>
    <w:p w:rsidR="00A4284F" w:rsidRDefault="004E5E27" w:rsidP="00D7785A">
      <w:pPr>
        <w:pStyle w:val="a4"/>
        <w:numPr>
          <w:ilvl w:val="1"/>
          <w:numId w:val="233"/>
        </w:numPr>
        <w:tabs>
          <w:tab w:val="left" w:pos="1857"/>
        </w:tabs>
        <w:spacing w:line="254" w:lineRule="exact"/>
        <w:ind w:right="712"/>
        <w:rPr>
          <w:rFonts w:ascii="Segoe UI Symbol" w:hAnsi="Segoe UI Symbol"/>
        </w:rPr>
      </w:pPr>
      <w:r>
        <w:t>для получения информации о процессе развития личности достаточно иметь представление о состоянии ключевых ядерных личностных характеристиках, без которых личность, как самостоятельный субъект собственной жизни не состоится.</w:t>
      </w:r>
    </w:p>
    <w:p w:rsidR="00A4284F" w:rsidRDefault="004E5E27">
      <w:pPr>
        <w:pStyle w:val="a3"/>
        <w:ind w:right="712" w:firstLine="709"/>
      </w:pPr>
      <w:r>
        <w:rPr>
          <w:i/>
        </w:rPr>
        <w:t xml:space="preserve">Цель мониторинга </w:t>
      </w:r>
      <w:r>
        <w:t>- выяснить, насколько организованный в школе процесс воспитания способствует позитивным изменениям в личности ребенка. Выяснить, в первую очередь, для того, чтобы обнаружить и решить наиболее острые проблемы организации процесса воспитания, чтобы анализировать, обобщать и распространять позитивный опыт воспитания.</w:t>
      </w:r>
    </w:p>
    <w:p w:rsidR="00A4284F" w:rsidRDefault="004E5E27">
      <w:pPr>
        <w:pStyle w:val="4"/>
        <w:spacing w:before="227"/>
      </w:pPr>
      <w:r>
        <w:t>Особенности</w:t>
      </w:r>
      <w:r>
        <w:rPr>
          <w:spacing w:val="-8"/>
        </w:rPr>
        <w:t xml:space="preserve"> </w:t>
      </w:r>
      <w:r>
        <w:t>оценки</w:t>
      </w:r>
      <w:r>
        <w:rPr>
          <w:spacing w:val="-6"/>
        </w:rPr>
        <w:t xml:space="preserve"> </w:t>
      </w:r>
      <w:r>
        <w:t>метапредметных</w:t>
      </w:r>
      <w:r>
        <w:rPr>
          <w:spacing w:val="-5"/>
        </w:rPr>
        <w:t xml:space="preserve"> </w:t>
      </w:r>
      <w:r>
        <w:rPr>
          <w:spacing w:val="-2"/>
        </w:rPr>
        <w:t>результатов</w:t>
      </w:r>
    </w:p>
    <w:p w:rsidR="00A4284F" w:rsidRDefault="004E5E27">
      <w:pPr>
        <w:pStyle w:val="a3"/>
        <w:ind w:right="713" w:firstLine="709"/>
      </w:pPr>
      <w:r>
        <w:t>Формирование метапредметных результатов обеспечивается в ходе реализации всех компонентов образовательной деятельности, включая внеурочную деятельность.</w:t>
      </w:r>
    </w:p>
    <w:p w:rsidR="00A4284F" w:rsidRDefault="00A4284F">
      <w:pPr>
        <w:pStyle w:val="a3"/>
        <w:sectPr w:rsidR="00A4284F">
          <w:pgSz w:w="11910" w:h="16390"/>
          <w:pgMar w:top="1060" w:right="141" w:bottom="1180" w:left="1275" w:header="0" w:footer="907" w:gutter="0"/>
          <w:cols w:space="720"/>
        </w:sectPr>
      </w:pPr>
    </w:p>
    <w:p w:rsidR="00A4284F" w:rsidRDefault="004E5E27">
      <w:pPr>
        <w:pStyle w:val="a3"/>
        <w:spacing w:before="70"/>
        <w:ind w:right="713" w:firstLine="709"/>
      </w:pPr>
      <w:r>
        <w:lastRenderedPageBreak/>
        <w:t>Оценка</w:t>
      </w:r>
      <w:r>
        <w:rPr>
          <w:spacing w:val="-2"/>
        </w:rPr>
        <w:t xml:space="preserve"> </w:t>
      </w:r>
      <w:r>
        <w:t>метапредметных</w:t>
      </w:r>
      <w:r>
        <w:rPr>
          <w:spacing w:val="-2"/>
        </w:rPr>
        <w:t xml:space="preserve"> </w:t>
      </w:r>
      <w:r>
        <w:t>результатов</w:t>
      </w:r>
      <w:r>
        <w:rPr>
          <w:spacing w:val="-2"/>
        </w:rPr>
        <w:t xml:space="preserve"> </w:t>
      </w:r>
      <w:r>
        <w:t>представляет</w:t>
      </w:r>
      <w:r>
        <w:rPr>
          <w:spacing w:val="-2"/>
        </w:rPr>
        <w:t xml:space="preserve"> </w:t>
      </w:r>
      <w:r>
        <w:t>собой</w:t>
      </w:r>
      <w:r>
        <w:rPr>
          <w:spacing w:val="-2"/>
        </w:rPr>
        <w:t xml:space="preserve"> </w:t>
      </w:r>
      <w:r>
        <w:t>оценку</w:t>
      </w:r>
      <w:r>
        <w:rPr>
          <w:spacing w:val="-2"/>
        </w:rPr>
        <w:t xml:space="preserve"> </w:t>
      </w:r>
      <w:r>
        <w:t>достижения</w:t>
      </w:r>
      <w:r>
        <w:rPr>
          <w:spacing w:val="-2"/>
        </w:rPr>
        <w:t xml:space="preserve"> </w:t>
      </w:r>
      <w:r>
        <w:t>планируемых результатов освоения ООП СОО, которые представлены в программе развития универсальных учебных действий.</w:t>
      </w:r>
    </w:p>
    <w:p w:rsidR="00A4284F" w:rsidRDefault="004E5E27">
      <w:pPr>
        <w:pStyle w:val="a3"/>
        <w:ind w:right="712" w:firstLine="709"/>
      </w:pPr>
      <w: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оценочных процедур устанавливается решением педагогического совета. Инструментарий строится на межпредметной основе, в том числе и для отдельных групп предметов (например, для предметов естественно-научного цикла, для предметов социально-гуманитарного цикла и т. п.).</w:t>
      </w:r>
    </w:p>
    <w:p w:rsidR="00A4284F" w:rsidRDefault="00A4284F">
      <w:pPr>
        <w:pStyle w:val="a3"/>
        <w:ind w:left="0"/>
        <w:jc w:val="left"/>
      </w:pPr>
    </w:p>
    <w:p w:rsidR="00A4284F" w:rsidRDefault="004E5E27">
      <w:pPr>
        <w:pStyle w:val="4"/>
        <w:jc w:val="left"/>
        <w:rPr>
          <w:b w:val="0"/>
        </w:rPr>
      </w:pPr>
      <w:r>
        <w:t>Система</w:t>
      </w:r>
      <w:r>
        <w:rPr>
          <w:spacing w:val="-2"/>
        </w:rPr>
        <w:t xml:space="preserve"> </w:t>
      </w:r>
      <w:r>
        <w:t>оценки</w:t>
      </w:r>
      <w:r>
        <w:rPr>
          <w:spacing w:val="-3"/>
        </w:rPr>
        <w:t xml:space="preserve"> </w:t>
      </w:r>
      <w:r>
        <w:t>метапредметных</w:t>
      </w:r>
      <w:r>
        <w:rPr>
          <w:spacing w:val="-1"/>
        </w:rPr>
        <w:t xml:space="preserve"> </w:t>
      </w:r>
      <w:r>
        <w:rPr>
          <w:spacing w:val="-2"/>
        </w:rPr>
        <w:t>результатов</w:t>
      </w:r>
      <w:r>
        <w:rPr>
          <w:b w:val="0"/>
          <w:spacing w:val="-2"/>
        </w:rPr>
        <w:t>.</w:t>
      </w:r>
    </w:p>
    <w:p w:rsidR="00A4284F" w:rsidRDefault="004E5E27">
      <w:pPr>
        <w:pStyle w:val="a3"/>
        <w:ind w:right="721" w:firstLine="709"/>
      </w:pPr>
      <w:r>
        <w:t xml:space="preserve">Метапредметные результаты освоения основной образовательной программы должны </w:t>
      </w:r>
      <w:r>
        <w:rPr>
          <w:spacing w:val="-2"/>
        </w:rPr>
        <w:t>отражать:</w:t>
      </w:r>
    </w:p>
    <w:p w:rsidR="00A4284F" w:rsidRDefault="004E5E27" w:rsidP="00D7785A">
      <w:pPr>
        <w:pStyle w:val="a4"/>
        <w:numPr>
          <w:ilvl w:val="1"/>
          <w:numId w:val="233"/>
        </w:numPr>
        <w:tabs>
          <w:tab w:val="left" w:pos="1857"/>
        </w:tabs>
        <w:spacing w:before="3" w:line="254" w:lineRule="exact"/>
        <w:ind w:right="712"/>
        <w:rPr>
          <w:rFonts w:ascii="Segoe UI Symbol" w:hAnsi="Segoe UI Symbol"/>
        </w:rPr>
      </w:pPr>
      <w: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A4284F" w:rsidRDefault="004E5E27" w:rsidP="00D7785A">
      <w:pPr>
        <w:pStyle w:val="a4"/>
        <w:numPr>
          <w:ilvl w:val="1"/>
          <w:numId w:val="233"/>
        </w:numPr>
        <w:tabs>
          <w:tab w:val="left" w:pos="1856"/>
        </w:tabs>
        <w:spacing w:line="250" w:lineRule="exact"/>
        <w:ind w:left="1856" w:hanging="359"/>
        <w:rPr>
          <w:rFonts w:ascii="Segoe UI Symbol" w:hAnsi="Segoe UI Symbol"/>
        </w:rPr>
      </w:pPr>
      <w:r>
        <w:t>умение</w:t>
      </w:r>
      <w:r>
        <w:rPr>
          <w:spacing w:val="28"/>
        </w:rPr>
        <w:t xml:space="preserve">  </w:t>
      </w:r>
      <w:r>
        <w:t>продуктивно</w:t>
      </w:r>
      <w:r>
        <w:rPr>
          <w:spacing w:val="28"/>
        </w:rPr>
        <w:t xml:space="preserve">  </w:t>
      </w:r>
      <w:r>
        <w:t>общаться</w:t>
      </w:r>
      <w:r>
        <w:rPr>
          <w:spacing w:val="28"/>
        </w:rPr>
        <w:t xml:space="preserve">  </w:t>
      </w:r>
      <w:r>
        <w:t>и</w:t>
      </w:r>
      <w:r>
        <w:rPr>
          <w:spacing w:val="28"/>
        </w:rPr>
        <w:t xml:space="preserve">  </w:t>
      </w:r>
      <w:r>
        <w:t>взаимодействовать</w:t>
      </w:r>
      <w:r>
        <w:rPr>
          <w:spacing w:val="28"/>
        </w:rPr>
        <w:t xml:space="preserve">  </w:t>
      </w:r>
      <w:r>
        <w:t>в</w:t>
      </w:r>
      <w:r>
        <w:rPr>
          <w:spacing w:val="28"/>
        </w:rPr>
        <w:t xml:space="preserve">  </w:t>
      </w:r>
      <w:r>
        <w:t>процессе</w:t>
      </w:r>
      <w:r>
        <w:rPr>
          <w:spacing w:val="28"/>
        </w:rPr>
        <w:t xml:space="preserve">  </w:t>
      </w:r>
      <w:r>
        <w:rPr>
          <w:spacing w:val="-2"/>
        </w:rPr>
        <w:t>совместной</w:t>
      </w:r>
    </w:p>
    <w:p w:rsidR="00A4284F" w:rsidRDefault="004E5E27">
      <w:pPr>
        <w:pStyle w:val="a3"/>
        <w:ind w:left="1857" w:right="707"/>
      </w:pPr>
      <w:r>
        <w:t>деятельности, учитывать позиции других участников деятельности, эффективно разрешать конфликты;</w:t>
      </w:r>
    </w:p>
    <w:p w:rsidR="00A4284F" w:rsidRDefault="004E5E27" w:rsidP="00D7785A">
      <w:pPr>
        <w:pStyle w:val="a4"/>
        <w:numPr>
          <w:ilvl w:val="1"/>
          <w:numId w:val="233"/>
        </w:numPr>
        <w:tabs>
          <w:tab w:val="left" w:pos="1857"/>
        </w:tabs>
        <w:spacing w:line="252" w:lineRule="exact"/>
        <w:ind w:right="708"/>
        <w:rPr>
          <w:rFonts w:ascii="Segoe UI Symbol" w:hAnsi="Segoe UI Symbol"/>
        </w:rPr>
      </w:pPr>
      <w: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A4284F" w:rsidRDefault="004E5E27" w:rsidP="00D7785A">
      <w:pPr>
        <w:pStyle w:val="a4"/>
        <w:numPr>
          <w:ilvl w:val="1"/>
          <w:numId w:val="233"/>
        </w:numPr>
        <w:tabs>
          <w:tab w:val="left" w:pos="1857"/>
        </w:tabs>
        <w:spacing w:before="2" w:line="254" w:lineRule="exact"/>
        <w:ind w:right="707"/>
        <w:rPr>
          <w:rFonts w:ascii="Segoe UI Symbol" w:hAnsi="Segoe UI Symbol"/>
        </w:rPr>
      </w:pPr>
      <w: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A4284F" w:rsidRDefault="004E5E27" w:rsidP="00D7785A">
      <w:pPr>
        <w:pStyle w:val="a4"/>
        <w:numPr>
          <w:ilvl w:val="1"/>
          <w:numId w:val="233"/>
        </w:numPr>
        <w:tabs>
          <w:tab w:val="left" w:pos="1856"/>
        </w:tabs>
        <w:spacing w:line="251" w:lineRule="exact"/>
        <w:ind w:left="1856" w:hanging="359"/>
        <w:rPr>
          <w:rFonts w:ascii="Segoe UI Symbol" w:hAnsi="Segoe UI Symbol"/>
        </w:rPr>
      </w:pPr>
      <w:r>
        <w:t>умение</w:t>
      </w:r>
      <w:r>
        <w:rPr>
          <w:spacing w:val="12"/>
        </w:rPr>
        <w:t xml:space="preserve"> </w:t>
      </w:r>
      <w:r>
        <w:t>использовать</w:t>
      </w:r>
      <w:r>
        <w:rPr>
          <w:spacing w:val="12"/>
        </w:rPr>
        <w:t xml:space="preserve"> </w:t>
      </w:r>
      <w:r>
        <w:t>средства</w:t>
      </w:r>
      <w:r>
        <w:rPr>
          <w:spacing w:val="12"/>
        </w:rPr>
        <w:t xml:space="preserve"> </w:t>
      </w:r>
      <w:r>
        <w:t>информационных</w:t>
      </w:r>
      <w:r>
        <w:rPr>
          <w:spacing w:val="12"/>
        </w:rPr>
        <w:t xml:space="preserve"> </w:t>
      </w:r>
      <w:r>
        <w:t>и</w:t>
      </w:r>
      <w:r>
        <w:rPr>
          <w:spacing w:val="12"/>
        </w:rPr>
        <w:t xml:space="preserve"> </w:t>
      </w:r>
      <w:r>
        <w:t>коммуникационных</w:t>
      </w:r>
      <w:r>
        <w:rPr>
          <w:spacing w:val="13"/>
        </w:rPr>
        <w:t xml:space="preserve"> </w:t>
      </w:r>
      <w:r>
        <w:rPr>
          <w:spacing w:val="-2"/>
        </w:rPr>
        <w:t>технологий</w:t>
      </w:r>
    </w:p>
    <w:p w:rsidR="00A4284F" w:rsidRDefault="004E5E27">
      <w:pPr>
        <w:pStyle w:val="a3"/>
        <w:ind w:left="1857" w:right="708"/>
      </w:pPr>
      <w:r>
        <w:t>(далее – ИКТ) в решении когнитивных, коммуникативных и организационных</w:t>
      </w:r>
      <w:r>
        <w:rPr>
          <w:spacing w:val="40"/>
        </w:rPr>
        <w:t xml:space="preserve"> </w:t>
      </w:r>
      <w:r>
        <w:t xml:space="preserve">задач с соблюдением требований эргономики, техники безопасности, гигиены, ресурсосбережения, правовых и этических норм, норм информационной </w:t>
      </w:r>
      <w:r>
        <w:rPr>
          <w:spacing w:val="-2"/>
        </w:rPr>
        <w:t>безопасности;</w:t>
      </w:r>
    </w:p>
    <w:p w:rsidR="00A4284F" w:rsidRDefault="004E5E27" w:rsidP="00D7785A">
      <w:pPr>
        <w:pStyle w:val="a4"/>
        <w:numPr>
          <w:ilvl w:val="1"/>
          <w:numId w:val="233"/>
        </w:numPr>
        <w:tabs>
          <w:tab w:val="left" w:pos="1857"/>
        </w:tabs>
        <w:spacing w:line="252" w:lineRule="exact"/>
        <w:ind w:right="712"/>
        <w:rPr>
          <w:rFonts w:ascii="Segoe UI Symbol" w:hAnsi="Segoe UI Symbol"/>
        </w:rPr>
      </w:pPr>
      <w:r>
        <w:t>умение самостоятельно оценивать и принимать решения, определяющие стратегию поведения, с учѐтом гражданских и нравственных ценностей;</w:t>
      </w:r>
    </w:p>
    <w:p w:rsidR="00A4284F" w:rsidRDefault="004E5E27" w:rsidP="00D7785A">
      <w:pPr>
        <w:pStyle w:val="a4"/>
        <w:numPr>
          <w:ilvl w:val="1"/>
          <w:numId w:val="233"/>
        </w:numPr>
        <w:tabs>
          <w:tab w:val="left" w:pos="1857"/>
        </w:tabs>
        <w:spacing w:before="2" w:line="252" w:lineRule="exact"/>
        <w:ind w:right="713"/>
        <w:rPr>
          <w:rFonts w:ascii="Segoe UI Symbol" w:hAnsi="Segoe UI Symbol"/>
        </w:rPr>
      </w:pPr>
      <w:r>
        <w:t>владение языковыми средствами – умение ясно, логично и точно излагать свою точку зрения, использовать адекватные языковые средства;</w:t>
      </w:r>
    </w:p>
    <w:p w:rsidR="00A4284F" w:rsidRDefault="004E5E27" w:rsidP="00D7785A">
      <w:pPr>
        <w:pStyle w:val="a4"/>
        <w:numPr>
          <w:ilvl w:val="1"/>
          <w:numId w:val="233"/>
        </w:numPr>
        <w:tabs>
          <w:tab w:val="left" w:pos="1857"/>
        </w:tabs>
        <w:spacing w:before="2" w:line="252" w:lineRule="exact"/>
        <w:ind w:right="712"/>
        <w:rPr>
          <w:rFonts w:ascii="Segoe UI Symbol" w:hAnsi="Segoe UI Symbol"/>
        </w:rPr>
      </w:pPr>
      <w: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A4284F" w:rsidRDefault="004E5E27">
      <w:pPr>
        <w:spacing w:line="241" w:lineRule="exact"/>
        <w:ind w:left="1136"/>
        <w:jc w:val="both"/>
      </w:pPr>
      <w:r>
        <w:rPr>
          <w:i/>
        </w:rPr>
        <w:t>Основным</w:t>
      </w:r>
      <w:r>
        <w:rPr>
          <w:i/>
          <w:spacing w:val="-9"/>
        </w:rPr>
        <w:t xml:space="preserve"> </w:t>
      </w:r>
      <w:r>
        <w:rPr>
          <w:i/>
        </w:rPr>
        <w:t>объектом</w:t>
      </w:r>
      <w:r>
        <w:rPr>
          <w:i/>
          <w:spacing w:val="-8"/>
        </w:rPr>
        <w:t xml:space="preserve"> </w:t>
      </w:r>
      <w:r>
        <w:rPr>
          <w:i/>
        </w:rPr>
        <w:t>оценки</w:t>
      </w:r>
      <w:r>
        <w:rPr>
          <w:i/>
          <w:spacing w:val="-7"/>
        </w:rPr>
        <w:t xml:space="preserve"> </w:t>
      </w:r>
      <w:r>
        <w:rPr>
          <w:i/>
        </w:rPr>
        <w:t>метапредметных</w:t>
      </w:r>
      <w:r>
        <w:rPr>
          <w:i/>
          <w:spacing w:val="-9"/>
        </w:rPr>
        <w:t xml:space="preserve"> </w:t>
      </w:r>
      <w:r>
        <w:rPr>
          <w:i/>
        </w:rPr>
        <w:t>результатов</w:t>
      </w:r>
      <w:r>
        <w:rPr>
          <w:i/>
          <w:spacing w:val="-4"/>
        </w:rPr>
        <w:t xml:space="preserve"> </w:t>
      </w:r>
      <w:r>
        <w:rPr>
          <w:spacing w:val="-2"/>
        </w:rPr>
        <w:t>является:</w:t>
      </w:r>
    </w:p>
    <w:p w:rsidR="00A4284F" w:rsidRDefault="004E5E27" w:rsidP="00D7785A">
      <w:pPr>
        <w:pStyle w:val="a4"/>
        <w:numPr>
          <w:ilvl w:val="0"/>
          <w:numId w:val="233"/>
        </w:numPr>
        <w:tabs>
          <w:tab w:val="left" w:pos="1148"/>
        </w:tabs>
        <w:spacing w:line="235" w:lineRule="auto"/>
        <w:ind w:right="709"/>
        <w:rPr>
          <w:rFonts w:ascii="Segoe UI Symbol" w:hAnsi="Segoe UI Symbol"/>
        </w:rPr>
      </w:pPr>
      <w:r>
        <w:rPr>
          <w:sz w:val="23"/>
        </w:rPr>
        <w:t xml:space="preserve">способность </w:t>
      </w:r>
      <w:r>
        <w:t>и готовность к освоению систематических знаний, их самостоятельному пополнению, переносу и интеграции;</w:t>
      </w:r>
    </w:p>
    <w:p w:rsidR="00A4284F" w:rsidRDefault="004E5E27" w:rsidP="00D7785A">
      <w:pPr>
        <w:pStyle w:val="a4"/>
        <w:numPr>
          <w:ilvl w:val="0"/>
          <w:numId w:val="233"/>
        </w:numPr>
        <w:tabs>
          <w:tab w:val="left" w:pos="1147"/>
        </w:tabs>
        <w:spacing w:line="241" w:lineRule="exact"/>
        <w:ind w:left="1147" w:hanging="359"/>
        <w:rPr>
          <w:rFonts w:ascii="Segoe UI Symbol" w:hAnsi="Segoe UI Symbol"/>
        </w:rPr>
      </w:pPr>
      <w:r>
        <w:t>способность</w:t>
      </w:r>
      <w:r>
        <w:rPr>
          <w:spacing w:val="-4"/>
        </w:rPr>
        <w:t xml:space="preserve"> </w:t>
      </w:r>
      <w:r>
        <w:t>к</w:t>
      </w:r>
      <w:r>
        <w:rPr>
          <w:spacing w:val="-3"/>
        </w:rPr>
        <w:t xml:space="preserve"> </w:t>
      </w:r>
      <w:r>
        <w:t>сотрудничеству</w:t>
      </w:r>
      <w:r>
        <w:rPr>
          <w:spacing w:val="-3"/>
        </w:rPr>
        <w:t xml:space="preserve"> </w:t>
      </w:r>
      <w:r>
        <w:t>и</w:t>
      </w:r>
      <w:r>
        <w:rPr>
          <w:spacing w:val="-3"/>
        </w:rPr>
        <w:t xml:space="preserve"> </w:t>
      </w:r>
      <w:r>
        <w:rPr>
          <w:spacing w:val="-2"/>
        </w:rPr>
        <w:t>коммуникации;</w:t>
      </w:r>
    </w:p>
    <w:p w:rsidR="00A4284F" w:rsidRDefault="004E5E27" w:rsidP="00D7785A">
      <w:pPr>
        <w:pStyle w:val="a4"/>
        <w:numPr>
          <w:ilvl w:val="0"/>
          <w:numId w:val="233"/>
        </w:numPr>
        <w:tabs>
          <w:tab w:val="left" w:pos="1148"/>
        </w:tabs>
        <w:spacing w:line="232" w:lineRule="auto"/>
        <w:ind w:right="711"/>
        <w:jc w:val="left"/>
        <w:rPr>
          <w:rFonts w:ascii="Segoe UI Symbol" w:hAnsi="Segoe UI Symbol"/>
        </w:rPr>
      </w:pPr>
      <w:r>
        <w:t>способность</w:t>
      </w:r>
      <w:r>
        <w:rPr>
          <w:spacing w:val="80"/>
        </w:rPr>
        <w:t xml:space="preserve"> </w:t>
      </w:r>
      <w:r>
        <w:t>к</w:t>
      </w:r>
      <w:r>
        <w:rPr>
          <w:spacing w:val="80"/>
        </w:rPr>
        <w:t xml:space="preserve"> </w:t>
      </w:r>
      <w:r>
        <w:t>решению</w:t>
      </w:r>
      <w:r>
        <w:rPr>
          <w:spacing w:val="80"/>
        </w:rPr>
        <w:t xml:space="preserve"> </w:t>
      </w:r>
      <w:r>
        <w:t>личностно</w:t>
      </w:r>
      <w:r>
        <w:rPr>
          <w:spacing w:val="80"/>
        </w:rPr>
        <w:t xml:space="preserve"> </w:t>
      </w:r>
      <w:r>
        <w:t>и</w:t>
      </w:r>
      <w:r>
        <w:rPr>
          <w:spacing w:val="80"/>
        </w:rPr>
        <w:t xml:space="preserve"> </w:t>
      </w:r>
      <w:r>
        <w:t>социально</w:t>
      </w:r>
      <w:r>
        <w:rPr>
          <w:spacing w:val="80"/>
        </w:rPr>
        <w:t xml:space="preserve"> </w:t>
      </w:r>
      <w:r>
        <w:t>значимых</w:t>
      </w:r>
      <w:r>
        <w:rPr>
          <w:spacing w:val="80"/>
        </w:rPr>
        <w:t xml:space="preserve"> </w:t>
      </w:r>
      <w:r>
        <w:t>проблем</w:t>
      </w:r>
      <w:r>
        <w:rPr>
          <w:spacing w:val="80"/>
        </w:rPr>
        <w:t xml:space="preserve"> </w:t>
      </w:r>
      <w:r>
        <w:t>и</w:t>
      </w:r>
      <w:r>
        <w:rPr>
          <w:spacing w:val="80"/>
        </w:rPr>
        <w:t xml:space="preserve"> </w:t>
      </w:r>
      <w:r>
        <w:t>воплощению найденных решений в практику;</w:t>
      </w:r>
    </w:p>
    <w:p w:rsidR="00A4284F" w:rsidRDefault="004E5E27" w:rsidP="00D7785A">
      <w:pPr>
        <w:pStyle w:val="a4"/>
        <w:numPr>
          <w:ilvl w:val="0"/>
          <w:numId w:val="233"/>
        </w:numPr>
        <w:tabs>
          <w:tab w:val="left" w:pos="1147"/>
        </w:tabs>
        <w:spacing w:line="242" w:lineRule="exact"/>
        <w:ind w:left="1147" w:hanging="359"/>
        <w:jc w:val="left"/>
        <w:rPr>
          <w:rFonts w:ascii="Segoe UI Symbol" w:hAnsi="Segoe UI Symbol"/>
        </w:rPr>
      </w:pPr>
      <w:r>
        <w:t>способность</w:t>
      </w:r>
      <w:r>
        <w:rPr>
          <w:spacing w:val="-5"/>
        </w:rPr>
        <w:t xml:space="preserve"> </w:t>
      </w:r>
      <w:r>
        <w:t>и</w:t>
      </w:r>
      <w:r>
        <w:rPr>
          <w:spacing w:val="-5"/>
        </w:rPr>
        <w:t xml:space="preserve"> </w:t>
      </w:r>
      <w:r>
        <w:t>готовность</w:t>
      </w:r>
      <w:r>
        <w:rPr>
          <w:spacing w:val="-5"/>
        </w:rPr>
        <w:t xml:space="preserve"> </w:t>
      </w:r>
      <w:r>
        <w:t>к</w:t>
      </w:r>
      <w:r>
        <w:rPr>
          <w:spacing w:val="-5"/>
        </w:rPr>
        <w:t xml:space="preserve"> </w:t>
      </w:r>
      <w:r>
        <w:t>использованию</w:t>
      </w:r>
      <w:r>
        <w:rPr>
          <w:spacing w:val="-5"/>
        </w:rPr>
        <w:t xml:space="preserve"> </w:t>
      </w:r>
      <w:r>
        <w:t>ИКТ</w:t>
      </w:r>
      <w:r>
        <w:rPr>
          <w:spacing w:val="-5"/>
        </w:rPr>
        <w:t xml:space="preserve"> </w:t>
      </w:r>
      <w:r>
        <w:t>в</w:t>
      </w:r>
      <w:r>
        <w:rPr>
          <w:spacing w:val="-5"/>
        </w:rPr>
        <w:t xml:space="preserve"> </w:t>
      </w:r>
      <w:r>
        <w:t>целях</w:t>
      </w:r>
      <w:r>
        <w:rPr>
          <w:spacing w:val="-5"/>
        </w:rPr>
        <w:t xml:space="preserve"> </w:t>
      </w:r>
      <w:r>
        <w:t>обучения</w:t>
      </w:r>
      <w:r>
        <w:rPr>
          <w:spacing w:val="-4"/>
        </w:rPr>
        <w:t xml:space="preserve"> </w:t>
      </w:r>
      <w:r>
        <w:t>и</w:t>
      </w:r>
      <w:r>
        <w:rPr>
          <w:spacing w:val="-5"/>
        </w:rPr>
        <w:t xml:space="preserve"> </w:t>
      </w:r>
      <w:r>
        <w:rPr>
          <w:spacing w:val="-2"/>
        </w:rPr>
        <w:t>развития;</w:t>
      </w:r>
    </w:p>
    <w:p w:rsidR="00A4284F" w:rsidRDefault="004E5E27" w:rsidP="00D7785A">
      <w:pPr>
        <w:pStyle w:val="a4"/>
        <w:numPr>
          <w:ilvl w:val="0"/>
          <w:numId w:val="233"/>
        </w:numPr>
        <w:tabs>
          <w:tab w:val="left" w:pos="1147"/>
        </w:tabs>
        <w:spacing w:line="269" w:lineRule="exact"/>
        <w:ind w:left="1147" w:hanging="359"/>
        <w:jc w:val="left"/>
        <w:rPr>
          <w:rFonts w:ascii="Segoe UI Symbol" w:hAnsi="Segoe UI Symbol"/>
        </w:rPr>
      </w:pPr>
      <w:r>
        <w:t>способность</w:t>
      </w:r>
      <w:r>
        <w:rPr>
          <w:spacing w:val="-6"/>
        </w:rPr>
        <w:t xml:space="preserve"> </w:t>
      </w:r>
      <w:r>
        <w:t>к</w:t>
      </w:r>
      <w:r>
        <w:rPr>
          <w:spacing w:val="-5"/>
        </w:rPr>
        <w:t xml:space="preserve"> </w:t>
      </w:r>
      <w:r>
        <w:t>самоорганизации,</w:t>
      </w:r>
      <w:r>
        <w:rPr>
          <w:spacing w:val="-5"/>
        </w:rPr>
        <w:t xml:space="preserve"> </w:t>
      </w:r>
      <w:r>
        <w:t>саморегуляции</w:t>
      </w:r>
      <w:r>
        <w:rPr>
          <w:spacing w:val="-5"/>
        </w:rPr>
        <w:t xml:space="preserve"> </w:t>
      </w:r>
      <w:r>
        <w:t>и</w:t>
      </w:r>
      <w:r>
        <w:rPr>
          <w:spacing w:val="-5"/>
        </w:rPr>
        <w:t xml:space="preserve"> </w:t>
      </w:r>
      <w:r>
        <w:rPr>
          <w:spacing w:val="-2"/>
        </w:rPr>
        <w:t>рефлексии.</w:t>
      </w:r>
    </w:p>
    <w:p w:rsidR="00A4284F" w:rsidRDefault="004E5E27">
      <w:pPr>
        <w:ind w:left="428" w:right="714" w:firstLine="709"/>
      </w:pPr>
      <w:r>
        <w:rPr>
          <w:i/>
        </w:rPr>
        <w:t>Средства</w:t>
      </w:r>
      <w:r>
        <w:rPr>
          <w:i/>
          <w:spacing w:val="80"/>
        </w:rPr>
        <w:t xml:space="preserve"> </w:t>
      </w:r>
      <w:r>
        <w:rPr>
          <w:i/>
        </w:rPr>
        <w:t>контроля</w:t>
      </w:r>
      <w:r>
        <w:rPr>
          <w:i/>
          <w:spacing w:val="80"/>
        </w:rPr>
        <w:t xml:space="preserve"> </w:t>
      </w:r>
      <w:r>
        <w:rPr>
          <w:i/>
        </w:rPr>
        <w:t>метапредметных</w:t>
      </w:r>
      <w:r>
        <w:rPr>
          <w:i/>
          <w:spacing w:val="80"/>
        </w:rPr>
        <w:t xml:space="preserve"> </w:t>
      </w:r>
      <w:r>
        <w:rPr>
          <w:i/>
        </w:rPr>
        <w:t>результатов</w:t>
      </w:r>
      <w:r>
        <w:rPr>
          <w:i/>
          <w:spacing w:val="80"/>
        </w:rPr>
        <w:t xml:space="preserve"> </w:t>
      </w:r>
      <w:r>
        <w:t>-</w:t>
      </w:r>
      <w:r>
        <w:rPr>
          <w:spacing w:val="80"/>
        </w:rPr>
        <w:t xml:space="preserve"> </w:t>
      </w:r>
      <w:r>
        <w:t>специальные</w:t>
      </w:r>
      <w:r>
        <w:rPr>
          <w:spacing w:val="80"/>
        </w:rPr>
        <w:t xml:space="preserve"> </w:t>
      </w:r>
      <w:r>
        <w:t xml:space="preserve">диагностические </w:t>
      </w:r>
      <w:r>
        <w:rPr>
          <w:spacing w:val="-2"/>
        </w:rPr>
        <w:t>работы:</w:t>
      </w:r>
    </w:p>
    <w:p w:rsidR="00A4284F" w:rsidRDefault="004E5E27" w:rsidP="00D7785A">
      <w:pPr>
        <w:pStyle w:val="a4"/>
        <w:numPr>
          <w:ilvl w:val="1"/>
          <w:numId w:val="233"/>
        </w:numPr>
        <w:tabs>
          <w:tab w:val="left" w:pos="1856"/>
        </w:tabs>
        <w:spacing w:line="219" w:lineRule="exact"/>
        <w:ind w:left="1856" w:hanging="359"/>
        <w:rPr>
          <w:rFonts w:ascii="Segoe UI Symbol" w:hAnsi="Segoe UI Symbol"/>
        </w:rPr>
      </w:pPr>
      <w:r>
        <w:t>комплексные</w:t>
      </w:r>
      <w:r>
        <w:rPr>
          <w:spacing w:val="-6"/>
        </w:rPr>
        <w:t xml:space="preserve"> </w:t>
      </w:r>
      <w:r>
        <w:t>задания,</w:t>
      </w:r>
      <w:r>
        <w:rPr>
          <w:spacing w:val="-4"/>
        </w:rPr>
        <w:t xml:space="preserve"> </w:t>
      </w:r>
      <w:r>
        <w:t>требующие</w:t>
      </w:r>
      <w:r>
        <w:rPr>
          <w:spacing w:val="-6"/>
        </w:rPr>
        <w:t xml:space="preserve"> </w:t>
      </w:r>
      <w:r>
        <w:t>одновременного</w:t>
      </w:r>
      <w:r>
        <w:rPr>
          <w:spacing w:val="-4"/>
        </w:rPr>
        <w:t xml:space="preserve"> </w:t>
      </w:r>
      <w:r>
        <w:t>применения</w:t>
      </w:r>
      <w:r>
        <w:rPr>
          <w:spacing w:val="-6"/>
        </w:rPr>
        <w:t xml:space="preserve"> </w:t>
      </w:r>
      <w:r>
        <w:t>различных</w:t>
      </w:r>
      <w:r>
        <w:rPr>
          <w:spacing w:val="-4"/>
        </w:rPr>
        <w:t xml:space="preserve"> УУД;</w:t>
      </w:r>
    </w:p>
    <w:p w:rsidR="00A4284F" w:rsidRDefault="004E5E27" w:rsidP="00D7785A">
      <w:pPr>
        <w:pStyle w:val="a4"/>
        <w:numPr>
          <w:ilvl w:val="1"/>
          <w:numId w:val="233"/>
        </w:numPr>
        <w:tabs>
          <w:tab w:val="left" w:pos="1857"/>
        </w:tabs>
        <w:spacing w:before="14" w:line="254" w:lineRule="exact"/>
        <w:ind w:right="713"/>
        <w:rPr>
          <w:rFonts w:ascii="Segoe UI Symbol" w:hAnsi="Segoe UI Symbol"/>
        </w:rPr>
      </w:pPr>
      <w:r>
        <w:t>педагогическое наблюдение отдельных, прежде всего коммуникативных УУД; оценивание процесса выполнения, которое представляет собой целенаправленное оценивание на основе аутентичных критериев с помощью аудио и видеозаписей, письменной фиксации фактов;</w:t>
      </w:r>
    </w:p>
    <w:p w:rsidR="00A4284F" w:rsidRDefault="00A4284F">
      <w:pPr>
        <w:pStyle w:val="a4"/>
        <w:spacing w:line="254" w:lineRule="exact"/>
        <w:rPr>
          <w:rFonts w:ascii="Segoe UI Symbol" w:hAnsi="Segoe UI Symbol"/>
        </w:rPr>
        <w:sectPr w:rsidR="00A4284F">
          <w:pgSz w:w="11910" w:h="16390"/>
          <w:pgMar w:top="1060" w:right="141" w:bottom="1180" w:left="1275" w:header="0" w:footer="907" w:gutter="0"/>
          <w:cols w:space="720"/>
        </w:sectPr>
      </w:pPr>
    </w:p>
    <w:p w:rsidR="00A4284F" w:rsidRDefault="004E5E27" w:rsidP="00D7785A">
      <w:pPr>
        <w:pStyle w:val="a4"/>
        <w:numPr>
          <w:ilvl w:val="1"/>
          <w:numId w:val="233"/>
        </w:numPr>
        <w:tabs>
          <w:tab w:val="left" w:pos="1856"/>
        </w:tabs>
        <w:spacing w:before="38" w:line="289" w:lineRule="exact"/>
        <w:ind w:left="1856" w:hanging="359"/>
        <w:rPr>
          <w:rFonts w:ascii="Segoe UI Symbol" w:hAnsi="Segoe UI Symbol"/>
        </w:rPr>
      </w:pPr>
      <w:r>
        <w:lastRenderedPageBreak/>
        <w:t>самооценка</w:t>
      </w:r>
      <w:r>
        <w:rPr>
          <w:spacing w:val="46"/>
        </w:rPr>
        <w:t xml:space="preserve">  </w:t>
      </w:r>
      <w:r>
        <w:t>ученика</w:t>
      </w:r>
      <w:r>
        <w:rPr>
          <w:spacing w:val="46"/>
        </w:rPr>
        <w:t xml:space="preserve">  </w:t>
      </w:r>
      <w:r>
        <w:t>и</w:t>
      </w:r>
      <w:r>
        <w:rPr>
          <w:spacing w:val="46"/>
        </w:rPr>
        <w:t xml:space="preserve">  </w:t>
      </w:r>
      <w:r>
        <w:t>внешняя</w:t>
      </w:r>
      <w:r>
        <w:rPr>
          <w:spacing w:val="46"/>
        </w:rPr>
        <w:t xml:space="preserve">  </w:t>
      </w:r>
      <w:r>
        <w:t>оценка</w:t>
      </w:r>
      <w:r>
        <w:rPr>
          <w:spacing w:val="46"/>
        </w:rPr>
        <w:t xml:space="preserve">  </w:t>
      </w:r>
      <w:r>
        <w:t>педагогом</w:t>
      </w:r>
      <w:r>
        <w:rPr>
          <w:spacing w:val="46"/>
        </w:rPr>
        <w:t xml:space="preserve">  </w:t>
      </w:r>
      <w:r>
        <w:t>отдельных</w:t>
      </w:r>
      <w:r>
        <w:rPr>
          <w:spacing w:val="46"/>
        </w:rPr>
        <w:t xml:space="preserve">  </w:t>
      </w:r>
      <w:r>
        <w:rPr>
          <w:spacing w:val="-2"/>
        </w:rPr>
        <w:t>материалов</w:t>
      </w:r>
    </w:p>
    <w:p w:rsidR="00A4284F" w:rsidRDefault="004E5E27">
      <w:pPr>
        <w:pStyle w:val="a3"/>
        <w:spacing w:line="233" w:lineRule="exact"/>
        <w:ind w:left="1857"/>
      </w:pPr>
      <w:r>
        <w:t>«Портфеля</w:t>
      </w:r>
      <w:r>
        <w:rPr>
          <w:spacing w:val="-7"/>
        </w:rPr>
        <w:t xml:space="preserve"> </w:t>
      </w:r>
      <w:r>
        <w:t>достижений»,</w:t>
      </w:r>
      <w:r>
        <w:rPr>
          <w:spacing w:val="-5"/>
        </w:rPr>
        <w:t xml:space="preserve"> </w:t>
      </w:r>
      <w:r>
        <w:t>вопросы</w:t>
      </w:r>
      <w:r>
        <w:rPr>
          <w:spacing w:val="-5"/>
        </w:rPr>
        <w:t xml:space="preserve"> </w:t>
      </w:r>
      <w:r>
        <w:t>для</w:t>
      </w:r>
      <w:r>
        <w:rPr>
          <w:spacing w:val="-4"/>
        </w:rPr>
        <w:t xml:space="preserve"> </w:t>
      </w:r>
      <w:r>
        <w:rPr>
          <w:spacing w:val="-2"/>
        </w:rPr>
        <w:t>самоанализа;</w:t>
      </w:r>
    </w:p>
    <w:p w:rsidR="00A4284F" w:rsidRDefault="004E5E27" w:rsidP="00D7785A">
      <w:pPr>
        <w:pStyle w:val="a4"/>
        <w:numPr>
          <w:ilvl w:val="1"/>
          <w:numId w:val="233"/>
        </w:numPr>
        <w:tabs>
          <w:tab w:val="left" w:pos="1856"/>
        </w:tabs>
        <w:spacing w:line="257" w:lineRule="exact"/>
        <w:ind w:left="1856" w:hanging="359"/>
        <w:rPr>
          <w:rFonts w:ascii="Segoe UI Symbol" w:hAnsi="Segoe UI Symbol"/>
        </w:rPr>
      </w:pPr>
      <w:r>
        <w:t>работы</w:t>
      </w:r>
      <w:r>
        <w:rPr>
          <w:spacing w:val="-6"/>
        </w:rPr>
        <w:t xml:space="preserve"> </w:t>
      </w:r>
      <w:r>
        <w:rPr>
          <w:spacing w:val="-2"/>
        </w:rPr>
        <w:t>учащихся;</w:t>
      </w:r>
    </w:p>
    <w:p w:rsidR="00A4284F" w:rsidRDefault="004E5E27" w:rsidP="00D7785A">
      <w:pPr>
        <w:pStyle w:val="a4"/>
        <w:numPr>
          <w:ilvl w:val="1"/>
          <w:numId w:val="233"/>
        </w:numPr>
        <w:tabs>
          <w:tab w:val="left" w:pos="1856"/>
        </w:tabs>
        <w:spacing w:line="269" w:lineRule="exact"/>
        <w:ind w:left="1856" w:hanging="359"/>
        <w:rPr>
          <w:rFonts w:ascii="Segoe UI Symbol" w:hAnsi="Segoe UI Symbol"/>
        </w:rPr>
      </w:pPr>
      <w:r>
        <w:t>результаты</w:t>
      </w:r>
      <w:r>
        <w:rPr>
          <w:spacing w:val="-6"/>
        </w:rPr>
        <w:t xml:space="preserve"> </w:t>
      </w:r>
      <w:r>
        <w:t>анкетирования,</w:t>
      </w:r>
      <w:r>
        <w:rPr>
          <w:spacing w:val="-4"/>
        </w:rPr>
        <w:t xml:space="preserve"> </w:t>
      </w:r>
      <w:r>
        <w:rPr>
          <w:spacing w:val="-2"/>
        </w:rPr>
        <w:t>тестирования.</w:t>
      </w:r>
    </w:p>
    <w:p w:rsidR="00A4284F" w:rsidRDefault="004E5E27">
      <w:pPr>
        <w:pStyle w:val="a3"/>
        <w:ind w:right="715" w:firstLine="709"/>
      </w:pPr>
      <w:r>
        <w:t>Формами оценки познавательных учебных действий являются письменные измерительные материалы, ИКТ-компетентности - практическая работа с использованием компьютера; сформированности регулятивных и коммуникативных учебных действий - наблюдение за ходом выполнения групповых и индивидуальных учебных исследований и проектов.</w:t>
      </w:r>
    </w:p>
    <w:p w:rsidR="00A4284F" w:rsidRDefault="004E5E27">
      <w:pPr>
        <w:pStyle w:val="4"/>
        <w:rPr>
          <w:b w:val="0"/>
        </w:rPr>
      </w:pPr>
      <w:r>
        <w:t>Оценивание</w:t>
      </w:r>
      <w:r>
        <w:rPr>
          <w:spacing w:val="-4"/>
        </w:rPr>
        <w:t xml:space="preserve"> </w:t>
      </w:r>
      <w:r>
        <w:t>итогового</w:t>
      </w:r>
      <w:r>
        <w:rPr>
          <w:spacing w:val="-3"/>
        </w:rPr>
        <w:t xml:space="preserve"> </w:t>
      </w:r>
      <w:r>
        <w:t>индивидуального</w:t>
      </w:r>
      <w:r>
        <w:rPr>
          <w:spacing w:val="-3"/>
        </w:rPr>
        <w:t xml:space="preserve"> </w:t>
      </w:r>
      <w:r>
        <w:rPr>
          <w:spacing w:val="-2"/>
        </w:rPr>
        <w:t>проекта</w:t>
      </w:r>
      <w:r>
        <w:rPr>
          <w:b w:val="0"/>
          <w:spacing w:val="-2"/>
        </w:rPr>
        <w:t>.</w:t>
      </w:r>
    </w:p>
    <w:p w:rsidR="00A4284F" w:rsidRDefault="004E5E27">
      <w:pPr>
        <w:pStyle w:val="a3"/>
        <w:ind w:right="709" w:firstLine="709"/>
      </w:pPr>
      <w:r>
        <w:t xml:space="preserve">Основной процедурой </w:t>
      </w:r>
      <w:r>
        <w:rPr>
          <w:b/>
        </w:rPr>
        <w:t xml:space="preserve">итоговой оценки </w:t>
      </w:r>
      <w:r>
        <w:t>достижения метапредметных результатов</w:t>
      </w:r>
      <w:r>
        <w:rPr>
          <w:spacing w:val="40"/>
        </w:rPr>
        <w:t xml:space="preserve"> </w:t>
      </w:r>
      <w:r>
        <w:t>является</w:t>
      </w:r>
      <w:r>
        <w:rPr>
          <w:spacing w:val="-5"/>
        </w:rPr>
        <w:t xml:space="preserve"> </w:t>
      </w:r>
      <w:r>
        <w:t>защита</w:t>
      </w:r>
      <w:r>
        <w:rPr>
          <w:spacing w:val="-5"/>
        </w:rPr>
        <w:t xml:space="preserve"> </w:t>
      </w:r>
      <w:r>
        <w:t>индивидуального</w:t>
      </w:r>
      <w:r>
        <w:rPr>
          <w:spacing w:val="-5"/>
        </w:rPr>
        <w:t xml:space="preserve"> </w:t>
      </w:r>
      <w:r>
        <w:t>итогового</w:t>
      </w:r>
      <w:r>
        <w:rPr>
          <w:spacing w:val="-5"/>
        </w:rPr>
        <w:t xml:space="preserve"> </w:t>
      </w:r>
      <w:r>
        <w:t>проекта.</w:t>
      </w:r>
      <w:r>
        <w:rPr>
          <w:spacing w:val="-5"/>
        </w:rPr>
        <w:t xml:space="preserve"> </w:t>
      </w:r>
      <w:r>
        <w:t>Индивидуальный</w:t>
      </w:r>
      <w:r>
        <w:rPr>
          <w:spacing w:val="-5"/>
        </w:rPr>
        <w:t xml:space="preserve"> </w:t>
      </w:r>
      <w:r>
        <w:t>проект</w:t>
      </w:r>
      <w:r>
        <w:rPr>
          <w:spacing w:val="-5"/>
        </w:rPr>
        <w:t xml:space="preserve"> </w:t>
      </w:r>
      <w:r>
        <w:t>представляет</w:t>
      </w:r>
      <w:r>
        <w:rPr>
          <w:spacing w:val="-5"/>
        </w:rPr>
        <w:t xml:space="preserve"> </w:t>
      </w:r>
      <w:r>
        <w:t>собой особую форму организации деятельности обучающихся (учебное исследование или учебный проект), выполняется учащимися в течение10 – 11-го классов, и должен быть представлен в виде завершенного учебного исследования или разработанного проекта.</w:t>
      </w:r>
    </w:p>
    <w:p w:rsidR="00A4284F" w:rsidRDefault="004E5E27">
      <w:pPr>
        <w:pStyle w:val="a3"/>
        <w:ind w:right="708" w:firstLine="709"/>
      </w:pPr>
      <w:r>
        <w:t>Итоговой проект представляет собой учебный проект, выполняемый обучающимся в рамках одного или нескольких учебных предметов в любой избранной области деятельности (познавательной, практической, учебно-исследовательской, социальной, художественно- творческой, иной).</w:t>
      </w:r>
    </w:p>
    <w:p w:rsidR="00A4284F" w:rsidRDefault="004E5E27">
      <w:pPr>
        <w:pStyle w:val="a3"/>
        <w:ind w:right="710" w:firstLine="709"/>
      </w:pPr>
      <w:r>
        <w:rPr>
          <w:i/>
        </w:rPr>
        <w:t xml:space="preserve">Цель индивидуального итогового проекта </w:t>
      </w:r>
      <w:r>
        <w:t>-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социальную, художественно-творческую, иную).</w:t>
      </w:r>
    </w:p>
    <w:p w:rsidR="00A4284F" w:rsidRDefault="004E5E27">
      <w:pPr>
        <w:pStyle w:val="a3"/>
        <w:ind w:right="717" w:firstLine="709"/>
      </w:pPr>
      <w:r>
        <w:t>Выполнение индивидуального итогового проекта является обязательным для каждого обучающегося. Итогом работы по проекту является его защита.</w:t>
      </w:r>
    </w:p>
    <w:p w:rsidR="00A4284F" w:rsidRDefault="004E5E27">
      <w:pPr>
        <w:pStyle w:val="a3"/>
        <w:ind w:right="713" w:firstLine="709"/>
      </w:pPr>
      <w:r>
        <w:t>Требования к организации проектной деятельности, к содержанию и направленности проекта, а также критерии оценки проектной работы регулируются Положением об индивидуальном проекте обучающихся среднего общего образования.</w:t>
      </w:r>
    </w:p>
    <w:p w:rsidR="00A4284F" w:rsidRDefault="004E5E27">
      <w:pPr>
        <w:pStyle w:val="a3"/>
        <w:ind w:right="719" w:firstLine="709"/>
      </w:pPr>
      <w:r>
        <w:t>Защита проекта осуществляется в процессе деятельности специально организованной комиссии Школы или на школьной конференции.</w:t>
      </w:r>
    </w:p>
    <w:p w:rsidR="00A4284F" w:rsidRDefault="004E5E27">
      <w:pPr>
        <w:pStyle w:val="a3"/>
        <w:ind w:right="718" w:firstLine="709"/>
      </w:pPr>
      <w:r>
        <w:t>Результаты выполнения проекта оцениваются по итогам рассмотрения комиссией представленного продукта, презентации обучающегося и фиксируются в оценочном листе, который включается в соответствующий раздел портфолио учащегося.</w:t>
      </w:r>
    </w:p>
    <w:p w:rsidR="00A4284F" w:rsidRDefault="004E5E27">
      <w:pPr>
        <w:ind w:left="1136"/>
        <w:jc w:val="both"/>
      </w:pPr>
      <w:r>
        <w:rPr>
          <w:i/>
        </w:rPr>
        <w:t>Результатом</w:t>
      </w:r>
      <w:r>
        <w:rPr>
          <w:i/>
          <w:spacing w:val="48"/>
        </w:rPr>
        <w:t xml:space="preserve"> </w:t>
      </w:r>
      <w:r>
        <w:rPr>
          <w:i/>
        </w:rPr>
        <w:t>(продуктом)</w:t>
      </w:r>
      <w:r>
        <w:rPr>
          <w:i/>
          <w:spacing w:val="49"/>
        </w:rPr>
        <w:t xml:space="preserve"> </w:t>
      </w:r>
      <w:r>
        <w:rPr>
          <w:i/>
        </w:rPr>
        <w:t>проектной</w:t>
      </w:r>
      <w:r>
        <w:rPr>
          <w:i/>
          <w:spacing w:val="49"/>
        </w:rPr>
        <w:t xml:space="preserve"> </w:t>
      </w:r>
      <w:r>
        <w:rPr>
          <w:i/>
        </w:rPr>
        <w:t>деятельности</w:t>
      </w:r>
      <w:r>
        <w:rPr>
          <w:i/>
          <w:spacing w:val="54"/>
        </w:rPr>
        <w:t xml:space="preserve"> </w:t>
      </w:r>
      <w:r>
        <w:t>может</w:t>
      </w:r>
      <w:r>
        <w:rPr>
          <w:spacing w:val="49"/>
        </w:rPr>
        <w:t xml:space="preserve"> </w:t>
      </w:r>
      <w:r>
        <w:t>быть</w:t>
      </w:r>
      <w:r>
        <w:rPr>
          <w:spacing w:val="49"/>
        </w:rPr>
        <w:t xml:space="preserve"> </w:t>
      </w:r>
      <w:r>
        <w:t>любая</w:t>
      </w:r>
      <w:r>
        <w:rPr>
          <w:spacing w:val="49"/>
        </w:rPr>
        <w:t xml:space="preserve"> </w:t>
      </w:r>
      <w:r>
        <w:t>из</w:t>
      </w:r>
      <w:r>
        <w:rPr>
          <w:spacing w:val="49"/>
        </w:rPr>
        <w:t xml:space="preserve"> </w:t>
      </w:r>
      <w:r>
        <w:rPr>
          <w:spacing w:val="-2"/>
        </w:rPr>
        <w:t>следующих</w:t>
      </w:r>
    </w:p>
    <w:p w:rsidR="00A4284F" w:rsidRDefault="004E5E27">
      <w:pPr>
        <w:pStyle w:val="a3"/>
        <w:spacing w:line="234" w:lineRule="exact"/>
        <w:jc w:val="left"/>
      </w:pPr>
      <w:r>
        <w:rPr>
          <w:spacing w:val="-2"/>
        </w:rPr>
        <w:t>работ:</w:t>
      </w:r>
    </w:p>
    <w:p w:rsidR="00A4284F" w:rsidRDefault="004E5E27" w:rsidP="00D7785A">
      <w:pPr>
        <w:pStyle w:val="a4"/>
        <w:numPr>
          <w:ilvl w:val="0"/>
          <w:numId w:val="233"/>
        </w:numPr>
        <w:tabs>
          <w:tab w:val="left" w:pos="1208"/>
        </w:tabs>
        <w:spacing w:line="232" w:lineRule="auto"/>
        <w:ind w:left="1208" w:right="720"/>
        <w:rPr>
          <w:rFonts w:ascii="Segoe UI Symbol" w:hAnsi="Segoe UI Symbol"/>
        </w:rPr>
      </w:pPr>
      <w:r>
        <w:t>письменная</w:t>
      </w:r>
      <w:r>
        <w:rPr>
          <w:spacing w:val="-5"/>
        </w:rPr>
        <w:t xml:space="preserve"> </w:t>
      </w:r>
      <w:r>
        <w:t>работа</w:t>
      </w:r>
      <w:r>
        <w:rPr>
          <w:spacing w:val="-5"/>
        </w:rPr>
        <w:t xml:space="preserve"> </w:t>
      </w:r>
      <w:r>
        <w:t>(эссе,</w:t>
      </w:r>
      <w:r>
        <w:rPr>
          <w:spacing w:val="-5"/>
        </w:rPr>
        <w:t xml:space="preserve"> </w:t>
      </w:r>
      <w:r>
        <w:t>реферат,</w:t>
      </w:r>
      <w:r>
        <w:rPr>
          <w:spacing w:val="-5"/>
        </w:rPr>
        <w:t xml:space="preserve"> </w:t>
      </w:r>
      <w:r>
        <w:t>аналитические</w:t>
      </w:r>
      <w:r>
        <w:rPr>
          <w:spacing w:val="-5"/>
        </w:rPr>
        <w:t xml:space="preserve"> </w:t>
      </w:r>
      <w:r>
        <w:t>материалы,</w:t>
      </w:r>
      <w:r>
        <w:rPr>
          <w:spacing w:val="-5"/>
        </w:rPr>
        <w:t xml:space="preserve"> </w:t>
      </w:r>
      <w:r>
        <w:t>обзорные</w:t>
      </w:r>
      <w:r>
        <w:rPr>
          <w:spacing w:val="-5"/>
        </w:rPr>
        <w:t xml:space="preserve"> </w:t>
      </w:r>
      <w:r>
        <w:t>материалы,</w:t>
      </w:r>
      <w:r>
        <w:rPr>
          <w:spacing w:val="-5"/>
        </w:rPr>
        <w:t xml:space="preserve"> </w:t>
      </w:r>
      <w:r>
        <w:t>отчёты о проведённых исследованиях, стендовый доклад и др.);</w:t>
      </w:r>
    </w:p>
    <w:p w:rsidR="00A4284F" w:rsidRDefault="004E5E27" w:rsidP="00D7785A">
      <w:pPr>
        <w:pStyle w:val="a4"/>
        <w:numPr>
          <w:ilvl w:val="0"/>
          <w:numId w:val="233"/>
        </w:numPr>
        <w:tabs>
          <w:tab w:val="left" w:pos="1208"/>
        </w:tabs>
        <w:spacing w:line="252" w:lineRule="exact"/>
        <w:ind w:left="1208" w:right="711"/>
        <w:rPr>
          <w:rFonts w:ascii="Segoe UI Symbol" w:hAnsi="Segoe UI Symbol"/>
        </w:rPr>
      </w:pPr>
      <w: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A4284F" w:rsidRDefault="004E5E27" w:rsidP="00D7785A">
      <w:pPr>
        <w:pStyle w:val="a4"/>
        <w:numPr>
          <w:ilvl w:val="0"/>
          <w:numId w:val="233"/>
        </w:numPr>
        <w:tabs>
          <w:tab w:val="left" w:pos="1207"/>
        </w:tabs>
        <w:spacing w:line="241" w:lineRule="exact"/>
        <w:ind w:left="1207" w:hanging="359"/>
        <w:rPr>
          <w:rFonts w:ascii="Segoe UI Symbol" w:hAnsi="Segoe UI Symbol"/>
        </w:rPr>
      </w:pPr>
      <w:r>
        <w:t>материальный</w:t>
      </w:r>
      <w:r>
        <w:rPr>
          <w:spacing w:val="-9"/>
        </w:rPr>
        <w:t xml:space="preserve"> </w:t>
      </w:r>
      <w:r>
        <w:t>объект,</w:t>
      </w:r>
      <w:r>
        <w:rPr>
          <w:spacing w:val="-6"/>
        </w:rPr>
        <w:t xml:space="preserve"> </w:t>
      </w:r>
      <w:r>
        <w:t>макет,</w:t>
      </w:r>
      <w:r>
        <w:rPr>
          <w:spacing w:val="-5"/>
        </w:rPr>
        <w:t xml:space="preserve"> </w:t>
      </w:r>
      <w:r>
        <w:t>иное</w:t>
      </w:r>
      <w:r>
        <w:rPr>
          <w:spacing w:val="-7"/>
        </w:rPr>
        <w:t xml:space="preserve"> </w:t>
      </w:r>
      <w:r>
        <w:t>конструкторское</w:t>
      </w:r>
      <w:r>
        <w:rPr>
          <w:spacing w:val="-6"/>
        </w:rPr>
        <w:t xml:space="preserve"> </w:t>
      </w:r>
      <w:r>
        <w:rPr>
          <w:spacing w:val="-2"/>
        </w:rPr>
        <w:t>изделие;</w:t>
      </w:r>
    </w:p>
    <w:p w:rsidR="00A4284F" w:rsidRDefault="004E5E27" w:rsidP="00D7785A">
      <w:pPr>
        <w:pStyle w:val="a4"/>
        <w:numPr>
          <w:ilvl w:val="0"/>
          <w:numId w:val="233"/>
        </w:numPr>
        <w:tabs>
          <w:tab w:val="left" w:pos="1208"/>
        </w:tabs>
        <w:spacing w:line="232" w:lineRule="auto"/>
        <w:ind w:left="1208" w:right="723"/>
        <w:rPr>
          <w:rFonts w:ascii="Segoe UI Symbol" w:hAnsi="Segoe UI Symbol"/>
        </w:rPr>
      </w:pPr>
      <w:r>
        <w:t>отчётные материалы по социальному проекту, которые могут включать как тексты, так и мультимедийные продукты.</w:t>
      </w:r>
    </w:p>
    <w:p w:rsidR="00A4284F" w:rsidRDefault="004E5E27">
      <w:pPr>
        <w:pStyle w:val="a3"/>
        <w:ind w:right="710" w:firstLine="709"/>
        <w:rPr>
          <w:i/>
        </w:rPr>
      </w:pPr>
      <w: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 Оценивание индивидуального проекта проводится в соответствии Положением об индивидуальном проекте обучающихся 10-11 классов в соответствии с ФГОС СОО</w:t>
      </w:r>
      <w:r>
        <w:rPr>
          <w:i/>
        </w:rPr>
        <w:t>.</w:t>
      </w:r>
    </w:p>
    <w:p w:rsidR="00A4284F" w:rsidRDefault="004E5E27">
      <w:pPr>
        <w:pStyle w:val="a3"/>
        <w:ind w:right="713" w:firstLine="709"/>
      </w:pPr>
      <w:r>
        <w:t>Защита индивидуального проекта осуществляется в рамках школьной научно- практической конференции, которая проводится в соответствии с Положением о научно- практической конференции и Положением об индивидуальном проекте обучающихся 10-11 классов в соответствии с ФГОС СОО.</w:t>
      </w:r>
    </w:p>
    <w:p w:rsidR="00A4284F" w:rsidRPr="005435CC" w:rsidRDefault="004E5E27">
      <w:pPr>
        <w:pStyle w:val="1"/>
        <w:spacing w:line="276" w:lineRule="exact"/>
        <w:ind w:left="1214"/>
        <w:jc w:val="both"/>
        <w:rPr>
          <w:sz w:val="22"/>
          <w:szCs w:val="22"/>
        </w:rPr>
      </w:pPr>
      <w:bookmarkStart w:id="27" w:name="Критерии_оценки_итогового_индивидуальног"/>
      <w:bookmarkEnd w:id="27"/>
      <w:r w:rsidRPr="005435CC">
        <w:rPr>
          <w:sz w:val="22"/>
          <w:szCs w:val="22"/>
        </w:rPr>
        <w:t>Критерии</w:t>
      </w:r>
      <w:r w:rsidRPr="005435CC">
        <w:rPr>
          <w:spacing w:val="-4"/>
          <w:sz w:val="22"/>
          <w:szCs w:val="22"/>
        </w:rPr>
        <w:t xml:space="preserve"> </w:t>
      </w:r>
      <w:r w:rsidRPr="005435CC">
        <w:rPr>
          <w:sz w:val="22"/>
          <w:szCs w:val="22"/>
        </w:rPr>
        <w:t>оценки</w:t>
      </w:r>
      <w:r w:rsidRPr="005435CC">
        <w:rPr>
          <w:spacing w:val="-4"/>
          <w:sz w:val="22"/>
          <w:szCs w:val="22"/>
        </w:rPr>
        <w:t xml:space="preserve"> </w:t>
      </w:r>
      <w:r w:rsidRPr="005435CC">
        <w:rPr>
          <w:sz w:val="22"/>
          <w:szCs w:val="22"/>
        </w:rPr>
        <w:t>итогового</w:t>
      </w:r>
      <w:r w:rsidRPr="005435CC">
        <w:rPr>
          <w:spacing w:val="-3"/>
          <w:sz w:val="22"/>
          <w:szCs w:val="22"/>
        </w:rPr>
        <w:t xml:space="preserve"> </w:t>
      </w:r>
      <w:r w:rsidRPr="005435CC">
        <w:rPr>
          <w:sz w:val="22"/>
          <w:szCs w:val="22"/>
        </w:rPr>
        <w:t>индивидуального</w:t>
      </w:r>
      <w:r w:rsidRPr="005435CC">
        <w:rPr>
          <w:spacing w:val="-3"/>
          <w:sz w:val="22"/>
          <w:szCs w:val="22"/>
        </w:rPr>
        <w:t xml:space="preserve"> </w:t>
      </w:r>
      <w:r w:rsidRPr="005435CC">
        <w:rPr>
          <w:spacing w:val="-2"/>
          <w:sz w:val="22"/>
          <w:szCs w:val="22"/>
        </w:rPr>
        <w:t>проекта</w:t>
      </w:r>
    </w:p>
    <w:p w:rsidR="00A4284F" w:rsidRDefault="004E5E27">
      <w:pPr>
        <w:pStyle w:val="a3"/>
        <w:ind w:right="711" w:firstLine="709"/>
      </w:pPr>
      <w:r>
        <w:t>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четырех критериев:</w:t>
      </w:r>
    </w:p>
    <w:p w:rsidR="00A4284F" w:rsidRDefault="00A4284F">
      <w:pPr>
        <w:pStyle w:val="a3"/>
        <w:sectPr w:rsidR="00A4284F">
          <w:pgSz w:w="11910" w:h="16390"/>
          <w:pgMar w:top="1060" w:right="141" w:bottom="1180" w:left="1275" w:header="0" w:footer="907" w:gutter="0"/>
          <w:cols w:space="720"/>
        </w:sectPr>
      </w:pPr>
    </w:p>
    <w:p w:rsidR="00A4284F" w:rsidRDefault="004E5E27" w:rsidP="00D7785A">
      <w:pPr>
        <w:pStyle w:val="a4"/>
        <w:numPr>
          <w:ilvl w:val="0"/>
          <w:numId w:val="233"/>
        </w:numPr>
        <w:tabs>
          <w:tab w:val="left" w:pos="1148"/>
        </w:tabs>
        <w:spacing w:before="41" w:line="237" w:lineRule="auto"/>
        <w:ind w:right="708"/>
        <w:rPr>
          <w:rFonts w:ascii="Segoe UI Symbol" w:hAnsi="Segoe UI Symbol"/>
        </w:rPr>
      </w:pPr>
      <w:r>
        <w:lastRenderedPageBreak/>
        <w:t>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или обоснование, реализацию, 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A4284F" w:rsidRDefault="004E5E27" w:rsidP="00D7785A">
      <w:pPr>
        <w:pStyle w:val="a4"/>
        <w:numPr>
          <w:ilvl w:val="0"/>
          <w:numId w:val="233"/>
        </w:numPr>
        <w:tabs>
          <w:tab w:val="left" w:pos="1148"/>
        </w:tabs>
        <w:spacing w:before="9" w:line="252" w:lineRule="exact"/>
        <w:ind w:right="713"/>
        <w:rPr>
          <w:rFonts w:ascii="Segoe UI Symbol" w:hAnsi="Segoe UI Symbol"/>
        </w:rPr>
      </w:pPr>
      <w:r>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A4284F" w:rsidRDefault="004E5E27" w:rsidP="00D7785A">
      <w:pPr>
        <w:pStyle w:val="a4"/>
        <w:numPr>
          <w:ilvl w:val="0"/>
          <w:numId w:val="233"/>
        </w:numPr>
        <w:tabs>
          <w:tab w:val="left" w:pos="1148"/>
        </w:tabs>
        <w:spacing w:before="3" w:line="252" w:lineRule="exact"/>
        <w:ind w:right="711"/>
        <w:rPr>
          <w:rFonts w:ascii="Segoe UI Symbol" w:hAnsi="Segoe UI Symbol"/>
        </w:rPr>
      </w:pPr>
      <w:r>
        <w:t>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A4284F" w:rsidRDefault="004E5E27" w:rsidP="00D7785A">
      <w:pPr>
        <w:pStyle w:val="a4"/>
        <w:numPr>
          <w:ilvl w:val="0"/>
          <w:numId w:val="233"/>
        </w:numPr>
        <w:tabs>
          <w:tab w:val="left" w:pos="1148"/>
        </w:tabs>
        <w:spacing w:before="4" w:line="252" w:lineRule="exact"/>
        <w:ind w:right="709"/>
        <w:rPr>
          <w:rFonts w:ascii="Segoe UI Symbol" w:hAnsi="Segoe UI Symbol"/>
        </w:rPr>
      </w:pPr>
      <w:r>
        <w:t>сформированность коммуникативных действий, проявляющаяся в умении ясно изложить и оформить</w:t>
      </w:r>
      <w:r>
        <w:rPr>
          <w:spacing w:val="-1"/>
        </w:rPr>
        <w:t xml:space="preserve"> </w:t>
      </w:r>
      <w:r>
        <w:t>выполненную</w:t>
      </w:r>
      <w:r>
        <w:rPr>
          <w:spacing w:val="-1"/>
        </w:rPr>
        <w:t xml:space="preserve"> </w:t>
      </w:r>
      <w:r>
        <w:t>работу,</w:t>
      </w:r>
      <w:r>
        <w:rPr>
          <w:spacing w:val="-1"/>
        </w:rPr>
        <w:t xml:space="preserve"> </w:t>
      </w:r>
      <w:r>
        <w:t>представить</w:t>
      </w:r>
      <w:r>
        <w:rPr>
          <w:spacing w:val="-1"/>
        </w:rPr>
        <w:t xml:space="preserve"> </w:t>
      </w:r>
      <w:r>
        <w:t>ее</w:t>
      </w:r>
      <w:r>
        <w:rPr>
          <w:spacing w:val="-1"/>
        </w:rPr>
        <w:t xml:space="preserve"> </w:t>
      </w:r>
      <w:r>
        <w:t>результаты,</w:t>
      </w:r>
      <w:r>
        <w:rPr>
          <w:spacing w:val="-1"/>
        </w:rPr>
        <w:t xml:space="preserve"> </w:t>
      </w:r>
      <w:r>
        <w:t>аргументированно</w:t>
      </w:r>
      <w:r>
        <w:rPr>
          <w:spacing w:val="-1"/>
        </w:rPr>
        <w:t xml:space="preserve"> </w:t>
      </w:r>
      <w:r>
        <w:t>ответить</w:t>
      </w:r>
      <w:r>
        <w:rPr>
          <w:spacing w:val="-1"/>
        </w:rPr>
        <w:t xml:space="preserve"> </w:t>
      </w:r>
      <w:r>
        <w:t xml:space="preserve">на </w:t>
      </w:r>
      <w:r>
        <w:rPr>
          <w:spacing w:val="-2"/>
        </w:rPr>
        <w:t>вопросы.</w:t>
      </w:r>
    </w:p>
    <w:p w:rsidR="00A4284F" w:rsidRDefault="004E5E27">
      <w:pPr>
        <w:pStyle w:val="a3"/>
        <w:ind w:right="710" w:firstLine="709"/>
      </w:pPr>
      <w:r>
        <w:rPr>
          <w:sz w:val="24"/>
        </w:rPr>
        <w:t>1.1.</w:t>
      </w:r>
      <w:r>
        <w:rPr>
          <w:spacing w:val="40"/>
          <w:sz w:val="24"/>
        </w:rPr>
        <w:t xml:space="preserve"> </w:t>
      </w:r>
      <w:r>
        <w:t>Основные</w:t>
      </w:r>
      <w:r>
        <w:rPr>
          <w:spacing w:val="40"/>
        </w:rPr>
        <w:t xml:space="preserve"> </w:t>
      </w:r>
      <w:r>
        <w:t>требования</w:t>
      </w:r>
      <w:r>
        <w:rPr>
          <w:spacing w:val="40"/>
        </w:rPr>
        <w:t xml:space="preserve"> </w:t>
      </w:r>
      <w:r>
        <w:t>к</w:t>
      </w:r>
      <w:r>
        <w:rPr>
          <w:spacing w:val="40"/>
        </w:rPr>
        <w:t xml:space="preserve"> </w:t>
      </w:r>
      <w:r>
        <w:t>инструментарию</w:t>
      </w:r>
      <w:r>
        <w:rPr>
          <w:spacing w:val="40"/>
        </w:rPr>
        <w:t xml:space="preserve"> </w:t>
      </w:r>
      <w:r>
        <w:t>оценки</w:t>
      </w:r>
      <w:r>
        <w:rPr>
          <w:spacing w:val="40"/>
        </w:rPr>
        <w:t xml:space="preserve"> </w:t>
      </w:r>
      <w:r>
        <w:t>сформированности</w:t>
      </w:r>
      <w:r>
        <w:rPr>
          <w:spacing w:val="80"/>
          <w:w w:val="150"/>
        </w:rPr>
        <w:t xml:space="preserve"> </w:t>
      </w:r>
      <w:r>
        <w:t>универсальных учебных действий при процедуре защиты реализованного проекта:</w:t>
      </w:r>
    </w:p>
    <w:p w:rsidR="00A4284F" w:rsidRDefault="004E5E27" w:rsidP="00D7785A">
      <w:pPr>
        <w:pStyle w:val="a4"/>
        <w:numPr>
          <w:ilvl w:val="0"/>
          <w:numId w:val="233"/>
        </w:numPr>
        <w:tabs>
          <w:tab w:val="left" w:pos="1147"/>
        </w:tabs>
        <w:spacing w:line="257" w:lineRule="exact"/>
        <w:ind w:left="1147" w:hanging="359"/>
        <w:rPr>
          <w:rFonts w:ascii="Segoe UI Symbol" w:hAnsi="Segoe UI Symbol"/>
        </w:rPr>
      </w:pPr>
      <w:r>
        <w:t>оценке</w:t>
      </w:r>
      <w:r>
        <w:rPr>
          <w:spacing w:val="43"/>
        </w:rPr>
        <w:t xml:space="preserve"> </w:t>
      </w:r>
      <w:r>
        <w:t>должна</w:t>
      </w:r>
      <w:r>
        <w:rPr>
          <w:spacing w:val="43"/>
        </w:rPr>
        <w:t xml:space="preserve"> </w:t>
      </w:r>
      <w:r>
        <w:t>подвергаться</w:t>
      </w:r>
      <w:r>
        <w:rPr>
          <w:spacing w:val="43"/>
        </w:rPr>
        <w:t xml:space="preserve"> </w:t>
      </w:r>
      <w:r>
        <w:t>не</w:t>
      </w:r>
      <w:r>
        <w:rPr>
          <w:spacing w:val="44"/>
        </w:rPr>
        <w:t xml:space="preserve"> </w:t>
      </w:r>
      <w:r>
        <w:t>только</w:t>
      </w:r>
      <w:r>
        <w:rPr>
          <w:spacing w:val="43"/>
        </w:rPr>
        <w:t xml:space="preserve"> </w:t>
      </w:r>
      <w:r>
        <w:t>защита</w:t>
      </w:r>
      <w:r>
        <w:rPr>
          <w:spacing w:val="43"/>
        </w:rPr>
        <w:t xml:space="preserve"> </w:t>
      </w:r>
      <w:r>
        <w:t>реализованного</w:t>
      </w:r>
      <w:r>
        <w:rPr>
          <w:spacing w:val="44"/>
        </w:rPr>
        <w:t xml:space="preserve"> </w:t>
      </w:r>
      <w:r>
        <w:t>проекта,</w:t>
      </w:r>
      <w:r>
        <w:rPr>
          <w:spacing w:val="43"/>
        </w:rPr>
        <w:t xml:space="preserve"> </w:t>
      </w:r>
      <w:r>
        <w:t>но</w:t>
      </w:r>
      <w:r>
        <w:rPr>
          <w:spacing w:val="43"/>
        </w:rPr>
        <w:t xml:space="preserve"> </w:t>
      </w:r>
      <w:r>
        <w:t>и</w:t>
      </w:r>
      <w:r>
        <w:rPr>
          <w:spacing w:val="44"/>
        </w:rPr>
        <w:t xml:space="preserve"> </w:t>
      </w:r>
      <w:r>
        <w:rPr>
          <w:spacing w:val="-2"/>
        </w:rPr>
        <w:t>динамика</w:t>
      </w:r>
    </w:p>
    <w:p w:rsidR="00A4284F" w:rsidRDefault="004E5E27">
      <w:pPr>
        <w:pStyle w:val="a3"/>
        <w:ind w:left="1148" w:right="705"/>
      </w:pPr>
      <w:r>
        <w:t xml:space="preserve">изменений, внесенных в проект от момента замысла (процедуры </w:t>
      </w:r>
      <w:r>
        <w:rPr>
          <w:sz w:val="24"/>
        </w:rPr>
        <w:t>защиты проектной</w:t>
      </w:r>
      <w:r>
        <w:rPr>
          <w:spacing w:val="40"/>
          <w:sz w:val="24"/>
        </w:rPr>
        <w:t xml:space="preserve"> </w:t>
      </w:r>
      <w:r>
        <w:rPr>
          <w:sz w:val="24"/>
        </w:rPr>
        <w:t xml:space="preserve">идеи) </w:t>
      </w:r>
      <w:r>
        <w:t>до воплощения; при этом должны учитываться целесообразность, уместность, полнота этих изменений, соотнесенные с сохранением исходного замысла проекта;</w:t>
      </w:r>
    </w:p>
    <w:p w:rsidR="00A4284F" w:rsidRDefault="004E5E27" w:rsidP="00D7785A">
      <w:pPr>
        <w:pStyle w:val="a4"/>
        <w:numPr>
          <w:ilvl w:val="0"/>
          <w:numId w:val="233"/>
        </w:numPr>
        <w:tabs>
          <w:tab w:val="left" w:pos="1148"/>
        </w:tabs>
        <w:spacing w:line="252" w:lineRule="exact"/>
        <w:ind w:right="710"/>
        <w:rPr>
          <w:rFonts w:ascii="Segoe UI Symbol" w:hAnsi="Segoe UI Symbol"/>
        </w:rPr>
      </w:pPr>
      <w:r>
        <w:t>для оценки проектной работы должна быть создана экспертная комиссия, в которую должны обязательно входить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A4284F" w:rsidRDefault="004E5E27" w:rsidP="00D7785A">
      <w:pPr>
        <w:pStyle w:val="a4"/>
        <w:numPr>
          <w:ilvl w:val="0"/>
          <w:numId w:val="233"/>
        </w:numPr>
        <w:tabs>
          <w:tab w:val="left" w:pos="1147"/>
        </w:tabs>
        <w:spacing w:line="241" w:lineRule="exact"/>
        <w:ind w:left="1147" w:hanging="359"/>
        <w:rPr>
          <w:rFonts w:ascii="Segoe UI Symbol" w:hAnsi="Segoe UI Symbol"/>
        </w:rPr>
      </w:pPr>
      <w:r>
        <w:t>оценивание</w:t>
      </w:r>
      <w:r>
        <w:rPr>
          <w:spacing w:val="-9"/>
        </w:rPr>
        <w:t xml:space="preserve"> </w:t>
      </w:r>
      <w:r>
        <w:t>производится</w:t>
      </w:r>
      <w:r>
        <w:rPr>
          <w:spacing w:val="-9"/>
        </w:rPr>
        <w:t xml:space="preserve"> </w:t>
      </w:r>
      <w:r>
        <w:t>на</w:t>
      </w:r>
      <w:r>
        <w:rPr>
          <w:spacing w:val="-8"/>
        </w:rPr>
        <w:t xml:space="preserve"> </w:t>
      </w:r>
      <w:r>
        <w:t>основе</w:t>
      </w:r>
      <w:r>
        <w:rPr>
          <w:spacing w:val="-9"/>
        </w:rPr>
        <w:t xml:space="preserve"> </w:t>
      </w:r>
      <w:r>
        <w:t>критериальной</w:t>
      </w:r>
      <w:r>
        <w:rPr>
          <w:spacing w:val="-8"/>
        </w:rPr>
        <w:t xml:space="preserve"> </w:t>
      </w:r>
      <w:r>
        <w:rPr>
          <w:spacing w:val="-2"/>
        </w:rPr>
        <w:t>модели;</w:t>
      </w:r>
    </w:p>
    <w:p w:rsidR="00A4284F" w:rsidRDefault="004E5E27" w:rsidP="00D7785A">
      <w:pPr>
        <w:pStyle w:val="a4"/>
        <w:numPr>
          <w:ilvl w:val="0"/>
          <w:numId w:val="233"/>
        </w:numPr>
        <w:tabs>
          <w:tab w:val="left" w:pos="1148"/>
        </w:tabs>
        <w:spacing w:before="15" w:line="252" w:lineRule="exact"/>
        <w:ind w:right="713"/>
        <w:rPr>
          <w:rFonts w:ascii="Segoe UI Symbol" w:hAnsi="Segoe UI Symbol"/>
        </w:rPr>
      </w:pPr>
      <w:r>
        <w:t xml:space="preserve">для обработки всего массива оценок может быть предусмотрен электронный инструмент; способ агрегации данных, формат вывода данных и способ презентации итоговых оценок обучающимся и другим заинтересованным лицам определяет сама образовательная </w:t>
      </w:r>
      <w:r>
        <w:rPr>
          <w:spacing w:val="-2"/>
        </w:rPr>
        <w:t>организация;</w:t>
      </w:r>
    </w:p>
    <w:p w:rsidR="00A4284F" w:rsidRDefault="004E5E27" w:rsidP="00D7785A">
      <w:pPr>
        <w:pStyle w:val="a4"/>
        <w:numPr>
          <w:ilvl w:val="0"/>
          <w:numId w:val="233"/>
        </w:numPr>
        <w:tabs>
          <w:tab w:val="left" w:pos="1148"/>
        </w:tabs>
        <w:spacing w:before="3" w:line="254" w:lineRule="exact"/>
        <w:ind w:right="712"/>
        <w:rPr>
          <w:rFonts w:ascii="Segoe UI Symbol" w:hAnsi="Segoe UI Symbol"/>
        </w:rPr>
      </w:pPr>
      <w:r>
        <w:t>результаты оценивания универсальных учебных действий в формате, принятом образовательной организацией доводятся до сведения обучающихся.</w:t>
      </w:r>
    </w:p>
    <w:p w:rsidR="00A4284F" w:rsidRDefault="004E5E27">
      <w:pPr>
        <w:pStyle w:val="a3"/>
        <w:ind w:right="713" w:firstLine="709"/>
      </w:pPr>
      <w:r>
        <w:t>Выполненная работа рецензируется высококвалифицированными специалистами. В рецензии оцениваются и освещаются основные позиции с учетом оценки критериев содержательной части проекта в баллах.</w:t>
      </w:r>
    </w:p>
    <w:tbl>
      <w:tblPr>
        <w:tblStyle w:val="TableNormal"/>
        <w:tblW w:w="0" w:type="auto"/>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59"/>
        <w:gridCol w:w="2055"/>
        <w:gridCol w:w="1098"/>
      </w:tblGrid>
      <w:tr w:rsidR="00A4284F">
        <w:trPr>
          <w:trHeight w:val="266"/>
        </w:trPr>
        <w:tc>
          <w:tcPr>
            <w:tcW w:w="9612" w:type="dxa"/>
            <w:gridSpan w:val="3"/>
          </w:tcPr>
          <w:p w:rsidR="00A4284F" w:rsidRDefault="004E5E27">
            <w:pPr>
              <w:pStyle w:val="TableParagraph"/>
              <w:spacing w:before="11" w:line="235" w:lineRule="exact"/>
              <w:ind w:left="11"/>
              <w:rPr>
                <w:b/>
              </w:rPr>
            </w:pPr>
            <w:r>
              <w:rPr>
                <w:b/>
              </w:rPr>
              <w:t>1.</w:t>
            </w:r>
            <w:r>
              <w:rPr>
                <w:b/>
                <w:spacing w:val="-5"/>
              </w:rPr>
              <w:t xml:space="preserve"> </w:t>
            </w:r>
            <w:r>
              <w:rPr>
                <w:b/>
              </w:rPr>
              <w:t>Способность</w:t>
            </w:r>
            <w:r>
              <w:rPr>
                <w:b/>
                <w:spacing w:val="-5"/>
              </w:rPr>
              <w:t xml:space="preserve"> </w:t>
            </w:r>
            <w:r>
              <w:rPr>
                <w:b/>
              </w:rPr>
              <w:t>к</w:t>
            </w:r>
            <w:r>
              <w:rPr>
                <w:b/>
                <w:spacing w:val="-5"/>
              </w:rPr>
              <w:t xml:space="preserve"> </w:t>
            </w:r>
            <w:r>
              <w:rPr>
                <w:b/>
              </w:rPr>
              <w:t>самостоятельному</w:t>
            </w:r>
            <w:r>
              <w:rPr>
                <w:b/>
                <w:spacing w:val="-4"/>
              </w:rPr>
              <w:t xml:space="preserve"> </w:t>
            </w:r>
            <w:r>
              <w:rPr>
                <w:b/>
              </w:rPr>
              <w:t>приобретению</w:t>
            </w:r>
            <w:r>
              <w:rPr>
                <w:b/>
                <w:spacing w:val="-5"/>
              </w:rPr>
              <w:t xml:space="preserve"> </w:t>
            </w:r>
            <w:r>
              <w:rPr>
                <w:b/>
              </w:rPr>
              <w:t>знаний</w:t>
            </w:r>
            <w:r>
              <w:rPr>
                <w:b/>
                <w:spacing w:val="-5"/>
              </w:rPr>
              <w:t xml:space="preserve"> </w:t>
            </w:r>
            <w:r>
              <w:rPr>
                <w:b/>
              </w:rPr>
              <w:t>и</w:t>
            </w:r>
            <w:r>
              <w:rPr>
                <w:b/>
                <w:spacing w:val="-5"/>
              </w:rPr>
              <w:t xml:space="preserve"> </w:t>
            </w:r>
            <w:r>
              <w:rPr>
                <w:b/>
              </w:rPr>
              <w:t>решению</w:t>
            </w:r>
            <w:r>
              <w:rPr>
                <w:b/>
                <w:spacing w:val="-4"/>
              </w:rPr>
              <w:t xml:space="preserve"> </w:t>
            </w:r>
            <w:r>
              <w:rPr>
                <w:b/>
                <w:spacing w:val="-2"/>
              </w:rPr>
              <w:t>проблем</w:t>
            </w:r>
          </w:p>
        </w:tc>
      </w:tr>
      <w:tr w:rsidR="00A4284F">
        <w:trPr>
          <w:trHeight w:val="247"/>
        </w:trPr>
        <w:tc>
          <w:tcPr>
            <w:tcW w:w="8514" w:type="dxa"/>
            <w:gridSpan w:val="2"/>
          </w:tcPr>
          <w:p w:rsidR="00A4284F" w:rsidRDefault="004E5E27">
            <w:pPr>
              <w:pStyle w:val="TableParagraph"/>
              <w:spacing w:line="228" w:lineRule="exact"/>
              <w:ind w:left="11"/>
              <w:rPr>
                <w:b/>
                <w:i/>
              </w:rPr>
            </w:pPr>
            <w:r>
              <w:rPr>
                <w:i/>
              </w:rPr>
              <w:t>Критерий</w:t>
            </w:r>
            <w:r>
              <w:rPr>
                <w:i/>
                <w:spacing w:val="-6"/>
              </w:rPr>
              <w:t xml:space="preserve"> </w:t>
            </w:r>
            <w:r>
              <w:rPr>
                <w:i/>
              </w:rPr>
              <w:t>1.1.</w:t>
            </w:r>
            <w:r>
              <w:rPr>
                <w:i/>
                <w:spacing w:val="-3"/>
              </w:rPr>
              <w:t xml:space="preserve"> </w:t>
            </w:r>
            <w:r>
              <w:rPr>
                <w:b/>
                <w:i/>
              </w:rPr>
              <w:t>Поиск,</w:t>
            </w:r>
            <w:r>
              <w:rPr>
                <w:b/>
                <w:i/>
                <w:spacing w:val="-3"/>
              </w:rPr>
              <w:t xml:space="preserve"> </w:t>
            </w:r>
            <w:r>
              <w:rPr>
                <w:b/>
                <w:i/>
              </w:rPr>
              <w:t>отбор</w:t>
            </w:r>
            <w:r>
              <w:rPr>
                <w:b/>
                <w:i/>
                <w:spacing w:val="-3"/>
              </w:rPr>
              <w:t xml:space="preserve"> </w:t>
            </w:r>
            <w:r>
              <w:rPr>
                <w:b/>
                <w:i/>
              </w:rPr>
              <w:t>и</w:t>
            </w:r>
            <w:r>
              <w:rPr>
                <w:b/>
                <w:i/>
                <w:spacing w:val="-4"/>
              </w:rPr>
              <w:t xml:space="preserve"> </w:t>
            </w:r>
            <w:r>
              <w:rPr>
                <w:b/>
                <w:i/>
              </w:rPr>
              <w:t>адекватное</w:t>
            </w:r>
            <w:r>
              <w:rPr>
                <w:b/>
                <w:i/>
                <w:spacing w:val="-4"/>
              </w:rPr>
              <w:t xml:space="preserve"> </w:t>
            </w:r>
            <w:r>
              <w:rPr>
                <w:b/>
                <w:i/>
              </w:rPr>
              <w:t>использование</w:t>
            </w:r>
            <w:r>
              <w:rPr>
                <w:b/>
                <w:i/>
                <w:spacing w:val="-3"/>
              </w:rPr>
              <w:t xml:space="preserve"> </w:t>
            </w:r>
            <w:r>
              <w:rPr>
                <w:b/>
                <w:i/>
                <w:spacing w:val="-2"/>
              </w:rPr>
              <w:t>информации</w:t>
            </w:r>
          </w:p>
        </w:tc>
        <w:tc>
          <w:tcPr>
            <w:tcW w:w="1098" w:type="dxa"/>
          </w:tcPr>
          <w:p w:rsidR="00A4284F" w:rsidRDefault="004E5E27">
            <w:pPr>
              <w:pStyle w:val="TableParagraph"/>
              <w:spacing w:line="228" w:lineRule="exact"/>
              <w:ind w:left="11"/>
              <w:rPr>
                <w:b/>
              </w:rPr>
            </w:pPr>
            <w:r>
              <w:rPr>
                <w:b/>
                <w:spacing w:val="-4"/>
              </w:rPr>
              <w:t>Балл</w:t>
            </w:r>
          </w:p>
        </w:tc>
      </w:tr>
      <w:tr w:rsidR="00A4284F">
        <w:trPr>
          <w:trHeight w:val="504"/>
        </w:trPr>
        <w:tc>
          <w:tcPr>
            <w:tcW w:w="8514" w:type="dxa"/>
            <w:gridSpan w:val="2"/>
          </w:tcPr>
          <w:p w:rsidR="00A4284F" w:rsidRDefault="004E5E27">
            <w:pPr>
              <w:pStyle w:val="TableParagraph"/>
              <w:spacing w:line="250" w:lineRule="exact"/>
              <w:ind w:left="11"/>
              <w:rPr>
                <w:b/>
              </w:rPr>
            </w:pPr>
            <w:r>
              <w:rPr>
                <w:sz w:val="20"/>
              </w:rPr>
              <w:t xml:space="preserve">Работа содержит </w:t>
            </w:r>
            <w:r>
              <w:rPr>
                <w:b/>
              </w:rPr>
              <w:t xml:space="preserve">незначительный объем </w:t>
            </w:r>
            <w:r>
              <w:rPr>
                <w:sz w:val="20"/>
              </w:rPr>
              <w:t xml:space="preserve">подходящей информации из </w:t>
            </w:r>
            <w:r>
              <w:rPr>
                <w:b/>
              </w:rPr>
              <w:t xml:space="preserve">ограниченного </w:t>
            </w:r>
            <w:r>
              <w:rPr>
                <w:sz w:val="20"/>
              </w:rPr>
              <w:t xml:space="preserve">числа однотипных </w:t>
            </w:r>
            <w:r>
              <w:rPr>
                <w:b/>
              </w:rPr>
              <w:t>источников</w:t>
            </w:r>
          </w:p>
        </w:tc>
        <w:tc>
          <w:tcPr>
            <w:tcW w:w="1098" w:type="dxa"/>
          </w:tcPr>
          <w:p w:rsidR="00A4284F" w:rsidRDefault="004E5E27">
            <w:pPr>
              <w:pStyle w:val="TableParagraph"/>
              <w:spacing w:before="122"/>
              <w:ind w:right="476"/>
              <w:jc w:val="right"/>
              <w:rPr>
                <w:sz w:val="20"/>
              </w:rPr>
            </w:pPr>
            <w:r>
              <w:rPr>
                <w:spacing w:val="-10"/>
                <w:sz w:val="20"/>
              </w:rPr>
              <w:t>1</w:t>
            </w:r>
          </w:p>
        </w:tc>
      </w:tr>
      <w:tr w:rsidR="00A4284F">
        <w:trPr>
          <w:trHeight w:val="490"/>
        </w:trPr>
        <w:tc>
          <w:tcPr>
            <w:tcW w:w="8514" w:type="dxa"/>
            <w:gridSpan w:val="2"/>
            <w:tcBorders>
              <w:bottom w:val="nil"/>
            </w:tcBorders>
          </w:tcPr>
          <w:p w:rsidR="00A4284F" w:rsidRDefault="00A4284F">
            <w:pPr>
              <w:pStyle w:val="TableParagraph"/>
              <w:spacing w:before="1"/>
              <w:rPr>
                <w:sz w:val="20"/>
              </w:rPr>
            </w:pPr>
          </w:p>
          <w:p w:rsidR="00A4284F" w:rsidRDefault="004E5E27">
            <w:pPr>
              <w:pStyle w:val="TableParagraph"/>
              <w:spacing w:line="239" w:lineRule="exact"/>
              <w:ind w:left="11"/>
              <w:rPr>
                <w:b/>
              </w:rPr>
            </w:pPr>
            <w:r>
              <w:rPr>
                <w:sz w:val="20"/>
                <w:u w:val="single"/>
              </w:rPr>
              <w:t>Работа</w:t>
            </w:r>
            <w:r>
              <w:rPr>
                <w:spacing w:val="-6"/>
                <w:sz w:val="20"/>
                <w:u w:val="single"/>
              </w:rPr>
              <w:t xml:space="preserve"> </w:t>
            </w:r>
            <w:r>
              <w:rPr>
                <w:sz w:val="20"/>
                <w:u w:val="single"/>
              </w:rPr>
              <w:t>содержит</w:t>
            </w:r>
            <w:r>
              <w:rPr>
                <w:spacing w:val="-4"/>
                <w:sz w:val="20"/>
              </w:rPr>
              <w:t xml:space="preserve"> </w:t>
            </w:r>
            <w:r>
              <w:rPr>
                <w:b/>
              </w:rPr>
              <w:t>достаточный</w:t>
            </w:r>
            <w:r>
              <w:rPr>
                <w:b/>
                <w:spacing w:val="-5"/>
              </w:rPr>
              <w:t xml:space="preserve"> </w:t>
            </w:r>
            <w:r>
              <w:rPr>
                <w:b/>
              </w:rPr>
              <w:t>объем</w:t>
            </w:r>
            <w:r>
              <w:rPr>
                <w:b/>
                <w:spacing w:val="-5"/>
              </w:rPr>
              <w:t xml:space="preserve"> </w:t>
            </w:r>
            <w:r>
              <w:rPr>
                <w:sz w:val="20"/>
                <w:u w:val="single"/>
              </w:rPr>
              <w:t>подходящей</w:t>
            </w:r>
            <w:r>
              <w:rPr>
                <w:spacing w:val="-6"/>
                <w:sz w:val="20"/>
                <w:u w:val="single"/>
              </w:rPr>
              <w:t xml:space="preserve"> </w:t>
            </w:r>
            <w:r>
              <w:rPr>
                <w:sz w:val="20"/>
                <w:u w:val="single"/>
              </w:rPr>
              <w:t>инф</w:t>
            </w:r>
            <w:r>
              <w:rPr>
                <w:sz w:val="20"/>
              </w:rPr>
              <w:t>ормации</w:t>
            </w:r>
            <w:r>
              <w:rPr>
                <w:spacing w:val="-5"/>
                <w:sz w:val="20"/>
              </w:rPr>
              <w:t xml:space="preserve"> </w:t>
            </w:r>
            <w:r>
              <w:rPr>
                <w:sz w:val="20"/>
              </w:rPr>
              <w:t>из</w:t>
            </w:r>
            <w:r>
              <w:rPr>
                <w:spacing w:val="-5"/>
                <w:sz w:val="20"/>
              </w:rPr>
              <w:t xml:space="preserve"> </w:t>
            </w:r>
            <w:r>
              <w:rPr>
                <w:sz w:val="20"/>
              </w:rPr>
              <w:t>однотипных</w:t>
            </w:r>
            <w:r>
              <w:rPr>
                <w:spacing w:val="-4"/>
                <w:sz w:val="20"/>
              </w:rPr>
              <w:t xml:space="preserve"> </w:t>
            </w:r>
            <w:r>
              <w:rPr>
                <w:b/>
                <w:spacing w:val="-2"/>
              </w:rPr>
              <w:t>источников</w:t>
            </w:r>
          </w:p>
        </w:tc>
        <w:tc>
          <w:tcPr>
            <w:tcW w:w="1098" w:type="dxa"/>
          </w:tcPr>
          <w:p w:rsidR="00A4284F" w:rsidRDefault="004E5E27">
            <w:pPr>
              <w:pStyle w:val="TableParagraph"/>
              <w:spacing w:before="114"/>
              <w:ind w:right="476"/>
              <w:jc w:val="right"/>
              <w:rPr>
                <w:sz w:val="20"/>
              </w:rPr>
            </w:pPr>
            <w:r>
              <w:rPr>
                <w:spacing w:val="-10"/>
                <w:sz w:val="20"/>
              </w:rPr>
              <w:t>2</w:t>
            </w:r>
          </w:p>
        </w:tc>
      </w:tr>
      <w:tr w:rsidR="00A4284F">
        <w:trPr>
          <w:trHeight w:val="236"/>
        </w:trPr>
        <w:tc>
          <w:tcPr>
            <w:tcW w:w="6459" w:type="dxa"/>
            <w:tcBorders>
              <w:top w:val="nil"/>
              <w:right w:val="nil"/>
            </w:tcBorders>
          </w:tcPr>
          <w:p w:rsidR="00A4284F" w:rsidRDefault="004E5E27">
            <w:pPr>
              <w:pStyle w:val="TableParagraph"/>
              <w:spacing w:line="216" w:lineRule="exact"/>
              <w:ind w:left="11"/>
              <w:rPr>
                <w:b/>
              </w:rPr>
            </w:pPr>
            <w:r>
              <w:rPr>
                <w:sz w:val="20"/>
              </w:rPr>
              <w:t>Работа</w:t>
            </w:r>
            <w:r>
              <w:rPr>
                <w:spacing w:val="-7"/>
                <w:sz w:val="20"/>
              </w:rPr>
              <w:t xml:space="preserve"> </w:t>
            </w:r>
            <w:r>
              <w:rPr>
                <w:sz w:val="20"/>
              </w:rPr>
              <w:t>содержит</w:t>
            </w:r>
            <w:r>
              <w:rPr>
                <w:spacing w:val="-2"/>
                <w:sz w:val="20"/>
              </w:rPr>
              <w:t xml:space="preserve"> </w:t>
            </w:r>
            <w:r>
              <w:rPr>
                <w:b/>
              </w:rPr>
              <w:t>достаточно</w:t>
            </w:r>
            <w:r>
              <w:rPr>
                <w:b/>
                <w:spacing w:val="-3"/>
              </w:rPr>
              <w:t xml:space="preserve"> </w:t>
            </w:r>
            <w:r>
              <w:rPr>
                <w:b/>
              </w:rPr>
              <w:t>полную</w:t>
            </w:r>
            <w:r>
              <w:rPr>
                <w:b/>
                <w:spacing w:val="-3"/>
              </w:rPr>
              <w:t xml:space="preserve"> </w:t>
            </w:r>
            <w:r>
              <w:rPr>
                <w:sz w:val="20"/>
              </w:rPr>
              <w:t>информацию</w:t>
            </w:r>
            <w:r>
              <w:rPr>
                <w:spacing w:val="-4"/>
                <w:sz w:val="20"/>
              </w:rPr>
              <w:t xml:space="preserve"> </w:t>
            </w:r>
            <w:r>
              <w:rPr>
                <w:sz w:val="20"/>
              </w:rPr>
              <w:t>из</w:t>
            </w:r>
            <w:r>
              <w:rPr>
                <w:spacing w:val="-4"/>
                <w:sz w:val="20"/>
              </w:rPr>
              <w:t xml:space="preserve"> </w:t>
            </w:r>
            <w:r>
              <w:rPr>
                <w:b/>
                <w:spacing w:val="-2"/>
              </w:rPr>
              <w:t>разнообразных</w:t>
            </w:r>
          </w:p>
        </w:tc>
        <w:tc>
          <w:tcPr>
            <w:tcW w:w="2055" w:type="dxa"/>
            <w:tcBorders>
              <w:left w:val="nil"/>
            </w:tcBorders>
          </w:tcPr>
          <w:p w:rsidR="00A4284F" w:rsidRDefault="004E5E27">
            <w:pPr>
              <w:pStyle w:val="TableParagraph"/>
              <w:spacing w:line="216" w:lineRule="exact"/>
              <w:ind w:left="8"/>
              <w:rPr>
                <w:sz w:val="20"/>
              </w:rPr>
            </w:pPr>
            <w:r>
              <w:rPr>
                <w:spacing w:val="-2"/>
                <w:sz w:val="20"/>
              </w:rPr>
              <w:t>источников</w:t>
            </w:r>
          </w:p>
        </w:tc>
        <w:tc>
          <w:tcPr>
            <w:tcW w:w="1098" w:type="dxa"/>
          </w:tcPr>
          <w:p w:rsidR="00A4284F" w:rsidRDefault="004E5E27">
            <w:pPr>
              <w:pStyle w:val="TableParagraph"/>
              <w:spacing w:line="200" w:lineRule="exact"/>
              <w:ind w:right="476"/>
              <w:jc w:val="right"/>
              <w:rPr>
                <w:sz w:val="20"/>
              </w:rPr>
            </w:pPr>
            <w:r>
              <w:rPr>
                <w:spacing w:val="-10"/>
                <w:sz w:val="20"/>
              </w:rPr>
              <w:t>3</w:t>
            </w:r>
          </w:p>
        </w:tc>
      </w:tr>
      <w:tr w:rsidR="00A4284F">
        <w:trPr>
          <w:trHeight w:val="493"/>
        </w:trPr>
        <w:tc>
          <w:tcPr>
            <w:tcW w:w="8514" w:type="dxa"/>
            <w:gridSpan w:val="2"/>
          </w:tcPr>
          <w:p w:rsidR="00A4284F" w:rsidRDefault="004E5E27">
            <w:pPr>
              <w:pStyle w:val="TableParagraph"/>
              <w:spacing w:before="234" w:line="240" w:lineRule="exact"/>
              <w:ind w:left="11"/>
              <w:rPr>
                <w:b/>
                <w:i/>
              </w:rPr>
            </w:pPr>
            <w:r>
              <w:rPr>
                <w:i/>
              </w:rPr>
              <w:t xml:space="preserve">Критерий 1.2. </w:t>
            </w:r>
            <w:r>
              <w:rPr>
                <w:b/>
                <w:i/>
              </w:rPr>
              <w:t xml:space="preserve">Постановка </w:t>
            </w:r>
            <w:r>
              <w:rPr>
                <w:b/>
                <w:i/>
                <w:spacing w:val="-2"/>
              </w:rPr>
              <w:t>проблемы</w:t>
            </w:r>
          </w:p>
        </w:tc>
        <w:tc>
          <w:tcPr>
            <w:tcW w:w="1098" w:type="dxa"/>
          </w:tcPr>
          <w:p w:rsidR="00A4284F" w:rsidRDefault="004E5E27">
            <w:pPr>
              <w:pStyle w:val="TableParagraph"/>
              <w:spacing w:line="229" w:lineRule="exact"/>
              <w:ind w:left="11"/>
              <w:rPr>
                <w:b/>
              </w:rPr>
            </w:pPr>
            <w:r>
              <w:rPr>
                <w:b/>
                <w:spacing w:val="-4"/>
              </w:rPr>
              <w:t>Балл</w:t>
            </w:r>
          </w:p>
        </w:tc>
      </w:tr>
      <w:tr w:rsidR="00A4284F">
        <w:trPr>
          <w:trHeight w:val="491"/>
        </w:trPr>
        <w:tc>
          <w:tcPr>
            <w:tcW w:w="8514" w:type="dxa"/>
            <w:gridSpan w:val="2"/>
          </w:tcPr>
          <w:p w:rsidR="00A4284F" w:rsidRDefault="004E5E27">
            <w:pPr>
              <w:pStyle w:val="TableParagraph"/>
              <w:spacing w:before="233" w:line="239" w:lineRule="exact"/>
              <w:ind w:left="11"/>
              <w:rPr>
                <w:b/>
              </w:rPr>
            </w:pPr>
            <w:r>
              <w:rPr>
                <w:sz w:val="20"/>
              </w:rPr>
              <w:t>Проблема</w:t>
            </w:r>
            <w:r>
              <w:rPr>
                <w:spacing w:val="-5"/>
                <w:sz w:val="20"/>
              </w:rPr>
              <w:t xml:space="preserve"> </w:t>
            </w:r>
            <w:r>
              <w:rPr>
                <w:b/>
              </w:rPr>
              <w:t>сформулирована,</w:t>
            </w:r>
            <w:r>
              <w:rPr>
                <w:b/>
                <w:spacing w:val="-4"/>
              </w:rPr>
              <w:t xml:space="preserve"> </w:t>
            </w:r>
            <w:r>
              <w:rPr>
                <w:sz w:val="20"/>
              </w:rPr>
              <w:t>но</w:t>
            </w:r>
            <w:r>
              <w:rPr>
                <w:spacing w:val="-4"/>
                <w:sz w:val="20"/>
              </w:rPr>
              <w:t xml:space="preserve"> </w:t>
            </w:r>
            <w:r>
              <w:rPr>
                <w:sz w:val="20"/>
              </w:rPr>
              <w:t>гипотеза</w:t>
            </w:r>
            <w:r>
              <w:rPr>
                <w:spacing w:val="-2"/>
                <w:sz w:val="20"/>
              </w:rPr>
              <w:t xml:space="preserve"> </w:t>
            </w:r>
            <w:r>
              <w:rPr>
                <w:b/>
              </w:rPr>
              <w:t>отсутствует.</w:t>
            </w:r>
            <w:r>
              <w:rPr>
                <w:b/>
                <w:spacing w:val="-3"/>
              </w:rPr>
              <w:t xml:space="preserve"> </w:t>
            </w:r>
            <w:r>
              <w:rPr>
                <w:b/>
              </w:rPr>
              <w:t>План</w:t>
            </w:r>
            <w:r>
              <w:rPr>
                <w:b/>
                <w:spacing w:val="-5"/>
              </w:rPr>
              <w:t xml:space="preserve"> </w:t>
            </w:r>
            <w:r>
              <w:rPr>
                <w:b/>
              </w:rPr>
              <w:t>действий</w:t>
            </w:r>
            <w:r>
              <w:rPr>
                <w:b/>
                <w:spacing w:val="-4"/>
              </w:rPr>
              <w:t xml:space="preserve"> </w:t>
            </w:r>
            <w:r>
              <w:rPr>
                <w:b/>
                <w:spacing w:val="-2"/>
              </w:rPr>
              <w:t>фрагментарный</w:t>
            </w:r>
          </w:p>
        </w:tc>
        <w:tc>
          <w:tcPr>
            <w:tcW w:w="1098" w:type="dxa"/>
          </w:tcPr>
          <w:p w:rsidR="00A4284F" w:rsidRDefault="004E5E27">
            <w:pPr>
              <w:pStyle w:val="TableParagraph"/>
              <w:spacing w:line="228" w:lineRule="exact"/>
              <w:ind w:right="481"/>
              <w:jc w:val="right"/>
              <w:rPr>
                <w:b/>
              </w:rPr>
            </w:pPr>
            <w:r>
              <w:rPr>
                <w:b/>
                <w:spacing w:val="-10"/>
              </w:rPr>
              <w:t>1</w:t>
            </w:r>
          </w:p>
        </w:tc>
      </w:tr>
      <w:tr w:rsidR="00A4284F">
        <w:trPr>
          <w:trHeight w:val="508"/>
        </w:trPr>
        <w:tc>
          <w:tcPr>
            <w:tcW w:w="8514" w:type="dxa"/>
            <w:gridSpan w:val="2"/>
          </w:tcPr>
          <w:p w:rsidR="00A4284F" w:rsidRDefault="004E5E27">
            <w:pPr>
              <w:pStyle w:val="TableParagraph"/>
              <w:spacing w:line="248" w:lineRule="exact"/>
              <w:ind w:left="11"/>
              <w:rPr>
                <w:sz w:val="20"/>
              </w:rPr>
            </w:pPr>
            <w:r>
              <w:rPr>
                <w:sz w:val="20"/>
              </w:rPr>
              <w:t>Проблема</w:t>
            </w:r>
            <w:r>
              <w:rPr>
                <w:spacing w:val="28"/>
                <w:sz w:val="20"/>
              </w:rPr>
              <w:t xml:space="preserve"> </w:t>
            </w:r>
            <w:r>
              <w:rPr>
                <w:sz w:val="20"/>
              </w:rPr>
              <w:t>сформулирована,</w:t>
            </w:r>
            <w:r>
              <w:rPr>
                <w:spacing w:val="30"/>
                <w:sz w:val="20"/>
              </w:rPr>
              <w:t xml:space="preserve"> </w:t>
            </w:r>
            <w:r>
              <w:rPr>
                <w:b/>
              </w:rPr>
              <w:t>обоснована,</w:t>
            </w:r>
            <w:r>
              <w:rPr>
                <w:b/>
                <w:spacing w:val="30"/>
              </w:rPr>
              <w:t xml:space="preserve"> </w:t>
            </w:r>
            <w:r>
              <w:rPr>
                <w:sz w:val="20"/>
              </w:rPr>
              <w:t>выдвинута</w:t>
            </w:r>
            <w:r>
              <w:rPr>
                <w:spacing w:val="28"/>
                <w:sz w:val="20"/>
              </w:rPr>
              <w:t xml:space="preserve"> </w:t>
            </w:r>
            <w:r>
              <w:rPr>
                <w:sz w:val="20"/>
              </w:rPr>
              <w:t>гипотеза</w:t>
            </w:r>
            <w:r>
              <w:rPr>
                <w:spacing w:val="29"/>
                <w:sz w:val="20"/>
              </w:rPr>
              <w:t xml:space="preserve"> </w:t>
            </w:r>
            <w:r>
              <w:rPr>
                <w:sz w:val="20"/>
              </w:rPr>
              <w:t>(гипотезы),</w:t>
            </w:r>
            <w:r>
              <w:rPr>
                <w:spacing w:val="28"/>
                <w:sz w:val="20"/>
              </w:rPr>
              <w:t xml:space="preserve"> </w:t>
            </w:r>
            <w:r>
              <w:rPr>
                <w:sz w:val="20"/>
              </w:rPr>
              <w:t>но</w:t>
            </w:r>
            <w:r>
              <w:rPr>
                <w:spacing w:val="29"/>
                <w:sz w:val="20"/>
              </w:rPr>
              <w:t xml:space="preserve"> </w:t>
            </w:r>
            <w:r>
              <w:rPr>
                <w:sz w:val="20"/>
              </w:rPr>
              <w:t>план</w:t>
            </w:r>
            <w:r>
              <w:rPr>
                <w:spacing w:val="28"/>
                <w:sz w:val="20"/>
              </w:rPr>
              <w:t xml:space="preserve"> </w:t>
            </w:r>
            <w:r>
              <w:rPr>
                <w:sz w:val="20"/>
              </w:rPr>
              <w:t>действий</w:t>
            </w:r>
            <w:r>
              <w:rPr>
                <w:spacing w:val="29"/>
                <w:sz w:val="20"/>
              </w:rPr>
              <w:t xml:space="preserve"> </w:t>
            </w:r>
            <w:r>
              <w:rPr>
                <w:spacing w:val="-5"/>
                <w:sz w:val="20"/>
              </w:rPr>
              <w:t>по</w:t>
            </w:r>
          </w:p>
          <w:p w:rsidR="00A4284F" w:rsidRDefault="004E5E27">
            <w:pPr>
              <w:pStyle w:val="TableParagraph"/>
              <w:spacing w:before="1" w:line="239" w:lineRule="exact"/>
              <w:ind w:left="11"/>
              <w:rPr>
                <w:b/>
              </w:rPr>
            </w:pPr>
            <w:r>
              <w:rPr>
                <w:sz w:val="20"/>
              </w:rPr>
              <w:t>доказательству/опровержению</w:t>
            </w:r>
            <w:r>
              <w:rPr>
                <w:spacing w:val="-12"/>
                <w:sz w:val="20"/>
              </w:rPr>
              <w:t xml:space="preserve"> </w:t>
            </w:r>
            <w:r>
              <w:rPr>
                <w:sz w:val="20"/>
              </w:rPr>
              <w:t>гипотезы</w:t>
            </w:r>
            <w:r>
              <w:rPr>
                <w:spacing w:val="-11"/>
                <w:sz w:val="20"/>
              </w:rPr>
              <w:t xml:space="preserve"> </w:t>
            </w:r>
            <w:r>
              <w:rPr>
                <w:b/>
              </w:rPr>
              <w:t>не</w:t>
            </w:r>
            <w:r>
              <w:rPr>
                <w:b/>
                <w:spacing w:val="-12"/>
              </w:rPr>
              <w:t xml:space="preserve"> </w:t>
            </w:r>
            <w:r>
              <w:rPr>
                <w:b/>
                <w:spacing w:val="-2"/>
              </w:rPr>
              <w:t>полный</w:t>
            </w:r>
          </w:p>
        </w:tc>
        <w:tc>
          <w:tcPr>
            <w:tcW w:w="1098" w:type="dxa"/>
          </w:tcPr>
          <w:p w:rsidR="00A4284F" w:rsidRDefault="004E5E27">
            <w:pPr>
              <w:pStyle w:val="TableParagraph"/>
              <w:spacing w:before="124"/>
              <w:ind w:right="486"/>
              <w:jc w:val="right"/>
              <w:rPr>
                <w:sz w:val="20"/>
              </w:rPr>
            </w:pPr>
            <w:r>
              <w:rPr>
                <w:spacing w:val="-10"/>
                <w:sz w:val="20"/>
              </w:rPr>
              <w:t>2</w:t>
            </w:r>
          </w:p>
        </w:tc>
      </w:tr>
      <w:tr w:rsidR="00A4284F">
        <w:trPr>
          <w:trHeight w:val="500"/>
        </w:trPr>
        <w:tc>
          <w:tcPr>
            <w:tcW w:w="8514" w:type="dxa"/>
            <w:gridSpan w:val="2"/>
          </w:tcPr>
          <w:p w:rsidR="00A4284F" w:rsidRDefault="004E5E27">
            <w:pPr>
              <w:pStyle w:val="TableParagraph"/>
              <w:spacing w:line="245" w:lineRule="exact"/>
              <w:ind w:left="11"/>
              <w:rPr>
                <w:sz w:val="20"/>
              </w:rPr>
            </w:pPr>
            <w:r>
              <w:rPr>
                <w:sz w:val="20"/>
              </w:rPr>
              <w:t>Проблема</w:t>
            </w:r>
            <w:r>
              <w:rPr>
                <w:spacing w:val="29"/>
                <w:sz w:val="20"/>
              </w:rPr>
              <w:t xml:space="preserve"> </w:t>
            </w:r>
            <w:r>
              <w:rPr>
                <w:sz w:val="20"/>
              </w:rPr>
              <w:t>сформулирована,</w:t>
            </w:r>
            <w:r>
              <w:rPr>
                <w:spacing w:val="33"/>
                <w:sz w:val="20"/>
              </w:rPr>
              <w:t xml:space="preserve"> </w:t>
            </w:r>
            <w:r>
              <w:rPr>
                <w:b/>
              </w:rPr>
              <w:t>обоснована,</w:t>
            </w:r>
            <w:r>
              <w:rPr>
                <w:b/>
                <w:spacing w:val="31"/>
              </w:rPr>
              <w:t xml:space="preserve"> </w:t>
            </w:r>
            <w:r>
              <w:rPr>
                <w:sz w:val="20"/>
              </w:rPr>
              <w:t>выдвинута</w:t>
            </w:r>
            <w:r>
              <w:rPr>
                <w:spacing w:val="31"/>
                <w:sz w:val="20"/>
              </w:rPr>
              <w:t xml:space="preserve"> </w:t>
            </w:r>
            <w:r>
              <w:rPr>
                <w:sz w:val="20"/>
              </w:rPr>
              <w:t>гипотеза</w:t>
            </w:r>
            <w:r>
              <w:rPr>
                <w:spacing w:val="31"/>
                <w:sz w:val="20"/>
              </w:rPr>
              <w:t xml:space="preserve"> </w:t>
            </w:r>
            <w:r>
              <w:rPr>
                <w:sz w:val="20"/>
              </w:rPr>
              <w:t>(гипотезы),</w:t>
            </w:r>
            <w:r>
              <w:rPr>
                <w:spacing w:val="31"/>
                <w:sz w:val="20"/>
              </w:rPr>
              <w:t xml:space="preserve"> </w:t>
            </w:r>
            <w:r>
              <w:rPr>
                <w:sz w:val="20"/>
              </w:rPr>
              <w:t>дан</w:t>
            </w:r>
            <w:r>
              <w:rPr>
                <w:spacing w:val="31"/>
                <w:sz w:val="20"/>
              </w:rPr>
              <w:t xml:space="preserve"> </w:t>
            </w:r>
            <w:r>
              <w:rPr>
                <w:sz w:val="20"/>
              </w:rPr>
              <w:t>подробный</w:t>
            </w:r>
            <w:r>
              <w:rPr>
                <w:spacing w:val="32"/>
                <w:sz w:val="20"/>
              </w:rPr>
              <w:t xml:space="preserve"> </w:t>
            </w:r>
            <w:r>
              <w:rPr>
                <w:spacing w:val="-4"/>
                <w:sz w:val="20"/>
              </w:rPr>
              <w:t>план</w:t>
            </w:r>
          </w:p>
          <w:p w:rsidR="00A4284F" w:rsidRDefault="004E5E27">
            <w:pPr>
              <w:pStyle w:val="TableParagraph"/>
              <w:spacing w:before="15" w:line="219" w:lineRule="exact"/>
              <w:ind w:left="11"/>
              <w:rPr>
                <w:sz w:val="20"/>
              </w:rPr>
            </w:pPr>
            <w:r>
              <w:rPr>
                <w:sz w:val="20"/>
              </w:rPr>
              <w:t>действий</w:t>
            </w:r>
            <w:r>
              <w:rPr>
                <w:spacing w:val="-12"/>
                <w:sz w:val="20"/>
              </w:rPr>
              <w:t xml:space="preserve"> </w:t>
            </w:r>
            <w:r>
              <w:rPr>
                <w:sz w:val="20"/>
              </w:rPr>
              <w:t>по</w:t>
            </w:r>
            <w:r>
              <w:rPr>
                <w:spacing w:val="-12"/>
                <w:sz w:val="20"/>
              </w:rPr>
              <w:t xml:space="preserve"> </w:t>
            </w:r>
            <w:r>
              <w:rPr>
                <w:sz w:val="20"/>
              </w:rPr>
              <w:t>доказательству/опровержению</w:t>
            </w:r>
            <w:r>
              <w:rPr>
                <w:spacing w:val="-11"/>
                <w:sz w:val="20"/>
              </w:rPr>
              <w:t xml:space="preserve"> </w:t>
            </w:r>
            <w:r>
              <w:rPr>
                <w:spacing w:val="-2"/>
                <w:sz w:val="20"/>
              </w:rPr>
              <w:t>гипотезы</w:t>
            </w:r>
          </w:p>
        </w:tc>
        <w:tc>
          <w:tcPr>
            <w:tcW w:w="1098" w:type="dxa"/>
          </w:tcPr>
          <w:p w:rsidR="00A4284F" w:rsidRDefault="004E5E27">
            <w:pPr>
              <w:pStyle w:val="TableParagraph"/>
              <w:spacing w:line="221" w:lineRule="exact"/>
              <w:ind w:right="481"/>
              <w:jc w:val="right"/>
            </w:pPr>
            <w:r>
              <w:rPr>
                <w:spacing w:val="-10"/>
              </w:rPr>
              <w:t>3</w:t>
            </w:r>
          </w:p>
        </w:tc>
      </w:tr>
      <w:tr w:rsidR="00A4284F">
        <w:trPr>
          <w:trHeight w:val="494"/>
        </w:trPr>
        <w:tc>
          <w:tcPr>
            <w:tcW w:w="8514" w:type="dxa"/>
            <w:gridSpan w:val="2"/>
          </w:tcPr>
          <w:p w:rsidR="00A4284F" w:rsidRDefault="004E5E27">
            <w:pPr>
              <w:pStyle w:val="TableParagraph"/>
              <w:spacing w:before="239" w:line="235" w:lineRule="exact"/>
              <w:ind w:left="11"/>
              <w:rPr>
                <w:b/>
                <w:i/>
              </w:rPr>
            </w:pPr>
            <w:r>
              <w:rPr>
                <w:i/>
              </w:rPr>
              <w:t>Критерий</w:t>
            </w:r>
            <w:r>
              <w:rPr>
                <w:i/>
                <w:spacing w:val="-1"/>
              </w:rPr>
              <w:t xml:space="preserve"> </w:t>
            </w:r>
            <w:r>
              <w:rPr>
                <w:i/>
              </w:rPr>
              <w:t xml:space="preserve">1.3. </w:t>
            </w:r>
            <w:r>
              <w:rPr>
                <w:b/>
                <w:i/>
              </w:rPr>
              <w:t>Актуальность</w:t>
            </w:r>
            <w:r>
              <w:rPr>
                <w:b/>
                <w:i/>
                <w:spacing w:val="-1"/>
              </w:rPr>
              <w:t xml:space="preserve"> </w:t>
            </w:r>
            <w:r>
              <w:rPr>
                <w:b/>
                <w:i/>
              </w:rPr>
              <w:t>и</w:t>
            </w:r>
            <w:r>
              <w:rPr>
                <w:b/>
                <w:i/>
                <w:spacing w:val="-1"/>
              </w:rPr>
              <w:t xml:space="preserve"> </w:t>
            </w:r>
            <w:r>
              <w:rPr>
                <w:b/>
                <w:i/>
              </w:rPr>
              <w:t>значимость</w:t>
            </w:r>
            <w:r>
              <w:rPr>
                <w:b/>
                <w:i/>
                <w:spacing w:val="-1"/>
              </w:rPr>
              <w:t xml:space="preserve"> </w:t>
            </w:r>
            <w:r>
              <w:rPr>
                <w:b/>
                <w:i/>
              </w:rPr>
              <w:t>темы</w:t>
            </w:r>
            <w:r>
              <w:rPr>
                <w:b/>
                <w:i/>
                <w:spacing w:val="-1"/>
              </w:rPr>
              <w:t xml:space="preserve"> </w:t>
            </w:r>
            <w:r>
              <w:rPr>
                <w:b/>
                <w:i/>
                <w:spacing w:val="-2"/>
              </w:rPr>
              <w:t>проекта</w:t>
            </w:r>
          </w:p>
        </w:tc>
        <w:tc>
          <w:tcPr>
            <w:tcW w:w="1098" w:type="dxa"/>
          </w:tcPr>
          <w:p w:rsidR="00A4284F" w:rsidRDefault="004E5E27">
            <w:pPr>
              <w:pStyle w:val="TableParagraph"/>
              <w:spacing w:before="239" w:line="235" w:lineRule="exact"/>
              <w:ind w:left="11"/>
              <w:rPr>
                <w:b/>
              </w:rPr>
            </w:pPr>
            <w:r>
              <w:rPr>
                <w:b/>
                <w:spacing w:val="-4"/>
              </w:rPr>
              <w:t>Балл</w:t>
            </w:r>
          </w:p>
        </w:tc>
      </w:tr>
      <w:tr w:rsidR="00A4284F">
        <w:trPr>
          <w:trHeight w:val="508"/>
        </w:trPr>
        <w:tc>
          <w:tcPr>
            <w:tcW w:w="8514" w:type="dxa"/>
            <w:gridSpan w:val="2"/>
            <w:tcBorders>
              <w:bottom w:val="nil"/>
            </w:tcBorders>
          </w:tcPr>
          <w:p w:rsidR="00A4284F" w:rsidRDefault="004E5E27">
            <w:pPr>
              <w:pStyle w:val="TableParagraph"/>
              <w:spacing w:line="247" w:lineRule="exact"/>
              <w:ind w:left="11"/>
              <w:rPr>
                <w:b/>
              </w:rPr>
            </w:pPr>
            <w:r>
              <w:rPr>
                <w:sz w:val="20"/>
              </w:rPr>
              <w:t>Актуальность</w:t>
            </w:r>
            <w:r>
              <w:rPr>
                <w:spacing w:val="18"/>
                <w:sz w:val="20"/>
              </w:rPr>
              <w:t xml:space="preserve"> </w:t>
            </w:r>
            <w:r>
              <w:rPr>
                <w:sz w:val="20"/>
              </w:rPr>
              <w:t>темы</w:t>
            </w:r>
            <w:r>
              <w:rPr>
                <w:spacing w:val="19"/>
                <w:sz w:val="20"/>
              </w:rPr>
              <w:t xml:space="preserve"> </w:t>
            </w:r>
            <w:r>
              <w:rPr>
                <w:sz w:val="20"/>
              </w:rPr>
              <w:t>проекта</w:t>
            </w:r>
            <w:r>
              <w:rPr>
                <w:spacing w:val="19"/>
                <w:sz w:val="20"/>
              </w:rPr>
              <w:t xml:space="preserve"> </w:t>
            </w:r>
            <w:r>
              <w:rPr>
                <w:sz w:val="20"/>
              </w:rPr>
              <w:t>и</w:t>
            </w:r>
            <w:r>
              <w:rPr>
                <w:spacing w:val="19"/>
                <w:sz w:val="20"/>
              </w:rPr>
              <w:t xml:space="preserve"> </w:t>
            </w:r>
            <w:r>
              <w:rPr>
                <w:sz w:val="20"/>
              </w:rPr>
              <w:t>её</w:t>
            </w:r>
            <w:r>
              <w:rPr>
                <w:spacing w:val="19"/>
                <w:sz w:val="20"/>
              </w:rPr>
              <w:t xml:space="preserve"> </w:t>
            </w:r>
            <w:r>
              <w:rPr>
                <w:sz w:val="20"/>
              </w:rPr>
              <w:t>значимость</w:t>
            </w:r>
            <w:r>
              <w:rPr>
                <w:spacing w:val="18"/>
                <w:sz w:val="20"/>
              </w:rPr>
              <w:t xml:space="preserve"> </w:t>
            </w:r>
            <w:r>
              <w:rPr>
                <w:sz w:val="20"/>
              </w:rPr>
              <w:t>для</w:t>
            </w:r>
            <w:r>
              <w:rPr>
                <w:spacing w:val="19"/>
                <w:sz w:val="20"/>
              </w:rPr>
              <w:t xml:space="preserve"> </w:t>
            </w:r>
            <w:r>
              <w:rPr>
                <w:sz w:val="20"/>
              </w:rPr>
              <w:t>ученика</w:t>
            </w:r>
            <w:r>
              <w:rPr>
                <w:spacing w:val="19"/>
                <w:sz w:val="20"/>
              </w:rPr>
              <w:t xml:space="preserve"> </w:t>
            </w:r>
            <w:r>
              <w:rPr>
                <w:sz w:val="20"/>
              </w:rPr>
              <w:t>обозначены</w:t>
            </w:r>
            <w:r>
              <w:rPr>
                <w:spacing w:val="19"/>
                <w:sz w:val="20"/>
              </w:rPr>
              <w:t xml:space="preserve"> </w:t>
            </w:r>
            <w:r>
              <w:rPr>
                <w:sz w:val="20"/>
              </w:rPr>
              <w:t>фрагментарно</w:t>
            </w:r>
            <w:r>
              <w:rPr>
                <w:spacing w:val="32"/>
                <w:sz w:val="20"/>
              </w:rPr>
              <w:t xml:space="preserve"> </w:t>
            </w:r>
            <w:r>
              <w:rPr>
                <w:b/>
              </w:rPr>
              <w:t>на</w:t>
            </w:r>
            <w:r>
              <w:rPr>
                <w:b/>
                <w:spacing w:val="19"/>
              </w:rPr>
              <w:t xml:space="preserve"> </w:t>
            </w:r>
            <w:r>
              <w:rPr>
                <w:b/>
                <w:spacing w:val="-2"/>
              </w:rPr>
              <w:t>уровне</w:t>
            </w:r>
          </w:p>
          <w:p w:rsidR="00A4284F" w:rsidRDefault="004E5E27">
            <w:pPr>
              <w:pStyle w:val="TableParagraph"/>
              <w:spacing w:before="1" w:line="240" w:lineRule="exact"/>
              <w:ind w:left="11"/>
              <w:rPr>
                <w:b/>
              </w:rPr>
            </w:pPr>
            <w:r>
              <w:rPr>
                <w:b/>
                <w:spacing w:val="-2"/>
              </w:rPr>
              <w:t>утверждений</w:t>
            </w:r>
          </w:p>
        </w:tc>
        <w:tc>
          <w:tcPr>
            <w:tcW w:w="1098" w:type="dxa"/>
            <w:tcBorders>
              <w:bottom w:val="nil"/>
            </w:tcBorders>
          </w:tcPr>
          <w:p w:rsidR="00A4284F" w:rsidRDefault="004E5E27">
            <w:pPr>
              <w:pStyle w:val="TableParagraph"/>
              <w:spacing w:before="122"/>
              <w:ind w:right="471"/>
              <w:jc w:val="right"/>
              <w:rPr>
                <w:rFonts w:ascii="Trebuchet MS"/>
                <w:sz w:val="20"/>
              </w:rPr>
            </w:pPr>
            <w:r>
              <w:rPr>
                <w:rFonts w:ascii="Trebuchet MS"/>
                <w:spacing w:val="-10"/>
                <w:w w:val="120"/>
                <w:sz w:val="20"/>
              </w:rPr>
              <w:t>1</w:t>
            </w:r>
          </w:p>
        </w:tc>
      </w:tr>
    </w:tbl>
    <w:p w:rsidR="00A4284F" w:rsidRDefault="00A4284F">
      <w:pPr>
        <w:pStyle w:val="TableParagraph"/>
        <w:jc w:val="right"/>
        <w:rPr>
          <w:rFonts w:ascii="Trebuchet MS"/>
          <w:sz w:val="20"/>
        </w:rPr>
        <w:sectPr w:rsidR="00A4284F">
          <w:pgSz w:w="11910" w:h="16390"/>
          <w:pgMar w:top="1060" w:right="141" w:bottom="1140" w:left="1275" w:header="0" w:footer="907" w:gutter="0"/>
          <w:cols w:space="720"/>
        </w:sectPr>
      </w:pPr>
    </w:p>
    <w:tbl>
      <w:tblPr>
        <w:tblStyle w:val="TableNormal"/>
        <w:tblW w:w="0" w:type="auto"/>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4"/>
        <w:gridCol w:w="1098"/>
      </w:tblGrid>
      <w:tr w:rsidR="00A4284F">
        <w:trPr>
          <w:trHeight w:val="500"/>
        </w:trPr>
        <w:tc>
          <w:tcPr>
            <w:tcW w:w="8514" w:type="dxa"/>
          </w:tcPr>
          <w:p w:rsidR="00A4284F" w:rsidRDefault="004E5E27">
            <w:pPr>
              <w:pStyle w:val="TableParagraph"/>
              <w:spacing w:before="13"/>
              <w:ind w:left="11"/>
              <w:rPr>
                <w:sz w:val="20"/>
              </w:rPr>
            </w:pPr>
            <w:r>
              <w:rPr>
                <w:sz w:val="20"/>
              </w:rPr>
              <w:lastRenderedPageBreak/>
              <w:t>Актуальность</w:t>
            </w:r>
            <w:r>
              <w:rPr>
                <w:spacing w:val="34"/>
                <w:sz w:val="20"/>
              </w:rPr>
              <w:t xml:space="preserve"> </w:t>
            </w:r>
            <w:r>
              <w:rPr>
                <w:sz w:val="20"/>
              </w:rPr>
              <w:t>темы</w:t>
            </w:r>
            <w:r>
              <w:rPr>
                <w:spacing w:val="34"/>
                <w:sz w:val="20"/>
              </w:rPr>
              <w:t xml:space="preserve"> </w:t>
            </w:r>
            <w:r>
              <w:rPr>
                <w:sz w:val="20"/>
              </w:rPr>
              <w:t>проекта</w:t>
            </w:r>
            <w:r>
              <w:rPr>
                <w:spacing w:val="34"/>
                <w:sz w:val="20"/>
              </w:rPr>
              <w:t xml:space="preserve"> </w:t>
            </w:r>
            <w:r>
              <w:rPr>
                <w:sz w:val="20"/>
              </w:rPr>
              <w:t>и</w:t>
            </w:r>
            <w:r>
              <w:rPr>
                <w:spacing w:val="34"/>
                <w:sz w:val="20"/>
              </w:rPr>
              <w:t xml:space="preserve"> </w:t>
            </w:r>
            <w:r>
              <w:rPr>
                <w:sz w:val="20"/>
              </w:rPr>
              <w:t>её</w:t>
            </w:r>
            <w:r>
              <w:rPr>
                <w:spacing w:val="34"/>
                <w:sz w:val="20"/>
              </w:rPr>
              <w:t xml:space="preserve"> </w:t>
            </w:r>
            <w:r>
              <w:rPr>
                <w:sz w:val="20"/>
              </w:rPr>
              <w:t>значимость</w:t>
            </w:r>
            <w:r>
              <w:rPr>
                <w:spacing w:val="35"/>
                <w:sz w:val="20"/>
              </w:rPr>
              <w:t xml:space="preserve"> </w:t>
            </w:r>
            <w:r>
              <w:rPr>
                <w:sz w:val="20"/>
              </w:rPr>
              <w:t>для</w:t>
            </w:r>
            <w:r>
              <w:rPr>
                <w:spacing w:val="34"/>
                <w:sz w:val="20"/>
              </w:rPr>
              <w:t xml:space="preserve"> </w:t>
            </w:r>
            <w:r>
              <w:rPr>
                <w:sz w:val="20"/>
              </w:rPr>
              <w:t>ученика</w:t>
            </w:r>
            <w:r>
              <w:rPr>
                <w:spacing w:val="34"/>
                <w:sz w:val="20"/>
              </w:rPr>
              <w:t xml:space="preserve"> </w:t>
            </w:r>
            <w:r>
              <w:rPr>
                <w:sz w:val="20"/>
              </w:rPr>
              <w:t>обозначены</w:t>
            </w:r>
            <w:r>
              <w:rPr>
                <w:spacing w:val="34"/>
                <w:sz w:val="20"/>
              </w:rPr>
              <w:t xml:space="preserve"> </w:t>
            </w:r>
            <w:r>
              <w:rPr>
                <w:sz w:val="20"/>
              </w:rPr>
              <w:t>на</w:t>
            </w:r>
            <w:r>
              <w:rPr>
                <w:spacing w:val="34"/>
                <w:sz w:val="20"/>
              </w:rPr>
              <w:t xml:space="preserve"> </w:t>
            </w:r>
            <w:r>
              <w:rPr>
                <w:sz w:val="20"/>
              </w:rPr>
              <w:t>уровне</w:t>
            </w:r>
            <w:r>
              <w:rPr>
                <w:spacing w:val="35"/>
                <w:sz w:val="20"/>
              </w:rPr>
              <w:t xml:space="preserve"> </w:t>
            </w:r>
            <w:r>
              <w:rPr>
                <w:spacing w:val="-2"/>
                <w:sz w:val="20"/>
              </w:rPr>
              <w:t>утверждений,</w:t>
            </w:r>
          </w:p>
          <w:p w:rsidR="00A4284F" w:rsidRDefault="004E5E27">
            <w:pPr>
              <w:pStyle w:val="TableParagraph"/>
              <w:spacing w:before="1" w:line="235" w:lineRule="exact"/>
              <w:ind w:left="11"/>
              <w:rPr>
                <w:b/>
              </w:rPr>
            </w:pPr>
            <w:r>
              <w:rPr>
                <w:b/>
              </w:rPr>
              <w:t>приведены</w:t>
            </w:r>
            <w:r>
              <w:rPr>
                <w:b/>
                <w:spacing w:val="-9"/>
              </w:rPr>
              <w:t xml:space="preserve"> </w:t>
            </w:r>
            <w:r>
              <w:rPr>
                <w:b/>
                <w:spacing w:val="-2"/>
              </w:rPr>
              <w:t>основания</w:t>
            </w:r>
          </w:p>
        </w:tc>
        <w:tc>
          <w:tcPr>
            <w:tcW w:w="1098" w:type="dxa"/>
          </w:tcPr>
          <w:p w:rsidR="00A4284F" w:rsidRDefault="004E5E27">
            <w:pPr>
              <w:pStyle w:val="TableParagraph"/>
              <w:spacing w:before="123"/>
              <w:ind w:right="486"/>
              <w:jc w:val="right"/>
              <w:rPr>
                <w:sz w:val="20"/>
              </w:rPr>
            </w:pPr>
            <w:r>
              <w:rPr>
                <w:spacing w:val="-10"/>
                <w:sz w:val="20"/>
              </w:rPr>
              <w:t>2</w:t>
            </w:r>
          </w:p>
        </w:tc>
      </w:tr>
      <w:tr w:rsidR="00A4284F">
        <w:trPr>
          <w:trHeight w:val="500"/>
        </w:trPr>
        <w:tc>
          <w:tcPr>
            <w:tcW w:w="8514" w:type="dxa"/>
          </w:tcPr>
          <w:p w:rsidR="00A4284F" w:rsidRDefault="004E5E27">
            <w:pPr>
              <w:pStyle w:val="TableParagraph"/>
              <w:spacing w:line="250" w:lineRule="exact"/>
              <w:ind w:left="11"/>
              <w:rPr>
                <w:sz w:val="20"/>
              </w:rPr>
            </w:pPr>
            <w:r>
              <w:rPr>
                <w:sz w:val="20"/>
              </w:rPr>
              <w:t>Актуальность темы проекта и её значимость раскрыты и обоснованы исчерпывающе, тема имеет актуальность и значимость не только для ученика, но и для школы, поселка.</w:t>
            </w:r>
          </w:p>
        </w:tc>
        <w:tc>
          <w:tcPr>
            <w:tcW w:w="1098" w:type="dxa"/>
          </w:tcPr>
          <w:p w:rsidR="00A4284F" w:rsidRDefault="004E5E27">
            <w:pPr>
              <w:pStyle w:val="TableParagraph"/>
              <w:spacing w:line="224" w:lineRule="exact"/>
              <w:ind w:right="481"/>
              <w:jc w:val="right"/>
            </w:pPr>
            <w:r>
              <w:rPr>
                <w:spacing w:val="-10"/>
              </w:rPr>
              <w:t>3</w:t>
            </w:r>
          </w:p>
        </w:tc>
      </w:tr>
      <w:tr w:rsidR="00A4284F">
        <w:trPr>
          <w:trHeight w:val="494"/>
        </w:trPr>
        <w:tc>
          <w:tcPr>
            <w:tcW w:w="8514" w:type="dxa"/>
          </w:tcPr>
          <w:p w:rsidR="00A4284F" w:rsidRDefault="004E5E27">
            <w:pPr>
              <w:pStyle w:val="TableParagraph"/>
              <w:spacing w:before="241" w:line="232" w:lineRule="exact"/>
              <w:ind w:left="11"/>
              <w:rPr>
                <w:b/>
                <w:i/>
              </w:rPr>
            </w:pPr>
            <w:r>
              <w:rPr>
                <w:i/>
              </w:rPr>
              <w:t>Критерий</w:t>
            </w:r>
            <w:r>
              <w:rPr>
                <w:i/>
                <w:spacing w:val="-4"/>
              </w:rPr>
              <w:t xml:space="preserve"> </w:t>
            </w:r>
            <w:r>
              <w:rPr>
                <w:i/>
              </w:rPr>
              <w:t>1.4.</w:t>
            </w:r>
            <w:r>
              <w:rPr>
                <w:i/>
                <w:spacing w:val="-1"/>
              </w:rPr>
              <w:t xml:space="preserve"> </w:t>
            </w:r>
            <w:r>
              <w:rPr>
                <w:b/>
                <w:i/>
              </w:rPr>
              <w:t>Анализ</w:t>
            </w:r>
            <w:r>
              <w:rPr>
                <w:b/>
                <w:i/>
                <w:spacing w:val="-3"/>
              </w:rPr>
              <w:t xml:space="preserve"> </w:t>
            </w:r>
            <w:r>
              <w:rPr>
                <w:b/>
                <w:i/>
              </w:rPr>
              <w:t>хода</w:t>
            </w:r>
            <w:r>
              <w:rPr>
                <w:b/>
                <w:i/>
                <w:spacing w:val="-1"/>
              </w:rPr>
              <w:t xml:space="preserve"> </w:t>
            </w:r>
            <w:r>
              <w:rPr>
                <w:b/>
                <w:i/>
              </w:rPr>
              <w:t>работы,</w:t>
            </w:r>
            <w:r>
              <w:rPr>
                <w:b/>
                <w:i/>
                <w:spacing w:val="-2"/>
              </w:rPr>
              <w:t xml:space="preserve"> </w:t>
            </w:r>
            <w:r>
              <w:rPr>
                <w:b/>
                <w:i/>
              </w:rPr>
              <w:t>выводы</w:t>
            </w:r>
            <w:r>
              <w:rPr>
                <w:b/>
                <w:i/>
                <w:spacing w:val="-2"/>
              </w:rPr>
              <w:t xml:space="preserve"> </w:t>
            </w:r>
            <w:r>
              <w:rPr>
                <w:b/>
                <w:i/>
              </w:rPr>
              <w:t>и</w:t>
            </w:r>
            <w:r>
              <w:rPr>
                <w:b/>
                <w:i/>
                <w:spacing w:val="-2"/>
              </w:rPr>
              <w:t xml:space="preserve"> перспективы</w:t>
            </w:r>
          </w:p>
        </w:tc>
        <w:tc>
          <w:tcPr>
            <w:tcW w:w="1098" w:type="dxa"/>
          </w:tcPr>
          <w:p w:rsidR="00A4284F" w:rsidRDefault="004E5E27">
            <w:pPr>
              <w:pStyle w:val="TableParagraph"/>
              <w:spacing w:before="241" w:line="232" w:lineRule="exact"/>
              <w:ind w:left="11"/>
              <w:rPr>
                <w:b/>
              </w:rPr>
            </w:pPr>
            <w:r>
              <w:rPr>
                <w:b/>
                <w:spacing w:val="-4"/>
              </w:rPr>
              <w:t>Балл</w:t>
            </w:r>
          </w:p>
        </w:tc>
      </w:tr>
      <w:tr w:rsidR="00A4284F">
        <w:trPr>
          <w:trHeight w:val="492"/>
        </w:trPr>
        <w:tc>
          <w:tcPr>
            <w:tcW w:w="8514" w:type="dxa"/>
          </w:tcPr>
          <w:p w:rsidR="00A4284F" w:rsidRDefault="00A4284F">
            <w:pPr>
              <w:pStyle w:val="TableParagraph"/>
              <w:spacing w:before="10"/>
              <w:rPr>
                <w:sz w:val="20"/>
              </w:rPr>
            </w:pPr>
          </w:p>
          <w:p w:rsidR="00A4284F" w:rsidRDefault="004E5E27">
            <w:pPr>
              <w:pStyle w:val="TableParagraph"/>
              <w:spacing w:line="231" w:lineRule="exact"/>
              <w:ind w:left="11"/>
              <w:rPr>
                <w:sz w:val="20"/>
              </w:rPr>
            </w:pPr>
            <w:r>
              <w:rPr>
                <w:sz w:val="20"/>
              </w:rPr>
              <w:t>Анализ</w:t>
            </w:r>
            <w:r>
              <w:rPr>
                <w:spacing w:val="-7"/>
                <w:sz w:val="20"/>
              </w:rPr>
              <w:t xml:space="preserve"> </w:t>
            </w:r>
            <w:r>
              <w:rPr>
                <w:sz w:val="20"/>
              </w:rPr>
              <w:t>заменен</w:t>
            </w:r>
            <w:r>
              <w:rPr>
                <w:spacing w:val="-4"/>
                <w:sz w:val="20"/>
              </w:rPr>
              <w:t xml:space="preserve"> </w:t>
            </w:r>
            <w:r>
              <w:rPr>
                <w:b/>
              </w:rPr>
              <w:t>кратким</w:t>
            </w:r>
            <w:r>
              <w:rPr>
                <w:b/>
                <w:spacing w:val="-5"/>
              </w:rPr>
              <w:t xml:space="preserve"> </w:t>
            </w:r>
            <w:r>
              <w:rPr>
                <w:b/>
              </w:rPr>
              <w:t>описанием</w:t>
            </w:r>
            <w:r>
              <w:rPr>
                <w:b/>
                <w:spacing w:val="-5"/>
              </w:rPr>
              <w:t xml:space="preserve"> </w:t>
            </w:r>
            <w:r>
              <w:rPr>
                <w:sz w:val="20"/>
              </w:rPr>
              <w:t>хода</w:t>
            </w:r>
            <w:r>
              <w:rPr>
                <w:spacing w:val="-5"/>
                <w:sz w:val="20"/>
              </w:rPr>
              <w:t xml:space="preserve"> </w:t>
            </w:r>
            <w:r>
              <w:rPr>
                <w:sz w:val="20"/>
              </w:rPr>
              <w:t>и</w:t>
            </w:r>
            <w:r>
              <w:rPr>
                <w:spacing w:val="-4"/>
                <w:sz w:val="20"/>
              </w:rPr>
              <w:t xml:space="preserve"> </w:t>
            </w:r>
            <w:r>
              <w:rPr>
                <w:sz w:val="20"/>
              </w:rPr>
              <w:t>порядка</w:t>
            </w:r>
            <w:r>
              <w:rPr>
                <w:spacing w:val="-5"/>
                <w:sz w:val="20"/>
              </w:rPr>
              <w:t xml:space="preserve"> </w:t>
            </w:r>
            <w:r>
              <w:rPr>
                <w:spacing w:val="-2"/>
                <w:sz w:val="20"/>
              </w:rPr>
              <w:t>работы</w:t>
            </w:r>
          </w:p>
        </w:tc>
        <w:tc>
          <w:tcPr>
            <w:tcW w:w="1098" w:type="dxa"/>
          </w:tcPr>
          <w:p w:rsidR="00A4284F" w:rsidRDefault="00A4284F">
            <w:pPr>
              <w:pStyle w:val="TableParagraph"/>
              <w:spacing w:before="34"/>
              <w:rPr>
                <w:sz w:val="20"/>
              </w:rPr>
            </w:pPr>
          </w:p>
          <w:p w:rsidR="00A4284F" w:rsidRDefault="004E5E27">
            <w:pPr>
              <w:pStyle w:val="TableParagraph"/>
              <w:spacing w:line="208" w:lineRule="exact"/>
              <w:ind w:right="471"/>
              <w:jc w:val="right"/>
              <w:rPr>
                <w:rFonts w:ascii="Trebuchet MS"/>
                <w:sz w:val="20"/>
              </w:rPr>
            </w:pPr>
            <w:r>
              <w:rPr>
                <w:rFonts w:ascii="Trebuchet MS"/>
                <w:spacing w:val="-10"/>
                <w:w w:val="120"/>
                <w:sz w:val="20"/>
              </w:rPr>
              <w:t>1</w:t>
            </w:r>
          </w:p>
        </w:tc>
      </w:tr>
      <w:tr w:rsidR="00A4284F">
        <w:trPr>
          <w:trHeight w:val="493"/>
        </w:trPr>
        <w:tc>
          <w:tcPr>
            <w:tcW w:w="8514" w:type="dxa"/>
          </w:tcPr>
          <w:p w:rsidR="00A4284F" w:rsidRDefault="00A4284F">
            <w:pPr>
              <w:pStyle w:val="TableParagraph"/>
              <w:spacing w:before="11"/>
              <w:rPr>
                <w:sz w:val="20"/>
              </w:rPr>
            </w:pPr>
          </w:p>
          <w:p w:rsidR="00A4284F" w:rsidRDefault="004E5E27">
            <w:pPr>
              <w:pStyle w:val="TableParagraph"/>
              <w:spacing w:line="232" w:lineRule="exact"/>
              <w:ind w:left="11"/>
              <w:rPr>
                <w:sz w:val="20"/>
              </w:rPr>
            </w:pPr>
            <w:r>
              <w:rPr>
                <w:sz w:val="20"/>
              </w:rPr>
              <w:t>Представлен</w:t>
            </w:r>
            <w:r>
              <w:rPr>
                <w:spacing w:val="-5"/>
                <w:sz w:val="20"/>
              </w:rPr>
              <w:t xml:space="preserve"> </w:t>
            </w:r>
            <w:r>
              <w:rPr>
                <w:b/>
              </w:rPr>
              <w:t>развернутый</w:t>
            </w:r>
            <w:r>
              <w:rPr>
                <w:b/>
                <w:spacing w:val="-5"/>
              </w:rPr>
              <w:t xml:space="preserve"> </w:t>
            </w:r>
            <w:r>
              <w:rPr>
                <w:b/>
              </w:rPr>
              <w:t>обзор</w:t>
            </w:r>
            <w:r>
              <w:rPr>
                <w:b/>
                <w:spacing w:val="-5"/>
              </w:rPr>
              <w:t xml:space="preserve"> </w:t>
            </w:r>
            <w:r>
              <w:rPr>
                <w:sz w:val="20"/>
              </w:rPr>
              <w:t>работы</w:t>
            </w:r>
            <w:r>
              <w:rPr>
                <w:spacing w:val="-5"/>
                <w:sz w:val="20"/>
              </w:rPr>
              <w:t xml:space="preserve"> </w:t>
            </w:r>
            <w:r>
              <w:rPr>
                <w:sz w:val="20"/>
              </w:rPr>
              <w:t>по</w:t>
            </w:r>
            <w:r>
              <w:rPr>
                <w:spacing w:val="-4"/>
                <w:sz w:val="20"/>
              </w:rPr>
              <w:t xml:space="preserve"> </w:t>
            </w:r>
            <w:r>
              <w:rPr>
                <w:sz w:val="20"/>
              </w:rPr>
              <w:t>достижению</w:t>
            </w:r>
            <w:r>
              <w:rPr>
                <w:spacing w:val="-5"/>
                <w:sz w:val="20"/>
              </w:rPr>
              <w:t xml:space="preserve"> </w:t>
            </w:r>
            <w:r>
              <w:rPr>
                <w:sz w:val="20"/>
              </w:rPr>
              <w:t>целей,</w:t>
            </w:r>
            <w:r>
              <w:rPr>
                <w:spacing w:val="-4"/>
                <w:sz w:val="20"/>
              </w:rPr>
              <w:t xml:space="preserve"> </w:t>
            </w:r>
            <w:r>
              <w:rPr>
                <w:sz w:val="20"/>
              </w:rPr>
              <w:t>заявленных</w:t>
            </w:r>
            <w:r>
              <w:rPr>
                <w:spacing w:val="-4"/>
                <w:sz w:val="20"/>
              </w:rPr>
              <w:t xml:space="preserve"> </w:t>
            </w:r>
            <w:r>
              <w:rPr>
                <w:sz w:val="20"/>
              </w:rPr>
              <w:t>в</w:t>
            </w:r>
            <w:r>
              <w:rPr>
                <w:spacing w:val="-5"/>
                <w:sz w:val="20"/>
              </w:rPr>
              <w:t xml:space="preserve"> </w:t>
            </w:r>
            <w:r>
              <w:rPr>
                <w:spacing w:val="-2"/>
                <w:sz w:val="20"/>
              </w:rPr>
              <w:t>проекте</w:t>
            </w:r>
          </w:p>
        </w:tc>
        <w:tc>
          <w:tcPr>
            <w:tcW w:w="1098" w:type="dxa"/>
          </w:tcPr>
          <w:p w:rsidR="00A4284F" w:rsidRDefault="00A4284F">
            <w:pPr>
              <w:pStyle w:val="TableParagraph"/>
              <w:spacing w:before="36"/>
              <w:rPr>
                <w:sz w:val="20"/>
              </w:rPr>
            </w:pPr>
          </w:p>
          <w:p w:rsidR="00A4284F" w:rsidRDefault="004E5E27">
            <w:pPr>
              <w:pStyle w:val="TableParagraph"/>
              <w:spacing w:line="208" w:lineRule="exact"/>
              <w:ind w:right="486"/>
              <w:jc w:val="right"/>
              <w:rPr>
                <w:sz w:val="20"/>
              </w:rPr>
            </w:pPr>
            <w:r>
              <w:rPr>
                <w:spacing w:val="-10"/>
                <w:sz w:val="20"/>
              </w:rPr>
              <w:t>2</w:t>
            </w:r>
          </w:p>
        </w:tc>
      </w:tr>
      <w:tr w:rsidR="00A4284F">
        <w:trPr>
          <w:trHeight w:val="508"/>
        </w:trPr>
        <w:tc>
          <w:tcPr>
            <w:tcW w:w="8514" w:type="dxa"/>
          </w:tcPr>
          <w:p w:rsidR="00A4284F" w:rsidRDefault="004E5E27">
            <w:pPr>
              <w:pStyle w:val="TableParagraph"/>
              <w:spacing w:line="250" w:lineRule="exact"/>
              <w:ind w:left="11"/>
              <w:rPr>
                <w:sz w:val="20"/>
              </w:rPr>
            </w:pPr>
            <w:r>
              <w:rPr>
                <w:sz w:val="20"/>
              </w:rPr>
              <w:t>Представлен</w:t>
            </w:r>
            <w:r>
              <w:rPr>
                <w:spacing w:val="53"/>
                <w:sz w:val="20"/>
              </w:rPr>
              <w:t xml:space="preserve"> </w:t>
            </w:r>
            <w:r>
              <w:rPr>
                <w:b/>
              </w:rPr>
              <w:t>исчерпывающий</w:t>
            </w:r>
            <w:r>
              <w:rPr>
                <w:b/>
                <w:spacing w:val="53"/>
              </w:rPr>
              <w:t xml:space="preserve"> </w:t>
            </w:r>
            <w:r>
              <w:rPr>
                <w:b/>
              </w:rPr>
              <w:t>анализ</w:t>
            </w:r>
            <w:r>
              <w:rPr>
                <w:b/>
                <w:spacing w:val="55"/>
              </w:rPr>
              <w:t xml:space="preserve"> </w:t>
            </w:r>
            <w:r>
              <w:rPr>
                <w:sz w:val="20"/>
              </w:rPr>
              <w:t>ситуаций,</w:t>
            </w:r>
            <w:r>
              <w:rPr>
                <w:spacing w:val="53"/>
                <w:sz w:val="20"/>
              </w:rPr>
              <w:t xml:space="preserve"> </w:t>
            </w:r>
            <w:r>
              <w:rPr>
                <w:sz w:val="20"/>
              </w:rPr>
              <w:t>складывавшихся</w:t>
            </w:r>
            <w:r>
              <w:rPr>
                <w:spacing w:val="52"/>
                <w:sz w:val="20"/>
              </w:rPr>
              <w:t xml:space="preserve"> </w:t>
            </w:r>
            <w:r>
              <w:rPr>
                <w:sz w:val="20"/>
              </w:rPr>
              <w:t>в</w:t>
            </w:r>
            <w:r>
              <w:rPr>
                <w:spacing w:val="53"/>
                <w:sz w:val="20"/>
              </w:rPr>
              <w:t xml:space="preserve"> </w:t>
            </w:r>
            <w:r>
              <w:rPr>
                <w:sz w:val="20"/>
              </w:rPr>
              <w:t>ходе</w:t>
            </w:r>
            <w:r>
              <w:rPr>
                <w:spacing w:val="53"/>
                <w:sz w:val="20"/>
              </w:rPr>
              <w:t xml:space="preserve"> </w:t>
            </w:r>
            <w:r>
              <w:rPr>
                <w:sz w:val="20"/>
              </w:rPr>
              <w:t>работы,</w:t>
            </w:r>
            <w:r>
              <w:rPr>
                <w:spacing w:val="53"/>
                <w:sz w:val="20"/>
              </w:rPr>
              <w:t xml:space="preserve"> </w:t>
            </w:r>
            <w:r>
              <w:rPr>
                <w:spacing w:val="-2"/>
                <w:sz w:val="20"/>
              </w:rPr>
              <w:t>сделаны</w:t>
            </w:r>
          </w:p>
          <w:p w:rsidR="00A4284F" w:rsidRDefault="004E5E27">
            <w:pPr>
              <w:pStyle w:val="TableParagraph"/>
              <w:spacing w:before="19" w:line="219" w:lineRule="exact"/>
              <w:ind w:left="11"/>
              <w:rPr>
                <w:sz w:val="20"/>
              </w:rPr>
            </w:pPr>
            <w:r>
              <w:rPr>
                <w:sz w:val="20"/>
              </w:rPr>
              <w:t>необходимые</w:t>
            </w:r>
            <w:r>
              <w:rPr>
                <w:spacing w:val="-8"/>
                <w:sz w:val="20"/>
              </w:rPr>
              <w:t xml:space="preserve"> </w:t>
            </w:r>
            <w:r>
              <w:rPr>
                <w:sz w:val="20"/>
              </w:rPr>
              <w:t>выводы,</w:t>
            </w:r>
            <w:r>
              <w:rPr>
                <w:spacing w:val="-7"/>
                <w:sz w:val="20"/>
              </w:rPr>
              <w:t xml:space="preserve"> </w:t>
            </w:r>
            <w:r>
              <w:rPr>
                <w:sz w:val="20"/>
              </w:rPr>
              <w:t>намечены</w:t>
            </w:r>
            <w:r>
              <w:rPr>
                <w:spacing w:val="-8"/>
                <w:sz w:val="20"/>
              </w:rPr>
              <w:t xml:space="preserve"> </w:t>
            </w:r>
            <w:r>
              <w:rPr>
                <w:sz w:val="20"/>
              </w:rPr>
              <w:t>перспективы</w:t>
            </w:r>
            <w:r>
              <w:rPr>
                <w:spacing w:val="-7"/>
                <w:sz w:val="20"/>
              </w:rPr>
              <w:t xml:space="preserve"> </w:t>
            </w:r>
            <w:r>
              <w:rPr>
                <w:spacing w:val="-2"/>
                <w:sz w:val="20"/>
              </w:rPr>
              <w:t>работы</w:t>
            </w:r>
          </w:p>
        </w:tc>
        <w:tc>
          <w:tcPr>
            <w:tcW w:w="1098" w:type="dxa"/>
          </w:tcPr>
          <w:p w:rsidR="00A4284F" w:rsidRDefault="004E5E27">
            <w:pPr>
              <w:pStyle w:val="TableParagraph"/>
              <w:spacing w:line="223" w:lineRule="exact"/>
              <w:ind w:right="481"/>
              <w:jc w:val="right"/>
            </w:pPr>
            <w:r>
              <w:rPr>
                <w:spacing w:val="-10"/>
              </w:rPr>
              <w:t>3</w:t>
            </w:r>
          </w:p>
        </w:tc>
      </w:tr>
      <w:tr w:rsidR="00A4284F">
        <w:trPr>
          <w:trHeight w:val="491"/>
        </w:trPr>
        <w:tc>
          <w:tcPr>
            <w:tcW w:w="8514" w:type="dxa"/>
          </w:tcPr>
          <w:p w:rsidR="00A4284F" w:rsidRDefault="004E5E27">
            <w:pPr>
              <w:pStyle w:val="TableParagraph"/>
              <w:spacing w:before="240" w:line="231" w:lineRule="exact"/>
              <w:ind w:left="11"/>
              <w:rPr>
                <w:b/>
                <w:i/>
              </w:rPr>
            </w:pPr>
            <w:r>
              <w:rPr>
                <w:i/>
              </w:rPr>
              <w:t>Критерий</w:t>
            </w:r>
            <w:r>
              <w:rPr>
                <w:i/>
                <w:spacing w:val="-5"/>
              </w:rPr>
              <w:t xml:space="preserve"> </w:t>
            </w:r>
            <w:r>
              <w:rPr>
                <w:i/>
              </w:rPr>
              <w:t>1.5.</w:t>
            </w:r>
            <w:r>
              <w:rPr>
                <w:i/>
                <w:spacing w:val="-2"/>
              </w:rPr>
              <w:t xml:space="preserve"> </w:t>
            </w:r>
            <w:r>
              <w:rPr>
                <w:b/>
                <w:i/>
              </w:rPr>
              <w:t>Личная</w:t>
            </w:r>
            <w:r>
              <w:rPr>
                <w:b/>
                <w:i/>
                <w:spacing w:val="-4"/>
              </w:rPr>
              <w:t xml:space="preserve"> </w:t>
            </w:r>
            <w:r>
              <w:rPr>
                <w:b/>
                <w:i/>
              </w:rPr>
              <w:t>заинтересованность</w:t>
            </w:r>
            <w:r>
              <w:rPr>
                <w:b/>
                <w:i/>
                <w:spacing w:val="-2"/>
              </w:rPr>
              <w:t xml:space="preserve"> </w:t>
            </w:r>
            <w:r>
              <w:rPr>
                <w:b/>
                <w:i/>
              </w:rPr>
              <w:t>автора,</w:t>
            </w:r>
            <w:r>
              <w:rPr>
                <w:b/>
                <w:i/>
                <w:spacing w:val="-2"/>
              </w:rPr>
              <w:t xml:space="preserve"> </w:t>
            </w:r>
            <w:r>
              <w:rPr>
                <w:b/>
                <w:i/>
              </w:rPr>
              <w:t>творческий</w:t>
            </w:r>
            <w:r>
              <w:rPr>
                <w:b/>
                <w:i/>
                <w:spacing w:val="-4"/>
              </w:rPr>
              <w:t xml:space="preserve"> </w:t>
            </w:r>
            <w:r>
              <w:rPr>
                <w:b/>
                <w:i/>
              </w:rPr>
              <w:t>подход</w:t>
            </w:r>
            <w:r>
              <w:rPr>
                <w:b/>
                <w:i/>
                <w:spacing w:val="-3"/>
              </w:rPr>
              <w:t xml:space="preserve"> </w:t>
            </w:r>
            <w:r>
              <w:rPr>
                <w:b/>
                <w:i/>
              </w:rPr>
              <w:t>к</w:t>
            </w:r>
            <w:r>
              <w:rPr>
                <w:b/>
                <w:i/>
                <w:spacing w:val="-3"/>
              </w:rPr>
              <w:t xml:space="preserve"> </w:t>
            </w:r>
            <w:r>
              <w:rPr>
                <w:b/>
                <w:i/>
                <w:spacing w:val="-2"/>
              </w:rPr>
              <w:t>работе</w:t>
            </w:r>
          </w:p>
        </w:tc>
        <w:tc>
          <w:tcPr>
            <w:tcW w:w="1098" w:type="dxa"/>
          </w:tcPr>
          <w:p w:rsidR="00A4284F" w:rsidRDefault="004E5E27">
            <w:pPr>
              <w:pStyle w:val="TableParagraph"/>
              <w:spacing w:before="240" w:line="231" w:lineRule="exact"/>
              <w:ind w:left="11"/>
              <w:rPr>
                <w:b/>
              </w:rPr>
            </w:pPr>
            <w:r>
              <w:rPr>
                <w:b/>
                <w:spacing w:val="-4"/>
              </w:rPr>
              <w:t>Балл</w:t>
            </w:r>
          </w:p>
        </w:tc>
      </w:tr>
      <w:tr w:rsidR="00A4284F">
        <w:trPr>
          <w:trHeight w:val="750"/>
        </w:trPr>
        <w:tc>
          <w:tcPr>
            <w:tcW w:w="8514" w:type="dxa"/>
          </w:tcPr>
          <w:p w:rsidR="00A4284F" w:rsidRDefault="004E5E27">
            <w:pPr>
              <w:pStyle w:val="TableParagraph"/>
              <w:spacing w:line="250" w:lineRule="exact"/>
              <w:ind w:left="11" w:right="1"/>
              <w:jc w:val="both"/>
              <w:rPr>
                <w:sz w:val="20"/>
              </w:rPr>
            </w:pPr>
            <w:r>
              <w:rPr>
                <w:sz w:val="20"/>
              </w:rPr>
              <w:t xml:space="preserve">Работа </w:t>
            </w:r>
            <w:r>
              <w:rPr>
                <w:b/>
              </w:rPr>
              <w:t xml:space="preserve">шаблонная. </w:t>
            </w:r>
            <w:r>
              <w:rPr>
                <w:sz w:val="20"/>
              </w:rPr>
              <w:t xml:space="preserve">Автор проявил </w:t>
            </w:r>
            <w:r>
              <w:rPr>
                <w:b/>
              </w:rPr>
              <w:t xml:space="preserve">незначительный интерес </w:t>
            </w:r>
            <w:r>
              <w:rPr>
                <w:sz w:val="20"/>
              </w:rPr>
              <w:t xml:space="preserve">к теме проекта, но не продемонстрировал самостоятельности в работе, не использовал возможности творческого </w:t>
            </w:r>
            <w:r>
              <w:rPr>
                <w:spacing w:val="-2"/>
                <w:sz w:val="20"/>
              </w:rPr>
              <w:t>подхода</w:t>
            </w:r>
          </w:p>
        </w:tc>
        <w:tc>
          <w:tcPr>
            <w:tcW w:w="1098" w:type="dxa"/>
          </w:tcPr>
          <w:p w:rsidR="00A4284F" w:rsidRDefault="004E5E27">
            <w:pPr>
              <w:pStyle w:val="TableParagraph"/>
              <w:spacing w:line="204" w:lineRule="exact"/>
              <w:ind w:right="471"/>
              <w:jc w:val="right"/>
              <w:rPr>
                <w:rFonts w:ascii="Trebuchet MS"/>
                <w:sz w:val="20"/>
              </w:rPr>
            </w:pPr>
            <w:r>
              <w:rPr>
                <w:rFonts w:ascii="Trebuchet MS"/>
                <w:spacing w:val="-10"/>
                <w:w w:val="120"/>
                <w:sz w:val="20"/>
              </w:rPr>
              <w:t>1</w:t>
            </w:r>
          </w:p>
        </w:tc>
      </w:tr>
      <w:tr w:rsidR="00A4284F">
        <w:trPr>
          <w:trHeight w:val="750"/>
        </w:trPr>
        <w:tc>
          <w:tcPr>
            <w:tcW w:w="8514" w:type="dxa"/>
          </w:tcPr>
          <w:p w:rsidR="00A4284F" w:rsidRDefault="004E5E27">
            <w:pPr>
              <w:pStyle w:val="TableParagraph"/>
              <w:spacing w:line="250" w:lineRule="exact"/>
              <w:ind w:left="11" w:right="-15"/>
              <w:jc w:val="both"/>
              <w:rPr>
                <w:b/>
              </w:rPr>
            </w:pPr>
            <w:r>
              <w:rPr>
                <w:sz w:val="20"/>
              </w:rPr>
              <w:t xml:space="preserve">Работа самостоятельная, демонстрирующая </w:t>
            </w:r>
            <w:r>
              <w:rPr>
                <w:b/>
              </w:rPr>
              <w:t xml:space="preserve">серьезную заинтересованность </w:t>
            </w:r>
            <w:r>
              <w:rPr>
                <w:sz w:val="20"/>
              </w:rPr>
              <w:t xml:space="preserve">автора, предпринята попытка представить личный взгляд на тему проекта, применены </w:t>
            </w:r>
            <w:r>
              <w:rPr>
                <w:b/>
              </w:rPr>
              <w:t xml:space="preserve">элементы </w:t>
            </w:r>
            <w:r>
              <w:rPr>
                <w:b/>
                <w:spacing w:val="-2"/>
              </w:rPr>
              <w:t>творчества</w:t>
            </w:r>
          </w:p>
        </w:tc>
        <w:tc>
          <w:tcPr>
            <w:tcW w:w="1098" w:type="dxa"/>
          </w:tcPr>
          <w:p w:rsidR="00A4284F" w:rsidRDefault="004E5E27">
            <w:pPr>
              <w:pStyle w:val="TableParagraph"/>
              <w:spacing w:line="203" w:lineRule="exact"/>
              <w:ind w:right="486"/>
              <w:jc w:val="right"/>
              <w:rPr>
                <w:sz w:val="20"/>
              </w:rPr>
            </w:pPr>
            <w:r>
              <w:rPr>
                <w:spacing w:val="-10"/>
                <w:sz w:val="20"/>
              </w:rPr>
              <w:t>2</w:t>
            </w:r>
          </w:p>
        </w:tc>
      </w:tr>
      <w:tr w:rsidR="00A4284F">
        <w:trPr>
          <w:trHeight w:val="500"/>
        </w:trPr>
        <w:tc>
          <w:tcPr>
            <w:tcW w:w="8514" w:type="dxa"/>
          </w:tcPr>
          <w:p w:rsidR="00A4284F" w:rsidRDefault="004E5E27">
            <w:pPr>
              <w:pStyle w:val="TableParagraph"/>
              <w:spacing w:line="250" w:lineRule="exact"/>
              <w:ind w:left="11"/>
              <w:rPr>
                <w:sz w:val="20"/>
              </w:rPr>
            </w:pPr>
            <w:r>
              <w:rPr>
                <w:sz w:val="20"/>
              </w:rPr>
              <w:t>Работа</w:t>
            </w:r>
            <w:r>
              <w:rPr>
                <w:spacing w:val="-3"/>
                <w:sz w:val="20"/>
              </w:rPr>
              <w:t xml:space="preserve"> </w:t>
            </w:r>
            <w:r>
              <w:rPr>
                <w:sz w:val="20"/>
              </w:rPr>
              <w:t xml:space="preserve">отличается </w:t>
            </w:r>
            <w:r>
              <w:rPr>
                <w:b/>
              </w:rPr>
              <w:t>творческим</w:t>
            </w:r>
            <w:r>
              <w:rPr>
                <w:b/>
                <w:spacing w:val="-4"/>
              </w:rPr>
              <w:t xml:space="preserve"> </w:t>
            </w:r>
            <w:r>
              <w:rPr>
                <w:b/>
              </w:rPr>
              <w:t>подходом,</w:t>
            </w:r>
            <w:r>
              <w:rPr>
                <w:b/>
                <w:spacing w:val="-3"/>
              </w:rPr>
              <w:t xml:space="preserve"> </w:t>
            </w:r>
            <w:r>
              <w:rPr>
                <w:sz w:val="20"/>
              </w:rPr>
              <w:t>собственным</w:t>
            </w:r>
            <w:r>
              <w:rPr>
                <w:spacing w:val="-1"/>
                <w:sz w:val="20"/>
              </w:rPr>
              <w:t xml:space="preserve"> </w:t>
            </w:r>
            <w:r>
              <w:rPr>
                <w:b/>
              </w:rPr>
              <w:t>оригинальным</w:t>
            </w:r>
            <w:r>
              <w:rPr>
                <w:b/>
                <w:spacing w:val="-3"/>
              </w:rPr>
              <w:t xml:space="preserve"> </w:t>
            </w:r>
            <w:r>
              <w:rPr>
                <w:sz w:val="20"/>
              </w:rPr>
              <w:t>отношением</w:t>
            </w:r>
            <w:r>
              <w:rPr>
                <w:spacing w:val="-3"/>
                <w:sz w:val="20"/>
              </w:rPr>
              <w:t xml:space="preserve"> </w:t>
            </w:r>
            <w:r>
              <w:rPr>
                <w:sz w:val="20"/>
              </w:rPr>
              <w:t>автора</w:t>
            </w:r>
            <w:r>
              <w:rPr>
                <w:spacing w:val="-3"/>
                <w:sz w:val="20"/>
              </w:rPr>
              <w:t xml:space="preserve"> </w:t>
            </w:r>
            <w:r>
              <w:rPr>
                <w:sz w:val="20"/>
              </w:rPr>
              <w:t>к идее проекта</w:t>
            </w:r>
          </w:p>
        </w:tc>
        <w:tc>
          <w:tcPr>
            <w:tcW w:w="1098" w:type="dxa"/>
          </w:tcPr>
          <w:p w:rsidR="00A4284F" w:rsidRDefault="004E5E27">
            <w:pPr>
              <w:pStyle w:val="TableParagraph"/>
              <w:spacing w:line="224" w:lineRule="exact"/>
              <w:ind w:right="481"/>
              <w:jc w:val="right"/>
            </w:pPr>
            <w:r>
              <w:rPr>
                <w:spacing w:val="-10"/>
              </w:rPr>
              <w:t>3</w:t>
            </w:r>
          </w:p>
        </w:tc>
      </w:tr>
      <w:tr w:rsidR="00A4284F">
        <w:trPr>
          <w:trHeight w:val="493"/>
        </w:trPr>
        <w:tc>
          <w:tcPr>
            <w:tcW w:w="8514" w:type="dxa"/>
          </w:tcPr>
          <w:p w:rsidR="00A4284F" w:rsidRDefault="004E5E27">
            <w:pPr>
              <w:pStyle w:val="TableParagraph"/>
              <w:spacing w:before="241" w:line="232" w:lineRule="exact"/>
              <w:ind w:left="11"/>
              <w:rPr>
                <w:b/>
                <w:i/>
              </w:rPr>
            </w:pPr>
            <w:r>
              <w:rPr>
                <w:i/>
              </w:rPr>
              <w:t xml:space="preserve">Критерий 1.6. </w:t>
            </w:r>
            <w:r>
              <w:rPr>
                <w:b/>
                <w:i/>
              </w:rPr>
              <w:t>Полезность и</w:t>
            </w:r>
            <w:r>
              <w:rPr>
                <w:b/>
                <w:i/>
                <w:spacing w:val="-1"/>
              </w:rPr>
              <w:t xml:space="preserve"> </w:t>
            </w:r>
            <w:r>
              <w:rPr>
                <w:b/>
                <w:i/>
              </w:rPr>
              <w:t xml:space="preserve">востребованность </w:t>
            </w:r>
            <w:r>
              <w:rPr>
                <w:b/>
                <w:i/>
                <w:spacing w:val="-2"/>
              </w:rPr>
              <w:t>продукта</w:t>
            </w:r>
          </w:p>
        </w:tc>
        <w:tc>
          <w:tcPr>
            <w:tcW w:w="1098" w:type="dxa"/>
          </w:tcPr>
          <w:p w:rsidR="00A4284F" w:rsidRDefault="004E5E27">
            <w:pPr>
              <w:pStyle w:val="TableParagraph"/>
              <w:spacing w:before="241" w:line="232" w:lineRule="exact"/>
              <w:ind w:left="11"/>
              <w:rPr>
                <w:b/>
              </w:rPr>
            </w:pPr>
            <w:r>
              <w:rPr>
                <w:b/>
                <w:spacing w:val="-4"/>
              </w:rPr>
              <w:t>Балл</w:t>
            </w:r>
          </w:p>
        </w:tc>
      </w:tr>
      <w:tr w:rsidR="00A4284F">
        <w:trPr>
          <w:trHeight w:val="507"/>
        </w:trPr>
        <w:tc>
          <w:tcPr>
            <w:tcW w:w="8514" w:type="dxa"/>
          </w:tcPr>
          <w:p w:rsidR="00A4284F" w:rsidRDefault="004E5E27">
            <w:pPr>
              <w:pStyle w:val="TableParagraph"/>
              <w:spacing w:line="250" w:lineRule="exact"/>
              <w:ind w:left="11"/>
              <w:rPr>
                <w:sz w:val="20"/>
              </w:rPr>
            </w:pPr>
            <w:r>
              <w:rPr>
                <w:sz w:val="20"/>
              </w:rPr>
              <w:t>Проектный</w:t>
            </w:r>
            <w:r>
              <w:rPr>
                <w:spacing w:val="69"/>
                <w:w w:val="150"/>
                <w:sz w:val="20"/>
              </w:rPr>
              <w:t xml:space="preserve"> </w:t>
            </w:r>
            <w:r>
              <w:rPr>
                <w:sz w:val="20"/>
              </w:rPr>
              <w:t>продукт</w:t>
            </w:r>
            <w:r>
              <w:rPr>
                <w:spacing w:val="72"/>
                <w:w w:val="150"/>
                <w:sz w:val="20"/>
              </w:rPr>
              <w:t xml:space="preserve"> </w:t>
            </w:r>
            <w:r>
              <w:rPr>
                <w:b/>
              </w:rPr>
              <w:t>полезен</w:t>
            </w:r>
            <w:r>
              <w:rPr>
                <w:b/>
                <w:spacing w:val="66"/>
                <w:w w:val="150"/>
              </w:rPr>
              <w:t xml:space="preserve"> </w:t>
            </w:r>
            <w:r>
              <w:rPr>
                <w:b/>
              </w:rPr>
              <w:t>после</w:t>
            </w:r>
            <w:r>
              <w:rPr>
                <w:b/>
                <w:spacing w:val="67"/>
                <w:w w:val="150"/>
              </w:rPr>
              <w:t xml:space="preserve"> </w:t>
            </w:r>
            <w:r>
              <w:rPr>
                <w:b/>
              </w:rPr>
              <w:t>доработки,</w:t>
            </w:r>
            <w:r>
              <w:rPr>
                <w:b/>
                <w:spacing w:val="67"/>
                <w:w w:val="150"/>
              </w:rPr>
              <w:t xml:space="preserve"> </w:t>
            </w:r>
            <w:r>
              <w:rPr>
                <w:b/>
              </w:rPr>
              <w:t>круг</w:t>
            </w:r>
            <w:r>
              <w:rPr>
                <w:b/>
                <w:spacing w:val="66"/>
                <w:w w:val="150"/>
              </w:rPr>
              <w:t xml:space="preserve"> </w:t>
            </w:r>
            <w:r>
              <w:rPr>
                <w:b/>
              </w:rPr>
              <w:t>лиц,</w:t>
            </w:r>
            <w:r>
              <w:rPr>
                <w:b/>
                <w:spacing w:val="74"/>
                <w:w w:val="150"/>
              </w:rPr>
              <w:t xml:space="preserve"> </w:t>
            </w:r>
            <w:r>
              <w:rPr>
                <w:sz w:val="20"/>
              </w:rPr>
              <w:t>которыми</w:t>
            </w:r>
            <w:r>
              <w:rPr>
                <w:spacing w:val="69"/>
                <w:w w:val="150"/>
                <w:sz w:val="20"/>
              </w:rPr>
              <w:t xml:space="preserve"> </w:t>
            </w:r>
            <w:r>
              <w:rPr>
                <w:sz w:val="20"/>
              </w:rPr>
              <w:t>он</w:t>
            </w:r>
            <w:r>
              <w:rPr>
                <w:spacing w:val="69"/>
                <w:w w:val="150"/>
                <w:sz w:val="20"/>
              </w:rPr>
              <w:t xml:space="preserve"> </w:t>
            </w:r>
            <w:r>
              <w:rPr>
                <w:sz w:val="20"/>
              </w:rPr>
              <w:t>может</w:t>
            </w:r>
            <w:r>
              <w:rPr>
                <w:spacing w:val="69"/>
                <w:w w:val="150"/>
                <w:sz w:val="20"/>
              </w:rPr>
              <w:t xml:space="preserve"> </w:t>
            </w:r>
            <w:r>
              <w:rPr>
                <w:spacing w:val="-4"/>
                <w:sz w:val="20"/>
              </w:rPr>
              <w:t>быть</w:t>
            </w:r>
          </w:p>
          <w:p w:rsidR="00A4284F" w:rsidRDefault="004E5E27">
            <w:pPr>
              <w:pStyle w:val="TableParagraph"/>
              <w:spacing w:before="1" w:line="237" w:lineRule="exact"/>
              <w:ind w:left="11"/>
              <w:rPr>
                <w:b/>
              </w:rPr>
            </w:pPr>
            <w:r>
              <w:rPr>
                <w:sz w:val="20"/>
              </w:rPr>
              <w:t>востребован,</w:t>
            </w:r>
            <w:r>
              <w:rPr>
                <w:spacing w:val="-3"/>
                <w:sz w:val="20"/>
              </w:rPr>
              <w:t xml:space="preserve"> </w:t>
            </w:r>
            <w:r>
              <w:rPr>
                <w:b/>
              </w:rPr>
              <w:t>указан</w:t>
            </w:r>
            <w:r>
              <w:rPr>
                <w:b/>
                <w:spacing w:val="-3"/>
              </w:rPr>
              <w:t xml:space="preserve"> </w:t>
            </w:r>
            <w:r>
              <w:rPr>
                <w:b/>
                <w:spacing w:val="-2"/>
              </w:rPr>
              <w:t>неявно</w:t>
            </w:r>
          </w:p>
        </w:tc>
        <w:tc>
          <w:tcPr>
            <w:tcW w:w="1098" w:type="dxa"/>
          </w:tcPr>
          <w:p w:rsidR="00A4284F" w:rsidRDefault="004E5E27">
            <w:pPr>
              <w:pStyle w:val="TableParagraph"/>
              <w:spacing w:before="116"/>
              <w:ind w:right="481"/>
              <w:jc w:val="right"/>
              <w:rPr>
                <w:b/>
              </w:rPr>
            </w:pPr>
            <w:r>
              <w:rPr>
                <w:b/>
                <w:spacing w:val="-10"/>
              </w:rPr>
              <w:t>1</w:t>
            </w:r>
          </w:p>
        </w:tc>
      </w:tr>
      <w:tr w:rsidR="00A4284F">
        <w:trPr>
          <w:trHeight w:val="508"/>
        </w:trPr>
        <w:tc>
          <w:tcPr>
            <w:tcW w:w="8514" w:type="dxa"/>
          </w:tcPr>
          <w:p w:rsidR="00A4284F" w:rsidRDefault="004E5E27">
            <w:pPr>
              <w:pStyle w:val="TableParagraph"/>
              <w:spacing w:line="250" w:lineRule="exact"/>
              <w:ind w:left="11"/>
              <w:rPr>
                <w:b/>
              </w:rPr>
            </w:pPr>
            <w:r>
              <w:rPr>
                <w:sz w:val="20"/>
              </w:rPr>
              <w:t>Проектный</w:t>
            </w:r>
            <w:r>
              <w:rPr>
                <w:spacing w:val="73"/>
                <w:sz w:val="20"/>
              </w:rPr>
              <w:t xml:space="preserve"> </w:t>
            </w:r>
            <w:r>
              <w:rPr>
                <w:sz w:val="20"/>
              </w:rPr>
              <w:t>продукт</w:t>
            </w:r>
            <w:r>
              <w:rPr>
                <w:spacing w:val="79"/>
                <w:sz w:val="20"/>
              </w:rPr>
              <w:t xml:space="preserve"> </w:t>
            </w:r>
            <w:r>
              <w:rPr>
                <w:b/>
              </w:rPr>
              <w:t>полезен,</w:t>
            </w:r>
            <w:r>
              <w:rPr>
                <w:b/>
                <w:spacing w:val="76"/>
              </w:rPr>
              <w:t xml:space="preserve"> </w:t>
            </w:r>
            <w:r>
              <w:rPr>
                <w:b/>
              </w:rPr>
              <w:t>круг</w:t>
            </w:r>
            <w:r>
              <w:rPr>
                <w:b/>
                <w:spacing w:val="76"/>
              </w:rPr>
              <w:t xml:space="preserve"> </w:t>
            </w:r>
            <w:r>
              <w:rPr>
                <w:b/>
              </w:rPr>
              <w:t>лиц,</w:t>
            </w:r>
            <w:r>
              <w:rPr>
                <w:b/>
                <w:spacing w:val="79"/>
              </w:rPr>
              <w:t xml:space="preserve"> </w:t>
            </w:r>
            <w:r>
              <w:rPr>
                <w:sz w:val="20"/>
              </w:rPr>
              <w:t>которыми</w:t>
            </w:r>
            <w:r>
              <w:rPr>
                <w:spacing w:val="76"/>
                <w:sz w:val="20"/>
              </w:rPr>
              <w:t xml:space="preserve"> </w:t>
            </w:r>
            <w:r>
              <w:rPr>
                <w:sz w:val="20"/>
              </w:rPr>
              <w:t>он</w:t>
            </w:r>
            <w:r>
              <w:rPr>
                <w:spacing w:val="76"/>
                <w:sz w:val="20"/>
              </w:rPr>
              <w:t xml:space="preserve"> </w:t>
            </w:r>
            <w:r>
              <w:rPr>
                <w:sz w:val="20"/>
              </w:rPr>
              <w:t>может</w:t>
            </w:r>
            <w:r>
              <w:rPr>
                <w:spacing w:val="76"/>
                <w:sz w:val="20"/>
              </w:rPr>
              <w:t xml:space="preserve"> </w:t>
            </w:r>
            <w:r>
              <w:rPr>
                <w:sz w:val="20"/>
              </w:rPr>
              <w:t>быть</w:t>
            </w:r>
            <w:r>
              <w:rPr>
                <w:spacing w:val="76"/>
                <w:sz w:val="20"/>
              </w:rPr>
              <w:t xml:space="preserve"> </w:t>
            </w:r>
            <w:r>
              <w:rPr>
                <w:sz w:val="20"/>
              </w:rPr>
              <w:t>востребован</w:t>
            </w:r>
            <w:r>
              <w:rPr>
                <w:spacing w:val="58"/>
                <w:w w:val="150"/>
                <w:sz w:val="20"/>
              </w:rPr>
              <w:t xml:space="preserve"> </w:t>
            </w:r>
            <w:r>
              <w:rPr>
                <w:b/>
                <w:spacing w:val="-2"/>
              </w:rPr>
              <w:t>указан.</w:t>
            </w:r>
          </w:p>
          <w:p w:rsidR="00A4284F" w:rsidRDefault="004E5E27">
            <w:pPr>
              <w:pStyle w:val="TableParagraph"/>
              <w:spacing w:before="1" w:line="237" w:lineRule="exact"/>
              <w:ind w:left="11"/>
              <w:rPr>
                <w:b/>
              </w:rPr>
            </w:pPr>
            <w:r>
              <w:rPr>
                <w:b/>
              </w:rPr>
              <w:t>Названы</w:t>
            </w:r>
            <w:r>
              <w:rPr>
                <w:b/>
                <w:spacing w:val="-7"/>
              </w:rPr>
              <w:t xml:space="preserve"> </w:t>
            </w:r>
            <w:r>
              <w:rPr>
                <w:b/>
              </w:rPr>
              <w:t>потенциальные</w:t>
            </w:r>
            <w:r>
              <w:rPr>
                <w:b/>
                <w:spacing w:val="-7"/>
              </w:rPr>
              <w:t xml:space="preserve"> </w:t>
            </w:r>
            <w:r>
              <w:rPr>
                <w:b/>
              </w:rPr>
              <w:t>потребители</w:t>
            </w:r>
            <w:r>
              <w:rPr>
                <w:b/>
                <w:spacing w:val="-6"/>
              </w:rPr>
              <w:t xml:space="preserve"> </w:t>
            </w:r>
            <w:r>
              <w:rPr>
                <w:b/>
              </w:rPr>
              <w:t>и</w:t>
            </w:r>
            <w:r>
              <w:rPr>
                <w:b/>
                <w:spacing w:val="-7"/>
              </w:rPr>
              <w:t xml:space="preserve"> </w:t>
            </w:r>
            <w:r>
              <w:rPr>
                <w:b/>
              </w:rPr>
              <w:t>области</w:t>
            </w:r>
            <w:r>
              <w:rPr>
                <w:b/>
                <w:spacing w:val="-7"/>
              </w:rPr>
              <w:t xml:space="preserve"> </w:t>
            </w:r>
            <w:r>
              <w:rPr>
                <w:b/>
              </w:rPr>
              <w:t>использования</w:t>
            </w:r>
            <w:r>
              <w:rPr>
                <w:b/>
                <w:spacing w:val="-5"/>
              </w:rPr>
              <w:t xml:space="preserve"> </w:t>
            </w:r>
            <w:r>
              <w:rPr>
                <w:b/>
                <w:spacing w:val="-2"/>
              </w:rPr>
              <w:t>продукта.</w:t>
            </w:r>
          </w:p>
        </w:tc>
        <w:tc>
          <w:tcPr>
            <w:tcW w:w="1098" w:type="dxa"/>
          </w:tcPr>
          <w:p w:rsidR="00A4284F" w:rsidRDefault="004E5E27">
            <w:pPr>
              <w:pStyle w:val="TableParagraph"/>
              <w:spacing w:before="126"/>
              <w:ind w:right="486"/>
              <w:jc w:val="right"/>
              <w:rPr>
                <w:sz w:val="20"/>
              </w:rPr>
            </w:pPr>
            <w:r>
              <w:rPr>
                <w:spacing w:val="-10"/>
                <w:sz w:val="20"/>
              </w:rPr>
              <w:t>2</w:t>
            </w:r>
          </w:p>
        </w:tc>
      </w:tr>
      <w:tr w:rsidR="00A4284F">
        <w:trPr>
          <w:trHeight w:val="813"/>
        </w:trPr>
        <w:tc>
          <w:tcPr>
            <w:tcW w:w="8514" w:type="dxa"/>
          </w:tcPr>
          <w:p w:rsidR="00A4284F" w:rsidRDefault="004E5E27">
            <w:pPr>
              <w:pStyle w:val="TableParagraph"/>
              <w:spacing w:before="35" w:line="250" w:lineRule="atLeast"/>
              <w:ind w:left="11"/>
              <w:jc w:val="both"/>
              <w:rPr>
                <w:b/>
              </w:rPr>
            </w:pPr>
            <w:r>
              <w:rPr>
                <w:sz w:val="20"/>
              </w:rPr>
              <w:t xml:space="preserve">Продукт </w:t>
            </w:r>
            <w:r>
              <w:rPr>
                <w:b/>
              </w:rPr>
              <w:t xml:space="preserve">полезен. Указан круг лиц, </w:t>
            </w:r>
            <w:r>
              <w:rPr>
                <w:sz w:val="20"/>
              </w:rPr>
              <w:t xml:space="preserve">которыми он будет востребован. Сформулированы </w:t>
            </w:r>
            <w:r>
              <w:rPr>
                <w:b/>
              </w:rPr>
              <w:t xml:space="preserve">рекомендации </w:t>
            </w:r>
            <w:r>
              <w:rPr>
                <w:sz w:val="20"/>
              </w:rPr>
              <w:t xml:space="preserve">по использованию полученного продукта, спланированы </w:t>
            </w:r>
            <w:r>
              <w:rPr>
                <w:b/>
              </w:rPr>
              <w:t xml:space="preserve">действия по его </w:t>
            </w:r>
            <w:r>
              <w:rPr>
                <w:b/>
                <w:spacing w:val="-2"/>
              </w:rPr>
              <w:t>продвижению</w:t>
            </w:r>
          </w:p>
        </w:tc>
        <w:tc>
          <w:tcPr>
            <w:tcW w:w="1098" w:type="dxa"/>
          </w:tcPr>
          <w:p w:rsidR="00A4284F" w:rsidRDefault="004E5E27">
            <w:pPr>
              <w:pStyle w:val="TableParagraph"/>
              <w:spacing w:line="223" w:lineRule="exact"/>
              <w:ind w:right="481"/>
              <w:jc w:val="right"/>
            </w:pPr>
            <w:r>
              <w:rPr>
                <w:spacing w:val="-10"/>
              </w:rPr>
              <w:t>3</w:t>
            </w:r>
          </w:p>
        </w:tc>
      </w:tr>
      <w:tr w:rsidR="00A4284F">
        <w:trPr>
          <w:trHeight w:val="492"/>
        </w:trPr>
        <w:tc>
          <w:tcPr>
            <w:tcW w:w="9612" w:type="dxa"/>
            <w:gridSpan w:val="2"/>
          </w:tcPr>
          <w:p w:rsidR="00A4284F" w:rsidRDefault="004E5E27">
            <w:pPr>
              <w:pStyle w:val="TableParagraph"/>
              <w:spacing w:before="242" w:line="229" w:lineRule="exact"/>
              <w:ind w:left="11"/>
              <w:rPr>
                <w:b/>
              </w:rPr>
            </w:pPr>
            <w:r>
              <w:rPr>
                <w:b/>
              </w:rPr>
              <w:t>2.</w:t>
            </w:r>
            <w:r>
              <w:rPr>
                <w:b/>
                <w:spacing w:val="-4"/>
              </w:rPr>
              <w:t xml:space="preserve"> </w:t>
            </w:r>
            <w:r>
              <w:rPr>
                <w:b/>
              </w:rPr>
              <w:t>Сформированность</w:t>
            </w:r>
            <w:r>
              <w:rPr>
                <w:b/>
                <w:spacing w:val="-4"/>
              </w:rPr>
              <w:t xml:space="preserve"> </w:t>
            </w:r>
            <w:r>
              <w:rPr>
                <w:b/>
              </w:rPr>
              <w:t>предметных</w:t>
            </w:r>
            <w:r>
              <w:rPr>
                <w:b/>
                <w:spacing w:val="-4"/>
              </w:rPr>
              <w:t xml:space="preserve"> </w:t>
            </w:r>
            <w:r>
              <w:rPr>
                <w:b/>
              </w:rPr>
              <w:t>знаний</w:t>
            </w:r>
            <w:r>
              <w:rPr>
                <w:b/>
                <w:spacing w:val="-4"/>
              </w:rPr>
              <w:t xml:space="preserve"> </w:t>
            </w:r>
            <w:r>
              <w:rPr>
                <w:b/>
              </w:rPr>
              <w:t>и</w:t>
            </w:r>
            <w:r>
              <w:rPr>
                <w:b/>
                <w:spacing w:val="-4"/>
              </w:rPr>
              <w:t xml:space="preserve"> </w:t>
            </w:r>
            <w:r>
              <w:rPr>
                <w:b/>
              </w:rPr>
              <w:t>способов</w:t>
            </w:r>
            <w:r>
              <w:rPr>
                <w:b/>
                <w:spacing w:val="-3"/>
              </w:rPr>
              <w:t xml:space="preserve"> </w:t>
            </w:r>
            <w:r>
              <w:rPr>
                <w:b/>
                <w:spacing w:val="-2"/>
              </w:rPr>
              <w:t>действий</w:t>
            </w:r>
          </w:p>
        </w:tc>
      </w:tr>
      <w:tr w:rsidR="00A4284F">
        <w:trPr>
          <w:trHeight w:val="507"/>
        </w:trPr>
        <w:tc>
          <w:tcPr>
            <w:tcW w:w="8514" w:type="dxa"/>
          </w:tcPr>
          <w:p w:rsidR="00A4284F" w:rsidRDefault="004E5E27">
            <w:pPr>
              <w:pStyle w:val="TableParagraph"/>
              <w:spacing w:line="251" w:lineRule="exact"/>
              <w:ind w:left="11"/>
              <w:rPr>
                <w:b/>
                <w:i/>
              </w:rPr>
            </w:pPr>
            <w:r>
              <w:rPr>
                <w:i/>
              </w:rPr>
              <w:t>Критерий</w:t>
            </w:r>
            <w:r>
              <w:rPr>
                <w:i/>
                <w:spacing w:val="61"/>
                <w:w w:val="150"/>
              </w:rPr>
              <w:t xml:space="preserve"> </w:t>
            </w:r>
            <w:r>
              <w:rPr>
                <w:i/>
              </w:rPr>
              <w:t>2.1.</w:t>
            </w:r>
            <w:r>
              <w:rPr>
                <w:i/>
                <w:spacing w:val="62"/>
                <w:w w:val="150"/>
              </w:rPr>
              <w:t xml:space="preserve"> </w:t>
            </w:r>
            <w:r>
              <w:rPr>
                <w:b/>
                <w:i/>
              </w:rPr>
              <w:t>Соответствие</w:t>
            </w:r>
            <w:r>
              <w:rPr>
                <w:b/>
                <w:i/>
                <w:spacing w:val="61"/>
                <w:w w:val="150"/>
              </w:rPr>
              <w:t xml:space="preserve"> </w:t>
            </w:r>
            <w:r>
              <w:rPr>
                <w:b/>
                <w:i/>
              </w:rPr>
              <w:t>выбранных</w:t>
            </w:r>
            <w:r>
              <w:rPr>
                <w:b/>
                <w:i/>
                <w:spacing w:val="61"/>
                <w:w w:val="150"/>
              </w:rPr>
              <w:t xml:space="preserve"> </w:t>
            </w:r>
            <w:r>
              <w:rPr>
                <w:b/>
                <w:i/>
              </w:rPr>
              <w:t>способов</w:t>
            </w:r>
            <w:r>
              <w:rPr>
                <w:b/>
                <w:i/>
                <w:spacing w:val="62"/>
                <w:w w:val="150"/>
              </w:rPr>
              <w:t xml:space="preserve"> </w:t>
            </w:r>
            <w:r>
              <w:rPr>
                <w:b/>
                <w:i/>
              </w:rPr>
              <w:t>работы</w:t>
            </w:r>
            <w:r>
              <w:rPr>
                <w:b/>
                <w:i/>
                <w:spacing w:val="61"/>
                <w:w w:val="150"/>
              </w:rPr>
              <w:t xml:space="preserve"> </w:t>
            </w:r>
            <w:r>
              <w:rPr>
                <w:b/>
                <w:i/>
              </w:rPr>
              <w:t>цели</w:t>
            </w:r>
            <w:r>
              <w:rPr>
                <w:b/>
                <w:i/>
                <w:spacing w:val="61"/>
                <w:w w:val="150"/>
              </w:rPr>
              <w:t xml:space="preserve"> </w:t>
            </w:r>
            <w:r>
              <w:rPr>
                <w:b/>
                <w:i/>
              </w:rPr>
              <w:t>и</w:t>
            </w:r>
            <w:r>
              <w:rPr>
                <w:b/>
                <w:i/>
                <w:spacing w:val="62"/>
                <w:w w:val="150"/>
              </w:rPr>
              <w:t xml:space="preserve"> </w:t>
            </w:r>
            <w:r>
              <w:rPr>
                <w:b/>
                <w:i/>
                <w:spacing w:val="-2"/>
              </w:rPr>
              <w:t>содержанию</w:t>
            </w:r>
          </w:p>
          <w:p w:rsidR="00A4284F" w:rsidRDefault="004E5E27">
            <w:pPr>
              <w:pStyle w:val="TableParagraph"/>
              <w:spacing w:before="1" w:line="236" w:lineRule="exact"/>
              <w:ind w:left="11"/>
              <w:rPr>
                <w:b/>
                <w:i/>
              </w:rPr>
            </w:pPr>
            <w:r>
              <w:rPr>
                <w:b/>
                <w:i/>
                <w:spacing w:val="-2"/>
              </w:rPr>
              <w:t>проекта</w:t>
            </w:r>
          </w:p>
        </w:tc>
        <w:tc>
          <w:tcPr>
            <w:tcW w:w="1098" w:type="dxa"/>
          </w:tcPr>
          <w:p w:rsidR="00A4284F" w:rsidRDefault="004E5E27">
            <w:pPr>
              <w:pStyle w:val="TableParagraph"/>
              <w:spacing w:line="232" w:lineRule="exact"/>
              <w:ind w:left="11"/>
              <w:rPr>
                <w:b/>
              </w:rPr>
            </w:pPr>
            <w:r>
              <w:rPr>
                <w:b/>
                <w:spacing w:val="-4"/>
              </w:rPr>
              <w:t>Балл</w:t>
            </w:r>
          </w:p>
        </w:tc>
      </w:tr>
      <w:tr w:rsidR="00A4284F">
        <w:trPr>
          <w:trHeight w:val="500"/>
        </w:trPr>
        <w:tc>
          <w:tcPr>
            <w:tcW w:w="8514" w:type="dxa"/>
          </w:tcPr>
          <w:p w:rsidR="00A4284F" w:rsidRDefault="004E5E27">
            <w:pPr>
              <w:pStyle w:val="TableParagraph"/>
              <w:spacing w:line="250" w:lineRule="exact"/>
              <w:ind w:left="11"/>
              <w:rPr>
                <w:sz w:val="20"/>
              </w:rPr>
            </w:pPr>
            <w:r>
              <w:rPr>
                <w:b/>
              </w:rPr>
              <w:t xml:space="preserve">Часть </w:t>
            </w:r>
            <w:r>
              <w:rPr>
                <w:sz w:val="20"/>
              </w:rPr>
              <w:t xml:space="preserve">используемых способов работы </w:t>
            </w:r>
            <w:r>
              <w:rPr>
                <w:b/>
              </w:rPr>
              <w:t xml:space="preserve">не соответствует </w:t>
            </w:r>
            <w:r>
              <w:rPr>
                <w:sz w:val="20"/>
              </w:rPr>
              <w:t>теме и цели проекта, цели могут быть до конца не достигнуты</w:t>
            </w:r>
          </w:p>
        </w:tc>
        <w:tc>
          <w:tcPr>
            <w:tcW w:w="1098" w:type="dxa"/>
          </w:tcPr>
          <w:p w:rsidR="00A4284F" w:rsidRDefault="004E5E27">
            <w:pPr>
              <w:pStyle w:val="TableParagraph"/>
              <w:spacing w:before="122"/>
              <w:ind w:right="471"/>
              <w:jc w:val="right"/>
              <w:rPr>
                <w:rFonts w:ascii="Trebuchet MS"/>
                <w:sz w:val="20"/>
              </w:rPr>
            </w:pPr>
            <w:r>
              <w:rPr>
                <w:rFonts w:ascii="Trebuchet MS"/>
                <w:spacing w:val="-10"/>
                <w:w w:val="120"/>
                <w:sz w:val="20"/>
              </w:rPr>
              <w:t>1</w:t>
            </w:r>
          </w:p>
        </w:tc>
      </w:tr>
      <w:tr w:rsidR="00A4284F">
        <w:trPr>
          <w:trHeight w:val="507"/>
        </w:trPr>
        <w:tc>
          <w:tcPr>
            <w:tcW w:w="8514" w:type="dxa"/>
          </w:tcPr>
          <w:p w:rsidR="00A4284F" w:rsidRDefault="004E5E27">
            <w:pPr>
              <w:pStyle w:val="TableParagraph"/>
              <w:spacing w:line="251" w:lineRule="exact"/>
              <w:ind w:left="11"/>
              <w:rPr>
                <w:sz w:val="20"/>
              </w:rPr>
            </w:pPr>
            <w:r>
              <w:rPr>
                <w:sz w:val="20"/>
              </w:rPr>
              <w:t>Использованные</w:t>
            </w:r>
            <w:r>
              <w:rPr>
                <w:spacing w:val="38"/>
                <w:sz w:val="20"/>
              </w:rPr>
              <w:t xml:space="preserve">  </w:t>
            </w:r>
            <w:r>
              <w:rPr>
                <w:sz w:val="20"/>
              </w:rPr>
              <w:t>способы</w:t>
            </w:r>
            <w:r>
              <w:rPr>
                <w:spacing w:val="38"/>
                <w:sz w:val="20"/>
              </w:rPr>
              <w:t xml:space="preserve">  </w:t>
            </w:r>
            <w:r>
              <w:rPr>
                <w:sz w:val="20"/>
              </w:rPr>
              <w:t>работы</w:t>
            </w:r>
            <w:r>
              <w:rPr>
                <w:spacing w:val="41"/>
                <w:sz w:val="20"/>
              </w:rPr>
              <w:t xml:space="preserve">  </w:t>
            </w:r>
            <w:r>
              <w:rPr>
                <w:b/>
              </w:rPr>
              <w:t>соответствуют</w:t>
            </w:r>
            <w:r>
              <w:rPr>
                <w:b/>
                <w:spacing w:val="37"/>
              </w:rPr>
              <w:t xml:space="preserve">  </w:t>
            </w:r>
            <w:r>
              <w:rPr>
                <w:sz w:val="20"/>
              </w:rPr>
              <w:t>теме</w:t>
            </w:r>
            <w:r>
              <w:rPr>
                <w:spacing w:val="38"/>
                <w:sz w:val="20"/>
              </w:rPr>
              <w:t xml:space="preserve">  </w:t>
            </w:r>
            <w:r>
              <w:rPr>
                <w:sz w:val="20"/>
              </w:rPr>
              <w:t>и</w:t>
            </w:r>
            <w:r>
              <w:rPr>
                <w:spacing w:val="38"/>
                <w:sz w:val="20"/>
              </w:rPr>
              <w:t xml:space="preserve">  </w:t>
            </w:r>
            <w:r>
              <w:rPr>
                <w:sz w:val="20"/>
              </w:rPr>
              <w:t>цели</w:t>
            </w:r>
            <w:r>
              <w:rPr>
                <w:spacing w:val="38"/>
                <w:sz w:val="20"/>
              </w:rPr>
              <w:t xml:space="preserve">  </w:t>
            </w:r>
            <w:r>
              <w:rPr>
                <w:sz w:val="20"/>
              </w:rPr>
              <w:t>проекта,</w:t>
            </w:r>
            <w:r>
              <w:rPr>
                <w:spacing w:val="38"/>
                <w:sz w:val="20"/>
              </w:rPr>
              <w:t xml:space="preserve">  </w:t>
            </w:r>
            <w:r>
              <w:rPr>
                <w:sz w:val="20"/>
              </w:rPr>
              <w:t>но</w:t>
            </w:r>
            <w:r>
              <w:rPr>
                <w:spacing w:val="39"/>
                <w:sz w:val="20"/>
              </w:rPr>
              <w:t xml:space="preserve">  </w:t>
            </w:r>
            <w:r>
              <w:rPr>
                <w:spacing w:val="-2"/>
                <w:sz w:val="20"/>
              </w:rPr>
              <w:t>являются</w:t>
            </w:r>
          </w:p>
          <w:p w:rsidR="00A4284F" w:rsidRDefault="004E5E27">
            <w:pPr>
              <w:pStyle w:val="TableParagraph"/>
              <w:spacing w:before="1" w:line="236" w:lineRule="exact"/>
              <w:ind w:left="11"/>
              <w:rPr>
                <w:b/>
              </w:rPr>
            </w:pPr>
            <w:r>
              <w:rPr>
                <w:b/>
                <w:spacing w:val="-2"/>
              </w:rPr>
              <w:t>недостаточными</w:t>
            </w:r>
          </w:p>
        </w:tc>
        <w:tc>
          <w:tcPr>
            <w:tcW w:w="1098" w:type="dxa"/>
          </w:tcPr>
          <w:p w:rsidR="00A4284F" w:rsidRDefault="004E5E27">
            <w:pPr>
              <w:pStyle w:val="TableParagraph"/>
              <w:spacing w:before="127"/>
              <w:ind w:right="486"/>
              <w:jc w:val="right"/>
              <w:rPr>
                <w:sz w:val="20"/>
              </w:rPr>
            </w:pPr>
            <w:r>
              <w:rPr>
                <w:spacing w:val="-10"/>
                <w:sz w:val="20"/>
              </w:rPr>
              <w:t>2</w:t>
            </w:r>
          </w:p>
        </w:tc>
      </w:tr>
      <w:tr w:rsidR="00A4284F">
        <w:trPr>
          <w:trHeight w:val="518"/>
        </w:trPr>
        <w:tc>
          <w:tcPr>
            <w:tcW w:w="8514" w:type="dxa"/>
          </w:tcPr>
          <w:p w:rsidR="00A4284F" w:rsidRDefault="004E5E27">
            <w:pPr>
              <w:pStyle w:val="TableParagraph"/>
              <w:spacing w:before="1"/>
              <w:ind w:left="11"/>
              <w:rPr>
                <w:b/>
              </w:rPr>
            </w:pPr>
            <w:r>
              <w:rPr>
                <w:sz w:val="20"/>
              </w:rPr>
              <w:t>Способы</w:t>
            </w:r>
            <w:r>
              <w:rPr>
                <w:spacing w:val="71"/>
                <w:sz w:val="20"/>
              </w:rPr>
              <w:t xml:space="preserve"> </w:t>
            </w:r>
            <w:r>
              <w:rPr>
                <w:sz w:val="20"/>
              </w:rPr>
              <w:t>работы</w:t>
            </w:r>
            <w:r>
              <w:rPr>
                <w:spacing w:val="74"/>
                <w:sz w:val="20"/>
              </w:rPr>
              <w:t xml:space="preserve"> </w:t>
            </w:r>
            <w:r>
              <w:rPr>
                <w:b/>
              </w:rPr>
              <w:t>достаточны</w:t>
            </w:r>
            <w:r>
              <w:rPr>
                <w:b/>
                <w:spacing w:val="73"/>
              </w:rPr>
              <w:t xml:space="preserve"> </w:t>
            </w:r>
            <w:r>
              <w:rPr>
                <w:sz w:val="20"/>
              </w:rPr>
              <w:t>и</w:t>
            </w:r>
            <w:r>
              <w:rPr>
                <w:spacing w:val="72"/>
                <w:sz w:val="20"/>
              </w:rPr>
              <w:t xml:space="preserve"> </w:t>
            </w:r>
            <w:r>
              <w:rPr>
                <w:sz w:val="20"/>
              </w:rPr>
              <w:t>использованы</w:t>
            </w:r>
            <w:r>
              <w:rPr>
                <w:spacing w:val="74"/>
                <w:sz w:val="20"/>
              </w:rPr>
              <w:t xml:space="preserve"> </w:t>
            </w:r>
            <w:r>
              <w:rPr>
                <w:b/>
              </w:rPr>
              <w:t>уместно</w:t>
            </w:r>
            <w:r>
              <w:rPr>
                <w:b/>
                <w:spacing w:val="71"/>
              </w:rPr>
              <w:t xml:space="preserve"> </w:t>
            </w:r>
            <w:r>
              <w:rPr>
                <w:b/>
              </w:rPr>
              <w:t>и</w:t>
            </w:r>
            <w:r>
              <w:rPr>
                <w:b/>
                <w:spacing w:val="71"/>
              </w:rPr>
              <w:t xml:space="preserve"> </w:t>
            </w:r>
            <w:r>
              <w:rPr>
                <w:b/>
              </w:rPr>
              <w:t>эффективно,</w:t>
            </w:r>
            <w:r>
              <w:rPr>
                <w:b/>
                <w:spacing w:val="71"/>
              </w:rPr>
              <w:t xml:space="preserve"> </w:t>
            </w:r>
            <w:r>
              <w:rPr>
                <w:b/>
              </w:rPr>
              <w:t>цели</w:t>
            </w:r>
            <w:r>
              <w:rPr>
                <w:b/>
                <w:spacing w:val="72"/>
              </w:rPr>
              <w:t xml:space="preserve"> </w:t>
            </w:r>
            <w:r>
              <w:rPr>
                <w:b/>
                <w:spacing w:val="-2"/>
              </w:rPr>
              <w:t>проекта</w:t>
            </w:r>
          </w:p>
          <w:p w:rsidR="00A4284F" w:rsidRDefault="004E5E27">
            <w:pPr>
              <w:pStyle w:val="TableParagraph"/>
              <w:spacing w:before="6" w:line="237" w:lineRule="exact"/>
              <w:ind w:left="11"/>
              <w:rPr>
                <w:b/>
              </w:rPr>
            </w:pPr>
            <w:r>
              <w:rPr>
                <w:b/>
                <w:spacing w:val="-2"/>
              </w:rPr>
              <w:t>достигнуты</w:t>
            </w:r>
          </w:p>
        </w:tc>
        <w:tc>
          <w:tcPr>
            <w:tcW w:w="1098" w:type="dxa"/>
          </w:tcPr>
          <w:p w:rsidR="00A4284F" w:rsidRDefault="004E5E27">
            <w:pPr>
              <w:pStyle w:val="TableParagraph"/>
              <w:spacing w:line="224" w:lineRule="exact"/>
              <w:ind w:right="481"/>
              <w:jc w:val="right"/>
            </w:pPr>
            <w:r>
              <w:rPr>
                <w:spacing w:val="-10"/>
              </w:rPr>
              <w:t>3</w:t>
            </w:r>
          </w:p>
        </w:tc>
      </w:tr>
      <w:tr w:rsidR="00A4284F">
        <w:trPr>
          <w:trHeight w:val="494"/>
        </w:trPr>
        <w:tc>
          <w:tcPr>
            <w:tcW w:w="8514" w:type="dxa"/>
          </w:tcPr>
          <w:p w:rsidR="00A4284F" w:rsidRDefault="004E5E27">
            <w:pPr>
              <w:pStyle w:val="TableParagraph"/>
              <w:spacing w:before="241" w:line="232" w:lineRule="exact"/>
              <w:ind w:left="11"/>
              <w:rPr>
                <w:b/>
                <w:i/>
              </w:rPr>
            </w:pPr>
            <w:r>
              <w:rPr>
                <w:i/>
              </w:rPr>
              <w:t>Критерий</w:t>
            </w:r>
            <w:r>
              <w:rPr>
                <w:i/>
                <w:spacing w:val="-3"/>
              </w:rPr>
              <w:t xml:space="preserve"> </w:t>
            </w:r>
            <w:r>
              <w:rPr>
                <w:i/>
              </w:rPr>
              <w:t>2.2.</w:t>
            </w:r>
            <w:r>
              <w:rPr>
                <w:i/>
                <w:spacing w:val="-2"/>
              </w:rPr>
              <w:t xml:space="preserve"> </w:t>
            </w:r>
            <w:r>
              <w:rPr>
                <w:b/>
                <w:i/>
              </w:rPr>
              <w:t>Глубина</w:t>
            </w:r>
            <w:r>
              <w:rPr>
                <w:b/>
                <w:i/>
                <w:spacing w:val="-2"/>
              </w:rPr>
              <w:t xml:space="preserve"> </w:t>
            </w:r>
            <w:r>
              <w:rPr>
                <w:b/>
                <w:i/>
              </w:rPr>
              <w:t>раскрытия</w:t>
            </w:r>
            <w:r>
              <w:rPr>
                <w:b/>
                <w:i/>
                <w:spacing w:val="-3"/>
              </w:rPr>
              <w:t xml:space="preserve"> </w:t>
            </w:r>
            <w:r>
              <w:rPr>
                <w:b/>
                <w:i/>
              </w:rPr>
              <w:t>темы</w:t>
            </w:r>
            <w:r>
              <w:rPr>
                <w:b/>
                <w:i/>
                <w:spacing w:val="-3"/>
              </w:rPr>
              <w:t xml:space="preserve"> </w:t>
            </w:r>
            <w:r>
              <w:rPr>
                <w:b/>
                <w:i/>
                <w:spacing w:val="-2"/>
              </w:rPr>
              <w:t>проекта</w:t>
            </w:r>
          </w:p>
        </w:tc>
        <w:tc>
          <w:tcPr>
            <w:tcW w:w="1098" w:type="dxa"/>
          </w:tcPr>
          <w:p w:rsidR="00A4284F" w:rsidRDefault="004E5E27">
            <w:pPr>
              <w:pStyle w:val="TableParagraph"/>
              <w:spacing w:before="241" w:line="232" w:lineRule="exact"/>
              <w:ind w:left="11"/>
              <w:rPr>
                <w:b/>
              </w:rPr>
            </w:pPr>
            <w:r>
              <w:rPr>
                <w:b/>
                <w:spacing w:val="-4"/>
              </w:rPr>
              <w:t>Балл</w:t>
            </w:r>
          </w:p>
        </w:tc>
      </w:tr>
      <w:tr w:rsidR="00A4284F">
        <w:trPr>
          <w:trHeight w:val="491"/>
        </w:trPr>
        <w:tc>
          <w:tcPr>
            <w:tcW w:w="8514" w:type="dxa"/>
          </w:tcPr>
          <w:p w:rsidR="00A4284F" w:rsidRDefault="00A4284F">
            <w:pPr>
              <w:pStyle w:val="TableParagraph"/>
              <w:spacing w:before="10"/>
              <w:rPr>
                <w:sz w:val="20"/>
              </w:rPr>
            </w:pPr>
          </w:p>
          <w:p w:rsidR="00A4284F" w:rsidRDefault="004E5E27">
            <w:pPr>
              <w:pStyle w:val="TableParagraph"/>
              <w:spacing w:line="231" w:lineRule="exact"/>
              <w:ind w:left="11"/>
              <w:rPr>
                <w:b/>
              </w:rPr>
            </w:pPr>
            <w:r>
              <w:rPr>
                <w:sz w:val="20"/>
              </w:rPr>
              <w:t>Тема</w:t>
            </w:r>
            <w:r>
              <w:rPr>
                <w:spacing w:val="-7"/>
                <w:sz w:val="20"/>
              </w:rPr>
              <w:t xml:space="preserve"> </w:t>
            </w:r>
            <w:r>
              <w:rPr>
                <w:sz w:val="20"/>
              </w:rPr>
              <w:t>проекта</w:t>
            </w:r>
            <w:r>
              <w:rPr>
                <w:spacing w:val="-6"/>
                <w:sz w:val="20"/>
              </w:rPr>
              <w:t xml:space="preserve"> </w:t>
            </w:r>
            <w:r>
              <w:rPr>
                <w:sz w:val="20"/>
              </w:rPr>
              <w:t>раскрыта</w:t>
            </w:r>
            <w:r>
              <w:rPr>
                <w:spacing w:val="-2"/>
                <w:sz w:val="20"/>
              </w:rPr>
              <w:t xml:space="preserve"> </w:t>
            </w:r>
            <w:r>
              <w:rPr>
                <w:b/>
                <w:spacing w:val="-2"/>
              </w:rPr>
              <w:t>фрагментарно</w:t>
            </w:r>
          </w:p>
        </w:tc>
        <w:tc>
          <w:tcPr>
            <w:tcW w:w="1098" w:type="dxa"/>
          </w:tcPr>
          <w:p w:rsidR="00A4284F" w:rsidRDefault="00A4284F">
            <w:pPr>
              <w:pStyle w:val="TableParagraph"/>
              <w:spacing w:before="34"/>
              <w:rPr>
                <w:sz w:val="20"/>
              </w:rPr>
            </w:pPr>
          </w:p>
          <w:p w:rsidR="00A4284F" w:rsidRDefault="004E5E27">
            <w:pPr>
              <w:pStyle w:val="TableParagraph"/>
              <w:spacing w:line="208" w:lineRule="exact"/>
              <w:ind w:right="471"/>
              <w:jc w:val="right"/>
              <w:rPr>
                <w:rFonts w:ascii="Trebuchet MS"/>
                <w:sz w:val="20"/>
              </w:rPr>
            </w:pPr>
            <w:r>
              <w:rPr>
                <w:rFonts w:ascii="Trebuchet MS"/>
                <w:spacing w:val="-10"/>
                <w:w w:val="120"/>
                <w:sz w:val="20"/>
              </w:rPr>
              <w:t>1</w:t>
            </w:r>
          </w:p>
        </w:tc>
      </w:tr>
      <w:tr w:rsidR="00A4284F">
        <w:trPr>
          <w:trHeight w:val="493"/>
        </w:trPr>
        <w:tc>
          <w:tcPr>
            <w:tcW w:w="8514" w:type="dxa"/>
          </w:tcPr>
          <w:p w:rsidR="00A4284F" w:rsidRDefault="00A4284F">
            <w:pPr>
              <w:pStyle w:val="TableParagraph"/>
              <w:spacing w:before="11"/>
              <w:rPr>
                <w:sz w:val="20"/>
              </w:rPr>
            </w:pPr>
          </w:p>
          <w:p w:rsidR="00A4284F" w:rsidRDefault="004E5E27">
            <w:pPr>
              <w:pStyle w:val="TableParagraph"/>
              <w:spacing w:line="232" w:lineRule="exact"/>
              <w:ind w:left="11"/>
              <w:rPr>
                <w:b/>
              </w:rPr>
            </w:pPr>
            <w:r>
              <w:rPr>
                <w:sz w:val="20"/>
              </w:rPr>
              <w:t>Тема</w:t>
            </w:r>
            <w:r>
              <w:rPr>
                <w:spacing w:val="-6"/>
                <w:sz w:val="20"/>
              </w:rPr>
              <w:t xml:space="preserve"> </w:t>
            </w:r>
            <w:r>
              <w:rPr>
                <w:sz w:val="20"/>
              </w:rPr>
              <w:t>проекта</w:t>
            </w:r>
            <w:r>
              <w:rPr>
                <w:spacing w:val="-3"/>
                <w:sz w:val="20"/>
              </w:rPr>
              <w:t xml:space="preserve"> </w:t>
            </w:r>
            <w:r>
              <w:rPr>
                <w:sz w:val="20"/>
              </w:rPr>
              <w:t>раскрыта,</w:t>
            </w:r>
            <w:r>
              <w:rPr>
                <w:spacing w:val="-2"/>
                <w:sz w:val="20"/>
              </w:rPr>
              <w:t xml:space="preserve"> </w:t>
            </w:r>
            <w:r>
              <w:rPr>
                <w:sz w:val="20"/>
              </w:rPr>
              <w:t>автор</w:t>
            </w:r>
            <w:r>
              <w:rPr>
                <w:spacing w:val="-3"/>
                <w:sz w:val="20"/>
              </w:rPr>
              <w:t xml:space="preserve"> </w:t>
            </w:r>
            <w:r>
              <w:rPr>
                <w:sz w:val="20"/>
              </w:rPr>
              <w:t>показал</w:t>
            </w:r>
            <w:r>
              <w:rPr>
                <w:spacing w:val="-2"/>
                <w:sz w:val="20"/>
              </w:rPr>
              <w:t xml:space="preserve"> </w:t>
            </w:r>
            <w:r>
              <w:rPr>
                <w:sz w:val="20"/>
              </w:rPr>
              <w:t>знание</w:t>
            </w:r>
            <w:r>
              <w:rPr>
                <w:spacing w:val="-4"/>
                <w:sz w:val="20"/>
              </w:rPr>
              <w:t xml:space="preserve"> </w:t>
            </w:r>
            <w:r>
              <w:rPr>
                <w:sz w:val="20"/>
              </w:rPr>
              <w:t>темы</w:t>
            </w:r>
            <w:r>
              <w:rPr>
                <w:spacing w:val="-3"/>
                <w:sz w:val="20"/>
              </w:rPr>
              <w:t xml:space="preserve"> </w:t>
            </w:r>
            <w:r>
              <w:rPr>
                <w:sz w:val="20"/>
              </w:rPr>
              <w:t>в</w:t>
            </w:r>
            <w:r>
              <w:rPr>
                <w:spacing w:val="1"/>
                <w:sz w:val="20"/>
              </w:rPr>
              <w:t xml:space="preserve"> </w:t>
            </w:r>
            <w:r>
              <w:rPr>
                <w:b/>
              </w:rPr>
              <w:t>рамках</w:t>
            </w:r>
            <w:r>
              <w:rPr>
                <w:b/>
                <w:spacing w:val="-3"/>
              </w:rPr>
              <w:t xml:space="preserve"> </w:t>
            </w:r>
            <w:r>
              <w:rPr>
                <w:b/>
              </w:rPr>
              <w:t>школьной</w:t>
            </w:r>
            <w:r>
              <w:rPr>
                <w:b/>
                <w:spacing w:val="-3"/>
              </w:rPr>
              <w:t xml:space="preserve"> </w:t>
            </w:r>
            <w:r>
              <w:rPr>
                <w:b/>
                <w:spacing w:val="-2"/>
              </w:rPr>
              <w:t>программы</w:t>
            </w:r>
          </w:p>
        </w:tc>
        <w:tc>
          <w:tcPr>
            <w:tcW w:w="1098" w:type="dxa"/>
          </w:tcPr>
          <w:p w:rsidR="00A4284F" w:rsidRDefault="00A4284F">
            <w:pPr>
              <w:pStyle w:val="TableParagraph"/>
              <w:spacing w:before="36"/>
              <w:rPr>
                <w:sz w:val="20"/>
              </w:rPr>
            </w:pPr>
          </w:p>
          <w:p w:rsidR="00A4284F" w:rsidRDefault="004E5E27">
            <w:pPr>
              <w:pStyle w:val="TableParagraph"/>
              <w:spacing w:line="208" w:lineRule="exact"/>
              <w:ind w:right="486"/>
              <w:jc w:val="right"/>
              <w:rPr>
                <w:sz w:val="20"/>
              </w:rPr>
            </w:pPr>
            <w:r>
              <w:rPr>
                <w:spacing w:val="-10"/>
                <w:sz w:val="20"/>
              </w:rPr>
              <w:t>2</w:t>
            </w:r>
          </w:p>
        </w:tc>
      </w:tr>
      <w:tr w:rsidR="00A4284F">
        <w:trPr>
          <w:trHeight w:val="518"/>
        </w:trPr>
        <w:tc>
          <w:tcPr>
            <w:tcW w:w="8514" w:type="dxa"/>
          </w:tcPr>
          <w:p w:rsidR="00A4284F" w:rsidRDefault="004E5E27">
            <w:pPr>
              <w:pStyle w:val="TableParagraph"/>
              <w:tabs>
                <w:tab w:val="left" w:pos="640"/>
                <w:tab w:val="left" w:pos="1512"/>
                <w:tab w:val="left" w:pos="2499"/>
                <w:tab w:val="left" w:pos="4055"/>
                <w:tab w:val="left" w:pos="4729"/>
                <w:tab w:val="left" w:pos="6637"/>
                <w:tab w:val="left" w:pos="7749"/>
              </w:tabs>
              <w:ind w:left="11"/>
              <w:rPr>
                <w:b/>
              </w:rPr>
            </w:pPr>
            <w:r>
              <w:rPr>
                <w:spacing w:val="-4"/>
                <w:sz w:val="20"/>
              </w:rPr>
              <w:t>Тема</w:t>
            </w:r>
            <w:r>
              <w:rPr>
                <w:sz w:val="20"/>
              </w:rPr>
              <w:tab/>
            </w:r>
            <w:r>
              <w:rPr>
                <w:spacing w:val="-2"/>
                <w:sz w:val="20"/>
              </w:rPr>
              <w:t>проекта</w:t>
            </w:r>
            <w:r>
              <w:rPr>
                <w:sz w:val="20"/>
              </w:rPr>
              <w:tab/>
            </w:r>
            <w:r>
              <w:rPr>
                <w:spacing w:val="-2"/>
                <w:sz w:val="20"/>
              </w:rPr>
              <w:t>раскрыта</w:t>
            </w:r>
            <w:r>
              <w:rPr>
                <w:sz w:val="20"/>
              </w:rPr>
              <w:tab/>
            </w:r>
            <w:r>
              <w:rPr>
                <w:spacing w:val="-2"/>
                <w:sz w:val="20"/>
              </w:rPr>
              <w:t>исчерпывающе,</w:t>
            </w:r>
            <w:r>
              <w:rPr>
                <w:sz w:val="20"/>
              </w:rPr>
              <w:tab/>
            </w:r>
            <w:r>
              <w:rPr>
                <w:spacing w:val="-2"/>
                <w:sz w:val="20"/>
              </w:rPr>
              <w:t>автор</w:t>
            </w:r>
            <w:r>
              <w:rPr>
                <w:sz w:val="20"/>
              </w:rPr>
              <w:tab/>
            </w:r>
            <w:r>
              <w:rPr>
                <w:spacing w:val="-2"/>
                <w:sz w:val="20"/>
              </w:rPr>
              <w:t>продемонстрировал</w:t>
            </w:r>
            <w:r>
              <w:rPr>
                <w:sz w:val="20"/>
              </w:rPr>
              <w:tab/>
            </w:r>
            <w:r>
              <w:rPr>
                <w:b/>
                <w:spacing w:val="-2"/>
              </w:rPr>
              <w:t>глубокие</w:t>
            </w:r>
            <w:r>
              <w:rPr>
                <w:b/>
              </w:rPr>
              <w:tab/>
            </w:r>
            <w:r>
              <w:rPr>
                <w:b/>
                <w:spacing w:val="-2"/>
              </w:rPr>
              <w:t>знания,</w:t>
            </w:r>
          </w:p>
          <w:p w:rsidR="00A4284F" w:rsidRDefault="004E5E27">
            <w:pPr>
              <w:pStyle w:val="TableParagraph"/>
              <w:spacing w:before="6" w:line="238" w:lineRule="exact"/>
              <w:ind w:left="11"/>
              <w:rPr>
                <w:b/>
              </w:rPr>
            </w:pPr>
            <w:r>
              <w:rPr>
                <w:b/>
              </w:rPr>
              <w:t>выходящие</w:t>
            </w:r>
            <w:r>
              <w:rPr>
                <w:b/>
                <w:spacing w:val="-8"/>
              </w:rPr>
              <w:t xml:space="preserve"> </w:t>
            </w:r>
            <w:r>
              <w:rPr>
                <w:b/>
              </w:rPr>
              <w:t>за</w:t>
            </w:r>
            <w:r>
              <w:rPr>
                <w:b/>
                <w:spacing w:val="-5"/>
              </w:rPr>
              <w:t xml:space="preserve"> </w:t>
            </w:r>
            <w:r>
              <w:rPr>
                <w:b/>
              </w:rPr>
              <w:t>рамки</w:t>
            </w:r>
            <w:r>
              <w:rPr>
                <w:b/>
                <w:spacing w:val="-6"/>
              </w:rPr>
              <w:t xml:space="preserve"> </w:t>
            </w:r>
            <w:r>
              <w:rPr>
                <w:b/>
              </w:rPr>
              <w:t>школьной</w:t>
            </w:r>
            <w:r>
              <w:rPr>
                <w:b/>
                <w:spacing w:val="-5"/>
              </w:rPr>
              <w:t xml:space="preserve"> </w:t>
            </w:r>
            <w:r>
              <w:rPr>
                <w:b/>
                <w:spacing w:val="-2"/>
              </w:rPr>
              <w:t>программы</w:t>
            </w:r>
          </w:p>
        </w:tc>
        <w:tc>
          <w:tcPr>
            <w:tcW w:w="1098" w:type="dxa"/>
          </w:tcPr>
          <w:p w:rsidR="00A4284F" w:rsidRDefault="004E5E27">
            <w:pPr>
              <w:pStyle w:val="TableParagraph"/>
              <w:spacing w:line="223" w:lineRule="exact"/>
              <w:ind w:right="481"/>
              <w:jc w:val="right"/>
            </w:pPr>
            <w:r>
              <w:rPr>
                <w:spacing w:val="-10"/>
              </w:rPr>
              <w:t>3</w:t>
            </w:r>
          </w:p>
        </w:tc>
      </w:tr>
      <w:tr w:rsidR="00A4284F">
        <w:trPr>
          <w:trHeight w:val="492"/>
        </w:trPr>
        <w:tc>
          <w:tcPr>
            <w:tcW w:w="8514" w:type="dxa"/>
          </w:tcPr>
          <w:p w:rsidR="00A4284F" w:rsidRDefault="004E5E27">
            <w:pPr>
              <w:pStyle w:val="TableParagraph"/>
              <w:spacing w:before="240" w:line="231" w:lineRule="exact"/>
              <w:ind w:left="11"/>
              <w:rPr>
                <w:b/>
                <w:i/>
              </w:rPr>
            </w:pPr>
            <w:r>
              <w:rPr>
                <w:i/>
              </w:rPr>
              <w:t xml:space="preserve">Критерий 2.3. </w:t>
            </w:r>
            <w:r>
              <w:rPr>
                <w:b/>
                <w:i/>
              </w:rPr>
              <w:t xml:space="preserve">Качество проектного </w:t>
            </w:r>
            <w:r>
              <w:rPr>
                <w:b/>
                <w:i/>
                <w:spacing w:val="-2"/>
              </w:rPr>
              <w:t>продукта</w:t>
            </w:r>
          </w:p>
        </w:tc>
        <w:tc>
          <w:tcPr>
            <w:tcW w:w="1098" w:type="dxa"/>
          </w:tcPr>
          <w:p w:rsidR="00A4284F" w:rsidRDefault="004E5E27">
            <w:pPr>
              <w:pStyle w:val="TableParagraph"/>
              <w:spacing w:before="240" w:line="231" w:lineRule="exact"/>
              <w:ind w:left="11"/>
              <w:rPr>
                <w:b/>
              </w:rPr>
            </w:pPr>
            <w:r>
              <w:rPr>
                <w:b/>
                <w:spacing w:val="-4"/>
              </w:rPr>
              <w:t>Балл</w:t>
            </w:r>
          </w:p>
        </w:tc>
      </w:tr>
      <w:tr w:rsidR="00A4284F">
        <w:trPr>
          <w:trHeight w:val="507"/>
        </w:trPr>
        <w:tc>
          <w:tcPr>
            <w:tcW w:w="8514" w:type="dxa"/>
            <w:tcBorders>
              <w:bottom w:val="nil"/>
            </w:tcBorders>
          </w:tcPr>
          <w:p w:rsidR="00A4284F" w:rsidRDefault="004E5E27">
            <w:pPr>
              <w:pStyle w:val="TableParagraph"/>
              <w:spacing w:line="254" w:lineRule="exact"/>
              <w:ind w:left="11"/>
              <w:rPr>
                <w:sz w:val="20"/>
              </w:rPr>
            </w:pPr>
            <w:r>
              <w:rPr>
                <w:sz w:val="20"/>
              </w:rPr>
              <w:t>Проектный</w:t>
            </w:r>
            <w:r>
              <w:rPr>
                <w:spacing w:val="80"/>
                <w:sz w:val="20"/>
              </w:rPr>
              <w:t xml:space="preserve"> </w:t>
            </w:r>
            <w:r>
              <w:rPr>
                <w:sz w:val="20"/>
              </w:rPr>
              <w:t>продукт</w:t>
            </w:r>
            <w:r>
              <w:rPr>
                <w:spacing w:val="80"/>
                <w:sz w:val="20"/>
              </w:rPr>
              <w:t xml:space="preserve"> </w:t>
            </w:r>
            <w:r>
              <w:rPr>
                <w:b/>
              </w:rPr>
              <w:t>не</w:t>
            </w:r>
            <w:r>
              <w:rPr>
                <w:b/>
                <w:spacing w:val="80"/>
              </w:rPr>
              <w:t xml:space="preserve"> </w:t>
            </w:r>
            <w:r>
              <w:rPr>
                <w:b/>
              </w:rPr>
              <w:t>соответствует</w:t>
            </w:r>
            <w:r>
              <w:rPr>
                <w:b/>
                <w:spacing w:val="80"/>
              </w:rPr>
              <w:t xml:space="preserve"> </w:t>
            </w:r>
            <w:r>
              <w:rPr>
                <w:b/>
              </w:rPr>
              <w:t>большинству</w:t>
            </w:r>
            <w:r>
              <w:rPr>
                <w:b/>
                <w:spacing w:val="80"/>
              </w:rPr>
              <w:t xml:space="preserve"> </w:t>
            </w:r>
            <w:r>
              <w:rPr>
                <w:b/>
              </w:rPr>
              <w:t>требований</w:t>
            </w:r>
            <w:r>
              <w:rPr>
                <w:b/>
                <w:spacing w:val="80"/>
              </w:rPr>
              <w:t xml:space="preserve"> </w:t>
            </w:r>
            <w:r>
              <w:rPr>
                <w:sz w:val="20"/>
              </w:rPr>
              <w:t>качества</w:t>
            </w:r>
            <w:r>
              <w:rPr>
                <w:spacing w:val="80"/>
                <w:sz w:val="20"/>
              </w:rPr>
              <w:t xml:space="preserve"> </w:t>
            </w:r>
            <w:r>
              <w:rPr>
                <w:sz w:val="20"/>
              </w:rPr>
              <w:t>(эстетика, удобство использования, соответствие заявленным целям)</w:t>
            </w:r>
          </w:p>
        </w:tc>
        <w:tc>
          <w:tcPr>
            <w:tcW w:w="1098" w:type="dxa"/>
            <w:tcBorders>
              <w:bottom w:val="nil"/>
            </w:tcBorders>
          </w:tcPr>
          <w:p w:rsidR="00A4284F" w:rsidRDefault="004E5E27">
            <w:pPr>
              <w:pStyle w:val="TableParagraph"/>
              <w:spacing w:before="126"/>
              <w:ind w:right="471"/>
              <w:jc w:val="right"/>
              <w:rPr>
                <w:rFonts w:ascii="Trebuchet MS"/>
                <w:sz w:val="20"/>
              </w:rPr>
            </w:pPr>
            <w:r>
              <w:rPr>
                <w:rFonts w:ascii="Trebuchet MS"/>
                <w:spacing w:val="-10"/>
                <w:w w:val="120"/>
                <w:sz w:val="20"/>
              </w:rPr>
              <w:t>1</w:t>
            </w:r>
          </w:p>
        </w:tc>
      </w:tr>
    </w:tbl>
    <w:p w:rsidR="00A4284F" w:rsidRDefault="00A4284F">
      <w:pPr>
        <w:pStyle w:val="TableParagraph"/>
        <w:jc w:val="right"/>
        <w:rPr>
          <w:rFonts w:ascii="Trebuchet MS"/>
          <w:sz w:val="20"/>
        </w:rPr>
        <w:sectPr w:rsidR="00A4284F">
          <w:type w:val="continuous"/>
          <w:pgSz w:w="11910" w:h="16390"/>
          <w:pgMar w:top="1120" w:right="141" w:bottom="1180" w:left="1275" w:header="0" w:footer="907" w:gutter="0"/>
          <w:cols w:space="720"/>
        </w:sectPr>
      </w:pPr>
    </w:p>
    <w:p w:rsidR="00A4284F" w:rsidRDefault="004E5E27">
      <w:pPr>
        <w:pStyle w:val="a3"/>
        <w:ind w:left="0"/>
        <w:jc w:val="left"/>
        <w:rPr>
          <w:sz w:val="20"/>
        </w:rPr>
      </w:pPr>
      <w:r>
        <w:rPr>
          <w:noProof/>
          <w:sz w:val="20"/>
          <w:lang w:eastAsia="ru-RU"/>
        </w:rPr>
        <w:lastRenderedPageBreak/>
        <mc:AlternateContent>
          <mc:Choice Requires="wps">
            <w:drawing>
              <wp:anchor distT="0" distB="0" distL="0" distR="0" simplePos="0" relativeHeight="15732224" behindDoc="0" locked="0" layoutInCell="1" allowOverlap="1">
                <wp:simplePos x="0" y="0"/>
                <wp:positionH relativeFrom="page">
                  <wp:posOffset>1033144</wp:posOffset>
                </wp:positionH>
                <wp:positionV relativeFrom="page">
                  <wp:posOffset>720101</wp:posOffset>
                </wp:positionV>
                <wp:extent cx="6186170" cy="840422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6170" cy="840422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4"/>
                              <w:gridCol w:w="1098"/>
                            </w:tblGrid>
                            <w:tr w:rsidR="008B5EB7">
                              <w:trPr>
                                <w:trHeight w:val="494"/>
                              </w:trPr>
                              <w:tc>
                                <w:tcPr>
                                  <w:tcW w:w="8514" w:type="dxa"/>
                                </w:tcPr>
                                <w:p w:rsidR="008B5EB7" w:rsidRDefault="008B5EB7">
                                  <w:pPr>
                                    <w:pStyle w:val="TableParagraph"/>
                                    <w:spacing w:before="11"/>
                                    <w:rPr>
                                      <w:sz w:val="20"/>
                                    </w:rPr>
                                  </w:pPr>
                                </w:p>
                                <w:p w:rsidR="008B5EB7" w:rsidRDefault="008B5EB7">
                                  <w:pPr>
                                    <w:pStyle w:val="TableParagraph"/>
                                    <w:spacing w:line="232" w:lineRule="exact"/>
                                    <w:ind w:left="11"/>
                                    <w:rPr>
                                      <w:sz w:val="20"/>
                                    </w:rPr>
                                  </w:pPr>
                                  <w:r>
                                    <w:rPr>
                                      <w:sz w:val="20"/>
                                    </w:rPr>
                                    <w:t>Продукт</w:t>
                                  </w:r>
                                  <w:r>
                                    <w:rPr>
                                      <w:spacing w:val="-4"/>
                                      <w:sz w:val="20"/>
                                    </w:rPr>
                                    <w:t xml:space="preserve"> </w:t>
                                  </w:r>
                                  <w:r>
                                    <w:rPr>
                                      <w:b/>
                                    </w:rPr>
                                    <w:t>не</w:t>
                                  </w:r>
                                  <w:r>
                                    <w:rPr>
                                      <w:b/>
                                      <w:spacing w:val="-5"/>
                                    </w:rPr>
                                    <w:t xml:space="preserve"> </w:t>
                                  </w:r>
                                  <w:r>
                                    <w:rPr>
                                      <w:b/>
                                    </w:rPr>
                                    <w:t>полностью</w:t>
                                  </w:r>
                                  <w:r>
                                    <w:rPr>
                                      <w:b/>
                                      <w:spacing w:val="-3"/>
                                    </w:rPr>
                                    <w:t xml:space="preserve"> </w:t>
                                  </w:r>
                                  <w:r>
                                    <w:rPr>
                                      <w:sz w:val="20"/>
                                    </w:rPr>
                                    <w:t>соответствует</w:t>
                                  </w:r>
                                  <w:r>
                                    <w:rPr>
                                      <w:spacing w:val="-4"/>
                                      <w:sz w:val="20"/>
                                    </w:rPr>
                                    <w:t xml:space="preserve"> </w:t>
                                  </w:r>
                                  <w:r>
                                    <w:rPr>
                                      <w:sz w:val="20"/>
                                    </w:rPr>
                                    <w:t>требованиям</w:t>
                                  </w:r>
                                  <w:r>
                                    <w:rPr>
                                      <w:spacing w:val="-4"/>
                                      <w:sz w:val="20"/>
                                    </w:rPr>
                                    <w:t xml:space="preserve"> </w:t>
                                  </w:r>
                                  <w:r>
                                    <w:rPr>
                                      <w:spacing w:val="-2"/>
                                      <w:sz w:val="20"/>
                                    </w:rPr>
                                    <w:t>качества</w:t>
                                  </w:r>
                                </w:p>
                              </w:tc>
                              <w:tc>
                                <w:tcPr>
                                  <w:tcW w:w="1098" w:type="dxa"/>
                                </w:tcPr>
                                <w:p w:rsidR="008B5EB7" w:rsidRDefault="008B5EB7">
                                  <w:pPr>
                                    <w:pStyle w:val="TableParagraph"/>
                                    <w:spacing w:before="36"/>
                                    <w:rPr>
                                      <w:sz w:val="20"/>
                                    </w:rPr>
                                  </w:pPr>
                                </w:p>
                                <w:p w:rsidR="008B5EB7" w:rsidRDefault="008B5EB7">
                                  <w:pPr>
                                    <w:pStyle w:val="TableParagraph"/>
                                    <w:spacing w:line="208" w:lineRule="exact"/>
                                    <w:ind w:right="486"/>
                                    <w:jc w:val="right"/>
                                    <w:rPr>
                                      <w:sz w:val="20"/>
                                    </w:rPr>
                                  </w:pPr>
                                  <w:r>
                                    <w:rPr>
                                      <w:spacing w:val="-10"/>
                                      <w:sz w:val="20"/>
                                    </w:rPr>
                                    <w:t>2</w:t>
                                  </w:r>
                                </w:p>
                              </w:tc>
                            </w:tr>
                            <w:tr w:rsidR="008B5EB7">
                              <w:trPr>
                                <w:trHeight w:val="547"/>
                              </w:trPr>
                              <w:tc>
                                <w:tcPr>
                                  <w:tcW w:w="8514" w:type="dxa"/>
                                </w:tcPr>
                                <w:p w:rsidR="008B5EB7" w:rsidRDefault="008B5EB7">
                                  <w:pPr>
                                    <w:pStyle w:val="TableParagraph"/>
                                    <w:spacing w:before="31"/>
                                    <w:ind w:left="11"/>
                                    <w:rPr>
                                      <w:sz w:val="20"/>
                                    </w:rPr>
                                  </w:pPr>
                                  <w:r>
                                    <w:rPr>
                                      <w:sz w:val="20"/>
                                    </w:rPr>
                                    <w:t>Продукт</w:t>
                                  </w:r>
                                  <w:r>
                                    <w:rPr>
                                      <w:spacing w:val="47"/>
                                      <w:sz w:val="20"/>
                                    </w:rPr>
                                    <w:t xml:space="preserve"> </w:t>
                                  </w:r>
                                  <w:r>
                                    <w:rPr>
                                      <w:sz w:val="20"/>
                                    </w:rPr>
                                    <w:t>полностью</w:t>
                                  </w:r>
                                  <w:r>
                                    <w:rPr>
                                      <w:spacing w:val="49"/>
                                      <w:sz w:val="20"/>
                                    </w:rPr>
                                    <w:t xml:space="preserve"> </w:t>
                                  </w:r>
                                  <w:r>
                                    <w:rPr>
                                      <w:sz w:val="20"/>
                                    </w:rPr>
                                    <w:t>соответствует</w:t>
                                  </w:r>
                                  <w:r>
                                    <w:rPr>
                                      <w:spacing w:val="49"/>
                                      <w:sz w:val="20"/>
                                    </w:rPr>
                                    <w:t xml:space="preserve"> </w:t>
                                  </w:r>
                                  <w:r>
                                    <w:rPr>
                                      <w:sz w:val="20"/>
                                    </w:rPr>
                                    <w:t>требованиям</w:t>
                                  </w:r>
                                  <w:r>
                                    <w:rPr>
                                      <w:spacing w:val="50"/>
                                      <w:sz w:val="20"/>
                                    </w:rPr>
                                    <w:t xml:space="preserve"> </w:t>
                                  </w:r>
                                  <w:r>
                                    <w:rPr>
                                      <w:sz w:val="20"/>
                                    </w:rPr>
                                    <w:t>качества</w:t>
                                  </w:r>
                                  <w:r>
                                    <w:rPr>
                                      <w:spacing w:val="49"/>
                                      <w:sz w:val="20"/>
                                    </w:rPr>
                                    <w:t xml:space="preserve"> </w:t>
                                  </w:r>
                                  <w:r>
                                    <w:rPr>
                                      <w:sz w:val="20"/>
                                    </w:rPr>
                                    <w:t>(эстетичен,</w:t>
                                  </w:r>
                                  <w:r>
                                    <w:rPr>
                                      <w:spacing w:val="49"/>
                                      <w:sz w:val="20"/>
                                    </w:rPr>
                                    <w:t xml:space="preserve"> </w:t>
                                  </w:r>
                                  <w:r>
                                    <w:rPr>
                                      <w:sz w:val="20"/>
                                    </w:rPr>
                                    <w:t>удобен</w:t>
                                  </w:r>
                                  <w:r>
                                    <w:rPr>
                                      <w:spacing w:val="49"/>
                                      <w:sz w:val="20"/>
                                    </w:rPr>
                                    <w:t xml:space="preserve"> </w:t>
                                  </w:r>
                                  <w:r>
                                    <w:rPr>
                                      <w:sz w:val="20"/>
                                    </w:rPr>
                                    <w:t>в</w:t>
                                  </w:r>
                                  <w:r>
                                    <w:rPr>
                                      <w:spacing w:val="50"/>
                                      <w:sz w:val="20"/>
                                    </w:rPr>
                                    <w:t xml:space="preserve"> </w:t>
                                  </w:r>
                                  <w:r>
                                    <w:rPr>
                                      <w:spacing w:val="-2"/>
                                      <w:sz w:val="20"/>
                                    </w:rPr>
                                    <w:t>использовании,</w:t>
                                  </w:r>
                                </w:p>
                                <w:p w:rsidR="008B5EB7" w:rsidRDefault="008B5EB7">
                                  <w:pPr>
                                    <w:pStyle w:val="TableParagraph"/>
                                    <w:spacing w:before="44" w:line="223" w:lineRule="exact"/>
                                    <w:ind w:left="11"/>
                                    <w:rPr>
                                      <w:sz w:val="20"/>
                                    </w:rPr>
                                  </w:pPr>
                                  <w:r>
                                    <w:rPr>
                                      <w:sz w:val="20"/>
                                    </w:rPr>
                                    <w:t>соответствует</w:t>
                                  </w:r>
                                  <w:r>
                                    <w:rPr>
                                      <w:spacing w:val="-5"/>
                                      <w:sz w:val="20"/>
                                    </w:rPr>
                                    <w:t xml:space="preserve"> </w:t>
                                  </w:r>
                                  <w:r>
                                    <w:rPr>
                                      <w:sz w:val="20"/>
                                    </w:rPr>
                                    <w:t>заявленным</w:t>
                                  </w:r>
                                  <w:r>
                                    <w:rPr>
                                      <w:spacing w:val="-5"/>
                                      <w:sz w:val="20"/>
                                    </w:rPr>
                                    <w:t xml:space="preserve"> </w:t>
                                  </w:r>
                                  <w:r>
                                    <w:rPr>
                                      <w:spacing w:val="-2"/>
                                      <w:sz w:val="20"/>
                                    </w:rPr>
                                    <w:t>целям)</w:t>
                                  </w:r>
                                </w:p>
                              </w:tc>
                              <w:tc>
                                <w:tcPr>
                                  <w:tcW w:w="1098" w:type="dxa"/>
                                </w:tcPr>
                                <w:p w:rsidR="008B5EB7" w:rsidRDefault="008B5EB7">
                                  <w:pPr>
                                    <w:pStyle w:val="TableParagraph"/>
                                    <w:spacing w:line="223" w:lineRule="exact"/>
                                    <w:ind w:right="481"/>
                                    <w:jc w:val="right"/>
                                  </w:pPr>
                                  <w:r>
                                    <w:rPr>
                                      <w:spacing w:val="-10"/>
                                    </w:rPr>
                                    <w:t>3</w:t>
                                  </w:r>
                                </w:p>
                              </w:tc>
                            </w:tr>
                            <w:tr w:rsidR="008B5EB7">
                              <w:trPr>
                                <w:trHeight w:val="287"/>
                              </w:trPr>
                              <w:tc>
                                <w:tcPr>
                                  <w:tcW w:w="9612" w:type="dxa"/>
                                  <w:gridSpan w:val="2"/>
                                  <w:tcBorders>
                                    <w:bottom w:val="nil"/>
                                  </w:tcBorders>
                                </w:tcPr>
                                <w:p w:rsidR="008B5EB7" w:rsidRDefault="008B5EB7">
                                  <w:pPr>
                                    <w:pStyle w:val="TableParagraph"/>
                                    <w:spacing w:before="37" w:line="229" w:lineRule="exact"/>
                                    <w:ind w:left="61"/>
                                    <w:rPr>
                                      <w:b/>
                                    </w:rPr>
                                  </w:pPr>
                                  <w:r>
                                    <w:rPr>
                                      <w:sz w:val="20"/>
                                    </w:rPr>
                                    <w:t>.</w:t>
                                  </w:r>
                                  <w:r>
                                    <w:rPr>
                                      <w:spacing w:val="-5"/>
                                      <w:sz w:val="20"/>
                                    </w:rPr>
                                    <w:t xml:space="preserve"> </w:t>
                                  </w:r>
                                  <w:r>
                                    <w:rPr>
                                      <w:b/>
                                    </w:rPr>
                                    <w:t>Сформированность</w:t>
                                  </w:r>
                                  <w:r>
                                    <w:rPr>
                                      <w:b/>
                                      <w:spacing w:val="-6"/>
                                    </w:rPr>
                                    <w:t xml:space="preserve"> </w:t>
                                  </w:r>
                                  <w:r>
                                    <w:rPr>
                                      <w:b/>
                                    </w:rPr>
                                    <w:t>регулятивных</w:t>
                                  </w:r>
                                  <w:r>
                                    <w:rPr>
                                      <w:b/>
                                      <w:spacing w:val="-5"/>
                                    </w:rPr>
                                    <w:t xml:space="preserve"> </w:t>
                                  </w:r>
                                  <w:r>
                                    <w:rPr>
                                      <w:b/>
                                      <w:spacing w:val="-2"/>
                                    </w:rPr>
                                    <w:t>действий</w:t>
                                  </w:r>
                                </w:p>
                              </w:tc>
                            </w:tr>
                            <w:tr w:rsidR="008B5EB7">
                              <w:trPr>
                                <w:trHeight w:val="205"/>
                              </w:trPr>
                              <w:tc>
                                <w:tcPr>
                                  <w:tcW w:w="9612" w:type="dxa"/>
                                  <w:gridSpan w:val="2"/>
                                  <w:tcBorders>
                                    <w:top w:val="nil"/>
                                  </w:tcBorders>
                                </w:tcPr>
                                <w:p w:rsidR="008B5EB7" w:rsidRDefault="008B5EB7">
                                  <w:pPr>
                                    <w:pStyle w:val="TableParagraph"/>
                                    <w:rPr>
                                      <w:sz w:val="14"/>
                                    </w:rPr>
                                  </w:pPr>
                                </w:p>
                              </w:tc>
                            </w:tr>
                            <w:tr w:rsidR="008B5EB7">
                              <w:trPr>
                                <w:trHeight w:val="494"/>
                              </w:trPr>
                              <w:tc>
                                <w:tcPr>
                                  <w:tcW w:w="8514" w:type="dxa"/>
                                </w:tcPr>
                                <w:p w:rsidR="008B5EB7" w:rsidRDefault="008B5EB7">
                                  <w:pPr>
                                    <w:pStyle w:val="TableParagraph"/>
                                    <w:spacing w:before="241" w:line="232" w:lineRule="exact"/>
                                    <w:ind w:left="11"/>
                                    <w:rPr>
                                      <w:b/>
                                      <w:i/>
                                    </w:rPr>
                                  </w:pPr>
                                  <w:r>
                                    <w:rPr>
                                      <w:i/>
                                    </w:rPr>
                                    <w:t>Критерий</w:t>
                                  </w:r>
                                  <w:r>
                                    <w:rPr>
                                      <w:i/>
                                      <w:spacing w:val="-7"/>
                                    </w:rPr>
                                    <w:t xml:space="preserve"> </w:t>
                                  </w:r>
                                  <w:r>
                                    <w:rPr>
                                      <w:i/>
                                    </w:rPr>
                                    <w:t>3.1.</w:t>
                                  </w:r>
                                  <w:r>
                                    <w:rPr>
                                      <w:i/>
                                      <w:spacing w:val="-7"/>
                                    </w:rPr>
                                    <w:t xml:space="preserve"> </w:t>
                                  </w:r>
                                  <w:r>
                                    <w:rPr>
                                      <w:b/>
                                      <w:i/>
                                    </w:rPr>
                                    <w:t>Соответствие</w:t>
                                  </w:r>
                                  <w:r>
                                    <w:rPr>
                                      <w:b/>
                                      <w:i/>
                                      <w:spacing w:val="-7"/>
                                    </w:rPr>
                                    <w:t xml:space="preserve"> </w:t>
                                  </w:r>
                                  <w:r>
                                    <w:rPr>
                                      <w:b/>
                                      <w:i/>
                                    </w:rPr>
                                    <w:t>требованиям</w:t>
                                  </w:r>
                                  <w:r>
                                    <w:rPr>
                                      <w:b/>
                                      <w:i/>
                                      <w:spacing w:val="-8"/>
                                    </w:rPr>
                                    <w:t xml:space="preserve"> </w:t>
                                  </w:r>
                                  <w:r>
                                    <w:rPr>
                                      <w:b/>
                                      <w:i/>
                                    </w:rPr>
                                    <w:t>оформления</w:t>
                                  </w:r>
                                  <w:r>
                                    <w:rPr>
                                      <w:b/>
                                      <w:i/>
                                      <w:spacing w:val="-7"/>
                                    </w:rPr>
                                    <w:t xml:space="preserve"> </w:t>
                                  </w:r>
                                  <w:r>
                                    <w:rPr>
                                      <w:b/>
                                      <w:i/>
                                    </w:rPr>
                                    <w:t>письменной</w:t>
                                  </w:r>
                                  <w:r>
                                    <w:rPr>
                                      <w:b/>
                                      <w:i/>
                                      <w:spacing w:val="-7"/>
                                    </w:rPr>
                                    <w:t xml:space="preserve"> </w:t>
                                  </w:r>
                                  <w:r>
                                    <w:rPr>
                                      <w:b/>
                                      <w:i/>
                                      <w:spacing w:val="-2"/>
                                    </w:rPr>
                                    <w:t>части</w:t>
                                  </w:r>
                                </w:p>
                              </w:tc>
                              <w:tc>
                                <w:tcPr>
                                  <w:tcW w:w="1098" w:type="dxa"/>
                                </w:tcPr>
                                <w:p w:rsidR="008B5EB7" w:rsidRDefault="008B5EB7">
                                  <w:pPr>
                                    <w:pStyle w:val="TableParagraph"/>
                                    <w:spacing w:before="241" w:line="232" w:lineRule="exact"/>
                                    <w:ind w:left="11"/>
                                    <w:rPr>
                                      <w:b/>
                                    </w:rPr>
                                  </w:pPr>
                                  <w:r>
                                    <w:rPr>
                                      <w:b/>
                                      <w:spacing w:val="-4"/>
                                    </w:rPr>
                                    <w:t>Балл</w:t>
                                  </w:r>
                                </w:p>
                              </w:tc>
                            </w:tr>
                            <w:tr w:rsidR="008B5EB7">
                              <w:trPr>
                                <w:trHeight w:val="500"/>
                              </w:trPr>
                              <w:tc>
                                <w:tcPr>
                                  <w:tcW w:w="8514" w:type="dxa"/>
                                </w:tcPr>
                                <w:p w:rsidR="008B5EB7" w:rsidRDefault="008B5EB7">
                                  <w:pPr>
                                    <w:pStyle w:val="TableParagraph"/>
                                    <w:spacing w:line="247" w:lineRule="exact"/>
                                    <w:ind w:left="11"/>
                                    <w:rPr>
                                      <w:sz w:val="20"/>
                                    </w:rPr>
                                  </w:pPr>
                                  <w:r>
                                    <w:rPr>
                                      <w:sz w:val="20"/>
                                    </w:rPr>
                                    <w:t>Предприняты</w:t>
                                  </w:r>
                                  <w:r>
                                    <w:rPr>
                                      <w:spacing w:val="60"/>
                                      <w:w w:val="150"/>
                                      <w:sz w:val="20"/>
                                    </w:rPr>
                                    <w:t xml:space="preserve"> </w:t>
                                  </w:r>
                                  <w:r>
                                    <w:rPr>
                                      <w:b/>
                                    </w:rPr>
                                    <w:t>попытки</w:t>
                                  </w:r>
                                  <w:r>
                                    <w:rPr>
                                      <w:b/>
                                      <w:spacing w:val="55"/>
                                      <w:w w:val="150"/>
                                    </w:rPr>
                                    <w:t xml:space="preserve"> </w:t>
                                  </w:r>
                                  <w:r>
                                    <w:rPr>
                                      <w:b/>
                                    </w:rPr>
                                    <w:t>оформить</w:t>
                                  </w:r>
                                  <w:r>
                                    <w:rPr>
                                      <w:b/>
                                      <w:spacing w:val="58"/>
                                      <w:w w:val="150"/>
                                    </w:rPr>
                                    <w:t xml:space="preserve"> </w:t>
                                  </w:r>
                                  <w:r>
                                    <w:rPr>
                                      <w:sz w:val="20"/>
                                    </w:rPr>
                                    <w:t>работу</w:t>
                                  </w:r>
                                  <w:r>
                                    <w:rPr>
                                      <w:spacing w:val="59"/>
                                      <w:w w:val="150"/>
                                      <w:sz w:val="20"/>
                                    </w:rPr>
                                    <w:t xml:space="preserve"> </w:t>
                                  </w:r>
                                  <w:r>
                                    <w:rPr>
                                      <w:sz w:val="20"/>
                                    </w:rPr>
                                    <w:t>в</w:t>
                                  </w:r>
                                  <w:r>
                                    <w:rPr>
                                      <w:spacing w:val="58"/>
                                      <w:w w:val="150"/>
                                      <w:sz w:val="20"/>
                                    </w:rPr>
                                    <w:t xml:space="preserve"> </w:t>
                                  </w:r>
                                  <w:r>
                                    <w:rPr>
                                      <w:sz w:val="20"/>
                                    </w:rPr>
                                    <w:t>соответствии</w:t>
                                  </w:r>
                                  <w:r>
                                    <w:rPr>
                                      <w:spacing w:val="58"/>
                                      <w:w w:val="150"/>
                                      <w:sz w:val="20"/>
                                    </w:rPr>
                                    <w:t xml:space="preserve"> </w:t>
                                  </w:r>
                                  <w:r>
                                    <w:rPr>
                                      <w:sz w:val="20"/>
                                    </w:rPr>
                                    <w:t>с</w:t>
                                  </w:r>
                                  <w:r>
                                    <w:rPr>
                                      <w:spacing w:val="58"/>
                                      <w:w w:val="150"/>
                                      <w:sz w:val="20"/>
                                    </w:rPr>
                                    <w:t xml:space="preserve"> </w:t>
                                  </w:r>
                                  <w:r>
                                    <w:rPr>
                                      <w:sz w:val="20"/>
                                    </w:rPr>
                                    <w:t>установленными</w:t>
                                  </w:r>
                                  <w:r>
                                    <w:rPr>
                                      <w:spacing w:val="59"/>
                                      <w:w w:val="150"/>
                                      <w:sz w:val="20"/>
                                    </w:rPr>
                                    <w:t xml:space="preserve"> </w:t>
                                  </w:r>
                                  <w:r>
                                    <w:rPr>
                                      <w:spacing w:val="-2"/>
                                      <w:sz w:val="20"/>
                                    </w:rPr>
                                    <w:t>правилами,</w:t>
                                  </w:r>
                                </w:p>
                                <w:p w:rsidR="008B5EB7" w:rsidRDefault="008B5EB7">
                                  <w:pPr>
                                    <w:pStyle w:val="TableParagraph"/>
                                    <w:spacing w:before="15" w:line="218" w:lineRule="exact"/>
                                    <w:ind w:left="11"/>
                                    <w:rPr>
                                      <w:sz w:val="20"/>
                                    </w:rPr>
                                  </w:pPr>
                                  <w:r>
                                    <w:rPr>
                                      <w:sz w:val="20"/>
                                    </w:rPr>
                                    <w:t>придать</w:t>
                                  </w:r>
                                  <w:r>
                                    <w:rPr>
                                      <w:spacing w:val="-8"/>
                                      <w:sz w:val="20"/>
                                    </w:rPr>
                                    <w:t xml:space="preserve"> </w:t>
                                  </w:r>
                                  <w:r>
                                    <w:rPr>
                                      <w:sz w:val="20"/>
                                    </w:rPr>
                                    <w:t>ей</w:t>
                                  </w:r>
                                  <w:r>
                                    <w:rPr>
                                      <w:spacing w:val="-8"/>
                                      <w:sz w:val="20"/>
                                    </w:rPr>
                                    <w:t xml:space="preserve"> </w:t>
                                  </w:r>
                                  <w:r>
                                    <w:rPr>
                                      <w:sz w:val="20"/>
                                    </w:rPr>
                                    <w:t>соответствующую</w:t>
                                  </w:r>
                                  <w:r>
                                    <w:rPr>
                                      <w:spacing w:val="-8"/>
                                      <w:sz w:val="20"/>
                                    </w:rPr>
                                    <w:t xml:space="preserve"> </w:t>
                                  </w:r>
                                  <w:r>
                                    <w:rPr>
                                      <w:spacing w:val="-2"/>
                                      <w:sz w:val="20"/>
                                    </w:rPr>
                                    <w:t>структуру</w:t>
                                  </w:r>
                                </w:p>
                              </w:tc>
                              <w:tc>
                                <w:tcPr>
                                  <w:tcW w:w="1098" w:type="dxa"/>
                                </w:tcPr>
                                <w:p w:rsidR="008B5EB7" w:rsidRDefault="008B5EB7">
                                  <w:pPr>
                                    <w:pStyle w:val="TableParagraph"/>
                                    <w:spacing w:before="122"/>
                                    <w:ind w:right="486"/>
                                    <w:jc w:val="right"/>
                                    <w:rPr>
                                      <w:sz w:val="20"/>
                                    </w:rPr>
                                  </w:pPr>
                                  <w:r>
                                    <w:rPr>
                                      <w:spacing w:val="-10"/>
                                      <w:sz w:val="20"/>
                                    </w:rPr>
                                    <w:t>1</w:t>
                                  </w:r>
                                </w:p>
                              </w:tc>
                            </w:tr>
                            <w:tr w:rsidR="008B5EB7">
                              <w:trPr>
                                <w:trHeight w:val="503"/>
                              </w:trPr>
                              <w:tc>
                                <w:tcPr>
                                  <w:tcW w:w="8514" w:type="dxa"/>
                                </w:tcPr>
                                <w:p w:rsidR="008B5EB7" w:rsidRDefault="008B5EB7">
                                  <w:pPr>
                                    <w:pStyle w:val="TableParagraph"/>
                                    <w:spacing w:line="250" w:lineRule="exact"/>
                                    <w:ind w:left="11"/>
                                    <w:rPr>
                                      <w:sz w:val="20"/>
                                    </w:rPr>
                                  </w:pPr>
                                  <w:r>
                                    <w:rPr>
                                      <w:sz w:val="20"/>
                                    </w:rPr>
                                    <w:t>Письменная</w:t>
                                  </w:r>
                                  <w:r>
                                    <w:rPr>
                                      <w:spacing w:val="40"/>
                                      <w:sz w:val="20"/>
                                    </w:rPr>
                                    <w:t xml:space="preserve"> </w:t>
                                  </w:r>
                                  <w:r>
                                    <w:rPr>
                                      <w:sz w:val="20"/>
                                    </w:rPr>
                                    <w:t>часть</w:t>
                                  </w:r>
                                  <w:r>
                                    <w:rPr>
                                      <w:spacing w:val="40"/>
                                      <w:sz w:val="20"/>
                                    </w:rPr>
                                    <w:t xml:space="preserve"> </w:t>
                                  </w:r>
                                  <w:r>
                                    <w:rPr>
                                      <w:sz w:val="20"/>
                                    </w:rPr>
                                    <w:t>работы</w:t>
                                  </w:r>
                                  <w:r>
                                    <w:rPr>
                                      <w:spacing w:val="40"/>
                                      <w:sz w:val="20"/>
                                    </w:rPr>
                                    <w:t xml:space="preserve"> </w:t>
                                  </w:r>
                                  <w:r>
                                    <w:rPr>
                                      <w:sz w:val="20"/>
                                    </w:rPr>
                                    <w:t>оформлена</w:t>
                                  </w:r>
                                  <w:r>
                                    <w:rPr>
                                      <w:spacing w:val="40"/>
                                      <w:sz w:val="20"/>
                                    </w:rPr>
                                    <w:t xml:space="preserve"> </w:t>
                                  </w:r>
                                  <w:r>
                                    <w:rPr>
                                      <w:sz w:val="20"/>
                                    </w:rPr>
                                    <w:t>с</w:t>
                                  </w:r>
                                  <w:r>
                                    <w:rPr>
                                      <w:spacing w:val="40"/>
                                      <w:sz w:val="20"/>
                                    </w:rPr>
                                    <w:t xml:space="preserve"> </w:t>
                                  </w:r>
                                  <w:r>
                                    <w:rPr>
                                      <w:sz w:val="20"/>
                                    </w:rPr>
                                    <w:t>опорой</w:t>
                                  </w:r>
                                  <w:r>
                                    <w:rPr>
                                      <w:spacing w:val="40"/>
                                      <w:sz w:val="20"/>
                                    </w:rPr>
                                    <w:t xml:space="preserve"> </w:t>
                                  </w:r>
                                  <w:r>
                                    <w:rPr>
                                      <w:sz w:val="20"/>
                                    </w:rPr>
                                    <w:t>на</w:t>
                                  </w:r>
                                  <w:r>
                                    <w:rPr>
                                      <w:spacing w:val="40"/>
                                      <w:sz w:val="20"/>
                                    </w:rPr>
                                    <w:t xml:space="preserve"> </w:t>
                                  </w:r>
                                  <w:r>
                                    <w:rPr>
                                      <w:b/>
                                    </w:rPr>
                                    <w:t>установленные</w:t>
                                  </w:r>
                                  <w:r>
                                    <w:rPr>
                                      <w:b/>
                                      <w:spacing w:val="40"/>
                                    </w:rPr>
                                    <w:t xml:space="preserve"> </w:t>
                                  </w:r>
                                  <w:r>
                                    <w:rPr>
                                      <w:b/>
                                    </w:rPr>
                                    <w:t>правилами</w:t>
                                  </w:r>
                                  <w:r>
                                    <w:rPr>
                                      <w:b/>
                                      <w:spacing w:val="40"/>
                                    </w:rPr>
                                    <w:t xml:space="preserve"> </w:t>
                                  </w:r>
                                  <w:r>
                                    <w:rPr>
                                      <w:sz w:val="20"/>
                                    </w:rPr>
                                    <w:t>порядок</w:t>
                                  </w:r>
                                  <w:r>
                                    <w:rPr>
                                      <w:spacing w:val="40"/>
                                      <w:sz w:val="20"/>
                                    </w:rPr>
                                    <w:t xml:space="preserve"> </w:t>
                                  </w:r>
                                  <w:r>
                                    <w:rPr>
                                      <w:sz w:val="20"/>
                                    </w:rPr>
                                    <w:t>и четкую структуру, допущены незначительные ошибки в оформлении</w:t>
                                  </w:r>
                                </w:p>
                              </w:tc>
                              <w:tc>
                                <w:tcPr>
                                  <w:tcW w:w="1098" w:type="dxa"/>
                                </w:tcPr>
                                <w:p w:rsidR="008B5EB7" w:rsidRDefault="008B5EB7">
                                  <w:pPr>
                                    <w:pStyle w:val="TableParagraph"/>
                                    <w:spacing w:before="124"/>
                                    <w:ind w:right="486"/>
                                    <w:jc w:val="right"/>
                                    <w:rPr>
                                      <w:sz w:val="20"/>
                                    </w:rPr>
                                  </w:pPr>
                                  <w:r>
                                    <w:rPr>
                                      <w:spacing w:val="-10"/>
                                      <w:sz w:val="20"/>
                                    </w:rPr>
                                    <w:t>2</w:t>
                                  </w:r>
                                </w:p>
                              </w:tc>
                            </w:tr>
                            <w:tr w:rsidR="008B5EB7">
                              <w:trPr>
                                <w:trHeight w:val="517"/>
                              </w:trPr>
                              <w:tc>
                                <w:tcPr>
                                  <w:tcW w:w="8514" w:type="dxa"/>
                                </w:tcPr>
                                <w:p w:rsidR="008B5EB7" w:rsidRDefault="008B5EB7">
                                  <w:pPr>
                                    <w:pStyle w:val="TableParagraph"/>
                                    <w:tabs>
                                      <w:tab w:val="left" w:pos="792"/>
                                      <w:tab w:val="left" w:pos="1936"/>
                                      <w:tab w:val="left" w:pos="2747"/>
                                      <w:tab w:val="left" w:pos="3058"/>
                                      <w:tab w:val="left" w:pos="4215"/>
                                      <w:tab w:val="left" w:pos="5600"/>
                                      <w:tab w:val="left" w:pos="5929"/>
                                      <w:tab w:val="left" w:pos="6867"/>
                                      <w:tab w:val="left" w:pos="8405"/>
                                    </w:tabs>
                                    <w:ind w:left="11"/>
                                    <w:rPr>
                                      <w:b/>
                                    </w:rPr>
                                  </w:pPr>
                                  <w:r>
                                    <w:rPr>
                                      <w:spacing w:val="-2"/>
                                      <w:sz w:val="20"/>
                                    </w:rPr>
                                    <w:t>Работа</w:t>
                                  </w:r>
                                  <w:r>
                                    <w:rPr>
                                      <w:sz w:val="20"/>
                                    </w:rPr>
                                    <w:tab/>
                                  </w:r>
                                  <w:r>
                                    <w:rPr>
                                      <w:spacing w:val="-2"/>
                                      <w:sz w:val="20"/>
                                    </w:rPr>
                                    <w:t>отличается</w:t>
                                  </w:r>
                                  <w:r>
                                    <w:rPr>
                                      <w:sz w:val="20"/>
                                    </w:rPr>
                                    <w:tab/>
                                  </w:r>
                                  <w:r>
                                    <w:rPr>
                                      <w:spacing w:val="-2"/>
                                      <w:sz w:val="20"/>
                                    </w:rPr>
                                    <w:t>четким</w:t>
                                  </w:r>
                                  <w:r>
                                    <w:rPr>
                                      <w:sz w:val="20"/>
                                    </w:rPr>
                                    <w:tab/>
                                  </w:r>
                                  <w:r>
                                    <w:rPr>
                                      <w:spacing w:val="-10"/>
                                      <w:sz w:val="20"/>
                                    </w:rPr>
                                    <w:t>и</w:t>
                                  </w:r>
                                  <w:r>
                                    <w:rPr>
                                      <w:sz w:val="20"/>
                                    </w:rPr>
                                    <w:tab/>
                                  </w:r>
                                  <w:r>
                                    <w:rPr>
                                      <w:spacing w:val="-2"/>
                                      <w:sz w:val="20"/>
                                    </w:rPr>
                                    <w:t>грамотным</w:t>
                                  </w:r>
                                  <w:r>
                                    <w:rPr>
                                      <w:sz w:val="20"/>
                                    </w:rPr>
                                    <w:tab/>
                                  </w:r>
                                  <w:r>
                                    <w:rPr>
                                      <w:spacing w:val="-2"/>
                                      <w:sz w:val="20"/>
                                    </w:rPr>
                                    <w:t>оформлением</w:t>
                                  </w:r>
                                  <w:r>
                                    <w:rPr>
                                      <w:sz w:val="20"/>
                                    </w:rPr>
                                    <w:tab/>
                                  </w:r>
                                  <w:r>
                                    <w:rPr>
                                      <w:b/>
                                      <w:spacing w:val="-10"/>
                                    </w:rPr>
                                    <w:t>в</w:t>
                                  </w:r>
                                  <w:r>
                                    <w:rPr>
                                      <w:b/>
                                    </w:rPr>
                                    <w:tab/>
                                  </w:r>
                                  <w:r>
                                    <w:rPr>
                                      <w:b/>
                                      <w:spacing w:val="-2"/>
                                    </w:rPr>
                                    <w:t>точном</w:t>
                                  </w:r>
                                  <w:r>
                                    <w:rPr>
                                      <w:b/>
                                    </w:rPr>
                                    <w:tab/>
                                  </w:r>
                                  <w:r>
                                    <w:rPr>
                                      <w:b/>
                                      <w:spacing w:val="-2"/>
                                    </w:rPr>
                                    <w:t>соответствии</w:t>
                                  </w:r>
                                  <w:r>
                                    <w:rPr>
                                      <w:b/>
                                    </w:rPr>
                                    <w:tab/>
                                  </w:r>
                                  <w:r>
                                    <w:rPr>
                                      <w:b/>
                                      <w:spacing w:val="-10"/>
                                    </w:rPr>
                                    <w:t>с</w:t>
                                  </w:r>
                                </w:p>
                                <w:p w:rsidR="008B5EB7" w:rsidRDefault="008B5EB7">
                                  <w:pPr>
                                    <w:pStyle w:val="TableParagraph"/>
                                    <w:spacing w:before="6" w:line="238" w:lineRule="exact"/>
                                    <w:ind w:left="11"/>
                                    <w:rPr>
                                      <w:b/>
                                    </w:rPr>
                                  </w:pPr>
                                  <w:r>
                                    <w:rPr>
                                      <w:b/>
                                      <w:spacing w:val="-2"/>
                                    </w:rPr>
                                    <w:t>установленными</w:t>
                                  </w:r>
                                  <w:r>
                                    <w:rPr>
                                      <w:b/>
                                      <w:spacing w:val="14"/>
                                    </w:rPr>
                                    <w:t xml:space="preserve"> </w:t>
                                  </w:r>
                                  <w:r>
                                    <w:rPr>
                                      <w:b/>
                                      <w:spacing w:val="-2"/>
                                    </w:rPr>
                                    <w:t>правилами</w:t>
                                  </w:r>
                                </w:p>
                              </w:tc>
                              <w:tc>
                                <w:tcPr>
                                  <w:tcW w:w="1098" w:type="dxa"/>
                                </w:tcPr>
                                <w:p w:rsidR="008B5EB7" w:rsidRDefault="008B5EB7">
                                  <w:pPr>
                                    <w:pStyle w:val="TableParagraph"/>
                                    <w:spacing w:line="202" w:lineRule="exact"/>
                                    <w:ind w:right="486"/>
                                    <w:jc w:val="right"/>
                                    <w:rPr>
                                      <w:sz w:val="20"/>
                                    </w:rPr>
                                  </w:pPr>
                                  <w:r>
                                    <w:rPr>
                                      <w:spacing w:val="-10"/>
                                      <w:sz w:val="20"/>
                                    </w:rPr>
                                    <w:t>3</w:t>
                                  </w:r>
                                </w:p>
                              </w:tc>
                            </w:tr>
                            <w:tr w:rsidR="008B5EB7">
                              <w:trPr>
                                <w:trHeight w:val="492"/>
                              </w:trPr>
                              <w:tc>
                                <w:tcPr>
                                  <w:tcW w:w="8514" w:type="dxa"/>
                                </w:tcPr>
                                <w:p w:rsidR="008B5EB7" w:rsidRDefault="008B5EB7">
                                  <w:pPr>
                                    <w:pStyle w:val="TableParagraph"/>
                                    <w:spacing w:before="240" w:line="231" w:lineRule="exact"/>
                                    <w:ind w:left="11"/>
                                    <w:rPr>
                                      <w:b/>
                                      <w:i/>
                                    </w:rPr>
                                  </w:pPr>
                                  <w:r>
                                    <w:rPr>
                                      <w:i/>
                                    </w:rPr>
                                    <w:t>Критерий</w:t>
                                  </w:r>
                                  <w:r>
                                    <w:rPr>
                                      <w:i/>
                                      <w:spacing w:val="-5"/>
                                    </w:rPr>
                                    <w:t xml:space="preserve"> </w:t>
                                  </w:r>
                                  <w:r>
                                    <w:rPr>
                                      <w:i/>
                                    </w:rPr>
                                    <w:t>3.2.</w:t>
                                  </w:r>
                                  <w:r>
                                    <w:rPr>
                                      <w:i/>
                                      <w:spacing w:val="-2"/>
                                    </w:rPr>
                                    <w:t xml:space="preserve"> </w:t>
                                  </w:r>
                                  <w:r>
                                    <w:rPr>
                                      <w:b/>
                                      <w:i/>
                                    </w:rPr>
                                    <w:t>Постановка</w:t>
                                  </w:r>
                                  <w:r>
                                    <w:rPr>
                                      <w:b/>
                                      <w:i/>
                                      <w:spacing w:val="-2"/>
                                    </w:rPr>
                                    <w:t xml:space="preserve"> </w:t>
                                  </w:r>
                                  <w:r>
                                    <w:rPr>
                                      <w:b/>
                                      <w:i/>
                                    </w:rPr>
                                    <w:t>цели,</w:t>
                                  </w:r>
                                  <w:r>
                                    <w:rPr>
                                      <w:b/>
                                      <w:i/>
                                      <w:spacing w:val="-3"/>
                                    </w:rPr>
                                    <w:t xml:space="preserve"> </w:t>
                                  </w:r>
                                  <w:r>
                                    <w:rPr>
                                      <w:b/>
                                      <w:i/>
                                    </w:rPr>
                                    <w:t>планирование</w:t>
                                  </w:r>
                                  <w:r>
                                    <w:rPr>
                                      <w:b/>
                                      <w:i/>
                                      <w:spacing w:val="-3"/>
                                    </w:rPr>
                                    <w:t xml:space="preserve"> </w:t>
                                  </w:r>
                                  <w:r>
                                    <w:rPr>
                                      <w:b/>
                                      <w:i/>
                                    </w:rPr>
                                    <w:t>путей</w:t>
                                  </w:r>
                                  <w:r>
                                    <w:rPr>
                                      <w:b/>
                                      <w:i/>
                                      <w:spacing w:val="-3"/>
                                    </w:rPr>
                                    <w:t xml:space="preserve"> </w:t>
                                  </w:r>
                                  <w:r>
                                    <w:rPr>
                                      <w:b/>
                                      <w:i/>
                                    </w:rPr>
                                    <w:t>ее</w:t>
                                  </w:r>
                                  <w:r>
                                    <w:rPr>
                                      <w:b/>
                                      <w:i/>
                                      <w:spacing w:val="-3"/>
                                    </w:rPr>
                                    <w:t xml:space="preserve"> </w:t>
                                  </w:r>
                                  <w:r>
                                    <w:rPr>
                                      <w:b/>
                                      <w:i/>
                                      <w:spacing w:val="-2"/>
                                    </w:rPr>
                                    <w:t>достижения</w:t>
                                  </w:r>
                                </w:p>
                              </w:tc>
                              <w:tc>
                                <w:tcPr>
                                  <w:tcW w:w="1098" w:type="dxa"/>
                                </w:tcPr>
                                <w:p w:rsidR="008B5EB7" w:rsidRDefault="008B5EB7">
                                  <w:pPr>
                                    <w:pStyle w:val="TableParagraph"/>
                                    <w:spacing w:before="240" w:line="231" w:lineRule="exact"/>
                                    <w:ind w:left="11"/>
                                    <w:rPr>
                                      <w:b/>
                                    </w:rPr>
                                  </w:pPr>
                                  <w:r>
                                    <w:rPr>
                                      <w:b/>
                                      <w:spacing w:val="-4"/>
                                    </w:rPr>
                                    <w:t>Балл</w:t>
                                  </w:r>
                                </w:p>
                              </w:tc>
                            </w:tr>
                            <w:tr w:rsidR="008B5EB7">
                              <w:trPr>
                                <w:trHeight w:val="494"/>
                              </w:trPr>
                              <w:tc>
                                <w:tcPr>
                                  <w:tcW w:w="8514" w:type="dxa"/>
                                </w:tcPr>
                                <w:p w:rsidR="008B5EB7" w:rsidRDefault="008B5EB7">
                                  <w:pPr>
                                    <w:pStyle w:val="TableParagraph"/>
                                    <w:spacing w:before="241" w:line="232" w:lineRule="exact"/>
                                    <w:ind w:left="11"/>
                                    <w:rPr>
                                      <w:b/>
                                    </w:rPr>
                                  </w:pPr>
                                  <w:r>
                                    <w:rPr>
                                      <w:b/>
                                    </w:rPr>
                                    <w:t>Цель</w:t>
                                  </w:r>
                                  <w:r>
                                    <w:rPr>
                                      <w:b/>
                                      <w:spacing w:val="-4"/>
                                    </w:rPr>
                                    <w:t xml:space="preserve"> </w:t>
                                  </w:r>
                                  <w:r>
                                    <w:rPr>
                                      <w:b/>
                                    </w:rPr>
                                    <w:t>сформулирована,</w:t>
                                  </w:r>
                                  <w:r>
                                    <w:rPr>
                                      <w:b/>
                                      <w:spacing w:val="-3"/>
                                    </w:rPr>
                                    <w:t xml:space="preserve"> </w:t>
                                  </w:r>
                                  <w:r>
                                    <w:rPr>
                                      <w:b/>
                                    </w:rPr>
                                    <w:t>обоснована,</w:t>
                                  </w:r>
                                  <w:r>
                                    <w:rPr>
                                      <w:b/>
                                      <w:spacing w:val="-3"/>
                                    </w:rPr>
                                    <w:t xml:space="preserve"> </w:t>
                                  </w:r>
                                  <w:r>
                                    <w:rPr>
                                      <w:b/>
                                    </w:rPr>
                                    <w:t>дан</w:t>
                                  </w:r>
                                  <w:r>
                                    <w:rPr>
                                      <w:b/>
                                      <w:spacing w:val="-3"/>
                                    </w:rPr>
                                    <w:t xml:space="preserve"> </w:t>
                                  </w:r>
                                  <w:r>
                                    <w:rPr>
                                      <w:b/>
                                    </w:rPr>
                                    <w:t>схематичный</w:t>
                                  </w:r>
                                  <w:r>
                                    <w:rPr>
                                      <w:b/>
                                      <w:spacing w:val="-4"/>
                                    </w:rPr>
                                    <w:t xml:space="preserve"> </w:t>
                                  </w:r>
                                  <w:r>
                                    <w:rPr>
                                      <w:b/>
                                    </w:rPr>
                                    <w:t>план</w:t>
                                  </w:r>
                                  <w:r>
                                    <w:rPr>
                                      <w:b/>
                                      <w:spacing w:val="-4"/>
                                    </w:rPr>
                                    <w:t xml:space="preserve"> </w:t>
                                  </w:r>
                                  <w:r>
                                    <w:rPr>
                                      <w:b/>
                                    </w:rPr>
                                    <w:t>ее</w:t>
                                  </w:r>
                                  <w:r>
                                    <w:rPr>
                                      <w:b/>
                                      <w:spacing w:val="-3"/>
                                    </w:rPr>
                                    <w:t xml:space="preserve"> </w:t>
                                  </w:r>
                                  <w:r>
                                    <w:rPr>
                                      <w:b/>
                                      <w:spacing w:val="-2"/>
                                    </w:rPr>
                                    <w:t>достижения</w:t>
                                  </w:r>
                                </w:p>
                              </w:tc>
                              <w:tc>
                                <w:tcPr>
                                  <w:tcW w:w="1098" w:type="dxa"/>
                                </w:tcPr>
                                <w:p w:rsidR="008B5EB7" w:rsidRDefault="008B5EB7">
                                  <w:pPr>
                                    <w:pStyle w:val="TableParagraph"/>
                                    <w:spacing w:before="36"/>
                                    <w:rPr>
                                      <w:sz w:val="20"/>
                                    </w:rPr>
                                  </w:pPr>
                                </w:p>
                                <w:p w:rsidR="008B5EB7" w:rsidRDefault="008B5EB7">
                                  <w:pPr>
                                    <w:pStyle w:val="TableParagraph"/>
                                    <w:spacing w:line="208" w:lineRule="exact"/>
                                    <w:ind w:right="486"/>
                                    <w:jc w:val="right"/>
                                    <w:rPr>
                                      <w:sz w:val="20"/>
                                    </w:rPr>
                                  </w:pPr>
                                  <w:r>
                                    <w:rPr>
                                      <w:spacing w:val="-10"/>
                                      <w:sz w:val="20"/>
                                    </w:rPr>
                                    <w:t>1</w:t>
                                  </w:r>
                                </w:p>
                              </w:tc>
                            </w:tr>
                            <w:tr w:rsidR="008B5EB7">
                              <w:trPr>
                                <w:trHeight w:val="507"/>
                              </w:trPr>
                              <w:tc>
                                <w:tcPr>
                                  <w:tcW w:w="8514" w:type="dxa"/>
                                </w:tcPr>
                                <w:p w:rsidR="008B5EB7" w:rsidRDefault="008B5EB7">
                                  <w:pPr>
                                    <w:pStyle w:val="TableParagraph"/>
                                    <w:spacing w:line="250" w:lineRule="exact"/>
                                    <w:ind w:left="11"/>
                                    <w:rPr>
                                      <w:b/>
                                    </w:rPr>
                                  </w:pPr>
                                  <w:r>
                                    <w:rPr>
                                      <w:sz w:val="20"/>
                                    </w:rPr>
                                    <w:t>Цель</w:t>
                                  </w:r>
                                  <w:r>
                                    <w:rPr>
                                      <w:spacing w:val="4"/>
                                      <w:sz w:val="20"/>
                                    </w:rPr>
                                    <w:t xml:space="preserve"> </w:t>
                                  </w:r>
                                  <w:r>
                                    <w:rPr>
                                      <w:sz w:val="20"/>
                                    </w:rPr>
                                    <w:t>сформулирована,</w:t>
                                  </w:r>
                                  <w:r>
                                    <w:rPr>
                                      <w:spacing w:val="8"/>
                                      <w:sz w:val="20"/>
                                    </w:rPr>
                                    <w:t xml:space="preserve"> </w:t>
                                  </w:r>
                                  <w:r>
                                    <w:rPr>
                                      <w:b/>
                                    </w:rPr>
                                    <w:t>обоснована,</w:t>
                                  </w:r>
                                  <w:r>
                                    <w:rPr>
                                      <w:b/>
                                      <w:spacing w:val="7"/>
                                    </w:rPr>
                                    <w:t xml:space="preserve"> </w:t>
                                  </w:r>
                                  <w:r>
                                    <w:rPr>
                                      <w:sz w:val="20"/>
                                    </w:rPr>
                                    <w:t>планирование</w:t>
                                  </w:r>
                                  <w:r>
                                    <w:rPr>
                                      <w:spacing w:val="6"/>
                                      <w:sz w:val="20"/>
                                    </w:rPr>
                                    <w:t xml:space="preserve"> </w:t>
                                  </w:r>
                                  <w:r>
                                    <w:rPr>
                                      <w:sz w:val="20"/>
                                    </w:rPr>
                                    <w:t>деятельности</w:t>
                                  </w:r>
                                  <w:r>
                                    <w:rPr>
                                      <w:spacing w:val="10"/>
                                      <w:sz w:val="20"/>
                                    </w:rPr>
                                    <w:t xml:space="preserve"> </w:t>
                                  </w:r>
                                  <w:r>
                                    <w:rPr>
                                      <w:b/>
                                    </w:rPr>
                                    <w:t>соотносится</w:t>
                                  </w:r>
                                  <w:r>
                                    <w:rPr>
                                      <w:b/>
                                      <w:spacing w:val="6"/>
                                    </w:rPr>
                                    <w:t xml:space="preserve"> </w:t>
                                  </w:r>
                                  <w:r>
                                    <w:rPr>
                                      <w:b/>
                                    </w:rPr>
                                    <w:t>с</w:t>
                                  </w:r>
                                  <w:r>
                                    <w:rPr>
                                      <w:b/>
                                      <w:spacing w:val="7"/>
                                    </w:rPr>
                                    <w:t xml:space="preserve"> </w:t>
                                  </w:r>
                                  <w:r>
                                    <w:rPr>
                                      <w:b/>
                                      <w:spacing w:val="-2"/>
                                    </w:rPr>
                                    <w:t>собственным</w:t>
                                  </w:r>
                                </w:p>
                                <w:p w:rsidR="008B5EB7" w:rsidRDefault="008B5EB7">
                                  <w:pPr>
                                    <w:pStyle w:val="TableParagraph"/>
                                    <w:spacing w:before="1" w:line="237" w:lineRule="exact"/>
                                    <w:ind w:left="11"/>
                                    <w:rPr>
                                      <w:b/>
                                    </w:rPr>
                                  </w:pPr>
                                  <w:r>
                                    <w:rPr>
                                      <w:b/>
                                    </w:rPr>
                                    <w:t>жизненным</w:t>
                                  </w:r>
                                  <w:r>
                                    <w:rPr>
                                      <w:b/>
                                      <w:spacing w:val="-7"/>
                                    </w:rPr>
                                    <w:t xml:space="preserve"> </w:t>
                                  </w:r>
                                  <w:r>
                                    <w:rPr>
                                      <w:b/>
                                    </w:rPr>
                                    <w:t>опытом,</w:t>
                                  </w:r>
                                  <w:r>
                                    <w:rPr>
                                      <w:b/>
                                      <w:spacing w:val="-6"/>
                                    </w:rPr>
                                    <w:t xml:space="preserve"> </w:t>
                                  </w:r>
                                  <w:r>
                                    <w:rPr>
                                      <w:sz w:val="20"/>
                                    </w:rPr>
                                    <w:t>задачи</w:t>
                                  </w:r>
                                  <w:r>
                                    <w:rPr>
                                      <w:spacing w:val="-7"/>
                                      <w:sz w:val="20"/>
                                    </w:rPr>
                                    <w:t xml:space="preserve"> </w:t>
                                  </w:r>
                                  <w:r>
                                    <w:rPr>
                                      <w:sz w:val="20"/>
                                    </w:rPr>
                                    <w:t>реализуются</w:t>
                                  </w:r>
                                  <w:r>
                                    <w:rPr>
                                      <w:spacing w:val="-3"/>
                                      <w:sz w:val="20"/>
                                    </w:rPr>
                                    <w:t xml:space="preserve"> </w:t>
                                  </w:r>
                                  <w:r>
                                    <w:rPr>
                                      <w:b/>
                                      <w:spacing w:val="-2"/>
                                    </w:rPr>
                                    <w:t>последовательно</w:t>
                                  </w:r>
                                </w:p>
                              </w:tc>
                              <w:tc>
                                <w:tcPr>
                                  <w:tcW w:w="1098" w:type="dxa"/>
                                </w:tcPr>
                                <w:p w:rsidR="008B5EB7" w:rsidRDefault="008B5EB7">
                                  <w:pPr>
                                    <w:pStyle w:val="TableParagraph"/>
                                    <w:spacing w:before="126"/>
                                    <w:ind w:right="486"/>
                                    <w:jc w:val="right"/>
                                    <w:rPr>
                                      <w:sz w:val="20"/>
                                    </w:rPr>
                                  </w:pPr>
                                  <w:r>
                                    <w:rPr>
                                      <w:spacing w:val="-10"/>
                                      <w:sz w:val="20"/>
                                    </w:rPr>
                                    <w:t>2</w:t>
                                  </w:r>
                                </w:p>
                              </w:tc>
                            </w:tr>
                            <w:tr w:rsidR="008B5EB7">
                              <w:trPr>
                                <w:trHeight w:val="500"/>
                              </w:trPr>
                              <w:tc>
                                <w:tcPr>
                                  <w:tcW w:w="8514" w:type="dxa"/>
                                </w:tcPr>
                                <w:p w:rsidR="008B5EB7" w:rsidRDefault="008B5EB7">
                                  <w:pPr>
                                    <w:pStyle w:val="TableParagraph"/>
                                    <w:tabs>
                                      <w:tab w:val="left" w:pos="642"/>
                                      <w:tab w:val="left" w:pos="2332"/>
                                      <w:tab w:val="left" w:pos="3111"/>
                                      <w:tab w:val="left" w:pos="4511"/>
                                      <w:tab w:val="left" w:pos="5017"/>
                                      <w:tab w:val="left" w:pos="6345"/>
                                      <w:tab w:val="left" w:pos="7047"/>
                                      <w:tab w:val="left" w:pos="7432"/>
                                    </w:tabs>
                                    <w:spacing w:line="245" w:lineRule="exact"/>
                                    <w:ind w:left="11"/>
                                    <w:rPr>
                                      <w:b/>
                                      <w:sz w:val="20"/>
                                    </w:rPr>
                                  </w:pPr>
                                  <w:r>
                                    <w:rPr>
                                      <w:spacing w:val="-4"/>
                                      <w:sz w:val="20"/>
                                    </w:rPr>
                                    <w:t>Цель</w:t>
                                  </w:r>
                                  <w:r>
                                    <w:rPr>
                                      <w:sz w:val="20"/>
                                    </w:rPr>
                                    <w:tab/>
                                  </w:r>
                                  <w:r>
                                    <w:rPr>
                                      <w:spacing w:val="-2"/>
                                      <w:sz w:val="20"/>
                                    </w:rPr>
                                    <w:t>сформулирована,</w:t>
                                  </w:r>
                                  <w:r>
                                    <w:rPr>
                                      <w:sz w:val="20"/>
                                    </w:rPr>
                                    <w:tab/>
                                  </w:r>
                                  <w:r>
                                    <w:rPr>
                                      <w:b/>
                                      <w:spacing w:val="-2"/>
                                    </w:rPr>
                                    <w:t>четко</w:t>
                                  </w:r>
                                  <w:r>
                                    <w:rPr>
                                      <w:b/>
                                    </w:rPr>
                                    <w:tab/>
                                  </w:r>
                                  <w:r>
                                    <w:rPr>
                                      <w:b/>
                                      <w:spacing w:val="-2"/>
                                    </w:rPr>
                                    <w:t>обоснована,</w:t>
                                  </w:r>
                                  <w:r>
                                    <w:rPr>
                                      <w:b/>
                                    </w:rPr>
                                    <w:tab/>
                                  </w:r>
                                  <w:r>
                                    <w:rPr>
                                      <w:spacing w:val="-5"/>
                                      <w:sz w:val="20"/>
                                    </w:rPr>
                                    <w:t>дан</w:t>
                                  </w:r>
                                  <w:r>
                                    <w:rPr>
                                      <w:sz w:val="20"/>
                                    </w:rPr>
                                    <w:tab/>
                                  </w:r>
                                  <w:r>
                                    <w:rPr>
                                      <w:b/>
                                      <w:spacing w:val="-2"/>
                                    </w:rPr>
                                    <w:t>подробный</w:t>
                                  </w:r>
                                  <w:r>
                                    <w:rPr>
                                      <w:b/>
                                    </w:rPr>
                                    <w:tab/>
                                  </w:r>
                                  <w:r>
                                    <w:rPr>
                                      <w:b/>
                                      <w:spacing w:val="-4"/>
                                    </w:rPr>
                                    <w:t>план</w:t>
                                  </w:r>
                                  <w:r>
                                    <w:rPr>
                                      <w:b/>
                                    </w:rPr>
                                    <w:tab/>
                                  </w:r>
                                  <w:r>
                                    <w:rPr>
                                      <w:spacing w:val="-5"/>
                                      <w:sz w:val="20"/>
                                    </w:rPr>
                                    <w:t>ее</w:t>
                                  </w:r>
                                  <w:r>
                                    <w:rPr>
                                      <w:sz w:val="20"/>
                                    </w:rPr>
                                    <w:tab/>
                                  </w:r>
                                  <w:r>
                                    <w:rPr>
                                      <w:spacing w:val="-2"/>
                                      <w:sz w:val="20"/>
                                    </w:rPr>
                                    <w:t>достижения</w:t>
                                  </w:r>
                                  <w:r>
                                    <w:rPr>
                                      <w:b/>
                                      <w:spacing w:val="-2"/>
                                      <w:sz w:val="20"/>
                                    </w:rPr>
                                    <w:t>,</w:t>
                                  </w:r>
                                </w:p>
                                <w:p w:rsidR="008B5EB7" w:rsidRDefault="008B5EB7">
                                  <w:pPr>
                                    <w:pStyle w:val="TableParagraph"/>
                                    <w:spacing w:line="235" w:lineRule="exact"/>
                                    <w:ind w:left="11"/>
                                    <w:rPr>
                                      <w:sz w:val="20"/>
                                    </w:rPr>
                                  </w:pPr>
                                  <w:r>
                                    <w:rPr>
                                      <w:sz w:val="20"/>
                                    </w:rPr>
                                    <w:t>самостоятельно</w:t>
                                  </w:r>
                                  <w:r>
                                    <w:rPr>
                                      <w:spacing w:val="-5"/>
                                      <w:sz w:val="20"/>
                                    </w:rPr>
                                    <w:t xml:space="preserve"> </w:t>
                                  </w:r>
                                  <w:r>
                                    <w:rPr>
                                      <w:sz w:val="20"/>
                                    </w:rPr>
                                    <w:t>осуществляет</w:t>
                                  </w:r>
                                  <w:r>
                                    <w:rPr>
                                      <w:spacing w:val="-3"/>
                                      <w:sz w:val="20"/>
                                    </w:rPr>
                                    <w:t xml:space="preserve"> </w:t>
                                  </w:r>
                                  <w:r>
                                    <w:rPr>
                                      <w:b/>
                                    </w:rPr>
                                    <w:t>контроль</w:t>
                                  </w:r>
                                  <w:r>
                                    <w:rPr>
                                      <w:b/>
                                      <w:spacing w:val="-4"/>
                                    </w:rPr>
                                    <w:t xml:space="preserve"> </w:t>
                                  </w:r>
                                  <w:r>
                                    <w:rPr>
                                      <w:b/>
                                    </w:rPr>
                                    <w:t>и</w:t>
                                  </w:r>
                                  <w:r>
                                    <w:rPr>
                                      <w:b/>
                                      <w:spacing w:val="-4"/>
                                    </w:rPr>
                                    <w:t xml:space="preserve"> </w:t>
                                  </w:r>
                                  <w:r>
                                    <w:rPr>
                                      <w:b/>
                                    </w:rPr>
                                    <w:t>коррекцию</w:t>
                                  </w:r>
                                  <w:r>
                                    <w:rPr>
                                      <w:b/>
                                      <w:spacing w:val="-1"/>
                                    </w:rPr>
                                    <w:t xml:space="preserve"> </w:t>
                                  </w:r>
                                  <w:r>
                                    <w:rPr>
                                      <w:spacing w:val="-2"/>
                                      <w:sz w:val="20"/>
                                    </w:rPr>
                                    <w:t>деятельности</w:t>
                                  </w:r>
                                </w:p>
                              </w:tc>
                              <w:tc>
                                <w:tcPr>
                                  <w:tcW w:w="1098" w:type="dxa"/>
                                </w:tcPr>
                                <w:p w:rsidR="008B5EB7" w:rsidRDefault="008B5EB7">
                                  <w:pPr>
                                    <w:pStyle w:val="TableParagraph"/>
                                    <w:spacing w:line="202" w:lineRule="exact"/>
                                    <w:ind w:right="486"/>
                                    <w:jc w:val="right"/>
                                    <w:rPr>
                                      <w:sz w:val="20"/>
                                    </w:rPr>
                                  </w:pPr>
                                  <w:r>
                                    <w:rPr>
                                      <w:spacing w:val="-10"/>
                                      <w:sz w:val="20"/>
                                    </w:rPr>
                                    <w:t>3</w:t>
                                  </w:r>
                                </w:p>
                              </w:tc>
                            </w:tr>
                            <w:tr w:rsidR="008B5EB7">
                              <w:trPr>
                                <w:trHeight w:val="492"/>
                              </w:trPr>
                              <w:tc>
                                <w:tcPr>
                                  <w:tcW w:w="8514" w:type="dxa"/>
                                </w:tcPr>
                                <w:p w:rsidR="008B5EB7" w:rsidRDefault="008B5EB7">
                                  <w:pPr>
                                    <w:pStyle w:val="TableParagraph"/>
                                    <w:spacing w:before="235" w:line="236" w:lineRule="exact"/>
                                    <w:ind w:left="11"/>
                                    <w:rPr>
                                      <w:b/>
                                      <w:i/>
                                    </w:rPr>
                                  </w:pPr>
                                  <w:r>
                                    <w:rPr>
                                      <w:i/>
                                    </w:rPr>
                                    <w:t>Критерий</w:t>
                                  </w:r>
                                  <w:r>
                                    <w:rPr>
                                      <w:i/>
                                      <w:spacing w:val="-4"/>
                                    </w:rPr>
                                    <w:t xml:space="preserve"> </w:t>
                                  </w:r>
                                  <w:r>
                                    <w:rPr>
                                      <w:i/>
                                    </w:rPr>
                                    <w:t>3.3.</w:t>
                                  </w:r>
                                  <w:r>
                                    <w:rPr>
                                      <w:i/>
                                      <w:spacing w:val="-4"/>
                                    </w:rPr>
                                    <w:t xml:space="preserve"> </w:t>
                                  </w:r>
                                  <w:r>
                                    <w:rPr>
                                      <w:b/>
                                      <w:i/>
                                    </w:rPr>
                                    <w:t>Сценарий</w:t>
                                  </w:r>
                                  <w:r>
                                    <w:rPr>
                                      <w:b/>
                                      <w:i/>
                                      <w:spacing w:val="-4"/>
                                    </w:rPr>
                                    <w:t xml:space="preserve"> </w:t>
                                  </w:r>
                                  <w:r>
                                    <w:rPr>
                                      <w:b/>
                                      <w:i/>
                                    </w:rPr>
                                    <w:t>защиты</w:t>
                                  </w:r>
                                  <w:r>
                                    <w:rPr>
                                      <w:b/>
                                      <w:i/>
                                      <w:spacing w:val="-5"/>
                                    </w:rPr>
                                    <w:t xml:space="preserve"> </w:t>
                                  </w:r>
                                  <w:r>
                                    <w:rPr>
                                      <w:b/>
                                      <w:i/>
                                    </w:rPr>
                                    <w:t>(логика</w:t>
                                  </w:r>
                                  <w:r>
                                    <w:rPr>
                                      <w:b/>
                                      <w:i/>
                                      <w:spacing w:val="-4"/>
                                    </w:rPr>
                                    <w:t xml:space="preserve"> </w:t>
                                  </w:r>
                                  <w:r>
                                    <w:rPr>
                                      <w:b/>
                                      <w:i/>
                                    </w:rPr>
                                    <w:t>изложения),</w:t>
                                  </w:r>
                                  <w:r>
                                    <w:rPr>
                                      <w:b/>
                                      <w:i/>
                                      <w:spacing w:val="-3"/>
                                    </w:rPr>
                                    <w:t xml:space="preserve"> </w:t>
                                  </w:r>
                                  <w:r>
                                    <w:rPr>
                                      <w:b/>
                                      <w:i/>
                                    </w:rPr>
                                    <w:t>грамотное</w:t>
                                  </w:r>
                                  <w:r>
                                    <w:rPr>
                                      <w:b/>
                                      <w:i/>
                                      <w:spacing w:val="-5"/>
                                    </w:rPr>
                                    <w:t xml:space="preserve"> </w:t>
                                  </w:r>
                                  <w:r>
                                    <w:rPr>
                                      <w:b/>
                                      <w:i/>
                                    </w:rPr>
                                    <w:t>построение</w:t>
                                  </w:r>
                                  <w:r>
                                    <w:rPr>
                                      <w:b/>
                                      <w:i/>
                                      <w:spacing w:val="-4"/>
                                    </w:rPr>
                                    <w:t xml:space="preserve"> </w:t>
                                  </w:r>
                                  <w:r>
                                    <w:rPr>
                                      <w:b/>
                                      <w:i/>
                                      <w:spacing w:val="-2"/>
                                    </w:rPr>
                                    <w:t>доклада</w:t>
                                  </w:r>
                                </w:p>
                              </w:tc>
                              <w:tc>
                                <w:tcPr>
                                  <w:tcW w:w="1098" w:type="dxa"/>
                                </w:tcPr>
                                <w:p w:rsidR="008B5EB7" w:rsidRDefault="008B5EB7">
                                  <w:pPr>
                                    <w:pStyle w:val="TableParagraph"/>
                                    <w:spacing w:line="231" w:lineRule="exact"/>
                                    <w:ind w:left="11"/>
                                    <w:rPr>
                                      <w:b/>
                                    </w:rPr>
                                  </w:pPr>
                                  <w:r>
                                    <w:rPr>
                                      <w:b/>
                                      <w:spacing w:val="-4"/>
                                    </w:rPr>
                                    <w:t>Балл</w:t>
                                  </w:r>
                                </w:p>
                              </w:tc>
                            </w:tr>
                            <w:tr w:rsidR="008B5EB7">
                              <w:trPr>
                                <w:trHeight w:val="507"/>
                              </w:trPr>
                              <w:tc>
                                <w:tcPr>
                                  <w:tcW w:w="8514" w:type="dxa"/>
                                </w:tcPr>
                                <w:p w:rsidR="008B5EB7" w:rsidRDefault="008B5EB7">
                                  <w:pPr>
                                    <w:pStyle w:val="TableParagraph"/>
                                    <w:spacing w:line="251" w:lineRule="exact"/>
                                    <w:ind w:left="11" w:right="-15"/>
                                    <w:rPr>
                                      <w:sz w:val="20"/>
                                    </w:rPr>
                                  </w:pPr>
                                  <w:r>
                                    <w:rPr>
                                      <w:sz w:val="20"/>
                                    </w:rPr>
                                    <w:t>Тема</w:t>
                                  </w:r>
                                  <w:r>
                                    <w:rPr>
                                      <w:spacing w:val="67"/>
                                      <w:w w:val="150"/>
                                      <w:sz w:val="20"/>
                                    </w:rPr>
                                    <w:t xml:space="preserve"> </w:t>
                                  </w:r>
                                  <w:r>
                                    <w:rPr>
                                      <w:sz w:val="20"/>
                                    </w:rPr>
                                    <w:t>и</w:t>
                                  </w:r>
                                  <w:r>
                                    <w:rPr>
                                      <w:spacing w:val="67"/>
                                      <w:w w:val="150"/>
                                      <w:sz w:val="20"/>
                                    </w:rPr>
                                    <w:t xml:space="preserve"> </w:t>
                                  </w:r>
                                  <w:r>
                                    <w:rPr>
                                      <w:sz w:val="20"/>
                                    </w:rPr>
                                    <w:t>содержание</w:t>
                                  </w:r>
                                  <w:r>
                                    <w:rPr>
                                      <w:spacing w:val="68"/>
                                      <w:w w:val="150"/>
                                      <w:sz w:val="20"/>
                                    </w:rPr>
                                    <w:t xml:space="preserve"> </w:t>
                                  </w:r>
                                  <w:r>
                                    <w:rPr>
                                      <w:sz w:val="20"/>
                                    </w:rPr>
                                    <w:t>проекта</w:t>
                                  </w:r>
                                  <w:r>
                                    <w:rPr>
                                      <w:spacing w:val="67"/>
                                      <w:w w:val="150"/>
                                      <w:sz w:val="20"/>
                                    </w:rPr>
                                    <w:t xml:space="preserve"> </w:t>
                                  </w:r>
                                  <w:r>
                                    <w:rPr>
                                      <w:sz w:val="20"/>
                                    </w:rPr>
                                    <w:t>раскрыты</w:t>
                                  </w:r>
                                  <w:r>
                                    <w:rPr>
                                      <w:spacing w:val="74"/>
                                      <w:w w:val="150"/>
                                      <w:sz w:val="20"/>
                                    </w:rPr>
                                    <w:t xml:space="preserve"> </w:t>
                                  </w:r>
                                  <w:r>
                                    <w:rPr>
                                      <w:b/>
                                    </w:rPr>
                                    <w:t>фрагментарно,</w:t>
                                  </w:r>
                                  <w:r>
                                    <w:rPr>
                                      <w:b/>
                                      <w:spacing w:val="65"/>
                                      <w:w w:val="150"/>
                                    </w:rPr>
                                    <w:t xml:space="preserve"> </w:t>
                                  </w:r>
                                  <w:r>
                                    <w:rPr>
                                      <w:b/>
                                    </w:rPr>
                                    <w:t>дано</w:t>
                                  </w:r>
                                  <w:r>
                                    <w:rPr>
                                      <w:b/>
                                      <w:spacing w:val="65"/>
                                      <w:w w:val="150"/>
                                    </w:rPr>
                                    <w:t xml:space="preserve"> </w:t>
                                  </w:r>
                                  <w:r>
                                    <w:rPr>
                                      <w:b/>
                                    </w:rPr>
                                    <w:t>сравнение</w:t>
                                  </w:r>
                                  <w:r>
                                    <w:rPr>
                                      <w:b/>
                                      <w:spacing w:val="69"/>
                                      <w:w w:val="150"/>
                                    </w:rPr>
                                    <w:t xml:space="preserve"> </w:t>
                                  </w:r>
                                  <w:r>
                                    <w:rPr>
                                      <w:sz w:val="20"/>
                                    </w:rPr>
                                    <w:t>ожидаемого</w:t>
                                  </w:r>
                                  <w:r>
                                    <w:rPr>
                                      <w:spacing w:val="67"/>
                                      <w:w w:val="150"/>
                                      <w:sz w:val="20"/>
                                    </w:rPr>
                                    <w:t xml:space="preserve"> </w:t>
                                  </w:r>
                                  <w:r>
                                    <w:rPr>
                                      <w:spacing w:val="-10"/>
                                      <w:sz w:val="20"/>
                                    </w:rPr>
                                    <w:t>и</w:t>
                                  </w:r>
                                </w:p>
                                <w:p w:rsidR="008B5EB7" w:rsidRDefault="008B5EB7">
                                  <w:pPr>
                                    <w:pStyle w:val="TableParagraph"/>
                                    <w:spacing w:before="19" w:line="218" w:lineRule="exact"/>
                                    <w:ind w:left="11"/>
                                    <w:rPr>
                                      <w:sz w:val="20"/>
                                    </w:rPr>
                                  </w:pPr>
                                  <w:r>
                                    <w:rPr>
                                      <w:sz w:val="20"/>
                                    </w:rPr>
                                    <w:t xml:space="preserve">полученного </w:t>
                                  </w:r>
                                  <w:r>
                                    <w:rPr>
                                      <w:spacing w:val="-2"/>
                                      <w:sz w:val="20"/>
                                    </w:rPr>
                                    <w:t>результатов</w:t>
                                  </w:r>
                                </w:p>
                              </w:tc>
                              <w:tc>
                                <w:tcPr>
                                  <w:tcW w:w="1098" w:type="dxa"/>
                                </w:tcPr>
                                <w:p w:rsidR="008B5EB7" w:rsidRDefault="008B5EB7">
                                  <w:pPr>
                                    <w:pStyle w:val="TableParagraph"/>
                                    <w:spacing w:before="127"/>
                                    <w:ind w:right="486"/>
                                    <w:jc w:val="right"/>
                                    <w:rPr>
                                      <w:sz w:val="20"/>
                                    </w:rPr>
                                  </w:pPr>
                                  <w:r>
                                    <w:rPr>
                                      <w:spacing w:val="-10"/>
                                      <w:sz w:val="20"/>
                                    </w:rPr>
                                    <w:t>1</w:t>
                                  </w:r>
                                </w:p>
                              </w:tc>
                            </w:tr>
                            <w:tr w:rsidR="008B5EB7">
                              <w:trPr>
                                <w:trHeight w:val="507"/>
                              </w:trPr>
                              <w:tc>
                                <w:tcPr>
                                  <w:tcW w:w="8514" w:type="dxa"/>
                                </w:tcPr>
                                <w:p w:rsidR="008B5EB7" w:rsidRDefault="008B5EB7">
                                  <w:pPr>
                                    <w:pStyle w:val="TableParagraph"/>
                                    <w:spacing w:line="251" w:lineRule="exact"/>
                                    <w:ind w:left="11"/>
                                    <w:rPr>
                                      <w:sz w:val="20"/>
                                    </w:rPr>
                                  </w:pPr>
                                  <w:r>
                                    <w:rPr>
                                      <w:sz w:val="20"/>
                                    </w:rPr>
                                    <w:t>Тема</w:t>
                                  </w:r>
                                  <w:r>
                                    <w:rPr>
                                      <w:spacing w:val="4"/>
                                      <w:sz w:val="20"/>
                                    </w:rPr>
                                    <w:t xml:space="preserve"> </w:t>
                                  </w:r>
                                  <w:r>
                                    <w:rPr>
                                      <w:sz w:val="20"/>
                                    </w:rPr>
                                    <w:t>и</w:t>
                                  </w:r>
                                  <w:r>
                                    <w:rPr>
                                      <w:spacing w:val="4"/>
                                      <w:sz w:val="20"/>
                                    </w:rPr>
                                    <w:t xml:space="preserve"> </w:t>
                                  </w:r>
                                  <w:r>
                                    <w:rPr>
                                      <w:sz w:val="20"/>
                                    </w:rPr>
                                    <w:t>содержание</w:t>
                                  </w:r>
                                  <w:r>
                                    <w:rPr>
                                      <w:spacing w:val="5"/>
                                      <w:sz w:val="20"/>
                                    </w:rPr>
                                    <w:t xml:space="preserve"> </w:t>
                                  </w:r>
                                  <w:r>
                                    <w:rPr>
                                      <w:sz w:val="20"/>
                                    </w:rPr>
                                    <w:t>проекта</w:t>
                                  </w:r>
                                  <w:r>
                                    <w:rPr>
                                      <w:spacing w:val="4"/>
                                      <w:sz w:val="20"/>
                                    </w:rPr>
                                    <w:t xml:space="preserve"> </w:t>
                                  </w:r>
                                  <w:r>
                                    <w:rPr>
                                      <w:sz w:val="20"/>
                                    </w:rPr>
                                    <w:t>раскрыты,</w:t>
                                  </w:r>
                                  <w:r>
                                    <w:rPr>
                                      <w:spacing w:val="5"/>
                                      <w:sz w:val="20"/>
                                    </w:rPr>
                                    <w:t xml:space="preserve"> </w:t>
                                  </w:r>
                                  <w:r>
                                    <w:rPr>
                                      <w:sz w:val="20"/>
                                    </w:rPr>
                                    <w:t>представлен</w:t>
                                  </w:r>
                                  <w:r>
                                    <w:rPr>
                                      <w:spacing w:val="11"/>
                                      <w:sz w:val="20"/>
                                    </w:rPr>
                                    <w:t xml:space="preserve"> </w:t>
                                  </w:r>
                                  <w:r>
                                    <w:rPr>
                                      <w:b/>
                                    </w:rPr>
                                    <w:t>развернутый</w:t>
                                  </w:r>
                                  <w:r>
                                    <w:rPr>
                                      <w:b/>
                                      <w:spacing w:val="4"/>
                                    </w:rPr>
                                    <w:t xml:space="preserve"> </w:t>
                                  </w:r>
                                  <w:r>
                                    <w:rPr>
                                      <w:b/>
                                    </w:rPr>
                                    <w:t>обзор</w:t>
                                  </w:r>
                                  <w:r>
                                    <w:rPr>
                                      <w:b/>
                                      <w:spacing w:val="6"/>
                                    </w:rPr>
                                    <w:t xml:space="preserve"> </w:t>
                                  </w:r>
                                  <w:r>
                                    <w:rPr>
                                      <w:sz w:val="20"/>
                                    </w:rPr>
                                    <w:t>работы</w:t>
                                  </w:r>
                                  <w:r>
                                    <w:rPr>
                                      <w:spacing w:val="4"/>
                                      <w:sz w:val="20"/>
                                    </w:rPr>
                                    <w:t xml:space="preserve"> </w:t>
                                  </w:r>
                                  <w:r>
                                    <w:rPr>
                                      <w:sz w:val="20"/>
                                    </w:rPr>
                                    <w:t>по</w:t>
                                  </w:r>
                                  <w:r>
                                    <w:rPr>
                                      <w:spacing w:val="5"/>
                                      <w:sz w:val="20"/>
                                    </w:rPr>
                                    <w:t xml:space="preserve"> </w:t>
                                  </w:r>
                                  <w:r>
                                    <w:rPr>
                                      <w:spacing w:val="-2"/>
                                      <w:sz w:val="20"/>
                                    </w:rPr>
                                    <w:t>достижению</w:t>
                                  </w:r>
                                </w:p>
                                <w:p w:rsidR="008B5EB7" w:rsidRDefault="008B5EB7">
                                  <w:pPr>
                                    <w:pStyle w:val="TableParagraph"/>
                                    <w:spacing w:before="19" w:line="218" w:lineRule="exact"/>
                                    <w:ind w:left="11"/>
                                    <w:rPr>
                                      <w:sz w:val="20"/>
                                    </w:rPr>
                                  </w:pPr>
                                  <w:r>
                                    <w:rPr>
                                      <w:sz w:val="20"/>
                                    </w:rPr>
                                    <w:t>целей, заявленных в</w:t>
                                  </w:r>
                                  <w:r>
                                    <w:rPr>
                                      <w:spacing w:val="-1"/>
                                      <w:sz w:val="20"/>
                                    </w:rPr>
                                    <w:t xml:space="preserve"> </w:t>
                                  </w:r>
                                  <w:r>
                                    <w:rPr>
                                      <w:spacing w:val="-2"/>
                                      <w:sz w:val="20"/>
                                    </w:rPr>
                                    <w:t>проекте</w:t>
                                  </w:r>
                                </w:p>
                              </w:tc>
                              <w:tc>
                                <w:tcPr>
                                  <w:tcW w:w="1098" w:type="dxa"/>
                                </w:tcPr>
                                <w:p w:rsidR="008B5EB7" w:rsidRDefault="008B5EB7">
                                  <w:pPr>
                                    <w:pStyle w:val="TableParagraph"/>
                                    <w:spacing w:before="127"/>
                                    <w:ind w:right="486"/>
                                    <w:jc w:val="right"/>
                                    <w:rPr>
                                      <w:sz w:val="20"/>
                                    </w:rPr>
                                  </w:pPr>
                                  <w:r>
                                    <w:rPr>
                                      <w:spacing w:val="-10"/>
                                      <w:sz w:val="20"/>
                                    </w:rPr>
                                    <w:t>2</w:t>
                                  </w:r>
                                </w:p>
                              </w:tc>
                            </w:tr>
                            <w:tr w:rsidR="008B5EB7">
                              <w:trPr>
                                <w:trHeight w:val="504"/>
                              </w:trPr>
                              <w:tc>
                                <w:tcPr>
                                  <w:tcW w:w="8514" w:type="dxa"/>
                                </w:tcPr>
                                <w:p w:rsidR="008B5EB7" w:rsidRDefault="008B5EB7">
                                  <w:pPr>
                                    <w:pStyle w:val="TableParagraph"/>
                                    <w:spacing w:line="250" w:lineRule="exact"/>
                                    <w:ind w:left="11"/>
                                    <w:rPr>
                                      <w:sz w:val="20"/>
                                    </w:rPr>
                                  </w:pPr>
                                  <w:r>
                                    <w:rPr>
                                      <w:sz w:val="20"/>
                                    </w:rPr>
                                    <w:t>Тема</w:t>
                                  </w:r>
                                  <w:r>
                                    <w:rPr>
                                      <w:spacing w:val="31"/>
                                      <w:sz w:val="20"/>
                                    </w:rPr>
                                    <w:t xml:space="preserve"> </w:t>
                                  </w:r>
                                  <w:r>
                                    <w:rPr>
                                      <w:sz w:val="20"/>
                                    </w:rPr>
                                    <w:t>и</w:t>
                                  </w:r>
                                  <w:r>
                                    <w:rPr>
                                      <w:spacing w:val="31"/>
                                      <w:sz w:val="20"/>
                                    </w:rPr>
                                    <w:t xml:space="preserve"> </w:t>
                                  </w:r>
                                  <w:r>
                                    <w:rPr>
                                      <w:sz w:val="20"/>
                                    </w:rPr>
                                    <w:t>содержание</w:t>
                                  </w:r>
                                  <w:r>
                                    <w:rPr>
                                      <w:spacing w:val="31"/>
                                      <w:sz w:val="20"/>
                                    </w:rPr>
                                    <w:t xml:space="preserve"> </w:t>
                                  </w:r>
                                  <w:r>
                                    <w:rPr>
                                      <w:sz w:val="20"/>
                                    </w:rPr>
                                    <w:t>проекта</w:t>
                                  </w:r>
                                  <w:r>
                                    <w:rPr>
                                      <w:spacing w:val="31"/>
                                      <w:sz w:val="20"/>
                                    </w:rPr>
                                    <w:t xml:space="preserve"> </w:t>
                                  </w:r>
                                  <w:r>
                                    <w:rPr>
                                      <w:sz w:val="20"/>
                                    </w:rPr>
                                    <w:t>раскрыты.</w:t>
                                  </w:r>
                                  <w:r>
                                    <w:rPr>
                                      <w:spacing w:val="31"/>
                                      <w:sz w:val="20"/>
                                    </w:rPr>
                                    <w:t xml:space="preserve"> </w:t>
                                  </w:r>
                                  <w:r>
                                    <w:rPr>
                                      <w:sz w:val="20"/>
                                    </w:rPr>
                                    <w:t>Представлен</w:t>
                                  </w:r>
                                  <w:r>
                                    <w:rPr>
                                      <w:spacing w:val="37"/>
                                      <w:sz w:val="20"/>
                                    </w:rPr>
                                    <w:t xml:space="preserve"> </w:t>
                                  </w:r>
                                  <w:r>
                                    <w:rPr>
                                      <w:b/>
                                    </w:rPr>
                                    <w:t>анализ</w:t>
                                  </w:r>
                                  <w:r>
                                    <w:rPr>
                                      <w:b/>
                                      <w:spacing w:val="32"/>
                                    </w:rPr>
                                    <w:t xml:space="preserve"> </w:t>
                                  </w:r>
                                  <w:r>
                                    <w:rPr>
                                      <w:sz w:val="20"/>
                                    </w:rPr>
                                    <w:t>ситуаций,</w:t>
                                  </w:r>
                                  <w:r>
                                    <w:rPr>
                                      <w:spacing w:val="31"/>
                                      <w:sz w:val="20"/>
                                    </w:rPr>
                                    <w:t xml:space="preserve"> </w:t>
                                  </w:r>
                                  <w:r>
                                    <w:rPr>
                                      <w:sz w:val="20"/>
                                    </w:rPr>
                                    <w:t>складывавшихся</w:t>
                                  </w:r>
                                  <w:r>
                                    <w:rPr>
                                      <w:spacing w:val="31"/>
                                      <w:sz w:val="20"/>
                                    </w:rPr>
                                    <w:t xml:space="preserve"> </w:t>
                                  </w:r>
                                  <w:r>
                                    <w:rPr>
                                      <w:sz w:val="20"/>
                                    </w:rPr>
                                    <w:t>в</w:t>
                                  </w:r>
                                  <w:r>
                                    <w:rPr>
                                      <w:spacing w:val="31"/>
                                      <w:sz w:val="20"/>
                                    </w:rPr>
                                    <w:t xml:space="preserve"> </w:t>
                                  </w:r>
                                  <w:r>
                                    <w:rPr>
                                      <w:sz w:val="20"/>
                                    </w:rPr>
                                    <w:t>ходе работы, сделаны необходимые выводы, намечены перспективы работы</w:t>
                                  </w:r>
                                </w:p>
                              </w:tc>
                              <w:tc>
                                <w:tcPr>
                                  <w:tcW w:w="1098" w:type="dxa"/>
                                </w:tcPr>
                                <w:p w:rsidR="008B5EB7" w:rsidRDefault="008B5EB7">
                                  <w:pPr>
                                    <w:pStyle w:val="TableParagraph"/>
                                    <w:spacing w:line="203" w:lineRule="exact"/>
                                    <w:ind w:right="486"/>
                                    <w:jc w:val="right"/>
                                    <w:rPr>
                                      <w:sz w:val="20"/>
                                    </w:rPr>
                                  </w:pPr>
                                  <w:r>
                                    <w:rPr>
                                      <w:spacing w:val="-10"/>
                                      <w:sz w:val="20"/>
                                    </w:rPr>
                                    <w:t>3</w:t>
                                  </w:r>
                                </w:p>
                              </w:tc>
                            </w:tr>
                            <w:tr w:rsidR="008B5EB7">
                              <w:trPr>
                                <w:trHeight w:val="493"/>
                              </w:trPr>
                              <w:tc>
                                <w:tcPr>
                                  <w:tcW w:w="9612" w:type="dxa"/>
                                  <w:gridSpan w:val="2"/>
                                </w:tcPr>
                                <w:p w:rsidR="008B5EB7" w:rsidRDefault="008B5EB7">
                                  <w:pPr>
                                    <w:pStyle w:val="TableParagraph"/>
                                    <w:spacing w:before="235" w:line="238" w:lineRule="exact"/>
                                    <w:ind w:left="11"/>
                                    <w:rPr>
                                      <w:b/>
                                    </w:rPr>
                                  </w:pPr>
                                  <w:r>
                                    <w:rPr>
                                      <w:b/>
                                    </w:rPr>
                                    <w:t>4.</w:t>
                                  </w:r>
                                  <w:r>
                                    <w:rPr>
                                      <w:b/>
                                      <w:spacing w:val="-6"/>
                                    </w:rPr>
                                    <w:t xml:space="preserve"> </w:t>
                                  </w:r>
                                  <w:r>
                                    <w:rPr>
                                      <w:b/>
                                    </w:rPr>
                                    <w:t>Сформированность</w:t>
                                  </w:r>
                                  <w:r>
                                    <w:rPr>
                                      <w:b/>
                                      <w:spacing w:val="-5"/>
                                    </w:rPr>
                                    <w:t xml:space="preserve"> </w:t>
                                  </w:r>
                                  <w:r>
                                    <w:rPr>
                                      <w:b/>
                                    </w:rPr>
                                    <w:t>коммуникативных</w:t>
                                  </w:r>
                                  <w:r>
                                    <w:rPr>
                                      <w:b/>
                                      <w:spacing w:val="-5"/>
                                    </w:rPr>
                                    <w:t xml:space="preserve"> </w:t>
                                  </w:r>
                                  <w:r>
                                    <w:rPr>
                                      <w:b/>
                                      <w:spacing w:val="-2"/>
                                    </w:rPr>
                                    <w:t>действий</w:t>
                                  </w:r>
                                </w:p>
                              </w:tc>
                            </w:tr>
                            <w:tr w:rsidR="008B5EB7">
                              <w:trPr>
                                <w:trHeight w:val="491"/>
                              </w:trPr>
                              <w:tc>
                                <w:tcPr>
                                  <w:tcW w:w="8514" w:type="dxa"/>
                                </w:tcPr>
                                <w:p w:rsidR="008B5EB7" w:rsidRDefault="008B5EB7">
                                  <w:pPr>
                                    <w:pStyle w:val="TableParagraph"/>
                                    <w:spacing w:before="236" w:line="235" w:lineRule="exact"/>
                                    <w:ind w:left="11"/>
                                    <w:rPr>
                                      <w:b/>
                                      <w:i/>
                                    </w:rPr>
                                  </w:pPr>
                                  <w:r>
                                    <w:rPr>
                                      <w:i/>
                                    </w:rPr>
                                    <w:t xml:space="preserve">Критерий 4.1. </w:t>
                                  </w:r>
                                  <w:r>
                                    <w:rPr>
                                      <w:b/>
                                      <w:i/>
                                    </w:rPr>
                                    <w:t>Четкость и</w:t>
                                  </w:r>
                                  <w:r>
                                    <w:rPr>
                                      <w:b/>
                                      <w:i/>
                                      <w:spacing w:val="-1"/>
                                    </w:rPr>
                                    <w:t xml:space="preserve"> </w:t>
                                  </w:r>
                                  <w:r>
                                    <w:rPr>
                                      <w:b/>
                                      <w:i/>
                                    </w:rPr>
                                    <w:t>точность, убедительность и</w:t>
                                  </w:r>
                                  <w:r>
                                    <w:rPr>
                                      <w:b/>
                                      <w:i/>
                                      <w:spacing w:val="-1"/>
                                    </w:rPr>
                                    <w:t xml:space="preserve"> </w:t>
                                  </w:r>
                                  <w:r>
                                    <w:rPr>
                                      <w:b/>
                                      <w:i/>
                                      <w:spacing w:val="-2"/>
                                    </w:rPr>
                                    <w:t>лаконичность</w:t>
                                  </w:r>
                                </w:p>
                              </w:tc>
                              <w:tc>
                                <w:tcPr>
                                  <w:tcW w:w="1098" w:type="dxa"/>
                                </w:tcPr>
                                <w:p w:rsidR="008B5EB7" w:rsidRDefault="008B5EB7">
                                  <w:pPr>
                                    <w:pStyle w:val="TableParagraph"/>
                                    <w:spacing w:line="231" w:lineRule="exact"/>
                                    <w:ind w:left="11"/>
                                    <w:rPr>
                                      <w:b/>
                                    </w:rPr>
                                  </w:pPr>
                                  <w:r>
                                    <w:rPr>
                                      <w:b/>
                                      <w:spacing w:val="-4"/>
                                    </w:rPr>
                                    <w:t>Балл</w:t>
                                  </w:r>
                                </w:p>
                              </w:tc>
                            </w:tr>
                            <w:tr w:rsidR="008B5EB7">
                              <w:trPr>
                                <w:trHeight w:val="668"/>
                              </w:trPr>
                              <w:tc>
                                <w:tcPr>
                                  <w:tcW w:w="8514" w:type="dxa"/>
                                </w:tcPr>
                                <w:p w:rsidR="008B5EB7" w:rsidRDefault="008B5EB7">
                                  <w:pPr>
                                    <w:pStyle w:val="TableParagraph"/>
                                    <w:spacing w:before="148" w:line="250" w:lineRule="atLeast"/>
                                    <w:ind w:left="11"/>
                                    <w:rPr>
                                      <w:sz w:val="20"/>
                                    </w:rPr>
                                  </w:pPr>
                                  <w:r>
                                    <w:rPr>
                                      <w:sz w:val="20"/>
                                    </w:rPr>
                                    <w:t>Содержание всех элементов выступления дают представление о проекте; присутствует культура речи, наблюдаются немотивированные отступления от заявленной темы в ходе выступления</w:t>
                                  </w:r>
                                </w:p>
                              </w:tc>
                              <w:tc>
                                <w:tcPr>
                                  <w:tcW w:w="1098" w:type="dxa"/>
                                </w:tcPr>
                                <w:p w:rsidR="008B5EB7" w:rsidRDefault="008B5EB7">
                                  <w:pPr>
                                    <w:pStyle w:val="TableParagraph"/>
                                    <w:spacing w:line="232" w:lineRule="exact"/>
                                    <w:ind w:right="481"/>
                                    <w:jc w:val="right"/>
                                    <w:rPr>
                                      <w:b/>
                                    </w:rPr>
                                  </w:pPr>
                                  <w:r>
                                    <w:rPr>
                                      <w:b/>
                                      <w:spacing w:val="-10"/>
                                    </w:rPr>
                                    <w:t>1</w:t>
                                  </w:r>
                                </w:p>
                              </w:tc>
                            </w:tr>
                            <w:tr w:rsidR="008B5EB7">
                              <w:trPr>
                                <w:trHeight w:val="747"/>
                              </w:trPr>
                              <w:tc>
                                <w:tcPr>
                                  <w:tcW w:w="8514" w:type="dxa"/>
                                </w:tcPr>
                                <w:p w:rsidR="008B5EB7" w:rsidRDefault="008B5EB7">
                                  <w:pPr>
                                    <w:pStyle w:val="TableParagraph"/>
                                    <w:spacing w:before="228" w:line="250" w:lineRule="atLeast"/>
                                    <w:ind w:left="11"/>
                                    <w:rPr>
                                      <w:sz w:val="20"/>
                                    </w:rPr>
                                  </w:pPr>
                                  <w:r>
                                    <w:rPr>
                                      <w:sz w:val="20"/>
                                    </w:rPr>
                                    <w:t>Содержание всех элементов выступления дают представление о проекте; присутствует культура речи, немотивированные отступления от заявленной темы в ходе выступления отсутствуют</w:t>
                                  </w:r>
                                </w:p>
                              </w:tc>
                              <w:tc>
                                <w:tcPr>
                                  <w:tcW w:w="1098" w:type="dxa"/>
                                </w:tcPr>
                                <w:p w:rsidR="008B5EB7" w:rsidRDefault="008B5EB7">
                                  <w:pPr>
                                    <w:pStyle w:val="TableParagraph"/>
                                    <w:spacing w:line="203" w:lineRule="exact"/>
                                    <w:ind w:right="486"/>
                                    <w:jc w:val="right"/>
                                    <w:rPr>
                                      <w:sz w:val="20"/>
                                    </w:rPr>
                                  </w:pPr>
                                  <w:r>
                                    <w:rPr>
                                      <w:spacing w:val="-10"/>
                                      <w:sz w:val="20"/>
                                    </w:rPr>
                                    <w:t>2</w:t>
                                  </w:r>
                                </w:p>
                              </w:tc>
                            </w:tr>
                            <w:tr w:rsidR="008B5EB7">
                              <w:trPr>
                                <w:trHeight w:val="750"/>
                              </w:trPr>
                              <w:tc>
                                <w:tcPr>
                                  <w:tcW w:w="8514" w:type="dxa"/>
                                </w:tcPr>
                                <w:p w:rsidR="008B5EB7" w:rsidRDefault="008B5EB7">
                                  <w:pPr>
                                    <w:pStyle w:val="TableParagraph"/>
                                    <w:spacing w:line="250" w:lineRule="exact"/>
                                    <w:ind w:left="11" w:right="5"/>
                                    <w:jc w:val="both"/>
                                    <w:rPr>
                                      <w:sz w:val="20"/>
                                    </w:rPr>
                                  </w:pPr>
                                  <w:r>
                                    <w:rPr>
                                      <w:sz w:val="20"/>
                                    </w:rPr>
                                    <w:t>Содержание всех элементов выступления дают представление о проекте; наблюдается правильность речи; точность письменной речи; четкость речи, лаконизм, немотивированные отступления от заявленной темы в ходе выступления отсутствуют</w:t>
                                  </w:r>
                                </w:p>
                              </w:tc>
                              <w:tc>
                                <w:tcPr>
                                  <w:tcW w:w="1098" w:type="dxa"/>
                                </w:tcPr>
                                <w:p w:rsidR="008B5EB7" w:rsidRDefault="008B5EB7">
                                  <w:pPr>
                                    <w:pStyle w:val="TableParagraph"/>
                                    <w:spacing w:line="203" w:lineRule="exact"/>
                                    <w:ind w:right="486"/>
                                    <w:jc w:val="right"/>
                                    <w:rPr>
                                      <w:sz w:val="20"/>
                                    </w:rPr>
                                  </w:pPr>
                                  <w:r>
                                    <w:rPr>
                                      <w:spacing w:val="-10"/>
                                      <w:sz w:val="20"/>
                                    </w:rPr>
                                    <w:t>3</w:t>
                                  </w:r>
                                </w:p>
                              </w:tc>
                            </w:tr>
                            <w:tr w:rsidR="008B5EB7">
                              <w:trPr>
                                <w:trHeight w:val="494"/>
                              </w:trPr>
                              <w:tc>
                                <w:tcPr>
                                  <w:tcW w:w="8514" w:type="dxa"/>
                                </w:tcPr>
                                <w:p w:rsidR="008B5EB7" w:rsidRDefault="008B5EB7">
                                  <w:pPr>
                                    <w:pStyle w:val="TableParagraph"/>
                                    <w:spacing w:before="198" w:line="276" w:lineRule="exact"/>
                                    <w:ind w:left="11"/>
                                    <w:rPr>
                                      <w:b/>
                                      <w:i/>
                                      <w:sz w:val="26"/>
                                    </w:rPr>
                                  </w:pPr>
                                  <w:r>
                                    <w:rPr>
                                      <w:i/>
                                      <w:w w:val="85"/>
                                    </w:rPr>
                                    <w:t>Критерий</w:t>
                                  </w:r>
                                  <w:r>
                                    <w:rPr>
                                      <w:i/>
                                      <w:spacing w:val="32"/>
                                    </w:rPr>
                                    <w:t xml:space="preserve"> </w:t>
                                  </w:r>
                                  <w:r>
                                    <w:rPr>
                                      <w:i/>
                                      <w:w w:val="85"/>
                                    </w:rPr>
                                    <w:t>4.2.</w:t>
                                  </w:r>
                                  <w:r>
                                    <w:rPr>
                                      <w:i/>
                                      <w:spacing w:val="33"/>
                                    </w:rPr>
                                    <w:t xml:space="preserve"> </w:t>
                                  </w:r>
                                  <w:r>
                                    <w:rPr>
                                      <w:b/>
                                      <w:i/>
                                      <w:w w:val="85"/>
                                    </w:rPr>
                                    <w:t>Умение</w:t>
                                  </w:r>
                                  <w:r>
                                    <w:rPr>
                                      <w:b/>
                                      <w:i/>
                                      <w:spacing w:val="32"/>
                                    </w:rPr>
                                    <w:t xml:space="preserve"> </w:t>
                                  </w:r>
                                  <w:r>
                                    <w:rPr>
                                      <w:b/>
                                      <w:i/>
                                      <w:w w:val="85"/>
                                    </w:rPr>
                                    <w:t>осуществлять</w:t>
                                  </w:r>
                                  <w:r>
                                    <w:rPr>
                                      <w:b/>
                                      <w:i/>
                                      <w:spacing w:val="34"/>
                                    </w:rPr>
                                    <w:t xml:space="preserve"> </w:t>
                                  </w:r>
                                  <w:r>
                                    <w:rPr>
                                      <w:b/>
                                      <w:i/>
                                      <w:w w:val="85"/>
                                      <w:sz w:val="26"/>
                                    </w:rPr>
                                    <w:t>учебное</w:t>
                                  </w:r>
                                  <w:r>
                                    <w:rPr>
                                      <w:b/>
                                      <w:i/>
                                      <w:spacing w:val="12"/>
                                      <w:sz w:val="26"/>
                                    </w:rPr>
                                    <w:t xml:space="preserve"> </w:t>
                                  </w:r>
                                  <w:r>
                                    <w:rPr>
                                      <w:b/>
                                      <w:i/>
                                      <w:w w:val="85"/>
                                      <w:sz w:val="26"/>
                                    </w:rPr>
                                    <w:t>сотрудничество</w:t>
                                  </w:r>
                                  <w:r>
                                    <w:rPr>
                                      <w:b/>
                                      <w:i/>
                                      <w:spacing w:val="11"/>
                                      <w:sz w:val="26"/>
                                    </w:rPr>
                                    <w:t xml:space="preserve"> </w:t>
                                  </w:r>
                                  <w:r>
                                    <w:rPr>
                                      <w:b/>
                                      <w:i/>
                                      <w:w w:val="85"/>
                                      <w:sz w:val="26"/>
                                    </w:rPr>
                                    <w:t>в</w:t>
                                  </w:r>
                                  <w:r>
                                    <w:rPr>
                                      <w:b/>
                                      <w:i/>
                                      <w:spacing w:val="12"/>
                                      <w:sz w:val="26"/>
                                    </w:rPr>
                                    <w:t xml:space="preserve"> </w:t>
                                  </w:r>
                                  <w:r>
                                    <w:rPr>
                                      <w:b/>
                                      <w:i/>
                                      <w:spacing w:val="-2"/>
                                      <w:w w:val="85"/>
                                      <w:sz w:val="26"/>
                                    </w:rPr>
                                    <w:t>группе</w:t>
                                  </w:r>
                                </w:p>
                              </w:tc>
                              <w:tc>
                                <w:tcPr>
                                  <w:tcW w:w="1098" w:type="dxa"/>
                                </w:tcPr>
                                <w:p w:rsidR="008B5EB7" w:rsidRDefault="008B5EB7">
                                  <w:pPr>
                                    <w:pStyle w:val="TableParagraph"/>
                                    <w:spacing w:before="239" w:line="234" w:lineRule="exact"/>
                                    <w:ind w:left="11"/>
                                    <w:rPr>
                                      <w:b/>
                                    </w:rPr>
                                  </w:pPr>
                                  <w:r>
                                    <w:rPr>
                                      <w:b/>
                                      <w:spacing w:val="-4"/>
                                    </w:rPr>
                                    <w:t>Балл</w:t>
                                  </w:r>
                                </w:p>
                              </w:tc>
                            </w:tr>
                            <w:tr w:rsidR="008B5EB7">
                              <w:trPr>
                                <w:trHeight w:val="521"/>
                              </w:trPr>
                              <w:tc>
                                <w:tcPr>
                                  <w:tcW w:w="8514" w:type="dxa"/>
                                </w:tcPr>
                                <w:p w:rsidR="008B5EB7" w:rsidRDefault="008B5EB7">
                                  <w:pPr>
                                    <w:pStyle w:val="TableParagraph"/>
                                    <w:spacing w:before="2" w:line="250" w:lineRule="atLeast"/>
                                    <w:ind w:left="11"/>
                                    <w:rPr>
                                      <w:sz w:val="20"/>
                                    </w:rPr>
                                  </w:pPr>
                                  <w:r>
                                    <w:rPr>
                                      <w:sz w:val="20"/>
                                    </w:rPr>
                                    <w:t>Работает</w:t>
                                  </w:r>
                                  <w:r>
                                    <w:rPr>
                                      <w:spacing w:val="40"/>
                                      <w:sz w:val="20"/>
                                    </w:rPr>
                                    <w:t xml:space="preserve"> </w:t>
                                  </w:r>
                                  <w:r>
                                    <w:rPr>
                                      <w:sz w:val="20"/>
                                    </w:rPr>
                                    <w:t>в</w:t>
                                  </w:r>
                                  <w:r>
                                    <w:rPr>
                                      <w:spacing w:val="40"/>
                                      <w:sz w:val="20"/>
                                    </w:rPr>
                                    <w:t xml:space="preserve"> </w:t>
                                  </w:r>
                                  <w:r>
                                    <w:rPr>
                                      <w:sz w:val="20"/>
                                    </w:rPr>
                                    <w:t>группе</w:t>
                                  </w:r>
                                  <w:r>
                                    <w:rPr>
                                      <w:spacing w:val="40"/>
                                      <w:sz w:val="20"/>
                                    </w:rPr>
                                    <w:t xml:space="preserve"> </w:t>
                                  </w:r>
                                  <w:r>
                                    <w:rPr>
                                      <w:sz w:val="20"/>
                                    </w:rPr>
                                    <w:t>сверстников,</w:t>
                                  </w:r>
                                  <w:r>
                                    <w:rPr>
                                      <w:spacing w:val="40"/>
                                      <w:sz w:val="20"/>
                                    </w:rPr>
                                    <w:t xml:space="preserve"> </w:t>
                                  </w:r>
                                  <w:r>
                                    <w:rPr>
                                      <w:sz w:val="20"/>
                                    </w:rPr>
                                    <w:t>оказывает</w:t>
                                  </w:r>
                                  <w:r>
                                    <w:rPr>
                                      <w:spacing w:val="40"/>
                                      <w:sz w:val="20"/>
                                    </w:rPr>
                                    <w:t xml:space="preserve"> </w:t>
                                  </w:r>
                                  <w:r>
                                    <w:rPr>
                                      <w:sz w:val="20"/>
                                    </w:rPr>
                                    <w:t>взаимопомощь,</w:t>
                                  </w:r>
                                  <w:r>
                                    <w:rPr>
                                      <w:spacing w:val="40"/>
                                      <w:sz w:val="20"/>
                                    </w:rPr>
                                    <w:t xml:space="preserve"> </w:t>
                                  </w:r>
                                  <w:r>
                                    <w:rPr>
                                      <w:sz w:val="20"/>
                                    </w:rPr>
                                    <w:t>задает</w:t>
                                  </w:r>
                                  <w:r>
                                    <w:rPr>
                                      <w:spacing w:val="40"/>
                                      <w:sz w:val="20"/>
                                    </w:rPr>
                                    <w:t xml:space="preserve"> </w:t>
                                  </w:r>
                                  <w:r>
                                    <w:rPr>
                                      <w:sz w:val="20"/>
                                    </w:rPr>
                                    <w:t>вопросы,</w:t>
                                  </w:r>
                                  <w:r>
                                    <w:rPr>
                                      <w:spacing w:val="40"/>
                                      <w:sz w:val="20"/>
                                    </w:rPr>
                                    <w:t xml:space="preserve"> </w:t>
                                  </w:r>
                                  <w:r>
                                    <w:rPr>
                                      <w:sz w:val="20"/>
                                    </w:rPr>
                                    <w:t>необходимые</w:t>
                                  </w:r>
                                  <w:r>
                                    <w:rPr>
                                      <w:spacing w:val="40"/>
                                      <w:sz w:val="20"/>
                                    </w:rPr>
                                    <w:t xml:space="preserve"> </w:t>
                                  </w:r>
                                  <w:r>
                                    <w:rPr>
                                      <w:sz w:val="20"/>
                                    </w:rPr>
                                    <w:t>для организации собственной деятельности</w:t>
                                  </w:r>
                                </w:p>
                              </w:tc>
                              <w:tc>
                                <w:tcPr>
                                  <w:tcW w:w="1098" w:type="dxa"/>
                                </w:tcPr>
                                <w:p w:rsidR="008B5EB7" w:rsidRDefault="008B5EB7">
                                  <w:pPr>
                                    <w:pStyle w:val="TableParagraph"/>
                                    <w:spacing w:before="133"/>
                                    <w:ind w:right="476"/>
                                    <w:jc w:val="right"/>
                                    <w:rPr>
                                      <w:sz w:val="20"/>
                                    </w:rPr>
                                  </w:pPr>
                                  <w:r>
                                    <w:rPr>
                                      <w:spacing w:val="-10"/>
                                      <w:sz w:val="20"/>
                                    </w:rPr>
                                    <w:t>1</w:t>
                                  </w:r>
                                </w:p>
                              </w:tc>
                            </w:tr>
                            <w:tr w:rsidR="008B5EB7">
                              <w:trPr>
                                <w:trHeight w:val="500"/>
                              </w:trPr>
                              <w:tc>
                                <w:tcPr>
                                  <w:tcW w:w="8514" w:type="dxa"/>
                                </w:tcPr>
                                <w:p w:rsidR="008B5EB7" w:rsidRDefault="008B5EB7">
                                  <w:pPr>
                                    <w:pStyle w:val="TableParagraph"/>
                                    <w:tabs>
                                      <w:tab w:val="left" w:pos="981"/>
                                      <w:tab w:val="left" w:pos="1292"/>
                                      <w:tab w:val="left" w:pos="2093"/>
                                      <w:tab w:val="left" w:pos="3413"/>
                                      <w:tab w:val="left" w:pos="4489"/>
                                      <w:tab w:val="left" w:pos="6030"/>
                                      <w:tab w:val="left" w:pos="7307"/>
                                    </w:tabs>
                                    <w:spacing w:line="250" w:lineRule="exact"/>
                                    <w:ind w:left="11" w:right="6"/>
                                    <w:rPr>
                                      <w:sz w:val="20"/>
                                    </w:rPr>
                                  </w:pPr>
                                  <w:r>
                                    <w:rPr>
                                      <w:spacing w:val="-2"/>
                                      <w:sz w:val="20"/>
                                    </w:rPr>
                                    <w:t>Работает</w:t>
                                  </w:r>
                                  <w:r>
                                    <w:rPr>
                                      <w:sz w:val="20"/>
                                    </w:rPr>
                                    <w:tab/>
                                  </w:r>
                                  <w:r>
                                    <w:rPr>
                                      <w:spacing w:val="-10"/>
                                      <w:sz w:val="20"/>
                                    </w:rPr>
                                    <w:t>в</w:t>
                                  </w:r>
                                  <w:r>
                                    <w:rPr>
                                      <w:sz w:val="20"/>
                                    </w:rPr>
                                    <w:tab/>
                                  </w:r>
                                  <w:r>
                                    <w:rPr>
                                      <w:spacing w:val="-2"/>
                                      <w:sz w:val="20"/>
                                    </w:rPr>
                                    <w:t>группе</w:t>
                                  </w:r>
                                  <w:r>
                                    <w:rPr>
                                      <w:sz w:val="20"/>
                                    </w:rPr>
                                    <w:tab/>
                                  </w:r>
                                  <w:r>
                                    <w:rPr>
                                      <w:spacing w:val="-2"/>
                                      <w:sz w:val="20"/>
                                    </w:rPr>
                                    <w:t>сверстников,</w:t>
                                  </w:r>
                                  <w:r>
                                    <w:rPr>
                                      <w:sz w:val="20"/>
                                    </w:rPr>
                                    <w:tab/>
                                  </w:r>
                                  <w:r>
                                    <w:rPr>
                                      <w:spacing w:val="-2"/>
                                      <w:sz w:val="20"/>
                                    </w:rPr>
                                    <w:t>оказывает</w:t>
                                  </w:r>
                                  <w:r>
                                    <w:rPr>
                                      <w:sz w:val="20"/>
                                    </w:rPr>
                                    <w:tab/>
                                  </w:r>
                                  <w:r>
                                    <w:rPr>
                                      <w:spacing w:val="-2"/>
                                      <w:sz w:val="20"/>
                                    </w:rPr>
                                    <w:t>взаимопомощь,</w:t>
                                  </w:r>
                                  <w:r>
                                    <w:rPr>
                                      <w:sz w:val="20"/>
                                    </w:rPr>
                                    <w:tab/>
                                  </w:r>
                                  <w:r>
                                    <w:rPr>
                                      <w:spacing w:val="-2"/>
                                      <w:sz w:val="20"/>
                                    </w:rPr>
                                    <w:t>выстраивает</w:t>
                                  </w:r>
                                  <w:r>
                                    <w:rPr>
                                      <w:sz w:val="20"/>
                                    </w:rPr>
                                    <w:tab/>
                                  </w:r>
                                  <w:r>
                                    <w:rPr>
                                      <w:spacing w:val="-2"/>
                                      <w:sz w:val="20"/>
                                    </w:rPr>
                                    <w:t xml:space="preserve">продуктивное </w:t>
                                  </w:r>
                                  <w:r>
                                    <w:rPr>
                                      <w:sz w:val="20"/>
                                    </w:rPr>
                                    <w:t>взаимодействие со сверстниками и взрослыми. Может брать инициативу на себя.</w:t>
                                  </w:r>
                                </w:p>
                              </w:tc>
                              <w:tc>
                                <w:tcPr>
                                  <w:tcW w:w="1098" w:type="dxa"/>
                                </w:tcPr>
                                <w:p w:rsidR="008B5EB7" w:rsidRDefault="008B5EB7">
                                  <w:pPr>
                                    <w:pStyle w:val="TableParagraph"/>
                                    <w:spacing w:before="123"/>
                                    <w:ind w:right="476"/>
                                    <w:jc w:val="right"/>
                                    <w:rPr>
                                      <w:sz w:val="20"/>
                                    </w:rPr>
                                  </w:pPr>
                                  <w:r>
                                    <w:rPr>
                                      <w:spacing w:val="-10"/>
                                      <w:sz w:val="20"/>
                                    </w:rPr>
                                    <w:t>2</w:t>
                                  </w:r>
                                </w:p>
                              </w:tc>
                            </w:tr>
                            <w:tr w:rsidR="008B5EB7">
                              <w:trPr>
                                <w:trHeight w:val="771"/>
                              </w:trPr>
                              <w:tc>
                                <w:tcPr>
                                  <w:tcW w:w="8514" w:type="dxa"/>
                                </w:tcPr>
                                <w:p w:rsidR="008B5EB7" w:rsidRDefault="008B5EB7">
                                  <w:pPr>
                                    <w:pStyle w:val="TableParagraph"/>
                                    <w:spacing w:before="22"/>
                                    <w:rPr>
                                      <w:sz w:val="20"/>
                                    </w:rPr>
                                  </w:pPr>
                                </w:p>
                                <w:p w:rsidR="008B5EB7" w:rsidRDefault="008B5EB7">
                                  <w:pPr>
                                    <w:pStyle w:val="TableParagraph"/>
                                    <w:spacing w:line="250" w:lineRule="atLeast"/>
                                    <w:ind w:left="11"/>
                                    <w:rPr>
                                      <w:sz w:val="20"/>
                                    </w:rPr>
                                  </w:pPr>
                                  <w:r>
                                    <w:rPr>
                                      <w:sz w:val="20"/>
                                    </w:rPr>
                                    <w:t>Организует</w:t>
                                  </w:r>
                                  <w:r>
                                    <w:rPr>
                                      <w:spacing w:val="33"/>
                                      <w:sz w:val="20"/>
                                    </w:rPr>
                                    <w:t xml:space="preserve"> </w:t>
                                  </w:r>
                                  <w:r>
                                    <w:rPr>
                                      <w:sz w:val="20"/>
                                    </w:rPr>
                                    <w:t>учебное</w:t>
                                  </w:r>
                                  <w:r>
                                    <w:rPr>
                                      <w:spacing w:val="33"/>
                                      <w:sz w:val="20"/>
                                    </w:rPr>
                                    <w:t xml:space="preserve"> </w:t>
                                  </w:r>
                                  <w:r>
                                    <w:rPr>
                                      <w:sz w:val="20"/>
                                    </w:rPr>
                                    <w:t>сотрудничество</w:t>
                                  </w:r>
                                  <w:r>
                                    <w:rPr>
                                      <w:spacing w:val="33"/>
                                      <w:sz w:val="20"/>
                                    </w:rPr>
                                    <w:t xml:space="preserve"> </w:t>
                                  </w:r>
                                  <w:r>
                                    <w:rPr>
                                      <w:sz w:val="20"/>
                                    </w:rPr>
                                    <w:t>со</w:t>
                                  </w:r>
                                  <w:r>
                                    <w:rPr>
                                      <w:spacing w:val="33"/>
                                      <w:sz w:val="20"/>
                                    </w:rPr>
                                    <w:t xml:space="preserve"> </w:t>
                                  </w:r>
                                  <w:r>
                                    <w:rPr>
                                      <w:sz w:val="20"/>
                                    </w:rPr>
                                    <w:t>сверстниками</w:t>
                                  </w:r>
                                  <w:r>
                                    <w:rPr>
                                      <w:spacing w:val="33"/>
                                      <w:sz w:val="20"/>
                                    </w:rPr>
                                    <w:t xml:space="preserve"> </w:t>
                                  </w:r>
                                  <w:r>
                                    <w:rPr>
                                      <w:sz w:val="20"/>
                                    </w:rPr>
                                    <w:t>и</w:t>
                                  </w:r>
                                  <w:r>
                                    <w:rPr>
                                      <w:spacing w:val="33"/>
                                      <w:sz w:val="20"/>
                                    </w:rPr>
                                    <w:t xml:space="preserve"> </w:t>
                                  </w:r>
                                  <w:r>
                                    <w:rPr>
                                      <w:sz w:val="20"/>
                                    </w:rPr>
                                    <w:t>взрослыми,</w:t>
                                  </w:r>
                                  <w:r>
                                    <w:rPr>
                                      <w:spacing w:val="33"/>
                                      <w:sz w:val="20"/>
                                    </w:rPr>
                                    <w:t xml:space="preserve"> </w:t>
                                  </w:r>
                                  <w:r>
                                    <w:rPr>
                                      <w:sz w:val="20"/>
                                    </w:rPr>
                                    <w:t>самостоятельно</w:t>
                                  </w:r>
                                  <w:r>
                                    <w:rPr>
                                      <w:spacing w:val="33"/>
                                      <w:sz w:val="20"/>
                                    </w:rPr>
                                    <w:t xml:space="preserve"> </w:t>
                                  </w:r>
                                  <w:r>
                                    <w:rPr>
                                      <w:sz w:val="20"/>
                                    </w:rPr>
                                    <w:t>определяет цели и функции участников, успешно справляется с конфликтными ситуациями внутри группы</w:t>
                                  </w:r>
                                </w:p>
                              </w:tc>
                              <w:tc>
                                <w:tcPr>
                                  <w:tcW w:w="1098" w:type="dxa"/>
                                </w:tcPr>
                                <w:p w:rsidR="008B5EB7" w:rsidRDefault="008B5EB7">
                                  <w:pPr>
                                    <w:pStyle w:val="TableParagraph"/>
                                    <w:spacing w:line="203" w:lineRule="exact"/>
                                    <w:ind w:right="476"/>
                                    <w:jc w:val="right"/>
                                    <w:rPr>
                                      <w:sz w:val="20"/>
                                    </w:rPr>
                                  </w:pPr>
                                  <w:r>
                                    <w:rPr>
                                      <w:spacing w:val="-10"/>
                                      <w:sz w:val="20"/>
                                    </w:rPr>
                                    <w:t>3</w:t>
                                  </w:r>
                                </w:p>
                              </w:tc>
                            </w:tr>
                          </w:tbl>
                          <w:p w:rsidR="008B5EB7" w:rsidRDefault="008B5EB7">
                            <w:pPr>
                              <w:pStyle w:val="a3"/>
                              <w:ind w:left="0"/>
                              <w:jc w:val="left"/>
                            </w:pPr>
                          </w:p>
                        </w:txbxContent>
                      </wps:txbx>
                      <wps:bodyPr wrap="square" lIns="0" tIns="0" rIns="0" bIns="0" rtlCol="0">
                        <a:noAutofit/>
                      </wps:bodyPr>
                    </wps:wsp>
                  </a:graphicData>
                </a:graphic>
              </wp:anchor>
            </w:drawing>
          </mc:Choice>
          <mc:Fallback>
            <w:pict>
              <v:shape id="Textbox 23" o:spid="_x0000_s1027" type="#_x0000_t202" style="position:absolute;margin-left:81.35pt;margin-top:56.7pt;width:487.1pt;height:661.75pt;z-index:1573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cu4rgEAAEkDAAAOAAAAZHJzL2Uyb0RvYy54bWysU9tu2zAMfR/QfxD03vjSLguMOMXWYsOA&#10;YivQ7gNkWYqNWaImKrHz96PkOC22t2EvNCUekeeQ9PZuMgM7Ko892JoXq5wzZSW0vd3X/MfL5+sN&#10;ZxiEbcUAVtX8pJDf7a7ebUdXqRI6GFrlGSWxWI2u5l0IrsoylJ0yAlfglKWgBm9EoKPfZ60XI2U3&#10;Q1bm+TobwbfOg1SIdPswB/ku5ddayfBda1SBDTUnbiFZn2wTbbbbimrvhet6eaYh/oGFEb2lopdU&#10;DyIIdvD9X6lMLz0g6LCSYDLQupcqaSA1Rf6HmudOOJW0UHPQXdqE/y+t/HZ88qxva17ecGaFoRm9&#10;qCk0MDG6ofaMDitCPTvChekTTDTmJBXdI8ifSJDsDWZ+gISO7Zi0N/FLQhk9pAmcLl2nKkzS5brY&#10;rIsPFJIU29zmt2X5PhbOXp87j+GLAsOiU3NPY00UxPERwwxdIGc2M4HIK0zNlAQWi5oG2hOJGWnq&#10;NcdfB+EVZ8NXS22NK7I4fnGaxfFhuIe0SFGThY+HALpPBGKlOe+ZAM0rSTjvVlyIt+eEev0Ddr8B&#10;AAD//wMAUEsDBBQABgAIAAAAIQCkpSVy4QAAAA0BAAAPAAAAZHJzL2Rvd25yZXYueG1sTI/BTsMw&#10;EETvSPyDtUjcqJO0pCXEqVBRxQH10AJSj25s4oh4HcVu6v49mxPcZrSj2TflOtqOjXrwrUMB6SwB&#10;prF2qsVGwOfH9mEFzAeJSnYOtYCr9rCubm9KWSh3wb0eD6FhVIK+kAJMCH3Bua+NttLPXK+Rbt9u&#10;sDKQHRquBnmhctvxLElybmWL9MHIXm+Mrn8OZyvga9Nv3+PRyN34qN5es+X+OtRRiPu7+PIMLOgY&#10;/sIw4RM6VMR0cmdUnnXk82xJURLpfAFsSqTz/AnYidRiUrwq+f8V1S8AAAD//wMAUEsBAi0AFAAG&#10;AAgAAAAhALaDOJL+AAAA4QEAABMAAAAAAAAAAAAAAAAAAAAAAFtDb250ZW50X1R5cGVzXS54bWxQ&#10;SwECLQAUAAYACAAAACEAOP0h/9YAAACUAQAACwAAAAAAAAAAAAAAAAAvAQAAX3JlbHMvLnJlbHNQ&#10;SwECLQAUAAYACAAAACEAYaHLuK4BAABJAwAADgAAAAAAAAAAAAAAAAAuAgAAZHJzL2Uyb0RvYy54&#10;bWxQSwECLQAUAAYACAAAACEApKUlcuEAAAANAQAADwAAAAAAAAAAAAAAAAAIBAAAZHJzL2Rvd25y&#10;ZXYueG1sUEsFBgAAAAAEAAQA8wAAABYFA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4"/>
                        <w:gridCol w:w="1098"/>
                      </w:tblGrid>
                      <w:tr w:rsidR="008B5EB7">
                        <w:trPr>
                          <w:trHeight w:val="494"/>
                        </w:trPr>
                        <w:tc>
                          <w:tcPr>
                            <w:tcW w:w="8514" w:type="dxa"/>
                          </w:tcPr>
                          <w:p w:rsidR="008B5EB7" w:rsidRDefault="008B5EB7">
                            <w:pPr>
                              <w:pStyle w:val="TableParagraph"/>
                              <w:spacing w:before="11"/>
                              <w:rPr>
                                <w:sz w:val="20"/>
                              </w:rPr>
                            </w:pPr>
                          </w:p>
                          <w:p w:rsidR="008B5EB7" w:rsidRDefault="008B5EB7">
                            <w:pPr>
                              <w:pStyle w:val="TableParagraph"/>
                              <w:spacing w:line="232" w:lineRule="exact"/>
                              <w:ind w:left="11"/>
                              <w:rPr>
                                <w:sz w:val="20"/>
                              </w:rPr>
                            </w:pPr>
                            <w:r>
                              <w:rPr>
                                <w:sz w:val="20"/>
                              </w:rPr>
                              <w:t>Продукт</w:t>
                            </w:r>
                            <w:r>
                              <w:rPr>
                                <w:spacing w:val="-4"/>
                                <w:sz w:val="20"/>
                              </w:rPr>
                              <w:t xml:space="preserve"> </w:t>
                            </w:r>
                            <w:r>
                              <w:rPr>
                                <w:b/>
                              </w:rPr>
                              <w:t>не</w:t>
                            </w:r>
                            <w:r>
                              <w:rPr>
                                <w:b/>
                                <w:spacing w:val="-5"/>
                              </w:rPr>
                              <w:t xml:space="preserve"> </w:t>
                            </w:r>
                            <w:r>
                              <w:rPr>
                                <w:b/>
                              </w:rPr>
                              <w:t>полностью</w:t>
                            </w:r>
                            <w:r>
                              <w:rPr>
                                <w:b/>
                                <w:spacing w:val="-3"/>
                              </w:rPr>
                              <w:t xml:space="preserve"> </w:t>
                            </w:r>
                            <w:r>
                              <w:rPr>
                                <w:sz w:val="20"/>
                              </w:rPr>
                              <w:t>соответствует</w:t>
                            </w:r>
                            <w:r>
                              <w:rPr>
                                <w:spacing w:val="-4"/>
                                <w:sz w:val="20"/>
                              </w:rPr>
                              <w:t xml:space="preserve"> </w:t>
                            </w:r>
                            <w:r>
                              <w:rPr>
                                <w:sz w:val="20"/>
                              </w:rPr>
                              <w:t>требованиям</w:t>
                            </w:r>
                            <w:r>
                              <w:rPr>
                                <w:spacing w:val="-4"/>
                                <w:sz w:val="20"/>
                              </w:rPr>
                              <w:t xml:space="preserve"> </w:t>
                            </w:r>
                            <w:r>
                              <w:rPr>
                                <w:spacing w:val="-2"/>
                                <w:sz w:val="20"/>
                              </w:rPr>
                              <w:t>качества</w:t>
                            </w:r>
                          </w:p>
                        </w:tc>
                        <w:tc>
                          <w:tcPr>
                            <w:tcW w:w="1098" w:type="dxa"/>
                          </w:tcPr>
                          <w:p w:rsidR="008B5EB7" w:rsidRDefault="008B5EB7">
                            <w:pPr>
                              <w:pStyle w:val="TableParagraph"/>
                              <w:spacing w:before="36"/>
                              <w:rPr>
                                <w:sz w:val="20"/>
                              </w:rPr>
                            </w:pPr>
                          </w:p>
                          <w:p w:rsidR="008B5EB7" w:rsidRDefault="008B5EB7">
                            <w:pPr>
                              <w:pStyle w:val="TableParagraph"/>
                              <w:spacing w:line="208" w:lineRule="exact"/>
                              <w:ind w:right="486"/>
                              <w:jc w:val="right"/>
                              <w:rPr>
                                <w:sz w:val="20"/>
                              </w:rPr>
                            </w:pPr>
                            <w:r>
                              <w:rPr>
                                <w:spacing w:val="-10"/>
                                <w:sz w:val="20"/>
                              </w:rPr>
                              <w:t>2</w:t>
                            </w:r>
                          </w:p>
                        </w:tc>
                      </w:tr>
                      <w:tr w:rsidR="008B5EB7">
                        <w:trPr>
                          <w:trHeight w:val="547"/>
                        </w:trPr>
                        <w:tc>
                          <w:tcPr>
                            <w:tcW w:w="8514" w:type="dxa"/>
                          </w:tcPr>
                          <w:p w:rsidR="008B5EB7" w:rsidRDefault="008B5EB7">
                            <w:pPr>
                              <w:pStyle w:val="TableParagraph"/>
                              <w:spacing w:before="31"/>
                              <w:ind w:left="11"/>
                              <w:rPr>
                                <w:sz w:val="20"/>
                              </w:rPr>
                            </w:pPr>
                            <w:r>
                              <w:rPr>
                                <w:sz w:val="20"/>
                              </w:rPr>
                              <w:t>Продукт</w:t>
                            </w:r>
                            <w:r>
                              <w:rPr>
                                <w:spacing w:val="47"/>
                                <w:sz w:val="20"/>
                              </w:rPr>
                              <w:t xml:space="preserve"> </w:t>
                            </w:r>
                            <w:r>
                              <w:rPr>
                                <w:sz w:val="20"/>
                              </w:rPr>
                              <w:t>полностью</w:t>
                            </w:r>
                            <w:r>
                              <w:rPr>
                                <w:spacing w:val="49"/>
                                <w:sz w:val="20"/>
                              </w:rPr>
                              <w:t xml:space="preserve"> </w:t>
                            </w:r>
                            <w:r>
                              <w:rPr>
                                <w:sz w:val="20"/>
                              </w:rPr>
                              <w:t>соответствует</w:t>
                            </w:r>
                            <w:r>
                              <w:rPr>
                                <w:spacing w:val="49"/>
                                <w:sz w:val="20"/>
                              </w:rPr>
                              <w:t xml:space="preserve"> </w:t>
                            </w:r>
                            <w:r>
                              <w:rPr>
                                <w:sz w:val="20"/>
                              </w:rPr>
                              <w:t>требованиям</w:t>
                            </w:r>
                            <w:r>
                              <w:rPr>
                                <w:spacing w:val="50"/>
                                <w:sz w:val="20"/>
                              </w:rPr>
                              <w:t xml:space="preserve"> </w:t>
                            </w:r>
                            <w:r>
                              <w:rPr>
                                <w:sz w:val="20"/>
                              </w:rPr>
                              <w:t>качества</w:t>
                            </w:r>
                            <w:r>
                              <w:rPr>
                                <w:spacing w:val="49"/>
                                <w:sz w:val="20"/>
                              </w:rPr>
                              <w:t xml:space="preserve"> </w:t>
                            </w:r>
                            <w:r>
                              <w:rPr>
                                <w:sz w:val="20"/>
                              </w:rPr>
                              <w:t>(эстетичен,</w:t>
                            </w:r>
                            <w:r>
                              <w:rPr>
                                <w:spacing w:val="49"/>
                                <w:sz w:val="20"/>
                              </w:rPr>
                              <w:t xml:space="preserve"> </w:t>
                            </w:r>
                            <w:r>
                              <w:rPr>
                                <w:sz w:val="20"/>
                              </w:rPr>
                              <w:t>удобен</w:t>
                            </w:r>
                            <w:r>
                              <w:rPr>
                                <w:spacing w:val="49"/>
                                <w:sz w:val="20"/>
                              </w:rPr>
                              <w:t xml:space="preserve"> </w:t>
                            </w:r>
                            <w:r>
                              <w:rPr>
                                <w:sz w:val="20"/>
                              </w:rPr>
                              <w:t>в</w:t>
                            </w:r>
                            <w:r>
                              <w:rPr>
                                <w:spacing w:val="50"/>
                                <w:sz w:val="20"/>
                              </w:rPr>
                              <w:t xml:space="preserve"> </w:t>
                            </w:r>
                            <w:r>
                              <w:rPr>
                                <w:spacing w:val="-2"/>
                                <w:sz w:val="20"/>
                              </w:rPr>
                              <w:t>использовании,</w:t>
                            </w:r>
                          </w:p>
                          <w:p w:rsidR="008B5EB7" w:rsidRDefault="008B5EB7">
                            <w:pPr>
                              <w:pStyle w:val="TableParagraph"/>
                              <w:spacing w:before="44" w:line="223" w:lineRule="exact"/>
                              <w:ind w:left="11"/>
                              <w:rPr>
                                <w:sz w:val="20"/>
                              </w:rPr>
                            </w:pPr>
                            <w:r>
                              <w:rPr>
                                <w:sz w:val="20"/>
                              </w:rPr>
                              <w:t>соответствует</w:t>
                            </w:r>
                            <w:r>
                              <w:rPr>
                                <w:spacing w:val="-5"/>
                                <w:sz w:val="20"/>
                              </w:rPr>
                              <w:t xml:space="preserve"> </w:t>
                            </w:r>
                            <w:r>
                              <w:rPr>
                                <w:sz w:val="20"/>
                              </w:rPr>
                              <w:t>заявленным</w:t>
                            </w:r>
                            <w:r>
                              <w:rPr>
                                <w:spacing w:val="-5"/>
                                <w:sz w:val="20"/>
                              </w:rPr>
                              <w:t xml:space="preserve"> </w:t>
                            </w:r>
                            <w:r>
                              <w:rPr>
                                <w:spacing w:val="-2"/>
                                <w:sz w:val="20"/>
                              </w:rPr>
                              <w:t>целям)</w:t>
                            </w:r>
                          </w:p>
                        </w:tc>
                        <w:tc>
                          <w:tcPr>
                            <w:tcW w:w="1098" w:type="dxa"/>
                          </w:tcPr>
                          <w:p w:rsidR="008B5EB7" w:rsidRDefault="008B5EB7">
                            <w:pPr>
                              <w:pStyle w:val="TableParagraph"/>
                              <w:spacing w:line="223" w:lineRule="exact"/>
                              <w:ind w:right="481"/>
                              <w:jc w:val="right"/>
                            </w:pPr>
                            <w:r>
                              <w:rPr>
                                <w:spacing w:val="-10"/>
                              </w:rPr>
                              <w:t>3</w:t>
                            </w:r>
                          </w:p>
                        </w:tc>
                      </w:tr>
                      <w:tr w:rsidR="008B5EB7">
                        <w:trPr>
                          <w:trHeight w:val="287"/>
                        </w:trPr>
                        <w:tc>
                          <w:tcPr>
                            <w:tcW w:w="9612" w:type="dxa"/>
                            <w:gridSpan w:val="2"/>
                            <w:tcBorders>
                              <w:bottom w:val="nil"/>
                            </w:tcBorders>
                          </w:tcPr>
                          <w:p w:rsidR="008B5EB7" w:rsidRDefault="008B5EB7">
                            <w:pPr>
                              <w:pStyle w:val="TableParagraph"/>
                              <w:spacing w:before="37" w:line="229" w:lineRule="exact"/>
                              <w:ind w:left="61"/>
                              <w:rPr>
                                <w:b/>
                              </w:rPr>
                            </w:pPr>
                            <w:r>
                              <w:rPr>
                                <w:sz w:val="20"/>
                              </w:rPr>
                              <w:t>.</w:t>
                            </w:r>
                            <w:r>
                              <w:rPr>
                                <w:spacing w:val="-5"/>
                                <w:sz w:val="20"/>
                              </w:rPr>
                              <w:t xml:space="preserve"> </w:t>
                            </w:r>
                            <w:r>
                              <w:rPr>
                                <w:b/>
                              </w:rPr>
                              <w:t>Сформированность</w:t>
                            </w:r>
                            <w:r>
                              <w:rPr>
                                <w:b/>
                                <w:spacing w:val="-6"/>
                              </w:rPr>
                              <w:t xml:space="preserve"> </w:t>
                            </w:r>
                            <w:r>
                              <w:rPr>
                                <w:b/>
                              </w:rPr>
                              <w:t>регулятивных</w:t>
                            </w:r>
                            <w:r>
                              <w:rPr>
                                <w:b/>
                                <w:spacing w:val="-5"/>
                              </w:rPr>
                              <w:t xml:space="preserve"> </w:t>
                            </w:r>
                            <w:r>
                              <w:rPr>
                                <w:b/>
                                <w:spacing w:val="-2"/>
                              </w:rPr>
                              <w:t>действий</w:t>
                            </w:r>
                          </w:p>
                        </w:tc>
                      </w:tr>
                      <w:tr w:rsidR="008B5EB7">
                        <w:trPr>
                          <w:trHeight w:val="205"/>
                        </w:trPr>
                        <w:tc>
                          <w:tcPr>
                            <w:tcW w:w="9612" w:type="dxa"/>
                            <w:gridSpan w:val="2"/>
                            <w:tcBorders>
                              <w:top w:val="nil"/>
                            </w:tcBorders>
                          </w:tcPr>
                          <w:p w:rsidR="008B5EB7" w:rsidRDefault="008B5EB7">
                            <w:pPr>
                              <w:pStyle w:val="TableParagraph"/>
                              <w:rPr>
                                <w:sz w:val="14"/>
                              </w:rPr>
                            </w:pPr>
                          </w:p>
                        </w:tc>
                      </w:tr>
                      <w:tr w:rsidR="008B5EB7">
                        <w:trPr>
                          <w:trHeight w:val="494"/>
                        </w:trPr>
                        <w:tc>
                          <w:tcPr>
                            <w:tcW w:w="8514" w:type="dxa"/>
                          </w:tcPr>
                          <w:p w:rsidR="008B5EB7" w:rsidRDefault="008B5EB7">
                            <w:pPr>
                              <w:pStyle w:val="TableParagraph"/>
                              <w:spacing w:before="241" w:line="232" w:lineRule="exact"/>
                              <w:ind w:left="11"/>
                              <w:rPr>
                                <w:b/>
                                <w:i/>
                              </w:rPr>
                            </w:pPr>
                            <w:r>
                              <w:rPr>
                                <w:i/>
                              </w:rPr>
                              <w:t>Критерий</w:t>
                            </w:r>
                            <w:r>
                              <w:rPr>
                                <w:i/>
                                <w:spacing w:val="-7"/>
                              </w:rPr>
                              <w:t xml:space="preserve"> </w:t>
                            </w:r>
                            <w:r>
                              <w:rPr>
                                <w:i/>
                              </w:rPr>
                              <w:t>3.1.</w:t>
                            </w:r>
                            <w:r>
                              <w:rPr>
                                <w:i/>
                                <w:spacing w:val="-7"/>
                              </w:rPr>
                              <w:t xml:space="preserve"> </w:t>
                            </w:r>
                            <w:r>
                              <w:rPr>
                                <w:b/>
                                <w:i/>
                              </w:rPr>
                              <w:t>Соответствие</w:t>
                            </w:r>
                            <w:r>
                              <w:rPr>
                                <w:b/>
                                <w:i/>
                                <w:spacing w:val="-7"/>
                              </w:rPr>
                              <w:t xml:space="preserve"> </w:t>
                            </w:r>
                            <w:r>
                              <w:rPr>
                                <w:b/>
                                <w:i/>
                              </w:rPr>
                              <w:t>требованиям</w:t>
                            </w:r>
                            <w:r>
                              <w:rPr>
                                <w:b/>
                                <w:i/>
                                <w:spacing w:val="-8"/>
                              </w:rPr>
                              <w:t xml:space="preserve"> </w:t>
                            </w:r>
                            <w:r>
                              <w:rPr>
                                <w:b/>
                                <w:i/>
                              </w:rPr>
                              <w:t>оформления</w:t>
                            </w:r>
                            <w:r>
                              <w:rPr>
                                <w:b/>
                                <w:i/>
                                <w:spacing w:val="-7"/>
                              </w:rPr>
                              <w:t xml:space="preserve"> </w:t>
                            </w:r>
                            <w:r>
                              <w:rPr>
                                <w:b/>
                                <w:i/>
                              </w:rPr>
                              <w:t>письменной</w:t>
                            </w:r>
                            <w:r>
                              <w:rPr>
                                <w:b/>
                                <w:i/>
                                <w:spacing w:val="-7"/>
                              </w:rPr>
                              <w:t xml:space="preserve"> </w:t>
                            </w:r>
                            <w:r>
                              <w:rPr>
                                <w:b/>
                                <w:i/>
                                <w:spacing w:val="-2"/>
                              </w:rPr>
                              <w:t>части</w:t>
                            </w:r>
                          </w:p>
                        </w:tc>
                        <w:tc>
                          <w:tcPr>
                            <w:tcW w:w="1098" w:type="dxa"/>
                          </w:tcPr>
                          <w:p w:rsidR="008B5EB7" w:rsidRDefault="008B5EB7">
                            <w:pPr>
                              <w:pStyle w:val="TableParagraph"/>
                              <w:spacing w:before="241" w:line="232" w:lineRule="exact"/>
                              <w:ind w:left="11"/>
                              <w:rPr>
                                <w:b/>
                              </w:rPr>
                            </w:pPr>
                            <w:r>
                              <w:rPr>
                                <w:b/>
                                <w:spacing w:val="-4"/>
                              </w:rPr>
                              <w:t>Балл</w:t>
                            </w:r>
                          </w:p>
                        </w:tc>
                      </w:tr>
                      <w:tr w:rsidR="008B5EB7">
                        <w:trPr>
                          <w:trHeight w:val="500"/>
                        </w:trPr>
                        <w:tc>
                          <w:tcPr>
                            <w:tcW w:w="8514" w:type="dxa"/>
                          </w:tcPr>
                          <w:p w:rsidR="008B5EB7" w:rsidRDefault="008B5EB7">
                            <w:pPr>
                              <w:pStyle w:val="TableParagraph"/>
                              <w:spacing w:line="247" w:lineRule="exact"/>
                              <w:ind w:left="11"/>
                              <w:rPr>
                                <w:sz w:val="20"/>
                              </w:rPr>
                            </w:pPr>
                            <w:r>
                              <w:rPr>
                                <w:sz w:val="20"/>
                              </w:rPr>
                              <w:t>Предприняты</w:t>
                            </w:r>
                            <w:r>
                              <w:rPr>
                                <w:spacing w:val="60"/>
                                <w:w w:val="150"/>
                                <w:sz w:val="20"/>
                              </w:rPr>
                              <w:t xml:space="preserve"> </w:t>
                            </w:r>
                            <w:r>
                              <w:rPr>
                                <w:b/>
                              </w:rPr>
                              <w:t>попытки</w:t>
                            </w:r>
                            <w:r>
                              <w:rPr>
                                <w:b/>
                                <w:spacing w:val="55"/>
                                <w:w w:val="150"/>
                              </w:rPr>
                              <w:t xml:space="preserve"> </w:t>
                            </w:r>
                            <w:r>
                              <w:rPr>
                                <w:b/>
                              </w:rPr>
                              <w:t>оформить</w:t>
                            </w:r>
                            <w:r>
                              <w:rPr>
                                <w:b/>
                                <w:spacing w:val="58"/>
                                <w:w w:val="150"/>
                              </w:rPr>
                              <w:t xml:space="preserve"> </w:t>
                            </w:r>
                            <w:r>
                              <w:rPr>
                                <w:sz w:val="20"/>
                              </w:rPr>
                              <w:t>работу</w:t>
                            </w:r>
                            <w:r>
                              <w:rPr>
                                <w:spacing w:val="59"/>
                                <w:w w:val="150"/>
                                <w:sz w:val="20"/>
                              </w:rPr>
                              <w:t xml:space="preserve"> </w:t>
                            </w:r>
                            <w:r>
                              <w:rPr>
                                <w:sz w:val="20"/>
                              </w:rPr>
                              <w:t>в</w:t>
                            </w:r>
                            <w:r>
                              <w:rPr>
                                <w:spacing w:val="58"/>
                                <w:w w:val="150"/>
                                <w:sz w:val="20"/>
                              </w:rPr>
                              <w:t xml:space="preserve"> </w:t>
                            </w:r>
                            <w:r>
                              <w:rPr>
                                <w:sz w:val="20"/>
                              </w:rPr>
                              <w:t>соответствии</w:t>
                            </w:r>
                            <w:r>
                              <w:rPr>
                                <w:spacing w:val="58"/>
                                <w:w w:val="150"/>
                                <w:sz w:val="20"/>
                              </w:rPr>
                              <w:t xml:space="preserve"> </w:t>
                            </w:r>
                            <w:r>
                              <w:rPr>
                                <w:sz w:val="20"/>
                              </w:rPr>
                              <w:t>с</w:t>
                            </w:r>
                            <w:r>
                              <w:rPr>
                                <w:spacing w:val="58"/>
                                <w:w w:val="150"/>
                                <w:sz w:val="20"/>
                              </w:rPr>
                              <w:t xml:space="preserve"> </w:t>
                            </w:r>
                            <w:r>
                              <w:rPr>
                                <w:sz w:val="20"/>
                              </w:rPr>
                              <w:t>установленными</w:t>
                            </w:r>
                            <w:r>
                              <w:rPr>
                                <w:spacing w:val="59"/>
                                <w:w w:val="150"/>
                                <w:sz w:val="20"/>
                              </w:rPr>
                              <w:t xml:space="preserve"> </w:t>
                            </w:r>
                            <w:r>
                              <w:rPr>
                                <w:spacing w:val="-2"/>
                                <w:sz w:val="20"/>
                              </w:rPr>
                              <w:t>правилами,</w:t>
                            </w:r>
                          </w:p>
                          <w:p w:rsidR="008B5EB7" w:rsidRDefault="008B5EB7">
                            <w:pPr>
                              <w:pStyle w:val="TableParagraph"/>
                              <w:spacing w:before="15" w:line="218" w:lineRule="exact"/>
                              <w:ind w:left="11"/>
                              <w:rPr>
                                <w:sz w:val="20"/>
                              </w:rPr>
                            </w:pPr>
                            <w:r>
                              <w:rPr>
                                <w:sz w:val="20"/>
                              </w:rPr>
                              <w:t>придать</w:t>
                            </w:r>
                            <w:r>
                              <w:rPr>
                                <w:spacing w:val="-8"/>
                                <w:sz w:val="20"/>
                              </w:rPr>
                              <w:t xml:space="preserve"> </w:t>
                            </w:r>
                            <w:r>
                              <w:rPr>
                                <w:sz w:val="20"/>
                              </w:rPr>
                              <w:t>ей</w:t>
                            </w:r>
                            <w:r>
                              <w:rPr>
                                <w:spacing w:val="-8"/>
                                <w:sz w:val="20"/>
                              </w:rPr>
                              <w:t xml:space="preserve"> </w:t>
                            </w:r>
                            <w:r>
                              <w:rPr>
                                <w:sz w:val="20"/>
                              </w:rPr>
                              <w:t>соответствующую</w:t>
                            </w:r>
                            <w:r>
                              <w:rPr>
                                <w:spacing w:val="-8"/>
                                <w:sz w:val="20"/>
                              </w:rPr>
                              <w:t xml:space="preserve"> </w:t>
                            </w:r>
                            <w:r>
                              <w:rPr>
                                <w:spacing w:val="-2"/>
                                <w:sz w:val="20"/>
                              </w:rPr>
                              <w:t>структуру</w:t>
                            </w:r>
                          </w:p>
                        </w:tc>
                        <w:tc>
                          <w:tcPr>
                            <w:tcW w:w="1098" w:type="dxa"/>
                          </w:tcPr>
                          <w:p w:rsidR="008B5EB7" w:rsidRDefault="008B5EB7">
                            <w:pPr>
                              <w:pStyle w:val="TableParagraph"/>
                              <w:spacing w:before="122"/>
                              <w:ind w:right="486"/>
                              <w:jc w:val="right"/>
                              <w:rPr>
                                <w:sz w:val="20"/>
                              </w:rPr>
                            </w:pPr>
                            <w:r>
                              <w:rPr>
                                <w:spacing w:val="-10"/>
                                <w:sz w:val="20"/>
                              </w:rPr>
                              <w:t>1</w:t>
                            </w:r>
                          </w:p>
                        </w:tc>
                      </w:tr>
                      <w:tr w:rsidR="008B5EB7">
                        <w:trPr>
                          <w:trHeight w:val="503"/>
                        </w:trPr>
                        <w:tc>
                          <w:tcPr>
                            <w:tcW w:w="8514" w:type="dxa"/>
                          </w:tcPr>
                          <w:p w:rsidR="008B5EB7" w:rsidRDefault="008B5EB7">
                            <w:pPr>
                              <w:pStyle w:val="TableParagraph"/>
                              <w:spacing w:line="250" w:lineRule="exact"/>
                              <w:ind w:left="11"/>
                              <w:rPr>
                                <w:sz w:val="20"/>
                              </w:rPr>
                            </w:pPr>
                            <w:r>
                              <w:rPr>
                                <w:sz w:val="20"/>
                              </w:rPr>
                              <w:t>Письменная</w:t>
                            </w:r>
                            <w:r>
                              <w:rPr>
                                <w:spacing w:val="40"/>
                                <w:sz w:val="20"/>
                              </w:rPr>
                              <w:t xml:space="preserve"> </w:t>
                            </w:r>
                            <w:r>
                              <w:rPr>
                                <w:sz w:val="20"/>
                              </w:rPr>
                              <w:t>часть</w:t>
                            </w:r>
                            <w:r>
                              <w:rPr>
                                <w:spacing w:val="40"/>
                                <w:sz w:val="20"/>
                              </w:rPr>
                              <w:t xml:space="preserve"> </w:t>
                            </w:r>
                            <w:r>
                              <w:rPr>
                                <w:sz w:val="20"/>
                              </w:rPr>
                              <w:t>работы</w:t>
                            </w:r>
                            <w:r>
                              <w:rPr>
                                <w:spacing w:val="40"/>
                                <w:sz w:val="20"/>
                              </w:rPr>
                              <w:t xml:space="preserve"> </w:t>
                            </w:r>
                            <w:r>
                              <w:rPr>
                                <w:sz w:val="20"/>
                              </w:rPr>
                              <w:t>оформлена</w:t>
                            </w:r>
                            <w:r>
                              <w:rPr>
                                <w:spacing w:val="40"/>
                                <w:sz w:val="20"/>
                              </w:rPr>
                              <w:t xml:space="preserve"> </w:t>
                            </w:r>
                            <w:r>
                              <w:rPr>
                                <w:sz w:val="20"/>
                              </w:rPr>
                              <w:t>с</w:t>
                            </w:r>
                            <w:r>
                              <w:rPr>
                                <w:spacing w:val="40"/>
                                <w:sz w:val="20"/>
                              </w:rPr>
                              <w:t xml:space="preserve"> </w:t>
                            </w:r>
                            <w:r>
                              <w:rPr>
                                <w:sz w:val="20"/>
                              </w:rPr>
                              <w:t>опорой</w:t>
                            </w:r>
                            <w:r>
                              <w:rPr>
                                <w:spacing w:val="40"/>
                                <w:sz w:val="20"/>
                              </w:rPr>
                              <w:t xml:space="preserve"> </w:t>
                            </w:r>
                            <w:r>
                              <w:rPr>
                                <w:sz w:val="20"/>
                              </w:rPr>
                              <w:t>на</w:t>
                            </w:r>
                            <w:r>
                              <w:rPr>
                                <w:spacing w:val="40"/>
                                <w:sz w:val="20"/>
                              </w:rPr>
                              <w:t xml:space="preserve"> </w:t>
                            </w:r>
                            <w:r>
                              <w:rPr>
                                <w:b/>
                              </w:rPr>
                              <w:t>установленные</w:t>
                            </w:r>
                            <w:r>
                              <w:rPr>
                                <w:b/>
                                <w:spacing w:val="40"/>
                              </w:rPr>
                              <w:t xml:space="preserve"> </w:t>
                            </w:r>
                            <w:r>
                              <w:rPr>
                                <w:b/>
                              </w:rPr>
                              <w:t>правилами</w:t>
                            </w:r>
                            <w:r>
                              <w:rPr>
                                <w:b/>
                                <w:spacing w:val="40"/>
                              </w:rPr>
                              <w:t xml:space="preserve"> </w:t>
                            </w:r>
                            <w:r>
                              <w:rPr>
                                <w:sz w:val="20"/>
                              </w:rPr>
                              <w:t>порядок</w:t>
                            </w:r>
                            <w:r>
                              <w:rPr>
                                <w:spacing w:val="40"/>
                                <w:sz w:val="20"/>
                              </w:rPr>
                              <w:t xml:space="preserve"> </w:t>
                            </w:r>
                            <w:r>
                              <w:rPr>
                                <w:sz w:val="20"/>
                              </w:rPr>
                              <w:t>и четкую структуру, допущены незначительные ошибки в оформлении</w:t>
                            </w:r>
                          </w:p>
                        </w:tc>
                        <w:tc>
                          <w:tcPr>
                            <w:tcW w:w="1098" w:type="dxa"/>
                          </w:tcPr>
                          <w:p w:rsidR="008B5EB7" w:rsidRDefault="008B5EB7">
                            <w:pPr>
                              <w:pStyle w:val="TableParagraph"/>
                              <w:spacing w:before="124"/>
                              <w:ind w:right="486"/>
                              <w:jc w:val="right"/>
                              <w:rPr>
                                <w:sz w:val="20"/>
                              </w:rPr>
                            </w:pPr>
                            <w:r>
                              <w:rPr>
                                <w:spacing w:val="-10"/>
                                <w:sz w:val="20"/>
                              </w:rPr>
                              <w:t>2</w:t>
                            </w:r>
                          </w:p>
                        </w:tc>
                      </w:tr>
                      <w:tr w:rsidR="008B5EB7">
                        <w:trPr>
                          <w:trHeight w:val="517"/>
                        </w:trPr>
                        <w:tc>
                          <w:tcPr>
                            <w:tcW w:w="8514" w:type="dxa"/>
                          </w:tcPr>
                          <w:p w:rsidR="008B5EB7" w:rsidRDefault="008B5EB7">
                            <w:pPr>
                              <w:pStyle w:val="TableParagraph"/>
                              <w:tabs>
                                <w:tab w:val="left" w:pos="792"/>
                                <w:tab w:val="left" w:pos="1936"/>
                                <w:tab w:val="left" w:pos="2747"/>
                                <w:tab w:val="left" w:pos="3058"/>
                                <w:tab w:val="left" w:pos="4215"/>
                                <w:tab w:val="left" w:pos="5600"/>
                                <w:tab w:val="left" w:pos="5929"/>
                                <w:tab w:val="left" w:pos="6867"/>
                                <w:tab w:val="left" w:pos="8405"/>
                              </w:tabs>
                              <w:ind w:left="11"/>
                              <w:rPr>
                                <w:b/>
                              </w:rPr>
                            </w:pPr>
                            <w:r>
                              <w:rPr>
                                <w:spacing w:val="-2"/>
                                <w:sz w:val="20"/>
                              </w:rPr>
                              <w:t>Работа</w:t>
                            </w:r>
                            <w:r>
                              <w:rPr>
                                <w:sz w:val="20"/>
                              </w:rPr>
                              <w:tab/>
                            </w:r>
                            <w:r>
                              <w:rPr>
                                <w:spacing w:val="-2"/>
                                <w:sz w:val="20"/>
                              </w:rPr>
                              <w:t>отличается</w:t>
                            </w:r>
                            <w:r>
                              <w:rPr>
                                <w:sz w:val="20"/>
                              </w:rPr>
                              <w:tab/>
                            </w:r>
                            <w:r>
                              <w:rPr>
                                <w:spacing w:val="-2"/>
                                <w:sz w:val="20"/>
                              </w:rPr>
                              <w:t>четким</w:t>
                            </w:r>
                            <w:r>
                              <w:rPr>
                                <w:sz w:val="20"/>
                              </w:rPr>
                              <w:tab/>
                            </w:r>
                            <w:r>
                              <w:rPr>
                                <w:spacing w:val="-10"/>
                                <w:sz w:val="20"/>
                              </w:rPr>
                              <w:t>и</w:t>
                            </w:r>
                            <w:r>
                              <w:rPr>
                                <w:sz w:val="20"/>
                              </w:rPr>
                              <w:tab/>
                            </w:r>
                            <w:r>
                              <w:rPr>
                                <w:spacing w:val="-2"/>
                                <w:sz w:val="20"/>
                              </w:rPr>
                              <w:t>грамотным</w:t>
                            </w:r>
                            <w:r>
                              <w:rPr>
                                <w:sz w:val="20"/>
                              </w:rPr>
                              <w:tab/>
                            </w:r>
                            <w:r>
                              <w:rPr>
                                <w:spacing w:val="-2"/>
                                <w:sz w:val="20"/>
                              </w:rPr>
                              <w:t>оформлением</w:t>
                            </w:r>
                            <w:r>
                              <w:rPr>
                                <w:sz w:val="20"/>
                              </w:rPr>
                              <w:tab/>
                            </w:r>
                            <w:r>
                              <w:rPr>
                                <w:b/>
                                <w:spacing w:val="-10"/>
                              </w:rPr>
                              <w:t>в</w:t>
                            </w:r>
                            <w:r>
                              <w:rPr>
                                <w:b/>
                              </w:rPr>
                              <w:tab/>
                            </w:r>
                            <w:r>
                              <w:rPr>
                                <w:b/>
                                <w:spacing w:val="-2"/>
                              </w:rPr>
                              <w:t>точном</w:t>
                            </w:r>
                            <w:r>
                              <w:rPr>
                                <w:b/>
                              </w:rPr>
                              <w:tab/>
                            </w:r>
                            <w:r>
                              <w:rPr>
                                <w:b/>
                                <w:spacing w:val="-2"/>
                              </w:rPr>
                              <w:t>соответствии</w:t>
                            </w:r>
                            <w:r>
                              <w:rPr>
                                <w:b/>
                              </w:rPr>
                              <w:tab/>
                            </w:r>
                            <w:r>
                              <w:rPr>
                                <w:b/>
                                <w:spacing w:val="-10"/>
                              </w:rPr>
                              <w:t>с</w:t>
                            </w:r>
                          </w:p>
                          <w:p w:rsidR="008B5EB7" w:rsidRDefault="008B5EB7">
                            <w:pPr>
                              <w:pStyle w:val="TableParagraph"/>
                              <w:spacing w:before="6" w:line="238" w:lineRule="exact"/>
                              <w:ind w:left="11"/>
                              <w:rPr>
                                <w:b/>
                              </w:rPr>
                            </w:pPr>
                            <w:r>
                              <w:rPr>
                                <w:b/>
                                <w:spacing w:val="-2"/>
                              </w:rPr>
                              <w:t>установленными</w:t>
                            </w:r>
                            <w:r>
                              <w:rPr>
                                <w:b/>
                                <w:spacing w:val="14"/>
                              </w:rPr>
                              <w:t xml:space="preserve"> </w:t>
                            </w:r>
                            <w:r>
                              <w:rPr>
                                <w:b/>
                                <w:spacing w:val="-2"/>
                              </w:rPr>
                              <w:t>правилами</w:t>
                            </w:r>
                          </w:p>
                        </w:tc>
                        <w:tc>
                          <w:tcPr>
                            <w:tcW w:w="1098" w:type="dxa"/>
                          </w:tcPr>
                          <w:p w:rsidR="008B5EB7" w:rsidRDefault="008B5EB7">
                            <w:pPr>
                              <w:pStyle w:val="TableParagraph"/>
                              <w:spacing w:line="202" w:lineRule="exact"/>
                              <w:ind w:right="486"/>
                              <w:jc w:val="right"/>
                              <w:rPr>
                                <w:sz w:val="20"/>
                              </w:rPr>
                            </w:pPr>
                            <w:r>
                              <w:rPr>
                                <w:spacing w:val="-10"/>
                                <w:sz w:val="20"/>
                              </w:rPr>
                              <w:t>3</w:t>
                            </w:r>
                          </w:p>
                        </w:tc>
                      </w:tr>
                      <w:tr w:rsidR="008B5EB7">
                        <w:trPr>
                          <w:trHeight w:val="492"/>
                        </w:trPr>
                        <w:tc>
                          <w:tcPr>
                            <w:tcW w:w="8514" w:type="dxa"/>
                          </w:tcPr>
                          <w:p w:rsidR="008B5EB7" w:rsidRDefault="008B5EB7">
                            <w:pPr>
                              <w:pStyle w:val="TableParagraph"/>
                              <w:spacing w:before="240" w:line="231" w:lineRule="exact"/>
                              <w:ind w:left="11"/>
                              <w:rPr>
                                <w:b/>
                                <w:i/>
                              </w:rPr>
                            </w:pPr>
                            <w:r>
                              <w:rPr>
                                <w:i/>
                              </w:rPr>
                              <w:t>Критерий</w:t>
                            </w:r>
                            <w:r>
                              <w:rPr>
                                <w:i/>
                                <w:spacing w:val="-5"/>
                              </w:rPr>
                              <w:t xml:space="preserve"> </w:t>
                            </w:r>
                            <w:r>
                              <w:rPr>
                                <w:i/>
                              </w:rPr>
                              <w:t>3.2.</w:t>
                            </w:r>
                            <w:r>
                              <w:rPr>
                                <w:i/>
                                <w:spacing w:val="-2"/>
                              </w:rPr>
                              <w:t xml:space="preserve"> </w:t>
                            </w:r>
                            <w:r>
                              <w:rPr>
                                <w:b/>
                                <w:i/>
                              </w:rPr>
                              <w:t>Постановка</w:t>
                            </w:r>
                            <w:r>
                              <w:rPr>
                                <w:b/>
                                <w:i/>
                                <w:spacing w:val="-2"/>
                              </w:rPr>
                              <w:t xml:space="preserve"> </w:t>
                            </w:r>
                            <w:r>
                              <w:rPr>
                                <w:b/>
                                <w:i/>
                              </w:rPr>
                              <w:t>цели,</w:t>
                            </w:r>
                            <w:r>
                              <w:rPr>
                                <w:b/>
                                <w:i/>
                                <w:spacing w:val="-3"/>
                              </w:rPr>
                              <w:t xml:space="preserve"> </w:t>
                            </w:r>
                            <w:r>
                              <w:rPr>
                                <w:b/>
                                <w:i/>
                              </w:rPr>
                              <w:t>планирование</w:t>
                            </w:r>
                            <w:r>
                              <w:rPr>
                                <w:b/>
                                <w:i/>
                                <w:spacing w:val="-3"/>
                              </w:rPr>
                              <w:t xml:space="preserve"> </w:t>
                            </w:r>
                            <w:r>
                              <w:rPr>
                                <w:b/>
                                <w:i/>
                              </w:rPr>
                              <w:t>путей</w:t>
                            </w:r>
                            <w:r>
                              <w:rPr>
                                <w:b/>
                                <w:i/>
                                <w:spacing w:val="-3"/>
                              </w:rPr>
                              <w:t xml:space="preserve"> </w:t>
                            </w:r>
                            <w:r>
                              <w:rPr>
                                <w:b/>
                                <w:i/>
                              </w:rPr>
                              <w:t>ее</w:t>
                            </w:r>
                            <w:r>
                              <w:rPr>
                                <w:b/>
                                <w:i/>
                                <w:spacing w:val="-3"/>
                              </w:rPr>
                              <w:t xml:space="preserve"> </w:t>
                            </w:r>
                            <w:r>
                              <w:rPr>
                                <w:b/>
                                <w:i/>
                                <w:spacing w:val="-2"/>
                              </w:rPr>
                              <w:t>достижения</w:t>
                            </w:r>
                          </w:p>
                        </w:tc>
                        <w:tc>
                          <w:tcPr>
                            <w:tcW w:w="1098" w:type="dxa"/>
                          </w:tcPr>
                          <w:p w:rsidR="008B5EB7" w:rsidRDefault="008B5EB7">
                            <w:pPr>
                              <w:pStyle w:val="TableParagraph"/>
                              <w:spacing w:before="240" w:line="231" w:lineRule="exact"/>
                              <w:ind w:left="11"/>
                              <w:rPr>
                                <w:b/>
                              </w:rPr>
                            </w:pPr>
                            <w:r>
                              <w:rPr>
                                <w:b/>
                                <w:spacing w:val="-4"/>
                              </w:rPr>
                              <w:t>Балл</w:t>
                            </w:r>
                          </w:p>
                        </w:tc>
                      </w:tr>
                      <w:tr w:rsidR="008B5EB7">
                        <w:trPr>
                          <w:trHeight w:val="494"/>
                        </w:trPr>
                        <w:tc>
                          <w:tcPr>
                            <w:tcW w:w="8514" w:type="dxa"/>
                          </w:tcPr>
                          <w:p w:rsidR="008B5EB7" w:rsidRDefault="008B5EB7">
                            <w:pPr>
                              <w:pStyle w:val="TableParagraph"/>
                              <w:spacing w:before="241" w:line="232" w:lineRule="exact"/>
                              <w:ind w:left="11"/>
                              <w:rPr>
                                <w:b/>
                              </w:rPr>
                            </w:pPr>
                            <w:r>
                              <w:rPr>
                                <w:b/>
                              </w:rPr>
                              <w:t>Цель</w:t>
                            </w:r>
                            <w:r>
                              <w:rPr>
                                <w:b/>
                                <w:spacing w:val="-4"/>
                              </w:rPr>
                              <w:t xml:space="preserve"> </w:t>
                            </w:r>
                            <w:r>
                              <w:rPr>
                                <w:b/>
                              </w:rPr>
                              <w:t>сформулирована,</w:t>
                            </w:r>
                            <w:r>
                              <w:rPr>
                                <w:b/>
                                <w:spacing w:val="-3"/>
                              </w:rPr>
                              <w:t xml:space="preserve"> </w:t>
                            </w:r>
                            <w:r>
                              <w:rPr>
                                <w:b/>
                              </w:rPr>
                              <w:t>обоснована,</w:t>
                            </w:r>
                            <w:r>
                              <w:rPr>
                                <w:b/>
                                <w:spacing w:val="-3"/>
                              </w:rPr>
                              <w:t xml:space="preserve"> </w:t>
                            </w:r>
                            <w:r>
                              <w:rPr>
                                <w:b/>
                              </w:rPr>
                              <w:t>дан</w:t>
                            </w:r>
                            <w:r>
                              <w:rPr>
                                <w:b/>
                                <w:spacing w:val="-3"/>
                              </w:rPr>
                              <w:t xml:space="preserve"> </w:t>
                            </w:r>
                            <w:r>
                              <w:rPr>
                                <w:b/>
                              </w:rPr>
                              <w:t>схематичный</w:t>
                            </w:r>
                            <w:r>
                              <w:rPr>
                                <w:b/>
                                <w:spacing w:val="-4"/>
                              </w:rPr>
                              <w:t xml:space="preserve"> </w:t>
                            </w:r>
                            <w:r>
                              <w:rPr>
                                <w:b/>
                              </w:rPr>
                              <w:t>план</w:t>
                            </w:r>
                            <w:r>
                              <w:rPr>
                                <w:b/>
                                <w:spacing w:val="-4"/>
                              </w:rPr>
                              <w:t xml:space="preserve"> </w:t>
                            </w:r>
                            <w:r>
                              <w:rPr>
                                <w:b/>
                              </w:rPr>
                              <w:t>ее</w:t>
                            </w:r>
                            <w:r>
                              <w:rPr>
                                <w:b/>
                                <w:spacing w:val="-3"/>
                              </w:rPr>
                              <w:t xml:space="preserve"> </w:t>
                            </w:r>
                            <w:r>
                              <w:rPr>
                                <w:b/>
                                <w:spacing w:val="-2"/>
                              </w:rPr>
                              <w:t>достижения</w:t>
                            </w:r>
                          </w:p>
                        </w:tc>
                        <w:tc>
                          <w:tcPr>
                            <w:tcW w:w="1098" w:type="dxa"/>
                          </w:tcPr>
                          <w:p w:rsidR="008B5EB7" w:rsidRDefault="008B5EB7">
                            <w:pPr>
                              <w:pStyle w:val="TableParagraph"/>
                              <w:spacing w:before="36"/>
                              <w:rPr>
                                <w:sz w:val="20"/>
                              </w:rPr>
                            </w:pPr>
                          </w:p>
                          <w:p w:rsidR="008B5EB7" w:rsidRDefault="008B5EB7">
                            <w:pPr>
                              <w:pStyle w:val="TableParagraph"/>
                              <w:spacing w:line="208" w:lineRule="exact"/>
                              <w:ind w:right="486"/>
                              <w:jc w:val="right"/>
                              <w:rPr>
                                <w:sz w:val="20"/>
                              </w:rPr>
                            </w:pPr>
                            <w:r>
                              <w:rPr>
                                <w:spacing w:val="-10"/>
                                <w:sz w:val="20"/>
                              </w:rPr>
                              <w:t>1</w:t>
                            </w:r>
                          </w:p>
                        </w:tc>
                      </w:tr>
                      <w:tr w:rsidR="008B5EB7">
                        <w:trPr>
                          <w:trHeight w:val="507"/>
                        </w:trPr>
                        <w:tc>
                          <w:tcPr>
                            <w:tcW w:w="8514" w:type="dxa"/>
                          </w:tcPr>
                          <w:p w:rsidR="008B5EB7" w:rsidRDefault="008B5EB7">
                            <w:pPr>
                              <w:pStyle w:val="TableParagraph"/>
                              <w:spacing w:line="250" w:lineRule="exact"/>
                              <w:ind w:left="11"/>
                              <w:rPr>
                                <w:b/>
                              </w:rPr>
                            </w:pPr>
                            <w:r>
                              <w:rPr>
                                <w:sz w:val="20"/>
                              </w:rPr>
                              <w:t>Цель</w:t>
                            </w:r>
                            <w:r>
                              <w:rPr>
                                <w:spacing w:val="4"/>
                                <w:sz w:val="20"/>
                              </w:rPr>
                              <w:t xml:space="preserve"> </w:t>
                            </w:r>
                            <w:r>
                              <w:rPr>
                                <w:sz w:val="20"/>
                              </w:rPr>
                              <w:t>сформулирована,</w:t>
                            </w:r>
                            <w:r>
                              <w:rPr>
                                <w:spacing w:val="8"/>
                                <w:sz w:val="20"/>
                              </w:rPr>
                              <w:t xml:space="preserve"> </w:t>
                            </w:r>
                            <w:r>
                              <w:rPr>
                                <w:b/>
                              </w:rPr>
                              <w:t>обоснована,</w:t>
                            </w:r>
                            <w:r>
                              <w:rPr>
                                <w:b/>
                                <w:spacing w:val="7"/>
                              </w:rPr>
                              <w:t xml:space="preserve"> </w:t>
                            </w:r>
                            <w:r>
                              <w:rPr>
                                <w:sz w:val="20"/>
                              </w:rPr>
                              <w:t>планирование</w:t>
                            </w:r>
                            <w:r>
                              <w:rPr>
                                <w:spacing w:val="6"/>
                                <w:sz w:val="20"/>
                              </w:rPr>
                              <w:t xml:space="preserve"> </w:t>
                            </w:r>
                            <w:r>
                              <w:rPr>
                                <w:sz w:val="20"/>
                              </w:rPr>
                              <w:t>деятельности</w:t>
                            </w:r>
                            <w:r>
                              <w:rPr>
                                <w:spacing w:val="10"/>
                                <w:sz w:val="20"/>
                              </w:rPr>
                              <w:t xml:space="preserve"> </w:t>
                            </w:r>
                            <w:r>
                              <w:rPr>
                                <w:b/>
                              </w:rPr>
                              <w:t>соотносится</w:t>
                            </w:r>
                            <w:r>
                              <w:rPr>
                                <w:b/>
                                <w:spacing w:val="6"/>
                              </w:rPr>
                              <w:t xml:space="preserve"> </w:t>
                            </w:r>
                            <w:r>
                              <w:rPr>
                                <w:b/>
                              </w:rPr>
                              <w:t>с</w:t>
                            </w:r>
                            <w:r>
                              <w:rPr>
                                <w:b/>
                                <w:spacing w:val="7"/>
                              </w:rPr>
                              <w:t xml:space="preserve"> </w:t>
                            </w:r>
                            <w:r>
                              <w:rPr>
                                <w:b/>
                                <w:spacing w:val="-2"/>
                              </w:rPr>
                              <w:t>собственным</w:t>
                            </w:r>
                          </w:p>
                          <w:p w:rsidR="008B5EB7" w:rsidRDefault="008B5EB7">
                            <w:pPr>
                              <w:pStyle w:val="TableParagraph"/>
                              <w:spacing w:before="1" w:line="237" w:lineRule="exact"/>
                              <w:ind w:left="11"/>
                              <w:rPr>
                                <w:b/>
                              </w:rPr>
                            </w:pPr>
                            <w:r>
                              <w:rPr>
                                <w:b/>
                              </w:rPr>
                              <w:t>жизненным</w:t>
                            </w:r>
                            <w:r>
                              <w:rPr>
                                <w:b/>
                                <w:spacing w:val="-7"/>
                              </w:rPr>
                              <w:t xml:space="preserve"> </w:t>
                            </w:r>
                            <w:r>
                              <w:rPr>
                                <w:b/>
                              </w:rPr>
                              <w:t>опытом,</w:t>
                            </w:r>
                            <w:r>
                              <w:rPr>
                                <w:b/>
                                <w:spacing w:val="-6"/>
                              </w:rPr>
                              <w:t xml:space="preserve"> </w:t>
                            </w:r>
                            <w:r>
                              <w:rPr>
                                <w:sz w:val="20"/>
                              </w:rPr>
                              <w:t>задачи</w:t>
                            </w:r>
                            <w:r>
                              <w:rPr>
                                <w:spacing w:val="-7"/>
                                <w:sz w:val="20"/>
                              </w:rPr>
                              <w:t xml:space="preserve"> </w:t>
                            </w:r>
                            <w:r>
                              <w:rPr>
                                <w:sz w:val="20"/>
                              </w:rPr>
                              <w:t>реализуются</w:t>
                            </w:r>
                            <w:r>
                              <w:rPr>
                                <w:spacing w:val="-3"/>
                                <w:sz w:val="20"/>
                              </w:rPr>
                              <w:t xml:space="preserve"> </w:t>
                            </w:r>
                            <w:r>
                              <w:rPr>
                                <w:b/>
                                <w:spacing w:val="-2"/>
                              </w:rPr>
                              <w:t>последовательно</w:t>
                            </w:r>
                          </w:p>
                        </w:tc>
                        <w:tc>
                          <w:tcPr>
                            <w:tcW w:w="1098" w:type="dxa"/>
                          </w:tcPr>
                          <w:p w:rsidR="008B5EB7" w:rsidRDefault="008B5EB7">
                            <w:pPr>
                              <w:pStyle w:val="TableParagraph"/>
                              <w:spacing w:before="126"/>
                              <w:ind w:right="486"/>
                              <w:jc w:val="right"/>
                              <w:rPr>
                                <w:sz w:val="20"/>
                              </w:rPr>
                            </w:pPr>
                            <w:r>
                              <w:rPr>
                                <w:spacing w:val="-10"/>
                                <w:sz w:val="20"/>
                              </w:rPr>
                              <w:t>2</w:t>
                            </w:r>
                          </w:p>
                        </w:tc>
                      </w:tr>
                      <w:tr w:rsidR="008B5EB7">
                        <w:trPr>
                          <w:trHeight w:val="500"/>
                        </w:trPr>
                        <w:tc>
                          <w:tcPr>
                            <w:tcW w:w="8514" w:type="dxa"/>
                          </w:tcPr>
                          <w:p w:rsidR="008B5EB7" w:rsidRDefault="008B5EB7">
                            <w:pPr>
                              <w:pStyle w:val="TableParagraph"/>
                              <w:tabs>
                                <w:tab w:val="left" w:pos="642"/>
                                <w:tab w:val="left" w:pos="2332"/>
                                <w:tab w:val="left" w:pos="3111"/>
                                <w:tab w:val="left" w:pos="4511"/>
                                <w:tab w:val="left" w:pos="5017"/>
                                <w:tab w:val="left" w:pos="6345"/>
                                <w:tab w:val="left" w:pos="7047"/>
                                <w:tab w:val="left" w:pos="7432"/>
                              </w:tabs>
                              <w:spacing w:line="245" w:lineRule="exact"/>
                              <w:ind w:left="11"/>
                              <w:rPr>
                                <w:b/>
                                <w:sz w:val="20"/>
                              </w:rPr>
                            </w:pPr>
                            <w:r>
                              <w:rPr>
                                <w:spacing w:val="-4"/>
                                <w:sz w:val="20"/>
                              </w:rPr>
                              <w:t>Цель</w:t>
                            </w:r>
                            <w:r>
                              <w:rPr>
                                <w:sz w:val="20"/>
                              </w:rPr>
                              <w:tab/>
                            </w:r>
                            <w:r>
                              <w:rPr>
                                <w:spacing w:val="-2"/>
                                <w:sz w:val="20"/>
                              </w:rPr>
                              <w:t>сформулирована,</w:t>
                            </w:r>
                            <w:r>
                              <w:rPr>
                                <w:sz w:val="20"/>
                              </w:rPr>
                              <w:tab/>
                            </w:r>
                            <w:r>
                              <w:rPr>
                                <w:b/>
                                <w:spacing w:val="-2"/>
                              </w:rPr>
                              <w:t>четко</w:t>
                            </w:r>
                            <w:r>
                              <w:rPr>
                                <w:b/>
                              </w:rPr>
                              <w:tab/>
                            </w:r>
                            <w:r>
                              <w:rPr>
                                <w:b/>
                                <w:spacing w:val="-2"/>
                              </w:rPr>
                              <w:t>обоснована,</w:t>
                            </w:r>
                            <w:r>
                              <w:rPr>
                                <w:b/>
                              </w:rPr>
                              <w:tab/>
                            </w:r>
                            <w:r>
                              <w:rPr>
                                <w:spacing w:val="-5"/>
                                <w:sz w:val="20"/>
                              </w:rPr>
                              <w:t>дан</w:t>
                            </w:r>
                            <w:r>
                              <w:rPr>
                                <w:sz w:val="20"/>
                              </w:rPr>
                              <w:tab/>
                            </w:r>
                            <w:r>
                              <w:rPr>
                                <w:b/>
                                <w:spacing w:val="-2"/>
                              </w:rPr>
                              <w:t>подробный</w:t>
                            </w:r>
                            <w:r>
                              <w:rPr>
                                <w:b/>
                              </w:rPr>
                              <w:tab/>
                            </w:r>
                            <w:r>
                              <w:rPr>
                                <w:b/>
                                <w:spacing w:val="-4"/>
                              </w:rPr>
                              <w:t>план</w:t>
                            </w:r>
                            <w:r>
                              <w:rPr>
                                <w:b/>
                              </w:rPr>
                              <w:tab/>
                            </w:r>
                            <w:r>
                              <w:rPr>
                                <w:spacing w:val="-5"/>
                                <w:sz w:val="20"/>
                              </w:rPr>
                              <w:t>ее</w:t>
                            </w:r>
                            <w:r>
                              <w:rPr>
                                <w:sz w:val="20"/>
                              </w:rPr>
                              <w:tab/>
                            </w:r>
                            <w:r>
                              <w:rPr>
                                <w:spacing w:val="-2"/>
                                <w:sz w:val="20"/>
                              </w:rPr>
                              <w:t>достижения</w:t>
                            </w:r>
                            <w:r>
                              <w:rPr>
                                <w:b/>
                                <w:spacing w:val="-2"/>
                                <w:sz w:val="20"/>
                              </w:rPr>
                              <w:t>,</w:t>
                            </w:r>
                          </w:p>
                          <w:p w:rsidR="008B5EB7" w:rsidRDefault="008B5EB7">
                            <w:pPr>
                              <w:pStyle w:val="TableParagraph"/>
                              <w:spacing w:line="235" w:lineRule="exact"/>
                              <w:ind w:left="11"/>
                              <w:rPr>
                                <w:sz w:val="20"/>
                              </w:rPr>
                            </w:pPr>
                            <w:r>
                              <w:rPr>
                                <w:sz w:val="20"/>
                              </w:rPr>
                              <w:t>самостоятельно</w:t>
                            </w:r>
                            <w:r>
                              <w:rPr>
                                <w:spacing w:val="-5"/>
                                <w:sz w:val="20"/>
                              </w:rPr>
                              <w:t xml:space="preserve"> </w:t>
                            </w:r>
                            <w:r>
                              <w:rPr>
                                <w:sz w:val="20"/>
                              </w:rPr>
                              <w:t>осуществляет</w:t>
                            </w:r>
                            <w:r>
                              <w:rPr>
                                <w:spacing w:val="-3"/>
                                <w:sz w:val="20"/>
                              </w:rPr>
                              <w:t xml:space="preserve"> </w:t>
                            </w:r>
                            <w:r>
                              <w:rPr>
                                <w:b/>
                              </w:rPr>
                              <w:t>контроль</w:t>
                            </w:r>
                            <w:r>
                              <w:rPr>
                                <w:b/>
                                <w:spacing w:val="-4"/>
                              </w:rPr>
                              <w:t xml:space="preserve"> </w:t>
                            </w:r>
                            <w:r>
                              <w:rPr>
                                <w:b/>
                              </w:rPr>
                              <w:t>и</w:t>
                            </w:r>
                            <w:r>
                              <w:rPr>
                                <w:b/>
                                <w:spacing w:val="-4"/>
                              </w:rPr>
                              <w:t xml:space="preserve"> </w:t>
                            </w:r>
                            <w:r>
                              <w:rPr>
                                <w:b/>
                              </w:rPr>
                              <w:t>коррекцию</w:t>
                            </w:r>
                            <w:r>
                              <w:rPr>
                                <w:b/>
                                <w:spacing w:val="-1"/>
                              </w:rPr>
                              <w:t xml:space="preserve"> </w:t>
                            </w:r>
                            <w:r>
                              <w:rPr>
                                <w:spacing w:val="-2"/>
                                <w:sz w:val="20"/>
                              </w:rPr>
                              <w:t>деятельности</w:t>
                            </w:r>
                          </w:p>
                        </w:tc>
                        <w:tc>
                          <w:tcPr>
                            <w:tcW w:w="1098" w:type="dxa"/>
                          </w:tcPr>
                          <w:p w:rsidR="008B5EB7" w:rsidRDefault="008B5EB7">
                            <w:pPr>
                              <w:pStyle w:val="TableParagraph"/>
                              <w:spacing w:line="202" w:lineRule="exact"/>
                              <w:ind w:right="486"/>
                              <w:jc w:val="right"/>
                              <w:rPr>
                                <w:sz w:val="20"/>
                              </w:rPr>
                            </w:pPr>
                            <w:r>
                              <w:rPr>
                                <w:spacing w:val="-10"/>
                                <w:sz w:val="20"/>
                              </w:rPr>
                              <w:t>3</w:t>
                            </w:r>
                          </w:p>
                        </w:tc>
                      </w:tr>
                      <w:tr w:rsidR="008B5EB7">
                        <w:trPr>
                          <w:trHeight w:val="492"/>
                        </w:trPr>
                        <w:tc>
                          <w:tcPr>
                            <w:tcW w:w="8514" w:type="dxa"/>
                          </w:tcPr>
                          <w:p w:rsidR="008B5EB7" w:rsidRDefault="008B5EB7">
                            <w:pPr>
                              <w:pStyle w:val="TableParagraph"/>
                              <w:spacing w:before="235" w:line="236" w:lineRule="exact"/>
                              <w:ind w:left="11"/>
                              <w:rPr>
                                <w:b/>
                                <w:i/>
                              </w:rPr>
                            </w:pPr>
                            <w:r>
                              <w:rPr>
                                <w:i/>
                              </w:rPr>
                              <w:t>Критерий</w:t>
                            </w:r>
                            <w:r>
                              <w:rPr>
                                <w:i/>
                                <w:spacing w:val="-4"/>
                              </w:rPr>
                              <w:t xml:space="preserve"> </w:t>
                            </w:r>
                            <w:r>
                              <w:rPr>
                                <w:i/>
                              </w:rPr>
                              <w:t>3.3.</w:t>
                            </w:r>
                            <w:r>
                              <w:rPr>
                                <w:i/>
                                <w:spacing w:val="-4"/>
                              </w:rPr>
                              <w:t xml:space="preserve"> </w:t>
                            </w:r>
                            <w:r>
                              <w:rPr>
                                <w:b/>
                                <w:i/>
                              </w:rPr>
                              <w:t>Сценарий</w:t>
                            </w:r>
                            <w:r>
                              <w:rPr>
                                <w:b/>
                                <w:i/>
                                <w:spacing w:val="-4"/>
                              </w:rPr>
                              <w:t xml:space="preserve"> </w:t>
                            </w:r>
                            <w:r>
                              <w:rPr>
                                <w:b/>
                                <w:i/>
                              </w:rPr>
                              <w:t>защиты</w:t>
                            </w:r>
                            <w:r>
                              <w:rPr>
                                <w:b/>
                                <w:i/>
                                <w:spacing w:val="-5"/>
                              </w:rPr>
                              <w:t xml:space="preserve"> </w:t>
                            </w:r>
                            <w:r>
                              <w:rPr>
                                <w:b/>
                                <w:i/>
                              </w:rPr>
                              <w:t>(логика</w:t>
                            </w:r>
                            <w:r>
                              <w:rPr>
                                <w:b/>
                                <w:i/>
                                <w:spacing w:val="-4"/>
                              </w:rPr>
                              <w:t xml:space="preserve"> </w:t>
                            </w:r>
                            <w:r>
                              <w:rPr>
                                <w:b/>
                                <w:i/>
                              </w:rPr>
                              <w:t>изложения),</w:t>
                            </w:r>
                            <w:r>
                              <w:rPr>
                                <w:b/>
                                <w:i/>
                                <w:spacing w:val="-3"/>
                              </w:rPr>
                              <w:t xml:space="preserve"> </w:t>
                            </w:r>
                            <w:r>
                              <w:rPr>
                                <w:b/>
                                <w:i/>
                              </w:rPr>
                              <w:t>грамотное</w:t>
                            </w:r>
                            <w:r>
                              <w:rPr>
                                <w:b/>
                                <w:i/>
                                <w:spacing w:val="-5"/>
                              </w:rPr>
                              <w:t xml:space="preserve"> </w:t>
                            </w:r>
                            <w:r>
                              <w:rPr>
                                <w:b/>
                                <w:i/>
                              </w:rPr>
                              <w:t>построение</w:t>
                            </w:r>
                            <w:r>
                              <w:rPr>
                                <w:b/>
                                <w:i/>
                                <w:spacing w:val="-4"/>
                              </w:rPr>
                              <w:t xml:space="preserve"> </w:t>
                            </w:r>
                            <w:r>
                              <w:rPr>
                                <w:b/>
                                <w:i/>
                                <w:spacing w:val="-2"/>
                              </w:rPr>
                              <w:t>доклада</w:t>
                            </w:r>
                          </w:p>
                        </w:tc>
                        <w:tc>
                          <w:tcPr>
                            <w:tcW w:w="1098" w:type="dxa"/>
                          </w:tcPr>
                          <w:p w:rsidR="008B5EB7" w:rsidRDefault="008B5EB7">
                            <w:pPr>
                              <w:pStyle w:val="TableParagraph"/>
                              <w:spacing w:line="231" w:lineRule="exact"/>
                              <w:ind w:left="11"/>
                              <w:rPr>
                                <w:b/>
                              </w:rPr>
                            </w:pPr>
                            <w:r>
                              <w:rPr>
                                <w:b/>
                                <w:spacing w:val="-4"/>
                              </w:rPr>
                              <w:t>Балл</w:t>
                            </w:r>
                          </w:p>
                        </w:tc>
                      </w:tr>
                      <w:tr w:rsidR="008B5EB7">
                        <w:trPr>
                          <w:trHeight w:val="507"/>
                        </w:trPr>
                        <w:tc>
                          <w:tcPr>
                            <w:tcW w:w="8514" w:type="dxa"/>
                          </w:tcPr>
                          <w:p w:rsidR="008B5EB7" w:rsidRDefault="008B5EB7">
                            <w:pPr>
                              <w:pStyle w:val="TableParagraph"/>
                              <w:spacing w:line="251" w:lineRule="exact"/>
                              <w:ind w:left="11" w:right="-15"/>
                              <w:rPr>
                                <w:sz w:val="20"/>
                              </w:rPr>
                            </w:pPr>
                            <w:r>
                              <w:rPr>
                                <w:sz w:val="20"/>
                              </w:rPr>
                              <w:t>Тема</w:t>
                            </w:r>
                            <w:r>
                              <w:rPr>
                                <w:spacing w:val="67"/>
                                <w:w w:val="150"/>
                                <w:sz w:val="20"/>
                              </w:rPr>
                              <w:t xml:space="preserve"> </w:t>
                            </w:r>
                            <w:r>
                              <w:rPr>
                                <w:sz w:val="20"/>
                              </w:rPr>
                              <w:t>и</w:t>
                            </w:r>
                            <w:r>
                              <w:rPr>
                                <w:spacing w:val="67"/>
                                <w:w w:val="150"/>
                                <w:sz w:val="20"/>
                              </w:rPr>
                              <w:t xml:space="preserve"> </w:t>
                            </w:r>
                            <w:r>
                              <w:rPr>
                                <w:sz w:val="20"/>
                              </w:rPr>
                              <w:t>содержание</w:t>
                            </w:r>
                            <w:r>
                              <w:rPr>
                                <w:spacing w:val="68"/>
                                <w:w w:val="150"/>
                                <w:sz w:val="20"/>
                              </w:rPr>
                              <w:t xml:space="preserve"> </w:t>
                            </w:r>
                            <w:r>
                              <w:rPr>
                                <w:sz w:val="20"/>
                              </w:rPr>
                              <w:t>проекта</w:t>
                            </w:r>
                            <w:r>
                              <w:rPr>
                                <w:spacing w:val="67"/>
                                <w:w w:val="150"/>
                                <w:sz w:val="20"/>
                              </w:rPr>
                              <w:t xml:space="preserve"> </w:t>
                            </w:r>
                            <w:r>
                              <w:rPr>
                                <w:sz w:val="20"/>
                              </w:rPr>
                              <w:t>раскрыты</w:t>
                            </w:r>
                            <w:r>
                              <w:rPr>
                                <w:spacing w:val="74"/>
                                <w:w w:val="150"/>
                                <w:sz w:val="20"/>
                              </w:rPr>
                              <w:t xml:space="preserve"> </w:t>
                            </w:r>
                            <w:r>
                              <w:rPr>
                                <w:b/>
                              </w:rPr>
                              <w:t>фрагментарно,</w:t>
                            </w:r>
                            <w:r>
                              <w:rPr>
                                <w:b/>
                                <w:spacing w:val="65"/>
                                <w:w w:val="150"/>
                              </w:rPr>
                              <w:t xml:space="preserve"> </w:t>
                            </w:r>
                            <w:r>
                              <w:rPr>
                                <w:b/>
                              </w:rPr>
                              <w:t>дано</w:t>
                            </w:r>
                            <w:r>
                              <w:rPr>
                                <w:b/>
                                <w:spacing w:val="65"/>
                                <w:w w:val="150"/>
                              </w:rPr>
                              <w:t xml:space="preserve"> </w:t>
                            </w:r>
                            <w:r>
                              <w:rPr>
                                <w:b/>
                              </w:rPr>
                              <w:t>сравнение</w:t>
                            </w:r>
                            <w:r>
                              <w:rPr>
                                <w:b/>
                                <w:spacing w:val="69"/>
                                <w:w w:val="150"/>
                              </w:rPr>
                              <w:t xml:space="preserve"> </w:t>
                            </w:r>
                            <w:r>
                              <w:rPr>
                                <w:sz w:val="20"/>
                              </w:rPr>
                              <w:t>ожидаемого</w:t>
                            </w:r>
                            <w:r>
                              <w:rPr>
                                <w:spacing w:val="67"/>
                                <w:w w:val="150"/>
                                <w:sz w:val="20"/>
                              </w:rPr>
                              <w:t xml:space="preserve"> </w:t>
                            </w:r>
                            <w:r>
                              <w:rPr>
                                <w:spacing w:val="-10"/>
                                <w:sz w:val="20"/>
                              </w:rPr>
                              <w:t>и</w:t>
                            </w:r>
                          </w:p>
                          <w:p w:rsidR="008B5EB7" w:rsidRDefault="008B5EB7">
                            <w:pPr>
                              <w:pStyle w:val="TableParagraph"/>
                              <w:spacing w:before="19" w:line="218" w:lineRule="exact"/>
                              <w:ind w:left="11"/>
                              <w:rPr>
                                <w:sz w:val="20"/>
                              </w:rPr>
                            </w:pPr>
                            <w:r>
                              <w:rPr>
                                <w:sz w:val="20"/>
                              </w:rPr>
                              <w:t xml:space="preserve">полученного </w:t>
                            </w:r>
                            <w:r>
                              <w:rPr>
                                <w:spacing w:val="-2"/>
                                <w:sz w:val="20"/>
                              </w:rPr>
                              <w:t>результатов</w:t>
                            </w:r>
                          </w:p>
                        </w:tc>
                        <w:tc>
                          <w:tcPr>
                            <w:tcW w:w="1098" w:type="dxa"/>
                          </w:tcPr>
                          <w:p w:rsidR="008B5EB7" w:rsidRDefault="008B5EB7">
                            <w:pPr>
                              <w:pStyle w:val="TableParagraph"/>
                              <w:spacing w:before="127"/>
                              <w:ind w:right="486"/>
                              <w:jc w:val="right"/>
                              <w:rPr>
                                <w:sz w:val="20"/>
                              </w:rPr>
                            </w:pPr>
                            <w:r>
                              <w:rPr>
                                <w:spacing w:val="-10"/>
                                <w:sz w:val="20"/>
                              </w:rPr>
                              <w:t>1</w:t>
                            </w:r>
                          </w:p>
                        </w:tc>
                      </w:tr>
                      <w:tr w:rsidR="008B5EB7">
                        <w:trPr>
                          <w:trHeight w:val="507"/>
                        </w:trPr>
                        <w:tc>
                          <w:tcPr>
                            <w:tcW w:w="8514" w:type="dxa"/>
                          </w:tcPr>
                          <w:p w:rsidR="008B5EB7" w:rsidRDefault="008B5EB7">
                            <w:pPr>
                              <w:pStyle w:val="TableParagraph"/>
                              <w:spacing w:line="251" w:lineRule="exact"/>
                              <w:ind w:left="11"/>
                              <w:rPr>
                                <w:sz w:val="20"/>
                              </w:rPr>
                            </w:pPr>
                            <w:r>
                              <w:rPr>
                                <w:sz w:val="20"/>
                              </w:rPr>
                              <w:t>Тема</w:t>
                            </w:r>
                            <w:r>
                              <w:rPr>
                                <w:spacing w:val="4"/>
                                <w:sz w:val="20"/>
                              </w:rPr>
                              <w:t xml:space="preserve"> </w:t>
                            </w:r>
                            <w:r>
                              <w:rPr>
                                <w:sz w:val="20"/>
                              </w:rPr>
                              <w:t>и</w:t>
                            </w:r>
                            <w:r>
                              <w:rPr>
                                <w:spacing w:val="4"/>
                                <w:sz w:val="20"/>
                              </w:rPr>
                              <w:t xml:space="preserve"> </w:t>
                            </w:r>
                            <w:r>
                              <w:rPr>
                                <w:sz w:val="20"/>
                              </w:rPr>
                              <w:t>содержание</w:t>
                            </w:r>
                            <w:r>
                              <w:rPr>
                                <w:spacing w:val="5"/>
                                <w:sz w:val="20"/>
                              </w:rPr>
                              <w:t xml:space="preserve"> </w:t>
                            </w:r>
                            <w:r>
                              <w:rPr>
                                <w:sz w:val="20"/>
                              </w:rPr>
                              <w:t>проекта</w:t>
                            </w:r>
                            <w:r>
                              <w:rPr>
                                <w:spacing w:val="4"/>
                                <w:sz w:val="20"/>
                              </w:rPr>
                              <w:t xml:space="preserve"> </w:t>
                            </w:r>
                            <w:r>
                              <w:rPr>
                                <w:sz w:val="20"/>
                              </w:rPr>
                              <w:t>раскрыты,</w:t>
                            </w:r>
                            <w:r>
                              <w:rPr>
                                <w:spacing w:val="5"/>
                                <w:sz w:val="20"/>
                              </w:rPr>
                              <w:t xml:space="preserve"> </w:t>
                            </w:r>
                            <w:r>
                              <w:rPr>
                                <w:sz w:val="20"/>
                              </w:rPr>
                              <w:t>представлен</w:t>
                            </w:r>
                            <w:r>
                              <w:rPr>
                                <w:spacing w:val="11"/>
                                <w:sz w:val="20"/>
                              </w:rPr>
                              <w:t xml:space="preserve"> </w:t>
                            </w:r>
                            <w:r>
                              <w:rPr>
                                <w:b/>
                              </w:rPr>
                              <w:t>развернутый</w:t>
                            </w:r>
                            <w:r>
                              <w:rPr>
                                <w:b/>
                                <w:spacing w:val="4"/>
                              </w:rPr>
                              <w:t xml:space="preserve"> </w:t>
                            </w:r>
                            <w:r>
                              <w:rPr>
                                <w:b/>
                              </w:rPr>
                              <w:t>обзор</w:t>
                            </w:r>
                            <w:r>
                              <w:rPr>
                                <w:b/>
                                <w:spacing w:val="6"/>
                              </w:rPr>
                              <w:t xml:space="preserve"> </w:t>
                            </w:r>
                            <w:r>
                              <w:rPr>
                                <w:sz w:val="20"/>
                              </w:rPr>
                              <w:t>работы</w:t>
                            </w:r>
                            <w:r>
                              <w:rPr>
                                <w:spacing w:val="4"/>
                                <w:sz w:val="20"/>
                              </w:rPr>
                              <w:t xml:space="preserve"> </w:t>
                            </w:r>
                            <w:r>
                              <w:rPr>
                                <w:sz w:val="20"/>
                              </w:rPr>
                              <w:t>по</w:t>
                            </w:r>
                            <w:r>
                              <w:rPr>
                                <w:spacing w:val="5"/>
                                <w:sz w:val="20"/>
                              </w:rPr>
                              <w:t xml:space="preserve"> </w:t>
                            </w:r>
                            <w:r>
                              <w:rPr>
                                <w:spacing w:val="-2"/>
                                <w:sz w:val="20"/>
                              </w:rPr>
                              <w:t>достижению</w:t>
                            </w:r>
                          </w:p>
                          <w:p w:rsidR="008B5EB7" w:rsidRDefault="008B5EB7">
                            <w:pPr>
                              <w:pStyle w:val="TableParagraph"/>
                              <w:spacing w:before="19" w:line="218" w:lineRule="exact"/>
                              <w:ind w:left="11"/>
                              <w:rPr>
                                <w:sz w:val="20"/>
                              </w:rPr>
                            </w:pPr>
                            <w:r>
                              <w:rPr>
                                <w:sz w:val="20"/>
                              </w:rPr>
                              <w:t>целей, заявленных в</w:t>
                            </w:r>
                            <w:r>
                              <w:rPr>
                                <w:spacing w:val="-1"/>
                                <w:sz w:val="20"/>
                              </w:rPr>
                              <w:t xml:space="preserve"> </w:t>
                            </w:r>
                            <w:r>
                              <w:rPr>
                                <w:spacing w:val="-2"/>
                                <w:sz w:val="20"/>
                              </w:rPr>
                              <w:t>проекте</w:t>
                            </w:r>
                          </w:p>
                        </w:tc>
                        <w:tc>
                          <w:tcPr>
                            <w:tcW w:w="1098" w:type="dxa"/>
                          </w:tcPr>
                          <w:p w:rsidR="008B5EB7" w:rsidRDefault="008B5EB7">
                            <w:pPr>
                              <w:pStyle w:val="TableParagraph"/>
                              <w:spacing w:before="127"/>
                              <w:ind w:right="486"/>
                              <w:jc w:val="right"/>
                              <w:rPr>
                                <w:sz w:val="20"/>
                              </w:rPr>
                            </w:pPr>
                            <w:r>
                              <w:rPr>
                                <w:spacing w:val="-10"/>
                                <w:sz w:val="20"/>
                              </w:rPr>
                              <w:t>2</w:t>
                            </w:r>
                          </w:p>
                        </w:tc>
                      </w:tr>
                      <w:tr w:rsidR="008B5EB7">
                        <w:trPr>
                          <w:trHeight w:val="504"/>
                        </w:trPr>
                        <w:tc>
                          <w:tcPr>
                            <w:tcW w:w="8514" w:type="dxa"/>
                          </w:tcPr>
                          <w:p w:rsidR="008B5EB7" w:rsidRDefault="008B5EB7">
                            <w:pPr>
                              <w:pStyle w:val="TableParagraph"/>
                              <w:spacing w:line="250" w:lineRule="exact"/>
                              <w:ind w:left="11"/>
                              <w:rPr>
                                <w:sz w:val="20"/>
                              </w:rPr>
                            </w:pPr>
                            <w:r>
                              <w:rPr>
                                <w:sz w:val="20"/>
                              </w:rPr>
                              <w:t>Тема</w:t>
                            </w:r>
                            <w:r>
                              <w:rPr>
                                <w:spacing w:val="31"/>
                                <w:sz w:val="20"/>
                              </w:rPr>
                              <w:t xml:space="preserve"> </w:t>
                            </w:r>
                            <w:r>
                              <w:rPr>
                                <w:sz w:val="20"/>
                              </w:rPr>
                              <w:t>и</w:t>
                            </w:r>
                            <w:r>
                              <w:rPr>
                                <w:spacing w:val="31"/>
                                <w:sz w:val="20"/>
                              </w:rPr>
                              <w:t xml:space="preserve"> </w:t>
                            </w:r>
                            <w:r>
                              <w:rPr>
                                <w:sz w:val="20"/>
                              </w:rPr>
                              <w:t>содержание</w:t>
                            </w:r>
                            <w:r>
                              <w:rPr>
                                <w:spacing w:val="31"/>
                                <w:sz w:val="20"/>
                              </w:rPr>
                              <w:t xml:space="preserve"> </w:t>
                            </w:r>
                            <w:r>
                              <w:rPr>
                                <w:sz w:val="20"/>
                              </w:rPr>
                              <w:t>проекта</w:t>
                            </w:r>
                            <w:r>
                              <w:rPr>
                                <w:spacing w:val="31"/>
                                <w:sz w:val="20"/>
                              </w:rPr>
                              <w:t xml:space="preserve"> </w:t>
                            </w:r>
                            <w:r>
                              <w:rPr>
                                <w:sz w:val="20"/>
                              </w:rPr>
                              <w:t>раскрыты.</w:t>
                            </w:r>
                            <w:r>
                              <w:rPr>
                                <w:spacing w:val="31"/>
                                <w:sz w:val="20"/>
                              </w:rPr>
                              <w:t xml:space="preserve"> </w:t>
                            </w:r>
                            <w:r>
                              <w:rPr>
                                <w:sz w:val="20"/>
                              </w:rPr>
                              <w:t>Представлен</w:t>
                            </w:r>
                            <w:r>
                              <w:rPr>
                                <w:spacing w:val="37"/>
                                <w:sz w:val="20"/>
                              </w:rPr>
                              <w:t xml:space="preserve"> </w:t>
                            </w:r>
                            <w:r>
                              <w:rPr>
                                <w:b/>
                              </w:rPr>
                              <w:t>анализ</w:t>
                            </w:r>
                            <w:r>
                              <w:rPr>
                                <w:b/>
                                <w:spacing w:val="32"/>
                              </w:rPr>
                              <w:t xml:space="preserve"> </w:t>
                            </w:r>
                            <w:r>
                              <w:rPr>
                                <w:sz w:val="20"/>
                              </w:rPr>
                              <w:t>ситуаций,</w:t>
                            </w:r>
                            <w:r>
                              <w:rPr>
                                <w:spacing w:val="31"/>
                                <w:sz w:val="20"/>
                              </w:rPr>
                              <w:t xml:space="preserve"> </w:t>
                            </w:r>
                            <w:r>
                              <w:rPr>
                                <w:sz w:val="20"/>
                              </w:rPr>
                              <w:t>складывавшихся</w:t>
                            </w:r>
                            <w:r>
                              <w:rPr>
                                <w:spacing w:val="31"/>
                                <w:sz w:val="20"/>
                              </w:rPr>
                              <w:t xml:space="preserve"> </w:t>
                            </w:r>
                            <w:r>
                              <w:rPr>
                                <w:sz w:val="20"/>
                              </w:rPr>
                              <w:t>в</w:t>
                            </w:r>
                            <w:r>
                              <w:rPr>
                                <w:spacing w:val="31"/>
                                <w:sz w:val="20"/>
                              </w:rPr>
                              <w:t xml:space="preserve"> </w:t>
                            </w:r>
                            <w:r>
                              <w:rPr>
                                <w:sz w:val="20"/>
                              </w:rPr>
                              <w:t>ходе работы, сделаны необходимые выводы, намечены перспективы работы</w:t>
                            </w:r>
                          </w:p>
                        </w:tc>
                        <w:tc>
                          <w:tcPr>
                            <w:tcW w:w="1098" w:type="dxa"/>
                          </w:tcPr>
                          <w:p w:rsidR="008B5EB7" w:rsidRDefault="008B5EB7">
                            <w:pPr>
                              <w:pStyle w:val="TableParagraph"/>
                              <w:spacing w:line="203" w:lineRule="exact"/>
                              <w:ind w:right="486"/>
                              <w:jc w:val="right"/>
                              <w:rPr>
                                <w:sz w:val="20"/>
                              </w:rPr>
                            </w:pPr>
                            <w:r>
                              <w:rPr>
                                <w:spacing w:val="-10"/>
                                <w:sz w:val="20"/>
                              </w:rPr>
                              <w:t>3</w:t>
                            </w:r>
                          </w:p>
                        </w:tc>
                      </w:tr>
                      <w:tr w:rsidR="008B5EB7">
                        <w:trPr>
                          <w:trHeight w:val="493"/>
                        </w:trPr>
                        <w:tc>
                          <w:tcPr>
                            <w:tcW w:w="9612" w:type="dxa"/>
                            <w:gridSpan w:val="2"/>
                          </w:tcPr>
                          <w:p w:rsidR="008B5EB7" w:rsidRDefault="008B5EB7">
                            <w:pPr>
                              <w:pStyle w:val="TableParagraph"/>
                              <w:spacing w:before="235" w:line="238" w:lineRule="exact"/>
                              <w:ind w:left="11"/>
                              <w:rPr>
                                <w:b/>
                              </w:rPr>
                            </w:pPr>
                            <w:r>
                              <w:rPr>
                                <w:b/>
                              </w:rPr>
                              <w:t>4.</w:t>
                            </w:r>
                            <w:r>
                              <w:rPr>
                                <w:b/>
                                <w:spacing w:val="-6"/>
                              </w:rPr>
                              <w:t xml:space="preserve"> </w:t>
                            </w:r>
                            <w:r>
                              <w:rPr>
                                <w:b/>
                              </w:rPr>
                              <w:t>Сформированность</w:t>
                            </w:r>
                            <w:r>
                              <w:rPr>
                                <w:b/>
                                <w:spacing w:val="-5"/>
                              </w:rPr>
                              <w:t xml:space="preserve"> </w:t>
                            </w:r>
                            <w:r>
                              <w:rPr>
                                <w:b/>
                              </w:rPr>
                              <w:t>коммуникативных</w:t>
                            </w:r>
                            <w:r>
                              <w:rPr>
                                <w:b/>
                                <w:spacing w:val="-5"/>
                              </w:rPr>
                              <w:t xml:space="preserve"> </w:t>
                            </w:r>
                            <w:r>
                              <w:rPr>
                                <w:b/>
                                <w:spacing w:val="-2"/>
                              </w:rPr>
                              <w:t>действий</w:t>
                            </w:r>
                          </w:p>
                        </w:tc>
                      </w:tr>
                      <w:tr w:rsidR="008B5EB7">
                        <w:trPr>
                          <w:trHeight w:val="491"/>
                        </w:trPr>
                        <w:tc>
                          <w:tcPr>
                            <w:tcW w:w="8514" w:type="dxa"/>
                          </w:tcPr>
                          <w:p w:rsidR="008B5EB7" w:rsidRDefault="008B5EB7">
                            <w:pPr>
                              <w:pStyle w:val="TableParagraph"/>
                              <w:spacing w:before="236" w:line="235" w:lineRule="exact"/>
                              <w:ind w:left="11"/>
                              <w:rPr>
                                <w:b/>
                                <w:i/>
                              </w:rPr>
                            </w:pPr>
                            <w:r>
                              <w:rPr>
                                <w:i/>
                              </w:rPr>
                              <w:t xml:space="preserve">Критерий 4.1. </w:t>
                            </w:r>
                            <w:r>
                              <w:rPr>
                                <w:b/>
                                <w:i/>
                              </w:rPr>
                              <w:t>Четкость и</w:t>
                            </w:r>
                            <w:r>
                              <w:rPr>
                                <w:b/>
                                <w:i/>
                                <w:spacing w:val="-1"/>
                              </w:rPr>
                              <w:t xml:space="preserve"> </w:t>
                            </w:r>
                            <w:r>
                              <w:rPr>
                                <w:b/>
                                <w:i/>
                              </w:rPr>
                              <w:t>точность, убедительность и</w:t>
                            </w:r>
                            <w:r>
                              <w:rPr>
                                <w:b/>
                                <w:i/>
                                <w:spacing w:val="-1"/>
                              </w:rPr>
                              <w:t xml:space="preserve"> </w:t>
                            </w:r>
                            <w:r>
                              <w:rPr>
                                <w:b/>
                                <w:i/>
                                <w:spacing w:val="-2"/>
                              </w:rPr>
                              <w:t>лаконичность</w:t>
                            </w:r>
                          </w:p>
                        </w:tc>
                        <w:tc>
                          <w:tcPr>
                            <w:tcW w:w="1098" w:type="dxa"/>
                          </w:tcPr>
                          <w:p w:rsidR="008B5EB7" w:rsidRDefault="008B5EB7">
                            <w:pPr>
                              <w:pStyle w:val="TableParagraph"/>
                              <w:spacing w:line="231" w:lineRule="exact"/>
                              <w:ind w:left="11"/>
                              <w:rPr>
                                <w:b/>
                              </w:rPr>
                            </w:pPr>
                            <w:r>
                              <w:rPr>
                                <w:b/>
                                <w:spacing w:val="-4"/>
                              </w:rPr>
                              <w:t>Балл</w:t>
                            </w:r>
                          </w:p>
                        </w:tc>
                      </w:tr>
                      <w:tr w:rsidR="008B5EB7">
                        <w:trPr>
                          <w:trHeight w:val="668"/>
                        </w:trPr>
                        <w:tc>
                          <w:tcPr>
                            <w:tcW w:w="8514" w:type="dxa"/>
                          </w:tcPr>
                          <w:p w:rsidR="008B5EB7" w:rsidRDefault="008B5EB7">
                            <w:pPr>
                              <w:pStyle w:val="TableParagraph"/>
                              <w:spacing w:before="148" w:line="250" w:lineRule="atLeast"/>
                              <w:ind w:left="11"/>
                              <w:rPr>
                                <w:sz w:val="20"/>
                              </w:rPr>
                            </w:pPr>
                            <w:r>
                              <w:rPr>
                                <w:sz w:val="20"/>
                              </w:rPr>
                              <w:t>Содержание всех элементов выступления дают представление о проекте; присутствует культура речи, наблюдаются немотивированные отступления от заявленной темы в ходе выступления</w:t>
                            </w:r>
                          </w:p>
                        </w:tc>
                        <w:tc>
                          <w:tcPr>
                            <w:tcW w:w="1098" w:type="dxa"/>
                          </w:tcPr>
                          <w:p w:rsidR="008B5EB7" w:rsidRDefault="008B5EB7">
                            <w:pPr>
                              <w:pStyle w:val="TableParagraph"/>
                              <w:spacing w:line="232" w:lineRule="exact"/>
                              <w:ind w:right="481"/>
                              <w:jc w:val="right"/>
                              <w:rPr>
                                <w:b/>
                              </w:rPr>
                            </w:pPr>
                            <w:r>
                              <w:rPr>
                                <w:b/>
                                <w:spacing w:val="-10"/>
                              </w:rPr>
                              <w:t>1</w:t>
                            </w:r>
                          </w:p>
                        </w:tc>
                      </w:tr>
                      <w:tr w:rsidR="008B5EB7">
                        <w:trPr>
                          <w:trHeight w:val="747"/>
                        </w:trPr>
                        <w:tc>
                          <w:tcPr>
                            <w:tcW w:w="8514" w:type="dxa"/>
                          </w:tcPr>
                          <w:p w:rsidR="008B5EB7" w:rsidRDefault="008B5EB7">
                            <w:pPr>
                              <w:pStyle w:val="TableParagraph"/>
                              <w:spacing w:before="228" w:line="250" w:lineRule="atLeast"/>
                              <w:ind w:left="11"/>
                              <w:rPr>
                                <w:sz w:val="20"/>
                              </w:rPr>
                            </w:pPr>
                            <w:r>
                              <w:rPr>
                                <w:sz w:val="20"/>
                              </w:rPr>
                              <w:t>Содержание всех элементов выступления дают представление о проекте; присутствует культура речи, немотивированные отступления от заявленной темы в ходе выступления отсутствуют</w:t>
                            </w:r>
                          </w:p>
                        </w:tc>
                        <w:tc>
                          <w:tcPr>
                            <w:tcW w:w="1098" w:type="dxa"/>
                          </w:tcPr>
                          <w:p w:rsidR="008B5EB7" w:rsidRDefault="008B5EB7">
                            <w:pPr>
                              <w:pStyle w:val="TableParagraph"/>
                              <w:spacing w:line="203" w:lineRule="exact"/>
                              <w:ind w:right="486"/>
                              <w:jc w:val="right"/>
                              <w:rPr>
                                <w:sz w:val="20"/>
                              </w:rPr>
                            </w:pPr>
                            <w:r>
                              <w:rPr>
                                <w:spacing w:val="-10"/>
                                <w:sz w:val="20"/>
                              </w:rPr>
                              <w:t>2</w:t>
                            </w:r>
                          </w:p>
                        </w:tc>
                      </w:tr>
                      <w:tr w:rsidR="008B5EB7">
                        <w:trPr>
                          <w:trHeight w:val="750"/>
                        </w:trPr>
                        <w:tc>
                          <w:tcPr>
                            <w:tcW w:w="8514" w:type="dxa"/>
                          </w:tcPr>
                          <w:p w:rsidR="008B5EB7" w:rsidRDefault="008B5EB7">
                            <w:pPr>
                              <w:pStyle w:val="TableParagraph"/>
                              <w:spacing w:line="250" w:lineRule="exact"/>
                              <w:ind w:left="11" w:right="5"/>
                              <w:jc w:val="both"/>
                              <w:rPr>
                                <w:sz w:val="20"/>
                              </w:rPr>
                            </w:pPr>
                            <w:r>
                              <w:rPr>
                                <w:sz w:val="20"/>
                              </w:rPr>
                              <w:t>Содержание всех элементов выступления дают представление о проекте; наблюдается правильность речи; точность письменной речи; четкость речи, лаконизм, немотивированные отступления от заявленной темы в ходе выступления отсутствуют</w:t>
                            </w:r>
                          </w:p>
                        </w:tc>
                        <w:tc>
                          <w:tcPr>
                            <w:tcW w:w="1098" w:type="dxa"/>
                          </w:tcPr>
                          <w:p w:rsidR="008B5EB7" w:rsidRDefault="008B5EB7">
                            <w:pPr>
                              <w:pStyle w:val="TableParagraph"/>
                              <w:spacing w:line="203" w:lineRule="exact"/>
                              <w:ind w:right="486"/>
                              <w:jc w:val="right"/>
                              <w:rPr>
                                <w:sz w:val="20"/>
                              </w:rPr>
                            </w:pPr>
                            <w:r>
                              <w:rPr>
                                <w:spacing w:val="-10"/>
                                <w:sz w:val="20"/>
                              </w:rPr>
                              <w:t>3</w:t>
                            </w:r>
                          </w:p>
                        </w:tc>
                      </w:tr>
                      <w:tr w:rsidR="008B5EB7">
                        <w:trPr>
                          <w:trHeight w:val="494"/>
                        </w:trPr>
                        <w:tc>
                          <w:tcPr>
                            <w:tcW w:w="8514" w:type="dxa"/>
                          </w:tcPr>
                          <w:p w:rsidR="008B5EB7" w:rsidRDefault="008B5EB7">
                            <w:pPr>
                              <w:pStyle w:val="TableParagraph"/>
                              <w:spacing w:before="198" w:line="276" w:lineRule="exact"/>
                              <w:ind w:left="11"/>
                              <w:rPr>
                                <w:b/>
                                <w:i/>
                                <w:sz w:val="26"/>
                              </w:rPr>
                            </w:pPr>
                            <w:r>
                              <w:rPr>
                                <w:i/>
                                <w:w w:val="85"/>
                              </w:rPr>
                              <w:t>Критерий</w:t>
                            </w:r>
                            <w:r>
                              <w:rPr>
                                <w:i/>
                                <w:spacing w:val="32"/>
                              </w:rPr>
                              <w:t xml:space="preserve"> </w:t>
                            </w:r>
                            <w:r>
                              <w:rPr>
                                <w:i/>
                                <w:w w:val="85"/>
                              </w:rPr>
                              <w:t>4.2.</w:t>
                            </w:r>
                            <w:r>
                              <w:rPr>
                                <w:i/>
                                <w:spacing w:val="33"/>
                              </w:rPr>
                              <w:t xml:space="preserve"> </w:t>
                            </w:r>
                            <w:r>
                              <w:rPr>
                                <w:b/>
                                <w:i/>
                                <w:w w:val="85"/>
                              </w:rPr>
                              <w:t>Умение</w:t>
                            </w:r>
                            <w:r>
                              <w:rPr>
                                <w:b/>
                                <w:i/>
                                <w:spacing w:val="32"/>
                              </w:rPr>
                              <w:t xml:space="preserve"> </w:t>
                            </w:r>
                            <w:r>
                              <w:rPr>
                                <w:b/>
                                <w:i/>
                                <w:w w:val="85"/>
                              </w:rPr>
                              <w:t>осуществлять</w:t>
                            </w:r>
                            <w:r>
                              <w:rPr>
                                <w:b/>
                                <w:i/>
                                <w:spacing w:val="34"/>
                              </w:rPr>
                              <w:t xml:space="preserve"> </w:t>
                            </w:r>
                            <w:r>
                              <w:rPr>
                                <w:b/>
                                <w:i/>
                                <w:w w:val="85"/>
                                <w:sz w:val="26"/>
                              </w:rPr>
                              <w:t>учебное</w:t>
                            </w:r>
                            <w:r>
                              <w:rPr>
                                <w:b/>
                                <w:i/>
                                <w:spacing w:val="12"/>
                                <w:sz w:val="26"/>
                              </w:rPr>
                              <w:t xml:space="preserve"> </w:t>
                            </w:r>
                            <w:r>
                              <w:rPr>
                                <w:b/>
                                <w:i/>
                                <w:w w:val="85"/>
                                <w:sz w:val="26"/>
                              </w:rPr>
                              <w:t>сотрудничество</w:t>
                            </w:r>
                            <w:r>
                              <w:rPr>
                                <w:b/>
                                <w:i/>
                                <w:spacing w:val="11"/>
                                <w:sz w:val="26"/>
                              </w:rPr>
                              <w:t xml:space="preserve"> </w:t>
                            </w:r>
                            <w:r>
                              <w:rPr>
                                <w:b/>
                                <w:i/>
                                <w:w w:val="85"/>
                                <w:sz w:val="26"/>
                              </w:rPr>
                              <w:t>в</w:t>
                            </w:r>
                            <w:r>
                              <w:rPr>
                                <w:b/>
                                <w:i/>
                                <w:spacing w:val="12"/>
                                <w:sz w:val="26"/>
                              </w:rPr>
                              <w:t xml:space="preserve"> </w:t>
                            </w:r>
                            <w:r>
                              <w:rPr>
                                <w:b/>
                                <w:i/>
                                <w:spacing w:val="-2"/>
                                <w:w w:val="85"/>
                                <w:sz w:val="26"/>
                              </w:rPr>
                              <w:t>группе</w:t>
                            </w:r>
                          </w:p>
                        </w:tc>
                        <w:tc>
                          <w:tcPr>
                            <w:tcW w:w="1098" w:type="dxa"/>
                          </w:tcPr>
                          <w:p w:rsidR="008B5EB7" w:rsidRDefault="008B5EB7">
                            <w:pPr>
                              <w:pStyle w:val="TableParagraph"/>
                              <w:spacing w:before="239" w:line="234" w:lineRule="exact"/>
                              <w:ind w:left="11"/>
                              <w:rPr>
                                <w:b/>
                              </w:rPr>
                            </w:pPr>
                            <w:r>
                              <w:rPr>
                                <w:b/>
                                <w:spacing w:val="-4"/>
                              </w:rPr>
                              <w:t>Балл</w:t>
                            </w:r>
                          </w:p>
                        </w:tc>
                      </w:tr>
                      <w:tr w:rsidR="008B5EB7">
                        <w:trPr>
                          <w:trHeight w:val="521"/>
                        </w:trPr>
                        <w:tc>
                          <w:tcPr>
                            <w:tcW w:w="8514" w:type="dxa"/>
                          </w:tcPr>
                          <w:p w:rsidR="008B5EB7" w:rsidRDefault="008B5EB7">
                            <w:pPr>
                              <w:pStyle w:val="TableParagraph"/>
                              <w:spacing w:before="2" w:line="250" w:lineRule="atLeast"/>
                              <w:ind w:left="11"/>
                              <w:rPr>
                                <w:sz w:val="20"/>
                              </w:rPr>
                            </w:pPr>
                            <w:r>
                              <w:rPr>
                                <w:sz w:val="20"/>
                              </w:rPr>
                              <w:t>Работает</w:t>
                            </w:r>
                            <w:r>
                              <w:rPr>
                                <w:spacing w:val="40"/>
                                <w:sz w:val="20"/>
                              </w:rPr>
                              <w:t xml:space="preserve"> </w:t>
                            </w:r>
                            <w:r>
                              <w:rPr>
                                <w:sz w:val="20"/>
                              </w:rPr>
                              <w:t>в</w:t>
                            </w:r>
                            <w:r>
                              <w:rPr>
                                <w:spacing w:val="40"/>
                                <w:sz w:val="20"/>
                              </w:rPr>
                              <w:t xml:space="preserve"> </w:t>
                            </w:r>
                            <w:r>
                              <w:rPr>
                                <w:sz w:val="20"/>
                              </w:rPr>
                              <w:t>группе</w:t>
                            </w:r>
                            <w:r>
                              <w:rPr>
                                <w:spacing w:val="40"/>
                                <w:sz w:val="20"/>
                              </w:rPr>
                              <w:t xml:space="preserve"> </w:t>
                            </w:r>
                            <w:r>
                              <w:rPr>
                                <w:sz w:val="20"/>
                              </w:rPr>
                              <w:t>сверстников,</w:t>
                            </w:r>
                            <w:r>
                              <w:rPr>
                                <w:spacing w:val="40"/>
                                <w:sz w:val="20"/>
                              </w:rPr>
                              <w:t xml:space="preserve"> </w:t>
                            </w:r>
                            <w:r>
                              <w:rPr>
                                <w:sz w:val="20"/>
                              </w:rPr>
                              <w:t>оказывает</w:t>
                            </w:r>
                            <w:r>
                              <w:rPr>
                                <w:spacing w:val="40"/>
                                <w:sz w:val="20"/>
                              </w:rPr>
                              <w:t xml:space="preserve"> </w:t>
                            </w:r>
                            <w:r>
                              <w:rPr>
                                <w:sz w:val="20"/>
                              </w:rPr>
                              <w:t>взаимопомощь,</w:t>
                            </w:r>
                            <w:r>
                              <w:rPr>
                                <w:spacing w:val="40"/>
                                <w:sz w:val="20"/>
                              </w:rPr>
                              <w:t xml:space="preserve"> </w:t>
                            </w:r>
                            <w:r>
                              <w:rPr>
                                <w:sz w:val="20"/>
                              </w:rPr>
                              <w:t>задает</w:t>
                            </w:r>
                            <w:r>
                              <w:rPr>
                                <w:spacing w:val="40"/>
                                <w:sz w:val="20"/>
                              </w:rPr>
                              <w:t xml:space="preserve"> </w:t>
                            </w:r>
                            <w:r>
                              <w:rPr>
                                <w:sz w:val="20"/>
                              </w:rPr>
                              <w:t>вопросы,</w:t>
                            </w:r>
                            <w:r>
                              <w:rPr>
                                <w:spacing w:val="40"/>
                                <w:sz w:val="20"/>
                              </w:rPr>
                              <w:t xml:space="preserve"> </w:t>
                            </w:r>
                            <w:r>
                              <w:rPr>
                                <w:sz w:val="20"/>
                              </w:rPr>
                              <w:t>необходимые</w:t>
                            </w:r>
                            <w:r>
                              <w:rPr>
                                <w:spacing w:val="40"/>
                                <w:sz w:val="20"/>
                              </w:rPr>
                              <w:t xml:space="preserve"> </w:t>
                            </w:r>
                            <w:r>
                              <w:rPr>
                                <w:sz w:val="20"/>
                              </w:rPr>
                              <w:t>для организации собственной деятельности</w:t>
                            </w:r>
                          </w:p>
                        </w:tc>
                        <w:tc>
                          <w:tcPr>
                            <w:tcW w:w="1098" w:type="dxa"/>
                          </w:tcPr>
                          <w:p w:rsidR="008B5EB7" w:rsidRDefault="008B5EB7">
                            <w:pPr>
                              <w:pStyle w:val="TableParagraph"/>
                              <w:spacing w:before="133"/>
                              <w:ind w:right="476"/>
                              <w:jc w:val="right"/>
                              <w:rPr>
                                <w:sz w:val="20"/>
                              </w:rPr>
                            </w:pPr>
                            <w:r>
                              <w:rPr>
                                <w:spacing w:val="-10"/>
                                <w:sz w:val="20"/>
                              </w:rPr>
                              <w:t>1</w:t>
                            </w:r>
                          </w:p>
                        </w:tc>
                      </w:tr>
                      <w:tr w:rsidR="008B5EB7">
                        <w:trPr>
                          <w:trHeight w:val="500"/>
                        </w:trPr>
                        <w:tc>
                          <w:tcPr>
                            <w:tcW w:w="8514" w:type="dxa"/>
                          </w:tcPr>
                          <w:p w:rsidR="008B5EB7" w:rsidRDefault="008B5EB7">
                            <w:pPr>
                              <w:pStyle w:val="TableParagraph"/>
                              <w:tabs>
                                <w:tab w:val="left" w:pos="981"/>
                                <w:tab w:val="left" w:pos="1292"/>
                                <w:tab w:val="left" w:pos="2093"/>
                                <w:tab w:val="left" w:pos="3413"/>
                                <w:tab w:val="left" w:pos="4489"/>
                                <w:tab w:val="left" w:pos="6030"/>
                                <w:tab w:val="left" w:pos="7307"/>
                              </w:tabs>
                              <w:spacing w:line="250" w:lineRule="exact"/>
                              <w:ind w:left="11" w:right="6"/>
                              <w:rPr>
                                <w:sz w:val="20"/>
                              </w:rPr>
                            </w:pPr>
                            <w:r>
                              <w:rPr>
                                <w:spacing w:val="-2"/>
                                <w:sz w:val="20"/>
                              </w:rPr>
                              <w:t>Работает</w:t>
                            </w:r>
                            <w:r>
                              <w:rPr>
                                <w:sz w:val="20"/>
                              </w:rPr>
                              <w:tab/>
                            </w:r>
                            <w:r>
                              <w:rPr>
                                <w:spacing w:val="-10"/>
                                <w:sz w:val="20"/>
                              </w:rPr>
                              <w:t>в</w:t>
                            </w:r>
                            <w:r>
                              <w:rPr>
                                <w:sz w:val="20"/>
                              </w:rPr>
                              <w:tab/>
                            </w:r>
                            <w:r>
                              <w:rPr>
                                <w:spacing w:val="-2"/>
                                <w:sz w:val="20"/>
                              </w:rPr>
                              <w:t>группе</w:t>
                            </w:r>
                            <w:r>
                              <w:rPr>
                                <w:sz w:val="20"/>
                              </w:rPr>
                              <w:tab/>
                            </w:r>
                            <w:r>
                              <w:rPr>
                                <w:spacing w:val="-2"/>
                                <w:sz w:val="20"/>
                              </w:rPr>
                              <w:t>сверстников,</w:t>
                            </w:r>
                            <w:r>
                              <w:rPr>
                                <w:sz w:val="20"/>
                              </w:rPr>
                              <w:tab/>
                            </w:r>
                            <w:r>
                              <w:rPr>
                                <w:spacing w:val="-2"/>
                                <w:sz w:val="20"/>
                              </w:rPr>
                              <w:t>оказывает</w:t>
                            </w:r>
                            <w:r>
                              <w:rPr>
                                <w:sz w:val="20"/>
                              </w:rPr>
                              <w:tab/>
                            </w:r>
                            <w:r>
                              <w:rPr>
                                <w:spacing w:val="-2"/>
                                <w:sz w:val="20"/>
                              </w:rPr>
                              <w:t>взаимопомощь,</w:t>
                            </w:r>
                            <w:r>
                              <w:rPr>
                                <w:sz w:val="20"/>
                              </w:rPr>
                              <w:tab/>
                            </w:r>
                            <w:r>
                              <w:rPr>
                                <w:spacing w:val="-2"/>
                                <w:sz w:val="20"/>
                              </w:rPr>
                              <w:t>выстраивает</w:t>
                            </w:r>
                            <w:r>
                              <w:rPr>
                                <w:sz w:val="20"/>
                              </w:rPr>
                              <w:tab/>
                            </w:r>
                            <w:r>
                              <w:rPr>
                                <w:spacing w:val="-2"/>
                                <w:sz w:val="20"/>
                              </w:rPr>
                              <w:t xml:space="preserve">продуктивное </w:t>
                            </w:r>
                            <w:r>
                              <w:rPr>
                                <w:sz w:val="20"/>
                              </w:rPr>
                              <w:t>взаимодействие со сверстниками и взрослыми. Может брать инициативу на себя.</w:t>
                            </w:r>
                          </w:p>
                        </w:tc>
                        <w:tc>
                          <w:tcPr>
                            <w:tcW w:w="1098" w:type="dxa"/>
                          </w:tcPr>
                          <w:p w:rsidR="008B5EB7" w:rsidRDefault="008B5EB7">
                            <w:pPr>
                              <w:pStyle w:val="TableParagraph"/>
                              <w:spacing w:before="123"/>
                              <w:ind w:right="476"/>
                              <w:jc w:val="right"/>
                              <w:rPr>
                                <w:sz w:val="20"/>
                              </w:rPr>
                            </w:pPr>
                            <w:r>
                              <w:rPr>
                                <w:spacing w:val="-10"/>
                                <w:sz w:val="20"/>
                              </w:rPr>
                              <w:t>2</w:t>
                            </w:r>
                          </w:p>
                        </w:tc>
                      </w:tr>
                      <w:tr w:rsidR="008B5EB7">
                        <w:trPr>
                          <w:trHeight w:val="771"/>
                        </w:trPr>
                        <w:tc>
                          <w:tcPr>
                            <w:tcW w:w="8514" w:type="dxa"/>
                          </w:tcPr>
                          <w:p w:rsidR="008B5EB7" w:rsidRDefault="008B5EB7">
                            <w:pPr>
                              <w:pStyle w:val="TableParagraph"/>
                              <w:spacing w:before="22"/>
                              <w:rPr>
                                <w:sz w:val="20"/>
                              </w:rPr>
                            </w:pPr>
                          </w:p>
                          <w:p w:rsidR="008B5EB7" w:rsidRDefault="008B5EB7">
                            <w:pPr>
                              <w:pStyle w:val="TableParagraph"/>
                              <w:spacing w:line="250" w:lineRule="atLeast"/>
                              <w:ind w:left="11"/>
                              <w:rPr>
                                <w:sz w:val="20"/>
                              </w:rPr>
                            </w:pPr>
                            <w:r>
                              <w:rPr>
                                <w:sz w:val="20"/>
                              </w:rPr>
                              <w:t>Организует</w:t>
                            </w:r>
                            <w:r>
                              <w:rPr>
                                <w:spacing w:val="33"/>
                                <w:sz w:val="20"/>
                              </w:rPr>
                              <w:t xml:space="preserve"> </w:t>
                            </w:r>
                            <w:r>
                              <w:rPr>
                                <w:sz w:val="20"/>
                              </w:rPr>
                              <w:t>учебное</w:t>
                            </w:r>
                            <w:r>
                              <w:rPr>
                                <w:spacing w:val="33"/>
                                <w:sz w:val="20"/>
                              </w:rPr>
                              <w:t xml:space="preserve"> </w:t>
                            </w:r>
                            <w:r>
                              <w:rPr>
                                <w:sz w:val="20"/>
                              </w:rPr>
                              <w:t>сотрудничество</w:t>
                            </w:r>
                            <w:r>
                              <w:rPr>
                                <w:spacing w:val="33"/>
                                <w:sz w:val="20"/>
                              </w:rPr>
                              <w:t xml:space="preserve"> </w:t>
                            </w:r>
                            <w:r>
                              <w:rPr>
                                <w:sz w:val="20"/>
                              </w:rPr>
                              <w:t>со</w:t>
                            </w:r>
                            <w:r>
                              <w:rPr>
                                <w:spacing w:val="33"/>
                                <w:sz w:val="20"/>
                              </w:rPr>
                              <w:t xml:space="preserve"> </w:t>
                            </w:r>
                            <w:r>
                              <w:rPr>
                                <w:sz w:val="20"/>
                              </w:rPr>
                              <w:t>сверстниками</w:t>
                            </w:r>
                            <w:r>
                              <w:rPr>
                                <w:spacing w:val="33"/>
                                <w:sz w:val="20"/>
                              </w:rPr>
                              <w:t xml:space="preserve"> </w:t>
                            </w:r>
                            <w:r>
                              <w:rPr>
                                <w:sz w:val="20"/>
                              </w:rPr>
                              <w:t>и</w:t>
                            </w:r>
                            <w:r>
                              <w:rPr>
                                <w:spacing w:val="33"/>
                                <w:sz w:val="20"/>
                              </w:rPr>
                              <w:t xml:space="preserve"> </w:t>
                            </w:r>
                            <w:r>
                              <w:rPr>
                                <w:sz w:val="20"/>
                              </w:rPr>
                              <w:t>взрослыми,</w:t>
                            </w:r>
                            <w:r>
                              <w:rPr>
                                <w:spacing w:val="33"/>
                                <w:sz w:val="20"/>
                              </w:rPr>
                              <w:t xml:space="preserve"> </w:t>
                            </w:r>
                            <w:r>
                              <w:rPr>
                                <w:sz w:val="20"/>
                              </w:rPr>
                              <w:t>самостоятельно</w:t>
                            </w:r>
                            <w:r>
                              <w:rPr>
                                <w:spacing w:val="33"/>
                                <w:sz w:val="20"/>
                              </w:rPr>
                              <w:t xml:space="preserve"> </w:t>
                            </w:r>
                            <w:r>
                              <w:rPr>
                                <w:sz w:val="20"/>
                              </w:rPr>
                              <w:t>определяет цели и функции участников, успешно справляется с конфликтными ситуациями внутри группы</w:t>
                            </w:r>
                          </w:p>
                        </w:tc>
                        <w:tc>
                          <w:tcPr>
                            <w:tcW w:w="1098" w:type="dxa"/>
                          </w:tcPr>
                          <w:p w:rsidR="008B5EB7" w:rsidRDefault="008B5EB7">
                            <w:pPr>
                              <w:pStyle w:val="TableParagraph"/>
                              <w:spacing w:line="203" w:lineRule="exact"/>
                              <w:ind w:right="476"/>
                              <w:jc w:val="right"/>
                              <w:rPr>
                                <w:sz w:val="20"/>
                              </w:rPr>
                            </w:pPr>
                            <w:r>
                              <w:rPr>
                                <w:spacing w:val="-10"/>
                                <w:sz w:val="20"/>
                              </w:rPr>
                              <w:t>3</w:t>
                            </w:r>
                          </w:p>
                        </w:tc>
                      </w:tr>
                    </w:tbl>
                    <w:p w:rsidR="008B5EB7" w:rsidRDefault="008B5EB7">
                      <w:pPr>
                        <w:pStyle w:val="a3"/>
                        <w:ind w:left="0"/>
                        <w:jc w:val="left"/>
                      </w:pPr>
                    </w:p>
                  </w:txbxContent>
                </v:textbox>
                <w10:wrap anchorx="page" anchory="page"/>
              </v:shape>
            </w:pict>
          </mc:Fallback>
        </mc:AlternateContent>
      </w:r>
    </w:p>
    <w:p w:rsidR="00A4284F" w:rsidRDefault="00A4284F">
      <w:pPr>
        <w:pStyle w:val="a3"/>
        <w:ind w:left="0"/>
        <w:jc w:val="left"/>
        <w:rPr>
          <w:sz w:val="20"/>
        </w:rPr>
      </w:pPr>
    </w:p>
    <w:p w:rsidR="00A4284F" w:rsidRDefault="00A4284F">
      <w:pPr>
        <w:pStyle w:val="a3"/>
        <w:ind w:left="0"/>
        <w:jc w:val="left"/>
        <w:rPr>
          <w:sz w:val="20"/>
        </w:rPr>
      </w:pPr>
    </w:p>
    <w:p w:rsidR="00A4284F" w:rsidRDefault="00A4284F">
      <w:pPr>
        <w:pStyle w:val="a3"/>
        <w:spacing w:before="219"/>
        <w:ind w:left="0"/>
        <w:jc w:val="left"/>
        <w:rPr>
          <w:sz w:val="20"/>
        </w:rPr>
      </w:pPr>
    </w:p>
    <w:p w:rsidR="00A4284F" w:rsidRDefault="004E5E27">
      <w:pPr>
        <w:ind w:left="378"/>
        <w:rPr>
          <w:sz w:val="20"/>
        </w:rPr>
      </w:pPr>
      <w:r>
        <w:rPr>
          <w:spacing w:val="-10"/>
          <w:sz w:val="20"/>
        </w:rPr>
        <w:t>3</w:t>
      </w:r>
    </w:p>
    <w:p w:rsidR="00A4284F" w:rsidRDefault="00A4284F">
      <w:pPr>
        <w:pStyle w:val="a3"/>
        <w:ind w:left="0"/>
        <w:jc w:val="left"/>
        <w:rPr>
          <w:sz w:val="20"/>
        </w:rPr>
      </w:pPr>
    </w:p>
    <w:p w:rsidR="00A4284F" w:rsidRDefault="00A4284F">
      <w:pPr>
        <w:pStyle w:val="a3"/>
        <w:ind w:left="0"/>
        <w:jc w:val="left"/>
        <w:rPr>
          <w:sz w:val="20"/>
        </w:rPr>
      </w:pPr>
    </w:p>
    <w:p w:rsidR="00A4284F" w:rsidRDefault="00A4284F">
      <w:pPr>
        <w:pStyle w:val="a3"/>
        <w:ind w:left="0"/>
        <w:jc w:val="left"/>
        <w:rPr>
          <w:sz w:val="20"/>
        </w:rPr>
      </w:pPr>
    </w:p>
    <w:p w:rsidR="00A4284F" w:rsidRDefault="00A4284F">
      <w:pPr>
        <w:pStyle w:val="a3"/>
        <w:ind w:left="0"/>
        <w:jc w:val="left"/>
        <w:rPr>
          <w:sz w:val="20"/>
        </w:rPr>
      </w:pPr>
    </w:p>
    <w:p w:rsidR="00A4284F" w:rsidRDefault="00A4284F">
      <w:pPr>
        <w:pStyle w:val="a3"/>
        <w:ind w:left="0"/>
        <w:jc w:val="left"/>
        <w:rPr>
          <w:sz w:val="20"/>
        </w:rPr>
      </w:pPr>
    </w:p>
    <w:p w:rsidR="00A4284F" w:rsidRDefault="00A4284F">
      <w:pPr>
        <w:pStyle w:val="a3"/>
        <w:ind w:left="0"/>
        <w:jc w:val="left"/>
        <w:rPr>
          <w:sz w:val="20"/>
        </w:rPr>
      </w:pPr>
    </w:p>
    <w:p w:rsidR="00A4284F" w:rsidRDefault="00A4284F">
      <w:pPr>
        <w:pStyle w:val="a3"/>
        <w:ind w:left="0"/>
        <w:jc w:val="left"/>
        <w:rPr>
          <w:sz w:val="20"/>
        </w:rPr>
      </w:pPr>
    </w:p>
    <w:p w:rsidR="00A4284F" w:rsidRDefault="00A4284F">
      <w:pPr>
        <w:pStyle w:val="a3"/>
        <w:ind w:left="0"/>
        <w:jc w:val="left"/>
        <w:rPr>
          <w:sz w:val="20"/>
        </w:rPr>
      </w:pPr>
    </w:p>
    <w:p w:rsidR="00A4284F" w:rsidRDefault="00A4284F">
      <w:pPr>
        <w:pStyle w:val="a3"/>
        <w:ind w:left="0"/>
        <w:jc w:val="left"/>
        <w:rPr>
          <w:sz w:val="20"/>
        </w:rPr>
      </w:pPr>
    </w:p>
    <w:p w:rsidR="00A4284F" w:rsidRDefault="00A4284F">
      <w:pPr>
        <w:pStyle w:val="a3"/>
        <w:ind w:left="0"/>
        <w:jc w:val="left"/>
        <w:rPr>
          <w:sz w:val="20"/>
        </w:rPr>
      </w:pPr>
    </w:p>
    <w:p w:rsidR="00A4284F" w:rsidRDefault="00A4284F">
      <w:pPr>
        <w:pStyle w:val="a3"/>
        <w:ind w:left="0"/>
        <w:jc w:val="left"/>
        <w:rPr>
          <w:sz w:val="20"/>
        </w:rPr>
      </w:pPr>
    </w:p>
    <w:p w:rsidR="00A4284F" w:rsidRDefault="00A4284F">
      <w:pPr>
        <w:pStyle w:val="a3"/>
        <w:ind w:left="0"/>
        <w:jc w:val="left"/>
        <w:rPr>
          <w:sz w:val="20"/>
        </w:rPr>
      </w:pPr>
    </w:p>
    <w:p w:rsidR="00A4284F" w:rsidRDefault="00A4284F">
      <w:pPr>
        <w:pStyle w:val="a3"/>
        <w:ind w:left="0"/>
        <w:jc w:val="left"/>
        <w:rPr>
          <w:sz w:val="20"/>
        </w:rPr>
      </w:pPr>
    </w:p>
    <w:p w:rsidR="00A4284F" w:rsidRDefault="00A4284F">
      <w:pPr>
        <w:pStyle w:val="a3"/>
        <w:ind w:left="0"/>
        <w:jc w:val="left"/>
        <w:rPr>
          <w:sz w:val="20"/>
        </w:rPr>
      </w:pPr>
    </w:p>
    <w:p w:rsidR="00A4284F" w:rsidRDefault="00A4284F">
      <w:pPr>
        <w:pStyle w:val="a3"/>
        <w:ind w:left="0"/>
        <w:jc w:val="left"/>
        <w:rPr>
          <w:sz w:val="20"/>
        </w:rPr>
      </w:pPr>
    </w:p>
    <w:p w:rsidR="00A4284F" w:rsidRDefault="00A4284F">
      <w:pPr>
        <w:pStyle w:val="a3"/>
        <w:ind w:left="0"/>
        <w:jc w:val="left"/>
        <w:rPr>
          <w:sz w:val="20"/>
        </w:rPr>
      </w:pPr>
    </w:p>
    <w:p w:rsidR="00A4284F" w:rsidRDefault="00A4284F">
      <w:pPr>
        <w:pStyle w:val="a3"/>
        <w:ind w:left="0"/>
        <w:jc w:val="left"/>
        <w:rPr>
          <w:sz w:val="20"/>
        </w:rPr>
      </w:pPr>
    </w:p>
    <w:p w:rsidR="00A4284F" w:rsidRDefault="00A4284F">
      <w:pPr>
        <w:pStyle w:val="a3"/>
        <w:ind w:left="0"/>
        <w:jc w:val="left"/>
        <w:rPr>
          <w:sz w:val="20"/>
        </w:rPr>
      </w:pPr>
    </w:p>
    <w:p w:rsidR="00A4284F" w:rsidRDefault="00A4284F">
      <w:pPr>
        <w:pStyle w:val="a3"/>
        <w:ind w:left="0"/>
        <w:jc w:val="left"/>
        <w:rPr>
          <w:sz w:val="20"/>
        </w:rPr>
      </w:pPr>
    </w:p>
    <w:p w:rsidR="00A4284F" w:rsidRDefault="00A4284F">
      <w:pPr>
        <w:pStyle w:val="a3"/>
        <w:ind w:left="0"/>
        <w:jc w:val="left"/>
        <w:rPr>
          <w:sz w:val="20"/>
        </w:rPr>
      </w:pPr>
    </w:p>
    <w:p w:rsidR="00A4284F" w:rsidRDefault="00A4284F">
      <w:pPr>
        <w:pStyle w:val="a3"/>
        <w:ind w:left="0"/>
        <w:jc w:val="left"/>
        <w:rPr>
          <w:sz w:val="20"/>
        </w:rPr>
      </w:pPr>
    </w:p>
    <w:p w:rsidR="00A4284F" w:rsidRDefault="00A4284F">
      <w:pPr>
        <w:pStyle w:val="a3"/>
        <w:ind w:left="0"/>
        <w:jc w:val="left"/>
        <w:rPr>
          <w:sz w:val="20"/>
        </w:rPr>
      </w:pPr>
    </w:p>
    <w:p w:rsidR="00A4284F" w:rsidRDefault="00A4284F">
      <w:pPr>
        <w:pStyle w:val="a3"/>
        <w:ind w:left="0"/>
        <w:jc w:val="left"/>
        <w:rPr>
          <w:sz w:val="20"/>
        </w:rPr>
      </w:pPr>
    </w:p>
    <w:p w:rsidR="00A4284F" w:rsidRDefault="00A4284F">
      <w:pPr>
        <w:pStyle w:val="a3"/>
        <w:ind w:left="0"/>
        <w:jc w:val="left"/>
        <w:rPr>
          <w:sz w:val="20"/>
        </w:rPr>
      </w:pPr>
    </w:p>
    <w:p w:rsidR="00A4284F" w:rsidRDefault="00A4284F">
      <w:pPr>
        <w:pStyle w:val="a3"/>
        <w:ind w:left="0"/>
        <w:jc w:val="left"/>
        <w:rPr>
          <w:sz w:val="20"/>
        </w:rPr>
      </w:pPr>
    </w:p>
    <w:p w:rsidR="00A4284F" w:rsidRDefault="00A4284F">
      <w:pPr>
        <w:pStyle w:val="a3"/>
        <w:ind w:left="0"/>
        <w:jc w:val="left"/>
        <w:rPr>
          <w:sz w:val="20"/>
        </w:rPr>
      </w:pPr>
    </w:p>
    <w:p w:rsidR="00A4284F" w:rsidRDefault="00A4284F">
      <w:pPr>
        <w:pStyle w:val="a3"/>
        <w:ind w:left="0"/>
        <w:jc w:val="left"/>
        <w:rPr>
          <w:sz w:val="20"/>
        </w:rPr>
      </w:pPr>
    </w:p>
    <w:p w:rsidR="00A4284F" w:rsidRDefault="00A4284F">
      <w:pPr>
        <w:pStyle w:val="a3"/>
        <w:ind w:left="0"/>
        <w:jc w:val="left"/>
        <w:rPr>
          <w:sz w:val="20"/>
        </w:rPr>
      </w:pPr>
    </w:p>
    <w:p w:rsidR="00A4284F" w:rsidRDefault="00A4284F">
      <w:pPr>
        <w:pStyle w:val="a3"/>
        <w:ind w:left="0"/>
        <w:jc w:val="left"/>
        <w:rPr>
          <w:sz w:val="20"/>
        </w:rPr>
      </w:pPr>
    </w:p>
    <w:p w:rsidR="00A4284F" w:rsidRDefault="00A4284F">
      <w:pPr>
        <w:pStyle w:val="a3"/>
        <w:ind w:left="0"/>
        <w:jc w:val="left"/>
        <w:rPr>
          <w:sz w:val="20"/>
        </w:rPr>
      </w:pPr>
    </w:p>
    <w:p w:rsidR="00A4284F" w:rsidRDefault="00A4284F">
      <w:pPr>
        <w:pStyle w:val="a3"/>
        <w:ind w:left="0"/>
        <w:jc w:val="left"/>
        <w:rPr>
          <w:sz w:val="20"/>
        </w:rPr>
      </w:pPr>
    </w:p>
    <w:p w:rsidR="00A4284F" w:rsidRDefault="00A4284F">
      <w:pPr>
        <w:pStyle w:val="a3"/>
        <w:ind w:left="0"/>
        <w:jc w:val="left"/>
        <w:rPr>
          <w:sz w:val="20"/>
        </w:rPr>
      </w:pPr>
    </w:p>
    <w:p w:rsidR="00A4284F" w:rsidRDefault="00A4284F">
      <w:pPr>
        <w:pStyle w:val="a3"/>
        <w:ind w:left="0"/>
        <w:jc w:val="left"/>
        <w:rPr>
          <w:sz w:val="20"/>
        </w:rPr>
      </w:pPr>
    </w:p>
    <w:p w:rsidR="00A4284F" w:rsidRDefault="00A4284F">
      <w:pPr>
        <w:pStyle w:val="a3"/>
        <w:ind w:left="0"/>
        <w:jc w:val="left"/>
        <w:rPr>
          <w:sz w:val="20"/>
        </w:rPr>
      </w:pPr>
    </w:p>
    <w:p w:rsidR="00A4284F" w:rsidRDefault="00A4284F">
      <w:pPr>
        <w:pStyle w:val="a3"/>
        <w:ind w:left="0"/>
        <w:jc w:val="left"/>
        <w:rPr>
          <w:sz w:val="20"/>
        </w:rPr>
      </w:pPr>
    </w:p>
    <w:p w:rsidR="00A4284F" w:rsidRDefault="00A4284F">
      <w:pPr>
        <w:pStyle w:val="a3"/>
        <w:ind w:left="0"/>
        <w:jc w:val="left"/>
        <w:rPr>
          <w:sz w:val="20"/>
        </w:rPr>
      </w:pPr>
    </w:p>
    <w:p w:rsidR="00A4284F" w:rsidRDefault="00A4284F">
      <w:pPr>
        <w:pStyle w:val="a3"/>
        <w:ind w:left="0"/>
        <w:jc w:val="left"/>
        <w:rPr>
          <w:sz w:val="20"/>
        </w:rPr>
      </w:pPr>
    </w:p>
    <w:p w:rsidR="00A4284F" w:rsidRDefault="00A4284F">
      <w:pPr>
        <w:pStyle w:val="a3"/>
        <w:ind w:left="0"/>
        <w:jc w:val="left"/>
        <w:rPr>
          <w:sz w:val="20"/>
        </w:rPr>
      </w:pPr>
    </w:p>
    <w:p w:rsidR="00A4284F" w:rsidRDefault="00A4284F">
      <w:pPr>
        <w:pStyle w:val="a3"/>
        <w:ind w:left="0"/>
        <w:jc w:val="left"/>
        <w:rPr>
          <w:sz w:val="20"/>
        </w:rPr>
      </w:pPr>
    </w:p>
    <w:p w:rsidR="00A4284F" w:rsidRDefault="00A4284F">
      <w:pPr>
        <w:pStyle w:val="a3"/>
        <w:ind w:left="0"/>
        <w:jc w:val="left"/>
        <w:rPr>
          <w:sz w:val="20"/>
        </w:rPr>
      </w:pPr>
    </w:p>
    <w:p w:rsidR="00A4284F" w:rsidRDefault="00A4284F">
      <w:pPr>
        <w:pStyle w:val="a3"/>
        <w:ind w:left="0"/>
        <w:jc w:val="left"/>
        <w:rPr>
          <w:sz w:val="20"/>
        </w:rPr>
      </w:pPr>
    </w:p>
    <w:p w:rsidR="00A4284F" w:rsidRDefault="00A4284F">
      <w:pPr>
        <w:pStyle w:val="a3"/>
        <w:ind w:left="0"/>
        <w:jc w:val="left"/>
        <w:rPr>
          <w:sz w:val="20"/>
        </w:rPr>
      </w:pPr>
    </w:p>
    <w:p w:rsidR="00A4284F" w:rsidRDefault="00A4284F">
      <w:pPr>
        <w:pStyle w:val="a3"/>
        <w:ind w:left="0"/>
        <w:jc w:val="left"/>
        <w:rPr>
          <w:sz w:val="20"/>
        </w:rPr>
      </w:pPr>
    </w:p>
    <w:p w:rsidR="00A4284F" w:rsidRDefault="00A4284F">
      <w:pPr>
        <w:pStyle w:val="a3"/>
        <w:ind w:left="0"/>
        <w:jc w:val="left"/>
        <w:rPr>
          <w:sz w:val="20"/>
        </w:rPr>
      </w:pPr>
    </w:p>
    <w:p w:rsidR="00A4284F" w:rsidRDefault="00A4284F">
      <w:pPr>
        <w:pStyle w:val="a3"/>
        <w:ind w:left="0"/>
        <w:jc w:val="left"/>
        <w:rPr>
          <w:sz w:val="20"/>
        </w:rPr>
      </w:pPr>
    </w:p>
    <w:p w:rsidR="00A4284F" w:rsidRDefault="00A4284F">
      <w:pPr>
        <w:pStyle w:val="a3"/>
        <w:ind w:left="0"/>
        <w:jc w:val="left"/>
        <w:rPr>
          <w:sz w:val="20"/>
        </w:rPr>
      </w:pPr>
    </w:p>
    <w:p w:rsidR="00A4284F" w:rsidRDefault="00A4284F">
      <w:pPr>
        <w:pStyle w:val="a3"/>
        <w:ind w:left="0"/>
        <w:jc w:val="left"/>
        <w:rPr>
          <w:sz w:val="20"/>
        </w:rPr>
      </w:pPr>
    </w:p>
    <w:p w:rsidR="00A4284F" w:rsidRDefault="00A4284F">
      <w:pPr>
        <w:pStyle w:val="a3"/>
        <w:ind w:left="0"/>
        <w:jc w:val="left"/>
        <w:rPr>
          <w:sz w:val="20"/>
        </w:rPr>
      </w:pPr>
    </w:p>
    <w:p w:rsidR="00A4284F" w:rsidRDefault="00A4284F">
      <w:pPr>
        <w:pStyle w:val="a3"/>
        <w:ind w:left="0"/>
        <w:jc w:val="left"/>
        <w:rPr>
          <w:sz w:val="20"/>
        </w:rPr>
      </w:pPr>
    </w:p>
    <w:p w:rsidR="00A4284F" w:rsidRDefault="00A4284F">
      <w:pPr>
        <w:pStyle w:val="a3"/>
        <w:ind w:left="0"/>
        <w:jc w:val="left"/>
        <w:rPr>
          <w:sz w:val="20"/>
        </w:rPr>
      </w:pPr>
    </w:p>
    <w:p w:rsidR="00A4284F" w:rsidRDefault="00A4284F">
      <w:pPr>
        <w:pStyle w:val="a3"/>
        <w:spacing w:before="158"/>
        <w:ind w:left="0"/>
        <w:jc w:val="left"/>
        <w:rPr>
          <w:sz w:val="20"/>
        </w:rPr>
      </w:pPr>
    </w:p>
    <w:p w:rsidR="00A4284F" w:rsidRDefault="004E5E27">
      <w:pPr>
        <w:pStyle w:val="a3"/>
        <w:ind w:firstLine="709"/>
        <w:jc w:val="left"/>
      </w:pPr>
      <w:r>
        <w:t>С</w:t>
      </w:r>
      <w:r>
        <w:rPr>
          <w:spacing w:val="27"/>
        </w:rPr>
        <w:t xml:space="preserve"> </w:t>
      </w:r>
      <w:r>
        <w:t>целью</w:t>
      </w:r>
      <w:r>
        <w:rPr>
          <w:spacing w:val="27"/>
        </w:rPr>
        <w:t xml:space="preserve"> </w:t>
      </w:r>
      <w:r>
        <w:t>определения</w:t>
      </w:r>
      <w:r>
        <w:rPr>
          <w:spacing w:val="27"/>
        </w:rPr>
        <w:t xml:space="preserve"> </w:t>
      </w:r>
      <w:r>
        <w:t>степени</w:t>
      </w:r>
      <w:r>
        <w:rPr>
          <w:spacing w:val="27"/>
        </w:rPr>
        <w:t xml:space="preserve"> </w:t>
      </w:r>
      <w:r>
        <w:t>самостоятельности</w:t>
      </w:r>
      <w:r>
        <w:rPr>
          <w:spacing w:val="27"/>
        </w:rPr>
        <w:t xml:space="preserve"> </w:t>
      </w:r>
      <w:r>
        <w:t>учащегося</w:t>
      </w:r>
      <w:r>
        <w:rPr>
          <w:spacing w:val="27"/>
        </w:rPr>
        <w:t xml:space="preserve"> </w:t>
      </w:r>
      <w:r>
        <w:t>в</w:t>
      </w:r>
      <w:r>
        <w:rPr>
          <w:spacing w:val="27"/>
        </w:rPr>
        <w:t xml:space="preserve"> </w:t>
      </w:r>
      <w:r>
        <w:t>ходе</w:t>
      </w:r>
      <w:r>
        <w:rPr>
          <w:spacing w:val="27"/>
        </w:rPr>
        <w:t xml:space="preserve"> </w:t>
      </w:r>
      <w:r>
        <w:t>выполнения</w:t>
      </w:r>
      <w:r>
        <w:rPr>
          <w:spacing w:val="27"/>
        </w:rPr>
        <w:t xml:space="preserve"> </w:t>
      </w:r>
      <w:r>
        <w:t>проекта учитываются три уровня сформированности навыков проектной деятельности:</w:t>
      </w:r>
    </w:p>
    <w:p w:rsidR="00A4284F" w:rsidRDefault="004E5E27" w:rsidP="00D7785A">
      <w:pPr>
        <w:pStyle w:val="a4"/>
        <w:numPr>
          <w:ilvl w:val="0"/>
          <w:numId w:val="233"/>
        </w:numPr>
        <w:tabs>
          <w:tab w:val="left" w:pos="1147"/>
        </w:tabs>
        <w:spacing w:line="261" w:lineRule="exact"/>
        <w:ind w:left="1147" w:hanging="359"/>
        <w:jc w:val="left"/>
        <w:rPr>
          <w:rFonts w:ascii="Segoe UI Symbol" w:hAnsi="Segoe UI Symbol"/>
        </w:rPr>
      </w:pPr>
      <w:r>
        <w:t>3</w:t>
      </w:r>
      <w:r>
        <w:rPr>
          <w:spacing w:val="-1"/>
        </w:rPr>
        <w:t xml:space="preserve"> </w:t>
      </w:r>
      <w:r>
        <w:t>балла</w:t>
      </w:r>
      <w:r>
        <w:rPr>
          <w:spacing w:val="-1"/>
        </w:rPr>
        <w:t xml:space="preserve"> </w:t>
      </w:r>
      <w:r>
        <w:t>- повышенный</w:t>
      </w:r>
      <w:r>
        <w:rPr>
          <w:spacing w:val="-1"/>
        </w:rPr>
        <w:t xml:space="preserve"> </w:t>
      </w:r>
      <w:r>
        <w:t>уровень</w:t>
      </w:r>
      <w:r>
        <w:rPr>
          <w:spacing w:val="-1"/>
        </w:rPr>
        <w:t xml:space="preserve"> </w:t>
      </w:r>
      <w:r>
        <w:t>(ярко выраженные</w:t>
      </w:r>
      <w:r>
        <w:rPr>
          <w:spacing w:val="-1"/>
        </w:rPr>
        <w:t xml:space="preserve"> </w:t>
      </w:r>
      <w:r>
        <w:t>положительные</w:t>
      </w:r>
      <w:r>
        <w:rPr>
          <w:spacing w:val="-1"/>
        </w:rPr>
        <w:t xml:space="preserve"> </w:t>
      </w:r>
      <w:r>
        <w:t>стороны работы</w:t>
      </w:r>
      <w:r>
        <w:rPr>
          <w:spacing w:val="-1"/>
        </w:rPr>
        <w:t xml:space="preserve"> </w:t>
      </w:r>
      <w:r>
        <w:t xml:space="preserve">во </w:t>
      </w:r>
      <w:r>
        <w:rPr>
          <w:spacing w:val="-4"/>
        </w:rPr>
        <w:t>всех</w:t>
      </w:r>
    </w:p>
    <w:p w:rsidR="00A4284F" w:rsidRDefault="00A4284F">
      <w:pPr>
        <w:pStyle w:val="a4"/>
        <w:spacing w:line="261" w:lineRule="exact"/>
        <w:jc w:val="left"/>
        <w:rPr>
          <w:rFonts w:ascii="Segoe UI Symbol" w:hAnsi="Segoe UI Symbol"/>
        </w:rPr>
        <w:sectPr w:rsidR="00A4284F">
          <w:pgSz w:w="11910" w:h="16390"/>
          <w:pgMar w:top="1120" w:right="141" w:bottom="1180" w:left="1275" w:header="0" w:footer="907" w:gutter="0"/>
          <w:cols w:space="720"/>
        </w:sectPr>
      </w:pPr>
    </w:p>
    <w:p w:rsidR="00A4284F" w:rsidRDefault="004E5E27">
      <w:pPr>
        <w:pStyle w:val="a3"/>
        <w:spacing w:before="70" w:line="237" w:lineRule="exact"/>
        <w:ind w:left="1148"/>
        <w:jc w:val="left"/>
      </w:pPr>
      <w:r>
        <w:lastRenderedPageBreak/>
        <w:t>ее</w:t>
      </w:r>
      <w:r>
        <w:rPr>
          <w:spacing w:val="-2"/>
        </w:rPr>
        <w:t xml:space="preserve"> </w:t>
      </w:r>
      <w:r>
        <w:t xml:space="preserve">составных </w:t>
      </w:r>
      <w:r>
        <w:rPr>
          <w:spacing w:val="-2"/>
        </w:rPr>
        <w:t>частях);</w:t>
      </w:r>
    </w:p>
    <w:p w:rsidR="00A4284F" w:rsidRDefault="004E5E27" w:rsidP="00D7785A">
      <w:pPr>
        <w:pStyle w:val="a4"/>
        <w:numPr>
          <w:ilvl w:val="0"/>
          <w:numId w:val="233"/>
        </w:numPr>
        <w:tabs>
          <w:tab w:val="left" w:pos="1202"/>
        </w:tabs>
        <w:spacing w:line="257" w:lineRule="exact"/>
        <w:ind w:left="1202" w:hanging="414"/>
        <w:jc w:val="left"/>
        <w:rPr>
          <w:rFonts w:ascii="Segoe UI Symbol" w:hAnsi="Segoe UI Symbol"/>
        </w:rPr>
      </w:pPr>
      <w:r>
        <w:t>2</w:t>
      </w:r>
      <w:r>
        <w:rPr>
          <w:spacing w:val="-3"/>
        </w:rPr>
        <w:t xml:space="preserve"> </w:t>
      </w:r>
      <w:r>
        <w:t>балла</w:t>
      </w:r>
      <w:r>
        <w:rPr>
          <w:spacing w:val="-4"/>
        </w:rPr>
        <w:t xml:space="preserve"> </w:t>
      </w:r>
      <w:r>
        <w:t>-</w:t>
      </w:r>
      <w:r>
        <w:rPr>
          <w:spacing w:val="-3"/>
        </w:rPr>
        <w:t xml:space="preserve"> </w:t>
      </w:r>
      <w:r>
        <w:t>базовый</w:t>
      </w:r>
      <w:r>
        <w:rPr>
          <w:spacing w:val="-3"/>
        </w:rPr>
        <w:t xml:space="preserve"> </w:t>
      </w:r>
      <w:r>
        <w:t>уровень</w:t>
      </w:r>
      <w:r>
        <w:rPr>
          <w:spacing w:val="-4"/>
        </w:rPr>
        <w:t xml:space="preserve"> </w:t>
      </w:r>
      <w:r>
        <w:t>(имеют</w:t>
      </w:r>
      <w:r>
        <w:rPr>
          <w:spacing w:val="-2"/>
        </w:rPr>
        <w:t xml:space="preserve"> место);</w:t>
      </w:r>
    </w:p>
    <w:p w:rsidR="00A4284F" w:rsidRDefault="004E5E27" w:rsidP="00D7785A">
      <w:pPr>
        <w:pStyle w:val="a4"/>
        <w:numPr>
          <w:ilvl w:val="0"/>
          <w:numId w:val="233"/>
        </w:numPr>
        <w:tabs>
          <w:tab w:val="left" w:pos="1147"/>
        </w:tabs>
        <w:spacing w:line="269" w:lineRule="exact"/>
        <w:ind w:left="1147" w:hanging="359"/>
        <w:jc w:val="left"/>
        <w:rPr>
          <w:rFonts w:ascii="Segoe UI Symbol" w:hAnsi="Segoe UI Symbol"/>
        </w:rPr>
      </w:pPr>
      <w:r>
        <w:t>1</w:t>
      </w:r>
      <w:r>
        <w:rPr>
          <w:spacing w:val="-4"/>
        </w:rPr>
        <w:t xml:space="preserve"> </w:t>
      </w:r>
      <w:r>
        <w:t>баллов</w:t>
      </w:r>
      <w:r>
        <w:rPr>
          <w:spacing w:val="-4"/>
        </w:rPr>
        <w:t xml:space="preserve"> </w:t>
      </w:r>
      <w:r>
        <w:t>-</w:t>
      </w:r>
      <w:r>
        <w:rPr>
          <w:spacing w:val="-3"/>
        </w:rPr>
        <w:t xml:space="preserve"> </w:t>
      </w:r>
      <w:r>
        <w:t>низкий</w:t>
      </w:r>
      <w:r>
        <w:rPr>
          <w:spacing w:val="-4"/>
        </w:rPr>
        <w:t xml:space="preserve"> </w:t>
      </w:r>
      <w:r>
        <w:t>уровень</w:t>
      </w:r>
      <w:r>
        <w:rPr>
          <w:spacing w:val="-4"/>
        </w:rPr>
        <w:t xml:space="preserve"> </w:t>
      </w:r>
      <w:r>
        <w:rPr>
          <w:spacing w:val="-2"/>
        </w:rPr>
        <w:t>(отсутствуют).</w:t>
      </w:r>
    </w:p>
    <w:p w:rsidR="00A4284F" w:rsidRDefault="004E5E27">
      <w:pPr>
        <w:spacing w:line="480" w:lineRule="auto"/>
        <w:ind w:left="1136" w:right="1334"/>
      </w:pPr>
      <w:r>
        <w:t>Итого</w:t>
      </w:r>
      <w:r>
        <w:rPr>
          <w:spacing w:val="-5"/>
        </w:rPr>
        <w:t xml:space="preserve"> </w:t>
      </w:r>
      <w:r>
        <w:rPr>
          <w:b/>
        </w:rPr>
        <w:t>42</w:t>
      </w:r>
      <w:r>
        <w:rPr>
          <w:b/>
          <w:spacing w:val="-4"/>
        </w:rPr>
        <w:t xml:space="preserve"> </w:t>
      </w:r>
      <w:r>
        <w:rPr>
          <w:b/>
        </w:rPr>
        <w:t>балла</w:t>
      </w:r>
      <w:r>
        <w:rPr>
          <w:b/>
          <w:spacing w:val="-4"/>
        </w:rPr>
        <w:t xml:space="preserve"> </w:t>
      </w:r>
      <w:r>
        <w:t>-</w:t>
      </w:r>
      <w:r>
        <w:rPr>
          <w:spacing w:val="-4"/>
        </w:rPr>
        <w:t xml:space="preserve"> </w:t>
      </w:r>
      <w:r>
        <w:t>максимальное</w:t>
      </w:r>
      <w:r>
        <w:rPr>
          <w:spacing w:val="-5"/>
        </w:rPr>
        <w:t xml:space="preserve"> </w:t>
      </w:r>
      <w:r>
        <w:t>число</w:t>
      </w:r>
      <w:r>
        <w:rPr>
          <w:spacing w:val="-2"/>
        </w:rPr>
        <w:t xml:space="preserve"> </w:t>
      </w:r>
      <w:r>
        <w:rPr>
          <w:b/>
        </w:rPr>
        <w:t>за</w:t>
      </w:r>
      <w:r>
        <w:rPr>
          <w:b/>
          <w:spacing w:val="-4"/>
        </w:rPr>
        <w:t xml:space="preserve"> </w:t>
      </w:r>
      <w:r>
        <w:rPr>
          <w:b/>
        </w:rPr>
        <w:t>всю</w:t>
      </w:r>
      <w:r>
        <w:rPr>
          <w:b/>
          <w:spacing w:val="-5"/>
        </w:rPr>
        <w:t xml:space="preserve"> </w:t>
      </w:r>
      <w:r>
        <w:rPr>
          <w:b/>
        </w:rPr>
        <w:t>содержательную</w:t>
      </w:r>
      <w:r>
        <w:rPr>
          <w:b/>
          <w:spacing w:val="-5"/>
        </w:rPr>
        <w:t xml:space="preserve"> </w:t>
      </w:r>
      <w:r>
        <w:rPr>
          <w:b/>
        </w:rPr>
        <w:t>часть</w:t>
      </w:r>
      <w:r>
        <w:rPr>
          <w:b/>
          <w:spacing w:val="-3"/>
        </w:rPr>
        <w:t xml:space="preserve"> </w:t>
      </w:r>
      <w:r>
        <w:t>проекта. Критерии оценки защиты проекта:</w:t>
      </w:r>
    </w:p>
    <w:tbl>
      <w:tblPr>
        <w:tblStyle w:val="TableNormal"/>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4"/>
        <w:gridCol w:w="1682"/>
        <w:gridCol w:w="7798"/>
      </w:tblGrid>
      <w:tr w:rsidR="00A4284F">
        <w:trPr>
          <w:trHeight w:val="506"/>
        </w:trPr>
        <w:tc>
          <w:tcPr>
            <w:tcW w:w="444" w:type="dxa"/>
          </w:tcPr>
          <w:p w:rsidR="00A4284F" w:rsidRDefault="004E5E27">
            <w:pPr>
              <w:pStyle w:val="TableParagraph"/>
              <w:spacing w:line="252" w:lineRule="exact"/>
              <w:ind w:left="50"/>
              <w:rPr>
                <w:b/>
              </w:rPr>
            </w:pPr>
            <w:r>
              <w:rPr>
                <w:b/>
                <w:spacing w:val="-5"/>
              </w:rPr>
              <w:t>№п</w:t>
            </w:r>
          </w:p>
          <w:p w:rsidR="00A4284F" w:rsidRDefault="004E5E27">
            <w:pPr>
              <w:pStyle w:val="TableParagraph"/>
              <w:spacing w:line="234" w:lineRule="exact"/>
              <w:ind w:left="130"/>
              <w:rPr>
                <w:b/>
              </w:rPr>
            </w:pPr>
            <w:r>
              <w:rPr>
                <w:b/>
                <w:spacing w:val="-5"/>
              </w:rPr>
              <w:t>/п</w:t>
            </w:r>
          </w:p>
        </w:tc>
        <w:tc>
          <w:tcPr>
            <w:tcW w:w="1682" w:type="dxa"/>
          </w:tcPr>
          <w:p w:rsidR="00A4284F" w:rsidRDefault="004E5E27">
            <w:pPr>
              <w:pStyle w:val="TableParagraph"/>
              <w:spacing w:line="252" w:lineRule="exact"/>
              <w:ind w:left="348"/>
              <w:rPr>
                <w:b/>
              </w:rPr>
            </w:pPr>
            <w:r>
              <w:rPr>
                <w:b/>
                <w:spacing w:val="-2"/>
              </w:rPr>
              <w:t>Критерий</w:t>
            </w:r>
          </w:p>
        </w:tc>
        <w:tc>
          <w:tcPr>
            <w:tcW w:w="7798" w:type="dxa"/>
          </w:tcPr>
          <w:p w:rsidR="00A4284F" w:rsidRDefault="004E5E27">
            <w:pPr>
              <w:pStyle w:val="TableParagraph"/>
              <w:spacing w:line="252" w:lineRule="exact"/>
              <w:ind w:left="13"/>
              <w:jc w:val="center"/>
              <w:rPr>
                <w:b/>
              </w:rPr>
            </w:pPr>
            <w:r>
              <w:rPr>
                <w:b/>
              </w:rPr>
              <w:t xml:space="preserve">Оценка (в </w:t>
            </w:r>
            <w:r>
              <w:rPr>
                <w:b/>
                <w:spacing w:val="-2"/>
              </w:rPr>
              <w:t>баллах)</w:t>
            </w:r>
          </w:p>
        </w:tc>
      </w:tr>
      <w:tr w:rsidR="00A4284F">
        <w:trPr>
          <w:trHeight w:val="1293"/>
        </w:trPr>
        <w:tc>
          <w:tcPr>
            <w:tcW w:w="444" w:type="dxa"/>
          </w:tcPr>
          <w:p w:rsidR="00A4284F" w:rsidRDefault="004E5E27">
            <w:pPr>
              <w:pStyle w:val="TableParagraph"/>
              <w:spacing w:line="252" w:lineRule="exact"/>
              <w:ind w:left="13"/>
              <w:jc w:val="center"/>
            </w:pPr>
            <w:r>
              <w:rPr>
                <w:spacing w:val="-5"/>
              </w:rPr>
              <w:t>1.</w:t>
            </w:r>
          </w:p>
        </w:tc>
        <w:tc>
          <w:tcPr>
            <w:tcW w:w="1682" w:type="dxa"/>
          </w:tcPr>
          <w:p w:rsidR="00A4284F" w:rsidRDefault="004E5E27">
            <w:pPr>
              <w:pStyle w:val="TableParagraph"/>
              <w:ind w:left="470" w:right="394" w:hanging="57"/>
            </w:pPr>
            <w:r>
              <w:rPr>
                <w:spacing w:val="-2"/>
              </w:rPr>
              <w:t>Качество доклада</w:t>
            </w:r>
          </w:p>
        </w:tc>
        <w:tc>
          <w:tcPr>
            <w:tcW w:w="7798" w:type="dxa"/>
          </w:tcPr>
          <w:p w:rsidR="00A4284F" w:rsidRDefault="004E5E27" w:rsidP="00D7785A">
            <w:pPr>
              <w:pStyle w:val="TableParagraph"/>
              <w:numPr>
                <w:ilvl w:val="0"/>
                <w:numId w:val="232"/>
              </w:numPr>
              <w:tabs>
                <w:tab w:val="left" w:pos="207"/>
              </w:tabs>
              <w:spacing w:line="252" w:lineRule="exact"/>
            </w:pPr>
            <w:r>
              <w:t>-</w:t>
            </w:r>
            <w:r>
              <w:rPr>
                <w:spacing w:val="-5"/>
              </w:rPr>
              <w:t xml:space="preserve"> </w:t>
            </w:r>
            <w:r>
              <w:t>доклад</w:t>
            </w:r>
            <w:r>
              <w:rPr>
                <w:spacing w:val="-3"/>
              </w:rPr>
              <w:t xml:space="preserve"> </w:t>
            </w:r>
            <w:r>
              <w:rPr>
                <w:spacing w:val="-2"/>
              </w:rPr>
              <w:t>зачитывается</w:t>
            </w:r>
          </w:p>
          <w:p w:rsidR="00A4284F" w:rsidRDefault="004E5E27" w:rsidP="00D7785A">
            <w:pPr>
              <w:pStyle w:val="TableParagraph"/>
              <w:numPr>
                <w:ilvl w:val="0"/>
                <w:numId w:val="232"/>
              </w:numPr>
              <w:tabs>
                <w:tab w:val="left" w:pos="207"/>
              </w:tabs>
            </w:pPr>
            <w:r>
              <w:t>-</w:t>
            </w:r>
            <w:r>
              <w:rPr>
                <w:spacing w:val="-5"/>
              </w:rPr>
              <w:t xml:space="preserve"> </w:t>
            </w:r>
            <w:r>
              <w:t>доклад</w:t>
            </w:r>
            <w:r>
              <w:rPr>
                <w:spacing w:val="-3"/>
              </w:rPr>
              <w:t xml:space="preserve"> </w:t>
            </w:r>
            <w:r>
              <w:t>пересказывается,</w:t>
            </w:r>
            <w:r>
              <w:rPr>
                <w:spacing w:val="-3"/>
              </w:rPr>
              <w:t xml:space="preserve"> </w:t>
            </w:r>
            <w:r>
              <w:t>но</w:t>
            </w:r>
            <w:r>
              <w:rPr>
                <w:spacing w:val="-2"/>
              </w:rPr>
              <w:t xml:space="preserve"> </w:t>
            </w:r>
            <w:r>
              <w:t>не</w:t>
            </w:r>
            <w:r>
              <w:rPr>
                <w:spacing w:val="-4"/>
              </w:rPr>
              <w:t xml:space="preserve"> </w:t>
            </w:r>
            <w:r>
              <w:t>объяснена</w:t>
            </w:r>
            <w:r>
              <w:rPr>
                <w:spacing w:val="-3"/>
              </w:rPr>
              <w:t xml:space="preserve"> </w:t>
            </w:r>
            <w:r>
              <w:t>суть</w:t>
            </w:r>
            <w:r>
              <w:rPr>
                <w:spacing w:val="-3"/>
              </w:rPr>
              <w:t xml:space="preserve"> </w:t>
            </w:r>
            <w:r>
              <w:rPr>
                <w:spacing w:val="-2"/>
              </w:rPr>
              <w:t>работы</w:t>
            </w:r>
          </w:p>
          <w:p w:rsidR="00A4284F" w:rsidRDefault="004E5E27" w:rsidP="00D7785A">
            <w:pPr>
              <w:pStyle w:val="TableParagraph"/>
              <w:numPr>
                <w:ilvl w:val="0"/>
                <w:numId w:val="232"/>
              </w:numPr>
              <w:tabs>
                <w:tab w:val="left" w:pos="207"/>
              </w:tabs>
            </w:pPr>
            <w:r>
              <w:t>-</w:t>
            </w:r>
            <w:r>
              <w:rPr>
                <w:spacing w:val="-5"/>
              </w:rPr>
              <w:t xml:space="preserve"> </w:t>
            </w:r>
            <w:r>
              <w:t>доклад</w:t>
            </w:r>
            <w:r>
              <w:rPr>
                <w:spacing w:val="-4"/>
              </w:rPr>
              <w:t xml:space="preserve"> </w:t>
            </w:r>
            <w:r>
              <w:t>пересказывается,</w:t>
            </w:r>
            <w:r>
              <w:rPr>
                <w:spacing w:val="-2"/>
              </w:rPr>
              <w:t xml:space="preserve"> </w:t>
            </w:r>
            <w:r>
              <w:t>суть</w:t>
            </w:r>
            <w:r>
              <w:rPr>
                <w:spacing w:val="-4"/>
              </w:rPr>
              <w:t xml:space="preserve"> </w:t>
            </w:r>
            <w:r>
              <w:t>работы</w:t>
            </w:r>
            <w:r>
              <w:rPr>
                <w:spacing w:val="-3"/>
              </w:rPr>
              <w:t xml:space="preserve"> </w:t>
            </w:r>
            <w:r>
              <w:rPr>
                <w:spacing w:val="-2"/>
              </w:rPr>
              <w:t>объяснена</w:t>
            </w:r>
          </w:p>
          <w:p w:rsidR="00A4284F" w:rsidRDefault="004E5E27" w:rsidP="00D7785A">
            <w:pPr>
              <w:pStyle w:val="TableParagraph"/>
              <w:numPr>
                <w:ilvl w:val="0"/>
                <w:numId w:val="232"/>
              </w:numPr>
              <w:tabs>
                <w:tab w:val="left" w:pos="207"/>
              </w:tabs>
            </w:pPr>
            <w:r>
              <w:t>-</w:t>
            </w:r>
            <w:r>
              <w:rPr>
                <w:spacing w:val="-5"/>
              </w:rPr>
              <w:t xml:space="preserve"> </w:t>
            </w:r>
            <w:r>
              <w:t>кроме</w:t>
            </w:r>
            <w:r>
              <w:rPr>
                <w:spacing w:val="-4"/>
              </w:rPr>
              <w:t xml:space="preserve"> </w:t>
            </w:r>
            <w:r>
              <w:t>хорошего</w:t>
            </w:r>
            <w:r>
              <w:rPr>
                <w:spacing w:val="-5"/>
              </w:rPr>
              <w:t xml:space="preserve"> </w:t>
            </w:r>
            <w:r>
              <w:t>доклада,</w:t>
            </w:r>
            <w:r>
              <w:rPr>
                <w:spacing w:val="-4"/>
              </w:rPr>
              <w:t xml:space="preserve"> </w:t>
            </w:r>
            <w:r>
              <w:t>владение</w:t>
            </w:r>
            <w:r>
              <w:rPr>
                <w:spacing w:val="-5"/>
              </w:rPr>
              <w:t xml:space="preserve"> </w:t>
            </w:r>
            <w:r>
              <w:t>иллюстративным</w:t>
            </w:r>
            <w:r>
              <w:rPr>
                <w:spacing w:val="-4"/>
              </w:rPr>
              <w:t xml:space="preserve"> </w:t>
            </w:r>
            <w:r>
              <w:rPr>
                <w:spacing w:val="-2"/>
              </w:rPr>
              <w:t>материалом</w:t>
            </w:r>
          </w:p>
          <w:p w:rsidR="00A4284F" w:rsidRDefault="004E5E27" w:rsidP="00D7785A">
            <w:pPr>
              <w:pStyle w:val="TableParagraph"/>
              <w:numPr>
                <w:ilvl w:val="0"/>
                <w:numId w:val="232"/>
              </w:numPr>
              <w:tabs>
                <w:tab w:val="left" w:pos="207"/>
              </w:tabs>
            </w:pPr>
            <w:r>
              <w:t>-</w:t>
            </w:r>
            <w:r>
              <w:rPr>
                <w:spacing w:val="-6"/>
              </w:rPr>
              <w:t xml:space="preserve"> </w:t>
            </w:r>
            <w:r>
              <w:t>доклад</w:t>
            </w:r>
            <w:r>
              <w:rPr>
                <w:spacing w:val="-4"/>
              </w:rPr>
              <w:t xml:space="preserve"> </w:t>
            </w:r>
            <w:r>
              <w:t>производит</w:t>
            </w:r>
            <w:r>
              <w:rPr>
                <w:spacing w:val="-3"/>
              </w:rPr>
              <w:t xml:space="preserve"> </w:t>
            </w:r>
            <w:r>
              <w:t>очень</w:t>
            </w:r>
            <w:r>
              <w:rPr>
                <w:spacing w:val="-4"/>
              </w:rPr>
              <w:t xml:space="preserve"> </w:t>
            </w:r>
            <w:r>
              <w:t>хорошее</w:t>
            </w:r>
            <w:r>
              <w:rPr>
                <w:spacing w:val="-3"/>
              </w:rPr>
              <w:t xml:space="preserve"> </w:t>
            </w:r>
            <w:r>
              <w:rPr>
                <w:spacing w:val="-2"/>
              </w:rPr>
              <w:t>впечатление</w:t>
            </w:r>
          </w:p>
        </w:tc>
      </w:tr>
      <w:tr w:rsidR="00A4284F">
        <w:trPr>
          <w:trHeight w:val="2024"/>
        </w:trPr>
        <w:tc>
          <w:tcPr>
            <w:tcW w:w="444" w:type="dxa"/>
          </w:tcPr>
          <w:p w:rsidR="00A4284F" w:rsidRDefault="004E5E27">
            <w:pPr>
              <w:pStyle w:val="TableParagraph"/>
              <w:spacing w:line="253" w:lineRule="exact"/>
              <w:ind w:left="13"/>
              <w:jc w:val="center"/>
            </w:pPr>
            <w:r>
              <w:rPr>
                <w:spacing w:val="-5"/>
              </w:rPr>
              <w:t>2.</w:t>
            </w:r>
          </w:p>
        </w:tc>
        <w:tc>
          <w:tcPr>
            <w:tcW w:w="1682" w:type="dxa"/>
          </w:tcPr>
          <w:p w:rsidR="00A4284F" w:rsidRDefault="004E5E27">
            <w:pPr>
              <w:pStyle w:val="TableParagraph"/>
              <w:ind w:left="294" w:right="278"/>
              <w:jc w:val="center"/>
            </w:pPr>
            <w:r>
              <w:rPr>
                <w:spacing w:val="-2"/>
              </w:rPr>
              <w:t xml:space="preserve">Качество </w:t>
            </w:r>
            <w:r>
              <w:t>ответов</w:t>
            </w:r>
            <w:r>
              <w:rPr>
                <w:spacing w:val="71"/>
              </w:rPr>
              <w:t xml:space="preserve"> </w:t>
            </w:r>
            <w:r>
              <w:t xml:space="preserve">на </w:t>
            </w:r>
            <w:r>
              <w:rPr>
                <w:spacing w:val="-2"/>
              </w:rPr>
              <w:t>вопросы</w:t>
            </w:r>
          </w:p>
        </w:tc>
        <w:tc>
          <w:tcPr>
            <w:tcW w:w="7798" w:type="dxa"/>
          </w:tcPr>
          <w:p w:rsidR="00A4284F" w:rsidRDefault="004E5E27" w:rsidP="00D7785A">
            <w:pPr>
              <w:pStyle w:val="TableParagraph"/>
              <w:numPr>
                <w:ilvl w:val="0"/>
                <w:numId w:val="231"/>
              </w:numPr>
              <w:tabs>
                <w:tab w:val="left" w:pos="257"/>
              </w:tabs>
              <w:ind w:right="31" w:firstLine="0"/>
              <w:jc w:val="both"/>
            </w:pPr>
            <w:r>
              <w:t xml:space="preserve">- нет четкости ответов на большинство вопросов. Ответы на поставленные вопросы однословные, неуверенные. Автор не может защищать свою точку </w:t>
            </w:r>
            <w:r>
              <w:rPr>
                <w:spacing w:val="-2"/>
              </w:rPr>
              <w:t>зрения</w:t>
            </w:r>
          </w:p>
          <w:p w:rsidR="00A4284F" w:rsidRDefault="004E5E27" w:rsidP="00D7785A">
            <w:pPr>
              <w:pStyle w:val="TableParagraph"/>
              <w:numPr>
                <w:ilvl w:val="0"/>
                <w:numId w:val="231"/>
              </w:numPr>
              <w:tabs>
                <w:tab w:val="left" w:pos="223"/>
              </w:tabs>
              <w:ind w:right="33" w:firstLine="0"/>
              <w:jc w:val="both"/>
            </w:pPr>
            <w:r>
              <w:t>- ответы на большинство вопросов. Автор уверенно отвечает на поставленные вопросы, но не до конца обосновывает свою точку зрения</w:t>
            </w:r>
          </w:p>
          <w:p w:rsidR="00A4284F" w:rsidRDefault="004E5E27" w:rsidP="00D7785A">
            <w:pPr>
              <w:pStyle w:val="TableParagraph"/>
              <w:numPr>
                <w:ilvl w:val="0"/>
                <w:numId w:val="231"/>
              </w:numPr>
              <w:tabs>
                <w:tab w:val="left" w:pos="276"/>
              </w:tabs>
              <w:spacing w:line="250" w:lineRule="atLeast"/>
              <w:ind w:right="27" w:firstLine="0"/>
              <w:jc w:val="both"/>
            </w:pPr>
            <w:r>
              <w:t>- ответы на все вопросы убедительно, аргументировано. Автор проявляет хорошее владение материалом, уверенно отвечает на поставленные вопросы, доказательно и развернуто обосновывает свою точку зрения</w:t>
            </w:r>
          </w:p>
        </w:tc>
      </w:tr>
      <w:tr w:rsidR="00A4284F">
        <w:trPr>
          <w:trHeight w:val="2685"/>
        </w:trPr>
        <w:tc>
          <w:tcPr>
            <w:tcW w:w="444" w:type="dxa"/>
          </w:tcPr>
          <w:p w:rsidR="00A4284F" w:rsidRDefault="004E5E27">
            <w:pPr>
              <w:pStyle w:val="TableParagraph"/>
              <w:spacing w:line="253" w:lineRule="exact"/>
              <w:ind w:left="13"/>
              <w:jc w:val="center"/>
            </w:pPr>
            <w:r>
              <w:rPr>
                <w:spacing w:val="-5"/>
              </w:rPr>
              <w:t>3.</w:t>
            </w:r>
          </w:p>
        </w:tc>
        <w:tc>
          <w:tcPr>
            <w:tcW w:w="1682" w:type="dxa"/>
          </w:tcPr>
          <w:p w:rsidR="00A4284F" w:rsidRDefault="004E5E27">
            <w:pPr>
              <w:pStyle w:val="TableParagraph"/>
              <w:ind w:left="130" w:right="116"/>
              <w:jc w:val="center"/>
            </w:pPr>
            <w:r>
              <w:rPr>
                <w:spacing w:val="-2"/>
              </w:rPr>
              <w:t>Использование демон- страционного материала</w:t>
            </w:r>
          </w:p>
        </w:tc>
        <w:tc>
          <w:tcPr>
            <w:tcW w:w="7798" w:type="dxa"/>
          </w:tcPr>
          <w:p w:rsidR="00A4284F" w:rsidRDefault="004E5E27" w:rsidP="00D7785A">
            <w:pPr>
              <w:pStyle w:val="TableParagraph"/>
              <w:numPr>
                <w:ilvl w:val="0"/>
                <w:numId w:val="230"/>
              </w:numPr>
              <w:tabs>
                <w:tab w:val="left" w:pos="268"/>
              </w:tabs>
              <w:ind w:right="37" w:firstLine="0"/>
              <w:jc w:val="both"/>
            </w:pPr>
            <w:r>
              <w:t>- представленный демонстрационный материал не используется в докладе. Средства наглядности, в т.ч. ТСО используются фрагментарно, не выдержаны основные требования к дизайну презентации.</w:t>
            </w:r>
          </w:p>
          <w:p w:rsidR="00A4284F" w:rsidRDefault="004E5E27" w:rsidP="00D7785A">
            <w:pPr>
              <w:pStyle w:val="TableParagraph"/>
              <w:numPr>
                <w:ilvl w:val="0"/>
                <w:numId w:val="230"/>
              </w:numPr>
              <w:tabs>
                <w:tab w:val="left" w:pos="317"/>
              </w:tabs>
              <w:ind w:right="32" w:firstLine="0"/>
              <w:jc w:val="both"/>
              <w:rPr>
                <w:sz w:val="20"/>
              </w:rPr>
            </w:pPr>
            <w:r>
              <w:t xml:space="preserve">- представленный демонстрационный материал используется в докладе. </w:t>
            </w:r>
            <w:r>
              <w:rPr>
                <w:sz w:val="20"/>
              </w:rPr>
              <w:t>Средства наглядности, в т.ч. ТСО используются, выдержаны основные требования к дизайну презентации, отсутствует логика подачи материала, нет согласованности между презентацией и текстом доклада.</w:t>
            </w:r>
          </w:p>
          <w:p w:rsidR="00A4284F" w:rsidRDefault="004E5E27" w:rsidP="00D7785A">
            <w:pPr>
              <w:pStyle w:val="TableParagraph"/>
              <w:numPr>
                <w:ilvl w:val="0"/>
                <w:numId w:val="230"/>
              </w:numPr>
              <w:tabs>
                <w:tab w:val="left" w:pos="316"/>
              </w:tabs>
              <w:spacing w:line="246" w:lineRule="exact"/>
              <w:ind w:right="31" w:firstLine="0"/>
              <w:jc w:val="both"/>
              <w:rPr>
                <w:sz w:val="20"/>
              </w:rPr>
            </w:pPr>
            <w:r>
              <w:t xml:space="preserve">- представленный демонстрационный материал используется в докладе, информативен, автор свободно в нем ориентируется. </w:t>
            </w:r>
            <w:r>
              <w:rPr>
                <w:sz w:val="20"/>
              </w:rPr>
              <w:t>Средства наглядности, в т.ч. ТСО используются, выдержаны основные требования к дизайну презентации, подача материала логична, презентация и текст доклада полностью согласованы.</w:t>
            </w:r>
          </w:p>
        </w:tc>
      </w:tr>
      <w:tr w:rsidR="00A4284F">
        <w:trPr>
          <w:trHeight w:val="1012"/>
        </w:trPr>
        <w:tc>
          <w:tcPr>
            <w:tcW w:w="444" w:type="dxa"/>
          </w:tcPr>
          <w:p w:rsidR="00A4284F" w:rsidRDefault="004E5E27">
            <w:pPr>
              <w:pStyle w:val="TableParagraph"/>
              <w:spacing w:line="252" w:lineRule="exact"/>
              <w:ind w:left="13"/>
              <w:jc w:val="center"/>
            </w:pPr>
            <w:r>
              <w:rPr>
                <w:spacing w:val="-5"/>
              </w:rPr>
              <w:t>4.</w:t>
            </w:r>
          </w:p>
        </w:tc>
        <w:tc>
          <w:tcPr>
            <w:tcW w:w="1682" w:type="dxa"/>
          </w:tcPr>
          <w:p w:rsidR="00A4284F" w:rsidRDefault="004E5E27">
            <w:pPr>
              <w:pStyle w:val="TableParagraph"/>
              <w:spacing w:line="254" w:lineRule="exact"/>
              <w:ind w:left="243" w:right="227"/>
              <w:jc w:val="center"/>
            </w:pPr>
            <w:r>
              <w:rPr>
                <w:spacing w:val="-2"/>
              </w:rPr>
              <w:t>Оформление демонст- рационного материала</w:t>
            </w:r>
          </w:p>
        </w:tc>
        <w:tc>
          <w:tcPr>
            <w:tcW w:w="7798" w:type="dxa"/>
          </w:tcPr>
          <w:p w:rsidR="00A4284F" w:rsidRDefault="004E5E27">
            <w:pPr>
              <w:pStyle w:val="TableParagraph"/>
              <w:numPr>
                <w:ilvl w:val="0"/>
                <w:numId w:val="9"/>
              </w:numPr>
              <w:tabs>
                <w:tab w:val="left" w:pos="207"/>
              </w:tabs>
              <w:spacing w:line="252" w:lineRule="exact"/>
            </w:pPr>
            <w:r>
              <w:t>-</w:t>
            </w:r>
            <w:r>
              <w:rPr>
                <w:spacing w:val="-8"/>
              </w:rPr>
              <w:t xml:space="preserve"> </w:t>
            </w:r>
            <w:r>
              <w:t>представлен</w:t>
            </w:r>
            <w:r>
              <w:rPr>
                <w:spacing w:val="-8"/>
              </w:rPr>
              <w:t xml:space="preserve"> </w:t>
            </w:r>
            <w:r>
              <w:t>плохо</w:t>
            </w:r>
            <w:r>
              <w:rPr>
                <w:spacing w:val="-7"/>
              </w:rPr>
              <w:t xml:space="preserve"> </w:t>
            </w:r>
            <w:r>
              <w:t>оформленный</w:t>
            </w:r>
            <w:r>
              <w:rPr>
                <w:spacing w:val="-8"/>
              </w:rPr>
              <w:t xml:space="preserve"> </w:t>
            </w:r>
            <w:r>
              <w:t>демонстрационный</w:t>
            </w:r>
            <w:r>
              <w:rPr>
                <w:spacing w:val="-7"/>
              </w:rPr>
              <w:t xml:space="preserve"> </w:t>
            </w:r>
            <w:r>
              <w:rPr>
                <w:spacing w:val="-2"/>
              </w:rPr>
              <w:t>материал.</w:t>
            </w:r>
          </w:p>
          <w:p w:rsidR="00A4284F" w:rsidRDefault="004E5E27">
            <w:pPr>
              <w:pStyle w:val="TableParagraph"/>
              <w:numPr>
                <w:ilvl w:val="0"/>
                <w:numId w:val="9"/>
              </w:numPr>
              <w:tabs>
                <w:tab w:val="left" w:pos="207"/>
              </w:tabs>
            </w:pPr>
            <w:r>
              <w:t>-</w:t>
            </w:r>
            <w:r>
              <w:rPr>
                <w:spacing w:val="-4"/>
              </w:rPr>
              <w:t xml:space="preserve"> </w:t>
            </w:r>
            <w:r>
              <w:t>демонстрационный</w:t>
            </w:r>
            <w:r>
              <w:rPr>
                <w:spacing w:val="-4"/>
              </w:rPr>
              <w:t xml:space="preserve"> </w:t>
            </w:r>
            <w:r>
              <w:t>материал</w:t>
            </w:r>
            <w:r>
              <w:rPr>
                <w:spacing w:val="-3"/>
              </w:rPr>
              <w:t xml:space="preserve"> </w:t>
            </w:r>
            <w:r>
              <w:t>хорошо</w:t>
            </w:r>
            <w:r>
              <w:rPr>
                <w:spacing w:val="-4"/>
              </w:rPr>
              <w:t xml:space="preserve"> </w:t>
            </w:r>
            <w:r>
              <w:t>оформлен,</w:t>
            </w:r>
            <w:r>
              <w:rPr>
                <w:spacing w:val="-3"/>
              </w:rPr>
              <w:t xml:space="preserve"> </w:t>
            </w:r>
            <w:r>
              <w:t>но</w:t>
            </w:r>
            <w:r>
              <w:rPr>
                <w:spacing w:val="-3"/>
              </w:rPr>
              <w:t xml:space="preserve"> </w:t>
            </w:r>
            <w:r>
              <w:t>есть</w:t>
            </w:r>
            <w:r>
              <w:rPr>
                <w:spacing w:val="-4"/>
              </w:rPr>
              <w:t xml:space="preserve"> </w:t>
            </w:r>
            <w:r>
              <w:t>отдельные</w:t>
            </w:r>
            <w:r>
              <w:rPr>
                <w:spacing w:val="-4"/>
              </w:rPr>
              <w:t xml:space="preserve"> </w:t>
            </w:r>
            <w:r>
              <w:rPr>
                <w:spacing w:val="-2"/>
              </w:rPr>
              <w:t>претензии.</w:t>
            </w:r>
          </w:p>
          <w:p w:rsidR="00A4284F" w:rsidRDefault="004E5E27">
            <w:pPr>
              <w:pStyle w:val="TableParagraph"/>
              <w:numPr>
                <w:ilvl w:val="0"/>
                <w:numId w:val="9"/>
              </w:numPr>
              <w:tabs>
                <w:tab w:val="left" w:pos="207"/>
              </w:tabs>
            </w:pPr>
            <w:r>
              <w:t>- к</w:t>
            </w:r>
            <w:r>
              <w:rPr>
                <w:spacing w:val="-1"/>
              </w:rPr>
              <w:t xml:space="preserve"> </w:t>
            </w:r>
            <w:r>
              <w:t xml:space="preserve">демонстрационному материалу нет </w:t>
            </w:r>
            <w:r>
              <w:rPr>
                <w:spacing w:val="-2"/>
              </w:rPr>
              <w:t>претензий.</w:t>
            </w:r>
          </w:p>
        </w:tc>
      </w:tr>
      <w:tr w:rsidR="00A4284F">
        <w:trPr>
          <w:trHeight w:val="1774"/>
        </w:trPr>
        <w:tc>
          <w:tcPr>
            <w:tcW w:w="444" w:type="dxa"/>
          </w:tcPr>
          <w:p w:rsidR="00A4284F" w:rsidRDefault="004E5E27">
            <w:pPr>
              <w:pStyle w:val="TableParagraph"/>
              <w:spacing w:line="248" w:lineRule="exact"/>
              <w:ind w:left="13"/>
              <w:jc w:val="center"/>
            </w:pPr>
            <w:r>
              <w:rPr>
                <w:spacing w:val="-5"/>
              </w:rPr>
              <w:t>5.</w:t>
            </w:r>
          </w:p>
        </w:tc>
        <w:tc>
          <w:tcPr>
            <w:tcW w:w="1682" w:type="dxa"/>
          </w:tcPr>
          <w:p w:rsidR="00A4284F" w:rsidRDefault="004E5E27">
            <w:pPr>
              <w:pStyle w:val="TableParagraph"/>
              <w:ind w:left="85" w:right="69" w:hanging="3"/>
              <w:jc w:val="center"/>
              <w:rPr>
                <w:b/>
              </w:rPr>
            </w:pPr>
            <w:r>
              <w:rPr>
                <w:b/>
                <w:spacing w:val="-2"/>
              </w:rPr>
              <w:t xml:space="preserve">Соблюдение регламента </w:t>
            </w:r>
            <w:r>
              <w:rPr>
                <w:b/>
              </w:rPr>
              <w:t>защиты (не более 5-7 мин.) и степень воздействия</w:t>
            </w:r>
            <w:r>
              <w:rPr>
                <w:b/>
                <w:spacing w:val="-14"/>
              </w:rPr>
              <w:t xml:space="preserve"> </w:t>
            </w:r>
            <w:r>
              <w:rPr>
                <w:b/>
              </w:rPr>
              <w:t>на</w:t>
            </w:r>
          </w:p>
          <w:p w:rsidR="00A4284F" w:rsidRDefault="004E5E27">
            <w:pPr>
              <w:pStyle w:val="TableParagraph"/>
              <w:spacing w:line="241" w:lineRule="exact"/>
              <w:ind w:left="13"/>
              <w:jc w:val="center"/>
              <w:rPr>
                <w:b/>
              </w:rPr>
            </w:pPr>
            <w:r>
              <w:rPr>
                <w:b/>
                <w:spacing w:val="-2"/>
              </w:rPr>
              <w:t>аудиторию</w:t>
            </w:r>
          </w:p>
        </w:tc>
        <w:tc>
          <w:tcPr>
            <w:tcW w:w="7798" w:type="dxa"/>
          </w:tcPr>
          <w:p w:rsidR="00A4284F" w:rsidRDefault="004E5E27">
            <w:pPr>
              <w:pStyle w:val="TableParagraph"/>
              <w:spacing w:line="246" w:lineRule="exact"/>
              <w:ind w:left="42"/>
              <w:rPr>
                <w:b/>
              </w:rPr>
            </w:pPr>
            <w:r>
              <w:rPr>
                <w:sz w:val="20"/>
              </w:rPr>
              <w:t>1</w:t>
            </w:r>
            <w:r>
              <w:rPr>
                <w:spacing w:val="4"/>
                <w:sz w:val="20"/>
              </w:rPr>
              <w:t xml:space="preserve"> </w:t>
            </w:r>
            <w:r>
              <w:rPr>
                <w:sz w:val="20"/>
              </w:rPr>
              <w:t>-</w:t>
            </w:r>
            <w:r>
              <w:rPr>
                <w:spacing w:val="4"/>
                <w:sz w:val="20"/>
              </w:rPr>
              <w:t xml:space="preserve"> </w:t>
            </w:r>
            <w:r>
              <w:rPr>
                <w:sz w:val="20"/>
              </w:rPr>
              <w:t>материал</w:t>
            </w:r>
            <w:r>
              <w:rPr>
                <w:spacing w:val="5"/>
                <w:sz w:val="20"/>
              </w:rPr>
              <w:t xml:space="preserve"> </w:t>
            </w:r>
            <w:r>
              <w:rPr>
                <w:sz w:val="20"/>
              </w:rPr>
              <w:t>изложен</w:t>
            </w:r>
            <w:r>
              <w:rPr>
                <w:spacing w:val="4"/>
                <w:sz w:val="20"/>
              </w:rPr>
              <w:t xml:space="preserve"> </w:t>
            </w:r>
            <w:r>
              <w:rPr>
                <w:sz w:val="20"/>
              </w:rPr>
              <w:t>с</w:t>
            </w:r>
            <w:r>
              <w:rPr>
                <w:spacing w:val="5"/>
                <w:sz w:val="20"/>
              </w:rPr>
              <w:t xml:space="preserve"> </w:t>
            </w:r>
            <w:r>
              <w:rPr>
                <w:sz w:val="20"/>
              </w:rPr>
              <w:t>учетом</w:t>
            </w:r>
            <w:r>
              <w:rPr>
                <w:spacing w:val="4"/>
                <w:sz w:val="20"/>
              </w:rPr>
              <w:t xml:space="preserve"> </w:t>
            </w:r>
            <w:r>
              <w:rPr>
                <w:sz w:val="20"/>
              </w:rPr>
              <w:t>регламента,</w:t>
            </w:r>
            <w:r>
              <w:rPr>
                <w:spacing w:val="4"/>
                <w:sz w:val="20"/>
              </w:rPr>
              <w:t xml:space="preserve"> </w:t>
            </w:r>
            <w:r>
              <w:rPr>
                <w:sz w:val="20"/>
              </w:rPr>
              <w:t>однако</w:t>
            </w:r>
            <w:r>
              <w:rPr>
                <w:spacing w:val="5"/>
                <w:sz w:val="20"/>
              </w:rPr>
              <w:t xml:space="preserve"> </w:t>
            </w:r>
            <w:r>
              <w:rPr>
                <w:sz w:val="20"/>
              </w:rPr>
              <w:t>автору</w:t>
            </w:r>
            <w:r>
              <w:rPr>
                <w:spacing w:val="9"/>
                <w:sz w:val="20"/>
              </w:rPr>
              <w:t xml:space="preserve"> </w:t>
            </w:r>
            <w:r>
              <w:rPr>
                <w:b/>
              </w:rPr>
              <w:t>не</w:t>
            </w:r>
            <w:r>
              <w:rPr>
                <w:b/>
                <w:spacing w:val="4"/>
              </w:rPr>
              <w:t xml:space="preserve"> </w:t>
            </w:r>
            <w:r>
              <w:rPr>
                <w:b/>
              </w:rPr>
              <w:t>удалось</w:t>
            </w:r>
            <w:r>
              <w:rPr>
                <w:b/>
                <w:spacing w:val="5"/>
              </w:rPr>
              <w:t xml:space="preserve"> </w:t>
            </w:r>
            <w:r>
              <w:rPr>
                <w:b/>
                <w:spacing w:val="-2"/>
              </w:rPr>
              <w:t>заинтересовать</w:t>
            </w:r>
          </w:p>
          <w:p w:rsidR="00A4284F" w:rsidRDefault="004E5E27">
            <w:pPr>
              <w:pStyle w:val="TableParagraph"/>
              <w:spacing w:before="19"/>
              <w:ind w:left="42"/>
              <w:rPr>
                <w:sz w:val="20"/>
              </w:rPr>
            </w:pPr>
            <w:r>
              <w:rPr>
                <w:spacing w:val="-2"/>
                <w:sz w:val="20"/>
              </w:rPr>
              <w:t>аудиторию.</w:t>
            </w:r>
          </w:p>
          <w:p w:rsidR="00A4284F" w:rsidRDefault="004E5E27">
            <w:pPr>
              <w:pStyle w:val="TableParagraph"/>
              <w:spacing w:before="6"/>
              <w:ind w:left="42" w:right="499"/>
              <w:rPr>
                <w:b/>
              </w:rPr>
            </w:pPr>
            <w:r>
              <w:rPr>
                <w:sz w:val="20"/>
              </w:rPr>
              <w:t>2-</w:t>
            </w:r>
            <w:r>
              <w:rPr>
                <w:spacing w:val="-4"/>
                <w:sz w:val="20"/>
              </w:rPr>
              <w:t xml:space="preserve"> </w:t>
            </w:r>
            <w:r>
              <w:rPr>
                <w:sz w:val="20"/>
              </w:rPr>
              <w:t>автору</w:t>
            </w:r>
            <w:r>
              <w:rPr>
                <w:spacing w:val="-4"/>
                <w:sz w:val="20"/>
              </w:rPr>
              <w:t xml:space="preserve"> </w:t>
            </w:r>
            <w:r>
              <w:rPr>
                <w:sz w:val="20"/>
              </w:rPr>
              <w:t>удалось</w:t>
            </w:r>
            <w:r>
              <w:rPr>
                <w:spacing w:val="-5"/>
                <w:sz w:val="20"/>
              </w:rPr>
              <w:t xml:space="preserve"> </w:t>
            </w:r>
            <w:r>
              <w:rPr>
                <w:sz w:val="20"/>
              </w:rPr>
              <w:t>вызвать</w:t>
            </w:r>
            <w:r>
              <w:rPr>
                <w:spacing w:val="-5"/>
                <w:sz w:val="20"/>
              </w:rPr>
              <w:t xml:space="preserve"> </w:t>
            </w:r>
            <w:r>
              <w:rPr>
                <w:sz w:val="20"/>
              </w:rPr>
              <w:t>интерес</w:t>
            </w:r>
            <w:r>
              <w:rPr>
                <w:spacing w:val="-5"/>
                <w:sz w:val="20"/>
              </w:rPr>
              <w:t xml:space="preserve"> </w:t>
            </w:r>
            <w:r>
              <w:rPr>
                <w:sz w:val="20"/>
              </w:rPr>
              <w:t>аудитории,</w:t>
            </w:r>
            <w:r>
              <w:rPr>
                <w:spacing w:val="-4"/>
                <w:sz w:val="20"/>
              </w:rPr>
              <w:t xml:space="preserve"> </w:t>
            </w:r>
            <w:r>
              <w:rPr>
                <w:sz w:val="20"/>
              </w:rPr>
              <w:t>но</w:t>
            </w:r>
            <w:r>
              <w:rPr>
                <w:spacing w:val="-4"/>
                <w:sz w:val="20"/>
              </w:rPr>
              <w:t xml:space="preserve"> </w:t>
            </w:r>
            <w:r>
              <w:rPr>
                <w:sz w:val="20"/>
              </w:rPr>
              <w:t>он</w:t>
            </w:r>
            <w:r>
              <w:rPr>
                <w:spacing w:val="-3"/>
                <w:sz w:val="20"/>
              </w:rPr>
              <w:t xml:space="preserve"> </w:t>
            </w:r>
            <w:r>
              <w:rPr>
                <w:b/>
              </w:rPr>
              <w:t>вышел</w:t>
            </w:r>
            <w:r>
              <w:rPr>
                <w:b/>
                <w:spacing w:val="-4"/>
              </w:rPr>
              <w:t xml:space="preserve"> </w:t>
            </w:r>
            <w:r>
              <w:rPr>
                <w:b/>
              </w:rPr>
              <w:t>за</w:t>
            </w:r>
            <w:r>
              <w:rPr>
                <w:b/>
                <w:spacing w:val="-4"/>
              </w:rPr>
              <w:t xml:space="preserve"> </w:t>
            </w:r>
            <w:r>
              <w:rPr>
                <w:b/>
              </w:rPr>
              <w:t>рамки</w:t>
            </w:r>
            <w:r>
              <w:rPr>
                <w:b/>
                <w:spacing w:val="-4"/>
              </w:rPr>
              <w:t xml:space="preserve"> </w:t>
            </w:r>
            <w:r>
              <w:rPr>
                <w:sz w:val="20"/>
              </w:rPr>
              <w:t xml:space="preserve">регламента. 3 - втору удалось вызвать интерес </w:t>
            </w:r>
            <w:r>
              <w:rPr>
                <w:b/>
              </w:rPr>
              <w:t>аудитории и уложиться в регламент.</w:t>
            </w:r>
          </w:p>
        </w:tc>
      </w:tr>
    </w:tbl>
    <w:p w:rsidR="00A4284F" w:rsidRDefault="004E5E27">
      <w:pPr>
        <w:spacing w:before="251"/>
        <w:ind w:left="1136" w:right="714"/>
      </w:pPr>
      <w:r>
        <w:t>Итого</w:t>
      </w:r>
      <w:r>
        <w:rPr>
          <w:spacing w:val="-4"/>
        </w:rPr>
        <w:t xml:space="preserve"> </w:t>
      </w:r>
      <w:r>
        <w:t>максимальный</w:t>
      </w:r>
      <w:r>
        <w:rPr>
          <w:spacing w:val="-5"/>
        </w:rPr>
        <w:t xml:space="preserve"> </w:t>
      </w:r>
      <w:r>
        <w:t>балл</w:t>
      </w:r>
      <w:r>
        <w:rPr>
          <w:spacing w:val="-4"/>
        </w:rPr>
        <w:t xml:space="preserve"> </w:t>
      </w:r>
      <w:r>
        <w:rPr>
          <w:b/>
        </w:rPr>
        <w:t>за</w:t>
      </w:r>
      <w:r>
        <w:rPr>
          <w:b/>
          <w:spacing w:val="-4"/>
        </w:rPr>
        <w:t xml:space="preserve"> </w:t>
      </w:r>
      <w:r>
        <w:rPr>
          <w:b/>
        </w:rPr>
        <w:t>защиту</w:t>
      </w:r>
      <w:r>
        <w:rPr>
          <w:b/>
          <w:spacing w:val="-5"/>
        </w:rPr>
        <w:t xml:space="preserve"> </w:t>
      </w:r>
      <w:r>
        <w:t>индивидуального</w:t>
      </w:r>
      <w:r>
        <w:rPr>
          <w:spacing w:val="-4"/>
        </w:rPr>
        <w:t xml:space="preserve"> </w:t>
      </w:r>
      <w:r>
        <w:t>проекта</w:t>
      </w:r>
      <w:r>
        <w:rPr>
          <w:spacing w:val="-5"/>
        </w:rPr>
        <w:t xml:space="preserve"> </w:t>
      </w:r>
      <w:r>
        <w:t>составляет</w:t>
      </w:r>
      <w:r>
        <w:rPr>
          <w:spacing w:val="-3"/>
        </w:rPr>
        <w:t xml:space="preserve"> </w:t>
      </w:r>
      <w:r>
        <w:rPr>
          <w:b/>
        </w:rPr>
        <w:t>17</w:t>
      </w:r>
      <w:r>
        <w:rPr>
          <w:b/>
          <w:spacing w:val="-4"/>
        </w:rPr>
        <w:t xml:space="preserve"> </w:t>
      </w:r>
      <w:r>
        <w:rPr>
          <w:b/>
        </w:rPr>
        <w:t xml:space="preserve">баллов. Итоговый балл </w:t>
      </w:r>
      <w:r>
        <w:t xml:space="preserve">за содержание и защиту проекта – </w:t>
      </w:r>
      <w:r>
        <w:rPr>
          <w:b/>
        </w:rPr>
        <w:t>59 баллов</w:t>
      </w:r>
      <w:r>
        <w:t>.</w:t>
      </w:r>
    </w:p>
    <w:p w:rsidR="00A4284F" w:rsidRDefault="004E5E27">
      <w:pPr>
        <w:pStyle w:val="a3"/>
        <w:spacing w:before="1"/>
        <w:ind w:left="1136"/>
        <w:jc w:val="left"/>
      </w:pPr>
      <w:r>
        <w:t>Перевод</w:t>
      </w:r>
      <w:r>
        <w:rPr>
          <w:spacing w:val="-4"/>
        </w:rPr>
        <w:t xml:space="preserve"> </w:t>
      </w:r>
      <w:r>
        <w:t>в</w:t>
      </w:r>
      <w:r>
        <w:rPr>
          <w:spacing w:val="-4"/>
        </w:rPr>
        <w:t xml:space="preserve"> </w:t>
      </w:r>
      <w:r>
        <w:rPr>
          <w:spacing w:val="-2"/>
        </w:rPr>
        <w:t>отметку:</w:t>
      </w:r>
    </w:p>
    <w:p w:rsidR="00A4284F" w:rsidRDefault="004E5E27">
      <w:pPr>
        <w:ind w:left="1136"/>
        <w:rPr>
          <w:i/>
        </w:rPr>
      </w:pPr>
      <w:r>
        <w:rPr>
          <w:i/>
        </w:rPr>
        <w:t>50</w:t>
      </w:r>
      <w:r>
        <w:rPr>
          <w:i/>
          <w:spacing w:val="-1"/>
        </w:rPr>
        <w:t xml:space="preserve"> </w:t>
      </w:r>
      <w:r>
        <w:rPr>
          <w:i/>
        </w:rPr>
        <w:t>–</w:t>
      </w:r>
      <w:r>
        <w:rPr>
          <w:i/>
          <w:spacing w:val="-1"/>
        </w:rPr>
        <w:t xml:space="preserve"> </w:t>
      </w:r>
      <w:r>
        <w:rPr>
          <w:i/>
        </w:rPr>
        <w:t>59</w:t>
      </w:r>
      <w:r>
        <w:rPr>
          <w:i/>
          <w:spacing w:val="-2"/>
        </w:rPr>
        <w:t xml:space="preserve"> </w:t>
      </w:r>
      <w:r>
        <w:rPr>
          <w:i/>
        </w:rPr>
        <w:t>баллов</w:t>
      </w:r>
      <w:r>
        <w:rPr>
          <w:i/>
          <w:spacing w:val="-1"/>
        </w:rPr>
        <w:t xml:space="preserve"> </w:t>
      </w:r>
      <w:r>
        <w:rPr>
          <w:i/>
        </w:rPr>
        <w:t>-</w:t>
      </w:r>
      <w:r>
        <w:rPr>
          <w:i/>
          <w:spacing w:val="-1"/>
        </w:rPr>
        <w:t xml:space="preserve"> </w:t>
      </w:r>
      <w:r>
        <w:rPr>
          <w:i/>
          <w:spacing w:val="-2"/>
        </w:rPr>
        <w:t>отлично</w:t>
      </w:r>
    </w:p>
    <w:p w:rsidR="00A4284F" w:rsidRDefault="004E5E27">
      <w:pPr>
        <w:ind w:left="1136"/>
        <w:rPr>
          <w:i/>
        </w:rPr>
      </w:pPr>
      <w:r>
        <w:rPr>
          <w:i/>
        </w:rPr>
        <w:t>40</w:t>
      </w:r>
      <w:r>
        <w:rPr>
          <w:i/>
          <w:spacing w:val="-1"/>
        </w:rPr>
        <w:t xml:space="preserve"> </w:t>
      </w:r>
      <w:r>
        <w:rPr>
          <w:i/>
        </w:rPr>
        <w:t>–</w:t>
      </w:r>
      <w:r>
        <w:rPr>
          <w:i/>
          <w:spacing w:val="-1"/>
        </w:rPr>
        <w:t xml:space="preserve"> </w:t>
      </w:r>
      <w:r>
        <w:rPr>
          <w:i/>
        </w:rPr>
        <w:t>49</w:t>
      </w:r>
      <w:r>
        <w:rPr>
          <w:i/>
          <w:spacing w:val="-1"/>
        </w:rPr>
        <w:t xml:space="preserve"> </w:t>
      </w:r>
      <w:r>
        <w:rPr>
          <w:i/>
        </w:rPr>
        <w:t>баллов</w:t>
      </w:r>
      <w:r>
        <w:rPr>
          <w:i/>
          <w:spacing w:val="52"/>
        </w:rPr>
        <w:t xml:space="preserve"> </w:t>
      </w:r>
      <w:r>
        <w:rPr>
          <w:i/>
        </w:rPr>
        <w:t xml:space="preserve">– </w:t>
      </w:r>
      <w:r>
        <w:rPr>
          <w:i/>
          <w:spacing w:val="-2"/>
        </w:rPr>
        <w:t>хорошо</w:t>
      </w:r>
    </w:p>
    <w:p w:rsidR="00A4284F" w:rsidRDefault="004E5E27">
      <w:pPr>
        <w:ind w:left="1136"/>
        <w:rPr>
          <w:i/>
        </w:rPr>
      </w:pPr>
      <w:r>
        <w:rPr>
          <w:i/>
        </w:rPr>
        <w:t>30</w:t>
      </w:r>
      <w:r>
        <w:rPr>
          <w:i/>
          <w:spacing w:val="53"/>
        </w:rPr>
        <w:t xml:space="preserve"> </w:t>
      </w:r>
      <w:r>
        <w:rPr>
          <w:i/>
        </w:rPr>
        <w:t>– 39</w:t>
      </w:r>
      <w:r>
        <w:rPr>
          <w:i/>
          <w:spacing w:val="-1"/>
        </w:rPr>
        <w:t xml:space="preserve"> </w:t>
      </w:r>
      <w:r>
        <w:rPr>
          <w:i/>
        </w:rPr>
        <w:t>баллов</w:t>
      </w:r>
      <w:r>
        <w:rPr>
          <w:i/>
          <w:spacing w:val="53"/>
        </w:rPr>
        <w:t xml:space="preserve"> </w:t>
      </w:r>
      <w:r>
        <w:rPr>
          <w:i/>
        </w:rPr>
        <w:t>–</w:t>
      </w:r>
      <w:r>
        <w:rPr>
          <w:i/>
          <w:spacing w:val="54"/>
        </w:rPr>
        <w:t xml:space="preserve"> </w:t>
      </w:r>
      <w:r>
        <w:rPr>
          <w:i/>
          <w:spacing w:val="-2"/>
        </w:rPr>
        <w:t>удовлетворительно</w:t>
      </w:r>
    </w:p>
    <w:p w:rsidR="00A4284F" w:rsidRDefault="004E5E27">
      <w:pPr>
        <w:ind w:left="1136"/>
        <w:jc w:val="both"/>
        <w:rPr>
          <w:i/>
        </w:rPr>
      </w:pPr>
      <w:r>
        <w:rPr>
          <w:i/>
        </w:rPr>
        <w:t>29</w:t>
      </w:r>
      <w:r>
        <w:rPr>
          <w:i/>
          <w:spacing w:val="-2"/>
        </w:rPr>
        <w:t xml:space="preserve"> </w:t>
      </w:r>
      <w:r>
        <w:rPr>
          <w:i/>
        </w:rPr>
        <w:t>баллов</w:t>
      </w:r>
      <w:r>
        <w:rPr>
          <w:i/>
          <w:spacing w:val="-3"/>
        </w:rPr>
        <w:t xml:space="preserve"> </w:t>
      </w:r>
      <w:r>
        <w:rPr>
          <w:i/>
        </w:rPr>
        <w:t>и</w:t>
      </w:r>
      <w:r>
        <w:rPr>
          <w:i/>
          <w:spacing w:val="-2"/>
        </w:rPr>
        <w:t xml:space="preserve"> </w:t>
      </w:r>
      <w:r>
        <w:rPr>
          <w:i/>
        </w:rPr>
        <w:t>менее</w:t>
      </w:r>
      <w:r>
        <w:rPr>
          <w:i/>
          <w:spacing w:val="-3"/>
        </w:rPr>
        <w:t xml:space="preserve"> </w:t>
      </w:r>
      <w:r>
        <w:rPr>
          <w:i/>
        </w:rPr>
        <w:t>–</w:t>
      </w:r>
      <w:r>
        <w:rPr>
          <w:i/>
          <w:spacing w:val="-1"/>
        </w:rPr>
        <w:t xml:space="preserve"> </w:t>
      </w:r>
      <w:r>
        <w:rPr>
          <w:i/>
          <w:spacing w:val="-2"/>
        </w:rPr>
        <w:t>неудовлетворительно.</w:t>
      </w:r>
    </w:p>
    <w:p w:rsidR="00A4284F" w:rsidRDefault="004E5E27">
      <w:pPr>
        <w:ind w:left="428" w:right="715" w:firstLine="709"/>
        <w:jc w:val="both"/>
        <w:rPr>
          <w:b/>
        </w:rPr>
      </w:pPr>
      <w:r>
        <w:t xml:space="preserve">В заключительно части делается вывод о том, достиг ли проект поставленных целей. </w:t>
      </w:r>
      <w:r>
        <w:rPr>
          <w:b/>
        </w:rPr>
        <w:t>Отметка за выполнение проекта выставляется в графу «Проектная деятельность» в классном журнале и личном деле.</w:t>
      </w:r>
    </w:p>
    <w:p w:rsidR="00A4284F" w:rsidRDefault="00A4284F">
      <w:pPr>
        <w:jc w:val="both"/>
        <w:rPr>
          <w:b/>
        </w:rPr>
        <w:sectPr w:rsidR="00A4284F">
          <w:pgSz w:w="11910" w:h="16390"/>
          <w:pgMar w:top="1060" w:right="141" w:bottom="1180" w:left="1275" w:header="0" w:footer="907" w:gutter="0"/>
          <w:cols w:space="720"/>
        </w:sectPr>
      </w:pPr>
    </w:p>
    <w:p w:rsidR="00A4284F" w:rsidRDefault="004E5E27">
      <w:pPr>
        <w:pStyle w:val="a3"/>
        <w:spacing w:before="70"/>
        <w:ind w:right="720" w:firstLine="709"/>
      </w:pPr>
      <w:r>
        <w:lastRenderedPageBreak/>
        <w:t xml:space="preserve">Кроме того, комиссия дает заключение об уровне сформированности навыков проектной </w:t>
      </w:r>
      <w:r>
        <w:rPr>
          <w:spacing w:val="-2"/>
        </w:rPr>
        <w:t>деятельности.</w:t>
      </w:r>
    </w:p>
    <w:p w:rsidR="00A4284F" w:rsidRDefault="004E5E27">
      <w:pPr>
        <w:pStyle w:val="a3"/>
        <w:ind w:left="1136"/>
      </w:pPr>
      <w:r>
        <w:t>Критерии</w:t>
      </w:r>
      <w:r>
        <w:rPr>
          <w:spacing w:val="-7"/>
        </w:rPr>
        <w:t xml:space="preserve"> </w:t>
      </w:r>
      <w:r>
        <w:t>итоговой</w:t>
      </w:r>
      <w:r>
        <w:rPr>
          <w:spacing w:val="-4"/>
        </w:rPr>
        <w:t xml:space="preserve"> </w:t>
      </w:r>
      <w:r>
        <w:t>оценки</w:t>
      </w:r>
      <w:r>
        <w:rPr>
          <w:spacing w:val="-4"/>
        </w:rPr>
        <w:t xml:space="preserve"> </w:t>
      </w:r>
      <w:r>
        <w:t>индивидуального</w:t>
      </w:r>
      <w:r>
        <w:rPr>
          <w:spacing w:val="-3"/>
        </w:rPr>
        <w:t xml:space="preserve"> </w:t>
      </w:r>
      <w:r>
        <w:t>проекта</w:t>
      </w:r>
      <w:r>
        <w:rPr>
          <w:spacing w:val="-4"/>
        </w:rPr>
        <w:t xml:space="preserve"> </w:t>
      </w:r>
      <w:r>
        <w:t>базового</w:t>
      </w:r>
      <w:r>
        <w:rPr>
          <w:spacing w:val="-3"/>
        </w:rPr>
        <w:t xml:space="preserve"> </w:t>
      </w:r>
      <w:r>
        <w:t>и</w:t>
      </w:r>
      <w:r>
        <w:rPr>
          <w:spacing w:val="-4"/>
        </w:rPr>
        <w:t xml:space="preserve"> </w:t>
      </w:r>
      <w:r>
        <w:t>повышенного</w:t>
      </w:r>
      <w:r>
        <w:rPr>
          <w:spacing w:val="-3"/>
        </w:rPr>
        <w:t xml:space="preserve"> </w:t>
      </w:r>
      <w:r>
        <w:rPr>
          <w:spacing w:val="-2"/>
        </w:rPr>
        <w:t>уровня</w:t>
      </w: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4"/>
        <w:gridCol w:w="3628"/>
        <w:gridCol w:w="4576"/>
      </w:tblGrid>
      <w:tr w:rsidR="00A4284F">
        <w:trPr>
          <w:trHeight w:val="252"/>
        </w:trPr>
        <w:tc>
          <w:tcPr>
            <w:tcW w:w="1544" w:type="dxa"/>
            <w:vMerge w:val="restart"/>
          </w:tcPr>
          <w:p w:rsidR="00A4284F" w:rsidRDefault="004E5E27">
            <w:pPr>
              <w:pStyle w:val="TableParagraph"/>
              <w:spacing w:line="252" w:lineRule="exact"/>
              <w:ind w:left="278"/>
              <w:rPr>
                <w:b/>
              </w:rPr>
            </w:pPr>
            <w:r>
              <w:rPr>
                <w:b/>
                <w:spacing w:val="-2"/>
              </w:rPr>
              <w:t>Критерий</w:t>
            </w:r>
          </w:p>
        </w:tc>
        <w:tc>
          <w:tcPr>
            <w:tcW w:w="8204" w:type="dxa"/>
            <w:gridSpan w:val="2"/>
          </w:tcPr>
          <w:p w:rsidR="00A4284F" w:rsidRDefault="004E5E27">
            <w:pPr>
              <w:pStyle w:val="TableParagraph"/>
              <w:spacing w:line="232" w:lineRule="exact"/>
              <w:ind w:left="11"/>
              <w:jc w:val="center"/>
              <w:rPr>
                <w:b/>
              </w:rPr>
            </w:pPr>
            <w:r>
              <w:rPr>
                <w:b/>
              </w:rPr>
              <w:t>Уровни</w:t>
            </w:r>
            <w:r>
              <w:rPr>
                <w:b/>
                <w:spacing w:val="-8"/>
              </w:rPr>
              <w:t xml:space="preserve"> </w:t>
            </w:r>
            <w:r>
              <w:rPr>
                <w:b/>
              </w:rPr>
              <w:t>сформированности</w:t>
            </w:r>
            <w:r>
              <w:rPr>
                <w:b/>
                <w:spacing w:val="-8"/>
              </w:rPr>
              <w:t xml:space="preserve"> </w:t>
            </w:r>
            <w:r>
              <w:rPr>
                <w:b/>
              </w:rPr>
              <w:t>навыков</w:t>
            </w:r>
            <w:r>
              <w:rPr>
                <w:b/>
                <w:spacing w:val="-8"/>
              </w:rPr>
              <w:t xml:space="preserve"> </w:t>
            </w:r>
            <w:r>
              <w:rPr>
                <w:b/>
              </w:rPr>
              <w:t>проектной</w:t>
            </w:r>
            <w:r>
              <w:rPr>
                <w:b/>
                <w:spacing w:val="-7"/>
              </w:rPr>
              <w:t xml:space="preserve"> </w:t>
            </w:r>
            <w:r>
              <w:rPr>
                <w:b/>
                <w:spacing w:val="-2"/>
              </w:rPr>
              <w:t>деятельности</w:t>
            </w:r>
          </w:p>
        </w:tc>
      </w:tr>
      <w:tr w:rsidR="00A4284F">
        <w:trPr>
          <w:trHeight w:val="490"/>
        </w:trPr>
        <w:tc>
          <w:tcPr>
            <w:tcW w:w="1544" w:type="dxa"/>
            <w:vMerge/>
            <w:tcBorders>
              <w:top w:val="nil"/>
            </w:tcBorders>
          </w:tcPr>
          <w:p w:rsidR="00A4284F" w:rsidRDefault="00A4284F">
            <w:pPr>
              <w:rPr>
                <w:sz w:val="2"/>
                <w:szCs w:val="2"/>
              </w:rPr>
            </w:pPr>
          </w:p>
        </w:tc>
        <w:tc>
          <w:tcPr>
            <w:tcW w:w="3628" w:type="dxa"/>
          </w:tcPr>
          <w:p w:rsidR="00A4284F" w:rsidRDefault="004E5E27">
            <w:pPr>
              <w:pStyle w:val="TableParagraph"/>
              <w:spacing w:line="253" w:lineRule="exact"/>
              <w:ind w:left="12"/>
              <w:jc w:val="center"/>
              <w:rPr>
                <w:b/>
              </w:rPr>
            </w:pPr>
            <w:r>
              <w:rPr>
                <w:b/>
                <w:spacing w:val="-2"/>
              </w:rPr>
              <w:t>Базовый</w:t>
            </w:r>
          </w:p>
        </w:tc>
        <w:tc>
          <w:tcPr>
            <w:tcW w:w="4576" w:type="dxa"/>
          </w:tcPr>
          <w:p w:rsidR="00A4284F" w:rsidRDefault="004E5E27">
            <w:pPr>
              <w:pStyle w:val="TableParagraph"/>
              <w:spacing w:line="253" w:lineRule="exact"/>
              <w:ind w:left="12" w:right="2"/>
              <w:jc w:val="center"/>
              <w:rPr>
                <w:b/>
              </w:rPr>
            </w:pPr>
            <w:r>
              <w:rPr>
                <w:b/>
                <w:spacing w:val="-2"/>
              </w:rPr>
              <w:t>Повышенный</w:t>
            </w:r>
          </w:p>
        </w:tc>
      </w:tr>
      <w:tr w:rsidR="00A4284F">
        <w:trPr>
          <w:trHeight w:val="2984"/>
        </w:trPr>
        <w:tc>
          <w:tcPr>
            <w:tcW w:w="1544" w:type="dxa"/>
          </w:tcPr>
          <w:p w:rsidR="00A4284F" w:rsidRDefault="004E5E27">
            <w:pPr>
              <w:pStyle w:val="TableParagraph"/>
              <w:ind w:left="115" w:right="100" w:firstLine="1"/>
              <w:jc w:val="center"/>
              <w:rPr>
                <w:b/>
              </w:rPr>
            </w:pPr>
            <w:r>
              <w:rPr>
                <w:b/>
                <w:spacing w:val="-2"/>
              </w:rPr>
              <w:t xml:space="preserve">Самосто- ятельное приобре- </w:t>
            </w:r>
            <w:r>
              <w:rPr>
                <w:b/>
              </w:rPr>
              <w:t>тение</w:t>
            </w:r>
            <w:r>
              <w:rPr>
                <w:b/>
                <w:spacing w:val="-14"/>
              </w:rPr>
              <w:t xml:space="preserve"> </w:t>
            </w:r>
            <w:r>
              <w:rPr>
                <w:b/>
              </w:rPr>
              <w:t xml:space="preserve">знаний и решение </w:t>
            </w:r>
            <w:r>
              <w:rPr>
                <w:b/>
                <w:spacing w:val="-2"/>
              </w:rPr>
              <w:t>проблем</w:t>
            </w:r>
          </w:p>
        </w:tc>
        <w:tc>
          <w:tcPr>
            <w:tcW w:w="3628" w:type="dxa"/>
          </w:tcPr>
          <w:p w:rsidR="00A4284F" w:rsidRDefault="004E5E27">
            <w:pPr>
              <w:pStyle w:val="TableParagraph"/>
              <w:ind w:left="109" w:right="96"/>
              <w:jc w:val="both"/>
            </w:pPr>
            <w: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4576" w:type="dxa"/>
          </w:tcPr>
          <w:p w:rsidR="00A4284F" w:rsidRDefault="004E5E27">
            <w:pPr>
              <w:pStyle w:val="TableParagraph"/>
              <w:tabs>
                <w:tab w:val="left" w:pos="2057"/>
                <w:tab w:val="left" w:pos="3599"/>
                <w:tab w:val="left" w:pos="3789"/>
              </w:tabs>
              <w:ind w:left="108" w:right="94"/>
              <w:jc w:val="both"/>
            </w:pPr>
            <w:r>
              <w:t xml:space="preserve">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w:t>
            </w:r>
            <w:r>
              <w:rPr>
                <w:spacing w:val="-2"/>
              </w:rPr>
              <w:t>критического</w:t>
            </w:r>
            <w:r>
              <w:tab/>
            </w:r>
            <w:r>
              <w:rPr>
                <w:spacing w:val="-2"/>
              </w:rPr>
              <w:t>мышления,</w:t>
            </w:r>
            <w:r>
              <w:tab/>
            </w:r>
            <w:r>
              <w:tab/>
            </w:r>
            <w:r>
              <w:rPr>
                <w:spacing w:val="-2"/>
              </w:rPr>
              <w:t>умение самостоятельно</w:t>
            </w:r>
            <w:r>
              <w:tab/>
            </w:r>
            <w:r>
              <w:tab/>
            </w:r>
            <w:r>
              <w:rPr>
                <w:spacing w:val="-2"/>
              </w:rPr>
              <w:t xml:space="preserve">мыслить; </w:t>
            </w:r>
            <w:r>
              <w:t>продемонстрирована способность на этой основе приобретать новые знания и/или осваивать</w:t>
            </w:r>
            <w:r>
              <w:rPr>
                <w:spacing w:val="-7"/>
              </w:rPr>
              <w:t xml:space="preserve"> </w:t>
            </w:r>
            <w:r>
              <w:t>новые</w:t>
            </w:r>
            <w:r>
              <w:rPr>
                <w:spacing w:val="-7"/>
              </w:rPr>
              <w:t xml:space="preserve"> </w:t>
            </w:r>
            <w:r>
              <w:t>способы</w:t>
            </w:r>
            <w:r>
              <w:rPr>
                <w:spacing w:val="-7"/>
              </w:rPr>
              <w:t xml:space="preserve"> </w:t>
            </w:r>
            <w:r>
              <w:t>действий,</w:t>
            </w:r>
            <w:r>
              <w:rPr>
                <w:spacing w:val="-7"/>
              </w:rPr>
              <w:t xml:space="preserve"> </w:t>
            </w:r>
            <w:r>
              <w:t>достигать более глубокого понимания проблемы</w:t>
            </w:r>
          </w:p>
        </w:tc>
      </w:tr>
      <w:tr w:rsidR="00A4284F">
        <w:trPr>
          <w:trHeight w:val="1263"/>
        </w:trPr>
        <w:tc>
          <w:tcPr>
            <w:tcW w:w="1544" w:type="dxa"/>
          </w:tcPr>
          <w:p w:rsidR="00A4284F" w:rsidRDefault="004E5E27">
            <w:pPr>
              <w:pStyle w:val="TableParagraph"/>
              <w:ind w:left="311" w:right="295" w:firstLine="110"/>
              <w:rPr>
                <w:b/>
              </w:rPr>
            </w:pPr>
            <w:r>
              <w:rPr>
                <w:b/>
                <w:spacing w:val="-2"/>
              </w:rPr>
              <w:t>Знание предмета</w:t>
            </w:r>
          </w:p>
        </w:tc>
        <w:tc>
          <w:tcPr>
            <w:tcW w:w="3628" w:type="dxa"/>
          </w:tcPr>
          <w:p w:rsidR="00A4284F" w:rsidRDefault="004E5E27">
            <w:pPr>
              <w:pStyle w:val="TableParagraph"/>
              <w:spacing w:line="254" w:lineRule="exact"/>
              <w:ind w:left="151" w:right="138" w:firstLine="1"/>
              <w:jc w:val="center"/>
            </w:pPr>
            <w:r>
              <w:t>Продемонстрировано понимание содержания выполненной работы. В</w:t>
            </w:r>
            <w:r>
              <w:rPr>
                <w:spacing w:val="-6"/>
              </w:rPr>
              <w:t xml:space="preserve"> </w:t>
            </w:r>
            <w:r>
              <w:t>работе</w:t>
            </w:r>
            <w:r>
              <w:rPr>
                <w:spacing w:val="-6"/>
              </w:rPr>
              <w:t xml:space="preserve"> </w:t>
            </w:r>
            <w:r>
              <w:t>и</w:t>
            </w:r>
            <w:r>
              <w:rPr>
                <w:spacing w:val="-6"/>
              </w:rPr>
              <w:t xml:space="preserve"> </w:t>
            </w:r>
            <w:r>
              <w:t>в</w:t>
            </w:r>
            <w:r>
              <w:rPr>
                <w:spacing w:val="-6"/>
              </w:rPr>
              <w:t xml:space="preserve"> </w:t>
            </w:r>
            <w:r>
              <w:t>ответах</w:t>
            </w:r>
            <w:r>
              <w:rPr>
                <w:spacing w:val="-5"/>
              </w:rPr>
              <w:t xml:space="preserve"> </w:t>
            </w:r>
            <w:r>
              <w:t>на</w:t>
            </w:r>
            <w:r>
              <w:rPr>
                <w:spacing w:val="-6"/>
              </w:rPr>
              <w:t xml:space="preserve"> </w:t>
            </w:r>
            <w:r>
              <w:t>вопросы</w:t>
            </w:r>
            <w:r>
              <w:rPr>
                <w:spacing w:val="-6"/>
              </w:rPr>
              <w:t xml:space="preserve"> </w:t>
            </w:r>
            <w:r>
              <w:t>по содержанию работы отсутствуют грубые ошибки</w:t>
            </w:r>
          </w:p>
        </w:tc>
        <w:tc>
          <w:tcPr>
            <w:tcW w:w="4576" w:type="dxa"/>
          </w:tcPr>
          <w:p w:rsidR="00A4284F" w:rsidRDefault="004E5E27">
            <w:pPr>
              <w:pStyle w:val="TableParagraph"/>
              <w:ind w:left="12"/>
              <w:jc w:val="center"/>
            </w:pPr>
            <w:r>
              <w:t>Продемонстрировано свободное владение предметом</w:t>
            </w:r>
            <w:r>
              <w:rPr>
                <w:spacing w:val="-14"/>
              </w:rPr>
              <w:t xml:space="preserve"> </w:t>
            </w:r>
            <w:r>
              <w:t>проектной</w:t>
            </w:r>
            <w:r>
              <w:rPr>
                <w:spacing w:val="-14"/>
              </w:rPr>
              <w:t xml:space="preserve"> </w:t>
            </w:r>
            <w:r>
              <w:t>деятельности.</w:t>
            </w:r>
            <w:r>
              <w:rPr>
                <w:spacing w:val="-13"/>
              </w:rPr>
              <w:t xml:space="preserve"> </w:t>
            </w:r>
            <w:r>
              <w:t xml:space="preserve">Ошибки </w:t>
            </w:r>
            <w:r>
              <w:rPr>
                <w:spacing w:val="-2"/>
              </w:rPr>
              <w:t>отсутствуют</w:t>
            </w:r>
          </w:p>
        </w:tc>
      </w:tr>
      <w:tr w:rsidR="00A4284F">
        <w:trPr>
          <w:trHeight w:val="3088"/>
        </w:trPr>
        <w:tc>
          <w:tcPr>
            <w:tcW w:w="1544" w:type="dxa"/>
          </w:tcPr>
          <w:p w:rsidR="00A4284F" w:rsidRDefault="004E5E27">
            <w:pPr>
              <w:pStyle w:val="TableParagraph"/>
              <w:ind w:left="320" w:right="305" w:firstLine="74"/>
              <w:jc w:val="both"/>
              <w:rPr>
                <w:b/>
              </w:rPr>
            </w:pPr>
            <w:r>
              <w:rPr>
                <w:b/>
                <w:spacing w:val="-2"/>
              </w:rPr>
              <w:t>Регуля- тивные действия</w:t>
            </w:r>
          </w:p>
        </w:tc>
        <w:tc>
          <w:tcPr>
            <w:tcW w:w="3628" w:type="dxa"/>
          </w:tcPr>
          <w:p w:rsidR="00A4284F" w:rsidRDefault="004E5E27">
            <w:pPr>
              <w:pStyle w:val="TableParagraph"/>
              <w:tabs>
                <w:tab w:val="left" w:pos="2827"/>
              </w:tabs>
              <w:spacing w:line="276" w:lineRule="auto"/>
              <w:ind w:left="109" w:right="97"/>
              <w:jc w:val="both"/>
            </w:pPr>
            <w:r>
              <w:rPr>
                <w:spacing w:val="-2"/>
              </w:rPr>
              <w:t>Продемонстрированы</w:t>
            </w:r>
            <w:r>
              <w:tab/>
            </w:r>
            <w:r>
              <w:rPr>
                <w:spacing w:val="-2"/>
              </w:rPr>
              <w:t xml:space="preserve">навыки </w:t>
            </w:r>
            <w:r>
              <w:t xml:space="preserve">определения темы и планирования </w:t>
            </w:r>
            <w:r>
              <w:rPr>
                <w:spacing w:val="-2"/>
              </w:rPr>
              <w:t>работы.</w:t>
            </w:r>
          </w:p>
          <w:p w:rsidR="00A4284F" w:rsidRDefault="004E5E27">
            <w:pPr>
              <w:pStyle w:val="TableParagraph"/>
              <w:spacing w:before="191"/>
              <w:ind w:left="109" w:right="100"/>
              <w:jc w:val="both"/>
            </w:pPr>
            <w:r>
              <w:t>Работа доведена до конца и представлена комиссии;</w:t>
            </w:r>
          </w:p>
          <w:p w:rsidR="00A4284F" w:rsidRDefault="004E5E27">
            <w:pPr>
              <w:pStyle w:val="TableParagraph"/>
              <w:tabs>
                <w:tab w:val="left" w:pos="2071"/>
                <w:tab w:val="left" w:pos="3079"/>
              </w:tabs>
              <w:spacing w:line="250" w:lineRule="atLeast"/>
              <w:ind w:left="109" w:right="97"/>
              <w:jc w:val="both"/>
            </w:pPr>
            <w:r>
              <w:t xml:space="preserve">некоторые этапы выполнялись под контролем и при поддержке </w:t>
            </w:r>
            <w:r>
              <w:rPr>
                <w:spacing w:val="-2"/>
              </w:rPr>
              <w:t>руководителя.</w:t>
            </w:r>
            <w:r>
              <w:tab/>
            </w:r>
            <w:r>
              <w:rPr>
                <w:spacing w:val="-4"/>
              </w:rPr>
              <w:t>При</w:t>
            </w:r>
            <w:r>
              <w:tab/>
            </w:r>
            <w:r>
              <w:rPr>
                <w:spacing w:val="-4"/>
              </w:rPr>
              <w:t xml:space="preserve">этом </w:t>
            </w:r>
            <w:r>
              <w:t xml:space="preserve">проявляются отдельные элементы самооценки и самоконтроля </w:t>
            </w:r>
            <w:r>
              <w:rPr>
                <w:spacing w:val="-2"/>
              </w:rPr>
              <w:t>обучающегося</w:t>
            </w:r>
          </w:p>
        </w:tc>
        <w:tc>
          <w:tcPr>
            <w:tcW w:w="4576" w:type="dxa"/>
          </w:tcPr>
          <w:p w:rsidR="00A4284F" w:rsidRDefault="004E5E27">
            <w:pPr>
              <w:pStyle w:val="TableParagraph"/>
              <w:ind w:left="108" w:right="95"/>
              <w:jc w:val="both"/>
            </w:pPr>
            <w:r>
              <w:t>Работа тщательно спланирована и последовательно реализована, своевременно пройдены все необходимые этапы</w:t>
            </w:r>
            <w:r>
              <w:rPr>
                <w:spacing w:val="40"/>
              </w:rPr>
              <w:t xml:space="preserve"> </w:t>
            </w:r>
            <w:r>
              <w:t>обсуждения и представления.</w:t>
            </w:r>
          </w:p>
          <w:p w:rsidR="00A4284F" w:rsidRDefault="004E5E27">
            <w:pPr>
              <w:pStyle w:val="TableParagraph"/>
              <w:ind w:left="108" w:right="97"/>
              <w:jc w:val="both"/>
            </w:pPr>
            <w:r>
              <w:t xml:space="preserve">Контроль и коррекция осуществлялись </w:t>
            </w:r>
            <w:r>
              <w:rPr>
                <w:spacing w:val="-2"/>
              </w:rPr>
              <w:t>самостоятельно</w:t>
            </w:r>
          </w:p>
        </w:tc>
      </w:tr>
      <w:tr w:rsidR="00A4284F">
        <w:trPr>
          <w:trHeight w:val="1718"/>
        </w:trPr>
        <w:tc>
          <w:tcPr>
            <w:tcW w:w="1544" w:type="dxa"/>
          </w:tcPr>
          <w:p w:rsidR="00A4284F" w:rsidRDefault="004E5E27">
            <w:pPr>
              <w:pStyle w:val="TableParagraph"/>
              <w:spacing w:line="276" w:lineRule="auto"/>
              <w:ind w:left="342" w:right="323" w:firstLine="55"/>
              <w:rPr>
                <w:b/>
              </w:rPr>
            </w:pPr>
            <w:r>
              <w:rPr>
                <w:b/>
                <w:spacing w:val="-2"/>
              </w:rPr>
              <w:t>Комму- никация</w:t>
            </w:r>
          </w:p>
        </w:tc>
        <w:tc>
          <w:tcPr>
            <w:tcW w:w="3628" w:type="dxa"/>
          </w:tcPr>
          <w:p w:rsidR="00A4284F" w:rsidRDefault="004E5E27">
            <w:pPr>
              <w:pStyle w:val="TableParagraph"/>
              <w:tabs>
                <w:tab w:val="left" w:pos="2827"/>
              </w:tabs>
              <w:ind w:left="109" w:right="95"/>
              <w:jc w:val="both"/>
            </w:pPr>
            <w:r>
              <w:rPr>
                <w:spacing w:val="-2"/>
              </w:rPr>
              <w:t>Продемонстрированы</w:t>
            </w:r>
            <w:r>
              <w:tab/>
            </w:r>
            <w:r>
              <w:rPr>
                <w:spacing w:val="-2"/>
              </w:rPr>
              <w:t xml:space="preserve">навыки </w:t>
            </w:r>
            <w:r>
              <w:t>оформления проектной работы и пояснительной записки, а также подготовки простой презентации. Автор отвечает на вопросы.</w:t>
            </w:r>
          </w:p>
        </w:tc>
        <w:tc>
          <w:tcPr>
            <w:tcW w:w="4576" w:type="dxa"/>
          </w:tcPr>
          <w:p w:rsidR="00A4284F" w:rsidRDefault="004E5E27">
            <w:pPr>
              <w:pStyle w:val="TableParagraph"/>
              <w:tabs>
                <w:tab w:val="left" w:pos="2671"/>
              </w:tabs>
              <w:ind w:left="108" w:right="94"/>
              <w:jc w:val="both"/>
            </w:pPr>
            <w:r>
              <w:t xml:space="preserve">Тема ясно определена и пояснена. Текст/сообщение хорошо структурированы. Все мысли выражены ясно, логично, </w:t>
            </w:r>
            <w:r>
              <w:rPr>
                <w:spacing w:val="-2"/>
              </w:rPr>
              <w:t>последовательно,</w:t>
            </w:r>
            <w:r>
              <w:tab/>
            </w:r>
            <w:r>
              <w:rPr>
                <w:spacing w:val="-2"/>
              </w:rPr>
              <w:t xml:space="preserve">аргументированно. </w:t>
            </w:r>
            <w:r>
              <w:t>Работа/сообщение вызывает интерес. Автор свободно отвечает на вопросы.</w:t>
            </w:r>
          </w:p>
        </w:tc>
      </w:tr>
    </w:tbl>
    <w:p w:rsidR="00A4284F" w:rsidRDefault="004E5E27">
      <w:pPr>
        <w:pStyle w:val="4"/>
      </w:pPr>
      <w:r>
        <w:t>Особенности</w:t>
      </w:r>
      <w:r>
        <w:rPr>
          <w:spacing w:val="-8"/>
        </w:rPr>
        <w:t xml:space="preserve"> </w:t>
      </w:r>
      <w:r>
        <w:t>оценки</w:t>
      </w:r>
      <w:r>
        <w:rPr>
          <w:spacing w:val="-6"/>
        </w:rPr>
        <w:t xml:space="preserve"> </w:t>
      </w:r>
      <w:r>
        <w:t>предметных</w:t>
      </w:r>
      <w:r>
        <w:rPr>
          <w:spacing w:val="-5"/>
        </w:rPr>
        <w:t xml:space="preserve"> </w:t>
      </w:r>
      <w:r>
        <w:rPr>
          <w:spacing w:val="-2"/>
        </w:rPr>
        <w:t>результатов</w:t>
      </w:r>
    </w:p>
    <w:p w:rsidR="00A4284F" w:rsidRDefault="004E5E27">
      <w:pPr>
        <w:pStyle w:val="a3"/>
        <w:ind w:right="711" w:firstLine="709"/>
      </w:pPr>
      <w:r>
        <w:t>Оценка предметных результатов ведѐтся каждым учителем в ходе процедур текущей (текущий и тематический контроль) и промежуточной аттестации, а также администрацией</w:t>
      </w:r>
      <w:r>
        <w:rPr>
          <w:spacing w:val="40"/>
        </w:rPr>
        <w:t xml:space="preserve"> </w:t>
      </w:r>
      <w:r>
        <w:t>Школы в ходе внутришкольного мониторинга.</w:t>
      </w:r>
    </w:p>
    <w:p w:rsidR="00A4284F" w:rsidRDefault="004E5E27">
      <w:pPr>
        <w:pStyle w:val="a3"/>
        <w:ind w:right="714" w:firstLine="709"/>
      </w:pPr>
      <w:r>
        <w:t>Оценка достижения предметных результатов регламентируется Положением о формах, периодичности и порядке текущего контроля успеваемости и промежуточной аттестации обучающихся, которое утверждается педагогическим советом образовательной организации и доводится до сведения учащихся и их родителей (законных представителей).</w:t>
      </w:r>
    </w:p>
    <w:p w:rsidR="00A4284F" w:rsidRDefault="004E5E27">
      <w:pPr>
        <w:pStyle w:val="4"/>
      </w:pPr>
      <w:r>
        <w:t>Система</w:t>
      </w:r>
      <w:r>
        <w:rPr>
          <w:spacing w:val="-2"/>
        </w:rPr>
        <w:t xml:space="preserve"> </w:t>
      </w:r>
      <w:r>
        <w:t>оценки</w:t>
      </w:r>
      <w:r>
        <w:rPr>
          <w:spacing w:val="-3"/>
        </w:rPr>
        <w:t xml:space="preserve"> </w:t>
      </w:r>
      <w:r>
        <w:t>предметных</w:t>
      </w:r>
      <w:r>
        <w:rPr>
          <w:spacing w:val="-1"/>
        </w:rPr>
        <w:t xml:space="preserve"> </w:t>
      </w:r>
      <w:r>
        <w:rPr>
          <w:spacing w:val="-2"/>
        </w:rPr>
        <w:t>результатов</w:t>
      </w:r>
    </w:p>
    <w:p w:rsidR="00A4284F" w:rsidRDefault="004E5E27">
      <w:pPr>
        <w:pStyle w:val="a3"/>
        <w:spacing w:before="1"/>
        <w:ind w:right="713" w:firstLine="709"/>
      </w:pPr>
      <w:r>
        <w:t>Оценка предметных результатов представляет собой оценку достижения обучающимся планируемых результатов по отдельным предметам. Формирование этих результатов обеспечивается за счѐт основных компонентов образовательного процесса — учебных предметов.</w:t>
      </w:r>
    </w:p>
    <w:p w:rsidR="00A4284F" w:rsidRDefault="00A4284F">
      <w:pPr>
        <w:pStyle w:val="a3"/>
        <w:sectPr w:rsidR="00A4284F">
          <w:pgSz w:w="11910" w:h="16390"/>
          <w:pgMar w:top="1060" w:right="141" w:bottom="1180" w:left="1275" w:header="0" w:footer="907" w:gutter="0"/>
          <w:cols w:space="720"/>
        </w:sectPr>
      </w:pPr>
    </w:p>
    <w:p w:rsidR="00A4284F" w:rsidRDefault="004E5E27">
      <w:pPr>
        <w:pStyle w:val="a3"/>
        <w:spacing w:before="70"/>
        <w:ind w:right="713" w:firstLine="709"/>
      </w:pPr>
      <w:r>
        <w:lastRenderedPageBreak/>
        <w:t>В качестве содержательной и критериальной базы оценки выступают планируемые предметные результаты. Оценка достижения предметных результатов ведѐтся как в ходе текущего и промежуточного оценивания, так и в ходе выполнения итоговых проверочных работ.</w:t>
      </w:r>
    </w:p>
    <w:p w:rsidR="00A4284F" w:rsidRDefault="004E5E27">
      <w:pPr>
        <w:pStyle w:val="a3"/>
        <w:ind w:right="718" w:firstLine="709"/>
      </w:pPr>
      <w:r>
        <w:t>В учебном процессе для выявления причин затруднения в освоении предметных результатов проводятся диагностические работы, для определения уровня освоения предметных результатов - входные, промежуточные и итоговые проверочные работы. Для оценки достижений учащихся устанавливаются следующие уровни:</w:t>
      </w:r>
    </w:p>
    <w:p w:rsidR="00A4284F" w:rsidRDefault="004E5E27">
      <w:pPr>
        <w:ind w:left="428" w:right="706" w:firstLine="709"/>
        <w:jc w:val="both"/>
        <w:rPr>
          <w:sz w:val="23"/>
        </w:rPr>
      </w:pPr>
      <w:r>
        <w:rPr>
          <w:i/>
        </w:rPr>
        <w:t xml:space="preserve">Базовый уровень достижений </w:t>
      </w:r>
      <w:r>
        <w:t xml:space="preserve">-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w:t>
      </w:r>
      <w:r>
        <w:rPr>
          <w:sz w:val="23"/>
        </w:rPr>
        <w:t>следующей ступени образования, но не по профильному направлению. Достижению базового уровня</w:t>
      </w:r>
      <w:r>
        <w:rPr>
          <w:spacing w:val="40"/>
          <w:sz w:val="23"/>
        </w:rPr>
        <w:t xml:space="preserve"> </w:t>
      </w:r>
      <w:r>
        <w:rPr>
          <w:sz w:val="23"/>
        </w:rPr>
        <w:t>соответствует отметка «удовлетворительно» (или отметка «3»).</w:t>
      </w:r>
    </w:p>
    <w:p w:rsidR="00A4284F" w:rsidRDefault="004E5E27">
      <w:pPr>
        <w:spacing w:before="3"/>
        <w:ind w:left="428" w:right="705" w:firstLine="709"/>
        <w:jc w:val="both"/>
        <w:rPr>
          <w:sz w:val="23"/>
        </w:rPr>
      </w:pPr>
      <w:r>
        <w:rPr>
          <w:i/>
          <w:sz w:val="23"/>
        </w:rPr>
        <w:t xml:space="preserve">Превышение базового уровня </w:t>
      </w:r>
      <w:r>
        <w:rPr>
          <w:sz w:val="23"/>
        </w:rPr>
        <w:t xml:space="preserve">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Выделяются следующие </w:t>
      </w:r>
      <w:r>
        <w:rPr>
          <w:b/>
          <w:sz w:val="23"/>
        </w:rPr>
        <w:t xml:space="preserve">два уровня, превышающие базовый: повышенный уровень </w:t>
      </w:r>
      <w:r>
        <w:rPr>
          <w:sz w:val="23"/>
        </w:rPr>
        <w:t xml:space="preserve">достижения планируемых результатов, оценка «хорошо» (отметка «4»), </w:t>
      </w:r>
      <w:r>
        <w:rPr>
          <w:b/>
          <w:sz w:val="23"/>
        </w:rPr>
        <w:t xml:space="preserve">высокий уровень </w:t>
      </w:r>
      <w:r>
        <w:rPr>
          <w:sz w:val="23"/>
        </w:rPr>
        <w:t>достижения планируемых результатов, оценка «отлично» (отметка «5»).</w:t>
      </w:r>
    </w:p>
    <w:p w:rsidR="00A4284F" w:rsidRDefault="004E5E27">
      <w:pPr>
        <w:spacing w:before="3"/>
        <w:ind w:left="428" w:right="713" w:firstLine="709"/>
        <w:jc w:val="both"/>
        <w:rPr>
          <w:sz w:val="23"/>
        </w:rPr>
      </w:pPr>
      <w:r>
        <w:rPr>
          <w:sz w:val="23"/>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A4284F" w:rsidRDefault="004E5E27">
      <w:pPr>
        <w:spacing w:before="1"/>
        <w:ind w:left="428" w:right="713" w:firstLine="709"/>
        <w:jc w:val="both"/>
        <w:rPr>
          <w:sz w:val="23"/>
        </w:rPr>
      </w:pPr>
      <w:r>
        <w:rPr>
          <w:i/>
          <w:sz w:val="23"/>
        </w:rPr>
        <w:t xml:space="preserve">Недостижение базового уровня </w:t>
      </w:r>
      <w:r>
        <w:rPr>
          <w:sz w:val="23"/>
        </w:rPr>
        <w:t>выражается в том, что учащимся не освоено даже и половины планируемых результатов (правильно выполнено менее 50% заданий базового уровня), которые осваивает большинство обучающихся, имеются значительные пробелы в знаниях и дальнейшее обучение затруднено, или в наличии только отдельных отрывочных фрагментарных знаний по предмету и дальнейшее обучение практически невозможно. Данная группа учащихся требует специальной диагностики затруднений в обучении, пробелов в системе знаний и оказании целенаправленной помощи в достижении базового уровня. Недостижение базового уровня оценивается отметкой «неудовлетворительно» (или отметкой</w:t>
      </w:r>
    </w:p>
    <w:p w:rsidR="00A4284F" w:rsidRDefault="004E5E27">
      <w:pPr>
        <w:spacing w:before="5"/>
        <w:ind w:left="428"/>
        <w:rPr>
          <w:sz w:val="23"/>
        </w:rPr>
      </w:pPr>
      <w:r>
        <w:rPr>
          <w:spacing w:val="-2"/>
          <w:sz w:val="23"/>
        </w:rPr>
        <w:t>«2»).</w:t>
      </w:r>
    </w:p>
    <w:p w:rsidR="00A4284F" w:rsidRDefault="004E5E27">
      <w:pPr>
        <w:pStyle w:val="a3"/>
        <w:ind w:right="714" w:firstLine="709"/>
        <w:rPr>
          <w:i/>
        </w:rPr>
      </w:pPr>
      <w:r>
        <w:t xml:space="preserve">Описанный выше подход целесообразно применять в ходе различных процедур оценивания: текущего, промежуточного и итогового. Система оценки достижения предметных и метапредметных результатов включает промежуточную аттестацию учащихся в рамках урочной системы в ходе тематического контроля, промежуточную аттестацию по итогам полугодия, года, итоговую аттестацию за год. Критерии и нормы оценочной деятельности при использовании различных форм текущего контроля представлены в </w:t>
      </w:r>
      <w:r>
        <w:rPr>
          <w:i/>
        </w:rPr>
        <w:t>Положении о промежуточной аттестации.</w:t>
      </w:r>
    </w:p>
    <w:p w:rsidR="00A4284F" w:rsidRDefault="004E5E27">
      <w:pPr>
        <w:pStyle w:val="4"/>
      </w:pPr>
      <w:r>
        <w:t>Организация</w:t>
      </w:r>
      <w:r>
        <w:rPr>
          <w:spacing w:val="-3"/>
        </w:rPr>
        <w:t xml:space="preserve"> </w:t>
      </w:r>
      <w:r>
        <w:t>и</w:t>
      </w:r>
      <w:r>
        <w:rPr>
          <w:spacing w:val="-3"/>
        </w:rPr>
        <w:t xml:space="preserve"> </w:t>
      </w:r>
      <w:r>
        <w:t>содержание</w:t>
      </w:r>
      <w:r>
        <w:rPr>
          <w:spacing w:val="-3"/>
        </w:rPr>
        <w:t xml:space="preserve"> </w:t>
      </w:r>
      <w:r>
        <w:t>оценочных</w:t>
      </w:r>
      <w:r>
        <w:rPr>
          <w:spacing w:val="-2"/>
        </w:rPr>
        <w:t xml:space="preserve"> процедур</w:t>
      </w:r>
    </w:p>
    <w:p w:rsidR="00A4284F" w:rsidRDefault="004E5E27">
      <w:pPr>
        <w:pStyle w:val="a3"/>
        <w:ind w:right="711" w:firstLine="709"/>
      </w:pPr>
      <w:r>
        <w:rPr>
          <w:i/>
        </w:rPr>
        <w:t xml:space="preserve">Стартовая диагностика </w:t>
      </w:r>
      <w:r>
        <w:t>представляет собой процедуру оценки готовности к обучению на уровне среднего общего образования. Стартовая диагностика освоения метапредметных результатов проводится администрацией образовательной организации в начале 10-го класса и выступает как основа (точка отсчета) для оценки динамики образовательных достижений. Объектами оценки являются структура мотивации и владение познавательными универсальными учебными действиями: универсальными и специфическими для основных учебных предметов познавательными средствами, в том числе: средствами работы с информацией, знако- символическими средствами, логическими операциями.</w:t>
      </w:r>
    </w:p>
    <w:p w:rsidR="00A4284F" w:rsidRDefault="004E5E27">
      <w:pPr>
        <w:pStyle w:val="a3"/>
        <w:ind w:right="716" w:firstLine="709"/>
      </w:pPr>
      <w:r>
        <w:t>Стартовая диагностика готовности к изучению отдельных предметов (разделов)</w:t>
      </w:r>
      <w:r>
        <w:rPr>
          <w:spacing w:val="40"/>
        </w:rPr>
        <w:t xml:space="preserve"> </w:t>
      </w:r>
      <w:r>
        <w:t>проводится учителем в начале изучения предметного курса (раздела). Результаты стартовой диагностики являются основанием для корректировки учебных программ и индивидуализации учебной деятельности (в том числе в рамках выбора уровня изучения предметов) с учетом выделенных актуальных проблем, характерных для класса в целом и выявленных групп риска.</w:t>
      </w:r>
    </w:p>
    <w:p w:rsidR="00A4284F" w:rsidRDefault="004E5E27">
      <w:pPr>
        <w:pStyle w:val="4"/>
      </w:pPr>
      <w:r>
        <w:t>Текущий</w:t>
      </w:r>
      <w:r>
        <w:rPr>
          <w:spacing w:val="-7"/>
        </w:rPr>
        <w:t xml:space="preserve"> </w:t>
      </w:r>
      <w:r>
        <w:rPr>
          <w:spacing w:val="-2"/>
        </w:rPr>
        <w:t>контроль</w:t>
      </w:r>
    </w:p>
    <w:p w:rsidR="00A4284F" w:rsidRDefault="004E5E27">
      <w:pPr>
        <w:pStyle w:val="a3"/>
        <w:ind w:right="712" w:firstLine="709"/>
      </w:pPr>
      <w:r>
        <w:t>Текущий контроль успеваемости учащихся – это систематическая проверка образовательных (учебных) результатов учащихся, которая проводится педагогическими работниками</w:t>
      </w:r>
      <w:r>
        <w:rPr>
          <w:spacing w:val="-3"/>
        </w:rPr>
        <w:t xml:space="preserve"> </w:t>
      </w:r>
      <w:r>
        <w:t>на</w:t>
      </w:r>
      <w:r>
        <w:rPr>
          <w:spacing w:val="-3"/>
        </w:rPr>
        <w:t xml:space="preserve"> </w:t>
      </w:r>
      <w:r>
        <w:t>уроках</w:t>
      </w:r>
      <w:r>
        <w:rPr>
          <w:spacing w:val="-2"/>
        </w:rPr>
        <w:t xml:space="preserve"> </w:t>
      </w:r>
      <w:r>
        <w:t>(учебных</w:t>
      </w:r>
      <w:r>
        <w:rPr>
          <w:spacing w:val="-2"/>
        </w:rPr>
        <w:t xml:space="preserve"> </w:t>
      </w:r>
      <w:r>
        <w:t>занятиях)</w:t>
      </w:r>
      <w:r>
        <w:rPr>
          <w:spacing w:val="-2"/>
        </w:rPr>
        <w:t xml:space="preserve"> </w:t>
      </w:r>
      <w:r>
        <w:t>в</w:t>
      </w:r>
      <w:r>
        <w:rPr>
          <w:spacing w:val="-3"/>
        </w:rPr>
        <w:t xml:space="preserve"> </w:t>
      </w:r>
      <w:r>
        <w:t>соответствии</w:t>
      </w:r>
      <w:r>
        <w:rPr>
          <w:spacing w:val="-3"/>
        </w:rPr>
        <w:t xml:space="preserve"> </w:t>
      </w:r>
      <w:r>
        <w:t>с</w:t>
      </w:r>
      <w:r>
        <w:rPr>
          <w:spacing w:val="-3"/>
        </w:rPr>
        <w:t xml:space="preserve"> </w:t>
      </w:r>
      <w:r>
        <w:t>образовательной</w:t>
      </w:r>
      <w:r>
        <w:rPr>
          <w:spacing w:val="-3"/>
        </w:rPr>
        <w:t xml:space="preserve"> </w:t>
      </w:r>
      <w:r>
        <w:t>программой</w:t>
      </w:r>
      <w:r>
        <w:rPr>
          <w:spacing w:val="-3"/>
        </w:rPr>
        <w:t xml:space="preserve"> </w:t>
      </w:r>
      <w:r>
        <w:t>в</w:t>
      </w:r>
      <w:r>
        <w:rPr>
          <w:spacing w:val="-3"/>
        </w:rPr>
        <w:t xml:space="preserve"> </w:t>
      </w:r>
      <w:r>
        <w:t>целях:</w:t>
      </w:r>
    </w:p>
    <w:p w:rsidR="00A4284F" w:rsidRDefault="00A4284F">
      <w:pPr>
        <w:pStyle w:val="a3"/>
        <w:sectPr w:rsidR="00A4284F">
          <w:pgSz w:w="11910" w:h="16390"/>
          <w:pgMar w:top="1060" w:right="141" w:bottom="1180" w:left="1275" w:header="0" w:footer="907" w:gutter="0"/>
          <w:cols w:space="720"/>
        </w:sectPr>
      </w:pPr>
    </w:p>
    <w:p w:rsidR="00A4284F" w:rsidRDefault="004E5E27" w:rsidP="00D7785A">
      <w:pPr>
        <w:pStyle w:val="a4"/>
        <w:numPr>
          <w:ilvl w:val="0"/>
          <w:numId w:val="229"/>
        </w:numPr>
        <w:tabs>
          <w:tab w:val="left" w:pos="1856"/>
        </w:tabs>
        <w:spacing w:before="38" w:line="273" w:lineRule="exact"/>
        <w:ind w:left="1856" w:hanging="359"/>
        <w:jc w:val="left"/>
      </w:pPr>
      <w:r>
        <w:lastRenderedPageBreak/>
        <w:t>определения</w:t>
      </w:r>
      <w:r>
        <w:rPr>
          <w:spacing w:val="-11"/>
        </w:rPr>
        <w:t xml:space="preserve"> </w:t>
      </w:r>
      <w:r>
        <w:t>степени</w:t>
      </w:r>
      <w:r>
        <w:rPr>
          <w:spacing w:val="-10"/>
        </w:rPr>
        <w:t xml:space="preserve"> </w:t>
      </w:r>
      <w:r>
        <w:t>освоения</w:t>
      </w:r>
      <w:r>
        <w:rPr>
          <w:spacing w:val="-10"/>
        </w:rPr>
        <w:t xml:space="preserve"> </w:t>
      </w:r>
      <w:r>
        <w:t>образовательной</w:t>
      </w:r>
      <w:r>
        <w:rPr>
          <w:spacing w:val="-10"/>
        </w:rPr>
        <w:t xml:space="preserve"> </w:t>
      </w:r>
      <w:r>
        <w:rPr>
          <w:spacing w:val="-2"/>
        </w:rPr>
        <w:t>программы;</w:t>
      </w:r>
    </w:p>
    <w:p w:rsidR="00A4284F" w:rsidRDefault="004E5E27" w:rsidP="00D7785A">
      <w:pPr>
        <w:pStyle w:val="a4"/>
        <w:numPr>
          <w:ilvl w:val="0"/>
          <w:numId w:val="229"/>
        </w:numPr>
        <w:tabs>
          <w:tab w:val="left" w:pos="1857"/>
        </w:tabs>
        <w:spacing w:line="232" w:lineRule="auto"/>
        <w:ind w:right="714"/>
        <w:jc w:val="left"/>
      </w:pPr>
      <w:r>
        <w:t>оценки</w:t>
      </w:r>
      <w:r>
        <w:rPr>
          <w:spacing w:val="-8"/>
        </w:rPr>
        <w:t xml:space="preserve"> </w:t>
      </w:r>
      <w:r>
        <w:t>соответствия</w:t>
      </w:r>
      <w:r>
        <w:rPr>
          <w:spacing w:val="-8"/>
        </w:rPr>
        <w:t xml:space="preserve"> </w:t>
      </w:r>
      <w:r>
        <w:t>результатов</w:t>
      </w:r>
      <w:r>
        <w:rPr>
          <w:spacing w:val="-8"/>
        </w:rPr>
        <w:t xml:space="preserve"> </w:t>
      </w:r>
      <w:r>
        <w:t>освоения</w:t>
      </w:r>
      <w:r>
        <w:rPr>
          <w:spacing w:val="-8"/>
        </w:rPr>
        <w:t xml:space="preserve"> </w:t>
      </w:r>
      <w:r>
        <w:t>образовательных</w:t>
      </w:r>
      <w:r>
        <w:rPr>
          <w:spacing w:val="-7"/>
        </w:rPr>
        <w:t xml:space="preserve"> </w:t>
      </w:r>
      <w:r>
        <w:t>программ</w:t>
      </w:r>
      <w:r>
        <w:rPr>
          <w:spacing w:val="-8"/>
        </w:rPr>
        <w:t xml:space="preserve"> </w:t>
      </w:r>
      <w:r>
        <w:t>требованиям федерального государственного образовательного стандарта.</w:t>
      </w:r>
    </w:p>
    <w:p w:rsidR="00A4284F" w:rsidRDefault="004E5E27">
      <w:pPr>
        <w:pStyle w:val="a3"/>
        <w:spacing w:line="237" w:lineRule="exact"/>
        <w:ind w:left="1136"/>
        <w:jc w:val="left"/>
      </w:pPr>
      <w:r>
        <w:t>Текущий</w:t>
      </w:r>
      <w:r>
        <w:rPr>
          <w:spacing w:val="-9"/>
        </w:rPr>
        <w:t xml:space="preserve"> </w:t>
      </w:r>
      <w:r>
        <w:t>контроль</w:t>
      </w:r>
      <w:r>
        <w:rPr>
          <w:spacing w:val="-6"/>
        </w:rPr>
        <w:t xml:space="preserve"> </w:t>
      </w:r>
      <w:r>
        <w:t>осуществляется</w:t>
      </w:r>
      <w:r>
        <w:rPr>
          <w:spacing w:val="-6"/>
        </w:rPr>
        <w:t xml:space="preserve"> </w:t>
      </w:r>
      <w:r>
        <w:t>в</w:t>
      </w:r>
      <w:r>
        <w:rPr>
          <w:spacing w:val="-6"/>
        </w:rPr>
        <w:t xml:space="preserve"> </w:t>
      </w:r>
      <w:r>
        <w:t>следующих</w:t>
      </w:r>
      <w:r>
        <w:rPr>
          <w:spacing w:val="-2"/>
        </w:rPr>
        <w:t xml:space="preserve"> </w:t>
      </w:r>
      <w:r>
        <w:rPr>
          <w:b/>
          <w:spacing w:val="-2"/>
        </w:rPr>
        <w:t>формах</w:t>
      </w:r>
      <w:r>
        <w:rPr>
          <w:spacing w:val="-2"/>
        </w:rPr>
        <w:t>:</w:t>
      </w:r>
    </w:p>
    <w:p w:rsidR="00A4284F" w:rsidRDefault="004E5E27" w:rsidP="00D7785A">
      <w:pPr>
        <w:pStyle w:val="a4"/>
        <w:numPr>
          <w:ilvl w:val="0"/>
          <w:numId w:val="228"/>
        </w:numPr>
        <w:tabs>
          <w:tab w:val="left" w:pos="1147"/>
        </w:tabs>
        <w:spacing w:line="257" w:lineRule="exact"/>
        <w:ind w:left="1147" w:hanging="359"/>
        <w:jc w:val="left"/>
      </w:pPr>
      <w:r>
        <w:t>устные</w:t>
      </w:r>
      <w:r>
        <w:rPr>
          <w:spacing w:val="-8"/>
        </w:rPr>
        <w:t xml:space="preserve"> </w:t>
      </w:r>
      <w:r>
        <w:t>и</w:t>
      </w:r>
      <w:r>
        <w:rPr>
          <w:spacing w:val="-8"/>
        </w:rPr>
        <w:t xml:space="preserve"> </w:t>
      </w:r>
      <w:r>
        <w:t>письменные</w:t>
      </w:r>
      <w:r>
        <w:rPr>
          <w:spacing w:val="-8"/>
        </w:rPr>
        <w:t xml:space="preserve"> </w:t>
      </w:r>
      <w:r>
        <w:t>индивидуальные</w:t>
      </w:r>
      <w:r>
        <w:rPr>
          <w:spacing w:val="-7"/>
        </w:rPr>
        <w:t xml:space="preserve"> </w:t>
      </w:r>
      <w:r>
        <w:rPr>
          <w:spacing w:val="-2"/>
        </w:rPr>
        <w:t>опросы</w:t>
      </w:r>
    </w:p>
    <w:p w:rsidR="00A4284F" w:rsidRDefault="004E5E27" w:rsidP="00D7785A">
      <w:pPr>
        <w:pStyle w:val="a4"/>
        <w:numPr>
          <w:ilvl w:val="0"/>
          <w:numId w:val="228"/>
        </w:numPr>
        <w:tabs>
          <w:tab w:val="left" w:pos="1147"/>
        </w:tabs>
        <w:spacing w:line="253" w:lineRule="exact"/>
        <w:ind w:left="1147" w:hanging="359"/>
        <w:jc w:val="left"/>
      </w:pPr>
      <w:r>
        <w:t>самостоятельные</w:t>
      </w:r>
      <w:r>
        <w:rPr>
          <w:spacing w:val="-8"/>
        </w:rPr>
        <w:t xml:space="preserve"> </w:t>
      </w:r>
      <w:r>
        <w:t>и</w:t>
      </w:r>
      <w:r>
        <w:rPr>
          <w:spacing w:val="-8"/>
        </w:rPr>
        <w:t xml:space="preserve"> </w:t>
      </w:r>
      <w:r>
        <w:t>проверочные</w:t>
      </w:r>
      <w:r>
        <w:rPr>
          <w:spacing w:val="-8"/>
        </w:rPr>
        <w:t xml:space="preserve"> </w:t>
      </w:r>
      <w:r>
        <w:t>работы,</w:t>
      </w:r>
      <w:r>
        <w:rPr>
          <w:spacing w:val="-7"/>
        </w:rPr>
        <w:t xml:space="preserve"> </w:t>
      </w:r>
      <w:r>
        <w:t>комплексные</w:t>
      </w:r>
      <w:r>
        <w:rPr>
          <w:spacing w:val="-7"/>
        </w:rPr>
        <w:t xml:space="preserve"> </w:t>
      </w:r>
      <w:r>
        <w:rPr>
          <w:spacing w:val="-2"/>
        </w:rPr>
        <w:t>работы;</w:t>
      </w:r>
    </w:p>
    <w:p w:rsidR="00A4284F" w:rsidRDefault="004E5E27" w:rsidP="00D7785A">
      <w:pPr>
        <w:pStyle w:val="a4"/>
        <w:numPr>
          <w:ilvl w:val="0"/>
          <w:numId w:val="228"/>
        </w:numPr>
        <w:tabs>
          <w:tab w:val="left" w:pos="1147"/>
        </w:tabs>
        <w:spacing w:line="253" w:lineRule="exact"/>
        <w:ind w:left="1147" w:hanging="359"/>
        <w:jc w:val="left"/>
      </w:pPr>
      <w:r>
        <w:t>устные</w:t>
      </w:r>
      <w:r>
        <w:rPr>
          <w:spacing w:val="-6"/>
        </w:rPr>
        <w:t xml:space="preserve"> </w:t>
      </w:r>
      <w:r>
        <w:t>и</w:t>
      </w:r>
      <w:r>
        <w:rPr>
          <w:spacing w:val="-6"/>
        </w:rPr>
        <w:t xml:space="preserve"> </w:t>
      </w:r>
      <w:r>
        <w:t>письменные</w:t>
      </w:r>
      <w:r>
        <w:rPr>
          <w:spacing w:val="-6"/>
        </w:rPr>
        <w:t xml:space="preserve"> </w:t>
      </w:r>
      <w:r>
        <w:t>контрольные</w:t>
      </w:r>
      <w:r>
        <w:rPr>
          <w:spacing w:val="-6"/>
        </w:rPr>
        <w:t xml:space="preserve"> </w:t>
      </w:r>
      <w:r>
        <w:t>работы</w:t>
      </w:r>
      <w:r>
        <w:rPr>
          <w:spacing w:val="-6"/>
        </w:rPr>
        <w:t xml:space="preserve"> </w:t>
      </w:r>
      <w:r>
        <w:t>и</w:t>
      </w:r>
      <w:r>
        <w:rPr>
          <w:spacing w:val="-5"/>
        </w:rPr>
        <w:t xml:space="preserve"> </w:t>
      </w:r>
      <w:r>
        <w:rPr>
          <w:spacing w:val="-2"/>
        </w:rPr>
        <w:t>зачеты;</w:t>
      </w:r>
    </w:p>
    <w:p w:rsidR="00A4284F" w:rsidRDefault="004E5E27" w:rsidP="00D7785A">
      <w:pPr>
        <w:pStyle w:val="a4"/>
        <w:numPr>
          <w:ilvl w:val="0"/>
          <w:numId w:val="228"/>
        </w:numPr>
        <w:tabs>
          <w:tab w:val="left" w:pos="1147"/>
        </w:tabs>
        <w:spacing w:line="253" w:lineRule="exact"/>
        <w:ind w:left="1147" w:hanging="359"/>
        <w:jc w:val="left"/>
      </w:pPr>
      <w:r>
        <w:t xml:space="preserve">сочинения, изложения, </w:t>
      </w:r>
      <w:r>
        <w:rPr>
          <w:spacing w:val="-2"/>
        </w:rPr>
        <w:t>диктанты</w:t>
      </w:r>
    </w:p>
    <w:p w:rsidR="00A4284F" w:rsidRDefault="004E5E27" w:rsidP="00D7785A">
      <w:pPr>
        <w:pStyle w:val="a4"/>
        <w:numPr>
          <w:ilvl w:val="0"/>
          <w:numId w:val="228"/>
        </w:numPr>
        <w:tabs>
          <w:tab w:val="left" w:pos="1147"/>
        </w:tabs>
        <w:spacing w:line="253" w:lineRule="exact"/>
        <w:ind w:left="1147" w:hanging="359"/>
        <w:jc w:val="left"/>
      </w:pPr>
      <w:r>
        <w:t>практические</w:t>
      </w:r>
      <w:r>
        <w:rPr>
          <w:spacing w:val="-9"/>
        </w:rPr>
        <w:t xml:space="preserve"> </w:t>
      </w:r>
      <w:r>
        <w:t>и</w:t>
      </w:r>
      <w:r>
        <w:rPr>
          <w:spacing w:val="-8"/>
        </w:rPr>
        <w:t xml:space="preserve"> </w:t>
      </w:r>
      <w:r>
        <w:t>лабораторные</w:t>
      </w:r>
      <w:r>
        <w:rPr>
          <w:spacing w:val="-8"/>
        </w:rPr>
        <w:t xml:space="preserve"> </w:t>
      </w:r>
      <w:r>
        <w:rPr>
          <w:spacing w:val="-2"/>
        </w:rPr>
        <w:t>работы</w:t>
      </w:r>
    </w:p>
    <w:p w:rsidR="00A4284F" w:rsidRDefault="004E5E27" w:rsidP="00D7785A">
      <w:pPr>
        <w:pStyle w:val="a4"/>
        <w:numPr>
          <w:ilvl w:val="0"/>
          <w:numId w:val="228"/>
        </w:numPr>
        <w:tabs>
          <w:tab w:val="left" w:pos="1147"/>
        </w:tabs>
        <w:spacing w:line="253" w:lineRule="exact"/>
        <w:ind w:left="1147" w:hanging="359"/>
        <w:jc w:val="left"/>
      </w:pPr>
      <w:r>
        <w:t>выполнение</w:t>
      </w:r>
      <w:r>
        <w:rPr>
          <w:spacing w:val="-8"/>
        </w:rPr>
        <w:t xml:space="preserve"> </w:t>
      </w:r>
      <w:r>
        <w:t>контрольных</w:t>
      </w:r>
      <w:r>
        <w:rPr>
          <w:spacing w:val="-4"/>
        </w:rPr>
        <w:t xml:space="preserve"> </w:t>
      </w:r>
      <w:r>
        <w:t>упражнений,</w:t>
      </w:r>
      <w:r>
        <w:rPr>
          <w:spacing w:val="-4"/>
        </w:rPr>
        <w:t xml:space="preserve"> </w:t>
      </w:r>
      <w:r>
        <w:t>нормативов</w:t>
      </w:r>
      <w:r>
        <w:rPr>
          <w:spacing w:val="-5"/>
        </w:rPr>
        <w:t xml:space="preserve"> </w:t>
      </w:r>
      <w:r>
        <w:t>по</w:t>
      </w:r>
      <w:r>
        <w:rPr>
          <w:spacing w:val="-5"/>
        </w:rPr>
        <w:t xml:space="preserve"> </w:t>
      </w:r>
      <w:r>
        <w:t>физической</w:t>
      </w:r>
      <w:r>
        <w:rPr>
          <w:spacing w:val="-5"/>
        </w:rPr>
        <w:t xml:space="preserve"> </w:t>
      </w:r>
      <w:r>
        <w:t>культуре</w:t>
      </w:r>
      <w:r>
        <w:rPr>
          <w:spacing w:val="-5"/>
        </w:rPr>
        <w:t xml:space="preserve"> </w:t>
      </w:r>
      <w:r>
        <w:t>(виду</w:t>
      </w:r>
      <w:r>
        <w:rPr>
          <w:spacing w:val="-4"/>
        </w:rPr>
        <w:t xml:space="preserve"> </w:t>
      </w:r>
      <w:r>
        <w:rPr>
          <w:spacing w:val="-2"/>
        </w:rPr>
        <w:t>спорта)</w:t>
      </w:r>
    </w:p>
    <w:p w:rsidR="00A4284F" w:rsidRDefault="004E5E27" w:rsidP="00D7785A">
      <w:pPr>
        <w:pStyle w:val="a4"/>
        <w:numPr>
          <w:ilvl w:val="0"/>
          <w:numId w:val="228"/>
        </w:numPr>
        <w:tabs>
          <w:tab w:val="left" w:pos="1147"/>
        </w:tabs>
        <w:spacing w:line="253" w:lineRule="exact"/>
        <w:ind w:left="1147" w:hanging="359"/>
        <w:jc w:val="left"/>
      </w:pPr>
      <w:r>
        <w:t>защита</w:t>
      </w:r>
      <w:r>
        <w:rPr>
          <w:spacing w:val="-2"/>
        </w:rPr>
        <w:t xml:space="preserve"> </w:t>
      </w:r>
      <w:r>
        <w:t>учебно-исследовательских</w:t>
      </w:r>
      <w:r>
        <w:rPr>
          <w:spacing w:val="-1"/>
        </w:rPr>
        <w:t xml:space="preserve"> </w:t>
      </w:r>
      <w:r>
        <w:t>работ</w:t>
      </w:r>
      <w:r>
        <w:rPr>
          <w:spacing w:val="-1"/>
        </w:rPr>
        <w:t xml:space="preserve"> </w:t>
      </w:r>
      <w:r>
        <w:t>и</w:t>
      </w:r>
      <w:r>
        <w:rPr>
          <w:spacing w:val="-2"/>
        </w:rPr>
        <w:t xml:space="preserve"> </w:t>
      </w:r>
      <w:r>
        <w:t>проектов,</w:t>
      </w:r>
      <w:r>
        <w:rPr>
          <w:spacing w:val="-1"/>
        </w:rPr>
        <w:t xml:space="preserve"> </w:t>
      </w:r>
      <w:r>
        <w:t xml:space="preserve">творческих </w:t>
      </w:r>
      <w:r>
        <w:rPr>
          <w:spacing w:val="-2"/>
        </w:rPr>
        <w:t>проектов;</w:t>
      </w:r>
    </w:p>
    <w:p w:rsidR="00A4284F" w:rsidRDefault="004E5E27" w:rsidP="00D7785A">
      <w:pPr>
        <w:pStyle w:val="a4"/>
        <w:numPr>
          <w:ilvl w:val="0"/>
          <w:numId w:val="228"/>
        </w:numPr>
        <w:tabs>
          <w:tab w:val="left" w:pos="1148"/>
        </w:tabs>
        <w:spacing w:line="232" w:lineRule="auto"/>
        <w:ind w:right="716"/>
        <w:jc w:val="left"/>
      </w:pPr>
      <w:r>
        <w:t>тестирование,</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с</w:t>
      </w:r>
      <w:r>
        <w:rPr>
          <w:spacing w:val="40"/>
        </w:rPr>
        <w:t xml:space="preserve"> </w:t>
      </w:r>
      <w:r>
        <w:t>использованием</w:t>
      </w:r>
      <w:r>
        <w:rPr>
          <w:spacing w:val="40"/>
        </w:rPr>
        <w:t xml:space="preserve"> </w:t>
      </w:r>
      <w:r>
        <w:t>контрольно-измерительных</w:t>
      </w:r>
      <w:r>
        <w:rPr>
          <w:spacing w:val="40"/>
        </w:rPr>
        <w:t xml:space="preserve"> </w:t>
      </w:r>
      <w:r>
        <w:t>материалов,</w:t>
      </w:r>
      <w:r>
        <w:rPr>
          <w:spacing w:val="80"/>
        </w:rPr>
        <w:t xml:space="preserve"> </w:t>
      </w:r>
      <w:r>
        <w:t>информационно-коммуникационных технологий</w:t>
      </w:r>
    </w:p>
    <w:p w:rsidR="00A4284F" w:rsidRDefault="004E5E27" w:rsidP="00D7785A">
      <w:pPr>
        <w:pStyle w:val="a4"/>
        <w:numPr>
          <w:ilvl w:val="0"/>
          <w:numId w:val="228"/>
        </w:numPr>
        <w:tabs>
          <w:tab w:val="left" w:pos="1147"/>
        </w:tabs>
        <w:spacing w:line="258" w:lineRule="exact"/>
        <w:ind w:left="1147" w:hanging="359"/>
        <w:jc w:val="left"/>
      </w:pPr>
      <w:r>
        <w:t>домашние</w:t>
      </w:r>
      <w:r>
        <w:rPr>
          <w:spacing w:val="-8"/>
        </w:rPr>
        <w:t xml:space="preserve"> </w:t>
      </w:r>
      <w:r>
        <w:rPr>
          <w:spacing w:val="-2"/>
        </w:rPr>
        <w:t>работы</w:t>
      </w:r>
    </w:p>
    <w:p w:rsidR="00A4284F" w:rsidRDefault="004E5E27">
      <w:pPr>
        <w:pStyle w:val="a3"/>
        <w:spacing w:line="276" w:lineRule="auto"/>
        <w:ind w:right="714" w:firstLine="709"/>
      </w:pPr>
      <w:r>
        <w:t>Периодичность и формы текущего контроля успеваемости учащихся определяются учителем в соответствии с учебной программой предмета, содержанием учебного материала и используемых образовательных технологий.</w:t>
      </w:r>
    </w:p>
    <w:p w:rsidR="00A4284F" w:rsidRDefault="004E5E27">
      <w:pPr>
        <w:pStyle w:val="a3"/>
        <w:ind w:right="712" w:firstLine="709"/>
      </w:pPr>
      <w:r>
        <w:t>Текущий</w:t>
      </w:r>
      <w:r>
        <w:rPr>
          <w:spacing w:val="-3"/>
        </w:rPr>
        <w:t xml:space="preserve"> </w:t>
      </w:r>
      <w:r>
        <w:t>контроль</w:t>
      </w:r>
      <w:r>
        <w:rPr>
          <w:spacing w:val="-3"/>
        </w:rPr>
        <w:t xml:space="preserve"> </w:t>
      </w:r>
      <w:r>
        <w:t>осуществляется</w:t>
      </w:r>
      <w:r>
        <w:rPr>
          <w:spacing w:val="-3"/>
        </w:rPr>
        <w:t xml:space="preserve"> </w:t>
      </w:r>
      <w:r>
        <w:t>по</w:t>
      </w:r>
      <w:r>
        <w:rPr>
          <w:spacing w:val="-3"/>
        </w:rPr>
        <w:t xml:space="preserve"> </w:t>
      </w:r>
      <w:r>
        <w:t>балльной</w:t>
      </w:r>
      <w:r>
        <w:rPr>
          <w:spacing w:val="-3"/>
        </w:rPr>
        <w:t xml:space="preserve"> </w:t>
      </w:r>
      <w:r>
        <w:t>шкале</w:t>
      </w:r>
      <w:r>
        <w:rPr>
          <w:spacing w:val="-3"/>
        </w:rPr>
        <w:t xml:space="preserve"> </w:t>
      </w:r>
      <w:r>
        <w:t>оценивания</w:t>
      </w:r>
      <w:r>
        <w:rPr>
          <w:spacing w:val="-3"/>
        </w:rPr>
        <w:t xml:space="preserve"> </w:t>
      </w:r>
      <w:r>
        <w:t>(минимальный</w:t>
      </w:r>
      <w:r>
        <w:rPr>
          <w:spacing w:val="-3"/>
        </w:rPr>
        <w:t xml:space="preserve"> </w:t>
      </w:r>
      <w:r>
        <w:t>балл</w:t>
      </w:r>
      <w:r>
        <w:rPr>
          <w:spacing w:val="-3"/>
        </w:rPr>
        <w:t xml:space="preserve"> </w:t>
      </w:r>
      <w:r>
        <w:t>–</w:t>
      </w:r>
      <w:r>
        <w:rPr>
          <w:spacing w:val="-3"/>
        </w:rPr>
        <w:t xml:space="preserve"> </w:t>
      </w:r>
      <w:r>
        <w:t>2, максимальный - 5) по учебным предметам обязательной части учебного плана и по дополнительным учебным предметам из части, формируемой участниками образовательных отношений. Данные виды работ оцениваются по балльной шкале (от 2 до 5) в соответствии с критериями оценивания, зафиксированными в Положении о формах, периодичности, порядке текущего контроля успеваемости и промежуточной аттестации обучающихся.</w:t>
      </w:r>
    </w:p>
    <w:p w:rsidR="00A4284F" w:rsidRDefault="004E5E27">
      <w:pPr>
        <w:pStyle w:val="a3"/>
        <w:ind w:right="710" w:firstLine="709"/>
      </w:pPr>
      <w:r>
        <w:t>В случае неудовлетворительных результатов текущего контроля успеваемости обучающегося педагог в соответствии с образовательной программой определяет возможные пути ликвидации неудовлетворительных результатов: дополнительная работа с обучающимся, индивидуализация содержания образовательной деятельности обучающегося, иная корректировка образовательной деятельности в отношении обучающегося.</w:t>
      </w:r>
    </w:p>
    <w:p w:rsidR="00A4284F" w:rsidRDefault="004E5E27">
      <w:pPr>
        <w:pStyle w:val="a3"/>
        <w:ind w:left="1136" w:right="713"/>
      </w:pPr>
      <w:r>
        <w:t>Результаты текущего контроля фиксируются в электронных классных журналах. Успеваемость</w:t>
      </w:r>
      <w:r>
        <w:rPr>
          <w:spacing w:val="36"/>
        </w:rPr>
        <w:t xml:space="preserve">  </w:t>
      </w:r>
      <w:r>
        <w:t>обучающихся,</w:t>
      </w:r>
      <w:r>
        <w:rPr>
          <w:spacing w:val="36"/>
        </w:rPr>
        <w:t xml:space="preserve">  </w:t>
      </w:r>
      <w:r>
        <w:t>занимающихся</w:t>
      </w:r>
      <w:r>
        <w:rPr>
          <w:spacing w:val="36"/>
        </w:rPr>
        <w:t xml:space="preserve">  </w:t>
      </w:r>
      <w:r>
        <w:t>по</w:t>
      </w:r>
      <w:r>
        <w:rPr>
          <w:spacing w:val="36"/>
        </w:rPr>
        <w:t xml:space="preserve">  </w:t>
      </w:r>
      <w:r>
        <w:t>индивидуальному</w:t>
      </w:r>
      <w:r>
        <w:rPr>
          <w:spacing w:val="36"/>
        </w:rPr>
        <w:t xml:space="preserve">  </w:t>
      </w:r>
      <w:r>
        <w:t>учебному</w:t>
      </w:r>
      <w:r>
        <w:rPr>
          <w:spacing w:val="37"/>
        </w:rPr>
        <w:t xml:space="preserve">  </w:t>
      </w:r>
      <w:r>
        <w:rPr>
          <w:spacing w:val="-2"/>
        </w:rPr>
        <w:t>плану,</w:t>
      </w:r>
    </w:p>
    <w:p w:rsidR="00A4284F" w:rsidRDefault="004E5E27">
      <w:pPr>
        <w:pStyle w:val="a3"/>
        <w:ind w:right="717"/>
      </w:pPr>
      <w:r>
        <w:t>подлежит текущему контролю с учетом особенностей освоения образовательной программы, предусмотренных индивидуальным учебным планом.</w:t>
      </w:r>
    </w:p>
    <w:p w:rsidR="00A4284F" w:rsidRDefault="004E5E27">
      <w:pPr>
        <w:pStyle w:val="a3"/>
        <w:ind w:right="710" w:firstLine="709"/>
      </w:pPr>
      <w:r>
        <w:t>Текущий контроль учащихся, временно находящихся в санаторных, медицинских организациях (иных организациях, не имеющих лицензию на право осуществления образовательной деятельности) осуществляется в этих организациях, и полученные результаты учитываются при выставлении полугодовых отметок.</w:t>
      </w:r>
    </w:p>
    <w:p w:rsidR="00A4284F" w:rsidRDefault="004E5E27">
      <w:pPr>
        <w:pStyle w:val="a3"/>
        <w:ind w:right="719" w:firstLine="709"/>
      </w:pPr>
      <w:r>
        <w:t>Проведение текущего контроля не допускается сразу после длительного пропуска занятий по уважительной причине с выставлением неудовлетворительной отметки.</w:t>
      </w:r>
    </w:p>
    <w:p w:rsidR="00A4284F" w:rsidRDefault="004E5E27">
      <w:pPr>
        <w:pStyle w:val="a3"/>
        <w:ind w:right="716" w:firstLine="709"/>
      </w:pPr>
      <w:r>
        <w:t>Педагогические работники доводят до сведения родителей (законных представителей) сведения о результатах текущего контроля успеваемости обучающихся посредством заполнения дневника обучающегося, в том числе в электронной форме, и по запросу родителей (законных представителей) обучающихся.</w:t>
      </w:r>
    </w:p>
    <w:p w:rsidR="00A4284F" w:rsidRDefault="004E5E27">
      <w:pPr>
        <w:pStyle w:val="a3"/>
        <w:ind w:right="715" w:firstLine="709"/>
        <w:jc w:val="right"/>
      </w:pPr>
      <w:r>
        <w:t>Процедура</w:t>
      </w:r>
      <w:r>
        <w:rPr>
          <w:spacing w:val="80"/>
        </w:rPr>
        <w:t xml:space="preserve"> </w:t>
      </w:r>
      <w:r>
        <w:t>оценивания</w:t>
      </w:r>
      <w:r>
        <w:rPr>
          <w:spacing w:val="80"/>
        </w:rPr>
        <w:t xml:space="preserve"> </w:t>
      </w:r>
      <w:r>
        <w:t>достижения</w:t>
      </w:r>
      <w:r>
        <w:rPr>
          <w:spacing w:val="80"/>
        </w:rPr>
        <w:t xml:space="preserve"> </w:t>
      </w:r>
      <w:r>
        <w:t>предметных</w:t>
      </w:r>
      <w:r>
        <w:rPr>
          <w:spacing w:val="80"/>
        </w:rPr>
        <w:t xml:space="preserve"> </w:t>
      </w:r>
      <w:r>
        <w:t>результатов</w:t>
      </w:r>
      <w:r>
        <w:rPr>
          <w:spacing w:val="80"/>
        </w:rPr>
        <w:t xml:space="preserve"> </w:t>
      </w:r>
      <w:r>
        <w:t>планируется</w:t>
      </w:r>
      <w:r>
        <w:rPr>
          <w:spacing w:val="80"/>
        </w:rPr>
        <w:t xml:space="preserve"> </w:t>
      </w:r>
      <w:r>
        <w:t>учителем- предметником в процессе составления рабочей программы и фиксируется в локальном акте лицея.</w:t>
      </w:r>
    </w:p>
    <w:p w:rsidR="00A4284F" w:rsidRDefault="004E5E27">
      <w:pPr>
        <w:pStyle w:val="a3"/>
        <w:ind w:right="722" w:firstLine="709"/>
      </w:pPr>
      <w:r>
        <w:t xml:space="preserve">Текущий контроль по учебным, элективным курсам и курсам внеурочной деятельности не </w:t>
      </w:r>
      <w:r>
        <w:rPr>
          <w:spacing w:val="-2"/>
        </w:rPr>
        <w:t>предусмотрен.</w:t>
      </w:r>
    </w:p>
    <w:p w:rsidR="00A4284F" w:rsidRDefault="004E5E27">
      <w:pPr>
        <w:pStyle w:val="a3"/>
        <w:ind w:right="714" w:firstLine="709"/>
      </w:pPr>
      <w:r>
        <w:t>Ответственность за объективность оценки знаний учащихся возлагается на учителя. Учителя, проверяя и оценивая работы обучающихся (письменные контрольные и проверочные работы, устные ответы обучающихся), выставляют оценку в классный журнал.</w:t>
      </w:r>
    </w:p>
    <w:p w:rsidR="00A4284F" w:rsidRDefault="004E5E27">
      <w:pPr>
        <w:pStyle w:val="a3"/>
        <w:ind w:right="715" w:firstLine="709"/>
      </w:pPr>
      <w:r>
        <w:t>Материалы для организации промежуточного контроля освоения учащимися образовательной программы среднего общего образования включаются в рабочие программы учебных предметов, обсуждаются на заседаниях предметных кафедр.</w:t>
      </w:r>
    </w:p>
    <w:p w:rsidR="00A4284F" w:rsidRDefault="004E5E27">
      <w:pPr>
        <w:pStyle w:val="a3"/>
        <w:ind w:right="717" w:firstLine="709"/>
      </w:pPr>
      <w:r>
        <w:t>Выставление текущих, четвертных, полугодовых и годовых оценок определяется Положением о формах, периодичности и порядке текущего контроля успеваемости и промежуточной аттестации обучающихся.</w:t>
      </w:r>
    </w:p>
    <w:p w:rsidR="00A4284F" w:rsidRDefault="00A4284F">
      <w:pPr>
        <w:pStyle w:val="a3"/>
        <w:sectPr w:rsidR="00A4284F">
          <w:pgSz w:w="11910" w:h="16390"/>
          <w:pgMar w:top="1060" w:right="141" w:bottom="1140" w:left="1275" w:header="0" w:footer="907" w:gutter="0"/>
          <w:cols w:space="720"/>
        </w:sectPr>
      </w:pPr>
    </w:p>
    <w:p w:rsidR="00A4284F" w:rsidRDefault="004E5E27">
      <w:pPr>
        <w:pStyle w:val="4"/>
        <w:spacing w:before="70"/>
      </w:pPr>
      <w:r>
        <w:lastRenderedPageBreak/>
        <w:t xml:space="preserve">Промежуточная </w:t>
      </w:r>
      <w:r>
        <w:rPr>
          <w:spacing w:val="-2"/>
        </w:rPr>
        <w:t>аттестация</w:t>
      </w:r>
    </w:p>
    <w:p w:rsidR="00A4284F" w:rsidRDefault="004E5E27">
      <w:pPr>
        <w:pStyle w:val="a3"/>
        <w:ind w:right="716" w:firstLine="709"/>
      </w:pPr>
      <w:r>
        <w:t>Промежуточная аттестация учащихся – процедура, проводимая с целью определения степени освоения образовательной программы соответствующего уровня, в том числе отдельной ее части, учебного предмета, курса образовательной программы и является основанием для решения вопроса о переводе учащегося в следующий класс.</w:t>
      </w:r>
    </w:p>
    <w:p w:rsidR="00A4284F" w:rsidRDefault="004E5E27">
      <w:pPr>
        <w:pStyle w:val="a3"/>
        <w:ind w:right="721" w:firstLine="709"/>
      </w:pPr>
      <w:r>
        <w:t>Промежуточная аттестация – это внутренняя оценка результатов освоения учащимися образовательной программы.</w:t>
      </w:r>
    </w:p>
    <w:p w:rsidR="00A4284F" w:rsidRDefault="004E5E27">
      <w:pPr>
        <w:pStyle w:val="a3"/>
        <w:spacing w:line="237" w:lineRule="exact"/>
        <w:ind w:left="1136"/>
      </w:pPr>
      <w:r>
        <w:t>Промежуточная</w:t>
      </w:r>
      <w:r>
        <w:rPr>
          <w:spacing w:val="-9"/>
        </w:rPr>
        <w:t xml:space="preserve"> </w:t>
      </w:r>
      <w:r>
        <w:t>аттестация</w:t>
      </w:r>
      <w:r>
        <w:rPr>
          <w:spacing w:val="-8"/>
        </w:rPr>
        <w:t xml:space="preserve"> </w:t>
      </w:r>
      <w:r>
        <w:t>проводится</w:t>
      </w:r>
      <w:r>
        <w:rPr>
          <w:spacing w:val="-2"/>
        </w:rPr>
        <w:t xml:space="preserve"> </w:t>
      </w:r>
      <w:r>
        <w:rPr>
          <w:b/>
        </w:rPr>
        <w:t>с</w:t>
      </w:r>
      <w:r>
        <w:rPr>
          <w:b/>
          <w:spacing w:val="-8"/>
        </w:rPr>
        <w:t xml:space="preserve"> </w:t>
      </w:r>
      <w:r>
        <w:rPr>
          <w:b/>
          <w:spacing w:val="-2"/>
        </w:rPr>
        <w:t>целью</w:t>
      </w:r>
      <w:r>
        <w:rPr>
          <w:spacing w:val="-2"/>
        </w:rPr>
        <w:t>:</w:t>
      </w:r>
    </w:p>
    <w:p w:rsidR="00A4284F" w:rsidRDefault="004E5E27" w:rsidP="00D7785A">
      <w:pPr>
        <w:pStyle w:val="a4"/>
        <w:numPr>
          <w:ilvl w:val="0"/>
          <w:numId w:val="227"/>
        </w:numPr>
        <w:tabs>
          <w:tab w:val="left" w:pos="1857"/>
        </w:tabs>
        <w:spacing w:line="232" w:lineRule="auto"/>
        <w:ind w:right="711"/>
        <w:jc w:val="left"/>
      </w:pPr>
      <w:r>
        <w:t>объективного</w:t>
      </w:r>
      <w:r>
        <w:rPr>
          <w:spacing w:val="80"/>
        </w:rPr>
        <w:t xml:space="preserve"> </w:t>
      </w:r>
      <w:r>
        <w:t>установления</w:t>
      </w:r>
      <w:r>
        <w:rPr>
          <w:spacing w:val="80"/>
        </w:rPr>
        <w:t xml:space="preserve"> </w:t>
      </w:r>
      <w:r>
        <w:t>фактического</w:t>
      </w:r>
      <w:r>
        <w:rPr>
          <w:spacing w:val="80"/>
        </w:rPr>
        <w:t xml:space="preserve"> </w:t>
      </w:r>
      <w:r>
        <w:t>уровня</w:t>
      </w:r>
      <w:r>
        <w:rPr>
          <w:spacing w:val="80"/>
        </w:rPr>
        <w:t xml:space="preserve"> </w:t>
      </w:r>
      <w:r>
        <w:t>освоения</w:t>
      </w:r>
      <w:r>
        <w:rPr>
          <w:spacing w:val="80"/>
        </w:rPr>
        <w:t xml:space="preserve"> </w:t>
      </w:r>
      <w:r>
        <w:t>образовательной</w:t>
      </w:r>
      <w:r>
        <w:rPr>
          <w:spacing w:val="80"/>
        </w:rPr>
        <w:t xml:space="preserve"> </w:t>
      </w:r>
      <w:r>
        <w:t>программы и достижения результатов освоения образовательной программы;</w:t>
      </w:r>
    </w:p>
    <w:p w:rsidR="00A4284F" w:rsidRDefault="004E5E27" w:rsidP="00D7785A">
      <w:pPr>
        <w:pStyle w:val="a4"/>
        <w:numPr>
          <w:ilvl w:val="0"/>
          <w:numId w:val="227"/>
        </w:numPr>
        <w:tabs>
          <w:tab w:val="left" w:pos="1857"/>
          <w:tab w:val="left" w:pos="3379"/>
          <w:tab w:val="left" w:pos="5001"/>
          <w:tab w:val="left" w:pos="6016"/>
          <w:tab w:val="left" w:pos="6477"/>
          <w:tab w:val="left" w:pos="8161"/>
        </w:tabs>
        <w:spacing w:line="254" w:lineRule="exact"/>
        <w:ind w:right="710"/>
        <w:jc w:val="left"/>
      </w:pPr>
      <w:r>
        <w:rPr>
          <w:spacing w:val="-2"/>
        </w:rPr>
        <w:t>соотнесения</w:t>
      </w:r>
      <w:r>
        <w:tab/>
      </w:r>
      <w:r>
        <w:rPr>
          <w:spacing w:val="-2"/>
        </w:rPr>
        <w:t>достигнутого</w:t>
      </w:r>
      <w:r>
        <w:tab/>
      </w:r>
      <w:r>
        <w:rPr>
          <w:spacing w:val="-2"/>
        </w:rPr>
        <w:t>уровня</w:t>
      </w:r>
      <w:r>
        <w:tab/>
      </w:r>
      <w:r>
        <w:rPr>
          <w:spacing w:val="-10"/>
        </w:rPr>
        <w:t>с</w:t>
      </w:r>
      <w:r>
        <w:tab/>
      </w:r>
      <w:r>
        <w:rPr>
          <w:spacing w:val="-2"/>
        </w:rPr>
        <w:t>требованиями</w:t>
      </w:r>
      <w:r>
        <w:tab/>
      </w:r>
      <w:r>
        <w:rPr>
          <w:spacing w:val="-2"/>
        </w:rPr>
        <w:t xml:space="preserve">государственных </w:t>
      </w:r>
      <w:r>
        <w:t>образовательных стандартов;</w:t>
      </w:r>
    </w:p>
    <w:p w:rsidR="00A4284F" w:rsidRDefault="004E5E27" w:rsidP="00D7785A">
      <w:pPr>
        <w:pStyle w:val="a4"/>
        <w:numPr>
          <w:ilvl w:val="0"/>
          <w:numId w:val="227"/>
        </w:numPr>
        <w:tabs>
          <w:tab w:val="left" w:pos="1856"/>
        </w:tabs>
        <w:spacing w:line="253" w:lineRule="exact"/>
        <w:ind w:left="1856" w:hanging="359"/>
        <w:jc w:val="left"/>
      </w:pPr>
      <w:r>
        <w:t>оценки</w:t>
      </w:r>
      <w:r>
        <w:rPr>
          <w:spacing w:val="72"/>
        </w:rPr>
        <w:t xml:space="preserve"> </w:t>
      </w:r>
      <w:r>
        <w:t>достижений</w:t>
      </w:r>
      <w:r>
        <w:rPr>
          <w:spacing w:val="73"/>
        </w:rPr>
        <w:t xml:space="preserve"> </w:t>
      </w:r>
      <w:r>
        <w:t>конкретного</w:t>
      </w:r>
      <w:r>
        <w:rPr>
          <w:spacing w:val="73"/>
        </w:rPr>
        <w:t xml:space="preserve"> </w:t>
      </w:r>
      <w:r>
        <w:t>учащегося,</w:t>
      </w:r>
      <w:r>
        <w:rPr>
          <w:spacing w:val="73"/>
        </w:rPr>
        <w:t xml:space="preserve"> </w:t>
      </w:r>
      <w:r>
        <w:t>позволяющей</w:t>
      </w:r>
      <w:r>
        <w:rPr>
          <w:spacing w:val="73"/>
        </w:rPr>
        <w:t xml:space="preserve"> </w:t>
      </w:r>
      <w:r>
        <w:t>выявить</w:t>
      </w:r>
      <w:r>
        <w:rPr>
          <w:spacing w:val="73"/>
        </w:rPr>
        <w:t xml:space="preserve"> </w:t>
      </w:r>
      <w:r>
        <w:t>пробелы</w:t>
      </w:r>
      <w:r>
        <w:rPr>
          <w:spacing w:val="73"/>
        </w:rPr>
        <w:t xml:space="preserve"> </w:t>
      </w:r>
      <w:r>
        <w:rPr>
          <w:spacing w:val="-10"/>
        </w:rPr>
        <w:t>в</w:t>
      </w:r>
    </w:p>
    <w:p w:rsidR="00A4284F" w:rsidRDefault="004E5E27">
      <w:pPr>
        <w:pStyle w:val="a3"/>
        <w:tabs>
          <w:tab w:val="left" w:pos="2974"/>
          <w:tab w:val="left" w:pos="3476"/>
          <w:tab w:val="left" w:pos="5299"/>
          <w:tab w:val="left" w:pos="6604"/>
          <w:tab w:val="left" w:pos="6968"/>
          <w:tab w:val="left" w:pos="8193"/>
        </w:tabs>
        <w:ind w:left="1857" w:right="717"/>
        <w:jc w:val="left"/>
      </w:pPr>
      <w:r>
        <w:rPr>
          <w:spacing w:val="-2"/>
        </w:rPr>
        <w:t>освоении</w:t>
      </w:r>
      <w:r>
        <w:tab/>
      </w:r>
      <w:r>
        <w:rPr>
          <w:spacing w:val="-6"/>
        </w:rPr>
        <w:t>им</w:t>
      </w:r>
      <w:r>
        <w:tab/>
      </w:r>
      <w:r>
        <w:rPr>
          <w:spacing w:val="-2"/>
        </w:rPr>
        <w:t>образовательной</w:t>
      </w:r>
      <w:r>
        <w:tab/>
      </w:r>
      <w:r>
        <w:rPr>
          <w:spacing w:val="-2"/>
        </w:rPr>
        <w:t>программы</w:t>
      </w:r>
      <w:r>
        <w:tab/>
      </w:r>
      <w:r>
        <w:rPr>
          <w:spacing w:val="-10"/>
        </w:rPr>
        <w:t>и</w:t>
      </w:r>
      <w:r>
        <w:tab/>
      </w:r>
      <w:r>
        <w:rPr>
          <w:spacing w:val="-2"/>
        </w:rPr>
        <w:t>учитывать</w:t>
      </w:r>
      <w:r>
        <w:tab/>
      </w:r>
      <w:r>
        <w:rPr>
          <w:spacing w:val="-2"/>
        </w:rPr>
        <w:t xml:space="preserve">индивидуальные </w:t>
      </w:r>
      <w:r>
        <w:t>потребности учащегося в осуществлении образовательной деятельности,</w:t>
      </w:r>
    </w:p>
    <w:p w:rsidR="00A4284F" w:rsidRDefault="004E5E27" w:rsidP="00D7785A">
      <w:pPr>
        <w:pStyle w:val="a4"/>
        <w:numPr>
          <w:ilvl w:val="0"/>
          <w:numId w:val="227"/>
        </w:numPr>
        <w:tabs>
          <w:tab w:val="left" w:pos="1856"/>
        </w:tabs>
        <w:spacing w:line="257" w:lineRule="exact"/>
        <w:ind w:left="1856" w:hanging="359"/>
        <w:jc w:val="left"/>
      </w:pPr>
      <w:r>
        <w:t>оценки</w:t>
      </w:r>
      <w:r>
        <w:rPr>
          <w:spacing w:val="-4"/>
        </w:rPr>
        <w:t xml:space="preserve"> </w:t>
      </w:r>
      <w:r>
        <w:t>динамики</w:t>
      </w:r>
      <w:r>
        <w:rPr>
          <w:spacing w:val="-4"/>
        </w:rPr>
        <w:t xml:space="preserve"> </w:t>
      </w:r>
      <w:r>
        <w:t>индивидуальных</w:t>
      </w:r>
      <w:r>
        <w:rPr>
          <w:spacing w:val="-3"/>
        </w:rPr>
        <w:t xml:space="preserve"> </w:t>
      </w:r>
      <w:r>
        <w:t>образовательных</w:t>
      </w:r>
      <w:r>
        <w:rPr>
          <w:spacing w:val="-3"/>
        </w:rPr>
        <w:t xml:space="preserve"> </w:t>
      </w:r>
      <w:r>
        <w:rPr>
          <w:spacing w:val="-2"/>
        </w:rPr>
        <w:t>достижений.</w:t>
      </w:r>
    </w:p>
    <w:p w:rsidR="00A4284F" w:rsidRDefault="004E5E27">
      <w:pPr>
        <w:pStyle w:val="4"/>
        <w:spacing w:line="249" w:lineRule="exact"/>
      </w:pPr>
      <w:r>
        <w:t>Периодичность</w:t>
      </w:r>
      <w:r>
        <w:rPr>
          <w:spacing w:val="-8"/>
        </w:rPr>
        <w:t xml:space="preserve"> </w:t>
      </w:r>
      <w:r>
        <w:t>и</w:t>
      </w:r>
      <w:r>
        <w:rPr>
          <w:spacing w:val="-8"/>
        </w:rPr>
        <w:t xml:space="preserve"> </w:t>
      </w:r>
      <w:r>
        <w:t>формы</w:t>
      </w:r>
      <w:r>
        <w:rPr>
          <w:spacing w:val="-8"/>
        </w:rPr>
        <w:t xml:space="preserve"> </w:t>
      </w:r>
      <w:r>
        <w:t>промежуточной</w:t>
      </w:r>
      <w:r>
        <w:rPr>
          <w:spacing w:val="-8"/>
        </w:rPr>
        <w:t xml:space="preserve"> </w:t>
      </w:r>
      <w:r>
        <w:rPr>
          <w:spacing w:val="-2"/>
        </w:rPr>
        <w:t>аттестации</w:t>
      </w:r>
    </w:p>
    <w:p w:rsidR="00A4284F" w:rsidRDefault="004E5E27">
      <w:pPr>
        <w:pStyle w:val="a3"/>
        <w:ind w:right="715" w:firstLine="709"/>
      </w:pPr>
      <w:r>
        <w:t>Периодичность и формы промежуточной аттестации: учебное полугодие (полугодовая промежуточная аттестация); учебный год (годовая промежуточная аттестация).</w:t>
      </w:r>
    </w:p>
    <w:p w:rsidR="00A4284F" w:rsidRDefault="004E5E27">
      <w:pPr>
        <w:pStyle w:val="a3"/>
        <w:ind w:right="713" w:firstLine="709"/>
      </w:pPr>
      <w:r>
        <w:rPr>
          <w:b/>
        </w:rPr>
        <w:t xml:space="preserve">Полугодовая аттестация </w:t>
      </w:r>
      <w:r>
        <w:t>– оценка качества усвоения обучающимся всего объема содержания, какой-либо части (частей), темы (тем) конкретного учебного предмета по итогам учебного периода (полугодия).</w:t>
      </w:r>
    </w:p>
    <w:p w:rsidR="00A4284F" w:rsidRDefault="004E5E27">
      <w:pPr>
        <w:pStyle w:val="a3"/>
        <w:ind w:right="723" w:firstLine="709"/>
      </w:pPr>
      <w:r>
        <w:rPr>
          <w:b/>
        </w:rPr>
        <w:t xml:space="preserve">Годовая аттестация </w:t>
      </w:r>
      <w:r>
        <w:t>– оценка качества усвоения обучающимся всего объема содержания учебного предмета за учебный год.</w:t>
      </w:r>
    </w:p>
    <w:p w:rsidR="00A4284F" w:rsidRDefault="004E5E27">
      <w:pPr>
        <w:pStyle w:val="a3"/>
        <w:ind w:right="713" w:firstLine="709"/>
      </w:pPr>
      <w:r>
        <w:t>Полугодовая промежуточная аттестация по учебным предметам проводится на основе результатов текущего контроля и представляет собой среднее арифметическое результатов текущего контроля. Округление результата проводится по правилам математического округления.</w:t>
      </w:r>
    </w:p>
    <w:p w:rsidR="00A4284F" w:rsidRDefault="004E5E27">
      <w:pPr>
        <w:pStyle w:val="a3"/>
        <w:ind w:right="717" w:firstLine="709"/>
      </w:pPr>
      <w:r>
        <w:t>Годовая промежуточная аттестация проводится на основе результатов полугодовых промежуточных аттестаций, и представляет собой:</w:t>
      </w:r>
    </w:p>
    <w:p w:rsidR="00A4284F" w:rsidRDefault="004E5E27" w:rsidP="00D7785A">
      <w:pPr>
        <w:pStyle w:val="a4"/>
        <w:numPr>
          <w:ilvl w:val="0"/>
          <w:numId w:val="228"/>
        </w:numPr>
        <w:tabs>
          <w:tab w:val="left" w:pos="1148"/>
        </w:tabs>
        <w:spacing w:line="254" w:lineRule="exact"/>
        <w:ind w:right="716"/>
      </w:pPr>
      <w:r>
        <w:t>результат полугодовой аттестации в случае, если учебный предмет, курс осваивался обучающимся в срок одного полугодия;</w:t>
      </w:r>
    </w:p>
    <w:p w:rsidR="00A4284F" w:rsidRDefault="004E5E27" w:rsidP="00D7785A">
      <w:pPr>
        <w:pStyle w:val="a4"/>
        <w:numPr>
          <w:ilvl w:val="0"/>
          <w:numId w:val="228"/>
        </w:numPr>
        <w:tabs>
          <w:tab w:val="left" w:pos="1147"/>
        </w:tabs>
        <w:spacing w:line="253" w:lineRule="exact"/>
        <w:ind w:left="1147" w:hanging="359"/>
      </w:pPr>
      <w:r>
        <w:t>среднее</w:t>
      </w:r>
      <w:r>
        <w:rPr>
          <w:spacing w:val="58"/>
        </w:rPr>
        <w:t xml:space="preserve"> </w:t>
      </w:r>
      <w:r>
        <w:t>арифметическое</w:t>
      </w:r>
      <w:r>
        <w:rPr>
          <w:spacing w:val="59"/>
        </w:rPr>
        <w:t xml:space="preserve"> </w:t>
      </w:r>
      <w:r>
        <w:t>результатов</w:t>
      </w:r>
      <w:r>
        <w:rPr>
          <w:spacing w:val="59"/>
        </w:rPr>
        <w:t xml:space="preserve"> </w:t>
      </w:r>
      <w:r>
        <w:t>полугодовых</w:t>
      </w:r>
      <w:r>
        <w:rPr>
          <w:spacing w:val="59"/>
        </w:rPr>
        <w:t xml:space="preserve"> </w:t>
      </w:r>
      <w:r>
        <w:t>аттестаций</w:t>
      </w:r>
      <w:r>
        <w:rPr>
          <w:spacing w:val="59"/>
        </w:rPr>
        <w:t xml:space="preserve"> </w:t>
      </w:r>
      <w:r>
        <w:t>в</w:t>
      </w:r>
      <w:r>
        <w:rPr>
          <w:spacing w:val="59"/>
        </w:rPr>
        <w:t xml:space="preserve"> </w:t>
      </w:r>
      <w:r>
        <w:t>случае,</w:t>
      </w:r>
      <w:r>
        <w:rPr>
          <w:spacing w:val="59"/>
        </w:rPr>
        <w:t xml:space="preserve"> </w:t>
      </w:r>
      <w:r>
        <w:t>если</w:t>
      </w:r>
      <w:r>
        <w:rPr>
          <w:spacing w:val="59"/>
        </w:rPr>
        <w:t xml:space="preserve"> </w:t>
      </w:r>
      <w:r>
        <w:rPr>
          <w:spacing w:val="-2"/>
        </w:rPr>
        <w:t>учебный</w:t>
      </w:r>
    </w:p>
    <w:p w:rsidR="00A4284F" w:rsidRDefault="004E5E27">
      <w:pPr>
        <w:pStyle w:val="a3"/>
        <w:ind w:left="1148" w:right="727"/>
      </w:pPr>
      <w:r>
        <w:t>предмет,</w:t>
      </w:r>
      <w:r>
        <w:rPr>
          <w:spacing w:val="-4"/>
        </w:rPr>
        <w:t xml:space="preserve"> </w:t>
      </w:r>
      <w:r>
        <w:t>курс</w:t>
      </w:r>
      <w:r>
        <w:rPr>
          <w:spacing w:val="-4"/>
        </w:rPr>
        <w:t xml:space="preserve"> </w:t>
      </w:r>
      <w:r>
        <w:t>осваивался</w:t>
      </w:r>
      <w:r>
        <w:rPr>
          <w:spacing w:val="-4"/>
        </w:rPr>
        <w:t xml:space="preserve"> </w:t>
      </w:r>
      <w:r>
        <w:t>обучающимся</w:t>
      </w:r>
      <w:r>
        <w:rPr>
          <w:spacing w:val="-4"/>
        </w:rPr>
        <w:t xml:space="preserve"> </w:t>
      </w:r>
      <w:r>
        <w:t>в</w:t>
      </w:r>
      <w:r>
        <w:rPr>
          <w:spacing w:val="-4"/>
        </w:rPr>
        <w:t xml:space="preserve"> </w:t>
      </w:r>
      <w:r>
        <w:t>течение</w:t>
      </w:r>
      <w:r>
        <w:rPr>
          <w:spacing w:val="-4"/>
        </w:rPr>
        <w:t xml:space="preserve"> </w:t>
      </w:r>
      <w:r>
        <w:t>года.</w:t>
      </w:r>
      <w:r>
        <w:rPr>
          <w:spacing w:val="-4"/>
        </w:rPr>
        <w:t xml:space="preserve"> </w:t>
      </w:r>
      <w:r>
        <w:t>Округление</w:t>
      </w:r>
      <w:r>
        <w:rPr>
          <w:spacing w:val="-4"/>
        </w:rPr>
        <w:t xml:space="preserve"> </w:t>
      </w:r>
      <w:r>
        <w:t>результата</w:t>
      </w:r>
      <w:r>
        <w:rPr>
          <w:spacing w:val="-4"/>
        </w:rPr>
        <w:t xml:space="preserve"> </w:t>
      </w:r>
      <w:r>
        <w:t>проводится по правилам математического округления.</w:t>
      </w:r>
    </w:p>
    <w:p w:rsidR="00A4284F" w:rsidRDefault="004E5E27">
      <w:pPr>
        <w:pStyle w:val="a3"/>
        <w:ind w:left="1136"/>
      </w:pPr>
      <w:r>
        <w:t>Формы</w:t>
      </w:r>
      <w:r>
        <w:rPr>
          <w:spacing w:val="-7"/>
        </w:rPr>
        <w:t xml:space="preserve"> </w:t>
      </w:r>
      <w:r>
        <w:t>промежуточной</w:t>
      </w:r>
      <w:r>
        <w:rPr>
          <w:spacing w:val="-6"/>
        </w:rPr>
        <w:t xml:space="preserve"> </w:t>
      </w:r>
      <w:r>
        <w:t>аттестации</w:t>
      </w:r>
      <w:r>
        <w:rPr>
          <w:spacing w:val="-6"/>
        </w:rPr>
        <w:t xml:space="preserve"> </w:t>
      </w:r>
      <w:r>
        <w:t>учебных,</w:t>
      </w:r>
      <w:r>
        <w:rPr>
          <w:spacing w:val="-5"/>
        </w:rPr>
        <w:t xml:space="preserve"> </w:t>
      </w:r>
      <w:r>
        <w:t>элективных</w:t>
      </w:r>
      <w:r>
        <w:rPr>
          <w:spacing w:val="-5"/>
        </w:rPr>
        <w:t xml:space="preserve"> </w:t>
      </w:r>
      <w:r>
        <w:t>курсов:</w:t>
      </w:r>
      <w:r>
        <w:rPr>
          <w:spacing w:val="-6"/>
        </w:rPr>
        <w:t xml:space="preserve"> </w:t>
      </w:r>
      <w:r>
        <w:rPr>
          <w:spacing w:val="-2"/>
        </w:rPr>
        <w:t>зачет/незачет.</w:t>
      </w:r>
    </w:p>
    <w:p w:rsidR="00A4284F" w:rsidRDefault="004E5E27">
      <w:pPr>
        <w:pStyle w:val="a3"/>
        <w:ind w:right="713" w:firstLine="709"/>
      </w:pPr>
      <w:r>
        <w:t>Промежуточная аттестация по учебным, элективным курсам осуществляется по итогам полугодия и года на основе выполненной учащимися итоговой работы или совокупности работ (схемы, макеты, отчеты об исследованиях, эссе, проекты и т.д.) «зачет» ставится, если ученик выполнил итоговую работу (совокупность работ) по учебному курсу в полном объеме.</w:t>
      </w:r>
    </w:p>
    <w:p w:rsidR="00A4284F" w:rsidRDefault="004E5E27">
      <w:pPr>
        <w:pStyle w:val="a3"/>
        <w:ind w:right="716" w:firstLine="709"/>
      </w:pPr>
      <w:r>
        <w:t>Сроки проведения промежуточной аттестации определяются образовательной программой (календарный учебный график).</w:t>
      </w:r>
    </w:p>
    <w:p w:rsidR="00A4284F" w:rsidRDefault="004E5E27">
      <w:pPr>
        <w:pStyle w:val="a3"/>
        <w:ind w:right="718" w:firstLine="709"/>
      </w:pPr>
      <w:r>
        <w:t>Учащиеся 10-х классов, освоившие в полном объеме содержание образовательной программы среднего общего образования текущего учебного года (годовые отметки по всем предметам учебного плана не ниже «удовлетворительно»), переводятся в следующий класс.</w:t>
      </w:r>
    </w:p>
    <w:p w:rsidR="00A4284F" w:rsidRDefault="004E5E27">
      <w:pPr>
        <w:pStyle w:val="a3"/>
        <w:ind w:right="722" w:firstLine="709"/>
      </w:pPr>
      <w:r>
        <w:t>Годовые отметки по всем предметам учебного плана выставляются в личное дело обучающегося и являются в соответствии с решением Педагогического совета школы основанием для перевода обучающегося в следующий класс, для допуска к государственной итоговой аттестации (11 класс).</w:t>
      </w:r>
    </w:p>
    <w:p w:rsidR="00A4284F" w:rsidRDefault="004E5E27">
      <w:pPr>
        <w:pStyle w:val="a3"/>
        <w:ind w:right="715" w:firstLine="709"/>
      </w:pPr>
      <w:r>
        <w:t>Промежуточную аттестацию в МБОУ «Средняя общеобразовательная школа № 19 города Новоалтайска Алтайского края» могут проходить по заявлению родителей (законных представителей) обучающиеся, осваивающие основные образовательные программы в форме семейного образования или самообразования.</w:t>
      </w:r>
    </w:p>
    <w:p w:rsidR="00A4284F" w:rsidRDefault="004E5E27">
      <w:pPr>
        <w:pStyle w:val="a3"/>
        <w:ind w:right="714" w:firstLine="709"/>
      </w:pPr>
      <w:r>
        <w:t>Неудовлетворительные результаты промежуточной аттестации (годовое оценивание) по одному или нескольким учебным предметам при отсутствии уважительной причины признаются академической задолженностью.</w:t>
      </w:r>
    </w:p>
    <w:p w:rsidR="00A4284F" w:rsidRDefault="00A4284F">
      <w:pPr>
        <w:pStyle w:val="a3"/>
        <w:sectPr w:rsidR="00A4284F">
          <w:pgSz w:w="11910" w:h="16390"/>
          <w:pgMar w:top="1060" w:right="141" w:bottom="1180" w:left="1275" w:header="0" w:footer="907" w:gutter="0"/>
          <w:cols w:space="720"/>
        </w:sectPr>
      </w:pPr>
    </w:p>
    <w:p w:rsidR="00A4284F" w:rsidRDefault="004E5E27">
      <w:pPr>
        <w:pStyle w:val="a3"/>
        <w:spacing w:before="70"/>
        <w:ind w:right="714" w:firstLine="709"/>
      </w:pPr>
      <w:r>
        <w:lastRenderedPageBreak/>
        <w:t>Учащиеся, не прошедшие промежуточной аттестации по уважительным причинам или имеющие академическую задолженность, переводятся в следующий класс условно.</w:t>
      </w:r>
    </w:p>
    <w:p w:rsidR="00A4284F" w:rsidRDefault="004E5E27">
      <w:pPr>
        <w:pStyle w:val="a3"/>
        <w:spacing w:line="237" w:lineRule="exact"/>
        <w:ind w:left="1136"/>
      </w:pPr>
      <w:r>
        <w:t>Уважительными</w:t>
      </w:r>
      <w:r>
        <w:rPr>
          <w:spacing w:val="-11"/>
        </w:rPr>
        <w:t xml:space="preserve"> </w:t>
      </w:r>
      <w:r>
        <w:t>причинами</w:t>
      </w:r>
      <w:r>
        <w:rPr>
          <w:spacing w:val="-11"/>
        </w:rPr>
        <w:t xml:space="preserve"> </w:t>
      </w:r>
      <w:r>
        <w:rPr>
          <w:spacing w:val="-2"/>
        </w:rPr>
        <w:t>признаются:</w:t>
      </w:r>
    </w:p>
    <w:p w:rsidR="00A4284F" w:rsidRDefault="004E5E27" w:rsidP="00D7785A">
      <w:pPr>
        <w:pStyle w:val="a4"/>
        <w:numPr>
          <w:ilvl w:val="0"/>
          <w:numId w:val="228"/>
        </w:numPr>
        <w:tabs>
          <w:tab w:val="left" w:pos="1148"/>
        </w:tabs>
        <w:spacing w:line="232" w:lineRule="auto"/>
        <w:ind w:right="711"/>
      </w:pPr>
      <w:r>
        <w:t>болезнь учащегося, подтвержденная соответствующей медицинской справкой медицинской организации;</w:t>
      </w:r>
    </w:p>
    <w:p w:rsidR="00A4284F" w:rsidRDefault="004E5E27" w:rsidP="00D7785A">
      <w:pPr>
        <w:pStyle w:val="a4"/>
        <w:numPr>
          <w:ilvl w:val="0"/>
          <w:numId w:val="228"/>
        </w:numPr>
        <w:tabs>
          <w:tab w:val="left" w:pos="1147"/>
        </w:tabs>
        <w:spacing w:line="242" w:lineRule="exact"/>
        <w:ind w:left="1147" w:hanging="359"/>
      </w:pPr>
      <w:r>
        <w:t>трагические</w:t>
      </w:r>
      <w:r>
        <w:rPr>
          <w:spacing w:val="-11"/>
        </w:rPr>
        <w:t xml:space="preserve"> </w:t>
      </w:r>
      <w:r>
        <w:t>обстоятельства</w:t>
      </w:r>
      <w:r>
        <w:rPr>
          <w:spacing w:val="-9"/>
        </w:rPr>
        <w:t xml:space="preserve"> </w:t>
      </w:r>
      <w:r>
        <w:t>семейного</w:t>
      </w:r>
      <w:r>
        <w:rPr>
          <w:spacing w:val="-7"/>
        </w:rPr>
        <w:t xml:space="preserve"> </w:t>
      </w:r>
      <w:r>
        <w:rPr>
          <w:spacing w:val="-2"/>
        </w:rPr>
        <w:t>характера;</w:t>
      </w:r>
    </w:p>
    <w:p w:rsidR="00A4284F" w:rsidRDefault="004E5E27" w:rsidP="00D7785A">
      <w:pPr>
        <w:pStyle w:val="a4"/>
        <w:numPr>
          <w:ilvl w:val="0"/>
          <w:numId w:val="228"/>
        </w:numPr>
        <w:tabs>
          <w:tab w:val="left" w:pos="1148"/>
        </w:tabs>
        <w:spacing w:line="232" w:lineRule="auto"/>
        <w:ind w:right="714"/>
      </w:pPr>
      <w:r>
        <w:t>обстоятельства непреодолимой силы, определяемые в соответствии с Гражданским кодексом РФ.</w:t>
      </w:r>
    </w:p>
    <w:p w:rsidR="00A4284F" w:rsidRDefault="004E5E27">
      <w:pPr>
        <w:pStyle w:val="a3"/>
        <w:ind w:left="1136"/>
      </w:pPr>
      <w:r>
        <w:t>Обучающиеся</w:t>
      </w:r>
      <w:r>
        <w:rPr>
          <w:spacing w:val="-11"/>
        </w:rPr>
        <w:t xml:space="preserve"> </w:t>
      </w:r>
      <w:r>
        <w:t>обязаны</w:t>
      </w:r>
      <w:r>
        <w:rPr>
          <w:spacing w:val="-11"/>
        </w:rPr>
        <w:t xml:space="preserve"> </w:t>
      </w:r>
      <w:r>
        <w:t>ликвидировать</w:t>
      </w:r>
      <w:r>
        <w:rPr>
          <w:spacing w:val="-11"/>
        </w:rPr>
        <w:t xml:space="preserve"> </w:t>
      </w:r>
      <w:r>
        <w:t>академическую</w:t>
      </w:r>
      <w:r>
        <w:rPr>
          <w:spacing w:val="-11"/>
        </w:rPr>
        <w:t xml:space="preserve"> </w:t>
      </w:r>
      <w:r>
        <w:rPr>
          <w:spacing w:val="-2"/>
        </w:rPr>
        <w:t>задолженность.</w:t>
      </w:r>
    </w:p>
    <w:p w:rsidR="00A4284F" w:rsidRDefault="004E5E27">
      <w:pPr>
        <w:pStyle w:val="a3"/>
        <w:ind w:right="711" w:firstLine="709"/>
      </w:pPr>
      <w:r>
        <w:t>Обучающиеся, имеющие академическую задолженность, вправе пройти промежуточную (годовую) аттестацию по соответствующему учебному предмету не более двух раз в сроки и в форме,</w:t>
      </w:r>
      <w:r>
        <w:rPr>
          <w:spacing w:val="26"/>
        </w:rPr>
        <w:t xml:space="preserve"> </w:t>
      </w:r>
      <w:r>
        <w:t>определяемые</w:t>
      </w:r>
      <w:r>
        <w:rPr>
          <w:spacing w:val="26"/>
        </w:rPr>
        <w:t xml:space="preserve"> </w:t>
      </w:r>
      <w:r>
        <w:t>Педагогическим</w:t>
      </w:r>
      <w:r>
        <w:rPr>
          <w:spacing w:val="26"/>
        </w:rPr>
        <w:t xml:space="preserve"> </w:t>
      </w:r>
      <w:r>
        <w:t>советом</w:t>
      </w:r>
      <w:r>
        <w:rPr>
          <w:spacing w:val="26"/>
        </w:rPr>
        <w:t xml:space="preserve"> </w:t>
      </w:r>
      <w:r>
        <w:t>МБОУ</w:t>
      </w:r>
      <w:r>
        <w:rPr>
          <w:spacing w:val="26"/>
        </w:rPr>
        <w:t xml:space="preserve"> </w:t>
      </w:r>
      <w:r>
        <w:t>«Средняя</w:t>
      </w:r>
      <w:r>
        <w:rPr>
          <w:spacing w:val="26"/>
        </w:rPr>
        <w:t xml:space="preserve"> </w:t>
      </w:r>
      <w:r>
        <w:t>общеобразовательная</w:t>
      </w:r>
      <w:r>
        <w:rPr>
          <w:spacing w:val="26"/>
        </w:rPr>
        <w:t xml:space="preserve"> </w:t>
      </w:r>
      <w:r>
        <w:t>школа</w:t>
      </w:r>
      <w:r>
        <w:rPr>
          <w:spacing w:val="26"/>
        </w:rPr>
        <w:t xml:space="preserve"> </w:t>
      </w:r>
      <w:r>
        <w:t>№</w:t>
      </w:r>
    </w:p>
    <w:p w:rsidR="00A4284F" w:rsidRDefault="004E5E27">
      <w:pPr>
        <w:pStyle w:val="a3"/>
        <w:ind w:right="717"/>
      </w:pPr>
      <w:r>
        <w:t>19 города Новоалтайска Алтайского края», в пределах одного года с момента образования академической</w:t>
      </w:r>
      <w:r>
        <w:rPr>
          <w:spacing w:val="-4"/>
        </w:rPr>
        <w:t xml:space="preserve"> </w:t>
      </w:r>
      <w:r>
        <w:t>задолженности.</w:t>
      </w:r>
      <w:r>
        <w:rPr>
          <w:spacing w:val="-4"/>
        </w:rPr>
        <w:t xml:space="preserve"> </w:t>
      </w:r>
      <w:r>
        <w:t>В</w:t>
      </w:r>
      <w:r>
        <w:rPr>
          <w:spacing w:val="-4"/>
        </w:rPr>
        <w:t xml:space="preserve"> </w:t>
      </w:r>
      <w:r>
        <w:t>указанный</w:t>
      </w:r>
      <w:r>
        <w:rPr>
          <w:spacing w:val="-4"/>
        </w:rPr>
        <w:t xml:space="preserve"> </w:t>
      </w:r>
      <w:r>
        <w:t>период</w:t>
      </w:r>
      <w:r>
        <w:rPr>
          <w:spacing w:val="-4"/>
        </w:rPr>
        <w:t xml:space="preserve"> </w:t>
      </w:r>
      <w:r>
        <w:t>не</w:t>
      </w:r>
      <w:r>
        <w:rPr>
          <w:spacing w:val="-4"/>
        </w:rPr>
        <w:t xml:space="preserve"> </w:t>
      </w:r>
      <w:r>
        <w:t>включается</w:t>
      </w:r>
      <w:r>
        <w:rPr>
          <w:spacing w:val="-4"/>
        </w:rPr>
        <w:t xml:space="preserve"> </w:t>
      </w:r>
      <w:r>
        <w:t>время</w:t>
      </w:r>
      <w:r>
        <w:rPr>
          <w:spacing w:val="-4"/>
        </w:rPr>
        <w:t xml:space="preserve"> </w:t>
      </w:r>
      <w:r>
        <w:t>болезни</w:t>
      </w:r>
      <w:r>
        <w:rPr>
          <w:spacing w:val="-4"/>
        </w:rPr>
        <w:t xml:space="preserve"> </w:t>
      </w:r>
      <w:r>
        <w:t>обучающегося</w:t>
      </w:r>
      <w:r>
        <w:rPr>
          <w:spacing w:val="-4"/>
        </w:rPr>
        <w:t xml:space="preserve"> </w:t>
      </w:r>
      <w:r>
        <w:t>и время каникул.</w:t>
      </w:r>
    </w:p>
    <w:p w:rsidR="00A4284F" w:rsidRDefault="004E5E27">
      <w:pPr>
        <w:pStyle w:val="a3"/>
        <w:ind w:right="720" w:firstLine="709"/>
      </w:pPr>
      <w:r>
        <w:t>Для проведения промежуточной аттестации второй раз в школе приказом директора создается комиссия.</w:t>
      </w:r>
    </w:p>
    <w:p w:rsidR="00A4284F" w:rsidRDefault="004E5E27">
      <w:pPr>
        <w:pStyle w:val="a3"/>
        <w:ind w:right="715" w:firstLine="709"/>
      </w:pPr>
      <w:r>
        <w:t>Школа, родители (законные представители) несовершеннолетних обучающихся обязаны создать условия учащимся для ликвидации академической задолженности и обеспечить контроль своевременности ее ликвидации.</w:t>
      </w:r>
    </w:p>
    <w:p w:rsidR="00A4284F" w:rsidRDefault="004E5E27">
      <w:pPr>
        <w:pStyle w:val="a3"/>
        <w:ind w:right="711" w:firstLine="709"/>
      </w:pPr>
      <w:r>
        <w:t>Обучающиеся, не ликвидировавшие в установленные сроки академической задолженности с момента ее образования, по усмотрению родителей (законных представителей) оставляются на повторное</w:t>
      </w:r>
      <w:r>
        <w:rPr>
          <w:spacing w:val="-2"/>
        </w:rPr>
        <w:t xml:space="preserve"> </w:t>
      </w:r>
      <w:r>
        <w:t>обучение,</w:t>
      </w:r>
      <w:r>
        <w:rPr>
          <w:spacing w:val="-2"/>
        </w:rPr>
        <w:t xml:space="preserve"> </w:t>
      </w:r>
      <w:r>
        <w:t>переводятся</w:t>
      </w:r>
      <w:r>
        <w:rPr>
          <w:spacing w:val="-2"/>
        </w:rPr>
        <w:t xml:space="preserve"> </w:t>
      </w:r>
      <w:r>
        <w:t>на</w:t>
      </w:r>
      <w:r>
        <w:rPr>
          <w:spacing w:val="-2"/>
        </w:rPr>
        <w:t xml:space="preserve"> </w:t>
      </w:r>
      <w:r>
        <w:t>обучение</w:t>
      </w:r>
      <w:r>
        <w:rPr>
          <w:spacing w:val="-2"/>
        </w:rPr>
        <w:t xml:space="preserve"> </w:t>
      </w:r>
      <w:r>
        <w:t>по</w:t>
      </w:r>
      <w:r>
        <w:rPr>
          <w:spacing w:val="-2"/>
        </w:rPr>
        <w:t xml:space="preserve"> </w:t>
      </w:r>
      <w:r>
        <w:t>адаптированным</w:t>
      </w:r>
      <w:r>
        <w:rPr>
          <w:spacing w:val="-2"/>
        </w:rPr>
        <w:t xml:space="preserve"> </w:t>
      </w:r>
      <w:r>
        <w:t>образовательным</w:t>
      </w:r>
      <w:r>
        <w:rPr>
          <w:spacing w:val="-2"/>
        </w:rPr>
        <w:t xml:space="preserve"> </w:t>
      </w:r>
      <w:r>
        <w:t>программам</w:t>
      </w:r>
      <w:r>
        <w:rPr>
          <w:spacing w:val="-2"/>
        </w:rPr>
        <w:t xml:space="preserve"> </w:t>
      </w:r>
      <w:r>
        <w:t>в соответствии с рекомендациями психолого- медико-педагогической комиссии, либо на обучение по индивидуальному учебному плану.</w:t>
      </w:r>
    </w:p>
    <w:p w:rsidR="00A4284F" w:rsidRDefault="004E5E27">
      <w:pPr>
        <w:pStyle w:val="a3"/>
        <w:ind w:right="711" w:firstLine="709"/>
      </w:pPr>
      <w:r>
        <w:t>Обучающимся, ликвидировавшим академическую задолженность в установленные сроки, выставляется годовая отметка, в соответствии с решением Педагогического совета они переводятся в следующий класс.</w:t>
      </w:r>
    </w:p>
    <w:p w:rsidR="00A4284F" w:rsidRDefault="004E5E27">
      <w:pPr>
        <w:ind w:left="428" w:right="707" w:firstLine="709"/>
        <w:jc w:val="both"/>
      </w:pPr>
      <w:r>
        <w:t xml:space="preserve">Промежуточная аттестация учащихся в рамках </w:t>
      </w:r>
      <w:r>
        <w:rPr>
          <w:i/>
        </w:rPr>
        <w:t xml:space="preserve">внеурочной деятельности не </w:t>
      </w:r>
      <w:r>
        <w:rPr>
          <w:i/>
          <w:spacing w:val="-2"/>
        </w:rPr>
        <w:t>предусмотрена</w:t>
      </w:r>
      <w:r>
        <w:rPr>
          <w:spacing w:val="-2"/>
        </w:rPr>
        <w:t>.</w:t>
      </w:r>
    </w:p>
    <w:p w:rsidR="00A4284F" w:rsidRDefault="004E5E27">
      <w:pPr>
        <w:pStyle w:val="a3"/>
        <w:ind w:right="710" w:firstLine="709"/>
      </w:pPr>
      <w:r>
        <w:t xml:space="preserve">Основной процедурой итоговой оценки достижения метапредметных результатов является </w:t>
      </w:r>
      <w:r>
        <w:rPr>
          <w:i/>
        </w:rPr>
        <w:t>защита итогового индивидуального проекта</w:t>
      </w:r>
      <w:r>
        <w:t>. Защита проекта осуществляется в процессе деятельности специально организованной комиссии или на школьной конференции.</w:t>
      </w:r>
    </w:p>
    <w:p w:rsidR="00A4284F" w:rsidRDefault="004E5E27">
      <w:pPr>
        <w:pStyle w:val="a3"/>
        <w:ind w:right="713" w:firstLine="709"/>
      </w:pPr>
      <w:r>
        <w:t>Результаты, полученные в ходе текущего контроля успеваемости и промежуточной аттестации за отчетный период (учебный год, полугодие), являются документальной основой для составления ежегодного отчета о самообследовании и публикуются на официальном сайте Школы в установленном порядке с соблюдением положений Федерального закона от 27.07.2006 N2 152- Ф3 «О персональных данных».</w:t>
      </w:r>
    </w:p>
    <w:p w:rsidR="00A4284F" w:rsidRDefault="004E5E27">
      <w:pPr>
        <w:pStyle w:val="4"/>
      </w:pPr>
      <w:r>
        <w:t xml:space="preserve">Государственная итоговая </w:t>
      </w:r>
      <w:r>
        <w:rPr>
          <w:spacing w:val="-2"/>
        </w:rPr>
        <w:t>аттестация</w:t>
      </w:r>
    </w:p>
    <w:p w:rsidR="00A4284F" w:rsidRDefault="004E5E27">
      <w:pPr>
        <w:pStyle w:val="a3"/>
        <w:ind w:right="718" w:firstLine="709"/>
      </w:pPr>
      <w:r>
        <w:t>Освоение обучающимися основной образовательной программы завершается государственной итоговой аттестацией выпускников</w:t>
      </w:r>
    </w:p>
    <w:p w:rsidR="00A4284F" w:rsidRDefault="004E5E27">
      <w:pPr>
        <w:pStyle w:val="a3"/>
        <w:ind w:right="718" w:firstLine="709"/>
      </w:pPr>
      <w:r>
        <w:t>Государственная итоговая аттестация обучающихся проводится по обязательным учебным предметам</w:t>
      </w:r>
      <w:r>
        <w:rPr>
          <w:spacing w:val="80"/>
        </w:rPr>
        <w:t xml:space="preserve"> </w:t>
      </w:r>
      <w:r>
        <w:t>«Русский</w:t>
      </w:r>
      <w:r>
        <w:rPr>
          <w:spacing w:val="80"/>
        </w:rPr>
        <w:t xml:space="preserve"> </w:t>
      </w:r>
      <w:r>
        <w:t>язык»</w:t>
      </w:r>
      <w:r>
        <w:rPr>
          <w:spacing w:val="80"/>
        </w:rPr>
        <w:t xml:space="preserve"> </w:t>
      </w:r>
      <w:r>
        <w:t>и</w:t>
      </w:r>
      <w:r>
        <w:rPr>
          <w:spacing w:val="80"/>
        </w:rPr>
        <w:t xml:space="preserve"> </w:t>
      </w:r>
      <w:r>
        <w:t>«Математика»,</w:t>
      </w:r>
      <w:r>
        <w:rPr>
          <w:spacing w:val="80"/>
        </w:rPr>
        <w:t xml:space="preserve"> </w:t>
      </w:r>
      <w:r>
        <w:t>а</w:t>
      </w:r>
      <w:r>
        <w:rPr>
          <w:spacing w:val="80"/>
        </w:rPr>
        <w:t xml:space="preserve"> </w:t>
      </w:r>
      <w:r>
        <w:t>также</w:t>
      </w:r>
      <w:r>
        <w:rPr>
          <w:spacing w:val="80"/>
        </w:rPr>
        <w:t xml:space="preserve"> </w:t>
      </w:r>
      <w:r>
        <w:t>по</w:t>
      </w:r>
      <w:r>
        <w:rPr>
          <w:spacing w:val="80"/>
        </w:rPr>
        <w:t xml:space="preserve"> </w:t>
      </w:r>
      <w:r>
        <w:t>следующим</w:t>
      </w:r>
      <w:r>
        <w:rPr>
          <w:spacing w:val="80"/>
        </w:rPr>
        <w:t xml:space="preserve"> </w:t>
      </w:r>
      <w:r>
        <w:t>учебным</w:t>
      </w:r>
      <w:r>
        <w:rPr>
          <w:spacing w:val="80"/>
        </w:rPr>
        <w:t xml:space="preserve"> </w:t>
      </w:r>
      <w:r>
        <w:t>предметам:</w:t>
      </w:r>
    </w:p>
    <w:p w:rsidR="00A4284F" w:rsidRDefault="004E5E27">
      <w:pPr>
        <w:pStyle w:val="a3"/>
      </w:pPr>
      <w:r>
        <w:t>«Литература»,</w:t>
      </w:r>
      <w:r>
        <w:rPr>
          <w:spacing w:val="71"/>
        </w:rPr>
        <w:t xml:space="preserve"> </w:t>
      </w:r>
      <w:r>
        <w:t>«Физика»,</w:t>
      </w:r>
      <w:r>
        <w:rPr>
          <w:spacing w:val="71"/>
        </w:rPr>
        <w:t xml:space="preserve"> </w:t>
      </w:r>
      <w:r>
        <w:t>«Химия»,</w:t>
      </w:r>
      <w:r>
        <w:rPr>
          <w:spacing w:val="71"/>
        </w:rPr>
        <w:t xml:space="preserve"> </w:t>
      </w:r>
      <w:r>
        <w:t>«Биология»,</w:t>
      </w:r>
      <w:r>
        <w:rPr>
          <w:spacing w:val="71"/>
        </w:rPr>
        <w:t xml:space="preserve"> </w:t>
      </w:r>
      <w:r>
        <w:t>«География»,</w:t>
      </w:r>
      <w:r>
        <w:rPr>
          <w:spacing w:val="71"/>
        </w:rPr>
        <w:t xml:space="preserve"> </w:t>
      </w:r>
      <w:r>
        <w:t>«История»,</w:t>
      </w:r>
      <w:r>
        <w:rPr>
          <w:spacing w:val="71"/>
        </w:rPr>
        <w:t xml:space="preserve"> </w:t>
      </w:r>
      <w:r>
        <w:rPr>
          <w:spacing w:val="-2"/>
        </w:rPr>
        <w:t>«Обществознание»,</w:t>
      </w:r>
    </w:p>
    <w:p w:rsidR="00A4284F" w:rsidRDefault="004E5E27">
      <w:pPr>
        <w:pStyle w:val="a3"/>
        <w:ind w:right="713"/>
      </w:pPr>
      <w:r>
        <w:t>«Иностранный язык» (английский язык), «Информатика», которые обучающиеся сдают на добровольной основе по своему выбору.</w:t>
      </w:r>
    </w:p>
    <w:p w:rsidR="00A4284F" w:rsidRDefault="004E5E27">
      <w:pPr>
        <w:pStyle w:val="a3"/>
        <w:ind w:right="714" w:firstLine="709"/>
      </w:pPr>
      <w:r>
        <w:t>Обучающийся самостоятельно выбирает уровень (базовый или профильный), в соответствии с которым будет проводиться государственная итоговая аттестация по учебному предмету «Математика».</w:t>
      </w:r>
    </w:p>
    <w:p w:rsidR="00A4284F" w:rsidRDefault="004E5E27">
      <w:pPr>
        <w:pStyle w:val="a3"/>
        <w:ind w:right="715" w:firstLine="709"/>
      </w:pPr>
      <w:r>
        <w:t>Допускается прохождение обучающимися государственной итоговой аттестации по завершении изучения отдельных учебных предметов после 10 класса.</w:t>
      </w:r>
    </w:p>
    <w:p w:rsidR="00A4284F" w:rsidRDefault="004E5E27">
      <w:pPr>
        <w:pStyle w:val="a3"/>
        <w:ind w:right="711" w:firstLine="709"/>
      </w:pPr>
      <w:r>
        <w:t>Государственная итоговая аттестация проводится в форме единого государственного экзамена (далее - ЕГЭ) с использованием контрольных измерительных материалов, представляющих</w:t>
      </w:r>
      <w:r>
        <w:rPr>
          <w:spacing w:val="-3"/>
        </w:rPr>
        <w:t xml:space="preserve"> </w:t>
      </w:r>
      <w:r>
        <w:t>собой</w:t>
      </w:r>
      <w:r>
        <w:rPr>
          <w:spacing w:val="-3"/>
        </w:rPr>
        <w:t xml:space="preserve"> </w:t>
      </w:r>
      <w:r>
        <w:t>комплексы</w:t>
      </w:r>
      <w:r>
        <w:rPr>
          <w:spacing w:val="-3"/>
        </w:rPr>
        <w:t xml:space="preserve"> </w:t>
      </w:r>
      <w:r>
        <w:t>заданий</w:t>
      </w:r>
      <w:r>
        <w:rPr>
          <w:spacing w:val="-3"/>
        </w:rPr>
        <w:t xml:space="preserve"> </w:t>
      </w:r>
      <w:r>
        <w:t>в</w:t>
      </w:r>
      <w:r>
        <w:rPr>
          <w:spacing w:val="-3"/>
        </w:rPr>
        <w:t xml:space="preserve"> </w:t>
      </w:r>
      <w:r>
        <w:t>стандартизированной</w:t>
      </w:r>
      <w:r>
        <w:rPr>
          <w:spacing w:val="-3"/>
        </w:rPr>
        <w:t xml:space="preserve"> </w:t>
      </w:r>
      <w:r>
        <w:t>форме,</w:t>
      </w:r>
      <w:r>
        <w:rPr>
          <w:spacing w:val="-3"/>
        </w:rPr>
        <w:t xml:space="preserve"> </w:t>
      </w:r>
      <w:r>
        <w:t>а</w:t>
      </w:r>
      <w:r>
        <w:rPr>
          <w:spacing w:val="-3"/>
        </w:rPr>
        <w:t xml:space="preserve"> </w:t>
      </w:r>
      <w:r>
        <w:t>также</w:t>
      </w:r>
      <w:r>
        <w:rPr>
          <w:spacing w:val="-3"/>
        </w:rPr>
        <w:t xml:space="preserve"> </w:t>
      </w:r>
      <w:r>
        <w:t>в</w:t>
      </w:r>
      <w:r>
        <w:rPr>
          <w:spacing w:val="-3"/>
        </w:rPr>
        <w:t xml:space="preserve"> </w:t>
      </w:r>
      <w:r>
        <w:t>иных</w:t>
      </w:r>
      <w:r>
        <w:rPr>
          <w:spacing w:val="-3"/>
        </w:rPr>
        <w:t xml:space="preserve"> </w:t>
      </w:r>
      <w:r>
        <w:t>формах, которые могут устанавливаться для обучающихся с ограниченными возможностями здоровья по</w:t>
      </w:r>
    </w:p>
    <w:p w:rsidR="00A4284F" w:rsidRDefault="00A4284F">
      <w:pPr>
        <w:pStyle w:val="a3"/>
        <w:sectPr w:rsidR="00A4284F">
          <w:pgSz w:w="11910" w:h="16390"/>
          <w:pgMar w:top="1060" w:right="141" w:bottom="1180" w:left="1275" w:header="0" w:footer="907" w:gutter="0"/>
          <w:cols w:space="720"/>
        </w:sectPr>
      </w:pPr>
    </w:p>
    <w:p w:rsidR="00A4284F" w:rsidRDefault="004E5E27">
      <w:pPr>
        <w:pStyle w:val="a3"/>
        <w:spacing w:before="70"/>
        <w:ind w:right="723"/>
      </w:pPr>
      <w:r>
        <w:lastRenderedPageBreak/>
        <w:t>образовательным программам среднего общего образования или для обучающихся детей- инвалидов по образовательным программам среднего общего образования.</w:t>
      </w:r>
    </w:p>
    <w:p w:rsidR="00A4284F" w:rsidRDefault="004E5E27">
      <w:pPr>
        <w:pStyle w:val="a3"/>
        <w:ind w:right="713" w:firstLine="709"/>
      </w:pPr>
      <w:r>
        <w:t>К государственной итоговой аттестации допускаются обучающиеся, не имеющие академической задолженности, в полном объеме выполнившие учебный план или</w:t>
      </w:r>
      <w:r>
        <w:rPr>
          <w:spacing w:val="40"/>
        </w:rPr>
        <w:t xml:space="preserve"> </w:t>
      </w:r>
      <w:r>
        <w:t xml:space="preserve">индивидуальный учебный план (имеющие годовые отметки по всем учебным предметам учебного плана за каждый год обучения по образовательным программам среднего общего образования не ниже удовлетворительных), а также имеющие результат «зачет» за итоговое сочинение </w:t>
      </w:r>
      <w:r>
        <w:rPr>
          <w:spacing w:val="-2"/>
        </w:rPr>
        <w:t>(изложение).</w:t>
      </w:r>
    </w:p>
    <w:p w:rsidR="00A4284F" w:rsidRDefault="004E5E27">
      <w:pPr>
        <w:pStyle w:val="4"/>
      </w:pPr>
      <w:r>
        <w:t xml:space="preserve">Итоговая </w:t>
      </w:r>
      <w:r>
        <w:rPr>
          <w:spacing w:val="-2"/>
        </w:rPr>
        <w:t>отметка</w:t>
      </w:r>
    </w:p>
    <w:p w:rsidR="00A4284F" w:rsidRDefault="004E5E27">
      <w:pPr>
        <w:pStyle w:val="a3"/>
        <w:ind w:right="716" w:firstLine="709"/>
      </w:pPr>
      <w:r>
        <w:t>В</w:t>
      </w:r>
      <w:r>
        <w:rPr>
          <w:spacing w:val="-2"/>
        </w:rPr>
        <w:t xml:space="preserve"> </w:t>
      </w:r>
      <w:r>
        <w:t>аттестат</w:t>
      </w:r>
      <w:r>
        <w:rPr>
          <w:spacing w:val="-2"/>
        </w:rPr>
        <w:t xml:space="preserve"> </w:t>
      </w:r>
      <w:r>
        <w:t>о</w:t>
      </w:r>
      <w:r>
        <w:rPr>
          <w:spacing w:val="-2"/>
        </w:rPr>
        <w:t xml:space="preserve"> </w:t>
      </w:r>
      <w:r>
        <w:t>среднем</w:t>
      </w:r>
      <w:r>
        <w:rPr>
          <w:spacing w:val="-2"/>
        </w:rPr>
        <w:t xml:space="preserve"> </w:t>
      </w:r>
      <w:r>
        <w:t>общем</w:t>
      </w:r>
      <w:r>
        <w:rPr>
          <w:spacing w:val="-2"/>
        </w:rPr>
        <w:t xml:space="preserve"> </w:t>
      </w:r>
      <w:r>
        <w:t>образовании</w:t>
      </w:r>
      <w:r>
        <w:rPr>
          <w:spacing w:val="-2"/>
        </w:rPr>
        <w:t xml:space="preserve"> </w:t>
      </w:r>
      <w:r>
        <w:t>выставляются</w:t>
      </w:r>
      <w:r>
        <w:rPr>
          <w:spacing w:val="-2"/>
        </w:rPr>
        <w:t xml:space="preserve"> </w:t>
      </w:r>
      <w:r>
        <w:t>итоговые</w:t>
      </w:r>
      <w:r>
        <w:rPr>
          <w:spacing w:val="-2"/>
        </w:rPr>
        <w:t xml:space="preserve"> </w:t>
      </w:r>
      <w:r>
        <w:t>отметки</w:t>
      </w:r>
      <w:r>
        <w:rPr>
          <w:spacing w:val="-2"/>
        </w:rPr>
        <w:t xml:space="preserve"> </w:t>
      </w:r>
      <w:r>
        <w:t>в</w:t>
      </w:r>
      <w:r>
        <w:rPr>
          <w:spacing w:val="-2"/>
        </w:rPr>
        <w:t xml:space="preserve"> </w:t>
      </w:r>
      <w:r>
        <w:t>соответствии</w:t>
      </w:r>
      <w:r>
        <w:rPr>
          <w:spacing w:val="-2"/>
        </w:rPr>
        <w:t xml:space="preserve"> </w:t>
      </w:r>
      <w:r>
        <w:t>с правилами математического округления, которые определяются как среднее арифметическое полугодовых, годовых оценок за 10 – 11 класс. Если выпускник 11 класса не преодолел минимальный порог по двум обязательным предметам – русскому языку и математике (включая алгебру и начала математического анализа, геометрию), то выдается справка.</w:t>
      </w:r>
    </w:p>
    <w:p w:rsidR="00A4284F" w:rsidRDefault="004E5E27">
      <w:pPr>
        <w:pStyle w:val="4"/>
        <w:spacing w:before="1"/>
        <w:ind w:left="428" w:right="712" w:firstLine="709"/>
      </w:pPr>
      <w:r>
        <w:t>Портфолио достижений как инструмент оценки динамики индивидуальных образовательных достижений</w:t>
      </w:r>
    </w:p>
    <w:p w:rsidR="00A4284F" w:rsidRDefault="004E5E27">
      <w:pPr>
        <w:pStyle w:val="a3"/>
        <w:ind w:right="713" w:firstLine="709"/>
      </w:pPr>
      <w:r>
        <w:t>Одним из наиболее адекватных инструментов для оценки динамики образовательных достижений служит Портфолио учащегося.</w:t>
      </w:r>
    </w:p>
    <w:p w:rsidR="00A4284F" w:rsidRDefault="004E5E27">
      <w:pPr>
        <w:pStyle w:val="a3"/>
        <w:ind w:right="711" w:firstLine="709"/>
      </w:pPr>
      <w:r>
        <w:t>Портфолио</w:t>
      </w:r>
      <w:r>
        <w:rPr>
          <w:spacing w:val="-3"/>
        </w:rPr>
        <w:t xml:space="preserve"> </w:t>
      </w:r>
      <w:r>
        <w:t>достижений—</w:t>
      </w:r>
      <w:r>
        <w:rPr>
          <w:spacing w:val="-3"/>
        </w:rPr>
        <w:t xml:space="preserve"> </w:t>
      </w:r>
      <w:r>
        <w:t>это</w:t>
      </w:r>
      <w:r>
        <w:rPr>
          <w:spacing w:val="-3"/>
        </w:rPr>
        <w:t xml:space="preserve"> </w:t>
      </w:r>
      <w:r>
        <w:t>не</w:t>
      </w:r>
      <w:r>
        <w:rPr>
          <w:spacing w:val="-3"/>
        </w:rPr>
        <w:t xml:space="preserve"> </w:t>
      </w:r>
      <w:r>
        <w:t>только</w:t>
      </w:r>
      <w:r>
        <w:rPr>
          <w:spacing w:val="-3"/>
        </w:rPr>
        <w:t xml:space="preserve"> </w:t>
      </w:r>
      <w:r>
        <w:t>современная</w:t>
      </w:r>
      <w:r>
        <w:rPr>
          <w:spacing w:val="-3"/>
        </w:rPr>
        <w:t xml:space="preserve"> </w:t>
      </w:r>
      <w:r>
        <w:t>эффективная</w:t>
      </w:r>
      <w:r>
        <w:rPr>
          <w:spacing w:val="-3"/>
        </w:rPr>
        <w:t xml:space="preserve"> </w:t>
      </w:r>
      <w:r>
        <w:t>форма</w:t>
      </w:r>
      <w:r>
        <w:rPr>
          <w:spacing w:val="-3"/>
        </w:rPr>
        <w:t xml:space="preserve"> </w:t>
      </w:r>
      <w:r>
        <w:t>оценивания,</w:t>
      </w:r>
      <w:r>
        <w:rPr>
          <w:spacing w:val="-3"/>
        </w:rPr>
        <w:t xml:space="preserve"> </w:t>
      </w:r>
      <w:r>
        <w:t>но</w:t>
      </w:r>
      <w:r>
        <w:rPr>
          <w:spacing w:val="-3"/>
        </w:rPr>
        <w:t xml:space="preserve"> </w:t>
      </w:r>
      <w:r>
        <w:t>и действенное средство для решения ряда важных педагогических задач, позволяющее:</w:t>
      </w:r>
    </w:p>
    <w:p w:rsidR="00A4284F" w:rsidRDefault="004E5E27" w:rsidP="00D7785A">
      <w:pPr>
        <w:pStyle w:val="a4"/>
        <w:numPr>
          <w:ilvl w:val="0"/>
          <w:numId w:val="226"/>
        </w:numPr>
        <w:tabs>
          <w:tab w:val="left" w:pos="1856"/>
        </w:tabs>
        <w:spacing w:line="241" w:lineRule="exact"/>
        <w:ind w:left="1856" w:hanging="359"/>
      </w:pPr>
      <w:r>
        <w:t>поддерживать</w:t>
      </w:r>
      <w:r>
        <w:rPr>
          <w:spacing w:val="-9"/>
        </w:rPr>
        <w:t xml:space="preserve"> </w:t>
      </w:r>
      <w:r>
        <w:t>высокую</w:t>
      </w:r>
      <w:r>
        <w:rPr>
          <w:spacing w:val="-9"/>
        </w:rPr>
        <w:t xml:space="preserve"> </w:t>
      </w:r>
      <w:r>
        <w:t>учебную</w:t>
      </w:r>
      <w:r>
        <w:rPr>
          <w:spacing w:val="-9"/>
        </w:rPr>
        <w:t xml:space="preserve"> </w:t>
      </w:r>
      <w:r>
        <w:t>мотивацию</w:t>
      </w:r>
      <w:r>
        <w:rPr>
          <w:spacing w:val="-8"/>
        </w:rPr>
        <w:t xml:space="preserve"> </w:t>
      </w:r>
      <w:r>
        <w:rPr>
          <w:spacing w:val="-2"/>
        </w:rPr>
        <w:t>учащихся;</w:t>
      </w:r>
    </w:p>
    <w:p w:rsidR="00A4284F" w:rsidRDefault="004E5E27" w:rsidP="00D7785A">
      <w:pPr>
        <w:pStyle w:val="a4"/>
        <w:numPr>
          <w:ilvl w:val="0"/>
          <w:numId w:val="226"/>
        </w:numPr>
        <w:tabs>
          <w:tab w:val="left" w:pos="1857"/>
        </w:tabs>
        <w:spacing w:line="232" w:lineRule="auto"/>
        <w:ind w:right="713"/>
      </w:pPr>
      <w:r>
        <w:t xml:space="preserve">поощрять их активность и самостоятельность, расширять возможности обучения и </w:t>
      </w:r>
      <w:r>
        <w:rPr>
          <w:spacing w:val="-2"/>
        </w:rPr>
        <w:t>самообучения;</w:t>
      </w:r>
    </w:p>
    <w:p w:rsidR="00A4284F" w:rsidRDefault="004E5E27" w:rsidP="00D7785A">
      <w:pPr>
        <w:pStyle w:val="a4"/>
        <w:numPr>
          <w:ilvl w:val="0"/>
          <w:numId w:val="226"/>
        </w:numPr>
        <w:tabs>
          <w:tab w:val="left" w:pos="1857"/>
        </w:tabs>
        <w:spacing w:line="252" w:lineRule="exact"/>
        <w:ind w:right="712"/>
      </w:pPr>
      <w:r>
        <w:t>развивать навыки рефлексивной и оценочной (в том числе самооценочной) деятельности учащихся;</w:t>
      </w:r>
    </w:p>
    <w:p w:rsidR="00A4284F" w:rsidRDefault="004E5E27" w:rsidP="00D7785A">
      <w:pPr>
        <w:pStyle w:val="a4"/>
        <w:numPr>
          <w:ilvl w:val="0"/>
          <w:numId w:val="226"/>
        </w:numPr>
        <w:tabs>
          <w:tab w:val="left" w:pos="1857"/>
        </w:tabs>
        <w:spacing w:line="252" w:lineRule="exact"/>
        <w:ind w:right="716"/>
      </w:pPr>
      <w:r>
        <w:t>формировать умение учиться — ставить цели, планировать и организовывать собственную учебную деятельность.</w:t>
      </w:r>
    </w:p>
    <w:p w:rsidR="00A4284F" w:rsidRDefault="004E5E27">
      <w:pPr>
        <w:pStyle w:val="a3"/>
        <w:spacing w:line="251" w:lineRule="exact"/>
        <w:ind w:left="1136"/>
      </w:pPr>
      <w:r>
        <w:t>Ведение</w:t>
      </w:r>
      <w:r>
        <w:rPr>
          <w:spacing w:val="-7"/>
        </w:rPr>
        <w:t xml:space="preserve"> </w:t>
      </w:r>
      <w:r>
        <w:t>Портфолио</w:t>
      </w:r>
      <w:r>
        <w:rPr>
          <w:spacing w:val="-5"/>
        </w:rPr>
        <w:t xml:space="preserve"> </w:t>
      </w:r>
      <w:r>
        <w:t>регламентируется</w:t>
      </w:r>
      <w:r>
        <w:rPr>
          <w:spacing w:val="-7"/>
        </w:rPr>
        <w:t xml:space="preserve"> </w:t>
      </w:r>
      <w:r>
        <w:t>Положением</w:t>
      </w:r>
      <w:r>
        <w:rPr>
          <w:spacing w:val="-6"/>
        </w:rPr>
        <w:t xml:space="preserve"> </w:t>
      </w:r>
      <w:r>
        <w:t>о</w:t>
      </w:r>
      <w:r>
        <w:rPr>
          <w:spacing w:val="-6"/>
        </w:rPr>
        <w:t xml:space="preserve"> </w:t>
      </w:r>
      <w:r>
        <w:t>портфолио</w:t>
      </w:r>
      <w:r>
        <w:rPr>
          <w:spacing w:val="-5"/>
        </w:rPr>
        <w:t xml:space="preserve"> </w:t>
      </w:r>
      <w:r>
        <w:t>учащегося</w:t>
      </w:r>
      <w:r>
        <w:rPr>
          <w:spacing w:val="-6"/>
        </w:rPr>
        <w:t xml:space="preserve"> </w:t>
      </w:r>
      <w:r>
        <w:rPr>
          <w:spacing w:val="-2"/>
        </w:rPr>
        <w:t>Школы.</w:t>
      </w:r>
    </w:p>
    <w:p w:rsidR="00A4284F" w:rsidRDefault="004E5E27">
      <w:pPr>
        <w:pStyle w:val="a3"/>
        <w:ind w:right="709" w:firstLine="709"/>
      </w:pPr>
      <w:r>
        <w:t>Структура Портфолио является механизмом упорядочивания информации об индивидуальных образовательных достижениях учащихся и не может быть изменена в процессе заполнения учащимися Портфолио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w:t>
      </w:r>
    </w:p>
    <w:p w:rsidR="00A4284F" w:rsidRDefault="004E5E27">
      <w:pPr>
        <w:pStyle w:val="a3"/>
        <w:ind w:right="712" w:firstLine="709"/>
      </w:pPr>
      <w:r>
        <w:t>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A4284F" w:rsidRDefault="004E5E27" w:rsidP="00D7785A">
      <w:pPr>
        <w:pStyle w:val="4"/>
        <w:numPr>
          <w:ilvl w:val="2"/>
          <w:numId w:val="241"/>
        </w:numPr>
        <w:tabs>
          <w:tab w:val="left" w:pos="1810"/>
        </w:tabs>
        <w:spacing w:before="248"/>
        <w:ind w:left="428" w:right="713" w:firstLine="709"/>
      </w:pPr>
      <w:r>
        <w:t>Оценочные</w:t>
      </w:r>
      <w:r>
        <w:rPr>
          <w:spacing w:val="80"/>
        </w:rPr>
        <w:t xml:space="preserve"> </w:t>
      </w:r>
      <w:r>
        <w:t>процедуры</w:t>
      </w:r>
      <w:r>
        <w:rPr>
          <w:spacing w:val="80"/>
        </w:rPr>
        <w:t xml:space="preserve"> </w:t>
      </w:r>
      <w:r>
        <w:t>в</w:t>
      </w:r>
      <w:r>
        <w:rPr>
          <w:spacing w:val="80"/>
        </w:rPr>
        <w:t xml:space="preserve"> </w:t>
      </w:r>
      <w:r>
        <w:t>рамках</w:t>
      </w:r>
      <w:r>
        <w:rPr>
          <w:spacing w:val="80"/>
        </w:rPr>
        <w:t xml:space="preserve"> </w:t>
      </w:r>
      <w:r>
        <w:t>внутренней</w:t>
      </w:r>
      <w:r>
        <w:rPr>
          <w:spacing w:val="80"/>
        </w:rPr>
        <w:t xml:space="preserve"> </w:t>
      </w:r>
      <w:r>
        <w:t>системы</w:t>
      </w:r>
      <w:r>
        <w:rPr>
          <w:spacing w:val="80"/>
        </w:rPr>
        <w:t xml:space="preserve"> </w:t>
      </w:r>
      <w:r>
        <w:t>оценки</w:t>
      </w:r>
      <w:r>
        <w:rPr>
          <w:spacing w:val="80"/>
        </w:rPr>
        <w:t xml:space="preserve"> </w:t>
      </w:r>
      <w:r>
        <w:t>качества</w:t>
      </w:r>
      <w:r>
        <w:rPr>
          <w:spacing w:val="80"/>
        </w:rPr>
        <w:t xml:space="preserve"> </w:t>
      </w:r>
      <w:r>
        <w:t>образования (ВСОКО)</w:t>
      </w:r>
    </w:p>
    <w:p w:rsidR="00A4284F" w:rsidRDefault="00A4284F">
      <w:pPr>
        <w:pStyle w:val="a3"/>
        <w:ind w:left="0"/>
        <w:jc w:val="left"/>
        <w:rPr>
          <w:b/>
        </w:rPr>
      </w:pPr>
    </w:p>
    <w:p w:rsidR="00A4284F" w:rsidRDefault="004E5E27">
      <w:pPr>
        <w:pStyle w:val="a3"/>
        <w:ind w:left="1136" w:right="716"/>
      </w:pPr>
      <w:r>
        <w:rPr>
          <w:b/>
        </w:rPr>
        <w:t xml:space="preserve">Цель </w:t>
      </w:r>
      <w:r>
        <w:t>– результативность образовательного процесса и эффективность управления им. Основные</w:t>
      </w:r>
      <w:r>
        <w:rPr>
          <w:spacing w:val="80"/>
        </w:rPr>
        <w:t xml:space="preserve"> </w:t>
      </w:r>
      <w:r>
        <w:rPr>
          <w:b/>
        </w:rPr>
        <w:t>задачи</w:t>
      </w:r>
      <w:r>
        <w:t>:</w:t>
      </w:r>
      <w:r>
        <w:rPr>
          <w:spacing w:val="80"/>
        </w:rPr>
        <w:t xml:space="preserve"> </w:t>
      </w:r>
      <w:r>
        <w:t>непрерывное</w:t>
      </w:r>
      <w:r>
        <w:rPr>
          <w:spacing w:val="80"/>
        </w:rPr>
        <w:t xml:space="preserve"> </w:t>
      </w:r>
      <w:r>
        <w:t>отслеживание</w:t>
      </w:r>
      <w:r>
        <w:rPr>
          <w:spacing w:val="80"/>
        </w:rPr>
        <w:t xml:space="preserve"> </w:t>
      </w:r>
      <w:r>
        <w:t>состояния</w:t>
      </w:r>
      <w:r>
        <w:rPr>
          <w:spacing w:val="80"/>
        </w:rPr>
        <w:t xml:space="preserve"> </w:t>
      </w:r>
      <w:r>
        <w:t>образовательного</w:t>
      </w:r>
      <w:r>
        <w:rPr>
          <w:spacing w:val="80"/>
        </w:rPr>
        <w:t xml:space="preserve"> </w:t>
      </w:r>
      <w:r>
        <w:t>процесса,</w:t>
      </w:r>
    </w:p>
    <w:p w:rsidR="00A4284F" w:rsidRDefault="004E5E27">
      <w:pPr>
        <w:pStyle w:val="a3"/>
      </w:pPr>
      <w:r>
        <w:t>качества</w:t>
      </w:r>
      <w:r>
        <w:rPr>
          <w:spacing w:val="-8"/>
        </w:rPr>
        <w:t xml:space="preserve"> </w:t>
      </w:r>
      <w:r>
        <w:rPr>
          <w:spacing w:val="-2"/>
        </w:rPr>
        <w:t>преподавания.</w:t>
      </w:r>
    </w:p>
    <w:p w:rsidR="00A4284F" w:rsidRDefault="004E5E27">
      <w:pPr>
        <w:pStyle w:val="a3"/>
        <w:ind w:right="714" w:firstLine="709"/>
      </w:pPr>
      <w:r>
        <w:t>Мониторинг учебной деятельности осуществляется через реализацию внешнего контроля учебной деятельности учащихся, включающего систему промежуточной (диагностические</w:t>
      </w:r>
      <w:r>
        <w:rPr>
          <w:spacing w:val="40"/>
        </w:rPr>
        <w:t xml:space="preserve"> </w:t>
      </w:r>
      <w:r>
        <w:t>работы) и итоговой аттестации обучающихся (ЕГЭ).</w:t>
      </w:r>
    </w:p>
    <w:p w:rsidR="00A4284F" w:rsidRDefault="004E5E27">
      <w:pPr>
        <w:pStyle w:val="a3"/>
        <w:ind w:right="715" w:firstLine="709"/>
      </w:pPr>
      <w:r>
        <w:t>Итоговая аттестация выпускников проводится в соответствии с Законом РФ «Об образовании</w:t>
      </w:r>
      <w:r>
        <w:rPr>
          <w:spacing w:val="59"/>
        </w:rPr>
        <w:t xml:space="preserve">  </w:t>
      </w:r>
      <w:r>
        <w:t>в</w:t>
      </w:r>
      <w:r>
        <w:rPr>
          <w:spacing w:val="59"/>
        </w:rPr>
        <w:t xml:space="preserve">  </w:t>
      </w:r>
      <w:r>
        <w:t>РФ»,</w:t>
      </w:r>
      <w:r>
        <w:rPr>
          <w:spacing w:val="59"/>
        </w:rPr>
        <w:t xml:space="preserve">  </w:t>
      </w:r>
      <w:r>
        <w:t>Порядком</w:t>
      </w:r>
      <w:r>
        <w:rPr>
          <w:spacing w:val="59"/>
        </w:rPr>
        <w:t xml:space="preserve">  </w:t>
      </w:r>
      <w:r>
        <w:t>проведения</w:t>
      </w:r>
      <w:r>
        <w:rPr>
          <w:spacing w:val="59"/>
        </w:rPr>
        <w:t xml:space="preserve">  </w:t>
      </w:r>
      <w:r>
        <w:t>государственной</w:t>
      </w:r>
      <w:r>
        <w:rPr>
          <w:spacing w:val="59"/>
        </w:rPr>
        <w:t xml:space="preserve">  </w:t>
      </w:r>
      <w:r>
        <w:t>итоговой</w:t>
      </w:r>
      <w:r>
        <w:rPr>
          <w:spacing w:val="59"/>
        </w:rPr>
        <w:t xml:space="preserve">  </w:t>
      </w:r>
      <w:r>
        <w:t>аттестации</w:t>
      </w:r>
      <w:r>
        <w:rPr>
          <w:spacing w:val="59"/>
        </w:rPr>
        <w:t xml:space="preserve">  </w:t>
      </w:r>
      <w:r>
        <w:t>по</w:t>
      </w:r>
    </w:p>
    <w:p w:rsidR="00A4284F" w:rsidRDefault="00A4284F">
      <w:pPr>
        <w:pStyle w:val="a3"/>
        <w:sectPr w:rsidR="00A4284F">
          <w:pgSz w:w="11910" w:h="16390"/>
          <w:pgMar w:top="1060" w:right="141" w:bottom="1180" w:left="1275" w:header="0" w:footer="907" w:gutter="0"/>
          <w:cols w:space="720"/>
        </w:sectPr>
      </w:pPr>
    </w:p>
    <w:p w:rsidR="00A4284F" w:rsidRDefault="004E5E27">
      <w:pPr>
        <w:pStyle w:val="a3"/>
        <w:spacing w:before="70"/>
        <w:ind w:right="719"/>
      </w:pPr>
      <w:r>
        <w:lastRenderedPageBreak/>
        <w:t>образовательным программам среднего общего образования, утвержденным Министерством просвещения РФ.</w:t>
      </w:r>
    </w:p>
    <w:p w:rsidR="00A4284F" w:rsidRDefault="004E5E27">
      <w:pPr>
        <w:pStyle w:val="a3"/>
        <w:ind w:right="714" w:firstLine="709"/>
      </w:pPr>
      <w:r>
        <w:t>Внутришкольный мониторинг качества образования осуществляется в соответствии с Положением о внутренней системе оценки качества образования.</w:t>
      </w:r>
    </w:p>
    <w:p w:rsidR="00A4284F" w:rsidRDefault="004E5E27">
      <w:pPr>
        <w:pStyle w:val="a3"/>
        <w:ind w:right="715" w:firstLine="709"/>
      </w:pPr>
      <w:r>
        <w:t>Внутришкольный мониторинг образовательных достижений ведется каждым учителем и фиксируется</w:t>
      </w:r>
      <w:r>
        <w:rPr>
          <w:spacing w:val="-1"/>
        </w:rPr>
        <w:t xml:space="preserve"> </w:t>
      </w:r>
      <w:r>
        <w:t>с</w:t>
      </w:r>
      <w:r>
        <w:rPr>
          <w:spacing w:val="-1"/>
        </w:rPr>
        <w:t xml:space="preserve"> </w:t>
      </w:r>
      <w:r>
        <w:t>помощью</w:t>
      </w:r>
      <w:r>
        <w:rPr>
          <w:spacing w:val="-1"/>
        </w:rPr>
        <w:t xml:space="preserve"> </w:t>
      </w:r>
      <w:r>
        <w:t>оценочных</w:t>
      </w:r>
      <w:r>
        <w:rPr>
          <w:spacing w:val="-1"/>
        </w:rPr>
        <w:t xml:space="preserve"> </w:t>
      </w:r>
      <w:r>
        <w:t>листов,</w:t>
      </w:r>
      <w:r>
        <w:rPr>
          <w:spacing w:val="-1"/>
        </w:rPr>
        <w:t xml:space="preserve"> </w:t>
      </w:r>
      <w:r>
        <w:t>классных</w:t>
      </w:r>
      <w:r>
        <w:rPr>
          <w:spacing w:val="-1"/>
        </w:rPr>
        <w:t xml:space="preserve"> </w:t>
      </w:r>
      <w:r>
        <w:t>журналов,</w:t>
      </w:r>
      <w:r>
        <w:rPr>
          <w:spacing w:val="-1"/>
        </w:rPr>
        <w:t xml:space="preserve"> </w:t>
      </w:r>
      <w:r>
        <w:t>дневников</w:t>
      </w:r>
      <w:r>
        <w:rPr>
          <w:spacing w:val="-1"/>
        </w:rPr>
        <w:t xml:space="preserve"> </w:t>
      </w:r>
      <w:r>
        <w:t>учащихся</w:t>
      </w:r>
      <w:r>
        <w:rPr>
          <w:spacing w:val="-1"/>
        </w:rPr>
        <w:t xml:space="preserve"> </w:t>
      </w:r>
      <w:r>
        <w:t>в</w:t>
      </w:r>
      <w:r>
        <w:rPr>
          <w:spacing w:val="-1"/>
        </w:rPr>
        <w:t xml:space="preserve"> </w:t>
      </w:r>
      <w:r>
        <w:t>бумажном или электронном варианте.</w:t>
      </w:r>
    </w:p>
    <w:p w:rsidR="00A4284F" w:rsidRDefault="004E5E27">
      <w:pPr>
        <w:pStyle w:val="4"/>
      </w:pPr>
      <w:r>
        <w:t>Портфель</w:t>
      </w:r>
      <w:r>
        <w:rPr>
          <w:spacing w:val="-8"/>
        </w:rPr>
        <w:t xml:space="preserve"> </w:t>
      </w:r>
      <w:r>
        <w:rPr>
          <w:spacing w:val="-2"/>
        </w:rPr>
        <w:t>достижений</w:t>
      </w:r>
    </w:p>
    <w:p w:rsidR="00A4284F" w:rsidRDefault="004E5E27">
      <w:pPr>
        <w:pStyle w:val="a3"/>
        <w:ind w:right="717" w:firstLine="709"/>
      </w:pPr>
      <w:r>
        <w:t>Из системы внутришкольного мониторинга включены в портфель достижений учащегося следующие элементы:</w:t>
      </w:r>
    </w:p>
    <w:p w:rsidR="00A4284F" w:rsidRDefault="004E5E27" w:rsidP="00D7785A">
      <w:pPr>
        <w:pStyle w:val="a4"/>
        <w:numPr>
          <w:ilvl w:val="0"/>
          <w:numId w:val="225"/>
        </w:numPr>
        <w:tabs>
          <w:tab w:val="left" w:pos="1294"/>
        </w:tabs>
        <w:ind w:right="717" w:firstLine="709"/>
      </w:pPr>
      <w:r>
        <w:t xml:space="preserve">результаты учебной деятельности по основным учебным предметам (русскому языку и </w:t>
      </w:r>
      <w:r>
        <w:rPr>
          <w:spacing w:val="-2"/>
        </w:rPr>
        <w:t>математике)</w:t>
      </w:r>
    </w:p>
    <w:p w:rsidR="00A4284F" w:rsidRDefault="004E5E27" w:rsidP="00D7785A">
      <w:pPr>
        <w:pStyle w:val="a4"/>
        <w:numPr>
          <w:ilvl w:val="0"/>
          <w:numId w:val="225"/>
        </w:numPr>
        <w:tabs>
          <w:tab w:val="left" w:pos="1305"/>
        </w:tabs>
        <w:ind w:left="1305" w:hanging="169"/>
      </w:pPr>
      <w:r>
        <w:t>результаты</w:t>
      </w:r>
      <w:r>
        <w:rPr>
          <w:spacing w:val="35"/>
        </w:rPr>
        <w:t xml:space="preserve"> </w:t>
      </w:r>
      <w:r>
        <w:t>учебной</w:t>
      </w:r>
      <w:r>
        <w:rPr>
          <w:spacing w:val="36"/>
        </w:rPr>
        <w:t xml:space="preserve"> </w:t>
      </w:r>
      <w:r>
        <w:t>деятельности</w:t>
      </w:r>
      <w:r>
        <w:rPr>
          <w:spacing w:val="36"/>
        </w:rPr>
        <w:t xml:space="preserve"> </w:t>
      </w:r>
      <w:r>
        <w:t>по</w:t>
      </w:r>
      <w:r>
        <w:rPr>
          <w:spacing w:val="36"/>
        </w:rPr>
        <w:t xml:space="preserve"> </w:t>
      </w:r>
      <w:r>
        <w:t>учебным</w:t>
      </w:r>
      <w:r>
        <w:rPr>
          <w:spacing w:val="36"/>
        </w:rPr>
        <w:t xml:space="preserve"> </w:t>
      </w:r>
      <w:r>
        <w:t>предметам,</w:t>
      </w:r>
      <w:r>
        <w:rPr>
          <w:spacing w:val="36"/>
        </w:rPr>
        <w:t xml:space="preserve"> </w:t>
      </w:r>
      <w:r>
        <w:t>изучаемым</w:t>
      </w:r>
      <w:r>
        <w:rPr>
          <w:spacing w:val="36"/>
        </w:rPr>
        <w:t xml:space="preserve"> </w:t>
      </w:r>
      <w:r>
        <w:t>на</w:t>
      </w:r>
      <w:r>
        <w:rPr>
          <w:spacing w:val="36"/>
        </w:rPr>
        <w:t xml:space="preserve"> </w:t>
      </w:r>
      <w:r>
        <w:rPr>
          <w:spacing w:val="-2"/>
        </w:rPr>
        <w:t>углубленном</w:t>
      </w:r>
    </w:p>
    <w:p w:rsidR="00A4284F" w:rsidRDefault="00A4284F">
      <w:pPr>
        <w:pStyle w:val="a4"/>
        <w:sectPr w:rsidR="00A4284F">
          <w:pgSz w:w="11910" w:h="16390"/>
          <w:pgMar w:top="1060" w:right="141" w:bottom="1180" w:left="1275" w:header="0" w:footer="907" w:gutter="0"/>
          <w:cols w:space="720"/>
        </w:sectPr>
      </w:pPr>
    </w:p>
    <w:p w:rsidR="00A4284F" w:rsidRDefault="004E5E27">
      <w:pPr>
        <w:pStyle w:val="a3"/>
        <w:jc w:val="left"/>
      </w:pPr>
      <w:r>
        <w:rPr>
          <w:spacing w:val="-2"/>
        </w:rPr>
        <w:t>уровне</w:t>
      </w:r>
    </w:p>
    <w:p w:rsidR="00A4284F" w:rsidRDefault="004E5E27">
      <w:r>
        <w:br w:type="column"/>
      </w:r>
    </w:p>
    <w:p w:rsidR="00A4284F" w:rsidRDefault="004E5E27" w:rsidP="00D7785A">
      <w:pPr>
        <w:pStyle w:val="a4"/>
        <w:numPr>
          <w:ilvl w:val="0"/>
          <w:numId w:val="224"/>
        </w:numPr>
        <w:tabs>
          <w:tab w:val="left" w:pos="148"/>
        </w:tabs>
        <w:spacing w:before="1"/>
        <w:ind w:left="148" w:hanging="128"/>
        <w:jc w:val="left"/>
      </w:pPr>
      <w:r>
        <w:t>результаты</w:t>
      </w:r>
      <w:r>
        <w:rPr>
          <w:spacing w:val="-7"/>
        </w:rPr>
        <w:t xml:space="preserve"> </w:t>
      </w:r>
      <w:r>
        <w:t>учебной</w:t>
      </w:r>
      <w:r>
        <w:rPr>
          <w:spacing w:val="-7"/>
        </w:rPr>
        <w:t xml:space="preserve"> </w:t>
      </w:r>
      <w:r>
        <w:t>деятельности</w:t>
      </w:r>
      <w:r>
        <w:rPr>
          <w:spacing w:val="-7"/>
        </w:rPr>
        <w:t xml:space="preserve"> </w:t>
      </w:r>
      <w:r>
        <w:t>по</w:t>
      </w:r>
      <w:r>
        <w:rPr>
          <w:spacing w:val="-6"/>
        </w:rPr>
        <w:t xml:space="preserve"> </w:t>
      </w:r>
      <w:r>
        <w:t>учебным</w:t>
      </w:r>
      <w:r>
        <w:rPr>
          <w:spacing w:val="-7"/>
        </w:rPr>
        <w:t xml:space="preserve"> </w:t>
      </w:r>
      <w:r>
        <w:t>курсам,</w:t>
      </w:r>
      <w:r>
        <w:rPr>
          <w:spacing w:val="-6"/>
        </w:rPr>
        <w:t xml:space="preserve"> </w:t>
      </w:r>
      <w:r>
        <w:t>элективным</w:t>
      </w:r>
      <w:r>
        <w:rPr>
          <w:spacing w:val="-6"/>
        </w:rPr>
        <w:t xml:space="preserve"> </w:t>
      </w:r>
      <w:r>
        <w:rPr>
          <w:spacing w:val="-2"/>
        </w:rPr>
        <w:t>курсам</w:t>
      </w:r>
    </w:p>
    <w:p w:rsidR="00A4284F" w:rsidRDefault="004E5E27" w:rsidP="00D7785A">
      <w:pPr>
        <w:pStyle w:val="a4"/>
        <w:numPr>
          <w:ilvl w:val="0"/>
          <w:numId w:val="224"/>
        </w:numPr>
        <w:tabs>
          <w:tab w:val="left" w:pos="148"/>
        </w:tabs>
        <w:ind w:left="148" w:hanging="128"/>
        <w:jc w:val="left"/>
      </w:pPr>
      <w:r>
        <w:t>результаты</w:t>
      </w:r>
      <w:r>
        <w:rPr>
          <w:spacing w:val="-3"/>
        </w:rPr>
        <w:t xml:space="preserve"> </w:t>
      </w:r>
      <w:r>
        <w:t>стартовых</w:t>
      </w:r>
      <w:r>
        <w:rPr>
          <w:spacing w:val="-2"/>
        </w:rPr>
        <w:t xml:space="preserve"> </w:t>
      </w:r>
      <w:r>
        <w:t>и</w:t>
      </w:r>
      <w:r>
        <w:rPr>
          <w:spacing w:val="-3"/>
        </w:rPr>
        <w:t xml:space="preserve"> </w:t>
      </w:r>
      <w:r>
        <w:t>диагностических</w:t>
      </w:r>
      <w:r>
        <w:rPr>
          <w:spacing w:val="-2"/>
        </w:rPr>
        <w:t xml:space="preserve"> </w:t>
      </w:r>
      <w:r>
        <w:t>контрольных</w:t>
      </w:r>
      <w:r>
        <w:rPr>
          <w:spacing w:val="-1"/>
        </w:rPr>
        <w:t xml:space="preserve"> </w:t>
      </w:r>
      <w:r>
        <w:rPr>
          <w:spacing w:val="-2"/>
        </w:rPr>
        <w:t>работ</w:t>
      </w:r>
    </w:p>
    <w:p w:rsidR="00A4284F" w:rsidRDefault="004E5E27" w:rsidP="00D7785A">
      <w:pPr>
        <w:pStyle w:val="a4"/>
        <w:numPr>
          <w:ilvl w:val="0"/>
          <w:numId w:val="224"/>
        </w:numPr>
        <w:tabs>
          <w:tab w:val="left" w:pos="300"/>
          <w:tab w:val="left" w:pos="1624"/>
          <w:tab w:val="left" w:pos="2058"/>
          <w:tab w:val="left" w:pos="3099"/>
          <w:tab w:val="left" w:pos="4311"/>
          <w:tab w:val="left" w:pos="5641"/>
          <w:tab w:val="left" w:pos="6824"/>
          <w:tab w:val="left" w:pos="8059"/>
        </w:tabs>
        <w:ind w:left="300" w:hanging="280"/>
        <w:jc w:val="left"/>
      </w:pPr>
      <w:r>
        <w:rPr>
          <w:spacing w:val="-2"/>
        </w:rPr>
        <w:t>достижения</w:t>
      </w:r>
      <w:r>
        <w:tab/>
      </w:r>
      <w:r>
        <w:rPr>
          <w:spacing w:val="-5"/>
        </w:rPr>
        <w:t>по</w:t>
      </w:r>
      <w:r>
        <w:tab/>
      </w:r>
      <w:r>
        <w:rPr>
          <w:spacing w:val="-2"/>
        </w:rPr>
        <w:t>учебным</w:t>
      </w:r>
      <w:r>
        <w:tab/>
      </w:r>
      <w:r>
        <w:rPr>
          <w:spacing w:val="-2"/>
        </w:rPr>
        <w:t>предметам</w:t>
      </w:r>
      <w:r>
        <w:tab/>
      </w:r>
      <w:r>
        <w:rPr>
          <w:spacing w:val="-2"/>
        </w:rPr>
        <w:t>(результаты</w:t>
      </w:r>
      <w:r>
        <w:tab/>
      </w:r>
      <w:r>
        <w:rPr>
          <w:spacing w:val="-2"/>
        </w:rPr>
        <w:t>олимпиад,</w:t>
      </w:r>
      <w:r>
        <w:tab/>
      </w:r>
      <w:r>
        <w:rPr>
          <w:spacing w:val="-2"/>
        </w:rPr>
        <w:t>конкурсов,</w:t>
      </w:r>
      <w:r>
        <w:tab/>
      </w:r>
      <w:r>
        <w:rPr>
          <w:spacing w:val="-2"/>
        </w:rPr>
        <w:t>НПК),</w:t>
      </w:r>
    </w:p>
    <w:p w:rsidR="00A4284F" w:rsidRDefault="00A4284F">
      <w:pPr>
        <w:pStyle w:val="a4"/>
        <w:jc w:val="left"/>
        <w:sectPr w:rsidR="00A4284F">
          <w:type w:val="continuous"/>
          <w:pgSz w:w="11910" w:h="16390"/>
          <w:pgMar w:top="1140" w:right="141" w:bottom="280" w:left="1275" w:header="0" w:footer="907" w:gutter="0"/>
          <w:cols w:num="2" w:space="720" w:equalWidth="0">
            <w:col w:w="1077" w:space="40"/>
            <w:col w:w="9377"/>
          </w:cols>
        </w:sectPr>
      </w:pPr>
    </w:p>
    <w:p w:rsidR="00A4284F" w:rsidRDefault="004E5E27">
      <w:pPr>
        <w:pStyle w:val="a3"/>
      </w:pPr>
      <w:r>
        <w:t>необходимых</w:t>
      </w:r>
      <w:r>
        <w:rPr>
          <w:spacing w:val="-3"/>
        </w:rPr>
        <w:t xml:space="preserve"> </w:t>
      </w:r>
      <w:r>
        <w:t>для</w:t>
      </w:r>
      <w:r>
        <w:rPr>
          <w:spacing w:val="-4"/>
        </w:rPr>
        <w:t xml:space="preserve"> </w:t>
      </w:r>
      <w:r>
        <w:t>профильного</w:t>
      </w:r>
      <w:r>
        <w:rPr>
          <w:spacing w:val="-3"/>
        </w:rPr>
        <w:t xml:space="preserve"> </w:t>
      </w:r>
      <w:r>
        <w:t>и</w:t>
      </w:r>
      <w:r>
        <w:rPr>
          <w:spacing w:val="-3"/>
        </w:rPr>
        <w:t xml:space="preserve"> </w:t>
      </w:r>
      <w:r>
        <w:t>профессионального</w:t>
      </w:r>
      <w:r>
        <w:rPr>
          <w:spacing w:val="-3"/>
        </w:rPr>
        <w:t xml:space="preserve"> </w:t>
      </w:r>
      <w:r>
        <w:t>самоопределения</w:t>
      </w:r>
      <w:r>
        <w:rPr>
          <w:spacing w:val="-3"/>
        </w:rPr>
        <w:t xml:space="preserve"> </w:t>
      </w:r>
      <w:r>
        <w:rPr>
          <w:spacing w:val="-2"/>
        </w:rPr>
        <w:t>обучающихся.</w:t>
      </w:r>
    </w:p>
    <w:p w:rsidR="00A4284F" w:rsidRDefault="004E5E27">
      <w:pPr>
        <w:pStyle w:val="a3"/>
        <w:ind w:right="708" w:firstLine="709"/>
      </w:pPr>
      <w:r>
        <w:t>Это позволяет стимулировать 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учащегося, возможность использования учащимися портфеля достижений при выборе</w:t>
      </w:r>
      <w:r>
        <w:rPr>
          <w:spacing w:val="40"/>
        </w:rPr>
        <w:t xml:space="preserve"> </w:t>
      </w:r>
      <w:r>
        <w:t>направления профильного и профессионального образования.</w:t>
      </w:r>
    </w:p>
    <w:p w:rsidR="00A4284F" w:rsidRDefault="004E5E27">
      <w:pPr>
        <w:pStyle w:val="a3"/>
        <w:ind w:right="713" w:firstLine="709"/>
      </w:pPr>
      <w:r>
        <w:t>Портфель достижений учащихся представляет собой специально организованную</w:t>
      </w:r>
      <w:r>
        <w:rPr>
          <w:spacing w:val="40"/>
        </w:rPr>
        <w:t xml:space="preserve"> </w:t>
      </w:r>
      <w:r>
        <w:t>подборку работ, которые демонстрируют усилия, прогресс и достижения обучающегося в интересующих его областях.</w:t>
      </w:r>
    </w:p>
    <w:p w:rsidR="00A4284F" w:rsidRDefault="004E5E27">
      <w:pPr>
        <w:pStyle w:val="a3"/>
        <w:ind w:right="711" w:firstLine="709"/>
      </w:pPr>
      <w:r>
        <w:t>В состав портфеля достижений включаются результаты, достигнутые обучающимся не только в учебной деятельности, но и в иных формах активности: творческой, социальной, коммуникативной, физкультурно-спортивной, трудовой деятельности, протекающей как в рамках повседневной школьной практики, так и за ее пределами (через участие в олимпиадах, конкурсах, смотрах, научно-практических конференциях, выставках, концертах, соревнованиях и др).</w:t>
      </w:r>
    </w:p>
    <w:p w:rsidR="00A4284F" w:rsidRDefault="004E5E27">
      <w:pPr>
        <w:pStyle w:val="a3"/>
        <w:ind w:left="1136"/>
      </w:pPr>
      <w:r>
        <w:t>Портфель</w:t>
      </w:r>
      <w:r>
        <w:rPr>
          <w:spacing w:val="-8"/>
        </w:rPr>
        <w:t xml:space="preserve"> </w:t>
      </w:r>
      <w:r>
        <w:t>достижений</w:t>
      </w:r>
      <w:r>
        <w:rPr>
          <w:spacing w:val="-8"/>
        </w:rPr>
        <w:t xml:space="preserve"> </w:t>
      </w:r>
      <w:r>
        <w:t>учащегося</w:t>
      </w:r>
      <w:r>
        <w:rPr>
          <w:spacing w:val="-8"/>
        </w:rPr>
        <w:t xml:space="preserve"> </w:t>
      </w:r>
      <w:r>
        <w:t>используется</w:t>
      </w:r>
      <w:r>
        <w:rPr>
          <w:spacing w:val="-8"/>
        </w:rPr>
        <w:t xml:space="preserve"> </w:t>
      </w:r>
      <w:r>
        <w:t>при</w:t>
      </w:r>
      <w:r>
        <w:rPr>
          <w:spacing w:val="-8"/>
        </w:rPr>
        <w:t xml:space="preserve"> </w:t>
      </w:r>
      <w:r>
        <w:t>формировании</w:t>
      </w:r>
      <w:r>
        <w:rPr>
          <w:spacing w:val="-8"/>
        </w:rPr>
        <w:t xml:space="preserve"> </w:t>
      </w:r>
      <w:r>
        <w:t>профильных</w:t>
      </w:r>
      <w:r>
        <w:rPr>
          <w:spacing w:val="-6"/>
        </w:rPr>
        <w:t xml:space="preserve"> </w:t>
      </w:r>
      <w:r>
        <w:rPr>
          <w:spacing w:val="-2"/>
        </w:rPr>
        <w:t>классов.</w:t>
      </w:r>
    </w:p>
    <w:p w:rsidR="00A4284F" w:rsidRDefault="004E5E27">
      <w:pPr>
        <w:pStyle w:val="a3"/>
        <w:ind w:right="717" w:firstLine="709"/>
      </w:pPr>
      <w:r>
        <w:t>Отбор</w:t>
      </w:r>
      <w:r>
        <w:rPr>
          <w:spacing w:val="-2"/>
        </w:rPr>
        <w:t xml:space="preserve"> </w:t>
      </w:r>
      <w:r>
        <w:t>работ</w:t>
      </w:r>
      <w:r>
        <w:rPr>
          <w:spacing w:val="-2"/>
        </w:rPr>
        <w:t xml:space="preserve"> </w:t>
      </w:r>
      <w:r>
        <w:t>для</w:t>
      </w:r>
      <w:r>
        <w:rPr>
          <w:spacing w:val="-2"/>
        </w:rPr>
        <w:t xml:space="preserve"> </w:t>
      </w:r>
      <w:r>
        <w:t>портфеля</w:t>
      </w:r>
      <w:r>
        <w:rPr>
          <w:spacing w:val="-2"/>
        </w:rPr>
        <w:t xml:space="preserve"> </w:t>
      </w:r>
      <w:r>
        <w:t>достижений</w:t>
      </w:r>
      <w:r>
        <w:rPr>
          <w:spacing w:val="-2"/>
        </w:rPr>
        <w:t xml:space="preserve"> </w:t>
      </w:r>
      <w:r>
        <w:t>ведется</w:t>
      </w:r>
      <w:r>
        <w:rPr>
          <w:spacing w:val="-2"/>
        </w:rPr>
        <w:t xml:space="preserve"> </w:t>
      </w:r>
      <w:r>
        <w:t>самим</w:t>
      </w:r>
      <w:r>
        <w:rPr>
          <w:spacing w:val="-2"/>
        </w:rPr>
        <w:t xml:space="preserve"> </w:t>
      </w:r>
      <w:r>
        <w:t>обучающимся</w:t>
      </w:r>
      <w:r>
        <w:rPr>
          <w:spacing w:val="-2"/>
        </w:rPr>
        <w:t xml:space="preserve"> </w:t>
      </w:r>
      <w:r>
        <w:t>совместно</w:t>
      </w:r>
      <w:r>
        <w:rPr>
          <w:spacing w:val="-2"/>
        </w:rPr>
        <w:t xml:space="preserve"> </w:t>
      </w:r>
      <w:r>
        <w:t>с</w:t>
      </w:r>
      <w:r>
        <w:rPr>
          <w:spacing w:val="-2"/>
        </w:rPr>
        <w:t xml:space="preserve"> </w:t>
      </w:r>
      <w:r>
        <w:t>классным руководителем и при участии семьи. Включение каких-либо материалов без согласия обучающегося не допускается.</w:t>
      </w:r>
    </w:p>
    <w:p w:rsidR="00A4284F" w:rsidRDefault="004E5E27">
      <w:pPr>
        <w:pStyle w:val="4"/>
        <w:spacing w:line="237" w:lineRule="exact"/>
      </w:pPr>
      <w:r>
        <w:t xml:space="preserve">Направления </w:t>
      </w:r>
      <w:r>
        <w:rPr>
          <w:spacing w:val="-2"/>
        </w:rPr>
        <w:t>ВСОКО</w:t>
      </w:r>
    </w:p>
    <w:p w:rsidR="00A4284F" w:rsidRDefault="004E5E27" w:rsidP="00D7785A">
      <w:pPr>
        <w:pStyle w:val="a4"/>
        <w:numPr>
          <w:ilvl w:val="1"/>
          <w:numId w:val="224"/>
        </w:numPr>
        <w:tabs>
          <w:tab w:val="left" w:pos="1856"/>
        </w:tabs>
        <w:spacing w:line="257" w:lineRule="exact"/>
        <w:ind w:left="1856" w:hanging="359"/>
        <w:jc w:val="left"/>
      </w:pPr>
      <w:r>
        <w:t>Оценка</w:t>
      </w:r>
      <w:r>
        <w:rPr>
          <w:spacing w:val="-5"/>
        </w:rPr>
        <w:t xml:space="preserve"> </w:t>
      </w:r>
      <w:r>
        <w:t>качества</w:t>
      </w:r>
      <w:r>
        <w:rPr>
          <w:spacing w:val="-5"/>
        </w:rPr>
        <w:t xml:space="preserve"> </w:t>
      </w:r>
      <w:r>
        <w:t>образовательных</w:t>
      </w:r>
      <w:r>
        <w:rPr>
          <w:spacing w:val="-4"/>
        </w:rPr>
        <w:t xml:space="preserve"> </w:t>
      </w:r>
      <w:r>
        <w:rPr>
          <w:spacing w:val="-2"/>
        </w:rPr>
        <w:t>программ;</w:t>
      </w:r>
    </w:p>
    <w:p w:rsidR="00A4284F" w:rsidRDefault="004E5E27" w:rsidP="00D7785A">
      <w:pPr>
        <w:pStyle w:val="a4"/>
        <w:numPr>
          <w:ilvl w:val="1"/>
          <w:numId w:val="224"/>
        </w:numPr>
        <w:tabs>
          <w:tab w:val="left" w:pos="1856"/>
        </w:tabs>
        <w:spacing w:line="253" w:lineRule="exact"/>
        <w:ind w:left="1856" w:hanging="359"/>
        <w:jc w:val="left"/>
      </w:pPr>
      <w:r>
        <w:t>Оценка</w:t>
      </w:r>
      <w:r>
        <w:rPr>
          <w:spacing w:val="-7"/>
        </w:rPr>
        <w:t xml:space="preserve"> </w:t>
      </w:r>
      <w:r>
        <w:t>качества</w:t>
      </w:r>
      <w:r>
        <w:rPr>
          <w:spacing w:val="-6"/>
        </w:rPr>
        <w:t xml:space="preserve"> </w:t>
      </w:r>
      <w:r>
        <w:t>условий</w:t>
      </w:r>
      <w:r>
        <w:rPr>
          <w:spacing w:val="-7"/>
        </w:rPr>
        <w:t xml:space="preserve"> </w:t>
      </w:r>
      <w:r>
        <w:t>реализации</w:t>
      </w:r>
      <w:r>
        <w:rPr>
          <w:spacing w:val="-6"/>
        </w:rPr>
        <w:t xml:space="preserve"> </w:t>
      </w:r>
      <w:r>
        <w:t>образовательных</w:t>
      </w:r>
      <w:r>
        <w:rPr>
          <w:spacing w:val="-5"/>
        </w:rPr>
        <w:t xml:space="preserve"> </w:t>
      </w:r>
      <w:r>
        <w:rPr>
          <w:spacing w:val="-2"/>
        </w:rPr>
        <w:t>программ;</w:t>
      </w:r>
    </w:p>
    <w:p w:rsidR="00A4284F" w:rsidRDefault="004E5E27" w:rsidP="00D7785A">
      <w:pPr>
        <w:pStyle w:val="a4"/>
        <w:numPr>
          <w:ilvl w:val="1"/>
          <w:numId w:val="224"/>
        </w:numPr>
        <w:tabs>
          <w:tab w:val="left" w:pos="1856"/>
        </w:tabs>
        <w:spacing w:line="253" w:lineRule="exact"/>
        <w:ind w:left="1856" w:hanging="359"/>
        <w:jc w:val="left"/>
      </w:pPr>
      <w:r>
        <w:t>Оценка</w:t>
      </w:r>
      <w:r>
        <w:rPr>
          <w:spacing w:val="-7"/>
        </w:rPr>
        <w:t xml:space="preserve"> </w:t>
      </w:r>
      <w:r>
        <w:t>качества</w:t>
      </w:r>
      <w:r>
        <w:rPr>
          <w:spacing w:val="-6"/>
        </w:rPr>
        <w:t xml:space="preserve"> </w:t>
      </w:r>
      <w:r>
        <w:t>образовательных</w:t>
      </w:r>
      <w:r>
        <w:rPr>
          <w:spacing w:val="-6"/>
        </w:rPr>
        <w:t xml:space="preserve"> </w:t>
      </w:r>
      <w:r>
        <w:t>результатов</w:t>
      </w:r>
      <w:r>
        <w:rPr>
          <w:spacing w:val="-6"/>
        </w:rPr>
        <w:t xml:space="preserve"> </w:t>
      </w:r>
      <w:r>
        <w:rPr>
          <w:spacing w:val="-2"/>
        </w:rPr>
        <w:t>обучающихся;</w:t>
      </w:r>
    </w:p>
    <w:p w:rsidR="00A4284F" w:rsidRDefault="004E5E27" w:rsidP="00D7785A">
      <w:pPr>
        <w:pStyle w:val="a4"/>
        <w:numPr>
          <w:ilvl w:val="1"/>
          <w:numId w:val="224"/>
        </w:numPr>
        <w:tabs>
          <w:tab w:val="left" w:pos="1856"/>
        </w:tabs>
        <w:spacing w:line="269" w:lineRule="exact"/>
        <w:ind w:left="1856" w:hanging="359"/>
        <w:jc w:val="left"/>
      </w:pPr>
      <w:r>
        <w:t>Оценка</w:t>
      </w:r>
      <w:r>
        <w:rPr>
          <w:spacing w:val="-13"/>
        </w:rPr>
        <w:t xml:space="preserve"> </w:t>
      </w:r>
      <w:r>
        <w:t>удовлетворенности</w:t>
      </w:r>
      <w:r>
        <w:rPr>
          <w:spacing w:val="-11"/>
        </w:rPr>
        <w:t xml:space="preserve"> </w:t>
      </w:r>
      <w:r>
        <w:t>качеством</w:t>
      </w:r>
      <w:r>
        <w:rPr>
          <w:spacing w:val="-10"/>
        </w:rPr>
        <w:t xml:space="preserve"> </w:t>
      </w:r>
      <w:r>
        <w:rPr>
          <w:spacing w:val="-2"/>
        </w:rPr>
        <w:t>образования</w:t>
      </w:r>
    </w:p>
    <w:p w:rsidR="00A4284F" w:rsidRDefault="004E5E27">
      <w:pPr>
        <w:pStyle w:val="a3"/>
        <w:ind w:right="717" w:firstLine="709"/>
      </w:pPr>
      <w:r>
        <w:t>Оценочные мероприятия и процедуры в рамках ВСОКО проводятся в течение всего учебного года, результаты обобщаются на этапе подготовки Отчета о самообследовании Школы и подготовки анализа работы лицея за учебный год.</w:t>
      </w:r>
    </w:p>
    <w:p w:rsidR="00A4284F" w:rsidRDefault="004E5E27">
      <w:pPr>
        <w:pStyle w:val="a3"/>
        <w:spacing w:line="237" w:lineRule="exact"/>
        <w:ind w:left="1136"/>
      </w:pPr>
      <w:r>
        <w:t>Основные</w:t>
      </w:r>
      <w:r>
        <w:rPr>
          <w:spacing w:val="-10"/>
        </w:rPr>
        <w:t xml:space="preserve"> </w:t>
      </w:r>
      <w:r>
        <w:t>мероприятия</w:t>
      </w:r>
      <w:r>
        <w:rPr>
          <w:spacing w:val="-9"/>
        </w:rPr>
        <w:t xml:space="preserve"> </w:t>
      </w:r>
      <w:r>
        <w:rPr>
          <w:spacing w:val="-2"/>
        </w:rPr>
        <w:t>ВСОКО:</w:t>
      </w:r>
    </w:p>
    <w:p w:rsidR="00A4284F" w:rsidRDefault="004E5E27" w:rsidP="00D7785A">
      <w:pPr>
        <w:pStyle w:val="a4"/>
        <w:numPr>
          <w:ilvl w:val="0"/>
          <w:numId w:val="223"/>
        </w:numPr>
        <w:tabs>
          <w:tab w:val="left" w:pos="1148"/>
        </w:tabs>
        <w:spacing w:line="232" w:lineRule="auto"/>
        <w:ind w:right="720"/>
        <w:jc w:val="left"/>
      </w:pPr>
      <w:r>
        <w:t>оценка</w:t>
      </w:r>
      <w:r>
        <w:rPr>
          <w:spacing w:val="40"/>
        </w:rPr>
        <w:t xml:space="preserve"> </w:t>
      </w:r>
      <w:r>
        <w:t>соответствия</w:t>
      </w:r>
      <w:r>
        <w:rPr>
          <w:spacing w:val="40"/>
        </w:rPr>
        <w:t xml:space="preserve"> </w:t>
      </w:r>
      <w:r>
        <w:t>реализуемых</w:t>
      </w:r>
      <w:r>
        <w:rPr>
          <w:spacing w:val="40"/>
        </w:rPr>
        <w:t xml:space="preserve"> </w:t>
      </w:r>
      <w:r>
        <w:t>в</w:t>
      </w:r>
      <w:r>
        <w:rPr>
          <w:spacing w:val="40"/>
        </w:rPr>
        <w:t xml:space="preserve"> </w:t>
      </w:r>
      <w:r>
        <w:t>Школе</w:t>
      </w:r>
      <w:r>
        <w:rPr>
          <w:spacing w:val="40"/>
        </w:rPr>
        <w:t xml:space="preserve"> </w:t>
      </w:r>
      <w:r>
        <w:t>образовательных</w:t>
      </w:r>
      <w:r>
        <w:rPr>
          <w:spacing w:val="40"/>
        </w:rPr>
        <w:t xml:space="preserve"> </w:t>
      </w:r>
      <w:r>
        <w:t>программ</w:t>
      </w:r>
      <w:r>
        <w:rPr>
          <w:spacing w:val="40"/>
        </w:rPr>
        <w:t xml:space="preserve"> </w:t>
      </w:r>
      <w:r>
        <w:t>федеральным</w:t>
      </w:r>
      <w:r>
        <w:rPr>
          <w:spacing w:val="80"/>
        </w:rPr>
        <w:t xml:space="preserve"> </w:t>
      </w:r>
      <w:r>
        <w:rPr>
          <w:spacing w:val="-2"/>
        </w:rPr>
        <w:t>требованиям;</w:t>
      </w:r>
    </w:p>
    <w:p w:rsidR="00A4284F" w:rsidRDefault="004E5E27" w:rsidP="00D7785A">
      <w:pPr>
        <w:pStyle w:val="a4"/>
        <w:numPr>
          <w:ilvl w:val="0"/>
          <w:numId w:val="223"/>
        </w:numPr>
        <w:tabs>
          <w:tab w:val="left" w:pos="1147"/>
        </w:tabs>
        <w:spacing w:line="242" w:lineRule="exact"/>
        <w:ind w:left="1147" w:hanging="359"/>
        <w:jc w:val="left"/>
      </w:pPr>
      <w:r>
        <w:t>контроль</w:t>
      </w:r>
      <w:r>
        <w:rPr>
          <w:spacing w:val="-7"/>
        </w:rPr>
        <w:t xml:space="preserve"> </w:t>
      </w:r>
      <w:r>
        <w:t>реализации</w:t>
      </w:r>
      <w:r>
        <w:rPr>
          <w:spacing w:val="-6"/>
        </w:rPr>
        <w:t xml:space="preserve"> </w:t>
      </w:r>
      <w:r>
        <w:t>рабочих</w:t>
      </w:r>
      <w:r>
        <w:rPr>
          <w:spacing w:val="-5"/>
        </w:rPr>
        <w:t xml:space="preserve"> </w:t>
      </w:r>
      <w:r>
        <w:rPr>
          <w:spacing w:val="-2"/>
        </w:rPr>
        <w:t>программ;</w:t>
      </w:r>
    </w:p>
    <w:p w:rsidR="00A4284F" w:rsidRDefault="004E5E27" w:rsidP="00D7785A">
      <w:pPr>
        <w:pStyle w:val="a4"/>
        <w:numPr>
          <w:ilvl w:val="0"/>
          <w:numId w:val="223"/>
        </w:numPr>
        <w:tabs>
          <w:tab w:val="left" w:pos="1147"/>
        </w:tabs>
        <w:spacing w:line="253" w:lineRule="exact"/>
        <w:ind w:left="1147" w:hanging="359"/>
        <w:jc w:val="left"/>
      </w:pPr>
      <w:r>
        <w:t>оценка</w:t>
      </w:r>
      <w:r>
        <w:rPr>
          <w:spacing w:val="-8"/>
        </w:rPr>
        <w:t xml:space="preserve"> </w:t>
      </w:r>
      <w:r>
        <w:t>условий</w:t>
      </w:r>
      <w:r>
        <w:rPr>
          <w:spacing w:val="-7"/>
        </w:rPr>
        <w:t xml:space="preserve"> </w:t>
      </w:r>
      <w:r>
        <w:t>реализации</w:t>
      </w:r>
      <w:r>
        <w:rPr>
          <w:spacing w:val="-8"/>
        </w:rPr>
        <w:t xml:space="preserve"> </w:t>
      </w:r>
      <w:r>
        <w:t>ООП</w:t>
      </w:r>
      <w:r>
        <w:rPr>
          <w:spacing w:val="-7"/>
        </w:rPr>
        <w:t xml:space="preserve"> </w:t>
      </w:r>
      <w:r>
        <w:t>федеральным</w:t>
      </w:r>
      <w:r>
        <w:rPr>
          <w:spacing w:val="-7"/>
        </w:rPr>
        <w:t xml:space="preserve"> </w:t>
      </w:r>
      <w:r>
        <w:rPr>
          <w:spacing w:val="-2"/>
        </w:rPr>
        <w:t>требованиям;</w:t>
      </w:r>
    </w:p>
    <w:p w:rsidR="00A4284F" w:rsidRDefault="004E5E27" w:rsidP="00D7785A">
      <w:pPr>
        <w:pStyle w:val="a4"/>
        <w:numPr>
          <w:ilvl w:val="0"/>
          <w:numId w:val="223"/>
        </w:numPr>
        <w:tabs>
          <w:tab w:val="left" w:pos="1148"/>
        </w:tabs>
        <w:spacing w:line="232" w:lineRule="auto"/>
        <w:ind w:right="717"/>
        <w:jc w:val="left"/>
      </w:pPr>
      <w:r>
        <w:t xml:space="preserve">контроль состояния условий реализации ООП и мониторинг развития условий реализации </w:t>
      </w:r>
      <w:r>
        <w:rPr>
          <w:spacing w:val="-4"/>
        </w:rPr>
        <w:t>ООП;</w:t>
      </w:r>
    </w:p>
    <w:p w:rsidR="00A4284F" w:rsidRDefault="004E5E27" w:rsidP="00D7785A">
      <w:pPr>
        <w:pStyle w:val="a4"/>
        <w:numPr>
          <w:ilvl w:val="0"/>
          <w:numId w:val="223"/>
        </w:numPr>
        <w:tabs>
          <w:tab w:val="left" w:pos="1148"/>
        </w:tabs>
        <w:spacing w:line="254" w:lineRule="exact"/>
        <w:ind w:right="716"/>
        <w:jc w:val="left"/>
      </w:pPr>
      <w:r>
        <w:t>мониторинг и оценка уровня сформированности и развития личностных, метапредметных</w:t>
      </w:r>
      <w:r>
        <w:rPr>
          <w:spacing w:val="40"/>
        </w:rPr>
        <w:t xml:space="preserve"> </w:t>
      </w:r>
      <w:r>
        <w:t>и предметных образовательных результатов учащихся;</w:t>
      </w:r>
    </w:p>
    <w:p w:rsidR="00A4284F" w:rsidRDefault="004E5E27" w:rsidP="00D7785A">
      <w:pPr>
        <w:pStyle w:val="a4"/>
        <w:numPr>
          <w:ilvl w:val="0"/>
          <w:numId w:val="223"/>
        </w:numPr>
        <w:tabs>
          <w:tab w:val="left" w:pos="1147"/>
        </w:tabs>
        <w:spacing w:line="237" w:lineRule="exact"/>
        <w:ind w:left="1147" w:hanging="359"/>
        <w:jc w:val="left"/>
      </w:pPr>
      <w:r>
        <w:t>контроль</w:t>
      </w:r>
      <w:r>
        <w:rPr>
          <w:spacing w:val="-11"/>
        </w:rPr>
        <w:t xml:space="preserve"> </w:t>
      </w:r>
      <w:r>
        <w:t>реализации</w:t>
      </w:r>
      <w:r>
        <w:rPr>
          <w:spacing w:val="-9"/>
        </w:rPr>
        <w:t xml:space="preserve"> </w:t>
      </w:r>
      <w:r>
        <w:t>программы</w:t>
      </w:r>
      <w:r>
        <w:rPr>
          <w:spacing w:val="-9"/>
        </w:rPr>
        <w:t xml:space="preserve"> </w:t>
      </w:r>
      <w:r>
        <w:rPr>
          <w:spacing w:val="-2"/>
        </w:rPr>
        <w:t>воспитания;</w:t>
      </w:r>
    </w:p>
    <w:p w:rsidR="00A4284F" w:rsidRDefault="004E5E27" w:rsidP="00D7785A">
      <w:pPr>
        <w:pStyle w:val="a4"/>
        <w:numPr>
          <w:ilvl w:val="0"/>
          <w:numId w:val="223"/>
        </w:numPr>
        <w:tabs>
          <w:tab w:val="left" w:pos="1147"/>
        </w:tabs>
        <w:spacing w:line="273" w:lineRule="exact"/>
        <w:ind w:left="1147" w:hanging="359"/>
        <w:jc w:val="left"/>
      </w:pPr>
      <w:r>
        <w:t>контроль</w:t>
      </w:r>
      <w:r>
        <w:rPr>
          <w:spacing w:val="-10"/>
        </w:rPr>
        <w:t xml:space="preserve"> </w:t>
      </w:r>
      <w:r>
        <w:t>реализации</w:t>
      </w:r>
      <w:r>
        <w:rPr>
          <w:spacing w:val="-10"/>
        </w:rPr>
        <w:t xml:space="preserve"> </w:t>
      </w:r>
      <w:r>
        <w:t>программы</w:t>
      </w:r>
      <w:r>
        <w:rPr>
          <w:spacing w:val="-10"/>
        </w:rPr>
        <w:t xml:space="preserve"> </w:t>
      </w:r>
      <w:r>
        <w:t>коррекционной</w:t>
      </w:r>
      <w:r>
        <w:rPr>
          <w:spacing w:val="-10"/>
        </w:rPr>
        <w:t xml:space="preserve"> </w:t>
      </w:r>
      <w:r>
        <w:rPr>
          <w:spacing w:val="-2"/>
        </w:rPr>
        <w:t>работы;</w:t>
      </w:r>
    </w:p>
    <w:p w:rsidR="00A4284F" w:rsidRDefault="00A4284F">
      <w:pPr>
        <w:pStyle w:val="a4"/>
        <w:spacing w:line="273" w:lineRule="exact"/>
        <w:jc w:val="left"/>
        <w:sectPr w:rsidR="00A4284F">
          <w:type w:val="continuous"/>
          <w:pgSz w:w="11910" w:h="16390"/>
          <w:pgMar w:top="1140" w:right="141" w:bottom="280" w:left="1275" w:header="0" w:footer="907" w:gutter="0"/>
          <w:cols w:space="720"/>
        </w:sectPr>
      </w:pPr>
    </w:p>
    <w:p w:rsidR="00A4284F" w:rsidRDefault="004E5E27" w:rsidP="00D7785A">
      <w:pPr>
        <w:pStyle w:val="a4"/>
        <w:numPr>
          <w:ilvl w:val="0"/>
          <w:numId w:val="223"/>
        </w:numPr>
        <w:tabs>
          <w:tab w:val="left" w:pos="1148"/>
          <w:tab w:val="left" w:pos="2090"/>
          <w:tab w:val="left" w:pos="4202"/>
          <w:tab w:val="left" w:pos="5566"/>
          <w:tab w:val="left" w:pos="7469"/>
          <w:tab w:val="left" w:pos="8818"/>
        </w:tabs>
        <w:spacing w:before="45" w:line="232" w:lineRule="auto"/>
        <w:ind w:right="711"/>
        <w:jc w:val="left"/>
      </w:pPr>
      <w:r>
        <w:rPr>
          <w:spacing w:val="-2"/>
        </w:rPr>
        <w:lastRenderedPageBreak/>
        <w:t>оценка</w:t>
      </w:r>
      <w:r>
        <w:tab/>
      </w:r>
      <w:r>
        <w:rPr>
          <w:spacing w:val="-2"/>
        </w:rPr>
        <w:t>удовлетворенности</w:t>
      </w:r>
      <w:r>
        <w:tab/>
      </w:r>
      <w:r>
        <w:rPr>
          <w:spacing w:val="-2"/>
        </w:rPr>
        <w:t>участников</w:t>
      </w:r>
      <w:r>
        <w:tab/>
      </w:r>
      <w:r>
        <w:rPr>
          <w:spacing w:val="-2"/>
        </w:rPr>
        <w:t>образовательных</w:t>
      </w:r>
      <w:r>
        <w:tab/>
      </w:r>
      <w:r>
        <w:rPr>
          <w:spacing w:val="-2"/>
        </w:rPr>
        <w:t>отношений</w:t>
      </w:r>
      <w:r>
        <w:tab/>
      </w:r>
      <w:r>
        <w:rPr>
          <w:spacing w:val="-2"/>
        </w:rPr>
        <w:t>качеством образования;</w:t>
      </w:r>
    </w:p>
    <w:p w:rsidR="00A4284F" w:rsidRDefault="004E5E27" w:rsidP="00D7785A">
      <w:pPr>
        <w:pStyle w:val="a4"/>
        <w:numPr>
          <w:ilvl w:val="0"/>
          <w:numId w:val="223"/>
        </w:numPr>
        <w:tabs>
          <w:tab w:val="left" w:pos="1148"/>
          <w:tab w:val="left" w:pos="2854"/>
          <w:tab w:val="left" w:pos="3202"/>
          <w:tab w:val="left" w:pos="4384"/>
          <w:tab w:val="left" w:pos="5623"/>
          <w:tab w:val="left" w:pos="7097"/>
          <w:tab w:val="left" w:pos="8380"/>
        </w:tabs>
        <w:spacing w:before="4" w:line="254" w:lineRule="exact"/>
        <w:ind w:right="712"/>
        <w:jc w:val="left"/>
      </w:pPr>
      <w:r>
        <w:rPr>
          <w:spacing w:val="-2"/>
        </w:rPr>
        <w:t>систематизация</w:t>
      </w:r>
      <w:r>
        <w:tab/>
      </w:r>
      <w:r>
        <w:rPr>
          <w:spacing w:val="-10"/>
        </w:rPr>
        <w:t>и</w:t>
      </w:r>
      <w:r>
        <w:tab/>
      </w:r>
      <w:r>
        <w:rPr>
          <w:spacing w:val="-2"/>
        </w:rPr>
        <w:t>обработка</w:t>
      </w:r>
      <w:r>
        <w:tab/>
      </w:r>
      <w:r>
        <w:rPr>
          <w:spacing w:val="-2"/>
        </w:rPr>
        <w:t>оценочной</w:t>
      </w:r>
      <w:r>
        <w:tab/>
      </w:r>
      <w:r>
        <w:rPr>
          <w:spacing w:val="-2"/>
        </w:rPr>
        <w:t>информации,</w:t>
      </w:r>
      <w:r>
        <w:tab/>
      </w:r>
      <w:r>
        <w:rPr>
          <w:spacing w:val="-2"/>
        </w:rPr>
        <w:t>подготовка</w:t>
      </w:r>
      <w:r>
        <w:tab/>
      </w:r>
      <w:r>
        <w:rPr>
          <w:spacing w:val="-2"/>
        </w:rPr>
        <w:t xml:space="preserve">аналитических </w:t>
      </w:r>
      <w:r>
        <w:t>документов по итогам ВСОКО;</w:t>
      </w:r>
    </w:p>
    <w:p w:rsidR="00A4284F" w:rsidRDefault="004E5E27" w:rsidP="00D7785A">
      <w:pPr>
        <w:pStyle w:val="a4"/>
        <w:numPr>
          <w:ilvl w:val="0"/>
          <w:numId w:val="223"/>
        </w:numPr>
        <w:tabs>
          <w:tab w:val="left" w:pos="1147"/>
        </w:tabs>
        <w:spacing w:line="253" w:lineRule="exact"/>
        <w:ind w:left="1147" w:hanging="359"/>
        <w:jc w:val="left"/>
      </w:pPr>
      <w:r>
        <w:t>подготовка</w:t>
      </w:r>
      <w:r>
        <w:rPr>
          <w:spacing w:val="28"/>
        </w:rPr>
        <w:t xml:space="preserve">  </w:t>
      </w:r>
      <w:r>
        <w:t>текста</w:t>
      </w:r>
      <w:r>
        <w:rPr>
          <w:spacing w:val="31"/>
        </w:rPr>
        <w:t xml:space="preserve">  </w:t>
      </w:r>
      <w:r>
        <w:t>Отчета</w:t>
      </w:r>
      <w:r>
        <w:rPr>
          <w:spacing w:val="31"/>
        </w:rPr>
        <w:t xml:space="preserve">  </w:t>
      </w:r>
      <w:r>
        <w:t>о</w:t>
      </w:r>
      <w:r>
        <w:rPr>
          <w:spacing w:val="30"/>
        </w:rPr>
        <w:t xml:space="preserve">  </w:t>
      </w:r>
      <w:r>
        <w:t>самообследовании,</w:t>
      </w:r>
      <w:r>
        <w:rPr>
          <w:spacing w:val="31"/>
        </w:rPr>
        <w:t xml:space="preserve">  </w:t>
      </w:r>
      <w:r>
        <w:t>в</w:t>
      </w:r>
      <w:r>
        <w:rPr>
          <w:spacing w:val="31"/>
        </w:rPr>
        <w:t xml:space="preserve">  </w:t>
      </w:r>
      <w:r>
        <w:t>том</w:t>
      </w:r>
      <w:r>
        <w:rPr>
          <w:spacing w:val="30"/>
        </w:rPr>
        <w:t xml:space="preserve">  </w:t>
      </w:r>
      <w:r>
        <w:t>числе</w:t>
      </w:r>
      <w:r>
        <w:rPr>
          <w:spacing w:val="31"/>
        </w:rPr>
        <w:t xml:space="preserve">  </w:t>
      </w:r>
      <w:r>
        <w:t>для</w:t>
      </w:r>
      <w:r>
        <w:rPr>
          <w:spacing w:val="31"/>
        </w:rPr>
        <w:t xml:space="preserve">  </w:t>
      </w:r>
      <w:r>
        <w:t>размещения</w:t>
      </w:r>
      <w:r>
        <w:rPr>
          <w:spacing w:val="31"/>
        </w:rPr>
        <w:t xml:space="preserve">  </w:t>
      </w:r>
      <w:r>
        <w:rPr>
          <w:spacing w:val="-5"/>
        </w:rPr>
        <w:t>на</w:t>
      </w:r>
    </w:p>
    <w:p w:rsidR="00A4284F" w:rsidRDefault="004E5E27">
      <w:pPr>
        <w:pStyle w:val="a3"/>
        <w:spacing w:line="249" w:lineRule="exact"/>
        <w:ind w:left="1148"/>
      </w:pPr>
      <w:r>
        <w:t>официальном</w:t>
      </w:r>
      <w:r>
        <w:rPr>
          <w:spacing w:val="-8"/>
        </w:rPr>
        <w:t xml:space="preserve"> </w:t>
      </w:r>
      <w:r>
        <w:t>сайте</w:t>
      </w:r>
      <w:r>
        <w:rPr>
          <w:spacing w:val="-8"/>
        </w:rPr>
        <w:t xml:space="preserve"> </w:t>
      </w:r>
      <w:r>
        <w:rPr>
          <w:spacing w:val="-2"/>
        </w:rPr>
        <w:t>Школы.</w:t>
      </w:r>
    </w:p>
    <w:p w:rsidR="00A4284F" w:rsidRDefault="004E5E27">
      <w:pPr>
        <w:pStyle w:val="a3"/>
        <w:ind w:right="711" w:firstLine="709"/>
      </w:pPr>
      <w:r>
        <w:t xml:space="preserve">Состав должностных лиц, выполняемый ими в рамках ВСОКО функционал, состав, сроки контрольно-оценочных мероприятий определяются ежегодным приказом директора Школы об организации и проведении контрольно-оценочной деятельности и подготовке Отчета о </w:t>
      </w:r>
      <w:r>
        <w:rPr>
          <w:spacing w:val="-2"/>
        </w:rPr>
        <w:t>самообследовании.</w:t>
      </w:r>
    </w:p>
    <w:p w:rsidR="00A4284F" w:rsidRDefault="004E5E27">
      <w:pPr>
        <w:pStyle w:val="a3"/>
        <w:ind w:right="719" w:firstLine="709"/>
      </w:pPr>
      <w:r>
        <w:t>Контрольно-оценочные</w:t>
      </w:r>
      <w:r>
        <w:rPr>
          <w:spacing w:val="-4"/>
        </w:rPr>
        <w:t xml:space="preserve"> </w:t>
      </w:r>
      <w:r>
        <w:t>мероприятия</w:t>
      </w:r>
      <w:r>
        <w:rPr>
          <w:spacing w:val="-4"/>
        </w:rPr>
        <w:t xml:space="preserve"> </w:t>
      </w:r>
      <w:r>
        <w:t>и</w:t>
      </w:r>
      <w:r>
        <w:rPr>
          <w:spacing w:val="-4"/>
        </w:rPr>
        <w:t xml:space="preserve"> </w:t>
      </w:r>
      <w:r>
        <w:t>процедуры</w:t>
      </w:r>
      <w:r>
        <w:rPr>
          <w:spacing w:val="-4"/>
        </w:rPr>
        <w:t xml:space="preserve"> </w:t>
      </w:r>
      <w:r>
        <w:t>в</w:t>
      </w:r>
      <w:r>
        <w:rPr>
          <w:spacing w:val="-4"/>
        </w:rPr>
        <w:t xml:space="preserve"> </w:t>
      </w:r>
      <w:r>
        <w:t>рамках</w:t>
      </w:r>
      <w:r>
        <w:rPr>
          <w:spacing w:val="-4"/>
        </w:rPr>
        <w:t xml:space="preserve"> </w:t>
      </w:r>
      <w:r>
        <w:t>ВСОКО</w:t>
      </w:r>
      <w:r>
        <w:rPr>
          <w:spacing w:val="-4"/>
        </w:rPr>
        <w:t xml:space="preserve"> </w:t>
      </w:r>
      <w:r>
        <w:t>включаются</w:t>
      </w:r>
      <w:r>
        <w:rPr>
          <w:spacing w:val="-4"/>
        </w:rPr>
        <w:t xml:space="preserve"> </w:t>
      </w:r>
      <w:r>
        <w:t>в</w:t>
      </w:r>
      <w:r>
        <w:rPr>
          <w:spacing w:val="-4"/>
        </w:rPr>
        <w:t xml:space="preserve"> </w:t>
      </w:r>
      <w:r>
        <w:t>годовой план работы Школы.</w:t>
      </w:r>
    </w:p>
    <w:p w:rsidR="00A4284F" w:rsidRDefault="004E5E27">
      <w:pPr>
        <w:pStyle w:val="a3"/>
        <w:ind w:right="713" w:firstLine="709"/>
      </w:pPr>
      <w:r>
        <w:t>Функционирование ВСОКО в Школе обеспечивают все педагогические и иные работники лицея, осуществляющие профессиональную деятельность в соответствии с должностными обязанностями, в т. ч. педагогические работники, работающие по совместительству.</w:t>
      </w:r>
    </w:p>
    <w:p w:rsidR="00A4284F" w:rsidRDefault="004E5E27">
      <w:pPr>
        <w:pStyle w:val="a3"/>
        <w:ind w:right="719" w:firstLine="709"/>
      </w:pPr>
      <w:r>
        <w:t>Организационная структура, занимающаяся ВСОКО, экспертизой качества образования и интерпретацией полученных результатов, включает:</w:t>
      </w:r>
    </w:p>
    <w:p w:rsidR="00A4284F" w:rsidRDefault="004E5E27" w:rsidP="00D7785A">
      <w:pPr>
        <w:pStyle w:val="a4"/>
        <w:numPr>
          <w:ilvl w:val="0"/>
          <w:numId w:val="222"/>
        </w:numPr>
        <w:tabs>
          <w:tab w:val="left" w:pos="1857"/>
        </w:tabs>
        <w:spacing w:before="3" w:line="254" w:lineRule="exact"/>
        <w:ind w:right="707"/>
      </w:pPr>
      <w:r>
        <w:t>администрацию Школы (директор, заместители директора, руководители структурных подразделений);</w:t>
      </w:r>
    </w:p>
    <w:p w:rsidR="00A4284F" w:rsidRDefault="004E5E27" w:rsidP="00D7785A">
      <w:pPr>
        <w:pStyle w:val="a4"/>
        <w:numPr>
          <w:ilvl w:val="0"/>
          <w:numId w:val="222"/>
        </w:numPr>
        <w:tabs>
          <w:tab w:val="left" w:pos="1856"/>
        </w:tabs>
        <w:spacing w:line="237" w:lineRule="exact"/>
        <w:ind w:left="1856" w:hanging="359"/>
      </w:pPr>
      <w:r>
        <w:rPr>
          <w:spacing w:val="-2"/>
        </w:rPr>
        <w:t>Педагогический</w:t>
      </w:r>
      <w:r>
        <w:rPr>
          <w:spacing w:val="14"/>
        </w:rPr>
        <w:t xml:space="preserve"> </w:t>
      </w:r>
      <w:r>
        <w:rPr>
          <w:spacing w:val="-2"/>
        </w:rPr>
        <w:t>совет;</w:t>
      </w:r>
    </w:p>
    <w:p w:rsidR="00A4284F" w:rsidRDefault="004E5E27" w:rsidP="00D7785A">
      <w:pPr>
        <w:pStyle w:val="a4"/>
        <w:numPr>
          <w:ilvl w:val="0"/>
          <w:numId w:val="222"/>
        </w:numPr>
        <w:tabs>
          <w:tab w:val="left" w:pos="1857"/>
          <w:tab w:val="left" w:pos="3385"/>
          <w:tab w:val="left" w:pos="4827"/>
          <w:tab w:val="left" w:pos="5986"/>
          <w:tab w:val="left" w:pos="7420"/>
          <w:tab w:val="left" w:pos="8537"/>
          <w:tab w:val="left" w:pos="8885"/>
        </w:tabs>
        <w:spacing w:line="232" w:lineRule="auto"/>
        <w:ind w:right="717"/>
        <w:jc w:val="left"/>
      </w:pPr>
      <w:r>
        <w:rPr>
          <w:spacing w:val="-2"/>
        </w:rPr>
        <w:t>методические</w:t>
      </w:r>
      <w:r>
        <w:tab/>
      </w:r>
      <w:r>
        <w:rPr>
          <w:spacing w:val="-2"/>
        </w:rPr>
        <w:t>объединения</w:t>
      </w:r>
      <w:r>
        <w:tab/>
      </w:r>
      <w:r>
        <w:rPr>
          <w:spacing w:val="-2"/>
        </w:rPr>
        <w:t>педагогов</w:t>
      </w:r>
      <w:r>
        <w:tab/>
      </w:r>
      <w:r>
        <w:rPr>
          <w:spacing w:val="-2"/>
        </w:rPr>
        <w:t>(предметные</w:t>
      </w:r>
      <w:r>
        <w:tab/>
      </w:r>
      <w:r>
        <w:rPr>
          <w:spacing w:val="-2"/>
        </w:rPr>
        <w:t>кафедры)</w:t>
      </w:r>
      <w:r>
        <w:tab/>
      </w:r>
      <w:r>
        <w:rPr>
          <w:spacing w:val="-10"/>
        </w:rPr>
        <w:t>и</w:t>
      </w:r>
      <w:r>
        <w:tab/>
      </w:r>
      <w:r>
        <w:rPr>
          <w:spacing w:val="-2"/>
        </w:rPr>
        <w:t>классных руководителей</w:t>
      </w:r>
    </w:p>
    <w:p w:rsidR="00A4284F" w:rsidRDefault="004E5E27" w:rsidP="00D7785A">
      <w:pPr>
        <w:pStyle w:val="a4"/>
        <w:numPr>
          <w:ilvl w:val="0"/>
          <w:numId w:val="222"/>
        </w:numPr>
        <w:tabs>
          <w:tab w:val="left" w:pos="1856"/>
        </w:tabs>
        <w:spacing w:line="242" w:lineRule="exact"/>
        <w:ind w:left="1856" w:hanging="359"/>
        <w:jc w:val="left"/>
      </w:pPr>
      <w:r>
        <w:rPr>
          <w:spacing w:val="-2"/>
        </w:rPr>
        <w:t>педагогические</w:t>
      </w:r>
      <w:r>
        <w:rPr>
          <w:spacing w:val="14"/>
        </w:rPr>
        <w:t xml:space="preserve"> </w:t>
      </w:r>
      <w:r>
        <w:rPr>
          <w:spacing w:val="-2"/>
        </w:rPr>
        <w:t>работники</w:t>
      </w:r>
    </w:p>
    <w:p w:rsidR="00A4284F" w:rsidRDefault="004E5E27" w:rsidP="00D7785A">
      <w:pPr>
        <w:pStyle w:val="a4"/>
        <w:numPr>
          <w:ilvl w:val="0"/>
          <w:numId w:val="222"/>
        </w:numPr>
        <w:tabs>
          <w:tab w:val="left" w:pos="1856"/>
        </w:tabs>
        <w:spacing w:line="269" w:lineRule="exact"/>
        <w:ind w:left="1856" w:hanging="359"/>
        <w:jc w:val="left"/>
      </w:pPr>
      <w:r>
        <w:t>Управляющий</w:t>
      </w:r>
      <w:r>
        <w:rPr>
          <w:spacing w:val="-11"/>
        </w:rPr>
        <w:t xml:space="preserve"> </w:t>
      </w:r>
      <w:r>
        <w:rPr>
          <w:spacing w:val="-2"/>
        </w:rPr>
        <w:t>совет</w:t>
      </w:r>
    </w:p>
    <w:p w:rsidR="00A4284F" w:rsidRDefault="004E5E27">
      <w:pPr>
        <w:pStyle w:val="4"/>
        <w:spacing w:line="249" w:lineRule="exact"/>
        <w:jc w:val="left"/>
      </w:pPr>
      <w:r>
        <w:t xml:space="preserve">Оценка качества образовательных </w:t>
      </w:r>
      <w:r>
        <w:rPr>
          <w:spacing w:val="-2"/>
        </w:rPr>
        <w:t>программ</w:t>
      </w:r>
    </w:p>
    <w:p w:rsidR="00A4284F" w:rsidRDefault="004E5E27">
      <w:pPr>
        <w:pStyle w:val="a3"/>
        <w:ind w:left="1136"/>
        <w:jc w:val="left"/>
      </w:pPr>
      <w:r>
        <w:t>Оценке</w:t>
      </w:r>
      <w:r>
        <w:rPr>
          <w:spacing w:val="-5"/>
        </w:rPr>
        <w:t xml:space="preserve"> </w:t>
      </w:r>
      <w:r>
        <w:t>подлежит</w:t>
      </w:r>
      <w:r>
        <w:rPr>
          <w:spacing w:val="-5"/>
        </w:rPr>
        <w:t xml:space="preserve"> </w:t>
      </w:r>
      <w:r>
        <w:t>ООП</w:t>
      </w:r>
      <w:r>
        <w:rPr>
          <w:spacing w:val="-4"/>
        </w:rPr>
        <w:t xml:space="preserve"> </w:t>
      </w:r>
      <w:r>
        <w:t>СОО,</w:t>
      </w:r>
      <w:r>
        <w:rPr>
          <w:spacing w:val="-5"/>
        </w:rPr>
        <w:t xml:space="preserve"> </w:t>
      </w:r>
      <w:r>
        <w:t>разработанная</w:t>
      </w:r>
      <w:r>
        <w:rPr>
          <w:spacing w:val="-4"/>
        </w:rPr>
        <w:t xml:space="preserve"> </w:t>
      </w:r>
      <w:r>
        <w:t>согласно</w:t>
      </w:r>
      <w:r>
        <w:rPr>
          <w:spacing w:val="-5"/>
        </w:rPr>
        <w:t xml:space="preserve"> </w:t>
      </w:r>
      <w:r>
        <w:t>требованиям</w:t>
      </w:r>
      <w:r>
        <w:rPr>
          <w:spacing w:val="-5"/>
        </w:rPr>
        <w:t xml:space="preserve"> </w:t>
      </w:r>
      <w:r>
        <w:t>ФГОС</w:t>
      </w:r>
      <w:r>
        <w:rPr>
          <w:spacing w:val="-4"/>
        </w:rPr>
        <w:t xml:space="preserve"> СОО.</w:t>
      </w:r>
    </w:p>
    <w:p w:rsidR="00A4284F" w:rsidRDefault="004E5E27">
      <w:pPr>
        <w:spacing w:before="240"/>
        <w:ind w:left="1136"/>
        <w:rPr>
          <w:b/>
        </w:rPr>
      </w:pPr>
      <w:r>
        <w:rPr>
          <w:b/>
        </w:rPr>
        <w:t>Оценка</w:t>
      </w:r>
      <w:r>
        <w:rPr>
          <w:b/>
          <w:spacing w:val="-1"/>
        </w:rPr>
        <w:t xml:space="preserve"> </w:t>
      </w:r>
      <w:r>
        <w:rPr>
          <w:b/>
        </w:rPr>
        <w:t>ООП</w:t>
      </w:r>
      <w:r>
        <w:rPr>
          <w:b/>
          <w:spacing w:val="-2"/>
        </w:rPr>
        <w:t xml:space="preserve"> </w:t>
      </w:r>
      <w:r>
        <w:rPr>
          <w:b/>
        </w:rPr>
        <w:t>проводится</w:t>
      </w:r>
      <w:r>
        <w:rPr>
          <w:b/>
          <w:spacing w:val="-1"/>
        </w:rPr>
        <w:t xml:space="preserve"> </w:t>
      </w:r>
      <w:r>
        <w:rPr>
          <w:b/>
        </w:rPr>
        <w:t>на этапе</w:t>
      </w:r>
      <w:r>
        <w:rPr>
          <w:b/>
          <w:spacing w:val="-2"/>
        </w:rPr>
        <w:t xml:space="preserve"> </w:t>
      </w:r>
      <w:r>
        <w:rPr>
          <w:b/>
        </w:rPr>
        <w:t>ее</w:t>
      </w:r>
      <w:r>
        <w:rPr>
          <w:b/>
          <w:spacing w:val="-2"/>
        </w:rPr>
        <w:t xml:space="preserve"> </w:t>
      </w:r>
      <w:r>
        <w:rPr>
          <w:b/>
        </w:rPr>
        <w:t>согласования и</w:t>
      </w:r>
      <w:r>
        <w:rPr>
          <w:b/>
          <w:spacing w:val="-2"/>
        </w:rPr>
        <w:t xml:space="preserve"> </w:t>
      </w:r>
      <w:r>
        <w:rPr>
          <w:b/>
        </w:rPr>
        <w:t>утверждения</w:t>
      </w:r>
      <w:r>
        <w:rPr>
          <w:b/>
          <w:spacing w:val="-1"/>
        </w:rPr>
        <w:t xml:space="preserve"> </w:t>
      </w:r>
      <w:r>
        <w:rPr>
          <w:b/>
        </w:rPr>
        <w:t xml:space="preserve">по </w:t>
      </w:r>
      <w:r>
        <w:rPr>
          <w:b/>
          <w:spacing w:val="-2"/>
        </w:rPr>
        <w:t>критериям:</w:t>
      </w:r>
    </w:p>
    <w:p w:rsidR="00A4284F" w:rsidRDefault="00A4284F">
      <w:pPr>
        <w:pStyle w:val="a3"/>
        <w:spacing w:before="24"/>
        <w:ind w:left="0"/>
        <w:jc w:val="left"/>
        <w:rPr>
          <w:b/>
          <w:sz w:val="20"/>
        </w:rPr>
      </w:pPr>
    </w:p>
    <w:tbl>
      <w:tblPr>
        <w:tblStyle w:val="TableNormal"/>
        <w:tblW w:w="0" w:type="auto"/>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4"/>
        <w:gridCol w:w="5556"/>
        <w:gridCol w:w="3200"/>
      </w:tblGrid>
      <w:tr w:rsidR="00A4284F">
        <w:trPr>
          <w:trHeight w:val="252"/>
        </w:trPr>
        <w:tc>
          <w:tcPr>
            <w:tcW w:w="814" w:type="dxa"/>
          </w:tcPr>
          <w:p w:rsidR="00A4284F" w:rsidRDefault="004E5E27">
            <w:pPr>
              <w:pStyle w:val="TableParagraph"/>
              <w:spacing w:line="232" w:lineRule="exact"/>
              <w:ind w:left="140"/>
              <w:rPr>
                <w:b/>
              </w:rPr>
            </w:pPr>
            <w:r>
              <w:rPr>
                <w:b/>
                <w:spacing w:val="-4"/>
              </w:rPr>
              <w:t>№п/п</w:t>
            </w:r>
          </w:p>
        </w:tc>
        <w:tc>
          <w:tcPr>
            <w:tcW w:w="5556" w:type="dxa"/>
          </w:tcPr>
          <w:p w:rsidR="00A4284F" w:rsidRDefault="004E5E27">
            <w:pPr>
              <w:pStyle w:val="TableParagraph"/>
              <w:spacing w:line="232" w:lineRule="exact"/>
              <w:ind w:left="13"/>
              <w:jc w:val="center"/>
              <w:rPr>
                <w:b/>
              </w:rPr>
            </w:pPr>
            <w:r>
              <w:rPr>
                <w:b/>
              </w:rPr>
              <w:t>Критерии</w:t>
            </w:r>
            <w:r>
              <w:rPr>
                <w:b/>
                <w:spacing w:val="-8"/>
              </w:rPr>
              <w:t xml:space="preserve"> </w:t>
            </w:r>
            <w:r>
              <w:rPr>
                <w:b/>
                <w:spacing w:val="-2"/>
              </w:rPr>
              <w:t>оценки</w:t>
            </w:r>
          </w:p>
        </w:tc>
        <w:tc>
          <w:tcPr>
            <w:tcW w:w="3200" w:type="dxa"/>
          </w:tcPr>
          <w:p w:rsidR="00A4284F" w:rsidRDefault="004E5E27">
            <w:pPr>
              <w:pStyle w:val="TableParagraph"/>
              <w:spacing w:line="232" w:lineRule="exact"/>
              <w:ind w:left="608"/>
              <w:rPr>
                <w:b/>
              </w:rPr>
            </w:pPr>
            <w:r>
              <w:rPr>
                <w:b/>
              </w:rPr>
              <w:t xml:space="preserve">Единица </w:t>
            </w:r>
            <w:r>
              <w:rPr>
                <w:b/>
                <w:spacing w:val="-2"/>
              </w:rPr>
              <w:t>измерения</w:t>
            </w:r>
          </w:p>
        </w:tc>
      </w:tr>
      <w:tr w:rsidR="00A4284F">
        <w:trPr>
          <w:trHeight w:val="253"/>
        </w:trPr>
        <w:tc>
          <w:tcPr>
            <w:tcW w:w="9570" w:type="dxa"/>
            <w:gridSpan w:val="3"/>
          </w:tcPr>
          <w:p w:rsidR="00A4284F" w:rsidRDefault="004E5E27">
            <w:pPr>
              <w:pStyle w:val="TableParagraph"/>
              <w:spacing w:line="234" w:lineRule="exact"/>
              <w:ind w:left="3112"/>
              <w:rPr>
                <w:b/>
              </w:rPr>
            </w:pPr>
            <w:r>
              <w:rPr>
                <w:b/>
              </w:rPr>
              <w:t xml:space="preserve">1. Образовательная </w:t>
            </w:r>
            <w:r>
              <w:rPr>
                <w:b/>
                <w:spacing w:val="-2"/>
              </w:rPr>
              <w:t>деятельность</w:t>
            </w:r>
          </w:p>
        </w:tc>
      </w:tr>
      <w:tr w:rsidR="00A4284F">
        <w:trPr>
          <w:trHeight w:val="506"/>
        </w:trPr>
        <w:tc>
          <w:tcPr>
            <w:tcW w:w="814" w:type="dxa"/>
          </w:tcPr>
          <w:p w:rsidR="00A4284F" w:rsidRDefault="004E5E27">
            <w:pPr>
              <w:pStyle w:val="TableParagraph"/>
              <w:spacing w:line="252" w:lineRule="exact"/>
              <w:ind w:left="109"/>
            </w:pPr>
            <w:r>
              <w:rPr>
                <w:spacing w:val="-5"/>
              </w:rPr>
              <w:t>1.1</w:t>
            </w:r>
          </w:p>
        </w:tc>
        <w:tc>
          <w:tcPr>
            <w:tcW w:w="5556" w:type="dxa"/>
          </w:tcPr>
          <w:p w:rsidR="00A4284F" w:rsidRDefault="004E5E27">
            <w:pPr>
              <w:pStyle w:val="TableParagraph"/>
              <w:tabs>
                <w:tab w:val="left" w:pos="1041"/>
                <w:tab w:val="left" w:pos="2508"/>
                <w:tab w:val="left" w:pos="4157"/>
              </w:tabs>
              <w:spacing w:line="252" w:lineRule="exact"/>
              <w:ind w:left="110" w:right="96"/>
            </w:pPr>
            <w:r>
              <w:rPr>
                <w:spacing w:val="-2"/>
              </w:rPr>
              <w:t>Общая</w:t>
            </w:r>
            <w:r>
              <w:tab/>
            </w:r>
            <w:r>
              <w:rPr>
                <w:spacing w:val="-2"/>
              </w:rPr>
              <w:t>численность</w:t>
            </w:r>
            <w:r>
              <w:tab/>
            </w:r>
            <w:r>
              <w:rPr>
                <w:spacing w:val="-2"/>
              </w:rPr>
              <w:t>обучающихся,</w:t>
            </w:r>
            <w:r>
              <w:tab/>
            </w:r>
            <w:r>
              <w:rPr>
                <w:spacing w:val="-2"/>
              </w:rPr>
              <w:t xml:space="preserve">осваивающих </w:t>
            </w:r>
            <w:r>
              <w:t>основную образовательную программу</w:t>
            </w:r>
          </w:p>
        </w:tc>
        <w:tc>
          <w:tcPr>
            <w:tcW w:w="3200" w:type="dxa"/>
          </w:tcPr>
          <w:p w:rsidR="00A4284F" w:rsidRDefault="004E5E27">
            <w:pPr>
              <w:pStyle w:val="TableParagraph"/>
              <w:spacing w:line="252" w:lineRule="exact"/>
              <w:ind w:left="109"/>
            </w:pPr>
            <w:r>
              <w:rPr>
                <w:spacing w:val="-2"/>
              </w:rPr>
              <w:t>человек</w:t>
            </w:r>
          </w:p>
        </w:tc>
      </w:tr>
      <w:tr w:rsidR="00A4284F">
        <w:trPr>
          <w:trHeight w:val="506"/>
        </w:trPr>
        <w:tc>
          <w:tcPr>
            <w:tcW w:w="814" w:type="dxa"/>
            <w:vMerge w:val="restart"/>
          </w:tcPr>
          <w:p w:rsidR="00A4284F" w:rsidRDefault="004E5E27">
            <w:pPr>
              <w:pStyle w:val="TableParagraph"/>
              <w:spacing w:line="252" w:lineRule="exact"/>
              <w:ind w:left="109"/>
            </w:pPr>
            <w:r>
              <w:rPr>
                <w:spacing w:val="-5"/>
              </w:rPr>
              <w:t>1.2</w:t>
            </w:r>
          </w:p>
        </w:tc>
        <w:tc>
          <w:tcPr>
            <w:tcW w:w="5556" w:type="dxa"/>
          </w:tcPr>
          <w:p w:rsidR="00A4284F" w:rsidRDefault="004E5E27">
            <w:pPr>
              <w:pStyle w:val="TableParagraph"/>
              <w:tabs>
                <w:tab w:val="left" w:pos="1041"/>
                <w:tab w:val="left" w:pos="2508"/>
                <w:tab w:val="left" w:pos="4157"/>
              </w:tabs>
              <w:spacing w:line="252" w:lineRule="exact"/>
              <w:ind w:left="110" w:right="96"/>
            </w:pPr>
            <w:r>
              <w:rPr>
                <w:spacing w:val="-2"/>
              </w:rPr>
              <w:t>Общая</w:t>
            </w:r>
            <w:r>
              <w:tab/>
            </w:r>
            <w:r>
              <w:rPr>
                <w:spacing w:val="-2"/>
              </w:rPr>
              <w:t>численность</w:t>
            </w:r>
            <w:r>
              <w:tab/>
            </w:r>
            <w:r>
              <w:rPr>
                <w:spacing w:val="-2"/>
              </w:rPr>
              <w:t>обучающихся,</w:t>
            </w:r>
            <w:r>
              <w:tab/>
            </w:r>
            <w:r>
              <w:rPr>
                <w:spacing w:val="-2"/>
              </w:rPr>
              <w:t xml:space="preserve">осваивающих </w:t>
            </w:r>
            <w:r>
              <w:t>основную образовательную программу</w:t>
            </w:r>
          </w:p>
        </w:tc>
        <w:tc>
          <w:tcPr>
            <w:tcW w:w="3200" w:type="dxa"/>
          </w:tcPr>
          <w:p w:rsidR="00A4284F" w:rsidRDefault="00A4284F">
            <w:pPr>
              <w:pStyle w:val="TableParagraph"/>
            </w:pPr>
          </w:p>
        </w:tc>
      </w:tr>
      <w:tr w:rsidR="00A4284F">
        <w:trPr>
          <w:trHeight w:val="251"/>
        </w:trPr>
        <w:tc>
          <w:tcPr>
            <w:tcW w:w="814" w:type="dxa"/>
            <w:vMerge/>
            <w:tcBorders>
              <w:top w:val="nil"/>
            </w:tcBorders>
          </w:tcPr>
          <w:p w:rsidR="00A4284F" w:rsidRDefault="00A4284F">
            <w:pPr>
              <w:rPr>
                <w:sz w:val="2"/>
                <w:szCs w:val="2"/>
              </w:rPr>
            </w:pPr>
          </w:p>
        </w:tc>
        <w:tc>
          <w:tcPr>
            <w:tcW w:w="5556" w:type="dxa"/>
          </w:tcPr>
          <w:p w:rsidR="00A4284F" w:rsidRDefault="004E5E27">
            <w:pPr>
              <w:pStyle w:val="TableParagraph"/>
              <w:spacing w:line="232" w:lineRule="exact"/>
              <w:ind w:left="110"/>
            </w:pPr>
            <w:r>
              <w:t xml:space="preserve">начального общего </w:t>
            </w:r>
            <w:r>
              <w:rPr>
                <w:spacing w:val="-2"/>
              </w:rPr>
              <w:t>образования</w:t>
            </w:r>
          </w:p>
        </w:tc>
        <w:tc>
          <w:tcPr>
            <w:tcW w:w="3200" w:type="dxa"/>
          </w:tcPr>
          <w:p w:rsidR="00A4284F" w:rsidRDefault="004E5E27">
            <w:pPr>
              <w:pStyle w:val="TableParagraph"/>
              <w:spacing w:line="232" w:lineRule="exact"/>
              <w:ind w:left="109"/>
            </w:pPr>
            <w:r>
              <w:rPr>
                <w:spacing w:val="-2"/>
              </w:rPr>
              <w:t>человек</w:t>
            </w:r>
          </w:p>
        </w:tc>
      </w:tr>
      <w:tr w:rsidR="00A4284F">
        <w:trPr>
          <w:trHeight w:val="253"/>
        </w:trPr>
        <w:tc>
          <w:tcPr>
            <w:tcW w:w="814" w:type="dxa"/>
            <w:vMerge/>
            <w:tcBorders>
              <w:top w:val="nil"/>
            </w:tcBorders>
          </w:tcPr>
          <w:p w:rsidR="00A4284F" w:rsidRDefault="00A4284F">
            <w:pPr>
              <w:rPr>
                <w:sz w:val="2"/>
                <w:szCs w:val="2"/>
              </w:rPr>
            </w:pPr>
          </w:p>
        </w:tc>
        <w:tc>
          <w:tcPr>
            <w:tcW w:w="5556" w:type="dxa"/>
          </w:tcPr>
          <w:p w:rsidR="00A4284F" w:rsidRDefault="004E5E27">
            <w:pPr>
              <w:pStyle w:val="TableParagraph"/>
              <w:spacing w:line="234" w:lineRule="exact"/>
              <w:ind w:left="110"/>
            </w:pPr>
            <w:r>
              <w:t xml:space="preserve">основного общего </w:t>
            </w:r>
            <w:r>
              <w:rPr>
                <w:spacing w:val="-2"/>
              </w:rPr>
              <w:t>образования</w:t>
            </w:r>
          </w:p>
        </w:tc>
        <w:tc>
          <w:tcPr>
            <w:tcW w:w="3200" w:type="dxa"/>
          </w:tcPr>
          <w:p w:rsidR="00A4284F" w:rsidRDefault="004E5E27">
            <w:pPr>
              <w:pStyle w:val="TableParagraph"/>
              <w:spacing w:line="234" w:lineRule="exact"/>
              <w:ind w:left="109"/>
            </w:pPr>
            <w:r>
              <w:rPr>
                <w:spacing w:val="-2"/>
              </w:rPr>
              <w:t>человек</w:t>
            </w:r>
          </w:p>
        </w:tc>
      </w:tr>
      <w:tr w:rsidR="00A4284F">
        <w:trPr>
          <w:trHeight w:val="252"/>
        </w:trPr>
        <w:tc>
          <w:tcPr>
            <w:tcW w:w="814" w:type="dxa"/>
            <w:vMerge/>
            <w:tcBorders>
              <w:top w:val="nil"/>
            </w:tcBorders>
          </w:tcPr>
          <w:p w:rsidR="00A4284F" w:rsidRDefault="00A4284F">
            <w:pPr>
              <w:rPr>
                <w:sz w:val="2"/>
                <w:szCs w:val="2"/>
              </w:rPr>
            </w:pPr>
          </w:p>
        </w:tc>
        <w:tc>
          <w:tcPr>
            <w:tcW w:w="5556" w:type="dxa"/>
          </w:tcPr>
          <w:p w:rsidR="00A4284F" w:rsidRDefault="004E5E27">
            <w:pPr>
              <w:pStyle w:val="TableParagraph"/>
              <w:spacing w:line="232" w:lineRule="exact"/>
              <w:ind w:left="110"/>
            </w:pPr>
            <w:r>
              <w:t xml:space="preserve">среднего общего </w:t>
            </w:r>
            <w:r>
              <w:rPr>
                <w:spacing w:val="-2"/>
              </w:rPr>
              <w:t>образования</w:t>
            </w:r>
          </w:p>
        </w:tc>
        <w:tc>
          <w:tcPr>
            <w:tcW w:w="3200" w:type="dxa"/>
          </w:tcPr>
          <w:p w:rsidR="00A4284F" w:rsidRDefault="004E5E27">
            <w:pPr>
              <w:pStyle w:val="TableParagraph"/>
              <w:spacing w:line="232" w:lineRule="exact"/>
              <w:ind w:left="109"/>
            </w:pPr>
            <w:r>
              <w:rPr>
                <w:spacing w:val="-2"/>
              </w:rPr>
              <w:t>человек</w:t>
            </w:r>
          </w:p>
        </w:tc>
      </w:tr>
      <w:tr w:rsidR="00A4284F">
        <w:trPr>
          <w:trHeight w:val="253"/>
        </w:trPr>
        <w:tc>
          <w:tcPr>
            <w:tcW w:w="814" w:type="dxa"/>
            <w:vMerge w:val="restart"/>
          </w:tcPr>
          <w:p w:rsidR="00A4284F" w:rsidRDefault="004E5E27">
            <w:pPr>
              <w:pStyle w:val="TableParagraph"/>
              <w:spacing w:line="253" w:lineRule="exact"/>
              <w:ind w:left="109"/>
            </w:pPr>
            <w:r>
              <w:rPr>
                <w:spacing w:val="-5"/>
              </w:rPr>
              <w:t>1.3</w:t>
            </w:r>
          </w:p>
        </w:tc>
        <w:tc>
          <w:tcPr>
            <w:tcW w:w="5556" w:type="dxa"/>
          </w:tcPr>
          <w:p w:rsidR="00A4284F" w:rsidRDefault="004E5E27">
            <w:pPr>
              <w:pStyle w:val="TableParagraph"/>
              <w:spacing w:line="234" w:lineRule="exact"/>
              <w:ind w:left="110"/>
            </w:pPr>
            <w:r>
              <w:t>Формы</w:t>
            </w:r>
            <w:r>
              <w:rPr>
                <w:spacing w:val="-9"/>
              </w:rPr>
              <w:t xml:space="preserve"> </w:t>
            </w:r>
            <w:r>
              <w:t>получения</w:t>
            </w:r>
            <w:r>
              <w:rPr>
                <w:spacing w:val="-6"/>
              </w:rPr>
              <w:t xml:space="preserve"> </w:t>
            </w:r>
            <w:r>
              <w:t>образования</w:t>
            </w:r>
            <w:r>
              <w:rPr>
                <w:spacing w:val="-7"/>
              </w:rPr>
              <w:t xml:space="preserve"> </w:t>
            </w:r>
            <w:r>
              <w:t>в</w:t>
            </w:r>
            <w:r>
              <w:rPr>
                <w:spacing w:val="-6"/>
              </w:rPr>
              <w:t xml:space="preserve"> </w:t>
            </w:r>
            <w:r>
              <w:rPr>
                <w:spacing w:val="-5"/>
              </w:rPr>
              <w:t>ОО</w:t>
            </w:r>
          </w:p>
        </w:tc>
        <w:tc>
          <w:tcPr>
            <w:tcW w:w="3200" w:type="dxa"/>
          </w:tcPr>
          <w:p w:rsidR="00A4284F" w:rsidRDefault="00A4284F">
            <w:pPr>
              <w:pStyle w:val="TableParagraph"/>
              <w:rPr>
                <w:sz w:val="18"/>
              </w:rPr>
            </w:pPr>
          </w:p>
        </w:tc>
      </w:tr>
      <w:tr w:rsidR="00A4284F">
        <w:trPr>
          <w:trHeight w:val="506"/>
        </w:trPr>
        <w:tc>
          <w:tcPr>
            <w:tcW w:w="814" w:type="dxa"/>
            <w:vMerge/>
            <w:tcBorders>
              <w:top w:val="nil"/>
            </w:tcBorders>
          </w:tcPr>
          <w:p w:rsidR="00A4284F" w:rsidRDefault="00A4284F">
            <w:pPr>
              <w:rPr>
                <w:sz w:val="2"/>
                <w:szCs w:val="2"/>
              </w:rPr>
            </w:pPr>
          </w:p>
        </w:tc>
        <w:tc>
          <w:tcPr>
            <w:tcW w:w="5556" w:type="dxa"/>
          </w:tcPr>
          <w:p w:rsidR="00A4284F" w:rsidRDefault="004E5E27">
            <w:pPr>
              <w:pStyle w:val="TableParagraph"/>
              <w:spacing w:line="252" w:lineRule="exact"/>
              <w:ind w:left="110"/>
            </w:pPr>
            <w:r>
              <w:rPr>
                <w:spacing w:val="-2"/>
              </w:rPr>
              <w:t>очная</w:t>
            </w:r>
          </w:p>
        </w:tc>
        <w:tc>
          <w:tcPr>
            <w:tcW w:w="3200" w:type="dxa"/>
          </w:tcPr>
          <w:p w:rsidR="00A4284F" w:rsidRDefault="004E5E27">
            <w:pPr>
              <w:pStyle w:val="TableParagraph"/>
              <w:spacing w:line="252" w:lineRule="exact"/>
              <w:ind w:left="165" w:right="1167" w:hanging="55"/>
            </w:pPr>
            <w:r>
              <w:t>имеется/</w:t>
            </w:r>
            <w:r>
              <w:rPr>
                <w:spacing w:val="-7"/>
              </w:rPr>
              <w:t xml:space="preserve"> </w:t>
            </w:r>
            <w:r>
              <w:t>не</w:t>
            </w:r>
            <w:r>
              <w:rPr>
                <w:spacing w:val="-7"/>
              </w:rPr>
              <w:t xml:space="preserve"> </w:t>
            </w:r>
            <w:r>
              <w:t xml:space="preserve">имеется количество </w:t>
            </w:r>
            <w:r>
              <w:rPr>
                <w:spacing w:val="-2"/>
              </w:rPr>
              <w:t>человек</w:t>
            </w:r>
          </w:p>
        </w:tc>
      </w:tr>
      <w:tr w:rsidR="00A4284F">
        <w:trPr>
          <w:trHeight w:val="505"/>
        </w:trPr>
        <w:tc>
          <w:tcPr>
            <w:tcW w:w="814" w:type="dxa"/>
            <w:vMerge/>
            <w:tcBorders>
              <w:top w:val="nil"/>
            </w:tcBorders>
          </w:tcPr>
          <w:p w:rsidR="00A4284F" w:rsidRDefault="00A4284F">
            <w:pPr>
              <w:rPr>
                <w:sz w:val="2"/>
                <w:szCs w:val="2"/>
              </w:rPr>
            </w:pPr>
          </w:p>
        </w:tc>
        <w:tc>
          <w:tcPr>
            <w:tcW w:w="5556" w:type="dxa"/>
          </w:tcPr>
          <w:p w:rsidR="00A4284F" w:rsidRDefault="004E5E27">
            <w:pPr>
              <w:pStyle w:val="TableParagraph"/>
              <w:spacing w:line="252" w:lineRule="exact"/>
              <w:ind w:left="110"/>
            </w:pPr>
            <w:r>
              <w:rPr>
                <w:spacing w:val="-2"/>
              </w:rPr>
              <w:t>очно-заочная</w:t>
            </w:r>
          </w:p>
        </w:tc>
        <w:tc>
          <w:tcPr>
            <w:tcW w:w="3200" w:type="dxa"/>
          </w:tcPr>
          <w:p w:rsidR="00A4284F" w:rsidRDefault="004E5E27">
            <w:pPr>
              <w:pStyle w:val="TableParagraph"/>
              <w:spacing w:line="252" w:lineRule="exact"/>
              <w:ind w:left="109" w:right="1167"/>
            </w:pPr>
            <w:r>
              <w:t>имеется/</w:t>
            </w:r>
            <w:r>
              <w:rPr>
                <w:spacing w:val="-14"/>
              </w:rPr>
              <w:t xml:space="preserve"> </w:t>
            </w:r>
            <w:r>
              <w:t>не</w:t>
            </w:r>
            <w:r>
              <w:rPr>
                <w:spacing w:val="-14"/>
              </w:rPr>
              <w:t xml:space="preserve"> </w:t>
            </w:r>
            <w:r>
              <w:t xml:space="preserve">имеется количество </w:t>
            </w:r>
            <w:r>
              <w:rPr>
                <w:spacing w:val="-2"/>
              </w:rPr>
              <w:t>человек</w:t>
            </w:r>
          </w:p>
        </w:tc>
      </w:tr>
      <w:tr w:rsidR="00A4284F">
        <w:trPr>
          <w:trHeight w:val="506"/>
        </w:trPr>
        <w:tc>
          <w:tcPr>
            <w:tcW w:w="814" w:type="dxa"/>
            <w:vMerge/>
            <w:tcBorders>
              <w:top w:val="nil"/>
            </w:tcBorders>
          </w:tcPr>
          <w:p w:rsidR="00A4284F" w:rsidRDefault="00A4284F">
            <w:pPr>
              <w:rPr>
                <w:sz w:val="2"/>
                <w:szCs w:val="2"/>
              </w:rPr>
            </w:pPr>
          </w:p>
        </w:tc>
        <w:tc>
          <w:tcPr>
            <w:tcW w:w="5556" w:type="dxa"/>
          </w:tcPr>
          <w:p w:rsidR="00A4284F" w:rsidRDefault="004E5E27">
            <w:pPr>
              <w:pStyle w:val="TableParagraph"/>
              <w:spacing w:line="252" w:lineRule="exact"/>
              <w:ind w:left="110"/>
            </w:pPr>
            <w:r>
              <w:rPr>
                <w:spacing w:val="-2"/>
              </w:rPr>
              <w:t>заочная</w:t>
            </w:r>
          </w:p>
        </w:tc>
        <w:tc>
          <w:tcPr>
            <w:tcW w:w="3200" w:type="dxa"/>
          </w:tcPr>
          <w:p w:rsidR="00A4284F" w:rsidRDefault="004E5E27">
            <w:pPr>
              <w:pStyle w:val="TableParagraph"/>
              <w:spacing w:line="254" w:lineRule="exact"/>
              <w:ind w:left="109" w:right="1167"/>
            </w:pPr>
            <w:r>
              <w:t>имеется/</w:t>
            </w:r>
            <w:r>
              <w:rPr>
                <w:spacing w:val="-14"/>
              </w:rPr>
              <w:t xml:space="preserve"> </w:t>
            </w:r>
            <w:r>
              <w:t>не</w:t>
            </w:r>
            <w:r>
              <w:rPr>
                <w:spacing w:val="-14"/>
              </w:rPr>
              <w:t xml:space="preserve"> </w:t>
            </w:r>
            <w:r>
              <w:t xml:space="preserve">имеется количество </w:t>
            </w:r>
            <w:r>
              <w:rPr>
                <w:spacing w:val="-2"/>
              </w:rPr>
              <w:t>человек</w:t>
            </w:r>
          </w:p>
        </w:tc>
      </w:tr>
      <w:tr w:rsidR="00A4284F">
        <w:trPr>
          <w:trHeight w:val="249"/>
        </w:trPr>
        <w:tc>
          <w:tcPr>
            <w:tcW w:w="814" w:type="dxa"/>
            <w:vMerge w:val="restart"/>
          </w:tcPr>
          <w:p w:rsidR="00A4284F" w:rsidRDefault="004E5E27">
            <w:pPr>
              <w:pStyle w:val="TableParagraph"/>
              <w:spacing w:line="250" w:lineRule="exact"/>
              <w:ind w:left="109"/>
            </w:pPr>
            <w:r>
              <w:rPr>
                <w:spacing w:val="-5"/>
              </w:rPr>
              <w:t>1.4</w:t>
            </w:r>
          </w:p>
        </w:tc>
        <w:tc>
          <w:tcPr>
            <w:tcW w:w="5556" w:type="dxa"/>
          </w:tcPr>
          <w:p w:rsidR="00A4284F" w:rsidRDefault="004E5E27">
            <w:pPr>
              <w:pStyle w:val="TableParagraph"/>
              <w:spacing w:line="230" w:lineRule="exact"/>
              <w:ind w:left="110"/>
            </w:pPr>
            <w:r>
              <w:t>Реализация</w:t>
            </w:r>
            <w:r>
              <w:rPr>
                <w:spacing w:val="-5"/>
              </w:rPr>
              <w:t xml:space="preserve"> </w:t>
            </w:r>
            <w:r>
              <w:t>ООП</w:t>
            </w:r>
            <w:r>
              <w:rPr>
                <w:spacing w:val="-4"/>
              </w:rPr>
              <w:t xml:space="preserve"> </w:t>
            </w:r>
            <w:r>
              <w:t>по</w:t>
            </w:r>
            <w:r>
              <w:rPr>
                <w:spacing w:val="-4"/>
              </w:rPr>
              <w:t xml:space="preserve"> </w:t>
            </w:r>
            <w:r>
              <w:t>уровням</w:t>
            </w:r>
            <w:r>
              <w:rPr>
                <w:spacing w:val="-4"/>
              </w:rPr>
              <w:t xml:space="preserve"> </w:t>
            </w:r>
            <w:r>
              <w:t>общего</w:t>
            </w:r>
            <w:r>
              <w:rPr>
                <w:spacing w:val="-3"/>
              </w:rPr>
              <w:t xml:space="preserve"> </w:t>
            </w:r>
            <w:r>
              <w:rPr>
                <w:spacing w:val="-2"/>
              </w:rPr>
              <w:t>образования:</w:t>
            </w:r>
          </w:p>
        </w:tc>
        <w:tc>
          <w:tcPr>
            <w:tcW w:w="3200" w:type="dxa"/>
          </w:tcPr>
          <w:p w:rsidR="00A4284F" w:rsidRDefault="00A4284F">
            <w:pPr>
              <w:pStyle w:val="TableParagraph"/>
              <w:rPr>
                <w:sz w:val="18"/>
              </w:rPr>
            </w:pPr>
          </w:p>
        </w:tc>
      </w:tr>
      <w:tr w:rsidR="00A4284F">
        <w:trPr>
          <w:trHeight w:val="506"/>
        </w:trPr>
        <w:tc>
          <w:tcPr>
            <w:tcW w:w="814" w:type="dxa"/>
            <w:vMerge/>
            <w:tcBorders>
              <w:top w:val="nil"/>
            </w:tcBorders>
          </w:tcPr>
          <w:p w:rsidR="00A4284F" w:rsidRDefault="00A4284F">
            <w:pPr>
              <w:rPr>
                <w:sz w:val="2"/>
                <w:szCs w:val="2"/>
              </w:rPr>
            </w:pPr>
          </w:p>
        </w:tc>
        <w:tc>
          <w:tcPr>
            <w:tcW w:w="5556" w:type="dxa"/>
          </w:tcPr>
          <w:p w:rsidR="00A4284F" w:rsidRDefault="004E5E27">
            <w:pPr>
              <w:pStyle w:val="TableParagraph"/>
              <w:spacing w:line="253" w:lineRule="exact"/>
              <w:ind w:left="110"/>
            </w:pPr>
            <w:r>
              <w:t>сетевая</w:t>
            </w:r>
            <w:r>
              <w:rPr>
                <w:spacing w:val="-7"/>
              </w:rPr>
              <w:t xml:space="preserve"> </w:t>
            </w:r>
            <w:r>
              <w:rPr>
                <w:spacing w:val="-2"/>
              </w:rPr>
              <w:t>форма</w:t>
            </w:r>
          </w:p>
        </w:tc>
        <w:tc>
          <w:tcPr>
            <w:tcW w:w="3200" w:type="dxa"/>
          </w:tcPr>
          <w:p w:rsidR="00A4284F" w:rsidRDefault="004E5E27">
            <w:pPr>
              <w:pStyle w:val="TableParagraph"/>
              <w:spacing w:line="252" w:lineRule="exact"/>
              <w:ind w:left="109" w:right="1167"/>
            </w:pPr>
            <w:r>
              <w:t>имеется/</w:t>
            </w:r>
            <w:r>
              <w:rPr>
                <w:spacing w:val="-14"/>
              </w:rPr>
              <w:t xml:space="preserve"> </w:t>
            </w:r>
            <w:r>
              <w:t>не</w:t>
            </w:r>
            <w:r>
              <w:rPr>
                <w:spacing w:val="-14"/>
              </w:rPr>
              <w:t xml:space="preserve"> </w:t>
            </w:r>
            <w:r>
              <w:t xml:space="preserve">имеется количество </w:t>
            </w:r>
            <w:r>
              <w:rPr>
                <w:spacing w:val="-2"/>
              </w:rPr>
              <w:t>человек</w:t>
            </w:r>
          </w:p>
        </w:tc>
      </w:tr>
      <w:tr w:rsidR="00A4284F">
        <w:trPr>
          <w:trHeight w:val="505"/>
        </w:trPr>
        <w:tc>
          <w:tcPr>
            <w:tcW w:w="814" w:type="dxa"/>
            <w:vMerge/>
            <w:tcBorders>
              <w:top w:val="nil"/>
            </w:tcBorders>
          </w:tcPr>
          <w:p w:rsidR="00A4284F" w:rsidRDefault="00A4284F">
            <w:pPr>
              <w:rPr>
                <w:sz w:val="2"/>
                <w:szCs w:val="2"/>
              </w:rPr>
            </w:pPr>
          </w:p>
        </w:tc>
        <w:tc>
          <w:tcPr>
            <w:tcW w:w="5556" w:type="dxa"/>
          </w:tcPr>
          <w:p w:rsidR="00A4284F" w:rsidRDefault="004E5E27">
            <w:pPr>
              <w:pStyle w:val="TableParagraph"/>
              <w:tabs>
                <w:tab w:val="left" w:pos="503"/>
                <w:tab w:val="left" w:pos="2066"/>
                <w:tab w:val="left" w:pos="3839"/>
              </w:tabs>
              <w:spacing w:line="254" w:lineRule="exact"/>
              <w:ind w:left="110" w:right="96"/>
            </w:pPr>
            <w:r>
              <w:rPr>
                <w:spacing w:val="-10"/>
              </w:rPr>
              <w:t>с</w:t>
            </w:r>
            <w:r>
              <w:tab/>
            </w:r>
            <w:r>
              <w:rPr>
                <w:spacing w:val="-2"/>
              </w:rPr>
              <w:t>применением</w:t>
            </w:r>
            <w:r>
              <w:tab/>
            </w:r>
            <w:r>
              <w:rPr>
                <w:spacing w:val="-2"/>
              </w:rPr>
              <w:t>дистанционных</w:t>
            </w:r>
            <w:r>
              <w:tab/>
            </w:r>
            <w:r>
              <w:rPr>
                <w:spacing w:val="-2"/>
              </w:rPr>
              <w:t>образовательных технологий</w:t>
            </w:r>
          </w:p>
        </w:tc>
        <w:tc>
          <w:tcPr>
            <w:tcW w:w="3200" w:type="dxa"/>
          </w:tcPr>
          <w:p w:rsidR="00A4284F" w:rsidRDefault="004E5E27">
            <w:pPr>
              <w:pStyle w:val="TableParagraph"/>
              <w:spacing w:line="254" w:lineRule="exact"/>
              <w:ind w:left="109" w:right="1167"/>
            </w:pPr>
            <w:r>
              <w:t>имеется/</w:t>
            </w:r>
            <w:r>
              <w:rPr>
                <w:spacing w:val="-14"/>
              </w:rPr>
              <w:t xml:space="preserve"> </w:t>
            </w:r>
            <w:r>
              <w:t>не</w:t>
            </w:r>
            <w:r>
              <w:rPr>
                <w:spacing w:val="-14"/>
              </w:rPr>
              <w:t xml:space="preserve"> </w:t>
            </w:r>
            <w:r>
              <w:t xml:space="preserve">имеется количество </w:t>
            </w:r>
            <w:r>
              <w:rPr>
                <w:spacing w:val="-2"/>
              </w:rPr>
              <w:t>человек</w:t>
            </w:r>
          </w:p>
        </w:tc>
      </w:tr>
      <w:tr w:rsidR="00A4284F">
        <w:trPr>
          <w:trHeight w:val="503"/>
        </w:trPr>
        <w:tc>
          <w:tcPr>
            <w:tcW w:w="814" w:type="dxa"/>
            <w:vMerge/>
            <w:tcBorders>
              <w:top w:val="nil"/>
            </w:tcBorders>
          </w:tcPr>
          <w:p w:rsidR="00A4284F" w:rsidRDefault="00A4284F">
            <w:pPr>
              <w:rPr>
                <w:sz w:val="2"/>
                <w:szCs w:val="2"/>
              </w:rPr>
            </w:pPr>
          </w:p>
        </w:tc>
        <w:tc>
          <w:tcPr>
            <w:tcW w:w="5556" w:type="dxa"/>
          </w:tcPr>
          <w:p w:rsidR="00A4284F" w:rsidRDefault="004E5E27">
            <w:pPr>
              <w:pStyle w:val="TableParagraph"/>
              <w:spacing w:line="251" w:lineRule="exact"/>
              <w:ind w:left="110"/>
            </w:pPr>
            <w:r>
              <w:t>с</w:t>
            </w:r>
            <w:r>
              <w:rPr>
                <w:spacing w:val="-5"/>
              </w:rPr>
              <w:t xml:space="preserve"> </w:t>
            </w:r>
            <w:r>
              <w:t>применением</w:t>
            </w:r>
            <w:r>
              <w:rPr>
                <w:spacing w:val="-4"/>
              </w:rPr>
              <w:t xml:space="preserve"> </w:t>
            </w:r>
            <w:r>
              <w:t>электронного</w:t>
            </w:r>
            <w:r>
              <w:rPr>
                <w:spacing w:val="-3"/>
              </w:rPr>
              <w:t xml:space="preserve"> </w:t>
            </w:r>
            <w:r>
              <w:rPr>
                <w:spacing w:val="-2"/>
              </w:rPr>
              <w:t>обучения</w:t>
            </w:r>
          </w:p>
        </w:tc>
        <w:tc>
          <w:tcPr>
            <w:tcW w:w="3200" w:type="dxa"/>
          </w:tcPr>
          <w:p w:rsidR="00A4284F" w:rsidRDefault="004E5E27">
            <w:pPr>
              <w:pStyle w:val="TableParagraph"/>
              <w:spacing w:line="254" w:lineRule="exact"/>
              <w:ind w:left="109" w:right="1167"/>
            </w:pPr>
            <w:r>
              <w:t>имеется/</w:t>
            </w:r>
            <w:r>
              <w:rPr>
                <w:spacing w:val="-14"/>
              </w:rPr>
              <w:t xml:space="preserve"> </w:t>
            </w:r>
            <w:r>
              <w:t>не</w:t>
            </w:r>
            <w:r>
              <w:rPr>
                <w:spacing w:val="-14"/>
              </w:rPr>
              <w:t xml:space="preserve"> </w:t>
            </w:r>
            <w:r>
              <w:t xml:space="preserve">имеется количество </w:t>
            </w:r>
            <w:r>
              <w:rPr>
                <w:spacing w:val="-2"/>
              </w:rPr>
              <w:t>человек</w:t>
            </w:r>
          </w:p>
        </w:tc>
      </w:tr>
      <w:tr w:rsidR="00A4284F">
        <w:trPr>
          <w:trHeight w:val="250"/>
        </w:trPr>
        <w:tc>
          <w:tcPr>
            <w:tcW w:w="9570" w:type="dxa"/>
            <w:gridSpan w:val="3"/>
          </w:tcPr>
          <w:p w:rsidR="00A4284F" w:rsidRDefault="004E5E27">
            <w:pPr>
              <w:pStyle w:val="TableParagraph"/>
              <w:spacing w:line="230" w:lineRule="exact"/>
              <w:ind w:left="1691"/>
              <w:rPr>
                <w:b/>
              </w:rPr>
            </w:pPr>
            <w:r>
              <w:rPr>
                <w:b/>
              </w:rPr>
              <w:t>2.</w:t>
            </w:r>
            <w:r>
              <w:rPr>
                <w:b/>
                <w:spacing w:val="-5"/>
              </w:rPr>
              <w:t xml:space="preserve"> </w:t>
            </w:r>
            <w:r>
              <w:rPr>
                <w:b/>
              </w:rPr>
              <w:t>Соответствие</w:t>
            </w:r>
            <w:r>
              <w:rPr>
                <w:b/>
                <w:spacing w:val="-5"/>
              </w:rPr>
              <w:t xml:space="preserve"> </w:t>
            </w:r>
            <w:r>
              <w:rPr>
                <w:b/>
              </w:rPr>
              <w:t>содержания</w:t>
            </w:r>
            <w:r>
              <w:rPr>
                <w:b/>
                <w:spacing w:val="-4"/>
              </w:rPr>
              <w:t xml:space="preserve"> </w:t>
            </w:r>
            <w:r>
              <w:rPr>
                <w:b/>
              </w:rPr>
              <w:t>образования</w:t>
            </w:r>
            <w:r>
              <w:rPr>
                <w:b/>
                <w:spacing w:val="-4"/>
              </w:rPr>
              <w:t xml:space="preserve"> </w:t>
            </w:r>
            <w:r>
              <w:rPr>
                <w:b/>
              </w:rPr>
              <w:t>требованиям</w:t>
            </w:r>
            <w:r>
              <w:rPr>
                <w:b/>
                <w:spacing w:val="-5"/>
              </w:rPr>
              <w:t xml:space="preserve"> </w:t>
            </w:r>
            <w:r>
              <w:rPr>
                <w:b/>
                <w:spacing w:val="-4"/>
              </w:rPr>
              <w:t>ФГОС</w:t>
            </w:r>
          </w:p>
        </w:tc>
      </w:tr>
      <w:tr w:rsidR="00A4284F">
        <w:trPr>
          <w:trHeight w:val="251"/>
        </w:trPr>
        <w:tc>
          <w:tcPr>
            <w:tcW w:w="814" w:type="dxa"/>
          </w:tcPr>
          <w:p w:rsidR="00A4284F" w:rsidRDefault="004E5E27">
            <w:pPr>
              <w:pStyle w:val="TableParagraph"/>
              <w:spacing w:line="232" w:lineRule="exact"/>
              <w:ind w:left="109"/>
            </w:pPr>
            <w:r>
              <w:rPr>
                <w:spacing w:val="-5"/>
              </w:rPr>
              <w:t>2.1</w:t>
            </w:r>
          </w:p>
        </w:tc>
        <w:tc>
          <w:tcPr>
            <w:tcW w:w="5556" w:type="dxa"/>
          </w:tcPr>
          <w:p w:rsidR="00A4284F" w:rsidRDefault="004E5E27">
            <w:pPr>
              <w:pStyle w:val="TableParagraph"/>
              <w:spacing w:line="232" w:lineRule="exact"/>
              <w:ind w:left="110"/>
            </w:pPr>
            <w:r>
              <w:t>Соответствие</w:t>
            </w:r>
            <w:r>
              <w:rPr>
                <w:spacing w:val="28"/>
              </w:rPr>
              <w:t xml:space="preserve"> </w:t>
            </w:r>
            <w:r>
              <w:t>структуры</w:t>
            </w:r>
            <w:r>
              <w:rPr>
                <w:spacing w:val="28"/>
              </w:rPr>
              <w:t xml:space="preserve"> </w:t>
            </w:r>
            <w:r>
              <w:t>и</w:t>
            </w:r>
            <w:r>
              <w:rPr>
                <w:spacing w:val="29"/>
              </w:rPr>
              <w:t xml:space="preserve"> </w:t>
            </w:r>
            <w:r>
              <w:t>содержания</w:t>
            </w:r>
            <w:r>
              <w:rPr>
                <w:spacing w:val="28"/>
              </w:rPr>
              <w:t xml:space="preserve"> </w:t>
            </w:r>
            <w:r>
              <w:t>учебного</w:t>
            </w:r>
            <w:r>
              <w:rPr>
                <w:spacing w:val="29"/>
              </w:rPr>
              <w:t xml:space="preserve"> </w:t>
            </w:r>
            <w:r>
              <w:rPr>
                <w:spacing w:val="-2"/>
              </w:rPr>
              <w:t>плана</w:t>
            </w:r>
          </w:p>
        </w:tc>
        <w:tc>
          <w:tcPr>
            <w:tcW w:w="3200" w:type="dxa"/>
          </w:tcPr>
          <w:p w:rsidR="00A4284F" w:rsidRDefault="004E5E27">
            <w:pPr>
              <w:pStyle w:val="TableParagraph"/>
              <w:spacing w:line="232" w:lineRule="exact"/>
              <w:ind w:left="109"/>
            </w:pPr>
            <w:r>
              <w:rPr>
                <w:spacing w:val="-2"/>
              </w:rPr>
              <w:t>соответствует/не</w:t>
            </w:r>
            <w:r>
              <w:rPr>
                <w:spacing w:val="16"/>
              </w:rPr>
              <w:t xml:space="preserve"> </w:t>
            </w:r>
            <w:r>
              <w:rPr>
                <w:spacing w:val="-2"/>
              </w:rPr>
              <w:t>соответствует</w:t>
            </w:r>
          </w:p>
        </w:tc>
      </w:tr>
    </w:tbl>
    <w:p w:rsidR="00A4284F" w:rsidRDefault="00A4284F">
      <w:pPr>
        <w:pStyle w:val="TableParagraph"/>
        <w:spacing w:line="232" w:lineRule="exact"/>
        <w:sectPr w:rsidR="00A4284F">
          <w:pgSz w:w="11910" w:h="16390"/>
          <w:pgMar w:top="1060" w:right="141" w:bottom="1299" w:left="1275" w:header="0" w:footer="907" w:gutter="0"/>
          <w:cols w:space="720"/>
        </w:sectPr>
      </w:pPr>
    </w:p>
    <w:tbl>
      <w:tblPr>
        <w:tblStyle w:val="TableNormal"/>
        <w:tblW w:w="0" w:type="auto"/>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4"/>
        <w:gridCol w:w="5556"/>
        <w:gridCol w:w="3200"/>
      </w:tblGrid>
      <w:tr w:rsidR="00A4284F">
        <w:trPr>
          <w:trHeight w:val="254"/>
        </w:trPr>
        <w:tc>
          <w:tcPr>
            <w:tcW w:w="814" w:type="dxa"/>
          </w:tcPr>
          <w:p w:rsidR="00A4284F" w:rsidRDefault="00A4284F">
            <w:pPr>
              <w:pStyle w:val="TableParagraph"/>
              <w:rPr>
                <w:sz w:val="18"/>
              </w:rPr>
            </w:pPr>
          </w:p>
        </w:tc>
        <w:tc>
          <w:tcPr>
            <w:tcW w:w="5556" w:type="dxa"/>
          </w:tcPr>
          <w:p w:rsidR="00A4284F" w:rsidRDefault="004E5E27">
            <w:pPr>
              <w:pStyle w:val="TableParagraph"/>
              <w:spacing w:line="234" w:lineRule="exact"/>
              <w:ind w:left="110"/>
            </w:pPr>
            <w:r>
              <w:t>требованиям</w:t>
            </w:r>
            <w:r>
              <w:rPr>
                <w:spacing w:val="-11"/>
              </w:rPr>
              <w:t xml:space="preserve"> </w:t>
            </w:r>
            <w:r>
              <w:rPr>
                <w:spacing w:val="-4"/>
              </w:rPr>
              <w:t>ФГОС</w:t>
            </w:r>
          </w:p>
        </w:tc>
        <w:tc>
          <w:tcPr>
            <w:tcW w:w="3200" w:type="dxa"/>
          </w:tcPr>
          <w:p w:rsidR="00A4284F" w:rsidRDefault="00A4284F">
            <w:pPr>
              <w:pStyle w:val="TableParagraph"/>
              <w:rPr>
                <w:sz w:val="18"/>
              </w:rPr>
            </w:pPr>
          </w:p>
        </w:tc>
      </w:tr>
      <w:tr w:rsidR="00A4284F">
        <w:trPr>
          <w:trHeight w:val="757"/>
        </w:trPr>
        <w:tc>
          <w:tcPr>
            <w:tcW w:w="814" w:type="dxa"/>
          </w:tcPr>
          <w:p w:rsidR="00A4284F" w:rsidRDefault="004E5E27">
            <w:pPr>
              <w:pStyle w:val="TableParagraph"/>
              <w:spacing w:line="252" w:lineRule="exact"/>
              <w:ind w:left="109"/>
            </w:pPr>
            <w:r>
              <w:rPr>
                <w:spacing w:val="-5"/>
              </w:rPr>
              <w:t>2.2</w:t>
            </w:r>
          </w:p>
        </w:tc>
        <w:tc>
          <w:tcPr>
            <w:tcW w:w="5556" w:type="dxa"/>
          </w:tcPr>
          <w:p w:rsidR="00A4284F" w:rsidRDefault="004E5E27">
            <w:pPr>
              <w:pStyle w:val="TableParagraph"/>
              <w:spacing w:line="252" w:lineRule="exact"/>
              <w:ind w:left="110" w:right="96"/>
              <w:jc w:val="both"/>
            </w:pPr>
            <w:r>
              <w:t>Наличие индивидуальных учебных планов для учащихся,</w:t>
            </w:r>
            <w:r>
              <w:rPr>
                <w:spacing w:val="-2"/>
              </w:rPr>
              <w:t xml:space="preserve"> </w:t>
            </w:r>
            <w:r>
              <w:t>осваивающих</w:t>
            </w:r>
            <w:r>
              <w:rPr>
                <w:spacing w:val="-2"/>
              </w:rPr>
              <w:t xml:space="preserve"> </w:t>
            </w:r>
            <w:r>
              <w:t>ООП</w:t>
            </w:r>
            <w:r>
              <w:rPr>
                <w:spacing w:val="-2"/>
              </w:rPr>
              <w:t xml:space="preserve"> </w:t>
            </w:r>
            <w:r>
              <w:t>в</w:t>
            </w:r>
            <w:r>
              <w:rPr>
                <w:spacing w:val="-2"/>
              </w:rPr>
              <w:t xml:space="preserve"> </w:t>
            </w:r>
            <w:r>
              <w:t>очно-заочной</w:t>
            </w:r>
            <w:r>
              <w:rPr>
                <w:spacing w:val="-2"/>
              </w:rPr>
              <w:t xml:space="preserve"> </w:t>
            </w:r>
            <w:r>
              <w:t>и</w:t>
            </w:r>
            <w:r>
              <w:rPr>
                <w:spacing w:val="-2"/>
              </w:rPr>
              <w:t xml:space="preserve"> </w:t>
            </w:r>
            <w:r>
              <w:t xml:space="preserve">заочной </w:t>
            </w:r>
            <w:r>
              <w:rPr>
                <w:spacing w:val="-2"/>
              </w:rPr>
              <w:t>формах</w:t>
            </w:r>
          </w:p>
        </w:tc>
        <w:tc>
          <w:tcPr>
            <w:tcW w:w="3200" w:type="dxa"/>
          </w:tcPr>
          <w:p w:rsidR="00A4284F" w:rsidRDefault="004E5E27">
            <w:pPr>
              <w:pStyle w:val="TableParagraph"/>
              <w:spacing w:line="264" w:lineRule="exact"/>
              <w:ind w:left="109"/>
              <w:rPr>
                <w:sz w:val="23"/>
              </w:rPr>
            </w:pPr>
            <w:r>
              <w:rPr>
                <w:sz w:val="23"/>
              </w:rPr>
              <w:t>имеется/</w:t>
            </w:r>
            <w:r>
              <w:rPr>
                <w:spacing w:val="-5"/>
                <w:sz w:val="23"/>
              </w:rPr>
              <w:t xml:space="preserve"> </w:t>
            </w:r>
            <w:r>
              <w:rPr>
                <w:sz w:val="23"/>
              </w:rPr>
              <w:t>не</w:t>
            </w:r>
            <w:r>
              <w:rPr>
                <w:spacing w:val="-5"/>
                <w:sz w:val="23"/>
              </w:rPr>
              <w:t xml:space="preserve"> </w:t>
            </w:r>
            <w:r>
              <w:rPr>
                <w:spacing w:val="-2"/>
                <w:sz w:val="23"/>
              </w:rPr>
              <w:t>имеется</w:t>
            </w:r>
          </w:p>
        </w:tc>
      </w:tr>
      <w:tr w:rsidR="00A4284F">
        <w:trPr>
          <w:trHeight w:val="1012"/>
        </w:trPr>
        <w:tc>
          <w:tcPr>
            <w:tcW w:w="814" w:type="dxa"/>
          </w:tcPr>
          <w:p w:rsidR="00A4284F" w:rsidRDefault="004E5E27">
            <w:pPr>
              <w:pStyle w:val="TableParagraph"/>
              <w:spacing w:line="253" w:lineRule="exact"/>
              <w:ind w:left="109"/>
            </w:pPr>
            <w:r>
              <w:rPr>
                <w:spacing w:val="-5"/>
              </w:rPr>
              <w:t>2.3</w:t>
            </w:r>
          </w:p>
        </w:tc>
        <w:tc>
          <w:tcPr>
            <w:tcW w:w="5556" w:type="dxa"/>
          </w:tcPr>
          <w:p w:rsidR="00A4284F" w:rsidRDefault="004E5E27">
            <w:pPr>
              <w:pStyle w:val="TableParagraph"/>
              <w:spacing w:line="252" w:lineRule="exact"/>
              <w:ind w:left="110" w:right="97"/>
              <w:jc w:val="both"/>
            </w:pPr>
            <w:r>
              <w:t>Наличие материалов, подтверждающих учет в учебном плане образовательных потребностей и запросов обучающихся и (или) их родителей (законных представителей) при формировании компонента ОО</w:t>
            </w:r>
          </w:p>
        </w:tc>
        <w:tc>
          <w:tcPr>
            <w:tcW w:w="3200" w:type="dxa"/>
          </w:tcPr>
          <w:p w:rsidR="00A4284F" w:rsidRDefault="004E5E27">
            <w:pPr>
              <w:pStyle w:val="TableParagraph"/>
              <w:ind w:left="109"/>
              <w:rPr>
                <w:sz w:val="23"/>
              </w:rPr>
            </w:pPr>
            <w:r>
              <w:rPr>
                <w:sz w:val="23"/>
              </w:rPr>
              <w:t>имеется/</w:t>
            </w:r>
            <w:r>
              <w:rPr>
                <w:spacing w:val="-5"/>
                <w:sz w:val="23"/>
              </w:rPr>
              <w:t xml:space="preserve"> </w:t>
            </w:r>
            <w:r>
              <w:rPr>
                <w:sz w:val="23"/>
              </w:rPr>
              <w:t>не</w:t>
            </w:r>
            <w:r>
              <w:rPr>
                <w:spacing w:val="-5"/>
                <w:sz w:val="23"/>
              </w:rPr>
              <w:t xml:space="preserve"> </w:t>
            </w:r>
            <w:r>
              <w:rPr>
                <w:spacing w:val="-2"/>
                <w:sz w:val="23"/>
              </w:rPr>
              <w:t>имеется</w:t>
            </w:r>
          </w:p>
        </w:tc>
      </w:tr>
      <w:tr w:rsidR="00A4284F">
        <w:trPr>
          <w:trHeight w:val="505"/>
        </w:trPr>
        <w:tc>
          <w:tcPr>
            <w:tcW w:w="814" w:type="dxa"/>
          </w:tcPr>
          <w:p w:rsidR="00A4284F" w:rsidRDefault="004E5E27">
            <w:pPr>
              <w:pStyle w:val="TableParagraph"/>
              <w:spacing w:line="253" w:lineRule="exact"/>
              <w:ind w:left="109"/>
            </w:pPr>
            <w:r>
              <w:rPr>
                <w:spacing w:val="-5"/>
              </w:rPr>
              <w:t>2.4</w:t>
            </w:r>
          </w:p>
        </w:tc>
        <w:tc>
          <w:tcPr>
            <w:tcW w:w="5556" w:type="dxa"/>
          </w:tcPr>
          <w:p w:rsidR="00A4284F" w:rsidRDefault="004E5E27">
            <w:pPr>
              <w:pStyle w:val="TableParagraph"/>
              <w:spacing w:line="254" w:lineRule="exact"/>
              <w:ind w:left="110"/>
            </w:pPr>
            <w:r>
              <w:t>Наличие рабочих программ учебных предметов, курсов по всем предметам, курсам учебного плана</w:t>
            </w:r>
          </w:p>
        </w:tc>
        <w:tc>
          <w:tcPr>
            <w:tcW w:w="3200" w:type="dxa"/>
          </w:tcPr>
          <w:p w:rsidR="00A4284F" w:rsidRDefault="004E5E27">
            <w:pPr>
              <w:pStyle w:val="TableParagraph"/>
              <w:ind w:left="109"/>
              <w:rPr>
                <w:sz w:val="23"/>
              </w:rPr>
            </w:pPr>
            <w:r>
              <w:rPr>
                <w:sz w:val="23"/>
              </w:rPr>
              <w:t>имеется/</w:t>
            </w:r>
            <w:r>
              <w:rPr>
                <w:spacing w:val="-5"/>
                <w:sz w:val="23"/>
              </w:rPr>
              <w:t xml:space="preserve"> </w:t>
            </w:r>
            <w:r>
              <w:rPr>
                <w:sz w:val="23"/>
              </w:rPr>
              <w:t>не</w:t>
            </w:r>
            <w:r>
              <w:rPr>
                <w:spacing w:val="-5"/>
                <w:sz w:val="23"/>
              </w:rPr>
              <w:t xml:space="preserve"> </w:t>
            </w:r>
            <w:r>
              <w:rPr>
                <w:spacing w:val="-2"/>
                <w:sz w:val="23"/>
              </w:rPr>
              <w:t>имеется</w:t>
            </w:r>
          </w:p>
        </w:tc>
      </w:tr>
      <w:tr w:rsidR="00A4284F">
        <w:trPr>
          <w:trHeight w:val="758"/>
        </w:trPr>
        <w:tc>
          <w:tcPr>
            <w:tcW w:w="814" w:type="dxa"/>
          </w:tcPr>
          <w:p w:rsidR="00A4284F" w:rsidRDefault="004E5E27">
            <w:pPr>
              <w:pStyle w:val="TableParagraph"/>
              <w:spacing w:line="251" w:lineRule="exact"/>
              <w:ind w:left="109"/>
            </w:pPr>
            <w:r>
              <w:rPr>
                <w:spacing w:val="-5"/>
              </w:rPr>
              <w:t>2.5</w:t>
            </w:r>
          </w:p>
        </w:tc>
        <w:tc>
          <w:tcPr>
            <w:tcW w:w="5556" w:type="dxa"/>
          </w:tcPr>
          <w:p w:rsidR="00A4284F" w:rsidRDefault="004E5E27">
            <w:pPr>
              <w:pStyle w:val="TableParagraph"/>
              <w:spacing w:line="252" w:lineRule="exact"/>
              <w:ind w:left="110" w:right="100"/>
              <w:jc w:val="both"/>
            </w:pPr>
            <w:r>
              <w:t>Соответствие содержания рабочих программ учебных предметов, курсов по всем предметам, курсам требованиям ФГОС</w:t>
            </w:r>
          </w:p>
        </w:tc>
        <w:tc>
          <w:tcPr>
            <w:tcW w:w="3200" w:type="dxa"/>
          </w:tcPr>
          <w:p w:rsidR="00A4284F" w:rsidRDefault="004E5E27">
            <w:pPr>
              <w:pStyle w:val="TableParagraph"/>
              <w:spacing w:line="251" w:lineRule="exact"/>
              <w:ind w:left="109"/>
            </w:pPr>
            <w:r>
              <w:rPr>
                <w:spacing w:val="-2"/>
              </w:rPr>
              <w:t>соответствует/не</w:t>
            </w:r>
            <w:r>
              <w:rPr>
                <w:spacing w:val="16"/>
              </w:rPr>
              <w:t xml:space="preserve"> </w:t>
            </w:r>
            <w:r>
              <w:rPr>
                <w:spacing w:val="-2"/>
              </w:rPr>
              <w:t>соответствует</w:t>
            </w:r>
          </w:p>
        </w:tc>
      </w:tr>
      <w:tr w:rsidR="00A4284F">
        <w:trPr>
          <w:trHeight w:val="264"/>
        </w:trPr>
        <w:tc>
          <w:tcPr>
            <w:tcW w:w="814" w:type="dxa"/>
          </w:tcPr>
          <w:p w:rsidR="00A4284F" w:rsidRDefault="004E5E27">
            <w:pPr>
              <w:pStyle w:val="TableParagraph"/>
              <w:spacing w:line="244" w:lineRule="exact"/>
              <w:ind w:left="109"/>
            </w:pPr>
            <w:r>
              <w:rPr>
                <w:spacing w:val="-5"/>
              </w:rPr>
              <w:t>2.6</w:t>
            </w:r>
          </w:p>
        </w:tc>
        <w:tc>
          <w:tcPr>
            <w:tcW w:w="5556" w:type="dxa"/>
          </w:tcPr>
          <w:p w:rsidR="00A4284F" w:rsidRDefault="004E5E27">
            <w:pPr>
              <w:pStyle w:val="TableParagraph"/>
              <w:spacing w:line="244" w:lineRule="exact"/>
              <w:ind w:left="110"/>
            </w:pPr>
            <w:r>
              <w:t>Наличие</w:t>
            </w:r>
            <w:r>
              <w:rPr>
                <w:spacing w:val="-10"/>
              </w:rPr>
              <w:t xml:space="preserve"> </w:t>
            </w:r>
            <w:r>
              <w:t>программ</w:t>
            </w:r>
            <w:r>
              <w:rPr>
                <w:spacing w:val="-10"/>
              </w:rPr>
              <w:t xml:space="preserve"> </w:t>
            </w:r>
            <w:r>
              <w:t>воспитательной</w:t>
            </w:r>
            <w:r>
              <w:rPr>
                <w:spacing w:val="-9"/>
              </w:rPr>
              <w:t xml:space="preserve"> </w:t>
            </w:r>
            <w:r>
              <w:rPr>
                <w:spacing w:val="-2"/>
              </w:rPr>
              <w:t>направленности</w:t>
            </w:r>
          </w:p>
        </w:tc>
        <w:tc>
          <w:tcPr>
            <w:tcW w:w="3200" w:type="dxa"/>
          </w:tcPr>
          <w:p w:rsidR="00A4284F" w:rsidRDefault="004E5E27">
            <w:pPr>
              <w:pStyle w:val="TableParagraph"/>
              <w:spacing w:line="244" w:lineRule="exact"/>
              <w:ind w:left="109"/>
              <w:rPr>
                <w:sz w:val="23"/>
              </w:rPr>
            </w:pPr>
            <w:r>
              <w:rPr>
                <w:sz w:val="23"/>
              </w:rPr>
              <w:t>имеется/</w:t>
            </w:r>
            <w:r>
              <w:rPr>
                <w:spacing w:val="-5"/>
                <w:sz w:val="23"/>
              </w:rPr>
              <w:t xml:space="preserve"> </w:t>
            </w:r>
            <w:r>
              <w:rPr>
                <w:sz w:val="23"/>
              </w:rPr>
              <w:t>не</w:t>
            </w:r>
            <w:r>
              <w:rPr>
                <w:spacing w:val="-5"/>
                <w:sz w:val="23"/>
              </w:rPr>
              <w:t xml:space="preserve"> </w:t>
            </w:r>
            <w:r>
              <w:rPr>
                <w:spacing w:val="-2"/>
                <w:sz w:val="23"/>
              </w:rPr>
              <w:t>имеется</w:t>
            </w:r>
          </w:p>
        </w:tc>
      </w:tr>
      <w:tr w:rsidR="00A4284F">
        <w:trPr>
          <w:trHeight w:val="505"/>
        </w:trPr>
        <w:tc>
          <w:tcPr>
            <w:tcW w:w="814" w:type="dxa"/>
          </w:tcPr>
          <w:p w:rsidR="00A4284F" w:rsidRDefault="004E5E27">
            <w:pPr>
              <w:pStyle w:val="TableParagraph"/>
              <w:spacing w:line="253" w:lineRule="exact"/>
              <w:ind w:left="109"/>
            </w:pPr>
            <w:r>
              <w:rPr>
                <w:spacing w:val="-5"/>
              </w:rPr>
              <w:t>2.7</w:t>
            </w:r>
          </w:p>
        </w:tc>
        <w:tc>
          <w:tcPr>
            <w:tcW w:w="5556" w:type="dxa"/>
          </w:tcPr>
          <w:p w:rsidR="00A4284F" w:rsidRDefault="004E5E27">
            <w:pPr>
              <w:pStyle w:val="TableParagraph"/>
              <w:spacing w:line="254" w:lineRule="exact"/>
              <w:ind w:left="110"/>
            </w:pPr>
            <w:r>
              <w:t>Наличие</w:t>
            </w:r>
            <w:r>
              <w:rPr>
                <w:spacing w:val="80"/>
              </w:rPr>
              <w:t xml:space="preserve"> </w:t>
            </w:r>
            <w:r>
              <w:t>плана-графика</w:t>
            </w:r>
            <w:r>
              <w:rPr>
                <w:spacing w:val="80"/>
              </w:rPr>
              <w:t xml:space="preserve"> </w:t>
            </w:r>
            <w:r>
              <w:t>внеурочной</w:t>
            </w:r>
            <w:r>
              <w:rPr>
                <w:spacing w:val="80"/>
              </w:rPr>
              <w:t xml:space="preserve"> </w:t>
            </w:r>
            <w:r>
              <w:t>деятельности</w:t>
            </w:r>
            <w:r>
              <w:rPr>
                <w:spacing w:val="80"/>
              </w:rPr>
              <w:t xml:space="preserve"> </w:t>
            </w:r>
            <w:r>
              <w:t>в рамках ООП</w:t>
            </w:r>
          </w:p>
        </w:tc>
        <w:tc>
          <w:tcPr>
            <w:tcW w:w="3200" w:type="dxa"/>
          </w:tcPr>
          <w:p w:rsidR="00A4284F" w:rsidRDefault="004E5E27">
            <w:pPr>
              <w:pStyle w:val="TableParagraph"/>
              <w:ind w:left="109"/>
              <w:rPr>
                <w:sz w:val="23"/>
              </w:rPr>
            </w:pPr>
            <w:r>
              <w:rPr>
                <w:sz w:val="23"/>
              </w:rPr>
              <w:t>имеется/</w:t>
            </w:r>
            <w:r>
              <w:rPr>
                <w:spacing w:val="-5"/>
                <w:sz w:val="23"/>
              </w:rPr>
              <w:t xml:space="preserve"> </w:t>
            </w:r>
            <w:r>
              <w:rPr>
                <w:sz w:val="23"/>
              </w:rPr>
              <w:t>не</w:t>
            </w:r>
            <w:r>
              <w:rPr>
                <w:spacing w:val="-5"/>
                <w:sz w:val="23"/>
              </w:rPr>
              <w:t xml:space="preserve"> </w:t>
            </w:r>
            <w:r>
              <w:rPr>
                <w:spacing w:val="-2"/>
                <w:sz w:val="23"/>
              </w:rPr>
              <w:t>имеется</w:t>
            </w:r>
          </w:p>
        </w:tc>
      </w:tr>
      <w:tr w:rsidR="00A4284F">
        <w:trPr>
          <w:trHeight w:val="758"/>
        </w:trPr>
        <w:tc>
          <w:tcPr>
            <w:tcW w:w="814" w:type="dxa"/>
          </w:tcPr>
          <w:p w:rsidR="00A4284F" w:rsidRDefault="004E5E27">
            <w:pPr>
              <w:pStyle w:val="TableParagraph"/>
              <w:spacing w:line="251" w:lineRule="exact"/>
              <w:ind w:left="109"/>
            </w:pPr>
            <w:r>
              <w:rPr>
                <w:spacing w:val="-5"/>
              </w:rPr>
              <w:t>2.8</w:t>
            </w:r>
          </w:p>
        </w:tc>
        <w:tc>
          <w:tcPr>
            <w:tcW w:w="5556" w:type="dxa"/>
          </w:tcPr>
          <w:p w:rsidR="00A4284F" w:rsidRDefault="004E5E27">
            <w:pPr>
              <w:pStyle w:val="TableParagraph"/>
              <w:spacing w:line="252" w:lineRule="exact"/>
              <w:ind w:left="110" w:right="98"/>
              <w:jc w:val="both"/>
            </w:pPr>
            <w:r>
              <w:t>Наличие рабочих программ и другой документации по направлениям внеурочной деятельности, соответствие содержания заявленному направлению</w:t>
            </w:r>
          </w:p>
        </w:tc>
        <w:tc>
          <w:tcPr>
            <w:tcW w:w="3200" w:type="dxa"/>
          </w:tcPr>
          <w:p w:rsidR="00A4284F" w:rsidRDefault="004E5E27">
            <w:pPr>
              <w:pStyle w:val="TableParagraph"/>
              <w:spacing w:line="263" w:lineRule="exact"/>
              <w:ind w:left="109"/>
              <w:rPr>
                <w:sz w:val="23"/>
              </w:rPr>
            </w:pPr>
            <w:r>
              <w:rPr>
                <w:sz w:val="23"/>
              </w:rPr>
              <w:t>имеется/</w:t>
            </w:r>
            <w:r>
              <w:rPr>
                <w:spacing w:val="-5"/>
                <w:sz w:val="23"/>
              </w:rPr>
              <w:t xml:space="preserve"> </w:t>
            </w:r>
            <w:r>
              <w:rPr>
                <w:sz w:val="23"/>
              </w:rPr>
              <w:t>не</w:t>
            </w:r>
            <w:r>
              <w:rPr>
                <w:spacing w:val="-5"/>
                <w:sz w:val="23"/>
              </w:rPr>
              <w:t xml:space="preserve"> </w:t>
            </w:r>
            <w:r>
              <w:rPr>
                <w:spacing w:val="-2"/>
                <w:sz w:val="23"/>
              </w:rPr>
              <w:t>имеется</w:t>
            </w:r>
          </w:p>
        </w:tc>
      </w:tr>
      <w:tr w:rsidR="00A4284F">
        <w:trPr>
          <w:trHeight w:val="506"/>
        </w:trPr>
        <w:tc>
          <w:tcPr>
            <w:tcW w:w="814" w:type="dxa"/>
          </w:tcPr>
          <w:p w:rsidR="00A4284F" w:rsidRDefault="004E5E27">
            <w:pPr>
              <w:pStyle w:val="TableParagraph"/>
              <w:spacing w:line="252" w:lineRule="exact"/>
              <w:ind w:left="109"/>
            </w:pPr>
            <w:r>
              <w:rPr>
                <w:spacing w:val="-5"/>
              </w:rPr>
              <w:t>2.9</w:t>
            </w:r>
          </w:p>
        </w:tc>
        <w:tc>
          <w:tcPr>
            <w:tcW w:w="5556" w:type="dxa"/>
          </w:tcPr>
          <w:p w:rsidR="00A4284F" w:rsidRDefault="004E5E27">
            <w:pPr>
              <w:pStyle w:val="TableParagraph"/>
              <w:spacing w:line="252" w:lineRule="exact"/>
              <w:ind w:left="110"/>
            </w:pPr>
            <w:r>
              <w:t>Реализация в полном объеме содержания программного материала по направлениям внеурочной деятельности</w:t>
            </w:r>
          </w:p>
        </w:tc>
        <w:tc>
          <w:tcPr>
            <w:tcW w:w="3200" w:type="dxa"/>
          </w:tcPr>
          <w:p w:rsidR="00A4284F" w:rsidRDefault="004E5E27">
            <w:pPr>
              <w:pStyle w:val="TableParagraph"/>
              <w:spacing w:line="252" w:lineRule="exact"/>
              <w:ind w:left="109"/>
            </w:pPr>
            <w:r>
              <w:rPr>
                <w:spacing w:val="-2"/>
              </w:rPr>
              <w:t>да/нет</w:t>
            </w:r>
          </w:p>
        </w:tc>
      </w:tr>
      <w:tr w:rsidR="00A4284F">
        <w:trPr>
          <w:trHeight w:val="505"/>
        </w:trPr>
        <w:tc>
          <w:tcPr>
            <w:tcW w:w="814" w:type="dxa"/>
          </w:tcPr>
          <w:p w:rsidR="00A4284F" w:rsidRDefault="004E5E27">
            <w:pPr>
              <w:pStyle w:val="TableParagraph"/>
              <w:spacing w:line="252" w:lineRule="exact"/>
              <w:ind w:left="109"/>
            </w:pPr>
            <w:r>
              <w:rPr>
                <w:spacing w:val="-4"/>
              </w:rPr>
              <w:t>2.10</w:t>
            </w:r>
          </w:p>
        </w:tc>
        <w:tc>
          <w:tcPr>
            <w:tcW w:w="5556" w:type="dxa"/>
          </w:tcPr>
          <w:p w:rsidR="00A4284F" w:rsidRDefault="004E5E27">
            <w:pPr>
              <w:pStyle w:val="TableParagraph"/>
              <w:tabs>
                <w:tab w:val="left" w:pos="1152"/>
                <w:tab w:val="left" w:pos="1925"/>
                <w:tab w:val="left" w:pos="2831"/>
                <w:tab w:val="left" w:pos="3162"/>
                <w:tab w:val="left" w:pos="4455"/>
                <w:tab w:val="left" w:pos="4786"/>
              </w:tabs>
              <w:spacing w:line="252" w:lineRule="exact"/>
              <w:ind w:left="110" w:right="100"/>
            </w:pPr>
            <w:r>
              <w:rPr>
                <w:spacing w:val="-2"/>
              </w:rPr>
              <w:t>Наличие</w:t>
            </w:r>
            <w:r>
              <w:tab/>
            </w:r>
            <w:r>
              <w:rPr>
                <w:spacing w:val="-4"/>
              </w:rPr>
              <w:t>плана</w:t>
            </w:r>
            <w:r>
              <w:tab/>
            </w:r>
            <w:r>
              <w:rPr>
                <w:spacing w:val="-2"/>
              </w:rPr>
              <w:t>работы</w:t>
            </w:r>
            <w:r>
              <w:tab/>
            </w:r>
            <w:r>
              <w:rPr>
                <w:spacing w:val="-10"/>
              </w:rPr>
              <w:t>с</w:t>
            </w:r>
            <w:r>
              <w:tab/>
            </w:r>
            <w:r>
              <w:rPr>
                <w:spacing w:val="-2"/>
              </w:rPr>
              <w:t>учащимися</w:t>
            </w:r>
            <w:r>
              <w:tab/>
            </w:r>
            <w:r>
              <w:rPr>
                <w:spacing w:val="-10"/>
              </w:rPr>
              <w:t>с</w:t>
            </w:r>
            <w:r>
              <w:tab/>
            </w:r>
            <w:r>
              <w:rPr>
                <w:spacing w:val="-2"/>
              </w:rPr>
              <w:t xml:space="preserve">низкой </w:t>
            </w:r>
            <w:r>
              <w:t>мотивацией к обучению</w:t>
            </w:r>
          </w:p>
        </w:tc>
        <w:tc>
          <w:tcPr>
            <w:tcW w:w="3200" w:type="dxa"/>
          </w:tcPr>
          <w:p w:rsidR="00A4284F" w:rsidRDefault="004E5E27">
            <w:pPr>
              <w:pStyle w:val="TableParagraph"/>
              <w:spacing w:line="264" w:lineRule="exact"/>
              <w:ind w:left="109"/>
              <w:rPr>
                <w:sz w:val="23"/>
              </w:rPr>
            </w:pPr>
            <w:r>
              <w:rPr>
                <w:sz w:val="23"/>
              </w:rPr>
              <w:t>имеется/</w:t>
            </w:r>
            <w:r>
              <w:rPr>
                <w:spacing w:val="-5"/>
                <w:sz w:val="23"/>
              </w:rPr>
              <w:t xml:space="preserve"> </w:t>
            </w:r>
            <w:r>
              <w:rPr>
                <w:sz w:val="23"/>
              </w:rPr>
              <w:t>не</w:t>
            </w:r>
            <w:r>
              <w:rPr>
                <w:spacing w:val="-5"/>
                <w:sz w:val="23"/>
              </w:rPr>
              <w:t xml:space="preserve"> </w:t>
            </w:r>
            <w:r>
              <w:rPr>
                <w:spacing w:val="-2"/>
                <w:sz w:val="23"/>
              </w:rPr>
              <w:t>имеется</w:t>
            </w:r>
          </w:p>
        </w:tc>
      </w:tr>
      <w:tr w:rsidR="00A4284F">
        <w:trPr>
          <w:trHeight w:val="264"/>
        </w:trPr>
        <w:tc>
          <w:tcPr>
            <w:tcW w:w="814" w:type="dxa"/>
          </w:tcPr>
          <w:p w:rsidR="00A4284F" w:rsidRDefault="004E5E27">
            <w:pPr>
              <w:pStyle w:val="TableParagraph"/>
              <w:spacing w:line="244" w:lineRule="exact"/>
              <w:ind w:left="109"/>
            </w:pPr>
            <w:r>
              <w:rPr>
                <w:spacing w:val="-4"/>
              </w:rPr>
              <w:t>2.11</w:t>
            </w:r>
          </w:p>
        </w:tc>
        <w:tc>
          <w:tcPr>
            <w:tcW w:w="5556" w:type="dxa"/>
          </w:tcPr>
          <w:p w:rsidR="00A4284F" w:rsidRDefault="004E5E27">
            <w:pPr>
              <w:pStyle w:val="TableParagraph"/>
              <w:spacing w:line="244" w:lineRule="exact"/>
              <w:ind w:left="110"/>
            </w:pPr>
            <w:r>
              <w:t>Наличие</w:t>
            </w:r>
            <w:r>
              <w:rPr>
                <w:spacing w:val="-6"/>
              </w:rPr>
              <w:t xml:space="preserve"> </w:t>
            </w:r>
            <w:r>
              <w:t>учебных</w:t>
            </w:r>
            <w:r>
              <w:rPr>
                <w:spacing w:val="-3"/>
              </w:rPr>
              <w:t xml:space="preserve"> </w:t>
            </w:r>
            <w:r>
              <w:t>планов</w:t>
            </w:r>
            <w:r>
              <w:rPr>
                <w:spacing w:val="-3"/>
              </w:rPr>
              <w:t xml:space="preserve"> </w:t>
            </w:r>
            <w:r>
              <w:t>для</w:t>
            </w:r>
            <w:r>
              <w:rPr>
                <w:spacing w:val="-4"/>
              </w:rPr>
              <w:t xml:space="preserve"> </w:t>
            </w:r>
            <w:r>
              <w:t>профильного</w:t>
            </w:r>
            <w:r>
              <w:rPr>
                <w:spacing w:val="-2"/>
              </w:rPr>
              <w:t xml:space="preserve"> обучения</w:t>
            </w:r>
          </w:p>
        </w:tc>
        <w:tc>
          <w:tcPr>
            <w:tcW w:w="3200" w:type="dxa"/>
          </w:tcPr>
          <w:p w:rsidR="00A4284F" w:rsidRDefault="004E5E27">
            <w:pPr>
              <w:pStyle w:val="TableParagraph"/>
              <w:spacing w:line="244" w:lineRule="exact"/>
              <w:ind w:left="109"/>
              <w:rPr>
                <w:sz w:val="23"/>
              </w:rPr>
            </w:pPr>
            <w:r>
              <w:rPr>
                <w:sz w:val="23"/>
              </w:rPr>
              <w:t>имеется/</w:t>
            </w:r>
            <w:r>
              <w:rPr>
                <w:spacing w:val="-5"/>
                <w:sz w:val="23"/>
              </w:rPr>
              <w:t xml:space="preserve"> </w:t>
            </w:r>
            <w:r>
              <w:rPr>
                <w:sz w:val="23"/>
              </w:rPr>
              <w:t>не</w:t>
            </w:r>
            <w:r>
              <w:rPr>
                <w:spacing w:val="-5"/>
                <w:sz w:val="23"/>
              </w:rPr>
              <w:t xml:space="preserve"> </w:t>
            </w:r>
            <w:r>
              <w:rPr>
                <w:spacing w:val="-2"/>
                <w:sz w:val="23"/>
              </w:rPr>
              <w:t>имеется</w:t>
            </w:r>
          </w:p>
        </w:tc>
      </w:tr>
      <w:tr w:rsidR="00A4284F">
        <w:trPr>
          <w:trHeight w:val="265"/>
        </w:trPr>
        <w:tc>
          <w:tcPr>
            <w:tcW w:w="814" w:type="dxa"/>
          </w:tcPr>
          <w:p w:rsidR="00A4284F" w:rsidRDefault="004E5E27">
            <w:pPr>
              <w:pStyle w:val="TableParagraph"/>
              <w:spacing w:line="246" w:lineRule="exact"/>
              <w:ind w:left="109"/>
            </w:pPr>
            <w:r>
              <w:rPr>
                <w:spacing w:val="-4"/>
              </w:rPr>
              <w:t>2.12</w:t>
            </w:r>
          </w:p>
        </w:tc>
        <w:tc>
          <w:tcPr>
            <w:tcW w:w="5556" w:type="dxa"/>
          </w:tcPr>
          <w:p w:rsidR="00A4284F" w:rsidRDefault="004E5E27">
            <w:pPr>
              <w:pStyle w:val="TableParagraph"/>
              <w:spacing w:line="246" w:lineRule="exact"/>
              <w:ind w:left="110"/>
            </w:pPr>
            <w:r>
              <w:t>Наличие</w:t>
            </w:r>
            <w:r>
              <w:rPr>
                <w:spacing w:val="-6"/>
              </w:rPr>
              <w:t xml:space="preserve"> </w:t>
            </w:r>
            <w:r>
              <w:t>плана</w:t>
            </w:r>
            <w:r>
              <w:rPr>
                <w:spacing w:val="-6"/>
              </w:rPr>
              <w:t xml:space="preserve"> </w:t>
            </w:r>
            <w:r>
              <w:t>работы</w:t>
            </w:r>
            <w:r>
              <w:rPr>
                <w:spacing w:val="-6"/>
              </w:rPr>
              <w:t xml:space="preserve"> </w:t>
            </w:r>
            <w:r>
              <w:t>с</w:t>
            </w:r>
            <w:r>
              <w:rPr>
                <w:spacing w:val="-6"/>
              </w:rPr>
              <w:t xml:space="preserve"> </w:t>
            </w:r>
            <w:r>
              <w:t>одаренными</w:t>
            </w:r>
            <w:r>
              <w:rPr>
                <w:spacing w:val="-5"/>
              </w:rPr>
              <w:t xml:space="preserve"> </w:t>
            </w:r>
            <w:r>
              <w:rPr>
                <w:spacing w:val="-2"/>
              </w:rPr>
              <w:t>обучающимися</w:t>
            </w:r>
          </w:p>
        </w:tc>
        <w:tc>
          <w:tcPr>
            <w:tcW w:w="3200" w:type="dxa"/>
          </w:tcPr>
          <w:p w:rsidR="00A4284F" w:rsidRDefault="004E5E27">
            <w:pPr>
              <w:pStyle w:val="TableParagraph"/>
              <w:spacing w:line="246" w:lineRule="exact"/>
              <w:ind w:left="109"/>
              <w:rPr>
                <w:sz w:val="23"/>
              </w:rPr>
            </w:pPr>
            <w:r>
              <w:rPr>
                <w:sz w:val="23"/>
              </w:rPr>
              <w:t>имеется/</w:t>
            </w:r>
            <w:r>
              <w:rPr>
                <w:spacing w:val="-5"/>
                <w:sz w:val="23"/>
              </w:rPr>
              <w:t xml:space="preserve"> </w:t>
            </w:r>
            <w:r>
              <w:rPr>
                <w:sz w:val="23"/>
              </w:rPr>
              <w:t>не</w:t>
            </w:r>
            <w:r>
              <w:rPr>
                <w:spacing w:val="-5"/>
                <w:sz w:val="23"/>
              </w:rPr>
              <w:t xml:space="preserve"> </w:t>
            </w:r>
            <w:r>
              <w:rPr>
                <w:spacing w:val="-2"/>
                <w:sz w:val="23"/>
              </w:rPr>
              <w:t>имеется</w:t>
            </w:r>
          </w:p>
        </w:tc>
      </w:tr>
      <w:tr w:rsidR="00A4284F">
        <w:trPr>
          <w:trHeight w:val="252"/>
        </w:trPr>
        <w:tc>
          <w:tcPr>
            <w:tcW w:w="9570" w:type="dxa"/>
            <w:gridSpan w:val="3"/>
          </w:tcPr>
          <w:p w:rsidR="00A4284F" w:rsidRDefault="004E5E27">
            <w:pPr>
              <w:pStyle w:val="TableParagraph"/>
              <w:spacing w:line="232" w:lineRule="exact"/>
              <w:ind w:left="1482"/>
              <w:rPr>
                <w:b/>
              </w:rPr>
            </w:pPr>
            <w:r>
              <w:rPr>
                <w:b/>
              </w:rPr>
              <w:t>3.</w:t>
            </w:r>
            <w:r>
              <w:rPr>
                <w:b/>
                <w:spacing w:val="-9"/>
              </w:rPr>
              <w:t xml:space="preserve"> </w:t>
            </w:r>
            <w:r>
              <w:rPr>
                <w:b/>
              </w:rPr>
              <w:t>Соответствие</w:t>
            </w:r>
            <w:r>
              <w:rPr>
                <w:b/>
                <w:spacing w:val="-10"/>
              </w:rPr>
              <w:t xml:space="preserve"> </w:t>
            </w:r>
            <w:r>
              <w:rPr>
                <w:b/>
              </w:rPr>
              <w:t>образовательной</w:t>
            </w:r>
            <w:r>
              <w:rPr>
                <w:b/>
                <w:spacing w:val="-9"/>
              </w:rPr>
              <w:t xml:space="preserve"> </w:t>
            </w:r>
            <w:r>
              <w:rPr>
                <w:b/>
              </w:rPr>
              <w:t>программы</w:t>
            </w:r>
            <w:r>
              <w:rPr>
                <w:b/>
                <w:spacing w:val="-10"/>
              </w:rPr>
              <w:t xml:space="preserve"> </w:t>
            </w:r>
            <w:r>
              <w:rPr>
                <w:b/>
              </w:rPr>
              <w:t>требованиям</w:t>
            </w:r>
            <w:r>
              <w:rPr>
                <w:b/>
                <w:spacing w:val="-9"/>
              </w:rPr>
              <w:t xml:space="preserve"> </w:t>
            </w:r>
            <w:r>
              <w:rPr>
                <w:b/>
                <w:spacing w:val="-4"/>
              </w:rPr>
              <w:t>ФГОС</w:t>
            </w:r>
          </w:p>
        </w:tc>
      </w:tr>
      <w:tr w:rsidR="00A4284F">
        <w:trPr>
          <w:trHeight w:val="253"/>
        </w:trPr>
        <w:tc>
          <w:tcPr>
            <w:tcW w:w="814" w:type="dxa"/>
          </w:tcPr>
          <w:p w:rsidR="00A4284F" w:rsidRDefault="004E5E27">
            <w:pPr>
              <w:pStyle w:val="TableParagraph"/>
              <w:spacing w:line="234" w:lineRule="exact"/>
              <w:ind w:left="109"/>
            </w:pPr>
            <w:r>
              <w:rPr>
                <w:spacing w:val="-5"/>
              </w:rPr>
              <w:t>3.1</w:t>
            </w:r>
          </w:p>
        </w:tc>
        <w:tc>
          <w:tcPr>
            <w:tcW w:w="5556" w:type="dxa"/>
          </w:tcPr>
          <w:p w:rsidR="00A4284F" w:rsidRDefault="004E5E27">
            <w:pPr>
              <w:pStyle w:val="TableParagraph"/>
              <w:spacing w:line="234" w:lineRule="exact"/>
              <w:ind w:left="110"/>
            </w:pPr>
            <w:r>
              <w:t>Соответствие</w:t>
            </w:r>
            <w:r>
              <w:rPr>
                <w:spacing w:val="-9"/>
              </w:rPr>
              <w:t xml:space="preserve"> </w:t>
            </w:r>
            <w:r>
              <w:t>структуры</w:t>
            </w:r>
            <w:r>
              <w:rPr>
                <w:spacing w:val="-9"/>
              </w:rPr>
              <w:t xml:space="preserve"> </w:t>
            </w:r>
            <w:r>
              <w:t>ООП</w:t>
            </w:r>
            <w:r>
              <w:rPr>
                <w:spacing w:val="-9"/>
              </w:rPr>
              <w:t xml:space="preserve"> </w:t>
            </w:r>
            <w:r>
              <w:t>требованиям</w:t>
            </w:r>
            <w:r>
              <w:rPr>
                <w:spacing w:val="-8"/>
              </w:rPr>
              <w:t xml:space="preserve"> </w:t>
            </w:r>
            <w:r>
              <w:rPr>
                <w:spacing w:val="-4"/>
              </w:rPr>
              <w:t>ФГОС</w:t>
            </w:r>
          </w:p>
        </w:tc>
        <w:tc>
          <w:tcPr>
            <w:tcW w:w="3200" w:type="dxa"/>
          </w:tcPr>
          <w:p w:rsidR="00A4284F" w:rsidRDefault="004E5E27">
            <w:pPr>
              <w:pStyle w:val="TableParagraph"/>
              <w:spacing w:line="234" w:lineRule="exact"/>
              <w:ind w:left="109"/>
            </w:pPr>
            <w:r>
              <w:rPr>
                <w:spacing w:val="-2"/>
              </w:rPr>
              <w:t>соответствует/не</w:t>
            </w:r>
            <w:r>
              <w:rPr>
                <w:spacing w:val="16"/>
              </w:rPr>
              <w:t xml:space="preserve"> </w:t>
            </w:r>
            <w:r>
              <w:rPr>
                <w:spacing w:val="-2"/>
              </w:rPr>
              <w:t>соответствует</w:t>
            </w:r>
          </w:p>
        </w:tc>
      </w:tr>
      <w:tr w:rsidR="00A4284F">
        <w:trPr>
          <w:trHeight w:val="758"/>
        </w:trPr>
        <w:tc>
          <w:tcPr>
            <w:tcW w:w="814" w:type="dxa"/>
          </w:tcPr>
          <w:p w:rsidR="00A4284F" w:rsidRDefault="004E5E27">
            <w:pPr>
              <w:pStyle w:val="TableParagraph"/>
              <w:spacing w:line="252" w:lineRule="exact"/>
              <w:ind w:left="109"/>
            </w:pPr>
            <w:r>
              <w:rPr>
                <w:spacing w:val="-5"/>
              </w:rPr>
              <w:t>3.2</w:t>
            </w:r>
          </w:p>
        </w:tc>
        <w:tc>
          <w:tcPr>
            <w:tcW w:w="5556" w:type="dxa"/>
          </w:tcPr>
          <w:p w:rsidR="00A4284F" w:rsidRDefault="004E5E27">
            <w:pPr>
              <w:pStyle w:val="TableParagraph"/>
              <w:tabs>
                <w:tab w:val="left" w:pos="1178"/>
                <w:tab w:val="left" w:pos="2344"/>
                <w:tab w:val="left" w:pos="4239"/>
              </w:tabs>
              <w:spacing w:line="254" w:lineRule="exact"/>
              <w:ind w:left="110" w:right="95"/>
              <w:jc w:val="both"/>
            </w:pPr>
            <w:r>
              <w:t xml:space="preserve">Наличие материалов, подтверждающих реализацию в </w:t>
            </w:r>
            <w:r>
              <w:rPr>
                <w:spacing w:val="-4"/>
              </w:rPr>
              <w:t>ООП</w:t>
            </w:r>
            <w:r>
              <w:tab/>
            </w:r>
            <w:r>
              <w:rPr>
                <w:spacing w:val="-2"/>
              </w:rPr>
              <w:t>части,</w:t>
            </w:r>
            <w:r>
              <w:tab/>
            </w:r>
            <w:r>
              <w:rPr>
                <w:spacing w:val="-2"/>
              </w:rPr>
              <w:t>формируемой</w:t>
            </w:r>
            <w:r>
              <w:tab/>
            </w:r>
            <w:r>
              <w:rPr>
                <w:spacing w:val="-2"/>
              </w:rPr>
              <w:t xml:space="preserve">участниками </w:t>
            </w:r>
            <w:r>
              <w:t>образовательных отношений</w:t>
            </w:r>
          </w:p>
        </w:tc>
        <w:tc>
          <w:tcPr>
            <w:tcW w:w="3200" w:type="dxa"/>
          </w:tcPr>
          <w:p w:rsidR="00A4284F" w:rsidRDefault="004E5E27">
            <w:pPr>
              <w:pStyle w:val="TableParagraph"/>
              <w:spacing w:line="252" w:lineRule="exact"/>
              <w:ind w:left="109"/>
            </w:pPr>
            <w:r>
              <w:t>имеется/</w:t>
            </w:r>
            <w:r>
              <w:rPr>
                <w:spacing w:val="-5"/>
              </w:rPr>
              <w:t xml:space="preserve"> </w:t>
            </w:r>
            <w:r>
              <w:t>не</w:t>
            </w:r>
            <w:r>
              <w:rPr>
                <w:spacing w:val="-5"/>
              </w:rPr>
              <w:t xml:space="preserve"> </w:t>
            </w:r>
            <w:r>
              <w:rPr>
                <w:spacing w:val="-2"/>
              </w:rPr>
              <w:t>имеется</w:t>
            </w:r>
          </w:p>
        </w:tc>
      </w:tr>
      <w:tr w:rsidR="00A4284F">
        <w:trPr>
          <w:trHeight w:val="756"/>
        </w:trPr>
        <w:tc>
          <w:tcPr>
            <w:tcW w:w="814" w:type="dxa"/>
          </w:tcPr>
          <w:p w:rsidR="00A4284F" w:rsidRDefault="004E5E27">
            <w:pPr>
              <w:pStyle w:val="TableParagraph"/>
              <w:spacing w:line="249" w:lineRule="exact"/>
              <w:ind w:left="109"/>
            </w:pPr>
            <w:r>
              <w:rPr>
                <w:spacing w:val="-5"/>
              </w:rPr>
              <w:t>3.3</w:t>
            </w:r>
          </w:p>
        </w:tc>
        <w:tc>
          <w:tcPr>
            <w:tcW w:w="5556" w:type="dxa"/>
          </w:tcPr>
          <w:p w:rsidR="00A4284F" w:rsidRDefault="004E5E27">
            <w:pPr>
              <w:pStyle w:val="TableParagraph"/>
              <w:tabs>
                <w:tab w:val="left" w:pos="1641"/>
                <w:tab w:val="left" w:pos="2569"/>
                <w:tab w:val="left" w:pos="3349"/>
                <w:tab w:val="left" w:pos="4140"/>
              </w:tabs>
              <w:ind w:left="110" w:right="96"/>
            </w:pPr>
            <w:r>
              <w:rPr>
                <w:spacing w:val="-2"/>
              </w:rPr>
              <w:t>Соответствие</w:t>
            </w:r>
            <w:r>
              <w:tab/>
            </w:r>
            <w:r>
              <w:rPr>
                <w:spacing w:val="-2"/>
              </w:rPr>
              <w:t>объема</w:t>
            </w:r>
            <w:r>
              <w:tab/>
            </w:r>
            <w:r>
              <w:rPr>
                <w:spacing w:val="-2"/>
              </w:rPr>
              <w:t>части</w:t>
            </w:r>
            <w:r>
              <w:tab/>
            </w:r>
            <w:r>
              <w:rPr>
                <w:spacing w:val="-4"/>
              </w:rPr>
              <w:t>ООП,</w:t>
            </w:r>
            <w:r>
              <w:tab/>
            </w:r>
            <w:r>
              <w:rPr>
                <w:spacing w:val="-2"/>
              </w:rPr>
              <w:t xml:space="preserve">формируемой </w:t>
            </w:r>
            <w:r>
              <w:t>участниками</w:t>
            </w:r>
            <w:r>
              <w:rPr>
                <w:spacing w:val="11"/>
              </w:rPr>
              <w:t xml:space="preserve"> </w:t>
            </w:r>
            <w:r>
              <w:t>образовательных</w:t>
            </w:r>
            <w:r>
              <w:rPr>
                <w:spacing w:val="12"/>
              </w:rPr>
              <w:t xml:space="preserve"> </w:t>
            </w:r>
            <w:r>
              <w:t>отношений,</w:t>
            </w:r>
            <w:r>
              <w:rPr>
                <w:spacing w:val="12"/>
              </w:rPr>
              <w:t xml:space="preserve"> </w:t>
            </w:r>
            <w:r>
              <w:rPr>
                <w:spacing w:val="-2"/>
              </w:rPr>
              <w:t>требованиям</w:t>
            </w:r>
          </w:p>
          <w:p w:rsidR="00A4284F" w:rsidRDefault="004E5E27">
            <w:pPr>
              <w:pStyle w:val="TableParagraph"/>
              <w:spacing w:line="234" w:lineRule="exact"/>
              <w:ind w:left="110"/>
            </w:pPr>
            <w:r>
              <w:rPr>
                <w:spacing w:val="-4"/>
              </w:rPr>
              <w:t>ФГОС</w:t>
            </w:r>
          </w:p>
        </w:tc>
        <w:tc>
          <w:tcPr>
            <w:tcW w:w="3200" w:type="dxa"/>
          </w:tcPr>
          <w:p w:rsidR="00A4284F" w:rsidRDefault="004E5E27">
            <w:pPr>
              <w:pStyle w:val="TableParagraph"/>
              <w:spacing w:line="249" w:lineRule="exact"/>
              <w:ind w:left="109"/>
            </w:pPr>
            <w:r>
              <w:rPr>
                <w:spacing w:val="-2"/>
              </w:rPr>
              <w:t>соответствует/не</w:t>
            </w:r>
            <w:r>
              <w:rPr>
                <w:spacing w:val="16"/>
              </w:rPr>
              <w:t xml:space="preserve"> </w:t>
            </w:r>
            <w:r>
              <w:rPr>
                <w:spacing w:val="-2"/>
              </w:rPr>
              <w:t>соответствует</w:t>
            </w:r>
          </w:p>
        </w:tc>
      </w:tr>
      <w:tr w:rsidR="00A4284F">
        <w:trPr>
          <w:trHeight w:val="757"/>
        </w:trPr>
        <w:tc>
          <w:tcPr>
            <w:tcW w:w="814" w:type="dxa"/>
          </w:tcPr>
          <w:p w:rsidR="00A4284F" w:rsidRDefault="004E5E27">
            <w:pPr>
              <w:pStyle w:val="TableParagraph"/>
              <w:spacing w:line="252" w:lineRule="exact"/>
              <w:ind w:left="109"/>
            </w:pPr>
            <w:r>
              <w:rPr>
                <w:spacing w:val="-5"/>
              </w:rPr>
              <w:t>3.4</w:t>
            </w:r>
          </w:p>
        </w:tc>
        <w:tc>
          <w:tcPr>
            <w:tcW w:w="5556" w:type="dxa"/>
          </w:tcPr>
          <w:p w:rsidR="00A4284F" w:rsidRDefault="004E5E27">
            <w:pPr>
              <w:pStyle w:val="TableParagraph"/>
              <w:spacing w:line="252" w:lineRule="exact"/>
              <w:ind w:left="110" w:right="95"/>
              <w:jc w:val="both"/>
            </w:pPr>
            <w:r>
              <w:t xml:space="preserve">Отражение в пояснительной записке к ООП специфики и традиций образовательной организации, социального </w:t>
            </w:r>
            <w:r>
              <w:rPr>
                <w:spacing w:val="-2"/>
              </w:rPr>
              <w:t>запроса</w:t>
            </w:r>
          </w:p>
        </w:tc>
        <w:tc>
          <w:tcPr>
            <w:tcW w:w="3200" w:type="dxa"/>
          </w:tcPr>
          <w:p w:rsidR="00A4284F" w:rsidRDefault="004E5E27">
            <w:pPr>
              <w:pStyle w:val="TableParagraph"/>
              <w:spacing w:line="252" w:lineRule="exact"/>
              <w:ind w:left="109"/>
            </w:pPr>
            <w:r>
              <w:t>имеется/</w:t>
            </w:r>
            <w:r>
              <w:rPr>
                <w:spacing w:val="-5"/>
              </w:rPr>
              <w:t xml:space="preserve"> </w:t>
            </w:r>
            <w:r>
              <w:t>не</w:t>
            </w:r>
            <w:r>
              <w:rPr>
                <w:spacing w:val="-5"/>
              </w:rPr>
              <w:t xml:space="preserve"> </w:t>
            </w:r>
            <w:r>
              <w:rPr>
                <w:spacing w:val="-2"/>
              </w:rPr>
              <w:t>имеется</w:t>
            </w:r>
          </w:p>
        </w:tc>
      </w:tr>
      <w:tr w:rsidR="00A4284F">
        <w:trPr>
          <w:trHeight w:val="760"/>
        </w:trPr>
        <w:tc>
          <w:tcPr>
            <w:tcW w:w="814" w:type="dxa"/>
          </w:tcPr>
          <w:p w:rsidR="00A4284F" w:rsidRDefault="004E5E27">
            <w:pPr>
              <w:pStyle w:val="TableParagraph"/>
              <w:spacing w:line="253" w:lineRule="exact"/>
              <w:ind w:left="109"/>
            </w:pPr>
            <w:r>
              <w:rPr>
                <w:spacing w:val="-5"/>
              </w:rPr>
              <w:t>3.5</w:t>
            </w:r>
          </w:p>
        </w:tc>
        <w:tc>
          <w:tcPr>
            <w:tcW w:w="5556" w:type="dxa"/>
          </w:tcPr>
          <w:p w:rsidR="00A4284F" w:rsidRDefault="004E5E27">
            <w:pPr>
              <w:pStyle w:val="TableParagraph"/>
              <w:spacing w:line="254" w:lineRule="exact"/>
              <w:ind w:left="110" w:right="101"/>
              <w:jc w:val="both"/>
            </w:pPr>
            <w:r>
              <w:t>Соответствие учебного плана ООП требованиям ФГОС по составу предметных областей и наименованиям учебных предметов</w:t>
            </w:r>
          </w:p>
        </w:tc>
        <w:tc>
          <w:tcPr>
            <w:tcW w:w="3200" w:type="dxa"/>
          </w:tcPr>
          <w:p w:rsidR="00A4284F" w:rsidRDefault="004E5E27">
            <w:pPr>
              <w:pStyle w:val="TableParagraph"/>
              <w:spacing w:line="253" w:lineRule="exact"/>
              <w:ind w:left="109"/>
            </w:pPr>
            <w:r>
              <w:rPr>
                <w:spacing w:val="-2"/>
              </w:rPr>
              <w:t>соответствует/не</w:t>
            </w:r>
            <w:r>
              <w:rPr>
                <w:spacing w:val="16"/>
              </w:rPr>
              <w:t xml:space="preserve"> </w:t>
            </w:r>
            <w:r>
              <w:rPr>
                <w:spacing w:val="-2"/>
              </w:rPr>
              <w:t>соответствует</w:t>
            </w:r>
          </w:p>
        </w:tc>
      </w:tr>
      <w:tr w:rsidR="00A4284F">
        <w:trPr>
          <w:trHeight w:val="503"/>
        </w:trPr>
        <w:tc>
          <w:tcPr>
            <w:tcW w:w="814" w:type="dxa"/>
          </w:tcPr>
          <w:p w:rsidR="00A4284F" w:rsidRDefault="004E5E27">
            <w:pPr>
              <w:pStyle w:val="TableParagraph"/>
              <w:spacing w:line="250" w:lineRule="exact"/>
              <w:ind w:left="109"/>
            </w:pPr>
            <w:r>
              <w:rPr>
                <w:spacing w:val="-5"/>
              </w:rPr>
              <w:t>3.6</w:t>
            </w:r>
          </w:p>
        </w:tc>
        <w:tc>
          <w:tcPr>
            <w:tcW w:w="5556" w:type="dxa"/>
          </w:tcPr>
          <w:p w:rsidR="00A4284F" w:rsidRDefault="004E5E27">
            <w:pPr>
              <w:pStyle w:val="TableParagraph"/>
              <w:spacing w:line="250" w:lineRule="exact"/>
              <w:ind w:left="110"/>
            </w:pPr>
            <w:r>
              <w:t>Соответствие</w:t>
            </w:r>
            <w:r>
              <w:rPr>
                <w:spacing w:val="14"/>
              </w:rPr>
              <w:t xml:space="preserve"> </w:t>
            </w:r>
            <w:r>
              <w:t>учебного</w:t>
            </w:r>
            <w:r>
              <w:rPr>
                <w:spacing w:val="15"/>
              </w:rPr>
              <w:t xml:space="preserve"> </w:t>
            </w:r>
            <w:r>
              <w:t>плана</w:t>
            </w:r>
            <w:r>
              <w:rPr>
                <w:spacing w:val="14"/>
              </w:rPr>
              <w:t xml:space="preserve"> </w:t>
            </w:r>
            <w:r>
              <w:t>ООП</w:t>
            </w:r>
            <w:r>
              <w:rPr>
                <w:spacing w:val="15"/>
              </w:rPr>
              <w:t xml:space="preserve"> </w:t>
            </w:r>
            <w:r>
              <w:t>требованиям</w:t>
            </w:r>
            <w:r>
              <w:rPr>
                <w:spacing w:val="15"/>
              </w:rPr>
              <w:t xml:space="preserve"> </w:t>
            </w:r>
            <w:r>
              <w:rPr>
                <w:spacing w:val="-4"/>
              </w:rPr>
              <w:t>ФГОС</w:t>
            </w:r>
          </w:p>
          <w:p w:rsidR="00A4284F" w:rsidRDefault="004E5E27">
            <w:pPr>
              <w:pStyle w:val="TableParagraph"/>
              <w:spacing w:line="234" w:lineRule="exact"/>
              <w:ind w:left="110"/>
            </w:pPr>
            <w:r>
              <w:t xml:space="preserve">по объему </w:t>
            </w:r>
            <w:r>
              <w:rPr>
                <w:spacing w:val="-2"/>
              </w:rPr>
              <w:t>часов</w:t>
            </w:r>
          </w:p>
        </w:tc>
        <w:tc>
          <w:tcPr>
            <w:tcW w:w="3200" w:type="dxa"/>
          </w:tcPr>
          <w:p w:rsidR="00A4284F" w:rsidRDefault="004E5E27">
            <w:pPr>
              <w:pStyle w:val="TableParagraph"/>
              <w:spacing w:line="250" w:lineRule="exact"/>
              <w:ind w:left="109"/>
            </w:pPr>
            <w:r>
              <w:rPr>
                <w:spacing w:val="-2"/>
              </w:rPr>
              <w:t>соответствует/не</w:t>
            </w:r>
            <w:r>
              <w:rPr>
                <w:spacing w:val="16"/>
              </w:rPr>
              <w:t xml:space="preserve"> </w:t>
            </w:r>
            <w:r>
              <w:rPr>
                <w:spacing w:val="-2"/>
              </w:rPr>
              <w:t>соответствует</w:t>
            </w:r>
          </w:p>
        </w:tc>
      </w:tr>
      <w:tr w:rsidR="00A4284F">
        <w:trPr>
          <w:trHeight w:val="506"/>
        </w:trPr>
        <w:tc>
          <w:tcPr>
            <w:tcW w:w="814" w:type="dxa"/>
          </w:tcPr>
          <w:p w:rsidR="00A4284F" w:rsidRDefault="004E5E27">
            <w:pPr>
              <w:pStyle w:val="TableParagraph"/>
              <w:spacing w:line="252" w:lineRule="exact"/>
              <w:ind w:left="109"/>
            </w:pPr>
            <w:r>
              <w:rPr>
                <w:spacing w:val="-5"/>
              </w:rPr>
              <w:t>3.7</w:t>
            </w:r>
          </w:p>
        </w:tc>
        <w:tc>
          <w:tcPr>
            <w:tcW w:w="5556" w:type="dxa"/>
          </w:tcPr>
          <w:p w:rsidR="00A4284F" w:rsidRDefault="004E5E27">
            <w:pPr>
              <w:pStyle w:val="TableParagraph"/>
              <w:tabs>
                <w:tab w:val="left" w:pos="1627"/>
                <w:tab w:val="left" w:pos="2732"/>
                <w:tab w:val="left" w:pos="3518"/>
                <w:tab w:val="left" w:pos="4241"/>
              </w:tabs>
              <w:spacing w:line="254" w:lineRule="exact"/>
              <w:ind w:left="110" w:right="101"/>
            </w:pPr>
            <w:r>
              <w:rPr>
                <w:spacing w:val="-2"/>
              </w:rPr>
              <w:t>Соответствие</w:t>
            </w:r>
            <w:r>
              <w:tab/>
            </w:r>
            <w:r>
              <w:rPr>
                <w:spacing w:val="-2"/>
              </w:rPr>
              <w:t>учебного</w:t>
            </w:r>
            <w:r>
              <w:tab/>
            </w:r>
            <w:r>
              <w:rPr>
                <w:spacing w:val="-2"/>
              </w:rPr>
              <w:t>плана</w:t>
            </w:r>
            <w:r>
              <w:tab/>
            </w:r>
            <w:r>
              <w:rPr>
                <w:spacing w:val="-4"/>
              </w:rPr>
              <w:t>ООП</w:t>
            </w:r>
            <w:r>
              <w:tab/>
            </w:r>
            <w:r>
              <w:rPr>
                <w:spacing w:val="-2"/>
              </w:rPr>
              <w:t>требованиям СанПиН</w:t>
            </w:r>
          </w:p>
        </w:tc>
        <w:tc>
          <w:tcPr>
            <w:tcW w:w="3200" w:type="dxa"/>
          </w:tcPr>
          <w:p w:rsidR="00A4284F" w:rsidRDefault="004E5E27">
            <w:pPr>
              <w:pStyle w:val="TableParagraph"/>
              <w:spacing w:line="252" w:lineRule="exact"/>
              <w:ind w:left="109"/>
            </w:pPr>
            <w:r>
              <w:rPr>
                <w:spacing w:val="-2"/>
              </w:rPr>
              <w:t>соответствует/не</w:t>
            </w:r>
            <w:r>
              <w:rPr>
                <w:spacing w:val="16"/>
              </w:rPr>
              <w:t xml:space="preserve"> </w:t>
            </w:r>
            <w:r>
              <w:rPr>
                <w:spacing w:val="-2"/>
              </w:rPr>
              <w:t>соответствует</w:t>
            </w:r>
          </w:p>
        </w:tc>
      </w:tr>
      <w:tr w:rsidR="00A4284F">
        <w:trPr>
          <w:trHeight w:val="756"/>
        </w:trPr>
        <w:tc>
          <w:tcPr>
            <w:tcW w:w="814" w:type="dxa"/>
          </w:tcPr>
          <w:p w:rsidR="00A4284F" w:rsidRDefault="004E5E27">
            <w:pPr>
              <w:pStyle w:val="TableParagraph"/>
              <w:spacing w:line="250" w:lineRule="exact"/>
              <w:ind w:left="109"/>
            </w:pPr>
            <w:r>
              <w:rPr>
                <w:spacing w:val="-5"/>
              </w:rPr>
              <w:t>3.8</w:t>
            </w:r>
          </w:p>
        </w:tc>
        <w:tc>
          <w:tcPr>
            <w:tcW w:w="5556" w:type="dxa"/>
          </w:tcPr>
          <w:p w:rsidR="00A4284F" w:rsidRDefault="004E5E27">
            <w:pPr>
              <w:pStyle w:val="TableParagraph"/>
              <w:spacing w:line="250" w:lineRule="exact"/>
              <w:ind w:left="110"/>
            </w:pPr>
            <w:r>
              <w:t>Наличие</w:t>
            </w:r>
            <w:r>
              <w:rPr>
                <w:spacing w:val="14"/>
              </w:rPr>
              <w:t xml:space="preserve"> </w:t>
            </w:r>
            <w:r>
              <w:t>рабочих</w:t>
            </w:r>
            <w:r>
              <w:rPr>
                <w:spacing w:val="14"/>
              </w:rPr>
              <w:t xml:space="preserve"> </w:t>
            </w:r>
            <w:r>
              <w:t>программ</w:t>
            </w:r>
            <w:r>
              <w:rPr>
                <w:spacing w:val="15"/>
              </w:rPr>
              <w:t xml:space="preserve"> </w:t>
            </w:r>
            <w:r>
              <w:t>учебных</w:t>
            </w:r>
            <w:r>
              <w:rPr>
                <w:spacing w:val="14"/>
              </w:rPr>
              <w:t xml:space="preserve"> </w:t>
            </w:r>
            <w:r>
              <w:t>предметов,</w:t>
            </w:r>
            <w:r>
              <w:rPr>
                <w:spacing w:val="15"/>
              </w:rPr>
              <w:t xml:space="preserve"> </w:t>
            </w:r>
            <w:r>
              <w:rPr>
                <w:spacing w:val="-2"/>
              </w:rPr>
              <w:t>курсов</w:t>
            </w:r>
          </w:p>
          <w:p w:rsidR="00A4284F" w:rsidRDefault="004E5E27">
            <w:pPr>
              <w:pStyle w:val="TableParagraph"/>
              <w:spacing w:line="250" w:lineRule="atLeast"/>
              <w:ind w:left="110"/>
            </w:pPr>
            <w:r>
              <w:t>по</w:t>
            </w:r>
            <w:r>
              <w:rPr>
                <w:spacing w:val="40"/>
              </w:rPr>
              <w:t xml:space="preserve"> </w:t>
            </w:r>
            <w:r>
              <w:t>всем</w:t>
            </w:r>
            <w:r>
              <w:rPr>
                <w:spacing w:val="40"/>
              </w:rPr>
              <w:t xml:space="preserve"> </w:t>
            </w:r>
            <w:r>
              <w:t>предметам</w:t>
            </w:r>
            <w:r>
              <w:rPr>
                <w:spacing w:val="40"/>
              </w:rPr>
              <w:t xml:space="preserve"> </w:t>
            </w:r>
            <w:r>
              <w:t>учебного</w:t>
            </w:r>
            <w:r>
              <w:rPr>
                <w:spacing w:val="40"/>
              </w:rPr>
              <w:t xml:space="preserve"> </w:t>
            </w:r>
            <w:r>
              <w:t>плана,</w:t>
            </w:r>
            <w:r>
              <w:rPr>
                <w:spacing w:val="40"/>
              </w:rPr>
              <w:t xml:space="preserve"> </w:t>
            </w:r>
            <w:r>
              <w:t>их</w:t>
            </w:r>
            <w:r>
              <w:rPr>
                <w:spacing w:val="40"/>
              </w:rPr>
              <w:t xml:space="preserve"> </w:t>
            </w:r>
            <w:r>
              <w:t>соответствие требованиям ФГОС</w:t>
            </w:r>
          </w:p>
        </w:tc>
        <w:tc>
          <w:tcPr>
            <w:tcW w:w="3200" w:type="dxa"/>
          </w:tcPr>
          <w:p w:rsidR="00A4284F" w:rsidRDefault="004E5E27">
            <w:pPr>
              <w:pStyle w:val="TableParagraph"/>
              <w:spacing w:line="250" w:lineRule="exact"/>
              <w:ind w:left="109"/>
            </w:pPr>
            <w:r>
              <w:t>имеется/</w:t>
            </w:r>
            <w:r>
              <w:rPr>
                <w:spacing w:val="-5"/>
              </w:rPr>
              <w:t xml:space="preserve"> </w:t>
            </w:r>
            <w:r>
              <w:t>не</w:t>
            </w:r>
            <w:r>
              <w:rPr>
                <w:spacing w:val="-5"/>
              </w:rPr>
              <w:t xml:space="preserve"> </w:t>
            </w:r>
            <w:r>
              <w:rPr>
                <w:spacing w:val="-2"/>
              </w:rPr>
              <w:t>имеется</w:t>
            </w:r>
          </w:p>
        </w:tc>
      </w:tr>
      <w:tr w:rsidR="00A4284F">
        <w:trPr>
          <w:trHeight w:val="760"/>
        </w:trPr>
        <w:tc>
          <w:tcPr>
            <w:tcW w:w="814" w:type="dxa"/>
          </w:tcPr>
          <w:p w:rsidR="00A4284F" w:rsidRDefault="004E5E27">
            <w:pPr>
              <w:pStyle w:val="TableParagraph"/>
              <w:spacing w:line="253" w:lineRule="exact"/>
              <w:ind w:left="109"/>
            </w:pPr>
            <w:r>
              <w:rPr>
                <w:spacing w:val="-5"/>
              </w:rPr>
              <w:t>3.9</w:t>
            </w:r>
          </w:p>
        </w:tc>
        <w:tc>
          <w:tcPr>
            <w:tcW w:w="5556" w:type="dxa"/>
          </w:tcPr>
          <w:p w:rsidR="00A4284F" w:rsidRDefault="004E5E27">
            <w:pPr>
              <w:pStyle w:val="TableParagraph"/>
              <w:spacing w:line="254" w:lineRule="exact"/>
              <w:ind w:left="110" w:right="96"/>
              <w:jc w:val="both"/>
            </w:pPr>
            <w:r>
              <w:t xml:space="preserve">Наличие рабочих программ курсов части учебного плана, формируемой участниками образовательных </w:t>
            </w:r>
            <w:r>
              <w:rPr>
                <w:spacing w:val="-2"/>
              </w:rPr>
              <w:t>отношений</w:t>
            </w:r>
          </w:p>
        </w:tc>
        <w:tc>
          <w:tcPr>
            <w:tcW w:w="3200" w:type="dxa"/>
          </w:tcPr>
          <w:p w:rsidR="00A4284F" w:rsidRDefault="004E5E27">
            <w:pPr>
              <w:pStyle w:val="TableParagraph"/>
              <w:spacing w:line="253" w:lineRule="exact"/>
              <w:ind w:left="109"/>
            </w:pPr>
            <w:r>
              <w:t>имеется/</w:t>
            </w:r>
            <w:r>
              <w:rPr>
                <w:spacing w:val="-5"/>
              </w:rPr>
              <w:t xml:space="preserve"> </w:t>
            </w:r>
            <w:r>
              <w:t>не</w:t>
            </w:r>
            <w:r>
              <w:rPr>
                <w:spacing w:val="-5"/>
              </w:rPr>
              <w:t xml:space="preserve"> </w:t>
            </w:r>
            <w:r>
              <w:rPr>
                <w:spacing w:val="-2"/>
              </w:rPr>
              <w:t>имеется</w:t>
            </w:r>
          </w:p>
        </w:tc>
      </w:tr>
      <w:tr w:rsidR="00A4284F">
        <w:trPr>
          <w:trHeight w:val="503"/>
        </w:trPr>
        <w:tc>
          <w:tcPr>
            <w:tcW w:w="814" w:type="dxa"/>
            <w:vMerge w:val="restart"/>
          </w:tcPr>
          <w:p w:rsidR="00A4284F" w:rsidRDefault="004E5E27">
            <w:pPr>
              <w:pStyle w:val="TableParagraph"/>
              <w:spacing w:line="250" w:lineRule="exact"/>
              <w:ind w:left="109"/>
            </w:pPr>
            <w:r>
              <w:rPr>
                <w:spacing w:val="-4"/>
              </w:rPr>
              <w:t>3.10</w:t>
            </w:r>
          </w:p>
        </w:tc>
        <w:tc>
          <w:tcPr>
            <w:tcW w:w="5556" w:type="dxa"/>
          </w:tcPr>
          <w:p w:rsidR="00A4284F" w:rsidRDefault="004E5E27">
            <w:pPr>
              <w:pStyle w:val="TableParagraph"/>
              <w:spacing w:line="250" w:lineRule="exact"/>
              <w:ind w:left="110"/>
            </w:pPr>
            <w:r>
              <w:t>Наличие</w:t>
            </w:r>
            <w:r>
              <w:rPr>
                <w:spacing w:val="1"/>
              </w:rPr>
              <w:t xml:space="preserve"> </w:t>
            </w:r>
            <w:r>
              <w:t>и</w:t>
            </w:r>
            <w:r>
              <w:rPr>
                <w:spacing w:val="2"/>
              </w:rPr>
              <w:t xml:space="preserve"> </w:t>
            </w:r>
            <w:r>
              <w:t>количество</w:t>
            </w:r>
            <w:r>
              <w:rPr>
                <w:spacing w:val="2"/>
              </w:rPr>
              <w:t xml:space="preserve"> </w:t>
            </w:r>
            <w:r>
              <w:t>индивидуальных</w:t>
            </w:r>
            <w:r>
              <w:rPr>
                <w:spacing w:val="2"/>
              </w:rPr>
              <w:t xml:space="preserve"> </w:t>
            </w:r>
            <w:r>
              <w:t>учебных</w:t>
            </w:r>
            <w:r>
              <w:rPr>
                <w:spacing w:val="2"/>
              </w:rPr>
              <w:t xml:space="preserve"> </w:t>
            </w:r>
            <w:r>
              <w:rPr>
                <w:spacing w:val="-2"/>
              </w:rPr>
              <w:t>планов</w:t>
            </w:r>
          </w:p>
          <w:p w:rsidR="00A4284F" w:rsidRDefault="004E5E27">
            <w:pPr>
              <w:pStyle w:val="TableParagraph"/>
              <w:spacing w:line="234" w:lineRule="exact"/>
              <w:ind w:left="110"/>
            </w:pPr>
            <w:r>
              <w:t>для</w:t>
            </w:r>
            <w:r>
              <w:rPr>
                <w:spacing w:val="-5"/>
              </w:rPr>
              <w:t xml:space="preserve"> </w:t>
            </w:r>
            <w:r>
              <w:rPr>
                <w:spacing w:val="-2"/>
              </w:rPr>
              <w:t>обучающихся:</w:t>
            </w:r>
          </w:p>
        </w:tc>
        <w:tc>
          <w:tcPr>
            <w:tcW w:w="3200" w:type="dxa"/>
          </w:tcPr>
          <w:p w:rsidR="00A4284F" w:rsidRDefault="00A4284F">
            <w:pPr>
              <w:pStyle w:val="TableParagraph"/>
            </w:pPr>
          </w:p>
        </w:tc>
      </w:tr>
      <w:tr w:rsidR="00A4284F">
        <w:trPr>
          <w:trHeight w:val="251"/>
        </w:trPr>
        <w:tc>
          <w:tcPr>
            <w:tcW w:w="814" w:type="dxa"/>
            <w:vMerge/>
            <w:tcBorders>
              <w:top w:val="nil"/>
            </w:tcBorders>
          </w:tcPr>
          <w:p w:rsidR="00A4284F" w:rsidRDefault="00A4284F">
            <w:pPr>
              <w:rPr>
                <w:sz w:val="2"/>
                <w:szCs w:val="2"/>
              </w:rPr>
            </w:pPr>
          </w:p>
        </w:tc>
        <w:tc>
          <w:tcPr>
            <w:tcW w:w="5556" w:type="dxa"/>
          </w:tcPr>
          <w:p w:rsidR="00A4284F" w:rsidRDefault="004E5E27">
            <w:pPr>
              <w:pStyle w:val="TableParagraph"/>
              <w:spacing w:line="232" w:lineRule="exact"/>
              <w:ind w:left="110"/>
            </w:pPr>
            <w:r>
              <w:t>по</w:t>
            </w:r>
            <w:r>
              <w:rPr>
                <w:spacing w:val="-3"/>
              </w:rPr>
              <w:t xml:space="preserve"> </w:t>
            </w:r>
            <w:r>
              <w:t>очно-заочной,</w:t>
            </w:r>
            <w:r>
              <w:rPr>
                <w:spacing w:val="-2"/>
              </w:rPr>
              <w:t xml:space="preserve"> </w:t>
            </w:r>
            <w:r>
              <w:t>заочной</w:t>
            </w:r>
            <w:r>
              <w:rPr>
                <w:spacing w:val="-2"/>
              </w:rPr>
              <w:t xml:space="preserve"> форме</w:t>
            </w:r>
          </w:p>
        </w:tc>
        <w:tc>
          <w:tcPr>
            <w:tcW w:w="3200" w:type="dxa"/>
            <w:vMerge w:val="restart"/>
          </w:tcPr>
          <w:p w:rsidR="00A4284F" w:rsidRDefault="004E5E27">
            <w:pPr>
              <w:pStyle w:val="TableParagraph"/>
              <w:spacing w:line="252" w:lineRule="exact"/>
              <w:ind w:left="109"/>
            </w:pPr>
            <w:r>
              <w:t>количество</w:t>
            </w:r>
            <w:r>
              <w:rPr>
                <w:spacing w:val="-5"/>
              </w:rPr>
              <w:t xml:space="preserve"> </w:t>
            </w:r>
            <w:r>
              <w:t>единиц/не</w:t>
            </w:r>
            <w:r>
              <w:rPr>
                <w:spacing w:val="-4"/>
              </w:rPr>
              <w:t xml:space="preserve"> </w:t>
            </w:r>
            <w:r>
              <w:rPr>
                <w:spacing w:val="-2"/>
              </w:rPr>
              <w:t>имеется</w:t>
            </w:r>
          </w:p>
        </w:tc>
      </w:tr>
      <w:tr w:rsidR="00A4284F">
        <w:trPr>
          <w:trHeight w:val="254"/>
        </w:trPr>
        <w:tc>
          <w:tcPr>
            <w:tcW w:w="814" w:type="dxa"/>
            <w:vMerge/>
            <w:tcBorders>
              <w:top w:val="nil"/>
            </w:tcBorders>
          </w:tcPr>
          <w:p w:rsidR="00A4284F" w:rsidRDefault="00A4284F">
            <w:pPr>
              <w:rPr>
                <w:sz w:val="2"/>
                <w:szCs w:val="2"/>
              </w:rPr>
            </w:pPr>
          </w:p>
        </w:tc>
        <w:tc>
          <w:tcPr>
            <w:tcW w:w="5556" w:type="dxa"/>
          </w:tcPr>
          <w:p w:rsidR="00A4284F" w:rsidRDefault="004E5E27">
            <w:pPr>
              <w:pStyle w:val="TableParagraph"/>
              <w:spacing w:line="234" w:lineRule="exact"/>
              <w:ind w:left="110"/>
            </w:pPr>
            <w:r>
              <w:t>с</w:t>
            </w:r>
            <w:r>
              <w:rPr>
                <w:spacing w:val="-2"/>
              </w:rPr>
              <w:t xml:space="preserve"> </w:t>
            </w:r>
            <w:r>
              <w:t>ОВЗ</w:t>
            </w:r>
            <w:r>
              <w:rPr>
                <w:spacing w:val="-2"/>
              </w:rPr>
              <w:t xml:space="preserve"> </w:t>
            </w:r>
            <w:r>
              <w:t>на</w:t>
            </w:r>
            <w:r>
              <w:rPr>
                <w:spacing w:val="-2"/>
              </w:rPr>
              <w:t xml:space="preserve"> </w:t>
            </w:r>
            <w:r>
              <w:t xml:space="preserve">основаниях </w:t>
            </w:r>
            <w:r>
              <w:rPr>
                <w:spacing w:val="-2"/>
              </w:rPr>
              <w:t>инклюзии</w:t>
            </w:r>
          </w:p>
        </w:tc>
        <w:tc>
          <w:tcPr>
            <w:tcW w:w="3200" w:type="dxa"/>
            <w:vMerge/>
            <w:tcBorders>
              <w:top w:val="nil"/>
            </w:tcBorders>
          </w:tcPr>
          <w:p w:rsidR="00A4284F" w:rsidRDefault="00A4284F">
            <w:pPr>
              <w:rPr>
                <w:sz w:val="2"/>
                <w:szCs w:val="2"/>
              </w:rPr>
            </w:pPr>
          </w:p>
        </w:tc>
      </w:tr>
      <w:tr w:rsidR="00A4284F">
        <w:trPr>
          <w:trHeight w:val="251"/>
        </w:trPr>
        <w:tc>
          <w:tcPr>
            <w:tcW w:w="814" w:type="dxa"/>
            <w:vMerge/>
            <w:tcBorders>
              <w:top w:val="nil"/>
            </w:tcBorders>
          </w:tcPr>
          <w:p w:rsidR="00A4284F" w:rsidRDefault="00A4284F">
            <w:pPr>
              <w:rPr>
                <w:sz w:val="2"/>
                <w:szCs w:val="2"/>
              </w:rPr>
            </w:pPr>
          </w:p>
        </w:tc>
        <w:tc>
          <w:tcPr>
            <w:tcW w:w="5556" w:type="dxa"/>
          </w:tcPr>
          <w:p w:rsidR="00A4284F" w:rsidRDefault="004E5E27">
            <w:pPr>
              <w:pStyle w:val="TableParagraph"/>
              <w:spacing w:line="232" w:lineRule="exact"/>
              <w:ind w:left="110"/>
            </w:pPr>
            <w:r>
              <w:t>10-11</w:t>
            </w:r>
            <w:r>
              <w:rPr>
                <w:spacing w:val="-3"/>
              </w:rPr>
              <w:t xml:space="preserve"> </w:t>
            </w:r>
            <w:r>
              <w:t>классов,</w:t>
            </w:r>
            <w:r>
              <w:rPr>
                <w:spacing w:val="-3"/>
              </w:rPr>
              <w:t xml:space="preserve"> </w:t>
            </w:r>
            <w:r>
              <w:t>реализующих</w:t>
            </w:r>
            <w:r>
              <w:rPr>
                <w:spacing w:val="-3"/>
              </w:rPr>
              <w:t xml:space="preserve"> </w:t>
            </w:r>
            <w:r>
              <w:t>индивидуальные</w:t>
            </w:r>
            <w:r>
              <w:rPr>
                <w:spacing w:val="-3"/>
              </w:rPr>
              <w:t xml:space="preserve"> </w:t>
            </w:r>
            <w:r>
              <w:t>проекты</w:t>
            </w:r>
            <w:r>
              <w:rPr>
                <w:spacing w:val="-2"/>
              </w:rPr>
              <w:t xml:space="preserve"> </w:t>
            </w:r>
            <w:r>
              <w:rPr>
                <w:spacing w:val="-10"/>
              </w:rPr>
              <w:t>в</w:t>
            </w:r>
          </w:p>
        </w:tc>
        <w:tc>
          <w:tcPr>
            <w:tcW w:w="3200" w:type="dxa"/>
            <w:vMerge/>
            <w:tcBorders>
              <w:top w:val="nil"/>
            </w:tcBorders>
          </w:tcPr>
          <w:p w:rsidR="00A4284F" w:rsidRDefault="00A4284F">
            <w:pPr>
              <w:rPr>
                <w:sz w:val="2"/>
                <w:szCs w:val="2"/>
              </w:rPr>
            </w:pPr>
          </w:p>
        </w:tc>
      </w:tr>
    </w:tbl>
    <w:p w:rsidR="00A4284F" w:rsidRDefault="00A4284F">
      <w:pPr>
        <w:rPr>
          <w:sz w:val="2"/>
          <w:szCs w:val="2"/>
        </w:rPr>
        <w:sectPr w:rsidR="00A4284F">
          <w:type w:val="continuous"/>
          <w:pgSz w:w="11910" w:h="16390"/>
          <w:pgMar w:top="1120" w:right="141" w:bottom="1180" w:left="1275" w:header="0" w:footer="907" w:gutter="0"/>
          <w:cols w:space="720"/>
        </w:sectPr>
      </w:pPr>
    </w:p>
    <w:tbl>
      <w:tblPr>
        <w:tblStyle w:val="TableNormal"/>
        <w:tblW w:w="0" w:type="auto"/>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4"/>
        <w:gridCol w:w="5556"/>
        <w:gridCol w:w="3200"/>
      </w:tblGrid>
      <w:tr w:rsidR="00A4284F">
        <w:trPr>
          <w:trHeight w:val="254"/>
        </w:trPr>
        <w:tc>
          <w:tcPr>
            <w:tcW w:w="814" w:type="dxa"/>
            <w:vMerge w:val="restart"/>
          </w:tcPr>
          <w:p w:rsidR="00A4284F" w:rsidRDefault="00A4284F">
            <w:pPr>
              <w:pStyle w:val="TableParagraph"/>
            </w:pPr>
          </w:p>
        </w:tc>
        <w:tc>
          <w:tcPr>
            <w:tcW w:w="5556" w:type="dxa"/>
          </w:tcPr>
          <w:p w:rsidR="00A4284F" w:rsidRDefault="004E5E27">
            <w:pPr>
              <w:pStyle w:val="TableParagraph"/>
              <w:spacing w:line="234" w:lineRule="exact"/>
              <w:ind w:left="110"/>
            </w:pPr>
            <w:r>
              <w:t xml:space="preserve">рамках </w:t>
            </w:r>
            <w:r>
              <w:rPr>
                <w:spacing w:val="-2"/>
              </w:rPr>
              <w:t>профориентации</w:t>
            </w:r>
          </w:p>
        </w:tc>
        <w:tc>
          <w:tcPr>
            <w:tcW w:w="3200" w:type="dxa"/>
            <w:vMerge w:val="restart"/>
          </w:tcPr>
          <w:p w:rsidR="00A4284F" w:rsidRDefault="00A4284F">
            <w:pPr>
              <w:pStyle w:val="TableParagraph"/>
            </w:pPr>
          </w:p>
        </w:tc>
      </w:tr>
      <w:tr w:rsidR="00A4284F">
        <w:trPr>
          <w:trHeight w:val="505"/>
        </w:trPr>
        <w:tc>
          <w:tcPr>
            <w:tcW w:w="814" w:type="dxa"/>
            <w:vMerge/>
            <w:tcBorders>
              <w:top w:val="nil"/>
            </w:tcBorders>
          </w:tcPr>
          <w:p w:rsidR="00A4284F" w:rsidRDefault="00A4284F">
            <w:pPr>
              <w:rPr>
                <w:sz w:val="2"/>
                <w:szCs w:val="2"/>
              </w:rPr>
            </w:pPr>
          </w:p>
        </w:tc>
        <w:tc>
          <w:tcPr>
            <w:tcW w:w="5556" w:type="dxa"/>
          </w:tcPr>
          <w:p w:rsidR="00A4284F" w:rsidRDefault="004E5E27">
            <w:pPr>
              <w:pStyle w:val="TableParagraph"/>
              <w:tabs>
                <w:tab w:val="left" w:pos="1535"/>
                <w:tab w:val="left" w:pos="2459"/>
                <w:tab w:val="left" w:pos="2875"/>
                <w:tab w:val="left" w:pos="3724"/>
                <w:tab w:val="left" w:pos="4757"/>
              </w:tabs>
              <w:spacing w:line="252" w:lineRule="exact"/>
              <w:ind w:left="110" w:right="97"/>
            </w:pPr>
            <w:r>
              <w:rPr>
                <w:spacing w:val="-2"/>
              </w:rPr>
              <w:t>Профильных</w:t>
            </w:r>
            <w:r>
              <w:tab/>
            </w:r>
            <w:r>
              <w:rPr>
                <w:spacing w:val="-2"/>
              </w:rPr>
              <w:t>классов</w:t>
            </w:r>
            <w:r>
              <w:tab/>
            </w:r>
            <w:r>
              <w:rPr>
                <w:spacing w:val="-6"/>
              </w:rPr>
              <w:t>на</w:t>
            </w:r>
            <w:r>
              <w:tab/>
            </w:r>
            <w:r>
              <w:rPr>
                <w:spacing w:val="-2"/>
              </w:rPr>
              <w:t>уровне</w:t>
            </w:r>
            <w:r>
              <w:tab/>
            </w:r>
            <w:r>
              <w:rPr>
                <w:spacing w:val="-2"/>
              </w:rPr>
              <w:t>среднего</w:t>
            </w:r>
            <w:r>
              <w:tab/>
            </w:r>
            <w:r>
              <w:rPr>
                <w:spacing w:val="-2"/>
              </w:rPr>
              <w:t>общего образования</w:t>
            </w:r>
          </w:p>
        </w:tc>
        <w:tc>
          <w:tcPr>
            <w:tcW w:w="3200" w:type="dxa"/>
            <w:vMerge/>
            <w:tcBorders>
              <w:top w:val="nil"/>
            </w:tcBorders>
          </w:tcPr>
          <w:p w:rsidR="00A4284F" w:rsidRDefault="00A4284F">
            <w:pPr>
              <w:rPr>
                <w:sz w:val="2"/>
                <w:szCs w:val="2"/>
              </w:rPr>
            </w:pPr>
          </w:p>
        </w:tc>
      </w:tr>
      <w:tr w:rsidR="00A4284F">
        <w:trPr>
          <w:trHeight w:val="252"/>
        </w:trPr>
        <w:tc>
          <w:tcPr>
            <w:tcW w:w="814" w:type="dxa"/>
          </w:tcPr>
          <w:p w:rsidR="00A4284F" w:rsidRDefault="004E5E27">
            <w:pPr>
              <w:pStyle w:val="TableParagraph"/>
              <w:spacing w:line="232" w:lineRule="exact"/>
              <w:ind w:left="109"/>
            </w:pPr>
            <w:r>
              <w:rPr>
                <w:spacing w:val="-4"/>
              </w:rPr>
              <w:t>3.11</w:t>
            </w:r>
          </w:p>
        </w:tc>
        <w:tc>
          <w:tcPr>
            <w:tcW w:w="5556" w:type="dxa"/>
          </w:tcPr>
          <w:p w:rsidR="00A4284F" w:rsidRDefault="004E5E27">
            <w:pPr>
              <w:pStyle w:val="TableParagraph"/>
              <w:spacing w:line="232" w:lineRule="exact"/>
              <w:ind w:left="110"/>
            </w:pPr>
            <w:r>
              <w:t>Наличие</w:t>
            </w:r>
            <w:r>
              <w:rPr>
                <w:spacing w:val="-8"/>
              </w:rPr>
              <w:t xml:space="preserve"> </w:t>
            </w:r>
            <w:r>
              <w:t>плана</w:t>
            </w:r>
            <w:r>
              <w:rPr>
                <w:spacing w:val="-7"/>
              </w:rPr>
              <w:t xml:space="preserve"> </w:t>
            </w:r>
            <w:r>
              <w:t>внеурочной</w:t>
            </w:r>
            <w:r>
              <w:rPr>
                <w:spacing w:val="-7"/>
              </w:rPr>
              <w:t xml:space="preserve"> </w:t>
            </w:r>
            <w:r>
              <w:rPr>
                <w:spacing w:val="-2"/>
              </w:rPr>
              <w:t>деятельности</w:t>
            </w:r>
          </w:p>
        </w:tc>
        <w:tc>
          <w:tcPr>
            <w:tcW w:w="3200" w:type="dxa"/>
          </w:tcPr>
          <w:p w:rsidR="00A4284F" w:rsidRDefault="004E5E27">
            <w:pPr>
              <w:pStyle w:val="TableParagraph"/>
              <w:spacing w:line="232" w:lineRule="exact"/>
              <w:ind w:left="109"/>
            </w:pPr>
            <w:r>
              <w:t>имеется/</w:t>
            </w:r>
            <w:r>
              <w:rPr>
                <w:spacing w:val="-5"/>
              </w:rPr>
              <w:t xml:space="preserve"> </w:t>
            </w:r>
            <w:r>
              <w:t>не</w:t>
            </w:r>
            <w:r>
              <w:rPr>
                <w:spacing w:val="-5"/>
              </w:rPr>
              <w:t xml:space="preserve"> </w:t>
            </w:r>
            <w:r>
              <w:rPr>
                <w:spacing w:val="-2"/>
              </w:rPr>
              <w:t>имеется</w:t>
            </w:r>
          </w:p>
        </w:tc>
      </w:tr>
      <w:tr w:rsidR="00A4284F">
        <w:trPr>
          <w:trHeight w:val="760"/>
        </w:trPr>
        <w:tc>
          <w:tcPr>
            <w:tcW w:w="814" w:type="dxa"/>
          </w:tcPr>
          <w:p w:rsidR="00A4284F" w:rsidRDefault="004E5E27">
            <w:pPr>
              <w:pStyle w:val="TableParagraph"/>
              <w:spacing w:line="253" w:lineRule="exact"/>
              <w:ind w:left="109"/>
            </w:pPr>
            <w:r>
              <w:rPr>
                <w:spacing w:val="-4"/>
              </w:rPr>
              <w:t>3.12</w:t>
            </w:r>
          </w:p>
        </w:tc>
        <w:tc>
          <w:tcPr>
            <w:tcW w:w="5556" w:type="dxa"/>
          </w:tcPr>
          <w:p w:rsidR="00A4284F" w:rsidRDefault="004E5E27">
            <w:pPr>
              <w:pStyle w:val="TableParagraph"/>
              <w:spacing w:line="252" w:lineRule="exact"/>
              <w:ind w:left="110" w:right="98"/>
              <w:jc w:val="both"/>
            </w:pPr>
            <w:r>
              <w:t>Соответствие плана внеурочной деятельности требованиям ФГОС по составу и наименованию направлений внеурочной деятельности</w:t>
            </w:r>
          </w:p>
        </w:tc>
        <w:tc>
          <w:tcPr>
            <w:tcW w:w="3200" w:type="dxa"/>
          </w:tcPr>
          <w:p w:rsidR="00A4284F" w:rsidRDefault="004E5E27">
            <w:pPr>
              <w:pStyle w:val="TableParagraph"/>
              <w:spacing w:line="253" w:lineRule="exact"/>
              <w:ind w:left="109"/>
            </w:pPr>
            <w:r>
              <w:rPr>
                <w:spacing w:val="-2"/>
              </w:rPr>
              <w:t>соответствует/не</w:t>
            </w:r>
            <w:r>
              <w:rPr>
                <w:spacing w:val="16"/>
              </w:rPr>
              <w:t xml:space="preserve"> </w:t>
            </w:r>
            <w:r>
              <w:rPr>
                <w:spacing w:val="-2"/>
              </w:rPr>
              <w:t>соответствует</w:t>
            </w:r>
          </w:p>
        </w:tc>
      </w:tr>
      <w:tr w:rsidR="00A4284F">
        <w:trPr>
          <w:trHeight w:val="506"/>
        </w:trPr>
        <w:tc>
          <w:tcPr>
            <w:tcW w:w="814" w:type="dxa"/>
          </w:tcPr>
          <w:p w:rsidR="00A4284F" w:rsidRDefault="004E5E27">
            <w:pPr>
              <w:pStyle w:val="TableParagraph"/>
              <w:spacing w:line="252" w:lineRule="exact"/>
              <w:ind w:left="109"/>
            </w:pPr>
            <w:r>
              <w:rPr>
                <w:spacing w:val="-4"/>
              </w:rPr>
              <w:t>3.13</w:t>
            </w:r>
          </w:p>
        </w:tc>
        <w:tc>
          <w:tcPr>
            <w:tcW w:w="5556" w:type="dxa"/>
          </w:tcPr>
          <w:p w:rsidR="00A4284F" w:rsidRDefault="004E5E27">
            <w:pPr>
              <w:pStyle w:val="TableParagraph"/>
              <w:tabs>
                <w:tab w:val="left" w:pos="1770"/>
                <w:tab w:val="left" w:pos="2698"/>
                <w:tab w:val="left" w:pos="4191"/>
              </w:tabs>
              <w:spacing w:line="254" w:lineRule="exact"/>
              <w:ind w:left="110" w:right="98"/>
            </w:pPr>
            <w:r>
              <w:rPr>
                <w:spacing w:val="-2"/>
              </w:rPr>
              <w:t>Соответствие</w:t>
            </w:r>
            <w:r>
              <w:tab/>
            </w:r>
            <w:r>
              <w:rPr>
                <w:spacing w:val="-2"/>
              </w:rPr>
              <w:t>плана</w:t>
            </w:r>
            <w:r>
              <w:tab/>
            </w:r>
            <w:r>
              <w:rPr>
                <w:spacing w:val="-2"/>
              </w:rPr>
              <w:t>внеурочной</w:t>
            </w:r>
            <w:r>
              <w:tab/>
            </w:r>
            <w:r>
              <w:rPr>
                <w:spacing w:val="-2"/>
              </w:rPr>
              <w:t xml:space="preserve">деятельности </w:t>
            </w:r>
            <w:r>
              <w:t>требованиям ФГОС по объему часов</w:t>
            </w:r>
          </w:p>
        </w:tc>
        <w:tc>
          <w:tcPr>
            <w:tcW w:w="3200" w:type="dxa"/>
          </w:tcPr>
          <w:p w:rsidR="00A4284F" w:rsidRDefault="004E5E27">
            <w:pPr>
              <w:pStyle w:val="TableParagraph"/>
              <w:spacing w:line="252" w:lineRule="exact"/>
              <w:ind w:left="109"/>
            </w:pPr>
            <w:r>
              <w:rPr>
                <w:spacing w:val="-2"/>
              </w:rPr>
              <w:t>соответствует/не</w:t>
            </w:r>
            <w:r>
              <w:rPr>
                <w:spacing w:val="16"/>
              </w:rPr>
              <w:t xml:space="preserve"> </w:t>
            </w:r>
            <w:r>
              <w:rPr>
                <w:spacing w:val="-2"/>
              </w:rPr>
              <w:t>соответствует</w:t>
            </w:r>
          </w:p>
        </w:tc>
      </w:tr>
      <w:tr w:rsidR="00A4284F">
        <w:trPr>
          <w:trHeight w:val="1009"/>
        </w:trPr>
        <w:tc>
          <w:tcPr>
            <w:tcW w:w="814" w:type="dxa"/>
          </w:tcPr>
          <w:p w:rsidR="00A4284F" w:rsidRDefault="004E5E27">
            <w:pPr>
              <w:pStyle w:val="TableParagraph"/>
              <w:spacing w:line="250" w:lineRule="exact"/>
              <w:ind w:left="109"/>
            </w:pPr>
            <w:r>
              <w:rPr>
                <w:spacing w:val="-4"/>
              </w:rPr>
              <w:t>3.14</w:t>
            </w:r>
          </w:p>
        </w:tc>
        <w:tc>
          <w:tcPr>
            <w:tcW w:w="5556" w:type="dxa"/>
          </w:tcPr>
          <w:p w:rsidR="00A4284F" w:rsidRDefault="004E5E27">
            <w:pPr>
              <w:pStyle w:val="TableParagraph"/>
              <w:ind w:left="110" w:right="98"/>
              <w:jc w:val="both"/>
            </w:pPr>
            <w:r>
              <w:t>Соответствие мероприятий плана внеурочной деятельности планируемым результатам ООП, в том числе</w:t>
            </w:r>
            <w:r>
              <w:rPr>
                <w:spacing w:val="59"/>
                <w:w w:val="150"/>
              </w:rPr>
              <w:t xml:space="preserve"> </w:t>
            </w:r>
            <w:r>
              <w:t>программе</w:t>
            </w:r>
            <w:r>
              <w:rPr>
                <w:spacing w:val="59"/>
                <w:w w:val="150"/>
              </w:rPr>
              <w:t xml:space="preserve"> </w:t>
            </w:r>
            <w:r>
              <w:t>формирования</w:t>
            </w:r>
            <w:r>
              <w:rPr>
                <w:spacing w:val="59"/>
                <w:w w:val="150"/>
              </w:rPr>
              <w:t xml:space="preserve"> </w:t>
            </w:r>
            <w:r>
              <w:t>и</w:t>
            </w:r>
            <w:r>
              <w:rPr>
                <w:spacing w:val="59"/>
                <w:w w:val="150"/>
              </w:rPr>
              <w:t xml:space="preserve"> </w:t>
            </w:r>
            <w:r>
              <w:t>развития</w:t>
            </w:r>
            <w:r>
              <w:rPr>
                <w:spacing w:val="59"/>
                <w:w w:val="150"/>
              </w:rPr>
              <w:t xml:space="preserve"> </w:t>
            </w:r>
            <w:r>
              <w:t>УУД</w:t>
            </w:r>
            <w:r>
              <w:rPr>
                <w:spacing w:val="60"/>
                <w:w w:val="150"/>
              </w:rPr>
              <w:t xml:space="preserve"> </w:t>
            </w:r>
            <w:r>
              <w:rPr>
                <w:spacing w:val="-10"/>
              </w:rPr>
              <w:t>и</w:t>
            </w:r>
          </w:p>
          <w:p w:rsidR="00A4284F" w:rsidRDefault="004E5E27">
            <w:pPr>
              <w:pStyle w:val="TableParagraph"/>
              <w:spacing w:line="234" w:lineRule="exact"/>
              <w:ind w:left="110"/>
              <w:jc w:val="both"/>
            </w:pPr>
            <w:r>
              <w:t>программе</w:t>
            </w:r>
            <w:r>
              <w:rPr>
                <w:spacing w:val="-9"/>
              </w:rPr>
              <w:t xml:space="preserve"> </w:t>
            </w:r>
            <w:r>
              <w:rPr>
                <w:spacing w:val="-2"/>
              </w:rPr>
              <w:t>воспитания</w:t>
            </w:r>
          </w:p>
        </w:tc>
        <w:tc>
          <w:tcPr>
            <w:tcW w:w="3200" w:type="dxa"/>
          </w:tcPr>
          <w:p w:rsidR="00A4284F" w:rsidRDefault="004E5E27">
            <w:pPr>
              <w:pStyle w:val="TableParagraph"/>
              <w:spacing w:line="250" w:lineRule="exact"/>
              <w:ind w:left="109"/>
            </w:pPr>
            <w:r>
              <w:rPr>
                <w:spacing w:val="-2"/>
              </w:rPr>
              <w:t>соответствует/не</w:t>
            </w:r>
            <w:r>
              <w:rPr>
                <w:spacing w:val="16"/>
              </w:rPr>
              <w:t xml:space="preserve"> </w:t>
            </w:r>
            <w:r>
              <w:rPr>
                <w:spacing w:val="-2"/>
              </w:rPr>
              <w:t>соответствует</w:t>
            </w:r>
          </w:p>
        </w:tc>
      </w:tr>
      <w:tr w:rsidR="00A4284F">
        <w:trPr>
          <w:trHeight w:val="758"/>
        </w:trPr>
        <w:tc>
          <w:tcPr>
            <w:tcW w:w="814" w:type="dxa"/>
          </w:tcPr>
          <w:p w:rsidR="00A4284F" w:rsidRDefault="004E5E27">
            <w:pPr>
              <w:pStyle w:val="TableParagraph"/>
              <w:spacing w:line="252" w:lineRule="exact"/>
              <w:ind w:left="109"/>
            </w:pPr>
            <w:r>
              <w:rPr>
                <w:spacing w:val="-4"/>
              </w:rPr>
              <w:t>3.15</w:t>
            </w:r>
          </w:p>
        </w:tc>
        <w:tc>
          <w:tcPr>
            <w:tcW w:w="5556" w:type="dxa"/>
          </w:tcPr>
          <w:p w:rsidR="00A4284F" w:rsidRDefault="004E5E27">
            <w:pPr>
              <w:pStyle w:val="TableParagraph"/>
              <w:spacing w:line="252" w:lineRule="exact"/>
              <w:ind w:left="110" w:right="98"/>
              <w:jc w:val="both"/>
            </w:pPr>
            <w:r>
              <w:t>Наличие рабочих программ курсов внеурочной деятельности для курсов внеурочной деятельности, внесенных в план внеурочной деятельности</w:t>
            </w:r>
          </w:p>
        </w:tc>
        <w:tc>
          <w:tcPr>
            <w:tcW w:w="3200" w:type="dxa"/>
          </w:tcPr>
          <w:p w:rsidR="00A4284F" w:rsidRDefault="004E5E27">
            <w:pPr>
              <w:pStyle w:val="TableParagraph"/>
              <w:spacing w:line="252" w:lineRule="exact"/>
              <w:ind w:left="109"/>
            </w:pPr>
            <w:r>
              <w:t>имеется/</w:t>
            </w:r>
            <w:r>
              <w:rPr>
                <w:spacing w:val="-5"/>
              </w:rPr>
              <w:t xml:space="preserve"> </w:t>
            </w:r>
            <w:r>
              <w:t>не</w:t>
            </w:r>
            <w:r>
              <w:rPr>
                <w:spacing w:val="-5"/>
              </w:rPr>
              <w:t xml:space="preserve"> </w:t>
            </w:r>
            <w:r>
              <w:rPr>
                <w:spacing w:val="-2"/>
              </w:rPr>
              <w:t>имеется</w:t>
            </w:r>
          </w:p>
        </w:tc>
      </w:tr>
      <w:tr w:rsidR="00A4284F">
        <w:trPr>
          <w:trHeight w:val="505"/>
        </w:trPr>
        <w:tc>
          <w:tcPr>
            <w:tcW w:w="814" w:type="dxa"/>
          </w:tcPr>
          <w:p w:rsidR="00A4284F" w:rsidRDefault="004E5E27">
            <w:pPr>
              <w:pStyle w:val="TableParagraph"/>
              <w:spacing w:line="253" w:lineRule="exact"/>
              <w:ind w:left="109"/>
            </w:pPr>
            <w:r>
              <w:rPr>
                <w:spacing w:val="-4"/>
              </w:rPr>
              <w:t>3.16</w:t>
            </w:r>
          </w:p>
        </w:tc>
        <w:tc>
          <w:tcPr>
            <w:tcW w:w="5556" w:type="dxa"/>
          </w:tcPr>
          <w:p w:rsidR="00A4284F" w:rsidRDefault="004E5E27">
            <w:pPr>
              <w:pStyle w:val="TableParagraph"/>
              <w:spacing w:line="252" w:lineRule="exact"/>
              <w:ind w:left="110"/>
            </w:pPr>
            <w:r>
              <w:t>Соответствие</w:t>
            </w:r>
            <w:r>
              <w:rPr>
                <w:spacing w:val="80"/>
              </w:rPr>
              <w:t xml:space="preserve"> </w:t>
            </w:r>
            <w:r>
              <w:t>рабочих</w:t>
            </w:r>
            <w:r>
              <w:rPr>
                <w:spacing w:val="80"/>
              </w:rPr>
              <w:t xml:space="preserve"> </w:t>
            </w:r>
            <w:r>
              <w:t>программ</w:t>
            </w:r>
            <w:r>
              <w:rPr>
                <w:spacing w:val="80"/>
              </w:rPr>
              <w:t xml:space="preserve"> </w:t>
            </w:r>
            <w:r>
              <w:t>курсов</w:t>
            </w:r>
            <w:r>
              <w:rPr>
                <w:spacing w:val="80"/>
              </w:rPr>
              <w:t xml:space="preserve"> </w:t>
            </w:r>
            <w:r>
              <w:t>внеурочной деятельности требованиям ФГОС</w:t>
            </w:r>
          </w:p>
        </w:tc>
        <w:tc>
          <w:tcPr>
            <w:tcW w:w="3200" w:type="dxa"/>
          </w:tcPr>
          <w:p w:rsidR="00A4284F" w:rsidRDefault="004E5E27">
            <w:pPr>
              <w:pStyle w:val="TableParagraph"/>
              <w:spacing w:line="253" w:lineRule="exact"/>
              <w:ind w:left="109"/>
            </w:pPr>
            <w:r>
              <w:rPr>
                <w:spacing w:val="-2"/>
              </w:rPr>
              <w:t>соответствует/не</w:t>
            </w:r>
            <w:r>
              <w:rPr>
                <w:spacing w:val="16"/>
              </w:rPr>
              <w:t xml:space="preserve"> </w:t>
            </w:r>
            <w:r>
              <w:rPr>
                <w:spacing w:val="-2"/>
              </w:rPr>
              <w:t>соответствует</w:t>
            </w:r>
          </w:p>
        </w:tc>
      </w:tr>
      <w:tr w:rsidR="00A4284F">
        <w:trPr>
          <w:trHeight w:val="254"/>
        </w:trPr>
        <w:tc>
          <w:tcPr>
            <w:tcW w:w="814" w:type="dxa"/>
          </w:tcPr>
          <w:p w:rsidR="00A4284F" w:rsidRDefault="004E5E27">
            <w:pPr>
              <w:pStyle w:val="TableParagraph"/>
              <w:spacing w:line="234" w:lineRule="exact"/>
              <w:ind w:left="109"/>
            </w:pPr>
            <w:r>
              <w:rPr>
                <w:spacing w:val="-4"/>
              </w:rPr>
              <w:t>3.17</w:t>
            </w:r>
          </w:p>
        </w:tc>
        <w:tc>
          <w:tcPr>
            <w:tcW w:w="5556" w:type="dxa"/>
          </w:tcPr>
          <w:p w:rsidR="00A4284F" w:rsidRDefault="004E5E27">
            <w:pPr>
              <w:pStyle w:val="TableParagraph"/>
              <w:spacing w:line="234" w:lineRule="exact"/>
              <w:ind w:left="110"/>
            </w:pPr>
            <w:r>
              <w:t>Наличие</w:t>
            </w:r>
            <w:r>
              <w:rPr>
                <w:spacing w:val="-8"/>
              </w:rPr>
              <w:t xml:space="preserve"> </w:t>
            </w:r>
            <w:r>
              <w:t>программы</w:t>
            </w:r>
            <w:r>
              <w:rPr>
                <w:spacing w:val="-7"/>
              </w:rPr>
              <w:t xml:space="preserve"> </w:t>
            </w:r>
            <w:r>
              <w:t>формирования</w:t>
            </w:r>
            <w:r>
              <w:rPr>
                <w:spacing w:val="-8"/>
              </w:rPr>
              <w:t xml:space="preserve"> </w:t>
            </w:r>
            <w:r>
              <w:t>и</w:t>
            </w:r>
            <w:r>
              <w:rPr>
                <w:spacing w:val="-7"/>
              </w:rPr>
              <w:t xml:space="preserve"> </w:t>
            </w:r>
            <w:r>
              <w:t>развития</w:t>
            </w:r>
            <w:r>
              <w:rPr>
                <w:spacing w:val="-7"/>
              </w:rPr>
              <w:t xml:space="preserve"> </w:t>
            </w:r>
            <w:r>
              <w:rPr>
                <w:spacing w:val="-5"/>
              </w:rPr>
              <w:t>УУД</w:t>
            </w:r>
          </w:p>
        </w:tc>
        <w:tc>
          <w:tcPr>
            <w:tcW w:w="3200" w:type="dxa"/>
          </w:tcPr>
          <w:p w:rsidR="00A4284F" w:rsidRDefault="004E5E27">
            <w:pPr>
              <w:pStyle w:val="TableParagraph"/>
              <w:spacing w:line="234" w:lineRule="exact"/>
              <w:ind w:left="109"/>
            </w:pPr>
            <w:r>
              <w:t>имеется/</w:t>
            </w:r>
            <w:r>
              <w:rPr>
                <w:spacing w:val="-5"/>
              </w:rPr>
              <w:t xml:space="preserve"> </w:t>
            </w:r>
            <w:r>
              <w:t>не</w:t>
            </w:r>
            <w:r>
              <w:rPr>
                <w:spacing w:val="-5"/>
              </w:rPr>
              <w:t xml:space="preserve"> </w:t>
            </w:r>
            <w:r>
              <w:rPr>
                <w:spacing w:val="-2"/>
              </w:rPr>
              <w:t>имеется</w:t>
            </w:r>
          </w:p>
        </w:tc>
      </w:tr>
      <w:tr w:rsidR="00A4284F">
        <w:trPr>
          <w:trHeight w:val="505"/>
        </w:trPr>
        <w:tc>
          <w:tcPr>
            <w:tcW w:w="814" w:type="dxa"/>
          </w:tcPr>
          <w:p w:rsidR="00A4284F" w:rsidRDefault="004E5E27">
            <w:pPr>
              <w:pStyle w:val="TableParagraph"/>
              <w:spacing w:line="252" w:lineRule="exact"/>
              <w:ind w:left="109"/>
            </w:pPr>
            <w:r>
              <w:rPr>
                <w:spacing w:val="-4"/>
              </w:rPr>
              <w:t>3.18</w:t>
            </w:r>
          </w:p>
        </w:tc>
        <w:tc>
          <w:tcPr>
            <w:tcW w:w="5556" w:type="dxa"/>
          </w:tcPr>
          <w:p w:rsidR="00A4284F" w:rsidRDefault="004E5E27">
            <w:pPr>
              <w:pStyle w:val="TableParagraph"/>
              <w:spacing w:line="254" w:lineRule="exact"/>
              <w:ind w:left="110"/>
            </w:pPr>
            <w:r>
              <w:t>Соответствие</w:t>
            </w:r>
            <w:r>
              <w:rPr>
                <w:spacing w:val="80"/>
              </w:rPr>
              <w:t xml:space="preserve"> </w:t>
            </w:r>
            <w:r>
              <w:t>программы</w:t>
            </w:r>
            <w:r>
              <w:rPr>
                <w:spacing w:val="80"/>
              </w:rPr>
              <w:t xml:space="preserve"> </w:t>
            </w:r>
            <w:r>
              <w:t>формирования</w:t>
            </w:r>
            <w:r>
              <w:rPr>
                <w:spacing w:val="80"/>
              </w:rPr>
              <w:t xml:space="preserve"> </w:t>
            </w:r>
            <w:r>
              <w:t>и</w:t>
            </w:r>
            <w:r>
              <w:rPr>
                <w:spacing w:val="80"/>
              </w:rPr>
              <w:t xml:space="preserve"> </w:t>
            </w:r>
            <w:r>
              <w:t>развития УУД требованиям ФГОС</w:t>
            </w:r>
          </w:p>
        </w:tc>
        <w:tc>
          <w:tcPr>
            <w:tcW w:w="3200" w:type="dxa"/>
          </w:tcPr>
          <w:p w:rsidR="00A4284F" w:rsidRDefault="004E5E27">
            <w:pPr>
              <w:pStyle w:val="TableParagraph"/>
              <w:spacing w:line="252" w:lineRule="exact"/>
              <w:ind w:left="109"/>
            </w:pPr>
            <w:r>
              <w:rPr>
                <w:spacing w:val="-2"/>
              </w:rPr>
              <w:t>соответствует/не</w:t>
            </w:r>
            <w:r>
              <w:rPr>
                <w:spacing w:val="16"/>
              </w:rPr>
              <w:t xml:space="preserve"> </w:t>
            </w:r>
            <w:r>
              <w:rPr>
                <w:spacing w:val="-2"/>
              </w:rPr>
              <w:t>соответствует</w:t>
            </w:r>
          </w:p>
        </w:tc>
      </w:tr>
      <w:tr w:rsidR="00A4284F">
        <w:trPr>
          <w:trHeight w:val="250"/>
        </w:trPr>
        <w:tc>
          <w:tcPr>
            <w:tcW w:w="814" w:type="dxa"/>
          </w:tcPr>
          <w:p w:rsidR="00A4284F" w:rsidRDefault="004E5E27">
            <w:pPr>
              <w:pStyle w:val="TableParagraph"/>
              <w:spacing w:line="230" w:lineRule="exact"/>
              <w:ind w:left="109"/>
            </w:pPr>
            <w:r>
              <w:rPr>
                <w:spacing w:val="-4"/>
              </w:rPr>
              <w:t>3.19</w:t>
            </w:r>
          </w:p>
        </w:tc>
        <w:tc>
          <w:tcPr>
            <w:tcW w:w="5556" w:type="dxa"/>
          </w:tcPr>
          <w:p w:rsidR="00A4284F" w:rsidRDefault="004E5E27">
            <w:pPr>
              <w:pStyle w:val="TableParagraph"/>
              <w:spacing w:line="230" w:lineRule="exact"/>
              <w:ind w:left="110"/>
            </w:pPr>
            <w:r>
              <w:t>Наличие</w:t>
            </w:r>
            <w:r>
              <w:rPr>
                <w:spacing w:val="-8"/>
              </w:rPr>
              <w:t xml:space="preserve"> </w:t>
            </w:r>
            <w:r>
              <w:t>программы</w:t>
            </w:r>
            <w:r>
              <w:rPr>
                <w:spacing w:val="-8"/>
              </w:rPr>
              <w:t xml:space="preserve"> </w:t>
            </w:r>
            <w:r>
              <w:rPr>
                <w:spacing w:val="-2"/>
              </w:rPr>
              <w:t>воспитания</w:t>
            </w:r>
          </w:p>
        </w:tc>
        <w:tc>
          <w:tcPr>
            <w:tcW w:w="3200" w:type="dxa"/>
          </w:tcPr>
          <w:p w:rsidR="00A4284F" w:rsidRDefault="004E5E27">
            <w:pPr>
              <w:pStyle w:val="TableParagraph"/>
              <w:spacing w:line="230" w:lineRule="exact"/>
              <w:ind w:left="109"/>
            </w:pPr>
            <w:r>
              <w:t>имеется/</w:t>
            </w:r>
            <w:r>
              <w:rPr>
                <w:spacing w:val="-5"/>
              </w:rPr>
              <w:t xml:space="preserve"> </w:t>
            </w:r>
            <w:r>
              <w:t>не</w:t>
            </w:r>
            <w:r>
              <w:rPr>
                <w:spacing w:val="-5"/>
              </w:rPr>
              <w:t xml:space="preserve"> </w:t>
            </w:r>
            <w:r>
              <w:rPr>
                <w:spacing w:val="-2"/>
              </w:rPr>
              <w:t>имеется</w:t>
            </w:r>
          </w:p>
        </w:tc>
      </w:tr>
      <w:tr w:rsidR="00A4284F">
        <w:trPr>
          <w:trHeight w:val="505"/>
        </w:trPr>
        <w:tc>
          <w:tcPr>
            <w:tcW w:w="814" w:type="dxa"/>
          </w:tcPr>
          <w:p w:rsidR="00A4284F" w:rsidRDefault="004E5E27">
            <w:pPr>
              <w:pStyle w:val="TableParagraph"/>
              <w:spacing w:line="253" w:lineRule="exact"/>
              <w:ind w:left="109"/>
            </w:pPr>
            <w:r>
              <w:rPr>
                <w:spacing w:val="-4"/>
              </w:rPr>
              <w:t>3.20</w:t>
            </w:r>
          </w:p>
        </w:tc>
        <w:tc>
          <w:tcPr>
            <w:tcW w:w="5556" w:type="dxa"/>
          </w:tcPr>
          <w:p w:rsidR="00A4284F" w:rsidRDefault="004E5E27">
            <w:pPr>
              <w:pStyle w:val="TableParagraph"/>
              <w:tabs>
                <w:tab w:val="left" w:pos="1623"/>
                <w:tab w:val="left" w:pos="2924"/>
                <w:tab w:val="left" w:pos="4242"/>
              </w:tabs>
              <w:spacing w:line="252" w:lineRule="exact"/>
              <w:ind w:left="110" w:right="100"/>
            </w:pPr>
            <w:r>
              <w:rPr>
                <w:spacing w:val="-2"/>
              </w:rPr>
              <w:t>Соответствие</w:t>
            </w:r>
            <w:r>
              <w:tab/>
            </w:r>
            <w:r>
              <w:rPr>
                <w:spacing w:val="-2"/>
              </w:rPr>
              <w:t>программы</w:t>
            </w:r>
            <w:r>
              <w:tab/>
            </w:r>
            <w:r>
              <w:rPr>
                <w:spacing w:val="-2"/>
              </w:rPr>
              <w:t>воспитания</w:t>
            </w:r>
            <w:r>
              <w:tab/>
            </w:r>
            <w:r>
              <w:rPr>
                <w:spacing w:val="-2"/>
              </w:rPr>
              <w:t xml:space="preserve">требованиям </w:t>
            </w:r>
            <w:r>
              <w:rPr>
                <w:spacing w:val="-4"/>
              </w:rPr>
              <w:t>ФГОС</w:t>
            </w:r>
          </w:p>
        </w:tc>
        <w:tc>
          <w:tcPr>
            <w:tcW w:w="3200" w:type="dxa"/>
          </w:tcPr>
          <w:p w:rsidR="00A4284F" w:rsidRDefault="004E5E27">
            <w:pPr>
              <w:pStyle w:val="TableParagraph"/>
              <w:spacing w:line="253" w:lineRule="exact"/>
              <w:ind w:left="109"/>
            </w:pPr>
            <w:r>
              <w:rPr>
                <w:spacing w:val="-2"/>
              </w:rPr>
              <w:t>соответствует/не</w:t>
            </w:r>
            <w:r>
              <w:rPr>
                <w:spacing w:val="16"/>
              </w:rPr>
              <w:t xml:space="preserve"> </w:t>
            </w:r>
            <w:r>
              <w:rPr>
                <w:spacing w:val="-2"/>
              </w:rPr>
              <w:t>соответствует</w:t>
            </w:r>
          </w:p>
        </w:tc>
      </w:tr>
    </w:tbl>
    <w:p w:rsidR="00A4284F" w:rsidRDefault="00A4284F">
      <w:pPr>
        <w:pStyle w:val="a3"/>
        <w:spacing w:before="15"/>
        <w:ind w:left="0"/>
        <w:jc w:val="left"/>
        <w:rPr>
          <w:b/>
        </w:rPr>
      </w:pPr>
    </w:p>
    <w:p w:rsidR="00A4284F" w:rsidRDefault="004E5E27">
      <w:pPr>
        <w:ind w:left="1136"/>
        <w:rPr>
          <w:b/>
        </w:rPr>
      </w:pPr>
      <w:r>
        <w:rPr>
          <w:b/>
        </w:rPr>
        <w:t xml:space="preserve">Структура отчета о </w:t>
      </w:r>
      <w:r>
        <w:rPr>
          <w:b/>
          <w:spacing w:val="-2"/>
        </w:rPr>
        <w:t>самообследовании</w:t>
      </w:r>
    </w:p>
    <w:p w:rsidR="00A4284F" w:rsidRDefault="00A4284F">
      <w:pPr>
        <w:pStyle w:val="a3"/>
        <w:spacing w:before="24" w:after="1"/>
        <w:ind w:left="0"/>
        <w:jc w:val="left"/>
        <w:rPr>
          <w:b/>
          <w:sz w:val="20"/>
        </w:rPr>
      </w:pPr>
    </w:p>
    <w:tbl>
      <w:tblPr>
        <w:tblStyle w:val="TableNormal"/>
        <w:tblW w:w="0" w:type="auto"/>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8"/>
        <w:gridCol w:w="4818"/>
      </w:tblGrid>
      <w:tr w:rsidR="00A4284F">
        <w:trPr>
          <w:trHeight w:val="252"/>
        </w:trPr>
        <w:tc>
          <w:tcPr>
            <w:tcW w:w="4928" w:type="dxa"/>
          </w:tcPr>
          <w:p w:rsidR="00A4284F" w:rsidRDefault="004E5E27">
            <w:pPr>
              <w:pStyle w:val="TableParagraph"/>
              <w:spacing w:line="232" w:lineRule="exact"/>
              <w:ind w:left="10"/>
              <w:jc w:val="center"/>
              <w:rPr>
                <w:b/>
              </w:rPr>
            </w:pPr>
            <w:r>
              <w:rPr>
                <w:b/>
                <w:spacing w:val="-2"/>
              </w:rPr>
              <w:t>Название</w:t>
            </w:r>
          </w:p>
        </w:tc>
        <w:tc>
          <w:tcPr>
            <w:tcW w:w="4818" w:type="dxa"/>
          </w:tcPr>
          <w:p w:rsidR="00A4284F" w:rsidRDefault="004E5E27">
            <w:pPr>
              <w:pStyle w:val="TableParagraph"/>
              <w:spacing w:line="232" w:lineRule="exact"/>
              <w:ind w:left="10"/>
              <w:jc w:val="center"/>
              <w:rPr>
                <w:b/>
              </w:rPr>
            </w:pPr>
            <w:r>
              <w:rPr>
                <w:b/>
                <w:spacing w:val="-2"/>
              </w:rPr>
              <w:t>Содержание</w:t>
            </w:r>
          </w:p>
        </w:tc>
      </w:tr>
      <w:tr w:rsidR="00A4284F">
        <w:trPr>
          <w:trHeight w:val="2530"/>
        </w:trPr>
        <w:tc>
          <w:tcPr>
            <w:tcW w:w="4928" w:type="dxa"/>
          </w:tcPr>
          <w:p w:rsidR="00A4284F" w:rsidRDefault="004E5E27">
            <w:pPr>
              <w:pStyle w:val="TableParagraph"/>
              <w:tabs>
                <w:tab w:val="left" w:pos="3644"/>
              </w:tabs>
              <w:ind w:left="109" w:right="99"/>
            </w:pPr>
            <w:r>
              <w:rPr>
                <w:spacing w:val="-2"/>
              </w:rPr>
              <w:t>Организационно-правовое</w:t>
            </w:r>
            <w:r>
              <w:tab/>
            </w:r>
            <w:r>
              <w:rPr>
                <w:spacing w:val="-2"/>
              </w:rPr>
              <w:t xml:space="preserve">обеспечение </w:t>
            </w:r>
            <w:r>
              <w:t>образовательной деятельности.</w:t>
            </w:r>
          </w:p>
        </w:tc>
        <w:tc>
          <w:tcPr>
            <w:tcW w:w="4818" w:type="dxa"/>
          </w:tcPr>
          <w:p w:rsidR="00A4284F" w:rsidRDefault="004E5E27" w:rsidP="00D7785A">
            <w:pPr>
              <w:pStyle w:val="TableParagraph"/>
              <w:numPr>
                <w:ilvl w:val="0"/>
                <w:numId w:val="221"/>
              </w:numPr>
              <w:tabs>
                <w:tab w:val="left" w:pos="236"/>
              </w:tabs>
              <w:spacing w:line="253" w:lineRule="exact"/>
              <w:ind w:left="236" w:hanging="128"/>
              <w:jc w:val="both"/>
            </w:pPr>
            <w:r>
              <w:t>общие</w:t>
            </w:r>
            <w:r>
              <w:rPr>
                <w:spacing w:val="-5"/>
              </w:rPr>
              <w:t xml:space="preserve"> </w:t>
            </w:r>
            <w:r>
              <w:t>сведения</w:t>
            </w:r>
            <w:r>
              <w:rPr>
                <w:spacing w:val="-5"/>
              </w:rPr>
              <w:t xml:space="preserve"> </w:t>
            </w:r>
            <w:r>
              <w:t>об</w:t>
            </w:r>
            <w:r>
              <w:rPr>
                <w:spacing w:val="-5"/>
              </w:rPr>
              <w:t xml:space="preserve"> </w:t>
            </w:r>
            <w:r>
              <w:rPr>
                <w:spacing w:val="-2"/>
              </w:rPr>
              <w:t>организации</w:t>
            </w:r>
          </w:p>
          <w:p w:rsidR="00A4284F" w:rsidRDefault="004E5E27" w:rsidP="00D7785A">
            <w:pPr>
              <w:pStyle w:val="TableParagraph"/>
              <w:numPr>
                <w:ilvl w:val="0"/>
                <w:numId w:val="221"/>
              </w:numPr>
              <w:tabs>
                <w:tab w:val="left" w:pos="522"/>
              </w:tabs>
              <w:ind w:left="108" w:right="101" w:firstLine="0"/>
              <w:jc w:val="both"/>
            </w:pPr>
            <w:r>
              <w:t>полное наименование и контактная информация</w:t>
            </w:r>
            <w:r>
              <w:rPr>
                <w:spacing w:val="-4"/>
              </w:rPr>
              <w:t xml:space="preserve"> </w:t>
            </w:r>
            <w:r>
              <w:t>ОО</w:t>
            </w:r>
            <w:r>
              <w:rPr>
                <w:spacing w:val="-4"/>
              </w:rPr>
              <w:t xml:space="preserve"> </w:t>
            </w:r>
            <w:r>
              <w:t>в</w:t>
            </w:r>
            <w:r>
              <w:rPr>
                <w:spacing w:val="-4"/>
              </w:rPr>
              <w:t xml:space="preserve"> </w:t>
            </w:r>
            <w:r>
              <w:t>соответствии</w:t>
            </w:r>
            <w:r>
              <w:rPr>
                <w:spacing w:val="-4"/>
              </w:rPr>
              <w:t xml:space="preserve"> </w:t>
            </w:r>
            <w:r>
              <w:t>со</w:t>
            </w:r>
            <w:r>
              <w:rPr>
                <w:spacing w:val="-4"/>
              </w:rPr>
              <w:t xml:space="preserve"> </w:t>
            </w:r>
            <w:r>
              <w:t>сведениями</w:t>
            </w:r>
            <w:r>
              <w:rPr>
                <w:spacing w:val="-4"/>
              </w:rPr>
              <w:t xml:space="preserve"> </w:t>
            </w:r>
            <w:r>
              <w:t>в ее Уставе</w:t>
            </w:r>
          </w:p>
          <w:p w:rsidR="00A4284F" w:rsidRDefault="004E5E27" w:rsidP="00D7785A">
            <w:pPr>
              <w:pStyle w:val="TableParagraph"/>
              <w:numPr>
                <w:ilvl w:val="0"/>
                <w:numId w:val="221"/>
              </w:numPr>
              <w:tabs>
                <w:tab w:val="left" w:pos="490"/>
              </w:tabs>
              <w:ind w:left="108" w:right="99" w:firstLine="0"/>
              <w:jc w:val="both"/>
            </w:pPr>
            <w:r>
              <w:t>наличие лицензии на осуществление образовательной деятельности с указанием всех видов реализуемых образовательных программ</w:t>
            </w:r>
          </w:p>
          <w:p w:rsidR="00A4284F" w:rsidRDefault="004E5E27" w:rsidP="00D7785A">
            <w:pPr>
              <w:pStyle w:val="TableParagraph"/>
              <w:numPr>
                <w:ilvl w:val="0"/>
                <w:numId w:val="221"/>
              </w:numPr>
              <w:tabs>
                <w:tab w:val="left" w:pos="236"/>
              </w:tabs>
              <w:ind w:left="236" w:hanging="128"/>
              <w:jc w:val="both"/>
            </w:pPr>
            <w:r>
              <w:t>другие</w:t>
            </w:r>
            <w:r>
              <w:rPr>
                <w:spacing w:val="-13"/>
              </w:rPr>
              <w:t xml:space="preserve"> </w:t>
            </w:r>
            <w:r>
              <w:t>правоустанавливающие</w:t>
            </w:r>
            <w:r>
              <w:rPr>
                <w:spacing w:val="-13"/>
              </w:rPr>
              <w:t xml:space="preserve"> </w:t>
            </w:r>
            <w:r>
              <w:rPr>
                <w:spacing w:val="-2"/>
              </w:rPr>
              <w:t>документы</w:t>
            </w:r>
          </w:p>
          <w:p w:rsidR="00A4284F" w:rsidRDefault="004E5E27" w:rsidP="00D7785A">
            <w:pPr>
              <w:pStyle w:val="TableParagraph"/>
              <w:numPr>
                <w:ilvl w:val="0"/>
                <w:numId w:val="221"/>
              </w:numPr>
              <w:tabs>
                <w:tab w:val="left" w:pos="275"/>
              </w:tabs>
              <w:spacing w:line="250" w:lineRule="atLeast"/>
              <w:ind w:left="108" w:right="97" w:firstLine="0"/>
              <w:jc w:val="both"/>
            </w:pPr>
            <w:r>
              <w:t>взаимодействие с организациями-партнерами, органами исполнительной власти</w:t>
            </w:r>
          </w:p>
        </w:tc>
      </w:tr>
      <w:tr w:rsidR="00A4284F">
        <w:trPr>
          <w:trHeight w:val="760"/>
        </w:trPr>
        <w:tc>
          <w:tcPr>
            <w:tcW w:w="4928" w:type="dxa"/>
          </w:tcPr>
          <w:p w:rsidR="00A4284F" w:rsidRDefault="004E5E27">
            <w:pPr>
              <w:pStyle w:val="TableParagraph"/>
              <w:spacing w:line="253" w:lineRule="exact"/>
              <w:ind w:left="109"/>
            </w:pPr>
            <w:r>
              <w:t>Структура</w:t>
            </w:r>
            <w:r>
              <w:rPr>
                <w:spacing w:val="-6"/>
              </w:rPr>
              <w:t xml:space="preserve"> </w:t>
            </w:r>
            <w:r>
              <w:t>и</w:t>
            </w:r>
            <w:r>
              <w:rPr>
                <w:spacing w:val="-6"/>
              </w:rPr>
              <w:t xml:space="preserve"> </w:t>
            </w:r>
            <w:r>
              <w:t>система</w:t>
            </w:r>
            <w:r>
              <w:rPr>
                <w:spacing w:val="-5"/>
              </w:rPr>
              <w:t xml:space="preserve"> </w:t>
            </w:r>
            <w:r>
              <w:rPr>
                <w:spacing w:val="-2"/>
              </w:rPr>
              <w:t>управления</w:t>
            </w:r>
          </w:p>
        </w:tc>
        <w:tc>
          <w:tcPr>
            <w:tcW w:w="4818" w:type="dxa"/>
          </w:tcPr>
          <w:p w:rsidR="00A4284F" w:rsidRDefault="004E5E27">
            <w:pPr>
              <w:pStyle w:val="TableParagraph"/>
              <w:tabs>
                <w:tab w:val="left" w:pos="2319"/>
                <w:tab w:val="left" w:pos="3169"/>
              </w:tabs>
              <w:spacing w:line="254" w:lineRule="exact"/>
              <w:ind w:left="108" w:right="94"/>
              <w:jc w:val="both"/>
            </w:pPr>
            <w:r>
              <w:t xml:space="preserve">- структура управления, включая органы </w:t>
            </w:r>
            <w:r>
              <w:rPr>
                <w:spacing w:val="-2"/>
              </w:rPr>
              <w:t>коллегиального</w:t>
            </w:r>
            <w:r>
              <w:tab/>
            </w:r>
            <w:r>
              <w:rPr>
                <w:spacing w:val="-10"/>
              </w:rPr>
              <w:t>и</w:t>
            </w:r>
            <w:r>
              <w:tab/>
            </w:r>
            <w:r>
              <w:rPr>
                <w:spacing w:val="-2"/>
              </w:rPr>
              <w:t xml:space="preserve">государственно- </w:t>
            </w:r>
            <w:r>
              <w:t>общественного управления.</w:t>
            </w:r>
          </w:p>
        </w:tc>
      </w:tr>
      <w:tr w:rsidR="00A4284F">
        <w:trPr>
          <w:trHeight w:val="3285"/>
        </w:trPr>
        <w:tc>
          <w:tcPr>
            <w:tcW w:w="4928" w:type="dxa"/>
          </w:tcPr>
          <w:p w:rsidR="00A4284F" w:rsidRDefault="004E5E27">
            <w:pPr>
              <w:pStyle w:val="TableParagraph"/>
              <w:spacing w:line="250" w:lineRule="exact"/>
              <w:ind w:left="109"/>
            </w:pPr>
            <w:r>
              <w:t>Содержание</w:t>
            </w:r>
            <w:r>
              <w:rPr>
                <w:spacing w:val="-6"/>
              </w:rPr>
              <w:t xml:space="preserve"> </w:t>
            </w:r>
            <w:r>
              <w:t>и</w:t>
            </w:r>
            <w:r>
              <w:rPr>
                <w:spacing w:val="-5"/>
              </w:rPr>
              <w:t xml:space="preserve"> </w:t>
            </w:r>
            <w:r>
              <w:t>качество</w:t>
            </w:r>
            <w:r>
              <w:rPr>
                <w:spacing w:val="-5"/>
              </w:rPr>
              <w:t xml:space="preserve"> </w:t>
            </w:r>
            <w:r>
              <w:t>подготовки</w:t>
            </w:r>
            <w:r>
              <w:rPr>
                <w:spacing w:val="-5"/>
              </w:rPr>
              <w:t xml:space="preserve"> </w:t>
            </w:r>
            <w:r>
              <w:rPr>
                <w:spacing w:val="-2"/>
              </w:rPr>
              <w:t>обучающихся</w:t>
            </w:r>
          </w:p>
        </w:tc>
        <w:tc>
          <w:tcPr>
            <w:tcW w:w="4818" w:type="dxa"/>
          </w:tcPr>
          <w:p w:rsidR="00A4284F" w:rsidRDefault="004E5E27" w:rsidP="00D7785A">
            <w:pPr>
              <w:pStyle w:val="TableParagraph"/>
              <w:numPr>
                <w:ilvl w:val="0"/>
                <w:numId w:val="220"/>
              </w:numPr>
              <w:tabs>
                <w:tab w:val="left" w:pos="236"/>
              </w:tabs>
              <w:spacing w:line="250" w:lineRule="exact"/>
              <w:ind w:left="236" w:hanging="128"/>
            </w:pPr>
            <w:r>
              <w:t>виды</w:t>
            </w:r>
            <w:r>
              <w:rPr>
                <w:spacing w:val="-3"/>
              </w:rPr>
              <w:t xml:space="preserve"> </w:t>
            </w:r>
            <w:r>
              <w:t>реализуемых</w:t>
            </w:r>
            <w:r>
              <w:rPr>
                <w:spacing w:val="-1"/>
              </w:rPr>
              <w:t xml:space="preserve"> </w:t>
            </w:r>
            <w:r>
              <w:rPr>
                <w:spacing w:val="-5"/>
              </w:rPr>
              <w:t>ООП</w:t>
            </w:r>
          </w:p>
          <w:p w:rsidR="00A4284F" w:rsidRDefault="004E5E27" w:rsidP="00D7785A">
            <w:pPr>
              <w:pStyle w:val="TableParagraph"/>
              <w:numPr>
                <w:ilvl w:val="0"/>
                <w:numId w:val="220"/>
              </w:numPr>
              <w:tabs>
                <w:tab w:val="left" w:pos="239"/>
              </w:tabs>
              <w:ind w:left="108" w:right="94" w:firstLine="0"/>
            </w:pPr>
            <w:r>
              <w:t>численность</w:t>
            </w:r>
            <w:r>
              <w:rPr>
                <w:spacing w:val="-9"/>
              </w:rPr>
              <w:t xml:space="preserve"> </w:t>
            </w:r>
            <w:r>
              <w:t>обучающихся,</w:t>
            </w:r>
            <w:r>
              <w:rPr>
                <w:spacing w:val="-9"/>
              </w:rPr>
              <w:t xml:space="preserve"> </w:t>
            </w:r>
            <w:r>
              <w:t>осваивающих</w:t>
            </w:r>
            <w:r>
              <w:rPr>
                <w:spacing w:val="-9"/>
              </w:rPr>
              <w:t xml:space="preserve"> </w:t>
            </w:r>
            <w:r>
              <w:t>ООП по уровням общего образования:</w:t>
            </w:r>
          </w:p>
          <w:p w:rsidR="00A4284F" w:rsidRDefault="004E5E27">
            <w:pPr>
              <w:pStyle w:val="TableParagraph"/>
              <w:ind w:left="439" w:right="625"/>
            </w:pPr>
            <w:r>
              <w:t>начального</w:t>
            </w:r>
            <w:r>
              <w:rPr>
                <w:spacing w:val="-14"/>
              </w:rPr>
              <w:t xml:space="preserve"> </w:t>
            </w:r>
            <w:r>
              <w:t>общего</w:t>
            </w:r>
            <w:r>
              <w:rPr>
                <w:spacing w:val="-14"/>
              </w:rPr>
              <w:t xml:space="preserve"> </w:t>
            </w:r>
            <w:r>
              <w:t>образования основного общего образования среднего общего образования</w:t>
            </w:r>
          </w:p>
          <w:p w:rsidR="00A4284F" w:rsidRDefault="004E5E27" w:rsidP="00D7785A">
            <w:pPr>
              <w:pStyle w:val="TableParagraph"/>
              <w:numPr>
                <w:ilvl w:val="0"/>
                <w:numId w:val="220"/>
              </w:numPr>
              <w:tabs>
                <w:tab w:val="left" w:pos="284"/>
              </w:tabs>
              <w:ind w:left="108" w:right="94" w:firstLine="0"/>
              <w:jc w:val="both"/>
            </w:pPr>
            <w:r>
              <w:t>количество индивидуальных учебных планов по разным категориям обучающихся</w:t>
            </w:r>
          </w:p>
          <w:p w:rsidR="00A4284F" w:rsidRDefault="004E5E27" w:rsidP="00D7785A">
            <w:pPr>
              <w:pStyle w:val="TableParagraph"/>
              <w:numPr>
                <w:ilvl w:val="0"/>
                <w:numId w:val="220"/>
              </w:numPr>
              <w:tabs>
                <w:tab w:val="left" w:pos="908"/>
                <w:tab w:val="left" w:pos="3136"/>
              </w:tabs>
              <w:ind w:left="108" w:right="95" w:firstLine="0"/>
              <w:jc w:val="both"/>
            </w:pPr>
            <w:r>
              <w:rPr>
                <w:spacing w:val="-2"/>
              </w:rPr>
              <w:t>раправленности</w:t>
            </w:r>
            <w:r>
              <w:tab/>
            </w:r>
            <w:r>
              <w:rPr>
                <w:spacing w:val="-2"/>
              </w:rPr>
              <w:t xml:space="preserve">дополнительных </w:t>
            </w:r>
            <w:r>
              <w:t>общеразвивающих программ</w:t>
            </w:r>
          </w:p>
          <w:p w:rsidR="00A4284F" w:rsidRDefault="004E5E27" w:rsidP="00D7785A">
            <w:pPr>
              <w:pStyle w:val="TableParagraph"/>
              <w:numPr>
                <w:ilvl w:val="0"/>
                <w:numId w:val="220"/>
              </w:numPr>
              <w:tabs>
                <w:tab w:val="left" w:pos="365"/>
              </w:tabs>
              <w:spacing w:line="250" w:lineRule="atLeast"/>
              <w:ind w:left="108" w:right="97" w:firstLine="0"/>
              <w:jc w:val="both"/>
            </w:pPr>
            <w:r>
              <w:t xml:space="preserve">количество обучающихся в объединениях дополнительного образования по каждой </w:t>
            </w:r>
            <w:r>
              <w:rPr>
                <w:spacing w:val="-2"/>
              </w:rPr>
              <w:t>направленности</w:t>
            </w:r>
          </w:p>
        </w:tc>
      </w:tr>
    </w:tbl>
    <w:p w:rsidR="00A4284F" w:rsidRDefault="00A4284F">
      <w:pPr>
        <w:pStyle w:val="TableParagraph"/>
        <w:spacing w:line="250" w:lineRule="atLeast"/>
        <w:jc w:val="both"/>
        <w:sectPr w:rsidR="00A4284F">
          <w:type w:val="continuous"/>
          <w:pgSz w:w="11910" w:h="16390"/>
          <w:pgMar w:top="1120" w:right="141" w:bottom="1180" w:left="1275" w:header="0" w:footer="907" w:gutter="0"/>
          <w:cols w:space="720"/>
        </w:sectPr>
      </w:pPr>
    </w:p>
    <w:tbl>
      <w:tblPr>
        <w:tblStyle w:val="TableNormal"/>
        <w:tblW w:w="0" w:type="auto"/>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8"/>
        <w:gridCol w:w="4818"/>
      </w:tblGrid>
      <w:tr w:rsidR="00A4284F">
        <w:trPr>
          <w:trHeight w:val="5060"/>
        </w:trPr>
        <w:tc>
          <w:tcPr>
            <w:tcW w:w="4928" w:type="dxa"/>
          </w:tcPr>
          <w:p w:rsidR="00A4284F" w:rsidRDefault="00A4284F">
            <w:pPr>
              <w:pStyle w:val="TableParagraph"/>
            </w:pPr>
          </w:p>
        </w:tc>
        <w:tc>
          <w:tcPr>
            <w:tcW w:w="4818" w:type="dxa"/>
          </w:tcPr>
          <w:p w:rsidR="00A4284F" w:rsidRDefault="004E5E27" w:rsidP="00D7785A">
            <w:pPr>
              <w:pStyle w:val="TableParagraph"/>
              <w:numPr>
                <w:ilvl w:val="0"/>
                <w:numId w:val="219"/>
              </w:numPr>
              <w:tabs>
                <w:tab w:val="left" w:pos="443"/>
              </w:tabs>
              <w:ind w:left="108" w:right="96" w:firstLine="0"/>
              <w:jc w:val="both"/>
            </w:pPr>
            <w:r>
              <w:t>успеваемость (отсутствие или наличие неудовлетворительных оценок в процентах) и качество</w:t>
            </w:r>
            <w:r>
              <w:rPr>
                <w:spacing w:val="-5"/>
              </w:rPr>
              <w:t xml:space="preserve"> </w:t>
            </w:r>
            <w:r>
              <w:t>знаний</w:t>
            </w:r>
            <w:r>
              <w:rPr>
                <w:spacing w:val="-2"/>
              </w:rPr>
              <w:t xml:space="preserve"> </w:t>
            </w:r>
            <w:r>
              <w:t>(количество</w:t>
            </w:r>
            <w:r>
              <w:rPr>
                <w:spacing w:val="-2"/>
              </w:rPr>
              <w:t xml:space="preserve"> </w:t>
            </w:r>
            <w:r>
              <w:t>оценок</w:t>
            </w:r>
            <w:r>
              <w:rPr>
                <w:spacing w:val="-3"/>
              </w:rPr>
              <w:t xml:space="preserve"> </w:t>
            </w:r>
            <w:r>
              <w:t>«хорошо»</w:t>
            </w:r>
            <w:r>
              <w:rPr>
                <w:spacing w:val="-2"/>
              </w:rPr>
              <w:t xml:space="preserve"> </w:t>
            </w:r>
            <w:r>
              <w:rPr>
                <w:spacing w:val="-10"/>
              </w:rPr>
              <w:t>и</w:t>
            </w:r>
          </w:p>
          <w:p w:rsidR="00A4284F" w:rsidRDefault="004E5E27">
            <w:pPr>
              <w:pStyle w:val="TableParagraph"/>
              <w:ind w:left="108" w:right="94"/>
              <w:jc w:val="both"/>
            </w:pPr>
            <w:r>
              <w:t>«отлично»</w:t>
            </w:r>
            <w:r>
              <w:rPr>
                <w:spacing w:val="-7"/>
              </w:rPr>
              <w:t xml:space="preserve"> </w:t>
            </w:r>
            <w:r>
              <w:t>в</w:t>
            </w:r>
            <w:r>
              <w:rPr>
                <w:spacing w:val="-7"/>
              </w:rPr>
              <w:t xml:space="preserve"> </w:t>
            </w:r>
            <w:r>
              <w:t>процентах,</w:t>
            </w:r>
            <w:r>
              <w:rPr>
                <w:spacing w:val="-7"/>
              </w:rPr>
              <w:t xml:space="preserve"> </w:t>
            </w:r>
            <w:r>
              <w:t>количество</w:t>
            </w:r>
            <w:r>
              <w:rPr>
                <w:spacing w:val="-7"/>
              </w:rPr>
              <w:t xml:space="preserve"> </w:t>
            </w:r>
            <w:r>
              <w:t>успевающих только на указанные оценки в процентах)</w:t>
            </w:r>
          </w:p>
          <w:p w:rsidR="00A4284F" w:rsidRDefault="004E5E27" w:rsidP="00D7785A">
            <w:pPr>
              <w:pStyle w:val="TableParagraph"/>
              <w:numPr>
                <w:ilvl w:val="0"/>
                <w:numId w:val="219"/>
              </w:numPr>
              <w:tabs>
                <w:tab w:val="left" w:pos="459"/>
              </w:tabs>
              <w:ind w:left="108" w:right="97" w:firstLine="0"/>
              <w:jc w:val="both"/>
            </w:pPr>
            <w:r>
              <w:t>количество учащихся, набравших мах количество баллов по предметам ОГЭ</w:t>
            </w:r>
          </w:p>
          <w:p w:rsidR="00A4284F" w:rsidRDefault="004E5E27" w:rsidP="00D7785A">
            <w:pPr>
              <w:pStyle w:val="TableParagraph"/>
              <w:numPr>
                <w:ilvl w:val="0"/>
                <w:numId w:val="219"/>
              </w:numPr>
              <w:tabs>
                <w:tab w:val="left" w:pos="468"/>
              </w:tabs>
              <w:ind w:left="108" w:right="97" w:firstLine="0"/>
              <w:jc w:val="both"/>
            </w:pPr>
            <w:r>
              <w:t>количество учащихся, набравших мin количество баллов по предметам ОГЭ</w:t>
            </w:r>
          </w:p>
          <w:p w:rsidR="00A4284F" w:rsidRDefault="004E5E27" w:rsidP="00D7785A">
            <w:pPr>
              <w:pStyle w:val="TableParagraph"/>
              <w:numPr>
                <w:ilvl w:val="0"/>
                <w:numId w:val="219"/>
              </w:numPr>
              <w:tabs>
                <w:tab w:val="left" w:pos="459"/>
              </w:tabs>
              <w:ind w:left="108" w:right="97" w:firstLine="0"/>
              <w:jc w:val="both"/>
            </w:pPr>
            <w:r>
              <w:t>количество учащихся, набравших мах количество баллов по предметам ЕГЭ</w:t>
            </w:r>
          </w:p>
          <w:p w:rsidR="00A4284F" w:rsidRDefault="004E5E27" w:rsidP="00D7785A">
            <w:pPr>
              <w:pStyle w:val="TableParagraph"/>
              <w:numPr>
                <w:ilvl w:val="0"/>
                <w:numId w:val="219"/>
              </w:numPr>
              <w:tabs>
                <w:tab w:val="left" w:pos="468"/>
              </w:tabs>
              <w:ind w:left="108" w:right="97" w:firstLine="0"/>
              <w:jc w:val="both"/>
            </w:pPr>
            <w:r>
              <w:t>количество учащихся, набравших мin количество баллов по предметам ЕГЭ</w:t>
            </w:r>
          </w:p>
          <w:p w:rsidR="00A4284F" w:rsidRDefault="004E5E27" w:rsidP="00D7785A">
            <w:pPr>
              <w:pStyle w:val="TableParagraph"/>
              <w:numPr>
                <w:ilvl w:val="0"/>
                <w:numId w:val="219"/>
              </w:numPr>
              <w:tabs>
                <w:tab w:val="left" w:pos="577"/>
              </w:tabs>
              <w:ind w:left="108" w:right="95" w:firstLine="0"/>
              <w:jc w:val="both"/>
            </w:pPr>
            <w:r>
              <w:t>количество призеров Всероссийской олимпиады школьников</w:t>
            </w:r>
          </w:p>
          <w:p w:rsidR="00A4284F" w:rsidRDefault="004E5E27" w:rsidP="00D7785A">
            <w:pPr>
              <w:pStyle w:val="TableParagraph"/>
              <w:numPr>
                <w:ilvl w:val="0"/>
                <w:numId w:val="219"/>
              </w:numPr>
              <w:tabs>
                <w:tab w:val="left" w:pos="558"/>
              </w:tabs>
              <w:ind w:left="108" w:right="95" w:firstLine="0"/>
              <w:jc w:val="both"/>
            </w:pPr>
            <w:r>
              <w:t>количество учащихся, преодолевших установленный минимальный порог по итогам краевых и всероссийских проверочных работ</w:t>
            </w:r>
          </w:p>
          <w:p w:rsidR="00A4284F" w:rsidRDefault="004E5E27" w:rsidP="00D7785A">
            <w:pPr>
              <w:pStyle w:val="TableParagraph"/>
              <w:numPr>
                <w:ilvl w:val="0"/>
                <w:numId w:val="219"/>
              </w:numPr>
              <w:tabs>
                <w:tab w:val="left" w:pos="423"/>
              </w:tabs>
              <w:spacing w:line="250" w:lineRule="atLeast"/>
              <w:ind w:left="108" w:right="98" w:firstLine="0"/>
              <w:jc w:val="both"/>
            </w:pPr>
            <w:r>
              <w:t xml:space="preserve">другие показатели качества подготовки </w:t>
            </w:r>
            <w:r>
              <w:rPr>
                <w:spacing w:val="-2"/>
              </w:rPr>
              <w:t>обучающихся</w:t>
            </w:r>
          </w:p>
        </w:tc>
      </w:tr>
      <w:tr w:rsidR="00A4284F">
        <w:trPr>
          <w:trHeight w:val="2277"/>
        </w:trPr>
        <w:tc>
          <w:tcPr>
            <w:tcW w:w="4928" w:type="dxa"/>
          </w:tcPr>
          <w:p w:rsidR="00A4284F" w:rsidRDefault="004E5E27">
            <w:pPr>
              <w:pStyle w:val="TableParagraph"/>
              <w:spacing w:line="253" w:lineRule="exact"/>
              <w:ind w:left="109"/>
            </w:pPr>
            <w:r>
              <w:t>Организация</w:t>
            </w:r>
            <w:r>
              <w:rPr>
                <w:spacing w:val="-6"/>
              </w:rPr>
              <w:t xml:space="preserve"> </w:t>
            </w:r>
            <w:r>
              <w:t>учебного</w:t>
            </w:r>
            <w:r>
              <w:rPr>
                <w:spacing w:val="-5"/>
              </w:rPr>
              <w:t xml:space="preserve"> </w:t>
            </w:r>
            <w:r>
              <w:rPr>
                <w:spacing w:val="-2"/>
              </w:rPr>
              <w:t>процесса</w:t>
            </w:r>
          </w:p>
        </w:tc>
        <w:tc>
          <w:tcPr>
            <w:tcW w:w="4818" w:type="dxa"/>
          </w:tcPr>
          <w:p w:rsidR="00A4284F" w:rsidRDefault="004E5E27" w:rsidP="00D7785A">
            <w:pPr>
              <w:pStyle w:val="TableParagraph"/>
              <w:numPr>
                <w:ilvl w:val="0"/>
                <w:numId w:val="218"/>
              </w:numPr>
              <w:tabs>
                <w:tab w:val="left" w:pos="236"/>
              </w:tabs>
              <w:spacing w:line="253" w:lineRule="exact"/>
              <w:ind w:left="236" w:hanging="128"/>
            </w:pPr>
            <w:r>
              <w:t>количество</w:t>
            </w:r>
            <w:r>
              <w:rPr>
                <w:spacing w:val="-8"/>
              </w:rPr>
              <w:t xml:space="preserve"> </w:t>
            </w:r>
            <w:r>
              <w:t>классов-</w:t>
            </w:r>
            <w:r>
              <w:rPr>
                <w:spacing w:val="-2"/>
              </w:rPr>
              <w:t>комплектов</w:t>
            </w:r>
          </w:p>
          <w:p w:rsidR="00A4284F" w:rsidRDefault="004E5E27" w:rsidP="00D7785A">
            <w:pPr>
              <w:pStyle w:val="TableParagraph"/>
              <w:numPr>
                <w:ilvl w:val="0"/>
                <w:numId w:val="218"/>
              </w:numPr>
              <w:tabs>
                <w:tab w:val="left" w:pos="236"/>
              </w:tabs>
              <w:ind w:left="236" w:hanging="128"/>
            </w:pPr>
            <w:r>
              <w:t>режим</w:t>
            </w:r>
            <w:r>
              <w:rPr>
                <w:spacing w:val="-10"/>
              </w:rPr>
              <w:t xml:space="preserve"> </w:t>
            </w:r>
            <w:r>
              <w:t>образовательной</w:t>
            </w:r>
            <w:r>
              <w:rPr>
                <w:spacing w:val="-10"/>
              </w:rPr>
              <w:t xml:space="preserve"> </w:t>
            </w:r>
            <w:r>
              <w:rPr>
                <w:spacing w:val="-2"/>
              </w:rPr>
              <w:t>деятельности</w:t>
            </w:r>
          </w:p>
          <w:p w:rsidR="00A4284F" w:rsidRDefault="004E5E27" w:rsidP="00D7785A">
            <w:pPr>
              <w:pStyle w:val="TableParagraph"/>
              <w:numPr>
                <w:ilvl w:val="0"/>
                <w:numId w:val="218"/>
              </w:numPr>
              <w:tabs>
                <w:tab w:val="left" w:pos="236"/>
              </w:tabs>
              <w:ind w:left="236" w:hanging="128"/>
            </w:pPr>
            <w:r>
              <w:t>продолжительность</w:t>
            </w:r>
            <w:r>
              <w:rPr>
                <w:spacing w:val="-6"/>
              </w:rPr>
              <w:t xml:space="preserve"> </w:t>
            </w:r>
            <w:r>
              <w:t>учебного</w:t>
            </w:r>
            <w:r>
              <w:rPr>
                <w:spacing w:val="-5"/>
              </w:rPr>
              <w:t xml:space="preserve"> </w:t>
            </w:r>
            <w:r>
              <w:t>года</w:t>
            </w:r>
            <w:r>
              <w:rPr>
                <w:spacing w:val="-6"/>
              </w:rPr>
              <w:t xml:space="preserve"> </w:t>
            </w:r>
            <w:r>
              <w:t>и</w:t>
            </w:r>
            <w:r>
              <w:rPr>
                <w:spacing w:val="-5"/>
              </w:rPr>
              <w:t xml:space="preserve"> </w:t>
            </w:r>
            <w:r>
              <w:rPr>
                <w:spacing w:val="-2"/>
              </w:rPr>
              <w:t>каникул</w:t>
            </w:r>
          </w:p>
          <w:p w:rsidR="00A4284F" w:rsidRDefault="004E5E27" w:rsidP="00D7785A">
            <w:pPr>
              <w:pStyle w:val="TableParagraph"/>
              <w:numPr>
                <w:ilvl w:val="0"/>
                <w:numId w:val="218"/>
              </w:numPr>
              <w:tabs>
                <w:tab w:val="left" w:pos="480"/>
                <w:tab w:val="left" w:pos="1840"/>
                <w:tab w:val="left" w:pos="3494"/>
              </w:tabs>
              <w:ind w:left="108" w:right="94" w:firstLine="0"/>
            </w:pPr>
            <w:r>
              <w:rPr>
                <w:spacing w:val="-2"/>
              </w:rPr>
              <w:t>количество</w:t>
            </w:r>
            <w:r>
              <w:tab/>
            </w:r>
            <w:r>
              <w:rPr>
                <w:spacing w:val="-2"/>
              </w:rPr>
              <w:t>обучающихся,</w:t>
            </w:r>
            <w:r>
              <w:tab/>
            </w:r>
            <w:r>
              <w:rPr>
                <w:spacing w:val="-2"/>
              </w:rPr>
              <w:t>получающих образование</w:t>
            </w:r>
          </w:p>
          <w:p w:rsidR="00A4284F" w:rsidRDefault="004E5E27">
            <w:pPr>
              <w:pStyle w:val="TableParagraph"/>
              <w:ind w:left="494" w:right="1525"/>
            </w:pPr>
            <w:r>
              <w:t>в</w:t>
            </w:r>
            <w:r>
              <w:rPr>
                <w:spacing w:val="-14"/>
              </w:rPr>
              <w:t xml:space="preserve"> </w:t>
            </w:r>
            <w:r>
              <w:t>очно-заочной</w:t>
            </w:r>
            <w:r>
              <w:rPr>
                <w:spacing w:val="-14"/>
              </w:rPr>
              <w:t xml:space="preserve"> </w:t>
            </w:r>
            <w:r>
              <w:t>форме заочной форме</w:t>
            </w:r>
          </w:p>
          <w:p w:rsidR="00A4284F" w:rsidRDefault="004E5E27" w:rsidP="00D7785A">
            <w:pPr>
              <w:pStyle w:val="TableParagraph"/>
              <w:numPr>
                <w:ilvl w:val="0"/>
                <w:numId w:val="218"/>
              </w:numPr>
              <w:tabs>
                <w:tab w:val="left" w:pos="320"/>
              </w:tabs>
              <w:spacing w:line="250" w:lineRule="atLeast"/>
              <w:ind w:left="108" w:right="101" w:firstLine="0"/>
            </w:pPr>
            <w:r>
              <w:t>соответствие</w:t>
            </w:r>
            <w:r>
              <w:rPr>
                <w:spacing w:val="40"/>
              </w:rPr>
              <w:t xml:space="preserve"> </w:t>
            </w:r>
            <w:r>
              <w:t>режима</w:t>
            </w:r>
            <w:r>
              <w:rPr>
                <w:spacing w:val="40"/>
              </w:rPr>
              <w:t xml:space="preserve"> </w:t>
            </w:r>
            <w:r>
              <w:t>учебной</w:t>
            </w:r>
            <w:r>
              <w:rPr>
                <w:spacing w:val="40"/>
              </w:rPr>
              <w:t xml:space="preserve"> </w:t>
            </w:r>
            <w:r>
              <w:t>деятельности санитарно-гигиеническим требованиям</w:t>
            </w:r>
          </w:p>
        </w:tc>
      </w:tr>
      <w:tr w:rsidR="00A4284F">
        <w:trPr>
          <w:trHeight w:val="1518"/>
        </w:trPr>
        <w:tc>
          <w:tcPr>
            <w:tcW w:w="4928" w:type="dxa"/>
          </w:tcPr>
          <w:p w:rsidR="00A4284F" w:rsidRDefault="004E5E27">
            <w:pPr>
              <w:pStyle w:val="TableParagraph"/>
              <w:spacing w:line="252" w:lineRule="exact"/>
              <w:ind w:left="109"/>
            </w:pPr>
            <w:r>
              <w:rPr>
                <w:spacing w:val="-2"/>
              </w:rPr>
              <w:t>Востребованность</w:t>
            </w:r>
            <w:r>
              <w:rPr>
                <w:spacing w:val="16"/>
              </w:rPr>
              <w:t xml:space="preserve"> </w:t>
            </w:r>
            <w:r>
              <w:rPr>
                <w:spacing w:val="-2"/>
              </w:rPr>
              <w:t>выпускников</w:t>
            </w:r>
          </w:p>
        </w:tc>
        <w:tc>
          <w:tcPr>
            <w:tcW w:w="4818" w:type="dxa"/>
          </w:tcPr>
          <w:p w:rsidR="00A4284F" w:rsidRDefault="004E5E27" w:rsidP="00D7785A">
            <w:pPr>
              <w:pStyle w:val="TableParagraph"/>
              <w:numPr>
                <w:ilvl w:val="0"/>
                <w:numId w:val="217"/>
              </w:numPr>
              <w:tabs>
                <w:tab w:val="left" w:pos="253"/>
              </w:tabs>
              <w:ind w:left="108" w:right="97" w:firstLine="0"/>
            </w:pPr>
            <w:r>
              <w:t>поступление в вузы выпускников профильных классов в соответствии с профилем</w:t>
            </w:r>
          </w:p>
          <w:p w:rsidR="00A4284F" w:rsidRDefault="004E5E27" w:rsidP="00D7785A">
            <w:pPr>
              <w:pStyle w:val="TableParagraph"/>
              <w:numPr>
                <w:ilvl w:val="0"/>
                <w:numId w:val="217"/>
              </w:numPr>
              <w:tabs>
                <w:tab w:val="left" w:pos="255"/>
              </w:tabs>
              <w:ind w:left="108" w:right="102" w:firstLine="0"/>
            </w:pPr>
            <w:r>
              <w:t>процент поступления в вузы, ссузы от общего количества выпускников</w:t>
            </w:r>
          </w:p>
          <w:p w:rsidR="00A4284F" w:rsidRDefault="004E5E27" w:rsidP="00D7785A">
            <w:pPr>
              <w:pStyle w:val="TableParagraph"/>
              <w:numPr>
                <w:ilvl w:val="0"/>
                <w:numId w:val="217"/>
              </w:numPr>
              <w:tabs>
                <w:tab w:val="left" w:pos="310"/>
              </w:tabs>
              <w:spacing w:line="250" w:lineRule="atLeast"/>
              <w:ind w:left="108" w:right="93" w:firstLine="0"/>
            </w:pPr>
            <w:r>
              <w:t>процент</w:t>
            </w:r>
            <w:r>
              <w:rPr>
                <w:spacing w:val="40"/>
              </w:rPr>
              <w:t xml:space="preserve"> </w:t>
            </w:r>
            <w:r>
              <w:t>выпускников,</w:t>
            </w:r>
            <w:r>
              <w:rPr>
                <w:spacing w:val="40"/>
              </w:rPr>
              <w:t xml:space="preserve"> </w:t>
            </w:r>
            <w:r>
              <w:t>трудоустроенных</w:t>
            </w:r>
            <w:r>
              <w:rPr>
                <w:spacing w:val="40"/>
              </w:rPr>
              <w:t xml:space="preserve"> </w:t>
            </w:r>
            <w:r>
              <w:t>без продолжения получения образования</w:t>
            </w:r>
          </w:p>
        </w:tc>
      </w:tr>
      <w:tr w:rsidR="00A4284F">
        <w:trPr>
          <w:trHeight w:val="3081"/>
        </w:trPr>
        <w:tc>
          <w:tcPr>
            <w:tcW w:w="4928" w:type="dxa"/>
          </w:tcPr>
          <w:p w:rsidR="00A4284F" w:rsidRDefault="004E5E27">
            <w:pPr>
              <w:pStyle w:val="TableParagraph"/>
              <w:spacing w:line="252" w:lineRule="exact"/>
              <w:ind w:left="109"/>
            </w:pPr>
            <w:r>
              <w:t>Кадровое</w:t>
            </w:r>
            <w:r>
              <w:rPr>
                <w:spacing w:val="-8"/>
              </w:rPr>
              <w:t xml:space="preserve"> </w:t>
            </w:r>
            <w:r>
              <w:rPr>
                <w:spacing w:val="-2"/>
              </w:rPr>
              <w:t>обеспечение</w:t>
            </w:r>
          </w:p>
        </w:tc>
        <w:tc>
          <w:tcPr>
            <w:tcW w:w="4818" w:type="dxa"/>
          </w:tcPr>
          <w:p w:rsidR="00A4284F" w:rsidRDefault="004E5E27" w:rsidP="00D7785A">
            <w:pPr>
              <w:pStyle w:val="TableParagraph"/>
              <w:numPr>
                <w:ilvl w:val="0"/>
                <w:numId w:val="216"/>
              </w:numPr>
              <w:tabs>
                <w:tab w:val="left" w:pos="247"/>
              </w:tabs>
              <w:spacing w:line="275" w:lineRule="exact"/>
              <w:ind w:left="247" w:hanging="139"/>
              <w:jc w:val="both"/>
              <w:rPr>
                <w:sz w:val="24"/>
              </w:rPr>
            </w:pPr>
            <w:r>
              <w:rPr>
                <w:sz w:val="24"/>
              </w:rPr>
              <w:t>доля</w:t>
            </w:r>
            <w:r>
              <w:rPr>
                <w:spacing w:val="-5"/>
                <w:sz w:val="24"/>
              </w:rPr>
              <w:t xml:space="preserve"> </w:t>
            </w:r>
            <w:r>
              <w:rPr>
                <w:sz w:val="24"/>
              </w:rPr>
              <w:t>педагогов</w:t>
            </w:r>
            <w:r>
              <w:rPr>
                <w:spacing w:val="-5"/>
                <w:sz w:val="24"/>
              </w:rPr>
              <w:t xml:space="preserve"> </w:t>
            </w:r>
            <w:r>
              <w:rPr>
                <w:sz w:val="24"/>
              </w:rPr>
              <w:t>с</w:t>
            </w:r>
            <w:r>
              <w:rPr>
                <w:spacing w:val="-5"/>
                <w:sz w:val="24"/>
              </w:rPr>
              <w:t xml:space="preserve"> </w:t>
            </w:r>
            <w:r>
              <w:rPr>
                <w:sz w:val="24"/>
              </w:rPr>
              <w:t>высшим</w:t>
            </w:r>
            <w:r>
              <w:rPr>
                <w:spacing w:val="-5"/>
                <w:sz w:val="24"/>
              </w:rPr>
              <w:t xml:space="preserve"> </w:t>
            </w:r>
            <w:r>
              <w:rPr>
                <w:spacing w:val="-2"/>
                <w:sz w:val="24"/>
              </w:rPr>
              <w:t>образованием</w:t>
            </w:r>
          </w:p>
          <w:p w:rsidR="00A4284F" w:rsidRDefault="004E5E27" w:rsidP="00D7785A">
            <w:pPr>
              <w:pStyle w:val="TableParagraph"/>
              <w:numPr>
                <w:ilvl w:val="0"/>
                <w:numId w:val="216"/>
              </w:numPr>
              <w:tabs>
                <w:tab w:val="left" w:pos="247"/>
              </w:tabs>
              <w:spacing w:line="276" w:lineRule="exact"/>
              <w:ind w:left="247" w:hanging="139"/>
              <w:jc w:val="both"/>
              <w:rPr>
                <w:sz w:val="24"/>
              </w:rPr>
            </w:pPr>
            <w:r>
              <w:t>категорийность</w:t>
            </w:r>
            <w:r>
              <w:rPr>
                <w:spacing w:val="-8"/>
              </w:rPr>
              <w:t xml:space="preserve"> </w:t>
            </w:r>
            <w:r>
              <w:t>педагогических</w:t>
            </w:r>
            <w:r>
              <w:rPr>
                <w:spacing w:val="-6"/>
              </w:rPr>
              <w:t xml:space="preserve"> </w:t>
            </w:r>
            <w:r>
              <w:rPr>
                <w:spacing w:val="-2"/>
              </w:rPr>
              <w:t>работников</w:t>
            </w:r>
          </w:p>
          <w:p w:rsidR="00A4284F" w:rsidRDefault="004E5E27" w:rsidP="00D7785A">
            <w:pPr>
              <w:pStyle w:val="TableParagraph"/>
              <w:numPr>
                <w:ilvl w:val="0"/>
                <w:numId w:val="216"/>
              </w:numPr>
              <w:tabs>
                <w:tab w:val="left" w:pos="280"/>
              </w:tabs>
              <w:ind w:left="108" w:right="96" w:firstLine="0"/>
              <w:jc w:val="both"/>
            </w:pPr>
            <w:r>
              <w:t xml:space="preserve">группы педагогических работников по стажу </w:t>
            </w:r>
            <w:r>
              <w:rPr>
                <w:spacing w:val="-2"/>
              </w:rPr>
              <w:t>работы</w:t>
            </w:r>
          </w:p>
          <w:p w:rsidR="00A4284F" w:rsidRDefault="004E5E27" w:rsidP="00D7785A">
            <w:pPr>
              <w:pStyle w:val="TableParagraph"/>
              <w:numPr>
                <w:ilvl w:val="0"/>
                <w:numId w:val="216"/>
              </w:numPr>
              <w:tabs>
                <w:tab w:val="left" w:pos="236"/>
              </w:tabs>
              <w:ind w:left="236" w:hanging="128"/>
              <w:jc w:val="both"/>
            </w:pPr>
            <w:r>
              <w:t>возрастной</w:t>
            </w:r>
            <w:r>
              <w:rPr>
                <w:spacing w:val="-8"/>
              </w:rPr>
              <w:t xml:space="preserve"> </w:t>
            </w:r>
            <w:r>
              <w:t>состав</w:t>
            </w:r>
            <w:r>
              <w:rPr>
                <w:spacing w:val="-6"/>
              </w:rPr>
              <w:t xml:space="preserve"> </w:t>
            </w:r>
            <w:r>
              <w:t>педагогических</w:t>
            </w:r>
            <w:r>
              <w:rPr>
                <w:spacing w:val="-4"/>
              </w:rPr>
              <w:t xml:space="preserve"> </w:t>
            </w:r>
            <w:r>
              <w:rPr>
                <w:spacing w:val="-2"/>
              </w:rPr>
              <w:t>работников</w:t>
            </w:r>
          </w:p>
          <w:p w:rsidR="00A4284F" w:rsidRDefault="004E5E27" w:rsidP="00D7785A">
            <w:pPr>
              <w:pStyle w:val="TableParagraph"/>
              <w:numPr>
                <w:ilvl w:val="0"/>
                <w:numId w:val="216"/>
              </w:numPr>
              <w:tabs>
                <w:tab w:val="left" w:pos="460"/>
              </w:tabs>
              <w:ind w:left="108" w:right="98" w:firstLine="0"/>
              <w:jc w:val="both"/>
            </w:pPr>
            <w:r>
              <w:t>сведения о повышении квалификации педагогических работников</w:t>
            </w:r>
          </w:p>
          <w:p w:rsidR="00A4284F" w:rsidRDefault="004E5E27" w:rsidP="00D7785A">
            <w:pPr>
              <w:pStyle w:val="TableParagraph"/>
              <w:numPr>
                <w:ilvl w:val="0"/>
                <w:numId w:val="216"/>
              </w:numPr>
              <w:tabs>
                <w:tab w:val="left" w:pos="236"/>
              </w:tabs>
              <w:ind w:left="236" w:hanging="128"/>
              <w:jc w:val="both"/>
            </w:pPr>
            <w:r>
              <w:rPr>
                <w:spacing w:val="-2"/>
              </w:rPr>
              <w:t>обеспеченность</w:t>
            </w:r>
            <w:r>
              <w:rPr>
                <w:spacing w:val="14"/>
              </w:rPr>
              <w:t xml:space="preserve"> </w:t>
            </w:r>
            <w:r>
              <w:rPr>
                <w:spacing w:val="-2"/>
              </w:rPr>
              <w:t>учителями</w:t>
            </w:r>
          </w:p>
          <w:p w:rsidR="00A4284F" w:rsidRDefault="004E5E27" w:rsidP="00D7785A">
            <w:pPr>
              <w:pStyle w:val="TableParagraph"/>
              <w:numPr>
                <w:ilvl w:val="0"/>
                <w:numId w:val="216"/>
              </w:numPr>
              <w:tabs>
                <w:tab w:val="left" w:pos="249"/>
                <w:tab w:val="left" w:pos="3556"/>
              </w:tabs>
              <w:spacing w:line="250" w:lineRule="atLeast"/>
              <w:ind w:left="108" w:right="94" w:firstLine="0"/>
              <w:jc w:val="both"/>
            </w:pPr>
            <w:r>
              <w:t>обеспеченность</w:t>
            </w:r>
            <w:r>
              <w:rPr>
                <w:spacing w:val="-5"/>
              </w:rPr>
              <w:t xml:space="preserve"> </w:t>
            </w:r>
            <w:r>
              <w:t>педагогическими</w:t>
            </w:r>
            <w:r>
              <w:rPr>
                <w:spacing w:val="-5"/>
              </w:rPr>
              <w:t xml:space="preserve"> </w:t>
            </w:r>
            <w:r>
              <w:t xml:space="preserve">работниками </w:t>
            </w:r>
            <w:r>
              <w:rPr>
                <w:spacing w:val="-2"/>
              </w:rPr>
              <w:t>(педагогами-психологами,</w:t>
            </w:r>
            <w:r>
              <w:tab/>
            </w:r>
            <w:r>
              <w:rPr>
                <w:spacing w:val="-2"/>
              </w:rPr>
              <w:t xml:space="preserve">социальным </w:t>
            </w:r>
            <w:r>
              <w:t>педагогом, учителями-логопедами, педагогами дополнительного образования и пр.)</w:t>
            </w:r>
          </w:p>
        </w:tc>
      </w:tr>
      <w:tr w:rsidR="00A4284F">
        <w:trPr>
          <w:trHeight w:val="2046"/>
        </w:trPr>
        <w:tc>
          <w:tcPr>
            <w:tcW w:w="4928" w:type="dxa"/>
          </w:tcPr>
          <w:p w:rsidR="00A4284F" w:rsidRDefault="004E5E27">
            <w:pPr>
              <w:pStyle w:val="TableParagraph"/>
              <w:spacing w:line="252" w:lineRule="exact"/>
              <w:ind w:left="109"/>
            </w:pPr>
            <w:r>
              <w:rPr>
                <w:spacing w:val="-2"/>
              </w:rPr>
              <w:t>Учебно-методическое</w:t>
            </w:r>
            <w:r>
              <w:rPr>
                <w:spacing w:val="19"/>
              </w:rPr>
              <w:t xml:space="preserve"> </w:t>
            </w:r>
            <w:r>
              <w:rPr>
                <w:spacing w:val="-2"/>
              </w:rPr>
              <w:t>обеспечение</w:t>
            </w:r>
          </w:p>
        </w:tc>
        <w:tc>
          <w:tcPr>
            <w:tcW w:w="4818" w:type="dxa"/>
          </w:tcPr>
          <w:p w:rsidR="00A4284F" w:rsidRDefault="004E5E27" w:rsidP="00D7785A">
            <w:pPr>
              <w:pStyle w:val="TableParagraph"/>
              <w:numPr>
                <w:ilvl w:val="0"/>
                <w:numId w:val="215"/>
              </w:numPr>
              <w:tabs>
                <w:tab w:val="left" w:pos="513"/>
              </w:tabs>
              <w:ind w:left="108" w:right="96" w:firstLine="0"/>
              <w:jc w:val="both"/>
              <w:rPr>
                <w:sz w:val="24"/>
              </w:rPr>
            </w:pPr>
            <w:r>
              <w:t>соответствие используемых учебников федеральному перечню</w:t>
            </w:r>
          </w:p>
          <w:p w:rsidR="00A4284F" w:rsidRDefault="004E5E27" w:rsidP="00D7785A">
            <w:pPr>
              <w:pStyle w:val="TableParagraph"/>
              <w:numPr>
                <w:ilvl w:val="0"/>
                <w:numId w:val="215"/>
              </w:numPr>
              <w:tabs>
                <w:tab w:val="left" w:pos="425"/>
              </w:tabs>
              <w:ind w:left="108" w:right="94" w:firstLine="0"/>
              <w:jc w:val="both"/>
            </w:pPr>
            <w:r>
              <w:t>общее количество учебных и учебно- методических пособий, используемых в образовательном процессе</w:t>
            </w:r>
          </w:p>
          <w:p w:rsidR="00A4284F" w:rsidRDefault="004E5E27" w:rsidP="00D7785A">
            <w:pPr>
              <w:pStyle w:val="TableParagraph"/>
              <w:numPr>
                <w:ilvl w:val="0"/>
                <w:numId w:val="215"/>
              </w:numPr>
              <w:tabs>
                <w:tab w:val="left" w:pos="313"/>
              </w:tabs>
              <w:spacing w:line="250" w:lineRule="atLeast"/>
              <w:ind w:left="108" w:right="99" w:firstLine="0"/>
              <w:jc w:val="both"/>
            </w:pPr>
            <w:r>
              <w:t xml:space="preserve">количество экземпляров учебной и учебно- методической литературы в расчете на одного </w:t>
            </w:r>
            <w:r>
              <w:rPr>
                <w:spacing w:val="-2"/>
              </w:rPr>
              <w:t>учащегося</w:t>
            </w:r>
          </w:p>
        </w:tc>
      </w:tr>
    </w:tbl>
    <w:p w:rsidR="00A4284F" w:rsidRDefault="00A4284F">
      <w:pPr>
        <w:pStyle w:val="TableParagraph"/>
        <w:spacing w:line="250" w:lineRule="atLeast"/>
        <w:jc w:val="both"/>
        <w:sectPr w:rsidR="00A4284F">
          <w:type w:val="continuous"/>
          <w:pgSz w:w="11910" w:h="16390"/>
          <w:pgMar w:top="1120" w:right="141" w:bottom="1120" w:left="1275" w:header="0" w:footer="907" w:gutter="0"/>
          <w:cols w:space="720"/>
        </w:sectPr>
      </w:pPr>
    </w:p>
    <w:tbl>
      <w:tblPr>
        <w:tblStyle w:val="TableNormal"/>
        <w:tblW w:w="0" w:type="auto"/>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8"/>
        <w:gridCol w:w="4818"/>
      </w:tblGrid>
      <w:tr w:rsidR="00A4284F" w:rsidRPr="003C245A">
        <w:trPr>
          <w:trHeight w:val="932"/>
        </w:trPr>
        <w:tc>
          <w:tcPr>
            <w:tcW w:w="4928" w:type="dxa"/>
          </w:tcPr>
          <w:p w:rsidR="00A4284F" w:rsidRDefault="004E5E27">
            <w:pPr>
              <w:pStyle w:val="TableParagraph"/>
              <w:spacing w:line="253" w:lineRule="exact"/>
              <w:ind w:left="109"/>
            </w:pPr>
            <w:r>
              <w:rPr>
                <w:spacing w:val="-2"/>
              </w:rPr>
              <w:lastRenderedPageBreak/>
              <w:t>Библиотечно-информационное</w:t>
            </w:r>
            <w:r>
              <w:rPr>
                <w:spacing w:val="26"/>
              </w:rPr>
              <w:t xml:space="preserve"> </w:t>
            </w:r>
            <w:r>
              <w:rPr>
                <w:spacing w:val="-2"/>
              </w:rPr>
              <w:t>обеспечение</w:t>
            </w:r>
          </w:p>
        </w:tc>
        <w:tc>
          <w:tcPr>
            <w:tcW w:w="4818" w:type="dxa"/>
          </w:tcPr>
          <w:p w:rsidR="00A4284F" w:rsidRPr="004E5E27" w:rsidRDefault="004E5E27">
            <w:pPr>
              <w:pStyle w:val="TableParagraph"/>
              <w:ind w:left="108" w:right="285"/>
              <w:rPr>
                <w:rFonts w:ascii="Trebuchet MS"/>
                <w:sz w:val="20"/>
                <w:lang w:val="en-US"/>
              </w:rPr>
            </w:pPr>
            <w:r w:rsidRPr="004E5E27">
              <w:rPr>
                <w:rFonts w:ascii="Trebuchet MS"/>
                <w:color w:val="0462C0"/>
                <w:spacing w:val="-2"/>
                <w:w w:val="110"/>
                <w:sz w:val="20"/>
                <w:u w:val="single" w:color="0462C0"/>
                <w:lang w:val="en-US"/>
              </w:rPr>
              <w:t>https://shkola19novoaltajsk-</w:t>
            </w:r>
            <w:r w:rsidRPr="004E5E27">
              <w:rPr>
                <w:rFonts w:ascii="Trebuchet MS"/>
                <w:color w:val="0462C0"/>
                <w:spacing w:val="-2"/>
                <w:w w:val="110"/>
                <w:sz w:val="20"/>
                <w:lang w:val="en-US"/>
              </w:rPr>
              <w:t xml:space="preserve"> </w:t>
            </w:r>
            <w:r w:rsidRPr="004E5E27">
              <w:rPr>
                <w:rFonts w:ascii="Trebuchet MS"/>
                <w:color w:val="0462C0"/>
                <w:spacing w:val="-2"/>
                <w:w w:val="110"/>
                <w:sz w:val="20"/>
                <w:u w:val="single" w:color="0462C0"/>
                <w:lang w:val="en-US"/>
              </w:rPr>
              <w:t>r22.gosweb.gosuslugi.ru/svedeniya-ob-</w:t>
            </w:r>
          </w:p>
          <w:p w:rsidR="00A4284F" w:rsidRPr="004E5E27" w:rsidRDefault="004E5E27">
            <w:pPr>
              <w:pStyle w:val="TableParagraph"/>
              <w:spacing w:line="230" w:lineRule="atLeast"/>
              <w:ind w:left="108" w:right="285"/>
              <w:rPr>
                <w:rFonts w:ascii="Trebuchet MS"/>
                <w:sz w:val="20"/>
                <w:lang w:val="en-US"/>
              </w:rPr>
            </w:pPr>
            <w:r w:rsidRPr="004E5E27">
              <w:rPr>
                <w:rFonts w:ascii="Trebuchet MS"/>
                <w:color w:val="0462C0"/>
                <w:spacing w:val="-2"/>
                <w:w w:val="110"/>
                <w:sz w:val="20"/>
                <w:u w:val="single" w:color="0462C0"/>
                <w:lang w:val="en-US"/>
              </w:rPr>
              <w:t>obrazovatelnoy-organizatsii/infrastruktura-i-</w:t>
            </w:r>
            <w:r w:rsidRPr="004E5E27">
              <w:rPr>
                <w:rFonts w:ascii="Trebuchet MS"/>
                <w:color w:val="0462C0"/>
                <w:spacing w:val="-2"/>
                <w:w w:val="110"/>
                <w:sz w:val="20"/>
                <w:lang w:val="en-US"/>
              </w:rPr>
              <w:t xml:space="preserve"> </w:t>
            </w:r>
            <w:r w:rsidRPr="004E5E27">
              <w:rPr>
                <w:rFonts w:ascii="Trebuchet MS"/>
                <w:color w:val="0462C0"/>
                <w:spacing w:val="-2"/>
                <w:w w:val="110"/>
                <w:sz w:val="20"/>
                <w:u w:val="single" w:color="0462C0"/>
                <w:lang w:val="en-US"/>
              </w:rPr>
              <w:t>osnasch</w:t>
            </w:r>
          </w:p>
        </w:tc>
      </w:tr>
      <w:tr w:rsidR="00A4284F">
        <w:trPr>
          <w:trHeight w:val="932"/>
        </w:trPr>
        <w:tc>
          <w:tcPr>
            <w:tcW w:w="4928" w:type="dxa"/>
          </w:tcPr>
          <w:p w:rsidR="00A4284F" w:rsidRDefault="004E5E27">
            <w:pPr>
              <w:pStyle w:val="TableParagraph"/>
              <w:spacing w:line="253" w:lineRule="exact"/>
              <w:ind w:left="109"/>
            </w:pPr>
            <w:r>
              <w:rPr>
                <w:spacing w:val="-2"/>
              </w:rPr>
              <w:t>Материально-техническая</w:t>
            </w:r>
            <w:r>
              <w:rPr>
                <w:spacing w:val="23"/>
              </w:rPr>
              <w:t xml:space="preserve"> </w:t>
            </w:r>
            <w:r>
              <w:rPr>
                <w:spacing w:val="-4"/>
              </w:rPr>
              <w:t>база</w:t>
            </w:r>
          </w:p>
        </w:tc>
        <w:tc>
          <w:tcPr>
            <w:tcW w:w="4818" w:type="dxa"/>
          </w:tcPr>
          <w:p w:rsidR="00A4284F" w:rsidRPr="004E5E27" w:rsidRDefault="004E5E27">
            <w:pPr>
              <w:pStyle w:val="TableParagraph"/>
              <w:ind w:left="108" w:right="285"/>
              <w:rPr>
                <w:rFonts w:ascii="Trebuchet MS"/>
                <w:sz w:val="20"/>
                <w:lang w:val="en-US"/>
              </w:rPr>
            </w:pPr>
            <w:r w:rsidRPr="004E5E27">
              <w:rPr>
                <w:rFonts w:ascii="Trebuchet MS"/>
                <w:color w:val="0462C0"/>
                <w:spacing w:val="-2"/>
                <w:w w:val="110"/>
                <w:sz w:val="20"/>
                <w:u w:val="single" w:color="0462C0"/>
                <w:lang w:val="en-US"/>
              </w:rPr>
              <w:t>https://shkola19novoaltajsk-</w:t>
            </w:r>
            <w:r w:rsidRPr="004E5E27">
              <w:rPr>
                <w:rFonts w:ascii="Trebuchet MS"/>
                <w:color w:val="0462C0"/>
                <w:spacing w:val="-2"/>
                <w:w w:val="110"/>
                <w:sz w:val="20"/>
                <w:lang w:val="en-US"/>
              </w:rPr>
              <w:t xml:space="preserve"> </w:t>
            </w:r>
            <w:r w:rsidRPr="004E5E27">
              <w:rPr>
                <w:rFonts w:ascii="Trebuchet MS"/>
                <w:color w:val="0462C0"/>
                <w:spacing w:val="-2"/>
                <w:w w:val="110"/>
                <w:sz w:val="20"/>
                <w:u w:val="single" w:color="0462C0"/>
                <w:lang w:val="en-US"/>
              </w:rPr>
              <w:t>r22.gosweb.gosuslugi.ru/svedeniya-ob-</w:t>
            </w:r>
            <w:r w:rsidRPr="004E5E27">
              <w:rPr>
                <w:rFonts w:ascii="Trebuchet MS"/>
                <w:color w:val="0462C0"/>
                <w:spacing w:val="-2"/>
                <w:w w:val="110"/>
                <w:sz w:val="20"/>
                <w:lang w:val="en-US"/>
              </w:rPr>
              <w:t xml:space="preserve"> </w:t>
            </w:r>
            <w:r w:rsidRPr="004E5E27">
              <w:rPr>
                <w:rFonts w:ascii="Trebuchet MS"/>
                <w:color w:val="0462C0"/>
                <w:spacing w:val="-2"/>
                <w:w w:val="110"/>
                <w:sz w:val="20"/>
                <w:u w:val="single" w:color="0462C0"/>
                <w:lang w:val="en-US"/>
              </w:rPr>
              <w:t>obrazovatelnoy-organizatsii/infrastruktura-i-</w:t>
            </w:r>
          </w:p>
          <w:p w:rsidR="00A4284F" w:rsidRDefault="004E5E27">
            <w:pPr>
              <w:pStyle w:val="TableParagraph"/>
              <w:spacing w:line="215" w:lineRule="exact"/>
              <w:ind w:left="108"/>
              <w:rPr>
                <w:rFonts w:ascii="Trebuchet MS"/>
                <w:sz w:val="20"/>
              </w:rPr>
            </w:pPr>
            <w:r>
              <w:rPr>
                <w:rFonts w:ascii="Trebuchet MS"/>
                <w:color w:val="0462C0"/>
                <w:spacing w:val="-2"/>
                <w:w w:val="120"/>
                <w:sz w:val="20"/>
                <w:u w:val="single" w:color="0462C0"/>
              </w:rPr>
              <w:t>osnasch</w:t>
            </w:r>
          </w:p>
        </w:tc>
      </w:tr>
      <w:tr w:rsidR="00A4284F">
        <w:trPr>
          <w:trHeight w:val="505"/>
        </w:trPr>
        <w:tc>
          <w:tcPr>
            <w:tcW w:w="4928" w:type="dxa"/>
          </w:tcPr>
          <w:p w:rsidR="00A4284F" w:rsidRDefault="004E5E27">
            <w:pPr>
              <w:pStyle w:val="TableParagraph"/>
              <w:tabs>
                <w:tab w:val="left" w:pos="1681"/>
                <w:tab w:val="left" w:pos="2882"/>
                <w:tab w:val="left" w:pos="4008"/>
              </w:tabs>
              <w:spacing w:line="254" w:lineRule="exact"/>
              <w:ind w:left="109" w:right="100"/>
            </w:pPr>
            <w:r>
              <w:rPr>
                <w:spacing w:val="-2"/>
              </w:rPr>
              <w:t>Внутренняя</w:t>
            </w:r>
            <w:r>
              <w:tab/>
            </w:r>
            <w:r>
              <w:rPr>
                <w:spacing w:val="-2"/>
              </w:rPr>
              <w:t>система</w:t>
            </w:r>
            <w:r>
              <w:tab/>
            </w:r>
            <w:r>
              <w:rPr>
                <w:spacing w:val="-2"/>
              </w:rPr>
              <w:t>оценки</w:t>
            </w:r>
            <w:r>
              <w:tab/>
            </w:r>
            <w:r>
              <w:rPr>
                <w:spacing w:val="-2"/>
              </w:rPr>
              <w:t>качества образования</w:t>
            </w:r>
          </w:p>
        </w:tc>
        <w:tc>
          <w:tcPr>
            <w:tcW w:w="4818" w:type="dxa"/>
          </w:tcPr>
          <w:p w:rsidR="00A4284F" w:rsidRDefault="004E5E27">
            <w:pPr>
              <w:pStyle w:val="TableParagraph"/>
              <w:spacing w:line="253" w:lineRule="exact"/>
              <w:ind w:left="108"/>
            </w:pPr>
            <w:r>
              <w:t>Положение</w:t>
            </w:r>
            <w:r>
              <w:rPr>
                <w:spacing w:val="-4"/>
              </w:rPr>
              <w:t xml:space="preserve"> </w:t>
            </w:r>
            <w:r>
              <w:t>о</w:t>
            </w:r>
            <w:r>
              <w:rPr>
                <w:spacing w:val="-3"/>
              </w:rPr>
              <w:t xml:space="preserve"> </w:t>
            </w:r>
            <w:r>
              <w:t>ВСОКО,</w:t>
            </w:r>
            <w:r>
              <w:rPr>
                <w:spacing w:val="-3"/>
              </w:rPr>
              <w:t xml:space="preserve"> </w:t>
            </w:r>
            <w:r>
              <w:t>план</w:t>
            </w:r>
            <w:r>
              <w:rPr>
                <w:spacing w:val="-3"/>
              </w:rPr>
              <w:t xml:space="preserve"> </w:t>
            </w:r>
            <w:r>
              <w:rPr>
                <w:spacing w:val="-2"/>
              </w:rPr>
              <w:t>ВСОКО</w:t>
            </w:r>
          </w:p>
        </w:tc>
      </w:tr>
      <w:tr w:rsidR="00A4284F">
        <w:trPr>
          <w:trHeight w:val="2648"/>
        </w:trPr>
        <w:tc>
          <w:tcPr>
            <w:tcW w:w="4928" w:type="dxa"/>
          </w:tcPr>
          <w:p w:rsidR="00A4284F" w:rsidRDefault="004E5E27">
            <w:pPr>
              <w:pStyle w:val="TableParagraph"/>
              <w:ind w:left="109" w:right="99"/>
            </w:pPr>
            <w:r>
              <w:t>Показатели</w:t>
            </w:r>
            <w:r>
              <w:rPr>
                <w:spacing w:val="-14"/>
              </w:rPr>
              <w:t xml:space="preserve"> </w:t>
            </w:r>
            <w:r>
              <w:t>деятельности</w:t>
            </w:r>
            <w:r>
              <w:rPr>
                <w:spacing w:val="-14"/>
              </w:rPr>
              <w:t xml:space="preserve"> </w:t>
            </w:r>
            <w:r>
              <w:t>организации, подлежащей самообследованию</w:t>
            </w:r>
          </w:p>
        </w:tc>
        <w:tc>
          <w:tcPr>
            <w:tcW w:w="4818" w:type="dxa"/>
          </w:tcPr>
          <w:p w:rsidR="00A4284F" w:rsidRDefault="004E5E27" w:rsidP="00D7785A">
            <w:pPr>
              <w:pStyle w:val="TableParagraph"/>
              <w:numPr>
                <w:ilvl w:val="0"/>
                <w:numId w:val="214"/>
              </w:numPr>
              <w:tabs>
                <w:tab w:val="left" w:pos="275"/>
              </w:tabs>
              <w:ind w:left="108" w:right="99" w:firstLine="0"/>
              <w:jc w:val="both"/>
              <w:rPr>
                <w:sz w:val="23"/>
              </w:rPr>
            </w:pPr>
            <w:r>
              <w:rPr>
                <w:sz w:val="23"/>
              </w:rPr>
              <w:t>аналитическая текстовая часть, содержащая качественную оценку показателей, включая</w:t>
            </w:r>
            <w:r>
              <w:rPr>
                <w:spacing w:val="40"/>
                <w:sz w:val="23"/>
              </w:rPr>
              <w:t xml:space="preserve"> </w:t>
            </w:r>
            <w:r>
              <w:rPr>
                <w:sz w:val="23"/>
              </w:rPr>
              <w:t>их сравнение с показателями предыдущего года/нескольких лет</w:t>
            </w:r>
          </w:p>
          <w:p w:rsidR="00A4284F" w:rsidRDefault="004E5E27" w:rsidP="00D7785A">
            <w:pPr>
              <w:pStyle w:val="TableParagraph"/>
              <w:numPr>
                <w:ilvl w:val="0"/>
                <w:numId w:val="214"/>
              </w:numPr>
              <w:tabs>
                <w:tab w:val="left" w:pos="291"/>
              </w:tabs>
              <w:ind w:left="108" w:right="103" w:firstLine="0"/>
              <w:jc w:val="both"/>
              <w:rPr>
                <w:sz w:val="23"/>
              </w:rPr>
            </w:pPr>
            <w:r>
              <w:rPr>
                <w:sz w:val="23"/>
              </w:rPr>
              <w:t>констатация точек роста и управленческих решений , которые их обеспечили.</w:t>
            </w:r>
          </w:p>
          <w:p w:rsidR="00A4284F" w:rsidRDefault="004E5E27" w:rsidP="00D7785A">
            <w:pPr>
              <w:pStyle w:val="TableParagraph"/>
              <w:numPr>
                <w:ilvl w:val="0"/>
                <w:numId w:val="214"/>
              </w:numPr>
              <w:tabs>
                <w:tab w:val="left" w:pos="243"/>
              </w:tabs>
              <w:spacing w:before="1"/>
              <w:ind w:left="108" w:right="100" w:firstLine="0"/>
              <w:jc w:val="both"/>
              <w:rPr>
                <w:sz w:val="23"/>
              </w:rPr>
            </w:pPr>
            <w:r>
              <w:rPr>
                <w:sz w:val="23"/>
              </w:rPr>
              <w:t>объяснение</w:t>
            </w:r>
            <w:r>
              <w:rPr>
                <w:spacing w:val="-12"/>
                <w:sz w:val="23"/>
              </w:rPr>
              <w:t xml:space="preserve"> </w:t>
            </w:r>
            <w:r>
              <w:rPr>
                <w:sz w:val="23"/>
              </w:rPr>
              <w:t>причин</w:t>
            </w:r>
            <w:r>
              <w:rPr>
                <w:spacing w:val="-12"/>
                <w:sz w:val="23"/>
              </w:rPr>
              <w:t xml:space="preserve"> </w:t>
            </w:r>
            <w:r>
              <w:rPr>
                <w:sz w:val="23"/>
              </w:rPr>
              <w:t>отрицательной</w:t>
            </w:r>
            <w:r>
              <w:rPr>
                <w:spacing w:val="-12"/>
                <w:sz w:val="23"/>
              </w:rPr>
              <w:t xml:space="preserve"> </w:t>
            </w:r>
            <w:r>
              <w:rPr>
                <w:sz w:val="23"/>
              </w:rPr>
              <w:t>динамики по отдельным показателям (при ее наличии).</w:t>
            </w:r>
          </w:p>
          <w:p w:rsidR="00A4284F" w:rsidRDefault="004E5E27" w:rsidP="00D7785A">
            <w:pPr>
              <w:pStyle w:val="TableParagraph"/>
              <w:numPr>
                <w:ilvl w:val="0"/>
                <w:numId w:val="214"/>
              </w:numPr>
              <w:tabs>
                <w:tab w:val="left" w:pos="681"/>
              </w:tabs>
              <w:spacing w:line="260" w:lineRule="atLeast"/>
              <w:ind w:left="108" w:right="95" w:firstLine="0"/>
              <w:jc w:val="both"/>
              <w:rPr>
                <w:sz w:val="23"/>
              </w:rPr>
            </w:pPr>
            <w:r>
              <w:rPr>
                <w:sz w:val="23"/>
              </w:rPr>
              <w:t xml:space="preserve">общий вывод о результатах </w:t>
            </w:r>
            <w:r>
              <w:rPr>
                <w:spacing w:val="-2"/>
                <w:sz w:val="23"/>
              </w:rPr>
              <w:t>самообследования</w:t>
            </w:r>
          </w:p>
        </w:tc>
      </w:tr>
    </w:tbl>
    <w:p w:rsidR="00A4284F" w:rsidRDefault="00A4284F">
      <w:pPr>
        <w:pStyle w:val="a3"/>
        <w:spacing w:before="11"/>
        <w:ind w:left="0"/>
        <w:jc w:val="left"/>
        <w:rPr>
          <w:b/>
        </w:rPr>
      </w:pPr>
    </w:p>
    <w:p w:rsidR="00A4284F" w:rsidRDefault="004E5E27">
      <w:pPr>
        <w:ind w:left="1136"/>
        <w:rPr>
          <w:b/>
        </w:rPr>
      </w:pPr>
      <w:r>
        <w:rPr>
          <w:b/>
        </w:rPr>
        <w:t>Критерии</w:t>
      </w:r>
      <w:r>
        <w:rPr>
          <w:b/>
          <w:spacing w:val="-9"/>
        </w:rPr>
        <w:t xml:space="preserve"> </w:t>
      </w:r>
      <w:r>
        <w:rPr>
          <w:b/>
        </w:rPr>
        <w:t>оценки</w:t>
      </w:r>
      <w:r>
        <w:rPr>
          <w:b/>
          <w:spacing w:val="-6"/>
        </w:rPr>
        <w:t xml:space="preserve"> </w:t>
      </w:r>
      <w:r>
        <w:rPr>
          <w:b/>
        </w:rPr>
        <w:t>условий</w:t>
      </w:r>
      <w:r>
        <w:rPr>
          <w:b/>
          <w:spacing w:val="-7"/>
        </w:rPr>
        <w:t xml:space="preserve"> </w:t>
      </w:r>
      <w:r>
        <w:rPr>
          <w:b/>
        </w:rPr>
        <w:t>реализации</w:t>
      </w:r>
      <w:r>
        <w:rPr>
          <w:b/>
          <w:spacing w:val="-6"/>
        </w:rPr>
        <w:t xml:space="preserve"> </w:t>
      </w:r>
      <w:r>
        <w:rPr>
          <w:b/>
        </w:rPr>
        <w:t>образовательных</w:t>
      </w:r>
      <w:r>
        <w:rPr>
          <w:b/>
          <w:spacing w:val="-5"/>
        </w:rPr>
        <w:t xml:space="preserve"> </w:t>
      </w:r>
      <w:r>
        <w:rPr>
          <w:b/>
          <w:spacing w:val="-2"/>
        </w:rPr>
        <w:t>программ</w:t>
      </w:r>
    </w:p>
    <w:p w:rsidR="00A4284F" w:rsidRDefault="00A4284F">
      <w:pPr>
        <w:pStyle w:val="a3"/>
        <w:spacing w:before="24" w:after="1"/>
        <w:ind w:left="0"/>
        <w:jc w:val="left"/>
        <w:rPr>
          <w:b/>
          <w:sz w:val="20"/>
        </w:rPr>
      </w:pPr>
    </w:p>
    <w:tbl>
      <w:tblPr>
        <w:tblStyle w:val="TableNormal"/>
        <w:tblW w:w="0" w:type="auto"/>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4"/>
        <w:gridCol w:w="2054"/>
        <w:gridCol w:w="2880"/>
        <w:gridCol w:w="1560"/>
        <w:gridCol w:w="1558"/>
      </w:tblGrid>
      <w:tr w:rsidR="00A4284F">
        <w:trPr>
          <w:trHeight w:val="461"/>
        </w:trPr>
        <w:tc>
          <w:tcPr>
            <w:tcW w:w="1694" w:type="dxa"/>
          </w:tcPr>
          <w:p w:rsidR="00A4284F" w:rsidRDefault="004E5E27">
            <w:pPr>
              <w:pStyle w:val="TableParagraph"/>
              <w:spacing w:line="230" w:lineRule="exact"/>
              <w:ind w:left="770" w:hanging="542"/>
              <w:rPr>
                <w:b/>
                <w:sz w:val="20"/>
              </w:rPr>
            </w:pPr>
            <w:r>
              <w:rPr>
                <w:b/>
                <w:spacing w:val="-2"/>
                <w:sz w:val="20"/>
              </w:rPr>
              <w:t xml:space="preserve">Составляющие </w:t>
            </w:r>
            <w:r>
              <w:rPr>
                <w:b/>
                <w:spacing w:val="-6"/>
                <w:sz w:val="20"/>
              </w:rPr>
              <w:t>КО</w:t>
            </w:r>
          </w:p>
        </w:tc>
        <w:tc>
          <w:tcPr>
            <w:tcW w:w="2054" w:type="dxa"/>
          </w:tcPr>
          <w:p w:rsidR="00A4284F" w:rsidRDefault="004E5E27">
            <w:pPr>
              <w:pStyle w:val="TableParagraph"/>
              <w:spacing w:line="230" w:lineRule="exact"/>
              <w:ind w:left="878" w:right="208" w:hanging="649"/>
              <w:rPr>
                <w:b/>
                <w:sz w:val="20"/>
              </w:rPr>
            </w:pPr>
            <w:r>
              <w:rPr>
                <w:b/>
                <w:sz w:val="20"/>
              </w:rPr>
              <w:t>Критерии</w:t>
            </w:r>
            <w:r>
              <w:rPr>
                <w:b/>
                <w:spacing w:val="-13"/>
                <w:sz w:val="20"/>
              </w:rPr>
              <w:t xml:space="preserve"> </w:t>
            </w:r>
            <w:r>
              <w:rPr>
                <w:b/>
                <w:sz w:val="20"/>
              </w:rPr>
              <w:t xml:space="preserve">оценки </w:t>
            </w:r>
            <w:r>
              <w:rPr>
                <w:b/>
                <w:spacing w:val="-6"/>
                <w:sz w:val="20"/>
              </w:rPr>
              <w:t>КО</w:t>
            </w:r>
          </w:p>
        </w:tc>
        <w:tc>
          <w:tcPr>
            <w:tcW w:w="2880" w:type="dxa"/>
          </w:tcPr>
          <w:p w:rsidR="00A4284F" w:rsidRDefault="004E5E27">
            <w:pPr>
              <w:pStyle w:val="TableParagraph"/>
              <w:spacing w:line="229" w:lineRule="exact"/>
              <w:ind w:left="383"/>
              <w:rPr>
                <w:b/>
                <w:sz w:val="20"/>
              </w:rPr>
            </w:pPr>
            <w:r>
              <w:rPr>
                <w:b/>
                <w:sz w:val="20"/>
              </w:rPr>
              <w:t>Показатели</w:t>
            </w:r>
            <w:r>
              <w:rPr>
                <w:b/>
                <w:spacing w:val="-8"/>
                <w:sz w:val="20"/>
              </w:rPr>
              <w:t xml:space="preserve"> </w:t>
            </w:r>
            <w:r>
              <w:rPr>
                <w:b/>
                <w:sz w:val="20"/>
              </w:rPr>
              <w:t>оценки</w:t>
            </w:r>
            <w:r>
              <w:rPr>
                <w:b/>
                <w:spacing w:val="-8"/>
                <w:sz w:val="20"/>
              </w:rPr>
              <w:t xml:space="preserve"> </w:t>
            </w:r>
            <w:r>
              <w:rPr>
                <w:b/>
                <w:spacing w:val="-5"/>
                <w:sz w:val="20"/>
              </w:rPr>
              <w:t>КО</w:t>
            </w:r>
          </w:p>
        </w:tc>
        <w:tc>
          <w:tcPr>
            <w:tcW w:w="1560" w:type="dxa"/>
          </w:tcPr>
          <w:p w:rsidR="00A4284F" w:rsidRDefault="004E5E27">
            <w:pPr>
              <w:pStyle w:val="TableParagraph"/>
              <w:spacing w:line="229" w:lineRule="exact"/>
              <w:ind w:left="14" w:right="4"/>
              <w:jc w:val="center"/>
              <w:rPr>
                <w:b/>
                <w:sz w:val="20"/>
              </w:rPr>
            </w:pPr>
            <w:r>
              <w:rPr>
                <w:b/>
                <w:spacing w:val="-2"/>
                <w:sz w:val="20"/>
              </w:rPr>
              <w:t>Индикаторы</w:t>
            </w:r>
          </w:p>
        </w:tc>
        <w:tc>
          <w:tcPr>
            <w:tcW w:w="1558" w:type="dxa"/>
          </w:tcPr>
          <w:p w:rsidR="00A4284F" w:rsidRDefault="004E5E27">
            <w:pPr>
              <w:pStyle w:val="TableParagraph"/>
              <w:spacing w:line="230" w:lineRule="exact"/>
              <w:ind w:left="332" w:hanging="160"/>
              <w:rPr>
                <w:b/>
                <w:sz w:val="20"/>
              </w:rPr>
            </w:pPr>
            <w:r>
              <w:rPr>
                <w:b/>
                <w:spacing w:val="-2"/>
                <w:sz w:val="20"/>
              </w:rPr>
              <w:t>Достигнутый результат</w:t>
            </w:r>
          </w:p>
        </w:tc>
      </w:tr>
      <w:tr w:rsidR="00A4284F">
        <w:trPr>
          <w:trHeight w:val="232"/>
        </w:trPr>
        <w:tc>
          <w:tcPr>
            <w:tcW w:w="9746" w:type="dxa"/>
            <w:gridSpan w:val="5"/>
          </w:tcPr>
          <w:p w:rsidR="00A4284F" w:rsidRDefault="004E5E27">
            <w:pPr>
              <w:pStyle w:val="TableParagraph"/>
              <w:spacing w:line="212" w:lineRule="exact"/>
              <w:ind w:left="14" w:right="2"/>
              <w:jc w:val="center"/>
              <w:rPr>
                <w:b/>
                <w:sz w:val="20"/>
              </w:rPr>
            </w:pPr>
            <w:r>
              <w:rPr>
                <w:b/>
                <w:sz w:val="20"/>
              </w:rPr>
              <w:t xml:space="preserve">Качество потенциала достижения </w:t>
            </w:r>
            <w:r>
              <w:rPr>
                <w:b/>
                <w:spacing w:val="-4"/>
                <w:sz w:val="20"/>
              </w:rPr>
              <w:t>цели</w:t>
            </w:r>
          </w:p>
        </w:tc>
      </w:tr>
      <w:tr w:rsidR="00A4284F">
        <w:trPr>
          <w:trHeight w:val="923"/>
        </w:trPr>
        <w:tc>
          <w:tcPr>
            <w:tcW w:w="1694" w:type="dxa"/>
          </w:tcPr>
          <w:p w:rsidR="00A4284F" w:rsidRDefault="004E5E27">
            <w:pPr>
              <w:pStyle w:val="TableParagraph"/>
              <w:ind w:left="109"/>
              <w:rPr>
                <w:sz w:val="20"/>
              </w:rPr>
            </w:pPr>
            <w:r>
              <w:rPr>
                <w:spacing w:val="-2"/>
                <w:sz w:val="20"/>
              </w:rPr>
              <w:t>Качество образовательных программ</w:t>
            </w:r>
          </w:p>
        </w:tc>
        <w:tc>
          <w:tcPr>
            <w:tcW w:w="2054" w:type="dxa"/>
          </w:tcPr>
          <w:p w:rsidR="00A4284F" w:rsidRDefault="004E5E27">
            <w:pPr>
              <w:pStyle w:val="TableParagraph"/>
              <w:tabs>
                <w:tab w:val="left" w:pos="1187"/>
                <w:tab w:val="left" w:pos="1739"/>
              </w:tabs>
              <w:ind w:left="110" w:right="95"/>
              <w:rPr>
                <w:sz w:val="20"/>
              </w:rPr>
            </w:pPr>
            <w:r>
              <w:rPr>
                <w:spacing w:val="-2"/>
                <w:sz w:val="20"/>
              </w:rPr>
              <w:t>Качество</w:t>
            </w:r>
            <w:r>
              <w:rPr>
                <w:sz w:val="20"/>
              </w:rPr>
              <w:tab/>
            </w:r>
            <w:r>
              <w:rPr>
                <w:spacing w:val="-6"/>
                <w:sz w:val="20"/>
              </w:rPr>
              <w:t>РП</w:t>
            </w:r>
            <w:r>
              <w:rPr>
                <w:sz w:val="20"/>
              </w:rPr>
              <w:tab/>
            </w:r>
            <w:r>
              <w:rPr>
                <w:spacing w:val="-6"/>
                <w:sz w:val="20"/>
              </w:rPr>
              <w:t xml:space="preserve">по </w:t>
            </w:r>
            <w:r>
              <w:rPr>
                <w:spacing w:val="-2"/>
                <w:sz w:val="20"/>
              </w:rPr>
              <w:t>предметам</w:t>
            </w:r>
          </w:p>
        </w:tc>
        <w:tc>
          <w:tcPr>
            <w:tcW w:w="2880" w:type="dxa"/>
          </w:tcPr>
          <w:p w:rsidR="00A4284F" w:rsidRDefault="004E5E27">
            <w:pPr>
              <w:pStyle w:val="TableParagraph"/>
              <w:spacing w:line="230" w:lineRule="exact"/>
              <w:ind w:left="108"/>
              <w:rPr>
                <w:sz w:val="20"/>
              </w:rPr>
            </w:pPr>
            <w:r>
              <w:rPr>
                <w:sz w:val="20"/>
              </w:rPr>
              <w:t>Доля</w:t>
            </w:r>
            <w:r>
              <w:rPr>
                <w:spacing w:val="-13"/>
                <w:sz w:val="20"/>
              </w:rPr>
              <w:t xml:space="preserve"> </w:t>
            </w:r>
            <w:r>
              <w:rPr>
                <w:sz w:val="20"/>
              </w:rPr>
              <w:t>РП,</w:t>
            </w:r>
            <w:r>
              <w:rPr>
                <w:spacing w:val="-12"/>
                <w:sz w:val="20"/>
              </w:rPr>
              <w:t xml:space="preserve"> </w:t>
            </w:r>
            <w:r>
              <w:rPr>
                <w:sz w:val="20"/>
              </w:rPr>
              <w:t xml:space="preserve">соответствующих требованиям школьных Положений о рабочих </w:t>
            </w:r>
            <w:r>
              <w:rPr>
                <w:spacing w:val="-2"/>
                <w:sz w:val="20"/>
              </w:rPr>
              <w:t>программах</w:t>
            </w:r>
          </w:p>
        </w:tc>
        <w:tc>
          <w:tcPr>
            <w:tcW w:w="1560" w:type="dxa"/>
          </w:tcPr>
          <w:p w:rsidR="00A4284F" w:rsidRDefault="004E5E27">
            <w:pPr>
              <w:pStyle w:val="TableParagraph"/>
              <w:spacing w:line="229" w:lineRule="exact"/>
              <w:ind w:left="14" w:right="2"/>
              <w:jc w:val="center"/>
              <w:rPr>
                <w:sz w:val="20"/>
              </w:rPr>
            </w:pPr>
            <w:r>
              <w:rPr>
                <w:spacing w:val="-4"/>
                <w:sz w:val="20"/>
              </w:rPr>
              <w:t>100%</w:t>
            </w:r>
          </w:p>
        </w:tc>
        <w:tc>
          <w:tcPr>
            <w:tcW w:w="1558" w:type="dxa"/>
          </w:tcPr>
          <w:p w:rsidR="00A4284F" w:rsidRDefault="00A4284F">
            <w:pPr>
              <w:pStyle w:val="TableParagraph"/>
              <w:rPr>
                <w:sz w:val="20"/>
              </w:rPr>
            </w:pPr>
          </w:p>
        </w:tc>
      </w:tr>
      <w:tr w:rsidR="00A4284F">
        <w:trPr>
          <w:trHeight w:val="692"/>
        </w:trPr>
        <w:tc>
          <w:tcPr>
            <w:tcW w:w="1694" w:type="dxa"/>
            <w:vMerge w:val="restart"/>
          </w:tcPr>
          <w:p w:rsidR="00A4284F" w:rsidRDefault="004E5E27">
            <w:pPr>
              <w:pStyle w:val="TableParagraph"/>
              <w:ind w:left="109" w:right="421"/>
              <w:rPr>
                <w:sz w:val="20"/>
              </w:rPr>
            </w:pPr>
            <w:r>
              <w:rPr>
                <w:spacing w:val="-2"/>
                <w:sz w:val="20"/>
              </w:rPr>
              <w:t>Качество материально- технических условий</w:t>
            </w:r>
          </w:p>
        </w:tc>
        <w:tc>
          <w:tcPr>
            <w:tcW w:w="2054" w:type="dxa"/>
          </w:tcPr>
          <w:p w:rsidR="00A4284F" w:rsidRDefault="004E5E27">
            <w:pPr>
              <w:pStyle w:val="TableParagraph"/>
              <w:spacing w:line="232" w:lineRule="exact"/>
              <w:ind w:left="110" w:right="161"/>
              <w:rPr>
                <w:sz w:val="20"/>
              </w:rPr>
            </w:pPr>
            <w:r>
              <w:rPr>
                <w:sz w:val="20"/>
              </w:rPr>
              <w:t>Качество</w:t>
            </w:r>
            <w:r>
              <w:rPr>
                <w:spacing w:val="-13"/>
                <w:sz w:val="20"/>
              </w:rPr>
              <w:t xml:space="preserve"> </w:t>
            </w:r>
            <w:r>
              <w:rPr>
                <w:sz w:val="20"/>
              </w:rPr>
              <w:t>оснащения учебных кабинетов современными ТСО</w:t>
            </w:r>
          </w:p>
        </w:tc>
        <w:tc>
          <w:tcPr>
            <w:tcW w:w="2880" w:type="dxa"/>
          </w:tcPr>
          <w:p w:rsidR="00A4284F" w:rsidRDefault="004E5E27">
            <w:pPr>
              <w:pStyle w:val="TableParagraph"/>
              <w:spacing w:line="232" w:lineRule="exact"/>
              <w:ind w:left="108" w:right="433"/>
              <w:rPr>
                <w:sz w:val="20"/>
              </w:rPr>
            </w:pPr>
            <w:r>
              <w:rPr>
                <w:sz w:val="20"/>
              </w:rPr>
              <w:t>Доля</w:t>
            </w:r>
            <w:r>
              <w:rPr>
                <w:spacing w:val="-10"/>
                <w:sz w:val="20"/>
              </w:rPr>
              <w:t xml:space="preserve"> </w:t>
            </w:r>
            <w:r>
              <w:rPr>
                <w:sz w:val="20"/>
              </w:rPr>
              <w:t>кабинетов,</w:t>
            </w:r>
            <w:r>
              <w:rPr>
                <w:spacing w:val="-10"/>
                <w:sz w:val="20"/>
              </w:rPr>
              <w:t xml:space="preserve"> </w:t>
            </w:r>
            <w:r>
              <w:rPr>
                <w:sz w:val="20"/>
              </w:rPr>
              <w:t>в</w:t>
            </w:r>
            <w:r>
              <w:rPr>
                <w:spacing w:val="-10"/>
                <w:sz w:val="20"/>
              </w:rPr>
              <w:t xml:space="preserve"> </w:t>
            </w:r>
            <w:r>
              <w:rPr>
                <w:sz w:val="20"/>
              </w:rPr>
              <w:t>которых имеется ПК и мультимедийный</w:t>
            </w:r>
            <w:r>
              <w:rPr>
                <w:spacing w:val="-13"/>
                <w:sz w:val="20"/>
              </w:rPr>
              <w:t xml:space="preserve"> </w:t>
            </w:r>
            <w:r>
              <w:rPr>
                <w:sz w:val="20"/>
              </w:rPr>
              <w:t>проектор</w:t>
            </w:r>
          </w:p>
        </w:tc>
        <w:tc>
          <w:tcPr>
            <w:tcW w:w="1560" w:type="dxa"/>
          </w:tcPr>
          <w:p w:rsidR="00A4284F" w:rsidRDefault="004E5E27">
            <w:pPr>
              <w:pStyle w:val="TableParagraph"/>
              <w:spacing w:line="229" w:lineRule="exact"/>
              <w:ind w:left="14" w:right="2"/>
              <w:jc w:val="center"/>
              <w:rPr>
                <w:sz w:val="20"/>
              </w:rPr>
            </w:pPr>
            <w:r>
              <w:rPr>
                <w:spacing w:val="-4"/>
                <w:sz w:val="20"/>
              </w:rPr>
              <w:t>100%</w:t>
            </w:r>
          </w:p>
        </w:tc>
        <w:tc>
          <w:tcPr>
            <w:tcW w:w="1558" w:type="dxa"/>
          </w:tcPr>
          <w:p w:rsidR="00A4284F" w:rsidRDefault="00A4284F">
            <w:pPr>
              <w:pStyle w:val="TableParagraph"/>
              <w:rPr>
                <w:sz w:val="20"/>
              </w:rPr>
            </w:pPr>
          </w:p>
        </w:tc>
      </w:tr>
      <w:tr w:rsidR="00A4284F">
        <w:trPr>
          <w:trHeight w:val="1152"/>
        </w:trPr>
        <w:tc>
          <w:tcPr>
            <w:tcW w:w="1694" w:type="dxa"/>
            <w:vMerge/>
            <w:tcBorders>
              <w:top w:val="nil"/>
            </w:tcBorders>
          </w:tcPr>
          <w:p w:rsidR="00A4284F" w:rsidRDefault="00A4284F">
            <w:pPr>
              <w:rPr>
                <w:sz w:val="2"/>
                <w:szCs w:val="2"/>
              </w:rPr>
            </w:pPr>
          </w:p>
        </w:tc>
        <w:tc>
          <w:tcPr>
            <w:tcW w:w="2054" w:type="dxa"/>
          </w:tcPr>
          <w:p w:rsidR="00A4284F" w:rsidRDefault="004E5E27">
            <w:pPr>
              <w:pStyle w:val="TableParagraph"/>
              <w:ind w:left="110" w:right="170"/>
              <w:rPr>
                <w:sz w:val="20"/>
              </w:rPr>
            </w:pPr>
            <w:r>
              <w:rPr>
                <w:spacing w:val="-2"/>
                <w:sz w:val="20"/>
              </w:rPr>
              <w:t>Качество</w:t>
            </w:r>
            <w:r>
              <w:rPr>
                <w:spacing w:val="80"/>
                <w:sz w:val="20"/>
              </w:rPr>
              <w:t xml:space="preserve"> </w:t>
            </w:r>
            <w:r>
              <w:rPr>
                <w:sz w:val="20"/>
              </w:rPr>
              <w:t>оснащения</w:t>
            </w:r>
            <w:r>
              <w:rPr>
                <w:spacing w:val="-13"/>
                <w:sz w:val="20"/>
              </w:rPr>
              <w:t xml:space="preserve"> </w:t>
            </w:r>
            <w:r>
              <w:rPr>
                <w:sz w:val="20"/>
              </w:rPr>
              <w:t xml:space="preserve">учебного </w:t>
            </w:r>
            <w:r>
              <w:rPr>
                <w:spacing w:val="-2"/>
                <w:sz w:val="20"/>
              </w:rPr>
              <w:t>процесса</w:t>
            </w:r>
          </w:p>
          <w:p w:rsidR="00A4284F" w:rsidRDefault="004E5E27">
            <w:pPr>
              <w:pStyle w:val="TableParagraph"/>
              <w:spacing w:line="230" w:lineRule="atLeast"/>
              <w:ind w:left="110" w:right="208"/>
              <w:rPr>
                <w:sz w:val="20"/>
              </w:rPr>
            </w:pPr>
            <w:r>
              <w:rPr>
                <w:spacing w:val="-2"/>
                <w:sz w:val="20"/>
              </w:rPr>
              <w:t>лабораторным оборудованием</w:t>
            </w:r>
          </w:p>
        </w:tc>
        <w:tc>
          <w:tcPr>
            <w:tcW w:w="2880" w:type="dxa"/>
          </w:tcPr>
          <w:p w:rsidR="00A4284F" w:rsidRDefault="004E5E27">
            <w:pPr>
              <w:pStyle w:val="TableParagraph"/>
              <w:ind w:left="108" w:right="394"/>
              <w:rPr>
                <w:sz w:val="20"/>
              </w:rPr>
            </w:pPr>
            <w:r>
              <w:rPr>
                <w:sz w:val="20"/>
              </w:rPr>
              <w:t>Доля учебных дисциплин, оснащенных</w:t>
            </w:r>
            <w:r>
              <w:rPr>
                <w:spacing w:val="-13"/>
                <w:sz w:val="20"/>
              </w:rPr>
              <w:t xml:space="preserve"> </w:t>
            </w:r>
            <w:r>
              <w:rPr>
                <w:sz w:val="20"/>
              </w:rPr>
              <w:t xml:space="preserve">лабораторным </w:t>
            </w:r>
            <w:r>
              <w:rPr>
                <w:spacing w:val="-2"/>
                <w:sz w:val="20"/>
              </w:rPr>
              <w:t>оборудованием</w:t>
            </w:r>
          </w:p>
        </w:tc>
        <w:tc>
          <w:tcPr>
            <w:tcW w:w="1560" w:type="dxa"/>
          </w:tcPr>
          <w:p w:rsidR="00A4284F" w:rsidRDefault="004E5E27">
            <w:pPr>
              <w:pStyle w:val="TableParagraph"/>
              <w:spacing w:line="226" w:lineRule="exact"/>
              <w:ind w:left="14" w:right="2"/>
              <w:jc w:val="center"/>
              <w:rPr>
                <w:sz w:val="20"/>
              </w:rPr>
            </w:pPr>
            <w:r>
              <w:rPr>
                <w:spacing w:val="-4"/>
                <w:sz w:val="20"/>
              </w:rPr>
              <w:t>100%</w:t>
            </w:r>
          </w:p>
        </w:tc>
        <w:tc>
          <w:tcPr>
            <w:tcW w:w="1558" w:type="dxa"/>
          </w:tcPr>
          <w:p w:rsidR="00A4284F" w:rsidRDefault="00A4284F">
            <w:pPr>
              <w:pStyle w:val="TableParagraph"/>
              <w:rPr>
                <w:sz w:val="20"/>
              </w:rPr>
            </w:pPr>
          </w:p>
        </w:tc>
      </w:tr>
      <w:tr w:rsidR="00A4284F">
        <w:trPr>
          <w:trHeight w:val="461"/>
        </w:trPr>
        <w:tc>
          <w:tcPr>
            <w:tcW w:w="1694" w:type="dxa"/>
            <w:vMerge/>
            <w:tcBorders>
              <w:top w:val="nil"/>
            </w:tcBorders>
          </w:tcPr>
          <w:p w:rsidR="00A4284F" w:rsidRDefault="00A4284F">
            <w:pPr>
              <w:rPr>
                <w:sz w:val="2"/>
                <w:szCs w:val="2"/>
              </w:rPr>
            </w:pPr>
          </w:p>
        </w:tc>
        <w:tc>
          <w:tcPr>
            <w:tcW w:w="2054" w:type="dxa"/>
            <w:vMerge w:val="restart"/>
          </w:tcPr>
          <w:p w:rsidR="00A4284F" w:rsidRDefault="004E5E27">
            <w:pPr>
              <w:pStyle w:val="TableParagraph"/>
              <w:ind w:left="110" w:right="211"/>
              <w:rPr>
                <w:sz w:val="20"/>
              </w:rPr>
            </w:pPr>
            <w:r>
              <w:rPr>
                <w:sz w:val="20"/>
              </w:rPr>
              <w:t>Качество</w:t>
            </w:r>
            <w:r>
              <w:rPr>
                <w:spacing w:val="-13"/>
                <w:sz w:val="20"/>
              </w:rPr>
              <w:t xml:space="preserve"> </w:t>
            </w:r>
            <w:r>
              <w:rPr>
                <w:sz w:val="20"/>
              </w:rPr>
              <w:t xml:space="preserve">школьных </w:t>
            </w:r>
            <w:r>
              <w:rPr>
                <w:spacing w:val="-2"/>
                <w:sz w:val="20"/>
              </w:rPr>
              <w:t>помещений</w:t>
            </w:r>
          </w:p>
        </w:tc>
        <w:tc>
          <w:tcPr>
            <w:tcW w:w="2880" w:type="dxa"/>
          </w:tcPr>
          <w:p w:rsidR="00A4284F" w:rsidRDefault="004E5E27">
            <w:pPr>
              <w:pStyle w:val="TableParagraph"/>
              <w:spacing w:line="232" w:lineRule="exact"/>
              <w:ind w:left="108"/>
              <w:rPr>
                <w:sz w:val="20"/>
              </w:rPr>
            </w:pPr>
            <w:r>
              <w:rPr>
                <w:sz w:val="20"/>
              </w:rPr>
              <w:t>Доля</w:t>
            </w:r>
            <w:r>
              <w:rPr>
                <w:spacing w:val="-13"/>
                <w:sz w:val="20"/>
              </w:rPr>
              <w:t xml:space="preserve"> </w:t>
            </w:r>
            <w:r>
              <w:rPr>
                <w:sz w:val="20"/>
              </w:rPr>
              <w:t>школьных</w:t>
            </w:r>
            <w:r>
              <w:rPr>
                <w:spacing w:val="-12"/>
                <w:sz w:val="20"/>
              </w:rPr>
              <w:t xml:space="preserve"> </w:t>
            </w:r>
            <w:r>
              <w:rPr>
                <w:sz w:val="20"/>
              </w:rPr>
              <w:t>помещений,</w:t>
            </w:r>
            <w:r>
              <w:rPr>
                <w:spacing w:val="-13"/>
                <w:sz w:val="20"/>
              </w:rPr>
              <w:t xml:space="preserve"> </w:t>
            </w:r>
            <w:r>
              <w:rPr>
                <w:sz w:val="20"/>
              </w:rPr>
              <w:t>в которых произведен ремонт</w:t>
            </w:r>
          </w:p>
        </w:tc>
        <w:tc>
          <w:tcPr>
            <w:tcW w:w="1560" w:type="dxa"/>
          </w:tcPr>
          <w:p w:rsidR="00A4284F" w:rsidRDefault="004E5E27">
            <w:pPr>
              <w:pStyle w:val="TableParagraph"/>
              <w:spacing w:line="229" w:lineRule="exact"/>
              <w:ind w:left="14" w:right="2"/>
              <w:jc w:val="center"/>
              <w:rPr>
                <w:sz w:val="20"/>
              </w:rPr>
            </w:pPr>
            <w:r>
              <w:rPr>
                <w:spacing w:val="-4"/>
                <w:sz w:val="20"/>
              </w:rPr>
              <w:t>100%</w:t>
            </w:r>
          </w:p>
        </w:tc>
        <w:tc>
          <w:tcPr>
            <w:tcW w:w="1558" w:type="dxa"/>
          </w:tcPr>
          <w:p w:rsidR="00A4284F" w:rsidRDefault="00A4284F">
            <w:pPr>
              <w:pStyle w:val="TableParagraph"/>
              <w:rPr>
                <w:sz w:val="20"/>
              </w:rPr>
            </w:pPr>
          </w:p>
        </w:tc>
      </w:tr>
      <w:tr w:rsidR="00A4284F">
        <w:trPr>
          <w:trHeight w:val="689"/>
        </w:trPr>
        <w:tc>
          <w:tcPr>
            <w:tcW w:w="1694" w:type="dxa"/>
            <w:vMerge/>
            <w:tcBorders>
              <w:top w:val="nil"/>
            </w:tcBorders>
          </w:tcPr>
          <w:p w:rsidR="00A4284F" w:rsidRDefault="00A4284F">
            <w:pPr>
              <w:rPr>
                <w:sz w:val="2"/>
                <w:szCs w:val="2"/>
              </w:rPr>
            </w:pPr>
          </w:p>
        </w:tc>
        <w:tc>
          <w:tcPr>
            <w:tcW w:w="2054" w:type="dxa"/>
            <w:vMerge/>
            <w:tcBorders>
              <w:top w:val="nil"/>
            </w:tcBorders>
          </w:tcPr>
          <w:p w:rsidR="00A4284F" w:rsidRDefault="00A4284F">
            <w:pPr>
              <w:rPr>
                <w:sz w:val="2"/>
                <w:szCs w:val="2"/>
              </w:rPr>
            </w:pPr>
          </w:p>
        </w:tc>
        <w:tc>
          <w:tcPr>
            <w:tcW w:w="2880" w:type="dxa"/>
          </w:tcPr>
          <w:p w:rsidR="00A4284F" w:rsidRDefault="004E5E27">
            <w:pPr>
              <w:pStyle w:val="TableParagraph"/>
              <w:ind w:left="108"/>
              <w:rPr>
                <w:sz w:val="20"/>
              </w:rPr>
            </w:pPr>
            <w:r>
              <w:rPr>
                <w:sz w:val="20"/>
              </w:rPr>
              <w:t>Доля</w:t>
            </w:r>
            <w:r>
              <w:rPr>
                <w:spacing w:val="-13"/>
                <w:sz w:val="20"/>
              </w:rPr>
              <w:t xml:space="preserve"> </w:t>
            </w:r>
            <w:r>
              <w:rPr>
                <w:sz w:val="20"/>
              </w:rPr>
              <w:t>учебных</w:t>
            </w:r>
            <w:r>
              <w:rPr>
                <w:spacing w:val="-12"/>
                <w:sz w:val="20"/>
              </w:rPr>
              <w:t xml:space="preserve"> </w:t>
            </w:r>
            <w:r>
              <w:rPr>
                <w:sz w:val="20"/>
              </w:rPr>
              <w:t xml:space="preserve">аудиторий, </w:t>
            </w:r>
            <w:r>
              <w:rPr>
                <w:spacing w:val="-2"/>
                <w:sz w:val="20"/>
              </w:rPr>
              <w:t>соответствующих</w:t>
            </w:r>
          </w:p>
          <w:p w:rsidR="00A4284F" w:rsidRDefault="004E5E27">
            <w:pPr>
              <w:pStyle w:val="TableParagraph"/>
              <w:spacing w:line="211" w:lineRule="exact"/>
              <w:ind w:left="108"/>
              <w:rPr>
                <w:sz w:val="20"/>
              </w:rPr>
            </w:pPr>
            <w:r>
              <w:rPr>
                <w:sz w:val="20"/>
              </w:rPr>
              <w:t>требованиям</w:t>
            </w:r>
            <w:r>
              <w:rPr>
                <w:spacing w:val="-11"/>
                <w:sz w:val="20"/>
              </w:rPr>
              <w:t xml:space="preserve"> </w:t>
            </w:r>
            <w:r>
              <w:rPr>
                <w:spacing w:val="-2"/>
                <w:sz w:val="20"/>
              </w:rPr>
              <w:t>СанПиН</w:t>
            </w:r>
          </w:p>
        </w:tc>
        <w:tc>
          <w:tcPr>
            <w:tcW w:w="1560" w:type="dxa"/>
          </w:tcPr>
          <w:p w:rsidR="00A4284F" w:rsidRDefault="004E5E27">
            <w:pPr>
              <w:pStyle w:val="TableParagraph"/>
              <w:spacing w:line="227" w:lineRule="exact"/>
              <w:ind w:left="14" w:right="2"/>
              <w:jc w:val="center"/>
              <w:rPr>
                <w:sz w:val="20"/>
              </w:rPr>
            </w:pPr>
            <w:r>
              <w:rPr>
                <w:spacing w:val="-4"/>
                <w:sz w:val="20"/>
              </w:rPr>
              <w:t>100%</w:t>
            </w:r>
          </w:p>
        </w:tc>
        <w:tc>
          <w:tcPr>
            <w:tcW w:w="1558" w:type="dxa"/>
          </w:tcPr>
          <w:p w:rsidR="00A4284F" w:rsidRDefault="00A4284F">
            <w:pPr>
              <w:pStyle w:val="TableParagraph"/>
              <w:rPr>
                <w:sz w:val="20"/>
              </w:rPr>
            </w:pPr>
          </w:p>
        </w:tc>
      </w:tr>
      <w:tr w:rsidR="00A4284F">
        <w:trPr>
          <w:trHeight w:val="464"/>
        </w:trPr>
        <w:tc>
          <w:tcPr>
            <w:tcW w:w="9746" w:type="dxa"/>
            <w:gridSpan w:val="5"/>
          </w:tcPr>
          <w:p w:rsidR="00A4284F" w:rsidRDefault="004E5E27">
            <w:pPr>
              <w:pStyle w:val="TableParagraph"/>
              <w:spacing w:line="232" w:lineRule="exact"/>
              <w:ind w:left="2960" w:right="3647" w:firstLine="619"/>
              <w:rPr>
                <w:b/>
                <w:sz w:val="20"/>
              </w:rPr>
            </w:pPr>
            <w:r>
              <w:rPr>
                <w:b/>
                <w:sz w:val="20"/>
              </w:rPr>
              <w:t>Качество</w:t>
            </w:r>
            <w:r>
              <w:rPr>
                <w:b/>
                <w:spacing w:val="-13"/>
                <w:sz w:val="20"/>
              </w:rPr>
              <w:t xml:space="preserve"> </w:t>
            </w:r>
            <w:r>
              <w:rPr>
                <w:b/>
                <w:sz w:val="20"/>
              </w:rPr>
              <w:t xml:space="preserve">образовательного </w:t>
            </w:r>
            <w:r>
              <w:rPr>
                <w:b/>
                <w:spacing w:val="-2"/>
                <w:sz w:val="20"/>
              </w:rPr>
              <w:t>процесса</w:t>
            </w:r>
          </w:p>
        </w:tc>
      </w:tr>
      <w:tr w:rsidR="00A4284F">
        <w:trPr>
          <w:trHeight w:val="691"/>
        </w:trPr>
        <w:tc>
          <w:tcPr>
            <w:tcW w:w="1694" w:type="dxa"/>
            <w:vMerge w:val="restart"/>
          </w:tcPr>
          <w:p w:rsidR="00A4284F" w:rsidRDefault="004E5E27">
            <w:pPr>
              <w:pStyle w:val="TableParagraph"/>
              <w:ind w:left="109"/>
              <w:rPr>
                <w:sz w:val="20"/>
              </w:rPr>
            </w:pPr>
            <w:r>
              <w:rPr>
                <w:spacing w:val="-2"/>
                <w:sz w:val="20"/>
              </w:rPr>
              <w:t>Качество мотивации педагогов</w:t>
            </w:r>
          </w:p>
        </w:tc>
        <w:tc>
          <w:tcPr>
            <w:tcW w:w="2054" w:type="dxa"/>
          </w:tcPr>
          <w:p w:rsidR="00A4284F" w:rsidRDefault="004E5E27">
            <w:pPr>
              <w:pStyle w:val="TableParagraph"/>
              <w:spacing w:line="232" w:lineRule="exact"/>
              <w:ind w:left="110" w:right="298"/>
              <w:rPr>
                <w:sz w:val="20"/>
              </w:rPr>
            </w:pPr>
            <w:r>
              <w:rPr>
                <w:spacing w:val="-2"/>
                <w:sz w:val="20"/>
              </w:rPr>
              <w:t xml:space="preserve">Качество </w:t>
            </w:r>
            <w:r>
              <w:rPr>
                <w:sz w:val="20"/>
              </w:rPr>
              <w:t>проектирования и проведения</w:t>
            </w:r>
            <w:r>
              <w:rPr>
                <w:spacing w:val="-13"/>
                <w:sz w:val="20"/>
              </w:rPr>
              <w:t xml:space="preserve"> </w:t>
            </w:r>
            <w:r>
              <w:rPr>
                <w:sz w:val="20"/>
              </w:rPr>
              <w:t>уроков</w:t>
            </w:r>
          </w:p>
        </w:tc>
        <w:tc>
          <w:tcPr>
            <w:tcW w:w="2880" w:type="dxa"/>
          </w:tcPr>
          <w:p w:rsidR="00A4284F" w:rsidRDefault="004E5E27">
            <w:pPr>
              <w:pStyle w:val="TableParagraph"/>
              <w:spacing w:line="232" w:lineRule="exact"/>
              <w:ind w:left="108" w:right="185"/>
              <w:rPr>
                <w:sz w:val="20"/>
              </w:rPr>
            </w:pPr>
            <w:r>
              <w:rPr>
                <w:sz w:val="20"/>
              </w:rPr>
              <w:t>Доля</w:t>
            </w:r>
            <w:r>
              <w:rPr>
                <w:spacing w:val="-13"/>
                <w:sz w:val="20"/>
              </w:rPr>
              <w:t xml:space="preserve"> </w:t>
            </w:r>
            <w:r>
              <w:rPr>
                <w:sz w:val="20"/>
              </w:rPr>
              <w:t>учителей,</w:t>
            </w:r>
            <w:r>
              <w:rPr>
                <w:spacing w:val="-12"/>
                <w:sz w:val="20"/>
              </w:rPr>
              <w:t xml:space="preserve"> </w:t>
            </w:r>
            <w:r>
              <w:rPr>
                <w:sz w:val="20"/>
              </w:rPr>
              <w:t>реализующих на практике компетентностный подход</w:t>
            </w:r>
          </w:p>
        </w:tc>
        <w:tc>
          <w:tcPr>
            <w:tcW w:w="1560" w:type="dxa"/>
          </w:tcPr>
          <w:p w:rsidR="00A4284F" w:rsidRDefault="004E5E27">
            <w:pPr>
              <w:pStyle w:val="TableParagraph"/>
              <w:spacing w:line="229" w:lineRule="exact"/>
              <w:ind w:left="14" w:right="2"/>
              <w:jc w:val="center"/>
              <w:rPr>
                <w:sz w:val="20"/>
              </w:rPr>
            </w:pPr>
            <w:r>
              <w:rPr>
                <w:spacing w:val="-5"/>
                <w:sz w:val="20"/>
              </w:rPr>
              <w:t>92%</w:t>
            </w:r>
          </w:p>
        </w:tc>
        <w:tc>
          <w:tcPr>
            <w:tcW w:w="1558" w:type="dxa"/>
          </w:tcPr>
          <w:p w:rsidR="00A4284F" w:rsidRDefault="00A4284F">
            <w:pPr>
              <w:pStyle w:val="TableParagraph"/>
              <w:rPr>
                <w:sz w:val="20"/>
              </w:rPr>
            </w:pPr>
          </w:p>
        </w:tc>
      </w:tr>
      <w:tr w:rsidR="00A4284F">
        <w:trPr>
          <w:trHeight w:val="1007"/>
        </w:trPr>
        <w:tc>
          <w:tcPr>
            <w:tcW w:w="1694" w:type="dxa"/>
            <w:vMerge/>
            <w:tcBorders>
              <w:top w:val="nil"/>
            </w:tcBorders>
          </w:tcPr>
          <w:p w:rsidR="00A4284F" w:rsidRDefault="00A4284F">
            <w:pPr>
              <w:rPr>
                <w:sz w:val="2"/>
                <w:szCs w:val="2"/>
              </w:rPr>
            </w:pPr>
          </w:p>
        </w:tc>
        <w:tc>
          <w:tcPr>
            <w:tcW w:w="2054" w:type="dxa"/>
            <w:vMerge w:val="restart"/>
          </w:tcPr>
          <w:p w:rsidR="00A4284F" w:rsidRDefault="004E5E27">
            <w:pPr>
              <w:pStyle w:val="TableParagraph"/>
              <w:ind w:left="110" w:right="212"/>
              <w:rPr>
                <w:sz w:val="20"/>
              </w:rPr>
            </w:pPr>
            <w:r>
              <w:rPr>
                <w:sz w:val="20"/>
              </w:rPr>
              <w:t>Качество работы педагогов с одаренными</w:t>
            </w:r>
            <w:r>
              <w:rPr>
                <w:spacing w:val="-13"/>
                <w:sz w:val="20"/>
              </w:rPr>
              <w:t xml:space="preserve"> </w:t>
            </w:r>
            <w:r>
              <w:rPr>
                <w:sz w:val="20"/>
              </w:rPr>
              <w:t>детьми</w:t>
            </w:r>
          </w:p>
        </w:tc>
        <w:tc>
          <w:tcPr>
            <w:tcW w:w="2880" w:type="dxa"/>
          </w:tcPr>
          <w:p w:rsidR="00A4284F" w:rsidRDefault="004E5E27">
            <w:pPr>
              <w:pStyle w:val="TableParagraph"/>
              <w:ind w:left="108" w:right="433"/>
              <w:rPr>
                <w:sz w:val="20"/>
              </w:rPr>
            </w:pPr>
            <w:r>
              <w:rPr>
                <w:sz w:val="20"/>
              </w:rPr>
              <w:t>Доля</w:t>
            </w:r>
            <w:r>
              <w:rPr>
                <w:spacing w:val="-13"/>
                <w:sz w:val="20"/>
              </w:rPr>
              <w:t xml:space="preserve"> </w:t>
            </w:r>
            <w:r>
              <w:rPr>
                <w:sz w:val="20"/>
              </w:rPr>
              <w:t>учителей,</w:t>
            </w:r>
            <w:r>
              <w:rPr>
                <w:spacing w:val="-12"/>
                <w:sz w:val="20"/>
              </w:rPr>
              <w:t xml:space="preserve"> </w:t>
            </w:r>
            <w:r>
              <w:rPr>
                <w:sz w:val="20"/>
              </w:rPr>
              <w:t xml:space="preserve">которые </w:t>
            </w:r>
            <w:r>
              <w:rPr>
                <w:spacing w:val="-2"/>
                <w:sz w:val="20"/>
              </w:rPr>
              <w:t xml:space="preserve">руководят исследовательскими </w:t>
            </w:r>
            <w:r>
              <w:rPr>
                <w:sz w:val="20"/>
              </w:rPr>
              <w:t>проектами учащихся</w:t>
            </w:r>
          </w:p>
        </w:tc>
        <w:tc>
          <w:tcPr>
            <w:tcW w:w="1560" w:type="dxa"/>
          </w:tcPr>
          <w:p w:rsidR="00A4284F" w:rsidRDefault="004E5E27">
            <w:pPr>
              <w:pStyle w:val="TableParagraph"/>
              <w:spacing w:line="226" w:lineRule="exact"/>
              <w:ind w:left="14" w:right="2"/>
              <w:jc w:val="center"/>
              <w:rPr>
                <w:sz w:val="20"/>
              </w:rPr>
            </w:pPr>
            <w:r>
              <w:rPr>
                <w:spacing w:val="-5"/>
                <w:sz w:val="20"/>
              </w:rPr>
              <w:t>32%</w:t>
            </w:r>
          </w:p>
        </w:tc>
        <w:tc>
          <w:tcPr>
            <w:tcW w:w="1558" w:type="dxa"/>
          </w:tcPr>
          <w:p w:rsidR="00A4284F" w:rsidRDefault="00A4284F">
            <w:pPr>
              <w:pStyle w:val="TableParagraph"/>
              <w:rPr>
                <w:sz w:val="20"/>
              </w:rPr>
            </w:pPr>
          </w:p>
        </w:tc>
      </w:tr>
      <w:tr w:rsidR="00A4284F">
        <w:trPr>
          <w:trHeight w:val="970"/>
        </w:trPr>
        <w:tc>
          <w:tcPr>
            <w:tcW w:w="1694" w:type="dxa"/>
            <w:vMerge/>
            <w:tcBorders>
              <w:top w:val="nil"/>
            </w:tcBorders>
          </w:tcPr>
          <w:p w:rsidR="00A4284F" w:rsidRDefault="00A4284F">
            <w:pPr>
              <w:rPr>
                <w:sz w:val="2"/>
                <w:szCs w:val="2"/>
              </w:rPr>
            </w:pPr>
          </w:p>
        </w:tc>
        <w:tc>
          <w:tcPr>
            <w:tcW w:w="2054" w:type="dxa"/>
            <w:vMerge/>
            <w:tcBorders>
              <w:top w:val="nil"/>
            </w:tcBorders>
          </w:tcPr>
          <w:p w:rsidR="00A4284F" w:rsidRDefault="00A4284F">
            <w:pPr>
              <w:rPr>
                <w:sz w:val="2"/>
                <w:szCs w:val="2"/>
              </w:rPr>
            </w:pPr>
          </w:p>
        </w:tc>
        <w:tc>
          <w:tcPr>
            <w:tcW w:w="2880" w:type="dxa"/>
          </w:tcPr>
          <w:p w:rsidR="00A4284F" w:rsidRDefault="004E5E27">
            <w:pPr>
              <w:pStyle w:val="TableParagraph"/>
              <w:ind w:left="108" w:right="230"/>
              <w:rPr>
                <w:sz w:val="20"/>
              </w:rPr>
            </w:pPr>
            <w:r>
              <w:rPr>
                <w:sz w:val="20"/>
              </w:rPr>
              <w:t>Доля учителей, осуществляющих</w:t>
            </w:r>
            <w:r>
              <w:rPr>
                <w:spacing w:val="-13"/>
                <w:sz w:val="20"/>
              </w:rPr>
              <w:t xml:space="preserve"> </w:t>
            </w:r>
            <w:r>
              <w:rPr>
                <w:sz w:val="20"/>
              </w:rPr>
              <w:t xml:space="preserve">подготовку учащихся к предметным </w:t>
            </w:r>
            <w:r>
              <w:rPr>
                <w:spacing w:val="-2"/>
                <w:sz w:val="20"/>
              </w:rPr>
              <w:t>олимпиадам</w:t>
            </w:r>
          </w:p>
        </w:tc>
        <w:tc>
          <w:tcPr>
            <w:tcW w:w="1560" w:type="dxa"/>
          </w:tcPr>
          <w:p w:rsidR="00A4284F" w:rsidRDefault="004E5E27">
            <w:pPr>
              <w:pStyle w:val="TableParagraph"/>
              <w:spacing w:line="229" w:lineRule="exact"/>
              <w:ind w:left="14" w:right="2"/>
              <w:jc w:val="center"/>
              <w:rPr>
                <w:sz w:val="20"/>
              </w:rPr>
            </w:pPr>
            <w:r>
              <w:rPr>
                <w:spacing w:val="-4"/>
                <w:sz w:val="20"/>
              </w:rPr>
              <w:t>100%</w:t>
            </w:r>
          </w:p>
        </w:tc>
        <w:tc>
          <w:tcPr>
            <w:tcW w:w="1558" w:type="dxa"/>
          </w:tcPr>
          <w:p w:rsidR="00A4284F" w:rsidRDefault="00A4284F">
            <w:pPr>
              <w:pStyle w:val="TableParagraph"/>
              <w:rPr>
                <w:sz w:val="20"/>
              </w:rPr>
            </w:pPr>
          </w:p>
        </w:tc>
      </w:tr>
      <w:tr w:rsidR="00A4284F">
        <w:trPr>
          <w:trHeight w:val="346"/>
        </w:trPr>
        <w:tc>
          <w:tcPr>
            <w:tcW w:w="1694" w:type="dxa"/>
            <w:vMerge/>
            <w:tcBorders>
              <w:top w:val="nil"/>
            </w:tcBorders>
          </w:tcPr>
          <w:p w:rsidR="00A4284F" w:rsidRDefault="00A4284F">
            <w:pPr>
              <w:rPr>
                <w:sz w:val="2"/>
                <w:szCs w:val="2"/>
              </w:rPr>
            </w:pPr>
          </w:p>
        </w:tc>
        <w:tc>
          <w:tcPr>
            <w:tcW w:w="2054" w:type="dxa"/>
          </w:tcPr>
          <w:p w:rsidR="00A4284F" w:rsidRDefault="004E5E27">
            <w:pPr>
              <w:pStyle w:val="TableParagraph"/>
              <w:spacing w:line="229" w:lineRule="exact"/>
              <w:ind w:left="110"/>
              <w:rPr>
                <w:sz w:val="20"/>
              </w:rPr>
            </w:pPr>
            <w:r>
              <w:rPr>
                <w:sz w:val="20"/>
              </w:rPr>
              <w:t xml:space="preserve">Качество </w:t>
            </w:r>
            <w:r>
              <w:rPr>
                <w:spacing w:val="-2"/>
                <w:sz w:val="20"/>
              </w:rPr>
              <w:t>работы</w:t>
            </w:r>
          </w:p>
        </w:tc>
        <w:tc>
          <w:tcPr>
            <w:tcW w:w="2880" w:type="dxa"/>
          </w:tcPr>
          <w:p w:rsidR="00A4284F" w:rsidRDefault="004E5E27">
            <w:pPr>
              <w:pStyle w:val="TableParagraph"/>
              <w:spacing w:line="229" w:lineRule="exact"/>
              <w:ind w:left="108"/>
              <w:rPr>
                <w:sz w:val="20"/>
              </w:rPr>
            </w:pPr>
            <w:r>
              <w:rPr>
                <w:sz w:val="20"/>
              </w:rPr>
              <w:t>Доля</w:t>
            </w:r>
            <w:r>
              <w:rPr>
                <w:spacing w:val="-3"/>
                <w:sz w:val="20"/>
              </w:rPr>
              <w:t xml:space="preserve"> </w:t>
            </w:r>
            <w:r>
              <w:rPr>
                <w:sz w:val="20"/>
              </w:rPr>
              <w:t>учителей,</w:t>
            </w:r>
            <w:r>
              <w:rPr>
                <w:spacing w:val="-1"/>
                <w:sz w:val="20"/>
              </w:rPr>
              <w:t xml:space="preserve"> </w:t>
            </w:r>
            <w:r>
              <w:rPr>
                <w:spacing w:val="-5"/>
                <w:sz w:val="20"/>
              </w:rPr>
              <w:t>не</w:t>
            </w:r>
          </w:p>
        </w:tc>
        <w:tc>
          <w:tcPr>
            <w:tcW w:w="1560" w:type="dxa"/>
          </w:tcPr>
          <w:p w:rsidR="00A4284F" w:rsidRDefault="004E5E27">
            <w:pPr>
              <w:pStyle w:val="TableParagraph"/>
              <w:spacing w:line="229" w:lineRule="exact"/>
              <w:ind w:left="14" w:right="2"/>
              <w:jc w:val="center"/>
              <w:rPr>
                <w:sz w:val="20"/>
              </w:rPr>
            </w:pPr>
            <w:r>
              <w:rPr>
                <w:spacing w:val="-4"/>
                <w:sz w:val="20"/>
              </w:rPr>
              <w:t>100%</w:t>
            </w:r>
          </w:p>
        </w:tc>
        <w:tc>
          <w:tcPr>
            <w:tcW w:w="1558" w:type="dxa"/>
          </w:tcPr>
          <w:p w:rsidR="00A4284F" w:rsidRDefault="00A4284F">
            <w:pPr>
              <w:pStyle w:val="TableParagraph"/>
              <w:rPr>
                <w:sz w:val="20"/>
              </w:rPr>
            </w:pPr>
          </w:p>
        </w:tc>
      </w:tr>
    </w:tbl>
    <w:p w:rsidR="00A4284F" w:rsidRDefault="00A4284F">
      <w:pPr>
        <w:pStyle w:val="TableParagraph"/>
        <w:rPr>
          <w:sz w:val="20"/>
        </w:rPr>
        <w:sectPr w:rsidR="00A4284F">
          <w:type w:val="continuous"/>
          <w:pgSz w:w="11910" w:h="16390"/>
          <w:pgMar w:top="1120" w:right="141" w:bottom="1100" w:left="1275" w:header="0" w:footer="907" w:gutter="0"/>
          <w:cols w:space="720"/>
        </w:sectPr>
      </w:pPr>
    </w:p>
    <w:tbl>
      <w:tblPr>
        <w:tblStyle w:val="TableNormal"/>
        <w:tblW w:w="0" w:type="auto"/>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4"/>
        <w:gridCol w:w="2054"/>
        <w:gridCol w:w="2880"/>
        <w:gridCol w:w="1560"/>
        <w:gridCol w:w="1558"/>
      </w:tblGrid>
      <w:tr w:rsidR="00A4284F">
        <w:trPr>
          <w:trHeight w:val="924"/>
        </w:trPr>
        <w:tc>
          <w:tcPr>
            <w:tcW w:w="1694" w:type="dxa"/>
            <w:vMerge w:val="restart"/>
          </w:tcPr>
          <w:p w:rsidR="00A4284F" w:rsidRDefault="00A4284F">
            <w:pPr>
              <w:pStyle w:val="TableParagraph"/>
              <w:rPr>
                <w:sz w:val="20"/>
              </w:rPr>
            </w:pPr>
          </w:p>
        </w:tc>
        <w:tc>
          <w:tcPr>
            <w:tcW w:w="2054" w:type="dxa"/>
          </w:tcPr>
          <w:p w:rsidR="00A4284F" w:rsidRDefault="004E5E27">
            <w:pPr>
              <w:pStyle w:val="TableParagraph"/>
              <w:ind w:left="110"/>
              <w:rPr>
                <w:sz w:val="20"/>
              </w:rPr>
            </w:pPr>
            <w:r>
              <w:rPr>
                <w:sz w:val="20"/>
              </w:rPr>
              <w:t>педагогов</w:t>
            </w:r>
            <w:r>
              <w:rPr>
                <w:spacing w:val="-5"/>
                <w:sz w:val="20"/>
              </w:rPr>
              <w:t xml:space="preserve"> </w:t>
            </w:r>
            <w:r>
              <w:rPr>
                <w:sz w:val="20"/>
              </w:rPr>
              <w:t>с</w:t>
            </w:r>
            <w:r>
              <w:rPr>
                <w:spacing w:val="-5"/>
                <w:sz w:val="20"/>
              </w:rPr>
              <w:t xml:space="preserve"> </w:t>
            </w:r>
            <w:r>
              <w:rPr>
                <w:spacing w:val="-2"/>
                <w:sz w:val="20"/>
              </w:rPr>
              <w:t>детьми</w:t>
            </w:r>
          </w:p>
          <w:p w:rsidR="00A4284F" w:rsidRDefault="004E5E27">
            <w:pPr>
              <w:pStyle w:val="TableParagraph"/>
              <w:spacing w:before="1"/>
              <w:ind w:left="110"/>
              <w:rPr>
                <w:sz w:val="20"/>
              </w:rPr>
            </w:pPr>
            <w:r>
              <w:rPr>
                <w:sz w:val="20"/>
              </w:rPr>
              <w:t>«группы</w:t>
            </w:r>
            <w:r>
              <w:rPr>
                <w:spacing w:val="-7"/>
                <w:sz w:val="20"/>
              </w:rPr>
              <w:t xml:space="preserve"> </w:t>
            </w:r>
            <w:r>
              <w:rPr>
                <w:spacing w:val="-2"/>
                <w:sz w:val="20"/>
              </w:rPr>
              <w:t>риска»</w:t>
            </w:r>
          </w:p>
        </w:tc>
        <w:tc>
          <w:tcPr>
            <w:tcW w:w="2880" w:type="dxa"/>
          </w:tcPr>
          <w:p w:rsidR="00A4284F" w:rsidRDefault="004E5E27">
            <w:pPr>
              <w:pStyle w:val="TableParagraph"/>
              <w:spacing w:line="230" w:lineRule="exact"/>
              <w:ind w:left="108"/>
              <w:rPr>
                <w:sz w:val="20"/>
              </w:rPr>
            </w:pPr>
            <w:r>
              <w:rPr>
                <w:sz w:val="20"/>
              </w:rPr>
              <w:t>допускающих снижение качества образовательных результатов</w:t>
            </w:r>
            <w:r>
              <w:rPr>
                <w:spacing w:val="-13"/>
                <w:sz w:val="20"/>
              </w:rPr>
              <w:t xml:space="preserve"> </w:t>
            </w:r>
            <w:r>
              <w:rPr>
                <w:sz w:val="20"/>
              </w:rPr>
              <w:t>учащихся</w:t>
            </w:r>
            <w:r>
              <w:rPr>
                <w:spacing w:val="-12"/>
                <w:sz w:val="20"/>
              </w:rPr>
              <w:t xml:space="preserve"> </w:t>
            </w:r>
            <w:r>
              <w:rPr>
                <w:sz w:val="20"/>
              </w:rPr>
              <w:t xml:space="preserve">группы </w:t>
            </w:r>
            <w:r>
              <w:rPr>
                <w:spacing w:val="-2"/>
                <w:sz w:val="20"/>
              </w:rPr>
              <w:t>риска</w:t>
            </w:r>
          </w:p>
        </w:tc>
        <w:tc>
          <w:tcPr>
            <w:tcW w:w="1560" w:type="dxa"/>
          </w:tcPr>
          <w:p w:rsidR="00A4284F" w:rsidRDefault="00A4284F">
            <w:pPr>
              <w:pStyle w:val="TableParagraph"/>
              <w:rPr>
                <w:sz w:val="20"/>
              </w:rPr>
            </w:pPr>
          </w:p>
        </w:tc>
        <w:tc>
          <w:tcPr>
            <w:tcW w:w="1558" w:type="dxa"/>
          </w:tcPr>
          <w:p w:rsidR="00A4284F" w:rsidRDefault="00A4284F">
            <w:pPr>
              <w:pStyle w:val="TableParagraph"/>
              <w:rPr>
                <w:sz w:val="20"/>
              </w:rPr>
            </w:pPr>
          </w:p>
        </w:tc>
      </w:tr>
      <w:tr w:rsidR="00A4284F">
        <w:trPr>
          <w:trHeight w:val="1155"/>
        </w:trPr>
        <w:tc>
          <w:tcPr>
            <w:tcW w:w="1694" w:type="dxa"/>
            <w:vMerge/>
            <w:tcBorders>
              <w:top w:val="nil"/>
            </w:tcBorders>
          </w:tcPr>
          <w:p w:rsidR="00A4284F" w:rsidRDefault="00A4284F">
            <w:pPr>
              <w:rPr>
                <w:sz w:val="2"/>
                <w:szCs w:val="2"/>
              </w:rPr>
            </w:pPr>
          </w:p>
        </w:tc>
        <w:tc>
          <w:tcPr>
            <w:tcW w:w="2054" w:type="dxa"/>
            <w:vMerge w:val="restart"/>
          </w:tcPr>
          <w:p w:rsidR="00A4284F" w:rsidRDefault="004E5E27">
            <w:pPr>
              <w:pStyle w:val="TableParagraph"/>
              <w:ind w:left="110" w:right="140"/>
              <w:rPr>
                <w:sz w:val="20"/>
              </w:rPr>
            </w:pPr>
            <w:r>
              <w:rPr>
                <w:spacing w:val="-2"/>
                <w:sz w:val="20"/>
              </w:rPr>
              <w:t xml:space="preserve">Качество </w:t>
            </w:r>
            <w:r>
              <w:rPr>
                <w:sz w:val="20"/>
              </w:rPr>
              <w:t>организации</w:t>
            </w:r>
            <w:r>
              <w:rPr>
                <w:spacing w:val="-13"/>
                <w:sz w:val="20"/>
              </w:rPr>
              <w:t xml:space="preserve"> </w:t>
            </w:r>
            <w:r>
              <w:rPr>
                <w:sz w:val="20"/>
              </w:rPr>
              <w:t>занятий элективных</w:t>
            </w:r>
            <w:r>
              <w:rPr>
                <w:spacing w:val="-12"/>
                <w:sz w:val="20"/>
              </w:rPr>
              <w:t xml:space="preserve"> </w:t>
            </w:r>
            <w:r>
              <w:rPr>
                <w:sz w:val="20"/>
              </w:rPr>
              <w:t>курсов</w:t>
            </w:r>
            <w:r>
              <w:rPr>
                <w:spacing w:val="-12"/>
                <w:sz w:val="20"/>
              </w:rPr>
              <w:t xml:space="preserve"> </w:t>
            </w:r>
            <w:r>
              <w:rPr>
                <w:sz w:val="20"/>
              </w:rPr>
              <w:t xml:space="preserve">в </w:t>
            </w:r>
            <w:r>
              <w:rPr>
                <w:spacing w:val="-2"/>
                <w:sz w:val="20"/>
              </w:rPr>
              <w:t>предпрофильной подготовке</w:t>
            </w:r>
            <w:r>
              <w:rPr>
                <w:spacing w:val="40"/>
                <w:sz w:val="20"/>
              </w:rPr>
              <w:t xml:space="preserve"> </w:t>
            </w:r>
            <w:r>
              <w:rPr>
                <w:spacing w:val="-2"/>
                <w:sz w:val="20"/>
              </w:rPr>
              <w:t>учащихся</w:t>
            </w:r>
          </w:p>
        </w:tc>
        <w:tc>
          <w:tcPr>
            <w:tcW w:w="2880" w:type="dxa"/>
          </w:tcPr>
          <w:p w:rsidR="00A4284F" w:rsidRDefault="004E5E27">
            <w:pPr>
              <w:pStyle w:val="TableParagraph"/>
              <w:spacing w:line="232" w:lineRule="exact"/>
              <w:ind w:left="108" w:right="124"/>
              <w:rPr>
                <w:sz w:val="20"/>
              </w:rPr>
            </w:pPr>
            <w:r>
              <w:rPr>
                <w:sz w:val="20"/>
              </w:rPr>
              <w:t>Доля учителей из числа задействованных</w:t>
            </w:r>
            <w:r>
              <w:rPr>
                <w:spacing w:val="-13"/>
                <w:sz w:val="20"/>
              </w:rPr>
              <w:t xml:space="preserve"> </w:t>
            </w:r>
            <w:r>
              <w:rPr>
                <w:sz w:val="20"/>
              </w:rPr>
              <w:t>в</w:t>
            </w:r>
            <w:r>
              <w:rPr>
                <w:spacing w:val="-12"/>
                <w:sz w:val="20"/>
              </w:rPr>
              <w:t xml:space="preserve"> </w:t>
            </w:r>
            <w:r>
              <w:rPr>
                <w:sz w:val="20"/>
              </w:rPr>
              <w:t>реализации ППП,</w:t>
            </w:r>
            <w:r>
              <w:rPr>
                <w:spacing w:val="-13"/>
                <w:sz w:val="20"/>
              </w:rPr>
              <w:t xml:space="preserve"> </w:t>
            </w:r>
            <w:r>
              <w:rPr>
                <w:sz w:val="20"/>
              </w:rPr>
              <w:t>правильно</w:t>
            </w:r>
            <w:r>
              <w:rPr>
                <w:spacing w:val="-12"/>
                <w:sz w:val="20"/>
              </w:rPr>
              <w:t xml:space="preserve"> </w:t>
            </w:r>
            <w:r>
              <w:rPr>
                <w:sz w:val="20"/>
              </w:rPr>
              <w:t>понимающих основную цель и задачи ППП и ПО</w:t>
            </w:r>
          </w:p>
        </w:tc>
        <w:tc>
          <w:tcPr>
            <w:tcW w:w="1560" w:type="dxa"/>
          </w:tcPr>
          <w:p w:rsidR="00A4284F" w:rsidRDefault="004E5E27">
            <w:pPr>
              <w:pStyle w:val="TableParagraph"/>
              <w:ind w:left="14" w:right="2"/>
              <w:jc w:val="center"/>
              <w:rPr>
                <w:sz w:val="20"/>
              </w:rPr>
            </w:pPr>
            <w:r>
              <w:rPr>
                <w:spacing w:val="-4"/>
                <w:sz w:val="20"/>
              </w:rPr>
              <w:t>100%</w:t>
            </w:r>
          </w:p>
        </w:tc>
        <w:tc>
          <w:tcPr>
            <w:tcW w:w="1558" w:type="dxa"/>
          </w:tcPr>
          <w:p w:rsidR="00A4284F" w:rsidRDefault="00A4284F">
            <w:pPr>
              <w:pStyle w:val="TableParagraph"/>
              <w:rPr>
                <w:sz w:val="20"/>
              </w:rPr>
            </w:pPr>
          </w:p>
        </w:tc>
      </w:tr>
      <w:tr w:rsidR="00A4284F">
        <w:trPr>
          <w:trHeight w:val="1382"/>
        </w:trPr>
        <w:tc>
          <w:tcPr>
            <w:tcW w:w="1694" w:type="dxa"/>
            <w:vMerge/>
            <w:tcBorders>
              <w:top w:val="nil"/>
            </w:tcBorders>
          </w:tcPr>
          <w:p w:rsidR="00A4284F" w:rsidRDefault="00A4284F">
            <w:pPr>
              <w:rPr>
                <w:sz w:val="2"/>
                <w:szCs w:val="2"/>
              </w:rPr>
            </w:pPr>
          </w:p>
        </w:tc>
        <w:tc>
          <w:tcPr>
            <w:tcW w:w="2054" w:type="dxa"/>
            <w:vMerge/>
            <w:tcBorders>
              <w:top w:val="nil"/>
            </w:tcBorders>
          </w:tcPr>
          <w:p w:rsidR="00A4284F" w:rsidRDefault="00A4284F">
            <w:pPr>
              <w:rPr>
                <w:sz w:val="2"/>
                <w:szCs w:val="2"/>
              </w:rPr>
            </w:pPr>
          </w:p>
        </w:tc>
        <w:tc>
          <w:tcPr>
            <w:tcW w:w="2880" w:type="dxa"/>
          </w:tcPr>
          <w:p w:rsidR="00A4284F" w:rsidRDefault="004E5E27">
            <w:pPr>
              <w:pStyle w:val="TableParagraph"/>
              <w:ind w:left="108" w:right="76"/>
              <w:rPr>
                <w:sz w:val="20"/>
              </w:rPr>
            </w:pPr>
            <w:r>
              <w:rPr>
                <w:sz w:val="20"/>
              </w:rPr>
              <w:t>Доля учителей, проектирующих</w:t>
            </w:r>
            <w:r>
              <w:rPr>
                <w:spacing w:val="-13"/>
                <w:sz w:val="20"/>
              </w:rPr>
              <w:t xml:space="preserve"> </w:t>
            </w:r>
            <w:r>
              <w:rPr>
                <w:sz w:val="20"/>
              </w:rPr>
              <w:t>и</w:t>
            </w:r>
            <w:r>
              <w:rPr>
                <w:spacing w:val="-12"/>
                <w:sz w:val="20"/>
              </w:rPr>
              <w:t xml:space="preserve"> </w:t>
            </w:r>
            <w:r>
              <w:rPr>
                <w:sz w:val="20"/>
              </w:rPr>
              <w:t>проводящих занятия ЭК в соответствии с основными принципами</w:t>
            </w:r>
          </w:p>
          <w:p w:rsidR="00A4284F" w:rsidRDefault="004E5E27">
            <w:pPr>
              <w:pStyle w:val="TableParagraph"/>
              <w:spacing w:line="230" w:lineRule="atLeast"/>
              <w:ind w:left="108" w:right="616"/>
              <w:rPr>
                <w:sz w:val="20"/>
              </w:rPr>
            </w:pPr>
            <w:r>
              <w:rPr>
                <w:sz w:val="20"/>
              </w:rPr>
              <w:t>Концепции</w:t>
            </w:r>
            <w:r>
              <w:rPr>
                <w:spacing w:val="-13"/>
                <w:sz w:val="20"/>
              </w:rPr>
              <w:t xml:space="preserve"> </w:t>
            </w:r>
            <w:r>
              <w:rPr>
                <w:sz w:val="20"/>
              </w:rPr>
              <w:t xml:space="preserve">профильного </w:t>
            </w:r>
            <w:r>
              <w:rPr>
                <w:spacing w:val="-2"/>
                <w:sz w:val="20"/>
              </w:rPr>
              <w:t>обучения</w:t>
            </w:r>
          </w:p>
        </w:tc>
        <w:tc>
          <w:tcPr>
            <w:tcW w:w="1560" w:type="dxa"/>
          </w:tcPr>
          <w:p w:rsidR="00A4284F" w:rsidRDefault="004E5E27">
            <w:pPr>
              <w:pStyle w:val="TableParagraph"/>
              <w:spacing w:line="225" w:lineRule="exact"/>
              <w:ind w:left="14" w:right="2"/>
              <w:jc w:val="center"/>
              <w:rPr>
                <w:sz w:val="20"/>
              </w:rPr>
            </w:pPr>
            <w:r>
              <w:rPr>
                <w:spacing w:val="-4"/>
                <w:sz w:val="20"/>
              </w:rPr>
              <w:t>100%</w:t>
            </w:r>
          </w:p>
        </w:tc>
        <w:tc>
          <w:tcPr>
            <w:tcW w:w="1558" w:type="dxa"/>
          </w:tcPr>
          <w:p w:rsidR="00A4284F" w:rsidRDefault="00A4284F">
            <w:pPr>
              <w:pStyle w:val="TableParagraph"/>
              <w:rPr>
                <w:sz w:val="20"/>
              </w:rPr>
            </w:pPr>
          </w:p>
        </w:tc>
      </w:tr>
      <w:tr w:rsidR="00A4284F">
        <w:trPr>
          <w:trHeight w:val="923"/>
        </w:trPr>
        <w:tc>
          <w:tcPr>
            <w:tcW w:w="1694" w:type="dxa"/>
            <w:vMerge w:val="restart"/>
          </w:tcPr>
          <w:p w:rsidR="00A4284F" w:rsidRDefault="004E5E27">
            <w:pPr>
              <w:pStyle w:val="TableParagraph"/>
              <w:tabs>
                <w:tab w:val="left" w:pos="1480"/>
              </w:tabs>
              <w:ind w:left="109" w:right="94"/>
              <w:rPr>
                <w:sz w:val="20"/>
              </w:rPr>
            </w:pPr>
            <w:r>
              <w:rPr>
                <w:spacing w:val="-2"/>
                <w:sz w:val="20"/>
              </w:rPr>
              <w:t>Качество контроля</w:t>
            </w:r>
            <w:r>
              <w:rPr>
                <w:sz w:val="20"/>
              </w:rPr>
              <w:tab/>
            </w:r>
            <w:r>
              <w:rPr>
                <w:spacing w:val="-10"/>
                <w:sz w:val="20"/>
              </w:rPr>
              <w:t>и</w:t>
            </w:r>
            <w:r>
              <w:rPr>
                <w:spacing w:val="-2"/>
                <w:sz w:val="20"/>
              </w:rPr>
              <w:t xml:space="preserve"> оценивания образовательног </w:t>
            </w:r>
            <w:r>
              <w:rPr>
                <w:sz w:val="20"/>
              </w:rPr>
              <w:t>о процесса</w:t>
            </w:r>
          </w:p>
        </w:tc>
        <w:tc>
          <w:tcPr>
            <w:tcW w:w="2054" w:type="dxa"/>
          </w:tcPr>
          <w:p w:rsidR="00A4284F" w:rsidRDefault="004E5E27">
            <w:pPr>
              <w:pStyle w:val="TableParagraph"/>
              <w:ind w:left="110" w:right="110"/>
              <w:jc w:val="both"/>
              <w:rPr>
                <w:sz w:val="20"/>
              </w:rPr>
            </w:pPr>
            <w:r>
              <w:rPr>
                <w:sz w:val="20"/>
              </w:rPr>
              <w:t>Качество контроля и оценивания</w:t>
            </w:r>
            <w:r>
              <w:rPr>
                <w:spacing w:val="-13"/>
                <w:sz w:val="20"/>
              </w:rPr>
              <w:t xml:space="preserve"> </w:t>
            </w:r>
            <w:r>
              <w:rPr>
                <w:sz w:val="20"/>
              </w:rPr>
              <w:t xml:space="preserve">проектов </w:t>
            </w:r>
            <w:r>
              <w:rPr>
                <w:spacing w:val="-2"/>
                <w:sz w:val="20"/>
              </w:rPr>
              <w:t>уроков</w:t>
            </w:r>
          </w:p>
        </w:tc>
        <w:tc>
          <w:tcPr>
            <w:tcW w:w="2880" w:type="dxa"/>
          </w:tcPr>
          <w:p w:rsidR="00A4284F" w:rsidRDefault="004E5E27">
            <w:pPr>
              <w:pStyle w:val="TableParagraph"/>
              <w:spacing w:line="230" w:lineRule="exact"/>
              <w:ind w:left="108" w:right="433"/>
              <w:rPr>
                <w:sz w:val="20"/>
              </w:rPr>
            </w:pPr>
            <w:r>
              <w:rPr>
                <w:sz w:val="20"/>
              </w:rPr>
              <w:t>Доля учителей, прописывающих проекты уроков</w:t>
            </w:r>
            <w:r>
              <w:rPr>
                <w:spacing w:val="-13"/>
                <w:sz w:val="20"/>
              </w:rPr>
              <w:t xml:space="preserve"> </w:t>
            </w:r>
            <w:r>
              <w:rPr>
                <w:sz w:val="20"/>
              </w:rPr>
              <w:t>через</w:t>
            </w:r>
            <w:r>
              <w:rPr>
                <w:spacing w:val="-12"/>
                <w:sz w:val="20"/>
              </w:rPr>
              <w:t xml:space="preserve"> </w:t>
            </w:r>
            <w:r>
              <w:rPr>
                <w:sz w:val="20"/>
              </w:rPr>
              <w:t>деятельность учеников и учителя</w:t>
            </w:r>
          </w:p>
        </w:tc>
        <w:tc>
          <w:tcPr>
            <w:tcW w:w="1560" w:type="dxa"/>
          </w:tcPr>
          <w:p w:rsidR="00A4284F" w:rsidRDefault="004E5E27">
            <w:pPr>
              <w:pStyle w:val="TableParagraph"/>
              <w:spacing w:line="229" w:lineRule="exact"/>
              <w:ind w:left="14" w:right="2"/>
              <w:jc w:val="center"/>
              <w:rPr>
                <w:sz w:val="20"/>
              </w:rPr>
            </w:pPr>
            <w:r>
              <w:rPr>
                <w:spacing w:val="-5"/>
                <w:sz w:val="20"/>
              </w:rPr>
              <w:t>67%</w:t>
            </w:r>
          </w:p>
        </w:tc>
        <w:tc>
          <w:tcPr>
            <w:tcW w:w="1558" w:type="dxa"/>
          </w:tcPr>
          <w:p w:rsidR="00A4284F" w:rsidRDefault="00A4284F">
            <w:pPr>
              <w:pStyle w:val="TableParagraph"/>
              <w:rPr>
                <w:sz w:val="20"/>
              </w:rPr>
            </w:pPr>
          </w:p>
        </w:tc>
      </w:tr>
      <w:tr w:rsidR="00A4284F">
        <w:trPr>
          <w:trHeight w:val="470"/>
        </w:trPr>
        <w:tc>
          <w:tcPr>
            <w:tcW w:w="1694" w:type="dxa"/>
            <w:vMerge/>
            <w:tcBorders>
              <w:top w:val="nil"/>
            </w:tcBorders>
          </w:tcPr>
          <w:p w:rsidR="00A4284F" w:rsidRDefault="00A4284F">
            <w:pPr>
              <w:rPr>
                <w:sz w:val="2"/>
                <w:szCs w:val="2"/>
              </w:rPr>
            </w:pPr>
          </w:p>
        </w:tc>
        <w:tc>
          <w:tcPr>
            <w:tcW w:w="2054" w:type="dxa"/>
            <w:vMerge w:val="restart"/>
          </w:tcPr>
          <w:p w:rsidR="00A4284F" w:rsidRDefault="004E5E27">
            <w:pPr>
              <w:pStyle w:val="TableParagraph"/>
              <w:ind w:left="110" w:right="134"/>
              <w:jc w:val="both"/>
              <w:rPr>
                <w:sz w:val="20"/>
              </w:rPr>
            </w:pPr>
            <w:r>
              <w:rPr>
                <w:sz w:val="20"/>
              </w:rPr>
              <w:t>Качество</w:t>
            </w:r>
            <w:r>
              <w:rPr>
                <w:spacing w:val="-6"/>
                <w:sz w:val="20"/>
              </w:rPr>
              <w:t xml:space="preserve"> </w:t>
            </w:r>
            <w:r>
              <w:rPr>
                <w:sz w:val="20"/>
              </w:rPr>
              <w:t>контроля</w:t>
            </w:r>
            <w:r>
              <w:rPr>
                <w:spacing w:val="-7"/>
                <w:sz w:val="20"/>
              </w:rPr>
              <w:t xml:space="preserve"> </w:t>
            </w:r>
            <w:r>
              <w:rPr>
                <w:sz w:val="20"/>
              </w:rPr>
              <w:t>и оценивания</w:t>
            </w:r>
            <w:r>
              <w:rPr>
                <w:spacing w:val="-13"/>
                <w:sz w:val="20"/>
              </w:rPr>
              <w:t xml:space="preserve"> </w:t>
            </w:r>
            <w:r>
              <w:rPr>
                <w:sz w:val="20"/>
              </w:rPr>
              <w:t>работы</w:t>
            </w:r>
            <w:r>
              <w:rPr>
                <w:spacing w:val="-12"/>
                <w:sz w:val="20"/>
              </w:rPr>
              <w:t xml:space="preserve"> </w:t>
            </w:r>
            <w:r>
              <w:rPr>
                <w:sz w:val="20"/>
              </w:rPr>
              <w:t>с одаренными детьми</w:t>
            </w:r>
          </w:p>
        </w:tc>
        <w:tc>
          <w:tcPr>
            <w:tcW w:w="2880" w:type="dxa"/>
          </w:tcPr>
          <w:p w:rsidR="00A4284F" w:rsidRDefault="004E5E27">
            <w:pPr>
              <w:pStyle w:val="TableParagraph"/>
              <w:spacing w:line="232" w:lineRule="exact"/>
              <w:ind w:left="108"/>
              <w:rPr>
                <w:sz w:val="20"/>
              </w:rPr>
            </w:pPr>
            <w:r>
              <w:rPr>
                <w:sz w:val="20"/>
              </w:rPr>
              <w:t>Доля</w:t>
            </w:r>
            <w:r>
              <w:rPr>
                <w:spacing w:val="-13"/>
                <w:sz w:val="20"/>
              </w:rPr>
              <w:t xml:space="preserve"> </w:t>
            </w:r>
            <w:r>
              <w:rPr>
                <w:sz w:val="20"/>
              </w:rPr>
              <w:t>учеников</w:t>
            </w:r>
            <w:r>
              <w:rPr>
                <w:spacing w:val="-12"/>
                <w:sz w:val="20"/>
              </w:rPr>
              <w:t xml:space="preserve"> </w:t>
            </w:r>
            <w:r>
              <w:rPr>
                <w:sz w:val="20"/>
              </w:rPr>
              <w:t>–</w:t>
            </w:r>
            <w:r>
              <w:rPr>
                <w:spacing w:val="-13"/>
                <w:sz w:val="20"/>
              </w:rPr>
              <w:t xml:space="preserve"> </w:t>
            </w:r>
            <w:r>
              <w:rPr>
                <w:sz w:val="20"/>
              </w:rPr>
              <w:t>членов школьного НОУ</w:t>
            </w:r>
          </w:p>
        </w:tc>
        <w:tc>
          <w:tcPr>
            <w:tcW w:w="1560" w:type="dxa"/>
          </w:tcPr>
          <w:p w:rsidR="00A4284F" w:rsidRDefault="004E5E27">
            <w:pPr>
              <w:pStyle w:val="TableParagraph"/>
              <w:spacing w:line="229" w:lineRule="exact"/>
              <w:ind w:left="14" w:right="2"/>
              <w:jc w:val="center"/>
              <w:rPr>
                <w:sz w:val="20"/>
              </w:rPr>
            </w:pPr>
            <w:r>
              <w:rPr>
                <w:spacing w:val="-5"/>
                <w:sz w:val="20"/>
              </w:rPr>
              <w:t>25%</w:t>
            </w:r>
          </w:p>
        </w:tc>
        <w:tc>
          <w:tcPr>
            <w:tcW w:w="1558" w:type="dxa"/>
          </w:tcPr>
          <w:p w:rsidR="00A4284F" w:rsidRDefault="00A4284F">
            <w:pPr>
              <w:pStyle w:val="TableParagraph"/>
              <w:rPr>
                <w:sz w:val="20"/>
              </w:rPr>
            </w:pPr>
          </w:p>
        </w:tc>
      </w:tr>
      <w:tr w:rsidR="00A4284F">
        <w:trPr>
          <w:trHeight w:val="462"/>
        </w:trPr>
        <w:tc>
          <w:tcPr>
            <w:tcW w:w="1694" w:type="dxa"/>
            <w:vMerge/>
            <w:tcBorders>
              <w:top w:val="nil"/>
            </w:tcBorders>
          </w:tcPr>
          <w:p w:rsidR="00A4284F" w:rsidRDefault="00A4284F">
            <w:pPr>
              <w:rPr>
                <w:sz w:val="2"/>
                <w:szCs w:val="2"/>
              </w:rPr>
            </w:pPr>
          </w:p>
        </w:tc>
        <w:tc>
          <w:tcPr>
            <w:tcW w:w="2054" w:type="dxa"/>
            <w:vMerge/>
            <w:tcBorders>
              <w:top w:val="nil"/>
            </w:tcBorders>
          </w:tcPr>
          <w:p w:rsidR="00A4284F" w:rsidRDefault="00A4284F">
            <w:pPr>
              <w:rPr>
                <w:sz w:val="2"/>
                <w:szCs w:val="2"/>
              </w:rPr>
            </w:pPr>
          </w:p>
        </w:tc>
        <w:tc>
          <w:tcPr>
            <w:tcW w:w="2880" w:type="dxa"/>
          </w:tcPr>
          <w:p w:rsidR="00A4284F" w:rsidRDefault="004E5E27">
            <w:pPr>
              <w:pStyle w:val="TableParagraph"/>
              <w:spacing w:line="230" w:lineRule="exact"/>
              <w:ind w:left="108"/>
              <w:rPr>
                <w:sz w:val="20"/>
              </w:rPr>
            </w:pPr>
            <w:r>
              <w:rPr>
                <w:sz w:val="20"/>
              </w:rPr>
              <w:t>Доля</w:t>
            </w:r>
            <w:r>
              <w:rPr>
                <w:spacing w:val="-13"/>
                <w:sz w:val="20"/>
              </w:rPr>
              <w:t xml:space="preserve"> </w:t>
            </w:r>
            <w:r>
              <w:rPr>
                <w:sz w:val="20"/>
              </w:rPr>
              <w:t>учеников</w:t>
            </w:r>
            <w:r>
              <w:rPr>
                <w:spacing w:val="-12"/>
                <w:sz w:val="20"/>
              </w:rPr>
              <w:t xml:space="preserve"> </w:t>
            </w:r>
            <w:r>
              <w:rPr>
                <w:sz w:val="20"/>
              </w:rPr>
              <w:t>–</w:t>
            </w:r>
            <w:r>
              <w:rPr>
                <w:spacing w:val="-13"/>
                <w:sz w:val="20"/>
              </w:rPr>
              <w:t xml:space="preserve"> </w:t>
            </w:r>
            <w:r>
              <w:rPr>
                <w:sz w:val="20"/>
              </w:rPr>
              <w:t>участников школьных конкурсов</w:t>
            </w:r>
          </w:p>
        </w:tc>
        <w:tc>
          <w:tcPr>
            <w:tcW w:w="1560" w:type="dxa"/>
          </w:tcPr>
          <w:p w:rsidR="00A4284F" w:rsidRDefault="004E5E27">
            <w:pPr>
              <w:pStyle w:val="TableParagraph"/>
              <w:spacing w:line="229" w:lineRule="exact"/>
              <w:ind w:left="14" w:right="2"/>
              <w:jc w:val="center"/>
              <w:rPr>
                <w:sz w:val="20"/>
              </w:rPr>
            </w:pPr>
            <w:r>
              <w:rPr>
                <w:spacing w:val="-5"/>
                <w:sz w:val="20"/>
              </w:rPr>
              <w:t>69%</w:t>
            </w:r>
          </w:p>
        </w:tc>
        <w:tc>
          <w:tcPr>
            <w:tcW w:w="1558" w:type="dxa"/>
          </w:tcPr>
          <w:p w:rsidR="00A4284F" w:rsidRDefault="00A4284F">
            <w:pPr>
              <w:pStyle w:val="TableParagraph"/>
              <w:rPr>
                <w:sz w:val="20"/>
              </w:rPr>
            </w:pPr>
          </w:p>
        </w:tc>
      </w:tr>
      <w:tr w:rsidR="00A4284F">
        <w:trPr>
          <w:trHeight w:val="530"/>
        </w:trPr>
        <w:tc>
          <w:tcPr>
            <w:tcW w:w="1694" w:type="dxa"/>
            <w:vMerge/>
            <w:tcBorders>
              <w:top w:val="nil"/>
            </w:tcBorders>
          </w:tcPr>
          <w:p w:rsidR="00A4284F" w:rsidRDefault="00A4284F">
            <w:pPr>
              <w:rPr>
                <w:sz w:val="2"/>
                <w:szCs w:val="2"/>
              </w:rPr>
            </w:pPr>
          </w:p>
        </w:tc>
        <w:tc>
          <w:tcPr>
            <w:tcW w:w="2054" w:type="dxa"/>
            <w:vMerge/>
            <w:tcBorders>
              <w:top w:val="nil"/>
            </w:tcBorders>
          </w:tcPr>
          <w:p w:rsidR="00A4284F" w:rsidRDefault="00A4284F">
            <w:pPr>
              <w:rPr>
                <w:sz w:val="2"/>
                <w:szCs w:val="2"/>
              </w:rPr>
            </w:pPr>
          </w:p>
        </w:tc>
        <w:tc>
          <w:tcPr>
            <w:tcW w:w="2880" w:type="dxa"/>
          </w:tcPr>
          <w:p w:rsidR="00A4284F" w:rsidRDefault="004E5E27">
            <w:pPr>
              <w:pStyle w:val="TableParagraph"/>
              <w:ind w:left="108"/>
              <w:rPr>
                <w:sz w:val="20"/>
              </w:rPr>
            </w:pPr>
            <w:r>
              <w:rPr>
                <w:sz w:val="20"/>
              </w:rPr>
              <w:t>Доля</w:t>
            </w:r>
            <w:r>
              <w:rPr>
                <w:spacing w:val="-13"/>
                <w:sz w:val="20"/>
              </w:rPr>
              <w:t xml:space="preserve"> </w:t>
            </w:r>
            <w:r>
              <w:rPr>
                <w:sz w:val="20"/>
              </w:rPr>
              <w:t>учеников</w:t>
            </w:r>
            <w:r>
              <w:rPr>
                <w:spacing w:val="-12"/>
                <w:sz w:val="20"/>
              </w:rPr>
              <w:t xml:space="preserve"> </w:t>
            </w:r>
            <w:r>
              <w:rPr>
                <w:sz w:val="20"/>
              </w:rPr>
              <w:t>–</w:t>
            </w:r>
            <w:r>
              <w:rPr>
                <w:spacing w:val="-13"/>
                <w:sz w:val="20"/>
              </w:rPr>
              <w:t xml:space="preserve"> </w:t>
            </w:r>
            <w:r>
              <w:rPr>
                <w:sz w:val="20"/>
              </w:rPr>
              <w:t>участников городских конкурсов</w:t>
            </w:r>
          </w:p>
        </w:tc>
        <w:tc>
          <w:tcPr>
            <w:tcW w:w="1560" w:type="dxa"/>
          </w:tcPr>
          <w:p w:rsidR="00A4284F" w:rsidRDefault="004E5E27">
            <w:pPr>
              <w:pStyle w:val="TableParagraph"/>
              <w:spacing w:line="229" w:lineRule="exact"/>
              <w:ind w:left="14" w:right="2"/>
              <w:jc w:val="center"/>
              <w:rPr>
                <w:sz w:val="20"/>
              </w:rPr>
            </w:pPr>
            <w:r>
              <w:rPr>
                <w:spacing w:val="-5"/>
                <w:sz w:val="20"/>
              </w:rPr>
              <w:t>25%</w:t>
            </w:r>
          </w:p>
        </w:tc>
        <w:tc>
          <w:tcPr>
            <w:tcW w:w="1558" w:type="dxa"/>
          </w:tcPr>
          <w:p w:rsidR="00A4284F" w:rsidRDefault="00A4284F">
            <w:pPr>
              <w:pStyle w:val="TableParagraph"/>
              <w:rPr>
                <w:sz w:val="20"/>
              </w:rPr>
            </w:pPr>
          </w:p>
        </w:tc>
      </w:tr>
      <w:tr w:rsidR="00A4284F">
        <w:trPr>
          <w:trHeight w:val="692"/>
        </w:trPr>
        <w:tc>
          <w:tcPr>
            <w:tcW w:w="1694" w:type="dxa"/>
            <w:vMerge/>
            <w:tcBorders>
              <w:top w:val="nil"/>
            </w:tcBorders>
          </w:tcPr>
          <w:p w:rsidR="00A4284F" w:rsidRDefault="00A4284F">
            <w:pPr>
              <w:rPr>
                <w:sz w:val="2"/>
                <w:szCs w:val="2"/>
              </w:rPr>
            </w:pPr>
          </w:p>
        </w:tc>
        <w:tc>
          <w:tcPr>
            <w:tcW w:w="2054" w:type="dxa"/>
            <w:vMerge/>
            <w:tcBorders>
              <w:top w:val="nil"/>
            </w:tcBorders>
          </w:tcPr>
          <w:p w:rsidR="00A4284F" w:rsidRDefault="00A4284F">
            <w:pPr>
              <w:rPr>
                <w:sz w:val="2"/>
                <w:szCs w:val="2"/>
              </w:rPr>
            </w:pPr>
          </w:p>
        </w:tc>
        <w:tc>
          <w:tcPr>
            <w:tcW w:w="2880" w:type="dxa"/>
          </w:tcPr>
          <w:p w:rsidR="00A4284F" w:rsidRDefault="004E5E27">
            <w:pPr>
              <w:pStyle w:val="TableParagraph"/>
              <w:spacing w:line="232" w:lineRule="exact"/>
              <w:ind w:left="108"/>
              <w:rPr>
                <w:sz w:val="20"/>
              </w:rPr>
            </w:pPr>
            <w:r>
              <w:rPr>
                <w:sz w:val="20"/>
              </w:rPr>
              <w:t>Доля</w:t>
            </w:r>
            <w:r>
              <w:rPr>
                <w:spacing w:val="-13"/>
                <w:sz w:val="20"/>
              </w:rPr>
              <w:t xml:space="preserve"> </w:t>
            </w:r>
            <w:r>
              <w:rPr>
                <w:sz w:val="20"/>
              </w:rPr>
              <w:t>учеников</w:t>
            </w:r>
            <w:r>
              <w:rPr>
                <w:spacing w:val="-12"/>
                <w:sz w:val="20"/>
              </w:rPr>
              <w:t xml:space="preserve"> </w:t>
            </w:r>
            <w:r>
              <w:rPr>
                <w:sz w:val="20"/>
              </w:rPr>
              <w:t>–</w:t>
            </w:r>
            <w:r>
              <w:rPr>
                <w:spacing w:val="-13"/>
                <w:sz w:val="20"/>
              </w:rPr>
              <w:t xml:space="preserve"> </w:t>
            </w:r>
            <w:r>
              <w:rPr>
                <w:sz w:val="20"/>
              </w:rPr>
              <w:t xml:space="preserve">участников краевых и всероссийских </w:t>
            </w:r>
            <w:r>
              <w:rPr>
                <w:spacing w:val="-2"/>
                <w:sz w:val="20"/>
              </w:rPr>
              <w:t>конкурсов</w:t>
            </w:r>
          </w:p>
        </w:tc>
        <w:tc>
          <w:tcPr>
            <w:tcW w:w="1560" w:type="dxa"/>
          </w:tcPr>
          <w:p w:rsidR="00A4284F" w:rsidRDefault="004E5E27">
            <w:pPr>
              <w:pStyle w:val="TableParagraph"/>
              <w:spacing w:line="229" w:lineRule="exact"/>
              <w:ind w:left="14" w:right="2"/>
              <w:jc w:val="center"/>
              <w:rPr>
                <w:sz w:val="20"/>
              </w:rPr>
            </w:pPr>
            <w:r>
              <w:rPr>
                <w:spacing w:val="-5"/>
                <w:sz w:val="20"/>
              </w:rPr>
              <w:t>25%</w:t>
            </w:r>
          </w:p>
        </w:tc>
        <w:tc>
          <w:tcPr>
            <w:tcW w:w="1558" w:type="dxa"/>
          </w:tcPr>
          <w:p w:rsidR="00A4284F" w:rsidRDefault="00A4284F">
            <w:pPr>
              <w:pStyle w:val="TableParagraph"/>
              <w:rPr>
                <w:sz w:val="20"/>
              </w:rPr>
            </w:pPr>
          </w:p>
        </w:tc>
      </w:tr>
      <w:tr w:rsidR="00A4284F">
        <w:trPr>
          <w:trHeight w:val="689"/>
        </w:trPr>
        <w:tc>
          <w:tcPr>
            <w:tcW w:w="1694" w:type="dxa"/>
            <w:vMerge/>
            <w:tcBorders>
              <w:top w:val="nil"/>
            </w:tcBorders>
          </w:tcPr>
          <w:p w:rsidR="00A4284F" w:rsidRDefault="00A4284F">
            <w:pPr>
              <w:rPr>
                <w:sz w:val="2"/>
                <w:szCs w:val="2"/>
              </w:rPr>
            </w:pPr>
          </w:p>
        </w:tc>
        <w:tc>
          <w:tcPr>
            <w:tcW w:w="2054" w:type="dxa"/>
            <w:vMerge/>
            <w:tcBorders>
              <w:top w:val="nil"/>
            </w:tcBorders>
          </w:tcPr>
          <w:p w:rsidR="00A4284F" w:rsidRDefault="00A4284F">
            <w:pPr>
              <w:rPr>
                <w:sz w:val="2"/>
                <w:szCs w:val="2"/>
              </w:rPr>
            </w:pPr>
          </w:p>
        </w:tc>
        <w:tc>
          <w:tcPr>
            <w:tcW w:w="2880" w:type="dxa"/>
          </w:tcPr>
          <w:p w:rsidR="00A4284F" w:rsidRDefault="004E5E27">
            <w:pPr>
              <w:pStyle w:val="TableParagraph"/>
              <w:ind w:left="108"/>
              <w:rPr>
                <w:sz w:val="20"/>
              </w:rPr>
            </w:pPr>
            <w:r>
              <w:rPr>
                <w:sz w:val="20"/>
              </w:rPr>
              <w:t>Доля</w:t>
            </w:r>
            <w:r>
              <w:rPr>
                <w:spacing w:val="-13"/>
                <w:sz w:val="20"/>
              </w:rPr>
              <w:t xml:space="preserve"> </w:t>
            </w:r>
            <w:r>
              <w:rPr>
                <w:sz w:val="20"/>
              </w:rPr>
              <w:t>учащихся</w:t>
            </w:r>
            <w:r>
              <w:rPr>
                <w:spacing w:val="-12"/>
                <w:sz w:val="20"/>
              </w:rPr>
              <w:t xml:space="preserve"> </w:t>
            </w:r>
            <w:r>
              <w:rPr>
                <w:sz w:val="20"/>
              </w:rPr>
              <w:t>–</w:t>
            </w:r>
            <w:r>
              <w:rPr>
                <w:spacing w:val="-13"/>
                <w:sz w:val="20"/>
              </w:rPr>
              <w:t xml:space="preserve"> </w:t>
            </w:r>
            <w:r>
              <w:rPr>
                <w:sz w:val="20"/>
              </w:rPr>
              <w:t>победителей предметных олимпиад на</w:t>
            </w:r>
          </w:p>
          <w:p w:rsidR="00A4284F" w:rsidRDefault="004E5E27">
            <w:pPr>
              <w:pStyle w:val="TableParagraph"/>
              <w:spacing w:line="212" w:lineRule="exact"/>
              <w:ind w:left="108"/>
              <w:rPr>
                <w:sz w:val="20"/>
              </w:rPr>
            </w:pPr>
            <w:r>
              <w:rPr>
                <w:sz w:val="20"/>
              </w:rPr>
              <w:t>уровне</w:t>
            </w:r>
            <w:r>
              <w:rPr>
                <w:spacing w:val="-6"/>
                <w:sz w:val="20"/>
              </w:rPr>
              <w:t xml:space="preserve"> </w:t>
            </w:r>
            <w:r>
              <w:rPr>
                <w:spacing w:val="-2"/>
                <w:sz w:val="20"/>
              </w:rPr>
              <w:t>города</w:t>
            </w:r>
          </w:p>
        </w:tc>
        <w:tc>
          <w:tcPr>
            <w:tcW w:w="1560" w:type="dxa"/>
          </w:tcPr>
          <w:p w:rsidR="00A4284F" w:rsidRDefault="004E5E27">
            <w:pPr>
              <w:pStyle w:val="TableParagraph"/>
              <w:ind w:left="261" w:firstLine="184"/>
              <w:rPr>
                <w:sz w:val="20"/>
              </w:rPr>
            </w:pPr>
            <w:r>
              <w:rPr>
                <w:sz w:val="20"/>
              </w:rPr>
              <w:t xml:space="preserve">30% (от </w:t>
            </w:r>
            <w:r>
              <w:rPr>
                <w:spacing w:val="-2"/>
                <w:sz w:val="20"/>
              </w:rPr>
              <w:t>участников)</w:t>
            </w:r>
          </w:p>
        </w:tc>
        <w:tc>
          <w:tcPr>
            <w:tcW w:w="1558" w:type="dxa"/>
          </w:tcPr>
          <w:p w:rsidR="00A4284F" w:rsidRDefault="00A4284F">
            <w:pPr>
              <w:pStyle w:val="TableParagraph"/>
              <w:rPr>
                <w:sz w:val="20"/>
              </w:rPr>
            </w:pPr>
          </w:p>
        </w:tc>
      </w:tr>
      <w:tr w:rsidR="00A4284F">
        <w:trPr>
          <w:trHeight w:val="860"/>
        </w:trPr>
        <w:tc>
          <w:tcPr>
            <w:tcW w:w="1694" w:type="dxa"/>
            <w:vMerge/>
            <w:tcBorders>
              <w:top w:val="nil"/>
            </w:tcBorders>
          </w:tcPr>
          <w:p w:rsidR="00A4284F" w:rsidRDefault="00A4284F">
            <w:pPr>
              <w:rPr>
                <w:sz w:val="2"/>
                <w:szCs w:val="2"/>
              </w:rPr>
            </w:pPr>
          </w:p>
        </w:tc>
        <w:tc>
          <w:tcPr>
            <w:tcW w:w="2054" w:type="dxa"/>
            <w:vMerge/>
            <w:tcBorders>
              <w:top w:val="nil"/>
            </w:tcBorders>
          </w:tcPr>
          <w:p w:rsidR="00A4284F" w:rsidRDefault="00A4284F">
            <w:pPr>
              <w:rPr>
                <w:sz w:val="2"/>
                <w:szCs w:val="2"/>
              </w:rPr>
            </w:pPr>
          </w:p>
        </w:tc>
        <w:tc>
          <w:tcPr>
            <w:tcW w:w="2880" w:type="dxa"/>
          </w:tcPr>
          <w:p w:rsidR="00A4284F" w:rsidRDefault="004E5E27">
            <w:pPr>
              <w:pStyle w:val="TableParagraph"/>
              <w:ind w:left="108" w:right="185"/>
              <w:rPr>
                <w:sz w:val="20"/>
              </w:rPr>
            </w:pPr>
            <w:r>
              <w:rPr>
                <w:sz w:val="20"/>
              </w:rPr>
              <w:t>Доля</w:t>
            </w:r>
            <w:r>
              <w:rPr>
                <w:spacing w:val="-13"/>
                <w:sz w:val="20"/>
              </w:rPr>
              <w:t xml:space="preserve"> </w:t>
            </w:r>
            <w:r>
              <w:rPr>
                <w:sz w:val="20"/>
              </w:rPr>
              <w:t>учеников</w:t>
            </w:r>
            <w:r>
              <w:rPr>
                <w:spacing w:val="-12"/>
                <w:sz w:val="20"/>
              </w:rPr>
              <w:t xml:space="preserve"> </w:t>
            </w:r>
            <w:r>
              <w:rPr>
                <w:sz w:val="20"/>
              </w:rPr>
              <w:t>–</w:t>
            </w:r>
            <w:r>
              <w:rPr>
                <w:spacing w:val="-13"/>
                <w:sz w:val="20"/>
              </w:rPr>
              <w:t xml:space="preserve"> </w:t>
            </w:r>
            <w:r>
              <w:rPr>
                <w:sz w:val="20"/>
              </w:rPr>
              <w:t>победителей и призеров конкурсов исследовательских проектов</w:t>
            </w:r>
          </w:p>
        </w:tc>
        <w:tc>
          <w:tcPr>
            <w:tcW w:w="1560" w:type="dxa"/>
          </w:tcPr>
          <w:p w:rsidR="00A4284F" w:rsidRDefault="004E5E27">
            <w:pPr>
              <w:pStyle w:val="TableParagraph"/>
              <w:spacing w:line="229" w:lineRule="exact"/>
              <w:ind w:left="14" w:right="2"/>
              <w:jc w:val="center"/>
              <w:rPr>
                <w:sz w:val="20"/>
              </w:rPr>
            </w:pPr>
            <w:r>
              <w:rPr>
                <w:spacing w:val="-5"/>
                <w:sz w:val="20"/>
              </w:rPr>
              <w:t>10%</w:t>
            </w:r>
          </w:p>
        </w:tc>
        <w:tc>
          <w:tcPr>
            <w:tcW w:w="1558" w:type="dxa"/>
          </w:tcPr>
          <w:p w:rsidR="00A4284F" w:rsidRDefault="00A4284F">
            <w:pPr>
              <w:pStyle w:val="TableParagraph"/>
              <w:rPr>
                <w:sz w:val="20"/>
              </w:rPr>
            </w:pPr>
          </w:p>
        </w:tc>
      </w:tr>
      <w:tr w:rsidR="00A4284F">
        <w:trPr>
          <w:trHeight w:val="1386"/>
        </w:trPr>
        <w:tc>
          <w:tcPr>
            <w:tcW w:w="1694" w:type="dxa"/>
            <w:vMerge/>
            <w:tcBorders>
              <w:top w:val="nil"/>
            </w:tcBorders>
          </w:tcPr>
          <w:p w:rsidR="00A4284F" w:rsidRDefault="00A4284F">
            <w:pPr>
              <w:rPr>
                <w:sz w:val="2"/>
                <w:szCs w:val="2"/>
              </w:rPr>
            </w:pPr>
          </w:p>
        </w:tc>
        <w:tc>
          <w:tcPr>
            <w:tcW w:w="2054" w:type="dxa"/>
            <w:vMerge/>
            <w:tcBorders>
              <w:top w:val="nil"/>
            </w:tcBorders>
          </w:tcPr>
          <w:p w:rsidR="00A4284F" w:rsidRDefault="00A4284F">
            <w:pPr>
              <w:rPr>
                <w:sz w:val="2"/>
                <w:szCs w:val="2"/>
              </w:rPr>
            </w:pPr>
          </w:p>
        </w:tc>
        <w:tc>
          <w:tcPr>
            <w:tcW w:w="2880" w:type="dxa"/>
          </w:tcPr>
          <w:p w:rsidR="00A4284F" w:rsidRDefault="004E5E27">
            <w:pPr>
              <w:pStyle w:val="TableParagraph"/>
              <w:spacing w:line="232" w:lineRule="exact"/>
              <w:ind w:left="108" w:right="127"/>
              <w:rPr>
                <w:sz w:val="20"/>
              </w:rPr>
            </w:pPr>
            <w:r>
              <w:rPr>
                <w:sz w:val="20"/>
              </w:rPr>
              <w:t>Доля учеников из группы риска, показывающие стабильность или положительную динамику предметных,</w:t>
            </w:r>
            <w:r>
              <w:rPr>
                <w:spacing w:val="-13"/>
                <w:sz w:val="20"/>
              </w:rPr>
              <w:t xml:space="preserve"> </w:t>
            </w:r>
            <w:r>
              <w:rPr>
                <w:sz w:val="20"/>
              </w:rPr>
              <w:t>общепредметных и ключевых компетенций</w:t>
            </w:r>
          </w:p>
        </w:tc>
        <w:tc>
          <w:tcPr>
            <w:tcW w:w="1560" w:type="dxa"/>
          </w:tcPr>
          <w:p w:rsidR="00A4284F" w:rsidRDefault="004E5E27">
            <w:pPr>
              <w:pStyle w:val="TableParagraph"/>
              <w:spacing w:line="229" w:lineRule="exact"/>
              <w:ind w:left="14" w:right="2"/>
              <w:jc w:val="center"/>
              <w:rPr>
                <w:sz w:val="20"/>
              </w:rPr>
            </w:pPr>
            <w:r>
              <w:rPr>
                <w:spacing w:val="-4"/>
                <w:sz w:val="20"/>
              </w:rPr>
              <w:t>100%</w:t>
            </w:r>
          </w:p>
        </w:tc>
        <w:tc>
          <w:tcPr>
            <w:tcW w:w="1558" w:type="dxa"/>
          </w:tcPr>
          <w:p w:rsidR="00A4284F" w:rsidRDefault="00A4284F">
            <w:pPr>
              <w:pStyle w:val="TableParagraph"/>
              <w:rPr>
                <w:sz w:val="20"/>
              </w:rPr>
            </w:pPr>
          </w:p>
        </w:tc>
      </w:tr>
      <w:tr w:rsidR="00A4284F">
        <w:trPr>
          <w:trHeight w:val="224"/>
        </w:trPr>
        <w:tc>
          <w:tcPr>
            <w:tcW w:w="9746" w:type="dxa"/>
            <w:gridSpan w:val="5"/>
          </w:tcPr>
          <w:p w:rsidR="00A4284F" w:rsidRDefault="004E5E27">
            <w:pPr>
              <w:pStyle w:val="TableParagraph"/>
              <w:spacing w:line="204" w:lineRule="exact"/>
              <w:ind w:left="14"/>
              <w:jc w:val="center"/>
              <w:rPr>
                <w:b/>
                <w:sz w:val="20"/>
              </w:rPr>
            </w:pPr>
            <w:r>
              <w:rPr>
                <w:b/>
                <w:sz w:val="20"/>
              </w:rPr>
              <w:t xml:space="preserve">Качество образовательных </w:t>
            </w:r>
            <w:r>
              <w:rPr>
                <w:b/>
                <w:spacing w:val="-2"/>
                <w:sz w:val="20"/>
              </w:rPr>
              <w:t>результатов</w:t>
            </w:r>
          </w:p>
        </w:tc>
      </w:tr>
      <w:tr w:rsidR="00A4284F">
        <w:trPr>
          <w:trHeight w:val="923"/>
        </w:trPr>
        <w:tc>
          <w:tcPr>
            <w:tcW w:w="1694" w:type="dxa"/>
          </w:tcPr>
          <w:p w:rsidR="00A4284F" w:rsidRDefault="004E5E27">
            <w:pPr>
              <w:pStyle w:val="TableParagraph"/>
              <w:spacing w:line="230" w:lineRule="exact"/>
              <w:ind w:left="109"/>
              <w:rPr>
                <w:sz w:val="20"/>
              </w:rPr>
            </w:pPr>
            <w:r>
              <w:rPr>
                <w:spacing w:val="-2"/>
                <w:sz w:val="20"/>
              </w:rPr>
              <w:t xml:space="preserve">Качество освоенных предметных </w:t>
            </w:r>
            <w:r>
              <w:rPr>
                <w:sz w:val="20"/>
              </w:rPr>
              <w:t>знаний</w:t>
            </w:r>
            <w:r>
              <w:rPr>
                <w:spacing w:val="-13"/>
                <w:sz w:val="20"/>
              </w:rPr>
              <w:t xml:space="preserve"> </w:t>
            </w:r>
            <w:r>
              <w:rPr>
                <w:sz w:val="20"/>
              </w:rPr>
              <w:t>и</w:t>
            </w:r>
            <w:r>
              <w:rPr>
                <w:spacing w:val="-12"/>
                <w:sz w:val="20"/>
              </w:rPr>
              <w:t xml:space="preserve"> </w:t>
            </w:r>
            <w:r>
              <w:rPr>
                <w:sz w:val="20"/>
              </w:rPr>
              <w:t>умений</w:t>
            </w:r>
          </w:p>
        </w:tc>
        <w:tc>
          <w:tcPr>
            <w:tcW w:w="2054" w:type="dxa"/>
          </w:tcPr>
          <w:p w:rsidR="00A4284F" w:rsidRDefault="004E5E27">
            <w:pPr>
              <w:pStyle w:val="TableParagraph"/>
              <w:spacing w:line="230" w:lineRule="exact"/>
              <w:ind w:left="110" w:right="498"/>
              <w:rPr>
                <w:sz w:val="20"/>
              </w:rPr>
            </w:pPr>
            <w:r>
              <w:rPr>
                <w:sz w:val="20"/>
              </w:rPr>
              <w:t>Качество</w:t>
            </w:r>
            <w:r>
              <w:rPr>
                <w:spacing w:val="-13"/>
                <w:sz w:val="20"/>
              </w:rPr>
              <w:t xml:space="preserve"> </w:t>
            </w:r>
            <w:r>
              <w:rPr>
                <w:sz w:val="20"/>
              </w:rPr>
              <w:t xml:space="preserve">знаний </w:t>
            </w:r>
            <w:r>
              <w:rPr>
                <w:spacing w:val="-2"/>
                <w:sz w:val="20"/>
              </w:rPr>
              <w:t xml:space="preserve">фактического </w:t>
            </w:r>
            <w:r>
              <w:rPr>
                <w:sz w:val="20"/>
              </w:rPr>
              <w:t xml:space="preserve">материала по </w:t>
            </w:r>
            <w:r>
              <w:rPr>
                <w:spacing w:val="-2"/>
                <w:sz w:val="20"/>
              </w:rPr>
              <w:t>предмету</w:t>
            </w:r>
          </w:p>
        </w:tc>
        <w:tc>
          <w:tcPr>
            <w:tcW w:w="2880" w:type="dxa"/>
          </w:tcPr>
          <w:p w:rsidR="00A4284F" w:rsidRDefault="004E5E27">
            <w:pPr>
              <w:pStyle w:val="TableParagraph"/>
              <w:ind w:left="108"/>
              <w:rPr>
                <w:sz w:val="20"/>
              </w:rPr>
            </w:pPr>
            <w:r>
              <w:rPr>
                <w:sz w:val="20"/>
              </w:rPr>
              <w:t>Доля</w:t>
            </w:r>
            <w:r>
              <w:rPr>
                <w:spacing w:val="-13"/>
                <w:sz w:val="20"/>
              </w:rPr>
              <w:t xml:space="preserve"> </w:t>
            </w:r>
            <w:r>
              <w:rPr>
                <w:sz w:val="20"/>
              </w:rPr>
              <w:t>учащихся,</w:t>
            </w:r>
            <w:r>
              <w:rPr>
                <w:spacing w:val="-12"/>
                <w:sz w:val="20"/>
              </w:rPr>
              <w:t xml:space="preserve"> </w:t>
            </w:r>
            <w:r>
              <w:rPr>
                <w:sz w:val="20"/>
              </w:rPr>
              <w:t>освоивших программу на уровне требований стандарта</w:t>
            </w:r>
          </w:p>
        </w:tc>
        <w:tc>
          <w:tcPr>
            <w:tcW w:w="1560" w:type="dxa"/>
          </w:tcPr>
          <w:p w:rsidR="00A4284F" w:rsidRDefault="004E5E27">
            <w:pPr>
              <w:pStyle w:val="TableParagraph"/>
              <w:ind w:left="14" w:right="2"/>
              <w:jc w:val="center"/>
              <w:rPr>
                <w:sz w:val="20"/>
              </w:rPr>
            </w:pPr>
            <w:r>
              <w:rPr>
                <w:spacing w:val="-4"/>
                <w:sz w:val="20"/>
              </w:rPr>
              <w:t>100%</w:t>
            </w:r>
          </w:p>
        </w:tc>
        <w:tc>
          <w:tcPr>
            <w:tcW w:w="1558" w:type="dxa"/>
          </w:tcPr>
          <w:p w:rsidR="00A4284F" w:rsidRDefault="00A4284F">
            <w:pPr>
              <w:pStyle w:val="TableParagraph"/>
              <w:rPr>
                <w:sz w:val="20"/>
              </w:rPr>
            </w:pPr>
          </w:p>
        </w:tc>
      </w:tr>
    </w:tbl>
    <w:p w:rsidR="00A4284F" w:rsidRDefault="00A4284F">
      <w:pPr>
        <w:pStyle w:val="a3"/>
        <w:spacing w:before="14"/>
        <w:ind w:left="0"/>
        <w:jc w:val="left"/>
        <w:rPr>
          <w:b/>
        </w:rPr>
      </w:pPr>
    </w:p>
    <w:p w:rsidR="00A4284F" w:rsidRDefault="004E5E27">
      <w:pPr>
        <w:pStyle w:val="a3"/>
        <w:ind w:right="715" w:firstLine="709"/>
      </w:pPr>
      <w:r>
        <w:t>Результаты оценки ООП прикладываются к протоколу согласования программы с Управляющим советом.</w:t>
      </w:r>
    </w:p>
    <w:p w:rsidR="00A4284F" w:rsidRDefault="004E5E27">
      <w:pPr>
        <w:pStyle w:val="a3"/>
        <w:ind w:right="713" w:firstLine="709"/>
      </w:pPr>
      <w:r>
        <w:t xml:space="preserve">В случае внесения в ООП изменений и дополнений проводится оценка этих изменений и дополнений на предмет соответствия требованиям ФГОС соответствующего уровня общего </w:t>
      </w:r>
      <w:r>
        <w:rPr>
          <w:spacing w:val="-2"/>
        </w:rPr>
        <w:t>образования.</w:t>
      </w:r>
    </w:p>
    <w:p w:rsidR="00A4284F" w:rsidRDefault="004E5E27">
      <w:pPr>
        <w:pStyle w:val="a3"/>
        <w:ind w:right="718" w:firstLine="709"/>
      </w:pPr>
      <w:r>
        <w:t>Оценка дополнительных общеразвивающих программ проводится только на этапе их внесения в реестр дополнительных общеразвивающих программ по параметрам:</w:t>
      </w:r>
    </w:p>
    <w:p w:rsidR="00A4284F" w:rsidRDefault="004E5E27" w:rsidP="00D7785A">
      <w:pPr>
        <w:pStyle w:val="a4"/>
        <w:numPr>
          <w:ilvl w:val="0"/>
          <w:numId w:val="213"/>
        </w:numPr>
        <w:tabs>
          <w:tab w:val="left" w:pos="1445"/>
        </w:tabs>
        <w:ind w:right="717" w:firstLine="709"/>
      </w:pPr>
      <w:r>
        <w:t>соответствие тематики программы запросу потребителей/наличие документов, подтверждающих этот запрос;</w:t>
      </w:r>
    </w:p>
    <w:p w:rsidR="00A4284F" w:rsidRDefault="004E5E27" w:rsidP="00D7785A">
      <w:pPr>
        <w:pStyle w:val="a4"/>
        <w:numPr>
          <w:ilvl w:val="0"/>
          <w:numId w:val="213"/>
        </w:numPr>
        <w:tabs>
          <w:tab w:val="left" w:pos="1393"/>
        </w:tabs>
        <w:ind w:right="712" w:firstLine="709"/>
      </w:pPr>
      <w:r>
        <w:t xml:space="preserve">соответствие содержания программы заявленному направлению дополнительного </w:t>
      </w:r>
      <w:r>
        <w:rPr>
          <w:spacing w:val="-2"/>
        </w:rPr>
        <w:t>образования</w:t>
      </w:r>
    </w:p>
    <w:p w:rsidR="00A4284F" w:rsidRDefault="00A4284F">
      <w:pPr>
        <w:pStyle w:val="a4"/>
        <w:sectPr w:rsidR="00A4284F">
          <w:type w:val="continuous"/>
          <w:pgSz w:w="11910" w:h="16390"/>
          <w:pgMar w:top="1120" w:right="141" w:bottom="1180" w:left="1275" w:header="0" w:footer="907" w:gutter="0"/>
          <w:cols w:space="720"/>
        </w:sectPr>
      </w:pPr>
    </w:p>
    <w:p w:rsidR="00A4284F" w:rsidRDefault="004E5E27" w:rsidP="00D7785A">
      <w:pPr>
        <w:pStyle w:val="a4"/>
        <w:numPr>
          <w:ilvl w:val="0"/>
          <w:numId w:val="213"/>
        </w:numPr>
        <w:tabs>
          <w:tab w:val="left" w:pos="1305"/>
        </w:tabs>
        <w:spacing w:before="70"/>
        <w:ind w:right="721" w:firstLine="709"/>
      </w:pPr>
      <w:r>
        <w:lastRenderedPageBreak/>
        <w:t xml:space="preserve">соответствие структуры и содержания программы региональным требованиям (при их </w:t>
      </w:r>
      <w:r>
        <w:rPr>
          <w:spacing w:val="-2"/>
        </w:rPr>
        <w:t>наличии).</w:t>
      </w:r>
    </w:p>
    <w:p w:rsidR="00A4284F" w:rsidRDefault="004E5E27">
      <w:pPr>
        <w:pStyle w:val="4"/>
      </w:pPr>
      <w:r>
        <w:t>Оценка</w:t>
      </w:r>
      <w:r>
        <w:rPr>
          <w:spacing w:val="-4"/>
        </w:rPr>
        <w:t xml:space="preserve"> </w:t>
      </w:r>
      <w:r>
        <w:t>условий</w:t>
      </w:r>
      <w:r>
        <w:rPr>
          <w:spacing w:val="-5"/>
        </w:rPr>
        <w:t xml:space="preserve"> </w:t>
      </w:r>
      <w:r>
        <w:t>реализации</w:t>
      </w:r>
      <w:r>
        <w:rPr>
          <w:spacing w:val="-5"/>
        </w:rPr>
        <w:t xml:space="preserve"> </w:t>
      </w:r>
      <w:r>
        <w:t>образовательных</w:t>
      </w:r>
      <w:r>
        <w:rPr>
          <w:spacing w:val="-3"/>
        </w:rPr>
        <w:t xml:space="preserve"> </w:t>
      </w:r>
      <w:r>
        <w:rPr>
          <w:spacing w:val="-2"/>
        </w:rPr>
        <w:t>программ</w:t>
      </w:r>
    </w:p>
    <w:p w:rsidR="00A4284F" w:rsidRDefault="004E5E27">
      <w:pPr>
        <w:pStyle w:val="a3"/>
        <w:ind w:right="716" w:firstLine="709"/>
      </w:pPr>
      <w:r>
        <w:t>Структура оценки условий реализации образовательных программ разрабатывается на основе требований ФГОС к кадровым, психолого-педагогическим, материально-техническим и информационно-методическим условиям.</w:t>
      </w:r>
    </w:p>
    <w:p w:rsidR="00A4284F" w:rsidRDefault="004E5E27">
      <w:pPr>
        <w:pStyle w:val="a3"/>
        <w:tabs>
          <w:tab w:val="left" w:pos="2330"/>
          <w:tab w:val="left" w:pos="3539"/>
          <w:tab w:val="left" w:pos="5147"/>
          <w:tab w:val="left" w:pos="6713"/>
          <w:tab w:val="left" w:pos="8210"/>
          <w:tab w:val="left" w:pos="8612"/>
        </w:tabs>
        <w:ind w:right="714" w:firstLine="709"/>
        <w:jc w:val="right"/>
      </w:pPr>
      <w:r>
        <w:t>Оценка</w:t>
      </w:r>
      <w:r>
        <w:rPr>
          <w:spacing w:val="80"/>
        </w:rPr>
        <w:t xml:space="preserve"> </w:t>
      </w:r>
      <w:r>
        <w:t>условий</w:t>
      </w:r>
      <w:r>
        <w:rPr>
          <w:spacing w:val="80"/>
        </w:rPr>
        <w:t xml:space="preserve"> </w:t>
      </w:r>
      <w:r>
        <w:t>реализации</w:t>
      </w:r>
      <w:r>
        <w:rPr>
          <w:spacing w:val="80"/>
        </w:rPr>
        <w:t xml:space="preserve"> </w:t>
      </w:r>
      <w:r>
        <w:t>образовательных</w:t>
      </w:r>
      <w:r>
        <w:rPr>
          <w:spacing w:val="80"/>
        </w:rPr>
        <w:t xml:space="preserve"> </w:t>
      </w:r>
      <w:r>
        <w:t>программ</w:t>
      </w:r>
      <w:r>
        <w:rPr>
          <w:spacing w:val="80"/>
        </w:rPr>
        <w:t xml:space="preserve"> </w:t>
      </w:r>
      <w:r>
        <w:t>предусматривает</w:t>
      </w:r>
      <w:r>
        <w:rPr>
          <w:spacing w:val="80"/>
        </w:rPr>
        <w:t xml:space="preserve"> </w:t>
      </w:r>
      <w:r>
        <w:t>проведение контроля</w:t>
      </w:r>
      <w:r>
        <w:rPr>
          <w:spacing w:val="-1"/>
        </w:rPr>
        <w:t xml:space="preserve"> </w:t>
      </w:r>
      <w:r>
        <w:t>состояния</w:t>
      </w:r>
      <w:r>
        <w:rPr>
          <w:spacing w:val="-1"/>
        </w:rPr>
        <w:t xml:space="preserve"> </w:t>
      </w:r>
      <w:r>
        <w:t>данных условий. Предметом</w:t>
      </w:r>
      <w:r>
        <w:rPr>
          <w:spacing w:val="-1"/>
        </w:rPr>
        <w:t xml:space="preserve"> </w:t>
      </w:r>
      <w:r>
        <w:t>контроля</w:t>
      </w:r>
      <w:r>
        <w:rPr>
          <w:spacing w:val="-1"/>
        </w:rPr>
        <w:t xml:space="preserve"> </w:t>
      </w:r>
      <w:r>
        <w:t>выступают критерии</w:t>
      </w:r>
      <w:r>
        <w:rPr>
          <w:spacing w:val="-1"/>
        </w:rPr>
        <w:t xml:space="preserve"> </w:t>
      </w:r>
      <w:r>
        <w:t>развития</w:t>
      </w:r>
      <w:r>
        <w:rPr>
          <w:spacing w:val="-1"/>
        </w:rPr>
        <w:t xml:space="preserve"> </w:t>
      </w:r>
      <w:r>
        <w:t>условий. Совокупность</w:t>
      </w:r>
      <w:r>
        <w:rPr>
          <w:spacing w:val="40"/>
        </w:rPr>
        <w:t xml:space="preserve"> </w:t>
      </w:r>
      <w:r>
        <w:t>критериев</w:t>
      </w:r>
      <w:r>
        <w:rPr>
          <w:spacing w:val="40"/>
        </w:rPr>
        <w:t xml:space="preserve"> </w:t>
      </w:r>
      <w:r>
        <w:t>оценки</w:t>
      </w:r>
      <w:r>
        <w:rPr>
          <w:spacing w:val="40"/>
        </w:rPr>
        <w:t xml:space="preserve"> </w:t>
      </w:r>
      <w:r>
        <w:t>и</w:t>
      </w:r>
      <w:r>
        <w:rPr>
          <w:spacing w:val="40"/>
        </w:rPr>
        <w:t xml:space="preserve"> </w:t>
      </w:r>
      <w:r>
        <w:t>их</w:t>
      </w:r>
      <w:r>
        <w:rPr>
          <w:spacing w:val="40"/>
        </w:rPr>
        <w:t xml:space="preserve"> </w:t>
      </w:r>
      <w:r>
        <w:t>распределение</w:t>
      </w:r>
      <w:r>
        <w:rPr>
          <w:spacing w:val="40"/>
        </w:rPr>
        <w:t xml:space="preserve"> </w:t>
      </w:r>
      <w:r>
        <w:t>по</w:t>
      </w:r>
      <w:r>
        <w:rPr>
          <w:spacing w:val="40"/>
        </w:rPr>
        <w:t xml:space="preserve"> </w:t>
      </w:r>
      <w:r>
        <w:t>группам</w:t>
      </w:r>
      <w:r>
        <w:rPr>
          <w:spacing w:val="40"/>
        </w:rPr>
        <w:t xml:space="preserve"> </w:t>
      </w:r>
      <w:r>
        <w:t>условий</w:t>
      </w:r>
      <w:r>
        <w:rPr>
          <w:spacing w:val="40"/>
        </w:rPr>
        <w:t xml:space="preserve"> </w:t>
      </w:r>
      <w:r>
        <w:t xml:space="preserve">реализации </w:t>
      </w:r>
      <w:r>
        <w:rPr>
          <w:spacing w:val="-2"/>
        </w:rPr>
        <w:t>образовательных</w:t>
      </w:r>
      <w:r>
        <w:tab/>
      </w:r>
      <w:r>
        <w:rPr>
          <w:spacing w:val="-2"/>
        </w:rPr>
        <w:t>программ</w:t>
      </w:r>
      <w:r>
        <w:tab/>
      </w:r>
      <w:r>
        <w:rPr>
          <w:spacing w:val="-2"/>
        </w:rPr>
        <w:t>соответствует</w:t>
      </w:r>
      <w:r>
        <w:tab/>
      </w:r>
      <w:r>
        <w:rPr>
          <w:spacing w:val="-2"/>
        </w:rPr>
        <w:t>федеральным</w:t>
      </w:r>
      <w:r>
        <w:tab/>
      </w:r>
      <w:r>
        <w:rPr>
          <w:spacing w:val="-2"/>
        </w:rPr>
        <w:t>требованиям</w:t>
      </w:r>
      <w:r>
        <w:tab/>
      </w:r>
      <w:r>
        <w:rPr>
          <w:spacing w:val="-10"/>
        </w:rPr>
        <w:t>к</w:t>
      </w:r>
      <w:r>
        <w:tab/>
      </w:r>
      <w:r>
        <w:rPr>
          <w:spacing w:val="-2"/>
        </w:rPr>
        <w:t>показателям</w:t>
      </w:r>
    </w:p>
    <w:p w:rsidR="00A4284F" w:rsidRDefault="004E5E27">
      <w:pPr>
        <w:pStyle w:val="a3"/>
        <w:ind w:left="1136" w:right="2590" w:hanging="709"/>
        <w:jc w:val="left"/>
      </w:pPr>
      <w:r>
        <w:t>эффективности</w:t>
      </w:r>
      <w:r>
        <w:rPr>
          <w:spacing w:val="-9"/>
        </w:rPr>
        <w:t xml:space="preserve"> </w:t>
      </w:r>
      <w:r>
        <w:t>деятельности</w:t>
      </w:r>
      <w:r>
        <w:rPr>
          <w:spacing w:val="-9"/>
        </w:rPr>
        <w:t xml:space="preserve"> </w:t>
      </w:r>
      <w:r>
        <w:t>организации,</w:t>
      </w:r>
      <w:r>
        <w:rPr>
          <w:spacing w:val="-8"/>
        </w:rPr>
        <w:t xml:space="preserve"> </w:t>
      </w:r>
      <w:r>
        <w:t>подлежащей</w:t>
      </w:r>
      <w:r>
        <w:rPr>
          <w:spacing w:val="-9"/>
        </w:rPr>
        <w:t xml:space="preserve"> </w:t>
      </w:r>
      <w:r>
        <w:t>самообследованию. Оценка</w:t>
      </w:r>
      <w:r>
        <w:rPr>
          <w:spacing w:val="-7"/>
        </w:rPr>
        <w:t xml:space="preserve"> </w:t>
      </w:r>
      <w:r>
        <w:t>условий</w:t>
      </w:r>
      <w:r>
        <w:rPr>
          <w:spacing w:val="-6"/>
        </w:rPr>
        <w:t xml:space="preserve"> </w:t>
      </w:r>
      <w:r>
        <w:t>реализации</w:t>
      </w:r>
      <w:r>
        <w:rPr>
          <w:spacing w:val="-7"/>
        </w:rPr>
        <w:t xml:space="preserve"> </w:t>
      </w:r>
      <w:r>
        <w:t>образовательных</w:t>
      </w:r>
      <w:r>
        <w:rPr>
          <w:spacing w:val="-5"/>
        </w:rPr>
        <w:t xml:space="preserve"> </w:t>
      </w:r>
      <w:r>
        <w:t>программ</w:t>
      </w:r>
      <w:r>
        <w:rPr>
          <w:spacing w:val="-6"/>
        </w:rPr>
        <w:t xml:space="preserve"> </w:t>
      </w:r>
      <w:r>
        <w:rPr>
          <w:spacing w:val="-2"/>
        </w:rPr>
        <w:t>проводится:</w:t>
      </w:r>
    </w:p>
    <w:p w:rsidR="00A4284F" w:rsidRDefault="004E5E27" w:rsidP="00D7785A">
      <w:pPr>
        <w:pStyle w:val="a4"/>
        <w:numPr>
          <w:ilvl w:val="0"/>
          <w:numId w:val="213"/>
        </w:numPr>
        <w:tabs>
          <w:tab w:val="left" w:pos="1264"/>
        </w:tabs>
        <w:ind w:left="1264" w:hanging="128"/>
        <w:jc w:val="left"/>
      </w:pPr>
      <w:r>
        <w:t>на</w:t>
      </w:r>
      <w:r>
        <w:rPr>
          <w:spacing w:val="-7"/>
        </w:rPr>
        <w:t xml:space="preserve"> </w:t>
      </w:r>
      <w:r>
        <w:t>этапе</w:t>
      </w:r>
      <w:r>
        <w:rPr>
          <w:spacing w:val="-4"/>
        </w:rPr>
        <w:t xml:space="preserve"> </w:t>
      </w:r>
      <w:r>
        <w:t>разработки</w:t>
      </w:r>
      <w:r>
        <w:rPr>
          <w:spacing w:val="-4"/>
        </w:rPr>
        <w:t xml:space="preserve"> </w:t>
      </w:r>
      <w:r>
        <w:t>ООП</w:t>
      </w:r>
      <w:r>
        <w:rPr>
          <w:spacing w:val="-5"/>
        </w:rPr>
        <w:t xml:space="preserve"> </w:t>
      </w:r>
      <w:r>
        <w:t>того</w:t>
      </w:r>
      <w:r>
        <w:rPr>
          <w:spacing w:val="-3"/>
        </w:rPr>
        <w:t xml:space="preserve"> </w:t>
      </w:r>
      <w:r>
        <w:t>или</w:t>
      </w:r>
      <w:r>
        <w:rPr>
          <w:spacing w:val="-4"/>
        </w:rPr>
        <w:t xml:space="preserve"> </w:t>
      </w:r>
      <w:r>
        <w:t>иного</w:t>
      </w:r>
      <w:r>
        <w:rPr>
          <w:spacing w:val="-4"/>
        </w:rPr>
        <w:t xml:space="preserve"> </w:t>
      </w:r>
      <w:r>
        <w:t>уровня</w:t>
      </w:r>
      <w:r>
        <w:rPr>
          <w:spacing w:val="-4"/>
        </w:rPr>
        <w:t xml:space="preserve"> </w:t>
      </w:r>
      <w:r>
        <w:t>(входная</w:t>
      </w:r>
      <w:r>
        <w:rPr>
          <w:spacing w:val="-4"/>
        </w:rPr>
        <w:t xml:space="preserve"> </w:t>
      </w:r>
      <w:r>
        <w:rPr>
          <w:spacing w:val="-2"/>
        </w:rPr>
        <w:t>оценка)</w:t>
      </w:r>
    </w:p>
    <w:p w:rsidR="00A4284F" w:rsidRDefault="004E5E27" w:rsidP="00D7785A">
      <w:pPr>
        <w:pStyle w:val="a4"/>
        <w:numPr>
          <w:ilvl w:val="0"/>
          <w:numId w:val="213"/>
        </w:numPr>
        <w:tabs>
          <w:tab w:val="left" w:pos="1264"/>
        </w:tabs>
        <w:ind w:left="1264" w:hanging="128"/>
        <w:jc w:val="left"/>
      </w:pPr>
      <w:r>
        <w:t>ежегодно</w:t>
      </w:r>
      <w:r>
        <w:rPr>
          <w:spacing w:val="-5"/>
        </w:rPr>
        <w:t xml:space="preserve"> </w:t>
      </w:r>
      <w:r>
        <w:t>в</w:t>
      </w:r>
      <w:r>
        <w:rPr>
          <w:spacing w:val="-6"/>
        </w:rPr>
        <w:t xml:space="preserve"> </w:t>
      </w:r>
      <w:r>
        <w:t>ходе</w:t>
      </w:r>
      <w:r>
        <w:rPr>
          <w:spacing w:val="-6"/>
        </w:rPr>
        <w:t xml:space="preserve"> </w:t>
      </w:r>
      <w:r>
        <w:t>подготовки</w:t>
      </w:r>
      <w:r>
        <w:rPr>
          <w:spacing w:val="-5"/>
        </w:rPr>
        <w:t xml:space="preserve"> </w:t>
      </w:r>
      <w:r>
        <w:t>отчета</w:t>
      </w:r>
      <w:r>
        <w:rPr>
          <w:spacing w:val="-6"/>
        </w:rPr>
        <w:t xml:space="preserve"> </w:t>
      </w:r>
      <w:r>
        <w:t>о</w:t>
      </w:r>
      <w:r>
        <w:rPr>
          <w:spacing w:val="-5"/>
        </w:rPr>
        <w:t xml:space="preserve"> </w:t>
      </w:r>
      <w:r>
        <w:t>самоообследовании</w:t>
      </w:r>
      <w:r>
        <w:rPr>
          <w:spacing w:val="-5"/>
        </w:rPr>
        <w:t xml:space="preserve"> </w:t>
      </w:r>
      <w:r>
        <w:rPr>
          <w:spacing w:val="-2"/>
        </w:rPr>
        <w:t>лицея.</w:t>
      </w:r>
    </w:p>
    <w:p w:rsidR="00A4284F" w:rsidRDefault="004E5E27">
      <w:pPr>
        <w:pStyle w:val="a3"/>
        <w:spacing w:before="1"/>
        <w:ind w:right="716" w:firstLine="709"/>
      </w:pPr>
      <w:r>
        <w:t>Ежегодно в ходе подготовки отчета о самообследовании проводится контроль состояния условий. Предметом контроля выступает совокупное состояние условий образовательной деятельности в Школе.</w:t>
      </w:r>
    </w:p>
    <w:p w:rsidR="00A4284F" w:rsidRDefault="004E5E27">
      <w:pPr>
        <w:pStyle w:val="a3"/>
        <w:ind w:right="713" w:firstLine="709"/>
      </w:pPr>
      <w:r>
        <w:t>Результаты ежегодной оценки совокупного состояния условий образовательной деятельности лицея включаются в отчет о самообследовании. Для отчета о самообследовании используются те же критерии, которые включены в структуру оценки условий реализации образовательных программ.</w:t>
      </w:r>
    </w:p>
    <w:p w:rsidR="00A4284F" w:rsidRDefault="004E5E27">
      <w:pPr>
        <w:pStyle w:val="4"/>
      </w:pPr>
      <w:r>
        <w:t xml:space="preserve">Оценка образовательных результатов </w:t>
      </w:r>
      <w:r>
        <w:rPr>
          <w:spacing w:val="-2"/>
        </w:rPr>
        <w:t>обучающихся</w:t>
      </w:r>
    </w:p>
    <w:p w:rsidR="00A4284F" w:rsidRDefault="004E5E27">
      <w:pPr>
        <w:pStyle w:val="a3"/>
        <w:ind w:left="1136"/>
      </w:pPr>
      <w:r>
        <w:t>Оценка</w:t>
      </w:r>
      <w:r>
        <w:rPr>
          <w:spacing w:val="-6"/>
        </w:rPr>
        <w:t xml:space="preserve"> </w:t>
      </w:r>
      <w:r>
        <w:t>результатов</w:t>
      </w:r>
      <w:r>
        <w:rPr>
          <w:spacing w:val="-5"/>
        </w:rPr>
        <w:t xml:space="preserve"> </w:t>
      </w:r>
      <w:r>
        <w:t>реализации</w:t>
      </w:r>
      <w:r>
        <w:rPr>
          <w:spacing w:val="-5"/>
        </w:rPr>
        <w:t xml:space="preserve"> </w:t>
      </w:r>
      <w:r>
        <w:t>ООП,</w:t>
      </w:r>
      <w:r>
        <w:rPr>
          <w:spacing w:val="-5"/>
        </w:rPr>
        <w:t xml:space="preserve"> </w:t>
      </w:r>
      <w:r>
        <w:t>разработанных</w:t>
      </w:r>
      <w:r>
        <w:rPr>
          <w:spacing w:val="-4"/>
        </w:rPr>
        <w:t xml:space="preserve"> </w:t>
      </w:r>
      <w:r>
        <w:t>на</w:t>
      </w:r>
      <w:r>
        <w:rPr>
          <w:spacing w:val="-5"/>
        </w:rPr>
        <w:t xml:space="preserve"> </w:t>
      </w:r>
      <w:r>
        <w:t>основе</w:t>
      </w:r>
      <w:r>
        <w:rPr>
          <w:spacing w:val="-5"/>
        </w:rPr>
        <w:t xml:space="preserve"> </w:t>
      </w:r>
      <w:r>
        <w:rPr>
          <w:spacing w:val="-2"/>
        </w:rPr>
        <w:t>ФГОС.</w:t>
      </w:r>
    </w:p>
    <w:p w:rsidR="00A4284F" w:rsidRDefault="004E5E27">
      <w:pPr>
        <w:pStyle w:val="a3"/>
        <w:ind w:right="715" w:firstLine="709"/>
      </w:pPr>
      <w:r>
        <w:t>Оценка достижения предметных результатов освоения ООП в соответствии с ФГОС проводится в следующих формах:</w:t>
      </w:r>
    </w:p>
    <w:p w:rsidR="00A4284F" w:rsidRDefault="004E5E27" w:rsidP="00D7785A">
      <w:pPr>
        <w:pStyle w:val="a4"/>
        <w:numPr>
          <w:ilvl w:val="0"/>
          <w:numId w:val="213"/>
        </w:numPr>
        <w:tabs>
          <w:tab w:val="left" w:pos="1264"/>
        </w:tabs>
        <w:ind w:left="1264" w:hanging="128"/>
      </w:pPr>
      <w:r>
        <w:t>текущая</w:t>
      </w:r>
      <w:r>
        <w:rPr>
          <w:spacing w:val="-7"/>
        </w:rPr>
        <w:t xml:space="preserve"> </w:t>
      </w:r>
      <w:r>
        <w:rPr>
          <w:spacing w:val="-2"/>
        </w:rPr>
        <w:t>успеваемость</w:t>
      </w:r>
    </w:p>
    <w:p w:rsidR="00A4284F" w:rsidRDefault="004E5E27" w:rsidP="00D7785A">
      <w:pPr>
        <w:pStyle w:val="a4"/>
        <w:numPr>
          <w:ilvl w:val="0"/>
          <w:numId w:val="213"/>
        </w:numPr>
        <w:tabs>
          <w:tab w:val="left" w:pos="1264"/>
        </w:tabs>
        <w:ind w:left="1264" w:hanging="128"/>
      </w:pPr>
      <w:r>
        <w:t>промежуточная</w:t>
      </w:r>
      <w:r>
        <w:rPr>
          <w:spacing w:val="-13"/>
        </w:rPr>
        <w:t xml:space="preserve"> </w:t>
      </w:r>
      <w:r>
        <w:rPr>
          <w:spacing w:val="-2"/>
        </w:rPr>
        <w:t>аттестация</w:t>
      </w:r>
    </w:p>
    <w:p w:rsidR="00A4284F" w:rsidRDefault="004E5E27" w:rsidP="00D7785A">
      <w:pPr>
        <w:pStyle w:val="a4"/>
        <w:numPr>
          <w:ilvl w:val="0"/>
          <w:numId w:val="213"/>
        </w:numPr>
        <w:tabs>
          <w:tab w:val="left" w:pos="1264"/>
        </w:tabs>
        <w:ind w:left="1264" w:hanging="128"/>
      </w:pPr>
      <w:r>
        <w:t>итоговая</w:t>
      </w:r>
      <w:r>
        <w:rPr>
          <w:spacing w:val="-8"/>
        </w:rPr>
        <w:t xml:space="preserve"> </w:t>
      </w:r>
      <w:r>
        <w:rPr>
          <w:spacing w:val="-2"/>
        </w:rPr>
        <w:t>аттестация</w:t>
      </w:r>
    </w:p>
    <w:p w:rsidR="00A4284F" w:rsidRDefault="004E5E27" w:rsidP="00D7785A">
      <w:pPr>
        <w:pStyle w:val="a4"/>
        <w:numPr>
          <w:ilvl w:val="0"/>
          <w:numId w:val="213"/>
        </w:numPr>
        <w:tabs>
          <w:tab w:val="left" w:pos="1368"/>
        </w:tabs>
        <w:ind w:right="717" w:firstLine="709"/>
      </w:pPr>
      <w:r>
        <w:t>накопительная оценка индивидуальных образовательных достижений учащихся (с использованием технологии портфолио)</w:t>
      </w:r>
    </w:p>
    <w:p w:rsidR="00A4284F" w:rsidRDefault="004E5E27" w:rsidP="00D7785A">
      <w:pPr>
        <w:pStyle w:val="a4"/>
        <w:numPr>
          <w:ilvl w:val="0"/>
          <w:numId w:val="213"/>
        </w:numPr>
        <w:tabs>
          <w:tab w:val="left" w:pos="1270"/>
        </w:tabs>
        <w:ind w:right="706" w:firstLine="709"/>
      </w:pPr>
      <w:r>
        <w:t>анализ результатов внешних независимых диагностик, всероссийских проверочных работ и других</w:t>
      </w:r>
    </w:p>
    <w:p w:rsidR="00A4284F" w:rsidRDefault="004E5E27" w:rsidP="00D7785A">
      <w:pPr>
        <w:pStyle w:val="a4"/>
        <w:numPr>
          <w:ilvl w:val="0"/>
          <w:numId w:val="213"/>
        </w:numPr>
        <w:tabs>
          <w:tab w:val="left" w:pos="1264"/>
        </w:tabs>
        <w:ind w:left="1264" w:hanging="128"/>
      </w:pPr>
      <w:r>
        <w:t>анализ</w:t>
      </w:r>
      <w:r>
        <w:rPr>
          <w:spacing w:val="-6"/>
        </w:rPr>
        <w:t xml:space="preserve"> </w:t>
      </w:r>
      <w:r>
        <w:t>результатов</w:t>
      </w:r>
      <w:r>
        <w:rPr>
          <w:spacing w:val="-5"/>
        </w:rPr>
        <w:t xml:space="preserve"> </w:t>
      </w:r>
      <w:r>
        <w:rPr>
          <w:spacing w:val="-4"/>
        </w:rPr>
        <w:t>ГИА.</w:t>
      </w:r>
    </w:p>
    <w:p w:rsidR="00A4284F" w:rsidRDefault="004E5E27">
      <w:pPr>
        <w:pStyle w:val="4"/>
        <w:ind w:left="428" w:right="710" w:firstLine="709"/>
        <w:rPr>
          <w:b w:val="0"/>
        </w:rPr>
      </w:pPr>
      <w:r>
        <w:t xml:space="preserve">Сводная информация по итогам оценки предметных результатов проводится по </w:t>
      </w:r>
      <w:r>
        <w:rPr>
          <w:spacing w:val="-2"/>
        </w:rPr>
        <w:t>показателям</w:t>
      </w:r>
      <w:r>
        <w:rPr>
          <w:b w:val="0"/>
          <w:spacing w:val="-2"/>
        </w:rPr>
        <w:t>.</w:t>
      </w:r>
    </w:p>
    <w:p w:rsidR="00A4284F" w:rsidRDefault="004E5E27">
      <w:pPr>
        <w:pStyle w:val="a3"/>
        <w:ind w:right="714" w:firstLine="709"/>
      </w:pPr>
      <w:r>
        <w:t xml:space="preserve">Оценка достижения метапредметных результатов освоения ООП проводится по </w:t>
      </w:r>
      <w:r>
        <w:rPr>
          <w:spacing w:val="-2"/>
        </w:rPr>
        <w:t>показателям.</w:t>
      </w:r>
    </w:p>
    <w:p w:rsidR="00A4284F" w:rsidRDefault="004E5E27">
      <w:pPr>
        <w:pStyle w:val="a3"/>
        <w:ind w:right="711" w:firstLine="709"/>
      </w:pPr>
      <w:r>
        <w:t>Продвижение обучающегося в достижении метапредметных образовательных результатов выступает предметом обязательного мониторинга.</w:t>
      </w:r>
    </w:p>
    <w:p w:rsidR="00A4284F" w:rsidRDefault="004E5E27">
      <w:pPr>
        <w:pStyle w:val="a3"/>
        <w:ind w:right="715" w:firstLine="709"/>
      </w:pPr>
      <w:r>
        <w:t>Достижение личностных результатов освоения ООП, в том числе сформированность личностных УУД, не подлежит итоговой оценке, а диагностируется в ходе мониторинга личностного развития обучающихся по параметрам согласно приложению 6.</w:t>
      </w:r>
    </w:p>
    <w:p w:rsidR="00A4284F" w:rsidRDefault="004E5E27">
      <w:pPr>
        <w:pStyle w:val="a3"/>
        <w:ind w:right="717" w:firstLine="709"/>
      </w:pPr>
      <w:r>
        <w:t>Все образовательные достижения обучающегося подлежат учету. Результаты индивидуального учета фиксируются в сводной ведомости успеваемости</w:t>
      </w:r>
    </w:p>
    <w:p w:rsidR="00A4284F" w:rsidRDefault="004E5E27">
      <w:pPr>
        <w:pStyle w:val="4"/>
        <w:ind w:left="428" w:right="714" w:firstLine="709"/>
      </w:pPr>
      <w:r>
        <w:t>Оценивание достижений обучающихся по учебным, элективным курсам и курсам внеурочной деятельности</w:t>
      </w:r>
    </w:p>
    <w:p w:rsidR="00A4284F" w:rsidRDefault="004E5E27">
      <w:pPr>
        <w:ind w:left="1136"/>
        <w:jc w:val="both"/>
        <w:rPr>
          <w:b/>
        </w:rPr>
      </w:pPr>
      <w:r>
        <w:rPr>
          <w:b/>
        </w:rPr>
        <w:t>Оценивание</w:t>
      </w:r>
      <w:r>
        <w:rPr>
          <w:b/>
          <w:spacing w:val="-6"/>
        </w:rPr>
        <w:t xml:space="preserve"> </w:t>
      </w:r>
      <w:r>
        <w:rPr>
          <w:b/>
        </w:rPr>
        <w:t>достижений</w:t>
      </w:r>
      <w:r>
        <w:rPr>
          <w:b/>
          <w:spacing w:val="-5"/>
        </w:rPr>
        <w:t xml:space="preserve"> </w:t>
      </w:r>
      <w:r>
        <w:rPr>
          <w:b/>
        </w:rPr>
        <w:t>обучающихся</w:t>
      </w:r>
      <w:r>
        <w:rPr>
          <w:b/>
          <w:spacing w:val="-5"/>
        </w:rPr>
        <w:t xml:space="preserve"> </w:t>
      </w:r>
      <w:r>
        <w:rPr>
          <w:b/>
        </w:rPr>
        <w:t>по</w:t>
      </w:r>
      <w:r>
        <w:rPr>
          <w:b/>
          <w:spacing w:val="-4"/>
        </w:rPr>
        <w:t xml:space="preserve"> </w:t>
      </w:r>
      <w:r>
        <w:rPr>
          <w:b/>
        </w:rPr>
        <w:t>учебным,</w:t>
      </w:r>
      <w:r>
        <w:rPr>
          <w:b/>
          <w:spacing w:val="-5"/>
        </w:rPr>
        <w:t xml:space="preserve"> </w:t>
      </w:r>
      <w:r>
        <w:rPr>
          <w:b/>
        </w:rPr>
        <w:t>элективным</w:t>
      </w:r>
      <w:r>
        <w:rPr>
          <w:b/>
          <w:spacing w:val="-5"/>
        </w:rPr>
        <w:t xml:space="preserve"> </w:t>
      </w:r>
      <w:r>
        <w:rPr>
          <w:b/>
          <w:spacing w:val="-2"/>
        </w:rPr>
        <w:t>курсам</w:t>
      </w:r>
    </w:p>
    <w:p w:rsidR="00A4284F" w:rsidRDefault="004E5E27">
      <w:pPr>
        <w:pStyle w:val="a3"/>
        <w:ind w:right="713" w:firstLine="709"/>
      </w:pPr>
      <w:r>
        <w:t>Оценивание результативности обучения и достижений обучающихся по учебным, элективным курсам происходит по системе «зачѐт» /«незачет» в конце каждого полугодия и учебного года.</w:t>
      </w:r>
    </w:p>
    <w:p w:rsidR="00A4284F" w:rsidRDefault="004E5E27">
      <w:pPr>
        <w:pStyle w:val="a3"/>
        <w:ind w:right="715" w:firstLine="709"/>
      </w:pPr>
      <w:r>
        <w:t xml:space="preserve">Учебный, элективный курс будет считаться зачтенным, если учащийся посетил не менее 2/3 занятий по этому курсу и по окончании предоставил зачетную работу. Зачетная работа может быть выполнена в форме лабораторной, практической, презентационной работы или в другой </w:t>
      </w:r>
      <w:r>
        <w:rPr>
          <w:spacing w:val="-2"/>
        </w:rPr>
        <w:t>форме.</w:t>
      </w:r>
    </w:p>
    <w:p w:rsidR="00A4284F" w:rsidRDefault="004E5E27">
      <w:pPr>
        <w:pStyle w:val="4"/>
        <w:jc w:val="left"/>
      </w:pPr>
      <w:r>
        <w:t>Оценка</w:t>
      </w:r>
      <w:r>
        <w:rPr>
          <w:spacing w:val="-5"/>
        </w:rPr>
        <w:t xml:space="preserve"> </w:t>
      </w:r>
      <w:r>
        <w:t>достижений</w:t>
      </w:r>
      <w:r>
        <w:rPr>
          <w:spacing w:val="-5"/>
        </w:rPr>
        <w:t xml:space="preserve"> </w:t>
      </w:r>
      <w:r>
        <w:t>результатов</w:t>
      </w:r>
      <w:r>
        <w:rPr>
          <w:spacing w:val="-5"/>
        </w:rPr>
        <w:t xml:space="preserve"> </w:t>
      </w:r>
      <w:r>
        <w:t>внеурочной</w:t>
      </w:r>
      <w:r>
        <w:rPr>
          <w:spacing w:val="-5"/>
        </w:rPr>
        <w:t xml:space="preserve"> </w:t>
      </w:r>
      <w:r>
        <w:rPr>
          <w:spacing w:val="-2"/>
        </w:rPr>
        <w:t>деятельности</w:t>
      </w:r>
    </w:p>
    <w:p w:rsidR="00A4284F" w:rsidRDefault="00A4284F">
      <w:pPr>
        <w:pStyle w:val="4"/>
        <w:jc w:val="left"/>
        <w:sectPr w:rsidR="00A4284F">
          <w:pgSz w:w="11910" w:h="16390"/>
          <w:pgMar w:top="1060" w:right="141" w:bottom="1180" w:left="1275" w:header="0" w:footer="907" w:gutter="0"/>
          <w:cols w:space="720"/>
        </w:sectPr>
      </w:pPr>
    </w:p>
    <w:p w:rsidR="00A4284F" w:rsidRDefault="004E5E27">
      <w:pPr>
        <w:pStyle w:val="a3"/>
        <w:spacing w:before="70"/>
        <w:ind w:right="719" w:firstLine="709"/>
      </w:pPr>
      <w:r>
        <w:lastRenderedPageBreak/>
        <w:t>Одним из таких важных аспектов при введении ФГОС является оценка результатов внеурочной деятельности.</w:t>
      </w:r>
    </w:p>
    <w:p w:rsidR="00A4284F" w:rsidRDefault="004E5E27">
      <w:pPr>
        <w:pStyle w:val="4"/>
        <w:ind w:left="428" w:right="712" w:firstLine="709"/>
      </w:pPr>
      <w:r>
        <w:t>Оценка достижений результатов внеурочной деятельности должна происходить на трех уровнях:</w:t>
      </w:r>
    </w:p>
    <w:p w:rsidR="00A4284F" w:rsidRDefault="004E5E27" w:rsidP="00D7785A">
      <w:pPr>
        <w:pStyle w:val="a4"/>
        <w:numPr>
          <w:ilvl w:val="0"/>
          <w:numId w:val="213"/>
        </w:numPr>
        <w:tabs>
          <w:tab w:val="left" w:pos="1352"/>
        </w:tabs>
        <w:ind w:right="714" w:firstLine="709"/>
      </w:pPr>
      <w:r>
        <w:t>o представление коллективного результата группы обучающихся в рамках одного направления (результаты работы кружка, курса, детского объедения, системы мероприятий, лагерной смены и т. п.);</w:t>
      </w:r>
    </w:p>
    <w:p w:rsidR="00A4284F" w:rsidRDefault="004E5E27" w:rsidP="00D7785A">
      <w:pPr>
        <w:pStyle w:val="a4"/>
        <w:numPr>
          <w:ilvl w:val="0"/>
          <w:numId w:val="213"/>
        </w:numPr>
        <w:tabs>
          <w:tab w:val="left" w:pos="1264"/>
        </w:tabs>
        <w:ind w:left="1264" w:hanging="128"/>
      </w:pPr>
      <w:r>
        <w:t>o</w:t>
      </w:r>
      <w:r>
        <w:rPr>
          <w:spacing w:val="-7"/>
        </w:rPr>
        <w:t xml:space="preserve"> </w:t>
      </w:r>
      <w:r>
        <w:t>индивидуальная</w:t>
      </w:r>
      <w:r>
        <w:rPr>
          <w:spacing w:val="-8"/>
        </w:rPr>
        <w:t xml:space="preserve"> </w:t>
      </w:r>
      <w:r>
        <w:t>оценка</w:t>
      </w:r>
      <w:r>
        <w:rPr>
          <w:spacing w:val="-8"/>
        </w:rPr>
        <w:t xml:space="preserve"> </w:t>
      </w:r>
      <w:r>
        <w:t>результатов</w:t>
      </w:r>
      <w:r>
        <w:rPr>
          <w:spacing w:val="-8"/>
        </w:rPr>
        <w:t xml:space="preserve"> </w:t>
      </w:r>
      <w:r>
        <w:t>внеурочной</w:t>
      </w:r>
      <w:r>
        <w:rPr>
          <w:spacing w:val="-8"/>
        </w:rPr>
        <w:t xml:space="preserve"> </w:t>
      </w:r>
      <w:r>
        <w:t>деятельности</w:t>
      </w:r>
      <w:r>
        <w:rPr>
          <w:spacing w:val="-8"/>
        </w:rPr>
        <w:t xml:space="preserve"> </w:t>
      </w:r>
      <w:r>
        <w:t>каждого</w:t>
      </w:r>
      <w:r>
        <w:rPr>
          <w:spacing w:val="-6"/>
        </w:rPr>
        <w:t xml:space="preserve"> </w:t>
      </w:r>
      <w:r>
        <w:rPr>
          <w:spacing w:val="-2"/>
        </w:rPr>
        <w:t>обучающегося;</w:t>
      </w:r>
    </w:p>
    <w:p w:rsidR="00A4284F" w:rsidRDefault="004E5E27" w:rsidP="00D7785A">
      <w:pPr>
        <w:pStyle w:val="a4"/>
        <w:numPr>
          <w:ilvl w:val="0"/>
          <w:numId w:val="213"/>
        </w:numPr>
        <w:tabs>
          <w:tab w:val="left" w:pos="1402"/>
        </w:tabs>
        <w:ind w:right="710" w:firstLine="709"/>
      </w:pPr>
      <w:r>
        <w:t>o качественная и количественная оценка эффективности деятельности ОУ по направлениям</w:t>
      </w:r>
      <w:r>
        <w:rPr>
          <w:spacing w:val="-5"/>
        </w:rPr>
        <w:t xml:space="preserve"> </w:t>
      </w:r>
      <w:r>
        <w:t>внеурочной</w:t>
      </w:r>
      <w:r>
        <w:rPr>
          <w:spacing w:val="-5"/>
        </w:rPr>
        <w:t xml:space="preserve"> </w:t>
      </w:r>
      <w:r>
        <w:t>деятельности</w:t>
      </w:r>
      <w:r>
        <w:rPr>
          <w:spacing w:val="-5"/>
        </w:rPr>
        <w:t xml:space="preserve"> </w:t>
      </w:r>
      <w:r>
        <w:t>на</w:t>
      </w:r>
      <w:r>
        <w:rPr>
          <w:spacing w:val="-5"/>
        </w:rPr>
        <w:t xml:space="preserve"> </w:t>
      </w:r>
      <w:r>
        <w:t>основании</w:t>
      </w:r>
      <w:r>
        <w:rPr>
          <w:spacing w:val="-5"/>
        </w:rPr>
        <w:t xml:space="preserve"> </w:t>
      </w:r>
      <w:r>
        <w:t>суммирования</w:t>
      </w:r>
      <w:r>
        <w:rPr>
          <w:spacing w:val="-5"/>
        </w:rPr>
        <w:t xml:space="preserve"> </w:t>
      </w:r>
      <w:r>
        <w:t>индивидуальных</w:t>
      </w:r>
      <w:r>
        <w:rPr>
          <w:spacing w:val="-5"/>
        </w:rPr>
        <w:t xml:space="preserve"> </w:t>
      </w:r>
      <w:r>
        <w:t xml:space="preserve">результатов </w:t>
      </w:r>
      <w:r>
        <w:rPr>
          <w:spacing w:val="-2"/>
        </w:rPr>
        <w:t>обучающихся.</w:t>
      </w:r>
    </w:p>
    <w:p w:rsidR="00A4284F" w:rsidRDefault="004E5E27">
      <w:pPr>
        <w:ind w:left="1136"/>
        <w:jc w:val="both"/>
        <w:rPr>
          <w:i/>
        </w:rPr>
      </w:pPr>
      <w:r>
        <w:rPr>
          <w:i/>
        </w:rPr>
        <w:t>Особенностями</w:t>
      </w:r>
      <w:r>
        <w:rPr>
          <w:i/>
          <w:spacing w:val="73"/>
        </w:rPr>
        <w:t xml:space="preserve"> </w:t>
      </w:r>
      <w:r>
        <w:rPr>
          <w:i/>
        </w:rPr>
        <w:t>системы</w:t>
      </w:r>
      <w:r>
        <w:rPr>
          <w:i/>
          <w:spacing w:val="74"/>
        </w:rPr>
        <w:t xml:space="preserve"> </w:t>
      </w:r>
      <w:r>
        <w:rPr>
          <w:i/>
        </w:rPr>
        <w:t>оценки</w:t>
      </w:r>
      <w:r>
        <w:rPr>
          <w:i/>
          <w:spacing w:val="74"/>
        </w:rPr>
        <w:t xml:space="preserve"> </w:t>
      </w:r>
      <w:r>
        <w:rPr>
          <w:i/>
        </w:rPr>
        <w:t>достижения</w:t>
      </w:r>
      <w:r>
        <w:rPr>
          <w:i/>
          <w:spacing w:val="74"/>
        </w:rPr>
        <w:t xml:space="preserve"> </w:t>
      </w:r>
      <w:r>
        <w:rPr>
          <w:i/>
        </w:rPr>
        <w:t>результатов</w:t>
      </w:r>
      <w:r>
        <w:rPr>
          <w:i/>
          <w:spacing w:val="74"/>
        </w:rPr>
        <w:t xml:space="preserve"> </w:t>
      </w:r>
      <w:r>
        <w:rPr>
          <w:i/>
        </w:rPr>
        <w:t>внеурочной</w:t>
      </w:r>
      <w:r>
        <w:rPr>
          <w:i/>
          <w:spacing w:val="74"/>
        </w:rPr>
        <w:t xml:space="preserve"> </w:t>
      </w:r>
      <w:r>
        <w:rPr>
          <w:i/>
          <w:spacing w:val="-2"/>
        </w:rPr>
        <w:t>деятельности</w:t>
      </w:r>
    </w:p>
    <w:p w:rsidR="00A4284F" w:rsidRDefault="004E5E27">
      <w:pPr>
        <w:pStyle w:val="a3"/>
        <w:jc w:val="left"/>
      </w:pPr>
      <w:r>
        <w:rPr>
          <w:spacing w:val="-2"/>
        </w:rPr>
        <w:t>являются:</w:t>
      </w:r>
    </w:p>
    <w:p w:rsidR="00A4284F" w:rsidRDefault="004E5E27" w:rsidP="00D7785A">
      <w:pPr>
        <w:pStyle w:val="a4"/>
        <w:numPr>
          <w:ilvl w:val="0"/>
          <w:numId w:val="213"/>
        </w:numPr>
        <w:tabs>
          <w:tab w:val="left" w:pos="1276"/>
        </w:tabs>
        <w:ind w:right="718" w:firstLine="709"/>
      </w:pPr>
      <w:r>
        <w:t>комплексный подход к оценке результатов учебной и внеурочной деятельности в рамках среднего общего образования (метапредметных, личностных и предметных результатов);</w:t>
      </w:r>
    </w:p>
    <w:p w:rsidR="00A4284F" w:rsidRDefault="004E5E27" w:rsidP="00D7785A">
      <w:pPr>
        <w:pStyle w:val="a4"/>
        <w:numPr>
          <w:ilvl w:val="0"/>
          <w:numId w:val="213"/>
        </w:numPr>
        <w:tabs>
          <w:tab w:val="left" w:pos="1281"/>
        </w:tabs>
        <w:spacing w:before="1"/>
        <w:ind w:right="711" w:firstLine="709"/>
      </w:pPr>
      <w:r>
        <w:t>использование планируемых результатов освоения основных образовательных программ в качестве содержательной и критериальной базы оценки;</w:t>
      </w:r>
    </w:p>
    <w:p w:rsidR="00A4284F" w:rsidRDefault="004E5E27" w:rsidP="00D7785A">
      <w:pPr>
        <w:pStyle w:val="a4"/>
        <w:numPr>
          <w:ilvl w:val="0"/>
          <w:numId w:val="213"/>
        </w:numPr>
        <w:tabs>
          <w:tab w:val="left" w:pos="1264"/>
        </w:tabs>
        <w:ind w:left="1264" w:hanging="128"/>
      </w:pPr>
      <w:r>
        <w:t>оценка</w:t>
      </w:r>
      <w:r>
        <w:rPr>
          <w:spacing w:val="-7"/>
        </w:rPr>
        <w:t xml:space="preserve"> </w:t>
      </w:r>
      <w:r>
        <w:t>динамики</w:t>
      </w:r>
      <w:r>
        <w:rPr>
          <w:spacing w:val="-6"/>
        </w:rPr>
        <w:t xml:space="preserve"> </w:t>
      </w:r>
      <w:r>
        <w:t>образовательных</w:t>
      </w:r>
      <w:r>
        <w:rPr>
          <w:spacing w:val="-5"/>
        </w:rPr>
        <w:t xml:space="preserve"> </w:t>
      </w:r>
      <w:r>
        <w:t>достижений</w:t>
      </w:r>
      <w:r>
        <w:rPr>
          <w:spacing w:val="-6"/>
        </w:rPr>
        <w:t xml:space="preserve"> </w:t>
      </w:r>
      <w:r>
        <w:rPr>
          <w:spacing w:val="-2"/>
        </w:rPr>
        <w:t>обучающихся;</w:t>
      </w:r>
    </w:p>
    <w:p w:rsidR="00A4284F" w:rsidRDefault="004E5E27" w:rsidP="00D7785A">
      <w:pPr>
        <w:pStyle w:val="a4"/>
        <w:numPr>
          <w:ilvl w:val="0"/>
          <w:numId w:val="213"/>
        </w:numPr>
        <w:tabs>
          <w:tab w:val="left" w:pos="1391"/>
        </w:tabs>
        <w:ind w:right="714" w:firstLine="709"/>
      </w:pPr>
      <w:r>
        <w:t xml:space="preserve">сочетание внешней и внутренней оценки как механизма обеспечения качества </w:t>
      </w:r>
      <w:r>
        <w:rPr>
          <w:spacing w:val="-2"/>
        </w:rPr>
        <w:t>образования;</w:t>
      </w:r>
    </w:p>
    <w:p w:rsidR="00A4284F" w:rsidRDefault="004E5E27" w:rsidP="00D7785A">
      <w:pPr>
        <w:pStyle w:val="a4"/>
        <w:numPr>
          <w:ilvl w:val="0"/>
          <w:numId w:val="213"/>
        </w:numPr>
        <w:tabs>
          <w:tab w:val="left" w:pos="1295"/>
        </w:tabs>
        <w:ind w:right="711" w:firstLine="709"/>
      </w:pPr>
      <w:r>
        <w:t xml:space="preserve">использование персонифицированных процедур оценки достижений обучающихся и не персонифицированных процедур оценки состояния и тенденций организации системы внеурочной </w:t>
      </w:r>
      <w:r>
        <w:rPr>
          <w:spacing w:val="-2"/>
        </w:rPr>
        <w:t>деятельности;</w:t>
      </w:r>
    </w:p>
    <w:p w:rsidR="00A4284F" w:rsidRDefault="004E5E27" w:rsidP="00D7785A">
      <w:pPr>
        <w:pStyle w:val="a4"/>
        <w:numPr>
          <w:ilvl w:val="0"/>
          <w:numId w:val="213"/>
        </w:numPr>
        <w:tabs>
          <w:tab w:val="left" w:pos="1374"/>
        </w:tabs>
        <w:ind w:right="714" w:firstLine="709"/>
      </w:pPr>
      <w:r>
        <w:t xml:space="preserve">уровневый подход к разработке планируемых результатов и инструментария их </w:t>
      </w:r>
      <w:r>
        <w:rPr>
          <w:spacing w:val="-2"/>
        </w:rPr>
        <w:t>представления;</w:t>
      </w:r>
    </w:p>
    <w:p w:rsidR="00A4284F" w:rsidRDefault="004E5E27" w:rsidP="00D7785A">
      <w:pPr>
        <w:pStyle w:val="a4"/>
        <w:numPr>
          <w:ilvl w:val="0"/>
          <w:numId w:val="213"/>
        </w:numPr>
        <w:tabs>
          <w:tab w:val="left" w:pos="1368"/>
        </w:tabs>
        <w:ind w:right="718" w:firstLine="709"/>
      </w:pPr>
      <w:r>
        <w:t>использование контекстной информации об условиях и особенностях реализации программы при интерпретации результатов педагогических измерений.</w:t>
      </w:r>
    </w:p>
    <w:p w:rsidR="00A4284F" w:rsidRDefault="004E5E27">
      <w:pPr>
        <w:pStyle w:val="a3"/>
        <w:ind w:right="713" w:firstLine="709"/>
      </w:pPr>
      <w:r>
        <w:t>Представление коллективного результата группы обучающихся в рамках одного направления происходит на общешкольном празднике (мероприятии) в форме творческой презентации, творческого отчѐта и пр.</w:t>
      </w:r>
    </w:p>
    <w:p w:rsidR="00A4284F" w:rsidRDefault="004E5E27">
      <w:pPr>
        <w:pStyle w:val="a3"/>
        <w:ind w:right="706" w:firstLine="709"/>
      </w:pPr>
      <w:r>
        <w:t xml:space="preserve">Для индивидуальной оценки </w:t>
      </w:r>
      <w:r>
        <w:rPr>
          <w:i/>
        </w:rPr>
        <w:t xml:space="preserve">результатов внеурочной деятельности </w:t>
      </w:r>
      <w:r>
        <w:t>каждого обучающегося используется портфолио – накопительная система оценивания, характеризующая динамику индивидуальных образовательных достижений.</w:t>
      </w:r>
    </w:p>
    <w:p w:rsidR="00A4284F" w:rsidRDefault="00A4284F">
      <w:pPr>
        <w:pStyle w:val="a3"/>
        <w:ind w:left="0"/>
        <w:jc w:val="left"/>
      </w:pPr>
    </w:p>
    <w:p w:rsidR="00A4284F" w:rsidRDefault="004E5E27">
      <w:pPr>
        <w:pStyle w:val="a3"/>
        <w:ind w:right="710" w:firstLine="709"/>
      </w:pPr>
      <w:r>
        <w:rPr>
          <w:b/>
        </w:rPr>
        <w:t xml:space="preserve">Цель мониторинга </w:t>
      </w:r>
      <w:r>
        <w:t xml:space="preserve">– создание системы организации, сбора, обработки и распространения информации, отражающей результативность внеурочной деятельности в соответствии с ФГОС </w:t>
      </w:r>
      <w:r>
        <w:rPr>
          <w:spacing w:val="-4"/>
        </w:rPr>
        <w:t>ООО.</w:t>
      </w:r>
    </w:p>
    <w:p w:rsidR="00A4284F" w:rsidRDefault="004E5E27">
      <w:pPr>
        <w:pStyle w:val="a3"/>
        <w:ind w:firstLine="709"/>
        <w:jc w:val="left"/>
      </w:pPr>
      <w:r>
        <w:rPr>
          <w:b/>
        </w:rPr>
        <w:t>Объекты</w:t>
      </w:r>
      <w:r>
        <w:rPr>
          <w:b/>
          <w:spacing w:val="80"/>
          <w:w w:val="150"/>
        </w:rPr>
        <w:t xml:space="preserve"> </w:t>
      </w:r>
      <w:r>
        <w:rPr>
          <w:b/>
        </w:rPr>
        <w:t>мониторинга</w:t>
      </w:r>
      <w:r>
        <w:t>:</w:t>
      </w:r>
      <w:r>
        <w:rPr>
          <w:spacing w:val="80"/>
          <w:w w:val="150"/>
        </w:rPr>
        <w:t xml:space="preserve"> </w:t>
      </w:r>
      <w:r>
        <w:t>все</w:t>
      </w:r>
      <w:r>
        <w:rPr>
          <w:spacing w:val="80"/>
          <w:w w:val="150"/>
        </w:rPr>
        <w:t xml:space="preserve"> </w:t>
      </w:r>
      <w:r>
        <w:t>участники</w:t>
      </w:r>
      <w:r>
        <w:rPr>
          <w:spacing w:val="80"/>
          <w:w w:val="150"/>
        </w:rPr>
        <w:t xml:space="preserve"> </w:t>
      </w:r>
      <w:r>
        <w:t>образовательного</w:t>
      </w:r>
      <w:r>
        <w:rPr>
          <w:spacing w:val="80"/>
          <w:w w:val="150"/>
        </w:rPr>
        <w:t xml:space="preserve"> </w:t>
      </w:r>
      <w:r>
        <w:t>процесса</w:t>
      </w:r>
      <w:r>
        <w:rPr>
          <w:spacing w:val="80"/>
          <w:w w:val="150"/>
        </w:rPr>
        <w:t xml:space="preserve"> </w:t>
      </w:r>
      <w:r>
        <w:t>(обучающиеся, родители, педагоги).</w:t>
      </w:r>
    </w:p>
    <w:p w:rsidR="00A4284F" w:rsidRDefault="004E5E27">
      <w:pPr>
        <w:pStyle w:val="a3"/>
        <w:ind w:firstLine="709"/>
        <w:jc w:val="left"/>
      </w:pPr>
      <w:r>
        <w:rPr>
          <w:b/>
        </w:rPr>
        <w:t>Предмет</w:t>
      </w:r>
      <w:r>
        <w:rPr>
          <w:b/>
          <w:spacing w:val="80"/>
          <w:w w:val="150"/>
        </w:rPr>
        <w:t xml:space="preserve"> </w:t>
      </w:r>
      <w:r>
        <w:t>мониторинга:</w:t>
      </w:r>
      <w:r>
        <w:rPr>
          <w:spacing w:val="80"/>
          <w:w w:val="150"/>
        </w:rPr>
        <w:t xml:space="preserve"> </w:t>
      </w:r>
      <w:r>
        <w:t>состояние</w:t>
      </w:r>
      <w:r>
        <w:rPr>
          <w:spacing w:val="80"/>
          <w:w w:val="150"/>
        </w:rPr>
        <w:t xml:space="preserve"> </w:t>
      </w:r>
      <w:r>
        <w:t>управления</w:t>
      </w:r>
      <w:r>
        <w:rPr>
          <w:spacing w:val="80"/>
          <w:w w:val="150"/>
        </w:rPr>
        <w:t xml:space="preserve"> </w:t>
      </w:r>
      <w:r>
        <w:t>процессом</w:t>
      </w:r>
      <w:r>
        <w:rPr>
          <w:spacing w:val="80"/>
          <w:w w:val="150"/>
        </w:rPr>
        <w:t xml:space="preserve"> </w:t>
      </w:r>
      <w:r>
        <w:t>организации</w:t>
      </w:r>
      <w:r>
        <w:rPr>
          <w:spacing w:val="80"/>
          <w:w w:val="150"/>
        </w:rPr>
        <w:t xml:space="preserve"> </w:t>
      </w:r>
      <w:r>
        <w:t xml:space="preserve">внеурочной </w:t>
      </w:r>
      <w:r>
        <w:rPr>
          <w:spacing w:val="-2"/>
        </w:rPr>
        <w:t>деятельности.</w:t>
      </w:r>
    </w:p>
    <w:p w:rsidR="00A4284F" w:rsidRDefault="004E5E27">
      <w:pPr>
        <w:pStyle w:val="4"/>
        <w:spacing w:line="237" w:lineRule="exact"/>
        <w:jc w:val="left"/>
        <w:rPr>
          <w:b w:val="0"/>
        </w:rPr>
      </w:pPr>
      <w:r>
        <w:t>Задачи</w:t>
      </w:r>
      <w:r>
        <w:rPr>
          <w:spacing w:val="-6"/>
        </w:rPr>
        <w:t xml:space="preserve"> </w:t>
      </w:r>
      <w:r>
        <w:rPr>
          <w:spacing w:val="-2"/>
        </w:rPr>
        <w:t>мониторинга</w:t>
      </w:r>
      <w:r>
        <w:rPr>
          <w:b w:val="0"/>
          <w:spacing w:val="-2"/>
        </w:rPr>
        <w:t>:</w:t>
      </w:r>
    </w:p>
    <w:p w:rsidR="00A4284F" w:rsidRDefault="004E5E27" w:rsidP="00D7785A">
      <w:pPr>
        <w:pStyle w:val="a4"/>
        <w:numPr>
          <w:ilvl w:val="0"/>
          <w:numId w:val="212"/>
        </w:numPr>
        <w:tabs>
          <w:tab w:val="left" w:pos="1148"/>
        </w:tabs>
        <w:spacing w:line="232" w:lineRule="auto"/>
        <w:ind w:right="716"/>
        <w:jc w:val="left"/>
      </w:pPr>
      <w:r>
        <w:t>получение</w:t>
      </w:r>
      <w:r>
        <w:rPr>
          <w:spacing w:val="80"/>
        </w:rPr>
        <w:t xml:space="preserve"> </w:t>
      </w:r>
      <w:r>
        <w:t>комплексной</w:t>
      </w:r>
      <w:r>
        <w:rPr>
          <w:spacing w:val="80"/>
        </w:rPr>
        <w:t xml:space="preserve"> </w:t>
      </w:r>
      <w:r>
        <w:t>информации</w:t>
      </w:r>
      <w:r>
        <w:rPr>
          <w:spacing w:val="80"/>
        </w:rPr>
        <w:t xml:space="preserve"> </w:t>
      </w:r>
      <w:r>
        <w:t>об</w:t>
      </w:r>
      <w:r>
        <w:rPr>
          <w:spacing w:val="80"/>
        </w:rPr>
        <w:t xml:space="preserve"> </w:t>
      </w:r>
      <w:r>
        <w:t>уровне</w:t>
      </w:r>
      <w:r>
        <w:rPr>
          <w:spacing w:val="80"/>
        </w:rPr>
        <w:t xml:space="preserve"> </w:t>
      </w:r>
      <w:r>
        <w:t>управления</w:t>
      </w:r>
      <w:r>
        <w:rPr>
          <w:spacing w:val="80"/>
        </w:rPr>
        <w:t xml:space="preserve"> </w:t>
      </w:r>
      <w:r>
        <w:t>процессом</w:t>
      </w:r>
      <w:r>
        <w:rPr>
          <w:spacing w:val="80"/>
        </w:rPr>
        <w:t xml:space="preserve"> </w:t>
      </w:r>
      <w:r>
        <w:t>организации внеурочной деятельности в Школе;</w:t>
      </w:r>
    </w:p>
    <w:p w:rsidR="00A4284F" w:rsidRDefault="004E5E27" w:rsidP="00D7785A">
      <w:pPr>
        <w:pStyle w:val="a4"/>
        <w:numPr>
          <w:ilvl w:val="0"/>
          <w:numId w:val="212"/>
        </w:numPr>
        <w:tabs>
          <w:tab w:val="left" w:pos="1148"/>
        </w:tabs>
        <w:spacing w:line="252" w:lineRule="exact"/>
        <w:ind w:right="710"/>
        <w:jc w:val="left"/>
      </w:pPr>
      <w:r>
        <w:t>отбор</w:t>
      </w:r>
      <w:r>
        <w:rPr>
          <w:spacing w:val="80"/>
        </w:rPr>
        <w:t xml:space="preserve"> </w:t>
      </w:r>
      <w:r>
        <w:t>программ</w:t>
      </w:r>
      <w:r>
        <w:rPr>
          <w:spacing w:val="80"/>
        </w:rPr>
        <w:t xml:space="preserve"> </w:t>
      </w:r>
      <w:r>
        <w:t>внеурочной</w:t>
      </w:r>
      <w:r>
        <w:rPr>
          <w:spacing w:val="80"/>
        </w:rPr>
        <w:t xml:space="preserve"> </w:t>
      </w:r>
      <w:r>
        <w:t>деятельности</w:t>
      </w:r>
      <w:r>
        <w:rPr>
          <w:spacing w:val="80"/>
        </w:rPr>
        <w:t xml:space="preserve"> </w:t>
      </w:r>
      <w:r>
        <w:t>с</w:t>
      </w:r>
      <w:r>
        <w:rPr>
          <w:spacing w:val="80"/>
        </w:rPr>
        <w:t xml:space="preserve"> </w:t>
      </w:r>
      <w:r>
        <w:t>положительной</w:t>
      </w:r>
      <w:r>
        <w:rPr>
          <w:spacing w:val="80"/>
        </w:rPr>
        <w:t xml:space="preserve"> </w:t>
      </w:r>
      <w:r>
        <w:t>динамикой</w:t>
      </w:r>
      <w:r>
        <w:rPr>
          <w:spacing w:val="80"/>
        </w:rPr>
        <w:t xml:space="preserve"> </w:t>
      </w:r>
      <w:r>
        <w:t>результатов, изучение и представление опыта работы их руководителей;</w:t>
      </w:r>
    </w:p>
    <w:p w:rsidR="00A4284F" w:rsidRDefault="004E5E27" w:rsidP="00D7785A">
      <w:pPr>
        <w:pStyle w:val="a4"/>
        <w:numPr>
          <w:ilvl w:val="0"/>
          <w:numId w:val="212"/>
        </w:numPr>
        <w:tabs>
          <w:tab w:val="left" w:pos="1148"/>
        </w:tabs>
        <w:spacing w:line="252" w:lineRule="exact"/>
        <w:ind w:right="720"/>
        <w:jc w:val="left"/>
      </w:pPr>
      <w:r>
        <w:t xml:space="preserve">организация оперативного реагирования на негативные тенденции в системе внеурочной </w:t>
      </w:r>
      <w:r>
        <w:rPr>
          <w:spacing w:val="-2"/>
        </w:rPr>
        <w:t>деятельности;</w:t>
      </w:r>
    </w:p>
    <w:p w:rsidR="00A4284F" w:rsidRDefault="004E5E27" w:rsidP="00D7785A">
      <w:pPr>
        <w:pStyle w:val="a4"/>
        <w:numPr>
          <w:ilvl w:val="0"/>
          <w:numId w:val="212"/>
        </w:numPr>
        <w:tabs>
          <w:tab w:val="left" w:pos="1147"/>
        </w:tabs>
        <w:spacing w:line="239" w:lineRule="exact"/>
        <w:ind w:left="1147" w:hanging="359"/>
        <w:jc w:val="left"/>
      </w:pPr>
      <w:r>
        <w:t>подготовка</w:t>
      </w:r>
      <w:r>
        <w:rPr>
          <w:spacing w:val="-6"/>
        </w:rPr>
        <w:t xml:space="preserve"> </w:t>
      </w:r>
      <w:r>
        <w:t>ежегодных</w:t>
      </w:r>
      <w:r>
        <w:rPr>
          <w:spacing w:val="-6"/>
        </w:rPr>
        <w:t xml:space="preserve"> </w:t>
      </w:r>
      <w:r>
        <w:t>отчетов</w:t>
      </w:r>
      <w:r>
        <w:rPr>
          <w:spacing w:val="-5"/>
        </w:rPr>
        <w:t xml:space="preserve"> </w:t>
      </w:r>
      <w:r>
        <w:t>по</w:t>
      </w:r>
      <w:r>
        <w:rPr>
          <w:spacing w:val="-6"/>
        </w:rPr>
        <w:t xml:space="preserve"> </w:t>
      </w:r>
      <w:r>
        <w:t>результатам</w:t>
      </w:r>
      <w:r>
        <w:rPr>
          <w:spacing w:val="-5"/>
        </w:rPr>
        <w:t xml:space="preserve"> </w:t>
      </w:r>
      <w:r>
        <w:rPr>
          <w:spacing w:val="-2"/>
        </w:rPr>
        <w:t>мониторинга;</w:t>
      </w:r>
    </w:p>
    <w:p w:rsidR="00A4284F" w:rsidRDefault="004E5E27" w:rsidP="00D7785A">
      <w:pPr>
        <w:pStyle w:val="a4"/>
        <w:numPr>
          <w:ilvl w:val="0"/>
          <w:numId w:val="212"/>
        </w:numPr>
        <w:tabs>
          <w:tab w:val="left" w:pos="1147"/>
        </w:tabs>
        <w:spacing w:line="269" w:lineRule="exact"/>
        <w:ind w:left="1147" w:hanging="359"/>
        <w:jc w:val="left"/>
      </w:pPr>
      <w:r>
        <w:t>подготовка</w:t>
      </w:r>
      <w:r>
        <w:rPr>
          <w:spacing w:val="-8"/>
        </w:rPr>
        <w:t xml:space="preserve"> </w:t>
      </w:r>
      <w:r>
        <w:t>методических</w:t>
      </w:r>
      <w:r>
        <w:rPr>
          <w:spacing w:val="-7"/>
        </w:rPr>
        <w:t xml:space="preserve"> </w:t>
      </w:r>
      <w:r>
        <w:t>рекомендаций</w:t>
      </w:r>
      <w:r>
        <w:rPr>
          <w:spacing w:val="-8"/>
        </w:rPr>
        <w:t xml:space="preserve"> </w:t>
      </w:r>
      <w:r>
        <w:t>для</w:t>
      </w:r>
      <w:r>
        <w:rPr>
          <w:spacing w:val="-8"/>
        </w:rPr>
        <w:t xml:space="preserve"> </w:t>
      </w:r>
      <w:r>
        <w:t>организации</w:t>
      </w:r>
      <w:r>
        <w:rPr>
          <w:spacing w:val="-8"/>
        </w:rPr>
        <w:t xml:space="preserve"> </w:t>
      </w:r>
      <w:r>
        <w:t>внеурочной</w:t>
      </w:r>
      <w:r>
        <w:rPr>
          <w:spacing w:val="-7"/>
        </w:rPr>
        <w:t xml:space="preserve"> </w:t>
      </w:r>
      <w:r>
        <w:rPr>
          <w:spacing w:val="-2"/>
        </w:rPr>
        <w:t>деятельности.</w:t>
      </w:r>
    </w:p>
    <w:p w:rsidR="00A4284F" w:rsidRDefault="004E5E27">
      <w:pPr>
        <w:pStyle w:val="4"/>
        <w:spacing w:line="233" w:lineRule="exact"/>
        <w:jc w:val="left"/>
        <w:rPr>
          <w:b w:val="0"/>
        </w:rPr>
      </w:pPr>
      <w:r>
        <w:t>Основные</w:t>
      </w:r>
      <w:r>
        <w:rPr>
          <w:spacing w:val="-6"/>
        </w:rPr>
        <w:t xml:space="preserve"> </w:t>
      </w:r>
      <w:r>
        <w:t>принципы</w:t>
      </w:r>
      <w:r>
        <w:rPr>
          <w:spacing w:val="-6"/>
        </w:rPr>
        <w:t xml:space="preserve"> </w:t>
      </w:r>
      <w:r>
        <w:t>организации</w:t>
      </w:r>
      <w:r>
        <w:rPr>
          <w:spacing w:val="-6"/>
        </w:rPr>
        <w:t xml:space="preserve"> </w:t>
      </w:r>
      <w:r>
        <w:t>и</w:t>
      </w:r>
      <w:r>
        <w:rPr>
          <w:spacing w:val="-6"/>
        </w:rPr>
        <w:t xml:space="preserve"> </w:t>
      </w:r>
      <w:r>
        <w:t>проведения</w:t>
      </w:r>
      <w:r>
        <w:rPr>
          <w:spacing w:val="-4"/>
        </w:rPr>
        <w:t xml:space="preserve"> </w:t>
      </w:r>
      <w:r>
        <w:rPr>
          <w:spacing w:val="-2"/>
        </w:rPr>
        <w:t>мониторинга</w:t>
      </w:r>
      <w:r>
        <w:rPr>
          <w:b w:val="0"/>
          <w:spacing w:val="-2"/>
        </w:rPr>
        <w:t>:</w:t>
      </w:r>
    </w:p>
    <w:p w:rsidR="00A4284F" w:rsidRDefault="004E5E27" w:rsidP="00D7785A">
      <w:pPr>
        <w:pStyle w:val="a4"/>
        <w:numPr>
          <w:ilvl w:val="0"/>
          <w:numId w:val="212"/>
        </w:numPr>
        <w:tabs>
          <w:tab w:val="left" w:pos="1148"/>
        </w:tabs>
        <w:spacing w:line="232" w:lineRule="auto"/>
        <w:ind w:right="714"/>
        <w:jc w:val="left"/>
      </w:pPr>
      <w:r>
        <w:t>использование</w:t>
      </w:r>
      <w:r>
        <w:rPr>
          <w:spacing w:val="80"/>
          <w:w w:val="150"/>
        </w:rPr>
        <w:t xml:space="preserve"> </w:t>
      </w:r>
      <w:r>
        <w:t>информационных</w:t>
      </w:r>
      <w:r>
        <w:rPr>
          <w:spacing w:val="80"/>
          <w:w w:val="150"/>
        </w:rPr>
        <w:t xml:space="preserve"> </w:t>
      </w:r>
      <w:r>
        <w:t>данных</w:t>
      </w:r>
      <w:r>
        <w:rPr>
          <w:spacing w:val="80"/>
          <w:w w:val="150"/>
        </w:rPr>
        <w:t xml:space="preserve"> </w:t>
      </w:r>
      <w:r>
        <w:t>и</w:t>
      </w:r>
      <w:r>
        <w:rPr>
          <w:spacing w:val="80"/>
          <w:w w:val="150"/>
        </w:rPr>
        <w:t xml:space="preserve"> </w:t>
      </w:r>
      <w:r>
        <w:t>системы</w:t>
      </w:r>
      <w:r>
        <w:rPr>
          <w:spacing w:val="80"/>
          <w:w w:val="150"/>
        </w:rPr>
        <w:t xml:space="preserve"> </w:t>
      </w:r>
      <w:r>
        <w:t>мониторинговых</w:t>
      </w:r>
      <w:r>
        <w:rPr>
          <w:spacing w:val="80"/>
          <w:w w:val="150"/>
        </w:rPr>
        <w:t xml:space="preserve"> </w:t>
      </w:r>
      <w:r>
        <w:t>показателей, наиболее полно и достоверно характеризующих исследуемое явление;</w:t>
      </w:r>
    </w:p>
    <w:p w:rsidR="00A4284F" w:rsidRDefault="004E5E27" w:rsidP="00D7785A">
      <w:pPr>
        <w:pStyle w:val="a4"/>
        <w:numPr>
          <w:ilvl w:val="0"/>
          <w:numId w:val="212"/>
        </w:numPr>
        <w:tabs>
          <w:tab w:val="left" w:pos="1148"/>
          <w:tab w:val="left" w:pos="2783"/>
          <w:tab w:val="left" w:pos="4220"/>
          <w:tab w:val="left" w:pos="4538"/>
          <w:tab w:val="left" w:pos="5487"/>
          <w:tab w:val="left" w:pos="6228"/>
          <w:tab w:val="left" w:pos="6788"/>
          <w:tab w:val="left" w:pos="7552"/>
          <w:tab w:val="left" w:pos="8938"/>
          <w:tab w:val="left" w:pos="9674"/>
        </w:tabs>
        <w:spacing w:line="252" w:lineRule="exact"/>
        <w:ind w:right="715"/>
        <w:jc w:val="left"/>
      </w:pPr>
      <w:r>
        <w:rPr>
          <w:spacing w:val="-2"/>
        </w:rPr>
        <w:t>осуществление</w:t>
      </w:r>
      <w:r>
        <w:tab/>
      </w:r>
      <w:r>
        <w:rPr>
          <w:spacing w:val="-2"/>
        </w:rPr>
        <w:t>мониторинга</w:t>
      </w:r>
      <w:r>
        <w:tab/>
      </w:r>
      <w:r>
        <w:rPr>
          <w:spacing w:val="-10"/>
        </w:rPr>
        <w:t>в</w:t>
      </w:r>
      <w:r>
        <w:tab/>
      </w:r>
      <w:r>
        <w:rPr>
          <w:spacing w:val="-2"/>
        </w:rPr>
        <w:t>течение</w:t>
      </w:r>
      <w:r>
        <w:tab/>
      </w:r>
      <w:r>
        <w:rPr>
          <w:spacing w:val="-2"/>
        </w:rPr>
        <w:t>более</w:t>
      </w:r>
      <w:r>
        <w:tab/>
      </w:r>
      <w:r>
        <w:rPr>
          <w:spacing w:val="-4"/>
        </w:rPr>
        <w:t>или</w:t>
      </w:r>
      <w:r>
        <w:tab/>
      </w:r>
      <w:r>
        <w:rPr>
          <w:spacing w:val="-2"/>
        </w:rPr>
        <w:t>менее</w:t>
      </w:r>
      <w:r>
        <w:tab/>
      </w:r>
      <w:r>
        <w:rPr>
          <w:spacing w:val="-2"/>
        </w:rPr>
        <w:t>длительного</w:t>
      </w:r>
      <w:r>
        <w:tab/>
      </w:r>
      <w:r>
        <w:rPr>
          <w:spacing w:val="-2"/>
        </w:rPr>
        <w:t>срока</w:t>
      </w:r>
      <w:r>
        <w:tab/>
      </w:r>
      <w:r>
        <w:rPr>
          <w:spacing w:val="-10"/>
        </w:rPr>
        <w:t xml:space="preserve">с </w:t>
      </w:r>
      <w:r>
        <w:t>определенными интервалами сбора информации;</w:t>
      </w:r>
    </w:p>
    <w:p w:rsidR="00A4284F" w:rsidRDefault="00A4284F">
      <w:pPr>
        <w:pStyle w:val="a4"/>
        <w:spacing w:line="252" w:lineRule="exact"/>
        <w:jc w:val="left"/>
        <w:sectPr w:rsidR="00A4284F">
          <w:pgSz w:w="11910" w:h="16390"/>
          <w:pgMar w:top="1060" w:right="141" w:bottom="1180" w:left="1275" w:header="0" w:footer="907" w:gutter="0"/>
          <w:cols w:space="720"/>
        </w:sectPr>
      </w:pPr>
    </w:p>
    <w:p w:rsidR="00A4284F" w:rsidRDefault="004E5E27" w:rsidP="00D7785A">
      <w:pPr>
        <w:pStyle w:val="a4"/>
        <w:numPr>
          <w:ilvl w:val="0"/>
          <w:numId w:val="212"/>
        </w:numPr>
        <w:tabs>
          <w:tab w:val="left" w:pos="1147"/>
        </w:tabs>
        <w:spacing w:before="38" w:line="289" w:lineRule="exact"/>
        <w:ind w:left="1147" w:hanging="359"/>
      </w:pPr>
      <w:r>
        <w:lastRenderedPageBreak/>
        <w:t>взаимосвязь</w:t>
      </w:r>
      <w:r>
        <w:rPr>
          <w:spacing w:val="-6"/>
        </w:rPr>
        <w:t xml:space="preserve"> </w:t>
      </w:r>
      <w:r>
        <w:t>мониторинговых</w:t>
      </w:r>
      <w:r>
        <w:rPr>
          <w:spacing w:val="-4"/>
        </w:rPr>
        <w:t xml:space="preserve"> </w:t>
      </w:r>
      <w:r>
        <w:t>исследований</w:t>
      </w:r>
      <w:r>
        <w:rPr>
          <w:spacing w:val="-6"/>
        </w:rPr>
        <w:t xml:space="preserve"> </w:t>
      </w:r>
      <w:r>
        <w:t>на</w:t>
      </w:r>
      <w:r>
        <w:rPr>
          <w:spacing w:val="-5"/>
        </w:rPr>
        <w:t xml:space="preserve"> </w:t>
      </w:r>
      <w:r>
        <w:t>всех</w:t>
      </w:r>
      <w:r>
        <w:rPr>
          <w:spacing w:val="-4"/>
        </w:rPr>
        <w:t xml:space="preserve"> </w:t>
      </w:r>
      <w:r>
        <w:rPr>
          <w:spacing w:val="-2"/>
        </w:rPr>
        <w:t>уровнях.</w:t>
      </w:r>
    </w:p>
    <w:p w:rsidR="00A4284F" w:rsidRDefault="004E5E27">
      <w:pPr>
        <w:pStyle w:val="4"/>
        <w:spacing w:line="233" w:lineRule="exact"/>
        <w:rPr>
          <w:b w:val="0"/>
        </w:rPr>
      </w:pPr>
      <w:r>
        <w:t>Критериии</w:t>
      </w:r>
      <w:r>
        <w:rPr>
          <w:spacing w:val="-5"/>
        </w:rPr>
        <w:t xml:space="preserve"> </w:t>
      </w:r>
      <w:r>
        <w:t>мониторинговых</w:t>
      </w:r>
      <w:r>
        <w:rPr>
          <w:spacing w:val="-4"/>
        </w:rPr>
        <w:t xml:space="preserve"> </w:t>
      </w:r>
      <w:r>
        <w:rPr>
          <w:spacing w:val="-2"/>
        </w:rPr>
        <w:t>исследований</w:t>
      </w:r>
      <w:r>
        <w:rPr>
          <w:b w:val="0"/>
          <w:spacing w:val="-2"/>
        </w:rPr>
        <w:t>:</w:t>
      </w:r>
    </w:p>
    <w:p w:rsidR="00A4284F" w:rsidRDefault="004E5E27" w:rsidP="00D7785A">
      <w:pPr>
        <w:pStyle w:val="a4"/>
        <w:numPr>
          <w:ilvl w:val="0"/>
          <w:numId w:val="212"/>
        </w:numPr>
        <w:tabs>
          <w:tab w:val="left" w:pos="1148"/>
        </w:tabs>
        <w:spacing w:line="237" w:lineRule="auto"/>
        <w:ind w:right="707"/>
      </w:pPr>
      <w:r>
        <w:t>личностный рост обучающихся (рост социальной активности, мотивации к активной познавательной и социальной деятельности; коммуникативных, исследовательских компетентностей, креативных и организационных способностей, рефлексивных умений; повышение уровня воспитанности – усвоении гражданских и нравственных норм,</w:t>
      </w:r>
      <w:r>
        <w:rPr>
          <w:spacing w:val="40"/>
        </w:rPr>
        <w:t xml:space="preserve"> </w:t>
      </w:r>
      <w:r>
        <w:t>духовной культуры, гуманистического основ отношения к окружающему миру и др.);</w:t>
      </w:r>
    </w:p>
    <w:p w:rsidR="00A4284F" w:rsidRDefault="004E5E27" w:rsidP="00D7785A">
      <w:pPr>
        <w:pStyle w:val="a4"/>
        <w:numPr>
          <w:ilvl w:val="0"/>
          <w:numId w:val="212"/>
        </w:numPr>
        <w:tabs>
          <w:tab w:val="left" w:pos="1148"/>
        </w:tabs>
        <w:spacing w:line="254" w:lineRule="exact"/>
        <w:ind w:right="716"/>
      </w:pPr>
      <w:r>
        <w:t xml:space="preserve">сформированность детского коллектива в рамках секции, кружка, объединения </w:t>
      </w:r>
      <w:r>
        <w:rPr>
          <w:spacing w:val="-2"/>
        </w:rPr>
        <w:t>(благоприятный);</w:t>
      </w:r>
    </w:p>
    <w:p w:rsidR="00A4284F" w:rsidRDefault="004E5E27" w:rsidP="00D7785A">
      <w:pPr>
        <w:pStyle w:val="a4"/>
        <w:numPr>
          <w:ilvl w:val="0"/>
          <w:numId w:val="212"/>
        </w:numPr>
        <w:tabs>
          <w:tab w:val="left" w:pos="1147"/>
        </w:tabs>
        <w:spacing w:line="253" w:lineRule="exact"/>
        <w:ind w:left="1147" w:hanging="359"/>
      </w:pPr>
      <w:r>
        <w:t>психологический</w:t>
      </w:r>
      <w:r>
        <w:rPr>
          <w:spacing w:val="64"/>
          <w:w w:val="150"/>
        </w:rPr>
        <w:t xml:space="preserve"> </w:t>
      </w:r>
      <w:r>
        <w:t>микроклимат,</w:t>
      </w:r>
      <w:r>
        <w:rPr>
          <w:spacing w:val="64"/>
          <w:w w:val="150"/>
        </w:rPr>
        <w:t xml:space="preserve"> </w:t>
      </w:r>
      <w:r>
        <w:t>сплоченность</w:t>
      </w:r>
      <w:r>
        <w:rPr>
          <w:spacing w:val="65"/>
          <w:w w:val="150"/>
        </w:rPr>
        <w:t xml:space="preserve"> </w:t>
      </w:r>
      <w:r>
        <w:t>коллектива,</w:t>
      </w:r>
      <w:r>
        <w:rPr>
          <w:spacing w:val="64"/>
          <w:w w:val="150"/>
        </w:rPr>
        <w:t xml:space="preserve"> </w:t>
      </w:r>
      <w:r>
        <w:t>высокий</w:t>
      </w:r>
      <w:r>
        <w:rPr>
          <w:spacing w:val="64"/>
          <w:w w:val="150"/>
        </w:rPr>
        <w:t xml:space="preserve"> </w:t>
      </w:r>
      <w:r>
        <w:t>уровень</w:t>
      </w:r>
      <w:r>
        <w:rPr>
          <w:spacing w:val="65"/>
          <w:w w:val="150"/>
        </w:rPr>
        <w:t xml:space="preserve"> </w:t>
      </w:r>
      <w:r>
        <w:rPr>
          <w:spacing w:val="-2"/>
        </w:rPr>
        <w:t>развития</w:t>
      </w:r>
    </w:p>
    <w:p w:rsidR="00A4284F" w:rsidRDefault="004E5E27">
      <w:pPr>
        <w:pStyle w:val="a3"/>
        <w:spacing w:line="233" w:lineRule="exact"/>
        <w:ind w:left="1148"/>
      </w:pPr>
      <w:r>
        <w:t>коллективных</w:t>
      </w:r>
      <w:r>
        <w:rPr>
          <w:spacing w:val="-6"/>
        </w:rPr>
        <w:t xml:space="preserve"> </w:t>
      </w:r>
      <w:r>
        <w:t>взаимоотношений,</w:t>
      </w:r>
      <w:r>
        <w:rPr>
          <w:spacing w:val="-3"/>
        </w:rPr>
        <w:t xml:space="preserve"> </w:t>
      </w:r>
      <w:r>
        <w:t>развитость</w:t>
      </w:r>
      <w:r>
        <w:rPr>
          <w:spacing w:val="-4"/>
        </w:rPr>
        <w:t xml:space="preserve"> </w:t>
      </w:r>
      <w:r>
        <w:t>самоуправления,</w:t>
      </w:r>
      <w:r>
        <w:rPr>
          <w:spacing w:val="-3"/>
        </w:rPr>
        <w:t xml:space="preserve"> </w:t>
      </w:r>
      <w:r>
        <w:t>наличие</w:t>
      </w:r>
      <w:r>
        <w:rPr>
          <w:spacing w:val="-4"/>
        </w:rPr>
        <w:t xml:space="preserve"> </w:t>
      </w:r>
      <w:r>
        <w:t>традиций</w:t>
      </w:r>
      <w:r>
        <w:rPr>
          <w:spacing w:val="-4"/>
        </w:rPr>
        <w:t xml:space="preserve"> </w:t>
      </w:r>
      <w:r>
        <w:t>и</w:t>
      </w:r>
      <w:r>
        <w:rPr>
          <w:spacing w:val="-4"/>
        </w:rPr>
        <w:t xml:space="preserve"> </w:t>
      </w:r>
      <w:r>
        <w:rPr>
          <w:spacing w:val="-2"/>
        </w:rPr>
        <w:t>т.п.);</w:t>
      </w:r>
    </w:p>
    <w:p w:rsidR="00A4284F" w:rsidRDefault="004E5E27" w:rsidP="00D7785A">
      <w:pPr>
        <w:pStyle w:val="a4"/>
        <w:numPr>
          <w:ilvl w:val="0"/>
          <w:numId w:val="212"/>
        </w:numPr>
        <w:tabs>
          <w:tab w:val="left" w:pos="1147"/>
        </w:tabs>
        <w:spacing w:line="273" w:lineRule="exact"/>
        <w:ind w:left="1147" w:hanging="359"/>
      </w:pPr>
      <w:r>
        <w:t>качественное</w:t>
      </w:r>
      <w:r>
        <w:rPr>
          <w:spacing w:val="-12"/>
        </w:rPr>
        <w:t xml:space="preserve"> </w:t>
      </w:r>
      <w:r>
        <w:t>повышение</w:t>
      </w:r>
      <w:r>
        <w:rPr>
          <w:spacing w:val="-10"/>
        </w:rPr>
        <w:t xml:space="preserve"> </w:t>
      </w:r>
      <w:r>
        <w:t>уровня</w:t>
      </w:r>
      <w:r>
        <w:rPr>
          <w:spacing w:val="-9"/>
        </w:rPr>
        <w:t xml:space="preserve"> </w:t>
      </w:r>
      <w:r>
        <w:t>организации</w:t>
      </w:r>
      <w:r>
        <w:rPr>
          <w:spacing w:val="-10"/>
        </w:rPr>
        <w:t xml:space="preserve"> </w:t>
      </w:r>
      <w:r>
        <w:t>внеурочной</w:t>
      </w:r>
      <w:r>
        <w:rPr>
          <w:spacing w:val="-9"/>
        </w:rPr>
        <w:t xml:space="preserve"> </w:t>
      </w:r>
      <w:r>
        <w:rPr>
          <w:spacing w:val="-2"/>
        </w:rPr>
        <w:t>деятельности.</w:t>
      </w:r>
    </w:p>
    <w:p w:rsidR="00A4284F" w:rsidRDefault="004E5E27">
      <w:pPr>
        <w:pStyle w:val="a3"/>
        <w:ind w:right="708" w:firstLine="709"/>
      </w:pPr>
      <w:r>
        <w:t xml:space="preserve">Мониторинг предполагает следующие </w:t>
      </w:r>
      <w:r>
        <w:rPr>
          <w:b/>
        </w:rPr>
        <w:t xml:space="preserve">показатели </w:t>
      </w:r>
      <w:r>
        <w:t>определения результативности реализации программы:</w:t>
      </w:r>
    </w:p>
    <w:p w:rsidR="00A4284F" w:rsidRDefault="004E5E27" w:rsidP="00D7785A">
      <w:pPr>
        <w:pStyle w:val="a4"/>
        <w:numPr>
          <w:ilvl w:val="0"/>
          <w:numId w:val="212"/>
        </w:numPr>
        <w:tabs>
          <w:tab w:val="left" w:pos="1147"/>
        </w:tabs>
        <w:spacing w:line="241" w:lineRule="exact"/>
        <w:ind w:left="1147" w:hanging="359"/>
        <w:jc w:val="left"/>
      </w:pPr>
      <w:r>
        <w:t>рост</w:t>
      </w:r>
      <w:r>
        <w:rPr>
          <w:spacing w:val="-4"/>
        </w:rPr>
        <w:t xml:space="preserve"> </w:t>
      </w:r>
      <w:r>
        <w:t>личностных</w:t>
      </w:r>
      <w:r>
        <w:rPr>
          <w:spacing w:val="-3"/>
        </w:rPr>
        <w:t xml:space="preserve"> </w:t>
      </w:r>
      <w:r>
        <w:t>достижений</w:t>
      </w:r>
      <w:r>
        <w:rPr>
          <w:spacing w:val="-5"/>
        </w:rPr>
        <w:t xml:space="preserve"> </w:t>
      </w:r>
      <w:r>
        <w:t>всех</w:t>
      </w:r>
      <w:r>
        <w:rPr>
          <w:spacing w:val="-3"/>
        </w:rPr>
        <w:t xml:space="preserve"> </w:t>
      </w:r>
      <w:r>
        <w:t>субъектов</w:t>
      </w:r>
      <w:r>
        <w:rPr>
          <w:spacing w:val="-4"/>
        </w:rPr>
        <w:t xml:space="preserve"> </w:t>
      </w:r>
      <w:r>
        <w:rPr>
          <w:spacing w:val="-2"/>
        </w:rPr>
        <w:t>деятельности;</w:t>
      </w:r>
    </w:p>
    <w:p w:rsidR="00A4284F" w:rsidRDefault="004E5E27" w:rsidP="00D7785A">
      <w:pPr>
        <w:pStyle w:val="a4"/>
        <w:numPr>
          <w:ilvl w:val="0"/>
          <w:numId w:val="212"/>
        </w:numPr>
        <w:tabs>
          <w:tab w:val="left" w:pos="1148"/>
          <w:tab w:val="left" w:pos="3204"/>
          <w:tab w:val="left" w:pos="4529"/>
          <w:tab w:val="left" w:pos="5890"/>
          <w:tab w:val="left" w:pos="7400"/>
          <w:tab w:val="left" w:pos="8444"/>
          <w:tab w:val="left" w:pos="8818"/>
        </w:tabs>
        <w:spacing w:line="232" w:lineRule="auto"/>
        <w:ind w:right="710"/>
        <w:jc w:val="left"/>
      </w:pPr>
      <w:r>
        <w:rPr>
          <w:spacing w:val="-2"/>
        </w:rPr>
        <w:t>удовлетворенность</w:t>
      </w:r>
      <w:r>
        <w:tab/>
      </w:r>
      <w:r>
        <w:rPr>
          <w:spacing w:val="-2"/>
        </w:rPr>
        <w:t>участников</w:t>
      </w:r>
      <w:r>
        <w:tab/>
      </w:r>
      <w:r>
        <w:rPr>
          <w:spacing w:val="-2"/>
        </w:rPr>
        <w:t>внеурочной</w:t>
      </w:r>
      <w:r>
        <w:tab/>
      </w:r>
      <w:r>
        <w:rPr>
          <w:spacing w:val="-2"/>
        </w:rPr>
        <w:t>деятельности</w:t>
      </w:r>
      <w:r>
        <w:tab/>
      </w:r>
      <w:r>
        <w:rPr>
          <w:spacing w:val="-2"/>
        </w:rPr>
        <w:t>уровнем</w:t>
      </w:r>
      <w:r>
        <w:tab/>
      </w:r>
      <w:r>
        <w:rPr>
          <w:spacing w:val="-10"/>
        </w:rPr>
        <w:t>и</w:t>
      </w:r>
      <w:r>
        <w:tab/>
      </w:r>
      <w:r>
        <w:rPr>
          <w:spacing w:val="-2"/>
        </w:rPr>
        <w:t xml:space="preserve">качеством </w:t>
      </w:r>
      <w:r>
        <w:t>образовательных услуг;</w:t>
      </w:r>
    </w:p>
    <w:p w:rsidR="00A4284F" w:rsidRDefault="004E5E27" w:rsidP="00D7785A">
      <w:pPr>
        <w:pStyle w:val="a4"/>
        <w:numPr>
          <w:ilvl w:val="0"/>
          <w:numId w:val="212"/>
        </w:numPr>
        <w:tabs>
          <w:tab w:val="left" w:pos="1147"/>
        </w:tabs>
        <w:spacing w:line="242" w:lineRule="exact"/>
        <w:ind w:left="1147" w:hanging="359"/>
        <w:jc w:val="left"/>
      </w:pPr>
      <w:r>
        <w:t>востребованность</w:t>
      </w:r>
      <w:r>
        <w:rPr>
          <w:spacing w:val="-9"/>
        </w:rPr>
        <w:t xml:space="preserve"> </w:t>
      </w:r>
      <w:r>
        <w:t>форм</w:t>
      </w:r>
      <w:r>
        <w:rPr>
          <w:spacing w:val="-8"/>
        </w:rPr>
        <w:t xml:space="preserve"> </w:t>
      </w:r>
      <w:r>
        <w:t>и</w:t>
      </w:r>
      <w:r>
        <w:rPr>
          <w:spacing w:val="-9"/>
        </w:rPr>
        <w:t xml:space="preserve"> </w:t>
      </w:r>
      <w:r>
        <w:t>мероприятий</w:t>
      </w:r>
      <w:r>
        <w:rPr>
          <w:spacing w:val="-8"/>
        </w:rPr>
        <w:t xml:space="preserve"> </w:t>
      </w:r>
      <w:r>
        <w:t>внеурочной</w:t>
      </w:r>
      <w:r>
        <w:rPr>
          <w:spacing w:val="-8"/>
        </w:rPr>
        <w:t xml:space="preserve"> </w:t>
      </w:r>
      <w:r>
        <w:rPr>
          <w:spacing w:val="-2"/>
        </w:rPr>
        <w:t>деятельности;</w:t>
      </w:r>
    </w:p>
    <w:p w:rsidR="00A4284F" w:rsidRDefault="004E5E27" w:rsidP="00D7785A">
      <w:pPr>
        <w:pStyle w:val="a4"/>
        <w:numPr>
          <w:ilvl w:val="0"/>
          <w:numId w:val="212"/>
        </w:numPr>
        <w:tabs>
          <w:tab w:val="left" w:pos="1148"/>
        </w:tabs>
        <w:spacing w:line="232" w:lineRule="auto"/>
        <w:ind w:right="716"/>
        <w:jc w:val="left"/>
      </w:pPr>
      <w:r>
        <w:t>расширение познавательных интересов, образовательных запросов обучающихся в рамках учебной и внеурочной работы;</w:t>
      </w:r>
    </w:p>
    <w:p w:rsidR="00A4284F" w:rsidRDefault="004E5E27" w:rsidP="00D7785A">
      <w:pPr>
        <w:pStyle w:val="a4"/>
        <w:numPr>
          <w:ilvl w:val="0"/>
          <w:numId w:val="212"/>
        </w:numPr>
        <w:tabs>
          <w:tab w:val="left" w:pos="1148"/>
        </w:tabs>
        <w:spacing w:line="252" w:lineRule="exact"/>
        <w:ind w:right="717"/>
        <w:jc w:val="left"/>
      </w:pPr>
      <w:r>
        <w:t>положительная</w:t>
      </w:r>
      <w:r>
        <w:rPr>
          <w:spacing w:val="-1"/>
        </w:rPr>
        <w:t xml:space="preserve"> </w:t>
      </w:r>
      <w:r>
        <w:t>динамика</w:t>
      </w:r>
      <w:r>
        <w:rPr>
          <w:spacing w:val="-1"/>
        </w:rPr>
        <w:t xml:space="preserve"> </w:t>
      </w:r>
      <w:r>
        <w:t>участия</w:t>
      </w:r>
      <w:r>
        <w:rPr>
          <w:spacing w:val="-1"/>
        </w:rPr>
        <w:t xml:space="preserve"> </w:t>
      </w:r>
      <w:r>
        <w:t>школьников</w:t>
      </w:r>
      <w:r>
        <w:rPr>
          <w:spacing w:val="-1"/>
        </w:rPr>
        <w:t xml:space="preserve"> </w:t>
      </w:r>
      <w:r>
        <w:t>в</w:t>
      </w:r>
      <w:r>
        <w:rPr>
          <w:spacing w:val="-1"/>
        </w:rPr>
        <w:t xml:space="preserve"> </w:t>
      </w:r>
      <w:r>
        <w:t>творческих</w:t>
      </w:r>
      <w:r>
        <w:rPr>
          <w:spacing w:val="-1"/>
        </w:rPr>
        <w:t xml:space="preserve"> </w:t>
      </w:r>
      <w:r>
        <w:t>коллективах,</w:t>
      </w:r>
      <w:r>
        <w:rPr>
          <w:spacing w:val="-1"/>
        </w:rPr>
        <w:t xml:space="preserve"> </w:t>
      </w:r>
      <w:r>
        <w:t>студиях</w:t>
      </w:r>
      <w:r>
        <w:rPr>
          <w:spacing w:val="-1"/>
        </w:rPr>
        <w:t xml:space="preserve"> </w:t>
      </w:r>
      <w:r>
        <w:t>системы дополнительного образования школьного/ городского/всероссийского уровней;</w:t>
      </w:r>
    </w:p>
    <w:p w:rsidR="00A4284F" w:rsidRDefault="004E5E27" w:rsidP="00D7785A">
      <w:pPr>
        <w:pStyle w:val="a4"/>
        <w:numPr>
          <w:ilvl w:val="0"/>
          <w:numId w:val="212"/>
        </w:numPr>
        <w:tabs>
          <w:tab w:val="left" w:pos="1148"/>
        </w:tabs>
        <w:spacing w:line="252" w:lineRule="exact"/>
        <w:ind w:right="719"/>
        <w:jc w:val="left"/>
      </w:pPr>
      <w:r>
        <w:t>положительная</w:t>
      </w:r>
      <w:r>
        <w:rPr>
          <w:spacing w:val="33"/>
        </w:rPr>
        <w:t xml:space="preserve"> </w:t>
      </w:r>
      <w:r>
        <w:t>динамика</w:t>
      </w:r>
      <w:r>
        <w:rPr>
          <w:spacing w:val="33"/>
        </w:rPr>
        <w:t xml:space="preserve"> </w:t>
      </w:r>
      <w:r>
        <w:t>участия</w:t>
      </w:r>
      <w:r>
        <w:rPr>
          <w:spacing w:val="33"/>
        </w:rPr>
        <w:t xml:space="preserve"> </w:t>
      </w:r>
      <w:r>
        <w:t>в</w:t>
      </w:r>
      <w:r>
        <w:rPr>
          <w:spacing w:val="33"/>
        </w:rPr>
        <w:t xml:space="preserve"> </w:t>
      </w:r>
      <w:r>
        <w:t>творческих</w:t>
      </w:r>
      <w:r>
        <w:rPr>
          <w:spacing w:val="33"/>
        </w:rPr>
        <w:t xml:space="preserve"> </w:t>
      </w:r>
      <w:r>
        <w:t>конкурсах,</w:t>
      </w:r>
      <w:r>
        <w:rPr>
          <w:spacing w:val="33"/>
        </w:rPr>
        <w:t xml:space="preserve"> </w:t>
      </w:r>
      <w:r>
        <w:t>фестивалях,</w:t>
      </w:r>
      <w:r>
        <w:rPr>
          <w:spacing w:val="33"/>
        </w:rPr>
        <w:t xml:space="preserve"> </w:t>
      </w:r>
      <w:r>
        <w:t>выставках</w:t>
      </w:r>
      <w:r>
        <w:rPr>
          <w:spacing w:val="33"/>
        </w:rPr>
        <w:t xml:space="preserve"> </w:t>
      </w:r>
      <w:r>
        <w:t>и</w:t>
      </w:r>
      <w:r>
        <w:rPr>
          <w:spacing w:val="33"/>
        </w:rPr>
        <w:t xml:space="preserve"> </w:t>
      </w:r>
      <w:r>
        <w:t>т.п. школьного /городского/всероссийского уровней;</w:t>
      </w:r>
    </w:p>
    <w:p w:rsidR="00A4284F" w:rsidRDefault="004E5E27" w:rsidP="00D7785A">
      <w:pPr>
        <w:pStyle w:val="a4"/>
        <w:numPr>
          <w:ilvl w:val="0"/>
          <w:numId w:val="212"/>
        </w:numPr>
        <w:tabs>
          <w:tab w:val="left" w:pos="1148"/>
          <w:tab w:val="left" w:pos="1203"/>
        </w:tabs>
        <w:spacing w:line="254" w:lineRule="exact"/>
        <w:ind w:right="718"/>
        <w:jc w:val="left"/>
      </w:pPr>
      <w:r>
        <w:t>успешность</w:t>
      </w:r>
      <w:r>
        <w:rPr>
          <w:spacing w:val="40"/>
        </w:rPr>
        <w:t xml:space="preserve"> </w:t>
      </w:r>
      <w:r>
        <w:t>участия</w:t>
      </w:r>
      <w:r>
        <w:rPr>
          <w:spacing w:val="-3"/>
        </w:rPr>
        <w:t xml:space="preserve"> </w:t>
      </w:r>
      <w:r>
        <w:t>школьников</w:t>
      </w:r>
      <w:r>
        <w:rPr>
          <w:spacing w:val="-3"/>
        </w:rPr>
        <w:t xml:space="preserve"> </w:t>
      </w:r>
      <w:r>
        <w:t>в</w:t>
      </w:r>
      <w:r>
        <w:rPr>
          <w:spacing w:val="-3"/>
        </w:rPr>
        <w:t xml:space="preserve"> </w:t>
      </w:r>
      <w:r>
        <w:t>проектах</w:t>
      </w:r>
      <w:r>
        <w:rPr>
          <w:spacing w:val="-3"/>
        </w:rPr>
        <w:t xml:space="preserve"> </w:t>
      </w:r>
      <w:r>
        <w:t>различного</w:t>
      </w:r>
      <w:r>
        <w:rPr>
          <w:spacing w:val="-3"/>
        </w:rPr>
        <w:t xml:space="preserve"> </w:t>
      </w:r>
      <w:r>
        <w:t>уровня</w:t>
      </w:r>
      <w:r>
        <w:rPr>
          <w:spacing w:val="-3"/>
        </w:rPr>
        <w:t xml:space="preserve"> </w:t>
      </w:r>
      <w:r>
        <w:t>(победители</w:t>
      </w:r>
      <w:r>
        <w:rPr>
          <w:spacing w:val="-3"/>
        </w:rPr>
        <w:t xml:space="preserve"> </w:t>
      </w:r>
      <w:r>
        <w:t>в</w:t>
      </w:r>
      <w:r>
        <w:rPr>
          <w:spacing w:val="-3"/>
        </w:rPr>
        <w:t xml:space="preserve"> </w:t>
      </w:r>
      <w:r>
        <w:t>%</w:t>
      </w:r>
      <w:r>
        <w:rPr>
          <w:spacing w:val="-3"/>
        </w:rPr>
        <w:t xml:space="preserve"> </w:t>
      </w:r>
      <w:r>
        <w:t>к</w:t>
      </w:r>
      <w:r>
        <w:rPr>
          <w:spacing w:val="-3"/>
        </w:rPr>
        <w:t xml:space="preserve"> </w:t>
      </w:r>
      <w:r>
        <w:t>общему количеству школьников);</w:t>
      </w:r>
    </w:p>
    <w:p w:rsidR="00A4284F" w:rsidRDefault="004E5E27" w:rsidP="00D7785A">
      <w:pPr>
        <w:pStyle w:val="a4"/>
        <w:numPr>
          <w:ilvl w:val="0"/>
          <w:numId w:val="212"/>
        </w:numPr>
        <w:tabs>
          <w:tab w:val="left" w:pos="1147"/>
          <w:tab w:val="left" w:pos="2647"/>
          <w:tab w:val="left" w:pos="3737"/>
          <w:tab w:val="left" w:pos="5712"/>
          <w:tab w:val="left" w:pos="6992"/>
          <w:tab w:val="left" w:pos="8465"/>
        </w:tabs>
        <w:spacing w:line="253" w:lineRule="exact"/>
        <w:ind w:left="1147" w:hanging="359"/>
        <w:jc w:val="left"/>
      </w:pPr>
      <w:r>
        <w:rPr>
          <w:spacing w:val="-2"/>
        </w:rPr>
        <w:t>расширение</w:t>
      </w:r>
      <w:r>
        <w:tab/>
      </w:r>
      <w:r>
        <w:rPr>
          <w:spacing w:val="-2"/>
        </w:rPr>
        <w:t>спектра</w:t>
      </w:r>
      <w:r>
        <w:tab/>
      </w:r>
      <w:r>
        <w:rPr>
          <w:spacing w:val="-2"/>
        </w:rPr>
        <w:t>образовательных</w:t>
      </w:r>
      <w:r>
        <w:tab/>
      </w:r>
      <w:r>
        <w:rPr>
          <w:spacing w:val="-2"/>
        </w:rPr>
        <w:t>программ</w:t>
      </w:r>
      <w:r>
        <w:tab/>
      </w:r>
      <w:r>
        <w:rPr>
          <w:spacing w:val="-2"/>
        </w:rPr>
        <w:t>внеурочной</w:t>
      </w:r>
      <w:r>
        <w:tab/>
      </w:r>
      <w:r>
        <w:rPr>
          <w:spacing w:val="-2"/>
        </w:rPr>
        <w:t>деятельности,</w:t>
      </w:r>
    </w:p>
    <w:p w:rsidR="00A4284F" w:rsidRDefault="004E5E27">
      <w:pPr>
        <w:pStyle w:val="a3"/>
        <w:spacing w:line="233" w:lineRule="exact"/>
        <w:ind w:left="1148"/>
        <w:jc w:val="left"/>
      </w:pPr>
      <w:r>
        <w:t>взаимодополняющий</w:t>
      </w:r>
      <w:r>
        <w:rPr>
          <w:spacing w:val="-7"/>
        </w:rPr>
        <w:t xml:space="preserve"> </w:t>
      </w:r>
      <w:r>
        <w:t>и</w:t>
      </w:r>
      <w:r>
        <w:rPr>
          <w:spacing w:val="-7"/>
        </w:rPr>
        <w:t xml:space="preserve"> </w:t>
      </w:r>
      <w:r>
        <w:t>интеграционнный</w:t>
      </w:r>
      <w:r>
        <w:rPr>
          <w:spacing w:val="-7"/>
        </w:rPr>
        <w:t xml:space="preserve"> </w:t>
      </w:r>
      <w:r>
        <w:t>характер</w:t>
      </w:r>
      <w:r>
        <w:rPr>
          <w:spacing w:val="-6"/>
        </w:rPr>
        <w:t xml:space="preserve"> </w:t>
      </w:r>
      <w:r>
        <w:t>их</w:t>
      </w:r>
      <w:r>
        <w:rPr>
          <w:spacing w:val="-6"/>
        </w:rPr>
        <w:t xml:space="preserve"> </w:t>
      </w:r>
      <w:r>
        <w:rPr>
          <w:spacing w:val="-2"/>
        </w:rPr>
        <w:t>содержания;</w:t>
      </w:r>
    </w:p>
    <w:p w:rsidR="00A4284F" w:rsidRDefault="004E5E27" w:rsidP="00D7785A">
      <w:pPr>
        <w:pStyle w:val="a4"/>
        <w:numPr>
          <w:ilvl w:val="0"/>
          <w:numId w:val="212"/>
        </w:numPr>
        <w:tabs>
          <w:tab w:val="left" w:pos="1148"/>
        </w:tabs>
        <w:spacing w:line="237" w:lineRule="auto"/>
        <w:ind w:right="713"/>
      </w:pPr>
      <w:r>
        <w:t>повышение эффективности применения педагогами продуктивных технологий в воспитании, используемых внеаудиторных форм деятельности и активное формирование банка авторских образовательных программ, методических разработок;</w:t>
      </w:r>
    </w:p>
    <w:p w:rsidR="00A4284F" w:rsidRDefault="004E5E27" w:rsidP="00D7785A">
      <w:pPr>
        <w:pStyle w:val="a4"/>
        <w:numPr>
          <w:ilvl w:val="0"/>
          <w:numId w:val="212"/>
        </w:numPr>
        <w:tabs>
          <w:tab w:val="left" w:pos="1147"/>
        </w:tabs>
        <w:spacing w:line="239" w:lineRule="exact"/>
        <w:ind w:left="1147" w:hanging="359"/>
      </w:pPr>
      <w:r>
        <w:t>расширение</w:t>
      </w:r>
      <w:r>
        <w:rPr>
          <w:spacing w:val="-6"/>
        </w:rPr>
        <w:t xml:space="preserve"> </w:t>
      </w:r>
      <w:r>
        <w:t>социально-педагогического</w:t>
      </w:r>
      <w:r>
        <w:rPr>
          <w:spacing w:val="-4"/>
        </w:rPr>
        <w:t xml:space="preserve"> </w:t>
      </w:r>
      <w:r>
        <w:rPr>
          <w:spacing w:val="-2"/>
        </w:rPr>
        <w:t>партнерства;</w:t>
      </w:r>
    </w:p>
    <w:p w:rsidR="00A4284F" w:rsidRDefault="004E5E27" w:rsidP="00D7785A">
      <w:pPr>
        <w:pStyle w:val="a4"/>
        <w:numPr>
          <w:ilvl w:val="0"/>
          <w:numId w:val="212"/>
        </w:numPr>
        <w:tabs>
          <w:tab w:val="left" w:pos="1148"/>
          <w:tab w:val="left" w:pos="2669"/>
          <w:tab w:val="left" w:pos="3896"/>
          <w:tab w:val="left" w:pos="5206"/>
          <w:tab w:val="left" w:pos="6665"/>
          <w:tab w:val="left" w:pos="7566"/>
          <w:tab w:val="left" w:pos="9025"/>
        </w:tabs>
        <w:spacing w:line="232" w:lineRule="auto"/>
        <w:ind w:right="714"/>
        <w:jc w:val="left"/>
      </w:pPr>
      <w:r>
        <w:rPr>
          <w:spacing w:val="-2"/>
        </w:rPr>
        <w:t>общественная</w:t>
      </w:r>
      <w:r>
        <w:tab/>
      </w:r>
      <w:r>
        <w:rPr>
          <w:spacing w:val="-2"/>
        </w:rPr>
        <w:t>экспертиза</w:t>
      </w:r>
      <w:r>
        <w:tab/>
      </w:r>
      <w:r>
        <w:rPr>
          <w:spacing w:val="-2"/>
        </w:rPr>
        <w:t>внеурочной</w:t>
      </w:r>
      <w:r>
        <w:tab/>
      </w:r>
      <w:r>
        <w:rPr>
          <w:spacing w:val="-2"/>
        </w:rPr>
        <w:t>деятельности</w:t>
      </w:r>
      <w:r>
        <w:tab/>
      </w:r>
      <w:r>
        <w:rPr>
          <w:spacing w:val="-2"/>
        </w:rPr>
        <w:t>Школы</w:t>
      </w:r>
      <w:r>
        <w:tab/>
      </w:r>
      <w:r>
        <w:rPr>
          <w:spacing w:val="-2"/>
        </w:rPr>
        <w:t>(публикации,</w:t>
      </w:r>
      <w:r>
        <w:tab/>
      </w:r>
      <w:r>
        <w:rPr>
          <w:spacing w:val="-2"/>
        </w:rPr>
        <w:t xml:space="preserve">отзывы, </w:t>
      </w:r>
      <w:r>
        <w:t>сертификаты, экспертные заключения, благодарности и т.п.);</w:t>
      </w:r>
    </w:p>
    <w:p w:rsidR="00A4284F" w:rsidRDefault="004E5E27" w:rsidP="00D7785A">
      <w:pPr>
        <w:pStyle w:val="a4"/>
        <w:numPr>
          <w:ilvl w:val="0"/>
          <w:numId w:val="212"/>
        </w:numPr>
        <w:tabs>
          <w:tab w:val="left" w:pos="1148"/>
          <w:tab w:val="left" w:pos="2526"/>
          <w:tab w:val="left" w:pos="4160"/>
          <w:tab w:val="left" w:pos="6937"/>
          <w:tab w:val="left" w:pos="7302"/>
          <w:tab w:val="left" w:pos="8600"/>
        </w:tabs>
        <w:spacing w:line="254" w:lineRule="exact"/>
        <w:ind w:right="711"/>
        <w:jc w:val="left"/>
      </w:pPr>
      <w:r>
        <w:rPr>
          <w:spacing w:val="-2"/>
        </w:rPr>
        <w:t>расширение</w:t>
      </w:r>
      <w:r>
        <w:tab/>
      </w:r>
      <w:r>
        <w:rPr>
          <w:spacing w:val="-2"/>
        </w:rPr>
        <w:t>использования</w:t>
      </w:r>
      <w:r>
        <w:tab/>
      </w:r>
      <w:r>
        <w:rPr>
          <w:spacing w:val="-2"/>
        </w:rPr>
        <w:t>материально-технического</w:t>
      </w:r>
      <w:r>
        <w:tab/>
      </w:r>
      <w:r>
        <w:rPr>
          <w:spacing w:val="-10"/>
        </w:rPr>
        <w:t>и</w:t>
      </w:r>
      <w:r>
        <w:tab/>
      </w:r>
      <w:r>
        <w:rPr>
          <w:spacing w:val="-2"/>
        </w:rPr>
        <w:t>ресурсного</w:t>
      </w:r>
      <w:r>
        <w:tab/>
      </w:r>
      <w:r>
        <w:rPr>
          <w:spacing w:val="-2"/>
        </w:rPr>
        <w:t xml:space="preserve">обеспечения </w:t>
      </w:r>
      <w:r>
        <w:t>внеурочной деятельности Школы;</w:t>
      </w:r>
    </w:p>
    <w:p w:rsidR="00A4284F" w:rsidRDefault="004E5E27" w:rsidP="00D7785A">
      <w:pPr>
        <w:pStyle w:val="a4"/>
        <w:numPr>
          <w:ilvl w:val="0"/>
          <w:numId w:val="212"/>
        </w:numPr>
        <w:tabs>
          <w:tab w:val="left" w:pos="1147"/>
        </w:tabs>
        <w:spacing w:line="253" w:lineRule="exact"/>
        <w:ind w:left="1147" w:hanging="359"/>
        <w:jc w:val="left"/>
      </w:pPr>
      <w:r>
        <w:t>сохранность</w:t>
      </w:r>
      <w:r>
        <w:rPr>
          <w:spacing w:val="-9"/>
        </w:rPr>
        <w:t xml:space="preserve"> </w:t>
      </w:r>
      <w:r>
        <w:t>контингента</w:t>
      </w:r>
      <w:r>
        <w:rPr>
          <w:spacing w:val="-9"/>
        </w:rPr>
        <w:t xml:space="preserve"> </w:t>
      </w:r>
      <w:r>
        <w:t>всех</w:t>
      </w:r>
      <w:r>
        <w:rPr>
          <w:spacing w:val="-8"/>
        </w:rPr>
        <w:t xml:space="preserve"> </w:t>
      </w:r>
      <w:r>
        <w:t>направлений</w:t>
      </w:r>
      <w:r>
        <w:rPr>
          <w:spacing w:val="-9"/>
        </w:rPr>
        <w:t xml:space="preserve"> </w:t>
      </w:r>
      <w:r>
        <w:t>внеурочной</w:t>
      </w:r>
      <w:r>
        <w:rPr>
          <w:spacing w:val="-8"/>
        </w:rPr>
        <w:t xml:space="preserve"> </w:t>
      </w:r>
      <w:r>
        <w:rPr>
          <w:spacing w:val="-2"/>
        </w:rPr>
        <w:t>работы.</w:t>
      </w:r>
    </w:p>
    <w:p w:rsidR="00A4284F" w:rsidRDefault="004E5E27">
      <w:pPr>
        <w:pStyle w:val="a3"/>
        <w:ind w:right="705" w:firstLine="709"/>
      </w:pPr>
      <w:r>
        <w:t xml:space="preserve">Для оценки эффективности деятельности Школы по направлениям </w:t>
      </w:r>
      <w:r>
        <w:rPr>
          <w:i/>
        </w:rPr>
        <w:t xml:space="preserve">внеурочной деятельности </w:t>
      </w:r>
      <w:r>
        <w:t>используется карта достижений, в которую вносятся индивидуальные результаты учащихся по направлениям. Для представления результатов достижений используются также</w:t>
      </w:r>
      <w:r>
        <w:rPr>
          <w:spacing w:val="40"/>
        </w:rPr>
        <w:t xml:space="preserve"> </w:t>
      </w:r>
      <w:r>
        <w:t>такие формы, как выставка достижений учащихся, самооценка,педагогический мониторинг, практические работы, творческие работы, самоанализ, наблюдения и др.</w:t>
      </w:r>
    </w:p>
    <w:p w:rsidR="00A4284F" w:rsidRDefault="004E5E27">
      <w:pPr>
        <w:pStyle w:val="4"/>
        <w:jc w:val="left"/>
      </w:pPr>
      <w:r>
        <w:t>Оценка</w:t>
      </w:r>
      <w:r>
        <w:rPr>
          <w:spacing w:val="-4"/>
        </w:rPr>
        <w:t xml:space="preserve"> </w:t>
      </w:r>
      <w:r>
        <w:t>деятельности</w:t>
      </w:r>
      <w:r>
        <w:rPr>
          <w:spacing w:val="-5"/>
        </w:rPr>
        <w:t xml:space="preserve"> </w:t>
      </w:r>
      <w:r>
        <w:t>педагогических</w:t>
      </w:r>
      <w:r>
        <w:rPr>
          <w:spacing w:val="-3"/>
        </w:rPr>
        <w:t xml:space="preserve"> </w:t>
      </w:r>
      <w:r>
        <w:rPr>
          <w:spacing w:val="-2"/>
        </w:rPr>
        <w:t>работников</w:t>
      </w:r>
    </w:p>
    <w:p w:rsidR="00A4284F" w:rsidRDefault="004E5E27">
      <w:pPr>
        <w:pStyle w:val="a3"/>
        <w:ind w:firstLine="709"/>
        <w:jc w:val="left"/>
      </w:pPr>
      <w:r>
        <w:t>При</w:t>
      </w:r>
      <w:r>
        <w:rPr>
          <w:spacing w:val="80"/>
        </w:rPr>
        <w:t xml:space="preserve"> </w:t>
      </w:r>
      <w:r>
        <w:t>оценке</w:t>
      </w:r>
      <w:r>
        <w:rPr>
          <w:spacing w:val="80"/>
        </w:rPr>
        <w:t xml:space="preserve"> </w:t>
      </w:r>
      <w:r>
        <w:t>деятельности</w:t>
      </w:r>
      <w:r>
        <w:rPr>
          <w:spacing w:val="80"/>
        </w:rPr>
        <w:t xml:space="preserve"> </w:t>
      </w:r>
      <w:r>
        <w:t>педагога</w:t>
      </w:r>
      <w:r>
        <w:rPr>
          <w:spacing w:val="80"/>
        </w:rPr>
        <w:t xml:space="preserve"> </w:t>
      </w:r>
      <w:r>
        <w:t>в</w:t>
      </w:r>
      <w:r>
        <w:rPr>
          <w:spacing w:val="80"/>
        </w:rPr>
        <w:t xml:space="preserve"> </w:t>
      </w:r>
      <w:r>
        <w:t>ходе</w:t>
      </w:r>
      <w:r>
        <w:rPr>
          <w:spacing w:val="80"/>
        </w:rPr>
        <w:t xml:space="preserve"> </w:t>
      </w:r>
      <w:r>
        <w:t>внутренней</w:t>
      </w:r>
      <w:r>
        <w:rPr>
          <w:spacing w:val="80"/>
        </w:rPr>
        <w:t xml:space="preserve"> </w:t>
      </w:r>
      <w:r>
        <w:t>оценки</w:t>
      </w:r>
      <w:r>
        <w:rPr>
          <w:spacing w:val="80"/>
        </w:rPr>
        <w:t xml:space="preserve"> </w:t>
      </w:r>
      <w:r>
        <w:t>качества</w:t>
      </w:r>
      <w:r>
        <w:rPr>
          <w:spacing w:val="80"/>
        </w:rPr>
        <w:t xml:space="preserve"> </w:t>
      </w:r>
      <w:r>
        <w:t xml:space="preserve">образования </w:t>
      </w:r>
      <w:r>
        <w:rPr>
          <w:spacing w:val="-2"/>
        </w:rPr>
        <w:t>учитывается:</w:t>
      </w:r>
    </w:p>
    <w:p w:rsidR="00A4284F" w:rsidRDefault="004E5E27" w:rsidP="00D7785A">
      <w:pPr>
        <w:pStyle w:val="a4"/>
        <w:numPr>
          <w:ilvl w:val="0"/>
          <w:numId w:val="211"/>
        </w:numPr>
        <w:tabs>
          <w:tab w:val="left" w:pos="1264"/>
        </w:tabs>
        <w:ind w:left="1264" w:hanging="128"/>
        <w:jc w:val="left"/>
      </w:pPr>
      <w:r>
        <w:t>качество</w:t>
      </w:r>
      <w:r>
        <w:rPr>
          <w:spacing w:val="-3"/>
        </w:rPr>
        <w:t xml:space="preserve"> </w:t>
      </w:r>
      <w:r>
        <w:t>знаний</w:t>
      </w:r>
      <w:r>
        <w:rPr>
          <w:spacing w:val="-3"/>
        </w:rPr>
        <w:t xml:space="preserve"> </w:t>
      </w:r>
      <w:r>
        <w:rPr>
          <w:spacing w:val="-2"/>
        </w:rPr>
        <w:t>обучающихся</w:t>
      </w:r>
    </w:p>
    <w:p w:rsidR="00A4284F" w:rsidRDefault="004E5E27" w:rsidP="00D7785A">
      <w:pPr>
        <w:pStyle w:val="a4"/>
        <w:numPr>
          <w:ilvl w:val="0"/>
          <w:numId w:val="211"/>
        </w:numPr>
        <w:tabs>
          <w:tab w:val="left" w:pos="1264"/>
        </w:tabs>
        <w:ind w:left="1264" w:hanging="128"/>
        <w:jc w:val="left"/>
      </w:pPr>
      <w:r>
        <w:t>уровень</w:t>
      </w:r>
      <w:r>
        <w:rPr>
          <w:spacing w:val="-9"/>
        </w:rPr>
        <w:t xml:space="preserve"> </w:t>
      </w:r>
      <w:r>
        <w:t>овладения</w:t>
      </w:r>
      <w:r>
        <w:rPr>
          <w:spacing w:val="-8"/>
        </w:rPr>
        <w:t xml:space="preserve"> </w:t>
      </w:r>
      <w:r>
        <w:t>учащимися</w:t>
      </w:r>
      <w:r>
        <w:rPr>
          <w:spacing w:val="-8"/>
        </w:rPr>
        <w:t xml:space="preserve"> </w:t>
      </w:r>
      <w:r>
        <w:rPr>
          <w:spacing w:val="-5"/>
        </w:rPr>
        <w:t>УУД</w:t>
      </w:r>
    </w:p>
    <w:p w:rsidR="00A4284F" w:rsidRDefault="004E5E27" w:rsidP="00D7785A">
      <w:pPr>
        <w:pStyle w:val="a4"/>
        <w:numPr>
          <w:ilvl w:val="0"/>
          <w:numId w:val="211"/>
        </w:numPr>
        <w:tabs>
          <w:tab w:val="left" w:pos="1264"/>
        </w:tabs>
        <w:ind w:left="1264" w:hanging="128"/>
        <w:jc w:val="left"/>
      </w:pPr>
      <w:r>
        <w:t>уровень</w:t>
      </w:r>
      <w:r>
        <w:rPr>
          <w:spacing w:val="-7"/>
        </w:rPr>
        <w:t xml:space="preserve"> </w:t>
      </w:r>
      <w:r>
        <w:t>развития</w:t>
      </w:r>
      <w:r>
        <w:rPr>
          <w:spacing w:val="-7"/>
        </w:rPr>
        <w:t xml:space="preserve"> </w:t>
      </w:r>
      <w:r>
        <w:t>творческих</w:t>
      </w:r>
      <w:r>
        <w:rPr>
          <w:spacing w:val="-7"/>
        </w:rPr>
        <w:t xml:space="preserve"> </w:t>
      </w:r>
      <w:r>
        <w:t>способностей</w:t>
      </w:r>
      <w:r>
        <w:rPr>
          <w:spacing w:val="-6"/>
        </w:rPr>
        <w:t xml:space="preserve"> </w:t>
      </w:r>
      <w:r>
        <w:rPr>
          <w:spacing w:val="-2"/>
        </w:rPr>
        <w:t>учащихся</w:t>
      </w:r>
    </w:p>
    <w:p w:rsidR="00A4284F" w:rsidRDefault="004E5E27" w:rsidP="00D7785A">
      <w:pPr>
        <w:pStyle w:val="a4"/>
        <w:numPr>
          <w:ilvl w:val="0"/>
          <w:numId w:val="211"/>
        </w:numPr>
        <w:tabs>
          <w:tab w:val="left" w:pos="1264"/>
        </w:tabs>
        <w:ind w:left="1264" w:hanging="128"/>
        <w:jc w:val="left"/>
      </w:pPr>
      <w:r>
        <w:t>качество</w:t>
      </w:r>
      <w:r>
        <w:rPr>
          <w:spacing w:val="-5"/>
        </w:rPr>
        <w:t xml:space="preserve"> </w:t>
      </w:r>
      <w:r>
        <w:t>проведения</w:t>
      </w:r>
      <w:r>
        <w:rPr>
          <w:spacing w:val="-6"/>
        </w:rPr>
        <w:t xml:space="preserve"> </w:t>
      </w:r>
      <w:r>
        <w:t>уроков</w:t>
      </w:r>
      <w:r>
        <w:rPr>
          <w:spacing w:val="-5"/>
        </w:rPr>
        <w:t xml:space="preserve"> </w:t>
      </w:r>
      <w:r>
        <w:t>и</w:t>
      </w:r>
      <w:r>
        <w:rPr>
          <w:spacing w:val="-6"/>
        </w:rPr>
        <w:t xml:space="preserve"> </w:t>
      </w:r>
      <w:r>
        <w:t>индивидуальная</w:t>
      </w:r>
      <w:r>
        <w:rPr>
          <w:spacing w:val="-5"/>
        </w:rPr>
        <w:t xml:space="preserve"> </w:t>
      </w:r>
      <w:r>
        <w:t>работа</w:t>
      </w:r>
      <w:r>
        <w:rPr>
          <w:spacing w:val="-6"/>
        </w:rPr>
        <w:t xml:space="preserve"> </w:t>
      </w:r>
      <w:r>
        <w:t>с</w:t>
      </w:r>
      <w:r>
        <w:rPr>
          <w:spacing w:val="-5"/>
        </w:rPr>
        <w:t xml:space="preserve"> </w:t>
      </w:r>
      <w:r>
        <w:rPr>
          <w:spacing w:val="-2"/>
        </w:rPr>
        <w:t>учащимися</w:t>
      </w:r>
    </w:p>
    <w:p w:rsidR="00A4284F" w:rsidRDefault="004E5E27" w:rsidP="00D7785A">
      <w:pPr>
        <w:pStyle w:val="a4"/>
        <w:numPr>
          <w:ilvl w:val="0"/>
          <w:numId w:val="211"/>
        </w:numPr>
        <w:tabs>
          <w:tab w:val="left" w:pos="1264"/>
        </w:tabs>
        <w:ind w:left="1264" w:hanging="128"/>
        <w:jc w:val="left"/>
      </w:pPr>
      <w:r>
        <w:t>качество</w:t>
      </w:r>
      <w:r>
        <w:rPr>
          <w:spacing w:val="-7"/>
        </w:rPr>
        <w:t xml:space="preserve"> </w:t>
      </w:r>
      <w:r>
        <w:t>проведения</w:t>
      </w:r>
      <w:r>
        <w:rPr>
          <w:spacing w:val="-7"/>
        </w:rPr>
        <w:t xml:space="preserve"> </w:t>
      </w:r>
      <w:r>
        <w:t>занятий</w:t>
      </w:r>
      <w:r>
        <w:rPr>
          <w:spacing w:val="-7"/>
        </w:rPr>
        <w:t xml:space="preserve"> </w:t>
      </w:r>
      <w:r>
        <w:t>внеурочной</w:t>
      </w:r>
      <w:r>
        <w:rPr>
          <w:spacing w:val="-6"/>
        </w:rPr>
        <w:t xml:space="preserve"> </w:t>
      </w:r>
      <w:r>
        <w:rPr>
          <w:spacing w:val="-2"/>
        </w:rPr>
        <w:t>деятельности</w:t>
      </w:r>
    </w:p>
    <w:p w:rsidR="00A4284F" w:rsidRDefault="004E5E27" w:rsidP="00D7785A">
      <w:pPr>
        <w:pStyle w:val="a4"/>
        <w:numPr>
          <w:ilvl w:val="0"/>
          <w:numId w:val="211"/>
        </w:numPr>
        <w:tabs>
          <w:tab w:val="left" w:pos="1264"/>
        </w:tabs>
        <w:ind w:left="1264" w:hanging="128"/>
        <w:jc w:val="left"/>
      </w:pPr>
      <w:r>
        <w:t>повышение</w:t>
      </w:r>
      <w:r>
        <w:rPr>
          <w:spacing w:val="-6"/>
        </w:rPr>
        <w:t xml:space="preserve"> </w:t>
      </w:r>
      <w:r>
        <w:t>квалификации</w:t>
      </w:r>
      <w:r>
        <w:rPr>
          <w:spacing w:val="-6"/>
        </w:rPr>
        <w:t xml:space="preserve"> </w:t>
      </w:r>
      <w:r>
        <w:t>и</w:t>
      </w:r>
      <w:r>
        <w:rPr>
          <w:spacing w:val="-6"/>
        </w:rPr>
        <w:t xml:space="preserve"> </w:t>
      </w:r>
      <w:r>
        <w:t>педагогического</w:t>
      </w:r>
      <w:r>
        <w:rPr>
          <w:spacing w:val="-4"/>
        </w:rPr>
        <w:t xml:space="preserve"> </w:t>
      </w:r>
      <w:r>
        <w:rPr>
          <w:spacing w:val="-2"/>
        </w:rPr>
        <w:t>мастерства</w:t>
      </w:r>
    </w:p>
    <w:p w:rsidR="00A4284F" w:rsidRDefault="004E5E27" w:rsidP="00D7785A">
      <w:pPr>
        <w:pStyle w:val="a4"/>
        <w:numPr>
          <w:ilvl w:val="0"/>
          <w:numId w:val="211"/>
        </w:numPr>
        <w:tabs>
          <w:tab w:val="left" w:pos="1264"/>
        </w:tabs>
        <w:ind w:left="1264" w:hanging="128"/>
        <w:jc w:val="left"/>
      </w:pPr>
      <w:r>
        <w:t>участие</w:t>
      </w:r>
      <w:r>
        <w:rPr>
          <w:spacing w:val="-7"/>
        </w:rPr>
        <w:t xml:space="preserve"> </w:t>
      </w:r>
      <w:r>
        <w:t>в</w:t>
      </w:r>
      <w:r>
        <w:rPr>
          <w:spacing w:val="-7"/>
        </w:rPr>
        <w:t xml:space="preserve"> </w:t>
      </w:r>
      <w:r>
        <w:t>методической</w:t>
      </w:r>
      <w:r>
        <w:rPr>
          <w:spacing w:val="-6"/>
        </w:rPr>
        <w:t xml:space="preserve"> </w:t>
      </w:r>
      <w:r>
        <w:rPr>
          <w:spacing w:val="-2"/>
        </w:rPr>
        <w:t>работе</w:t>
      </w:r>
    </w:p>
    <w:p w:rsidR="00A4284F" w:rsidRDefault="004E5E27" w:rsidP="00D7785A">
      <w:pPr>
        <w:pStyle w:val="a4"/>
        <w:numPr>
          <w:ilvl w:val="0"/>
          <w:numId w:val="211"/>
        </w:numPr>
        <w:tabs>
          <w:tab w:val="left" w:pos="1264"/>
        </w:tabs>
        <w:ind w:left="1264" w:hanging="128"/>
        <w:jc w:val="left"/>
      </w:pPr>
      <w:r>
        <w:t>участие</w:t>
      </w:r>
      <w:r>
        <w:rPr>
          <w:spacing w:val="-7"/>
        </w:rPr>
        <w:t xml:space="preserve"> </w:t>
      </w:r>
      <w:r>
        <w:t>в</w:t>
      </w:r>
      <w:r>
        <w:rPr>
          <w:spacing w:val="-7"/>
        </w:rPr>
        <w:t xml:space="preserve"> </w:t>
      </w:r>
      <w:r>
        <w:t>инновационной</w:t>
      </w:r>
      <w:r>
        <w:rPr>
          <w:spacing w:val="-7"/>
        </w:rPr>
        <w:t xml:space="preserve"> </w:t>
      </w:r>
      <w:r>
        <w:rPr>
          <w:spacing w:val="-2"/>
        </w:rPr>
        <w:t>деятельности</w:t>
      </w:r>
    </w:p>
    <w:p w:rsidR="00A4284F" w:rsidRDefault="004E5E27" w:rsidP="00D7785A">
      <w:pPr>
        <w:pStyle w:val="a4"/>
        <w:numPr>
          <w:ilvl w:val="0"/>
          <w:numId w:val="211"/>
        </w:numPr>
        <w:tabs>
          <w:tab w:val="left" w:pos="1264"/>
        </w:tabs>
        <w:ind w:left="1264" w:hanging="128"/>
        <w:jc w:val="left"/>
      </w:pPr>
      <w:r>
        <w:rPr>
          <w:spacing w:val="-2"/>
        </w:rPr>
        <w:t>организация</w:t>
      </w:r>
      <w:r>
        <w:rPr>
          <w:spacing w:val="18"/>
        </w:rPr>
        <w:t xml:space="preserve"> </w:t>
      </w:r>
      <w:r>
        <w:rPr>
          <w:spacing w:val="-2"/>
        </w:rPr>
        <w:t>проектно-исследовательской</w:t>
      </w:r>
      <w:r>
        <w:rPr>
          <w:spacing w:val="19"/>
        </w:rPr>
        <w:t xml:space="preserve"> </w:t>
      </w:r>
      <w:r>
        <w:rPr>
          <w:spacing w:val="-2"/>
        </w:rPr>
        <w:t>деятельности</w:t>
      </w:r>
    </w:p>
    <w:p w:rsidR="00A4284F" w:rsidRDefault="004E5E27" w:rsidP="00D7785A">
      <w:pPr>
        <w:pStyle w:val="a4"/>
        <w:numPr>
          <w:ilvl w:val="0"/>
          <w:numId w:val="211"/>
        </w:numPr>
        <w:tabs>
          <w:tab w:val="left" w:pos="1264"/>
        </w:tabs>
        <w:ind w:left="1264" w:hanging="128"/>
        <w:jc w:val="left"/>
      </w:pPr>
      <w:r>
        <w:t>уровень</w:t>
      </w:r>
      <w:r>
        <w:rPr>
          <w:spacing w:val="-6"/>
        </w:rPr>
        <w:t xml:space="preserve"> </w:t>
      </w:r>
      <w:r>
        <w:t>использования</w:t>
      </w:r>
      <w:r>
        <w:rPr>
          <w:spacing w:val="-6"/>
        </w:rPr>
        <w:t xml:space="preserve"> </w:t>
      </w:r>
      <w:r>
        <w:t>ИКТ</w:t>
      </w:r>
      <w:r>
        <w:rPr>
          <w:spacing w:val="-6"/>
        </w:rPr>
        <w:t xml:space="preserve"> </w:t>
      </w:r>
      <w:r>
        <w:t>в</w:t>
      </w:r>
      <w:r>
        <w:rPr>
          <w:spacing w:val="-6"/>
        </w:rPr>
        <w:t xml:space="preserve"> </w:t>
      </w:r>
      <w:r>
        <w:t>учебной</w:t>
      </w:r>
      <w:r>
        <w:rPr>
          <w:spacing w:val="-6"/>
        </w:rPr>
        <w:t xml:space="preserve"> </w:t>
      </w:r>
      <w:r>
        <w:t>и</w:t>
      </w:r>
      <w:r>
        <w:rPr>
          <w:spacing w:val="-6"/>
        </w:rPr>
        <w:t xml:space="preserve"> </w:t>
      </w:r>
      <w:r>
        <w:t>внеурочной</w:t>
      </w:r>
      <w:r>
        <w:rPr>
          <w:spacing w:val="-6"/>
        </w:rPr>
        <w:t xml:space="preserve"> </w:t>
      </w:r>
      <w:r>
        <w:rPr>
          <w:spacing w:val="-2"/>
        </w:rPr>
        <w:t>деятельности</w:t>
      </w:r>
    </w:p>
    <w:p w:rsidR="00A4284F" w:rsidRDefault="00A4284F">
      <w:pPr>
        <w:pStyle w:val="a4"/>
        <w:jc w:val="left"/>
        <w:sectPr w:rsidR="00A4284F">
          <w:pgSz w:w="11910" w:h="16390"/>
          <w:pgMar w:top="1060" w:right="141" w:bottom="1180" w:left="1275" w:header="0" w:footer="907" w:gutter="0"/>
          <w:cols w:space="720"/>
        </w:sectPr>
      </w:pPr>
    </w:p>
    <w:p w:rsidR="00A4284F" w:rsidRDefault="004E5E27" w:rsidP="00D7785A">
      <w:pPr>
        <w:pStyle w:val="a4"/>
        <w:numPr>
          <w:ilvl w:val="0"/>
          <w:numId w:val="211"/>
        </w:numPr>
        <w:tabs>
          <w:tab w:val="left" w:pos="1264"/>
        </w:tabs>
        <w:spacing w:before="70"/>
        <w:ind w:left="1264" w:hanging="128"/>
      </w:pPr>
      <w:r>
        <w:lastRenderedPageBreak/>
        <w:t>обобщение</w:t>
      </w:r>
      <w:r>
        <w:rPr>
          <w:spacing w:val="-6"/>
        </w:rPr>
        <w:t xml:space="preserve"> </w:t>
      </w:r>
      <w:r>
        <w:t>и</w:t>
      </w:r>
      <w:r>
        <w:rPr>
          <w:spacing w:val="-5"/>
        </w:rPr>
        <w:t xml:space="preserve"> </w:t>
      </w:r>
      <w:r>
        <w:t>распространение</w:t>
      </w:r>
      <w:r>
        <w:rPr>
          <w:spacing w:val="-6"/>
        </w:rPr>
        <w:t xml:space="preserve"> </w:t>
      </w:r>
      <w:r>
        <w:t>передового</w:t>
      </w:r>
      <w:r>
        <w:rPr>
          <w:spacing w:val="-4"/>
        </w:rPr>
        <w:t xml:space="preserve"> </w:t>
      </w:r>
      <w:r>
        <w:t>педагогического</w:t>
      </w:r>
      <w:r>
        <w:rPr>
          <w:spacing w:val="-4"/>
        </w:rPr>
        <w:t xml:space="preserve"> </w:t>
      </w:r>
      <w:r>
        <w:rPr>
          <w:spacing w:val="-2"/>
        </w:rPr>
        <w:t>опыта</w:t>
      </w:r>
    </w:p>
    <w:p w:rsidR="00A4284F" w:rsidRDefault="004E5E27" w:rsidP="00D7785A">
      <w:pPr>
        <w:pStyle w:val="a4"/>
        <w:numPr>
          <w:ilvl w:val="0"/>
          <w:numId w:val="211"/>
        </w:numPr>
        <w:tabs>
          <w:tab w:val="left" w:pos="1264"/>
        </w:tabs>
        <w:ind w:left="1264" w:hanging="128"/>
      </w:pPr>
      <w:r>
        <w:t>прохождение</w:t>
      </w:r>
      <w:r>
        <w:rPr>
          <w:spacing w:val="-10"/>
        </w:rPr>
        <w:t xml:space="preserve"> </w:t>
      </w:r>
      <w:r>
        <w:t>процедуры</w:t>
      </w:r>
      <w:r>
        <w:rPr>
          <w:spacing w:val="-10"/>
        </w:rPr>
        <w:t xml:space="preserve"> </w:t>
      </w:r>
      <w:r>
        <w:rPr>
          <w:spacing w:val="-2"/>
        </w:rPr>
        <w:t>аттестации</w:t>
      </w:r>
    </w:p>
    <w:p w:rsidR="00A4284F" w:rsidRDefault="004E5E27">
      <w:pPr>
        <w:pStyle w:val="a3"/>
        <w:ind w:right="709" w:firstLine="709"/>
      </w:pPr>
      <w:r>
        <w:t>Результаты профессиональной деятельности педагогических работников фиксируются в аналитических</w:t>
      </w:r>
      <w:r>
        <w:rPr>
          <w:spacing w:val="-3"/>
        </w:rPr>
        <w:t xml:space="preserve"> </w:t>
      </w:r>
      <w:r>
        <w:t>материалах</w:t>
      </w:r>
      <w:r>
        <w:rPr>
          <w:spacing w:val="-3"/>
        </w:rPr>
        <w:t xml:space="preserve"> </w:t>
      </w:r>
      <w:r>
        <w:t>администрации</w:t>
      </w:r>
      <w:r>
        <w:rPr>
          <w:spacing w:val="-3"/>
        </w:rPr>
        <w:t xml:space="preserve"> </w:t>
      </w:r>
      <w:r>
        <w:t>Школы,</w:t>
      </w:r>
      <w:r>
        <w:rPr>
          <w:spacing w:val="-3"/>
        </w:rPr>
        <w:t xml:space="preserve"> </w:t>
      </w:r>
      <w:r>
        <w:t>анализе</w:t>
      </w:r>
      <w:r>
        <w:rPr>
          <w:spacing w:val="-3"/>
        </w:rPr>
        <w:t xml:space="preserve"> </w:t>
      </w:r>
      <w:r>
        <w:t>работы</w:t>
      </w:r>
      <w:r>
        <w:rPr>
          <w:spacing w:val="-3"/>
        </w:rPr>
        <w:t xml:space="preserve"> </w:t>
      </w:r>
      <w:r>
        <w:t>Школы</w:t>
      </w:r>
      <w:r>
        <w:rPr>
          <w:spacing w:val="-3"/>
        </w:rPr>
        <w:t xml:space="preserve"> </w:t>
      </w:r>
      <w:r>
        <w:t>за</w:t>
      </w:r>
      <w:r>
        <w:rPr>
          <w:spacing w:val="-3"/>
        </w:rPr>
        <w:t xml:space="preserve"> </w:t>
      </w:r>
      <w:r>
        <w:t>учебный</w:t>
      </w:r>
      <w:r>
        <w:rPr>
          <w:spacing w:val="-3"/>
        </w:rPr>
        <w:t xml:space="preserve"> </w:t>
      </w:r>
      <w:r>
        <w:t>год,</w:t>
      </w:r>
      <w:r>
        <w:rPr>
          <w:spacing w:val="-3"/>
        </w:rPr>
        <w:t xml:space="preserve"> </w:t>
      </w:r>
      <w:r>
        <w:t>Отчете о самообследовании, отчета предметных кафедр, методических объединений, оценочных листах эффективности и качества профессиональной деятельности педагогического работника,</w:t>
      </w:r>
      <w:r>
        <w:rPr>
          <w:spacing w:val="40"/>
        </w:rPr>
        <w:t xml:space="preserve"> </w:t>
      </w:r>
      <w:r>
        <w:t>оценочных листах результативности инновационной деятельности педагогического работника, аттестационном личном деле педагогического работника.</w:t>
      </w:r>
    </w:p>
    <w:p w:rsidR="00A4284F" w:rsidRDefault="004E5E27">
      <w:pPr>
        <w:pStyle w:val="4"/>
        <w:ind w:left="428" w:right="712" w:firstLine="709"/>
      </w:pPr>
      <w:r>
        <w:t>Внутрення система оценки качества образования (ВСОКО) и внутриучрежденческий контроль (ВУК)</w:t>
      </w:r>
    </w:p>
    <w:p w:rsidR="00A4284F" w:rsidRDefault="004E5E27">
      <w:pPr>
        <w:pStyle w:val="a3"/>
        <w:ind w:right="713" w:firstLine="709"/>
      </w:pPr>
      <w:r>
        <w:t xml:space="preserve">Мероприятия внутриучрежденческого контроля (ВУК) являются неотъемлемой частью </w:t>
      </w:r>
      <w:r>
        <w:rPr>
          <w:spacing w:val="-2"/>
        </w:rPr>
        <w:t>ВСОКО.</w:t>
      </w:r>
    </w:p>
    <w:p w:rsidR="00A4284F" w:rsidRDefault="004E5E27">
      <w:pPr>
        <w:pStyle w:val="a3"/>
        <w:ind w:right="713" w:firstLine="709"/>
      </w:pPr>
      <w:r>
        <w:t>Под ВУК понимается система управления качеством образовательной деятельности посредством планирования, организации и проведения контрольно-оценочных мероприятий, соответствующих направлениям ВСОКО.</w:t>
      </w:r>
    </w:p>
    <w:p w:rsidR="00A4284F" w:rsidRDefault="004E5E27">
      <w:pPr>
        <w:pStyle w:val="a3"/>
        <w:spacing w:before="1"/>
        <w:ind w:right="717" w:firstLine="709"/>
      </w:pPr>
      <w:r>
        <w:t>Мероприятия ВУК и обеспечивающие их контрольно-оценочные процедуры ВСОКО включаются в годовой план работы лицеяШколы.</w:t>
      </w:r>
    </w:p>
    <w:p w:rsidR="00A4284F" w:rsidRDefault="004E5E27">
      <w:pPr>
        <w:pStyle w:val="a3"/>
        <w:ind w:right="722" w:firstLine="709"/>
      </w:pPr>
      <w:r>
        <w:t>Данные ВУК используются для установления обратной связи субъектов управления качеством образования в Школе.</w:t>
      </w:r>
    </w:p>
    <w:p w:rsidR="00A4284F" w:rsidRDefault="004E5E27">
      <w:pPr>
        <w:pStyle w:val="a3"/>
        <w:ind w:left="1136" w:right="3447"/>
      </w:pPr>
      <w:r>
        <w:t>Данные</w:t>
      </w:r>
      <w:r>
        <w:rPr>
          <w:spacing w:val="-8"/>
        </w:rPr>
        <w:t xml:space="preserve"> </w:t>
      </w:r>
      <w:r>
        <w:t>ВУК</w:t>
      </w:r>
      <w:r>
        <w:rPr>
          <w:spacing w:val="-8"/>
        </w:rPr>
        <w:t xml:space="preserve"> </w:t>
      </w:r>
      <w:r>
        <w:t>выступают</w:t>
      </w:r>
      <w:r>
        <w:rPr>
          <w:spacing w:val="-7"/>
        </w:rPr>
        <w:t xml:space="preserve"> </w:t>
      </w:r>
      <w:r>
        <w:t>предметом</w:t>
      </w:r>
      <w:r>
        <w:rPr>
          <w:spacing w:val="-8"/>
        </w:rPr>
        <w:t xml:space="preserve"> </w:t>
      </w:r>
      <w:r>
        <w:t>различных</w:t>
      </w:r>
      <w:r>
        <w:rPr>
          <w:spacing w:val="-7"/>
        </w:rPr>
        <w:t xml:space="preserve"> </w:t>
      </w:r>
      <w:r>
        <w:t>мониторингов. Мониторинги в рамках ВСОКО</w:t>
      </w:r>
    </w:p>
    <w:p w:rsidR="00A4284F" w:rsidRDefault="004E5E27">
      <w:pPr>
        <w:pStyle w:val="a3"/>
        <w:tabs>
          <w:tab w:val="left" w:pos="2537"/>
          <w:tab w:val="left" w:pos="4207"/>
          <w:tab w:val="left" w:pos="7011"/>
          <w:tab w:val="left" w:pos="8889"/>
          <w:tab w:val="left" w:pos="9224"/>
        </w:tabs>
        <w:ind w:right="715" w:firstLine="709"/>
        <w:jc w:val="left"/>
      </w:pPr>
      <w:r>
        <w:rPr>
          <w:spacing w:val="-2"/>
        </w:rPr>
        <w:t>Мониторинг</w:t>
      </w:r>
      <w:r>
        <w:tab/>
      </w:r>
      <w:r>
        <w:rPr>
          <w:spacing w:val="-2"/>
        </w:rPr>
        <w:t>обеспечивается</w:t>
      </w:r>
      <w:r>
        <w:tab/>
      </w:r>
      <w:r>
        <w:rPr>
          <w:spacing w:val="-2"/>
        </w:rPr>
        <w:t>оценочно-диагностическим</w:t>
      </w:r>
      <w:r>
        <w:tab/>
      </w:r>
      <w:r>
        <w:rPr>
          <w:spacing w:val="-2"/>
        </w:rPr>
        <w:t>инструментарием</w:t>
      </w:r>
      <w:r>
        <w:tab/>
      </w:r>
      <w:r>
        <w:rPr>
          <w:spacing w:val="-10"/>
        </w:rPr>
        <w:t>и</w:t>
      </w:r>
      <w:r>
        <w:tab/>
      </w:r>
      <w:r>
        <w:rPr>
          <w:spacing w:val="-2"/>
        </w:rPr>
        <w:t xml:space="preserve">имеет </w:t>
      </w:r>
      <w:r>
        <w:t>заданную траекторию анализа показателей наблюдения.</w:t>
      </w:r>
    </w:p>
    <w:p w:rsidR="00A4284F" w:rsidRDefault="004E5E27">
      <w:pPr>
        <w:pStyle w:val="a3"/>
        <w:ind w:left="1136"/>
        <w:jc w:val="left"/>
      </w:pPr>
      <w:r>
        <w:t xml:space="preserve">Различают </w:t>
      </w:r>
      <w:r>
        <w:rPr>
          <w:spacing w:val="-2"/>
        </w:rPr>
        <w:t>мониторинги:</w:t>
      </w:r>
    </w:p>
    <w:p w:rsidR="00A4284F" w:rsidRDefault="004E5E27" w:rsidP="00D7785A">
      <w:pPr>
        <w:pStyle w:val="a4"/>
        <w:numPr>
          <w:ilvl w:val="0"/>
          <w:numId w:val="211"/>
        </w:numPr>
        <w:tabs>
          <w:tab w:val="left" w:pos="1264"/>
        </w:tabs>
        <w:ind w:left="1264" w:hanging="128"/>
        <w:jc w:val="left"/>
      </w:pPr>
      <w:r>
        <w:t>обязательные</w:t>
      </w:r>
      <w:r>
        <w:rPr>
          <w:spacing w:val="-7"/>
        </w:rPr>
        <w:t xml:space="preserve"> </w:t>
      </w:r>
      <w:r>
        <w:t>мониторинги,</w:t>
      </w:r>
      <w:r>
        <w:rPr>
          <w:spacing w:val="-7"/>
        </w:rPr>
        <w:t xml:space="preserve"> </w:t>
      </w:r>
      <w:r>
        <w:t>которые</w:t>
      </w:r>
      <w:r>
        <w:rPr>
          <w:spacing w:val="-6"/>
        </w:rPr>
        <w:t xml:space="preserve"> </w:t>
      </w:r>
      <w:r>
        <w:t>проводятся</w:t>
      </w:r>
      <w:r>
        <w:rPr>
          <w:spacing w:val="-7"/>
        </w:rPr>
        <w:t xml:space="preserve"> </w:t>
      </w:r>
      <w:r>
        <w:t>по</w:t>
      </w:r>
      <w:r>
        <w:rPr>
          <w:spacing w:val="-7"/>
        </w:rPr>
        <w:t xml:space="preserve"> </w:t>
      </w:r>
      <w:r>
        <w:t>требованиям</w:t>
      </w:r>
      <w:r>
        <w:rPr>
          <w:spacing w:val="-6"/>
        </w:rPr>
        <w:t xml:space="preserve"> </w:t>
      </w:r>
      <w:r>
        <w:rPr>
          <w:spacing w:val="-4"/>
        </w:rPr>
        <w:t>ФГОС</w:t>
      </w:r>
    </w:p>
    <w:p w:rsidR="00A4284F" w:rsidRDefault="004E5E27" w:rsidP="00D7785A">
      <w:pPr>
        <w:pStyle w:val="a4"/>
        <w:numPr>
          <w:ilvl w:val="0"/>
          <w:numId w:val="211"/>
        </w:numPr>
        <w:tabs>
          <w:tab w:val="left" w:pos="1264"/>
        </w:tabs>
        <w:ind w:left="1264" w:hanging="128"/>
        <w:jc w:val="left"/>
      </w:pPr>
      <w:r>
        <w:t>мониторинг</w:t>
      </w:r>
      <w:r>
        <w:rPr>
          <w:spacing w:val="-7"/>
        </w:rPr>
        <w:t xml:space="preserve"> </w:t>
      </w:r>
      <w:r>
        <w:t>показателей</w:t>
      </w:r>
      <w:r>
        <w:rPr>
          <w:spacing w:val="-7"/>
        </w:rPr>
        <w:t xml:space="preserve"> </w:t>
      </w:r>
      <w:r>
        <w:t>отчета</w:t>
      </w:r>
      <w:r>
        <w:rPr>
          <w:spacing w:val="-7"/>
        </w:rPr>
        <w:t xml:space="preserve"> </w:t>
      </w:r>
      <w:r>
        <w:t>о</w:t>
      </w:r>
      <w:r>
        <w:rPr>
          <w:spacing w:val="-6"/>
        </w:rPr>
        <w:t xml:space="preserve"> </w:t>
      </w:r>
      <w:r>
        <w:rPr>
          <w:spacing w:val="-2"/>
        </w:rPr>
        <w:t>самообследовании</w:t>
      </w:r>
    </w:p>
    <w:p w:rsidR="00A4284F" w:rsidRDefault="004E5E27" w:rsidP="00D7785A">
      <w:pPr>
        <w:pStyle w:val="a4"/>
        <w:numPr>
          <w:ilvl w:val="0"/>
          <w:numId w:val="211"/>
        </w:numPr>
        <w:tabs>
          <w:tab w:val="left" w:pos="1264"/>
        </w:tabs>
        <w:ind w:left="1136" w:right="1536" w:firstLine="0"/>
        <w:jc w:val="left"/>
      </w:pPr>
      <w:r>
        <w:t>мониторинги,</w:t>
      </w:r>
      <w:r>
        <w:rPr>
          <w:spacing w:val="-5"/>
        </w:rPr>
        <w:t xml:space="preserve"> </w:t>
      </w:r>
      <w:r>
        <w:t>которые</w:t>
      </w:r>
      <w:r>
        <w:rPr>
          <w:spacing w:val="-6"/>
        </w:rPr>
        <w:t xml:space="preserve"> </w:t>
      </w:r>
      <w:r>
        <w:t>проводятся</w:t>
      </w:r>
      <w:r>
        <w:rPr>
          <w:spacing w:val="-6"/>
        </w:rPr>
        <w:t xml:space="preserve"> </w:t>
      </w:r>
      <w:r>
        <w:t>в</w:t>
      </w:r>
      <w:r>
        <w:rPr>
          <w:spacing w:val="-6"/>
        </w:rPr>
        <w:t xml:space="preserve"> </w:t>
      </w:r>
      <w:r>
        <w:t>соответствии</w:t>
      </w:r>
      <w:r>
        <w:rPr>
          <w:spacing w:val="-6"/>
        </w:rPr>
        <w:t xml:space="preserve"> </w:t>
      </w:r>
      <w:r>
        <w:t>с</w:t>
      </w:r>
      <w:r>
        <w:rPr>
          <w:spacing w:val="-6"/>
        </w:rPr>
        <w:t xml:space="preserve"> </w:t>
      </w:r>
      <w:r>
        <w:t>программой</w:t>
      </w:r>
      <w:r>
        <w:rPr>
          <w:spacing w:val="-6"/>
        </w:rPr>
        <w:t xml:space="preserve"> </w:t>
      </w:r>
      <w:r>
        <w:t>развития</w:t>
      </w:r>
      <w:r>
        <w:rPr>
          <w:spacing w:val="-6"/>
        </w:rPr>
        <w:t xml:space="preserve"> </w:t>
      </w:r>
      <w:r>
        <w:t>Школы К мониторингам в рамках ВСОКО относят обязательные мониторинги:</w:t>
      </w:r>
    </w:p>
    <w:p w:rsidR="00A4284F" w:rsidRDefault="004E5E27" w:rsidP="00D7785A">
      <w:pPr>
        <w:pStyle w:val="a4"/>
        <w:numPr>
          <w:ilvl w:val="0"/>
          <w:numId w:val="211"/>
        </w:numPr>
        <w:tabs>
          <w:tab w:val="left" w:pos="1264"/>
        </w:tabs>
        <w:ind w:left="1264" w:hanging="128"/>
        <w:jc w:val="left"/>
      </w:pPr>
      <w:r>
        <w:t>достижения</w:t>
      </w:r>
      <w:r>
        <w:rPr>
          <w:spacing w:val="-6"/>
        </w:rPr>
        <w:t xml:space="preserve"> </w:t>
      </w:r>
      <w:r>
        <w:t>обучающимися</w:t>
      </w:r>
      <w:r>
        <w:rPr>
          <w:spacing w:val="-6"/>
        </w:rPr>
        <w:t xml:space="preserve"> </w:t>
      </w:r>
      <w:r>
        <w:t>предметных</w:t>
      </w:r>
      <w:r>
        <w:rPr>
          <w:spacing w:val="-5"/>
        </w:rPr>
        <w:t xml:space="preserve"> </w:t>
      </w:r>
      <w:r>
        <w:t>образовательных</w:t>
      </w:r>
      <w:r>
        <w:rPr>
          <w:spacing w:val="-5"/>
        </w:rPr>
        <w:t xml:space="preserve"> </w:t>
      </w:r>
      <w:r>
        <w:rPr>
          <w:spacing w:val="-2"/>
        </w:rPr>
        <w:t>результатов</w:t>
      </w:r>
    </w:p>
    <w:p w:rsidR="00A4284F" w:rsidRDefault="004E5E27" w:rsidP="00D7785A">
      <w:pPr>
        <w:pStyle w:val="a4"/>
        <w:numPr>
          <w:ilvl w:val="0"/>
          <w:numId w:val="211"/>
        </w:numPr>
        <w:tabs>
          <w:tab w:val="left" w:pos="1264"/>
        </w:tabs>
        <w:ind w:left="1264" w:hanging="128"/>
        <w:jc w:val="left"/>
      </w:pPr>
      <w:r>
        <w:t>достижения</w:t>
      </w:r>
      <w:r>
        <w:rPr>
          <w:spacing w:val="-6"/>
        </w:rPr>
        <w:t xml:space="preserve"> </w:t>
      </w:r>
      <w:r>
        <w:t>обучающимися</w:t>
      </w:r>
      <w:r>
        <w:rPr>
          <w:spacing w:val="-6"/>
        </w:rPr>
        <w:t xml:space="preserve"> </w:t>
      </w:r>
      <w:r>
        <w:t>метапредметных</w:t>
      </w:r>
      <w:r>
        <w:rPr>
          <w:spacing w:val="-5"/>
        </w:rPr>
        <w:t xml:space="preserve"> </w:t>
      </w:r>
      <w:r>
        <w:t>образовательных</w:t>
      </w:r>
      <w:r>
        <w:rPr>
          <w:spacing w:val="-5"/>
        </w:rPr>
        <w:t xml:space="preserve"> </w:t>
      </w:r>
      <w:r>
        <w:rPr>
          <w:spacing w:val="-2"/>
        </w:rPr>
        <w:t>результатов</w:t>
      </w:r>
    </w:p>
    <w:p w:rsidR="00A4284F" w:rsidRDefault="004E5E27" w:rsidP="00D7785A">
      <w:pPr>
        <w:pStyle w:val="a4"/>
        <w:numPr>
          <w:ilvl w:val="0"/>
          <w:numId w:val="211"/>
        </w:numPr>
        <w:tabs>
          <w:tab w:val="left" w:pos="1264"/>
        </w:tabs>
        <w:ind w:left="1264" w:hanging="128"/>
        <w:jc w:val="left"/>
      </w:pPr>
      <w:r>
        <w:t>личностного</w:t>
      </w:r>
      <w:r>
        <w:rPr>
          <w:spacing w:val="-4"/>
        </w:rPr>
        <w:t xml:space="preserve"> </w:t>
      </w:r>
      <w:r>
        <w:t>развития</w:t>
      </w:r>
      <w:r>
        <w:rPr>
          <w:spacing w:val="-4"/>
        </w:rPr>
        <w:t xml:space="preserve"> </w:t>
      </w:r>
      <w:r>
        <w:rPr>
          <w:spacing w:val="-2"/>
        </w:rPr>
        <w:t>обучающихся</w:t>
      </w:r>
    </w:p>
    <w:p w:rsidR="00A4284F" w:rsidRDefault="004E5E27" w:rsidP="00D7785A">
      <w:pPr>
        <w:pStyle w:val="a4"/>
        <w:numPr>
          <w:ilvl w:val="0"/>
          <w:numId w:val="211"/>
        </w:numPr>
        <w:tabs>
          <w:tab w:val="left" w:pos="1264"/>
        </w:tabs>
        <w:ind w:left="1264" w:hanging="128"/>
        <w:jc w:val="left"/>
      </w:pPr>
      <w:r>
        <w:t>выполнение</w:t>
      </w:r>
      <w:r>
        <w:rPr>
          <w:spacing w:val="-7"/>
        </w:rPr>
        <w:t xml:space="preserve"> </w:t>
      </w:r>
      <w:r>
        <w:t>условий</w:t>
      </w:r>
      <w:r>
        <w:rPr>
          <w:spacing w:val="-7"/>
        </w:rPr>
        <w:t xml:space="preserve"> </w:t>
      </w:r>
      <w:r>
        <w:t>реализации</w:t>
      </w:r>
      <w:r>
        <w:rPr>
          <w:spacing w:val="-7"/>
        </w:rPr>
        <w:t xml:space="preserve"> </w:t>
      </w:r>
      <w:r>
        <w:t>образовательных</w:t>
      </w:r>
      <w:r>
        <w:rPr>
          <w:spacing w:val="-6"/>
        </w:rPr>
        <w:t xml:space="preserve"> </w:t>
      </w:r>
      <w:r>
        <w:rPr>
          <w:spacing w:val="-2"/>
        </w:rPr>
        <w:t>программ</w:t>
      </w:r>
    </w:p>
    <w:p w:rsidR="00A4284F" w:rsidRDefault="004E5E27" w:rsidP="00D7785A">
      <w:pPr>
        <w:pStyle w:val="a4"/>
        <w:numPr>
          <w:ilvl w:val="0"/>
          <w:numId w:val="211"/>
        </w:numPr>
        <w:tabs>
          <w:tab w:val="left" w:pos="1264"/>
        </w:tabs>
        <w:ind w:left="1264" w:hanging="128"/>
        <w:jc w:val="left"/>
      </w:pPr>
      <w:r>
        <w:t>показатели</w:t>
      </w:r>
      <w:r>
        <w:rPr>
          <w:spacing w:val="-6"/>
        </w:rPr>
        <w:t xml:space="preserve"> </w:t>
      </w:r>
      <w:r>
        <w:t>отчета</w:t>
      </w:r>
      <w:r>
        <w:rPr>
          <w:spacing w:val="-6"/>
        </w:rPr>
        <w:t xml:space="preserve"> </w:t>
      </w:r>
      <w:r>
        <w:t>о</w:t>
      </w:r>
      <w:r>
        <w:rPr>
          <w:spacing w:val="-4"/>
        </w:rPr>
        <w:t xml:space="preserve"> </w:t>
      </w:r>
      <w:r>
        <w:rPr>
          <w:spacing w:val="-2"/>
        </w:rPr>
        <w:t>самообследовании.</w:t>
      </w:r>
    </w:p>
    <w:p w:rsidR="00A4284F" w:rsidRDefault="004E5E27">
      <w:pPr>
        <w:pStyle w:val="4"/>
        <w:jc w:val="left"/>
      </w:pPr>
      <w:r>
        <w:t>Общественное</w:t>
      </w:r>
      <w:r>
        <w:rPr>
          <w:spacing w:val="-6"/>
        </w:rPr>
        <w:t xml:space="preserve"> </w:t>
      </w:r>
      <w:r>
        <w:t>участие</w:t>
      </w:r>
      <w:r>
        <w:rPr>
          <w:spacing w:val="-5"/>
        </w:rPr>
        <w:t xml:space="preserve"> </w:t>
      </w:r>
      <w:r>
        <w:t>в</w:t>
      </w:r>
      <w:r>
        <w:rPr>
          <w:spacing w:val="-5"/>
        </w:rPr>
        <w:t xml:space="preserve"> </w:t>
      </w:r>
      <w:r>
        <w:t>оценке</w:t>
      </w:r>
      <w:r>
        <w:rPr>
          <w:spacing w:val="-5"/>
        </w:rPr>
        <w:t xml:space="preserve"> </w:t>
      </w:r>
      <w:r>
        <w:t>качества</w:t>
      </w:r>
      <w:r>
        <w:rPr>
          <w:spacing w:val="-4"/>
        </w:rPr>
        <w:t xml:space="preserve"> </w:t>
      </w:r>
      <w:r>
        <w:rPr>
          <w:spacing w:val="-2"/>
        </w:rPr>
        <w:t>образования</w:t>
      </w:r>
    </w:p>
    <w:p w:rsidR="00A4284F" w:rsidRDefault="004E5E27">
      <w:pPr>
        <w:pStyle w:val="a3"/>
        <w:ind w:right="718" w:firstLine="709"/>
      </w:pPr>
      <w:r>
        <w:t>Общественная экспертиза качества образования обеспечивает соответствие требований, предъявляемых к качеству образования, социальным ожиданиям и интересам общества и развитие механизмов независимой экспертизы качества образования.</w:t>
      </w:r>
    </w:p>
    <w:p w:rsidR="00A4284F" w:rsidRDefault="004E5E27">
      <w:pPr>
        <w:pStyle w:val="a3"/>
        <w:ind w:right="708" w:firstLine="709"/>
      </w:pPr>
      <w:r>
        <w:t>ВСОКО обеспечивает реализацию прав родительской общественности и профессиональных сообществ, организаций и общественных объединений по включению в процесс оценки качества образования в Школе в качестве экспертов и наблюдателей.</w:t>
      </w:r>
    </w:p>
    <w:p w:rsidR="00A4284F" w:rsidRDefault="004E5E27">
      <w:pPr>
        <w:pStyle w:val="a3"/>
        <w:ind w:right="714" w:firstLine="709"/>
      </w:pPr>
      <w:r>
        <w:t>Придание гласности и открытости результатам оценки качества образования осуществляется путем предоставления информации участникам образовательных отношений</w:t>
      </w:r>
      <w:r>
        <w:rPr>
          <w:spacing w:val="40"/>
        </w:rPr>
        <w:t xml:space="preserve"> </w:t>
      </w:r>
      <w:r>
        <w:t>через родительские собрания, доклад директора, Отчет о самообследовании, посредством публикаций, размещения информации на сайте Школы в сети Интернет с учетом выполнения ФЗ- 152 «О персональных данных».</w:t>
      </w:r>
    </w:p>
    <w:p w:rsidR="00A4284F" w:rsidRDefault="00A4284F">
      <w:pPr>
        <w:pStyle w:val="a3"/>
        <w:sectPr w:rsidR="00A4284F">
          <w:pgSz w:w="11910" w:h="16390"/>
          <w:pgMar w:top="1060" w:right="141" w:bottom="1180" w:left="1275" w:header="0" w:footer="907" w:gutter="0"/>
          <w:cols w:space="720"/>
        </w:sectPr>
      </w:pPr>
    </w:p>
    <w:p w:rsidR="00A4284F" w:rsidRDefault="004E5E27" w:rsidP="00D7785A">
      <w:pPr>
        <w:pStyle w:val="4"/>
        <w:numPr>
          <w:ilvl w:val="0"/>
          <w:numId w:val="244"/>
        </w:numPr>
        <w:tabs>
          <w:tab w:val="left" w:pos="1356"/>
        </w:tabs>
        <w:spacing w:before="63"/>
        <w:ind w:left="1356"/>
        <w:jc w:val="both"/>
      </w:pPr>
      <w:r>
        <w:rPr>
          <w:spacing w:val="-2"/>
        </w:rPr>
        <w:lastRenderedPageBreak/>
        <w:t>Содержательный</w:t>
      </w:r>
      <w:r>
        <w:rPr>
          <w:spacing w:val="14"/>
        </w:rPr>
        <w:t xml:space="preserve"> </w:t>
      </w:r>
      <w:r>
        <w:rPr>
          <w:spacing w:val="-2"/>
        </w:rPr>
        <w:t>раздел</w:t>
      </w:r>
    </w:p>
    <w:p w:rsidR="00A4284F" w:rsidRDefault="004E5E27">
      <w:pPr>
        <w:pStyle w:val="a3"/>
        <w:ind w:right="713" w:firstLine="709"/>
      </w:pPr>
      <w:r>
        <w:t>В данном разделе ООП СОО приводится основное содержание предметов/курсов по всем обязательным предметам на уровне основного общего образования, которое отражено в соответствующих разделах рабочих программ учебных предметов.</w:t>
      </w:r>
    </w:p>
    <w:p w:rsidR="00A4284F" w:rsidRDefault="004E5E27">
      <w:pPr>
        <w:pStyle w:val="a3"/>
        <w:ind w:right="713" w:firstLine="709"/>
      </w:pPr>
      <w:r>
        <w:t>Полное изложение программ учебных предметов, в соответствии с авторскими программами, предусмотренных к изучению при получении основного общего образования на класс, приведено в рабочих программах (приложение 5). Программы курсов внеурочной деятельности (приложение 6)</w:t>
      </w:r>
    </w:p>
    <w:p w:rsidR="00A4284F" w:rsidRDefault="004E5E27">
      <w:pPr>
        <w:pStyle w:val="a3"/>
        <w:ind w:right="713" w:firstLine="709"/>
      </w:pPr>
      <w:r>
        <w:t>Рабочие программы учебных предметов, курсов и курсов внеурочной деятельности разрабатываются на основе требований к результатам освоения ООП СОО с учетом основных направлений программ, включенных в структуру ООП СОО, и обеспечивают достижение планируемых результатов освоения ООП СОО.</w:t>
      </w:r>
    </w:p>
    <w:p w:rsidR="00A4284F" w:rsidRDefault="004E5E27">
      <w:pPr>
        <w:pStyle w:val="4"/>
        <w:ind w:left="881"/>
      </w:pPr>
      <w:r>
        <w:t>Рабочие</w:t>
      </w:r>
      <w:r>
        <w:rPr>
          <w:spacing w:val="-7"/>
        </w:rPr>
        <w:t xml:space="preserve"> </w:t>
      </w:r>
      <w:r>
        <w:t>программы</w:t>
      </w:r>
      <w:r>
        <w:rPr>
          <w:spacing w:val="-7"/>
        </w:rPr>
        <w:t xml:space="preserve"> </w:t>
      </w:r>
      <w:r>
        <w:t>составлены</w:t>
      </w:r>
      <w:r>
        <w:rPr>
          <w:spacing w:val="-7"/>
        </w:rPr>
        <w:t xml:space="preserve"> </w:t>
      </w:r>
      <w:r>
        <w:t>на</w:t>
      </w:r>
      <w:r>
        <w:rPr>
          <w:spacing w:val="-5"/>
        </w:rPr>
        <w:t xml:space="preserve"> </w:t>
      </w:r>
      <w:r>
        <w:rPr>
          <w:spacing w:val="-2"/>
        </w:rPr>
        <w:t>основе:</w:t>
      </w:r>
    </w:p>
    <w:p w:rsidR="00A4284F" w:rsidRDefault="004E5E27" w:rsidP="00D7785A">
      <w:pPr>
        <w:pStyle w:val="a4"/>
        <w:numPr>
          <w:ilvl w:val="0"/>
          <w:numId w:val="210"/>
        </w:numPr>
        <w:tabs>
          <w:tab w:val="left" w:pos="556"/>
        </w:tabs>
        <w:ind w:right="710" w:firstLine="0"/>
      </w:pPr>
      <w:r>
        <w:rPr>
          <w:b/>
        </w:rPr>
        <w:t>ФОП</w:t>
      </w:r>
      <w:r>
        <w:rPr>
          <w:b/>
          <w:spacing w:val="-3"/>
        </w:rPr>
        <w:t xml:space="preserve"> </w:t>
      </w:r>
      <w:r>
        <w:rPr>
          <w:b/>
        </w:rPr>
        <w:t>по</w:t>
      </w:r>
      <w:r>
        <w:rPr>
          <w:b/>
          <w:spacing w:val="-3"/>
        </w:rPr>
        <w:t xml:space="preserve"> </w:t>
      </w:r>
      <w:r>
        <w:rPr>
          <w:b/>
        </w:rPr>
        <w:t>отдельным</w:t>
      </w:r>
      <w:r>
        <w:rPr>
          <w:b/>
          <w:spacing w:val="-3"/>
        </w:rPr>
        <w:t xml:space="preserve"> </w:t>
      </w:r>
      <w:r>
        <w:rPr>
          <w:b/>
        </w:rPr>
        <w:t>учебным</w:t>
      </w:r>
      <w:r>
        <w:rPr>
          <w:b/>
          <w:spacing w:val="-3"/>
        </w:rPr>
        <w:t xml:space="preserve"> </w:t>
      </w:r>
      <w:r>
        <w:rPr>
          <w:b/>
        </w:rPr>
        <w:t>предметам</w:t>
      </w:r>
      <w:r>
        <w:rPr>
          <w:b/>
          <w:spacing w:val="-3"/>
        </w:rPr>
        <w:t xml:space="preserve"> </w:t>
      </w:r>
      <w:r>
        <w:rPr>
          <w:b/>
        </w:rPr>
        <w:t>общего</w:t>
      </w:r>
      <w:r>
        <w:rPr>
          <w:b/>
          <w:spacing w:val="-3"/>
        </w:rPr>
        <w:t xml:space="preserve"> </w:t>
      </w:r>
      <w:r>
        <w:rPr>
          <w:b/>
        </w:rPr>
        <w:t xml:space="preserve">образования </w:t>
      </w:r>
      <w:r>
        <w:t>и</w:t>
      </w:r>
      <w:r>
        <w:rPr>
          <w:spacing w:val="-3"/>
        </w:rPr>
        <w:t xml:space="preserve"> </w:t>
      </w:r>
      <w:r>
        <w:t>авторских</w:t>
      </w:r>
      <w:r>
        <w:rPr>
          <w:spacing w:val="-3"/>
        </w:rPr>
        <w:t xml:space="preserve"> </w:t>
      </w:r>
      <w:r>
        <w:t>программ</w:t>
      </w:r>
      <w:r>
        <w:rPr>
          <w:spacing w:val="-3"/>
        </w:rPr>
        <w:t xml:space="preserve"> </w:t>
      </w:r>
      <w:r>
        <w:t>к</w:t>
      </w:r>
      <w:r>
        <w:rPr>
          <w:spacing w:val="-3"/>
        </w:rPr>
        <w:t xml:space="preserve"> </w:t>
      </w:r>
      <w:r>
        <w:t>линиям учебников, входящих в федеральный перечень УМК, рекомендованных Минобразования РФ к использованию в образовательном процессе;</w:t>
      </w:r>
    </w:p>
    <w:p w:rsidR="00A4284F" w:rsidRDefault="004E5E27">
      <w:pPr>
        <w:pStyle w:val="a3"/>
        <w:spacing w:before="1"/>
        <w:ind w:right="712" w:firstLine="540"/>
      </w:pPr>
      <w:r>
        <w:rPr>
          <w:b/>
        </w:rPr>
        <w:t xml:space="preserve">Рабочие программы </w:t>
      </w:r>
      <w:r>
        <w:t>учебных предметов, курсов, в том числе внеурочной деятельности, разрабатываются на основе требований к результатам освоения основной образовательной программы основного общего образования с учетом программ, включенных в ее структуру.</w:t>
      </w:r>
    </w:p>
    <w:p w:rsidR="00A4284F" w:rsidRDefault="004E5E27">
      <w:pPr>
        <w:ind w:left="968"/>
        <w:jc w:val="both"/>
      </w:pPr>
      <w:r>
        <w:rPr>
          <w:b/>
        </w:rPr>
        <w:t>Рабочие</w:t>
      </w:r>
      <w:r>
        <w:rPr>
          <w:b/>
          <w:spacing w:val="-5"/>
        </w:rPr>
        <w:t xml:space="preserve"> </w:t>
      </w:r>
      <w:r>
        <w:rPr>
          <w:b/>
        </w:rPr>
        <w:t>программы</w:t>
      </w:r>
      <w:r>
        <w:rPr>
          <w:b/>
          <w:spacing w:val="-4"/>
        </w:rPr>
        <w:t xml:space="preserve"> </w:t>
      </w:r>
      <w:r>
        <w:rPr>
          <w:b/>
        </w:rPr>
        <w:t>учебных</w:t>
      </w:r>
      <w:r>
        <w:rPr>
          <w:b/>
          <w:spacing w:val="-3"/>
        </w:rPr>
        <w:t xml:space="preserve"> </w:t>
      </w:r>
      <w:r>
        <w:rPr>
          <w:b/>
        </w:rPr>
        <w:t>предметов,</w:t>
      </w:r>
      <w:r>
        <w:rPr>
          <w:b/>
          <w:spacing w:val="-3"/>
        </w:rPr>
        <w:t xml:space="preserve"> </w:t>
      </w:r>
      <w:r>
        <w:rPr>
          <w:b/>
        </w:rPr>
        <w:t>курсов</w:t>
      </w:r>
      <w:r>
        <w:rPr>
          <w:b/>
          <w:spacing w:val="-1"/>
        </w:rPr>
        <w:t xml:space="preserve"> </w:t>
      </w:r>
      <w:r>
        <w:t>должны</w:t>
      </w:r>
      <w:r>
        <w:rPr>
          <w:spacing w:val="-4"/>
        </w:rPr>
        <w:t xml:space="preserve"> </w:t>
      </w:r>
      <w:r>
        <w:rPr>
          <w:spacing w:val="-2"/>
        </w:rPr>
        <w:t>содержать:</w:t>
      </w:r>
    </w:p>
    <w:p w:rsidR="00A4284F" w:rsidRDefault="004E5E27" w:rsidP="00D7785A">
      <w:pPr>
        <w:pStyle w:val="a4"/>
        <w:numPr>
          <w:ilvl w:val="1"/>
          <w:numId w:val="210"/>
        </w:numPr>
        <w:tabs>
          <w:tab w:val="left" w:pos="1206"/>
        </w:tabs>
        <w:ind w:hanging="238"/>
        <w:jc w:val="both"/>
      </w:pPr>
      <w:r>
        <w:t>планируемые</w:t>
      </w:r>
      <w:r>
        <w:rPr>
          <w:spacing w:val="-7"/>
        </w:rPr>
        <w:t xml:space="preserve"> </w:t>
      </w:r>
      <w:r>
        <w:t>результаты</w:t>
      </w:r>
      <w:r>
        <w:rPr>
          <w:spacing w:val="-6"/>
        </w:rPr>
        <w:t xml:space="preserve"> </w:t>
      </w:r>
      <w:r>
        <w:t>освоения</w:t>
      </w:r>
      <w:r>
        <w:rPr>
          <w:spacing w:val="-6"/>
        </w:rPr>
        <w:t xml:space="preserve"> </w:t>
      </w:r>
      <w:r>
        <w:t>учебного</w:t>
      </w:r>
      <w:r>
        <w:rPr>
          <w:spacing w:val="-5"/>
        </w:rPr>
        <w:t xml:space="preserve"> </w:t>
      </w:r>
      <w:r>
        <w:t>предмета,</w:t>
      </w:r>
      <w:r>
        <w:rPr>
          <w:spacing w:val="-5"/>
        </w:rPr>
        <w:t xml:space="preserve"> </w:t>
      </w:r>
      <w:r>
        <w:rPr>
          <w:spacing w:val="-2"/>
        </w:rPr>
        <w:t>курса;</w:t>
      </w:r>
    </w:p>
    <w:p w:rsidR="00A4284F" w:rsidRDefault="004E5E27" w:rsidP="00D7785A">
      <w:pPr>
        <w:pStyle w:val="a4"/>
        <w:numPr>
          <w:ilvl w:val="1"/>
          <w:numId w:val="210"/>
        </w:numPr>
        <w:tabs>
          <w:tab w:val="left" w:pos="1206"/>
        </w:tabs>
        <w:ind w:hanging="238"/>
        <w:jc w:val="both"/>
      </w:pPr>
      <w:r>
        <w:t>содержание</w:t>
      </w:r>
      <w:r>
        <w:rPr>
          <w:spacing w:val="-4"/>
        </w:rPr>
        <w:t xml:space="preserve"> </w:t>
      </w:r>
      <w:r>
        <w:t>учебного</w:t>
      </w:r>
      <w:r>
        <w:rPr>
          <w:spacing w:val="-3"/>
        </w:rPr>
        <w:t xml:space="preserve"> </w:t>
      </w:r>
      <w:r>
        <w:t>предмета,</w:t>
      </w:r>
      <w:r>
        <w:rPr>
          <w:spacing w:val="-3"/>
        </w:rPr>
        <w:t xml:space="preserve"> </w:t>
      </w:r>
      <w:r>
        <w:rPr>
          <w:spacing w:val="-2"/>
        </w:rPr>
        <w:t>курса;</w:t>
      </w:r>
    </w:p>
    <w:p w:rsidR="00A4284F" w:rsidRDefault="004E5E27" w:rsidP="00D7785A">
      <w:pPr>
        <w:pStyle w:val="a4"/>
        <w:numPr>
          <w:ilvl w:val="1"/>
          <w:numId w:val="210"/>
        </w:numPr>
        <w:tabs>
          <w:tab w:val="left" w:pos="1288"/>
        </w:tabs>
        <w:ind w:left="428" w:right="721" w:firstLine="540"/>
        <w:jc w:val="both"/>
      </w:pPr>
      <w:r>
        <w:t>тематическое планирование с указанием количества часов, отводимых на освоение каждой темы.</w:t>
      </w:r>
    </w:p>
    <w:p w:rsidR="00A4284F" w:rsidRDefault="004E5E27">
      <w:pPr>
        <w:ind w:left="968"/>
        <w:jc w:val="both"/>
      </w:pPr>
      <w:r>
        <w:rPr>
          <w:b/>
        </w:rPr>
        <w:t>Рабочие</w:t>
      </w:r>
      <w:r>
        <w:rPr>
          <w:b/>
          <w:spacing w:val="-8"/>
        </w:rPr>
        <w:t xml:space="preserve"> </w:t>
      </w:r>
      <w:r>
        <w:rPr>
          <w:b/>
        </w:rPr>
        <w:t>программы</w:t>
      </w:r>
      <w:r>
        <w:rPr>
          <w:b/>
          <w:spacing w:val="-7"/>
        </w:rPr>
        <w:t xml:space="preserve"> </w:t>
      </w:r>
      <w:r>
        <w:rPr>
          <w:b/>
        </w:rPr>
        <w:t>курсов</w:t>
      </w:r>
      <w:r>
        <w:rPr>
          <w:b/>
          <w:spacing w:val="-7"/>
        </w:rPr>
        <w:t xml:space="preserve"> </w:t>
      </w:r>
      <w:r>
        <w:rPr>
          <w:b/>
        </w:rPr>
        <w:t>внеурочной</w:t>
      </w:r>
      <w:r>
        <w:rPr>
          <w:b/>
          <w:spacing w:val="-7"/>
        </w:rPr>
        <w:t xml:space="preserve"> </w:t>
      </w:r>
      <w:r>
        <w:rPr>
          <w:b/>
        </w:rPr>
        <w:t>деятельности</w:t>
      </w:r>
      <w:r>
        <w:rPr>
          <w:b/>
          <w:spacing w:val="-3"/>
        </w:rPr>
        <w:t xml:space="preserve"> </w:t>
      </w:r>
      <w:r>
        <w:t>должны</w:t>
      </w:r>
      <w:r>
        <w:rPr>
          <w:spacing w:val="-7"/>
        </w:rPr>
        <w:t xml:space="preserve"> </w:t>
      </w:r>
      <w:r>
        <w:rPr>
          <w:spacing w:val="-2"/>
        </w:rPr>
        <w:t>содержать:</w:t>
      </w:r>
    </w:p>
    <w:p w:rsidR="00A4284F" w:rsidRDefault="004E5E27" w:rsidP="00D7785A">
      <w:pPr>
        <w:pStyle w:val="a4"/>
        <w:numPr>
          <w:ilvl w:val="0"/>
          <w:numId w:val="209"/>
        </w:numPr>
        <w:tabs>
          <w:tab w:val="left" w:pos="1206"/>
        </w:tabs>
        <w:ind w:hanging="238"/>
      </w:pPr>
      <w:r>
        <w:t>результаты</w:t>
      </w:r>
      <w:r>
        <w:rPr>
          <w:spacing w:val="-9"/>
        </w:rPr>
        <w:t xml:space="preserve"> </w:t>
      </w:r>
      <w:r>
        <w:t>освоения</w:t>
      </w:r>
      <w:r>
        <w:rPr>
          <w:spacing w:val="-8"/>
        </w:rPr>
        <w:t xml:space="preserve"> </w:t>
      </w:r>
      <w:r>
        <w:t>курса</w:t>
      </w:r>
      <w:r>
        <w:rPr>
          <w:spacing w:val="-8"/>
        </w:rPr>
        <w:t xml:space="preserve"> </w:t>
      </w:r>
      <w:r>
        <w:t>внеурочной</w:t>
      </w:r>
      <w:r>
        <w:rPr>
          <w:spacing w:val="-8"/>
        </w:rPr>
        <w:t xml:space="preserve"> </w:t>
      </w:r>
      <w:r>
        <w:rPr>
          <w:spacing w:val="-2"/>
        </w:rPr>
        <w:t>деятельности;</w:t>
      </w:r>
    </w:p>
    <w:p w:rsidR="00A4284F" w:rsidRDefault="004E5E27" w:rsidP="00D7785A">
      <w:pPr>
        <w:pStyle w:val="a4"/>
        <w:numPr>
          <w:ilvl w:val="0"/>
          <w:numId w:val="209"/>
        </w:numPr>
        <w:tabs>
          <w:tab w:val="left" w:pos="1272"/>
        </w:tabs>
        <w:ind w:left="428" w:right="717" w:firstLine="540"/>
      </w:pPr>
      <w:r>
        <w:t>содержание</w:t>
      </w:r>
      <w:r>
        <w:rPr>
          <w:spacing w:val="40"/>
        </w:rPr>
        <w:t xml:space="preserve"> </w:t>
      </w:r>
      <w:r>
        <w:t>курса</w:t>
      </w:r>
      <w:r>
        <w:rPr>
          <w:spacing w:val="40"/>
        </w:rPr>
        <w:t xml:space="preserve"> </w:t>
      </w:r>
      <w:r>
        <w:t>внеурочной</w:t>
      </w:r>
      <w:r>
        <w:rPr>
          <w:spacing w:val="40"/>
        </w:rPr>
        <w:t xml:space="preserve"> </w:t>
      </w:r>
      <w:r>
        <w:t>деятельности</w:t>
      </w:r>
      <w:r>
        <w:rPr>
          <w:spacing w:val="40"/>
        </w:rPr>
        <w:t xml:space="preserve"> </w:t>
      </w:r>
      <w:r>
        <w:t>с</w:t>
      </w:r>
      <w:r>
        <w:rPr>
          <w:spacing w:val="40"/>
        </w:rPr>
        <w:t xml:space="preserve"> </w:t>
      </w:r>
      <w:r>
        <w:t>указанием</w:t>
      </w:r>
      <w:r>
        <w:rPr>
          <w:spacing w:val="40"/>
        </w:rPr>
        <w:t xml:space="preserve"> </w:t>
      </w:r>
      <w:r>
        <w:t>форм</w:t>
      </w:r>
      <w:r>
        <w:rPr>
          <w:spacing w:val="40"/>
        </w:rPr>
        <w:t xml:space="preserve"> </w:t>
      </w:r>
      <w:r>
        <w:t>организации</w:t>
      </w:r>
      <w:r>
        <w:rPr>
          <w:spacing w:val="40"/>
        </w:rPr>
        <w:t xml:space="preserve"> </w:t>
      </w:r>
      <w:r>
        <w:t>и</w:t>
      </w:r>
      <w:r>
        <w:rPr>
          <w:spacing w:val="40"/>
        </w:rPr>
        <w:t xml:space="preserve"> </w:t>
      </w:r>
      <w:r>
        <w:t xml:space="preserve">видов </w:t>
      </w:r>
      <w:r>
        <w:rPr>
          <w:spacing w:val="-2"/>
        </w:rPr>
        <w:t>деятельности;</w:t>
      </w:r>
    </w:p>
    <w:p w:rsidR="00A4284F" w:rsidRDefault="004E5E27" w:rsidP="00D7785A">
      <w:pPr>
        <w:pStyle w:val="a4"/>
        <w:numPr>
          <w:ilvl w:val="0"/>
          <w:numId w:val="209"/>
        </w:numPr>
        <w:tabs>
          <w:tab w:val="left" w:pos="1206"/>
        </w:tabs>
        <w:ind w:hanging="238"/>
      </w:pPr>
      <w:r>
        <w:t>тематическое</w:t>
      </w:r>
      <w:r>
        <w:rPr>
          <w:spacing w:val="-14"/>
        </w:rPr>
        <w:t xml:space="preserve"> </w:t>
      </w:r>
      <w:r>
        <w:rPr>
          <w:spacing w:val="-2"/>
        </w:rPr>
        <w:t>планирование.</w:t>
      </w:r>
    </w:p>
    <w:p w:rsidR="00A4284F" w:rsidRDefault="004E5E27" w:rsidP="00D7785A">
      <w:pPr>
        <w:pStyle w:val="4"/>
        <w:numPr>
          <w:ilvl w:val="1"/>
          <w:numId w:val="208"/>
        </w:numPr>
        <w:tabs>
          <w:tab w:val="left" w:pos="1466"/>
        </w:tabs>
        <w:ind w:left="1466" w:hanging="330"/>
        <w:jc w:val="both"/>
      </w:pPr>
      <w:bookmarkStart w:id="28" w:name="2.1.Программа_формировнания_универсальны"/>
      <w:bookmarkEnd w:id="28"/>
      <w:r>
        <w:t>Программа</w:t>
      </w:r>
      <w:r>
        <w:rPr>
          <w:spacing w:val="-2"/>
        </w:rPr>
        <w:t xml:space="preserve"> </w:t>
      </w:r>
      <w:r>
        <w:t>формировнания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2"/>
        </w:rPr>
        <w:t xml:space="preserve"> </w:t>
      </w:r>
      <w:r>
        <w:t>у</w:t>
      </w:r>
      <w:r>
        <w:rPr>
          <w:spacing w:val="-1"/>
        </w:rPr>
        <w:t xml:space="preserve"> </w:t>
      </w:r>
      <w:r>
        <w:rPr>
          <w:spacing w:val="-2"/>
        </w:rPr>
        <w:t>обучающихся.</w:t>
      </w:r>
    </w:p>
    <w:p w:rsidR="00A4284F" w:rsidRDefault="004E5E27" w:rsidP="00D7785A">
      <w:pPr>
        <w:pStyle w:val="a4"/>
        <w:numPr>
          <w:ilvl w:val="2"/>
          <w:numId w:val="208"/>
        </w:numPr>
        <w:tabs>
          <w:tab w:val="left" w:pos="1687"/>
        </w:tabs>
        <w:ind w:right="711" w:firstLine="709"/>
        <w:jc w:val="both"/>
        <w:rPr>
          <w:b/>
        </w:rPr>
      </w:pPr>
      <w:bookmarkStart w:id="29" w:name="2.1.1._Цели_и_задачи,_включающие_учебно-"/>
      <w:bookmarkEnd w:id="29"/>
      <w:r>
        <w:rPr>
          <w:b/>
        </w:rPr>
        <w:t>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w:t>
      </w:r>
    </w:p>
    <w:p w:rsidR="00A4284F" w:rsidRDefault="004E5E27">
      <w:pPr>
        <w:pStyle w:val="a3"/>
        <w:ind w:right="713" w:firstLine="709"/>
      </w:pPr>
      <w:r>
        <w:t>Программа</w:t>
      </w:r>
      <w:r>
        <w:rPr>
          <w:spacing w:val="-1"/>
        </w:rPr>
        <w:t xml:space="preserve"> </w:t>
      </w:r>
      <w:r>
        <w:t>развития</w:t>
      </w:r>
      <w:r>
        <w:rPr>
          <w:spacing w:val="-1"/>
        </w:rPr>
        <w:t xml:space="preserve"> </w:t>
      </w:r>
      <w:r>
        <w:t>УУД</w:t>
      </w:r>
      <w:r>
        <w:rPr>
          <w:spacing w:val="-1"/>
        </w:rPr>
        <w:t xml:space="preserve"> </w:t>
      </w:r>
      <w:r>
        <w:t>является</w:t>
      </w:r>
      <w:r>
        <w:rPr>
          <w:spacing w:val="-1"/>
        </w:rPr>
        <w:t xml:space="preserve"> </w:t>
      </w:r>
      <w:r>
        <w:t>организационно-методической</w:t>
      </w:r>
      <w:r>
        <w:rPr>
          <w:spacing w:val="-1"/>
        </w:rPr>
        <w:t xml:space="preserve"> </w:t>
      </w:r>
      <w:r>
        <w:t>основой</w:t>
      </w:r>
      <w:r>
        <w:rPr>
          <w:spacing w:val="-1"/>
        </w:rPr>
        <w:t xml:space="preserve"> </w:t>
      </w:r>
      <w:r>
        <w:t>для</w:t>
      </w:r>
      <w:r>
        <w:rPr>
          <w:spacing w:val="-1"/>
        </w:rPr>
        <w:t xml:space="preserve"> </w:t>
      </w:r>
      <w:r>
        <w:t>реализации требований ФГОС СОО к личностным и метапредметным результатам освоения основной образовательной программы.</w:t>
      </w:r>
    </w:p>
    <w:p w:rsidR="00A4284F" w:rsidRDefault="004E5E27">
      <w:pPr>
        <w:pStyle w:val="5"/>
        <w:spacing w:line="237" w:lineRule="exact"/>
        <w:ind w:left="1191"/>
        <w:rPr>
          <w:b w:val="0"/>
          <w:i w:val="0"/>
        </w:rPr>
      </w:pPr>
      <w:r>
        <w:t>Требования</w:t>
      </w:r>
      <w:r>
        <w:rPr>
          <w:spacing w:val="-10"/>
        </w:rPr>
        <w:t xml:space="preserve"> </w:t>
      </w:r>
      <w:r>
        <w:rPr>
          <w:spacing w:val="-2"/>
        </w:rPr>
        <w:t>включают</w:t>
      </w:r>
      <w:r>
        <w:rPr>
          <w:b w:val="0"/>
          <w:i w:val="0"/>
          <w:spacing w:val="-2"/>
        </w:rPr>
        <w:t>:</w:t>
      </w:r>
    </w:p>
    <w:p w:rsidR="00A4284F" w:rsidRDefault="004E5E27" w:rsidP="00D7785A">
      <w:pPr>
        <w:pStyle w:val="a4"/>
        <w:numPr>
          <w:ilvl w:val="3"/>
          <w:numId w:val="208"/>
        </w:numPr>
        <w:tabs>
          <w:tab w:val="left" w:pos="1432"/>
        </w:tabs>
        <w:spacing w:line="237" w:lineRule="auto"/>
        <w:ind w:right="709"/>
      </w:pPr>
      <w:r>
        <w:t>освоение межпредметных понятий (например, система, модель, проблема, анализ, синтез, факт, закономерность, феномен) и универсальных учебных действий (регулятивные, познавательные, коммуникативные);</w:t>
      </w:r>
    </w:p>
    <w:p w:rsidR="00A4284F" w:rsidRDefault="004E5E27" w:rsidP="00D7785A">
      <w:pPr>
        <w:pStyle w:val="a4"/>
        <w:numPr>
          <w:ilvl w:val="3"/>
          <w:numId w:val="208"/>
        </w:numPr>
        <w:tabs>
          <w:tab w:val="left" w:pos="1430"/>
        </w:tabs>
        <w:spacing w:line="239" w:lineRule="exact"/>
        <w:ind w:left="1430" w:hanging="359"/>
      </w:pPr>
      <w:r>
        <w:t>способность</w:t>
      </w:r>
      <w:r>
        <w:rPr>
          <w:spacing w:val="-8"/>
        </w:rPr>
        <w:t xml:space="preserve"> </w:t>
      </w:r>
      <w:r>
        <w:t>их</w:t>
      </w:r>
      <w:r>
        <w:rPr>
          <w:spacing w:val="-6"/>
        </w:rPr>
        <w:t xml:space="preserve"> </w:t>
      </w:r>
      <w:r>
        <w:t>использования</w:t>
      </w:r>
      <w:r>
        <w:rPr>
          <w:spacing w:val="-7"/>
        </w:rPr>
        <w:t xml:space="preserve"> </w:t>
      </w:r>
      <w:r>
        <w:t>в</w:t>
      </w:r>
      <w:r>
        <w:rPr>
          <w:spacing w:val="-8"/>
        </w:rPr>
        <w:t xml:space="preserve"> </w:t>
      </w:r>
      <w:r>
        <w:t>познавательной</w:t>
      </w:r>
      <w:r>
        <w:rPr>
          <w:spacing w:val="-7"/>
        </w:rPr>
        <w:t xml:space="preserve"> </w:t>
      </w:r>
      <w:r>
        <w:t>и</w:t>
      </w:r>
      <w:r>
        <w:rPr>
          <w:spacing w:val="-7"/>
        </w:rPr>
        <w:t xml:space="preserve"> </w:t>
      </w:r>
      <w:r>
        <w:t>социальной</w:t>
      </w:r>
      <w:r>
        <w:rPr>
          <w:spacing w:val="-7"/>
        </w:rPr>
        <w:t xml:space="preserve"> </w:t>
      </w:r>
      <w:r>
        <w:rPr>
          <w:spacing w:val="-2"/>
        </w:rPr>
        <w:t>практике;</w:t>
      </w:r>
    </w:p>
    <w:p w:rsidR="00A4284F" w:rsidRDefault="004E5E27" w:rsidP="00D7785A">
      <w:pPr>
        <w:pStyle w:val="a4"/>
        <w:numPr>
          <w:ilvl w:val="3"/>
          <w:numId w:val="208"/>
        </w:numPr>
        <w:tabs>
          <w:tab w:val="left" w:pos="1432"/>
          <w:tab w:val="left" w:pos="3410"/>
          <w:tab w:val="left" w:pos="3717"/>
          <w:tab w:val="left" w:pos="5256"/>
          <w:tab w:val="left" w:pos="5577"/>
          <w:tab w:val="left" w:pos="7223"/>
          <w:tab w:val="left" w:pos="8202"/>
          <w:tab w:val="left" w:pos="9659"/>
        </w:tabs>
        <w:spacing w:line="232" w:lineRule="auto"/>
        <w:ind w:right="710"/>
        <w:jc w:val="left"/>
      </w:pPr>
      <w:r>
        <w:rPr>
          <w:spacing w:val="-2"/>
        </w:rPr>
        <w:t>самостоятельность</w:t>
      </w:r>
      <w:r>
        <w:tab/>
      </w:r>
      <w:r>
        <w:rPr>
          <w:spacing w:val="-10"/>
        </w:rPr>
        <w:t>в</w:t>
      </w:r>
      <w:r>
        <w:tab/>
      </w:r>
      <w:r>
        <w:rPr>
          <w:spacing w:val="-2"/>
        </w:rPr>
        <w:t>планировании</w:t>
      </w:r>
      <w:r>
        <w:tab/>
      </w:r>
      <w:r>
        <w:rPr>
          <w:spacing w:val="-10"/>
        </w:rPr>
        <w:t>и</w:t>
      </w:r>
      <w:r>
        <w:tab/>
      </w:r>
      <w:r>
        <w:rPr>
          <w:spacing w:val="-2"/>
        </w:rPr>
        <w:t>осуществлении</w:t>
      </w:r>
      <w:r>
        <w:tab/>
      </w:r>
      <w:r>
        <w:rPr>
          <w:spacing w:val="-2"/>
        </w:rPr>
        <w:t>учебной</w:t>
      </w:r>
      <w:r>
        <w:tab/>
      </w:r>
      <w:r>
        <w:rPr>
          <w:spacing w:val="-2"/>
        </w:rPr>
        <w:t>деятельности</w:t>
      </w:r>
      <w:r>
        <w:tab/>
      </w:r>
      <w:r>
        <w:rPr>
          <w:spacing w:val="-10"/>
        </w:rPr>
        <w:t xml:space="preserve">и </w:t>
      </w:r>
      <w:r>
        <w:t>организации учебного сотрудничества с педагогами и сверстниками;</w:t>
      </w:r>
    </w:p>
    <w:p w:rsidR="00A4284F" w:rsidRDefault="004E5E27" w:rsidP="00D7785A">
      <w:pPr>
        <w:pStyle w:val="a4"/>
        <w:numPr>
          <w:ilvl w:val="3"/>
          <w:numId w:val="208"/>
        </w:numPr>
        <w:tabs>
          <w:tab w:val="left" w:pos="1432"/>
        </w:tabs>
        <w:spacing w:line="252" w:lineRule="exact"/>
        <w:ind w:right="712"/>
        <w:jc w:val="left"/>
      </w:pPr>
      <w:r>
        <w:t>способность</w:t>
      </w:r>
      <w:r>
        <w:rPr>
          <w:spacing w:val="40"/>
        </w:rPr>
        <w:t xml:space="preserve"> </w:t>
      </w:r>
      <w:r>
        <w:t>к</w:t>
      </w:r>
      <w:r>
        <w:rPr>
          <w:spacing w:val="40"/>
        </w:rPr>
        <w:t xml:space="preserve"> </w:t>
      </w:r>
      <w:r>
        <w:t>построению</w:t>
      </w:r>
      <w:r>
        <w:rPr>
          <w:spacing w:val="40"/>
        </w:rPr>
        <w:t xml:space="preserve"> </w:t>
      </w:r>
      <w:r>
        <w:t>индивидуальной</w:t>
      </w:r>
      <w:r>
        <w:rPr>
          <w:spacing w:val="40"/>
        </w:rPr>
        <w:t xml:space="preserve"> </w:t>
      </w:r>
      <w:r>
        <w:t>образовательной</w:t>
      </w:r>
      <w:r>
        <w:rPr>
          <w:spacing w:val="40"/>
        </w:rPr>
        <w:t xml:space="preserve"> </w:t>
      </w:r>
      <w:r>
        <w:t>траектории,</w:t>
      </w:r>
      <w:r>
        <w:rPr>
          <w:spacing w:val="40"/>
        </w:rPr>
        <w:t xml:space="preserve"> </w:t>
      </w:r>
      <w:r>
        <w:t>владение навыками учебно-исследовательской и проектной деятельности.</w:t>
      </w:r>
    </w:p>
    <w:p w:rsidR="00A4284F" w:rsidRDefault="004E5E27">
      <w:pPr>
        <w:pStyle w:val="5"/>
        <w:spacing w:line="235" w:lineRule="exact"/>
        <w:ind w:left="1136"/>
        <w:jc w:val="left"/>
      </w:pPr>
      <w:r>
        <w:t xml:space="preserve">Программа направлена </w:t>
      </w:r>
      <w:r>
        <w:rPr>
          <w:spacing w:val="-5"/>
        </w:rPr>
        <w:t>на:</w:t>
      </w:r>
    </w:p>
    <w:p w:rsidR="00A4284F" w:rsidRDefault="004E5E27" w:rsidP="00D7785A">
      <w:pPr>
        <w:pStyle w:val="a4"/>
        <w:numPr>
          <w:ilvl w:val="3"/>
          <w:numId w:val="208"/>
        </w:numPr>
        <w:tabs>
          <w:tab w:val="left" w:pos="1432"/>
        </w:tabs>
        <w:spacing w:line="232" w:lineRule="auto"/>
        <w:ind w:right="716"/>
      </w:pPr>
      <w:r>
        <w:t>реализациютребований ФГОС СОО к личностным и метапредметным результатам освоения основной образовательной программы;</w:t>
      </w:r>
    </w:p>
    <w:p w:rsidR="00A4284F" w:rsidRDefault="004E5E27" w:rsidP="00D7785A">
      <w:pPr>
        <w:pStyle w:val="a4"/>
        <w:numPr>
          <w:ilvl w:val="3"/>
          <w:numId w:val="208"/>
        </w:numPr>
        <w:tabs>
          <w:tab w:val="left" w:pos="1432"/>
        </w:tabs>
        <w:spacing w:line="252" w:lineRule="exact"/>
        <w:ind w:right="713"/>
      </w:pPr>
      <w:r>
        <w:t>повышение эффективности освоения обучающимися основной образовательной программы, а также усвоение знаний и учебных действий;</w:t>
      </w:r>
    </w:p>
    <w:p w:rsidR="00A4284F" w:rsidRDefault="004E5E27" w:rsidP="00D7785A">
      <w:pPr>
        <w:pStyle w:val="a4"/>
        <w:numPr>
          <w:ilvl w:val="3"/>
          <w:numId w:val="208"/>
        </w:numPr>
        <w:tabs>
          <w:tab w:val="left" w:pos="1432"/>
        </w:tabs>
        <w:spacing w:line="254" w:lineRule="exact"/>
        <w:ind w:right="715"/>
      </w:pPr>
      <w: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A4284F" w:rsidRDefault="00A4284F">
      <w:pPr>
        <w:pStyle w:val="a4"/>
        <w:spacing w:line="254" w:lineRule="exact"/>
        <w:sectPr w:rsidR="00A4284F">
          <w:pgSz w:w="11910" w:h="16390"/>
          <w:pgMar w:top="1320" w:right="141" w:bottom="1180" w:left="1275" w:header="0" w:footer="907" w:gutter="0"/>
          <w:cols w:space="720"/>
        </w:sectPr>
      </w:pPr>
    </w:p>
    <w:p w:rsidR="00A4284F" w:rsidRDefault="004E5E27" w:rsidP="00D7785A">
      <w:pPr>
        <w:pStyle w:val="a4"/>
        <w:numPr>
          <w:ilvl w:val="3"/>
          <w:numId w:val="208"/>
        </w:numPr>
        <w:tabs>
          <w:tab w:val="left" w:pos="1432"/>
        </w:tabs>
        <w:spacing w:before="41" w:line="237" w:lineRule="auto"/>
        <w:ind w:right="710"/>
      </w:pPr>
      <w:r>
        <w:lastRenderedPageBreak/>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A4284F" w:rsidRDefault="004E5E27">
      <w:pPr>
        <w:pStyle w:val="5"/>
        <w:spacing w:line="237" w:lineRule="exact"/>
        <w:ind w:left="1136"/>
        <w:rPr>
          <w:b w:val="0"/>
          <w:i w:val="0"/>
        </w:rPr>
      </w:pPr>
      <w:r>
        <w:t xml:space="preserve">Программа </w:t>
      </w:r>
      <w:r>
        <w:rPr>
          <w:spacing w:val="-2"/>
        </w:rPr>
        <w:t>обеспечивает</w:t>
      </w:r>
      <w:r>
        <w:rPr>
          <w:b w:val="0"/>
          <w:i w:val="0"/>
          <w:spacing w:val="-2"/>
        </w:rPr>
        <w:t>:</w:t>
      </w:r>
    </w:p>
    <w:p w:rsidR="00A4284F" w:rsidRDefault="004E5E27" w:rsidP="00D7785A">
      <w:pPr>
        <w:pStyle w:val="a4"/>
        <w:numPr>
          <w:ilvl w:val="3"/>
          <w:numId w:val="208"/>
        </w:numPr>
        <w:tabs>
          <w:tab w:val="left" w:pos="1432"/>
        </w:tabs>
        <w:spacing w:line="237" w:lineRule="auto"/>
        <w:ind w:right="713"/>
      </w:pPr>
      <w: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A4284F" w:rsidRDefault="004E5E27" w:rsidP="00D7785A">
      <w:pPr>
        <w:pStyle w:val="a4"/>
        <w:numPr>
          <w:ilvl w:val="3"/>
          <w:numId w:val="208"/>
        </w:numPr>
        <w:tabs>
          <w:tab w:val="left" w:pos="1432"/>
        </w:tabs>
        <w:spacing w:line="252" w:lineRule="exact"/>
        <w:ind w:right="713"/>
      </w:pPr>
      <w: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A4284F" w:rsidRDefault="004E5E27" w:rsidP="00D7785A">
      <w:pPr>
        <w:pStyle w:val="a4"/>
        <w:numPr>
          <w:ilvl w:val="3"/>
          <w:numId w:val="208"/>
        </w:numPr>
        <w:tabs>
          <w:tab w:val="left" w:pos="1432"/>
        </w:tabs>
        <w:spacing w:line="254" w:lineRule="exact"/>
        <w:ind w:right="714"/>
      </w:pPr>
      <w:r>
        <w:t xml:space="preserve">решение задач общекультурного, личностного и познавательного развития </w:t>
      </w:r>
      <w:r>
        <w:rPr>
          <w:spacing w:val="-2"/>
        </w:rPr>
        <w:t>обучающихся;</w:t>
      </w:r>
    </w:p>
    <w:p w:rsidR="00A4284F" w:rsidRDefault="004E5E27" w:rsidP="00D7785A">
      <w:pPr>
        <w:pStyle w:val="a4"/>
        <w:numPr>
          <w:ilvl w:val="3"/>
          <w:numId w:val="208"/>
        </w:numPr>
        <w:tabs>
          <w:tab w:val="left" w:pos="1430"/>
        </w:tabs>
        <w:spacing w:line="253" w:lineRule="exact"/>
        <w:ind w:left="1430" w:hanging="359"/>
      </w:pPr>
      <w:r>
        <w:t>повышение</w:t>
      </w:r>
      <w:r>
        <w:rPr>
          <w:spacing w:val="57"/>
          <w:w w:val="150"/>
        </w:rPr>
        <w:t xml:space="preserve"> </w:t>
      </w:r>
      <w:r>
        <w:t>эффективности</w:t>
      </w:r>
      <w:r>
        <w:rPr>
          <w:spacing w:val="57"/>
          <w:w w:val="150"/>
        </w:rPr>
        <w:t xml:space="preserve"> </w:t>
      </w:r>
      <w:r>
        <w:t>усвоения</w:t>
      </w:r>
      <w:r>
        <w:rPr>
          <w:spacing w:val="58"/>
          <w:w w:val="150"/>
        </w:rPr>
        <w:t xml:space="preserve"> </w:t>
      </w:r>
      <w:r>
        <w:t>обучающимися</w:t>
      </w:r>
      <w:r>
        <w:rPr>
          <w:spacing w:val="57"/>
          <w:w w:val="150"/>
        </w:rPr>
        <w:t xml:space="preserve"> </w:t>
      </w:r>
      <w:r>
        <w:t>знаний</w:t>
      </w:r>
      <w:r>
        <w:rPr>
          <w:spacing w:val="57"/>
          <w:w w:val="150"/>
        </w:rPr>
        <w:t xml:space="preserve"> </w:t>
      </w:r>
      <w:r>
        <w:t>и</w:t>
      </w:r>
      <w:r>
        <w:rPr>
          <w:spacing w:val="58"/>
          <w:w w:val="150"/>
        </w:rPr>
        <w:t xml:space="preserve"> </w:t>
      </w:r>
      <w:r>
        <w:t>учебных</w:t>
      </w:r>
      <w:r>
        <w:rPr>
          <w:spacing w:val="57"/>
          <w:w w:val="150"/>
        </w:rPr>
        <w:t xml:space="preserve"> </w:t>
      </w:r>
      <w:r>
        <w:rPr>
          <w:spacing w:val="-2"/>
        </w:rPr>
        <w:t>действий,</w:t>
      </w:r>
    </w:p>
    <w:p w:rsidR="00A4284F" w:rsidRDefault="004E5E27">
      <w:pPr>
        <w:pStyle w:val="a3"/>
        <w:ind w:left="1432" w:right="709"/>
      </w:pPr>
      <w:r>
        <w:t>формирование научного типа мышления, компетентностей в предметных областях, учебно-исследовательской, проектной, социальной деятельности;</w:t>
      </w:r>
    </w:p>
    <w:p w:rsidR="00A4284F" w:rsidRDefault="004E5E27" w:rsidP="00D7785A">
      <w:pPr>
        <w:pStyle w:val="a4"/>
        <w:numPr>
          <w:ilvl w:val="3"/>
          <w:numId w:val="208"/>
        </w:numPr>
        <w:tabs>
          <w:tab w:val="left" w:pos="1432"/>
        </w:tabs>
        <w:spacing w:line="252" w:lineRule="exact"/>
        <w:ind w:right="712"/>
      </w:pPr>
      <w:r>
        <w:t>создание условий для интеграции урочных и внеурочных форм учебно- исследовательской и проектной деятельности обучающихся, а также их самостоятельной работы по подготовке и защите индивидуальных проектов;</w:t>
      </w:r>
    </w:p>
    <w:p w:rsidR="00A4284F" w:rsidRDefault="004E5E27" w:rsidP="00D7785A">
      <w:pPr>
        <w:pStyle w:val="a4"/>
        <w:numPr>
          <w:ilvl w:val="3"/>
          <w:numId w:val="208"/>
        </w:numPr>
        <w:tabs>
          <w:tab w:val="left" w:pos="1430"/>
        </w:tabs>
        <w:spacing w:line="256" w:lineRule="exact"/>
        <w:ind w:left="1430" w:hanging="359"/>
      </w:pPr>
      <w:r>
        <w:t>формирование</w:t>
      </w:r>
      <w:r>
        <w:rPr>
          <w:spacing w:val="63"/>
        </w:rPr>
        <w:t xml:space="preserve">  </w:t>
      </w:r>
      <w:r>
        <w:t>навыков</w:t>
      </w:r>
      <w:r>
        <w:rPr>
          <w:spacing w:val="65"/>
        </w:rPr>
        <w:t xml:space="preserve">  </w:t>
      </w:r>
      <w:r>
        <w:t>участия</w:t>
      </w:r>
      <w:r>
        <w:rPr>
          <w:spacing w:val="65"/>
        </w:rPr>
        <w:t xml:space="preserve">  </w:t>
      </w:r>
      <w:r>
        <w:t>в</w:t>
      </w:r>
      <w:r>
        <w:rPr>
          <w:spacing w:val="65"/>
        </w:rPr>
        <w:t xml:space="preserve">  </w:t>
      </w:r>
      <w:r>
        <w:t>различных</w:t>
      </w:r>
      <w:r>
        <w:rPr>
          <w:spacing w:val="65"/>
        </w:rPr>
        <w:t xml:space="preserve">  </w:t>
      </w:r>
      <w:r>
        <w:t>формах</w:t>
      </w:r>
      <w:r>
        <w:rPr>
          <w:spacing w:val="65"/>
        </w:rPr>
        <w:t xml:space="preserve">  </w:t>
      </w:r>
      <w:r>
        <w:t>организации</w:t>
      </w:r>
      <w:r>
        <w:rPr>
          <w:spacing w:val="66"/>
        </w:rPr>
        <w:t xml:space="preserve">  </w:t>
      </w:r>
      <w:r>
        <w:rPr>
          <w:spacing w:val="-2"/>
        </w:rPr>
        <w:t>учебно-</w:t>
      </w:r>
    </w:p>
    <w:p w:rsidR="00A4284F" w:rsidRDefault="004E5E27">
      <w:pPr>
        <w:pStyle w:val="a3"/>
        <w:ind w:left="1432" w:right="704"/>
      </w:pPr>
      <w:r>
        <w:t>исследовательской и проектной деятельности (творческих конкурс</w:t>
      </w:r>
      <w:r>
        <w:rPr>
          <w:sz w:val="24"/>
        </w:rPr>
        <w:t xml:space="preserve">ах, научных </w:t>
      </w:r>
      <w:r>
        <w:t>обществах, научно-практических конференциях, олимпиадах, национальных образовательных программах и др.), возможность получения практико- ориентированного результата;</w:t>
      </w:r>
    </w:p>
    <w:p w:rsidR="00A4284F" w:rsidRDefault="004E5E27" w:rsidP="00D7785A">
      <w:pPr>
        <w:pStyle w:val="a4"/>
        <w:numPr>
          <w:ilvl w:val="3"/>
          <w:numId w:val="208"/>
        </w:numPr>
        <w:tabs>
          <w:tab w:val="left" w:pos="1430"/>
        </w:tabs>
        <w:spacing w:line="241" w:lineRule="exact"/>
        <w:ind w:left="1430" w:hanging="359"/>
      </w:pPr>
      <w:r>
        <w:t>практическую</w:t>
      </w:r>
      <w:r>
        <w:rPr>
          <w:spacing w:val="-7"/>
        </w:rPr>
        <w:t xml:space="preserve"> </w:t>
      </w:r>
      <w:r>
        <w:t>направленность</w:t>
      </w:r>
      <w:r>
        <w:rPr>
          <w:spacing w:val="-7"/>
        </w:rPr>
        <w:t xml:space="preserve"> </w:t>
      </w:r>
      <w:r>
        <w:t>проводимых</w:t>
      </w:r>
      <w:r>
        <w:rPr>
          <w:spacing w:val="-6"/>
        </w:rPr>
        <w:t xml:space="preserve"> </w:t>
      </w:r>
      <w:r>
        <w:t>исследований</w:t>
      </w:r>
      <w:r>
        <w:rPr>
          <w:spacing w:val="-7"/>
        </w:rPr>
        <w:t xml:space="preserve"> </w:t>
      </w:r>
      <w:r>
        <w:t>и</w:t>
      </w:r>
      <w:r>
        <w:rPr>
          <w:spacing w:val="-7"/>
        </w:rPr>
        <w:t xml:space="preserve"> </w:t>
      </w:r>
      <w:r>
        <w:t>индивидуальных</w:t>
      </w:r>
      <w:r>
        <w:rPr>
          <w:spacing w:val="-5"/>
        </w:rPr>
        <w:t xml:space="preserve"> </w:t>
      </w:r>
      <w:r>
        <w:rPr>
          <w:spacing w:val="-2"/>
        </w:rPr>
        <w:t>проектов;</w:t>
      </w:r>
    </w:p>
    <w:p w:rsidR="00A4284F" w:rsidRDefault="004E5E27" w:rsidP="00D7785A">
      <w:pPr>
        <w:pStyle w:val="a4"/>
        <w:numPr>
          <w:ilvl w:val="3"/>
          <w:numId w:val="208"/>
        </w:numPr>
        <w:tabs>
          <w:tab w:val="left" w:pos="1432"/>
        </w:tabs>
        <w:spacing w:line="232" w:lineRule="auto"/>
        <w:ind w:right="711"/>
      </w:pPr>
      <w: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A4284F" w:rsidRDefault="004E5E27" w:rsidP="00D7785A">
      <w:pPr>
        <w:pStyle w:val="a4"/>
        <w:numPr>
          <w:ilvl w:val="3"/>
          <w:numId w:val="208"/>
        </w:numPr>
        <w:tabs>
          <w:tab w:val="left" w:pos="1432"/>
        </w:tabs>
        <w:spacing w:line="252" w:lineRule="exact"/>
        <w:ind w:right="712"/>
      </w:pPr>
      <w:r>
        <w:t xml:space="preserve">подготовку к осознанному выбору дальнейшего образования и профессиональной </w:t>
      </w:r>
      <w:r>
        <w:rPr>
          <w:spacing w:val="-2"/>
        </w:rPr>
        <w:t>деятельности.</w:t>
      </w:r>
    </w:p>
    <w:p w:rsidR="00A4284F" w:rsidRDefault="004E5E27">
      <w:pPr>
        <w:pStyle w:val="a3"/>
        <w:ind w:right="714" w:firstLine="709"/>
      </w:pPr>
      <w:r>
        <w:rPr>
          <w:b/>
        </w:rPr>
        <w:t xml:space="preserve">Цель </w:t>
      </w:r>
      <w:r>
        <w:t>программы развития УУД — обеспечить организационно-методические условия для реализации системно-деятельностного подхода таким образом, чтобы приобретенные</w:t>
      </w:r>
      <w:r>
        <w:rPr>
          <w:spacing w:val="40"/>
        </w:rPr>
        <w:t xml:space="preserve"> </w:t>
      </w:r>
      <w:r>
        <w:t xml:space="preserve">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w:t>
      </w:r>
      <w:r>
        <w:rPr>
          <w:spacing w:val="-2"/>
        </w:rPr>
        <w:t>пробах.</w:t>
      </w:r>
    </w:p>
    <w:p w:rsidR="00A4284F" w:rsidRDefault="004E5E27">
      <w:pPr>
        <w:pStyle w:val="a3"/>
        <w:ind w:right="718" w:firstLine="709"/>
        <w:rPr>
          <w:b/>
        </w:rPr>
      </w:pPr>
      <w:r>
        <w:t xml:space="preserve">В соответствии с указанной целью программа развития УУД среднего общего образования определяет следующие </w:t>
      </w:r>
      <w:r>
        <w:rPr>
          <w:b/>
        </w:rPr>
        <w:t>задачи:</w:t>
      </w:r>
    </w:p>
    <w:p w:rsidR="00A4284F" w:rsidRDefault="004E5E27" w:rsidP="00D7785A">
      <w:pPr>
        <w:pStyle w:val="a4"/>
        <w:numPr>
          <w:ilvl w:val="3"/>
          <w:numId w:val="208"/>
        </w:numPr>
        <w:tabs>
          <w:tab w:val="left" w:pos="1432"/>
        </w:tabs>
        <w:spacing w:line="254" w:lineRule="exact"/>
        <w:ind w:right="709"/>
      </w:pPr>
      <w:r>
        <w:t>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w:t>
      </w:r>
    </w:p>
    <w:p w:rsidR="00A4284F" w:rsidRDefault="004E5E27" w:rsidP="00D7785A">
      <w:pPr>
        <w:pStyle w:val="a4"/>
        <w:numPr>
          <w:ilvl w:val="3"/>
          <w:numId w:val="208"/>
        </w:numPr>
        <w:tabs>
          <w:tab w:val="left" w:pos="1430"/>
        </w:tabs>
        <w:spacing w:line="250" w:lineRule="exact"/>
        <w:ind w:left="1430" w:hanging="359"/>
      </w:pPr>
      <w:r>
        <w:t>обеспечение</w:t>
      </w:r>
      <w:r>
        <w:rPr>
          <w:spacing w:val="37"/>
        </w:rPr>
        <w:t xml:space="preserve"> </w:t>
      </w:r>
      <w:r>
        <w:t>взаимосвязи</w:t>
      </w:r>
      <w:r>
        <w:rPr>
          <w:spacing w:val="38"/>
        </w:rPr>
        <w:t xml:space="preserve"> </w:t>
      </w:r>
      <w:r>
        <w:t>способов</w:t>
      </w:r>
      <w:r>
        <w:rPr>
          <w:spacing w:val="37"/>
        </w:rPr>
        <w:t xml:space="preserve"> </w:t>
      </w:r>
      <w:r>
        <w:t>организации</w:t>
      </w:r>
      <w:r>
        <w:rPr>
          <w:spacing w:val="38"/>
        </w:rPr>
        <w:t xml:space="preserve"> </w:t>
      </w:r>
      <w:r>
        <w:t>урочной</w:t>
      </w:r>
      <w:r>
        <w:rPr>
          <w:spacing w:val="37"/>
        </w:rPr>
        <w:t xml:space="preserve"> </w:t>
      </w:r>
      <w:r>
        <w:t>и</w:t>
      </w:r>
      <w:r>
        <w:rPr>
          <w:spacing w:val="38"/>
        </w:rPr>
        <w:t xml:space="preserve"> </w:t>
      </w:r>
      <w:r>
        <w:t>внеурочной</w:t>
      </w:r>
      <w:r>
        <w:rPr>
          <w:spacing w:val="38"/>
        </w:rPr>
        <w:t xml:space="preserve"> </w:t>
      </w:r>
      <w:r>
        <w:rPr>
          <w:spacing w:val="-2"/>
        </w:rPr>
        <w:t>деятельности</w:t>
      </w:r>
    </w:p>
    <w:p w:rsidR="00A4284F" w:rsidRDefault="004E5E27">
      <w:pPr>
        <w:pStyle w:val="a3"/>
        <w:ind w:left="1432" w:right="721"/>
      </w:pPr>
      <w:r>
        <w:t>обучающихся по совершенствованию владения УУД, в том числе на материале содержания учебных предметов;</w:t>
      </w:r>
    </w:p>
    <w:p w:rsidR="00A4284F" w:rsidRDefault="004E5E27" w:rsidP="00D7785A">
      <w:pPr>
        <w:pStyle w:val="a4"/>
        <w:numPr>
          <w:ilvl w:val="3"/>
          <w:numId w:val="208"/>
        </w:numPr>
        <w:tabs>
          <w:tab w:val="left" w:pos="1432"/>
        </w:tabs>
        <w:spacing w:line="252" w:lineRule="exact"/>
        <w:ind w:right="709"/>
      </w:pPr>
      <w:r>
        <w:t>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w:t>
      </w:r>
    </w:p>
    <w:p w:rsidR="00A4284F" w:rsidRDefault="004E5E27" w:rsidP="00D7785A">
      <w:pPr>
        <w:pStyle w:val="a4"/>
        <w:numPr>
          <w:ilvl w:val="3"/>
          <w:numId w:val="208"/>
        </w:numPr>
        <w:tabs>
          <w:tab w:val="left" w:pos="1432"/>
        </w:tabs>
        <w:spacing w:line="252" w:lineRule="exact"/>
        <w:ind w:right="714"/>
      </w:pPr>
      <w:r>
        <w:t>обеспечение преемственности программы развития универсальных учебных действий при переходе от основного общего к среднему общему образованию.</w:t>
      </w:r>
    </w:p>
    <w:p w:rsidR="00A4284F" w:rsidRDefault="004E5E27">
      <w:pPr>
        <w:pStyle w:val="a3"/>
        <w:ind w:right="710" w:firstLine="709"/>
      </w:pPr>
      <w: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w:t>
      </w:r>
    </w:p>
    <w:p w:rsidR="00A4284F" w:rsidRDefault="004E5E27">
      <w:pPr>
        <w:pStyle w:val="a3"/>
        <w:ind w:right="711" w:firstLine="709"/>
      </w:pPr>
      <w:r>
        <w:t>Среднее общее образование — этап, когда все приобретенные ранее компетенции должны использоваться</w:t>
      </w:r>
      <w:r>
        <w:rPr>
          <w:spacing w:val="56"/>
        </w:rPr>
        <w:t xml:space="preserve">  </w:t>
      </w:r>
      <w:r>
        <w:t>в</w:t>
      </w:r>
      <w:r>
        <w:rPr>
          <w:spacing w:val="57"/>
        </w:rPr>
        <w:t xml:space="preserve">  </w:t>
      </w:r>
      <w:r>
        <w:t>полной</w:t>
      </w:r>
      <w:r>
        <w:rPr>
          <w:spacing w:val="56"/>
        </w:rPr>
        <w:t xml:space="preserve">  </w:t>
      </w:r>
      <w:r>
        <w:t>мере</w:t>
      </w:r>
      <w:r>
        <w:rPr>
          <w:spacing w:val="57"/>
        </w:rPr>
        <w:t xml:space="preserve">  </w:t>
      </w:r>
      <w:r>
        <w:t>и</w:t>
      </w:r>
      <w:r>
        <w:rPr>
          <w:spacing w:val="57"/>
        </w:rPr>
        <w:t xml:space="preserve">  </w:t>
      </w:r>
      <w:r>
        <w:t>приобрести</w:t>
      </w:r>
      <w:r>
        <w:rPr>
          <w:spacing w:val="56"/>
        </w:rPr>
        <w:t xml:space="preserve">  </w:t>
      </w:r>
      <w:r>
        <w:t>характер</w:t>
      </w:r>
      <w:r>
        <w:rPr>
          <w:spacing w:val="57"/>
        </w:rPr>
        <w:t xml:space="preserve">  </w:t>
      </w:r>
      <w:r>
        <w:t>универсальных.</w:t>
      </w:r>
      <w:r>
        <w:rPr>
          <w:spacing w:val="57"/>
        </w:rPr>
        <w:t xml:space="preserve">  </w:t>
      </w:r>
      <w:r>
        <w:rPr>
          <w:spacing w:val="-2"/>
        </w:rPr>
        <w:t>Компетенции,</w:t>
      </w:r>
    </w:p>
    <w:p w:rsidR="00A4284F" w:rsidRDefault="00A4284F">
      <w:pPr>
        <w:pStyle w:val="a3"/>
        <w:sectPr w:rsidR="00A4284F">
          <w:pgSz w:w="11910" w:h="16390"/>
          <w:pgMar w:top="1060" w:right="141" w:bottom="1180" w:left="1275" w:header="0" w:footer="907" w:gutter="0"/>
          <w:cols w:space="720"/>
        </w:sectPr>
      </w:pPr>
    </w:p>
    <w:p w:rsidR="00A4284F" w:rsidRDefault="004E5E27">
      <w:pPr>
        <w:pStyle w:val="a3"/>
        <w:spacing w:before="70"/>
        <w:jc w:val="left"/>
      </w:pPr>
      <w:r>
        <w:lastRenderedPageBreak/>
        <w:t>сформированные в основной школе на предметном содержании, теперь могут быть перенесены на жизненные ситуации, не относящиеся к учебе в школе.</w:t>
      </w:r>
    </w:p>
    <w:p w:rsidR="00A4284F" w:rsidRDefault="00A4284F">
      <w:pPr>
        <w:pStyle w:val="a3"/>
        <w:spacing w:before="126"/>
        <w:ind w:left="0"/>
        <w:jc w:val="left"/>
      </w:pPr>
    </w:p>
    <w:p w:rsidR="00A4284F" w:rsidRDefault="004E5E27" w:rsidP="00D7785A">
      <w:pPr>
        <w:pStyle w:val="4"/>
        <w:numPr>
          <w:ilvl w:val="2"/>
          <w:numId w:val="208"/>
        </w:numPr>
        <w:tabs>
          <w:tab w:val="left" w:pos="1687"/>
        </w:tabs>
        <w:ind w:right="711" w:firstLine="709"/>
        <w:jc w:val="both"/>
      </w:pPr>
      <w:bookmarkStart w:id="30" w:name="2.1.2._Описание_понятий,_функций,_состав"/>
      <w:bookmarkEnd w:id="30"/>
      <w: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rsidR="00A4284F" w:rsidRDefault="004E5E27">
      <w:pPr>
        <w:pStyle w:val="a3"/>
        <w:ind w:right="715" w:firstLine="709"/>
      </w:pPr>
      <w:r>
        <w:t>Универсальные</w:t>
      </w:r>
      <w:r>
        <w:rPr>
          <w:spacing w:val="-3"/>
        </w:rPr>
        <w:t xml:space="preserve"> </w:t>
      </w:r>
      <w:r>
        <w:t>учебные</w:t>
      </w:r>
      <w:r>
        <w:rPr>
          <w:spacing w:val="-3"/>
        </w:rPr>
        <w:t xml:space="preserve"> </w:t>
      </w:r>
      <w:r>
        <w:t>действия</w:t>
      </w:r>
      <w:r>
        <w:rPr>
          <w:spacing w:val="-3"/>
        </w:rPr>
        <w:t xml:space="preserve"> </w:t>
      </w:r>
      <w:r>
        <w:t>целенаправленно</w:t>
      </w:r>
      <w:r>
        <w:rPr>
          <w:spacing w:val="-3"/>
        </w:rPr>
        <w:t xml:space="preserve"> </w:t>
      </w:r>
      <w:r>
        <w:t>формируются</w:t>
      </w:r>
      <w:r>
        <w:rPr>
          <w:spacing w:val="-3"/>
        </w:rPr>
        <w:t xml:space="preserve"> </w:t>
      </w:r>
      <w:r>
        <w:t>в</w:t>
      </w:r>
      <w:r>
        <w:rPr>
          <w:spacing w:val="-3"/>
        </w:rPr>
        <w:t xml:space="preserve"> </w:t>
      </w:r>
      <w:r>
        <w:t>дошкольном,</w:t>
      </w:r>
      <w:r>
        <w:rPr>
          <w:spacing w:val="-3"/>
        </w:rPr>
        <w:t xml:space="preserve"> </w:t>
      </w:r>
      <w:r>
        <w:t>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w:t>
      </w:r>
    </w:p>
    <w:p w:rsidR="00A4284F" w:rsidRDefault="004E5E27">
      <w:pPr>
        <w:pStyle w:val="a3"/>
        <w:ind w:right="708" w:firstLine="709"/>
      </w:pPr>
      <w:r>
        <w:t>Для удобства анализа универсальные учебные действия условно разделяют на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w:t>
      </w:r>
    </w:p>
    <w:p w:rsidR="00A4284F" w:rsidRDefault="004E5E27">
      <w:pPr>
        <w:pStyle w:val="a3"/>
        <w:spacing w:before="1"/>
        <w:ind w:right="709" w:firstLine="709"/>
      </w:pPr>
      <w:r>
        <w:t>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метапредметным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 – глубоко индивидуален, взрослым не следует его форсировать.</w:t>
      </w:r>
    </w:p>
    <w:p w:rsidR="00A4284F" w:rsidRDefault="004E5E27">
      <w:pPr>
        <w:pStyle w:val="a3"/>
        <w:ind w:right="713" w:firstLine="709"/>
      </w:pPr>
      <w:r>
        <w:t>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компетентностного развития, поставить задачу доращивания компетенций.</w:t>
      </w:r>
    </w:p>
    <w:p w:rsidR="00A4284F" w:rsidRDefault="004E5E27">
      <w:pPr>
        <w:pStyle w:val="a3"/>
        <w:ind w:right="714" w:firstLine="709"/>
      </w:pPr>
      <w:r>
        <w:t>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внеучебные ситуации.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w:t>
      </w:r>
    </w:p>
    <w:p w:rsidR="00A4284F" w:rsidRDefault="004E5E27">
      <w:pPr>
        <w:pStyle w:val="a3"/>
        <w:ind w:right="712" w:firstLine="709"/>
      </w:pPr>
      <w:r>
        <w:t>К уровню среднего общего образования в еще большей степени, чем к уровню основного общего образования, предъявляется требование открытости: обучающимся целесообразно предоставить возможность участвовать в различных дистанционных учебных курсах (и это участие должно быть объективировано на школьном уровне),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w:t>
      </w:r>
    </w:p>
    <w:p w:rsidR="00A4284F" w:rsidRDefault="004E5E27">
      <w:pPr>
        <w:pStyle w:val="a3"/>
        <w:ind w:right="711" w:firstLine="709"/>
      </w:pPr>
      <w:r>
        <w:t>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w:t>
      </w:r>
    </w:p>
    <w:p w:rsidR="00A4284F" w:rsidRDefault="004E5E27">
      <w:pPr>
        <w:pStyle w:val="a3"/>
        <w:ind w:right="711" w:firstLine="709"/>
      </w:pPr>
      <w:r>
        <w:t>При переходе на уровень среднего общего образования важнейшее значение приобретает начинающееся профессиональное самоопределение обучающихся (при том что по-прежнему важное место остается за личностным самоопределением). Продолжается, но уже не столь ярко, как у подростков, учебное смыслообразование, связанное с осознанием связи между осуществляемой деятельностью и жизненными перспективами. В этом возрасте усиливается полимотивированность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w:t>
      </w:r>
    </w:p>
    <w:p w:rsidR="00A4284F" w:rsidRDefault="00A4284F">
      <w:pPr>
        <w:pStyle w:val="a3"/>
        <w:sectPr w:rsidR="00A4284F">
          <w:pgSz w:w="11910" w:h="16390"/>
          <w:pgMar w:top="1060" w:right="141" w:bottom="1120" w:left="1275" w:header="0" w:footer="907" w:gutter="0"/>
          <w:cols w:space="720"/>
        </w:sectPr>
      </w:pPr>
    </w:p>
    <w:p w:rsidR="00A4284F" w:rsidRDefault="004E5E27">
      <w:pPr>
        <w:pStyle w:val="a3"/>
        <w:spacing w:before="70"/>
        <w:ind w:right="707" w:firstLine="709"/>
      </w:pPr>
      <w:r>
        <w:lastRenderedPageBreak/>
        <w:t>Недостаточный уровень сформированности регулятивных универсальных учебных действий к началу обучения на уровне 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w:t>
      </w:r>
    </w:p>
    <w:p w:rsidR="00A4284F" w:rsidRDefault="004E5E27">
      <w:pPr>
        <w:pStyle w:val="a3"/>
        <w:ind w:right="710" w:firstLine="709"/>
      </w:pPr>
      <w:r>
        <w:t>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w:t>
      </w:r>
    </w:p>
    <w:p w:rsidR="00A4284F" w:rsidRDefault="004E5E27">
      <w:pPr>
        <w:pStyle w:val="a3"/>
        <w:tabs>
          <w:tab w:val="left" w:pos="1444"/>
          <w:tab w:val="left" w:pos="1667"/>
          <w:tab w:val="left" w:pos="1818"/>
          <w:tab w:val="left" w:pos="2633"/>
          <w:tab w:val="left" w:pos="3008"/>
          <w:tab w:val="left" w:pos="3165"/>
          <w:tab w:val="left" w:pos="3533"/>
          <w:tab w:val="left" w:pos="4205"/>
          <w:tab w:val="left" w:pos="4507"/>
          <w:tab w:val="left" w:pos="5058"/>
          <w:tab w:val="left" w:pos="5484"/>
          <w:tab w:val="left" w:pos="5925"/>
          <w:tab w:val="left" w:pos="6035"/>
          <w:tab w:val="left" w:pos="6876"/>
          <w:tab w:val="left" w:pos="7573"/>
          <w:tab w:val="left" w:pos="7658"/>
          <w:tab w:val="left" w:pos="8058"/>
          <w:tab w:val="left" w:pos="8389"/>
          <w:tab w:val="left" w:pos="8588"/>
          <w:tab w:val="left" w:pos="9658"/>
        </w:tabs>
        <w:spacing w:before="1"/>
        <w:ind w:right="711" w:firstLine="709"/>
        <w:jc w:val="right"/>
      </w:pPr>
      <w:r>
        <w:t>Последнее</w:t>
      </w:r>
      <w:r>
        <w:rPr>
          <w:spacing w:val="80"/>
        </w:rPr>
        <w:t xml:space="preserve"> </w:t>
      </w:r>
      <w:r>
        <w:t>тесно</w:t>
      </w:r>
      <w:r>
        <w:rPr>
          <w:spacing w:val="80"/>
        </w:rPr>
        <w:t xml:space="preserve"> </w:t>
      </w:r>
      <w:r>
        <w:t>связано</w:t>
      </w:r>
      <w:r>
        <w:rPr>
          <w:spacing w:val="80"/>
        </w:rPr>
        <w:t xml:space="preserve"> </w:t>
      </w:r>
      <w:r>
        <w:t>с</w:t>
      </w:r>
      <w:r>
        <w:rPr>
          <w:spacing w:val="80"/>
        </w:rPr>
        <w:t xml:space="preserve"> </w:t>
      </w:r>
      <w:r>
        <w:t>познавательной</w:t>
      </w:r>
      <w:r>
        <w:rPr>
          <w:spacing w:val="80"/>
        </w:rPr>
        <w:t xml:space="preserve"> </w:t>
      </w:r>
      <w:r>
        <w:t>рефлексией.</w:t>
      </w:r>
      <w:r>
        <w:rPr>
          <w:spacing w:val="80"/>
        </w:rPr>
        <w:t xml:space="preserve"> </w:t>
      </w:r>
      <w:r>
        <w:t>Старший</w:t>
      </w:r>
      <w:r>
        <w:rPr>
          <w:spacing w:val="80"/>
        </w:rPr>
        <w:t xml:space="preserve"> </w:t>
      </w:r>
      <w:r>
        <w:t>школьный</w:t>
      </w:r>
      <w:r>
        <w:rPr>
          <w:spacing w:val="80"/>
        </w:rPr>
        <w:t xml:space="preserve"> </w:t>
      </w:r>
      <w:r>
        <w:t xml:space="preserve">возраст </w:t>
      </w:r>
      <w:r>
        <w:rPr>
          <w:spacing w:val="-2"/>
        </w:rPr>
        <w:t>является</w:t>
      </w:r>
      <w:r>
        <w:tab/>
      </w:r>
      <w:r>
        <w:rPr>
          <w:spacing w:val="-2"/>
        </w:rPr>
        <w:t>ключевым</w:t>
      </w:r>
      <w:r>
        <w:tab/>
      </w:r>
      <w:r>
        <w:rPr>
          <w:spacing w:val="-4"/>
        </w:rPr>
        <w:t>для</w:t>
      </w:r>
      <w:r>
        <w:tab/>
      </w:r>
      <w:r>
        <w:tab/>
      </w:r>
      <w:r>
        <w:rPr>
          <w:spacing w:val="-2"/>
        </w:rPr>
        <w:t>развития</w:t>
      </w:r>
      <w:r>
        <w:tab/>
      </w:r>
      <w:r>
        <w:rPr>
          <w:spacing w:val="-2"/>
        </w:rPr>
        <w:t>познавательных</w:t>
      </w:r>
      <w:r>
        <w:tab/>
      </w:r>
      <w:r>
        <w:rPr>
          <w:spacing w:val="-2"/>
        </w:rPr>
        <w:t>универсальных</w:t>
      </w:r>
      <w:r>
        <w:tab/>
      </w:r>
      <w:r>
        <w:rPr>
          <w:spacing w:val="-2"/>
        </w:rPr>
        <w:t>учебных</w:t>
      </w:r>
      <w:r>
        <w:tab/>
      </w:r>
      <w:r>
        <w:tab/>
      </w:r>
      <w:r>
        <w:rPr>
          <w:spacing w:val="-2"/>
        </w:rPr>
        <w:t>действий</w:t>
      </w:r>
      <w:r>
        <w:tab/>
      </w:r>
      <w:r>
        <w:rPr>
          <w:spacing w:val="-10"/>
        </w:rPr>
        <w:t xml:space="preserve">и </w:t>
      </w:r>
      <w:r>
        <w:t>формирования</w:t>
      </w:r>
      <w:r>
        <w:rPr>
          <w:spacing w:val="80"/>
        </w:rPr>
        <w:t xml:space="preserve"> </w:t>
      </w:r>
      <w:r>
        <w:t>собственной</w:t>
      </w:r>
      <w:r>
        <w:rPr>
          <w:spacing w:val="80"/>
        </w:rPr>
        <w:t xml:space="preserve"> </w:t>
      </w:r>
      <w:r>
        <w:t>образовательной</w:t>
      </w:r>
      <w:r>
        <w:rPr>
          <w:spacing w:val="80"/>
        </w:rPr>
        <w:t xml:space="preserve"> </w:t>
      </w:r>
      <w:r>
        <w:t>стратегии.</w:t>
      </w:r>
      <w:r>
        <w:rPr>
          <w:spacing w:val="80"/>
        </w:rPr>
        <w:t xml:space="preserve"> </w:t>
      </w:r>
      <w:r>
        <w:t>Центральным</w:t>
      </w:r>
      <w:r>
        <w:rPr>
          <w:spacing w:val="80"/>
        </w:rPr>
        <w:t xml:space="preserve"> </w:t>
      </w:r>
      <w:r>
        <w:t>новообразованием</w:t>
      </w:r>
      <w:r>
        <w:rPr>
          <w:spacing w:val="80"/>
        </w:rPr>
        <w:t xml:space="preserve"> </w:t>
      </w:r>
      <w:r>
        <w:t>для старшеклассника</w:t>
      </w:r>
      <w:r>
        <w:rPr>
          <w:spacing w:val="-4"/>
        </w:rPr>
        <w:t xml:space="preserve"> </w:t>
      </w:r>
      <w:r>
        <w:t>становится</w:t>
      </w:r>
      <w:r>
        <w:rPr>
          <w:spacing w:val="-4"/>
        </w:rPr>
        <w:t xml:space="preserve"> </w:t>
      </w:r>
      <w:r>
        <w:t>сознательное</w:t>
      </w:r>
      <w:r>
        <w:rPr>
          <w:spacing w:val="-4"/>
        </w:rPr>
        <w:t xml:space="preserve"> </w:t>
      </w:r>
      <w:r>
        <w:t>и</w:t>
      </w:r>
      <w:r>
        <w:rPr>
          <w:spacing w:val="-4"/>
        </w:rPr>
        <w:t xml:space="preserve"> </w:t>
      </w:r>
      <w:r>
        <w:t>развернутое</w:t>
      </w:r>
      <w:r>
        <w:rPr>
          <w:spacing w:val="-4"/>
        </w:rPr>
        <w:t xml:space="preserve"> </w:t>
      </w:r>
      <w:r>
        <w:t>формирование</w:t>
      </w:r>
      <w:r>
        <w:rPr>
          <w:spacing w:val="-4"/>
        </w:rPr>
        <w:t xml:space="preserve"> </w:t>
      </w:r>
      <w:r>
        <w:t>образовательного</w:t>
      </w:r>
      <w:r>
        <w:rPr>
          <w:spacing w:val="-3"/>
        </w:rPr>
        <w:t xml:space="preserve"> </w:t>
      </w:r>
      <w:r>
        <w:t>запроса. Открытое образовательное пространство на уровне среднего общего образования является</w:t>
      </w:r>
      <w:r>
        <w:rPr>
          <w:spacing w:val="80"/>
        </w:rPr>
        <w:t xml:space="preserve"> </w:t>
      </w:r>
      <w:r>
        <w:t xml:space="preserve">залогом успешного формирования УУД. В открытом образовательном пространстве происходит </w:t>
      </w:r>
      <w:r>
        <w:rPr>
          <w:spacing w:val="-2"/>
        </w:rPr>
        <w:t>испытание</w:t>
      </w:r>
      <w:r>
        <w:tab/>
      </w:r>
      <w:r>
        <w:tab/>
      </w:r>
      <w:r>
        <w:rPr>
          <w:spacing w:val="-2"/>
        </w:rPr>
        <w:t>сформированных</w:t>
      </w:r>
      <w:r>
        <w:tab/>
      </w:r>
      <w:r>
        <w:rPr>
          <w:spacing w:val="-2"/>
        </w:rPr>
        <w:t>компетенций,</w:t>
      </w:r>
      <w:r>
        <w:tab/>
      </w:r>
      <w:r>
        <w:rPr>
          <w:spacing w:val="-2"/>
        </w:rPr>
        <w:t>обнаруживаются</w:t>
      </w:r>
      <w:r>
        <w:tab/>
      </w:r>
      <w:r>
        <w:rPr>
          <w:spacing w:val="-2"/>
        </w:rPr>
        <w:t>дефициты</w:t>
      </w:r>
      <w:r>
        <w:tab/>
      </w:r>
      <w:r>
        <w:rPr>
          <w:spacing w:val="-10"/>
        </w:rPr>
        <w:t>и</w:t>
      </w:r>
      <w:r>
        <w:tab/>
      </w:r>
      <w:r>
        <w:rPr>
          <w:spacing w:val="-36"/>
        </w:rPr>
        <w:t xml:space="preserve"> </w:t>
      </w:r>
      <w:r>
        <w:rPr>
          <w:spacing w:val="-2"/>
        </w:rPr>
        <w:t xml:space="preserve">выстраивается </w:t>
      </w:r>
      <w:r>
        <w:t>индивидуальная программа личностного роста. Важной характеристикой уровня среднего общего образования</w:t>
      </w:r>
      <w:r>
        <w:rPr>
          <w:spacing w:val="80"/>
        </w:rPr>
        <w:t xml:space="preserve"> </w:t>
      </w:r>
      <w:r>
        <w:t>является</w:t>
      </w:r>
      <w:r>
        <w:rPr>
          <w:spacing w:val="80"/>
        </w:rPr>
        <w:t xml:space="preserve"> </w:t>
      </w:r>
      <w:r>
        <w:t>повышение</w:t>
      </w:r>
      <w:r>
        <w:rPr>
          <w:spacing w:val="80"/>
        </w:rPr>
        <w:t xml:space="preserve"> </w:t>
      </w:r>
      <w:r>
        <w:t>вариативности.</w:t>
      </w:r>
      <w:r>
        <w:rPr>
          <w:spacing w:val="80"/>
        </w:rPr>
        <w:t xml:space="preserve"> </w:t>
      </w:r>
      <w:r>
        <w:t>Старшеклассник</w:t>
      </w:r>
      <w:r>
        <w:rPr>
          <w:spacing w:val="80"/>
        </w:rPr>
        <w:t xml:space="preserve"> </w:t>
      </w:r>
      <w:r>
        <w:t>оказывается</w:t>
      </w:r>
      <w:r>
        <w:rPr>
          <w:spacing w:val="80"/>
        </w:rPr>
        <w:t xml:space="preserve"> </w:t>
      </w:r>
      <w:r>
        <w:t>в</w:t>
      </w:r>
      <w:r>
        <w:rPr>
          <w:spacing w:val="80"/>
        </w:rPr>
        <w:t xml:space="preserve"> </w:t>
      </w:r>
      <w:r>
        <w:t>сложной</w:t>
      </w:r>
      <w:r>
        <w:rPr>
          <w:spacing w:val="40"/>
        </w:rPr>
        <w:t xml:space="preserve"> </w:t>
      </w:r>
      <w:r>
        <w:t>ситуации</w:t>
      </w:r>
      <w:r>
        <w:rPr>
          <w:spacing w:val="40"/>
        </w:rPr>
        <w:t xml:space="preserve"> </w:t>
      </w:r>
      <w:r>
        <w:t>выбора</w:t>
      </w:r>
      <w:r>
        <w:rPr>
          <w:spacing w:val="40"/>
        </w:rPr>
        <w:t xml:space="preserve"> </w:t>
      </w:r>
      <w:r>
        <w:t>набора</w:t>
      </w:r>
      <w:r>
        <w:rPr>
          <w:spacing w:val="40"/>
        </w:rPr>
        <w:t xml:space="preserve"> </w:t>
      </w:r>
      <w:r>
        <w:t>предметов,</w:t>
      </w:r>
      <w:r>
        <w:rPr>
          <w:spacing w:val="40"/>
        </w:rPr>
        <w:t xml:space="preserve"> </w:t>
      </w:r>
      <w:r>
        <w:t>которые</w:t>
      </w:r>
      <w:r>
        <w:rPr>
          <w:spacing w:val="40"/>
        </w:rPr>
        <w:t xml:space="preserve"> </w:t>
      </w:r>
      <w:r>
        <w:t>изучаются</w:t>
      </w:r>
      <w:r>
        <w:rPr>
          <w:spacing w:val="40"/>
        </w:rPr>
        <w:t xml:space="preserve"> </w:t>
      </w:r>
      <w:r>
        <w:t>на</w:t>
      </w:r>
      <w:r>
        <w:rPr>
          <w:spacing w:val="40"/>
        </w:rPr>
        <w:t xml:space="preserve"> </w:t>
      </w:r>
      <w:r>
        <w:t>базовом</w:t>
      </w:r>
      <w:r>
        <w:rPr>
          <w:spacing w:val="40"/>
        </w:rPr>
        <w:t xml:space="preserve"> </w:t>
      </w:r>
      <w:r>
        <w:t>и</w:t>
      </w:r>
      <w:r>
        <w:rPr>
          <w:spacing w:val="40"/>
        </w:rPr>
        <w:t xml:space="preserve"> </w:t>
      </w:r>
      <w:r>
        <w:t>углубленном</w:t>
      </w:r>
      <w:r>
        <w:rPr>
          <w:spacing w:val="40"/>
        </w:rPr>
        <w:t xml:space="preserve"> </w:t>
      </w:r>
      <w:r>
        <w:t>уровнях, выбора</w:t>
      </w:r>
      <w:r>
        <w:rPr>
          <w:spacing w:val="40"/>
        </w:rPr>
        <w:t xml:space="preserve"> </w:t>
      </w:r>
      <w:r>
        <w:t>профиля</w:t>
      </w:r>
      <w:r>
        <w:rPr>
          <w:spacing w:val="40"/>
        </w:rPr>
        <w:t xml:space="preserve"> </w:t>
      </w:r>
      <w:r>
        <w:t>и</w:t>
      </w:r>
      <w:r>
        <w:rPr>
          <w:spacing w:val="40"/>
        </w:rPr>
        <w:t xml:space="preserve"> </w:t>
      </w:r>
      <w:r>
        <w:t>подготовки</w:t>
      </w:r>
      <w:r>
        <w:rPr>
          <w:spacing w:val="40"/>
        </w:rPr>
        <w:t xml:space="preserve"> </w:t>
      </w:r>
      <w:r>
        <w:t>к</w:t>
      </w:r>
      <w:r>
        <w:rPr>
          <w:spacing w:val="40"/>
        </w:rPr>
        <w:t xml:space="preserve"> </w:t>
      </w:r>
      <w:r>
        <w:t>выбору</w:t>
      </w:r>
      <w:r>
        <w:rPr>
          <w:spacing w:val="40"/>
        </w:rPr>
        <w:t xml:space="preserve"> </w:t>
      </w:r>
      <w:r>
        <w:t>будущей</w:t>
      </w:r>
      <w:r>
        <w:rPr>
          <w:spacing w:val="40"/>
        </w:rPr>
        <w:t xml:space="preserve"> </w:t>
      </w:r>
      <w:r>
        <w:t>профессии.</w:t>
      </w:r>
      <w:r>
        <w:rPr>
          <w:spacing w:val="40"/>
        </w:rPr>
        <w:t xml:space="preserve"> </w:t>
      </w:r>
      <w:r>
        <w:t>Это</w:t>
      </w:r>
      <w:r>
        <w:rPr>
          <w:spacing w:val="40"/>
        </w:rPr>
        <w:t xml:space="preserve"> </w:t>
      </w:r>
      <w:r>
        <w:t>предъявляет</w:t>
      </w:r>
      <w:r>
        <w:rPr>
          <w:spacing w:val="40"/>
        </w:rPr>
        <w:t xml:space="preserve"> </w:t>
      </w:r>
      <w:r>
        <w:t>повышенные</w:t>
      </w:r>
      <w:r>
        <w:rPr>
          <w:spacing w:val="40"/>
        </w:rPr>
        <w:t xml:space="preserve"> </w:t>
      </w:r>
      <w:r>
        <w:t>требования к построению учебных предметов (курсов) не только на углублённом, но и на базовом уровне.</w:t>
      </w:r>
      <w:r>
        <w:rPr>
          <w:spacing w:val="33"/>
        </w:rPr>
        <w:t xml:space="preserve"> </w:t>
      </w:r>
      <w:r>
        <w:t>Учителя</w:t>
      </w:r>
      <w:r>
        <w:rPr>
          <w:spacing w:val="33"/>
        </w:rPr>
        <w:t xml:space="preserve"> </w:t>
      </w:r>
      <w:r>
        <w:t>и</w:t>
      </w:r>
      <w:r>
        <w:rPr>
          <w:spacing w:val="33"/>
        </w:rPr>
        <w:t xml:space="preserve"> </w:t>
      </w:r>
      <w:r>
        <w:t>старшеклассники</w:t>
      </w:r>
      <w:r>
        <w:rPr>
          <w:spacing w:val="33"/>
        </w:rPr>
        <w:t xml:space="preserve"> </w:t>
      </w:r>
      <w:r>
        <w:t>нацеливаются</w:t>
      </w:r>
      <w:r>
        <w:rPr>
          <w:spacing w:val="33"/>
        </w:rPr>
        <w:t xml:space="preserve"> </w:t>
      </w:r>
      <w:r>
        <w:t>на</w:t>
      </w:r>
      <w:r>
        <w:rPr>
          <w:spacing w:val="33"/>
        </w:rPr>
        <w:t xml:space="preserve"> </w:t>
      </w:r>
      <w:r>
        <w:t>то,</w:t>
      </w:r>
      <w:r>
        <w:rPr>
          <w:spacing w:val="33"/>
        </w:rPr>
        <w:t xml:space="preserve"> </w:t>
      </w:r>
      <w:r>
        <w:t>чтобы</w:t>
      </w:r>
      <w:r>
        <w:rPr>
          <w:spacing w:val="33"/>
        </w:rPr>
        <w:t xml:space="preserve"> </w:t>
      </w:r>
      <w:r>
        <w:t>решить</w:t>
      </w:r>
      <w:r>
        <w:rPr>
          <w:spacing w:val="33"/>
        </w:rPr>
        <w:t xml:space="preserve"> </w:t>
      </w:r>
      <w:r>
        <w:t>две</w:t>
      </w:r>
      <w:r>
        <w:rPr>
          <w:spacing w:val="33"/>
        </w:rPr>
        <w:t xml:space="preserve"> </w:t>
      </w:r>
      <w:r>
        <w:t>задачи:</w:t>
      </w:r>
      <w:r>
        <w:rPr>
          <w:spacing w:val="33"/>
        </w:rPr>
        <w:t xml:space="preserve"> </w:t>
      </w:r>
      <w:r>
        <w:t>во-первых, построить</w:t>
      </w:r>
      <w:r>
        <w:rPr>
          <w:spacing w:val="40"/>
        </w:rPr>
        <w:t xml:space="preserve"> </w:t>
      </w:r>
      <w:r>
        <w:t>системное</w:t>
      </w:r>
      <w:r>
        <w:rPr>
          <w:spacing w:val="40"/>
        </w:rPr>
        <w:t xml:space="preserve"> </w:t>
      </w:r>
      <w:r>
        <w:t>видение</w:t>
      </w:r>
      <w:r>
        <w:rPr>
          <w:spacing w:val="40"/>
        </w:rPr>
        <w:t xml:space="preserve"> </w:t>
      </w:r>
      <w:r>
        <w:t>самого</w:t>
      </w:r>
      <w:r>
        <w:rPr>
          <w:spacing w:val="40"/>
        </w:rPr>
        <w:t xml:space="preserve"> </w:t>
      </w:r>
      <w:r>
        <w:t>учебного</w:t>
      </w:r>
      <w:r>
        <w:rPr>
          <w:spacing w:val="40"/>
        </w:rPr>
        <w:t xml:space="preserve"> </w:t>
      </w:r>
      <w:r>
        <w:t>предмета</w:t>
      </w:r>
      <w:r>
        <w:rPr>
          <w:spacing w:val="40"/>
        </w:rPr>
        <w:t xml:space="preserve"> </w:t>
      </w:r>
      <w:r>
        <w:t>и</w:t>
      </w:r>
      <w:r>
        <w:rPr>
          <w:spacing w:val="40"/>
        </w:rPr>
        <w:t xml:space="preserve"> </w:t>
      </w:r>
      <w:r>
        <w:t>его</w:t>
      </w:r>
      <w:r>
        <w:rPr>
          <w:spacing w:val="40"/>
        </w:rPr>
        <w:t xml:space="preserve"> </w:t>
      </w:r>
      <w:r>
        <w:t>связей</w:t>
      </w:r>
      <w:r>
        <w:rPr>
          <w:spacing w:val="40"/>
        </w:rPr>
        <w:t xml:space="preserve"> </w:t>
      </w:r>
      <w:r>
        <w:t>с</w:t>
      </w:r>
      <w:r>
        <w:rPr>
          <w:spacing w:val="40"/>
        </w:rPr>
        <w:t xml:space="preserve"> </w:t>
      </w:r>
      <w:r>
        <w:t>другими</w:t>
      </w:r>
      <w:r>
        <w:rPr>
          <w:spacing w:val="40"/>
        </w:rPr>
        <w:t xml:space="preserve"> </w:t>
      </w:r>
      <w:r>
        <w:t>предметами (сферами</w:t>
      </w:r>
      <w:r>
        <w:rPr>
          <w:spacing w:val="80"/>
        </w:rPr>
        <w:t xml:space="preserve"> </w:t>
      </w:r>
      <w:r>
        <w:t>деятельности);</w:t>
      </w:r>
      <w:r>
        <w:rPr>
          <w:spacing w:val="80"/>
        </w:rPr>
        <w:t xml:space="preserve"> </w:t>
      </w:r>
      <w:r>
        <w:t>во-вторых,</w:t>
      </w:r>
      <w:r>
        <w:rPr>
          <w:spacing w:val="80"/>
        </w:rPr>
        <w:t xml:space="preserve"> </w:t>
      </w:r>
      <w:r>
        <w:t>осознать</w:t>
      </w:r>
      <w:r>
        <w:rPr>
          <w:spacing w:val="80"/>
        </w:rPr>
        <w:t xml:space="preserve"> </w:t>
      </w:r>
      <w:r>
        <w:t>учебный</w:t>
      </w:r>
      <w:r>
        <w:rPr>
          <w:spacing w:val="80"/>
        </w:rPr>
        <w:t xml:space="preserve"> </w:t>
      </w:r>
      <w:r>
        <w:t>предмет</w:t>
      </w:r>
      <w:r>
        <w:rPr>
          <w:spacing w:val="80"/>
        </w:rPr>
        <w:t xml:space="preserve"> </w:t>
      </w:r>
      <w:r>
        <w:t>как</w:t>
      </w:r>
      <w:r>
        <w:rPr>
          <w:spacing w:val="80"/>
        </w:rPr>
        <w:t xml:space="preserve"> </w:t>
      </w:r>
      <w:r>
        <w:t>набор</w:t>
      </w:r>
      <w:r>
        <w:rPr>
          <w:spacing w:val="80"/>
        </w:rPr>
        <w:t xml:space="preserve"> </w:t>
      </w:r>
      <w:r>
        <w:t>средств</w:t>
      </w:r>
      <w:r>
        <w:rPr>
          <w:spacing w:val="80"/>
        </w:rPr>
        <w:t xml:space="preserve"> </w:t>
      </w:r>
      <w:r>
        <w:t>решения широкого</w:t>
      </w:r>
      <w:r>
        <w:rPr>
          <w:spacing w:val="28"/>
        </w:rPr>
        <w:t xml:space="preserve"> </w:t>
      </w:r>
      <w:r>
        <w:t>класса</w:t>
      </w:r>
      <w:r>
        <w:rPr>
          <w:spacing w:val="28"/>
        </w:rPr>
        <w:t xml:space="preserve"> </w:t>
      </w:r>
      <w:r>
        <w:t>предметных</w:t>
      </w:r>
      <w:r>
        <w:rPr>
          <w:spacing w:val="28"/>
        </w:rPr>
        <w:t xml:space="preserve"> </w:t>
      </w:r>
      <w:r>
        <w:t>и</w:t>
      </w:r>
      <w:r>
        <w:rPr>
          <w:spacing w:val="28"/>
        </w:rPr>
        <w:t xml:space="preserve"> </w:t>
      </w:r>
      <w:r>
        <w:t>полидисциплинарных</w:t>
      </w:r>
      <w:r>
        <w:rPr>
          <w:spacing w:val="28"/>
        </w:rPr>
        <w:t xml:space="preserve"> </w:t>
      </w:r>
      <w:r>
        <w:t>задач.</w:t>
      </w:r>
      <w:r>
        <w:rPr>
          <w:spacing w:val="28"/>
        </w:rPr>
        <w:t xml:space="preserve"> </w:t>
      </w:r>
      <w:r>
        <w:t>При</w:t>
      </w:r>
      <w:r>
        <w:rPr>
          <w:spacing w:val="28"/>
        </w:rPr>
        <w:t xml:space="preserve"> </w:t>
      </w:r>
      <w:r>
        <w:t>таком</w:t>
      </w:r>
      <w:r>
        <w:rPr>
          <w:spacing w:val="28"/>
        </w:rPr>
        <w:t xml:space="preserve"> </w:t>
      </w:r>
      <w:r>
        <w:t>построении</w:t>
      </w:r>
      <w:r>
        <w:rPr>
          <w:spacing w:val="28"/>
        </w:rPr>
        <w:t xml:space="preserve"> </w:t>
      </w:r>
      <w:r>
        <w:t xml:space="preserve">содержания </w:t>
      </w:r>
      <w:r>
        <w:rPr>
          <w:spacing w:val="-2"/>
        </w:rPr>
        <w:t>образования</w:t>
      </w:r>
      <w:r>
        <w:tab/>
      </w:r>
      <w:r>
        <w:tab/>
      </w:r>
      <w:r>
        <w:rPr>
          <w:spacing w:val="-2"/>
        </w:rPr>
        <w:t>создаются</w:t>
      </w:r>
      <w:r>
        <w:tab/>
      </w:r>
      <w:r>
        <w:rPr>
          <w:spacing w:val="-2"/>
        </w:rPr>
        <w:t>необходимые</w:t>
      </w:r>
      <w:r>
        <w:tab/>
      </w:r>
      <w:r>
        <w:rPr>
          <w:spacing w:val="-2"/>
        </w:rPr>
        <w:t>условия</w:t>
      </w:r>
      <w:r>
        <w:tab/>
      </w:r>
      <w:r>
        <w:rPr>
          <w:spacing w:val="-5"/>
        </w:rPr>
        <w:t>для</w:t>
      </w:r>
      <w:r>
        <w:tab/>
      </w:r>
      <w:r>
        <w:tab/>
      </w:r>
      <w:r>
        <w:rPr>
          <w:spacing w:val="-2"/>
        </w:rPr>
        <w:t>завершающего</w:t>
      </w:r>
      <w:r>
        <w:tab/>
      </w:r>
      <w:r>
        <w:tab/>
      </w:r>
      <w:r>
        <w:rPr>
          <w:spacing w:val="-2"/>
        </w:rPr>
        <w:t>этапа</w:t>
      </w:r>
      <w:r>
        <w:tab/>
      </w:r>
      <w:r>
        <w:rPr>
          <w:spacing w:val="-2"/>
        </w:rPr>
        <w:t>формирования</w:t>
      </w:r>
    </w:p>
    <w:p w:rsidR="00A4284F" w:rsidRDefault="004E5E27">
      <w:pPr>
        <w:pStyle w:val="a3"/>
      </w:pPr>
      <w:r>
        <w:t>универсальных</w:t>
      </w:r>
      <w:r>
        <w:rPr>
          <w:spacing w:val="-4"/>
        </w:rPr>
        <w:t xml:space="preserve"> </w:t>
      </w:r>
      <w:r>
        <w:t>учебных</w:t>
      </w:r>
      <w:r>
        <w:rPr>
          <w:spacing w:val="-2"/>
        </w:rPr>
        <w:t xml:space="preserve"> </w:t>
      </w:r>
      <w:r>
        <w:t>действий</w:t>
      </w:r>
      <w:r>
        <w:rPr>
          <w:spacing w:val="-3"/>
        </w:rPr>
        <w:t xml:space="preserve"> </w:t>
      </w:r>
      <w:r>
        <w:t>в</w:t>
      </w:r>
      <w:r>
        <w:rPr>
          <w:spacing w:val="-2"/>
        </w:rPr>
        <w:t xml:space="preserve"> школе.</w:t>
      </w:r>
    </w:p>
    <w:p w:rsidR="00A4284F" w:rsidRDefault="004E5E27">
      <w:pPr>
        <w:pStyle w:val="a3"/>
        <w:ind w:right="713" w:firstLine="709"/>
      </w:pPr>
      <w:r>
        <w:t>В</w:t>
      </w:r>
      <w:r>
        <w:rPr>
          <w:spacing w:val="-2"/>
        </w:rPr>
        <w:t xml:space="preserve"> </w:t>
      </w:r>
      <w:r>
        <w:t>широком</w:t>
      </w:r>
      <w:r>
        <w:rPr>
          <w:spacing w:val="-2"/>
        </w:rPr>
        <w:t xml:space="preserve"> </w:t>
      </w:r>
      <w:r>
        <w:t>значении</w:t>
      </w:r>
      <w:r>
        <w:rPr>
          <w:spacing w:val="-2"/>
        </w:rPr>
        <w:t xml:space="preserve"> </w:t>
      </w:r>
      <w:r>
        <w:t>термин</w:t>
      </w:r>
      <w:r>
        <w:rPr>
          <w:spacing w:val="-2"/>
        </w:rPr>
        <w:t xml:space="preserve"> </w:t>
      </w:r>
      <w:r>
        <w:t>«универсальные</w:t>
      </w:r>
      <w:r>
        <w:rPr>
          <w:spacing w:val="-2"/>
        </w:rPr>
        <w:t xml:space="preserve"> </w:t>
      </w:r>
      <w:r>
        <w:t>учебные</w:t>
      </w:r>
      <w:r>
        <w:rPr>
          <w:spacing w:val="-2"/>
        </w:rPr>
        <w:t xml:space="preserve"> </w:t>
      </w:r>
      <w:r>
        <w:t>действия»</w:t>
      </w:r>
      <w:r>
        <w:rPr>
          <w:spacing w:val="-2"/>
        </w:rPr>
        <w:t xml:space="preserve"> </w:t>
      </w:r>
      <w:r>
        <w:t>означает</w:t>
      </w:r>
      <w:r>
        <w:rPr>
          <w:spacing w:val="-2"/>
        </w:rPr>
        <w:t xml:space="preserve"> </w:t>
      </w:r>
      <w:r>
        <w:t>умение</w:t>
      </w:r>
      <w:r>
        <w:rPr>
          <w:spacing w:val="-2"/>
        </w:rPr>
        <w:t xml:space="preserve"> </w:t>
      </w:r>
      <w:r>
        <w:t>учиться, т.е. способность субъекта к саморазвитию и самосовершенствованию путем сознательного и активного присвоения нового социального опыта. В более узком (собственно психологическом значении) этот термин можно определить как совокупность способов действия учащегося, а также связанных</w:t>
      </w:r>
      <w:r>
        <w:rPr>
          <w:spacing w:val="-3"/>
        </w:rPr>
        <w:t xml:space="preserve"> </w:t>
      </w:r>
      <w:r>
        <w:t>с</w:t>
      </w:r>
      <w:r>
        <w:rPr>
          <w:spacing w:val="-3"/>
        </w:rPr>
        <w:t xml:space="preserve"> </w:t>
      </w:r>
      <w:r>
        <w:t>ними</w:t>
      </w:r>
      <w:r>
        <w:rPr>
          <w:spacing w:val="-3"/>
        </w:rPr>
        <w:t xml:space="preserve"> </w:t>
      </w:r>
      <w:r>
        <w:t>навыков</w:t>
      </w:r>
      <w:r>
        <w:rPr>
          <w:spacing w:val="-3"/>
        </w:rPr>
        <w:t xml:space="preserve"> </w:t>
      </w:r>
      <w:r>
        <w:t>учебной</w:t>
      </w:r>
      <w:r>
        <w:rPr>
          <w:spacing w:val="-3"/>
        </w:rPr>
        <w:t xml:space="preserve"> </w:t>
      </w:r>
      <w:r>
        <w:t>работы,</w:t>
      </w:r>
      <w:r>
        <w:rPr>
          <w:spacing w:val="-3"/>
        </w:rPr>
        <w:t xml:space="preserve"> </w:t>
      </w:r>
      <w:r>
        <w:t>обеспечивающих</w:t>
      </w:r>
      <w:r>
        <w:rPr>
          <w:spacing w:val="-3"/>
        </w:rPr>
        <w:t xml:space="preserve"> </w:t>
      </w:r>
      <w:r>
        <w:t>его</w:t>
      </w:r>
      <w:r>
        <w:rPr>
          <w:spacing w:val="-3"/>
        </w:rPr>
        <w:t xml:space="preserve"> </w:t>
      </w:r>
      <w:r>
        <w:t>способность</w:t>
      </w:r>
      <w:r>
        <w:rPr>
          <w:spacing w:val="-3"/>
        </w:rPr>
        <w:t xml:space="preserve"> </w:t>
      </w:r>
      <w:r>
        <w:t>к</w:t>
      </w:r>
      <w:r>
        <w:rPr>
          <w:spacing w:val="-3"/>
        </w:rPr>
        <w:t xml:space="preserve"> </w:t>
      </w:r>
      <w:r>
        <w:t>самостоятельному усвоению новых знаний и умений, включая организацию этого процесса.</w:t>
      </w:r>
    </w:p>
    <w:p w:rsidR="00A4284F" w:rsidRDefault="004E5E27">
      <w:pPr>
        <w:pStyle w:val="a3"/>
        <w:ind w:right="709" w:firstLine="709"/>
      </w:pPr>
      <w:r>
        <w:t>Универсальный характер учебных действий проявляется в том, что они носят надпредметный, то есть метапредметный характер, обеспечивают целостность общекультурного, личностного и познавательного развития и саморазвития личности. Универсальные учебные действия обеспечивают этапы усвоения учебного содержания и формирования психологических способностей учащегося.</w:t>
      </w:r>
    </w:p>
    <w:p w:rsidR="00A4284F" w:rsidRDefault="004E5E27">
      <w:pPr>
        <w:ind w:left="428" w:right="711" w:firstLine="709"/>
        <w:jc w:val="both"/>
      </w:pPr>
      <w:r>
        <w:t xml:space="preserve">Формирование </w:t>
      </w:r>
      <w:r>
        <w:rPr>
          <w:b/>
        </w:rPr>
        <w:t xml:space="preserve">универсальных учебных действий </w:t>
      </w:r>
      <w:r>
        <w:t>в образовательном процессе определяется тремя взаимодополняющими положениями:</w:t>
      </w:r>
    </w:p>
    <w:p w:rsidR="00A4284F" w:rsidRDefault="004E5E27" w:rsidP="00D7785A">
      <w:pPr>
        <w:pStyle w:val="a4"/>
        <w:numPr>
          <w:ilvl w:val="0"/>
          <w:numId w:val="207"/>
        </w:numPr>
        <w:tabs>
          <w:tab w:val="left" w:pos="1148"/>
        </w:tabs>
        <w:spacing w:before="4" w:line="252" w:lineRule="exact"/>
        <w:ind w:right="716"/>
        <w:jc w:val="left"/>
      </w:pPr>
      <w:r>
        <w:t>формирование</w:t>
      </w:r>
      <w:r>
        <w:rPr>
          <w:spacing w:val="40"/>
        </w:rPr>
        <w:t xml:space="preserve"> </w:t>
      </w:r>
      <w:r>
        <w:t>универсальных</w:t>
      </w:r>
      <w:r>
        <w:rPr>
          <w:spacing w:val="40"/>
        </w:rPr>
        <w:t xml:space="preserve"> </w:t>
      </w:r>
      <w:r>
        <w:t>учебных</w:t>
      </w:r>
      <w:r>
        <w:rPr>
          <w:spacing w:val="40"/>
        </w:rPr>
        <w:t xml:space="preserve"> </w:t>
      </w:r>
      <w:r>
        <w:t>действий</w:t>
      </w:r>
      <w:r>
        <w:rPr>
          <w:spacing w:val="40"/>
        </w:rPr>
        <w:t xml:space="preserve"> </w:t>
      </w:r>
      <w:r>
        <w:t>как</w:t>
      </w:r>
      <w:r>
        <w:rPr>
          <w:spacing w:val="40"/>
        </w:rPr>
        <w:t xml:space="preserve"> </w:t>
      </w:r>
      <w:r>
        <w:t>цель</w:t>
      </w:r>
      <w:r>
        <w:rPr>
          <w:spacing w:val="40"/>
        </w:rPr>
        <w:t xml:space="preserve"> </w:t>
      </w:r>
      <w:r>
        <w:t>образовательного</w:t>
      </w:r>
      <w:r>
        <w:rPr>
          <w:spacing w:val="40"/>
        </w:rPr>
        <w:t xml:space="preserve"> </w:t>
      </w:r>
      <w:r>
        <w:t>процесса определяет его содержание и организацию;</w:t>
      </w:r>
    </w:p>
    <w:p w:rsidR="00A4284F" w:rsidRDefault="004E5E27" w:rsidP="00D7785A">
      <w:pPr>
        <w:pStyle w:val="a4"/>
        <w:numPr>
          <w:ilvl w:val="0"/>
          <w:numId w:val="207"/>
        </w:numPr>
        <w:tabs>
          <w:tab w:val="left" w:pos="1148"/>
        </w:tabs>
        <w:spacing w:line="254" w:lineRule="exact"/>
        <w:ind w:right="719"/>
        <w:jc w:val="left"/>
      </w:pPr>
      <w:r>
        <w:t>формирование универсальных учебных действий происходит в контексте усвоения разных предметных дисциплин;</w:t>
      </w:r>
    </w:p>
    <w:p w:rsidR="00A4284F" w:rsidRDefault="004E5E27" w:rsidP="00D7785A">
      <w:pPr>
        <w:pStyle w:val="a4"/>
        <w:numPr>
          <w:ilvl w:val="0"/>
          <w:numId w:val="207"/>
        </w:numPr>
        <w:tabs>
          <w:tab w:val="left" w:pos="1147"/>
        </w:tabs>
        <w:spacing w:line="253" w:lineRule="exact"/>
        <w:ind w:left="1147" w:hanging="359"/>
        <w:jc w:val="left"/>
      </w:pPr>
      <w:r>
        <w:t>универсальные</w:t>
      </w:r>
      <w:r>
        <w:rPr>
          <w:spacing w:val="63"/>
        </w:rPr>
        <w:t xml:space="preserve"> </w:t>
      </w:r>
      <w:r>
        <w:t>учебные</w:t>
      </w:r>
      <w:r>
        <w:rPr>
          <w:spacing w:val="65"/>
        </w:rPr>
        <w:t xml:space="preserve"> </w:t>
      </w:r>
      <w:r>
        <w:t>действия,</w:t>
      </w:r>
      <w:r>
        <w:rPr>
          <w:spacing w:val="65"/>
        </w:rPr>
        <w:t xml:space="preserve"> </w:t>
      </w:r>
      <w:r>
        <w:t>их</w:t>
      </w:r>
      <w:r>
        <w:rPr>
          <w:spacing w:val="65"/>
        </w:rPr>
        <w:t xml:space="preserve"> </w:t>
      </w:r>
      <w:r>
        <w:t>свойства</w:t>
      </w:r>
      <w:r>
        <w:rPr>
          <w:spacing w:val="65"/>
        </w:rPr>
        <w:t xml:space="preserve"> </w:t>
      </w:r>
      <w:r>
        <w:t>и</w:t>
      </w:r>
      <w:r>
        <w:rPr>
          <w:spacing w:val="65"/>
        </w:rPr>
        <w:t xml:space="preserve"> </w:t>
      </w:r>
      <w:r>
        <w:t>качества</w:t>
      </w:r>
      <w:r>
        <w:rPr>
          <w:spacing w:val="65"/>
        </w:rPr>
        <w:t xml:space="preserve"> </w:t>
      </w:r>
      <w:r>
        <w:t>определяют</w:t>
      </w:r>
      <w:r>
        <w:rPr>
          <w:spacing w:val="65"/>
        </w:rPr>
        <w:t xml:space="preserve"> </w:t>
      </w:r>
      <w:r>
        <w:rPr>
          <w:spacing w:val="-2"/>
        </w:rPr>
        <w:t>эффективность</w:t>
      </w:r>
    </w:p>
    <w:p w:rsidR="00A4284F" w:rsidRDefault="004E5E27">
      <w:pPr>
        <w:pStyle w:val="a3"/>
        <w:ind w:left="1148" w:right="714"/>
      </w:pPr>
      <w:r>
        <w:t xml:space="preserve">образовательного процесса, в частности, усвоение знаний и умений; формирование образа мира и основных видов компетенций учащегося, в том числе социальной и личностной </w:t>
      </w:r>
      <w:r>
        <w:rPr>
          <w:spacing w:val="-2"/>
        </w:rPr>
        <w:t>компетентности.</w:t>
      </w:r>
    </w:p>
    <w:p w:rsidR="00A4284F" w:rsidRDefault="00A4284F">
      <w:pPr>
        <w:pStyle w:val="a3"/>
        <w:sectPr w:rsidR="00A4284F">
          <w:pgSz w:w="11910" w:h="16390"/>
          <w:pgMar w:top="1060" w:right="141" w:bottom="1180" w:left="1275" w:header="0" w:footer="907" w:gutter="0"/>
          <w:cols w:space="720"/>
        </w:sectPr>
      </w:pPr>
    </w:p>
    <w:p w:rsidR="00A4284F" w:rsidRDefault="004E5E27">
      <w:pPr>
        <w:pStyle w:val="a3"/>
        <w:spacing w:before="70"/>
        <w:ind w:firstLine="709"/>
        <w:jc w:val="left"/>
      </w:pPr>
      <w:r>
        <w:lastRenderedPageBreak/>
        <w:t>Таким</w:t>
      </w:r>
      <w:r>
        <w:rPr>
          <w:spacing w:val="31"/>
        </w:rPr>
        <w:t xml:space="preserve"> </w:t>
      </w:r>
      <w:r>
        <w:t>образом,</w:t>
      </w:r>
      <w:r>
        <w:rPr>
          <w:spacing w:val="31"/>
        </w:rPr>
        <w:t xml:space="preserve"> </w:t>
      </w:r>
      <w:r>
        <w:t>достижение</w:t>
      </w:r>
      <w:r>
        <w:rPr>
          <w:spacing w:val="31"/>
        </w:rPr>
        <w:t xml:space="preserve"> </w:t>
      </w:r>
      <w:r>
        <w:t>«умения</w:t>
      </w:r>
      <w:r>
        <w:rPr>
          <w:spacing w:val="31"/>
        </w:rPr>
        <w:t xml:space="preserve"> </w:t>
      </w:r>
      <w:r>
        <w:t>учиться»</w:t>
      </w:r>
      <w:r>
        <w:rPr>
          <w:spacing w:val="31"/>
        </w:rPr>
        <w:t xml:space="preserve"> </w:t>
      </w:r>
      <w:r>
        <w:t>предполагает</w:t>
      </w:r>
      <w:r>
        <w:rPr>
          <w:spacing w:val="31"/>
        </w:rPr>
        <w:t xml:space="preserve"> </w:t>
      </w:r>
      <w:r>
        <w:t>полноценное</w:t>
      </w:r>
      <w:r>
        <w:rPr>
          <w:spacing w:val="31"/>
        </w:rPr>
        <w:t xml:space="preserve"> </w:t>
      </w:r>
      <w:r>
        <w:t>освоение</w:t>
      </w:r>
      <w:r>
        <w:rPr>
          <w:spacing w:val="31"/>
        </w:rPr>
        <w:t xml:space="preserve"> </w:t>
      </w:r>
      <w:r>
        <w:t>всех компонентов учебной деятельности, которые включают:</w:t>
      </w:r>
    </w:p>
    <w:p w:rsidR="00A4284F" w:rsidRDefault="004E5E27" w:rsidP="00D7785A">
      <w:pPr>
        <w:pStyle w:val="a4"/>
        <w:numPr>
          <w:ilvl w:val="1"/>
          <w:numId w:val="207"/>
        </w:numPr>
        <w:tabs>
          <w:tab w:val="left" w:pos="1264"/>
        </w:tabs>
        <w:ind w:left="1264" w:hanging="128"/>
        <w:jc w:val="left"/>
      </w:pPr>
      <w:r>
        <w:t>познавательные</w:t>
      </w:r>
      <w:r>
        <w:rPr>
          <w:spacing w:val="-8"/>
        </w:rPr>
        <w:t xml:space="preserve"> </w:t>
      </w:r>
      <w:r>
        <w:t>и</w:t>
      </w:r>
      <w:r>
        <w:rPr>
          <w:spacing w:val="-7"/>
        </w:rPr>
        <w:t xml:space="preserve"> </w:t>
      </w:r>
      <w:r>
        <w:t>учебные</w:t>
      </w:r>
      <w:r>
        <w:rPr>
          <w:spacing w:val="-7"/>
        </w:rPr>
        <w:t xml:space="preserve"> </w:t>
      </w:r>
      <w:r>
        <w:rPr>
          <w:spacing w:val="-2"/>
        </w:rPr>
        <w:t>мотивы;</w:t>
      </w:r>
    </w:p>
    <w:p w:rsidR="00A4284F" w:rsidRDefault="004E5E27" w:rsidP="00D7785A">
      <w:pPr>
        <w:pStyle w:val="a4"/>
        <w:numPr>
          <w:ilvl w:val="1"/>
          <w:numId w:val="207"/>
        </w:numPr>
        <w:tabs>
          <w:tab w:val="left" w:pos="1264"/>
        </w:tabs>
        <w:ind w:left="1264" w:hanging="128"/>
        <w:jc w:val="left"/>
      </w:pPr>
      <w:r>
        <w:t>учебную</w:t>
      </w:r>
      <w:r>
        <w:rPr>
          <w:spacing w:val="-7"/>
        </w:rPr>
        <w:t xml:space="preserve"> </w:t>
      </w:r>
      <w:r>
        <w:rPr>
          <w:spacing w:val="-2"/>
        </w:rPr>
        <w:t>цель;</w:t>
      </w:r>
    </w:p>
    <w:p w:rsidR="00A4284F" w:rsidRDefault="004E5E27" w:rsidP="00D7785A">
      <w:pPr>
        <w:pStyle w:val="a4"/>
        <w:numPr>
          <w:ilvl w:val="1"/>
          <w:numId w:val="207"/>
        </w:numPr>
        <w:tabs>
          <w:tab w:val="left" w:pos="1264"/>
        </w:tabs>
        <w:ind w:left="1264" w:hanging="128"/>
        <w:jc w:val="left"/>
      </w:pPr>
      <w:r>
        <w:t>учебную</w:t>
      </w:r>
      <w:r>
        <w:rPr>
          <w:spacing w:val="-7"/>
        </w:rPr>
        <w:t xml:space="preserve"> </w:t>
      </w:r>
      <w:r>
        <w:rPr>
          <w:spacing w:val="-2"/>
        </w:rPr>
        <w:t>задачу;</w:t>
      </w:r>
    </w:p>
    <w:p w:rsidR="00A4284F" w:rsidRDefault="004E5E27" w:rsidP="00D7785A">
      <w:pPr>
        <w:pStyle w:val="a4"/>
        <w:numPr>
          <w:ilvl w:val="1"/>
          <w:numId w:val="207"/>
        </w:numPr>
        <w:tabs>
          <w:tab w:val="left" w:pos="1323"/>
        </w:tabs>
        <w:ind w:right="712" w:firstLine="709"/>
        <w:jc w:val="left"/>
      </w:pPr>
      <w:r>
        <w:t>учебные</w:t>
      </w:r>
      <w:r>
        <w:rPr>
          <w:spacing w:val="40"/>
        </w:rPr>
        <w:t xml:space="preserve"> </w:t>
      </w:r>
      <w:r>
        <w:t>действия</w:t>
      </w:r>
      <w:r>
        <w:rPr>
          <w:spacing w:val="40"/>
        </w:rPr>
        <w:t xml:space="preserve"> </w:t>
      </w:r>
      <w:r>
        <w:t>и</w:t>
      </w:r>
      <w:r>
        <w:rPr>
          <w:spacing w:val="40"/>
        </w:rPr>
        <w:t xml:space="preserve"> </w:t>
      </w:r>
      <w:r>
        <w:t>операции</w:t>
      </w:r>
      <w:r>
        <w:rPr>
          <w:spacing w:val="40"/>
        </w:rPr>
        <w:t xml:space="preserve"> </w:t>
      </w:r>
      <w:r>
        <w:t>(ориентировка,</w:t>
      </w:r>
      <w:r>
        <w:rPr>
          <w:spacing w:val="40"/>
        </w:rPr>
        <w:t xml:space="preserve"> </w:t>
      </w:r>
      <w:r>
        <w:t>преобразование</w:t>
      </w:r>
      <w:r>
        <w:rPr>
          <w:spacing w:val="40"/>
        </w:rPr>
        <w:t xml:space="preserve"> </w:t>
      </w:r>
      <w:r>
        <w:t>материала,</w:t>
      </w:r>
      <w:r>
        <w:rPr>
          <w:spacing w:val="40"/>
        </w:rPr>
        <w:t xml:space="preserve"> </w:t>
      </w:r>
      <w:r>
        <w:t>контроль</w:t>
      </w:r>
      <w:r>
        <w:rPr>
          <w:spacing w:val="40"/>
        </w:rPr>
        <w:t xml:space="preserve"> </w:t>
      </w:r>
      <w:r>
        <w:t xml:space="preserve">и </w:t>
      </w:r>
      <w:r>
        <w:rPr>
          <w:spacing w:val="-2"/>
        </w:rPr>
        <w:t>оценка).</w:t>
      </w:r>
    </w:p>
    <w:p w:rsidR="00A4284F" w:rsidRDefault="004E5E27">
      <w:pPr>
        <w:pStyle w:val="4"/>
        <w:jc w:val="left"/>
        <w:rPr>
          <w:b w:val="0"/>
        </w:rPr>
      </w:pPr>
      <w:r>
        <w:t>Виды</w:t>
      </w:r>
      <w:r>
        <w:rPr>
          <w:spacing w:val="-2"/>
        </w:rPr>
        <w:t xml:space="preserve"> </w:t>
      </w:r>
      <w:r>
        <w:t>универсальных</w:t>
      </w:r>
      <w:r>
        <w:rPr>
          <w:spacing w:val="-1"/>
        </w:rPr>
        <w:t xml:space="preserve"> </w:t>
      </w:r>
      <w:r>
        <w:t>учебных</w:t>
      </w:r>
      <w:r>
        <w:rPr>
          <w:spacing w:val="-1"/>
        </w:rPr>
        <w:t xml:space="preserve"> </w:t>
      </w:r>
      <w:r>
        <w:rPr>
          <w:spacing w:val="-2"/>
        </w:rPr>
        <w:t>действий</w:t>
      </w:r>
      <w:r>
        <w:rPr>
          <w:b w:val="0"/>
          <w:spacing w:val="-2"/>
        </w:rPr>
        <w:t>:</w:t>
      </w:r>
    </w:p>
    <w:p w:rsidR="00A4284F" w:rsidRDefault="004E5E27" w:rsidP="00D7785A">
      <w:pPr>
        <w:pStyle w:val="a4"/>
        <w:numPr>
          <w:ilvl w:val="0"/>
          <w:numId w:val="206"/>
        </w:numPr>
        <w:tabs>
          <w:tab w:val="left" w:pos="1356"/>
        </w:tabs>
        <w:ind w:left="1356"/>
      </w:pPr>
      <w:r>
        <w:t>Личностные</w:t>
      </w:r>
      <w:r>
        <w:rPr>
          <w:spacing w:val="-10"/>
        </w:rPr>
        <w:t xml:space="preserve"> </w:t>
      </w:r>
      <w:r>
        <w:rPr>
          <w:spacing w:val="-2"/>
        </w:rPr>
        <w:t>действия.</w:t>
      </w:r>
    </w:p>
    <w:p w:rsidR="00A4284F" w:rsidRDefault="004E5E27" w:rsidP="00D7785A">
      <w:pPr>
        <w:pStyle w:val="a4"/>
        <w:numPr>
          <w:ilvl w:val="0"/>
          <w:numId w:val="206"/>
        </w:numPr>
        <w:tabs>
          <w:tab w:val="left" w:pos="1356"/>
        </w:tabs>
        <w:ind w:left="1356"/>
      </w:pPr>
      <w:r>
        <w:t>Регулятивные</w:t>
      </w:r>
      <w:r>
        <w:rPr>
          <w:spacing w:val="-12"/>
        </w:rPr>
        <w:t xml:space="preserve"> </w:t>
      </w:r>
      <w:r>
        <w:rPr>
          <w:spacing w:val="-2"/>
        </w:rPr>
        <w:t>действия.</w:t>
      </w:r>
    </w:p>
    <w:p w:rsidR="00A4284F" w:rsidRDefault="004E5E27" w:rsidP="00D7785A">
      <w:pPr>
        <w:pStyle w:val="a4"/>
        <w:numPr>
          <w:ilvl w:val="0"/>
          <w:numId w:val="206"/>
        </w:numPr>
        <w:tabs>
          <w:tab w:val="left" w:pos="1356"/>
        </w:tabs>
        <w:ind w:left="1356"/>
      </w:pPr>
      <w:r>
        <w:t>Познавательные</w:t>
      </w:r>
      <w:r>
        <w:rPr>
          <w:spacing w:val="-14"/>
        </w:rPr>
        <w:t xml:space="preserve"> </w:t>
      </w:r>
      <w:r>
        <w:t>универсальные</w:t>
      </w:r>
      <w:r>
        <w:rPr>
          <w:spacing w:val="-13"/>
        </w:rPr>
        <w:t xml:space="preserve"> </w:t>
      </w:r>
      <w:r>
        <w:rPr>
          <w:spacing w:val="-2"/>
        </w:rPr>
        <w:t>действия.</w:t>
      </w:r>
    </w:p>
    <w:p w:rsidR="00A4284F" w:rsidRDefault="004E5E27" w:rsidP="00D7785A">
      <w:pPr>
        <w:pStyle w:val="a4"/>
        <w:numPr>
          <w:ilvl w:val="0"/>
          <w:numId w:val="206"/>
        </w:numPr>
        <w:tabs>
          <w:tab w:val="left" w:pos="1356"/>
        </w:tabs>
        <w:ind w:left="1356"/>
      </w:pPr>
      <w:r>
        <w:rPr>
          <w:spacing w:val="-2"/>
        </w:rPr>
        <w:t>Коммуникативные</w:t>
      </w:r>
      <w:r>
        <w:rPr>
          <w:spacing w:val="15"/>
        </w:rPr>
        <w:t xml:space="preserve"> </w:t>
      </w:r>
      <w:r>
        <w:rPr>
          <w:spacing w:val="-2"/>
        </w:rPr>
        <w:t>действия.</w:t>
      </w:r>
    </w:p>
    <w:p w:rsidR="00A4284F" w:rsidRDefault="004E5E27">
      <w:pPr>
        <w:ind w:left="1136"/>
      </w:pPr>
      <w:r>
        <w:rPr>
          <w:b/>
        </w:rPr>
        <w:t>Личностные</w:t>
      </w:r>
      <w:r>
        <w:rPr>
          <w:b/>
          <w:spacing w:val="-11"/>
        </w:rPr>
        <w:t xml:space="preserve"> </w:t>
      </w:r>
      <w:r>
        <w:rPr>
          <w:b/>
        </w:rPr>
        <w:t>действия</w:t>
      </w:r>
      <w:r>
        <w:rPr>
          <w:b/>
          <w:spacing w:val="-5"/>
        </w:rPr>
        <w:t xml:space="preserve"> </w:t>
      </w:r>
      <w:r>
        <w:t>обеспечивают</w:t>
      </w:r>
      <w:r>
        <w:rPr>
          <w:spacing w:val="-7"/>
        </w:rPr>
        <w:t xml:space="preserve"> </w:t>
      </w:r>
      <w:r>
        <w:t>ценностно-смысловую</w:t>
      </w:r>
      <w:r>
        <w:rPr>
          <w:spacing w:val="-8"/>
        </w:rPr>
        <w:t xml:space="preserve"> </w:t>
      </w:r>
      <w:r>
        <w:t>ориентацию</w:t>
      </w:r>
      <w:r>
        <w:rPr>
          <w:spacing w:val="-8"/>
        </w:rPr>
        <w:t xml:space="preserve"> </w:t>
      </w:r>
      <w:r>
        <w:rPr>
          <w:spacing w:val="-2"/>
        </w:rPr>
        <w:t>учащихся:</w:t>
      </w:r>
    </w:p>
    <w:p w:rsidR="00A4284F" w:rsidRDefault="004E5E27" w:rsidP="00D7785A">
      <w:pPr>
        <w:pStyle w:val="a4"/>
        <w:numPr>
          <w:ilvl w:val="1"/>
          <w:numId w:val="206"/>
        </w:numPr>
        <w:tabs>
          <w:tab w:val="left" w:pos="1264"/>
        </w:tabs>
        <w:ind w:left="1264" w:hanging="128"/>
        <w:jc w:val="left"/>
      </w:pPr>
      <w:r>
        <w:t>знание</w:t>
      </w:r>
      <w:r>
        <w:rPr>
          <w:spacing w:val="-4"/>
        </w:rPr>
        <w:t xml:space="preserve"> </w:t>
      </w:r>
      <w:r>
        <w:t>моральных</w:t>
      </w:r>
      <w:r>
        <w:rPr>
          <w:spacing w:val="-2"/>
        </w:rPr>
        <w:t xml:space="preserve"> норм,</w:t>
      </w:r>
    </w:p>
    <w:p w:rsidR="00A4284F" w:rsidRDefault="004E5E27" w:rsidP="00D7785A">
      <w:pPr>
        <w:pStyle w:val="a4"/>
        <w:numPr>
          <w:ilvl w:val="1"/>
          <w:numId w:val="206"/>
        </w:numPr>
        <w:tabs>
          <w:tab w:val="left" w:pos="1264"/>
        </w:tabs>
        <w:spacing w:before="1"/>
        <w:ind w:left="1264" w:hanging="128"/>
        <w:jc w:val="left"/>
      </w:pPr>
      <w:r>
        <w:t>умение</w:t>
      </w:r>
      <w:r>
        <w:rPr>
          <w:spacing w:val="-9"/>
        </w:rPr>
        <w:t xml:space="preserve"> </w:t>
      </w:r>
      <w:r>
        <w:t>соотносить</w:t>
      </w:r>
      <w:r>
        <w:rPr>
          <w:spacing w:val="-6"/>
        </w:rPr>
        <w:t xml:space="preserve"> </w:t>
      </w:r>
      <w:r>
        <w:t>поступки</w:t>
      </w:r>
      <w:r>
        <w:rPr>
          <w:spacing w:val="-7"/>
        </w:rPr>
        <w:t xml:space="preserve"> </w:t>
      </w:r>
      <w:r>
        <w:t>и</w:t>
      </w:r>
      <w:r>
        <w:rPr>
          <w:spacing w:val="-6"/>
        </w:rPr>
        <w:t xml:space="preserve"> </w:t>
      </w:r>
      <w:r>
        <w:t>события</w:t>
      </w:r>
      <w:r>
        <w:rPr>
          <w:spacing w:val="-7"/>
        </w:rPr>
        <w:t xml:space="preserve"> </w:t>
      </w:r>
      <w:r>
        <w:t>с</w:t>
      </w:r>
      <w:r>
        <w:rPr>
          <w:spacing w:val="-6"/>
        </w:rPr>
        <w:t xml:space="preserve"> </w:t>
      </w:r>
      <w:r>
        <w:t>принятыми</w:t>
      </w:r>
      <w:r>
        <w:rPr>
          <w:spacing w:val="-7"/>
        </w:rPr>
        <w:t xml:space="preserve"> </w:t>
      </w:r>
      <w:r>
        <w:t>этическими</w:t>
      </w:r>
      <w:r>
        <w:rPr>
          <w:spacing w:val="-6"/>
        </w:rPr>
        <w:t xml:space="preserve"> </w:t>
      </w:r>
      <w:r>
        <w:rPr>
          <w:spacing w:val="-2"/>
        </w:rPr>
        <w:t>принципами,</w:t>
      </w:r>
    </w:p>
    <w:p w:rsidR="00A4284F" w:rsidRDefault="004E5E27" w:rsidP="00D7785A">
      <w:pPr>
        <w:pStyle w:val="a4"/>
        <w:numPr>
          <w:ilvl w:val="1"/>
          <w:numId w:val="206"/>
        </w:numPr>
        <w:tabs>
          <w:tab w:val="left" w:pos="1264"/>
        </w:tabs>
        <w:ind w:left="1264" w:hanging="128"/>
        <w:jc w:val="left"/>
      </w:pPr>
      <w:r>
        <w:t>умение</w:t>
      </w:r>
      <w:r>
        <w:rPr>
          <w:spacing w:val="-7"/>
        </w:rPr>
        <w:t xml:space="preserve"> </w:t>
      </w:r>
      <w:r>
        <w:t>выделять</w:t>
      </w:r>
      <w:r>
        <w:rPr>
          <w:spacing w:val="-7"/>
        </w:rPr>
        <w:t xml:space="preserve"> </w:t>
      </w:r>
      <w:r>
        <w:t>нравственный</w:t>
      </w:r>
      <w:r>
        <w:rPr>
          <w:spacing w:val="-7"/>
        </w:rPr>
        <w:t xml:space="preserve"> </w:t>
      </w:r>
      <w:r>
        <w:t>аспект</w:t>
      </w:r>
      <w:r>
        <w:rPr>
          <w:spacing w:val="-5"/>
        </w:rPr>
        <w:t xml:space="preserve"> </w:t>
      </w:r>
      <w:r>
        <w:rPr>
          <w:spacing w:val="-2"/>
        </w:rPr>
        <w:t>поведения.</w:t>
      </w:r>
    </w:p>
    <w:p w:rsidR="00A4284F" w:rsidRDefault="004E5E27">
      <w:pPr>
        <w:pStyle w:val="a3"/>
        <w:ind w:left="1136"/>
        <w:jc w:val="left"/>
      </w:pPr>
      <w:r>
        <w:t>Регулятивные</w:t>
      </w:r>
      <w:r>
        <w:rPr>
          <w:spacing w:val="-7"/>
        </w:rPr>
        <w:t xml:space="preserve"> </w:t>
      </w:r>
      <w:r>
        <w:t>действия</w:t>
      </w:r>
      <w:r>
        <w:rPr>
          <w:spacing w:val="-7"/>
        </w:rPr>
        <w:t xml:space="preserve"> </w:t>
      </w:r>
      <w:r>
        <w:t>обеспечивают</w:t>
      </w:r>
      <w:r>
        <w:rPr>
          <w:spacing w:val="-6"/>
        </w:rPr>
        <w:t xml:space="preserve"> </w:t>
      </w:r>
      <w:r>
        <w:t>учащимся</w:t>
      </w:r>
      <w:r>
        <w:rPr>
          <w:spacing w:val="-7"/>
        </w:rPr>
        <w:t xml:space="preserve"> </w:t>
      </w:r>
      <w:r>
        <w:t>организацию</w:t>
      </w:r>
      <w:r>
        <w:rPr>
          <w:spacing w:val="-7"/>
        </w:rPr>
        <w:t xml:space="preserve"> </w:t>
      </w:r>
      <w:r>
        <w:t>их</w:t>
      </w:r>
      <w:r>
        <w:rPr>
          <w:spacing w:val="-6"/>
        </w:rPr>
        <w:t xml:space="preserve"> </w:t>
      </w:r>
      <w:r>
        <w:t>учебной</w:t>
      </w:r>
      <w:r>
        <w:rPr>
          <w:spacing w:val="-6"/>
        </w:rPr>
        <w:t xml:space="preserve"> </w:t>
      </w:r>
      <w:r>
        <w:rPr>
          <w:spacing w:val="-2"/>
        </w:rPr>
        <w:t>деятельности:</w:t>
      </w:r>
    </w:p>
    <w:p w:rsidR="00A4284F" w:rsidRDefault="004E5E27" w:rsidP="00D7785A">
      <w:pPr>
        <w:pStyle w:val="a4"/>
        <w:numPr>
          <w:ilvl w:val="1"/>
          <w:numId w:val="206"/>
        </w:numPr>
        <w:tabs>
          <w:tab w:val="left" w:pos="1325"/>
        </w:tabs>
        <w:ind w:right="720" w:firstLine="709"/>
      </w:pPr>
      <w:r>
        <w:t>целеполагание как постановка учебной задачи на основе соотнесения того, что уже известно и усвоено учащимися, и того, что еще неизвестно;</w:t>
      </w:r>
    </w:p>
    <w:p w:rsidR="00A4284F" w:rsidRDefault="004E5E27" w:rsidP="00D7785A">
      <w:pPr>
        <w:pStyle w:val="a4"/>
        <w:numPr>
          <w:ilvl w:val="1"/>
          <w:numId w:val="206"/>
        </w:numPr>
        <w:tabs>
          <w:tab w:val="left" w:pos="1367"/>
        </w:tabs>
        <w:ind w:right="719" w:firstLine="709"/>
      </w:pPr>
      <w: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rsidR="00A4284F" w:rsidRDefault="004E5E27" w:rsidP="00D7785A">
      <w:pPr>
        <w:pStyle w:val="a4"/>
        <w:numPr>
          <w:ilvl w:val="1"/>
          <w:numId w:val="206"/>
        </w:numPr>
        <w:tabs>
          <w:tab w:val="left" w:pos="1272"/>
        </w:tabs>
        <w:ind w:right="718" w:firstLine="709"/>
      </w:pPr>
      <w:r>
        <w:t xml:space="preserve">прогнозирование - предвосхищение результата и уровня усвоения знаний, его временных </w:t>
      </w:r>
      <w:r>
        <w:rPr>
          <w:spacing w:val="-2"/>
        </w:rPr>
        <w:t>характеристик;</w:t>
      </w:r>
    </w:p>
    <w:p w:rsidR="00A4284F" w:rsidRDefault="004E5E27" w:rsidP="00D7785A">
      <w:pPr>
        <w:pStyle w:val="a4"/>
        <w:numPr>
          <w:ilvl w:val="1"/>
          <w:numId w:val="206"/>
        </w:numPr>
        <w:tabs>
          <w:tab w:val="left" w:pos="1299"/>
        </w:tabs>
        <w:ind w:right="721" w:firstLine="709"/>
      </w:pPr>
      <w:r>
        <w:t>контроль - сличение способа действий и его результата с заданным эталоном с целью обнаружения отклонений и отличий от эталона;</w:t>
      </w:r>
    </w:p>
    <w:p w:rsidR="00A4284F" w:rsidRDefault="004E5E27" w:rsidP="00D7785A">
      <w:pPr>
        <w:pStyle w:val="a4"/>
        <w:numPr>
          <w:ilvl w:val="1"/>
          <w:numId w:val="206"/>
        </w:numPr>
        <w:tabs>
          <w:tab w:val="left" w:pos="1264"/>
        </w:tabs>
        <w:ind w:left="1264" w:hanging="128"/>
      </w:pPr>
      <w:r>
        <w:t>коррекцию</w:t>
      </w:r>
      <w:r>
        <w:rPr>
          <w:spacing w:val="-7"/>
        </w:rPr>
        <w:t xml:space="preserve"> </w:t>
      </w:r>
      <w:r>
        <w:t>-</w:t>
      </w:r>
      <w:r>
        <w:rPr>
          <w:spacing w:val="-4"/>
        </w:rPr>
        <w:t xml:space="preserve"> </w:t>
      </w:r>
      <w:r>
        <w:t>внесение</w:t>
      </w:r>
      <w:r>
        <w:rPr>
          <w:spacing w:val="-4"/>
        </w:rPr>
        <w:t xml:space="preserve"> </w:t>
      </w:r>
      <w:r>
        <w:t>необходимых</w:t>
      </w:r>
      <w:r>
        <w:rPr>
          <w:spacing w:val="-4"/>
        </w:rPr>
        <w:t xml:space="preserve"> </w:t>
      </w:r>
      <w:r>
        <w:t>дополнений</w:t>
      </w:r>
      <w:r>
        <w:rPr>
          <w:spacing w:val="-5"/>
        </w:rPr>
        <w:t xml:space="preserve"> </w:t>
      </w:r>
      <w:r>
        <w:t>и</w:t>
      </w:r>
      <w:r>
        <w:rPr>
          <w:spacing w:val="-4"/>
        </w:rPr>
        <w:t xml:space="preserve"> </w:t>
      </w:r>
      <w:r>
        <w:t>корректив</w:t>
      </w:r>
      <w:r>
        <w:rPr>
          <w:spacing w:val="-5"/>
        </w:rPr>
        <w:t xml:space="preserve"> </w:t>
      </w:r>
      <w:r>
        <w:t>в</w:t>
      </w:r>
      <w:r>
        <w:rPr>
          <w:spacing w:val="-5"/>
        </w:rPr>
        <w:t xml:space="preserve"> </w:t>
      </w:r>
      <w:r>
        <w:t>план</w:t>
      </w:r>
      <w:r>
        <w:rPr>
          <w:spacing w:val="-4"/>
        </w:rPr>
        <w:t xml:space="preserve"> </w:t>
      </w:r>
      <w:r>
        <w:t>и</w:t>
      </w:r>
      <w:r>
        <w:rPr>
          <w:spacing w:val="-5"/>
        </w:rPr>
        <w:t xml:space="preserve"> </w:t>
      </w:r>
      <w:r>
        <w:t>способ</w:t>
      </w:r>
      <w:r>
        <w:rPr>
          <w:spacing w:val="-4"/>
        </w:rPr>
        <w:t xml:space="preserve"> </w:t>
      </w:r>
      <w:r>
        <w:rPr>
          <w:spacing w:val="-2"/>
        </w:rPr>
        <w:t>действия;</w:t>
      </w:r>
    </w:p>
    <w:p w:rsidR="00A4284F" w:rsidRDefault="004E5E27" w:rsidP="00D7785A">
      <w:pPr>
        <w:pStyle w:val="a4"/>
        <w:numPr>
          <w:ilvl w:val="1"/>
          <w:numId w:val="206"/>
        </w:numPr>
        <w:tabs>
          <w:tab w:val="left" w:pos="1264"/>
        </w:tabs>
        <w:ind w:left="1264" w:hanging="128"/>
      </w:pPr>
      <w:r>
        <w:t>оценку</w:t>
      </w:r>
      <w:r>
        <w:rPr>
          <w:spacing w:val="-6"/>
        </w:rPr>
        <w:t xml:space="preserve"> </w:t>
      </w:r>
      <w:r>
        <w:t>-</w:t>
      </w:r>
      <w:r>
        <w:rPr>
          <w:spacing w:val="-3"/>
        </w:rPr>
        <w:t xml:space="preserve"> </w:t>
      </w:r>
      <w:r>
        <w:t>осознание</w:t>
      </w:r>
      <w:r>
        <w:rPr>
          <w:spacing w:val="-5"/>
        </w:rPr>
        <w:t xml:space="preserve"> </w:t>
      </w:r>
      <w:r>
        <w:t>уровня</w:t>
      </w:r>
      <w:r>
        <w:rPr>
          <w:spacing w:val="-4"/>
        </w:rPr>
        <w:t xml:space="preserve"> </w:t>
      </w:r>
      <w:r>
        <w:t>и</w:t>
      </w:r>
      <w:r>
        <w:rPr>
          <w:spacing w:val="-4"/>
        </w:rPr>
        <w:t xml:space="preserve"> </w:t>
      </w:r>
      <w:r>
        <w:t>качества</w:t>
      </w:r>
      <w:r>
        <w:rPr>
          <w:spacing w:val="-4"/>
        </w:rPr>
        <w:t xml:space="preserve"> </w:t>
      </w:r>
      <w:r>
        <w:rPr>
          <w:spacing w:val="-2"/>
        </w:rPr>
        <w:t>усвоения;</w:t>
      </w:r>
    </w:p>
    <w:p w:rsidR="00A4284F" w:rsidRDefault="004E5E27" w:rsidP="00D7785A">
      <w:pPr>
        <w:pStyle w:val="a4"/>
        <w:numPr>
          <w:ilvl w:val="1"/>
          <w:numId w:val="206"/>
        </w:numPr>
        <w:tabs>
          <w:tab w:val="left" w:pos="1294"/>
        </w:tabs>
        <w:ind w:right="711" w:firstLine="709"/>
      </w:pPr>
      <w:r>
        <w:t>саморегуляцию как способность к мобилизации сил и энергии, к волевому усилию и к преодолению препятствий.</w:t>
      </w:r>
    </w:p>
    <w:p w:rsidR="00A4284F" w:rsidRDefault="004E5E27">
      <w:pPr>
        <w:pStyle w:val="4"/>
        <w:rPr>
          <w:b w:val="0"/>
        </w:rPr>
      </w:pPr>
      <w:r>
        <w:t>Познавательные</w:t>
      </w:r>
      <w:r>
        <w:rPr>
          <w:spacing w:val="-14"/>
        </w:rPr>
        <w:t xml:space="preserve"> </w:t>
      </w:r>
      <w:r>
        <w:t>универсальные</w:t>
      </w:r>
      <w:r>
        <w:rPr>
          <w:spacing w:val="-13"/>
        </w:rPr>
        <w:t xml:space="preserve"> </w:t>
      </w:r>
      <w:r>
        <w:rPr>
          <w:spacing w:val="-2"/>
        </w:rPr>
        <w:t>действия</w:t>
      </w:r>
      <w:r>
        <w:rPr>
          <w:b w:val="0"/>
          <w:spacing w:val="-2"/>
        </w:rPr>
        <w:t>:</w:t>
      </w:r>
    </w:p>
    <w:p w:rsidR="00A4284F" w:rsidRDefault="004E5E27" w:rsidP="00D7785A">
      <w:pPr>
        <w:pStyle w:val="a4"/>
        <w:numPr>
          <w:ilvl w:val="1"/>
          <w:numId w:val="206"/>
        </w:numPr>
        <w:tabs>
          <w:tab w:val="left" w:pos="1492"/>
        </w:tabs>
        <w:ind w:right="714" w:firstLine="709"/>
      </w:pPr>
      <w:r>
        <w:t xml:space="preserve">общеучебные, включающие самостоятельное выделение и формулирование познавательной цели; поиск и выделение необходимой информации; применение методов информационного поиска, в том числе с помощью компьютерных средств; структурирование знаний; осознанное и произвольное построение речевого высказывания в устной и письменной форме; выбор наиболее эффективных способов решения задачи в зависимости от конкретных условий; рефлексию способов и условий действия, контроль и оценка процесса и результатов </w:t>
      </w:r>
      <w:r>
        <w:rPr>
          <w:spacing w:val="-2"/>
        </w:rPr>
        <w:t>деятельности.</w:t>
      </w:r>
    </w:p>
    <w:p w:rsidR="00A4284F" w:rsidRDefault="004E5E27">
      <w:pPr>
        <w:ind w:left="1136"/>
        <w:jc w:val="both"/>
      </w:pPr>
      <w:r>
        <w:rPr>
          <w:b/>
        </w:rPr>
        <w:t>Логические</w:t>
      </w:r>
      <w:r>
        <w:rPr>
          <w:b/>
          <w:spacing w:val="-7"/>
        </w:rPr>
        <w:t xml:space="preserve"> </w:t>
      </w:r>
      <w:r>
        <w:rPr>
          <w:b/>
        </w:rPr>
        <w:t>универсальные</w:t>
      </w:r>
      <w:r>
        <w:rPr>
          <w:b/>
          <w:spacing w:val="-6"/>
        </w:rPr>
        <w:t xml:space="preserve"> </w:t>
      </w:r>
      <w:r>
        <w:rPr>
          <w:b/>
        </w:rPr>
        <w:t>действия</w:t>
      </w:r>
      <w:r>
        <w:t>,</w:t>
      </w:r>
      <w:r>
        <w:rPr>
          <w:spacing w:val="-5"/>
        </w:rPr>
        <w:t xml:space="preserve"> </w:t>
      </w:r>
      <w:r>
        <w:rPr>
          <w:spacing w:val="-2"/>
        </w:rPr>
        <w:t>включающие:</w:t>
      </w:r>
    </w:p>
    <w:p w:rsidR="00A4284F" w:rsidRDefault="004E5E27" w:rsidP="00D7785A">
      <w:pPr>
        <w:pStyle w:val="a4"/>
        <w:numPr>
          <w:ilvl w:val="1"/>
          <w:numId w:val="206"/>
        </w:numPr>
        <w:tabs>
          <w:tab w:val="left" w:pos="1347"/>
        </w:tabs>
        <w:ind w:right="709" w:firstLine="709"/>
      </w:pPr>
      <w:r>
        <w:t xml:space="preserve">коммуникативные действия, обеспечивающие социальную компетентность анализ с целью выделения признаков (существенных, несущественных); синтез -составление целого из частей; сравнение с целью выявления черт сходства и черт различия, соответствия и несоответствия. Выбор оснований и критериев для сравнения, включение в серию, классификации объектов, подведение под понятие, выведение следствий; установление причинно-следственных связей; построение логической цепи рассуждений; доказательство; выдвижение гипотез и их </w:t>
      </w:r>
      <w:r>
        <w:rPr>
          <w:spacing w:val="-2"/>
        </w:rPr>
        <w:t>обоснование;</w:t>
      </w:r>
    </w:p>
    <w:p w:rsidR="00A4284F" w:rsidRDefault="004E5E27" w:rsidP="00D7785A">
      <w:pPr>
        <w:pStyle w:val="a4"/>
        <w:numPr>
          <w:ilvl w:val="1"/>
          <w:numId w:val="206"/>
        </w:numPr>
        <w:tabs>
          <w:tab w:val="left" w:pos="1279"/>
        </w:tabs>
        <w:ind w:right="713" w:firstLine="709"/>
      </w:pPr>
      <w:r>
        <w:t>постановку и решение проблемы: формулирование проблемы; самостоятельное создание способов решения проблемы творческого и поискового характера и учет позиции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A4284F" w:rsidRDefault="004E5E27">
      <w:pPr>
        <w:ind w:left="1136"/>
        <w:jc w:val="both"/>
      </w:pPr>
      <w:r>
        <w:rPr>
          <w:b/>
        </w:rPr>
        <w:t>К</w:t>
      </w:r>
      <w:r>
        <w:rPr>
          <w:b/>
          <w:spacing w:val="-9"/>
        </w:rPr>
        <w:t xml:space="preserve"> </w:t>
      </w:r>
      <w:r>
        <w:rPr>
          <w:b/>
        </w:rPr>
        <w:t>коммуникативным</w:t>
      </w:r>
      <w:r>
        <w:rPr>
          <w:b/>
          <w:spacing w:val="-8"/>
        </w:rPr>
        <w:t xml:space="preserve"> </w:t>
      </w:r>
      <w:r>
        <w:rPr>
          <w:b/>
        </w:rPr>
        <w:t>действиям</w:t>
      </w:r>
      <w:r>
        <w:rPr>
          <w:b/>
          <w:spacing w:val="-6"/>
        </w:rPr>
        <w:t xml:space="preserve"> </w:t>
      </w:r>
      <w:r>
        <w:rPr>
          <w:spacing w:val="-2"/>
        </w:rPr>
        <w:t>относятся:</w:t>
      </w:r>
    </w:p>
    <w:p w:rsidR="00A4284F" w:rsidRDefault="004E5E27" w:rsidP="00D7785A">
      <w:pPr>
        <w:pStyle w:val="a4"/>
        <w:numPr>
          <w:ilvl w:val="1"/>
          <w:numId w:val="206"/>
        </w:numPr>
        <w:tabs>
          <w:tab w:val="left" w:pos="1265"/>
        </w:tabs>
        <w:ind w:right="721" w:firstLine="709"/>
      </w:pPr>
      <w:r>
        <w:t>планирование</w:t>
      </w:r>
      <w:r>
        <w:rPr>
          <w:spacing w:val="-4"/>
        </w:rPr>
        <w:t xml:space="preserve"> </w:t>
      </w:r>
      <w:r>
        <w:t>учебного</w:t>
      </w:r>
      <w:r>
        <w:rPr>
          <w:spacing w:val="-4"/>
        </w:rPr>
        <w:t xml:space="preserve"> </w:t>
      </w:r>
      <w:r>
        <w:t>сотрудничества</w:t>
      </w:r>
      <w:r>
        <w:rPr>
          <w:spacing w:val="-4"/>
        </w:rPr>
        <w:t xml:space="preserve"> </w:t>
      </w:r>
      <w:r>
        <w:t>с</w:t>
      </w:r>
      <w:r>
        <w:rPr>
          <w:spacing w:val="-4"/>
        </w:rPr>
        <w:t xml:space="preserve"> </w:t>
      </w:r>
      <w:r>
        <w:t>учителем</w:t>
      </w:r>
      <w:r>
        <w:rPr>
          <w:spacing w:val="-4"/>
        </w:rPr>
        <w:t xml:space="preserve"> </w:t>
      </w:r>
      <w:r>
        <w:t>и</w:t>
      </w:r>
      <w:r>
        <w:rPr>
          <w:spacing w:val="-4"/>
        </w:rPr>
        <w:t xml:space="preserve"> </w:t>
      </w:r>
      <w:r>
        <w:t>со</w:t>
      </w:r>
      <w:r>
        <w:rPr>
          <w:spacing w:val="-4"/>
        </w:rPr>
        <w:t xml:space="preserve"> </w:t>
      </w:r>
      <w:r>
        <w:t>сверстниками</w:t>
      </w:r>
      <w:r>
        <w:rPr>
          <w:spacing w:val="-4"/>
        </w:rPr>
        <w:t xml:space="preserve"> </w:t>
      </w:r>
      <w:r>
        <w:t>-определение</w:t>
      </w:r>
      <w:r>
        <w:rPr>
          <w:spacing w:val="-4"/>
        </w:rPr>
        <w:t xml:space="preserve"> </w:t>
      </w:r>
      <w:r>
        <w:t>цели, функций участников, способов взаимодействия;</w:t>
      </w:r>
    </w:p>
    <w:p w:rsidR="00A4284F" w:rsidRDefault="004E5E27" w:rsidP="00D7785A">
      <w:pPr>
        <w:pStyle w:val="a4"/>
        <w:numPr>
          <w:ilvl w:val="1"/>
          <w:numId w:val="206"/>
        </w:numPr>
        <w:tabs>
          <w:tab w:val="left" w:pos="1264"/>
        </w:tabs>
        <w:ind w:left="1264" w:hanging="128"/>
      </w:pPr>
      <w:r>
        <w:t>постановка</w:t>
      </w:r>
      <w:r>
        <w:rPr>
          <w:spacing w:val="-10"/>
        </w:rPr>
        <w:t xml:space="preserve"> </w:t>
      </w:r>
      <w:r>
        <w:rPr>
          <w:spacing w:val="-2"/>
        </w:rPr>
        <w:t>вопросов;</w:t>
      </w:r>
    </w:p>
    <w:p w:rsidR="00A4284F" w:rsidRDefault="004E5E27" w:rsidP="00D7785A">
      <w:pPr>
        <w:pStyle w:val="a4"/>
        <w:numPr>
          <w:ilvl w:val="1"/>
          <w:numId w:val="206"/>
        </w:numPr>
        <w:tabs>
          <w:tab w:val="left" w:pos="1264"/>
        </w:tabs>
        <w:ind w:left="1264" w:hanging="128"/>
      </w:pPr>
      <w:r>
        <w:t>разрешение</w:t>
      </w:r>
      <w:r>
        <w:rPr>
          <w:spacing w:val="-10"/>
        </w:rPr>
        <w:t xml:space="preserve"> </w:t>
      </w:r>
      <w:r>
        <w:rPr>
          <w:spacing w:val="-2"/>
        </w:rPr>
        <w:t>конфликтов;</w:t>
      </w:r>
    </w:p>
    <w:p w:rsidR="00A4284F" w:rsidRDefault="00A4284F">
      <w:pPr>
        <w:pStyle w:val="a4"/>
        <w:sectPr w:rsidR="00A4284F">
          <w:pgSz w:w="11910" w:h="16390"/>
          <w:pgMar w:top="1060" w:right="141" w:bottom="1180" w:left="1275" w:header="0" w:footer="907" w:gutter="0"/>
          <w:cols w:space="720"/>
        </w:sectPr>
      </w:pPr>
    </w:p>
    <w:p w:rsidR="00A4284F" w:rsidRDefault="004E5E27" w:rsidP="00D7785A">
      <w:pPr>
        <w:pStyle w:val="a4"/>
        <w:numPr>
          <w:ilvl w:val="1"/>
          <w:numId w:val="206"/>
        </w:numPr>
        <w:tabs>
          <w:tab w:val="left" w:pos="1264"/>
        </w:tabs>
        <w:spacing w:before="70"/>
        <w:ind w:left="1264" w:hanging="128"/>
        <w:jc w:val="left"/>
      </w:pPr>
      <w:r>
        <w:lastRenderedPageBreak/>
        <w:t>управление</w:t>
      </w:r>
      <w:r>
        <w:rPr>
          <w:spacing w:val="-7"/>
        </w:rPr>
        <w:t xml:space="preserve"> </w:t>
      </w:r>
      <w:r>
        <w:t>поведением</w:t>
      </w:r>
      <w:r>
        <w:rPr>
          <w:spacing w:val="-4"/>
        </w:rPr>
        <w:t xml:space="preserve"> </w:t>
      </w:r>
      <w:r>
        <w:t>партнера,</w:t>
      </w:r>
      <w:r>
        <w:rPr>
          <w:spacing w:val="-3"/>
        </w:rPr>
        <w:t xml:space="preserve"> </w:t>
      </w:r>
      <w:r>
        <w:t>контроль,</w:t>
      </w:r>
      <w:r>
        <w:rPr>
          <w:spacing w:val="-4"/>
        </w:rPr>
        <w:t xml:space="preserve"> </w:t>
      </w:r>
      <w:r>
        <w:t>коррекция,</w:t>
      </w:r>
      <w:r>
        <w:rPr>
          <w:spacing w:val="-3"/>
        </w:rPr>
        <w:t xml:space="preserve"> </w:t>
      </w:r>
      <w:r>
        <w:t>оценка</w:t>
      </w:r>
      <w:r>
        <w:rPr>
          <w:spacing w:val="-4"/>
        </w:rPr>
        <w:t xml:space="preserve"> </w:t>
      </w:r>
      <w:r>
        <w:t>его</w:t>
      </w:r>
      <w:r>
        <w:rPr>
          <w:spacing w:val="-3"/>
        </w:rPr>
        <w:t xml:space="preserve"> </w:t>
      </w:r>
      <w:r>
        <w:rPr>
          <w:spacing w:val="-2"/>
        </w:rPr>
        <w:t>действий;</w:t>
      </w:r>
    </w:p>
    <w:p w:rsidR="00A4284F" w:rsidRDefault="004E5E27" w:rsidP="00D7785A">
      <w:pPr>
        <w:pStyle w:val="a4"/>
        <w:numPr>
          <w:ilvl w:val="1"/>
          <w:numId w:val="206"/>
        </w:numPr>
        <w:tabs>
          <w:tab w:val="left" w:pos="1309"/>
        </w:tabs>
        <w:ind w:right="721" w:firstLine="709"/>
        <w:jc w:val="left"/>
      </w:pPr>
      <w:r>
        <w:t>умение</w:t>
      </w:r>
      <w:r>
        <w:rPr>
          <w:spacing w:val="40"/>
        </w:rPr>
        <w:t xml:space="preserve"> </w:t>
      </w:r>
      <w:r>
        <w:t>полно</w:t>
      </w:r>
      <w:r>
        <w:rPr>
          <w:spacing w:val="40"/>
        </w:rPr>
        <w:t xml:space="preserve"> </w:t>
      </w:r>
      <w:r>
        <w:t>и</w:t>
      </w:r>
      <w:r>
        <w:rPr>
          <w:spacing w:val="40"/>
        </w:rPr>
        <w:t xml:space="preserve"> </w:t>
      </w:r>
      <w:r>
        <w:t>точно</w:t>
      </w:r>
      <w:r>
        <w:rPr>
          <w:spacing w:val="40"/>
        </w:rPr>
        <w:t xml:space="preserve"> </w:t>
      </w:r>
      <w:r>
        <w:t>выражать</w:t>
      </w:r>
      <w:r>
        <w:rPr>
          <w:spacing w:val="40"/>
        </w:rPr>
        <w:t xml:space="preserve"> </w:t>
      </w:r>
      <w:r>
        <w:t>свои</w:t>
      </w:r>
      <w:r>
        <w:rPr>
          <w:spacing w:val="40"/>
        </w:rPr>
        <w:t xml:space="preserve"> </w:t>
      </w:r>
      <w:r>
        <w:t>мысли</w:t>
      </w:r>
      <w:r>
        <w:rPr>
          <w:spacing w:val="40"/>
        </w:rPr>
        <w:t xml:space="preserve"> </w:t>
      </w:r>
      <w:r>
        <w:t>в</w:t>
      </w:r>
      <w:r>
        <w:rPr>
          <w:spacing w:val="40"/>
        </w:rPr>
        <w:t xml:space="preserve"> </w:t>
      </w:r>
      <w:r>
        <w:t>соответствие</w:t>
      </w:r>
      <w:r>
        <w:rPr>
          <w:spacing w:val="40"/>
        </w:rPr>
        <w:t xml:space="preserve"> </w:t>
      </w:r>
      <w:r>
        <w:t>с</w:t>
      </w:r>
      <w:r>
        <w:rPr>
          <w:spacing w:val="40"/>
        </w:rPr>
        <w:t xml:space="preserve"> </w:t>
      </w:r>
      <w:r>
        <w:t>задачами</w:t>
      </w:r>
      <w:r>
        <w:rPr>
          <w:spacing w:val="40"/>
        </w:rPr>
        <w:t xml:space="preserve"> </w:t>
      </w:r>
      <w:r>
        <w:t>и</w:t>
      </w:r>
      <w:r>
        <w:rPr>
          <w:spacing w:val="40"/>
        </w:rPr>
        <w:t xml:space="preserve"> </w:t>
      </w:r>
      <w:r>
        <w:t xml:space="preserve">условиями </w:t>
      </w:r>
      <w:r>
        <w:rPr>
          <w:spacing w:val="-2"/>
        </w:rPr>
        <w:t>коммуникации;</w:t>
      </w:r>
    </w:p>
    <w:p w:rsidR="00A4284F" w:rsidRDefault="004E5E27" w:rsidP="00D7785A">
      <w:pPr>
        <w:pStyle w:val="a4"/>
        <w:numPr>
          <w:ilvl w:val="1"/>
          <w:numId w:val="206"/>
        </w:numPr>
        <w:tabs>
          <w:tab w:val="left" w:pos="1264"/>
        </w:tabs>
        <w:ind w:left="1264" w:hanging="128"/>
        <w:jc w:val="left"/>
      </w:pPr>
      <w:r>
        <w:t>владение</w:t>
      </w:r>
      <w:r>
        <w:rPr>
          <w:spacing w:val="-9"/>
        </w:rPr>
        <w:t xml:space="preserve"> </w:t>
      </w:r>
      <w:r>
        <w:t>монологической</w:t>
      </w:r>
      <w:r>
        <w:rPr>
          <w:spacing w:val="-9"/>
        </w:rPr>
        <w:t xml:space="preserve"> </w:t>
      </w:r>
      <w:r>
        <w:t>и</w:t>
      </w:r>
      <w:r>
        <w:rPr>
          <w:spacing w:val="-8"/>
        </w:rPr>
        <w:t xml:space="preserve"> </w:t>
      </w:r>
      <w:r>
        <w:t>диалогической</w:t>
      </w:r>
      <w:r>
        <w:rPr>
          <w:spacing w:val="-9"/>
        </w:rPr>
        <w:t xml:space="preserve"> </w:t>
      </w:r>
      <w:r>
        <w:t>формами</w:t>
      </w:r>
      <w:r>
        <w:rPr>
          <w:spacing w:val="-8"/>
        </w:rPr>
        <w:t xml:space="preserve"> </w:t>
      </w:r>
      <w:r>
        <w:rPr>
          <w:spacing w:val="-2"/>
        </w:rPr>
        <w:t>речи.</w:t>
      </w:r>
    </w:p>
    <w:p w:rsidR="00A4284F" w:rsidRDefault="00A4284F">
      <w:pPr>
        <w:pStyle w:val="a3"/>
        <w:ind w:left="0"/>
        <w:jc w:val="left"/>
      </w:pPr>
    </w:p>
    <w:p w:rsidR="00A4284F" w:rsidRDefault="004E5E27" w:rsidP="00D7785A">
      <w:pPr>
        <w:pStyle w:val="4"/>
        <w:numPr>
          <w:ilvl w:val="2"/>
          <w:numId w:val="208"/>
        </w:numPr>
        <w:tabs>
          <w:tab w:val="left" w:pos="1686"/>
        </w:tabs>
        <w:ind w:left="1686"/>
        <w:jc w:val="both"/>
      </w:pPr>
      <w:bookmarkStart w:id="31" w:name="2.1.3._Типовые_задачи_по_формированию_ун"/>
      <w:bookmarkEnd w:id="31"/>
      <w:r>
        <w:t>Типовые</w:t>
      </w:r>
      <w:r>
        <w:rPr>
          <w:spacing w:val="-5"/>
        </w:rPr>
        <w:t xml:space="preserve"> </w:t>
      </w:r>
      <w:r>
        <w:t>задачи</w:t>
      </w:r>
      <w:r>
        <w:rPr>
          <w:spacing w:val="-5"/>
        </w:rPr>
        <w:t xml:space="preserve"> </w:t>
      </w:r>
      <w:r>
        <w:t>по</w:t>
      </w:r>
      <w:r>
        <w:rPr>
          <w:spacing w:val="-3"/>
        </w:rPr>
        <w:t xml:space="preserve"> </w:t>
      </w:r>
      <w:r>
        <w:t>формированию</w:t>
      </w:r>
      <w:r>
        <w:rPr>
          <w:spacing w:val="-5"/>
        </w:rPr>
        <w:t xml:space="preserve"> </w:t>
      </w:r>
      <w:r>
        <w:t>универсальных</w:t>
      </w:r>
      <w:r>
        <w:rPr>
          <w:spacing w:val="-4"/>
        </w:rPr>
        <w:t xml:space="preserve"> </w:t>
      </w:r>
      <w:r>
        <w:t>учебных</w:t>
      </w:r>
      <w:r>
        <w:rPr>
          <w:spacing w:val="-3"/>
        </w:rPr>
        <w:t xml:space="preserve"> </w:t>
      </w:r>
      <w:r>
        <w:rPr>
          <w:spacing w:val="-2"/>
        </w:rPr>
        <w:t>действий</w:t>
      </w:r>
    </w:p>
    <w:p w:rsidR="00A4284F" w:rsidRDefault="004E5E27">
      <w:pPr>
        <w:pStyle w:val="a3"/>
        <w:spacing w:before="126"/>
        <w:ind w:right="720" w:firstLine="709"/>
      </w:pPr>
      <w:r>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rsidR="00A4284F" w:rsidRDefault="004E5E27" w:rsidP="00D7785A">
      <w:pPr>
        <w:pStyle w:val="a4"/>
        <w:numPr>
          <w:ilvl w:val="3"/>
          <w:numId w:val="208"/>
        </w:numPr>
        <w:tabs>
          <w:tab w:val="left" w:pos="1432"/>
        </w:tabs>
        <w:spacing w:before="3" w:line="254" w:lineRule="exact"/>
        <w:ind w:right="716"/>
      </w:pPr>
      <w:r>
        <w:t>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w:t>
      </w:r>
    </w:p>
    <w:p w:rsidR="00A4284F" w:rsidRDefault="004E5E27" w:rsidP="00D7785A">
      <w:pPr>
        <w:pStyle w:val="a4"/>
        <w:numPr>
          <w:ilvl w:val="3"/>
          <w:numId w:val="208"/>
        </w:numPr>
        <w:tabs>
          <w:tab w:val="left" w:pos="1430"/>
        </w:tabs>
        <w:spacing w:line="253" w:lineRule="exact"/>
        <w:ind w:left="1430" w:hanging="359"/>
      </w:pPr>
      <w:r>
        <w:t>обеспечение</w:t>
      </w:r>
      <w:r>
        <w:rPr>
          <w:spacing w:val="20"/>
        </w:rPr>
        <w:t xml:space="preserve"> </w:t>
      </w:r>
      <w:r>
        <w:t>возможности</w:t>
      </w:r>
      <w:r>
        <w:rPr>
          <w:spacing w:val="20"/>
        </w:rPr>
        <w:t xml:space="preserve"> </w:t>
      </w:r>
      <w:r>
        <w:t>самостоятельного</w:t>
      </w:r>
      <w:r>
        <w:rPr>
          <w:spacing w:val="20"/>
        </w:rPr>
        <w:t xml:space="preserve"> </w:t>
      </w:r>
      <w:r>
        <w:t>выбора</w:t>
      </w:r>
      <w:r>
        <w:rPr>
          <w:spacing w:val="20"/>
        </w:rPr>
        <w:t xml:space="preserve"> </w:t>
      </w:r>
      <w:r>
        <w:t>обучающимися</w:t>
      </w:r>
      <w:r>
        <w:rPr>
          <w:spacing w:val="20"/>
        </w:rPr>
        <w:t xml:space="preserve"> </w:t>
      </w:r>
      <w:r>
        <w:t>темпа,</w:t>
      </w:r>
      <w:r>
        <w:rPr>
          <w:spacing w:val="20"/>
        </w:rPr>
        <w:t xml:space="preserve"> </w:t>
      </w:r>
      <w:r>
        <w:t>режимов</w:t>
      </w:r>
      <w:r>
        <w:rPr>
          <w:spacing w:val="20"/>
        </w:rPr>
        <w:t xml:space="preserve"> </w:t>
      </w:r>
      <w:r>
        <w:rPr>
          <w:spacing w:val="-10"/>
        </w:rPr>
        <w:t>и</w:t>
      </w:r>
    </w:p>
    <w:p w:rsidR="00A4284F" w:rsidRDefault="004E5E27">
      <w:pPr>
        <w:pStyle w:val="a3"/>
        <w:spacing w:line="233" w:lineRule="exact"/>
        <w:ind w:left="1432"/>
      </w:pPr>
      <w:r>
        <w:t>форм</w:t>
      </w:r>
      <w:r>
        <w:rPr>
          <w:spacing w:val="-5"/>
        </w:rPr>
        <w:t xml:space="preserve"> </w:t>
      </w:r>
      <w:r>
        <w:t>освоения</w:t>
      </w:r>
      <w:r>
        <w:rPr>
          <w:spacing w:val="-4"/>
        </w:rPr>
        <w:t xml:space="preserve"> </w:t>
      </w:r>
      <w:r>
        <w:t>предметного</w:t>
      </w:r>
      <w:r>
        <w:rPr>
          <w:spacing w:val="-3"/>
        </w:rPr>
        <w:t xml:space="preserve"> </w:t>
      </w:r>
      <w:r>
        <w:rPr>
          <w:spacing w:val="-2"/>
        </w:rPr>
        <w:t>материала;</w:t>
      </w:r>
    </w:p>
    <w:p w:rsidR="00A4284F" w:rsidRDefault="004E5E27" w:rsidP="00D7785A">
      <w:pPr>
        <w:pStyle w:val="a4"/>
        <w:numPr>
          <w:ilvl w:val="3"/>
          <w:numId w:val="208"/>
        </w:numPr>
        <w:tabs>
          <w:tab w:val="left" w:pos="1432"/>
        </w:tabs>
        <w:spacing w:line="237" w:lineRule="auto"/>
        <w:ind w:right="711"/>
      </w:pPr>
      <w:r>
        <w:t>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w:t>
      </w:r>
      <w:r>
        <w:rPr>
          <w:spacing w:val="40"/>
        </w:rPr>
        <w:t xml:space="preserve"> </w:t>
      </w:r>
      <w:r>
        <w:t>принятых</w:t>
      </w:r>
      <w:r>
        <w:rPr>
          <w:spacing w:val="40"/>
        </w:rPr>
        <w:t xml:space="preserve"> </w:t>
      </w:r>
      <w:r>
        <w:t>в</w:t>
      </w:r>
      <w:r>
        <w:rPr>
          <w:spacing w:val="40"/>
        </w:rPr>
        <w:t xml:space="preserve"> </w:t>
      </w:r>
      <w:r>
        <w:t>данной</w:t>
      </w:r>
      <w:r>
        <w:rPr>
          <w:spacing w:val="40"/>
        </w:rPr>
        <w:t xml:space="preserve"> </w:t>
      </w:r>
      <w:r>
        <w:t>образовательной</w:t>
      </w:r>
      <w:r>
        <w:rPr>
          <w:spacing w:val="40"/>
        </w:rPr>
        <w:t xml:space="preserve"> </w:t>
      </w:r>
      <w:r>
        <w:t>организации</w:t>
      </w:r>
      <w:r>
        <w:rPr>
          <w:spacing w:val="40"/>
        </w:rPr>
        <w:t xml:space="preserve"> </w:t>
      </w:r>
      <w:r>
        <w:t>(оценки,</w:t>
      </w:r>
      <w:r>
        <w:rPr>
          <w:spacing w:val="40"/>
        </w:rPr>
        <w:t xml:space="preserve"> </w:t>
      </w:r>
      <w:r>
        <w:t>портфолио</w:t>
      </w:r>
      <w:r>
        <w:rPr>
          <w:spacing w:val="40"/>
        </w:rPr>
        <w:t xml:space="preserve"> </w:t>
      </w:r>
      <w:r>
        <w:t>и</w:t>
      </w:r>
      <w:r>
        <w:rPr>
          <w:spacing w:val="80"/>
        </w:rPr>
        <w:t xml:space="preserve"> </w:t>
      </w:r>
      <w:r>
        <w:t>т. п.);</w:t>
      </w:r>
    </w:p>
    <w:p w:rsidR="00A4284F" w:rsidRDefault="004E5E27" w:rsidP="00D7785A">
      <w:pPr>
        <w:pStyle w:val="a4"/>
        <w:numPr>
          <w:ilvl w:val="3"/>
          <w:numId w:val="208"/>
        </w:numPr>
        <w:tabs>
          <w:tab w:val="left" w:pos="1432"/>
        </w:tabs>
        <w:spacing w:line="254" w:lineRule="exact"/>
        <w:ind w:right="714"/>
      </w:pPr>
      <w:r>
        <w:t>обеспечение наличия образовательных событий, в рамках которых решаются задачи, носящие полидисциплинарный и метапредметный характер;</w:t>
      </w:r>
    </w:p>
    <w:p w:rsidR="00A4284F" w:rsidRDefault="004E5E27" w:rsidP="00D7785A">
      <w:pPr>
        <w:pStyle w:val="a4"/>
        <w:numPr>
          <w:ilvl w:val="3"/>
          <w:numId w:val="208"/>
        </w:numPr>
        <w:tabs>
          <w:tab w:val="left" w:pos="1430"/>
        </w:tabs>
        <w:spacing w:line="253" w:lineRule="exact"/>
        <w:ind w:left="1430" w:hanging="359"/>
      </w:pPr>
      <w:r>
        <w:t>обеспечение</w:t>
      </w:r>
      <w:r>
        <w:rPr>
          <w:spacing w:val="67"/>
        </w:rPr>
        <w:t xml:space="preserve"> </w:t>
      </w:r>
      <w:r>
        <w:t>наличия</w:t>
      </w:r>
      <w:r>
        <w:rPr>
          <w:spacing w:val="67"/>
        </w:rPr>
        <w:t xml:space="preserve"> </w:t>
      </w:r>
      <w:r>
        <w:t>в</w:t>
      </w:r>
      <w:r>
        <w:rPr>
          <w:spacing w:val="67"/>
        </w:rPr>
        <w:t xml:space="preserve"> </w:t>
      </w:r>
      <w:r>
        <w:t>образовательной</w:t>
      </w:r>
      <w:r>
        <w:rPr>
          <w:spacing w:val="67"/>
        </w:rPr>
        <w:t xml:space="preserve"> </w:t>
      </w:r>
      <w:r>
        <w:t>деятельности</w:t>
      </w:r>
      <w:r>
        <w:rPr>
          <w:spacing w:val="67"/>
        </w:rPr>
        <w:t xml:space="preserve"> </w:t>
      </w:r>
      <w:r>
        <w:t>образовательных</w:t>
      </w:r>
      <w:r>
        <w:rPr>
          <w:spacing w:val="67"/>
        </w:rPr>
        <w:t xml:space="preserve"> </w:t>
      </w:r>
      <w:r>
        <w:t>событий,</w:t>
      </w:r>
      <w:r>
        <w:rPr>
          <w:spacing w:val="68"/>
        </w:rPr>
        <w:t xml:space="preserve"> </w:t>
      </w:r>
      <w:r>
        <w:rPr>
          <w:spacing w:val="-10"/>
        </w:rPr>
        <w:t>в</w:t>
      </w:r>
    </w:p>
    <w:p w:rsidR="00A4284F" w:rsidRDefault="004E5E27">
      <w:pPr>
        <w:pStyle w:val="a3"/>
        <w:ind w:left="1432" w:right="715"/>
      </w:pPr>
      <w:r>
        <w:t>рамках которых решаются задачи, требующие от обучающихся самостоятельного выбора партнеров для коммуникации, форм и методов ведения коммуникации;</w:t>
      </w:r>
    </w:p>
    <w:p w:rsidR="00A4284F" w:rsidRDefault="004E5E27" w:rsidP="00D7785A">
      <w:pPr>
        <w:pStyle w:val="a4"/>
        <w:numPr>
          <w:ilvl w:val="3"/>
          <w:numId w:val="208"/>
        </w:numPr>
        <w:tabs>
          <w:tab w:val="left" w:pos="1432"/>
        </w:tabs>
        <w:spacing w:line="252" w:lineRule="exact"/>
        <w:ind w:right="710"/>
      </w:pPr>
      <w:r>
        <w:t>обеспечение наличия в образовательной деятельности событий, требующих от обучающихся предъявления продуктов своей деятельности.</w:t>
      </w:r>
    </w:p>
    <w:p w:rsidR="00A4284F" w:rsidRDefault="004E5E27">
      <w:pPr>
        <w:pStyle w:val="5"/>
        <w:spacing w:line="251" w:lineRule="exact"/>
        <w:ind w:left="1136"/>
      </w:pPr>
      <w:r>
        <w:t>Формирование</w:t>
      </w:r>
      <w:r>
        <w:rPr>
          <w:spacing w:val="-4"/>
        </w:rPr>
        <w:t xml:space="preserve"> </w:t>
      </w:r>
      <w:r>
        <w:t>познавательных</w:t>
      </w:r>
      <w:r>
        <w:rPr>
          <w:spacing w:val="-3"/>
        </w:rPr>
        <w:t xml:space="preserve"> </w:t>
      </w:r>
      <w:r>
        <w:t>универсальных</w:t>
      </w:r>
      <w:r>
        <w:rPr>
          <w:spacing w:val="-3"/>
        </w:rPr>
        <w:t xml:space="preserve"> </w:t>
      </w:r>
      <w:r>
        <w:t>учебных</w:t>
      </w:r>
      <w:r>
        <w:rPr>
          <w:spacing w:val="-2"/>
        </w:rPr>
        <w:t xml:space="preserve"> действий</w:t>
      </w:r>
    </w:p>
    <w:p w:rsidR="00A4284F" w:rsidRDefault="004E5E27">
      <w:pPr>
        <w:pStyle w:val="a3"/>
        <w:ind w:right="717" w:firstLine="709"/>
      </w:pPr>
      <w:r>
        <w:t>Задачи</w:t>
      </w:r>
      <w:r>
        <w:rPr>
          <w:spacing w:val="-1"/>
        </w:rPr>
        <w:t xml:space="preserve"> </w:t>
      </w:r>
      <w:r>
        <w:t>должны</w:t>
      </w:r>
      <w:r>
        <w:rPr>
          <w:spacing w:val="-1"/>
        </w:rPr>
        <w:t xml:space="preserve"> </w:t>
      </w:r>
      <w:r>
        <w:t>быть</w:t>
      </w:r>
      <w:r>
        <w:rPr>
          <w:spacing w:val="-1"/>
        </w:rPr>
        <w:t xml:space="preserve"> </w:t>
      </w:r>
      <w:r>
        <w:t>сконструированы</w:t>
      </w:r>
      <w:r>
        <w:rPr>
          <w:spacing w:val="-1"/>
        </w:rPr>
        <w:t xml:space="preserve"> </w:t>
      </w:r>
      <w:r>
        <w:t>таким</w:t>
      </w:r>
      <w:r>
        <w:rPr>
          <w:spacing w:val="-1"/>
        </w:rPr>
        <w:t xml:space="preserve"> </w:t>
      </w:r>
      <w:r>
        <w:t>образом,</w:t>
      </w:r>
      <w:r>
        <w:rPr>
          <w:spacing w:val="-1"/>
        </w:rPr>
        <w:t xml:space="preserve"> </w:t>
      </w:r>
      <w:r>
        <w:t>чтобы</w:t>
      </w:r>
      <w:r>
        <w:rPr>
          <w:spacing w:val="-1"/>
        </w:rPr>
        <w:t xml:space="preserve"> </w:t>
      </w:r>
      <w:r>
        <w:t>формировать</w:t>
      </w:r>
      <w:r>
        <w:rPr>
          <w:spacing w:val="-1"/>
        </w:rPr>
        <w:t xml:space="preserve"> </w:t>
      </w:r>
      <w:r>
        <w:t>у</w:t>
      </w:r>
      <w:r>
        <w:rPr>
          <w:spacing w:val="-1"/>
        </w:rPr>
        <w:t xml:space="preserve"> </w:t>
      </w:r>
      <w:r>
        <w:t xml:space="preserve">обучающихся </w:t>
      </w:r>
      <w:r>
        <w:rPr>
          <w:spacing w:val="-2"/>
        </w:rPr>
        <w:t>умения:</w:t>
      </w:r>
    </w:p>
    <w:p w:rsidR="00A4284F" w:rsidRDefault="004E5E27">
      <w:pPr>
        <w:pStyle w:val="a3"/>
        <w:ind w:left="1136"/>
      </w:pPr>
      <w:r>
        <w:t>а)</w:t>
      </w:r>
      <w:r>
        <w:rPr>
          <w:spacing w:val="-5"/>
        </w:rPr>
        <w:t xml:space="preserve"> </w:t>
      </w:r>
      <w:r>
        <w:t>объяснять</w:t>
      </w:r>
      <w:r>
        <w:rPr>
          <w:spacing w:val="-5"/>
        </w:rPr>
        <w:t xml:space="preserve"> </w:t>
      </w:r>
      <w:r>
        <w:t>явления</w:t>
      </w:r>
      <w:r>
        <w:rPr>
          <w:spacing w:val="-5"/>
        </w:rPr>
        <w:t xml:space="preserve"> </w:t>
      </w:r>
      <w:r>
        <w:t>с</w:t>
      </w:r>
      <w:r>
        <w:rPr>
          <w:spacing w:val="-5"/>
        </w:rPr>
        <w:t xml:space="preserve"> </w:t>
      </w:r>
      <w:r>
        <w:t>научной</w:t>
      </w:r>
      <w:r>
        <w:rPr>
          <w:spacing w:val="-5"/>
        </w:rPr>
        <w:t xml:space="preserve"> </w:t>
      </w:r>
      <w:r>
        <w:t>точки</w:t>
      </w:r>
      <w:r>
        <w:rPr>
          <w:spacing w:val="-4"/>
        </w:rPr>
        <w:t xml:space="preserve"> </w:t>
      </w:r>
      <w:r>
        <w:rPr>
          <w:spacing w:val="-2"/>
        </w:rPr>
        <w:t>зрения;</w:t>
      </w:r>
    </w:p>
    <w:p w:rsidR="00A4284F" w:rsidRDefault="004E5E27">
      <w:pPr>
        <w:pStyle w:val="a3"/>
        <w:ind w:left="1136"/>
      </w:pPr>
      <w:r>
        <w:t>б)</w:t>
      </w:r>
      <w:r>
        <w:rPr>
          <w:spacing w:val="-6"/>
        </w:rPr>
        <w:t xml:space="preserve"> </w:t>
      </w:r>
      <w:r>
        <w:t>разрабатывать</w:t>
      </w:r>
      <w:r>
        <w:rPr>
          <w:spacing w:val="-5"/>
        </w:rPr>
        <w:t xml:space="preserve"> </w:t>
      </w:r>
      <w:r>
        <w:t>дизайн</w:t>
      </w:r>
      <w:r>
        <w:rPr>
          <w:spacing w:val="-5"/>
        </w:rPr>
        <w:t xml:space="preserve"> </w:t>
      </w:r>
      <w:r>
        <w:t>научного</w:t>
      </w:r>
      <w:r>
        <w:rPr>
          <w:spacing w:val="-4"/>
        </w:rPr>
        <w:t xml:space="preserve"> </w:t>
      </w:r>
      <w:r>
        <w:rPr>
          <w:spacing w:val="-2"/>
        </w:rPr>
        <w:t>исследования;</w:t>
      </w:r>
    </w:p>
    <w:p w:rsidR="00A4284F" w:rsidRDefault="004E5E27">
      <w:pPr>
        <w:pStyle w:val="a3"/>
        <w:ind w:right="716" w:firstLine="709"/>
      </w:pPr>
      <w:r>
        <w:t>в)</w:t>
      </w:r>
      <w:r>
        <w:rPr>
          <w:spacing w:val="-3"/>
        </w:rPr>
        <w:t xml:space="preserve"> </w:t>
      </w:r>
      <w:r>
        <w:t>интерпретировать полученные данные и доказательства с разных позиций и формулировать соответствующие выводы.</w:t>
      </w:r>
    </w:p>
    <w:p w:rsidR="00A4284F" w:rsidRDefault="004E5E27">
      <w:pPr>
        <w:pStyle w:val="a3"/>
        <w:ind w:right="712" w:firstLine="709"/>
      </w:pPr>
      <w:r>
        <w:t xml:space="preserve">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w:t>
      </w:r>
      <w:r>
        <w:rPr>
          <w:spacing w:val="-2"/>
        </w:rPr>
        <w:t>представлений.</w:t>
      </w:r>
    </w:p>
    <w:p w:rsidR="00A4284F" w:rsidRDefault="004E5E27">
      <w:pPr>
        <w:pStyle w:val="a3"/>
        <w:ind w:right="716" w:firstLine="709"/>
      </w:pPr>
      <w:r>
        <w:t>Для обеспечения формирования познавательных УУД на уровне среднего общего образования рекомендуется организовывать образовательные события, выводящие обучающихся на восстановление межпредметных связей, целостной картины мира:</w:t>
      </w:r>
    </w:p>
    <w:p w:rsidR="00A4284F" w:rsidRDefault="004E5E27" w:rsidP="00D7785A">
      <w:pPr>
        <w:pStyle w:val="a4"/>
        <w:numPr>
          <w:ilvl w:val="3"/>
          <w:numId w:val="208"/>
        </w:numPr>
        <w:tabs>
          <w:tab w:val="left" w:pos="1431"/>
        </w:tabs>
        <w:spacing w:line="241" w:lineRule="exact"/>
        <w:ind w:left="1431"/>
        <w:jc w:val="left"/>
      </w:pPr>
      <w:r>
        <w:t>полидисциплинарные</w:t>
      </w:r>
      <w:r>
        <w:rPr>
          <w:spacing w:val="-11"/>
        </w:rPr>
        <w:t xml:space="preserve"> </w:t>
      </w:r>
      <w:r>
        <w:t>и</w:t>
      </w:r>
      <w:r>
        <w:rPr>
          <w:spacing w:val="-9"/>
        </w:rPr>
        <w:t xml:space="preserve"> </w:t>
      </w:r>
      <w:r>
        <w:t>метапредметные</w:t>
      </w:r>
      <w:r>
        <w:rPr>
          <w:spacing w:val="-9"/>
        </w:rPr>
        <w:t xml:space="preserve"> </w:t>
      </w:r>
      <w:r>
        <w:t>погружения</w:t>
      </w:r>
      <w:r>
        <w:rPr>
          <w:spacing w:val="-9"/>
        </w:rPr>
        <w:t xml:space="preserve"> </w:t>
      </w:r>
      <w:r>
        <w:t>и</w:t>
      </w:r>
      <w:r>
        <w:rPr>
          <w:spacing w:val="-8"/>
        </w:rPr>
        <w:t xml:space="preserve"> </w:t>
      </w:r>
      <w:r>
        <w:rPr>
          <w:spacing w:val="-2"/>
        </w:rPr>
        <w:t>интенсивы;</w:t>
      </w:r>
    </w:p>
    <w:p w:rsidR="00A4284F" w:rsidRDefault="004E5E27" w:rsidP="00D7785A">
      <w:pPr>
        <w:pStyle w:val="a4"/>
        <w:numPr>
          <w:ilvl w:val="3"/>
          <w:numId w:val="208"/>
        </w:numPr>
        <w:tabs>
          <w:tab w:val="left" w:pos="1431"/>
        </w:tabs>
        <w:spacing w:line="253" w:lineRule="exact"/>
        <w:ind w:left="1431"/>
        <w:jc w:val="left"/>
      </w:pPr>
      <w:r>
        <w:t>методологические</w:t>
      </w:r>
      <w:r>
        <w:rPr>
          <w:spacing w:val="-10"/>
        </w:rPr>
        <w:t xml:space="preserve"> </w:t>
      </w:r>
      <w:r>
        <w:t>и</w:t>
      </w:r>
      <w:r>
        <w:rPr>
          <w:spacing w:val="-9"/>
        </w:rPr>
        <w:t xml:space="preserve"> </w:t>
      </w:r>
      <w:r>
        <w:t>философские</w:t>
      </w:r>
      <w:r>
        <w:rPr>
          <w:spacing w:val="-9"/>
        </w:rPr>
        <w:t xml:space="preserve"> </w:t>
      </w:r>
      <w:r>
        <w:rPr>
          <w:spacing w:val="-2"/>
        </w:rPr>
        <w:t>семинары;</w:t>
      </w:r>
    </w:p>
    <w:p w:rsidR="00A4284F" w:rsidRDefault="004E5E27" w:rsidP="00D7785A">
      <w:pPr>
        <w:pStyle w:val="a4"/>
        <w:numPr>
          <w:ilvl w:val="3"/>
          <w:numId w:val="208"/>
        </w:numPr>
        <w:tabs>
          <w:tab w:val="left" w:pos="1431"/>
        </w:tabs>
        <w:spacing w:line="253" w:lineRule="exact"/>
        <w:ind w:left="1431"/>
        <w:jc w:val="left"/>
      </w:pPr>
      <w:r>
        <w:t>образовательные</w:t>
      </w:r>
      <w:r>
        <w:rPr>
          <w:spacing w:val="-11"/>
        </w:rPr>
        <w:t xml:space="preserve"> </w:t>
      </w:r>
      <w:r>
        <w:t>экспедиции</w:t>
      </w:r>
      <w:r>
        <w:rPr>
          <w:spacing w:val="-9"/>
        </w:rPr>
        <w:t xml:space="preserve"> </w:t>
      </w:r>
      <w:r>
        <w:t>и</w:t>
      </w:r>
      <w:r>
        <w:rPr>
          <w:spacing w:val="-8"/>
        </w:rPr>
        <w:t xml:space="preserve"> </w:t>
      </w:r>
      <w:r>
        <w:rPr>
          <w:spacing w:val="-2"/>
        </w:rPr>
        <w:t>экскурсии;</w:t>
      </w:r>
    </w:p>
    <w:p w:rsidR="00A4284F" w:rsidRDefault="004E5E27" w:rsidP="00D7785A">
      <w:pPr>
        <w:pStyle w:val="a4"/>
        <w:numPr>
          <w:ilvl w:val="3"/>
          <w:numId w:val="208"/>
        </w:numPr>
        <w:tabs>
          <w:tab w:val="left" w:pos="1431"/>
        </w:tabs>
        <w:spacing w:line="253" w:lineRule="exact"/>
        <w:ind w:left="1431"/>
        <w:jc w:val="left"/>
      </w:pPr>
      <w:r>
        <w:t>учебно-исследовательская</w:t>
      </w:r>
      <w:r>
        <w:rPr>
          <w:spacing w:val="-12"/>
        </w:rPr>
        <w:t xml:space="preserve"> </w:t>
      </w:r>
      <w:r>
        <w:t>работа</w:t>
      </w:r>
      <w:r>
        <w:rPr>
          <w:spacing w:val="-9"/>
        </w:rPr>
        <w:t xml:space="preserve"> </w:t>
      </w:r>
      <w:r>
        <w:t>обучающихся,</w:t>
      </w:r>
      <w:r>
        <w:rPr>
          <w:spacing w:val="-9"/>
        </w:rPr>
        <w:t xml:space="preserve"> </w:t>
      </w:r>
      <w:r>
        <w:t>которая</w:t>
      </w:r>
      <w:r>
        <w:rPr>
          <w:spacing w:val="-9"/>
        </w:rPr>
        <w:t xml:space="preserve"> </w:t>
      </w:r>
      <w:r>
        <w:rPr>
          <w:spacing w:val="-2"/>
        </w:rPr>
        <w:t>предполагает:</w:t>
      </w:r>
    </w:p>
    <w:p w:rsidR="00A4284F" w:rsidRDefault="004E5E27" w:rsidP="00D7785A">
      <w:pPr>
        <w:pStyle w:val="a4"/>
        <w:numPr>
          <w:ilvl w:val="3"/>
          <w:numId w:val="208"/>
        </w:numPr>
        <w:tabs>
          <w:tab w:val="left" w:pos="1432"/>
        </w:tabs>
        <w:spacing w:line="232" w:lineRule="auto"/>
        <w:ind w:right="715"/>
        <w:jc w:val="left"/>
      </w:pPr>
      <w:r>
        <w:t>выбор тематики исследования, связанной с новейшими достижениями в области науки</w:t>
      </w:r>
      <w:r>
        <w:rPr>
          <w:spacing w:val="40"/>
        </w:rPr>
        <w:t xml:space="preserve"> </w:t>
      </w:r>
      <w:r>
        <w:t>и технологий;</w:t>
      </w:r>
    </w:p>
    <w:p w:rsidR="00A4284F" w:rsidRDefault="004E5E27" w:rsidP="00D7785A">
      <w:pPr>
        <w:pStyle w:val="a4"/>
        <w:numPr>
          <w:ilvl w:val="3"/>
          <w:numId w:val="208"/>
        </w:numPr>
        <w:tabs>
          <w:tab w:val="left" w:pos="1432"/>
        </w:tabs>
        <w:spacing w:line="254" w:lineRule="exact"/>
        <w:ind w:right="716"/>
        <w:jc w:val="left"/>
      </w:pPr>
      <w:r>
        <w:t>выбор</w:t>
      </w:r>
      <w:r>
        <w:rPr>
          <w:spacing w:val="34"/>
        </w:rPr>
        <w:t xml:space="preserve"> </w:t>
      </w:r>
      <w:r>
        <w:t>тематики</w:t>
      </w:r>
      <w:r>
        <w:rPr>
          <w:spacing w:val="34"/>
        </w:rPr>
        <w:t xml:space="preserve"> </w:t>
      </w:r>
      <w:r>
        <w:t>исследований,</w:t>
      </w:r>
      <w:r>
        <w:rPr>
          <w:spacing w:val="34"/>
        </w:rPr>
        <w:t xml:space="preserve"> </w:t>
      </w:r>
      <w:r>
        <w:t>связанных</w:t>
      </w:r>
      <w:r>
        <w:rPr>
          <w:spacing w:val="34"/>
        </w:rPr>
        <w:t xml:space="preserve"> </w:t>
      </w:r>
      <w:r>
        <w:t>с</w:t>
      </w:r>
      <w:r>
        <w:rPr>
          <w:spacing w:val="34"/>
        </w:rPr>
        <w:t xml:space="preserve"> </w:t>
      </w:r>
      <w:r>
        <w:t>учебными</w:t>
      </w:r>
      <w:r>
        <w:rPr>
          <w:spacing w:val="34"/>
        </w:rPr>
        <w:t xml:space="preserve"> </w:t>
      </w:r>
      <w:r>
        <w:t>предметами,</w:t>
      </w:r>
      <w:r>
        <w:rPr>
          <w:spacing w:val="34"/>
        </w:rPr>
        <w:t xml:space="preserve"> </w:t>
      </w:r>
      <w:r>
        <w:t>не</w:t>
      </w:r>
      <w:r>
        <w:rPr>
          <w:spacing w:val="34"/>
        </w:rPr>
        <w:t xml:space="preserve"> </w:t>
      </w:r>
      <w:r>
        <w:t>изучаемыми</w:t>
      </w:r>
      <w:r>
        <w:rPr>
          <w:spacing w:val="34"/>
        </w:rPr>
        <w:t xml:space="preserve"> </w:t>
      </w:r>
      <w:r>
        <w:t>в школе: психологией, социологией, бизнесом и др.;</w:t>
      </w:r>
    </w:p>
    <w:p w:rsidR="00A4284F" w:rsidRDefault="004E5E27" w:rsidP="00D7785A">
      <w:pPr>
        <w:pStyle w:val="a4"/>
        <w:numPr>
          <w:ilvl w:val="3"/>
          <w:numId w:val="208"/>
        </w:numPr>
        <w:tabs>
          <w:tab w:val="left" w:pos="1431"/>
          <w:tab w:val="left" w:pos="2225"/>
          <w:tab w:val="left" w:pos="3303"/>
          <w:tab w:val="left" w:pos="4865"/>
          <w:tab w:val="left" w:pos="6420"/>
          <w:tab w:val="left" w:pos="6845"/>
          <w:tab w:val="left" w:pos="7909"/>
          <w:tab w:val="left" w:pos="8923"/>
        </w:tabs>
        <w:spacing w:line="253" w:lineRule="exact"/>
        <w:ind w:left="1431"/>
        <w:jc w:val="left"/>
      </w:pPr>
      <w:r>
        <w:rPr>
          <w:spacing w:val="-2"/>
        </w:rPr>
        <w:t>выбор</w:t>
      </w:r>
      <w:r>
        <w:tab/>
      </w:r>
      <w:r>
        <w:rPr>
          <w:spacing w:val="-2"/>
        </w:rPr>
        <w:t>тематики</w:t>
      </w:r>
      <w:r>
        <w:tab/>
      </w:r>
      <w:r>
        <w:rPr>
          <w:spacing w:val="-2"/>
        </w:rPr>
        <w:t>исследований,</w:t>
      </w:r>
      <w:r>
        <w:tab/>
      </w:r>
      <w:r>
        <w:rPr>
          <w:spacing w:val="-2"/>
        </w:rPr>
        <w:t>направленных</w:t>
      </w:r>
      <w:r>
        <w:tab/>
      </w:r>
      <w:r>
        <w:rPr>
          <w:spacing w:val="-5"/>
        </w:rPr>
        <w:t>на</w:t>
      </w:r>
      <w:r>
        <w:tab/>
      </w:r>
      <w:r>
        <w:rPr>
          <w:spacing w:val="-2"/>
        </w:rPr>
        <w:t>изучение</w:t>
      </w:r>
      <w:r>
        <w:tab/>
      </w:r>
      <w:r>
        <w:rPr>
          <w:spacing w:val="-2"/>
        </w:rPr>
        <w:t>проблем</w:t>
      </w:r>
      <w:r>
        <w:tab/>
      </w:r>
      <w:r>
        <w:rPr>
          <w:spacing w:val="-2"/>
        </w:rPr>
        <w:t>местного</w:t>
      </w:r>
    </w:p>
    <w:p w:rsidR="00A4284F" w:rsidRDefault="004E5E27">
      <w:pPr>
        <w:pStyle w:val="a3"/>
        <w:spacing w:line="249" w:lineRule="exact"/>
        <w:ind w:left="1432"/>
        <w:jc w:val="left"/>
      </w:pPr>
      <w:r>
        <w:t>сообщества,</w:t>
      </w:r>
      <w:r>
        <w:rPr>
          <w:spacing w:val="-3"/>
        </w:rPr>
        <w:t xml:space="preserve"> </w:t>
      </w:r>
      <w:r>
        <w:t>региона,</w:t>
      </w:r>
      <w:r>
        <w:rPr>
          <w:spacing w:val="-1"/>
        </w:rPr>
        <w:t xml:space="preserve"> </w:t>
      </w:r>
      <w:r>
        <w:t>мира</w:t>
      </w:r>
      <w:r>
        <w:rPr>
          <w:spacing w:val="-2"/>
        </w:rPr>
        <w:t xml:space="preserve"> </w:t>
      </w:r>
      <w:r>
        <w:t>в</w:t>
      </w:r>
      <w:r>
        <w:rPr>
          <w:spacing w:val="-1"/>
        </w:rPr>
        <w:t xml:space="preserve"> </w:t>
      </w:r>
      <w:r>
        <w:rPr>
          <w:spacing w:val="-2"/>
        </w:rPr>
        <w:t>целом.</w:t>
      </w:r>
    </w:p>
    <w:p w:rsidR="00A4284F" w:rsidRDefault="004E5E27">
      <w:pPr>
        <w:pStyle w:val="5"/>
        <w:ind w:left="1136"/>
      </w:pPr>
      <w:r>
        <w:t>Формирование</w:t>
      </w:r>
      <w:r>
        <w:rPr>
          <w:spacing w:val="-4"/>
        </w:rPr>
        <w:t xml:space="preserve"> </w:t>
      </w:r>
      <w:r>
        <w:t>коммуникативных</w:t>
      </w:r>
      <w:r>
        <w:rPr>
          <w:spacing w:val="-3"/>
        </w:rPr>
        <w:t xml:space="preserve"> </w:t>
      </w:r>
      <w:r>
        <w:t>универсальных</w:t>
      </w:r>
      <w:r>
        <w:rPr>
          <w:spacing w:val="-3"/>
        </w:rPr>
        <w:t xml:space="preserve"> </w:t>
      </w:r>
      <w:r>
        <w:t>учебных</w:t>
      </w:r>
      <w:r>
        <w:rPr>
          <w:spacing w:val="-2"/>
        </w:rPr>
        <w:t xml:space="preserve"> действий</w:t>
      </w:r>
    </w:p>
    <w:p w:rsidR="00A4284F" w:rsidRDefault="004E5E27">
      <w:pPr>
        <w:pStyle w:val="a3"/>
        <w:ind w:right="708" w:firstLine="709"/>
      </w:pPr>
      <w:r>
        <w:rPr>
          <w:spacing w:val="-2"/>
        </w:rPr>
        <w:t>Принципиальное</w:t>
      </w:r>
      <w:r>
        <w:rPr>
          <w:spacing w:val="-3"/>
        </w:rPr>
        <w:t xml:space="preserve"> </w:t>
      </w:r>
      <w:r>
        <w:rPr>
          <w:spacing w:val="-2"/>
        </w:rPr>
        <w:t>отличие</w:t>
      </w:r>
      <w:r>
        <w:rPr>
          <w:spacing w:val="-3"/>
        </w:rPr>
        <w:t xml:space="preserve"> </w:t>
      </w:r>
      <w:r>
        <w:rPr>
          <w:spacing w:val="-2"/>
        </w:rPr>
        <w:t>образовательной</w:t>
      </w:r>
      <w:r>
        <w:rPr>
          <w:spacing w:val="-3"/>
        </w:rPr>
        <w:t xml:space="preserve"> </w:t>
      </w:r>
      <w:r>
        <w:rPr>
          <w:spacing w:val="-2"/>
        </w:rPr>
        <w:t>среды</w:t>
      </w:r>
      <w:r>
        <w:rPr>
          <w:spacing w:val="-3"/>
        </w:rPr>
        <w:t xml:space="preserve"> </w:t>
      </w:r>
      <w:r>
        <w:rPr>
          <w:spacing w:val="-2"/>
        </w:rPr>
        <w:t>на</w:t>
      </w:r>
      <w:r>
        <w:rPr>
          <w:spacing w:val="-3"/>
        </w:rPr>
        <w:t xml:space="preserve"> </w:t>
      </w:r>
      <w:r>
        <w:rPr>
          <w:spacing w:val="-2"/>
        </w:rPr>
        <w:t>уровне</w:t>
      </w:r>
      <w:r>
        <w:rPr>
          <w:spacing w:val="-3"/>
        </w:rPr>
        <w:t xml:space="preserve"> </w:t>
      </w:r>
      <w:r>
        <w:rPr>
          <w:spacing w:val="-2"/>
        </w:rPr>
        <w:t>среднего</w:t>
      </w:r>
      <w:r>
        <w:rPr>
          <w:spacing w:val="-3"/>
        </w:rPr>
        <w:t xml:space="preserve"> </w:t>
      </w:r>
      <w:r>
        <w:rPr>
          <w:spacing w:val="-2"/>
        </w:rPr>
        <w:t>общего</w:t>
      </w:r>
      <w:r>
        <w:rPr>
          <w:spacing w:val="-3"/>
        </w:rPr>
        <w:t xml:space="preserve"> </w:t>
      </w:r>
      <w:r>
        <w:rPr>
          <w:spacing w:val="-2"/>
        </w:rPr>
        <w:t>образования</w:t>
      </w:r>
      <w:r>
        <w:rPr>
          <w:spacing w:val="-3"/>
        </w:rPr>
        <w:t xml:space="preserve"> </w:t>
      </w:r>
      <w:r>
        <w:rPr>
          <w:spacing w:val="-2"/>
        </w:rPr>
        <w:t xml:space="preserve">— </w:t>
      </w:r>
      <w:r>
        <w:t>открытость. Это предоставляет дополнительные возможности для организации и обеспечения ситуаций, в которых обучающийся сможет самостоятельно ставить цель продуктивного взаимодействия</w:t>
      </w:r>
      <w:r>
        <w:rPr>
          <w:spacing w:val="-14"/>
        </w:rPr>
        <w:t xml:space="preserve"> </w:t>
      </w:r>
      <w:r>
        <w:t>с</w:t>
      </w:r>
      <w:r>
        <w:rPr>
          <w:spacing w:val="-14"/>
        </w:rPr>
        <w:t xml:space="preserve"> </w:t>
      </w:r>
      <w:r>
        <w:t>другими</w:t>
      </w:r>
      <w:r>
        <w:rPr>
          <w:spacing w:val="-14"/>
        </w:rPr>
        <w:t xml:space="preserve"> </w:t>
      </w:r>
      <w:r>
        <w:t>людьми,</w:t>
      </w:r>
      <w:r>
        <w:rPr>
          <w:spacing w:val="-13"/>
        </w:rPr>
        <w:t xml:space="preserve"> </w:t>
      </w:r>
      <w:r>
        <w:t>сообществами</w:t>
      </w:r>
      <w:r>
        <w:rPr>
          <w:spacing w:val="-14"/>
        </w:rPr>
        <w:t xml:space="preserve"> </w:t>
      </w:r>
      <w:r>
        <w:t>и</w:t>
      </w:r>
      <w:r>
        <w:rPr>
          <w:spacing w:val="-14"/>
        </w:rPr>
        <w:t xml:space="preserve"> </w:t>
      </w:r>
      <w:r>
        <w:t>организациями</w:t>
      </w:r>
      <w:r>
        <w:rPr>
          <w:spacing w:val="-14"/>
        </w:rPr>
        <w:t xml:space="preserve"> </w:t>
      </w:r>
      <w:r>
        <w:t>и</w:t>
      </w:r>
      <w:r>
        <w:rPr>
          <w:spacing w:val="-13"/>
        </w:rPr>
        <w:t xml:space="preserve"> </w:t>
      </w:r>
      <w:r>
        <w:t>достигать</w:t>
      </w:r>
      <w:r>
        <w:rPr>
          <w:spacing w:val="-14"/>
        </w:rPr>
        <w:t xml:space="preserve"> </w:t>
      </w:r>
      <w:r>
        <w:t>ее.</w:t>
      </w:r>
    </w:p>
    <w:p w:rsidR="00A4284F" w:rsidRDefault="004E5E27">
      <w:pPr>
        <w:pStyle w:val="a3"/>
        <w:spacing w:line="237" w:lineRule="exact"/>
        <w:ind w:left="1136"/>
      </w:pPr>
      <w:r>
        <w:t>Открытость</w:t>
      </w:r>
      <w:r>
        <w:rPr>
          <w:spacing w:val="-11"/>
        </w:rPr>
        <w:t xml:space="preserve"> </w:t>
      </w:r>
      <w:r>
        <w:t>образовательной</w:t>
      </w:r>
      <w:r>
        <w:rPr>
          <w:spacing w:val="-9"/>
        </w:rPr>
        <w:t xml:space="preserve"> </w:t>
      </w:r>
      <w:r>
        <w:t>среды</w:t>
      </w:r>
      <w:r>
        <w:rPr>
          <w:spacing w:val="-9"/>
        </w:rPr>
        <w:t xml:space="preserve"> </w:t>
      </w:r>
      <w:r>
        <w:t>позволяет</w:t>
      </w:r>
      <w:r>
        <w:rPr>
          <w:spacing w:val="-9"/>
        </w:rPr>
        <w:t xml:space="preserve"> </w:t>
      </w:r>
      <w:r>
        <w:t>обеспечивать</w:t>
      </w:r>
      <w:r>
        <w:rPr>
          <w:spacing w:val="-9"/>
        </w:rPr>
        <w:t xml:space="preserve"> </w:t>
      </w:r>
      <w:r>
        <w:t>возможность</w:t>
      </w:r>
      <w:r>
        <w:rPr>
          <w:spacing w:val="-8"/>
        </w:rPr>
        <w:t xml:space="preserve"> </w:t>
      </w:r>
      <w:r>
        <w:rPr>
          <w:spacing w:val="-2"/>
        </w:rPr>
        <w:t>коммуникации:</w:t>
      </w:r>
    </w:p>
    <w:p w:rsidR="00A4284F" w:rsidRDefault="004E5E27" w:rsidP="00D7785A">
      <w:pPr>
        <w:pStyle w:val="a4"/>
        <w:numPr>
          <w:ilvl w:val="3"/>
          <w:numId w:val="208"/>
        </w:numPr>
        <w:tabs>
          <w:tab w:val="left" w:pos="1430"/>
        </w:tabs>
        <w:spacing w:line="277" w:lineRule="exact"/>
        <w:ind w:left="1430" w:hanging="359"/>
      </w:pPr>
      <w:r>
        <w:t>и</w:t>
      </w:r>
      <w:r>
        <w:rPr>
          <w:spacing w:val="-3"/>
        </w:rPr>
        <w:t xml:space="preserve"> </w:t>
      </w:r>
      <w:r>
        <w:t>с</w:t>
      </w:r>
      <w:r>
        <w:rPr>
          <w:spacing w:val="-2"/>
        </w:rPr>
        <w:t xml:space="preserve"> </w:t>
      </w:r>
      <w:r>
        <w:t>детьми</w:t>
      </w:r>
      <w:r>
        <w:rPr>
          <w:spacing w:val="-2"/>
        </w:rPr>
        <w:t xml:space="preserve"> </w:t>
      </w:r>
      <w:r>
        <w:t>иных</w:t>
      </w:r>
      <w:r>
        <w:rPr>
          <w:spacing w:val="-1"/>
        </w:rPr>
        <w:t xml:space="preserve"> </w:t>
      </w:r>
      <w:r>
        <w:rPr>
          <w:spacing w:val="-2"/>
        </w:rPr>
        <w:t>возрастов;</w:t>
      </w:r>
    </w:p>
    <w:p w:rsidR="00A4284F" w:rsidRDefault="00A4284F">
      <w:pPr>
        <w:pStyle w:val="a4"/>
        <w:spacing w:line="277" w:lineRule="exact"/>
        <w:sectPr w:rsidR="00A4284F">
          <w:pgSz w:w="11910" w:h="16390"/>
          <w:pgMar w:top="1060" w:right="141" w:bottom="1180" w:left="1275" w:header="0" w:footer="907" w:gutter="0"/>
          <w:cols w:space="720"/>
        </w:sectPr>
      </w:pPr>
    </w:p>
    <w:p w:rsidR="00A4284F" w:rsidRDefault="004E5E27" w:rsidP="00D7785A">
      <w:pPr>
        <w:pStyle w:val="a4"/>
        <w:numPr>
          <w:ilvl w:val="3"/>
          <w:numId w:val="208"/>
        </w:numPr>
        <w:tabs>
          <w:tab w:val="left" w:pos="1432"/>
        </w:tabs>
        <w:spacing w:before="41" w:line="237" w:lineRule="auto"/>
        <w:ind w:right="709"/>
      </w:pPr>
      <w:r>
        <w:lastRenderedPageBreak/>
        <w:t xml:space="preserve">представителями с обучающимися других образовательных организаций региона, как с ровесниками, так местного сообщества, бизнес-структур, культурной и научной общественности для выполнения учебно-исследовательских работ и реализации </w:t>
      </w:r>
      <w:r>
        <w:rPr>
          <w:spacing w:val="-2"/>
        </w:rPr>
        <w:t>проектов;</w:t>
      </w:r>
    </w:p>
    <w:p w:rsidR="00A4284F" w:rsidRDefault="004E5E27" w:rsidP="00D7785A">
      <w:pPr>
        <w:pStyle w:val="a4"/>
        <w:numPr>
          <w:ilvl w:val="3"/>
          <w:numId w:val="208"/>
        </w:numPr>
        <w:tabs>
          <w:tab w:val="left" w:pos="1430"/>
        </w:tabs>
        <w:spacing w:line="257" w:lineRule="exact"/>
        <w:ind w:left="1430" w:hanging="359"/>
      </w:pPr>
      <w:r>
        <w:t>представителями</w:t>
      </w:r>
      <w:r>
        <w:rPr>
          <w:spacing w:val="-7"/>
        </w:rPr>
        <w:t xml:space="preserve"> </w:t>
      </w:r>
      <w:r>
        <w:t>власти,</w:t>
      </w:r>
      <w:r>
        <w:rPr>
          <w:spacing w:val="-3"/>
        </w:rPr>
        <w:t xml:space="preserve"> </w:t>
      </w:r>
      <w:r>
        <w:t>местного</w:t>
      </w:r>
      <w:r>
        <w:rPr>
          <w:spacing w:val="-3"/>
        </w:rPr>
        <w:t xml:space="preserve"> </w:t>
      </w:r>
      <w:r>
        <w:t>самоуправления,</w:t>
      </w:r>
      <w:r>
        <w:rPr>
          <w:spacing w:val="-4"/>
        </w:rPr>
        <w:t xml:space="preserve"> </w:t>
      </w:r>
      <w:r>
        <w:t>фондов,</w:t>
      </w:r>
      <w:r>
        <w:rPr>
          <w:spacing w:val="-3"/>
        </w:rPr>
        <w:t xml:space="preserve"> </w:t>
      </w:r>
      <w:r>
        <w:t>спонсорами</w:t>
      </w:r>
      <w:r>
        <w:rPr>
          <w:spacing w:val="-4"/>
        </w:rPr>
        <w:t xml:space="preserve"> </w:t>
      </w:r>
      <w:r>
        <w:t>и</w:t>
      </w:r>
      <w:r>
        <w:rPr>
          <w:spacing w:val="-4"/>
        </w:rPr>
        <w:t xml:space="preserve"> </w:t>
      </w:r>
      <w:r>
        <w:rPr>
          <w:spacing w:val="-5"/>
        </w:rPr>
        <w:t>др.</w:t>
      </w:r>
    </w:p>
    <w:p w:rsidR="00A4284F" w:rsidRDefault="004E5E27">
      <w:pPr>
        <w:pStyle w:val="a3"/>
        <w:ind w:right="715" w:firstLine="709"/>
      </w:pPr>
      <w:r>
        <w:t>Такое разнообразие выстраиваемых связей позволяет обучающимся 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w:t>
      </w:r>
    </w:p>
    <w:p w:rsidR="00A4284F" w:rsidRDefault="004E5E27">
      <w:pPr>
        <w:pStyle w:val="a3"/>
        <w:ind w:right="716" w:firstLine="709"/>
      </w:pPr>
      <w:r>
        <w:t>К типичным образовательным событиям и форматам, позволяющим обеспечивать использование всех возможностей коммуникации, относятся:</w:t>
      </w:r>
    </w:p>
    <w:p w:rsidR="00A4284F" w:rsidRDefault="004E5E27" w:rsidP="00D7785A">
      <w:pPr>
        <w:pStyle w:val="a4"/>
        <w:numPr>
          <w:ilvl w:val="3"/>
          <w:numId w:val="208"/>
        </w:numPr>
        <w:tabs>
          <w:tab w:val="left" w:pos="1432"/>
        </w:tabs>
        <w:spacing w:line="252" w:lineRule="exact"/>
        <w:ind w:right="712"/>
      </w:pPr>
      <w:r>
        <w:t>межшкольные (межрегиональные) ассамблеи обучающихся; материал, используемый для постановки задачи на ассамблеях, должен носить полидисциплинарный характер и касаться ближайшего будущего;</w:t>
      </w:r>
    </w:p>
    <w:p w:rsidR="00A4284F" w:rsidRDefault="004E5E27" w:rsidP="00D7785A">
      <w:pPr>
        <w:pStyle w:val="a4"/>
        <w:numPr>
          <w:ilvl w:val="3"/>
          <w:numId w:val="208"/>
        </w:numPr>
        <w:tabs>
          <w:tab w:val="left" w:pos="1432"/>
        </w:tabs>
        <w:spacing w:before="3" w:line="252" w:lineRule="exact"/>
        <w:ind w:right="706"/>
      </w:pPr>
      <w:r>
        <w:rPr>
          <w:spacing w:val="-6"/>
        </w:rPr>
        <w:t xml:space="preserve">комплексные задачи, направленные на решение актуальных проблем, лежащих в ближайшем </w:t>
      </w:r>
      <w:r>
        <w:t>будущем обучающихся: выбор дальнейшей образовательной или рабочей траектории, определение</w:t>
      </w:r>
      <w:r>
        <w:rPr>
          <w:spacing w:val="-14"/>
        </w:rPr>
        <w:t xml:space="preserve"> </w:t>
      </w:r>
      <w:r>
        <w:t>жизненных</w:t>
      </w:r>
      <w:r>
        <w:rPr>
          <w:spacing w:val="-14"/>
        </w:rPr>
        <w:t xml:space="preserve"> </w:t>
      </w:r>
      <w:r>
        <w:t>стратегий</w:t>
      </w:r>
      <w:r>
        <w:rPr>
          <w:spacing w:val="-14"/>
        </w:rPr>
        <w:t xml:space="preserve"> </w:t>
      </w:r>
      <w:r>
        <w:t>и</w:t>
      </w:r>
      <w:r>
        <w:rPr>
          <w:spacing w:val="-13"/>
        </w:rPr>
        <w:t xml:space="preserve"> </w:t>
      </w:r>
      <w:r>
        <w:t>т.п.;</w:t>
      </w:r>
    </w:p>
    <w:p w:rsidR="00A4284F" w:rsidRDefault="004E5E27" w:rsidP="00D7785A">
      <w:pPr>
        <w:pStyle w:val="a4"/>
        <w:numPr>
          <w:ilvl w:val="3"/>
          <w:numId w:val="208"/>
        </w:numPr>
        <w:tabs>
          <w:tab w:val="left" w:pos="1430"/>
        </w:tabs>
        <w:spacing w:line="240" w:lineRule="exact"/>
        <w:ind w:left="1430" w:hanging="359"/>
      </w:pPr>
      <w:r>
        <w:t>комплексные</w:t>
      </w:r>
      <w:r>
        <w:rPr>
          <w:spacing w:val="-6"/>
        </w:rPr>
        <w:t xml:space="preserve"> </w:t>
      </w:r>
      <w:r>
        <w:t>задачи,</w:t>
      </w:r>
      <w:r>
        <w:rPr>
          <w:spacing w:val="-5"/>
        </w:rPr>
        <w:t xml:space="preserve"> </w:t>
      </w:r>
      <w:r>
        <w:t>направленные</w:t>
      </w:r>
      <w:r>
        <w:rPr>
          <w:spacing w:val="-6"/>
        </w:rPr>
        <w:t xml:space="preserve"> </w:t>
      </w:r>
      <w:r>
        <w:t>на</w:t>
      </w:r>
      <w:r>
        <w:rPr>
          <w:spacing w:val="-6"/>
        </w:rPr>
        <w:t xml:space="preserve"> </w:t>
      </w:r>
      <w:r>
        <w:t>решение</w:t>
      </w:r>
      <w:r>
        <w:rPr>
          <w:spacing w:val="-6"/>
        </w:rPr>
        <w:t xml:space="preserve"> </w:t>
      </w:r>
      <w:r>
        <w:t>проблем</w:t>
      </w:r>
      <w:r>
        <w:rPr>
          <w:spacing w:val="-6"/>
        </w:rPr>
        <w:t xml:space="preserve"> </w:t>
      </w:r>
      <w:r>
        <w:t>местного</w:t>
      </w:r>
      <w:r>
        <w:rPr>
          <w:spacing w:val="-4"/>
        </w:rPr>
        <w:t xml:space="preserve"> </w:t>
      </w:r>
      <w:r>
        <w:rPr>
          <w:spacing w:val="-2"/>
        </w:rPr>
        <w:t>сообщества;</w:t>
      </w:r>
    </w:p>
    <w:p w:rsidR="00A4284F" w:rsidRDefault="004E5E27" w:rsidP="00D7785A">
      <w:pPr>
        <w:pStyle w:val="a4"/>
        <w:numPr>
          <w:ilvl w:val="3"/>
          <w:numId w:val="208"/>
        </w:numPr>
        <w:tabs>
          <w:tab w:val="left" w:pos="1432"/>
        </w:tabs>
        <w:spacing w:line="232" w:lineRule="auto"/>
        <w:ind w:right="721"/>
      </w:pPr>
      <w:r>
        <w:t xml:space="preserve">комплексные задачи, направленные на изменение и улучшение реально существующих </w:t>
      </w:r>
      <w:r>
        <w:rPr>
          <w:spacing w:val="-2"/>
        </w:rPr>
        <w:t>бизнес-практик;</w:t>
      </w:r>
    </w:p>
    <w:p w:rsidR="00A4284F" w:rsidRDefault="004E5E27" w:rsidP="00D7785A">
      <w:pPr>
        <w:pStyle w:val="a4"/>
        <w:numPr>
          <w:ilvl w:val="3"/>
          <w:numId w:val="208"/>
        </w:numPr>
        <w:tabs>
          <w:tab w:val="left" w:pos="1432"/>
        </w:tabs>
        <w:spacing w:line="254" w:lineRule="exact"/>
        <w:ind w:right="706"/>
      </w:pPr>
      <w:r>
        <w:t>социальные проекты, направленные на улучшение жизни местного сообщества: участие в</w:t>
      </w:r>
      <w:r>
        <w:rPr>
          <w:spacing w:val="-2"/>
        </w:rPr>
        <w:t xml:space="preserve"> </w:t>
      </w:r>
      <w:r>
        <w:t>волонтерских</w:t>
      </w:r>
      <w:r>
        <w:rPr>
          <w:spacing w:val="-2"/>
        </w:rPr>
        <w:t xml:space="preserve"> </w:t>
      </w:r>
      <w:r>
        <w:t>акциях</w:t>
      </w:r>
      <w:r>
        <w:rPr>
          <w:spacing w:val="-2"/>
        </w:rPr>
        <w:t xml:space="preserve"> </w:t>
      </w:r>
      <w:r>
        <w:t>и</w:t>
      </w:r>
      <w:r>
        <w:rPr>
          <w:spacing w:val="-2"/>
        </w:rPr>
        <w:t xml:space="preserve"> </w:t>
      </w:r>
      <w:r>
        <w:t>движениях,</w:t>
      </w:r>
      <w:r>
        <w:rPr>
          <w:spacing w:val="-2"/>
        </w:rPr>
        <w:t xml:space="preserve"> </w:t>
      </w:r>
      <w:r>
        <w:t>самостоятельная</w:t>
      </w:r>
      <w:r>
        <w:rPr>
          <w:spacing w:val="-2"/>
        </w:rPr>
        <w:t xml:space="preserve"> </w:t>
      </w:r>
      <w:r>
        <w:t>организация</w:t>
      </w:r>
      <w:r>
        <w:rPr>
          <w:spacing w:val="-2"/>
        </w:rPr>
        <w:t xml:space="preserve"> </w:t>
      </w:r>
      <w:r>
        <w:t>волонтерских</w:t>
      </w:r>
      <w:r>
        <w:rPr>
          <w:spacing w:val="-2"/>
        </w:rPr>
        <w:t xml:space="preserve"> </w:t>
      </w:r>
      <w:r>
        <w:t>акций; участие в благотворительных акциях и движениях, самостоятельная организация благотворительных акций; создание и реализация социальных проектов разного масштаба и направленности, выходящих за рамки образовательной организации;</w:t>
      </w:r>
    </w:p>
    <w:p w:rsidR="00A4284F" w:rsidRDefault="004E5E27" w:rsidP="00D7785A">
      <w:pPr>
        <w:pStyle w:val="a4"/>
        <w:numPr>
          <w:ilvl w:val="3"/>
          <w:numId w:val="208"/>
        </w:numPr>
        <w:tabs>
          <w:tab w:val="left" w:pos="1430"/>
        </w:tabs>
        <w:spacing w:line="250" w:lineRule="exact"/>
        <w:ind w:left="1430" w:hanging="359"/>
      </w:pPr>
      <w:r>
        <w:t>получение</w:t>
      </w:r>
      <w:r>
        <w:rPr>
          <w:spacing w:val="48"/>
        </w:rPr>
        <w:t xml:space="preserve">  </w:t>
      </w:r>
      <w:r>
        <w:t>предметных</w:t>
      </w:r>
      <w:r>
        <w:rPr>
          <w:spacing w:val="48"/>
        </w:rPr>
        <w:t xml:space="preserve">  </w:t>
      </w:r>
      <w:r>
        <w:t>знаний</w:t>
      </w:r>
      <w:r>
        <w:rPr>
          <w:spacing w:val="49"/>
        </w:rPr>
        <w:t xml:space="preserve">  </w:t>
      </w:r>
      <w:r>
        <w:t>в</w:t>
      </w:r>
      <w:r>
        <w:rPr>
          <w:spacing w:val="48"/>
        </w:rPr>
        <w:t xml:space="preserve">  </w:t>
      </w:r>
      <w:r>
        <w:t>структурах,</w:t>
      </w:r>
      <w:r>
        <w:rPr>
          <w:spacing w:val="49"/>
        </w:rPr>
        <w:t xml:space="preserve">  </w:t>
      </w:r>
      <w:r>
        <w:t>альтернативных</w:t>
      </w:r>
      <w:r>
        <w:rPr>
          <w:spacing w:val="48"/>
        </w:rPr>
        <w:t xml:space="preserve">  </w:t>
      </w:r>
      <w:r>
        <w:rPr>
          <w:spacing w:val="-2"/>
        </w:rPr>
        <w:t>образовательной</w:t>
      </w:r>
    </w:p>
    <w:p w:rsidR="00A4284F" w:rsidRDefault="004E5E27">
      <w:pPr>
        <w:pStyle w:val="a3"/>
        <w:ind w:left="1432" w:right="715"/>
      </w:pPr>
      <w:r>
        <w:t>организации: в заочных и дистанционных школах и университетах; участие в дистанционных конкурсах и олимпиадах; самостоятельное освоение отдельных предметов и курсов; самостоятельное освоение дополнительных иностранных языков.</w:t>
      </w:r>
    </w:p>
    <w:p w:rsidR="00A4284F" w:rsidRDefault="004E5E27">
      <w:pPr>
        <w:pStyle w:val="5"/>
        <w:ind w:left="1136"/>
      </w:pPr>
      <w:r>
        <w:t>Формирование</w:t>
      </w:r>
      <w:r>
        <w:rPr>
          <w:spacing w:val="-4"/>
        </w:rPr>
        <w:t xml:space="preserve"> </w:t>
      </w:r>
      <w:r>
        <w:t>регулятивных</w:t>
      </w:r>
      <w:r>
        <w:rPr>
          <w:spacing w:val="-3"/>
        </w:rPr>
        <w:t xml:space="preserve"> </w:t>
      </w:r>
      <w:r>
        <w:t>универсальных</w:t>
      </w:r>
      <w:r>
        <w:rPr>
          <w:spacing w:val="-3"/>
        </w:rPr>
        <w:t xml:space="preserve"> </w:t>
      </w:r>
      <w:r>
        <w:t>учебных</w:t>
      </w:r>
      <w:r>
        <w:rPr>
          <w:spacing w:val="-2"/>
        </w:rPr>
        <w:t xml:space="preserve"> действий</w:t>
      </w:r>
    </w:p>
    <w:p w:rsidR="00A4284F" w:rsidRDefault="004E5E27">
      <w:pPr>
        <w:pStyle w:val="a3"/>
        <w:ind w:right="717" w:firstLine="709"/>
      </w:pPr>
      <w:r>
        <w:t>На</w:t>
      </w:r>
      <w:r>
        <w:rPr>
          <w:spacing w:val="-5"/>
        </w:rPr>
        <w:t xml:space="preserve"> </w:t>
      </w:r>
      <w:r>
        <w:t>уровне</w:t>
      </w:r>
      <w:r>
        <w:rPr>
          <w:spacing w:val="-5"/>
        </w:rPr>
        <w:t xml:space="preserve"> </w:t>
      </w:r>
      <w:r>
        <w:t>среднего</w:t>
      </w:r>
      <w:r>
        <w:rPr>
          <w:spacing w:val="-5"/>
        </w:rPr>
        <w:t xml:space="preserve"> </w:t>
      </w:r>
      <w:r>
        <w:t>общего</w:t>
      </w:r>
      <w:r>
        <w:rPr>
          <w:spacing w:val="-5"/>
        </w:rPr>
        <w:t xml:space="preserve"> </w:t>
      </w:r>
      <w:r>
        <w:t>образования</w:t>
      </w:r>
      <w:r>
        <w:rPr>
          <w:spacing w:val="-5"/>
        </w:rPr>
        <w:t xml:space="preserve"> </w:t>
      </w:r>
      <w:r>
        <w:t>формирование</w:t>
      </w:r>
      <w:r>
        <w:rPr>
          <w:spacing w:val="-5"/>
        </w:rPr>
        <w:t xml:space="preserve"> </w:t>
      </w:r>
      <w:r>
        <w:t>регулятивных</w:t>
      </w:r>
      <w:r>
        <w:rPr>
          <w:spacing w:val="-5"/>
        </w:rPr>
        <w:t xml:space="preserve"> </w:t>
      </w:r>
      <w:r>
        <w:t>УУД</w:t>
      </w:r>
      <w:r>
        <w:rPr>
          <w:spacing w:val="-5"/>
        </w:rPr>
        <w:t xml:space="preserve"> </w:t>
      </w:r>
      <w:r>
        <w:t>обеспечивается созданием условий для самостоятельного целенаправленного действия обучающегося.</w:t>
      </w:r>
    </w:p>
    <w:p w:rsidR="00A4284F" w:rsidRDefault="004E5E27">
      <w:pPr>
        <w:pStyle w:val="a3"/>
        <w:ind w:right="708" w:firstLine="709"/>
      </w:pPr>
      <w:r>
        <w:t xml:space="preserve">Для формирования регулятивных учебных действий целесообразно использовать возможности самостоятельного формирования элементов индивидуальной образовательной </w:t>
      </w:r>
      <w:r>
        <w:rPr>
          <w:spacing w:val="-2"/>
        </w:rPr>
        <w:t>траектории:</w:t>
      </w:r>
    </w:p>
    <w:p w:rsidR="00A4284F" w:rsidRDefault="004E5E27" w:rsidP="00D7785A">
      <w:pPr>
        <w:pStyle w:val="a4"/>
        <w:numPr>
          <w:ilvl w:val="0"/>
          <w:numId w:val="205"/>
        </w:numPr>
        <w:tabs>
          <w:tab w:val="left" w:pos="1857"/>
        </w:tabs>
        <w:spacing w:line="242" w:lineRule="exact"/>
        <w:ind w:right="712"/>
        <w:jc w:val="left"/>
        <w:rPr>
          <w:rFonts w:ascii="Segoe UI Symbol" w:hAnsi="Segoe UI Symbol"/>
          <w:sz w:val="21"/>
        </w:rPr>
      </w:pPr>
      <w:r>
        <w:rPr>
          <w:sz w:val="21"/>
        </w:rPr>
        <w:t>самостоятельное</w:t>
      </w:r>
      <w:r>
        <w:rPr>
          <w:spacing w:val="80"/>
          <w:sz w:val="21"/>
        </w:rPr>
        <w:t xml:space="preserve"> </w:t>
      </w:r>
      <w:r>
        <w:rPr>
          <w:sz w:val="21"/>
        </w:rPr>
        <w:t>изучение</w:t>
      </w:r>
      <w:r>
        <w:rPr>
          <w:spacing w:val="80"/>
          <w:sz w:val="21"/>
        </w:rPr>
        <w:t xml:space="preserve"> </w:t>
      </w:r>
      <w:r>
        <w:rPr>
          <w:sz w:val="21"/>
        </w:rPr>
        <w:t>дополнительных</w:t>
      </w:r>
      <w:r>
        <w:rPr>
          <w:spacing w:val="80"/>
          <w:sz w:val="21"/>
        </w:rPr>
        <w:t xml:space="preserve"> </w:t>
      </w:r>
      <w:r>
        <w:rPr>
          <w:sz w:val="21"/>
        </w:rPr>
        <w:t>иностранных</w:t>
      </w:r>
      <w:r>
        <w:rPr>
          <w:spacing w:val="80"/>
          <w:sz w:val="21"/>
        </w:rPr>
        <w:t xml:space="preserve"> </w:t>
      </w:r>
      <w:r>
        <w:rPr>
          <w:sz w:val="21"/>
        </w:rPr>
        <w:t>языков</w:t>
      </w:r>
      <w:r>
        <w:rPr>
          <w:spacing w:val="80"/>
          <w:sz w:val="21"/>
        </w:rPr>
        <w:t xml:space="preserve"> </w:t>
      </w:r>
      <w:r>
        <w:rPr>
          <w:sz w:val="21"/>
        </w:rPr>
        <w:t>с</w:t>
      </w:r>
      <w:r>
        <w:rPr>
          <w:spacing w:val="80"/>
          <w:sz w:val="21"/>
        </w:rPr>
        <w:t xml:space="preserve"> </w:t>
      </w:r>
      <w:r>
        <w:rPr>
          <w:sz w:val="21"/>
        </w:rPr>
        <w:t xml:space="preserve">последующей </w:t>
      </w:r>
      <w:r>
        <w:rPr>
          <w:spacing w:val="-2"/>
          <w:sz w:val="21"/>
        </w:rPr>
        <w:t>сертификацией;</w:t>
      </w:r>
    </w:p>
    <w:p w:rsidR="00A4284F" w:rsidRDefault="004E5E27" w:rsidP="00D7785A">
      <w:pPr>
        <w:pStyle w:val="a4"/>
        <w:numPr>
          <w:ilvl w:val="0"/>
          <w:numId w:val="205"/>
        </w:numPr>
        <w:tabs>
          <w:tab w:val="left" w:pos="1856"/>
        </w:tabs>
        <w:spacing w:line="228" w:lineRule="exact"/>
        <w:ind w:left="1856" w:hanging="359"/>
        <w:jc w:val="left"/>
        <w:rPr>
          <w:rFonts w:ascii="Segoe UI Symbol" w:hAnsi="Segoe UI Symbol"/>
          <w:sz w:val="21"/>
        </w:rPr>
      </w:pPr>
      <w:r>
        <w:rPr>
          <w:sz w:val="21"/>
        </w:rPr>
        <w:t>самостоятельное</w:t>
      </w:r>
      <w:r>
        <w:rPr>
          <w:spacing w:val="-6"/>
          <w:sz w:val="21"/>
        </w:rPr>
        <w:t xml:space="preserve"> </w:t>
      </w:r>
      <w:r>
        <w:rPr>
          <w:sz w:val="21"/>
        </w:rPr>
        <w:t>освоение</w:t>
      </w:r>
      <w:r>
        <w:rPr>
          <w:spacing w:val="-5"/>
          <w:sz w:val="21"/>
        </w:rPr>
        <w:t xml:space="preserve"> </w:t>
      </w:r>
      <w:r>
        <w:rPr>
          <w:sz w:val="21"/>
        </w:rPr>
        <w:t>глав,</w:t>
      </w:r>
      <w:r>
        <w:rPr>
          <w:spacing w:val="-4"/>
          <w:sz w:val="21"/>
        </w:rPr>
        <w:t xml:space="preserve"> </w:t>
      </w:r>
      <w:r>
        <w:rPr>
          <w:sz w:val="21"/>
        </w:rPr>
        <w:t>разделов</w:t>
      </w:r>
      <w:r>
        <w:rPr>
          <w:spacing w:val="-6"/>
          <w:sz w:val="21"/>
        </w:rPr>
        <w:t xml:space="preserve"> </w:t>
      </w:r>
      <w:r>
        <w:rPr>
          <w:sz w:val="21"/>
        </w:rPr>
        <w:t>и</w:t>
      </w:r>
      <w:r>
        <w:rPr>
          <w:spacing w:val="-5"/>
          <w:sz w:val="21"/>
        </w:rPr>
        <w:t xml:space="preserve"> </w:t>
      </w:r>
      <w:r>
        <w:rPr>
          <w:sz w:val="21"/>
        </w:rPr>
        <w:t>тем</w:t>
      </w:r>
      <w:r>
        <w:rPr>
          <w:spacing w:val="-5"/>
          <w:sz w:val="21"/>
        </w:rPr>
        <w:t xml:space="preserve"> </w:t>
      </w:r>
      <w:r>
        <w:rPr>
          <w:sz w:val="21"/>
        </w:rPr>
        <w:t>учебных</w:t>
      </w:r>
      <w:r>
        <w:rPr>
          <w:spacing w:val="-4"/>
          <w:sz w:val="21"/>
        </w:rPr>
        <w:t xml:space="preserve"> </w:t>
      </w:r>
      <w:r>
        <w:rPr>
          <w:spacing w:val="-2"/>
          <w:sz w:val="21"/>
        </w:rPr>
        <w:t>предметов;</w:t>
      </w:r>
    </w:p>
    <w:p w:rsidR="00A4284F" w:rsidRDefault="004E5E27" w:rsidP="00D7785A">
      <w:pPr>
        <w:pStyle w:val="a4"/>
        <w:numPr>
          <w:ilvl w:val="0"/>
          <w:numId w:val="205"/>
        </w:numPr>
        <w:tabs>
          <w:tab w:val="left" w:pos="1856"/>
        </w:tabs>
        <w:spacing w:line="242" w:lineRule="exact"/>
        <w:ind w:left="1856" w:hanging="359"/>
        <w:jc w:val="left"/>
        <w:rPr>
          <w:rFonts w:ascii="Segoe UI Symbol" w:hAnsi="Segoe UI Symbol"/>
          <w:sz w:val="21"/>
        </w:rPr>
      </w:pPr>
      <w:r>
        <w:rPr>
          <w:sz w:val="21"/>
        </w:rPr>
        <w:t>самостоятельное</w:t>
      </w:r>
      <w:r>
        <w:rPr>
          <w:spacing w:val="-6"/>
          <w:sz w:val="21"/>
        </w:rPr>
        <w:t xml:space="preserve"> </w:t>
      </w:r>
      <w:r>
        <w:rPr>
          <w:sz w:val="21"/>
        </w:rPr>
        <w:t>обучение</w:t>
      </w:r>
      <w:r>
        <w:rPr>
          <w:spacing w:val="-4"/>
          <w:sz w:val="21"/>
        </w:rPr>
        <w:t xml:space="preserve"> </w:t>
      </w:r>
      <w:r>
        <w:rPr>
          <w:sz w:val="21"/>
        </w:rPr>
        <w:t>в</w:t>
      </w:r>
      <w:r>
        <w:rPr>
          <w:spacing w:val="-3"/>
          <w:sz w:val="21"/>
        </w:rPr>
        <w:t xml:space="preserve"> </w:t>
      </w:r>
      <w:r>
        <w:rPr>
          <w:sz w:val="21"/>
        </w:rPr>
        <w:t>заочных</w:t>
      </w:r>
      <w:r>
        <w:rPr>
          <w:spacing w:val="-3"/>
          <w:sz w:val="21"/>
        </w:rPr>
        <w:t xml:space="preserve"> </w:t>
      </w:r>
      <w:r>
        <w:rPr>
          <w:sz w:val="21"/>
        </w:rPr>
        <w:t>и</w:t>
      </w:r>
      <w:r>
        <w:rPr>
          <w:spacing w:val="-4"/>
          <w:sz w:val="21"/>
        </w:rPr>
        <w:t xml:space="preserve"> </w:t>
      </w:r>
      <w:r>
        <w:rPr>
          <w:sz w:val="21"/>
        </w:rPr>
        <w:t>дистанционных</w:t>
      </w:r>
      <w:r>
        <w:rPr>
          <w:spacing w:val="-2"/>
          <w:sz w:val="21"/>
        </w:rPr>
        <w:t xml:space="preserve"> </w:t>
      </w:r>
      <w:r>
        <w:rPr>
          <w:sz w:val="21"/>
        </w:rPr>
        <w:t>школах</w:t>
      </w:r>
      <w:r>
        <w:rPr>
          <w:spacing w:val="-3"/>
          <w:sz w:val="21"/>
        </w:rPr>
        <w:t xml:space="preserve"> </w:t>
      </w:r>
      <w:r>
        <w:rPr>
          <w:sz w:val="21"/>
        </w:rPr>
        <w:t>и</w:t>
      </w:r>
      <w:r>
        <w:rPr>
          <w:spacing w:val="-3"/>
          <w:sz w:val="21"/>
        </w:rPr>
        <w:t xml:space="preserve"> </w:t>
      </w:r>
      <w:r>
        <w:rPr>
          <w:spacing w:val="-2"/>
          <w:sz w:val="21"/>
        </w:rPr>
        <w:t>университетах;</w:t>
      </w:r>
    </w:p>
    <w:p w:rsidR="00A4284F" w:rsidRDefault="004E5E27" w:rsidP="00D7785A">
      <w:pPr>
        <w:pStyle w:val="a4"/>
        <w:numPr>
          <w:ilvl w:val="0"/>
          <w:numId w:val="205"/>
        </w:numPr>
        <w:tabs>
          <w:tab w:val="left" w:pos="1857"/>
        </w:tabs>
        <w:spacing w:line="232" w:lineRule="auto"/>
        <w:ind w:right="717"/>
        <w:jc w:val="left"/>
        <w:rPr>
          <w:rFonts w:ascii="Segoe UI Symbol" w:hAnsi="Segoe UI Symbol"/>
          <w:sz w:val="21"/>
        </w:rPr>
      </w:pPr>
      <w:r>
        <w:rPr>
          <w:sz w:val="21"/>
        </w:rPr>
        <w:t>самостоятельное</w:t>
      </w:r>
      <w:r>
        <w:rPr>
          <w:spacing w:val="40"/>
          <w:sz w:val="21"/>
        </w:rPr>
        <w:t xml:space="preserve"> </w:t>
      </w:r>
      <w:r>
        <w:rPr>
          <w:sz w:val="21"/>
        </w:rPr>
        <w:t>определение</w:t>
      </w:r>
      <w:r>
        <w:rPr>
          <w:spacing w:val="40"/>
          <w:sz w:val="21"/>
        </w:rPr>
        <w:t xml:space="preserve"> </w:t>
      </w:r>
      <w:r>
        <w:rPr>
          <w:sz w:val="21"/>
        </w:rPr>
        <w:t>темы</w:t>
      </w:r>
      <w:r>
        <w:rPr>
          <w:spacing w:val="40"/>
          <w:sz w:val="21"/>
        </w:rPr>
        <w:t xml:space="preserve"> </w:t>
      </w:r>
      <w:r>
        <w:rPr>
          <w:sz w:val="21"/>
        </w:rPr>
        <w:t>проекта,</w:t>
      </w:r>
      <w:r>
        <w:rPr>
          <w:spacing w:val="40"/>
          <w:sz w:val="21"/>
        </w:rPr>
        <w:t xml:space="preserve"> </w:t>
      </w:r>
      <w:r>
        <w:rPr>
          <w:sz w:val="21"/>
        </w:rPr>
        <w:t>методов</w:t>
      </w:r>
      <w:r>
        <w:rPr>
          <w:spacing w:val="40"/>
          <w:sz w:val="21"/>
        </w:rPr>
        <w:t xml:space="preserve"> </w:t>
      </w:r>
      <w:r>
        <w:rPr>
          <w:sz w:val="21"/>
        </w:rPr>
        <w:t>и</w:t>
      </w:r>
      <w:r>
        <w:rPr>
          <w:spacing w:val="40"/>
          <w:sz w:val="21"/>
        </w:rPr>
        <w:t xml:space="preserve"> </w:t>
      </w:r>
      <w:r>
        <w:rPr>
          <w:sz w:val="21"/>
        </w:rPr>
        <w:t>способов</w:t>
      </w:r>
      <w:r>
        <w:rPr>
          <w:spacing w:val="40"/>
          <w:sz w:val="21"/>
        </w:rPr>
        <w:t xml:space="preserve"> </w:t>
      </w:r>
      <w:r>
        <w:rPr>
          <w:sz w:val="21"/>
        </w:rPr>
        <w:t>его</w:t>
      </w:r>
      <w:r>
        <w:rPr>
          <w:spacing w:val="40"/>
          <w:sz w:val="21"/>
        </w:rPr>
        <w:t xml:space="preserve"> </w:t>
      </w:r>
      <w:r>
        <w:rPr>
          <w:sz w:val="21"/>
        </w:rPr>
        <w:t>реализации,</w:t>
      </w:r>
      <w:r>
        <w:rPr>
          <w:spacing w:val="80"/>
          <w:sz w:val="21"/>
        </w:rPr>
        <w:t xml:space="preserve"> </w:t>
      </w:r>
      <w:r>
        <w:rPr>
          <w:sz w:val="21"/>
        </w:rPr>
        <w:t>источников ресурсов, необходимых для реализации проекта;</w:t>
      </w:r>
    </w:p>
    <w:p w:rsidR="00A4284F" w:rsidRDefault="004E5E27" w:rsidP="00D7785A">
      <w:pPr>
        <w:pStyle w:val="a4"/>
        <w:numPr>
          <w:ilvl w:val="0"/>
          <w:numId w:val="205"/>
        </w:numPr>
        <w:tabs>
          <w:tab w:val="left" w:pos="1857"/>
          <w:tab w:val="left" w:pos="3586"/>
          <w:tab w:val="left" w:pos="5236"/>
          <w:tab w:val="left" w:pos="5554"/>
          <w:tab w:val="left" w:pos="6952"/>
          <w:tab w:val="left" w:pos="8033"/>
        </w:tabs>
        <w:spacing w:line="242" w:lineRule="exact"/>
        <w:ind w:right="717"/>
        <w:jc w:val="left"/>
        <w:rPr>
          <w:rFonts w:ascii="Segoe UI Symbol" w:hAnsi="Segoe UI Symbol"/>
          <w:sz w:val="21"/>
        </w:rPr>
      </w:pPr>
      <w:r>
        <w:rPr>
          <w:spacing w:val="-2"/>
          <w:sz w:val="21"/>
        </w:rPr>
        <w:t>самостоятельное</w:t>
      </w:r>
      <w:r>
        <w:rPr>
          <w:sz w:val="21"/>
        </w:rPr>
        <w:tab/>
      </w:r>
      <w:r>
        <w:rPr>
          <w:spacing w:val="-2"/>
          <w:sz w:val="21"/>
        </w:rPr>
        <w:t>взаимодействие</w:t>
      </w:r>
      <w:r>
        <w:rPr>
          <w:sz w:val="21"/>
        </w:rPr>
        <w:tab/>
      </w:r>
      <w:r>
        <w:rPr>
          <w:spacing w:val="-10"/>
          <w:sz w:val="21"/>
        </w:rPr>
        <w:t>с</w:t>
      </w:r>
      <w:r>
        <w:rPr>
          <w:sz w:val="21"/>
        </w:rPr>
        <w:tab/>
      </w:r>
      <w:r>
        <w:rPr>
          <w:spacing w:val="-2"/>
          <w:sz w:val="21"/>
        </w:rPr>
        <w:t>источниками</w:t>
      </w:r>
      <w:r>
        <w:rPr>
          <w:sz w:val="21"/>
        </w:rPr>
        <w:tab/>
      </w:r>
      <w:r>
        <w:rPr>
          <w:spacing w:val="-2"/>
          <w:sz w:val="21"/>
        </w:rPr>
        <w:t>ресурсов:</w:t>
      </w:r>
      <w:r>
        <w:rPr>
          <w:sz w:val="21"/>
        </w:rPr>
        <w:tab/>
      </w:r>
      <w:r>
        <w:rPr>
          <w:spacing w:val="-2"/>
          <w:sz w:val="21"/>
        </w:rPr>
        <w:t xml:space="preserve">информационными </w:t>
      </w:r>
      <w:r>
        <w:rPr>
          <w:sz w:val="21"/>
        </w:rPr>
        <w:t>источниками, фондами, представителями власти и т. п.;</w:t>
      </w:r>
    </w:p>
    <w:p w:rsidR="00A4284F" w:rsidRDefault="004E5E27" w:rsidP="00D7785A">
      <w:pPr>
        <w:pStyle w:val="a4"/>
        <w:numPr>
          <w:ilvl w:val="0"/>
          <w:numId w:val="205"/>
        </w:numPr>
        <w:tabs>
          <w:tab w:val="left" w:pos="1856"/>
        </w:tabs>
        <w:spacing w:line="228" w:lineRule="exact"/>
        <w:ind w:left="1856" w:hanging="359"/>
        <w:jc w:val="left"/>
        <w:rPr>
          <w:rFonts w:ascii="Segoe UI Symbol" w:hAnsi="Segoe UI Symbol"/>
          <w:sz w:val="21"/>
        </w:rPr>
      </w:pPr>
      <w:r>
        <w:rPr>
          <w:sz w:val="21"/>
        </w:rPr>
        <w:t>самостоятельное</w:t>
      </w:r>
      <w:r>
        <w:rPr>
          <w:spacing w:val="-6"/>
          <w:sz w:val="21"/>
        </w:rPr>
        <w:t xml:space="preserve"> </w:t>
      </w:r>
      <w:r>
        <w:rPr>
          <w:sz w:val="21"/>
        </w:rPr>
        <w:t>управление</w:t>
      </w:r>
      <w:r>
        <w:rPr>
          <w:spacing w:val="-6"/>
          <w:sz w:val="21"/>
        </w:rPr>
        <w:t xml:space="preserve"> </w:t>
      </w:r>
      <w:r>
        <w:rPr>
          <w:sz w:val="21"/>
        </w:rPr>
        <w:t>ресурсами,</w:t>
      </w:r>
      <w:r>
        <w:rPr>
          <w:spacing w:val="-5"/>
          <w:sz w:val="21"/>
        </w:rPr>
        <w:t xml:space="preserve"> </w:t>
      </w:r>
      <w:r>
        <w:rPr>
          <w:sz w:val="21"/>
        </w:rPr>
        <w:t>в</w:t>
      </w:r>
      <w:r>
        <w:rPr>
          <w:spacing w:val="-6"/>
          <w:sz w:val="21"/>
        </w:rPr>
        <w:t xml:space="preserve"> </w:t>
      </w:r>
      <w:r>
        <w:rPr>
          <w:sz w:val="21"/>
        </w:rPr>
        <w:t>том</w:t>
      </w:r>
      <w:r>
        <w:rPr>
          <w:spacing w:val="-6"/>
          <w:sz w:val="21"/>
        </w:rPr>
        <w:t xml:space="preserve"> </w:t>
      </w:r>
      <w:r>
        <w:rPr>
          <w:sz w:val="21"/>
        </w:rPr>
        <w:t>числе</w:t>
      </w:r>
      <w:r>
        <w:rPr>
          <w:spacing w:val="-5"/>
          <w:sz w:val="21"/>
        </w:rPr>
        <w:t xml:space="preserve"> </w:t>
      </w:r>
      <w:r>
        <w:rPr>
          <w:spacing w:val="-2"/>
          <w:sz w:val="21"/>
        </w:rPr>
        <w:t>нематериальными;</w:t>
      </w:r>
    </w:p>
    <w:p w:rsidR="00A4284F" w:rsidRDefault="004E5E27" w:rsidP="00D7785A">
      <w:pPr>
        <w:pStyle w:val="a4"/>
        <w:numPr>
          <w:ilvl w:val="0"/>
          <w:numId w:val="205"/>
        </w:numPr>
        <w:tabs>
          <w:tab w:val="left" w:pos="1856"/>
        </w:tabs>
        <w:spacing w:line="257" w:lineRule="exact"/>
        <w:ind w:left="1856" w:hanging="359"/>
        <w:jc w:val="left"/>
        <w:rPr>
          <w:rFonts w:ascii="Segoe UI Symbol" w:hAnsi="Segoe UI Symbol"/>
          <w:sz w:val="21"/>
        </w:rPr>
      </w:pPr>
      <w:r>
        <w:rPr>
          <w:sz w:val="21"/>
        </w:rPr>
        <w:t>презентация</w:t>
      </w:r>
      <w:r>
        <w:rPr>
          <w:spacing w:val="-8"/>
          <w:sz w:val="21"/>
        </w:rPr>
        <w:t xml:space="preserve"> </w:t>
      </w:r>
      <w:r>
        <w:rPr>
          <w:sz w:val="21"/>
        </w:rPr>
        <w:t>результатов</w:t>
      </w:r>
      <w:r>
        <w:rPr>
          <w:spacing w:val="-5"/>
          <w:sz w:val="21"/>
        </w:rPr>
        <w:t xml:space="preserve"> </w:t>
      </w:r>
      <w:r>
        <w:rPr>
          <w:sz w:val="21"/>
        </w:rPr>
        <w:t>проектной</w:t>
      </w:r>
      <w:r>
        <w:rPr>
          <w:spacing w:val="-6"/>
          <w:sz w:val="21"/>
        </w:rPr>
        <w:t xml:space="preserve"> </w:t>
      </w:r>
      <w:r>
        <w:rPr>
          <w:sz w:val="21"/>
        </w:rPr>
        <w:t>работы</w:t>
      </w:r>
      <w:r>
        <w:rPr>
          <w:spacing w:val="-5"/>
          <w:sz w:val="21"/>
        </w:rPr>
        <w:t xml:space="preserve"> </w:t>
      </w:r>
      <w:r>
        <w:rPr>
          <w:sz w:val="21"/>
        </w:rPr>
        <w:t>на</w:t>
      </w:r>
      <w:r>
        <w:rPr>
          <w:spacing w:val="-5"/>
          <w:sz w:val="21"/>
        </w:rPr>
        <w:t xml:space="preserve"> </w:t>
      </w:r>
      <w:r>
        <w:rPr>
          <w:sz w:val="21"/>
        </w:rPr>
        <w:t>различных</w:t>
      </w:r>
      <w:r>
        <w:rPr>
          <w:spacing w:val="-5"/>
          <w:sz w:val="21"/>
        </w:rPr>
        <w:t xml:space="preserve"> </w:t>
      </w:r>
      <w:r>
        <w:rPr>
          <w:sz w:val="21"/>
        </w:rPr>
        <w:t>этапах</w:t>
      </w:r>
      <w:r>
        <w:rPr>
          <w:spacing w:val="-4"/>
          <w:sz w:val="21"/>
        </w:rPr>
        <w:t xml:space="preserve"> </w:t>
      </w:r>
      <w:r>
        <w:rPr>
          <w:sz w:val="21"/>
        </w:rPr>
        <w:t>ее</w:t>
      </w:r>
      <w:r>
        <w:rPr>
          <w:spacing w:val="-5"/>
          <w:sz w:val="21"/>
        </w:rPr>
        <w:t xml:space="preserve"> </w:t>
      </w:r>
      <w:r>
        <w:rPr>
          <w:spacing w:val="-2"/>
          <w:sz w:val="21"/>
        </w:rPr>
        <w:t>реализации.</w:t>
      </w:r>
    </w:p>
    <w:p w:rsidR="00A4284F" w:rsidRDefault="004E5E27">
      <w:pPr>
        <w:pStyle w:val="a3"/>
        <w:ind w:firstLine="709"/>
        <w:jc w:val="left"/>
      </w:pPr>
      <w:r>
        <w:t>На</w:t>
      </w:r>
      <w:r>
        <w:rPr>
          <w:spacing w:val="-5"/>
        </w:rPr>
        <w:t xml:space="preserve"> </w:t>
      </w:r>
      <w:r>
        <w:t>уровне</w:t>
      </w:r>
      <w:r>
        <w:rPr>
          <w:spacing w:val="-5"/>
        </w:rPr>
        <w:t xml:space="preserve"> </w:t>
      </w:r>
      <w:r>
        <w:t>среднего</w:t>
      </w:r>
      <w:r>
        <w:rPr>
          <w:spacing w:val="-5"/>
        </w:rPr>
        <w:t xml:space="preserve"> </w:t>
      </w:r>
      <w:r>
        <w:t>общего</w:t>
      </w:r>
      <w:r>
        <w:rPr>
          <w:spacing w:val="-5"/>
        </w:rPr>
        <w:t xml:space="preserve"> </w:t>
      </w:r>
      <w:r>
        <w:t>образования</w:t>
      </w:r>
      <w:r>
        <w:rPr>
          <w:spacing w:val="-5"/>
        </w:rPr>
        <w:t xml:space="preserve"> </w:t>
      </w:r>
      <w:r>
        <w:t>формирование</w:t>
      </w:r>
      <w:r>
        <w:rPr>
          <w:spacing w:val="-5"/>
        </w:rPr>
        <w:t xml:space="preserve"> </w:t>
      </w:r>
      <w:r>
        <w:t>регулятивных</w:t>
      </w:r>
      <w:r>
        <w:rPr>
          <w:spacing w:val="-5"/>
        </w:rPr>
        <w:t xml:space="preserve"> </w:t>
      </w:r>
      <w:r>
        <w:t>УУД</w:t>
      </w:r>
      <w:r>
        <w:rPr>
          <w:spacing w:val="-5"/>
        </w:rPr>
        <w:t xml:space="preserve"> </w:t>
      </w:r>
      <w:r>
        <w:t>обеспечивается созданием условий для самостоятельного целенаправленного действия обучающегося.</w:t>
      </w:r>
    </w:p>
    <w:p w:rsidR="00A4284F" w:rsidRDefault="00A4284F">
      <w:pPr>
        <w:pStyle w:val="a3"/>
        <w:jc w:val="left"/>
        <w:sectPr w:rsidR="00A4284F">
          <w:pgSz w:w="11910" w:h="16390"/>
          <w:pgMar w:top="1060" w:right="141" w:bottom="1180" w:left="1275" w:header="0" w:footer="907" w:gutter="0"/>
          <w:cols w:space="720"/>
        </w:sectPr>
      </w:pPr>
    </w:p>
    <w:p w:rsidR="00A4284F" w:rsidRDefault="004E5E27">
      <w:pPr>
        <w:pStyle w:val="a3"/>
        <w:spacing w:before="70"/>
        <w:ind w:right="708" w:firstLine="709"/>
      </w:pPr>
      <w:bookmarkStart w:id="32" w:name="Для_формирования_регулятивных_учебных_де"/>
      <w:bookmarkEnd w:id="32"/>
      <w:r>
        <w:lastRenderedPageBreak/>
        <w:t>Для формирования регулятивных учебных действий целесообразно использовать возможности самостоятельного формирования элементов индивидуальной образовательной траектории. Например:</w:t>
      </w:r>
    </w:p>
    <w:p w:rsidR="00A4284F" w:rsidRDefault="004E5E27">
      <w:pPr>
        <w:pStyle w:val="a3"/>
        <w:ind w:right="710" w:firstLine="709"/>
      </w:pPr>
      <w:bookmarkStart w:id="33" w:name="а)_самостоятельное_изучение_дополнительн"/>
      <w:bookmarkEnd w:id="33"/>
      <w:r>
        <w:t xml:space="preserve">а) самостоятельное изучение дополнительных иностранных языков с последующей </w:t>
      </w:r>
      <w:r>
        <w:rPr>
          <w:spacing w:val="-2"/>
        </w:rPr>
        <w:t>сертификацией;</w:t>
      </w:r>
    </w:p>
    <w:p w:rsidR="00A4284F" w:rsidRDefault="004E5E27">
      <w:pPr>
        <w:pStyle w:val="a3"/>
        <w:ind w:left="1136"/>
      </w:pPr>
      <w:bookmarkStart w:id="34" w:name="б)_самостоятельное_освоение_глав,_раздел"/>
      <w:bookmarkEnd w:id="34"/>
      <w:r>
        <w:t>б)</w:t>
      </w:r>
      <w:r>
        <w:rPr>
          <w:spacing w:val="-6"/>
        </w:rPr>
        <w:t xml:space="preserve"> </w:t>
      </w:r>
      <w:r>
        <w:t>самостоятельное</w:t>
      </w:r>
      <w:r>
        <w:rPr>
          <w:spacing w:val="-5"/>
        </w:rPr>
        <w:t xml:space="preserve"> </w:t>
      </w:r>
      <w:r>
        <w:t>освоение</w:t>
      </w:r>
      <w:r>
        <w:rPr>
          <w:spacing w:val="-5"/>
        </w:rPr>
        <w:t xml:space="preserve"> </w:t>
      </w:r>
      <w:r>
        <w:t>глав,</w:t>
      </w:r>
      <w:r>
        <w:rPr>
          <w:spacing w:val="-4"/>
        </w:rPr>
        <w:t xml:space="preserve"> </w:t>
      </w:r>
      <w:r>
        <w:t>разделов</w:t>
      </w:r>
      <w:r>
        <w:rPr>
          <w:spacing w:val="-4"/>
        </w:rPr>
        <w:t xml:space="preserve"> </w:t>
      </w:r>
      <w:r>
        <w:t>и</w:t>
      </w:r>
      <w:r>
        <w:rPr>
          <w:spacing w:val="-5"/>
        </w:rPr>
        <w:t xml:space="preserve"> </w:t>
      </w:r>
      <w:r>
        <w:t>тем</w:t>
      </w:r>
      <w:r>
        <w:rPr>
          <w:spacing w:val="-5"/>
        </w:rPr>
        <w:t xml:space="preserve"> </w:t>
      </w:r>
      <w:r>
        <w:t>учебных</w:t>
      </w:r>
      <w:r>
        <w:rPr>
          <w:spacing w:val="-3"/>
        </w:rPr>
        <w:t xml:space="preserve"> </w:t>
      </w:r>
      <w:r>
        <w:rPr>
          <w:spacing w:val="-2"/>
        </w:rPr>
        <w:t>предметов;</w:t>
      </w:r>
    </w:p>
    <w:p w:rsidR="00A4284F" w:rsidRDefault="004E5E27">
      <w:pPr>
        <w:pStyle w:val="a3"/>
        <w:ind w:left="1136"/>
      </w:pPr>
      <w:bookmarkStart w:id="35" w:name="в)_самостоятельное_обучение_в_заочных_и_"/>
      <w:bookmarkEnd w:id="35"/>
      <w:r>
        <w:t>в)</w:t>
      </w:r>
      <w:r>
        <w:rPr>
          <w:spacing w:val="-5"/>
        </w:rPr>
        <w:t xml:space="preserve"> </w:t>
      </w:r>
      <w:r>
        <w:t>самостоятельное</w:t>
      </w:r>
      <w:r>
        <w:rPr>
          <w:spacing w:val="-3"/>
        </w:rPr>
        <w:t xml:space="preserve"> </w:t>
      </w:r>
      <w:r>
        <w:t>обучение</w:t>
      </w:r>
      <w:r>
        <w:rPr>
          <w:spacing w:val="-3"/>
        </w:rPr>
        <w:t xml:space="preserve"> </w:t>
      </w:r>
      <w:r>
        <w:t>в</w:t>
      </w:r>
      <w:r>
        <w:rPr>
          <w:spacing w:val="-4"/>
        </w:rPr>
        <w:t xml:space="preserve"> </w:t>
      </w:r>
      <w:r>
        <w:t>заочных</w:t>
      </w:r>
      <w:r>
        <w:rPr>
          <w:spacing w:val="-2"/>
        </w:rPr>
        <w:t xml:space="preserve"> </w:t>
      </w:r>
      <w:r>
        <w:t>и</w:t>
      </w:r>
      <w:r>
        <w:rPr>
          <w:spacing w:val="-3"/>
        </w:rPr>
        <w:t xml:space="preserve"> </w:t>
      </w:r>
      <w:r>
        <w:t>дистанционных</w:t>
      </w:r>
      <w:r>
        <w:rPr>
          <w:spacing w:val="-3"/>
        </w:rPr>
        <w:t xml:space="preserve"> </w:t>
      </w:r>
      <w:r>
        <w:t>школах</w:t>
      </w:r>
      <w:r>
        <w:rPr>
          <w:spacing w:val="-2"/>
        </w:rPr>
        <w:t xml:space="preserve"> </w:t>
      </w:r>
      <w:r>
        <w:t>и</w:t>
      </w:r>
      <w:r>
        <w:rPr>
          <w:spacing w:val="-3"/>
        </w:rPr>
        <w:t xml:space="preserve"> </w:t>
      </w:r>
      <w:r>
        <w:rPr>
          <w:spacing w:val="-2"/>
        </w:rPr>
        <w:t>университетах;</w:t>
      </w:r>
    </w:p>
    <w:p w:rsidR="00A4284F" w:rsidRDefault="004E5E27">
      <w:pPr>
        <w:pStyle w:val="a3"/>
        <w:ind w:right="714" w:firstLine="709"/>
      </w:pPr>
      <w:bookmarkStart w:id="36" w:name="г)_самостоятельное_определение_темы_прое"/>
      <w:bookmarkEnd w:id="36"/>
      <w:r>
        <w:t>г) самостоятельное определение темы проекта, методов и способов его реализации источников ресурсов, необходимых для реализации проекта;</w:t>
      </w:r>
    </w:p>
    <w:p w:rsidR="00A4284F" w:rsidRDefault="004E5E27">
      <w:pPr>
        <w:pStyle w:val="a3"/>
        <w:ind w:right="717" w:firstLine="709"/>
      </w:pPr>
      <w:bookmarkStart w:id="37" w:name="д)_самостоятельное_взаимодействие_с_исто"/>
      <w:bookmarkEnd w:id="37"/>
      <w:r>
        <w:t>д) самостоятельное взаимодействие с источниками ресурсов: информационными источниками, фондами, представителями власти и т. п.;</w:t>
      </w:r>
    </w:p>
    <w:p w:rsidR="00A4284F" w:rsidRDefault="004E5E27">
      <w:pPr>
        <w:pStyle w:val="a3"/>
        <w:ind w:left="1136"/>
      </w:pPr>
      <w:bookmarkStart w:id="38" w:name="е)_самостоятельное_управление_ресурсами,"/>
      <w:bookmarkEnd w:id="38"/>
      <w:r>
        <w:t>е)</w:t>
      </w:r>
      <w:r>
        <w:rPr>
          <w:spacing w:val="-7"/>
        </w:rPr>
        <w:t xml:space="preserve"> </w:t>
      </w:r>
      <w:r>
        <w:t>самостоятельное</w:t>
      </w:r>
      <w:r>
        <w:rPr>
          <w:spacing w:val="-5"/>
        </w:rPr>
        <w:t xml:space="preserve"> </w:t>
      </w:r>
      <w:r>
        <w:t>управление</w:t>
      </w:r>
      <w:r>
        <w:rPr>
          <w:spacing w:val="-5"/>
        </w:rPr>
        <w:t xml:space="preserve"> </w:t>
      </w:r>
      <w:r>
        <w:t>ресурсами,</w:t>
      </w:r>
      <w:r>
        <w:rPr>
          <w:spacing w:val="-4"/>
        </w:rPr>
        <w:t xml:space="preserve"> </w:t>
      </w:r>
      <w:r>
        <w:t>в</w:t>
      </w:r>
      <w:r>
        <w:rPr>
          <w:spacing w:val="-5"/>
        </w:rPr>
        <w:t xml:space="preserve"> </w:t>
      </w:r>
      <w:r>
        <w:t>том</w:t>
      </w:r>
      <w:r>
        <w:rPr>
          <w:spacing w:val="-5"/>
        </w:rPr>
        <w:t xml:space="preserve"> </w:t>
      </w:r>
      <w:r>
        <w:t>числе</w:t>
      </w:r>
      <w:r>
        <w:rPr>
          <w:spacing w:val="-5"/>
        </w:rPr>
        <w:t xml:space="preserve"> </w:t>
      </w:r>
      <w:r>
        <w:rPr>
          <w:spacing w:val="-2"/>
        </w:rPr>
        <w:t>нематериальными;</w:t>
      </w:r>
    </w:p>
    <w:p w:rsidR="00A4284F" w:rsidRDefault="004E5E27">
      <w:pPr>
        <w:pStyle w:val="a3"/>
        <w:ind w:left="1136"/>
      </w:pPr>
      <w:bookmarkStart w:id="39" w:name="ж)_презентация_результатов_проектной_раб"/>
      <w:bookmarkEnd w:id="39"/>
      <w:r>
        <w:t>ж)</w:t>
      </w:r>
      <w:r>
        <w:rPr>
          <w:spacing w:val="-6"/>
        </w:rPr>
        <w:t xml:space="preserve"> </w:t>
      </w:r>
      <w:r>
        <w:t>презентация</w:t>
      </w:r>
      <w:r>
        <w:rPr>
          <w:spacing w:val="-5"/>
        </w:rPr>
        <w:t xml:space="preserve"> </w:t>
      </w:r>
      <w:r>
        <w:t>результатов</w:t>
      </w:r>
      <w:r>
        <w:rPr>
          <w:spacing w:val="-5"/>
        </w:rPr>
        <w:t xml:space="preserve"> </w:t>
      </w:r>
      <w:r>
        <w:t>проектной</w:t>
      </w:r>
      <w:r>
        <w:rPr>
          <w:spacing w:val="-5"/>
        </w:rPr>
        <w:t xml:space="preserve"> </w:t>
      </w:r>
      <w:r>
        <w:t>работы</w:t>
      </w:r>
      <w:r>
        <w:rPr>
          <w:spacing w:val="-5"/>
        </w:rPr>
        <w:t xml:space="preserve"> </w:t>
      </w:r>
      <w:r>
        <w:t>на</w:t>
      </w:r>
      <w:r>
        <w:rPr>
          <w:spacing w:val="-5"/>
        </w:rPr>
        <w:t xml:space="preserve"> </w:t>
      </w:r>
      <w:r>
        <w:t>различных</w:t>
      </w:r>
      <w:r>
        <w:rPr>
          <w:spacing w:val="-4"/>
        </w:rPr>
        <w:t xml:space="preserve"> </w:t>
      </w:r>
      <w:r>
        <w:t>этапах</w:t>
      </w:r>
      <w:r>
        <w:rPr>
          <w:spacing w:val="-4"/>
        </w:rPr>
        <w:t xml:space="preserve"> </w:t>
      </w:r>
      <w:r>
        <w:t>ее</w:t>
      </w:r>
      <w:r>
        <w:rPr>
          <w:spacing w:val="-4"/>
        </w:rPr>
        <w:t xml:space="preserve"> </w:t>
      </w:r>
      <w:r>
        <w:rPr>
          <w:spacing w:val="-2"/>
        </w:rPr>
        <w:t>реализации.</w:t>
      </w:r>
    </w:p>
    <w:p w:rsidR="00A4284F" w:rsidRDefault="004E5E27">
      <w:pPr>
        <w:pStyle w:val="4"/>
        <w:ind w:left="428" w:right="713" w:firstLine="709"/>
      </w:pPr>
      <w:bookmarkStart w:id="40" w:name="Методики_и_инструментарий_оценки_успешно"/>
      <w:bookmarkEnd w:id="40"/>
      <w:r>
        <w:t>Методики и инструментарий оценки успешности освоения и применения учащимися универсальных учебных действий</w:t>
      </w:r>
    </w:p>
    <w:p w:rsidR="00A4284F" w:rsidRDefault="004E5E27">
      <w:pPr>
        <w:pStyle w:val="a3"/>
        <w:spacing w:before="1"/>
        <w:ind w:right="708" w:firstLine="709"/>
      </w:pPr>
      <w:bookmarkStart w:id="41" w:name="Критериями,_позволяющими_отследить_сформ"/>
      <w:bookmarkEnd w:id="41"/>
      <w:r>
        <w:t>Критериями, позволяющими отследить сформированность УУД, служит следующий диагностический инструментарий:</w:t>
      </w:r>
    </w:p>
    <w:p w:rsidR="00A4284F" w:rsidRDefault="004E5E27">
      <w:pPr>
        <w:pStyle w:val="a3"/>
        <w:ind w:right="715" w:firstLine="709"/>
      </w:pPr>
      <w:bookmarkStart w:id="42" w:name="Опросник_«Ценностные_ориентации»_П.В._Ст"/>
      <w:bookmarkEnd w:id="42"/>
      <w:r>
        <w:t>Опросник «Ценностные ориентации» П.В. Степанов, Д.В. Григорьев, И.В. Кулешова Методика для изучения правосознания. Л.А.Ясюкова</w:t>
      </w:r>
    </w:p>
    <w:p w:rsidR="00A4284F" w:rsidRDefault="004E5E27">
      <w:pPr>
        <w:pStyle w:val="a3"/>
        <w:ind w:right="713" w:firstLine="709"/>
      </w:pPr>
      <w:bookmarkStart w:id="43" w:name="Опросник_«Социально-психологической_адап"/>
      <w:bookmarkEnd w:id="43"/>
      <w:r>
        <w:t>Опросник «Социально-психологической адаптированности» К. Роджерса и Р. Даймондом, в адаптации Т. В. Снегиревой</w:t>
      </w:r>
    </w:p>
    <w:p w:rsidR="00A4284F" w:rsidRDefault="004E5E27">
      <w:pPr>
        <w:pStyle w:val="a3"/>
        <w:ind w:left="1136"/>
      </w:pPr>
      <w:bookmarkStart w:id="44" w:name="Опросник_«Размышляя_о_жизненном_опыте»_Н"/>
      <w:bookmarkEnd w:id="44"/>
      <w:r>
        <w:t>Опросник</w:t>
      </w:r>
      <w:r>
        <w:rPr>
          <w:spacing w:val="-5"/>
        </w:rPr>
        <w:t xml:space="preserve"> </w:t>
      </w:r>
      <w:r>
        <w:t>«Размышляя</w:t>
      </w:r>
      <w:r>
        <w:rPr>
          <w:spacing w:val="-5"/>
        </w:rPr>
        <w:t xml:space="preserve"> </w:t>
      </w:r>
      <w:r>
        <w:t>о</w:t>
      </w:r>
      <w:r>
        <w:rPr>
          <w:spacing w:val="-4"/>
        </w:rPr>
        <w:t xml:space="preserve"> </w:t>
      </w:r>
      <w:r>
        <w:t>жизненном</w:t>
      </w:r>
      <w:r>
        <w:rPr>
          <w:spacing w:val="-5"/>
        </w:rPr>
        <w:t xml:space="preserve"> </w:t>
      </w:r>
      <w:r>
        <w:t>опыте»</w:t>
      </w:r>
      <w:r>
        <w:rPr>
          <w:spacing w:val="-4"/>
        </w:rPr>
        <w:t xml:space="preserve"> </w:t>
      </w:r>
      <w:r>
        <w:t>Н.Е.</w:t>
      </w:r>
      <w:r>
        <w:rPr>
          <w:spacing w:val="-4"/>
        </w:rPr>
        <w:t xml:space="preserve"> </w:t>
      </w:r>
      <w:r>
        <w:rPr>
          <w:spacing w:val="-2"/>
        </w:rPr>
        <w:t>Щуркова</w:t>
      </w:r>
    </w:p>
    <w:p w:rsidR="00A4284F" w:rsidRDefault="004E5E27">
      <w:pPr>
        <w:pStyle w:val="4"/>
      </w:pPr>
      <w:bookmarkStart w:id="45" w:name="Методы_экспертной_оценки_педагогов_и_сам"/>
      <w:bookmarkEnd w:id="45"/>
      <w:r>
        <w:t>Методы</w:t>
      </w:r>
      <w:r>
        <w:rPr>
          <w:spacing w:val="-8"/>
        </w:rPr>
        <w:t xml:space="preserve"> </w:t>
      </w:r>
      <w:r>
        <w:t>экспертной</w:t>
      </w:r>
      <w:r>
        <w:rPr>
          <w:spacing w:val="-6"/>
        </w:rPr>
        <w:t xml:space="preserve"> </w:t>
      </w:r>
      <w:r>
        <w:t>оценки</w:t>
      </w:r>
      <w:r>
        <w:rPr>
          <w:spacing w:val="-5"/>
        </w:rPr>
        <w:t xml:space="preserve"> </w:t>
      </w:r>
      <w:r>
        <w:t>педагогов</w:t>
      </w:r>
      <w:r>
        <w:rPr>
          <w:spacing w:val="-5"/>
        </w:rPr>
        <w:t xml:space="preserve"> </w:t>
      </w:r>
      <w:r>
        <w:t>и</w:t>
      </w:r>
      <w:r>
        <w:rPr>
          <w:spacing w:val="-6"/>
        </w:rPr>
        <w:t xml:space="preserve"> </w:t>
      </w:r>
      <w:r>
        <w:t>самооценки</w:t>
      </w:r>
      <w:r>
        <w:rPr>
          <w:spacing w:val="-5"/>
        </w:rPr>
        <w:t xml:space="preserve"> </w:t>
      </w:r>
      <w:r>
        <w:rPr>
          <w:spacing w:val="-2"/>
        </w:rPr>
        <w:t>учащихся</w:t>
      </w:r>
    </w:p>
    <w:p w:rsidR="00A4284F" w:rsidRDefault="004E5E27">
      <w:pPr>
        <w:pStyle w:val="a3"/>
        <w:ind w:left="1136" w:right="1891"/>
      </w:pPr>
      <w:bookmarkStart w:id="46" w:name="Методика_«Изучение_социализированности_л"/>
      <w:bookmarkEnd w:id="46"/>
      <w:r>
        <w:t>Методика</w:t>
      </w:r>
      <w:r>
        <w:rPr>
          <w:spacing w:val="-7"/>
        </w:rPr>
        <w:t xml:space="preserve"> </w:t>
      </w:r>
      <w:r>
        <w:t>«Изучение</w:t>
      </w:r>
      <w:r>
        <w:rPr>
          <w:spacing w:val="-7"/>
        </w:rPr>
        <w:t xml:space="preserve"> </w:t>
      </w:r>
      <w:r>
        <w:t>социализированности</w:t>
      </w:r>
      <w:r>
        <w:rPr>
          <w:spacing w:val="-7"/>
        </w:rPr>
        <w:t xml:space="preserve"> </w:t>
      </w:r>
      <w:r>
        <w:t>личности</w:t>
      </w:r>
      <w:r>
        <w:rPr>
          <w:spacing w:val="-7"/>
        </w:rPr>
        <w:t xml:space="preserve"> </w:t>
      </w:r>
      <w:r>
        <w:t>учащегося»</w:t>
      </w:r>
      <w:r>
        <w:rPr>
          <w:spacing w:val="-6"/>
        </w:rPr>
        <w:t xml:space="preserve"> </w:t>
      </w:r>
      <w:r>
        <w:t>М.И.</w:t>
      </w:r>
      <w:r>
        <w:rPr>
          <w:spacing w:val="-6"/>
        </w:rPr>
        <w:t xml:space="preserve"> </w:t>
      </w:r>
      <w:r>
        <w:t xml:space="preserve">Рожков </w:t>
      </w:r>
      <w:bookmarkStart w:id="47" w:name="Методика_«Оценка_индивидуального_проектн"/>
      <w:bookmarkEnd w:id="47"/>
      <w:r>
        <w:t>Методика «Оценка индивидуального проектной деятельности»</w:t>
      </w:r>
    </w:p>
    <w:p w:rsidR="00A4284F" w:rsidRDefault="004E5E27">
      <w:pPr>
        <w:pStyle w:val="a3"/>
        <w:ind w:left="1136"/>
      </w:pPr>
      <w:bookmarkStart w:id="48" w:name="Методика_«Оценка_групповой_работы»"/>
      <w:bookmarkEnd w:id="48"/>
      <w:r>
        <w:t>Методика</w:t>
      </w:r>
      <w:r>
        <w:rPr>
          <w:spacing w:val="-8"/>
        </w:rPr>
        <w:t xml:space="preserve"> </w:t>
      </w:r>
      <w:r>
        <w:t>«Оценка</w:t>
      </w:r>
      <w:r>
        <w:rPr>
          <w:spacing w:val="-8"/>
        </w:rPr>
        <w:t xml:space="preserve"> </w:t>
      </w:r>
      <w:r>
        <w:t>групповой</w:t>
      </w:r>
      <w:r>
        <w:rPr>
          <w:spacing w:val="-8"/>
        </w:rPr>
        <w:t xml:space="preserve"> </w:t>
      </w:r>
      <w:r>
        <w:rPr>
          <w:spacing w:val="-2"/>
        </w:rPr>
        <w:t>работы»</w:t>
      </w:r>
    </w:p>
    <w:p w:rsidR="00A4284F" w:rsidRDefault="004E5E27">
      <w:pPr>
        <w:pStyle w:val="a3"/>
        <w:ind w:right="714" w:firstLine="709"/>
        <w:jc w:val="left"/>
      </w:pPr>
      <w:bookmarkStart w:id="49" w:name="Тест_«Уровень_сформированности_познавате"/>
      <w:bookmarkEnd w:id="49"/>
      <w:r>
        <w:t>Тест</w:t>
      </w:r>
      <w:r>
        <w:rPr>
          <w:spacing w:val="80"/>
        </w:rPr>
        <w:t xml:space="preserve"> </w:t>
      </w:r>
      <w:r>
        <w:t>«Уровень</w:t>
      </w:r>
      <w:r>
        <w:rPr>
          <w:spacing w:val="80"/>
        </w:rPr>
        <w:t xml:space="preserve"> </w:t>
      </w:r>
      <w:r>
        <w:t>сформированности</w:t>
      </w:r>
      <w:r>
        <w:rPr>
          <w:spacing w:val="80"/>
        </w:rPr>
        <w:t xml:space="preserve"> </w:t>
      </w:r>
      <w:r>
        <w:t>познавательных</w:t>
      </w:r>
      <w:r>
        <w:rPr>
          <w:spacing w:val="80"/>
        </w:rPr>
        <w:t xml:space="preserve"> </w:t>
      </w:r>
      <w:r>
        <w:t>и</w:t>
      </w:r>
      <w:r>
        <w:rPr>
          <w:spacing w:val="80"/>
        </w:rPr>
        <w:t xml:space="preserve"> </w:t>
      </w:r>
      <w:r>
        <w:t>регулятивных</w:t>
      </w:r>
      <w:r>
        <w:rPr>
          <w:spacing w:val="80"/>
        </w:rPr>
        <w:t xml:space="preserve"> </w:t>
      </w:r>
      <w:r>
        <w:t>метапредметных умений в области решения проблем»</w:t>
      </w:r>
    </w:p>
    <w:p w:rsidR="00A4284F" w:rsidRDefault="004E5E27">
      <w:pPr>
        <w:pStyle w:val="a3"/>
        <w:ind w:firstLine="709"/>
        <w:jc w:val="left"/>
      </w:pPr>
      <w:bookmarkStart w:id="50" w:name="Диагностические_тесты_«Уровень_сформиров"/>
      <w:bookmarkEnd w:id="50"/>
      <w:r>
        <w:t>Диагностические</w:t>
      </w:r>
      <w:r>
        <w:rPr>
          <w:spacing w:val="40"/>
        </w:rPr>
        <w:t xml:space="preserve"> </w:t>
      </w:r>
      <w:r>
        <w:t>тесты</w:t>
      </w:r>
      <w:r>
        <w:rPr>
          <w:spacing w:val="40"/>
        </w:rPr>
        <w:t xml:space="preserve"> </w:t>
      </w:r>
      <w:r>
        <w:t>«Уровень</w:t>
      </w:r>
      <w:r>
        <w:rPr>
          <w:spacing w:val="40"/>
        </w:rPr>
        <w:t xml:space="preserve"> </w:t>
      </w:r>
      <w:r>
        <w:t>сформированностиметапредметных</w:t>
      </w:r>
      <w:r>
        <w:rPr>
          <w:spacing w:val="40"/>
        </w:rPr>
        <w:t xml:space="preserve"> </w:t>
      </w:r>
      <w:r>
        <w:t>умений</w:t>
      </w:r>
      <w:r>
        <w:rPr>
          <w:spacing w:val="40"/>
        </w:rPr>
        <w:t xml:space="preserve"> </w:t>
      </w:r>
      <w:r>
        <w:t>в</w:t>
      </w:r>
      <w:r>
        <w:rPr>
          <w:spacing w:val="40"/>
        </w:rPr>
        <w:t xml:space="preserve"> </w:t>
      </w:r>
      <w:r>
        <w:t>области предметов естественно-научного/гуманитарного цикла».</w:t>
      </w:r>
    </w:p>
    <w:p w:rsidR="00A4284F" w:rsidRDefault="004E5E27">
      <w:pPr>
        <w:pStyle w:val="a3"/>
        <w:ind w:firstLine="709"/>
        <w:jc w:val="left"/>
      </w:pPr>
      <w:bookmarkStart w:id="51" w:name="Развитие_УУД_целесообразно_в_рамках_испо"/>
      <w:bookmarkEnd w:id="51"/>
      <w:r>
        <w:t>Развитие</w:t>
      </w:r>
      <w:r>
        <w:rPr>
          <w:spacing w:val="80"/>
        </w:rPr>
        <w:t xml:space="preserve"> </w:t>
      </w:r>
      <w:r>
        <w:t>УУД</w:t>
      </w:r>
      <w:r>
        <w:rPr>
          <w:spacing w:val="80"/>
        </w:rPr>
        <w:t xml:space="preserve"> </w:t>
      </w:r>
      <w:r>
        <w:t>целесообразно</w:t>
      </w:r>
      <w:r>
        <w:rPr>
          <w:spacing w:val="80"/>
        </w:rPr>
        <w:t xml:space="preserve"> </w:t>
      </w:r>
      <w:r>
        <w:t>в</w:t>
      </w:r>
      <w:r>
        <w:rPr>
          <w:spacing w:val="80"/>
        </w:rPr>
        <w:t xml:space="preserve"> </w:t>
      </w:r>
      <w:r>
        <w:t>рамках</w:t>
      </w:r>
      <w:r>
        <w:rPr>
          <w:spacing w:val="80"/>
        </w:rPr>
        <w:t xml:space="preserve"> </w:t>
      </w:r>
      <w:r>
        <w:t>использования</w:t>
      </w:r>
      <w:r>
        <w:rPr>
          <w:spacing w:val="80"/>
        </w:rPr>
        <w:t xml:space="preserve"> </w:t>
      </w:r>
      <w:r>
        <w:t>возможностей</w:t>
      </w:r>
      <w:r>
        <w:rPr>
          <w:spacing w:val="80"/>
        </w:rPr>
        <w:t xml:space="preserve"> </w:t>
      </w:r>
      <w:r>
        <w:t>современной</w:t>
      </w:r>
      <w:r>
        <w:rPr>
          <w:spacing w:val="80"/>
        </w:rPr>
        <w:t xml:space="preserve"> </w:t>
      </w:r>
      <w:r>
        <w:t>информационной образовательной среды как:</w:t>
      </w:r>
    </w:p>
    <w:p w:rsidR="00A4284F" w:rsidRDefault="004E5E27" w:rsidP="00D7785A">
      <w:pPr>
        <w:pStyle w:val="a4"/>
        <w:numPr>
          <w:ilvl w:val="0"/>
          <w:numId w:val="205"/>
        </w:numPr>
        <w:tabs>
          <w:tab w:val="left" w:pos="1857"/>
        </w:tabs>
        <w:spacing w:before="4" w:line="252" w:lineRule="exact"/>
        <w:ind w:right="707"/>
        <w:rPr>
          <w:rFonts w:ascii="Segoe UI Symbol" w:hAnsi="Segoe UI Symbol"/>
        </w:rPr>
      </w:pPr>
      <w:bookmarkStart w:id="52" w:name="средства_обучения,_повышающего_эффективн"/>
      <w:bookmarkEnd w:id="52"/>
      <w: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A4284F" w:rsidRDefault="004E5E27" w:rsidP="00D7785A">
      <w:pPr>
        <w:pStyle w:val="a4"/>
        <w:numPr>
          <w:ilvl w:val="0"/>
          <w:numId w:val="205"/>
        </w:numPr>
        <w:tabs>
          <w:tab w:val="left" w:pos="1857"/>
        </w:tabs>
        <w:spacing w:before="3" w:line="252" w:lineRule="exact"/>
        <w:ind w:right="708"/>
        <w:rPr>
          <w:rFonts w:ascii="Segoe UI Symbol" w:hAnsi="Segoe UI Symbol"/>
        </w:rPr>
      </w:pPr>
      <w:bookmarkStart w:id="53" w:name="инструмента_познания_за_счет_формировани"/>
      <w:bookmarkEnd w:id="53"/>
      <w:r>
        <w:t>инструмента познания за счет формирования навыков исследовательской деятельности путм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A4284F" w:rsidRDefault="004E5E27" w:rsidP="00D7785A">
      <w:pPr>
        <w:pStyle w:val="a4"/>
        <w:numPr>
          <w:ilvl w:val="0"/>
          <w:numId w:val="205"/>
        </w:numPr>
        <w:tabs>
          <w:tab w:val="left" w:pos="1857"/>
        </w:tabs>
        <w:spacing w:before="3" w:line="254" w:lineRule="exact"/>
        <w:ind w:right="712"/>
        <w:rPr>
          <w:rFonts w:ascii="Segoe UI Symbol" w:hAnsi="Segoe UI Symbol"/>
        </w:rPr>
      </w:pPr>
      <w:bookmarkStart w:id="54" w:name="средства_телекоммуникации,_формирующего_"/>
      <w:bookmarkEnd w:id="54"/>
      <w:r>
        <w:t>средства телекоммуникации, формирующего умения и навыки получения необходимой информации из разнообразных источников;</w:t>
      </w:r>
    </w:p>
    <w:p w:rsidR="00A4284F" w:rsidRDefault="004E5E27" w:rsidP="00D7785A">
      <w:pPr>
        <w:pStyle w:val="a4"/>
        <w:numPr>
          <w:ilvl w:val="0"/>
          <w:numId w:val="205"/>
        </w:numPr>
        <w:tabs>
          <w:tab w:val="left" w:pos="1856"/>
        </w:tabs>
        <w:spacing w:line="253" w:lineRule="exact"/>
        <w:ind w:left="1856" w:hanging="359"/>
        <w:rPr>
          <w:rFonts w:ascii="Segoe UI Symbol" w:hAnsi="Segoe UI Symbol"/>
        </w:rPr>
      </w:pPr>
      <w:bookmarkStart w:id="55" w:name="средства_развития_личности_за_счет_форми"/>
      <w:bookmarkEnd w:id="55"/>
      <w:r>
        <w:t>средства</w:t>
      </w:r>
      <w:r>
        <w:rPr>
          <w:spacing w:val="47"/>
        </w:rPr>
        <w:t xml:space="preserve"> </w:t>
      </w:r>
      <w:r>
        <w:t>развития</w:t>
      </w:r>
      <w:r>
        <w:rPr>
          <w:spacing w:val="47"/>
        </w:rPr>
        <w:t xml:space="preserve"> </w:t>
      </w:r>
      <w:r>
        <w:t>личности</w:t>
      </w:r>
      <w:r>
        <w:rPr>
          <w:spacing w:val="47"/>
        </w:rPr>
        <w:t xml:space="preserve"> </w:t>
      </w:r>
      <w:r>
        <w:t>за</w:t>
      </w:r>
      <w:r>
        <w:rPr>
          <w:spacing w:val="48"/>
        </w:rPr>
        <w:t xml:space="preserve"> </w:t>
      </w:r>
      <w:r>
        <w:t>счет</w:t>
      </w:r>
      <w:r>
        <w:rPr>
          <w:spacing w:val="47"/>
        </w:rPr>
        <w:t xml:space="preserve"> </w:t>
      </w:r>
      <w:r>
        <w:t>формирования</w:t>
      </w:r>
      <w:r>
        <w:rPr>
          <w:spacing w:val="47"/>
        </w:rPr>
        <w:t xml:space="preserve"> </w:t>
      </w:r>
      <w:r>
        <w:t>навыков</w:t>
      </w:r>
      <w:r>
        <w:rPr>
          <w:spacing w:val="47"/>
        </w:rPr>
        <w:t xml:space="preserve"> </w:t>
      </w:r>
      <w:r>
        <w:t>культуры</w:t>
      </w:r>
      <w:r>
        <w:rPr>
          <w:spacing w:val="48"/>
        </w:rPr>
        <w:t xml:space="preserve"> </w:t>
      </w:r>
      <w:r>
        <w:rPr>
          <w:spacing w:val="-2"/>
        </w:rPr>
        <w:t>общения;</w:t>
      </w:r>
    </w:p>
    <w:p w:rsidR="00A4284F" w:rsidRDefault="004E5E27">
      <w:pPr>
        <w:pStyle w:val="a3"/>
        <w:ind w:left="1857" w:right="712"/>
      </w:pPr>
      <w:r>
        <w:t xml:space="preserve">эффективного инструмента контроля и коррекции результатов учебной </w:t>
      </w:r>
      <w:r>
        <w:rPr>
          <w:spacing w:val="-2"/>
        </w:rPr>
        <w:t>деятельности.</w:t>
      </w:r>
    </w:p>
    <w:p w:rsidR="00A4284F" w:rsidRDefault="004E5E27">
      <w:pPr>
        <w:pStyle w:val="a3"/>
        <w:ind w:right="711" w:firstLine="709"/>
      </w:pPr>
      <w:bookmarkStart w:id="56" w:name="Решение_задачи_развития_универсальных_уч"/>
      <w:bookmarkEnd w:id="56"/>
      <w:r>
        <w:t>Решение задачи развития универсальных учебных действий в средней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 при выполнении индивидуального проекта.</w:t>
      </w:r>
    </w:p>
    <w:p w:rsidR="00A4284F" w:rsidRDefault="004E5E27">
      <w:pPr>
        <w:pStyle w:val="a3"/>
        <w:ind w:right="722" w:firstLine="709"/>
      </w:pPr>
      <w:bookmarkStart w:id="57" w:name="Среди_технологий,_методов_и_примов_разви"/>
      <w:bookmarkEnd w:id="57"/>
      <w:r>
        <w:t>Среди технологий, методов и примов развития УУД в средней школе особое место занимают учебные ситуации, которые специализированы для развития определенных УУД. Они могут быть построены на предметном содержании и носить надпредметный характер.</w:t>
      </w:r>
    </w:p>
    <w:p w:rsidR="00A4284F" w:rsidRDefault="004E5E27">
      <w:pPr>
        <w:ind w:left="1136"/>
        <w:jc w:val="both"/>
      </w:pPr>
      <w:bookmarkStart w:id="58" w:name="Типология_учебных_ситуаций_может_быть_пр"/>
      <w:bookmarkEnd w:id="58"/>
      <w:r>
        <w:rPr>
          <w:b/>
        </w:rPr>
        <w:t>Типология</w:t>
      </w:r>
      <w:r>
        <w:rPr>
          <w:b/>
          <w:spacing w:val="-6"/>
        </w:rPr>
        <w:t xml:space="preserve"> </w:t>
      </w:r>
      <w:r>
        <w:rPr>
          <w:b/>
        </w:rPr>
        <w:t>учебных</w:t>
      </w:r>
      <w:r>
        <w:rPr>
          <w:b/>
          <w:spacing w:val="-3"/>
        </w:rPr>
        <w:t xml:space="preserve"> </w:t>
      </w:r>
      <w:r>
        <w:rPr>
          <w:b/>
        </w:rPr>
        <w:t>ситуаций</w:t>
      </w:r>
      <w:r>
        <w:rPr>
          <w:b/>
          <w:spacing w:val="-3"/>
        </w:rPr>
        <w:t xml:space="preserve"> </w:t>
      </w:r>
      <w:r>
        <w:t>может</w:t>
      </w:r>
      <w:r>
        <w:rPr>
          <w:spacing w:val="-4"/>
        </w:rPr>
        <w:t xml:space="preserve"> </w:t>
      </w:r>
      <w:r>
        <w:t>быть</w:t>
      </w:r>
      <w:r>
        <w:rPr>
          <w:spacing w:val="-4"/>
        </w:rPr>
        <w:t xml:space="preserve"> </w:t>
      </w:r>
      <w:r>
        <w:t>представлена</w:t>
      </w:r>
      <w:r>
        <w:rPr>
          <w:spacing w:val="-4"/>
        </w:rPr>
        <w:t xml:space="preserve"> </w:t>
      </w:r>
      <w:r>
        <w:t>такими</w:t>
      </w:r>
      <w:r>
        <w:rPr>
          <w:spacing w:val="-4"/>
        </w:rPr>
        <w:t xml:space="preserve"> </w:t>
      </w:r>
      <w:r>
        <w:t>ситуациями,</w:t>
      </w:r>
      <w:r>
        <w:rPr>
          <w:spacing w:val="-3"/>
        </w:rPr>
        <w:t xml:space="preserve"> </w:t>
      </w:r>
      <w:r>
        <w:rPr>
          <w:spacing w:val="-4"/>
        </w:rPr>
        <w:t>как:</w:t>
      </w:r>
    </w:p>
    <w:p w:rsidR="00A4284F" w:rsidRDefault="00A4284F">
      <w:pPr>
        <w:jc w:val="both"/>
        <w:sectPr w:rsidR="00A4284F">
          <w:pgSz w:w="11910" w:h="16390"/>
          <w:pgMar w:top="1060" w:right="141" w:bottom="1180" w:left="1275" w:header="0" w:footer="907" w:gutter="0"/>
          <w:cols w:space="720"/>
        </w:sectPr>
      </w:pPr>
    </w:p>
    <w:p w:rsidR="00A4284F" w:rsidRDefault="004E5E27" w:rsidP="00D7785A">
      <w:pPr>
        <w:pStyle w:val="a4"/>
        <w:numPr>
          <w:ilvl w:val="0"/>
          <w:numId w:val="205"/>
        </w:numPr>
        <w:tabs>
          <w:tab w:val="left" w:pos="1857"/>
        </w:tabs>
        <w:spacing w:before="41" w:line="237" w:lineRule="auto"/>
        <w:ind w:right="715"/>
        <w:rPr>
          <w:rFonts w:ascii="Segoe UI Symbol" w:hAnsi="Segoe UI Symbol"/>
        </w:rPr>
      </w:pPr>
      <w:bookmarkStart w:id="59" w:name="ситуация-проблема_—_прототип_реальной_пр"/>
      <w:bookmarkEnd w:id="59"/>
      <w:r>
        <w:lastRenderedPageBreak/>
        <w:t>ситуация-проблема</w:t>
      </w:r>
      <w:r>
        <w:rPr>
          <w:spacing w:val="-2"/>
        </w:rPr>
        <w:t xml:space="preserve"> </w:t>
      </w:r>
      <w:r>
        <w:t>—</w:t>
      </w:r>
      <w:r>
        <w:rPr>
          <w:spacing w:val="-2"/>
        </w:rPr>
        <w:t xml:space="preserve"> </w:t>
      </w:r>
      <w:r>
        <w:t>прототип</w:t>
      </w:r>
      <w:r>
        <w:rPr>
          <w:spacing w:val="-2"/>
        </w:rPr>
        <w:t xml:space="preserve"> </w:t>
      </w:r>
      <w:r>
        <w:t>реальной</w:t>
      </w:r>
      <w:r>
        <w:rPr>
          <w:spacing w:val="-2"/>
        </w:rPr>
        <w:t xml:space="preserve"> </w:t>
      </w:r>
      <w:r>
        <w:t>проблемы,</w:t>
      </w:r>
      <w:r>
        <w:rPr>
          <w:spacing w:val="-2"/>
        </w:rPr>
        <w:t xml:space="preserve"> </w:t>
      </w:r>
      <w:r>
        <w:t>которая</w:t>
      </w:r>
      <w:r>
        <w:rPr>
          <w:spacing w:val="-2"/>
        </w:rPr>
        <w:t xml:space="preserve"> </w:t>
      </w:r>
      <w:r>
        <w:t>требует</w:t>
      </w:r>
      <w:r>
        <w:rPr>
          <w:spacing w:val="-2"/>
        </w:rPr>
        <w:t xml:space="preserve"> </w:t>
      </w:r>
      <w:r>
        <w:t>оперативного решения (с помощью подобной ситуации можно вырабатывать умения по поиску оптимального решения);</w:t>
      </w:r>
    </w:p>
    <w:p w:rsidR="00A4284F" w:rsidRDefault="004E5E27" w:rsidP="00D7785A">
      <w:pPr>
        <w:pStyle w:val="a4"/>
        <w:numPr>
          <w:ilvl w:val="0"/>
          <w:numId w:val="205"/>
        </w:numPr>
        <w:tabs>
          <w:tab w:val="left" w:pos="1857"/>
        </w:tabs>
        <w:spacing w:line="254" w:lineRule="exact"/>
        <w:ind w:right="714"/>
        <w:rPr>
          <w:rFonts w:ascii="Segoe UI Symbol" w:hAnsi="Segoe UI Symbol"/>
        </w:rPr>
      </w:pPr>
      <w:bookmarkStart w:id="60" w:name="ситуация-иллюстрация_—_прототип_реальной"/>
      <w:bookmarkEnd w:id="60"/>
      <w:r>
        <w:t>ситуация-иллюстрация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 решения);</w:t>
      </w:r>
    </w:p>
    <w:p w:rsidR="00A4284F" w:rsidRDefault="004E5E27" w:rsidP="00D7785A">
      <w:pPr>
        <w:pStyle w:val="a4"/>
        <w:numPr>
          <w:ilvl w:val="0"/>
          <w:numId w:val="205"/>
        </w:numPr>
        <w:tabs>
          <w:tab w:val="left" w:pos="1856"/>
        </w:tabs>
        <w:spacing w:line="251" w:lineRule="exact"/>
        <w:ind w:left="1856" w:hanging="359"/>
        <w:rPr>
          <w:rFonts w:ascii="Segoe UI Symbol" w:hAnsi="Segoe UI Symbol"/>
        </w:rPr>
      </w:pPr>
      <w:bookmarkStart w:id="61" w:name="ситуация-оценка_—_прототип_реальной_ситу"/>
      <w:bookmarkEnd w:id="61"/>
      <w:r>
        <w:t>ситуация-оценка</w:t>
      </w:r>
      <w:r>
        <w:rPr>
          <w:spacing w:val="59"/>
          <w:w w:val="150"/>
        </w:rPr>
        <w:t xml:space="preserve"> </w:t>
      </w:r>
      <w:r>
        <w:t>—</w:t>
      </w:r>
      <w:r>
        <w:rPr>
          <w:spacing w:val="60"/>
          <w:w w:val="150"/>
        </w:rPr>
        <w:t xml:space="preserve"> </w:t>
      </w:r>
      <w:r>
        <w:t>прототип</w:t>
      </w:r>
      <w:r>
        <w:rPr>
          <w:spacing w:val="59"/>
          <w:w w:val="150"/>
        </w:rPr>
        <w:t xml:space="preserve"> </w:t>
      </w:r>
      <w:r>
        <w:t>реальной</w:t>
      </w:r>
      <w:r>
        <w:rPr>
          <w:spacing w:val="60"/>
          <w:w w:val="150"/>
        </w:rPr>
        <w:t xml:space="preserve"> </w:t>
      </w:r>
      <w:r>
        <w:t>ситуации</w:t>
      </w:r>
      <w:r>
        <w:rPr>
          <w:spacing w:val="60"/>
          <w:w w:val="150"/>
        </w:rPr>
        <w:t xml:space="preserve"> </w:t>
      </w:r>
      <w:r>
        <w:t>с</w:t>
      </w:r>
      <w:r>
        <w:rPr>
          <w:spacing w:val="59"/>
          <w:w w:val="150"/>
        </w:rPr>
        <w:t xml:space="preserve"> </w:t>
      </w:r>
      <w:r>
        <w:t>готовым</w:t>
      </w:r>
      <w:r>
        <w:rPr>
          <w:spacing w:val="60"/>
          <w:w w:val="150"/>
        </w:rPr>
        <w:t xml:space="preserve"> </w:t>
      </w:r>
      <w:r>
        <w:rPr>
          <w:spacing w:val="-2"/>
        </w:rPr>
        <w:t>предполагаемым</w:t>
      </w:r>
    </w:p>
    <w:p w:rsidR="00A4284F" w:rsidRDefault="004E5E27">
      <w:pPr>
        <w:pStyle w:val="a3"/>
        <w:spacing w:line="233" w:lineRule="exact"/>
        <w:ind w:left="1857"/>
      </w:pPr>
      <w:r>
        <w:t>решением,</w:t>
      </w:r>
      <w:r>
        <w:rPr>
          <w:spacing w:val="-6"/>
        </w:rPr>
        <w:t xml:space="preserve"> </w:t>
      </w:r>
      <w:r>
        <w:t>которое</w:t>
      </w:r>
      <w:r>
        <w:rPr>
          <w:spacing w:val="-5"/>
        </w:rPr>
        <w:t xml:space="preserve"> </w:t>
      </w:r>
      <w:r>
        <w:t>следует</w:t>
      </w:r>
      <w:r>
        <w:rPr>
          <w:spacing w:val="-4"/>
        </w:rPr>
        <w:t xml:space="preserve"> </w:t>
      </w:r>
      <w:r>
        <w:t>оценить</w:t>
      </w:r>
      <w:r>
        <w:rPr>
          <w:spacing w:val="-5"/>
        </w:rPr>
        <w:t xml:space="preserve"> </w:t>
      </w:r>
      <w:r>
        <w:t>и</w:t>
      </w:r>
      <w:r>
        <w:rPr>
          <w:spacing w:val="-4"/>
        </w:rPr>
        <w:t xml:space="preserve"> </w:t>
      </w:r>
      <w:r>
        <w:t>предложить</w:t>
      </w:r>
      <w:r>
        <w:rPr>
          <w:spacing w:val="-5"/>
        </w:rPr>
        <w:t xml:space="preserve"> </w:t>
      </w:r>
      <w:r>
        <w:t>сво</w:t>
      </w:r>
      <w:r>
        <w:rPr>
          <w:spacing w:val="-4"/>
        </w:rPr>
        <w:t xml:space="preserve"> </w:t>
      </w:r>
      <w:r>
        <w:t>адекватное</w:t>
      </w:r>
      <w:r>
        <w:rPr>
          <w:spacing w:val="-4"/>
        </w:rPr>
        <w:t xml:space="preserve"> </w:t>
      </w:r>
      <w:r>
        <w:rPr>
          <w:spacing w:val="-2"/>
        </w:rPr>
        <w:t>решение;</w:t>
      </w:r>
    </w:p>
    <w:p w:rsidR="00A4284F" w:rsidRDefault="004E5E27" w:rsidP="00D7785A">
      <w:pPr>
        <w:pStyle w:val="a4"/>
        <w:numPr>
          <w:ilvl w:val="0"/>
          <w:numId w:val="205"/>
        </w:numPr>
        <w:tabs>
          <w:tab w:val="left" w:pos="1857"/>
        </w:tabs>
        <w:spacing w:line="232" w:lineRule="auto"/>
        <w:ind w:right="712"/>
        <w:rPr>
          <w:rFonts w:ascii="Segoe UI Symbol" w:hAnsi="Segoe UI Symbol"/>
        </w:rPr>
      </w:pPr>
      <w:bookmarkStart w:id="62" w:name="ситуация-тренинг_—_прототип_стандартной_"/>
      <w:bookmarkEnd w:id="62"/>
      <w:r>
        <w:t>ситуация-тренинг — прототип стандартной или другой ситуации (тренинг возможно проводить как по описанию ситуации, так и по е решению).</w:t>
      </w:r>
    </w:p>
    <w:p w:rsidR="00A4284F" w:rsidRDefault="004E5E27">
      <w:pPr>
        <w:pStyle w:val="a3"/>
        <w:ind w:left="1136"/>
      </w:pPr>
      <w:bookmarkStart w:id="63" w:name="Наряду_с_учебными_ситуациями_для_развити"/>
      <w:bookmarkEnd w:id="63"/>
      <w:r>
        <w:t>Наряду</w:t>
      </w:r>
      <w:r>
        <w:rPr>
          <w:spacing w:val="41"/>
        </w:rPr>
        <w:t xml:space="preserve"> </w:t>
      </w:r>
      <w:r>
        <w:t>с</w:t>
      </w:r>
      <w:r>
        <w:rPr>
          <w:spacing w:val="42"/>
        </w:rPr>
        <w:t xml:space="preserve"> </w:t>
      </w:r>
      <w:r>
        <w:t>учебными</w:t>
      </w:r>
      <w:r>
        <w:rPr>
          <w:spacing w:val="42"/>
        </w:rPr>
        <w:t xml:space="preserve"> </w:t>
      </w:r>
      <w:r>
        <w:t>ситуациями</w:t>
      </w:r>
      <w:r>
        <w:rPr>
          <w:spacing w:val="42"/>
        </w:rPr>
        <w:t xml:space="preserve"> </w:t>
      </w:r>
      <w:r>
        <w:t>для</w:t>
      </w:r>
      <w:r>
        <w:rPr>
          <w:spacing w:val="41"/>
        </w:rPr>
        <w:t xml:space="preserve"> </w:t>
      </w:r>
      <w:r>
        <w:t>развития</w:t>
      </w:r>
      <w:r>
        <w:rPr>
          <w:spacing w:val="42"/>
        </w:rPr>
        <w:t xml:space="preserve"> </w:t>
      </w:r>
      <w:r>
        <w:t>УУД</w:t>
      </w:r>
      <w:r>
        <w:rPr>
          <w:spacing w:val="42"/>
        </w:rPr>
        <w:t xml:space="preserve"> </w:t>
      </w:r>
      <w:r>
        <w:t>возможно</w:t>
      </w:r>
      <w:r>
        <w:rPr>
          <w:spacing w:val="42"/>
        </w:rPr>
        <w:t xml:space="preserve"> </w:t>
      </w:r>
      <w:r>
        <w:t>использовать</w:t>
      </w:r>
      <w:r>
        <w:rPr>
          <w:spacing w:val="42"/>
        </w:rPr>
        <w:t xml:space="preserve"> </w:t>
      </w:r>
      <w:r>
        <w:rPr>
          <w:spacing w:val="-2"/>
        </w:rPr>
        <w:t>следующие</w:t>
      </w:r>
    </w:p>
    <w:p w:rsidR="00A4284F" w:rsidRDefault="004E5E27">
      <w:pPr>
        <w:ind w:left="428"/>
        <w:jc w:val="both"/>
        <w:rPr>
          <w:i/>
        </w:rPr>
      </w:pPr>
      <w:r>
        <w:rPr>
          <w:i/>
        </w:rPr>
        <w:t>типы</w:t>
      </w:r>
      <w:r>
        <w:rPr>
          <w:i/>
          <w:spacing w:val="-4"/>
        </w:rPr>
        <w:t xml:space="preserve"> </w:t>
      </w:r>
      <w:r>
        <w:rPr>
          <w:i/>
          <w:spacing w:val="-2"/>
        </w:rPr>
        <w:t>задач.</w:t>
      </w:r>
    </w:p>
    <w:p w:rsidR="00A4284F" w:rsidRDefault="004E5E27">
      <w:pPr>
        <w:pStyle w:val="4"/>
        <w:spacing w:line="237" w:lineRule="exact"/>
      </w:pPr>
      <w:bookmarkStart w:id="64" w:name="Личностные_универсальные_учебные_действи"/>
      <w:bookmarkEnd w:id="64"/>
      <w:r>
        <w:t>Личностные</w:t>
      </w:r>
      <w:r>
        <w:rPr>
          <w:spacing w:val="-10"/>
        </w:rPr>
        <w:t xml:space="preserve"> </w:t>
      </w:r>
      <w:r>
        <w:t>универсальные</w:t>
      </w:r>
      <w:r>
        <w:rPr>
          <w:spacing w:val="-10"/>
        </w:rPr>
        <w:t xml:space="preserve"> </w:t>
      </w:r>
      <w:r>
        <w:t>учебные</w:t>
      </w:r>
      <w:r>
        <w:rPr>
          <w:spacing w:val="-10"/>
        </w:rPr>
        <w:t xml:space="preserve"> </w:t>
      </w:r>
      <w:r>
        <w:rPr>
          <w:spacing w:val="-2"/>
        </w:rPr>
        <w:t>действия:</w:t>
      </w:r>
    </w:p>
    <w:p w:rsidR="00A4284F" w:rsidRDefault="004E5E27" w:rsidP="00D7785A">
      <w:pPr>
        <w:pStyle w:val="a4"/>
        <w:numPr>
          <w:ilvl w:val="0"/>
          <w:numId w:val="205"/>
        </w:numPr>
        <w:tabs>
          <w:tab w:val="left" w:pos="1912"/>
        </w:tabs>
        <w:spacing w:line="257" w:lineRule="exact"/>
        <w:ind w:left="1912" w:hanging="359"/>
        <w:jc w:val="left"/>
        <w:rPr>
          <w:rFonts w:ascii="Segoe UI Symbol" w:hAnsi="Segoe UI Symbol"/>
        </w:rPr>
      </w:pPr>
      <w:bookmarkStart w:id="65" w:name="на_личностное_самоопределение;"/>
      <w:bookmarkEnd w:id="65"/>
      <w:r>
        <w:t>на</w:t>
      </w:r>
      <w:r>
        <w:rPr>
          <w:spacing w:val="-6"/>
        </w:rPr>
        <w:t xml:space="preserve"> </w:t>
      </w:r>
      <w:r>
        <w:t>личностное</w:t>
      </w:r>
      <w:r>
        <w:rPr>
          <w:spacing w:val="-6"/>
        </w:rPr>
        <w:t xml:space="preserve"> </w:t>
      </w:r>
      <w:r>
        <w:rPr>
          <w:spacing w:val="-2"/>
        </w:rPr>
        <w:t>самоопределение;</w:t>
      </w:r>
    </w:p>
    <w:p w:rsidR="00A4284F" w:rsidRDefault="004E5E27" w:rsidP="00D7785A">
      <w:pPr>
        <w:pStyle w:val="a4"/>
        <w:numPr>
          <w:ilvl w:val="0"/>
          <w:numId w:val="205"/>
        </w:numPr>
        <w:tabs>
          <w:tab w:val="left" w:pos="1912"/>
        </w:tabs>
        <w:spacing w:line="253" w:lineRule="exact"/>
        <w:ind w:left="1912" w:hanging="359"/>
        <w:jc w:val="left"/>
        <w:rPr>
          <w:rFonts w:ascii="Segoe UI Symbol" w:hAnsi="Segoe UI Symbol"/>
        </w:rPr>
      </w:pPr>
      <w:bookmarkStart w:id="66" w:name="на_развитие_Я-концепции;"/>
      <w:bookmarkEnd w:id="66"/>
      <w:r>
        <w:t>на</w:t>
      </w:r>
      <w:r>
        <w:rPr>
          <w:spacing w:val="-6"/>
        </w:rPr>
        <w:t xml:space="preserve"> </w:t>
      </w:r>
      <w:r>
        <w:t>развитие</w:t>
      </w:r>
      <w:r>
        <w:rPr>
          <w:spacing w:val="-6"/>
        </w:rPr>
        <w:t xml:space="preserve"> </w:t>
      </w:r>
      <w:r>
        <w:t>Я-</w:t>
      </w:r>
      <w:r>
        <w:rPr>
          <w:spacing w:val="-2"/>
        </w:rPr>
        <w:t>концепции;</w:t>
      </w:r>
    </w:p>
    <w:p w:rsidR="00A4284F" w:rsidRDefault="004E5E27" w:rsidP="00D7785A">
      <w:pPr>
        <w:pStyle w:val="a4"/>
        <w:numPr>
          <w:ilvl w:val="0"/>
          <w:numId w:val="205"/>
        </w:numPr>
        <w:tabs>
          <w:tab w:val="left" w:pos="1912"/>
        </w:tabs>
        <w:spacing w:line="253" w:lineRule="exact"/>
        <w:ind w:left="1912" w:hanging="359"/>
        <w:jc w:val="left"/>
        <w:rPr>
          <w:rFonts w:ascii="Segoe UI Symbol" w:hAnsi="Segoe UI Symbol"/>
        </w:rPr>
      </w:pPr>
      <w:bookmarkStart w:id="67" w:name="на_смыслообразование;"/>
      <w:bookmarkEnd w:id="67"/>
      <w:r>
        <w:t>на</w:t>
      </w:r>
      <w:r>
        <w:rPr>
          <w:spacing w:val="-4"/>
        </w:rPr>
        <w:t xml:space="preserve"> </w:t>
      </w:r>
      <w:r>
        <w:rPr>
          <w:spacing w:val="-2"/>
        </w:rPr>
        <w:t>смыслообразование;</w:t>
      </w:r>
    </w:p>
    <w:p w:rsidR="00A4284F" w:rsidRDefault="004E5E27" w:rsidP="00D7785A">
      <w:pPr>
        <w:pStyle w:val="a4"/>
        <w:numPr>
          <w:ilvl w:val="0"/>
          <w:numId w:val="205"/>
        </w:numPr>
        <w:tabs>
          <w:tab w:val="left" w:pos="1912"/>
        </w:tabs>
        <w:spacing w:line="253" w:lineRule="exact"/>
        <w:ind w:left="1912" w:hanging="359"/>
        <w:jc w:val="left"/>
        <w:rPr>
          <w:rFonts w:ascii="Segoe UI Symbol" w:hAnsi="Segoe UI Symbol"/>
        </w:rPr>
      </w:pPr>
      <w:bookmarkStart w:id="68" w:name="на_мотивацию;"/>
      <w:bookmarkEnd w:id="68"/>
      <w:r>
        <w:t>на</w:t>
      </w:r>
      <w:r>
        <w:rPr>
          <w:spacing w:val="-2"/>
        </w:rPr>
        <w:t xml:space="preserve"> мотивацию;</w:t>
      </w:r>
    </w:p>
    <w:p w:rsidR="00A4284F" w:rsidRDefault="004E5E27" w:rsidP="00D7785A">
      <w:pPr>
        <w:pStyle w:val="a4"/>
        <w:numPr>
          <w:ilvl w:val="0"/>
          <w:numId w:val="205"/>
        </w:numPr>
        <w:tabs>
          <w:tab w:val="left" w:pos="1912"/>
        </w:tabs>
        <w:spacing w:line="253" w:lineRule="exact"/>
        <w:ind w:left="1912" w:hanging="359"/>
        <w:jc w:val="left"/>
        <w:rPr>
          <w:rFonts w:ascii="Segoe UI Symbol" w:hAnsi="Segoe UI Symbol"/>
        </w:rPr>
      </w:pPr>
      <w:bookmarkStart w:id="69" w:name="на_нравственно-этическое_оценивание._Ком"/>
      <w:bookmarkEnd w:id="69"/>
      <w:r>
        <w:t>на</w:t>
      </w:r>
      <w:r>
        <w:rPr>
          <w:spacing w:val="-10"/>
        </w:rPr>
        <w:t xml:space="preserve"> </w:t>
      </w:r>
      <w:r>
        <w:t>нравственно-этическое</w:t>
      </w:r>
      <w:r>
        <w:rPr>
          <w:spacing w:val="-10"/>
        </w:rPr>
        <w:t xml:space="preserve"> </w:t>
      </w:r>
      <w:r>
        <w:t>оценивание.</w:t>
      </w:r>
      <w:r>
        <w:rPr>
          <w:spacing w:val="-9"/>
        </w:rPr>
        <w:t xml:space="preserve"> </w:t>
      </w:r>
      <w:r>
        <w:t>Коммуникативные</w:t>
      </w:r>
      <w:r>
        <w:rPr>
          <w:spacing w:val="-9"/>
        </w:rPr>
        <w:t xml:space="preserve"> </w:t>
      </w:r>
      <w:r>
        <w:rPr>
          <w:spacing w:val="-2"/>
        </w:rPr>
        <w:t>универсальные</w:t>
      </w:r>
    </w:p>
    <w:p w:rsidR="00A4284F" w:rsidRDefault="004E5E27" w:rsidP="00D7785A">
      <w:pPr>
        <w:pStyle w:val="a4"/>
        <w:numPr>
          <w:ilvl w:val="0"/>
          <w:numId w:val="205"/>
        </w:numPr>
        <w:tabs>
          <w:tab w:val="left" w:pos="1912"/>
        </w:tabs>
        <w:spacing w:line="253" w:lineRule="exact"/>
        <w:ind w:left="1912" w:hanging="359"/>
        <w:jc w:val="left"/>
        <w:rPr>
          <w:rFonts w:ascii="Segoe UI Symbol" w:hAnsi="Segoe UI Symbol"/>
        </w:rPr>
      </w:pPr>
      <w:bookmarkStart w:id="70" w:name="учебные_действия:"/>
      <w:bookmarkEnd w:id="70"/>
      <w:r>
        <w:t>учебные</w:t>
      </w:r>
      <w:r>
        <w:rPr>
          <w:spacing w:val="-7"/>
        </w:rPr>
        <w:t xml:space="preserve"> </w:t>
      </w:r>
      <w:r>
        <w:rPr>
          <w:spacing w:val="-2"/>
        </w:rPr>
        <w:t>действия:</w:t>
      </w:r>
    </w:p>
    <w:p w:rsidR="00A4284F" w:rsidRDefault="004E5E27" w:rsidP="00D7785A">
      <w:pPr>
        <w:pStyle w:val="a4"/>
        <w:numPr>
          <w:ilvl w:val="0"/>
          <w:numId w:val="205"/>
        </w:numPr>
        <w:tabs>
          <w:tab w:val="left" w:pos="1912"/>
        </w:tabs>
        <w:spacing w:line="253" w:lineRule="exact"/>
        <w:ind w:left="1912" w:hanging="359"/>
        <w:jc w:val="left"/>
        <w:rPr>
          <w:rFonts w:ascii="Segoe UI Symbol" w:hAnsi="Segoe UI Symbol"/>
        </w:rPr>
      </w:pPr>
      <w:bookmarkStart w:id="71" w:name="научить_позиции_партнера;"/>
      <w:bookmarkEnd w:id="71"/>
      <w:r>
        <w:t>научить</w:t>
      </w:r>
      <w:r>
        <w:rPr>
          <w:spacing w:val="-7"/>
        </w:rPr>
        <w:t xml:space="preserve"> </w:t>
      </w:r>
      <w:r>
        <w:t>позиции</w:t>
      </w:r>
      <w:r>
        <w:rPr>
          <w:spacing w:val="-7"/>
        </w:rPr>
        <w:t xml:space="preserve"> </w:t>
      </w:r>
      <w:r>
        <w:rPr>
          <w:spacing w:val="-2"/>
        </w:rPr>
        <w:t>партнера;</w:t>
      </w:r>
    </w:p>
    <w:p w:rsidR="00A4284F" w:rsidRDefault="004E5E27" w:rsidP="00D7785A">
      <w:pPr>
        <w:pStyle w:val="a4"/>
        <w:numPr>
          <w:ilvl w:val="0"/>
          <w:numId w:val="205"/>
        </w:numPr>
        <w:tabs>
          <w:tab w:val="left" w:pos="1912"/>
        </w:tabs>
        <w:spacing w:line="253" w:lineRule="exact"/>
        <w:ind w:left="1912" w:hanging="359"/>
        <w:jc w:val="left"/>
        <w:rPr>
          <w:rFonts w:ascii="Segoe UI Symbol" w:hAnsi="Segoe UI Symbol"/>
        </w:rPr>
      </w:pPr>
      <w:bookmarkStart w:id="72" w:name="на_организацию_и_осуществление_сотруднич"/>
      <w:bookmarkEnd w:id="72"/>
      <w:r>
        <w:t>на</w:t>
      </w:r>
      <w:r>
        <w:rPr>
          <w:spacing w:val="-7"/>
        </w:rPr>
        <w:t xml:space="preserve"> </w:t>
      </w:r>
      <w:r>
        <w:t>организацию</w:t>
      </w:r>
      <w:r>
        <w:rPr>
          <w:spacing w:val="-7"/>
        </w:rPr>
        <w:t xml:space="preserve"> </w:t>
      </w:r>
      <w:r>
        <w:t>и</w:t>
      </w:r>
      <w:r>
        <w:rPr>
          <w:spacing w:val="-7"/>
        </w:rPr>
        <w:t xml:space="preserve"> </w:t>
      </w:r>
      <w:r>
        <w:t>осуществление</w:t>
      </w:r>
      <w:r>
        <w:rPr>
          <w:spacing w:val="-6"/>
        </w:rPr>
        <w:t xml:space="preserve"> </w:t>
      </w:r>
      <w:r>
        <w:rPr>
          <w:spacing w:val="-2"/>
        </w:rPr>
        <w:t>сотрудничества;</w:t>
      </w:r>
    </w:p>
    <w:p w:rsidR="00A4284F" w:rsidRDefault="004E5E27" w:rsidP="00D7785A">
      <w:pPr>
        <w:pStyle w:val="a4"/>
        <w:numPr>
          <w:ilvl w:val="0"/>
          <w:numId w:val="205"/>
        </w:numPr>
        <w:tabs>
          <w:tab w:val="left" w:pos="1912"/>
        </w:tabs>
        <w:spacing w:line="253" w:lineRule="exact"/>
        <w:ind w:left="1912" w:hanging="359"/>
        <w:jc w:val="left"/>
        <w:rPr>
          <w:rFonts w:ascii="Segoe UI Symbol" w:hAnsi="Segoe UI Symbol"/>
        </w:rPr>
      </w:pPr>
      <w:bookmarkStart w:id="73" w:name="на_передачу_информации_и_отображение_пре"/>
      <w:bookmarkEnd w:id="73"/>
      <w:r>
        <w:t>на</w:t>
      </w:r>
      <w:r>
        <w:rPr>
          <w:spacing w:val="-5"/>
        </w:rPr>
        <w:t xml:space="preserve"> </w:t>
      </w:r>
      <w:r>
        <w:t>передачу</w:t>
      </w:r>
      <w:r>
        <w:rPr>
          <w:spacing w:val="-3"/>
        </w:rPr>
        <w:t xml:space="preserve"> </w:t>
      </w:r>
      <w:r>
        <w:t>информации</w:t>
      </w:r>
      <w:r>
        <w:rPr>
          <w:spacing w:val="-4"/>
        </w:rPr>
        <w:t xml:space="preserve"> </w:t>
      </w:r>
      <w:r>
        <w:t>и</w:t>
      </w:r>
      <w:r>
        <w:rPr>
          <w:spacing w:val="-5"/>
        </w:rPr>
        <w:t xml:space="preserve"> </w:t>
      </w:r>
      <w:r>
        <w:t>отображение</w:t>
      </w:r>
      <w:r>
        <w:rPr>
          <w:spacing w:val="-4"/>
        </w:rPr>
        <w:t xml:space="preserve"> </w:t>
      </w:r>
      <w:r>
        <w:t>предметного</w:t>
      </w:r>
      <w:r>
        <w:rPr>
          <w:spacing w:val="-3"/>
        </w:rPr>
        <w:t xml:space="preserve"> </w:t>
      </w:r>
      <w:r>
        <w:rPr>
          <w:spacing w:val="-2"/>
        </w:rPr>
        <w:t>содержания;</w:t>
      </w:r>
    </w:p>
    <w:p w:rsidR="00A4284F" w:rsidRDefault="004E5E27" w:rsidP="00D7785A">
      <w:pPr>
        <w:pStyle w:val="a4"/>
        <w:numPr>
          <w:ilvl w:val="0"/>
          <w:numId w:val="205"/>
        </w:numPr>
        <w:tabs>
          <w:tab w:val="left" w:pos="1912"/>
        </w:tabs>
        <w:spacing w:line="253" w:lineRule="exact"/>
        <w:ind w:left="1912" w:hanging="359"/>
        <w:jc w:val="left"/>
        <w:rPr>
          <w:rFonts w:ascii="Segoe UI Symbol" w:hAnsi="Segoe UI Symbol"/>
        </w:rPr>
      </w:pPr>
      <w:bookmarkStart w:id="74" w:name="тренинги_коммуникативных_навыков;"/>
      <w:bookmarkEnd w:id="74"/>
      <w:r>
        <w:t>тренинги</w:t>
      </w:r>
      <w:r>
        <w:rPr>
          <w:spacing w:val="-5"/>
        </w:rPr>
        <w:t xml:space="preserve"> </w:t>
      </w:r>
      <w:r>
        <w:t>коммуникативных</w:t>
      </w:r>
      <w:r>
        <w:rPr>
          <w:spacing w:val="-3"/>
        </w:rPr>
        <w:t xml:space="preserve"> </w:t>
      </w:r>
      <w:r>
        <w:rPr>
          <w:spacing w:val="-2"/>
        </w:rPr>
        <w:t>навыков;</w:t>
      </w:r>
    </w:p>
    <w:p w:rsidR="00A4284F" w:rsidRDefault="004E5E27" w:rsidP="00D7785A">
      <w:pPr>
        <w:pStyle w:val="a4"/>
        <w:numPr>
          <w:ilvl w:val="0"/>
          <w:numId w:val="205"/>
        </w:numPr>
        <w:tabs>
          <w:tab w:val="left" w:pos="1912"/>
        </w:tabs>
        <w:spacing w:line="253" w:lineRule="exact"/>
        <w:ind w:left="1912" w:hanging="359"/>
        <w:jc w:val="left"/>
        <w:rPr>
          <w:rFonts w:ascii="Segoe UI Symbol" w:hAnsi="Segoe UI Symbol"/>
        </w:rPr>
      </w:pPr>
      <w:bookmarkStart w:id="75" w:name="волевые_игры;"/>
      <w:bookmarkEnd w:id="75"/>
      <w:r>
        <w:t>волевые</w:t>
      </w:r>
      <w:r>
        <w:rPr>
          <w:spacing w:val="-7"/>
        </w:rPr>
        <w:t xml:space="preserve"> </w:t>
      </w:r>
      <w:r>
        <w:rPr>
          <w:spacing w:val="-2"/>
        </w:rPr>
        <w:t>игры;</w:t>
      </w:r>
    </w:p>
    <w:p w:rsidR="00A4284F" w:rsidRDefault="004E5E27" w:rsidP="00D7785A">
      <w:pPr>
        <w:pStyle w:val="a4"/>
        <w:numPr>
          <w:ilvl w:val="0"/>
          <w:numId w:val="205"/>
        </w:numPr>
        <w:tabs>
          <w:tab w:val="left" w:pos="1912"/>
        </w:tabs>
        <w:spacing w:line="269" w:lineRule="exact"/>
        <w:ind w:left="1912" w:hanging="359"/>
        <w:jc w:val="left"/>
        <w:rPr>
          <w:rFonts w:ascii="Segoe UI Symbol" w:hAnsi="Segoe UI Symbol"/>
        </w:rPr>
      </w:pPr>
      <w:bookmarkStart w:id="76" w:name="Познавательные_универсальные_учебные_дей"/>
      <w:bookmarkStart w:id="77" w:name="групповые_игры."/>
      <w:bookmarkEnd w:id="76"/>
      <w:bookmarkEnd w:id="77"/>
      <w:r>
        <w:t>групповые</w:t>
      </w:r>
      <w:r>
        <w:rPr>
          <w:spacing w:val="-9"/>
        </w:rPr>
        <w:t xml:space="preserve"> </w:t>
      </w:r>
      <w:r>
        <w:rPr>
          <w:spacing w:val="-2"/>
        </w:rPr>
        <w:t>игры.</w:t>
      </w:r>
    </w:p>
    <w:p w:rsidR="00A4284F" w:rsidRDefault="004E5E27">
      <w:pPr>
        <w:pStyle w:val="4"/>
        <w:spacing w:line="233" w:lineRule="exact"/>
        <w:jc w:val="left"/>
      </w:pPr>
      <w:r>
        <w:t>Познавательные</w:t>
      </w:r>
      <w:r>
        <w:rPr>
          <w:spacing w:val="-12"/>
        </w:rPr>
        <w:t xml:space="preserve"> </w:t>
      </w:r>
      <w:r>
        <w:t>универсальные</w:t>
      </w:r>
      <w:r>
        <w:rPr>
          <w:spacing w:val="-11"/>
        </w:rPr>
        <w:t xml:space="preserve"> </w:t>
      </w:r>
      <w:r>
        <w:t>учебные</w:t>
      </w:r>
      <w:r>
        <w:rPr>
          <w:spacing w:val="-11"/>
        </w:rPr>
        <w:t xml:space="preserve"> </w:t>
      </w:r>
      <w:r>
        <w:rPr>
          <w:spacing w:val="-2"/>
        </w:rPr>
        <w:t>действия:</w:t>
      </w:r>
    </w:p>
    <w:p w:rsidR="00A4284F" w:rsidRDefault="004E5E27" w:rsidP="00D7785A">
      <w:pPr>
        <w:pStyle w:val="a4"/>
        <w:numPr>
          <w:ilvl w:val="0"/>
          <w:numId w:val="205"/>
        </w:numPr>
        <w:tabs>
          <w:tab w:val="left" w:pos="1912"/>
        </w:tabs>
        <w:spacing w:line="257" w:lineRule="exact"/>
        <w:ind w:left="1912" w:hanging="359"/>
        <w:jc w:val="left"/>
        <w:rPr>
          <w:rFonts w:ascii="Segoe UI Symbol" w:hAnsi="Segoe UI Symbol"/>
        </w:rPr>
      </w:pPr>
      <w:bookmarkStart w:id="78" w:name="задачи_и_проекты_на_выстраивание_стратег"/>
      <w:bookmarkEnd w:id="78"/>
      <w:r>
        <w:t>задачи</w:t>
      </w:r>
      <w:r>
        <w:rPr>
          <w:spacing w:val="-7"/>
        </w:rPr>
        <w:t xml:space="preserve"> </w:t>
      </w:r>
      <w:r>
        <w:t>и</w:t>
      </w:r>
      <w:r>
        <w:rPr>
          <w:spacing w:val="-6"/>
        </w:rPr>
        <w:t xml:space="preserve"> </w:t>
      </w:r>
      <w:r>
        <w:t>проекты</w:t>
      </w:r>
      <w:r>
        <w:rPr>
          <w:spacing w:val="-6"/>
        </w:rPr>
        <w:t xml:space="preserve"> </w:t>
      </w:r>
      <w:r>
        <w:t>на</w:t>
      </w:r>
      <w:r>
        <w:rPr>
          <w:spacing w:val="-6"/>
        </w:rPr>
        <w:t xml:space="preserve"> </w:t>
      </w:r>
      <w:r>
        <w:t>выстраивание</w:t>
      </w:r>
      <w:r>
        <w:rPr>
          <w:spacing w:val="-7"/>
        </w:rPr>
        <w:t xml:space="preserve"> </w:t>
      </w:r>
      <w:r>
        <w:t>стратегии</w:t>
      </w:r>
      <w:r>
        <w:rPr>
          <w:spacing w:val="-6"/>
        </w:rPr>
        <w:t xml:space="preserve"> </w:t>
      </w:r>
      <w:r>
        <w:t>поиска</w:t>
      </w:r>
      <w:r>
        <w:rPr>
          <w:spacing w:val="-6"/>
        </w:rPr>
        <w:t xml:space="preserve"> </w:t>
      </w:r>
      <w:r>
        <w:t>решения</w:t>
      </w:r>
      <w:r>
        <w:rPr>
          <w:spacing w:val="-6"/>
        </w:rPr>
        <w:t xml:space="preserve"> </w:t>
      </w:r>
      <w:r>
        <w:rPr>
          <w:spacing w:val="-2"/>
        </w:rPr>
        <w:t>задач;</w:t>
      </w:r>
    </w:p>
    <w:p w:rsidR="00A4284F" w:rsidRDefault="004E5E27" w:rsidP="00D7785A">
      <w:pPr>
        <w:pStyle w:val="a4"/>
        <w:numPr>
          <w:ilvl w:val="0"/>
          <w:numId w:val="205"/>
        </w:numPr>
        <w:tabs>
          <w:tab w:val="left" w:pos="1912"/>
        </w:tabs>
        <w:spacing w:line="253" w:lineRule="exact"/>
        <w:ind w:left="1912" w:hanging="359"/>
        <w:jc w:val="left"/>
        <w:rPr>
          <w:rFonts w:ascii="Segoe UI Symbol" w:hAnsi="Segoe UI Symbol"/>
        </w:rPr>
      </w:pPr>
      <w:bookmarkStart w:id="79" w:name="задачи_и_проекты_на_сериацию,_сравнение,"/>
      <w:bookmarkEnd w:id="79"/>
      <w:r>
        <w:t>задачи</w:t>
      </w:r>
      <w:r>
        <w:rPr>
          <w:spacing w:val="-3"/>
        </w:rPr>
        <w:t xml:space="preserve"> </w:t>
      </w:r>
      <w:r>
        <w:t>и</w:t>
      </w:r>
      <w:r>
        <w:rPr>
          <w:spacing w:val="-3"/>
        </w:rPr>
        <w:t xml:space="preserve"> </w:t>
      </w:r>
      <w:r>
        <w:t>проекты</w:t>
      </w:r>
      <w:r>
        <w:rPr>
          <w:spacing w:val="-3"/>
        </w:rPr>
        <w:t xml:space="preserve"> </w:t>
      </w:r>
      <w:r>
        <w:t>на</w:t>
      </w:r>
      <w:r>
        <w:rPr>
          <w:spacing w:val="-3"/>
        </w:rPr>
        <w:t xml:space="preserve"> </w:t>
      </w:r>
      <w:r>
        <w:t>сериацию,</w:t>
      </w:r>
      <w:r>
        <w:rPr>
          <w:spacing w:val="-2"/>
        </w:rPr>
        <w:t xml:space="preserve"> </w:t>
      </w:r>
      <w:r>
        <w:t>сравнение,</w:t>
      </w:r>
      <w:r>
        <w:rPr>
          <w:spacing w:val="-2"/>
        </w:rPr>
        <w:t xml:space="preserve"> оценивание;</w:t>
      </w:r>
    </w:p>
    <w:p w:rsidR="00A4284F" w:rsidRDefault="004E5E27" w:rsidP="00D7785A">
      <w:pPr>
        <w:pStyle w:val="a4"/>
        <w:numPr>
          <w:ilvl w:val="0"/>
          <w:numId w:val="205"/>
        </w:numPr>
        <w:tabs>
          <w:tab w:val="left" w:pos="1912"/>
        </w:tabs>
        <w:spacing w:line="253" w:lineRule="exact"/>
        <w:ind w:left="1912" w:hanging="359"/>
        <w:jc w:val="left"/>
        <w:rPr>
          <w:rFonts w:ascii="Segoe UI Symbol" w:hAnsi="Segoe UI Symbol"/>
        </w:rPr>
      </w:pPr>
      <w:bookmarkStart w:id="80" w:name="задачи_и_проекты_на_проведение_эмпиричес"/>
      <w:bookmarkEnd w:id="80"/>
      <w:r>
        <w:t>задачи</w:t>
      </w:r>
      <w:r>
        <w:rPr>
          <w:spacing w:val="-5"/>
        </w:rPr>
        <w:t xml:space="preserve"> </w:t>
      </w:r>
      <w:r>
        <w:t>и</w:t>
      </w:r>
      <w:r>
        <w:rPr>
          <w:spacing w:val="-4"/>
        </w:rPr>
        <w:t xml:space="preserve"> </w:t>
      </w:r>
      <w:r>
        <w:t>проекты</w:t>
      </w:r>
      <w:r>
        <w:rPr>
          <w:spacing w:val="-5"/>
        </w:rPr>
        <w:t xml:space="preserve"> </w:t>
      </w:r>
      <w:r>
        <w:t>на</w:t>
      </w:r>
      <w:r>
        <w:rPr>
          <w:spacing w:val="-4"/>
        </w:rPr>
        <w:t xml:space="preserve"> </w:t>
      </w:r>
      <w:r>
        <w:t>проведение</w:t>
      </w:r>
      <w:r>
        <w:rPr>
          <w:spacing w:val="-5"/>
        </w:rPr>
        <w:t xml:space="preserve"> </w:t>
      </w:r>
      <w:r>
        <w:t>эмпирического</w:t>
      </w:r>
      <w:r>
        <w:rPr>
          <w:spacing w:val="-3"/>
        </w:rPr>
        <w:t xml:space="preserve"> </w:t>
      </w:r>
      <w:r>
        <w:rPr>
          <w:spacing w:val="-2"/>
        </w:rPr>
        <w:t>исследования;</w:t>
      </w:r>
    </w:p>
    <w:p w:rsidR="00A4284F" w:rsidRDefault="004E5E27" w:rsidP="00D7785A">
      <w:pPr>
        <w:pStyle w:val="a4"/>
        <w:numPr>
          <w:ilvl w:val="0"/>
          <w:numId w:val="205"/>
        </w:numPr>
        <w:tabs>
          <w:tab w:val="left" w:pos="1912"/>
        </w:tabs>
        <w:spacing w:line="253" w:lineRule="exact"/>
        <w:ind w:left="1912" w:hanging="359"/>
        <w:jc w:val="left"/>
        <w:rPr>
          <w:rFonts w:ascii="Segoe UI Symbol" w:hAnsi="Segoe UI Symbol"/>
        </w:rPr>
      </w:pPr>
      <w:bookmarkStart w:id="81" w:name="задачи_и_проекты_на_проведение_теоретиче"/>
      <w:bookmarkEnd w:id="81"/>
      <w:r>
        <w:t>задачи</w:t>
      </w:r>
      <w:r>
        <w:rPr>
          <w:spacing w:val="-5"/>
        </w:rPr>
        <w:t xml:space="preserve"> </w:t>
      </w:r>
      <w:r>
        <w:t>и</w:t>
      </w:r>
      <w:r>
        <w:rPr>
          <w:spacing w:val="-4"/>
        </w:rPr>
        <w:t xml:space="preserve"> </w:t>
      </w:r>
      <w:r>
        <w:t>проекты</w:t>
      </w:r>
      <w:r>
        <w:rPr>
          <w:spacing w:val="-5"/>
        </w:rPr>
        <w:t xml:space="preserve"> </w:t>
      </w:r>
      <w:r>
        <w:t>на</w:t>
      </w:r>
      <w:r>
        <w:rPr>
          <w:spacing w:val="-4"/>
        </w:rPr>
        <w:t xml:space="preserve"> </w:t>
      </w:r>
      <w:r>
        <w:t>проведение</w:t>
      </w:r>
      <w:r>
        <w:rPr>
          <w:spacing w:val="-5"/>
        </w:rPr>
        <w:t xml:space="preserve"> </w:t>
      </w:r>
      <w:r>
        <w:t>теоретического</w:t>
      </w:r>
      <w:r>
        <w:rPr>
          <w:spacing w:val="-3"/>
        </w:rPr>
        <w:t xml:space="preserve"> </w:t>
      </w:r>
      <w:r>
        <w:rPr>
          <w:spacing w:val="-2"/>
        </w:rPr>
        <w:t>исследования;</w:t>
      </w:r>
    </w:p>
    <w:p w:rsidR="00A4284F" w:rsidRDefault="004E5E27" w:rsidP="00D7785A">
      <w:pPr>
        <w:pStyle w:val="a4"/>
        <w:numPr>
          <w:ilvl w:val="0"/>
          <w:numId w:val="205"/>
        </w:numPr>
        <w:tabs>
          <w:tab w:val="left" w:pos="1912"/>
        </w:tabs>
        <w:spacing w:line="269" w:lineRule="exact"/>
        <w:ind w:left="1912" w:hanging="359"/>
        <w:jc w:val="left"/>
        <w:rPr>
          <w:rFonts w:ascii="Segoe UI Symbol" w:hAnsi="Segoe UI Symbol"/>
        </w:rPr>
      </w:pPr>
      <w:bookmarkStart w:id="82" w:name="Регулятивные_универсальные_учебные_дейст"/>
      <w:bookmarkStart w:id="83" w:name="задачи_на_смысловое_чтение."/>
      <w:bookmarkEnd w:id="82"/>
      <w:bookmarkEnd w:id="83"/>
      <w:r>
        <w:t>задачи</w:t>
      </w:r>
      <w:r>
        <w:rPr>
          <w:spacing w:val="-6"/>
        </w:rPr>
        <w:t xml:space="preserve"> </w:t>
      </w:r>
      <w:r>
        <w:t>на</w:t>
      </w:r>
      <w:r>
        <w:rPr>
          <w:spacing w:val="-6"/>
        </w:rPr>
        <w:t xml:space="preserve"> </w:t>
      </w:r>
      <w:r>
        <w:t>смысловое</w:t>
      </w:r>
      <w:r>
        <w:rPr>
          <w:spacing w:val="-5"/>
        </w:rPr>
        <w:t xml:space="preserve"> </w:t>
      </w:r>
      <w:r>
        <w:rPr>
          <w:spacing w:val="-2"/>
        </w:rPr>
        <w:t>чтение.</w:t>
      </w:r>
    </w:p>
    <w:p w:rsidR="00A4284F" w:rsidRDefault="004E5E27">
      <w:pPr>
        <w:pStyle w:val="4"/>
        <w:spacing w:line="233" w:lineRule="exact"/>
        <w:jc w:val="left"/>
      </w:pPr>
      <w:r>
        <w:t>Регулятивные</w:t>
      </w:r>
      <w:r>
        <w:rPr>
          <w:spacing w:val="-11"/>
        </w:rPr>
        <w:t xml:space="preserve"> </w:t>
      </w:r>
      <w:r>
        <w:t>универсальные</w:t>
      </w:r>
      <w:r>
        <w:rPr>
          <w:spacing w:val="-11"/>
        </w:rPr>
        <w:t xml:space="preserve"> </w:t>
      </w:r>
      <w:r>
        <w:t>учебные</w:t>
      </w:r>
      <w:r>
        <w:rPr>
          <w:spacing w:val="-10"/>
        </w:rPr>
        <w:t xml:space="preserve"> </w:t>
      </w:r>
      <w:r>
        <w:rPr>
          <w:spacing w:val="-2"/>
        </w:rPr>
        <w:t>действия:</w:t>
      </w:r>
    </w:p>
    <w:p w:rsidR="00A4284F" w:rsidRDefault="004E5E27" w:rsidP="00D7785A">
      <w:pPr>
        <w:pStyle w:val="a4"/>
        <w:numPr>
          <w:ilvl w:val="0"/>
          <w:numId w:val="205"/>
        </w:numPr>
        <w:tabs>
          <w:tab w:val="left" w:pos="1912"/>
        </w:tabs>
        <w:spacing w:line="257" w:lineRule="exact"/>
        <w:ind w:left="1912" w:hanging="359"/>
        <w:jc w:val="left"/>
        <w:rPr>
          <w:rFonts w:ascii="Segoe UI Symbol" w:hAnsi="Segoe UI Symbol"/>
        </w:rPr>
      </w:pPr>
      <w:bookmarkStart w:id="84" w:name="на_планирование;"/>
      <w:bookmarkEnd w:id="84"/>
      <w:r>
        <w:t>на</w:t>
      </w:r>
      <w:r>
        <w:rPr>
          <w:spacing w:val="-4"/>
        </w:rPr>
        <w:t xml:space="preserve"> </w:t>
      </w:r>
      <w:r>
        <w:rPr>
          <w:spacing w:val="-2"/>
        </w:rPr>
        <w:t>планирование;</w:t>
      </w:r>
    </w:p>
    <w:p w:rsidR="00A4284F" w:rsidRDefault="004E5E27" w:rsidP="00D7785A">
      <w:pPr>
        <w:pStyle w:val="a4"/>
        <w:numPr>
          <w:ilvl w:val="0"/>
          <w:numId w:val="205"/>
        </w:numPr>
        <w:tabs>
          <w:tab w:val="left" w:pos="1912"/>
        </w:tabs>
        <w:spacing w:line="253" w:lineRule="exact"/>
        <w:ind w:left="1912" w:hanging="359"/>
        <w:jc w:val="left"/>
        <w:rPr>
          <w:rFonts w:ascii="Segoe UI Symbol" w:hAnsi="Segoe UI Symbol"/>
        </w:rPr>
      </w:pPr>
      <w:bookmarkStart w:id="85" w:name="на_рефлексию;"/>
      <w:bookmarkEnd w:id="85"/>
      <w:r>
        <w:t>на</w:t>
      </w:r>
      <w:r>
        <w:rPr>
          <w:spacing w:val="-2"/>
        </w:rPr>
        <w:t xml:space="preserve"> рефлексию;</w:t>
      </w:r>
    </w:p>
    <w:p w:rsidR="00A4284F" w:rsidRDefault="004E5E27" w:rsidP="00D7785A">
      <w:pPr>
        <w:pStyle w:val="a4"/>
        <w:numPr>
          <w:ilvl w:val="0"/>
          <w:numId w:val="205"/>
        </w:numPr>
        <w:tabs>
          <w:tab w:val="left" w:pos="1912"/>
        </w:tabs>
        <w:spacing w:line="253" w:lineRule="exact"/>
        <w:ind w:left="1912" w:hanging="359"/>
        <w:jc w:val="left"/>
        <w:rPr>
          <w:rFonts w:ascii="Segoe UI Symbol" w:hAnsi="Segoe UI Symbol"/>
        </w:rPr>
      </w:pPr>
      <w:bookmarkStart w:id="86" w:name="на_ориентировку_в_ситуации;"/>
      <w:bookmarkEnd w:id="86"/>
      <w:r>
        <w:t>на</w:t>
      </w:r>
      <w:r>
        <w:rPr>
          <w:spacing w:val="-2"/>
        </w:rPr>
        <w:t xml:space="preserve"> </w:t>
      </w:r>
      <w:r>
        <w:t>ориентировку в</w:t>
      </w:r>
      <w:r>
        <w:rPr>
          <w:spacing w:val="-1"/>
        </w:rPr>
        <w:t xml:space="preserve"> </w:t>
      </w:r>
      <w:r>
        <w:rPr>
          <w:spacing w:val="-2"/>
        </w:rPr>
        <w:t>ситуации;</w:t>
      </w:r>
    </w:p>
    <w:p w:rsidR="00A4284F" w:rsidRDefault="004E5E27" w:rsidP="00D7785A">
      <w:pPr>
        <w:pStyle w:val="a4"/>
        <w:numPr>
          <w:ilvl w:val="0"/>
          <w:numId w:val="205"/>
        </w:numPr>
        <w:tabs>
          <w:tab w:val="left" w:pos="1912"/>
        </w:tabs>
        <w:spacing w:line="253" w:lineRule="exact"/>
        <w:ind w:left="1912" w:hanging="359"/>
        <w:jc w:val="left"/>
        <w:rPr>
          <w:rFonts w:ascii="Segoe UI Symbol" w:hAnsi="Segoe UI Symbol"/>
        </w:rPr>
      </w:pPr>
      <w:bookmarkStart w:id="87" w:name="на_прогнозирование;"/>
      <w:bookmarkEnd w:id="87"/>
      <w:r>
        <w:t>на</w:t>
      </w:r>
      <w:r>
        <w:rPr>
          <w:spacing w:val="-2"/>
        </w:rPr>
        <w:t xml:space="preserve"> прогнозирование;</w:t>
      </w:r>
    </w:p>
    <w:p w:rsidR="00A4284F" w:rsidRDefault="004E5E27" w:rsidP="00D7785A">
      <w:pPr>
        <w:pStyle w:val="a4"/>
        <w:numPr>
          <w:ilvl w:val="0"/>
          <w:numId w:val="205"/>
        </w:numPr>
        <w:tabs>
          <w:tab w:val="left" w:pos="1912"/>
        </w:tabs>
        <w:spacing w:line="253" w:lineRule="exact"/>
        <w:ind w:left="1912" w:hanging="359"/>
        <w:jc w:val="left"/>
        <w:rPr>
          <w:rFonts w:ascii="Segoe UI Symbol" w:hAnsi="Segoe UI Symbol"/>
        </w:rPr>
      </w:pPr>
      <w:bookmarkStart w:id="88" w:name="на_целеполагание;"/>
      <w:bookmarkEnd w:id="88"/>
      <w:r>
        <w:t>на</w:t>
      </w:r>
      <w:r>
        <w:rPr>
          <w:spacing w:val="-2"/>
        </w:rPr>
        <w:t xml:space="preserve"> целеполагание;</w:t>
      </w:r>
    </w:p>
    <w:p w:rsidR="00A4284F" w:rsidRDefault="004E5E27" w:rsidP="00D7785A">
      <w:pPr>
        <w:pStyle w:val="a4"/>
        <w:numPr>
          <w:ilvl w:val="0"/>
          <w:numId w:val="205"/>
        </w:numPr>
        <w:tabs>
          <w:tab w:val="left" w:pos="1912"/>
        </w:tabs>
        <w:spacing w:line="253" w:lineRule="exact"/>
        <w:ind w:left="1912" w:hanging="359"/>
        <w:jc w:val="left"/>
        <w:rPr>
          <w:rFonts w:ascii="Segoe UI Symbol" w:hAnsi="Segoe UI Symbol"/>
        </w:rPr>
      </w:pPr>
      <w:bookmarkStart w:id="89" w:name="на_оценивание;"/>
      <w:bookmarkEnd w:id="89"/>
      <w:r>
        <w:t>на</w:t>
      </w:r>
      <w:r>
        <w:rPr>
          <w:spacing w:val="-4"/>
        </w:rPr>
        <w:t xml:space="preserve"> </w:t>
      </w:r>
      <w:r>
        <w:rPr>
          <w:spacing w:val="-2"/>
        </w:rPr>
        <w:t>оценивание;</w:t>
      </w:r>
    </w:p>
    <w:p w:rsidR="00A4284F" w:rsidRDefault="004E5E27" w:rsidP="00D7785A">
      <w:pPr>
        <w:pStyle w:val="a4"/>
        <w:numPr>
          <w:ilvl w:val="0"/>
          <w:numId w:val="205"/>
        </w:numPr>
        <w:tabs>
          <w:tab w:val="left" w:pos="1912"/>
        </w:tabs>
        <w:spacing w:line="253" w:lineRule="exact"/>
        <w:ind w:left="1912" w:hanging="359"/>
        <w:jc w:val="left"/>
        <w:rPr>
          <w:rFonts w:ascii="Segoe UI Symbol" w:hAnsi="Segoe UI Symbol"/>
        </w:rPr>
      </w:pPr>
      <w:bookmarkStart w:id="90" w:name="на_принятие_решений"/>
      <w:bookmarkEnd w:id="90"/>
      <w:r>
        <w:t>на</w:t>
      </w:r>
      <w:r>
        <w:rPr>
          <w:spacing w:val="-5"/>
        </w:rPr>
        <w:t xml:space="preserve"> </w:t>
      </w:r>
      <w:r>
        <w:t>принятие</w:t>
      </w:r>
      <w:r>
        <w:rPr>
          <w:spacing w:val="-5"/>
        </w:rPr>
        <w:t xml:space="preserve"> </w:t>
      </w:r>
      <w:r>
        <w:rPr>
          <w:spacing w:val="-2"/>
        </w:rPr>
        <w:t>решений</w:t>
      </w:r>
    </w:p>
    <w:p w:rsidR="00A4284F" w:rsidRDefault="004E5E27" w:rsidP="00D7785A">
      <w:pPr>
        <w:pStyle w:val="a4"/>
        <w:numPr>
          <w:ilvl w:val="0"/>
          <w:numId w:val="205"/>
        </w:numPr>
        <w:tabs>
          <w:tab w:val="left" w:pos="1912"/>
        </w:tabs>
        <w:spacing w:line="253" w:lineRule="exact"/>
        <w:ind w:left="1912" w:hanging="359"/>
        <w:jc w:val="left"/>
        <w:rPr>
          <w:rFonts w:ascii="Segoe UI Symbol" w:hAnsi="Segoe UI Symbol"/>
        </w:rPr>
      </w:pPr>
      <w:bookmarkStart w:id="91" w:name="на_самоконтроль;"/>
      <w:bookmarkEnd w:id="91"/>
      <w:r>
        <w:t>на</w:t>
      </w:r>
      <w:r>
        <w:rPr>
          <w:spacing w:val="-4"/>
        </w:rPr>
        <w:t xml:space="preserve"> </w:t>
      </w:r>
      <w:r>
        <w:rPr>
          <w:spacing w:val="-2"/>
        </w:rPr>
        <w:t>самоконтроль;</w:t>
      </w:r>
    </w:p>
    <w:p w:rsidR="00A4284F" w:rsidRDefault="004E5E27" w:rsidP="00D7785A">
      <w:pPr>
        <w:pStyle w:val="a4"/>
        <w:numPr>
          <w:ilvl w:val="0"/>
          <w:numId w:val="205"/>
        </w:numPr>
        <w:tabs>
          <w:tab w:val="left" w:pos="1912"/>
        </w:tabs>
        <w:spacing w:line="269" w:lineRule="exact"/>
        <w:ind w:left="1912" w:hanging="359"/>
        <w:jc w:val="left"/>
        <w:rPr>
          <w:rFonts w:ascii="Segoe UI Symbol" w:hAnsi="Segoe UI Symbol"/>
        </w:rPr>
      </w:pPr>
      <w:bookmarkStart w:id="92" w:name="Примерами_такого_рода_заданий_могут_служ"/>
      <w:bookmarkStart w:id="93" w:name="на_коррекцию."/>
      <w:bookmarkEnd w:id="92"/>
      <w:bookmarkEnd w:id="93"/>
      <w:r>
        <w:t>на</w:t>
      </w:r>
      <w:r>
        <w:rPr>
          <w:spacing w:val="-2"/>
        </w:rPr>
        <w:t xml:space="preserve"> коррекцию.</w:t>
      </w:r>
    </w:p>
    <w:p w:rsidR="00A4284F" w:rsidRDefault="004E5E27">
      <w:pPr>
        <w:pStyle w:val="4"/>
        <w:spacing w:line="249" w:lineRule="exact"/>
        <w:jc w:val="left"/>
      </w:pPr>
      <w:r>
        <w:t>Примерами</w:t>
      </w:r>
      <w:r>
        <w:rPr>
          <w:spacing w:val="-5"/>
        </w:rPr>
        <w:t xml:space="preserve"> </w:t>
      </w:r>
      <w:r>
        <w:t>такого</w:t>
      </w:r>
      <w:r>
        <w:rPr>
          <w:spacing w:val="-4"/>
        </w:rPr>
        <w:t xml:space="preserve"> </w:t>
      </w:r>
      <w:r>
        <w:t>рода</w:t>
      </w:r>
      <w:r>
        <w:rPr>
          <w:spacing w:val="-3"/>
        </w:rPr>
        <w:t xml:space="preserve"> </w:t>
      </w:r>
      <w:r>
        <w:t>заданий</w:t>
      </w:r>
      <w:r>
        <w:rPr>
          <w:spacing w:val="-5"/>
        </w:rPr>
        <w:t xml:space="preserve"> </w:t>
      </w:r>
      <w:r>
        <w:t>могут</w:t>
      </w:r>
      <w:r>
        <w:rPr>
          <w:spacing w:val="-4"/>
        </w:rPr>
        <w:t xml:space="preserve"> </w:t>
      </w:r>
      <w:r>
        <w:rPr>
          <w:spacing w:val="-2"/>
        </w:rPr>
        <w:t>служить:</w:t>
      </w:r>
    </w:p>
    <w:p w:rsidR="00A4284F" w:rsidRDefault="004E5E27" w:rsidP="00D7785A">
      <w:pPr>
        <w:pStyle w:val="a4"/>
        <w:numPr>
          <w:ilvl w:val="0"/>
          <w:numId w:val="204"/>
        </w:numPr>
        <w:tabs>
          <w:tab w:val="left" w:pos="638"/>
        </w:tabs>
        <w:ind w:right="720" w:firstLine="0"/>
      </w:pPr>
      <w:bookmarkStart w:id="94" w:name="-_o_подготовка_спортивного_праздника_(ко"/>
      <w:bookmarkEnd w:id="94"/>
      <w:r>
        <w:t xml:space="preserve">o подготовка спортивного праздника (концерта, выставки поделок и т. п.) для младших </w:t>
      </w:r>
      <w:r>
        <w:rPr>
          <w:spacing w:val="-2"/>
        </w:rPr>
        <w:t>школьников;</w:t>
      </w:r>
    </w:p>
    <w:p w:rsidR="00A4284F" w:rsidRDefault="004E5E27" w:rsidP="00D7785A">
      <w:pPr>
        <w:pStyle w:val="a4"/>
        <w:numPr>
          <w:ilvl w:val="0"/>
          <w:numId w:val="204"/>
        </w:numPr>
        <w:tabs>
          <w:tab w:val="left" w:pos="599"/>
        </w:tabs>
        <w:ind w:right="715" w:firstLine="0"/>
      </w:pPr>
      <w:bookmarkStart w:id="95" w:name="-_o_подготовка_материалов_для_внутришкол"/>
      <w:bookmarkEnd w:id="95"/>
      <w:r>
        <w:t>o подготовка материалов для внутришкольного сайта (стенгазеты, выставки и т. д.); ведение дневников самонаблюдений, заполнение листа самооценки выполнения задания, проекта, дневников выполнения исследований;</w:t>
      </w:r>
    </w:p>
    <w:p w:rsidR="00A4284F" w:rsidRDefault="004E5E27" w:rsidP="00D7785A">
      <w:pPr>
        <w:pStyle w:val="a4"/>
        <w:numPr>
          <w:ilvl w:val="0"/>
          <w:numId w:val="204"/>
        </w:numPr>
        <w:tabs>
          <w:tab w:val="left" w:pos="556"/>
        </w:tabs>
        <w:ind w:left="556" w:hanging="128"/>
      </w:pPr>
      <w:bookmarkStart w:id="96" w:name="-_o_ведение_протоколов_выполнения_учебно"/>
      <w:bookmarkEnd w:id="96"/>
      <w:r>
        <w:t>o</w:t>
      </w:r>
      <w:r>
        <w:rPr>
          <w:spacing w:val="-5"/>
        </w:rPr>
        <w:t xml:space="preserve"> </w:t>
      </w:r>
      <w:r>
        <w:t>ведение</w:t>
      </w:r>
      <w:r>
        <w:rPr>
          <w:spacing w:val="-6"/>
        </w:rPr>
        <w:t xml:space="preserve"> </w:t>
      </w:r>
      <w:r>
        <w:t>протоколов</w:t>
      </w:r>
      <w:r>
        <w:rPr>
          <w:spacing w:val="-6"/>
        </w:rPr>
        <w:t xml:space="preserve"> </w:t>
      </w:r>
      <w:r>
        <w:t>выполнения</w:t>
      </w:r>
      <w:r>
        <w:rPr>
          <w:spacing w:val="-6"/>
        </w:rPr>
        <w:t xml:space="preserve"> </w:t>
      </w:r>
      <w:r>
        <w:t>учебного</w:t>
      </w:r>
      <w:r>
        <w:rPr>
          <w:spacing w:val="-4"/>
        </w:rPr>
        <w:t xml:space="preserve"> </w:t>
      </w:r>
      <w:r>
        <w:rPr>
          <w:spacing w:val="-2"/>
        </w:rPr>
        <w:t>задания;</w:t>
      </w:r>
    </w:p>
    <w:p w:rsidR="00A4284F" w:rsidRDefault="004E5E27" w:rsidP="00D7785A">
      <w:pPr>
        <w:pStyle w:val="a4"/>
        <w:numPr>
          <w:ilvl w:val="0"/>
          <w:numId w:val="204"/>
        </w:numPr>
        <w:tabs>
          <w:tab w:val="left" w:pos="566"/>
        </w:tabs>
        <w:ind w:right="711" w:firstLine="0"/>
      </w:pPr>
      <w:bookmarkStart w:id="97" w:name="-_o_выполнение_различных_творческих_рабо"/>
      <w:bookmarkEnd w:id="97"/>
      <w:r>
        <w:t xml:space="preserve">o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w:t>
      </w:r>
      <w:r>
        <w:rPr>
          <w:spacing w:val="-2"/>
        </w:rPr>
        <w:t>презентацию.</w:t>
      </w:r>
    </w:p>
    <w:p w:rsidR="00A4284F" w:rsidRDefault="00A4284F">
      <w:pPr>
        <w:pStyle w:val="a4"/>
        <w:sectPr w:rsidR="00A4284F">
          <w:pgSz w:w="11910" w:h="16390"/>
          <w:pgMar w:top="1060" w:right="141" w:bottom="1180" w:left="1275" w:header="0" w:footer="907" w:gutter="0"/>
          <w:cols w:space="720"/>
        </w:sectPr>
      </w:pPr>
    </w:p>
    <w:p w:rsidR="00A4284F" w:rsidRDefault="004E5E27">
      <w:pPr>
        <w:pStyle w:val="a3"/>
        <w:spacing w:before="70"/>
        <w:ind w:right="709" w:firstLine="709"/>
      </w:pPr>
      <w:bookmarkStart w:id="98" w:name="Распределение_материала_и_типовых_задач_"/>
      <w:bookmarkEnd w:id="98"/>
      <w:r>
        <w:lastRenderedPageBreak/>
        <w:t>Распределение материала и типовых задач по различным предметам не является жстким,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средней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 Регулятивные учебные действия обеспечивают возможность управления познавательной и учебной деятельностью посредством постановки целей, планирования,</w:t>
      </w:r>
      <w:r>
        <w:rPr>
          <w:spacing w:val="40"/>
        </w:rPr>
        <w:t xml:space="preserve"> </w:t>
      </w:r>
      <w:r>
        <w:t>контроля, коррекции своих действий, оценки успешности усвоения. Можно подобрать задания следующего типа:</w:t>
      </w:r>
    </w:p>
    <w:p w:rsidR="00A4284F" w:rsidRDefault="004E5E27" w:rsidP="00D7785A">
      <w:pPr>
        <w:pStyle w:val="a4"/>
        <w:numPr>
          <w:ilvl w:val="1"/>
          <w:numId w:val="204"/>
        </w:numPr>
        <w:tabs>
          <w:tab w:val="left" w:pos="1912"/>
        </w:tabs>
        <w:spacing w:line="262" w:lineRule="exact"/>
        <w:ind w:left="1912" w:hanging="359"/>
        <w:jc w:val="left"/>
      </w:pPr>
      <w:bookmarkStart w:id="99" w:name="«Преднамеренные_ошибки»."/>
      <w:bookmarkEnd w:id="99"/>
      <w:r>
        <w:rPr>
          <w:b/>
          <w:spacing w:val="-2"/>
          <w:sz w:val="24"/>
        </w:rPr>
        <w:t>«</w:t>
      </w:r>
      <w:r>
        <w:rPr>
          <w:spacing w:val="-2"/>
        </w:rPr>
        <w:t>Преднамеренные</w:t>
      </w:r>
      <w:r>
        <w:rPr>
          <w:spacing w:val="16"/>
        </w:rPr>
        <w:t xml:space="preserve"> </w:t>
      </w:r>
      <w:r>
        <w:rPr>
          <w:spacing w:val="-2"/>
        </w:rPr>
        <w:t>ошибки».</w:t>
      </w:r>
    </w:p>
    <w:p w:rsidR="00A4284F" w:rsidRDefault="004E5E27" w:rsidP="00D7785A">
      <w:pPr>
        <w:pStyle w:val="a4"/>
        <w:numPr>
          <w:ilvl w:val="1"/>
          <w:numId w:val="204"/>
        </w:numPr>
        <w:tabs>
          <w:tab w:val="left" w:pos="1912"/>
        </w:tabs>
        <w:spacing w:line="255" w:lineRule="exact"/>
        <w:ind w:left="1912" w:hanging="359"/>
        <w:jc w:val="left"/>
      </w:pPr>
      <w:bookmarkStart w:id="100" w:name="Поиск_информации_в_предложенных_источник"/>
      <w:bookmarkEnd w:id="100"/>
      <w:r>
        <w:t>Поиск</w:t>
      </w:r>
      <w:r>
        <w:rPr>
          <w:spacing w:val="-5"/>
        </w:rPr>
        <w:t xml:space="preserve"> </w:t>
      </w:r>
      <w:r>
        <w:t>информации</w:t>
      </w:r>
      <w:r>
        <w:rPr>
          <w:spacing w:val="-4"/>
        </w:rPr>
        <w:t xml:space="preserve"> </w:t>
      </w:r>
      <w:r>
        <w:t>в</w:t>
      </w:r>
      <w:r>
        <w:rPr>
          <w:spacing w:val="-4"/>
        </w:rPr>
        <w:t xml:space="preserve"> </w:t>
      </w:r>
      <w:r>
        <w:t>предложенных</w:t>
      </w:r>
      <w:r>
        <w:rPr>
          <w:spacing w:val="-3"/>
        </w:rPr>
        <w:t xml:space="preserve"> </w:t>
      </w:r>
      <w:r>
        <w:rPr>
          <w:spacing w:val="-2"/>
        </w:rPr>
        <w:t>источниках.</w:t>
      </w:r>
    </w:p>
    <w:p w:rsidR="00A4284F" w:rsidRDefault="004E5E27" w:rsidP="00D7785A">
      <w:pPr>
        <w:pStyle w:val="a4"/>
        <w:numPr>
          <w:ilvl w:val="1"/>
          <w:numId w:val="204"/>
        </w:numPr>
        <w:tabs>
          <w:tab w:val="left" w:pos="1912"/>
        </w:tabs>
        <w:spacing w:line="253" w:lineRule="exact"/>
        <w:ind w:left="1912" w:hanging="359"/>
        <w:jc w:val="left"/>
      </w:pPr>
      <w:bookmarkStart w:id="101" w:name="Взаимоконтроль."/>
      <w:bookmarkEnd w:id="101"/>
      <w:r>
        <w:rPr>
          <w:spacing w:val="-2"/>
        </w:rPr>
        <w:t>Взаимоконтроль.</w:t>
      </w:r>
    </w:p>
    <w:p w:rsidR="00A4284F" w:rsidRDefault="004E5E27" w:rsidP="00D7785A">
      <w:pPr>
        <w:pStyle w:val="a4"/>
        <w:numPr>
          <w:ilvl w:val="1"/>
          <w:numId w:val="204"/>
        </w:numPr>
        <w:tabs>
          <w:tab w:val="left" w:pos="1912"/>
        </w:tabs>
        <w:spacing w:line="253" w:lineRule="exact"/>
        <w:ind w:left="1912" w:hanging="359"/>
        <w:jc w:val="left"/>
      </w:pPr>
      <w:bookmarkStart w:id="102" w:name="Диспут."/>
      <w:bookmarkEnd w:id="102"/>
      <w:r>
        <w:rPr>
          <w:spacing w:val="-2"/>
        </w:rPr>
        <w:t>Диспут.</w:t>
      </w:r>
    </w:p>
    <w:p w:rsidR="00A4284F" w:rsidRDefault="004E5E27" w:rsidP="00D7785A">
      <w:pPr>
        <w:pStyle w:val="a4"/>
        <w:numPr>
          <w:ilvl w:val="1"/>
          <w:numId w:val="204"/>
        </w:numPr>
        <w:tabs>
          <w:tab w:val="left" w:pos="1912"/>
        </w:tabs>
        <w:spacing w:line="253" w:lineRule="exact"/>
        <w:ind w:left="1912" w:hanging="359"/>
        <w:jc w:val="left"/>
      </w:pPr>
      <w:bookmarkStart w:id="103" w:name="«Ищу_ошибку»."/>
      <w:bookmarkEnd w:id="103"/>
      <w:r>
        <w:t xml:space="preserve">«Ищу </w:t>
      </w:r>
      <w:r>
        <w:rPr>
          <w:spacing w:val="-2"/>
        </w:rPr>
        <w:t>ошибку».</w:t>
      </w:r>
    </w:p>
    <w:p w:rsidR="00A4284F" w:rsidRDefault="004E5E27" w:rsidP="00D7785A">
      <w:pPr>
        <w:pStyle w:val="a4"/>
        <w:numPr>
          <w:ilvl w:val="1"/>
          <w:numId w:val="204"/>
        </w:numPr>
        <w:tabs>
          <w:tab w:val="left" w:pos="1912"/>
        </w:tabs>
        <w:spacing w:line="269" w:lineRule="exact"/>
        <w:ind w:left="1912" w:hanging="359"/>
        <w:jc w:val="left"/>
      </w:pPr>
      <w:bookmarkStart w:id="104" w:name="Задание_№_1:_«Ищу_ошибки»."/>
      <w:bookmarkStart w:id="105" w:name="Контрольный_опрос_на_определенную_пробле"/>
      <w:bookmarkEnd w:id="104"/>
      <w:bookmarkEnd w:id="105"/>
      <w:r>
        <w:t>Контрольный</w:t>
      </w:r>
      <w:r>
        <w:rPr>
          <w:spacing w:val="-8"/>
        </w:rPr>
        <w:t xml:space="preserve"> </w:t>
      </w:r>
      <w:r>
        <w:t>опрос</w:t>
      </w:r>
      <w:r>
        <w:rPr>
          <w:spacing w:val="-7"/>
        </w:rPr>
        <w:t xml:space="preserve"> </w:t>
      </w:r>
      <w:r>
        <w:t>на</w:t>
      </w:r>
      <w:r>
        <w:rPr>
          <w:spacing w:val="-8"/>
        </w:rPr>
        <w:t xml:space="preserve"> </w:t>
      </w:r>
      <w:r>
        <w:t>определенную</w:t>
      </w:r>
      <w:r>
        <w:rPr>
          <w:spacing w:val="-7"/>
        </w:rPr>
        <w:t xml:space="preserve"> </w:t>
      </w:r>
      <w:r>
        <w:rPr>
          <w:spacing w:val="-2"/>
        </w:rPr>
        <w:t>проблему.</w:t>
      </w:r>
    </w:p>
    <w:p w:rsidR="00A4284F" w:rsidRDefault="004E5E27">
      <w:pPr>
        <w:pStyle w:val="4"/>
        <w:spacing w:line="249" w:lineRule="exact"/>
      </w:pPr>
      <w:r>
        <w:t>Задание</w:t>
      </w:r>
      <w:r>
        <w:rPr>
          <w:spacing w:val="-3"/>
        </w:rPr>
        <w:t xml:space="preserve"> </w:t>
      </w:r>
      <w:r>
        <w:t>№</w:t>
      </w:r>
      <w:r>
        <w:rPr>
          <w:spacing w:val="-2"/>
        </w:rPr>
        <w:t xml:space="preserve"> </w:t>
      </w:r>
      <w:r>
        <w:t>1:</w:t>
      </w:r>
      <w:r>
        <w:rPr>
          <w:spacing w:val="-2"/>
        </w:rPr>
        <w:t xml:space="preserve"> </w:t>
      </w:r>
      <w:r>
        <w:t>«Ищу</w:t>
      </w:r>
      <w:r>
        <w:rPr>
          <w:spacing w:val="-1"/>
        </w:rPr>
        <w:t xml:space="preserve"> </w:t>
      </w:r>
      <w:r>
        <w:rPr>
          <w:spacing w:val="-2"/>
        </w:rPr>
        <w:t>ошибки».</w:t>
      </w:r>
    </w:p>
    <w:p w:rsidR="00A4284F" w:rsidRDefault="004E5E27">
      <w:pPr>
        <w:pStyle w:val="a3"/>
        <w:ind w:right="713" w:firstLine="709"/>
        <w:rPr>
          <w:b/>
        </w:rPr>
      </w:pPr>
      <w:bookmarkStart w:id="106" w:name="Цель:_ученик_самостоятельно_учится_опред"/>
      <w:bookmarkEnd w:id="106"/>
      <w:r>
        <w:rPr>
          <w:b/>
        </w:rPr>
        <w:t xml:space="preserve">Цель: </w:t>
      </w:r>
      <w:r>
        <w:t>ученик самостоятельно учится определять цель своей деятельности, планировать еѐ самостоятельно двигаться по заданному плану, оценивать и корректировать полученный</w:t>
      </w:r>
      <w:r>
        <w:rPr>
          <w:spacing w:val="40"/>
        </w:rPr>
        <w:t xml:space="preserve"> </w:t>
      </w:r>
      <w:r>
        <w:rPr>
          <w:spacing w:val="-2"/>
        </w:rPr>
        <w:t>результат</w:t>
      </w:r>
      <w:r>
        <w:rPr>
          <w:b/>
          <w:spacing w:val="-2"/>
        </w:rPr>
        <w:t>.</w:t>
      </w:r>
    </w:p>
    <w:p w:rsidR="00A4284F" w:rsidRDefault="004E5E27">
      <w:pPr>
        <w:ind w:left="1136"/>
        <w:jc w:val="both"/>
        <w:rPr>
          <w:b/>
        </w:rPr>
      </w:pPr>
      <w:r>
        <w:rPr>
          <w:b/>
        </w:rPr>
        <w:t>Возраст:</w:t>
      </w:r>
      <w:r>
        <w:rPr>
          <w:b/>
          <w:spacing w:val="-1"/>
        </w:rPr>
        <w:t xml:space="preserve"> </w:t>
      </w:r>
      <w:r>
        <w:t xml:space="preserve">16-17 </w:t>
      </w:r>
      <w:r>
        <w:rPr>
          <w:spacing w:val="-4"/>
        </w:rPr>
        <w:t>лет</w:t>
      </w:r>
      <w:r>
        <w:rPr>
          <w:b/>
          <w:spacing w:val="-4"/>
        </w:rPr>
        <w:t>.</w:t>
      </w:r>
    </w:p>
    <w:p w:rsidR="00A4284F" w:rsidRDefault="004E5E27">
      <w:pPr>
        <w:ind w:left="1136"/>
        <w:jc w:val="both"/>
      </w:pPr>
      <w:bookmarkStart w:id="107" w:name="Учебная_дисциплина:_алгебра_и_начала_мат"/>
      <w:bookmarkEnd w:id="107"/>
      <w:r>
        <w:rPr>
          <w:b/>
        </w:rPr>
        <w:t>Учебная</w:t>
      </w:r>
      <w:r>
        <w:rPr>
          <w:b/>
          <w:spacing w:val="-4"/>
        </w:rPr>
        <w:t xml:space="preserve"> </w:t>
      </w:r>
      <w:r>
        <w:rPr>
          <w:b/>
        </w:rPr>
        <w:t>дисциплина:</w:t>
      </w:r>
      <w:r>
        <w:rPr>
          <w:b/>
          <w:spacing w:val="-2"/>
        </w:rPr>
        <w:t xml:space="preserve"> </w:t>
      </w:r>
      <w:r>
        <w:t>алгебра</w:t>
      </w:r>
      <w:r>
        <w:rPr>
          <w:spacing w:val="-3"/>
        </w:rPr>
        <w:t xml:space="preserve"> </w:t>
      </w:r>
      <w:r>
        <w:t>и</w:t>
      </w:r>
      <w:r>
        <w:rPr>
          <w:spacing w:val="-3"/>
        </w:rPr>
        <w:t xml:space="preserve"> </w:t>
      </w:r>
      <w:r>
        <w:t>начала</w:t>
      </w:r>
      <w:r>
        <w:rPr>
          <w:spacing w:val="-3"/>
        </w:rPr>
        <w:t xml:space="preserve"> </w:t>
      </w:r>
      <w:r>
        <w:t>математического</w:t>
      </w:r>
      <w:r>
        <w:rPr>
          <w:spacing w:val="-1"/>
        </w:rPr>
        <w:t xml:space="preserve"> </w:t>
      </w:r>
      <w:r>
        <w:rPr>
          <w:spacing w:val="-2"/>
        </w:rPr>
        <w:t>анализа.</w:t>
      </w:r>
    </w:p>
    <w:p w:rsidR="00A4284F" w:rsidRDefault="004E5E27">
      <w:pPr>
        <w:ind w:left="428" w:right="710" w:firstLine="709"/>
        <w:jc w:val="both"/>
      </w:pPr>
      <w:r>
        <w:rPr>
          <w:b/>
        </w:rPr>
        <w:t xml:space="preserve">Форма выполнения задания: </w:t>
      </w:r>
      <w:r>
        <w:t>работа индивидуальная с последующей проверкой и коллективным обсуждением.</w:t>
      </w:r>
    </w:p>
    <w:p w:rsidR="00A4284F" w:rsidRDefault="004E5E27">
      <w:pPr>
        <w:pStyle w:val="4"/>
      </w:pPr>
      <w:bookmarkStart w:id="108" w:name="Задание_№_2."/>
      <w:bookmarkEnd w:id="108"/>
      <w:r>
        <w:t>Задание</w:t>
      </w:r>
      <w:r>
        <w:rPr>
          <w:spacing w:val="-4"/>
        </w:rPr>
        <w:t xml:space="preserve"> </w:t>
      </w:r>
      <w:r>
        <w:t>№</w:t>
      </w:r>
      <w:r>
        <w:rPr>
          <w:spacing w:val="-4"/>
        </w:rPr>
        <w:t xml:space="preserve"> </w:t>
      </w:r>
      <w:r>
        <w:rPr>
          <w:spacing w:val="-5"/>
        </w:rPr>
        <w:t>2.</w:t>
      </w:r>
    </w:p>
    <w:p w:rsidR="00A4284F" w:rsidRDefault="004E5E27">
      <w:pPr>
        <w:pStyle w:val="a3"/>
        <w:ind w:right="707" w:firstLine="709"/>
        <w:rPr>
          <w:b/>
        </w:rPr>
      </w:pPr>
      <w:bookmarkStart w:id="109" w:name="Цель:_формирование_положительного_отноше"/>
      <w:bookmarkEnd w:id="109"/>
      <w:r>
        <w:rPr>
          <w:b/>
        </w:rPr>
        <w:t xml:space="preserve">Цель: </w:t>
      </w:r>
      <w:r>
        <w:t>формирование положительного отношения к процессу познания, мотивация учения, развитие интереса к математике, выработка навыков контроля и самоконтроля.</w:t>
      </w:r>
      <w:r>
        <w:rPr>
          <w:spacing w:val="40"/>
        </w:rPr>
        <w:t xml:space="preserve"> </w:t>
      </w:r>
      <w:r>
        <w:rPr>
          <w:b/>
        </w:rPr>
        <w:t xml:space="preserve">Возраст: 16-17 </w:t>
      </w:r>
      <w:r>
        <w:rPr>
          <w:b/>
          <w:spacing w:val="-4"/>
        </w:rPr>
        <w:t>лет.</w:t>
      </w:r>
    </w:p>
    <w:p w:rsidR="00A4284F" w:rsidRDefault="004E5E27">
      <w:pPr>
        <w:ind w:left="1136"/>
        <w:jc w:val="both"/>
      </w:pPr>
      <w:r>
        <w:rPr>
          <w:b/>
        </w:rPr>
        <w:t xml:space="preserve">Учебная дисциплина: </w:t>
      </w:r>
      <w:r>
        <w:rPr>
          <w:spacing w:val="-2"/>
        </w:rPr>
        <w:t>геометрия.</w:t>
      </w:r>
    </w:p>
    <w:p w:rsidR="00A4284F" w:rsidRDefault="004E5E27">
      <w:pPr>
        <w:ind w:left="1136"/>
        <w:jc w:val="both"/>
      </w:pPr>
      <w:r>
        <w:rPr>
          <w:b/>
        </w:rPr>
        <w:t>Форма</w:t>
      </w:r>
      <w:r>
        <w:rPr>
          <w:b/>
          <w:spacing w:val="-7"/>
        </w:rPr>
        <w:t xml:space="preserve"> </w:t>
      </w:r>
      <w:r>
        <w:rPr>
          <w:b/>
        </w:rPr>
        <w:t>выполнения</w:t>
      </w:r>
      <w:r>
        <w:rPr>
          <w:b/>
          <w:spacing w:val="-4"/>
        </w:rPr>
        <w:t xml:space="preserve"> </w:t>
      </w:r>
      <w:r>
        <w:rPr>
          <w:b/>
        </w:rPr>
        <w:t>задания</w:t>
      </w:r>
      <w:r>
        <w:t>:</w:t>
      </w:r>
      <w:r>
        <w:rPr>
          <w:spacing w:val="-5"/>
        </w:rPr>
        <w:t xml:space="preserve"> </w:t>
      </w:r>
      <w:r>
        <w:t>работа</w:t>
      </w:r>
      <w:r>
        <w:rPr>
          <w:spacing w:val="-5"/>
        </w:rPr>
        <w:t xml:space="preserve"> </w:t>
      </w:r>
      <w:r>
        <w:t>индивидуальная</w:t>
      </w:r>
      <w:r>
        <w:rPr>
          <w:spacing w:val="-5"/>
        </w:rPr>
        <w:t xml:space="preserve"> </w:t>
      </w:r>
      <w:r>
        <w:t>с</w:t>
      </w:r>
      <w:r>
        <w:rPr>
          <w:spacing w:val="-5"/>
        </w:rPr>
        <w:t xml:space="preserve"> </w:t>
      </w:r>
      <w:r>
        <w:t>последующей</w:t>
      </w:r>
      <w:r>
        <w:rPr>
          <w:spacing w:val="-4"/>
        </w:rPr>
        <w:t xml:space="preserve"> </w:t>
      </w:r>
      <w:r>
        <w:rPr>
          <w:spacing w:val="-2"/>
        </w:rPr>
        <w:t>взаимопроверкой.</w:t>
      </w:r>
    </w:p>
    <w:p w:rsidR="00A4284F" w:rsidRDefault="004E5E27">
      <w:pPr>
        <w:pStyle w:val="a3"/>
        <w:spacing w:before="1"/>
        <w:ind w:right="714" w:firstLine="709"/>
      </w:pPr>
      <w:bookmarkStart w:id="110" w:name="Описание_задания:_учащиеся_подготовили_д"/>
      <w:bookmarkEnd w:id="110"/>
      <w:r>
        <w:rPr>
          <w:b/>
        </w:rPr>
        <w:t xml:space="preserve">Описание задания: </w:t>
      </w:r>
      <w:r>
        <w:t>учащиеся подготовили домашнее задание по геометрии на</w:t>
      </w:r>
      <w:r>
        <w:rPr>
          <w:spacing w:val="40"/>
        </w:rPr>
        <w:t xml:space="preserve"> </w:t>
      </w:r>
      <w:r>
        <w:t>нахождение объѐма призмы № 664, 665 Л. С. Атанасян Геометрия 10-11 № 664. В правильной треугольной призме через сторону нижнего основания и противолежащую ей вершину верхнего основания проведено сечение, составляющие с основанием угол в 60°. Найти объѐм призмы, если сторона основания равна a.</w:t>
      </w:r>
    </w:p>
    <w:p w:rsidR="00A4284F" w:rsidRDefault="004E5E27">
      <w:pPr>
        <w:ind w:left="428" w:right="708" w:firstLine="709"/>
        <w:jc w:val="both"/>
      </w:pPr>
      <w:bookmarkStart w:id="111" w:name="На_уроке_дается_задание_(самостоятельная"/>
      <w:bookmarkEnd w:id="111"/>
      <w:r>
        <w:rPr>
          <w:b/>
        </w:rPr>
        <w:t xml:space="preserve">На уроке дается задание (самостоятельная работа) </w:t>
      </w:r>
      <w:r>
        <w:t>найти объѐм цилиндра, вписанного (описанного) в данную призму. [3, 5]</w:t>
      </w:r>
    </w:p>
    <w:p w:rsidR="00A4284F" w:rsidRDefault="004E5E27">
      <w:pPr>
        <w:pStyle w:val="a3"/>
        <w:ind w:right="716" w:firstLine="709"/>
        <w:rPr>
          <w:b/>
        </w:rPr>
      </w:pPr>
      <w:bookmarkStart w:id="112" w:name="Однозначно_предполагается,_что_домашнее_"/>
      <w:bookmarkEnd w:id="112"/>
      <w:r>
        <w:t>Однозначно предполагается, что домашнее задание будет выполнено, иначе на уроке не удастся решить самостоятельную работу. Ученик должен найти необходимые данные в домашней работе и применить их для решения задачи</w:t>
      </w:r>
      <w:r>
        <w:rPr>
          <w:b/>
        </w:rPr>
        <w:t>.</w:t>
      </w:r>
    </w:p>
    <w:p w:rsidR="00A4284F" w:rsidRDefault="004E5E27">
      <w:pPr>
        <w:pStyle w:val="a3"/>
        <w:ind w:right="718" w:firstLine="709"/>
      </w:pPr>
      <w:bookmarkStart w:id="113" w:name="Вырабатывается_навык_применения_известны"/>
      <w:bookmarkEnd w:id="113"/>
      <w:r>
        <w:t>Вырабатывается навык применения известных планиметрических формул для решения задач стереометрии (банк ГИА-11).</w:t>
      </w:r>
    </w:p>
    <w:p w:rsidR="00A4284F" w:rsidRDefault="004E5E27">
      <w:pPr>
        <w:pStyle w:val="a3"/>
        <w:ind w:right="714" w:firstLine="709"/>
        <w:rPr>
          <w:b/>
        </w:rPr>
      </w:pPr>
      <w:bookmarkStart w:id="114" w:name="Коммуникативные_учебные_действия_обеспеч"/>
      <w:bookmarkEnd w:id="114"/>
      <w:r>
        <w:rPr>
          <w:b/>
        </w:rPr>
        <w:t xml:space="preserve">Коммуникативные учебные действия обеспечивают возможности сотрудничества: </w:t>
      </w:r>
      <w:r>
        <w:t>умение слышать, слушать и понимать партнера, планировать и согласованно выполнять совместную</w:t>
      </w:r>
      <w:r>
        <w:rPr>
          <w:spacing w:val="-2"/>
        </w:rPr>
        <w:t xml:space="preserve"> </w:t>
      </w:r>
      <w:r>
        <w:t>деятельность,</w:t>
      </w:r>
      <w:r>
        <w:rPr>
          <w:spacing w:val="-2"/>
        </w:rPr>
        <w:t xml:space="preserve"> </w:t>
      </w:r>
      <w:r>
        <w:t>распределять</w:t>
      </w:r>
      <w:r>
        <w:rPr>
          <w:spacing w:val="-2"/>
        </w:rPr>
        <w:t xml:space="preserve"> </w:t>
      </w:r>
      <w:r>
        <w:t>роли,</w:t>
      </w:r>
      <w:r>
        <w:rPr>
          <w:spacing w:val="-2"/>
        </w:rPr>
        <w:t xml:space="preserve"> </w:t>
      </w:r>
      <w:r>
        <w:t>взаимно</w:t>
      </w:r>
      <w:r>
        <w:rPr>
          <w:spacing w:val="-2"/>
        </w:rPr>
        <w:t xml:space="preserve"> </w:t>
      </w:r>
      <w:r>
        <w:t>контролировать</w:t>
      </w:r>
      <w:r>
        <w:rPr>
          <w:spacing w:val="-2"/>
        </w:rPr>
        <w:t xml:space="preserve"> </w:t>
      </w:r>
      <w:r>
        <w:t>действия</w:t>
      </w:r>
      <w:r>
        <w:rPr>
          <w:spacing w:val="-2"/>
        </w:rPr>
        <w:t xml:space="preserve"> </w:t>
      </w:r>
      <w:r>
        <w:t>друг</w:t>
      </w:r>
      <w:r>
        <w:rPr>
          <w:spacing w:val="-2"/>
        </w:rPr>
        <w:t xml:space="preserve"> </w:t>
      </w:r>
      <w:r>
        <w:t>друга,</w:t>
      </w:r>
      <w:r>
        <w:rPr>
          <w:spacing w:val="-2"/>
        </w:rPr>
        <w:t xml:space="preserve"> </w:t>
      </w:r>
      <w:r>
        <w:t>уметь договариваться, вести дискуссию, правильно выражать свои мысли, оказывать поддержку друг другу и эффективно сотрудничать как с учителем, так и со сверстниками</w:t>
      </w:r>
      <w:r>
        <w:rPr>
          <w:b/>
        </w:rPr>
        <w:t>.</w:t>
      </w:r>
    </w:p>
    <w:p w:rsidR="00A4284F" w:rsidRDefault="004E5E27">
      <w:pPr>
        <w:pStyle w:val="4"/>
        <w:spacing w:line="237" w:lineRule="exact"/>
      </w:pPr>
      <w:bookmarkStart w:id="115" w:name="Можно_подобрать_задания_следующего_типа:"/>
      <w:bookmarkEnd w:id="115"/>
      <w:r>
        <w:t>Можно</w:t>
      </w:r>
      <w:r>
        <w:rPr>
          <w:spacing w:val="-2"/>
        </w:rPr>
        <w:t xml:space="preserve"> </w:t>
      </w:r>
      <w:r>
        <w:t>подобрать</w:t>
      </w:r>
      <w:r>
        <w:rPr>
          <w:spacing w:val="-3"/>
        </w:rPr>
        <w:t xml:space="preserve"> </w:t>
      </w:r>
      <w:r>
        <w:t>задания</w:t>
      </w:r>
      <w:r>
        <w:rPr>
          <w:spacing w:val="-2"/>
        </w:rPr>
        <w:t xml:space="preserve"> </w:t>
      </w:r>
      <w:r>
        <w:t>следующего</w:t>
      </w:r>
      <w:r>
        <w:rPr>
          <w:spacing w:val="-2"/>
        </w:rPr>
        <w:t xml:space="preserve"> типа:</w:t>
      </w:r>
    </w:p>
    <w:p w:rsidR="00A4284F" w:rsidRDefault="004E5E27" w:rsidP="00D7785A">
      <w:pPr>
        <w:pStyle w:val="a4"/>
        <w:numPr>
          <w:ilvl w:val="1"/>
          <w:numId w:val="204"/>
        </w:numPr>
        <w:tabs>
          <w:tab w:val="left" w:pos="1912"/>
        </w:tabs>
        <w:spacing w:line="257" w:lineRule="exact"/>
        <w:ind w:left="1912" w:hanging="359"/>
        <w:jc w:val="left"/>
      </w:pPr>
      <w:bookmarkStart w:id="116" w:name="Составь_задание_партнеру"/>
      <w:bookmarkEnd w:id="116"/>
      <w:r>
        <w:t>Составь</w:t>
      </w:r>
      <w:r>
        <w:rPr>
          <w:spacing w:val="-7"/>
        </w:rPr>
        <w:t xml:space="preserve"> </w:t>
      </w:r>
      <w:r>
        <w:t>задание</w:t>
      </w:r>
      <w:r>
        <w:rPr>
          <w:spacing w:val="-7"/>
        </w:rPr>
        <w:t xml:space="preserve"> </w:t>
      </w:r>
      <w:r>
        <w:rPr>
          <w:spacing w:val="-2"/>
        </w:rPr>
        <w:t>партнеру</w:t>
      </w:r>
    </w:p>
    <w:p w:rsidR="00A4284F" w:rsidRDefault="004E5E27" w:rsidP="00D7785A">
      <w:pPr>
        <w:pStyle w:val="a4"/>
        <w:numPr>
          <w:ilvl w:val="1"/>
          <w:numId w:val="204"/>
        </w:numPr>
        <w:tabs>
          <w:tab w:val="left" w:pos="1912"/>
        </w:tabs>
        <w:spacing w:line="253" w:lineRule="exact"/>
        <w:ind w:left="1912" w:hanging="359"/>
        <w:jc w:val="left"/>
      </w:pPr>
      <w:bookmarkStart w:id="117" w:name="Отзыв_на_работу_товарища"/>
      <w:bookmarkEnd w:id="117"/>
      <w:r>
        <w:t>Отзыв</w:t>
      </w:r>
      <w:r>
        <w:rPr>
          <w:spacing w:val="-3"/>
        </w:rPr>
        <w:t xml:space="preserve"> </w:t>
      </w:r>
      <w:r>
        <w:t>на</w:t>
      </w:r>
      <w:r>
        <w:rPr>
          <w:spacing w:val="-3"/>
        </w:rPr>
        <w:t xml:space="preserve"> </w:t>
      </w:r>
      <w:r>
        <w:t>работу</w:t>
      </w:r>
      <w:r>
        <w:rPr>
          <w:spacing w:val="-1"/>
        </w:rPr>
        <w:t xml:space="preserve"> </w:t>
      </w:r>
      <w:r>
        <w:rPr>
          <w:spacing w:val="-2"/>
        </w:rPr>
        <w:t>товарища</w:t>
      </w:r>
    </w:p>
    <w:p w:rsidR="00A4284F" w:rsidRDefault="004E5E27" w:rsidP="00D7785A">
      <w:pPr>
        <w:pStyle w:val="a4"/>
        <w:numPr>
          <w:ilvl w:val="1"/>
          <w:numId w:val="204"/>
        </w:numPr>
        <w:tabs>
          <w:tab w:val="left" w:pos="1912"/>
        </w:tabs>
        <w:spacing w:line="269" w:lineRule="exact"/>
        <w:ind w:left="1912" w:hanging="359"/>
        <w:jc w:val="left"/>
      </w:pPr>
      <w:bookmarkStart w:id="118" w:name="Групповая_работа_по_составлению_кроссвор"/>
      <w:bookmarkEnd w:id="118"/>
      <w:r>
        <w:t>Групповая</w:t>
      </w:r>
      <w:r>
        <w:rPr>
          <w:spacing w:val="45"/>
        </w:rPr>
        <w:t xml:space="preserve"> </w:t>
      </w:r>
      <w:r>
        <w:t>работа</w:t>
      </w:r>
      <w:r>
        <w:rPr>
          <w:spacing w:val="46"/>
        </w:rPr>
        <w:t xml:space="preserve"> </w:t>
      </w:r>
      <w:r>
        <w:t>по</w:t>
      </w:r>
      <w:r>
        <w:rPr>
          <w:spacing w:val="45"/>
        </w:rPr>
        <w:t xml:space="preserve"> </w:t>
      </w:r>
      <w:r>
        <w:t>составлению</w:t>
      </w:r>
      <w:r>
        <w:rPr>
          <w:spacing w:val="46"/>
        </w:rPr>
        <w:t xml:space="preserve"> </w:t>
      </w:r>
      <w:r>
        <w:t>кроссвордов</w:t>
      </w:r>
      <w:r>
        <w:rPr>
          <w:spacing w:val="46"/>
        </w:rPr>
        <w:t xml:space="preserve"> </w:t>
      </w:r>
      <w:r>
        <w:t>«Подготовь</w:t>
      </w:r>
      <w:r>
        <w:rPr>
          <w:spacing w:val="45"/>
        </w:rPr>
        <w:t xml:space="preserve"> </w:t>
      </w:r>
      <w:r>
        <w:t>рассказ</w:t>
      </w:r>
      <w:r>
        <w:rPr>
          <w:spacing w:val="46"/>
        </w:rPr>
        <w:t xml:space="preserve"> </w:t>
      </w:r>
      <w:r>
        <w:t>на</w:t>
      </w:r>
      <w:r>
        <w:rPr>
          <w:spacing w:val="46"/>
        </w:rPr>
        <w:t xml:space="preserve"> </w:t>
      </w:r>
      <w:r>
        <w:rPr>
          <w:spacing w:val="-2"/>
        </w:rPr>
        <w:t>тему…»</w:t>
      </w:r>
    </w:p>
    <w:p w:rsidR="00A4284F" w:rsidRDefault="004E5E27">
      <w:pPr>
        <w:pStyle w:val="a3"/>
        <w:spacing w:line="249" w:lineRule="exact"/>
        <w:ind w:left="1913"/>
        <w:jc w:val="left"/>
      </w:pPr>
      <w:r>
        <w:t>«Объясни</w:t>
      </w:r>
      <w:r>
        <w:rPr>
          <w:spacing w:val="-8"/>
        </w:rPr>
        <w:t xml:space="preserve"> </w:t>
      </w:r>
      <w:r>
        <w:rPr>
          <w:spacing w:val="-5"/>
        </w:rPr>
        <w:t>…»</w:t>
      </w:r>
    </w:p>
    <w:p w:rsidR="00A4284F" w:rsidRDefault="00A4284F">
      <w:pPr>
        <w:pStyle w:val="a3"/>
        <w:spacing w:line="249" w:lineRule="exact"/>
        <w:jc w:val="left"/>
        <w:sectPr w:rsidR="00A4284F">
          <w:pgSz w:w="11910" w:h="16390"/>
          <w:pgMar w:top="1060" w:right="141" w:bottom="1180" w:left="1275" w:header="0" w:footer="907" w:gutter="0"/>
          <w:cols w:space="720"/>
        </w:sectPr>
      </w:pPr>
    </w:p>
    <w:p w:rsidR="00A4284F" w:rsidRDefault="004E5E27">
      <w:pPr>
        <w:pStyle w:val="a3"/>
        <w:spacing w:before="70"/>
        <w:ind w:right="713" w:firstLine="709"/>
      </w:pPr>
      <w:bookmarkStart w:id="119" w:name="Задание_№_1:_Кроссворд_на_тему_«Тела_вра"/>
      <w:bookmarkEnd w:id="119"/>
      <w:r>
        <w:rPr>
          <w:b/>
        </w:rPr>
        <w:lastRenderedPageBreak/>
        <w:t xml:space="preserve">Задание № 1: </w:t>
      </w:r>
      <w:r>
        <w:t>Кроссворд на тему «Тела вращения». Цель: формирование</w:t>
      </w:r>
      <w:r>
        <w:rPr>
          <w:spacing w:val="40"/>
        </w:rPr>
        <w:t xml:space="preserve"> </w:t>
      </w:r>
      <w:r>
        <w:t>коммуникативных действий, направленных на структурирование информации по данной теме, умение сотрудничать в процессе создания общего продукта совместной деятельности.</w:t>
      </w:r>
    </w:p>
    <w:p w:rsidR="00A4284F" w:rsidRDefault="004E5E27">
      <w:pPr>
        <w:ind w:left="1136"/>
        <w:jc w:val="both"/>
        <w:rPr>
          <w:b/>
        </w:rPr>
      </w:pPr>
      <w:r>
        <w:rPr>
          <w:b/>
        </w:rPr>
        <w:t>Возраст:</w:t>
      </w:r>
      <w:r>
        <w:rPr>
          <w:b/>
          <w:spacing w:val="-1"/>
        </w:rPr>
        <w:t xml:space="preserve"> </w:t>
      </w:r>
      <w:r>
        <w:t xml:space="preserve">16-17 </w:t>
      </w:r>
      <w:r>
        <w:rPr>
          <w:spacing w:val="-4"/>
        </w:rPr>
        <w:t>лет</w:t>
      </w:r>
      <w:r>
        <w:rPr>
          <w:b/>
          <w:spacing w:val="-4"/>
        </w:rPr>
        <w:t>.</w:t>
      </w:r>
    </w:p>
    <w:p w:rsidR="00A4284F" w:rsidRDefault="004E5E27">
      <w:pPr>
        <w:ind w:left="1136"/>
        <w:jc w:val="both"/>
      </w:pPr>
      <w:r>
        <w:rPr>
          <w:b/>
        </w:rPr>
        <w:t xml:space="preserve">Учебная дисциплина: </w:t>
      </w:r>
      <w:r>
        <w:rPr>
          <w:spacing w:val="-2"/>
        </w:rPr>
        <w:t>геометрия.</w:t>
      </w:r>
    </w:p>
    <w:p w:rsidR="00A4284F" w:rsidRDefault="004E5E27">
      <w:pPr>
        <w:ind w:left="428" w:right="714" w:firstLine="709"/>
        <w:jc w:val="both"/>
      </w:pPr>
      <w:bookmarkStart w:id="120" w:name="Форма_выполнения_задания:_работа_индивид"/>
      <w:bookmarkEnd w:id="120"/>
      <w:r>
        <w:rPr>
          <w:b/>
        </w:rPr>
        <w:t xml:space="preserve">Форма выполнения задания: </w:t>
      </w:r>
      <w:r>
        <w:t>работа индивидуальная коллективная с последующей взаимопроверкой и коллективным обсуждением.</w:t>
      </w:r>
    </w:p>
    <w:p w:rsidR="00A4284F" w:rsidRDefault="004E5E27">
      <w:pPr>
        <w:pStyle w:val="a3"/>
        <w:ind w:right="712" w:firstLine="709"/>
      </w:pPr>
      <w:bookmarkStart w:id="121" w:name="Описание_задания:_при_закреплении_темы_«"/>
      <w:bookmarkEnd w:id="121"/>
      <w:r>
        <w:rPr>
          <w:b/>
        </w:rPr>
        <w:t xml:space="preserve">Описание задания: </w:t>
      </w:r>
      <w:r>
        <w:t>при закреплении темы «Тела вращения. Площади поверхности»</w:t>
      </w:r>
      <w:r>
        <w:rPr>
          <w:spacing w:val="40"/>
        </w:rPr>
        <w:t xml:space="preserve"> </w:t>
      </w:r>
      <w:r>
        <w:t>можно предложить учащимся составить кроссворды на эту тему, используя понятия и</w:t>
      </w:r>
      <w:r>
        <w:rPr>
          <w:spacing w:val="40"/>
        </w:rPr>
        <w:t xml:space="preserve"> </w:t>
      </w:r>
      <w:r>
        <w:t>определения составляющих элементов (образующая, радиус, высота, сечение и так далее). Команды соперников отгадывают кроссворд (бонус команде, которая составила кроссворд</w:t>
      </w:r>
    </w:p>
    <w:p w:rsidR="00A4284F" w:rsidRDefault="004E5E27">
      <w:pPr>
        <w:ind w:left="1136"/>
        <w:jc w:val="both"/>
      </w:pPr>
      <w:bookmarkStart w:id="122" w:name="Задание_№_2:_«Составь_задание_партнеру»"/>
      <w:bookmarkEnd w:id="122"/>
      <w:r>
        <w:rPr>
          <w:b/>
        </w:rPr>
        <w:t>Задание</w:t>
      </w:r>
      <w:r>
        <w:rPr>
          <w:b/>
          <w:spacing w:val="-5"/>
        </w:rPr>
        <w:t xml:space="preserve"> </w:t>
      </w:r>
      <w:r>
        <w:rPr>
          <w:b/>
        </w:rPr>
        <w:t>№</w:t>
      </w:r>
      <w:r>
        <w:rPr>
          <w:b/>
          <w:spacing w:val="-5"/>
        </w:rPr>
        <w:t xml:space="preserve"> </w:t>
      </w:r>
      <w:r>
        <w:rPr>
          <w:b/>
        </w:rPr>
        <w:t>2:</w:t>
      </w:r>
      <w:r>
        <w:rPr>
          <w:b/>
          <w:spacing w:val="-3"/>
        </w:rPr>
        <w:t xml:space="preserve"> </w:t>
      </w:r>
      <w:r>
        <w:t>«Составь</w:t>
      </w:r>
      <w:r>
        <w:rPr>
          <w:spacing w:val="-5"/>
        </w:rPr>
        <w:t xml:space="preserve"> </w:t>
      </w:r>
      <w:r>
        <w:t>задание</w:t>
      </w:r>
      <w:r>
        <w:rPr>
          <w:spacing w:val="-4"/>
        </w:rPr>
        <w:t xml:space="preserve"> </w:t>
      </w:r>
      <w:r>
        <w:rPr>
          <w:spacing w:val="-2"/>
        </w:rPr>
        <w:t>партнеру»</w:t>
      </w:r>
    </w:p>
    <w:p w:rsidR="00A4284F" w:rsidRDefault="004E5E27">
      <w:pPr>
        <w:pStyle w:val="a3"/>
        <w:ind w:right="712" w:firstLine="709"/>
      </w:pPr>
      <w:bookmarkStart w:id="123" w:name="Цель:_формирование_коммуникативных_дейст"/>
      <w:bookmarkEnd w:id="123"/>
      <w:r>
        <w:rPr>
          <w:b/>
        </w:rPr>
        <w:t xml:space="preserve">Цель: </w:t>
      </w:r>
      <w:r>
        <w:t>формирование коммуникативных действий, направленных на умение сотрудничать</w:t>
      </w:r>
      <w:r>
        <w:rPr>
          <w:spacing w:val="40"/>
        </w:rPr>
        <w:t xml:space="preserve"> </w:t>
      </w:r>
      <w:r>
        <w:t>в процессе обучения (закрепления материала).</w:t>
      </w:r>
    </w:p>
    <w:p w:rsidR="00A4284F" w:rsidRDefault="004E5E27">
      <w:pPr>
        <w:spacing w:before="1"/>
        <w:ind w:left="1136"/>
        <w:jc w:val="both"/>
      </w:pPr>
      <w:r>
        <w:rPr>
          <w:b/>
        </w:rPr>
        <w:t>Возраст:</w:t>
      </w:r>
      <w:r>
        <w:rPr>
          <w:b/>
          <w:spacing w:val="-1"/>
        </w:rPr>
        <w:t xml:space="preserve"> </w:t>
      </w:r>
      <w:r>
        <w:t xml:space="preserve">16-17 </w:t>
      </w:r>
      <w:r>
        <w:rPr>
          <w:spacing w:val="-4"/>
        </w:rPr>
        <w:t>лет.</w:t>
      </w:r>
    </w:p>
    <w:p w:rsidR="00A4284F" w:rsidRDefault="004E5E27">
      <w:pPr>
        <w:ind w:left="1136"/>
        <w:jc w:val="both"/>
      </w:pPr>
      <w:bookmarkStart w:id="124" w:name="Учебная_дисциплина:_геометрия."/>
      <w:bookmarkEnd w:id="124"/>
      <w:r>
        <w:rPr>
          <w:b/>
        </w:rPr>
        <w:t xml:space="preserve">Учебная дисциплина: </w:t>
      </w:r>
      <w:r>
        <w:rPr>
          <w:spacing w:val="-2"/>
        </w:rPr>
        <w:t>геометрия.</w:t>
      </w:r>
    </w:p>
    <w:p w:rsidR="00A4284F" w:rsidRDefault="004E5E27">
      <w:pPr>
        <w:ind w:left="1136"/>
        <w:jc w:val="both"/>
      </w:pPr>
      <w:r>
        <w:rPr>
          <w:b/>
        </w:rPr>
        <w:t>Форма</w:t>
      </w:r>
      <w:r>
        <w:rPr>
          <w:b/>
          <w:spacing w:val="-3"/>
        </w:rPr>
        <w:t xml:space="preserve"> </w:t>
      </w:r>
      <w:r>
        <w:rPr>
          <w:b/>
        </w:rPr>
        <w:t>выполнения</w:t>
      </w:r>
      <w:r>
        <w:rPr>
          <w:b/>
          <w:spacing w:val="-2"/>
        </w:rPr>
        <w:t xml:space="preserve"> </w:t>
      </w:r>
      <w:r>
        <w:rPr>
          <w:b/>
        </w:rPr>
        <w:t>задания:</w:t>
      </w:r>
      <w:r>
        <w:rPr>
          <w:b/>
          <w:spacing w:val="-1"/>
        </w:rPr>
        <w:t xml:space="preserve"> </w:t>
      </w:r>
      <w:r>
        <w:t>работа</w:t>
      </w:r>
      <w:r>
        <w:rPr>
          <w:spacing w:val="-2"/>
        </w:rPr>
        <w:t xml:space="preserve"> </w:t>
      </w:r>
      <w:r>
        <w:t>в</w:t>
      </w:r>
      <w:r>
        <w:rPr>
          <w:spacing w:val="-1"/>
        </w:rPr>
        <w:t xml:space="preserve"> </w:t>
      </w:r>
      <w:r>
        <w:rPr>
          <w:spacing w:val="-2"/>
        </w:rPr>
        <w:t>парах.</w:t>
      </w:r>
    </w:p>
    <w:p w:rsidR="00A4284F" w:rsidRDefault="004E5E27">
      <w:pPr>
        <w:pStyle w:val="a3"/>
        <w:ind w:right="712" w:firstLine="709"/>
      </w:pPr>
      <w:bookmarkStart w:id="125" w:name="Описание_задания:_придумать_задачи_на_вы"/>
      <w:bookmarkEnd w:id="125"/>
      <w:r>
        <w:rPr>
          <w:b/>
        </w:rPr>
        <w:t xml:space="preserve">Описание задания: </w:t>
      </w:r>
      <w:r>
        <w:t>придумать задачи на вычисление элементов тел вращения, их поверхностей, площади сечения. Сильные учащиеся составляют задачи по данной теме и предлагают решить их своим товарищам. Проверяется теоретический материал и вырабатываются навыки решения задач по заданной теме, правильное применение формул. Такую работу хорошо проводить в классах базового уровня подготовки.</w:t>
      </w:r>
    </w:p>
    <w:p w:rsidR="00A4284F" w:rsidRDefault="004E5E27">
      <w:pPr>
        <w:pStyle w:val="a3"/>
        <w:ind w:right="711" w:firstLine="709"/>
      </w:pPr>
      <w:bookmarkStart w:id="126" w:name="Познавательные_учебные_действия_включают"/>
      <w:bookmarkEnd w:id="126"/>
      <w:r>
        <w:rPr>
          <w:b/>
        </w:rPr>
        <w:t xml:space="preserve">Познавательные учебные действия </w:t>
      </w:r>
      <w:r>
        <w:t>включают действия исследования, поиска, отбора и структурирования необходимой информации, моделирование изучаемого содержания. Можно подобрать задания следующего типа:</w:t>
      </w:r>
    </w:p>
    <w:p w:rsidR="00A4284F" w:rsidRDefault="004E5E27" w:rsidP="00D7785A">
      <w:pPr>
        <w:pStyle w:val="a4"/>
        <w:numPr>
          <w:ilvl w:val="1"/>
          <w:numId w:val="204"/>
        </w:numPr>
        <w:tabs>
          <w:tab w:val="left" w:pos="1912"/>
        </w:tabs>
        <w:spacing w:line="241" w:lineRule="exact"/>
        <w:ind w:left="1912" w:hanging="359"/>
        <w:jc w:val="left"/>
      </w:pPr>
      <w:bookmarkStart w:id="127" w:name="«Найти_отличия»,"/>
      <w:bookmarkEnd w:id="127"/>
      <w:r>
        <w:t>«Найти</w:t>
      </w:r>
      <w:r>
        <w:rPr>
          <w:spacing w:val="-6"/>
        </w:rPr>
        <w:t xml:space="preserve"> </w:t>
      </w:r>
      <w:r>
        <w:rPr>
          <w:spacing w:val="-2"/>
        </w:rPr>
        <w:t>отличия»,</w:t>
      </w:r>
    </w:p>
    <w:p w:rsidR="00A4284F" w:rsidRDefault="004E5E27" w:rsidP="00D7785A">
      <w:pPr>
        <w:pStyle w:val="a4"/>
        <w:numPr>
          <w:ilvl w:val="1"/>
          <w:numId w:val="204"/>
        </w:numPr>
        <w:tabs>
          <w:tab w:val="left" w:pos="1912"/>
        </w:tabs>
        <w:spacing w:line="253" w:lineRule="exact"/>
        <w:ind w:left="1912" w:hanging="359"/>
        <w:jc w:val="left"/>
      </w:pPr>
      <w:bookmarkStart w:id="128" w:name="«Поиск_лишнего»,"/>
      <w:bookmarkEnd w:id="128"/>
      <w:r>
        <w:t>«Поиск</w:t>
      </w:r>
      <w:r>
        <w:rPr>
          <w:spacing w:val="-6"/>
        </w:rPr>
        <w:t xml:space="preserve"> </w:t>
      </w:r>
      <w:r>
        <w:rPr>
          <w:spacing w:val="-2"/>
        </w:rPr>
        <w:t>лишнего»,</w:t>
      </w:r>
    </w:p>
    <w:p w:rsidR="00A4284F" w:rsidRDefault="004E5E27" w:rsidP="00D7785A">
      <w:pPr>
        <w:pStyle w:val="a4"/>
        <w:numPr>
          <w:ilvl w:val="1"/>
          <w:numId w:val="204"/>
        </w:numPr>
        <w:tabs>
          <w:tab w:val="left" w:pos="1912"/>
        </w:tabs>
        <w:spacing w:line="253" w:lineRule="exact"/>
        <w:ind w:left="1912" w:hanging="359"/>
        <w:jc w:val="left"/>
      </w:pPr>
      <w:bookmarkStart w:id="129" w:name="«Лабиринты»,"/>
      <w:bookmarkEnd w:id="129"/>
      <w:r>
        <w:rPr>
          <w:spacing w:val="-2"/>
        </w:rPr>
        <w:t>«Лабиринты»,</w:t>
      </w:r>
    </w:p>
    <w:p w:rsidR="00A4284F" w:rsidRDefault="004E5E27" w:rsidP="00D7785A">
      <w:pPr>
        <w:pStyle w:val="a4"/>
        <w:numPr>
          <w:ilvl w:val="1"/>
          <w:numId w:val="204"/>
        </w:numPr>
        <w:tabs>
          <w:tab w:val="left" w:pos="1912"/>
        </w:tabs>
        <w:spacing w:line="253" w:lineRule="exact"/>
        <w:ind w:left="1912" w:hanging="359"/>
        <w:jc w:val="left"/>
      </w:pPr>
      <w:bookmarkStart w:id="130" w:name="«Цепочки»,"/>
      <w:bookmarkEnd w:id="130"/>
      <w:r>
        <w:rPr>
          <w:spacing w:val="-2"/>
        </w:rPr>
        <w:t>«Цепочки»,</w:t>
      </w:r>
    </w:p>
    <w:p w:rsidR="00A4284F" w:rsidRDefault="004E5E27" w:rsidP="00D7785A">
      <w:pPr>
        <w:pStyle w:val="a4"/>
        <w:numPr>
          <w:ilvl w:val="1"/>
          <w:numId w:val="204"/>
        </w:numPr>
        <w:tabs>
          <w:tab w:val="left" w:pos="1912"/>
        </w:tabs>
        <w:spacing w:line="253" w:lineRule="exact"/>
        <w:ind w:left="1912" w:hanging="359"/>
        <w:jc w:val="left"/>
      </w:pPr>
      <w:bookmarkStart w:id="131" w:name="Составления_схем-опор,"/>
      <w:bookmarkEnd w:id="131"/>
      <w:r>
        <w:t>Составления</w:t>
      </w:r>
      <w:r>
        <w:rPr>
          <w:spacing w:val="-11"/>
        </w:rPr>
        <w:t xml:space="preserve"> </w:t>
      </w:r>
      <w:r>
        <w:t>схем-</w:t>
      </w:r>
      <w:r>
        <w:rPr>
          <w:spacing w:val="-2"/>
        </w:rPr>
        <w:t>опор,</w:t>
      </w:r>
    </w:p>
    <w:p w:rsidR="00A4284F" w:rsidRDefault="004E5E27" w:rsidP="00D7785A">
      <w:pPr>
        <w:pStyle w:val="a4"/>
        <w:numPr>
          <w:ilvl w:val="1"/>
          <w:numId w:val="204"/>
        </w:numPr>
        <w:tabs>
          <w:tab w:val="left" w:pos="1912"/>
        </w:tabs>
        <w:spacing w:line="253" w:lineRule="exact"/>
        <w:ind w:left="1912" w:hanging="359"/>
        <w:jc w:val="left"/>
      </w:pPr>
      <w:bookmarkStart w:id="132" w:name="Работа_с_разными_видами_таблиц,"/>
      <w:bookmarkEnd w:id="132"/>
      <w:r>
        <w:t>Работа</w:t>
      </w:r>
      <w:r>
        <w:rPr>
          <w:spacing w:val="-5"/>
        </w:rPr>
        <w:t xml:space="preserve"> </w:t>
      </w:r>
      <w:r>
        <w:t>с</w:t>
      </w:r>
      <w:r>
        <w:rPr>
          <w:spacing w:val="-5"/>
        </w:rPr>
        <w:t xml:space="preserve"> </w:t>
      </w:r>
      <w:r>
        <w:t>разными</w:t>
      </w:r>
      <w:r>
        <w:rPr>
          <w:spacing w:val="-5"/>
        </w:rPr>
        <w:t xml:space="preserve"> </w:t>
      </w:r>
      <w:r>
        <w:t>видами</w:t>
      </w:r>
      <w:r>
        <w:rPr>
          <w:spacing w:val="-5"/>
        </w:rPr>
        <w:t xml:space="preserve"> </w:t>
      </w:r>
      <w:r>
        <w:rPr>
          <w:spacing w:val="-2"/>
        </w:rPr>
        <w:t>таблиц,</w:t>
      </w:r>
    </w:p>
    <w:p w:rsidR="00A4284F" w:rsidRDefault="004E5E27" w:rsidP="00D7785A">
      <w:pPr>
        <w:pStyle w:val="a4"/>
        <w:numPr>
          <w:ilvl w:val="1"/>
          <w:numId w:val="204"/>
        </w:numPr>
        <w:tabs>
          <w:tab w:val="left" w:pos="1912"/>
        </w:tabs>
        <w:spacing w:line="269" w:lineRule="exact"/>
        <w:ind w:left="1912" w:hanging="359"/>
        <w:jc w:val="left"/>
      </w:pPr>
      <w:bookmarkStart w:id="133" w:name="Задание_№_1:_«Диаграммы»"/>
      <w:bookmarkStart w:id="134" w:name="Составления_и_распознавание_диаграмм."/>
      <w:bookmarkEnd w:id="133"/>
      <w:bookmarkEnd w:id="134"/>
      <w:r>
        <w:t>Составления</w:t>
      </w:r>
      <w:r>
        <w:rPr>
          <w:spacing w:val="-9"/>
        </w:rPr>
        <w:t xml:space="preserve"> </w:t>
      </w:r>
      <w:r>
        <w:t>и</w:t>
      </w:r>
      <w:r>
        <w:rPr>
          <w:spacing w:val="-8"/>
        </w:rPr>
        <w:t xml:space="preserve"> </w:t>
      </w:r>
      <w:r>
        <w:t>распознавание</w:t>
      </w:r>
      <w:r>
        <w:rPr>
          <w:spacing w:val="-8"/>
        </w:rPr>
        <w:t xml:space="preserve"> </w:t>
      </w:r>
      <w:r>
        <w:rPr>
          <w:spacing w:val="-2"/>
        </w:rPr>
        <w:t>диаграмм.</w:t>
      </w:r>
    </w:p>
    <w:p w:rsidR="00A4284F" w:rsidRDefault="004E5E27">
      <w:pPr>
        <w:spacing w:line="249" w:lineRule="exact"/>
        <w:ind w:left="1136"/>
      </w:pPr>
      <w:r>
        <w:rPr>
          <w:b/>
        </w:rPr>
        <w:t>Задание</w:t>
      </w:r>
      <w:r>
        <w:rPr>
          <w:b/>
          <w:spacing w:val="-5"/>
        </w:rPr>
        <w:t xml:space="preserve"> </w:t>
      </w:r>
      <w:r>
        <w:rPr>
          <w:b/>
        </w:rPr>
        <w:t>№</w:t>
      </w:r>
      <w:r>
        <w:rPr>
          <w:b/>
          <w:spacing w:val="-3"/>
        </w:rPr>
        <w:t xml:space="preserve"> </w:t>
      </w:r>
      <w:r>
        <w:rPr>
          <w:b/>
        </w:rPr>
        <w:t>1:</w:t>
      </w:r>
      <w:r>
        <w:rPr>
          <w:b/>
          <w:spacing w:val="-1"/>
        </w:rPr>
        <w:t xml:space="preserve"> </w:t>
      </w:r>
      <w:r>
        <w:rPr>
          <w:spacing w:val="-2"/>
        </w:rPr>
        <w:t>«Диаграммы»</w:t>
      </w:r>
    </w:p>
    <w:p w:rsidR="00A4284F" w:rsidRDefault="004E5E27">
      <w:pPr>
        <w:pStyle w:val="a3"/>
        <w:ind w:left="1136"/>
        <w:jc w:val="left"/>
      </w:pPr>
      <w:bookmarkStart w:id="135" w:name="Цель:формирование_личностных_качеств,_гр"/>
      <w:bookmarkEnd w:id="135"/>
      <w:r>
        <w:rPr>
          <w:b/>
        </w:rPr>
        <w:t>Цель:</w:t>
      </w:r>
      <w:r>
        <w:t>формирование</w:t>
      </w:r>
      <w:r>
        <w:rPr>
          <w:spacing w:val="-8"/>
        </w:rPr>
        <w:t xml:space="preserve"> </w:t>
      </w:r>
      <w:r>
        <w:t>личностных</w:t>
      </w:r>
      <w:r>
        <w:rPr>
          <w:spacing w:val="-6"/>
        </w:rPr>
        <w:t xml:space="preserve"> </w:t>
      </w:r>
      <w:r>
        <w:t>качеств,</w:t>
      </w:r>
      <w:r>
        <w:rPr>
          <w:spacing w:val="-7"/>
        </w:rPr>
        <w:t xml:space="preserve"> </w:t>
      </w:r>
      <w:r>
        <w:t>гражданской</w:t>
      </w:r>
      <w:r>
        <w:rPr>
          <w:spacing w:val="-7"/>
        </w:rPr>
        <w:t xml:space="preserve"> </w:t>
      </w:r>
      <w:r>
        <w:t>идентичности</w:t>
      </w:r>
      <w:r>
        <w:rPr>
          <w:spacing w:val="-7"/>
        </w:rPr>
        <w:t xml:space="preserve"> </w:t>
      </w:r>
      <w:r>
        <w:rPr>
          <w:spacing w:val="-2"/>
        </w:rPr>
        <w:t>учащихся.</w:t>
      </w:r>
    </w:p>
    <w:p w:rsidR="00A4284F" w:rsidRDefault="004E5E27">
      <w:pPr>
        <w:ind w:left="1136"/>
        <w:rPr>
          <w:b/>
        </w:rPr>
      </w:pPr>
      <w:r>
        <w:rPr>
          <w:b/>
        </w:rPr>
        <w:t>Возраст:</w:t>
      </w:r>
      <w:r>
        <w:rPr>
          <w:b/>
          <w:spacing w:val="-1"/>
        </w:rPr>
        <w:t xml:space="preserve"> </w:t>
      </w:r>
      <w:r>
        <w:t xml:space="preserve">16-17 </w:t>
      </w:r>
      <w:r>
        <w:rPr>
          <w:spacing w:val="-4"/>
        </w:rPr>
        <w:t>лет</w:t>
      </w:r>
      <w:r>
        <w:rPr>
          <w:b/>
          <w:spacing w:val="-4"/>
        </w:rPr>
        <w:t>.</w:t>
      </w:r>
    </w:p>
    <w:p w:rsidR="00A4284F" w:rsidRDefault="004E5E27">
      <w:pPr>
        <w:ind w:left="1136"/>
      </w:pPr>
      <w:bookmarkStart w:id="136" w:name="Учебная_дисциплина:_математика."/>
      <w:bookmarkEnd w:id="136"/>
      <w:r>
        <w:rPr>
          <w:b/>
        </w:rPr>
        <w:t xml:space="preserve">Учебная дисциплина: </w:t>
      </w:r>
      <w:r>
        <w:rPr>
          <w:spacing w:val="-2"/>
        </w:rPr>
        <w:t>математика.</w:t>
      </w:r>
    </w:p>
    <w:p w:rsidR="00A4284F" w:rsidRDefault="004E5E27">
      <w:pPr>
        <w:ind w:left="1136"/>
        <w:rPr>
          <w:b/>
        </w:rPr>
      </w:pPr>
      <w:bookmarkStart w:id="137" w:name="Форма_выполнения_задания:_работа_в_парах"/>
      <w:bookmarkEnd w:id="137"/>
      <w:r>
        <w:rPr>
          <w:b/>
        </w:rPr>
        <w:t>Форма</w:t>
      </w:r>
      <w:r>
        <w:rPr>
          <w:b/>
          <w:spacing w:val="-4"/>
        </w:rPr>
        <w:t xml:space="preserve"> </w:t>
      </w:r>
      <w:r>
        <w:rPr>
          <w:b/>
        </w:rPr>
        <w:t>выполнения</w:t>
      </w:r>
      <w:r>
        <w:rPr>
          <w:b/>
          <w:spacing w:val="-1"/>
        </w:rPr>
        <w:t xml:space="preserve"> </w:t>
      </w:r>
      <w:r>
        <w:rPr>
          <w:b/>
        </w:rPr>
        <w:t>задания</w:t>
      </w:r>
      <w:r>
        <w:t>:</w:t>
      </w:r>
      <w:r>
        <w:rPr>
          <w:spacing w:val="-2"/>
        </w:rPr>
        <w:t xml:space="preserve"> </w:t>
      </w:r>
      <w:r>
        <w:t>работа</w:t>
      </w:r>
      <w:r>
        <w:rPr>
          <w:spacing w:val="-1"/>
        </w:rPr>
        <w:t xml:space="preserve"> </w:t>
      </w:r>
      <w:r>
        <w:t>в</w:t>
      </w:r>
      <w:r>
        <w:rPr>
          <w:spacing w:val="-2"/>
        </w:rPr>
        <w:t xml:space="preserve"> парах</w:t>
      </w:r>
      <w:r>
        <w:rPr>
          <w:b/>
          <w:spacing w:val="-2"/>
        </w:rPr>
        <w:t>.</w:t>
      </w:r>
    </w:p>
    <w:p w:rsidR="00A4284F" w:rsidRDefault="004E5E27">
      <w:pPr>
        <w:pStyle w:val="a3"/>
        <w:ind w:right="713" w:firstLine="709"/>
      </w:pPr>
      <w:bookmarkStart w:id="138" w:name="Описание_задания:_учащиеся_знакомятся_с_"/>
      <w:bookmarkEnd w:id="138"/>
      <w:r>
        <w:rPr>
          <w:b/>
        </w:rPr>
        <w:t xml:space="preserve">Описание задания: </w:t>
      </w:r>
      <w:r>
        <w:t>учащиеся знакомятся с диаграммой, выясняют, какие данные в себя включает, отвечают на вопросы учителя, составляют свои вопросы к диаграмме, выбирают варианты верных (неверных) ответов из предложенных и др.</w:t>
      </w:r>
    </w:p>
    <w:p w:rsidR="00A4284F" w:rsidRDefault="004E5E27">
      <w:pPr>
        <w:pStyle w:val="a3"/>
        <w:ind w:right="715" w:firstLine="709"/>
      </w:pPr>
      <w:bookmarkStart w:id="139" w:name="На_рисунке_точками_изображено_число_роди"/>
      <w:bookmarkEnd w:id="139"/>
      <w:r>
        <w:t>На рисунке точками изображено число родившихся мальчиков и девочек за каждый календарный месяц 2013 года в городском роддоме. По горизонтали указываются месяцы, по вертикали — количество родившихся мальчиков и девочек (по отдельности). Для наглядности точки соединены линиями.</w:t>
      </w:r>
    </w:p>
    <w:p w:rsidR="00A4284F" w:rsidRDefault="004E5E27">
      <w:pPr>
        <w:ind w:left="1136"/>
        <w:jc w:val="both"/>
      </w:pPr>
      <w:bookmarkStart w:id="140" w:name="Задание_№_2:_«Угадай_фразу»"/>
      <w:bookmarkEnd w:id="140"/>
      <w:r>
        <w:rPr>
          <w:b/>
        </w:rPr>
        <w:t>Задание</w:t>
      </w:r>
      <w:r>
        <w:rPr>
          <w:b/>
          <w:spacing w:val="-4"/>
        </w:rPr>
        <w:t xml:space="preserve"> </w:t>
      </w:r>
      <w:r>
        <w:rPr>
          <w:b/>
        </w:rPr>
        <w:t>№</w:t>
      </w:r>
      <w:r>
        <w:rPr>
          <w:b/>
          <w:spacing w:val="-4"/>
        </w:rPr>
        <w:t xml:space="preserve"> </w:t>
      </w:r>
      <w:r>
        <w:rPr>
          <w:b/>
        </w:rPr>
        <w:t>2:</w:t>
      </w:r>
      <w:r>
        <w:rPr>
          <w:b/>
          <w:spacing w:val="-3"/>
        </w:rPr>
        <w:t xml:space="preserve"> </w:t>
      </w:r>
      <w:r>
        <w:t>«Угадай</w:t>
      </w:r>
      <w:r>
        <w:rPr>
          <w:spacing w:val="-3"/>
        </w:rPr>
        <w:t xml:space="preserve"> </w:t>
      </w:r>
      <w:r>
        <w:rPr>
          <w:spacing w:val="-2"/>
        </w:rPr>
        <w:t>фразу»</w:t>
      </w:r>
    </w:p>
    <w:p w:rsidR="00A4284F" w:rsidRDefault="004E5E27">
      <w:pPr>
        <w:pStyle w:val="a3"/>
        <w:ind w:right="711" w:firstLine="709"/>
      </w:pPr>
      <w:bookmarkStart w:id="141" w:name="Цель:_развивать_умение_составлять_план_д"/>
      <w:bookmarkEnd w:id="141"/>
      <w:r>
        <w:rPr>
          <w:b/>
        </w:rPr>
        <w:t xml:space="preserve">Цель: </w:t>
      </w:r>
      <w:r>
        <w:t>развивать умение составлять план действий, последовательно выполнять математические операции.</w:t>
      </w:r>
    </w:p>
    <w:p w:rsidR="00A4284F" w:rsidRDefault="004E5E27">
      <w:pPr>
        <w:ind w:left="1136"/>
        <w:jc w:val="both"/>
      </w:pPr>
      <w:bookmarkStart w:id="142" w:name="Возраст:_15-16_лет."/>
      <w:bookmarkEnd w:id="142"/>
      <w:r>
        <w:rPr>
          <w:b/>
        </w:rPr>
        <w:t>Возраст:</w:t>
      </w:r>
      <w:r>
        <w:rPr>
          <w:b/>
          <w:spacing w:val="-1"/>
        </w:rPr>
        <w:t xml:space="preserve"> </w:t>
      </w:r>
      <w:r>
        <w:t xml:space="preserve">15-16 </w:t>
      </w:r>
      <w:r>
        <w:rPr>
          <w:spacing w:val="-4"/>
        </w:rPr>
        <w:t>лет.</w:t>
      </w:r>
    </w:p>
    <w:p w:rsidR="00A4284F" w:rsidRDefault="004E5E27">
      <w:pPr>
        <w:ind w:left="1136"/>
        <w:jc w:val="both"/>
      </w:pPr>
      <w:bookmarkStart w:id="143" w:name="Учебная_дисциплина:_алгебра_и_начала_ана"/>
      <w:bookmarkEnd w:id="143"/>
      <w:r>
        <w:rPr>
          <w:b/>
        </w:rPr>
        <w:t>Учебная</w:t>
      </w:r>
      <w:r>
        <w:rPr>
          <w:b/>
          <w:spacing w:val="-5"/>
        </w:rPr>
        <w:t xml:space="preserve"> </w:t>
      </w:r>
      <w:r>
        <w:rPr>
          <w:b/>
        </w:rPr>
        <w:t>дисциплина:</w:t>
      </w:r>
      <w:r>
        <w:rPr>
          <w:b/>
          <w:spacing w:val="-2"/>
        </w:rPr>
        <w:t xml:space="preserve"> </w:t>
      </w:r>
      <w:r>
        <w:t>алгебра</w:t>
      </w:r>
      <w:r>
        <w:rPr>
          <w:spacing w:val="-3"/>
        </w:rPr>
        <w:t xml:space="preserve"> </w:t>
      </w:r>
      <w:r>
        <w:t>и</w:t>
      </w:r>
      <w:r>
        <w:rPr>
          <w:spacing w:val="-3"/>
        </w:rPr>
        <w:t xml:space="preserve"> </w:t>
      </w:r>
      <w:r>
        <w:t>начала</w:t>
      </w:r>
      <w:r>
        <w:rPr>
          <w:spacing w:val="-3"/>
        </w:rPr>
        <w:t xml:space="preserve"> </w:t>
      </w:r>
      <w:r>
        <w:rPr>
          <w:spacing w:val="-2"/>
        </w:rPr>
        <w:t>анализа.</w:t>
      </w:r>
    </w:p>
    <w:p w:rsidR="00A4284F" w:rsidRDefault="004E5E27">
      <w:pPr>
        <w:ind w:left="1136"/>
        <w:jc w:val="both"/>
      </w:pPr>
      <w:r>
        <w:rPr>
          <w:b/>
        </w:rPr>
        <w:t>Форма</w:t>
      </w:r>
      <w:r>
        <w:rPr>
          <w:b/>
          <w:spacing w:val="-4"/>
        </w:rPr>
        <w:t xml:space="preserve"> </w:t>
      </w:r>
      <w:r>
        <w:rPr>
          <w:b/>
        </w:rPr>
        <w:t>выполнения</w:t>
      </w:r>
      <w:r>
        <w:rPr>
          <w:b/>
          <w:spacing w:val="-3"/>
        </w:rPr>
        <w:t xml:space="preserve"> </w:t>
      </w:r>
      <w:r>
        <w:rPr>
          <w:b/>
        </w:rPr>
        <w:t>задания</w:t>
      </w:r>
      <w:r>
        <w:t>:</w:t>
      </w:r>
      <w:r>
        <w:rPr>
          <w:spacing w:val="-4"/>
        </w:rPr>
        <w:t xml:space="preserve"> </w:t>
      </w:r>
      <w:r>
        <w:t>индивидуальная</w:t>
      </w:r>
      <w:r>
        <w:rPr>
          <w:spacing w:val="-4"/>
        </w:rPr>
        <w:t xml:space="preserve"> </w:t>
      </w:r>
      <w:r>
        <w:rPr>
          <w:spacing w:val="-2"/>
        </w:rPr>
        <w:t>работа</w:t>
      </w:r>
    </w:p>
    <w:p w:rsidR="00A4284F" w:rsidRDefault="004E5E27">
      <w:pPr>
        <w:pStyle w:val="a3"/>
        <w:ind w:right="715" w:firstLine="709"/>
      </w:pPr>
      <w:bookmarkStart w:id="144" w:name="Описание_задания:_Закрепление_и_применен"/>
      <w:bookmarkEnd w:id="144"/>
      <w:r>
        <w:rPr>
          <w:b/>
        </w:rPr>
        <w:t xml:space="preserve">Описание задания: </w:t>
      </w:r>
      <w:r>
        <w:t>Закрепление и применение знаний и способов действий учащихся. Проводится в виде игры. Задания написаны на доске. Учащиеся выходят по очереди. Результат решения соответствует какой-либо букве. Буквы лежат на отдельном столе. Ученик находит полученную букву, на обратной стороне которой написан еѐ порядковый номер в фразе. Фраза записывается на доске. Учитель называет оценку каждому вышедшему к доске.</w:t>
      </w:r>
    </w:p>
    <w:p w:rsidR="00A4284F" w:rsidRDefault="00A4284F">
      <w:pPr>
        <w:pStyle w:val="a3"/>
        <w:sectPr w:rsidR="00A4284F">
          <w:pgSz w:w="11910" w:h="16390"/>
          <w:pgMar w:top="1060" w:right="141" w:bottom="1180" w:left="1275" w:header="0" w:footer="907" w:gutter="0"/>
          <w:cols w:space="720"/>
        </w:sectPr>
      </w:pPr>
    </w:p>
    <w:p w:rsidR="00A4284F" w:rsidRDefault="004E5E27">
      <w:pPr>
        <w:pStyle w:val="a3"/>
        <w:spacing w:before="70"/>
        <w:ind w:right="708" w:firstLine="709"/>
      </w:pPr>
      <w:bookmarkStart w:id="145" w:name="Личностные_учебные_действия_позволяют_сд"/>
      <w:bookmarkEnd w:id="145"/>
      <w:r>
        <w:rPr>
          <w:b/>
        </w:rPr>
        <w:lastRenderedPageBreak/>
        <w:t xml:space="preserve">Личностные учебные действия </w:t>
      </w:r>
      <w:r>
        <w:t xml:space="preserve">позволяют сделать учение осмысленным, увязывая его с реальными жизненными целями и ситуациями. </w:t>
      </w:r>
      <w:r>
        <w:rPr>
          <w:b/>
        </w:rPr>
        <w:t xml:space="preserve">Личностные действия </w:t>
      </w:r>
      <w:r>
        <w:t>направлены на осознание, исследование и принятие жизненных ценностей, позволяют сориентироваться нравственных нормах и правилах, выработать свою жизненную позицию в отношении мира.</w:t>
      </w:r>
    </w:p>
    <w:p w:rsidR="00A4284F" w:rsidRDefault="004E5E27">
      <w:pPr>
        <w:pStyle w:val="a3"/>
        <w:spacing w:line="237" w:lineRule="exact"/>
        <w:ind w:left="1136"/>
      </w:pPr>
      <w:bookmarkStart w:id="146" w:name="Можно_предложить_задания_типа:"/>
      <w:bookmarkEnd w:id="146"/>
      <w:r>
        <w:t>Можно</w:t>
      </w:r>
      <w:r>
        <w:rPr>
          <w:spacing w:val="-6"/>
        </w:rPr>
        <w:t xml:space="preserve"> </w:t>
      </w:r>
      <w:r>
        <w:t>предложить</w:t>
      </w:r>
      <w:r>
        <w:rPr>
          <w:spacing w:val="-6"/>
        </w:rPr>
        <w:t xml:space="preserve"> </w:t>
      </w:r>
      <w:r>
        <w:t>задания</w:t>
      </w:r>
      <w:r>
        <w:rPr>
          <w:spacing w:val="-5"/>
        </w:rPr>
        <w:t xml:space="preserve"> </w:t>
      </w:r>
      <w:r>
        <w:rPr>
          <w:spacing w:val="-2"/>
        </w:rPr>
        <w:t>типа:</w:t>
      </w:r>
    </w:p>
    <w:p w:rsidR="00A4284F" w:rsidRDefault="004E5E27" w:rsidP="00D7785A">
      <w:pPr>
        <w:pStyle w:val="a4"/>
        <w:numPr>
          <w:ilvl w:val="1"/>
          <w:numId w:val="204"/>
        </w:numPr>
        <w:tabs>
          <w:tab w:val="left" w:pos="1912"/>
        </w:tabs>
        <w:spacing w:line="257" w:lineRule="exact"/>
        <w:ind w:left="1912" w:hanging="359"/>
        <w:jc w:val="left"/>
      </w:pPr>
      <w:bookmarkStart w:id="147" w:name="участие_в_проектах;"/>
      <w:bookmarkEnd w:id="147"/>
      <w:r>
        <w:t>участие</w:t>
      </w:r>
      <w:r>
        <w:rPr>
          <w:spacing w:val="-4"/>
        </w:rPr>
        <w:t xml:space="preserve"> </w:t>
      </w:r>
      <w:r>
        <w:t>в</w:t>
      </w:r>
      <w:r>
        <w:rPr>
          <w:spacing w:val="-4"/>
        </w:rPr>
        <w:t xml:space="preserve"> </w:t>
      </w:r>
      <w:r>
        <w:rPr>
          <w:spacing w:val="-2"/>
        </w:rPr>
        <w:t>проектах;</w:t>
      </w:r>
    </w:p>
    <w:p w:rsidR="00A4284F" w:rsidRDefault="004E5E27" w:rsidP="00D7785A">
      <w:pPr>
        <w:pStyle w:val="a4"/>
        <w:numPr>
          <w:ilvl w:val="1"/>
          <w:numId w:val="204"/>
        </w:numPr>
        <w:tabs>
          <w:tab w:val="left" w:pos="1912"/>
        </w:tabs>
        <w:spacing w:line="253" w:lineRule="exact"/>
        <w:ind w:left="1912" w:hanging="359"/>
        <w:jc w:val="left"/>
      </w:pPr>
      <w:bookmarkStart w:id="148" w:name="подведение_итогов_урока;"/>
      <w:bookmarkEnd w:id="148"/>
      <w:r>
        <w:t>подведение</w:t>
      </w:r>
      <w:r>
        <w:rPr>
          <w:spacing w:val="-8"/>
        </w:rPr>
        <w:t xml:space="preserve"> </w:t>
      </w:r>
      <w:r>
        <w:t>итогов</w:t>
      </w:r>
      <w:r>
        <w:rPr>
          <w:spacing w:val="-8"/>
        </w:rPr>
        <w:t xml:space="preserve"> </w:t>
      </w:r>
      <w:r>
        <w:rPr>
          <w:spacing w:val="-2"/>
        </w:rPr>
        <w:t>урока;</w:t>
      </w:r>
    </w:p>
    <w:p w:rsidR="00A4284F" w:rsidRDefault="004E5E27" w:rsidP="00D7785A">
      <w:pPr>
        <w:pStyle w:val="a4"/>
        <w:numPr>
          <w:ilvl w:val="1"/>
          <w:numId w:val="204"/>
        </w:numPr>
        <w:tabs>
          <w:tab w:val="left" w:pos="1912"/>
        </w:tabs>
        <w:spacing w:line="253" w:lineRule="exact"/>
        <w:ind w:left="1912" w:hanging="359"/>
        <w:jc w:val="left"/>
      </w:pPr>
      <w:bookmarkStart w:id="149" w:name="творческие_задания,_имеющие_практическое"/>
      <w:bookmarkEnd w:id="149"/>
      <w:r>
        <w:t>творческие</w:t>
      </w:r>
      <w:r>
        <w:rPr>
          <w:spacing w:val="-10"/>
        </w:rPr>
        <w:t xml:space="preserve"> </w:t>
      </w:r>
      <w:r>
        <w:t>задания,</w:t>
      </w:r>
      <w:r>
        <w:rPr>
          <w:spacing w:val="-7"/>
        </w:rPr>
        <w:t xml:space="preserve"> </w:t>
      </w:r>
      <w:r>
        <w:t>имеющие</w:t>
      </w:r>
      <w:r>
        <w:rPr>
          <w:spacing w:val="-7"/>
        </w:rPr>
        <w:t xml:space="preserve"> </w:t>
      </w:r>
      <w:r>
        <w:t>практическое</w:t>
      </w:r>
      <w:r>
        <w:rPr>
          <w:spacing w:val="-7"/>
        </w:rPr>
        <w:t xml:space="preserve"> </w:t>
      </w:r>
      <w:r>
        <w:rPr>
          <w:spacing w:val="-2"/>
        </w:rPr>
        <w:t>применение;</w:t>
      </w:r>
    </w:p>
    <w:p w:rsidR="00A4284F" w:rsidRDefault="004E5E27" w:rsidP="00D7785A">
      <w:pPr>
        <w:pStyle w:val="a4"/>
        <w:numPr>
          <w:ilvl w:val="1"/>
          <w:numId w:val="204"/>
        </w:numPr>
        <w:tabs>
          <w:tab w:val="left" w:pos="1912"/>
        </w:tabs>
        <w:spacing w:line="269" w:lineRule="exact"/>
        <w:ind w:left="1912" w:hanging="359"/>
        <w:jc w:val="left"/>
      </w:pPr>
      <w:bookmarkStart w:id="150" w:name="Задание_№_1:«Решение_задач_на_сложные_пр"/>
      <w:bookmarkStart w:id="151" w:name="самооценка_событий."/>
      <w:bookmarkEnd w:id="150"/>
      <w:bookmarkEnd w:id="151"/>
      <w:r>
        <w:t>самооценка</w:t>
      </w:r>
      <w:r>
        <w:rPr>
          <w:spacing w:val="-10"/>
        </w:rPr>
        <w:t xml:space="preserve"> </w:t>
      </w:r>
      <w:r>
        <w:rPr>
          <w:spacing w:val="-2"/>
        </w:rPr>
        <w:t>событий.</w:t>
      </w:r>
    </w:p>
    <w:p w:rsidR="00A4284F" w:rsidRDefault="004E5E27">
      <w:pPr>
        <w:pStyle w:val="a3"/>
        <w:spacing w:line="249" w:lineRule="exact"/>
        <w:ind w:left="1136"/>
      </w:pPr>
      <w:r>
        <w:rPr>
          <w:b/>
        </w:rPr>
        <w:t>Задание</w:t>
      </w:r>
      <w:r>
        <w:rPr>
          <w:b/>
          <w:spacing w:val="-5"/>
        </w:rPr>
        <w:t xml:space="preserve"> </w:t>
      </w:r>
      <w:r>
        <w:rPr>
          <w:b/>
        </w:rPr>
        <w:t>№</w:t>
      </w:r>
      <w:r>
        <w:rPr>
          <w:b/>
          <w:spacing w:val="-4"/>
        </w:rPr>
        <w:t xml:space="preserve"> </w:t>
      </w:r>
      <w:r>
        <w:rPr>
          <w:b/>
        </w:rPr>
        <w:t>1</w:t>
      </w:r>
      <w:r>
        <w:t>:«Решение</w:t>
      </w:r>
      <w:r>
        <w:rPr>
          <w:spacing w:val="-5"/>
        </w:rPr>
        <w:t xml:space="preserve"> </w:t>
      </w:r>
      <w:r>
        <w:t>задач</w:t>
      </w:r>
      <w:r>
        <w:rPr>
          <w:spacing w:val="-4"/>
        </w:rPr>
        <w:t xml:space="preserve"> </w:t>
      </w:r>
      <w:r>
        <w:t>на</w:t>
      </w:r>
      <w:r>
        <w:rPr>
          <w:spacing w:val="-5"/>
        </w:rPr>
        <w:t xml:space="preserve"> </w:t>
      </w:r>
      <w:r>
        <w:t>сложные</w:t>
      </w:r>
      <w:r>
        <w:rPr>
          <w:spacing w:val="-4"/>
        </w:rPr>
        <w:t xml:space="preserve"> </w:t>
      </w:r>
      <w:r>
        <w:t>проценты»</w:t>
      </w:r>
      <w:r>
        <w:rPr>
          <w:spacing w:val="-3"/>
        </w:rPr>
        <w:t xml:space="preserve"> </w:t>
      </w:r>
      <w:r>
        <w:t>(урок-</w:t>
      </w:r>
      <w:r>
        <w:rPr>
          <w:spacing w:val="-2"/>
        </w:rPr>
        <w:t>семинар)</w:t>
      </w:r>
    </w:p>
    <w:p w:rsidR="00A4284F" w:rsidRDefault="004E5E27">
      <w:pPr>
        <w:pStyle w:val="a3"/>
        <w:ind w:right="710" w:firstLine="709"/>
      </w:pPr>
      <w:bookmarkStart w:id="152" w:name="Цель:_Защита_своих_мини-проектов_«Вычисл"/>
      <w:bookmarkEnd w:id="152"/>
      <w:r>
        <w:rPr>
          <w:b/>
        </w:rPr>
        <w:t xml:space="preserve">Цель: </w:t>
      </w:r>
      <w:r>
        <w:t>Защита своих мини-проектов «Вычисления процентов в жизненных ситуациях». Учащиеся слушают, обсуждают, оценивают, выбирают лучшую работу для школьной конференции. Демонстрируют умения представлять конкретное содержание и сообщать его в письменной и устной форме, адекватно использовать речевые средства для дискуссии и аргументации своей позиции.</w:t>
      </w:r>
    </w:p>
    <w:p w:rsidR="00A4284F" w:rsidRDefault="004E5E27">
      <w:pPr>
        <w:ind w:left="1136"/>
        <w:jc w:val="both"/>
      </w:pPr>
      <w:r>
        <w:rPr>
          <w:b/>
        </w:rPr>
        <w:t>Возраст:</w:t>
      </w:r>
      <w:r>
        <w:rPr>
          <w:b/>
          <w:spacing w:val="-1"/>
        </w:rPr>
        <w:t xml:space="preserve"> </w:t>
      </w:r>
      <w:r>
        <w:t xml:space="preserve">16-17 </w:t>
      </w:r>
      <w:r>
        <w:rPr>
          <w:spacing w:val="-4"/>
        </w:rPr>
        <w:t>лет.</w:t>
      </w:r>
    </w:p>
    <w:p w:rsidR="00A4284F" w:rsidRDefault="004E5E27">
      <w:pPr>
        <w:ind w:left="1136"/>
        <w:jc w:val="both"/>
      </w:pPr>
      <w:r>
        <w:rPr>
          <w:b/>
        </w:rPr>
        <w:t>Учебная</w:t>
      </w:r>
      <w:r>
        <w:rPr>
          <w:b/>
          <w:spacing w:val="-4"/>
        </w:rPr>
        <w:t xml:space="preserve"> </w:t>
      </w:r>
      <w:r>
        <w:rPr>
          <w:b/>
        </w:rPr>
        <w:t>дисциплина:</w:t>
      </w:r>
      <w:r>
        <w:rPr>
          <w:b/>
          <w:spacing w:val="-3"/>
        </w:rPr>
        <w:t xml:space="preserve"> </w:t>
      </w:r>
      <w:r>
        <w:t>математика</w:t>
      </w:r>
      <w:r>
        <w:rPr>
          <w:spacing w:val="-3"/>
        </w:rPr>
        <w:t xml:space="preserve"> </w:t>
      </w:r>
      <w:r>
        <w:rPr>
          <w:spacing w:val="-2"/>
        </w:rPr>
        <w:t>(алгебра).</w:t>
      </w:r>
    </w:p>
    <w:p w:rsidR="00A4284F" w:rsidRDefault="004E5E27">
      <w:pPr>
        <w:ind w:left="1136"/>
        <w:jc w:val="both"/>
      </w:pPr>
      <w:r>
        <w:rPr>
          <w:b/>
        </w:rPr>
        <w:t>Форма</w:t>
      </w:r>
      <w:r>
        <w:rPr>
          <w:b/>
          <w:spacing w:val="-3"/>
        </w:rPr>
        <w:t xml:space="preserve"> </w:t>
      </w:r>
      <w:r>
        <w:rPr>
          <w:b/>
        </w:rPr>
        <w:t>выполнения</w:t>
      </w:r>
      <w:r>
        <w:rPr>
          <w:b/>
          <w:spacing w:val="-3"/>
        </w:rPr>
        <w:t xml:space="preserve"> </w:t>
      </w:r>
      <w:r>
        <w:rPr>
          <w:b/>
        </w:rPr>
        <w:t>задания:</w:t>
      </w:r>
      <w:r>
        <w:rPr>
          <w:b/>
          <w:spacing w:val="-3"/>
        </w:rPr>
        <w:t xml:space="preserve"> </w:t>
      </w:r>
      <w:r>
        <w:t>индивидуальная</w:t>
      </w:r>
      <w:r>
        <w:rPr>
          <w:spacing w:val="-3"/>
        </w:rPr>
        <w:t xml:space="preserve"> </w:t>
      </w:r>
      <w:r>
        <w:t>(или</w:t>
      </w:r>
      <w:r>
        <w:rPr>
          <w:spacing w:val="-4"/>
        </w:rPr>
        <w:t xml:space="preserve"> </w:t>
      </w:r>
      <w:r>
        <w:t>в</w:t>
      </w:r>
      <w:r>
        <w:rPr>
          <w:spacing w:val="-3"/>
        </w:rPr>
        <w:t xml:space="preserve"> </w:t>
      </w:r>
      <w:r>
        <w:rPr>
          <w:spacing w:val="-2"/>
        </w:rPr>
        <w:t>парах)</w:t>
      </w:r>
    </w:p>
    <w:p w:rsidR="00A4284F" w:rsidRDefault="004E5E27">
      <w:pPr>
        <w:pStyle w:val="a3"/>
        <w:ind w:right="715" w:firstLine="709"/>
      </w:pPr>
      <w:bookmarkStart w:id="153" w:name="Описание_задания:_в_понедельник_акции_ко"/>
      <w:bookmarkEnd w:id="153"/>
      <w:r>
        <w:rPr>
          <w:b/>
        </w:rPr>
        <w:t xml:space="preserve">Описание задания: </w:t>
      </w:r>
      <w:r>
        <w:t>в понедельник акции компании подорожали на некоторое количество процентов,</w:t>
      </w:r>
      <w:r>
        <w:rPr>
          <w:spacing w:val="-2"/>
        </w:rPr>
        <w:t xml:space="preserve"> </w:t>
      </w:r>
      <w:r>
        <w:t>а</w:t>
      </w:r>
      <w:r>
        <w:rPr>
          <w:spacing w:val="-2"/>
        </w:rPr>
        <w:t xml:space="preserve"> </w:t>
      </w:r>
      <w:r>
        <w:t>во</w:t>
      </w:r>
      <w:r>
        <w:rPr>
          <w:spacing w:val="-2"/>
        </w:rPr>
        <w:t xml:space="preserve"> </w:t>
      </w:r>
      <w:r>
        <w:t>вторник</w:t>
      </w:r>
      <w:r>
        <w:rPr>
          <w:spacing w:val="-2"/>
        </w:rPr>
        <w:t xml:space="preserve"> </w:t>
      </w:r>
      <w:r>
        <w:t>подешевели</w:t>
      </w:r>
      <w:r>
        <w:rPr>
          <w:spacing w:val="-2"/>
        </w:rPr>
        <w:t xml:space="preserve"> </w:t>
      </w:r>
      <w:r>
        <w:t>на</w:t>
      </w:r>
      <w:r>
        <w:rPr>
          <w:spacing w:val="-2"/>
        </w:rPr>
        <w:t xml:space="preserve"> </w:t>
      </w:r>
      <w:r>
        <w:t>то</w:t>
      </w:r>
      <w:r>
        <w:rPr>
          <w:spacing w:val="-2"/>
        </w:rPr>
        <w:t xml:space="preserve"> </w:t>
      </w:r>
      <w:r>
        <w:t>же</w:t>
      </w:r>
      <w:r>
        <w:rPr>
          <w:spacing w:val="-2"/>
        </w:rPr>
        <w:t xml:space="preserve"> </w:t>
      </w:r>
      <w:r>
        <w:t>самое</w:t>
      </w:r>
      <w:r>
        <w:rPr>
          <w:spacing w:val="-2"/>
        </w:rPr>
        <w:t xml:space="preserve"> </w:t>
      </w:r>
      <w:r>
        <w:t>количество</w:t>
      </w:r>
      <w:r>
        <w:rPr>
          <w:spacing w:val="-2"/>
        </w:rPr>
        <w:t xml:space="preserve"> </w:t>
      </w:r>
      <w:r>
        <w:t>процентов.</w:t>
      </w:r>
      <w:r>
        <w:rPr>
          <w:spacing w:val="-2"/>
        </w:rPr>
        <w:t xml:space="preserve"> </w:t>
      </w:r>
      <w:r>
        <w:t>В</w:t>
      </w:r>
      <w:r>
        <w:rPr>
          <w:spacing w:val="-2"/>
        </w:rPr>
        <w:t xml:space="preserve"> </w:t>
      </w:r>
      <w:r>
        <w:t>результате</w:t>
      </w:r>
      <w:r>
        <w:rPr>
          <w:spacing w:val="-2"/>
        </w:rPr>
        <w:t xml:space="preserve"> </w:t>
      </w:r>
      <w:r>
        <w:t>они</w:t>
      </w:r>
      <w:r>
        <w:rPr>
          <w:spacing w:val="-2"/>
        </w:rPr>
        <w:t xml:space="preserve"> </w:t>
      </w:r>
      <w:r>
        <w:t>стали стоить на 4 % дешевле, чем при открытии торгов в понедельник. На сколько процентов подорожали акции компании в понедельник?</w:t>
      </w:r>
    </w:p>
    <w:p w:rsidR="00A4284F" w:rsidRDefault="004E5E27">
      <w:pPr>
        <w:spacing w:before="1"/>
        <w:ind w:left="1136"/>
        <w:jc w:val="both"/>
      </w:pPr>
      <w:bookmarkStart w:id="154" w:name="Задание_№_2:«Решение_текстовых_задач»."/>
      <w:bookmarkEnd w:id="154"/>
      <w:r>
        <w:rPr>
          <w:b/>
        </w:rPr>
        <w:t>Задание</w:t>
      </w:r>
      <w:r>
        <w:rPr>
          <w:b/>
          <w:spacing w:val="-5"/>
        </w:rPr>
        <w:t xml:space="preserve"> </w:t>
      </w:r>
      <w:r>
        <w:rPr>
          <w:b/>
        </w:rPr>
        <w:t>№</w:t>
      </w:r>
      <w:r>
        <w:rPr>
          <w:b/>
          <w:spacing w:val="-4"/>
        </w:rPr>
        <w:t xml:space="preserve"> </w:t>
      </w:r>
      <w:r>
        <w:rPr>
          <w:b/>
        </w:rPr>
        <w:t>2</w:t>
      </w:r>
      <w:r>
        <w:t>:«Решение</w:t>
      </w:r>
      <w:r>
        <w:rPr>
          <w:spacing w:val="-4"/>
        </w:rPr>
        <w:t xml:space="preserve"> </w:t>
      </w:r>
      <w:r>
        <w:t>текстовых</w:t>
      </w:r>
      <w:r>
        <w:rPr>
          <w:spacing w:val="-3"/>
        </w:rPr>
        <w:t xml:space="preserve"> </w:t>
      </w:r>
      <w:r>
        <w:rPr>
          <w:spacing w:val="-2"/>
        </w:rPr>
        <w:t>задач».</w:t>
      </w:r>
    </w:p>
    <w:p w:rsidR="00A4284F" w:rsidRDefault="004E5E27">
      <w:pPr>
        <w:pStyle w:val="a3"/>
        <w:ind w:right="713" w:firstLine="709"/>
      </w:pPr>
      <w:bookmarkStart w:id="155" w:name="Цель:_При_выполнении_данного_задания_уче"/>
      <w:bookmarkEnd w:id="155"/>
      <w:r>
        <w:rPr>
          <w:b/>
        </w:rPr>
        <w:t xml:space="preserve">Цель: </w:t>
      </w:r>
      <w:r>
        <w:t xml:space="preserve">При выполнении данного задания ученикам придется вспомнить знания, полученные ранее при решении задач на движение по воде, умения переводить в единые единицы измерения, знания, полученные на уроках физики, обсудить различные способы решения данной </w:t>
      </w:r>
      <w:r>
        <w:rPr>
          <w:spacing w:val="-2"/>
        </w:rPr>
        <w:t>задачи.</w:t>
      </w:r>
    </w:p>
    <w:p w:rsidR="00A4284F" w:rsidRDefault="004E5E27">
      <w:pPr>
        <w:ind w:left="1136"/>
      </w:pPr>
      <w:bookmarkStart w:id="156" w:name="Возраст:_16-17_лет."/>
      <w:bookmarkEnd w:id="156"/>
      <w:r>
        <w:rPr>
          <w:b/>
        </w:rPr>
        <w:t>Возраст:</w:t>
      </w:r>
      <w:r>
        <w:rPr>
          <w:b/>
          <w:spacing w:val="-1"/>
        </w:rPr>
        <w:t xml:space="preserve"> </w:t>
      </w:r>
      <w:r>
        <w:t xml:space="preserve">16-17 </w:t>
      </w:r>
      <w:r>
        <w:rPr>
          <w:spacing w:val="-4"/>
        </w:rPr>
        <w:t>лет.</w:t>
      </w:r>
    </w:p>
    <w:p w:rsidR="00A4284F" w:rsidRDefault="004E5E27">
      <w:pPr>
        <w:ind w:left="1136"/>
      </w:pPr>
      <w:bookmarkStart w:id="157" w:name="Учебная_дисциплина:_математика_(алгебра)"/>
      <w:bookmarkEnd w:id="157"/>
      <w:r>
        <w:rPr>
          <w:b/>
        </w:rPr>
        <w:t>Учебная</w:t>
      </w:r>
      <w:r>
        <w:rPr>
          <w:b/>
          <w:spacing w:val="-4"/>
        </w:rPr>
        <w:t xml:space="preserve"> </w:t>
      </w:r>
      <w:r>
        <w:rPr>
          <w:b/>
        </w:rPr>
        <w:t>дисциплина:</w:t>
      </w:r>
      <w:r>
        <w:rPr>
          <w:b/>
          <w:spacing w:val="-3"/>
        </w:rPr>
        <w:t xml:space="preserve"> </w:t>
      </w:r>
      <w:r>
        <w:t>математика</w:t>
      </w:r>
      <w:r>
        <w:rPr>
          <w:spacing w:val="-3"/>
        </w:rPr>
        <w:t xml:space="preserve"> </w:t>
      </w:r>
      <w:r>
        <w:rPr>
          <w:spacing w:val="-2"/>
        </w:rPr>
        <w:t>(алгебра).</w:t>
      </w:r>
    </w:p>
    <w:p w:rsidR="00A4284F" w:rsidRDefault="004E5E27">
      <w:pPr>
        <w:ind w:left="1136"/>
      </w:pPr>
      <w:bookmarkStart w:id="158" w:name="Форма_выполнения_задания:_индивидуальная"/>
      <w:bookmarkEnd w:id="158"/>
      <w:r>
        <w:rPr>
          <w:b/>
        </w:rPr>
        <w:t xml:space="preserve">Форма выполнения задания: </w:t>
      </w:r>
      <w:r>
        <w:rPr>
          <w:spacing w:val="-2"/>
        </w:rPr>
        <w:t>индивидуальная.</w:t>
      </w:r>
    </w:p>
    <w:p w:rsidR="00A4284F" w:rsidRDefault="004E5E27">
      <w:pPr>
        <w:pStyle w:val="a3"/>
        <w:ind w:right="707" w:firstLine="709"/>
      </w:pPr>
      <w:bookmarkStart w:id="159" w:name="Описание_задания:_Из_города_А_в_город_В_"/>
      <w:bookmarkEnd w:id="159"/>
      <w:r>
        <w:rPr>
          <w:b/>
        </w:rPr>
        <w:t xml:space="preserve">Описание задания: </w:t>
      </w:r>
      <w:r>
        <w:t>Из города А в город В одновременно выехали два автомобилиста. Первый проехал с постоянной скоростью весь путь. Второй проехал первую половину пути со скоростью,</w:t>
      </w:r>
      <w:r>
        <w:rPr>
          <w:spacing w:val="-2"/>
        </w:rPr>
        <w:t xml:space="preserve"> </w:t>
      </w:r>
      <w:r>
        <w:t>меньшей</w:t>
      </w:r>
      <w:r>
        <w:rPr>
          <w:spacing w:val="-2"/>
        </w:rPr>
        <w:t xml:space="preserve"> </w:t>
      </w:r>
      <w:r>
        <w:t>скорости</w:t>
      </w:r>
      <w:r>
        <w:rPr>
          <w:spacing w:val="-2"/>
        </w:rPr>
        <w:t xml:space="preserve"> </w:t>
      </w:r>
      <w:r>
        <w:t>первого</w:t>
      </w:r>
      <w:r>
        <w:rPr>
          <w:spacing w:val="-2"/>
        </w:rPr>
        <w:t xml:space="preserve"> </w:t>
      </w:r>
      <w:r>
        <w:t>на</w:t>
      </w:r>
      <w:r>
        <w:rPr>
          <w:spacing w:val="-2"/>
        </w:rPr>
        <w:t xml:space="preserve"> </w:t>
      </w:r>
      <w:r>
        <w:t>15</w:t>
      </w:r>
      <w:r>
        <w:rPr>
          <w:spacing w:val="-2"/>
        </w:rPr>
        <w:t xml:space="preserve"> </w:t>
      </w:r>
      <w:r>
        <w:t>км/ч,</w:t>
      </w:r>
      <w:r>
        <w:rPr>
          <w:spacing w:val="-2"/>
        </w:rPr>
        <w:t xml:space="preserve"> </w:t>
      </w:r>
      <w:r>
        <w:t>а</w:t>
      </w:r>
      <w:r>
        <w:rPr>
          <w:spacing w:val="-2"/>
        </w:rPr>
        <w:t xml:space="preserve"> </w:t>
      </w:r>
      <w:r>
        <w:t>вторую</w:t>
      </w:r>
      <w:r>
        <w:rPr>
          <w:spacing w:val="-2"/>
        </w:rPr>
        <w:t xml:space="preserve"> </w:t>
      </w:r>
      <w:r>
        <w:t>половину</w:t>
      </w:r>
      <w:r>
        <w:rPr>
          <w:spacing w:val="-2"/>
        </w:rPr>
        <w:t xml:space="preserve"> </w:t>
      </w:r>
      <w:r>
        <w:t>пути</w:t>
      </w:r>
      <w:r>
        <w:rPr>
          <w:spacing w:val="-2"/>
        </w:rPr>
        <w:t xml:space="preserve"> </w:t>
      </w:r>
      <w:r>
        <w:t>–</w:t>
      </w:r>
      <w:r>
        <w:rPr>
          <w:spacing w:val="-2"/>
        </w:rPr>
        <w:t xml:space="preserve"> </w:t>
      </w:r>
      <w:r>
        <w:t>со</w:t>
      </w:r>
      <w:r>
        <w:rPr>
          <w:spacing w:val="-2"/>
        </w:rPr>
        <w:t xml:space="preserve"> </w:t>
      </w:r>
      <w:r>
        <w:t>скоростью</w:t>
      </w:r>
      <w:r>
        <w:rPr>
          <w:spacing w:val="-2"/>
        </w:rPr>
        <w:t xml:space="preserve"> </w:t>
      </w:r>
      <w:r>
        <w:t>90</w:t>
      </w:r>
      <w:r>
        <w:rPr>
          <w:spacing w:val="-2"/>
        </w:rPr>
        <w:t xml:space="preserve"> </w:t>
      </w:r>
      <w:r>
        <w:t>км/ч, в результате чего прибыл в В одновременно с первым автомобилистом. Найдите скорость первого автомобилиста, если известно, что она больше 54 км/ч. Ответ дайте в км/.</w:t>
      </w:r>
    </w:p>
    <w:p w:rsidR="00A4284F" w:rsidRDefault="00A4284F">
      <w:pPr>
        <w:pStyle w:val="a3"/>
        <w:ind w:left="0"/>
        <w:jc w:val="left"/>
      </w:pPr>
    </w:p>
    <w:p w:rsidR="00A4284F" w:rsidRDefault="004E5E27" w:rsidP="00D7785A">
      <w:pPr>
        <w:pStyle w:val="4"/>
        <w:numPr>
          <w:ilvl w:val="2"/>
          <w:numId w:val="208"/>
        </w:numPr>
        <w:tabs>
          <w:tab w:val="left" w:pos="1687"/>
        </w:tabs>
        <w:ind w:right="712" w:firstLine="709"/>
        <w:jc w:val="both"/>
      </w:pPr>
      <w:bookmarkStart w:id="160" w:name="2.1.4._Описание_особенностей_учебно-иссл"/>
      <w:bookmarkEnd w:id="160"/>
      <w:r>
        <w:t xml:space="preserve">Описание особенностей учебно-исследовательской и проектной деятельности </w:t>
      </w:r>
      <w:r>
        <w:rPr>
          <w:spacing w:val="-2"/>
        </w:rPr>
        <w:t>обучающихся</w:t>
      </w:r>
    </w:p>
    <w:p w:rsidR="00A4284F" w:rsidRDefault="004E5E27">
      <w:pPr>
        <w:pStyle w:val="a3"/>
        <w:ind w:right="714" w:firstLine="709"/>
      </w:pPr>
      <w:bookmarkStart w:id="161" w:name="Одним_из_путей_повышения_мотивации_и_эфф"/>
      <w:bookmarkEnd w:id="161"/>
      <w:r>
        <w:t>Одним из путей повышения мотивации и эффективности учебной деятельности является включение обучающихся школы в учебно-исследовательскую и проектную деятельность, имеющую следующие особенности:</w:t>
      </w:r>
    </w:p>
    <w:p w:rsidR="00A4284F" w:rsidRDefault="004E5E27" w:rsidP="00D7785A">
      <w:pPr>
        <w:pStyle w:val="a4"/>
        <w:numPr>
          <w:ilvl w:val="0"/>
          <w:numId w:val="203"/>
        </w:numPr>
        <w:tabs>
          <w:tab w:val="left" w:pos="1386"/>
        </w:tabs>
        <w:ind w:right="712" w:firstLine="709"/>
      </w:pPr>
      <w:bookmarkStart w:id="162" w:name="-_Цели_и_задачи_участия_обучающихся_в_уч"/>
      <w:bookmarkEnd w:id="162"/>
      <w:r>
        <w:t>Цели и задачи участия обучающихся в учебно-исследовательской и проектной деятельности определяются как личностными, так и социальными мотивами. Это означает, что такая деятельность направлена не только на повышение компетентности старшеклассников в предметной области определённых учебных дисциплин и развитие их способностей, но и на создание продукта, имеющего значимость для других.</w:t>
      </w:r>
    </w:p>
    <w:p w:rsidR="00A4284F" w:rsidRDefault="004E5E27" w:rsidP="00D7785A">
      <w:pPr>
        <w:pStyle w:val="a4"/>
        <w:numPr>
          <w:ilvl w:val="0"/>
          <w:numId w:val="203"/>
        </w:numPr>
        <w:tabs>
          <w:tab w:val="left" w:pos="1274"/>
        </w:tabs>
        <w:ind w:right="716" w:firstLine="709"/>
      </w:pPr>
      <w:bookmarkStart w:id="163" w:name="-_Учебно-исследовательская_и_проектная_д"/>
      <w:bookmarkEnd w:id="163"/>
      <w:r>
        <w:t>Учебно-исследовательская и проектная деятельность организована таким образом, чтобы обучающиеся смогли реализовать свои потребности в общении с референтными группами одноклассников, учителями;</w:t>
      </w:r>
    </w:p>
    <w:p w:rsidR="00A4284F" w:rsidRDefault="004E5E27" w:rsidP="00D7785A">
      <w:pPr>
        <w:pStyle w:val="a4"/>
        <w:numPr>
          <w:ilvl w:val="0"/>
          <w:numId w:val="203"/>
        </w:numPr>
        <w:tabs>
          <w:tab w:val="left" w:pos="1320"/>
        </w:tabs>
        <w:ind w:right="715" w:firstLine="709"/>
      </w:pPr>
      <w:bookmarkStart w:id="164" w:name="-_Организация_учебно-исследовательских_и"/>
      <w:bookmarkEnd w:id="164"/>
      <w:r>
        <w:t>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A4284F" w:rsidRDefault="00A4284F">
      <w:pPr>
        <w:pStyle w:val="a4"/>
        <w:sectPr w:rsidR="00A4284F">
          <w:pgSz w:w="11910" w:h="16390"/>
          <w:pgMar w:top="1060" w:right="141" w:bottom="1180" w:left="1275" w:header="0" w:footer="907" w:gutter="0"/>
          <w:cols w:space="720"/>
        </w:sectPr>
      </w:pPr>
    </w:p>
    <w:p w:rsidR="00A4284F" w:rsidRDefault="004E5E27">
      <w:pPr>
        <w:pStyle w:val="a3"/>
        <w:spacing w:before="70"/>
        <w:ind w:right="713" w:firstLine="709"/>
      </w:pPr>
      <w:bookmarkStart w:id="165" w:name="Под_учебно-исследовательской_понимается_"/>
      <w:bookmarkEnd w:id="165"/>
      <w:r>
        <w:lastRenderedPageBreak/>
        <w:t>Под учебно-исследовательской понимается деятельность учащихся, связанная с решением учащимися творческой, исследовательской задачи с заранее неизвестным решением и предполагающая наличие основных этапов, характерных для исследования в научной сфере: постановка проблемы, изучение теории, посвященной данной проблематике, подбор методик исследования и практическое овладение ими, сбор собственного материала, его анализ и обобщение, научный комментарий, собственные выводы.</w:t>
      </w:r>
    </w:p>
    <w:p w:rsidR="00A4284F" w:rsidRDefault="004E5E27">
      <w:pPr>
        <w:pStyle w:val="a3"/>
        <w:ind w:right="715" w:firstLine="709"/>
      </w:pPr>
      <w:bookmarkStart w:id="166" w:name="Под_проектной_понимается_совместная_учеб"/>
      <w:bookmarkEnd w:id="166"/>
      <w:r>
        <w:t>Под проектной понимается совместная учебно-познавательная, творческая или игровая деятельность учащихся, имеющая общую цель, согласованные методы, способы деятельности, направленные</w:t>
      </w:r>
      <w:r>
        <w:rPr>
          <w:spacing w:val="-1"/>
        </w:rPr>
        <w:t xml:space="preserve"> </w:t>
      </w:r>
      <w:r>
        <w:t>на</w:t>
      </w:r>
      <w:r>
        <w:rPr>
          <w:spacing w:val="-1"/>
        </w:rPr>
        <w:t xml:space="preserve"> </w:t>
      </w:r>
      <w:r>
        <w:t>достижение</w:t>
      </w:r>
      <w:r>
        <w:rPr>
          <w:spacing w:val="-1"/>
        </w:rPr>
        <w:t xml:space="preserve"> </w:t>
      </w:r>
      <w:r>
        <w:t>общего</w:t>
      </w:r>
      <w:r>
        <w:rPr>
          <w:spacing w:val="-1"/>
        </w:rPr>
        <w:t xml:space="preserve"> </w:t>
      </w:r>
      <w:r>
        <w:t>результата</w:t>
      </w:r>
      <w:r>
        <w:rPr>
          <w:spacing w:val="-1"/>
        </w:rPr>
        <w:t xml:space="preserve"> </w:t>
      </w:r>
      <w:r>
        <w:t>деятельности.</w:t>
      </w:r>
      <w:r>
        <w:rPr>
          <w:spacing w:val="-1"/>
        </w:rPr>
        <w:t xml:space="preserve"> </w:t>
      </w:r>
      <w:r>
        <w:t>Непременным</w:t>
      </w:r>
      <w:r>
        <w:rPr>
          <w:spacing w:val="-1"/>
        </w:rPr>
        <w:t xml:space="preserve"> </w:t>
      </w:r>
      <w:r>
        <w:t>условием</w:t>
      </w:r>
      <w:r>
        <w:rPr>
          <w:spacing w:val="-1"/>
        </w:rPr>
        <w:t xml:space="preserve"> </w:t>
      </w:r>
      <w:r>
        <w:t xml:space="preserve">проектной деятельности является наличие представлений оконечном продукте деятельности и этапах его </w:t>
      </w:r>
      <w:r>
        <w:rPr>
          <w:spacing w:val="-2"/>
        </w:rPr>
        <w:t>создания.</w:t>
      </w:r>
    </w:p>
    <w:p w:rsidR="00A4284F" w:rsidRDefault="004E5E27">
      <w:pPr>
        <w:pStyle w:val="a3"/>
        <w:ind w:right="712" w:firstLine="709"/>
      </w:pPr>
      <w:bookmarkStart w:id="167" w:name="Программа_отражает_особенности_проектной"/>
      <w:bookmarkEnd w:id="167"/>
      <w:r>
        <w:t>Программа отражает особенности проектной и учебно-исследовательской деятельности обучающихся, а также деятельность обучающихся в реализации инженерных проектов.</w:t>
      </w:r>
    </w:p>
    <w:p w:rsidR="00A4284F" w:rsidRDefault="004E5E27">
      <w:pPr>
        <w:pStyle w:val="a3"/>
        <w:ind w:right="719" w:firstLine="709"/>
      </w:pPr>
      <w:bookmarkStart w:id="168" w:name="Учебно-исследовательская_и_проектная_дея"/>
      <w:bookmarkEnd w:id="168"/>
      <w:r>
        <w:t>Учебно-исследовательская и проектная деятельность имеют как общие, так и специфические черты.</w:t>
      </w:r>
    </w:p>
    <w:p w:rsidR="00A4284F" w:rsidRDefault="004E5E27">
      <w:pPr>
        <w:pStyle w:val="a3"/>
        <w:spacing w:before="1"/>
        <w:ind w:left="1136"/>
      </w:pPr>
      <w:bookmarkStart w:id="169" w:name="К_общим_характеристикам_следует_отнести:"/>
      <w:bookmarkEnd w:id="169"/>
      <w:r>
        <w:rPr>
          <w:b/>
        </w:rPr>
        <w:t>К</w:t>
      </w:r>
      <w:r>
        <w:rPr>
          <w:b/>
          <w:spacing w:val="-6"/>
        </w:rPr>
        <w:t xml:space="preserve"> </w:t>
      </w:r>
      <w:r>
        <w:rPr>
          <w:b/>
        </w:rPr>
        <w:t>общим</w:t>
      </w:r>
      <w:r>
        <w:rPr>
          <w:b/>
          <w:spacing w:val="-4"/>
        </w:rPr>
        <w:t xml:space="preserve"> </w:t>
      </w:r>
      <w:r>
        <w:t>характеристикам</w:t>
      </w:r>
      <w:r>
        <w:rPr>
          <w:spacing w:val="-6"/>
        </w:rPr>
        <w:t xml:space="preserve"> </w:t>
      </w:r>
      <w:r>
        <w:t>следует</w:t>
      </w:r>
      <w:r>
        <w:rPr>
          <w:spacing w:val="-4"/>
        </w:rPr>
        <w:t xml:space="preserve"> </w:t>
      </w:r>
      <w:r>
        <w:rPr>
          <w:spacing w:val="-2"/>
        </w:rPr>
        <w:t>отнести:</w:t>
      </w:r>
    </w:p>
    <w:p w:rsidR="00A4284F" w:rsidRDefault="004E5E27" w:rsidP="00D7785A">
      <w:pPr>
        <w:pStyle w:val="a4"/>
        <w:numPr>
          <w:ilvl w:val="0"/>
          <w:numId w:val="203"/>
        </w:numPr>
        <w:tabs>
          <w:tab w:val="left" w:pos="1264"/>
        </w:tabs>
        <w:ind w:left="1264" w:hanging="128"/>
      </w:pPr>
      <w:bookmarkStart w:id="170" w:name="-_практически_значимые_цели_и_задачи_исс"/>
      <w:bookmarkEnd w:id="170"/>
      <w:r>
        <w:t>практически</w:t>
      </w:r>
      <w:r>
        <w:rPr>
          <w:spacing w:val="-8"/>
        </w:rPr>
        <w:t xml:space="preserve"> </w:t>
      </w:r>
      <w:r>
        <w:t>значимые</w:t>
      </w:r>
      <w:r>
        <w:rPr>
          <w:spacing w:val="-7"/>
        </w:rPr>
        <w:t xml:space="preserve"> </w:t>
      </w:r>
      <w:r>
        <w:t>цели</w:t>
      </w:r>
      <w:r>
        <w:rPr>
          <w:spacing w:val="-7"/>
        </w:rPr>
        <w:t xml:space="preserve"> </w:t>
      </w:r>
      <w:r>
        <w:t>и</w:t>
      </w:r>
      <w:r>
        <w:rPr>
          <w:spacing w:val="-7"/>
        </w:rPr>
        <w:t xml:space="preserve"> </w:t>
      </w:r>
      <w:r>
        <w:t>задачи</w:t>
      </w:r>
      <w:r>
        <w:rPr>
          <w:spacing w:val="-7"/>
        </w:rPr>
        <w:t xml:space="preserve"> </w:t>
      </w:r>
      <w:r>
        <w:t>исследовательской</w:t>
      </w:r>
      <w:r>
        <w:rPr>
          <w:spacing w:val="-7"/>
        </w:rPr>
        <w:t xml:space="preserve"> </w:t>
      </w:r>
      <w:r>
        <w:t>и</w:t>
      </w:r>
      <w:r>
        <w:rPr>
          <w:spacing w:val="-7"/>
        </w:rPr>
        <w:t xml:space="preserve"> </w:t>
      </w:r>
      <w:r>
        <w:t>проектной</w:t>
      </w:r>
      <w:r>
        <w:rPr>
          <w:spacing w:val="-7"/>
        </w:rPr>
        <w:t xml:space="preserve"> </w:t>
      </w:r>
      <w:r>
        <w:rPr>
          <w:spacing w:val="-2"/>
        </w:rPr>
        <w:t>деятельности;</w:t>
      </w:r>
    </w:p>
    <w:p w:rsidR="00A4284F" w:rsidRDefault="004E5E27" w:rsidP="00D7785A">
      <w:pPr>
        <w:pStyle w:val="a4"/>
        <w:numPr>
          <w:ilvl w:val="0"/>
          <w:numId w:val="203"/>
        </w:numPr>
        <w:tabs>
          <w:tab w:val="left" w:pos="1268"/>
        </w:tabs>
        <w:ind w:right="715" w:firstLine="709"/>
      </w:pPr>
      <w:bookmarkStart w:id="171" w:name="-_структуру_проектной_и_учебно-исследова"/>
      <w:bookmarkEnd w:id="171"/>
      <w:r>
        <w:t>структуру</w:t>
      </w:r>
      <w:r>
        <w:rPr>
          <w:spacing w:val="-2"/>
        </w:rPr>
        <w:t xml:space="preserve"> </w:t>
      </w:r>
      <w:r>
        <w:t>проектной</w:t>
      </w:r>
      <w:r>
        <w:rPr>
          <w:spacing w:val="-2"/>
        </w:rPr>
        <w:t xml:space="preserve"> </w:t>
      </w:r>
      <w:r>
        <w:t>и</w:t>
      </w:r>
      <w:r>
        <w:rPr>
          <w:spacing w:val="-2"/>
        </w:rPr>
        <w:t xml:space="preserve"> </w:t>
      </w:r>
      <w:r>
        <w:t>учебно-исследовательской</w:t>
      </w:r>
      <w:r>
        <w:rPr>
          <w:spacing w:val="-2"/>
        </w:rPr>
        <w:t xml:space="preserve"> </w:t>
      </w:r>
      <w:r>
        <w:t>деятельности,</w:t>
      </w:r>
      <w:r>
        <w:rPr>
          <w:spacing w:val="-2"/>
        </w:rPr>
        <w:t xml:space="preserve"> </w:t>
      </w:r>
      <w:r>
        <w:t>которая</w:t>
      </w:r>
      <w:r>
        <w:rPr>
          <w:spacing w:val="-2"/>
        </w:rPr>
        <w:t xml:space="preserve"> </w:t>
      </w:r>
      <w:r>
        <w:t>включает</w:t>
      </w:r>
      <w:r>
        <w:rPr>
          <w:spacing w:val="-2"/>
        </w:rPr>
        <w:t xml:space="preserve"> </w:t>
      </w:r>
      <w:r>
        <w:t>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A4284F" w:rsidRDefault="004E5E27" w:rsidP="00D7785A">
      <w:pPr>
        <w:pStyle w:val="a4"/>
        <w:numPr>
          <w:ilvl w:val="0"/>
          <w:numId w:val="203"/>
        </w:numPr>
        <w:tabs>
          <w:tab w:val="left" w:pos="1314"/>
        </w:tabs>
        <w:ind w:right="711" w:firstLine="709"/>
      </w:pPr>
      <w:bookmarkStart w:id="172" w:name="-_компетенцию_в_выбранной_сфере_исследов"/>
      <w:bookmarkEnd w:id="172"/>
      <w:r>
        <w:t>компетенцию в выбранной сфере исследования, творческую активность, собранность, аккуратность, целеустремленность, высокую мотивацию;</w:t>
      </w:r>
    </w:p>
    <w:p w:rsidR="00A4284F" w:rsidRDefault="004E5E27" w:rsidP="00D7785A">
      <w:pPr>
        <w:pStyle w:val="a4"/>
        <w:numPr>
          <w:ilvl w:val="0"/>
          <w:numId w:val="203"/>
        </w:numPr>
        <w:tabs>
          <w:tab w:val="left" w:pos="1319"/>
        </w:tabs>
        <w:ind w:right="711" w:firstLine="709"/>
      </w:pPr>
      <w:bookmarkStart w:id="173" w:name="-_итогами_проектной_и_исследовательской_"/>
      <w:bookmarkEnd w:id="173"/>
      <w:r>
        <w:t>итогами проектной и исследовательской деятельности следует считать непредметные результаты, сколько интеллектуальное, личностное развитие школьников, рост их компетенции в столько выбранной для исследования или проекта сфере, формирование умения сотрудничать в коллективе и самостоятельно работать, уяснение сущности творческой и исследовательской и проектной работы, которая рассматривается как показатель успешности (неуспешности) исследовательской деятельности.</w:t>
      </w:r>
    </w:p>
    <w:p w:rsidR="00A4284F" w:rsidRDefault="004E5E27">
      <w:pPr>
        <w:pStyle w:val="a3"/>
        <w:ind w:right="712" w:firstLine="709"/>
      </w:pPr>
      <w:bookmarkStart w:id="174" w:name="Различия_проектной_и_учебно-исследовател"/>
      <w:bookmarkEnd w:id="174"/>
      <w:r>
        <w:t>Различия проектной и учебно-исследовательской деятельности обучающихся</w:t>
      </w:r>
      <w:r>
        <w:rPr>
          <w:spacing w:val="40"/>
        </w:rPr>
        <w:t xml:space="preserve"> </w:t>
      </w:r>
      <w:r>
        <w:t>представлены в таблице.</w:t>
      </w:r>
    </w:p>
    <w:p w:rsidR="00A4284F" w:rsidRDefault="00A4284F">
      <w:pPr>
        <w:pStyle w:val="a3"/>
        <w:ind w:left="0"/>
        <w:jc w:val="left"/>
      </w:pPr>
    </w:p>
    <w:p w:rsidR="00A4284F" w:rsidRDefault="004E5E27">
      <w:pPr>
        <w:pStyle w:val="4"/>
        <w:ind w:left="428" w:right="710" w:firstLine="709"/>
      </w:pPr>
      <w:bookmarkStart w:id="175" w:name="Специфические_черты_(различия)_проектной"/>
      <w:bookmarkEnd w:id="175"/>
      <w:r>
        <w:t xml:space="preserve">Специфические черты (различия) проектной и учебно-исследовательской </w:t>
      </w:r>
      <w:r>
        <w:rPr>
          <w:spacing w:val="-2"/>
        </w:rPr>
        <w:t>деятельности</w:t>
      </w:r>
    </w:p>
    <w:tbl>
      <w:tblPr>
        <w:tblStyle w:val="TableNormal"/>
        <w:tblW w:w="0" w:type="auto"/>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6"/>
        <w:gridCol w:w="4784"/>
      </w:tblGrid>
      <w:tr w:rsidR="00A4284F" w:rsidRPr="005435CC">
        <w:trPr>
          <w:trHeight w:val="253"/>
        </w:trPr>
        <w:tc>
          <w:tcPr>
            <w:tcW w:w="4786" w:type="dxa"/>
          </w:tcPr>
          <w:p w:rsidR="00A4284F" w:rsidRPr="005435CC" w:rsidRDefault="004E5E27">
            <w:pPr>
              <w:pStyle w:val="TableParagraph"/>
              <w:spacing w:line="234" w:lineRule="exact"/>
              <w:ind w:left="1154"/>
              <w:rPr>
                <w:b/>
              </w:rPr>
            </w:pPr>
            <w:bookmarkStart w:id="176" w:name="Проектная_деятельность"/>
            <w:bookmarkEnd w:id="176"/>
            <w:r w:rsidRPr="005435CC">
              <w:rPr>
                <w:b/>
              </w:rPr>
              <w:t xml:space="preserve">Проектная </w:t>
            </w:r>
            <w:r w:rsidRPr="005435CC">
              <w:rPr>
                <w:b/>
                <w:spacing w:val="-2"/>
              </w:rPr>
              <w:t>деятельность</w:t>
            </w:r>
          </w:p>
        </w:tc>
        <w:tc>
          <w:tcPr>
            <w:tcW w:w="4784" w:type="dxa"/>
          </w:tcPr>
          <w:p w:rsidR="00A4284F" w:rsidRPr="005435CC" w:rsidRDefault="004E5E27">
            <w:pPr>
              <w:pStyle w:val="TableParagraph"/>
              <w:spacing w:line="234" w:lineRule="exact"/>
              <w:ind w:left="352"/>
              <w:rPr>
                <w:b/>
              </w:rPr>
            </w:pPr>
            <w:bookmarkStart w:id="177" w:name="Учебно-исследовательская_деятельность"/>
            <w:bookmarkEnd w:id="177"/>
            <w:r w:rsidRPr="005435CC">
              <w:rPr>
                <w:b/>
              </w:rPr>
              <w:t xml:space="preserve">Учебно-исследовательская </w:t>
            </w:r>
            <w:r w:rsidRPr="005435CC">
              <w:rPr>
                <w:b/>
                <w:spacing w:val="-2"/>
              </w:rPr>
              <w:t>деятельность</w:t>
            </w:r>
          </w:p>
        </w:tc>
      </w:tr>
      <w:tr w:rsidR="00A4284F" w:rsidRPr="005435CC">
        <w:trPr>
          <w:trHeight w:val="256"/>
        </w:trPr>
        <w:tc>
          <w:tcPr>
            <w:tcW w:w="4786" w:type="dxa"/>
            <w:tcBorders>
              <w:bottom w:val="nil"/>
            </w:tcBorders>
          </w:tcPr>
          <w:p w:rsidR="00A4284F" w:rsidRPr="005435CC" w:rsidRDefault="004E5E27">
            <w:pPr>
              <w:pStyle w:val="TableParagraph"/>
              <w:spacing w:line="236" w:lineRule="exact"/>
              <w:ind w:left="109"/>
            </w:pPr>
            <w:bookmarkStart w:id="178" w:name="Проект_направлен_на_получение_конкретног"/>
            <w:bookmarkEnd w:id="178"/>
            <w:r w:rsidRPr="005435CC">
              <w:t>Проект</w:t>
            </w:r>
            <w:r w:rsidRPr="005435CC">
              <w:rPr>
                <w:spacing w:val="73"/>
              </w:rPr>
              <w:t xml:space="preserve"> </w:t>
            </w:r>
            <w:r w:rsidRPr="005435CC">
              <w:t>направлен</w:t>
            </w:r>
            <w:r w:rsidRPr="005435CC">
              <w:rPr>
                <w:spacing w:val="76"/>
              </w:rPr>
              <w:t xml:space="preserve"> </w:t>
            </w:r>
            <w:r w:rsidRPr="005435CC">
              <w:t>на</w:t>
            </w:r>
            <w:r w:rsidRPr="005435CC">
              <w:rPr>
                <w:spacing w:val="76"/>
              </w:rPr>
              <w:t xml:space="preserve"> </w:t>
            </w:r>
            <w:r w:rsidRPr="005435CC">
              <w:t>получение</w:t>
            </w:r>
            <w:r w:rsidRPr="005435CC">
              <w:rPr>
                <w:spacing w:val="76"/>
              </w:rPr>
              <w:t xml:space="preserve"> </w:t>
            </w:r>
            <w:r w:rsidRPr="005435CC">
              <w:rPr>
                <w:spacing w:val="-2"/>
              </w:rPr>
              <w:t>конкретного</w:t>
            </w:r>
          </w:p>
        </w:tc>
        <w:tc>
          <w:tcPr>
            <w:tcW w:w="4784" w:type="dxa"/>
            <w:tcBorders>
              <w:bottom w:val="nil"/>
            </w:tcBorders>
          </w:tcPr>
          <w:p w:rsidR="00A4284F" w:rsidRPr="005435CC" w:rsidRDefault="004E5E27">
            <w:pPr>
              <w:pStyle w:val="TableParagraph"/>
              <w:spacing w:line="236" w:lineRule="exact"/>
              <w:ind w:left="217"/>
            </w:pPr>
            <w:r w:rsidRPr="005435CC">
              <w:t>В</w:t>
            </w:r>
            <w:r w:rsidRPr="005435CC">
              <w:rPr>
                <w:spacing w:val="-7"/>
              </w:rPr>
              <w:t xml:space="preserve"> </w:t>
            </w:r>
            <w:r w:rsidRPr="005435CC">
              <w:t>ходе</w:t>
            </w:r>
            <w:r w:rsidRPr="005435CC">
              <w:rPr>
                <w:spacing w:val="-7"/>
              </w:rPr>
              <w:t xml:space="preserve"> </w:t>
            </w:r>
            <w:r w:rsidRPr="005435CC">
              <w:t>исследования</w:t>
            </w:r>
            <w:r w:rsidRPr="005435CC">
              <w:rPr>
                <w:spacing w:val="-7"/>
              </w:rPr>
              <w:t xml:space="preserve"> </w:t>
            </w:r>
            <w:r w:rsidRPr="005435CC">
              <w:t>организуется</w:t>
            </w:r>
            <w:r w:rsidRPr="005435CC">
              <w:rPr>
                <w:spacing w:val="-7"/>
              </w:rPr>
              <w:t xml:space="preserve"> </w:t>
            </w:r>
            <w:r w:rsidRPr="005435CC">
              <w:t>поиск</w:t>
            </w:r>
            <w:r w:rsidRPr="005435CC">
              <w:rPr>
                <w:spacing w:val="-6"/>
              </w:rPr>
              <w:t xml:space="preserve"> </w:t>
            </w:r>
            <w:r w:rsidRPr="005435CC">
              <w:rPr>
                <w:spacing w:val="-10"/>
              </w:rPr>
              <w:t>в</w:t>
            </w:r>
          </w:p>
        </w:tc>
      </w:tr>
      <w:tr w:rsidR="00A4284F" w:rsidRPr="005435CC">
        <w:trPr>
          <w:trHeight w:val="252"/>
        </w:trPr>
        <w:tc>
          <w:tcPr>
            <w:tcW w:w="4786" w:type="dxa"/>
            <w:tcBorders>
              <w:top w:val="nil"/>
              <w:bottom w:val="nil"/>
            </w:tcBorders>
          </w:tcPr>
          <w:p w:rsidR="00A4284F" w:rsidRPr="005435CC" w:rsidRDefault="004E5E27">
            <w:pPr>
              <w:pStyle w:val="TableParagraph"/>
              <w:tabs>
                <w:tab w:val="left" w:pos="2236"/>
                <w:tab w:val="left" w:pos="3764"/>
              </w:tabs>
              <w:spacing w:line="233" w:lineRule="exact"/>
              <w:ind w:left="109"/>
            </w:pPr>
            <w:r w:rsidRPr="005435CC">
              <w:rPr>
                <w:spacing w:val="-2"/>
              </w:rPr>
              <w:t>запланированного</w:t>
            </w:r>
            <w:r w:rsidRPr="005435CC">
              <w:tab/>
            </w:r>
            <w:r w:rsidRPr="005435CC">
              <w:rPr>
                <w:spacing w:val="-2"/>
              </w:rPr>
              <w:t>результата–</w:t>
            </w:r>
            <w:r w:rsidRPr="005435CC">
              <w:tab/>
            </w:r>
            <w:r w:rsidRPr="005435CC">
              <w:rPr>
                <w:spacing w:val="-2"/>
              </w:rPr>
              <w:t>продукта,</w:t>
            </w:r>
          </w:p>
        </w:tc>
        <w:tc>
          <w:tcPr>
            <w:tcW w:w="4784" w:type="dxa"/>
            <w:tcBorders>
              <w:top w:val="nil"/>
              <w:bottom w:val="nil"/>
            </w:tcBorders>
          </w:tcPr>
          <w:p w:rsidR="00A4284F" w:rsidRPr="005435CC" w:rsidRDefault="004E5E27">
            <w:pPr>
              <w:pStyle w:val="TableParagraph"/>
              <w:spacing w:line="233" w:lineRule="exact"/>
              <w:ind w:right="216"/>
              <w:jc w:val="right"/>
            </w:pPr>
            <w:r w:rsidRPr="005435CC">
              <w:t>какой-</w:t>
            </w:r>
            <w:r w:rsidRPr="005435CC">
              <w:rPr>
                <w:spacing w:val="-4"/>
              </w:rPr>
              <w:t xml:space="preserve"> </w:t>
            </w:r>
            <w:r w:rsidRPr="005435CC">
              <w:t>то</w:t>
            </w:r>
            <w:r w:rsidRPr="005435CC">
              <w:rPr>
                <w:spacing w:val="-3"/>
              </w:rPr>
              <w:t xml:space="preserve"> </w:t>
            </w:r>
            <w:r w:rsidRPr="005435CC">
              <w:t>области,</w:t>
            </w:r>
            <w:r w:rsidRPr="005435CC">
              <w:rPr>
                <w:spacing w:val="-3"/>
              </w:rPr>
              <w:t xml:space="preserve"> </w:t>
            </w:r>
            <w:r w:rsidRPr="005435CC">
              <w:t>формулируются</w:t>
            </w:r>
            <w:r w:rsidRPr="005435CC">
              <w:rPr>
                <w:spacing w:val="-3"/>
              </w:rPr>
              <w:t xml:space="preserve"> </w:t>
            </w:r>
            <w:r w:rsidRPr="005435CC">
              <w:rPr>
                <w:spacing w:val="-2"/>
              </w:rPr>
              <w:t>отдельные</w:t>
            </w:r>
          </w:p>
        </w:tc>
      </w:tr>
      <w:tr w:rsidR="00A4284F" w:rsidRPr="005435CC">
        <w:trPr>
          <w:trHeight w:val="252"/>
        </w:trPr>
        <w:tc>
          <w:tcPr>
            <w:tcW w:w="4786" w:type="dxa"/>
            <w:tcBorders>
              <w:top w:val="nil"/>
              <w:bottom w:val="nil"/>
            </w:tcBorders>
          </w:tcPr>
          <w:p w:rsidR="00A4284F" w:rsidRPr="005435CC" w:rsidRDefault="004E5E27">
            <w:pPr>
              <w:pStyle w:val="TableParagraph"/>
              <w:spacing w:line="233" w:lineRule="exact"/>
              <w:ind w:left="109"/>
            </w:pPr>
            <w:r w:rsidRPr="005435CC">
              <w:t>обладающего</w:t>
            </w:r>
            <w:r w:rsidRPr="005435CC">
              <w:rPr>
                <w:spacing w:val="35"/>
              </w:rPr>
              <w:t xml:space="preserve">  </w:t>
            </w:r>
            <w:r w:rsidRPr="005435CC">
              <w:t>определенными</w:t>
            </w:r>
            <w:r w:rsidRPr="005435CC">
              <w:rPr>
                <w:spacing w:val="35"/>
              </w:rPr>
              <w:t xml:space="preserve">  </w:t>
            </w:r>
            <w:r w:rsidRPr="005435CC">
              <w:t>свойствами,</w:t>
            </w:r>
            <w:r w:rsidRPr="005435CC">
              <w:rPr>
                <w:spacing w:val="35"/>
              </w:rPr>
              <w:t xml:space="preserve">  </w:t>
            </w:r>
            <w:r w:rsidRPr="005435CC">
              <w:rPr>
                <w:spacing w:val="-10"/>
              </w:rPr>
              <w:t>и</w:t>
            </w:r>
          </w:p>
        </w:tc>
        <w:tc>
          <w:tcPr>
            <w:tcW w:w="4784" w:type="dxa"/>
            <w:tcBorders>
              <w:top w:val="nil"/>
              <w:bottom w:val="nil"/>
            </w:tcBorders>
          </w:tcPr>
          <w:p w:rsidR="00A4284F" w:rsidRPr="005435CC" w:rsidRDefault="004E5E27">
            <w:pPr>
              <w:pStyle w:val="TableParagraph"/>
              <w:spacing w:line="233" w:lineRule="exact"/>
              <w:ind w:right="216"/>
              <w:jc w:val="right"/>
            </w:pPr>
            <w:r w:rsidRPr="005435CC">
              <w:t>характеристики</w:t>
            </w:r>
            <w:r w:rsidRPr="005435CC">
              <w:rPr>
                <w:spacing w:val="-7"/>
              </w:rPr>
              <w:t xml:space="preserve"> </w:t>
            </w:r>
            <w:r w:rsidRPr="005435CC">
              <w:t>итогов</w:t>
            </w:r>
            <w:r w:rsidRPr="005435CC">
              <w:rPr>
                <w:spacing w:val="-7"/>
              </w:rPr>
              <w:t xml:space="preserve"> </w:t>
            </w:r>
            <w:r w:rsidRPr="005435CC">
              <w:t>работ.</w:t>
            </w:r>
            <w:r w:rsidRPr="005435CC">
              <w:rPr>
                <w:spacing w:val="-6"/>
              </w:rPr>
              <w:t xml:space="preserve"> </w:t>
            </w:r>
            <w:r w:rsidRPr="005435CC">
              <w:rPr>
                <w:spacing w:val="-2"/>
              </w:rPr>
              <w:t>Отрицательный</w:t>
            </w:r>
          </w:p>
        </w:tc>
      </w:tr>
      <w:tr w:rsidR="00A4284F" w:rsidRPr="005435CC">
        <w:trPr>
          <w:trHeight w:val="253"/>
        </w:trPr>
        <w:tc>
          <w:tcPr>
            <w:tcW w:w="4786" w:type="dxa"/>
            <w:tcBorders>
              <w:top w:val="nil"/>
              <w:bottom w:val="nil"/>
            </w:tcBorders>
          </w:tcPr>
          <w:p w:rsidR="00A4284F" w:rsidRPr="005435CC" w:rsidRDefault="004E5E27">
            <w:pPr>
              <w:pStyle w:val="TableParagraph"/>
              <w:tabs>
                <w:tab w:val="left" w:pos="1323"/>
                <w:tab w:val="left" w:pos="2765"/>
                <w:tab w:val="left" w:pos="3504"/>
              </w:tabs>
              <w:spacing w:line="233" w:lineRule="exact"/>
              <w:ind w:left="109"/>
            </w:pPr>
            <w:r w:rsidRPr="005435CC">
              <w:rPr>
                <w:spacing w:val="-2"/>
              </w:rPr>
              <w:t>который</w:t>
            </w:r>
            <w:r w:rsidRPr="005435CC">
              <w:tab/>
            </w:r>
            <w:r w:rsidRPr="005435CC">
              <w:rPr>
                <w:spacing w:val="-2"/>
              </w:rPr>
              <w:t>необходим</w:t>
            </w:r>
            <w:r w:rsidRPr="005435CC">
              <w:tab/>
            </w:r>
            <w:r w:rsidRPr="005435CC">
              <w:rPr>
                <w:spacing w:val="-5"/>
              </w:rPr>
              <w:t>для</w:t>
            </w:r>
            <w:r w:rsidRPr="005435CC">
              <w:tab/>
            </w:r>
            <w:r w:rsidRPr="005435CC">
              <w:rPr>
                <w:spacing w:val="-2"/>
              </w:rPr>
              <w:t>конкретного</w:t>
            </w:r>
          </w:p>
        </w:tc>
        <w:tc>
          <w:tcPr>
            <w:tcW w:w="4784" w:type="dxa"/>
            <w:tcBorders>
              <w:top w:val="nil"/>
              <w:bottom w:val="nil"/>
            </w:tcBorders>
          </w:tcPr>
          <w:p w:rsidR="00A4284F" w:rsidRPr="005435CC" w:rsidRDefault="004E5E27">
            <w:pPr>
              <w:pStyle w:val="TableParagraph"/>
              <w:spacing w:line="233" w:lineRule="exact"/>
              <w:ind w:left="217"/>
            </w:pPr>
            <w:r w:rsidRPr="005435CC">
              <w:t>результат</w:t>
            </w:r>
            <w:r w:rsidRPr="005435CC">
              <w:rPr>
                <w:spacing w:val="-3"/>
              </w:rPr>
              <w:t xml:space="preserve"> </w:t>
            </w:r>
            <w:r w:rsidRPr="005435CC">
              <w:t>есть</w:t>
            </w:r>
            <w:r w:rsidRPr="005435CC">
              <w:rPr>
                <w:spacing w:val="-3"/>
              </w:rPr>
              <w:t xml:space="preserve"> </w:t>
            </w:r>
            <w:r w:rsidRPr="005435CC">
              <w:t>тоже</w:t>
            </w:r>
            <w:r w:rsidRPr="005435CC">
              <w:rPr>
                <w:spacing w:val="-2"/>
              </w:rPr>
              <w:t xml:space="preserve"> результат</w:t>
            </w:r>
          </w:p>
        </w:tc>
      </w:tr>
      <w:tr w:rsidR="00A4284F" w:rsidRPr="005435CC">
        <w:trPr>
          <w:trHeight w:val="248"/>
        </w:trPr>
        <w:tc>
          <w:tcPr>
            <w:tcW w:w="4786" w:type="dxa"/>
            <w:tcBorders>
              <w:top w:val="nil"/>
            </w:tcBorders>
          </w:tcPr>
          <w:p w:rsidR="00A4284F" w:rsidRPr="005435CC" w:rsidRDefault="004E5E27">
            <w:pPr>
              <w:pStyle w:val="TableParagraph"/>
              <w:spacing w:line="229" w:lineRule="exact"/>
              <w:ind w:left="109"/>
            </w:pPr>
            <w:r w:rsidRPr="005435CC">
              <w:rPr>
                <w:spacing w:val="-2"/>
              </w:rPr>
              <w:t>использования.</w:t>
            </w:r>
          </w:p>
        </w:tc>
        <w:tc>
          <w:tcPr>
            <w:tcW w:w="4784" w:type="dxa"/>
            <w:tcBorders>
              <w:top w:val="nil"/>
            </w:tcBorders>
          </w:tcPr>
          <w:p w:rsidR="00A4284F" w:rsidRPr="005435CC" w:rsidRDefault="00A4284F">
            <w:pPr>
              <w:pStyle w:val="TableParagraph"/>
            </w:pPr>
          </w:p>
        </w:tc>
      </w:tr>
      <w:tr w:rsidR="00A4284F" w:rsidRPr="005435CC">
        <w:trPr>
          <w:trHeight w:val="257"/>
        </w:trPr>
        <w:tc>
          <w:tcPr>
            <w:tcW w:w="4786" w:type="dxa"/>
            <w:tcBorders>
              <w:bottom w:val="nil"/>
            </w:tcBorders>
          </w:tcPr>
          <w:p w:rsidR="00A4284F" w:rsidRPr="005435CC" w:rsidRDefault="004E5E27">
            <w:pPr>
              <w:pStyle w:val="TableParagraph"/>
              <w:tabs>
                <w:tab w:val="left" w:pos="1523"/>
                <w:tab w:val="left" w:pos="2823"/>
                <w:tab w:val="left" w:pos="3634"/>
              </w:tabs>
              <w:spacing w:line="237" w:lineRule="exact"/>
              <w:ind w:left="109"/>
            </w:pPr>
            <w:bookmarkStart w:id="179" w:name="Реализацию_проектных_работ_предваряет_пр"/>
            <w:bookmarkEnd w:id="179"/>
            <w:r w:rsidRPr="005435CC">
              <w:rPr>
                <w:spacing w:val="-2"/>
              </w:rPr>
              <w:t>Реализацию</w:t>
            </w:r>
            <w:r w:rsidRPr="005435CC">
              <w:tab/>
            </w:r>
            <w:r w:rsidRPr="005435CC">
              <w:rPr>
                <w:spacing w:val="-2"/>
              </w:rPr>
              <w:t>проектных</w:t>
            </w:r>
            <w:r w:rsidRPr="005435CC">
              <w:tab/>
            </w:r>
            <w:r w:rsidRPr="005435CC">
              <w:rPr>
                <w:spacing w:val="-4"/>
              </w:rPr>
              <w:t>работ</w:t>
            </w:r>
            <w:r w:rsidRPr="005435CC">
              <w:tab/>
            </w:r>
            <w:r w:rsidRPr="005435CC">
              <w:rPr>
                <w:spacing w:val="-2"/>
              </w:rPr>
              <w:t>предваряет</w:t>
            </w:r>
          </w:p>
        </w:tc>
        <w:tc>
          <w:tcPr>
            <w:tcW w:w="4784" w:type="dxa"/>
            <w:tcBorders>
              <w:bottom w:val="nil"/>
            </w:tcBorders>
          </w:tcPr>
          <w:p w:rsidR="00A4284F" w:rsidRPr="005435CC" w:rsidRDefault="004E5E27">
            <w:pPr>
              <w:pStyle w:val="TableParagraph"/>
              <w:spacing w:line="237" w:lineRule="exact"/>
              <w:ind w:left="110"/>
            </w:pPr>
            <w:r w:rsidRPr="005435CC">
              <w:t>Логика</w:t>
            </w:r>
            <w:r w:rsidRPr="005435CC">
              <w:rPr>
                <w:spacing w:val="-8"/>
              </w:rPr>
              <w:t xml:space="preserve"> </w:t>
            </w:r>
            <w:r w:rsidRPr="005435CC">
              <w:t>построения</w:t>
            </w:r>
            <w:r w:rsidRPr="005435CC">
              <w:rPr>
                <w:spacing w:val="-8"/>
              </w:rPr>
              <w:t xml:space="preserve"> </w:t>
            </w:r>
            <w:r w:rsidRPr="005435CC">
              <w:rPr>
                <w:spacing w:val="-2"/>
              </w:rPr>
              <w:t>исследовательской</w:t>
            </w:r>
          </w:p>
        </w:tc>
      </w:tr>
      <w:tr w:rsidR="00A4284F" w:rsidRPr="005435CC">
        <w:trPr>
          <w:trHeight w:val="252"/>
        </w:trPr>
        <w:tc>
          <w:tcPr>
            <w:tcW w:w="4786" w:type="dxa"/>
            <w:tcBorders>
              <w:top w:val="nil"/>
              <w:bottom w:val="nil"/>
            </w:tcBorders>
          </w:tcPr>
          <w:p w:rsidR="00A4284F" w:rsidRPr="005435CC" w:rsidRDefault="004E5E27">
            <w:pPr>
              <w:pStyle w:val="TableParagraph"/>
              <w:tabs>
                <w:tab w:val="left" w:pos="1961"/>
                <w:tab w:val="left" w:pos="2553"/>
                <w:tab w:val="left" w:pos="3883"/>
              </w:tabs>
              <w:spacing w:line="233" w:lineRule="exact"/>
              <w:ind w:left="109"/>
            </w:pPr>
            <w:r w:rsidRPr="005435CC">
              <w:rPr>
                <w:spacing w:val="-2"/>
              </w:rPr>
              <w:t>представление</w:t>
            </w:r>
            <w:r w:rsidRPr="005435CC">
              <w:tab/>
            </w:r>
            <w:r w:rsidRPr="005435CC">
              <w:rPr>
                <w:spacing w:val="-10"/>
              </w:rPr>
              <w:t>о</w:t>
            </w:r>
            <w:r w:rsidRPr="005435CC">
              <w:tab/>
            </w:r>
            <w:r w:rsidRPr="005435CC">
              <w:rPr>
                <w:spacing w:val="-2"/>
              </w:rPr>
              <w:t>будущем</w:t>
            </w:r>
            <w:r w:rsidRPr="005435CC">
              <w:tab/>
            </w:r>
            <w:r w:rsidRPr="005435CC">
              <w:rPr>
                <w:spacing w:val="-2"/>
              </w:rPr>
              <w:t>проекте,</w:t>
            </w:r>
          </w:p>
        </w:tc>
        <w:tc>
          <w:tcPr>
            <w:tcW w:w="4784" w:type="dxa"/>
            <w:tcBorders>
              <w:top w:val="nil"/>
              <w:bottom w:val="nil"/>
            </w:tcBorders>
          </w:tcPr>
          <w:p w:rsidR="00A4284F" w:rsidRPr="005435CC" w:rsidRDefault="004E5E27">
            <w:pPr>
              <w:pStyle w:val="TableParagraph"/>
              <w:spacing w:line="233" w:lineRule="exact"/>
              <w:ind w:left="110"/>
            </w:pPr>
            <w:r w:rsidRPr="005435CC">
              <w:t>деятельности</w:t>
            </w:r>
            <w:r w:rsidRPr="005435CC">
              <w:rPr>
                <w:spacing w:val="-7"/>
              </w:rPr>
              <w:t xml:space="preserve"> </w:t>
            </w:r>
            <w:r w:rsidRPr="005435CC">
              <w:t>включает</w:t>
            </w:r>
            <w:r w:rsidRPr="005435CC">
              <w:rPr>
                <w:spacing w:val="-5"/>
              </w:rPr>
              <w:t xml:space="preserve"> </w:t>
            </w:r>
            <w:r w:rsidRPr="005435CC">
              <w:rPr>
                <w:spacing w:val="-2"/>
              </w:rPr>
              <w:t>формулировку</w:t>
            </w:r>
          </w:p>
        </w:tc>
      </w:tr>
      <w:tr w:rsidR="00A4284F" w:rsidRPr="005435CC">
        <w:trPr>
          <w:trHeight w:val="253"/>
        </w:trPr>
        <w:tc>
          <w:tcPr>
            <w:tcW w:w="4786" w:type="dxa"/>
            <w:tcBorders>
              <w:top w:val="nil"/>
              <w:bottom w:val="nil"/>
            </w:tcBorders>
          </w:tcPr>
          <w:p w:rsidR="00A4284F" w:rsidRPr="005435CC" w:rsidRDefault="004E5E27">
            <w:pPr>
              <w:pStyle w:val="TableParagraph"/>
              <w:spacing w:line="233" w:lineRule="exact"/>
              <w:ind w:left="109"/>
            </w:pPr>
            <w:r w:rsidRPr="005435CC">
              <w:t>планирование</w:t>
            </w:r>
            <w:r w:rsidRPr="005435CC">
              <w:rPr>
                <w:spacing w:val="56"/>
                <w:w w:val="150"/>
              </w:rPr>
              <w:t xml:space="preserve"> </w:t>
            </w:r>
            <w:r w:rsidRPr="005435CC">
              <w:t>процесса</w:t>
            </w:r>
            <w:r w:rsidRPr="005435CC">
              <w:rPr>
                <w:spacing w:val="57"/>
                <w:w w:val="150"/>
              </w:rPr>
              <w:t xml:space="preserve"> </w:t>
            </w:r>
            <w:r w:rsidRPr="005435CC">
              <w:t>создания</w:t>
            </w:r>
            <w:r w:rsidRPr="005435CC">
              <w:rPr>
                <w:spacing w:val="56"/>
                <w:w w:val="150"/>
              </w:rPr>
              <w:t xml:space="preserve"> </w:t>
            </w:r>
            <w:r w:rsidRPr="005435CC">
              <w:t>продукта</w:t>
            </w:r>
            <w:r w:rsidRPr="005435CC">
              <w:rPr>
                <w:spacing w:val="57"/>
                <w:w w:val="150"/>
              </w:rPr>
              <w:t xml:space="preserve"> </w:t>
            </w:r>
            <w:r w:rsidRPr="005435CC">
              <w:rPr>
                <w:spacing w:val="-12"/>
              </w:rPr>
              <w:t>и</w:t>
            </w:r>
          </w:p>
        </w:tc>
        <w:tc>
          <w:tcPr>
            <w:tcW w:w="4784" w:type="dxa"/>
            <w:tcBorders>
              <w:top w:val="nil"/>
              <w:bottom w:val="nil"/>
            </w:tcBorders>
          </w:tcPr>
          <w:p w:rsidR="00A4284F" w:rsidRPr="005435CC" w:rsidRDefault="004E5E27">
            <w:pPr>
              <w:pStyle w:val="TableParagraph"/>
              <w:spacing w:line="233" w:lineRule="exact"/>
              <w:ind w:left="110"/>
            </w:pPr>
            <w:r w:rsidRPr="005435CC">
              <w:t>проблемы</w:t>
            </w:r>
            <w:r w:rsidRPr="005435CC">
              <w:rPr>
                <w:spacing w:val="-7"/>
              </w:rPr>
              <w:t xml:space="preserve"> </w:t>
            </w:r>
            <w:r w:rsidRPr="005435CC">
              <w:t>исследования,</w:t>
            </w:r>
            <w:r w:rsidRPr="005435CC">
              <w:rPr>
                <w:spacing w:val="-5"/>
              </w:rPr>
              <w:t xml:space="preserve"> </w:t>
            </w:r>
            <w:r w:rsidRPr="005435CC">
              <w:t>выдвижение</w:t>
            </w:r>
            <w:r w:rsidRPr="005435CC">
              <w:rPr>
                <w:spacing w:val="-6"/>
              </w:rPr>
              <w:t xml:space="preserve"> </w:t>
            </w:r>
            <w:r w:rsidRPr="005435CC">
              <w:rPr>
                <w:spacing w:val="-2"/>
              </w:rPr>
              <w:t>гипотезы</w:t>
            </w:r>
          </w:p>
        </w:tc>
      </w:tr>
      <w:tr w:rsidR="00A4284F" w:rsidRPr="005435CC">
        <w:trPr>
          <w:trHeight w:val="253"/>
        </w:trPr>
        <w:tc>
          <w:tcPr>
            <w:tcW w:w="4786" w:type="dxa"/>
            <w:tcBorders>
              <w:top w:val="nil"/>
              <w:bottom w:val="nil"/>
            </w:tcBorders>
          </w:tcPr>
          <w:p w:rsidR="00A4284F" w:rsidRPr="005435CC" w:rsidRDefault="004E5E27">
            <w:pPr>
              <w:pStyle w:val="TableParagraph"/>
              <w:spacing w:line="233" w:lineRule="exact"/>
              <w:ind w:left="109"/>
            </w:pPr>
            <w:r w:rsidRPr="005435CC">
              <w:t>реализации</w:t>
            </w:r>
            <w:r w:rsidRPr="005435CC">
              <w:rPr>
                <w:spacing w:val="37"/>
              </w:rPr>
              <w:t xml:space="preserve">  </w:t>
            </w:r>
            <w:r w:rsidRPr="005435CC">
              <w:t>этого</w:t>
            </w:r>
            <w:r w:rsidRPr="005435CC">
              <w:rPr>
                <w:spacing w:val="37"/>
              </w:rPr>
              <w:t xml:space="preserve">  </w:t>
            </w:r>
            <w:r w:rsidRPr="005435CC">
              <w:t>плана.</w:t>
            </w:r>
            <w:r w:rsidRPr="005435CC">
              <w:rPr>
                <w:spacing w:val="38"/>
              </w:rPr>
              <w:t xml:space="preserve">  </w:t>
            </w:r>
            <w:r w:rsidRPr="005435CC">
              <w:t>Результат</w:t>
            </w:r>
            <w:r w:rsidRPr="005435CC">
              <w:rPr>
                <w:spacing w:val="37"/>
              </w:rPr>
              <w:t xml:space="preserve">  </w:t>
            </w:r>
            <w:r w:rsidRPr="005435CC">
              <w:rPr>
                <w:spacing w:val="-2"/>
              </w:rPr>
              <w:t>проекта</w:t>
            </w:r>
          </w:p>
        </w:tc>
        <w:tc>
          <w:tcPr>
            <w:tcW w:w="4784" w:type="dxa"/>
            <w:tcBorders>
              <w:top w:val="nil"/>
              <w:bottom w:val="nil"/>
            </w:tcBorders>
          </w:tcPr>
          <w:p w:rsidR="00A4284F" w:rsidRPr="005435CC" w:rsidRDefault="004E5E27">
            <w:pPr>
              <w:pStyle w:val="TableParagraph"/>
              <w:spacing w:line="233" w:lineRule="exact"/>
              <w:ind w:left="110"/>
            </w:pPr>
            <w:r w:rsidRPr="005435CC">
              <w:t>(для</w:t>
            </w:r>
            <w:r w:rsidRPr="005435CC">
              <w:rPr>
                <w:spacing w:val="-4"/>
              </w:rPr>
              <w:t xml:space="preserve"> </w:t>
            </w:r>
            <w:r w:rsidRPr="005435CC">
              <w:t>решения</w:t>
            </w:r>
            <w:r w:rsidRPr="005435CC">
              <w:rPr>
                <w:spacing w:val="-3"/>
              </w:rPr>
              <w:t xml:space="preserve"> </w:t>
            </w:r>
            <w:r w:rsidRPr="005435CC">
              <w:t>этой</w:t>
            </w:r>
            <w:r w:rsidRPr="005435CC">
              <w:rPr>
                <w:spacing w:val="-4"/>
              </w:rPr>
              <w:t xml:space="preserve"> </w:t>
            </w:r>
            <w:r w:rsidRPr="005435CC">
              <w:t>проблемы)</w:t>
            </w:r>
            <w:r w:rsidRPr="005435CC">
              <w:rPr>
                <w:spacing w:val="-2"/>
              </w:rPr>
              <w:t xml:space="preserve"> </w:t>
            </w:r>
            <w:r w:rsidRPr="005435CC">
              <w:t>и</w:t>
            </w:r>
            <w:r w:rsidRPr="005435CC">
              <w:rPr>
                <w:spacing w:val="-3"/>
              </w:rPr>
              <w:t xml:space="preserve"> </w:t>
            </w:r>
            <w:r w:rsidRPr="005435CC">
              <w:rPr>
                <w:spacing w:val="-2"/>
              </w:rPr>
              <w:t>последующую</w:t>
            </w:r>
          </w:p>
        </w:tc>
      </w:tr>
      <w:tr w:rsidR="00A4284F" w:rsidRPr="005435CC">
        <w:trPr>
          <w:trHeight w:val="252"/>
        </w:trPr>
        <w:tc>
          <w:tcPr>
            <w:tcW w:w="4786" w:type="dxa"/>
            <w:tcBorders>
              <w:top w:val="nil"/>
              <w:bottom w:val="nil"/>
            </w:tcBorders>
          </w:tcPr>
          <w:p w:rsidR="00A4284F" w:rsidRPr="005435CC" w:rsidRDefault="004E5E27">
            <w:pPr>
              <w:pStyle w:val="TableParagraph"/>
              <w:tabs>
                <w:tab w:val="left" w:pos="1040"/>
                <w:tab w:val="left" w:pos="1729"/>
                <w:tab w:val="left" w:pos="2506"/>
                <w:tab w:val="left" w:pos="3680"/>
                <w:tab w:val="left" w:pos="4121"/>
              </w:tabs>
              <w:spacing w:line="233" w:lineRule="exact"/>
              <w:ind w:left="109"/>
            </w:pPr>
            <w:r w:rsidRPr="005435CC">
              <w:rPr>
                <w:spacing w:val="-2"/>
              </w:rPr>
              <w:t>должен</w:t>
            </w:r>
            <w:r w:rsidRPr="005435CC">
              <w:tab/>
            </w:r>
            <w:r w:rsidRPr="005435CC">
              <w:rPr>
                <w:spacing w:val="-4"/>
              </w:rPr>
              <w:t>быть</w:t>
            </w:r>
            <w:r w:rsidRPr="005435CC">
              <w:tab/>
            </w:r>
            <w:r w:rsidRPr="005435CC">
              <w:rPr>
                <w:spacing w:val="-2"/>
              </w:rPr>
              <w:t>точно</w:t>
            </w:r>
            <w:r w:rsidRPr="005435CC">
              <w:tab/>
            </w:r>
            <w:r w:rsidRPr="005435CC">
              <w:rPr>
                <w:spacing w:val="-2"/>
              </w:rPr>
              <w:t>соотнесен</w:t>
            </w:r>
            <w:r w:rsidRPr="005435CC">
              <w:tab/>
            </w:r>
            <w:r w:rsidRPr="005435CC">
              <w:rPr>
                <w:spacing w:val="-5"/>
              </w:rPr>
              <w:t>со</w:t>
            </w:r>
            <w:r w:rsidRPr="005435CC">
              <w:tab/>
            </w:r>
            <w:r w:rsidRPr="005435CC">
              <w:rPr>
                <w:spacing w:val="-2"/>
              </w:rPr>
              <w:t>всеми</w:t>
            </w:r>
          </w:p>
        </w:tc>
        <w:tc>
          <w:tcPr>
            <w:tcW w:w="4784" w:type="dxa"/>
            <w:tcBorders>
              <w:top w:val="nil"/>
              <w:bottom w:val="nil"/>
            </w:tcBorders>
          </w:tcPr>
          <w:p w:rsidR="00A4284F" w:rsidRPr="005435CC" w:rsidRDefault="004E5E27">
            <w:pPr>
              <w:pStyle w:val="TableParagraph"/>
              <w:spacing w:line="233" w:lineRule="exact"/>
              <w:ind w:left="110"/>
            </w:pPr>
            <w:r w:rsidRPr="005435CC">
              <w:t>экспериментальную</w:t>
            </w:r>
            <w:r w:rsidRPr="005435CC">
              <w:rPr>
                <w:spacing w:val="-10"/>
              </w:rPr>
              <w:t xml:space="preserve"> </w:t>
            </w:r>
            <w:r w:rsidRPr="005435CC">
              <w:t>или</w:t>
            </w:r>
            <w:r w:rsidRPr="005435CC">
              <w:rPr>
                <w:spacing w:val="-10"/>
              </w:rPr>
              <w:t xml:space="preserve"> </w:t>
            </w:r>
            <w:r w:rsidRPr="005435CC">
              <w:t>модельную</w:t>
            </w:r>
            <w:r w:rsidRPr="005435CC">
              <w:rPr>
                <w:spacing w:val="-9"/>
              </w:rPr>
              <w:t xml:space="preserve"> </w:t>
            </w:r>
            <w:r w:rsidRPr="005435CC">
              <w:rPr>
                <w:spacing w:val="-2"/>
              </w:rPr>
              <w:t>проверку</w:t>
            </w:r>
          </w:p>
        </w:tc>
      </w:tr>
      <w:tr w:rsidR="00A4284F" w:rsidRPr="005435CC">
        <w:trPr>
          <w:trHeight w:val="253"/>
        </w:trPr>
        <w:tc>
          <w:tcPr>
            <w:tcW w:w="4786" w:type="dxa"/>
            <w:tcBorders>
              <w:top w:val="nil"/>
              <w:bottom w:val="nil"/>
            </w:tcBorders>
          </w:tcPr>
          <w:p w:rsidR="00A4284F" w:rsidRPr="005435CC" w:rsidRDefault="004E5E27">
            <w:pPr>
              <w:pStyle w:val="TableParagraph"/>
              <w:spacing w:line="233" w:lineRule="exact"/>
              <w:ind w:left="109"/>
            </w:pPr>
            <w:r w:rsidRPr="005435CC">
              <w:t>характеристиками,</w:t>
            </w:r>
            <w:r w:rsidRPr="005435CC">
              <w:rPr>
                <w:spacing w:val="71"/>
              </w:rPr>
              <w:t xml:space="preserve"> </w:t>
            </w:r>
            <w:r w:rsidRPr="005435CC">
              <w:t>сформулированными</w:t>
            </w:r>
            <w:r w:rsidRPr="005435CC">
              <w:rPr>
                <w:spacing w:val="72"/>
              </w:rPr>
              <w:t xml:space="preserve"> </w:t>
            </w:r>
            <w:r w:rsidRPr="005435CC">
              <w:t>в</w:t>
            </w:r>
            <w:r w:rsidRPr="005435CC">
              <w:rPr>
                <w:spacing w:val="72"/>
              </w:rPr>
              <w:t xml:space="preserve"> </w:t>
            </w:r>
            <w:r w:rsidRPr="005435CC">
              <w:rPr>
                <w:spacing w:val="-5"/>
              </w:rPr>
              <w:t>его</w:t>
            </w:r>
          </w:p>
        </w:tc>
        <w:tc>
          <w:tcPr>
            <w:tcW w:w="4784" w:type="dxa"/>
            <w:tcBorders>
              <w:top w:val="nil"/>
              <w:bottom w:val="nil"/>
            </w:tcBorders>
          </w:tcPr>
          <w:p w:rsidR="00A4284F" w:rsidRPr="005435CC" w:rsidRDefault="004E5E27">
            <w:pPr>
              <w:pStyle w:val="TableParagraph"/>
              <w:spacing w:line="233" w:lineRule="exact"/>
              <w:ind w:left="110"/>
            </w:pPr>
            <w:r w:rsidRPr="005435CC">
              <w:rPr>
                <w:spacing w:val="-2"/>
              </w:rPr>
              <w:t>выдвинутых</w:t>
            </w:r>
          </w:p>
        </w:tc>
      </w:tr>
      <w:tr w:rsidR="00A4284F" w:rsidRPr="005435CC">
        <w:trPr>
          <w:trHeight w:val="249"/>
        </w:trPr>
        <w:tc>
          <w:tcPr>
            <w:tcW w:w="4786" w:type="dxa"/>
            <w:tcBorders>
              <w:top w:val="nil"/>
            </w:tcBorders>
          </w:tcPr>
          <w:p w:rsidR="00A4284F" w:rsidRPr="005435CC" w:rsidRDefault="004E5E27">
            <w:pPr>
              <w:pStyle w:val="TableParagraph"/>
              <w:spacing w:line="230" w:lineRule="exact"/>
              <w:ind w:left="109"/>
            </w:pPr>
            <w:r w:rsidRPr="005435CC">
              <w:rPr>
                <w:spacing w:val="-2"/>
              </w:rPr>
              <w:t>замысле.</w:t>
            </w:r>
          </w:p>
        </w:tc>
        <w:tc>
          <w:tcPr>
            <w:tcW w:w="4784" w:type="dxa"/>
            <w:tcBorders>
              <w:top w:val="nil"/>
            </w:tcBorders>
          </w:tcPr>
          <w:p w:rsidR="00A4284F" w:rsidRPr="005435CC" w:rsidRDefault="00A4284F">
            <w:pPr>
              <w:pStyle w:val="TableParagraph"/>
            </w:pPr>
          </w:p>
        </w:tc>
      </w:tr>
    </w:tbl>
    <w:p w:rsidR="00A4284F" w:rsidRPr="005435CC" w:rsidRDefault="00A4284F">
      <w:pPr>
        <w:pStyle w:val="TableParagraph"/>
        <w:sectPr w:rsidR="00A4284F" w:rsidRPr="005435CC">
          <w:pgSz w:w="11910" w:h="16390"/>
          <w:pgMar w:top="1060" w:right="141" w:bottom="1180" w:left="1275" w:header="0" w:footer="907" w:gutter="0"/>
          <w:cols w:space="720"/>
        </w:sectPr>
      </w:pPr>
    </w:p>
    <w:p w:rsidR="00A4284F" w:rsidRPr="005435CC" w:rsidRDefault="004E5E27">
      <w:pPr>
        <w:spacing w:before="63"/>
        <w:ind w:left="428" w:firstLine="709"/>
        <w:rPr>
          <w:b/>
        </w:rPr>
      </w:pPr>
      <w:bookmarkStart w:id="180" w:name="Универсальные_учебные_умения_обучающихся"/>
      <w:bookmarkEnd w:id="180"/>
      <w:r w:rsidRPr="005435CC">
        <w:rPr>
          <w:b/>
        </w:rPr>
        <w:lastRenderedPageBreak/>
        <w:t>Универсальные</w:t>
      </w:r>
      <w:r w:rsidRPr="005435CC">
        <w:rPr>
          <w:b/>
          <w:spacing w:val="26"/>
        </w:rPr>
        <w:t xml:space="preserve"> </w:t>
      </w:r>
      <w:r w:rsidRPr="005435CC">
        <w:rPr>
          <w:b/>
        </w:rPr>
        <w:t>учебные</w:t>
      </w:r>
      <w:r w:rsidRPr="005435CC">
        <w:rPr>
          <w:b/>
          <w:spacing w:val="26"/>
        </w:rPr>
        <w:t xml:space="preserve"> </w:t>
      </w:r>
      <w:r w:rsidRPr="005435CC">
        <w:rPr>
          <w:b/>
        </w:rPr>
        <w:t>умения</w:t>
      </w:r>
      <w:r w:rsidRPr="005435CC">
        <w:rPr>
          <w:b/>
          <w:spacing w:val="26"/>
        </w:rPr>
        <w:t xml:space="preserve"> </w:t>
      </w:r>
      <w:r w:rsidRPr="005435CC">
        <w:rPr>
          <w:b/>
        </w:rPr>
        <w:t>обучающихся,</w:t>
      </w:r>
      <w:r w:rsidRPr="005435CC">
        <w:rPr>
          <w:b/>
          <w:spacing w:val="26"/>
        </w:rPr>
        <w:t xml:space="preserve"> </w:t>
      </w:r>
      <w:r w:rsidRPr="005435CC">
        <w:rPr>
          <w:b/>
        </w:rPr>
        <w:t>формируемые</w:t>
      </w:r>
      <w:r w:rsidRPr="005435CC">
        <w:rPr>
          <w:b/>
          <w:spacing w:val="26"/>
        </w:rPr>
        <w:t xml:space="preserve"> </w:t>
      </w:r>
      <w:r w:rsidRPr="005435CC">
        <w:rPr>
          <w:b/>
        </w:rPr>
        <w:t>в</w:t>
      </w:r>
      <w:r w:rsidRPr="005435CC">
        <w:rPr>
          <w:b/>
          <w:spacing w:val="26"/>
        </w:rPr>
        <w:t xml:space="preserve"> </w:t>
      </w:r>
      <w:r w:rsidRPr="005435CC">
        <w:rPr>
          <w:b/>
        </w:rPr>
        <w:t>ходе</w:t>
      </w:r>
      <w:r w:rsidRPr="005435CC">
        <w:rPr>
          <w:b/>
          <w:spacing w:val="26"/>
        </w:rPr>
        <w:t xml:space="preserve"> </w:t>
      </w:r>
      <w:r w:rsidRPr="005435CC">
        <w:rPr>
          <w:b/>
        </w:rPr>
        <w:t>разных</w:t>
      </w:r>
      <w:r w:rsidRPr="005435CC">
        <w:rPr>
          <w:b/>
          <w:spacing w:val="26"/>
        </w:rPr>
        <w:t xml:space="preserve"> </w:t>
      </w:r>
      <w:r w:rsidRPr="005435CC">
        <w:rPr>
          <w:b/>
        </w:rPr>
        <w:t>этапов выполнения учебно-исследовательской и проектной работы</w:t>
      </w:r>
    </w:p>
    <w:p w:rsidR="00A4284F" w:rsidRPr="005435CC" w:rsidRDefault="00A4284F">
      <w:pPr>
        <w:pStyle w:val="a3"/>
        <w:spacing w:before="23" w:after="1"/>
        <w:ind w:left="0"/>
        <w:jc w:val="left"/>
        <w:rPr>
          <w:b/>
        </w:rPr>
      </w:pPr>
    </w:p>
    <w:tbl>
      <w:tblPr>
        <w:tblStyle w:val="TableNormal"/>
        <w:tblW w:w="0" w:type="auto"/>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8"/>
        <w:gridCol w:w="4782"/>
      </w:tblGrid>
      <w:tr w:rsidR="00A4284F" w:rsidRPr="005435CC">
        <w:trPr>
          <w:trHeight w:val="530"/>
        </w:trPr>
        <w:tc>
          <w:tcPr>
            <w:tcW w:w="4788" w:type="dxa"/>
          </w:tcPr>
          <w:p w:rsidR="00A4284F" w:rsidRPr="005435CC" w:rsidRDefault="004E5E27">
            <w:pPr>
              <w:pStyle w:val="TableParagraph"/>
              <w:ind w:left="109" w:right="99"/>
              <w:rPr>
                <w:b/>
              </w:rPr>
            </w:pPr>
            <w:bookmarkStart w:id="181" w:name="Этапы_учебно-исследовательской_/проектно"/>
            <w:bookmarkEnd w:id="181"/>
            <w:r w:rsidRPr="005435CC">
              <w:rPr>
                <w:b/>
              </w:rPr>
              <w:t>Этапы</w:t>
            </w:r>
            <w:r w:rsidRPr="005435CC">
              <w:rPr>
                <w:b/>
                <w:spacing w:val="-7"/>
              </w:rPr>
              <w:t xml:space="preserve"> </w:t>
            </w:r>
            <w:r w:rsidRPr="005435CC">
              <w:rPr>
                <w:b/>
              </w:rPr>
              <w:t>учебно-исследовательской</w:t>
            </w:r>
            <w:r w:rsidRPr="005435CC">
              <w:rPr>
                <w:b/>
                <w:spacing w:val="-7"/>
              </w:rPr>
              <w:t xml:space="preserve"> </w:t>
            </w:r>
            <w:r w:rsidRPr="005435CC">
              <w:rPr>
                <w:b/>
              </w:rPr>
              <w:t xml:space="preserve">/проектной </w:t>
            </w:r>
            <w:r w:rsidRPr="005435CC">
              <w:rPr>
                <w:b/>
                <w:spacing w:val="-2"/>
              </w:rPr>
              <w:t>работы</w:t>
            </w:r>
          </w:p>
        </w:tc>
        <w:tc>
          <w:tcPr>
            <w:tcW w:w="4782" w:type="dxa"/>
          </w:tcPr>
          <w:p w:rsidR="00A4284F" w:rsidRPr="005435CC" w:rsidRDefault="004E5E27">
            <w:pPr>
              <w:pStyle w:val="TableParagraph"/>
              <w:spacing w:line="266" w:lineRule="exact"/>
              <w:ind w:left="108"/>
              <w:rPr>
                <w:b/>
              </w:rPr>
            </w:pPr>
            <w:r w:rsidRPr="005435CC">
              <w:rPr>
                <w:b/>
              </w:rPr>
              <w:t>Формируемые</w:t>
            </w:r>
            <w:r w:rsidRPr="005435CC">
              <w:rPr>
                <w:b/>
                <w:spacing w:val="-15"/>
              </w:rPr>
              <w:t xml:space="preserve"> </w:t>
            </w:r>
            <w:r w:rsidRPr="005435CC">
              <w:rPr>
                <w:b/>
              </w:rPr>
              <w:t>универсальные</w:t>
            </w:r>
            <w:r w:rsidRPr="005435CC">
              <w:rPr>
                <w:b/>
                <w:spacing w:val="-14"/>
              </w:rPr>
              <w:t xml:space="preserve"> </w:t>
            </w:r>
            <w:r w:rsidRPr="005435CC">
              <w:rPr>
                <w:b/>
              </w:rPr>
              <w:t xml:space="preserve">учебные </w:t>
            </w:r>
            <w:r w:rsidRPr="005435CC">
              <w:rPr>
                <w:b/>
                <w:spacing w:val="-2"/>
              </w:rPr>
              <w:t>умения</w:t>
            </w:r>
          </w:p>
        </w:tc>
      </w:tr>
      <w:tr w:rsidR="00A4284F" w:rsidRPr="005435CC">
        <w:trPr>
          <w:trHeight w:val="4768"/>
        </w:trPr>
        <w:tc>
          <w:tcPr>
            <w:tcW w:w="4788" w:type="dxa"/>
          </w:tcPr>
          <w:p w:rsidR="00A4284F" w:rsidRPr="005435CC" w:rsidRDefault="004E5E27">
            <w:pPr>
              <w:pStyle w:val="TableParagraph"/>
              <w:ind w:left="109" w:right="98"/>
              <w:jc w:val="both"/>
            </w:pPr>
            <w:bookmarkStart w:id="182" w:name="1._Аргументирование_актуальности_темы._Ф"/>
            <w:bookmarkEnd w:id="182"/>
            <w:r w:rsidRPr="005435CC">
              <w:t>1. Аргументирование актуальности темы. Формулировка</w:t>
            </w:r>
            <w:r w:rsidRPr="005435CC">
              <w:rPr>
                <w:spacing w:val="-4"/>
              </w:rPr>
              <w:t xml:space="preserve"> </w:t>
            </w:r>
            <w:r w:rsidRPr="005435CC">
              <w:t>проблемы,</w:t>
            </w:r>
            <w:r w:rsidRPr="005435CC">
              <w:rPr>
                <w:spacing w:val="-4"/>
              </w:rPr>
              <w:t xml:space="preserve"> </w:t>
            </w:r>
            <w:r w:rsidRPr="005435CC">
              <w:t>создание</w:t>
            </w:r>
            <w:r w:rsidRPr="005435CC">
              <w:rPr>
                <w:spacing w:val="-4"/>
              </w:rPr>
              <w:t xml:space="preserve"> </w:t>
            </w:r>
            <w:r w:rsidRPr="005435CC">
              <w:t>проблемной ситуации, обеспечивающей возникновение противоречия. Постановка цели, определение задач исследования.</w:t>
            </w:r>
          </w:p>
        </w:tc>
        <w:tc>
          <w:tcPr>
            <w:tcW w:w="4782" w:type="dxa"/>
          </w:tcPr>
          <w:p w:rsidR="00A4284F" w:rsidRPr="005435CC" w:rsidRDefault="004E5E27">
            <w:pPr>
              <w:pStyle w:val="TableParagraph"/>
              <w:spacing w:line="263" w:lineRule="exact"/>
              <w:ind w:left="108"/>
              <w:rPr>
                <w:b/>
              </w:rPr>
            </w:pPr>
            <w:r w:rsidRPr="005435CC">
              <w:rPr>
                <w:b/>
              </w:rPr>
              <w:t>Познавательные</w:t>
            </w:r>
            <w:r w:rsidRPr="005435CC">
              <w:rPr>
                <w:b/>
                <w:spacing w:val="-14"/>
              </w:rPr>
              <w:t xml:space="preserve"> </w:t>
            </w:r>
            <w:r w:rsidRPr="005435CC">
              <w:rPr>
                <w:b/>
                <w:spacing w:val="-4"/>
              </w:rPr>
              <w:t>УУД:</w:t>
            </w:r>
          </w:p>
          <w:p w:rsidR="00A4284F" w:rsidRPr="005435CC" w:rsidRDefault="004E5E27" w:rsidP="00D7785A">
            <w:pPr>
              <w:pStyle w:val="TableParagraph"/>
              <w:numPr>
                <w:ilvl w:val="0"/>
                <w:numId w:val="202"/>
              </w:numPr>
              <w:tabs>
                <w:tab w:val="left" w:pos="242"/>
              </w:tabs>
              <w:ind w:left="108" w:right="469" w:firstLine="0"/>
            </w:pPr>
            <w:r w:rsidRPr="005435CC">
              <w:t>умение</w:t>
            </w:r>
            <w:r w:rsidRPr="005435CC">
              <w:rPr>
                <w:spacing w:val="-14"/>
              </w:rPr>
              <w:t xml:space="preserve"> </w:t>
            </w:r>
            <w:r w:rsidRPr="005435CC">
              <w:t>строить</w:t>
            </w:r>
            <w:r w:rsidRPr="005435CC">
              <w:rPr>
                <w:spacing w:val="-14"/>
              </w:rPr>
              <w:t xml:space="preserve"> </w:t>
            </w:r>
            <w:r w:rsidRPr="005435CC">
              <w:t>логическое</w:t>
            </w:r>
            <w:r w:rsidRPr="005435CC">
              <w:rPr>
                <w:spacing w:val="-14"/>
              </w:rPr>
              <w:t xml:space="preserve"> </w:t>
            </w:r>
            <w:r w:rsidRPr="005435CC">
              <w:t>рассуждение, включающее установление причинно- следственных связей;</w:t>
            </w:r>
          </w:p>
          <w:p w:rsidR="00A4284F" w:rsidRPr="005435CC" w:rsidRDefault="004E5E27" w:rsidP="00D7785A">
            <w:pPr>
              <w:pStyle w:val="TableParagraph"/>
              <w:numPr>
                <w:ilvl w:val="0"/>
                <w:numId w:val="202"/>
              </w:numPr>
              <w:tabs>
                <w:tab w:val="left" w:pos="242"/>
              </w:tabs>
              <w:spacing w:before="2"/>
              <w:ind w:left="108" w:right="629" w:firstLine="0"/>
            </w:pPr>
            <w:r w:rsidRPr="005435CC">
              <w:t>умение</w:t>
            </w:r>
            <w:r w:rsidRPr="005435CC">
              <w:rPr>
                <w:spacing w:val="-10"/>
              </w:rPr>
              <w:t xml:space="preserve"> </w:t>
            </w:r>
            <w:r w:rsidRPr="005435CC">
              <w:t>ставить</w:t>
            </w:r>
            <w:r w:rsidRPr="005435CC">
              <w:rPr>
                <w:spacing w:val="-10"/>
              </w:rPr>
              <w:t xml:space="preserve"> </w:t>
            </w:r>
            <w:r w:rsidRPr="005435CC">
              <w:t>вопросы</w:t>
            </w:r>
            <w:r w:rsidRPr="005435CC">
              <w:rPr>
                <w:spacing w:val="-10"/>
              </w:rPr>
              <w:t xml:space="preserve"> </w:t>
            </w:r>
            <w:r w:rsidRPr="005435CC">
              <w:t>как</w:t>
            </w:r>
            <w:r w:rsidRPr="005435CC">
              <w:rPr>
                <w:spacing w:val="-10"/>
              </w:rPr>
              <w:t xml:space="preserve"> </w:t>
            </w:r>
            <w:r w:rsidRPr="005435CC">
              <w:t>компонент умения видеть проблему; умение формулировать проблему;</w:t>
            </w:r>
          </w:p>
          <w:p w:rsidR="00A4284F" w:rsidRPr="005435CC" w:rsidRDefault="004E5E27" w:rsidP="00D7785A">
            <w:pPr>
              <w:pStyle w:val="TableParagraph"/>
              <w:numPr>
                <w:ilvl w:val="0"/>
                <w:numId w:val="202"/>
              </w:numPr>
              <w:tabs>
                <w:tab w:val="left" w:pos="242"/>
              </w:tabs>
              <w:spacing w:before="1"/>
              <w:ind w:left="242" w:hanging="134"/>
            </w:pPr>
            <w:r w:rsidRPr="005435CC">
              <w:t>умение</w:t>
            </w:r>
            <w:r w:rsidRPr="005435CC">
              <w:rPr>
                <w:spacing w:val="-7"/>
              </w:rPr>
              <w:t xml:space="preserve"> </w:t>
            </w:r>
            <w:r w:rsidRPr="005435CC">
              <w:t>выделять</w:t>
            </w:r>
            <w:r w:rsidRPr="005435CC">
              <w:rPr>
                <w:spacing w:val="-7"/>
              </w:rPr>
              <w:t xml:space="preserve"> </w:t>
            </w:r>
            <w:r w:rsidRPr="005435CC">
              <w:rPr>
                <w:spacing w:val="-2"/>
              </w:rPr>
              <w:t>главное;</w:t>
            </w:r>
          </w:p>
          <w:p w:rsidR="00A4284F" w:rsidRPr="005435CC" w:rsidRDefault="004E5E27" w:rsidP="00D7785A">
            <w:pPr>
              <w:pStyle w:val="TableParagraph"/>
              <w:numPr>
                <w:ilvl w:val="0"/>
                <w:numId w:val="202"/>
              </w:numPr>
              <w:tabs>
                <w:tab w:val="left" w:pos="242"/>
              </w:tabs>
              <w:spacing w:before="1"/>
              <w:ind w:left="108" w:right="772" w:firstLine="0"/>
            </w:pPr>
            <w:r w:rsidRPr="005435CC">
              <w:t>умение</w:t>
            </w:r>
            <w:r w:rsidRPr="005435CC">
              <w:rPr>
                <w:spacing w:val="-14"/>
              </w:rPr>
              <w:t xml:space="preserve"> </w:t>
            </w:r>
            <w:r w:rsidRPr="005435CC">
              <w:t>давать</w:t>
            </w:r>
            <w:r w:rsidRPr="005435CC">
              <w:rPr>
                <w:spacing w:val="-14"/>
              </w:rPr>
              <w:t xml:space="preserve"> </w:t>
            </w:r>
            <w:r w:rsidRPr="005435CC">
              <w:t>определение</w:t>
            </w:r>
            <w:r w:rsidRPr="005435CC">
              <w:rPr>
                <w:spacing w:val="-14"/>
              </w:rPr>
              <w:t xml:space="preserve"> </w:t>
            </w:r>
            <w:r w:rsidRPr="005435CC">
              <w:t>понятиям, владение терминами.</w:t>
            </w:r>
          </w:p>
          <w:p w:rsidR="00A4284F" w:rsidRPr="005435CC" w:rsidRDefault="004E5E27">
            <w:pPr>
              <w:pStyle w:val="TableParagraph"/>
              <w:spacing w:before="1"/>
              <w:ind w:left="108"/>
              <w:rPr>
                <w:b/>
              </w:rPr>
            </w:pPr>
            <w:r w:rsidRPr="005435CC">
              <w:rPr>
                <w:b/>
                <w:spacing w:val="-2"/>
              </w:rPr>
              <w:t>Коммуникативные</w:t>
            </w:r>
            <w:r w:rsidRPr="005435CC">
              <w:rPr>
                <w:b/>
                <w:spacing w:val="13"/>
              </w:rPr>
              <w:t xml:space="preserve"> </w:t>
            </w:r>
            <w:r w:rsidRPr="005435CC">
              <w:rPr>
                <w:b/>
                <w:spacing w:val="-4"/>
              </w:rPr>
              <w:t>УУД:</w:t>
            </w:r>
          </w:p>
          <w:p w:rsidR="00A4284F" w:rsidRPr="005435CC" w:rsidRDefault="004E5E27" w:rsidP="00D7785A">
            <w:pPr>
              <w:pStyle w:val="TableParagraph"/>
              <w:numPr>
                <w:ilvl w:val="0"/>
                <w:numId w:val="202"/>
              </w:numPr>
              <w:tabs>
                <w:tab w:val="left" w:pos="242"/>
              </w:tabs>
              <w:ind w:left="108" w:right="732" w:firstLine="0"/>
            </w:pPr>
            <w:r w:rsidRPr="005435CC">
              <w:t>умение</w:t>
            </w:r>
            <w:r w:rsidRPr="005435CC">
              <w:rPr>
                <w:spacing w:val="-13"/>
              </w:rPr>
              <w:t xml:space="preserve"> </w:t>
            </w:r>
            <w:r w:rsidRPr="005435CC">
              <w:t>организовывать</w:t>
            </w:r>
            <w:r w:rsidRPr="005435CC">
              <w:rPr>
                <w:spacing w:val="-13"/>
              </w:rPr>
              <w:t xml:space="preserve"> </w:t>
            </w:r>
            <w:r w:rsidRPr="005435CC">
              <w:t>и</w:t>
            </w:r>
            <w:r w:rsidRPr="005435CC">
              <w:rPr>
                <w:spacing w:val="-13"/>
              </w:rPr>
              <w:t xml:space="preserve"> </w:t>
            </w:r>
            <w:r w:rsidRPr="005435CC">
              <w:t xml:space="preserve">планировать учебное сотрудничество с учителем и </w:t>
            </w:r>
            <w:r w:rsidRPr="005435CC">
              <w:rPr>
                <w:spacing w:val="-2"/>
              </w:rPr>
              <w:t>сверстниками,</w:t>
            </w:r>
          </w:p>
          <w:p w:rsidR="00A4284F" w:rsidRPr="005435CC" w:rsidRDefault="004E5E27" w:rsidP="00D7785A">
            <w:pPr>
              <w:pStyle w:val="TableParagraph"/>
              <w:numPr>
                <w:ilvl w:val="0"/>
                <w:numId w:val="202"/>
              </w:numPr>
              <w:tabs>
                <w:tab w:val="left" w:pos="242"/>
              </w:tabs>
              <w:spacing w:line="260" w:lineRule="atLeast"/>
              <w:ind w:left="108" w:right="167" w:firstLine="0"/>
            </w:pPr>
            <w:r w:rsidRPr="005435CC">
              <w:t>определять цели и функции участников группового проекта, способы взаимодействия;</w:t>
            </w:r>
            <w:r w:rsidRPr="005435CC">
              <w:rPr>
                <w:spacing w:val="-15"/>
              </w:rPr>
              <w:t xml:space="preserve"> </w:t>
            </w:r>
            <w:r w:rsidRPr="005435CC">
              <w:t>планировать</w:t>
            </w:r>
            <w:r w:rsidRPr="005435CC">
              <w:rPr>
                <w:spacing w:val="-14"/>
              </w:rPr>
              <w:t xml:space="preserve"> </w:t>
            </w:r>
            <w:r w:rsidRPr="005435CC">
              <w:t>общие</w:t>
            </w:r>
            <w:r w:rsidRPr="005435CC">
              <w:rPr>
                <w:spacing w:val="-14"/>
              </w:rPr>
              <w:t xml:space="preserve"> </w:t>
            </w:r>
            <w:r w:rsidRPr="005435CC">
              <w:t xml:space="preserve">способы </w:t>
            </w:r>
            <w:r w:rsidRPr="005435CC">
              <w:rPr>
                <w:spacing w:val="-2"/>
              </w:rPr>
              <w:t>работы;</w:t>
            </w:r>
          </w:p>
        </w:tc>
      </w:tr>
      <w:tr w:rsidR="00A4284F" w:rsidRPr="005435CC">
        <w:trPr>
          <w:trHeight w:val="1060"/>
        </w:trPr>
        <w:tc>
          <w:tcPr>
            <w:tcW w:w="4788" w:type="dxa"/>
          </w:tcPr>
          <w:p w:rsidR="00A4284F" w:rsidRPr="005435CC" w:rsidRDefault="004E5E27">
            <w:pPr>
              <w:pStyle w:val="TableParagraph"/>
              <w:tabs>
                <w:tab w:val="left" w:pos="576"/>
                <w:tab w:val="left" w:pos="2088"/>
                <w:tab w:val="left" w:pos="3310"/>
              </w:tabs>
              <w:ind w:left="109" w:right="99"/>
            </w:pPr>
            <w:bookmarkStart w:id="183" w:name="2._Выдвижение_гипотезы,_формулировка_гип"/>
            <w:bookmarkEnd w:id="183"/>
            <w:r w:rsidRPr="005435CC">
              <w:rPr>
                <w:spacing w:val="-6"/>
              </w:rPr>
              <w:t>2.</w:t>
            </w:r>
            <w:r w:rsidRPr="005435CC">
              <w:tab/>
            </w:r>
            <w:r w:rsidRPr="005435CC">
              <w:rPr>
                <w:spacing w:val="-2"/>
              </w:rPr>
              <w:t>Выдвижение</w:t>
            </w:r>
            <w:r w:rsidRPr="005435CC">
              <w:tab/>
            </w:r>
            <w:r w:rsidRPr="005435CC">
              <w:rPr>
                <w:spacing w:val="-2"/>
              </w:rPr>
              <w:t>гипотезы,</w:t>
            </w:r>
            <w:r w:rsidRPr="005435CC">
              <w:tab/>
            </w:r>
            <w:r w:rsidRPr="005435CC">
              <w:rPr>
                <w:spacing w:val="-2"/>
              </w:rPr>
              <w:t xml:space="preserve">формулировка </w:t>
            </w:r>
            <w:r w:rsidRPr="005435CC">
              <w:t>гипотезы и раскрытие замысла исследования.</w:t>
            </w:r>
          </w:p>
        </w:tc>
        <w:tc>
          <w:tcPr>
            <w:tcW w:w="4782" w:type="dxa"/>
          </w:tcPr>
          <w:p w:rsidR="00A4284F" w:rsidRPr="005435CC" w:rsidRDefault="004E5E27">
            <w:pPr>
              <w:pStyle w:val="TableParagraph"/>
              <w:spacing w:line="266" w:lineRule="exact"/>
              <w:ind w:left="108" w:right="98"/>
            </w:pPr>
            <w:r w:rsidRPr="005435CC">
              <w:t>- Умение выдвигать гипотезы - это формулирование возможного вариант решения</w:t>
            </w:r>
            <w:r w:rsidRPr="005435CC">
              <w:rPr>
                <w:spacing w:val="-11"/>
              </w:rPr>
              <w:t xml:space="preserve"> </w:t>
            </w:r>
            <w:r w:rsidRPr="005435CC">
              <w:t>проблемы,</w:t>
            </w:r>
            <w:r w:rsidRPr="005435CC">
              <w:rPr>
                <w:spacing w:val="-10"/>
              </w:rPr>
              <w:t xml:space="preserve"> </w:t>
            </w:r>
            <w:r w:rsidRPr="005435CC">
              <w:t>который</w:t>
            </w:r>
            <w:r w:rsidRPr="005435CC">
              <w:rPr>
                <w:spacing w:val="-11"/>
              </w:rPr>
              <w:t xml:space="preserve"> </w:t>
            </w:r>
            <w:r w:rsidRPr="005435CC">
              <w:t>проверяется</w:t>
            </w:r>
            <w:r w:rsidRPr="005435CC">
              <w:rPr>
                <w:spacing w:val="-11"/>
              </w:rPr>
              <w:t xml:space="preserve"> </w:t>
            </w:r>
            <w:r w:rsidRPr="005435CC">
              <w:t>в ходе проведения</w:t>
            </w:r>
          </w:p>
        </w:tc>
      </w:tr>
      <w:tr w:rsidR="00A4284F" w:rsidRPr="005435CC">
        <w:trPr>
          <w:trHeight w:val="4236"/>
        </w:trPr>
        <w:tc>
          <w:tcPr>
            <w:tcW w:w="4788" w:type="dxa"/>
          </w:tcPr>
          <w:p w:rsidR="00A4284F" w:rsidRPr="005435CC" w:rsidRDefault="004E5E27">
            <w:pPr>
              <w:pStyle w:val="TableParagraph"/>
              <w:tabs>
                <w:tab w:val="left" w:pos="909"/>
                <w:tab w:val="left" w:pos="2899"/>
              </w:tabs>
              <w:ind w:left="109" w:right="95"/>
              <w:jc w:val="both"/>
            </w:pPr>
            <w:bookmarkStart w:id="184" w:name="3._Планирование_исследовательских_(проек"/>
            <w:bookmarkEnd w:id="184"/>
            <w:r w:rsidRPr="005435CC">
              <w:rPr>
                <w:spacing w:val="-6"/>
              </w:rPr>
              <w:t>3.</w:t>
            </w:r>
            <w:r w:rsidRPr="005435CC">
              <w:tab/>
            </w:r>
            <w:r w:rsidRPr="005435CC">
              <w:rPr>
                <w:spacing w:val="-2"/>
              </w:rPr>
              <w:t>Планирование</w:t>
            </w:r>
            <w:r w:rsidRPr="005435CC">
              <w:tab/>
            </w:r>
            <w:r w:rsidRPr="005435CC">
              <w:rPr>
                <w:spacing w:val="-2"/>
              </w:rPr>
              <w:t xml:space="preserve">исследовательских </w:t>
            </w:r>
            <w:r w:rsidRPr="005435CC">
              <w:t xml:space="preserve">(проектных) работ и выбор необходимого </w:t>
            </w:r>
            <w:r w:rsidRPr="005435CC">
              <w:rPr>
                <w:spacing w:val="-2"/>
              </w:rPr>
              <w:t>инструментария.</w:t>
            </w:r>
          </w:p>
        </w:tc>
        <w:tc>
          <w:tcPr>
            <w:tcW w:w="4782" w:type="dxa"/>
          </w:tcPr>
          <w:p w:rsidR="00A4284F" w:rsidRPr="005435CC" w:rsidRDefault="004E5E27">
            <w:pPr>
              <w:pStyle w:val="TableParagraph"/>
              <w:spacing w:line="261" w:lineRule="exact"/>
              <w:ind w:left="108"/>
              <w:rPr>
                <w:b/>
              </w:rPr>
            </w:pPr>
            <w:r w:rsidRPr="005435CC">
              <w:rPr>
                <w:b/>
              </w:rPr>
              <w:t>Регулятивные</w:t>
            </w:r>
            <w:r w:rsidRPr="005435CC">
              <w:rPr>
                <w:b/>
                <w:spacing w:val="-12"/>
              </w:rPr>
              <w:t xml:space="preserve"> </w:t>
            </w:r>
            <w:r w:rsidRPr="005435CC">
              <w:rPr>
                <w:b/>
                <w:spacing w:val="-4"/>
              </w:rPr>
              <w:t>УУД:</w:t>
            </w:r>
          </w:p>
          <w:p w:rsidR="00A4284F" w:rsidRPr="005435CC" w:rsidRDefault="004E5E27" w:rsidP="00D7785A">
            <w:pPr>
              <w:pStyle w:val="TableParagraph"/>
              <w:numPr>
                <w:ilvl w:val="0"/>
                <w:numId w:val="201"/>
              </w:numPr>
              <w:tabs>
                <w:tab w:val="left" w:pos="242"/>
              </w:tabs>
              <w:ind w:left="108" w:right="462" w:firstLine="0"/>
            </w:pPr>
            <w:r w:rsidRPr="005435CC">
              <w:t>постановка</w:t>
            </w:r>
            <w:r w:rsidRPr="005435CC">
              <w:rPr>
                <w:spacing w:val="-15"/>
              </w:rPr>
              <w:t xml:space="preserve"> </w:t>
            </w:r>
            <w:r w:rsidRPr="005435CC">
              <w:t>новых</w:t>
            </w:r>
            <w:r w:rsidRPr="005435CC">
              <w:rPr>
                <w:spacing w:val="-13"/>
              </w:rPr>
              <w:t xml:space="preserve"> </w:t>
            </w:r>
            <w:r w:rsidRPr="005435CC">
              <w:t>целей,</w:t>
            </w:r>
            <w:r w:rsidRPr="005435CC">
              <w:rPr>
                <w:spacing w:val="-14"/>
              </w:rPr>
              <w:t xml:space="preserve"> </w:t>
            </w:r>
            <w:r w:rsidRPr="005435CC">
              <w:t>преобразование практической задачи в познавательную; планирование пути достижения целей;</w:t>
            </w:r>
          </w:p>
          <w:p w:rsidR="00A4284F" w:rsidRPr="005435CC" w:rsidRDefault="004E5E27" w:rsidP="00D7785A">
            <w:pPr>
              <w:pStyle w:val="TableParagraph"/>
              <w:numPr>
                <w:ilvl w:val="0"/>
                <w:numId w:val="201"/>
              </w:numPr>
              <w:tabs>
                <w:tab w:val="left" w:pos="242"/>
              </w:tabs>
              <w:spacing w:before="2"/>
              <w:ind w:left="108" w:right="169" w:firstLine="0"/>
            </w:pPr>
            <w:r w:rsidRPr="005435CC">
              <w:t>умение самостоятельно анализировать условия достижения цели на основе учёта выделенных</w:t>
            </w:r>
            <w:r w:rsidRPr="005435CC">
              <w:rPr>
                <w:spacing w:val="-10"/>
              </w:rPr>
              <w:t xml:space="preserve"> </w:t>
            </w:r>
            <w:r w:rsidRPr="005435CC">
              <w:t>учителем</w:t>
            </w:r>
            <w:r w:rsidRPr="005435CC">
              <w:rPr>
                <w:spacing w:val="-11"/>
              </w:rPr>
              <w:t xml:space="preserve"> </w:t>
            </w:r>
            <w:r w:rsidRPr="005435CC">
              <w:t>ориентиров</w:t>
            </w:r>
            <w:r w:rsidRPr="005435CC">
              <w:rPr>
                <w:spacing w:val="-11"/>
              </w:rPr>
              <w:t xml:space="preserve"> </w:t>
            </w:r>
            <w:r w:rsidRPr="005435CC">
              <w:t>действия</w:t>
            </w:r>
            <w:r w:rsidRPr="005435CC">
              <w:rPr>
                <w:spacing w:val="-11"/>
              </w:rPr>
              <w:t xml:space="preserve"> </w:t>
            </w:r>
            <w:r w:rsidRPr="005435CC">
              <w:t>в новом учебном материале;</w:t>
            </w:r>
          </w:p>
          <w:p w:rsidR="00A4284F" w:rsidRPr="005435CC" w:rsidRDefault="004E5E27" w:rsidP="00D7785A">
            <w:pPr>
              <w:pStyle w:val="TableParagraph"/>
              <w:numPr>
                <w:ilvl w:val="0"/>
                <w:numId w:val="201"/>
              </w:numPr>
              <w:tabs>
                <w:tab w:val="left" w:pos="242"/>
              </w:tabs>
              <w:spacing w:before="2"/>
              <w:ind w:left="108" w:right="105" w:firstLine="0"/>
            </w:pPr>
            <w:r w:rsidRPr="005435CC">
              <w:t>умение</w:t>
            </w:r>
            <w:r w:rsidRPr="005435CC">
              <w:rPr>
                <w:spacing w:val="-14"/>
              </w:rPr>
              <w:t xml:space="preserve"> </w:t>
            </w:r>
            <w:r w:rsidRPr="005435CC">
              <w:t>самостоятельно</w:t>
            </w:r>
            <w:r w:rsidRPr="005435CC">
              <w:rPr>
                <w:spacing w:val="-13"/>
              </w:rPr>
              <w:t xml:space="preserve"> </w:t>
            </w:r>
            <w:r w:rsidRPr="005435CC">
              <w:t>контролировать</w:t>
            </w:r>
            <w:r w:rsidRPr="005435CC">
              <w:rPr>
                <w:spacing w:val="-14"/>
              </w:rPr>
              <w:t xml:space="preserve"> </w:t>
            </w:r>
            <w:r w:rsidRPr="005435CC">
              <w:t>своё время и управлять им;</w:t>
            </w:r>
          </w:p>
          <w:p w:rsidR="00A4284F" w:rsidRPr="005435CC" w:rsidRDefault="004E5E27" w:rsidP="00D7785A">
            <w:pPr>
              <w:pStyle w:val="TableParagraph"/>
              <w:numPr>
                <w:ilvl w:val="0"/>
                <w:numId w:val="201"/>
              </w:numPr>
              <w:tabs>
                <w:tab w:val="left" w:pos="242"/>
              </w:tabs>
              <w:spacing w:before="1"/>
              <w:ind w:left="108" w:right="111" w:firstLine="0"/>
            </w:pPr>
            <w:r w:rsidRPr="005435CC">
              <w:t>умение</w:t>
            </w:r>
            <w:r w:rsidRPr="005435CC">
              <w:rPr>
                <w:spacing w:val="-14"/>
              </w:rPr>
              <w:t xml:space="preserve"> </w:t>
            </w:r>
            <w:r w:rsidRPr="005435CC">
              <w:t>адекватно</w:t>
            </w:r>
            <w:r w:rsidRPr="005435CC">
              <w:rPr>
                <w:spacing w:val="-13"/>
              </w:rPr>
              <w:t xml:space="preserve"> </w:t>
            </w:r>
            <w:r w:rsidRPr="005435CC">
              <w:t>самостоятельно</w:t>
            </w:r>
            <w:r w:rsidRPr="005435CC">
              <w:rPr>
                <w:spacing w:val="-13"/>
              </w:rPr>
              <w:t xml:space="preserve"> </w:t>
            </w:r>
            <w:r w:rsidRPr="005435CC">
              <w:t>оценивать правильность</w:t>
            </w:r>
            <w:r w:rsidRPr="005435CC">
              <w:rPr>
                <w:spacing w:val="-8"/>
              </w:rPr>
              <w:t xml:space="preserve"> </w:t>
            </w:r>
            <w:r w:rsidRPr="005435CC">
              <w:t>выполнения</w:t>
            </w:r>
            <w:r w:rsidRPr="005435CC">
              <w:rPr>
                <w:spacing w:val="-8"/>
              </w:rPr>
              <w:t xml:space="preserve"> </w:t>
            </w:r>
            <w:r w:rsidRPr="005435CC">
              <w:t>действия</w:t>
            </w:r>
            <w:r w:rsidRPr="005435CC">
              <w:rPr>
                <w:spacing w:val="-8"/>
              </w:rPr>
              <w:t xml:space="preserve"> </w:t>
            </w:r>
            <w:r w:rsidRPr="005435CC">
              <w:t>и</w:t>
            </w:r>
            <w:r w:rsidRPr="005435CC">
              <w:rPr>
                <w:spacing w:val="-8"/>
              </w:rPr>
              <w:t xml:space="preserve"> </w:t>
            </w:r>
            <w:r w:rsidRPr="005435CC">
              <w:t>вносить необходимые коррективы в исполнение как в конце</w:t>
            </w:r>
            <w:r w:rsidRPr="005435CC">
              <w:rPr>
                <w:spacing w:val="-6"/>
              </w:rPr>
              <w:t xml:space="preserve"> </w:t>
            </w:r>
            <w:r w:rsidRPr="005435CC">
              <w:t>действия,</w:t>
            </w:r>
            <w:r w:rsidRPr="005435CC">
              <w:rPr>
                <w:spacing w:val="-5"/>
              </w:rPr>
              <w:t xml:space="preserve"> </w:t>
            </w:r>
            <w:r w:rsidRPr="005435CC">
              <w:t>так</w:t>
            </w:r>
            <w:r w:rsidRPr="005435CC">
              <w:rPr>
                <w:spacing w:val="-6"/>
              </w:rPr>
              <w:t xml:space="preserve"> </w:t>
            </w:r>
            <w:r w:rsidRPr="005435CC">
              <w:t>и</w:t>
            </w:r>
            <w:r w:rsidRPr="005435CC">
              <w:rPr>
                <w:spacing w:val="-6"/>
              </w:rPr>
              <w:t xml:space="preserve"> </w:t>
            </w:r>
            <w:r w:rsidRPr="005435CC">
              <w:t>по</w:t>
            </w:r>
            <w:r w:rsidRPr="005435CC">
              <w:rPr>
                <w:spacing w:val="-5"/>
              </w:rPr>
              <w:t xml:space="preserve"> </w:t>
            </w:r>
            <w:r w:rsidRPr="005435CC">
              <w:t>ходу</w:t>
            </w:r>
            <w:r w:rsidRPr="005435CC">
              <w:rPr>
                <w:spacing w:val="-5"/>
              </w:rPr>
              <w:t xml:space="preserve"> </w:t>
            </w:r>
            <w:r w:rsidRPr="005435CC">
              <w:t>его</w:t>
            </w:r>
            <w:r w:rsidRPr="005435CC">
              <w:rPr>
                <w:spacing w:val="-5"/>
              </w:rPr>
              <w:t xml:space="preserve"> </w:t>
            </w:r>
            <w:r w:rsidRPr="005435CC">
              <w:t>реализации;</w:t>
            </w:r>
          </w:p>
          <w:p w:rsidR="00A4284F" w:rsidRPr="005435CC" w:rsidRDefault="004E5E27" w:rsidP="00D7785A">
            <w:pPr>
              <w:pStyle w:val="TableParagraph"/>
              <w:numPr>
                <w:ilvl w:val="0"/>
                <w:numId w:val="201"/>
              </w:numPr>
              <w:tabs>
                <w:tab w:val="left" w:pos="242"/>
              </w:tabs>
              <w:spacing w:line="260" w:lineRule="atLeast"/>
              <w:ind w:left="108" w:right="237" w:firstLine="0"/>
            </w:pPr>
            <w:r w:rsidRPr="005435CC">
              <w:t>умение</w:t>
            </w:r>
            <w:r w:rsidRPr="005435CC">
              <w:rPr>
                <w:spacing w:val="-11"/>
              </w:rPr>
              <w:t xml:space="preserve"> </w:t>
            </w:r>
            <w:r w:rsidRPr="005435CC">
              <w:t>прогнозировать</w:t>
            </w:r>
            <w:r w:rsidRPr="005435CC">
              <w:rPr>
                <w:spacing w:val="-11"/>
              </w:rPr>
              <w:t xml:space="preserve"> </w:t>
            </w:r>
            <w:r w:rsidRPr="005435CC">
              <w:t>будущие</w:t>
            </w:r>
            <w:r w:rsidRPr="005435CC">
              <w:rPr>
                <w:spacing w:val="-11"/>
              </w:rPr>
              <w:t xml:space="preserve"> </w:t>
            </w:r>
            <w:r w:rsidRPr="005435CC">
              <w:t>события</w:t>
            </w:r>
            <w:r w:rsidRPr="005435CC">
              <w:rPr>
                <w:spacing w:val="-11"/>
              </w:rPr>
              <w:t xml:space="preserve"> </w:t>
            </w:r>
            <w:r w:rsidRPr="005435CC">
              <w:t>и развитие процесса.</w:t>
            </w:r>
          </w:p>
        </w:tc>
      </w:tr>
      <w:tr w:rsidR="00A4284F" w:rsidRPr="005435CC">
        <w:trPr>
          <w:trHeight w:val="2385"/>
        </w:trPr>
        <w:tc>
          <w:tcPr>
            <w:tcW w:w="4788" w:type="dxa"/>
          </w:tcPr>
          <w:p w:rsidR="00A4284F" w:rsidRPr="005435CC" w:rsidRDefault="004E5E27">
            <w:pPr>
              <w:pStyle w:val="TableParagraph"/>
              <w:ind w:left="109" w:right="99"/>
              <w:jc w:val="both"/>
            </w:pPr>
            <w:bookmarkStart w:id="185" w:name="4._Поиск_решения_проблемы,_проведение_уч"/>
            <w:bookmarkEnd w:id="185"/>
            <w:r w:rsidRPr="005435CC">
              <w:t xml:space="preserve">4. Поиск решения проблемы, проведение учебногоисследования (проектнойработы) с поэтапным контролем и коррекцией </w:t>
            </w:r>
            <w:r w:rsidRPr="005435CC">
              <w:rPr>
                <w:spacing w:val="-2"/>
              </w:rPr>
              <w:t>результатов.</w:t>
            </w:r>
          </w:p>
        </w:tc>
        <w:tc>
          <w:tcPr>
            <w:tcW w:w="4782" w:type="dxa"/>
          </w:tcPr>
          <w:p w:rsidR="00A4284F" w:rsidRPr="005435CC" w:rsidRDefault="004E5E27">
            <w:pPr>
              <w:pStyle w:val="TableParagraph"/>
              <w:tabs>
                <w:tab w:val="left" w:pos="2123"/>
                <w:tab w:val="left" w:pos="3846"/>
              </w:tabs>
              <w:ind w:left="108" w:right="95"/>
              <w:jc w:val="both"/>
            </w:pPr>
            <w:r w:rsidRPr="005435CC">
              <w:t xml:space="preserve">действия с действиями одноклассников входе решения единой проблемы; умение организовывать и планировать учебное сотрудничество с учителем и сверстниками, определять цели и функции участников </w:t>
            </w:r>
            <w:r w:rsidRPr="005435CC">
              <w:rPr>
                <w:spacing w:val="-2"/>
              </w:rPr>
              <w:t>группового</w:t>
            </w:r>
            <w:r w:rsidRPr="005435CC">
              <w:tab/>
            </w:r>
            <w:r w:rsidRPr="005435CC">
              <w:rPr>
                <w:spacing w:val="-2"/>
              </w:rPr>
              <w:t>проекта,</w:t>
            </w:r>
            <w:r w:rsidRPr="005435CC">
              <w:tab/>
            </w:r>
            <w:r w:rsidRPr="005435CC">
              <w:rPr>
                <w:spacing w:val="-2"/>
              </w:rPr>
              <w:t xml:space="preserve">способы </w:t>
            </w:r>
            <w:r w:rsidRPr="005435CC">
              <w:t xml:space="preserve">взаимодействия; планировать общие способы </w:t>
            </w:r>
            <w:r w:rsidRPr="005435CC">
              <w:rPr>
                <w:spacing w:val="-2"/>
              </w:rPr>
              <w:t>работы;</w:t>
            </w:r>
          </w:p>
          <w:p w:rsidR="00A4284F" w:rsidRPr="005435CC" w:rsidRDefault="004E5E27">
            <w:pPr>
              <w:pStyle w:val="TableParagraph"/>
              <w:spacing w:before="4" w:line="246" w:lineRule="exact"/>
              <w:ind w:left="108"/>
              <w:jc w:val="both"/>
            </w:pPr>
            <w:r w:rsidRPr="005435CC">
              <w:t>-</w:t>
            </w:r>
            <w:r w:rsidRPr="005435CC">
              <w:rPr>
                <w:spacing w:val="19"/>
              </w:rPr>
              <w:t xml:space="preserve"> </w:t>
            </w:r>
            <w:r w:rsidRPr="005435CC">
              <w:t>умение</w:t>
            </w:r>
            <w:r w:rsidRPr="005435CC">
              <w:rPr>
                <w:spacing w:val="19"/>
              </w:rPr>
              <w:t xml:space="preserve"> </w:t>
            </w:r>
            <w:r w:rsidRPr="005435CC">
              <w:t>осуществлять</w:t>
            </w:r>
            <w:r w:rsidRPr="005435CC">
              <w:rPr>
                <w:spacing w:val="19"/>
              </w:rPr>
              <w:t xml:space="preserve"> </w:t>
            </w:r>
            <w:r w:rsidRPr="005435CC">
              <w:t>контроль,</w:t>
            </w:r>
            <w:r w:rsidRPr="005435CC">
              <w:rPr>
                <w:spacing w:val="19"/>
              </w:rPr>
              <w:t xml:space="preserve"> </w:t>
            </w:r>
            <w:r w:rsidRPr="005435CC">
              <w:rPr>
                <w:spacing w:val="-2"/>
              </w:rPr>
              <w:t>коррекцию,</w:t>
            </w:r>
          </w:p>
        </w:tc>
      </w:tr>
    </w:tbl>
    <w:p w:rsidR="00A4284F" w:rsidRPr="005435CC" w:rsidRDefault="00A4284F">
      <w:pPr>
        <w:pStyle w:val="TableParagraph"/>
        <w:spacing w:line="246" w:lineRule="exact"/>
        <w:jc w:val="both"/>
        <w:sectPr w:rsidR="00A4284F" w:rsidRPr="005435CC">
          <w:pgSz w:w="11910" w:h="16390"/>
          <w:pgMar w:top="1320" w:right="141" w:bottom="1100" w:left="1275" w:header="0" w:footer="907" w:gutter="0"/>
          <w:cols w:space="720"/>
        </w:sectPr>
      </w:pPr>
    </w:p>
    <w:tbl>
      <w:tblPr>
        <w:tblStyle w:val="TableNormal"/>
        <w:tblW w:w="0" w:type="auto"/>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8"/>
        <w:gridCol w:w="4782"/>
      </w:tblGrid>
      <w:tr w:rsidR="00A4284F" w:rsidRPr="005435CC">
        <w:trPr>
          <w:trHeight w:val="2916"/>
        </w:trPr>
        <w:tc>
          <w:tcPr>
            <w:tcW w:w="4788" w:type="dxa"/>
          </w:tcPr>
          <w:p w:rsidR="00A4284F" w:rsidRPr="005435CC" w:rsidRDefault="00A4284F">
            <w:pPr>
              <w:pStyle w:val="TableParagraph"/>
            </w:pPr>
          </w:p>
        </w:tc>
        <w:tc>
          <w:tcPr>
            <w:tcW w:w="4782" w:type="dxa"/>
          </w:tcPr>
          <w:p w:rsidR="00A4284F" w:rsidRPr="005435CC" w:rsidRDefault="004E5E27">
            <w:pPr>
              <w:pStyle w:val="TableParagraph"/>
              <w:ind w:left="108" w:right="99"/>
              <w:jc w:val="both"/>
            </w:pPr>
            <w:r w:rsidRPr="005435CC">
              <w:t xml:space="preserve">оценку действий своих и партнёров, уметь </w:t>
            </w:r>
            <w:r w:rsidRPr="005435CC">
              <w:rPr>
                <w:spacing w:val="-2"/>
              </w:rPr>
              <w:t>убеждать;</w:t>
            </w:r>
          </w:p>
          <w:p w:rsidR="00A4284F" w:rsidRPr="005435CC" w:rsidRDefault="004E5E27">
            <w:pPr>
              <w:pStyle w:val="TableParagraph"/>
              <w:tabs>
                <w:tab w:val="left" w:pos="1623"/>
                <w:tab w:val="left" w:pos="3492"/>
              </w:tabs>
              <w:spacing w:before="1"/>
              <w:ind w:left="108" w:right="96"/>
              <w:jc w:val="both"/>
            </w:pPr>
            <w:r w:rsidRPr="005435CC">
              <w:t xml:space="preserve">-умение работать в группе – устанавливать </w:t>
            </w:r>
            <w:r w:rsidRPr="005435CC">
              <w:rPr>
                <w:spacing w:val="-2"/>
              </w:rPr>
              <w:t>рабочие</w:t>
            </w:r>
            <w:r w:rsidRPr="005435CC">
              <w:tab/>
            </w:r>
            <w:r w:rsidRPr="005435CC">
              <w:rPr>
                <w:spacing w:val="-2"/>
              </w:rPr>
              <w:t>отношения,</w:t>
            </w:r>
            <w:r w:rsidRPr="005435CC">
              <w:tab/>
            </w:r>
            <w:r w:rsidRPr="005435CC">
              <w:rPr>
                <w:spacing w:val="-2"/>
              </w:rPr>
              <w:t xml:space="preserve">эффективно </w:t>
            </w:r>
            <w:r w:rsidRPr="005435CC">
              <w:t>сотрудничать</w:t>
            </w:r>
            <w:r w:rsidRPr="005435CC">
              <w:rPr>
                <w:spacing w:val="-3"/>
              </w:rPr>
              <w:t xml:space="preserve"> </w:t>
            </w:r>
            <w:r w:rsidRPr="005435CC">
              <w:t>и</w:t>
            </w:r>
            <w:r w:rsidRPr="005435CC">
              <w:rPr>
                <w:spacing w:val="-3"/>
              </w:rPr>
              <w:t xml:space="preserve"> </w:t>
            </w:r>
            <w:r w:rsidRPr="005435CC">
              <w:t>способствовать</w:t>
            </w:r>
            <w:r w:rsidRPr="005435CC">
              <w:rPr>
                <w:spacing w:val="-3"/>
              </w:rPr>
              <w:t xml:space="preserve"> </w:t>
            </w:r>
            <w:r w:rsidRPr="005435CC">
              <w:t>продуктивной кооперации; интегрироваться в группу сверстников и строить продуктивное взаимодействие со сверстниками и</w:t>
            </w:r>
            <w:r w:rsidRPr="005435CC">
              <w:rPr>
                <w:spacing w:val="40"/>
              </w:rPr>
              <w:t xml:space="preserve"> </w:t>
            </w:r>
            <w:r w:rsidRPr="005435CC">
              <w:rPr>
                <w:spacing w:val="-2"/>
              </w:rPr>
              <w:t>взрослыми;</w:t>
            </w:r>
          </w:p>
          <w:p w:rsidR="00A4284F" w:rsidRPr="005435CC" w:rsidRDefault="004E5E27">
            <w:pPr>
              <w:pStyle w:val="TableParagraph"/>
              <w:spacing w:line="260" w:lineRule="atLeast"/>
              <w:ind w:left="108" w:right="97"/>
              <w:jc w:val="both"/>
            </w:pPr>
            <w:r w:rsidRPr="005435CC">
              <w:t xml:space="preserve">- умение осуществлять само- и </w:t>
            </w:r>
            <w:r w:rsidRPr="005435CC">
              <w:rPr>
                <w:spacing w:val="-2"/>
              </w:rPr>
              <w:t>взаимоконтроль.</w:t>
            </w:r>
          </w:p>
        </w:tc>
      </w:tr>
      <w:tr w:rsidR="00A4284F" w:rsidRPr="005435CC">
        <w:trPr>
          <w:trHeight w:val="6624"/>
        </w:trPr>
        <w:tc>
          <w:tcPr>
            <w:tcW w:w="4788" w:type="dxa"/>
          </w:tcPr>
          <w:p w:rsidR="00A4284F" w:rsidRPr="005435CC" w:rsidRDefault="004E5E27">
            <w:pPr>
              <w:pStyle w:val="TableParagraph"/>
              <w:ind w:left="109" w:right="95"/>
              <w:jc w:val="both"/>
            </w:pPr>
            <w:bookmarkStart w:id="186" w:name="5._Оформление,_представление(защита)_про"/>
            <w:bookmarkEnd w:id="186"/>
            <w:r w:rsidRPr="005435CC">
              <w:t>5. Оформление, представление(защита) продукта проектных работ, результатов учебного исследования.</w:t>
            </w:r>
          </w:p>
        </w:tc>
        <w:tc>
          <w:tcPr>
            <w:tcW w:w="4782" w:type="dxa"/>
          </w:tcPr>
          <w:p w:rsidR="00A4284F" w:rsidRPr="005435CC" w:rsidRDefault="004E5E27">
            <w:pPr>
              <w:pStyle w:val="TableParagraph"/>
              <w:spacing w:line="264" w:lineRule="exact"/>
              <w:ind w:left="108"/>
              <w:rPr>
                <w:b/>
              </w:rPr>
            </w:pPr>
            <w:r w:rsidRPr="005435CC">
              <w:rPr>
                <w:b/>
              </w:rPr>
              <w:t>Познавательные</w:t>
            </w:r>
            <w:r w:rsidRPr="005435CC">
              <w:rPr>
                <w:b/>
                <w:spacing w:val="-14"/>
              </w:rPr>
              <w:t xml:space="preserve"> </w:t>
            </w:r>
            <w:r w:rsidRPr="005435CC">
              <w:rPr>
                <w:b/>
                <w:spacing w:val="-4"/>
              </w:rPr>
              <w:t>УУД:</w:t>
            </w:r>
          </w:p>
          <w:p w:rsidR="00A4284F" w:rsidRPr="005435CC" w:rsidRDefault="004E5E27" w:rsidP="00D7785A">
            <w:pPr>
              <w:pStyle w:val="TableParagraph"/>
              <w:numPr>
                <w:ilvl w:val="0"/>
                <w:numId w:val="200"/>
              </w:numPr>
              <w:tabs>
                <w:tab w:val="left" w:pos="242"/>
              </w:tabs>
              <w:ind w:left="108" w:right="323" w:firstLine="0"/>
            </w:pPr>
            <w:r w:rsidRPr="005435CC">
              <w:t>умение</w:t>
            </w:r>
            <w:r w:rsidRPr="005435CC">
              <w:rPr>
                <w:spacing w:val="-14"/>
              </w:rPr>
              <w:t xml:space="preserve"> </w:t>
            </w:r>
            <w:r w:rsidRPr="005435CC">
              <w:t>структурировать</w:t>
            </w:r>
            <w:r w:rsidRPr="005435CC">
              <w:rPr>
                <w:spacing w:val="-14"/>
              </w:rPr>
              <w:t xml:space="preserve"> </w:t>
            </w:r>
            <w:r w:rsidRPr="005435CC">
              <w:t>материал;</w:t>
            </w:r>
            <w:r w:rsidRPr="005435CC">
              <w:rPr>
                <w:spacing w:val="-14"/>
              </w:rPr>
              <w:t xml:space="preserve"> </w:t>
            </w:r>
            <w:r w:rsidRPr="005435CC">
              <w:t>умение выбрать оптимальную форму презентации образовательного продукта;</w:t>
            </w:r>
          </w:p>
          <w:p w:rsidR="00A4284F" w:rsidRPr="005435CC" w:rsidRDefault="004E5E27" w:rsidP="00D7785A">
            <w:pPr>
              <w:pStyle w:val="TableParagraph"/>
              <w:numPr>
                <w:ilvl w:val="0"/>
                <w:numId w:val="200"/>
              </w:numPr>
              <w:tabs>
                <w:tab w:val="left" w:pos="242"/>
              </w:tabs>
              <w:spacing w:before="2"/>
              <w:ind w:left="108" w:right="597" w:firstLine="0"/>
              <w:rPr>
                <w:b/>
              </w:rPr>
            </w:pPr>
            <w:r w:rsidRPr="005435CC">
              <w:t>умение использовать ИКТ для защиты полученного</w:t>
            </w:r>
            <w:r w:rsidRPr="005435CC">
              <w:rPr>
                <w:spacing w:val="-15"/>
              </w:rPr>
              <w:t xml:space="preserve"> </w:t>
            </w:r>
            <w:r w:rsidRPr="005435CC">
              <w:t>образовательного</w:t>
            </w:r>
            <w:r w:rsidRPr="005435CC">
              <w:rPr>
                <w:spacing w:val="-14"/>
              </w:rPr>
              <w:t xml:space="preserve"> </w:t>
            </w:r>
            <w:r w:rsidRPr="005435CC">
              <w:t xml:space="preserve">продукта. </w:t>
            </w:r>
            <w:r w:rsidRPr="005435CC">
              <w:rPr>
                <w:b/>
              </w:rPr>
              <w:t>Коммуникативные УУД:</w:t>
            </w:r>
          </w:p>
          <w:p w:rsidR="00A4284F" w:rsidRPr="005435CC" w:rsidRDefault="004E5E27" w:rsidP="00D7785A">
            <w:pPr>
              <w:pStyle w:val="TableParagraph"/>
              <w:numPr>
                <w:ilvl w:val="0"/>
                <w:numId w:val="200"/>
              </w:numPr>
              <w:tabs>
                <w:tab w:val="left" w:pos="242"/>
              </w:tabs>
              <w:spacing w:before="1"/>
              <w:ind w:left="108" w:right="609" w:firstLine="0"/>
            </w:pPr>
            <w:r w:rsidRPr="005435CC">
              <w:t>умение выражать и доказывать свою позицию, объяснять, отстаивать свою позицию</w:t>
            </w:r>
            <w:r w:rsidRPr="005435CC">
              <w:rPr>
                <w:spacing w:val="-11"/>
              </w:rPr>
              <w:t xml:space="preserve"> </w:t>
            </w:r>
            <w:r w:rsidRPr="005435CC">
              <w:t>не</w:t>
            </w:r>
            <w:r w:rsidRPr="005435CC">
              <w:rPr>
                <w:spacing w:val="-11"/>
              </w:rPr>
              <w:t xml:space="preserve"> </w:t>
            </w:r>
            <w:r w:rsidRPr="005435CC">
              <w:t>враждебным</w:t>
            </w:r>
            <w:r w:rsidRPr="005435CC">
              <w:rPr>
                <w:spacing w:val="-11"/>
              </w:rPr>
              <w:t xml:space="preserve"> </w:t>
            </w:r>
            <w:r w:rsidRPr="005435CC">
              <w:t>для</w:t>
            </w:r>
            <w:r w:rsidRPr="005435CC">
              <w:rPr>
                <w:spacing w:val="-11"/>
              </w:rPr>
              <w:t xml:space="preserve"> </w:t>
            </w:r>
            <w:r w:rsidRPr="005435CC">
              <w:t xml:space="preserve">оппонентов </w:t>
            </w:r>
            <w:r w:rsidRPr="005435CC">
              <w:rPr>
                <w:spacing w:val="-2"/>
              </w:rPr>
              <w:t>образом;</w:t>
            </w:r>
          </w:p>
          <w:p w:rsidR="00A4284F" w:rsidRPr="005435CC" w:rsidRDefault="004E5E27" w:rsidP="00D7785A">
            <w:pPr>
              <w:pStyle w:val="TableParagraph"/>
              <w:numPr>
                <w:ilvl w:val="0"/>
                <w:numId w:val="200"/>
              </w:numPr>
              <w:tabs>
                <w:tab w:val="left" w:pos="242"/>
              </w:tabs>
              <w:spacing w:before="2"/>
              <w:ind w:left="108" w:right="136" w:firstLine="0"/>
            </w:pPr>
            <w:r w:rsidRPr="005435CC">
              <w:t>умение</w:t>
            </w:r>
            <w:r w:rsidRPr="005435CC">
              <w:rPr>
                <w:spacing w:val="-14"/>
              </w:rPr>
              <w:t xml:space="preserve"> </w:t>
            </w:r>
            <w:r w:rsidRPr="005435CC">
              <w:t>формулировать</w:t>
            </w:r>
            <w:r w:rsidRPr="005435CC">
              <w:rPr>
                <w:spacing w:val="-14"/>
              </w:rPr>
              <w:t xml:space="preserve"> </w:t>
            </w:r>
            <w:r w:rsidRPr="005435CC">
              <w:t>собственное</w:t>
            </w:r>
            <w:r w:rsidRPr="005435CC">
              <w:rPr>
                <w:spacing w:val="-14"/>
              </w:rPr>
              <w:t xml:space="preserve"> </w:t>
            </w:r>
            <w:r w:rsidRPr="005435CC">
              <w:t xml:space="preserve">мнение, аргументировать и координировать его с позициями партнёров в сотрудничестве при выработке общего решения в совместной </w:t>
            </w:r>
            <w:r w:rsidRPr="005435CC">
              <w:rPr>
                <w:spacing w:val="-2"/>
              </w:rPr>
              <w:t>деятельности;</w:t>
            </w:r>
          </w:p>
          <w:p w:rsidR="00A4284F" w:rsidRPr="005435CC" w:rsidRDefault="004E5E27" w:rsidP="00D7785A">
            <w:pPr>
              <w:pStyle w:val="TableParagraph"/>
              <w:numPr>
                <w:ilvl w:val="0"/>
                <w:numId w:val="200"/>
              </w:numPr>
              <w:tabs>
                <w:tab w:val="left" w:pos="242"/>
              </w:tabs>
              <w:spacing w:before="3"/>
              <w:ind w:left="108" w:right="559" w:firstLine="0"/>
            </w:pPr>
            <w:r w:rsidRPr="005435CC">
              <w:t>умение</w:t>
            </w:r>
            <w:r w:rsidRPr="005435CC">
              <w:rPr>
                <w:spacing w:val="-14"/>
              </w:rPr>
              <w:t xml:space="preserve"> </w:t>
            </w:r>
            <w:r w:rsidRPr="005435CC">
              <w:t>адекватно</w:t>
            </w:r>
            <w:r w:rsidRPr="005435CC">
              <w:rPr>
                <w:spacing w:val="-13"/>
              </w:rPr>
              <w:t xml:space="preserve"> </w:t>
            </w:r>
            <w:r w:rsidRPr="005435CC">
              <w:t>использовать</w:t>
            </w:r>
            <w:r w:rsidRPr="005435CC">
              <w:rPr>
                <w:spacing w:val="-14"/>
              </w:rPr>
              <w:t xml:space="preserve"> </w:t>
            </w:r>
            <w:r w:rsidRPr="005435CC">
              <w:t>речевые средства для решения различных коммуникативных задач;</w:t>
            </w:r>
          </w:p>
          <w:p w:rsidR="00A4284F" w:rsidRPr="005435CC" w:rsidRDefault="004E5E27" w:rsidP="00D7785A">
            <w:pPr>
              <w:pStyle w:val="TableParagraph"/>
              <w:numPr>
                <w:ilvl w:val="0"/>
                <w:numId w:val="200"/>
              </w:numPr>
              <w:tabs>
                <w:tab w:val="left" w:pos="242"/>
              </w:tabs>
              <w:spacing w:before="2"/>
              <w:ind w:left="108" w:right="221" w:firstLine="0"/>
            </w:pPr>
            <w:r w:rsidRPr="005435CC">
              <w:t>владение устной и письменной речью, умение</w:t>
            </w:r>
            <w:r w:rsidRPr="005435CC">
              <w:rPr>
                <w:spacing w:val="-15"/>
              </w:rPr>
              <w:t xml:space="preserve"> </w:t>
            </w:r>
            <w:r w:rsidRPr="005435CC">
              <w:t>строить</w:t>
            </w:r>
            <w:r w:rsidRPr="005435CC">
              <w:rPr>
                <w:spacing w:val="-14"/>
              </w:rPr>
              <w:t xml:space="preserve"> </w:t>
            </w:r>
            <w:r w:rsidRPr="005435CC">
              <w:t>монологическое</w:t>
            </w:r>
            <w:r w:rsidRPr="005435CC">
              <w:rPr>
                <w:spacing w:val="-15"/>
              </w:rPr>
              <w:t xml:space="preserve"> </w:t>
            </w:r>
            <w:r w:rsidRPr="005435CC">
              <w:t xml:space="preserve">контекстное </w:t>
            </w:r>
            <w:r w:rsidRPr="005435CC">
              <w:rPr>
                <w:spacing w:val="-2"/>
              </w:rPr>
              <w:t>высказывание;</w:t>
            </w:r>
          </w:p>
          <w:p w:rsidR="00A4284F" w:rsidRPr="005435CC" w:rsidRDefault="004E5E27" w:rsidP="00D7785A">
            <w:pPr>
              <w:pStyle w:val="TableParagraph"/>
              <w:numPr>
                <w:ilvl w:val="0"/>
                <w:numId w:val="200"/>
              </w:numPr>
              <w:tabs>
                <w:tab w:val="left" w:pos="242"/>
              </w:tabs>
              <w:spacing w:line="260" w:lineRule="atLeast"/>
              <w:ind w:left="108" w:right="800" w:firstLine="0"/>
            </w:pPr>
            <w:r w:rsidRPr="005435CC">
              <w:t>использование адекватных языковых средств</w:t>
            </w:r>
            <w:r w:rsidRPr="005435CC">
              <w:rPr>
                <w:spacing w:val="-11"/>
              </w:rPr>
              <w:t xml:space="preserve"> </w:t>
            </w:r>
            <w:r w:rsidRPr="005435CC">
              <w:t>для</w:t>
            </w:r>
            <w:r w:rsidRPr="005435CC">
              <w:rPr>
                <w:spacing w:val="-11"/>
              </w:rPr>
              <w:t xml:space="preserve"> </w:t>
            </w:r>
            <w:r w:rsidRPr="005435CC">
              <w:t>отображения</w:t>
            </w:r>
            <w:r w:rsidRPr="005435CC">
              <w:rPr>
                <w:spacing w:val="-11"/>
              </w:rPr>
              <w:t xml:space="preserve"> </w:t>
            </w:r>
            <w:r w:rsidRPr="005435CC">
              <w:t>своих</w:t>
            </w:r>
            <w:r w:rsidRPr="005435CC">
              <w:rPr>
                <w:spacing w:val="-10"/>
              </w:rPr>
              <w:t xml:space="preserve"> </w:t>
            </w:r>
            <w:r w:rsidRPr="005435CC">
              <w:t>чувств, мыслей, мотивов и потребностей.</w:t>
            </w:r>
          </w:p>
        </w:tc>
      </w:tr>
    </w:tbl>
    <w:p w:rsidR="00A4284F" w:rsidRDefault="00A4284F">
      <w:pPr>
        <w:pStyle w:val="TableParagraph"/>
        <w:spacing w:line="260" w:lineRule="atLeast"/>
        <w:rPr>
          <w:sz w:val="23"/>
        </w:rPr>
        <w:sectPr w:rsidR="00A4284F">
          <w:type w:val="continuous"/>
          <w:pgSz w:w="11910" w:h="16390"/>
          <w:pgMar w:top="1120" w:right="141" w:bottom="1180" w:left="1275" w:header="0" w:footer="907" w:gutter="0"/>
          <w:cols w:space="720"/>
        </w:sectPr>
      </w:pPr>
    </w:p>
    <w:p w:rsidR="00A4284F" w:rsidRDefault="004E5E27">
      <w:pPr>
        <w:pStyle w:val="a3"/>
        <w:spacing w:before="63"/>
        <w:ind w:right="709" w:firstLine="709"/>
      </w:pPr>
      <w:bookmarkStart w:id="187" w:name="При_организации_проектной_деятельности_в"/>
      <w:bookmarkEnd w:id="187"/>
      <w:r>
        <w:lastRenderedPageBreak/>
        <w:t>При организации проектной деятельности в Школеориентируются на типологию проектных работ по следующим критериям:</w:t>
      </w:r>
    </w:p>
    <w:p w:rsidR="00A4284F" w:rsidRDefault="004E5E27" w:rsidP="00D7785A">
      <w:pPr>
        <w:pStyle w:val="a4"/>
        <w:numPr>
          <w:ilvl w:val="0"/>
          <w:numId w:val="203"/>
        </w:numPr>
        <w:tabs>
          <w:tab w:val="left" w:pos="1554"/>
        </w:tabs>
        <w:ind w:right="708" w:firstLine="709"/>
      </w:pPr>
      <w:bookmarkStart w:id="188" w:name="-_по_преобладающему_виду_деятельности_(и"/>
      <w:bookmarkEnd w:id="188"/>
      <w:r>
        <w:t>по преобладающему виду деятельности (информационный, творческий, исследовательский, прикладной, игровой, инновационный);</w:t>
      </w:r>
    </w:p>
    <w:p w:rsidR="00A4284F" w:rsidRDefault="004E5E27" w:rsidP="00D7785A">
      <w:pPr>
        <w:pStyle w:val="a4"/>
        <w:numPr>
          <w:ilvl w:val="0"/>
          <w:numId w:val="203"/>
        </w:numPr>
        <w:tabs>
          <w:tab w:val="left" w:pos="1331"/>
        </w:tabs>
        <w:ind w:right="709" w:firstLine="709"/>
      </w:pPr>
      <w:bookmarkStart w:id="189" w:name="-_по_содержанию_(монопредметный,_метапре"/>
      <w:bookmarkEnd w:id="189"/>
      <w:r>
        <w:t>по содержанию (монопредметный, метапредметный, относящийся к области знаний, относящийся к области деятельности и др.);</w:t>
      </w:r>
    </w:p>
    <w:p w:rsidR="00A4284F" w:rsidRDefault="004E5E27" w:rsidP="00D7785A">
      <w:pPr>
        <w:pStyle w:val="a4"/>
        <w:numPr>
          <w:ilvl w:val="0"/>
          <w:numId w:val="203"/>
        </w:numPr>
        <w:tabs>
          <w:tab w:val="left" w:pos="1421"/>
        </w:tabs>
        <w:ind w:right="708" w:firstLine="709"/>
      </w:pPr>
      <w:bookmarkStart w:id="190" w:name="-_по_направлению_исследования_(экологиче"/>
      <w:bookmarkEnd w:id="190"/>
      <w:r>
        <w:t>по направлению исследования (экологический, исторический, лингвистический, социальный, технический, инженерный, искусствоведческий, краеведческий, бизнес-, медиа- проекты и др.).</w:t>
      </w:r>
    </w:p>
    <w:p w:rsidR="00A4284F" w:rsidRDefault="004E5E27">
      <w:pPr>
        <w:pStyle w:val="4"/>
        <w:ind w:left="4307"/>
      </w:pPr>
      <w:bookmarkStart w:id="191" w:name="Учебные_монопроекты"/>
      <w:bookmarkEnd w:id="191"/>
      <w:r>
        <w:t>Учебные</w:t>
      </w:r>
      <w:r>
        <w:rPr>
          <w:spacing w:val="-7"/>
        </w:rPr>
        <w:t xml:space="preserve"> </w:t>
      </w:r>
      <w:r>
        <w:rPr>
          <w:spacing w:val="-2"/>
        </w:rPr>
        <w:t>монопроекты</w:t>
      </w:r>
    </w:p>
    <w:p w:rsidR="00A4284F" w:rsidRDefault="004E5E27">
      <w:pPr>
        <w:pStyle w:val="a3"/>
        <w:ind w:right="720" w:firstLine="709"/>
      </w:pPr>
      <w:bookmarkStart w:id="192" w:name="Такие_проекты_проводятся_в_рамках_одного"/>
      <w:bookmarkEnd w:id="192"/>
      <w:r>
        <w:t>Такие проекты проводятся в рамках одного предмета по наиболее сложным разделам (темам). Подобный проект требует тщательной структуризации с четким обозначением не только целей и задач проекта, но и тех знаний, умений, которые ученики предположительно должны приобрести в результате. Заранее совместно планируется логика работы на каждом этапе выполнения проекта и форма представления результата.</w:t>
      </w:r>
    </w:p>
    <w:p w:rsidR="00A4284F" w:rsidRDefault="00A4284F">
      <w:pPr>
        <w:pStyle w:val="a3"/>
        <w:ind w:left="0"/>
        <w:jc w:val="left"/>
      </w:pPr>
    </w:p>
    <w:p w:rsidR="00A4284F" w:rsidRDefault="004E5E27">
      <w:pPr>
        <w:pStyle w:val="4"/>
        <w:spacing w:before="1"/>
        <w:ind w:left="3225"/>
      </w:pPr>
      <w:bookmarkStart w:id="193" w:name="Межпредметные_(метапредметные)_проекты"/>
      <w:bookmarkEnd w:id="193"/>
      <w:r>
        <w:t>Межпредметные</w:t>
      </w:r>
      <w:r>
        <w:rPr>
          <w:spacing w:val="-7"/>
        </w:rPr>
        <w:t xml:space="preserve"> </w:t>
      </w:r>
      <w:r>
        <w:t>(метапредметные)</w:t>
      </w:r>
      <w:r>
        <w:rPr>
          <w:spacing w:val="-6"/>
        </w:rPr>
        <w:t xml:space="preserve"> </w:t>
      </w:r>
      <w:r>
        <w:rPr>
          <w:spacing w:val="-2"/>
        </w:rPr>
        <w:t>проекты</w:t>
      </w:r>
    </w:p>
    <w:p w:rsidR="00A4284F" w:rsidRDefault="004E5E27">
      <w:pPr>
        <w:pStyle w:val="a3"/>
        <w:ind w:right="712" w:firstLine="709"/>
      </w:pPr>
      <w:bookmarkStart w:id="194" w:name="Межпредметные_проекты_относятся_к_нескол"/>
      <w:bookmarkEnd w:id="194"/>
      <w:r>
        <w:t>Межпредметные проекты относятся к нескольким областям знаний. Выполняются, как правило, на занятиях по внеурочной деятельности. Это либо небольшие проекты, затрагивающие два-три учебных предмета, либо достаточно объемные, продолжительные, общешкольные, решающие ту или иную сложную проблему, значимую для всех участников проекта. Такие проекты требуют квалифицированной координации со стороны специалистов, слаженной работы нескольких творческих групп, имеющих четко определенные исследовательские задания, хорошо проработанные формы промежуточных и итоговых презентаций.</w:t>
      </w:r>
    </w:p>
    <w:p w:rsidR="00A4284F" w:rsidRDefault="004E5E27">
      <w:pPr>
        <w:pStyle w:val="4"/>
        <w:rPr>
          <w:b w:val="0"/>
        </w:rPr>
      </w:pPr>
      <w:bookmarkStart w:id="195" w:name="Типология_форм_проектов:"/>
      <w:bookmarkEnd w:id="195"/>
      <w:r>
        <w:t>Типология</w:t>
      </w:r>
      <w:r>
        <w:rPr>
          <w:spacing w:val="-4"/>
        </w:rPr>
        <w:t xml:space="preserve"> </w:t>
      </w:r>
      <w:r>
        <w:t>форм</w:t>
      </w:r>
      <w:r>
        <w:rPr>
          <w:spacing w:val="-2"/>
        </w:rPr>
        <w:t xml:space="preserve"> проектов</w:t>
      </w:r>
      <w:r>
        <w:rPr>
          <w:b w:val="0"/>
          <w:spacing w:val="-2"/>
        </w:rPr>
        <w:t>:</w:t>
      </w:r>
    </w:p>
    <w:p w:rsidR="00A4284F" w:rsidRDefault="004E5E27" w:rsidP="00D7785A">
      <w:pPr>
        <w:pStyle w:val="a4"/>
        <w:numPr>
          <w:ilvl w:val="0"/>
          <w:numId w:val="199"/>
        </w:numPr>
        <w:tabs>
          <w:tab w:val="left" w:pos="1411"/>
        </w:tabs>
        <w:ind w:right="713" w:firstLine="709"/>
      </w:pPr>
      <w:bookmarkStart w:id="196" w:name="–_по_количеству_участников:_индивидуальн"/>
      <w:bookmarkEnd w:id="196"/>
      <w:r>
        <w:t>по количеству участников: индивидуальный, парный, малогрупповой, групповой, коллективный, муниципальный, городской и др.</w:t>
      </w:r>
    </w:p>
    <w:p w:rsidR="00A4284F" w:rsidRDefault="004E5E27" w:rsidP="00D7785A">
      <w:pPr>
        <w:pStyle w:val="a4"/>
        <w:numPr>
          <w:ilvl w:val="0"/>
          <w:numId w:val="199"/>
        </w:numPr>
        <w:tabs>
          <w:tab w:val="left" w:pos="1301"/>
        </w:tabs>
        <w:ind w:left="1301" w:hanging="165"/>
      </w:pPr>
      <w:bookmarkStart w:id="197" w:name="–_по_длительности_проекта:_от_проекта-ур"/>
      <w:bookmarkEnd w:id="197"/>
      <w:r>
        <w:t>по</w:t>
      </w:r>
      <w:r>
        <w:rPr>
          <w:spacing w:val="-6"/>
        </w:rPr>
        <w:t xml:space="preserve"> </w:t>
      </w:r>
      <w:r>
        <w:t>длительности</w:t>
      </w:r>
      <w:r>
        <w:rPr>
          <w:spacing w:val="-5"/>
        </w:rPr>
        <w:t xml:space="preserve"> </w:t>
      </w:r>
      <w:r>
        <w:t>проекта:</w:t>
      </w:r>
      <w:r>
        <w:rPr>
          <w:spacing w:val="-5"/>
        </w:rPr>
        <w:t xml:space="preserve"> </w:t>
      </w:r>
      <w:r>
        <w:t>от</w:t>
      </w:r>
      <w:r>
        <w:rPr>
          <w:spacing w:val="-3"/>
        </w:rPr>
        <w:t xml:space="preserve"> </w:t>
      </w:r>
      <w:r>
        <w:t>проекта-урока</w:t>
      </w:r>
      <w:r>
        <w:rPr>
          <w:spacing w:val="-5"/>
        </w:rPr>
        <w:t xml:space="preserve"> </w:t>
      </w:r>
      <w:r>
        <w:t>до</w:t>
      </w:r>
      <w:r>
        <w:rPr>
          <w:spacing w:val="-4"/>
        </w:rPr>
        <w:t xml:space="preserve"> </w:t>
      </w:r>
      <w:r>
        <w:t>вертикального</w:t>
      </w:r>
      <w:r>
        <w:rPr>
          <w:spacing w:val="-4"/>
        </w:rPr>
        <w:t xml:space="preserve"> </w:t>
      </w:r>
      <w:r>
        <w:t>многолетнего</w:t>
      </w:r>
      <w:r>
        <w:rPr>
          <w:spacing w:val="-3"/>
        </w:rPr>
        <w:t xml:space="preserve"> </w:t>
      </w:r>
      <w:r>
        <w:rPr>
          <w:spacing w:val="-2"/>
        </w:rPr>
        <w:t>проекта;</w:t>
      </w:r>
    </w:p>
    <w:p w:rsidR="00A4284F" w:rsidRDefault="004E5E27" w:rsidP="00D7785A">
      <w:pPr>
        <w:pStyle w:val="a4"/>
        <w:numPr>
          <w:ilvl w:val="0"/>
          <w:numId w:val="199"/>
        </w:numPr>
        <w:tabs>
          <w:tab w:val="left" w:pos="1396"/>
        </w:tabs>
        <w:ind w:right="712" w:firstLine="709"/>
      </w:pPr>
      <w:bookmarkStart w:id="198" w:name="–_по_дидактической_цели:_ознакомление_об"/>
      <w:bookmarkEnd w:id="198"/>
      <w:r>
        <w:t>по 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т.д.</w:t>
      </w:r>
    </w:p>
    <w:p w:rsidR="00A4284F" w:rsidRDefault="004E5E27">
      <w:pPr>
        <w:pStyle w:val="4"/>
      </w:pPr>
      <w:r>
        <w:t>Мониторинг</w:t>
      </w:r>
      <w:r>
        <w:rPr>
          <w:spacing w:val="57"/>
          <w:w w:val="150"/>
        </w:rPr>
        <w:t xml:space="preserve"> </w:t>
      </w:r>
      <w:r>
        <w:t>выполнения</w:t>
      </w:r>
      <w:r>
        <w:rPr>
          <w:spacing w:val="58"/>
          <w:w w:val="150"/>
        </w:rPr>
        <w:t xml:space="preserve"> </w:t>
      </w:r>
      <w:r>
        <w:t>обучающимися</w:t>
      </w:r>
      <w:r>
        <w:rPr>
          <w:spacing w:val="58"/>
          <w:w w:val="150"/>
        </w:rPr>
        <w:t xml:space="preserve"> </w:t>
      </w:r>
      <w:r>
        <w:t>проектных</w:t>
      </w:r>
      <w:r>
        <w:rPr>
          <w:spacing w:val="57"/>
          <w:w w:val="150"/>
        </w:rPr>
        <w:t xml:space="preserve"> </w:t>
      </w:r>
      <w:r>
        <w:t>и</w:t>
      </w:r>
      <w:r>
        <w:rPr>
          <w:spacing w:val="58"/>
          <w:w w:val="150"/>
        </w:rPr>
        <w:t xml:space="preserve"> </w:t>
      </w:r>
      <w:r>
        <w:t>учебно-</w:t>
      </w:r>
      <w:r>
        <w:rPr>
          <w:spacing w:val="-2"/>
        </w:rPr>
        <w:t>исследовательских</w:t>
      </w:r>
    </w:p>
    <w:p w:rsidR="00A4284F" w:rsidRDefault="004E5E27">
      <w:pPr>
        <w:ind w:left="428"/>
        <w:rPr>
          <w:b/>
        </w:rPr>
      </w:pPr>
      <w:r>
        <w:rPr>
          <w:b/>
          <w:spacing w:val="-2"/>
        </w:rPr>
        <w:t>работ</w:t>
      </w:r>
    </w:p>
    <w:p w:rsidR="00A4284F" w:rsidRDefault="004E5E27">
      <w:pPr>
        <w:pStyle w:val="a3"/>
        <w:ind w:left="1136"/>
        <w:jc w:val="left"/>
      </w:pPr>
      <w:bookmarkStart w:id="199" w:name="Мониторинг_выполнения_обучающимися_проек"/>
      <w:bookmarkEnd w:id="199"/>
      <w:r>
        <w:t>Мониторинг</w:t>
      </w:r>
      <w:r>
        <w:rPr>
          <w:spacing w:val="56"/>
        </w:rPr>
        <w:t xml:space="preserve"> </w:t>
      </w:r>
      <w:r>
        <w:t>выполнения</w:t>
      </w:r>
      <w:r>
        <w:rPr>
          <w:spacing w:val="56"/>
        </w:rPr>
        <w:t xml:space="preserve"> </w:t>
      </w:r>
      <w:r>
        <w:t>обучающимися</w:t>
      </w:r>
      <w:r>
        <w:rPr>
          <w:spacing w:val="56"/>
        </w:rPr>
        <w:t xml:space="preserve"> </w:t>
      </w:r>
      <w:r>
        <w:t>проектных</w:t>
      </w:r>
      <w:r>
        <w:rPr>
          <w:spacing w:val="56"/>
        </w:rPr>
        <w:t xml:space="preserve"> </w:t>
      </w:r>
      <w:r>
        <w:t>и</w:t>
      </w:r>
      <w:r>
        <w:rPr>
          <w:spacing w:val="56"/>
        </w:rPr>
        <w:t xml:space="preserve"> </w:t>
      </w:r>
      <w:r>
        <w:t>учебно-исследовательских</w:t>
      </w:r>
      <w:r>
        <w:rPr>
          <w:spacing w:val="57"/>
        </w:rPr>
        <w:t xml:space="preserve"> </w:t>
      </w:r>
      <w:r>
        <w:rPr>
          <w:spacing w:val="-2"/>
        </w:rPr>
        <w:t>работ</w:t>
      </w:r>
    </w:p>
    <w:p w:rsidR="00A4284F" w:rsidRDefault="004E5E27">
      <w:pPr>
        <w:pStyle w:val="a3"/>
        <w:ind w:right="719"/>
      </w:pPr>
      <w:r>
        <w:t>осуществляется посредством выявления соответствия работ единой системе требований к их содержанию, оформлению и защите в установленные лицеем сроки (в зависимости от типа разделения учебного года, подготовки к итоговой защите на различных уровнях и т. п.).</w:t>
      </w:r>
    </w:p>
    <w:p w:rsidR="00A4284F" w:rsidRDefault="004E5E27">
      <w:pPr>
        <w:pStyle w:val="a3"/>
        <w:ind w:right="714" w:firstLine="709"/>
        <w:jc w:val="left"/>
      </w:pPr>
      <w:bookmarkStart w:id="200" w:name="При_выполнении_проекта_(исследования)_до"/>
      <w:bookmarkEnd w:id="200"/>
      <w:r>
        <w:t>При</w:t>
      </w:r>
      <w:r>
        <w:rPr>
          <w:spacing w:val="34"/>
        </w:rPr>
        <w:t xml:space="preserve"> </w:t>
      </w:r>
      <w:r>
        <w:t>выполнении</w:t>
      </w:r>
      <w:r>
        <w:rPr>
          <w:spacing w:val="34"/>
        </w:rPr>
        <w:t xml:space="preserve"> </w:t>
      </w:r>
      <w:r>
        <w:t>проекта</w:t>
      </w:r>
      <w:r>
        <w:rPr>
          <w:spacing w:val="34"/>
        </w:rPr>
        <w:t xml:space="preserve"> </w:t>
      </w:r>
      <w:r>
        <w:t>(исследования)</w:t>
      </w:r>
      <w:r>
        <w:rPr>
          <w:spacing w:val="34"/>
        </w:rPr>
        <w:t xml:space="preserve"> </w:t>
      </w:r>
      <w:r>
        <w:t>должны</w:t>
      </w:r>
      <w:r>
        <w:rPr>
          <w:spacing w:val="34"/>
        </w:rPr>
        <w:t xml:space="preserve"> </w:t>
      </w:r>
      <w:r>
        <w:t>учитываться</w:t>
      </w:r>
      <w:r>
        <w:rPr>
          <w:spacing w:val="34"/>
        </w:rPr>
        <w:t xml:space="preserve"> </w:t>
      </w:r>
      <w:r>
        <w:t>следующие</w:t>
      </w:r>
      <w:r>
        <w:rPr>
          <w:spacing w:val="34"/>
        </w:rPr>
        <w:t xml:space="preserve"> </w:t>
      </w:r>
      <w:r>
        <w:t>требования</w:t>
      </w:r>
      <w:r>
        <w:rPr>
          <w:spacing w:val="34"/>
        </w:rPr>
        <w:t xml:space="preserve"> </w:t>
      </w:r>
      <w:r>
        <w:t>к его реализации:</w:t>
      </w:r>
    </w:p>
    <w:p w:rsidR="00A4284F" w:rsidRDefault="004E5E27" w:rsidP="00D7785A">
      <w:pPr>
        <w:pStyle w:val="a4"/>
        <w:numPr>
          <w:ilvl w:val="0"/>
          <w:numId w:val="203"/>
        </w:numPr>
        <w:tabs>
          <w:tab w:val="left" w:pos="1358"/>
        </w:tabs>
        <w:ind w:right="719" w:firstLine="709"/>
        <w:jc w:val="left"/>
      </w:pPr>
      <w:bookmarkStart w:id="201" w:name="-_проект_или_учебное_исследование_должны"/>
      <w:bookmarkEnd w:id="201"/>
      <w:r>
        <w:t>проект</w:t>
      </w:r>
      <w:r>
        <w:rPr>
          <w:spacing w:val="80"/>
        </w:rPr>
        <w:t xml:space="preserve"> </w:t>
      </w:r>
      <w:r>
        <w:t>или</w:t>
      </w:r>
      <w:r>
        <w:rPr>
          <w:spacing w:val="80"/>
        </w:rPr>
        <w:t xml:space="preserve"> </w:t>
      </w:r>
      <w:r>
        <w:t>учебное</w:t>
      </w:r>
      <w:r>
        <w:rPr>
          <w:spacing w:val="80"/>
        </w:rPr>
        <w:t xml:space="preserve"> </w:t>
      </w:r>
      <w:r>
        <w:t>исследование</w:t>
      </w:r>
      <w:r>
        <w:rPr>
          <w:spacing w:val="80"/>
        </w:rPr>
        <w:t xml:space="preserve"> </w:t>
      </w:r>
      <w:r>
        <w:t>должны</w:t>
      </w:r>
      <w:r>
        <w:rPr>
          <w:spacing w:val="80"/>
        </w:rPr>
        <w:t xml:space="preserve"> </w:t>
      </w:r>
      <w:r>
        <w:t>быть</w:t>
      </w:r>
      <w:r>
        <w:rPr>
          <w:spacing w:val="80"/>
        </w:rPr>
        <w:t xml:space="preserve"> </w:t>
      </w:r>
      <w:r>
        <w:t>выполнимыми</w:t>
      </w:r>
      <w:r>
        <w:rPr>
          <w:spacing w:val="80"/>
        </w:rPr>
        <w:t xml:space="preserve"> </w:t>
      </w:r>
      <w:r>
        <w:t>и</w:t>
      </w:r>
      <w:r>
        <w:rPr>
          <w:spacing w:val="80"/>
        </w:rPr>
        <w:t xml:space="preserve"> </w:t>
      </w:r>
      <w:r>
        <w:t>соответствовать возрасту, способностям и возможностям обучающихся;</w:t>
      </w:r>
    </w:p>
    <w:p w:rsidR="00A4284F" w:rsidRDefault="004E5E27" w:rsidP="00D7785A">
      <w:pPr>
        <w:pStyle w:val="a4"/>
        <w:numPr>
          <w:ilvl w:val="0"/>
          <w:numId w:val="203"/>
        </w:numPr>
        <w:tabs>
          <w:tab w:val="left" w:pos="1281"/>
        </w:tabs>
        <w:ind w:right="725" w:firstLine="709"/>
        <w:jc w:val="left"/>
      </w:pPr>
      <w:bookmarkStart w:id="202" w:name="-_для_выполнения_проекта_должны_быть_соз"/>
      <w:bookmarkEnd w:id="202"/>
      <w:r>
        <w:t>для выполнения проекта должны быть созданы необходимые условия: информационные ресурсы, клубы, школьные научные общества;</w:t>
      </w:r>
    </w:p>
    <w:p w:rsidR="00A4284F" w:rsidRDefault="004E5E27" w:rsidP="00D7785A">
      <w:pPr>
        <w:pStyle w:val="a4"/>
        <w:numPr>
          <w:ilvl w:val="0"/>
          <w:numId w:val="203"/>
        </w:numPr>
        <w:tabs>
          <w:tab w:val="left" w:pos="1394"/>
        </w:tabs>
        <w:ind w:right="720" w:firstLine="709"/>
        <w:jc w:val="left"/>
      </w:pPr>
      <w:bookmarkStart w:id="203" w:name="-_обучающиеся_должны_быть_подготовлены_к"/>
      <w:bookmarkEnd w:id="203"/>
      <w:r>
        <w:t>обучающиеся</w:t>
      </w:r>
      <w:r>
        <w:rPr>
          <w:spacing w:val="80"/>
          <w:w w:val="150"/>
        </w:rPr>
        <w:t xml:space="preserve"> </w:t>
      </w:r>
      <w:r>
        <w:t>должны</w:t>
      </w:r>
      <w:r>
        <w:rPr>
          <w:spacing w:val="80"/>
          <w:w w:val="150"/>
        </w:rPr>
        <w:t xml:space="preserve"> </w:t>
      </w:r>
      <w:r>
        <w:t>быть</w:t>
      </w:r>
      <w:r>
        <w:rPr>
          <w:spacing w:val="80"/>
          <w:w w:val="150"/>
        </w:rPr>
        <w:t xml:space="preserve"> </w:t>
      </w:r>
      <w:r>
        <w:t>подготовлены</w:t>
      </w:r>
      <w:r>
        <w:rPr>
          <w:spacing w:val="80"/>
          <w:w w:val="150"/>
        </w:rPr>
        <w:t xml:space="preserve"> </w:t>
      </w:r>
      <w:r>
        <w:t>к</w:t>
      </w:r>
      <w:r>
        <w:rPr>
          <w:spacing w:val="80"/>
          <w:w w:val="150"/>
        </w:rPr>
        <w:t xml:space="preserve"> </w:t>
      </w:r>
      <w:r>
        <w:t>выполнению</w:t>
      </w:r>
      <w:r>
        <w:rPr>
          <w:spacing w:val="80"/>
          <w:w w:val="150"/>
        </w:rPr>
        <w:t xml:space="preserve"> </w:t>
      </w:r>
      <w:r>
        <w:t>проектов</w:t>
      </w:r>
      <w:r>
        <w:rPr>
          <w:spacing w:val="80"/>
          <w:w w:val="150"/>
        </w:rPr>
        <w:t xml:space="preserve"> </w:t>
      </w:r>
      <w:r>
        <w:t>и</w:t>
      </w:r>
      <w:r>
        <w:rPr>
          <w:spacing w:val="80"/>
          <w:w w:val="150"/>
        </w:rPr>
        <w:t xml:space="preserve"> </w:t>
      </w:r>
      <w:r>
        <w:t xml:space="preserve">учебных </w:t>
      </w:r>
      <w:r>
        <w:rPr>
          <w:spacing w:val="-2"/>
        </w:rPr>
        <w:t>исследований;</w:t>
      </w:r>
    </w:p>
    <w:p w:rsidR="00A4284F" w:rsidRDefault="004E5E27" w:rsidP="00D7785A">
      <w:pPr>
        <w:pStyle w:val="a4"/>
        <w:numPr>
          <w:ilvl w:val="0"/>
          <w:numId w:val="203"/>
        </w:numPr>
        <w:tabs>
          <w:tab w:val="left" w:pos="1274"/>
        </w:tabs>
        <w:ind w:right="715" w:firstLine="709"/>
        <w:jc w:val="left"/>
      </w:pPr>
      <w:bookmarkStart w:id="204" w:name="-_необходимо_обеспечить_педагогическое_с"/>
      <w:bookmarkEnd w:id="204"/>
      <w:r>
        <w:t>необходимо обеспечить педагогическое сопровождение проекта как в отношении выбора темы и содержания, так и в отношении собственно работы и используемых методов,</w:t>
      </w:r>
    </w:p>
    <w:p w:rsidR="00A4284F" w:rsidRDefault="004E5E27" w:rsidP="00D7785A">
      <w:pPr>
        <w:pStyle w:val="a4"/>
        <w:numPr>
          <w:ilvl w:val="0"/>
          <w:numId w:val="203"/>
        </w:numPr>
        <w:tabs>
          <w:tab w:val="left" w:pos="1316"/>
        </w:tabs>
        <w:ind w:right="710" w:firstLine="709"/>
        <w:jc w:val="left"/>
      </w:pPr>
      <w:bookmarkStart w:id="205" w:name="-_учащимся,_впервые_выполняющим_проект,_"/>
      <w:bookmarkEnd w:id="205"/>
      <w:r>
        <w:t>учащимся,</w:t>
      </w:r>
      <w:r>
        <w:rPr>
          <w:spacing w:val="40"/>
        </w:rPr>
        <w:t xml:space="preserve"> </w:t>
      </w:r>
      <w:r>
        <w:t>впервые</w:t>
      </w:r>
      <w:r>
        <w:rPr>
          <w:spacing w:val="40"/>
        </w:rPr>
        <w:t xml:space="preserve"> </w:t>
      </w:r>
      <w:r>
        <w:t>выполняющим</w:t>
      </w:r>
      <w:r>
        <w:rPr>
          <w:spacing w:val="40"/>
        </w:rPr>
        <w:t xml:space="preserve"> </w:t>
      </w:r>
      <w:r>
        <w:t>проект,</w:t>
      </w:r>
      <w:r>
        <w:rPr>
          <w:spacing w:val="40"/>
        </w:rPr>
        <w:t xml:space="preserve"> </w:t>
      </w:r>
      <w:r>
        <w:t>необходимо</w:t>
      </w:r>
      <w:r>
        <w:rPr>
          <w:spacing w:val="40"/>
        </w:rPr>
        <w:t xml:space="preserve"> </w:t>
      </w:r>
      <w:r>
        <w:t>осуществлять</w:t>
      </w:r>
      <w:r>
        <w:rPr>
          <w:spacing w:val="40"/>
        </w:rPr>
        <w:t xml:space="preserve"> </w:t>
      </w:r>
      <w:r>
        <w:t>самоконтроль</w:t>
      </w:r>
      <w:r>
        <w:rPr>
          <w:spacing w:val="40"/>
        </w:rPr>
        <w:t xml:space="preserve"> </w:t>
      </w:r>
      <w:r>
        <w:t>и отчитываться перед руководителем проекта;</w:t>
      </w:r>
    </w:p>
    <w:p w:rsidR="00A4284F" w:rsidRDefault="004E5E27" w:rsidP="00D7785A">
      <w:pPr>
        <w:pStyle w:val="a4"/>
        <w:numPr>
          <w:ilvl w:val="0"/>
          <w:numId w:val="203"/>
        </w:numPr>
        <w:tabs>
          <w:tab w:val="left" w:pos="1327"/>
        </w:tabs>
        <w:ind w:right="719" w:firstLine="709"/>
        <w:jc w:val="left"/>
      </w:pPr>
      <w:bookmarkStart w:id="206" w:name="-_необходимо_наличие_простой_и_обоснован"/>
      <w:bookmarkEnd w:id="206"/>
      <w:r>
        <w:t>необходимо</w:t>
      </w:r>
      <w:r>
        <w:rPr>
          <w:spacing w:val="40"/>
        </w:rPr>
        <w:t xml:space="preserve"> </w:t>
      </w:r>
      <w:r>
        <w:t>наличие</w:t>
      </w:r>
      <w:r>
        <w:rPr>
          <w:spacing w:val="40"/>
        </w:rPr>
        <w:t xml:space="preserve"> </w:t>
      </w:r>
      <w:r>
        <w:t>простой</w:t>
      </w:r>
      <w:r>
        <w:rPr>
          <w:spacing w:val="40"/>
        </w:rPr>
        <w:t xml:space="preserve"> </w:t>
      </w:r>
      <w:r>
        <w:t>и</w:t>
      </w:r>
      <w:r>
        <w:rPr>
          <w:spacing w:val="40"/>
        </w:rPr>
        <w:t xml:space="preserve"> </w:t>
      </w:r>
      <w:r>
        <w:t>обоснованной</w:t>
      </w:r>
      <w:r>
        <w:rPr>
          <w:spacing w:val="40"/>
        </w:rPr>
        <w:t xml:space="preserve"> </w:t>
      </w:r>
      <w:r>
        <w:t>системы</w:t>
      </w:r>
      <w:r>
        <w:rPr>
          <w:spacing w:val="40"/>
        </w:rPr>
        <w:t xml:space="preserve"> </w:t>
      </w:r>
      <w:r>
        <w:t>оценки</w:t>
      </w:r>
      <w:r>
        <w:rPr>
          <w:spacing w:val="40"/>
        </w:rPr>
        <w:t xml:space="preserve"> </w:t>
      </w:r>
      <w:r>
        <w:t>итогового</w:t>
      </w:r>
      <w:r>
        <w:rPr>
          <w:spacing w:val="40"/>
        </w:rPr>
        <w:t xml:space="preserve"> </w:t>
      </w:r>
      <w:r>
        <w:t>результата работы по проекту и индивидуального вклада каждого участника;</w:t>
      </w:r>
    </w:p>
    <w:p w:rsidR="00A4284F" w:rsidRDefault="004E5E27" w:rsidP="00D7785A">
      <w:pPr>
        <w:pStyle w:val="a4"/>
        <w:numPr>
          <w:ilvl w:val="0"/>
          <w:numId w:val="203"/>
        </w:numPr>
        <w:tabs>
          <w:tab w:val="left" w:pos="1311"/>
        </w:tabs>
        <w:ind w:right="720" w:firstLine="709"/>
        <w:jc w:val="left"/>
      </w:pPr>
      <w:bookmarkStart w:id="207" w:name="-_результаты_и_продукты_проектной_или_ис"/>
      <w:bookmarkEnd w:id="207"/>
      <w:r>
        <w:t>результаты</w:t>
      </w:r>
      <w:r>
        <w:rPr>
          <w:spacing w:val="40"/>
        </w:rPr>
        <w:t xml:space="preserve"> </w:t>
      </w:r>
      <w:r>
        <w:t>и</w:t>
      </w:r>
      <w:r>
        <w:rPr>
          <w:spacing w:val="40"/>
        </w:rPr>
        <w:t xml:space="preserve"> </w:t>
      </w:r>
      <w:r>
        <w:t>продукты</w:t>
      </w:r>
      <w:r>
        <w:rPr>
          <w:spacing w:val="40"/>
        </w:rPr>
        <w:t xml:space="preserve"> </w:t>
      </w:r>
      <w:r>
        <w:t>проектной</w:t>
      </w:r>
      <w:r>
        <w:rPr>
          <w:spacing w:val="40"/>
        </w:rPr>
        <w:t xml:space="preserve"> </w:t>
      </w:r>
      <w:r>
        <w:t>или</w:t>
      </w:r>
      <w:r>
        <w:rPr>
          <w:spacing w:val="40"/>
        </w:rPr>
        <w:t xml:space="preserve"> </w:t>
      </w:r>
      <w:r>
        <w:t>исследовательской</w:t>
      </w:r>
      <w:r>
        <w:rPr>
          <w:spacing w:val="40"/>
        </w:rPr>
        <w:t xml:space="preserve"> </w:t>
      </w:r>
      <w:r>
        <w:t>деятельности</w:t>
      </w:r>
      <w:r>
        <w:rPr>
          <w:spacing w:val="40"/>
        </w:rPr>
        <w:t xml:space="preserve"> </w:t>
      </w:r>
      <w:r>
        <w:t>должны</w:t>
      </w:r>
      <w:r>
        <w:rPr>
          <w:spacing w:val="40"/>
        </w:rPr>
        <w:t xml:space="preserve"> </w:t>
      </w:r>
      <w:r>
        <w:t>быть презентованы, получить оценку и признание в форме общественной конкурсной защиты.</w:t>
      </w:r>
    </w:p>
    <w:p w:rsidR="00A4284F" w:rsidRDefault="00A4284F">
      <w:pPr>
        <w:pStyle w:val="a4"/>
        <w:jc w:val="left"/>
        <w:sectPr w:rsidR="00A4284F">
          <w:pgSz w:w="11910" w:h="16390"/>
          <w:pgMar w:top="1320" w:right="141" w:bottom="1180" w:left="1275" w:header="0" w:footer="907" w:gutter="0"/>
          <w:cols w:space="720"/>
        </w:sectPr>
      </w:pPr>
    </w:p>
    <w:p w:rsidR="00A4284F" w:rsidRDefault="004E5E27">
      <w:pPr>
        <w:pStyle w:val="4"/>
        <w:spacing w:before="70"/>
        <w:ind w:left="428" w:right="712" w:firstLine="709"/>
      </w:pPr>
      <w:r>
        <w:lastRenderedPageBreak/>
        <w:t xml:space="preserve">Формы организации учебно-исследовательской и проектной деятельности </w:t>
      </w:r>
      <w:r>
        <w:rPr>
          <w:spacing w:val="-2"/>
        </w:rPr>
        <w:t>обучающихся</w:t>
      </w:r>
    </w:p>
    <w:p w:rsidR="00A4284F" w:rsidRDefault="004E5E27">
      <w:pPr>
        <w:pStyle w:val="a3"/>
        <w:ind w:right="713" w:firstLine="709"/>
      </w:pPr>
      <w:r>
        <w:t>Формы организации учебно-исследовательской деятельности на урочных занятиях могут быть следующими:</w:t>
      </w:r>
    </w:p>
    <w:p w:rsidR="00A4284F" w:rsidRDefault="004E5E27" w:rsidP="00D7785A">
      <w:pPr>
        <w:pStyle w:val="a4"/>
        <w:numPr>
          <w:ilvl w:val="0"/>
          <w:numId w:val="203"/>
        </w:numPr>
        <w:tabs>
          <w:tab w:val="left" w:pos="1300"/>
        </w:tabs>
        <w:ind w:right="711" w:firstLine="709"/>
      </w:pPr>
      <w:bookmarkStart w:id="208" w:name="-_урок-исследование,_урок-лаборатория,_у"/>
      <w:bookmarkEnd w:id="208"/>
      <w:r>
        <w:t>урок-исследование, урок-лаборатория, урок - творческий отчёт, урок изобретательства, урок «Просто о сложном», урок - рассказ о видных деятелях науки и</w:t>
      </w:r>
    </w:p>
    <w:p w:rsidR="00A4284F" w:rsidRDefault="004E5E27">
      <w:pPr>
        <w:pStyle w:val="a3"/>
        <w:ind w:right="714" w:firstLine="709"/>
      </w:pPr>
      <w:bookmarkStart w:id="209" w:name="искусства,_урок_-_защита_исследовательск"/>
      <w:bookmarkEnd w:id="209"/>
      <w:r>
        <w:t xml:space="preserve">искусства, урок - защита исследовательских проектов, урок-экспертиза, урок мозгового </w:t>
      </w:r>
      <w:r>
        <w:rPr>
          <w:spacing w:val="-2"/>
        </w:rPr>
        <w:t>штурма;</w:t>
      </w:r>
    </w:p>
    <w:p w:rsidR="00A4284F" w:rsidRDefault="004E5E27" w:rsidP="00D7785A">
      <w:pPr>
        <w:pStyle w:val="a4"/>
        <w:numPr>
          <w:ilvl w:val="0"/>
          <w:numId w:val="203"/>
        </w:numPr>
        <w:tabs>
          <w:tab w:val="left" w:pos="1358"/>
        </w:tabs>
        <w:ind w:right="712" w:firstLine="709"/>
      </w:pPr>
      <w:bookmarkStart w:id="210" w:name="-_учебный_эксперимент,_который_позволяет"/>
      <w:bookmarkEnd w:id="210"/>
      <w: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A4284F" w:rsidRDefault="004E5E27" w:rsidP="00D7785A">
      <w:pPr>
        <w:pStyle w:val="a4"/>
        <w:numPr>
          <w:ilvl w:val="0"/>
          <w:numId w:val="203"/>
        </w:numPr>
        <w:tabs>
          <w:tab w:val="left" w:pos="1298"/>
        </w:tabs>
        <w:ind w:right="721" w:firstLine="709"/>
      </w:pPr>
      <w:bookmarkStart w:id="211" w:name="-_домашнее_задание_исследовательского_ха"/>
      <w:bookmarkEnd w:id="211"/>
      <w:r>
        <w:t>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A4284F" w:rsidRDefault="004E5E27">
      <w:pPr>
        <w:pStyle w:val="a3"/>
        <w:ind w:right="710" w:firstLine="709"/>
      </w:pPr>
      <w:bookmarkStart w:id="212" w:name="Формы_организации_учебно-исследовательск"/>
      <w:bookmarkEnd w:id="212"/>
      <w:r>
        <w:t>Формы организации учебно-исследовательской деятельности на внеурочных занятиях могут быть следующими:</w:t>
      </w:r>
    </w:p>
    <w:p w:rsidR="00A4284F" w:rsidRDefault="004E5E27" w:rsidP="00D7785A">
      <w:pPr>
        <w:pStyle w:val="a4"/>
        <w:numPr>
          <w:ilvl w:val="0"/>
          <w:numId w:val="203"/>
        </w:numPr>
        <w:tabs>
          <w:tab w:val="left" w:pos="1264"/>
        </w:tabs>
        <w:spacing w:before="1"/>
        <w:ind w:left="1264" w:hanging="128"/>
      </w:pPr>
      <w:bookmarkStart w:id="213" w:name="-_исследовательская_деятельность_обучающ"/>
      <w:bookmarkEnd w:id="213"/>
      <w:r>
        <w:rPr>
          <w:spacing w:val="-2"/>
        </w:rPr>
        <w:t>исследовательская</w:t>
      </w:r>
      <w:r>
        <w:rPr>
          <w:spacing w:val="14"/>
        </w:rPr>
        <w:t xml:space="preserve"> </w:t>
      </w:r>
      <w:r>
        <w:rPr>
          <w:spacing w:val="-2"/>
        </w:rPr>
        <w:t>деятельность</w:t>
      </w:r>
      <w:r>
        <w:rPr>
          <w:spacing w:val="15"/>
        </w:rPr>
        <w:t xml:space="preserve"> </w:t>
      </w:r>
      <w:r>
        <w:rPr>
          <w:spacing w:val="-2"/>
        </w:rPr>
        <w:t>обучающихся;</w:t>
      </w:r>
    </w:p>
    <w:p w:rsidR="00A4284F" w:rsidRDefault="004E5E27" w:rsidP="00D7785A">
      <w:pPr>
        <w:pStyle w:val="a4"/>
        <w:numPr>
          <w:ilvl w:val="0"/>
          <w:numId w:val="203"/>
        </w:numPr>
        <w:tabs>
          <w:tab w:val="left" w:pos="1359"/>
        </w:tabs>
        <w:ind w:right="710" w:firstLine="709"/>
      </w:pPr>
      <w:bookmarkStart w:id="214" w:name="-_образовательные_экспедиции,_походы,_по"/>
      <w:bookmarkEnd w:id="214"/>
      <w:r>
        <w:t>образовательные экспедиции,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A4284F" w:rsidRDefault="004E5E27" w:rsidP="00D7785A">
      <w:pPr>
        <w:pStyle w:val="a4"/>
        <w:numPr>
          <w:ilvl w:val="0"/>
          <w:numId w:val="203"/>
        </w:numPr>
        <w:tabs>
          <w:tab w:val="left" w:pos="1333"/>
        </w:tabs>
        <w:ind w:right="723" w:firstLine="709"/>
      </w:pPr>
      <w:bookmarkStart w:id="215" w:name="-_элективные_курсы,_предполагающие_углуб"/>
      <w:bookmarkEnd w:id="215"/>
      <w:r>
        <w:t>элективные курсы,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A4284F" w:rsidRDefault="004E5E27" w:rsidP="00D7785A">
      <w:pPr>
        <w:pStyle w:val="a4"/>
        <w:numPr>
          <w:ilvl w:val="0"/>
          <w:numId w:val="203"/>
        </w:numPr>
        <w:tabs>
          <w:tab w:val="left" w:pos="1319"/>
        </w:tabs>
        <w:ind w:right="714" w:firstLine="709"/>
      </w:pPr>
      <w:bookmarkStart w:id="216" w:name="-_ученическое_научно-исследовательское_о"/>
      <w:bookmarkEnd w:id="216"/>
      <w:r>
        <w:t>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w:t>
      </w:r>
    </w:p>
    <w:p w:rsidR="00A4284F" w:rsidRDefault="004E5E27" w:rsidP="00D7785A">
      <w:pPr>
        <w:pStyle w:val="a4"/>
        <w:numPr>
          <w:ilvl w:val="0"/>
          <w:numId w:val="203"/>
        </w:numPr>
        <w:tabs>
          <w:tab w:val="left" w:pos="1414"/>
        </w:tabs>
        <w:ind w:right="708" w:firstLine="709"/>
      </w:pPr>
      <w:bookmarkStart w:id="217" w:name="-_участие_обучающихся_в_олимпиадах,_конк"/>
      <w:bookmarkEnd w:id="217"/>
      <w: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w:t>
      </w:r>
      <w:r>
        <w:rPr>
          <w:spacing w:val="40"/>
        </w:rPr>
        <w:t xml:space="preserve"> </w:t>
      </w:r>
      <w:r>
        <w:t>ими учебных исследований или их элементов в рамках данных мероприятий. 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УУД.</w:t>
      </w:r>
    </w:p>
    <w:p w:rsidR="00A4284F" w:rsidRDefault="00A4284F">
      <w:pPr>
        <w:pStyle w:val="a3"/>
        <w:ind w:left="0"/>
        <w:jc w:val="left"/>
      </w:pPr>
    </w:p>
    <w:p w:rsidR="00A4284F" w:rsidRDefault="004E5E27" w:rsidP="00D7785A">
      <w:pPr>
        <w:pStyle w:val="4"/>
        <w:numPr>
          <w:ilvl w:val="2"/>
          <w:numId w:val="208"/>
        </w:numPr>
        <w:tabs>
          <w:tab w:val="left" w:pos="1687"/>
        </w:tabs>
        <w:ind w:right="711" w:firstLine="709"/>
        <w:jc w:val="left"/>
      </w:pPr>
      <w:bookmarkStart w:id="218" w:name="2.1.5._Описание_основных_направлений_уче"/>
      <w:bookmarkEnd w:id="218"/>
      <w:r>
        <w:t>Описание</w:t>
      </w:r>
      <w:r>
        <w:rPr>
          <w:spacing w:val="80"/>
        </w:rPr>
        <w:t xml:space="preserve"> </w:t>
      </w:r>
      <w:r>
        <w:t>основных</w:t>
      </w:r>
      <w:r>
        <w:rPr>
          <w:spacing w:val="80"/>
        </w:rPr>
        <w:t xml:space="preserve"> </w:t>
      </w:r>
      <w:r>
        <w:t>направлений</w:t>
      </w:r>
      <w:r>
        <w:rPr>
          <w:spacing w:val="80"/>
        </w:rPr>
        <w:t xml:space="preserve"> </w:t>
      </w:r>
      <w:r>
        <w:t>учебно-исследовательской</w:t>
      </w:r>
      <w:r>
        <w:rPr>
          <w:spacing w:val="80"/>
        </w:rPr>
        <w:t xml:space="preserve"> </w:t>
      </w:r>
      <w:r>
        <w:t>и</w:t>
      </w:r>
      <w:r>
        <w:rPr>
          <w:spacing w:val="80"/>
        </w:rPr>
        <w:t xml:space="preserve"> </w:t>
      </w:r>
      <w:r>
        <w:t>проектной</w:t>
      </w:r>
      <w:r>
        <w:rPr>
          <w:spacing w:val="80"/>
        </w:rPr>
        <w:t xml:space="preserve"> </w:t>
      </w:r>
      <w:r>
        <w:t>деятельности обучающихся</w:t>
      </w:r>
    </w:p>
    <w:p w:rsidR="00A4284F" w:rsidRDefault="004E5E27" w:rsidP="00D7785A">
      <w:pPr>
        <w:pStyle w:val="a4"/>
        <w:numPr>
          <w:ilvl w:val="0"/>
          <w:numId w:val="198"/>
        </w:numPr>
        <w:tabs>
          <w:tab w:val="left" w:pos="1374"/>
        </w:tabs>
        <w:ind w:left="1374" w:hanging="238"/>
      </w:pPr>
      <w:bookmarkStart w:id="219" w:name="1)_Гуманитарное_направление"/>
      <w:bookmarkEnd w:id="219"/>
      <w:r>
        <w:t>Гуманитарное</w:t>
      </w:r>
      <w:r>
        <w:rPr>
          <w:spacing w:val="-12"/>
        </w:rPr>
        <w:t xml:space="preserve"> </w:t>
      </w:r>
      <w:r>
        <w:rPr>
          <w:spacing w:val="-2"/>
        </w:rPr>
        <w:t>направление</w:t>
      </w:r>
    </w:p>
    <w:p w:rsidR="00A4284F" w:rsidRDefault="004E5E27" w:rsidP="00D7785A">
      <w:pPr>
        <w:pStyle w:val="a4"/>
        <w:numPr>
          <w:ilvl w:val="1"/>
          <w:numId w:val="198"/>
        </w:numPr>
        <w:tabs>
          <w:tab w:val="left" w:pos="1301"/>
        </w:tabs>
        <w:ind w:left="1301"/>
        <w:jc w:val="left"/>
      </w:pPr>
      <w:bookmarkStart w:id="220" w:name="–_Человек_и_общество_(обществознание,_эк"/>
      <w:bookmarkEnd w:id="220"/>
      <w:r>
        <w:t>Человек</w:t>
      </w:r>
      <w:r>
        <w:rPr>
          <w:spacing w:val="-3"/>
        </w:rPr>
        <w:t xml:space="preserve"> </w:t>
      </w:r>
      <w:r>
        <w:t>и</w:t>
      </w:r>
      <w:r>
        <w:rPr>
          <w:spacing w:val="-2"/>
        </w:rPr>
        <w:t xml:space="preserve"> </w:t>
      </w:r>
      <w:r>
        <w:t>общество</w:t>
      </w:r>
      <w:r>
        <w:rPr>
          <w:spacing w:val="-1"/>
        </w:rPr>
        <w:t xml:space="preserve"> </w:t>
      </w:r>
      <w:r>
        <w:t>(обществознание,</w:t>
      </w:r>
      <w:r>
        <w:rPr>
          <w:spacing w:val="-1"/>
        </w:rPr>
        <w:t xml:space="preserve"> </w:t>
      </w:r>
      <w:r>
        <w:t>экономика,</w:t>
      </w:r>
      <w:r>
        <w:rPr>
          <w:spacing w:val="-1"/>
        </w:rPr>
        <w:t xml:space="preserve"> </w:t>
      </w:r>
      <w:r>
        <w:rPr>
          <w:spacing w:val="-2"/>
        </w:rPr>
        <w:t>психология,</w:t>
      </w:r>
    </w:p>
    <w:p w:rsidR="00A4284F" w:rsidRDefault="004E5E27" w:rsidP="00D7785A">
      <w:pPr>
        <w:pStyle w:val="a4"/>
        <w:numPr>
          <w:ilvl w:val="1"/>
          <w:numId w:val="198"/>
        </w:numPr>
        <w:tabs>
          <w:tab w:val="left" w:pos="1301"/>
        </w:tabs>
        <w:ind w:left="1301"/>
        <w:jc w:val="left"/>
      </w:pPr>
      <w:bookmarkStart w:id="221" w:name="–_социология,_география,_политология_и_д"/>
      <w:bookmarkEnd w:id="221"/>
      <w:r>
        <w:t>социология,</w:t>
      </w:r>
      <w:r>
        <w:rPr>
          <w:spacing w:val="-3"/>
        </w:rPr>
        <w:t xml:space="preserve"> </w:t>
      </w:r>
      <w:r>
        <w:t>география,</w:t>
      </w:r>
      <w:r>
        <w:rPr>
          <w:spacing w:val="-3"/>
        </w:rPr>
        <w:t xml:space="preserve"> </w:t>
      </w:r>
      <w:r>
        <w:t>политология</w:t>
      </w:r>
      <w:r>
        <w:rPr>
          <w:spacing w:val="-3"/>
        </w:rPr>
        <w:t xml:space="preserve"> </w:t>
      </w:r>
      <w:r>
        <w:t>и</w:t>
      </w:r>
      <w:r>
        <w:rPr>
          <w:spacing w:val="-3"/>
        </w:rPr>
        <w:t xml:space="preserve"> </w:t>
      </w:r>
      <w:r>
        <w:rPr>
          <w:spacing w:val="-2"/>
        </w:rPr>
        <w:t>другие),</w:t>
      </w:r>
    </w:p>
    <w:p w:rsidR="00A4284F" w:rsidRDefault="004E5E27" w:rsidP="00D7785A">
      <w:pPr>
        <w:pStyle w:val="a4"/>
        <w:numPr>
          <w:ilvl w:val="1"/>
          <w:numId w:val="198"/>
        </w:numPr>
        <w:tabs>
          <w:tab w:val="left" w:pos="1301"/>
        </w:tabs>
        <w:ind w:left="1301"/>
        <w:jc w:val="left"/>
      </w:pPr>
      <w:bookmarkStart w:id="222" w:name="–_филология,_языкознание,_лингвистика,_л"/>
      <w:bookmarkEnd w:id="222"/>
      <w:r>
        <w:t xml:space="preserve">филология, языкознание, лингвистика, </w:t>
      </w:r>
      <w:r>
        <w:rPr>
          <w:spacing w:val="-2"/>
        </w:rPr>
        <w:t>литература,</w:t>
      </w:r>
    </w:p>
    <w:p w:rsidR="00A4284F" w:rsidRDefault="004E5E27" w:rsidP="00D7785A">
      <w:pPr>
        <w:pStyle w:val="a4"/>
        <w:numPr>
          <w:ilvl w:val="1"/>
          <w:numId w:val="198"/>
        </w:numPr>
        <w:tabs>
          <w:tab w:val="left" w:pos="1301"/>
        </w:tabs>
        <w:ind w:left="1301"/>
        <w:jc w:val="left"/>
      </w:pPr>
      <w:bookmarkStart w:id="223" w:name="–_история,_краеведение,"/>
      <w:bookmarkEnd w:id="223"/>
      <w:r>
        <w:t xml:space="preserve">история, </w:t>
      </w:r>
      <w:r>
        <w:rPr>
          <w:spacing w:val="-2"/>
        </w:rPr>
        <w:t>краеведение,</w:t>
      </w:r>
    </w:p>
    <w:p w:rsidR="00A4284F" w:rsidRDefault="004E5E27" w:rsidP="00D7785A">
      <w:pPr>
        <w:pStyle w:val="a4"/>
        <w:numPr>
          <w:ilvl w:val="1"/>
          <w:numId w:val="198"/>
        </w:numPr>
        <w:tabs>
          <w:tab w:val="left" w:pos="1301"/>
        </w:tabs>
        <w:ind w:left="1301"/>
        <w:jc w:val="left"/>
      </w:pPr>
      <w:bookmarkStart w:id="224" w:name="–_культурология,_искусство_и_МХК."/>
      <w:bookmarkEnd w:id="224"/>
      <w:r>
        <w:t>культурология, искусство и</w:t>
      </w:r>
      <w:r>
        <w:rPr>
          <w:spacing w:val="-1"/>
        </w:rPr>
        <w:t xml:space="preserve"> </w:t>
      </w:r>
      <w:r>
        <w:rPr>
          <w:spacing w:val="-4"/>
        </w:rPr>
        <w:t>МХК.</w:t>
      </w:r>
    </w:p>
    <w:p w:rsidR="00A4284F" w:rsidRDefault="004E5E27" w:rsidP="00D7785A">
      <w:pPr>
        <w:pStyle w:val="a4"/>
        <w:numPr>
          <w:ilvl w:val="0"/>
          <w:numId w:val="198"/>
        </w:numPr>
        <w:tabs>
          <w:tab w:val="left" w:pos="1374"/>
        </w:tabs>
        <w:ind w:left="1374" w:hanging="238"/>
      </w:pPr>
      <w:bookmarkStart w:id="225" w:name="2)_Научно-технологическое_направление"/>
      <w:bookmarkEnd w:id="225"/>
      <w:r>
        <w:rPr>
          <w:spacing w:val="-2"/>
        </w:rPr>
        <w:t>Научно-технологическое</w:t>
      </w:r>
      <w:r>
        <w:rPr>
          <w:spacing w:val="22"/>
        </w:rPr>
        <w:t xml:space="preserve"> </w:t>
      </w:r>
      <w:r>
        <w:rPr>
          <w:spacing w:val="-2"/>
        </w:rPr>
        <w:t>направление</w:t>
      </w:r>
    </w:p>
    <w:p w:rsidR="00A4284F" w:rsidRDefault="004E5E27" w:rsidP="00D7785A">
      <w:pPr>
        <w:pStyle w:val="a4"/>
        <w:numPr>
          <w:ilvl w:val="1"/>
          <w:numId w:val="198"/>
        </w:numPr>
        <w:tabs>
          <w:tab w:val="left" w:pos="1301"/>
        </w:tabs>
        <w:ind w:left="1301"/>
        <w:jc w:val="left"/>
      </w:pPr>
      <w:bookmarkStart w:id="226" w:name="–_нанотехнологии,"/>
      <w:bookmarkEnd w:id="226"/>
      <w:r>
        <w:rPr>
          <w:spacing w:val="-2"/>
        </w:rPr>
        <w:t>нанотехнологии,</w:t>
      </w:r>
    </w:p>
    <w:p w:rsidR="00A4284F" w:rsidRDefault="004E5E27" w:rsidP="00D7785A">
      <w:pPr>
        <w:pStyle w:val="a4"/>
        <w:numPr>
          <w:ilvl w:val="1"/>
          <w:numId w:val="198"/>
        </w:numPr>
        <w:tabs>
          <w:tab w:val="left" w:pos="1301"/>
        </w:tabs>
        <w:ind w:left="1301"/>
        <w:jc w:val="left"/>
      </w:pPr>
      <w:bookmarkStart w:id="227" w:name="–_биотехнологии,"/>
      <w:bookmarkEnd w:id="227"/>
      <w:r>
        <w:rPr>
          <w:spacing w:val="-2"/>
        </w:rPr>
        <w:t>биотехнологии,</w:t>
      </w:r>
    </w:p>
    <w:p w:rsidR="00A4284F" w:rsidRDefault="004E5E27" w:rsidP="00D7785A">
      <w:pPr>
        <w:pStyle w:val="a4"/>
        <w:numPr>
          <w:ilvl w:val="1"/>
          <w:numId w:val="198"/>
        </w:numPr>
        <w:tabs>
          <w:tab w:val="left" w:pos="1301"/>
        </w:tabs>
        <w:ind w:left="1301"/>
        <w:jc w:val="left"/>
      </w:pPr>
      <w:bookmarkStart w:id="228" w:name="–_информационные_технологии,"/>
      <w:bookmarkEnd w:id="228"/>
      <w:r>
        <w:rPr>
          <w:spacing w:val="-2"/>
        </w:rPr>
        <w:t>информационные</w:t>
      </w:r>
      <w:r>
        <w:rPr>
          <w:spacing w:val="14"/>
        </w:rPr>
        <w:t xml:space="preserve"> </w:t>
      </w:r>
      <w:r>
        <w:rPr>
          <w:spacing w:val="-2"/>
        </w:rPr>
        <w:t>технологии,</w:t>
      </w:r>
    </w:p>
    <w:p w:rsidR="00A4284F" w:rsidRDefault="004E5E27" w:rsidP="00D7785A">
      <w:pPr>
        <w:pStyle w:val="a4"/>
        <w:numPr>
          <w:ilvl w:val="1"/>
          <w:numId w:val="198"/>
        </w:numPr>
        <w:tabs>
          <w:tab w:val="left" w:pos="1301"/>
        </w:tabs>
        <w:ind w:left="1301"/>
        <w:jc w:val="left"/>
      </w:pPr>
      <w:bookmarkStart w:id="229" w:name="–_когнитивные_технологии,"/>
      <w:bookmarkEnd w:id="229"/>
      <w:r>
        <w:t>когнитивные</w:t>
      </w:r>
      <w:r>
        <w:rPr>
          <w:spacing w:val="-11"/>
        </w:rPr>
        <w:t xml:space="preserve"> </w:t>
      </w:r>
      <w:r>
        <w:rPr>
          <w:spacing w:val="-2"/>
        </w:rPr>
        <w:t>технологии,</w:t>
      </w:r>
    </w:p>
    <w:p w:rsidR="00A4284F" w:rsidRDefault="004E5E27" w:rsidP="00D7785A">
      <w:pPr>
        <w:pStyle w:val="a4"/>
        <w:numPr>
          <w:ilvl w:val="1"/>
          <w:numId w:val="198"/>
        </w:numPr>
        <w:tabs>
          <w:tab w:val="left" w:pos="1301"/>
        </w:tabs>
        <w:ind w:left="1301"/>
        <w:jc w:val="left"/>
      </w:pPr>
      <w:bookmarkStart w:id="230" w:name="–_социогуманитарные_технологии."/>
      <w:bookmarkEnd w:id="230"/>
      <w:r>
        <w:rPr>
          <w:spacing w:val="-2"/>
        </w:rPr>
        <w:t>социогуманитарные</w:t>
      </w:r>
      <w:r>
        <w:rPr>
          <w:spacing w:val="17"/>
        </w:rPr>
        <w:t xml:space="preserve"> </w:t>
      </w:r>
      <w:r>
        <w:rPr>
          <w:spacing w:val="-2"/>
        </w:rPr>
        <w:t>технологии.</w:t>
      </w:r>
    </w:p>
    <w:p w:rsidR="00A4284F" w:rsidRDefault="004E5E27" w:rsidP="00D7785A">
      <w:pPr>
        <w:pStyle w:val="a4"/>
        <w:numPr>
          <w:ilvl w:val="0"/>
          <w:numId w:val="198"/>
        </w:numPr>
        <w:tabs>
          <w:tab w:val="left" w:pos="1374"/>
        </w:tabs>
        <w:ind w:left="1374" w:hanging="238"/>
      </w:pPr>
      <w:bookmarkStart w:id="231" w:name="3)_Инженерное_направление"/>
      <w:bookmarkEnd w:id="231"/>
      <w:r>
        <w:t>Инженерное</w:t>
      </w:r>
      <w:r>
        <w:rPr>
          <w:spacing w:val="-10"/>
        </w:rPr>
        <w:t xml:space="preserve"> </w:t>
      </w:r>
      <w:r>
        <w:rPr>
          <w:spacing w:val="-2"/>
        </w:rPr>
        <w:t>направление</w:t>
      </w:r>
    </w:p>
    <w:p w:rsidR="00A4284F" w:rsidRDefault="004E5E27" w:rsidP="00D7785A">
      <w:pPr>
        <w:pStyle w:val="a4"/>
        <w:numPr>
          <w:ilvl w:val="1"/>
          <w:numId w:val="198"/>
        </w:numPr>
        <w:tabs>
          <w:tab w:val="left" w:pos="1301"/>
        </w:tabs>
        <w:ind w:left="1301"/>
        <w:jc w:val="left"/>
      </w:pPr>
      <w:bookmarkStart w:id="232" w:name="–_космические_технологии,"/>
      <w:bookmarkEnd w:id="232"/>
      <w:r>
        <w:t>космические</w:t>
      </w:r>
      <w:r>
        <w:rPr>
          <w:spacing w:val="-11"/>
        </w:rPr>
        <w:t xml:space="preserve"> </w:t>
      </w:r>
      <w:r>
        <w:rPr>
          <w:spacing w:val="-2"/>
        </w:rPr>
        <w:t>технологии,</w:t>
      </w:r>
    </w:p>
    <w:p w:rsidR="00A4284F" w:rsidRDefault="004E5E27" w:rsidP="00D7785A">
      <w:pPr>
        <w:pStyle w:val="a4"/>
        <w:numPr>
          <w:ilvl w:val="1"/>
          <w:numId w:val="198"/>
        </w:numPr>
        <w:tabs>
          <w:tab w:val="left" w:pos="1301"/>
        </w:tabs>
        <w:ind w:left="1301"/>
        <w:jc w:val="left"/>
      </w:pPr>
      <w:bookmarkStart w:id="233" w:name="–_транспортные_технологии,"/>
      <w:bookmarkEnd w:id="233"/>
      <w:r>
        <w:t>транспортные</w:t>
      </w:r>
      <w:r>
        <w:rPr>
          <w:spacing w:val="-12"/>
        </w:rPr>
        <w:t xml:space="preserve"> </w:t>
      </w:r>
      <w:r>
        <w:rPr>
          <w:spacing w:val="-2"/>
        </w:rPr>
        <w:t>технологии,</w:t>
      </w:r>
    </w:p>
    <w:p w:rsidR="00A4284F" w:rsidRDefault="004E5E27" w:rsidP="00D7785A">
      <w:pPr>
        <w:pStyle w:val="a4"/>
        <w:numPr>
          <w:ilvl w:val="1"/>
          <w:numId w:val="198"/>
        </w:numPr>
        <w:tabs>
          <w:tab w:val="left" w:pos="1301"/>
        </w:tabs>
        <w:ind w:left="1301"/>
        <w:jc w:val="left"/>
      </w:pPr>
      <w:bookmarkStart w:id="234" w:name="–_производство_и_передача_электроэнергии"/>
      <w:bookmarkEnd w:id="234"/>
      <w:r>
        <w:t>производство</w:t>
      </w:r>
      <w:r>
        <w:rPr>
          <w:spacing w:val="-3"/>
        </w:rPr>
        <w:t xml:space="preserve"> </w:t>
      </w:r>
      <w:r>
        <w:t>и</w:t>
      </w:r>
      <w:r>
        <w:rPr>
          <w:spacing w:val="-3"/>
        </w:rPr>
        <w:t xml:space="preserve"> </w:t>
      </w:r>
      <w:r>
        <w:t>передача</w:t>
      </w:r>
      <w:r>
        <w:rPr>
          <w:spacing w:val="-3"/>
        </w:rPr>
        <w:t xml:space="preserve"> </w:t>
      </w:r>
      <w:r>
        <w:rPr>
          <w:spacing w:val="-2"/>
        </w:rPr>
        <w:t>электроэнергии,</w:t>
      </w:r>
    </w:p>
    <w:p w:rsidR="00A4284F" w:rsidRDefault="004E5E27" w:rsidP="00D7785A">
      <w:pPr>
        <w:pStyle w:val="a4"/>
        <w:numPr>
          <w:ilvl w:val="1"/>
          <w:numId w:val="198"/>
        </w:numPr>
        <w:tabs>
          <w:tab w:val="left" w:pos="1301"/>
        </w:tabs>
        <w:ind w:left="1301"/>
        <w:jc w:val="left"/>
      </w:pPr>
      <w:bookmarkStart w:id="235" w:name="–_персональные_системы_безопасности,"/>
      <w:bookmarkEnd w:id="235"/>
      <w:r>
        <w:t>персональные</w:t>
      </w:r>
      <w:r>
        <w:rPr>
          <w:spacing w:val="-10"/>
        </w:rPr>
        <w:t xml:space="preserve"> </w:t>
      </w:r>
      <w:r>
        <w:t>системы</w:t>
      </w:r>
      <w:r>
        <w:rPr>
          <w:spacing w:val="-9"/>
        </w:rPr>
        <w:t xml:space="preserve"> </w:t>
      </w:r>
      <w:r>
        <w:rPr>
          <w:spacing w:val="-2"/>
        </w:rPr>
        <w:t>безопасности,</w:t>
      </w:r>
    </w:p>
    <w:p w:rsidR="00A4284F" w:rsidRDefault="004E5E27" w:rsidP="00D7785A">
      <w:pPr>
        <w:pStyle w:val="a4"/>
        <w:numPr>
          <w:ilvl w:val="1"/>
          <w:numId w:val="198"/>
        </w:numPr>
        <w:tabs>
          <w:tab w:val="left" w:pos="1301"/>
        </w:tabs>
        <w:ind w:left="1301"/>
        <w:jc w:val="left"/>
      </w:pPr>
      <w:bookmarkStart w:id="236" w:name="–_разработка_и_применение_новых_материал"/>
      <w:bookmarkEnd w:id="236"/>
      <w:r>
        <w:t>разработка</w:t>
      </w:r>
      <w:r>
        <w:rPr>
          <w:spacing w:val="-6"/>
        </w:rPr>
        <w:t xml:space="preserve"> </w:t>
      </w:r>
      <w:r>
        <w:t>и</w:t>
      </w:r>
      <w:r>
        <w:rPr>
          <w:spacing w:val="-5"/>
        </w:rPr>
        <w:t xml:space="preserve"> </w:t>
      </w:r>
      <w:r>
        <w:t>применение</w:t>
      </w:r>
      <w:r>
        <w:rPr>
          <w:spacing w:val="-6"/>
        </w:rPr>
        <w:t xml:space="preserve"> </w:t>
      </w:r>
      <w:r>
        <w:t>новых</w:t>
      </w:r>
      <w:r>
        <w:rPr>
          <w:spacing w:val="-4"/>
        </w:rPr>
        <w:t xml:space="preserve"> </w:t>
      </w:r>
      <w:r>
        <w:rPr>
          <w:spacing w:val="-2"/>
        </w:rPr>
        <w:t>материалов,</w:t>
      </w:r>
    </w:p>
    <w:p w:rsidR="00A4284F" w:rsidRDefault="004E5E27" w:rsidP="00D7785A">
      <w:pPr>
        <w:pStyle w:val="a4"/>
        <w:numPr>
          <w:ilvl w:val="1"/>
          <w:numId w:val="198"/>
        </w:numPr>
        <w:tabs>
          <w:tab w:val="left" w:pos="1301"/>
        </w:tabs>
        <w:ind w:left="1301"/>
        <w:jc w:val="left"/>
      </w:pPr>
      <w:bookmarkStart w:id="237" w:name="–_современные_технологии_сельского_хозяй"/>
      <w:bookmarkEnd w:id="237"/>
      <w:r>
        <w:t>современные</w:t>
      </w:r>
      <w:r>
        <w:rPr>
          <w:spacing w:val="-8"/>
        </w:rPr>
        <w:t xml:space="preserve"> </w:t>
      </w:r>
      <w:r>
        <w:t>технологии</w:t>
      </w:r>
      <w:r>
        <w:rPr>
          <w:spacing w:val="-7"/>
        </w:rPr>
        <w:t xml:space="preserve"> </w:t>
      </w:r>
      <w:r>
        <w:t>сельского</w:t>
      </w:r>
      <w:r>
        <w:rPr>
          <w:spacing w:val="-6"/>
        </w:rPr>
        <w:t xml:space="preserve"> </w:t>
      </w:r>
      <w:r>
        <w:rPr>
          <w:spacing w:val="-2"/>
        </w:rPr>
        <w:t>хозяйства,</w:t>
      </w:r>
    </w:p>
    <w:p w:rsidR="00A4284F" w:rsidRDefault="004E5E27" w:rsidP="00D7785A">
      <w:pPr>
        <w:pStyle w:val="a4"/>
        <w:numPr>
          <w:ilvl w:val="1"/>
          <w:numId w:val="198"/>
        </w:numPr>
        <w:tabs>
          <w:tab w:val="left" w:pos="1301"/>
        </w:tabs>
        <w:ind w:left="1301"/>
        <w:jc w:val="left"/>
      </w:pPr>
      <w:bookmarkStart w:id="238" w:name="–_нейротехнологии,"/>
      <w:bookmarkEnd w:id="238"/>
      <w:r>
        <w:rPr>
          <w:spacing w:val="-2"/>
        </w:rPr>
        <w:t>нейротехнологии,</w:t>
      </w:r>
    </w:p>
    <w:p w:rsidR="00A4284F" w:rsidRDefault="004E5E27" w:rsidP="00D7785A">
      <w:pPr>
        <w:pStyle w:val="a4"/>
        <w:numPr>
          <w:ilvl w:val="1"/>
          <w:numId w:val="198"/>
        </w:numPr>
        <w:tabs>
          <w:tab w:val="left" w:pos="1301"/>
        </w:tabs>
        <w:ind w:left="1301"/>
        <w:jc w:val="left"/>
      </w:pPr>
      <w:bookmarkStart w:id="239" w:name="–_телекоммуникация_и_средства_связи,"/>
      <w:bookmarkEnd w:id="239"/>
      <w:r>
        <w:t>телекоммуникация</w:t>
      </w:r>
      <w:r>
        <w:rPr>
          <w:spacing w:val="-9"/>
        </w:rPr>
        <w:t xml:space="preserve"> </w:t>
      </w:r>
      <w:r>
        <w:t>и</w:t>
      </w:r>
      <w:r>
        <w:rPr>
          <w:spacing w:val="-8"/>
        </w:rPr>
        <w:t xml:space="preserve"> </w:t>
      </w:r>
      <w:r>
        <w:t>средства</w:t>
      </w:r>
      <w:r>
        <w:rPr>
          <w:spacing w:val="-8"/>
        </w:rPr>
        <w:t xml:space="preserve"> </w:t>
      </w:r>
      <w:r>
        <w:rPr>
          <w:spacing w:val="-2"/>
        </w:rPr>
        <w:t>связи,</w:t>
      </w:r>
    </w:p>
    <w:p w:rsidR="00A4284F" w:rsidRDefault="00A4284F">
      <w:pPr>
        <w:pStyle w:val="a4"/>
        <w:jc w:val="left"/>
        <w:sectPr w:rsidR="00A4284F">
          <w:pgSz w:w="11910" w:h="16390"/>
          <w:pgMar w:top="1060" w:right="141" w:bottom="1180" w:left="1275" w:header="0" w:footer="907" w:gutter="0"/>
          <w:cols w:space="720"/>
        </w:sectPr>
      </w:pPr>
    </w:p>
    <w:p w:rsidR="00A4284F" w:rsidRDefault="004E5E27" w:rsidP="00D7785A">
      <w:pPr>
        <w:pStyle w:val="a4"/>
        <w:numPr>
          <w:ilvl w:val="1"/>
          <w:numId w:val="198"/>
        </w:numPr>
        <w:tabs>
          <w:tab w:val="left" w:pos="1301"/>
        </w:tabs>
        <w:spacing w:before="70"/>
        <w:ind w:left="1301"/>
        <w:jc w:val="left"/>
      </w:pPr>
      <w:bookmarkStart w:id="240" w:name="–_робототехника,_приборостроение."/>
      <w:bookmarkEnd w:id="240"/>
      <w:r>
        <w:lastRenderedPageBreak/>
        <w:t xml:space="preserve">робототехника, </w:t>
      </w:r>
      <w:r>
        <w:rPr>
          <w:spacing w:val="-2"/>
        </w:rPr>
        <w:t>приборостроение.</w:t>
      </w:r>
    </w:p>
    <w:p w:rsidR="00A4284F" w:rsidRDefault="004E5E27" w:rsidP="00D7785A">
      <w:pPr>
        <w:pStyle w:val="a4"/>
        <w:numPr>
          <w:ilvl w:val="0"/>
          <w:numId w:val="198"/>
        </w:numPr>
        <w:tabs>
          <w:tab w:val="left" w:pos="1374"/>
        </w:tabs>
        <w:ind w:left="1374" w:hanging="238"/>
      </w:pPr>
      <w:bookmarkStart w:id="241" w:name="4)_Естественнонаучное_направление"/>
      <w:bookmarkEnd w:id="241"/>
      <w:r>
        <w:rPr>
          <w:spacing w:val="-2"/>
        </w:rPr>
        <w:t>Естественнонаучное</w:t>
      </w:r>
      <w:r>
        <w:rPr>
          <w:spacing w:val="18"/>
        </w:rPr>
        <w:t xml:space="preserve"> </w:t>
      </w:r>
      <w:r>
        <w:rPr>
          <w:spacing w:val="-2"/>
        </w:rPr>
        <w:t>направление</w:t>
      </w:r>
    </w:p>
    <w:p w:rsidR="00A4284F" w:rsidRDefault="004E5E27" w:rsidP="00D7785A">
      <w:pPr>
        <w:pStyle w:val="a4"/>
        <w:numPr>
          <w:ilvl w:val="1"/>
          <w:numId w:val="198"/>
        </w:numPr>
        <w:tabs>
          <w:tab w:val="left" w:pos="1301"/>
        </w:tabs>
        <w:ind w:left="1301"/>
        <w:jc w:val="left"/>
      </w:pPr>
      <w:bookmarkStart w:id="242" w:name="–_Экология,_медицина,_химия,_биология,_з"/>
      <w:bookmarkEnd w:id="242"/>
      <w:r>
        <w:t xml:space="preserve">Экология, медицина, химия, биология, </w:t>
      </w:r>
      <w:r>
        <w:rPr>
          <w:spacing w:val="-2"/>
        </w:rPr>
        <w:t>здоровьесбережение.</w:t>
      </w:r>
    </w:p>
    <w:p w:rsidR="00A4284F" w:rsidRDefault="00A4284F">
      <w:pPr>
        <w:pStyle w:val="a3"/>
        <w:ind w:left="0"/>
        <w:jc w:val="left"/>
      </w:pPr>
    </w:p>
    <w:p w:rsidR="00A4284F" w:rsidRDefault="004E5E27" w:rsidP="00D7785A">
      <w:pPr>
        <w:pStyle w:val="4"/>
        <w:numPr>
          <w:ilvl w:val="2"/>
          <w:numId w:val="208"/>
        </w:numPr>
        <w:tabs>
          <w:tab w:val="left" w:pos="1108"/>
        </w:tabs>
        <w:ind w:right="716" w:firstLine="0"/>
        <w:jc w:val="both"/>
      </w:pPr>
      <w:bookmarkStart w:id="243" w:name="2.1.6._Планируемые_результаты_учебно-исс"/>
      <w:bookmarkEnd w:id="243"/>
      <w:r>
        <w:t>Планируемые результаты учебно-исследовательской и проектной деятельности обучающихся в рамках урочной и внеурочной деятельности</w:t>
      </w:r>
    </w:p>
    <w:p w:rsidR="00A4284F" w:rsidRDefault="004E5E27">
      <w:pPr>
        <w:ind w:left="1136"/>
        <w:jc w:val="both"/>
        <w:rPr>
          <w:b/>
        </w:rPr>
      </w:pPr>
      <w:bookmarkStart w:id="244" w:name="Планируемые_личностные_результаты"/>
      <w:bookmarkEnd w:id="244"/>
      <w:r>
        <w:rPr>
          <w:b/>
        </w:rPr>
        <w:t>Планируемые</w:t>
      </w:r>
      <w:r>
        <w:rPr>
          <w:b/>
          <w:spacing w:val="-11"/>
        </w:rPr>
        <w:t xml:space="preserve"> </w:t>
      </w:r>
      <w:r>
        <w:rPr>
          <w:b/>
        </w:rPr>
        <w:t>личностные</w:t>
      </w:r>
      <w:r>
        <w:rPr>
          <w:b/>
          <w:spacing w:val="-10"/>
        </w:rPr>
        <w:t xml:space="preserve"> </w:t>
      </w:r>
      <w:r>
        <w:rPr>
          <w:b/>
          <w:spacing w:val="-2"/>
        </w:rPr>
        <w:t>результаты</w:t>
      </w:r>
    </w:p>
    <w:p w:rsidR="00A4284F" w:rsidRDefault="004E5E27">
      <w:pPr>
        <w:ind w:left="1136"/>
        <w:jc w:val="both"/>
      </w:pPr>
      <w:bookmarkStart w:id="245" w:name="В_рамках_ценностного_и_эмоционального_ко"/>
      <w:bookmarkEnd w:id="245"/>
      <w:r>
        <w:t>В</w:t>
      </w:r>
      <w:r>
        <w:rPr>
          <w:spacing w:val="-5"/>
        </w:rPr>
        <w:t xml:space="preserve"> </w:t>
      </w:r>
      <w:r>
        <w:t>рамках</w:t>
      </w:r>
      <w:r>
        <w:rPr>
          <w:spacing w:val="-2"/>
        </w:rPr>
        <w:t xml:space="preserve"> </w:t>
      </w:r>
      <w:r>
        <w:t>ценностного</w:t>
      </w:r>
      <w:r>
        <w:rPr>
          <w:spacing w:val="-3"/>
        </w:rPr>
        <w:t xml:space="preserve"> </w:t>
      </w:r>
      <w:r>
        <w:t>и</w:t>
      </w:r>
      <w:r>
        <w:rPr>
          <w:spacing w:val="-3"/>
        </w:rPr>
        <w:t xml:space="preserve"> </w:t>
      </w:r>
      <w:r>
        <w:t>эмоционального</w:t>
      </w:r>
      <w:r>
        <w:rPr>
          <w:spacing w:val="-2"/>
        </w:rPr>
        <w:t xml:space="preserve"> </w:t>
      </w:r>
      <w:r>
        <w:t>компонентов</w:t>
      </w:r>
      <w:r>
        <w:rPr>
          <w:spacing w:val="-3"/>
        </w:rPr>
        <w:t xml:space="preserve"> </w:t>
      </w:r>
      <w:r>
        <w:rPr>
          <w:i/>
        </w:rPr>
        <w:t>будут</w:t>
      </w:r>
      <w:r>
        <w:rPr>
          <w:i/>
          <w:spacing w:val="-2"/>
        </w:rPr>
        <w:t xml:space="preserve"> сформированы</w:t>
      </w:r>
      <w:r>
        <w:rPr>
          <w:spacing w:val="-2"/>
        </w:rPr>
        <w:t>:</w:t>
      </w:r>
    </w:p>
    <w:p w:rsidR="00A4284F" w:rsidRDefault="004E5E27" w:rsidP="00D7785A">
      <w:pPr>
        <w:pStyle w:val="a4"/>
        <w:numPr>
          <w:ilvl w:val="0"/>
          <w:numId w:val="197"/>
        </w:numPr>
        <w:tabs>
          <w:tab w:val="left" w:pos="1303"/>
        </w:tabs>
        <w:ind w:right="719" w:firstLine="709"/>
      </w:pPr>
      <w:bookmarkStart w:id="246" w:name="-_уважение_к_личности_и_её_достоинству,_"/>
      <w:bookmarkEnd w:id="246"/>
      <w:r>
        <w:t>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A4284F" w:rsidRDefault="004E5E27" w:rsidP="00D7785A">
      <w:pPr>
        <w:pStyle w:val="a4"/>
        <w:numPr>
          <w:ilvl w:val="0"/>
          <w:numId w:val="197"/>
        </w:numPr>
        <w:tabs>
          <w:tab w:val="left" w:pos="1281"/>
        </w:tabs>
        <w:ind w:right="713" w:firstLine="709"/>
      </w:pPr>
      <w:bookmarkStart w:id="247" w:name="-_уважение_к_ценностям_семьи,_любовь_к_п"/>
      <w:bookmarkEnd w:id="247"/>
      <w:r>
        <w:t>уважение к ценностям семьи, любовь к природе, признание ценности здоровья, своего и других людей, оптимизм в восприятии мира;</w:t>
      </w:r>
    </w:p>
    <w:p w:rsidR="00A4284F" w:rsidRDefault="004E5E27" w:rsidP="00D7785A">
      <w:pPr>
        <w:pStyle w:val="a4"/>
        <w:numPr>
          <w:ilvl w:val="0"/>
          <w:numId w:val="197"/>
        </w:numPr>
        <w:tabs>
          <w:tab w:val="left" w:pos="1264"/>
        </w:tabs>
        <w:ind w:left="1264" w:hanging="128"/>
      </w:pPr>
      <w:bookmarkStart w:id="248" w:name="-_потребность_в_самовыражении_и_самореал"/>
      <w:bookmarkEnd w:id="248"/>
      <w:r>
        <w:t>потребность</w:t>
      </w:r>
      <w:r>
        <w:rPr>
          <w:spacing w:val="-7"/>
        </w:rPr>
        <w:t xml:space="preserve"> </w:t>
      </w:r>
      <w:r>
        <w:t>в</w:t>
      </w:r>
      <w:r>
        <w:rPr>
          <w:spacing w:val="-6"/>
        </w:rPr>
        <w:t xml:space="preserve"> </w:t>
      </w:r>
      <w:r>
        <w:t>самовыражении</w:t>
      </w:r>
      <w:r>
        <w:rPr>
          <w:spacing w:val="-6"/>
        </w:rPr>
        <w:t xml:space="preserve"> </w:t>
      </w:r>
      <w:r>
        <w:t>и</w:t>
      </w:r>
      <w:r>
        <w:rPr>
          <w:spacing w:val="-6"/>
        </w:rPr>
        <w:t xml:space="preserve"> </w:t>
      </w:r>
      <w:r>
        <w:t>самореализации,</w:t>
      </w:r>
      <w:r>
        <w:rPr>
          <w:spacing w:val="-5"/>
        </w:rPr>
        <w:t xml:space="preserve"> </w:t>
      </w:r>
      <w:r>
        <w:t>социальном</w:t>
      </w:r>
      <w:r>
        <w:rPr>
          <w:spacing w:val="-6"/>
        </w:rPr>
        <w:t xml:space="preserve"> </w:t>
      </w:r>
      <w:r>
        <w:rPr>
          <w:spacing w:val="-2"/>
        </w:rPr>
        <w:t>признании;</w:t>
      </w:r>
    </w:p>
    <w:p w:rsidR="00A4284F" w:rsidRDefault="004E5E27" w:rsidP="00D7785A">
      <w:pPr>
        <w:pStyle w:val="a4"/>
        <w:numPr>
          <w:ilvl w:val="0"/>
          <w:numId w:val="197"/>
        </w:numPr>
        <w:tabs>
          <w:tab w:val="left" w:pos="1351"/>
        </w:tabs>
        <w:ind w:right="719" w:firstLine="709"/>
      </w:pPr>
      <w:bookmarkStart w:id="249" w:name="-_позитивная_моральная_самооценка_и_мора"/>
      <w:bookmarkEnd w:id="249"/>
      <w: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A4284F" w:rsidRDefault="004E5E27">
      <w:pPr>
        <w:spacing w:before="1"/>
        <w:ind w:left="1136"/>
        <w:jc w:val="both"/>
      </w:pPr>
      <w:bookmarkStart w:id="250" w:name="В_рамках_деятельностного_(поведенческого"/>
      <w:bookmarkEnd w:id="250"/>
      <w:r>
        <w:t>В</w:t>
      </w:r>
      <w:r>
        <w:rPr>
          <w:spacing w:val="-6"/>
        </w:rPr>
        <w:t xml:space="preserve"> </w:t>
      </w:r>
      <w:r>
        <w:t>рамках</w:t>
      </w:r>
      <w:r>
        <w:rPr>
          <w:spacing w:val="-2"/>
        </w:rPr>
        <w:t xml:space="preserve"> </w:t>
      </w:r>
      <w:r>
        <w:t>деятельностного</w:t>
      </w:r>
      <w:r>
        <w:rPr>
          <w:spacing w:val="-2"/>
        </w:rPr>
        <w:t xml:space="preserve"> </w:t>
      </w:r>
      <w:r>
        <w:t>(поведенческого)</w:t>
      </w:r>
      <w:r>
        <w:rPr>
          <w:spacing w:val="-2"/>
        </w:rPr>
        <w:t xml:space="preserve"> </w:t>
      </w:r>
      <w:r>
        <w:t>компонента</w:t>
      </w:r>
      <w:r>
        <w:rPr>
          <w:spacing w:val="-1"/>
        </w:rPr>
        <w:t xml:space="preserve"> </w:t>
      </w:r>
      <w:r>
        <w:rPr>
          <w:i/>
        </w:rPr>
        <w:t>будут</w:t>
      </w:r>
      <w:r>
        <w:rPr>
          <w:i/>
          <w:spacing w:val="-3"/>
        </w:rPr>
        <w:t xml:space="preserve"> </w:t>
      </w:r>
      <w:r>
        <w:rPr>
          <w:i/>
          <w:spacing w:val="-2"/>
        </w:rPr>
        <w:t>сформированы</w:t>
      </w:r>
      <w:r>
        <w:rPr>
          <w:spacing w:val="-2"/>
        </w:rPr>
        <w:t>:</w:t>
      </w:r>
    </w:p>
    <w:p w:rsidR="00A4284F" w:rsidRDefault="004E5E27" w:rsidP="00D7785A">
      <w:pPr>
        <w:pStyle w:val="a4"/>
        <w:numPr>
          <w:ilvl w:val="0"/>
          <w:numId w:val="197"/>
        </w:numPr>
        <w:tabs>
          <w:tab w:val="left" w:pos="1273"/>
        </w:tabs>
        <w:ind w:right="713" w:firstLine="709"/>
      </w:pPr>
      <w:bookmarkStart w:id="251" w:name="-_готовность_и_способность_к_участию_в_ш"/>
      <w:bookmarkEnd w:id="251"/>
      <w:r>
        <w:t>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A4284F" w:rsidRDefault="004E5E27" w:rsidP="00D7785A">
      <w:pPr>
        <w:pStyle w:val="a4"/>
        <w:numPr>
          <w:ilvl w:val="0"/>
          <w:numId w:val="197"/>
        </w:numPr>
        <w:tabs>
          <w:tab w:val="left" w:pos="1303"/>
        </w:tabs>
        <w:ind w:right="718" w:firstLine="709"/>
      </w:pPr>
      <w:r>
        <w:t>готовность и способность к выполнению норм и требований школьной жизни, прав и обязанностей ученика;</w:t>
      </w:r>
    </w:p>
    <w:p w:rsidR="00A4284F" w:rsidRDefault="004E5E27" w:rsidP="00D7785A">
      <w:pPr>
        <w:pStyle w:val="a4"/>
        <w:numPr>
          <w:ilvl w:val="0"/>
          <w:numId w:val="197"/>
        </w:numPr>
        <w:tabs>
          <w:tab w:val="left" w:pos="1335"/>
        </w:tabs>
        <w:ind w:right="712" w:firstLine="709"/>
      </w:pPr>
      <w:bookmarkStart w:id="252" w:name="-_умение_вести_диалог_на_основе_равнопра"/>
      <w:bookmarkEnd w:id="252"/>
      <w:r>
        <w:t>умение вести диалог на основе равноправных отношений и взаимного уважения и принятия; умение конструктивно разрешать конфликты;</w:t>
      </w:r>
    </w:p>
    <w:p w:rsidR="00A4284F" w:rsidRDefault="004E5E27" w:rsidP="00D7785A">
      <w:pPr>
        <w:pStyle w:val="a4"/>
        <w:numPr>
          <w:ilvl w:val="0"/>
          <w:numId w:val="197"/>
        </w:numPr>
        <w:tabs>
          <w:tab w:val="left" w:pos="1324"/>
        </w:tabs>
        <w:ind w:right="721" w:firstLine="709"/>
      </w:pPr>
      <w:bookmarkStart w:id="253" w:name="-_готовность_и_способность_к_выполнению_"/>
      <w:bookmarkEnd w:id="253"/>
      <w:r>
        <w:t>готовность и способность к выполнению моральных норм в отношении взрослых и сверстников в школе, дома, во внеучебных видах деятельности;</w:t>
      </w:r>
    </w:p>
    <w:p w:rsidR="00A4284F" w:rsidRDefault="004E5E27" w:rsidP="00D7785A">
      <w:pPr>
        <w:pStyle w:val="a4"/>
        <w:numPr>
          <w:ilvl w:val="0"/>
          <w:numId w:val="197"/>
        </w:numPr>
        <w:tabs>
          <w:tab w:val="left" w:pos="1329"/>
        </w:tabs>
        <w:ind w:right="711" w:firstLine="709"/>
      </w:pPr>
      <w:bookmarkStart w:id="254" w:name="-_потребность_в_участии_в_общественной_ж"/>
      <w:bookmarkEnd w:id="254"/>
      <w:r>
        <w:t>потребность в участии в общественной жизни ближайшего социального окружения, общественно полезной деятельности;</w:t>
      </w:r>
    </w:p>
    <w:p w:rsidR="00A4284F" w:rsidRDefault="004E5E27" w:rsidP="00D7785A">
      <w:pPr>
        <w:pStyle w:val="a4"/>
        <w:numPr>
          <w:ilvl w:val="0"/>
          <w:numId w:val="197"/>
        </w:numPr>
        <w:tabs>
          <w:tab w:val="left" w:pos="1364"/>
        </w:tabs>
        <w:ind w:right="715" w:firstLine="709"/>
      </w:pPr>
      <w:bookmarkStart w:id="255" w:name="-_умение_строить_жизненные_планы_с_учёто"/>
      <w:bookmarkEnd w:id="255"/>
      <w:r>
        <w:t>умение строить жизненные планы с учётом конкретных социально-исторических, политических и экономических условий;</w:t>
      </w:r>
    </w:p>
    <w:p w:rsidR="00A4284F" w:rsidRDefault="004E5E27" w:rsidP="00D7785A">
      <w:pPr>
        <w:pStyle w:val="a4"/>
        <w:numPr>
          <w:ilvl w:val="0"/>
          <w:numId w:val="197"/>
        </w:numPr>
        <w:tabs>
          <w:tab w:val="left" w:pos="1380"/>
        </w:tabs>
        <w:ind w:right="716" w:firstLine="709"/>
      </w:pPr>
      <w:bookmarkStart w:id="256" w:name="-_устойчивый_познавательный_интерес_и_ст"/>
      <w:bookmarkEnd w:id="256"/>
      <w:r>
        <w:t>устойчивый познавательный интерес и становление смыслообразующей функции познавательного мотива;</w:t>
      </w:r>
    </w:p>
    <w:p w:rsidR="00A4284F" w:rsidRDefault="004E5E27" w:rsidP="00D7785A">
      <w:pPr>
        <w:pStyle w:val="a4"/>
        <w:numPr>
          <w:ilvl w:val="0"/>
          <w:numId w:val="197"/>
        </w:numPr>
        <w:tabs>
          <w:tab w:val="left" w:pos="1264"/>
        </w:tabs>
        <w:ind w:left="1264" w:hanging="128"/>
      </w:pPr>
      <w:bookmarkStart w:id="257" w:name="-_готовность_к_выбору_профильного_образо"/>
      <w:bookmarkEnd w:id="257"/>
      <w:r>
        <w:t>готовность</w:t>
      </w:r>
      <w:r>
        <w:rPr>
          <w:spacing w:val="-4"/>
        </w:rPr>
        <w:t xml:space="preserve"> </w:t>
      </w:r>
      <w:r>
        <w:t>к</w:t>
      </w:r>
      <w:r>
        <w:rPr>
          <w:spacing w:val="-3"/>
        </w:rPr>
        <w:t xml:space="preserve"> </w:t>
      </w:r>
      <w:r>
        <w:t>выбору</w:t>
      </w:r>
      <w:r>
        <w:rPr>
          <w:spacing w:val="-2"/>
        </w:rPr>
        <w:t xml:space="preserve"> </w:t>
      </w:r>
      <w:r>
        <w:t>профильного</w:t>
      </w:r>
      <w:r>
        <w:rPr>
          <w:spacing w:val="-2"/>
        </w:rPr>
        <w:t xml:space="preserve"> образования.</w:t>
      </w:r>
    </w:p>
    <w:p w:rsidR="00A4284F" w:rsidRDefault="004E5E27">
      <w:pPr>
        <w:ind w:left="1136"/>
        <w:jc w:val="both"/>
      </w:pPr>
      <w:bookmarkStart w:id="258" w:name="Выпускник_получит_возможность_для_формир"/>
      <w:bookmarkEnd w:id="258"/>
      <w:r>
        <w:rPr>
          <w:i/>
        </w:rPr>
        <w:t>Выпускник</w:t>
      </w:r>
      <w:r>
        <w:rPr>
          <w:i/>
          <w:spacing w:val="-8"/>
        </w:rPr>
        <w:t xml:space="preserve"> </w:t>
      </w:r>
      <w:r>
        <w:rPr>
          <w:i/>
        </w:rPr>
        <w:t>получит</w:t>
      </w:r>
      <w:r>
        <w:rPr>
          <w:i/>
          <w:spacing w:val="-7"/>
        </w:rPr>
        <w:t xml:space="preserve"> </w:t>
      </w:r>
      <w:r>
        <w:rPr>
          <w:i/>
        </w:rPr>
        <w:t>возможность</w:t>
      </w:r>
      <w:r>
        <w:rPr>
          <w:i/>
          <w:spacing w:val="-8"/>
        </w:rPr>
        <w:t xml:space="preserve"> </w:t>
      </w:r>
      <w:r>
        <w:rPr>
          <w:i/>
        </w:rPr>
        <w:t>для</w:t>
      </w:r>
      <w:r>
        <w:rPr>
          <w:i/>
          <w:spacing w:val="-7"/>
        </w:rPr>
        <w:t xml:space="preserve"> </w:t>
      </w:r>
      <w:r>
        <w:rPr>
          <w:i/>
          <w:spacing w:val="-2"/>
        </w:rPr>
        <w:t>формирования</w:t>
      </w:r>
      <w:r>
        <w:rPr>
          <w:spacing w:val="-2"/>
        </w:rPr>
        <w:t>:</w:t>
      </w:r>
    </w:p>
    <w:p w:rsidR="00A4284F" w:rsidRDefault="004E5E27" w:rsidP="00D7785A">
      <w:pPr>
        <w:pStyle w:val="a4"/>
        <w:numPr>
          <w:ilvl w:val="0"/>
          <w:numId w:val="197"/>
        </w:numPr>
        <w:tabs>
          <w:tab w:val="left" w:pos="1264"/>
        </w:tabs>
        <w:ind w:left="1264" w:hanging="128"/>
      </w:pPr>
      <w:bookmarkStart w:id="259" w:name="-_выраженной_устойчивой_учебно-познавате"/>
      <w:bookmarkEnd w:id="259"/>
      <w:r>
        <w:t>выраженной</w:t>
      </w:r>
      <w:r>
        <w:rPr>
          <w:spacing w:val="-11"/>
        </w:rPr>
        <w:t xml:space="preserve"> </w:t>
      </w:r>
      <w:r>
        <w:t>устойчивой</w:t>
      </w:r>
      <w:r>
        <w:rPr>
          <w:spacing w:val="-9"/>
        </w:rPr>
        <w:t xml:space="preserve"> </w:t>
      </w:r>
      <w:r>
        <w:t>учебно-познавательной</w:t>
      </w:r>
      <w:r>
        <w:rPr>
          <w:spacing w:val="-8"/>
        </w:rPr>
        <w:t xml:space="preserve"> </w:t>
      </w:r>
      <w:r>
        <w:t>мотивации</w:t>
      </w:r>
      <w:r>
        <w:rPr>
          <w:spacing w:val="-9"/>
        </w:rPr>
        <w:t xml:space="preserve"> </w:t>
      </w:r>
      <w:r>
        <w:t>и</w:t>
      </w:r>
      <w:r>
        <w:rPr>
          <w:spacing w:val="-8"/>
        </w:rPr>
        <w:t xml:space="preserve"> </w:t>
      </w:r>
      <w:r>
        <w:t>интереса</w:t>
      </w:r>
      <w:r>
        <w:rPr>
          <w:spacing w:val="-9"/>
        </w:rPr>
        <w:t xml:space="preserve"> </w:t>
      </w:r>
      <w:r>
        <w:t>к</w:t>
      </w:r>
      <w:r>
        <w:rPr>
          <w:spacing w:val="-8"/>
        </w:rPr>
        <w:t xml:space="preserve"> </w:t>
      </w:r>
      <w:r>
        <w:rPr>
          <w:spacing w:val="-2"/>
        </w:rPr>
        <w:t>учению;</w:t>
      </w:r>
    </w:p>
    <w:p w:rsidR="00A4284F" w:rsidRDefault="004E5E27" w:rsidP="00D7785A">
      <w:pPr>
        <w:pStyle w:val="a4"/>
        <w:numPr>
          <w:ilvl w:val="0"/>
          <w:numId w:val="197"/>
        </w:numPr>
        <w:tabs>
          <w:tab w:val="left" w:pos="1264"/>
        </w:tabs>
        <w:ind w:left="1264" w:hanging="128"/>
      </w:pPr>
      <w:bookmarkStart w:id="260" w:name="-_готовности_к_самообразованию_и_самовос"/>
      <w:bookmarkEnd w:id="260"/>
      <w:r>
        <w:t>готовности</w:t>
      </w:r>
      <w:r>
        <w:rPr>
          <w:spacing w:val="-7"/>
        </w:rPr>
        <w:t xml:space="preserve"> </w:t>
      </w:r>
      <w:r>
        <w:t>к</w:t>
      </w:r>
      <w:r>
        <w:rPr>
          <w:spacing w:val="-7"/>
        </w:rPr>
        <w:t xml:space="preserve"> </w:t>
      </w:r>
      <w:r>
        <w:t>самообразованию</w:t>
      </w:r>
      <w:r>
        <w:rPr>
          <w:spacing w:val="-7"/>
        </w:rPr>
        <w:t xml:space="preserve"> </w:t>
      </w:r>
      <w:r>
        <w:t>и</w:t>
      </w:r>
      <w:r>
        <w:rPr>
          <w:spacing w:val="-6"/>
        </w:rPr>
        <w:t xml:space="preserve"> </w:t>
      </w:r>
      <w:r>
        <w:rPr>
          <w:spacing w:val="-2"/>
        </w:rPr>
        <w:t>самовоспитанию;</w:t>
      </w:r>
    </w:p>
    <w:p w:rsidR="00A4284F" w:rsidRDefault="004E5E27" w:rsidP="00D7785A">
      <w:pPr>
        <w:pStyle w:val="a4"/>
        <w:numPr>
          <w:ilvl w:val="0"/>
          <w:numId w:val="197"/>
        </w:numPr>
        <w:tabs>
          <w:tab w:val="left" w:pos="1264"/>
        </w:tabs>
        <w:ind w:left="1264" w:hanging="128"/>
      </w:pPr>
      <w:bookmarkStart w:id="261" w:name="-_адекватной_позитивной_самооценки_и_Я-к"/>
      <w:bookmarkEnd w:id="261"/>
      <w:r>
        <w:t>адекватной</w:t>
      </w:r>
      <w:r>
        <w:rPr>
          <w:spacing w:val="-9"/>
        </w:rPr>
        <w:t xml:space="preserve"> </w:t>
      </w:r>
      <w:r>
        <w:t>позитивной</w:t>
      </w:r>
      <w:r>
        <w:rPr>
          <w:spacing w:val="-8"/>
        </w:rPr>
        <w:t xml:space="preserve"> </w:t>
      </w:r>
      <w:r>
        <w:t>самооценки</w:t>
      </w:r>
      <w:r>
        <w:rPr>
          <w:spacing w:val="-8"/>
        </w:rPr>
        <w:t xml:space="preserve"> </w:t>
      </w:r>
      <w:r>
        <w:t>и</w:t>
      </w:r>
      <w:r>
        <w:rPr>
          <w:spacing w:val="-8"/>
        </w:rPr>
        <w:t xml:space="preserve"> </w:t>
      </w:r>
      <w:r>
        <w:t>Я-</w:t>
      </w:r>
      <w:r>
        <w:rPr>
          <w:spacing w:val="-2"/>
        </w:rPr>
        <w:t>концепции;</w:t>
      </w:r>
    </w:p>
    <w:p w:rsidR="00A4284F" w:rsidRDefault="004E5E27" w:rsidP="00D7785A">
      <w:pPr>
        <w:pStyle w:val="a4"/>
        <w:numPr>
          <w:ilvl w:val="0"/>
          <w:numId w:val="197"/>
        </w:numPr>
        <w:tabs>
          <w:tab w:val="left" w:pos="1391"/>
        </w:tabs>
        <w:ind w:right="710" w:firstLine="709"/>
      </w:pPr>
      <w:bookmarkStart w:id="262" w:name="-_компетентности_в_реализации_основ_граж"/>
      <w:bookmarkEnd w:id="262"/>
      <w:r>
        <w:t xml:space="preserve">компетентности в реализации основ гражданской идентичности в поступках и </w:t>
      </w:r>
      <w:r>
        <w:rPr>
          <w:spacing w:val="-2"/>
        </w:rPr>
        <w:t>деятельности;</w:t>
      </w:r>
    </w:p>
    <w:p w:rsidR="00A4284F" w:rsidRDefault="004E5E27" w:rsidP="00D7785A">
      <w:pPr>
        <w:pStyle w:val="a4"/>
        <w:numPr>
          <w:ilvl w:val="0"/>
          <w:numId w:val="197"/>
        </w:numPr>
        <w:tabs>
          <w:tab w:val="left" w:pos="1288"/>
        </w:tabs>
        <w:ind w:right="713" w:firstLine="709"/>
      </w:pPr>
      <w:bookmarkStart w:id="263" w:name="-_морального_сознания_на_конвенционально"/>
      <w:bookmarkEnd w:id="263"/>
      <w: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A4284F" w:rsidRDefault="004E5E27">
      <w:pPr>
        <w:pStyle w:val="a3"/>
        <w:ind w:right="720" w:firstLine="709"/>
      </w:pPr>
      <w:bookmarkStart w:id="264" w:name="эмпатии_как_осознанного_понимания_и_сопе"/>
      <w:bookmarkEnd w:id="264"/>
      <w:r>
        <w:t xml:space="preserve">эмпатии как осознанного понимания и сопереживания чувствам других, выражающейся в поступках, направленных на помощь и обеспечение благополучия. Планируемые метапредметные </w:t>
      </w:r>
      <w:r>
        <w:rPr>
          <w:spacing w:val="-2"/>
        </w:rPr>
        <w:t>результаты.</w:t>
      </w:r>
    </w:p>
    <w:p w:rsidR="00A4284F" w:rsidRDefault="004E5E27">
      <w:pPr>
        <w:ind w:left="1136"/>
        <w:jc w:val="both"/>
        <w:rPr>
          <w:i/>
        </w:rPr>
      </w:pPr>
      <w:r>
        <w:rPr>
          <w:i/>
        </w:rPr>
        <w:t>Выпускник</w:t>
      </w:r>
      <w:r>
        <w:rPr>
          <w:i/>
          <w:spacing w:val="-9"/>
        </w:rPr>
        <w:t xml:space="preserve"> </w:t>
      </w:r>
      <w:r>
        <w:rPr>
          <w:i/>
          <w:spacing w:val="-2"/>
        </w:rPr>
        <w:t>научится</w:t>
      </w:r>
    </w:p>
    <w:p w:rsidR="00A4284F" w:rsidRDefault="004E5E27" w:rsidP="00D7785A">
      <w:pPr>
        <w:pStyle w:val="a4"/>
        <w:numPr>
          <w:ilvl w:val="0"/>
          <w:numId w:val="197"/>
        </w:numPr>
        <w:tabs>
          <w:tab w:val="left" w:pos="1394"/>
        </w:tabs>
        <w:ind w:right="713" w:firstLine="709"/>
      </w:pPr>
      <w:bookmarkStart w:id="265" w:name="-_планировать_и_выполнять_учебное_исслед"/>
      <w:bookmarkEnd w:id="265"/>
      <w:r>
        <w:t>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A4284F" w:rsidRDefault="004E5E27" w:rsidP="00D7785A">
      <w:pPr>
        <w:pStyle w:val="a4"/>
        <w:numPr>
          <w:ilvl w:val="0"/>
          <w:numId w:val="197"/>
        </w:numPr>
        <w:tabs>
          <w:tab w:val="left" w:pos="1264"/>
        </w:tabs>
        <w:ind w:left="1264" w:hanging="128"/>
      </w:pPr>
      <w:bookmarkStart w:id="266" w:name="-_выбирать_и_использовать_методы,_релева"/>
      <w:bookmarkEnd w:id="266"/>
      <w:r>
        <w:t>выбирать</w:t>
      </w:r>
      <w:r>
        <w:rPr>
          <w:spacing w:val="-8"/>
        </w:rPr>
        <w:t xml:space="preserve"> </w:t>
      </w:r>
      <w:r>
        <w:t>и</w:t>
      </w:r>
      <w:r>
        <w:rPr>
          <w:spacing w:val="-8"/>
        </w:rPr>
        <w:t xml:space="preserve"> </w:t>
      </w:r>
      <w:r>
        <w:t>использовать</w:t>
      </w:r>
      <w:r>
        <w:rPr>
          <w:spacing w:val="-8"/>
        </w:rPr>
        <w:t xml:space="preserve"> </w:t>
      </w:r>
      <w:r>
        <w:t>методы,</w:t>
      </w:r>
      <w:r>
        <w:rPr>
          <w:spacing w:val="-8"/>
        </w:rPr>
        <w:t xml:space="preserve"> </w:t>
      </w:r>
      <w:r>
        <w:t>релевантные</w:t>
      </w:r>
      <w:r>
        <w:rPr>
          <w:spacing w:val="-8"/>
        </w:rPr>
        <w:t xml:space="preserve"> </w:t>
      </w:r>
      <w:r>
        <w:t>рассматриваемой</w:t>
      </w:r>
      <w:r>
        <w:rPr>
          <w:spacing w:val="-7"/>
        </w:rPr>
        <w:t xml:space="preserve"> </w:t>
      </w:r>
      <w:r>
        <w:rPr>
          <w:spacing w:val="-2"/>
        </w:rPr>
        <w:t>проблеме;</w:t>
      </w:r>
    </w:p>
    <w:p w:rsidR="00A4284F" w:rsidRDefault="004E5E27" w:rsidP="00D7785A">
      <w:pPr>
        <w:pStyle w:val="a4"/>
        <w:numPr>
          <w:ilvl w:val="0"/>
          <w:numId w:val="197"/>
        </w:numPr>
        <w:tabs>
          <w:tab w:val="left" w:pos="1265"/>
        </w:tabs>
        <w:ind w:right="713" w:firstLine="709"/>
      </w:pPr>
      <w:bookmarkStart w:id="267" w:name="-_распознавать_и_ставить_вопросы,_ответы"/>
      <w:bookmarkEnd w:id="267"/>
      <w:r>
        <w:t>распознавать</w:t>
      </w:r>
      <w:r>
        <w:rPr>
          <w:spacing w:val="-4"/>
        </w:rPr>
        <w:t xml:space="preserve"> </w:t>
      </w:r>
      <w:r>
        <w:t>и</w:t>
      </w:r>
      <w:r>
        <w:rPr>
          <w:spacing w:val="-4"/>
        </w:rPr>
        <w:t xml:space="preserve"> </w:t>
      </w:r>
      <w:r>
        <w:t>ставить</w:t>
      </w:r>
      <w:r>
        <w:rPr>
          <w:spacing w:val="-4"/>
        </w:rPr>
        <w:t xml:space="preserve"> </w:t>
      </w:r>
      <w:r>
        <w:t>вопросы,</w:t>
      </w:r>
      <w:r>
        <w:rPr>
          <w:spacing w:val="-3"/>
        </w:rPr>
        <w:t xml:space="preserve"> </w:t>
      </w:r>
      <w:r>
        <w:t>ответы</w:t>
      </w:r>
      <w:r>
        <w:rPr>
          <w:spacing w:val="-4"/>
        </w:rPr>
        <w:t xml:space="preserve"> </w:t>
      </w:r>
      <w:r>
        <w:t>на</w:t>
      </w:r>
      <w:r>
        <w:rPr>
          <w:spacing w:val="-4"/>
        </w:rPr>
        <w:t xml:space="preserve"> </w:t>
      </w:r>
      <w:r>
        <w:t>которые</w:t>
      </w:r>
      <w:r>
        <w:rPr>
          <w:spacing w:val="-4"/>
        </w:rPr>
        <w:t xml:space="preserve"> </w:t>
      </w:r>
      <w:r>
        <w:t>могут</w:t>
      </w:r>
      <w:r>
        <w:rPr>
          <w:spacing w:val="-3"/>
        </w:rPr>
        <w:t xml:space="preserve"> </w:t>
      </w:r>
      <w:r>
        <w:t>быть</w:t>
      </w:r>
      <w:r>
        <w:rPr>
          <w:spacing w:val="-4"/>
        </w:rPr>
        <w:t xml:space="preserve"> </w:t>
      </w:r>
      <w:r>
        <w:t>получены</w:t>
      </w:r>
      <w:r>
        <w:rPr>
          <w:spacing w:val="-4"/>
        </w:rPr>
        <w:t xml:space="preserve"> </w:t>
      </w:r>
      <w:r>
        <w:t>путём</w:t>
      </w:r>
      <w:r>
        <w:rPr>
          <w:spacing w:val="-4"/>
        </w:rPr>
        <w:t xml:space="preserve"> </w:t>
      </w:r>
      <w:r>
        <w:t>научного исследования, отбирать адекватные методы исследования, формулировать вытекающие из исследования выводы;</w:t>
      </w:r>
    </w:p>
    <w:p w:rsidR="00A4284F" w:rsidRDefault="004E5E27" w:rsidP="00D7785A">
      <w:pPr>
        <w:pStyle w:val="a4"/>
        <w:numPr>
          <w:ilvl w:val="0"/>
          <w:numId w:val="197"/>
        </w:numPr>
        <w:tabs>
          <w:tab w:val="left" w:pos="1307"/>
        </w:tabs>
        <w:ind w:right="710" w:firstLine="709"/>
      </w:pPr>
      <w:r>
        <w:t>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A4284F" w:rsidRDefault="00A4284F">
      <w:pPr>
        <w:pStyle w:val="a4"/>
        <w:sectPr w:rsidR="00A4284F">
          <w:pgSz w:w="11910" w:h="16390"/>
          <w:pgMar w:top="1060" w:right="141" w:bottom="1180" w:left="1275" w:header="0" w:footer="907" w:gutter="0"/>
          <w:cols w:space="720"/>
        </w:sectPr>
      </w:pPr>
    </w:p>
    <w:p w:rsidR="00A4284F" w:rsidRDefault="004E5E27" w:rsidP="00D7785A">
      <w:pPr>
        <w:pStyle w:val="a4"/>
        <w:numPr>
          <w:ilvl w:val="0"/>
          <w:numId w:val="197"/>
        </w:numPr>
        <w:tabs>
          <w:tab w:val="left" w:pos="1279"/>
        </w:tabs>
        <w:spacing w:before="70"/>
        <w:ind w:right="713" w:firstLine="709"/>
      </w:pPr>
      <w:r>
        <w:lastRenderedPageBreak/>
        <w:t>использовать такие естественно-научные методы и приёмы, как наблюдение, постановка проблемы, выдвижение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A4284F" w:rsidRDefault="004E5E27" w:rsidP="00D7785A">
      <w:pPr>
        <w:pStyle w:val="a4"/>
        <w:numPr>
          <w:ilvl w:val="0"/>
          <w:numId w:val="197"/>
        </w:numPr>
        <w:tabs>
          <w:tab w:val="left" w:pos="1339"/>
        </w:tabs>
        <w:ind w:right="713" w:firstLine="709"/>
      </w:pPr>
      <w:r>
        <w:t>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A4284F" w:rsidRDefault="004E5E27" w:rsidP="00D7785A">
      <w:pPr>
        <w:pStyle w:val="a4"/>
        <w:numPr>
          <w:ilvl w:val="0"/>
          <w:numId w:val="197"/>
        </w:numPr>
        <w:tabs>
          <w:tab w:val="left" w:pos="1313"/>
        </w:tabs>
        <w:ind w:right="719" w:firstLine="709"/>
      </w:pPr>
      <w:bookmarkStart w:id="268" w:name="-_ясно,_логично_и_точно_излагать_свою_то"/>
      <w:bookmarkEnd w:id="268"/>
      <w:r>
        <w:t>ясно, логично и точно излагать свою точку зрения, использовать языковые средства, адекватные обсуждаемой проблеме;</w:t>
      </w:r>
    </w:p>
    <w:p w:rsidR="00A4284F" w:rsidRDefault="004E5E27" w:rsidP="00D7785A">
      <w:pPr>
        <w:pStyle w:val="a4"/>
        <w:numPr>
          <w:ilvl w:val="0"/>
          <w:numId w:val="197"/>
        </w:numPr>
        <w:tabs>
          <w:tab w:val="left" w:pos="1318"/>
        </w:tabs>
        <w:ind w:right="710" w:firstLine="709"/>
      </w:pPr>
      <w:bookmarkStart w:id="269" w:name="-_отличать_факты_от_суждений,_мнений_и_о"/>
      <w:bookmarkEnd w:id="269"/>
      <w:r>
        <w:t>отличать факты от суждений, мнений и оценок, критически относиться ксуждениям, мнениям, оценкам, реконструировать их основания;</w:t>
      </w:r>
    </w:p>
    <w:p w:rsidR="00A4284F" w:rsidRDefault="004E5E27" w:rsidP="00D7785A">
      <w:pPr>
        <w:pStyle w:val="a4"/>
        <w:numPr>
          <w:ilvl w:val="0"/>
          <w:numId w:val="197"/>
        </w:numPr>
        <w:tabs>
          <w:tab w:val="left" w:pos="1308"/>
        </w:tabs>
        <w:ind w:right="717" w:firstLine="709"/>
      </w:pPr>
      <w:bookmarkStart w:id="270" w:name="-_видеть_и_комментировать_связь_научного"/>
      <w:bookmarkEnd w:id="270"/>
      <w:r>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A4284F" w:rsidRDefault="004E5E27">
      <w:pPr>
        <w:pStyle w:val="4"/>
      </w:pPr>
      <w:bookmarkStart w:id="271" w:name="Специфические_результаты_учебно-исследов"/>
      <w:bookmarkEnd w:id="271"/>
      <w:r>
        <w:t>Специфические</w:t>
      </w:r>
      <w:r>
        <w:rPr>
          <w:spacing w:val="-12"/>
        </w:rPr>
        <w:t xml:space="preserve"> </w:t>
      </w:r>
      <w:r>
        <w:t>результаты</w:t>
      </w:r>
      <w:r>
        <w:rPr>
          <w:spacing w:val="-11"/>
        </w:rPr>
        <w:t xml:space="preserve"> </w:t>
      </w:r>
      <w:r>
        <w:t>учебно-исследовательской</w:t>
      </w:r>
      <w:r>
        <w:rPr>
          <w:spacing w:val="-12"/>
        </w:rPr>
        <w:t xml:space="preserve"> </w:t>
      </w:r>
      <w:r>
        <w:t>и</w:t>
      </w:r>
      <w:r>
        <w:rPr>
          <w:spacing w:val="-11"/>
        </w:rPr>
        <w:t xml:space="preserve"> </w:t>
      </w:r>
      <w:r>
        <w:t>проектной</w:t>
      </w:r>
      <w:r>
        <w:rPr>
          <w:spacing w:val="-11"/>
        </w:rPr>
        <w:t xml:space="preserve"> </w:t>
      </w:r>
      <w:r>
        <w:rPr>
          <w:spacing w:val="-2"/>
        </w:rPr>
        <w:t>деятельности</w:t>
      </w:r>
    </w:p>
    <w:p w:rsidR="00A4284F" w:rsidRDefault="004E5E27">
      <w:pPr>
        <w:ind w:left="1136"/>
        <w:jc w:val="both"/>
        <w:rPr>
          <w:i/>
        </w:rPr>
      </w:pPr>
      <w:bookmarkStart w:id="272" w:name="Выпускник_научится"/>
      <w:bookmarkEnd w:id="272"/>
      <w:r>
        <w:rPr>
          <w:i/>
        </w:rPr>
        <w:t>Выпускник</w:t>
      </w:r>
      <w:r>
        <w:rPr>
          <w:i/>
          <w:spacing w:val="-9"/>
        </w:rPr>
        <w:t xml:space="preserve"> </w:t>
      </w:r>
      <w:r>
        <w:rPr>
          <w:i/>
          <w:spacing w:val="-2"/>
        </w:rPr>
        <w:t>научится</w:t>
      </w:r>
    </w:p>
    <w:p w:rsidR="00A4284F" w:rsidRDefault="004E5E27" w:rsidP="00D7785A">
      <w:pPr>
        <w:pStyle w:val="a4"/>
        <w:numPr>
          <w:ilvl w:val="0"/>
          <w:numId w:val="197"/>
        </w:numPr>
        <w:tabs>
          <w:tab w:val="left" w:pos="1264"/>
        </w:tabs>
        <w:spacing w:before="1"/>
        <w:ind w:left="1264" w:hanging="128"/>
      </w:pPr>
      <w:bookmarkStart w:id="273" w:name="-_определять_область_своих_познавательны"/>
      <w:bookmarkEnd w:id="273"/>
      <w:r>
        <w:t>определять</w:t>
      </w:r>
      <w:r>
        <w:rPr>
          <w:spacing w:val="-5"/>
        </w:rPr>
        <w:t xml:space="preserve"> </w:t>
      </w:r>
      <w:r>
        <w:t>область</w:t>
      </w:r>
      <w:r>
        <w:rPr>
          <w:spacing w:val="-5"/>
        </w:rPr>
        <w:t xml:space="preserve"> </w:t>
      </w:r>
      <w:r>
        <w:t>своих</w:t>
      </w:r>
      <w:r>
        <w:rPr>
          <w:spacing w:val="-4"/>
        </w:rPr>
        <w:t xml:space="preserve"> </w:t>
      </w:r>
      <w:r>
        <w:t>познавательных</w:t>
      </w:r>
      <w:r>
        <w:rPr>
          <w:spacing w:val="-3"/>
        </w:rPr>
        <w:t xml:space="preserve"> </w:t>
      </w:r>
      <w:r>
        <w:rPr>
          <w:spacing w:val="-2"/>
        </w:rPr>
        <w:t>интересов;</w:t>
      </w:r>
    </w:p>
    <w:p w:rsidR="00A4284F" w:rsidRDefault="004E5E27" w:rsidP="00D7785A">
      <w:pPr>
        <w:pStyle w:val="a4"/>
        <w:numPr>
          <w:ilvl w:val="0"/>
          <w:numId w:val="197"/>
        </w:numPr>
        <w:tabs>
          <w:tab w:val="left" w:pos="1382"/>
        </w:tabs>
        <w:ind w:right="713" w:firstLine="709"/>
      </w:pPr>
      <w:bookmarkStart w:id="274" w:name="-_искать_необходимую_информацию_в_открыт"/>
      <w:bookmarkEnd w:id="274"/>
      <w:r>
        <w:t xml:space="preserve">искать необходимую информацию в открытом информационном пространстве с использованием Интернета, цифровых образовательных ресурсов, работать с каталогами </w:t>
      </w:r>
      <w:r>
        <w:rPr>
          <w:spacing w:val="-2"/>
        </w:rPr>
        <w:t>библиотек;</w:t>
      </w:r>
    </w:p>
    <w:p w:rsidR="00A4284F" w:rsidRDefault="004E5E27" w:rsidP="00D7785A">
      <w:pPr>
        <w:pStyle w:val="a4"/>
        <w:numPr>
          <w:ilvl w:val="0"/>
          <w:numId w:val="197"/>
        </w:numPr>
        <w:tabs>
          <w:tab w:val="left" w:pos="1277"/>
        </w:tabs>
        <w:ind w:right="717" w:firstLine="709"/>
      </w:pPr>
      <w:bookmarkStart w:id="275" w:name="-_находить_практическое_применение_имеющ"/>
      <w:bookmarkEnd w:id="275"/>
      <w:r>
        <w:t>находить практическое применение имеющимся предметным знаниям входе выполнения учебного исследования или проекта;</w:t>
      </w:r>
    </w:p>
    <w:p w:rsidR="00A4284F" w:rsidRDefault="004E5E27" w:rsidP="00D7785A">
      <w:pPr>
        <w:pStyle w:val="a4"/>
        <w:numPr>
          <w:ilvl w:val="0"/>
          <w:numId w:val="197"/>
        </w:numPr>
        <w:tabs>
          <w:tab w:val="left" w:pos="1264"/>
        </w:tabs>
        <w:ind w:left="1264" w:hanging="128"/>
      </w:pPr>
      <w:bookmarkStart w:id="276" w:name="-_определять_проблему_как_противоречие;"/>
      <w:bookmarkEnd w:id="276"/>
      <w:r>
        <w:t>определять</w:t>
      </w:r>
      <w:r>
        <w:rPr>
          <w:spacing w:val="-5"/>
        </w:rPr>
        <w:t xml:space="preserve"> </w:t>
      </w:r>
      <w:r>
        <w:t>проблему</w:t>
      </w:r>
      <w:r>
        <w:rPr>
          <w:spacing w:val="-4"/>
        </w:rPr>
        <w:t xml:space="preserve"> </w:t>
      </w:r>
      <w:r>
        <w:t>как</w:t>
      </w:r>
      <w:r>
        <w:rPr>
          <w:spacing w:val="-4"/>
        </w:rPr>
        <w:t xml:space="preserve"> </w:t>
      </w:r>
      <w:r>
        <w:rPr>
          <w:spacing w:val="-2"/>
        </w:rPr>
        <w:t>противоречие;</w:t>
      </w:r>
    </w:p>
    <w:p w:rsidR="00A4284F" w:rsidRDefault="004E5E27" w:rsidP="00D7785A">
      <w:pPr>
        <w:pStyle w:val="a4"/>
        <w:numPr>
          <w:ilvl w:val="0"/>
          <w:numId w:val="197"/>
        </w:numPr>
        <w:tabs>
          <w:tab w:val="left" w:pos="1264"/>
        </w:tabs>
        <w:ind w:left="1264" w:hanging="128"/>
      </w:pPr>
      <w:bookmarkStart w:id="277" w:name="-_формулировать_цель_и_задачи_учебного_и"/>
      <w:bookmarkEnd w:id="277"/>
      <w:r>
        <w:t>формулировать</w:t>
      </w:r>
      <w:r>
        <w:rPr>
          <w:spacing w:val="-6"/>
        </w:rPr>
        <w:t xml:space="preserve"> </w:t>
      </w:r>
      <w:r>
        <w:t>цель</w:t>
      </w:r>
      <w:r>
        <w:rPr>
          <w:spacing w:val="-6"/>
        </w:rPr>
        <w:t xml:space="preserve"> </w:t>
      </w:r>
      <w:r>
        <w:t>и</w:t>
      </w:r>
      <w:r>
        <w:rPr>
          <w:spacing w:val="-6"/>
        </w:rPr>
        <w:t xml:space="preserve"> </w:t>
      </w:r>
      <w:r>
        <w:t>задачи</w:t>
      </w:r>
      <w:r>
        <w:rPr>
          <w:spacing w:val="-5"/>
        </w:rPr>
        <w:t xml:space="preserve"> </w:t>
      </w:r>
      <w:r>
        <w:t>учебного</w:t>
      </w:r>
      <w:r>
        <w:rPr>
          <w:spacing w:val="-5"/>
        </w:rPr>
        <w:t xml:space="preserve"> </w:t>
      </w:r>
      <w:r>
        <w:t>исследования</w:t>
      </w:r>
      <w:r>
        <w:rPr>
          <w:spacing w:val="-6"/>
        </w:rPr>
        <w:t xml:space="preserve"> </w:t>
      </w:r>
      <w:r>
        <w:t>или</w:t>
      </w:r>
      <w:r>
        <w:rPr>
          <w:spacing w:val="-5"/>
        </w:rPr>
        <w:t xml:space="preserve"> </w:t>
      </w:r>
      <w:r>
        <w:rPr>
          <w:spacing w:val="-2"/>
        </w:rPr>
        <w:t>проекта;</w:t>
      </w:r>
    </w:p>
    <w:p w:rsidR="00A4284F" w:rsidRDefault="004E5E27" w:rsidP="00D7785A">
      <w:pPr>
        <w:pStyle w:val="a4"/>
        <w:numPr>
          <w:ilvl w:val="0"/>
          <w:numId w:val="197"/>
        </w:numPr>
        <w:tabs>
          <w:tab w:val="left" w:pos="1264"/>
        </w:tabs>
        <w:ind w:left="1264" w:hanging="128"/>
      </w:pPr>
      <w:bookmarkStart w:id="278" w:name="-_определять_продукт_учебного_проекта_и_"/>
      <w:bookmarkEnd w:id="278"/>
      <w:r>
        <w:t>определять</w:t>
      </w:r>
      <w:r>
        <w:rPr>
          <w:spacing w:val="-7"/>
        </w:rPr>
        <w:t xml:space="preserve"> </w:t>
      </w:r>
      <w:r>
        <w:t>продукт</w:t>
      </w:r>
      <w:r>
        <w:rPr>
          <w:spacing w:val="-3"/>
        </w:rPr>
        <w:t xml:space="preserve"> </w:t>
      </w:r>
      <w:r>
        <w:t>учебного</w:t>
      </w:r>
      <w:r>
        <w:rPr>
          <w:spacing w:val="-4"/>
        </w:rPr>
        <w:t xml:space="preserve"> </w:t>
      </w:r>
      <w:r>
        <w:t>проекта</w:t>
      </w:r>
      <w:r>
        <w:rPr>
          <w:spacing w:val="-4"/>
        </w:rPr>
        <w:t xml:space="preserve"> </w:t>
      </w:r>
      <w:r>
        <w:t>и</w:t>
      </w:r>
      <w:r>
        <w:rPr>
          <w:spacing w:val="-5"/>
        </w:rPr>
        <w:t xml:space="preserve"> </w:t>
      </w:r>
      <w:r>
        <w:t>результаты</w:t>
      </w:r>
      <w:r>
        <w:rPr>
          <w:spacing w:val="-4"/>
        </w:rPr>
        <w:t xml:space="preserve"> </w:t>
      </w:r>
      <w:r>
        <w:t>учебного</w:t>
      </w:r>
      <w:r>
        <w:rPr>
          <w:spacing w:val="-3"/>
        </w:rPr>
        <w:t xml:space="preserve"> </w:t>
      </w:r>
      <w:r>
        <w:rPr>
          <w:spacing w:val="-2"/>
        </w:rPr>
        <w:t>исследования;</w:t>
      </w:r>
    </w:p>
    <w:p w:rsidR="00A4284F" w:rsidRDefault="004E5E27" w:rsidP="00D7785A">
      <w:pPr>
        <w:pStyle w:val="a4"/>
        <w:numPr>
          <w:ilvl w:val="0"/>
          <w:numId w:val="197"/>
        </w:numPr>
        <w:tabs>
          <w:tab w:val="left" w:pos="1273"/>
        </w:tabs>
        <w:ind w:right="720" w:firstLine="709"/>
      </w:pPr>
      <w:bookmarkStart w:id="279" w:name="-_предполагать_возможное_практическое_пр"/>
      <w:bookmarkEnd w:id="279"/>
      <w:r>
        <w:t>предполагать возможное практическое применение результатов учебного исследования и продукта учебного проекта.</w:t>
      </w:r>
    </w:p>
    <w:p w:rsidR="00A4284F" w:rsidRDefault="004E5E27">
      <w:pPr>
        <w:ind w:left="1136"/>
        <w:jc w:val="both"/>
      </w:pPr>
      <w:bookmarkStart w:id="280" w:name="Выпускник_получит_возможность_научиться:"/>
      <w:bookmarkEnd w:id="280"/>
      <w:r>
        <w:rPr>
          <w:i/>
        </w:rPr>
        <w:t>Выпускник</w:t>
      </w:r>
      <w:r>
        <w:rPr>
          <w:i/>
          <w:spacing w:val="-9"/>
        </w:rPr>
        <w:t xml:space="preserve"> </w:t>
      </w:r>
      <w:r>
        <w:rPr>
          <w:i/>
        </w:rPr>
        <w:t>получит</w:t>
      </w:r>
      <w:r>
        <w:rPr>
          <w:i/>
          <w:spacing w:val="-9"/>
        </w:rPr>
        <w:t xml:space="preserve"> </w:t>
      </w:r>
      <w:r>
        <w:rPr>
          <w:i/>
        </w:rPr>
        <w:t>возможность</w:t>
      </w:r>
      <w:r>
        <w:rPr>
          <w:i/>
          <w:spacing w:val="-9"/>
        </w:rPr>
        <w:t xml:space="preserve"> </w:t>
      </w:r>
      <w:r>
        <w:rPr>
          <w:i/>
          <w:spacing w:val="-2"/>
        </w:rPr>
        <w:t>научиться</w:t>
      </w:r>
      <w:r>
        <w:rPr>
          <w:spacing w:val="-2"/>
        </w:rPr>
        <w:t>:</w:t>
      </w:r>
    </w:p>
    <w:p w:rsidR="00A4284F" w:rsidRDefault="004E5E27" w:rsidP="00D7785A">
      <w:pPr>
        <w:pStyle w:val="a4"/>
        <w:numPr>
          <w:ilvl w:val="0"/>
          <w:numId w:val="197"/>
        </w:numPr>
        <w:tabs>
          <w:tab w:val="left" w:pos="1301"/>
        </w:tabs>
        <w:ind w:left="1301" w:hanging="165"/>
      </w:pPr>
      <w:bookmarkStart w:id="281" w:name="-_самостоятельно_задумывать,_планировать"/>
      <w:bookmarkEnd w:id="281"/>
      <w:r>
        <w:t>самостоятельно</w:t>
      </w:r>
      <w:r>
        <w:rPr>
          <w:spacing w:val="33"/>
        </w:rPr>
        <w:t xml:space="preserve"> </w:t>
      </w:r>
      <w:r>
        <w:t>задумывать,</w:t>
      </w:r>
      <w:r>
        <w:rPr>
          <w:spacing w:val="34"/>
        </w:rPr>
        <w:t xml:space="preserve"> </w:t>
      </w:r>
      <w:r>
        <w:t>планировать</w:t>
      </w:r>
      <w:r>
        <w:rPr>
          <w:spacing w:val="33"/>
        </w:rPr>
        <w:t xml:space="preserve"> </w:t>
      </w:r>
      <w:r>
        <w:t>и</w:t>
      </w:r>
      <w:r>
        <w:rPr>
          <w:spacing w:val="34"/>
        </w:rPr>
        <w:t xml:space="preserve"> </w:t>
      </w:r>
      <w:r>
        <w:t>выполнять</w:t>
      </w:r>
      <w:r>
        <w:rPr>
          <w:spacing w:val="33"/>
        </w:rPr>
        <w:t xml:space="preserve"> </w:t>
      </w:r>
      <w:r>
        <w:t>учебное</w:t>
      </w:r>
      <w:r>
        <w:rPr>
          <w:spacing w:val="34"/>
        </w:rPr>
        <w:t xml:space="preserve"> </w:t>
      </w:r>
      <w:r>
        <w:t>исследование,</w:t>
      </w:r>
      <w:r>
        <w:rPr>
          <w:spacing w:val="34"/>
        </w:rPr>
        <w:t xml:space="preserve"> </w:t>
      </w:r>
      <w:r>
        <w:rPr>
          <w:spacing w:val="-2"/>
        </w:rPr>
        <w:t>учебный</w:t>
      </w:r>
    </w:p>
    <w:p w:rsidR="00A4284F" w:rsidRDefault="00A4284F">
      <w:pPr>
        <w:pStyle w:val="a4"/>
        <w:sectPr w:rsidR="00A4284F">
          <w:pgSz w:w="11910" w:h="16390"/>
          <w:pgMar w:top="1060" w:right="141" w:bottom="1180" w:left="1275" w:header="0" w:footer="907" w:gutter="0"/>
          <w:cols w:space="720"/>
        </w:sectPr>
      </w:pPr>
    </w:p>
    <w:p w:rsidR="00A4284F" w:rsidRDefault="004E5E27">
      <w:pPr>
        <w:pStyle w:val="a3"/>
        <w:jc w:val="left"/>
      </w:pPr>
      <w:r>
        <w:rPr>
          <w:spacing w:val="-2"/>
        </w:rPr>
        <w:t>проект;</w:t>
      </w:r>
    </w:p>
    <w:p w:rsidR="00A4284F" w:rsidRDefault="004E5E27">
      <w:r>
        <w:br w:type="column"/>
      </w:r>
    </w:p>
    <w:p w:rsidR="00A4284F" w:rsidRDefault="004E5E27" w:rsidP="00D7785A">
      <w:pPr>
        <w:pStyle w:val="a4"/>
        <w:numPr>
          <w:ilvl w:val="0"/>
          <w:numId w:val="197"/>
        </w:numPr>
        <w:tabs>
          <w:tab w:val="left" w:pos="128"/>
        </w:tabs>
        <w:ind w:left="128" w:hanging="128"/>
        <w:jc w:val="left"/>
      </w:pPr>
      <w:bookmarkStart w:id="282" w:name="-_использовать_догадку,_интуицию;"/>
      <w:bookmarkEnd w:id="282"/>
      <w:r>
        <w:t>использовать</w:t>
      </w:r>
      <w:r>
        <w:rPr>
          <w:spacing w:val="-7"/>
        </w:rPr>
        <w:t xml:space="preserve"> </w:t>
      </w:r>
      <w:r>
        <w:t>догадку,</w:t>
      </w:r>
      <w:r>
        <w:rPr>
          <w:spacing w:val="-5"/>
        </w:rPr>
        <w:t xml:space="preserve"> </w:t>
      </w:r>
      <w:r>
        <w:rPr>
          <w:spacing w:val="-2"/>
        </w:rPr>
        <w:t>интуицию;</w:t>
      </w:r>
    </w:p>
    <w:p w:rsidR="00A4284F" w:rsidRDefault="004E5E27" w:rsidP="00D7785A">
      <w:pPr>
        <w:pStyle w:val="a4"/>
        <w:numPr>
          <w:ilvl w:val="0"/>
          <w:numId w:val="197"/>
        </w:numPr>
        <w:tabs>
          <w:tab w:val="left" w:pos="267"/>
        </w:tabs>
        <w:ind w:left="267" w:hanging="267"/>
        <w:jc w:val="left"/>
      </w:pPr>
      <w:bookmarkStart w:id="283" w:name="-_использовать_такие_математические_мето"/>
      <w:bookmarkEnd w:id="283"/>
      <w:r>
        <w:t>использовать</w:t>
      </w:r>
      <w:r>
        <w:rPr>
          <w:spacing w:val="39"/>
        </w:rPr>
        <w:t xml:space="preserve">  </w:t>
      </w:r>
      <w:r>
        <w:t>такие</w:t>
      </w:r>
      <w:r>
        <w:rPr>
          <w:spacing w:val="40"/>
        </w:rPr>
        <w:t xml:space="preserve">  </w:t>
      </w:r>
      <w:r>
        <w:t>математические</w:t>
      </w:r>
      <w:r>
        <w:rPr>
          <w:spacing w:val="39"/>
        </w:rPr>
        <w:t xml:space="preserve">  </w:t>
      </w:r>
      <w:r>
        <w:t>методы</w:t>
      </w:r>
      <w:r>
        <w:rPr>
          <w:spacing w:val="40"/>
        </w:rPr>
        <w:t xml:space="preserve">  </w:t>
      </w:r>
      <w:r>
        <w:t>и</w:t>
      </w:r>
      <w:r>
        <w:rPr>
          <w:spacing w:val="39"/>
        </w:rPr>
        <w:t xml:space="preserve">  </w:t>
      </w:r>
      <w:r>
        <w:t>приёмы,</w:t>
      </w:r>
      <w:r>
        <w:rPr>
          <w:spacing w:val="40"/>
        </w:rPr>
        <w:t xml:space="preserve">  </w:t>
      </w:r>
      <w:r>
        <w:t>как</w:t>
      </w:r>
      <w:r>
        <w:rPr>
          <w:spacing w:val="39"/>
        </w:rPr>
        <w:t xml:space="preserve">  </w:t>
      </w:r>
      <w:r>
        <w:rPr>
          <w:spacing w:val="-2"/>
        </w:rPr>
        <w:t>переборлогических</w:t>
      </w:r>
    </w:p>
    <w:p w:rsidR="00A4284F" w:rsidRDefault="00A4284F">
      <w:pPr>
        <w:pStyle w:val="a4"/>
        <w:jc w:val="left"/>
        <w:sectPr w:rsidR="00A4284F">
          <w:type w:val="continuous"/>
          <w:pgSz w:w="11910" w:h="16390"/>
          <w:pgMar w:top="1140" w:right="141" w:bottom="280" w:left="1275" w:header="0" w:footer="907" w:gutter="0"/>
          <w:cols w:num="2" w:space="720" w:equalWidth="0">
            <w:col w:w="1127" w:space="10"/>
            <w:col w:w="9357"/>
          </w:cols>
        </w:sectPr>
      </w:pPr>
    </w:p>
    <w:p w:rsidR="00A4284F" w:rsidRDefault="004E5E27">
      <w:pPr>
        <w:pStyle w:val="a3"/>
      </w:pPr>
      <w:r>
        <w:t>возможностей,</w:t>
      </w:r>
      <w:r>
        <w:rPr>
          <w:spacing w:val="-7"/>
        </w:rPr>
        <w:t xml:space="preserve"> </w:t>
      </w:r>
      <w:r>
        <w:t>математическое</w:t>
      </w:r>
      <w:r>
        <w:rPr>
          <w:spacing w:val="-7"/>
        </w:rPr>
        <w:t xml:space="preserve"> </w:t>
      </w:r>
      <w:r>
        <w:rPr>
          <w:spacing w:val="-2"/>
        </w:rPr>
        <w:t>моделирование;</w:t>
      </w:r>
    </w:p>
    <w:p w:rsidR="00A4284F" w:rsidRDefault="004E5E27" w:rsidP="00D7785A">
      <w:pPr>
        <w:pStyle w:val="a4"/>
        <w:numPr>
          <w:ilvl w:val="1"/>
          <w:numId w:val="197"/>
        </w:numPr>
        <w:tabs>
          <w:tab w:val="left" w:pos="1332"/>
        </w:tabs>
        <w:ind w:right="718" w:firstLine="709"/>
      </w:pPr>
      <w:bookmarkStart w:id="284" w:name="-_использовать_такие_естественно-научные"/>
      <w:bookmarkEnd w:id="284"/>
      <w:r>
        <w:t>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A4284F" w:rsidRDefault="004E5E27" w:rsidP="00D7785A">
      <w:pPr>
        <w:pStyle w:val="a4"/>
        <w:numPr>
          <w:ilvl w:val="1"/>
          <w:numId w:val="197"/>
        </w:numPr>
        <w:tabs>
          <w:tab w:val="left" w:pos="1339"/>
        </w:tabs>
        <w:ind w:right="713" w:firstLine="709"/>
      </w:pPr>
      <w:bookmarkStart w:id="285" w:name="-_использовать_некоторые_методы_получени"/>
      <w:bookmarkEnd w:id="285"/>
      <w: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A4284F" w:rsidRDefault="004E5E27" w:rsidP="00D7785A">
      <w:pPr>
        <w:pStyle w:val="a4"/>
        <w:numPr>
          <w:ilvl w:val="1"/>
          <w:numId w:val="197"/>
        </w:numPr>
        <w:tabs>
          <w:tab w:val="left" w:pos="1440"/>
        </w:tabs>
        <w:ind w:right="711" w:firstLine="709"/>
      </w:pPr>
      <w:bookmarkStart w:id="286" w:name="-_использовать_некоторые_приёмы_художест"/>
      <w:bookmarkEnd w:id="286"/>
      <w: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A4284F" w:rsidRDefault="004E5E27" w:rsidP="00D7785A">
      <w:pPr>
        <w:pStyle w:val="a4"/>
        <w:numPr>
          <w:ilvl w:val="1"/>
          <w:numId w:val="197"/>
        </w:numPr>
        <w:tabs>
          <w:tab w:val="left" w:pos="1288"/>
        </w:tabs>
        <w:ind w:right="714" w:firstLine="709"/>
      </w:pPr>
      <w:bookmarkStart w:id="287" w:name="-_целенаправленно_и_осознанно_развивать_"/>
      <w:bookmarkEnd w:id="287"/>
      <w:r>
        <w:t>целенаправленно и осознанно развивать свои коммуникативные способности, осваивать новые языковые средства;- осознавать свою ответственность за достоверность полученных</w:t>
      </w:r>
      <w:r>
        <w:rPr>
          <w:spacing w:val="40"/>
        </w:rPr>
        <w:t xml:space="preserve"> </w:t>
      </w:r>
      <w:r>
        <w:t>знаний, за качество выполненного проекта.</w:t>
      </w:r>
    </w:p>
    <w:p w:rsidR="00A4284F" w:rsidRDefault="004E5E27">
      <w:pPr>
        <w:pStyle w:val="a3"/>
        <w:ind w:right="712" w:firstLine="709"/>
      </w:pPr>
      <w:bookmarkStart w:id="288" w:name="В_связи_с_изменениями,_происходящими_в_с"/>
      <w:bookmarkEnd w:id="288"/>
      <w:r>
        <w:t>В связи с изменениями, происходящими в сфере образования, проектно-исследовательская деятельность становится одним из важных компонентов реализации новых образовательных стандартов, направленных на формирование и развитие ключевых компетенций. Владение основами исследовательской работы позволит выпускникам стать успешными и активными членами общества.</w:t>
      </w:r>
    </w:p>
    <w:p w:rsidR="00A4284F" w:rsidRDefault="00A4284F">
      <w:pPr>
        <w:pStyle w:val="a3"/>
        <w:ind w:left="0"/>
        <w:jc w:val="left"/>
      </w:pPr>
    </w:p>
    <w:p w:rsidR="00A4284F" w:rsidRDefault="004E5E27">
      <w:pPr>
        <w:pStyle w:val="4"/>
        <w:ind w:left="428" w:right="711" w:firstLine="709"/>
      </w:pPr>
      <w:bookmarkStart w:id="289" w:name="2.1.3._Описание_условий,_обеспечивающих_"/>
      <w:bookmarkEnd w:id="289"/>
      <w:r>
        <w:t>2.1.3.</w:t>
      </w:r>
      <w:r>
        <w:rPr>
          <w:spacing w:val="-2"/>
        </w:rPr>
        <w:t xml:space="preserve"> </w:t>
      </w:r>
      <w:r>
        <w:t>Описание условий, обеспечивающих развитие универсальных учебных</w:t>
      </w:r>
      <w:r>
        <w:rPr>
          <w:spacing w:val="40"/>
        </w:rPr>
        <w:t xml:space="preserve"> </w:t>
      </w:r>
      <w:r>
        <w:t>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p>
    <w:p w:rsidR="00A4284F" w:rsidRDefault="004E5E27">
      <w:pPr>
        <w:pStyle w:val="a3"/>
        <w:ind w:right="716" w:firstLine="709"/>
      </w:pPr>
      <w:r>
        <w:t xml:space="preserve">Условия реализации основной образовательной программы, в том числе программы развития УУД, должны обеспечить совершенствование компетенций проектной и учебно- исследовательской деятельности обучающихся. </w:t>
      </w:r>
      <w:r>
        <w:rPr>
          <w:b/>
          <w:i/>
        </w:rPr>
        <w:t>Условия включают</w:t>
      </w:r>
      <w:r>
        <w:t>:</w:t>
      </w:r>
    </w:p>
    <w:p w:rsidR="00A4284F" w:rsidRDefault="004E5E27">
      <w:pPr>
        <w:pStyle w:val="a4"/>
        <w:numPr>
          <w:ilvl w:val="0"/>
          <w:numId w:val="8"/>
        </w:numPr>
        <w:tabs>
          <w:tab w:val="left" w:pos="1432"/>
        </w:tabs>
        <w:spacing w:before="4" w:line="252" w:lineRule="exact"/>
        <w:ind w:right="710"/>
        <w:rPr>
          <w:rFonts w:ascii="Segoe UI Symbol" w:hAnsi="Segoe UI Symbol"/>
        </w:rPr>
      </w:pPr>
      <w:r>
        <w:t>укомплектованность образовательной организации педагогическими, руководящими и иными работниками;</w:t>
      </w:r>
    </w:p>
    <w:p w:rsidR="00A4284F" w:rsidRDefault="00A4284F">
      <w:pPr>
        <w:pStyle w:val="a4"/>
        <w:spacing w:line="252" w:lineRule="exact"/>
        <w:rPr>
          <w:rFonts w:ascii="Segoe UI Symbol" w:hAnsi="Segoe UI Symbol"/>
        </w:rPr>
        <w:sectPr w:rsidR="00A4284F">
          <w:type w:val="continuous"/>
          <w:pgSz w:w="11910" w:h="16390"/>
          <w:pgMar w:top="1140" w:right="141" w:bottom="280" w:left="1275" w:header="0" w:footer="907" w:gutter="0"/>
          <w:cols w:space="720"/>
        </w:sectPr>
      </w:pPr>
    </w:p>
    <w:p w:rsidR="00A4284F" w:rsidRDefault="004E5E27">
      <w:pPr>
        <w:pStyle w:val="a4"/>
        <w:numPr>
          <w:ilvl w:val="0"/>
          <w:numId w:val="8"/>
        </w:numPr>
        <w:tabs>
          <w:tab w:val="left" w:pos="1432"/>
          <w:tab w:val="left" w:pos="2430"/>
          <w:tab w:val="left" w:pos="4033"/>
          <w:tab w:val="left" w:pos="5757"/>
          <w:tab w:val="left" w:pos="6124"/>
          <w:tab w:val="left" w:pos="6867"/>
          <w:tab w:val="left" w:pos="8198"/>
        </w:tabs>
        <w:spacing w:before="45" w:line="232" w:lineRule="auto"/>
        <w:ind w:right="713"/>
        <w:jc w:val="left"/>
        <w:rPr>
          <w:rFonts w:ascii="Segoe UI Symbol" w:hAnsi="Segoe UI Symbol"/>
        </w:rPr>
      </w:pPr>
      <w:r>
        <w:rPr>
          <w:spacing w:val="-2"/>
        </w:rPr>
        <w:lastRenderedPageBreak/>
        <w:t>уровень</w:t>
      </w:r>
      <w:r>
        <w:tab/>
      </w:r>
      <w:r>
        <w:rPr>
          <w:spacing w:val="-2"/>
        </w:rPr>
        <w:t>квалификации</w:t>
      </w:r>
      <w:r>
        <w:tab/>
      </w:r>
      <w:r>
        <w:rPr>
          <w:spacing w:val="-2"/>
        </w:rPr>
        <w:t>педагогических</w:t>
      </w:r>
      <w:r>
        <w:tab/>
      </w:r>
      <w:r>
        <w:rPr>
          <w:spacing w:val="-10"/>
        </w:rPr>
        <w:t>и</w:t>
      </w:r>
      <w:r>
        <w:tab/>
      </w:r>
      <w:r>
        <w:rPr>
          <w:spacing w:val="-4"/>
        </w:rPr>
        <w:t>иных</w:t>
      </w:r>
      <w:r>
        <w:tab/>
      </w:r>
      <w:r>
        <w:rPr>
          <w:spacing w:val="-2"/>
        </w:rPr>
        <w:t>работников</w:t>
      </w:r>
      <w:r>
        <w:tab/>
      </w:r>
      <w:r>
        <w:rPr>
          <w:spacing w:val="-2"/>
        </w:rPr>
        <w:t>образовательной организации;</w:t>
      </w:r>
    </w:p>
    <w:p w:rsidR="00A4284F" w:rsidRDefault="004E5E27">
      <w:pPr>
        <w:pStyle w:val="a4"/>
        <w:numPr>
          <w:ilvl w:val="0"/>
          <w:numId w:val="8"/>
        </w:numPr>
        <w:tabs>
          <w:tab w:val="left" w:pos="1432"/>
          <w:tab w:val="left" w:pos="3276"/>
          <w:tab w:val="left" w:pos="5551"/>
          <w:tab w:val="left" w:pos="6802"/>
          <w:tab w:val="left" w:pos="8696"/>
        </w:tabs>
        <w:spacing w:before="1" w:line="258" w:lineRule="exact"/>
        <w:ind w:right="706"/>
        <w:jc w:val="left"/>
        <w:rPr>
          <w:rFonts w:ascii="Segoe UI Symbol" w:hAnsi="Segoe UI Symbol"/>
          <w:sz w:val="24"/>
        </w:rPr>
      </w:pPr>
      <w:r>
        <w:rPr>
          <w:spacing w:val="-2"/>
        </w:rPr>
        <w:t>непрерывность</w:t>
      </w:r>
      <w:r>
        <w:tab/>
      </w:r>
      <w:r>
        <w:rPr>
          <w:spacing w:val="-2"/>
        </w:rPr>
        <w:t>профессионального</w:t>
      </w:r>
      <w:r>
        <w:tab/>
      </w:r>
      <w:r>
        <w:rPr>
          <w:spacing w:val="-2"/>
        </w:rPr>
        <w:t>развития</w:t>
      </w:r>
      <w:r>
        <w:tab/>
      </w:r>
      <w:r>
        <w:rPr>
          <w:spacing w:val="-2"/>
        </w:rPr>
        <w:t>педагогических</w:t>
      </w:r>
      <w:r>
        <w:tab/>
      </w:r>
      <w:r>
        <w:rPr>
          <w:spacing w:val="-2"/>
        </w:rPr>
        <w:t xml:space="preserve">работников </w:t>
      </w:r>
      <w:r>
        <w:t>образовательной</w:t>
      </w:r>
      <w:r>
        <w:rPr>
          <w:spacing w:val="80"/>
        </w:rPr>
        <w:t xml:space="preserve"> </w:t>
      </w:r>
      <w:r>
        <w:t>организации,</w:t>
      </w:r>
      <w:r>
        <w:rPr>
          <w:spacing w:val="80"/>
        </w:rPr>
        <w:t xml:space="preserve"> </w:t>
      </w:r>
      <w:r>
        <w:t>реализующей</w:t>
      </w:r>
      <w:r>
        <w:rPr>
          <w:spacing w:val="80"/>
        </w:rPr>
        <w:t xml:space="preserve"> </w:t>
      </w:r>
      <w:r>
        <w:t>образовательную</w:t>
      </w:r>
      <w:r>
        <w:rPr>
          <w:spacing w:val="80"/>
        </w:rPr>
        <w:t xml:space="preserve"> </w:t>
      </w:r>
      <w:r>
        <w:t>программу</w:t>
      </w:r>
      <w:r>
        <w:rPr>
          <w:spacing w:val="80"/>
        </w:rPr>
        <w:t xml:space="preserve"> </w:t>
      </w:r>
      <w:r>
        <w:t>среднего</w:t>
      </w:r>
    </w:p>
    <w:p w:rsidR="00A4284F" w:rsidRDefault="004E5E27">
      <w:pPr>
        <w:pStyle w:val="a3"/>
        <w:spacing w:before="14"/>
        <w:ind w:left="1432"/>
        <w:jc w:val="left"/>
      </w:pPr>
      <w:r>
        <w:t xml:space="preserve">общего </w:t>
      </w:r>
      <w:r>
        <w:rPr>
          <w:spacing w:val="-2"/>
        </w:rPr>
        <w:t>образования.</w:t>
      </w:r>
    </w:p>
    <w:p w:rsidR="00A4284F" w:rsidRDefault="004E5E27">
      <w:pPr>
        <w:pStyle w:val="a3"/>
        <w:spacing w:before="4"/>
        <w:ind w:firstLine="709"/>
        <w:jc w:val="left"/>
      </w:pPr>
      <w:r>
        <w:t>Педагогические</w:t>
      </w:r>
      <w:r>
        <w:rPr>
          <w:spacing w:val="34"/>
        </w:rPr>
        <w:t xml:space="preserve"> </w:t>
      </w:r>
      <w:r>
        <w:t>кадры</w:t>
      </w:r>
      <w:r>
        <w:rPr>
          <w:spacing w:val="34"/>
        </w:rPr>
        <w:t xml:space="preserve"> </w:t>
      </w:r>
      <w:r>
        <w:t>должны</w:t>
      </w:r>
      <w:r>
        <w:rPr>
          <w:spacing w:val="34"/>
        </w:rPr>
        <w:t xml:space="preserve"> </w:t>
      </w:r>
      <w:r>
        <w:t>иметь</w:t>
      </w:r>
      <w:r>
        <w:rPr>
          <w:spacing w:val="34"/>
        </w:rPr>
        <w:t xml:space="preserve"> </w:t>
      </w:r>
      <w:r>
        <w:t>необходимый</w:t>
      </w:r>
      <w:r>
        <w:rPr>
          <w:spacing w:val="34"/>
        </w:rPr>
        <w:t xml:space="preserve"> </w:t>
      </w:r>
      <w:r>
        <w:t>уровень</w:t>
      </w:r>
      <w:r>
        <w:rPr>
          <w:spacing w:val="34"/>
        </w:rPr>
        <w:t xml:space="preserve"> </w:t>
      </w:r>
      <w:r>
        <w:t>подготовки</w:t>
      </w:r>
      <w:r>
        <w:rPr>
          <w:spacing w:val="34"/>
        </w:rPr>
        <w:t xml:space="preserve"> </w:t>
      </w:r>
      <w:r>
        <w:t>для</w:t>
      </w:r>
      <w:r>
        <w:rPr>
          <w:spacing w:val="34"/>
        </w:rPr>
        <w:t xml:space="preserve"> </w:t>
      </w:r>
      <w:r>
        <w:t>реализации программы УУД, что может включать следующее:</w:t>
      </w:r>
    </w:p>
    <w:p w:rsidR="00A4284F" w:rsidRDefault="004E5E27">
      <w:pPr>
        <w:pStyle w:val="a4"/>
        <w:numPr>
          <w:ilvl w:val="0"/>
          <w:numId w:val="8"/>
        </w:numPr>
        <w:tabs>
          <w:tab w:val="left" w:pos="1432"/>
          <w:tab w:val="left" w:pos="2487"/>
          <w:tab w:val="left" w:pos="3491"/>
          <w:tab w:val="left" w:pos="5347"/>
          <w:tab w:val="left" w:pos="5679"/>
          <w:tab w:val="left" w:pos="6980"/>
          <w:tab w:val="left" w:pos="8480"/>
        </w:tabs>
        <w:spacing w:before="4" w:line="252" w:lineRule="exact"/>
        <w:ind w:right="709"/>
        <w:jc w:val="left"/>
        <w:rPr>
          <w:rFonts w:ascii="Segoe UI Symbol" w:hAnsi="Segoe UI Symbol"/>
        </w:rPr>
      </w:pPr>
      <w:r>
        <w:rPr>
          <w:spacing w:val="-2"/>
        </w:rPr>
        <w:t>педагоги</w:t>
      </w:r>
      <w:r>
        <w:tab/>
      </w:r>
      <w:r>
        <w:rPr>
          <w:spacing w:val="-2"/>
        </w:rPr>
        <w:t>владеют</w:t>
      </w:r>
      <w:r>
        <w:tab/>
      </w:r>
      <w:r>
        <w:rPr>
          <w:spacing w:val="-2"/>
        </w:rPr>
        <w:t>представлениями</w:t>
      </w:r>
      <w:r>
        <w:tab/>
      </w:r>
      <w:r>
        <w:rPr>
          <w:spacing w:val="-10"/>
        </w:rPr>
        <w:t>о</w:t>
      </w:r>
      <w:r>
        <w:tab/>
      </w:r>
      <w:r>
        <w:rPr>
          <w:spacing w:val="-2"/>
        </w:rPr>
        <w:t>возрастных</w:t>
      </w:r>
      <w:r>
        <w:tab/>
      </w:r>
      <w:r>
        <w:rPr>
          <w:spacing w:val="-2"/>
        </w:rPr>
        <w:t>особенностях</w:t>
      </w:r>
      <w:r>
        <w:tab/>
      </w:r>
      <w:r>
        <w:rPr>
          <w:spacing w:val="-2"/>
        </w:rPr>
        <w:t xml:space="preserve">обучающихся </w:t>
      </w:r>
      <w:r>
        <w:t>начальной, основной и старшей школы;</w:t>
      </w:r>
    </w:p>
    <w:p w:rsidR="00A4284F" w:rsidRDefault="004E5E27">
      <w:pPr>
        <w:pStyle w:val="a4"/>
        <w:numPr>
          <w:ilvl w:val="0"/>
          <w:numId w:val="8"/>
        </w:numPr>
        <w:tabs>
          <w:tab w:val="left" w:pos="1431"/>
        </w:tabs>
        <w:spacing w:line="239" w:lineRule="exact"/>
        <w:ind w:left="1431"/>
        <w:jc w:val="left"/>
        <w:rPr>
          <w:rFonts w:ascii="Segoe UI Symbol" w:hAnsi="Segoe UI Symbol"/>
        </w:rPr>
      </w:pPr>
      <w:r>
        <w:t>педагоги</w:t>
      </w:r>
      <w:r>
        <w:rPr>
          <w:spacing w:val="-7"/>
        </w:rPr>
        <w:t xml:space="preserve"> </w:t>
      </w:r>
      <w:r>
        <w:t>прошли</w:t>
      </w:r>
      <w:r>
        <w:rPr>
          <w:spacing w:val="-7"/>
        </w:rPr>
        <w:t xml:space="preserve"> </w:t>
      </w:r>
      <w:r>
        <w:t>курсы</w:t>
      </w:r>
      <w:r>
        <w:rPr>
          <w:spacing w:val="-6"/>
        </w:rPr>
        <w:t xml:space="preserve"> </w:t>
      </w:r>
      <w:r>
        <w:t>повышения</w:t>
      </w:r>
      <w:r>
        <w:rPr>
          <w:spacing w:val="-7"/>
        </w:rPr>
        <w:t xml:space="preserve"> </w:t>
      </w:r>
      <w:r>
        <w:t>квалификации,</w:t>
      </w:r>
      <w:r>
        <w:rPr>
          <w:spacing w:val="-6"/>
        </w:rPr>
        <w:t xml:space="preserve"> </w:t>
      </w:r>
      <w:r>
        <w:t>посвященные</w:t>
      </w:r>
      <w:r>
        <w:rPr>
          <w:spacing w:val="-6"/>
        </w:rPr>
        <w:t xml:space="preserve"> </w:t>
      </w:r>
      <w:r>
        <w:rPr>
          <w:spacing w:val="-2"/>
        </w:rPr>
        <w:t>ФГОС;</w:t>
      </w:r>
    </w:p>
    <w:p w:rsidR="00A4284F" w:rsidRDefault="004E5E27">
      <w:pPr>
        <w:pStyle w:val="a4"/>
        <w:numPr>
          <w:ilvl w:val="0"/>
          <w:numId w:val="8"/>
        </w:numPr>
        <w:tabs>
          <w:tab w:val="left" w:pos="1432"/>
        </w:tabs>
        <w:spacing w:before="16" w:line="252" w:lineRule="exact"/>
        <w:ind w:right="714"/>
        <w:rPr>
          <w:rFonts w:ascii="Segoe UI Symbol" w:hAnsi="Segoe UI Symbol"/>
        </w:rPr>
      </w:pPr>
      <w: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A4284F" w:rsidRDefault="004E5E27">
      <w:pPr>
        <w:pStyle w:val="a4"/>
        <w:numPr>
          <w:ilvl w:val="0"/>
          <w:numId w:val="8"/>
        </w:numPr>
        <w:tabs>
          <w:tab w:val="left" w:pos="1432"/>
        </w:tabs>
        <w:spacing w:before="1" w:line="254" w:lineRule="exact"/>
        <w:ind w:right="715"/>
        <w:rPr>
          <w:rFonts w:ascii="Segoe UI Symbol" w:hAnsi="Segoe UI Symbol"/>
        </w:rPr>
      </w:pPr>
      <w: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A4284F" w:rsidRDefault="004E5E27">
      <w:pPr>
        <w:pStyle w:val="a4"/>
        <w:numPr>
          <w:ilvl w:val="0"/>
          <w:numId w:val="8"/>
        </w:numPr>
        <w:tabs>
          <w:tab w:val="left" w:pos="1430"/>
        </w:tabs>
        <w:spacing w:line="253" w:lineRule="exact"/>
        <w:ind w:left="1430" w:hanging="359"/>
        <w:rPr>
          <w:rFonts w:ascii="Segoe UI Symbol" w:hAnsi="Segoe UI Symbol"/>
        </w:rPr>
      </w:pPr>
      <w:r>
        <w:t>педагоги</w:t>
      </w:r>
      <w:r>
        <w:rPr>
          <w:spacing w:val="47"/>
        </w:rPr>
        <w:t xml:space="preserve"> </w:t>
      </w:r>
      <w:r>
        <w:t>осуществляют</w:t>
      </w:r>
      <w:r>
        <w:rPr>
          <w:spacing w:val="47"/>
        </w:rPr>
        <w:t xml:space="preserve"> </w:t>
      </w:r>
      <w:r>
        <w:t>формирование</w:t>
      </w:r>
      <w:r>
        <w:rPr>
          <w:spacing w:val="47"/>
        </w:rPr>
        <w:t xml:space="preserve"> </w:t>
      </w:r>
      <w:r>
        <w:t>УУД</w:t>
      </w:r>
      <w:r>
        <w:rPr>
          <w:spacing w:val="47"/>
        </w:rPr>
        <w:t xml:space="preserve"> </w:t>
      </w:r>
      <w:r>
        <w:t>в</w:t>
      </w:r>
      <w:r>
        <w:rPr>
          <w:spacing w:val="47"/>
        </w:rPr>
        <w:t xml:space="preserve"> </w:t>
      </w:r>
      <w:r>
        <w:t>рамках</w:t>
      </w:r>
      <w:r>
        <w:rPr>
          <w:spacing w:val="47"/>
        </w:rPr>
        <w:t xml:space="preserve"> </w:t>
      </w:r>
      <w:r>
        <w:t>проектной,</w:t>
      </w:r>
      <w:r>
        <w:rPr>
          <w:spacing w:val="48"/>
        </w:rPr>
        <w:t xml:space="preserve"> </w:t>
      </w:r>
      <w:r>
        <w:rPr>
          <w:spacing w:val="-2"/>
        </w:rPr>
        <w:t>исследовательской</w:t>
      </w:r>
    </w:p>
    <w:p w:rsidR="00A4284F" w:rsidRDefault="004E5E27">
      <w:pPr>
        <w:pStyle w:val="a3"/>
        <w:spacing w:line="233" w:lineRule="exact"/>
        <w:ind w:left="1432"/>
        <w:jc w:val="left"/>
      </w:pPr>
      <w:r>
        <w:rPr>
          <w:spacing w:val="-2"/>
        </w:rPr>
        <w:t>деятельности;</w:t>
      </w:r>
    </w:p>
    <w:p w:rsidR="00A4284F" w:rsidRDefault="004E5E27">
      <w:pPr>
        <w:pStyle w:val="a4"/>
        <w:numPr>
          <w:ilvl w:val="0"/>
          <w:numId w:val="8"/>
        </w:numPr>
        <w:tabs>
          <w:tab w:val="left" w:pos="1432"/>
        </w:tabs>
        <w:spacing w:line="232" w:lineRule="auto"/>
        <w:ind w:right="719"/>
        <w:jc w:val="left"/>
        <w:rPr>
          <w:rFonts w:ascii="Segoe UI Symbol" w:hAnsi="Segoe UI Symbol"/>
        </w:rPr>
      </w:pPr>
      <w:r>
        <w:t>характер</w:t>
      </w:r>
      <w:r>
        <w:rPr>
          <w:spacing w:val="-2"/>
        </w:rPr>
        <w:t xml:space="preserve"> </w:t>
      </w:r>
      <w:r>
        <w:t>взаимодействия</w:t>
      </w:r>
      <w:r>
        <w:rPr>
          <w:spacing w:val="-2"/>
        </w:rPr>
        <w:t xml:space="preserve"> </w:t>
      </w:r>
      <w:r>
        <w:t>педагога</w:t>
      </w:r>
      <w:r>
        <w:rPr>
          <w:spacing w:val="-2"/>
        </w:rPr>
        <w:t xml:space="preserve"> </w:t>
      </w:r>
      <w:r>
        <w:t>и</w:t>
      </w:r>
      <w:r>
        <w:rPr>
          <w:spacing w:val="-2"/>
        </w:rPr>
        <w:t xml:space="preserve"> </w:t>
      </w:r>
      <w:r>
        <w:t>обучающегося</w:t>
      </w:r>
      <w:r>
        <w:rPr>
          <w:spacing w:val="-2"/>
        </w:rPr>
        <w:t xml:space="preserve"> </w:t>
      </w:r>
      <w:r>
        <w:t>не</w:t>
      </w:r>
      <w:r>
        <w:rPr>
          <w:spacing w:val="-2"/>
        </w:rPr>
        <w:t xml:space="preserve"> </w:t>
      </w:r>
      <w:r>
        <w:t>противоречит</w:t>
      </w:r>
      <w:r>
        <w:rPr>
          <w:spacing w:val="-2"/>
        </w:rPr>
        <w:t xml:space="preserve"> </w:t>
      </w:r>
      <w:r>
        <w:t>представлениям</w:t>
      </w:r>
      <w:r>
        <w:rPr>
          <w:spacing w:val="-2"/>
        </w:rPr>
        <w:t xml:space="preserve"> </w:t>
      </w:r>
      <w:r>
        <w:t>об условиях формирования УУД;</w:t>
      </w:r>
    </w:p>
    <w:p w:rsidR="00A4284F" w:rsidRDefault="004E5E27">
      <w:pPr>
        <w:pStyle w:val="a4"/>
        <w:numPr>
          <w:ilvl w:val="0"/>
          <w:numId w:val="8"/>
        </w:numPr>
        <w:tabs>
          <w:tab w:val="left" w:pos="1432"/>
        </w:tabs>
        <w:spacing w:line="252" w:lineRule="exact"/>
        <w:ind w:right="711"/>
        <w:jc w:val="left"/>
        <w:rPr>
          <w:rFonts w:ascii="Segoe UI Symbol" w:hAnsi="Segoe UI Symbol"/>
        </w:rPr>
      </w:pPr>
      <w:r>
        <w:t>педагоги</w:t>
      </w:r>
      <w:r>
        <w:rPr>
          <w:spacing w:val="30"/>
        </w:rPr>
        <w:t xml:space="preserve"> </w:t>
      </w:r>
      <w:r>
        <w:t>владеют</w:t>
      </w:r>
      <w:r>
        <w:rPr>
          <w:spacing w:val="30"/>
        </w:rPr>
        <w:t xml:space="preserve"> </w:t>
      </w:r>
      <w:r>
        <w:t>методиками</w:t>
      </w:r>
      <w:r>
        <w:rPr>
          <w:spacing w:val="30"/>
        </w:rPr>
        <w:t xml:space="preserve"> </w:t>
      </w:r>
      <w:r>
        <w:t>формирующего</w:t>
      </w:r>
      <w:r>
        <w:rPr>
          <w:spacing w:val="30"/>
        </w:rPr>
        <w:t xml:space="preserve"> </w:t>
      </w:r>
      <w:r>
        <w:t>оценивания;</w:t>
      </w:r>
      <w:r>
        <w:rPr>
          <w:spacing w:val="30"/>
        </w:rPr>
        <w:t xml:space="preserve"> </w:t>
      </w:r>
      <w:r>
        <w:t>наличие</w:t>
      </w:r>
      <w:r>
        <w:rPr>
          <w:spacing w:val="30"/>
        </w:rPr>
        <w:t xml:space="preserve"> </w:t>
      </w:r>
      <w:r>
        <w:t>позиции</w:t>
      </w:r>
      <w:r>
        <w:rPr>
          <w:spacing w:val="30"/>
        </w:rPr>
        <w:t xml:space="preserve"> </w:t>
      </w:r>
      <w:r>
        <w:t>тьютора или педагога, владеющего навыками тьюторского сопровождения обучающихся;</w:t>
      </w:r>
    </w:p>
    <w:p w:rsidR="00A4284F" w:rsidRDefault="004E5E27">
      <w:pPr>
        <w:pStyle w:val="a4"/>
        <w:numPr>
          <w:ilvl w:val="0"/>
          <w:numId w:val="8"/>
        </w:numPr>
        <w:tabs>
          <w:tab w:val="left" w:pos="1432"/>
        </w:tabs>
        <w:spacing w:line="252" w:lineRule="exact"/>
        <w:ind w:right="712"/>
        <w:jc w:val="left"/>
        <w:rPr>
          <w:rFonts w:ascii="Segoe UI Symbol" w:hAnsi="Segoe UI Symbol"/>
        </w:rPr>
      </w:pPr>
      <w:r>
        <w:t>педагоги умеют применять инструментарий для оценки качества формирования УУД в рамках одного или нескольких предметов.</w:t>
      </w:r>
    </w:p>
    <w:p w:rsidR="00A4284F" w:rsidRDefault="004E5E27">
      <w:pPr>
        <w:pStyle w:val="a3"/>
        <w:ind w:right="711" w:firstLine="709"/>
      </w:pPr>
      <w:r>
        <w:t>Наряду с общими можно выделить ряд специфических характеристик организации образовательного</w:t>
      </w:r>
      <w:r>
        <w:rPr>
          <w:spacing w:val="-1"/>
        </w:rPr>
        <w:t xml:space="preserve"> </w:t>
      </w:r>
      <w:r>
        <w:t>пространства</w:t>
      </w:r>
      <w:r>
        <w:rPr>
          <w:spacing w:val="-1"/>
        </w:rPr>
        <w:t xml:space="preserve"> </w:t>
      </w:r>
      <w:r>
        <w:t>старшей</w:t>
      </w:r>
      <w:r>
        <w:rPr>
          <w:spacing w:val="-1"/>
        </w:rPr>
        <w:t xml:space="preserve"> </w:t>
      </w:r>
      <w:r>
        <w:t>школы,</w:t>
      </w:r>
      <w:r>
        <w:rPr>
          <w:spacing w:val="-1"/>
        </w:rPr>
        <w:t xml:space="preserve"> </w:t>
      </w:r>
      <w:r>
        <w:t>обеспечивающих</w:t>
      </w:r>
      <w:r>
        <w:rPr>
          <w:spacing w:val="-1"/>
        </w:rPr>
        <w:t xml:space="preserve"> </w:t>
      </w:r>
      <w:r>
        <w:t>формирование</w:t>
      </w:r>
      <w:r>
        <w:rPr>
          <w:spacing w:val="-1"/>
        </w:rPr>
        <w:t xml:space="preserve"> </w:t>
      </w:r>
      <w:r>
        <w:t>УУД</w:t>
      </w:r>
      <w:r>
        <w:rPr>
          <w:spacing w:val="-1"/>
        </w:rPr>
        <w:t xml:space="preserve"> </w:t>
      </w:r>
      <w:r>
        <w:t>в</w:t>
      </w:r>
      <w:r>
        <w:rPr>
          <w:spacing w:val="-1"/>
        </w:rPr>
        <w:t xml:space="preserve"> </w:t>
      </w:r>
      <w:r>
        <w:t>открытом образовательном пространстве:</w:t>
      </w:r>
    </w:p>
    <w:p w:rsidR="00A4284F" w:rsidRDefault="004E5E27">
      <w:pPr>
        <w:pStyle w:val="a4"/>
        <w:numPr>
          <w:ilvl w:val="0"/>
          <w:numId w:val="8"/>
        </w:numPr>
        <w:tabs>
          <w:tab w:val="left" w:pos="1432"/>
        </w:tabs>
        <w:spacing w:before="1" w:line="252" w:lineRule="exact"/>
        <w:ind w:right="710"/>
        <w:rPr>
          <w:rFonts w:ascii="Segoe UI Symbol" w:hAnsi="Segoe UI Symbol"/>
        </w:rPr>
      </w:pPr>
      <w:r>
        <w:t>сетевое</w:t>
      </w:r>
      <w:r>
        <w:rPr>
          <w:spacing w:val="-5"/>
        </w:rPr>
        <w:t xml:space="preserve"> </w:t>
      </w:r>
      <w:r>
        <w:t>взаимодействие</w:t>
      </w:r>
      <w:r>
        <w:rPr>
          <w:spacing w:val="-5"/>
        </w:rPr>
        <w:t xml:space="preserve"> </w:t>
      </w:r>
      <w:r>
        <w:t>образовательной</w:t>
      </w:r>
      <w:r>
        <w:rPr>
          <w:spacing w:val="-5"/>
        </w:rPr>
        <w:t xml:space="preserve"> </w:t>
      </w:r>
      <w:r>
        <w:t>организации</w:t>
      </w:r>
      <w:r>
        <w:rPr>
          <w:spacing w:val="-5"/>
        </w:rPr>
        <w:t xml:space="preserve"> </w:t>
      </w:r>
      <w:r>
        <w:t>с</w:t>
      </w:r>
      <w:r>
        <w:rPr>
          <w:spacing w:val="-5"/>
        </w:rPr>
        <w:t xml:space="preserve"> </w:t>
      </w:r>
      <w:r>
        <w:t>другими</w:t>
      </w:r>
      <w:r>
        <w:rPr>
          <w:spacing w:val="-5"/>
        </w:rPr>
        <w:t xml:space="preserve"> </w:t>
      </w:r>
      <w:r>
        <w:t>организациями</w:t>
      </w:r>
      <w:r>
        <w:rPr>
          <w:spacing w:val="-5"/>
        </w:rPr>
        <w:t xml:space="preserve"> </w:t>
      </w:r>
      <w:r>
        <w:t>общего и дополнительного образования, с учреждениями культуры;</w:t>
      </w:r>
    </w:p>
    <w:p w:rsidR="00A4284F" w:rsidRDefault="004E5E27">
      <w:pPr>
        <w:pStyle w:val="a4"/>
        <w:numPr>
          <w:ilvl w:val="0"/>
          <w:numId w:val="8"/>
        </w:numPr>
        <w:tabs>
          <w:tab w:val="left" w:pos="1432"/>
        </w:tabs>
        <w:spacing w:line="254" w:lineRule="exact"/>
        <w:ind w:right="710"/>
        <w:rPr>
          <w:rFonts w:ascii="Segoe UI Symbol" w:hAnsi="Segoe UI Symbol"/>
        </w:rPr>
      </w:pPr>
      <w: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 обеспечения тьюторского сопровождения образовательной траектории обучающегося);</w:t>
      </w:r>
    </w:p>
    <w:p w:rsidR="00A4284F" w:rsidRDefault="004E5E27">
      <w:pPr>
        <w:pStyle w:val="a4"/>
        <w:numPr>
          <w:ilvl w:val="0"/>
          <w:numId w:val="8"/>
        </w:numPr>
        <w:tabs>
          <w:tab w:val="left" w:pos="1430"/>
        </w:tabs>
        <w:spacing w:line="250" w:lineRule="exact"/>
        <w:ind w:left="1430" w:hanging="359"/>
        <w:rPr>
          <w:rFonts w:ascii="Segoe UI Symbol" w:hAnsi="Segoe UI Symbol"/>
        </w:rPr>
      </w:pPr>
      <w:r>
        <w:t>обеспечение</w:t>
      </w:r>
      <w:r>
        <w:rPr>
          <w:spacing w:val="55"/>
        </w:rPr>
        <w:t xml:space="preserve"> </w:t>
      </w:r>
      <w:r>
        <w:t>возможности</w:t>
      </w:r>
      <w:r>
        <w:rPr>
          <w:spacing w:val="55"/>
        </w:rPr>
        <w:t xml:space="preserve"> </w:t>
      </w:r>
      <w:r>
        <w:t>«конвертации»</w:t>
      </w:r>
      <w:r>
        <w:rPr>
          <w:spacing w:val="55"/>
        </w:rPr>
        <w:t xml:space="preserve"> </w:t>
      </w:r>
      <w:r>
        <w:t>образовательных</w:t>
      </w:r>
      <w:r>
        <w:rPr>
          <w:spacing w:val="55"/>
        </w:rPr>
        <w:t xml:space="preserve"> </w:t>
      </w:r>
      <w:r>
        <w:t>достижений,</w:t>
      </w:r>
      <w:r>
        <w:rPr>
          <w:spacing w:val="55"/>
        </w:rPr>
        <w:t xml:space="preserve"> </w:t>
      </w:r>
      <w:r>
        <w:rPr>
          <w:spacing w:val="-2"/>
        </w:rPr>
        <w:t>полученных</w:t>
      </w:r>
    </w:p>
    <w:p w:rsidR="00A4284F" w:rsidRDefault="004E5E27">
      <w:pPr>
        <w:pStyle w:val="a3"/>
        <w:ind w:left="1432" w:right="713"/>
      </w:pPr>
      <w:r>
        <w:t>обучающимися в иных образовательных структурах, организациях и событиях, в учебные результаты основного образования;</w:t>
      </w:r>
    </w:p>
    <w:p w:rsidR="00A4284F" w:rsidRDefault="004E5E27">
      <w:pPr>
        <w:pStyle w:val="a4"/>
        <w:numPr>
          <w:ilvl w:val="0"/>
          <w:numId w:val="8"/>
        </w:numPr>
        <w:tabs>
          <w:tab w:val="left" w:pos="1432"/>
        </w:tabs>
        <w:spacing w:line="252" w:lineRule="exact"/>
        <w:ind w:right="712"/>
        <w:rPr>
          <w:rFonts w:ascii="Segoe UI Symbol" w:hAnsi="Segoe UI Symbol"/>
        </w:rPr>
      </w:pPr>
      <w:r>
        <w:t>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 обучающихся;</w:t>
      </w:r>
    </w:p>
    <w:p w:rsidR="00A4284F" w:rsidRDefault="004E5E27">
      <w:pPr>
        <w:pStyle w:val="a4"/>
        <w:numPr>
          <w:ilvl w:val="0"/>
          <w:numId w:val="8"/>
        </w:numPr>
        <w:tabs>
          <w:tab w:val="left" w:pos="1432"/>
        </w:tabs>
        <w:spacing w:before="2" w:line="254" w:lineRule="exact"/>
        <w:ind w:right="716"/>
        <w:rPr>
          <w:rFonts w:ascii="Segoe UI Symbol" w:hAnsi="Segoe UI Symbol"/>
        </w:rPr>
      </w:pPr>
      <w:r>
        <w:t>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 культур;</w:t>
      </w:r>
    </w:p>
    <w:p w:rsidR="00A4284F" w:rsidRDefault="004E5E27">
      <w:pPr>
        <w:pStyle w:val="a4"/>
        <w:numPr>
          <w:ilvl w:val="0"/>
          <w:numId w:val="8"/>
        </w:numPr>
        <w:tabs>
          <w:tab w:val="left" w:pos="1430"/>
        </w:tabs>
        <w:spacing w:line="251" w:lineRule="exact"/>
        <w:ind w:left="1430" w:hanging="359"/>
        <w:rPr>
          <w:rFonts w:ascii="Segoe UI Symbol" w:hAnsi="Segoe UI Symbol"/>
        </w:rPr>
      </w:pPr>
      <w:r>
        <w:t>обеспечение</w:t>
      </w:r>
      <w:r>
        <w:rPr>
          <w:spacing w:val="24"/>
        </w:rPr>
        <w:t xml:space="preserve"> </w:t>
      </w:r>
      <w:r>
        <w:t>возможности</w:t>
      </w:r>
      <w:r>
        <w:rPr>
          <w:spacing w:val="24"/>
        </w:rPr>
        <w:t xml:space="preserve"> </w:t>
      </w:r>
      <w:r>
        <w:t>вовлечения</w:t>
      </w:r>
      <w:r>
        <w:rPr>
          <w:spacing w:val="24"/>
        </w:rPr>
        <w:t xml:space="preserve"> </w:t>
      </w:r>
      <w:r>
        <w:t>обучающихся</w:t>
      </w:r>
      <w:r>
        <w:rPr>
          <w:spacing w:val="24"/>
        </w:rPr>
        <w:t xml:space="preserve"> </w:t>
      </w:r>
      <w:r>
        <w:t>в</w:t>
      </w:r>
      <w:r>
        <w:rPr>
          <w:spacing w:val="24"/>
        </w:rPr>
        <w:t xml:space="preserve"> </w:t>
      </w:r>
      <w:r>
        <w:t>проектную</w:t>
      </w:r>
      <w:r>
        <w:rPr>
          <w:spacing w:val="24"/>
        </w:rPr>
        <w:t xml:space="preserve"> </w:t>
      </w:r>
      <w:r>
        <w:t>деятельность,</w:t>
      </w:r>
      <w:r>
        <w:rPr>
          <w:spacing w:val="24"/>
        </w:rPr>
        <w:t xml:space="preserve"> </w:t>
      </w:r>
      <w:r>
        <w:t>в</w:t>
      </w:r>
      <w:r>
        <w:rPr>
          <w:spacing w:val="25"/>
        </w:rPr>
        <w:t xml:space="preserve"> </w:t>
      </w:r>
      <w:r>
        <w:rPr>
          <w:spacing w:val="-5"/>
        </w:rPr>
        <w:t>том</w:t>
      </w:r>
    </w:p>
    <w:p w:rsidR="00A4284F" w:rsidRDefault="004E5E27">
      <w:pPr>
        <w:pStyle w:val="a3"/>
        <w:ind w:left="1432" w:right="714"/>
      </w:pPr>
      <w:r>
        <w:t>числе в деятельность социального проектирования и социального</w:t>
      </w:r>
      <w:r>
        <w:rPr>
          <w:spacing w:val="80"/>
        </w:rPr>
        <w:t xml:space="preserve"> </w:t>
      </w:r>
      <w:r>
        <w:rPr>
          <w:spacing w:val="-2"/>
        </w:rPr>
        <w:t>предпринимательства;</w:t>
      </w:r>
    </w:p>
    <w:p w:rsidR="00A4284F" w:rsidRDefault="004E5E27">
      <w:pPr>
        <w:pStyle w:val="a4"/>
        <w:numPr>
          <w:ilvl w:val="0"/>
          <w:numId w:val="8"/>
        </w:numPr>
        <w:tabs>
          <w:tab w:val="left" w:pos="1432"/>
        </w:tabs>
        <w:spacing w:line="254" w:lineRule="exact"/>
        <w:ind w:right="714"/>
        <w:rPr>
          <w:rFonts w:ascii="Segoe UI Symbol" w:hAnsi="Segoe UI Symbol"/>
        </w:rPr>
      </w:pPr>
      <w:r>
        <w:t>обеспечение возможности вовлечения обучающихся в разнообразную исследовательскую деятельность;</w:t>
      </w:r>
    </w:p>
    <w:p w:rsidR="00A4284F" w:rsidRDefault="004E5E27">
      <w:pPr>
        <w:pStyle w:val="a4"/>
        <w:numPr>
          <w:ilvl w:val="0"/>
          <w:numId w:val="8"/>
        </w:numPr>
        <w:tabs>
          <w:tab w:val="left" w:pos="1430"/>
        </w:tabs>
        <w:spacing w:line="253" w:lineRule="exact"/>
        <w:ind w:left="1430" w:hanging="359"/>
        <w:rPr>
          <w:rFonts w:ascii="Segoe UI Symbol" w:hAnsi="Segoe UI Symbol"/>
        </w:rPr>
      </w:pPr>
      <w:r>
        <w:t>обеспечение</w:t>
      </w:r>
      <w:r>
        <w:rPr>
          <w:spacing w:val="33"/>
        </w:rPr>
        <w:t xml:space="preserve"> </w:t>
      </w:r>
      <w:r>
        <w:t>широкой</w:t>
      </w:r>
      <w:r>
        <w:rPr>
          <w:spacing w:val="33"/>
        </w:rPr>
        <w:t xml:space="preserve"> </w:t>
      </w:r>
      <w:r>
        <w:t>социализации</w:t>
      </w:r>
      <w:r>
        <w:rPr>
          <w:spacing w:val="33"/>
        </w:rPr>
        <w:t xml:space="preserve"> </w:t>
      </w:r>
      <w:r>
        <w:t>обучающихся</w:t>
      </w:r>
      <w:r>
        <w:rPr>
          <w:spacing w:val="33"/>
        </w:rPr>
        <w:t xml:space="preserve"> </w:t>
      </w:r>
      <w:r>
        <w:t>как</w:t>
      </w:r>
      <w:r>
        <w:rPr>
          <w:spacing w:val="33"/>
        </w:rPr>
        <w:t xml:space="preserve"> </w:t>
      </w:r>
      <w:r>
        <w:t>через</w:t>
      </w:r>
      <w:r>
        <w:rPr>
          <w:spacing w:val="33"/>
        </w:rPr>
        <w:t xml:space="preserve"> </w:t>
      </w:r>
      <w:r>
        <w:t>реализацию</w:t>
      </w:r>
      <w:r>
        <w:rPr>
          <w:spacing w:val="34"/>
        </w:rPr>
        <w:t xml:space="preserve"> </w:t>
      </w:r>
      <w:r>
        <w:rPr>
          <w:spacing w:val="-2"/>
        </w:rPr>
        <w:t>социальных</w:t>
      </w:r>
    </w:p>
    <w:p w:rsidR="00A4284F" w:rsidRDefault="004E5E27">
      <w:pPr>
        <w:pStyle w:val="a3"/>
        <w:ind w:left="1432" w:right="704"/>
      </w:pPr>
      <w:r>
        <w:t>проектов, так и через организованную разнообразную социальную практику: работу в волонтерских и благотворител</w:t>
      </w:r>
      <w:r>
        <w:rPr>
          <w:sz w:val="24"/>
        </w:rPr>
        <w:t xml:space="preserve">ьных организациях, участие в </w:t>
      </w:r>
      <w:r>
        <w:t>благотворительных акциях, марафонах и проектах.</w:t>
      </w:r>
    </w:p>
    <w:p w:rsidR="00A4284F" w:rsidRDefault="004E5E27">
      <w:pPr>
        <w:pStyle w:val="a3"/>
        <w:ind w:right="704" w:firstLine="709"/>
      </w:pPr>
      <w:r>
        <w:t>К</w:t>
      </w:r>
      <w:r>
        <w:rPr>
          <w:spacing w:val="-4"/>
        </w:rPr>
        <w:t xml:space="preserve"> </w:t>
      </w:r>
      <w:r>
        <w:t>обязательным</w:t>
      </w:r>
      <w:r>
        <w:rPr>
          <w:spacing w:val="-4"/>
        </w:rPr>
        <w:t xml:space="preserve"> </w:t>
      </w:r>
      <w:r>
        <w:t>условиям</w:t>
      </w:r>
      <w:r>
        <w:rPr>
          <w:spacing w:val="-4"/>
        </w:rPr>
        <w:t xml:space="preserve"> </w:t>
      </w:r>
      <w:r>
        <w:t>успешного</w:t>
      </w:r>
      <w:r>
        <w:rPr>
          <w:spacing w:val="-4"/>
        </w:rPr>
        <w:t xml:space="preserve"> </w:t>
      </w:r>
      <w:r>
        <w:t>формирования</w:t>
      </w:r>
      <w:r>
        <w:rPr>
          <w:spacing w:val="-4"/>
        </w:rPr>
        <w:t xml:space="preserve"> </w:t>
      </w:r>
      <w:r>
        <w:t>УУД</w:t>
      </w:r>
      <w:r>
        <w:rPr>
          <w:spacing w:val="-4"/>
        </w:rPr>
        <w:t xml:space="preserve"> </w:t>
      </w:r>
      <w:r>
        <w:t>относится</w:t>
      </w:r>
      <w:r>
        <w:rPr>
          <w:spacing w:val="-4"/>
        </w:rPr>
        <w:t xml:space="preserve"> </w:t>
      </w:r>
      <w:r>
        <w:t>создание</w:t>
      </w:r>
      <w:r>
        <w:rPr>
          <w:spacing w:val="-4"/>
        </w:rPr>
        <w:t xml:space="preserve"> </w:t>
      </w:r>
      <w:r>
        <w:t>методически единого пространства внутри школы как во время уроков, так и вне их. Нецелесообразно допускать</w:t>
      </w:r>
      <w:r>
        <w:rPr>
          <w:spacing w:val="40"/>
        </w:rPr>
        <w:t xml:space="preserve"> </w:t>
      </w:r>
      <w:r>
        <w:t>ситуации,</w:t>
      </w:r>
      <w:r>
        <w:rPr>
          <w:spacing w:val="40"/>
        </w:rPr>
        <w:t xml:space="preserve"> </w:t>
      </w:r>
      <w:r>
        <w:t>при</w:t>
      </w:r>
      <w:r>
        <w:rPr>
          <w:spacing w:val="40"/>
        </w:rPr>
        <w:t xml:space="preserve"> </w:t>
      </w:r>
      <w:r>
        <w:t>которых</w:t>
      </w:r>
      <w:r>
        <w:rPr>
          <w:spacing w:val="40"/>
        </w:rPr>
        <w:t xml:space="preserve"> </w:t>
      </w:r>
      <w:r>
        <w:t>на</w:t>
      </w:r>
      <w:r>
        <w:rPr>
          <w:spacing w:val="40"/>
        </w:rPr>
        <w:t xml:space="preserve"> </w:t>
      </w:r>
      <w:r>
        <w:t>уроках</w:t>
      </w:r>
      <w:r>
        <w:rPr>
          <w:spacing w:val="40"/>
        </w:rPr>
        <w:t xml:space="preserve"> </w:t>
      </w:r>
      <w:r>
        <w:t>разрушается</w:t>
      </w:r>
      <w:r>
        <w:rPr>
          <w:spacing w:val="40"/>
        </w:rPr>
        <w:t xml:space="preserve"> </w:t>
      </w:r>
      <w:r>
        <w:t>коммуникативное</w:t>
      </w:r>
      <w:r>
        <w:rPr>
          <w:spacing w:val="40"/>
        </w:rPr>
        <w:t xml:space="preserve"> </w:t>
      </w:r>
      <w:r>
        <w:t>пространство</w:t>
      </w:r>
      <w:r>
        <w:rPr>
          <w:spacing w:val="40"/>
        </w:rPr>
        <w:t xml:space="preserve"> </w:t>
      </w:r>
      <w:r>
        <w:t>(нет</w:t>
      </w:r>
    </w:p>
    <w:p w:rsidR="00A4284F" w:rsidRDefault="00A4284F">
      <w:pPr>
        <w:pStyle w:val="a3"/>
        <w:sectPr w:rsidR="00A4284F">
          <w:pgSz w:w="11910" w:h="16390"/>
          <w:pgMar w:top="1060" w:right="141" w:bottom="1180" w:left="1275" w:header="0" w:footer="907" w:gutter="0"/>
          <w:cols w:space="720"/>
        </w:sectPr>
      </w:pPr>
    </w:p>
    <w:p w:rsidR="00A4284F" w:rsidRDefault="004E5E27">
      <w:pPr>
        <w:pStyle w:val="a3"/>
        <w:spacing w:before="70"/>
        <w:ind w:right="711"/>
      </w:pPr>
      <w:r>
        <w:lastRenderedPageBreak/>
        <w:t xml:space="preserve">учебного сотрудничества), не происходит информационного обмена, не затребована читательская компетенция, создаются препятствия для собственной поисковой, исследовательской, проектной </w:t>
      </w:r>
      <w:r>
        <w:rPr>
          <w:spacing w:val="-2"/>
        </w:rPr>
        <w:t>деятельности.</w:t>
      </w:r>
    </w:p>
    <w:p w:rsidR="00A4284F" w:rsidRDefault="004E5E27">
      <w:pPr>
        <w:pStyle w:val="a3"/>
        <w:ind w:right="710" w:firstLine="709"/>
      </w:pPr>
      <w:r>
        <w:t>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 Иными словами,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информационно-коммуникативными технологиями.</w:t>
      </w:r>
    </w:p>
    <w:p w:rsidR="00A4284F" w:rsidRDefault="004E5E27">
      <w:pPr>
        <w:pStyle w:val="a3"/>
        <w:ind w:right="708" w:firstLine="709"/>
      </w:pPr>
      <w:r>
        <w:t xml:space="preserve">Например, читательская компетенция наращивается не за счет специальных задач, лежащих вне программы или искусственно добавленных к учебной программе, а за счет того, что поставленная учебная задача требует разобраться в специально подобранных (и нередко деформированных) учебных текстах, а ход к решению задачи лежит через анализ, понимание, структурирование, трансформацию текста. Целесообразно, чтобы тексты для формирования читательской компетентности подбирались педагогом или группой педагогов-предметников. В таком случае шаг в познании будет сопровождаться шагом в развитии универсальных учебных </w:t>
      </w:r>
      <w:r>
        <w:rPr>
          <w:spacing w:val="-2"/>
        </w:rPr>
        <w:t>действий.</w:t>
      </w:r>
    </w:p>
    <w:p w:rsidR="00A4284F" w:rsidRDefault="004E5E27">
      <w:pPr>
        <w:pStyle w:val="a3"/>
        <w:spacing w:before="1"/>
        <w:ind w:right="711" w:firstLine="709"/>
      </w:pPr>
      <w:r>
        <w:t>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p>
    <w:p w:rsidR="00A4284F" w:rsidRDefault="00A4284F">
      <w:pPr>
        <w:pStyle w:val="a3"/>
        <w:ind w:left="0"/>
        <w:jc w:val="left"/>
      </w:pPr>
    </w:p>
    <w:p w:rsidR="00A4284F" w:rsidRDefault="004E5E27">
      <w:pPr>
        <w:pStyle w:val="4"/>
        <w:ind w:left="428" w:right="709" w:firstLine="709"/>
      </w:pPr>
      <w:bookmarkStart w:id="290" w:name="2.1.8._Методика_и_инструментарий_оценки_"/>
      <w:bookmarkEnd w:id="290"/>
      <w:r>
        <w:t>2.1.8.</w:t>
      </w:r>
      <w:r>
        <w:rPr>
          <w:spacing w:val="-2"/>
        </w:rPr>
        <w:t xml:space="preserve"> </w:t>
      </w:r>
      <w:r>
        <w:t>Методика и инструментарий оценки успешности освоения и применения обучающимися универсальных учебных действий</w:t>
      </w:r>
    </w:p>
    <w:p w:rsidR="00A4284F" w:rsidRDefault="004E5E27">
      <w:pPr>
        <w:pStyle w:val="a3"/>
        <w:ind w:right="710" w:firstLine="709"/>
      </w:pPr>
      <w:r>
        <w:t>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образовательной организацией модельных ситуаций, отражающих специфику будущей профессиональной и социальной жизни подростка (например, образовательное событие, защита реализованного проекта, представление учебно- исследовательской работы).</w:t>
      </w:r>
    </w:p>
    <w:p w:rsidR="00A4284F" w:rsidRDefault="004E5E27">
      <w:pPr>
        <w:pStyle w:val="4"/>
        <w:ind w:left="428" w:right="711" w:firstLine="709"/>
      </w:pPr>
      <w:r>
        <w:t>Образовательное событие как формат оценки успешности освоения и применения обучающимися универсальных учебных действий</w:t>
      </w:r>
    </w:p>
    <w:p w:rsidR="00A4284F" w:rsidRDefault="004E5E27">
      <w:pPr>
        <w:pStyle w:val="a3"/>
        <w:spacing w:line="237" w:lineRule="exact"/>
        <w:ind w:left="711"/>
      </w:pPr>
      <w:r>
        <w:t>Материал</w:t>
      </w:r>
      <w:r>
        <w:rPr>
          <w:spacing w:val="-6"/>
        </w:rPr>
        <w:t xml:space="preserve"> </w:t>
      </w:r>
      <w:r>
        <w:t>образовательного</w:t>
      </w:r>
      <w:r>
        <w:rPr>
          <w:spacing w:val="-6"/>
        </w:rPr>
        <w:t xml:space="preserve"> </w:t>
      </w:r>
      <w:r>
        <w:t>события</w:t>
      </w:r>
      <w:r>
        <w:rPr>
          <w:spacing w:val="-6"/>
        </w:rPr>
        <w:t xml:space="preserve"> </w:t>
      </w:r>
      <w:r>
        <w:t>должен</w:t>
      </w:r>
      <w:r>
        <w:rPr>
          <w:spacing w:val="-7"/>
        </w:rPr>
        <w:t xml:space="preserve"> </w:t>
      </w:r>
      <w:r>
        <w:t>носить</w:t>
      </w:r>
      <w:r>
        <w:rPr>
          <w:spacing w:val="-6"/>
        </w:rPr>
        <w:t xml:space="preserve"> </w:t>
      </w:r>
      <w:r>
        <w:t>полидисциплинарный</w:t>
      </w:r>
      <w:r>
        <w:rPr>
          <w:spacing w:val="-6"/>
        </w:rPr>
        <w:t xml:space="preserve"> </w:t>
      </w:r>
      <w:r>
        <w:rPr>
          <w:spacing w:val="-2"/>
        </w:rPr>
        <w:t>характер;</w:t>
      </w:r>
    </w:p>
    <w:p w:rsidR="00A4284F" w:rsidRDefault="004E5E27">
      <w:pPr>
        <w:pStyle w:val="a4"/>
        <w:numPr>
          <w:ilvl w:val="0"/>
          <w:numId w:val="7"/>
        </w:numPr>
        <w:tabs>
          <w:tab w:val="left" w:pos="1432"/>
        </w:tabs>
        <w:spacing w:line="237" w:lineRule="auto"/>
        <w:ind w:right="709"/>
      </w:pPr>
      <w:r>
        <w:t>в событии целесообразно обеспечить участие обучающихся разных возрастов и разных типов образовательных организаций и учреждений (техникумов, колледжей, младших курсов вузов и др.).</w:t>
      </w:r>
    </w:p>
    <w:p w:rsidR="00A4284F" w:rsidRDefault="004E5E27">
      <w:pPr>
        <w:pStyle w:val="a4"/>
        <w:numPr>
          <w:ilvl w:val="0"/>
          <w:numId w:val="7"/>
        </w:numPr>
        <w:tabs>
          <w:tab w:val="left" w:pos="1432"/>
        </w:tabs>
        <w:spacing w:line="252" w:lineRule="exact"/>
        <w:ind w:right="708"/>
      </w:pPr>
      <w:r>
        <w:t>в событии могут принимать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w:t>
      </w:r>
    </w:p>
    <w:p w:rsidR="00A4284F" w:rsidRDefault="004E5E27">
      <w:pPr>
        <w:pStyle w:val="a4"/>
        <w:numPr>
          <w:ilvl w:val="0"/>
          <w:numId w:val="7"/>
        </w:numPr>
        <w:tabs>
          <w:tab w:val="left" w:pos="1432"/>
        </w:tabs>
        <w:spacing w:line="254" w:lineRule="exact"/>
        <w:ind w:right="716"/>
      </w:pPr>
      <w:r>
        <w:t>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w:t>
      </w:r>
    </w:p>
    <w:p w:rsidR="00A4284F" w:rsidRDefault="004E5E27">
      <w:pPr>
        <w:pStyle w:val="4"/>
        <w:ind w:left="428" w:right="711" w:firstLine="709"/>
      </w:pPr>
      <w:r>
        <w:t>Основные требования к инструментарию оценки универсальных учебных действий во время реализации оценочного образовательного события:</w:t>
      </w:r>
    </w:p>
    <w:p w:rsidR="00A4284F" w:rsidRDefault="004E5E27">
      <w:pPr>
        <w:pStyle w:val="a4"/>
        <w:numPr>
          <w:ilvl w:val="0"/>
          <w:numId w:val="7"/>
        </w:numPr>
        <w:tabs>
          <w:tab w:val="left" w:pos="1432"/>
        </w:tabs>
        <w:spacing w:line="252" w:lineRule="exact"/>
        <w:ind w:right="710"/>
      </w:pPr>
      <w:r>
        <w:t>для каждого из форматов работы, реализуемых в ходе оценочного образовательного события, педагогам целесообразно разработать самостоятельный инструмент оценки; в качестве инструментов оценки могут быть использованы оценочные листы, экспертные заключения и т.п.;</w:t>
      </w:r>
    </w:p>
    <w:p w:rsidR="00A4284F" w:rsidRDefault="004E5E27">
      <w:pPr>
        <w:pStyle w:val="a4"/>
        <w:numPr>
          <w:ilvl w:val="0"/>
          <w:numId w:val="7"/>
        </w:numPr>
        <w:tabs>
          <w:tab w:val="left" w:pos="1432"/>
        </w:tabs>
        <w:spacing w:line="252" w:lineRule="exact"/>
        <w:ind w:right="713"/>
      </w:pPr>
      <w:r>
        <w:t>правила проведения образовательного события, параметры и критерии оценки каждой формы работы в рамках образовательного оценочного события должны быть известны участникам</w:t>
      </w:r>
      <w:r>
        <w:rPr>
          <w:spacing w:val="-3"/>
        </w:rPr>
        <w:t xml:space="preserve"> </w:t>
      </w:r>
      <w:r>
        <w:t>заранее,</w:t>
      </w:r>
      <w:r>
        <w:rPr>
          <w:spacing w:val="-3"/>
        </w:rPr>
        <w:t xml:space="preserve"> </w:t>
      </w:r>
      <w:r>
        <w:t>до</w:t>
      </w:r>
      <w:r>
        <w:rPr>
          <w:spacing w:val="-3"/>
        </w:rPr>
        <w:t xml:space="preserve"> </w:t>
      </w:r>
      <w:r>
        <w:t>начала</w:t>
      </w:r>
      <w:r>
        <w:rPr>
          <w:spacing w:val="-3"/>
        </w:rPr>
        <w:t xml:space="preserve"> </w:t>
      </w:r>
      <w:r>
        <w:t>события.</w:t>
      </w:r>
      <w:r>
        <w:rPr>
          <w:spacing w:val="-3"/>
        </w:rPr>
        <w:t xml:space="preserve"> </w:t>
      </w:r>
      <w:r>
        <w:t>По</w:t>
      </w:r>
      <w:r>
        <w:rPr>
          <w:spacing w:val="-3"/>
        </w:rPr>
        <w:t xml:space="preserve"> </w:t>
      </w:r>
      <w:r>
        <w:t>возможности,</w:t>
      </w:r>
      <w:r>
        <w:rPr>
          <w:spacing w:val="-3"/>
        </w:rPr>
        <w:t xml:space="preserve"> </w:t>
      </w:r>
      <w:r>
        <w:t>параметры</w:t>
      </w:r>
      <w:r>
        <w:rPr>
          <w:spacing w:val="-3"/>
        </w:rPr>
        <w:t xml:space="preserve"> </w:t>
      </w:r>
      <w:r>
        <w:t>и</w:t>
      </w:r>
      <w:r>
        <w:rPr>
          <w:spacing w:val="-3"/>
        </w:rPr>
        <w:t xml:space="preserve"> </w:t>
      </w:r>
      <w:r>
        <w:t>критерии</w:t>
      </w:r>
      <w:r>
        <w:rPr>
          <w:spacing w:val="-3"/>
        </w:rPr>
        <w:t xml:space="preserve"> </w:t>
      </w:r>
      <w:r>
        <w:t xml:space="preserve">оценки каждой формы работы обучающихся должны разрабатываться и обсуждаться с самими </w:t>
      </w:r>
      <w:r>
        <w:rPr>
          <w:spacing w:val="-2"/>
        </w:rPr>
        <w:t>старшеклассниками;</w:t>
      </w:r>
    </w:p>
    <w:p w:rsidR="00A4284F" w:rsidRDefault="00A4284F">
      <w:pPr>
        <w:pStyle w:val="a4"/>
        <w:spacing w:line="252" w:lineRule="exact"/>
        <w:sectPr w:rsidR="00A4284F">
          <w:pgSz w:w="11910" w:h="16390"/>
          <w:pgMar w:top="1060" w:right="141" w:bottom="1180" w:left="1275" w:header="0" w:footer="907" w:gutter="0"/>
          <w:cols w:space="720"/>
        </w:sectPr>
      </w:pPr>
    </w:p>
    <w:p w:rsidR="00A4284F" w:rsidRDefault="004E5E27">
      <w:pPr>
        <w:pStyle w:val="a4"/>
        <w:numPr>
          <w:ilvl w:val="0"/>
          <w:numId w:val="7"/>
        </w:numPr>
        <w:tabs>
          <w:tab w:val="left" w:pos="1432"/>
        </w:tabs>
        <w:spacing w:before="41" w:line="237" w:lineRule="auto"/>
        <w:ind w:right="707"/>
      </w:pPr>
      <w:r>
        <w:lastRenderedPageBreak/>
        <w:t>каждому параметру оценки (оцениваемому универсальному учебному действию), занесенному в оценочный лист или экспертное заключение, должны соответствовать точные критерии оценки: за что, при каких условиях, исходя из каких принципов ставится то или иное количество баллов;</w:t>
      </w:r>
    </w:p>
    <w:p w:rsidR="00A4284F" w:rsidRDefault="004E5E27">
      <w:pPr>
        <w:pStyle w:val="a4"/>
        <w:numPr>
          <w:ilvl w:val="0"/>
          <w:numId w:val="7"/>
        </w:numPr>
        <w:tabs>
          <w:tab w:val="left" w:pos="1432"/>
        </w:tabs>
        <w:spacing w:before="4" w:line="252" w:lineRule="exact"/>
        <w:ind w:right="716"/>
      </w:pPr>
      <w:r>
        <w:t>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должны оценивать не менее двух экспертов одновременно; оценки, выставленные экспертами, в таком случае должны усредняться;</w:t>
      </w:r>
    </w:p>
    <w:p w:rsidR="00A4284F" w:rsidRDefault="004E5E27">
      <w:pPr>
        <w:pStyle w:val="a4"/>
        <w:numPr>
          <w:ilvl w:val="0"/>
          <w:numId w:val="7"/>
        </w:numPr>
        <w:tabs>
          <w:tab w:val="left" w:pos="1432"/>
        </w:tabs>
        <w:spacing w:before="4" w:line="252" w:lineRule="exact"/>
        <w:ind w:right="710"/>
      </w:pPr>
      <w:r>
        <w:t>в рамках реализации оценочного образовательного события должна быть</w:t>
      </w:r>
      <w:r>
        <w:rPr>
          <w:spacing w:val="40"/>
        </w:rPr>
        <w:t xml:space="preserve"> </w:t>
      </w:r>
      <w:r>
        <w:t>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обучающихся могут быть использованы те же инструменты (оценочные листы),</w:t>
      </w:r>
      <w:r>
        <w:rPr>
          <w:spacing w:val="40"/>
        </w:rPr>
        <w:t xml:space="preserve"> </w:t>
      </w:r>
      <w:r>
        <w:t>которые используются для оценки обучающихся экспертами.</w:t>
      </w:r>
    </w:p>
    <w:p w:rsidR="00A4284F" w:rsidRDefault="004E5E27">
      <w:pPr>
        <w:pStyle w:val="4"/>
        <w:tabs>
          <w:tab w:val="left" w:pos="2120"/>
          <w:tab w:val="left" w:pos="3148"/>
          <w:tab w:val="left" w:pos="3738"/>
          <w:tab w:val="left" w:pos="4717"/>
          <w:tab w:val="left" w:pos="5658"/>
          <w:tab w:val="left" w:pos="7071"/>
          <w:tab w:val="left" w:pos="8204"/>
          <w:tab w:val="left" w:pos="8558"/>
        </w:tabs>
        <w:spacing w:before="1"/>
        <w:ind w:left="428" w:right="709" w:firstLine="709"/>
        <w:jc w:val="left"/>
      </w:pPr>
      <w:r>
        <w:rPr>
          <w:spacing w:val="-2"/>
        </w:rPr>
        <w:t>Защита</w:t>
      </w:r>
      <w:r>
        <w:tab/>
      </w:r>
      <w:r>
        <w:rPr>
          <w:spacing w:val="-2"/>
        </w:rPr>
        <w:t>проекта</w:t>
      </w:r>
      <w:r>
        <w:tab/>
      </w:r>
      <w:r>
        <w:rPr>
          <w:spacing w:val="-4"/>
        </w:rPr>
        <w:t>как</w:t>
      </w:r>
      <w:r>
        <w:tab/>
      </w:r>
      <w:r>
        <w:rPr>
          <w:spacing w:val="-2"/>
        </w:rPr>
        <w:t>формат</w:t>
      </w:r>
      <w:r>
        <w:tab/>
      </w:r>
      <w:r>
        <w:rPr>
          <w:spacing w:val="-2"/>
        </w:rPr>
        <w:t>оценки</w:t>
      </w:r>
      <w:r>
        <w:tab/>
      </w:r>
      <w:r>
        <w:rPr>
          <w:spacing w:val="-2"/>
        </w:rPr>
        <w:t>успешности</w:t>
      </w:r>
      <w:r>
        <w:tab/>
      </w:r>
      <w:r>
        <w:rPr>
          <w:spacing w:val="-2"/>
        </w:rPr>
        <w:t>освоения</w:t>
      </w:r>
      <w:r>
        <w:tab/>
      </w:r>
      <w:r>
        <w:rPr>
          <w:spacing w:val="-10"/>
        </w:rPr>
        <w:t>и</w:t>
      </w:r>
      <w:r>
        <w:tab/>
      </w:r>
      <w:r>
        <w:rPr>
          <w:spacing w:val="-2"/>
        </w:rPr>
        <w:t xml:space="preserve">применения </w:t>
      </w:r>
      <w:r>
        <w:t>обучающимися универсальных учебных действий</w:t>
      </w:r>
    </w:p>
    <w:p w:rsidR="00A4284F" w:rsidRDefault="004E5E27">
      <w:pPr>
        <w:pStyle w:val="a3"/>
        <w:spacing w:line="237" w:lineRule="exact"/>
        <w:ind w:left="1136"/>
        <w:jc w:val="left"/>
      </w:pPr>
      <w:r>
        <w:t>Публично</w:t>
      </w:r>
      <w:r>
        <w:rPr>
          <w:spacing w:val="-6"/>
        </w:rPr>
        <w:t xml:space="preserve"> </w:t>
      </w:r>
      <w:r>
        <w:t>должны</w:t>
      </w:r>
      <w:r>
        <w:rPr>
          <w:spacing w:val="-6"/>
        </w:rPr>
        <w:t xml:space="preserve"> </w:t>
      </w:r>
      <w:r>
        <w:t>быть</w:t>
      </w:r>
      <w:r>
        <w:rPr>
          <w:spacing w:val="-6"/>
        </w:rPr>
        <w:t xml:space="preserve"> </w:t>
      </w:r>
      <w:r>
        <w:t>представлены</w:t>
      </w:r>
      <w:r>
        <w:rPr>
          <w:spacing w:val="-6"/>
        </w:rPr>
        <w:t xml:space="preserve"> </w:t>
      </w:r>
      <w:r>
        <w:t>два</w:t>
      </w:r>
      <w:r>
        <w:rPr>
          <w:spacing w:val="-6"/>
        </w:rPr>
        <w:t xml:space="preserve"> </w:t>
      </w:r>
      <w:r>
        <w:t>элемента</w:t>
      </w:r>
      <w:r>
        <w:rPr>
          <w:spacing w:val="-6"/>
        </w:rPr>
        <w:t xml:space="preserve"> </w:t>
      </w:r>
      <w:r>
        <w:t>проектной</w:t>
      </w:r>
      <w:r>
        <w:rPr>
          <w:spacing w:val="-6"/>
        </w:rPr>
        <w:t xml:space="preserve"> </w:t>
      </w:r>
      <w:r>
        <w:rPr>
          <w:spacing w:val="-2"/>
        </w:rPr>
        <w:t>работы:</w:t>
      </w:r>
    </w:p>
    <w:p w:rsidR="00A4284F" w:rsidRDefault="004E5E27">
      <w:pPr>
        <w:pStyle w:val="a4"/>
        <w:numPr>
          <w:ilvl w:val="0"/>
          <w:numId w:val="7"/>
        </w:numPr>
        <w:tabs>
          <w:tab w:val="left" w:pos="1431"/>
        </w:tabs>
        <w:spacing w:line="257" w:lineRule="exact"/>
        <w:ind w:left="1431"/>
        <w:jc w:val="left"/>
      </w:pPr>
      <w:r>
        <w:t>защита</w:t>
      </w:r>
      <w:r>
        <w:rPr>
          <w:spacing w:val="-7"/>
        </w:rPr>
        <w:t xml:space="preserve"> </w:t>
      </w:r>
      <w:r>
        <w:t>темы</w:t>
      </w:r>
      <w:r>
        <w:rPr>
          <w:spacing w:val="-7"/>
        </w:rPr>
        <w:t xml:space="preserve"> </w:t>
      </w:r>
      <w:r>
        <w:t>проекта</w:t>
      </w:r>
      <w:r>
        <w:rPr>
          <w:spacing w:val="-7"/>
        </w:rPr>
        <w:t xml:space="preserve"> </w:t>
      </w:r>
      <w:r>
        <w:t>(проектной</w:t>
      </w:r>
      <w:r>
        <w:rPr>
          <w:spacing w:val="-6"/>
        </w:rPr>
        <w:t xml:space="preserve"> </w:t>
      </w:r>
      <w:r>
        <w:rPr>
          <w:spacing w:val="-2"/>
        </w:rPr>
        <w:t>идеи);</w:t>
      </w:r>
    </w:p>
    <w:p w:rsidR="00A4284F" w:rsidRDefault="004E5E27">
      <w:pPr>
        <w:pStyle w:val="a4"/>
        <w:numPr>
          <w:ilvl w:val="0"/>
          <w:numId w:val="7"/>
        </w:numPr>
        <w:tabs>
          <w:tab w:val="left" w:pos="1431"/>
        </w:tabs>
        <w:spacing w:line="269" w:lineRule="exact"/>
        <w:ind w:left="1431"/>
        <w:jc w:val="left"/>
      </w:pPr>
      <w:r>
        <w:t>защита</w:t>
      </w:r>
      <w:r>
        <w:rPr>
          <w:spacing w:val="-6"/>
        </w:rPr>
        <w:t xml:space="preserve"> </w:t>
      </w:r>
      <w:r>
        <w:t>реализованного</w:t>
      </w:r>
      <w:r>
        <w:rPr>
          <w:spacing w:val="-2"/>
        </w:rPr>
        <w:t xml:space="preserve"> проекта.</w:t>
      </w:r>
    </w:p>
    <w:p w:rsidR="00A4284F" w:rsidRDefault="004E5E27">
      <w:pPr>
        <w:pStyle w:val="a3"/>
        <w:spacing w:line="233" w:lineRule="exact"/>
        <w:ind w:left="1136"/>
        <w:jc w:val="left"/>
      </w:pPr>
      <w:r>
        <w:t>На</w:t>
      </w:r>
      <w:r>
        <w:rPr>
          <w:spacing w:val="-6"/>
        </w:rPr>
        <w:t xml:space="preserve"> </w:t>
      </w:r>
      <w:r>
        <w:t>защите</w:t>
      </w:r>
      <w:r>
        <w:rPr>
          <w:spacing w:val="-5"/>
        </w:rPr>
        <w:t xml:space="preserve"> </w:t>
      </w:r>
      <w:r>
        <w:t>темы</w:t>
      </w:r>
      <w:r>
        <w:rPr>
          <w:spacing w:val="-5"/>
        </w:rPr>
        <w:t xml:space="preserve"> </w:t>
      </w:r>
      <w:r>
        <w:t>проекта</w:t>
      </w:r>
      <w:r>
        <w:rPr>
          <w:spacing w:val="-5"/>
        </w:rPr>
        <w:t xml:space="preserve"> </w:t>
      </w:r>
      <w:r>
        <w:t>(проектной</w:t>
      </w:r>
      <w:r>
        <w:rPr>
          <w:spacing w:val="-5"/>
        </w:rPr>
        <w:t xml:space="preserve"> </w:t>
      </w:r>
      <w:r>
        <w:t>идеи)</w:t>
      </w:r>
      <w:r>
        <w:rPr>
          <w:spacing w:val="-5"/>
        </w:rPr>
        <w:t xml:space="preserve"> </w:t>
      </w:r>
      <w:r>
        <w:t>с</w:t>
      </w:r>
      <w:r>
        <w:rPr>
          <w:spacing w:val="-5"/>
        </w:rPr>
        <w:t xml:space="preserve"> </w:t>
      </w:r>
      <w:r>
        <w:t>обучающимся</w:t>
      </w:r>
      <w:r>
        <w:rPr>
          <w:spacing w:val="-5"/>
        </w:rPr>
        <w:t xml:space="preserve"> </w:t>
      </w:r>
      <w:r>
        <w:t>должны</w:t>
      </w:r>
      <w:r>
        <w:rPr>
          <w:spacing w:val="-5"/>
        </w:rPr>
        <w:t xml:space="preserve"> </w:t>
      </w:r>
      <w:r>
        <w:t>быть</w:t>
      </w:r>
      <w:r>
        <w:rPr>
          <w:spacing w:val="-5"/>
        </w:rPr>
        <w:t xml:space="preserve"> </w:t>
      </w:r>
      <w:r>
        <w:rPr>
          <w:spacing w:val="-2"/>
        </w:rPr>
        <w:t>обсуждены:</w:t>
      </w:r>
    </w:p>
    <w:p w:rsidR="00A4284F" w:rsidRDefault="004E5E27">
      <w:pPr>
        <w:pStyle w:val="a4"/>
        <w:numPr>
          <w:ilvl w:val="0"/>
          <w:numId w:val="7"/>
        </w:numPr>
        <w:tabs>
          <w:tab w:val="left" w:pos="1431"/>
        </w:tabs>
        <w:spacing w:line="257" w:lineRule="exact"/>
        <w:ind w:left="1431"/>
        <w:jc w:val="left"/>
      </w:pPr>
      <w:r>
        <w:t>актуальность</w:t>
      </w:r>
      <w:r>
        <w:rPr>
          <w:spacing w:val="-12"/>
        </w:rPr>
        <w:t xml:space="preserve"> </w:t>
      </w:r>
      <w:r>
        <w:rPr>
          <w:spacing w:val="-2"/>
        </w:rPr>
        <w:t>проекта;</w:t>
      </w:r>
    </w:p>
    <w:p w:rsidR="00A4284F" w:rsidRDefault="004E5E27">
      <w:pPr>
        <w:pStyle w:val="a4"/>
        <w:numPr>
          <w:ilvl w:val="0"/>
          <w:numId w:val="7"/>
        </w:numPr>
        <w:tabs>
          <w:tab w:val="left" w:pos="1432"/>
        </w:tabs>
        <w:spacing w:line="232" w:lineRule="auto"/>
        <w:ind w:right="722"/>
        <w:jc w:val="left"/>
      </w:pPr>
      <w:r>
        <w:t>положительные эффекты от реализации проекта, важные как для самого автора, так и</w:t>
      </w:r>
      <w:r>
        <w:rPr>
          <w:spacing w:val="40"/>
        </w:rPr>
        <w:t xml:space="preserve"> </w:t>
      </w:r>
      <w:r>
        <w:t>для других людей;</w:t>
      </w:r>
    </w:p>
    <w:p w:rsidR="00A4284F" w:rsidRDefault="004E5E27">
      <w:pPr>
        <w:pStyle w:val="a4"/>
        <w:numPr>
          <w:ilvl w:val="0"/>
          <w:numId w:val="7"/>
        </w:numPr>
        <w:tabs>
          <w:tab w:val="left" w:pos="1432"/>
        </w:tabs>
        <w:spacing w:line="252" w:lineRule="exact"/>
        <w:ind w:right="712"/>
        <w:jc w:val="left"/>
      </w:pPr>
      <w:r>
        <w:t>ресурсы</w:t>
      </w:r>
      <w:r>
        <w:rPr>
          <w:spacing w:val="40"/>
        </w:rPr>
        <w:t xml:space="preserve"> </w:t>
      </w:r>
      <w:r>
        <w:t>(как</w:t>
      </w:r>
      <w:r>
        <w:rPr>
          <w:spacing w:val="40"/>
        </w:rPr>
        <w:t xml:space="preserve"> </w:t>
      </w:r>
      <w:r>
        <w:t>материальные,</w:t>
      </w:r>
      <w:r>
        <w:rPr>
          <w:spacing w:val="40"/>
        </w:rPr>
        <w:t xml:space="preserve"> </w:t>
      </w:r>
      <w:r>
        <w:t>так</w:t>
      </w:r>
      <w:r>
        <w:rPr>
          <w:spacing w:val="40"/>
        </w:rPr>
        <w:t xml:space="preserve"> </w:t>
      </w:r>
      <w:r>
        <w:t>и</w:t>
      </w:r>
      <w:r>
        <w:rPr>
          <w:spacing w:val="40"/>
        </w:rPr>
        <w:t xml:space="preserve"> </w:t>
      </w:r>
      <w:r>
        <w:t>нематериальные),</w:t>
      </w:r>
      <w:r>
        <w:rPr>
          <w:spacing w:val="40"/>
        </w:rPr>
        <w:t xml:space="preserve"> </w:t>
      </w:r>
      <w:r>
        <w:t>необходимые</w:t>
      </w:r>
      <w:r>
        <w:rPr>
          <w:spacing w:val="40"/>
        </w:rPr>
        <w:t xml:space="preserve"> </w:t>
      </w:r>
      <w:r>
        <w:t>для</w:t>
      </w:r>
      <w:r>
        <w:rPr>
          <w:spacing w:val="40"/>
        </w:rPr>
        <w:t xml:space="preserve"> </w:t>
      </w:r>
      <w:r>
        <w:t>реализации</w:t>
      </w:r>
      <w:r>
        <w:rPr>
          <w:spacing w:val="80"/>
        </w:rPr>
        <w:t xml:space="preserve"> </w:t>
      </w:r>
      <w:r>
        <w:t>проекта, возможные источники ресурсов;</w:t>
      </w:r>
    </w:p>
    <w:p w:rsidR="00A4284F" w:rsidRDefault="004E5E27">
      <w:pPr>
        <w:pStyle w:val="a4"/>
        <w:numPr>
          <w:ilvl w:val="0"/>
          <w:numId w:val="7"/>
        </w:numPr>
        <w:tabs>
          <w:tab w:val="left" w:pos="1432"/>
        </w:tabs>
        <w:spacing w:line="254" w:lineRule="exact"/>
        <w:ind w:right="717"/>
        <w:jc w:val="left"/>
      </w:pPr>
      <w:r>
        <w:t>риски</w:t>
      </w:r>
      <w:r>
        <w:rPr>
          <w:spacing w:val="80"/>
          <w:w w:val="150"/>
        </w:rPr>
        <w:t xml:space="preserve"> </w:t>
      </w:r>
      <w:r>
        <w:t>реализации</w:t>
      </w:r>
      <w:r>
        <w:rPr>
          <w:spacing w:val="80"/>
          <w:w w:val="150"/>
        </w:rPr>
        <w:t xml:space="preserve"> </w:t>
      </w:r>
      <w:r>
        <w:t>проекта</w:t>
      </w:r>
      <w:r>
        <w:rPr>
          <w:spacing w:val="80"/>
          <w:w w:val="150"/>
        </w:rPr>
        <w:t xml:space="preserve"> </w:t>
      </w:r>
      <w:r>
        <w:t>и</w:t>
      </w:r>
      <w:r>
        <w:rPr>
          <w:spacing w:val="80"/>
          <w:w w:val="150"/>
        </w:rPr>
        <w:t xml:space="preserve"> </w:t>
      </w:r>
      <w:r>
        <w:t>сложности,</w:t>
      </w:r>
      <w:r>
        <w:rPr>
          <w:spacing w:val="80"/>
          <w:w w:val="150"/>
        </w:rPr>
        <w:t xml:space="preserve"> </w:t>
      </w:r>
      <w:r>
        <w:t>которые</w:t>
      </w:r>
      <w:r>
        <w:rPr>
          <w:spacing w:val="80"/>
          <w:w w:val="150"/>
        </w:rPr>
        <w:t xml:space="preserve"> </w:t>
      </w:r>
      <w:r>
        <w:t>ожидают</w:t>
      </w:r>
      <w:r>
        <w:rPr>
          <w:spacing w:val="80"/>
          <w:w w:val="150"/>
        </w:rPr>
        <w:t xml:space="preserve"> </w:t>
      </w:r>
      <w:r>
        <w:t>обучающегося</w:t>
      </w:r>
      <w:r>
        <w:rPr>
          <w:spacing w:val="80"/>
          <w:w w:val="150"/>
        </w:rPr>
        <w:t xml:space="preserve"> </w:t>
      </w:r>
      <w:r>
        <w:t>при реализации данного проекта;</w:t>
      </w:r>
    </w:p>
    <w:p w:rsidR="00A4284F" w:rsidRDefault="004E5E27">
      <w:pPr>
        <w:pStyle w:val="a3"/>
        <w:ind w:right="717" w:firstLine="709"/>
      </w:pPr>
      <w:r>
        <w:t>В результате защиты темы проекта должна произойти (при необходимости) такая корректировка, чтобы проект стал реализуемым и позволил обучающемуся предпринять реальное проектное действие.</w:t>
      </w:r>
    </w:p>
    <w:p w:rsidR="00A4284F" w:rsidRDefault="004E5E27">
      <w:pPr>
        <w:pStyle w:val="a3"/>
        <w:ind w:right="720" w:firstLine="709"/>
      </w:pPr>
      <w:r>
        <w:t>На защите реализации проекта обучающийся представляет свой реализованный проект по следующему (примерному) плану:</w:t>
      </w:r>
    </w:p>
    <w:p w:rsidR="00A4284F" w:rsidRDefault="004E5E27" w:rsidP="00D7785A">
      <w:pPr>
        <w:pStyle w:val="a4"/>
        <w:numPr>
          <w:ilvl w:val="0"/>
          <w:numId w:val="196"/>
        </w:numPr>
        <w:tabs>
          <w:tab w:val="left" w:pos="1356"/>
        </w:tabs>
        <w:ind w:left="1356"/>
        <w:jc w:val="both"/>
      </w:pPr>
      <w:r>
        <w:t>Тема</w:t>
      </w:r>
      <w:r>
        <w:rPr>
          <w:spacing w:val="-5"/>
        </w:rPr>
        <w:t xml:space="preserve"> </w:t>
      </w:r>
      <w:r>
        <w:t>и</w:t>
      </w:r>
      <w:r>
        <w:rPr>
          <w:spacing w:val="-5"/>
        </w:rPr>
        <w:t xml:space="preserve"> </w:t>
      </w:r>
      <w:r>
        <w:t>краткое</w:t>
      </w:r>
      <w:r>
        <w:rPr>
          <w:spacing w:val="-5"/>
        </w:rPr>
        <w:t xml:space="preserve"> </w:t>
      </w:r>
      <w:r>
        <w:t>описание</w:t>
      </w:r>
      <w:r>
        <w:rPr>
          <w:spacing w:val="-5"/>
        </w:rPr>
        <w:t xml:space="preserve"> </w:t>
      </w:r>
      <w:r>
        <w:t>сути</w:t>
      </w:r>
      <w:r>
        <w:rPr>
          <w:spacing w:val="-4"/>
        </w:rPr>
        <w:t xml:space="preserve"> </w:t>
      </w:r>
      <w:r>
        <w:rPr>
          <w:spacing w:val="-2"/>
        </w:rPr>
        <w:t>проекта.</w:t>
      </w:r>
    </w:p>
    <w:p w:rsidR="00A4284F" w:rsidRDefault="004E5E27" w:rsidP="00D7785A">
      <w:pPr>
        <w:pStyle w:val="a4"/>
        <w:numPr>
          <w:ilvl w:val="0"/>
          <w:numId w:val="196"/>
        </w:numPr>
        <w:tabs>
          <w:tab w:val="left" w:pos="1356"/>
        </w:tabs>
        <w:ind w:left="1356"/>
        <w:jc w:val="both"/>
      </w:pPr>
      <w:r>
        <w:t>Актуальность</w:t>
      </w:r>
      <w:r>
        <w:rPr>
          <w:spacing w:val="-12"/>
        </w:rPr>
        <w:t xml:space="preserve"> </w:t>
      </w:r>
      <w:r>
        <w:rPr>
          <w:spacing w:val="-2"/>
        </w:rPr>
        <w:t>проекта.</w:t>
      </w:r>
    </w:p>
    <w:p w:rsidR="00A4284F" w:rsidRDefault="004E5E27" w:rsidP="00D7785A">
      <w:pPr>
        <w:pStyle w:val="a4"/>
        <w:numPr>
          <w:ilvl w:val="0"/>
          <w:numId w:val="196"/>
        </w:numPr>
        <w:tabs>
          <w:tab w:val="left" w:pos="1357"/>
        </w:tabs>
        <w:ind w:left="428" w:right="717" w:firstLine="709"/>
      </w:pPr>
      <w:r>
        <w:t>Положительные эффекты от реализации проекта, которые получат как сам автор, так и другие люди.</w:t>
      </w:r>
    </w:p>
    <w:p w:rsidR="00A4284F" w:rsidRDefault="004E5E27" w:rsidP="00D7785A">
      <w:pPr>
        <w:pStyle w:val="a4"/>
        <w:numPr>
          <w:ilvl w:val="0"/>
          <w:numId w:val="196"/>
        </w:numPr>
        <w:tabs>
          <w:tab w:val="left" w:pos="1357"/>
        </w:tabs>
        <w:ind w:left="428" w:right="718" w:firstLine="709"/>
      </w:pPr>
      <w:r>
        <w:t>Ресурсы (материальные и нематериальные), которые были привлечены для реализации проекта, а также источники этих ресурсов.</w:t>
      </w:r>
    </w:p>
    <w:p w:rsidR="00A4284F" w:rsidRDefault="004E5E27" w:rsidP="00D7785A">
      <w:pPr>
        <w:pStyle w:val="a4"/>
        <w:numPr>
          <w:ilvl w:val="0"/>
          <w:numId w:val="196"/>
        </w:numPr>
        <w:tabs>
          <w:tab w:val="left" w:pos="1356"/>
        </w:tabs>
        <w:ind w:left="1356"/>
      </w:pPr>
      <w:r>
        <w:t>Ход</w:t>
      </w:r>
      <w:r>
        <w:rPr>
          <w:spacing w:val="-9"/>
        </w:rPr>
        <w:t xml:space="preserve"> </w:t>
      </w:r>
      <w:r>
        <w:t>реализации</w:t>
      </w:r>
      <w:r>
        <w:rPr>
          <w:spacing w:val="-6"/>
        </w:rPr>
        <w:t xml:space="preserve"> </w:t>
      </w:r>
      <w:r>
        <w:rPr>
          <w:spacing w:val="-2"/>
        </w:rPr>
        <w:t>проекта.</w:t>
      </w:r>
    </w:p>
    <w:p w:rsidR="00A4284F" w:rsidRDefault="004E5E27" w:rsidP="00D7785A">
      <w:pPr>
        <w:pStyle w:val="a4"/>
        <w:numPr>
          <w:ilvl w:val="0"/>
          <w:numId w:val="196"/>
        </w:numPr>
        <w:tabs>
          <w:tab w:val="left" w:pos="1357"/>
        </w:tabs>
        <w:ind w:left="428" w:right="715" w:firstLine="709"/>
      </w:pPr>
      <w:r>
        <w:t>Риски</w:t>
      </w:r>
      <w:r>
        <w:rPr>
          <w:spacing w:val="26"/>
        </w:rPr>
        <w:t xml:space="preserve"> </w:t>
      </w:r>
      <w:r>
        <w:t>реализации</w:t>
      </w:r>
      <w:r>
        <w:rPr>
          <w:spacing w:val="26"/>
        </w:rPr>
        <w:t xml:space="preserve"> </w:t>
      </w:r>
      <w:r>
        <w:t>проекта</w:t>
      </w:r>
      <w:r>
        <w:rPr>
          <w:spacing w:val="26"/>
        </w:rPr>
        <w:t xml:space="preserve"> </w:t>
      </w:r>
      <w:r>
        <w:t>и</w:t>
      </w:r>
      <w:r>
        <w:rPr>
          <w:spacing w:val="26"/>
        </w:rPr>
        <w:t xml:space="preserve"> </w:t>
      </w:r>
      <w:r>
        <w:t>сложности,</w:t>
      </w:r>
      <w:r>
        <w:rPr>
          <w:spacing w:val="26"/>
        </w:rPr>
        <w:t xml:space="preserve"> </w:t>
      </w:r>
      <w:r>
        <w:t>которые</w:t>
      </w:r>
      <w:r>
        <w:rPr>
          <w:spacing w:val="26"/>
        </w:rPr>
        <w:t xml:space="preserve"> </w:t>
      </w:r>
      <w:r>
        <w:t>обучающемуся</w:t>
      </w:r>
      <w:r>
        <w:rPr>
          <w:spacing w:val="26"/>
        </w:rPr>
        <w:t xml:space="preserve"> </w:t>
      </w:r>
      <w:r>
        <w:t>удалось</w:t>
      </w:r>
      <w:r>
        <w:rPr>
          <w:spacing w:val="26"/>
        </w:rPr>
        <w:t xml:space="preserve"> </w:t>
      </w:r>
      <w:r>
        <w:t>преодолеть</w:t>
      </w:r>
      <w:r>
        <w:rPr>
          <w:spacing w:val="26"/>
        </w:rPr>
        <w:t xml:space="preserve"> </w:t>
      </w:r>
      <w:r>
        <w:t>в ходе его реализации.</w:t>
      </w:r>
    </w:p>
    <w:p w:rsidR="00A4284F" w:rsidRDefault="004E5E27">
      <w:pPr>
        <w:pStyle w:val="a3"/>
        <w:ind w:right="715" w:firstLine="709"/>
      </w:pPr>
      <w:r>
        <w:t>Проектная работа должна быть обеспечена тьюторским (кураторским) сопровождением. В функцию тьютора (куратора) входит: обсуждение с обучающимся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p>
    <w:p w:rsidR="00A4284F" w:rsidRDefault="004E5E27">
      <w:pPr>
        <w:pStyle w:val="a3"/>
        <w:ind w:right="715" w:firstLine="709"/>
      </w:pPr>
      <w:r>
        <w:t>Регламент проведения защиты проектной идеи и реализованного проекта, параметры и критерии оценки проектной деятельности должны быть известны обучающимся заранее. По возможности, параметры и критерии оценки проектной деятельности должны разрабатываться и обсуждаться с самими старшеклассниками.</w:t>
      </w:r>
    </w:p>
    <w:p w:rsidR="00A4284F" w:rsidRDefault="004E5E27">
      <w:pPr>
        <w:pStyle w:val="a3"/>
        <w:ind w:right="713" w:firstLine="709"/>
      </w:pPr>
      <w:r>
        <w:t>Основные требования к инструментарию оценки сформированности универсальных учебных действий при процедуре защиты реализованного проекта:</w:t>
      </w:r>
    </w:p>
    <w:p w:rsidR="00A4284F" w:rsidRDefault="004E5E27" w:rsidP="00D7785A">
      <w:pPr>
        <w:pStyle w:val="a4"/>
        <w:numPr>
          <w:ilvl w:val="1"/>
          <w:numId w:val="196"/>
        </w:numPr>
        <w:tabs>
          <w:tab w:val="left" w:pos="1432"/>
        </w:tabs>
        <w:spacing w:line="254" w:lineRule="exact"/>
        <w:ind w:right="712"/>
      </w:pPr>
      <w:r>
        <w:t>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w:t>
      </w:r>
    </w:p>
    <w:p w:rsidR="00A4284F" w:rsidRDefault="00A4284F">
      <w:pPr>
        <w:pStyle w:val="a4"/>
        <w:spacing w:line="254" w:lineRule="exact"/>
        <w:sectPr w:rsidR="00A4284F">
          <w:pgSz w:w="11910" w:h="16390"/>
          <w:pgMar w:top="1060" w:right="141" w:bottom="1180" w:left="1275" w:header="0" w:footer="907" w:gutter="0"/>
          <w:cols w:space="720"/>
        </w:sectPr>
      </w:pPr>
    </w:p>
    <w:p w:rsidR="00A4284F" w:rsidRDefault="004E5E27" w:rsidP="00D7785A">
      <w:pPr>
        <w:pStyle w:val="a4"/>
        <w:numPr>
          <w:ilvl w:val="1"/>
          <w:numId w:val="196"/>
        </w:numPr>
        <w:tabs>
          <w:tab w:val="left" w:pos="1432"/>
        </w:tabs>
        <w:spacing w:before="41" w:line="237" w:lineRule="auto"/>
        <w:ind w:right="706"/>
      </w:pPr>
      <w:r>
        <w:lastRenderedPageBreak/>
        <w:t>для оценки проектной работы должна быть создана экспертная комиссия, в которую должны обязательно входить педагоги и представители администрации гимназии, где учатся дети, представители местного сообщества и тех сфер деятельности, в рамках которых выполняются проектные работы;</w:t>
      </w:r>
    </w:p>
    <w:p w:rsidR="00A4284F" w:rsidRDefault="004E5E27" w:rsidP="00D7785A">
      <w:pPr>
        <w:pStyle w:val="a4"/>
        <w:numPr>
          <w:ilvl w:val="1"/>
          <w:numId w:val="196"/>
        </w:numPr>
        <w:tabs>
          <w:tab w:val="left" w:pos="1430"/>
        </w:tabs>
        <w:spacing w:line="241" w:lineRule="exact"/>
        <w:ind w:left="1430" w:hanging="359"/>
      </w:pPr>
      <w:r>
        <w:t>оценивание</w:t>
      </w:r>
      <w:r>
        <w:rPr>
          <w:spacing w:val="-9"/>
        </w:rPr>
        <w:t xml:space="preserve"> </w:t>
      </w:r>
      <w:r>
        <w:t>производится</w:t>
      </w:r>
      <w:r>
        <w:rPr>
          <w:spacing w:val="-9"/>
        </w:rPr>
        <w:t xml:space="preserve"> </w:t>
      </w:r>
      <w:r>
        <w:t>на</w:t>
      </w:r>
      <w:r>
        <w:rPr>
          <w:spacing w:val="-8"/>
        </w:rPr>
        <w:t xml:space="preserve"> </w:t>
      </w:r>
      <w:r>
        <w:t>основе</w:t>
      </w:r>
      <w:r>
        <w:rPr>
          <w:spacing w:val="-9"/>
        </w:rPr>
        <w:t xml:space="preserve"> </w:t>
      </w:r>
      <w:r>
        <w:t>критериальной</w:t>
      </w:r>
      <w:r>
        <w:rPr>
          <w:spacing w:val="-8"/>
        </w:rPr>
        <w:t xml:space="preserve"> </w:t>
      </w:r>
      <w:r>
        <w:rPr>
          <w:spacing w:val="-2"/>
        </w:rPr>
        <w:t>модели;</w:t>
      </w:r>
    </w:p>
    <w:p w:rsidR="00A4284F" w:rsidRDefault="004E5E27" w:rsidP="00D7785A">
      <w:pPr>
        <w:pStyle w:val="a4"/>
        <w:numPr>
          <w:ilvl w:val="1"/>
          <w:numId w:val="196"/>
        </w:numPr>
        <w:tabs>
          <w:tab w:val="left" w:pos="1432"/>
        </w:tabs>
        <w:spacing w:before="14" w:line="254" w:lineRule="exact"/>
        <w:ind w:right="712"/>
      </w:pPr>
      <w:r>
        <w:t>для обработки всего массива оценок может быть предусмотрен электронный инструмент; способ агрегации данных, формат вывода данных и способ презентации итоговых оценок обучающимся и другим заинтересованным лицам определяет сама образовательная организация;</w:t>
      </w:r>
    </w:p>
    <w:p w:rsidR="00A4284F" w:rsidRDefault="004E5E27" w:rsidP="00D7785A">
      <w:pPr>
        <w:pStyle w:val="a4"/>
        <w:numPr>
          <w:ilvl w:val="1"/>
          <w:numId w:val="196"/>
        </w:numPr>
        <w:tabs>
          <w:tab w:val="left" w:pos="1430"/>
        </w:tabs>
        <w:spacing w:line="251" w:lineRule="exact"/>
        <w:ind w:left="1430" w:hanging="359"/>
      </w:pPr>
      <w:r>
        <w:t>результаты</w:t>
      </w:r>
      <w:r>
        <w:rPr>
          <w:spacing w:val="28"/>
        </w:rPr>
        <w:t xml:space="preserve">  </w:t>
      </w:r>
      <w:r>
        <w:t>оценивания</w:t>
      </w:r>
      <w:r>
        <w:rPr>
          <w:spacing w:val="31"/>
        </w:rPr>
        <w:t xml:space="preserve">  </w:t>
      </w:r>
      <w:r>
        <w:t>универсальных</w:t>
      </w:r>
      <w:r>
        <w:rPr>
          <w:spacing w:val="31"/>
        </w:rPr>
        <w:t xml:space="preserve">  </w:t>
      </w:r>
      <w:r>
        <w:t>учебных</w:t>
      </w:r>
      <w:r>
        <w:rPr>
          <w:spacing w:val="30"/>
        </w:rPr>
        <w:t xml:space="preserve">  </w:t>
      </w:r>
      <w:r>
        <w:t>действий</w:t>
      </w:r>
      <w:r>
        <w:rPr>
          <w:spacing w:val="31"/>
        </w:rPr>
        <w:t xml:space="preserve">  </w:t>
      </w:r>
      <w:r>
        <w:t>в</w:t>
      </w:r>
      <w:r>
        <w:rPr>
          <w:spacing w:val="31"/>
        </w:rPr>
        <w:t xml:space="preserve">  </w:t>
      </w:r>
      <w:r>
        <w:t>формате,</w:t>
      </w:r>
      <w:r>
        <w:rPr>
          <w:spacing w:val="31"/>
        </w:rPr>
        <w:t xml:space="preserve">  </w:t>
      </w:r>
      <w:r>
        <w:rPr>
          <w:spacing w:val="-2"/>
        </w:rPr>
        <w:t>принятом</w:t>
      </w:r>
    </w:p>
    <w:p w:rsidR="00A4284F" w:rsidRDefault="004E5E27">
      <w:pPr>
        <w:pStyle w:val="a3"/>
        <w:spacing w:line="249" w:lineRule="exact"/>
        <w:ind w:left="1432"/>
      </w:pPr>
      <w:r>
        <w:t>образовательной</w:t>
      </w:r>
      <w:r>
        <w:rPr>
          <w:spacing w:val="-9"/>
        </w:rPr>
        <w:t xml:space="preserve"> </w:t>
      </w:r>
      <w:r>
        <w:t>организацией</w:t>
      </w:r>
      <w:r>
        <w:rPr>
          <w:spacing w:val="-9"/>
        </w:rPr>
        <w:t xml:space="preserve"> </w:t>
      </w:r>
      <w:r>
        <w:t>доводятся</w:t>
      </w:r>
      <w:r>
        <w:rPr>
          <w:spacing w:val="-9"/>
        </w:rPr>
        <w:t xml:space="preserve"> </w:t>
      </w:r>
      <w:r>
        <w:t>до</w:t>
      </w:r>
      <w:r>
        <w:rPr>
          <w:spacing w:val="-9"/>
        </w:rPr>
        <w:t xml:space="preserve"> </w:t>
      </w:r>
      <w:r>
        <w:t>сведения</w:t>
      </w:r>
      <w:r>
        <w:rPr>
          <w:spacing w:val="-8"/>
        </w:rPr>
        <w:t xml:space="preserve"> </w:t>
      </w:r>
      <w:r>
        <w:rPr>
          <w:spacing w:val="-2"/>
        </w:rPr>
        <w:t>обучающихся.</w:t>
      </w:r>
    </w:p>
    <w:p w:rsidR="00A4284F" w:rsidRDefault="004E5E27">
      <w:pPr>
        <w:pStyle w:val="4"/>
        <w:ind w:left="428" w:right="714" w:firstLine="709"/>
      </w:pPr>
      <w:r>
        <w:t>Представление учебно-исследовательской работы как формат оценки успешности освоения и применения обучающимися универсальных учебных действий</w:t>
      </w:r>
    </w:p>
    <w:p w:rsidR="00A4284F" w:rsidRDefault="004E5E27">
      <w:pPr>
        <w:pStyle w:val="a3"/>
        <w:ind w:right="708" w:firstLine="709"/>
      </w:pPr>
      <w:r>
        <w:t>Исследовательское направление работы старшеклассников должно носить выраженный научный характер. Для руководства исследовательской работой обучающихся необходимо привлекать специалистов и ученых из различных областей знаний. Возможно выполнение исследовательских работ и проектов обучающимися вне школы – в лабораториях вузов, исследовательских институтов, колледжей. В случае если нет организационной возможности привлекать специалистов и ученых для руководства проектной и исследовательской работой обучающихся очно, желательно обеспечить дистанционное руководство этой работой (посредством сети Интернет).</w:t>
      </w:r>
    </w:p>
    <w:p w:rsidR="00A4284F" w:rsidRDefault="004E5E27">
      <w:pPr>
        <w:pStyle w:val="a3"/>
        <w:spacing w:line="237" w:lineRule="exact"/>
        <w:ind w:left="1136"/>
      </w:pPr>
      <w:r>
        <w:t>Исследовательские</w:t>
      </w:r>
      <w:r>
        <w:rPr>
          <w:spacing w:val="-8"/>
        </w:rPr>
        <w:t xml:space="preserve"> </w:t>
      </w:r>
      <w:r>
        <w:t>проекты</w:t>
      </w:r>
      <w:r>
        <w:rPr>
          <w:spacing w:val="-8"/>
        </w:rPr>
        <w:t xml:space="preserve"> </w:t>
      </w:r>
      <w:r>
        <w:t>могут</w:t>
      </w:r>
      <w:r>
        <w:rPr>
          <w:spacing w:val="-7"/>
        </w:rPr>
        <w:t xml:space="preserve"> </w:t>
      </w:r>
      <w:r>
        <w:t>иметь</w:t>
      </w:r>
      <w:r>
        <w:rPr>
          <w:spacing w:val="-8"/>
        </w:rPr>
        <w:t xml:space="preserve"> </w:t>
      </w:r>
      <w:r>
        <w:t>следующие</w:t>
      </w:r>
      <w:r>
        <w:rPr>
          <w:spacing w:val="-7"/>
        </w:rPr>
        <w:t xml:space="preserve"> </w:t>
      </w:r>
      <w:r>
        <w:rPr>
          <w:spacing w:val="-2"/>
        </w:rPr>
        <w:t>направления:</w:t>
      </w:r>
    </w:p>
    <w:p w:rsidR="00A4284F" w:rsidRDefault="004E5E27" w:rsidP="00D7785A">
      <w:pPr>
        <w:pStyle w:val="a4"/>
        <w:numPr>
          <w:ilvl w:val="1"/>
          <w:numId w:val="196"/>
        </w:numPr>
        <w:tabs>
          <w:tab w:val="left" w:pos="1430"/>
        </w:tabs>
        <w:spacing w:line="257" w:lineRule="exact"/>
        <w:ind w:left="1430" w:hanging="359"/>
      </w:pPr>
      <w:r>
        <w:rPr>
          <w:spacing w:val="-2"/>
        </w:rPr>
        <w:t>естественно-научные</w:t>
      </w:r>
      <w:r>
        <w:rPr>
          <w:spacing w:val="19"/>
        </w:rPr>
        <w:t xml:space="preserve"> </w:t>
      </w:r>
      <w:r>
        <w:rPr>
          <w:spacing w:val="-2"/>
        </w:rPr>
        <w:t>исследования;</w:t>
      </w:r>
    </w:p>
    <w:p w:rsidR="00A4284F" w:rsidRDefault="004E5E27" w:rsidP="00D7785A">
      <w:pPr>
        <w:pStyle w:val="a4"/>
        <w:numPr>
          <w:ilvl w:val="1"/>
          <w:numId w:val="196"/>
        </w:numPr>
        <w:tabs>
          <w:tab w:val="left" w:pos="1432"/>
        </w:tabs>
        <w:spacing w:line="232" w:lineRule="auto"/>
        <w:ind w:right="718"/>
        <w:jc w:val="left"/>
      </w:pPr>
      <w:r>
        <w:t>исследования</w:t>
      </w:r>
      <w:r>
        <w:rPr>
          <w:spacing w:val="34"/>
        </w:rPr>
        <w:t xml:space="preserve"> </w:t>
      </w:r>
      <w:r>
        <w:t>в</w:t>
      </w:r>
      <w:r>
        <w:rPr>
          <w:spacing w:val="34"/>
        </w:rPr>
        <w:t xml:space="preserve"> </w:t>
      </w:r>
      <w:r>
        <w:t>гуманитарных</w:t>
      </w:r>
      <w:r>
        <w:rPr>
          <w:spacing w:val="34"/>
        </w:rPr>
        <w:t xml:space="preserve"> </w:t>
      </w:r>
      <w:r>
        <w:t>областях</w:t>
      </w:r>
      <w:r>
        <w:rPr>
          <w:spacing w:val="34"/>
        </w:rPr>
        <w:t xml:space="preserve"> </w:t>
      </w:r>
      <w:r>
        <w:t>(в</w:t>
      </w:r>
      <w:r>
        <w:rPr>
          <w:spacing w:val="34"/>
        </w:rPr>
        <w:t xml:space="preserve"> </w:t>
      </w:r>
      <w:r>
        <w:t>том</w:t>
      </w:r>
      <w:r>
        <w:rPr>
          <w:spacing w:val="34"/>
        </w:rPr>
        <w:t xml:space="preserve"> </w:t>
      </w:r>
      <w:r>
        <w:t>числе</w:t>
      </w:r>
      <w:r>
        <w:rPr>
          <w:spacing w:val="34"/>
        </w:rPr>
        <w:t xml:space="preserve"> </w:t>
      </w:r>
      <w:r>
        <w:t>выходящих</w:t>
      </w:r>
      <w:r>
        <w:rPr>
          <w:spacing w:val="34"/>
        </w:rPr>
        <w:t xml:space="preserve"> </w:t>
      </w:r>
      <w:r>
        <w:t>за</w:t>
      </w:r>
      <w:r>
        <w:rPr>
          <w:spacing w:val="34"/>
        </w:rPr>
        <w:t xml:space="preserve"> </w:t>
      </w:r>
      <w:r>
        <w:t>рамки</w:t>
      </w:r>
      <w:r>
        <w:rPr>
          <w:spacing w:val="34"/>
        </w:rPr>
        <w:t xml:space="preserve"> </w:t>
      </w:r>
      <w:r>
        <w:t>школьной программы, например в психологии, социологии);</w:t>
      </w:r>
    </w:p>
    <w:p w:rsidR="00A4284F" w:rsidRDefault="004E5E27" w:rsidP="00D7785A">
      <w:pPr>
        <w:pStyle w:val="a4"/>
        <w:numPr>
          <w:ilvl w:val="1"/>
          <w:numId w:val="196"/>
        </w:numPr>
        <w:tabs>
          <w:tab w:val="left" w:pos="1431"/>
        </w:tabs>
        <w:spacing w:line="242" w:lineRule="exact"/>
        <w:ind w:left="1431"/>
        <w:jc w:val="left"/>
      </w:pPr>
      <w:r>
        <w:t>экономические</w:t>
      </w:r>
      <w:r>
        <w:rPr>
          <w:spacing w:val="-13"/>
        </w:rPr>
        <w:t xml:space="preserve"> </w:t>
      </w:r>
      <w:r>
        <w:rPr>
          <w:spacing w:val="-2"/>
        </w:rPr>
        <w:t>исследования;</w:t>
      </w:r>
    </w:p>
    <w:p w:rsidR="00A4284F" w:rsidRDefault="004E5E27" w:rsidP="00D7785A">
      <w:pPr>
        <w:pStyle w:val="a4"/>
        <w:numPr>
          <w:ilvl w:val="1"/>
          <w:numId w:val="196"/>
        </w:numPr>
        <w:tabs>
          <w:tab w:val="left" w:pos="1431"/>
        </w:tabs>
        <w:spacing w:line="253" w:lineRule="exact"/>
        <w:ind w:left="1431"/>
        <w:jc w:val="left"/>
      </w:pPr>
      <w:r>
        <w:t>социальные</w:t>
      </w:r>
      <w:r>
        <w:rPr>
          <w:spacing w:val="-10"/>
        </w:rPr>
        <w:t xml:space="preserve"> </w:t>
      </w:r>
      <w:r>
        <w:rPr>
          <w:spacing w:val="-2"/>
        </w:rPr>
        <w:t>исследования;</w:t>
      </w:r>
    </w:p>
    <w:p w:rsidR="00A4284F" w:rsidRDefault="004E5E27" w:rsidP="00D7785A">
      <w:pPr>
        <w:pStyle w:val="a4"/>
        <w:numPr>
          <w:ilvl w:val="1"/>
          <w:numId w:val="196"/>
        </w:numPr>
        <w:tabs>
          <w:tab w:val="left" w:pos="1431"/>
        </w:tabs>
        <w:spacing w:line="269" w:lineRule="exact"/>
        <w:ind w:left="1431"/>
        <w:jc w:val="left"/>
      </w:pPr>
      <w:r>
        <w:rPr>
          <w:spacing w:val="-2"/>
        </w:rPr>
        <w:t>научно-технические</w:t>
      </w:r>
      <w:r>
        <w:rPr>
          <w:spacing w:val="18"/>
        </w:rPr>
        <w:t xml:space="preserve"> </w:t>
      </w:r>
      <w:r>
        <w:rPr>
          <w:spacing w:val="-2"/>
        </w:rPr>
        <w:t>исследования.</w:t>
      </w:r>
    </w:p>
    <w:p w:rsidR="00A4284F" w:rsidRDefault="004E5E27">
      <w:pPr>
        <w:pStyle w:val="a3"/>
        <w:ind w:right="718" w:firstLine="709"/>
      </w:pPr>
      <w:r>
        <w:t>Требования к исследовательским проектам: постановка задачи, формулировка гипотезы, описание</w:t>
      </w:r>
      <w:r>
        <w:rPr>
          <w:spacing w:val="-4"/>
        </w:rPr>
        <w:t xml:space="preserve"> </w:t>
      </w:r>
      <w:r>
        <w:t>инструментария</w:t>
      </w:r>
      <w:r>
        <w:rPr>
          <w:spacing w:val="-4"/>
        </w:rPr>
        <w:t xml:space="preserve"> </w:t>
      </w:r>
      <w:r>
        <w:t>и</w:t>
      </w:r>
      <w:r>
        <w:rPr>
          <w:spacing w:val="-4"/>
        </w:rPr>
        <w:t xml:space="preserve"> </w:t>
      </w:r>
      <w:r>
        <w:t>регламентов</w:t>
      </w:r>
      <w:r>
        <w:rPr>
          <w:spacing w:val="-4"/>
        </w:rPr>
        <w:t xml:space="preserve"> </w:t>
      </w:r>
      <w:r>
        <w:t>исследования,</w:t>
      </w:r>
      <w:r>
        <w:rPr>
          <w:spacing w:val="-4"/>
        </w:rPr>
        <w:t xml:space="preserve"> </w:t>
      </w:r>
      <w:r>
        <w:t>проведение</w:t>
      </w:r>
      <w:r>
        <w:rPr>
          <w:spacing w:val="-4"/>
        </w:rPr>
        <w:t xml:space="preserve"> </w:t>
      </w:r>
      <w:r>
        <w:t>исследования</w:t>
      </w:r>
      <w:r>
        <w:rPr>
          <w:spacing w:val="-4"/>
        </w:rPr>
        <w:t xml:space="preserve"> </w:t>
      </w:r>
      <w:r>
        <w:t>и</w:t>
      </w:r>
      <w:r>
        <w:rPr>
          <w:spacing w:val="-4"/>
        </w:rPr>
        <w:t xml:space="preserve"> </w:t>
      </w:r>
      <w:r>
        <w:t>интерпретация полученных результатов.</w:t>
      </w:r>
    </w:p>
    <w:p w:rsidR="00A4284F" w:rsidRDefault="004E5E27">
      <w:pPr>
        <w:pStyle w:val="a3"/>
        <w:ind w:right="710" w:firstLine="709"/>
      </w:pPr>
      <w:r>
        <w:t>Для исследований в естественно-научной, научно-технической, социальной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p>
    <w:p w:rsidR="00A4284F" w:rsidRDefault="00A4284F">
      <w:pPr>
        <w:pStyle w:val="a3"/>
        <w:sectPr w:rsidR="00A4284F">
          <w:pgSz w:w="11910" w:h="16390"/>
          <w:pgMar w:top="1060" w:right="141" w:bottom="1180" w:left="1275" w:header="0" w:footer="907" w:gutter="0"/>
          <w:cols w:space="720"/>
        </w:sectPr>
      </w:pPr>
    </w:p>
    <w:p w:rsidR="00A4284F" w:rsidRDefault="00A4284F">
      <w:pPr>
        <w:pStyle w:val="a3"/>
        <w:ind w:left="0"/>
        <w:jc w:val="left"/>
      </w:pPr>
    </w:p>
    <w:p w:rsidR="00A4284F" w:rsidRDefault="00A4284F">
      <w:pPr>
        <w:pStyle w:val="a3"/>
        <w:ind w:left="0"/>
        <w:jc w:val="left"/>
      </w:pPr>
    </w:p>
    <w:p w:rsidR="00A4284F" w:rsidRDefault="00A4284F">
      <w:pPr>
        <w:pStyle w:val="a3"/>
        <w:ind w:left="0"/>
        <w:jc w:val="left"/>
      </w:pPr>
    </w:p>
    <w:p w:rsidR="00A4284F" w:rsidRDefault="00A4284F">
      <w:pPr>
        <w:pStyle w:val="a3"/>
        <w:ind w:left="0"/>
        <w:jc w:val="left"/>
      </w:pPr>
    </w:p>
    <w:p w:rsidR="00A4284F" w:rsidRDefault="00A4284F">
      <w:pPr>
        <w:pStyle w:val="a3"/>
        <w:ind w:left="0"/>
        <w:jc w:val="left"/>
      </w:pPr>
    </w:p>
    <w:p w:rsidR="00A4284F" w:rsidRDefault="00A4284F">
      <w:pPr>
        <w:pStyle w:val="a3"/>
        <w:ind w:left="0"/>
        <w:jc w:val="left"/>
      </w:pPr>
    </w:p>
    <w:p w:rsidR="00A4284F" w:rsidRDefault="00A4284F">
      <w:pPr>
        <w:pStyle w:val="a3"/>
        <w:ind w:left="0"/>
        <w:jc w:val="left"/>
      </w:pPr>
    </w:p>
    <w:p w:rsidR="00A4284F" w:rsidRDefault="00A4284F">
      <w:pPr>
        <w:pStyle w:val="a3"/>
        <w:ind w:left="0"/>
        <w:jc w:val="left"/>
      </w:pPr>
    </w:p>
    <w:p w:rsidR="00A4284F" w:rsidRDefault="00A4284F">
      <w:pPr>
        <w:pStyle w:val="a3"/>
        <w:ind w:left="0"/>
        <w:jc w:val="left"/>
      </w:pPr>
    </w:p>
    <w:p w:rsidR="00A4284F" w:rsidRDefault="00A4284F">
      <w:pPr>
        <w:pStyle w:val="a3"/>
        <w:ind w:left="0"/>
        <w:jc w:val="left"/>
      </w:pPr>
    </w:p>
    <w:p w:rsidR="00A4284F" w:rsidRDefault="00A4284F">
      <w:pPr>
        <w:pStyle w:val="a3"/>
        <w:spacing w:before="9"/>
        <w:ind w:left="0"/>
        <w:jc w:val="left"/>
      </w:pPr>
    </w:p>
    <w:p w:rsidR="00A4284F" w:rsidRDefault="004E5E27" w:rsidP="00D7785A">
      <w:pPr>
        <w:pStyle w:val="4"/>
        <w:numPr>
          <w:ilvl w:val="1"/>
          <w:numId w:val="208"/>
        </w:numPr>
        <w:tabs>
          <w:tab w:val="left" w:pos="1522"/>
        </w:tabs>
        <w:ind w:left="428" w:right="711" w:firstLine="709"/>
        <w:jc w:val="both"/>
      </w:pPr>
      <w:bookmarkStart w:id="291" w:name="2.2._Рабочие_программы_учебных_предметов"/>
      <w:bookmarkEnd w:id="291"/>
      <w:r>
        <w:t xml:space="preserve">Рабочие программы учебных предметов, курсов и курсов внеурочной </w:t>
      </w:r>
      <w:r>
        <w:rPr>
          <w:spacing w:val="-2"/>
        </w:rPr>
        <w:t>деятельности</w:t>
      </w:r>
    </w:p>
    <w:p w:rsidR="00A4284F" w:rsidRDefault="004E5E27" w:rsidP="00D7785A">
      <w:pPr>
        <w:pStyle w:val="a4"/>
        <w:numPr>
          <w:ilvl w:val="2"/>
          <w:numId w:val="208"/>
        </w:numPr>
        <w:tabs>
          <w:tab w:val="left" w:pos="1743"/>
        </w:tabs>
        <w:ind w:left="1743" w:hanging="545"/>
        <w:jc w:val="both"/>
        <w:rPr>
          <w:b/>
          <w:sz w:val="20"/>
        </w:rPr>
      </w:pPr>
      <w:r>
        <w:rPr>
          <w:b/>
          <w:sz w:val="20"/>
        </w:rPr>
        <w:t>Федеральная</w:t>
      </w:r>
      <w:r>
        <w:rPr>
          <w:b/>
          <w:spacing w:val="-1"/>
          <w:sz w:val="20"/>
        </w:rPr>
        <w:t xml:space="preserve"> </w:t>
      </w:r>
      <w:r>
        <w:rPr>
          <w:b/>
          <w:sz w:val="20"/>
        </w:rPr>
        <w:t>рабочая</w:t>
      </w:r>
      <w:r>
        <w:rPr>
          <w:b/>
          <w:spacing w:val="-1"/>
          <w:sz w:val="20"/>
        </w:rPr>
        <w:t xml:space="preserve"> </w:t>
      </w:r>
      <w:r>
        <w:rPr>
          <w:b/>
          <w:sz w:val="20"/>
        </w:rPr>
        <w:t>программа</w:t>
      </w:r>
      <w:r>
        <w:rPr>
          <w:b/>
          <w:spacing w:val="-1"/>
          <w:sz w:val="20"/>
        </w:rPr>
        <w:t xml:space="preserve"> </w:t>
      </w:r>
      <w:r>
        <w:rPr>
          <w:b/>
          <w:sz w:val="20"/>
        </w:rPr>
        <w:t>по</w:t>
      </w:r>
      <w:r>
        <w:rPr>
          <w:b/>
          <w:spacing w:val="-2"/>
          <w:sz w:val="20"/>
        </w:rPr>
        <w:t xml:space="preserve"> </w:t>
      </w:r>
      <w:r>
        <w:rPr>
          <w:b/>
          <w:sz w:val="20"/>
        </w:rPr>
        <w:t>учебному</w:t>
      </w:r>
      <w:r>
        <w:rPr>
          <w:b/>
          <w:spacing w:val="-1"/>
          <w:sz w:val="20"/>
        </w:rPr>
        <w:t xml:space="preserve"> </w:t>
      </w:r>
      <w:r>
        <w:rPr>
          <w:b/>
          <w:sz w:val="20"/>
        </w:rPr>
        <w:t>предмету</w:t>
      </w:r>
      <w:r>
        <w:rPr>
          <w:b/>
          <w:spacing w:val="-1"/>
          <w:sz w:val="20"/>
        </w:rPr>
        <w:t xml:space="preserve"> </w:t>
      </w:r>
      <w:r>
        <w:rPr>
          <w:b/>
          <w:sz w:val="20"/>
        </w:rPr>
        <w:t>«Русский</w:t>
      </w:r>
      <w:r>
        <w:rPr>
          <w:b/>
          <w:spacing w:val="-1"/>
          <w:sz w:val="20"/>
        </w:rPr>
        <w:t xml:space="preserve"> </w:t>
      </w:r>
      <w:r>
        <w:rPr>
          <w:b/>
          <w:spacing w:val="-2"/>
          <w:sz w:val="20"/>
        </w:rPr>
        <w:t>язык».</w:t>
      </w:r>
    </w:p>
    <w:p w:rsidR="00A4284F" w:rsidRDefault="004E5E27">
      <w:pPr>
        <w:pStyle w:val="a3"/>
        <w:spacing w:before="26" w:line="264" w:lineRule="auto"/>
        <w:ind w:right="715" w:firstLine="600"/>
        <w:rPr>
          <w:b/>
        </w:rPr>
      </w:pPr>
      <w:r>
        <w:t>Рабочая программа учебного предмета «Русский язык» на уровне среднего общего образования</w:t>
      </w:r>
      <w:r>
        <w:rPr>
          <w:spacing w:val="-2"/>
        </w:rPr>
        <w:t xml:space="preserve"> </w:t>
      </w:r>
      <w:r>
        <w:t>составлена</w:t>
      </w:r>
      <w:r>
        <w:rPr>
          <w:spacing w:val="-2"/>
        </w:rPr>
        <w:t xml:space="preserve"> </w:t>
      </w:r>
      <w:r>
        <w:t>на</w:t>
      </w:r>
      <w:r>
        <w:rPr>
          <w:spacing w:val="-2"/>
        </w:rPr>
        <w:t xml:space="preserve"> </w:t>
      </w:r>
      <w:r>
        <w:t>основе</w:t>
      </w:r>
      <w:r>
        <w:rPr>
          <w:spacing w:val="-2"/>
        </w:rPr>
        <w:t xml:space="preserve"> </w:t>
      </w:r>
      <w:r>
        <w:t>требований</w:t>
      </w:r>
      <w:r>
        <w:rPr>
          <w:spacing w:val="-2"/>
        </w:rPr>
        <w:t xml:space="preserve"> </w:t>
      </w:r>
      <w:r>
        <w:t>к</w:t>
      </w:r>
      <w:r>
        <w:rPr>
          <w:spacing w:val="-2"/>
        </w:rPr>
        <w:t xml:space="preserve"> </w:t>
      </w:r>
      <w:r>
        <w:t>результатам</w:t>
      </w:r>
      <w:r>
        <w:rPr>
          <w:spacing w:val="-2"/>
        </w:rPr>
        <w:t xml:space="preserve"> </w:t>
      </w:r>
      <w:r>
        <w:t>освоения</w:t>
      </w:r>
      <w:r>
        <w:rPr>
          <w:spacing w:val="-2"/>
        </w:rPr>
        <w:t xml:space="preserve"> </w:t>
      </w:r>
      <w:r>
        <w:t>ФОП</w:t>
      </w:r>
      <w:r>
        <w:rPr>
          <w:spacing w:val="-2"/>
        </w:rPr>
        <w:t xml:space="preserve"> </w:t>
      </w:r>
      <w:r>
        <w:t>СОО,</w:t>
      </w:r>
      <w:r>
        <w:rPr>
          <w:spacing w:val="-2"/>
        </w:rPr>
        <w:t xml:space="preserve"> </w:t>
      </w:r>
      <w:r>
        <w:t xml:space="preserve">представленных в ФГОС СОО,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и подлежит непосредственному применению при реализации обязательной части </w:t>
      </w:r>
      <w:r>
        <w:rPr>
          <w:b/>
        </w:rPr>
        <w:t>ФОП СОО.</w:t>
      </w:r>
    </w:p>
    <w:p w:rsidR="00A4284F" w:rsidRDefault="00A4284F">
      <w:pPr>
        <w:pStyle w:val="a3"/>
        <w:spacing w:before="23"/>
        <w:ind w:left="0"/>
        <w:jc w:val="left"/>
        <w:rPr>
          <w:b/>
        </w:rPr>
      </w:pPr>
    </w:p>
    <w:p w:rsidR="00A4284F" w:rsidRDefault="004E5E27">
      <w:pPr>
        <w:pStyle w:val="3"/>
        <w:ind w:left="548"/>
      </w:pPr>
      <w:r>
        <w:t>ОБЩАЯ</w:t>
      </w:r>
      <w:r>
        <w:rPr>
          <w:spacing w:val="-11"/>
        </w:rPr>
        <w:t xml:space="preserve"> </w:t>
      </w:r>
      <w:r>
        <w:t>ХАРАКТЕРИСТИКА</w:t>
      </w:r>
      <w:r>
        <w:rPr>
          <w:spacing w:val="-9"/>
        </w:rPr>
        <w:t xml:space="preserve"> </w:t>
      </w:r>
      <w:r>
        <w:t>УЧЕБНОГО</w:t>
      </w:r>
      <w:r>
        <w:rPr>
          <w:spacing w:val="-8"/>
        </w:rPr>
        <w:t xml:space="preserve"> </w:t>
      </w:r>
      <w:r>
        <w:t>ПРЕДМЕТА</w:t>
      </w:r>
      <w:r>
        <w:rPr>
          <w:spacing w:val="-9"/>
        </w:rPr>
        <w:t xml:space="preserve"> </w:t>
      </w:r>
      <w:r>
        <w:t>«РУССКИЙ</w:t>
      </w:r>
      <w:r>
        <w:rPr>
          <w:spacing w:val="-8"/>
        </w:rPr>
        <w:t xml:space="preserve"> </w:t>
      </w:r>
      <w:r>
        <w:rPr>
          <w:spacing w:val="-2"/>
        </w:rPr>
        <w:t>ЯЗЫК»</w:t>
      </w:r>
    </w:p>
    <w:p w:rsidR="00A4284F" w:rsidRDefault="00A4284F">
      <w:pPr>
        <w:pStyle w:val="a3"/>
        <w:spacing w:before="50"/>
        <w:ind w:left="0"/>
        <w:jc w:val="left"/>
        <w:rPr>
          <w:b/>
        </w:rPr>
      </w:pPr>
    </w:p>
    <w:p w:rsidR="00A4284F" w:rsidRDefault="004E5E27">
      <w:pPr>
        <w:pStyle w:val="a3"/>
        <w:spacing w:line="264" w:lineRule="auto"/>
        <w:ind w:right="709" w:firstLine="600"/>
      </w:pPr>
      <w:r>
        <w:t>Русский язык – государственный язык Российской Федерации, язык государствообразующего народа, язык межнационального общения и консолидации народов России, основа формирования общероссийской гражданской идентичности. Как государственный язык и язык межнационального общения русский язык является основой социально- экономического, культурного и духовного объединения народов Российской Федерации.</w:t>
      </w:r>
    </w:p>
    <w:p w:rsidR="00A4284F" w:rsidRDefault="004E5E27">
      <w:pPr>
        <w:pStyle w:val="a3"/>
        <w:spacing w:line="264" w:lineRule="auto"/>
        <w:ind w:right="707" w:firstLine="600"/>
      </w:pPr>
      <w:r>
        <w:t>Изучение</w:t>
      </w:r>
      <w:r>
        <w:rPr>
          <w:spacing w:val="-1"/>
        </w:rPr>
        <w:t xml:space="preserve"> </w:t>
      </w:r>
      <w:r>
        <w:t>русского</w:t>
      </w:r>
      <w:r>
        <w:rPr>
          <w:spacing w:val="-1"/>
        </w:rPr>
        <w:t xml:space="preserve"> </w:t>
      </w:r>
      <w:r>
        <w:t>языка</w:t>
      </w:r>
      <w:r>
        <w:rPr>
          <w:spacing w:val="-1"/>
        </w:rPr>
        <w:t xml:space="preserve"> </w:t>
      </w:r>
      <w:r>
        <w:t>способствует</w:t>
      </w:r>
      <w:r>
        <w:rPr>
          <w:spacing w:val="-1"/>
        </w:rPr>
        <w:t xml:space="preserve"> </w:t>
      </w:r>
      <w:r>
        <w:t>усвоению</w:t>
      </w:r>
      <w:r>
        <w:rPr>
          <w:spacing w:val="-1"/>
        </w:rPr>
        <w:t xml:space="preserve"> </w:t>
      </w:r>
      <w:r>
        <w:t>обучающимися</w:t>
      </w:r>
      <w:r>
        <w:rPr>
          <w:spacing w:val="-1"/>
        </w:rPr>
        <w:t xml:space="preserve"> </w:t>
      </w:r>
      <w:r>
        <w:t>традиционных</w:t>
      </w:r>
      <w:r>
        <w:rPr>
          <w:spacing w:val="-1"/>
        </w:rPr>
        <w:t xml:space="preserve"> </w:t>
      </w:r>
      <w:r>
        <w:t>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A4284F" w:rsidRDefault="004E5E27">
      <w:pPr>
        <w:pStyle w:val="a3"/>
        <w:spacing w:line="264" w:lineRule="auto"/>
        <w:ind w:right="709" w:firstLine="672"/>
      </w:pPr>
      <w:r>
        <w:t>Русский язык, обеспечивая коммуникативное развитие обучающихся, является в школе не только предметом изучения, но и средством овладения другими учебными дисциплинами в сфере гуманитарных,</w:t>
      </w:r>
      <w:r>
        <w:rPr>
          <w:spacing w:val="-1"/>
        </w:rPr>
        <w:t xml:space="preserve"> </w:t>
      </w:r>
      <w:r>
        <w:t>естественных,</w:t>
      </w:r>
      <w:r>
        <w:rPr>
          <w:spacing w:val="-1"/>
        </w:rPr>
        <w:t xml:space="preserve"> </w:t>
      </w:r>
      <w:r>
        <w:t>математических</w:t>
      </w:r>
      <w:r>
        <w:rPr>
          <w:spacing w:val="-1"/>
        </w:rPr>
        <w:t xml:space="preserve"> </w:t>
      </w:r>
      <w:r>
        <w:t>и</w:t>
      </w:r>
      <w:r>
        <w:rPr>
          <w:spacing w:val="-1"/>
        </w:rPr>
        <w:t xml:space="preserve"> </w:t>
      </w:r>
      <w:r>
        <w:t>других</w:t>
      </w:r>
      <w:r>
        <w:rPr>
          <w:spacing w:val="-1"/>
        </w:rPr>
        <w:t xml:space="preserve"> </w:t>
      </w:r>
      <w:r>
        <w:t>наук.</w:t>
      </w:r>
      <w:r>
        <w:rPr>
          <w:spacing w:val="-1"/>
        </w:rPr>
        <w:t xml:space="preserve"> </w:t>
      </w:r>
      <w:r>
        <w:t>Владение</w:t>
      </w:r>
      <w:r>
        <w:rPr>
          <w:spacing w:val="-1"/>
        </w:rPr>
        <w:t xml:space="preserve"> </w:t>
      </w:r>
      <w:r>
        <w:t>русским</w:t>
      </w:r>
      <w:r>
        <w:rPr>
          <w:spacing w:val="-1"/>
        </w:rPr>
        <w:t xml:space="preserve"> </w:t>
      </w:r>
      <w:r>
        <w:t>языком</w:t>
      </w:r>
      <w:r>
        <w:rPr>
          <w:spacing w:val="-1"/>
        </w:rPr>
        <w:t xml:space="preserve"> </w:t>
      </w:r>
      <w:r>
        <w:t xml:space="preserve">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w:t>
      </w:r>
      <w:r>
        <w:rPr>
          <w:spacing w:val="-2"/>
        </w:rPr>
        <w:t>самоконтроля.</w:t>
      </w:r>
    </w:p>
    <w:p w:rsidR="00A4284F" w:rsidRDefault="004E5E27">
      <w:pPr>
        <w:pStyle w:val="a3"/>
        <w:spacing w:line="264" w:lineRule="auto"/>
        <w:ind w:right="708" w:firstLine="600"/>
      </w:pPr>
      <w:r>
        <w:t>Свободное</w:t>
      </w:r>
      <w:r>
        <w:rPr>
          <w:spacing w:val="-4"/>
        </w:rPr>
        <w:t xml:space="preserve"> </w:t>
      </w:r>
      <w:r>
        <w:t>владение</w:t>
      </w:r>
      <w:r>
        <w:rPr>
          <w:spacing w:val="-4"/>
        </w:rPr>
        <w:t xml:space="preserve"> </w:t>
      </w:r>
      <w:r>
        <w:t>русским</w:t>
      </w:r>
      <w:r>
        <w:rPr>
          <w:spacing w:val="-4"/>
        </w:rPr>
        <w:t xml:space="preserve"> </w:t>
      </w:r>
      <w:r>
        <w:t>языком</w:t>
      </w:r>
      <w:r>
        <w:rPr>
          <w:spacing w:val="-4"/>
        </w:rPr>
        <w:t xml:space="preserve"> </w:t>
      </w:r>
      <w:r>
        <w:t>является</w:t>
      </w:r>
      <w:r>
        <w:rPr>
          <w:spacing w:val="-4"/>
        </w:rPr>
        <w:t xml:space="preserve"> </w:t>
      </w:r>
      <w:r>
        <w:t>основой</w:t>
      </w:r>
      <w:r>
        <w:rPr>
          <w:spacing w:val="-4"/>
        </w:rPr>
        <w:t xml:space="preserve"> </w:t>
      </w:r>
      <w:r>
        <w:t>социализации</w:t>
      </w:r>
      <w:r>
        <w:rPr>
          <w:spacing w:val="-4"/>
        </w:rPr>
        <w:t xml:space="preserve"> </w:t>
      </w:r>
      <w:r>
        <w:t>личности,</w:t>
      </w:r>
      <w:r>
        <w:rPr>
          <w:spacing w:val="-3"/>
        </w:rPr>
        <w:t xml:space="preserve"> </w:t>
      </w:r>
      <w:r>
        <w:t>способной</w:t>
      </w:r>
      <w:r>
        <w:rPr>
          <w:spacing w:val="-4"/>
        </w:rPr>
        <w:t xml:space="preserve"> </w:t>
      </w:r>
      <w:r>
        <w:t>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A4284F" w:rsidRDefault="004E5E27">
      <w:pPr>
        <w:pStyle w:val="a3"/>
        <w:spacing w:line="264" w:lineRule="auto"/>
        <w:ind w:right="712" w:firstLine="600"/>
      </w:pPr>
      <w:r>
        <w:t>Программа</w:t>
      </w:r>
      <w:r>
        <w:rPr>
          <w:spacing w:val="-7"/>
        </w:rPr>
        <w:t xml:space="preserve"> </w:t>
      </w:r>
      <w:r>
        <w:t>по</w:t>
      </w:r>
      <w:r>
        <w:rPr>
          <w:spacing w:val="-7"/>
        </w:rPr>
        <w:t xml:space="preserve"> </w:t>
      </w:r>
      <w:r>
        <w:t>русскому</w:t>
      </w:r>
      <w:r>
        <w:rPr>
          <w:spacing w:val="-7"/>
        </w:rPr>
        <w:t xml:space="preserve"> </w:t>
      </w:r>
      <w:r>
        <w:t>языку</w:t>
      </w:r>
      <w:r>
        <w:rPr>
          <w:spacing w:val="-7"/>
        </w:rPr>
        <w:t xml:space="preserve"> </w:t>
      </w:r>
      <w:r>
        <w:t>реализуется</w:t>
      </w:r>
      <w:r>
        <w:rPr>
          <w:spacing w:val="-7"/>
        </w:rPr>
        <w:t xml:space="preserve"> </w:t>
      </w:r>
      <w:r>
        <w:t>на</w:t>
      </w:r>
      <w:r>
        <w:rPr>
          <w:spacing w:val="-7"/>
        </w:rPr>
        <w:t xml:space="preserve"> </w:t>
      </w:r>
      <w:r>
        <w:t>уровне</w:t>
      </w:r>
      <w:r>
        <w:rPr>
          <w:spacing w:val="-7"/>
        </w:rPr>
        <w:t xml:space="preserve"> </w:t>
      </w:r>
      <w:r>
        <w:t>среднего</w:t>
      </w:r>
      <w:r>
        <w:rPr>
          <w:spacing w:val="-7"/>
        </w:rPr>
        <w:t xml:space="preserve"> </w:t>
      </w:r>
      <w:r>
        <w:t>общего</w:t>
      </w:r>
      <w:r>
        <w:rPr>
          <w:spacing w:val="-7"/>
        </w:rPr>
        <w:t xml:space="preserve"> </w:t>
      </w:r>
      <w:r>
        <w:t>образования,</w:t>
      </w:r>
      <w:r>
        <w:rPr>
          <w:spacing w:val="-7"/>
        </w:rPr>
        <w:t xml:space="preserve"> </w:t>
      </w:r>
      <w:r>
        <w:t>когда</w:t>
      </w:r>
      <w:r>
        <w:rPr>
          <w:spacing w:val="-7"/>
        </w:rPr>
        <w:t xml:space="preserve"> </w:t>
      </w:r>
      <w:r>
        <w:t>на предыдущем уровне общего образования освоены основные теоретические знания о языке и речи, сформированы соответствующие умения и навыки, направлен в большей степени на совершенствование умений эффективно пользоваться языком в разных условиях общения, повышение речевой культуры обучающихся, совершенствование их опыта речевого общения, развитие</w:t>
      </w:r>
      <w:r>
        <w:rPr>
          <w:spacing w:val="-14"/>
        </w:rPr>
        <w:t xml:space="preserve"> </w:t>
      </w:r>
      <w:r>
        <w:t>коммуникативных</w:t>
      </w:r>
      <w:r>
        <w:rPr>
          <w:spacing w:val="-14"/>
        </w:rPr>
        <w:t xml:space="preserve"> </w:t>
      </w:r>
      <w:r>
        <w:t>умений</w:t>
      </w:r>
      <w:r>
        <w:rPr>
          <w:spacing w:val="-14"/>
        </w:rPr>
        <w:t xml:space="preserve"> </w:t>
      </w:r>
      <w:r>
        <w:t>в</w:t>
      </w:r>
      <w:r>
        <w:rPr>
          <w:spacing w:val="-13"/>
        </w:rPr>
        <w:t xml:space="preserve"> </w:t>
      </w:r>
      <w:r>
        <w:t>разных</w:t>
      </w:r>
      <w:r>
        <w:rPr>
          <w:spacing w:val="-14"/>
        </w:rPr>
        <w:t xml:space="preserve"> </w:t>
      </w:r>
      <w:r>
        <w:t>сферах</w:t>
      </w:r>
      <w:r>
        <w:rPr>
          <w:spacing w:val="-14"/>
        </w:rPr>
        <w:t xml:space="preserve"> </w:t>
      </w:r>
      <w:r>
        <w:t>функционирования</w:t>
      </w:r>
      <w:r>
        <w:rPr>
          <w:spacing w:val="-14"/>
        </w:rPr>
        <w:t xml:space="preserve"> </w:t>
      </w:r>
      <w:r>
        <w:t>языка.</w:t>
      </w:r>
    </w:p>
    <w:p w:rsidR="00A4284F" w:rsidRDefault="00A4284F">
      <w:pPr>
        <w:pStyle w:val="a3"/>
        <w:spacing w:line="264" w:lineRule="auto"/>
        <w:sectPr w:rsidR="00A4284F">
          <w:pgSz w:w="11910" w:h="16390"/>
          <w:pgMar w:top="1880" w:right="141" w:bottom="1180" w:left="1275" w:header="0" w:footer="907" w:gutter="0"/>
          <w:cols w:space="720"/>
        </w:sectPr>
      </w:pPr>
    </w:p>
    <w:p w:rsidR="00A4284F" w:rsidRDefault="004E5E27">
      <w:pPr>
        <w:pStyle w:val="a3"/>
        <w:spacing w:before="70" w:line="264" w:lineRule="auto"/>
        <w:ind w:right="708" w:firstLine="600"/>
      </w:pPr>
      <w:r>
        <w:lastRenderedPageBreak/>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A4284F" w:rsidRDefault="004E5E27">
      <w:pPr>
        <w:pStyle w:val="a3"/>
        <w:spacing w:line="264" w:lineRule="auto"/>
        <w:ind w:right="713" w:firstLine="600"/>
      </w:pPr>
      <w:r>
        <w:t>Важнейшей составляющей учебного предмета «Русский язык»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 для их понимания, сжатия, трансформации, интерпретации и использования в практической деятельности.</w:t>
      </w:r>
    </w:p>
    <w:p w:rsidR="00A4284F" w:rsidRDefault="004E5E27">
      <w:pPr>
        <w:pStyle w:val="a3"/>
        <w:spacing w:line="264" w:lineRule="auto"/>
        <w:ind w:right="713" w:firstLine="600"/>
      </w:pPr>
      <w: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w:t>
      </w:r>
    </w:p>
    <w:p w:rsidR="00A4284F" w:rsidRDefault="004E5E27">
      <w:pPr>
        <w:pStyle w:val="a3"/>
        <w:spacing w:line="252" w:lineRule="exact"/>
        <w:ind w:left="1028"/>
      </w:pPr>
      <w:r>
        <w:t>В</w:t>
      </w:r>
      <w:r>
        <w:rPr>
          <w:spacing w:val="10"/>
        </w:rPr>
        <w:t xml:space="preserve"> </w:t>
      </w:r>
      <w:r>
        <w:t>содержании</w:t>
      </w:r>
      <w:r>
        <w:rPr>
          <w:spacing w:val="10"/>
        </w:rPr>
        <w:t xml:space="preserve"> </w:t>
      </w:r>
      <w:r>
        <w:t>программы</w:t>
      </w:r>
      <w:r>
        <w:rPr>
          <w:spacing w:val="11"/>
        </w:rPr>
        <w:t xml:space="preserve"> </w:t>
      </w:r>
      <w:r>
        <w:t>выделяются</w:t>
      </w:r>
      <w:r>
        <w:rPr>
          <w:spacing w:val="10"/>
        </w:rPr>
        <w:t xml:space="preserve"> </w:t>
      </w:r>
      <w:r>
        <w:t>три</w:t>
      </w:r>
      <w:r>
        <w:rPr>
          <w:spacing w:val="10"/>
        </w:rPr>
        <w:t xml:space="preserve"> </w:t>
      </w:r>
      <w:r>
        <w:t>сквозные</w:t>
      </w:r>
      <w:r>
        <w:rPr>
          <w:spacing w:val="11"/>
        </w:rPr>
        <w:t xml:space="preserve"> </w:t>
      </w:r>
      <w:r>
        <w:t>линии:</w:t>
      </w:r>
      <w:r>
        <w:rPr>
          <w:spacing w:val="10"/>
        </w:rPr>
        <w:t xml:space="preserve"> </w:t>
      </w:r>
      <w:r>
        <w:t>«Язык</w:t>
      </w:r>
      <w:r>
        <w:rPr>
          <w:spacing w:val="10"/>
        </w:rPr>
        <w:t xml:space="preserve"> </w:t>
      </w:r>
      <w:r>
        <w:t>и</w:t>
      </w:r>
      <w:r>
        <w:rPr>
          <w:spacing w:val="11"/>
        </w:rPr>
        <w:t xml:space="preserve"> </w:t>
      </w:r>
      <w:r>
        <w:t>речь.</w:t>
      </w:r>
      <w:r>
        <w:rPr>
          <w:spacing w:val="10"/>
        </w:rPr>
        <w:t xml:space="preserve"> </w:t>
      </w:r>
      <w:r>
        <w:t>Культура</w:t>
      </w:r>
      <w:r>
        <w:rPr>
          <w:spacing w:val="11"/>
        </w:rPr>
        <w:t xml:space="preserve"> </w:t>
      </w:r>
      <w:r>
        <w:rPr>
          <w:spacing w:val="-2"/>
        </w:rPr>
        <w:t>речи»,</w:t>
      </w:r>
    </w:p>
    <w:p w:rsidR="00A4284F" w:rsidRDefault="004E5E27">
      <w:pPr>
        <w:pStyle w:val="a3"/>
        <w:spacing w:before="22"/>
      </w:pPr>
      <w:r>
        <w:t>«Речь.</w:t>
      </w:r>
      <w:r>
        <w:rPr>
          <w:spacing w:val="-6"/>
        </w:rPr>
        <w:t xml:space="preserve"> </w:t>
      </w:r>
      <w:r>
        <w:t>Речевое</w:t>
      </w:r>
      <w:r>
        <w:rPr>
          <w:spacing w:val="-5"/>
        </w:rPr>
        <w:t xml:space="preserve"> </w:t>
      </w:r>
      <w:r>
        <w:t>общение.</w:t>
      </w:r>
      <w:r>
        <w:rPr>
          <w:spacing w:val="-4"/>
        </w:rPr>
        <w:t xml:space="preserve"> </w:t>
      </w:r>
      <w:r>
        <w:t>Текст»,</w:t>
      </w:r>
      <w:r>
        <w:rPr>
          <w:spacing w:val="-4"/>
        </w:rPr>
        <w:t xml:space="preserve"> </w:t>
      </w:r>
      <w:r>
        <w:t>«Функциональная</w:t>
      </w:r>
      <w:r>
        <w:rPr>
          <w:spacing w:val="-5"/>
        </w:rPr>
        <w:t xml:space="preserve"> </w:t>
      </w:r>
      <w:r>
        <w:t>стилистика.</w:t>
      </w:r>
      <w:r>
        <w:rPr>
          <w:spacing w:val="-4"/>
        </w:rPr>
        <w:t xml:space="preserve"> </w:t>
      </w:r>
      <w:r>
        <w:t>Культура</w:t>
      </w:r>
      <w:r>
        <w:rPr>
          <w:spacing w:val="-4"/>
        </w:rPr>
        <w:t xml:space="preserve"> </w:t>
      </w:r>
      <w:r>
        <w:rPr>
          <w:spacing w:val="-2"/>
        </w:rPr>
        <w:t>речи».</w:t>
      </w:r>
    </w:p>
    <w:p w:rsidR="00A4284F" w:rsidRDefault="004E5E27">
      <w:pPr>
        <w:pStyle w:val="a3"/>
        <w:spacing w:before="25" w:line="264" w:lineRule="auto"/>
        <w:ind w:right="716" w:firstLine="600"/>
      </w:pPr>
      <w:r>
        <w:t>Учебный предмет «Русский язык» на уровне среднего общего образования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A4284F" w:rsidRDefault="00A4284F">
      <w:pPr>
        <w:pStyle w:val="a3"/>
        <w:spacing w:before="24"/>
        <w:ind w:left="0"/>
        <w:jc w:val="left"/>
      </w:pPr>
    </w:p>
    <w:p w:rsidR="00A4284F" w:rsidRDefault="004E5E27">
      <w:pPr>
        <w:pStyle w:val="3"/>
        <w:ind w:left="548"/>
        <w:jc w:val="both"/>
      </w:pPr>
      <w:r>
        <w:t>ЦЕЛИ</w:t>
      </w:r>
      <w:r>
        <w:rPr>
          <w:spacing w:val="-8"/>
        </w:rPr>
        <w:t xml:space="preserve"> </w:t>
      </w:r>
      <w:r>
        <w:t>ИЗУЧЕНИЯ</w:t>
      </w:r>
      <w:r>
        <w:rPr>
          <w:spacing w:val="-7"/>
        </w:rPr>
        <w:t xml:space="preserve"> </w:t>
      </w:r>
      <w:r>
        <w:t>УЧЕБНОГО</w:t>
      </w:r>
      <w:r>
        <w:rPr>
          <w:spacing w:val="-7"/>
        </w:rPr>
        <w:t xml:space="preserve"> </w:t>
      </w:r>
      <w:r>
        <w:t>ПРЕДМЕТА</w:t>
      </w:r>
      <w:r>
        <w:rPr>
          <w:spacing w:val="-7"/>
        </w:rPr>
        <w:t xml:space="preserve"> </w:t>
      </w:r>
      <w:r>
        <w:t>«РУССКИЙ</w:t>
      </w:r>
      <w:r>
        <w:rPr>
          <w:spacing w:val="-7"/>
        </w:rPr>
        <w:t xml:space="preserve"> </w:t>
      </w:r>
      <w:r>
        <w:rPr>
          <w:spacing w:val="-2"/>
        </w:rPr>
        <w:t>ЯЗЫК»</w:t>
      </w:r>
    </w:p>
    <w:p w:rsidR="00A4284F" w:rsidRDefault="00A4284F">
      <w:pPr>
        <w:pStyle w:val="a3"/>
        <w:spacing w:before="50"/>
        <w:ind w:left="0"/>
        <w:jc w:val="left"/>
        <w:rPr>
          <w:b/>
        </w:rPr>
      </w:pPr>
    </w:p>
    <w:p w:rsidR="00A4284F" w:rsidRDefault="004E5E27">
      <w:pPr>
        <w:pStyle w:val="a3"/>
        <w:spacing w:line="249" w:lineRule="exact"/>
        <w:ind w:left="1028"/>
      </w:pPr>
      <w:r>
        <w:t>Изучение</w:t>
      </w:r>
      <w:r>
        <w:rPr>
          <w:spacing w:val="-4"/>
        </w:rPr>
        <w:t xml:space="preserve"> </w:t>
      </w:r>
      <w:r>
        <w:t>русского</w:t>
      </w:r>
      <w:r>
        <w:rPr>
          <w:spacing w:val="-3"/>
        </w:rPr>
        <w:t xml:space="preserve"> </w:t>
      </w:r>
      <w:r>
        <w:t>языка</w:t>
      </w:r>
      <w:r>
        <w:rPr>
          <w:spacing w:val="-4"/>
        </w:rPr>
        <w:t xml:space="preserve"> </w:t>
      </w:r>
      <w:r>
        <w:t>направлено</w:t>
      </w:r>
      <w:r>
        <w:rPr>
          <w:spacing w:val="-4"/>
        </w:rPr>
        <w:t xml:space="preserve"> </w:t>
      </w:r>
      <w:r>
        <w:t>на</w:t>
      </w:r>
      <w:r>
        <w:rPr>
          <w:spacing w:val="-3"/>
        </w:rPr>
        <w:t xml:space="preserve"> </w:t>
      </w:r>
      <w:r>
        <w:t>достижение</w:t>
      </w:r>
      <w:r>
        <w:rPr>
          <w:spacing w:val="-4"/>
        </w:rPr>
        <w:t xml:space="preserve"> </w:t>
      </w:r>
      <w:r>
        <w:t>следующих</w:t>
      </w:r>
      <w:r>
        <w:rPr>
          <w:spacing w:val="-3"/>
        </w:rPr>
        <w:t xml:space="preserve"> </w:t>
      </w:r>
      <w:r>
        <w:rPr>
          <w:spacing w:val="-2"/>
        </w:rPr>
        <w:t>целей:</w:t>
      </w:r>
    </w:p>
    <w:p w:rsidR="00A4284F" w:rsidRDefault="004E5E27" w:rsidP="00D7785A">
      <w:pPr>
        <w:pStyle w:val="a4"/>
        <w:numPr>
          <w:ilvl w:val="0"/>
          <w:numId w:val="195"/>
        </w:numPr>
        <w:tabs>
          <w:tab w:val="left" w:pos="1497"/>
        </w:tabs>
        <w:spacing w:line="261" w:lineRule="auto"/>
        <w:ind w:right="707"/>
      </w:pPr>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w:t>
      </w:r>
      <w:r>
        <w:rPr>
          <w:spacing w:val="40"/>
        </w:rPr>
        <w:t xml:space="preserve"> </w:t>
      </w:r>
      <w:r>
        <w:t>русского языка в России и мире;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A4284F" w:rsidRDefault="004E5E27" w:rsidP="00D7785A">
      <w:pPr>
        <w:pStyle w:val="a4"/>
        <w:numPr>
          <w:ilvl w:val="0"/>
          <w:numId w:val="195"/>
        </w:numPr>
        <w:tabs>
          <w:tab w:val="left" w:pos="1495"/>
        </w:tabs>
        <w:spacing w:line="267" w:lineRule="exact"/>
        <w:ind w:left="1495" w:hanging="359"/>
      </w:pPr>
      <w:r>
        <w:t>овладение</w:t>
      </w:r>
      <w:r>
        <w:rPr>
          <w:spacing w:val="23"/>
        </w:rPr>
        <w:t xml:space="preserve"> </w:t>
      </w:r>
      <w:r>
        <w:t>русским</w:t>
      </w:r>
      <w:r>
        <w:rPr>
          <w:spacing w:val="23"/>
        </w:rPr>
        <w:t xml:space="preserve"> </w:t>
      </w:r>
      <w:r>
        <w:t>языком</w:t>
      </w:r>
      <w:r>
        <w:rPr>
          <w:spacing w:val="23"/>
        </w:rPr>
        <w:t xml:space="preserve"> </w:t>
      </w:r>
      <w:r>
        <w:t>как</w:t>
      </w:r>
      <w:r>
        <w:rPr>
          <w:spacing w:val="23"/>
        </w:rPr>
        <w:t xml:space="preserve"> </w:t>
      </w:r>
      <w:r>
        <w:t>инструментом</w:t>
      </w:r>
      <w:r>
        <w:rPr>
          <w:spacing w:val="23"/>
        </w:rPr>
        <w:t xml:space="preserve"> </w:t>
      </w:r>
      <w:r>
        <w:t>личностного</w:t>
      </w:r>
      <w:r>
        <w:rPr>
          <w:spacing w:val="23"/>
        </w:rPr>
        <w:t xml:space="preserve"> </w:t>
      </w:r>
      <w:r>
        <w:t>развития</w:t>
      </w:r>
      <w:r>
        <w:rPr>
          <w:spacing w:val="23"/>
        </w:rPr>
        <w:t xml:space="preserve"> </w:t>
      </w:r>
      <w:r>
        <w:t>и</w:t>
      </w:r>
      <w:r>
        <w:rPr>
          <w:spacing w:val="24"/>
        </w:rPr>
        <w:t xml:space="preserve"> </w:t>
      </w:r>
      <w:r>
        <w:rPr>
          <w:spacing w:val="-2"/>
        </w:rPr>
        <w:t>формирования</w:t>
      </w:r>
    </w:p>
    <w:p w:rsidR="00A4284F" w:rsidRDefault="004E5E27">
      <w:pPr>
        <w:pStyle w:val="a3"/>
        <w:spacing w:before="14" w:line="264" w:lineRule="auto"/>
        <w:ind w:left="1497" w:right="713"/>
      </w:pPr>
      <w:r>
        <w:t>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A4284F" w:rsidRDefault="004E5E27" w:rsidP="00D7785A">
      <w:pPr>
        <w:pStyle w:val="a4"/>
        <w:numPr>
          <w:ilvl w:val="0"/>
          <w:numId w:val="195"/>
        </w:numPr>
        <w:tabs>
          <w:tab w:val="left" w:pos="1495"/>
        </w:tabs>
        <w:spacing w:line="260" w:lineRule="exact"/>
        <w:ind w:left="1495" w:hanging="359"/>
      </w:pPr>
      <w:r>
        <w:t>совершенствование</w:t>
      </w:r>
      <w:r>
        <w:rPr>
          <w:spacing w:val="72"/>
        </w:rPr>
        <w:t xml:space="preserve"> </w:t>
      </w:r>
      <w:r>
        <w:t>устной</w:t>
      </w:r>
      <w:r>
        <w:rPr>
          <w:spacing w:val="73"/>
        </w:rPr>
        <w:t xml:space="preserve"> </w:t>
      </w:r>
      <w:r>
        <w:t>и</w:t>
      </w:r>
      <w:r>
        <w:rPr>
          <w:spacing w:val="73"/>
        </w:rPr>
        <w:t xml:space="preserve"> </w:t>
      </w:r>
      <w:r>
        <w:t>письменной</w:t>
      </w:r>
      <w:r>
        <w:rPr>
          <w:spacing w:val="73"/>
        </w:rPr>
        <w:t xml:space="preserve"> </w:t>
      </w:r>
      <w:r>
        <w:t>речевой</w:t>
      </w:r>
      <w:r>
        <w:rPr>
          <w:spacing w:val="73"/>
        </w:rPr>
        <w:t xml:space="preserve"> </w:t>
      </w:r>
      <w:r>
        <w:t>культуры</w:t>
      </w:r>
      <w:r>
        <w:rPr>
          <w:spacing w:val="73"/>
        </w:rPr>
        <w:t xml:space="preserve"> </w:t>
      </w:r>
      <w:r>
        <w:t>на</w:t>
      </w:r>
      <w:r>
        <w:rPr>
          <w:spacing w:val="73"/>
        </w:rPr>
        <w:t xml:space="preserve"> </w:t>
      </w:r>
      <w:r>
        <w:t>основе</w:t>
      </w:r>
      <w:r>
        <w:rPr>
          <w:spacing w:val="73"/>
        </w:rPr>
        <w:t xml:space="preserve"> </w:t>
      </w:r>
      <w:r>
        <w:rPr>
          <w:spacing w:val="-2"/>
        </w:rPr>
        <w:t>овладения</w:t>
      </w:r>
    </w:p>
    <w:p w:rsidR="00A4284F" w:rsidRDefault="004E5E27">
      <w:pPr>
        <w:pStyle w:val="a3"/>
        <w:spacing w:before="17" w:line="264" w:lineRule="auto"/>
        <w:ind w:left="1497" w:right="709"/>
      </w:pPr>
      <w:r>
        <w:t>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A4284F" w:rsidRDefault="004E5E27" w:rsidP="00D7785A">
      <w:pPr>
        <w:pStyle w:val="a4"/>
        <w:numPr>
          <w:ilvl w:val="0"/>
          <w:numId w:val="195"/>
        </w:numPr>
        <w:tabs>
          <w:tab w:val="left" w:pos="1495"/>
        </w:tabs>
        <w:spacing w:line="259" w:lineRule="exact"/>
        <w:ind w:left="1495" w:hanging="359"/>
      </w:pPr>
      <w:r>
        <w:t>развитие</w:t>
      </w:r>
      <w:r>
        <w:rPr>
          <w:spacing w:val="53"/>
        </w:rPr>
        <w:t xml:space="preserve">  </w:t>
      </w:r>
      <w:r>
        <w:t>функциональной</w:t>
      </w:r>
      <w:r>
        <w:rPr>
          <w:spacing w:val="53"/>
        </w:rPr>
        <w:t xml:space="preserve">  </w:t>
      </w:r>
      <w:r>
        <w:t>грамотности:</w:t>
      </w:r>
      <w:r>
        <w:rPr>
          <w:spacing w:val="53"/>
        </w:rPr>
        <w:t xml:space="preserve">  </w:t>
      </w:r>
      <w:r>
        <w:t>совершенствование</w:t>
      </w:r>
      <w:r>
        <w:rPr>
          <w:spacing w:val="54"/>
        </w:rPr>
        <w:t xml:space="preserve">  </w:t>
      </w:r>
      <w:r>
        <w:t>умений</w:t>
      </w:r>
      <w:r>
        <w:rPr>
          <w:spacing w:val="53"/>
        </w:rPr>
        <w:t xml:space="preserve">  </w:t>
      </w:r>
      <w:r>
        <w:rPr>
          <w:spacing w:val="-2"/>
        </w:rPr>
        <w:t>текстовой</w:t>
      </w:r>
    </w:p>
    <w:p w:rsidR="00A4284F" w:rsidRDefault="004E5E27">
      <w:pPr>
        <w:pStyle w:val="a3"/>
        <w:spacing w:before="18" w:line="264" w:lineRule="auto"/>
        <w:ind w:left="1497" w:right="711"/>
      </w:pPr>
      <w:r>
        <w:t>деятельности,</w:t>
      </w:r>
      <w:r>
        <w:rPr>
          <w:spacing w:val="-2"/>
        </w:rPr>
        <w:t xml:space="preserve"> </w:t>
      </w:r>
      <w:r>
        <w:t>анализа</w:t>
      </w:r>
      <w:r>
        <w:rPr>
          <w:spacing w:val="-2"/>
        </w:rPr>
        <w:t xml:space="preserve"> </w:t>
      </w:r>
      <w:r>
        <w:t>текста</w:t>
      </w:r>
      <w:r>
        <w:rPr>
          <w:spacing w:val="-2"/>
        </w:rPr>
        <w:t xml:space="preserve"> </w:t>
      </w:r>
      <w:r>
        <w:t>с</w:t>
      </w:r>
      <w:r>
        <w:rPr>
          <w:spacing w:val="-2"/>
        </w:rPr>
        <w:t xml:space="preserve"> </w:t>
      </w:r>
      <w:r>
        <w:t>точки</w:t>
      </w:r>
      <w:r>
        <w:rPr>
          <w:spacing w:val="-2"/>
        </w:rPr>
        <w:t xml:space="preserve"> </w:t>
      </w:r>
      <w:r>
        <w:t>зрения</w:t>
      </w:r>
      <w:r>
        <w:rPr>
          <w:spacing w:val="-2"/>
        </w:rPr>
        <w:t xml:space="preserve"> </w:t>
      </w:r>
      <w:r>
        <w:t>явной</w:t>
      </w:r>
      <w:r>
        <w:rPr>
          <w:spacing w:val="-2"/>
        </w:rPr>
        <w:t xml:space="preserve"> </w:t>
      </w:r>
      <w:r>
        <w:t>и</w:t>
      </w:r>
      <w:r>
        <w:rPr>
          <w:spacing w:val="-2"/>
        </w:rPr>
        <w:t xml:space="preserve"> </w:t>
      </w:r>
      <w:r>
        <w:t>скрытой</w:t>
      </w:r>
      <w:r>
        <w:rPr>
          <w:spacing w:val="-2"/>
        </w:rPr>
        <w:t xml:space="preserve"> </w:t>
      </w:r>
      <w:r>
        <w:t>(подтекстовой),</w:t>
      </w:r>
      <w:r>
        <w:rPr>
          <w:spacing w:val="-2"/>
        </w:rPr>
        <w:t xml:space="preserve"> </w:t>
      </w:r>
      <w:r>
        <w:t>основной и дополнительной информации; развитие умений чтения текстов разных форматов (гипертексты, графика, инфографика и др.); совершенствование умений трансформировать,</w:t>
      </w:r>
      <w:r>
        <w:rPr>
          <w:spacing w:val="-1"/>
        </w:rPr>
        <w:t xml:space="preserve"> </w:t>
      </w:r>
      <w:r>
        <w:t>интерпретировать</w:t>
      </w:r>
      <w:r>
        <w:rPr>
          <w:spacing w:val="-1"/>
        </w:rPr>
        <w:t xml:space="preserve"> </w:t>
      </w:r>
      <w:r>
        <w:t>тексты</w:t>
      </w:r>
      <w:r>
        <w:rPr>
          <w:spacing w:val="-1"/>
        </w:rPr>
        <w:t xml:space="preserve"> </w:t>
      </w:r>
      <w:r>
        <w:t>и</w:t>
      </w:r>
      <w:r>
        <w:rPr>
          <w:spacing w:val="-1"/>
        </w:rPr>
        <w:t xml:space="preserve"> </w:t>
      </w:r>
      <w:r>
        <w:t>использовать</w:t>
      </w:r>
      <w:r>
        <w:rPr>
          <w:spacing w:val="-1"/>
        </w:rPr>
        <w:t xml:space="preserve"> </w:t>
      </w:r>
      <w:r>
        <w:t>полученную</w:t>
      </w:r>
      <w:r>
        <w:rPr>
          <w:spacing w:val="-1"/>
        </w:rPr>
        <w:t xml:space="preserve"> </w:t>
      </w:r>
      <w:r>
        <w:t>информацию в практической деятельности;</w:t>
      </w:r>
    </w:p>
    <w:p w:rsidR="00A4284F" w:rsidRDefault="00A4284F">
      <w:pPr>
        <w:pStyle w:val="a3"/>
        <w:spacing w:line="264" w:lineRule="auto"/>
        <w:sectPr w:rsidR="00A4284F">
          <w:pgSz w:w="11910" w:h="16390"/>
          <w:pgMar w:top="1060" w:right="141" w:bottom="1180" w:left="1275" w:header="0" w:footer="907" w:gutter="0"/>
          <w:cols w:space="720"/>
        </w:sectPr>
      </w:pPr>
    </w:p>
    <w:p w:rsidR="00A4284F" w:rsidRDefault="004E5E27" w:rsidP="00D7785A">
      <w:pPr>
        <w:pStyle w:val="a4"/>
        <w:numPr>
          <w:ilvl w:val="0"/>
          <w:numId w:val="195"/>
        </w:numPr>
        <w:tabs>
          <w:tab w:val="left" w:pos="1497"/>
        </w:tabs>
        <w:spacing w:before="38" w:line="261" w:lineRule="auto"/>
        <w:ind w:right="709"/>
      </w:pPr>
      <w:r>
        <w:lastRenderedPageBreak/>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 выразительные средства языка в тексте;</w:t>
      </w:r>
    </w:p>
    <w:p w:rsidR="00A4284F" w:rsidRDefault="004E5E27" w:rsidP="00D7785A">
      <w:pPr>
        <w:pStyle w:val="a4"/>
        <w:numPr>
          <w:ilvl w:val="0"/>
          <w:numId w:val="195"/>
        </w:numPr>
        <w:tabs>
          <w:tab w:val="left" w:pos="1495"/>
        </w:tabs>
        <w:spacing w:line="261" w:lineRule="exact"/>
        <w:ind w:left="1495" w:hanging="359"/>
      </w:pPr>
      <w:r>
        <w:t>обеспечение</w:t>
      </w:r>
      <w:r>
        <w:rPr>
          <w:spacing w:val="67"/>
          <w:w w:val="150"/>
        </w:rPr>
        <w:t xml:space="preserve"> </w:t>
      </w:r>
      <w:r>
        <w:t>поддержки</w:t>
      </w:r>
      <w:r>
        <w:rPr>
          <w:spacing w:val="68"/>
          <w:w w:val="150"/>
        </w:rPr>
        <w:t xml:space="preserve"> </w:t>
      </w:r>
      <w:r>
        <w:t>русского</w:t>
      </w:r>
      <w:r>
        <w:rPr>
          <w:spacing w:val="67"/>
          <w:w w:val="150"/>
        </w:rPr>
        <w:t xml:space="preserve"> </w:t>
      </w:r>
      <w:r>
        <w:t>языка</w:t>
      </w:r>
      <w:r>
        <w:rPr>
          <w:spacing w:val="68"/>
          <w:w w:val="150"/>
        </w:rPr>
        <w:t xml:space="preserve"> </w:t>
      </w:r>
      <w:r>
        <w:t>как</w:t>
      </w:r>
      <w:r>
        <w:rPr>
          <w:spacing w:val="67"/>
          <w:w w:val="150"/>
        </w:rPr>
        <w:t xml:space="preserve"> </w:t>
      </w:r>
      <w:r>
        <w:t>государственного</w:t>
      </w:r>
      <w:r>
        <w:rPr>
          <w:spacing w:val="68"/>
          <w:w w:val="150"/>
        </w:rPr>
        <w:t xml:space="preserve"> </w:t>
      </w:r>
      <w:r>
        <w:t>языка</w:t>
      </w:r>
      <w:r>
        <w:rPr>
          <w:spacing w:val="67"/>
          <w:w w:val="150"/>
        </w:rPr>
        <w:t xml:space="preserve"> </w:t>
      </w:r>
      <w:r>
        <w:rPr>
          <w:spacing w:val="-2"/>
        </w:rPr>
        <w:t>Российской</w:t>
      </w:r>
    </w:p>
    <w:p w:rsidR="00A4284F" w:rsidRDefault="004E5E27">
      <w:pPr>
        <w:pStyle w:val="a3"/>
        <w:spacing w:before="18" w:line="264" w:lineRule="auto"/>
        <w:ind w:left="1497" w:right="712"/>
      </w:pPr>
      <w:r>
        <w:t>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w:t>
      </w:r>
      <w:r>
        <w:rPr>
          <w:spacing w:val="40"/>
        </w:rPr>
        <w:t xml:space="preserve"> </w:t>
      </w:r>
      <w:r>
        <w:t>и перечень которых содержится в нормативных словарях.</w:t>
      </w:r>
    </w:p>
    <w:p w:rsidR="00A4284F" w:rsidRDefault="00A4284F">
      <w:pPr>
        <w:pStyle w:val="a3"/>
        <w:spacing w:before="24"/>
        <w:ind w:left="0"/>
        <w:jc w:val="left"/>
      </w:pPr>
    </w:p>
    <w:p w:rsidR="00A4284F" w:rsidRDefault="004E5E27">
      <w:pPr>
        <w:pStyle w:val="3"/>
        <w:ind w:left="548"/>
      </w:pPr>
      <w:r>
        <w:t>МЕСТО</w:t>
      </w:r>
      <w:r>
        <w:rPr>
          <w:spacing w:val="-8"/>
        </w:rPr>
        <w:t xml:space="preserve"> </w:t>
      </w:r>
      <w:r>
        <w:t>УЧЕБНОГО</w:t>
      </w:r>
      <w:r>
        <w:rPr>
          <w:spacing w:val="-5"/>
        </w:rPr>
        <w:t xml:space="preserve"> </w:t>
      </w:r>
      <w:r>
        <w:t>ПРЕДМЕТА</w:t>
      </w:r>
      <w:r>
        <w:rPr>
          <w:spacing w:val="-6"/>
        </w:rPr>
        <w:t xml:space="preserve"> </w:t>
      </w:r>
      <w:r>
        <w:t>«РУССКИЙ</w:t>
      </w:r>
      <w:r>
        <w:rPr>
          <w:spacing w:val="-5"/>
        </w:rPr>
        <w:t xml:space="preserve"> </w:t>
      </w:r>
      <w:r>
        <w:t>ЯЗЫК»</w:t>
      </w:r>
      <w:r>
        <w:rPr>
          <w:spacing w:val="-5"/>
        </w:rPr>
        <w:t xml:space="preserve"> </w:t>
      </w:r>
      <w:r>
        <w:t>В</w:t>
      </w:r>
      <w:r>
        <w:rPr>
          <w:spacing w:val="-5"/>
        </w:rPr>
        <w:t xml:space="preserve"> </w:t>
      </w:r>
      <w:r>
        <w:t>УЧЕБНОМ</w:t>
      </w:r>
      <w:r>
        <w:rPr>
          <w:spacing w:val="-5"/>
        </w:rPr>
        <w:t xml:space="preserve"> </w:t>
      </w:r>
      <w:r>
        <w:rPr>
          <w:spacing w:val="-2"/>
        </w:rPr>
        <w:t>ПЛАНЕ</w:t>
      </w:r>
    </w:p>
    <w:p w:rsidR="00A4284F" w:rsidRDefault="004E5E27">
      <w:pPr>
        <w:pStyle w:val="a3"/>
        <w:spacing w:before="25" w:line="264" w:lineRule="auto"/>
        <w:ind w:right="716"/>
      </w:pPr>
      <w:r>
        <w:t xml:space="preserve">На изучение русского языка в 10–11 классах основного среднего образования в учебном плане отводится 136 часов: в 10 классе – 68 часов (2 часа в неделю), в 11 классе – 68 часов (2 часа в </w:t>
      </w:r>
      <w:r>
        <w:rPr>
          <w:spacing w:val="-2"/>
        </w:rPr>
        <w:t>неделю).</w:t>
      </w:r>
    </w:p>
    <w:p w:rsidR="00A4284F" w:rsidRDefault="004E5E27">
      <w:pPr>
        <w:pStyle w:val="3"/>
        <w:spacing w:line="528" w:lineRule="auto"/>
        <w:ind w:left="548" w:right="3552" w:hanging="120"/>
      </w:pPr>
      <w:r>
        <w:t>СОДЕРЖАНИЕ</w:t>
      </w:r>
      <w:r>
        <w:rPr>
          <w:spacing w:val="-10"/>
        </w:rPr>
        <w:t xml:space="preserve"> </w:t>
      </w:r>
      <w:r>
        <w:t>УЧЕБНОГО</w:t>
      </w:r>
      <w:r>
        <w:rPr>
          <w:spacing w:val="-10"/>
        </w:rPr>
        <w:t xml:space="preserve"> </w:t>
      </w:r>
      <w:r>
        <w:t>ПРЕДМЕТА</w:t>
      </w:r>
      <w:r>
        <w:rPr>
          <w:spacing w:val="-10"/>
        </w:rPr>
        <w:t xml:space="preserve"> </w:t>
      </w:r>
      <w:r>
        <w:t>«РУССКИЙ</w:t>
      </w:r>
      <w:r>
        <w:rPr>
          <w:spacing w:val="-10"/>
        </w:rPr>
        <w:t xml:space="preserve"> </w:t>
      </w:r>
      <w:r>
        <w:t>ЯЗЫК» 10 КЛАСС</w:t>
      </w:r>
    </w:p>
    <w:p w:rsidR="00A4284F" w:rsidRDefault="004E5E27">
      <w:pPr>
        <w:pStyle w:val="4"/>
        <w:spacing w:line="252" w:lineRule="exact"/>
        <w:ind w:left="1028"/>
        <w:jc w:val="left"/>
      </w:pPr>
      <w:r>
        <w:t>Общие</w:t>
      </w:r>
      <w:r>
        <w:rPr>
          <w:spacing w:val="-3"/>
        </w:rPr>
        <w:t xml:space="preserve"> </w:t>
      </w:r>
      <w:r>
        <w:t>сведения</w:t>
      </w:r>
      <w:r>
        <w:rPr>
          <w:spacing w:val="-1"/>
        </w:rPr>
        <w:t xml:space="preserve"> </w:t>
      </w:r>
      <w:r>
        <w:t>о</w:t>
      </w:r>
      <w:r>
        <w:rPr>
          <w:spacing w:val="-1"/>
        </w:rPr>
        <w:t xml:space="preserve"> </w:t>
      </w:r>
      <w:r>
        <w:rPr>
          <w:spacing w:val="-2"/>
        </w:rPr>
        <w:t>языке</w:t>
      </w:r>
    </w:p>
    <w:p w:rsidR="00A4284F" w:rsidRDefault="004E5E27">
      <w:pPr>
        <w:pStyle w:val="a3"/>
        <w:spacing w:before="24" w:line="264" w:lineRule="auto"/>
        <w:ind w:left="1028" w:right="3552"/>
        <w:jc w:val="left"/>
      </w:pPr>
      <w:r>
        <w:t>Язык</w:t>
      </w:r>
      <w:r>
        <w:rPr>
          <w:spacing w:val="-7"/>
        </w:rPr>
        <w:t xml:space="preserve"> </w:t>
      </w:r>
      <w:r>
        <w:t>как</w:t>
      </w:r>
      <w:r>
        <w:rPr>
          <w:spacing w:val="-7"/>
        </w:rPr>
        <w:t xml:space="preserve"> </w:t>
      </w:r>
      <w:r>
        <w:t>знаковая</w:t>
      </w:r>
      <w:r>
        <w:rPr>
          <w:spacing w:val="-7"/>
        </w:rPr>
        <w:t xml:space="preserve"> </w:t>
      </w:r>
      <w:r>
        <w:t>система.</w:t>
      </w:r>
      <w:r>
        <w:rPr>
          <w:spacing w:val="-6"/>
        </w:rPr>
        <w:t xml:space="preserve"> </w:t>
      </w:r>
      <w:r>
        <w:t>Основные</w:t>
      </w:r>
      <w:r>
        <w:rPr>
          <w:spacing w:val="-7"/>
        </w:rPr>
        <w:t xml:space="preserve"> </w:t>
      </w:r>
      <w:r>
        <w:t>функции</w:t>
      </w:r>
      <w:r>
        <w:rPr>
          <w:spacing w:val="-7"/>
        </w:rPr>
        <w:t xml:space="preserve"> </w:t>
      </w:r>
      <w:r>
        <w:t>языка. Лингвистика как наука.</w:t>
      </w:r>
    </w:p>
    <w:p w:rsidR="00A4284F" w:rsidRDefault="004E5E27">
      <w:pPr>
        <w:pStyle w:val="a3"/>
        <w:spacing w:line="252" w:lineRule="exact"/>
        <w:ind w:left="1028"/>
        <w:jc w:val="left"/>
      </w:pPr>
      <w:r>
        <w:t>Язык</w:t>
      </w:r>
      <w:r>
        <w:rPr>
          <w:spacing w:val="-3"/>
        </w:rPr>
        <w:t xml:space="preserve"> </w:t>
      </w:r>
      <w:r>
        <w:t>и</w:t>
      </w:r>
      <w:r>
        <w:rPr>
          <w:spacing w:val="-2"/>
        </w:rPr>
        <w:t xml:space="preserve"> культура.</w:t>
      </w:r>
    </w:p>
    <w:p w:rsidR="00A4284F" w:rsidRDefault="004E5E27">
      <w:pPr>
        <w:pStyle w:val="a3"/>
        <w:spacing w:before="25" w:line="264" w:lineRule="auto"/>
        <w:ind w:right="712" w:firstLine="600"/>
      </w:pPr>
      <w: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A4284F" w:rsidRDefault="004E5E27">
      <w:pPr>
        <w:pStyle w:val="a3"/>
        <w:spacing w:line="264" w:lineRule="auto"/>
        <w:ind w:right="713" w:firstLine="600"/>
      </w:pPr>
      <w:r>
        <w:t xml:space="preserve">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w:t>
      </w:r>
      <w:r>
        <w:rPr>
          <w:spacing w:val="-2"/>
        </w:rPr>
        <w:t>обществе.</w:t>
      </w:r>
    </w:p>
    <w:p w:rsidR="00A4284F" w:rsidRDefault="004E5E27">
      <w:pPr>
        <w:pStyle w:val="4"/>
        <w:spacing w:line="264" w:lineRule="auto"/>
        <w:ind w:left="1028" w:right="5884"/>
        <w:jc w:val="left"/>
      </w:pPr>
      <w:r>
        <w:t>Язык и речь. Культура речи Система</w:t>
      </w:r>
      <w:r>
        <w:rPr>
          <w:spacing w:val="-12"/>
        </w:rPr>
        <w:t xml:space="preserve"> </w:t>
      </w:r>
      <w:r>
        <w:t>языка.</w:t>
      </w:r>
      <w:r>
        <w:rPr>
          <w:spacing w:val="-12"/>
        </w:rPr>
        <w:t xml:space="preserve"> </w:t>
      </w:r>
      <w:r>
        <w:t>Культура</w:t>
      </w:r>
      <w:r>
        <w:rPr>
          <w:spacing w:val="-12"/>
        </w:rPr>
        <w:t xml:space="preserve"> </w:t>
      </w:r>
      <w:r>
        <w:t>речи</w:t>
      </w:r>
    </w:p>
    <w:p w:rsidR="00A4284F" w:rsidRDefault="004E5E27">
      <w:pPr>
        <w:pStyle w:val="a3"/>
        <w:spacing w:line="264" w:lineRule="auto"/>
        <w:ind w:left="1028" w:right="4408"/>
        <w:jc w:val="left"/>
      </w:pPr>
      <w:r>
        <w:t>Система</w:t>
      </w:r>
      <w:r>
        <w:rPr>
          <w:spacing w:val="-10"/>
        </w:rPr>
        <w:t xml:space="preserve"> </w:t>
      </w:r>
      <w:r>
        <w:t>языка,</w:t>
      </w:r>
      <w:r>
        <w:rPr>
          <w:spacing w:val="-9"/>
        </w:rPr>
        <w:t xml:space="preserve"> </w:t>
      </w:r>
      <w:r>
        <w:t>её</w:t>
      </w:r>
      <w:r>
        <w:rPr>
          <w:spacing w:val="-10"/>
        </w:rPr>
        <w:t xml:space="preserve"> </w:t>
      </w:r>
      <w:r>
        <w:t>устройство,</w:t>
      </w:r>
      <w:r>
        <w:rPr>
          <w:spacing w:val="-9"/>
        </w:rPr>
        <w:t xml:space="preserve"> </w:t>
      </w:r>
      <w:r>
        <w:t>функционирование. Культура речи как раздел лингвистики.</w:t>
      </w:r>
    </w:p>
    <w:p w:rsidR="00A4284F" w:rsidRDefault="004E5E27">
      <w:pPr>
        <w:pStyle w:val="a3"/>
        <w:spacing w:line="252" w:lineRule="exact"/>
        <w:ind w:left="1028"/>
        <w:jc w:val="left"/>
      </w:pPr>
      <w:r>
        <w:t>Языковая</w:t>
      </w:r>
      <w:r>
        <w:rPr>
          <w:spacing w:val="-7"/>
        </w:rPr>
        <w:t xml:space="preserve"> </w:t>
      </w:r>
      <w:r>
        <w:t>норма,</w:t>
      </w:r>
      <w:r>
        <w:rPr>
          <w:spacing w:val="-4"/>
        </w:rPr>
        <w:t xml:space="preserve"> </w:t>
      </w:r>
      <w:r>
        <w:t>её</w:t>
      </w:r>
      <w:r>
        <w:rPr>
          <w:spacing w:val="-5"/>
        </w:rPr>
        <w:t xml:space="preserve"> </w:t>
      </w:r>
      <w:r>
        <w:t>основные</w:t>
      </w:r>
      <w:r>
        <w:rPr>
          <w:spacing w:val="-4"/>
        </w:rPr>
        <w:t xml:space="preserve"> </w:t>
      </w:r>
      <w:r>
        <w:t>признаки</w:t>
      </w:r>
      <w:r>
        <w:rPr>
          <w:spacing w:val="-5"/>
        </w:rPr>
        <w:t xml:space="preserve"> </w:t>
      </w:r>
      <w:r>
        <w:t>и</w:t>
      </w:r>
      <w:r>
        <w:rPr>
          <w:spacing w:val="-4"/>
        </w:rPr>
        <w:t xml:space="preserve"> </w:t>
      </w:r>
      <w:r>
        <w:rPr>
          <w:spacing w:val="-2"/>
        </w:rPr>
        <w:t>функции.</w:t>
      </w:r>
    </w:p>
    <w:p w:rsidR="00A4284F" w:rsidRDefault="004E5E27">
      <w:pPr>
        <w:pStyle w:val="a3"/>
        <w:spacing w:before="23" w:line="264" w:lineRule="auto"/>
        <w:ind w:right="712" w:firstLine="600"/>
      </w:pPr>
      <w: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A4284F" w:rsidRDefault="004E5E27">
      <w:pPr>
        <w:pStyle w:val="a3"/>
        <w:spacing w:line="252" w:lineRule="exact"/>
        <w:ind w:left="1028"/>
      </w:pPr>
      <w:r>
        <w:t>Качества</w:t>
      </w:r>
      <w:r>
        <w:rPr>
          <w:spacing w:val="-8"/>
        </w:rPr>
        <w:t xml:space="preserve"> </w:t>
      </w:r>
      <w:r>
        <w:t>хорошей</w:t>
      </w:r>
      <w:r>
        <w:rPr>
          <w:spacing w:val="-7"/>
        </w:rPr>
        <w:t xml:space="preserve"> </w:t>
      </w:r>
      <w:r>
        <w:rPr>
          <w:spacing w:val="-2"/>
        </w:rPr>
        <w:t>речи.</w:t>
      </w:r>
    </w:p>
    <w:p w:rsidR="00A4284F" w:rsidRDefault="004E5E27">
      <w:pPr>
        <w:pStyle w:val="a3"/>
        <w:spacing w:before="25" w:line="264" w:lineRule="auto"/>
        <w:ind w:right="709" w:firstLine="600"/>
      </w:pPr>
      <w: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A4284F" w:rsidRDefault="004E5E27">
      <w:pPr>
        <w:pStyle w:val="4"/>
        <w:spacing w:line="252" w:lineRule="exact"/>
        <w:ind w:left="1028"/>
      </w:pPr>
      <w:r>
        <w:t>Фонетика.</w:t>
      </w:r>
      <w:r>
        <w:rPr>
          <w:spacing w:val="-5"/>
        </w:rPr>
        <w:t xml:space="preserve"> </w:t>
      </w:r>
      <w:r>
        <w:t>Орфоэпия.</w:t>
      </w:r>
      <w:r>
        <w:rPr>
          <w:spacing w:val="-4"/>
        </w:rPr>
        <w:t xml:space="preserve"> </w:t>
      </w:r>
      <w:r>
        <w:t>Орфоэпические</w:t>
      </w:r>
      <w:r>
        <w:rPr>
          <w:spacing w:val="-4"/>
        </w:rPr>
        <w:t xml:space="preserve"> </w:t>
      </w:r>
      <w:r>
        <w:rPr>
          <w:spacing w:val="-2"/>
        </w:rPr>
        <w:t>нормы</w:t>
      </w:r>
    </w:p>
    <w:p w:rsidR="00A4284F" w:rsidRDefault="004E5E27">
      <w:pPr>
        <w:pStyle w:val="a3"/>
        <w:spacing w:before="25" w:line="264" w:lineRule="auto"/>
        <w:ind w:right="714" w:firstLine="600"/>
      </w:pPr>
      <w: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A4284F" w:rsidRDefault="004E5E27">
      <w:pPr>
        <w:pStyle w:val="a3"/>
        <w:spacing w:line="264" w:lineRule="auto"/>
        <w:ind w:right="708" w:firstLine="600"/>
      </w:pPr>
      <w: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A4284F" w:rsidRDefault="004E5E27">
      <w:pPr>
        <w:pStyle w:val="4"/>
        <w:spacing w:line="252" w:lineRule="exact"/>
        <w:ind w:left="1028"/>
      </w:pPr>
      <w:r>
        <w:t>Лексикология</w:t>
      </w:r>
      <w:r>
        <w:rPr>
          <w:spacing w:val="-3"/>
        </w:rPr>
        <w:t xml:space="preserve"> </w:t>
      </w:r>
      <w:r>
        <w:t>и</w:t>
      </w:r>
      <w:r>
        <w:rPr>
          <w:spacing w:val="-3"/>
        </w:rPr>
        <w:t xml:space="preserve"> </w:t>
      </w:r>
      <w:r>
        <w:t>фразеология.</w:t>
      </w:r>
      <w:r>
        <w:rPr>
          <w:spacing w:val="-3"/>
        </w:rPr>
        <w:t xml:space="preserve"> </w:t>
      </w:r>
      <w:r>
        <w:t>Лексические</w:t>
      </w:r>
      <w:r>
        <w:rPr>
          <w:spacing w:val="-3"/>
        </w:rPr>
        <w:t xml:space="preserve"> </w:t>
      </w:r>
      <w:r>
        <w:rPr>
          <w:spacing w:val="-2"/>
        </w:rPr>
        <w:t>нормы</w:t>
      </w:r>
    </w:p>
    <w:p w:rsidR="00A4284F" w:rsidRDefault="00A4284F">
      <w:pPr>
        <w:pStyle w:val="4"/>
        <w:spacing w:line="252" w:lineRule="exact"/>
        <w:sectPr w:rsidR="00A4284F">
          <w:pgSz w:w="11910" w:h="16390"/>
          <w:pgMar w:top="1060" w:right="141" w:bottom="1180" w:left="1275" w:header="0" w:footer="907" w:gutter="0"/>
          <w:cols w:space="720"/>
        </w:sectPr>
      </w:pPr>
    </w:p>
    <w:p w:rsidR="00A4284F" w:rsidRDefault="004E5E27">
      <w:pPr>
        <w:pStyle w:val="a3"/>
        <w:spacing w:before="70" w:line="264" w:lineRule="auto"/>
        <w:ind w:right="712" w:firstLine="600"/>
      </w:pPr>
      <w:r>
        <w:lastRenderedPageBreak/>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A4284F" w:rsidRDefault="004E5E27">
      <w:pPr>
        <w:pStyle w:val="a3"/>
        <w:spacing w:line="264" w:lineRule="auto"/>
        <w:ind w:right="714" w:firstLine="600"/>
      </w:pPr>
      <w: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A4284F" w:rsidRDefault="004E5E27">
      <w:pPr>
        <w:pStyle w:val="a3"/>
        <w:spacing w:line="264" w:lineRule="auto"/>
        <w:ind w:right="719" w:firstLine="600"/>
      </w:pPr>
      <w:r>
        <w:t>Функционально-стилистическая окраска слова. Лексика общеупотребительная, разговорная и книжная. Особенности употребления.</w:t>
      </w:r>
    </w:p>
    <w:p w:rsidR="00A4284F" w:rsidRDefault="004E5E27">
      <w:pPr>
        <w:pStyle w:val="a3"/>
        <w:spacing w:line="264" w:lineRule="auto"/>
        <w:ind w:right="704" w:firstLine="600"/>
      </w:pPr>
      <w: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пр.). Особенности употребления.</w:t>
      </w:r>
    </w:p>
    <w:p w:rsidR="00A4284F" w:rsidRDefault="004E5E27">
      <w:pPr>
        <w:pStyle w:val="a3"/>
        <w:spacing w:line="252" w:lineRule="exact"/>
        <w:ind w:left="1028"/>
      </w:pPr>
      <w:r>
        <w:t>Фразеология</w:t>
      </w:r>
      <w:r>
        <w:rPr>
          <w:spacing w:val="-5"/>
        </w:rPr>
        <w:t xml:space="preserve"> </w:t>
      </w:r>
      <w:r>
        <w:t>русского</w:t>
      </w:r>
      <w:r>
        <w:rPr>
          <w:spacing w:val="-3"/>
        </w:rPr>
        <w:t xml:space="preserve"> </w:t>
      </w:r>
      <w:r>
        <w:t>языка</w:t>
      </w:r>
      <w:r>
        <w:rPr>
          <w:spacing w:val="-5"/>
        </w:rPr>
        <w:t xml:space="preserve"> </w:t>
      </w:r>
      <w:r>
        <w:t>(повторение,</w:t>
      </w:r>
      <w:r>
        <w:rPr>
          <w:spacing w:val="-3"/>
        </w:rPr>
        <w:t xml:space="preserve"> </w:t>
      </w:r>
      <w:r>
        <w:t>обобщение).</w:t>
      </w:r>
      <w:r>
        <w:rPr>
          <w:spacing w:val="-4"/>
        </w:rPr>
        <w:t xml:space="preserve"> </w:t>
      </w:r>
      <w:r>
        <w:t>Крылатые</w:t>
      </w:r>
      <w:r>
        <w:rPr>
          <w:spacing w:val="-4"/>
        </w:rPr>
        <w:t xml:space="preserve"> </w:t>
      </w:r>
      <w:r>
        <w:rPr>
          <w:spacing w:val="-2"/>
        </w:rPr>
        <w:t>слова.</w:t>
      </w:r>
    </w:p>
    <w:p w:rsidR="00A4284F" w:rsidRDefault="004E5E27">
      <w:pPr>
        <w:pStyle w:val="4"/>
        <w:spacing w:before="23"/>
        <w:ind w:left="1028"/>
      </w:pPr>
      <w:r>
        <w:t>Морфемика</w:t>
      </w:r>
      <w:r>
        <w:rPr>
          <w:spacing w:val="-5"/>
        </w:rPr>
        <w:t xml:space="preserve"> </w:t>
      </w:r>
      <w:r>
        <w:t>и</w:t>
      </w:r>
      <w:r>
        <w:rPr>
          <w:spacing w:val="-6"/>
        </w:rPr>
        <w:t xml:space="preserve"> </w:t>
      </w:r>
      <w:r>
        <w:t>словообразование.</w:t>
      </w:r>
      <w:r>
        <w:rPr>
          <w:spacing w:val="-5"/>
        </w:rPr>
        <w:t xml:space="preserve"> </w:t>
      </w:r>
      <w:r>
        <w:t>Словообразовательные</w:t>
      </w:r>
      <w:r>
        <w:rPr>
          <w:spacing w:val="-5"/>
        </w:rPr>
        <w:t xml:space="preserve"> </w:t>
      </w:r>
      <w:r>
        <w:rPr>
          <w:spacing w:val="-2"/>
        </w:rPr>
        <w:t>нормы</w:t>
      </w:r>
    </w:p>
    <w:p w:rsidR="00A4284F" w:rsidRDefault="004E5E27">
      <w:pPr>
        <w:pStyle w:val="a3"/>
        <w:spacing w:before="25" w:line="264" w:lineRule="auto"/>
        <w:ind w:right="713" w:firstLine="600"/>
      </w:pPr>
      <w: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A4284F" w:rsidRDefault="004E5E27">
      <w:pPr>
        <w:pStyle w:val="4"/>
        <w:spacing w:line="252" w:lineRule="exact"/>
        <w:ind w:left="1028"/>
      </w:pPr>
      <w:r>
        <w:t>Морфология.</w:t>
      </w:r>
      <w:r>
        <w:rPr>
          <w:spacing w:val="-8"/>
        </w:rPr>
        <w:t xml:space="preserve"> </w:t>
      </w:r>
      <w:r>
        <w:t>Морфологические</w:t>
      </w:r>
      <w:r>
        <w:rPr>
          <w:spacing w:val="-7"/>
        </w:rPr>
        <w:t xml:space="preserve"> </w:t>
      </w:r>
      <w:r>
        <w:rPr>
          <w:spacing w:val="-2"/>
        </w:rPr>
        <w:t>нормы</w:t>
      </w:r>
    </w:p>
    <w:p w:rsidR="00A4284F" w:rsidRDefault="004E5E27">
      <w:pPr>
        <w:pStyle w:val="a3"/>
        <w:spacing w:before="25" w:line="264" w:lineRule="auto"/>
        <w:ind w:right="714" w:firstLine="600"/>
      </w:pPr>
      <w: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A4284F" w:rsidRDefault="004E5E27">
      <w:pPr>
        <w:pStyle w:val="a3"/>
        <w:spacing w:line="264" w:lineRule="auto"/>
        <w:ind w:right="713" w:firstLine="600"/>
      </w:pPr>
      <w:r>
        <w:t xml:space="preserve">Морфологические нормы современного русского литературного языка (общее </w:t>
      </w:r>
      <w:r>
        <w:rPr>
          <w:spacing w:val="-2"/>
        </w:rPr>
        <w:t>представление).</w:t>
      </w:r>
    </w:p>
    <w:p w:rsidR="00A4284F" w:rsidRDefault="004E5E27">
      <w:pPr>
        <w:pStyle w:val="a3"/>
        <w:spacing w:line="252" w:lineRule="exact"/>
        <w:ind w:left="1028"/>
      </w:pPr>
      <w:r>
        <w:t>Основные</w:t>
      </w:r>
      <w:r>
        <w:rPr>
          <w:spacing w:val="-7"/>
        </w:rPr>
        <w:t xml:space="preserve"> </w:t>
      </w:r>
      <w:r>
        <w:t>нормы</w:t>
      </w:r>
      <w:r>
        <w:rPr>
          <w:spacing w:val="-6"/>
        </w:rPr>
        <w:t xml:space="preserve"> </w:t>
      </w:r>
      <w:r>
        <w:t>употребления</w:t>
      </w:r>
      <w:r>
        <w:rPr>
          <w:spacing w:val="-7"/>
        </w:rPr>
        <w:t xml:space="preserve"> </w:t>
      </w:r>
      <w:r>
        <w:t>имён</w:t>
      </w:r>
      <w:r>
        <w:rPr>
          <w:spacing w:val="-6"/>
        </w:rPr>
        <w:t xml:space="preserve"> </w:t>
      </w:r>
      <w:r>
        <w:t>существительных:</w:t>
      </w:r>
      <w:r>
        <w:rPr>
          <w:spacing w:val="-6"/>
        </w:rPr>
        <w:t xml:space="preserve"> </w:t>
      </w:r>
      <w:r>
        <w:t>форм</w:t>
      </w:r>
      <w:r>
        <w:rPr>
          <w:spacing w:val="-7"/>
        </w:rPr>
        <w:t xml:space="preserve"> </w:t>
      </w:r>
      <w:r>
        <w:t>рода,</w:t>
      </w:r>
      <w:r>
        <w:rPr>
          <w:spacing w:val="-5"/>
        </w:rPr>
        <w:t xml:space="preserve"> </w:t>
      </w:r>
      <w:r>
        <w:t>числа,</w:t>
      </w:r>
      <w:r>
        <w:rPr>
          <w:spacing w:val="-5"/>
        </w:rPr>
        <w:t xml:space="preserve"> </w:t>
      </w:r>
      <w:r>
        <w:rPr>
          <w:spacing w:val="-2"/>
        </w:rPr>
        <w:t>падежа.</w:t>
      </w:r>
    </w:p>
    <w:p w:rsidR="00A4284F" w:rsidRDefault="004E5E27">
      <w:pPr>
        <w:pStyle w:val="a3"/>
        <w:spacing w:before="25" w:line="264" w:lineRule="auto"/>
        <w:ind w:right="721" w:firstLine="600"/>
      </w:pPr>
      <w:r>
        <w:t xml:space="preserve">Основные нормы употребления имён прилагательных: форм степеней сравнения, краткой </w:t>
      </w:r>
      <w:r>
        <w:rPr>
          <w:spacing w:val="-2"/>
        </w:rPr>
        <w:t>формы.</w:t>
      </w:r>
    </w:p>
    <w:p w:rsidR="00A4284F" w:rsidRDefault="004E5E27">
      <w:pPr>
        <w:pStyle w:val="a3"/>
        <w:spacing w:line="264" w:lineRule="auto"/>
        <w:ind w:right="712" w:firstLine="600"/>
      </w:pPr>
      <w:r>
        <w:t xml:space="preserve">Основные нормы употребления количественных, порядковых и собирательных </w:t>
      </w:r>
      <w:r>
        <w:rPr>
          <w:spacing w:val="-2"/>
        </w:rPr>
        <w:t>числительных.</w:t>
      </w:r>
    </w:p>
    <w:p w:rsidR="00A4284F" w:rsidRDefault="004E5E27">
      <w:pPr>
        <w:pStyle w:val="a3"/>
        <w:spacing w:line="264" w:lineRule="auto"/>
        <w:ind w:right="714" w:firstLine="600"/>
      </w:pPr>
      <w:r>
        <w:t xml:space="preserve">Основные нормы употребления местоимений: формы 3-го лица личных местоимений, возвратного местоимения </w:t>
      </w:r>
      <w:r>
        <w:rPr>
          <w:b/>
        </w:rPr>
        <w:t>себя</w:t>
      </w:r>
      <w:r>
        <w:t>.</w:t>
      </w:r>
    </w:p>
    <w:p w:rsidR="00A4284F" w:rsidRDefault="004E5E27">
      <w:pPr>
        <w:pStyle w:val="a3"/>
        <w:spacing w:line="264" w:lineRule="auto"/>
        <w:ind w:right="712" w:firstLine="600"/>
      </w:pPr>
      <w: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A4284F" w:rsidRDefault="004E5E27">
      <w:pPr>
        <w:pStyle w:val="4"/>
        <w:spacing w:line="252" w:lineRule="exact"/>
        <w:ind w:left="1028"/>
      </w:pPr>
      <w:r>
        <w:t>Орфография.</w:t>
      </w:r>
      <w:r>
        <w:rPr>
          <w:spacing w:val="-3"/>
        </w:rPr>
        <w:t xml:space="preserve"> </w:t>
      </w:r>
      <w:r>
        <w:t>Основные</w:t>
      </w:r>
      <w:r>
        <w:rPr>
          <w:spacing w:val="-3"/>
        </w:rPr>
        <w:t xml:space="preserve"> </w:t>
      </w:r>
      <w:r>
        <w:t>правила</w:t>
      </w:r>
      <w:r>
        <w:rPr>
          <w:spacing w:val="-2"/>
        </w:rPr>
        <w:t xml:space="preserve"> орфографии</w:t>
      </w:r>
    </w:p>
    <w:p w:rsidR="00A4284F" w:rsidRDefault="004E5E27">
      <w:pPr>
        <w:pStyle w:val="a3"/>
        <w:spacing w:before="23" w:line="264" w:lineRule="auto"/>
        <w:ind w:right="713" w:firstLine="600"/>
      </w:pPr>
      <w: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A4284F" w:rsidRDefault="004E5E27">
      <w:pPr>
        <w:pStyle w:val="a3"/>
        <w:spacing w:line="264" w:lineRule="auto"/>
        <w:ind w:left="1028" w:right="3552"/>
        <w:jc w:val="left"/>
      </w:pPr>
      <w:r>
        <w:rPr>
          <w:spacing w:val="-4"/>
        </w:rPr>
        <w:t xml:space="preserve">Орфографические правила. Правописание гласных в корне. </w:t>
      </w:r>
      <w:r>
        <w:t>Употребление разделительных ъ и ь.</w:t>
      </w:r>
    </w:p>
    <w:p w:rsidR="00A4284F" w:rsidRDefault="004E5E27">
      <w:pPr>
        <w:pStyle w:val="a3"/>
        <w:spacing w:line="264" w:lineRule="auto"/>
        <w:ind w:left="1028" w:right="3552"/>
        <w:jc w:val="left"/>
      </w:pPr>
      <w:r>
        <w:t>Правописание</w:t>
      </w:r>
      <w:r>
        <w:rPr>
          <w:spacing w:val="-6"/>
        </w:rPr>
        <w:t xml:space="preserve"> </w:t>
      </w:r>
      <w:r>
        <w:t>приставок.</w:t>
      </w:r>
      <w:r>
        <w:rPr>
          <w:spacing w:val="-5"/>
        </w:rPr>
        <w:t xml:space="preserve"> </w:t>
      </w:r>
      <w:r>
        <w:t>Буквы</w:t>
      </w:r>
      <w:r>
        <w:rPr>
          <w:spacing w:val="-6"/>
        </w:rPr>
        <w:t xml:space="preserve"> </w:t>
      </w:r>
      <w:r>
        <w:t>ы</w:t>
      </w:r>
      <w:r>
        <w:rPr>
          <w:spacing w:val="-6"/>
        </w:rPr>
        <w:t xml:space="preserve"> </w:t>
      </w:r>
      <w:r>
        <w:t>–</w:t>
      </w:r>
      <w:r>
        <w:rPr>
          <w:spacing w:val="-5"/>
        </w:rPr>
        <w:t xml:space="preserve"> </w:t>
      </w:r>
      <w:r>
        <w:t>и</w:t>
      </w:r>
      <w:r>
        <w:rPr>
          <w:spacing w:val="-6"/>
        </w:rPr>
        <w:t xml:space="preserve"> </w:t>
      </w:r>
      <w:r>
        <w:t>после</w:t>
      </w:r>
      <w:r>
        <w:rPr>
          <w:spacing w:val="-6"/>
        </w:rPr>
        <w:t xml:space="preserve"> </w:t>
      </w:r>
      <w:r>
        <w:t>приставок. Правописание суффиксов.</w:t>
      </w:r>
    </w:p>
    <w:p w:rsidR="00A4284F" w:rsidRDefault="004E5E27">
      <w:pPr>
        <w:pStyle w:val="a3"/>
        <w:spacing w:line="264" w:lineRule="auto"/>
        <w:ind w:left="1028" w:right="3552"/>
        <w:jc w:val="left"/>
      </w:pPr>
      <w:r>
        <w:t>Правописание</w:t>
      </w:r>
      <w:r>
        <w:rPr>
          <w:spacing w:val="-5"/>
        </w:rPr>
        <w:t xml:space="preserve"> </w:t>
      </w:r>
      <w:r>
        <w:t>н</w:t>
      </w:r>
      <w:r>
        <w:rPr>
          <w:spacing w:val="-5"/>
        </w:rPr>
        <w:t xml:space="preserve"> </w:t>
      </w:r>
      <w:r>
        <w:t>и</w:t>
      </w:r>
      <w:r>
        <w:rPr>
          <w:spacing w:val="-5"/>
        </w:rPr>
        <w:t xml:space="preserve"> </w:t>
      </w:r>
      <w:r>
        <w:t>нн</w:t>
      </w:r>
      <w:r>
        <w:rPr>
          <w:spacing w:val="-5"/>
        </w:rPr>
        <w:t xml:space="preserve"> </w:t>
      </w:r>
      <w:r>
        <w:t>в</w:t>
      </w:r>
      <w:r>
        <w:rPr>
          <w:spacing w:val="-5"/>
        </w:rPr>
        <w:t xml:space="preserve"> </w:t>
      </w:r>
      <w:r>
        <w:t>словах</w:t>
      </w:r>
      <w:r>
        <w:rPr>
          <w:spacing w:val="-4"/>
        </w:rPr>
        <w:t xml:space="preserve"> </w:t>
      </w:r>
      <w:r>
        <w:t>различных</w:t>
      </w:r>
      <w:r>
        <w:rPr>
          <w:spacing w:val="-4"/>
        </w:rPr>
        <w:t xml:space="preserve"> </w:t>
      </w:r>
      <w:r>
        <w:t>частей</w:t>
      </w:r>
      <w:r>
        <w:rPr>
          <w:spacing w:val="-5"/>
        </w:rPr>
        <w:t xml:space="preserve"> </w:t>
      </w:r>
      <w:r>
        <w:t>речи. Правописание не и ни.</w:t>
      </w:r>
    </w:p>
    <w:p w:rsidR="00A4284F" w:rsidRDefault="004E5E27">
      <w:pPr>
        <w:pStyle w:val="a3"/>
        <w:spacing w:line="264" w:lineRule="auto"/>
        <w:ind w:left="1028" w:right="1334"/>
        <w:jc w:val="left"/>
      </w:pPr>
      <w:r>
        <w:t>Правописание</w:t>
      </w:r>
      <w:r>
        <w:rPr>
          <w:spacing w:val="-6"/>
        </w:rPr>
        <w:t xml:space="preserve"> </w:t>
      </w:r>
      <w:r>
        <w:t>окончаний</w:t>
      </w:r>
      <w:r>
        <w:rPr>
          <w:spacing w:val="-6"/>
        </w:rPr>
        <w:t xml:space="preserve"> </w:t>
      </w:r>
      <w:r>
        <w:t>имён</w:t>
      </w:r>
      <w:r>
        <w:rPr>
          <w:spacing w:val="-6"/>
        </w:rPr>
        <w:t xml:space="preserve"> </w:t>
      </w:r>
      <w:r>
        <w:t>существительных,</w:t>
      </w:r>
      <w:r>
        <w:rPr>
          <w:spacing w:val="-5"/>
        </w:rPr>
        <w:t xml:space="preserve"> </w:t>
      </w:r>
      <w:r>
        <w:t>имён</w:t>
      </w:r>
      <w:r>
        <w:rPr>
          <w:spacing w:val="-6"/>
        </w:rPr>
        <w:t xml:space="preserve"> </w:t>
      </w:r>
      <w:r>
        <w:t>прилагательных</w:t>
      </w:r>
      <w:r>
        <w:rPr>
          <w:spacing w:val="-5"/>
        </w:rPr>
        <w:t xml:space="preserve"> </w:t>
      </w:r>
      <w:r>
        <w:t>и</w:t>
      </w:r>
      <w:r>
        <w:rPr>
          <w:spacing w:val="-6"/>
        </w:rPr>
        <w:t xml:space="preserve"> </w:t>
      </w:r>
      <w:r>
        <w:t>глаголов. Слитное, дефисное и раздельное написание слов.</w:t>
      </w:r>
    </w:p>
    <w:p w:rsidR="00A4284F" w:rsidRDefault="004E5E27">
      <w:pPr>
        <w:pStyle w:val="4"/>
        <w:spacing w:line="252" w:lineRule="exact"/>
        <w:ind w:left="1028"/>
        <w:jc w:val="left"/>
      </w:pPr>
      <w:r>
        <w:t>Речь.</w:t>
      </w:r>
      <w:r>
        <w:rPr>
          <w:spacing w:val="-4"/>
        </w:rPr>
        <w:t xml:space="preserve"> </w:t>
      </w:r>
      <w:r>
        <w:t>Речевое</w:t>
      </w:r>
      <w:r>
        <w:rPr>
          <w:spacing w:val="-3"/>
        </w:rPr>
        <w:t xml:space="preserve"> </w:t>
      </w:r>
      <w:r>
        <w:rPr>
          <w:spacing w:val="-2"/>
        </w:rPr>
        <w:t>общение</w:t>
      </w:r>
    </w:p>
    <w:p w:rsidR="00A4284F" w:rsidRDefault="004E5E27">
      <w:pPr>
        <w:pStyle w:val="a3"/>
        <w:spacing w:before="22"/>
        <w:ind w:left="1028"/>
        <w:jc w:val="left"/>
      </w:pPr>
      <w:r>
        <w:t>Речь</w:t>
      </w:r>
      <w:r>
        <w:rPr>
          <w:spacing w:val="-5"/>
        </w:rPr>
        <w:t xml:space="preserve"> </w:t>
      </w:r>
      <w:r>
        <w:t>как</w:t>
      </w:r>
      <w:r>
        <w:rPr>
          <w:spacing w:val="-5"/>
        </w:rPr>
        <w:t xml:space="preserve"> </w:t>
      </w:r>
      <w:r>
        <w:t>деятельность.</w:t>
      </w:r>
      <w:r>
        <w:rPr>
          <w:spacing w:val="-3"/>
        </w:rPr>
        <w:t xml:space="preserve"> </w:t>
      </w:r>
      <w:r>
        <w:t>Виды</w:t>
      </w:r>
      <w:r>
        <w:rPr>
          <w:spacing w:val="-5"/>
        </w:rPr>
        <w:t xml:space="preserve"> </w:t>
      </w:r>
      <w:r>
        <w:t>речевой</w:t>
      </w:r>
      <w:r>
        <w:rPr>
          <w:spacing w:val="-4"/>
        </w:rPr>
        <w:t xml:space="preserve"> </w:t>
      </w:r>
      <w:r>
        <w:t>деятельности</w:t>
      </w:r>
      <w:r>
        <w:rPr>
          <w:spacing w:val="-5"/>
        </w:rPr>
        <w:t xml:space="preserve"> </w:t>
      </w:r>
      <w:r>
        <w:t>(повторение,</w:t>
      </w:r>
      <w:r>
        <w:rPr>
          <w:spacing w:val="-3"/>
        </w:rPr>
        <w:t xml:space="preserve"> </w:t>
      </w:r>
      <w:r>
        <w:rPr>
          <w:spacing w:val="-2"/>
        </w:rPr>
        <w:t>обобщение).</w:t>
      </w:r>
    </w:p>
    <w:p w:rsidR="00A4284F" w:rsidRDefault="004E5E27">
      <w:pPr>
        <w:pStyle w:val="a3"/>
        <w:spacing w:before="25" w:line="264" w:lineRule="auto"/>
        <w:ind w:firstLine="600"/>
        <w:jc w:val="left"/>
      </w:pPr>
      <w:r>
        <w:t>Речевое</w:t>
      </w:r>
      <w:r>
        <w:rPr>
          <w:spacing w:val="31"/>
        </w:rPr>
        <w:t xml:space="preserve"> </w:t>
      </w:r>
      <w:r>
        <w:t>общение</w:t>
      </w:r>
      <w:r>
        <w:rPr>
          <w:spacing w:val="31"/>
        </w:rPr>
        <w:t xml:space="preserve"> </w:t>
      </w:r>
      <w:r>
        <w:t>и</w:t>
      </w:r>
      <w:r>
        <w:rPr>
          <w:spacing w:val="31"/>
        </w:rPr>
        <w:t xml:space="preserve"> </w:t>
      </w:r>
      <w:r>
        <w:t>его</w:t>
      </w:r>
      <w:r>
        <w:rPr>
          <w:spacing w:val="31"/>
        </w:rPr>
        <w:t xml:space="preserve"> </w:t>
      </w:r>
      <w:r>
        <w:t>виды.</w:t>
      </w:r>
      <w:r>
        <w:rPr>
          <w:spacing w:val="31"/>
        </w:rPr>
        <w:t xml:space="preserve"> </w:t>
      </w:r>
      <w:r>
        <w:t>Основные</w:t>
      </w:r>
      <w:r>
        <w:rPr>
          <w:spacing w:val="31"/>
        </w:rPr>
        <w:t xml:space="preserve"> </w:t>
      </w:r>
      <w:r>
        <w:t>сферы</w:t>
      </w:r>
      <w:r>
        <w:rPr>
          <w:spacing w:val="31"/>
        </w:rPr>
        <w:t xml:space="preserve"> </w:t>
      </w:r>
      <w:r>
        <w:t>речевого</w:t>
      </w:r>
      <w:r>
        <w:rPr>
          <w:spacing w:val="31"/>
        </w:rPr>
        <w:t xml:space="preserve"> </w:t>
      </w:r>
      <w:r>
        <w:t>общения.</w:t>
      </w:r>
      <w:r>
        <w:rPr>
          <w:spacing w:val="31"/>
        </w:rPr>
        <w:t xml:space="preserve"> </w:t>
      </w:r>
      <w:r>
        <w:t>Речевая</w:t>
      </w:r>
      <w:r>
        <w:rPr>
          <w:spacing w:val="31"/>
        </w:rPr>
        <w:t xml:space="preserve"> </w:t>
      </w:r>
      <w:r>
        <w:t>ситуация</w:t>
      </w:r>
      <w:r>
        <w:rPr>
          <w:spacing w:val="31"/>
        </w:rPr>
        <w:t xml:space="preserve"> </w:t>
      </w:r>
      <w:r>
        <w:t>и</w:t>
      </w:r>
      <w:r>
        <w:rPr>
          <w:spacing w:val="31"/>
        </w:rPr>
        <w:t xml:space="preserve"> </w:t>
      </w:r>
      <w:r>
        <w:t>её компоненты (адресант и адресат; мотивы и цели, предмет и тема речи; условия общения).</w:t>
      </w:r>
    </w:p>
    <w:p w:rsidR="00A4284F" w:rsidRDefault="004E5E27">
      <w:pPr>
        <w:pStyle w:val="a3"/>
        <w:tabs>
          <w:tab w:val="left" w:pos="1556"/>
          <w:tab w:val="left" w:pos="3113"/>
          <w:tab w:val="left" w:pos="5311"/>
          <w:tab w:val="left" w:pos="5674"/>
          <w:tab w:val="left" w:pos="7080"/>
          <w:tab w:val="left" w:pos="8737"/>
        </w:tabs>
        <w:spacing w:line="264" w:lineRule="auto"/>
        <w:ind w:right="714" w:firstLine="600"/>
        <w:jc w:val="left"/>
      </w:pPr>
      <w:r>
        <w:t>Речевой</w:t>
      </w:r>
      <w:r>
        <w:rPr>
          <w:spacing w:val="80"/>
        </w:rPr>
        <w:t xml:space="preserve"> </w:t>
      </w:r>
      <w:r>
        <w:t>этикет.</w:t>
      </w:r>
      <w:r>
        <w:rPr>
          <w:spacing w:val="80"/>
        </w:rPr>
        <w:t xml:space="preserve"> </w:t>
      </w:r>
      <w:r>
        <w:t>Основные</w:t>
      </w:r>
      <w:r>
        <w:rPr>
          <w:spacing w:val="80"/>
        </w:rPr>
        <w:t xml:space="preserve"> </w:t>
      </w:r>
      <w:r>
        <w:t>функции</w:t>
      </w:r>
      <w:r>
        <w:rPr>
          <w:spacing w:val="80"/>
        </w:rPr>
        <w:t xml:space="preserve"> </w:t>
      </w:r>
      <w:r>
        <w:t>речевого</w:t>
      </w:r>
      <w:r>
        <w:rPr>
          <w:spacing w:val="80"/>
        </w:rPr>
        <w:t xml:space="preserve"> </w:t>
      </w:r>
      <w:r>
        <w:t>этикета</w:t>
      </w:r>
      <w:r>
        <w:rPr>
          <w:spacing w:val="80"/>
        </w:rPr>
        <w:t xml:space="preserve"> </w:t>
      </w:r>
      <w:r>
        <w:t>(установление</w:t>
      </w:r>
      <w:r>
        <w:rPr>
          <w:spacing w:val="80"/>
        </w:rPr>
        <w:t xml:space="preserve"> </w:t>
      </w:r>
      <w:r>
        <w:t>и</w:t>
      </w:r>
      <w:r>
        <w:rPr>
          <w:spacing w:val="80"/>
        </w:rPr>
        <w:t xml:space="preserve"> </w:t>
      </w:r>
      <w:r>
        <w:t xml:space="preserve">поддержание </w:t>
      </w:r>
      <w:r>
        <w:rPr>
          <w:spacing w:val="-2"/>
        </w:rPr>
        <w:t>контакта,</w:t>
      </w:r>
      <w:r>
        <w:tab/>
      </w:r>
      <w:r>
        <w:rPr>
          <w:spacing w:val="-2"/>
        </w:rPr>
        <w:t>демонстрация</w:t>
      </w:r>
      <w:r>
        <w:tab/>
      </w:r>
      <w:r>
        <w:rPr>
          <w:spacing w:val="-2"/>
        </w:rPr>
        <w:t>доброжелательности</w:t>
      </w:r>
      <w:r>
        <w:tab/>
      </w:r>
      <w:r>
        <w:rPr>
          <w:spacing w:val="-10"/>
        </w:rPr>
        <w:t>и</w:t>
      </w:r>
      <w:r>
        <w:tab/>
      </w:r>
      <w:r>
        <w:rPr>
          <w:spacing w:val="-2"/>
        </w:rPr>
        <w:t>вежливости,</w:t>
      </w:r>
      <w:r>
        <w:tab/>
      </w:r>
      <w:r>
        <w:rPr>
          <w:spacing w:val="-2"/>
        </w:rPr>
        <w:t>уважительного</w:t>
      </w:r>
      <w:r>
        <w:tab/>
      </w:r>
      <w:r>
        <w:rPr>
          <w:spacing w:val="-2"/>
        </w:rPr>
        <w:t>отношения</w:t>
      </w:r>
    </w:p>
    <w:p w:rsidR="00A4284F" w:rsidRDefault="00A4284F">
      <w:pPr>
        <w:pStyle w:val="a3"/>
        <w:spacing w:line="264" w:lineRule="auto"/>
        <w:jc w:val="left"/>
        <w:sectPr w:rsidR="00A4284F">
          <w:pgSz w:w="11910" w:h="16390"/>
          <w:pgMar w:top="1060" w:right="141" w:bottom="1180" w:left="1275" w:header="0" w:footer="907" w:gutter="0"/>
          <w:cols w:space="720"/>
        </w:sectPr>
      </w:pPr>
    </w:p>
    <w:p w:rsidR="00A4284F" w:rsidRDefault="004E5E27">
      <w:pPr>
        <w:pStyle w:val="a3"/>
        <w:spacing w:before="70" w:line="264" w:lineRule="auto"/>
        <w:ind w:right="716"/>
      </w:pPr>
      <w:r>
        <w:lastRenderedPageBreak/>
        <w:t>говорящего к партнёру и др.). Устойчивые формулы русского речевого этикета применительно к различным ситуациям официального/неофициального общения, статусу адресанта/адресата и т. п.</w:t>
      </w:r>
    </w:p>
    <w:p w:rsidR="00A4284F" w:rsidRDefault="004E5E27">
      <w:pPr>
        <w:pStyle w:val="a3"/>
        <w:spacing w:line="264" w:lineRule="auto"/>
        <w:ind w:right="712" w:firstLine="600"/>
      </w:pPr>
      <w:r>
        <w:t xml:space="preserve">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w:t>
      </w:r>
      <w:r>
        <w:rPr>
          <w:spacing w:val="-2"/>
        </w:rPr>
        <w:t>общения.</w:t>
      </w:r>
    </w:p>
    <w:p w:rsidR="00A4284F" w:rsidRDefault="004E5E27">
      <w:pPr>
        <w:pStyle w:val="4"/>
        <w:spacing w:line="252" w:lineRule="exact"/>
        <w:ind w:left="1028"/>
      </w:pPr>
      <w:r>
        <w:t xml:space="preserve">Текст. Информационно-смысловая переработка </w:t>
      </w:r>
      <w:r>
        <w:rPr>
          <w:spacing w:val="-2"/>
        </w:rPr>
        <w:t>текста</w:t>
      </w:r>
    </w:p>
    <w:p w:rsidR="00A4284F" w:rsidRDefault="004E5E27">
      <w:pPr>
        <w:pStyle w:val="a3"/>
        <w:spacing w:before="25"/>
        <w:ind w:left="1028"/>
      </w:pPr>
      <w:r>
        <w:t>Текст,</w:t>
      </w:r>
      <w:r>
        <w:rPr>
          <w:spacing w:val="-5"/>
        </w:rPr>
        <w:t xml:space="preserve"> </w:t>
      </w:r>
      <w:r>
        <w:t>его</w:t>
      </w:r>
      <w:r>
        <w:rPr>
          <w:spacing w:val="-3"/>
        </w:rPr>
        <w:t xml:space="preserve"> </w:t>
      </w:r>
      <w:r>
        <w:t>основные</w:t>
      </w:r>
      <w:r>
        <w:rPr>
          <w:spacing w:val="-4"/>
        </w:rPr>
        <w:t xml:space="preserve"> </w:t>
      </w:r>
      <w:r>
        <w:t>признаки</w:t>
      </w:r>
      <w:r>
        <w:rPr>
          <w:spacing w:val="-4"/>
        </w:rPr>
        <w:t xml:space="preserve"> </w:t>
      </w:r>
      <w:r>
        <w:t>(повторение,</w:t>
      </w:r>
      <w:r>
        <w:rPr>
          <w:spacing w:val="-2"/>
        </w:rPr>
        <w:t xml:space="preserve"> обобщение).</w:t>
      </w:r>
    </w:p>
    <w:p w:rsidR="00A4284F" w:rsidRDefault="004E5E27">
      <w:pPr>
        <w:pStyle w:val="a3"/>
        <w:spacing w:before="25"/>
        <w:ind w:left="1028"/>
      </w:pPr>
      <w:r>
        <w:t>Логико-смысловые</w:t>
      </w:r>
      <w:r>
        <w:rPr>
          <w:spacing w:val="-8"/>
        </w:rPr>
        <w:t xml:space="preserve"> </w:t>
      </w:r>
      <w:r>
        <w:t>отношения</w:t>
      </w:r>
      <w:r>
        <w:rPr>
          <w:spacing w:val="-7"/>
        </w:rPr>
        <w:t xml:space="preserve"> </w:t>
      </w:r>
      <w:r>
        <w:t>между</w:t>
      </w:r>
      <w:r>
        <w:rPr>
          <w:spacing w:val="-7"/>
        </w:rPr>
        <w:t xml:space="preserve"> </w:t>
      </w:r>
      <w:r>
        <w:t>предложениями</w:t>
      </w:r>
      <w:r>
        <w:rPr>
          <w:spacing w:val="-7"/>
        </w:rPr>
        <w:t xml:space="preserve"> </w:t>
      </w:r>
      <w:r>
        <w:t>в</w:t>
      </w:r>
      <w:r>
        <w:rPr>
          <w:spacing w:val="-8"/>
        </w:rPr>
        <w:t xml:space="preserve"> </w:t>
      </w:r>
      <w:r>
        <w:t>тексте</w:t>
      </w:r>
      <w:r>
        <w:rPr>
          <w:spacing w:val="-7"/>
        </w:rPr>
        <w:t xml:space="preserve"> </w:t>
      </w:r>
      <w:r>
        <w:t>(общее</w:t>
      </w:r>
      <w:r>
        <w:rPr>
          <w:spacing w:val="-7"/>
        </w:rPr>
        <w:t xml:space="preserve"> </w:t>
      </w:r>
      <w:r>
        <w:rPr>
          <w:spacing w:val="-2"/>
        </w:rPr>
        <w:t>представление).</w:t>
      </w:r>
    </w:p>
    <w:p w:rsidR="00A4284F" w:rsidRDefault="004E5E27">
      <w:pPr>
        <w:pStyle w:val="a3"/>
        <w:spacing w:before="25" w:line="264" w:lineRule="auto"/>
        <w:ind w:right="712" w:firstLine="600"/>
      </w:pPr>
      <w: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A4284F" w:rsidRDefault="004E5E27">
      <w:pPr>
        <w:pStyle w:val="a3"/>
        <w:spacing w:line="252" w:lineRule="exact"/>
        <w:ind w:left="1028"/>
      </w:pPr>
      <w:r>
        <w:t xml:space="preserve">План. Тезисы. Конспект. Реферат. Аннотация. Отзыв. </w:t>
      </w:r>
      <w:r>
        <w:rPr>
          <w:spacing w:val="-2"/>
        </w:rPr>
        <w:t>Рецензия.</w:t>
      </w:r>
    </w:p>
    <w:p w:rsidR="00A4284F" w:rsidRDefault="00A4284F">
      <w:pPr>
        <w:pStyle w:val="a3"/>
        <w:spacing w:before="50"/>
        <w:ind w:left="0"/>
        <w:jc w:val="left"/>
      </w:pPr>
    </w:p>
    <w:p w:rsidR="00A4284F" w:rsidRDefault="004E5E27">
      <w:pPr>
        <w:pStyle w:val="3"/>
        <w:ind w:left="548"/>
        <w:jc w:val="both"/>
      </w:pPr>
      <w:r>
        <w:t xml:space="preserve">11 </w:t>
      </w:r>
      <w:r>
        <w:rPr>
          <w:spacing w:val="-2"/>
        </w:rPr>
        <w:t>КЛАСС</w:t>
      </w:r>
    </w:p>
    <w:p w:rsidR="00A4284F" w:rsidRDefault="00A4284F">
      <w:pPr>
        <w:pStyle w:val="a3"/>
        <w:spacing w:before="50"/>
        <w:ind w:left="0"/>
        <w:jc w:val="left"/>
        <w:rPr>
          <w:b/>
        </w:rPr>
      </w:pPr>
    </w:p>
    <w:p w:rsidR="00A4284F" w:rsidRDefault="004E5E27">
      <w:pPr>
        <w:pStyle w:val="4"/>
        <w:ind w:left="1028"/>
      </w:pPr>
      <w:r>
        <w:t>Общие</w:t>
      </w:r>
      <w:r>
        <w:rPr>
          <w:spacing w:val="-3"/>
        </w:rPr>
        <w:t xml:space="preserve"> </w:t>
      </w:r>
      <w:r>
        <w:t>сведения</w:t>
      </w:r>
      <w:r>
        <w:rPr>
          <w:spacing w:val="-1"/>
        </w:rPr>
        <w:t xml:space="preserve"> </w:t>
      </w:r>
      <w:r>
        <w:t>о</w:t>
      </w:r>
      <w:r>
        <w:rPr>
          <w:spacing w:val="-1"/>
        </w:rPr>
        <w:t xml:space="preserve"> </w:t>
      </w:r>
      <w:r>
        <w:rPr>
          <w:spacing w:val="-2"/>
        </w:rPr>
        <w:t>языке</w:t>
      </w:r>
    </w:p>
    <w:p w:rsidR="00A4284F" w:rsidRDefault="004E5E27">
      <w:pPr>
        <w:pStyle w:val="a3"/>
        <w:spacing w:before="25" w:line="264" w:lineRule="auto"/>
        <w:ind w:right="717" w:firstLine="600"/>
      </w:pPr>
      <w:r>
        <w:t>Культура речи в экологическом аспекте. Экология как наука, экология языка (общее представление).</w:t>
      </w:r>
      <w:r>
        <w:rPr>
          <w:spacing w:val="-4"/>
        </w:rPr>
        <w:t xml:space="preserve"> </w:t>
      </w:r>
      <w:r>
        <w:t>Проблемы</w:t>
      </w:r>
      <w:r>
        <w:rPr>
          <w:spacing w:val="-4"/>
        </w:rPr>
        <w:t xml:space="preserve"> </w:t>
      </w:r>
      <w:r>
        <w:t>речевой</w:t>
      </w:r>
      <w:r>
        <w:rPr>
          <w:spacing w:val="-4"/>
        </w:rPr>
        <w:t xml:space="preserve"> </w:t>
      </w:r>
      <w:r>
        <w:t>культуры</w:t>
      </w:r>
      <w:r>
        <w:rPr>
          <w:spacing w:val="-4"/>
        </w:rPr>
        <w:t xml:space="preserve"> </w:t>
      </w:r>
      <w:r>
        <w:t>в</w:t>
      </w:r>
      <w:r>
        <w:rPr>
          <w:spacing w:val="-4"/>
        </w:rPr>
        <w:t xml:space="preserve"> </w:t>
      </w:r>
      <w:r>
        <w:t>современном</w:t>
      </w:r>
      <w:r>
        <w:rPr>
          <w:spacing w:val="-4"/>
        </w:rPr>
        <w:t xml:space="preserve"> </w:t>
      </w:r>
      <w:r>
        <w:t>обществе</w:t>
      </w:r>
      <w:r>
        <w:rPr>
          <w:spacing w:val="-4"/>
        </w:rPr>
        <w:t xml:space="preserve"> </w:t>
      </w:r>
      <w:r>
        <w:t>(стилистические</w:t>
      </w:r>
      <w:r>
        <w:rPr>
          <w:spacing w:val="-4"/>
        </w:rPr>
        <w:t xml:space="preserve"> </w:t>
      </w:r>
      <w:r>
        <w:t>изменения в лексике, огрубление обиходно-разговорной речи, неоправданное употребление иноязычных заимствований и другое) (обзор).</w:t>
      </w:r>
    </w:p>
    <w:p w:rsidR="00A4284F" w:rsidRDefault="004E5E27">
      <w:pPr>
        <w:pStyle w:val="4"/>
        <w:spacing w:line="264" w:lineRule="auto"/>
        <w:ind w:left="1028" w:right="5886"/>
      </w:pPr>
      <w:r>
        <w:t>Язык и речь. Культура речи Синтаксис.</w:t>
      </w:r>
      <w:r>
        <w:rPr>
          <w:spacing w:val="-7"/>
        </w:rPr>
        <w:t xml:space="preserve"> </w:t>
      </w:r>
      <w:r>
        <w:t>Синтаксические</w:t>
      </w:r>
      <w:r>
        <w:rPr>
          <w:spacing w:val="-7"/>
        </w:rPr>
        <w:t xml:space="preserve"> </w:t>
      </w:r>
      <w:r>
        <w:rPr>
          <w:spacing w:val="-2"/>
        </w:rPr>
        <w:t>нормы</w:t>
      </w:r>
    </w:p>
    <w:p w:rsidR="00A4284F" w:rsidRDefault="004E5E27">
      <w:pPr>
        <w:pStyle w:val="a3"/>
        <w:spacing w:line="264" w:lineRule="auto"/>
        <w:ind w:right="713" w:firstLine="600"/>
      </w:pPr>
      <w:r>
        <w:t>Синтаксис как раздел лингвистики (повторение, обобщение). Синтаксический анализ словосочетания и предложения.</w:t>
      </w:r>
    </w:p>
    <w:p w:rsidR="00A4284F" w:rsidRDefault="004E5E27">
      <w:pPr>
        <w:pStyle w:val="a3"/>
        <w:spacing w:line="264" w:lineRule="auto"/>
        <w:ind w:right="712" w:firstLine="600"/>
      </w:pPr>
      <w: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A4284F" w:rsidRDefault="004E5E27">
      <w:pPr>
        <w:pStyle w:val="a3"/>
        <w:spacing w:line="264" w:lineRule="auto"/>
        <w:ind w:right="711" w:firstLine="600"/>
      </w:pPr>
      <w: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 кровать, озеро Байкал). Согласование сказуемого с подлежащим, выраженным аббревиатурой, заимствованным несклоняемым существительным.</w:t>
      </w:r>
    </w:p>
    <w:p w:rsidR="00A4284F" w:rsidRDefault="004E5E27">
      <w:pPr>
        <w:pStyle w:val="a3"/>
        <w:spacing w:line="264" w:lineRule="auto"/>
        <w:ind w:right="714" w:firstLine="600"/>
      </w:pPr>
      <w:r>
        <w:t>Основные нормы управления: правильный выбор падежной или предложно-падежной формы управляемого слова.</w:t>
      </w:r>
    </w:p>
    <w:p w:rsidR="00A4284F" w:rsidRDefault="004E5E27">
      <w:pPr>
        <w:pStyle w:val="a3"/>
        <w:spacing w:line="264" w:lineRule="auto"/>
        <w:ind w:left="1028" w:right="2590"/>
        <w:jc w:val="left"/>
      </w:pPr>
      <w:r>
        <w:t>Основные нормы употребления однородных членов предложения. Основные</w:t>
      </w:r>
      <w:r>
        <w:rPr>
          <w:spacing w:val="-7"/>
        </w:rPr>
        <w:t xml:space="preserve"> </w:t>
      </w:r>
      <w:r>
        <w:t>нормы</w:t>
      </w:r>
      <w:r>
        <w:rPr>
          <w:spacing w:val="-7"/>
        </w:rPr>
        <w:t xml:space="preserve"> </w:t>
      </w:r>
      <w:r>
        <w:t>употребления</w:t>
      </w:r>
      <w:r>
        <w:rPr>
          <w:spacing w:val="-7"/>
        </w:rPr>
        <w:t xml:space="preserve"> </w:t>
      </w:r>
      <w:r>
        <w:t>причастных</w:t>
      </w:r>
      <w:r>
        <w:rPr>
          <w:spacing w:val="-6"/>
        </w:rPr>
        <w:t xml:space="preserve"> </w:t>
      </w:r>
      <w:r>
        <w:t>и</w:t>
      </w:r>
      <w:r>
        <w:rPr>
          <w:spacing w:val="-7"/>
        </w:rPr>
        <w:t xml:space="preserve"> </w:t>
      </w:r>
      <w:r>
        <w:t>деепричастных</w:t>
      </w:r>
      <w:r>
        <w:rPr>
          <w:spacing w:val="-6"/>
        </w:rPr>
        <w:t xml:space="preserve"> </w:t>
      </w:r>
      <w:r>
        <w:t>оборотов. Основные нормы построения сложных предложений.</w:t>
      </w:r>
    </w:p>
    <w:p w:rsidR="00A4284F" w:rsidRDefault="004E5E27">
      <w:pPr>
        <w:pStyle w:val="4"/>
        <w:spacing w:line="252" w:lineRule="exact"/>
        <w:ind w:left="1028"/>
        <w:jc w:val="left"/>
      </w:pPr>
      <w:r>
        <w:t>Пунктуация.</w:t>
      </w:r>
      <w:r>
        <w:rPr>
          <w:spacing w:val="-3"/>
        </w:rPr>
        <w:t xml:space="preserve"> </w:t>
      </w:r>
      <w:r>
        <w:t>Основные</w:t>
      </w:r>
      <w:r>
        <w:rPr>
          <w:spacing w:val="-3"/>
        </w:rPr>
        <w:t xml:space="preserve"> </w:t>
      </w:r>
      <w:r>
        <w:t>правила</w:t>
      </w:r>
      <w:r>
        <w:rPr>
          <w:spacing w:val="-2"/>
        </w:rPr>
        <w:t xml:space="preserve"> пунктуации</w:t>
      </w:r>
    </w:p>
    <w:p w:rsidR="00A4284F" w:rsidRDefault="004E5E27">
      <w:pPr>
        <w:pStyle w:val="a3"/>
        <w:spacing w:before="19" w:line="264" w:lineRule="auto"/>
        <w:ind w:right="708" w:firstLine="600"/>
      </w:pPr>
      <w:r>
        <w:t xml:space="preserve">Пунктуация как раздел лингвистики (повторение, обобщение). Пунктуационный анализ </w:t>
      </w:r>
      <w:r>
        <w:rPr>
          <w:spacing w:val="-2"/>
        </w:rPr>
        <w:t>предложения.</w:t>
      </w:r>
    </w:p>
    <w:p w:rsidR="00A4284F" w:rsidRDefault="004E5E27">
      <w:pPr>
        <w:pStyle w:val="a3"/>
        <w:spacing w:line="264" w:lineRule="auto"/>
        <w:ind w:right="714" w:firstLine="600"/>
      </w:pPr>
      <w: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A4284F" w:rsidRDefault="004E5E27">
      <w:pPr>
        <w:pStyle w:val="a3"/>
        <w:spacing w:line="252" w:lineRule="exact"/>
        <w:ind w:left="1028"/>
      </w:pPr>
      <w:r>
        <w:t>Знаки</w:t>
      </w:r>
      <w:r>
        <w:rPr>
          <w:spacing w:val="-5"/>
        </w:rPr>
        <w:t xml:space="preserve"> </w:t>
      </w:r>
      <w:r>
        <w:t>препинания</w:t>
      </w:r>
      <w:r>
        <w:rPr>
          <w:spacing w:val="-4"/>
        </w:rPr>
        <w:t xml:space="preserve"> </w:t>
      </w:r>
      <w:r>
        <w:t>и</w:t>
      </w:r>
      <w:r>
        <w:rPr>
          <w:spacing w:val="-5"/>
        </w:rPr>
        <w:t xml:space="preserve"> </w:t>
      </w:r>
      <w:r>
        <w:t>их</w:t>
      </w:r>
      <w:r>
        <w:rPr>
          <w:spacing w:val="-3"/>
        </w:rPr>
        <w:t xml:space="preserve"> </w:t>
      </w:r>
      <w:r>
        <w:t>функции.</w:t>
      </w:r>
      <w:r>
        <w:rPr>
          <w:spacing w:val="-4"/>
        </w:rPr>
        <w:t xml:space="preserve"> </w:t>
      </w:r>
      <w:r>
        <w:t>Знаки</w:t>
      </w:r>
      <w:r>
        <w:rPr>
          <w:spacing w:val="-5"/>
        </w:rPr>
        <w:t xml:space="preserve"> </w:t>
      </w:r>
      <w:r>
        <w:t>препинания</w:t>
      </w:r>
      <w:r>
        <w:rPr>
          <w:spacing w:val="-4"/>
        </w:rPr>
        <w:t xml:space="preserve"> </w:t>
      </w:r>
      <w:r>
        <w:t>между</w:t>
      </w:r>
      <w:r>
        <w:rPr>
          <w:spacing w:val="-4"/>
        </w:rPr>
        <w:t xml:space="preserve"> </w:t>
      </w:r>
      <w:r>
        <w:t>подлежащим</w:t>
      </w:r>
      <w:r>
        <w:rPr>
          <w:spacing w:val="-4"/>
        </w:rPr>
        <w:t xml:space="preserve"> </w:t>
      </w:r>
      <w:r>
        <w:t>и</w:t>
      </w:r>
      <w:r>
        <w:rPr>
          <w:spacing w:val="-4"/>
        </w:rPr>
        <w:t xml:space="preserve"> </w:t>
      </w:r>
      <w:r>
        <w:rPr>
          <w:spacing w:val="-2"/>
        </w:rPr>
        <w:t>сказуемым.</w:t>
      </w:r>
    </w:p>
    <w:p w:rsidR="00A4284F" w:rsidRDefault="00A4284F">
      <w:pPr>
        <w:pStyle w:val="a3"/>
        <w:spacing w:line="252" w:lineRule="exact"/>
        <w:sectPr w:rsidR="00A4284F">
          <w:pgSz w:w="11910" w:h="16390"/>
          <w:pgMar w:top="1060" w:right="141" w:bottom="1180" w:left="1275" w:header="0" w:footer="907" w:gutter="0"/>
          <w:cols w:space="720"/>
        </w:sectPr>
      </w:pPr>
    </w:p>
    <w:p w:rsidR="00A4284F" w:rsidRDefault="004E5E27">
      <w:pPr>
        <w:pStyle w:val="a3"/>
        <w:spacing w:before="70" w:line="264" w:lineRule="auto"/>
        <w:ind w:left="1028" w:right="3765"/>
      </w:pPr>
      <w:r>
        <w:lastRenderedPageBreak/>
        <w:t>Знаки</w:t>
      </w:r>
      <w:r>
        <w:rPr>
          <w:spacing w:val="-7"/>
        </w:rPr>
        <w:t xml:space="preserve"> </w:t>
      </w:r>
      <w:r>
        <w:t>препинания</w:t>
      </w:r>
      <w:r>
        <w:rPr>
          <w:spacing w:val="-7"/>
        </w:rPr>
        <w:t xml:space="preserve"> </w:t>
      </w:r>
      <w:r>
        <w:t>в</w:t>
      </w:r>
      <w:r>
        <w:rPr>
          <w:spacing w:val="-7"/>
        </w:rPr>
        <w:t xml:space="preserve"> </w:t>
      </w:r>
      <w:r>
        <w:t>предложениях</w:t>
      </w:r>
      <w:r>
        <w:rPr>
          <w:spacing w:val="-6"/>
        </w:rPr>
        <w:t xml:space="preserve"> </w:t>
      </w:r>
      <w:r>
        <w:t>с</w:t>
      </w:r>
      <w:r>
        <w:rPr>
          <w:spacing w:val="-7"/>
        </w:rPr>
        <w:t xml:space="preserve"> </w:t>
      </w:r>
      <w:r>
        <w:t>однородными</w:t>
      </w:r>
      <w:r>
        <w:rPr>
          <w:spacing w:val="-7"/>
        </w:rPr>
        <w:t xml:space="preserve"> </w:t>
      </w:r>
      <w:r>
        <w:t>членами. Знаки препинания при обособлении.</w:t>
      </w:r>
    </w:p>
    <w:p w:rsidR="00A4284F" w:rsidRDefault="004E5E27">
      <w:pPr>
        <w:pStyle w:val="a3"/>
        <w:spacing w:line="264" w:lineRule="auto"/>
        <w:ind w:right="710" w:firstLine="600"/>
      </w:pPr>
      <w:r>
        <w:t xml:space="preserve">Знаки препинания в предложениях с вводными конструкциями, обращениями, </w:t>
      </w:r>
      <w:r>
        <w:rPr>
          <w:spacing w:val="-2"/>
        </w:rPr>
        <w:t>междометиями.</w:t>
      </w:r>
    </w:p>
    <w:p w:rsidR="00A4284F" w:rsidRDefault="004E5E27">
      <w:pPr>
        <w:pStyle w:val="a3"/>
        <w:spacing w:line="252" w:lineRule="exact"/>
        <w:ind w:left="1028"/>
      </w:pPr>
      <w:r>
        <w:t>Знаки</w:t>
      </w:r>
      <w:r>
        <w:rPr>
          <w:spacing w:val="-6"/>
        </w:rPr>
        <w:t xml:space="preserve"> </w:t>
      </w:r>
      <w:r>
        <w:t>препинания</w:t>
      </w:r>
      <w:r>
        <w:rPr>
          <w:spacing w:val="-6"/>
        </w:rPr>
        <w:t xml:space="preserve"> </w:t>
      </w:r>
      <w:r>
        <w:t>в</w:t>
      </w:r>
      <w:r>
        <w:rPr>
          <w:spacing w:val="-6"/>
        </w:rPr>
        <w:t xml:space="preserve"> </w:t>
      </w:r>
      <w:r>
        <w:t>сложном</w:t>
      </w:r>
      <w:r>
        <w:rPr>
          <w:spacing w:val="-5"/>
        </w:rPr>
        <w:t xml:space="preserve"> </w:t>
      </w:r>
      <w:r>
        <w:rPr>
          <w:spacing w:val="-2"/>
        </w:rPr>
        <w:t>предложении.</w:t>
      </w:r>
    </w:p>
    <w:p w:rsidR="00A4284F" w:rsidRDefault="004E5E27">
      <w:pPr>
        <w:pStyle w:val="a3"/>
        <w:spacing w:before="25" w:line="264" w:lineRule="auto"/>
        <w:ind w:left="1028" w:right="2996"/>
      </w:pPr>
      <w:r>
        <w:t>Знаки</w:t>
      </w:r>
      <w:r>
        <w:rPr>
          <w:spacing w:val="-5"/>
        </w:rPr>
        <w:t xml:space="preserve"> </w:t>
      </w:r>
      <w:r>
        <w:t>препинания</w:t>
      </w:r>
      <w:r>
        <w:rPr>
          <w:spacing w:val="-5"/>
        </w:rPr>
        <w:t xml:space="preserve"> </w:t>
      </w:r>
      <w:r>
        <w:t>в</w:t>
      </w:r>
      <w:r>
        <w:rPr>
          <w:spacing w:val="-5"/>
        </w:rPr>
        <w:t xml:space="preserve"> </w:t>
      </w:r>
      <w:r>
        <w:t>сложном</w:t>
      </w:r>
      <w:r>
        <w:rPr>
          <w:spacing w:val="-5"/>
        </w:rPr>
        <w:t xml:space="preserve"> </w:t>
      </w:r>
      <w:r>
        <w:t>предложении</w:t>
      </w:r>
      <w:r>
        <w:rPr>
          <w:spacing w:val="-5"/>
        </w:rPr>
        <w:t xml:space="preserve"> </w:t>
      </w:r>
      <w:r>
        <w:t>с</w:t>
      </w:r>
      <w:r>
        <w:rPr>
          <w:spacing w:val="-5"/>
        </w:rPr>
        <w:t xml:space="preserve"> </w:t>
      </w:r>
      <w:r>
        <w:t>разными</w:t>
      </w:r>
      <w:r>
        <w:rPr>
          <w:spacing w:val="-5"/>
        </w:rPr>
        <w:t xml:space="preserve"> </w:t>
      </w:r>
      <w:r>
        <w:t>видами</w:t>
      </w:r>
      <w:r>
        <w:rPr>
          <w:spacing w:val="-5"/>
        </w:rPr>
        <w:t xml:space="preserve"> </w:t>
      </w:r>
      <w:r>
        <w:t>связи. Знаки препинания при передаче чужой речи.</w:t>
      </w:r>
    </w:p>
    <w:p w:rsidR="00A4284F" w:rsidRDefault="004E5E27">
      <w:pPr>
        <w:pStyle w:val="4"/>
        <w:spacing w:line="252" w:lineRule="exact"/>
        <w:ind w:left="1028"/>
      </w:pPr>
      <w:r>
        <w:t xml:space="preserve">Функциональная стилистика. Культура </w:t>
      </w:r>
      <w:r>
        <w:rPr>
          <w:spacing w:val="-4"/>
        </w:rPr>
        <w:t>речи</w:t>
      </w:r>
    </w:p>
    <w:p w:rsidR="00A4284F" w:rsidRDefault="004E5E27">
      <w:pPr>
        <w:pStyle w:val="a3"/>
        <w:spacing w:before="25" w:line="264" w:lineRule="auto"/>
        <w:ind w:right="716" w:firstLine="600"/>
      </w:pPr>
      <w:r>
        <w:t xml:space="preserve">Функциональная стилистика как раздел лингвистики. Стилистическая норма (повторение, </w:t>
      </w:r>
      <w:r>
        <w:rPr>
          <w:spacing w:val="-2"/>
        </w:rPr>
        <w:t>обобщение).</w:t>
      </w:r>
    </w:p>
    <w:p w:rsidR="00A4284F" w:rsidRDefault="004E5E27">
      <w:pPr>
        <w:pStyle w:val="a3"/>
        <w:spacing w:line="264" w:lineRule="auto"/>
        <w:ind w:right="707" w:firstLine="600"/>
      </w:pPr>
      <w: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w:t>
      </w:r>
      <w:r>
        <w:rPr>
          <w:spacing w:val="-3"/>
        </w:rPr>
        <w:t xml:space="preserve"> </w:t>
      </w:r>
      <w:r>
        <w:t>разговорной</w:t>
      </w:r>
      <w:r>
        <w:rPr>
          <w:spacing w:val="-3"/>
        </w:rPr>
        <w:t xml:space="preserve"> </w:t>
      </w:r>
      <w:r>
        <w:t>речи.</w:t>
      </w:r>
      <w:r>
        <w:rPr>
          <w:spacing w:val="-3"/>
        </w:rPr>
        <w:t xml:space="preserve"> </w:t>
      </w:r>
      <w:r>
        <w:t>Основные</w:t>
      </w:r>
      <w:r>
        <w:rPr>
          <w:spacing w:val="-3"/>
        </w:rPr>
        <w:t xml:space="preserve"> </w:t>
      </w:r>
      <w:r>
        <w:t>жанры</w:t>
      </w:r>
      <w:r>
        <w:rPr>
          <w:spacing w:val="-3"/>
        </w:rPr>
        <w:t xml:space="preserve"> </w:t>
      </w:r>
      <w:r>
        <w:t>разговорной</w:t>
      </w:r>
      <w:r>
        <w:rPr>
          <w:spacing w:val="-3"/>
        </w:rPr>
        <w:t xml:space="preserve"> </w:t>
      </w:r>
      <w:r>
        <w:t>речи:</w:t>
      </w:r>
      <w:r>
        <w:rPr>
          <w:spacing w:val="-3"/>
        </w:rPr>
        <w:t xml:space="preserve"> </w:t>
      </w:r>
      <w:r>
        <w:t>устный</w:t>
      </w:r>
      <w:r>
        <w:rPr>
          <w:spacing w:val="-3"/>
        </w:rPr>
        <w:t xml:space="preserve"> </w:t>
      </w:r>
      <w:r>
        <w:t>рассказ,</w:t>
      </w:r>
      <w:r>
        <w:rPr>
          <w:spacing w:val="-3"/>
        </w:rPr>
        <w:t xml:space="preserve"> </w:t>
      </w:r>
      <w:r>
        <w:t>беседа,</w:t>
      </w:r>
      <w:r>
        <w:rPr>
          <w:spacing w:val="-3"/>
        </w:rPr>
        <w:t xml:space="preserve"> </w:t>
      </w:r>
      <w:r>
        <w:t>спор</w:t>
      </w:r>
      <w:r>
        <w:rPr>
          <w:spacing w:val="-3"/>
        </w:rPr>
        <w:t xml:space="preserve"> </w:t>
      </w:r>
      <w:r>
        <w:t>и другие (обзор).</w:t>
      </w:r>
    </w:p>
    <w:p w:rsidR="00A4284F" w:rsidRDefault="004E5E27">
      <w:pPr>
        <w:pStyle w:val="a3"/>
        <w:spacing w:line="264" w:lineRule="auto"/>
        <w:ind w:right="707" w:firstLine="600"/>
      </w:pPr>
      <w: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A4284F" w:rsidRDefault="004E5E27">
      <w:pPr>
        <w:pStyle w:val="a3"/>
        <w:spacing w:line="264" w:lineRule="auto"/>
        <w:ind w:right="708" w:firstLine="600"/>
      </w:pPr>
      <w: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A4284F" w:rsidRDefault="004E5E27">
      <w:pPr>
        <w:pStyle w:val="a3"/>
        <w:spacing w:line="264" w:lineRule="auto"/>
        <w:ind w:right="710" w:firstLine="600"/>
      </w:pPr>
      <w: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A4284F" w:rsidRDefault="004E5E27">
      <w:pPr>
        <w:pStyle w:val="a3"/>
        <w:spacing w:line="264" w:lineRule="auto"/>
        <w:ind w:right="712" w:firstLine="600"/>
      </w:pPr>
      <w:r>
        <w:t>Язык художественной литературы и его отличие от других функциональных</w:t>
      </w:r>
      <w:r>
        <w:rPr>
          <w:spacing w:val="40"/>
        </w:rPr>
        <w:t xml:space="preserve"> </w:t>
      </w:r>
      <w:r>
        <w:t>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A4284F" w:rsidRDefault="00A4284F">
      <w:pPr>
        <w:pStyle w:val="a3"/>
        <w:spacing w:line="264" w:lineRule="auto"/>
        <w:sectPr w:rsidR="00A4284F">
          <w:pgSz w:w="11910" w:h="16390"/>
          <w:pgMar w:top="1060" w:right="141" w:bottom="1180" w:left="1275" w:header="0" w:footer="907" w:gutter="0"/>
          <w:cols w:space="720"/>
        </w:sectPr>
      </w:pPr>
    </w:p>
    <w:p w:rsidR="00A4284F" w:rsidRDefault="004E5E27">
      <w:pPr>
        <w:pStyle w:val="3"/>
        <w:spacing w:before="70" w:line="264" w:lineRule="auto"/>
        <w:ind w:left="548" w:right="714"/>
      </w:pPr>
      <w:r>
        <w:lastRenderedPageBreak/>
        <w:t>ПЛАНИРУЕМЫЕ</w:t>
      </w:r>
      <w:r>
        <w:rPr>
          <w:spacing w:val="28"/>
        </w:rPr>
        <w:t xml:space="preserve"> </w:t>
      </w:r>
      <w:r>
        <w:t>РЕЗУЛЬТАТЫ</w:t>
      </w:r>
      <w:r>
        <w:rPr>
          <w:spacing w:val="28"/>
        </w:rPr>
        <w:t xml:space="preserve"> </w:t>
      </w:r>
      <w:r>
        <w:t>ОСВОЕНИЯ</w:t>
      </w:r>
      <w:r>
        <w:rPr>
          <w:spacing w:val="28"/>
        </w:rPr>
        <w:t xml:space="preserve"> </w:t>
      </w:r>
      <w:r>
        <w:t>ПРОГРАММЫ</w:t>
      </w:r>
      <w:r>
        <w:rPr>
          <w:spacing w:val="28"/>
        </w:rPr>
        <w:t xml:space="preserve"> </w:t>
      </w:r>
      <w:r>
        <w:t>ПО</w:t>
      </w:r>
      <w:r>
        <w:rPr>
          <w:spacing w:val="28"/>
        </w:rPr>
        <w:t xml:space="preserve"> </w:t>
      </w:r>
      <w:r>
        <w:t>РУССКОМУ</w:t>
      </w:r>
      <w:r>
        <w:rPr>
          <w:spacing w:val="28"/>
        </w:rPr>
        <w:t xml:space="preserve"> </w:t>
      </w:r>
      <w:r>
        <w:t>ЯЗЫКУ НА УРОВНЕ СРЕДНЕГО ОБЩЕГО ОБРАЗОВАНИЯ</w:t>
      </w:r>
    </w:p>
    <w:p w:rsidR="00A4284F" w:rsidRDefault="00A4284F">
      <w:pPr>
        <w:pStyle w:val="a3"/>
        <w:spacing w:before="24"/>
        <w:ind w:left="0"/>
        <w:jc w:val="left"/>
        <w:rPr>
          <w:b/>
        </w:rPr>
      </w:pPr>
    </w:p>
    <w:p w:rsidR="00A4284F" w:rsidRDefault="004E5E27">
      <w:pPr>
        <w:pStyle w:val="a3"/>
        <w:spacing w:before="1" w:line="264" w:lineRule="auto"/>
        <w:ind w:right="708" w:firstLine="600"/>
      </w:pPr>
      <w:r>
        <w:t>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w:t>
      </w:r>
      <w:r>
        <w:rPr>
          <w:spacing w:val="-5"/>
        </w:rPr>
        <w:t xml:space="preserve"> </w:t>
      </w:r>
      <w:r>
        <w:t>историческими</w:t>
      </w:r>
      <w:r>
        <w:rPr>
          <w:spacing w:val="-5"/>
        </w:rPr>
        <w:t xml:space="preserve"> </w:t>
      </w:r>
      <w:r>
        <w:t>и</w:t>
      </w:r>
      <w:r>
        <w:rPr>
          <w:spacing w:val="-5"/>
        </w:rPr>
        <w:t xml:space="preserve"> </w:t>
      </w:r>
      <w:r>
        <w:t>духовно-нравственными</w:t>
      </w:r>
      <w:r>
        <w:rPr>
          <w:spacing w:val="-5"/>
        </w:rPr>
        <w:t xml:space="preserve"> </w:t>
      </w:r>
      <w:r>
        <w:t>ценностями,</w:t>
      </w:r>
      <w:r>
        <w:rPr>
          <w:spacing w:val="-5"/>
        </w:rPr>
        <w:t xml:space="preserve"> </w:t>
      </w:r>
      <w:r>
        <w:t>принятыми</w:t>
      </w:r>
      <w:r>
        <w:rPr>
          <w:spacing w:val="-5"/>
        </w:rPr>
        <w:t xml:space="preserve"> </w:t>
      </w:r>
      <w:r>
        <w:t>в</w:t>
      </w:r>
      <w:r>
        <w:rPr>
          <w:spacing w:val="-5"/>
        </w:rPr>
        <w:t xml:space="preserve"> </w:t>
      </w:r>
      <w:r>
        <w:t>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w:t>
      </w:r>
      <w:r>
        <w:rPr>
          <w:spacing w:val="40"/>
        </w:rPr>
        <w:t xml:space="preserve"> </w:t>
      </w:r>
      <w:r>
        <w:t>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4284F" w:rsidRDefault="004E5E27">
      <w:pPr>
        <w:pStyle w:val="a3"/>
        <w:spacing w:line="264" w:lineRule="auto"/>
        <w:ind w:right="717" w:firstLine="600"/>
      </w:pPr>
      <w: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A4284F" w:rsidRDefault="004E5E27">
      <w:pPr>
        <w:pStyle w:val="4"/>
        <w:numPr>
          <w:ilvl w:val="0"/>
          <w:numId w:val="5"/>
        </w:numPr>
        <w:tabs>
          <w:tab w:val="left" w:pos="1266"/>
        </w:tabs>
        <w:spacing w:line="249" w:lineRule="exact"/>
        <w:ind w:hanging="238"/>
        <w:jc w:val="both"/>
      </w:pPr>
      <w:r>
        <w:t xml:space="preserve">гражданского </w:t>
      </w:r>
      <w:r>
        <w:rPr>
          <w:spacing w:val="-2"/>
        </w:rPr>
        <w:t>воспитания:</w:t>
      </w:r>
    </w:p>
    <w:p w:rsidR="00A4284F" w:rsidRDefault="004E5E27">
      <w:pPr>
        <w:pStyle w:val="a4"/>
        <w:numPr>
          <w:ilvl w:val="1"/>
          <w:numId w:val="5"/>
        </w:numPr>
        <w:tabs>
          <w:tab w:val="left" w:pos="1355"/>
        </w:tabs>
        <w:spacing w:line="254" w:lineRule="auto"/>
        <w:ind w:right="714"/>
      </w:pPr>
      <w:r>
        <w:t>сформированность гражданской позиции обучающегося как активного и ответственного члена российского общества;</w:t>
      </w:r>
    </w:p>
    <w:p w:rsidR="00A4284F" w:rsidRDefault="004E5E27">
      <w:pPr>
        <w:pStyle w:val="a4"/>
        <w:numPr>
          <w:ilvl w:val="1"/>
          <w:numId w:val="5"/>
        </w:numPr>
        <w:tabs>
          <w:tab w:val="left" w:pos="1354"/>
        </w:tabs>
        <w:spacing w:line="270" w:lineRule="exact"/>
        <w:ind w:left="1354" w:hanging="359"/>
      </w:pPr>
      <w:r>
        <w:t>осознание</w:t>
      </w:r>
      <w:r>
        <w:rPr>
          <w:spacing w:val="52"/>
        </w:rPr>
        <w:t xml:space="preserve">  </w:t>
      </w:r>
      <w:r>
        <w:t>своих</w:t>
      </w:r>
      <w:r>
        <w:rPr>
          <w:spacing w:val="53"/>
        </w:rPr>
        <w:t xml:space="preserve">  </w:t>
      </w:r>
      <w:r>
        <w:t>конституционных</w:t>
      </w:r>
      <w:r>
        <w:rPr>
          <w:spacing w:val="52"/>
        </w:rPr>
        <w:t xml:space="preserve">  </w:t>
      </w:r>
      <w:r>
        <w:t>прав</w:t>
      </w:r>
      <w:r>
        <w:rPr>
          <w:spacing w:val="53"/>
        </w:rPr>
        <w:t xml:space="preserve">  </w:t>
      </w:r>
      <w:r>
        <w:t>и</w:t>
      </w:r>
      <w:r>
        <w:rPr>
          <w:spacing w:val="52"/>
        </w:rPr>
        <w:t xml:space="preserve">  </w:t>
      </w:r>
      <w:r>
        <w:t>обязанностей,</w:t>
      </w:r>
      <w:r>
        <w:rPr>
          <w:spacing w:val="53"/>
        </w:rPr>
        <w:t xml:space="preserve">  </w:t>
      </w:r>
      <w:r>
        <w:t>уважение</w:t>
      </w:r>
      <w:r>
        <w:rPr>
          <w:spacing w:val="52"/>
        </w:rPr>
        <w:t xml:space="preserve">  </w:t>
      </w:r>
      <w:r>
        <w:t>закона</w:t>
      </w:r>
      <w:r>
        <w:rPr>
          <w:spacing w:val="53"/>
        </w:rPr>
        <w:t xml:space="preserve">  </w:t>
      </w:r>
      <w:r>
        <w:rPr>
          <w:spacing w:val="-10"/>
        </w:rPr>
        <w:t>и</w:t>
      </w:r>
    </w:p>
    <w:p w:rsidR="00A4284F" w:rsidRDefault="004E5E27">
      <w:pPr>
        <w:pStyle w:val="a3"/>
        <w:spacing w:before="11" w:line="249" w:lineRule="exact"/>
        <w:ind w:left="1355"/>
        <w:jc w:val="left"/>
      </w:pPr>
      <w:r>
        <w:rPr>
          <w:spacing w:val="-2"/>
        </w:rPr>
        <w:t>правопорядка;</w:t>
      </w:r>
    </w:p>
    <w:p w:rsidR="00A4284F" w:rsidRDefault="004E5E27">
      <w:pPr>
        <w:pStyle w:val="a4"/>
        <w:numPr>
          <w:ilvl w:val="1"/>
          <w:numId w:val="5"/>
        </w:numPr>
        <w:tabs>
          <w:tab w:val="left" w:pos="1355"/>
        </w:tabs>
        <w:spacing w:line="259" w:lineRule="auto"/>
        <w:ind w:right="710"/>
      </w:pPr>
      <w: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A4284F" w:rsidRDefault="004E5E27">
      <w:pPr>
        <w:pStyle w:val="a4"/>
        <w:numPr>
          <w:ilvl w:val="1"/>
          <w:numId w:val="5"/>
        </w:numPr>
        <w:tabs>
          <w:tab w:val="left" w:pos="1354"/>
        </w:tabs>
        <w:spacing w:line="264" w:lineRule="exact"/>
        <w:ind w:left="1354" w:hanging="359"/>
      </w:pPr>
      <w:r>
        <w:t>готовность</w:t>
      </w:r>
      <w:r>
        <w:rPr>
          <w:spacing w:val="65"/>
        </w:rPr>
        <w:t xml:space="preserve">  </w:t>
      </w:r>
      <w:r>
        <w:t>противостоять</w:t>
      </w:r>
      <w:r>
        <w:rPr>
          <w:spacing w:val="66"/>
        </w:rPr>
        <w:t xml:space="preserve">  </w:t>
      </w:r>
      <w:r>
        <w:t>идеологии</w:t>
      </w:r>
      <w:r>
        <w:rPr>
          <w:spacing w:val="65"/>
        </w:rPr>
        <w:t xml:space="preserve">  </w:t>
      </w:r>
      <w:r>
        <w:t>экстремизма,</w:t>
      </w:r>
      <w:r>
        <w:rPr>
          <w:spacing w:val="66"/>
        </w:rPr>
        <w:t xml:space="preserve">  </w:t>
      </w:r>
      <w:r>
        <w:t>национализма,</w:t>
      </w:r>
      <w:r>
        <w:rPr>
          <w:spacing w:val="66"/>
        </w:rPr>
        <w:t xml:space="preserve">  </w:t>
      </w:r>
      <w:r>
        <w:rPr>
          <w:spacing w:val="-2"/>
        </w:rPr>
        <w:t>ксенофобии,</w:t>
      </w:r>
    </w:p>
    <w:p w:rsidR="00A4284F" w:rsidRDefault="004E5E27">
      <w:pPr>
        <w:pStyle w:val="a3"/>
        <w:spacing w:before="14" w:line="249" w:lineRule="exact"/>
        <w:ind w:left="1355"/>
      </w:pPr>
      <w:r>
        <w:t>дискриминации</w:t>
      </w:r>
      <w:r>
        <w:rPr>
          <w:spacing w:val="-5"/>
        </w:rPr>
        <w:t xml:space="preserve"> </w:t>
      </w:r>
      <w:r>
        <w:t>по</w:t>
      </w:r>
      <w:r>
        <w:rPr>
          <w:spacing w:val="-4"/>
        </w:rPr>
        <w:t xml:space="preserve"> </w:t>
      </w:r>
      <w:r>
        <w:t>социальным,</w:t>
      </w:r>
      <w:r>
        <w:rPr>
          <w:spacing w:val="-4"/>
        </w:rPr>
        <w:t xml:space="preserve"> </w:t>
      </w:r>
      <w:r>
        <w:t>религиозным,</w:t>
      </w:r>
      <w:r>
        <w:rPr>
          <w:spacing w:val="-4"/>
        </w:rPr>
        <w:t xml:space="preserve"> </w:t>
      </w:r>
      <w:r>
        <w:t>расовым,</w:t>
      </w:r>
      <w:r>
        <w:rPr>
          <w:spacing w:val="-4"/>
        </w:rPr>
        <w:t xml:space="preserve"> </w:t>
      </w:r>
      <w:r>
        <w:t>национальным</w:t>
      </w:r>
      <w:r>
        <w:rPr>
          <w:spacing w:val="-4"/>
        </w:rPr>
        <w:t xml:space="preserve"> </w:t>
      </w:r>
      <w:r>
        <w:rPr>
          <w:spacing w:val="-2"/>
        </w:rPr>
        <w:t>признакам;</w:t>
      </w:r>
    </w:p>
    <w:p w:rsidR="00A4284F" w:rsidRDefault="004E5E27">
      <w:pPr>
        <w:pStyle w:val="a4"/>
        <w:numPr>
          <w:ilvl w:val="1"/>
          <w:numId w:val="5"/>
        </w:numPr>
        <w:tabs>
          <w:tab w:val="left" w:pos="1355"/>
        </w:tabs>
        <w:spacing w:line="254" w:lineRule="auto"/>
        <w:ind w:right="711"/>
      </w:pPr>
      <w: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A4284F" w:rsidRDefault="004E5E27">
      <w:pPr>
        <w:pStyle w:val="a4"/>
        <w:numPr>
          <w:ilvl w:val="1"/>
          <w:numId w:val="5"/>
        </w:numPr>
        <w:tabs>
          <w:tab w:val="left" w:pos="1354"/>
        </w:tabs>
        <w:spacing w:line="270" w:lineRule="exact"/>
        <w:ind w:left="1354" w:hanging="359"/>
      </w:pPr>
      <w:r>
        <w:t>умение</w:t>
      </w:r>
      <w:r>
        <w:rPr>
          <w:spacing w:val="9"/>
        </w:rPr>
        <w:t xml:space="preserve"> </w:t>
      </w:r>
      <w:r>
        <w:t>взаимодействовать</w:t>
      </w:r>
      <w:r>
        <w:rPr>
          <w:spacing w:val="9"/>
        </w:rPr>
        <w:t xml:space="preserve"> </w:t>
      </w:r>
      <w:r>
        <w:t>с</w:t>
      </w:r>
      <w:r>
        <w:rPr>
          <w:spacing w:val="9"/>
        </w:rPr>
        <w:t xml:space="preserve"> </w:t>
      </w:r>
      <w:r>
        <w:t>социальными</w:t>
      </w:r>
      <w:r>
        <w:rPr>
          <w:spacing w:val="9"/>
        </w:rPr>
        <w:t xml:space="preserve"> </w:t>
      </w:r>
      <w:r>
        <w:t>институтами</w:t>
      </w:r>
      <w:r>
        <w:rPr>
          <w:spacing w:val="10"/>
        </w:rPr>
        <w:t xml:space="preserve"> </w:t>
      </w:r>
      <w:r>
        <w:t>в</w:t>
      </w:r>
      <w:r>
        <w:rPr>
          <w:spacing w:val="9"/>
        </w:rPr>
        <w:t xml:space="preserve"> </w:t>
      </w:r>
      <w:r>
        <w:t>соответствии</w:t>
      </w:r>
      <w:r>
        <w:rPr>
          <w:spacing w:val="9"/>
        </w:rPr>
        <w:t xml:space="preserve"> </w:t>
      </w:r>
      <w:r>
        <w:t>с</w:t>
      </w:r>
      <w:r>
        <w:rPr>
          <w:spacing w:val="9"/>
        </w:rPr>
        <w:t xml:space="preserve"> </w:t>
      </w:r>
      <w:r>
        <w:t>их</w:t>
      </w:r>
      <w:r>
        <w:rPr>
          <w:spacing w:val="10"/>
        </w:rPr>
        <w:t xml:space="preserve"> </w:t>
      </w:r>
      <w:r>
        <w:rPr>
          <w:spacing w:val="-2"/>
        </w:rPr>
        <w:t>функциями</w:t>
      </w:r>
    </w:p>
    <w:p w:rsidR="00A4284F" w:rsidRDefault="004E5E27">
      <w:pPr>
        <w:pStyle w:val="a3"/>
        <w:spacing w:before="14" w:line="249" w:lineRule="exact"/>
        <w:ind w:left="1355"/>
      </w:pPr>
      <w:r>
        <w:t>и</w:t>
      </w:r>
      <w:r>
        <w:rPr>
          <w:spacing w:val="-1"/>
        </w:rPr>
        <w:t xml:space="preserve"> </w:t>
      </w:r>
      <w:r>
        <w:rPr>
          <w:spacing w:val="-2"/>
        </w:rPr>
        <w:t>назначением;</w:t>
      </w:r>
    </w:p>
    <w:p w:rsidR="00A4284F" w:rsidRDefault="004E5E27">
      <w:pPr>
        <w:pStyle w:val="a4"/>
        <w:numPr>
          <w:ilvl w:val="1"/>
          <w:numId w:val="5"/>
        </w:numPr>
        <w:tabs>
          <w:tab w:val="left" w:pos="1354"/>
        </w:tabs>
        <w:spacing w:line="289" w:lineRule="exact"/>
        <w:ind w:left="1354" w:hanging="359"/>
      </w:pPr>
      <w:r>
        <w:t>готовность</w:t>
      </w:r>
      <w:r>
        <w:rPr>
          <w:spacing w:val="-8"/>
        </w:rPr>
        <w:t xml:space="preserve"> </w:t>
      </w:r>
      <w:r>
        <w:t>к</w:t>
      </w:r>
      <w:r>
        <w:rPr>
          <w:spacing w:val="-7"/>
        </w:rPr>
        <w:t xml:space="preserve"> </w:t>
      </w:r>
      <w:r>
        <w:t>гуманитарной</w:t>
      </w:r>
      <w:r>
        <w:rPr>
          <w:spacing w:val="-7"/>
        </w:rPr>
        <w:t xml:space="preserve"> </w:t>
      </w:r>
      <w:r>
        <w:t>и</w:t>
      </w:r>
      <w:r>
        <w:rPr>
          <w:spacing w:val="-7"/>
        </w:rPr>
        <w:t xml:space="preserve"> </w:t>
      </w:r>
      <w:r>
        <w:t>волонтёрской</w:t>
      </w:r>
      <w:r>
        <w:rPr>
          <w:spacing w:val="-7"/>
        </w:rPr>
        <w:t xml:space="preserve"> </w:t>
      </w:r>
      <w:r>
        <w:rPr>
          <w:spacing w:val="-2"/>
        </w:rPr>
        <w:t>деятельности.</w:t>
      </w:r>
    </w:p>
    <w:p w:rsidR="00A4284F" w:rsidRDefault="004E5E27">
      <w:pPr>
        <w:pStyle w:val="4"/>
        <w:numPr>
          <w:ilvl w:val="0"/>
          <w:numId w:val="5"/>
        </w:numPr>
        <w:tabs>
          <w:tab w:val="left" w:pos="1266"/>
        </w:tabs>
        <w:spacing w:before="17" w:line="249" w:lineRule="exact"/>
        <w:ind w:hanging="238"/>
        <w:jc w:val="both"/>
      </w:pPr>
      <w:r>
        <w:t xml:space="preserve">патриотического </w:t>
      </w:r>
      <w:r>
        <w:rPr>
          <w:spacing w:val="-2"/>
        </w:rPr>
        <w:t>воспитания:</w:t>
      </w:r>
    </w:p>
    <w:p w:rsidR="00A4284F" w:rsidRDefault="004E5E27">
      <w:pPr>
        <w:pStyle w:val="a4"/>
        <w:numPr>
          <w:ilvl w:val="1"/>
          <w:numId w:val="5"/>
        </w:numPr>
        <w:tabs>
          <w:tab w:val="left" w:pos="1355"/>
        </w:tabs>
        <w:spacing w:line="261" w:lineRule="auto"/>
        <w:ind w:right="713"/>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w:t>
      </w:r>
      <w:r>
        <w:rPr>
          <w:spacing w:val="40"/>
        </w:rPr>
        <w:t xml:space="preserve"> </w:t>
      </w:r>
      <w:r>
        <w:rPr>
          <w:spacing w:val="-2"/>
        </w:rPr>
        <w:t>России;</w:t>
      </w:r>
    </w:p>
    <w:p w:rsidR="00A4284F" w:rsidRDefault="004E5E27">
      <w:pPr>
        <w:pStyle w:val="a4"/>
        <w:numPr>
          <w:ilvl w:val="1"/>
          <w:numId w:val="5"/>
        </w:numPr>
        <w:tabs>
          <w:tab w:val="left" w:pos="1354"/>
        </w:tabs>
        <w:spacing w:line="258" w:lineRule="exact"/>
        <w:ind w:left="1354" w:hanging="359"/>
      </w:pPr>
      <w:r>
        <w:t>ценностное</w:t>
      </w:r>
      <w:r>
        <w:rPr>
          <w:spacing w:val="67"/>
        </w:rPr>
        <w:t xml:space="preserve"> </w:t>
      </w:r>
      <w:r>
        <w:t>отношение</w:t>
      </w:r>
      <w:r>
        <w:rPr>
          <w:spacing w:val="68"/>
        </w:rPr>
        <w:t xml:space="preserve"> </w:t>
      </w:r>
      <w:r>
        <w:t>к</w:t>
      </w:r>
      <w:r>
        <w:rPr>
          <w:spacing w:val="67"/>
        </w:rPr>
        <w:t xml:space="preserve"> </w:t>
      </w:r>
      <w:r>
        <w:t>государственным</w:t>
      </w:r>
      <w:r>
        <w:rPr>
          <w:spacing w:val="68"/>
        </w:rPr>
        <w:t xml:space="preserve"> </w:t>
      </w:r>
      <w:r>
        <w:t>символам,</w:t>
      </w:r>
      <w:r>
        <w:rPr>
          <w:spacing w:val="67"/>
        </w:rPr>
        <w:t xml:space="preserve"> </w:t>
      </w:r>
      <w:r>
        <w:t>историческому</w:t>
      </w:r>
      <w:r>
        <w:rPr>
          <w:spacing w:val="68"/>
        </w:rPr>
        <w:t xml:space="preserve"> </w:t>
      </w:r>
      <w:r>
        <w:t>и</w:t>
      </w:r>
      <w:r>
        <w:rPr>
          <w:spacing w:val="68"/>
        </w:rPr>
        <w:t xml:space="preserve"> </w:t>
      </w:r>
      <w:r>
        <w:rPr>
          <w:spacing w:val="-2"/>
        </w:rPr>
        <w:t>природному</w:t>
      </w:r>
    </w:p>
    <w:p w:rsidR="00A4284F" w:rsidRDefault="004E5E27">
      <w:pPr>
        <w:pStyle w:val="a3"/>
        <w:spacing w:before="14" w:line="264" w:lineRule="auto"/>
        <w:ind w:left="1355" w:right="717"/>
      </w:pPr>
      <w:r>
        <w:t>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A4284F" w:rsidRDefault="004E5E27">
      <w:pPr>
        <w:pStyle w:val="a4"/>
        <w:numPr>
          <w:ilvl w:val="1"/>
          <w:numId w:val="5"/>
        </w:numPr>
        <w:tabs>
          <w:tab w:val="left" w:pos="1354"/>
        </w:tabs>
        <w:spacing w:line="260" w:lineRule="exact"/>
        <w:ind w:left="1354" w:hanging="359"/>
      </w:pPr>
      <w:r>
        <w:t>идейная</w:t>
      </w:r>
      <w:r>
        <w:rPr>
          <w:spacing w:val="-1"/>
        </w:rPr>
        <w:t xml:space="preserve"> </w:t>
      </w:r>
      <w:r>
        <w:t>убеждённость,</w:t>
      </w:r>
      <w:r>
        <w:rPr>
          <w:spacing w:val="2"/>
        </w:rPr>
        <w:t xml:space="preserve"> </w:t>
      </w:r>
      <w:r>
        <w:t>готовность</w:t>
      </w:r>
      <w:r>
        <w:rPr>
          <w:spacing w:val="1"/>
        </w:rPr>
        <w:t xml:space="preserve"> </w:t>
      </w:r>
      <w:r>
        <w:t>к</w:t>
      </w:r>
      <w:r>
        <w:rPr>
          <w:spacing w:val="2"/>
        </w:rPr>
        <w:t xml:space="preserve"> </w:t>
      </w:r>
      <w:r>
        <w:t>служению</w:t>
      </w:r>
      <w:r>
        <w:rPr>
          <w:spacing w:val="1"/>
        </w:rPr>
        <w:t xml:space="preserve"> </w:t>
      </w:r>
      <w:r>
        <w:t>Отечеству</w:t>
      </w:r>
      <w:r>
        <w:rPr>
          <w:spacing w:val="2"/>
        </w:rPr>
        <w:t xml:space="preserve"> </w:t>
      </w:r>
      <w:r>
        <w:t>и</w:t>
      </w:r>
      <w:r>
        <w:rPr>
          <w:spacing w:val="1"/>
        </w:rPr>
        <w:t xml:space="preserve"> </w:t>
      </w:r>
      <w:r>
        <w:t>его</w:t>
      </w:r>
      <w:r>
        <w:rPr>
          <w:spacing w:val="2"/>
        </w:rPr>
        <w:t xml:space="preserve"> </w:t>
      </w:r>
      <w:r>
        <w:t>защите,</w:t>
      </w:r>
      <w:r>
        <w:rPr>
          <w:spacing w:val="2"/>
        </w:rPr>
        <w:t xml:space="preserve"> </w:t>
      </w:r>
      <w:r>
        <w:rPr>
          <w:spacing w:val="-2"/>
        </w:rPr>
        <w:t>ответственность</w:t>
      </w:r>
    </w:p>
    <w:p w:rsidR="00A4284F" w:rsidRDefault="004E5E27">
      <w:pPr>
        <w:pStyle w:val="a3"/>
        <w:spacing w:before="17"/>
        <w:ind w:left="1355"/>
      </w:pPr>
      <w:r>
        <w:t>за</w:t>
      </w:r>
      <w:r>
        <w:rPr>
          <w:spacing w:val="-2"/>
        </w:rPr>
        <w:t xml:space="preserve"> </w:t>
      </w:r>
      <w:r>
        <w:t xml:space="preserve">его </w:t>
      </w:r>
      <w:r>
        <w:rPr>
          <w:spacing w:val="-2"/>
        </w:rPr>
        <w:t>судьбу.</w:t>
      </w:r>
    </w:p>
    <w:p w:rsidR="00A4284F" w:rsidRDefault="004E5E27">
      <w:pPr>
        <w:pStyle w:val="4"/>
        <w:numPr>
          <w:ilvl w:val="0"/>
          <w:numId w:val="5"/>
        </w:numPr>
        <w:tabs>
          <w:tab w:val="left" w:pos="1266"/>
        </w:tabs>
        <w:spacing w:before="25" w:line="249" w:lineRule="exact"/>
        <w:ind w:hanging="238"/>
      </w:pPr>
      <w:r>
        <w:t xml:space="preserve">духовно-нравственного </w:t>
      </w:r>
      <w:r>
        <w:rPr>
          <w:spacing w:val="-2"/>
        </w:rPr>
        <w:t>воспитания:</w:t>
      </w:r>
    </w:p>
    <w:p w:rsidR="00A4284F" w:rsidRDefault="004E5E27">
      <w:pPr>
        <w:pStyle w:val="a4"/>
        <w:numPr>
          <w:ilvl w:val="1"/>
          <w:numId w:val="5"/>
        </w:numPr>
        <w:tabs>
          <w:tab w:val="left" w:pos="1354"/>
        </w:tabs>
        <w:spacing w:line="282" w:lineRule="exact"/>
        <w:ind w:left="1354" w:hanging="359"/>
        <w:jc w:val="left"/>
      </w:pPr>
      <w:r>
        <w:t>осознание</w:t>
      </w:r>
      <w:r>
        <w:rPr>
          <w:spacing w:val="-5"/>
        </w:rPr>
        <w:t xml:space="preserve"> </w:t>
      </w:r>
      <w:r>
        <w:t>духовных</w:t>
      </w:r>
      <w:r>
        <w:rPr>
          <w:spacing w:val="-4"/>
        </w:rPr>
        <w:t xml:space="preserve"> </w:t>
      </w:r>
      <w:r>
        <w:t>ценностей</w:t>
      </w:r>
      <w:r>
        <w:rPr>
          <w:spacing w:val="-5"/>
        </w:rPr>
        <w:t xml:space="preserve"> </w:t>
      </w:r>
      <w:r>
        <w:t>российского</w:t>
      </w:r>
      <w:r>
        <w:rPr>
          <w:spacing w:val="-4"/>
        </w:rPr>
        <w:t xml:space="preserve"> </w:t>
      </w:r>
      <w:r>
        <w:rPr>
          <w:spacing w:val="-2"/>
        </w:rPr>
        <w:t>народа;</w:t>
      </w:r>
    </w:p>
    <w:p w:rsidR="00A4284F" w:rsidRDefault="004E5E27">
      <w:pPr>
        <w:pStyle w:val="a4"/>
        <w:numPr>
          <w:ilvl w:val="1"/>
          <w:numId w:val="5"/>
        </w:numPr>
        <w:tabs>
          <w:tab w:val="left" w:pos="1354"/>
        </w:tabs>
        <w:spacing w:line="278" w:lineRule="exact"/>
        <w:ind w:left="1354" w:hanging="359"/>
        <w:jc w:val="left"/>
      </w:pPr>
      <w:r>
        <w:t>сформированность</w:t>
      </w:r>
      <w:r>
        <w:rPr>
          <w:spacing w:val="-5"/>
        </w:rPr>
        <w:t xml:space="preserve"> </w:t>
      </w:r>
      <w:r>
        <w:t>нравственного</w:t>
      </w:r>
      <w:r>
        <w:rPr>
          <w:spacing w:val="-4"/>
        </w:rPr>
        <w:t xml:space="preserve"> </w:t>
      </w:r>
      <w:r>
        <w:t>сознания,</w:t>
      </w:r>
      <w:r>
        <w:rPr>
          <w:spacing w:val="-3"/>
        </w:rPr>
        <w:t xml:space="preserve"> </w:t>
      </w:r>
      <w:r>
        <w:t>норм</w:t>
      </w:r>
      <w:r>
        <w:rPr>
          <w:spacing w:val="-5"/>
        </w:rPr>
        <w:t xml:space="preserve"> </w:t>
      </w:r>
      <w:r>
        <w:t>этичного</w:t>
      </w:r>
      <w:r>
        <w:rPr>
          <w:spacing w:val="-3"/>
        </w:rPr>
        <w:t xml:space="preserve"> </w:t>
      </w:r>
      <w:r>
        <w:rPr>
          <w:spacing w:val="-2"/>
        </w:rPr>
        <w:t>поведения;</w:t>
      </w:r>
    </w:p>
    <w:p w:rsidR="00A4284F" w:rsidRDefault="004E5E27">
      <w:pPr>
        <w:pStyle w:val="a4"/>
        <w:numPr>
          <w:ilvl w:val="1"/>
          <w:numId w:val="5"/>
        </w:numPr>
        <w:tabs>
          <w:tab w:val="left" w:pos="1355"/>
        </w:tabs>
        <w:spacing w:line="254" w:lineRule="auto"/>
        <w:ind w:right="709"/>
        <w:jc w:val="left"/>
      </w:pPr>
      <w:r>
        <w:t>способность</w:t>
      </w:r>
      <w:r>
        <w:rPr>
          <w:spacing w:val="38"/>
        </w:rPr>
        <w:t xml:space="preserve"> </w:t>
      </w:r>
      <w:r>
        <w:t>оценивать</w:t>
      </w:r>
      <w:r>
        <w:rPr>
          <w:spacing w:val="38"/>
        </w:rPr>
        <w:t xml:space="preserve"> </w:t>
      </w:r>
      <w:r>
        <w:t>ситуацию</w:t>
      </w:r>
      <w:r>
        <w:rPr>
          <w:spacing w:val="38"/>
        </w:rPr>
        <w:t xml:space="preserve"> </w:t>
      </w:r>
      <w:r>
        <w:t>и</w:t>
      </w:r>
      <w:r>
        <w:rPr>
          <w:spacing w:val="38"/>
        </w:rPr>
        <w:t xml:space="preserve"> </w:t>
      </w:r>
      <w:r>
        <w:t>принимать</w:t>
      </w:r>
      <w:r>
        <w:rPr>
          <w:spacing w:val="38"/>
        </w:rPr>
        <w:t xml:space="preserve"> </w:t>
      </w:r>
      <w:r>
        <w:t>осознанные</w:t>
      </w:r>
      <w:r>
        <w:rPr>
          <w:spacing w:val="38"/>
        </w:rPr>
        <w:t xml:space="preserve"> </w:t>
      </w:r>
      <w:r>
        <w:t>решения,</w:t>
      </w:r>
      <w:r>
        <w:rPr>
          <w:spacing w:val="38"/>
        </w:rPr>
        <w:t xml:space="preserve"> </w:t>
      </w:r>
      <w:r>
        <w:t>ориентируясь</w:t>
      </w:r>
      <w:r>
        <w:rPr>
          <w:spacing w:val="38"/>
        </w:rPr>
        <w:t xml:space="preserve"> </w:t>
      </w:r>
      <w:r>
        <w:t>на морально-нравственные нормы и ценности;</w:t>
      </w:r>
    </w:p>
    <w:p w:rsidR="00A4284F" w:rsidRDefault="004E5E27">
      <w:pPr>
        <w:pStyle w:val="a4"/>
        <w:numPr>
          <w:ilvl w:val="1"/>
          <w:numId w:val="5"/>
        </w:numPr>
        <w:tabs>
          <w:tab w:val="left" w:pos="1354"/>
        </w:tabs>
        <w:spacing w:line="263" w:lineRule="exact"/>
        <w:ind w:left="1354" w:hanging="359"/>
        <w:jc w:val="left"/>
      </w:pPr>
      <w:r>
        <w:t>осознание</w:t>
      </w:r>
      <w:r>
        <w:rPr>
          <w:spacing w:val="-5"/>
        </w:rPr>
        <w:t xml:space="preserve"> </w:t>
      </w:r>
      <w:r>
        <w:t>личного</w:t>
      </w:r>
      <w:r>
        <w:rPr>
          <w:spacing w:val="-4"/>
        </w:rPr>
        <w:t xml:space="preserve"> </w:t>
      </w:r>
      <w:r>
        <w:t>вклада</w:t>
      </w:r>
      <w:r>
        <w:rPr>
          <w:spacing w:val="-4"/>
        </w:rPr>
        <w:t xml:space="preserve"> </w:t>
      </w:r>
      <w:r>
        <w:t>в</w:t>
      </w:r>
      <w:r>
        <w:rPr>
          <w:spacing w:val="-5"/>
        </w:rPr>
        <w:t xml:space="preserve"> </w:t>
      </w:r>
      <w:r>
        <w:t>построение</w:t>
      </w:r>
      <w:r>
        <w:rPr>
          <w:spacing w:val="-5"/>
        </w:rPr>
        <w:t xml:space="preserve"> </w:t>
      </w:r>
      <w:r>
        <w:t>устойчивого</w:t>
      </w:r>
      <w:r>
        <w:rPr>
          <w:spacing w:val="-3"/>
        </w:rPr>
        <w:t xml:space="preserve"> </w:t>
      </w:r>
      <w:r>
        <w:rPr>
          <w:spacing w:val="-2"/>
        </w:rPr>
        <w:t>будущего;</w:t>
      </w:r>
    </w:p>
    <w:p w:rsidR="00A4284F" w:rsidRDefault="004E5E27">
      <w:pPr>
        <w:pStyle w:val="a4"/>
        <w:numPr>
          <w:ilvl w:val="1"/>
          <w:numId w:val="5"/>
        </w:numPr>
        <w:tabs>
          <w:tab w:val="left" w:pos="1355"/>
        </w:tabs>
        <w:spacing w:line="254" w:lineRule="auto"/>
        <w:ind w:right="712"/>
        <w:jc w:val="left"/>
      </w:pPr>
      <w:r>
        <w:t>ответственное</w:t>
      </w:r>
      <w:r>
        <w:rPr>
          <w:spacing w:val="35"/>
        </w:rPr>
        <w:t xml:space="preserve"> </w:t>
      </w:r>
      <w:r>
        <w:t>отношение</w:t>
      </w:r>
      <w:r>
        <w:rPr>
          <w:spacing w:val="35"/>
        </w:rPr>
        <w:t xml:space="preserve"> </w:t>
      </w:r>
      <w:r>
        <w:t>к</w:t>
      </w:r>
      <w:r>
        <w:rPr>
          <w:spacing w:val="35"/>
        </w:rPr>
        <w:t xml:space="preserve"> </w:t>
      </w:r>
      <w:r>
        <w:t>своим</w:t>
      </w:r>
      <w:r>
        <w:rPr>
          <w:spacing w:val="35"/>
        </w:rPr>
        <w:t xml:space="preserve"> </w:t>
      </w:r>
      <w:r>
        <w:t>родителям,</w:t>
      </w:r>
      <w:r>
        <w:rPr>
          <w:spacing w:val="35"/>
        </w:rPr>
        <w:t xml:space="preserve"> </w:t>
      </w:r>
      <w:r>
        <w:t>созданию</w:t>
      </w:r>
      <w:r>
        <w:rPr>
          <w:spacing w:val="35"/>
        </w:rPr>
        <w:t xml:space="preserve"> </w:t>
      </w:r>
      <w:r>
        <w:t>семьи</w:t>
      </w:r>
      <w:r>
        <w:rPr>
          <w:spacing w:val="35"/>
        </w:rPr>
        <w:t xml:space="preserve"> </w:t>
      </w:r>
      <w:r>
        <w:t>на</w:t>
      </w:r>
      <w:r>
        <w:rPr>
          <w:spacing w:val="35"/>
        </w:rPr>
        <w:t xml:space="preserve"> </w:t>
      </w:r>
      <w:r>
        <w:t>основе</w:t>
      </w:r>
      <w:r>
        <w:rPr>
          <w:spacing w:val="35"/>
        </w:rPr>
        <w:t xml:space="preserve"> </w:t>
      </w:r>
      <w:r>
        <w:t>осознанного принятия ценностей семейной жизни в соответствии с традициями народов России.</w:t>
      </w:r>
    </w:p>
    <w:p w:rsidR="00A4284F" w:rsidRDefault="004E5E27">
      <w:pPr>
        <w:pStyle w:val="a4"/>
        <w:numPr>
          <w:ilvl w:val="0"/>
          <w:numId w:val="5"/>
        </w:numPr>
        <w:tabs>
          <w:tab w:val="left" w:pos="1266"/>
        </w:tabs>
        <w:ind w:hanging="238"/>
      </w:pPr>
      <w:r>
        <w:t xml:space="preserve">эстетического </w:t>
      </w:r>
      <w:r>
        <w:rPr>
          <w:spacing w:val="-2"/>
        </w:rPr>
        <w:t>воспитания:</w:t>
      </w:r>
    </w:p>
    <w:p w:rsidR="00A4284F" w:rsidRDefault="00A4284F">
      <w:pPr>
        <w:pStyle w:val="a4"/>
        <w:jc w:val="left"/>
        <w:sectPr w:rsidR="00A4284F">
          <w:pgSz w:w="11910" w:h="16390"/>
          <w:pgMar w:top="1060" w:right="141" w:bottom="1180" w:left="1275" w:header="0" w:footer="907" w:gutter="0"/>
          <w:cols w:space="720"/>
        </w:sectPr>
      </w:pPr>
    </w:p>
    <w:p w:rsidR="00A4284F" w:rsidRDefault="004E5E27">
      <w:pPr>
        <w:pStyle w:val="a4"/>
        <w:numPr>
          <w:ilvl w:val="1"/>
          <w:numId w:val="5"/>
        </w:numPr>
        <w:tabs>
          <w:tab w:val="left" w:pos="1355"/>
        </w:tabs>
        <w:spacing w:before="38" w:line="254" w:lineRule="auto"/>
        <w:ind w:right="714"/>
      </w:pPr>
      <w:r>
        <w:lastRenderedPageBreak/>
        <w:t>эстетическое отношение к миру, включая эстетику быта, научного и технического творчества, спорта, труда, общественных отношений;</w:t>
      </w:r>
    </w:p>
    <w:p w:rsidR="00A4284F" w:rsidRDefault="004E5E27">
      <w:pPr>
        <w:pStyle w:val="a4"/>
        <w:numPr>
          <w:ilvl w:val="1"/>
          <w:numId w:val="5"/>
        </w:numPr>
        <w:tabs>
          <w:tab w:val="left" w:pos="1354"/>
        </w:tabs>
        <w:spacing w:line="270" w:lineRule="exact"/>
        <w:ind w:left="1354" w:hanging="359"/>
      </w:pPr>
      <w:r>
        <w:t>способность</w:t>
      </w:r>
      <w:r>
        <w:rPr>
          <w:spacing w:val="16"/>
        </w:rPr>
        <w:t xml:space="preserve"> </w:t>
      </w:r>
      <w:r>
        <w:t>воспринимать</w:t>
      </w:r>
      <w:r>
        <w:rPr>
          <w:spacing w:val="19"/>
        </w:rPr>
        <w:t xml:space="preserve"> </w:t>
      </w:r>
      <w:r>
        <w:t>различные</w:t>
      </w:r>
      <w:r>
        <w:rPr>
          <w:spacing w:val="19"/>
        </w:rPr>
        <w:t xml:space="preserve"> </w:t>
      </w:r>
      <w:r>
        <w:t>виды</w:t>
      </w:r>
      <w:r>
        <w:rPr>
          <w:spacing w:val="18"/>
        </w:rPr>
        <w:t xml:space="preserve"> </w:t>
      </w:r>
      <w:r>
        <w:t>искусства,</w:t>
      </w:r>
      <w:r>
        <w:rPr>
          <w:spacing w:val="19"/>
        </w:rPr>
        <w:t xml:space="preserve"> </w:t>
      </w:r>
      <w:r>
        <w:t>традиции</w:t>
      </w:r>
      <w:r>
        <w:rPr>
          <w:spacing w:val="19"/>
        </w:rPr>
        <w:t xml:space="preserve"> </w:t>
      </w:r>
      <w:r>
        <w:t>и</w:t>
      </w:r>
      <w:r>
        <w:rPr>
          <w:spacing w:val="18"/>
        </w:rPr>
        <w:t xml:space="preserve"> </w:t>
      </w:r>
      <w:r>
        <w:t>творчество</w:t>
      </w:r>
      <w:r>
        <w:rPr>
          <w:spacing w:val="19"/>
        </w:rPr>
        <w:t xml:space="preserve"> </w:t>
      </w:r>
      <w:r>
        <w:t>своего</w:t>
      </w:r>
      <w:r>
        <w:rPr>
          <w:spacing w:val="19"/>
        </w:rPr>
        <w:t xml:space="preserve"> </w:t>
      </w:r>
      <w:r>
        <w:rPr>
          <w:spacing w:val="-10"/>
        </w:rPr>
        <w:t>и</w:t>
      </w:r>
    </w:p>
    <w:p w:rsidR="00A4284F" w:rsidRDefault="004E5E27">
      <w:pPr>
        <w:pStyle w:val="a3"/>
        <w:spacing w:before="18" w:line="249" w:lineRule="exact"/>
        <w:ind w:left="1355"/>
      </w:pPr>
      <w:r>
        <w:t>других</w:t>
      </w:r>
      <w:r>
        <w:rPr>
          <w:spacing w:val="-8"/>
        </w:rPr>
        <w:t xml:space="preserve"> </w:t>
      </w:r>
      <w:r>
        <w:t>народов,</w:t>
      </w:r>
      <w:r>
        <w:rPr>
          <w:spacing w:val="-6"/>
        </w:rPr>
        <w:t xml:space="preserve"> </w:t>
      </w:r>
      <w:r>
        <w:t>ощущать</w:t>
      </w:r>
      <w:r>
        <w:rPr>
          <w:spacing w:val="-6"/>
        </w:rPr>
        <w:t xml:space="preserve"> </w:t>
      </w:r>
      <w:r>
        <w:t>эмоциональное</w:t>
      </w:r>
      <w:r>
        <w:rPr>
          <w:spacing w:val="-7"/>
        </w:rPr>
        <w:t xml:space="preserve"> </w:t>
      </w:r>
      <w:r>
        <w:t>воздействие</w:t>
      </w:r>
      <w:r>
        <w:rPr>
          <w:spacing w:val="-6"/>
        </w:rPr>
        <w:t xml:space="preserve"> </w:t>
      </w:r>
      <w:r>
        <w:rPr>
          <w:spacing w:val="-2"/>
        </w:rPr>
        <w:t>искусства;</w:t>
      </w:r>
    </w:p>
    <w:p w:rsidR="00A4284F" w:rsidRDefault="004E5E27">
      <w:pPr>
        <w:pStyle w:val="a4"/>
        <w:numPr>
          <w:ilvl w:val="1"/>
          <w:numId w:val="5"/>
        </w:numPr>
        <w:tabs>
          <w:tab w:val="left" w:pos="1355"/>
        </w:tabs>
        <w:spacing w:line="259" w:lineRule="auto"/>
        <w:ind w:right="712"/>
      </w:pPr>
      <w:r>
        <w:t xml:space="preserve">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w:t>
      </w:r>
      <w:r>
        <w:rPr>
          <w:spacing w:val="-2"/>
        </w:rPr>
        <w:t>творчества;</w:t>
      </w:r>
    </w:p>
    <w:p w:rsidR="00A4284F" w:rsidRDefault="004E5E27">
      <w:pPr>
        <w:pStyle w:val="a4"/>
        <w:numPr>
          <w:ilvl w:val="1"/>
          <w:numId w:val="5"/>
        </w:numPr>
        <w:tabs>
          <w:tab w:val="left" w:pos="1354"/>
        </w:tabs>
        <w:spacing w:line="264" w:lineRule="exact"/>
        <w:ind w:left="1354" w:hanging="359"/>
      </w:pPr>
      <w:r>
        <w:t>готовность</w:t>
      </w:r>
      <w:r>
        <w:rPr>
          <w:spacing w:val="5"/>
        </w:rPr>
        <w:t xml:space="preserve"> </w:t>
      </w:r>
      <w:r>
        <w:t>к</w:t>
      </w:r>
      <w:r>
        <w:rPr>
          <w:spacing w:val="6"/>
        </w:rPr>
        <w:t xml:space="preserve"> </w:t>
      </w:r>
      <w:r>
        <w:t>самовыражению</w:t>
      </w:r>
      <w:r>
        <w:rPr>
          <w:spacing w:val="6"/>
        </w:rPr>
        <w:t xml:space="preserve"> </w:t>
      </w:r>
      <w:r>
        <w:t>в</w:t>
      </w:r>
      <w:r>
        <w:rPr>
          <w:spacing w:val="6"/>
        </w:rPr>
        <w:t xml:space="preserve"> </w:t>
      </w:r>
      <w:r>
        <w:t>разных</w:t>
      </w:r>
      <w:r>
        <w:rPr>
          <w:spacing w:val="5"/>
        </w:rPr>
        <w:t xml:space="preserve"> </w:t>
      </w:r>
      <w:r>
        <w:t>видах</w:t>
      </w:r>
      <w:r>
        <w:rPr>
          <w:spacing w:val="6"/>
        </w:rPr>
        <w:t xml:space="preserve"> </w:t>
      </w:r>
      <w:r>
        <w:t>искусства,</w:t>
      </w:r>
      <w:r>
        <w:rPr>
          <w:spacing w:val="6"/>
        </w:rPr>
        <w:t xml:space="preserve"> </w:t>
      </w:r>
      <w:r>
        <w:t>стремление</w:t>
      </w:r>
      <w:r>
        <w:rPr>
          <w:spacing w:val="6"/>
        </w:rPr>
        <w:t xml:space="preserve"> </w:t>
      </w:r>
      <w:r>
        <w:t>проявлять</w:t>
      </w:r>
      <w:r>
        <w:rPr>
          <w:spacing w:val="6"/>
        </w:rPr>
        <w:t xml:space="preserve"> </w:t>
      </w:r>
      <w:r>
        <w:rPr>
          <w:spacing w:val="-2"/>
        </w:rPr>
        <w:t>качества</w:t>
      </w:r>
    </w:p>
    <w:p w:rsidR="00A4284F" w:rsidRDefault="004E5E27">
      <w:pPr>
        <w:pStyle w:val="a3"/>
        <w:spacing w:before="13"/>
        <w:ind w:left="1355"/>
      </w:pPr>
      <w:r>
        <w:t>творческой</w:t>
      </w:r>
      <w:r>
        <w:rPr>
          <w:spacing w:val="-4"/>
        </w:rPr>
        <w:t xml:space="preserve"> </w:t>
      </w:r>
      <w:r>
        <w:t>личности,</w:t>
      </w:r>
      <w:r>
        <w:rPr>
          <w:spacing w:val="-2"/>
        </w:rPr>
        <w:t xml:space="preserve"> </w:t>
      </w:r>
      <w:r>
        <w:t>в</w:t>
      </w:r>
      <w:r>
        <w:rPr>
          <w:spacing w:val="-4"/>
        </w:rPr>
        <w:t xml:space="preserve"> </w:t>
      </w:r>
      <w:r>
        <w:t>том</w:t>
      </w:r>
      <w:r>
        <w:rPr>
          <w:spacing w:val="-3"/>
        </w:rPr>
        <w:t xml:space="preserve"> </w:t>
      </w:r>
      <w:r>
        <w:t>числе</w:t>
      </w:r>
      <w:r>
        <w:rPr>
          <w:spacing w:val="-3"/>
        </w:rPr>
        <w:t xml:space="preserve"> </w:t>
      </w:r>
      <w:r>
        <w:t>при</w:t>
      </w:r>
      <w:r>
        <w:rPr>
          <w:spacing w:val="-4"/>
        </w:rPr>
        <w:t xml:space="preserve"> </w:t>
      </w:r>
      <w:r>
        <w:t>выполнении</w:t>
      </w:r>
      <w:r>
        <w:rPr>
          <w:spacing w:val="-3"/>
        </w:rPr>
        <w:t xml:space="preserve"> </w:t>
      </w:r>
      <w:r>
        <w:t>творческих</w:t>
      </w:r>
      <w:r>
        <w:rPr>
          <w:spacing w:val="-2"/>
        </w:rPr>
        <w:t xml:space="preserve"> </w:t>
      </w:r>
      <w:r>
        <w:t>работ</w:t>
      </w:r>
      <w:r>
        <w:rPr>
          <w:spacing w:val="-3"/>
        </w:rPr>
        <w:t xml:space="preserve"> </w:t>
      </w:r>
      <w:r>
        <w:t>по</w:t>
      </w:r>
      <w:r>
        <w:rPr>
          <w:spacing w:val="-2"/>
        </w:rPr>
        <w:t xml:space="preserve"> </w:t>
      </w:r>
      <w:r>
        <w:t>русскому</w:t>
      </w:r>
      <w:r>
        <w:rPr>
          <w:spacing w:val="-2"/>
        </w:rPr>
        <w:t xml:space="preserve"> языку.</w:t>
      </w:r>
    </w:p>
    <w:p w:rsidR="00A4284F" w:rsidRDefault="004E5E27">
      <w:pPr>
        <w:pStyle w:val="4"/>
        <w:numPr>
          <w:ilvl w:val="0"/>
          <w:numId w:val="5"/>
        </w:numPr>
        <w:tabs>
          <w:tab w:val="left" w:pos="1266"/>
        </w:tabs>
        <w:spacing w:before="26" w:line="249" w:lineRule="exact"/>
        <w:ind w:hanging="238"/>
      </w:pPr>
      <w:r>
        <w:t xml:space="preserve">физического </w:t>
      </w:r>
      <w:r>
        <w:rPr>
          <w:spacing w:val="-2"/>
        </w:rPr>
        <w:t>воспитания:</w:t>
      </w:r>
    </w:p>
    <w:p w:rsidR="00A4284F" w:rsidRDefault="004E5E27">
      <w:pPr>
        <w:pStyle w:val="a4"/>
        <w:numPr>
          <w:ilvl w:val="1"/>
          <w:numId w:val="5"/>
        </w:numPr>
        <w:tabs>
          <w:tab w:val="left" w:pos="1355"/>
        </w:tabs>
        <w:spacing w:line="254" w:lineRule="auto"/>
        <w:ind w:right="711"/>
        <w:jc w:val="left"/>
      </w:pPr>
      <w:r>
        <w:t>сформированность здорового и безопасного образа жизни, ответственного отношения к своему здоровью;</w:t>
      </w:r>
    </w:p>
    <w:p w:rsidR="00A4284F" w:rsidRDefault="004E5E27">
      <w:pPr>
        <w:pStyle w:val="a4"/>
        <w:numPr>
          <w:ilvl w:val="1"/>
          <w:numId w:val="5"/>
        </w:numPr>
        <w:tabs>
          <w:tab w:val="left" w:pos="1354"/>
        </w:tabs>
        <w:spacing w:line="270" w:lineRule="exact"/>
        <w:ind w:left="1354" w:hanging="359"/>
        <w:jc w:val="left"/>
      </w:pPr>
      <w:r>
        <w:t>потребность</w:t>
      </w:r>
      <w:r>
        <w:rPr>
          <w:spacing w:val="62"/>
        </w:rPr>
        <w:t xml:space="preserve"> </w:t>
      </w:r>
      <w:r>
        <w:t>в</w:t>
      </w:r>
      <w:r>
        <w:rPr>
          <w:spacing w:val="62"/>
        </w:rPr>
        <w:t xml:space="preserve"> </w:t>
      </w:r>
      <w:r>
        <w:t>физическом</w:t>
      </w:r>
      <w:r>
        <w:rPr>
          <w:spacing w:val="62"/>
        </w:rPr>
        <w:t xml:space="preserve"> </w:t>
      </w:r>
      <w:r>
        <w:t>совершенствовании,</w:t>
      </w:r>
      <w:r>
        <w:rPr>
          <w:spacing w:val="62"/>
        </w:rPr>
        <w:t xml:space="preserve"> </w:t>
      </w:r>
      <w:r>
        <w:t>занятиях</w:t>
      </w:r>
      <w:r>
        <w:rPr>
          <w:spacing w:val="63"/>
        </w:rPr>
        <w:t xml:space="preserve"> </w:t>
      </w:r>
      <w:r>
        <w:t>спортивно-</w:t>
      </w:r>
      <w:r>
        <w:rPr>
          <w:spacing w:val="-2"/>
        </w:rPr>
        <w:t>оздоровительной</w:t>
      </w:r>
    </w:p>
    <w:p w:rsidR="00A4284F" w:rsidRDefault="004E5E27">
      <w:pPr>
        <w:pStyle w:val="a3"/>
        <w:spacing w:before="13" w:line="249" w:lineRule="exact"/>
        <w:ind w:left="1355"/>
        <w:jc w:val="left"/>
      </w:pPr>
      <w:r>
        <w:rPr>
          <w:spacing w:val="-2"/>
        </w:rPr>
        <w:t>деятельностью;</w:t>
      </w:r>
    </w:p>
    <w:p w:rsidR="00A4284F" w:rsidRDefault="004E5E27">
      <w:pPr>
        <w:pStyle w:val="a4"/>
        <w:numPr>
          <w:ilvl w:val="1"/>
          <w:numId w:val="5"/>
        </w:numPr>
        <w:tabs>
          <w:tab w:val="left" w:pos="1355"/>
        </w:tabs>
        <w:spacing w:line="254" w:lineRule="auto"/>
        <w:ind w:right="716"/>
      </w:pPr>
      <w:r>
        <w:t>активное неприятие вредных привычек и иных форм причинения вреда физическому и психическому здоровью.</w:t>
      </w:r>
    </w:p>
    <w:p w:rsidR="00A4284F" w:rsidRDefault="004E5E27">
      <w:pPr>
        <w:pStyle w:val="4"/>
        <w:numPr>
          <w:ilvl w:val="0"/>
          <w:numId w:val="5"/>
        </w:numPr>
        <w:tabs>
          <w:tab w:val="left" w:pos="1266"/>
        </w:tabs>
        <w:spacing w:before="7" w:line="249" w:lineRule="exact"/>
        <w:ind w:hanging="238"/>
        <w:jc w:val="both"/>
      </w:pPr>
      <w:r>
        <w:t xml:space="preserve">трудового </w:t>
      </w:r>
      <w:r>
        <w:rPr>
          <w:spacing w:val="-2"/>
        </w:rPr>
        <w:t>воспитания:</w:t>
      </w:r>
    </w:p>
    <w:p w:rsidR="00A4284F" w:rsidRDefault="004E5E27">
      <w:pPr>
        <w:pStyle w:val="a4"/>
        <w:numPr>
          <w:ilvl w:val="1"/>
          <w:numId w:val="5"/>
        </w:numPr>
        <w:tabs>
          <w:tab w:val="left" w:pos="1354"/>
        </w:tabs>
        <w:spacing w:line="282" w:lineRule="exact"/>
        <w:ind w:left="1354" w:hanging="359"/>
      </w:pPr>
      <w:r>
        <w:t>готовность</w:t>
      </w:r>
      <w:r>
        <w:rPr>
          <w:spacing w:val="-5"/>
        </w:rPr>
        <w:t xml:space="preserve"> </w:t>
      </w:r>
      <w:r>
        <w:t>к</w:t>
      </w:r>
      <w:r>
        <w:rPr>
          <w:spacing w:val="-5"/>
        </w:rPr>
        <w:t xml:space="preserve"> </w:t>
      </w:r>
      <w:r>
        <w:t>труду,</w:t>
      </w:r>
      <w:r>
        <w:rPr>
          <w:spacing w:val="-4"/>
        </w:rPr>
        <w:t xml:space="preserve"> </w:t>
      </w:r>
      <w:r>
        <w:t>осознание</w:t>
      </w:r>
      <w:r>
        <w:rPr>
          <w:spacing w:val="-5"/>
        </w:rPr>
        <w:t xml:space="preserve"> </w:t>
      </w:r>
      <w:r>
        <w:t>ценности</w:t>
      </w:r>
      <w:r>
        <w:rPr>
          <w:spacing w:val="-5"/>
        </w:rPr>
        <w:t xml:space="preserve"> </w:t>
      </w:r>
      <w:r>
        <w:t>мастерства,</w:t>
      </w:r>
      <w:r>
        <w:rPr>
          <w:spacing w:val="-4"/>
        </w:rPr>
        <w:t xml:space="preserve"> </w:t>
      </w:r>
      <w:r>
        <w:rPr>
          <w:spacing w:val="-2"/>
        </w:rPr>
        <w:t>трудолюбие;</w:t>
      </w:r>
    </w:p>
    <w:p w:rsidR="00A4284F" w:rsidRDefault="004E5E27">
      <w:pPr>
        <w:pStyle w:val="a4"/>
        <w:numPr>
          <w:ilvl w:val="1"/>
          <w:numId w:val="5"/>
        </w:numPr>
        <w:tabs>
          <w:tab w:val="left" w:pos="1355"/>
        </w:tabs>
        <w:spacing w:line="259" w:lineRule="auto"/>
        <w:ind w:right="707"/>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A4284F" w:rsidRDefault="004E5E27">
      <w:pPr>
        <w:pStyle w:val="a4"/>
        <w:numPr>
          <w:ilvl w:val="1"/>
          <w:numId w:val="5"/>
        </w:numPr>
        <w:tabs>
          <w:tab w:val="left" w:pos="1354"/>
        </w:tabs>
        <w:spacing w:line="264" w:lineRule="exact"/>
        <w:ind w:left="1354" w:hanging="359"/>
      </w:pPr>
      <w:r>
        <w:t>интерес</w:t>
      </w:r>
      <w:r>
        <w:rPr>
          <w:spacing w:val="36"/>
        </w:rPr>
        <w:t xml:space="preserve">  </w:t>
      </w:r>
      <w:r>
        <w:t>к</w:t>
      </w:r>
      <w:r>
        <w:rPr>
          <w:spacing w:val="36"/>
        </w:rPr>
        <w:t xml:space="preserve">  </w:t>
      </w:r>
      <w:r>
        <w:t>различным</w:t>
      </w:r>
      <w:r>
        <w:rPr>
          <w:spacing w:val="36"/>
        </w:rPr>
        <w:t xml:space="preserve">  </w:t>
      </w:r>
      <w:r>
        <w:t>сферам</w:t>
      </w:r>
      <w:r>
        <w:rPr>
          <w:spacing w:val="37"/>
        </w:rPr>
        <w:t xml:space="preserve">  </w:t>
      </w:r>
      <w:r>
        <w:t>профессиональной</w:t>
      </w:r>
      <w:r>
        <w:rPr>
          <w:spacing w:val="36"/>
        </w:rPr>
        <w:t xml:space="preserve">  </w:t>
      </w:r>
      <w:r>
        <w:t>деятельности,</w:t>
      </w:r>
      <w:r>
        <w:rPr>
          <w:spacing w:val="36"/>
        </w:rPr>
        <w:t xml:space="preserve">  </w:t>
      </w:r>
      <w:r>
        <w:t>в</w:t>
      </w:r>
      <w:r>
        <w:rPr>
          <w:spacing w:val="36"/>
        </w:rPr>
        <w:t xml:space="preserve">  </w:t>
      </w:r>
      <w:r>
        <w:t>том</w:t>
      </w:r>
      <w:r>
        <w:rPr>
          <w:spacing w:val="37"/>
        </w:rPr>
        <w:t xml:space="preserve">  </w:t>
      </w:r>
      <w:r>
        <w:t>числе</w:t>
      </w:r>
      <w:r>
        <w:rPr>
          <w:spacing w:val="36"/>
        </w:rPr>
        <w:t xml:space="preserve">  </w:t>
      </w:r>
      <w:r>
        <w:rPr>
          <w:spacing w:val="-10"/>
        </w:rPr>
        <w:t>к</w:t>
      </w:r>
    </w:p>
    <w:p w:rsidR="00A4284F" w:rsidRDefault="004E5E27">
      <w:pPr>
        <w:pStyle w:val="a3"/>
        <w:spacing w:before="10" w:line="264" w:lineRule="auto"/>
        <w:ind w:left="1355" w:right="715"/>
      </w:pPr>
      <w:r>
        <w:t>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A4284F" w:rsidRDefault="004E5E27">
      <w:pPr>
        <w:pStyle w:val="a4"/>
        <w:numPr>
          <w:ilvl w:val="1"/>
          <w:numId w:val="5"/>
        </w:numPr>
        <w:tabs>
          <w:tab w:val="left" w:pos="1354"/>
        </w:tabs>
        <w:spacing w:line="260" w:lineRule="exact"/>
        <w:ind w:left="1354" w:hanging="359"/>
      </w:pPr>
      <w:r>
        <w:t>готовность</w:t>
      </w:r>
      <w:r>
        <w:rPr>
          <w:spacing w:val="-7"/>
        </w:rPr>
        <w:t xml:space="preserve"> </w:t>
      </w:r>
      <w:r>
        <w:t>и</w:t>
      </w:r>
      <w:r>
        <w:rPr>
          <w:spacing w:val="-7"/>
        </w:rPr>
        <w:t xml:space="preserve"> </w:t>
      </w:r>
      <w:r>
        <w:t>способность</w:t>
      </w:r>
      <w:r>
        <w:rPr>
          <w:spacing w:val="-6"/>
        </w:rPr>
        <w:t xml:space="preserve"> </w:t>
      </w:r>
      <w:r>
        <w:t>к</w:t>
      </w:r>
      <w:r>
        <w:rPr>
          <w:spacing w:val="-7"/>
        </w:rPr>
        <w:t xml:space="preserve"> </w:t>
      </w:r>
      <w:r>
        <w:t>образованию</w:t>
      </w:r>
      <w:r>
        <w:rPr>
          <w:spacing w:val="-6"/>
        </w:rPr>
        <w:t xml:space="preserve"> </w:t>
      </w:r>
      <w:r>
        <w:t>и</w:t>
      </w:r>
      <w:r>
        <w:rPr>
          <w:spacing w:val="-7"/>
        </w:rPr>
        <w:t xml:space="preserve"> </w:t>
      </w:r>
      <w:r>
        <w:t>самообразованию</w:t>
      </w:r>
      <w:r>
        <w:rPr>
          <w:spacing w:val="-7"/>
        </w:rPr>
        <w:t xml:space="preserve"> </w:t>
      </w:r>
      <w:r>
        <w:t>на</w:t>
      </w:r>
      <w:r>
        <w:rPr>
          <w:spacing w:val="-6"/>
        </w:rPr>
        <w:t xml:space="preserve"> </w:t>
      </w:r>
      <w:r>
        <w:t>протяжении</w:t>
      </w:r>
      <w:r>
        <w:rPr>
          <w:spacing w:val="-7"/>
        </w:rPr>
        <w:t xml:space="preserve"> </w:t>
      </w:r>
      <w:r>
        <w:t>всей</w:t>
      </w:r>
      <w:r>
        <w:rPr>
          <w:spacing w:val="-6"/>
        </w:rPr>
        <w:t xml:space="preserve"> </w:t>
      </w:r>
      <w:r>
        <w:rPr>
          <w:spacing w:val="-2"/>
        </w:rPr>
        <w:t>жизни.</w:t>
      </w:r>
    </w:p>
    <w:p w:rsidR="00A4284F" w:rsidRDefault="004E5E27">
      <w:pPr>
        <w:pStyle w:val="4"/>
        <w:numPr>
          <w:ilvl w:val="0"/>
          <w:numId w:val="5"/>
        </w:numPr>
        <w:tabs>
          <w:tab w:val="left" w:pos="1266"/>
        </w:tabs>
        <w:spacing w:before="17" w:line="249" w:lineRule="exact"/>
        <w:ind w:hanging="238"/>
        <w:jc w:val="both"/>
      </w:pPr>
      <w:r>
        <w:t xml:space="preserve">экологического </w:t>
      </w:r>
      <w:r>
        <w:rPr>
          <w:spacing w:val="-2"/>
        </w:rPr>
        <w:t>воспитания:</w:t>
      </w:r>
    </w:p>
    <w:p w:rsidR="00A4284F" w:rsidRDefault="004E5E27">
      <w:pPr>
        <w:pStyle w:val="a4"/>
        <w:numPr>
          <w:ilvl w:val="1"/>
          <w:numId w:val="5"/>
        </w:numPr>
        <w:tabs>
          <w:tab w:val="left" w:pos="1355"/>
        </w:tabs>
        <w:spacing w:line="259" w:lineRule="auto"/>
        <w:ind w:right="710"/>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A4284F" w:rsidRDefault="004E5E27">
      <w:pPr>
        <w:pStyle w:val="a4"/>
        <w:numPr>
          <w:ilvl w:val="1"/>
          <w:numId w:val="5"/>
        </w:numPr>
        <w:tabs>
          <w:tab w:val="left" w:pos="1354"/>
        </w:tabs>
        <w:spacing w:line="264" w:lineRule="exact"/>
        <w:ind w:left="1354" w:hanging="359"/>
      </w:pPr>
      <w:r>
        <w:t>планирование</w:t>
      </w:r>
      <w:r>
        <w:rPr>
          <w:spacing w:val="20"/>
        </w:rPr>
        <w:t xml:space="preserve"> </w:t>
      </w:r>
      <w:r>
        <w:t>и</w:t>
      </w:r>
      <w:r>
        <w:rPr>
          <w:spacing w:val="21"/>
        </w:rPr>
        <w:t xml:space="preserve"> </w:t>
      </w:r>
      <w:r>
        <w:t>осуществление</w:t>
      </w:r>
      <w:r>
        <w:rPr>
          <w:spacing w:val="20"/>
        </w:rPr>
        <w:t xml:space="preserve"> </w:t>
      </w:r>
      <w:r>
        <w:t>действий</w:t>
      </w:r>
      <w:r>
        <w:rPr>
          <w:spacing w:val="21"/>
        </w:rPr>
        <w:t xml:space="preserve"> </w:t>
      </w:r>
      <w:r>
        <w:t>в</w:t>
      </w:r>
      <w:r>
        <w:rPr>
          <w:spacing w:val="21"/>
        </w:rPr>
        <w:t xml:space="preserve"> </w:t>
      </w:r>
      <w:r>
        <w:t>окружающей</w:t>
      </w:r>
      <w:r>
        <w:rPr>
          <w:spacing w:val="20"/>
        </w:rPr>
        <w:t xml:space="preserve"> </w:t>
      </w:r>
      <w:r>
        <w:t>среде</w:t>
      </w:r>
      <w:r>
        <w:rPr>
          <w:spacing w:val="21"/>
        </w:rPr>
        <w:t xml:space="preserve"> </w:t>
      </w:r>
      <w:r>
        <w:t>на</w:t>
      </w:r>
      <w:r>
        <w:rPr>
          <w:spacing w:val="20"/>
        </w:rPr>
        <w:t xml:space="preserve"> </w:t>
      </w:r>
      <w:r>
        <w:t>основе</w:t>
      </w:r>
      <w:r>
        <w:rPr>
          <w:spacing w:val="21"/>
        </w:rPr>
        <w:t xml:space="preserve"> </w:t>
      </w:r>
      <w:r>
        <w:t>знания</w:t>
      </w:r>
      <w:r>
        <w:rPr>
          <w:spacing w:val="21"/>
        </w:rPr>
        <w:t xml:space="preserve"> </w:t>
      </w:r>
      <w:r>
        <w:rPr>
          <w:spacing w:val="-2"/>
        </w:rPr>
        <w:t>целей</w:t>
      </w:r>
    </w:p>
    <w:p w:rsidR="00A4284F" w:rsidRDefault="004E5E27">
      <w:pPr>
        <w:pStyle w:val="a3"/>
        <w:spacing w:before="14" w:line="249" w:lineRule="exact"/>
        <w:ind w:left="1355"/>
      </w:pPr>
      <w:r>
        <w:t>устойчивого</w:t>
      </w:r>
      <w:r>
        <w:rPr>
          <w:spacing w:val="-4"/>
        </w:rPr>
        <w:t xml:space="preserve"> </w:t>
      </w:r>
      <w:r>
        <w:t>развития</w:t>
      </w:r>
      <w:r>
        <w:rPr>
          <w:spacing w:val="-4"/>
        </w:rPr>
        <w:t xml:space="preserve"> </w:t>
      </w:r>
      <w:r>
        <w:rPr>
          <w:spacing w:val="-2"/>
        </w:rPr>
        <w:t>человечества;</w:t>
      </w:r>
    </w:p>
    <w:p w:rsidR="00A4284F" w:rsidRDefault="004E5E27">
      <w:pPr>
        <w:pStyle w:val="a4"/>
        <w:numPr>
          <w:ilvl w:val="1"/>
          <w:numId w:val="5"/>
        </w:numPr>
        <w:tabs>
          <w:tab w:val="left" w:pos="1355"/>
        </w:tabs>
        <w:spacing w:line="259" w:lineRule="auto"/>
        <w:ind w:right="711"/>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A4284F" w:rsidRDefault="004E5E27">
      <w:pPr>
        <w:pStyle w:val="a4"/>
        <w:numPr>
          <w:ilvl w:val="1"/>
          <w:numId w:val="5"/>
        </w:numPr>
        <w:tabs>
          <w:tab w:val="left" w:pos="1354"/>
        </w:tabs>
        <w:spacing w:line="264" w:lineRule="exact"/>
        <w:ind w:left="1354" w:hanging="359"/>
      </w:pPr>
      <w:r>
        <w:t>расширение</w:t>
      </w:r>
      <w:r>
        <w:rPr>
          <w:spacing w:val="-10"/>
        </w:rPr>
        <w:t xml:space="preserve"> </w:t>
      </w:r>
      <w:r>
        <w:t>опыта</w:t>
      </w:r>
      <w:r>
        <w:rPr>
          <w:spacing w:val="-10"/>
        </w:rPr>
        <w:t xml:space="preserve"> </w:t>
      </w:r>
      <w:r>
        <w:t>деятельности</w:t>
      </w:r>
      <w:r>
        <w:rPr>
          <w:spacing w:val="-10"/>
        </w:rPr>
        <w:t xml:space="preserve"> </w:t>
      </w:r>
      <w:r>
        <w:t>экологической</w:t>
      </w:r>
      <w:r>
        <w:rPr>
          <w:spacing w:val="-10"/>
        </w:rPr>
        <w:t xml:space="preserve"> </w:t>
      </w:r>
      <w:r>
        <w:rPr>
          <w:spacing w:val="-2"/>
        </w:rPr>
        <w:t>направленности.</w:t>
      </w:r>
    </w:p>
    <w:p w:rsidR="00A4284F" w:rsidRDefault="004E5E27">
      <w:pPr>
        <w:pStyle w:val="4"/>
        <w:numPr>
          <w:ilvl w:val="0"/>
          <w:numId w:val="5"/>
        </w:numPr>
        <w:tabs>
          <w:tab w:val="left" w:pos="1266"/>
        </w:tabs>
        <w:spacing w:before="14" w:line="249" w:lineRule="exact"/>
        <w:ind w:hanging="238"/>
        <w:jc w:val="both"/>
      </w:pPr>
      <w:r>
        <w:t>ценности</w:t>
      </w:r>
      <w:r>
        <w:rPr>
          <w:spacing w:val="-5"/>
        </w:rPr>
        <w:t xml:space="preserve"> </w:t>
      </w:r>
      <w:r>
        <w:t>научного</w:t>
      </w:r>
      <w:r>
        <w:rPr>
          <w:spacing w:val="-3"/>
        </w:rPr>
        <w:t xml:space="preserve"> </w:t>
      </w:r>
      <w:r>
        <w:rPr>
          <w:spacing w:val="-2"/>
        </w:rPr>
        <w:t>познания:</w:t>
      </w:r>
    </w:p>
    <w:p w:rsidR="00A4284F" w:rsidRDefault="004E5E27">
      <w:pPr>
        <w:pStyle w:val="a4"/>
        <w:numPr>
          <w:ilvl w:val="1"/>
          <w:numId w:val="5"/>
        </w:numPr>
        <w:tabs>
          <w:tab w:val="left" w:pos="1355"/>
        </w:tabs>
        <w:spacing w:line="259" w:lineRule="auto"/>
        <w:ind w:right="709"/>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4284F" w:rsidRDefault="004E5E27">
      <w:pPr>
        <w:pStyle w:val="a4"/>
        <w:numPr>
          <w:ilvl w:val="1"/>
          <w:numId w:val="5"/>
        </w:numPr>
        <w:tabs>
          <w:tab w:val="left" w:pos="1354"/>
        </w:tabs>
        <w:spacing w:line="264" w:lineRule="exact"/>
        <w:ind w:left="1354" w:hanging="359"/>
      </w:pPr>
      <w:r>
        <w:t>совершенствование</w:t>
      </w:r>
      <w:r>
        <w:rPr>
          <w:spacing w:val="49"/>
        </w:rPr>
        <w:t xml:space="preserve"> </w:t>
      </w:r>
      <w:r>
        <w:t>языковой</w:t>
      </w:r>
      <w:r>
        <w:rPr>
          <w:spacing w:val="52"/>
        </w:rPr>
        <w:t xml:space="preserve"> </w:t>
      </w:r>
      <w:r>
        <w:t>и</w:t>
      </w:r>
      <w:r>
        <w:rPr>
          <w:spacing w:val="52"/>
        </w:rPr>
        <w:t xml:space="preserve"> </w:t>
      </w:r>
      <w:r>
        <w:t>читательской</w:t>
      </w:r>
      <w:r>
        <w:rPr>
          <w:spacing w:val="52"/>
        </w:rPr>
        <w:t xml:space="preserve"> </w:t>
      </w:r>
      <w:r>
        <w:t>культуры</w:t>
      </w:r>
      <w:r>
        <w:rPr>
          <w:spacing w:val="52"/>
        </w:rPr>
        <w:t xml:space="preserve"> </w:t>
      </w:r>
      <w:r>
        <w:t>как</w:t>
      </w:r>
      <w:r>
        <w:rPr>
          <w:spacing w:val="52"/>
        </w:rPr>
        <w:t xml:space="preserve"> </w:t>
      </w:r>
      <w:r>
        <w:t>средства</w:t>
      </w:r>
      <w:r>
        <w:rPr>
          <w:spacing w:val="52"/>
        </w:rPr>
        <w:t xml:space="preserve"> </w:t>
      </w:r>
      <w:r>
        <w:rPr>
          <w:spacing w:val="-2"/>
        </w:rPr>
        <w:t>взаимодействия</w:t>
      </w:r>
    </w:p>
    <w:p w:rsidR="00A4284F" w:rsidRDefault="004E5E27">
      <w:pPr>
        <w:pStyle w:val="a3"/>
        <w:spacing w:before="14" w:line="249" w:lineRule="exact"/>
        <w:ind w:left="1355"/>
      </w:pPr>
      <w:r>
        <w:t>между</w:t>
      </w:r>
      <w:r>
        <w:rPr>
          <w:spacing w:val="-4"/>
        </w:rPr>
        <w:t xml:space="preserve"> </w:t>
      </w:r>
      <w:r>
        <w:t>людьми</w:t>
      </w:r>
      <w:r>
        <w:rPr>
          <w:spacing w:val="-4"/>
        </w:rPr>
        <w:t xml:space="preserve"> </w:t>
      </w:r>
      <w:r>
        <w:t>и</w:t>
      </w:r>
      <w:r>
        <w:rPr>
          <w:spacing w:val="-4"/>
        </w:rPr>
        <w:t xml:space="preserve"> </w:t>
      </w:r>
      <w:r>
        <w:t>познания</w:t>
      </w:r>
      <w:r>
        <w:rPr>
          <w:spacing w:val="-3"/>
        </w:rPr>
        <w:t xml:space="preserve"> </w:t>
      </w:r>
      <w:r>
        <w:rPr>
          <w:spacing w:val="-2"/>
        </w:rPr>
        <w:t>мира;</w:t>
      </w:r>
    </w:p>
    <w:p w:rsidR="00A4284F" w:rsidRDefault="004E5E27">
      <w:pPr>
        <w:pStyle w:val="a4"/>
        <w:numPr>
          <w:ilvl w:val="1"/>
          <w:numId w:val="5"/>
        </w:numPr>
        <w:tabs>
          <w:tab w:val="left" w:pos="1355"/>
        </w:tabs>
        <w:spacing w:line="259" w:lineRule="auto"/>
        <w:ind w:right="711"/>
      </w:pPr>
      <w:r>
        <w:t>осознание ценности научной деятельности, готовность осуществлять учебно- исследовательскую и проектную деятельность, в том числе по русскому языку, индивидуально и в группе.</w:t>
      </w:r>
    </w:p>
    <w:p w:rsidR="00A4284F" w:rsidRDefault="004E5E27">
      <w:pPr>
        <w:pStyle w:val="a3"/>
        <w:spacing w:line="264" w:lineRule="auto"/>
        <w:ind w:right="713" w:firstLine="600"/>
      </w:pPr>
      <w:r>
        <w:t>В процессе достижения личностных результатов освоения обучающимися рабочей программы по русскому языку у обучающихся совершенствуется эмоциональный интеллект, предполагающий сформированность:</w:t>
      </w:r>
    </w:p>
    <w:p w:rsidR="00A4284F" w:rsidRDefault="004E5E27">
      <w:pPr>
        <w:pStyle w:val="a4"/>
        <w:numPr>
          <w:ilvl w:val="1"/>
          <w:numId w:val="5"/>
        </w:numPr>
        <w:tabs>
          <w:tab w:val="left" w:pos="1354"/>
        </w:tabs>
        <w:spacing w:line="260" w:lineRule="exact"/>
        <w:ind w:left="1354" w:hanging="359"/>
      </w:pPr>
      <w:r>
        <w:t>самосознания,</w:t>
      </w:r>
      <w:r>
        <w:rPr>
          <w:spacing w:val="79"/>
        </w:rPr>
        <w:t xml:space="preserve"> </w:t>
      </w:r>
      <w:r>
        <w:t>включающего</w:t>
      </w:r>
      <w:r>
        <w:rPr>
          <w:spacing w:val="52"/>
          <w:w w:val="150"/>
        </w:rPr>
        <w:t xml:space="preserve"> </w:t>
      </w:r>
      <w:r>
        <w:t>способность</w:t>
      </w:r>
      <w:r>
        <w:rPr>
          <w:spacing w:val="53"/>
          <w:w w:val="150"/>
        </w:rPr>
        <w:t xml:space="preserve"> </w:t>
      </w:r>
      <w:r>
        <w:t>понимать</w:t>
      </w:r>
      <w:r>
        <w:rPr>
          <w:spacing w:val="79"/>
        </w:rPr>
        <w:t xml:space="preserve"> </w:t>
      </w:r>
      <w:r>
        <w:t>своё</w:t>
      </w:r>
      <w:r>
        <w:rPr>
          <w:spacing w:val="52"/>
          <w:w w:val="150"/>
        </w:rPr>
        <w:t xml:space="preserve"> </w:t>
      </w:r>
      <w:r>
        <w:t>эмоциональное</w:t>
      </w:r>
      <w:r>
        <w:rPr>
          <w:spacing w:val="53"/>
          <w:w w:val="150"/>
        </w:rPr>
        <w:t xml:space="preserve"> </w:t>
      </w:r>
      <w:r>
        <w:rPr>
          <w:spacing w:val="-2"/>
        </w:rPr>
        <w:t>состояние,</w:t>
      </w:r>
    </w:p>
    <w:p w:rsidR="00A4284F" w:rsidRDefault="004E5E27">
      <w:pPr>
        <w:pStyle w:val="a3"/>
        <w:spacing w:before="17" w:line="264" w:lineRule="auto"/>
        <w:ind w:left="1355" w:right="720"/>
      </w:pPr>
      <w:r>
        <w:t>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A4284F" w:rsidRDefault="00A4284F">
      <w:pPr>
        <w:pStyle w:val="a3"/>
        <w:spacing w:line="264" w:lineRule="auto"/>
        <w:sectPr w:rsidR="00A4284F">
          <w:pgSz w:w="11910" w:h="16390"/>
          <w:pgMar w:top="1060" w:right="141" w:bottom="1180" w:left="1275" w:header="0" w:footer="907" w:gutter="0"/>
          <w:cols w:space="720"/>
        </w:sectPr>
      </w:pPr>
    </w:p>
    <w:p w:rsidR="00A4284F" w:rsidRDefault="004E5E27">
      <w:pPr>
        <w:pStyle w:val="a4"/>
        <w:numPr>
          <w:ilvl w:val="1"/>
          <w:numId w:val="5"/>
        </w:numPr>
        <w:tabs>
          <w:tab w:val="left" w:pos="1355"/>
        </w:tabs>
        <w:spacing w:before="38" w:line="259" w:lineRule="auto"/>
        <w:ind w:right="709"/>
      </w:pPr>
      <w:r>
        <w:lastRenderedPageBreak/>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A4284F" w:rsidRDefault="004E5E27">
      <w:pPr>
        <w:pStyle w:val="a4"/>
        <w:numPr>
          <w:ilvl w:val="1"/>
          <w:numId w:val="5"/>
        </w:numPr>
        <w:tabs>
          <w:tab w:val="left" w:pos="1354"/>
        </w:tabs>
        <w:spacing w:line="264" w:lineRule="exact"/>
        <w:ind w:left="1354" w:hanging="359"/>
      </w:pPr>
      <w:r>
        <w:t>внутренней</w:t>
      </w:r>
      <w:r>
        <w:rPr>
          <w:spacing w:val="29"/>
        </w:rPr>
        <w:t xml:space="preserve">  </w:t>
      </w:r>
      <w:r>
        <w:t>мотивации,</w:t>
      </w:r>
      <w:r>
        <w:rPr>
          <w:spacing w:val="29"/>
        </w:rPr>
        <w:t xml:space="preserve">  </w:t>
      </w:r>
      <w:r>
        <w:t>включающей</w:t>
      </w:r>
      <w:r>
        <w:rPr>
          <w:spacing w:val="29"/>
        </w:rPr>
        <w:t xml:space="preserve">  </w:t>
      </w:r>
      <w:r>
        <w:t>стремление</w:t>
      </w:r>
      <w:r>
        <w:rPr>
          <w:spacing w:val="29"/>
        </w:rPr>
        <w:t xml:space="preserve">  </w:t>
      </w:r>
      <w:r>
        <w:t>к</w:t>
      </w:r>
      <w:r>
        <w:rPr>
          <w:spacing w:val="29"/>
        </w:rPr>
        <w:t xml:space="preserve">  </w:t>
      </w:r>
      <w:r>
        <w:t>достижению</w:t>
      </w:r>
      <w:r>
        <w:rPr>
          <w:spacing w:val="29"/>
        </w:rPr>
        <w:t xml:space="preserve">  </w:t>
      </w:r>
      <w:r>
        <w:t>цели</w:t>
      </w:r>
      <w:r>
        <w:rPr>
          <w:spacing w:val="29"/>
        </w:rPr>
        <w:t xml:space="preserve">  </w:t>
      </w:r>
      <w:r>
        <w:t>и</w:t>
      </w:r>
      <w:r>
        <w:rPr>
          <w:spacing w:val="29"/>
        </w:rPr>
        <w:t xml:space="preserve">  </w:t>
      </w:r>
      <w:r>
        <w:rPr>
          <w:spacing w:val="-2"/>
        </w:rPr>
        <w:t>успеху,</w:t>
      </w:r>
    </w:p>
    <w:p w:rsidR="00A4284F" w:rsidRDefault="004E5E27">
      <w:pPr>
        <w:pStyle w:val="a3"/>
        <w:spacing w:before="18" w:line="249" w:lineRule="exact"/>
        <w:ind w:left="1355"/>
      </w:pPr>
      <w:r>
        <w:t>оптимизм,</w:t>
      </w:r>
      <w:r>
        <w:rPr>
          <w:spacing w:val="-2"/>
        </w:rPr>
        <w:t xml:space="preserve"> </w:t>
      </w:r>
      <w:r>
        <w:t>инициативность,</w:t>
      </w:r>
      <w:r>
        <w:rPr>
          <w:spacing w:val="-1"/>
        </w:rPr>
        <w:t xml:space="preserve"> </w:t>
      </w:r>
      <w:r>
        <w:t>умение</w:t>
      </w:r>
      <w:r>
        <w:rPr>
          <w:spacing w:val="-3"/>
        </w:rPr>
        <w:t xml:space="preserve"> </w:t>
      </w:r>
      <w:r>
        <w:t>действовать,</w:t>
      </w:r>
      <w:r>
        <w:rPr>
          <w:spacing w:val="-1"/>
        </w:rPr>
        <w:t xml:space="preserve"> </w:t>
      </w:r>
      <w:r>
        <w:t>исходя</w:t>
      </w:r>
      <w:r>
        <w:rPr>
          <w:spacing w:val="-3"/>
        </w:rPr>
        <w:t xml:space="preserve"> </w:t>
      </w:r>
      <w:r>
        <w:t>из</w:t>
      </w:r>
      <w:r>
        <w:rPr>
          <w:spacing w:val="-1"/>
        </w:rPr>
        <w:t xml:space="preserve"> </w:t>
      </w:r>
      <w:r>
        <w:t>своих</w:t>
      </w:r>
      <w:r>
        <w:rPr>
          <w:spacing w:val="-1"/>
        </w:rPr>
        <w:t xml:space="preserve"> </w:t>
      </w:r>
      <w:r>
        <w:rPr>
          <w:spacing w:val="-2"/>
        </w:rPr>
        <w:t>возможностей;</w:t>
      </w:r>
    </w:p>
    <w:p w:rsidR="00A4284F" w:rsidRDefault="004E5E27">
      <w:pPr>
        <w:pStyle w:val="a4"/>
        <w:numPr>
          <w:ilvl w:val="1"/>
          <w:numId w:val="5"/>
        </w:numPr>
        <w:tabs>
          <w:tab w:val="left" w:pos="1355"/>
        </w:tabs>
        <w:spacing w:line="259" w:lineRule="auto"/>
        <w:ind w:right="710"/>
      </w:pPr>
      <w: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w:t>
      </w:r>
      <w:r>
        <w:rPr>
          <w:spacing w:val="-2"/>
        </w:rPr>
        <w:t>коммуникации;</w:t>
      </w:r>
    </w:p>
    <w:p w:rsidR="00A4284F" w:rsidRDefault="004E5E27">
      <w:pPr>
        <w:pStyle w:val="a4"/>
        <w:numPr>
          <w:ilvl w:val="1"/>
          <w:numId w:val="5"/>
        </w:numPr>
        <w:tabs>
          <w:tab w:val="left" w:pos="1354"/>
        </w:tabs>
        <w:spacing w:line="264" w:lineRule="exact"/>
        <w:ind w:left="1354" w:hanging="359"/>
      </w:pPr>
      <w:r>
        <w:t>социальных</w:t>
      </w:r>
      <w:r>
        <w:rPr>
          <w:spacing w:val="74"/>
        </w:rPr>
        <w:t xml:space="preserve"> </w:t>
      </w:r>
      <w:r>
        <w:t>навыков,</w:t>
      </w:r>
      <w:r>
        <w:rPr>
          <w:spacing w:val="74"/>
        </w:rPr>
        <w:t xml:space="preserve"> </w:t>
      </w:r>
      <w:r>
        <w:t>включающих</w:t>
      </w:r>
      <w:r>
        <w:rPr>
          <w:spacing w:val="74"/>
        </w:rPr>
        <w:t xml:space="preserve"> </w:t>
      </w:r>
      <w:r>
        <w:t>способность</w:t>
      </w:r>
      <w:r>
        <w:rPr>
          <w:spacing w:val="74"/>
        </w:rPr>
        <w:t xml:space="preserve"> </w:t>
      </w:r>
      <w:r>
        <w:t>выстраивать</w:t>
      </w:r>
      <w:r>
        <w:rPr>
          <w:spacing w:val="74"/>
        </w:rPr>
        <w:t xml:space="preserve"> </w:t>
      </w:r>
      <w:r>
        <w:t>отношения</w:t>
      </w:r>
      <w:r>
        <w:rPr>
          <w:spacing w:val="74"/>
        </w:rPr>
        <w:t xml:space="preserve"> </w:t>
      </w:r>
      <w:r>
        <w:t>с</w:t>
      </w:r>
      <w:r>
        <w:rPr>
          <w:spacing w:val="74"/>
        </w:rPr>
        <w:t xml:space="preserve"> </w:t>
      </w:r>
      <w:r>
        <w:rPr>
          <w:spacing w:val="-2"/>
        </w:rPr>
        <w:t>другими</w:t>
      </w:r>
    </w:p>
    <w:p w:rsidR="00A4284F" w:rsidRDefault="004E5E27">
      <w:pPr>
        <w:pStyle w:val="a3"/>
        <w:spacing w:before="13" w:line="264" w:lineRule="auto"/>
        <w:ind w:left="1355" w:right="721"/>
      </w:pPr>
      <w:r>
        <w:t>людьми, заботиться о них, проявлять к ним интерес и разрешать конфликты с учётом собственного речевого и читательского опыта.</w:t>
      </w:r>
    </w:p>
    <w:p w:rsidR="00A4284F" w:rsidRDefault="004E5E27">
      <w:pPr>
        <w:pStyle w:val="a3"/>
        <w:spacing w:line="264" w:lineRule="auto"/>
        <w:ind w:right="717" w:firstLine="600"/>
      </w:pPr>
      <w:r>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4284F" w:rsidRDefault="004E5E27">
      <w:pPr>
        <w:spacing w:line="264" w:lineRule="auto"/>
        <w:ind w:left="428" w:right="706" w:firstLine="600"/>
        <w:jc w:val="both"/>
      </w:pPr>
      <w:r>
        <w:t xml:space="preserve">У обучающегося будут сформированы следующие </w:t>
      </w:r>
      <w:r>
        <w:rPr>
          <w:b/>
        </w:rPr>
        <w:t xml:space="preserve">базовые логические действия </w:t>
      </w:r>
      <w:r>
        <w:t>как часть познавательных универсальных учебных действий:</w:t>
      </w:r>
    </w:p>
    <w:p w:rsidR="00A4284F" w:rsidRDefault="004E5E27">
      <w:pPr>
        <w:pStyle w:val="a4"/>
        <w:numPr>
          <w:ilvl w:val="1"/>
          <w:numId w:val="5"/>
        </w:numPr>
        <w:tabs>
          <w:tab w:val="left" w:pos="1354"/>
        </w:tabs>
        <w:spacing w:line="260" w:lineRule="exact"/>
        <w:ind w:left="1354" w:hanging="359"/>
      </w:pPr>
      <w:r>
        <w:t>самостоятельно</w:t>
      </w:r>
      <w:r>
        <w:rPr>
          <w:spacing w:val="49"/>
        </w:rPr>
        <w:t xml:space="preserve">  </w:t>
      </w:r>
      <w:r>
        <w:t>формулировать</w:t>
      </w:r>
      <w:r>
        <w:rPr>
          <w:spacing w:val="49"/>
        </w:rPr>
        <w:t xml:space="preserve">  </w:t>
      </w:r>
      <w:r>
        <w:t>и</w:t>
      </w:r>
      <w:r>
        <w:rPr>
          <w:spacing w:val="50"/>
        </w:rPr>
        <w:t xml:space="preserve">  </w:t>
      </w:r>
      <w:r>
        <w:t>актуализировать</w:t>
      </w:r>
      <w:r>
        <w:rPr>
          <w:spacing w:val="49"/>
        </w:rPr>
        <w:t xml:space="preserve">  </w:t>
      </w:r>
      <w:r>
        <w:t>проблему,</w:t>
      </w:r>
      <w:r>
        <w:rPr>
          <w:spacing w:val="49"/>
        </w:rPr>
        <w:t xml:space="preserve">  </w:t>
      </w:r>
      <w:r>
        <w:t>рассматривать</w:t>
      </w:r>
      <w:r>
        <w:rPr>
          <w:spacing w:val="50"/>
        </w:rPr>
        <w:t xml:space="preserve">  </w:t>
      </w:r>
      <w:r>
        <w:rPr>
          <w:spacing w:val="-5"/>
        </w:rPr>
        <w:t>её</w:t>
      </w:r>
    </w:p>
    <w:p w:rsidR="00A4284F" w:rsidRDefault="004E5E27">
      <w:pPr>
        <w:pStyle w:val="a3"/>
        <w:spacing w:before="16" w:line="249" w:lineRule="exact"/>
        <w:ind w:left="1355"/>
        <w:jc w:val="left"/>
      </w:pPr>
      <w:r>
        <w:rPr>
          <w:spacing w:val="-2"/>
        </w:rPr>
        <w:t>всесторонне;</w:t>
      </w:r>
    </w:p>
    <w:p w:rsidR="00A4284F" w:rsidRDefault="004E5E27">
      <w:pPr>
        <w:pStyle w:val="a4"/>
        <w:numPr>
          <w:ilvl w:val="1"/>
          <w:numId w:val="5"/>
        </w:numPr>
        <w:tabs>
          <w:tab w:val="left" w:pos="1355"/>
        </w:tabs>
        <w:spacing w:line="259" w:lineRule="auto"/>
        <w:ind w:right="709"/>
      </w:pPr>
      <w: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A4284F" w:rsidRDefault="004E5E27">
      <w:pPr>
        <w:pStyle w:val="a4"/>
        <w:numPr>
          <w:ilvl w:val="1"/>
          <w:numId w:val="5"/>
        </w:numPr>
        <w:tabs>
          <w:tab w:val="left" w:pos="1354"/>
        </w:tabs>
        <w:spacing w:line="257" w:lineRule="exact"/>
        <w:ind w:left="1354" w:hanging="359"/>
      </w:pPr>
      <w:r>
        <w:t>определять</w:t>
      </w:r>
      <w:r>
        <w:rPr>
          <w:spacing w:val="-8"/>
        </w:rPr>
        <w:t xml:space="preserve"> </w:t>
      </w:r>
      <w:r>
        <w:t>цели</w:t>
      </w:r>
      <w:r>
        <w:rPr>
          <w:spacing w:val="-5"/>
        </w:rPr>
        <w:t xml:space="preserve"> </w:t>
      </w:r>
      <w:r>
        <w:t>деятельности,</w:t>
      </w:r>
      <w:r>
        <w:rPr>
          <w:spacing w:val="-4"/>
        </w:rPr>
        <w:t xml:space="preserve"> </w:t>
      </w:r>
      <w:r>
        <w:t>задавать</w:t>
      </w:r>
      <w:r>
        <w:rPr>
          <w:spacing w:val="-5"/>
        </w:rPr>
        <w:t xml:space="preserve"> </w:t>
      </w:r>
      <w:r>
        <w:t>параметры</w:t>
      </w:r>
      <w:r>
        <w:rPr>
          <w:spacing w:val="-6"/>
        </w:rPr>
        <w:t xml:space="preserve"> </w:t>
      </w:r>
      <w:r>
        <w:t>и</w:t>
      </w:r>
      <w:r>
        <w:rPr>
          <w:spacing w:val="-5"/>
        </w:rPr>
        <w:t xml:space="preserve"> </w:t>
      </w:r>
      <w:r>
        <w:t>критерии</w:t>
      </w:r>
      <w:r>
        <w:rPr>
          <w:spacing w:val="-5"/>
        </w:rPr>
        <w:t xml:space="preserve"> </w:t>
      </w:r>
      <w:r>
        <w:t>их</w:t>
      </w:r>
      <w:r>
        <w:rPr>
          <w:spacing w:val="-4"/>
        </w:rPr>
        <w:t xml:space="preserve"> </w:t>
      </w:r>
      <w:r>
        <w:rPr>
          <w:spacing w:val="-2"/>
        </w:rPr>
        <w:t>достижения;</w:t>
      </w:r>
    </w:p>
    <w:p w:rsidR="00A4284F" w:rsidRDefault="004E5E27">
      <w:pPr>
        <w:pStyle w:val="a4"/>
        <w:numPr>
          <w:ilvl w:val="1"/>
          <w:numId w:val="5"/>
        </w:numPr>
        <w:tabs>
          <w:tab w:val="left" w:pos="1354"/>
        </w:tabs>
        <w:spacing w:line="278" w:lineRule="exact"/>
        <w:ind w:left="1354" w:hanging="359"/>
      </w:pPr>
      <w:r>
        <w:t>выявлять</w:t>
      </w:r>
      <w:r>
        <w:rPr>
          <w:spacing w:val="-7"/>
        </w:rPr>
        <w:t xml:space="preserve"> </w:t>
      </w:r>
      <w:r>
        <w:t>закономерности</w:t>
      </w:r>
      <w:r>
        <w:rPr>
          <w:spacing w:val="-5"/>
        </w:rPr>
        <w:t xml:space="preserve"> </w:t>
      </w:r>
      <w:r>
        <w:t>и</w:t>
      </w:r>
      <w:r>
        <w:rPr>
          <w:spacing w:val="-5"/>
        </w:rPr>
        <w:t xml:space="preserve"> </w:t>
      </w:r>
      <w:r>
        <w:t>противоречия</w:t>
      </w:r>
      <w:r>
        <w:rPr>
          <w:spacing w:val="-5"/>
        </w:rPr>
        <w:t xml:space="preserve"> </w:t>
      </w:r>
      <w:r>
        <w:t>языковых</w:t>
      </w:r>
      <w:r>
        <w:rPr>
          <w:spacing w:val="-4"/>
        </w:rPr>
        <w:t xml:space="preserve"> </w:t>
      </w:r>
      <w:r>
        <w:t>явлений,</w:t>
      </w:r>
      <w:r>
        <w:rPr>
          <w:spacing w:val="-4"/>
        </w:rPr>
        <w:t xml:space="preserve"> </w:t>
      </w:r>
      <w:r>
        <w:t>данных</w:t>
      </w:r>
      <w:r>
        <w:rPr>
          <w:spacing w:val="-4"/>
        </w:rPr>
        <w:t xml:space="preserve"> </w:t>
      </w:r>
      <w:r>
        <w:t>в</w:t>
      </w:r>
      <w:r>
        <w:rPr>
          <w:spacing w:val="-4"/>
        </w:rPr>
        <w:t xml:space="preserve"> </w:t>
      </w:r>
      <w:r>
        <w:rPr>
          <w:spacing w:val="-2"/>
        </w:rPr>
        <w:t>наблюдении;</w:t>
      </w:r>
    </w:p>
    <w:p w:rsidR="00A4284F" w:rsidRDefault="004E5E27">
      <w:pPr>
        <w:pStyle w:val="a4"/>
        <w:numPr>
          <w:ilvl w:val="1"/>
          <w:numId w:val="5"/>
        </w:numPr>
        <w:tabs>
          <w:tab w:val="left" w:pos="1355"/>
        </w:tabs>
        <w:spacing w:line="254" w:lineRule="auto"/>
        <w:ind w:right="720"/>
      </w:pPr>
      <w:r>
        <w:t>разрабатывать план решения проблемы с учётом анализа имеющихся материальных и нематериальных ресурсов;</w:t>
      </w:r>
    </w:p>
    <w:p w:rsidR="00A4284F" w:rsidRDefault="004E5E27">
      <w:pPr>
        <w:pStyle w:val="a4"/>
        <w:numPr>
          <w:ilvl w:val="1"/>
          <w:numId w:val="5"/>
        </w:numPr>
        <w:tabs>
          <w:tab w:val="left" w:pos="1354"/>
        </w:tabs>
        <w:spacing w:line="263" w:lineRule="exact"/>
        <w:ind w:left="1354" w:hanging="359"/>
      </w:pPr>
      <w:r>
        <w:t>вносить</w:t>
      </w:r>
      <w:r>
        <w:rPr>
          <w:spacing w:val="-7"/>
        </w:rPr>
        <w:t xml:space="preserve"> </w:t>
      </w:r>
      <w:r>
        <w:t>коррективы</w:t>
      </w:r>
      <w:r>
        <w:rPr>
          <w:spacing w:val="-6"/>
        </w:rPr>
        <w:t xml:space="preserve"> </w:t>
      </w:r>
      <w:r>
        <w:t>в</w:t>
      </w:r>
      <w:r>
        <w:rPr>
          <w:spacing w:val="-6"/>
        </w:rPr>
        <w:t xml:space="preserve"> </w:t>
      </w:r>
      <w:r>
        <w:t>деятельность,</w:t>
      </w:r>
      <w:r>
        <w:rPr>
          <w:spacing w:val="-6"/>
        </w:rPr>
        <w:t xml:space="preserve"> </w:t>
      </w:r>
      <w:r>
        <w:t>оценивать</w:t>
      </w:r>
      <w:r>
        <w:rPr>
          <w:spacing w:val="-6"/>
        </w:rPr>
        <w:t xml:space="preserve"> </w:t>
      </w:r>
      <w:r>
        <w:t>риски</w:t>
      </w:r>
      <w:r>
        <w:rPr>
          <w:spacing w:val="-7"/>
        </w:rPr>
        <w:t xml:space="preserve"> </w:t>
      </w:r>
      <w:r>
        <w:t>и</w:t>
      </w:r>
      <w:r>
        <w:rPr>
          <w:spacing w:val="-6"/>
        </w:rPr>
        <w:t xml:space="preserve"> </w:t>
      </w:r>
      <w:r>
        <w:t>соответствие</w:t>
      </w:r>
      <w:r>
        <w:rPr>
          <w:spacing w:val="-6"/>
        </w:rPr>
        <w:t xml:space="preserve"> </w:t>
      </w:r>
      <w:r>
        <w:t>результатов</w:t>
      </w:r>
      <w:r>
        <w:rPr>
          <w:spacing w:val="-6"/>
        </w:rPr>
        <w:t xml:space="preserve"> </w:t>
      </w:r>
      <w:r>
        <w:rPr>
          <w:spacing w:val="-2"/>
        </w:rPr>
        <w:t>целям;</w:t>
      </w:r>
    </w:p>
    <w:p w:rsidR="00A4284F" w:rsidRDefault="004E5E27">
      <w:pPr>
        <w:pStyle w:val="a4"/>
        <w:numPr>
          <w:ilvl w:val="1"/>
          <w:numId w:val="5"/>
        </w:numPr>
        <w:tabs>
          <w:tab w:val="left" w:pos="1355"/>
        </w:tabs>
        <w:spacing w:line="259" w:lineRule="auto"/>
        <w:ind w:right="711"/>
      </w:pPr>
      <w: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w:t>
      </w:r>
      <w:r>
        <w:rPr>
          <w:spacing w:val="-2"/>
        </w:rPr>
        <w:t>языку;</w:t>
      </w:r>
    </w:p>
    <w:p w:rsidR="00A4284F" w:rsidRDefault="004E5E27">
      <w:pPr>
        <w:pStyle w:val="a4"/>
        <w:numPr>
          <w:ilvl w:val="1"/>
          <w:numId w:val="5"/>
        </w:numPr>
        <w:tabs>
          <w:tab w:val="left" w:pos="1354"/>
        </w:tabs>
        <w:spacing w:line="264" w:lineRule="exact"/>
        <w:ind w:left="1354" w:hanging="359"/>
      </w:pPr>
      <w:r>
        <w:t>развивать</w:t>
      </w:r>
      <w:r>
        <w:rPr>
          <w:spacing w:val="46"/>
        </w:rPr>
        <w:t xml:space="preserve">  </w:t>
      </w:r>
      <w:r>
        <w:t>креативное</w:t>
      </w:r>
      <w:r>
        <w:rPr>
          <w:spacing w:val="46"/>
        </w:rPr>
        <w:t xml:space="preserve">  </w:t>
      </w:r>
      <w:r>
        <w:t>мышление</w:t>
      </w:r>
      <w:r>
        <w:rPr>
          <w:spacing w:val="46"/>
        </w:rPr>
        <w:t xml:space="preserve">  </w:t>
      </w:r>
      <w:r>
        <w:t>при</w:t>
      </w:r>
      <w:r>
        <w:rPr>
          <w:spacing w:val="46"/>
        </w:rPr>
        <w:t xml:space="preserve">  </w:t>
      </w:r>
      <w:r>
        <w:t>решении</w:t>
      </w:r>
      <w:r>
        <w:rPr>
          <w:spacing w:val="46"/>
        </w:rPr>
        <w:t xml:space="preserve">  </w:t>
      </w:r>
      <w:r>
        <w:t>жизненных</w:t>
      </w:r>
      <w:r>
        <w:rPr>
          <w:spacing w:val="46"/>
        </w:rPr>
        <w:t xml:space="preserve">  </w:t>
      </w:r>
      <w:r>
        <w:t>проблем</w:t>
      </w:r>
      <w:r>
        <w:rPr>
          <w:spacing w:val="46"/>
        </w:rPr>
        <w:t xml:space="preserve">  </w:t>
      </w:r>
      <w:r>
        <w:t>с</w:t>
      </w:r>
      <w:r>
        <w:rPr>
          <w:spacing w:val="47"/>
        </w:rPr>
        <w:t xml:space="preserve">  </w:t>
      </w:r>
      <w:r>
        <w:rPr>
          <w:spacing w:val="-2"/>
        </w:rPr>
        <w:t>учётом</w:t>
      </w:r>
    </w:p>
    <w:p w:rsidR="00A4284F" w:rsidRDefault="004E5E27">
      <w:pPr>
        <w:pStyle w:val="a3"/>
        <w:ind w:left="1355"/>
      </w:pPr>
      <w:r>
        <w:t>собственного речевого и</w:t>
      </w:r>
      <w:r>
        <w:rPr>
          <w:spacing w:val="-1"/>
        </w:rPr>
        <w:t xml:space="preserve"> </w:t>
      </w:r>
      <w:r>
        <w:t xml:space="preserve">читательского </w:t>
      </w:r>
      <w:r>
        <w:rPr>
          <w:spacing w:val="-2"/>
        </w:rPr>
        <w:t>опыта.</w:t>
      </w:r>
    </w:p>
    <w:p w:rsidR="00A4284F" w:rsidRDefault="004E5E27">
      <w:pPr>
        <w:spacing w:before="25"/>
        <w:ind w:left="1028"/>
        <w:jc w:val="both"/>
        <w:rPr>
          <w:b/>
        </w:rPr>
      </w:pPr>
      <w:r>
        <w:t>У</w:t>
      </w:r>
      <w:r>
        <w:rPr>
          <w:spacing w:val="22"/>
        </w:rPr>
        <w:t xml:space="preserve"> </w:t>
      </w:r>
      <w:r>
        <w:t>обучающегося</w:t>
      </w:r>
      <w:r>
        <w:rPr>
          <w:spacing w:val="23"/>
        </w:rPr>
        <w:t xml:space="preserve"> </w:t>
      </w:r>
      <w:r>
        <w:t>будут</w:t>
      </w:r>
      <w:r>
        <w:rPr>
          <w:spacing w:val="23"/>
        </w:rPr>
        <w:t xml:space="preserve"> </w:t>
      </w:r>
      <w:r>
        <w:t>сформированы</w:t>
      </w:r>
      <w:r>
        <w:rPr>
          <w:spacing w:val="22"/>
        </w:rPr>
        <w:t xml:space="preserve"> </w:t>
      </w:r>
      <w:r>
        <w:t>следующие</w:t>
      </w:r>
      <w:r>
        <w:rPr>
          <w:spacing w:val="34"/>
        </w:rPr>
        <w:t xml:space="preserve"> </w:t>
      </w:r>
      <w:r>
        <w:rPr>
          <w:b/>
        </w:rPr>
        <w:t>базовые</w:t>
      </w:r>
      <w:r>
        <w:rPr>
          <w:b/>
          <w:spacing w:val="23"/>
        </w:rPr>
        <w:t xml:space="preserve"> </w:t>
      </w:r>
      <w:r>
        <w:rPr>
          <w:b/>
        </w:rPr>
        <w:t>исследовательские</w:t>
      </w:r>
      <w:r>
        <w:rPr>
          <w:b/>
          <w:spacing w:val="23"/>
        </w:rPr>
        <w:t xml:space="preserve"> </w:t>
      </w:r>
      <w:r>
        <w:rPr>
          <w:b/>
          <w:spacing w:val="-2"/>
        </w:rPr>
        <w:t>действия</w:t>
      </w:r>
    </w:p>
    <w:p w:rsidR="00A4284F" w:rsidRDefault="004E5E27">
      <w:pPr>
        <w:pStyle w:val="a3"/>
        <w:spacing w:before="25" w:line="249" w:lineRule="exact"/>
      </w:pPr>
      <w:r>
        <w:t>как</w:t>
      </w:r>
      <w:r>
        <w:rPr>
          <w:spacing w:val="-3"/>
        </w:rPr>
        <w:t xml:space="preserve"> </w:t>
      </w:r>
      <w:r>
        <w:t>часть</w:t>
      </w:r>
      <w:r>
        <w:rPr>
          <w:spacing w:val="-2"/>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rPr>
          <w:spacing w:val="-2"/>
        </w:rPr>
        <w:t>действий:</w:t>
      </w:r>
    </w:p>
    <w:p w:rsidR="00A4284F" w:rsidRDefault="004E5E27">
      <w:pPr>
        <w:pStyle w:val="a4"/>
        <w:numPr>
          <w:ilvl w:val="1"/>
          <w:numId w:val="5"/>
        </w:numPr>
        <w:tabs>
          <w:tab w:val="left" w:pos="1355"/>
        </w:tabs>
        <w:spacing w:line="261" w:lineRule="auto"/>
        <w:ind w:right="708"/>
      </w:pPr>
      <w: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w:t>
      </w:r>
      <w:r>
        <w:rPr>
          <w:spacing w:val="-3"/>
        </w:rPr>
        <w:t xml:space="preserve"> </w:t>
      </w:r>
      <w:r>
        <w:t>поиску</w:t>
      </w:r>
      <w:r>
        <w:rPr>
          <w:spacing w:val="-3"/>
        </w:rPr>
        <w:t xml:space="preserve"> </w:t>
      </w:r>
      <w:r>
        <w:t>методов</w:t>
      </w:r>
      <w:r>
        <w:rPr>
          <w:spacing w:val="-3"/>
        </w:rPr>
        <w:t xml:space="preserve"> </w:t>
      </w:r>
      <w:r>
        <w:t>решения</w:t>
      </w:r>
      <w:r>
        <w:rPr>
          <w:spacing w:val="-3"/>
        </w:rPr>
        <w:t xml:space="preserve"> </w:t>
      </w:r>
      <w:r>
        <w:t>практических</w:t>
      </w:r>
      <w:r>
        <w:rPr>
          <w:spacing w:val="-3"/>
        </w:rPr>
        <w:t xml:space="preserve"> </w:t>
      </w:r>
      <w:r>
        <w:t>задач,</w:t>
      </w:r>
      <w:r>
        <w:rPr>
          <w:spacing w:val="-3"/>
        </w:rPr>
        <w:t xml:space="preserve"> </w:t>
      </w:r>
      <w:r>
        <w:t>применению</w:t>
      </w:r>
      <w:r>
        <w:rPr>
          <w:spacing w:val="-3"/>
        </w:rPr>
        <w:t xml:space="preserve"> </w:t>
      </w:r>
      <w:r>
        <w:t>различных методов познания;</w:t>
      </w:r>
    </w:p>
    <w:p w:rsidR="00A4284F" w:rsidRDefault="004E5E27">
      <w:pPr>
        <w:pStyle w:val="a4"/>
        <w:numPr>
          <w:ilvl w:val="1"/>
          <w:numId w:val="5"/>
        </w:numPr>
        <w:tabs>
          <w:tab w:val="left" w:pos="1354"/>
        </w:tabs>
        <w:spacing w:line="258" w:lineRule="exact"/>
        <w:ind w:left="1354" w:hanging="359"/>
      </w:pPr>
      <w:r>
        <w:t>владеть</w:t>
      </w:r>
      <w:r>
        <w:rPr>
          <w:spacing w:val="42"/>
        </w:rPr>
        <w:t xml:space="preserve"> </w:t>
      </w:r>
      <w:r>
        <w:t>разными</w:t>
      </w:r>
      <w:r>
        <w:rPr>
          <w:spacing w:val="42"/>
        </w:rPr>
        <w:t xml:space="preserve"> </w:t>
      </w:r>
      <w:r>
        <w:t>видами</w:t>
      </w:r>
      <w:r>
        <w:rPr>
          <w:spacing w:val="42"/>
        </w:rPr>
        <w:t xml:space="preserve"> </w:t>
      </w:r>
      <w:r>
        <w:t>деятельности</w:t>
      </w:r>
      <w:r>
        <w:rPr>
          <w:spacing w:val="42"/>
        </w:rPr>
        <w:t xml:space="preserve"> </w:t>
      </w:r>
      <w:r>
        <w:t>по</w:t>
      </w:r>
      <w:r>
        <w:rPr>
          <w:spacing w:val="42"/>
        </w:rPr>
        <w:t xml:space="preserve"> </w:t>
      </w:r>
      <w:r>
        <w:t>получению</w:t>
      </w:r>
      <w:r>
        <w:rPr>
          <w:spacing w:val="43"/>
        </w:rPr>
        <w:t xml:space="preserve"> </w:t>
      </w:r>
      <w:r>
        <w:t>нового</w:t>
      </w:r>
      <w:r>
        <w:rPr>
          <w:spacing w:val="42"/>
        </w:rPr>
        <w:t xml:space="preserve"> </w:t>
      </w:r>
      <w:r>
        <w:t>знания,</w:t>
      </w:r>
      <w:r>
        <w:rPr>
          <w:spacing w:val="42"/>
        </w:rPr>
        <w:t xml:space="preserve"> </w:t>
      </w:r>
      <w:r>
        <w:t>в</w:t>
      </w:r>
      <w:r>
        <w:rPr>
          <w:spacing w:val="42"/>
        </w:rPr>
        <w:t xml:space="preserve"> </w:t>
      </w:r>
      <w:r>
        <w:t>том</w:t>
      </w:r>
      <w:r>
        <w:rPr>
          <w:spacing w:val="42"/>
        </w:rPr>
        <w:t xml:space="preserve"> </w:t>
      </w:r>
      <w:r>
        <w:t>числе</w:t>
      </w:r>
      <w:r>
        <w:rPr>
          <w:spacing w:val="43"/>
        </w:rPr>
        <w:t xml:space="preserve"> </w:t>
      </w:r>
      <w:r>
        <w:rPr>
          <w:spacing w:val="-5"/>
        </w:rPr>
        <w:t>по</w:t>
      </w:r>
    </w:p>
    <w:p w:rsidR="00A4284F" w:rsidRDefault="004E5E27">
      <w:pPr>
        <w:pStyle w:val="a3"/>
        <w:spacing w:before="13" w:line="264" w:lineRule="auto"/>
        <w:ind w:left="1355" w:right="714"/>
      </w:pPr>
      <w:r>
        <w:t>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A4284F" w:rsidRDefault="004E5E27">
      <w:pPr>
        <w:pStyle w:val="a4"/>
        <w:numPr>
          <w:ilvl w:val="1"/>
          <w:numId w:val="5"/>
        </w:numPr>
        <w:tabs>
          <w:tab w:val="left" w:pos="1354"/>
        </w:tabs>
        <w:spacing w:line="260" w:lineRule="exact"/>
        <w:ind w:left="1354" w:hanging="359"/>
      </w:pPr>
      <w:r>
        <w:t>формировать</w:t>
      </w:r>
      <w:r>
        <w:rPr>
          <w:spacing w:val="27"/>
        </w:rPr>
        <w:t xml:space="preserve"> </w:t>
      </w:r>
      <w:r>
        <w:t>научный</w:t>
      </w:r>
      <w:r>
        <w:rPr>
          <w:spacing w:val="28"/>
        </w:rPr>
        <w:t xml:space="preserve"> </w:t>
      </w:r>
      <w:r>
        <w:t>тип</w:t>
      </w:r>
      <w:r>
        <w:rPr>
          <w:spacing w:val="28"/>
        </w:rPr>
        <w:t xml:space="preserve"> </w:t>
      </w:r>
      <w:r>
        <w:t>мышления,</w:t>
      </w:r>
      <w:r>
        <w:rPr>
          <w:spacing w:val="27"/>
        </w:rPr>
        <w:t xml:space="preserve"> </w:t>
      </w:r>
      <w:r>
        <w:t>владеть</w:t>
      </w:r>
      <w:r>
        <w:rPr>
          <w:spacing w:val="28"/>
        </w:rPr>
        <w:t xml:space="preserve"> </w:t>
      </w:r>
      <w:r>
        <w:t>научной,</w:t>
      </w:r>
      <w:r>
        <w:rPr>
          <w:spacing w:val="28"/>
        </w:rPr>
        <w:t xml:space="preserve"> </w:t>
      </w:r>
      <w:r>
        <w:t>в</w:t>
      </w:r>
      <w:r>
        <w:rPr>
          <w:spacing w:val="27"/>
        </w:rPr>
        <w:t xml:space="preserve"> </w:t>
      </w:r>
      <w:r>
        <w:t>том</w:t>
      </w:r>
      <w:r>
        <w:rPr>
          <w:spacing w:val="28"/>
        </w:rPr>
        <w:t xml:space="preserve"> </w:t>
      </w:r>
      <w:r>
        <w:t>числе</w:t>
      </w:r>
      <w:r>
        <w:rPr>
          <w:spacing w:val="28"/>
        </w:rPr>
        <w:t xml:space="preserve"> </w:t>
      </w:r>
      <w:r>
        <w:rPr>
          <w:spacing w:val="-2"/>
        </w:rPr>
        <w:t>лингвистической,</w:t>
      </w:r>
    </w:p>
    <w:p w:rsidR="00A4284F" w:rsidRDefault="004E5E27">
      <w:pPr>
        <w:pStyle w:val="a3"/>
        <w:spacing w:before="18" w:line="249" w:lineRule="exact"/>
        <w:ind w:left="1355"/>
      </w:pPr>
      <w:r>
        <w:t>терминологией,</w:t>
      </w:r>
      <w:r>
        <w:rPr>
          <w:spacing w:val="-6"/>
        </w:rPr>
        <w:t xml:space="preserve"> </w:t>
      </w:r>
      <w:r>
        <w:t>общенаучными</w:t>
      </w:r>
      <w:r>
        <w:rPr>
          <w:spacing w:val="-6"/>
        </w:rPr>
        <w:t xml:space="preserve"> </w:t>
      </w:r>
      <w:r>
        <w:t>ключевыми</w:t>
      </w:r>
      <w:r>
        <w:rPr>
          <w:spacing w:val="-7"/>
        </w:rPr>
        <w:t xml:space="preserve"> </w:t>
      </w:r>
      <w:r>
        <w:t>понятиями</w:t>
      </w:r>
      <w:r>
        <w:rPr>
          <w:spacing w:val="-6"/>
        </w:rPr>
        <w:t xml:space="preserve"> </w:t>
      </w:r>
      <w:r>
        <w:t>и</w:t>
      </w:r>
      <w:r>
        <w:rPr>
          <w:spacing w:val="-6"/>
        </w:rPr>
        <w:t xml:space="preserve"> </w:t>
      </w:r>
      <w:r>
        <w:rPr>
          <w:spacing w:val="-2"/>
        </w:rPr>
        <w:t>методами;</w:t>
      </w:r>
    </w:p>
    <w:p w:rsidR="00A4284F" w:rsidRDefault="004E5E27">
      <w:pPr>
        <w:pStyle w:val="a4"/>
        <w:numPr>
          <w:ilvl w:val="1"/>
          <w:numId w:val="5"/>
        </w:numPr>
        <w:tabs>
          <w:tab w:val="left" w:pos="1355"/>
        </w:tabs>
        <w:spacing w:line="254" w:lineRule="auto"/>
        <w:ind w:right="713"/>
      </w:pPr>
      <w:r>
        <w:t>ставить и формулировать собственные задачи в образовательной деятельности и разнообразных жизненных ситуациях;</w:t>
      </w:r>
    </w:p>
    <w:p w:rsidR="00A4284F" w:rsidRDefault="004E5E27">
      <w:pPr>
        <w:pStyle w:val="a4"/>
        <w:numPr>
          <w:ilvl w:val="1"/>
          <w:numId w:val="5"/>
        </w:numPr>
        <w:tabs>
          <w:tab w:val="left" w:pos="1354"/>
        </w:tabs>
        <w:spacing w:line="270" w:lineRule="exact"/>
        <w:ind w:left="1354" w:hanging="359"/>
      </w:pPr>
      <w:r>
        <w:t>выявлять</w:t>
      </w:r>
      <w:r>
        <w:rPr>
          <w:spacing w:val="2"/>
        </w:rPr>
        <w:t xml:space="preserve"> </w:t>
      </w:r>
      <w:r>
        <w:t>и</w:t>
      </w:r>
      <w:r>
        <w:rPr>
          <w:spacing w:val="2"/>
        </w:rPr>
        <w:t xml:space="preserve"> </w:t>
      </w:r>
      <w:r>
        <w:t>актуализировать</w:t>
      </w:r>
      <w:r>
        <w:rPr>
          <w:spacing w:val="2"/>
        </w:rPr>
        <w:t xml:space="preserve"> </w:t>
      </w:r>
      <w:r>
        <w:t>задачу,</w:t>
      </w:r>
      <w:r>
        <w:rPr>
          <w:spacing w:val="2"/>
        </w:rPr>
        <w:t xml:space="preserve"> </w:t>
      </w:r>
      <w:r>
        <w:t>выдвигать</w:t>
      </w:r>
      <w:r>
        <w:rPr>
          <w:spacing w:val="2"/>
        </w:rPr>
        <w:t xml:space="preserve"> </w:t>
      </w:r>
      <w:r>
        <w:t>гипотезу,</w:t>
      </w:r>
      <w:r>
        <w:rPr>
          <w:spacing w:val="2"/>
        </w:rPr>
        <w:t xml:space="preserve"> </w:t>
      </w:r>
      <w:r>
        <w:t>задавать</w:t>
      </w:r>
      <w:r>
        <w:rPr>
          <w:spacing w:val="2"/>
        </w:rPr>
        <w:t xml:space="preserve"> </w:t>
      </w:r>
      <w:r>
        <w:t>параметры</w:t>
      </w:r>
      <w:r>
        <w:rPr>
          <w:spacing w:val="2"/>
        </w:rPr>
        <w:t xml:space="preserve"> </w:t>
      </w:r>
      <w:r>
        <w:t>и</w:t>
      </w:r>
      <w:r>
        <w:rPr>
          <w:spacing w:val="3"/>
        </w:rPr>
        <w:t xml:space="preserve"> </w:t>
      </w:r>
      <w:r>
        <w:rPr>
          <w:spacing w:val="-2"/>
        </w:rPr>
        <w:t>критерии</w:t>
      </w:r>
    </w:p>
    <w:p w:rsidR="00A4284F" w:rsidRDefault="004E5E27">
      <w:pPr>
        <w:pStyle w:val="a3"/>
        <w:spacing w:before="14" w:line="249" w:lineRule="exact"/>
        <w:ind w:left="1355"/>
      </w:pPr>
      <w:r>
        <w:t>её</w:t>
      </w:r>
      <w:r>
        <w:rPr>
          <w:spacing w:val="-6"/>
        </w:rPr>
        <w:t xml:space="preserve"> </w:t>
      </w:r>
      <w:r>
        <w:t>решения,</w:t>
      </w:r>
      <w:r>
        <w:rPr>
          <w:spacing w:val="-4"/>
        </w:rPr>
        <w:t xml:space="preserve"> </w:t>
      </w:r>
      <w:r>
        <w:t>находить</w:t>
      </w:r>
      <w:r>
        <w:rPr>
          <w:spacing w:val="-6"/>
        </w:rPr>
        <w:t xml:space="preserve"> </w:t>
      </w:r>
      <w:r>
        <w:t>аргументы</w:t>
      </w:r>
      <w:r>
        <w:rPr>
          <w:spacing w:val="-5"/>
        </w:rPr>
        <w:t xml:space="preserve"> </w:t>
      </w:r>
      <w:r>
        <w:t>для</w:t>
      </w:r>
      <w:r>
        <w:rPr>
          <w:spacing w:val="-6"/>
        </w:rPr>
        <w:t xml:space="preserve"> </w:t>
      </w:r>
      <w:r>
        <w:t>доказательства</w:t>
      </w:r>
      <w:r>
        <w:rPr>
          <w:spacing w:val="-5"/>
        </w:rPr>
        <w:t xml:space="preserve"> </w:t>
      </w:r>
      <w:r>
        <w:t>своих</w:t>
      </w:r>
      <w:r>
        <w:rPr>
          <w:spacing w:val="-4"/>
        </w:rPr>
        <w:t xml:space="preserve"> </w:t>
      </w:r>
      <w:r>
        <w:rPr>
          <w:spacing w:val="-2"/>
        </w:rPr>
        <w:t>утверждений;</w:t>
      </w:r>
    </w:p>
    <w:p w:rsidR="00A4284F" w:rsidRDefault="004E5E27">
      <w:pPr>
        <w:pStyle w:val="a4"/>
        <w:numPr>
          <w:ilvl w:val="1"/>
          <w:numId w:val="5"/>
        </w:numPr>
        <w:tabs>
          <w:tab w:val="left" w:pos="1355"/>
        </w:tabs>
        <w:spacing w:line="254" w:lineRule="auto"/>
        <w:ind w:right="714"/>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4284F" w:rsidRDefault="004E5E27">
      <w:pPr>
        <w:pStyle w:val="a4"/>
        <w:numPr>
          <w:ilvl w:val="1"/>
          <w:numId w:val="5"/>
        </w:numPr>
        <w:tabs>
          <w:tab w:val="left" w:pos="1354"/>
        </w:tabs>
        <w:spacing w:line="270" w:lineRule="exact"/>
        <w:ind w:left="1354" w:hanging="359"/>
      </w:pPr>
      <w:r>
        <w:t>давать</w:t>
      </w:r>
      <w:r>
        <w:rPr>
          <w:spacing w:val="-3"/>
        </w:rPr>
        <w:t xml:space="preserve"> </w:t>
      </w:r>
      <w:r>
        <w:t>оценку</w:t>
      </w:r>
      <w:r>
        <w:rPr>
          <w:spacing w:val="-2"/>
        </w:rPr>
        <w:t xml:space="preserve"> </w:t>
      </w:r>
      <w:r>
        <w:t>новым</w:t>
      </w:r>
      <w:r>
        <w:rPr>
          <w:spacing w:val="-3"/>
        </w:rPr>
        <w:t xml:space="preserve"> </w:t>
      </w:r>
      <w:r>
        <w:t>ситуациям,</w:t>
      </w:r>
      <w:r>
        <w:rPr>
          <w:spacing w:val="-2"/>
        </w:rPr>
        <w:t xml:space="preserve"> </w:t>
      </w:r>
      <w:r>
        <w:t>приобретённому</w:t>
      </w:r>
      <w:r>
        <w:rPr>
          <w:spacing w:val="-1"/>
        </w:rPr>
        <w:t xml:space="preserve"> </w:t>
      </w:r>
      <w:r>
        <w:rPr>
          <w:spacing w:val="-2"/>
        </w:rPr>
        <w:t>опыту;</w:t>
      </w:r>
    </w:p>
    <w:p w:rsidR="00A4284F" w:rsidRDefault="00A4284F">
      <w:pPr>
        <w:pStyle w:val="a4"/>
        <w:spacing w:line="270" w:lineRule="exact"/>
        <w:sectPr w:rsidR="00A4284F">
          <w:pgSz w:w="11910" w:h="16390"/>
          <w:pgMar w:top="1060" w:right="141" w:bottom="1180" w:left="1275" w:header="0" w:footer="907" w:gutter="0"/>
          <w:cols w:space="720"/>
        </w:sectPr>
      </w:pPr>
    </w:p>
    <w:p w:rsidR="00A4284F" w:rsidRDefault="004E5E27">
      <w:pPr>
        <w:pStyle w:val="a4"/>
        <w:numPr>
          <w:ilvl w:val="1"/>
          <w:numId w:val="5"/>
        </w:numPr>
        <w:tabs>
          <w:tab w:val="left" w:pos="1354"/>
        </w:tabs>
        <w:spacing w:before="38" w:line="285" w:lineRule="exact"/>
        <w:ind w:left="1354" w:hanging="359"/>
        <w:jc w:val="left"/>
      </w:pPr>
      <w:r>
        <w:lastRenderedPageBreak/>
        <w:t>уметь</w:t>
      </w:r>
      <w:r>
        <w:rPr>
          <w:spacing w:val="-5"/>
        </w:rPr>
        <w:t xml:space="preserve"> </w:t>
      </w:r>
      <w:r>
        <w:t>интегрировать</w:t>
      </w:r>
      <w:r>
        <w:rPr>
          <w:spacing w:val="-4"/>
        </w:rPr>
        <w:t xml:space="preserve"> </w:t>
      </w:r>
      <w:r>
        <w:t>знания</w:t>
      </w:r>
      <w:r>
        <w:rPr>
          <w:spacing w:val="-5"/>
        </w:rPr>
        <w:t xml:space="preserve"> </w:t>
      </w:r>
      <w:r>
        <w:t>из</w:t>
      </w:r>
      <w:r>
        <w:rPr>
          <w:spacing w:val="-3"/>
        </w:rPr>
        <w:t xml:space="preserve"> </w:t>
      </w:r>
      <w:r>
        <w:t>разных</w:t>
      </w:r>
      <w:r>
        <w:rPr>
          <w:spacing w:val="-4"/>
        </w:rPr>
        <w:t xml:space="preserve"> </w:t>
      </w:r>
      <w:r>
        <w:t>предметных</w:t>
      </w:r>
      <w:r>
        <w:rPr>
          <w:spacing w:val="-3"/>
        </w:rPr>
        <w:t xml:space="preserve"> </w:t>
      </w:r>
      <w:r>
        <w:rPr>
          <w:spacing w:val="-2"/>
        </w:rPr>
        <w:t>областей;</w:t>
      </w:r>
    </w:p>
    <w:p w:rsidR="00A4284F" w:rsidRDefault="004E5E27">
      <w:pPr>
        <w:pStyle w:val="a4"/>
        <w:numPr>
          <w:ilvl w:val="1"/>
          <w:numId w:val="5"/>
        </w:numPr>
        <w:tabs>
          <w:tab w:val="left" w:pos="1355"/>
        </w:tabs>
        <w:spacing w:line="254" w:lineRule="auto"/>
        <w:ind w:right="712"/>
        <w:jc w:val="left"/>
      </w:pPr>
      <w:r>
        <w:t>уметь</w:t>
      </w:r>
      <w:r>
        <w:rPr>
          <w:spacing w:val="80"/>
        </w:rPr>
        <w:t xml:space="preserve"> </w:t>
      </w:r>
      <w:r>
        <w:t>переносить</w:t>
      </w:r>
      <w:r>
        <w:rPr>
          <w:spacing w:val="80"/>
        </w:rPr>
        <w:t xml:space="preserve"> </w:t>
      </w:r>
      <w:r>
        <w:t>знания</w:t>
      </w:r>
      <w:r>
        <w:rPr>
          <w:spacing w:val="80"/>
        </w:rPr>
        <w:t xml:space="preserve"> </w:t>
      </w:r>
      <w:r>
        <w:t>в</w:t>
      </w:r>
      <w:r>
        <w:rPr>
          <w:spacing w:val="80"/>
        </w:rPr>
        <w:t xml:space="preserve"> </w:t>
      </w:r>
      <w:r>
        <w:t>практическую</w:t>
      </w:r>
      <w:r>
        <w:rPr>
          <w:spacing w:val="80"/>
        </w:rPr>
        <w:t xml:space="preserve"> </w:t>
      </w:r>
      <w:r>
        <w:t>область</w:t>
      </w:r>
      <w:r>
        <w:rPr>
          <w:spacing w:val="80"/>
        </w:rPr>
        <w:t xml:space="preserve"> </w:t>
      </w:r>
      <w:r>
        <w:t>жизнедеятельности,</w:t>
      </w:r>
      <w:r>
        <w:rPr>
          <w:spacing w:val="80"/>
        </w:rPr>
        <w:t xml:space="preserve"> </w:t>
      </w:r>
      <w:r>
        <w:t>освоенные средства и способы действия — в профессиональную среду;</w:t>
      </w:r>
    </w:p>
    <w:p w:rsidR="00A4284F" w:rsidRDefault="004E5E27">
      <w:pPr>
        <w:pStyle w:val="a4"/>
        <w:numPr>
          <w:ilvl w:val="1"/>
          <w:numId w:val="5"/>
        </w:numPr>
        <w:tabs>
          <w:tab w:val="left" w:pos="1354"/>
        </w:tabs>
        <w:spacing w:line="270" w:lineRule="exact"/>
        <w:ind w:left="1354" w:hanging="359"/>
        <w:jc w:val="left"/>
      </w:pPr>
      <w:r>
        <w:t>выдвигать</w:t>
      </w:r>
      <w:r>
        <w:rPr>
          <w:spacing w:val="57"/>
        </w:rPr>
        <w:t xml:space="preserve"> </w:t>
      </w:r>
      <w:r>
        <w:t>новые</w:t>
      </w:r>
      <w:r>
        <w:rPr>
          <w:spacing w:val="58"/>
        </w:rPr>
        <w:t xml:space="preserve"> </w:t>
      </w:r>
      <w:r>
        <w:t>идеи,</w:t>
      </w:r>
      <w:r>
        <w:rPr>
          <w:spacing w:val="57"/>
        </w:rPr>
        <w:t xml:space="preserve"> </w:t>
      </w:r>
      <w:r>
        <w:t>оригинальные</w:t>
      </w:r>
      <w:r>
        <w:rPr>
          <w:spacing w:val="58"/>
        </w:rPr>
        <w:t xml:space="preserve"> </w:t>
      </w:r>
      <w:r>
        <w:t>подходы,</w:t>
      </w:r>
      <w:r>
        <w:rPr>
          <w:spacing w:val="57"/>
        </w:rPr>
        <w:t xml:space="preserve"> </w:t>
      </w:r>
      <w:r>
        <w:t>предлагать</w:t>
      </w:r>
      <w:r>
        <w:rPr>
          <w:spacing w:val="58"/>
        </w:rPr>
        <w:t xml:space="preserve"> </w:t>
      </w:r>
      <w:r>
        <w:t>альтернативные</w:t>
      </w:r>
      <w:r>
        <w:rPr>
          <w:spacing w:val="58"/>
        </w:rPr>
        <w:t xml:space="preserve"> </w:t>
      </w:r>
      <w:r>
        <w:rPr>
          <w:spacing w:val="-2"/>
        </w:rPr>
        <w:t>способы</w:t>
      </w:r>
    </w:p>
    <w:p w:rsidR="00A4284F" w:rsidRDefault="004E5E27">
      <w:pPr>
        <w:pStyle w:val="a3"/>
        <w:spacing w:before="10"/>
        <w:ind w:left="1355"/>
        <w:jc w:val="left"/>
      </w:pPr>
      <w:r>
        <w:t>решения</w:t>
      </w:r>
      <w:r>
        <w:rPr>
          <w:spacing w:val="-7"/>
        </w:rPr>
        <w:t xml:space="preserve"> </w:t>
      </w:r>
      <w:r>
        <w:rPr>
          <w:spacing w:val="-2"/>
        </w:rPr>
        <w:t>проблем.</w:t>
      </w:r>
    </w:p>
    <w:p w:rsidR="00A4284F" w:rsidRDefault="004E5E27">
      <w:pPr>
        <w:spacing w:before="25" w:line="264" w:lineRule="auto"/>
        <w:ind w:left="428" w:right="710" w:firstLine="600"/>
      </w:pPr>
      <w:r>
        <w:t>У</w:t>
      </w:r>
      <w:r>
        <w:rPr>
          <w:spacing w:val="28"/>
        </w:rPr>
        <w:t xml:space="preserve"> </w:t>
      </w:r>
      <w:r>
        <w:t>обучающегося</w:t>
      </w:r>
      <w:r>
        <w:rPr>
          <w:spacing w:val="27"/>
        </w:rPr>
        <w:t xml:space="preserve"> </w:t>
      </w:r>
      <w:r>
        <w:t>будут</w:t>
      </w:r>
      <w:r>
        <w:rPr>
          <w:spacing w:val="28"/>
        </w:rPr>
        <w:t xml:space="preserve"> </w:t>
      </w:r>
      <w:r>
        <w:t>сформированы</w:t>
      </w:r>
      <w:r>
        <w:rPr>
          <w:spacing w:val="27"/>
        </w:rPr>
        <w:t xml:space="preserve"> </w:t>
      </w:r>
      <w:r>
        <w:t>следующие</w:t>
      </w:r>
      <w:r>
        <w:rPr>
          <w:spacing w:val="38"/>
        </w:rPr>
        <w:t xml:space="preserve"> </w:t>
      </w:r>
      <w:r>
        <w:rPr>
          <w:b/>
        </w:rPr>
        <w:t>умения</w:t>
      </w:r>
      <w:r>
        <w:rPr>
          <w:b/>
          <w:spacing w:val="28"/>
        </w:rPr>
        <w:t xml:space="preserve"> </w:t>
      </w:r>
      <w:r>
        <w:rPr>
          <w:b/>
        </w:rPr>
        <w:t>работать</w:t>
      </w:r>
      <w:r>
        <w:rPr>
          <w:b/>
          <w:spacing w:val="27"/>
        </w:rPr>
        <w:t xml:space="preserve"> </w:t>
      </w:r>
      <w:r>
        <w:rPr>
          <w:b/>
        </w:rPr>
        <w:t>с</w:t>
      </w:r>
      <w:r>
        <w:rPr>
          <w:b/>
          <w:spacing w:val="28"/>
        </w:rPr>
        <w:t xml:space="preserve"> </w:t>
      </w:r>
      <w:r>
        <w:rPr>
          <w:b/>
        </w:rPr>
        <w:t>информацией</w:t>
      </w:r>
      <w:r>
        <w:rPr>
          <w:b/>
          <w:spacing w:val="33"/>
        </w:rPr>
        <w:t xml:space="preserve"> </w:t>
      </w:r>
      <w:r>
        <w:t>как часть познавательных универсальных учебных действий:</w:t>
      </w:r>
    </w:p>
    <w:p w:rsidR="00A4284F" w:rsidRDefault="004E5E27">
      <w:pPr>
        <w:pStyle w:val="a4"/>
        <w:numPr>
          <w:ilvl w:val="1"/>
          <w:numId w:val="5"/>
        </w:numPr>
        <w:tabs>
          <w:tab w:val="left" w:pos="1354"/>
        </w:tabs>
        <w:spacing w:line="260" w:lineRule="exact"/>
        <w:ind w:left="1354" w:hanging="359"/>
        <w:jc w:val="left"/>
      </w:pPr>
      <w:r>
        <w:t>владеть</w:t>
      </w:r>
      <w:r>
        <w:rPr>
          <w:spacing w:val="8"/>
        </w:rPr>
        <w:t xml:space="preserve"> </w:t>
      </w:r>
      <w:r>
        <w:t>навыками</w:t>
      </w:r>
      <w:r>
        <w:rPr>
          <w:spacing w:val="8"/>
        </w:rPr>
        <w:t xml:space="preserve"> </w:t>
      </w:r>
      <w:r>
        <w:t>получения</w:t>
      </w:r>
      <w:r>
        <w:rPr>
          <w:spacing w:val="8"/>
        </w:rPr>
        <w:t xml:space="preserve"> </w:t>
      </w:r>
      <w:r>
        <w:t>информации,</w:t>
      </w:r>
      <w:r>
        <w:rPr>
          <w:spacing w:val="8"/>
        </w:rPr>
        <w:t xml:space="preserve"> </w:t>
      </w:r>
      <w:r>
        <w:t>в</w:t>
      </w:r>
      <w:r>
        <w:rPr>
          <w:spacing w:val="8"/>
        </w:rPr>
        <w:t xml:space="preserve"> </w:t>
      </w:r>
      <w:r>
        <w:t>том</w:t>
      </w:r>
      <w:r>
        <w:rPr>
          <w:spacing w:val="8"/>
        </w:rPr>
        <w:t xml:space="preserve"> </w:t>
      </w:r>
      <w:r>
        <w:t>числе</w:t>
      </w:r>
      <w:r>
        <w:rPr>
          <w:spacing w:val="8"/>
        </w:rPr>
        <w:t xml:space="preserve"> </w:t>
      </w:r>
      <w:r>
        <w:t>лингвистической,</w:t>
      </w:r>
      <w:r>
        <w:rPr>
          <w:spacing w:val="8"/>
        </w:rPr>
        <w:t xml:space="preserve"> </w:t>
      </w:r>
      <w:r>
        <w:t>из</w:t>
      </w:r>
      <w:r>
        <w:rPr>
          <w:spacing w:val="8"/>
        </w:rPr>
        <w:t xml:space="preserve"> </w:t>
      </w:r>
      <w:r>
        <w:rPr>
          <w:spacing w:val="-2"/>
        </w:rPr>
        <w:t>источников</w:t>
      </w:r>
    </w:p>
    <w:p w:rsidR="00A4284F" w:rsidRDefault="004E5E27">
      <w:pPr>
        <w:pStyle w:val="a3"/>
        <w:tabs>
          <w:tab w:val="left" w:pos="2229"/>
          <w:tab w:val="left" w:pos="3034"/>
          <w:tab w:val="left" w:pos="4720"/>
          <w:tab w:val="left" w:pos="6214"/>
          <w:tab w:val="left" w:pos="7024"/>
          <w:tab w:val="left" w:pos="7911"/>
          <w:tab w:val="left" w:pos="9657"/>
        </w:tabs>
        <w:spacing w:before="18" w:line="264" w:lineRule="auto"/>
        <w:ind w:left="1355" w:right="712"/>
        <w:jc w:val="left"/>
      </w:pPr>
      <w:r>
        <w:rPr>
          <w:spacing w:val="-2"/>
        </w:rPr>
        <w:t>разных</w:t>
      </w:r>
      <w:r>
        <w:tab/>
      </w:r>
      <w:r>
        <w:rPr>
          <w:spacing w:val="-2"/>
        </w:rPr>
        <w:t>типов,</w:t>
      </w:r>
      <w:r>
        <w:tab/>
      </w:r>
      <w:r>
        <w:rPr>
          <w:spacing w:val="-2"/>
        </w:rPr>
        <w:t>самостоятельно</w:t>
      </w:r>
      <w:r>
        <w:tab/>
      </w:r>
      <w:r>
        <w:rPr>
          <w:spacing w:val="-2"/>
        </w:rPr>
        <w:t>осуществлять</w:t>
      </w:r>
      <w:r>
        <w:tab/>
      </w:r>
      <w:r>
        <w:rPr>
          <w:spacing w:val="-2"/>
        </w:rPr>
        <w:t>поиск,</w:t>
      </w:r>
      <w:r>
        <w:tab/>
      </w:r>
      <w:r>
        <w:rPr>
          <w:spacing w:val="-2"/>
        </w:rPr>
        <w:t>анализ,</w:t>
      </w:r>
      <w:r>
        <w:tab/>
      </w:r>
      <w:r>
        <w:rPr>
          <w:spacing w:val="-2"/>
        </w:rPr>
        <w:t>систематизацию</w:t>
      </w:r>
      <w:r>
        <w:tab/>
      </w:r>
      <w:r>
        <w:rPr>
          <w:spacing w:val="-10"/>
        </w:rPr>
        <w:t xml:space="preserve">и </w:t>
      </w:r>
      <w:r>
        <w:t>интерпретацию информации различных видов и форм представления;</w:t>
      </w:r>
    </w:p>
    <w:p w:rsidR="00A4284F" w:rsidRDefault="004E5E27">
      <w:pPr>
        <w:pStyle w:val="a4"/>
        <w:numPr>
          <w:ilvl w:val="1"/>
          <w:numId w:val="5"/>
        </w:numPr>
        <w:tabs>
          <w:tab w:val="left" w:pos="1354"/>
        </w:tabs>
        <w:spacing w:line="260" w:lineRule="exact"/>
        <w:ind w:left="1354" w:hanging="359"/>
        <w:jc w:val="left"/>
      </w:pPr>
      <w:r>
        <w:t>создавать</w:t>
      </w:r>
      <w:r>
        <w:rPr>
          <w:spacing w:val="9"/>
        </w:rPr>
        <w:t xml:space="preserve"> </w:t>
      </w:r>
      <w:r>
        <w:t>тексты</w:t>
      </w:r>
      <w:r>
        <w:rPr>
          <w:spacing w:val="12"/>
        </w:rPr>
        <w:t xml:space="preserve"> </w:t>
      </w:r>
      <w:r>
        <w:t>в</w:t>
      </w:r>
      <w:r>
        <w:rPr>
          <w:spacing w:val="11"/>
        </w:rPr>
        <w:t xml:space="preserve"> </w:t>
      </w:r>
      <w:r>
        <w:t>различных</w:t>
      </w:r>
      <w:r>
        <w:rPr>
          <w:spacing w:val="12"/>
        </w:rPr>
        <w:t xml:space="preserve"> </w:t>
      </w:r>
      <w:r>
        <w:t>форматах</w:t>
      </w:r>
      <w:r>
        <w:rPr>
          <w:spacing w:val="12"/>
        </w:rPr>
        <w:t xml:space="preserve"> </w:t>
      </w:r>
      <w:r>
        <w:t>с</w:t>
      </w:r>
      <w:r>
        <w:rPr>
          <w:spacing w:val="11"/>
        </w:rPr>
        <w:t xml:space="preserve"> </w:t>
      </w:r>
      <w:r>
        <w:t>учётом</w:t>
      </w:r>
      <w:r>
        <w:rPr>
          <w:spacing w:val="12"/>
        </w:rPr>
        <w:t xml:space="preserve"> </w:t>
      </w:r>
      <w:r>
        <w:t>назначения</w:t>
      </w:r>
      <w:r>
        <w:rPr>
          <w:spacing w:val="12"/>
        </w:rPr>
        <w:t xml:space="preserve"> </w:t>
      </w:r>
      <w:r>
        <w:t>информации</w:t>
      </w:r>
      <w:r>
        <w:rPr>
          <w:spacing w:val="11"/>
        </w:rPr>
        <w:t xml:space="preserve"> </w:t>
      </w:r>
      <w:r>
        <w:t>и</w:t>
      </w:r>
      <w:r>
        <w:rPr>
          <w:spacing w:val="12"/>
        </w:rPr>
        <w:t xml:space="preserve"> </w:t>
      </w:r>
      <w:r>
        <w:t>её</w:t>
      </w:r>
      <w:r>
        <w:rPr>
          <w:spacing w:val="12"/>
        </w:rPr>
        <w:t xml:space="preserve"> </w:t>
      </w:r>
      <w:r>
        <w:rPr>
          <w:spacing w:val="-2"/>
        </w:rPr>
        <w:t>целевой</w:t>
      </w:r>
    </w:p>
    <w:p w:rsidR="00A4284F" w:rsidRDefault="004E5E27">
      <w:pPr>
        <w:pStyle w:val="a3"/>
        <w:spacing w:before="17" w:line="264" w:lineRule="auto"/>
        <w:ind w:left="1355"/>
        <w:jc w:val="left"/>
      </w:pPr>
      <w:r>
        <w:t>аудитории,</w:t>
      </w:r>
      <w:r>
        <w:rPr>
          <w:spacing w:val="30"/>
        </w:rPr>
        <w:t xml:space="preserve"> </w:t>
      </w:r>
      <w:r>
        <w:t>выбирая</w:t>
      </w:r>
      <w:r>
        <w:rPr>
          <w:spacing w:val="30"/>
        </w:rPr>
        <w:t xml:space="preserve"> </w:t>
      </w:r>
      <w:r>
        <w:t>оптимальную</w:t>
      </w:r>
      <w:r>
        <w:rPr>
          <w:spacing w:val="30"/>
        </w:rPr>
        <w:t xml:space="preserve"> </w:t>
      </w:r>
      <w:r>
        <w:t>форму</w:t>
      </w:r>
      <w:r>
        <w:rPr>
          <w:spacing w:val="30"/>
        </w:rPr>
        <w:t xml:space="preserve"> </w:t>
      </w:r>
      <w:r>
        <w:t>представления</w:t>
      </w:r>
      <w:r>
        <w:rPr>
          <w:spacing w:val="30"/>
        </w:rPr>
        <w:t xml:space="preserve"> </w:t>
      </w:r>
      <w:r>
        <w:t>и</w:t>
      </w:r>
      <w:r>
        <w:rPr>
          <w:spacing w:val="30"/>
        </w:rPr>
        <w:t xml:space="preserve"> </w:t>
      </w:r>
      <w:r>
        <w:t>визуализации</w:t>
      </w:r>
      <w:r>
        <w:rPr>
          <w:spacing w:val="30"/>
        </w:rPr>
        <w:t xml:space="preserve"> </w:t>
      </w:r>
      <w:r>
        <w:t>(презентация, таблица, схема и другие);</w:t>
      </w:r>
    </w:p>
    <w:p w:rsidR="00A4284F" w:rsidRDefault="004E5E27">
      <w:pPr>
        <w:pStyle w:val="a4"/>
        <w:numPr>
          <w:ilvl w:val="1"/>
          <w:numId w:val="5"/>
        </w:numPr>
        <w:tabs>
          <w:tab w:val="left" w:pos="1354"/>
        </w:tabs>
        <w:spacing w:line="260" w:lineRule="exact"/>
        <w:ind w:left="1354" w:hanging="359"/>
        <w:jc w:val="left"/>
      </w:pPr>
      <w:r>
        <w:t>оценивать</w:t>
      </w:r>
      <w:r>
        <w:rPr>
          <w:spacing w:val="61"/>
          <w:w w:val="150"/>
        </w:rPr>
        <w:t xml:space="preserve"> </w:t>
      </w:r>
      <w:r>
        <w:t>достоверность,</w:t>
      </w:r>
      <w:r>
        <w:rPr>
          <w:spacing w:val="61"/>
          <w:w w:val="150"/>
        </w:rPr>
        <w:t xml:space="preserve"> </w:t>
      </w:r>
      <w:r>
        <w:t>легитимность</w:t>
      </w:r>
      <w:r>
        <w:rPr>
          <w:spacing w:val="61"/>
          <w:w w:val="150"/>
        </w:rPr>
        <w:t xml:space="preserve"> </w:t>
      </w:r>
      <w:r>
        <w:t>информации,</w:t>
      </w:r>
      <w:r>
        <w:rPr>
          <w:spacing w:val="61"/>
          <w:w w:val="150"/>
        </w:rPr>
        <w:t xml:space="preserve"> </w:t>
      </w:r>
      <w:r>
        <w:t>её</w:t>
      </w:r>
      <w:r>
        <w:rPr>
          <w:spacing w:val="61"/>
          <w:w w:val="150"/>
        </w:rPr>
        <w:t xml:space="preserve"> </w:t>
      </w:r>
      <w:r>
        <w:t>соответствие</w:t>
      </w:r>
      <w:r>
        <w:rPr>
          <w:spacing w:val="61"/>
          <w:w w:val="150"/>
        </w:rPr>
        <w:t xml:space="preserve"> </w:t>
      </w:r>
      <w:r>
        <w:t>правовым</w:t>
      </w:r>
      <w:r>
        <w:rPr>
          <w:spacing w:val="61"/>
          <w:w w:val="150"/>
        </w:rPr>
        <w:t xml:space="preserve"> </w:t>
      </w:r>
      <w:r>
        <w:rPr>
          <w:spacing w:val="-10"/>
        </w:rPr>
        <w:t>и</w:t>
      </w:r>
    </w:p>
    <w:p w:rsidR="00A4284F" w:rsidRDefault="004E5E27">
      <w:pPr>
        <w:pStyle w:val="a3"/>
        <w:spacing w:before="17" w:line="249" w:lineRule="exact"/>
        <w:ind w:left="1355"/>
        <w:jc w:val="left"/>
      </w:pPr>
      <w:r>
        <w:rPr>
          <w:spacing w:val="-2"/>
        </w:rPr>
        <w:t>морально-этическим</w:t>
      </w:r>
      <w:r>
        <w:rPr>
          <w:spacing w:val="18"/>
        </w:rPr>
        <w:t xml:space="preserve"> </w:t>
      </w:r>
      <w:r>
        <w:rPr>
          <w:spacing w:val="-2"/>
        </w:rPr>
        <w:t>нормам;</w:t>
      </w:r>
    </w:p>
    <w:p w:rsidR="00A4284F" w:rsidRDefault="004E5E27">
      <w:pPr>
        <w:pStyle w:val="a4"/>
        <w:numPr>
          <w:ilvl w:val="1"/>
          <w:numId w:val="5"/>
        </w:numPr>
        <w:tabs>
          <w:tab w:val="left" w:pos="1355"/>
        </w:tabs>
        <w:spacing w:line="261" w:lineRule="auto"/>
        <w:ind w:right="709"/>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4284F" w:rsidRDefault="004E5E27">
      <w:pPr>
        <w:pStyle w:val="a4"/>
        <w:numPr>
          <w:ilvl w:val="1"/>
          <w:numId w:val="5"/>
        </w:numPr>
        <w:tabs>
          <w:tab w:val="left" w:pos="1354"/>
        </w:tabs>
        <w:spacing w:line="258" w:lineRule="exact"/>
        <w:ind w:left="1354" w:hanging="359"/>
      </w:pPr>
      <w:r>
        <w:t>владеть навыками защиты личной</w:t>
      </w:r>
      <w:r>
        <w:rPr>
          <w:spacing w:val="1"/>
        </w:rPr>
        <w:t xml:space="preserve"> </w:t>
      </w:r>
      <w:r>
        <w:t>информации, соблюдать требования</w:t>
      </w:r>
      <w:r>
        <w:rPr>
          <w:spacing w:val="1"/>
        </w:rPr>
        <w:t xml:space="preserve"> </w:t>
      </w:r>
      <w:r>
        <w:rPr>
          <w:spacing w:val="-2"/>
        </w:rPr>
        <w:t>информационной</w:t>
      </w:r>
    </w:p>
    <w:p w:rsidR="00A4284F" w:rsidRDefault="004E5E27">
      <w:pPr>
        <w:pStyle w:val="a3"/>
        <w:spacing w:before="14"/>
        <w:ind w:left="1355"/>
        <w:jc w:val="left"/>
      </w:pPr>
      <w:r>
        <w:rPr>
          <w:spacing w:val="-2"/>
        </w:rPr>
        <w:t>безопасности.</w:t>
      </w:r>
    </w:p>
    <w:p w:rsidR="00A4284F" w:rsidRDefault="004E5E27">
      <w:pPr>
        <w:pStyle w:val="a3"/>
        <w:tabs>
          <w:tab w:val="left" w:pos="1406"/>
          <w:tab w:val="left" w:pos="2997"/>
          <w:tab w:val="left" w:pos="3759"/>
          <w:tab w:val="left" w:pos="5384"/>
          <w:tab w:val="left" w:pos="6692"/>
          <w:tab w:val="left" w:pos="7645"/>
          <w:tab w:val="left" w:pos="8745"/>
          <w:tab w:val="left" w:pos="9279"/>
        </w:tabs>
        <w:spacing w:before="25" w:line="264" w:lineRule="auto"/>
        <w:ind w:right="706" w:firstLine="600"/>
        <w:jc w:val="left"/>
      </w:pPr>
      <w:r>
        <w:rPr>
          <w:spacing w:val="-10"/>
        </w:rPr>
        <w:t>У</w:t>
      </w:r>
      <w:r>
        <w:tab/>
      </w:r>
      <w:r>
        <w:rPr>
          <w:spacing w:val="-2"/>
        </w:rPr>
        <w:t>обучающегося</w:t>
      </w:r>
      <w:r>
        <w:tab/>
      </w:r>
      <w:r>
        <w:rPr>
          <w:spacing w:val="-2"/>
        </w:rPr>
        <w:t>будут</w:t>
      </w:r>
      <w:r>
        <w:tab/>
      </w:r>
      <w:r>
        <w:rPr>
          <w:spacing w:val="-2"/>
        </w:rPr>
        <w:t>сформированы</w:t>
      </w:r>
      <w:r>
        <w:tab/>
      </w:r>
      <w:r>
        <w:rPr>
          <w:spacing w:val="-2"/>
        </w:rPr>
        <w:t>следующие</w:t>
      </w:r>
      <w:r>
        <w:tab/>
      </w:r>
      <w:r>
        <w:rPr>
          <w:b/>
          <w:spacing w:val="-2"/>
        </w:rPr>
        <w:t>умения</w:t>
      </w:r>
      <w:r>
        <w:rPr>
          <w:b/>
        </w:rPr>
        <w:tab/>
      </w:r>
      <w:r>
        <w:rPr>
          <w:b/>
          <w:spacing w:val="-2"/>
        </w:rPr>
        <w:t>общения</w:t>
      </w:r>
      <w:r>
        <w:rPr>
          <w:b/>
        </w:rPr>
        <w:tab/>
      </w:r>
      <w:r>
        <w:rPr>
          <w:spacing w:val="-4"/>
        </w:rPr>
        <w:t>как</w:t>
      </w:r>
      <w:r>
        <w:tab/>
      </w:r>
      <w:r>
        <w:rPr>
          <w:spacing w:val="-2"/>
        </w:rPr>
        <w:t xml:space="preserve">часть </w:t>
      </w:r>
      <w:r>
        <w:t>коммуникативных универсальных учебных действий:</w:t>
      </w:r>
    </w:p>
    <w:p w:rsidR="00A4284F" w:rsidRDefault="004E5E27">
      <w:pPr>
        <w:pStyle w:val="a4"/>
        <w:numPr>
          <w:ilvl w:val="1"/>
          <w:numId w:val="5"/>
        </w:numPr>
        <w:tabs>
          <w:tab w:val="left" w:pos="1354"/>
        </w:tabs>
        <w:spacing w:line="253" w:lineRule="exact"/>
        <w:ind w:left="1354" w:hanging="359"/>
        <w:jc w:val="left"/>
      </w:pPr>
      <w:r>
        <w:t>осуществлять</w:t>
      </w:r>
      <w:r>
        <w:rPr>
          <w:spacing w:val="-6"/>
        </w:rPr>
        <w:t xml:space="preserve"> </w:t>
      </w:r>
      <w:r>
        <w:t>коммуникацию</w:t>
      </w:r>
      <w:r>
        <w:rPr>
          <w:spacing w:val="-5"/>
        </w:rPr>
        <w:t xml:space="preserve"> </w:t>
      </w:r>
      <w:r>
        <w:t>во</w:t>
      </w:r>
      <w:r>
        <w:rPr>
          <w:spacing w:val="-5"/>
        </w:rPr>
        <w:t xml:space="preserve"> </w:t>
      </w:r>
      <w:r>
        <w:t>всех</w:t>
      </w:r>
      <w:r>
        <w:rPr>
          <w:spacing w:val="-4"/>
        </w:rPr>
        <w:t xml:space="preserve"> </w:t>
      </w:r>
      <w:r>
        <w:t>сферах</w:t>
      </w:r>
      <w:r>
        <w:rPr>
          <w:spacing w:val="-4"/>
        </w:rPr>
        <w:t xml:space="preserve"> </w:t>
      </w:r>
      <w:r>
        <w:rPr>
          <w:spacing w:val="-2"/>
        </w:rPr>
        <w:t>жизни;</w:t>
      </w:r>
    </w:p>
    <w:p w:rsidR="00A4284F" w:rsidRDefault="004E5E27">
      <w:pPr>
        <w:pStyle w:val="a4"/>
        <w:numPr>
          <w:ilvl w:val="1"/>
          <w:numId w:val="5"/>
        </w:numPr>
        <w:tabs>
          <w:tab w:val="left" w:pos="1355"/>
        </w:tabs>
        <w:spacing w:line="254" w:lineRule="auto"/>
        <w:ind w:right="710"/>
        <w:jc w:val="left"/>
      </w:pPr>
      <w:r>
        <w:t>пользоваться</w:t>
      </w:r>
      <w:r>
        <w:rPr>
          <w:spacing w:val="80"/>
        </w:rPr>
        <w:t xml:space="preserve"> </w:t>
      </w:r>
      <w:r>
        <w:t>невербальными</w:t>
      </w:r>
      <w:r>
        <w:rPr>
          <w:spacing w:val="80"/>
        </w:rPr>
        <w:t xml:space="preserve"> </w:t>
      </w:r>
      <w:r>
        <w:t>средствами</w:t>
      </w:r>
      <w:r>
        <w:rPr>
          <w:spacing w:val="80"/>
        </w:rPr>
        <w:t xml:space="preserve"> </w:t>
      </w:r>
      <w:r>
        <w:t>общения,</w:t>
      </w:r>
      <w:r>
        <w:rPr>
          <w:spacing w:val="80"/>
        </w:rPr>
        <w:t xml:space="preserve"> </w:t>
      </w:r>
      <w:r>
        <w:t>понимать</w:t>
      </w:r>
      <w:r>
        <w:rPr>
          <w:spacing w:val="80"/>
        </w:rPr>
        <w:t xml:space="preserve"> </w:t>
      </w:r>
      <w:r>
        <w:t>значение</w:t>
      </w:r>
      <w:r>
        <w:rPr>
          <w:spacing w:val="80"/>
        </w:rPr>
        <w:t xml:space="preserve"> </w:t>
      </w:r>
      <w:r>
        <w:t>социальных знаков, распознавать предпосылки конфликтных ситуаций и смягчать конфликты;</w:t>
      </w:r>
    </w:p>
    <w:p w:rsidR="00A4284F" w:rsidRDefault="004E5E27">
      <w:pPr>
        <w:pStyle w:val="a4"/>
        <w:numPr>
          <w:ilvl w:val="1"/>
          <w:numId w:val="5"/>
        </w:numPr>
        <w:tabs>
          <w:tab w:val="left" w:pos="1354"/>
        </w:tabs>
        <w:spacing w:line="270" w:lineRule="exact"/>
        <w:ind w:left="1354" w:hanging="359"/>
        <w:jc w:val="left"/>
      </w:pPr>
      <w:r>
        <w:t>владеть</w:t>
      </w:r>
      <w:r>
        <w:rPr>
          <w:spacing w:val="51"/>
        </w:rPr>
        <w:t xml:space="preserve"> </w:t>
      </w:r>
      <w:r>
        <w:t>различными</w:t>
      </w:r>
      <w:r>
        <w:rPr>
          <w:spacing w:val="52"/>
        </w:rPr>
        <w:t xml:space="preserve"> </w:t>
      </w:r>
      <w:r>
        <w:t>способами</w:t>
      </w:r>
      <w:r>
        <w:rPr>
          <w:spacing w:val="52"/>
        </w:rPr>
        <w:t xml:space="preserve"> </w:t>
      </w:r>
      <w:r>
        <w:t>общения</w:t>
      </w:r>
      <w:r>
        <w:rPr>
          <w:spacing w:val="52"/>
        </w:rPr>
        <w:t xml:space="preserve"> </w:t>
      </w:r>
      <w:r>
        <w:t>и</w:t>
      </w:r>
      <w:r>
        <w:rPr>
          <w:spacing w:val="52"/>
        </w:rPr>
        <w:t xml:space="preserve"> </w:t>
      </w:r>
      <w:r>
        <w:t>взаимодействия;</w:t>
      </w:r>
      <w:r>
        <w:rPr>
          <w:spacing w:val="52"/>
        </w:rPr>
        <w:t xml:space="preserve"> </w:t>
      </w:r>
      <w:r>
        <w:t>аргументированно</w:t>
      </w:r>
      <w:r>
        <w:rPr>
          <w:spacing w:val="52"/>
        </w:rPr>
        <w:t xml:space="preserve"> </w:t>
      </w:r>
      <w:r>
        <w:rPr>
          <w:spacing w:val="-2"/>
        </w:rPr>
        <w:t>вести</w:t>
      </w:r>
    </w:p>
    <w:p w:rsidR="00A4284F" w:rsidRDefault="004E5E27">
      <w:pPr>
        <w:pStyle w:val="a3"/>
        <w:spacing w:before="10" w:line="249" w:lineRule="exact"/>
        <w:ind w:left="1355"/>
        <w:jc w:val="left"/>
      </w:pPr>
      <w:r>
        <w:rPr>
          <w:spacing w:val="-2"/>
        </w:rPr>
        <w:t>диалог;</w:t>
      </w:r>
    </w:p>
    <w:p w:rsidR="00A4284F" w:rsidRDefault="004E5E27">
      <w:pPr>
        <w:pStyle w:val="a4"/>
        <w:numPr>
          <w:ilvl w:val="1"/>
          <w:numId w:val="5"/>
        </w:numPr>
        <w:tabs>
          <w:tab w:val="left" w:pos="1355"/>
        </w:tabs>
        <w:spacing w:line="254" w:lineRule="auto"/>
        <w:ind w:right="717"/>
        <w:jc w:val="left"/>
      </w:pPr>
      <w:r>
        <w:t>развёрнуто, логично и корректно с точки зрения культуры речи излагать своё мнение,</w:t>
      </w:r>
      <w:r>
        <w:rPr>
          <w:spacing w:val="80"/>
        </w:rPr>
        <w:t xml:space="preserve"> </w:t>
      </w:r>
      <w:r>
        <w:t>строить высказывание.</w:t>
      </w:r>
    </w:p>
    <w:p w:rsidR="00A4284F" w:rsidRDefault="004E5E27">
      <w:pPr>
        <w:pStyle w:val="a3"/>
        <w:spacing w:before="7" w:line="264" w:lineRule="auto"/>
        <w:ind w:firstLine="600"/>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rPr>
          <w:b/>
        </w:rPr>
        <w:t>умения</w:t>
      </w:r>
      <w:r>
        <w:rPr>
          <w:b/>
          <w:spacing w:val="40"/>
        </w:rPr>
        <w:t xml:space="preserve"> </w:t>
      </w:r>
      <w:r>
        <w:rPr>
          <w:b/>
        </w:rPr>
        <w:t>самоорганизации</w:t>
      </w:r>
      <w:r>
        <w:rPr>
          <w:b/>
          <w:spacing w:val="40"/>
        </w:rPr>
        <w:t xml:space="preserve"> </w:t>
      </w:r>
      <w:r>
        <w:t>как</w:t>
      </w:r>
      <w:r>
        <w:rPr>
          <w:spacing w:val="40"/>
        </w:rPr>
        <w:t xml:space="preserve"> </w:t>
      </w:r>
      <w:r>
        <w:t>части регулятивных универсальных учебных действий:</w:t>
      </w:r>
    </w:p>
    <w:p w:rsidR="00A4284F" w:rsidRDefault="004E5E27">
      <w:pPr>
        <w:pStyle w:val="a4"/>
        <w:numPr>
          <w:ilvl w:val="1"/>
          <w:numId w:val="5"/>
        </w:numPr>
        <w:tabs>
          <w:tab w:val="left" w:pos="1354"/>
        </w:tabs>
        <w:spacing w:line="260" w:lineRule="exact"/>
        <w:ind w:left="1354" w:hanging="359"/>
        <w:jc w:val="left"/>
      </w:pPr>
      <w:r>
        <w:t>самостоятельно</w:t>
      </w:r>
      <w:r>
        <w:rPr>
          <w:spacing w:val="38"/>
        </w:rPr>
        <w:t xml:space="preserve">  </w:t>
      </w:r>
      <w:r>
        <w:t>осуществлять</w:t>
      </w:r>
      <w:r>
        <w:rPr>
          <w:spacing w:val="39"/>
        </w:rPr>
        <w:t xml:space="preserve">  </w:t>
      </w:r>
      <w:r>
        <w:t>познавательную</w:t>
      </w:r>
      <w:r>
        <w:rPr>
          <w:spacing w:val="39"/>
        </w:rPr>
        <w:t xml:space="preserve">  </w:t>
      </w:r>
      <w:r>
        <w:t>деятельность,</w:t>
      </w:r>
      <w:r>
        <w:rPr>
          <w:spacing w:val="39"/>
        </w:rPr>
        <w:t xml:space="preserve">  </w:t>
      </w:r>
      <w:r>
        <w:t>выявлять</w:t>
      </w:r>
      <w:r>
        <w:rPr>
          <w:spacing w:val="39"/>
        </w:rPr>
        <w:t xml:space="preserve">  </w:t>
      </w:r>
      <w:r>
        <w:rPr>
          <w:spacing w:val="-2"/>
        </w:rPr>
        <w:t>проблемы,</w:t>
      </w:r>
    </w:p>
    <w:p w:rsidR="00A4284F" w:rsidRDefault="004E5E27">
      <w:pPr>
        <w:pStyle w:val="a3"/>
        <w:spacing w:before="17" w:line="264" w:lineRule="auto"/>
        <w:ind w:left="1355"/>
        <w:jc w:val="left"/>
      </w:pPr>
      <w:r>
        <w:t>ставить</w:t>
      </w:r>
      <w:r>
        <w:rPr>
          <w:spacing w:val="80"/>
        </w:rPr>
        <w:t xml:space="preserve"> </w:t>
      </w:r>
      <w:r>
        <w:t>и</w:t>
      </w:r>
      <w:r>
        <w:rPr>
          <w:spacing w:val="80"/>
        </w:rPr>
        <w:t xml:space="preserve"> </w:t>
      </w:r>
      <w:r>
        <w:t>формулировать</w:t>
      </w:r>
      <w:r>
        <w:rPr>
          <w:spacing w:val="80"/>
        </w:rPr>
        <w:t xml:space="preserve"> </w:t>
      </w:r>
      <w:r>
        <w:t>собственные</w:t>
      </w:r>
      <w:r>
        <w:rPr>
          <w:spacing w:val="80"/>
        </w:rPr>
        <w:t xml:space="preserve"> </w:t>
      </w:r>
      <w:r>
        <w:t>задачи</w:t>
      </w:r>
      <w:r>
        <w:rPr>
          <w:spacing w:val="80"/>
        </w:rPr>
        <w:t xml:space="preserve"> </w:t>
      </w:r>
      <w:r>
        <w:t>в</w:t>
      </w:r>
      <w:r>
        <w:rPr>
          <w:spacing w:val="80"/>
        </w:rPr>
        <w:t xml:space="preserve"> </w:t>
      </w:r>
      <w:r>
        <w:t>образовательной</w:t>
      </w:r>
      <w:r>
        <w:rPr>
          <w:spacing w:val="80"/>
        </w:rPr>
        <w:t xml:space="preserve"> </w:t>
      </w:r>
      <w:r>
        <w:t>деятельности</w:t>
      </w:r>
      <w:r>
        <w:rPr>
          <w:spacing w:val="80"/>
        </w:rPr>
        <w:t xml:space="preserve"> </w:t>
      </w:r>
      <w:r>
        <w:t>и жизненных ситуациях;</w:t>
      </w:r>
    </w:p>
    <w:p w:rsidR="00A4284F" w:rsidRDefault="004E5E27">
      <w:pPr>
        <w:pStyle w:val="a4"/>
        <w:numPr>
          <w:ilvl w:val="1"/>
          <w:numId w:val="5"/>
        </w:numPr>
        <w:tabs>
          <w:tab w:val="left" w:pos="1354"/>
        </w:tabs>
        <w:spacing w:line="260" w:lineRule="exact"/>
        <w:ind w:left="1354" w:hanging="359"/>
        <w:jc w:val="left"/>
      </w:pPr>
      <w:r>
        <w:t>самостоятельно</w:t>
      </w:r>
      <w:r>
        <w:rPr>
          <w:spacing w:val="60"/>
        </w:rPr>
        <w:t xml:space="preserve"> </w:t>
      </w:r>
      <w:r>
        <w:t>составлять</w:t>
      </w:r>
      <w:r>
        <w:rPr>
          <w:spacing w:val="60"/>
        </w:rPr>
        <w:t xml:space="preserve"> </w:t>
      </w:r>
      <w:r>
        <w:t>план</w:t>
      </w:r>
      <w:r>
        <w:rPr>
          <w:spacing w:val="60"/>
        </w:rPr>
        <w:t xml:space="preserve"> </w:t>
      </w:r>
      <w:r>
        <w:t>решения</w:t>
      </w:r>
      <w:r>
        <w:rPr>
          <w:spacing w:val="61"/>
        </w:rPr>
        <w:t xml:space="preserve"> </w:t>
      </w:r>
      <w:r>
        <w:t>проблемы</w:t>
      </w:r>
      <w:r>
        <w:rPr>
          <w:spacing w:val="60"/>
        </w:rPr>
        <w:t xml:space="preserve"> </w:t>
      </w:r>
      <w:r>
        <w:t>с</w:t>
      </w:r>
      <w:r>
        <w:rPr>
          <w:spacing w:val="60"/>
        </w:rPr>
        <w:t xml:space="preserve"> </w:t>
      </w:r>
      <w:r>
        <w:t>учётом</w:t>
      </w:r>
      <w:r>
        <w:rPr>
          <w:spacing w:val="60"/>
        </w:rPr>
        <w:t xml:space="preserve"> </w:t>
      </w:r>
      <w:r>
        <w:t>имеющихся</w:t>
      </w:r>
      <w:r>
        <w:rPr>
          <w:spacing w:val="61"/>
        </w:rPr>
        <w:t xml:space="preserve"> </w:t>
      </w:r>
      <w:r>
        <w:rPr>
          <w:spacing w:val="-2"/>
        </w:rPr>
        <w:t>ресурсов,</w:t>
      </w:r>
    </w:p>
    <w:p w:rsidR="00A4284F" w:rsidRDefault="004E5E27">
      <w:pPr>
        <w:pStyle w:val="a3"/>
        <w:spacing w:before="17" w:line="249" w:lineRule="exact"/>
        <w:ind w:left="1355"/>
        <w:jc w:val="left"/>
      </w:pPr>
      <w:r>
        <w:t>собственных</w:t>
      </w:r>
      <w:r>
        <w:rPr>
          <w:spacing w:val="-6"/>
        </w:rPr>
        <w:t xml:space="preserve"> </w:t>
      </w:r>
      <w:r>
        <w:t>возможностей</w:t>
      </w:r>
      <w:r>
        <w:rPr>
          <w:spacing w:val="-5"/>
        </w:rPr>
        <w:t xml:space="preserve"> </w:t>
      </w:r>
      <w:r>
        <w:t>и</w:t>
      </w:r>
      <w:r>
        <w:rPr>
          <w:spacing w:val="-4"/>
        </w:rPr>
        <w:t xml:space="preserve"> </w:t>
      </w:r>
      <w:r>
        <w:rPr>
          <w:spacing w:val="-2"/>
        </w:rPr>
        <w:t>предпочтений;</w:t>
      </w:r>
    </w:p>
    <w:p w:rsidR="00A4284F" w:rsidRDefault="004E5E27">
      <w:pPr>
        <w:pStyle w:val="a4"/>
        <w:numPr>
          <w:ilvl w:val="1"/>
          <w:numId w:val="5"/>
        </w:numPr>
        <w:tabs>
          <w:tab w:val="left" w:pos="1354"/>
        </w:tabs>
        <w:spacing w:line="282" w:lineRule="exact"/>
        <w:ind w:left="1354" w:hanging="359"/>
        <w:jc w:val="left"/>
      </w:pPr>
      <w:r>
        <w:t>расширять</w:t>
      </w:r>
      <w:r>
        <w:rPr>
          <w:spacing w:val="-5"/>
        </w:rPr>
        <w:t xml:space="preserve"> </w:t>
      </w:r>
      <w:r>
        <w:t>рамки</w:t>
      </w:r>
      <w:r>
        <w:rPr>
          <w:spacing w:val="-5"/>
        </w:rPr>
        <w:t xml:space="preserve"> </w:t>
      </w:r>
      <w:r>
        <w:t>учебного</w:t>
      </w:r>
      <w:r>
        <w:rPr>
          <w:spacing w:val="-3"/>
        </w:rPr>
        <w:t xml:space="preserve"> </w:t>
      </w:r>
      <w:r>
        <w:t>предмета</w:t>
      </w:r>
      <w:r>
        <w:rPr>
          <w:spacing w:val="-5"/>
        </w:rPr>
        <w:t xml:space="preserve"> </w:t>
      </w:r>
      <w:r>
        <w:t>на</w:t>
      </w:r>
      <w:r>
        <w:rPr>
          <w:spacing w:val="-4"/>
        </w:rPr>
        <w:t xml:space="preserve"> </w:t>
      </w:r>
      <w:r>
        <w:t>основе</w:t>
      </w:r>
      <w:r>
        <w:rPr>
          <w:spacing w:val="-5"/>
        </w:rPr>
        <w:t xml:space="preserve"> </w:t>
      </w:r>
      <w:r>
        <w:t>личных</w:t>
      </w:r>
      <w:r>
        <w:rPr>
          <w:spacing w:val="-3"/>
        </w:rPr>
        <w:t xml:space="preserve"> </w:t>
      </w:r>
      <w:r>
        <w:rPr>
          <w:spacing w:val="-2"/>
        </w:rPr>
        <w:t>предпочтений;</w:t>
      </w:r>
    </w:p>
    <w:p w:rsidR="00A4284F" w:rsidRDefault="004E5E27">
      <w:pPr>
        <w:pStyle w:val="a4"/>
        <w:numPr>
          <w:ilvl w:val="1"/>
          <w:numId w:val="5"/>
        </w:numPr>
        <w:tabs>
          <w:tab w:val="left" w:pos="1355"/>
        </w:tabs>
        <w:spacing w:line="254" w:lineRule="auto"/>
        <w:ind w:right="714"/>
        <w:jc w:val="left"/>
      </w:pPr>
      <w:r>
        <w:t>делать</w:t>
      </w:r>
      <w:r>
        <w:rPr>
          <w:spacing w:val="80"/>
        </w:rPr>
        <w:t xml:space="preserve"> </w:t>
      </w:r>
      <w:r>
        <w:t>осознанный</w:t>
      </w:r>
      <w:r>
        <w:rPr>
          <w:spacing w:val="80"/>
        </w:rPr>
        <w:t xml:space="preserve"> </w:t>
      </w:r>
      <w:r>
        <w:t>выбор,</w:t>
      </w:r>
      <w:r>
        <w:rPr>
          <w:spacing w:val="80"/>
        </w:rPr>
        <w:t xml:space="preserve"> </w:t>
      </w:r>
      <w:r>
        <w:t>уметь</w:t>
      </w:r>
      <w:r>
        <w:rPr>
          <w:spacing w:val="80"/>
        </w:rPr>
        <w:t xml:space="preserve"> </w:t>
      </w:r>
      <w:r>
        <w:t>аргументировать</w:t>
      </w:r>
      <w:r>
        <w:rPr>
          <w:spacing w:val="80"/>
        </w:rPr>
        <w:t xml:space="preserve"> </w:t>
      </w:r>
      <w:r>
        <w:t>его,</w:t>
      </w:r>
      <w:r>
        <w:rPr>
          <w:spacing w:val="80"/>
        </w:rPr>
        <w:t xml:space="preserve"> </w:t>
      </w:r>
      <w:r>
        <w:t>брать</w:t>
      </w:r>
      <w:r>
        <w:rPr>
          <w:spacing w:val="80"/>
        </w:rPr>
        <w:t xml:space="preserve"> </w:t>
      </w:r>
      <w:r>
        <w:t>ответственность</w:t>
      </w:r>
      <w:r>
        <w:rPr>
          <w:spacing w:val="80"/>
        </w:rPr>
        <w:t xml:space="preserve"> </w:t>
      </w:r>
      <w:r>
        <w:t>за результаты выбора;</w:t>
      </w:r>
    </w:p>
    <w:p w:rsidR="00A4284F" w:rsidRDefault="004E5E27">
      <w:pPr>
        <w:pStyle w:val="a4"/>
        <w:numPr>
          <w:ilvl w:val="1"/>
          <w:numId w:val="5"/>
        </w:numPr>
        <w:tabs>
          <w:tab w:val="left" w:pos="1354"/>
        </w:tabs>
        <w:spacing w:line="263" w:lineRule="exact"/>
        <w:ind w:left="1354" w:hanging="359"/>
        <w:jc w:val="left"/>
      </w:pPr>
      <w:r>
        <w:t>оценивать</w:t>
      </w:r>
      <w:r>
        <w:rPr>
          <w:spacing w:val="-11"/>
        </w:rPr>
        <w:t xml:space="preserve"> </w:t>
      </w:r>
      <w:r>
        <w:t>приобретённый</w:t>
      </w:r>
      <w:r>
        <w:rPr>
          <w:spacing w:val="-11"/>
        </w:rPr>
        <w:t xml:space="preserve"> </w:t>
      </w:r>
      <w:r>
        <w:rPr>
          <w:spacing w:val="-2"/>
        </w:rPr>
        <w:t>опыт;</w:t>
      </w:r>
    </w:p>
    <w:p w:rsidR="00A4284F" w:rsidRDefault="004E5E27">
      <w:pPr>
        <w:pStyle w:val="a4"/>
        <w:numPr>
          <w:ilvl w:val="1"/>
          <w:numId w:val="5"/>
        </w:numPr>
        <w:tabs>
          <w:tab w:val="left" w:pos="1355"/>
        </w:tabs>
        <w:spacing w:line="254" w:lineRule="auto"/>
        <w:ind w:right="717"/>
        <w:jc w:val="left"/>
      </w:pPr>
      <w:r>
        <w:t>стремиться</w:t>
      </w:r>
      <w:r>
        <w:rPr>
          <w:spacing w:val="40"/>
        </w:rPr>
        <w:t xml:space="preserve"> </w:t>
      </w:r>
      <w:r>
        <w:t>к</w:t>
      </w:r>
      <w:r>
        <w:rPr>
          <w:spacing w:val="40"/>
        </w:rPr>
        <w:t xml:space="preserve"> </w:t>
      </w:r>
      <w:r>
        <w:t>формированию</w:t>
      </w:r>
      <w:r>
        <w:rPr>
          <w:spacing w:val="40"/>
        </w:rPr>
        <w:t xml:space="preserve"> </w:t>
      </w:r>
      <w:r>
        <w:t>и</w:t>
      </w:r>
      <w:r>
        <w:rPr>
          <w:spacing w:val="40"/>
        </w:rPr>
        <w:t xml:space="preserve"> </w:t>
      </w:r>
      <w:r>
        <w:t>проявлению</w:t>
      </w:r>
      <w:r>
        <w:rPr>
          <w:spacing w:val="40"/>
        </w:rPr>
        <w:t xml:space="preserve"> </w:t>
      </w:r>
      <w:r>
        <w:t>широкой</w:t>
      </w:r>
      <w:r>
        <w:rPr>
          <w:spacing w:val="40"/>
        </w:rPr>
        <w:t xml:space="preserve"> </w:t>
      </w:r>
      <w:r>
        <w:t>эрудиции</w:t>
      </w:r>
      <w:r>
        <w:rPr>
          <w:spacing w:val="40"/>
        </w:rPr>
        <w:t xml:space="preserve"> </w:t>
      </w:r>
      <w:r>
        <w:t>в</w:t>
      </w:r>
      <w:r>
        <w:rPr>
          <w:spacing w:val="40"/>
        </w:rPr>
        <w:t xml:space="preserve"> </w:t>
      </w:r>
      <w:r>
        <w:t>разных</w:t>
      </w:r>
      <w:r>
        <w:rPr>
          <w:spacing w:val="40"/>
        </w:rPr>
        <w:t xml:space="preserve"> </w:t>
      </w:r>
      <w:r>
        <w:t>областях</w:t>
      </w:r>
      <w:r>
        <w:rPr>
          <w:spacing w:val="80"/>
          <w:w w:val="150"/>
        </w:rPr>
        <w:t xml:space="preserve"> </w:t>
      </w:r>
      <w:r>
        <w:t>знания; постоянно повышать свой образовательный и культурный уровень.</w:t>
      </w:r>
    </w:p>
    <w:p w:rsidR="00A4284F" w:rsidRDefault="004E5E27">
      <w:pPr>
        <w:spacing w:line="264" w:lineRule="auto"/>
        <w:ind w:left="428" w:right="764" w:firstLine="600"/>
      </w:pPr>
      <w:r>
        <w:t xml:space="preserve">У обучающегося будут сформированы следующие </w:t>
      </w:r>
      <w:r>
        <w:rPr>
          <w:b/>
        </w:rPr>
        <w:t>умения самоконтроля, принятия себя</w:t>
      </w:r>
      <w:r>
        <w:rPr>
          <w:b/>
          <w:spacing w:val="40"/>
        </w:rPr>
        <w:t xml:space="preserve"> </w:t>
      </w:r>
      <w:r>
        <w:rPr>
          <w:b/>
        </w:rPr>
        <w:t xml:space="preserve">и других </w:t>
      </w:r>
      <w:r>
        <w:t>как части регулятивных универсальных учебных действий:</w:t>
      </w:r>
    </w:p>
    <w:p w:rsidR="00A4284F" w:rsidRDefault="004E5E27">
      <w:pPr>
        <w:pStyle w:val="a4"/>
        <w:numPr>
          <w:ilvl w:val="1"/>
          <w:numId w:val="5"/>
        </w:numPr>
        <w:tabs>
          <w:tab w:val="left" w:pos="1354"/>
        </w:tabs>
        <w:spacing w:line="260" w:lineRule="exact"/>
        <w:ind w:left="1354" w:hanging="359"/>
        <w:jc w:val="left"/>
      </w:pPr>
      <w:r>
        <w:t>давать</w:t>
      </w:r>
      <w:r>
        <w:rPr>
          <w:spacing w:val="74"/>
          <w:w w:val="150"/>
        </w:rPr>
        <w:t xml:space="preserve"> </w:t>
      </w:r>
      <w:r>
        <w:t>оценку</w:t>
      </w:r>
      <w:r>
        <w:rPr>
          <w:spacing w:val="75"/>
          <w:w w:val="150"/>
        </w:rPr>
        <w:t xml:space="preserve"> </w:t>
      </w:r>
      <w:r>
        <w:t>новым</w:t>
      </w:r>
      <w:r>
        <w:rPr>
          <w:spacing w:val="74"/>
          <w:w w:val="150"/>
        </w:rPr>
        <w:t xml:space="preserve"> </w:t>
      </w:r>
      <w:r>
        <w:t>ситуациям,</w:t>
      </w:r>
      <w:r>
        <w:rPr>
          <w:spacing w:val="75"/>
          <w:w w:val="150"/>
        </w:rPr>
        <w:t xml:space="preserve"> </w:t>
      </w:r>
      <w:r>
        <w:t>вносить</w:t>
      </w:r>
      <w:r>
        <w:rPr>
          <w:spacing w:val="74"/>
          <w:w w:val="150"/>
        </w:rPr>
        <w:t xml:space="preserve"> </w:t>
      </w:r>
      <w:r>
        <w:t>коррективы</w:t>
      </w:r>
      <w:r>
        <w:rPr>
          <w:spacing w:val="75"/>
          <w:w w:val="150"/>
        </w:rPr>
        <w:t xml:space="preserve"> </w:t>
      </w:r>
      <w:r>
        <w:t>в</w:t>
      </w:r>
      <w:r>
        <w:rPr>
          <w:spacing w:val="74"/>
          <w:w w:val="150"/>
        </w:rPr>
        <w:t xml:space="preserve"> </w:t>
      </w:r>
      <w:r>
        <w:t>деятельность,</w:t>
      </w:r>
      <w:r>
        <w:rPr>
          <w:spacing w:val="75"/>
          <w:w w:val="150"/>
        </w:rPr>
        <w:t xml:space="preserve"> </w:t>
      </w:r>
      <w:r>
        <w:rPr>
          <w:spacing w:val="-2"/>
        </w:rPr>
        <w:t>оценивать</w:t>
      </w:r>
    </w:p>
    <w:p w:rsidR="00A4284F" w:rsidRDefault="004E5E27">
      <w:pPr>
        <w:pStyle w:val="a3"/>
        <w:spacing w:before="13" w:line="249" w:lineRule="exact"/>
        <w:ind w:left="1355"/>
        <w:jc w:val="left"/>
      </w:pPr>
      <w:r>
        <w:t>соответствие</w:t>
      </w:r>
      <w:r>
        <w:rPr>
          <w:spacing w:val="-12"/>
        </w:rPr>
        <w:t xml:space="preserve"> </w:t>
      </w:r>
      <w:r>
        <w:t>результатов</w:t>
      </w:r>
      <w:r>
        <w:rPr>
          <w:spacing w:val="-11"/>
        </w:rPr>
        <w:t xml:space="preserve"> </w:t>
      </w:r>
      <w:r>
        <w:rPr>
          <w:spacing w:val="-2"/>
        </w:rPr>
        <w:t>целям;</w:t>
      </w:r>
    </w:p>
    <w:p w:rsidR="00A4284F" w:rsidRDefault="004E5E27">
      <w:pPr>
        <w:pStyle w:val="a4"/>
        <w:numPr>
          <w:ilvl w:val="1"/>
          <w:numId w:val="5"/>
        </w:numPr>
        <w:tabs>
          <w:tab w:val="left" w:pos="1355"/>
        </w:tabs>
        <w:spacing w:line="259" w:lineRule="auto"/>
        <w:ind w:right="712"/>
      </w:pPr>
      <w: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A4284F" w:rsidRDefault="00A4284F">
      <w:pPr>
        <w:pStyle w:val="a4"/>
        <w:spacing w:line="259" w:lineRule="auto"/>
        <w:sectPr w:rsidR="00A4284F">
          <w:pgSz w:w="11910" w:h="16390"/>
          <w:pgMar w:top="1060" w:right="141" w:bottom="1180" w:left="1275" w:header="0" w:footer="907" w:gutter="0"/>
          <w:cols w:space="720"/>
        </w:sectPr>
      </w:pPr>
    </w:p>
    <w:p w:rsidR="00A4284F" w:rsidRDefault="004E5E27">
      <w:pPr>
        <w:pStyle w:val="a4"/>
        <w:numPr>
          <w:ilvl w:val="1"/>
          <w:numId w:val="5"/>
        </w:numPr>
        <w:tabs>
          <w:tab w:val="left" w:pos="1354"/>
        </w:tabs>
        <w:spacing w:before="38" w:line="285" w:lineRule="exact"/>
        <w:ind w:left="1354" w:hanging="359"/>
        <w:jc w:val="left"/>
      </w:pPr>
      <w:r>
        <w:lastRenderedPageBreak/>
        <w:t>уметь</w:t>
      </w:r>
      <w:r>
        <w:rPr>
          <w:spacing w:val="-7"/>
        </w:rPr>
        <w:t xml:space="preserve"> </w:t>
      </w:r>
      <w:r>
        <w:t>оценивать</w:t>
      </w:r>
      <w:r>
        <w:rPr>
          <w:spacing w:val="-4"/>
        </w:rPr>
        <w:t xml:space="preserve"> </w:t>
      </w:r>
      <w:r>
        <w:t>риски</w:t>
      </w:r>
      <w:r>
        <w:rPr>
          <w:spacing w:val="-4"/>
        </w:rPr>
        <w:t xml:space="preserve"> </w:t>
      </w:r>
      <w:r>
        <w:t>и</w:t>
      </w:r>
      <w:r>
        <w:rPr>
          <w:spacing w:val="-5"/>
        </w:rPr>
        <w:t xml:space="preserve"> </w:t>
      </w:r>
      <w:r>
        <w:t>своевременно</w:t>
      </w:r>
      <w:r>
        <w:rPr>
          <w:spacing w:val="-3"/>
        </w:rPr>
        <w:t xml:space="preserve"> </w:t>
      </w:r>
      <w:r>
        <w:t>принимать</w:t>
      </w:r>
      <w:r>
        <w:rPr>
          <w:spacing w:val="-4"/>
        </w:rPr>
        <w:t xml:space="preserve"> </w:t>
      </w:r>
      <w:r>
        <w:t>решение</w:t>
      </w:r>
      <w:r>
        <w:rPr>
          <w:spacing w:val="-5"/>
        </w:rPr>
        <w:t xml:space="preserve"> </w:t>
      </w:r>
      <w:r>
        <w:t>по</w:t>
      </w:r>
      <w:r>
        <w:rPr>
          <w:spacing w:val="-3"/>
        </w:rPr>
        <w:t xml:space="preserve"> </w:t>
      </w:r>
      <w:r>
        <w:t>их</w:t>
      </w:r>
      <w:r>
        <w:rPr>
          <w:spacing w:val="-3"/>
        </w:rPr>
        <w:t xml:space="preserve"> </w:t>
      </w:r>
      <w:r>
        <w:rPr>
          <w:spacing w:val="-2"/>
        </w:rPr>
        <w:t>снижению;</w:t>
      </w:r>
    </w:p>
    <w:p w:rsidR="00A4284F" w:rsidRDefault="004E5E27">
      <w:pPr>
        <w:pStyle w:val="a4"/>
        <w:numPr>
          <w:ilvl w:val="1"/>
          <w:numId w:val="5"/>
        </w:numPr>
        <w:tabs>
          <w:tab w:val="left" w:pos="1354"/>
        </w:tabs>
        <w:spacing w:line="278" w:lineRule="exact"/>
        <w:ind w:left="1354" w:hanging="359"/>
        <w:jc w:val="left"/>
      </w:pPr>
      <w:r>
        <w:t>принимать</w:t>
      </w:r>
      <w:r>
        <w:rPr>
          <w:spacing w:val="-6"/>
        </w:rPr>
        <w:t xml:space="preserve"> </w:t>
      </w:r>
      <w:r>
        <w:t>себя,</w:t>
      </w:r>
      <w:r>
        <w:rPr>
          <w:spacing w:val="-4"/>
        </w:rPr>
        <w:t xml:space="preserve"> </w:t>
      </w:r>
      <w:r>
        <w:t>понимая</w:t>
      </w:r>
      <w:r>
        <w:rPr>
          <w:spacing w:val="-6"/>
        </w:rPr>
        <w:t xml:space="preserve"> </w:t>
      </w:r>
      <w:r>
        <w:t>свои</w:t>
      </w:r>
      <w:r>
        <w:rPr>
          <w:spacing w:val="-5"/>
        </w:rPr>
        <w:t xml:space="preserve"> </w:t>
      </w:r>
      <w:r>
        <w:t>недостатки</w:t>
      </w:r>
      <w:r>
        <w:rPr>
          <w:spacing w:val="-5"/>
        </w:rPr>
        <w:t xml:space="preserve"> </w:t>
      </w:r>
      <w:r>
        <w:t>и</w:t>
      </w:r>
      <w:r>
        <w:rPr>
          <w:spacing w:val="-5"/>
        </w:rPr>
        <w:t xml:space="preserve"> </w:t>
      </w:r>
      <w:r>
        <w:rPr>
          <w:spacing w:val="-2"/>
        </w:rPr>
        <w:t>достоинства;</w:t>
      </w:r>
    </w:p>
    <w:p w:rsidR="00A4284F" w:rsidRDefault="004E5E27">
      <w:pPr>
        <w:pStyle w:val="a4"/>
        <w:numPr>
          <w:ilvl w:val="1"/>
          <w:numId w:val="5"/>
        </w:numPr>
        <w:tabs>
          <w:tab w:val="left" w:pos="1354"/>
        </w:tabs>
        <w:spacing w:line="278" w:lineRule="exact"/>
        <w:ind w:left="1354" w:hanging="359"/>
        <w:jc w:val="left"/>
      </w:pPr>
      <w:r>
        <w:t>принимать</w:t>
      </w:r>
      <w:r>
        <w:rPr>
          <w:spacing w:val="-6"/>
        </w:rPr>
        <w:t xml:space="preserve"> </w:t>
      </w:r>
      <w:r>
        <w:t>мотивы</w:t>
      </w:r>
      <w:r>
        <w:rPr>
          <w:spacing w:val="-6"/>
        </w:rPr>
        <w:t xml:space="preserve"> </w:t>
      </w:r>
      <w:r>
        <w:t>и</w:t>
      </w:r>
      <w:r>
        <w:rPr>
          <w:spacing w:val="-6"/>
        </w:rPr>
        <w:t xml:space="preserve"> </w:t>
      </w:r>
      <w:r>
        <w:t>аргументы</w:t>
      </w:r>
      <w:r>
        <w:rPr>
          <w:spacing w:val="-6"/>
        </w:rPr>
        <w:t xml:space="preserve"> </w:t>
      </w:r>
      <w:r>
        <w:t>других</w:t>
      </w:r>
      <w:r>
        <w:rPr>
          <w:spacing w:val="-4"/>
        </w:rPr>
        <w:t xml:space="preserve"> </w:t>
      </w:r>
      <w:r>
        <w:t>людей</w:t>
      </w:r>
      <w:r>
        <w:rPr>
          <w:spacing w:val="-6"/>
        </w:rPr>
        <w:t xml:space="preserve"> </w:t>
      </w:r>
      <w:r>
        <w:t>при</w:t>
      </w:r>
      <w:r>
        <w:rPr>
          <w:spacing w:val="-6"/>
        </w:rPr>
        <w:t xml:space="preserve"> </w:t>
      </w:r>
      <w:r>
        <w:t>анализе</w:t>
      </w:r>
      <w:r>
        <w:rPr>
          <w:spacing w:val="-6"/>
        </w:rPr>
        <w:t xml:space="preserve"> </w:t>
      </w:r>
      <w:r>
        <w:t>результатов</w:t>
      </w:r>
      <w:r>
        <w:rPr>
          <w:spacing w:val="-5"/>
        </w:rPr>
        <w:t xml:space="preserve"> </w:t>
      </w:r>
      <w:r>
        <w:rPr>
          <w:spacing w:val="-2"/>
        </w:rPr>
        <w:t>деятельности;</w:t>
      </w:r>
    </w:p>
    <w:p w:rsidR="00A4284F" w:rsidRDefault="004E5E27">
      <w:pPr>
        <w:pStyle w:val="a4"/>
        <w:numPr>
          <w:ilvl w:val="1"/>
          <w:numId w:val="5"/>
        </w:numPr>
        <w:tabs>
          <w:tab w:val="left" w:pos="1354"/>
        </w:tabs>
        <w:spacing w:line="278" w:lineRule="exact"/>
        <w:ind w:left="1354" w:hanging="359"/>
        <w:jc w:val="left"/>
      </w:pPr>
      <w:r>
        <w:t>признавать</w:t>
      </w:r>
      <w:r>
        <w:rPr>
          <w:spacing w:val="-3"/>
        </w:rPr>
        <w:t xml:space="preserve"> </w:t>
      </w:r>
      <w:r>
        <w:t>своё</w:t>
      </w:r>
      <w:r>
        <w:rPr>
          <w:spacing w:val="-3"/>
        </w:rPr>
        <w:t xml:space="preserve"> </w:t>
      </w:r>
      <w:r>
        <w:t>право</w:t>
      </w:r>
      <w:r>
        <w:rPr>
          <w:spacing w:val="-2"/>
        </w:rPr>
        <w:t xml:space="preserve"> </w:t>
      </w:r>
      <w:r>
        <w:t>и</w:t>
      </w:r>
      <w:r>
        <w:rPr>
          <w:spacing w:val="-3"/>
        </w:rPr>
        <w:t xml:space="preserve"> </w:t>
      </w:r>
      <w:r>
        <w:t>право</w:t>
      </w:r>
      <w:r>
        <w:rPr>
          <w:spacing w:val="-2"/>
        </w:rPr>
        <w:t xml:space="preserve"> </w:t>
      </w:r>
      <w:r>
        <w:t>других</w:t>
      </w:r>
      <w:r>
        <w:rPr>
          <w:spacing w:val="-2"/>
        </w:rPr>
        <w:t xml:space="preserve"> </w:t>
      </w:r>
      <w:r>
        <w:t>на</w:t>
      </w:r>
      <w:r>
        <w:rPr>
          <w:spacing w:val="-2"/>
        </w:rPr>
        <w:t xml:space="preserve"> ошибку;</w:t>
      </w:r>
    </w:p>
    <w:p w:rsidR="00A4284F" w:rsidRDefault="004E5E27">
      <w:pPr>
        <w:pStyle w:val="a4"/>
        <w:numPr>
          <w:ilvl w:val="1"/>
          <w:numId w:val="5"/>
        </w:numPr>
        <w:tabs>
          <w:tab w:val="left" w:pos="1354"/>
        </w:tabs>
        <w:spacing w:line="285" w:lineRule="exact"/>
        <w:ind w:left="1354" w:hanging="359"/>
        <w:jc w:val="left"/>
      </w:pPr>
      <w:r>
        <w:t>развивать</w:t>
      </w:r>
      <w:r>
        <w:rPr>
          <w:spacing w:val="-6"/>
        </w:rPr>
        <w:t xml:space="preserve"> </w:t>
      </w:r>
      <w:r>
        <w:t>способность</w:t>
      </w:r>
      <w:r>
        <w:rPr>
          <w:spacing w:val="-5"/>
        </w:rPr>
        <w:t xml:space="preserve"> </w:t>
      </w:r>
      <w:r>
        <w:t>видеть</w:t>
      </w:r>
      <w:r>
        <w:rPr>
          <w:spacing w:val="-5"/>
        </w:rPr>
        <w:t xml:space="preserve"> </w:t>
      </w:r>
      <w:r>
        <w:t>мир</w:t>
      </w:r>
      <w:r>
        <w:rPr>
          <w:spacing w:val="-4"/>
        </w:rPr>
        <w:t xml:space="preserve"> </w:t>
      </w:r>
      <w:r>
        <w:t>с</w:t>
      </w:r>
      <w:r>
        <w:rPr>
          <w:spacing w:val="-5"/>
        </w:rPr>
        <w:t xml:space="preserve"> </w:t>
      </w:r>
      <w:r>
        <w:t>позиции</w:t>
      </w:r>
      <w:r>
        <w:rPr>
          <w:spacing w:val="-5"/>
        </w:rPr>
        <w:t xml:space="preserve"> </w:t>
      </w:r>
      <w:r>
        <w:t>другого</w:t>
      </w:r>
      <w:r>
        <w:rPr>
          <w:spacing w:val="-4"/>
        </w:rPr>
        <w:t xml:space="preserve"> </w:t>
      </w:r>
      <w:r>
        <w:rPr>
          <w:spacing w:val="-2"/>
        </w:rPr>
        <w:t>человека.</w:t>
      </w:r>
    </w:p>
    <w:p w:rsidR="00A4284F" w:rsidRDefault="004E5E27">
      <w:pPr>
        <w:spacing w:before="18" w:line="249" w:lineRule="exact"/>
        <w:ind w:left="1028"/>
        <w:rPr>
          <w:b/>
        </w:rPr>
      </w:pPr>
      <w:r>
        <w:t>У</w:t>
      </w:r>
      <w:r>
        <w:rPr>
          <w:spacing w:val="-6"/>
        </w:rPr>
        <w:t xml:space="preserve"> </w:t>
      </w:r>
      <w:r>
        <w:t>обучающегося</w:t>
      </w:r>
      <w:r>
        <w:rPr>
          <w:spacing w:val="-6"/>
        </w:rPr>
        <w:t xml:space="preserve"> </w:t>
      </w:r>
      <w:r>
        <w:t>будут</w:t>
      </w:r>
      <w:r>
        <w:rPr>
          <w:spacing w:val="-6"/>
        </w:rPr>
        <w:t xml:space="preserve"> </w:t>
      </w:r>
      <w:r>
        <w:t>сформированы</w:t>
      </w:r>
      <w:r>
        <w:rPr>
          <w:spacing w:val="-6"/>
        </w:rPr>
        <w:t xml:space="preserve"> </w:t>
      </w:r>
      <w:r>
        <w:t>следующие</w:t>
      </w:r>
      <w:r>
        <w:rPr>
          <w:spacing w:val="-1"/>
        </w:rPr>
        <w:t xml:space="preserve"> </w:t>
      </w:r>
      <w:r>
        <w:rPr>
          <w:b/>
        </w:rPr>
        <w:t>умения</w:t>
      </w:r>
      <w:r>
        <w:rPr>
          <w:b/>
          <w:spacing w:val="-5"/>
        </w:rPr>
        <w:t xml:space="preserve"> </w:t>
      </w:r>
      <w:r>
        <w:rPr>
          <w:b/>
        </w:rPr>
        <w:t>совместной</w:t>
      </w:r>
      <w:r>
        <w:rPr>
          <w:b/>
          <w:spacing w:val="-6"/>
        </w:rPr>
        <w:t xml:space="preserve"> </w:t>
      </w:r>
      <w:r>
        <w:rPr>
          <w:b/>
          <w:spacing w:val="-2"/>
        </w:rPr>
        <w:t>деятельности:</w:t>
      </w:r>
    </w:p>
    <w:p w:rsidR="00A4284F" w:rsidRDefault="004E5E27">
      <w:pPr>
        <w:pStyle w:val="a4"/>
        <w:numPr>
          <w:ilvl w:val="1"/>
          <w:numId w:val="5"/>
        </w:numPr>
        <w:tabs>
          <w:tab w:val="left" w:pos="1354"/>
        </w:tabs>
        <w:spacing w:line="282" w:lineRule="exact"/>
        <w:ind w:left="1354" w:hanging="359"/>
        <w:jc w:val="left"/>
      </w:pPr>
      <w:r>
        <w:t>понимать</w:t>
      </w:r>
      <w:r>
        <w:rPr>
          <w:spacing w:val="-9"/>
        </w:rPr>
        <w:t xml:space="preserve"> </w:t>
      </w:r>
      <w:r>
        <w:t>и</w:t>
      </w:r>
      <w:r>
        <w:rPr>
          <w:spacing w:val="-8"/>
        </w:rPr>
        <w:t xml:space="preserve"> </w:t>
      </w:r>
      <w:r>
        <w:t>использовать</w:t>
      </w:r>
      <w:r>
        <w:rPr>
          <w:spacing w:val="-8"/>
        </w:rPr>
        <w:t xml:space="preserve"> </w:t>
      </w:r>
      <w:r>
        <w:t>преимущества</w:t>
      </w:r>
      <w:r>
        <w:rPr>
          <w:spacing w:val="-8"/>
        </w:rPr>
        <w:t xml:space="preserve"> </w:t>
      </w:r>
      <w:r>
        <w:t>командной</w:t>
      </w:r>
      <w:r>
        <w:rPr>
          <w:spacing w:val="-8"/>
        </w:rPr>
        <w:t xml:space="preserve"> </w:t>
      </w:r>
      <w:r>
        <w:t>и</w:t>
      </w:r>
      <w:r>
        <w:rPr>
          <w:spacing w:val="-8"/>
        </w:rPr>
        <w:t xml:space="preserve"> </w:t>
      </w:r>
      <w:r>
        <w:t>индивидуальной</w:t>
      </w:r>
      <w:r>
        <w:rPr>
          <w:spacing w:val="-8"/>
        </w:rPr>
        <w:t xml:space="preserve"> </w:t>
      </w:r>
      <w:r>
        <w:rPr>
          <w:spacing w:val="-2"/>
        </w:rPr>
        <w:t>работы;</w:t>
      </w:r>
    </w:p>
    <w:p w:rsidR="00A4284F" w:rsidRDefault="004E5E27">
      <w:pPr>
        <w:pStyle w:val="a4"/>
        <w:numPr>
          <w:ilvl w:val="1"/>
          <w:numId w:val="5"/>
        </w:numPr>
        <w:tabs>
          <w:tab w:val="left" w:pos="1355"/>
        </w:tabs>
        <w:spacing w:line="254" w:lineRule="auto"/>
        <w:ind w:right="717"/>
        <w:jc w:val="left"/>
      </w:pPr>
      <w:r>
        <w:t>выбирать</w:t>
      </w:r>
      <w:r>
        <w:rPr>
          <w:spacing w:val="80"/>
        </w:rPr>
        <w:t xml:space="preserve"> </w:t>
      </w:r>
      <w:r>
        <w:t>тематику</w:t>
      </w:r>
      <w:r>
        <w:rPr>
          <w:spacing w:val="80"/>
        </w:rPr>
        <w:t xml:space="preserve"> </w:t>
      </w:r>
      <w:r>
        <w:t>и</w:t>
      </w:r>
      <w:r>
        <w:rPr>
          <w:spacing w:val="80"/>
        </w:rPr>
        <w:t xml:space="preserve"> </w:t>
      </w:r>
      <w:r>
        <w:t>методы</w:t>
      </w:r>
      <w:r>
        <w:rPr>
          <w:spacing w:val="80"/>
        </w:rPr>
        <w:t xml:space="preserve"> </w:t>
      </w:r>
      <w:r>
        <w:t>совместных</w:t>
      </w:r>
      <w:r>
        <w:rPr>
          <w:spacing w:val="80"/>
        </w:rPr>
        <w:t xml:space="preserve"> </w:t>
      </w:r>
      <w:r>
        <w:t>действий</w:t>
      </w:r>
      <w:r>
        <w:rPr>
          <w:spacing w:val="80"/>
        </w:rPr>
        <w:t xml:space="preserve"> </w:t>
      </w:r>
      <w:r>
        <w:t>с</w:t>
      </w:r>
      <w:r>
        <w:rPr>
          <w:spacing w:val="80"/>
        </w:rPr>
        <w:t xml:space="preserve"> </w:t>
      </w:r>
      <w:r>
        <w:t>учётом</w:t>
      </w:r>
      <w:r>
        <w:rPr>
          <w:spacing w:val="80"/>
        </w:rPr>
        <w:t xml:space="preserve"> </w:t>
      </w:r>
      <w:r>
        <w:t>общих</w:t>
      </w:r>
      <w:r>
        <w:rPr>
          <w:spacing w:val="80"/>
        </w:rPr>
        <w:t xml:space="preserve"> </w:t>
      </w:r>
      <w:r>
        <w:t>интересов</w:t>
      </w:r>
      <w:r>
        <w:rPr>
          <w:spacing w:val="80"/>
        </w:rPr>
        <w:t xml:space="preserve"> </w:t>
      </w:r>
      <w:r>
        <w:t>и возможностей каждого члена коллектива;</w:t>
      </w:r>
    </w:p>
    <w:p w:rsidR="00A4284F" w:rsidRDefault="004E5E27">
      <w:pPr>
        <w:pStyle w:val="a4"/>
        <w:numPr>
          <w:ilvl w:val="1"/>
          <w:numId w:val="5"/>
        </w:numPr>
        <w:tabs>
          <w:tab w:val="left" w:pos="1354"/>
        </w:tabs>
        <w:spacing w:line="270" w:lineRule="exact"/>
        <w:ind w:left="1354" w:hanging="359"/>
        <w:jc w:val="left"/>
      </w:pPr>
      <w:r>
        <w:t>принимать</w:t>
      </w:r>
      <w:r>
        <w:rPr>
          <w:spacing w:val="23"/>
        </w:rPr>
        <w:t xml:space="preserve"> </w:t>
      </w:r>
      <w:r>
        <w:t>цели</w:t>
      </w:r>
      <w:r>
        <w:rPr>
          <w:spacing w:val="23"/>
        </w:rPr>
        <w:t xml:space="preserve"> </w:t>
      </w:r>
      <w:r>
        <w:t>совместной</w:t>
      </w:r>
      <w:r>
        <w:rPr>
          <w:spacing w:val="24"/>
        </w:rPr>
        <w:t xml:space="preserve"> </w:t>
      </w:r>
      <w:r>
        <w:t>деятельности,</w:t>
      </w:r>
      <w:r>
        <w:rPr>
          <w:spacing w:val="23"/>
        </w:rPr>
        <w:t xml:space="preserve"> </w:t>
      </w:r>
      <w:r>
        <w:t>организовывать</w:t>
      </w:r>
      <w:r>
        <w:rPr>
          <w:spacing w:val="24"/>
        </w:rPr>
        <w:t xml:space="preserve"> </w:t>
      </w:r>
      <w:r>
        <w:t>и</w:t>
      </w:r>
      <w:r>
        <w:rPr>
          <w:spacing w:val="23"/>
        </w:rPr>
        <w:t xml:space="preserve"> </w:t>
      </w:r>
      <w:r>
        <w:t>координировать</w:t>
      </w:r>
      <w:r>
        <w:rPr>
          <w:spacing w:val="24"/>
        </w:rPr>
        <w:t xml:space="preserve"> </w:t>
      </w:r>
      <w:r>
        <w:rPr>
          <w:spacing w:val="-2"/>
        </w:rPr>
        <w:t>действия</w:t>
      </w:r>
    </w:p>
    <w:p w:rsidR="00A4284F" w:rsidRDefault="004E5E27">
      <w:pPr>
        <w:pStyle w:val="a3"/>
        <w:spacing w:before="10" w:line="264" w:lineRule="auto"/>
        <w:ind w:left="1355"/>
        <w:jc w:val="left"/>
      </w:pPr>
      <w:r>
        <w:t>по</w:t>
      </w:r>
      <w:r>
        <w:rPr>
          <w:spacing w:val="40"/>
        </w:rPr>
        <w:t xml:space="preserve"> </w:t>
      </w:r>
      <w:r>
        <w:t>их</w:t>
      </w:r>
      <w:r>
        <w:rPr>
          <w:spacing w:val="40"/>
        </w:rPr>
        <w:t xml:space="preserve"> </w:t>
      </w:r>
      <w:r>
        <w:t>достижению:</w:t>
      </w:r>
      <w:r>
        <w:rPr>
          <w:spacing w:val="40"/>
        </w:rPr>
        <w:t xml:space="preserve"> </w:t>
      </w:r>
      <w:r>
        <w:t>составлять</w:t>
      </w:r>
      <w:r>
        <w:rPr>
          <w:spacing w:val="40"/>
        </w:rPr>
        <w:t xml:space="preserve"> </w:t>
      </w:r>
      <w:r>
        <w:t>план</w:t>
      </w:r>
      <w:r>
        <w:rPr>
          <w:spacing w:val="40"/>
        </w:rPr>
        <w:t xml:space="preserve"> </w:t>
      </w:r>
      <w:r>
        <w:t>действий,</w:t>
      </w:r>
      <w:r>
        <w:rPr>
          <w:spacing w:val="40"/>
        </w:rPr>
        <w:t xml:space="preserve"> </w:t>
      </w:r>
      <w:r>
        <w:t>распределять</w:t>
      </w:r>
      <w:r>
        <w:rPr>
          <w:spacing w:val="40"/>
        </w:rPr>
        <w:t xml:space="preserve"> </w:t>
      </w:r>
      <w:r>
        <w:t>роли</w:t>
      </w:r>
      <w:r>
        <w:rPr>
          <w:spacing w:val="40"/>
        </w:rPr>
        <w:t xml:space="preserve"> </w:t>
      </w:r>
      <w:r>
        <w:t>с</w:t>
      </w:r>
      <w:r>
        <w:rPr>
          <w:spacing w:val="40"/>
        </w:rPr>
        <w:t xml:space="preserve"> </w:t>
      </w:r>
      <w:r>
        <w:t>учётом</w:t>
      </w:r>
      <w:r>
        <w:rPr>
          <w:spacing w:val="40"/>
        </w:rPr>
        <w:t xml:space="preserve"> </w:t>
      </w:r>
      <w:r>
        <w:t>мнений участников, обсуждать результаты совместной работы;</w:t>
      </w:r>
    </w:p>
    <w:p w:rsidR="00A4284F" w:rsidRDefault="004E5E27">
      <w:pPr>
        <w:pStyle w:val="a4"/>
        <w:numPr>
          <w:ilvl w:val="1"/>
          <w:numId w:val="5"/>
        </w:numPr>
        <w:tabs>
          <w:tab w:val="left" w:pos="1354"/>
        </w:tabs>
        <w:spacing w:line="260" w:lineRule="exact"/>
        <w:ind w:left="1354" w:hanging="359"/>
        <w:jc w:val="left"/>
      </w:pPr>
      <w:r>
        <w:t>оценивать</w:t>
      </w:r>
      <w:r>
        <w:rPr>
          <w:spacing w:val="77"/>
        </w:rPr>
        <w:t xml:space="preserve"> </w:t>
      </w:r>
      <w:r>
        <w:t>качество</w:t>
      </w:r>
      <w:r>
        <w:rPr>
          <w:spacing w:val="78"/>
        </w:rPr>
        <w:t xml:space="preserve"> </w:t>
      </w:r>
      <w:r>
        <w:t>своего</w:t>
      </w:r>
      <w:r>
        <w:rPr>
          <w:spacing w:val="78"/>
        </w:rPr>
        <w:t xml:space="preserve"> </w:t>
      </w:r>
      <w:r>
        <w:t>вклада</w:t>
      </w:r>
      <w:r>
        <w:rPr>
          <w:spacing w:val="78"/>
        </w:rPr>
        <w:t xml:space="preserve"> </w:t>
      </w:r>
      <w:r>
        <w:t>и</w:t>
      </w:r>
      <w:r>
        <w:rPr>
          <w:spacing w:val="78"/>
        </w:rPr>
        <w:t xml:space="preserve"> </w:t>
      </w:r>
      <w:r>
        <w:t>вклада</w:t>
      </w:r>
      <w:r>
        <w:rPr>
          <w:spacing w:val="77"/>
        </w:rPr>
        <w:t xml:space="preserve"> </w:t>
      </w:r>
      <w:r>
        <w:t>каждого</w:t>
      </w:r>
      <w:r>
        <w:rPr>
          <w:spacing w:val="78"/>
        </w:rPr>
        <w:t xml:space="preserve"> </w:t>
      </w:r>
      <w:r>
        <w:t>участника</w:t>
      </w:r>
      <w:r>
        <w:rPr>
          <w:spacing w:val="78"/>
        </w:rPr>
        <w:t xml:space="preserve"> </w:t>
      </w:r>
      <w:r>
        <w:t>команды</w:t>
      </w:r>
      <w:r>
        <w:rPr>
          <w:spacing w:val="78"/>
        </w:rPr>
        <w:t xml:space="preserve"> </w:t>
      </w:r>
      <w:r>
        <w:t>в</w:t>
      </w:r>
      <w:r>
        <w:rPr>
          <w:spacing w:val="78"/>
        </w:rPr>
        <w:t xml:space="preserve"> </w:t>
      </w:r>
      <w:r>
        <w:rPr>
          <w:spacing w:val="-2"/>
        </w:rPr>
        <w:t>общий</w:t>
      </w:r>
    </w:p>
    <w:p w:rsidR="00A4284F" w:rsidRDefault="004E5E27">
      <w:pPr>
        <w:pStyle w:val="a3"/>
        <w:spacing w:before="17" w:line="249" w:lineRule="exact"/>
        <w:ind w:left="1355"/>
        <w:jc w:val="left"/>
      </w:pPr>
      <w:r>
        <w:t>результат</w:t>
      </w:r>
      <w:r>
        <w:rPr>
          <w:spacing w:val="-7"/>
        </w:rPr>
        <w:t xml:space="preserve"> </w:t>
      </w:r>
      <w:r>
        <w:t>по</w:t>
      </w:r>
      <w:r>
        <w:rPr>
          <w:spacing w:val="-4"/>
        </w:rPr>
        <w:t xml:space="preserve"> </w:t>
      </w:r>
      <w:r>
        <w:t>разработанным</w:t>
      </w:r>
      <w:r>
        <w:rPr>
          <w:spacing w:val="-4"/>
        </w:rPr>
        <w:t xml:space="preserve"> </w:t>
      </w:r>
      <w:r>
        <w:rPr>
          <w:spacing w:val="-2"/>
        </w:rPr>
        <w:t>критериям;</w:t>
      </w:r>
    </w:p>
    <w:p w:rsidR="00A4284F" w:rsidRDefault="004E5E27">
      <w:pPr>
        <w:pStyle w:val="a4"/>
        <w:numPr>
          <w:ilvl w:val="1"/>
          <w:numId w:val="5"/>
        </w:numPr>
        <w:tabs>
          <w:tab w:val="left" w:pos="1355"/>
        </w:tabs>
        <w:spacing w:line="259" w:lineRule="auto"/>
        <w:ind w:right="710"/>
      </w:pPr>
      <w:r>
        <w:t xml:space="preserve">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w:t>
      </w:r>
      <w:r>
        <w:rPr>
          <w:spacing w:val="-2"/>
        </w:rPr>
        <w:t>инициативным.</w:t>
      </w:r>
    </w:p>
    <w:p w:rsidR="00A4284F" w:rsidRDefault="00A4284F">
      <w:pPr>
        <w:pStyle w:val="a3"/>
        <w:spacing w:before="25"/>
        <w:ind w:left="0"/>
        <w:jc w:val="left"/>
      </w:pPr>
    </w:p>
    <w:p w:rsidR="00A4284F" w:rsidRDefault="004E5E27">
      <w:pPr>
        <w:pStyle w:val="3"/>
        <w:spacing w:line="528" w:lineRule="auto"/>
        <w:ind w:left="548" w:right="6714"/>
        <w:jc w:val="both"/>
      </w:pPr>
      <w:r>
        <w:t>ПРЕДМЕТНЫЕ</w:t>
      </w:r>
      <w:r>
        <w:rPr>
          <w:spacing w:val="-14"/>
        </w:rPr>
        <w:t xml:space="preserve"> </w:t>
      </w:r>
      <w:r>
        <w:t>РЕЗУЛЬТАТЫ 10 КЛАСС</w:t>
      </w:r>
    </w:p>
    <w:p w:rsidR="00A4284F" w:rsidRDefault="004E5E27">
      <w:pPr>
        <w:pStyle w:val="a3"/>
        <w:spacing w:line="264" w:lineRule="auto"/>
        <w:ind w:firstLine="600"/>
        <w:jc w:val="left"/>
      </w:pPr>
      <w:r>
        <w:t>К концу обучения в 10 классе обучающийся получит следующие предметные результаты по отдельным темам программы по русскому языку:</w:t>
      </w:r>
    </w:p>
    <w:p w:rsidR="00A4284F" w:rsidRDefault="004E5E27">
      <w:pPr>
        <w:pStyle w:val="4"/>
        <w:spacing w:line="252" w:lineRule="exact"/>
        <w:ind w:left="1028"/>
        <w:jc w:val="left"/>
      </w:pPr>
      <w:r>
        <w:t>Общие</w:t>
      </w:r>
      <w:r>
        <w:rPr>
          <w:spacing w:val="-3"/>
        </w:rPr>
        <w:t xml:space="preserve"> </w:t>
      </w:r>
      <w:r>
        <w:t>сведения</w:t>
      </w:r>
      <w:r>
        <w:rPr>
          <w:spacing w:val="-1"/>
        </w:rPr>
        <w:t xml:space="preserve"> </w:t>
      </w:r>
      <w:r>
        <w:t>о</w:t>
      </w:r>
      <w:r>
        <w:rPr>
          <w:spacing w:val="-1"/>
        </w:rPr>
        <w:t xml:space="preserve"> </w:t>
      </w:r>
      <w:r>
        <w:rPr>
          <w:spacing w:val="-2"/>
        </w:rPr>
        <w:t>языке</w:t>
      </w:r>
    </w:p>
    <w:p w:rsidR="00A4284F" w:rsidRDefault="004E5E27">
      <w:pPr>
        <w:pStyle w:val="a3"/>
        <w:spacing w:before="24" w:line="264" w:lineRule="auto"/>
        <w:ind w:firstLine="600"/>
        <w:jc w:val="left"/>
      </w:pPr>
      <w:r>
        <w:t>Иметь</w:t>
      </w:r>
      <w:r>
        <w:rPr>
          <w:spacing w:val="69"/>
        </w:rPr>
        <w:t xml:space="preserve"> </w:t>
      </w:r>
      <w:r>
        <w:t>представление</w:t>
      </w:r>
      <w:r>
        <w:rPr>
          <w:spacing w:val="69"/>
        </w:rPr>
        <w:t xml:space="preserve"> </w:t>
      </w:r>
      <w:r>
        <w:t>о</w:t>
      </w:r>
      <w:r>
        <w:rPr>
          <w:spacing w:val="69"/>
        </w:rPr>
        <w:t xml:space="preserve"> </w:t>
      </w:r>
      <w:r>
        <w:t>языке</w:t>
      </w:r>
      <w:r>
        <w:rPr>
          <w:spacing w:val="69"/>
        </w:rPr>
        <w:t xml:space="preserve"> </w:t>
      </w:r>
      <w:r>
        <w:t>как</w:t>
      </w:r>
      <w:r>
        <w:rPr>
          <w:spacing w:val="69"/>
        </w:rPr>
        <w:t xml:space="preserve"> </w:t>
      </w:r>
      <w:r>
        <w:t>знаковой</w:t>
      </w:r>
      <w:r>
        <w:rPr>
          <w:spacing w:val="69"/>
        </w:rPr>
        <w:t xml:space="preserve"> </w:t>
      </w:r>
      <w:r>
        <w:t>системе,</w:t>
      </w:r>
      <w:r>
        <w:rPr>
          <w:spacing w:val="69"/>
        </w:rPr>
        <w:t xml:space="preserve"> </w:t>
      </w:r>
      <w:r>
        <w:t>об</w:t>
      </w:r>
      <w:r>
        <w:rPr>
          <w:spacing w:val="69"/>
        </w:rPr>
        <w:t xml:space="preserve"> </w:t>
      </w:r>
      <w:r>
        <w:t>основных</w:t>
      </w:r>
      <w:r>
        <w:rPr>
          <w:spacing w:val="69"/>
        </w:rPr>
        <w:t xml:space="preserve"> </w:t>
      </w:r>
      <w:r>
        <w:t>функциях</w:t>
      </w:r>
      <w:r>
        <w:rPr>
          <w:spacing w:val="69"/>
        </w:rPr>
        <w:t xml:space="preserve"> </w:t>
      </w:r>
      <w:r>
        <w:t>языка;</w:t>
      </w:r>
      <w:r>
        <w:rPr>
          <w:spacing w:val="69"/>
        </w:rPr>
        <w:t xml:space="preserve"> </w:t>
      </w:r>
      <w:r>
        <w:t>о лингвистике как науке.</w:t>
      </w:r>
    </w:p>
    <w:p w:rsidR="00A4284F" w:rsidRDefault="004E5E27">
      <w:pPr>
        <w:pStyle w:val="a3"/>
        <w:tabs>
          <w:tab w:val="left" w:pos="2337"/>
          <w:tab w:val="left" w:pos="3332"/>
          <w:tab w:val="left" w:pos="3482"/>
          <w:tab w:val="left" w:pos="3665"/>
          <w:tab w:val="left" w:pos="4805"/>
          <w:tab w:val="left" w:pos="6332"/>
          <w:tab w:val="left" w:pos="6731"/>
          <w:tab w:val="left" w:pos="7150"/>
          <w:tab w:val="left" w:pos="7829"/>
          <w:tab w:val="left" w:pos="8233"/>
          <w:tab w:val="left" w:pos="8971"/>
        </w:tabs>
        <w:spacing w:line="264" w:lineRule="auto"/>
        <w:ind w:right="705" w:firstLine="600"/>
        <w:jc w:val="right"/>
      </w:pPr>
      <w:r>
        <w:rPr>
          <w:spacing w:val="-2"/>
        </w:rPr>
        <w:t>Опознавать</w:t>
      </w:r>
      <w:r>
        <w:tab/>
      </w:r>
      <w:r>
        <w:rPr>
          <w:spacing w:val="-43"/>
        </w:rPr>
        <w:t xml:space="preserve"> </w:t>
      </w:r>
      <w:r>
        <w:t>лексику</w:t>
      </w:r>
      <w:r>
        <w:tab/>
      </w:r>
      <w:r>
        <w:rPr>
          <w:spacing w:val="-10"/>
        </w:rPr>
        <w:t>с</w:t>
      </w:r>
      <w:r>
        <w:tab/>
      </w:r>
      <w:r>
        <w:tab/>
      </w:r>
      <w:r>
        <w:rPr>
          <w:spacing w:val="-2"/>
        </w:rPr>
        <w:t>национально-культурным</w:t>
      </w:r>
      <w:r>
        <w:tab/>
      </w:r>
      <w:r>
        <w:rPr>
          <w:spacing w:val="-2"/>
        </w:rPr>
        <w:t>компонентом</w:t>
      </w:r>
      <w:r>
        <w:tab/>
      </w:r>
      <w:r>
        <w:rPr>
          <w:spacing w:val="-2"/>
        </w:rPr>
        <w:t>значения;</w:t>
      </w:r>
      <w:r>
        <w:tab/>
      </w:r>
      <w:r>
        <w:rPr>
          <w:spacing w:val="-2"/>
        </w:rPr>
        <w:t xml:space="preserve">лексику, </w:t>
      </w:r>
      <w:r>
        <w:t>отражающую</w:t>
      </w:r>
      <w:r>
        <w:rPr>
          <w:spacing w:val="80"/>
        </w:rPr>
        <w:t xml:space="preserve"> </w:t>
      </w:r>
      <w:r>
        <w:t>традиционные</w:t>
      </w:r>
      <w:r>
        <w:rPr>
          <w:spacing w:val="80"/>
        </w:rPr>
        <w:t xml:space="preserve"> </w:t>
      </w:r>
      <w:r>
        <w:t>российские</w:t>
      </w:r>
      <w:r>
        <w:rPr>
          <w:spacing w:val="80"/>
        </w:rPr>
        <w:t xml:space="preserve"> </w:t>
      </w:r>
      <w:r>
        <w:t>духовно-нравственные</w:t>
      </w:r>
      <w:r>
        <w:rPr>
          <w:spacing w:val="80"/>
        </w:rPr>
        <w:t xml:space="preserve"> </w:t>
      </w:r>
      <w:r>
        <w:t>ценности</w:t>
      </w:r>
      <w:r>
        <w:rPr>
          <w:spacing w:val="80"/>
        </w:rPr>
        <w:t xml:space="preserve"> </w:t>
      </w:r>
      <w:r>
        <w:t>в</w:t>
      </w:r>
      <w:r>
        <w:rPr>
          <w:spacing w:val="80"/>
        </w:rPr>
        <w:t xml:space="preserve"> </w:t>
      </w:r>
      <w:r>
        <w:t>художественных текстах</w:t>
      </w:r>
      <w:r>
        <w:rPr>
          <w:spacing w:val="80"/>
          <w:w w:val="150"/>
        </w:rPr>
        <w:t xml:space="preserve"> </w:t>
      </w:r>
      <w:r>
        <w:t>и</w:t>
      </w:r>
      <w:r>
        <w:rPr>
          <w:spacing w:val="80"/>
          <w:w w:val="150"/>
        </w:rPr>
        <w:t xml:space="preserve"> </w:t>
      </w:r>
      <w:r>
        <w:t>публицистике;</w:t>
      </w:r>
      <w:r>
        <w:rPr>
          <w:spacing w:val="80"/>
          <w:w w:val="150"/>
        </w:rPr>
        <w:t xml:space="preserve"> </w:t>
      </w:r>
      <w:r>
        <w:t>объяснять</w:t>
      </w:r>
      <w:r>
        <w:rPr>
          <w:spacing w:val="80"/>
          <w:w w:val="150"/>
        </w:rPr>
        <w:t xml:space="preserve"> </w:t>
      </w:r>
      <w:r>
        <w:t>значения</w:t>
      </w:r>
      <w:r>
        <w:rPr>
          <w:spacing w:val="80"/>
          <w:w w:val="150"/>
        </w:rPr>
        <w:t xml:space="preserve"> </w:t>
      </w:r>
      <w:r>
        <w:t>данных</w:t>
      </w:r>
      <w:r>
        <w:rPr>
          <w:spacing w:val="80"/>
          <w:w w:val="150"/>
        </w:rPr>
        <w:t xml:space="preserve"> </w:t>
      </w:r>
      <w:r>
        <w:t>лексических</w:t>
      </w:r>
      <w:r>
        <w:rPr>
          <w:spacing w:val="80"/>
          <w:w w:val="150"/>
        </w:rPr>
        <w:t xml:space="preserve"> </w:t>
      </w:r>
      <w:r>
        <w:t>единиц</w:t>
      </w:r>
      <w:r>
        <w:rPr>
          <w:spacing w:val="80"/>
          <w:w w:val="150"/>
        </w:rPr>
        <w:t xml:space="preserve"> </w:t>
      </w:r>
      <w:r>
        <w:t>с</w:t>
      </w:r>
      <w:r>
        <w:rPr>
          <w:spacing w:val="80"/>
          <w:w w:val="150"/>
        </w:rPr>
        <w:t xml:space="preserve"> </w:t>
      </w:r>
      <w:r>
        <w:t>помощью</w:t>
      </w:r>
      <w:r>
        <w:rPr>
          <w:spacing w:val="80"/>
        </w:rPr>
        <w:t xml:space="preserve"> </w:t>
      </w:r>
      <w:r>
        <w:rPr>
          <w:spacing w:val="-2"/>
        </w:rPr>
        <w:t>лингвистических</w:t>
      </w:r>
      <w:r>
        <w:tab/>
      </w:r>
      <w:r>
        <w:rPr>
          <w:spacing w:val="-2"/>
        </w:rPr>
        <w:t>словарей</w:t>
      </w:r>
      <w:r>
        <w:tab/>
      </w:r>
      <w:r>
        <w:tab/>
      </w:r>
      <w:r>
        <w:rPr>
          <w:spacing w:val="-2"/>
        </w:rPr>
        <w:t>(толковых,</w:t>
      </w:r>
      <w:r>
        <w:tab/>
      </w:r>
      <w:r>
        <w:rPr>
          <w:spacing w:val="-2"/>
        </w:rPr>
        <w:t>этимологических</w:t>
      </w:r>
      <w:r>
        <w:tab/>
      </w:r>
      <w:r>
        <w:rPr>
          <w:spacing w:val="-10"/>
        </w:rPr>
        <w:t>и</w:t>
      </w:r>
      <w:r>
        <w:tab/>
      </w:r>
      <w:r>
        <w:rPr>
          <w:spacing w:val="-2"/>
        </w:rPr>
        <w:t>других);</w:t>
      </w:r>
      <w:r>
        <w:tab/>
      </w:r>
      <w:r>
        <w:rPr>
          <w:spacing w:val="-2"/>
        </w:rPr>
        <w:t xml:space="preserve">комментировать </w:t>
      </w:r>
      <w:r>
        <w:t>фразеологизмы</w:t>
      </w:r>
      <w:r>
        <w:rPr>
          <w:spacing w:val="-2"/>
        </w:rPr>
        <w:t xml:space="preserve"> </w:t>
      </w:r>
      <w:r>
        <w:t>с</w:t>
      </w:r>
      <w:r>
        <w:rPr>
          <w:spacing w:val="-2"/>
        </w:rPr>
        <w:t xml:space="preserve"> </w:t>
      </w:r>
      <w:r>
        <w:t>точки</w:t>
      </w:r>
      <w:r>
        <w:rPr>
          <w:spacing w:val="-2"/>
        </w:rPr>
        <w:t xml:space="preserve"> </w:t>
      </w:r>
      <w:r>
        <w:t>зрения</w:t>
      </w:r>
      <w:r>
        <w:rPr>
          <w:spacing w:val="-2"/>
        </w:rPr>
        <w:t xml:space="preserve"> </w:t>
      </w:r>
      <w:r>
        <w:t>отражения</w:t>
      </w:r>
      <w:r>
        <w:rPr>
          <w:spacing w:val="-2"/>
        </w:rPr>
        <w:t xml:space="preserve"> </w:t>
      </w:r>
      <w:r>
        <w:t>в</w:t>
      </w:r>
      <w:r>
        <w:rPr>
          <w:spacing w:val="-2"/>
        </w:rPr>
        <w:t xml:space="preserve"> </w:t>
      </w:r>
      <w:r>
        <w:t>них</w:t>
      </w:r>
      <w:r>
        <w:rPr>
          <w:spacing w:val="-1"/>
        </w:rPr>
        <w:t xml:space="preserve"> </w:t>
      </w:r>
      <w:r>
        <w:t>истории</w:t>
      </w:r>
      <w:r>
        <w:rPr>
          <w:spacing w:val="-2"/>
        </w:rPr>
        <w:t xml:space="preserve"> </w:t>
      </w:r>
      <w:r>
        <w:t>и</w:t>
      </w:r>
      <w:r>
        <w:rPr>
          <w:spacing w:val="-2"/>
        </w:rPr>
        <w:t xml:space="preserve"> </w:t>
      </w:r>
      <w:r>
        <w:t>культуры</w:t>
      </w:r>
      <w:r>
        <w:rPr>
          <w:spacing w:val="-2"/>
        </w:rPr>
        <w:t xml:space="preserve"> </w:t>
      </w:r>
      <w:r>
        <w:t>народа</w:t>
      </w:r>
      <w:r>
        <w:rPr>
          <w:spacing w:val="-2"/>
        </w:rPr>
        <w:t xml:space="preserve"> </w:t>
      </w:r>
      <w:r>
        <w:t>(в</w:t>
      </w:r>
      <w:r>
        <w:rPr>
          <w:spacing w:val="-2"/>
        </w:rPr>
        <w:t xml:space="preserve"> </w:t>
      </w:r>
      <w:r>
        <w:t>рамках</w:t>
      </w:r>
      <w:r>
        <w:rPr>
          <w:spacing w:val="-1"/>
        </w:rPr>
        <w:t xml:space="preserve"> </w:t>
      </w:r>
      <w:r>
        <w:t>изученного). Понимать</w:t>
      </w:r>
      <w:r>
        <w:rPr>
          <w:spacing w:val="40"/>
        </w:rPr>
        <w:t xml:space="preserve"> </w:t>
      </w:r>
      <w:r>
        <w:t>и</w:t>
      </w:r>
      <w:r>
        <w:rPr>
          <w:spacing w:val="40"/>
        </w:rPr>
        <w:t xml:space="preserve"> </w:t>
      </w:r>
      <w:r>
        <w:t>уметь</w:t>
      </w:r>
      <w:r>
        <w:rPr>
          <w:spacing w:val="40"/>
        </w:rPr>
        <w:t xml:space="preserve"> </w:t>
      </w:r>
      <w:r>
        <w:t>комментировать</w:t>
      </w:r>
      <w:r>
        <w:rPr>
          <w:spacing w:val="40"/>
        </w:rPr>
        <w:t xml:space="preserve"> </w:t>
      </w:r>
      <w:r>
        <w:t>функции</w:t>
      </w:r>
      <w:r>
        <w:rPr>
          <w:spacing w:val="40"/>
        </w:rPr>
        <w:t xml:space="preserve"> </w:t>
      </w:r>
      <w:r>
        <w:t>русского</w:t>
      </w:r>
      <w:r>
        <w:rPr>
          <w:spacing w:val="40"/>
        </w:rPr>
        <w:t xml:space="preserve"> </w:t>
      </w:r>
      <w:r>
        <w:t>языка</w:t>
      </w:r>
      <w:r>
        <w:rPr>
          <w:spacing w:val="40"/>
        </w:rPr>
        <w:t xml:space="preserve"> </w:t>
      </w:r>
      <w:r>
        <w:t>как</w:t>
      </w:r>
      <w:r>
        <w:rPr>
          <w:spacing w:val="40"/>
        </w:rPr>
        <w:t xml:space="preserve"> </w:t>
      </w:r>
      <w:r>
        <w:t>государственного</w:t>
      </w:r>
      <w:r>
        <w:rPr>
          <w:spacing w:val="40"/>
        </w:rPr>
        <w:t xml:space="preserve"> </w:t>
      </w:r>
      <w:r>
        <w:t>языка Российской</w:t>
      </w:r>
      <w:r>
        <w:rPr>
          <w:spacing w:val="17"/>
        </w:rPr>
        <w:t xml:space="preserve"> </w:t>
      </w:r>
      <w:r>
        <w:t>Федерации</w:t>
      </w:r>
      <w:r>
        <w:rPr>
          <w:spacing w:val="17"/>
        </w:rPr>
        <w:t xml:space="preserve"> </w:t>
      </w:r>
      <w:r>
        <w:t>и</w:t>
      </w:r>
      <w:r>
        <w:rPr>
          <w:spacing w:val="17"/>
        </w:rPr>
        <w:t xml:space="preserve"> </w:t>
      </w:r>
      <w:r>
        <w:t>языка</w:t>
      </w:r>
      <w:r>
        <w:rPr>
          <w:spacing w:val="17"/>
        </w:rPr>
        <w:t xml:space="preserve"> </w:t>
      </w:r>
      <w:r>
        <w:t>межнационального</w:t>
      </w:r>
      <w:r>
        <w:rPr>
          <w:spacing w:val="17"/>
        </w:rPr>
        <w:t xml:space="preserve"> </w:t>
      </w:r>
      <w:r>
        <w:t>общения</w:t>
      </w:r>
      <w:r>
        <w:rPr>
          <w:spacing w:val="17"/>
        </w:rPr>
        <w:t xml:space="preserve"> </w:t>
      </w:r>
      <w:r>
        <w:t>народов</w:t>
      </w:r>
      <w:r>
        <w:rPr>
          <w:spacing w:val="17"/>
        </w:rPr>
        <w:t xml:space="preserve"> </w:t>
      </w:r>
      <w:r>
        <w:t>России,</w:t>
      </w:r>
      <w:r>
        <w:rPr>
          <w:spacing w:val="17"/>
        </w:rPr>
        <w:t xml:space="preserve"> </w:t>
      </w:r>
      <w:r>
        <w:t>одного</w:t>
      </w:r>
      <w:r>
        <w:rPr>
          <w:spacing w:val="17"/>
        </w:rPr>
        <w:t xml:space="preserve"> </w:t>
      </w:r>
      <w:r>
        <w:t>из</w:t>
      </w:r>
      <w:r>
        <w:rPr>
          <w:spacing w:val="17"/>
        </w:rPr>
        <w:t xml:space="preserve"> </w:t>
      </w:r>
      <w:r>
        <w:t>мировых языков</w:t>
      </w:r>
      <w:r>
        <w:rPr>
          <w:spacing w:val="-4"/>
        </w:rPr>
        <w:t xml:space="preserve"> </w:t>
      </w:r>
      <w:r>
        <w:t>(с</w:t>
      </w:r>
      <w:r>
        <w:rPr>
          <w:spacing w:val="-4"/>
        </w:rPr>
        <w:t xml:space="preserve"> </w:t>
      </w:r>
      <w:r>
        <w:t>опорой</w:t>
      </w:r>
      <w:r>
        <w:rPr>
          <w:spacing w:val="-4"/>
        </w:rPr>
        <w:t xml:space="preserve"> </w:t>
      </w:r>
      <w:r>
        <w:t>на</w:t>
      </w:r>
      <w:r>
        <w:rPr>
          <w:spacing w:val="-4"/>
        </w:rPr>
        <w:t xml:space="preserve"> </w:t>
      </w:r>
      <w:r>
        <w:t>статью</w:t>
      </w:r>
      <w:r>
        <w:rPr>
          <w:spacing w:val="-4"/>
        </w:rPr>
        <w:t xml:space="preserve"> </w:t>
      </w:r>
      <w:r>
        <w:t>68</w:t>
      </w:r>
      <w:r>
        <w:rPr>
          <w:spacing w:val="-4"/>
        </w:rPr>
        <w:t xml:space="preserve"> </w:t>
      </w:r>
      <w:r>
        <w:t>Конституции</w:t>
      </w:r>
      <w:r>
        <w:rPr>
          <w:spacing w:val="-4"/>
        </w:rPr>
        <w:t xml:space="preserve"> </w:t>
      </w:r>
      <w:r>
        <w:t>Российской</w:t>
      </w:r>
      <w:r>
        <w:rPr>
          <w:spacing w:val="-4"/>
        </w:rPr>
        <w:t xml:space="preserve"> </w:t>
      </w:r>
      <w:r>
        <w:t>Федерации,</w:t>
      </w:r>
      <w:r>
        <w:rPr>
          <w:spacing w:val="-4"/>
        </w:rPr>
        <w:t xml:space="preserve"> </w:t>
      </w:r>
      <w:r>
        <w:t>Федеральный</w:t>
      </w:r>
      <w:r>
        <w:rPr>
          <w:spacing w:val="-4"/>
        </w:rPr>
        <w:t xml:space="preserve"> </w:t>
      </w:r>
      <w:r>
        <w:t>закон</w:t>
      </w:r>
      <w:r>
        <w:rPr>
          <w:spacing w:val="-4"/>
        </w:rPr>
        <w:t xml:space="preserve"> </w:t>
      </w:r>
      <w:r>
        <w:t>от</w:t>
      </w:r>
      <w:r>
        <w:rPr>
          <w:spacing w:val="-4"/>
        </w:rPr>
        <w:t xml:space="preserve"> </w:t>
      </w:r>
      <w:r>
        <w:t>1</w:t>
      </w:r>
      <w:r>
        <w:rPr>
          <w:spacing w:val="-4"/>
        </w:rPr>
        <w:t xml:space="preserve"> </w:t>
      </w:r>
      <w:r>
        <w:t>июня 2005</w:t>
      </w:r>
      <w:r>
        <w:rPr>
          <w:spacing w:val="40"/>
        </w:rPr>
        <w:t xml:space="preserve"> </w:t>
      </w:r>
      <w:r>
        <w:t>г.№</w:t>
      </w:r>
      <w:r>
        <w:rPr>
          <w:spacing w:val="40"/>
        </w:rPr>
        <w:t xml:space="preserve"> </w:t>
      </w:r>
      <w:r>
        <w:t>53-ФЗ</w:t>
      </w:r>
      <w:r>
        <w:rPr>
          <w:spacing w:val="40"/>
        </w:rPr>
        <w:t xml:space="preserve"> </w:t>
      </w:r>
      <w:r>
        <w:t>«О</w:t>
      </w:r>
      <w:r>
        <w:rPr>
          <w:spacing w:val="40"/>
        </w:rPr>
        <w:t xml:space="preserve"> </w:t>
      </w:r>
      <w:r>
        <w:t>государственном</w:t>
      </w:r>
      <w:r>
        <w:rPr>
          <w:spacing w:val="40"/>
        </w:rPr>
        <w:t xml:space="preserve"> </w:t>
      </w:r>
      <w:r>
        <w:t>языке</w:t>
      </w:r>
      <w:r>
        <w:rPr>
          <w:spacing w:val="40"/>
        </w:rPr>
        <w:t xml:space="preserve"> </w:t>
      </w:r>
      <w:r>
        <w:t>Российской</w:t>
      </w:r>
      <w:r>
        <w:rPr>
          <w:spacing w:val="40"/>
        </w:rPr>
        <w:t xml:space="preserve"> </w:t>
      </w:r>
      <w:r>
        <w:t>Федерации»,</w:t>
      </w:r>
      <w:r>
        <w:rPr>
          <w:spacing w:val="40"/>
        </w:rPr>
        <w:t xml:space="preserve"> </w:t>
      </w:r>
      <w:r>
        <w:t>Федеральный</w:t>
      </w:r>
      <w:r>
        <w:rPr>
          <w:spacing w:val="40"/>
        </w:rPr>
        <w:t xml:space="preserve"> </w:t>
      </w:r>
      <w:r>
        <w:t>закон</w:t>
      </w:r>
      <w:r>
        <w:rPr>
          <w:spacing w:val="40"/>
        </w:rPr>
        <w:t xml:space="preserve"> </w:t>
      </w:r>
      <w:r>
        <w:t>«О внесении изменений в Федеральный закон «О государственном языке Российской Федерации»» от 28.02.2023</w:t>
      </w:r>
      <w:r>
        <w:rPr>
          <w:spacing w:val="38"/>
        </w:rPr>
        <w:t xml:space="preserve"> </w:t>
      </w:r>
      <w:r>
        <w:t>№</w:t>
      </w:r>
      <w:r>
        <w:rPr>
          <w:spacing w:val="40"/>
        </w:rPr>
        <w:t xml:space="preserve"> </w:t>
      </w:r>
      <w:r>
        <w:t>52-ФЗ,</w:t>
      </w:r>
      <w:r>
        <w:rPr>
          <w:spacing w:val="40"/>
        </w:rPr>
        <w:t xml:space="preserve"> </w:t>
      </w:r>
      <w:r>
        <w:t>Закон</w:t>
      </w:r>
      <w:r>
        <w:rPr>
          <w:spacing w:val="40"/>
        </w:rPr>
        <w:t xml:space="preserve"> </w:t>
      </w:r>
      <w:r>
        <w:t>Российской</w:t>
      </w:r>
      <w:r>
        <w:rPr>
          <w:spacing w:val="40"/>
        </w:rPr>
        <w:t xml:space="preserve"> </w:t>
      </w:r>
      <w:r>
        <w:t>Федерации</w:t>
      </w:r>
      <w:r>
        <w:rPr>
          <w:spacing w:val="40"/>
        </w:rPr>
        <w:t xml:space="preserve"> </w:t>
      </w:r>
      <w:r>
        <w:t>от</w:t>
      </w:r>
      <w:r>
        <w:rPr>
          <w:spacing w:val="40"/>
        </w:rPr>
        <w:t xml:space="preserve"> </w:t>
      </w:r>
      <w:r>
        <w:t>25</w:t>
      </w:r>
      <w:r>
        <w:rPr>
          <w:spacing w:val="40"/>
        </w:rPr>
        <w:t xml:space="preserve"> </w:t>
      </w:r>
      <w:r>
        <w:t>октября</w:t>
      </w:r>
      <w:r>
        <w:rPr>
          <w:spacing w:val="40"/>
        </w:rPr>
        <w:t xml:space="preserve"> </w:t>
      </w:r>
      <w:r>
        <w:t>1991</w:t>
      </w:r>
      <w:r>
        <w:rPr>
          <w:spacing w:val="40"/>
        </w:rPr>
        <w:t xml:space="preserve"> </w:t>
      </w:r>
      <w:r>
        <w:t>г.</w:t>
      </w:r>
      <w:r>
        <w:rPr>
          <w:spacing w:val="40"/>
        </w:rPr>
        <w:t xml:space="preserve"> </w:t>
      </w:r>
      <w:r>
        <w:t>№</w:t>
      </w:r>
      <w:r>
        <w:rPr>
          <w:spacing w:val="40"/>
        </w:rPr>
        <w:t xml:space="preserve"> </w:t>
      </w:r>
      <w:r>
        <w:t>1807-1</w:t>
      </w:r>
      <w:r>
        <w:rPr>
          <w:spacing w:val="40"/>
        </w:rPr>
        <w:t xml:space="preserve"> </w:t>
      </w:r>
      <w:r>
        <w:t>«О</w:t>
      </w:r>
      <w:r>
        <w:rPr>
          <w:spacing w:val="40"/>
        </w:rPr>
        <w:t xml:space="preserve"> </w:t>
      </w:r>
      <w:r>
        <w:rPr>
          <w:spacing w:val="-2"/>
        </w:rPr>
        <w:t>языках</w:t>
      </w:r>
    </w:p>
    <w:p w:rsidR="00A4284F" w:rsidRDefault="004E5E27">
      <w:pPr>
        <w:pStyle w:val="a3"/>
        <w:spacing w:line="250" w:lineRule="exact"/>
      </w:pPr>
      <w:r>
        <w:rPr>
          <w:spacing w:val="-2"/>
        </w:rPr>
        <w:t>народов</w:t>
      </w:r>
      <w:r>
        <w:rPr>
          <w:spacing w:val="-4"/>
        </w:rPr>
        <w:t xml:space="preserve"> </w:t>
      </w:r>
      <w:r>
        <w:rPr>
          <w:spacing w:val="-2"/>
        </w:rPr>
        <w:t>Российской</w:t>
      </w:r>
      <w:r>
        <w:rPr>
          <w:spacing w:val="-4"/>
        </w:rPr>
        <w:t xml:space="preserve"> </w:t>
      </w:r>
      <w:r>
        <w:rPr>
          <w:spacing w:val="-2"/>
        </w:rPr>
        <w:t>Федерации»).</w:t>
      </w:r>
    </w:p>
    <w:p w:rsidR="00A4284F" w:rsidRDefault="004E5E27">
      <w:pPr>
        <w:pStyle w:val="a3"/>
        <w:spacing w:before="25" w:line="264" w:lineRule="auto"/>
        <w:ind w:right="710" w:firstLine="600"/>
      </w:pPr>
      <w: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w:t>
      </w:r>
      <w:r>
        <w:rPr>
          <w:spacing w:val="-3"/>
        </w:rPr>
        <w:t xml:space="preserve"> </w:t>
      </w:r>
      <w:r>
        <w:t>литературного</w:t>
      </w:r>
      <w:r>
        <w:rPr>
          <w:spacing w:val="-2"/>
        </w:rPr>
        <w:t xml:space="preserve"> </w:t>
      </w:r>
      <w:r>
        <w:t>языка</w:t>
      </w:r>
      <w:r>
        <w:rPr>
          <w:spacing w:val="-3"/>
        </w:rPr>
        <w:t xml:space="preserve"> </w:t>
      </w:r>
      <w:r>
        <w:t>и</w:t>
      </w:r>
      <w:r>
        <w:rPr>
          <w:spacing w:val="-3"/>
        </w:rPr>
        <w:t xml:space="preserve"> </w:t>
      </w:r>
      <w:r>
        <w:t>его</w:t>
      </w:r>
      <w:r>
        <w:rPr>
          <w:spacing w:val="-2"/>
        </w:rPr>
        <w:t xml:space="preserve"> </w:t>
      </w:r>
      <w:r>
        <w:t>роль</w:t>
      </w:r>
      <w:r>
        <w:rPr>
          <w:spacing w:val="-3"/>
        </w:rPr>
        <w:t xml:space="preserve"> </w:t>
      </w:r>
      <w:r>
        <w:t>в</w:t>
      </w:r>
      <w:r>
        <w:rPr>
          <w:spacing w:val="-3"/>
        </w:rPr>
        <w:t xml:space="preserve"> </w:t>
      </w:r>
      <w:r>
        <w:t>обществе;</w:t>
      </w:r>
      <w:r>
        <w:rPr>
          <w:spacing w:val="-3"/>
        </w:rPr>
        <w:t xml:space="preserve"> </w:t>
      </w:r>
      <w:r>
        <w:t>использовать</w:t>
      </w:r>
      <w:r>
        <w:rPr>
          <w:spacing w:val="-3"/>
        </w:rPr>
        <w:t xml:space="preserve"> </w:t>
      </w:r>
      <w:r>
        <w:t>эти</w:t>
      </w:r>
      <w:r>
        <w:rPr>
          <w:spacing w:val="-3"/>
        </w:rPr>
        <w:t xml:space="preserve"> </w:t>
      </w:r>
      <w:r>
        <w:t>знания</w:t>
      </w:r>
      <w:r>
        <w:rPr>
          <w:spacing w:val="-3"/>
        </w:rPr>
        <w:t xml:space="preserve"> </w:t>
      </w:r>
      <w:r>
        <w:t>в</w:t>
      </w:r>
      <w:r>
        <w:rPr>
          <w:spacing w:val="-3"/>
        </w:rPr>
        <w:t xml:space="preserve"> </w:t>
      </w:r>
      <w:r>
        <w:t>речевой</w:t>
      </w:r>
      <w:r>
        <w:rPr>
          <w:spacing w:val="-3"/>
        </w:rPr>
        <w:t xml:space="preserve"> </w:t>
      </w:r>
      <w:r>
        <w:t>практике.</w:t>
      </w:r>
    </w:p>
    <w:p w:rsidR="00A4284F" w:rsidRDefault="004E5E27">
      <w:pPr>
        <w:pStyle w:val="4"/>
        <w:spacing w:line="264" w:lineRule="auto"/>
        <w:ind w:left="1028" w:right="6344"/>
      </w:pPr>
      <w:r>
        <w:t xml:space="preserve">Язык и речь. Культура речи Система языка. Культура </w:t>
      </w:r>
      <w:r>
        <w:rPr>
          <w:spacing w:val="-4"/>
        </w:rPr>
        <w:t>речи</w:t>
      </w:r>
    </w:p>
    <w:p w:rsidR="00A4284F" w:rsidRDefault="004E5E27">
      <w:pPr>
        <w:pStyle w:val="a3"/>
        <w:spacing w:line="264" w:lineRule="auto"/>
        <w:ind w:right="714" w:firstLine="600"/>
        <w:jc w:val="left"/>
      </w:pPr>
      <w:r>
        <w:t>Иметь</w:t>
      </w:r>
      <w:r>
        <w:rPr>
          <w:spacing w:val="40"/>
        </w:rPr>
        <w:t xml:space="preserve"> </w:t>
      </w:r>
      <w:r>
        <w:t>представление</w:t>
      </w:r>
      <w:r>
        <w:rPr>
          <w:spacing w:val="40"/>
        </w:rPr>
        <w:t xml:space="preserve"> </w:t>
      </w:r>
      <w:r>
        <w:t>о</w:t>
      </w:r>
      <w:r>
        <w:rPr>
          <w:spacing w:val="40"/>
        </w:rPr>
        <w:t xml:space="preserve"> </w:t>
      </w:r>
      <w:r>
        <w:t>русском</w:t>
      </w:r>
      <w:r>
        <w:rPr>
          <w:spacing w:val="40"/>
        </w:rPr>
        <w:t xml:space="preserve"> </w:t>
      </w:r>
      <w:r>
        <w:t>языке</w:t>
      </w:r>
      <w:r>
        <w:rPr>
          <w:spacing w:val="40"/>
        </w:rPr>
        <w:t xml:space="preserve"> </w:t>
      </w:r>
      <w:r>
        <w:t>как</w:t>
      </w:r>
      <w:r>
        <w:rPr>
          <w:spacing w:val="40"/>
        </w:rPr>
        <w:t xml:space="preserve"> </w:t>
      </w:r>
      <w:r>
        <w:t>системе,</w:t>
      </w:r>
      <w:r>
        <w:rPr>
          <w:spacing w:val="40"/>
        </w:rPr>
        <w:t xml:space="preserve"> </w:t>
      </w:r>
      <w:r>
        <w:t>знать</w:t>
      </w:r>
      <w:r>
        <w:rPr>
          <w:spacing w:val="40"/>
        </w:rPr>
        <w:t xml:space="preserve"> </w:t>
      </w:r>
      <w:r>
        <w:t>основные</w:t>
      </w:r>
      <w:r>
        <w:rPr>
          <w:spacing w:val="40"/>
        </w:rPr>
        <w:t xml:space="preserve"> </w:t>
      </w:r>
      <w:r>
        <w:t>единицы</w:t>
      </w:r>
      <w:r>
        <w:rPr>
          <w:spacing w:val="40"/>
        </w:rPr>
        <w:t xml:space="preserve"> </w:t>
      </w:r>
      <w:r>
        <w:t>и</w:t>
      </w:r>
      <w:r>
        <w:rPr>
          <w:spacing w:val="40"/>
        </w:rPr>
        <w:t xml:space="preserve"> </w:t>
      </w:r>
      <w:r>
        <w:t>уровни языковой системы, анализировать языковые единицы разных уровней языковой системы.</w:t>
      </w:r>
    </w:p>
    <w:p w:rsidR="00A4284F" w:rsidRDefault="004E5E27">
      <w:pPr>
        <w:pStyle w:val="a3"/>
        <w:spacing w:line="252" w:lineRule="exact"/>
        <w:ind w:left="1028"/>
        <w:jc w:val="left"/>
      </w:pPr>
      <w:r>
        <w:t>Иметь</w:t>
      </w:r>
      <w:r>
        <w:rPr>
          <w:spacing w:val="-6"/>
        </w:rPr>
        <w:t xml:space="preserve"> </w:t>
      </w:r>
      <w:r>
        <w:t>представление</w:t>
      </w:r>
      <w:r>
        <w:rPr>
          <w:spacing w:val="-6"/>
        </w:rPr>
        <w:t xml:space="preserve"> </w:t>
      </w:r>
      <w:r>
        <w:t>о</w:t>
      </w:r>
      <w:r>
        <w:rPr>
          <w:spacing w:val="-5"/>
        </w:rPr>
        <w:t xml:space="preserve"> </w:t>
      </w:r>
      <w:r>
        <w:t>культуре</w:t>
      </w:r>
      <w:r>
        <w:rPr>
          <w:spacing w:val="-6"/>
        </w:rPr>
        <w:t xml:space="preserve"> </w:t>
      </w:r>
      <w:r>
        <w:t>речи</w:t>
      </w:r>
      <w:r>
        <w:rPr>
          <w:spacing w:val="-6"/>
        </w:rPr>
        <w:t xml:space="preserve"> </w:t>
      </w:r>
      <w:r>
        <w:t>как</w:t>
      </w:r>
      <w:r>
        <w:rPr>
          <w:spacing w:val="-6"/>
        </w:rPr>
        <w:t xml:space="preserve"> </w:t>
      </w:r>
      <w:r>
        <w:t>разделе</w:t>
      </w:r>
      <w:r>
        <w:rPr>
          <w:spacing w:val="-5"/>
        </w:rPr>
        <w:t xml:space="preserve"> </w:t>
      </w:r>
      <w:r>
        <w:rPr>
          <w:spacing w:val="-2"/>
        </w:rPr>
        <w:t>лингвистики.</w:t>
      </w:r>
    </w:p>
    <w:p w:rsidR="00A4284F" w:rsidRDefault="004E5E27">
      <w:pPr>
        <w:pStyle w:val="a3"/>
        <w:spacing w:before="23" w:line="264" w:lineRule="auto"/>
        <w:ind w:firstLine="600"/>
        <w:jc w:val="left"/>
      </w:pPr>
      <w:r>
        <w:t>Комментировать</w:t>
      </w:r>
      <w:r>
        <w:rPr>
          <w:spacing w:val="40"/>
        </w:rPr>
        <w:t xml:space="preserve"> </w:t>
      </w:r>
      <w:r>
        <w:t>нормативный,</w:t>
      </w:r>
      <w:r>
        <w:rPr>
          <w:spacing w:val="40"/>
        </w:rPr>
        <w:t xml:space="preserve"> </w:t>
      </w:r>
      <w:r>
        <w:t>коммуникативный</w:t>
      </w:r>
      <w:r>
        <w:rPr>
          <w:spacing w:val="40"/>
        </w:rPr>
        <w:t xml:space="preserve"> </w:t>
      </w:r>
      <w:r>
        <w:t>и</w:t>
      </w:r>
      <w:r>
        <w:rPr>
          <w:spacing w:val="40"/>
        </w:rPr>
        <w:t xml:space="preserve"> </w:t>
      </w:r>
      <w:r>
        <w:t>этический</w:t>
      </w:r>
      <w:r>
        <w:rPr>
          <w:spacing w:val="40"/>
        </w:rPr>
        <w:t xml:space="preserve"> </w:t>
      </w:r>
      <w:r>
        <w:t>аспекты</w:t>
      </w:r>
      <w:r>
        <w:rPr>
          <w:spacing w:val="40"/>
        </w:rPr>
        <w:t xml:space="preserve"> </w:t>
      </w:r>
      <w:r>
        <w:t>культуры</w:t>
      </w:r>
      <w:r>
        <w:rPr>
          <w:spacing w:val="40"/>
        </w:rPr>
        <w:t xml:space="preserve"> </w:t>
      </w:r>
      <w:r>
        <w:t>речи, приводить соответствующие примеры.</w:t>
      </w:r>
    </w:p>
    <w:p w:rsidR="00A4284F" w:rsidRDefault="00A4284F">
      <w:pPr>
        <w:pStyle w:val="a3"/>
        <w:spacing w:line="264" w:lineRule="auto"/>
        <w:jc w:val="left"/>
        <w:sectPr w:rsidR="00A4284F">
          <w:pgSz w:w="11910" w:h="16390"/>
          <w:pgMar w:top="1060" w:right="141" w:bottom="1180" w:left="1275" w:header="0" w:footer="907" w:gutter="0"/>
          <w:cols w:space="720"/>
        </w:sectPr>
      </w:pPr>
    </w:p>
    <w:p w:rsidR="00A4284F" w:rsidRDefault="004E5E27">
      <w:pPr>
        <w:pStyle w:val="a3"/>
        <w:spacing w:before="70" w:line="264" w:lineRule="auto"/>
        <w:ind w:right="712" w:firstLine="600"/>
      </w:pPr>
      <w:r>
        <w:lastRenderedPageBreak/>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A4284F" w:rsidRDefault="004E5E27">
      <w:pPr>
        <w:spacing w:line="264" w:lineRule="auto"/>
        <w:ind w:left="1028" w:right="3485"/>
        <w:rPr>
          <w:b/>
        </w:rPr>
      </w:pPr>
      <w:r>
        <w:t>Иметь представление о языковой норме, её видах. Использовать</w:t>
      </w:r>
      <w:r>
        <w:rPr>
          <w:spacing w:val="-7"/>
        </w:rPr>
        <w:t xml:space="preserve"> </w:t>
      </w:r>
      <w:r>
        <w:t>словари</w:t>
      </w:r>
      <w:r>
        <w:rPr>
          <w:spacing w:val="-7"/>
        </w:rPr>
        <w:t xml:space="preserve"> </w:t>
      </w:r>
      <w:r>
        <w:t>русского</w:t>
      </w:r>
      <w:r>
        <w:rPr>
          <w:spacing w:val="-6"/>
        </w:rPr>
        <w:t xml:space="preserve"> </w:t>
      </w:r>
      <w:r>
        <w:t>языка</w:t>
      </w:r>
      <w:r>
        <w:rPr>
          <w:spacing w:val="-7"/>
        </w:rPr>
        <w:t xml:space="preserve"> </w:t>
      </w:r>
      <w:r>
        <w:t>в</w:t>
      </w:r>
      <w:r>
        <w:rPr>
          <w:spacing w:val="-7"/>
        </w:rPr>
        <w:t xml:space="preserve"> </w:t>
      </w:r>
      <w:r>
        <w:t>учебной</w:t>
      </w:r>
      <w:r>
        <w:rPr>
          <w:spacing w:val="-7"/>
        </w:rPr>
        <w:t xml:space="preserve"> </w:t>
      </w:r>
      <w:r>
        <w:t xml:space="preserve">деятельности. </w:t>
      </w:r>
      <w:r>
        <w:rPr>
          <w:b/>
        </w:rPr>
        <w:t>Фонетика. Орфоэпия. Орфоэпические нормы</w:t>
      </w:r>
    </w:p>
    <w:p w:rsidR="00A4284F" w:rsidRDefault="004E5E27">
      <w:pPr>
        <w:pStyle w:val="a3"/>
        <w:spacing w:line="252" w:lineRule="exact"/>
        <w:ind w:left="1028"/>
        <w:jc w:val="left"/>
      </w:pPr>
      <w:r>
        <w:t>Выполнять</w:t>
      </w:r>
      <w:r>
        <w:rPr>
          <w:spacing w:val="-8"/>
        </w:rPr>
        <w:t xml:space="preserve"> </w:t>
      </w:r>
      <w:r>
        <w:t>фонетический</w:t>
      </w:r>
      <w:r>
        <w:rPr>
          <w:spacing w:val="-7"/>
        </w:rPr>
        <w:t xml:space="preserve"> </w:t>
      </w:r>
      <w:r>
        <w:t>анализ</w:t>
      </w:r>
      <w:r>
        <w:rPr>
          <w:spacing w:val="-6"/>
        </w:rPr>
        <w:t xml:space="preserve"> </w:t>
      </w:r>
      <w:r>
        <w:rPr>
          <w:spacing w:val="-2"/>
        </w:rPr>
        <w:t>слова.</w:t>
      </w:r>
    </w:p>
    <w:p w:rsidR="00A4284F" w:rsidRDefault="004E5E27">
      <w:pPr>
        <w:pStyle w:val="a3"/>
        <w:spacing w:before="24"/>
        <w:ind w:left="1028"/>
        <w:jc w:val="left"/>
      </w:pPr>
      <w:r>
        <w:t>Определять</w:t>
      </w:r>
      <w:r>
        <w:rPr>
          <w:spacing w:val="-11"/>
        </w:rPr>
        <w:t xml:space="preserve"> </w:t>
      </w:r>
      <w:r>
        <w:t>изобразительно-выразительные</w:t>
      </w:r>
      <w:r>
        <w:rPr>
          <w:spacing w:val="-11"/>
        </w:rPr>
        <w:t xml:space="preserve"> </w:t>
      </w:r>
      <w:r>
        <w:t>средства</w:t>
      </w:r>
      <w:r>
        <w:rPr>
          <w:spacing w:val="-11"/>
        </w:rPr>
        <w:t xml:space="preserve"> </w:t>
      </w:r>
      <w:r>
        <w:t>фонетики</w:t>
      </w:r>
      <w:r>
        <w:rPr>
          <w:spacing w:val="-11"/>
        </w:rPr>
        <w:t xml:space="preserve"> </w:t>
      </w:r>
      <w:r>
        <w:t>в</w:t>
      </w:r>
      <w:r>
        <w:rPr>
          <w:spacing w:val="-11"/>
        </w:rPr>
        <w:t xml:space="preserve"> </w:t>
      </w:r>
      <w:r>
        <w:rPr>
          <w:spacing w:val="-2"/>
        </w:rPr>
        <w:t>тексте.</w:t>
      </w:r>
    </w:p>
    <w:p w:rsidR="00A4284F" w:rsidRDefault="004E5E27">
      <w:pPr>
        <w:pStyle w:val="a3"/>
        <w:spacing w:before="25" w:line="264" w:lineRule="auto"/>
        <w:ind w:right="711" w:firstLine="600"/>
      </w:pPr>
      <w: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A4284F" w:rsidRDefault="004E5E27">
      <w:pPr>
        <w:pStyle w:val="a3"/>
        <w:spacing w:line="264" w:lineRule="auto"/>
        <w:ind w:right="712" w:firstLine="600"/>
      </w:pPr>
      <w: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A4284F" w:rsidRDefault="004E5E27">
      <w:pPr>
        <w:pStyle w:val="a3"/>
        <w:spacing w:line="264" w:lineRule="auto"/>
        <w:ind w:right="716" w:firstLine="600"/>
      </w:pPr>
      <w:r>
        <w:t>Соблюдать основные произносительные и акцентологические нормы современного</w:t>
      </w:r>
      <w:r>
        <w:rPr>
          <w:spacing w:val="40"/>
        </w:rPr>
        <w:t xml:space="preserve"> </w:t>
      </w:r>
      <w:r>
        <w:t>русского литературного языка.</w:t>
      </w:r>
    </w:p>
    <w:p w:rsidR="00A4284F" w:rsidRDefault="004E5E27">
      <w:pPr>
        <w:spacing w:line="264" w:lineRule="auto"/>
        <w:ind w:left="1028" w:right="4408"/>
      </w:pPr>
      <w:r>
        <w:t xml:space="preserve">Использовать орфоэпический словарь. </w:t>
      </w:r>
      <w:r>
        <w:rPr>
          <w:b/>
        </w:rPr>
        <w:t>Лексикология</w:t>
      </w:r>
      <w:r>
        <w:rPr>
          <w:b/>
          <w:spacing w:val="-9"/>
        </w:rPr>
        <w:t xml:space="preserve"> </w:t>
      </w:r>
      <w:r>
        <w:rPr>
          <w:b/>
        </w:rPr>
        <w:t>и</w:t>
      </w:r>
      <w:r>
        <w:rPr>
          <w:b/>
          <w:spacing w:val="-10"/>
        </w:rPr>
        <w:t xml:space="preserve"> </w:t>
      </w:r>
      <w:r>
        <w:rPr>
          <w:b/>
        </w:rPr>
        <w:t>фразеология.</w:t>
      </w:r>
      <w:r>
        <w:rPr>
          <w:b/>
          <w:spacing w:val="-9"/>
        </w:rPr>
        <w:t xml:space="preserve"> </w:t>
      </w:r>
      <w:r>
        <w:rPr>
          <w:b/>
        </w:rPr>
        <w:t>Лексические</w:t>
      </w:r>
      <w:r>
        <w:rPr>
          <w:b/>
          <w:spacing w:val="-10"/>
        </w:rPr>
        <w:t xml:space="preserve"> </w:t>
      </w:r>
      <w:r>
        <w:rPr>
          <w:b/>
        </w:rPr>
        <w:t xml:space="preserve">нормы </w:t>
      </w:r>
      <w:r>
        <w:t>Выполнять лексический анализ слова.</w:t>
      </w:r>
    </w:p>
    <w:p w:rsidR="00A4284F" w:rsidRDefault="004E5E27">
      <w:pPr>
        <w:pStyle w:val="a3"/>
        <w:spacing w:line="252" w:lineRule="exact"/>
        <w:ind w:left="1028"/>
        <w:jc w:val="left"/>
      </w:pPr>
      <w:r>
        <w:rPr>
          <w:spacing w:val="-2"/>
        </w:rPr>
        <w:t>Определять</w:t>
      </w:r>
      <w:r>
        <w:rPr>
          <w:spacing w:val="15"/>
        </w:rPr>
        <w:t xml:space="preserve"> </w:t>
      </w:r>
      <w:r>
        <w:rPr>
          <w:spacing w:val="-2"/>
        </w:rPr>
        <w:t>изобразительно-выразительные</w:t>
      </w:r>
      <w:r>
        <w:rPr>
          <w:spacing w:val="15"/>
        </w:rPr>
        <w:t xml:space="preserve"> </w:t>
      </w:r>
      <w:r>
        <w:rPr>
          <w:spacing w:val="-2"/>
        </w:rPr>
        <w:t>средства</w:t>
      </w:r>
      <w:r>
        <w:rPr>
          <w:spacing w:val="16"/>
        </w:rPr>
        <w:t xml:space="preserve"> </w:t>
      </w:r>
      <w:r>
        <w:rPr>
          <w:spacing w:val="-2"/>
        </w:rPr>
        <w:t>лексики.</w:t>
      </w:r>
    </w:p>
    <w:p w:rsidR="00A4284F" w:rsidRDefault="004E5E27">
      <w:pPr>
        <w:pStyle w:val="a3"/>
        <w:spacing w:before="24" w:line="264" w:lineRule="auto"/>
        <w:ind w:firstLine="600"/>
        <w:jc w:val="left"/>
      </w:pPr>
      <w: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A4284F" w:rsidRDefault="004E5E27">
      <w:pPr>
        <w:pStyle w:val="a3"/>
        <w:spacing w:line="252" w:lineRule="exact"/>
        <w:ind w:left="1028"/>
        <w:jc w:val="left"/>
      </w:pPr>
      <w:r>
        <w:t>Соблюдать</w:t>
      </w:r>
      <w:r>
        <w:rPr>
          <w:spacing w:val="-10"/>
        </w:rPr>
        <w:t xml:space="preserve"> </w:t>
      </w:r>
      <w:r>
        <w:t>лексические</w:t>
      </w:r>
      <w:r>
        <w:rPr>
          <w:spacing w:val="-10"/>
        </w:rPr>
        <w:t xml:space="preserve"> </w:t>
      </w:r>
      <w:r>
        <w:rPr>
          <w:spacing w:val="-2"/>
        </w:rPr>
        <w:t>нормы.</w:t>
      </w:r>
    </w:p>
    <w:p w:rsidR="00A4284F" w:rsidRDefault="004E5E27">
      <w:pPr>
        <w:pStyle w:val="a3"/>
        <w:spacing w:before="25" w:line="264" w:lineRule="auto"/>
        <w:ind w:firstLine="600"/>
        <w:jc w:val="left"/>
      </w:pPr>
      <w:r>
        <w:t>Характеризовать</w:t>
      </w:r>
      <w:r>
        <w:rPr>
          <w:spacing w:val="40"/>
        </w:rPr>
        <w:t xml:space="preserve"> </w:t>
      </w:r>
      <w:r>
        <w:t>и</w:t>
      </w:r>
      <w:r>
        <w:rPr>
          <w:spacing w:val="40"/>
        </w:rPr>
        <w:t xml:space="preserve"> </w:t>
      </w:r>
      <w:r>
        <w:t>оценивать</w:t>
      </w:r>
      <w:r>
        <w:rPr>
          <w:spacing w:val="40"/>
        </w:rPr>
        <w:t xml:space="preserve"> </w:t>
      </w:r>
      <w:r>
        <w:t>высказывания</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уместности</w:t>
      </w:r>
      <w:r>
        <w:rPr>
          <w:spacing w:val="40"/>
        </w:rPr>
        <w:t xml:space="preserve"> </w:t>
      </w:r>
      <w:r>
        <w:t>использования стилистически окрашенной и эмоционально-экспрессивной лексики.</w:t>
      </w:r>
    </w:p>
    <w:p w:rsidR="00A4284F" w:rsidRDefault="004E5E27">
      <w:pPr>
        <w:pStyle w:val="a3"/>
        <w:spacing w:line="264" w:lineRule="auto"/>
        <w:ind w:firstLine="600"/>
        <w:jc w:val="left"/>
      </w:pPr>
      <w:r>
        <w:t>Использовать</w:t>
      </w:r>
      <w:r>
        <w:rPr>
          <w:spacing w:val="80"/>
        </w:rPr>
        <w:t xml:space="preserve"> </w:t>
      </w:r>
      <w:r>
        <w:t>толковый</w:t>
      </w:r>
      <w:r>
        <w:rPr>
          <w:spacing w:val="80"/>
        </w:rPr>
        <w:t xml:space="preserve"> </w:t>
      </w:r>
      <w:r>
        <w:t>словарь,</w:t>
      </w:r>
      <w:r>
        <w:rPr>
          <w:spacing w:val="80"/>
        </w:rPr>
        <w:t xml:space="preserve"> </w:t>
      </w:r>
      <w:r>
        <w:t>словари</w:t>
      </w:r>
      <w:r>
        <w:rPr>
          <w:spacing w:val="80"/>
        </w:rPr>
        <w:t xml:space="preserve"> </w:t>
      </w:r>
      <w:r>
        <w:t>синонимов,</w:t>
      </w:r>
      <w:r>
        <w:rPr>
          <w:spacing w:val="80"/>
        </w:rPr>
        <w:t xml:space="preserve"> </w:t>
      </w:r>
      <w:r>
        <w:t>антонимов,</w:t>
      </w:r>
      <w:r>
        <w:rPr>
          <w:spacing w:val="80"/>
        </w:rPr>
        <w:t xml:space="preserve"> </w:t>
      </w:r>
      <w:r>
        <w:t>паронимов;</w:t>
      </w:r>
      <w:r>
        <w:rPr>
          <w:spacing w:val="80"/>
        </w:rPr>
        <w:t xml:space="preserve"> </w:t>
      </w:r>
      <w:r>
        <w:t>словарь иностранных слов, фразеологический словарь, этимологический словарь.</w:t>
      </w:r>
    </w:p>
    <w:p w:rsidR="00A4284F" w:rsidRDefault="004E5E27">
      <w:pPr>
        <w:pStyle w:val="4"/>
        <w:spacing w:line="252" w:lineRule="exact"/>
        <w:ind w:left="1028"/>
        <w:jc w:val="left"/>
      </w:pPr>
      <w:r>
        <w:t>Морфемика</w:t>
      </w:r>
      <w:r>
        <w:rPr>
          <w:spacing w:val="-5"/>
        </w:rPr>
        <w:t xml:space="preserve"> </w:t>
      </w:r>
      <w:r>
        <w:t>и</w:t>
      </w:r>
      <w:r>
        <w:rPr>
          <w:spacing w:val="-6"/>
        </w:rPr>
        <w:t xml:space="preserve"> </w:t>
      </w:r>
      <w:r>
        <w:t>словообразование.</w:t>
      </w:r>
      <w:r>
        <w:rPr>
          <w:spacing w:val="-5"/>
        </w:rPr>
        <w:t xml:space="preserve"> </w:t>
      </w:r>
      <w:r>
        <w:t>Словообразовательные</w:t>
      </w:r>
      <w:r>
        <w:rPr>
          <w:spacing w:val="-5"/>
        </w:rPr>
        <w:t xml:space="preserve"> </w:t>
      </w:r>
      <w:r>
        <w:rPr>
          <w:spacing w:val="-2"/>
        </w:rPr>
        <w:t>нормы</w:t>
      </w:r>
    </w:p>
    <w:p w:rsidR="00A4284F" w:rsidRDefault="004E5E27">
      <w:pPr>
        <w:pStyle w:val="a3"/>
        <w:spacing w:before="24"/>
        <w:ind w:left="1028"/>
        <w:jc w:val="left"/>
      </w:pPr>
      <w:r>
        <w:t>Выполнять</w:t>
      </w:r>
      <w:r>
        <w:rPr>
          <w:spacing w:val="-8"/>
        </w:rPr>
        <w:t xml:space="preserve"> </w:t>
      </w:r>
      <w:r>
        <w:t>морфемный</w:t>
      </w:r>
      <w:r>
        <w:rPr>
          <w:spacing w:val="-8"/>
        </w:rPr>
        <w:t xml:space="preserve"> </w:t>
      </w:r>
      <w:r>
        <w:t>и</w:t>
      </w:r>
      <w:r>
        <w:rPr>
          <w:spacing w:val="-8"/>
        </w:rPr>
        <w:t xml:space="preserve"> </w:t>
      </w:r>
      <w:r>
        <w:t>словообразовательный</w:t>
      </w:r>
      <w:r>
        <w:rPr>
          <w:spacing w:val="-8"/>
        </w:rPr>
        <w:t xml:space="preserve"> </w:t>
      </w:r>
      <w:r>
        <w:t>анализ</w:t>
      </w:r>
      <w:r>
        <w:rPr>
          <w:spacing w:val="-7"/>
        </w:rPr>
        <w:t xml:space="preserve"> </w:t>
      </w:r>
      <w:r>
        <w:rPr>
          <w:spacing w:val="-2"/>
        </w:rPr>
        <w:t>слова.</w:t>
      </w:r>
    </w:p>
    <w:p w:rsidR="00A4284F" w:rsidRDefault="004E5E27">
      <w:pPr>
        <w:pStyle w:val="a3"/>
        <w:spacing w:before="25" w:line="264" w:lineRule="auto"/>
        <w:ind w:right="714" w:firstLine="600"/>
        <w:jc w:val="left"/>
      </w:pPr>
      <w: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A4284F" w:rsidRDefault="004E5E27">
      <w:pPr>
        <w:spacing w:line="264" w:lineRule="auto"/>
        <w:ind w:left="1028" w:right="4938"/>
      </w:pPr>
      <w:r>
        <w:t>Использовать</w:t>
      </w:r>
      <w:r>
        <w:rPr>
          <w:spacing w:val="-14"/>
        </w:rPr>
        <w:t xml:space="preserve"> </w:t>
      </w:r>
      <w:r>
        <w:t>словообразовательный</w:t>
      </w:r>
      <w:r>
        <w:rPr>
          <w:spacing w:val="-14"/>
        </w:rPr>
        <w:t xml:space="preserve"> </w:t>
      </w:r>
      <w:r>
        <w:t xml:space="preserve">словарь. </w:t>
      </w:r>
      <w:r>
        <w:rPr>
          <w:b/>
        </w:rPr>
        <w:t xml:space="preserve">Морфология. Морфологические нормы </w:t>
      </w:r>
      <w:r>
        <w:t>Выполнять морфологический анализ слова.</w:t>
      </w:r>
    </w:p>
    <w:p w:rsidR="00A4284F" w:rsidRDefault="004E5E27">
      <w:pPr>
        <w:pStyle w:val="a3"/>
        <w:spacing w:line="252" w:lineRule="exact"/>
        <w:ind w:left="1028"/>
        <w:jc w:val="left"/>
      </w:pPr>
      <w:r>
        <w:t>Определять</w:t>
      </w:r>
      <w:r>
        <w:rPr>
          <w:spacing w:val="-9"/>
        </w:rPr>
        <w:t xml:space="preserve"> </w:t>
      </w:r>
      <w:r>
        <w:t>особенности</w:t>
      </w:r>
      <w:r>
        <w:rPr>
          <w:spacing w:val="-6"/>
        </w:rPr>
        <w:t xml:space="preserve"> </w:t>
      </w:r>
      <w:r>
        <w:t>употребления</w:t>
      </w:r>
      <w:r>
        <w:rPr>
          <w:spacing w:val="-7"/>
        </w:rPr>
        <w:t xml:space="preserve"> </w:t>
      </w:r>
      <w:r>
        <w:t>в</w:t>
      </w:r>
      <w:r>
        <w:rPr>
          <w:spacing w:val="-6"/>
        </w:rPr>
        <w:t xml:space="preserve"> </w:t>
      </w:r>
      <w:r>
        <w:t>тексте</w:t>
      </w:r>
      <w:r>
        <w:rPr>
          <w:spacing w:val="-6"/>
        </w:rPr>
        <w:t xml:space="preserve"> </w:t>
      </w:r>
      <w:r>
        <w:t>слов</w:t>
      </w:r>
      <w:r>
        <w:rPr>
          <w:spacing w:val="-7"/>
        </w:rPr>
        <w:t xml:space="preserve"> </w:t>
      </w:r>
      <w:r>
        <w:t>разных</w:t>
      </w:r>
      <w:r>
        <w:rPr>
          <w:spacing w:val="-5"/>
        </w:rPr>
        <w:t xml:space="preserve"> </w:t>
      </w:r>
      <w:r>
        <w:t>частей</w:t>
      </w:r>
      <w:r>
        <w:rPr>
          <w:spacing w:val="-6"/>
        </w:rPr>
        <w:t xml:space="preserve"> </w:t>
      </w:r>
      <w:r>
        <w:rPr>
          <w:spacing w:val="-2"/>
        </w:rPr>
        <w:t>речи.</w:t>
      </w:r>
    </w:p>
    <w:p w:rsidR="00A4284F" w:rsidRDefault="004E5E27">
      <w:pPr>
        <w:pStyle w:val="a3"/>
        <w:spacing w:before="24" w:line="264" w:lineRule="auto"/>
        <w:ind w:right="718" w:firstLine="600"/>
      </w:pPr>
      <w: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A4284F" w:rsidRDefault="004E5E27">
      <w:pPr>
        <w:pStyle w:val="a3"/>
        <w:spacing w:line="252" w:lineRule="exact"/>
        <w:ind w:left="1028"/>
      </w:pPr>
      <w:r>
        <w:t>Соблюдать</w:t>
      </w:r>
      <w:r>
        <w:rPr>
          <w:spacing w:val="-12"/>
        </w:rPr>
        <w:t xml:space="preserve"> </w:t>
      </w:r>
      <w:r>
        <w:t>морфологические</w:t>
      </w:r>
      <w:r>
        <w:rPr>
          <w:spacing w:val="-12"/>
        </w:rPr>
        <w:t xml:space="preserve"> </w:t>
      </w:r>
      <w:r>
        <w:rPr>
          <w:spacing w:val="-2"/>
        </w:rPr>
        <w:t>нормы.</w:t>
      </w:r>
    </w:p>
    <w:p w:rsidR="00A4284F" w:rsidRDefault="004E5E27">
      <w:pPr>
        <w:pStyle w:val="a3"/>
        <w:spacing w:before="26" w:line="264" w:lineRule="auto"/>
        <w:ind w:right="706" w:firstLine="600"/>
      </w:pPr>
      <w: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A4284F" w:rsidRDefault="004E5E27">
      <w:pPr>
        <w:pStyle w:val="a3"/>
        <w:spacing w:line="252" w:lineRule="exact"/>
        <w:ind w:left="1028"/>
      </w:pPr>
      <w:r>
        <w:t>Использовать</w:t>
      </w:r>
      <w:r>
        <w:rPr>
          <w:spacing w:val="-6"/>
        </w:rPr>
        <w:t xml:space="preserve"> </w:t>
      </w:r>
      <w:r>
        <w:t>словарь</w:t>
      </w:r>
      <w:r>
        <w:rPr>
          <w:spacing w:val="-5"/>
        </w:rPr>
        <w:t xml:space="preserve"> </w:t>
      </w:r>
      <w:r>
        <w:t>грамматических</w:t>
      </w:r>
      <w:r>
        <w:rPr>
          <w:spacing w:val="-4"/>
        </w:rPr>
        <w:t xml:space="preserve"> </w:t>
      </w:r>
      <w:r>
        <w:t>трудностей,</w:t>
      </w:r>
      <w:r>
        <w:rPr>
          <w:spacing w:val="-4"/>
        </w:rPr>
        <w:t xml:space="preserve"> </w:t>
      </w:r>
      <w:r>
        <w:rPr>
          <w:spacing w:val="-2"/>
        </w:rPr>
        <w:t>справочники.</w:t>
      </w:r>
    </w:p>
    <w:p w:rsidR="00A4284F" w:rsidRDefault="004E5E27">
      <w:pPr>
        <w:pStyle w:val="4"/>
        <w:spacing w:before="25"/>
        <w:ind w:left="1028"/>
      </w:pPr>
      <w:r>
        <w:t>Орфография.</w:t>
      </w:r>
      <w:r>
        <w:rPr>
          <w:spacing w:val="-3"/>
        </w:rPr>
        <w:t xml:space="preserve"> </w:t>
      </w:r>
      <w:r>
        <w:t>Основные</w:t>
      </w:r>
      <w:r>
        <w:rPr>
          <w:spacing w:val="-3"/>
        </w:rPr>
        <w:t xml:space="preserve"> </w:t>
      </w:r>
      <w:r>
        <w:t>правила</w:t>
      </w:r>
      <w:r>
        <w:rPr>
          <w:spacing w:val="-2"/>
        </w:rPr>
        <w:t xml:space="preserve"> орфографии</w:t>
      </w:r>
    </w:p>
    <w:p w:rsidR="00A4284F" w:rsidRDefault="004E5E27">
      <w:pPr>
        <w:pStyle w:val="a3"/>
        <w:spacing w:before="25" w:line="264" w:lineRule="auto"/>
        <w:ind w:left="1028" w:right="3085"/>
      </w:pPr>
      <w:r>
        <w:t>Иметь</w:t>
      </w:r>
      <w:r>
        <w:rPr>
          <w:spacing w:val="-6"/>
        </w:rPr>
        <w:t xml:space="preserve"> </w:t>
      </w:r>
      <w:r>
        <w:t>представление</w:t>
      </w:r>
      <w:r>
        <w:rPr>
          <w:spacing w:val="-6"/>
        </w:rPr>
        <w:t xml:space="preserve"> </w:t>
      </w:r>
      <w:r>
        <w:t>о</w:t>
      </w:r>
      <w:r>
        <w:rPr>
          <w:spacing w:val="-5"/>
        </w:rPr>
        <w:t xml:space="preserve"> </w:t>
      </w:r>
      <w:r>
        <w:t>принципах</w:t>
      </w:r>
      <w:r>
        <w:rPr>
          <w:spacing w:val="-5"/>
        </w:rPr>
        <w:t xml:space="preserve"> </w:t>
      </w:r>
      <w:r>
        <w:t>и</w:t>
      </w:r>
      <w:r>
        <w:rPr>
          <w:spacing w:val="-6"/>
        </w:rPr>
        <w:t xml:space="preserve"> </w:t>
      </w:r>
      <w:r>
        <w:t>разделах</w:t>
      </w:r>
      <w:r>
        <w:rPr>
          <w:spacing w:val="-5"/>
        </w:rPr>
        <w:t xml:space="preserve"> </w:t>
      </w:r>
      <w:r>
        <w:t>русской</w:t>
      </w:r>
      <w:r>
        <w:rPr>
          <w:spacing w:val="-6"/>
        </w:rPr>
        <w:t xml:space="preserve"> </w:t>
      </w:r>
      <w:r>
        <w:t>орфографии. Выполнять орфографический анализ слова.</w:t>
      </w:r>
    </w:p>
    <w:p w:rsidR="00A4284F" w:rsidRDefault="004E5E27">
      <w:pPr>
        <w:pStyle w:val="a3"/>
        <w:spacing w:line="264" w:lineRule="auto"/>
        <w:ind w:right="712" w:firstLine="600"/>
      </w:pPr>
      <w:r>
        <w:t xml:space="preserve">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w:t>
      </w:r>
      <w:r>
        <w:rPr>
          <w:spacing w:val="-2"/>
        </w:rPr>
        <w:t>изученного).</w:t>
      </w:r>
    </w:p>
    <w:p w:rsidR="00A4284F" w:rsidRDefault="004E5E27">
      <w:pPr>
        <w:spacing w:line="264" w:lineRule="auto"/>
        <w:ind w:left="1028" w:right="5263"/>
        <w:rPr>
          <w:b/>
        </w:rPr>
      </w:pPr>
      <w:r>
        <w:t>Соблюдать правила орфографии. Использовать</w:t>
      </w:r>
      <w:r>
        <w:rPr>
          <w:spacing w:val="-14"/>
        </w:rPr>
        <w:t xml:space="preserve"> </w:t>
      </w:r>
      <w:r>
        <w:t>орфографический</w:t>
      </w:r>
      <w:r>
        <w:rPr>
          <w:spacing w:val="-14"/>
        </w:rPr>
        <w:t xml:space="preserve"> </w:t>
      </w:r>
      <w:r>
        <w:t xml:space="preserve">словарь. </w:t>
      </w:r>
      <w:r>
        <w:rPr>
          <w:b/>
        </w:rPr>
        <w:t>Речь. Речевое общение</w:t>
      </w:r>
    </w:p>
    <w:p w:rsidR="00A4284F" w:rsidRDefault="00A4284F">
      <w:pPr>
        <w:spacing w:line="264" w:lineRule="auto"/>
        <w:rPr>
          <w:b/>
        </w:rPr>
        <w:sectPr w:rsidR="00A4284F">
          <w:pgSz w:w="11910" w:h="16390"/>
          <w:pgMar w:top="1060" w:right="141" w:bottom="1180" w:left="1275" w:header="0" w:footer="907" w:gutter="0"/>
          <w:cols w:space="720"/>
        </w:sectPr>
      </w:pPr>
    </w:p>
    <w:p w:rsidR="00A4284F" w:rsidRDefault="004E5E27">
      <w:pPr>
        <w:pStyle w:val="a3"/>
        <w:spacing w:before="70" w:line="264" w:lineRule="auto"/>
        <w:ind w:right="710" w:firstLine="600"/>
      </w:pPr>
      <w:r>
        <w:lastRenderedPageBreak/>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A4284F" w:rsidRDefault="004E5E27">
      <w:pPr>
        <w:pStyle w:val="a3"/>
        <w:spacing w:line="264" w:lineRule="auto"/>
        <w:ind w:right="713" w:firstLine="600"/>
      </w:pPr>
      <w: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 коммуникационные инструменты и ресурсы для решения учебных задач.</w:t>
      </w:r>
    </w:p>
    <w:p w:rsidR="00A4284F" w:rsidRDefault="004E5E27">
      <w:pPr>
        <w:pStyle w:val="a3"/>
        <w:spacing w:line="264" w:lineRule="auto"/>
        <w:ind w:right="711" w:firstLine="600"/>
      </w:pPr>
      <w:r>
        <w:t xml:space="preserve">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w:t>
      </w:r>
      <w:r>
        <w:rPr>
          <w:spacing w:val="-2"/>
        </w:rPr>
        <w:t>слов).</w:t>
      </w:r>
    </w:p>
    <w:p w:rsidR="00A4284F" w:rsidRDefault="004E5E27">
      <w:pPr>
        <w:pStyle w:val="a3"/>
        <w:spacing w:line="264" w:lineRule="auto"/>
        <w:ind w:right="713" w:firstLine="600"/>
      </w:pPr>
      <w: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A4284F" w:rsidRDefault="004E5E27">
      <w:pPr>
        <w:pStyle w:val="a3"/>
        <w:spacing w:line="264" w:lineRule="auto"/>
        <w:ind w:right="712" w:firstLine="600"/>
      </w:pPr>
      <w: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w:t>
      </w:r>
      <w:r>
        <w:rPr>
          <w:spacing w:val="-6"/>
        </w:rPr>
        <w:t xml:space="preserve"> </w:t>
      </w:r>
      <w:r>
        <w:t>русского</w:t>
      </w:r>
      <w:r>
        <w:rPr>
          <w:spacing w:val="-5"/>
        </w:rPr>
        <w:t xml:space="preserve"> </w:t>
      </w:r>
      <w:r>
        <w:t>речевого</w:t>
      </w:r>
      <w:r>
        <w:rPr>
          <w:spacing w:val="-5"/>
        </w:rPr>
        <w:t xml:space="preserve"> </w:t>
      </w:r>
      <w:r>
        <w:t>этикета</w:t>
      </w:r>
      <w:r>
        <w:rPr>
          <w:spacing w:val="-6"/>
        </w:rPr>
        <w:t xml:space="preserve"> </w:t>
      </w:r>
      <w:r>
        <w:t>в</w:t>
      </w:r>
      <w:r>
        <w:rPr>
          <w:spacing w:val="-6"/>
        </w:rPr>
        <w:t xml:space="preserve"> </w:t>
      </w:r>
      <w:r>
        <w:t>социально-культурной,</w:t>
      </w:r>
      <w:r>
        <w:rPr>
          <w:spacing w:val="-5"/>
        </w:rPr>
        <w:t xml:space="preserve"> </w:t>
      </w:r>
      <w:r>
        <w:t>учебно-научной,</w:t>
      </w:r>
      <w:r>
        <w:rPr>
          <w:spacing w:val="-5"/>
        </w:rPr>
        <w:t xml:space="preserve"> </w:t>
      </w:r>
      <w:r>
        <w:t>официально-деловой сферах общения, повседневном общении, интернет-коммуникации.</w:t>
      </w:r>
    </w:p>
    <w:p w:rsidR="00A4284F" w:rsidRDefault="004E5E27">
      <w:pPr>
        <w:pStyle w:val="a3"/>
        <w:spacing w:line="252" w:lineRule="exact"/>
        <w:ind w:left="1028"/>
      </w:pPr>
      <w:r>
        <w:t>Употреблять</w:t>
      </w:r>
      <w:r>
        <w:rPr>
          <w:spacing w:val="-9"/>
        </w:rPr>
        <w:t xml:space="preserve"> </w:t>
      </w:r>
      <w:r>
        <w:t>языковые</w:t>
      </w:r>
      <w:r>
        <w:rPr>
          <w:spacing w:val="-7"/>
        </w:rPr>
        <w:t xml:space="preserve"> </w:t>
      </w:r>
      <w:r>
        <w:t>средства</w:t>
      </w:r>
      <w:r>
        <w:rPr>
          <w:spacing w:val="-7"/>
        </w:rPr>
        <w:t xml:space="preserve"> </w:t>
      </w:r>
      <w:r>
        <w:t>с</w:t>
      </w:r>
      <w:r>
        <w:rPr>
          <w:spacing w:val="-7"/>
        </w:rPr>
        <w:t xml:space="preserve"> </w:t>
      </w:r>
      <w:r>
        <w:t>учётом</w:t>
      </w:r>
      <w:r>
        <w:rPr>
          <w:spacing w:val="-7"/>
        </w:rPr>
        <w:t xml:space="preserve"> </w:t>
      </w:r>
      <w:r>
        <w:t>речевой</w:t>
      </w:r>
      <w:r>
        <w:rPr>
          <w:spacing w:val="-6"/>
        </w:rPr>
        <w:t xml:space="preserve"> </w:t>
      </w:r>
      <w:r>
        <w:rPr>
          <w:spacing w:val="-2"/>
        </w:rPr>
        <w:t>ситуации.</w:t>
      </w:r>
    </w:p>
    <w:p w:rsidR="00A4284F" w:rsidRDefault="004E5E27">
      <w:pPr>
        <w:pStyle w:val="a3"/>
        <w:spacing w:before="21"/>
        <w:ind w:left="1028"/>
      </w:pPr>
      <w:r>
        <w:t>Соблюдать</w:t>
      </w:r>
      <w:r>
        <w:rPr>
          <w:spacing w:val="-4"/>
        </w:rPr>
        <w:t xml:space="preserve"> </w:t>
      </w:r>
      <w:r>
        <w:t>в</w:t>
      </w:r>
      <w:r>
        <w:rPr>
          <w:spacing w:val="-3"/>
        </w:rPr>
        <w:t xml:space="preserve"> </w:t>
      </w:r>
      <w:r>
        <w:t>устной</w:t>
      </w:r>
      <w:r>
        <w:rPr>
          <w:spacing w:val="-4"/>
        </w:rPr>
        <w:t xml:space="preserve"> </w:t>
      </w:r>
      <w:r>
        <w:t>речи</w:t>
      </w:r>
      <w:r>
        <w:rPr>
          <w:spacing w:val="-3"/>
        </w:rPr>
        <w:t xml:space="preserve"> </w:t>
      </w:r>
      <w:r>
        <w:t>и</w:t>
      </w:r>
      <w:r>
        <w:rPr>
          <w:spacing w:val="-3"/>
        </w:rPr>
        <w:t xml:space="preserve"> </w:t>
      </w:r>
      <w:r>
        <w:t>на</w:t>
      </w:r>
      <w:r>
        <w:rPr>
          <w:spacing w:val="-4"/>
        </w:rPr>
        <w:t xml:space="preserve"> </w:t>
      </w:r>
      <w:r>
        <w:t>письме</w:t>
      </w:r>
      <w:r>
        <w:rPr>
          <w:spacing w:val="-3"/>
        </w:rPr>
        <w:t xml:space="preserve"> </w:t>
      </w:r>
      <w:r>
        <w:t>нормы</w:t>
      </w:r>
      <w:r>
        <w:rPr>
          <w:spacing w:val="-3"/>
        </w:rPr>
        <w:t xml:space="preserve"> </w:t>
      </w:r>
      <w:r>
        <w:t>современного</w:t>
      </w:r>
      <w:r>
        <w:rPr>
          <w:spacing w:val="-3"/>
        </w:rPr>
        <w:t xml:space="preserve"> </w:t>
      </w:r>
      <w:r>
        <w:t>русского</w:t>
      </w:r>
      <w:r>
        <w:rPr>
          <w:spacing w:val="-2"/>
        </w:rPr>
        <w:t xml:space="preserve"> </w:t>
      </w:r>
      <w:r>
        <w:t>литературного</w:t>
      </w:r>
      <w:r>
        <w:rPr>
          <w:spacing w:val="-2"/>
        </w:rPr>
        <w:t xml:space="preserve"> языка.</w:t>
      </w:r>
    </w:p>
    <w:p w:rsidR="00A4284F" w:rsidRDefault="004E5E27">
      <w:pPr>
        <w:pStyle w:val="a3"/>
        <w:spacing w:before="25" w:line="264" w:lineRule="auto"/>
        <w:ind w:right="718" w:firstLine="600"/>
      </w:pPr>
      <w:r>
        <w:t xml:space="preserve">Оценивать собственную и чужую речь с точки зрения точного, уместного и выразительного </w:t>
      </w:r>
      <w:r>
        <w:rPr>
          <w:spacing w:val="-2"/>
        </w:rPr>
        <w:t>словоупотребления.</w:t>
      </w:r>
    </w:p>
    <w:p w:rsidR="00A4284F" w:rsidRDefault="004E5E27">
      <w:pPr>
        <w:pStyle w:val="4"/>
        <w:spacing w:line="252" w:lineRule="exact"/>
        <w:ind w:left="1028"/>
      </w:pPr>
      <w:r>
        <w:t xml:space="preserve">Текст. Информационно-смысловая переработка </w:t>
      </w:r>
      <w:r>
        <w:rPr>
          <w:spacing w:val="-2"/>
        </w:rPr>
        <w:t>текста</w:t>
      </w:r>
    </w:p>
    <w:p w:rsidR="00A4284F" w:rsidRDefault="004E5E27">
      <w:pPr>
        <w:pStyle w:val="a3"/>
        <w:spacing w:before="25" w:line="264" w:lineRule="auto"/>
        <w:ind w:right="712" w:firstLine="600"/>
      </w:pPr>
      <w:r>
        <w:t>Применять знания о тексте, его основных признаках, структуре и видах представленной в нём информации в речевой практике.</w:t>
      </w:r>
    </w:p>
    <w:p w:rsidR="00A4284F" w:rsidRDefault="004E5E27">
      <w:pPr>
        <w:pStyle w:val="a3"/>
        <w:spacing w:line="264" w:lineRule="auto"/>
        <w:ind w:right="706" w:firstLine="600"/>
      </w:pPr>
      <w:r>
        <w:t>Понимать,</w:t>
      </w:r>
      <w:r>
        <w:rPr>
          <w:spacing w:val="-4"/>
        </w:rPr>
        <w:t xml:space="preserve"> </w:t>
      </w:r>
      <w:r>
        <w:t>анализировать</w:t>
      </w:r>
      <w:r>
        <w:rPr>
          <w:spacing w:val="-4"/>
        </w:rPr>
        <w:t xml:space="preserve"> </w:t>
      </w:r>
      <w:r>
        <w:t>и</w:t>
      </w:r>
      <w:r>
        <w:rPr>
          <w:spacing w:val="-4"/>
        </w:rPr>
        <w:t xml:space="preserve"> </w:t>
      </w:r>
      <w:r>
        <w:t>комментировать</w:t>
      </w:r>
      <w:r>
        <w:rPr>
          <w:spacing w:val="-4"/>
        </w:rPr>
        <w:t xml:space="preserve"> </w:t>
      </w:r>
      <w:r>
        <w:t>основную</w:t>
      </w:r>
      <w:r>
        <w:rPr>
          <w:spacing w:val="-4"/>
        </w:rPr>
        <w:t xml:space="preserve"> </w:t>
      </w:r>
      <w:r>
        <w:t>и</w:t>
      </w:r>
      <w:r>
        <w:rPr>
          <w:spacing w:val="-4"/>
        </w:rPr>
        <w:t xml:space="preserve"> </w:t>
      </w:r>
      <w:r>
        <w:t>дополнительную,</w:t>
      </w:r>
      <w:r>
        <w:rPr>
          <w:spacing w:val="-4"/>
        </w:rPr>
        <w:t xml:space="preserve"> </w:t>
      </w:r>
      <w:r>
        <w:t>явную</w:t>
      </w:r>
      <w:r>
        <w:rPr>
          <w:spacing w:val="-4"/>
        </w:rPr>
        <w:t xml:space="preserve"> </w:t>
      </w:r>
      <w:r>
        <w:t>и</w:t>
      </w:r>
      <w:r>
        <w:rPr>
          <w:spacing w:val="-4"/>
        </w:rPr>
        <w:t xml:space="preserve"> </w:t>
      </w:r>
      <w:r>
        <w:t>скрытую (подтекстовую) информацию текстов, воспринимаемых зрительно и (или) на слух.</w:t>
      </w:r>
    </w:p>
    <w:p w:rsidR="00A4284F" w:rsidRDefault="004E5E27">
      <w:pPr>
        <w:pStyle w:val="a3"/>
        <w:spacing w:line="252" w:lineRule="exact"/>
        <w:ind w:left="1028"/>
      </w:pPr>
      <w:r>
        <w:t>Выявлять</w:t>
      </w:r>
      <w:r>
        <w:rPr>
          <w:spacing w:val="-8"/>
        </w:rPr>
        <w:t xml:space="preserve"> </w:t>
      </w:r>
      <w:r>
        <w:t>логико-смысловые</w:t>
      </w:r>
      <w:r>
        <w:rPr>
          <w:spacing w:val="-8"/>
        </w:rPr>
        <w:t xml:space="preserve"> </w:t>
      </w:r>
      <w:r>
        <w:t>отношения</w:t>
      </w:r>
      <w:r>
        <w:rPr>
          <w:spacing w:val="-8"/>
        </w:rPr>
        <w:t xml:space="preserve"> </w:t>
      </w:r>
      <w:r>
        <w:t>между</w:t>
      </w:r>
      <w:r>
        <w:rPr>
          <w:spacing w:val="-8"/>
        </w:rPr>
        <w:t xml:space="preserve"> </w:t>
      </w:r>
      <w:r>
        <w:t>предложениями</w:t>
      </w:r>
      <w:r>
        <w:rPr>
          <w:spacing w:val="-8"/>
        </w:rPr>
        <w:t xml:space="preserve"> </w:t>
      </w:r>
      <w:r>
        <w:t>в</w:t>
      </w:r>
      <w:r>
        <w:rPr>
          <w:spacing w:val="-7"/>
        </w:rPr>
        <w:t xml:space="preserve"> </w:t>
      </w:r>
      <w:r>
        <w:rPr>
          <w:spacing w:val="-2"/>
        </w:rPr>
        <w:t>тексте.</w:t>
      </w:r>
    </w:p>
    <w:p w:rsidR="00A4284F" w:rsidRDefault="004E5E27">
      <w:pPr>
        <w:pStyle w:val="a3"/>
        <w:spacing w:before="25" w:line="264" w:lineRule="auto"/>
        <w:ind w:right="711" w:firstLine="600"/>
      </w:pPr>
      <w:r>
        <w:t xml:space="preserve">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w:t>
      </w:r>
      <w:r>
        <w:rPr>
          <w:spacing w:val="-2"/>
        </w:rPr>
        <w:t>слов).</w:t>
      </w:r>
    </w:p>
    <w:p w:rsidR="00A4284F" w:rsidRDefault="004E5E27">
      <w:pPr>
        <w:pStyle w:val="a3"/>
        <w:spacing w:line="264" w:lineRule="auto"/>
        <w:ind w:right="713" w:firstLine="600"/>
      </w:pPr>
      <w: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A4284F" w:rsidRDefault="004E5E27">
      <w:pPr>
        <w:pStyle w:val="a3"/>
        <w:spacing w:line="264" w:lineRule="auto"/>
        <w:ind w:right="716" w:firstLine="600"/>
      </w:pPr>
      <w:r>
        <w:t>Создавать</w:t>
      </w:r>
      <w:r>
        <w:rPr>
          <w:spacing w:val="-3"/>
        </w:rPr>
        <w:t xml:space="preserve"> </w:t>
      </w:r>
      <w:r>
        <w:t>вторичные</w:t>
      </w:r>
      <w:r>
        <w:rPr>
          <w:spacing w:val="-3"/>
        </w:rPr>
        <w:t xml:space="preserve"> </w:t>
      </w:r>
      <w:r>
        <w:t>тексты</w:t>
      </w:r>
      <w:r>
        <w:rPr>
          <w:spacing w:val="-3"/>
        </w:rPr>
        <w:t xml:space="preserve"> </w:t>
      </w:r>
      <w:r>
        <w:t>(план,</w:t>
      </w:r>
      <w:r>
        <w:rPr>
          <w:spacing w:val="-3"/>
        </w:rPr>
        <w:t xml:space="preserve"> </w:t>
      </w:r>
      <w:r>
        <w:t>тезисы,</w:t>
      </w:r>
      <w:r>
        <w:rPr>
          <w:spacing w:val="-3"/>
        </w:rPr>
        <w:t xml:space="preserve"> </w:t>
      </w:r>
      <w:r>
        <w:t>конспект,</w:t>
      </w:r>
      <w:r>
        <w:rPr>
          <w:spacing w:val="-3"/>
        </w:rPr>
        <w:t xml:space="preserve"> </w:t>
      </w:r>
      <w:r>
        <w:t>реферат,</w:t>
      </w:r>
      <w:r>
        <w:rPr>
          <w:spacing w:val="-3"/>
        </w:rPr>
        <w:t xml:space="preserve"> </w:t>
      </w:r>
      <w:r>
        <w:t>аннотация,</w:t>
      </w:r>
      <w:r>
        <w:rPr>
          <w:spacing w:val="-3"/>
        </w:rPr>
        <w:t xml:space="preserve"> </w:t>
      </w:r>
      <w:r>
        <w:t>отзыв,</w:t>
      </w:r>
      <w:r>
        <w:rPr>
          <w:spacing w:val="-3"/>
        </w:rPr>
        <w:t xml:space="preserve"> </w:t>
      </w:r>
      <w:r>
        <w:t>рецензия</w:t>
      </w:r>
      <w:r>
        <w:rPr>
          <w:spacing w:val="-3"/>
        </w:rPr>
        <w:t xml:space="preserve"> </w:t>
      </w:r>
      <w:r>
        <w:t xml:space="preserve">и </w:t>
      </w:r>
      <w:r>
        <w:rPr>
          <w:spacing w:val="-2"/>
        </w:rPr>
        <w:t>другие).</w:t>
      </w:r>
    </w:p>
    <w:p w:rsidR="00A4284F" w:rsidRDefault="004E5E27">
      <w:pPr>
        <w:pStyle w:val="a3"/>
        <w:spacing w:line="264" w:lineRule="auto"/>
        <w:ind w:right="714" w:firstLine="600"/>
      </w:pPr>
      <w:r>
        <w:t>Корректировать текст: устранять логические, фактические, этические, грамматические и речевые ошибки.</w:t>
      </w:r>
    </w:p>
    <w:p w:rsidR="00A4284F" w:rsidRDefault="004E5E27">
      <w:pPr>
        <w:pStyle w:val="3"/>
        <w:spacing w:line="252" w:lineRule="exact"/>
        <w:ind w:left="1028"/>
        <w:jc w:val="both"/>
      </w:pPr>
      <w:r>
        <w:t xml:space="preserve">11 </w:t>
      </w:r>
      <w:r>
        <w:rPr>
          <w:spacing w:val="-2"/>
        </w:rPr>
        <w:t>КЛАСС</w:t>
      </w:r>
    </w:p>
    <w:p w:rsidR="00A4284F" w:rsidRDefault="004E5E27">
      <w:pPr>
        <w:pStyle w:val="a3"/>
        <w:spacing w:before="22" w:line="264" w:lineRule="auto"/>
        <w:ind w:right="726" w:firstLine="600"/>
      </w:pPr>
      <w:r>
        <w:t>К концу обучения в 11 классе обучающийся получит следующие предметные результаты по отдельным темам программы по русскому языку:</w:t>
      </w:r>
    </w:p>
    <w:p w:rsidR="00A4284F" w:rsidRDefault="004E5E27">
      <w:pPr>
        <w:pStyle w:val="4"/>
        <w:spacing w:line="252" w:lineRule="exact"/>
        <w:ind w:left="1028"/>
      </w:pPr>
      <w:r>
        <w:t>Общие</w:t>
      </w:r>
      <w:r>
        <w:rPr>
          <w:spacing w:val="-3"/>
        </w:rPr>
        <w:t xml:space="preserve"> </w:t>
      </w:r>
      <w:r>
        <w:t>сведения</w:t>
      </w:r>
      <w:r>
        <w:rPr>
          <w:spacing w:val="-1"/>
        </w:rPr>
        <w:t xml:space="preserve"> </w:t>
      </w:r>
      <w:r>
        <w:t>о</w:t>
      </w:r>
      <w:r>
        <w:rPr>
          <w:spacing w:val="-1"/>
        </w:rPr>
        <w:t xml:space="preserve"> </w:t>
      </w:r>
      <w:r>
        <w:rPr>
          <w:spacing w:val="-2"/>
        </w:rPr>
        <w:t>языке</w:t>
      </w:r>
    </w:p>
    <w:p w:rsidR="00A4284F" w:rsidRDefault="004E5E27">
      <w:pPr>
        <w:pStyle w:val="a3"/>
        <w:spacing w:before="25" w:line="264" w:lineRule="auto"/>
        <w:ind w:right="713" w:firstLine="600"/>
      </w:pPr>
      <w:r>
        <w:t xml:space="preserve">Иметь представление об экологии языка, о проблемах речевой культуры в современном </w:t>
      </w:r>
      <w:r>
        <w:rPr>
          <w:spacing w:val="-2"/>
        </w:rPr>
        <w:t>обществе.</w:t>
      </w:r>
    </w:p>
    <w:p w:rsidR="00A4284F" w:rsidRDefault="004E5E27">
      <w:pPr>
        <w:pStyle w:val="a3"/>
        <w:spacing w:line="264" w:lineRule="auto"/>
        <w:ind w:right="709" w:firstLine="600"/>
      </w:pPr>
      <w: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w:t>
      </w:r>
      <w:r>
        <w:rPr>
          <w:spacing w:val="-5"/>
        </w:rPr>
        <w:t xml:space="preserve"> </w:t>
      </w:r>
      <w:r>
        <w:t>иноязычных</w:t>
      </w:r>
      <w:r>
        <w:rPr>
          <w:spacing w:val="-4"/>
        </w:rPr>
        <w:t xml:space="preserve"> </w:t>
      </w:r>
      <w:r>
        <w:t>заимствований;</w:t>
      </w:r>
      <w:r>
        <w:rPr>
          <w:spacing w:val="-5"/>
        </w:rPr>
        <w:t xml:space="preserve"> </w:t>
      </w:r>
      <w:r>
        <w:t>нарушения</w:t>
      </w:r>
      <w:r>
        <w:rPr>
          <w:spacing w:val="-5"/>
        </w:rPr>
        <w:t xml:space="preserve"> </w:t>
      </w:r>
      <w:r>
        <w:t>речевого</w:t>
      </w:r>
      <w:r>
        <w:rPr>
          <w:spacing w:val="-4"/>
        </w:rPr>
        <w:t xml:space="preserve"> </w:t>
      </w:r>
      <w:r>
        <w:t>этикета,</w:t>
      </w:r>
      <w:r>
        <w:rPr>
          <w:spacing w:val="-4"/>
        </w:rPr>
        <w:t xml:space="preserve"> </w:t>
      </w:r>
      <w:r>
        <w:t>этических</w:t>
      </w:r>
      <w:r>
        <w:rPr>
          <w:spacing w:val="-4"/>
        </w:rPr>
        <w:t xml:space="preserve"> </w:t>
      </w:r>
      <w:r>
        <w:t>норм</w:t>
      </w:r>
      <w:r>
        <w:rPr>
          <w:spacing w:val="-5"/>
        </w:rPr>
        <w:t xml:space="preserve"> </w:t>
      </w:r>
      <w:r>
        <w:t>в</w:t>
      </w:r>
      <w:r>
        <w:rPr>
          <w:spacing w:val="-5"/>
        </w:rPr>
        <w:t xml:space="preserve"> </w:t>
      </w:r>
      <w:r>
        <w:t>речевом общении и другое.</w:t>
      </w:r>
    </w:p>
    <w:p w:rsidR="00A4284F" w:rsidRDefault="004E5E27">
      <w:pPr>
        <w:pStyle w:val="4"/>
        <w:spacing w:line="252" w:lineRule="exact"/>
        <w:ind w:left="1028"/>
      </w:pPr>
      <w:r>
        <w:t>Язык</w:t>
      </w:r>
      <w:r>
        <w:rPr>
          <w:spacing w:val="-2"/>
        </w:rPr>
        <w:t xml:space="preserve"> </w:t>
      </w:r>
      <w:r>
        <w:t>и</w:t>
      </w:r>
      <w:r>
        <w:rPr>
          <w:spacing w:val="-2"/>
        </w:rPr>
        <w:t xml:space="preserve"> </w:t>
      </w:r>
      <w:r>
        <w:t>речь.</w:t>
      </w:r>
      <w:r>
        <w:rPr>
          <w:spacing w:val="-1"/>
        </w:rPr>
        <w:t xml:space="preserve"> </w:t>
      </w:r>
      <w:r>
        <w:t xml:space="preserve">Культура </w:t>
      </w:r>
      <w:r>
        <w:rPr>
          <w:spacing w:val="-4"/>
        </w:rPr>
        <w:t>речи</w:t>
      </w:r>
    </w:p>
    <w:p w:rsidR="00A4284F" w:rsidRDefault="00A4284F">
      <w:pPr>
        <w:pStyle w:val="4"/>
        <w:spacing w:line="252" w:lineRule="exact"/>
        <w:sectPr w:rsidR="00A4284F">
          <w:pgSz w:w="11910" w:h="16390"/>
          <w:pgMar w:top="1060" w:right="141" w:bottom="1180" w:left="1275" w:header="0" w:footer="907" w:gutter="0"/>
          <w:cols w:space="720"/>
        </w:sectPr>
      </w:pPr>
    </w:p>
    <w:p w:rsidR="00A4284F" w:rsidRDefault="004E5E27">
      <w:pPr>
        <w:spacing w:before="70"/>
        <w:ind w:left="1028"/>
        <w:jc w:val="both"/>
        <w:rPr>
          <w:b/>
        </w:rPr>
      </w:pPr>
      <w:r>
        <w:rPr>
          <w:b/>
        </w:rPr>
        <w:lastRenderedPageBreak/>
        <w:t>Синтаксис.</w:t>
      </w:r>
      <w:r>
        <w:rPr>
          <w:b/>
          <w:spacing w:val="-7"/>
        </w:rPr>
        <w:t xml:space="preserve"> </w:t>
      </w:r>
      <w:r>
        <w:rPr>
          <w:b/>
        </w:rPr>
        <w:t>Синтаксические</w:t>
      </w:r>
      <w:r>
        <w:rPr>
          <w:b/>
          <w:spacing w:val="-7"/>
        </w:rPr>
        <w:t xml:space="preserve"> </w:t>
      </w:r>
      <w:r>
        <w:rPr>
          <w:b/>
          <w:spacing w:val="-2"/>
        </w:rPr>
        <w:t>нормы</w:t>
      </w:r>
    </w:p>
    <w:p w:rsidR="00A4284F" w:rsidRDefault="004E5E27">
      <w:pPr>
        <w:pStyle w:val="a3"/>
        <w:spacing w:before="25"/>
        <w:ind w:left="1028"/>
      </w:pPr>
      <w:r>
        <w:t>Выполнять</w:t>
      </w:r>
      <w:r>
        <w:rPr>
          <w:spacing w:val="-6"/>
        </w:rPr>
        <w:t xml:space="preserve"> </w:t>
      </w:r>
      <w:r>
        <w:t>синтаксический</w:t>
      </w:r>
      <w:r>
        <w:rPr>
          <w:spacing w:val="-4"/>
        </w:rPr>
        <w:t xml:space="preserve"> </w:t>
      </w:r>
      <w:r>
        <w:t>анализ</w:t>
      </w:r>
      <w:r>
        <w:rPr>
          <w:spacing w:val="-3"/>
        </w:rPr>
        <w:t xml:space="preserve"> </w:t>
      </w:r>
      <w:r>
        <w:t>словосочетания,</w:t>
      </w:r>
      <w:r>
        <w:rPr>
          <w:spacing w:val="-3"/>
        </w:rPr>
        <w:t xml:space="preserve"> </w:t>
      </w:r>
      <w:r>
        <w:t>простого</w:t>
      </w:r>
      <w:r>
        <w:rPr>
          <w:spacing w:val="-3"/>
        </w:rPr>
        <w:t xml:space="preserve"> </w:t>
      </w:r>
      <w:r>
        <w:t>и</w:t>
      </w:r>
      <w:r>
        <w:rPr>
          <w:spacing w:val="-4"/>
        </w:rPr>
        <w:t xml:space="preserve"> </w:t>
      </w:r>
      <w:r>
        <w:t>сложного</w:t>
      </w:r>
      <w:r>
        <w:rPr>
          <w:spacing w:val="-3"/>
        </w:rPr>
        <w:t xml:space="preserve"> </w:t>
      </w:r>
      <w:r>
        <w:rPr>
          <w:spacing w:val="-2"/>
        </w:rPr>
        <w:t>предложения.</w:t>
      </w:r>
    </w:p>
    <w:p w:rsidR="00A4284F" w:rsidRDefault="004E5E27">
      <w:pPr>
        <w:pStyle w:val="a3"/>
        <w:spacing w:before="25" w:line="264" w:lineRule="auto"/>
        <w:ind w:right="717" w:firstLine="600"/>
      </w:pPr>
      <w:r>
        <w:t xml:space="preserve">Определять изобразительно-выразительные средства синтаксиса русского языка (в рамках </w:t>
      </w:r>
      <w:r>
        <w:rPr>
          <w:spacing w:val="-2"/>
        </w:rPr>
        <w:t>изученного).</w:t>
      </w:r>
    </w:p>
    <w:p w:rsidR="00A4284F" w:rsidRDefault="004E5E27">
      <w:pPr>
        <w:pStyle w:val="a3"/>
        <w:spacing w:line="264" w:lineRule="auto"/>
        <w:ind w:right="710" w:firstLine="600"/>
      </w:pPr>
      <w: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A4284F" w:rsidRDefault="004E5E27">
      <w:pPr>
        <w:pStyle w:val="a3"/>
        <w:spacing w:line="252" w:lineRule="exact"/>
        <w:ind w:left="1028"/>
      </w:pPr>
      <w:r>
        <w:t>Соблюдать</w:t>
      </w:r>
      <w:r>
        <w:rPr>
          <w:spacing w:val="-12"/>
        </w:rPr>
        <w:t xml:space="preserve"> </w:t>
      </w:r>
      <w:r>
        <w:t>синтаксические</w:t>
      </w:r>
      <w:r>
        <w:rPr>
          <w:spacing w:val="-11"/>
        </w:rPr>
        <w:t xml:space="preserve"> </w:t>
      </w:r>
      <w:r>
        <w:rPr>
          <w:spacing w:val="-2"/>
        </w:rPr>
        <w:t>нормы.</w:t>
      </w:r>
    </w:p>
    <w:p w:rsidR="00A4284F" w:rsidRDefault="004E5E27">
      <w:pPr>
        <w:pStyle w:val="a3"/>
        <w:spacing w:before="25"/>
        <w:ind w:left="1028"/>
      </w:pPr>
      <w:r>
        <w:t>Использовать</w:t>
      </w:r>
      <w:r>
        <w:rPr>
          <w:spacing w:val="-6"/>
        </w:rPr>
        <w:t xml:space="preserve"> </w:t>
      </w:r>
      <w:r>
        <w:t>словари</w:t>
      </w:r>
      <w:r>
        <w:rPr>
          <w:spacing w:val="-5"/>
        </w:rPr>
        <w:t xml:space="preserve"> </w:t>
      </w:r>
      <w:r>
        <w:t>грамматических</w:t>
      </w:r>
      <w:r>
        <w:rPr>
          <w:spacing w:val="-4"/>
        </w:rPr>
        <w:t xml:space="preserve"> </w:t>
      </w:r>
      <w:r>
        <w:t>трудностей,</w:t>
      </w:r>
      <w:r>
        <w:rPr>
          <w:spacing w:val="-4"/>
        </w:rPr>
        <w:t xml:space="preserve"> </w:t>
      </w:r>
      <w:r>
        <w:rPr>
          <w:spacing w:val="-2"/>
        </w:rPr>
        <w:t>справочники.</w:t>
      </w:r>
    </w:p>
    <w:p w:rsidR="00A4284F" w:rsidRDefault="004E5E27">
      <w:pPr>
        <w:pStyle w:val="4"/>
        <w:spacing w:before="25"/>
        <w:ind w:left="1028"/>
      </w:pPr>
      <w:r>
        <w:t>Пунктуация.</w:t>
      </w:r>
      <w:r>
        <w:rPr>
          <w:spacing w:val="-3"/>
        </w:rPr>
        <w:t xml:space="preserve"> </w:t>
      </w:r>
      <w:r>
        <w:t>Основные</w:t>
      </w:r>
      <w:r>
        <w:rPr>
          <w:spacing w:val="-3"/>
        </w:rPr>
        <w:t xml:space="preserve"> </w:t>
      </w:r>
      <w:r>
        <w:t>правила</w:t>
      </w:r>
      <w:r>
        <w:rPr>
          <w:spacing w:val="-2"/>
        </w:rPr>
        <w:t xml:space="preserve"> пунктуации</w:t>
      </w:r>
    </w:p>
    <w:p w:rsidR="00A4284F" w:rsidRDefault="004E5E27">
      <w:pPr>
        <w:pStyle w:val="a3"/>
        <w:spacing w:before="25" w:line="264" w:lineRule="auto"/>
        <w:ind w:left="1028" w:right="3124"/>
      </w:pPr>
      <w:r>
        <w:t>Иметь</w:t>
      </w:r>
      <w:r>
        <w:rPr>
          <w:spacing w:val="-6"/>
        </w:rPr>
        <w:t xml:space="preserve"> </w:t>
      </w:r>
      <w:r>
        <w:t>представление</w:t>
      </w:r>
      <w:r>
        <w:rPr>
          <w:spacing w:val="-6"/>
        </w:rPr>
        <w:t xml:space="preserve"> </w:t>
      </w:r>
      <w:r>
        <w:t>о</w:t>
      </w:r>
      <w:r>
        <w:rPr>
          <w:spacing w:val="-5"/>
        </w:rPr>
        <w:t xml:space="preserve"> </w:t>
      </w:r>
      <w:r>
        <w:t>принципах</w:t>
      </w:r>
      <w:r>
        <w:rPr>
          <w:spacing w:val="-5"/>
        </w:rPr>
        <w:t xml:space="preserve"> </w:t>
      </w:r>
      <w:r>
        <w:t>и</w:t>
      </w:r>
      <w:r>
        <w:rPr>
          <w:spacing w:val="-6"/>
        </w:rPr>
        <w:t xml:space="preserve"> </w:t>
      </w:r>
      <w:r>
        <w:t>разделах</w:t>
      </w:r>
      <w:r>
        <w:rPr>
          <w:spacing w:val="-5"/>
        </w:rPr>
        <w:t xml:space="preserve"> </w:t>
      </w:r>
      <w:r>
        <w:t>русской</w:t>
      </w:r>
      <w:r>
        <w:rPr>
          <w:spacing w:val="-6"/>
        </w:rPr>
        <w:t xml:space="preserve"> </w:t>
      </w:r>
      <w:r>
        <w:t>пунктуации. Выполнять пунктуационный анализ предложения.</w:t>
      </w:r>
    </w:p>
    <w:p w:rsidR="00A4284F" w:rsidRDefault="004E5E27">
      <w:pPr>
        <w:pStyle w:val="a3"/>
        <w:spacing w:line="264" w:lineRule="auto"/>
        <w:ind w:right="716" w:firstLine="600"/>
      </w:pPr>
      <w:r>
        <w:t>Анализировать</w:t>
      </w:r>
      <w:r>
        <w:rPr>
          <w:spacing w:val="-3"/>
        </w:rPr>
        <w:t xml:space="preserve"> </w:t>
      </w:r>
      <w:r>
        <w:t>и</w:t>
      </w:r>
      <w:r>
        <w:rPr>
          <w:spacing w:val="-3"/>
        </w:rPr>
        <w:t xml:space="preserve"> </w:t>
      </w:r>
      <w:r>
        <w:t>характеризовать</w:t>
      </w:r>
      <w:r>
        <w:rPr>
          <w:spacing w:val="-3"/>
        </w:rPr>
        <w:t xml:space="preserve"> </w:t>
      </w:r>
      <w:r>
        <w:t>текст</w:t>
      </w:r>
      <w:r>
        <w:rPr>
          <w:spacing w:val="-3"/>
        </w:rPr>
        <w:t xml:space="preserve"> </w:t>
      </w:r>
      <w:r>
        <w:t>с</w:t>
      </w:r>
      <w:r>
        <w:rPr>
          <w:spacing w:val="-3"/>
        </w:rPr>
        <w:t xml:space="preserve"> </w:t>
      </w:r>
      <w:r>
        <w:t>точки</w:t>
      </w:r>
      <w:r>
        <w:rPr>
          <w:spacing w:val="-3"/>
        </w:rPr>
        <w:t xml:space="preserve"> </w:t>
      </w:r>
      <w:r>
        <w:t>зрения</w:t>
      </w:r>
      <w:r>
        <w:rPr>
          <w:spacing w:val="-3"/>
        </w:rPr>
        <w:t xml:space="preserve"> </w:t>
      </w:r>
      <w:r>
        <w:t>соблюдения</w:t>
      </w:r>
      <w:r>
        <w:rPr>
          <w:spacing w:val="-3"/>
        </w:rPr>
        <w:t xml:space="preserve"> </w:t>
      </w:r>
      <w:r>
        <w:t>пунктуационных</w:t>
      </w:r>
      <w:r>
        <w:rPr>
          <w:spacing w:val="-3"/>
        </w:rPr>
        <w:t xml:space="preserve"> </w:t>
      </w:r>
      <w:r>
        <w:t>правил современного русского литературного языка (в рамках изученного).</w:t>
      </w:r>
    </w:p>
    <w:p w:rsidR="00A4284F" w:rsidRDefault="004E5E27">
      <w:pPr>
        <w:pStyle w:val="a3"/>
        <w:spacing w:line="264" w:lineRule="auto"/>
        <w:ind w:left="1028" w:right="5263"/>
        <w:jc w:val="left"/>
      </w:pPr>
      <w:r>
        <w:t>Соблюдать правила пунктуации. Использовать</w:t>
      </w:r>
      <w:r>
        <w:rPr>
          <w:spacing w:val="-12"/>
        </w:rPr>
        <w:t xml:space="preserve"> </w:t>
      </w:r>
      <w:r>
        <w:t>справочники</w:t>
      </w:r>
      <w:r>
        <w:rPr>
          <w:spacing w:val="-12"/>
        </w:rPr>
        <w:t xml:space="preserve"> </w:t>
      </w:r>
      <w:r>
        <w:t>по</w:t>
      </w:r>
      <w:r>
        <w:rPr>
          <w:spacing w:val="-11"/>
        </w:rPr>
        <w:t xml:space="preserve"> </w:t>
      </w:r>
      <w:r>
        <w:t>пунктуации.</w:t>
      </w:r>
    </w:p>
    <w:p w:rsidR="00A4284F" w:rsidRDefault="004E5E27">
      <w:pPr>
        <w:pStyle w:val="4"/>
        <w:spacing w:line="252" w:lineRule="exact"/>
        <w:ind w:left="1028"/>
        <w:jc w:val="left"/>
      </w:pPr>
      <w:r>
        <w:t xml:space="preserve">Функциональная стилистика. Культура </w:t>
      </w:r>
      <w:r>
        <w:rPr>
          <w:spacing w:val="-4"/>
        </w:rPr>
        <w:t>речи</w:t>
      </w:r>
    </w:p>
    <w:p w:rsidR="00A4284F" w:rsidRDefault="004E5E27">
      <w:pPr>
        <w:pStyle w:val="a3"/>
        <w:spacing w:before="24"/>
        <w:ind w:left="1028"/>
        <w:jc w:val="left"/>
      </w:pPr>
      <w:r>
        <w:t>Иметь</w:t>
      </w:r>
      <w:r>
        <w:rPr>
          <w:spacing w:val="-8"/>
        </w:rPr>
        <w:t xml:space="preserve"> </w:t>
      </w:r>
      <w:r>
        <w:t>представление</w:t>
      </w:r>
      <w:r>
        <w:rPr>
          <w:spacing w:val="-8"/>
        </w:rPr>
        <w:t xml:space="preserve"> </w:t>
      </w:r>
      <w:r>
        <w:t>о</w:t>
      </w:r>
      <w:r>
        <w:rPr>
          <w:spacing w:val="-6"/>
        </w:rPr>
        <w:t xml:space="preserve"> </w:t>
      </w:r>
      <w:r>
        <w:t>функциональной</w:t>
      </w:r>
      <w:r>
        <w:rPr>
          <w:spacing w:val="-8"/>
        </w:rPr>
        <w:t xml:space="preserve"> </w:t>
      </w:r>
      <w:r>
        <w:t>стилистике</w:t>
      </w:r>
      <w:r>
        <w:rPr>
          <w:spacing w:val="-7"/>
        </w:rPr>
        <w:t xml:space="preserve"> </w:t>
      </w:r>
      <w:r>
        <w:t>как</w:t>
      </w:r>
      <w:r>
        <w:rPr>
          <w:spacing w:val="-8"/>
        </w:rPr>
        <w:t xml:space="preserve"> </w:t>
      </w:r>
      <w:r>
        <w:t>разделе</w:t>
      </w:r>
      <w:r>
        <w:rPr>
          <w:spacing w:val="-7"/>
        </w:rPr>
        <w:t xml:space="preserve"> </w:t>
      </w:r>
      <w:r>
        <w:rPr>
          <w:spacing w:val="-2"/>
        </w:rPr>
        <w:t>лингвистики.</w:t>
      </w:r>
    </w:p>
    <w:p w:rsidR="00A4284F" w:rsidRDefault="004E5E27">
      <w:pPr>
        <w:pStyle w:val="a3"/>
        <w:spacing w:before="25" w:line="264" w:lineRule="auto"/>
        <w:ind w:right="711" w:firstLine="600"/>
      </w:pPr>
      <w: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A4284F" w:rsidRDefault="004E5E27">
      <w:pPr>
        <w:pStyle w:val="a3"/>
        <w:spacing w:line="264" w:lineRule="auto"/>
        <w:ind w:right="706" w:firstLine="600"/>
      </w:pPr>
      <w: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A4284F" w:rsidRDefault="004E5E27">
      <w:pPr>
        <w:pStyle w:val="a3"/>
        <w:spacing w:line="264" w:lineRule="auto"/>
        <w:ind w:right="711" w:firstLine="600"/>
      </w:pPr>
      <w:r>
        <w:t xml:space="preserve">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w:t>
      </w:r>
      <w:r>
        <w:rPr>
          <w:spacing w:val="-2"/>
        </w:rPr>
        <w:t>слов).</w:t>
      </w:r>
    </w:p>
    <w:p w:rsidR="00A4284F" w:rsidRDefault="004E5E27">
      <w:pPr>
        <w:pStyle w:val="a3"/>
        <w:spacing w:line="251" w:lineRule="exact"/>
        <w:ind w:left="1028"/>
        <w:jc w:val="left"/>
      </w:pPr>
      <w:r>
        <w:t>Применять</w:t>
      </w:r>
      <w:r>
        <w:rPr>
          <w:spacing w:val="-6"/>
        </w:rPr>
        <w:t xml:space="preserve"> </w:t>
      </w:r>
      <w:r>
        <w:t>знания</w:t>
      </w:r>
      <w:r>
        <w:rPr>
          <w:spacing w:val="-4"/>
        </w:rPr>
        <w:t xml:space="preserve"> </w:t>
      </w:r>
      <w:r>
        <w:t>о</w:t>
      </w:r>
      <w:r>
        <w:rPr>
          <w:spacing w:val="-3"/>
        </w:rPr>
        <w:t xml:space="preserve"> </w:t>
      </w:r>
      <w:r>
        <w:t>функциональных</w:t>
      </w:r>
      <w:r>
        <w:rPr>
          <w:spacing w:val="-3"/>
        </w:rPr>
        <w:t xml:space="preserve"> </w:t>
      </w:r>
      <w:r>
        <w:t>разновидностях</w:t>
      </w:r>
      <w:r>
        <w:rPr>
          <w:spacing w:val="-3"/>
        </w:rPr>
        <w:t xml:space="preserve"> </w:t>
      </w:r>
      <w:r>
        <w:t>языка</w:t>
      </w:r>
      <w:r>
        <w:rPr>
          <w:spacing w:val="-4"/>
        </w:rPr>
        <w:t xml:space="preserve"> </w:t>
      </w:r>
      <w:r>
        <w:t>в</w:t>
      </w:r>
      <w:r>
        <w:rPr>
          <w:spacing w:val="-4"/>
        </w:rPr>
        <w:t xml:space="preserve"> </w:t>
      </w:r>
      <w:r>
        <w:t>речевой</w:t>
      </w:r>
      <w:r>
        <w:rPr>
          <w:spacing w:val="-3"/>
        </w:rPr>
        <w:t xml:space="preserve"> </w:t>
      </w:r>
      <w:r>
        <w:rPr>
          <w:spacing w:val="-2"/>
        </w:rPr>
        <w:t>практике.</w:t>
      </w:r>
    </w:p>
    <w:p w:rsidR="00A4284F" w:rsidRDefault="00A4284F">
      <w:pPr>
        <w:pStyle w:val="a3"/>
        <w:spacing w:line="251" w:lineRule="exact"/>
        <w:jc w:val="left"/>
        <w:sectPr w:rsidR="00A4284F">
          <w:pgSz w:w="11910" w:h="16390"/>
          <w:pgMar w:top="1060" w:right="141" w:bottom="1180" w:left="1275" w:header="0" w:footer="907" w:gutter="0"/>
          <w:cols w:space="720"/>
        </w:sectPr>
      </w:pPr>
    </w:p>
    <w:p w:rsidR="00A4284F" w:rsidRDefault="004E5E27">
      <w:pPr>
        <w:spacing w:before="67" w:line="276" w:lineRule="auto"/>
        <w:ind w:left="319" w:right="9884"/>
        <w:rPr>
          <w:b/>
        </w:rPr>
      </w:pPr>
      <w:r>
        <w:rPr>
          <w:b/>
        </w:rPr>
        <w:lastRenderedPageBreak/>
        <w:t>ТЕМАТИЧЕСКОЕ</w:t>
      </w:r>
      <w:r>
        <w:rPr>
          <w:b/>
          <w:spacing w:val="-14"/>
        </w:rPr>
        <w:t xml:space="preserve"> </w:t>
      </w:r>
      <w:r>
        <w:rPr>
          <w:b/>
        </w:rPr>
        <w:t>ПЛАНИРОВАНИЕ 10 КЛАСС</w:t>
      </w: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94"/>
        <w:gridCol w:w="4468"/>
        <w:gridCol w:w="1428"/>
        <w:gridCol w:w="1716"/>
        <w:gridCol w:w="1780"/>
        <w:gridCol w:w="2800"/>
      </w:tblGrid>
      <w:tr w:rsidR="00A4284F">
        <w:trPr>
          <w:trHeight w:val="340"/>
        </w:trPr>
        <w:tc>
          <w:tcPr>
            <w:tcW w:w="794" w:type="dxa"/>
            <w:vMerge w:val="restart"/>
          </w:tcPr>
          <w:p w:rsidR="00A4284F" w:rsidRDefault="00A4284F">
            <w:pPr>
              <w:pStyle w:val="TableParagraph"/>
              <w:spacing w:before="86"/>
              <w:rPr>
                <w:b/>
              </w:rPr>
            </w:pPr>
          </w:p>
          <w:p w:rsidR="00A4284F" w:rsidRDefault="004E5E27">
            <w:pPr>
              <w:pStyle w:val="TableParagraph"/>
              <w:spacing w:line="276" w:lineRule="auto"/>
              <w:ind w:left="235" w:right="216"/>
              <w:rPr>
                <w:b/>
              </w:rPr>
            </w:pPr>
            <w:r>
              <w:rPr>
                <w:b/>
                <w:spacing w:val="-10"/>
              </w:rPr>
              <w:t xml:space="preserve">№ </w:t>
            </w:r>
            <w:r>
              <w:rPr>
                <w:b/>
                <w:spacing w:val="-4"/>
              </w:rPr>
              <w:t>п/п</w:t>
            </w:r>
          </w:p>
        </w:tc>
        <w:tc>
          <w:tcPr>
            <w:tcW w:w="4468" w:type="dxa"/>
            <w:vMerge w:val="restart"/>
          </w:tcPr>
          <w:p w:rsidR="00A4284F" w:rsidRDefault="00A4284F">
            <w:pPr>
              <w:pStyle w:val="TableParagraph"/>
              <w:spacing w:before="86"/>
              <w:rPr>
                <w:b/>
              </w:rPr>
            </w:pPr>
          </w:p>
          <w:p w:rsidR="00A4284F" w:rsidRDefault="004E5E27">
            <w:pPr>
              <w:pStyle w:val="TableParagraph"/>
              <w:spacing w:line="276" w:lineRule="auto"/>
              <w:ind w:left="235" w:right="157"/>
              <w:rPr>
                <w:b/>
              </w:rPr>
            </w:pPr>
            <w:r>
              <w:rPr>
                <w:b/>
              </w:rPr>
              <w:t>Наименование</w:t>
            </w:r>
            <w:r>
              <w:rPr>
                <w:b/>
                <w:spacing w:val="-14"/>
              </w:rPr>
              <w:t xml:space="preserve"> </w:t>
            </w:r>
            <w:r>
              <w:rPr>
                <w:b/>
              </w:rPr>
              <w:t>разделов</w:t>
            </w:r>
            <w:r>
              <w:rPr>
                <w:b/>
                <w:spacing w:val="-13"/>
              </w:rPr>
              <w:t xml:space="preserve"> </w:t>
            </w:r>
            <w:r>
              <w:rPr>
                <w:b/>
              </w:rPr>
              <w:t>и</w:t>
            </w:r>
            <w:r>
              <w:rPr>
                <w:b/>
                <w:spacing w:val="-14"/>
              </w:rPr>
              <w:t xml:space="preserve"> </w:t>
            </w:r>
            <w:r>
              <w:rPr>
                <w:b/>
              </w:rPr>
              <w:t xml:space="preserve">тем </w:t>
            </w:r>
            <w:r>
              <w:rPr>
                <w:b/>
                <w:spacing w:val="-2"/>
              </w:rPr>
              <w:t>программы</w:t>
            </w:r>
          </w:p>
        </w:tc>
        <w:tc>
          <w:tcPr>
            <w:tcW w:w="4924" w:type="dxa"/>
            <w:gridSpan w:val="3"/>
          </w:tcPr>
          <w:p w:rsidR="00A4284F" w:rsidRDefault="004E5E27">
            <w:pPr>
              <w:pStyle w:val="TableParagraph"/>
              <w:spacing w:before="49"/>
              <w:ind w:left="101"/>
              <w:rPr>
                <w:b/>
              </w:rPr>
            </w:pPr>
            <w:r>
              <w:rPr>
                <w:b/>
              </w:rPr>
              <w:t xml:space="preserve">Количество </w:t>
            </w:r>
            <w:r>
              <w:rPr>
                <w:b/>
                <w:spacing w:val="-2"/>
              </w:rPr>
              <w:t>часов</w:t>
            </w:r>
          </w:p>
        </w:tc>
        <w:tc>
          <w:tcPr>
            <w:tcW w:w="2800" w:type="dxa"/>
            <w:vMerge w:val="restart"/>
          </w:tcPr>
          <w:p w:rsidR="00A4284F" w:rsidRDefault="004E5E27">
            <w:pPr>
              <w:pStyle w:val="TableParagraph"/>
              <w:spacing w:before="49" w:line="276" w:lineRule="auto"/>
              <w:ind w:left="235" w:right="823"/>
              <w:rPr>
                <w:b/>
              </w:rPr>
            </w:pPr>
            <w:r>
              <w:rPr>
                <w:b/>
                <w:spacing w:val="-2"/>
              </w:rPr>
              <w:t>Электронные (цифровые) образовательные ресурсы</w:t>
            </w:r>
          </w:p>
        </w:tc>
      </w:tr>
      <w:tr w:rsidR="00A4284F">
        <w:trPr>
          <w:trHeight w:val="1140"/>
        </w:trPr>
        <w:tc>
          <w:tcPr>
            <w:tcW w:w="794" w:type="dxa"/>
            <w:vMerge/>
            <w:tcBorders>
              <w:top w:val="nil"/>
            </w:tcBorders>
          </w:tcPr>
          <w:p w:rsidR="00A4284F" w:rsidRDefault="00A4284F">
            <w:pPr>
              <w:rPr>
                <w:sz w:val="2"/>
                <w:szCs w:val="2"/>
              </w:rPr>
            </w:pPr>
          </w:p>
        </w:tc>
        <w:tc>
          <w:tcPr>
            <w:tcW w:w="4468" w:type="dxa"/>
            <w:vMerge/>
            <w:tcBorders>
              <w:top w:val="nil"/>
            </w:tcBorders>
          </w:tcPr>
          <w:p w:rsidR="00A4284F" w:rsidRDefault="00A4284F">
            <w:pPr>
              <w:rPr>
                <w:sz w:val="2"/>
                <w:szCs w:val="2"/>
              </w:rPr>
            </w:pPr>
          </w:p>
        </w:tc>
        <w:tc>
          <w:tcPr>
            <w:tcW w:w="1428" w:type="dxa"/>
          </w:tcPr>
          <w:p w:rsidR="00A4284F" w:rsidRDefault="00A4284F">
            <w:pPr>
              <w:pStyle w:val="TableParagraph"/>
              <w:spacing w:before="51"/>
              <w:rPr>
                <w:b/>
              </w:rPr>
            </w:pPr>
          </w:p>
          <w:p w:rsidR="00A4284F" w:rsidRDefault="004E5E27">
            <w:pPr>
              <w:pStyle w:val="TableParagraph"/>
              <w:ind w:right="617"/>
              <w:jc w:val="right"/>
              <w:rPr>
                <w:b/>
              </w:rPr>
            </w:pPr>
            <w:r>
              <w:rPr>
                <w:b/>
                <w:spacing w:val="-2"/>
              </w:rPr>
              <w:t>Всего</w:t>
            </w:r>
          </w:p>
        </w:tc>
        <w:tc>
          <w:tcPr>
            <w:tcW w:w="1716" w:type="dxa"/>
          </w:tcPr>
          <w:p w:rsidR="00A4284F" w:rsidRDefault="004E5E27">
            <w:pPr>
              <w:pStyle w:val="TableParagraph"/>
              <w:spacing w:before="159" w:line="276" w:lineRule="auto"/>
              <w:ind w:left="235"/>
              <w:rPr>
                <w:b/>
              </w:rPr>
            </w:pPr>
            <w:r>
              <w:rPr>
                <w:b/>
                <w:spacing w:val="-2"/>
              </w:rPr>
              <w:t>Контрольные работы</w:t>
            </w:r>
          </w:p>
        </w:tc>
        <w:tc>
          <w:tcPr>
            <w:tcW w:w="1780" w:type="dxa"/>
          </w:tcPr>
          <w:p w:rsidR="00A4284F" w:rsidRDefault="004E5E27">
            <w:pPr>
              <w:pStyle w:val="TableParagraph"/>
              <w:spacing w:before="159" w:line="276" w:lineRule="auto"/>
              <w:ind w:left="236"/>
              <w:rPr>
                <w:b/>
              </w:rPr>
            </w:pPr>
            <w:r>
              <w:rPr>
                <w:b/>
                <w:spacing w:val="-2"/>
              </w:rPr>
              <w:t>Практические работы</w:t>
            </w:r>
          </w:p>
        </w:tc>
        <w:tc>
          <w:tcPr>
            <w:tcW w:w="2800" w:type="dxa"/>
            <w:vMerge/>
            <w:tcBorders>
              <w:top w:val="nil"/>
            </w:tcBorders>
          </w:tcPr>
          <w:p w:rsidR="00A4284F" w:rsidRDefault="00A4284F">
            <w:pPr>
              <w:rPr>
                <w:sz w:val="2"/>
                <w:szCs w:val="2"/>
              </w:rPr>
            </w:pPr>
          </w:p>
        </w:tc>
      </w:tr>
      <w:tr w:rsidR="00A4284F">
        <w:trPr>
          <w:trHeight w:val="340"/>
        </w:trPr>
        <w:tc>
          <w:tcPr>
            <w:tcW w:w="12986" w:type="dxa"/>
            <w:gridSpan w:val="6"/>
          </w:tcPr>
          <w:p w:rsidR="00A4284F" w:rsidRDefault="004E5E27">
            <w:pPr>
              <w:pStyle w:val="TableParagraph"/>
              <w:spacing w:before="49"/>
              <w:ind w:left="235"/>
              <w:rPr>
                <w:b/>
              </w:rPr>
            </w:pPr>
            <w:r>
              <w:rPr>
                <w:b/>
              </w:rPr>
              <w:t>Раздел</w:t>
            </w:r>
            <w:r>
              <w:rPr>
                <w:b/>
                <w:spacing w:val="-1"/>
              </w:rPr>
              <w:t xml:space="preserve"> </w:t>
            </w:r>
            <w:r>
              <w:rPr>
                <w:b/>
              </w:rPr>
              <w:t>1.</w:t>
            </w:r>
            <w:r>
              <w:rPr>
                <w:b/>
                <w:spacing w:val="-2"/>
              </w:rPr>
              <w:t xml:space="preserve"> </w:t>
            </w:r>
            <w:r>
              <w:rPr>
                <w:b/>
              </w:rPr>
              <w:t>Общие</w:t>
            </w:r>
            <w:r>
              <w:rPr>
                <w:b/>
                <w:spacing w:val="-2"/>
              </w:rPr>
              <w:t xml:space="preserve"> </w:t>
            </w:r>
            <w:r>
              <w:rPr>
                <w:b/>
              </w:rPr>
              <w:t>сведения</w:t>
            </w:r>
            <w:r>
              <w:rPr>
                <w:b/>
                <w:spacing w:val="-1"/>
              </w:rPr>
              <w:t xml:space="preserve"> </w:t>
            </w:r>
            <w:r>
              <w:rPr>
                <w:b/>
              </w:rPr>
              <w:t xml:space="preserve">о </w:t>
            </w:r>
            <w:r>
              <w:rPr>
                <w:b/>
                <w:spacing w:val="-2"/>
              </w:rPr>
              <w:t>языке</w:t>
            </w:r>
          </w:p>
        </w:tc>
      </w:tr>
      <w:tr w:rsidR="00A4284F">
        <w:trPr>
          <w:trHeight w:val="630"/>
        </w:trPr>
        <w:tc>
          <w:tcPr>
            <w:tcW w:w="794" w:type="dxa"/>
          </w:tcPr>
          <w:p w:rsidR="00A4284F" w:rsidRDefault="004E5E27">
            <w:pPr>
              <w:pStyle w:val="TableParagraph"/>
              <w:spacing w:before="194"/>
              <w:ind w:left="100"/>
            </w:pPr>
            <w:r>
              <w:rPr>
                <w:spacing w:val="-5"/>
              </w:rPr>
              <w:t>1.1</w:t>
            </w:r>
          </w:p>
        </w:tc>
        <w:tc>
          <w:tcPr>
            <w:tcW w:w="4468" w:type="dxa"/>
          </w:tcPr>
          <w:p w:rsidR="00A4284F" w:rsidRDefault="004E5E27">
            <w:pPr>
              <w:pStyle w:val="TableParagraph"/>
              <w:spacing w:before="12" w:line="290" w:lineRule="atLeast"/>
              <w:ind w:left="235" w:right="157"/>
            </w:pPr>
            <w:r>
              <w:t>Язык как знаковая система. Основные функции</w:t>
            </w:r>
            <w:r>
              <w:rPr>
                <w:spacing w:val="-11"/>
              </w:rPr>
              <w:t xml:space="preserve"> </w:t>
            </w:r>
            <w:r>
              <w:t>языка.</w:t>
            </w:r>
            <w:r>
              <w:rPr>
                <w:spacing w:val="-10"/>
              </w:rPr>
              <w:t xml:space="preserve"> </w:t>
            </w:r>
            <w:r>
              <w:t>Лингвистика</w:t>
            </w:r>
            <w:r>
              <w:rPr>
                <w:spacing w:val="-11"/>
              </w:rPr>
              <w:t xml:space="preserve"> </w:t>
            </w:r>
            <w:r>
              <w:t>как</w:t>
            </w:r>
            <w:r>
              <w:rPr>
                <w:spacing w:val="-11"/>
              </w:rPr>
              <w:t xml:space="preserve"> </w:t>
            </w:r>
            <w:r>
              <w:t>наука</w:t>
            </w:r>
          </w:p>
        </w:tc>
        <w:tc>
          <w:tcPr>
            <w:tcW w:w="1428" w:type="dxa"/>
          </w:tcPr>
          <w:p w:rsidR="00A4284F" w:rsidRDefault="004E5E27">
            <w:pPr>
              <w:pStyle w:val="TableParagraph"/>
              <w:spacing w:before="194"/>
              <w:ind w:right="545"/>
              <w:jc w:val="right"/>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2800" w:type="dxa"/>
          </w:tcPr>
          <w:p w:rsidR="00A4284F" w:rsidRDefault="004E5E27">
            <w:pPr>
              <w:pStyle w:val="TableParagraph"/>
              <w:spacing w:before="12" w:line="290" w:lineRule="atLeast"/>
              <w:ind w:left="235"/>
            </w:pPr>
            <w:r>
              <w:t xml:space="preserve">Библиотека ЦОК </w:t>
            </w:r>
            <w:r>
              <w:rPr>
                <w:color w:val="0000FF"/>
                <w:spacing w:val="-2"/>
                <w:u w:val="single" w:color="0000FF"/>
              </w:rPr>
              <w:t>https://m.edsoo.ru/7f41bacc</w:t>
            </w:r>
          </w:p>
        </w:tc>
      </w:tr>
      <w:tr w:rsidR="00A4284F">
        <w:trPr>
          <w:trHeight w:val="630"/>
        </w:trPr>
        <w:tc>
          <w:tcPr>
            <w:tcW w:w="794" w:type="dxa"/>
          </w:tcPr>
          <w:p w:rsidR="00A4284F" w:rsidRDefault="004E5E27">
            <w:pPr>
              <w:pStyle w:val="TableParagraph"/>
              <w:spacing w:before="194"/>
              <w:ind w:left="100"/>
            </w:pPr>
            <w:r>
              <w:rPr>
                <w:spacing w:val="-5"/>
              </w:rPr>
              <w:t>1.2</w:t>
            </w:r>
          </w:p>
        </w:tc>
        <w:tc>
          <w:tcPr>
            <w:tcW w:w="4468" w:type="dxa"/>
          </w:tcPr>
          <w:p w:rsidR="00A4284F" w:rsidRDefault="004E5E27">
            <w:pPr>
              <w:pStyle w:val="TableParagraph"/>
              <w:spacing w:before="194"/>
              <w:ind w:left="235"/>
            </w:pPr>
            <w:r>
              <w:t>Язык</w:t>
            </w:r>
            <w:r>
              <w:rPr>
                <w:spacing w:val="-3"/>
              </w:rPr>
              <w:t xml:space="preserve"> </w:t>
            </w:r>
            <w:r>
              <w:t>и</w:t>
            </w:r>
            <w:r>
              <w:rPr>
                <w:spacing w:val="-2"/>
              </w:rPr>
              <w:t xml:space="preserve"> культура</w:t>
            </w:r>
          </w:p>
        </w:tc>
        <w:tc>
          <w:tcPr>
            <w:tcW w:w="1428" w:type="dxa"/>
          </w:tcPr>
          <w:p w:rsidR="00A4284F" w:rsidRDefault="004E5E27">
            <w:pPr>
              <w:pStyle w:val="TableParagraph"/>
              <w:spacing w:before="194"/>
              <w:ind w:right="545"/>
              <w:jc w:val="right"/>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2800" w:type="dxa"/>
          </w:tcPr>
          <w:p w:rsidR="00A4284F" w:rsidRDefault="004E5E27">
            <w:pPr>
              <w:pStyle w:val="TableParagraph"/>
              <w:spacing w:before="12" w:line="290" w:lineRule="atLeast"/>
              <w:ind w:left="235"/>
            </w:pPr>
            <w:r>
              <w:t xml:space="preserve">Библиотека ЦОК </w:t>
            </w:r>
            <w:r>
              <w:rPr>
                <w:color w:val="0000FF"/>
                <w:spacing w:val="-2"/>
                <w:u w:val="single" w:color="0000FF"/>
              </w:rPr>
              <w:t>https://m.edsoo.ru/7f41bacc</w:t>
            </w:r>
          </w:p>
        </w:tc>
      </w:tr>
      <w:tr w:rsidR="00A4284F">
        <w:trPr>
          <w:trHeight w:val="1500"/>
        </w:trPr>
        <w:tc>
          <w:tcPr>
            <w:tcW w:w="794"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left="100"/>
            </w:pPr>
            <w:r>
              <w:rPr>
                <w:spacing w:val="-5"/>
              </w:rPr>
              <w:t>1.3</w:t>
            </w:r>
          </w:p>
        </w:tc>
        <w:tc>
          <w:tcPr>
            <w:tcW w:w="4468" w:type="dxa"/>
          </w:tcPr>
          <w:p w:rsidR="00A4284F" w:rsidRDefault="004E5E27">
            <w:pPr>
              <w:pStyle w:val="TableParagraph"/>
              <w:spacing w:before="12" w:line="290" w:lineRule="atLeast"/>
              <w:ind w:left="235" w:right="157"/>
            </w:pPr>
            <w:r>
              <w:t>Русский язык — государственный язык Российской Федерации, средство межнационального общения, национальный</w:t>
            </w:r>
            <w:r>
              <w:rPr>
                <w:spacing w:val="-11"/>
              </w:rPr>
              <w:t xml:space="preserve"> </w:t>
            </w:r>
            <w:r>
              <w:t>язык</w:t>
            </w:r>
            <w:r>
              <w:rPr>
                <w:spacing w:val="-11"/>
              </w:rPr>
              <w:t xml:space="preserve"> </w:t>
            </w:r>
            <w:r>
              <w:t>русского</w:t>
            </w:r>
            <w:r>
              <w:rPr>
                <w:spacing w:val="-10"/>
              </w:rPr>
              <w:t xml:space="preserve"> </w:t>
            </w:r>
            <w:r>
              <w:t>народа,</w:t>
            </w:r>
            <w:r>
              <w:rPr>
                <w:spacing w:val="-10"/>
              </w:rPr>
              <w:t xml:space="preserve"> </w:t>
            </w:r>
            <w:r>
              <w:t>один из мировых языков</w:t>
            </w:r>
          </w:p>
        </w:tc>
        <w:tc>
          <w:tcPr>
            <w:tcW w:w="1428"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right="545"/>
              <w:jc w:val="right"/>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2800" w:type="dxa"/>
          </w:tcPr>
          <w:p w:rsidR="00A4284F" w:rsidRDefault="00A4284F">
            <w:pPr>
              <w:pStyle w:val="TableParagraph"/>
              <w:spacing w:before="231"/>
              <w:rPr>
                <w:b/>
              </w:rPr>
            </w:pPr>
          </w:p>
          <w:p w:rsidR="00A4284F" w:rsidRDefault="004E5E27">
            <w:pPr>
              <w:pStyle w:val="TableParagraph"/>
              <w:spacing w:line="276" w:lineRule="auto"/>
              <w:ind w:left="235"/>
            </w:pPr>
            <w:r>
              <w:t xml:space="preserve">Библиотека ЦОК </w:t>
            </w:r>
            <w:r>
              <w:rPr>
                <w:color w:val="0000FF"/>
                <w:spacing w:val="-2"/>
                <w:u w:val="single" w:color="0000FF"/>
              </w:rPr>
              <w:t>https://m.edsoo.ru/7f41bacc</w:t>
            </w:r>
          </w:p>
        </w:tc>
      </w:tr>
      <w:tr w:rsidR="00A4284F">
        <w:trPr>
          <w:trHeight w:val="630"/>
        </w:trPr>
        <w:tc>
          <w:tcPr>
            <w:tcW w:w="794" w:type="dxa"/>
          </w:tcPr>
          <w:p w:rsidR="00A4284F" w:rsidRDefault="004E5E27">
            <w:pPr>
              <w:pStyle w:val="TableParagraph"/>
              <w:spacing w:before="194"/>
              <w:ind w:left="100"/>
            </w:pPr>
            <w:r>
              <w:rPr>
                <w:spacing w:val="-5"/>
              </w:rPr>
              <w:t>1.4</w:t>
            </w:r>
          </w:p>
        </w:tc>
        <w:tc>
          <w:tcPr>
            <w:tcW w:w="4468" w:type="dxa"/>
          </w:tcPr>
          <w:p w:rsidR="00A4284F" w:rsidRDefault="004E5E27">
            <w:pPr>
              <w:pStyle w:val="TableParagraph"/>
              <w:spacing w:before="12" w:line="290" w:lineRule="atLeast"/>
              <w:ind w:left="235" w:right="1169"/>
            </w:pPr>
            <w:r>
              <w:t>Формы</w:t>
            </w:r>
            <w:r>
              <w:rPr>
                <w:spacing w:val="-14"/>
              </w:rPr>
              <w:t xml:space="preserve"> </w:t>
            </w:r>
            <w:r>
              <w:t>существования</w:t>
            </w:r>
            <w:r>
              <w:rPr>
                <w:spacing w:val="-14"/>
              </w:rPr>
              <w:t xml:space="preserve"> </w:t>
            </w:r>
            <w:r>
              <w:t>русского национального языка</w:t>
            </w:r>
          </w:p>
        </w:tc>
        <w:tc>
          <w:tcPr>
            <w:tcW w:w="1428" w:type="dxa"/>
          </w:tcPr>
          <w:p w:rsidR="00A4284F" w:rsidRDefault="004E5E27">
            <w:pPr>
              <w:pStyle w:val="TableParagraph"/>
              <w:spacing w:before="194"/>
              <w:ind w:right="545"/>
              <w:jc w:val="right"/>
            </w:pPr>
            <w:r>
              <w:rPr>
                <w:spacing w:val="-10"/>
              </w:rPr>
              <w:t>2</w:t>
            </w:r>
          </w:p>
        </w:tc>
        <w:tc>
          <w:tcPr>
            <w:tcW w:w="1716" w:type="dxa"/>
          </w:tcPr>
          <w:p w:rsidR="00A4284F" w:rsidRDefault="00A4284F">
            <w:pPr>
              <w:pStyle w:val="TableParagraph"/>
            </w:pPr>
          </w:p>
        </w:tc>
        <w:tc>
          <w:tcPr>
            <w:tcW w:w="1780" w:type="dxa"/>
          </w:tcPr>
          <w:p w:rsidR="00A4284F" w:rsidRDefault="00A4284F">
            <w:pPr>
              <w:pStyle w:val="TableParagraph"/>
            </w:pPr>
          </w:p>
        </w:tc>
        <w:tc>
          <w:tcPr>
            <w:tcW w:w="2800" w:type="dxa"/>
          </w:tcPr>
          <w:p w:rsidR="00A4284F" w:rsidRDefault="004E5E27">
            <w:pPr>
              <w:pStyle w:val="TableParagraph"/>
              <w:spacing w:before="12" w:line="290" w:lineRule="atLeast"/>
              <w:ind w:left="235"/>
            </w:pPr>
            <w:r>
              <w:t xml:space="preserve">Библиотека ЦОК </w:t>
            </w:r>
            <w:r>
              <w:rPr>
                <w:color w:val="0000FF"/>
                <w:spacing w:val="-2"/>
                <w:u w:val="single" w:color="0000FF"/>
              </w:rPr>
              <w:t>https://m.edsoo.ru/7f41bacc</w:t>
            </w:r>
          </w:p>
        </w:tc>
      </w:tr>
      <w:tr w:rsidR="00A4284F">
        <w:trPr>
          <w:trHeight w:val="540"/>
        </w:trPr>
        <w:tc>
          <w:tcPr>
            <w:tcW w:w="5262" w:type="dxa"/>
            <w:gridSpan w:val="2"/>
          </w:tcPr>
          <w:p w:rsidR="00A4284F" w:rsidRDefault="004E5E27">
            <w:pPr>
              <w:pStyle w:val="TableParagraph"/>
              <w:spacing w:before="149"/>
              <w:ind w:left="235"/>
            </w:pPr>
            <w:r>
              <w:t xml:space="preserve">Итого по </w:t>
            </w:r>
            <w:r>
              <w:rPr>
                <w:spacing w:val="-2"/>
              </w:rPr>
              <w:t>разделу</w:t>
            </w:r>
          </w:p>
        </w:tc>
        <w:tc>
          <w:tcPr>
            <w:tcW w:w="1428" w:type="dxa"/>
          </w:tcPr>
          <w:p w:rsidR="00A4284F" w:rsidRDefault="004E5E27">
            <w:pPr>
              <w:pStyle w:val="TableParagraph"/>
              <w:spacing w:before="149"/>
              <w:ind w:right="545"/>
              <w:jc w:val="right"/>
            </w:pPr>
            <w:r>
              <w:rPr>
                <w:spacing w:val="-10"/>
              </w:rPr>
              <w:t>5</w:t>
            </w:r>
          </w:p>
        </w:tc>
        <w:tc>
          <w:tcPr>
            <w:tcW w:w="6296" w:type="dxa"/>
            <w:gridSpan w:val="3"/>
          </w:tcPr>
          <w:p w:rsidR="00A4284F" w:rsidRDefault="00A4284F">
            <w:pPr>
              <w:pStyle w:val="TableParagraph"/>
            </w:pPr>
          </w:p>
        </w:tc>
      </w:tr>
      <w:tr w:rsidR="00A4284F">
        <w:trPr>
          <w:trHeight w:val="340"/>
        </w:trPr>
        <w:tc>
          <w:tcPr>
            <w:tcW w:w="12986" w:type="dxa"/>
            <w:gridSpan w:val="6"/>
          </w:tcPr>
          <w:p w:rsidR="00A4284F" w:rsidRDefault="004E5E27">
            <w:pPr>
              <w:pStyle w:val="TableParagraph"/>
              <w:spacing w:before="49"/>
              <w:ind w:left="235"/>
              <w:rPr>
                <w:b/>
              </w:rPr>
            </w:pPr>
            <w:r>
              <w:rPr>
                <w:b/>
              </w:rPr>
              <w:t>Раздел 2.</w:t>
            </w:r>
            <w:r>
              <w:rPr>
                <w:b/>
                <w:spacing w:val="-1"/>
              </w:rPr>
              <w:t xml:space="preserve"> </w:t>
            </w:r>
            <w:r>
              <w:rPr>
                <w:b/>
              </w:rPr>
              <w:t xml:space="preserve">Система языка. Культура </w:t>
            </w:r>
            <w:r>
              <w:rPr>
                <w:b/>
                <w:spacing w:val="-4"/>
              </w:rPr>
              <w:t>речи</w:t>
            </w:r>
          </w:p>
        </w:tc>
      </w:tr>
      <w:tr w:rsidR="00A4284F">
        <w:trPr>
          <w:trHeight w:val="630"/>
        </w:trPr>
        <w:tc>
          <w:tcPr>
            <w:tcW w:w="794" w:type="dxa"/>
          </w:tcPr>
          <w:p w:rsidR="00A4284F" w:rsidRDefault="004E5E27">
            <w:pPr>
              <w:pStyle w:val="TableParagraph"/>
              <w:spacing w:before="194"/>
              <w:ind w:left="100"/>
            </w:pPr>
            <w:r>
              <w:rPr>
                <w:spacing w:val="-5"/>
              </w:rPr>
              <w:t>2.1</w:t>
            </w:r>
          </w:p>
        </w:tc>
        <w:tc>
          <w:tcPr>
            <w:tcW w:w="4468" w:type="dxa"/>
          </w:tcPr>
          <w:p w:rsidR="00A4284F" w:rsidRDefault="004E5E27">
            <w:pPr>
              <w:pStyle w:val="TableParagraph"/>
              <w:spacing w:before="12" w:line="290" w:lineRule="atLeast"/>
              <w:ind w:left="235" w:right="157"/>
            </w:pPr>
            <w:r>
              <w:t>Система</w:t>
            </w:r>
            <w:r>
              <w:rPr>
                <w:spacing w:val="-13"/>
              </w:rPr>
              <w:t xml:space="preserve"> </w:t>
            </w:r>
            <w:r>
              <w:t>языка,</w:t>
            </w:r>
            <w:r>
              <w:rPr>
                <w:spacing w:val="-13"/>
              </w:rPr>
              <w:t xml:space="preserve"> </w:t>
            </w:r>
            <w:r>
              <w:t>её</w:t>
            </w:r>
            <w:r>
              <w:rPr>
                <w:spacing w:val="-13"/>
              </w:rPr>
              <w:t xml:space="preserve"> </w:t>
            </w:r>
            <w:r>
              <w:t xml:space="preserve">устройство, </w:t>
            </w:r>
            <w:r>
              <w:rPr>
                <w:spacing w:val="-2"/>
              </w:rPr>
              <w:t>функционирование</w:t>
            </w:r>
          </w:p>
        </w:tc>
        <w:tc>
          <w:tcPr>
            <w:tcW w:w="1428" w:type="dxa"/>
          </w:tcPr>
          <w:p w:rsidR="00A4284F" w:rsidRDefault="004E5E27">
            <w:pPr>
              <w:pStyle w:val="TableParagraph"/>
              <w:spacing w:before="194"/>
              <w:ind w:right="545"/>
              <w:jc w:val="right"/>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2800" w:type="dxa"/>
          </w:tcPr>
          <w:p w:rsidR="00A4284F" w:rsidRDefault="004E5E27">
            <w:pPr>
              <w:pStyle w:val="TableParagraph"/>
              <w:spacing w:before="12" w:line="290" w:lineRule="atLeast"/>
              <w:ind w:left="235"/>
            </w:pPr>
            <w:r>
              <w:t xml:space="preserve">Библиотека ЦОК </w:t>
            </w:r>
            <w:r>
              <w:rPr>
                <w:color w:val="0000FF"/>
                <w:spacing w:val="-2"/>
                <w:u w:val="single" w:color="0000FF"/>
              </w:rPr>
              <w:t>https://m.edsoo.ru/7f41bacc</w:t>
            </w:r>
          </w:p>
        </w:tc>
      </w:tr>
      <w:tr w:rsidR="00A4284F">
        <w:trPr>
          <w:trHeight w:val="630"/>
        </w:trPr>
        <w:tc>
          <w:tcPr>
            <w:tcW w:w="794" w:type="dxa"/>
          </w:tcPr>
          <w:p w:rsidR="00A4284F" w:rsidRDefault="004E5E27">
            <w:pPr>
              <w:pStyle w:val="TableParagraph"/>
              <w:spacing w:before="194"/>
              <w:ind w:left="100"/>
            </w:pPr>
            <w:r>
              <w:rPr>
                <w:spacing w:val="-5"/>
              </w:rPr>
              <w:t>2.2</w:t>
            </w:r>
          </w:p>
        </w:tc>
        <w:tc>
          <w:tcPr>
            <w:tcW w:w="4468" w:type="dxa"/>
          </w:tcPr>
          <w:p w:rsidR="00A4284F" w:rsidRDefault="004E5E27">
            <w:pPr>
              <w:pStyle w:val="TableParagraph"/>
              <w:spacing w:before="194"/>
              <w:ind w:left="235"/>
            </w:pPr>
            <w:r>
              <w:t>Культура</w:t>
            </w:r>
            <w:r>
              <w:rPr>
                <w:spacing w:val="-4"/>
              </w:rPr>
              <w:t xml:space="preserve"> </w:t>
            </w:r>
            <w:r>
              <w:t>речи</w:t>
            </w:r>
            <w:r>
              <w:rPr>
                <w:spacing w:val="-4"/>
              </w:rPr>
              <w:t xml:space="preserve"> </w:t>
            </w:r>
            <w:r>
              <w:t>как</w:t>
            </w:r>
            <w:r>
              <w:rPr>
                <w:spacing w:val="-4"/>
              </w:rPr>
              <w:t xml:space="preserve"> </w:t>
            </w:r>
            <w:r>
              <w:t>раздел</w:t>
            </w:r>
            <w:r>
              <w:rPr>
                <w:spacing w:val="-3"/>
              </w:rPr>
              <w:t xml:space="preserve"> </w:t>
            </w:r>
            <w:r>
              <w:rPr>
                <w:spacing w:val="-2"/>
              </w:rPr>
              <w:t>лингвистики</w:t>
            </w:r>
          </w:p>
        </w:tc>
        <w:tc>
          <w:tcPr>
            <w:tcW w:w="1428" w:type="dxa"/>
          </w:tcPr>
          <w:p w:rsidR="00A4284F" w:rsidRDefault="004E5E27">
            <w:pPr>
              <w:pStyle w:val="TableParagraph"/>
              <w:spacing w:before="194"/>
              <w:ind w:right="545"/>
              <w:jc w:val="right"/>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2800" w:type="dxa"/>
          </w:tcPr>
          <w:p w:rsidR="00A4284F" w:rsidRDefault="004E5E27">
            <w:pPr>
              <w:pStyle w:val="TableParagraph"/>
              <w:spacing w:before="12" w:line="290" w:lineRule="atLeast"/>
              <w:ind w:left="235"/>
            </w:pPr>
            <w:r>
              <w:t xml:space="preserve">Библиотека ЦОК </w:t>
            </w:r>
            <w:r>
              <w:rPr>
                <w:color w:val="0000FF"/>
                <w:spacing w:val="-2"/>
                <w:u w:val="single" w:color="0000FF"/>
              </w:rPr>
              <w:t>https://m.edsoo.ru/7f41bacc</w:t>
            </w:r>
          </w:p>
        </w:tc>
      </w:tr>
      <w:tr w:rsidR="00A4284F">
        <w:trPr>
          <w:trHeight w:val="630"/>
        </w:trPr>
        <w:tc>
          <w:tcPr>
            <w:tcW w:w="794" w:type="dxa"/>
          </w:tcPr>
          <w:p w:rsidR="00A4284F" w:rsidRDefault="004E5E27">
            <w:pPr>
              <w:pStyle w:val="TableParagraph"/>
              <w:spacing w:before="194"/>
              <w:ind w:left="100"/>
            </w:pPr>
            <w:r>
              <w:rPr>
                <w:spacing w:val="-5"/>
              </w:rPr>
              <w:t>2.3</w:t>
            </w:r>
          </w:p>
        </w:tc>
        <w:tc>
          <w:tcPr>
            <w:tcW w:w="4468" w:type="dxa"/>
          </w:tcPr>
          <w:p w:rsidR="00A4284F" w:rsidRDefault="004E5E27">
            <w:pPr>
              <w:pStyle w:val="TableParagraph"/>
              <w:spacing w:before="12" w:line="290" w:lineRule="atLeast"/>
              <w:ind w:left="235" w:right="157"/>
            </w:pPr>
            <w:r>
              <w:t>Языковая</w:t>
            </w:r>
            <w:r>
              <w:rPr>
                <w:spacing w:val="-9"/>
              </w:rPr>
              <w:t xml:space="preserve"> </w:t>
            </w:r>
            <w:r>
              <w:t>норма,</w:t>
            </w:r>
            <w:r>
              <w:rPr>
                <w:spacing w:val="-8"/>
              </w:rPr>
              <w:t xml:space="preserve"> </w:t>
            </w:r>
            <w:r>
              <w:t>её</w:t>
            </w:r>
            <w:r>
              <w:rPr>
                <w:spacing w:val="-9"/>
              </w:rPr>
              <w:t xml:space="preserve"> </w:t>
            </w:r>
            <w:r>
              <w:t>основные</w:t>
            </w:r>
            <w:r>
              <w:rPr>
                <w:spacing w:val="-9"/>
              </w:rPr>
              <w:t xml:space="preserve"> </w:t>
            </w:r>
            <w:r>
              <w:t>признаки</w:t>
            </w:r>
            <w:r>
              <w:rPr>
                <w:spacing w:val="-9"/>
              </w:rPr>
              <w:t xml:space="preserve"> </w:t>
            </w:r>
            <w:r>
              <w:t>и функции. Виды языковых норм</w:t>
            </w:r>
          </w:p>
        </w:tc>
        <w:tc>
          <w:tcPr>
            <w:tcW w:w="1428" w:type="dxa"/>
          </w:tcPr>
          <w:p w:rsidR="00A4284F" w:rsidRDefault="004E5E27">
            <w:pPr>
              <w:pStyle w:val="TableParagraph"/>
              <w:spacing w:before="194"/>
              <w:ind w:right="545"/>
              <w:jc w:val="right"/>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2800" w:type="dxa"/>
          </w:tcPr>
          <w:p w:rsidR="00A4284F" w:rsidRDefault="004E5E27">
            <w:pPr>
              <w:pStyle w:val="TableParagraph"/>
              <w:spacing w:before="12" w:line="290" w:lineRule="atLeast"/>
              <w:ind w:left="235"/>
            </w:pPr>
            <w:r>
              <w:t xml:space="preserve">Библиотека ЦОК </w:t>
            </w:r>
            <w:r>
              <w:rPr>
                <w:color w:val="0000FF"/>
                <w:spacing w:val="-2"/>
                <w:u w:val="single" w:color="0000FF"/>
              </w:rPr>
              <w:t>https://m.edsoo.ru/7f41bacc</w:t>
            </w:r>
          </w:p>
        </w:tc>
      </w:tr>
      <w:tr w:rsidR="00A4284F">
        <w:trPr>
          <w:trHeight w:val="630"/>
        </w:trPr>
        <w:tc>
          <w:tcPr>
            <w:tcW w:w="794" w:type="dxa"/>
          </w:tcPr>
          <w:p w:rsidR="00A4284F" w:rsidRDefault="004E5E27">
            <w:pPr>
              <w:pStyle w:val="TableParagraph"/>
              <w:spacing w:before="194"/>
              <w:ind w:left="100"/>
            </w:pPr>
            <w:r>
              <w:rPr>
                <w:spacing w:val="-5"/>
              </w:rPr>
              <w:t>2.4</w:t>
            </w:r>
          </w:p>
        </w:tc>
        <w:tc>
          <w:tcPr>
            <w:tcW w:w="4468" w:type="dxa"/>
          </w:tcPr>
          <w:p w:rsidR="00A4284F" w:rsidRDefault="004E5E27">
            <w:pPr>
              <w:pStyle w:val="TableParagraph"/>
              <w:spacing w:before="194"/>
              <w:ind w:left="235"/>
            </w:pPr>
            <w:r>
              <w:t>Качества</w:t>
            </w:r>
            <w:r>
              <w:rPr>
                <w:spacing w:val="-8"/>
              </w:rPr>
              <w:t xml:space="preserve"> </w:t>
            </w:r>
            <w:r>
              <w:t>хорошей</w:t>
            </w:r>
            <w:r>
              <w:rPr>
                <w:spacing w:val="-7"/>
              </w:rPr>
              <w:t xml:space="preserve"> </w:t>
            </w:r>
            <w:r>
              <w:rPr>
                <w:spacing w:val="-4"/>
              </w:rPr>
              <w:t>речи</w:t>
            </w:r>
          </w:p>
        </w:tc>
        <w:tc>
          <w:tcPr>
            <w:tcW w:w="1428" w:type="dxa"/>
          </w:tcPr>
          <w:p w:rsidR="00A4284F" w:rsidRDefault="004E5E27">
            <w:pPr>
              <w:pStyle w:val="TableParagraph"/>
              <w:spacing w:before="194"/>
              <w:ind w:right="545"/>
              <w:jc w:val="right"/>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2800" w:type="dxa"/>
          </w:tcPr>
          <w:p w:rsidR="00A4284F" w:rsidRDefault="004E5E27">
            <w:pPr>
              <w:pStyle w:val="TableParagraph"/>
              <w:spacing w:before="12" w:line="290" w:lineRule="atLeast"/>
              <w:ind w:left="235"/>
            </w:pPr>
            <w:r>
              <w:t xml:space="preserve">Библиотека ЦОК </w:t>
            </w:r>
            <w:r>
              <w:rPr>
                <w:color w:val="0000FF"/>
                <w:spacing w:val="-2"/>
                <w:u w:val="single" w:color="0000FF"/>
              </w:rPr>
              <w:t>https://m.edsoo.ru/7f41bacc</w:t>
            </w:r>
          </w:p>
        </w:tc>
      </w:tr>
    </w:tbl>
    <w:p w:rsidR="00A4284F" w:rsidRDefault="00A4284F">
      <w:pPr>
        <w:pStyle w:val="TableParagraph"/>
        <w:spacing w:line="290" w:lineRule="atLeast"/>
        <w:sectPr w:rsidR="00A4284F">
          <w:footerReference w:type="default" r:id="rId11"/>
          <w:pgSz w:w="16390" w:h="11910" w:orient="landscape"/>
          <w:pgMar w:top="1060" w:right="708" w:bottom="1180" w:left="1559" w:header="0" w:footer="982" w:gutter="0"/>
          <w:cols w:space="720"/>
        </w:sectPr>
      </w:pPr>
    </w:p>
    <w:p w:rsidR="00A4284F" w:rsidRDefault="00A4284F">
      <w:pPr>
        <w:pStyle w:val="a3"/>
        <w:spacing w:before="4"/>
        <w:ind w:left="0"/>
        <w:jc w:val="left"/>
        <w:rPr>
          <w:b/>
          <w:sz w:val="2"/>
        </w:rPr>
      </w:pP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94"/>
        <w:gridCol w:w="4468"/>
        <w:gridCol w:w="1428"/>
        <w:gridCol w:w="1716"/>
        <w:gridCol w:w="1780"/>
        <w:gridCol w:w="2800"/>
      </w:tblGrid>
      <w:tr w:rsidR="00A4284F">
        <w:trPr>
          <w:trHeight w:val="629"/>
        </w:trPr>
        <w:tc>
          <w:tcPr>
            <w:tcW w:w="794" w:type="dxa"/>
          </w:tcPr>
          <w:p w:rsidR="00A4284F" w:rsidRDefault="004E5E27">
            <w:pPr>
              <w:pStyle w:val="TableParagraph"/>
              <w:spacing w:before="194"/>
              <w:ind w:left="100"/>
            </w:pPr>
            <w:r>
              <w:rPr>
                <w:spacing w:val="-5"/>
              </w:rPr>
              <w:t>2.5</w:t>
            </w:r>
          </w:p>
        </w:tc>
        <w:tc>
          <w:tcPr>
            <w:tcW w:w="4468" w:type="dxa"/>
          </w:tcPr>
          <w:p w:rsidR="00A4284F" w:rsidRDefault="004E5E27">
            <w:pPr>
              <w:pStyle w:val="TableParagraph"/>
              <w:spacing w:before="194"/>
              <w:ind w:left="235"/>
            </w:pPr>
            <w:r>
              <w:t>Основные</w:t>
            </w:r>
            <w:r>
              <w:rPr>
                <w:spacing w:val="-7"/>
              </w:rPr>
              <w:t xml:space="preserve"> </w:t>
            </w:r>
            <w:r>
              <w:t>виды</w:t>
            </w:r>
            <w:r>
              <w:rPr>
                <w:spacing w:val="-7"/>
              </w:rPr>
              <w:t xml:space="preserve"> </w:t>
            </w:r>
            <w:r>
              <w:t>словарей</w:t>
            </w:r>
            <w:r>
              <w:rPr>
                <w:spacing w:val="-6"/>
              </w:rPr>
              <w:t xml:space="preserve"> </w:t>
            </w:r>
            <w:r>
              <w:rPr>
                <w:spacing w:val="-2"/>
              </w:rPr>
              <w:t>(обзор)</w:t>
            </w:r>
          </w:p>
        </w:tc>
        <w:tc>
          <w:tcPr>
            <w:tcW w:w="1428" w:type="dxa"/>
          </w:tcPr>
          <w:p w:rsidR="00A4284F" w:rsidRDefault="004E5E27">
            <w:pPr>
              <w:pStyle w:val="TableParagraph"/>
              <w:spacing w:before="194"/>
              <w:ind w:left="206"/>
              <w:jc w:val="center"/>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2800" w:type="dxa"/>
          </w:tcPr>
          <w:p w:rsidR="00A4284F" w:rsidRDefault="004E5E27">
            <w:pPr>
              <w:pStyle w:val="TableParagraph"/>
              <w:spacing w:before="12" w:line="290" w:lineRule="atLeast"/>
              <w:ind w:left="235"/>
            </w:pPr>
            <w:r>
              <w:t xml:space="preserve">Библиотека ЦОК </w:t>
            </w:r>
            <w:r>
              <w:rPr>
                <w:color w:val="0000FF"/>
                <w:spacing w:val="-2"/>
                <w:u w:val="single" w:color="0000FF"/>
              </w:rPr>
              <w:t>https://m.edsoo.ru/7f41bacc</w:t>
            </w:r>
          </w:p>
        </w:tc>
      </w:tr>
      <w:tr w:rsidR="00A4284F">
        <w:trPr>
          <w:trHeight w:val="540"/>
        </w:trPr>
        <w:tc>
          <w:tcPr>
            <w:tcW w:w="5262" w:type="dxa"/>
            <w:gridSpan w:val="2"/>
          </w:tcPr>
          <w:p w:rsidR="00A4284F" w:rsidRDefault="004E5E27">
            <w:pPr>
              <w:pStyle w:val="TableParagraph"/>
              <w:spacing w:before="149"/>
              <w:ind w:left="235"/>
            </w:pPr>
            <w:r>
              <w:t xml:space="preserve">Итого по </w:t>
            </w:r>
            <w:r>
              <w:rPr>
                <w:spacing w:val="-2"/>
              </w:rPr>
              <w:t>разделу</w:t>
            </w:r>
          </w:p>
        </w:tc>
        <w:tc>
          <w:tcPr>
            <w:tcW w:w="1428" w:type="dxa"/>
          </w:tcPr>
          <w:p w:rsidR="00A4284F" w:rsidRDefault="004E5E27">
            <w:pPr>
              <w:pStyle w:val="TableParagraph"/>
              <w:spacing w:before="149"/>
              <w:ind w:left="206"/>
              <w:jc w:val="center"/>
            </w:pPr>
            <w:r>
              <w:rPr>
                <w:spacing w:val="-10"/>
              </w:rPr>
              <w:t>5</w:t>
            </w:r>
          </w:p>
        </w:tc>
        <w:tc>
          <w:tcPr>
            <w:tcW w:w="6296" w:type="dxa"/>
            <w:gridSpan w:val="3"/>
          </w:tcPr>
          <w:p w:rsidR="00A4284F" w:rsidRDefault="00A4284F">
            <w:pPr>
              <w:pStyle w:val="TableParagraph"/>
            </w:pPr>
          </w:p>
        </w:tc>
      </w:tr>
      <w:tr w:rsidR="00A4284F">
        <w:trPr>
          <w:trHeight w:val="340"/>
        </w:trPr>
        <w:tc>
          <w:tcPr>
            <w:tcW w:w="12986" w:type="dxa"/>
            <w:gridSpan w:val="6"/>
          </w:tcPr>
          <w:p w:rsidR="00A4284F" w:rsidRDefault="004E5E27">
            <w:pPr>
              <w:pStyle w:val="TableParagraph"/>
              <w:spacing w:before="49"/>
              <w:ind w:left="235"/>
              <w:rPr>
                <w:b/>
              </w:rPr>
            </w:pPr>
            <w:r>
              <w:rPr>
                <w:b/>
              </w:rPr>
              <w:t>Раздел</w:t>
            </w:r>
            <w:r>
              <w:rPr>
                <w:b/>
                <w:spacing w:val="-3"/>
              </w:rPr>
              <w:t xml:space="preserve"> </w:t>
            </w:r>
            <w:r>
              <w:rPr>
                <w:b/>
              </w:rPr>
              <w:t>3.</w:t>
            </w:r>
            <w:r>
              <w:rPr>
                <w:b/>
                <w:spacing w:val="-3"/>
              </w:rPr>
              <w:t xml:space="preserve"> </w:t>
            </w:r>
            <w:r>
              <w:rPr>
                <w:b/>
              </w:rPr>
              <w:t>Фонетика.</w:t>
            </w:r>
            <w:r>
              <w:rPr>
                <w:b/>
                <w:spacing w:val="-3"/>
              </w:rPr>
              <w:t xml:space="preserve"> </w:t>
            </w:r>
            <w:r>
              <w:rPr>
                <w:b/>
              </w:rPr>
              <w:t>Орфоэпия.</w:t>
            </w:r>
            <w:r>
              <w:rPr>
                <w:b/>
                <w:spacing w:val="-2"/>
              </w:rPr>
              <w:t xml:space="preserve"> </w:t>
            </w:r>
            <w:r>
              <w:rPr>
                <w:b/>
              </w:rPr>
              <w:t>Орфоэпические</w:t>
            </w:r>
            <w:r>
              <w:rPr>
                <w:b/>
                <w:spacing w:val="-3"/>
              </w:rPr>
              <w:t xml:space="preserve"> </w:t>
            </w:r>
            <w:r>
              <w:rPr>
                <w:b/>
                <w:spacing w:val="-2"/>
              </w:rPr>
              <w:t>нормы</w:t>
            </w:r>
          </w:p>
        </w:tc>
      </w:tr>
      <w:tr w:rsidR="00A4284F">
        <w:trPr>
          <w:trHeight w:val="1210"/>
        </w:trPr>
        <w:tc>
          <w:tcPr>
            <w:tcW w:w="794" w:type="dxa"/>
          </w:tcPr>
          <w:p w:rsidR="00A4284F" w:rsidRDefault="00A4284F">
            <w:pPr>
              <w:pStyle w:val="TableParagraph"/>
              <w:spacing w:before="231"/>
              <w:rPr>
                <w:b/>
              </w:rPr>
            </w:pPr>
          </w:p>
          <w:p w:rsidR="00A4284F" w:rsidRDefault="004E5E27">
            <w:pPr>
              <w:pStyle w:val="TableParagraph"/>
              <w:ind w:left="100"/>
            </w:pPr>
            <w:r>
              <w:rPr>
                <w:spacing w:val="-5"/>
              </w:rPr>
              <w:t>3.1</w:t>
            </w:r>
          </w:p>
        </w:tc>
        <w:tc>
          <w:tcPr>
            <w:tcW w:w="4468" w:type="dxa"/>
          </w:tcPr>
          <w:p w:rsidR="00A4284F" w:rsidRDefault="004E5E27">
            <w:pPr>
              <w:pStyle w:val="TableParagraph"/>
              <w:spacing w:before="12" w:line="290" w:lineRule="atLeast"/>
              <w:ind w:left="235" w:right="333"/>
            </w:pPr>
            <w:r>
              <w:t>Фонетика и орфоэпия как разделы лингвистики.(повторение, обобщение). Изобразительно-выразительные</w:t>
            </w:r>
            <w:r>
              <w:rPr>
                <w:spacing w:val="-14"/>
              </w:rPr>
              <w:t xml:space="preserve"> </w:t>
            </w:r>
            <w:r>
              <w:t>средства фонетики (повторение, обобщение).</w:t>
            </w:r>
          </w:p>
        </w:tc>
        <w:tc>
          <w:tcPr>
            <w:tcW w:w="1428" w:type="dxa"/>
          </w:tcPr>
          <w:p w:rsidR="00A4284F" w:rsidRDefault="00A4284F">
            <w:pPr>
              <w:pStyle w:val="TableParagraph"/>
              <w:spacing w:before="231"/>
              <w:rPr>
                <w:b/>
              </w:rPr>
            </w:pPr>
          </w:p>
          <w:p w:rsidR="00A4284F" w:rsidRDefault="004E5E27">
            <w:pPr>
              <w:pStyle w:val="TableParagraph"/>
              <w:ind w:left="206"/>
              <w:jc w:val="center"/>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2800" w:type="dxa"/>
          </w:tcPr>
          <w:p w:rsidR="00A4284F" w:rsidRDefault="00A4284F">
            <w:pPr>
              <w:pStyle w:val="TableParagraph"/>
              <w:spacing w:before="86"/>
              <w:rPr>
                <w:b/>
              </w:rPr>
            </w:pPr>
          </w:p>
          <w:p w:rsidR="00A4284F" w:rsidRDefault="004E5E27">
            <w:pPr>
              <w:pStyle w:val="TableParagraph"/>
              <w:spacing w:line="276" w:lineRule="auto"/>
              <w:ind w:left="235"/>
            </w:pPr>
            <w:r>
              <w:t xml:space="preserve">Библиотека ЦОК </w:t>
            </w:r>
            <w:r>
              <w:rPr>
                <w:color w:val="0000FF"/>
                <w:spacing w:val="-2"/>
                <w:u w:val="single" w:color="0000FF"/>
              </w:rPr>
              <w:t>https://m.edsoo.ru/7f41bacc</w:t>
            </w:r>
          </w:p>
        </w:tc>
      </w:tr>
      <w:tr w:rsidR="00A4284F">
        <w:trPr>
          <w:trHeight w:val="630"/>
        </w:trPr>
        <w:tc>
          <w:tcPr>
            <w:tcW w:w="794" w:type="dxa"/>
          </w:tcPr>
          <w:p w:rsidR="00A4284F" w:rsidRDefault="004E5E27">
            <w:pPr>
              <w:pStyle w:val="TableParagraph"/>
              <w:spacing w:before="194"/>
              <w:ind w:left="100"/>
            </w:pPr>
            <w:r>
              <w:rPr>
                <w:spacing w:val="-5"/>
              </w:rPr>
              <w:t>3.2</w:t>
            </w:r>
          </w:p>
        </w:tc>
        <w:tc>
          <w:tcPr>
            <w:tcW w:w="4468" w:type="dxa"/>
          </w:tcPr>
          <w:p w:rsidR="00A4284F" w:rsidRDefault="004E5E27">
            <w:pPr>
              <w:pStyle w:val="TableParagraph"/>
              <w:spacing w:before="12" w:line="290" w:lineRule="atLeast"/>
              <w:ind w:left="235" w:right="157"/>
            </w:pPr>
            <w:r>
              <w:t>Орфоэпические</w:t>
            </w:r>
            <w:r>
              <w:rPr>
                <w:spacing w:val="-14"/>
              </w:rPr>
              <w:t xml:space="preserve"> </w:t>
            </w:r>
            <w:r>
              <w:t>(произносительные</w:t>
            </w:r>
            <w:r>
              <w:rPr>
                <w:spacing w:val="-14"/>
              </w:rPr>
              <w:t xml:space="preserve"> </w:t>
            </w:r>
            <w:r>
              <w:t>и акцентологические) нормы</w:t>
            </w:r>
          </w:p>
        </w:tc>
        <w:tc>
          <w:tcPr>
            <w:tcW w:w="1428" w:type="dxa"/>
          </w:tcPr>
          <w:p w:rsidR="00A4284F" w:rsidRDefault="004E5E27">
            <w:pPr>
              <w:pStyle w:val="TableParagraph"/>
              <w:spacing w:before="194"/>
              <w:ind w:left="206"/>
              <w:jc w:val="center"/>
            </w:pPr>
            <w:r>
              <w:rPr>
                <w:spacing w:val="-10"/>
              </w:rPr>
              <w:t>2</w:t>
            </w:r>
          </w:p>
        </w:tc>
        <w:tc>
          <w:tcPr>
            <w:tcW w:w="1716" w:type="dxa"/>
          </w:tcPr>
          <w:p w:rsidR="00A4284F" w:rsidRDefault="00A4284F">
            <w:pPr>
              <w:pStyle w:val="TableParagraph"/>
            </w:pPr>
          </w:p>
        </w:tc>
        <w:tc>
          <w:tcPr>
            <w:tcW w:w="1780" w:type="dxa"/>
          </w:tcPr>
          <w:p w:rsidR="00A4284F" w:rsidRDefault="00A4284F">
            <w:pPr>
              <w:pStyle w:val="TableParagraph"/>
            </w:pPr>
          </w:p>
        </w:tc>
        <w:tc>
          <w:tcPr>
            <w:tcW w:w="2800" w:type="dxa"/>
          </w:tcPr>
          <w:p w:rsidR="00A4284F" w:rsidRDefault="004E5E27">
            <w:pPr>
              <w:pStyle w:val="TableParagraph"/>
              <w:spacing w:before="12" w:line="290" w:lineRule="atLeast"/>
              <w:ind w:left="235"/>
            </w:pPr>
            <w:r>
              <w:t xml:space="preserve">Библиотека ЦОК </w:t>
            </w:r>
            <w:r>
              <w:rPr>
                <w:color w:val="0000FF"/>
                <w:spacing w:val="-2"/>
                <w:u w:val="single" w:color="0000FF"/>
              </w:rPr>
              <w:t>https://m.edsoo.ru/7f41bacc</w:t>
            </w:r>
          </w:p>
        </w:tc>
      </w:tr>
      <w:tr w:rsidR="00A4284F">
        <w:trPr>
          <w:trHeight w:val="540"/>
        </w:trPr>
        <w:tc>
          <w:tcPr>
            <w:tcW w:w="5262" w:type="dxa"/>
            <w:gridSpan w:val="2"/>
          </w:tcPr>
          <w:p w:rsidR="00A4284F" w:rsidRDefault="004E5E27">
            <w:pPr>
              <w:pStyle w:val="TableParagraph"/>
              <w:spacing w:before="149"/>
              <w:ind w:left="235"/>
            </w:pPr>
            <w:r>
              <w:t xml:space="preserve">Итого по </w:t>
            </w:r>
            <w:r>
              <w:rPr>
                <w:spacing w:val="-2"/>
              </w:rPr>
              <w:t>разделу</w:t>
            </w:r>
          </w:p>
        </w:tc>
        <w:tc>
          <w:tcPr>
            <w:tcW w:w="1428" w:type="dxa"/>
          </w:tcPr>
          <w:p w:rsidR="00A4284F" w:rsidRDefault="004E5E27">
            <w:pPr>
              <w:pStyle w:val="TableParagraph"/>
              <w:spacing w:before="149"/>
              <w:ind w:left="206"/>
              <w:jc w:val="center"/>
            </w:pPr>
            <w:r>
              <w:rPr>
                <w:spacing w:val="-10"/>
              </w:rPr>
              <w:t>3</w:t>
            </w:r>
          </w:p>
        </w:tc>
        <w:tc>
          <w:tcPr>
            <w:tcW w:w="6296" w:type="dxa"/>
            <w:gridSpan w:val="3"/>
          </w:tcPr>
          <w:p w:rsidR="00A4284F" w:rsidRDefault="00A4284F">
            <w:pPr>
              <w:pStyle w:val="TableParagraph"/>
            </w:pPr>
          </w:p>
        </w:tc>
      </w:tr>
      <w:tr w:rsidR="00A4284F">
        <w:trPr>
          <w:trHeight w:val="340"/>
        </w:trPr>
        <w:tc>
          <w:tcPr>
            <w:tcW w:w="12986" w:type="dxa"/>
            <w:gridSpan w:val="6"/>
          </w:tcPr>
          <w:p w:rsidR="00A4284F" w:rsidRDefault="004E5E27">
            <w:pPr>
              <w:pStyle w:val="TableParagraph"/>
              <w:spacing w:before="49"/>
              <w:ind w:left="235"/>
              <w:rPr>
                <w:b/>
              </w:rPr>
            </w:pPr>
            <w:r>
              <w:rPr>
                <w:b/>
              </w:rPr>
              <w:t>Раздел</w:t>
            </w:r>
            <w:r>
              <w:rPr>
                <w:b/>
                <w:spacing w:val="-2"/>
              </w:rPr>
              <w:t xml:space="preserve"> </w:t>
            </w:r>
            <w:r>
              <w:rPr>
                <w:b/>
              </w:rPr>
              <w:t>4.</w:t>
            </w:r>
            <w:r>
              <w:rPr>
                <w:b/>
                <w:spacing w:val="-3"/>
              </w:rPr>
              <w:t xml:space="preserve"> </w:t>
            </w:r>
            <w:r>
              <w:rPr>
                <w:b/>
              </w:rPr>
              <w:t>Лексикология</w:t>
            </w:r>
            <w:r>
              <w:rPr>
                <w:b/>
                <w:spacing w:val="-2"/>
              </w:rPr>
              <w:t xml:space="preserve"> </w:t>
            </w:r>
            <w:r>
              <w:rPr>
                <w:b/>
              </w:rPr>
              <w:t>и</w:t>
            </w:r>
            <w:r>
              <w:rPr>
                <w:b/>
                <w:spacing w:val="-2"/>
              </w:rPr>
              <w:t xml:space="preserve"> </w:t>
            </w:r>
            <w:r>
              <w:rPr>
                <w:b/>
              </w:rPr>
              <w:t>фразеология.</w:t>
            </w:r>
            <w:r>
              <w:rPr>
                <w:b/>
                <w:spacing w:val="-2"/>
              </w:rPr>
              <w:t xml:space="preserve"> </w:t>
            </w:r>
            <w:r>
              <w:rPr>
                <w:b/>
              </w:rPr>
              <w:t>Лексические</w:t>
            </w:r>
            <w:r>
              <w:rPr>
                <w:b/>
                <w:spacing w:val="-2"/>
              </w:rPr>
              <w:t xml:space="preserve"> нормы</w:t>
            </w:r>
          </w:p>
        </w:tc>
      </w:tr>
      <w:tr w:rsidR="00A4284F">
        <w:trPr>
          <w:trHeight w:val="1210"/>
        </w:trPr>
        <w:tc>
          <w:tcPr>
            <w:tcW w:w="794" w:type="dxa"/>
          </w:tcPr>
          <w:p w:rsidR="00A4284F" w:rsidRDefault="00A4284F">
            <w:pPr>
              <w:pStyle w:val="TableParagraph"/>
              <w:spacing w:before="231"/>
              <w:rPr>
                <w:b/>
              </w:rPr>
            </w:pPr>
          </w:p>
          <w:p w:rsidR="00A4284F" w:rsidRDefault="004E5E27">
            <w:pPr>
              <w:pStyle w:val="TableParagraph"/>
              <w:ind w:left="100"/>
            </w:pPr>
            <w:r>
              <w:rPr>
                <w:spacing w:val="-5"/>
              </w:rPr>
              <w:t>4.1</w:t>
            </w:r>
          </w:p>
        </w:tc>
        <w:tc>
          <w:tcPr>
            <w:tcW w:w="4468" w:type="dxa"/>
          </w:tcPr>
          <w:p w:rsidR="00A4284F" w:rsidRDefault="004E5E27">
            <w:pPr>
              <w:pStyle w:val="TableParagraph"/>
              <w:spacing w:before="49" w:line="276" w:lineRule="auto"/>
              <w:ind w:left="235" w:right="157"/>
            </w:pPr>
            <w:r>
              <w:t>Лексикология</w:t>
            </w:r>
            <w:r>
              <w:rPr>
                <w:spacing w:val="-11"/>
              </w:rPr>
              <w:t xml:space="preserve"> </w:t>
            </w:r>
            <w:r>
              <w:t>и</w:t>
            </w:r>
            <w:r>
              <w:rPr>
                <w:spacing w:val="-11"/>
              </w:rPr>
              <w:t xml:space="preserve"> </w:t>
            </w:r>
            <w:r>
              <w:t>фразеология</w:t>
            </w:r>
            <w:r>
              <w:rPr>
                <w:spacing w:val="-11"/>
              </w:rPr>
              <w:t xml:space="preserve"> </w:t>
            </w:r>
            <w:r>
              <w:t>как</w:t>
            </w:r>
            <w:r>
              <w:rPr>
                <w:spacing w:val="-11"/>
              </w:rPr>
              <w:t xml:space="preserve"> </w:t>
            </w:r>
            <w:r>
              <w:t>разделы лингвистики (повторение, обобщение).</w:t>
            </w:r>
          </w:p>
          <w:p w:rsidR="00A4284F" w:rsidRDefault="004E5E27">
            <w:pPr>
              <w:pStyle w:val="TableParagraph"/>
              <w:spacing w:line="251" w:lineRule="exact"/>
              <w:ind w:left="235"/>
            </w:pPr>
            <w:r>
              <w:rPr>
                <w:spacing w:val="-2"/>
              </w:rPr>
              <w:t>Изобразительно-выразительные</w:t>
            </w:r>
            <w:r>
              <w:rPr>
                <w:spacing w:val="28"/>
              </w:rPr>
              <w:t xml:space="preserve"> </w:t>
            </w:r>
            <w:r>
              <w:rPr>
                <w:spacing w:val="-2"/>
              </w:rPr>
              <w:t>средства</w:t>
            </w:r>
          </w:p>
          <w:p w:rsidR="00A4284F" w:rsidRDefault="004E5E27">
            <w:pPr>
              <w:pStyle w:val="TableParagraph"/>
              <w:spacing w:before="37"/>
              <w:ind w:left="235"/>
            </w:pPr>
            <w:r>
              <w:t>лексики</w:t>
            </w:r>
            <w:r>
              <w:rPr>
                <w:spacing w:val="-4"/>
              </w:rPr>
              <w:t xml:space="preserve"> </w:t>
            </w:r>
            <w:r>
              <w:t>(повторение,</w:t>
            </w:r>
            <w:r>
              <w:rPr>
                <w:spacing w:val="-3"/>
              </w:rPr>
              <w:t xml:space="preserve"> </w:t>
            </w:r>
            <w:r>
              <w:rPr>
                <w:spacing w:val="-2"/>
              </w:rPr>
              <w:t>обобщение)</w:t>
            </w:r>
          </w:p>
        </w:tc>
        <w:tc>
          <w:tcPr>
            <w:tcW w:w="1428" w:type="dxa"/>
          </w:tcPr>
          <w:p w:rsidR="00A4284F" w:rsidRDefault="00A4284F">
            <w:pPr>
              <w:pStyle w:val="TableParagraph"/>
              <w:spacing w:before="231"/>
              <w:rPr>
                <w:b/>
              </w:rPr>
            </w:pPr>
          </w:p>
          <w:p w:rsidR="00A4284F" w:rsidRDefault="004E5E27">
            <w:pPr>
              <w:pStyle w:val="TableParagraph"/>
              <w:ind w:left="206"/>
              <w:jc w:val="center"/>
            </w:pPr>
            <w:r>
              <w:rPr>
                <w:spacing w:val="-10"/>
              </w:rPr>
              <w:t>2</w:t>
            </w:r>
          </w:p>
        </w:tc>
        <w:tc>
          <w:tcPr>
            <w:tcW w:w="1716" w:type="dxa"/>
          </w:tcPr>
          <w:p w:rsidR="00A4284F" w:rsidRDefault="00A4284F">
            <w:pPr>
              <w:pStyle w:val="TableParagraph"/>
            </w:pPr>
          </w:p>
        </w:tc>
        <w:tc>
          <w:tcPr>
            <w:tcW w:w="1780" w:type="dxa"/>
          </w:tcPr>
          <w:p w:rsidR="00A4284F" w:rsidRDefault="00A4284F">
            <w:pPr>
              <w:pStyle w:val="TableParagraph"/>
            </w:pPr>
          </w:p>
        </w:tc>
        <w:tc>
          <w:tcPr>
            <w:tcW w:w="2800" w:type="dxa"/>
          </w:tcPr>
          <w:p w:rsidR="00A4284F" w:rsidRDefault="00A4284F">
            <w:pPr>
              <w:pStyle w:val="TableParagraph"/>
              <w:spacing w:before="86"/>
              <w:rPr>
                <w:b/>
              </w:rPr>
            </w:pPr>
          </w:p>
          <w:p w:rsidR="00A4284F" w:rsidRDefault="004E5E27">
            <w:pPr>
              <w:pStyle w:val="TableParagraph"/>
              <w:spacing w:line="276" w:lineRule="auto"/>
              <w:ind w:left="235"/>
            </w:pPr>
            <w:r>
              <w:t xml:space="preserve">Библиотека ЦОК </w:t>
            </w:r>
            <w:r>
              <w:rPr>
                <w:color w:val="0000FF"/>
                <w:spacing w:val="-2"/>
                <w:u w:val="single" w:color="0000FF"/>
              </w:rPr>
              <w:t>https://m.edsoo.ru/7f41bacc</w:t>
            </w:r>
          </w:p>
        </w:tc>
      </w:tr>
      <w:tr w:rsidR="00A4284F">
        <w:trPr>
          <w:trHeight w:val="920"/>
        </w:trPr>
        <w:tc>
          <w:tcPr>
            <w:tcW w:w="794" w:type="dxa"/>
          </w:tcPr>
          <w:p w:rsidR="00A4284F" w:rsidRDefault="00A4284F">
            <w:pPr>
              <w:pStyle w:val="TableParagraph"/>
              <w:spacing w:before="86"/>
              <w:rPr>
                <w:b/>
              </w:rPr>
            </w:pPr>
          </w:p>
          <w:p w:rsidR="00A4284F" w:rsidRDefault="004E5E27">
            <w:pPr>
              <w:pStyle w:val="TableParagraph"/>
              <w:ind w:left="100"/>
            </w:pPr>
            <w:r>
              <w:rPr>
                <w:spacing w:val="-5"/>
              </w:rPr>
              <w:t>4.2</w:t>
            </w:r>
          </w:p>
        </w:tc>
        <w:tc>
          <w:tcPr>
            <w:tcW w:w="4468" w:type="dxa"/>
          </w:tcPr>
          <w:p w:rsidR="00A4284F" w:rsidRDefault="004E5E27">
            <w:pPr>
              <w:pStyle w:val="TableParagraph"/>
              <w:spacing w:before="12" w:line="290" w:lineRule="atLeast"/>
              <w:ind w:left="235" w:right="157"/>
            </w:pPr>
            <w:r>
              <w:t>Основные лексические нормы современного</w:t>
            </w:r>
            <w:r>
              <w:rPr>
                <w:spacing w:val="-14"/>
              </w:rPr>
              <w:t xml:space="preserve"> </w:t>
            </w:r>
            <w:r>
              <w:t>русского</w:t>
            </w:r>
            <w:r>
              <w:rPr>
                <w:spacing w:val="-14"/>
              </w:rPr>
              <w:t xml:space="preserve"> </w:t>
            </w:r>
            <w:r>
              <w:t xml:space="preserve">литературного </w:t>
            </w:r>
            <w:r>
              <w:rPr>
                <w:spacing w:val="-2"/>
              </w:rPr>
              <w:t>языка</w:t>
            </w:r>
          </w:p>
        </w:tc>
        <w:tc>
          <w:tcPr>
            <w:tcW w:w="1428" w:type="dxa"/>
          </w:tcPr>
          <w:p w:rsidR="00A4284F" w:rsidRDefault="00A4284F">
            <w:pPr>
              <w:pStyle w:val="TableParagraph"/>
              <w:spacing w:before="86"/>
              <w:rPr>
                <w:b/>
              </w:rPr>
            </w:pPr>
          </w:p>
          <w:p w:rsidR="00A4284F" w:rsidRDefault="004E5E27">
            <w:pPr>
              <w:pStyle w:val="TableParagraph"/>
              <w:ind w:left="206"/>
              <w:jc w:val="center"/>
            </w:pPr>
            <w:r>
              <w:rPr>
                <w:spacing w:val="-10"/>
              </w:rPr>
              <w:t>3</w:t>
            </w:r>
          </w:p>
        </w:tc>
        <w:tc>
          <w:tcPr>
            <w:tcW w:w="1716" w:type="dxa"/>
          </w:tcPr>
          <w:p w:rsidR="00A4284F" w:rsidRDefault="00A4284F">
            <w:pPr>
              <w:pStyle w:val="TableParagraph"/>
            </w:pPr>
          </w:p>
        </w:tc>
        <w:tc>
          <w:tcPr>
            <w:tcW w:w="1780" w:type="dxa"/>
          </w:tcPr>
          <w:p w:rsidR="00A4284F" w:rsidRDefault="00A4284F">
            <w:pPr>
              <w:pStyle w:val="TableParagraph"/>
            </w:pPr>
          </w:p>
        </w:tc>
        <w:tc>
          <w:tcPr>
            <w:tcW w:w="2800" w:type="dxa"/>
          </w:tcPr>
          <w:p w:rsidR="00A4284F" w:rsidRDefault="004E5E27">
            <w:pPr>
              <w:pStyle w:val="TableParagraph"/>
              <w:spacing w:before="194" w:line="276" w:lineRule="auto"/>
              <w:ind w:left="235"/>
            </w:pPr>
            <w:r>
              <w:t xml:space="preserve">Библиотека ЦОК </w:t>
            </w:r>
            <w:r>
              <w:rPr>
                <w:color w:val="0000FF"/>
                <w:spacing w:val="-2"/>
                <w:u w:val="single" w:color="0000FF"/>
              </w:rPr>
              <w:t>https://m.edsoo.ru/7f41bacc</w:t>
            </w:r>
          </w:p>
        </w:tc>
      </w:tr>
      <w:tr w:rsidR="00A4284F">
        <w:trPr>
          <w:trHeight w:val="630"/>
        </w:trPr>
        <w:tc>
          <w:tcPr>
            <w:tcW w:w="794" w:type="dxa"/>
          </w:tcPr>
          <w:p w:rsidR="00A4284F" w:rsidRDefault="004E5E27">
            <w:pPr>
              <w:pStyle w:val="TableParagraph"/>
              <w:spacing w:before="194"/>
              <w:ind w:left="100"/>
            </w:pPr>
            <w:r>
              <w:rPr>
                <w:spacing w:val="-5"/>
              </w:rPr>
              <w:t>4.3</w:t>
            </w:r>
          </w:p>
        </w:tc>
        <w:tc>
          <w:tcPr>
            <w:tcW w:w="4468" w:type="dxa"/>
          </w:tcPr>
          <w:p w:rsidR="00A4284F" w:rsidRDefault="004E5E27">
            <w:pPr>
              <w:pStyle w:val="TableParagraph"/>
              <w:spacing w:before="12" w:line="290" w:lineRule="atLeast"/>
              <w:ind w:left="235" w:right="382"/>
            </w:pPr>
            <w:r>
              <w:t>Функционально-стилистическая</w:t>
            </w:r>
            <w:r>
              <w:rPr>
                <w:spacing w:val="-14"/>
              </w:rPr>
              <w:t xml:space="preserve"> </w:t>
            </w:r>
            <w:r>
              <w:t xml:space="preserve">окраска </w:t>
            </w:r>
            <w:r>
              <w:rPr>
                <w:spacing w:val="-2"/>
              </w:rPr>
              <w:t>слова</w:t>
            </w:r>
          </w:p>
        </w:tc>
        <w:tc>
          <w:tcPr>
            <w:tcW w:w="1428" w:type="dxa"/>
          </w:tcPr>
          <w:p w:rsidR="00A4284F" w:rsidRDefault="004E5E27">
            <w:pPr>
              <w:pStyle w:val="TableParagraph"/>
              <w:spacing w:before="194"/>
              <w:ind w:left="206"/>
              <w:jc w:val="center"/>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2800" w:type="dxa"/>
          </w:tcPr>
          <w:p w:rsidR="00A4284F" w:rsidRDefault="004E5E27">
            <w:pPr>
              <w:pStyle w:val="TableParagraph"/>
              <w:spacing w:before="12" w:line="290" w:lineRule="atLeast"/>
              <w:ind w:left="235"/>
            </w:pPr>
            <w:r>
              <w:t xml:space="preserve">Библиотека ЦОК </w:t>
            </w:r>
            <w:r>
              <w:rPr>
                <w:color w:val="0000FF"/>
                <w:spacing w:val="-2"/>
                <w:u w:val="single" w:color="0000FF"/>
              </w:rPr>
              <w:t>https://m.edsoo.ru/7f41bacc</w:t>
            </w:r>
          </w:p>
        </w:tc>
      </w:tr>
      <w:tr w:rsidR="00A4284F">
        <w:trPr>
          <w:trHeight w:val="630"/>
        </w:trPr>
        <w:tc>
          <w:tcPr>
            <w:tcW w:w="794" w:type="dxa"/>
          </w:tcPr>
          <w:p w:rsidR="00A4284F" w:rsidRDefault="004E5E27">
            <w:pPr>
              <w:pStyle w:val="TableParagraph"/>
              <w:spacing w:before="194"/>
              <w:ind w:left="100"/>
            </w:pPr>
            <w:r>
              <w:rPr>
                <w:spacing w:val="-5"/>
              </w:rPr>
              <w:t>4.4</w:t>
            </w:r>
          </w:p>
        </w:tc>
        <w:tc>
          <w:tcPr>
            <w:tcW w:w="4468" w:type="dxa"/>
          </w:tcPr>
          <w:p w:rsidR="00A4284F" w:rsidRDefault="004E5E27">
            <w:pPr>
              <w:pStyle w:val="TableParagraph"/>
              <w:spacing w:before="12" w:line="290" w:lineRule="atLeast"/>
              <w:ind w:left="235" w:right="157"/>
            </w:pPr>
            <w:r>
              <w:rPr>
                <w:spacing w:val="-2"/>
              </w:rPr>
              <w:t>Экспрессивно-стилистическая окраска слова</w:t>
            </w:r>
          </w:p>
        </w:tc>
        <w:tc>
          <w:tcPr>
            <w:tcW w:w="1428" w:type="dxa"/>
          </w:tcPr>
          <w:p w:rsidR="00A4284F" w:rsidRDefault="004E5E27">
            <w:pPr>
              <w:pStyle w:val="TableParagraph"/>
              <w:spacing w:before="194"/>
              <w:ind w:left="206"/>
              <w:jc w:val="center"/>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2800" w:type="dxa"/>
          </w:tcPr>
          <w:p w:rsidR="00A4284F" w:rsidRDefault="004E5E27">
            <w:pPr>
              <w:pStyle w:val="TableParagraph"/>
              <w:spacing w:before="12" w:line="290" w:lineRule="atLeast"/>
              <w:ind w:left="235"/>
            </w:pPr>
            <w:r>
              <w:t xml:space="preserve">Библиотека ЦОК </w:t>
            </w:r>
            <w:r>
              <w:rPr>
                <w:color w:val="0000FF"/>
                <w:spacing w:val="-2"/>
                <w:u w:val="single" w:color="0000FF"/>
              </w:rPr>
              <w:t>https://m.edsoo.ru/7f41bacc</w:t>
            </w:r>
          </w:p>
        </w:tc>
      </w:tr>
      <w:tr w:rsidR="00A4284F">
        <w:trPr>
          <w:trHeight w:val="630"/>
        </w:trPr>
        <w:tc>
          <w:tcPr>
            <w:tcW w:w="794" w:type="dxa"/>
          </w:tcPr>
          <w:p w:rsidR="00A4284F" w:rsidRDefault="004E5E27">
            <w:pPr>
              <w:pStyle w:val="TableParagraph"/>
              <w:spacing w:before="194"/>
              <w:ind w:left="100"/>
            </w:pPr>
            <w:r>
              <w:rPr>
                <w:spacing w:val="-5"/>
              </w:rPr>
              <w:t>4.5</w:t>
            </w:r>
          </w:p>
        </w:tc>
        <w:tc>
          <w:tcPr>
            <w:tcW w:w="4468" w:type="dxa"/>
          </w:tcPr>
          <w:p w:rsidR="00A4284F" w:rsidRDefault="004E5E27">
            <w:pPr>
              <w:pStyle w:val="TableParagraph"/>
              <w:spacing w:before="12" w:line="290" w:lineRule="atLeast"/>
              <w:ind w:left="235" w:right="157"/>
            </w:pPr>
            <w:r>
              <w:t>Фразеология</w:t>
            </w:r>
            <w:r>
              <w:rPr>
                <w:spacing w:val="-14"/>
              </w:rPr>
              <w:t xml:space="preserve"> </w:t>
            </w:r>
            <w:r>
              <w:t>русского</w:t>
            </w:r>
            <w:r>
              <w:rPr>
                <w:spacing w:val="-13"/>
              </w:rPr>
              <w:t xml:space="preserve"> </w:t>
            </w:r>
            <w:r>
              <w:t>языка</w:t>
            </w:r>
            <w:r>
              <w:rPr>
                <w:spacing w:val="-14"/>
              </w:rPr>
              <w:t xml:space="preserve"> </w:t>
            </w:r>
            <w:r>
              <w:t>(повторение, обобщение). Крылатые слова</w:t>
            </w:r>
          </w:p>
        </w:tc>
        <w:tc>
          <w:tcPr>
            <w:tcW w:w="1428" w:type="dxa"/>
          </w:tcPr>
          <w:p w:rsidR="00A4284F" w:rsidRDefault="004E5E27">
            <w:pPr>
              <w:pStyle w:val="TableParagraph"/>
              <w:spacing w:before="194"/>
              <w:ind w:left="206"/>
              <w:jc w:val="center"/>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2800" w:type="dxa"/>
          </w:tcPr>
          <w:p w:rsidR="00A4284F" w:rsidRDefault="004E5E27">
            <w:pPr>
              <w:pStyle w:val="TableParagraph"/>
              <w:spacing w:before="12" w:line="290" w:lineRule="atLeast"/>
              <w:ind w:left="235"/>
            </w:pPr>
            <w:r>
              <w:t xml:space="preserve">Библиотека ЦОК </w:t>
            </w:r>
            <w:r>
              <w:rPr>
                <w:color w:val="0000FF"/>
                <w:spacing w:val="-2"/>
                <w:u w:val="single" w:color="0000FF"/>
              </w:rPr>
              <w:t>https://m.edsoo.ru/7f41bacc</w:t>
            </w:r>
          </w:p>
        </w:tc>
      </w:tr>
      <w:tr w:rsidR="00A4284F">
        <w:trPr>
          <w:trHeight w:val="540"/>
        </w:trPr>
        <w:tc>
          <w:tcPr>
            <w:tcW w:w="5262" w:type="dxa"/>
            <w:gridSpan w:val="2"/>
          </w:tcPr>
          <w:p w:rsidR="00A4284F" w:rsidRDefault="004E5E27">
            <w:pPr>
              <w:pStyle w:val="TableParagraph"/>
              <w:spacing w:before="149"/>
              <w:ind w:left="235"/>
            </w:pPr>
            <w:r>
              <w:t xml:space="preserve">Итого по </w:t>
            </w:r>
            <w:r>
              <w:rPr>
                <w:spacing w:val="-2"/>
              </w:rPr>
              <w:t>разделу</w:t>
            </w:r>
          </w:p>
        </w:tc>
        <w:tc>
          <w:tcPr>
            <w:tcW w:w="1428" w:type="dxa"/>
          </w:tcPr>
          <w:p w:rsidR="00A4284F" w:rsidRDefault="004E5E27">
            <w:pPr>
              <w:pStyle w:val="TableParagraph"/>
              <w:spacing w:before="149"/>
              <w:ind w:left="206"/>
              <w:jc w:val="center"/>
            </w:pPr>
            <w:r>
              <w:rPr>
                <w:spacing w:val="-10"/>
              </w:rPr>
              <w:t>8</w:t>
            </w:r>
          </w:p>
        </w:tc>
        <w:tc>
          <w:tcPr>
            <w:tcW w:w="6296" w:type="dxa"/>
            <w:gridSpan w:val="3"/>
          </w:tcPr>
          <w:p w:rsidR="00A4284F" w:rsidRDefault="00A4284F">
            <w:pPr>
              <w:pStyle w:val="TableParagraph"/>
            </w:pPr>
          </w:p>
        </w:tc>
      </w:tr>
      <w:tr w:rsidR="00A4284F">
        <w:trPr>
          <w:trHeight w:val="340"/>
        </w:trPr>
        <w:tc>
          <w:tcPr>
            <w:tcW w:w="12986" w:type="dxa"/>
            <w:gridSpan w:val="6"/>
          </w:tcPr>
          <w:p w:rsidR="00A4284F" w:rsidRDefault="004E5E27">
            <w:pPr>
              <w:pStyle w:val="TableParagraph"/>
              <w:spacing w:before="49"/>
              <w:ind w:left="235"/>
              <w:rPr>
                <w:b/>
              </w:rPr>
            </w:pPr>
            <w:r>
              <w:rPr>
                <w:b/>
              </w:rPr>
              <w:t>Раздел</w:t>
            </w:r>
            <w:r>
              <w:rPr>
                <w:b/>
                <w:spacing w:val="-4"/>
              </w:rPr>
              <w:t xml:space="preserve"> </w:t>
            </w:r>
            <w:r>
              <w:rPr>
                <w:b/>
              </w:rPr>
              <w:t>5.</w:t>
            </w:r>
            <w:r>
              <w:rPr>
                <w:b/>
                <w:spacing w:val="-4"/>
              </w:rPr>
              <w:t xml:space="preserve"> </w:t>
            </w:r>
            <w:r>
              <w:rPr>
                <w:b/>
              </w:rPr>
              <w:t>Морфемика</w:t>
            </w:r>
            <w:r>
              <w:rPr>
                <w:b/>
                <w:spacing w:val="-3"/>
              </w:rPr>
              <w:t xml:space="preserve"> </w:t>
            </w:r>
            <w:r>
              <w:rPr>
                <w:b/>
              </w:rPr>
              <w:t>и</w:t>
            </w:r>
            <w:r>
              <w:rPr>
                <w:b/>
                <w:spacing w:val="-4"/>
              </w:rPr>
              <w:t xml:space="preserve"> </w:t>
            </w:r>
            <w:r>
              <w:rPr>
                <w:b/>
              </w:rPr>
              <w:t>словообразование.</w:t>
            </w:r>
            <w:r>
              <w:rPr>
                <w:b/>
                <w:spacing w:val="-3"/>
              </w:rPr>
              <w:t xml:space="preserve"> </w:t>
            </w:r>
            <w:r>
              <w:rPr>
                <w:b/>
              </w:rPr>
              <w:t>Словообразовательные</w:t>
            </w:r>
            <w:r>
              <w:rPr>
                <w:b/>
                <w:spacing w:val="-4"/>
              </w:rPr>
              <w:t xml:space="preserve"> </w:t>
            </w:r>
            <w:r>
              <w:rPr>
                <w:b/>
                <w:spacing w:val="-2"/>
              </w:rPr>
              <w:t>нормы</w:t>
            </w:r>
          </w:p>
        </w:tc>
      </w:tr>
    </w:tbl>
    <w:p w:rsidR="00A4284F" w:rsidRDefault="00A4284F">
      <w:pPr>
        <w:pStyle w:val="TableParagraph"/>
        <w:rPr>
          <w:b/>
        </w:rPr>
        <w:sectPr w:rsidR="00A4284F">
          <w:pgSz w:w="16390" w:h="11910" w:orient="landscape"/>
          <w:pgMar w:top="1100" w:right="708" w:bottom="1180" w:left="1559" w:header="0" w:footer="982" w:gutter="0"/>
          <w:cols w:space="720"/>
        </w:sectPr>
      </w:pPr>
    </w:p>
    <w:p w:rsidR="00A4284F" w:rsidRDefault="00A4284F">
      <w:pPr>
        <w:pStyle w:val="a3"/>
        <w:spacing w:before="4"/>
        <w:ind w:left="0"/>
        <w:jc w:val="left"/>
        <w:rPr>
          <w:b/>
          <w:sz w:val="2"/>
        </w:rPr>
      </w:pP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94"/>
        <w:gridCol w:w="4468"/>
        <w:gridCol w:w="1428"/>
        <w:gridCol w:w="1716"/>
        <w:gridCol w:w="1780"/>
        <w:gridCol w:w="2800"/>
      </w:tblGrid>
      <w:tr w:rsidR="00A4284F">
        <w:trPr>
          <w:trHeight w:val="919"/>
        </w:trPr>
        <w:tc>
          <w:tcPr>
            <w:tcW w:w="794" w:type="dxa"/>
          </w:tcPr>
          <w:p w:rsidR="00A4284F" w:rsidRDefault="00A4284F">
            <w:pPr>
              <w:pStyle w:val="TableParagraph"/>
              <w:spacing w:before="86"/>
              <w:rPr>
                <w:b/>
              </w:rPr>
            </w:pPr>
          </w:p>
          <w:p w:rsidR="00A4284F" w:rsidRDefault="004E5E27">
            <w:pPr>
              <w:pStyle w:val="TableParagraph"/>
              <w:ind w:left="100"/>
            </w:pPr>
            <w:r>
              <w:rPr>
                <w:spacing w:val="-5"/>
              </w:rPr>
              <w:t>5.1</w:t>
            </w:r>
          </w:p>
        </w:tc>
        <w:tc>
          <w:tcPr>
            <w:tcW w:w="4468" w:type="dxa"/>
          </w:tcPr>
          <w:p w:rsidR="00A4284F" w:rsidRDefault="004E5E27">
            <w:pPr>
              <w:pStyle w:val="TableParagraph"/>
              <w:spacing w:before="12" w:line="290" w:lineRule="atLeast"/>
              <w:ind w:left="235" w:right="157"/>
            </w:pPr>
            <w:r>
              <w:t>Морфемика</w:t>
            </w:r>
            <w:r>
              <w:rPr>
                <w:spacing w:val="-14"/>
              </w:rPr>
              <w:t xml:space="preserve"> </w:t>
            </w:r>
            <w:r>
              <w:t>и</w:t>
            </w:r>
            <w:r>
              <w:rPr>
                <w:spacing w:val="-14"/>
              </w:rPr>
              <w:t xml:space="preserve"> </w:t>
            </w:r>
            <w:r>
              <w:t>словообразование</w:t>
            </w:r>
            <w:r>
              <w:rPr>
                <w:spacing w:val="-14"/>
              </w:rPr>
              <w:t xml:space="preserve"> </w:t>
            </w:r>
            <w:r>
              <w:t xml:space="preserve">как разделы лингвистики (повторение, </w:t>
            </w:r>
            <w:r>
              <w:rPr>
                <w:spacing w:val="-2"/>
              </w:rPr>
              <w:t>обобщение)</w:t>
            </w:r>
          </w:p>
        </w:tc>
        <w:tc>
          <w:tcPr>
            <w:tcW w:w="1428" w:type="dxa"/>
          </w:tcPr>
          <w:p w:rsidR="00A4284F" w:rsidRDefault="00A4284F">
            <w:pPr>
              <w:pStyle w:val="TableParagraph"/>
              <w:spacing w:before="86"/>
              <w:rPr>
                <w:b/>
              </w:rPr>
            </w:pPr>
          </w:p>
          <w:p w:rsidR="00A4284F" w:rsidRDefault="004E5E27">
            <w:pPr>
              <w:pStyle w:val="TableParagraph"/>
              <w:ind w:left="206"/>
              <w:jc w:val="center"/>
            </w:pPr>
            <w:r>
              <w:rPr>
                <w:spacing w:val="-10"/>
              </w:rPr>
              <w:t>2</w:t>
            </w:r>
          </w:p>
        </w:tc>
        <w:tc>
          <w:tcPr>
            <w:tcW w:w="1716" w:type="dxa"/>
          </w:tcPr>
          <w:p w:rsidR="00A4284F" w:rsidRDefault="00A4284F">
            <w:pPr>
              <w:pStyle w:val="TableParagraph"/>
            </w:pPr>
          </w:p>
        </w:tc>
        <w:tc>
          <w:tcPr>
            <w:tcW w:w="1780" w:type="dxa"/>
          </w:tcPr>
          <w:p w:rsidR="00A4284F" w:rsidRDefault="00A4284F">
            <w:pPr>
              <w:pStyle w:val="TableParagraph"/>
            </w:pPr>
          </w:p>
        </w:tc>
        <w:tc>
          <w:tcPr>
            <w:tcW w:w="2800" w:type="dxa"/>
          </w:tcPr>
          <w:p w:rsidR="00A4284F" w:rsidRDefault="004E5E27">
            <w:pPr>
              <w:pStyle w:val="TableParagraph"/>
              <w:spacing w:before="194" w:line="276" w:lineRule="auto"/>
              <w:ind w:left="235"/>
            </w:pPr>
            <w:r>
              <w:t xml:space="preserve">Библиотека ЦОК </w:t>
            </w:r>
            <w:r>
              <w:rPr>
                <w:color w:val="0000FF"/>
                <w:spacing w:val="-2"/>
                <w:u w:val="single" w:color="0000FF"/>
              </w:rPr>
              <w:t>https://m.edsoo.ru/7f41bacc</w:t>
            </w:r>
          </w:p>
        </w:tc>
      </w:tr>
      <w:tr w:rsidR="00A4284F">
        <w:trPr>
          <w:trHeight w:val="630"/>
        </w:trPr>
        <w:tc>
          <w:tcPr>
            <w:tcW w:w="794" w:type="dxa"/>
          </w:tcPr>
          <w:p w:rsidR="00A4284F" w:rsidRDefault="004E5E27">
            <w:pPr>
              <w:pStyle w:val="TableParagraph"/>
              <w:spacing w:before="194"/>
              <w:ind w:left="100"/>
            </w:pPr>
            <w:r>
              <w:rPr>
                <w:spacing w:val="-5"/>
              </w:rPr>
              <w:t>5.2</w:t>
            </w:r>
          </w:p>
        </w:tc>
        <w:tc>
          <w:tcPr>
            <w:tcW w:w="4468" w:type="dxa"/>
          </w:tcPr>
          <w:p w:rsidR="00A4284F" w:rsidRDefault="004E5E27">
            <w:pPr>
              <w:pStyle w:val="TableParagraph"/>
              <w:spacing w:before="194"/>
              <w:ind w:left="235"/>
            </w:pPr>
            <w:r>
              <w:rPr>
                <w:spacing w:val="-2"/>
              </w:rPr>
              <w:t>Словообразовательные</w:t>
            </w:r>
            <w:r>
              <w:rPr>
                <w:spacing w:val="18"/>
              </w:rPr>
              <w:t xml:space="preserve"> </w:t>
            </w:r>
            <w:r>
              <w:rPr>
                <w:spacing w:val="-2"/>
              </w:rPr>
              <w:t>нормы</w:t>
            </w:r>
          </w:p>
        </w:tc>
        <w:tc>
          <w:tcPr>
            <w:tcW w:w="1428" w:type="dxa"/>
          </w:tcPr>
          <w:p w:rsidR="00A4284F" w:rsidRDefault="004E5E27">
            <w:pPr>
              <w:pStyle w:val="TableParagraph"/>
              <w:spacing w:before="194"/>
              <w:ind w:left="206"/>
              <w:jc w:val="center"/>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2800" w:type="dxa"/>
          </w:tcPr>
          <w:p w:rsidR="00A4284F" w:rsidRDefault="004E5E27">
            <w:pPr>
              <w:pStyle w:val="TableParagraph"/>
              <w:spacing w:before="12" w:line="290" w:lineRule="atLeast"/>
              <w:ind w:left="235"/>
            </w:pPr>
            <w:r>
              <w:t xml:space="preserve">Библиотека ЦОК </w:t>
            </w:r>
            <w:r>
              <w:rPr>
                <w:color w:val="0000FF"/>
                <w:spacing w:val="-2"/>
                <w:u w:val="single" w:color="0000FF"/>
              </w:rPr>
              <w:t>https://m.edsoo.ru/7f41bacc</w:t>
            </w:r>
          </w:p>
        </w:tc>
      </w:tr>
      <w:tr w:rsidR="00A4284F">
        <w:trPr>
          <w:trHeight w:val="540"/>
        </w:trPr>
        <w:tc>
          <w:tcPr>
            <w:tcW w:w="5262" w:type="dxa"/>
            <w:gridSpan w:val="2"/>
          </w:tcPr>
          <w:p w:rsidR="00A4284F" w:rsidRDefault="004E5E27">
            <w:pPr>
              <w:pStyle w:val="TableParagraph"/>
              <w:spacing w:before="149"/>
              <w:ind w:left="235"/>
            </w:pPr>
            <w:r>
              <w:t xml:space="preserve">Итого по </w:t>
            </w:r>
            <w:r>
              <w:rPr>
                <w:spacing w:val="-2"/>
              </w:rPr>
              <w:t>разделу</w:t>
            </w:r>
          </w:p>
        </w:tc>
        <w:tc>
          <w:tcPr>
            <w:tcW w:w="1428" w:type="dxa"/>
          </w:tcPr>
          <w:p w:rsidR="00A4284F" w:rsidRDefault="004E5E27">
            <w:pPr>
              <w:pStyle w:val="TableParagraph"/>
              <w:spacing w:before="149"/>
              <w:ind w:left="206"/>
              <w:jc w:val="center"/>
            </w:pPr>
            <w:r>
              <w:rPr>
                <w:spacing w:val="-10"/>
              </w:rPr>
              <w:t>3</w:t>
            </w:r>
          </w:p>
        </w:tc>
        <w:tc>
          <w:tcPr>
            <w:tcW w:w="6296" w:type="dxa"/>
            <w:gridSpan w:val="3"/>
          </w:tcPr>
          <w:p w:rsidR="00A4284F" w:rsidRDefault="00A4284F">
            <w:pPr>
              <w:pStyle w:val="TableParagraph"/>
            </w:pPr>
          </w:p>
        </w:tc>
      </w:tr>
      <w:tr w:rsidR="00A4284F">
        <w:trPr>
          <w:trHeight w:val="340"/>
        </w:trPr>
        <w:tc>
          <w:tcPr>
            <w:tcW w:w="12986" w:type="dxa"/>
            <w:gridSpan w:val="6"/>
          </w:tcPr>
          <w:p w:rsidR="00A4284F" w:rsidRDefault="004E5E27">
            <w:pPr>
              <w:pStyle w:val="TableParagraph"/>
              <w:spacing w:before="49"/>
              <w:ind w:left="235"/>
              <w:rPr>
                <w:b/>
              </w:rPr>
            </w:pPr>
            <w:r>
              <w:rPr>
                <w:b/>
              </w:rPr>
              <w:t>Раздел</w:t>
            </w:r>
            <w:r>
              <w:rPr>
                <w:b/>
                <w:spacing w:val="-4"/>
              </w:rPr>
              <w:t xml:space="preserve"> </w:t>
            </w:r>
            <w:r>
              <w:rPr>
                <w:b/>
              </w:rPr>
              <w:t>6.</w:t>
            </w:r>
            <w:r>
              <w:rPr>
                <w:b/>
                <w:spacing w:val="-4"/>
              </w:rPr>
              <w:t xml:space="preserve"> </w:t>
            </w:r>
            <w:r>
              <w:rPr>
                <w:b/>
              </w:rPr>
              <w:t>Морфология.</w:t>
            </w:r>
            <w:r>
              <w:rPr>
                <w:b/>
                <w:spacing w:val="-4"/>
              </w:rPr>
              <w:t xml:space="preserve"> </w:t>
            </w:r>
            <w:r>
              <w:rPr>
                <w:b/>
              </w:rPr>
              <w:t>Морфологические</w:t>
            </w:r>
            <w:r>
              <w:rPr>
                <w:b/>
                <w:spacing w:val="-4"/>
              </w:rPr>
              <w:t xml:space="preserve"> </w:t>
            </w:r>
            <w:r>
              <w:rPr>
                <w:b/>
                <w:spacing w:val="-2"/>
              </w:rPr>
              <w:t>нормы</w:t>
            </w:r>
          </w:p>
        </w:tc>
      </w:tr>
      <w:tr w:rsidR="00A4284F">
        <w:trPr>
          <w:trHeight w:val="630"/>
        </w:trPr>
        <w:tc>
          <w:tcPr>
            <w:tcW w:w="794" w:type="dxa"/>
          </w:tcPr>
          <w:p w:rsidR="00A4284F" w:rsidRDefault="004E5E27">
            <w:pPr>
              <w:pStyle w:val="TableParagraph"/>
              <w:spacing w:before="194"/>
              <w:ind w:left="100"/>
            </w:pPr>
            <w:r>
              <w:rPr>
                <w:spacing w:val="-5"/>
              </w:rPr>
              <w:t>6.1</w:t>
            </w:r>
          </w:p>
        </w:tc>
        <w:tc>
          <w:tcPr>
            <w:tcW w:w="4468" w:type="dxa"/>
          </w:tcPr>
          <w:p w:rsidR="00A4284F" w:rsidRDefault="004E5E27">
            <w:pPr>
              <w:pStyle w:val="TableParagraph"/>
              <w:spacing w:before="12" w:line="290" w:lineRule="atLeast"/>
              <w:ind w:left="235" w:right="157"/>
            </w:pPr>
            <w:r>
              <w:t>Морфология</w:t>
            </w:r>
            <w:r>
              <w:rPr>
                <w:spacing w:val="-14"/>
              </w:rPr>
              <w:t xml:space="preserve"> </w:t>
            </w:r>
            <w:r>
              <w:t>как</w:t>
            </w:r>
            <w:r>
              <w:rPr>
                <w:spacing w:val="-14"/>
              </w:rPr>
              <w:t xml:space="preserve"> </w:t>
            </w:r>
            <w:r>
              <w:t>раздел</w:t>
            </w:r>
            <w:r>
              <w:rPr>
                <w:spacing w:val="-13"/>
              </w:rPr>
              <w:t xml:space="preserve"> </w:t>
            </w:r>
            <w:r>
              <w:t>лингвистики (повторение, обобщение)</w:t>
            </w:r>
          </w:p>
        </w:tc>
        <w:tc>
          <w:tcPr>
            <w:tcW w:w="1428" w:type="dxa"/>
          </w:tcPr>
          <w:p w:rsidR="00A4284F" w:rsidRDefault="004E5E27">
            <w:pPr>
              <w:pStyle w:val="TableParagraph"/>
              <w:spacing w:before="194"/>
              <w:ind w:left="206"/>
              <w:jc w:val="center"/>
            </w:pPr>
            <w:r>
              <w:rPr>
                <w:spacing w:val="-10"/>
              </w:rPr>
              <w:t>2</w:t>
            </w:r>
          </w:p>
        </w:tc>
        <w:tc>
          <w:tcPr>
            <w:tcW w:w="1716" w:type="dxa"/>
          </w:tcPr>
          <w:p w:rsidR="00A4284F" w:rsidRDefault="00A4284F">
            <w:pPr>
              <w:pStyle w:val="TableParagraph"/>
            </w:pPr>
          </w:p>
        </w:tc>
        <w:tc>
          <w:tcPr>
            <w:tcW w:w="1780" w:type="dxa"/>
          </w:tcPr>
          <w:p w:rsidR="00A4284F" w:rsidRDefault="00A4284F">
            <w:pPr>
              <w:pStyle w:val="TableParagraph"/>
            </w:pPr>
          </w:p>
        </w:tc>
        <w:tc>
          <w:tcPr>
            <w:tcW w:w="2800" w:type="dxa"/>
          </w:tcPr>
          <w:p w:rsidR="00A4284F" w:rsidRDefault="004E5E27">
            <w:pPr>
              <w:pStyle w:val="TableParagraph"/>
              <w:spacing w:before="12" w:line="290" w:lineRule="atLeast"/>
              <w:ind w:left="235"/>
            </w:pPr>
            <w:r>
              <w:t xml:space="preserve">Библиотека ЦОК </w:t>
            </w:r>
            <w:r>
              <w:rPr>
                <w:color w:val="0000FF"/>
                <w:spacing w:val="-2"/>
                <w:u w:val="single" w:color="0000FF"/>
              </w:rPr>
              <w:t>https://m.edsoo.ru/7f41bacc</w:t>
            </w:r>
          </w:p>
        </w:tc>
      </w:tr>
      <w:tr w:rsidR="00A4284F">
        <w:trPr>
          <w:trHeight w:val="920"/>
        </w:trPr>
        <w:tc>
          <w:tcPr>
            <w:tcW w:w="794" w:type="dxa"/>
          </w:tcPr>
          <w:p w:rsidR="00A4284F" w:rsidRDefault="00A4284F">
            <w:pPr>
              <w:pStyle w:val="TableParagraph"/>
              <w:spacing w:before="86"/>
              <w:rPr>
                <w:b/>
              </w:rPr>
            </w:pPr>
          </w:p>
          <w:p w:rsidR="00A4284F" w:rsidRDefault="004E5E27">
            <w:pPr>
              <w:pStyle w:val="TableParagraph"/>
              <w:ind w:left="100"/>
            </w:pPr>
            <w:r>
              <w:rPr>
                <w:spacing w:val="-5"/>
              </w:rPr>
              <w:t>6.2</w:t>
            </w:r>
          </w:p>
        </w:tc>
        <w:tc>
          <w:tcPr>
            <w:tcW w:w="4468" w:type="dxa"/>
          </w:tcPr>
          <w:p w:rsidR="00A4284F" w:rsidRDefault="004E5E27">
            <w:pPr>
              <w:pStyle w:val="TableParagraph"/>
              <w:spacing w:before="12" w:line="290" w:lineRule="atLeast"/>
              <w:ind w:left="235" w:right="157"/>
            </w:pPr>
            <w:r>
              <w:t>Основные морфологические нормы современного</w:t>
            </w:r>
            <w:r>
              <w:rPr>
                <w:spacing w:val="-14"/>
              </w:rPr>
              <w:t xml:space="preserve"> </w:t>
            </w:r>
            <w:r>
              <w:t>русского</w:t>
            </w:r>
            <w:r>
              <w:rPr>
                <w:spacing w:val="-14"/>
              </w:rPr>
              <w:t xml:space="preserve"> </w:t>
            </w:r>
            <w:r>
              <w:t xml:space="preserve">литературного </w:t>
            </w:r>
            <w:r>
              <w:rPr>
                <w:spacing w:val="-2"/>
              </w:rPr>
              <w:t>языка.</w:t>
            </w:r>
          </w:p>
        </w:tc>
        <w:tc>
          <w:tcPr>
            <w:tcW w:w="1428" w:type="dxa"/>
          </w:tcPr>
          <w:p w:rsidR="00A4284F" w:rsidRDefault="00A4284F">
            <w:pPr>
              <w:pStyle w:val="TableParagraph"/>
              <w:spacing w:before="86"/>
              <w:rPr>
                <w:b/>
              </w:rPr>
            </w:pPr>
          </w:p>
          <w:p w:rsidR="00A4284F" w:rsidRDefault="004E5E27">
            <w:pPr>
              <w:pStyle w:val="TableParagraph"/>
              <w:ind w:left="206"/>
              <w:jc w:val="center"/>
            </w:pPr>
            <w:r>
              <w:rPr>
                <w:spacing w:val="-10"/>
              </w:rPr>
              <w:t>4</w:t>
            </w:r>
          </w:p>
        </w:tc>
        <w:tc>
          <w:tcPr>
            <w:tcW w:w="1716" w:type="dxa"/>
          </w:tcPr>
          <w:p w:rsidR="00A4284F" w:rsidRDefault="00A4284F">
            <w:pPr>
              <w:pStyle w:val="TableParagraph"/>
            </w:pPr>
          </w:p>
        </w:tc>
        <w:tc>
          <w:tcPr>
            <w:tcW w:w="1780" w:type="dxa"/>
          </w:tcPr>
          <w:p w:rsidR="00A4284F" w:rsidRDefault="00A4284F">
            <w:pPr>
              <w:pStyle w:val="TableParagraph"/>
            </w:pPr>
          </w:p>
        </w:tc>
        <w:tc>
          <w:tcPr>
            <w:tcW w:w="2800" w:type="dxa"/>
          </w:tcPr>
          <w:p w:rsidR="00A4284F" w:rsidRDefault="004E5E27">
            <w:pPr>
              <w:pStyle w:val="TableParagraph"/>
              <w:spacing w:before="194" w:line="276" w:lineRule="auto"/>
              <w:ind w:left="235"/>
            </w:pPr>
            <w:r>
              <w:t xml:space="preserve">Библиотека ЦОК </w:t>
            </w:r>
            <w:r>
              <w:rPr>
                <w:color w:val="0000FF"/>
                <w:spacing w:val="-2"/>
                <w:u w:val="single" w:color="0000FF"/>
              </w:rPr>
              <w:t>https://m.edsoo.ru/7f41bacc</w:t>
            </w:r>
          </w:p>
        </w:tc>
      </w:tr>
      <w:tr w:rsidR="00A4284F">
        <w:trPr>
          <w:trHeight w:val="540"/>
        </w:trPr>
        <w:tc>
          <w:tcPr>
            <w:tcW w:w="5262" w:type="dxa"/>
            <w:gridSpan w:val="2"/>
          </w:tcPr>
          <w:p w:rsidR="00A4284F" w:rsidRDefault="004E5E27">
            <w:pPr>
              <w:pStyle w:val="TableParagraph"/>
              <w:spacing w:before="149"/>
              <w:ind w:left="235"/>
            </w:pPr>
            <w:r>
              <w:t xml:space="preserve">Итого по </w:t>
            </w:r>
            <w:r>
              <w:rPr>
                <w:spacing w:val="-2"/>
              </w:rPr>
              <w:t>разделу</w:t>
            </w:r>
          </w:p>
        </w:tc>
        <w:tc>
          <w:tcPr>
            <w:tcW w:w="1428" w:type="dxa"/>
          </w:tcPr>
          <w:p w:rsidR="00A4284F" w:rsidRDefault="004E5E27">
            <w:pPr>
              <w:pStyle w:val="TableParagraph"/>
              <w:spacing w:before="149"/>
              <w:ind w:left="206"/>
              <w:jc w:val="center"/>
            </w:pPr>
            <w:r>
              <w:rPr>
                <w:spacing w:val="-10"/>
              </w:rPr>
              <w:t>6</w:t>
            </w:r>
          </w:p>
        </w:tc>
        <w:tc>
          <w:tcPr>
            <w:tcW w:w="6296" w:type="dxa"/>
            <w:gridSpan w:val="3"/>
          </w:tcPr>
          <w:p w:rsidR="00A4284F" w:rsidRDefault="00A4284F">
            <w:pPr>
              <w:pStyle w:val="TableParagraph"/>
            </w:pPr>
          </w:p>
        </w:tc>
      </w:tr>
      <w:tr w:rsidR="00A4284F">
        <w:trPr>
          <w:trHeight w:val="340"/>
        </w:trPr>
        <w:tc>
          <w:tcPr>
            <w:tcW w:w="12986" w:type="dxa"/>
            <w:gridSpan w:val="6"/>
          </w:tcPr>
          <w:p w:rsidR="00A4284F" w:rsidRDefault="004E5E27">
            <w:pPr>
              <w:pStyle w:val="TableParagraph"/>
              <w:spacing w:before="49"/>
              <w:ind w:left="235"/>
              <w:rPr>
                <w:b/>
              </w:rPr>
            </w:pPr>
            <w:r>
              <w:rPr>
                <w:b/>
              </w:rPr>
              <w:t>Раздел</w:t>
            </w:r>
            <w:r>
              <w:rPr>
                <w:b/>
                <w:spacing w:val="-2"/>
              </w:rPr>
              <w:t xml:space="preserve"> </w:t>
            </w:r>
            <w:r>
              <w:rPr>
                <w:b/>
              </w:rPr>
              <w:t>7.</w:t>
            </w:r>
            <w:r>
              <w:rPr>
                <w:b/>
                <w:spacing w:val="-2"/>
              </w:rPr>
              <w:t xml:space="preserve"> </w:t>
            </w:r>
            <w:r>
              <w:rPr>
                <w:b/>
              </w:rPr>
              <w:t>Орфография.</w:t>
            </w:r>
            <w:r>
              <w:rPr>
                <w:b/>
                <w:spacing w:val="-2"/>
              </w:rPr>
              <w:t xml:space="preserve"> </w:t>
            </w:r>
            <w:r>
              <w:rPr>
                <w:b/>
              </w:rPr>
              <w:t>Основные</w:t>
            </w:r>
            <w:r>
              <w:rPr>
                <w:b/>
                <w:spacing w:val="-2"/>
              </w:rPr>
              <w:t xml:space="preserve"> </w:t>
            </w:r>
            <w:r>
              <w:rPr>
                <w:b/>
              </w:rPr>
              <w:t>правила</w:t>
            </w:r>
            <w:r>
              <w:rPr>
                <w:b/>
                <w:spacing w:val="-1"/>
              </w:rPr>
              <w:t xml:space="preserve"> </w:t>
            </w:r>
            <w:r>
              <w:rPr>
                <w:b/>
                <w:spacing w:val="-2"/>
              </w:rPr>
              <w:t>орфографии</w:t>
            </w:r>
          </w:p>
        </w:tc>
      </w:tr>
      <w:tr w:rsidR="00A4284F">
        <w:trPr>
          <w:trHeight w:val="630"/>
        </w:trPr>
        <w:tc>
          <w:tcPr>
            <w:tcW w:w="794" w:type="dxa"/>
          </w:tcPr>
          <w:p w:rsidR="00A4284F" w:rsidRDefault="004E5E27">
            <w:pPr>
              <w:pStyle w:val="TableParagraph"/>
              <w:spacing w:before="194"/>
              <w:ind w:left="100"/>
            </w:pPr>
            <w:r>
              <w:rPr>
                <w:spacing w:val="-5"/>
              </w:rPr>
              <w:t>7.1</w:t>
            </w:r>
          </w:p>
        </w:tc>
        <w:tc>
          <w:tcPr>
            <w:tcW w:w="4468" w:type="dxa"/>
          </w:tcPr>
          <w:p w:rsidR="00A4284F" w:rsidRDefault="004E5E27">
            <w:pPr>
              <w:pStyle w:val="TableParagraph"/>
              <w:spacing w:before="12" w:line="290" w:lineRule="atLeast"/>
              <w:ind w:left="235" w:right="157"/>
            </w:pPr>
            <w:r>
              <w:t>Орфография</w:t>
            </w:r>
            <w:r>
              <w:rPr>
                <w:spacing w:val="-14"/>
              </w:rPr>
              <w:t xml:space="preserve"> </w:t>
            </w:r>
            <w:r>
              <w:t>как</w:t>
            </w:r>
            <w:r>
              <w:rPr>
                <w:spacing w:val="-14"/>
              </w:rPr>
              <w:t xml:space="preserve"> </w:t>
            </w:r>
            <w:r>
              <w:t>раздел</w:t>
            </w:r>
            <w:r>
              <w:rPr>
                <w:spacing w:val="-13"/>
              </w:rPr>
              <w:t xml:space="preserve"> </w:t>
            </w:r>
            <w:r>
              <w:t>лингвистики (повторение, обобщение)</w:t>
            </w:r>
          </w:p>
        </w:tc>
        <w:tc>
          <w:tcPr>
            <w:tcW w:w="1428" w:type="dxa"/>
          </w:tcPr>
          <w:p w:rsidR="00A4284F" w:rsidRDefault="004E5E27">
            <w:pPr>
              <w:pStyle w:val="TableParagraph"/>
              <w:spacing w:before="194"/>
              <w:ind w:left="206"/>
              <w:jc w:val="center"/>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2800" w:type="dxa"/>
          </w:tcPr>
          <w:p w:rsidR="00A4284F" w:rsidRDefault="004E5E27">
            <w:pPr>
              <w:pStyle w:val="TableParagraph"/>
              <w:spacing w:before="12" w:line="290" w:lineRule="atLeast"/>
              <w:ind w:left="235"/>
            </w:pPr>
            <w:r>
              <w:t xml:space="preserve">Библиотека ЦОК </w:t>
            </w:r>
            <w:r>
              <w:rPr>
                <w:color w:val="0000FF"/>
                <w:spacing w:val="-2"/>
                <w:u w:val="single" w:color="0000FF"/>
              </w:rPr>
              <w:t>https://m.edsoo.ru/7f41bacc</w:t>
            </w:r>
          </w:p>
        </w:tc>
      </w:tr>
      <w:tr w:rsidR="00A4284F">
        <w:trPr>
          <w:trHeight w:val="630"/>
        </w:trPr>
        <w:tc>
          <w:tcPr>
            <w:tcW w:w="794" w:type="dxa"/>
          </w:tcPr>
          <w:p w:rsidR="00A4284F" w:rsidRDefault="004E5E27">
            <w:pPr>
              <w:pStyle w:val="TableParagraph"/>
              <w:spacing w:before="194"/>
              <w:ind w:left="100"/>
            </w:pPr>
            <w:r>
              <w:rPr>
                <w:spacing w:val="-5"/>
              </w:rPr>
              <w:t>7.2</w:t>
            </w:r>
          </w:p>
        </w:tc>
        <w:tc>
          <w:tcPr>
            <w:tcW w:w="4468" w:type="dxa"/>
          </w:tcPr>
          <w:p w:rsidR="00A4284F" w:rsidRDefault="004E5E27">
            <w:pPr>
              <w:pStyle w:val="TableParagraph"/>
              <w:spacing w:before="12" w:line="290" w:lineRule="atLeast"/>
              <w:ind w:left="235" w:right="333"/>
            </w:pPr>
            <w:r>
              <w:t>Правописание</w:t>
            </w:r>
            <w:r>
              <w:rPr>
                <w:spacing w:val="-11"/>
              </w:rPr>
              <w:t xml:space="preserve"> </w:t>
            </w:r>
            <w:r>
              <w:t>гласных</w:t>
            </w:r>
            <w:r>
              <w:rPr>
                <w:spacing w:val="-10"/>
              </w:rPr>
              <w:t xml:space="preserve"> </w:t>
            </w:r>
            <w:r>
              <w:t>и</w:t>
            </w:r>
            <w:r>
              <w:rPr>
                <w:spacing w:val="-11"/>
              </w:rPr>
              <w:t xml:space="preserve"> </w:t>
            </w:r>
            <w:r>
              <w:t>согласных</w:t>
            </w:r>
            <w:r>
              <w:rPr>
                <w:spacing w:val="-10"/>
              </w:rPr>
              <w:t xml:space="preserve"> </w:t>
            </w:r>
            <w:r>
              <w:t xml:space="preserve">в </w:t>
            </w:r>
            <w:r>
              <w:rPr>
                <w:spacing w:val="-2"/>
              </w:rPr>
              <w:t>корне</w:t>
            </w:r>
          </w:p>
        </w:tc>
        <w:tc>
          <w:tcPr>
            <w:tcW w:w="1428" w:type="dxa"/>
          </w:tcPr>
          <w:p w:rsidR="00A4284F" w:rsidRDefault="004E5E27">
            <w:pPr>
              <w:pStyle w:val="TableParagraph"/>
              <w:spacing w:before="194"/>
              <w:ind w:left="206"/>
              <w:jc w:val="center"/>
            </w:pPr>
            <w:r>
              <w:rPr>
                <w:spacing w:val="-10"/>
              </w:rPr>
              <w:t>2</w:t>
            </w:r>
          </w:p>
        </w:tc>
        <w:tc>
          <w:tcPr>
            <w:tcW w:w="1716" w:type="dxa"/>
          </w:tcPr>
          <w:p w:rsidR="00A4284F" w:rsidRDefault="00A4284F">
            <w:pPr>
              <w:pStyle w:val="TableParagraph"/>
            </w:pPr>
          </w:p>
        </w:tc>
        <w:tc>
          <w:tcPr>
            <w:tcW w:w="1780" w:type="dxa"/>
          </w:tcPr>
          <w:p w:rsidR="00A4284F" w:rsidRDefault="00A4284F">
            <w:pPr>
              <w:pStyle w:val="TableParagraph"/>
            </w:pPr>
          </w:p>
        </w:tc>
        <w:tc>
          <w:tcPr>
            <w:tcW w:w="2800" w:type="dxa"/>
          </w:tcPr>
          <w:p w:rsidR="00A4284F" w:rsidRDefault="004E5E27">
            <w:pPr>
              <w:pStyle w:val="TableParagraph"/>
              <w:spacing w:before="12" w:line="290" w:lineRule="atLeast"/>
              <w:ind w:left="235"/>
            </w:pPr>
            <w:r>
              <w:t xml:space="preserve">Библиотека ЦОК </w:t>
            </w:r>
            <w:r>
              <w:rPr>
                <w:color w:val="0000FF"/>
                <w:spacing w:val="-2"/>
                <w:u w:val="single" w:color="0000FF"/>
              </w:rPr>
              <w:t>https://m.edsoo.ru/7f41bacc</w:t>
            </w:r>
          </w:p>
        </w:tc>
      </w:tr>
      <w:tr w:rsidR="00A4284F">
        <w:trPr>
          <w:trHeight w:val="920"/>
        </w:trPr>
        <w:tc>
          <w:tcPr>
            <w:tcW w:w="794" w:type="dxa"/>
          </w:tcPr>
          <w:p w:rsidR="00A4284F" w:rsidRDefault="00A4284F">
            <w:pPr>
              <w:pStyle w:val="TableParagraph"/>
              <w:spacing w:before="86"/>
              <w:rPr>
                <w:b/>
              </w:rPr>
            </w:pPr>
          </w:p>
          <w:p w:rsidR="00A4284F" w:rsidRDefault="004E5E27">
            <w:pPr>
              <w:pStyle w:val="TableParagraph"/>
              <w:ind w:left="100"/>
            </w:pPr>
            <w:r>
              <w:rPr>
                <w:spacing w:val="-5"/>
              </w:rPr>
              <w:t>7.3</w:t>
            </w:r>
          </w:p>
        </w:tc>
        <w:tc>
          <w:tcPr>
            <w:tcW w:w="4468" w:type="dxa"/>
          </w:tcPr>
          <w:p w:rsidR="00A4284F" w:rsidRDefault="004E5E27">
            <w:pPr>
              <w:pStyle w:val="TableParagraph"/>
              <w:spacing w:before="12" w:line="290" w:lineRule="atLeast"/>
              <w:ind w:left="235" w:right="157"/>
            </w:pPr>
            <w:r>
              <w:t>Употребление разделительных ъ и ь. Правописание</w:t>
            </w:r>
            <w:r>
              <w:rPr>
                <w:spacing w:val="-9"/>
              </w:rPr>
              <w:t xml:space="preserve"> </w:t>
            </w:r>
            <w:r>
              <w:t>приставок.</w:t>
            </w:r>
            <w:r>
              <w:rPr>
                <w:spacing w:val="-8"/>
              </w:rPr>
              <w:t xml:space="preserve"> </w:t>
            </w:r>
            <w:r>
              <w:t>Буквы</w:t>
            </w:r>
            <w:r>
              <w:rPr>
                <w:spacing w:val="-9"/>
              </w:rPr>
              <w:t xml:space="preserve"> </w:t>
            </w:r>
            <w:r>
              <w:t>ы</w:t>
            </w:r>
            <w:r>
              <w:rPr>
                <w:spacing w:val="-9"/>
              </w:rPr>
              <w:t xml:space="preserve"> </w:t>
            </w:r>
            <w:r>
              <w:t>—</w:t>
            </w:r>
            <w:r>
              <w:rPr>
                <w:spacing w:val="-8"/>
              </w:rPr>
              <w:t xml:space="preserve"> </w:t>
            </w:r>
            <w:r>
              <w:t>и после приставок</w:t>
            </w:r>
          </w:p>
        </w:tc>
        <w:tc>
          <w:tcPr>
            <w:tcW w:w="1428" w:type="dxa"/>
          </w:tcPr>
          <w:p w:rsidR="00A4284F" w:rsidRDefault="00A4284F">
            <w:pPr>
              <w:pStyle w:val="TableParagraph"/>
              <w:spacing w:before="86"/>
              <w:rPr>
                <w:b/>
              </w:rPr>
            </w:pPr>
          </w:p>
          <w:p w:rsidR="00A4284F" w:rsidRDefault="004E5E27">
            <w:pPr>
              <w:pStyle w:val="TableParagraph"/>
              <w:ind w:left="206"/>
              <w:jc w:val="center"/>
            </w:pPr>
            <w:r>
              <w:rPr>
                <w:spacing w:val="-10"/>
              </w:rPr>
              <w:t>2</w:t>
            </w:r>
          </w:p>
        </w:tc>
        <w:tc>
          <w:tcPr>
            <w:tcW w:w="1716" w:type="dxa"/>
          </w:tcPr>
          <w:p w:rsidR="00A4284F" w:rsidRDefault="00A4284F">
            <w:pPr>
              <w:pStyle w:val="TableParagraph"/>
            </w:pPr>
          </w:p>
        </w:tc>
        <w:tc>
          <w:tcPr>
            <w:tcW w:w="1780" w:type="dxa"/>
          </w:tcPr>
          <w:p w:rsidR="00A4284F" w:rsidRDefault="00A4284F">
            <w:pPr>
              <w:pStyle w:val="TableParagraph"/>
            </w:pPr>
          </w:p>
        </w:tc>
        <w:tc>
          <w:tcPr>
            <w:tcW w:w="2800" w:type="dxa"/>
          </w:tcPr>
          <w:p w:rsidR="00A4284F" w:rsidRDefault="004E5E27">
            <w:pPr>
              <w:pStyle w:val="TableParagraph"/>
              <w:spacing w:before="194" w:line="276" w:lineRule="auto"/>
              <w:ind w:left="235"/>
            </w:pPr>
            <w:r>
              <w:t xml:space="preserve">Библиотека ЦОК </w:t>
            </w:r>
            <w:r>
              <w:rPr>
                <w:color w:val="0000FF"/>
                <w:spacing w:val="-2"/>
                <w:u w:val="single" w:color="0000FF"/>
              </w:rPr>
              <w:t>https://m.edsoo.ru/7f41bacc</w:t>
            </w:r>
          </w:p>
        </w:tc>
      </w:tr>
      <w:tr w:rsidR="00A4284F">
        <w:trPr>
          <w:trHeight w:val="630"/>
        </w:trPr>
        <w:tc>
          <w:tcPr>
            <w:tcW w:w="794" w:type="dxa"/>
          </w:tcPr>
          <w:p w:rsidR="00A4284F" w:rsidRDefault="004E5E27">
            <w:pPr>
              <w:pStyle w:val="TableParagraph"/>
              <w:spacing w:before="194"/>
              <w:ind w:left="100"/>
            </w:pPr>
            <w:r>
              <w:rPr>
                <w:spacing w:val="-5"/>
              </w:rPr>
              <w:t>7.4</w:t>
            </w:r>
          </w:p>
        </w:tc>
        <w:tc>
          <w:tcPr>
            <w:tcW w:w="4468" w:type="dxa"/>
          </w:tcPr>
          <w:p w:rsidR="00A4284F" w:rsidRDefault="004E5E27">
            <w:pPr>
              <w:pStyle w:val="TableParagraph"/>
              <w:spacing w:before="194"/>
              <w:ind w:left="235"/>
            </w:pPr>
            <w:r>
              <w:t>Правописание</w:t>
            </w:r>
            <w:r>
              <w:rPr>
                <w:spacing w:val="-12"/>
              </w:rPr>
              <w:t xml:space="preserve"> </w:t>
            </w:r>
            <w:r>
              <w:rPr>
                <w:spacing w:val="-2"/>
              </w:rPr>
              <w:t>суффиксов</w:t>
            </w:r>
          </w:p>
        </w:tc>
        <w:tc>
          <w:tcPr>
            <w:tcW w:w="1428" w:type="dxa"/>
          </w:tcPr>
          <w:p w:rsidR="00A4284F" w:rsidRDefault="004E5E27">
            <w:pPr>
              <w:pStyle w:val="TableParagraph"/>
              <w:spacing w:before="194"/>
              <w:ind w:left="206"/>
              <w:jc w:val="center"/>
            </w:pPr>
            <w:r>
              <w:rPr>
                <w:spacing w:val="-10"/>
              </w:rPr>
              <w:t>2</w:t>
            </w:r>
          </w:p>
        </w:tc>
        <w:tc>
          <w:tcPr>
            <w:tcW w:w="1716" w:type="dxa"/>
          </w:tcPr>
          <w:p w:rsidR="00A4284F" w:rsidRDefault="00A4284F">
            <w:pPr>
              <w:pStyle w:val="TableParagraph"/>
            </w:pPr>
          </w:p>
        </w:tc>
        <w:tc>
          <w:tcPr>
            <w:tcW w:w="1780" w:type="dxa"/>
          </w:tcPr>
          <w:p w:rsidR="00A4284F" w:rsidRDefault="00A4284F">
            <w:pPr>
              <w:pStyle w:val="TableParagraph"/>
            </w:pPr>
          </w:p>
        </w:tc>
        <w:tc>
          <w:tcPr>
            <w:tcW w:w="2800" w:type="dxa"/>
          </w:tcPr>
          <w:p w:rsidR="00A4284F" w:rsidRDefault="004E5E27">
            <w:pPr>
              <w:pStyle w:val="TableParagraph"/>
              <w:spacing w:before="12" w:line="290" w:lineRule="atLeast"/>
              <w:ind w:left="235"/>
            </w:pPr>
            <w:r>
              <w:t xml:space="preserve">Библиотека ЦОК </w:t>
            </w:r>
            <w:r>
              <w:rPr>
                <w:color w:val="0000FF"/>
                <w:spacing w:val="-2"/>
                <w:u w:val="single" w:color="0000FF"/>
              </w:rPr>
              <w:t>https://m.edsoo.ru/7f41bacc</w:t>
            </w:r>
          </w:p>
        </w:tc>
      </w:tr>
      <w:tr w:rsidR="00A4284F">
        <w:trPr>
          <w:trHeight w:val="630"/>
        </w:trPr>
        <w:tc>
          <w:tcPr>
            <w:tcW w:w="794" w:type="dxa"/>
          </w:tcPr>
          <w:p w:rsidR="00A4284F" w:rsidRDefault="004E5E27">
            <w:pPr>
              <w:pStyle w:val="TableParagraph"/>
              <w:spacing w:before="194"/>
              <w:ind w:left="100"/>
            </w:pPr>
            <w:r>
              <w:rPr>
                <w:spacing w:val="-5"/>
              </w:rPr>
              <w:t>7.5</w:t>
            </w:r>
          </w:p>
        </w:tc>
        <w:tc>
          <w:tcPr>
            <w:tcW w:w="4468" w:type="dxa"/>
          </w:tcPr>
          <w:p w:rsidR="00A4284F" w:rsidRDefault="004E5E27">
            <w:pPr>
              <w:pStyle w:val="TableParagraph"/>
              <w:spacing w:before="12" w:line="290" w:lineRule="atLeast"/>
              <w:ind w:left="235" w:right="157"/>
            </w:pPr>
            <w:r>
              <w:t>Правописание</w:t>
            </w:r>
            <w:r>
              <w:rPr>
                <w:spacing w:val="-7"/>
              </w:rPr>
              <w:t xml:space="preserve"> </w:t>
            </w:r>
            <w:r>
              <w:t>н</w:t>
            </w:r>
            <w:r>
              <w:rPr>
                <w:spacing w:val="-7"/>
              </w:rPr>
              <w:t xml:space="preserve"> </w:t>
            </w:r>
            <w:r>
              <w:t>и</w:t>
            </w:r>
            <w:r>
              <w:rPr>
                <w:spacing w:val="-7"/>
              </w:rPr>
              <w:t xml:space="preserve"> </w:t>
            </w:r>
            <w:r>
              <w:t>нн</w:t>
            </w:r>
            <w:r>
              <w:rPr>
                <w:spacing w:val="-7"/>
              </w:rPr>
              <w:t xml:space="preserve"> </w:t>
            </w:r>
            <w:r>
              <w:t>в</w:t>
            </w:r>
            <w:r>
              <w:rPr>
                <w:spacing w:val="-7"/>
              </w:rPr>
              <w:t xml:space="preserve"> </w:t>
            </w:r>
            <w:r>
              <w:t>словах</w:t>
            </w:r>
            <w:r>
              <w:rPr>
                <w:spacing w:val="-6"/>
              </w:rPr>
              <w:t xml:space="preserve"> </w:t>
            </w:r>
            <w:r>
              <w:t>различных частей речи</w:t>
            </w:r>
          </w:p>
        </w:tc>
        <w:tc>
          <w:tcPr>
            <w:tcW w:w="1428" w:type="dxa"/>
          </w:tcPr>
          <w:p w:rsidR="00A4284F" w:rsidRDefault="004E5E27">
            <w:pPr>
              <w:pStyle w:val="TableParagraph"/>
              <w:spacing w:before="194"/>
              <w:ind w:left="206"/>
              <w:jc w:val="center"/>
            </w:pPr>
            <w:r>
              <w:rPr>
                <w:spacing w:val="-10"/>
              </w:rPr>
              <w:t>2</w:t>
            </w:r>
          </w:p>
        </w:tc>
        <w:tc>
          <w:tcPr>
            <w:tcW w:w="1716" w:type="dxa"/>
          </w:tcPr>
          <w:p w:rsidR="00A4284F" w:rsidRDefault="00A4284F">
            <w:pPr>
              <w:pStyle w:val="TableParagraph"/>
            </w:pPr>
          </w:p>
        </w:tc>
        <w:tc>
          <w:tcPr>
            <w:tcW w:w="1780" w:type="dxa"/>
          </w:tcPr>
          <w:p w:rsidR="00A4284F" w:rsidRDefault="00A4284F">
            <w:pPr>
              <w:pStyle w:val="TableParagraph"/>
            </w:pPr>
          </w:p>
        </w:tc>
        <w:tc>
          <w:tcPr>
            <w:tcW w:w="2800" w:type="dxa"/>
          </w:tcPr>
          <w:p w:rsidR="00A4284F" w:rsidRDefault="004E5E27">
            <w:pPr>
              <w:pStyle w:val="TableParagraph"/>
              <w:spacing w:before="12" w:line="290" w:lineRule="atLeast"/>
              <w:ind w:left="235"/>
            </w:pPr>
            <w:r>
              <w:t xml:space="preserve">Библиотека ЦОК </w:t>
            </w:r>
            <w:r>
              <w:rPr>
                <w:color w:val="0000FF"/>
                <w:spacing w:val="-2"/>
                <w:u w:val="single" w:color="0000FF"/>
              </w:rPr>
              <w:t>https://m.edsoo.ru/7f41bacc</w:t>
            </w:r>
          </w:p>
        </w:tc>
      </w:tr>
      <w:tr w:rsidR="00A4284F">
        <w:trPr>
          <w:trHeight w:val="630"/>
        </w:trPr>
        <w:tc>
          <w:tcPr>
            <w:tcW w:w="794" w:type="dxa"/>
          </w:tcPr>
          <w:p w:rsidR="00A4284F" w:rsidRDefault="004E5E27">
            <w:pPr>
              <w:pStyle w:val="TableParagraph"/>
              <w:spacing w:before="194"/>
              <w:ind w:left="100"/>
            </w:pPr>
            <w:r>
              <w:rPr>
                <w:spacing w:val="-5"/>
              </w:rPr>
              <w:t>7.6</w:t>
            </w:r>
          </w:p>
        </w:tc>
        <w:tc>
          <w:tcPr>
            <w:tcW w:w="4468" w:type="dxa"/>
          </w:tcPr>
          <w:p w:rsidR="00A4284F" w:rsidRDefault="004E5E27">
            <w:pPr>
              <w:pStyle w:val="TableParagraph"/>
              <w:spacing w:before="194"/>
              <w:ind w:left="235"/>
            </w:pPr>
            <w:r>
              <w:t>Правописание</w:t>
            </w:r>
            <w:r>
              <w:rPr>
                <w:spacing w:val="-5"/>
              </w:rPr>
              <w:t xml:space="preserve"> </w:t>
            </w:r>
            <w:r>
              <w:t>не</w:t>
            </w:r>
            <w:r>
              <w:rPr>
                <w:spacing w:val="-5"/>
              </w:rPr>
              <w:t xml:space="preserve"> </w:t>
            </w:r>
            <w:r>
              <w:t>и</w:t>
            </w:r>
            <w:r>
              <w:rPr>
                <w:spacing w:val="-5"/>
              </w:rPr>
              <w:t xml:space="preserve"> ни</w:t>
            </w:r>
          </w:p>
        </w:tc>
        <w:tc>
          <w:tcPr>
            <w:tcW w:w="1428" w:type="dxa"/>
          </w:tcPr>
          <w:p w:rsidR="00A4284F" w:rsidRDefault="004E5E27">
            <w:pPr>
              <w:pStyle w:val="TableParagraph"/>
              <w:spacing w:before="194"/>
              <w:ind w:left="206"/>
              <w:jc w:val="center"/>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2800" w:type="dxa"/>
          </w:tcPr>
          <w:p w:rsidR="00A4284F" w:rsidRDefault="004E5E27">
            <w:pPr>
              <w:pStyle w:val="TableParagraph"/>
              <w:spacing w:before="12" w:line="290" w:lineRule="atLeast"/>
              <w:ind w:left="235"/>
            </w:pPr>
            <w:r>
              <w:t xml:space="preserve">Библиотека ЦОК </w:t>
            </w:r>
            <w:r>
              <w:rPr>
                <w:color w:val="0000FF"/>
                <w:spacing w:val="-2"/>
                <w:u w:val="single" w:color="0000FF"/>
              </w:rPr>
              <w:t>https://m.edsoo.ru/7f41bacc</w:t>
            </w:r>
          </w:p>
        </w:tc>
      </w:tr>
    </w:tbl>
    <w:p w:rsidR="00A4284F" w:rsidRDefault="00A4284F">
      <w:pPr>
        <w:pStyle w:val="TableParagraph"/>
        <w:spacing w:line="290" w:lineRule="atLeast"/>
        <w:sectPr w:rsidR="00A4284F">
          <w:pgSz w:w="16390" w:h="11910" w:orient="landscape"/>
          <w:pgMar w:top="1100" w:right="708" w:bottom="1180" w:left="1559" w:header="0" w:footer="982" w:gutter="0"/>
          <w:cols w:space="720"/>
        </w:sectPr>
      </w:pPr>
    </w:p>
    <w:p w:rsidR="00A4284F" w:rsidRDefault="00A4284F">
      <w:pPr>
        <w:pStyle w:val="a3"/>
        <w:spacing w:before="4"/>
        <w:ind w:left="0"/>
        <w:jc w:val="left"/>
        <w:rPr>
          <w:b/>
          <w:sz w:val="2"/>
        </w:rPr>
      </w:pP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94"/>
        <w:gridCol w:w="4468"/>
        <w:gridCol w:w="1428"/>
        <w:gridCol w:w="1716"/>
        <w:gridCol w:w="1780"/>
        <w:gridCol w:w="2800"/>
      </w:tblGrid>
      <w:tr w:rsidR="00A4284F">
        <w:trPr>
          <w:trHeight w:val="919"/>
        </w:trPr>
        <w:tc>
          <w:tcPr>
            <w:tcW w:w="794" w:type="dxa"/>
          </w:tcPr>
          <w:p w:rsidR="00A4284F" w:rsidRDefault="00A4284F">
            <w:pPr>
              <w:pStyle w:val="TableParagraph"/>
              <w:spacing w:before="86"/>
              <w:rPr>
                <w:b/>
              </w:rPr>
            </w:pPr>
          </w:p>
          <w:p w:rsidR="00A4284F" w:rsidRDefault="004E5E27">
            <w:pPr>
              <w:pStyle w:val="TableParagraph"/>
              <w:ind w:left="100"/>
            </w:pPr>
            <w:r>
              <w:rPr>
                <w:spacing w:val="-5"/>
              </w:rPr>
              <w:t>7.7</w:t>
            </w:r>
          </w:p>
        </w:tc>
        <w:tc>
          <w:tcPr>
            <w:tcW w:w="4468" w:type="dxa"/>
          </w:tcPr>
          <w:p w:rsidR="00A4284F" w:rsidRDefault="004E5E27">
            <w:pPr>
              <w:pStyle w:val="TableParagraph"/>
              <w:spacing w:before="12" w:line="290" w:lineRule="atLeast"/>
              <w:ind w:left="235" w:right="157"/>
            </w:pPr>
            <w:r>
              <w:t>Правописание окончаний имён существительных,</w:t>
            </w:r>
            <w:r>
              <w:rPr>
                <w:spacing w:val="-13"/>
              </w:rPr>
              <w:t xml:space="preserve"> </w:t>
            </w:r>
            <w:r>
              <w:t>имён</w:t>
            </w:r>
            <w:r>
              <w:rPr>
                <w:spacing w:val="-13"/>
              </w:rPr>
              <w:t xml:space="preserve"> </w:t>
            </w:r>
            <w:r>
              <w:t>прилагательных</w:t>
            </w:r>
            <w:r>
              <w:rPr>
                <w:spacing w:val="-13"/>
              </w:rPr>
              <w:t xml:space="preserve"> </w:t>
            </w:r>
            <w:r>
              <w:t xml:space="preserve">и </w:t>
            </w:r>
            <w:r>
              <w:rPr>
                <w:spacing w:val="-2"/>
              </w:rPr>
              <w:t>глаголов</w:t>
            </w:r>
          </w:p>
        </w:tc>
        <w:tc>
          <w:tcPr>
            <w:tcW w:w="1428" w:type="dxa"/>
          </w:tcPr>
          <w:p w:rsidR="00A4284F" w:rsidRDefault="00A4284F">
            <w:pPr>
              <w:pStyle w:val="TableParagraph"/>
              <w:spacing w:before="86"/>
              <w:rPr>
                <w:b/>
              </w:rPr>
            </w:pPr>
          </w:p>
          <w:p w:rsidR="00A4284F" w:rsidRDefault="004E5E27">
            <w:pPr>
              <w:pStyle w:val="TableParagraph"/>
              <w:ind w:left="206"/>
              <w:jc w:val="center"/>
            </w:pPr>
            <w:r>
              <w:rPr>
                <w:spacing w:val="-10"/>
              </w:rPr>
              <w:t>2</w:t>
            </w:r>
          </w:p>
        </w:tc>
        <w:tc>
          <w:tcPr>
            <w:tcW w:w="1716" w:type="dxa"/>
          </w:tcPr>
          <w:p w:rsidR="00A4284F" w:rsidRDefault="00A4284F">
            <w:pPr>
              <w:pStyle w:val="TableParagraph"/>
            </w:pPr>
          </w:p>
        </w:tc>
        <w:tc>
          <w:tcPr>
            <w:tcW w:w="1780" w:type="dxa"/>
          </w:tcPr>
          <w:p w:rsidR="00A4284F" w:rsidRDefault="00A4284F">
            <w:pPr>
              <w:pStyle w:val="TableParagraph"/>
            </w:pPr>
          </w:p>
        </w:tc>
        <w:tc>
          <w:tcPr>
            <w:tcW w:w="2800" w:type="dxa"/>
          </w:tcPr>
          <w:p w:rsidR="00A4284F" w:rsidRDefault="004E5E27">
            <w:pPr>
              <w:pStyle w:val="TableParagraph"/>
              <w:spacing w:before="194" w:line="276" w:lineRule="auto"/>
              <w:ind w:left="235"/>
            </w:pPr>
            <w:r>
              <w:t xml:space="preserve">Библиотека ЦОК </w:t>
            </w:r>
            <w:r>
              <w:rPr>
                <w:color w:val="0000FF"/>
                <w:spacing w:val="-2"/>
                <w:u w:val="single" w:color="0000FF"/>
              </w:rPr>
              <w:t>https://m.edsoo.ru/7f41bacc</w:t>
            </w:r>
          </w:p>
        </w:tc>
      </w:tr>
      <w:tr w:rsidR="00A4284F">
        <w:trPr>
          <w:trHeight w:val="630"/>
        </w:trPr>
        <w:tc>
          <w:tcPr>
            <w:tcW w:w="794" w:type="dxa"/>
          </w:tcPr>
          <w:p w:rsidR="00A4284F" w:rsidRDefault="004E5E27">
            <w:pPr>
              <w:pStyle w:val="TableParagraph"/>
              <w:spacing w:before="194"/>
              <w:ind w:left="100"/>
            </w:pPr>
            <w:r>
              <w:rPr>
                <w:spacing w:val="-5"/>
              </w:rPr>
              <w:t>7.8</w:t>
            </w:r>
          </w:p>
        </w:tc>
        <w:tc>
          <w:tcPr>
            <w:tcW w:w="4468" w:type="dxa"/>
          </w:tcPr>
          <w:p w:rsidR="00A4284F" w:rsidRDefault="004E5E27">
            <w:pPr>
              <w:pStyle w:val="TableParagraph"/>
              <w:spacing w:before="12" w:line="290" w:lineRule="atLeast"/>
              <w:ind w:left="235"/>
            </w:pPr>
            <w:r>
              <w:t>Слитное,</w:t>
            </w:r>
            <w:r>
              <w:rPr>
                <w:spacing w:val="-10"/>
              </w:rPr>
              <w:t xml:space="preserve"> </w:t>
            </w:r>
            <w:r>
              <w:t>дефисное</w:t>
            </w:r>
            <w:r>
              <w:rPr>
                <w:spacing w:val="-11"/>
              </w:rPr>
              <w:t xml:space="preserve"> </w:t>
            </w:r>
            <w:r>
              <w:t>и</w:t>
            </w:r>
            <w:r>
              <w:rPr>
                <w:spacing w:val="-11"/>
              </w:rPr>
              <w:t xml:space="preserve"> </w:t>
            </w:r>
            <w:r>
              <w:t>раздельное</w:t>
            </w:r>
            <w:r>
              <w:rPr>
                <w:spacing w:val="-11"/>
              </w:rPr>
              <w:t xml:space="preserve"> </w:t>
            </w:r>
            <w:r>
              <w:t xml:space="preserve">написание </w:t>
            </w:r>
            <w:r>
              <w:rPr>
                <w:spacing w:val="-4"/>
              </w:rPr>
              <w:t>слов</w:t>
            </w:r>
          </w:p>
        </w:tc>
        <w:tc>
          <w:tcPr>
            <w:tcW w:w="1428" w:type="dxa"/>
          </w:tcPr>
          <w:p w:rsidR="00A4284F" w:rsidRDefault="004E5E27">
            <w:pPr>
              <w:pStyle w:val="TableParagraph"/>
              <w:spacing w:before="194"/>
              <w:ind w:left="206"/>
              <w:jc w:val="center"/>
            </w:pPr>
            <w:r>
              <w:rPr>
                <w:spacing w:val="-10"/>
              </w:rPr>
              <w:t>2</w:t>
            </w:r>
          </w:p>
        </w:tc>
        <w:tc>
          <w:tcPr>
            <w:tcW w:w="1716" w:type="dxa"/>
          </w:tcPr>
          <w:p w:rsidR="00A4284F" w:rsidRDefault="00A4284F">
            <w:pPr>
              <w:pStyle w:val="TableParagraph"/>
            </w:pPr>
          </w:p>
        </w:tc>
        <w:tc>
          <w:tcPr>
            <w:tcW w:w="1780" w:type="dxa"/>
          </w:tcPr>
          <w:p w:rsidR="00A4284F" w:rsidRDefault="00A4284F">
            <w:pPr>
              <w:pStyle w:val="TableParagraph"/>
            </w:pPr>
          </w:p>
        </w:tc>
        <w:tc>
          <w:tcPr>
            <w:tcW w:w="2800" w:type="dxa"/>
          </w:tcPr>
          <w:p w:rsidR="00A4284F" w:rsidRDefault="004E5E27">
            <w:pPr>
              <w:pStyle w:val="TableParagraph"/>
              <w:spacing w:before="12" w:line="290" w:lineRule="atLeast"/>
              <w:ind w:left="235"/>
            </w:pPr>
            <w:r>
              <w:t xml:space="preserve">Библиотека ЦОК </w:t>
            </w:r>
            <w:r>
              <w:rPr>
                <w:color w:val="0000FF"/>
                <w:spacing w:val="-2"/>
                <w:u w:val="single" w:color="0000FF"/>
              </w:rPr>
              <w:t>https://m.edsoo.ru/7f41bacc</w:t>
            </w:r>
          </w:p>
        </w:tc>
      </w:tr>
      <w:tr w:rsidR="00A4284F">
        <w:trPr>
          <w:trHeight w:val="540"/>
        </w:trPr>
        <w:tc>
          <w:tcPr>
            <w:tcW w:w="5262" w:type="dxa"/>
            <w:gridSpan w:val="2"/>
          </w:tcPr>
          <w:p w:rsidR="00A4284F" w:rsidRDefault="004E5E27">
            <w:pPr>
              <w:pStyle w:val="TableParagraph"/>
              <w:spacing w:before="149"/>
              <w:ind w:left="235"/>
            </w:pPr>
            <w:r>
              <w:t xml:space="preserve">Итого по </w:t>
            </w:r>
            <w:r>
              <w:rPr>
                <w:spacing w:val="-2"/>
              </w:rPr>
              <w:t>разделу</w:t>
            </w:r>
          </w:p>
        </w:tc>
        <w:tc>
          <w:tcPr>
            <w:tcW w:w="1428" w:type="dxa"/>
          </w:tcPr>
          <w:p w:rsidR="00A4284F" w:rsidRDefault="004E5E27">
            <w:pPr>
              <w:pStyle w:val="TableParagraph"/>
              <w:spacing w:before="149"/>
              <w:ind w:left="206"/>
              <w:jc w:val="center"/>
            </w:pPr>
            <w:r>
              <w:rPr>
                <w:spacing w:val="-5"/>
              </w:rPr>
              <w:t>14</w:t>
            </w:r>
          </w:p>
        </w:tc>
        <w:tc>
          <w:tcPr>
            <w:tcW w:w="6296" w:type="dxa"/>
            <w:gridSpan w:val="3"/>
          </w:tcPr>
          <w:p w:rsidR="00A4284F" w:rsidRDefault="00A4284F">
            <w:pPr>
              <w:pStyle w:val="TableParagraph"/>
            </w:pPr>
          </w:p>
        </w:tc>
      </w:tr>
      <w:tr w:rsidR="00A4284F">
        <w:trPr>
          <w:trHeight w:val="340"/>
        </w:trPr>
        <w:tc>
          <w:tcPr>
            <w:tcW w:w="12986" w:type="dxa"/>
            <w:gridSpan w:val="6"/>
          </w:tcPr>
          <w:p w:rsidR="00A4284F" w:rsidRDefault="004E5E27">
            <w:pPr>
              <w:pStyle w:val="TableParagraph"/>
              <w:spacing w:before="49"/>
              <w:ind w:left="235"/>
              <w:rPr>
                <w:b/>
              </w:rPr>
            </w:pPr>
            <w:r>
              <w:rPr>
                <w:b/>
              </w:rPr>
              <w:t>Раздел</w:t>
            </w:r>
            <w:r>
              <w:rPr>
                <w:b/>
                <w:spacing w:val="-2"/>
              </w:rPr>
              <w:t xml:space="preserve"> </w:t>
            </w:r>
            <w:r>
              <w:rPr>
                <w:b/>
              </w:rPr>
              <w:t>8.</w:t>
            </w:r>
            <w:r>
              <w:rPr>
                <w:b/>
                <w:spacing w:val="-2"/>
              </w:rPr>
              <w:t xml:space="preserve"> </w:t>
            </w:r>
            <w:r>
              <w:rPr>
                <w:b/>
              </w:rPr>
              <w:t>Речь.</w:t>
            </w:r>
            <w:r>
              <w:rPr>
                <w:b/>
                <w:spacing w:val="-2"/>
              </w:rPr>
              <w:t xml:space="preserve"> </w:t>
            </w:r>
            <w:r>
              <w:rPr>
                <w:b/>
              </w:rPr>
              <w:t>Речевое</w:t>
            </w:r>
            <w:r>
              <w:rPr>
                <w:b/>
                <w:spacing w:val="-2"/>
              </w:rPr>
              <w:t xml:space="preserve"> общение</w:t>
            </w:r>
          </w:p>
        </w:tc>
      </w:tr>
      <w:tr w:rsidR="00A4284F">
        <w:trPr>
          <w:trHeight w:val="630"/>
        </w:trPr>
        <w:tc>
          <w:tcPr>
            <w:tcW w:w="794" w:type="dxa"/>
          </w:tcPr>
          <w:p w:rsidR="00A4284F" w:rsidRDefault="004E5E27">
            <w:pPr>
              <w:pStyle w:val="TableParagraph"/>
              <w:spacing w:before="194"/>
              <w:ind w:left="100"/>
            </w:pPr>
            <w:r>
              <w:rPr>
                <w:spacing w:val="-5"/>
              </w:rPr>
              <w:t>8.1</w:t>
            </w:r>
          </w:p>
        </w:tc>
        <w:tc>
          <w:tcPr>
            <w:tcW w:w="4468" w:type="dxa"/>
          </w:tcPr>
          <w:p w:rsidR="00A4284F" w:rsidRDefault="004E5E27">
            <w:pPr>
              <w:pStyle w:val="TableParagraph"/>
              <w:spacing w:before="12" w:line="290" w:lineRule="atLeast"/>
              <w:ind w:left="235" w:right="157"/>
            </w:pPr>
            <w:r>
              <w:t>Речь как деятельность. Виды речевой деятельности</w:t>
            </w:r>
            <w:r>
              <w:rPr>
                <w:spacing w:val="-14"/>
              </w:rPr>
              <w:t xml:space="preserve"> </w:t>
            </w:r>
            <w:r>
              <w:t>(повторение,</w:t>
            </w:r>
            <w:r>
              <w:rPr>
                <w:spacing w:val="-14"/>
              </w:rPr>
              <w:t xml:space="preserve"> </w:t>
            </w:r>
            <w:r>
              <w:t>обобщение)</w:t>
            </w:r>
          </w:p>
        </w:tc>
        <w:tc>
          <w:tcPr>
            <w:tcW w:w="1428" w:type="dxa"/>
          </w:tcPr>
          <w:p w:rsidR="00A4284F" w:rsidRDefault="004E5E27">
            <w:pPr>
              <w:pStyle w:val="TableParagraph"/>
              <w:spacing w:before="194"/>
              <w:ind w:left="206"/>
              <w:jc w:val="center"/>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2800" w:type="dxa"/>
          </w:tcPr>
          <w:p w:rsidR="00A4284F" w:rsidRDefault="004E5E27">
            <w:pPr>
              <w:pStyle w:val="TableParagraph"/>
              <w:spacing w:before="12" w:line="290" w:lineRule="atLeast"/>
              <w:ind w:left="235"/>
            </w:pPr>
            <w:r>
              <w:t xml:space="preserve">Библиотека ЦОК </w:t>
            </w:r>
            <w:r>
              <w:rPr>
                <w:color w:val="0000FF"/>
                <w:spacing w:val="-2"/>
                <w:u w:val="single" w:color="0000FF"/>
              </w:rPr>
              <w:t>https://m.edsoo.ru/7f41bacc</w:t>
            </w:r>
          </w:p>
        </w:tc>
      </w:tr>
      <w:tr w:rsidR="00A4284F">
        <w:trPr>
          <w:trHeight w:val="920"/>
        </w:trPr>
        <w:tc>
          <w:tcPr>
            <w:tcW w:w="794" w:type="dxa"/>
          </w:tcPr>
          <w:p w:rsidR="00A4284F" w:rsidRDefault="00A4284F">
            <w:pPr>
              <w:pStyle w:val="TableParagraph"/>
              <w:spacing w:before="86"/>
              <w:rPr>
                <w:b/>
              </w:rPr>
            </w:pPr>
          </w:p>
          <w:p w:rsidR="00A4284F" w:rsidRDefault="004E5E27">
            <w:pPr>
              <w:pStyle w:val="TableParagraph"/>
              <w:ind w:left="100"/>
            </w:pPr>
            <w:r>
              <w:rPr>
                <w:spacing w:val="-5"/>
              </w:rPr>
              <w:t>8.2</w:t>
            </w:r>
          </w:p>
        </w:tc>
        <w:tc>
          <w:tcPr>
            <w:tcW w:w="4468" w:type="dxa"/>
          </w:tcPr>
          <w:p w:rsidR="00A4284F" w:rsidRDefault="004E5E27">
            <w:pPr>
              <w:pStyle w:val="TableParagraph"/>
              <w:spacing w:before="12" w:line="290" w:lineRule="atLeast"/>
              <w:ind w:left="235" w:right="44"/>
            </w:pPr>
            <w:r>
              <w:t>Речевое общение и его виды. Основные сферы</w:t>
            </w:r>
            <w:r>
              <w:rPr>
                <w:spacing w:val="-11"/>
              </w:rPr>
              <w:t xml:space="preserve"> </w:t>
            </w:r>
            <w:r>
              <w:t>речевого</w:t>
            </w:r>
            <w:r>
              <w:rPr>
                <w:spacing w:val="-10"/>
              </w:rPr>
              <w:t xml:space="preserve"> </w:t>
            </w:r>
            <w:r>
              <w:t>общения.</w:t>
            </w:r>
            <w:r>
              <w:rPr>
                <w:spacing w:val="-10"/>
              </w:rPr>
              <w:t xml:space="preserve"> </w:t>
            </w:r>
            <w:r>
              <w:t>Речевая</w:t>
            </w:r>
            <w:r>
              <w:rPr>
                <w:spacing w:val="-11"/>
              </w:rPr>
              <w:t xml:space="preserve"> </w:t>
            </w:r>
            <w:r>
              <w:t>ситуация и её компоненты</w:t>
            </w:r>
          </w:p>
        </w:tc>
        <w:tc>
          <w:tcPr>
            <w:tcW w:w="1428" w:type="dxa"/>
          </w:tcPr>
          <w:p w:rsidR="00A4284F" w:rsidRDefault="00A4284F">
            <w:pPr>
              <w:pStyle w:val="TableParagraph"/>
              <w:spacing w:before="86"/>
              <w:rPr>
                <w:b/>
              </w:rPr>
            </w:pPr>
          </w:p>
          <w:p w:rsidR="00A4284F" w:rsidRDefault="004E5E27">
            <w:pPr>
              <w:pStyle w:val="TableParagraph"/>
              <w:ind w:left="206"/>
              <w:jc w:val="center"/>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2800" w:type="dxa"/>
          </w:tcPr>
          <w:p w:rsidR="00A4284F" w:rsidRDefault="004E5E27">
            <w:pPr>
              <w:pStyle w:val="TableParagraph"/>
              <w:spacing w:before="194" w:line="276" w:lineRule="auto"/>
              <w:ind w:left="235"/>
            </w:pPr>
            <w:r>
              <w:t xml:space="preserve">Библиотека ЦОК </w:t>
            </w:r>
            <w:r>
              <w:rPr>
                <w:color w:val="0000FF"/>
                <w:spacing w:val="-2"/>
                <w:u w:val="single" w:color="0000FF"/>
              </w:rPr>
              <w:t>https://m.edsoo.ru/7f41bacc</w:t>
            </w:r>
          </w:p>
        </w:tc>
      </w:tr>
      <w:tr w:rsidR="00A4284F">
        <w:trPr>
          <w:trHeight w:val="630"/>
        </w:trPr>
        <w:tc>
          <w:tcPr>
            <w:tcW w:w="794" w:type="dxa"/>
          </w:tcPr>
          <w:p w:rsidR="00A4284F" w:rsidRDefault="004E5E27">
            <w:pPr>
              <w:pStyle w:val="TableParagraph"/>
              <w:spacing w:before="194"/>
              <w:ind w:left="100"/>
            </w:pPr>
            <w:r>
              <w:rPr>
                <w:spacing w:val="-5"/>
              </w:rPr>
              <w:t>8.3</w:t>
            </w:r>
          </w:p>
        </w:tc>
        <w:tc>
          <w:tcPr>
            <w:tcW w:w="4468" w:type="dxa"/>
          </w:tcPr>
          <w:p w:rsidR="00A4284F" w:rsidRDefault="004E5E27">
            <w:pPr>
              <w:pStyle w:val="TableParagraph"/>
              <w:spacing w:before="194"/>
              <w:ind w:left="235"/>
            </w:pPr>
            <w:r>
              <w:t>Речевой</w:t>
            </w:r>
            <w:r>
              <w:rPr>
                <w:spacing w:val="-7"/>
              </w:rPr>
              <w:t xml:space="preserve"> </w:t>
            </w:r>
            <w:r>
              <w:rPr>
                <w:spacing w:val="-2"/>
              </w:rPr>
              <w:t>этикет</w:t>
            </w:r>
          </w:p>
        </w:tc>
        <w:tc>
          <w:tcPr>
            <w:tcW w:w="1428" w:type="dxa"/>
          </w:tcPr>
          <w:p w:rsidR="00A4284F" w:rsidRDefault="004E5E27">
            <w:pPr>
              <w:pStyle w:val="TableParagraph"/>
              <w:spacing w:before="194"/>
              <w:ind w:left="206"/>
              <w:jc w:val="center"/>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2800" w:type="dxa"/>
          </w:tcPr>
          <w:p w:rsidR="00A4284F" w:rsidRDefault="004E5E27">
            <w:pPr>
              <w:pStyle w:val="TableParagraph"/>
              <w:spacing w:before="12" w:line="290" w:lineRule="atLeast"/>
              <w:ind w:left="235"/>
            </w:pPr>
            <w:r>
              <w:t xml:space="preserve">Библиотека ЦОК </w:t>
            </w:r>
            <w:r>
              <w:rPr>
                <w:color w:val="0000FF"/>
                <w:spacing w:val="-2"/>
                <w:u w:val="single" w:color="0000FF"/>
              </w:rPr>
              <w:t>https://m.edsoo.ru/7f41bacc</w:t>
            </w:r>
          </w:p>
        </w:tc>
      </w:tr>
      <w:tr w:rsidR="00A4284F">
        <w:trPr>
          <w:trHeight w:val="630"/>
        </w:trPr>
        <w:tc>
          <w:tcPr>
            <w:tcW w:w="794" w:type="dxa"/>
          </w:tcPr>
          <w:p w:rsidR="00A4284F" w:rsidRDefault="004E5E27">
            <w:pPr>
              <w:pStyle w:val="TableParagraph"/>
              <w:spacing w:before="194"/>
              <w:ind w:left="100"/>
            </w:pPr>
            <w:r>
              <w:rPr>
                <w:spacing w:val="-5"/>
              </w:rPr>
              <w:t>8.4</w:t>
            </w:r>
          </w:p>
        </w:tc>
        <w:tc>
          <w:tcPr>
            <w:tcW w:w="4468" w:type="dxa"/>
          </w:tcPr>
          <w:p w:rsidR="00A4284F" w:rsidRDefault="004E5E27">
            <w:pPr>
              <w:pStyle w:val="TableParagraph"/>
              <w:spacing w:before="194"/>
              <w:ind w:left="235"/>
            </w:pPr>
            <w:r>
              <w:t>Публичное</w:t>
            </w:r>
            <w:r>
              <w:rPr>
                <w:spacing w:val="-9"/>
              </w:rPr>
              <w:t xml:space="preserve"> </w:t>
            </w:r>
            <w:r>
              <w:rPr>
                <w:spacing w:val="-2"/>
              </w:rPr>
              <w:t>выступление</w:t>
            </w:r>
          </w:p>
        </w:tc>
        <w:tc>
          <w:tcPr>
            <w:tcW w:w="1428" w:type="dxa"/>
          </w:tcPr>
          <w:p w:rsidR="00A4284F" w:rsidRDefault="004E5E27">
            <w:pPr>
              <w:pStyle w:val="TableParagraph"/>
              <w:spacing w:before="194"/>
              <w:ind w:left="206"/>
              <w:jc w:val="center"/>
            </w:pPr>
            <w:r>
              <w:rPr>
                <w:spacing w:val="-10"/>
              </w:rPr>
              <w:t>2</w:t>
            </w:r>
          </w:p>
        </w:tc>
        <w:tc>
          <w:tcPr>
            <w:tcW w:w="1716" w:type="dxa"/>
          </w:tcPr>
          <w:p w:rsidR="00A4284F" w:rsidRDefault="00A4284F">
            <w:pPr>
              <w:pStyle w:val="TableParagraph"/>
            </w:pPr>
          </w:p>
        </w:tc>
        <w:tc>
          <w:tcPr>
            <w:tcW w:w="1780" w:type="dxa"/>
          </w:tcPr>
          <w:p w:rsidR="00A4284F" w:rsidRDefault="00A4284F">
            <w:pPr>
              <w:pStyle w:val="TableParagraph"/>
            </w:pPr>
          </w:p>
        </w:tc>
        <w:tc>
          <w:tcPr>
            <w:tcW w:w="2800" w:type="dxa"/>
          </w:tcPr>
          <w:p w:rsidR="00A4284F" w:rsidRDefault="004E5E27">
            <w:pPr>
              <w:pStyle w:val="TableParagraph"/>
              <w:spacing w:before="12" w:line="290" w:lineRule="atLeast"/>
              <w:ind w:left="235"/>
            </w:pPr>
            <w:r>
              <w:t xml:space="preserve">Библиотека ЦОК </w:t>
            </w:r>
            <w:r>
              <w:rPr>
                <w:color w:val="0000FF"/>
                <w:spacing w:val="-2"/>
                <w:u w:val="single" w:color="0000FF"/>
              </w:rPr>
              <w:t>https://m.edsoo.ru/7f41bacc</w:t>
            </w:r>
          </w:p>
        </w:tc>
      </w:tr>
      <w:tr w:rsidR="00A4284F">
        <w:trPr>
          <w:trHeight w:val="540"/>
        </w:trPr>
        <w:tc>
          <w:tcPr>
            <w:tcW w:w="5262" w:type="dxa"/>
            <w:gridSpan w:val="2"/>
          </w:tcPr>
          <w:p w:rsidR="00A4284F" w:rsidRDefault="004E5E27">
            <w:pPr>
              <w:pStyle w:val="TableParagraph"/>
              <w:spacing w:before="149"/>
              <w:ind w:left="235"/>
            </w:pPr>
            <w:r>
              <w:t xml:space="preserve">Итого по </w:t>
            </w:r>
            <w:r>
              <w:rPr>
                <w:spacing w:val="-2"/>
              </w:rPr>
              <w:t>разделу</w:t>
            </w:r>
          </w:p>
        </w:tc>
        <w:tc>
          <w:tcPr>
            <w:tcW w:w="1428" w:type="dxa"/>
          </w:tcPr>
          <w:p w:rsidR="00A4284F" w:rsidRDefault="004E5E27">
            <w:pPr>
              <w:pStyle w:val="TableParagraph"/>
              <w:spacing w:before="149"/>
              <w:ind w:left="206"/>
              <w:jc w:val="center"/>
            </w:pPr>
            <w:r>
              <w:rPr>
                <w:spacing w:val="-10"/>
              </w:rPr>
              <w:t>5</w:t>
            </w:r>
          </w:p>
        </w:tc>
        <w:tc>
          <w:tcPr>
            <w:tcW w:w="6296" w:type="dxa"/>
            <w:gridSpan w:val="3"/>
          </w:tcPr>
          <w:p w:rsidR="00A4284F" w:rsidRDefault="00A4284F">
            <w:pPr>
              <w:pStyle w:val="TableParagraph"/>
            </w:pPr>
          </w:p>
        </w:tc>
      </w:tr>
      <w:tr w:rsidR="00A4284F">
        <w:trPr>
          <w:trHeight w:val="340"/>
        </w:trPr>
        <w:tc>
          <w:tcPr>
            <w:tcW w:w="12986" w:type="dxa"/>
            <w:gridSpan w:val="6"/>
          </w:tcPr>
          <w:p w:rsidR="00A4284F" w:rsidRDefault="004E5E27">
            <w:pPr>
              <w:pStyle w:val="TableParagraph"/>
              <w:spacing w:before="49"/>
              <w:ind w:left="235"/>
              <w:rPr>
                <w:b/>
              </w:rPr>
            </w:pPr>
            <w:r>
              <w:rPr>
                <w:b/>
              </w:rPr>
              <w:t>Раздел 9.</w:t>
            </w:r>
            <w:r>
              <w:rPr>
                <w:b/>
                <w:spacing w:val="-1"/>
              </w:rPr>
              <w:t xml:space="preserve"> </w:t>
            </w:r>
            <w:r>
              <w:rPr>
                <w:b/>
              </w:rPr>
              <w:t xml:space="preserve">Текст. Информационно-смысловая переработка </w:t>
            </w:r>
            <w:r>
              <w:rPr>
                <w:b/>
                <w:spacing w:val="-2"/>
              </w:rPr>
              <w:t>текста</w:t>
            </w:r>
          </w:p>
        </w:tc>
      </w:tr>
      <w:tr w:rsidR="00A4284F">
        <w:trPr>
          <w:trHeight w:val="630"/>
        </w:trPr>
        <w:tc>
          <w:tcPr>
            <w:tcW w:w="794" w:type="dxa"/>
          </w:tcPr>
          <w:p w:rsidR="00A4284F" w:rsidRDefault="004E5E27">
            <w:pPr>
              <w:pStyle w:val="TableParagraph"/>
              <w:spacing w:before="194"/>
              <w:ind w:left="100"/>
            </w:pPr>
            <w:r>
              <w:rPr>
                <w:spacing w:val="-5"/>
              </w:rPr>
              <w:t>9.1</w:t>
            </w:r>
          </w:p>
        </w:tc>
        <w:tc>
          <w:tcPr>
            <w:tcW w:w="4468" w:type="dxa"/>
          </w:tcPr>
          <w:p w:rsidR="00A4284F" w:rsidRDefault="004E5E27">
            <w:pPr>
              <w:pStyle w:val="TableParagraph"/>
              <w:spacing w:before="12" w:line="290" w:lineRule="atLeast"/>
              <w:ind w:left="235"/>
            </w:pPr>
            <w:r>
              <w:t>Текст,</w:t>
            </w:r>
            <w:r>
              <w:rPr>
                <w:spacing w:val="-10"/>
              </w:rPr>
              <w:t xml:space="preserve"> </w:t>
            </w:r>
            <w:r>
              <w:t>его</w:t>
            </w:r>
            <w:r>
              <w:rPr>
                <w:spacing w:val="-10"/>
              </w:rPr>
              <w:t xml:space="preserve"> </w:t>
            </w:r>
            <w:r>
              <w:t>основные</w:t>
            </w:r>
            <w:r>
              <w:rPr>
                <w:spacing w:val="-11"/>
              </w:rPr>
              <w:t xml:space="preserve"> </w:t>
            </w:r>
            <w:r>
              <w:t>признаки</w:t>
            </w:r>
            <w:r>
              <w:rPr>
                <w:spacing w:val="-11"/>
              </w:rPr>
              <w:t xml:space="preserve"> </w:t>
            </w:r>
            <w:r>
              <w:t xml:space="preserve">(повторение, </w:t>
            </w:r>
            <w:r>
              <w:rPr>
                <w:spacing w:val="-2"/>
              </w:rPr>
              <w:t>обобщение)</w:t>
            </w:r>
          </w:p>
        </w:tc>
        <w:tc>
          <w:tcPr>
            <w:tcW w:w="1428" w:type="dxa"/>
          </w:tcPr>
          <w:p w:rsidR="00A4284F" w:rsidRDefault="004E5E27">
            <w:pPr>
              <w:pStyle w:val="TableParagraph"/>
              <w:spacing w:before="194"/>
              <w:ind w:left="206"/>
              <w:jc w:val="center"/>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2800" w:type="dxa"/>
          </w:tcPr>
          <w:p w:rsidR="00A4284F" w:rsidRDefault="004E5E27">
            <w:pPr>
              <w:pStyle w:val="TableParagraph"/>
              <w:spacing w:before="12" w:line="290" w:lineRule="atLeast"/>
              <w:ind w:left="235"/>
            </w:pPr>
            <w:r>
              <w:t xml:space="preserve">Библиотека ЦОК </w:t>
            </w:r>
            <w:r>
              <w:rPr>
                <w:color w:val="0000FF"/>
                <w:spacing w:val="-2"/>
                <w:u w:val="single" w:color="0000FF"/>
              </w:rPr>
              <w:t>https://m.edsoo.ru/7f41bacc</w:t>
            </w:r>
          </w:p>
        </w:tc>
      </w:tr>
      <w:tr w:rsidR="00A4284F">
        <w:trPr>
          <w:trHeight w:val="920"/>
        </w:trPr>
        <w:tc>
          <w:tcPr>
            <w:tcW w:w="794" w:type="dxa"/>
          </w:tcPr>
          <w:p w:rsidR="00A4284F" w:rsidRDefault="00A4284F">
            <w:pPr>
              <w:pStyle w:val="TableParagraph"/>
              <w:spacing w:before="86"/>
              <w:rPr>
                <w:b/>
              </w:rPr>
            </w:pPr>
          </w:p>
          <w:p w:rsidR="00A4284F" w:rsidRDefault="004E5E27">
            <w:pPr>
              <w:pStyle w:val="TableParagraph"/>
              <w:ind w:left="100"/>
            </w:pPr>
            <w:r>
              <w:rPr>
                <w:spacing w:val="-5"/>
              </w:rPr>
              <w:t>9.2</w:t>
            </w:r>
          </w:p>
        </w:tc>
        <w:tc>
          <w:tcPr>
            <w:tcW w:w="4468" w:type="dxa"/>
          </w:tcPr>
          <w:p w:rsidR="00A4284F" w:rsidRDefault="004E5E27">
            <w:pPr>
              <w:pStyle w:val="TableParagraph"/>
              <w:spacing w:before="12" w:line="290" w:lineRule="atLeast"/>
              <w:ind w:left="235" w:right="157"/>
            </w:pPr>
            <w:r>
              <w:t>Логико-смысловые</w:t>
            </w:r>
            <w:r>
              <w:rPr>
                <w:spacing w:val="-14"/>
              </w:rPr>
              <w:t xml:space="preserve"> </w:t>
            </w:r>
            <w:r>
              <w:t>отношения</w:t>
            </w:r>
            <w:r>
              <w:rPr>
                <w:spacing w:val="-14"/>
              </w:rPr>
              <w:t xml:space="preserve"> </w:t>
            </w:r>
            <w:r>
              <w:t xml:space="preserve">между предложениями в тексте (общее </w:t>
            </w:r>
            <w:r>
              <w:rPr>
                <w:spacing w:val="-2"/>
              </w:rPr>
              <w:t>представление)</w:t>
            </w:r>
          </w:p>
        </w:tc>
        <w:tc>
          <w:tcPr>
            <w:tcW w:w="1428" w:type="dxa"/>
          </w:tcPr>
          <w:p w:rsidR="00A4284F" w:rsidRDefault="00A4284F">
            <w:pPr>
              <w:pStyle w:val="TableParagraph"/>
              <w:spacing w:before="86"/>
              <w:rPr>
                <w:b/>
              </w:rPr>
            </w:pPr>
          </w:p>
          <w:p w:rsidR="00A4284F" w:rsidRDefault="004E5E27">
            <w:pPr>
              <w:pStyle w:val="TableParagraph"/>
              <w:ind w:left="206"/>
              <w:jc w:val="center"/>
            </w:pPr>
            <w:r>
              <w:rPr>
                <w:spacing w:val="-10"/>
              </w:rPr>
              <w:t>2</w:t>
            </w:r>
          </w:p>
        </w:tc>
        <w:tc>
          <w:tcPr>
            <w:tcW w:w="1716" w:type="dxa"/>
          </w:tcPr>
          <w:p w:rsidR="00A4284F" w:rsidRDefault="00A4284F">
            <w:pPr>
              <w:pStyle w:val="TableParagraph"/>
            </w:pPr>
          </w:p>
        </w:tc>
        <w:tc>
          <w:tcPr>
            <w:tcW w:w="1780" w:type="dxa"/>
          </w:tcPr>
          <w:p w:rsidR="00A4284F" w:rsidRDefault="00A4284F">
            <w:pPr>
              <w:pStyle w:val="TableParagraph"/>
            </w:pPr>
          </w:p>
        </w:tc>
        <w:tc>
          <w:tcPr>
            <w:tcW w:w="2800" w:type="dxa"/>
          </w:tcPr>
          <w:p w:rsidR="00A4284F" w:rsidRDefault="004E5E27">
            <w:pPr>
              <w:pStyle w:val="TableParagraph"/>
              <w:spacing w:before="194" w:line="276" w:lineRule="auto"/>
              <w:ind w:left="235"/>
            </w:pPr>
            <w:r>
              <w:t xml:space="preserve">Библиотека ЦОК </w:t>
            </w:r>
            <w:r>
              <w:rPr>
                <w:color w:val="0000FF"/>
                <w:spacing w:val="-2"/>
                <w:u w:val="single" w:color="0000FF"/>
              </w:rPr>
              <w:t>https://m.edsoo.ru/7f41bacc</w:t>
            </w:r>
          </w:p>
        </w:tc>
      </w:tr>
      <w:tr w:rsidR="00A4284F">
        <w:trPr>
          <w:trHeight w:val="630"/>
        </w:trPr>
        <w:tc>
          <w:tcPr>
            <w:tcW w:w="794" w:type="dxa"/>
          </w:tcPr>
          <w:p w:rsidR="00A4284F" w:rsidRDefault="004E5E27">
            <w:pPr>
              <w:pStyle w:val="TableParagraph"/>
              <w:spacing w:before="194"/>
              <w:ind w:left="100"/>
            </w:pPr>
            <w:r>
              <w:rPr>
                <w:spacing w:val="-5"/>
              </w:rPr>
              <w:t>9.3</w:t>
            </w:r>
          </w:p>
        </w:tc>
        <w:tc>
          <w:tcPr>
            <w:tcW w:w="4468" w:type="dxa"/>
          </w:tcPr>
          <w:p w:rsidR="00A4284F" w:rsidRDefault="004E5E27">
            <w:pPr>
              <w:pStyle w:val="TableParagraph"/>
              <w:spacing w:before="12" w:line="290" w:lineRule="atLeast"/>
              <w:ind w:left="235" w:right="157"/>
            </w:pPr>
            <w:r>
              <w:t>Информативность</w:t>
            </w:r>
            <w:r>
              <w:rPr>
                <w:spacing w:val="-14"/>
              </w:rPr>
              <w:t xml:space="preserve"> </w:t>
            </w:r>
            <w:r>
              <w:t>текста.</w:t>
            </w:r>
            <w:r>
              <w:rPr>
                <w:spacing w:val="-14"/>
              </w:rPr>
              <w:t xml:space="preserve"> </w:t>
            </w:r>
            <w:r>
              <w:t>Виды информации в тексте</w:t>
            </w:r>
          </w:p>
        </w:tc>
        <w:tc>
          <w:tcPr>
            <w:tcW w:w="1428" w:type="dxa"/>
          </w:tcPr>
          <w:p w:rsidR="00A4284F" w:rsidRDefault="004E5E27">
            <w:pPr>
              <w:pStyle w:val="TableParagraph"/>
              <w:spacing w:before="194"/>
              <w:ind w:left="206"/>
              <w:jc w:val="center"/>
            </w:pPr>
            <w:r>
              <w:rPr>
                <w:spacing w:val="-10"/>
              </w:rPr>
              <w:t>2</w:t>
            </w:r>
          </w:p>
        </w:tc>
        <w:tc>
          <w:tcPr>
            <w:tcW w:w="1716" w:type="dxa"/>
          </w:tcPr>
          <w:p w:rsidR="00A4284F" w:rsidRDefault="00A4284F">
            <w:pPr>
              <w:pStyle w:val="TableParagraph"/>
            </w:pPr>
          </w:p>
        </w:tc>
        <w:tc>
          <w:tcPr>
            <w:tcW w:w="1780" w:type="dxa"/>
          </w:tcPr>
          <w:p w:rsidR="00A4284F" w:rsidRDefault="00A4284F">
            <w:pPr>
              <w:pStyle w:val="TableParagraph"/>
            </w:pPr>
          </w:p>
        </w:tc>
        <w:tc>
          <w:tcPr>
            <w:tcW w:w="2800" w:type="dxa"/>
          </w:tcPr>
          <w:p w:rsidR="00A4284F" w:rsidRDefault="004E5E27">
            <w:pPr>
              <w:pStyle w:val="TableParagraph"/>
              <w:spacing w:before="12" w:line="290" w:lineRule="atLeast"/>
              <w:ind w:left="235"/>
            </w:pPr>
            <w:r>
              <w:t xml:space="preserve">Библиотека ЦОК </w:t>
            </w:r>
            <w:r>
              <w:rPr>
                <w:color w:val="0000FF"/>
                <w:spacing w:val="-2"/>
                <w:u w:val="single" w:color="0000FF"/>
              </w:rPr>
              <w:t>https://m.edsoo.ru/7f41bacc</w:t>
            </w:r>
          </w:p>
        </w:tc>
      </w:tr>
      <w:tr w:rsidR="00A4284F">
        <w:trPr>
          <w:trHeight w:val="919"/>
        </w:trPr>
        <w:tc>
          <w:tcPr>
            <w:tcW w:w="794" w:type="dxa"/>
          </w:tcPr>
          <w:p w:rsidR="00A4284F" w:rsidRDefault="00A4284F">
            <w:pPr>
              <w:pStyle w:val="TableParagraph"/>
              <w:spacing w:before="86"/>
              <w:rPr>
                <w:b/>
              </w:rPr>
            </w:pPr>
          </w:p>
          <w:p w:rsidR="00A4284F" w:rsidRDefault="004E5E27">
            <w:pPr>
              <w:pStyle w:val="TableParagraph"/>
              <w:ind w:left="100"/>
            </w:pPr>
            <w:r>
              <w:rPr>
                <w:spacing w:val="-5"/>
              </w:rPr>
              <w:t>9.4</w:t>
            </w:r>
          </w:p>
        </w:tc>
        <w:tc>
          <w:tcPr>
            <w:tcW w:w="4468" w:type="dxa"/>
          </w:tcPr>
          <w:p w:rsidR="00A4284F" w:rsidRDefault="004E5E27">
            <w:pPr>
              <w:pStyle w:val="TableParagraph"/>
              <w:spacing w:before="12" w:line="290" w:lineRule="atLeast"/>
              <w:ind w:left="235" w:right="357"/>
              <w:jc w:val="both"/>
            </w:pPr>
            <w:r>
              <w:t>Информационно-смысловая</w:t>
            </w:r>
            <w:r>
              <w:rPr>
                <w:spacing w:val="-14"/>
              </w:rPr>
              <w:t xml:space="preserve"> </w:t>
            </w:r>
            <w:r>
              <w:t>переработка текста.</w:t>
            </w:r>
            <w:r>
              <w:rPr>
                <w:spacing w:val="-13"/>
              </w:rPr>
              <w:t xml:space="preserve"> </w:t>
            </w:r>
            <w:r>
              <w:t>План.</w:t>
            </w:r>
            <w:r>
              <w:rPr>
                <w:spacing w:val="-13"/>
              </w:rPr>
              <w:t xml:space="preserve"> </w:t>
            </w:r>
            <w:r>
              <w:t>Тезисы.Конспект.</w:t>
            </w:r>
            <w:r>
              <w:rPr>
                <w:spacing w:val="-13"/>
              </w:rPr>
              <w:t xml:space="preserve"> </w:t>
            </w:r>
            <w:r>
              <w:t>Реферат. Аннотация. Отзыв. Рецензия</w:t>
            </w:r>
          </w:p>
        </w:tc>
        <w:tc>
          <w:tcPr>
            <w:tcW w:w="1428" w:type="dxa"/>
          </w:tcPr>
          <w:p w:rsidR="00A4284F" w:rsidRDefault="00A4284F">
            <w:pPr>
              <w:pStyle w:val="TableParagraph"/>
              <w:spacing w:before="86"/>
              <w:rPr>
                <w:b/>
              </w:rPr>
            </w:pPr>
          </w:p>
          <w:p w:rsidR="00A4284F" w:rsidRDefault="004E5E27">
            <w:pPr>
              <w:pStyle w:val="TableParagraph"/>
              <w:ind w:left="206"/>
              <w:jc w:val="center"/>
            </w:pPr>
            <w:r>
              <w:rPr>
                <w:spacing w:val="-10"/>
              </w:rPr>
              <w:t>3</w:t>
            </w:r>
          </w:p>
        </w:tc>
        <w:tc>
          <w:tcPr>
            <w:tcW w:w="1716" w:type="dxa"/>
          </w:tcPr>
          <w:p w:rsidR="00A4284F" w:rsidRDefault="00A4284F">
            <w:pPr>
              <w:pStyle w:val="TableParagraph"/>
            </w:pPr>
          </w:p>
        </w:tc>
        <w:tc>
          <w:tcPr>
            <w:tcW w:w="1780" w:type="dxa"/>
          </w:tcPr>
          <w:p w:rsidR="00A4284F" w:rsidRDefault="00A4284F">
            <w:pPr>
              <w:pStyle w:val="TableParagraph"/>
            </w:pPr>
          </w:p>
        </w:tc>
        <w:tc>
          <w:tcPr>
            <w:tcW w:w="2800" w:type="dxa"/>
          </w:tcPr>
          <w:p w:rsidR="00A4284F" w:rsidRDefault="004E5E27">
            <w:pPr>
              <w:pStyle w:val="TableParagraph"/>
              <w:spacing w:before="194" w:line="276" w:lineRule="auto"/>
              <w:ind w:left="235"/>
            </w:pPr>
            <w:r>
              <w:t xml:space="preserve">Библиотека ЦОК </w:t>
            </w:r>
            <w:r>
              <w:rPr>
                <w:color w:val="0000FF"/>
                <w:spacing w:val="-2"/>
                <w:u w:val="single" w:color="0000FF"/>
              </w:rPr>
              <w:t>https://m.edsoo.ru/7f41bacc</w:t>
            </w:r>
          </w:p>
        </w:tc>
      </w:tr>
    </w:tbl>
    <w:p w:rsidR="00A4284F" w:rsidRDefault="00A4284F">
      <w:pPr>
        <w:pStyle w:val="TableParagraph"/>
        <w:spacing w:line="276" w:lineRule="auto"/>
        <w:sectPr w:rsidR="00A4284F">
          <w:pgSz w:w="16390" w:h="11910" w:orient="landscape"/>
          <w:pgMar w:top="1100" w:right="708" w:bottom="1180" w:left="1559" w:header="0" w:footer="982" w:gutter="0"/>
          <w:cols w:space="720"/>
        </w:sectPr>
      </w:pPr>
    </w:p>
    <w:p w:rsidR="00A4284F" w:rsidRDefault="00A4284F">
      <w:pPr>
        <w:pStyle w:val="a3"/>
        <w:spacing w:before="4"/>
        <w:ind w:left="0"/>
        <w:jc w:val="left"/>
        <w:rPr>
          <w:b/>
          <w:sz w:val="2"/>
        </w:rPr>
      </w:pP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262"/>
        <w:gridCol w:w="1428"/>
        <w:gridCol w:w="1716"/>
        <w:gridCol w:w="1780"/>
        <w:gridCol w:w="2800"/>
      </w:tblGrid>
      <w:tr w:rsidR="00A4284F">
        <w:trPr>
          <w:trHeight w:val="539"/>
        </w:trPr>
        <w:tc>
          <w:tcPr>
            <w:tcW w:w="5262" w:type="dxa"/>
          </w:tcPr>
          <w:p w:rsidR="00A4284F" w:rsidRDefault="004E5E27">
            <w:pPr>
              <w:pStyle w:val="TableParagraph"/>
              <w:spacing w:before="149"/>
              <w:ind w:left="235"/>
            </w:pPr>
            <w:r>
              <w:t xml:space="preserve">Итого по </w:t>
            </w:r>
            <w:r>
              <w:rPr>
                <w:spacing w:val="-2"/>
              </w:rPr>
              <w:t>разделу</w:t>
            </w:r>
          </w:p>
        </w:tc>
        <w:tc>
          <w:tcPr>
            <w:tcW w:w="1428" w:type="dxa"/>
          </w:tcPr>
          <w:p w:rsidR="00A4284F" w:rsidRDefault="004E5E27">
            <w:pPr>
              <w:pStyle w:val="TableParagraph"/>
              <w:spacing w:before="149"/>
              <w:ind w:left="206"/>
              <w:jc w:val="center"/>
            </w:pPr>
            <w:r>
              <w:rPr>
                <w:spacing w:val="-10"/>
              </w:rPr>
              <w:t>8</w:t>
            </w:r>
          </w:p>
        </w:tc>
        <w:tc>
          <w:tcPr>
            <w:tcW w:w="6296" w:type="dxa"/>
            <w:gridSpan w:val="3"/>
          </w:tcPr>
          <w:p w:rsidR="00A4284F" w:rsidRDefault="00A4284F">
            <w:pPr>
              <w:pStyle w:val="TableParagraph"/>
              <w:rPr>
                <w:sz w:val="20"/>
              </w:rPr>
            </w:pPr>
          </w:p>
        </w:tc>
      </w:tr>
      <w:tr w:rsidR="00A4284F">
        <w:trPr>
          <w:trHeight w:val="630"/>
        </w:trPr>
        <w:tc>
          <w:tcPr>
            <w:tcW w:w="5262" w:type="dxa"/>
          </w:tcPr>
          <w:p w:rsidR="00A4284F" w:rsidRDefault="004E5E27">
            <w:pPr>
              <w:pStyle w:val="TableParagraph"/>
              <w:spacing w:before="194"/>
              <w:ind w:left="235"/>
            </w:pPr>
            <w:r>
              <w:rPr>
                <w:spacing w:val="-2"/>
              </w:rPr>
              <w:t>Повторение</w:t>
            </w:r>
          </w:p>
        </w:tc>
        <w:tc>
          <w:tcPr>
            <w:tcW w:w="1428" w:type="dxa"/>
          </w:tcPr>
          <w:p w:rsidR="00A4284F" w:rsidRDefault="004E5E27">
            <w:pPr>
              <w:pStyle w:val="TableParagraph"/>
              <w:spacing w:before="194"/>
              <w:ind w:left="206"/>
              <w:jc w:val="center"/>
            </w:pPr>
            <w:r>
              <w:rPr>
                <w:spacing w:val="-10"/>
              </w:rPr>
              <w:t>6</w:t>
            </w:r>
          </w:p>
        </w:tc>
        <w:tc>
          <w:tcPr>
            <w:tcW w:w="1716" w:type="dxa"/>
          </w:tcPr>
          <w:p w:rsidR="00A4284F" w:rsidRDefault="00A4284F">
            <w:pPr>
              <w:pStyle w:val="TableParagraph"/>
              <w:rPr>
                <w:sz w:val="20"/>
              </w:rPr>
            </w:pPr>
          </w:p>
        </w:tc>
        <w:tc>
          <w:tcPr>
            <w:tcW w:w="1780" w:type="dxa"/>
          </w:tcPr>
          <w:p w:rsidR="00A4284F" w:rsidRDefault="004E5E27">
            <w:pPr>
              <w:pStyle w:val="TableParagraph"/>
              <w:spacing w:before="194"/>
              <w:ind w:right="721"/>
              <w:jc w:val="right"/>
            </w:pPr>
            <w:r>
              <w:rPr>
                <w:spacing w:val="-10"/>
              </w:rPr>
              <w:t>0</w:t>
            </w:r>
          </w:p>
        </w:tc>
        <w:tc>
          <w:tcPr>
            <w:tcW w:w="2800" w:type="dxa"/>
          </w:tcPr>
          <w:p w:rsidR="00A4284F" w:rsidRDefault="004E5E27">
            <w:pPr>
              <w:pStyle w:val="TableParagraph"/>
              <w:spacing w:before="12" w:line="290" w:lineRule="atLeast"/>
              <w:ind w:left="235"/>
            </w:pPr>
            <w:r>
              <w:t xml:space="preserve">Библиотека ЦОК </w:t>
            </w:r>
            <w:r>
              <w:rPr>
                <w:color w:val="0000FF"/>
                <w:spacing w:val="-2"/>
                <w:u w:val="single" w:color="0000FF"/>
              </w:rPr>
              <w:t>https://m.edsoo.ru/7f41bacc</w:t>
            </w:r>
          </w:p>
        </w:tc>
      </w:tr>
      <w:tr w:rsidR="00A4284F">
        <w:trPr>
          <w:trHeight w:val="630"/>
        </w:trPr>
        <w:tc>
          <w:tcPr>
            <w:tcW w:w="5262" w:type="dxa"/>
          </w:tcPr>
          <w:p w:rsidR="00A4284F" w:rsidRDefault="004E5E27">
            <w:pPr>
              <w:pStyle w:val="TableParagraph"/>
              <w:spacing w:before="194"/>
              <w:ind w:left="235"/>
            </w:pPr>
            <w:r>
              <w:t>Итоговый</w:t>
            </w:r>
            <w:r>
              <w:rPr>
                <w:spacing w:val="-8"/>
              </w:rPr>
              <w:t xml:space="preserve"> </w:t>
            </w:r>
            <w:r>
              <w:rPr>
                <w:spacing w:val="-2"/>
              </w:rPr>
              <w:t>контроль</w:t>
            </w:r>
          </w:p>
        </w:tc>
        <w:tc>
          <w:tcPr>
            <w:tcW w:w="1428" w:type="dxa"/>
          </w:tcPr>
          <w:p w:rsidR="00A4284F" w:rsidRDefault="004E5E27">
            <w:pPr>
              <w:pStyle w:val="TableParagraph"/>
              <w:spacing w:before="194"/>
              <w:ind w:left="206"/>
              <w:jc w:val="center"/>
            </w:pPr>
            <w:r>
              <w:rPr>
                <w:spacing w:val="-10"/>
              </w:rPr>
              <w:t>5</w:t>
            </w:r>
          </w:p>
        </w:tc>
        <w:tc>
          <w:tcPr>
            <w:tcW w:w="1716" w:type="dxa"/>
          </w:tcPr>
          <w:p w:rsidR="00A4284F" w:rsidRDefault="004E5E27">
            <w:pPr>
              <w:pStyle w:val="TableParagraph"/>
              <w:spacing w:before="194"/>
              <w:ind w:right="689"/>
              <w:jc w:val="right"/>
            </w:pPr>
            <w:r>
              <w:rPr>
                <w:spacing w:val="-10"/>
              </w:rPr>
              <w:t>5</w:t>
            </w:r>
          </w:p>
        </w:tc>
        <w:tc>
          <w:tcPr>
            <w:tcW w:w="1780" w:type="dxa"/>
          </w:tcPr>
          <w:p w:rsidR="00A4284F" w:rsidRDefault="00A4284F">
            <w:pPr>
              <w:pStyle w:val="TableParagraph"/>
              <w:rPr>
                <w:sz w:val="20"/>
              </w:rPr>
            </w:pPr>
          </w:p>
        </w:tc>
        <w:tc>
          <w:tcPr>
            <w:tcW w:w="2800" w:type="dxa"/>
          </w:tcPr>
          <w:p w:rsidR="00A4284F" w:rsidRDefault="004E5E27">
            <w:pPr>
              <w:pStyle w:val="TableParagraph"/>
              <w:spacing w:before="12" w:line="290" w:lineRule="atLeast"/>
              <w:ind w:left="235"/>
            </w:pPr>
            <w:r>
              <w:t xml:space="preserve">Библиотека ЦОК </w:t>
            </w:r>
            <w:r>
              <w:rPr>
                <w:color w:val="0000FF"/>
                <w:spacing w:val="-2"/>
                <w:u w:val="single" w:color="0000FF"/>
              </w:rPr>
              <w:t>https://m.edsoo.ru/7f41bacc</w:t>
            </w:r>
          </w:p>
        </w:tc>
      </w:tr>
      <w:tr w:rsidR="00A4284F">
        <w:trPr>
          <w:trHeight w:val="540"/>
        </w:trPr>
        <w:tc>
          <w:tcPr>
            <w:tcW w:w="5262" w:type="dxa"/>
          </w:tcPr>
          <w:p w:rsidR="00A4284F" w:rsidRDefault="004E5E27">
            <w:pPr>
              <w:pStyle w:val="TableParagraph"/>
              <w:spacing w:before="149"/>
              <w:ind w:left="235"/>
            </w:pPr>
            <w:r>
              <w:t>ОБЩЕЕ</w:t>
            </w:r>
            <w:r>
              <w:rPr>
                <w:spacing w:val="-6"/>
              </w:rPr>
              <w:t xml:space="preserve"> </w:t>
            </w:r>
            <w:r>
              <w:t>КОЛИЧЕСТВО</w:t>
            </w:r>
            <w:r>
              <w:rPr>
                <w:spacing w:val="-5"/>
              </w:rPr>
              <w:t xml:space="preserve"> </w:t>
            </w:r>
            <w:r>
              <w:t>ЧАСОВ</w:t>
            </w:r>
            <w:r>
              <w:rPr>
                <w:spacing w:val="-6"/>
              </w:rPr>
              <w:t xml:space="preserve"> </w:t>
            </w:r>
            <w:r>
              <w:t>ПО</w:t>
            </w:r>
            <w:r>
              <w:rPr>
                <w:spacing w:val="-5"/>
              </w:rPr>
              <w:t xml:space="preserve"> </w:t>
            </w:r>
            <w:r>
              <w:rPr>
                <w:spacing w:val="-2"/>
              </w:rPr>
              <w:t>ПРОГРАММЕ</w:t>
            </w:r>
          </w:p>
        </w:tc>
        <w:tc>
          <w:tcPr>
            <w:tcW w:w="1428" w:type="dxa"/>
          </w:tcPr>
          <w:p w:rsidR="00A4284F" w:rsidRDefault="004E5E27">
            <w:pPr>
              <w:pStyle w:val="TableParagraph"/>
              <w:spacing w:before="149"/>
              <w:ind w:left="206"/>
              <w:jc w:val="center"/>
            </w:pPr>
            <w:r>
              <w:rPr>
                <w:spacing w:val="-5"/>
              </w:rPr>
              <w:t>68</w:t>
            </w:r>
          </w:p>
        </w:tc>
        <w:tc>
          <w:tcPr>
            <w:tcW w:w="1716" w:type="dxa"/>
          </w:tcPr>
          <w:p w:rsidR="00A4284F" w:rsidRDefault="004E5E27">
            <w:pPr>
              <w:pStyle w:val="TableParagraph"/>
              <w:spacing w:before="149"/>
              <w:ind w:right="689"/>
              <w:jc w:val="right"/>
            </w:pPr>
            <w:r>
              <w:rPr>
                <w:spacing w:val="-10"/>
              </w:rPr>
              <w:t>5</w:t>
            </w:r>
          </w:p>
        </w:tc>
        <w:tc>
          <w:tcPr>
            <w:tcW w:w="1780" w:type="dxa"/>
          </w:tcPr>
          <w:p w:rsidR="00A4284F" w:rsidRDefault="004E5E27">
            <w:pPr>
              <w:pStyle w:val="TableParagraph"/>
              <w:spacing w:before="149"/>
              <w:ind w:right="721"/>
              <w:jc w:val="right"/>
            </w:pPr>
            <w:r>
              <w:rPr>
                <w:spacing w:val="-10"/>
              </w:rPr>
              <w:t>0</w:t>
            </w:r>
          </w:p>
        </w:tc>
        <w:tc>
          <w:tcPr>
            <w:tcW w:w="2800" w:type="dxa"/>
          </w:tcPr>
          <w:p w:rsidR="00A4284F" w:rsidRDefault="00A4284F">
            <w:pPr>
              <w:pStyle w:val="TableParagraph"/>
              <w:rPr>
                <w:sz w:val="20"/>
              </w:rPr>
            </w:pPr>
          </w:p>
        </w:tc>
      </w:tr>
    </w:tbl>
    <w:p w:rsidR="00A4284F" w:rsidRDefault="00A4284F">
      <w:pPr>
        <w:pStyle w:val="TableParagraph"/>
        <w:rPr>
          <w:sz w:val="20"/>
        </w:rPr>
        <w:sectPr w:rsidR="00A4284F">
          <w:pgSz w:w="16390" w:h="11910" w:orient="landscape"/>
          <w:pgMar w:top="1100" w:right="708" w:bottom="1180" w:left="1559" w:header="0" w:footer="982" w:gutter="0"/>
          <w:cols w:space="720"/>
        </w:sectPr>
      </w:pPr>
    </w:p>
    <w:p w:rsidR="00A4284F" w:rsidRDefault="004E5E27">
      <w:pPr>
        <w:spacing w:before="67" w:after="38"/>
        <w:ind w:left="319"/>
        <w:rPr>
          <w:b/>
        </w:rPr>
      </w:pPr>
      <w:r>
        <w:rPr>
          <w:b/>
        </w:rPr>
        <w:lastRenderedPageBreak/>
        <w:t xml:space="preserve">11 </w:t>
      </w:r>
      <w:r>
        <w:rPr>
          <w:b/>
          <w:spacing w:val="-2"/>
        </w:rPr>
        <w:t>КЛАСС</w:t>
      </w: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04"/>
        <w:gridCol w:w="4358"/>
        <w:gridCol w:w="1510"/>
        <w:gridCol w:w="1716"/>
        <w:gridCol w:w="1778"/>
        <w:gridCol w:w="2812"/>
      </w:tblGrid>
      <w:tr w:rsidR="00A4284F">
        <w:trPr>
          <w:trHeight w:val="339"/>
        </w:trPr>
        <w:tc>
          <w:tcPr>
            <w:tcW w:w="904" w:type="dxa"/>
            <w:vMerge w:val="restart"/>
          </w:tcPr>
          <w:p w:rsidR="00A4284F" w:rsidRDefault="00A4284F">
            <w:pPr>
              <w:pStyle w:val="TableParagraph"/>
              <w:spacing w:before="86"/>
              <w:rPr>
                <w:b/>
              </w:rPr>
            </w:pPr>
          </w:p>
          <w:p w:rsidR="00A4284F" w:rsidRDefault="004E5E27">
            <w:pPr>
              <w:pStyle w:val="TableParagraph"/>
              <w:spacing w:line="276" w:lineRule="auto"/>
              <w:ind w:left="235" w:right="326"/>
              <w:rPr>
                <w:b/>
              </w:rPr>
            </w:pPr>
            <w:r>
              <w:rPr>
                <w:b/>
                <w:spacing w:val="-10"/>
              </w:rPr>
              <w:t xml:space="preserve">№ </w:t>
            </w:r>
            <w:r>
              <w:rPr>
                <w:b/>
                <w:spacing w:val="-4"/>
              </w:rPr>
              <w:t>п/п</w:t>
            </w:r>
          </w:p>
        </w:tc>
        <w:tc>
          <w:tcPr>
            <w:tcW w:w="4358" w:type="dxa"/>
            <w:vMerge w:val="restart"/>
          </w:tcPr>
          <w:p w:rsidR="00A4284F" w:rsidRDefault="00A4284F">
            <w:pPr>
              <w:pStyle w:val="TableParagraph"/>
              <w:spacing w:before="86"/>
              <w:rPr>
                <w:b/>
              </w:rPr>
            </w:pPr>
          </w:p>
          <w:p w:rsidR="00A4284F" w:rsidRDefault="004E5E27">
            <w:pPr>
              <w:pStyle w:val="TableParagraph"/>
              <w:spacing w:line="276" w:lineRule="auto"/>
              <w:ind w:left="236" w:right="212"/>
              <w:rPr>
                <w:b/>
              </w:rPr>
            </w:pPr>
            <w:r>
              <w:rPr>
                <w:b/>
              </w:rPr>
              <w:t>Наименование</w:t>
            </w:r>
            <w:r>
              <w:rPr>
                <w:b/>
                <w:spacing w:val="-14"/>
              </w:rPr>
              <w:t xml:space="preserve"> </w:t>
            </w:r>
            <w:r>
              <w:rPr>
                <w:b/>
              </w:rPr>
              <w:t>разделов</w:t>
            </w:r>
            <w:r>
              <w:rPr>
                <w:b/>
                <w:spacing w:val="-13"/>
              </w:rPr>
              <w:t xml:space="preserve"> </w:t>
            </w:r>
            <w:r>
              <w:rPr>
                <w:b/>
              </w:rPr>
              <w:t>и</w:t>
            </w:r>
            <w:r>
              <w:rPr>
                <w:b/>
                <w:spacing w:val="-14"/>
              </w:rPr>
              <w:t xml:space="preserve"> </w:t>
            </w:r>
            <w:r>
              <w:rPr>
                <w:b/>
              </w:rPr>
              <w:t xml:space="preserve">тем </w:t>
            </w:r>
            <w:r>
              <w:rPr>
                <w:b/>
                <w:spacing w:val="-2"/>
              </w:rPr>
              <w:t>программы</w:t>
            </w:r>
          </w:p>
        </w:tc>
        <w:tc>
          <w:tcPr>
            <w:tcW w:w="5004" w:type="dxa"/>
            <w:gridSpan w:val="3"/>
          </w:tcPr>
          <w:p w:rsidR="00A4284F" w:rsidRDefault="004E5E27">
            <w:pPr>
              <w:pStyle w:val="TableParagraph"/>
              <w:spacing w:before="49"/>
              <w:ind w:left="101"/>
              <w:rPr>
                <w:b/>
              </w:rPr>
            </w:pPr>
            <w:r>
              <w:rPr>
                <w:b/>
              </w:rPr>
              <w:t xml:space="preserve">Количество </w:t>
            </w:r>
            <w:r>
              <w:rPr>
                <w:b/>
                <w:spacing w:val="-2"/>
              </w:rPr>
              <w:t>часов</w:t>
            </w:r>
          </w:p>
        </w:tc>
        <w:tc>
          <w:tcPr>
            <w:tcW w:w="2812" w:type="dxa"/>
            <w:vMerge w:val="restart"/>
          </w:tcPr>
          <w:p w:rsidR="00A4284F" w:rsidRDefault="004E5E27">
            <w:pPr>
              <w:pStyle w:val="TableParagraph"/>
              <w:spacing w:before="49" w:line="276" w:lineRule="auto"/>
              <w:ind w:left="237" w:right="168"/>
              <w:rPr>
                <w:b/>
              </w:rPr>
            </w:pPr>
            <w:r>
              <w:rPr>
                <w:b/>
                <w:spacing w:val="-2"/>
              </w:rPr>
              <w:t>Электронные (цифровые) образовательные ресурсы</w:t>
            </w:r>
          </w:p>
        </w:tc>
      </w:tr>
      <w:tr w:rsidR="00A4284F">
        <w:trPr>
          <w:trHeight w:val="1140"/>
        </w:trPr>
        <w:tc>
          <w:tcPr>
            <w:tcW w:w="904" w:type="dxa"/>
            <w:vMerge/>
            <w:tcBorders>
              <w:top w:val="nil"/>
            </w:tcBorders>
          </w:tcPr>
          <w:p w:rsidR="00A4284F" w:rsidRDefault="00A4284F">
            <w:pPr>
              <w:rPr>
                <w:sz w:val="2"/>
                <w:szCs w:val="2"/>
              </w:rPr>
            </w:pPr>
          </w:p>
        </w:tc>
        <w:tc>
          <w:tcPr>
            <w:tcW w:w="4358" w:type="dxa"/>
            <w:vMerge/>
            <w:tcBorders>
              <w:top w:val="nil"/>
            </w:tcBorders>
          </w:tcPr>
          <w:p w:rsidR="00A4284F" w:rsidRDefault="00A4284F">
            <w:pPr>
              <w:rPr>
                <w:sz w:val="2"/>
                <w:szCs w:val="2"/>
              </w:rPr>
            </w:pPr>
          </w:p>
        </w:tc>
        <w:tc>
          <w:tcPr>
            <w:tcW w:w="1510" w:type="dxa"/>
          </w:tcPr>
          <w:p w:rsidR="00A4284F" w:rsidRDefault="00A4284F">
            <w:pPr>
              <w:pStyle w:val="TableParagraph"/>
              <w:spacing w:before="51"/>
              <w:rPr>
                <w:b/>
              </w:rPr>
            </w:pPr>
          </w:p>
          <w:p w:rsidR="00A4284F" w:rsidRDefault="004E5E27">
            <w:pPr>
              <w:pStyle w:val="TableParagraph"/>
              <w:ind w:left="236"/>
              <w:rPr>
                <w:b/>
              </w:rPr>
            </w:pPr>
            <w:r>
              <w:rPr>
                <w:b/>
                <w:spacing w:val="-2"/>
              </w:rPr>
              <w:t>Всего</w:t>
            </w:r>
          </w:p>
        </w:tc>
        <w:tc>
          <w:tcPr>
            <w:tcW w:w="1716" w:type="dxa"/>
          </w:tcPr>
          <w:p w:rsidR="00A4284F" w:rsidRDefault="004E5E27">
            <w:pPr>
              <w:pStyle w:val="TableParagraph"/>
              <w:spacing w:before="159" w:line="276" w:lineRule="auto"/>
              <w:ind w:left="236"/>
              <w:rPr>
                <w:b/>
              </w:rPr>
            </w:pPr>
            <w:r>
              <w:rPr>
                <w:b/>
                <w:spacing w:val="-2"/>
              </w:rPr>
              <w:t>Контрольные работы</w:t>
            </w:r>
          </w:p>
        </w:tc>
        <w:tc>
          <w:tcPr>
            <w:tcW w:w="1778" w:type="dxa"/>
          </w:tcPr>
          <w:p w:rsidR="00A4284F" w:rsidRDefault="004E5E27">
            <w:pPr>
              <w:pStyle w:val="TableParagraph"/>
              <w:spacing w:before="159" w:line="276" w:lineRule="auto"/>
              <w:ind w:left="235"/>
              <w:rPr>
                <w:b/>
              </w:rPr>
            </w:pPr>
            <w:r>
              <w:rPr>
                <w:b/>
                <w:spacing w:val="-2"/>
              </w:rPr>
              <w:t>Практические работы</w:t>
            </w:r>
          </w:p>
        </w:tc>
        <w:tc>
          <w:tcPr>
            <w:tcW w:w="2812" w:type="dxa"/>
            <w:vMerge/>
            <w:tcBorders>
              <w:top w:val="nil"/>
            </w:tcBorders>
          </w:tcPr>
          <w:p w:rsidR="00A4284F" w:rsidRDefault="00A4284F">
            <w:pPr>
              <w:rPr>
                <w:sz w:val="2"/>
                <w:szCs w:val="2"/>
              </w:rPr>
            </w:pPr>
          </w:p>
        </w:tc>
      </w:tr>
      <w:tr w:rsidR="00A4284F">
        <w:trPr>
          <w:trHeight w:val="340"/>
        </w:trPr>
        <w:tc>
          <w:tcPr>
            <w:tcW w:w="13078" w:type="dxa"/>
            <w:gridSpan w:val="6"/>
          </w:tcPr>
          <w:p w:rsidR="00A4284F" w:rsidRDefault="004E5E27">
            <w:pPr>
              <w:pStyle w:val="TableParagraph"/>
              <w:spacing w:before="49"/>
              <w:ind w:left="235"/>
              <w:rPr>
                <w:b/>
              </w:rPr>
            </w:pPr>
            <w:r>
              <w:rPr>
                <w:b/>
              </w:rPr>
              <w:t>Раздел</w:t>
            </w:r>
            <w:r>
              <w:rPr>
                <w:b/>
                <w:spacing w:val="-1"/>
              </w:rPr>
              <w:t xml:space="preserve"> </w:t>
            </w:r>
            <w:r>
              <w:rPr>
                <w:b/>
              </w:rPr>
              <w:t>1.</w:t>
            </w:r>
            <w:r>
              <w:rPr>
                <w:b/>
                <w:spacing w:val="-2"/>
              </w:rPr>
              <w:t xml:space="preserve"> </w:t>
            </w:r>
            <w:r>
              <w:rPr>
                <w:b/>
              </w:rPr>
              <w:t>Общие</w:t>
            </w:r>
            <w:r>
              <w:rPr>
                <w:b/>
                <w:spacing w:val="-2"/>
              </w:rPr>
              <w:t xml:space="preserve"> </w:t>
            </w:r>
            <w:r>
              <w:rPr>
                <w:b/>
              </w:rPr>
              <w:t>сведения</w:t>
            </w:r>
            <w:r>
              <w:rPr>
                <w:b/>
                <w:spacing w:val="-1"/>
              </w:rPr>
              <w:t xml:space="preserve"> </w:t>
            </w:r>
            <w:r>
              <w:rPr>
                <w:b/>
              </w:rPr>
              <w:t xml:space="preserve">о </w:t>
            </w:r>
            <w:r>
              <w:rPr>
                <w:b/>
                <w:spacing w:val="-2"/>
              </w:rPr>
              <w:t>языке</w:t>
            </w:r>
          </w:p>
        </w:tc>
      </w:tr>
      <w:tr w:rsidR="00A4284F">
        <w:trPr>
          <w:trHeight w:val="920"/>
        </w:trPr>
        <w:tc>
          <w:tcPr>
            <w:tcW w:w="904" w:type="dxa"/>
          </w:tcPr>
          <w:p w:rsidR="00A4284F" w:rsidRDefault="00A4284F">
            <w:pPr>
              <w:pStyle w:val="TableParagraph"/>
              <w:spacing w:before="86"/>
              <w:rPr>
                <w:b/>
              </w:rPr>
            </w:pPr>
          </w:p>
          <w:p w:rsidR="00A4284F" w:rsidRDefault="004E5E27">
            <w:pPr>
              <w:pStyle w:val="TableParagraph"/>
              <w:ind w:left="100"/>
            </w:pPr>
            <w:r>
              <w:rPr>
                <w:spacing w:val="-5"/>
              </w:rPr>
              <w:t>1.1</w:t>
            </w:r>
          </w:p>
        </w:tc>
        <w:tc>
          <w:tcPr>
            <w:tcW w:w="4358" w:type="dxa"/>
          </w:tcPr>
          <w:p w:rsidR="00A4284F" w:rsidRDefault="00A4284F">
            <w:pPr>
              <w:pStyle w:val="TableParagraph"/>
              <w:spacing w:before="86"/>
              <w:rPr>
                <w:b/>
              </w:rPr>
            </w:pPr>
          </w:p>
          <w:p w:rsidR="00A4284F" w:rsidRDefault="004E5E27">
            <w:pPr>
              <w:pStyle w:val="TableParagraph"/>
              <w:ind w:left="236"/>
            </w:pPr>
            <w:r>
              <w:t>Культура</w:t>
            </w:r>
            <w:r>
              <w:rPr>
                <w:spacing w:val="-7"/>
              </w:rPr>
              <w:t xml:space="preserve"> </w:t>
            </w:r>
            <w:r>
              <w:t>речи</w:t>
            </w:r>
            <w:r>
              <w:rPr>
                <w:spacing w:val="-6"/>
              </w:rPr>
              <w:t xml:space="preserve"> </w:t>
            </w:r>
            <w:r>
              <w:t>в</w:t>
            </w:r>
            <w:r>
              <w:rPr>
                <w:spacing w:val="-7"/>
              </w:rPr>
              <w:t xml:space="preserve"> </w:t>
            </w:r>
            <w:r>
              <w:t>экологическом</w:t>
            </w:r>
            <w:r>
              <w:rPr>
                <w:spacing w:val="-6"/>
              </w:rPr>
              <w:t xml:space="preserve"> </w:t>
            </w:r>
            <w:r>
              <w:rPr>
                <w:spacing w:val="-2"/>
              </w:rPr>
              <w:t>аспекте</w:t>
            </w:r>
          </w:p>
        </w:tc>
        <w:tc>
          <w:tcPr>
            <w:tcW w:w="1510" w:type="dxa"/>
          </w:tcPr>
          <w:p w:rsidR="00A4284F" w:rsidRDefault="00A4284F">
            <w:pPr>
              <w:pStyle w:val="TableParagraph"/>
              <w:spacing w:before="86"/>
              <w:rPr>
                <w:b/>
              </w:rPr>
            </w:pPr>
          </w:p>
          <w:p w:rsidR="00A4284F" w:rsidRDefault="004E5E27">
            <w:pPr>
              <w:pStyle w:val="TableParagraph"/>
              <w:ind w:right="587"/>
              <w:jc w:val="right"/>
            </w:pPr>
            <w:r>
              <w:rPr>
                <w:spacing w:val="-10"/>
              </w:rPr>
              <w:t>2</w:t>
            </w:r>
          </w:p>
        </w:tc>
        <w:tc>
          <w:tcPr>
            <w:tcW w:w="1716" w:type="dxa"/>
          </w:tcPr>
          <w:p w:rsidR="00A4284F" w:rsidRDefault="00A4284F">
            <w:pPr>
              <w:pStyle w:val="TableParagraph"/>
            </w:pPr>
          </w:p>
        </w:tc>
        <w:tc>
          <w:tcPr>
            <w:tcW w:w="1778" w:type="dxa"/>
          </w:tcPr>
          <w:p w:rsidR="00A4284F" w:rsidRDefault="00A4284F">
            <w:pPr>
              <w:pStyle w:val="TableParagraph"/>
            </w:pPr>
          </w:p>
        </w:tc>
        <w:tc>
          <w:tcPr>
            <w:tcW w:w="2812" w:type="dxa"/>
          </w:tcPr>
          <w:p w:rsidR="00A4284F" w:rsidRDefault="004E5E27">
            <w:pPr>
              <w:pStyle w:val="TableParagraph"/>
              <w:spacing w:before="12" w:line="290" w:lineRule="atLeast"/>
              <w:ind w:left="237" w:right="168"/>
            </w:pPr>
            <w:r>
              <w:t xml:space="preserve">Библиотека ЦОК </w:t>
            </w:r>
            <w:r>
              <w:rPr>
                <w:color w:val="0000FF"/>
                <w:spacing w:val="-2"/>
                <w:u w:val="single" w:color="0000FF"/>
              </w:rPr>
              <w:t>https://m.edsoo.ru/7f41c7e</w:t>
            </w:r>
            <w:r>
              <w:rPr>
                <w:color w:val="0000FF"/>
                <w:spacing w:val="-2"/>
              </w:rPr>
              <w:t xml:space="preserve"> </w:t>
            </w:r>
            <w:r>
              <w:rPr>
                <w:color w:val="0000FF"/>
                <w:spacing w:val="-10"/>
                <w:u w:val="single" w:color="0000FF"/>
              </w:rPr>
              <w:t>2</w:t>
            </w:r>
          </w:p>
        </w:tc>
      </w:tr>
      <w:tr w:rsidR="00A4284F">
        <w:trPr>
          <w:trHeight w:val="540"/>
        </w:trPr>
        <w:tc>
          <w:tcPr>
            <w:tcW w:w="5262" w:type="dxa"/>
            <w:gridSpan w:val="2"/>
          </w:tcPr>
          <w:p w:rsidR="00A4284F" w:rsidRDefault="004E5E27">
            <w:pPr>
              <w:pStyle w:val="TableParagraph"/>
              <w:spacing w:before="149"/>
              <w:ind w:left="235"/>
            </w:pPr>
            <w:r>
              <w:t xml:space="preserve">Итого по </w:t>
            </w:r>
            <w:r>
              <w:rPr>
                <w:spacing w:val="-2"/>
              </w:rPr>
              <w:t>разделу</w:t>
            </w:r>
          </w:p>
        </w:tc>
        <w:tc>
          <w:tcPr>
            <w:tcW w:w="1510" w:type="dxa"/>
          </w:tcPr>
          <w:p w:rsidR="00A4284F" w:rsidRDefault="004E5E27">
            <w:pPr>
              <w:pStyle w:val="TableParagraph"/>
              <w:spacing w:before="149"/>
              <w:ind w:right="587"/>
              <w:jc w:val="right"/>
            </w:pPr>
            <w:r>
              <w:rPr>
                <w:spacing w:val="-10"/>
              </w:rPr>
              <w:t>2</w:t>
            </w:r>
          </w:p>
        </w:tc>
        <w:tc>
          <w:tcPr>
            <w:tcW w:w="6306" w:type="dxa"/>
            <w:gridSpan w:val="3"/>
          </w:tcPr>
          <w:p w:rsidR="00A4284F" w:rsidRDefault="00A4284F">
            <w:pPr>
              <w:pStyle w:val="TableParagraph"/>
            </w:pPr>
          </w:p>
        </w:tc>
      </w:tr>
      <w:tr w:rsidR="00A4284F">
        <w:trPr>
          <w:trHeight w:val="340"/>
        </w:trPr>
        <w:tc>
          <w:tcPr>
            <w:tcW w:w="13078" w:type="dxa"/>
            <w:gridSpan w:val="6"/>
          </w:tcPr>
          <w:p w:rsidR="00A4284F" w:rsidRDefault="004E5E27">
            <w:pPr>
              <w:pStyle w:val="TableParagraph"/>
              <w:spacing w:before="49"/>
              <w:ind w:left="235"/>
              <w:rPr>
                <w:b/>
              </w:rPr>
            </w:pPr>
            <w:r>
              <w:rPr>
                <w:b/>
              </w:rPr>
              <w:t>Раздел</w:t>
            </w:r>
            <w:r>
              <w:rPr>
                <w:b/>
                <w:spacing w:val="-4"/>
              </w:rPr>
              <w:t xml:space="preserve"> </w:t>
            </w:r>
            <w:r>
              <w:rPr>
                <w:b/>
              </w:rPr>
              <w:t>2.</w:t>
            </w:r>
            <w:r>
              <w:rPr>
                <w:b/>
                <w:spacing w:val="-4"/>
              </w:rPr>
              <w:t xml:space="preserve"> </w:t>
            </w:r>
            <w:r>
              <w:rPr>
                <w:b/>
              </w:rPr>
              <w:t>Синтаксис.</w:t>
            </w:r>
            <w:r>
              <w:rPr>
                <w:b/>
                <w:spacing w:val="-3"/>
              </w:rPr>
              <w:t xml:space="preserve"> </w:t>
            </w:r>
            <w:r>
              <w:rPr>
                <w:b/>
              </w:rPr>
              <w:t>Синтаксические</w:t>
            </w:r>
            <w:r>
              <w:rPr>
                <w:b/>
                <w:spacing w:val="-4"/>
              </w:rPr>
              <w:t xml:space="preserve"> </w:t>
            </w:r>
            <w:r>
              <w:rPr>
                <w:b/>
                <w:spacing w:val="-2"/>
              </w:rPr>
              <w:t>нормы</w:t>
            </w:r>
          </w:p>
        </w:tc>
      </w:tr>
      <w:tr w:rsidR="00A4284F">
        <w:trPr>
          <w:trHeight w:val="920"/>
        </w:trPr>
        <w:tc>
          <w:tcPr>
            <w:tcW w:w="904" w:type="dxa"/>
          </w:tcPr>
          <w:p w:rsidR="00A4284F" w:rsidRDefault="00A4284F">
            <w:pPr>
              <w:pStyle w:val="TableParagraph"/>
              <w:spacing w:before="86"/>
              <w:rPr>
                <w:b/>
              </w:rPr>
            </w:pPr>
          </w:p>
          <w:p w:rsidR="00A4284F" w:rsidRDefault="004E5E27">
            <w:pPr>
              <w:pStyle w:val="TableParagraph"/>
              <w:ind w:left="100"/>
            </w:pPr>
            <w:r>
              <w:rPr>
                <w:spacing w:val="-5"/>
              </w:rPr>
              <w:t>2.1</w:t>
            </w:r>
          </w:p>
        </w:tc>
        <w:tc>
          <w:tcPr>
            <w:tcW w:w="4358" w:type="dxa"/>
          </w:tcPr>
          <w:p w:rsidR="00A4284F" w:rsidRDefault="004E5E27">
            <w:pPr>
              <w:pStyle w:val="TableParagraph"/>
              <w:spacing w:before="194" w:line="276" w:lineRule="auto"/>
              <w:ind w:left="236" w:right="212"/>
            </w:pPr>
            <w:r>
              <w:t>Синтаксис</w:t>
            </w:r>
            <w:r>
              <w:rPr>
                <w:spacing w:val="-14"/>
              </w:rPr>
              <w:t xml:space="preserve"> </w:t>
            </w:r>
            <w:r>
              <w:t>как</w:t>
            </w:r>
            <w:r>
              <w:rPr>
                <w:spacing w:val="-14"/>
              </w:rPr>
              <w:t xml:space="preserve"> </w:t>
            </w:r>
            <w:r>
              <w:t>раздел</w:t>
            </w:r>
            <w:r>
              <w:rPr>
                <w:spacing w:val="-13"/>
              </w:rPr>
              <w:t xml:space="preserve"> </w:t>
            </w:r>
            <w:r>
              <w:t>лингвистики (повторение, обобщение)</w:t>
            </w:r>
          </w:p>
        </w:tc>
        <w:tc>
          <w:tcPr>
            <w:tcW w:w="1510" w:type="dxa"/>
          </w:tcPr>
          <w:p w:rsidR="00A4284F" w:rsidRDefault="00A4284F">
            <w:pPr>
              <w:pStyle w:val="TableParagraph"/>
              <w:spacing w:before="86"/>
              <w:rPr>
                <w:b/>
              </w:rPr>
            </w:pPr>
          </w:p>
          <w:p w:rsidR="00A4284F" w:rsidRDefault="004E5E27">
            <w:pPr>
              <w:pStyle w:val="TableParagraph"/>
              <w:ind w:right="587"/>
              <w:jc w:val="right"/>
            </w:pPr>
            <w:r>
              <w:rPr>
                <w:spacing w:val="-10"/>
              </w:rPr>
              <w:t>2</w:t>
            </w:r>
          </w:p>
        </w:tc>
        <w:tc>
          <w:tcPr>
            <w:tcW w:w="1716" w:type="dxa"/>
          </w:tcPr>
          <w:p w:rsidR="00A4284F" w:rsidRDefault="00A4284F">
            <w:pPr>
              <w:pStyle w:val="TableParagraph"/>
            </w:pPr>
          </w:p>
        </w:tc>
        <w:tc>
          <w:tcPr>
            <w:tcW w:w="1778" w:type="dxa"/>
          </w:tcPr>
          <w:p w:rsidR="00A4284F" w:rsidRDefault="00A4284F">
            <w:pPr>
              <w:pStyle w:val="TableParagraph"/>
            </w:pPr>
          </w:p>
        </w:tc>
        <w:tc>
          <w:tcPr>
            <w:tcW w:w="2812" w:type="dxa"/>
          </w:tcPr>
          <w:p w:rsidR="00A4284F" w:rsidRDefault="004E5E27">
            <w:pPr>
              <w:pStyle w:val="TableParagraph"/>
              <w:spacing w:before="12" w:line="290" w:lineRule="atLeast"/>
              <w:ind w:left="237" w:right="168"/>
            </w:pPr>
            <w:r>
              <w:t xml:space="preserve">Библиотека ЦОК </w:t>
            </w:r>
            <w:r>
              <w:rPr>
                <w:color w:val="0000FF"/>
                <w:spacing w:val="-2"/>
                <w:u w:val="single" w:color="0000FF"/>
              </w:rPr>
              <w:t>https://m.edsoo.ru/7f41c7e</w:t>
            </w:r>
            <w:r>
              <w:rPr>
                <w:color w:val="0000FF"/>
                <w:spacing w:val="-2"/>
              </w:rPr>
              <w:t xml:space="preserve"> </w:t>
            </w:r>
            <w:r>
              <w:rPr>
                <w:color w:val="0000FF"/>
                <w:spacing w:val="-10"/>
                <w:u w:val="single" w:color="0000FF"/>
              </w:rPr>
              <w:t>2</w:t>
            </w:r>
          </w:p>
        </w:tc>
      </w:tr>
      <w:tr w:rsidR="00A4284F">
        <w:trPr>
          <w:trHeight w:val="920"/>
        </w:trPr>
        <w:tc>
          <w:tcPr>
            <w:tcW w:w="904" w:type="dxa"/>
          </w:tcPr>
          <w:p w:rsidR="00A4284F" w:rsidRDefault="00A4284F">
            <w:pPr>
              <w:pStyle w:val="TableParagraph"/>
              <w:spacing w:before="86"/>
              <w:rPr>
                <w:b/>
              </w:rPr>
            </w:pPr>
          </w:p>
          <w:p w:rsidR="00A4284F" w:rsidRDefault="004E5E27">
            <w:pPr>
              <w:pStyle w:val="TableParagraph"/>
              <w:ind w:left="100"/>
            </w:pPr>
            <w:r>
              <w:rPr>
                <w:spacing w:val="-5"/>
              </w:rPr>
              <w:t>2.2</w:t>
            </w:r>
          </w:p>
        </w:tc>
        <w:tc>
          <w:tcPr>
            <w:tcW w:w="4358" w:type="dxa"/>
          </w:tcPr>
          <w:p w:rsidR="00A4284F" w:rsidRDefault="004E5E27">
            <w:pPr>
              <w:pStyle w:val="TableParagraph"/>
              <w:spacing w:before="194" w:line="276" w:lineRule="auto"/>
              <w:ind w:left="236" w:right="212"/>
            </w:pPr>
            <w:r>
              <w:t>Изобразительно-выразительные</w:t>
            </w:r>
            <w:r>
              <w:rPr>
                <w:spacing w:val="-14"/>
              </w:rPr>
              <w:t xml:space="preserve"> </w:t>
            </w:r>
            <w:r>
              <w:t xml:space="preserve">средства </w:t>
            </w:r>
            <w:r>
              <w:rPr>
                <w:spacing w:val="-2"/>
              </w:rPr>
              <w:t>синтаксиса</w:t>
            </w:r>
          </w:p>
        </w:tc>
        <w:tc>
          <w:tcPr>
            <w:tcW w:w="1510" w:type="dxa"/>
          </w:tcPr>
          <w:p w:rsidR="00A4284F" w:rsidRDefault="00A4284F">
            <w:pPr>
              <w:pStyle w:val="TableParagraph"/>
              <w:spacing w:before="86"/>
              <w:rPr>
                <w:b/>
              </w:rPr>
            </w:pPr>
          </w:p>
          <w:p w:rsidR="00A4284F" w:rsidRDefault="004E5E27">
            <w:pPr>
              <w:pStyle w:val="TableParagraph"/>
              <w:ind w:right="587"/>
              <w:jc w:val="right"/>
            </w:pPr>
            <w:r>
              <w:rPr>
                <w:spacing w:val="-10"/>
              </w:rPr>
              <w:t>2</w:t>
            </w:r>
          </w:p>
        </w:tc>
        <w:tc>
          <w:tcPr>
            <w:tcW w:w="1716" w:type="dxa"/>
          </w:tcPr>
          <w:p w:rsidR="00A4284F" w:rsidRDefault="00A4284F">
            <w:pPr>
              <w:pStyle w:val="TableParagraph"/>
            </w:pPr>
          </w:p>
        </w:tc>
        <w:tc>
          <w:tcPr>
            <w:tcW w:w="1778" w:type="dxa"/>
          </w:tcPr>
          <w:p w:rsidR="00A4284F" w:rsidRDefault="00A4284F">
            <w:pPr>
              <w:pStyle w:val="TableParagraph"/>
            </w:pPr>
          </w:p>
        </w:tc>
        <w:tc>
          <w:tcPr>
            <w:tcW w:w="2812" w:type="dxa"/>
          </w:tcPr>
          <w:p w:rsidR="00A4284F" w:rsidRDefault="004E5E27">
            <w:pPr>
              <w:pStyle w:val="TableParagraph"/>
              <w:spacing w:before="12" w:line="290" w:lineRule="atLeast"/>
              <w:ind w:left="237" w:right="168"/>
            </w:pPr>
            <w:r>
              <w:t xml:space="preserve">Библиотека ЦОК </w:t>
            </w:r>
            <w:r>
              <w:rPr>
                <w:color w:val="0000FF"/>
                <w:spacing w:val="-2"/>
                <w:u w:val="single" w:color="0000FF"/>
              </w:rPr>
              <w:t>https://m.edsoo.ru/7f41c7e</w:t>
            </w:r>
            <w:r>
              <w:rPr>
                <w:color w:val="0000FF"/>
                <w:spacing w:val="-2"/>
              </w:rPr>
              <w:t xml:space="preserve"> </w:t>
            </w:r>
            <w:r>
              <w:rPr>
                <w:color w:val="0000FF"/>
                <w:spacing w:val="-10"/>
                <w:u w:val="single" w:color="0000FF"/>
              </w:rPr>
              <w:t>2</w:t>
            </w:r>
          </w:p>
        </w:tc>
      </w:tr>
      <w:tr w:rsidR="00A4284F">
        <w:trPr>
          <w:trHeight w:val="920"/>
        </w:trPr>
        <w:tc>
          <w:tcPr>
            <w:tcW w:w="904" w:type="dxa"/>
          </w:tcPr>
          <w:p w:rsidR="00A4284F" w:rsidRDefault="00A4284F">
            <w:pPr>
              <w:pStyle w:val="TableParagraph"/>
              <w:spacing w:before="86"/>
              <w:rPr>
                <w:b/>
              </w:rPr>
            </w:pPr>
          </w:p>
          <w:p w:rsidR="00A4284F" w:rsidRDefault="004E5E27">
            <w:pPr>
              <w:pStyle w:val="TableParagraph"/>
              <w:ind w:left="100"/>
            </w:pPr>
            <w:r>
              <w:rPr>
                <w:spacing w:val="-5"/>
              </w:rPr>
              <w:t>2.3</w:t>
            </w:r>
          </w:p>
        </w:tc>
        <w:tc>
          <w:tcPr>
            <w:tcW w:w="4358" w:type="dxa"/>
          </w:tcPr>
          <w:p w:rsidR="00A4284F" w:rsidRDefault="00A4284F">
            <w:pPr>
              <w:pStyle w:val="TableParagraph"/>
              <w:spacing w:before="86"/>
              <w:rPr>
                <w:b/>
              </w:rPr>
            </w:pPr>
          </w:p>
          <w:p w:rsidR="00A4284F" w:rsidRDefault="004E5E27">
            <w:pPr>
              <w:pStyle w:val="TableParagraph"/>
              <w:ind w:left="236"/>
            </w:pPr>
            <w:r>
              <w:rPr>
                <w:spacing w:val="-2"/>
              </w:rPr>
              <w:t>Синтаксические</w:t>
            </w:r>
            <w:r>
              <w:rPr>
                <w:spacing w:val="14"/>
              </w:rPr>
              <w:t xml:space="preserve"> </w:t>
            </w:r>
            <w:r>
              <w:rPr>
                <w:spacing w:val="-2"/>
              </w:rPr>
              <w:t>нормы</w:t>
            </w:r>
          </w:p>
        </w:tc>
        <w:tc>
          <w:tcPr>
            <w:tcW w:w="1510" w:type="dxa"/>
          </w:tcPr>
          <w:p w:rsidR="00A4284F" w:rsidRDefault="00A4284F">
            <w:pPr>
              <w:pStyle w:val="TableParagraph"/>
              <w:spacing w:before="86"/>
              <w:rPr>
                <w:b/>
              </w:rPr>
            </w:pPr>
          </w:p>
          <w:p w:rsidR="00A4284F" w:rsidRDefault="004E5E27">
            <w:pPr>
              <w:pStyle w:val="TableParagraph"/>
              <w:ind w:right="587"/>
              <w:jc w:val="right"/>
            </w:pPr>
            <w:r>
              <w:rPr>
                <w:spacing w:val="-10"/>
              </w:rPr>
              <w:t>2</w:t>
            </w:r>
          </w:p>
        </w:tc>
        <w:tc>
          <w:tcPr>
            <w:tcW w:w="1716" w:type="dxa"/>
          </w:tcPr>
          <w:p w:rsidR="00A4284F" w:rsidRDefault="00A4284F">
            <w:pPr>
              <w:pStyle w:val="TableParagraph"/>
            </w:pPr>
          </w:p>
        </w:tc>
        <w:tc>
          <w:tcPr>
            <w:tcW w:w="1778" w:type="dxa"/>
          </w:tcPr>
          <w:p w:rsidR="00A4284F" w:rsidRDefault="00A4284F">
            <w:pPr>
              <w:pStyle w:val="TableParagraph"/>
            </w:pPr>
          </w:p>
        </w:tc>
        <w:tc>
          <w:tcPr>
            <w:tcW w:w="2812" w:type="dxa"/>
          </w:tcPr>
          <w:p w:rsidR="00A4284F" w:rsidRDefault="004E5E27">
            <w:pPr>
              <w:pStyle w:val="TableParagraph"/>
              <w:spacing w:before="12" w:line="290" w:lineRule="atLeast"/>
              <w:ind w:left="237" w:right="168"/>
            </w:pPr>
            <w:r>
              <w:t xml:space="preserve">Библиотека ЦОК </w:t>
            </w:r>
            <w:r>
              <w:rPr>
                <w:color w:val="0000FF"/>
                <w:spacing w:val="-2"/>
                <w:u w:val="single" w:color="0000FF"/>
              </w:rPr>
              <w:t>https://m.edsoo.ru/7f41c7e</w:t>
            </w:r>
            <w:r>
              <w:rPr>
                <w:color w:val="0000FF"/>
                <w:spacing w:val="-2"/>
              </w:rPr>
              <w:t xml:space="preserve"> </w:t>
            </w:r>
            <w:r>
              <w:rPr>
                <w:color w:val="0000FF"/>
                <w:spacing w:val="-10"/>
                <w:u w:val="single" w:color="0000FF"/>
              </w:rPr>
              <w:t>2</w:t>
            </w:r>
          </w:p>
        </w:tc>
      </w:tr>
      <w:tr w:rsidR="00A4284F">
        <w:trPr>
          <w:trHeight w:val="920"/>
        </w:trPr>
        <w:tc>
          <w:tcPr>
            <w:tcW w:w="904" w:type="dxa"/>
          </w:tcPr>
          <w:p w:rsidR="00A4284F" w:rsidRDefault="00A4284F">
            <w:pPr>
              <w:pStyle w:val="TableParagraph"/>
              <w:spacing w:before="86"/>
              <w:rPr>
                <w:b/>
              </w:rPr>
            </w:pPr>
          </w:p>
          <w:p w:rsidR="00A4284F" w:rsidRDefault="004E5E27">
            <w:pPr>
              <w:pStyle w:val="TableParagraph"/>
              <w:ind w:left="100"/>
            </w:pPr>
            <w:r>
              <w:rPr>
                <w:spacing w:val="-5"/>
              </w:rPr>
              <w:t>2.4</w:t>
            </w:r>
          </w:p>
        </w:tc>
        <w:tc>
          <w:tcPr>
            <w:tcW w:w="4358" w:type="dxa"/>
          </w:tcPr>
          <w:p w:rsidR="00A4284F" w:rsidRDefault="00A4284F">
            <w:pPr>
              <w:pStyle w:val="TableParagraph"/>
              <w:spacing w:before="86"/>
              <w:rPr>
                <w:b/>
              </w:rPr>
            </w:pPr>
          </w:p>
          <w:p w:rsidR="00A4284F" w:rsidRDefault="004E5E27">
            <w:pPr>
              <w:pStyle w:val="TableParagraph"/>
              <w:ind w:left="236"/>
            </w:pPr>
            <w:r>
              <w:t>Основные</w:t>
            </w:r>
            <w:r>
              <w:rPr>
                <w:spacing w:val="-7"/>
              </w:rPr>
              <w:t xml:space="preserve"> </w:t>
            </w:r>
            <w:r>
              <w:t>нормы</w:t>
            </w:r>
            <w:r>
              <w:rPr>
                <w:spacing w:val="-6"/>
              </w:rPr>
              <w:t xml:space="preserve"> </w:t>
            </w:r>
            <w:r>
              <w:rPr>
                <w:spacing w:val="-2"/>
              </w:rPr>
              <w:t>управления</w:t>
            </w:r>
          </w:p>
        </w:tc>
        <w:tc>
          <w:tcPr>
            <w:tcW w:w="1510" w:type="dxa"/>
          </w:tcPr>
          <w:p w:rsidR="00A4284F" w:rsidRDefault="00A4284F">
            <w:pPr>
              <w:pStyle w:val="TableParagraph"/>
              <w:spacing w:before="86"/>
              <w:rPr>
                <w:b/>
              </w:rPr>
            </w:pPr>
          </w:p>
          <w:p w:rsidR="00A4284F" w:rsidRDefault="004E5E27">
            <w:pPr>
              <w:pStyle w:val="TableParagraph"/>
              <w:ind w:right="587"/>
              <w:jc w:val="right"/>
            </w:pPr>
            <w:r>
              <w:rPr>
                <w:spacing w:val="-10"/>
              </w:rPr>
              <w:t>2</w:t>
            </w:r>
          </w:p>
        </w:tc>
        <w:tc>
          <w:tcPr>
            <w:tcW w:w="1716" w:type="dxa"/>
          </w:tcPr>
          <w:p w:rsidR="00A4284F" w:rsidRDefault="00A4284F">
            <w:pPr>
              <w:pStyle w:val="TableParagraph"/>
            </w:pPr>
          </w:p>
        </w:tc>
        <w:tc>
          <w:tcPr>
            <w:tcW w:w="1778" w:type="dxa"/>
          </w:tcPr>
          <w:p w:rsidR="00A4284F" w:rsidRDefault="00A4284F">
            <w:pPr>
              <w:pStyle w:val="TableParagraph"/>
            </w:pPr>
          </w:p>
        </w:tc>
        <w:tc>
          <w:tcPr>
            <w:tcW w:w="2812" w:type="dxa"/>
          </w:tcPr>
          <w:p w:rsidR="00A4284F" w:rsidRDefault="004E5E27">
            <w:pPr>
              <w:pStyle w:val="TableParagraph"/>
              <w:spacing w:before="12" w:line="290" w:lineRule="atLeast"/>
              <w:ind w:left="237" w:right="168"/>
            </w:pPr>
            <w:r>
              <w:t xml:space="preserve">Библиотека ЦОК </w:t>
            </w:r>
            <w:r>
              <w:rPr>
                <w:color w:val="0000FF"/>
                <w:spacing w:val="-2"/>
                <w:u w:val="single" w:color="0000FF"/>
              </w:rPr>
              <w:t>https://m.edsoo.ru/7f41c7e</w:t>
            </w:r>
            <w:r>
              <w:rPr>
                <w:color w:val="0000FF"/>
                <w:spacing w:val="-2"/>
              </w:rPr>
              <w:t xml:space="preserve"> </w:t>
            </w:r>
            <w:r>
              <w:rPr>
                <w:color w:val="0000FF"/>
                <w:spacing w:val="-10"/>
                <w:u w:val="single" w:color="0000FF"/>
              </w:rPr>
              <w:t>2</w:t>
            </w:r>
          </w:p>
        </w:tc>
      </w:tr>
      <w:tr w:rsidR="00A4284F">
        <w:trPr>
          <w:trHeight w:val="920"/>
        </w:trPr>
        <w:tc>
          <w:tcPr>
            <w:tcW w:w="904" w:type="dxa"/>
          </w:tcPr>
          <w:p w:rsidR="00A4284F" w:rsidRDefault="00A4284F">
            <w:pPr>
              <w:pStyle w:val="TableParagraph"/>
              <w:spacing w:before="86"/>
              <w:rPr>
                <w:b/>
              </w:rPr>
            </w:pPr>
          </w:p>
          <w:p w:rsidR="00A4284F" w:rsidRDefault="004E5E27">
            <w:pPr>
              <w:pStyle w:val="TableParagraph"/>
              <w:ind w:left="100"/>
            </w:pPr>
            <w:r>
              <w:rPr>
                <w:spacing w:val="-5"/>
              </w:rPr>
              <w:t>2.5</w:t>
            </w:r>
          </w:p>
        </w:tc>
        <w:tc>
          <w:tcPr>
            <w:tcW w:w="4358" w:type="dxa"/>
          </w:tcPr>
          <w:p w:rsidR="00A4284F" w:rsidRDefault="004E5E27">
            <w:pPr>
              <w:pStyle w:val="TableParagraph"/>
              <w:spacing w:before="194" w:line="276" w:lineRule="auto"/>
              <w:ind w:left="236" w:right="212"/>
            </w:pPr>
            <w:r>
              <w:t>Основные нормы употребления однородных</w:t>
            </w:r>
            <w:r>
              <w:rPr>
                <w:spacing w:val="-14"/>
              </w:rPr>
              <w:t xml:space="preserve"> </w:t>
            </w:r>
            <w:r>
              <w:t>членов</w:t>
            </w:r>
            <w:r>
              <w:rPr>
                <w:spacing w:val="-14"/>
              </w:rPr>
              <w:t xml:space="preserve"> </w:t>
            </w:r>
            <w:r>
              <w:t>предложения</w:t>
            </w:r>
          </w:p>
        </w:tc>
        <w:tc>
          <w:tcPr>
            <w:tcW w:w="1510" w:type="dxa"/>
          </w:tcPr>
          <w:p w:rsidR="00A4284F" w:rsidRDefault="00A4284F">
            <w:pPr>
              <w:pStyle w:val="TableParagraph"/>
              <w:spacing w:before="86"/>
              <w:rPr>
                <w:b/>
              </w:rPr>
            </w:pPr>
          </w:p>
          <w:p w:rsidR="00A4284F" w:rsidRDefault="004E5E27">
            <w:pPr>
              <w:pStyle w:val="TableParagraph"/>
              <w:ind w:right="587"/>
              <w:jc w:val="right"/>
            </w:pPr>
            <w:r>
              <w:rPr>
                <w:spacing w:val="-10"/>
              </w:rPr>
              <w:t>2</w:t>
            </w:r>
          </w:p>
        </w:tc>
        <w:tc>
          <w:tcPr>
            <w:tcW w:w="1716" w:type="dxa"/>
          </w:tcPr>
          <w:p w:rsidR="00A4284F" w:rsidRDefault="00A4284F">
            <w:pPr>
              <w:pStyle w:val="TableParagraph"/>
            </w:pPr>
          </w:p>
        </w:tc>
        <w:tc>
          <w:tcPr>
            <w:tcW w:w="1778" w:type="dxa"/>
          </w:tcPr>
          <w:p w:rsidR="00A4284F" w:rsidRDefault="00A4284F">
            <w:pPr>
              <w:pStyle w:val="TableParagraph"/>
            </w:pPr>
          </w:p>
        </w:tc>
        <w:tc>
          <w:tcPr>
            <w:tcW w:w="2812" w:type="dxa"/>
          </w:tcPr>
          <w:p w:rsidR="00A4284F" w:rsidRDefault="004E5E27">
            <w:pPr>
              <w:pStyle w:val="TableParagraph"/>
              <w:spacing w:before="12" w:line="290" w:lineRule="atLeast"/>
              <w:ind w:left="237" w:right="168"/>
            </w:pPr>
            <w:r>
              <w:t xml:space="preserve">Библиотека ЦОК </w:t>
            </w:r>
            <w:r>
              <w:rPr>
                <w:color w:val="0000FF"/>
                <w:spacing w:val="-2"/>
                <w:u w:val="single" w:color="0000FF"/>
              </w:rPr>
              <w:t>https://m.edsoo.ru/7f41c7e</w:t>
            </w:r>
            <w:r>
              <w:rPr>
                <w:color w:val="0000FF"/>
                <w:spacing w:val="-2"/>
              </w:rPr>
              <w:t xml:space="preserve"> </w:t>
            </w:r>
            <w:r>
              <w:rPr>
                <w:color w:val="0000FF"/>
                <w:spacing w:val="-10"/>
                <w:u w:val="single" w:color="0000FF"/>
              </w:rPr>
              <w:t>2</w:t>
            </w:r>
          </w:p>
        </w:tc>
      </w:tr>
      <w:tr w:rsidR="00A4284F">
        <w:trPr>
          <w:trHeight w:val="630"/>
        </w:trPr>
        <w:tc>
          <w:tcPr>
            <w:tcW w:w="904" w:type="dxa"/>
          </w:tcPr>
          <w:p w:rsidR="00A4284F" w:rsidRDefault="004E5E27">
            <w:pPr>
              <w:pStyle w:val="TableParagraph"/>
              <w:spacing w:before="49"/>
              <w:ind w:left="100"/>
            </w:pPr>
            <w:r>
              <w:rPr>
                <w:spacing w:val="-5"/>
              </w:rPr>
              <w:t>2.6</w:t>
            </w:r>
          </w:p>
        </w:tc>
        <w:tc>
          <w:tcPr>
            <w:tcW w:w="4358" w:type="dxa"/>
          </w:tcPr>
          <w:p w:rsidR="00A4284F" w:rsidRDefault="004E5E27">
            <w:pPr>
              <w:pStyle w:val="TableParagraph"/>
              <w:spacing w:before="12" w:line="290" w:lineRule="atLeast"/>
              <w:ind w:left="236" w:right="212"/>
            </w:pPr>
            <w:r>
              <w:t>Основные нормы употребления причастных</w:t>
            </w:r>
            <w:r>
              <w:rPr>
                <w:spacing w:val="-13"/>
              </w:rPr>
              <w:t xml:space="preserve"> </w:t>
            </w:r>
            <w:r>
              <w:t>и</w:t>
            </w:r>
            <w:r>
              <w:rPr>
                <w:spacing w:val="-13"/>
              </w:rPr>
              <w:t xml:space="preserve"> </w:t>
            </w:r>
            <w:r>
              <w:t>деепричастных</w:t>
            </w:r>
            <w:r>
              <w:rPr>
                <w:spacing w:val="-13"/>
              </w:rPr>
              <w:t xml:space="preserve"> </w:t>
            </w:r>
            <w:r>
              <w:t>оборотов</w:t>
            </w:r>
          </w:p>
        </w:tc>
        <w:tc>
          <w:tcPr>
            <w:tcW w:w="1510" w:type="dxa"/>
          </w:tcPr>
          <w:p w:rsidR="00A4284F" w:rsidRDefault="004E5E27">
            <w:pPr>
              <w:pStyle w:val="TableParagraph"/>
              <w:spacing w:before="49"/>
              <w:ind w:right="587"/>
              <w:jc w:val="right"/>
            </w:pPr>
            <w:r>
              <w:rPr>
                <w:spacing w:val="-10"/>
              </w:rPr>
              <w:t>3</w:t>
            </w:r>
          </w:p>
        </w:tc>
        <w:tc>
          <w:tcPr>
            <w:tcW w:w="1716" w:type="dxa"/>
          </w:tcPr>
          <w:p w:rsidR="00A4284F" w:rsidRDefault="00A4284F">
            <w:pPr>
              <w:pStyle w:val="TableParagraph"/>
            </w:pPr>
          </w:p>
        </w:tc>
        <w:tc>
          <w:tcPr>
            <w:tcW w:w="1778" w:type="dxa"/>
          </w:tcPr>
          <w:p w:rsidR="00A4284F" w:rsidRDefault="00A4284F">
            <w:pPr>
              <w:pStyle w:val="TableParagraph"/>
            </w:pPr>
          </w:p>
        </w:tc>
        <w:tc>
          <w:tcPr>
            <w:tcW w:w="2812" w:type="dxa"/>
          </w:tcPr>
          <w:p w:rsidR="00A4284F" w:rsidRDefault="004E5E27">
            <w:pPr>
              <w:pStyle w:val="TableParagraph"/>
              <w:spacing w:before="12" w:line="290" w:lineRule="atLeast"/>
              <w:ind w:left="237" w:right="168"/>
            </w:pPr>
            <w:r>
              <w:t xml:space="preserve">Библиотека ЦОК </w:t>
            </w:r>
            <w:r>
              <w:rPr>
                <w:color w:val="0000FF"/>
                <w:spacing w:val="-2"/>
                <w:u w:val="single" w:color="0000FF"/>
              </w:rPr>
              <w:t>https://m.edsoo.ru/7f41c7e</w:t>
            </w:r>
          </w:p>
        </w:tc>
      </w:tr>
    </w:tbl>
    <w:p w:rsidR="00A4284F" w:rsidRDefault="00A4284F">
      <w:pPr>
        <w:pStyle w:val="TableParagraph"/>
        <w:spacing w:line="290" w:lineRule="atLeast"/>
        <w:sectPr w:rsidR="00A4284F">
          <w:pgSz w:w="16390" w:h="11910" w:orient="landscape"/>
          <w:pgMar w:top="1060" w:right="708" w:bottom="1180" w:left="1559" w:header="0" w:footer="982" w:gutter="0"/>
          <w:cols w:space="720"/>
        </w:sectPr>
      </w:pPr>
    </w:p>
    <w:p w:rsidR="00A4284F" w:rsidRDefault="00A4284F">
      <w:pPr>
        <w:pStyle w:val="a3"/>
        <w:spacing w:before="4"/>
        <w:ind w:left="0"/>
        <w:jc w:val="left"/>
        <w:rPr>
          <w:b/>
          <w:sz w:val="2"/>
        </w:rPr>
      </w:pP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04"/>
        <w:gridCol w:w="4358"/>
        <w:gridCol w:w="1510"/>
        <w:gridCol w:w="1716"/>
        <w:gridCol w:w="1778"/>
        <w:gridCol w:w="2812"/>
      </w:tblGrid>
      <w:tr w:rsidR="00A4284F">
        <w:trPr>
          <w:trHeight w:val="340"/>
        </w:trPr>
        <w:tc>
          <w:tcPr>
            <w:tcW w:w="904" w:type="dxa"/>
          </w:tcPr>
          <w:p w:rsidR="00A4284F" w:rsidRDefault="00A4284F">
            <w:pPr>
              <w:pStyle w:val="TableParagraph"/>
            </w:pPr>
          </w:p>
        </w:tc>
        <w:tc>
          <w:tcPr>
            <w:tcW w:w="4358" w:type="dxa"/>
          </w:tcPr>
          <w:p w:rsidR="00A4284F" w:rsidRDefault="00A4284F">
            <w:pPr>
              <w:pStyle w:val="TableParagraph"/>
            </w:pPr>
          </w:p>
        </w:tc>
        <w:tc>
          <w:tcPr>
            <w:tcW w:w="1510" w:type="dxa"/>
          </w:tcPr>
          <w:p w:rsidR="00A4284F" w:rsidRDefault="00A4284F">
            <w:pPr>
              <w:pStyle w:val="TableParagraph"/>
            </w:pPr>
          </w:p>
        </w:tc>
        <w:tc>
          <w:tcPr>
            <w:tcW w:w="1716" w:type="dxa"/>
          </w:tcPr>
          <w:p w:rsidR="00A4284F" w:rsidRDefault="00A4284F">
            <w:pPr>
              <w:pStyle w:val="TableParagraph"/>
            </w:pPr>
          </w:p>
        </w:tc>
        <w:tc>
          <w:tcPr>
            <w:tcW w:w="1778" w:type="dxa"/>
          </w:tcPr>
          <w:p w:rsidR="00A4284F" w:rsidRDefault="00A4284F">
            <w:pPr>
              <w:pStyle w:val="TableParagraph"/>
            </w:pPr>
          </w:p>
        </w:tc>
        <w:tc>
          <w:tcPr>
            <w:tcW w:w="2812" w:type="dxa"/>
          </w:tcPr>
          <w:p w:rsidR="00A4284F" w:rsidRDefault="004E5E27">
            <w:pPr>
              <w:pStyle w:val="TableParagraph"/>
              <w:spacing w:before="49"/>
              <w:ind w:left="237"/>
            </w:pPr>
            <w:r>
              <w:rPr>
                <w:color w:val="0000FF"/>
                <w:spacing w:val="-10"/>
                <w:u w:val="single" w:color="0000FF"/>
              </w:rPr>
              <w:t>2</w:t>
            </w:r>
          </w:p>
        </w:tc>
      </w:tr>
      <w:tr w:rsidR="00A4284F">
        <w:trPr>
          <w:trHeight w:val="919"/>
        </w:trPr>
        <w:tc>
          <w:tcPr>
            <w:tcW w:w="904" w:type="dxa"/>
          </w:tcPr>
          <w:p w:rsidR="00A4284F" w:rsidRDefault="00A4284F">
            <w:pPr>
              <w:pStyle w:val="TableParagraph"/>
              <w:spacing w:before="86"/>
              <w:rPr>
                <w:b/>
              </w:rPr>
            </w:pPr>
          </w:p>
          <w:p w:rsidR="00A4284F" w:rsidRDefault="004E5E27">
            <w:pPr>
              <w:pStyle w:val="TableParagraph"/>
              <w:ind w:left="100"/>
            </w:pPr>
            <w:r>
              <w:rPr>
                <w:spacing w:val="-5"/>
              </w:rPr>
              <w:t>2.7</w:t>
            </w:r>
          </w:p>
        </w:tc>
        <w:tc>
          <w:tcPr>
            <w:tcW w:w="4358" w:type="dxa"/>
          </w:tcPr>
          <w:p w:rsidR="00A4284F" w:rsidRDefault="004E5E27">
            <w:pPr>
              <w:pStyle w:val="TableParagraph"/>
              <w:spacing w:before="194" w:line="276" w:lineRule="auto"/>
              <w:ind w:left="236" w:right="212"/>
            </w:pPr>
            <w:r>
              <w:t>Основные</w:t>
            </w:r>
            <w:r>
              <w:rPr>
                <w:spacing w:val="-14"/>
              </w:rPr>
              <w:t xml:space="preserve"> </w:t>
            </w:r>
            <w:r>
              <w:t>нормы</w:t>
            </w:r>
            <w:r>
              <w:rPr>
                <w:spacing w:val="-14"/>
              </w:rPr>
              <w:t xml:space="preserve"> </w:t>
            </w:r>
            <w:r>
              <w:t>построения</w:t>
            </w:r>
            <w:r>
              <w:rPr>
                <w:spacing w:val="-14"/>
              </w:rPr>
              <w:t xml:space="preserve"> </w:t>
            </w:r>
            <w:r>
              <w:t xml:space="preserve">сложных </w:t>
            </w:r>
            <w:r>
              <w:rPr>
                <w:spacing w:val="-2"/>
              </w:rPr>
              <w:t>предложений</w:t>
            </w:r>
          </w:p>
        </w:tc>
        <w:tc>
          <w:tcPr>
            <w:tcW w:w="1510" w:type="dxa"/>
          </w:tcPr>
          <w:p w:rsidR="00A4284F" w:rsidRDefault="00A4284F">
            <w:pPr>
              <w:pStyle w:val="TableParagraph"/>
              <w:spacing w:before="86"/>
              <w:rPr>
                <w:b/>
              </w:rPr>
            </w:pPr>
          </w:p>
          <w:p w:rsidR="00A4284F" w:rsidRDefault="004E5E27">
            <w:pPr>
              <w:pStyle w:val="TableParagraph"/>
              <w:ind w:left="204"/>
              <w:jc w:val="center"/>
            </w:pPr>
            <w:r>
              <w:rPr>
                <w:spacing w:val="-10"/>
              </w:rPr>
              <w:t>3</w:t>
            </w:r>
          </w:p>
        </w:tc>
        <w:tc>
          <w:tcPr>
            <w:tcW w:w="1716" w:type="dxa"/>
          </w:tcPr>
          <w:p w:rsidR="00A4284F" w:rsidRDefault="00A4284F">
            <w:pPr>
              <w:pStyle w:val="TableParagraph"/>
            </w:pPr>
          </w:p>
        </w:tc>
        <w:tc>
          <w:tcPr>
            <w:tcW w:w="1778" w:type="dxa"/>
          </w:tcPr>
          <w:p w:rsidR="00A4284F" w:rsidRDefault="00A4284F">
            <w:pPr>
              <w:pStyle w:val="TableParagraph"/>
            </w:pPr>
          </w:p>
        </w:tc>
        <w:tc>
          <w:tcPr>
            <w:tcW w:w="2812" w:type="dxa"/>
          </w:tcPr>
          <w:p w:rsidR="00A4284F" w:rsidRDefault="004E5E27">
            <w:pPr>
              <w:pStyle w:val="TableParagraph"/>
              <w:spacing w:before="12" w:line="290" w:lineRule="atLeast"/>
              <w:ind w:left="237" w:right="168"/>
            </w:pPr>
            <w:r>
              <w:t xml:space="preserve">Библиотека ЦОК </w:t>
            </w:r>
            <w:r>
              <w:rPr>
                <w:color w:val="0000FF"/>
                <w:spacing w:val="-2"/>
                <w:u w:val="single" w:color="0000FF"/>
              </w:rPr>
              <w:t>https://m.edsoo.ru/7f41c7e</w:t>
            </w:r>
            <w:r>
              <w:rPr>
                <w:color w:val="0000FF"/>
                <w:spacing w:val="-2"/>
              </w:rPr>
              <w:t xml:space="preserve"> </w:t>
            </w:r>
            <w:r>
              <w:rPr>
                <w:color w:val="0000FF"/>
                <w:spacing w:val="-10"/>
                <w:u w:val="single" w:color="0000FF"/>
              </w:rPr>
              <w:t>2</w:t>
            </w:r>
          </w:p>
        </w:tc>
      </w:tr>
      <w:tr w:rsidR="00A4284F">
        <w:trPr>
          <w:trHeight w:val="920"/>
        </w:trPr>
        <w:tc>
          <w:tcPr>
            <w:tcW w:w="904" w:type="dxa"/>
          </w:tcPr>
          <w:p w:rsidR="00A4284F" w:rsidRDefault="00A4284F">
            <w:pPr>
              <w:pStyle w:val="TableParagraph"/>
              <w:spacing w:before="86"/>
              <w:rPr>
                <w:b/>
              </w:rPr>
            </w:pPr>
          </w:p>
          <w:p w:rsidR="00A4284F" w:rsidRDefault="004E5E27">
            <w:pPr>
              <w:pStyle w:val="TableParagraph"/>
              <w:ind w:left="100"/>
            </w:pPr>
            <w:r>
              <w:rPr>
                <w:spacing w:val="-5"/>
              </w:rPr>
              <w:t>2.8</w:t>
            </w:r>
          </w:p>
        </w:tc>
        <w:tc>
          <w:tcPr>
            <w:tcW w:w="4358" w:type="dxa"/>
          </w:tcPr>
          <w:p w:rsidR="00A4284F" w:rsidRDefault="004E5E27">
            <w:pPr>
              <w:pStyle w:val="TableParagraph"/>
              <w:spacing w:before="194"/>
              <w:ind w:left="236"/>
            </w:pPr>
            <w:r>
              <w:t>Обобщение</w:t>
            </w:r>
            <w:r>
              <w:rPr>
                <w:spacing w:val="-7"/>
              </w:rPr>
              <w:t xml:space="preserve"> </w:t>
            </w:r>
            <w:r>
              <w:t>и</w:t>
            </w:r>
            <w:r>
              <w:rPr>
                <w:spacing w:val="-6"/>
              </w:rPr>
              <w:t xml:space="preserve"> </w:t>
            </w:r>
            <w:r>
              <w:t>систематизация</w:t>
            </w:r>
            <w:r>
              <w:rPr>
                <w:spacing w:val="-6"/>
              </w:rPr>
              <w:t xml:space="preserve"> </w:t>
            </w:r>
            <w:r>
              <w:t>по</w:t>
            </w:r>
            <w:r>
              <w:rPr>
                <w:spacing w:val="-5"/>
              </w:rPr>
              <w:t xml:space="preserve"> </w:t>
            </w:r>
            <w:r>
              <w:rPr>
                <w:spacing w:val="-4"/>
              </w:rPr>
              <w:t>теме</w:t>
            </w:r>
          </w:p>
          <w:p w:rsidR="00A4284F" w:rsidRDefault="004E5E27">
            <w:pPr>
              <w:pStyle w:val="TableParagraph"/>
              <w:spacing w:before="37"/>
              <w:ind w:left="236"/>
            </w:pPr>
            <w:r>
              <w:t>«Синтаксис.</w:t>
            </w:r>
            <w:r>
              <w:rPr>
                <w:spacing w:val="-7"/>
              </w:rPr>
              <w:t xml:space="preserve"> </w:t>
            </w:r>
            <w:r>
              <w:t>Синтаксические</w:t>
            </w:r>
            <w:r>
              <w:rPr>
                <w:spacing w:val="-7"/>
              </w:rPr>
              <w:t xml:space="preserve"> </w:t>
            </w:r>
            <w:r>
              <w:rPr>
                <w:spacing w:val="-2"/>
              </w:rPr>
              <w:t>нормы»</w:t>
            </w:r>
          </w:p>
        </w:tc>
        <w:tc>
          <w:tcPr>
            <w:tcW w:w="1510" w:type="dxa"/>
          </w:tcPr>
          <w:p w:rsidR="00A4284F" w:rsidRDefault="00A4284F">
            <w:pPr>
              <w:pStyle w:val="TableParagraph"/>
              <w:spacing w:before="86"/>
              <w:rPr>
                <w:b/>
              </w:rPr>
            </w:pPr>
          </w:p>
          <w:p w:rsidR="00A4284F" w:rsidRDefault="004E5E27">
            <w:pPr>
              <w:pStyle w:val="TableParagraph"/>
              <w:ind w:left="204"/>
              <w:jc w:val="center"/>
            </w:pPr>
            <w:r>
              <w:rPr>
                <w:spacing w:val="-10"/>
              </w:rPr>
              <w:t>1</w:t>
            </w:r>
          </w:p>
        </w:tc>
        <w:tc>
          <w:tcPr>
            <w:tcW w:w="1716" w:type="dxa"/>
          </w:tcPr>
          <w:p w:rsidR="00A4284F" w:rsidRDefault="00A4284F">
            <w:pPr>
              <w:pStyle w:val="TableParagraph"/>
            </w:pPr>
          </w:p>
        </w:tc>
        <w:tc>
          <w:tcPr>
            <w:tcW w:w="1778" w:type="dxa"/>
          </w:tcPr>
          <w:p w:rsidR="00A4284F" w:rsidRDefault="00A4284F">
            <w:pPr>
              <w:pStyle w:val="TableParagraph"/>
            </w:pPr>
          </w:p>
        </w:tc>
        <w:tc>
          <w:tcPr>
            <w:tcW w:w="2812" w:type="dxa"/>
          </w:tcPr>
          <w:p w:rsidR="00A4284F" w:rsidRDefault="004E5E27">
            <w:pPr>
              <w:pStyle w:val="TableParagraph"/>
              <w:spacing w:before="12" w:line="290" w:lineRule="atLeast"/>
              <w:ind w:left="237" w:right="168"/>
            </w:pPr>
            <w:r>
              <w:t xml:space="preserve">Библиотека ЦОК </w:t>
            </w:r>
            <w:r>
              <w:rPr>
                <w:color w:val="0000FF"/>
                <w:spacing w:val="-2"/>
                <w:u w:val="single" w:color="0000FF"/>
              </w:rPr>
              <w:t>https://m.edsoo.ru/7f41c7e</w:t>
            </w:r>
            <w:r>
              <w:rPr>
                <w:color w:val="0000FF"/>
                <w:spacing w:val="-2"/>
              </w:rPr>
              <w:t xml:space="preserve"> </w:t>
            </w:r>
            <w:r>
              <w:rPr>
                <w:color w:val="0000FF"/>
                <w:spacing w:val="-10"/>
                <w:u w:val="single" w:color="0000FF"/>
              </w:rPr>
              <w:t>2</w:t>
            </w:r>
          </w:p>
        </w:tc>
      </w:tr>
      <w:tr w:rsidR="00A4284F">
        <w:trPr>
          <w:trHeight w:val="540"/>
        </w:trPr>
        <w:tc>
          <w:tcPr>
            <w:tcW w:w="5262" w:type="dxa"/>
            <w:gridSpan w:val="2"/>
          </w:tcPr>
          <w:p w:rsidR="00A4284F" w:rsidRDefault="004E5E27">
            <w:pPr>
              <w:pStyle w:val="TableParagraph"/>
              <w:spacing w:before="149"/>
              <w:ind w:left="235"/>
            </w:pPr>
            <w:r>
              <w:t xml:space="preserve">Итого по </w:t>
            </w:r>
            <w:r>
              <w:rPr>
                <w:spacing w:val="-2"/>
              </w:rPr>
              <w:t>разделу</w:t>
            </w:r>
          </w:p>
        </w:tc>
        <w:tc>
          <w:tcPr>
            <w:tcW w:w="1510" w:type="dxa"/>
          </w:tcPr>
          <w:p w:rsidR="00A4284F" w:rsidRDefault="004E5E27">
            <w:pPr>
              <w:pStyle w:val="TableParagraph"/>
              <w:spacing w:before="149"/>
              <w:ind w:left="204"/>
              <w:jc w:val="center"/>
            </w:pPr>
            <w:r>
              <w:rPr>
                <w:spacing w:val="-5"/>
              </w:rPr>
              <w:t>17</w:t>
            </w:r>
          </w:p>
        </w:tc>
        <w:tc>
          <w:tcPr>
            <w:tcW w:w="6306" w:type="dxa"/>
            <w:gridSpan w:val="3"/>
          </w:tcPr>
          <w:p w:rsidR="00A4284F" w:rsidRDefault="00A4284F">
            <w:pPr>
              <w:pStyle w:val="TableParagraph"/>
            </w:pPr>
          </w:p>
        </w:tc>
      </w:tr>
      <w:tr w:rsidR="00A4284F">
        <w:trPr>
          <w:trHeight w:val="340"/>
        </w:trPr>
        <w:tc>
          <w:tcPr>
            <w:tcW w:w="13078" w:type="dxa"/>
            <w:gridSpan w:val="6"/>
          </w:tcPr>
          <w:p w:rsidR="00A4284F" w:rsidRDefault="004E5E27">
            <w:pPr>
              <w:pStyle w:val="TableParagraph"/>
              <w:spacing w:before="49"/>
              <w:ind w:left="235"/>
              <w:rPr>
                <w:b/>
              </w:rPr>
            </w:pPr>
            <w:r>
              <w:rPr>
                <w:b/>
              </w:rPr>
              <w:t>Раздел</w:t>
            </w:r>
            <w:r>
              <w:rPr>
                <w:b/>
                <w:spacing w:val="-2"/>
              </w:rPr>
              <w:t xml:space="preserve"> </w:t>
            </w:r>
            <w:r>
              <w:rPr>
                <w:b/>
              </w:rPr>
              <w:t>3.</w:t>
            </w:r>
            <w:r>
              <w:rPr>
                <w:b/>
                <w:spacing w:val="-2"/>
              </w:rPr>
              <w:t xml:space="preserve"> </w:t>
            </w:r>
            <w:r>
              <w:rPr>
                <w:b/>
              </w:rPr>
              <w:t>Пунктуация.</w:t>
            </w:r>
            <w:r>
              <w:rPr>
                <w:b/>
                <w:spacing w:val="-2"/>
              </w:rPr>
              <w:t xml:space="preserve"> </w:t>
            </w:r>
            <w:r>
              <w:rPr>
                <w:b/>
              </w:rPr>
              <w:t>Основные</w:t>
            </w:r>
            <w:r>
              <w:rPr>
                <w:b/>
                <w:spacing w:val="-2"/>
              </w:rPr>
              <w:t xml:space="preserve"> </w:t>
            </w:r>
            <w:r>
              <w:rPr>
                <w:b/>
              </w:rPr>
              <w:t>правила</w:t>
            </w:r>
            <w:r>
              <w:rPr>
                <w:b/>
                <w:spacing w:val="-1"/>
              </w:rPr>
              <w:t xml:space="preserve"> </w:t>
            </w:r>
            <w:r>
              <w:rPr>
                <w:b/>
                <w:spacing w:val="-2"/>
              </w:rPr>
              <w:t>пунктуации</w:t>
            </w:r>
          </w:p>
        </w:tc>
      </w:tr>
      <w:tr w:rsidR="00A4284F">
        <w:trPr>
          <w:trHeight w:val="920"/>
        </w:trPr>
        <w:tc>
          <w:tcPr>
            <w:tcW w:w="904" w:type="dxa"/>
          </w:tcPr>
          <w:p w:rsidR="00A4284F" w:rsidRDefault="00A4284F">
            <w:pPr>
              <w:pStyle w:val="TableParagraph"/>
              <w:spacing w:before="86"/>
              <w:rPr>
                <w:b/>
              </w:rPr>
            </w:pPr>
          </w:p>
          <w:p w:rsidR="00A4284F" w:rsidRDefault="004E5E27">
            <w:pPr>
              <w:pStyle w:val="TableParagraph"/>
              <w:ind w:left="100"/>
            </w:pPr>
            <w:r>
              <w:rPr>
                <w:spacing w:val="-5"/>
              </w:rPr>
              <w:t>3.1</w:t>
            </w:r>
          </w:p>
        </w:tc>
        <w:tc>
          <w:tcPr>
            <w:tcW w:w="4358" w:type="dxa"/>
          </w:tcPr>
          <w:p w:rsidR="00A4284F" w:rsidRDefault="004E5E27">
            <w:pPr>
              <w:pStyle w:val="TableParagraph"/>
              <w:spacing w:before="194" w:line="276" w:lineRule="auto"/>
              <w:ind w:left="236" w:right="157"/>
            </w:pPr>
            <w:r>
              <w:t>Пунктуация</w:t>
            </w:r>
            <w:r>
              <w:rPr>
                <w:spacing w:val="-14"/>
              </w:rPr>
              <w:t xml:space="preserve"> </w:t>
            </w:r>
            <w:r>
              <w:t>как</w:t>
            </w:r>
            <w:r>
              <w:rPr>
                <w:spacing w:val="-14"/>
              </w:rPr>
              <w:t xml:space="preserve"> </w:t>
            </w:r>
            <w:r>
              <w:t>раздел</w:t>
            </w:r>
            <w:r>
              <w:rPr>
                <w:spacing w:val="-13"/>
              </w:rPr>
              <w:t xml:space="preserve"> </w:t>
            </w:r>
            <w:r>
              <w:t>лингвистики (повторение, обобщение)</w:t>
            </w:r>
          </w:p>
        </w:tc>
        <w:tc>
          <w:tcPr>
            <w:tcW w:w="1510" w:type="dxa"/>
          </w:tcPr>
          <w:p w:rsidR="00A4284F" w:rsidRDefault="00A4284F">
            <w:pPr>
              <w:pStyle w:val="TableParagraph"/>
              <w:spacing w:before="86"/>
              <w:rPr>
                <w:b/>
              </w:rPr>
            </w:pPr>
          </w:p>
          <w:p w:rsidR="00A4284F" w:rsidRDefault="004E5E27">
            <w:pPr>
              <w:pStyle w:val="TableParagraph"/>
              <w:ind w:left="204"/>
              <w:jc w:val="center"/>
            </w:pPr>
            <w:r>
              <w:rPr>
                <w:spacing w:val="-10"/>
              </w:rPr>
              <w:t>1</w:t>
            </w:r>
          </w:p>
        </w:tc>
        <w:tc>
          <w:tcPr>
            <w:tcW w:w="1716" w:type="dxa"/>
          </w:tcPr>
          <w:p w:rsidR="00A4284F" w:rsidRDefault="00A4284F">
            <w:pPr>
              <w:pStyle w:val="TableParagraph"/>
            </w:pPr>
          </w:p>
        </w:tc>
        <w:tc>
          <w:tcPr>
            <w:tcW w:w="1778" w:type="dxa"/>
          </w:tcPr>
          <w:p w:rsidR="00A4284F" w:rsidRDefault="00A4284F">
            <w:pPr>
              <w:pStyle w:val="TableParagraph"/>
            </w:pPr>
          </w:p>
        </w:tc>
        <w:tc>
          <w:tcPr>
            <w:tcW w:w="2812" w:type="dxa"/>
          </w:tcPr>
          <w:p w:rsidR="00A4284F" w:rsidRDefault="004E5E27">
            <w:pPr>
              <w:pStyle w:val="TableParagraph"/>
              <w:spacing w:before="12" w:line="290" w:lineRule="atLeast"/>
              <w:ind w:left="237" w:right="168"/>
            </w:pPr>
            <w:r>
              <w:t xml:space="preserve">Библиотека ЦОК </w:t>
            </w:r>
            <w:r>
              <w:rPr>
                <w:color w:val="0000FF"/>
                <w:spacing w:val="-2"/>
                <w:u w:val="single" w:color="0000FF"/>
              </w:rPr>
              <w:t>https://m.edsoo.ru/7f41c7e</w:t>
            </w:r>
            <w:r>
              <w:rPr>
                <w:color w:val="0000FF"/>
                <w:spacing w:val="-2"/>
              </w:rPr>
              <w:t xml:space="preserve"> </w:t>
            </w:r>
            <w:r>
              <w:rPr>
                <w:color w:val="0000FF"/>
                <w:spacing w:val="-10"/>
                <w:u w:val="single" w:color="0000FF"/>
              </w:rPr>
              <w:t>2</w:t>
            </w:r>
          </w:p>
        </w:tc>
      </w:tr>
      <w:tr w:rsidR="00A4284F">
        <w:trPr>
          <w:trHeight w:val="920"/>
        </w:trPr>
        <w:tc>
          <w:tcPr>
            <w:tcW w:w="904" w:type="dxa"/>
          </w:tcPr>
          <w:p w:rsidR="00A4284F" w:rsidRDefault="00A4284F">
            <w:pPr>
              <w:pStyle w:val="TableParagraph"/>
              <w:spacing w:before="86"/>
              <w:rPr>
                <w:b/>
              </w:rPr>
            </w:pPr>
          </w:p>
          <w:p w:rsidR="00A4284F" w:rsidRDefault="004E5E27">
            <w:pPr>
              <w:pStyle w:val="TableParagraph"/>
              <w:ind w:left="100"/>
            </w:pPr>
            <w:r>
              <w:rPr>
                <w:spacing w:val="-5"/>
              </w:rPr>
              <w:t>3.2</w:t>
            </w:r>
          </w:p>
        </w:tc>
        <w:tc>
          <w:tcPr>
            <w:tcW w:w="4358" w:type="dxa"/>
          </w:tcPr>
          <w:p w:rsidR="00A4284F" w:rsidRDefault="004E5E27">
            <w:pPr>
              <w:pStyle w:val="TableParagraph"/>
              <w:spacing w:before="194" w:line="276" w:lineRule="auto"/>
              <w:ind w:left="236" w:right="212"/>
            </w:pPr>
            <w:r>
              <w:t>Знаки</w:t>
            </w:r>
            <w:r>
              <w:rPr>
                <w:spacing w:val="-11"/>
              </w:rPr>
              <w:t xml:space="preserve"> </w:t>
            </w:r>
            <w:r>
              <w:t>препинания</w:t>
            </w:r>
            <w:r>
              <w:rPr>
                <w:spacing w:val="-11"/>
              </w:rPr>
              <w:t xml:space="preserve"> </w:t>
            </w:r>
            <w:r>
              <w:t>между</w:t>
            </w:r>
            <w:r>
              <w:rPr>
                <w:spacing w:val="-10"/>
              </w:rPr>
              <w:t xml:space="preserve"> </w:t>
            </w:r>
            <w:r>
              <w:t>подлежащим</w:t>
            </w:r>
            <w:r>
              <w:rPr>
                <w:spacing w:val="-11"/>
              </w:rPr>
              <w:t xml:space="preserve"> </w:t>
            </w:r>
            <w:r>
              <w:t xml:space="preserve">и </w:t>
            </w:r>
            <w:r>
              <w:rPr>
                <w:spacing w:val="-2"/>
              </w:rPr>
              <w:t>сказуемым</w:t>
            </w:r>
          </w:p>
        </w:tc>
        <w:tc>
          <w:tcPr>
            <w:tcW w:w="1510" w:type="dxa"/>
          </w:tcPr>
          <w:p w:rsidR="00A4284F" w:rsidRDefault="00A4284F">
            <w:pPr>
              <w:pStyle w:val="TableParagraph"/>
              <w:spacing w:before="86"/>
              <w:rPr>
                <w:b/>
              </w:rPr>
            </w:pPr>
          </w:p>
          <w:p w:rsidR="00A4284F" w:rsidRDefault="004E5E27">
            <w:pPr>
              <w:pStyle w:val="TableParagraph"/>
              <w:ind w:left="204"/>
              <w:jc w:val="center"/>
            </w:pPr>
            <w:r>
              <w:rPr>
                <w:spacing w:val="-10"/>
              </w:rPr>
              <w:t>1</w:t>
            </w:r>
          </w:p>
        </w:tc>
        <w:tc>
          <w:tcPr>
            <w:tcW w:w="1716" w:type="dxa"/>
          </w:tcPr>
          <w:p w:rsidR="00A4284F" w:rsidRDefault="00A4284F">
            <w:pPr>
              <w:pStyle w:val="TableParagraph"/>
            </w:pPr>
          </w:p>
        </w:tc>
        <w:tc>
          <w:tcPr>
            <w:tcW w:w="1778" w:type="dxa"/>
          </w:tcPr>
          <w:p w:rsidR="00A4284F" w:rsidRDefault="00A4284F">
            <w:pPr>
              <w:pStyle w:val="TableParagraph"/>
            </w:pPr>
          </w:p>
        </w:tc>
        <w:tc>
          <w:tcPr>
            <w:tcW w:w="2812" w:type="dxa"/>
          </w:tcPr>
          <w:p w:rsidR="00A4284F" w:rsidRDefault="004E5E27">
            <w:pPr>
              <w:pStyle w:val="TableParagraph"/>
              <w:spacing w:before="12" w:line="290" w:lineRule="atLeast"/>
              <w:ind w:left="237" w:right="168"/>
            </w:pPr>
            <w:r>
              <w:t xml:space="preserve">Библиотека ЦОК </w:t>
            </w:r>
            <w:r>
              <w:rPr>
                <w:color w:val="0000FF"/>
                <w:spacing w:val="-2"/>
                <w:u w:val="single" w:color="0000FF"/>
              </w:rPr>
              <w:t>https://m.edsoo.ru/7f41c7e</w:t>
            </w:r>
            <w:r>
              <w:rPr>
                <w:color w:val="0000FF"/>
                <w:spacing w:val="-2"/>
              </w:rPr>
              <w:t xml:space="preserve"> </w:t>
            </w:r>
            <w:r>
              <w:rPr>
                <w:color w:val="0000FF"/>
                <w:spacing w:val="-10"/>
                <w:u w:val="single" w:color="0000FF"/>
              </w:rPr>
              <w:t>2</w:t>
            </w:r>
          </w:p>
        </w:tc>
      </w:tr>
      <w:tr w:rsidR="00A4284F">
        <w:trPr>
          <w:trHeight w:val="920"/>
        </w:trPr>
        <w:tc>
          <w:tcPr>
            <w:tcW w:w="904" w:type="dxa"/>
          </w:tcPr>
          <w:p w:rsidR="00A4284F" w:rsidRDefault="00A4284F">
            <w:pPr>
              <w:pStyle w:val="TableParagraph"/>
              <w:spacing w:before="86"/>
              <w:rPr>
                <w:b/>
              </w:rPr>
            </w:pPr>
          </w:p>
          <w:p w:rsidR="00A4284F" w:rsidRDefault="004E5E27">
            <w:pPr>
              <w:pStyle w:val="TableParagraph"/>
              <w:ind w:left="100"/>
            </w:pPr>
            <w:r>
              <w:rPr>
                <w:spacing w:val="-5"/>
              </w:rPr>
              <w:t>3.3</w:t>
            </w:r>
          </w:p>
        </w:tc>
        <w:tc>
          <w:tcPr>
            <w:tcW w:w="4358" w:type="dxa"/>
          </w:tcPr>
          <w:p w:rsidR="00A4284F" w:rsidRDefault="004E5E27">
            <w:pPr>
              <w:pStyle w:val="TableParagraph"/>
              <w:spacing w:before="194" w:line="276" w:lineRule="auto"/>
              <w:ind w:left="236" w:right="212"/>
            </w:pPr>
            <w:r>
              <w:t>Знаки</w:t>
            </w:r>
            <w:r>
              <w:rPr>
                <w:spacing w:val="-11"/>
              </w:rPr>
              <w:t xml:space="preserve"> </w:t>
            </w:r>
            <w:r>
              <w:t>препинания</w:t>
            </w:r>
            <w:r>
              <w:rPr>
                <w:spacing w:val="-11"/>
              </w:rPr>
              <w:t xml:space="preserve"> </w:t>
            </w:r>
            <w:r>
              <w:t>в</w:t>
            </w:r>
            <w:r>
              <w:rPr>
                <w:spacing w:val="-11"/>
              </w:rPr>
              <w:t xml:space="preserve"> </w:t>
            </w:r>
            <w:r>
              <w:t>предложениях</w:t>
            </w:r>
            <w:r>
              <w:rPr>
                <w:spacing w:val="-10"/>
              </w:rPr>
              <w:t xml:space="preserve"> </w:t>
            </w:r>
            <w:r>
              <w:t>с однородными членами</w:t>
            </w:r>
          </w:p>
        </w:tc>
        <w:tc>
          <w:tcPr>
            <w:tcW w:w="1510" w:type="dxa"/>
          </w:tcPr>
          <w:p w:rsidR="00A4284F" w:rsidRDefault="00A4284F">
            <w:pPr>
              <w:pStyle w:val="TableParagraph"/>
              <w:spacing w:before="86"/>
              <w:rPr>
                <w:b/>
              </w:rPr>
            </w:pPr>
          </w:p>
          <w:p w:rsidR="00A4284F" w:rsidRDefault="004E5E27">
            <w:pPr>
              <w:pStyle w:val="TableParagraph"/>
              <w:ind w:left="204"/>
              <w:jc w:val="center"/>
            </w:pPr>
            <w:r>
              <w:rPr>
                <w:spacing w:val="-10"/>
              </w:rPr>
              <w:t>2</w:t>
            </w:r>
          </w:p>
        </w:tc>
        <w:tc>
          <w:tcPr>
            <w:tcW w:w="1716" w:type="dxa"/>
          </w:tcPr>
          <w:p w:rsidR="00A4284F" w:rsidRDefault="00A4284F">
            <w:pPr>
              <w:pStyle w:val="TableParagraph"/>
            </w:pPr>
          </w:p>
        </w:tc>
        <w:tc>
          <w:tcPr>
            <w:tcW w:w="1778" w:type="dxa"/>
          </w:tcPr>
          <w:p w:rsidR="00A4284F" w:rsidRDefault="00A4284F">
            <w:pPr>
              <w:pStyle w:val="TableParagraph"/>
            </w:pPr>
          </w:p>
        </w:tc>
        <w:tc>
          <w:tcPr>
            <w:tcW w:w="2812" w:type="dxa"/>
          </w:tcPr>
          <w:p w:rsidR="00A4284F" w:rsidRDefault="004E5E27">
            <w:pPr>
              <w:pStyle w:val="TableParagraph"/>
              <w:spacing w:before="12" w:line="290" w:lineRule="atLeast"/>
              <w:ind w:left="237" w:right="168"/>
            </w:pPr>
            <w:r>
              <w:t xml:space="preserve">Библиотека ЦОК </w:t>
            </w:r>
            <w:r>
              <w:rPr>
                <w:color w:val="0000FF"/>
                <w:spacing w:val="-2"/>
                <w:u w:val="single" w:color="0000FF"/>
              </w:rPr>
              <w:t>https://m.edsoo.ru/7f41c7e</w:t>
            </w:r>
            <w:r>
              <w:rPr>
                <w:color w:val="0000FF"/>
                <w:spacing w:val="-2"/>
              </w:rPr>
              <w:t xml:space="preserve"> </w:t>
            </w:r>
            <w:r>
              <w:rPr>
                <w:color w:val="0000FF"/>
                <w:spacing w:val="-10"/>
                <w:u w:val="single" w:color="0000FF"/>
              </w:rPr>
              <w:t>2</w:t>
            </w:r>
          </w:p>
        </w:tc>
      </w:tr>
      <w:tr w:rsidR="00A4284F">
        <w:trPr>
          <w:trHeight w:val="920"/>
        </w:trPr>
        <w:tc>
          <w:tcPr>
            <w:tcW w:w="904" w:type="dxa"/>
          </w:tcPr>
          <w:p w:rsidR="00A4284F" w:rsidRDefault="00A4284F">
            <w:pPr>
              <w:pStyle w:val="TableParagraph"/>
              <w:spacing w:before="86"/>
              <w:rPr>
                <w:b/>
              </w:rPr>
            </w:pPr>
          </w:p>
          <w:p w:rsidR="00A4284F" w:rsidRDefault="004E5E27">
            <w:pPr>
              <w:pStyle w:val="TableParagraph"/>
              <w:ind w:left="100"/>
            </w:pPr>
            <w:r>
              <w:rPr>
                <w:spacing w:val="-5"/>
              </w:rPr>
              <w:t>3.4</w:t>
            </w:r>
          </w:p>
        </w:tc>
        <w:tc>
          <w:tcPr>
            <w:tcW w:w="4358" w:type="dxa"/>
          </w:tcPr>
          <w:p w:rsidR="00A4284F" w:rsidRDefault="004E5E27">
            <w:pPr>
              <w:pStyle w:val="TableParagraph"/>
              <w:spacing w:before="194" w:line="276" w:lineRule="auto"/>
              <w:ind w:left="236" w:right="212"/>
            </w:pPr>
            <w:r>
              <w:t>Знаки препинания в предложениях с обособленными</w:t>
            </w:r>
            <w:r>
              <w:rPr>
                <w:spacing w:val="-14"/>
              </w:rPr>
              <w:t xml:space="preserve"> </w:t>
            </w:r>
            <w:r>
              <w:t>членами</w:t>
            </w:r>
            <w:r>
              <w:rPr>
                <w:spacing w:val="-14"/>
              </w:rPr>
              <w:t xml:space="preserve"> </w:t>
            </w:r>
            <w:r>
              <w:t>предложения</w:t>
            </w:r>
          </w:p>
        </w:tc>
        <w:tc>
          <w:tcPr>
            <w:tcW w:w="1510" w:type="dxa"/>
          </w:tcPr>
          <w:p w:rsidR="00A4284F" w:rsidRDefault="00A4284F">
            <w:pPr>
              <w:pStyle w:val="TableParagraph"/>
              <w:spacing w:before="86"/>
              <w:rPr>
                <w:b/>
              </w:rPr>
            </w:pPr>
          </w:p>
          <w:p w:rsidR="00A4284F" w:rsidRDefault="004E5E27">
            <w:pPr>
              <w:pStyle w:val="TableParagraph"/>
              <w:ind w:left="204"/>
              <w:jc w:val="center"/>
            </w:pPr>
            <w:r>
              <w:rPr>
                <w:spacing w:val="-10"/>
              </w:rPr>
              <w:t>3</w:t>
            </w:r>
          </w:p>
        </w:tc>
        <w:tc>
          <w:tcPr>
            <w:tcW w:w="1716" w:type="dxa"/>
          </w:tcPr>
          <w:p w:rsidR="00A4284F" w:rsidRDefault="00A4284F">
            <w:pPr>
              <w:pStyle w:val="TableParagraph"/>
            </w:pPr>
          </w:p>
        </w:tc>
        <w:tc>
          <w:tcPr>
            <w:tcW w:w="1778" w:type="dxa"/>
          </w:tcPr>
          <w:p w:rsidR="00A4284F" w:rsidRDefault="00A4284F">
            <w:pPr>
              <w:pStyle w:val="TableParagraph"/>
            </w:pPr>
          </w:p>
        </w:tc>
        <w:tc>
          <w:tcPr>
            <w:tcW w:w="2812" w:type="dxa"/>
          </w:tcPr>
          <w:p w:rsidR="00A4284F" w:rsidRDefault="004E5E27">
            <w:pPr>
              <w:pStyle w:val="TableParagraph"/>
              <w:spacing w:before="12" w:line="290" w:lineRule="atLeast"/>
              <w:ind w:left="237" w:right="168"/>
            </w:pPr>
            <w:r>
              <w:t xml:space="preserve">Библиотека ЦОК </w:t>
            </w:r>
            <w:r>
              <w:rPr>
                <w:color w:val="0000FF"/>
                <w:spacing w:val="-2"/>
                <w:u w:val="single" w:color="0000FF"/>
              </w:rPr>
              <w:t>https://m.edsoo.ru/7f41c7e</w:t>
            </w:r>
            <w:r>
              <w:rPr>
                <w:color w:val="0000FF"/>
                <w:spacing w:val="-2"/>
              </w:rPr>
              <w:t xml:space="preserve"> </w:t>
            </w:r>
            <w:r>
              <w:rPr>
                <w:color w:val="0000FF"/>
                <w:spacing w:val="-10"/>
                <w:u w:val="single" w:color="0000FF"/>
              </w:rPr>
              <w:t>2</w:t>
            </w:r>
          </w:p>
        </w:tc>
      </w:tr>
      <w:tr w:rsidR="00A4284F">
        <w:trPr>
          <w:trHeight w:val="920"/>
        </w:trPr>
        <w:tc>
          <w:tcPr>
            <w:tcW w:w="904" w:type="dxa"/>
          </w:tcPr>
          <w:p w:rsidR="00A4284F" w:rsidRDefault="00A4284F">
            <w:pPr>
              <w:pStyle w:val="TableParagraph"/>
              <w:spacing w:before="86"/>
              <w:rPr>
                <w:b/>
              </w:rPr>
            </w:pPr>
          </w:p>
          <w:p w:rsidR="00A4284F" w:rsidRDefault="004E5E27">
            <w:pPr>
              <w:pStyle w:val="TableParagraph"/>
              <w:ind w:left="100"/>
            </w:pPr>
            <w:r>
              <w:rPr>
                <w:spacing w:val="-5"/>
              </w:rPr>
              <w:t>3.5</w:t>
            </w:r>
          </w:p>
        </w:tc>
        <w:tc>
          <w:tcPr>
            <w:tcW w:w="4358" w:type="dxa"/>
          </w:tcPr>
          <w:p w:rsidR="00A4284F" w:rsidRDefault="004E5E27">
            <w:pPr>
              <w:pStyle w:val="TableParagraph"/>
              <w:spacing w:before="12" w:line="290" w:lineRule="atLeast"/>
              <w:ind w:left="236"/>
            </w:pPr>
            <w:r>
              <w:t>Знаки препинания в предложениях с вводными</w:t>
            </w:r>
            <w:r>
              <w:rPr>
                <w:spacing w:val="-14"/>
              </w:rPr>
              <w:t xml:space="preserve"> </w:t>
            </w:r>
            <w:r>
              <w:t>конструкциями,</w:t>
            </w:r>
            <w:r>
              <w:rPr>
                <w:spacing w:val="-14"/>
              </w:rPr>
              <w:t xml:space="preserve"> </w:t>
            </w:r>
            <w:r>
              <w:t xml:space="preserve">обращениями, </w:t>
            </w:r>
            <w:r>
              <w:rPr>
                <w:spacing w:val="-2"/>
              </w:rPr>
              <w:t>междометиями</w:t>
            </w:r>
          </w:p>
        </w:tc>
        <w:tc>
          <w:tcPr>
            <w:tcW w:w="1510" w:type="dxa"/>
          </w:tcPr>
          <w:p w:rsidR="00A4284F" w:rsidRDefault="00A4284F">
            <w:pPr>
              <w:pStyle w:val="TableParagraph"/>
              <w:spacing w:before="86"/>
              <w:rPr>
                <w:b/>
              </w:rPr>
            </w:pPr>
          </w:p>
          <w:p w:rsidR="00A4284F" w:rsidRDefault="004E5E27">
            <w:pPr>
              <w:pStyle w:val="TableParagraph"/>
              <w:ind w:left="204"/>
              <w:jc w:val="center"/>
            </w:pPr>
            <w:r>
              <w:rPr>
                <w:spacing w:val="-10"/>
              </w:rPr>
              <w:t>2</w:t>
            </w:r>
          </w:p>
        </w:tc>
        <w:tc>
          <w:tcPr>
            <w:tcW w:w="1716" w:type="dxa"/>
          </w:tcPr>
          <w:p w:rsidR="00A4284F" w:rsidRDefault="00A4284F">
            <w:pPr>
              <w:pStyle w:val="TableParagraph"/>
            </w:pPr>
          </w:p>
        </w:tc>
        <w:tc>
          <w:tcPr>
            <w:tcW w:w="1778" w:type="dxa"/>
          </w:tcPr>
          <w:p w:rsidR="00A4284F" w:rsidRDefault="00A4284F">
            <w:pPr>
              <w:pStyle w:val="TableParagraph"/>
            </w:pPr>
          </w:p>
        </w:tc>
        <w:tc>
          <w:tcPr>
            <w:tcW w:w="2812" w:type="dxa"/>
          </w:tcPr>
          <w:p w:rsidR="00A4284F" w:rsidRDefault="004E5E27">
            <w:pPr>
              <w:pStyle w:val="TableParagraph"/>
              <w:spacing w:before="12" w:line="290" w:lineRule="atLeast"/>
              <w:ind w:left="237" w:right="168"/>
            </w:pPr>
            <w:r>
              <w:t xml:space="preserve">Библиотека ЦОК </w:t>
            </w:r>
            <w:r>
              <w:rPr>
                <w:color w:val="0000FF"/>
                <w:spacing w:val="-2"/>
                <w:u w:val="single" w:color="0000FF"/>
              </w:rPr>
              <w:t>https://m.edsoo.ru/7f41c7e</w:t>
            </w:r>
            <w:r>
              <w:rPr>
                <w:color w:val="0000FF"/>
                <w:spacing w:val="-2"/>
              </w:rPr>
              <w:t xml:space="preserve"> </w:t>
            </w:r>
            <w:r>
              <w:rPr>
                <w:color w:val="0000FF"/>
                <w:spacing w:val="-10"/>
                <w:u w:val="single" w:color="0000FF"/>
              </w:rPr>
              <w:t>2</w:t>
            </w:r>
          </w:p>
        </w:tc>
      </w:tr>
      <w:tr w:rsidR="00A4284F">
        <w:trPr>
          <w:trHeight w:val="920"/>
        </w:trPr>
        <w:tc>
          <w:tcPr>
            <w:tcW w:w="904" w:type="dxa"/>
          </w:tcPr>
          <w:p w:rsidR="00A4284F" w:rsidRDefault="00A4284F">
            <w:pPr>
              <w:pStyle w:val="TableParagraph"/>
              <w:spacing w:before="86"/>
              <w:rPr>
                <w:b/>
              </w:rPr>
            </w:pPr>
          </w:p>
          <w:p w:rsidR="00A4284F" w:rsidRDefault="004E5E27">
            <w:pPr>
              <w:pStyle w:val="TableParagraph"/>
              <w:ind w:left="100"/>
            </w:pPr>
            <w:r>
              <w:rPr>
                <w:spacing w:val="-5"/>
              </w:rPr>
              <w:t>3.6</w:t>
            </w:r>
          </w:p>
        </w:tc>
        <w:tc>
          <w:tcPr>
            <w:tcW w:w="4358" w:type="dxa"/>
          </w:tcPr>
          <w:p w:rsidR="00A4284F" w:rsidRDefault="004E5E27">
            <w:pPr>
              <w:pStyle w:val="TableParagraph"/>
              <w:spacing w:before="194" w:line="276" w:lineRule="auto"/>
              <w:ind w:left="236" w:right="157"/>
            </w:pPr>
            <w:r>
              <w:t>Знаки</w:t>
            </w:r>
            <w:r>
              <w:rPr>
                <w:spacing w:val="-14"/>
              </w:rPr>
              <w:t xml:space="preserve"> </w:t>
            </w:r>
            <w:r>
              <w:t>препинания</w:t>
            </w:r>
            <w:r>
              <w:rPr>
                <w:spacing w:val="-14"/>
              </w:rPr>
              <w:t xml:space="preserve"> </w:t>
            </w:r>
            <w:r>
              <w:t>в</w:t>
            </w:r>
            <w:r>
              <w:rPr>
                <w:spacing w:val="-14"/>
              </w:rPr>
              <w:t xml:space="preserve"> </w:t>
            </w:r>
            <w:r>
              <w:t xml:space="preserve">сложном </w:t>
            </w:r>
            <w:r>
              <w:rPr>
                <w:spacing w:val="-2"/>
              </w:rPr>
              <w:t>предложении</w:t>
            </w:r>
          </w:p>
        </w:tc>
        <w:tc>
          <w:tcPr>
            <w:tcW w:w="1510" w:type="dxa"/>
          </w:tcPr>
          <w:p w:rsidR="00A4284F" w:rsidRDefault="00A4284F">
            <w:pPr>
              <w:pStyle w:val="TableParagraph"/>
              <w:spacing w:before="86"/>
              <w:rPr>
                <w:b/>
              </w:rPr>
            </w:pPr>
          </w:p>
          <w:p w:rsidR="00A4284F" w:rsidRDefault="004E5E27">
            <w:pPr>
              <w:pStyle w:val="TableParagraph"/>
              <w:ind w:left="204"/>
              <w:jc w:val="center"/>
            </w:pPr>
            <w:r>
              <w:rPr>
                <w:spacing w:val="-10"/>
              </w:rPr>
              <w:t>3</w:t>
            </w:r>
          </w:p>
        </w:tc>
        <w:tc>
          <w:tcPr>
            <w:tcW w:w="1716" w:type="dxa"/>
          </w:tcPr>
          <w:p w:rsidR="00A4284F" w:rsidRDefault="00A4284F">
            <w:pPr>
              <w:pStyle w:val="TableParagraph"/>
            </w:pPr>
          </w:p>
        </w:tc>
        <w:tc>
          <w:tcPr>
            <w:tcW w:w="1778" w:type="dxa"/>
          </w:tcPr>
          <w:p w:rsidR="00A4284F" w:rsidRDefault="00A4284F">
            <w:pPr>
              <w:pStyle w:val="TableParagraph"/>
            </w:pPr>
          </w:p>
        </w:tc>
        <w:tc>
          <w:tcPr>
            <w:tcW w:w="2812" w:type="dxa"/>
          </w:tcPr>
          <w:p w:rsidR="00A4284F" w:rsidRDefault="004E5E27">
            <w:pPr>
              <w:pStyle w:val="TableParagraph"/>
              <w:spacing w:before="12" w:line="290" w:lineRule="atLeast"/>
              <w:ind w:left="237" w:right="168"/>
            </w:pPr>
            <w:r>
              <w:t xml:space="preserve">Библиотека ЦОК </w:t>
            </w:r>
            <w:r>
              <w:rPr>
                <w:color w:val="0000FF"/>
                <w:spacing w:val="-2"/>
                <w:u w:val="single" w:color="0000FF"/>
              </w:rPr>
              <w:t>https://m.edsoo.ru/7f41c7e</w:t>
            </w:r>
            <w:r>
              <w:rPr>
                <w:color w:val="0000FF"/>
                <w:spacing w:val="-2"/>
              </w:rPr>
              <w:t xml:space="preserve"> </w:t>
            </w:r>
            <w:r>
              <w:rPr>
                <w:color w:val="0000FF"/>
                <w:spacing w:val="-10"/>
                <w:u w:val="single" w:color="0000FF"/>
              </w:rPr>
              <w:t>2</w:t>
            </w:r>
          </w:p>
        </w:tc>
      </w:tr>
      <w:tr w:rsidR="00A4284F">
        <w:trPr>
          <w:trHeight w:val="630"/>
        </w:trPr>
        <w:tc>
          <w:tcPr>
            <w:tcW w:w="904" w:type="dxa"/>
          </w:tcPr>
          <w:p w:rsidR="00A4284F" w:rsidRDefault="004E5E27">
            <w:pPr>
              <w:pStyle w:val="TableParagraph"/>
              <w:spacing w:before="49"/>
              <w:ind w:left="100"/>
            </w:pPr>
            <w:r>
              <w:rPr>
                <w:spacing w:val="-5"/>
              </w:rPr>
              <w:t>3.7</w:t>
            </w:r>
          </w:p>
        </w:tc>
        <w:tc>
          <w:tcPr>
            <w:tcW w:w="4358" w:type="dxa"/>
          </w:tcPr>
          <w:p w:rsidR="00A4284F" w:rsidRDefault="004E5E27">
            <w:pPr>
              <w:pStyle w:val="TableParagraph"/>
              <w:spacing w:before="12" w:line="290" w:lineRule="atLeast"/>
              <w:ind w:left="236" w:right="212"/>
            </w:pPr>
            <w:r>
              <w:t>Знаки препинания в сложном предложении</w:t>
            </w:r>
            <w:r>
              <w:rPr>
                <w:spacing w:val="-10"/>
              </w:rPr>
              <w:t xml:space="preserve"> </w:t>
            </w:r>
            <w:r>
              <w:t>с</w:t>
            </w:r>
            <w:r>
              <w:rPr>
                <w:spacing w:val="-10"/>
              </w:rPr>
              <w:t xml:space="preserve"> </w:t>
            </w:r>
            <w:r>
              <w:t>разными</w:t>
            </w:r>
            <w:r>
              <w:rPr>
                <w:spacing w:val="-10"/>
              </w:rPr>
              <w:t xml:space="preserve"> </w:t>
            </w:r>
            <w:r>
              <w:t>видами</w:t>
            </w:r>
            <w:r>
              <w:rPr>
                <w:spacing w:val="-10"/>
              </w:rPr>
              <w:t xml:space="preserve"> </w:t>
            </w:r>
            <w:r>
              <w:t>связи</w:t>
            </w:r>
          </w:p>
        </w:tc>
        <w:tc>
          <w:tcPr>
            <w:tcW w:w="1510" w:type="dxa"/>
          </w:tcPr>
          <w:p w:rsidR="00A4284F" w:rsidRDefault="004E5E27">
            <w:pPr>
              <w:pStyle w:val="TableParagraph"/>
              <w:spacing w:before="49"/>
              <w:ind w:left="204"/>
              <w:jc w:val="center"/>
            </w:pPr>
            <w:r>
              <w:rPr>
                <w:spacing w:val="-10"/>
              </w:rPr>
              <w:t>2</w:t>
            </w:r>
          </w:p>
        </w:tc>
        <w:tc>
          <w:tcPr>
            <w:tcW w:w="1716" w:type="dxa"/>
          </w:tcPr>
          <w:p w:rsidR="00A4284F" w:rsidRDefault="00A4284F">
            <w:pPr>
              <w:pStyle w:val="TableParagraph"/>
            </w:pPr>
          </w:p>
        </w:tc>
        <w:tc>
          <w:tcPr>
            <w:tcW w:w="1778" w:type="dxa"/>
          </w:tcPr>
          <w:p w:rsidR="00A4284F" w:rsidRDefault="00A4284F">
            <w:pPr>
              <w:pStyle w:val="TableParagraph"/>
            </w:pPr>
          </w:p>
        </w:tc>
        <w:tc>
          <w:tcPr>
            <w:tcW w:w="2812" w:type="dxa"/>
          </w:tcPr>
          <w:p w:rsidR="00A4284F" w:rsidRDefault="004E5E27">
            <w:pPr>
              <w:pStyle w:val="TableParagraph"/>
              <w:spacing w:before="12" w:line="290" w:lineRule="atLeast"/>
              <w:ind w:left="237" w:right="168"/>
            </w:pPr>
            <w:r>
              <w:t xml:space="preserve">Библиотека ЦОК </w:t>
            </w:r>
            <w:r>
              <w:rPr>
                <w:color w:val="0000FF"/>
                <w:spacing w:val="-2"/>
                <w:u w:val="single" w:color="0000FF"/>
              </w:rPr>
              <w:t>https://m.edsoo.ru/7f41c7e</w:t>
            </w:r>
          </w:p>
        </w:tc>
      </w:tr>
    </w:tbl>
    <w:p w:rsidR="00A4284F" w:rsidRDefault="00A4284F">
      <w:pPr>
        <w:pStyle w:val="TableParagraph"/>
        <w:spacing w:line="290" w:lineRule="atLeast"/>
        <w:sectPr w:rsidR="00A4284F">
          <w:pgSz w:w="16390" w:h="11910" w:orient="landscape"/>
          <w:pgMar w:top="1100" w:right="708" w:bottom="1180" w:left="1559" w:header="0" w:footer="982" w:gutter="0"/>
          <w:cols w:space="720"/>
        </w:sectPr>
      </w:pPr>
    </w:p>
    <w:p w:rsidR="00A4284F" w:rsidRDefault="00A4284F">
      <w:pPr>
        <w:pStyle w:val="a3"/>
        <w:spacing w:before="4"/>
        <w:ind w:left="0"/>
        <w:jc w:val="left"/>
        <w:rPr>
          <w:b/>
          <w:sz w:val="2"/>
        </w:rPr>
      </w:pP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04"/>
        <w:gridCol w:w="4358"/>
        <w:gridCol w:w="1510"/>
        <w:gridCol w:w="1716"/>
        <w:gridCol w:w="1778"/>
        <w:gridCol w:w="2812"/>
      </w:tblGrid>
      <w:tr w:rsidR="00A4284F">
        <w:trPr>
          <w:trHeight w:val="340"/>
        </w:trPr>
        <w:tc>
          <w:tcPr>
            <w:tcW w:w="904" w:type="dxa"/>
          </w:tcPr>
          <w:p w:rsidR="00A4284F" w:rsidRDefault="00A4284F">
            <w:pPr>
              <w:pStyle w:val="TableParagraph"/>
            </w:pPr>
          </w:p>
        </w:tc>
        <w:tc>
          <w:tcPr>
            <w:tcW w:w="4358" w:type="dxa"/>
          </w:tcPr>
          <w:p w:rsidR="00A4284F" w:rsidRDefault="00A4284F">
            <w:pPr>
              <w:pStyle w:val="TableParagraph"/>
            </w:pPr>
          </w:p>
        </w:tc>
        <w:tc>
          <w:tcPr>
            <w:tcW w:w="1510" w:type="dxa"/>
          </w:tcPr>
          <w:p w:rsidR="00A4284F" w:rsidRDefault="00A4284F">
            <w:pPr>
              <w:pStyle w:val="TableParagraph"/>
            </w:pPr>
          </w:p>
        </w:tc>
        <w:tc>
          <w:tcPr>
            <w:tcW w:w="1716" w:type="dxa"/>
          </w:tcPr>
          <w:p w:rsidR="00A4284F" w:rsidRDefault="00A4284F">
            <w:pPr>
              <w:pStyle w:val="TableParagraph"/>
            </w:pPr>
          </w:p>
        </w:tc>
        <w:tc>
          <w:tcPr>
            <w:tcW w:w="1778" w:type="dxa"/>
          </w:tcPr>
          <w:p w:rsidR="00A4284F" w:rsidRDefault="00A4284F">
            <w:pPr>
              <w:pStyle w:val="TableParagraph"/>
            </w:pPr>
          </w:p>
        </w:tc>
        <w:tc>
          <w:tcPr>
            <w:tcW w:w="2812" w:type="dxa"/>
          </w:tcPr>
          <w:p w:rsidR="00A4284F" w:rsidRDefault="004E5E27">
            <w:pPr>
              <w:pStyle w:val="TableParagraph"/>
              <w:spacing w:before="49"/>
              <w:ind w:left="237"/>
            </w:pPr>
            <w:r>
              <w:rPr>
                <w:color w:val="0000FF"/>
                <w:spacing w:val="-10"/>
                <w:u w:val="single" w:color="0000FF"/>
              </w:rPr>
              <w:t>2</w:t>
            </w:r>
          </w:p>
        </w:tc>
      </w:tr>
      <w:tr w:rsidR="00A4284F">
        <w:trPr>
          <w:trHeight w:val="919"/>
        </w:trPr>
        <w:tc>
          <w:tcPr>
            <w:tcW w:w="904" w:type="dxa"/>
          </w:tcPr>
          <w:p w:rsidR="00A4284F" w:rsidRDefault="00A4284F">
            <w:pPr>
              <w:pStyle w:val="TableParagraph"/>
              <w:spacing w:before="86"/>
              <w:rPr>
                <w:b/>
              </w:rPr>
            </w:pPr>
          </w:p>
          <w:p w:rsidR="00A4284F" w:rsidRDefault="004E5E27">
            <w:pPr>
              <w:pStyle w:val="TableParagraph"/>
              <w:ind w:left="100"/>
            </w:pPr>
            <w:r>
              <w:rPr>
                <w:spacing w:val="-5"/>
              </w:rPr>
              <w:t>3.8</w:t>
            </w:r>
          </w:p>
        </w:tc>
        <w:tc>
          <w:tcPr>
            <w:tcW w:w="4358" w:type="dxa"/>
          </w:tcPr>
          <w:p w:rsidR="00A4284F" w:rsidRDefault="004E5E27">
            <w:pPr>
              <w:pStyle w:val="TableParagraph"/>
              <w:spacing w:before="194" w:line="276" w:lineRule="auto"/>
              <w:ind w:left="236" w:right="212"/>
            </w:pPr>
            <w:r>
              <w:t>Знаки</w:t>
            </w:r>
            <w:r>
              <w:rPr>
                <w:spacing w:val="-11"/>
              </w:rPr>
              <w:t xml:space="preserve"> </w:t>
            </w:r>
            <w:r>
              <w:t>препинания</w:t>
            </w:r>
            <w:r>
              <w:rPr>
                <w:spacing w:val="-11"/>
              </w:rPr>
              <w:t xml:space="preserve"> </w:t>
            </w:r>
            <w:r>
              <w:t>при</w:t>
            </w:r>
            <w:r>
              <w:rPr>
                <w:spacing w:val="-11"/>
              </w:rPr>
              <w:t xml:space="preserve"> </w:t>
            </w:r>
            <w:r>
              <w:t>передаче</w:t>
            </w:r>
            <w:r>
              <w:rPr>
                <w:spacing w:val="-11"/>
              </w:rPr>
              <w:t xml:space="preserve"> </w:t>
            </w:r>
            <w:r>
              <w:t xml:space="preserve">чужой </w:t>
            </w:r>
            <w:r>
              <w:rPr>
                <w:spacing w:val="-4"/>
              </w:rPr>
              <w:t>речи</w:t>
            </w:r>
          </w:p>
        </w:tc>
        <w:tc>
          <w:tcPr>
            <w:tcW w:w="1510" w:type="dxa"/>
          </w:tcPr>
          <w:p w:rsidR="00A4284F" w:rsidRDefault="00A4284F">
            <w:pPr>
              <w:pStyle w:val="TableParagraph"/>
              <w:spacing w:before="86"/>
              <w:rPr>
                <w:b/>
              </w:rPr>
            </w:pPr>
          </w:p>
          <w:p w:rsidR="00A4284F" w:rsidRDefault="004E5E27">
            <w:pPr>
              <w:pStyle w:val="TableParagraph"/>
              <w:ind w:left="204"/>
              <w:jc w:val="center"/>
            </w:pPr>
            <w:r>
              <w:rPr>
                <w:spacing w:val="-10"/>
              </w:rPr>
              <w:t>2</w:t>
            </w:r>
          </w:p>
        </w:tc>
        <w:tc>
          <w:tcPr>
            <w:tcW w:w="1716" w:type="dxa"/>
          </w:tcPr>
          <w:p w:rsidR="00A4284F" w:rsidRDefault="00A4284F">
            <w:pPr>
              <w:pStyle w:val="TableParagraph"/>
            </w:pPr>
          </w:p>
        </w:tc>
        <w:tc>
          <w:tcPr>
            <w:tcW w:w="1778" w:type="dxa"/>
          </w:tcPr>
          <w:p w:rsidR="00A4284F" w:rsidRDefault="00A4284F">
            <w:pPr>
              <w:pStyle w:val="TableParagraph"/>
            </w:pPr>
          </w:p>
        </w:tc>
        <w:tc>
          <w:tcPr>
            <w:tcW w:w="2812" w:type="dxa"/>
          </w:tcPr>
          <w:p w:rsidR="00A4284F" w:rsidRDefault="004E5E27">
            <w:pPr>
              <w:pStyle w:val="TableParagraph"/>
              <w:spacing w:before="12" w:line="290" w:lineRule="atLeast"/>
              <w:ind w:left="237" w:right="168"/>
            </w:pPr>
            <w:r>
              <w:t xml:space="preserve">Библиотека ЦОК </w:t>
            </w:r>
            <w:r>
              <w:rPr>
                <w:color w:val="0000FF"/>
                <w:spacing w:val="-2"/>
                <w:u w:val="single" w:color="0000FF"/>
              </w:rPr>
              <w:t>https://m.edsoo.ru/7f41c7e</w:t>
            </w:r>
            <w:r>
              <w:rPr>
                <w:color w:val="0000FF"/>
                <w:spacing w:val="-2"/>
              </w:rPr>
              <w:t xml:space="preserve"> </w:t>
            </w:r>
            <w:r>
              <w:rPr>
                <w:color w:val="0000FF"/>
                <w:spacing w:val="-10"/>
                <w:u w:val="single" w:color="0000FF"/>
              </w:rPr>
              <w:t>2</w:t>
            </w:r>
          </w:p>
        </w:tc>
      </w:tr>
      <w:tr w:rsidR="00A4284F">
        <w:trPr>
          <w:trHeight w:val="920"/>
        </w:trPr>
        <w:tc>
          <w:tcPr>
            <w:tcW w:w="904" w:type="dxa"/>
          </w:tcPr>
          <w:p w:rsidR="00A4284F" w:rsidRDefault="00A4284F">
            <w:pPr>
              <w:pStyle w:val="TableParagraph"/>
              <w:spacing w:before="86"/>
              <w:rPr>
                <w:b/>
              </w:rPr>
            </w:pPr>
          </w:p>
          <w:p w:rsidR="00A4284F" w:rsidRDefault="004E5E27">
            <w:pPr>
              <w:pStyle w:val="TableParagraph"/>
              <w:ind w:left="100"/>
            </w:pPr>
            <w:r>
              <w:rPr>
                <w:spacing w:val="-5"/>
              </w:rPr>
              <w:t>3.9</w:t>
            </w:r>
          </w:p>
        </w:tc>
        <w:tc>
          <w:tcPr>
            <w:tcW w:w="4358" w:type="dxa"/>
          </w:tcPr>
          <w:p w:rsidR="00A4284F" w:rsidRDefault="004E5E27">
            <w:pPr>
              <w:pStyle w:val="TableParagraph"/>
              <w:spacing w:before="12" w:line="290" w:lineRule="atLeast"/>
              <w:ind w:left="236" w:right="212"/>
            </w:pPr>
            <w:r>
              <w:t>Повторение и обобщение по темам раздела</w:t>
            </w:r>
            <w:r>
              <w:rPr>
                <w:spacing w:val="-14"/>
              </w:rPr>
              <w:t xml:space="preserve"> </w:t>
            </w:r>
            <w:r>
              <w:t>"Пунктуация.</w:t>
            </w:r>
            <w:r>
              <w:rPr>
                <w:spacing w:val="-14"/>
              </w:rPr>
              <w:t xml:space="preserve"> </w:t>
            </w:r>
            <w:r>
              <w:t>Основные</w:t>
            </w:r>
            <w:r>
              <w:rPr>
                <w:spacing w:val="-14"/>
              </w:rPr>
              <w:t xml:space="preserve"> </w:t>
            </w:r>
            <w:r>
              <w:t xml:space="preserve">правила </w:t>
            </w:r>
            <w:r>
              <w:rPr>
                <w:spacing w:val="-2"/>
              </w:rPr>
              <w:t>пунктуации"</w:t>
            </w:r>
          </w:p>
        </w:tc>
        <w:tc>
          <w:tcPr>
            <w:tcW w:w="1510" w:type="dxa"/>
          </w:tcPr>
          <w:p w:rsidR="00A4284F" w:rsidRDefault="00A4284F">
            <w:pPr>
              <w:pStyle w:val="TableParagraph"/>
              <w:spacing w:before="86"/>
              <w:rPr>
                <w:b/>
              </w:rPr>
            </w:pPr>
          </w:p>
          <w:p w:rsidR="00A4284F" w:rsidRDefault="004E5E27">
            <w:pPr>
              <w:pStyle w:val="TableParagraph"/>
              <w:ind w:left="204"/>
              <w:jc w:val="center"/>
            </w:pPr>
            <w:r>
              <w:rPr>
                <w:spacing w:val="-10"/>
              </w:rPr>
              <w:t>1</w:t>
            </w:r>
          </w:p>
        </w:tc>
        <w:tc>
          <w:tcPr>
            <w:tcW w:w="1716" w:type="dxa"/>
          </w:tcPr>
          <w:p w:rsidR="00A4284F" w:rsidRDefault="00A4284F">
            <w:pPr>
              <w:pStyle w:val="TableParagraph"/>
            </w:pPr>
          </w:p>
        </w:tc>
        <w:tc>
          <w:tcPr>
            <w:tcW w:w="1778" w:type="dxa"/>
          </w:tcPr>
          <w:p w:rsidR="00A4284F" w:rsidRDefault="00A4284F">
            <w:pPr>
              <w:pStyle w:val="TableParagraph"/>
            </w:pPr>
          </w:p>
        </w:tc>
        <w:tc>
          <w:tcPr>
            <w:tcW w:w="2812" w:type="dxa"/>
          </w:tcPr>
          <w:p w:rsidR="00A4284F" w:rsidRDefault="004E5E27">
            <w:pPr>
              <w:pStyle w:val="TableParagraph"/>
              <w:spacing w:before="12" w:line="290" w:lineRule="atLeast"/>
              <w:ind w:left="237" w:right="168"/>
            </w:pPr>
            <w:r>
              <w:t xml:space="preserve">Библиотека ЦОК </w:t>
            </w:r>
            <w:r>
              <w:rPr>
                <w:color w:val="0000FF"/>
                <w:spacing w:val="-2"/>
                <w:u w:val="single" w:color="0000FF"/>
              </w:rPr>
              <w:t>https://m.edsoo.ru/7f41c7e</w:t>
            </w:r>
            <w:r>
              <w:rPr>
                <w:color w:val="0000FF"/>
                <w:spacing w:val="-2"/>
              </w:rPr>
              <w:t xml:space="preserve"> </w:t>
            </w:r>
            <w:r>
              <w:rPr>
                <w:color w:val="0000FF"/>
                <w:spacing w:val="-10"/>
                <w:u w:val="single" w:color="0000FF"/>
              </w:rPr>
              <w:t>2</w:t>
            </w:r>
          </w:p>
        </w:tc>
      </w:tr>
      <w:tr w:rsidR="00A4284F">
        <w:trPr>
          <w:trHeight w:val="540"/>
        </w:trPr>
        <w:tc>
          <w:tcPr>
            <w:tcW w:w="5262" w:type="dxa"/>
            <w:gridSpan w:val="2"/>
          </w:tcPr>
          <w:p w:rsidR="00A4284F" w:rsidRDefault="004E5E27">
            <w:pPr>
              <w:pStyle w:val="TableParagraph"/>
              <w:spacing w:before="149"/>
              <w:ind w:left="235"/>
            </w:pPr>
            <w:r>
              <w:t xml:space="preserve">Итого по </w:t>
            </w:r>
            <w:r>
              <w:rPr>
                <w:spacing w:val="-2"/>
              </w:rPr>
              <w:t>разделу</w:t>
            </w:r>
          </w:p>
        </w:tc>
        <w:tc>
          <w:tcPr>
            <w:tcW w:w="1510" w:type="dxa"/>
          </w:tcPr>
          <w:p w:rsidR="00A4284F" w:rsidRDefault="004E5E27">
            <w:pPr>
              <w:pStyle w:val="TableParagraph"/>
              <w:spacing w:before="149"/>
              <w:ind w:left="204"/>
              <w:jc w:val="center"/>
            </w:pPr>
            <w:r>
              <w:rPr>
                <w:spacing w:val="-5"/>
              </w:rPr>
              <w:t>17</w:t>
            </w:r>
          </w:p>
        </w:tc>
        <w:tc>
          <w:tcPr>
            <w:tcW w:w="6306" w:type="dxa"/>
            <w:gridSpan w:val="3"/>
          </w:tcPr>
          <w:p w:rsidR="00A4284F" w:rsidRDefault="00A4284F">
            <w:pPr>
              <w:pStyle w:val="TableParagraph"/>
            </w:pPr>
          </w:p>
        </w:tc>
      </w:tr>
      <w:tr w:rsidR="00A4284F">
        <w:trPr>
          <w:trHeight w:val="340"/>
        </w:trPr>
        <w:tc>
          <w:tcPr>
            <w:tcW w:w="13078" w:type="dxa"/>
            <w:gridSpan w:val="6"/>
          </w:tcPr>
          <w:p w:rsidR="00A4284F" w:rsidRDefault="004E5E27">
            <w:pPr>
              <w:pStyle w:val="TableParagraph"/>
              <w:spacing w:before="49"/>
              <w:ind w:left="235"/>
              <w:rPr>
                <w:b/>
              </w:rPr>
            </w:pPr>
            <w:r>
              <w:rPr>
                <w:b/>
              </w:rPr>
              <w:t>Раздел 4.</w:t>
            </w:r>
            <w:r>
              <w:rPr>
                <w:b/>
                <w:spacing w:val="-1"/>
              </w:rPr>
              <w:t xml:space="preserve"> </w:t>
            </w:r>
            <w:r>
              <w:rPr>
                <w:b/>
              </w:rPr>
              <w:t xml:space="preserve">Функциональная стилистика. Культура </w:t>
            </w:r>
            <w:r>
              <w:rPr>
                <w:b/>
                <w:spacing w:val="-4"/>
              </w:rPr>
              <w:t>речи</w:t>
            </w:r>
          </w:p>
        </w:tc>
      </w:tr>
      <w:tr w:rsidR="00A4284F">
        <w:trPr>
          <w:trHeight w:val="920"/>
        </w:trPr>
        <w:tc>
          <w:tcPr>
            <w:tcW w:w="904" w:type="dxa"/>
          </w:tcPr>
          <w:p w:rsidR="00A4284F" w:rsidRDefault="00A4284F">
            <w:pPr>
              <w:pStyle w:val="TableParagraph"/>
              <w:spacing w:before="86"/>
              <w:rPr>
                <w:b/>
              </w:rPr>
            </w:pPr>
          </w:p>
          <w:p w:rsidR="00A4284F" w:rsidRDefault="004E5E27">
            <w:pPr>
              <w:pStyle w:val="TableParagraph"/>
              <w:ind w:left="100"/>
            </w:pPr>
            <w:r>
              <w:rPr>
                <w:spacing w:val="-5"/>
              </w:rPr>
              <w:t>4.1</w:t>
            </w:r>
          </w:p>
        </w:tc>
        <w:tc>
          <w:tcPr>
            <w:tcW w:w="4358" w:type="dxa"/>
          </w:tcPr>
          <w:p w:rsidR="00A4284F" w:rsidRDefault="004E5E27">
            <w:pPr>
              <w:pStyle w:val="TableParagraph"/>
              <w:spacing w:before="194" w:line="276" w:lineRule="auto"/>
              <w:ind w:left="236" w:right="212"/>
            </w:pPr>
            <w:r>
              <w:t>Функциональная</w:t>
            </w:r>
            <w:r>
              <w:rPr>
                <w:spacing w:val="-14"/>
              </w:rPr>
              <w:t xml:space="preserve"> </w:t>
            </w:r>
            <w:r>
              <w:t>стилистика</w:t>
            </w:r>
            <w:r>
              <w:rPr>
                <w:spacing w:val="-14"/>
              </w:rPr>
              <w:t xml:space="preserve"> </w:t>
            </w:r>
            <w:r>
              <w:t>как</w:t>
            </w:r>
            <w:r>
              <w:rPr>
                <w:spacing w:val="-14"/>
              </w:rPr>
              <w:t xml:space="preserve"> </w:t>
            </w:r>
            <w:r>
              <w:t xml:space="preserve">раздел </w:t>
            </w:r>
            <w:r>
              <w:rPr>
                <w:spacing w:val="-2"/>
              </w:rPr>
              <w:t>лингвистики</w:t>
            </w:r>
          </w:p>
        </w:tc>
        <w:tc>
          <w:tcPr>
            <w:tcW w:w="1510" w:type="dxa"/>
          </w:tcPr>
          <w:p w:rsidR="00A4284F" w:rsidRDefault="00A4284F">
            <w:pPr>
              <w:pStyle w:val="TableParagraph"/>
              <w:spacing w:before="86"/>
              <w:rPr>
                <w:b/>
              </w:rPr>
            </w:pPr>
          </w:p>
          <w:p w:rsidR="00A4284F" w:rsidRDefault="004E5E27">
            <w:pPr>
              <w:pStyle w:val="TableParagraph"/>
              <w:ind w:left="204"/>
              <w:jc w:val="center"/>
            </w:pPr>
            <w:r>
              <w:rPr>
                <w:spacing w:val="-10"/>
              </w:rPr>
              <w:t>1</w:t>
            </w:r>
          </w:p>
        </w:tc>
        <w:tc>
          <w:tcPr>
            <w:tcW w:w="1716" w:type="dxa"/>
          </w:tcPr>
          <w:p w:rsidR="00A4284F" w:rsidRDefault="00A4284F">
            <w:pPr>
              <w:pStyle w:val="TableParagraph"/>
            </w:pPr>
          </w:p>
        </w:tc>
        <w:tc>
          <w:tcPr>
            <w:tcW w:w="1778" w:type="dxa"/>
          </w:tcPr>
          <w:p w:rsidR="00A4284F" w:rsidRDefault="00A4284F">
            <w:pPr>
              <w:pStyle w:val="TableParagraph"/>
            </w:pPr>
          </w:p>
        </w:tc>
        <w:tc>
          <w:tcPr>
            <w:tcW w:w="2812" w:type="dxa"/>
          </w:tcPr>
          <w:p w:rsidR="00A4284F" w:rsidRDefault="004E5E27">
            <w:pPr>
              <w:pStyle w:val="TableParagraph"/>
              <w:spacing w:before="12" w:line="290" w:lineRule="atLeast"/>
              <w:ind w:left="237" w:right="168"/>
            </w:pPr>
            <w:r>
              <w:t xml:space="preserve">Библиотека ЦОК </w:t>
            </w:r>
            <w:r>
              <w:rPr>
                <w:color w:val="0000FF"/>
                <w:spacing w:val="-2"/>
                <w:u w:val="single" w:color="0000FF"/>
              </w:rPr>
              <w:t>https://m.edsoo.ru/7f41c7e</w:t>
            </w:r>
            <w:r>
              <w:rPr>
                <w:color w:val="0000FF"/>
                <w:spacing w:val="-2"/>
              </w:rPr>
              <w:t xml:space="preserve"> </w:t>
            </w:r>
            <w:r>
              <w:rPr>
                <w:color w:val="0000FF"/>
                <w:spacing w:val="-10"/>
                <w:u w:val="single" w:color="0000FF"/>
              </w:rPr>
              <w:t>2</w:t>
            </w:r>
          </w:p>
        </w:tc>
      </w:tr>
      <w:tr w:rsidR="00A4284F">
        <w:trPr>
          <w:trHeight w:val="920"/>
        </w:trPr>
        <w:tc>
          <w:tcPr>
            <w:tcW w:w="904" w:type="dxa"/>
          </w:tcPr>
          <w:p w:rsidR="00A4284F" w:rsidRDefault="00A4284F">
            <w:pPr>
              <w:pStyle w:val="TableParagraph"/>
              <w:spacing w:before="86"/>
              <w:rPr>
                <w:b/>
              </w:rPr>
            </w:pPr>
          </w:p>
          <w:p w:rsidR="00A4284F" w:rsidRDefault="004E5E27">
            <w:pPr>
              <w:pStyle w:val="TableParagraph"/>
              <w:ind w:left="100"/>
            </w:pPr>
            <w:r>
              <w:rPr>
                <w:spacing w:val="-5"/>
              </w:rPr>
              <w:t>4.2</w:t>
            </w:r>
          </w:p>
        </w:tc>
        <w:tc>
          <w:tcPr>
            <w:tcW w:w="4358" w:type="dxa"/>
          </w:tcPr>
          <w:p w:rsidR="00A4284F" w:rsidRDefault="00A4284F">
            <w:pPr>
              <w:pStyle w:val="TableParagraph"/>
              <w:spacing w:before="86"/>
              <w:rPr>
                <w:b/>
              </w:rPr>
            </w:pPr>
          </w:p>
          <w:p w:rsidR="00A4284F" w:rsidRDefault="004E5E27">
            <w:pPr>
              <w:pStyle w:val="TableParagraph"/>
              <w:ind w:left="236"/>
            </w:pPr>
            <w:r>
              <w:t>Разговорная</w:t>
            </w:r>
            <w:r>
              <w:rPr>
                <w:spacing w:val="-11"/>
              </w:rPr>
              <w:t xml:space="preserve"> </w:t>
            </w:r>
            <w:r>
              <w:rPr>
                <w:spacing w:val="-4"/>
              </w:rPr>
              <w:t>речь</w:t>
            </w:r>
          </w:p>
        </w:tc>
        <w:tc>
          <w:tcPr>
            <w:tcW w:w="1510" w:type="dxa"/>
          </w:tcPr>
          <w:p w:rsidR="00A4284F" w:rsidRDefault="00A4284F">
            <w:pPr>
              <w:pStyle w:val="TableParagraph"/>
              <w:spacing w:before="86"/>
              <w:rPr>
                <w:b/>
              </w:rPr>
            </w:pPr>
          </w:p>
          <w:p w:rsidR="00A4284F" w:rsidRDefault="004E5E27">
            <w:pPr>
              <w:pStyle w:val="TableParagraph"/>
              <w:ind w:left="204"/>
              <w:jc w:val="center"/>
            </w:pPr>
            <w:r>
              <w:rPr>
                <w:spacing w:val="-10"/>
              </w:rPr>
              <w:t>2</w:t>
            </w:r>
          </w:p>
        </w:tc>
        <w:tc>
          <w:tcPr>
            <w:tcW w:w="1716" w:type="dxa"/>
          </w:tcPr>
          <w:p w:rsidR="00A4284F" w:rsidRDefault="00A4284F">
            <w:pPr>
              <w:pStyle w:val="TableParagraph"/>
            </w:pPr>
          </w:p>
        </w:tc>
        <w:tc>
          <w:tcPr>
            <w:tcW w:w="1778" w:type="dxa"/>
          </w:tcPr>
          <w:p w:rsidR="00A4284F" w:rsidRDefault="00A4284F">
            <w:pPr>
              <w:pStyle w:val="TableParagraph"/>
            </w:pPr>
          </w:p>
        </w:tc>
        <w:tc>
          <w:tcPr>
            <w:tcW w:w="2812" w:type="dxa"/>
          </w:tcPr>
          <w:p w:rsidR="00A4284F" w:rsidRDefault="004E5E27">
            <w:pPr>
              <w:pStyle w:val="TableParagraph"/>
              <w:spacing w:before="12" w:line="290" w:lineRule="atLeast"/>
              <w:ind w:left="237" w:right="168"/>
            </w:pPr>
            <w:r>
              <w:t xml:space="preserve">Библиотека ЦОК </w:t>
            </w:r>
            <w:r>
              <w:rPr>
                <w:color w:val="0000FF"/>
                <w:spacing w:val="-2"/>
                <w:u w:val="single" w:color="0000FF"/>
              </w:rPr>
              <w:t>https://m.edsoo.ru/7f41c7e</w:t>
            </w:r>
            <w:r>
              <w:rPr>
                <w:color w:val="0000FF"/>
                <w:spacing w:val="-2"/>
              </w:rPr>
              <w:t xml:space="preserve"> </w:t>
            </w:r>
            <w:r>
              <w:rPr>
                <w:color w:val="0000FF"/>
                <w:spacing w:val="-10"/>
                <w:u w:val="single" w:color="0000FF"/>
              </w:rPr>
              <w:t>2</w:t>
            </w:r>
          </w:p>
        </w:tc>
      </w:tr>
      <w:tr w:rsidR="00A4284F">
        <w:trPr>
          <w:trHeight w:val="920"/>
        </w:trPr>
        <w:tc>
          <w:tcPr>
            <w:tcW w:w="904" w:type="dxa"/>
          </w:tcPr>
          <w:p w:rsidR="00A4284F" w:rsidRDefault="00A4284F">
            <w:pPr>
              <w:pStyle w:val="TableParagraph"/>
              <w:spacing w:before="86"/>
              <w:rPr>
                <w:b/>
              </w:rPr>
            </w:pPr>
          </w:p>
          <w:p w:rsidR="00A4284F" w:rsidRDefault="004E5E27">
            <w:pPr>
              <w:pStyle w:val="TableParagraph"/>
              <w:ind w:left="100"/>
            </w:pPr>
            <w:r>
              <w:rPr>
                <w:spacing w:val="-5"/>
              </w:rPr>
              <w:t>4.3</w:t>
            </w:r>
          </w:p>
        </w:tc>
        <w:tc>
          <w:tcPr>
            <w:tcW w:w="4358" w:type="dxa"/>
          </w:tcPr>
          <w:p w:rsidR="00A4284F" w:rsidRDefault="004E5E27">
            <w:pPr>
              <w:pStyle w:val="TableParagraph"/>
              <w:spacing w:before="194" w:line="276" w:lineRule="auto"/>
              <w:ind w:left="236" w:right="212"/>
            </w:pPr>
            <w:r>
              <w:t>Основные</w:t>
            </w:r>
            <w:r>
              <w:rPr>
                <w:spacing w:val="-3"/>
              </w:rPr>
              <w:t xml:space="preserve"> </w:t>
            </w:r>
            <w:r>
              <w:t>жанры</w:t>
            </w:r>
            <w:r>
              <w:rPr>
                <w:spacing w:val="-1"/>
              </w:rPr>
              <w:t xml:space="preserve"> </w:t>
            </w:r>
            <w:r>
              <w:t>разговорной</w:t>
            </w:r>
            <w:r>
              <w:rPr>
                <w:spacing w:val="-1"/>
              </w:rPr>
              <w:t xml:space="preserve"> </w:t>
            </w:r>
            <w:r>
              <w:t>речи: устный</w:t>
            </w:r>
            <w:r>
              <w:rPr>
                <w:spacing w:val="-3"/>
              </w:rPr>
              <w:t xml:space="preserve"> </w:t>
            </w:r>
            <w:r>
              <w:t>рассказ,</w:t>
            </w:r>
            <w:r>
              <w:rPr>
                <w:spacing w:val="-1"/>
              </w:rPr>
              <w:t xml:space="preserve"> </w:t>
            </w:r>
            <w:r>
              <w:t>беседа,</w:t>
            </w:r>
            <w:r>
              <w:rPr>
                <w:spacing w:val="-1"/>
              </w:rPr>
              <w:t xml:space="preserve"> </w:t>
            </w:r>
            <w:r>
              <w:t>спор</w:t>
            </w:r>
            <w:r>
              <w:rPr>
                <w:spacing w:val="-1"/>
              </w:rPr>
              <w:t xml:space="preserve"> </w:t>
            </w:r>
            <w:r>
              <w:rPr>
                <w:spacing w:val="-2"/>
              </w:rPr>
              <w:t>(обзор)</w:t>
            </w:r>
          </w:p>
        </w:tc>
        <w:tc>
          <w:tcPr>
            <w:tcW w:w="1510" w:type="dxa"/>
          </w:tcPr>
          <w:p w:rsidR="00A4284F" w:rsidRDefault="00A4284F">
            <w:pPr>
              <w:pStyle w:val="TableParagraph"/>
              <w:spacing w:before="86"/>
              <w:rPr>
                <w:b/>
              </w:rPr>
            </w:pPr>
          </w:p>
          <w:p w:rsidR="00A4284F" w:rsidRDefault="004E5E27">
            <w:pPr>
              <w:pStyle w:val="TableParagraph"/>
              <w:ind w:left="204"/>
              <w:jc w:val="center"/>
            </w:pPr>
            <w:r>
              <w:rPr>
                <w:spacing w:val="-10"/>
              </w:rPr>
              <w:t>2</w:t>
            </w:r>
          </w:p>
        </w:tc>
        <w:tc>
          <w:tcPr>
            <w:tcW w:w="1716" w:type="dxa"/>
          </w:tcPr>
          <w:p w:rsidR="00A4284F" w:rsidRDefault="00A4284F">
            <w:pPr>
              <w:pStyle w:val="TableParagraph"/>
            </w:pPr>
          </w:p>
        </w:tc>
        <w:tc>
          <w:tcPr>
            <w:tcW w:w="1778" w:type="dxa"/>
          </w:tcPr>
          <w:p w:rsidR="00A4284F" w:rsidRDefault="00A4284F">
            <w:pPr>
              <w:pStyle w:val="TableParagraph"/>
            </w:pPr>
          </w:p>
        </w:tc>
        <w:tc>
          <w:tcPr>
            <w:tcW w:w="2812" w:type="dxa"/>
          </w:tcPr>
          <w:p w:rsidR="00A4284F" w:rsidRDefault="004E5E27">
            <w:pPr>
              <w:pStyle w:val="TableParagraph"/>
              <w:spacing w:before="12" w:line="290" w:lineRule="atLeast"/>
              <w:ind w:left="237" w:right="168"/>
            </w:pPr>
            <w:r>
              <w:t xml:space="preserve">Библиотека ЦОК </w:t>
            </w:r>
            <w:r>
              <w:rPr>
                <w:color w:val="0000FF"/>
                <w:spacing w:val="-2"/>
                <w:u w:val="single" w:color="0000FF"/>
              </w:rPr>
              <w:t>https://m.edsoo.ru/7f41c7e</w:t>
            </w:r>
            <w:r>
              <w:rPr>
                <w:color w:val="0000FF"/>
                <w:spacing w:val="-2"/>
              </w:rPr>
              <w:t xml:space="preserve"> </w:t>
            </w:r>
            <w:r>
              <w:rPr>
                <w:color w:val="0000FF"/>
                <w:spacing w:val="-10"/>
                <w:u w:val="single" w:color="0000FF"/>
              </w:rPr>
              <w:t>2</w:t>
            </w:r>
          </w:p>
        </w:tc>
      </w:tr>
      <w:tr w:rsidR="00A4284F">
        <w:trPr>
          <w:trHeight w:val="920"/>
        </w:trPr>
        <w:tc>
          <w:tcPr>
            <w:tcW w:w="904" w:type="dxa"/>
          </w:tcPr>
          <w:p w:rsidR="00A4284F" w:rsidRDefault="00A4284F">
            <w:pPr>
              <w:pStyle w:val="TableParagraph"/>
              <w:spacing w:before="86"/>
              <w:rPr>
                <w:b/>
              </w:rPr>
            </w:pPr>
          </w:p>
          <w:p w:rsidR="00A4284F" w:rsidRDefault="004E5E27">
            <w:pPr>
              <w:pStyle w:val="TableParagraph"/>
              <w:ind w:left="100"/>
            </w:pPr>
            <w:r>
              <w:rPr>
                <w:spacing w:val="-5"/>
              </w:rPr>
              <w:t>4.4</w:t>
            </w:r>
          </w:p>
        </w:tc>
        <w:tc>
          <w:tcPr>
            <w:tcW w:w="4358" w:type="dxa"/>
          </w:tcPr>
          <w:p w:rsidR="00A4284F" w:rsidRDefault="00A4284F">
            <w:pPr>
              <w:pStyle w:val="TableParagraph"/>
              <w:spacing w:before="86"/>
              <w:rPr>
                <w:b/>
              </w:rPr>
            </w:pPr>
          </w:p>
          <w:p w:rsidR="00A4284F" w:rsidRDefault="004E5E27">
            <w:pPr>
              <w:pStyle w:val="TableParagraph"/>
              <w:ind w:left="236"/>
            </w:pPr>
            <w:r>
              <w:t>Научный</w:t>
            </w:r>
            <w:r>
              <w:rPr>
                <w:spacing w:val="-7"/>
              </w:rPr>
              <w:t xml:space="preserve"> </w:t>
            </w:r>
            <w:r>
              <w:rPr>
                <w:spacing w:val="-2"/>
              </w:rPr>
              <w:t>стиль</w:t>
            </w:r>
          </w:p>
        </w:tc>
        <w:tc>
          <w:tcPr>
            <w:tcW w:w="1510" w:type="dxa"/>
          </w:tcPr>
          <w:p w:rsidR="00A4284F" w:rsidRDefault="00A4284F">
            <w:pPr>
              <w:pStyle w:val="TableParagraph"/>
              <w:spacing w:before="86"/>
              <w:rPr>
                <w:b/>
              </w:rPr>
            </w:pPr>
          </w:p>
          <w:p w:rsidR="00A4284F" w:rsidRDefault="004E5E27">
            <w:pPr>
              <w:pStyle w:val="TableParagraph"/>
              <w:ind w:left="204"/>
              <w:jc w:val="center"/>
            </w:pPr>
            <w:r>
              <w:rPr>
                <w:spacing w:val="-10"/>
              </w:rPr>
              <w:t>3</w:t>
            </w:r>
          </w:p>
        </w:tc>
        <w:tc>
          <w:tcPr>
            <w:tcW w:w="1716" w:type="dxa"/>
          </w:tcPr>
          <w:p w:rsidR="00A4284F" w:rsidRDefault="00A4284F">
            <w:pPr>
              <w:pStyle w:val="TableParagraph"/>
            </w:pPr>
          </w:p>
        </w:tc>
        <w:tc>
          <w:tcPr>
            <w:tcW w:w="1778" w:type="dxa"/>
          </w:tcPr>
          <w:p w:rsidR="00A4284F" w:rsidRDefault="00A4284F">
            <w:pPr>
              <w:pStyle w:val="TableParagraph"/>
            </w:pPr>
          </w:p>
        </w:tc>
        <w:tc>
          <w:tcPr>
            <w:tcW w:w="2812" w:type="dxa"/>
          </w:tcPr>
          <w:p w:rsidR="00A4284F" w:rsidRDefault="004E5E27">
            <w:pPr>
              <w:pStyle w:val="TableParagraph"/>
              <w:spacing w:before="12" w:line="290" w:lineRule="atLeast"/>
              <w:ind w:left="237" w:right="168"/>
            </w:pPr>
            <w:r>
              <w:t xml:space="preserve">Библиотека ЦОК </w:t>
            </w:r>
            <w:r>
              <w:rPr>
                <w:color w:val="0000FF"/>
                <w:spacing w:val="-2"/>
                <w:u w:val="single" w:color="0000FF"/>
              </w:rPr>
              <w:t>https://m.edsoo.ru/7f41c7e</w:t>
            </w:r>
            <w:r>
              <w:rPr>
                <w:color w:val="0000FF"/>
                <w:spacing w:val="-2"/>
              </w:rPr>
              <w:t xml:space="preserve"> </w:t>
            </w:r>
            <w:r>
              <w:rPr>
                <w:color w:val="0000FF"/>
                <w:spacing w:val="-10"/>
                <w:u w:val="single" w:color="0000FF"/>
              </w:rPr>
              <w:t>2</w:t>
            </w:r>
          </w:p>
        </w:tc>
      </w:tr>
      <w:tr w:rsidR="00A4284F">
        <w:trPr>
          <w:trHeight w:val="920"/>
        </w:trPr>
        <w:tc>
          <w:tcPr>
            <w:tcW w:w="904" w:type="dxa"/>
          </w:tcPr>
          <w:p w:rsidR="00A4284F" w:rsidRDefault="00A4284F">
            <w:pPr>
              <w:pStyle w:val="TableParagraph"/>
              <w:spacing w:before="86"/>
              <w:rPr>
                <w:b/>
              </w:rPr>
            </w:pPr>
          </w:p>
          <w:p w:rsidR="00A4284F" w:rsidRDefault="004E5E27">
            <w:pPr>
              <w:pStyle w:val="TableParagraph"/>
              <w:ind w:left="100"/>
            </w:pPr>
            <w:r>
              <w:rPr>
                <w:spacing w:val="-5"/>
              </w:rPr>
              <w:t>4.5</w:t>
            </w:r>
          </w:p>
        </w:tc>
        <w:tc>
          <w:tcPr>
            <w:tcW w:w="4358" w:type="dxa"/>
          </w:tcPr>
          <w:p w:rsidR="00A4284F" w:rsidRDefault="00A4284F">
            <w:pPr>
              <w:pStyle w:val="TableParagraph"/>
              <w:spacing w:before="86"/>
              <w:rPr>
                <w:b/>
              </w:rPr>
            </w:pPr>
          </w:p>
          <w:p w:rsidR="00A4284F" w:rsidRDefault="004E5E27">
            <w:pPr>
              <w:pStyle w:val="TableParagraph"/>
              <w:ind w:left="236"/>
            </w:pPr>
            <w:r>
              <w:t>Основные</w:t>
            </w:r>
            <w:r>
              <w:rPr>
                <w:spacing w:val="-5"/>
              </w:rPr>
              <w:t xml:space="preserve"> </w:t>
            </w:r>
            <w:r>
              <w:t>жанры</w:t>
            </w:r>
            <w:r>
              <w:rPr>
                <w:spacing w:val="-5"/>
              </w:rPr>
              <w:t xml:space="preserve"> </w:t>
            </w:r>
            <w:r>
              <w:t>научного</w:t>
            </w:r>
            <w:r>
              <w:rPr>
                <w:spacing w:val="-4"/>
              </w:rPr>
              <w:t xml:space="preserve"> </w:t>
            </w:r>
            <w:r>
              <w:t>стиля</w:t>
            </w:r>
            <w:r>
              <w:rPr>
                <w:spacing w:val="-4"/>
              </w:rPr>
              <w:t xml:space="preserve"> </w:t>
            </w:r>
            <w:r>
              <w:rPr>
                <w:spacing w:val="-2"/>
              </w:rPr>
              <w:t>(обзор)</w:t>
            </w:r>
          </w:p>
        </w:tc>
        <w:tc>
          <w:tcPr>
            <w:tcW w:w="1510" w:type="dxa"/>
          </w:tcPr>
          <w:p w:rsidR="00A4284F" w:rsidRDefault="00A4284F">
            <w:pPr>
              <w:pStyle w:val="TableParagraph"/>
              <w:spacing w:before="86"/>
              <w:rPr>
                <w:b/>
              </w:rPr>
            </w:pPr>
          </w:p>
          <w:p w:rsidR="00A4284F" w:rsidRDefault="004E5E27">
            <w:pPr>
              <w:pStyle w:val="TableParagraph"/>
              <w:ind w:left="204"/>
              <w:jc w:val="center"/>
            </w:pPr>
            <w:r>
              <w:rPr>
                <w:spacing w:val="-10"/>
              </w:rPr>
              <w:t>2</w:t>
            </w:r>
          </w:p>
        </w:tc>
        <w:tc>
          <w:tcPr>
            <w:tcW w:w="1716" w:type="dxa"/>
          </w:tcPr>
          <w:p w:rsidR="00A4284F" w:rsidRDefault="00A4284F">
            <w:pPr>
              <w:pStyle w:val="TableParagraph"/>
            </w:pPr>
          </w:p>
        </w:tc>
        <w:tc>
          <w:tcPr>
            <w:tcW w:w="1778" w:type="dxa"/>
          </w:tcPr>
          <w:p w:rsidR="00A4284F" w:rsidRDefault="00A4284F">
            <w:pPr>
              <w:pStyle w:val="TableParagraph"/>
            </w:pPr>
          </w:p>
        </w:tc>
        <w:tc>
          <w:tcPr>
            <w:tcW w:w="2812" w:type="dxa"/>
          </w:tcPr>
          <w:p w:rsidR="00A4284F" w:rsidRDefault="004E5E27">
            <w:pPr>
              <w:pStyle w:val="TableParagraph"/>
              <w:spacing w:before="12" w:line="290" w:lineRule="atLeast"/>
              <w:ind w:left="237" w:right="168"/>
            </w:pPr>
            <w:r>
              <w:t xml:space="preserve">Библиотека ЦОК </w:t>
            </w:r>
            <w:r>
              <w:rPr>
                <w:color w:val="0000FF"/>
                <w:spacing w:val="-2"/>
                <w:u w:val="single" w:color="0000FF"/>
              </w:rPr>
              <w:t>https://m.edsoo.ru/7f41c7e</w:t>
            </w:r>
            <w:r>
              <w:rPr>
                <w:color w:val="0000FF"/>
                <w:spacing w:val="-2"/>
              </w:rPr>
              <w:t xml:space="preserve"> </w:t>
            </w:r>
            <w:r>
              <w:rPr>
                <w:color w:val="0000FF"/>
                <w:spacing w:val="-10"/>
                <w:u w:val="single" w:color="0000FF"/>
              </w:rPr>
              <w:t>2</w:t>
            </w:r>
          </w:p>
        </w:tc>
      </w:tr>
      <w:tr w:rsidR="00A4284F">
        <w:trPr>
          <w:trHeight w:val="920"/>
        </w:trPr>
        <w:tc>
          <w:tcPr>
            <w:tcW w:w="904" w:type="dxa"/>
          </w:tcPr>
          <w:p w:rsidR="00A4284F" w:rsidRDefault="00A4284F">
            <w:pPr>
              <w:pStyle w:val="TableParagraph"/>
              <w:spacing w:before="86"/>
              <w:rPr>
                <w:b/>
              </w:rPr>
            </w:pPr>
          </w:p>
          <w:p w:rsidR="00A4284F" w:rsidRDefault="004E5E27">
            <w:pPr>
              <w:pStyle w:val="TableParagraph"/>
              <w:ind w:left="100"/>
            </w:pPr>
            <w:r>
              <w:rPr>
                <w:spacing w:val="-5"/>
              </w:rPr>
              <w:t>4.6</w:t>
            </w:r>
          </w:p>
        </w:tc>
        <w:tc>
          <w:tcPr>
            <w:tcW w:w="4358" w:type="dxa"/>
          </w:tcPr>
          <w:p w:rsidR="00A4284F" w:rsidRDefault="004E5E27">
            <w:pPr>
              <w:pStyle w:val="TableParagraph"/>
              <w:spacing w:before="12" w:line="290" w:lineRule="atLeast"/>
              <w:ind w:left="236" w:right="212"/>
            </w:pPr>
            <w:r>
              <w:t>Официально-деловой</w:t>
            </w:r>
            <w:r>
              <w:rPr>
                <w:spacing w:val="-14"/>
              </w:rPr>
              <w:t xml:space="preserve"> </w:t>
            </w:r>
            <w:r>
              <w:t>стиль.</w:t>
            </w:r>
            <w:r>
              <w:rPr>
                <w:spacing w:val="-14"/>
              </w:rPr>
              <w:t xml:space="preserve"> </w:t>
            </w:r>
            <w:r>
              <w:t xml:space="preserve">Основные жанры официально-делового стиля </w:t>
            </w:r>
            <w:r>
              <w:rPr>
                <w:spacing w:val="-2"/>
              </w:rPr>
              <w:t>(обзор)</w:t>
            </w:r>
          </w:p>
        </w:tc>
        <w:tc>
          <w:tcPr>
            <w:tcW w:w="1510" w:type="dxa"/>
          </w:tcPr>
          <w:p w:rsidR="00A4284F" w:rsidRDefault="00A4284F">
            <w:pPr>
              <w:pStyle w:val="TableParagraph"/>
              <w:spacing w:before="86"/>
              <w:rPr>
                <w:b/>
              </w:rPr>
            </w:pPr>
          </w:p>
          <w:p w:rsidR="00A4284F" w:rsidRDefault="004E5E27">
            <w:pPr>
              <w:pStyle w:val="TableParagraph"/>
              <w:ind w:left="204"/>
              <w:jc w:val="center"/>
            </w:pPr>
            <w:r>
              <w:rPr>
                <w:spacing w:val="-10"/>
              </w:rPr>
              <w:t>2</w:t>
            </w:r>
          </w:p>
        </w:tc>
        <w:tc>
          <w:tcPr>
            <w:tcW w:w="1716" w:type="dxa"/>
          </w:tcPr>
          <w:p w:rsidR="00A4284F" w:rsidRDefault="00A4284F">
            <w:pPr>
              <w:pStyle w:val="TableParagraph"/>
            </w:pPr>
          </w:p>
        </w:tc>
        <w:tc>
          <w:tcPr>
            <w:tcW w:w="1778" w:type="dxa"/>
          </w:tcPr>
          <w:p w:rsidR="00A4284F" w:rsidRDefault="00A4284F">
            <w:pPr>
              <w:pStyle w:val="TableParagraph"/>
            </w:pPr>
          </w:p>
        </w:tc>
        <w:tc>
          <w:tcPr>
            <w:tcW w:w="2812" w:type="dxa"/>
          </w:tcPr>
          <w:p w:rsidR="00A4284F" w:rsidRDefault="004E5E27">
            <w:pPr>
              <w:pStyle w:val="TableParagraph"/>
              <w:spacing w:before="12" w:line="290" w:lineRule="atLeast"/>
              <w:ind w:left="237" w:right="168"/>
            </w:pPr>
            <w:r>
              <w:t xml:space="preserve">Библиотека ЦОК </w:t>
            </w:r>
            <w:r>
              <w:rPr>
                <w:color w:val="0000FF"/>
                <w:spacing w:val="-2"/>
                <w:u w:val="single" w:color="0000FF"/>
              </w:rPr>
              <w:t>https://m.edsoo.ru/7f41c7e</w:t>
            </w:r>
            <w:r>
              <w:rPr>
                <w:color w:val="0000FF"/>
                <w:spacing w:val="-2"/>
              </w:rPr>
              <w:t xml:space="preserve"> </w:t>
            </w:r>
            <w:r>
              <w:rPr>
                <w:color w:val="0000FF"/>
                <w:spacing w:val="-10"/>
                <w:u w:val="single" w:color="0000FF"/>
              </w:rPr>
              <w:t>2</w:t>
            </w:r>
          </w:p>
        </w:tc>
      </w:tr>
      <w:tr w:rsidR="00A4284F">
        <w:trPr>
          <w:trHeight w:val="593"/>
        </w:trPr>
        <w:tc>
          <w:tcPr>
            <w:tcW w:w="904" w:type="dxa"/>
          </w:tcPr>
          <w:p w:rsidR="00A4284F" w:rsidRDefault="004E5E27">
            <w:pPr>
              <w:pStyle w:val="TableParagraph"/>
              <w:spacing w:before="49"/>
              <w:ind w:left="100"/>
            </w:pPr>
            <w:r>
              <w:rPr>
                <w:spacing w:val="-5"/>
              </w:rPr>
              <w:t>4.7</w:t>
            </w:r>
          </w:p>
        </w:tc>
        <w:tc>
          <w:tcPr>
            <w:tcW w:w="4358" w:type="dxa"/>
          </w:tcPr>
          <w:p w:rsidR="00A4284F" w:rsidRDefault="004E5E27">
            <w:pPr>
              <w:pStyle w:val="TableParagraph"/>
              <w:spacing w:before="49"/>
              <w:ind w:left="236"/>
            </w:pPr>
            <w:r>
              <w:rPr>
                <w:spacing w:val="-2"/>
              </w:rPr>
              <w:t>Публицистический</w:t>
            </w:r>
            <w:r>
              <w:rPr>
                <w:spacing w:val="16"/>
              </w:rPr>
              <w:t xml:space="preserve"> </w:t>
            </w:r>
            <w:r>
              <w:rPr>
                <w:spacing w:val="-2"/>
              </w:rPr>
              <w:t>стиль</w:t>
            </w:r>
          </w:p>
        </w:tc>
        <w:tc>
          <w:tcPr>
            <w:tcW w:w="1510" w:type="dxa"/>
          </w:tcPr>
          <w:p w:rsidR="00A4284F" w:rsidRDefault="004E5E27">
            <w:pPr>
              <w:pStyle w:val="TableParagraph"/>
              <w:spacing w:before="49"/>
              <w:ind w:left="204"/>
              <w:jc w:val="center"/>
            </w:pPr>
            <w:r>
              <w:rPr>
                <w:spacing w:val="-10"/>
              </w:rPr>
              <w:t>2</w:t>
            </w:r>
          </w:p>
        </w:tc>
        <w:tc>
          <w:tcPr>
            <w:tcW w:w="1716" w:type="dxa"/>
          </w:tcPr>
          <w:p w:rsidR="00A4284F" w:rsidRDefault="00A4284F">
            <w:pPr>
              <w:pStyle w:val="TableParagraph"/>
            </w:pPr>
          </w:p>
        </w:tc>
        <w:tc>
          <w:tcPr>
            <w:tcW w:w="1778" w:type="dxa"/>
          </w:tcPr>
          <w:p w:rsidR="00A4284F" w:rsidRDefault="00A4284F">
            <w:pPr>
              <w:pStyle w:val="TableParagraph"/>
            </w:pPr>
          </w:p>
        </w:tc>
        <w:tc>
          <w:tcPr>
            <w:tcW w:w="2812" w:type="dxa"/>
          </w:tcPr>
          <w:p w:rsidR="00A4284F" w:rsidRDefault="004E5E27">
            <w:pPr>
              <w:pStyle w:val="TableParagraph"/>
              <w:spacing w:line="290" w:lineRule="atLeast"/>
              <w:ind w:left="237" w:right="168"/>
            </w:pPr>
            <w:r>
              <w:t xml:space="preserve">Библиотека ЦОК </w:t>
            </w:r>
            <w:r>
              <w:rPr>
                <w:color w:val="0000FF"/>
                <w:spacing w:val="-2"/>
                <w:u w:val="single" w:color="0000FF"/>
              </w:rPr>
              <w:t>https://m.edsoo.ru/7f41c7e</w:t>
            </w:r>
          </w:p>
        </w:tc>
      </w:tr>
    </w:tbl>
    <w:p w:rsidR="00A4284F" w:rsidRDefault="00A4284F">
      <w:pPr>
        <w:pStyle w:val="TableParagraph"/>
        <w:spacing w:line="290" w:lineRule="atLeast"/>
        <w:sectPr w:rsidR="00A4284F">
          <w:pgSz w:w="16390" w:h="11910" w:orient="landscape"/>
          <w:pgMar w:top="1100" w:right="708" w:bottom="1180" w:left="1559" w:header="0" w:footer="982" w:gutter="0"/>
          <w:cols w:space="720"/>
        </w:sectPr>
      </w:pPr>
    </w:p>
    <w:p w:rsidR="00A4284F" w:rsidRDefault="00A4284F">
      <w:pPr>
        <w:pStyle w:val="a3"/>
        <w:spacing w:before="4"/>
        <w:ind w:left="0"/>
        <w:jc w:val="left"/>
        <w:rPr>
          <w:b/>
          <w:sz w:val="2"/>
        </w:rPr>
      </w:pP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04"/>
        <w:gridCol w:w="4358"/>
        <w:gridCol w:w="1510"/>
        <w:gridCol w:w="1716"/>
        <w:gridCol w:w="1778"/>
        <w:gridCol w:w="2812"/>
      </w:tblGrid>
      <w:tr w:rsidR="00A4284F">
        <w:trPr>
          <w:trHeight w:val="340"/>
        </w:trPr>
        <w:tc>
          <w:tcPr>
            <w:tcW w:w="904" w:type="dxa"/>
          </w:tcPr>
          <w:p w:rsidR="00A4284F" w:rsidRDefault="00A4284F">
            <w:pPr>
              <w:pStyle w:val="TableParagraph"/>
              <w:rPr>
                <w:sz w:val="20"/>
              </w:rPr>
            </w:pPr>
          </w:p>
        </w:tc>
        <w:tc>
          <w:tcPr>
            <w:tcW w:w="4358" w:type="dxa"/>
          </w:tcPr>
          <w:p w:rsidR="00A4284F" w:rsidRDefault="00A4284F">
            <w:pPr>
              <w:pStyle w:val="TableParagraph"/>
              <w:rPr>
                <w:sz w:val="20"/>
              </w:rPr>
            </w:pPr>
          </w:p>
        </w:tc>
        <w:tc>
          <w:tcPr>
            <w:tcW w:w="1510" w:type="dxa"/>
          </w:tcPr>
          <w:p w:rsidR="00A4284F" w:rsidRDefault="00A4284F">
            <w:pPr>
              <w:pStyle w:val="TableParagraph"/>
              <w:rPr>
                <w:sz w:val="20"/>
              </w:rPr>
            </w:pPr>
          </w:p>
        </w:tc>
        <w:tc>
          <w:tcPr>
            <w:tcW w:w="1716" w:type="dxa"/>
          </w:tcPr>
          <w:p w:rsidR="00A4284F" w:rsidRDefault="00A4284F">
            <w:pPr>
              <w:pStyle w:val="TableParagraph"/>
              <w:rPr>
                <w:sz w:val="20"/>
              </w:rPr>
            </w:pPr>
          </w:p>
        </w:tc>
        <w:tc>
          <w:tcPr>
            <w:tcW w:w="1778" w:type="dxa"/>
          </w:tcPr>
          <w:p w:rsidR="00A4284F" w:rsidRDefault="00A4284F">
            <w:pPr>
              <w:pStyle w:val="TableParagraph"/>
              <w:rPr>
                <w:sz w:val="20"/>
              </w:rPr>
            </w:pPr>
          </w:p>
        </w:tc>
        <w:tc>
          <w:tcPr>
            <w:tcW w:w="2812" w:type="dxa"/>
          </w:tcPr>
          <w:p w:rsidR="00A4284F" w:rsidRDefault="004E5E27">
            <w:pPr>
              <w:pStyle w:val="TableParagraph"/>
              <w:spacing w:before="49"/>
              <w:ind w:left="237"/>
            </w:pPr>
            <w:r>
              <w:rPr>
                <w:color w:val="0000FF"/>
                <w:spacing w:val="-10"/>
                <w:u w:val="single" w:color="0000FF"/>
              </w:rPr>
              <w:t>2</w:t>
            </w:r>
          </w:p>
        </w:tc>
      </w:tr>
      <w:tr w:rsidR="00A4284F">
        <w:trPr>
          <w:trHeight w:val="919"/>
        </w:trPr>
        <w:tc>
          <w:tcPr>
            <w:tcW w:w="904" w:type="dxa"/>
          </w:tcPr>
          <w:p w:rsidR="00A4284F" w:rsidRDefault="00A4284F">
            <w:pPr>
              <w:pStyle w:val="TableParagraph"/>
              <w:spacing w:before="86"/>
              <w:rPr>
                <w:b/>
              </w:rPr>
            </w:pPr>
          </w:p>
          <w:p w:rsidR="00A4284F" w:rsidRDefault="004E5E27">
            <w:pPr>
              <w:pStyle w:val="TableParagraph"/>
              <w:ind w:left="100"/>
            </w:pPr>
            <w:r>
              <w:rPr>
                <w:spacing w:val="-5"/>
              </w:rPr>
              <w:t>4.8</w:t>
            </w:r>
          </w:p>
        </w:tc>
        <w:tc>
          <w:tcPr>
            <w:tcW w:w="4358" w:type="dxa"/>
          </w:tcPr>
          <w:p w:rsidR="00A4284F" w:rsidRDefault="004E5E27">
            <w:pPr>
              <w:pStyle w:val="TableParagraph"/>
              <w:spacing w:before="194" w:line="276" w:lineRule="auto"/>
              <w:ind w:left="236" w:right="212"/>
            </w:pPr>
            <w:r>
              <w:t>Основные</w:t>
            </w:r>
            <w:r>
              <w:rPr>
                <w:spacing w:val="-14"/>
              </w:rPr>
              <w:t xml:space="preserve"> </w:t>
            </w:r>
            <w:r>
              <w:t>жанры</w:t>
            </w:r>
            <w:r>
              <w:rPr>
                <w:spacing w:val="-14"/>
              </w:rPr>
              <w:t xml:space="preserve"> </w:t>
            </w:r>
            <w:r>
              <w:t>публицистического стиля (обзор)</w:t>
            </w:r>
          </w:p>
        </w:tc>
        <w:tc>
          <w:tcPr>
            <w:tcW w:w="1510" w:type="dxa"/>
          </w:tcPr>
          <w:p w:rsidR="00A4284F" w:rsidRDefault="00A4284F">
            <w:pPr>
              <w:pStyle w:val="TableParagraph"/>
              <w:spacing w:before="86"/>
              <w:rPr>
                <w:b/>
              </w:rPr>
            </w:pPr>
          </w:p>
          <w:p w:rsidR="00A4284F" w:rsidRDefault="004E5E27">
            <w:pPr>
              <w:pStyle w:val="TableParagraph"/>
              <w:ind w:left="204"/>
              <w:jc w:val="center"/>
            </w:pPr>
            <w:r>
              <w:rPr>
                <w:spacing w:val="-10"/>
              </w:rPr>
              <w:t>3</w:t>
            </w:r>
          </w:p>
        </w:tc>
        <w:tc>
          <w:tcPr>
            <w:tcW w:w="1716" w:type="dxa"/>
          </w:tcPr>
          <w:p w:rsidR="00A4284F" w:rsidRDefault="00A4284F">
            <w:pPr>
              <w:pStyle w:val="TableParagraph"/>
              <w:rPr>
                <w:sz w:val="20"/>
              </w:rPr>
            </w:pPr>
          </w:p>
        </w:tc>
        <w:tc>
          <w:tcPr>
            <w:tcW w:w="1778" w:type="dxa"/>
          </w:tcPr>
          <w:p w:rsidR="00A4284F" w:rsidRDefault="00A4284F">
            <w:pPr>
              <w:pStyle w:val="TableParagraph"/>
              <w:rPr>
                <w:sz w:val="20"/>
              </w:rPr>
            </w:pPr>
          </w:p>
        </w:tc>
        <w:tc>
          <w:tcPr>
            <w:tcW w:w="2812" w:type="dxa"/>
          </w:tcPr>
          <w:p w:rsidR="00A4284F" w:rsidRDefault="004E5E27">
            <w:pPr>
              <w:pStyle w:val="TableParagraph"/>
              <w:spacing w:before="12" w:line="290" w:lineRule="atLeast"/>
              <w:ind w:left="237" w:right="168"/>
            </w:pPr>
            <w:r>
              <w:t xml:space="preserve">Библиотека ЦОК </w:t>
            </w:r>
            <w:r>
              <w:rPr>
                <w:color w:val="0000FF"/>
                <w:spacing w:val="-2"/>
                <w:u w:val="single" w:color="0000FF"/>
              </w:rPr>
              <w:t>https://m.edsoo.ru/7f41c7e</w:t>
            </w:r>
            <w:r>
              <w:rPr>
                <w:color w:val="0000FF"/>
                <w:spacing w:val="-2"/>
              </w:rPr>
              <w:t xml:space="preserve"> </w:t>
            </w:r>
            <w:r>
              <w:rPr>
                <w:color w:val="0000FF"/>
                <w:spacing w:val="-10"/>
                <w:u w:val="single" w:color="0000FF"/>
              </w:rPr>
              <w:t>2</w:t>
            </w:r>
          </w:p>
        </w:tc>
      </w:tr>
      <w:tr w:rsidR="00A4284F">
        <w:trPr>
          <w:trHeight w:val="920"/>
        </w:trPr>
        <w:tc>
          <w:tcPr>
            <w:tcW w:w="904" w:type="dxa"/>
          </w:tcPr>
          <w:p w:rsidR="00A4284F" w:rsidRDefault="00A4284F">
            <w:pPr>
              <w:pStyle w:val="TableParagraph"/>
              <w:spacing w:before="86"/>
              <w:rPr>
                <w:b/>
              </w:rPr>
            </w:pPr>
          </w:p>
          <w:p w:rsidR="00A4284F" w:rsidRDefault="004E5E27">
            <w:pPr>
              <w:pStyle w:val="TableParagraph"/>
              <w:ind w:left="100"/>
            </w:pPr>
            <w:r>
              <w:rPr>
                <w:spacing w:val="-5"/>
              </w:rPr>
              <w:t>4.9</w:t>
            </w:r>
          </w:p>
        </w:tc>
        <w:tc>
          <w:tcPr>
            <w:tcW w:w="4358" w:type="dxa"/>
          </w:tcPr>
          <w:p w:rsidR="00A4284F" w:rsidRDefault="00A4284F">
            <w:pPr>
              <w:pStyle w:val="TableParagraph"/>
              <w:spacing w:before="86"/>
              <w:rPr>
                <w:b/>
              </w:rPr>
            </w:pPr>
          </w:p>
          <w:p w:rsidR="00A4284F" w:rsidRDefault="004E5E27">
            <w:pPr>
              <w:pStyle w:val="TableParagraph"/>
              <w:ind w:left="236"/>
            </w:pPr>
            <w:r>
              <w:t>Язык</w:t>
            </w:r>
            <w:r>
              <w:rPr>
                <w:spacing w:val="-9"/>
              </w:rPr>
              <w:t xml:space="preserve"> </w:t>
            </w:r>
            <w:r>
              <w:t>художественной</w:t>
            </w:r>
            <w:r>
              <w:rPr>
                <w:spacing w:val="-9"/>
              </w:rPr>
              <w:t xml:space="preserve"> </w:t>
            </w:r>
            <w:r>
              <w:rPr>
                <w:spacing w:val="-2"/>
              </w:rPr>
              <w:t>литературы</w:t>
            </w:r>
          </w:p>
        </w:tc>
        <w:tc>
          <w:tcPr>
            <w:tcW w:w="1510" w:type="dxa"/>
          </w:tcPr>
          <w:p w:rsidR="00A4284F" w:rsidRDefault="00A4284F">
            <w:pPr>
              <w:pStyle w:val="TableParagraph"/>
              <w:spacing w:before="86"/>
              <w:rPr>
                <w:b/>
              </w:rPr>
            </w:pPr>
          </w:p>
          <w:p w:rsidR="00A4284F" w:rsidRDefault="004E5E27">
            <w:pPr>
              <w:pStyle w:val="TableParagraph"/>
              <w:ind w:left="204"/>
              <w:jc w:val="center"/>
            </w:pPr>
            <w:r>
              <w:rPr>
                <w:spacing w:val="-10"/>
              </w:rPr>
              <w:t>4</w:t>
            </w:r>
          </w:p>
        </w:tc>
        <w:tc>
          <w:tcPr>
            <w:tcW w:w="1716" w:type="dxa"/>
          </w:tcPr>
          <w:p w:rsidR="00A4284F" w:rsidRDefault="00A4284F">
            <w:pPr>
              <w:pStyle w:val="TableParagraph"/>
              <w:rPr>
                <w:sz w:val="20"/>
              </w:rPr>
            </w:pPr>
          </w:p>
        </w:tc>
        <w:tc>
          <w:tcPr>
            <w:tcW w:w="1778" w:type="dxa"/>
          </w:tcPr>
          <w:p w:rsidR="00A4284F" w:rsidRDefault="00A4284F">
            <w:pPr>
              <w:pStyle w:val="TableParagraph"/>
              <w:rPr>
                <w:sz w:val="20"/>
              </w:rPr>
            </w:pPr>
          </w:p>
        </w:tc>
        <w:tc>
          <w:tcPr>
            <w:tcW w:w="2812" w:type="dxa"/>
          </w:tcPr>
          <w:p w:rsidR="00A4284F" w:rsidRDefault="004E5E27">
            <w:pPr>
              <w:pStyle w:val="TableParagraph"/>
              <w:spacing w:before="12" w:line="290" w:lineRule="atLeast"/>
              <w:ind w:left="237" w:right="168"/>
            </w:pPr>
            <w:r>
              <w:t xml:space="preserve">Библиотека ЦОК </w:t>
            </w:r>
            <w:r>
              <w:rPr>
                <w:color w:val="0000FF"/>
                <w:spacing w:val="-2"/>
                <w:u w:val="single" w:color="0000FF"/>
              </w:rPr>
              <w:t>https://m.edsoo.ru/7f41c7e</w:t>
            </w:r>
            <w:r>
              <w:rPr>
                <w:color w:val="0000FF"/>
                <w:spacing w:val="-2"/>
              </w:rPr>
              <w:t xml:space="preserve"> </w:t>
            </w:r>
            <w:r>
              <w:rPr>
                <w:color w:val="0000FF"/>
                <w:spacing w:val="-10"/>
                <w:u w:val="single" w:color="0000FF"/>
              </w:rPr>
              <w:t>2</w:t>
            </w:r>
          </w:p>
        </w:tc>
      </w:tr>
      <w:tr w:rsidR="00A4284F">
        <w:trPr>
          <w:trHeight w:val="540"/>
        </w:trPr>
        <w:tc>
          <w:tcPr>
            <w:tcW w:w="5262" w:type="dxa"/>
            <w:gridSpan w:val="2"/>
          </w:tcPr>
          <w:p w:rsidR="00A4284F" w:rsidRDefault="004E5E27">
            <w:pPr>
              <w:pStyle w:val="TableParagraph"/>
              <w:spacing w:before="149"/>
              <w:ind w:left="235"/>
            </w:pPr>
            <w:r>
              <w:t xml:space="preserve">Итого по </w:t>
            </w:r>
            <w:r>
              <w:rPr>
                <w:spacing w:val="-2"/>
              </w:rPr>
              <w:t>разделу</w:t>
            </w:r>
          </w:p>
        </w:tc>
        <w:tc>
          <w:tcPr>
            <w:tcW w:w="1510" w:type="dxa"/>
          </w:tcPr>
          <w:p w:rsidR="00A4284F" w:rsidRDefault="004E5E27">
            <w:pPr>
              <w:pStyle w:val="TableParagraph"/>
              <w:spacing w:before="149"/>
              <w:ind w:left="204"/>
              <w:jc w:val="center"/>
            </w:pPr>
            <w:r>
              <w:rPr>
                <w:spacing w:val="-5"/>
              </w:rPr>
              <w:t>21</w:t>
            </w:r>
          </w:p>
        </w:tc>
        <w:tc>
          <w:tcPr>
            <w:tcW w:w="6306" w:type="dxa"/>
            <w:gridSpan w:val="3"/>
          </w:tcPr>
          <w:p w:rsidR="00A4284F" w:rsidRDefault="00A4284F">
            <w:pPr>
              <w:pStyle w:val="TableParagraph"/>
              <w:rPr>
                <w:sz w:val="20"/>
              </w:rPr>
            </w:pPr>
          </w:p>
        </w:tc>
      </w:tr>
      <w:tr w:rsidR="00A4284F">
        <w:trPr>
          <w:trHeight w:val="920"/>
        </w:trPr>
        <w:tc>
          <w:tcPr>
            <w:tcW w:w="5262" w:type="dxa"/>
            <w:gridSpan w:val="2"/>
          </w:tcPr>
          <w:p w:rsidR="00A4284F" w:rsidRDefault="00A4284F">
            <w:pPr>
              <w:pStyle w:val="TableParagraph"/>
              <w:spacing w:before="86"/>
              <w:rPr>
                <w:b/>
              </w:rPr>
            </w:pPr>
          </w:p>
          <w:p w:rsidR="00A4284F" w:rsidRDefault="004E5E27">
            <w:pPr>
              <w:pStyle w:val="TableParagraph"/>
              <w:ind w:left="235"/>
            </w:pPr>
            <w:r>
              <w:rPr>
                <w:spacing w:val="-2"/>
              </w:rPr>
              <w:t>Повторение</w:t>
            </w:r>
          </w:p>
        </w:tc>
        <w:tc>
          <w:tcPr>
            <w:tcW w:w="1510" w:type="dxa"/>
          </w:tcPr>
          <w:p w:rsidR="00A4284F" w:rsidRDefault="00A4284F">
            <w:pPr>
              <w:pStyle w:val="TableParagraph"/>
              <w:spacing w:before="86"/>
              <w:rPr>
                <w:b/>
              </w:rPr>
            </w:pPr>
          </w:p>
          <w:p w:rsidR="00A4284F" w:rsidRDefault="004E5E27">
            <w:pPr>
              <w:pStyle w:val="TableParagraph"/>
              <w:ind w:left="204"/>
              <w:jc w:val="center"/>
            </w:pPr>
            <w:r>
              <w:rPr>
                <w:spacing w:val="-10"/>
              </w:rPr>
              <w:t>6</w:t>
            </w:r>
          </w:p>
        </w:tc>
        <w:tc>
          <w:tcPr>
            <w:tcW w:w="1716" w:type="dxa"/>
          </w:tcPr>
          <w:p w:rsidR="00A4284F" w:rsidRDefault="00A4284F">
            <w:pPr>
              <w:pStyle w:val="TableParagraph"/>
              <w:rPr>
                <w:sz w:val="20"/>
              </w:rPr>
            </w:pPr>
          </w:p>
        </w:tc>
        <w:tc>
          <w:tcPr>
            <w:tcW w:w="1778" w:type="dxa"/>
          </w:tcPr>
          <w:p w:rsidR="00A4284F" w:rsidRDefault="00A4284F">
            <w:pPr>
              <w:pStyle w:val="TableParagraph"/>
              <w:rPr>
                <w:sz w:val="20"/>
              </w:rPr>
            </w:pPr>
          </w:p>
        </w:tc>
        <w:tc>
          <w:tcPr>
            <w:tcW w:w="2812" w:type="dxa"/>
          </w:tcPr>
          <w:p w:rsidR="00A4284F" w:rsidRDefault="004E5E27">
            <w:pPr>
              <w:pStyle w:val="TableParagraph"/>
              <w:spacing w:before="12" w:line="290" w:lineRule="atLeast"/>
              <w:ind w:left="237" w:right="168"/>
            </w:pPr>
            <w:r>
              <w:t xml:space="preserve">Библиотека ЦОК </w:t>
            </w:r>
            <w:r>
              <w:rPr>
                <w:color w:val="0000FF"/>
                <w:spacing w:val="-2"/>
                <w:u w:val="single" w:color="0000FF"/>
              </w:rPr>
              <w:t>https://m.edsoo.ru/7f41c7e</w:t>
            </w:r>
            <w:r>
              <w:rPr>
                <w:color w:val="0000FF"/>
                <w:spacing w:val="-2"/>
              </w:rPr>
              <w:t xml:space="preserve"> </w:t>
            </w:r>
            <w:r>
              <w:rPr>
                <w:color w:val="0000FF"/>
                <w:spacing w:val="-10"/>
                <w:u w:val="single" w:color="0000FF"/>
              </w:rPr>
              <w:t>2</w:t>
            </w:r>
          </w:p>
        </w:tc>
      </w:tr>
      <w:tr w:rsidR="00A4284F">
        <w:trPr>
          <w:trHeight w:val="920"/>
        </w:trPr>
        <w:tc>
          <w:tcPr>
            <w:tcW w:w="5262" w:type="dxa"/>
            <w:gridSpan w:val="2"/>
          </w:tcPr>
          <w:p w:rsidR="00A4284F" w:rsidRDefault="00A4284F">
            <w:pPr>
              <w:pStyle w:val="TableParagraph"/>
              <w:spacing w:before="86"/>
              <w:rPr>
                <w:b/>
              </w:rPr>
            </w:pPr>
          </w:p>
          <w:p w:rsidR="00A4284F" w:rsidRDefault="004E5E27">
            <w:pPr>
              <w:pStyle w:val="TableParagraph"/>
              <w:ind w:left="235"/>
            </w:pPr>
            <w:r>
              <w:t>Итоговый</w:t>
            </w:r>
            <w:r>
              <w:rPr>
                <w:spacing w:val="-8"/>
              </w:rPr>
              <w:t xml:space="preserve"> </w:t>
            </w:r>
            <w:r>
              <w:rPr>
                <w:spacing w:val="-2"/>
              </w:rPr>
              <w:t>контроль</w:t>
            </w:r>
          </w:p>
        </w:tc>
        <w:tc>
          <w:tcPr>
            <w:tcW w:w="1510" w:type="dxa"/>
          </w:tcPr>
          <w:p w:rsidR="00A4284F" w:rsidRDefault="00A4284F">
            <w:pPr>
              <w:pStyle w:val="TableParagraph"/>
              <w:spacing w:before="86"/>
              <w:rPr>
                <w:b/>
              </w:rPr>
            </w:pPr>
          </w:p>
          <w:p w:rsidR="00A4284F" w:rsidRDefault="004E5E27">
            <w:pPr>
              <w:pStyle w:val="TableParagraph"/>
              <w:ind w:left="204"/>
              <w:jc w:val="center"/>
            </w:pPr>
            <w:r>
              <w:rPr>
                <w:spacing w:val="-10"/>
              </w:rPr>
              <w:t>5</w:t>
            </w:r>
          </w:p>
        </w:tc>
        <w:tc>
          <w:tcPr>
            <w:tcW w:w="1716" w:type="dxa"/>
          </w:tcPr>
          <w:p w:rsidR="00A4284F" w:rsidRDefault="00A4284F">
            <w:pPr>
              <w:pStyle w:val="TableParagraph"/>
              <w:spacing w:before="86"/>
              <w:rPr>
                <w:b/>
              </w:rPr>
            </w:pPr>
          </w:p>
          <w:p w:rsidR="00A4284F" w:rsidRDefault="004E5E27">
            <w:pPr>
              <w:pStyle w:val="TableParagraph"/>
              <w:ind w:right="690"/>
              <w:jc w:val="right"/>
            </w:pPr>
            <w:r>
              <w:rPr>
                <w:spacing w:val="-10"/>
              </w:rPr>
              <w:t>5</w:t>
            </w:r>
          </w:p>
        </w:tc>
        <w:tc>
          <w:tcPr>
            <w:tcW w:w="1778" w:type="dxa"/>
          </w:tcPr>
          <w:p w:rsidR="00A4284F" w:rsidRDefault="00A4284F">
            <w:pPr>
              <w:pStyle w:val="TableParagraph"/>
              <w:rPr>
                <w:sz w:val="20"/>
              </w:rPr>
            </w:pPr>
          </w:p>
        </w:tc>
        <w:tc>
          <w:tcPr>
            <w:tcW w:w="2812" w:type="dxa"/>
          </w:tcPr>
          <w:p w:rsidR="00A4284F" w:rsidRDefault="004E5E27">
            <w:pPr>
              <w:pStyle w:val="TableParagraph"/>
              <w:spacing w:before="12" w:line="290" w:lineRule="atLeast"/>
              <w:ind w:left="237" w:right="168"/>
            </w:pPr>
            <w:r>
              <w:t xml:space="preserve">Библиотека ЦОК </w:t>
            </w:r>
            <w:r>
              <w:rPr>
                <w:color w:val="0000FF"/>
                <w:spacing w:val="-2"/>
                <w:u w:val="single" w:color="0000FF"/>
              </w:rPr>
              <w:t>https://m.edsoo.ru/7f41c7e</w:t>
            </w:r>
            <w:r>
              <w:rPr>
                <w:color w:val="0000FF"/>
                <w:spacing w:val="-2"/>
              </w:rPr>
              <w:t xml:space="preserve"> </w:t>
            </w:r>
            <w:r>
              <w:rPr>
                <w:color w:val="0000FF"/>
                <w:spacing w:val="-10"/>
                <w:u w:val="single" w:color="0000FF"/>
              </w:rPr>
              <w:t>2</w:t>
            </w:r>
          </w:p>
        </w:tc>
      </w:tr>
      <w:tr w:rsidR="00A4284F">
        <w:trPr>
          <w:trHeight w:val="540"/>
        </w:trPr>
        <w:tc>
          <w:tcPr>
            <w:tcW w:w="5262" w:type="dxa"/>
            <w:gridSpan w:val="2"/>
          </w:tcPr>
          <w:p w:rsidR="00A4284F" w:rsidRDefault="004E5E27">
            <w:pPr>
              <w:pStyle w:val="TableParagraph"/>
              <w:spacing w:before="149"/>
              <w:ind w:left="235"/>
            </w:pPr>
            <w:r>
              <w:t>ОБЩЕЕ</w:t>
            </w:r>
            <w:r>
              <w:rPr>
                <w:spacing w:val="-6"/>
              </w:rPr>
              <w:t xml:space="preserve"> </w:t>
            </w:r>
            <w:r>
              <w:t>КОЛИЧЕСТВО</w:t>
            </w:r>
            <w:r>
              <w:rPr>
                <w:spacing w:val="-5"/>
              </w:rPr>
              <w:t xml:space="preserve"> </w:t>
            </w:r>
            <w:r>
              <w:t>ЧАСОВ</w:t>
            </w:r>
            <w:r>
              <w:rPr>
                <w:spacing w:val="-6"/>
              </w:rPr>
              <w:t xml:space="preserve"> </w:t>
            </w:r>
            <w:r>
              <w:t>ПО</w:t>
            </w:r>
            <w:r>
              <w:rPr>
                <w:spacing w:val="-5"/>
              </w:rPr>
              <w:t xml:space="preserve"> </w:t>
            </w:r>
            <w:r>
              <w:rPr>
                <w:spacing w:val="-2"/>
              </w:rPr>
              <w:t>ПРОГРАММЕ</w:t>
            </w:r>
          </w:p>
        </w:tc>
        <w:tc>
          <w:tcPr>
            <w:tcW w:w="1510" w:type="dxa"/>
          </w:tcPr>
          <w:p w:rsidR="00A4284F" w:rsidRDefault="004E5E27">
            <w:pPr>
              <w:pStyle w:val="TableParagraph"/>
              <w:spacing w:before="149"/>
              <w:ind w:left="204"/>
              <w:jc w:val="center"/>
            </w:pPr>
            <w:r>
              <w:rPr>
                <w:spacing w:val="-5"/>
              </w:rPr>
              <w:t>68</w:t>
            </w:r>
          </w:p>
        </w:tc>
        <w:tc>
          <w:tcPr>
            <w:tcW w:w="1716" w:type="dxa"/>
          </w:tcPr>
          <w:p w:rsidR="00A4284F" w:rsidRDefault="004E5E27">
            <w:pPr>
              <w:pStyle w:val="TableParagraph"/>
              <w:spacing w:before="149"/>
              <w:ind w:right="690"/>
              <w:jc w:val="right"/>
            </w:pPr>
            <w:r>
              <w:rPr>
                <w:spacing w:val="-10"/>
              </w:rPr>
              <w:t>5</w:t>
            </w:r>
          </w:p>
        </w:tc>
        <w:tc>
          <w:tcPr>
            <w:tcW w:w="1778" w:type="dxa"/>
          </w:tcPr>
          <w:p w:rsidR="00A4284F" w:rsidRDefault="004E5E27">
            <w:pPr>
              <w:pStyle w:val="TableParagraph"/>
              <w:spacing w:before="149"/>
              <w:ind w:left="206"/>
              <w:jc w:val="center"/>
            </w:pPr>
            <w:r>
              <w:rPr>
                <w:spacing w:val="-10"/>
              </w:rPr>
              <w:t>0</w:t>
            </w:r>
          </w:p>
        </w:tc>
        <w:tc>
          <w:tcPr>
            <w:tcW w:w="2812" w:type="dxa"/>
          </w:tcPr>
          <w:p w:rsidR="00A4284F" w:rsidRDefault="00A4284F">
            <w:pPr>
              <w:pStyle w:val="TableParagraph"/>
              <w:rPr>
                <w:sz w:val="20"/>
              </w:rPr>
            </w:pPr>
          </w:p>
        </w:tc>
      </w:tr>
    </w:tbl>
    <w:p w:rsidR="00A4284F" w:rsidRDefault="00A4284F">
      <w:pPr>
        <w:pStyle w:val="TableParagraph"/>
        <w:rPr>
          <w:sz w:val="20"/>
        </w:rPr>
        <w:sectPr w:rsidR="00A4284F">
          <w:pgSz w:w="16390" w:h="11910" w:orient="landscape"/>
          <w:pgMar w:top="1100" w:right="708" w:bottom="1180" w:left="1559" w:header="0" w:footer="982" w:gutter="0"/>
          <w:cols w:space="720"/>
        </w:sectPr>
      </w:pPr>
    </w:p>
    <w:p w:rsidR="00A4284F" w:rsidRDefault="00A4284F">
      <w:pPr>
        <w:pStyle w:val="a3"/>
        <w:spacing w:before="4"/>
        <w:ind w:left="0"/>
        <w:jc w:val="left"/>
        <w:rPr>
          <w:b/>
          <w:sz w:val="17"/>
        </w:rPr>
      </w:pPr>
    </w:p>
    <w:p w:rsidR="00A4284F" w:rsidRDefault="004E5E27">
      <w:pPr>
        <w:spacing w:before="67" w:line="276" w:lineRule="auto"/>
        <w:ind w:left="319" w:right="10522" w:hanging="175"/>
        <w:rPr>
          <w:b/>
        </w:rPr>
      </w:pPr>
      <w:r>
        <w:rPr>
          <w:b/>
        </w:rPr>
        <w:t>ПОУРОЧНОЕ</w:t>
      </w:r>
      <w:r>
        <w:rPr>
          <w:b/>
          <w:spacing w:val="-14"/>
        </w:rPr>
        <w:t xml:space="preserve"> </w:t>
      </w:r>
      <w:r>
        <w:rPr>
          <w:b/>
        </w:rPr>
        <w:t>ПЛАНИРОВАНИЕ 10 КЛАСС</w:t>
      </w: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94"/>
        <w:gridCol w:w="4460"/>
        <w:gridCol w:w="1214"/>
        <w:gridCol w:w="1716"/>
        <w:gridCol w:w="1780"/>
        <w:gridCol w:w="1262"/>
        <w:gridCol w:w="2814"/>
      </w:tblGrid>
      <w:tr w:rsidR="00A4284F">
        <w:trPr>
          <w:trHeight w:val="340"/>
        </w:trPr>
        <w:tc>
          <w:tcPr>
            <w:tcW w:w="794" w:type="dxa"/>
            <w:vMerge w:val="restart"/>
          </w:tcPr>
          <w:p w:rsidR="00A4284F" w:rsidRPr="00D27A80" w:rsidRDefault="004E5E27">
            <w:pPr>
              <w:pStyle w:val="TableParagraph"/>
              <w:spacing w:before="229" w:line="276" w:lineRule="auto"/>
              <w:ind w:left="235" w:right="216"/>
              <w:rPr>
                <w:b/>
                <w:sz w:val="18"/>
                <w:szCs w:val="18"/>
              </w:rPr>
            </w:pPr>
            <w:r w:rsidRPr="00D27A80">
              <w:rPr>
                <w:b/>
                <w:spacing w:val="-10"/>
                <w:sz w:val="18"/>
                <w:szCs w:val="18"/>
              </w:rPr>
              <w:t xml:space="preserve">№ </w:t>
            </w:r>
            <w:r w:rsidRPr="00D27A80">
              <w:rPr>
                <w:b/>
                <w:spacing w:val="-4"/>
                <w:sz w:val="18"/>
                <w:szCs w:val="18"/>
              </w:rPr>
              <w:t>п/п</w:t>
            </w:r>
          </w:p>
        </w:tc>
        <w:tc>
          <w:tcPr>
            <w:tcW w:w="4460" w:type="dxa"/>
            <w:vMerge w:val="restart"/>
          </w:tcPr>
          <w:p w:rsidR="00A4284F" w:rsidRPr="00D27A80" w:rsidRDefault="00A4284F">
            <w:pPr>
              <w:pStyle w:val="TableParagraph"/>
              <w:spacing w:before="121"/>
              <w:rPr>
                <w:b/>
                <w:sz w:val="18"/>
                <w:szCs w:val="18"/>
              </w:rPr>
            </w:pPr>
          </w:p>
          <w:p w:rsidR="00A4284F" w:rsidRPr="00D27A80" w:rsidRDefault="004E5E27">
            <w:pPr>
              <w:pStyle w:val="TableParagraph"/>
              <w:ind w:left="235"/>
              <w:rPr>
                <w:b/>
                <w:sz w:val="18"/>
                <w:szCs w:val="18"/>
              </w:rPr>
            </w:pPr>
            <w:r w:rsidRPr="00D27A80">
              <w:rPr>
                <w:b/>
                <w:sz w:val="18"/>
                <w:szCs w:val="18"/>
              </w:rPr>
              <w:t xml:space="preserve">Тема </w:t>
            </w:r>
            <w:r w:rsidRPr="00D27A80">
              <w:rPr>
                <w:b/>
                <w:spacing w:val="-2"/>
                <w:sz w:val="18"/>
                <w:szCs w:val="18"/>
              </w:rPr>
              <w:t>урока</w:t>
            </w:r>
          </w:p>
        </w:tc>
        <w:tc>
          <w:tcPr>
            <w:tcW w:w="4710" w:type="dxa"/>
            <w:gridSpan w:val="3"/>
          </w:tcPr>
          <w:p w:rsidR="00A4284F" w:rsidRPr="00D27A80" w:rsidRDefault="004E5E27">
            <w:pPr>
              <w:pStyle w:val="TableParagraph"/>
              <w:spacing w:before="49"/>
              <w:ind w:left="102"/>
              <w:rPr>
                <w:b/>
                <w:sz w:val="18"/>
                <w:szCs w:val="18"/>
              </w:rPr>
            </w:pPr>
            <w:r w:rsidRPr="00D27A80">
              <w:rPr>
                <w:b/>
                <w:sz w:val="18"/>
                <w:szCs w:val="18"/>
              </w:rPr>
              <w:t xml:space="preserve">Количество </w:t>
            </w:r>
            <w:r w:rsidRPr="00D27A80">
              <w:rPr>
                <w:b/>
                <w:spacing w:val="-2"/>
                <w:sz w:val="18"/>
                <w:szCs w:val="18"/>
              </w:rPr>
              <w:t>часов</w:t>
            </w:r>
          </w:p>
        </w:tc>
        <w:tc>
          <w:tcPr>
            <w:tcW w:w="1262" w:type="dxa"/>
            <w:vMerge w:val="restart"/>
          </w:tcPr>
          <w:p w:rsidR="00A4284F" w:rsidRPr="00D27A80" w:rsidRDefault="004E5E27">
            <w:pPr>
              <w:pStyle w:val="TableParagraph"/>
              <w:spacing w:before="84" w:line="276" w:lineRule="auto"/>
              <w:ind w:left="237" w:right="202"/>
              <w:rPr>
                <w:b/>
                <w:sz w:val="18"/>
                <w:szCs w:val="18"/>
              </w:rPr>
            </w:pPr>
            <w:r w:rsidRPr="00D27A80">
              <w:rPr>
                <w:b/>
                <w:spacing w:val="-4"/>
                <w:sz w:val="18"/>
                <w:szCs w:val="18"/>
              </w:rPr>
              <w:t xml:space="preserve">Дата </w:t>
            </w:r>
            <w:r w:rsidRPr="00D27A80">
              <w:rPr>
                <w:b/>
                <w:spacing w:val="-2"/>
                <w:sz w:val="18"/>
                <w:szCs w:val="18"/>
              </w:rPr>
              <w:t xml:space="preserve">изучени </w:t>
            </w:r>
            <w:r w:rsidRPr="00D27A80">
              <w:rPr>
                <w:b/>
                <w:spacing w:val="-10"/>
                <w:sz w:val="18"/>
                <w:szCs w:val="18"/>
              </w:rPr>
              <w:t>я</w:t>
            </w:r>
          </w:p>
        </w:tc>
        <w:tc>
          <w:tcPr>
            <w:tcW w:w="2814" w:type="dxa"/>
            <w:vMerge w:val="restart"/>
          </w:tcPr>
          <w:p w:rsidR="00A4284F" w:rsidRPr="00D27A80" w:rsidRDefault="004E5E27">
            <w:pPr>
              <w:pStyle w:val="TableParagraph"/>
              <w:spacing w:before="84" w:line="276" w:lineRule="auto"/>
              <w:ind w:left="237" w:right="109"/>
              <w:rPr>
                <w:b/>
                <w:sz w:val="18"/>
                <w:szCs w:val="18"/>
              </w:rPr>
            </w:pPr>
            <w:r w:rsidRPr="00D27A80">
              <w:rPr>
                <w:b/>
                <w:sz w:val="18"/>
                <w:szCs w:val="18"/>
              </w:rPr>
              <w:t>Электронные</w:t>
            </w:r>
            <w:r w:rsidRPr="00D27A80">
              <w:rPr>
                <w:b/>
                <w:spacing w:val="-14"/>
                <w:sz w:val="18"/>
                <w:szCs w:val="18"/>
              </w:rPr>
              <w:t xml:space="preserve"> </w:t>
            </w:r>
            <w:r w:rsidRPr="00D27A80">
              <w:rPr>
                <w:b/>
                <w:sz w:val="18"/>
                <w:szCs w:val="18"/>
              </w:rPr>
              <w:t xml:space="preserve">цифровые </w:t>
            </w:r>
            <w:r w:rsidRPr="00D27A80">
              <w:rPr>
                <w:b/>
                <w:spacing w:val="-2"/>
                <w:sz w:val="18"/>
                <w:szCs w:val="18"/>
              </w:rPr>
              <w:t>образовательные ресурсы</w:t>
            </w:r>
          </w:p>
        </w:tc>
      </w:tr>
      <w:tr w:rsidR="00A4284F">
        <w:trPr>
          <w:trHeight w:val="920"/>
        </w:trPr>
        <w:tc>
          <w:tcPr>
            <w:tcW w:w="794" w:type="dxa"/>
            <w:vMerge/>
            <w:tcBorders>
              <w:top w:val="nil"/>
            </w:tcBorders>
          </w:tcPr>
          <w:p w:rsidR="00A4284F" w:rsidRPr="00D27A80" w:rsidRDefault="00A4284F">
            <w:pPr>
              <w:rPr>
                <w:sz w:val="18"/>
                <w:szCs w:val="18"/>
              </w:rPr>
            </w:pPr>
          </w:p>
        </w:tc>
        <w:tc>
          <w:tcPr>
            <w:tcW w:w="4460" w:type="dxa"/>
            <w:vMerge/>
            <w:tcBorders>
              <w:top w:val="nil"/>
            </w:tcBorders>
          </w:tcPr>
          <w:p w:rsidR="00A4284F" w:rsidRPr="00D27A80" w:rsidRDefault="00A4284F">
            <w:pPr>
              <w:rPr>
                <w:sz w:val="18"/>
                <w:szCs w:val="18"/>
              </w:rPr>
            </w:pPr>
          </w:p>
        </w:tc>
        <w:tc>
          <w:tcPr>
            <w:tcW w:w="1214" w:type="dxa"/>
          </w:tcPr>
          <w:p w:rsidR="00A4284F" w:rsidRPr="00D27A80" w:rsidRDefault="004E5E27">
            <w:pPr>
              <w:pStyle w:val="TableParagraph"/>
              <w:spacing w:before="194"/>
              <w:ind w:right="403"/>
              <w:jc w:val="right"/>
              <w:rPr>
                <w:b/>
                <w:sz w:val="18"/>
                <w:szCs w:val="18"/>
              </w:rPr>
            </w:pPr>
            <w:r w:rsidRPr="00D27A80">
              <w:rPr>
                <w:b/>
                <w:spacing w:val="-2"/>
                <w:sz w:val="18"/>
                <w:szCs w:val="18"/>
              </w:rPr>
              <w:t>Всего</w:t>
            </w:r>
          </w:p>
        </w:tc>
        <w:tc>
          <w:tcPr>
            <w:tcW w:w="1716" w:type="dxa"/>
          </w:tcPr>
          <w:p w:rsidR="00A4284F" w:rsidRPr="00D27A80" w:rsidRDefault="004E5E27">
            <w:pPr>
              <w:pStyle w:val="TableParagraph"/>
              <w:spacing w:before="49" w:line="276" w:lineRule="auto"/>
              <w:ind w:left="237"/>
              <w:rPr>
                <w:b/>
                <w:sz w:val="18"/>
                <w:szCs w:val="18"/>
              </w:rPr>
            </w:pPr>
            <w:r w:rsidRPr="00D27A80">
              <w:rPr>
                <w:b/>
                <w:spacing w:val="-2"/>
                <w:sz w:val="18"/>
                <w:szCs w:val="18"/>
              </w:rPr>
              <w:t>Контрольные работы</w:t>
            </w:r>
          </w:p>
        </w:tc>
        <w:tc>
          <w:tcPr>
            <w:tcW w:w="1780" w:type="dxa"/>
          </w:tcPr>
          <w:p w:rsidR="00A4284F" w:rsidRPr="00D27A80" w:rsidRDefault="004E5E27">
            <w:pPr>
              <w:pStyle w:val="TableParagraph"/>
              <w:spacing w:before="49" w:line="276" w:lineRule="auto"/>
              <w:ind w:left="237"/>
              <w:rPr>
                <w:b/>
                <w:sz w:val="18"/>
                <w:szCs w:val="18"/>
              </w:rPr>
            </w:pPr>
            <w:r w:rsidRPr="00D27A80">
              <w:rPr>
                <w:b/>
                <w:spacing w:val="-2"/>
                <w:sz w:val="18"/>
                <w:szCs w:val="18"/>
              </w:rPr>
              <w:t>Практические работы</w:t>
            </w:r>
          </w:p>
        </w:tc>
        <w:tc>
          <w:tcPr>
            <w:tcW w:w="1262" w:type="dxa"/>
            <w:vMerge/>
            <w:tcBorders>
              <w:top w:val="nil"/>
            </w:tcBorders>
          </w:tcPr>
          <w:p w:rsidR="00A4284F" w:rsidRPr="00D27A80" w:rsidRDefault="00A4284F">
            <w:pPr>
              <w:rPr>
                <w:sz w:val="18"/>
                <w:szCs w:val="18"/>
              </w:rPr>
            </w:pPr>
          </w:p>
        </w:tc>
        <w:tc>
          <w:tcPr>
            <w:tcW w:w="2814" w:type="dxa"/>
            <w:vMerge/>
            <w:tcBorders>
              <w:top w:val="nil"/>
            </w:tcBorders>
          </w:tcPr>
          <w:p w:rsidR="00A4284F" w:rsidRPr="00D27A80" w:rsidRDefault="00A4284F">
            <w:pPr>
              <w:rPr>
                <w:sz w:val="18"/>
                <w:szCs w:val="18"/>
              </w:rPr>
            </w:pPr>
          </w:p>
        </w:tc>
      </w:tr>
      <w:tr w:rsidR="00A4284F" w:rsidTr="00D27A80">
        <w:trPr>
          <w:trHeight w:val="381"/>
        </w:trPr>
        <w:tc>
          <w:tcPr>
            <w:tcW w:w="794" w:type="dxa"/>
          </w:tcPr>
          <w:p w:rsidR="00A4284F" w:rsidRPr="00D27A80" w:rsidRDefault="004E5E27">
            <w:pPr>
              <w:pStyle w:val="TableParagraph"/>
              <w:spacing w:before="194"/>
              <w:ind w:left="100"/>
              <w:rPr>
                <w:sz w:val="18"/>
                <w:szCs w:val="18"/>
              </w:rPr>
            </w:pPr>
            <w:r w:rsidRPr="00D27A80">
              <w:rPr>
                <w:spacing w:val="-10"/>
                <w:sz w:val="18"/>
                <w:szCs w:val="18"/>
              </w:rPr>
              <w:t>1</w:t>
            </w:r>
          </w:p>
        </w:tc>
        <w:tc>
          <w:tcPr>
            <w:tcW w:w="4460" w:type="dxa"/>
          </w:tcPr>
          <w:p w:rsidR="00A4284F" w:rsidRPr="00D27A80" w:rsidRDefault="004E5E27">
            <w:pPr>
              <w:pStyle w:val="TableParagraph"/>
              <w:spacing w:before="12" w:line="290" w:lineRule="atLeast"/>
              <w:ind w:left="235"/>
              <w:rPr>
                <w:sz w:val="18"/>
                <w:szCs w:val="18"/>
              </w:rPr>
            </w:pPr>
            <w:r w:rsidRPr="00D27A80">
              <w:rPr>
                <w:sz w:val="18"/>
                <w:szCs w:val="18"/>
              </w:rPr>
              <w:t>Повторение</w:t>
            </w:r>
            <w:r w:rsidRPr="00D27A80">
              <w:rPr>
                <w:spacing w:val="-9"/>
                <w:sz w:val="18"/>
                <w:szCs w:val="18"/>
              </w:rPr>
              <w:t xml:space="preserve"> </w:t>
            </w:r>
            <w:r w:rsidRPr="00D27A80">
              <w:rPr>
                <w:sz w:val="18"/>
                <w:szCs w:val="18"/>
              </w:rPr>
              <w:t>и</w:t>
            </w:r>
            <w:r w:rsidRPr="00D27A80">
              <w:rPr>
                <w:spacing w:val="-9"/>
                <w:sz w:val="18"/>
                <w:szCs w:val="18"/>
              </w:rPr>
              <w:t xml:space="preserve"> </w:t>
            </w:r>
            <w:r w:rsidRPr="00D27A80">
              <w:rPr>
                <w:sz w:val="18"/>
                <w:szCs w:val="18"/>
              </w:rPr>
              <w:t>обобщение</w:t>
            </w:r>
            <w:r w:rsidRPr="00D27A80">
              <w:rPr>
                <w:spacing w:val="-9"/>
                <w:sz w:val="18"/>
                <w:szCs w:val="18"/>
              </w:rPr>
              <w:t xml:space="preserve"> </w:t>
            </w:r>
            <w:r w:rsidRPr="00D27A80">
              <w:rPr>
                <w:sz w:val="18"/>
                <w:szCs w:val="18"/>
              </w:rPr>
              <w:t>изученного</w:t>
            </w:r>
            <w:r w:rsidRPr="00D27A80">
              <w:rPr>
                <w:spacing w:val="-8"/>
                <w:sz w:val="18"/>
                <w:szCs w:val="18"/>
              </w:rPr>
              <w:t xml:space="preserve"> </w:t>
            </w:r>
            <w:r w:rsidRPr="00D27A80">
              <w:rPr>
                <w:sz w:val="18"/>
                <w:szCs w:val="18"/>
              </w:rPr>
              <w:t>в</w:t>
            </w:r>
            <w:r w:rsidRPr="00D27A80">
              <w:rPr>
                <w:spacing w:val="-9"/>
                <w:sz w:val="18"/>
                <w:szCs w:val="18"/>
              </w:rPr>
              <w:t xml:space="preserve"> </w:t>
            </w:r>
            <w:r w:rsidRPr="00D27A80">
              <w:rPr>
                <w:sz w:val="18"/>
                <w:szCs w:val="18"/>
              </w:rPr>
              <w:t xml:space="preserve">5-9 </w:t>
            </w:r>
            <w:r w:rsidRPr="00D27A80">
              <w:rPr>
                <w:spacing w:val="-2"/>
                <w:sz w:val="18"/>
                <w:szCs w:val="18"/>
              </w:rPr>
              <w:t>классах</w:t>
            </w:r>
          </w:p>
        </w:tc>
        <w:tc>
          <w:tcPr>
            <w:tcW w:w="1214" w:type="dxa"/>
          </w:tcPr>
          <w:p w:rsidR="00A4284F" w:rsidRPr="00D27A80" w:rsidRDefault="004E5E27">
            <w:pPr>
              <w:pStyle w:val="TableParagraph"/>
              <w:spacing w:before="194"/>
              <w:ind w:right="438"/>
              <w:jc w:val="right"/>
              <w:rPr>
                <w:sz w:val="18"/>
                <w:szCs w:val="18"/>
              </w:rPr>
            </w:pPr>
            <w:r w:rsidRPr="00D27A80">
              <w:rPr>
                <w:spacing w:val="-10"/>
                <w:sz w:val="18"/>
                <w:szCs w:val="18"/>
              </w:rPr>
              <w:t>1</w:t>
            </w:r>
          </w:p>
        </w:tc>
        <w:tc>
          <w:tcPr>
            <w:tcW w:w="1716" w:type="dxa"/>
          </w:tcPr>
          <w:p w:rsidR="00A4284F" w:rsidRPr="00D27A80" w:rsidRDefault="00A4284F">
            <w:pPr>
              <w:pStyle w:val="TableParagraph"/>
              <w:rPr>
                <w:sz w:val="18"/>
                <w:szCs w:val="18"/>
              </w:rPr>
            </w:pPr>
          </w:p>
        </w:tc>
        <w:tc>
          <w:tcPr>
            <w:tcW w:w="1780" w:type="dxa"/>
          </w:tcPr>
          <w:p w:rsidR="00A4284F" w:rsidRPr="00D27A80" w:rsidRDefault="00A4284F">
            <w:pPr>
              <w:pStyle w:val="TableParagraph"/>
              <w:rPr>
                <w:sz w:val="18"/>
                <w:szCs w:val="18"/>
              </w:rPr>
            </w:pPr>
          </w:p>
        </w:tc>
        <w:tc>
          <w:tcPr>
            <w:tcW w:w="1262" w:type="dxa"/>
          </w:tcPr>
          <w:p w:rsidR="00A4284F" w:rsidRPr="00D27A80" w:rsidRDefault="00A4284F">
            <w:pPr>
              <w:pStyle w:val="TableParagraph"/>
              <w:rPr>
                <w:sz w:val="18"/>
                <w:szCs w:val="18"/>
              </w:rPr>
            </w:pPr>
          </w:p>
        </w:tc>
        <w:tc>
          <w:tcPr>
            <w:tcW w:w="2814" w:type="dxa"/>
          </w:tcPr>
          <w:p w:rsidR="00A4284F" w:rsidRPr="00D27A80" w:rsidRDefault="00A4284F">
            <w:pPr>
              <w:pStyle w:val="TableParagraph"/>
              <w:rPr>
                <w:sz w:val="18"/>
                <w:szCs w:val="18"/>
              </w:rPr>
            </w:pPr>
          </w:p>
        </w:tc>
      </w:tr>
      <w:tr w:rsidR="00A4284F">
        <w:trPr>
          <w:trHeight w:val="340"/>
        </w:trPr>
        <w:tc>
          <w:tcPr>
            <w:tcW w:w="794" w:type="dxa"/>
          </w:tcPr>
          <w:p w:rsidR="00A4284F" w:rsidRPr="00D27A80" w:rsidRDefault="004E5E27">
            <w:pPr>
              <w:pStyle w:val="TableParagraph"/>
              <w:spacing w:before="49"/>
              <w:ind w:left="100"/>
              <w:rPr>
                <w:sz w:val="18"/>
                <w:szCs w:val="18"/>
              </w:rPr>
            </w:pPr>
            <w:r w:rsidRPr="00D27A80">
              <w:rPr>
                <w:spacing w:val="-10"/>
                <w:sz w:val="18"/>
                <w:szCs w:val="18"/>
              </w:rPr>
              <w:t>2</w:t>
            </w:r>
          </w:p>
        </w:tc>
        <w:tc>
          <w:tcPr>
            <w:tcW w:w="4460" w:type="dxa"/>
          </w:tcPr>
          <w:p w:rsidR="00A4284F" w:rsidRPr="00D27A80" w:rsidRDefault="004E5E27">
            <w:pPr>
              <w:pStyle w:val="TableParagraph"/>
              <w:spacing w:before="49"/>
              <w:ind w:left="235"/>
              <w:rPr>
                <w:sz w:val="18"/>
                <w:szCs w:val="18"/>
              </w:rPr>
            </w:pPr>
            <w:r w:rsidRPr="00D27A80">
              <w:rPr>
                <w:sz w:val="18"/>
                <w:szCs w:val="18"/>
              </w:rPr>
              <w:t>Повторение</w:t>
            </w:r>
            <w:r w:rsidRPr="00D27A80">
              <w:rPr>
                <w:spacing w:val="-5"/>
                <w:sz w:val="18"/>
                <w:szCs w:val="18"/>
              </w:rPr>
              <w:t xml:space="preserve"> </w:t>
            </w:r>
            <w:r w:rsidRPr="00D27A80">
              <w:rPr>
                <w:sz w:val="18"/>
                <w:szCs w:val="18"/>
              </w:rPr>
              <w:t>в</w:t>
            </w:r>
            <w:r w:rsidRPr="00D27A80">
              <w:rPr>
                <w:spacing w:val="-4"/>
                <w:sz w:val="18"/>
                <w:szCs w:val="18"/>
              </w:rPr>
              <w:t xml:space="preserve"> </w:t>
            </w:r>
            <w:r w:rsidRPr="00D27A80">
              <w:rPr>
                <w:sz w:val="18"/>
                <w:szCs w:val="18"/>
              </w:rPr>
              <w:t>начале</w:t>
            </w:r>
            <w:r w:rsidRPr="00D27A80">
              <w:rPr>
                <w:spacing w:val="-5"/>
                <w:sz w:val="18"/>
                <w:szCs w:val="18"/>
              </w:rPr>
              <w:t xml:space="preserve"> </w:t>
            </w:r>
            <w:r w:rsidRPr="00D27A80">
              <w:rPr>
                <w:sz w:val="18"/>
                <w:szCs w:val="18"/>
              </w:rPr>
              <w:t>года.</w:t>
            </w:r>
            <w:r w:rsidRPr="00D27A80">
              <w:rPr>
                <w:spacing w:val="-3"/>
                <w:sz w:val="18"/>
                <w:szCs w:val="18"/>
              </w:rPr>
              <w:t xml:space="preserve"> </w:t>
            </w:r>
            <w:r w:rsidRPr="00D27A80">
              <w:rPr>
                <w:spacing w:val="-2"/>
                <w:sz w:val="18"/>
                <w:szCs w:val="18"/>
              </w:rPr>
              <w:t>Практикум</w:t>
            </w:r>
          </w:p>
        </w:tc>
        <w:tc>
          <w:tcPr>
            <w:tcW w:w="1214" w:type="dxa"/>
          </w:tcPr>
          <w:p w:rsidR="00A4284F" w:rsidRPr="00D27A80" w:rsidRDefault="004E5E27">
            <w:pPr>
              <w:pStyle w:val="TableParagraph"/>
              <w:spacing w:before="49"/>
              <w:ind w:right="438"/>
              <w:jc w:val="right"/>
              <w:rPr>
                <w:sz w:val="18"/>
                <w:szCs w:val="18"/>
              </w:rPr>
            </w:pPr>
            <w:r w:rsidRPr="00D27A80">
              <w:rPr>
                <w:spacing w:val="-10"/>
                <w:sz w:val="18"/>
                <w:szCs w:val="18"/>
              </w:rPr>
              <w:t>1</w:t>
            </w:r>
          </w:p>
        </w:tc>
        <w:tc>
          <w:tcPr>
            <w:tcW w:w="1716" w:type="dxa"/>
          </w:tcPr>
          <w:p w:rsidR="00A4284F" w:rsidRPr="00D27A80" w:rsidRDefault="00A4284F">
            <w:pPr>
              <w:pStyle w:val="TableParagraph"/>
              <w:rPr>
                <w:sz w:val="18"/>
                <w:szCs w:val="18"/>
              </w:rPr>
            </w:pPr>
          </w:p>
        </w:tc>
        <w:tc>
          <w:tcPr>
            <w:tcW w:w="1780" w:type="dxa"/>
          </w:tcPr>
          <w:p w:rsidR="00A4284F" w:rsidRPr="00D27A80" w:rsidRDefault="00A4284F">
            <w:pPr>
              <w:pStyle w:val="TableParagraph"/>
              <w:rPr>
                <w:sz w:val="18"/>
                <w:szCs w:val="18"/>
              </w:rPr>
            </w:pPr>
          </w:p>
        </w:tc>
        <w:tc>
          <w:tcPr>
            <w:tcW w:w="1262" w:type="dxa"/>
          </w:tcPr>
          <w:p w:rsidR="00A4284F" w:rsidRPr="00D27A80" w:rsidRDefault="00A4284F">
            <w:pPr>
              <w:pStyle w:val="TableParagraph"/>
              <w:rPr>
                <w:sz w:val="18"/>
                <w:szCs w:val="18"/>
              </w:rPr>
            </w:pPr>
          </w:p>
        </w:tc>
        <w:tc>
          <w:tcPr>
            <w:tcW w:w="2814" w:type="dxa"/>
          </w:tcPr>
          <w:p w:rsidR="00A4284F" w:rsidRPr="00D27A80" w:rsidRDefault="00A4284F">
            <w:pPr>
              <w:pStyle w:val="TableParagraph"/>
              <w:rPr>
                <w:sz w:val="18"/>
                <w:szCs w:val="18"/>
              </w:rPr>
            </w:pPr>
          </w:p>
        </w:tc>
      </w:tr>
      <w:tr w:rsidR="00A4284F">
        <w:trPr>
          <w:trHeight w:val="630"/>
        </w:trPr>
        <w:tc>
          <w:tcPr>
            <w:tcW w:w="794" w:type="dxa"/>
          </w:tcPr>
          <w:p w:rsidR="00A4284F" w:rsidRPr="00D27A80" w:rsidRDefault="004E5E27">
            <w:pPr>
              <w:pStyle w:val="TableParagraph"/>
              <w:spacing w:before="194"/>
              <w:ind w:left="100"/>
              <w:rPr>
                <w:sz w:val="18"/>
                <w:szCs w:val="18"/>
              </w:rPr>
            </w:pPr>
            <w:r w:rsidRPr="00D27A80">
              <w:rPr>
                <w:spacing w:val="-10"/>
                <w:sz w:val="18"/>
                <w:szCs w:val="18"/>
              </w:rPr>
              <w:t>3</w:t>
            </w:r>
          </w:p>
        </w:tc>
        <w:tc>
          <w:tcPr>
            <w:tcW w:w="4460" w:type="dxa"/>
          </w:tcPr>
          <w:p w:rsidR="00A4284F" w:rsidRPr="00D27A80" w:rsidRDefault="004E5E27">
            <w:pPr>
              <w:pStyle w:val="TableParagraph"/>
              <w:spacing w:before="12" w:line="290" w:lineRule="atLeast"/>
              <w:ind w:left="235"/>
              <w:rPr>
                <w:sz w:val="18"/>
                <w:szCs w:val="18"/>
              </w:rPr>
            </w:pPr>
            <w:r w:rsidRPr="00D27A80">
              <w:rPr>
                <w:sz w:val="18"/>
                <w:szCs w:val="18"/>
              </w:rPr>
              <w:t>Язык как знаковая система. Основные функции</w:t>
            </w:r>
            <w:r w:rsidRPr="00D27A80">
              <w:rPr>
                <w:spacing w:val="-11"/>
                <w:sz w:val="18"/>
                <w:szCs w:val="18"/>
              </w:rPr>
              <w:t xml:space="preserve"> </w:t>
            </w:r>
            <w:r w:rsidRPr="00D27A80">
              <w:rPr>
                <w:sz w:val="18"/>
                <w:szCs w:val="18"/>
              </w:rPr>
              <w:t>языка.</w:t>
            </w:r>
            <w:r w:rsidRPr="00D27A80">
              <w:rPr>
                <w:spacing w:val="-10"/>
                <w:sz w:val="18"/>
                <w:szCs w:val="18"/>
              </w:rPr>
              <w:t xml:space="preserve"> </w:t>
            </w:r>
            <w:r w:rsidRPr="00D27A80">
              <w:rPr>
                <w:sz w:val="18"/>
                <w:szCs w:val="18"/>
              </w:rPr>
              <w:t>Лингвистика</w:t>
            </w:r>
            <w:r w:rsidRPr="00D27A80">
              <w:rPr>
                <w:spacing w:val="-11"/>
                <w:sz w:val="18"/>
                <w:szCs w:val="18"/>
              </w:rPr>
              <w:t xml:space="preserve"> </w:t>
            </w:r>
            <w:r w:rsidRPr="00D27A80">
              <w:rPr>
                <w:sz w:val="18"/>
                <w:szCs w:val="18"/>
              </w:rPr>
              <w:t>как</w:t>
            </w:r>
            <w:r w:rsidRPr="00D27A80">
              <w:rPr>
                <w:spacing w:val="-11"/>
                <w:sz w:val="18"/>
                <w:szCs w:val="18"/>
              </w:rPr>
              <w:t xml:space="preserve"> </w:t>
            </w:r>
            <w:r w:rsidRPr="00D27A80">
              <w:rPr>
                <w:sz w:val="18"/>
                <w:szCs w:val="18"/>
              </w:rPr>
              <w:t>наука</w:t>
            </w:r>
          </w:p>
        </w:tc>
        <w:tc>
          <w:tcPr>
            <w:tcW w:w="1214" w:type="dxa"/>
          </w:tcPr>
          <w:p w:rsidR="00A4284F" w:rsidRPr="00D27A80" w:rsidRDefault="004E5E27">
            <w:pPr>
              <w:pStyle w:val="TableParagraph"/>
              <w:spacing w:before="194"/>
              <w:ind w:right="438"/>
              <w:jc w:val="right"/>
              <w:rPr>
                <w:sz w:val="18"/>
                <w:szCs w:val="18"/>
              </w:rPr>
            </w:pPr>
            <w:r w:rsidRPr="00D27A80">
              <w:rPr>
                <w:spacing w:val="-10"/>
                <w:sz w:val="18"/>
                <w:szCs w:val="18"/>
              </w:rPr>
              <w:t>1</w:t>
            </w:r>
          </w:p>
        </w:tc>
        <w:tc>
          <w:tcPr>
            <w:tcW w:w="1716" w:type="dxa"/>
          </w:tcPr>
          <w:p w:rsidR="00A4284F" w:rsidRPr="00D27A80" w:rsidRDefault="00A4284F">
            <w:pPr>
              <w:pStyle w:val="TableParagraph"/>
              <w:rPr>
                <w:sz w:val="18"/>
                <w:szCs w:val="18"/>
              </w:rPr>
            </w:pPr>
          </w:p>
        </w:tc>
        <w:tc>
          <w:tcPr>
            <w:tcW w:w="1780" w:type="dxa"/>
          </w:tcPr>
          <w:p w:rsidR="00A4284F" w:rsidRPr="00D27A80" w:rsidRDefault="00A4284F">
            <w:pPr>
              <w:pStyle w:val="TableParagraph"/>
              <w:rPr>
                <w:sz w:val="18"/>
                <w:szCs w:val="18"/>
              </w:rPr>
            </w:pPr>
          </w:p>
        </w:tc>
        <w:tc>
          <w:tcPr>
            <w:tcW w:w="1262" w:type="dxa"/>
          </w:tcPr>
          <w:p w:rsidR="00A4284F" w:rsidRPr="00D27A80" w:rsidRDefault="00A4284F">
            <w:pPr>
              <w:pStyle w:val="TableParagraph"/>
              <w:rPr>
                <w:sz w:val="18"/>
                <w:szCs w:val="18"/>
              </w:rPr>
            </w:pPr>
          </w:p>
        </w:tc>
        <w:tc>
          <w:tcPr>
            <w:tcW w:w="2814" w:type="dxa"/>
          </w:tcPr>
          <w:p w:rsidR="00A4284F" w:rsidRPr="00D27A80" w:rsidRDefault="00A4284F">
            <w:pPr>
              <w:pStyle w:val="TableParagraph"/>
              <w:rPr>
                <w:sz w:val="18"/>
                <w:szCs w:val="18"/>
              </w:rPr>
            </w:pPr>
          </w:p>
        </w:tc>
      </w:tr>
      <w:tr w:rsidR="00A4284F">
        <w:trPr>
          <w:trHeight w:val="340"/>
        </w:trPr>
        <w:tc>
          <w:tcPr>
            <w:tcW w:w="794" w:type="dxa"/>
          </w:tcPr>
          <w:p w:rsidR="00A4284F" w:rsidRPr="00D27A80" w:rsidRDefault="004E5E27">
            <w:pPr>
              <w:pStyle w:val="TableParagraph"/>
              <w:spacing w:before="49"/>
              <w:ind w:left="100"/>
              <w:rPr>
                <w:sz w:val="18"/>
                <w:szCs w:val="18"/>
              </w:rPr>
            </w:pPr>
            <w:r w:rsidRPr="00D27A80">
              <w:rPr>
                <w:spacing w:val="-10"/>
                <w:sz w:val="18"/>
                <w:szCs w:val="18"/>
              </w:rPr>
              <w:t>4</w:t>
            </w:r>
          </w:p>
        </w:tc>
        <w:tc>
          <w:tcPr>
            <w:tcW w:w="4460" w:type="dxa"/>
          </w:tcPr>
          <w:p w:rsidR="00A4284F" w:rsidRPr="00D27A80" w:rsidRDefault="004E5E27">
            <w:pPr>
              <w:pStyle w:val="TableParagraph"/>
              <w:spacing w:before="49"/>
              <w:ind w:left="235"/>
              <w:rPr>
                <w:sz w:val="18"/>
                <w:szCs w:val="18"/>
              </w:rPr>
            </w:pPr>
            <w:r w:rsidRPr="00D27A80">
              <w:rPr>
                <w:sz w:val="18"/>
                <w:szCs w:val="18"/>
              </w:rPr>
              <w:t>Взаимосвязь</w:t>
            </w:r>
            <w:r w:rsidRPr="00D27A80">
              <w:rPr>
                <w:spacing w:val="-6"/>
                <w:sz w:val="18"/>
                <w:szCs w:val="18"/>
              </w:rPr>
              <w:t xml:space="preserve"> </w:t>
            </w:r>
            <w:r w:rsidRPr="00D27A80">
              <w:rPr>
                <w:sz w:val="18"/>
                <w:szCs w:val="18"/>
              </w:rPr>
              <w:t>языка</w:t>
            </w:r>
            <w:r w:rsidRPr="00D27A80">
              <w:rPr>
                <w:spacing w:val="-6"/>
                <w:sz w:val="18"/>
                <w:szCs w:val="18"/>
              </w:rPr>
              <w:t xml:space="preserve"> </w:t>
            </w:r>
            <w:r w:rsidRPr="00D27A80">
              <w:rPr>
                <w:sz w:val="18"/>
                <w:szCs w:val="18"/>
              </w:rPr>
              <w:t>и</w:t>
            </w:r>
            <w:r w:rsidRPr="00D27A80">
              <w:rPr>
                <w:spacing w:val="-5"/>
                <w:sz w:val="18"/>
                <w:szCs w:val="18"/>
              </w:rPr>
              <w:t xml:space="preserve"> </w:t>
            </w:r>
            <w:r w:rsidRPr="00D27A80">
              <w:rPr>
                <w:spacing w:val="-2"/>
                <w:sz w:val="18"/>
                <w:szCs w:val="18"/>
              </w:rPr>
              <w:t>культуры</w:t>
            </w:r>
          </w:p>
        </w:tc>
        <w:tc>
          <w:tcPr>
            <w:tcW w:w="1214" w:type="dxa"/>
          </w:tcPr>
          <w:p w:rsidR="00A4284F" w:rsidRPr="00D27A80" w:rsidRDefault="004E5E27">
            <w:pPr>
              <w:pStyle w:val="TableParagraph"/>
              <w:spacing w:before="49"/>
              <w:ind w:right="438"/>
              <w:jc w:val="right"/>
              <w:rPr>
                <w:sz w:val="18"/>
                <w:szCs w:val="18"/>
              </w:rPr>
            </w:pPr>
            <w:r w:rsidRPr="00D27A80">
              <w:rPr>
                <w:spacing w:val="-10"/>
                <w:sz w:val="18"/>
                <w:szCs w:val="18"/>
              </w:rPr>
              <w:t>1</w:t>
            </w:r>
          </w:p>
        </w:tc>
        <w:tc>
          <w:tcPr>
            <w:tcW w:w="1716" w:type="dxa"/>
          </w:tcPr>
          <w:p w:rsidR="00A4284F" w:rsidRPr="00D27A80" w:rsidRDefault="00A4284F">
            <w:pPr>
              <w:pStyle w:val="TableParagraph"/>
              <w:rPr>
                <w:sz w:val="18"/>
                <w:szCs w:val="18"/>
              </w:rPr>
            </w:pPr>
          </w:p>
        </w:tc>
        <w:tc>
          <w:tcPr>
            <w:tcW w:w="1780" w:type="dxa"/>
          </w:tcPr>
          <w:p w:rsidR="00A4284F" w:rsidRPr="00D27A80" w:rsidRDefault="00A4284F">
            <w:pPr>
              <w:pStyle w:val="TableParagraph"/>
              <w:rPr>
                <w:sz w:val="18"/>
                <w:szCs w:val="18"/>
              </w:rPr>
            </w:pPr>
          </w:p>
        </w:tc>
        <w:tc>
          <w:tcPr>
            <w:tcW w:w="1262" w:type="dxa"/>
          </w:tcPr>
          <w:p w:rsidR="00A4284F" w:rsidRPr="00D27A80" w:rsidRDefault="00A4284F">
            <w:pPr>
              <w:pStyle w:val="TableParagraph"/>
              <w:rPr>
                <w:sz w:val="18"/>
                <w:szCs w:val="18"/>
              </w:rPr>
            </w:pPr>
          </w:p>
        </w:tc>
        <w:tc>
          <w:tcPr>
            <w:tcW w:w="2814" w:type="dxa"/>
          </w:tcPr>
          <w:p w:rsidR="00A4284F" w:rsidRPr="00D27A80" w:rsidRDefault="00A4284F">
            <w:pPr>
              <w:pStyle w:val="TableParagraph"/>
              <w:rPr>
                <w:sz w:val="18"/>
                <w:szCs w:val="18"/>
              </w:rPr>
            </w:pPr>
          </w:p>
        </w:tc>
      </w:tr>
      <w:tr w:rsidR="00A4284F">
        <w:trPr>
          <w:trHeight w:val="920"/>
        </w:trPr>
        <w:tc>
          <w:tcPr>
            <w:tcW w:w="794" w:type="dxa"/>
          </w:tcPr>
          <w:p w:rsidR="00A4284F" w:rsidRPr="00D27A80" w:rsidRDefault="00A4284F">
            <w:pPr>
              <w:pStyle w:val="TableParagraph"/>
              <w:spacing w:before="86"/>
              <w:rPr>
                <w:b/>
                <w:sz w:val="18"/>
                <w:szCs w:val="18"/>
              </w:rPr>
            </w:pPr>
          </w:p>
          <w:p w:rsidR="00A4284F" w:rsidRPr="00D27A80" w:rsidRDefault="004E5E27">
            <w:pPr>
              <w:pStyle w:val="TableParagraph"/>
              <w:ind w:left="100"/>
              <w:rPr>
                <w:sz w:val="18"/>
                <w:szCs w:val="18"/>
              </w:rPr>
            </w:pPr>
            <w:r w:rsidRPr="00D27A80">
              <w:rPr>
                <w:spacing w:val="-10"/>
                <w:sz w:val="18"/>
                <w:szCs w:val="18"/>
              </w:rPr>
              <w:t>5</w:t>
            </w:r>
          </w:p>
        </w:tc>
        <w:tc>
          <w:tcPr>
            <w:tcW w:w="4460" w:type="dxa"/>
          </w:tcPr>
          <w:p w:rsidR="00A4284F" w:rsidRPr="00D27A80" w:rsidRDefault="004E5E27">
            <w:pPr>
              <w:pStyle w:val="TableParagraph"/>
              <w:spacing w:before="12" w:line="290" w:lineRule="atLeast"/>
              <w:ind w:left="235"/>
              <w:rPr>
                <w:sz w:val="18"/>
                <w:szCs w:val="18"/>
              </w:rPr>
            </w:pPr>
            <w:r w:rsidRPr="00D27A80">
              <w:rPr>
                <w:sz w:val="18"/>
                <w:szCs w:val="18"/>
              </w:rPr>
              <w:t>Русский</w:t>
            </w:r>
            <w:r w:rsidRPr="00D27A80">
              <w:rPr>
                <w:spacing w:val="-10"/>
                <w:sz w:val="18"/>
                <w:szCs w:val="18"/>
              </w:rPr>
              <w:t xml:space="preserve"> </w:t>
            </w:r>
            <w:r w:rsidRPr="00D27A80">
              <w:rPr>
                <w:sz w:val="18"/>
                <w:szCs w:val="18"/>
              </w:rPr>
              <w:t>язык</w:t>
            </w:r>
            <w:r w:rsidRPr="00D27A80">
              <w:rPr>
                <w:spacing w:val="-10"/>
                <w:sz w:val="18"/>
                <w:szCs w:val="18"/>
              </w:rPr>
              <w:t xml:space="preserve"> </w:t>
            </w:r>
            <w:r w:rsidRPr="00D27A80">
              <w:rPr>
                <w:sz w:val="18"/>
                <w:szCs w:val="18"/>
              </w:rPr>
              <w:t>—</w:t>
            </w:r>
            <w:r w:rsidRPr="00D27A80">
              <w:rPr>
                <w:spacing w:val="-10"/>
                <w:sz w:val="18"/>
                <w:szCs w:val="18"/>
              </w:rPr>
              <w:t xml:space="preserve"> </w:t>
            </w:r>
            <w:r w:rsidRPr="00D27A80">
              <w:rPr>
                <w:sz w:val="18"/>
                <w:szCs w:val="18"/>
              </w:rPr>
              <w:t>государственный</w:t>
            </w:r>
            <w:r w:rsidRPr="00D27A80">
              <w:rPr>
                <w:spacing w:val="-10"/>
                <w:sz w:val="18"/>
                <w:szCs w:val="18"/>
              </w:rPr>
              <w:t xml:space="preserve"> </w:t>
            </w:r>
            <w:r w:rsidRPr="00D27A80">
              <w:rPr>
                <w:sz w:val="18"/>
                <w:szCs w:val="18"/>
              </w:rPr>
              <w:t>язык Российской Федерации. Внутренние и внешние функции русского языка</w:t>
            </w:r>
          </w:p>
        </w:tc>
        <w:tc>
          <w:tcPr>
            <w:tcW w:w="1214" w:type="dxa"/>
          </w:tcPr>
          <w:p w:rsidR="00A4284F" w:rsidRPr="00D27A80" w:rsidRDefault="00A4284F">
            <w:pPr>
              <w:pStyle w:val="TableParagraph"/>
              <w:spacing w:before="86"/>
              <w:rPr>
                <w:b/>
                <w:sz w:val="18"/>
                <w:szCs w:val="18"/>
              </w:rPr>
            </w:pPr>
          </w:p>
          <w:p w:rsidR="00A4284F" w:rsidRPr="00D27A80" w:rsidRDefault="004E5E27">
            <w:pPr>
              <w:pStyle w:val="TableParagraph"/>
              <w:ind w:right="438"/>
              <w:jc w:val="right"/>
              <w:rPr>
                <w:sz w:val="18"/>
                <w:szCs w:val="18"/>
              </w:rPr>
            </w:pPr>
            <w:r w:rsidRPr="00D27A80">
              <w:rPr>
                <w:spacing w:val="-10"/>
                <w:sz w:val="18"/>
                <w:szCs w:val="18"/>
              </w:rPr>
              <w:t>1</w:t>
            </w:r>
          </w:p>
        </w:tc>
        <w:tc>
          <w:tcPr>
            <w:tcW w:w="1716" w:type="dxa"/>
          </w:tcPr>
          <w:p w:rsidR="00A4284F" w:rsidRPr="00D27A80" w:rsidRDefault="00A4284F">
            <w:pPr>
              <w:pStyle w:val="TableParagraph"/>
              <w:rPr>
                <w:sz w:val="18"/>
                <w:szCs w:val="18"/>
              </w:rPr>
            </w:pPr>
          </w:p>
        </w:tc>
        <w:tc>
          <w:tcPr>
            <w:tcW w:w="1780" w:type="dxa"/>
          </w:tcPr>
          <w:p w:rsidR="00A4284F" w:rsidRPr="00D27A80" w:rsidRDefault="00A4284F">
            <w:pPr>
              <w:pStyle w:val="TableParagraph"/>
              <w:rPr>
                <w:sz w:val="18"/>
                <w:szCs w:val="18"/>
              </w:rPr>
            </w:pPr>
          </w:p>
        </w:tc>
        <w:tc>
          <w:tcPr>
            <w:tcW w:w="1262" w:type="dxa"/>
          </w:tcPr>
          <w:p w:rsidR="00A4284F" w:rsidRPr="00D27A80" w:rsidRDefault="00A4284F">
            <w:pPr>
              <w:pStyle w:val="TableParagraph"/>
              <w:rPr>
                <w:sz w:val="18"/>
                <w:szCs w:val="18"/>
              </w:rPr>
            </w:pPr>
          </w:p>
        </w:tc>
        <w:tc>
          <w:tcPr>
            <w:tcW w:w="2814" w:type="dxa"/>
          </w:tcPr>
          <w:p w:rsidR="00A4284F" w:rsidRPr="00D27A80" w:rsidRDefault="00A4284F">
            <w:pPr>
              <w:pStyle w:val="TableParagraph"/>
              <w:rPr>
                <w:sz w:val="18"/>
                <w:szCs w:val="18"/>
              </w:rPr>
            </w:pPr>
          </w:p>
        </w:tc>
      </w:tr>
      <w:tr w:rsidR="00A4284F" w:rsidTr="00D27A80">
        <w:trPr>
          <w:trHeight w:val="538"/>
        </w:trPr>
        <w:tc>
          <w:tcPr>
            <w:tcW w:w="794" w:type="dxa"/>
          </w:tcPr>
          <w:p w:rsidR="00A4284F" w:rsidRPr="00D27A80" w:rsidRDefault="004E5E27">
            <w:pPr>
              <w:pStyle w:val="TableParagraph"/>
              <w:spacing w:before="194"/>
              <w:ind w:left="100"/>
              <w:rPr>
                <w:sz w:val="18"/>
                <w:szCs w:val="18"/>
              </w:rPr>
            </w:pPr>
            <w:r w:rsidRPr="00D27A80">
              <w:rPr>
                <w:spacing w:val="-10"/>
                <w:sz w:val="18"/>
                <w:szCs w:val="18"/>
              </w:rPr>
              <w:t>6</w:t>
            </w:r>
          </w:p>
        </w:tc>
        <w:tc>
          <w:tcPr>
            <w:tcW w:w="4460" w:type="dxa"/>
          </w:tcPr>
          <w:p w:rsidR="00A4284F" w:rsidRPr="00D27A80" w:rsidRDefault="004E5E27">
            <w:pPr>
              <w:pStyle w:val="TableParagraph"/>
              <w:spacing w:before="12" w:line="290" w:lineRule="atLeast"/>
              <w:ind w:left="235"/>
              <w:rPr>
                <w:sz w:val="18"/>
                <w:szCs w:val="18"/>
              </w:rPr>
            </w:pPr>
            <w:r w:rsidRPr="00D27A80">
              <w:rPr>
                <w:sz w:val="18"/>
                <w:szCs w:val="18"/>
              </w:rPr>
              <w:t>Формы</w:t>
            </w:r>
            <w:r w:rsidRPr="00D27A80">
              <w:rPr>
                <w:spacing w:val="-14"/>
                <w:sz w:val="18"/>
                <w:szCs w:val="18"/>
              </w:rPr>
              <w:t xml:space="preserve"> </w:t>
            </w:r>
            <w:r w:rsidRPr="00D27A80">
              <w:rPr>
                <w:sz w:val="18"/>
                <w:szCs w:val="18"/>
              </w:rPr>
              <w:t>существования</w:t>
            </w:r>
            <w:r w:rsidRPr="00D27A80">
              <w:rPr>
                <w:spacing w:val="-14"/>
                <w:sz w:val="18"/>
                <w:szCs w:val="18"/>
              </w:rPr>
              <w:t xml:space="preserve"> </w:t>
            </w:r>
            <w:r w:rsidRPr="00D27A80">
              <w:rPr>
                <w:sz w:val="18"/>
                <w:szCs w:val="18"/>
              </w:rPr>
              <w:t>русского национального языка</w:t>
            </w:r>
          </w:p>
        </w:tc>
        <w:tc>
          <w:tcPr>
            <w:tcW w:w="1214" w:type="dxa"/>
          </w:tcPr>
          <w:p w:rsidR="00A4284F" w:rsidRPr="00D27A80" w:rsidRDefault="004E5E27">
            <w:pPr>
              <w:pStyle w:val="TableParagraph"/>
              <w:spacing w:before="194"/>
              <w:ind w:right="438"/>
              <w:jc w:val="right"/>
              <w:rPr>
                <w:sz w:val="18"/>
                <w:szCs w:val="18"/>
              </w:rPr>
            </w:pPr>
            <w:r w:rsidRPr="00D27A80">
              <w:rPr>
                <w:spacing w:val="-10"/>
                <w:sz w:val="18"/>
                <w:szCs w:val="18"/>
              </w:rPr>
              <w:t>1</w:t>
            </w:r>
          </w:p>
        </w:tc>
        <w:tc>
          <w:tcPr>
            <w:tcW w:w="1716" w:type="dxa"/>
          </w:tcPr>
          <w:p w:rsidR="00A4284F" w:rsidRPr="00D27A80" w:rsidRDefault="00A4284F">
            <w:pPr>
              <w:pStyle w:val="TableParagraph"/>
              <w:rPr>
                <w:sz w:val="18"/>
                <w:szCs w:val="18"/>
              </w:rPr>
            </w:pPr>
          </w:p>
        </w:tc>
        <w:tc>
          <w:tcPr>
            <w:tcW w:w="1780" w:type="dxa"/>
          </w:tcPr>
          <w:p w:rsidR="00A4284F" w:rsidRPr="00D27A80" w:rsidRDefault="00A4284F">
            <w:pPr>
              <w:pStyle w:val="TableParagraph"/>
              <w:rPr>
                <w:sz w:val="18"/>
                <w:szCs w:val="18"/>
              </w:rPr>
            </w:pPr>
          </w:p>
        </w:tc>
        <w:tc>
          <w:tcPr>
            <w:tcW w:w="1262" w:type="dxa"/>
          </w:tcPr>
          <w:p w:rsidR="00A4284F" w:rsidRPr="00D27A80" w:rsidRDefault="00A4284F">
            <w:pPr>
              <w:pStyle w:val="TableParagraph"/>
              <w:rPr>
                <w:sz w:val="18"/>
                <w:szCs w:val="18"/>
              </w:rPr>
            </w:pPr>
          </w:p>
        </w:tc>
        <w:tc>
          <w:tcPr>
            <w:tcW w:w="2814" w:type="dxa"/>
          </w:tcPr>
          <w:p w:rsidR="00A4284F" w:rsidRPr="00D27A80" w:rsidRDefault="00A4284F">
            <w:pPr>
              <w:pStyle w:val="TableParagraph"/>
              <w:rPr>
                <w:sz w:val="18"/>
                <w:szCs w:val="18"/>
              </w:rPr>
            </w:pPr>
          </w:p>
        </w:tc>
      </w:tr>
      <w:tr w:rsidR="00A4284F">
        <w:trPr>
          <w:trHeight w:val="630"/>
        </w:trPr>
        <w:tc>
          <w:tcPr>
            <w:tcW w:w="794" w:type="dxa"/>
          </w:tcPr>
          <w:p w:rsidR="00A4284F" w:rsidRPr="00D27A80" w:rsidRDefault="004E5E27">
            <w:pPr>
              <w:pStyle w:val="TableParagraph"/>
              <w:spacing w:before="194"/>
              <w:ind w:left="100"/>
              <w:rPr>
                <w:sz w:val="18"/>
                <w:szCs w:val="18"/>
              </w:rPr>
            </w:pPr>
            <w:r w:rsidRPr="00D27A80">
              <w:rPr>
                <w:spacing w:val="-10"/>
                <w:sz w:val="18"/>
                <w:szCs w:val="18"/>
              </w:rPr>
              <w:t>7</w:t>
            </w:r>
          </w:p>
        </w:tc>
        <w:tc>
          <w:tcPr>
            <w:tcW w:w="4460" w:type="dxa"/>
          </w:tcPr>
          <w:p w:rsidR="00A4284F" w:rsidRPr="00D27A80" w:rsidRDefault="004E5E27">
            <w:pPr>
              <w:pStyle w:val="TableParagraph"/>
              <w:spacing w:before="12" w:line="290" w:lineRule="atLeast"/>
              <w:ind w:left="235" w:right="1090"/>
              <w:rPr>
                <w:sz w:val="18"/>
                <w:szCs w:val="18"/>
              </w:rPr>
            </w:pPr>
            <w:r w:rsidRPr="00D27A80">
              <w:rPr>
                <w:sz w:val="18"/>
                <w:szCs w:val="18"/>
              </w:rPr>
              <w:t>Формы существования русского национального</w:t>
            </w:r>
            <w:r w:rsidRPr="00D27A80">
              <w:rPr>
                <w:spacing w:val="-14"/>
                <w:sz w:val="18"/>
                <w:szCs w:val="18"/>
              </w:rPr>
              <w:t xml:space="preserve"> </w:t>
            </w:r>
            <w:r w:rsidRPr="00D27A80">
              <w:rPr>
                <w:sz w:val="18"/>
                <w:szCs w:val="18"/>
              </w:rPr>
              <w:t>языка.Практикум</w:t>
            </w:r>
          </w:p>
        </w:tc>
        <w:tc>
          <w:tcPr>
            <w:tcW w:w="1214" w:type="dxa"/>
          </w:tcPr>
          <w:p w:rsidR="00A4284F" w:rsidRPr="00D27A80" w:rsidRDefault="004E5E27">
            <w:pPr>
              <w:pStyle w:val="TableParagraph"/>
              <w:spacing w:before="194"/>
              <w:ind w:right="438"/>
              <w:jc w:val="right"/>
              <w:rPr>
                <w:sz w:val="18"/>
                <w:szCs w:val="18"/>
              </w:rPr>
            </w:pPr>
            <w:r w:rsidRPr="00D27A80">
              <w:rPr>
                <w:spacing w:val="-10"/>
                <w:sz w:val="18"/>
                <w:szCs w:val="18"/>
              </w:rPr>
              <w:t>1</w:t>
            </w:r>
          </w:p>
        </w:tc>
        <w:tc>
          <w:tcPr>
            <w:tcW w:w="1716" w:type="dxa"/>
          </w:tcPr>
          <w:p w:rsidR="00A4284F" w:rsidRPr="00D27A80" w:rsidRDefault="00A4284F">
            <w:pPr>
              <w:pStyle w:val="TableParagraph"/>
              <w:rPr>
                <w:sz w:val="18"/>
                <w:szCs w:val="18"/>
              </w:rPr>
            </w:pPr>
          </w:p>
        </w:tc>
        <w:tc>
          <w:tcPr>
            <w:tcW w:w="1780" w:type="dxa"/>
          </w:tcPr>
          <w:p w:rsidR="00A4284F" w:rsidRPr="00D27A80" w:rsidRDefault="00A4284F">
            <w:pPr>
              <w:pStyle w:val="TableParagraph"/>
              <w:rPr>
                <w:sz w:val="18"/>
                <w:szCs w:val="18"/>
              </w:rPr>
            </w:pPr>
          </w:p>
        </w:tc>
        <w:tc>
          <w:tcPr>
            <w:tcW w:w="1262" w:type="dxa"/>
          </w:tcPr>
          <w:p w:rsidR="00A4284F" w:rsidRPr="00D27A80" w:rsidRDefault="00A4284F">
            <w:pPr>
              <w:pStyle w:val="TableParagraph"/>
              <w:rPr>
                <w:sz w:val="18"/>
                <w:szCs w:val="18"/>
              </w:rPr>
            </w:pPr>
          </w:p>
        </w:tc>
        <w:tc>
          <w:tcPr>
            <w:tcW w:w="2814" w:type="dxa"/>
          </w:tcPr>
          <w:p w:rsidR="00A4284F" w:rsidRPr="00D27A80" w:rsidRDefault="00A4284F">
            <w:pPr>
              <w:pStyle w:val="TableParagraph"/>
              <w:rPr>
                <w:sz w:val="18"/>
                <w:szCs w:val="18"/>
              </w:rPr>
            </w:pPr>
          </w:p>
        </w:tc>
      </w:tr>
      <w:tr w:rsidR="00A4284F">
        <w:trPr>
          <w:trHeight w:val="630"/>
        </w:trPr>
        <w:tc>
          <w:tcPr>
            <w:tcW w:w="794" w:type="dxa"/>
          </w:tcPr>
          <w:p w:rsidR="00A4284F" w:rsidRPr="00D27A80" w:rsidRDefault="004E5E27">
            <w:pPr>
              <w:pStyle w:val="TableParagraph"/>
              <w:spacing w:before="194"/>
              <w:ind w:left="100"/>
              <w:rPr>
                <w:sz w:val="18"/>
                <w:szCs w:val="18"/>
              </w:rPr>
            </w:pPr>
            <w:r w:rsidRPr="00D27A80">
              <w:rPr>
                <w:spacing w:val="-10"/>
                <w:sz w:val="18"/>
                <w:szCs w:val="18"/>
              </w:rPr>
              <w:t>8</w:t>
            </w:r>
          </w:p>
        </w:tc>
        <w:tc>
          <w:tcPr>
            <w:tcW w:w="4460" w:type="dxa"/>
          </w:tcPr>
          <w:p w:rsidR="00A4284F" w:rsidRPr="00D27A80" w:rsidRDefault="004E5E27">
            <w:pPr>
              <w:pStyle w:val="TableParagraph"/>
              <w:spacing w:before="12" w:line="290" w:lineRule="atLeast"/>
              <w:ind w:left="235" w:right="315"/>
              <w:rPr>
                <w:sz w:val="18"/>
                <w:szCs w:val="18"/>
              </w:rPr>
            </w:pPr>
            <w:r w:rsidRPr="00D27A80">
              <w:rPr>
                <w:sz w:val="18"/>
                <w:szCs w:val="18"/>
              </w:rPr>
              <w:t>Язык</w:t>
            </w:r>
            <w:r w:rsidRPr="00D27A80">
              <w:rPr>
                <w:spacing w:val="-9"/>
                <w:sz w:val="18"/>
                <w:szCs w:val="18"/>
              </w:rPr>
              <w:t xml:space="preserve"> </w:t>
            </w:r>
            <w:r w:rsidRPr="00D27A80">
              <w:rPr>
                <w:sz w:val="18"/>
                <w:szCs w:val="18"/>
              </w:rPr>
              <w:t>как</w:t>
            </w:r>
            <w:r w:rsidRPr="00D27A80">
              <w:rPr>
                <w:spacing w:val="-9"/>
                <w:sz w:val="18"/>
                <w:szCs w:val="18"/>
              </w:rPr>
              <w:t xml:space="preserve"> </w:t>
            </w:r>
            <w:r w:rsidRPr="00D27A80">
              <w:rPr>
                <w:sz w:val="18"/>
                <w:szCs w:val="18"/>
              </w:rPr>
              <w:t>система.</w:t>
            </w:r>
            <w:r w:rsidRPr="00D27A80">
              <w:rPr>
                <w:spacing w:val="-8"/>
                <w:sz w:val="18"/>
                <w:szCs w:val="18"/>
              </w:rPr>
              <w:t xml:space="preserve"> </w:t>
            </w:r>
            <w:r w:rsidRPr="00D27A80">
              <w:rPr>
                <w:sz w:val="18"/>
                <w:szCs w:val="18"/>
              </w:rPr>
              <w:t>Единицы</w:t>
            </w:r>
            <w:r w:rsidRPr="00D27A80">
              <w:rPr>
                <w:spacing w:val="-9"/>
                <w:sz w:val="18"/>
                <w:szCs w:val="18"/>
              </w:rPr>
              <w:t xml:space="preserve"> </w:t>
            </w:r>
            <w:r w:rsidRPr="00D27A80">
              <w:rPr>
                <w:sz w:val="18"/>
                <w:szCs w:val="18"/>
              </w:rPr>
              <w:t>и</w:t>
            </w:r>
            <w:r w:rsidRPr="00D27A80">
              <w:rPr>
                <w:spacing w:val="-9"/>
                <w:sz w:val="18"/>
                <w:szCs w:val="18"/>
              </w:rPr>
              <w:t xml:space="preserve"> </w:t>
            </w:r>
            <w:r w:rsidRPr="00D27A80">
              <w:rPr>
                <w:sz w:val="18"/>
                <w:szCs w:val="18"/>
              </w:rPr>
              <w:t>уровни языка, их связи и отношения</w:t>
            </w:r>
          </w:p>
        </w:tc>
        <w:tc>
          <w:tcPr>
            <w:tcW w:w="1214" w:type="dxa"/>
          </w:tcPr>
          <w:p w:rsidR="00A4284F" w:rsidRPr="00D27A80" w:rsidRDefault="004E5E27">
            <w:pPr>
              <w:pStyle w:val="TableParagraph"/>
              <w:spacing w:before="194"/>
              <w:ind w:right="438"/>
              <w:jc w:val="right"/>
              <w:rPr>
                <w:sz w:val="18"/>
                <w:szCs w:val="18"/>
              </w:rPr>
            </w:pPr>
            <w:r w:rsidRPr="00D27A80">
              <w:rPr>
                <w:spacing w:val="-10"/>
                <w:sz w:val="18"/>
                <w:szCs w:val="18"/>
              </w:rPr>
              <w:t>1</w:t>
            </w:r>
          </w:p>
        </w:tc>
        <w:tc>
          <w:tcPr>
            <w:tcW w:w="1716" w:type="dxa"/>
          </w:tcPr>
          <w:p w:rsidR="00A4284F" w:rsidRPr="00D27A80" w:rsidRDefault="00A4284F">
            <w:pPr>
              <w:pStyle w:val="TableParagraph"/>
              <w:rPr>
                <w:sz w:val="18"/>
                <w:szCs w:val="18"/>
              </w:rPr>
            </w:pPr>
          </w:p>
        </w:tc>
        <w:tc>
          <w:tcPr>
            <w:tcW w:w="1780" w:type="dxa"/>
          </w:tcPr>
          <w:p w:rsidR="00A4284F" w:rsidRPr="00D27A80" w:rsidRDefault="00A4284F">
            <w:pPr>
              <w:pStyle w:val="TableParagraph"/>
              <w:rPr>
                <w:sz w:val="18"/>
                <w:szCs w:val="18"/>
              </w:rPr>
            </w:pPr>
          </w:p>
        </w:tc>
        <w:tc>
          <w:tcPr>
            <w:tcW w:w="1262" w:type="dxa"/>
          </w:tcPr>
          <w:p w:rsidR="00A4284F" w:rsidRPr="00D27A80" w:rsidRDefault="00A4284F">
            <w:pPr>
              <w:pStyle w:val="TableParagraph"/>
              <w:rPr>
                <w:sz w:val="18"/>
                <w:szCs w:val="18"/>
              </w:rPr>
            </w:pPr>
          </w:p>
        </w:tc>
        <w:tc>
          <w:tcPr>
            <w:tcW w:w="2814" w:type="dxa"/>
          </w:tcPr>
          <w:p w:rsidR="00A4284F" w:rsidRPr="00D27A80" w:rsidRDefault="004E5E27">
            <w:pPr>
              <w:pStyle w:val="TableParagraph"/>
              <w:spacing w:before="12" w:line="290" w:lineRule="atLeast"/>
              <w:ind w:left="237"/>
              <w:rPr>
                <w:sz w:val="18"/>
                <w:szCs w:val="18"/>
              </w:rPr>
            </w:pPr>
            <w:r w:rsidRPr="00D27A80">
              <w:rPr>
                <w:sz w:val="18"/>
                <w:szCs w:val="18"/>
              </w:rPr>
              <w:t xml:space="preserve">Библиотека ЦОК </w:t>
            </w:r>
            <w:r w:rsidRPr="00D27A80">
              <w:rPr>
                <w:color w:val="0000FF"/>
                <w:spacing w:val="-2"/>
                <w:sz w:val="18"/>
                <w:szCs w:val="18"/>
                <w:u w:val="single" w:color="0000FF"/>
              </w:rPr>
              <w:t>https://m.edsoo.ru/fbaad004</w:t>
            </w:r>
          </w:p>
        </w:tc>
      </w:tr>
      <w:tr w:rsidR="00A4284F" w:rsidTr="00D27A80">
        <w:trPr>
          <w:trHeight w:val="521"/>
        </w:trPr>
        <w:tc>
          <w:tcPr>
            <w:tcW w:w="794" w:type="dxa"/>
          </w:tcPr>
          <w:p w:rsidR="00A4284F" w:rsidRPr="00D27A80" w:rsidRDefault="004E5E27">
            <w:pPr>
              <w:pStyle w:val="TableParagraph"/>
              <w:spacing w:before="194"/>
              <w:ind w:left="100"/>
              <w:rPr>
                <w:sz w:val="18"/>
                <w:szCs w:val="18"/>
              </w:rPr>
            </w:pPr>
            <w:r w:rsidRPr="00D27A80">
              <w:rPr>
                <w:spacing w:val="-10"/>
                <w:sz w:val="18"/>
                <w:szCs w:val="18"/>
              </w:rPr>
              <w:t>9</w:t>
            </w:r>
          </w:p>
        </w:tc>
        <w:tc>
          <w:tcPr>
            <w:tcW w:w="4460" w:type="dxa"/>
          </w:tcPr>
          <w:p w:rsidR="00A4284F" w:rsidRPr="00D27A80" w:rsidRDefault="004E5E27">
            <w:pPr>
              <w:pStyle w:val="TableParagraph"/>
              <w:spacing w:before="194"/>
              <w:ind w:left="235"/>
              <w:rPr>
                <w:sz w:val="18"/>
                <w:szCs w:val="18"/>
              </w:rPr>
            </w:pPr>
            <w:r w:rsidRPr="00D27A80">
              <w:rPr>
                <w:sz w:val="18"/>
                <w:szCs w:val="18"/>
              </w:rPr>
              <w:t>Культура</w:t>
            </w:r>
            <w:r w:rsidRPr="00D27A80">
              <w:rPr>
                <w:spacing w:val="-4"/>
                <w:sz w:val="18"/>
                <w:szCs w:val="18"/>
              </w:rPr>
              <w:t xml:space="preserve"> </w:t>
            </w:r>
            <w:r w:rsidRPr="00D27A80">
              <w:rPr>
                <w:sz w:val="18"/>
                <w:szCs w:val="18"/>
              </w:rPr>
              <w:t>речи</w:t>
            </w:r>
            <w:r w:rsidRPr="00D27A80">
              <w:rPr>
                <w:spacing w:val="-4"/>
                <w:sz w:val="18"/>
                <w:szCs w:val="18"/>
              </w:rPr>
              <w:t xml:space="preserve"> </w:t>
            </w:r>
            <w:r w:rsidRPr="00D27A80">
              <w:rPr>
                <w:sz w:val="18"/>
                <w:szCs w:val="18"/>
              </w:rPr>
              <w:t>как</w:t>
            </w:r>
            <w:r w:rsidRPr="00D27A80">
              <w:rPr>
                <w:spacing w:val="-4"/>
                <w:sz w:val="18"/>
                <w:szCs w:val="18"/>
              </w:rPr>
              <w:t xml:space="preserve"> </w:t>
            </w:r>
            <w:r w:rsidRPr="00D27A80">
              <w:rPr>
                <w:sz w:val="18"/>
                <w:szCs w:val="18"/>
              </w:rPr>
              <w:t>раздел</w:t>
            </w:r>
            <w:r w:rsidRPr="00D27A80">
              <w:rPr>
                <w:spacing w:val="-3"/>
                <w:sz w:val="18"/>
                <w:szCs w:val="18"/>
              </w:rPr>
              <w:t xml:space="preserve"> </w:t>
            </w:r>
            <w:r w:rsidRPr="00D27A80">
              <w:rPr>
                <w:spacing w:val="-2"/>
                <w:sz w:val="18"/>
                <w:szCs w:val="18"/>
              </w:rPr>
              <w:t>лингвистики</w:t>
            </w:r>
          </w:p>
        </w:tc>
        <w:tc>
          <w:tcPr>
            <w:tcW w:w="1214" w:type="dxa"/>
          </w:tcPr>
          <w:p w:rsidR="00A4284F" w:rsidRPr="00D27A80" w:rsidRDefault="004E5E27">
            <w:pPr>
              <w:pStyle w:val="TableParagraph"/>
              <w:spacing w:before="194"/>
              <w:ind w:right="438"/>
              <w:jc w:val="right"/>
              <w:rPr>
                <w:sz w:val="18"/>
                <w:szCs w:val="18"/>
              </w:rPr>
            </w:pPr>
            <w:r w:rsidRPr="00D27A80">
              <w:rPr>
                <w:spacing w:val="-10"/>
                <w:sz w:val="18"/>
                <w:szCs w:val="18"/>
              </w:rPr>
              <w:t>1</w:t>
            </w:r>
          </w:p>
        </w:tc>
        <w:tc>
          <w:tcPr>
            <w:tcW w:w="1716" w:type="dxa"/>
          </w:tcPr>
          <w:p w:rsidR="00A4284F" w:rsidRPr="00D27A80" w:rsidRDefault="00A4284F">
            <w:pPr>
              <w:pStyle w:val="TableParagraph"/>
              <w:rPr>
                <w:sz w:val="18"/>
                <w:szCs w:val="18"/>
              </w:rPr>
            </w:pPr>
          </w:p>
        </w:tc>
        <w:tc>
          <w:tcPr>
            <w:tcW w:w="1780" w:type="dxa"/>
          </w:tcPr>
          <w:p w:rsidR="00A4284F" w:rsidRPr="00D27A80" w:rsidRDefault="00A4284F">
            <w:pPr>
              <w:pStyle w:val="TableParagraph"/>
              <w:rPr>
                <w:sz w:val="18"/>
                <w:szCs w:val="18"/>
              </w:rPr>
            </w:pPr>
          </w:p>
        </w:tc>
        <w:tc>
          <w:tcPr>
            <w:tcW w:w="1262" w:type="dxa"/>
          </w:tcPr>
          <w:p w:rsidR="00A4284F" w:rsidRPr="00D27A80" w:rsidRDefault="00A4284F">
            <w:pPr>
              <w:pStyle w:val="TableParagraph"/>
              <w:rPr>
                <w:sz w:val="18"/>
                <w:szCs w:val="18"/>
              </w:rPr>
            </w:pPr>
          </w:p>
        </w:tc>
        <w:tc>
          <w:tcPr>
            <w:tcW w:w="2814" w:type="dxa"/>
          </w:tcPr>
          <w:p w:rsidR="00A4284F" w:rsidRPr="00D27A80" w:rsidRDefault="004E5E27">
            <w:pPr>
              <w:pStyle w:val="TableParagraph"/>
              <w:spacing w:before="12" w:line="290" w:lineRule="atLeast"/>
              <w:ind w:left="237" w:right="109"/>
              <w:rPr>
                <w:sz w:val="18"/>
                <w:szCs w:val="18"/>
              </w:rPr>
            </w:pPr>
            <w:r w:rsidRPr="00D27A80">
              <w:rPr>
                <w:sz w:val="18"/>
                <w:szCs w:val="18"/>
              </w:rPr>
              <w:t xml:space="preserve">Библиотека ЦОК </w:t>
            </w:r>
            <w:r w:rsidRPr="00D27A80">
              <w:rPr>
                <w:color w:val="0000FF"/>
                <w:spacing w:val="-2"/>
                <w:sz w:val="18"/>
                <w:szCs w:val="18"/>
                <w:u w:val="single" w:color="0000FF"/>
              </w:rPr>
              <w:t>https://m.edsoo.ru/fbaacd7a</w:t>
            </w:r>
          </w:p>
        </w:tc>
      </w:tr>
      <w:tr w:rsidR="00A4284F">
        <w:trPr>
          <w:trHeight w:val="630"/>
        </w:trPr>
        <w:tc>
          <w:tcPr>
            <w:tcW w:w="794" w:type="dxa"/>
          </w:tcPr>
          <w:p w:rsidR="00A4284F" w:rsidRPr="00D27A80" w:rsidRDefault="004E5E27">
            <w:pPr>
              <w:pStyle w:val="TableParagraph"/>
              <w:spacing w:before="194"/>
              <w:ind w:left="100"/>
              <w:rPr>
                <w:sz w:val="18"/>
                <w:szCs w:val="18"/>
              </w:rPr>
            </w:pPr>
            <w:r w:rsidRPr="00D27A80">
              <w:rPr>
                <w:spacing w:val="-5"/>
                <w:sz w:val="18"/>
                <w:szCs w:val="18"/>
              </w:rPr>
              <w:t>10</w:t>
            </w:r>
          </w:p>
        </w:tc>
        <w:tc>
          <w:tcPr>
            <w:tcW w:w="4460" w:type="dxa"/>
          </w:tcPr>
          <w:p w:rsidR="00A4284F" w:rsidRPr="00D27A80" w:rsidRDefault="004E5E27">
            <w:pPr>
              <w:pStyle w:val="TableParagraph"/>
              <w:spacing w:before="12" w:line="290" w:lineRule="atLeast"/>
              <w:ind w:left="235"/>
              <w:rPr>
                <w:sz w:val="18"/>
                <w:szCs w:val="18"/>
              </w:rPr>
            </w:pPr>
            <w:r w:rsidRPr="00D27A80">
              <w:rPr>
                <w:sz w:val="18"/>
                <w:szCs w:val="18"/>
              </w:rPr>
              <w:t>Языковая</w:t>
            </w:r>
            <w:r w:rsidRPr="00D27A80">
              <w:rPr>
                <w:spacing w:val="-9"/>
                <w:sz w:val="18"/>
                <w:szCs w:val="18"/>
              </w:rPr>
              <w:t xml:space="preserve"> </w:t>
            </w:r>
            <w:r w:rsidRPr="00D27A80">
              <w:rPr>
                <w:sz w:val="18"/>
                <w:szCs w:val="18"/>
              </w:rPr>
              <w:t>норма,</w:t>
            </w:r>
            <w:r w:rsidRPr="00D27A80">
              <w:rPr>
                <w:spacing w:val="-8"/>
                <w:sz w:val="18"/>
                <w:szCs w:val="18"/>
              </w:rPr>
              <w:t xml:space="preserve"> </w:t>
            </w:r>
            <w:r w:rsidRPr="00D27A80">
              <w:rPr>
                <w:sz w:val="18"/>
                <w:szCs w:val="18"/>
              </w:rPr>
              <w:t>её</w:t>
            </w:r>
            <w:r w:rsidRPr="00D27A80">
              <w:rPr>
                <w:spacing w:val="-9"/>
                <w:sz w:val="18"/>
                <w:szCs w:val="18"/>
              </w:rPr>
              <w:t xml:space="preserve"> </w:t>
            </w:r>
            <w:r w:rsidRPr="00D27A80">
              <w:rPr>
                <w:sz w:val="18"/>
                <w:szCs w:val="18"/>
              </w:rPr>
              <w:t>основные</w:t>
            </w:r>
            <w:r w:rsidRPr="00D27A80">
              <w:rPr>
                <w:spacing w:val="-9"/>
                <w:sz w:val="18"/>
                <w:szCs w:val="18"/>
              </w:rPr>
              <w:t xml:space="preserve"> </w:t>
            </w:r>
            <w:r w:rsidRPr="00D27A80">
              <w:rPr>
                <w:sz w:val="18"/>
                <w:szCs w:val="18"/>
              </w:rPr>
              <w:t>признаки</w:t>
            </w:r>
            <w:r w:rsidRPr="00D27A80">
              <w:rPr>
                <w:spacing w:val="-9"/>
                <w:sz w:val="18"/>
                <w:szCs w:val="18"/>
              </w:rPr>
              <w:t xml:space="preserve"> </w:t>
            </w:r>
            <w:r w:rsidRPr="00D27A80">
              <w:rPr>
                <w:sz w:val="18"/>
                <w:szCs w:val="18"/>
              </w:rPr>
              <w:t>и функции. Виды языковых норм</w:t>
            </w:r>
          </w:p>
        </w:tc>
        <w:tc>
          <w:tcPr>
            <w:tcW w:w="1214" w:type="dxa"/>
          </w:tcPr>
          <w:p w:rsidR="00A4284F" w:rsidRPr="00D27A80" w:rsidRDefault="004E5E27">
            <w:pPr>
              <w:pStyle w:val="TableParagraph"/>
              <w:spacing w:before="194"/>
              <w:ind w:right="438"/>
              <w:jc w:val="right"/>
              <w:rPr>
                <w:sz w:val="18"/>
                <w:szCs w:val="18"/>
              </w:rPr>
            </w:pPr>
            <w:r w:rsidRPr="00D27A80">
              <w:rPr>
                <w:spacing w:val="-10"/>
                <w:sz w:val="18"/>
                <w:szCs w:val="18"/>
              </w:rPr>
              <w:t>1</w:t>
            </w:r>
          </w:p>
        </w:tc>
        <w:tc>
          <w:tcPr>
            <w:tcW w:w="1716" w:type="dxa"/>
          </w:tcPr>
          <w:p w:rsidR="00A4284F" w:rsidRPr="00D27A80" w:rsidRDefault="00A4284F">
            <w:pPr>
              <w:pStyle w:val="TableParagraph"/>
              <w:rPr>
                <w:sz w:val="18"/>
                <w:szCs w:val="18"/>
              </w:rPr>
            </w:pPr>
          </w:p>
        </w:tc>
        <w:tc>
          <w:tcPr>
            <w:tcW w:w="1780" w:type="dxa"/>
          </w:tcPr>
          <w:p w:rsidR="00A4284F" w:rsidRPr="00D27A80" w:rsidRDefault="00A4284F">
            <w:pPr>
              <w:pStyle w:val="TableParagraph"/>
              <w:rPr>
                <w:sz w:val="18"/>
                <w:szCs w:val="18"/>
              </w:rPr>
            </w:pPr>
          </w:p>
        </w:tc>
        <w:tc>
          <w:tcPr>
            <w:tcW w:w="1262" w:type="dxa"/>
          </w:tcPr>
          <w:p w:rsidR="00A4284F" w:rsidRPr="00D27A80" w:rsidRDefault="00A4284F">
            <w:pPr>
              <w:pStyle w:val="TableParagraph"/>
              <w:rPr>
                <w:sz w:val="18"/>
                <w:szCs w:val="18"/>
              </w:rPr>
            </w:pPr>
          </w:p>
        </w:tc>
        <w:tc>
          <w:tcPr>
            <w:tcW w:w="2814" w:type="dxa"/>
          </w:tcPr>
          <w:p w:rsidR="00A4284F" w:rsidRPr="00D27A80" w:rsidRDefault="004E5E27">
            <w:pPr>
              <w:pStyle w:val="TableParagraph"/>
              <w:spacing w:before="12" w:line="290" w:lineRule="atLeast"/>
              <w:ind w:left="237" w:right="109"/>
              <w:rPr>
                <w:sz w:val="18"/>
                <w:szCs w:val="18"/>
              </w:rPr>
            </w:pPr>
            <w:r w:rsidRPr="00D27A80">
              <w:rPr>
                <w:sz w:val="18"/>
                <w:szCs w:val="18"/>
              </w:rPr>
              <w:t xml:space="preserve">Библиотека ЦОК </w:t>
            </w:r>
            <w:r w:rsidRPr="00D27A80">
              <w:rPr>
                <w:color w:val="0000FF"/>
                <w:spacing w:val="-2"/>
                <w:sz w:val="18"/>
                <w:szCs w:val="18"/>
                <w:u w:val="single" w:color="0000FF"/>
              </w:rPr>
              <w:t>https://m.edsoo.ru/fbaacef6</w:t>
            </w:r>
          </w:p>
        </w:tc>
      </w:tr>
      <w:tr w:rsidR="00A4284F">
        <w:trPr>
          <w:trHeight w:val="920"/>
        </w:trPr>
        <w:tc>
          <w:tcPr>
            <w:tcW w:w="794" w:type="dxa"/>
          </w:tcPr>
          <w:p w:rsidR="00A4284F" w:rsidRPr="00D27A80" w:rsidRDefault="00A4284F">
            <w:pPr>
              <w:pStyle w:val="TableParagraph"/>
              <w:spacing w:before="86"/>
              <w:rPr>
                <w:b/>
                <w:sz w:val="18"/>
                <w:szCs w:val="18"/>
              </w:rPr>
            </w:pPr>
          </w:p>
          <w:p w:rsidR="00A4284F" w:rsidRPr="00D27A80" w:rsidRDefault="004E5E27">
            <w:pPr>
              <w:pStyle w:val="TableParagraph"/>
              <w:ind w:left="100"/>
              <w:rPr>
                <w:sz w:val="18"/>
                <w:szCs w:val="18"/>
              </w:rPr>
            </w:pPr>
            <w:r w:rsidRPr="00D27A80">
              <w:rPr>
                <w:spacing w:val="-5"/>
                <w:sz w:val="18"/>
                <w:szCs w:val="18"/>
              </w:rPr>
              <w:t>11</w:t>
            </w:r>
          </w:p>
        </w:tc>
        <w:tc>
          <w:tcPr>
            <w:tcW w:w="4460" w:type="dxa"/>
          </w:tcPr>
          <w:p w:rsidR="00A4284F" w:rsidRPr="00D27A80" w:rsidRDefault="004E5E27">
            <w:pPr>
              <w:pStyle w:val="TableParagraph"/>
              <w:spacing w:before="12" w:line="290" w:lineRule="atLeast"/>
              <w:ind w:left="235"/>
              <w:rPr>
                <w:sz w:val="18"/>
                <w:szCs w:val="18"/>
              </w:rPr>
            </w:pPr>
            <w:r w:rsidRPr="00D27A80">
              <w:rPr>
                <w:sz w:val="18"/>
                <w:szCs w:val="18"/>
              </w:rPr>
              <w:t>Качества</w:t>
            </w:r>
            <w:r w:rsidRPr="00D27A80">
              <w:rPr>
                <w:spacing w:val="-14"/>
                <w:sz w:val="18"/>
                <w:szCs w:val="18"/>
              </w:rPr>
              <w:t xml:space="preserve"> </w:t>
            </w:r>
            <w:r w:rsidRPr="00D27A80">
              <w:rPr>
                <w:sz w:val="18"/>
                <w:szCs w:val="18"/>
              </w:rPr>
              <w:t>хорошей</w:t>
            </w:r>
            <w:r w:rsidRPr="00D27A80">
              <w:rPr>
                <w:spacing w:val="-14"/>
                <w:sz w:val="18"/>
                <w:szCs w:val="18"/>
              </w:rPr>
              <w:t xml:space="preserve"> </w:t>
            </w:r>
            <w:r w:rsidRPr="00D27A80">
              <w:rPr>
                <w:sz w:val="18"/>
                <w:szCs w:val="18"/>
              </w:rPr>
              <w:t>речи:</w:t>
            </w:r>
            <w:r w:rsidRPr="00D27A80">
              <w:rPr>
                <w:spacing w:val="-14"/>
                <w:sz w:val="18"/>
                <w:szCs w:val="18"/>
              </w:rPr>
              <w:t xml:space="preserve"> </w:t>
            </w:r>
            <w:r w:rsidRPr="00D27A80">
              <w:rPr>
                <w:sz w:val="18"/>
                <w:szCs w:val="18"/>
              </w:rPr>
              <w:t>коммуникативная целесообразность, уместность, точность, ясность, выразительность речи</w:t>
            </w:r>
          </w:p>
        </w:tc>
        <w:tc>
          <w:tcPr>
            <w:tcW w:w="1214" w:type="dxa"/>
          </w:tcPr>
          <w:p w:rsidR="00A4284F" w:rsidRPr="00D27A80" w:rsidRDefault="00A4284F">
            <w:pPr>
              <w:pStyle w:val="TableParagraph"/>
              <w:spacing w:before="86"/>
              <w:rPr>
                <w:b/>
                <w:sz w:val="18"/>
                <w:szCs w:val="18"/>
              </w:rPr>
            </w:pPr>
          </w:p>
          <w:p w:rsidR="00A4284F" w:rsidRPr="00D27A80" w:rsidRDefault="004E5E27">
            <w:pPr>
              <w:pStyle w:val="TableParagraph"/>
              <w:ind w:right="438"/>
              <w:jc w:val="right"/>
              <w:rPr>
                <w:sz w:val="18"/>
                <w:szCs w:val="18"/>
              </w:rPr>
            </w:pPr>
            <w:r w:rsidRPr="00D27A80">
              <w:rPr>
                <w:spacing w:val="-10"/>
                <w:sz w:val="18"/>
                <w:szCs w:val="18"/>
              </w:rPr>
              <w:t>1</w:t>
            </w:r>
          </w:p>
        </w:tc>
        <w:tc>
          <w:tcPr>
            <w:tcW w:w="1716" w:type="dxa"/>
          </w:tcPr>
          <w:p w:rsidR="00A4284F" w:rsidRPr="00D27A80" w:rsidRDefault="00A4284F">
            <w:pPr>
              <w:pStyle w:val="TableParagraph"/>
              <w:rPr>
                <w:sz w:val="18"/>
                <w:szCs w:val="18"/>
              </w:rPr>
            </w:pPr>
          </w:p>
        </w:tc>
        <w:tc>
          <w:tcPr>
            <w:tcW w:w="1780" w:type="dxa"/>
          </w:tcPr>
          <w:p w:rsidR="00A4284F" w:rsidRPr="00D27A80" w:rsidRDefault="00A4284F">
            <w:pPr>
              <w:pStyle w:val="TableParagraph"/>
              <w:rPr>
                <w:sz w:val="18"/>
                <w:szCs w:val="18"/>
              </w:rPr>
            </w:pPr>
          </w:p>
        </w:tc>
        <w:tc>
          <w:tcPr>
            <w:tcW w:w="1262" w:type="dxa"/>
          </w:tcPr>
          <w:p w:rsidR="00A4284F" w:rsidRPr="00D27A80" w:rsidRDefault="00A4284F">
            <w:pPr>
              <w:pStyle w:val="TableParagraph"/>
              <w:rPr>
                <w:sz w:val="18"/>
                <w:szCs w:val="18"/>
              </w:rPr>
            </w:pPr>
          </w:p>
        </w:tc>
        <w:tc>
          <w:tcPr>
            <w:tcW w:w="2814" w:type="dxa"/>
          </w:tcPr>
          <w:p w:rsidR="00A4284F" w:rsidRPr="00D27A80" w:rsidRDefault="00A4284F">
            <w:pPr>
              <w:pStyle w:val="TableParagraph"/>
              <w:rPr>
                <w:sz w:val="18"/>
                <w:szCs w:val="18"/>
              </w:rPr>
            </w:pPr>
          </w:p>
        </w:tc>
      </w:tr>
      <w:tr w:rsidR="00A4284F">
        <w:trPr>
          <w:trHeight w:val="340"/>
        </w:trPr>
        <w:tc>
          <w:tcPr>
            <w:tcW w:w="794" w:type="dxa"/>
          </w:tcPr>
          <w:p w:rsidR="00A4284F" w:rsidRPr="00D27A80" w:rsidRDefault="004E5E27">
            <w:pPr>
              <w:pStyle w:val="TableParagraph"/>
              <w:spacing w:before="49"/>
              <w:ind w:left="100"/>
              <w:rPr>
                <w:sz w:val="18"/>
                <w:szCs w:val="18"/>
              </w:rPr>
            </w:pPr>
            <w:r w:rsidRPr="00D27A80">
              <w:rPr>
                <w:spacing w:val="-5"/>
                <w:sz w:val="18"/>
                <w:szCs w:val="18"/>
              </w:rPr>
              <w:t>12</w:t>
            </w:r>
          </w:p>
        </w:tc>
        <w:tc>
          <w:tcPr>
            <w:tcW w:w="4460" w:type="dxa"/>
          </w:tcPr>
          <w:p w:rsidR="00A4284F" w:rsidRPr="00D27A80" w:rsidRDefault="004E5E27">
            <w:pPr>
              <w:pStyle w:val="TableParagraph"/>
              <w:spacing w:before="49"/>
              <w:ind w:left="235"/>
              <w:rPr>
                <w:sz w:val="18"/>
                <w:szCs w:val="18"/>
              </w:rPr>
            </w:pPr>
            <w:r w:rsidRPr="00D27A80">
              <w:rPr>
                <w:sz w:val="18"/>
                <w:szCs w:val="18"/>
              </w:rPr>
              <w:t>Основные</w:t>
            </w:r>
            <w:r w:rsidRPr="00D27A80">
              <w:rPr>
                <w:spacing w:val="-6"/>
                <w:sz w:val="18"/>
                <w:szCs w:val="18"/>
              </w:rPr>
              <w:t xml:space="preserve"> </w:t>
            </w:r>
            <w:r w:rsidRPr="00D27A80">
              <w:rPr>
                <w:sz w:val="18"/>
                <w:szCs w:val="18"/>
              </w:rPr>
              <w:t>виды</w:t>
            </w:r>
            <w:r w:rsidRPr="00D27A80">
              <w:rPr>
                <w:spacing w:val="-6"/>
                <w:sz w:val="18"/>
                <w:szCs w:val="18"/>
              </w:rPr>
              <w:t xml:space="preserve"> </w:t>
            </w:r>
            <w:r w:rsidRPr="00D27A80">
              <w:rPr>
                <w:spacing w:val="-2"/>
                <w:sz w:val="18"/>
                <w:szCs w:val="18"/>
              </w:rPr>
              <w:t>словарей</w:t>
            </w:r>
          </w:p>
        </w:tc>
        <w:tc>
          <w:tcPr>
            <w:tcW w:w="1214" w:type="dxa"/>
          </w:tcPr>
          <w:p w:rsidR="00A4284F" w:rsidRPr="00D27A80" w:rsidRDefault="004E5E27">
            <w:pPr>
              <w:pStyle w:val="TableParagraph"/>
              <w:spacing w:before="49"/>
              <w:ind w:right="438"/>
              <w:jc w:val="right"/>
              <w:rPr>
                <w:sz w:val="18"/>
                <w:szCs w:val="18"/>
              </w:rPr>
            </w:pPr>
            <w:r w:rsidRPr="00D27A80">
              <w:rPr>
                <w:spacing w:val="-10"/>
                <w:sz w:val="18"/>
                <w:szCs w:val="18"/>
              </w:rPr>
              <w:t>1</w:t>
            </w:r>
          </w:p>
        </w:tc>
        <w:tc>
          <w:tcPr>
            <w:tcW w:w="1716" w:type="dxa"/>
          </w:tcPr>
          <w:p w:rsidR="00A4284F" w:rsidRPr="00D27A80" w:rsidRDefault="00A4284F">
            <w:pPr>
              <w:pStyle w:val="TableParagraph"/>
              <w:rPr>
                <w:sz w:val="18"/>
                <w:szCs w:val="18"/>
              </w:rPr>
            </w:pPr>
          </w:p>
        </w:tc>
        <w:tc>
          <w:tcPr>
            <w:tcW w:w="1780" w:type="dxa"/>
          </w:tcPr>
          <w:p w:rsidR="00A4284F" w:rsidRPr="00D27A80" w:rsidRDefault="00A4284F">
            <w:pPr>
              <w:pStyle w:val="TableParagraph"/>
              <w:rPr>
                <w:sz w:val="18"/>
                <w:szCs w:val="18"/>
              </w:rPr>
            </w:pPr>
          </w:p>
        </w:tc>
        <w:tc>
          <w:tcPr>
            <w:tcW w:w="1262" w:type="dxa"/>
          </w:tcPr>
          <w:p w:rsidR="00A4284F" w:rsidRPr="00D27A80" w:rsidRDefault="00A4284F">
            <w:pPr>
              <w:pStyle w:val="TableParagraph"/>
              <w:rPr>
                <w:sz w:val="18"/>
                <w:szCs w:val="18"/>
              </w:rPr>
            </w:pPr>
          </w:p>
        </w:tc>
        <w:tc>
          <w:tcPr>
            <w:tcW w:w="2814" w:type="dxa"/>
          </w:tcPr>
          <w:p w:rsidR="00A4284F" w:rsidRPr="00D27A80" w:rsidRDefault="004E5E27">
            <w:pPr>
              <w:pStyle w:val="TableParagraph"/>
              <w:spacing w:before="49"/>
              <w:ind w:left="237"/>
              <w:rPr>
                <w:sz w:val="18"/>
                <w:szCs w:val="18"/>
              </w:rPr>
            </w:pPr>
            <w:r w:rsidRPr="00D27A80">
              <w:rPr>
                <w:sz w:val="18"/>
                <w:szCs w:val="18"/>
              </w:rPr>
              <w:t>Библиотека</w:t>
            </w:r>
            <w:r w:rsidRPr="00D27A80">
              <w:rPr>
                <w:spacing w:val="-10"/>
                <w:sz w:val="18"/>
                <w:szCs w:val="18"/>
              </w:rPr>
              <w:t xml:space="preserve"> </w:t>
            </w:r>
            <w:r w:rsidRPr="00D27A80">
              <w:rPr>
                <w:spacing w:val="-5"/>
                <w:sz w:val="18"/>
                <w:szCs w:val="18"/>
              </w:rPr>
              <w:t>ЦОК</w:t>
            </w:r>
          </w:p>
        </w:tc>
      </w:tr>
    </w:tbl>
    <w:p w:rsidR="00A4284F" w:rsidRDefault="00A4284F">
      <w:pPr>
        <w:pStyle w:val="TableParagraph"/>
        <w:sectPr w:rsidR="00A4284F">
          <w:pgSz w:w="16390" w:h="11910" w:orient="landscape"/>
          <w:pgMar w:top="1060" w:right="708" w:bottom="1180" w:left="1559" w:header="0" w:footer="982" w:gutter="0"/>
          <w:cols w:space="720"/>
        </w:sectPr>
      </w:pPr>
    </w:p>
    <w:p w:rsidR="00A4284F" w:rsidRDefault="00A4284F">
      <w:pPr>
        <w:pStyle w:val="a3"/>
        <w:spacing w:before="4"/>
        <w:ind w:left="0"/>
        <w:jc w:val="left"/>
        <w:rPr>
          <w:b/>
          <w:sz w:val="2"/>
        </w:rPr>
      </w:pP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94"/>
        <w:gridCol w:w="4460"/>
        <w:gridCol w:w="1214"/>
        <w:gridCol w:w="1716"/>
        <w:gridCol w:w="1780"/>
        <w:gridCol w:w="1262"/>
        <w:gridCol w:w="2814"/>
      </w:tblGrid>
      <w:tr w:rsidR="00A4284F">
        <w:trPr>
          <w:trHeight w:val="340"/>
        </w:trPr>
        <w:tc>
          <w:tcPr>
            <w:tcW w:w="794" w:type="dxa"/>
          </w:tcPr>
          <w:p w:rsidR="00A4284F" w:rsidRDefault="00A4284F">
            <w:pPr>
              <w:pStyle w:val="TableParagraph"/>
            </w:pPr>
          </w:p>
        </w:tc>
        <w:tc>
          <w:tcPr>
            <w:tcW w:w="4460" w:type="dxa"/>
          </w:tcPr>
          <w:p w:rsidR="00A4284F" w:rsidRDefault="00A4284F">
            <w:pPr>
              <w:pStyle w:val="TableParagraph"/>
            </w:pPr>
          </w:p>
        </w:tc>
        <w:tc>
          <w:tcPr>
            <w:tcW w:w="1214" w:type="dxa"/>
          </w:tcPr>
          <w:p w:rsidR="00A4284F" w:rsidRDefault="00A4284F">
            <w:pPr>
              <w:pStyle w:val="TableParagraph"/>
            </w:pPr>
          </w:p>
        </w:tc>
        <w:tc>
          <w:tcPr>
            <w:tcW w:w="1716" w:type="dxa"/>
          </w:tcPr>
          <w:p w:rsidR="00A4284F" w:rsidRDefault="00A4284F">
            <w:pPr>
              <w:pStyle w:val="TableParagraph"/>
            </w:pPr>
          </w:p>
        </w:tc>
        <w:tc>
          <w:tcPr>
            <w:tcW w:w="1780" w:type="dxa"/>
          </w:tcPr>
          <w:p w:rsidR="00A4284F" w:rsidRDefault="00A4284F">
            <w:pPr>
              <w:pStyle w:val="TableParagraph"/>
            </w:pPr>
          </w:p>
        </w:tc>
        <w:tc>
          <w:tcPr>
            <w:tcW w:w="1262" w:type="dxa"/>
          </w:tcPr>
          <w:p w:rsidR="00A4284F" w:rsidRDefault="00A4284F">
            <w:pPr>
              <w:pStyle w:val="TableParagraph"/>
            </w:pPr>
          </w:p>
        </w:tc>
        <w:tc>
          <w:tcPr>
            <w:tcW w:w="2814" w:type="dxa"/>
          </w:tcPr>
          <w:p w:rsidR="00A4284F" w:rsidRDefault="004E5E27">
            <w:pPr>
              <w:pStyle w:val="TableParagraph"/>
              <w:spacing w:before="49"/>
              <w:ind w:left="237"/>
            </w:pPr>
            <w:r>
              <w:rPr>
                <w:color w:val="0000FF"/>
                <w:spacing w:val="-2"/>
                <w:u w:val="single" w:color="0000FF"/>
              </w:rPr>
              <w:t>https://m.edsoo.ru/fbaae0ee</w:t>
            </w:r>
          </w:p>
        </w:tc>
      </w:tr>
      <w:tr w:rsidR="00A4284F">
        <w:trPr>
          <w:trHeight w:val="1209"/>
        </w:trPr>
        <w:tc>
          <w:tcPr>
            <w:tcW w:w="794" w:type="dxa"/>
          </w:tcPr>
          <w:p w:rsidR="00A4284F" w:rsidRDefault="00A4284F">
            <w:pPr>
              <w:pStyle w:val="TableParagraph"/>
              <w:spacing w:before="231"/>
              <w:rPr>
                <w:b/>
              </w:rPr>
            </w:pPr>
          </w:p>
          <w:p w:rsidR="00A4284F" w:rsidRDefault="004E5E27">
            <w:pPr>
              <w:pStyle w:val="TableParagraph"/>
              <w:ind w:left="100"/>
            </w:pPr>
            <w:r>
              <w:rPr>
                <w:spacing w:val="-5"/>
              </w:rPr>
              <w:t>13</w:t>
            </w:r>
          </w:p>
        </w:tc>
        <w:tc>
          <w:tcPr>
            <w:tcW w:w="4460" w:type="dxa"/>
          </w:tcPr>
          <w:p w:rsidR="00A4284F" w:rsidRDefault="004E5E27">
            <w:pPr>
              <w:pStyle w:val="TableParagraph"/>
              <w:spacing w:before="12" w:line="290" w:lineRule="atLeast"/>
              <w:ind w:left="235"/>
            </w:pPr>
            <w:r>
              <w:t>Фонетика</w:t>
            </w:r>
            <w:r>
              <w:rPr>
                <w:spacing w:val="-4"/>
              </w:rPr>
              <w:t xml:space="preserve"> </w:t>
            </w:r>
            <w:r>
              <w:t>и</w:t>
            </w:r>
            <w:r>
              <w:rPr>
                <w:spacing w:val="-4"/>
              </w:rPr>
              <w:t xml:space="preserve"> </w:t>
            </w:r>
            <w:r>
              <w:t>орфоэпия</w:t>
            </w:r>
            <w:r>
              <w:rPr>
                <w:spacing w:val="-4"/>
              </w:rPr>
              <w:t xml:space="preserve"> </w:t>
            </w:r>
            <w:r>
              <w:t>как</w:t>
            </w:r>
            <w:r>
              <w:rPr>
                <w:spacing w:val="-4"/>
              </w:rPr>
              <w:t xml:space="preserve"> </w:t>
            </w:r>
            <w:r>
              <w:t>разделы лингвистики. Изобразительно- выразительные</w:t>
            </w:r>
            <w:r>
              <w:rPr>
                <w:spacing w:val="-14"/>
              </w:rPr>
              <w:t xml:space="preserve"> </w:t>
            </w:r>
            <w:r>
              <w:t>средства</w:t>
            </w:r>
            <w:r>
              <w:rPr>
                <w:spacing w:val="-14"/>
              </w:rPr>
              <w:t xml:space="preserve"> </w:t>
            </w:r>
            <w:r>
              <w:t>фонетики (повторение, обобщение)</w:t>
            </w:r>
          </w:p>
        </w:tc>
        <w:tc>
          <w:tcPr>
            <w:tcW w:w="1214" w:type="dxa"/>
          </w:tcPr>
          <w:p w:rsidR="00A4284F" w:rsidRDefault="00A4284F">
            <w:pPr>
              <w:pStyle w:val="TableParagraph"/>
              <w:spacing w:before="231"/>
              <w:rPr>
                <w:b/>
              </w:rPr>
            </w:pPr>
          </w:p>
          <w:p w:rsidR="00A4284F" w:rsidRDefault="004E5E27">
            <w:pPr>
              <w:pStyle w:val="TableParagraph"/>
              <w:ind w:right="438"/>
              <w:jc w:val="right"/>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1262" w:type="dxa"/>
          </w:tcPr>
          <w:p w:rsidR="00A4284F" w:rsidRDefault="00A4284F">
            <w:pPr>
              <w:pStyle w:val="TableParagraph"/>
            </w:pPr>
          </w:p>
        </w:tc>
        <w:tc>
          <w:tcPr>
            <w:tcW w:w="2814" w:type="dxa"/>
          </w:tcPr>
          <w:p w:rsidR="00A4284F" w:rsidRDefault="00A4284F">
            <w:pPr>
              <w:pStyle w:val="TableParagraph"/>
              <w:spacing w:before="86"/>
              <w:rPr>
                <w:b/>
              </w:rPr>
            </w:pPr>
          </w:p>
          <w:p w:rsidR="00A4284F" w:rsidRDefault="004E5E27">
            <w:pPr>
              <w:pStyle w:val="TableParagraph"/>
              <w:spacing w:line="276" w:lineRule="auto"/>
              <w:ind w:left="237"/>
            </w:pPr>
            <w:r>
              <w:t xml:space="preserve">Библиотека ЦОК </w:t>
            </w:r>
            <w:r>
              <w:rPr>
                <w:color w:val="0000FF"/>
                <w:spacing w:val="-2"/>
                <w:u w:val="single" w:color="0000FF"/>
              </w:rPr>
              <w:t>https://m.edsoo.ru/fbaad112</w:t>
            </w:r>
          </w:p>
        </w:tc>
      </w:tr>
      <w:tr w:rsidR="00A4284F">
        <w:trPr>
          <w:trHeight w:val="630"/>
        </w:trPr>
        <w:tc>
          <w:tcPr>
            <w:tcW w:w="794" w:type="dxa"/>
          </w:tcPr>
          <w:p w:rsidR="00A4284F" w:rsidRDefault="004E5E27">
            <w:pPr>
              <w:pStyle w:val="TableParagraph"/>
              <w:spacing w:before="194"/>
              <w:ind w:left="100"/>
            </w:pPr>
            <w:r>
              <w:rPr>
                <w:spacing w:val="-5"/>
              </w:rPr>
              <w:t>14</w:t>
            </w:r>
          </w:p>
        </w:tc>
        <w:tc>
          <w:tcPr>
            <w:tcW w:w="4460" w:type="dxa"/>
          </w:tcPr>
          <w:p w:rsidR="00A4284F" w:rsidRDefault="004E5E27">
            <w:pPr>
              <w:pStyle w:val="TableParagraph"/>
              <w:spacing w:before="12" w:line="290" w:lineRule="atLeast"/>
              <w:ind w:left="235"/>
            </w:pPr>
            <w:r>
              <w:t>Орфоэпические</w:t>
            </w:r>
            <w:r>
              <w:rPr>
                <w:spacing w:val="-14"/>
              </w:rPr>
              <w:t xml:space="preserve"> </w:t>
            </w:r>
            <w:r>
              <w:t>(произносительные</w:t>
            </w:r>
            <w:r>
              <w:rPr>
                <w:spacing w:val="-14"/>
              </w:rPr>
              <w:t xml:space="preserve"> </w:t>
            </w:r>
            <w:r>
              <w:t>и акцентологические) нормы</w:t>
            </w:r>
          </w:p>
        </w:tc>
        <w:tc>
          <w:tcPr>
            <w:tcW w:w="1214" w:type="dxa"/>
          </w:tcPr>
          <w:p w:rsidR="00A4284F" w:rsidRDefault="004E5E27">
            <w:pPr>
              <w:pStyle w:val="TableParagraph"/>
              <w:spacing w:before="194"/>
              <w:ind w:right="438"/>
              <w:jc w:val="right"/>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1262" w:type="dxa"/>
          </w:tcPr>
          <w:p w:rsidR="00A4284F" w:rsidRDefault="00A4284F">
            <w:pPr>
              <w:pStyle w:val="TableParagraph"/>
            </w:pPr>
          </w:p>
        </w:tc>
        <w:tc>
          <w:tcPr>
            <w:tcW w:w="2814" w:type="dxa"/>
          </w:tcPr>
          <w:p w:rsidR="00A4284F" w:rsidRDefault="004E5E27">
            <w:pPr>
              <w:pStyle w:val="TableParagraph"/>
              <w:spacing w:before="12" w:line="290" w:lineRule="atLeast"/>
              <w:ind w:left="237"/>
            </w:pPr>
            <w:r>
              <w:t xml:space="preserve">Библиотека ЦОК </w:t>
            </w:r>
            <w:r>
              <w:rPr>
                <w:color w:val="0000FF"/>
                <w:spacing w:val="-2"/>
                <w:u w:val="single" w:color="0000FF"/>
              </w:rPr>
              <w:t>https://m.edsoo.ru/fbaad220</w:t>
            </w:r>
          </w:p>
        </w:tc>
      </w:tr>
      <w:tr w:rsidR="00A4284F">
        <w:trPr>
          <w:trHeight w:val="630"/>
        </w:trPr>
        <w:tc>
          <w:tcPr>
            <w:tcW w:w="794" w:type="dxa"/>
          </w:tcPr>
          <w:p w:rsidR="00A4284F" w:rsidRDefault="004E5E27">
            <w:pPr>
              <w:pStyle w:val="TableParagraph"/>
              <w:spacing w:before="194"/>
              <w:ind w:left="100"/>
            </w:pPr>
            <w:r>
              <w:rPr>
                <w:spacing w:val="-5"/>
              </w:rPr>
              <w:t>15</w:t>
            </w:r>
          </w:p>
        </w:tc>
        <w:tc>
          <w:tcPr>
            <w:tcW w:w="4460" w:type="dxa"/>
          </w:tcPr>
          <w:p w:rsidR="00A4284F" w:rsidRDefault="004E5E27">
            <w:pPr>
              <w:pStyle w:val="TableParagraph"/>
              <w:spacing w:before="12" w:line="290" w:lineRule="atLeast"/>
              <w:ind w:left="235"/>
            </w:pPr>
            <w:r>
              <w:t>Орфоэпические (произносительные и акцентологические)</w:t>
            </w:r>
            <w:r>
              <w:rPr>
                <w:spacing w:val="-14"/>
              </w:rPr>
              <w:t xml:space="preserve"> </w:t>
            </w:r>
            <w:r>
              <w:t>нормы.</w:t>
            </w:r>
            <w:r>
              <w:rPr>
                <w:spacing w:val="-14"/>
              </w:rPr>
              <w:t xml:space="preserve"> </w:t>
            </w:r>
            <w:r>
              <w:t>Практикум</w:t>
            </w:r>
          </w:p>
        </w:tc>
        <w:tc>
          <w:tcPr>
            <w:tcW w:w="1214" w:type="dxa"/>
          </w:tcPr>
          <w:p w:rsidR="00A4284F" w:rsidRDefault="004E5E27">
            <w:pPr>
              <w:pStyle w:val="TableParagraph"/>
              <w:spacing w:before="194"/>
              <w:ind w:right="438"/>
              <w:jc w:val="right"/>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1262" w:type="dxa"/>
          </w:tcPr>
          <w:p w:rsidR="00A4284F" w:rsidRDefault="00A4284F">
            <w:pPr>
              <w:pStyle w:val="TableParagraph"/>
            </w:pPr>
          </w:p>
        </w:tc>
        <w:tc>
          <w:tcPr>
            <w:tcW w:w="2814" w:type="dxa"/>
          </w:tcPr>
          <w:p w:rsidR="00A4284F" w:rsidRDefault="00A4284F">
            <w:pPr>
              <w:pStyle w:val="TableParagraph"/>
            </w:pPr>
          </w:p>
        </w:tc>
      </w:tr>
      <w:tr w:rsidR="00A4284F">
        <w:trPr>
          <w:trHeight w:val="630"/>
        </w:trPr>
        <w:tc>
          <w:tcPr>
            <w:tcW w:w="794" w:type="dxa"/>
          </w:tcPr>
          <w:p w:rsidR="00A4284F" w:rsidRDefault="004E5E27">
            <w:pPr>
              <w:pStyle w:val="TableParagraph"/>
              <w:spacing w:before="194"/>
              <w:ind w:left="100"/>
            </w:pPr>
            <w:r>
              <w:rPr>
                <w:spacing w:val="-5"/>
              </w:rPr>
              <w:t>16</w:t>
            </w:r>
          </w:p>
        </w:tc>
        <w:tc>
          <w:tcPr>
            <w:tcW w:w="4460" w:type="dxa"/>
          </w:tcPr>
          <w:p w:rsidR="00A4284F" w:rsidRDefault="004E5E27">
            <w:pPr>
              <w:pStyle w:val="TableParagraph"/>
              <w:spacing w:before="12" w:line="290" w:lineRule="atLeast"/>
              <w:ind w:left="235"/>
            </w:pPr>
            <w:r>
              <w:t>Лексикология</w:t>
            </w:r>
            <w:r>
              <w:rPr>
                <w:spacing w:val="-11"/>
              </w:rPr>
              <w:t xml:space="preserve"> </w:t>
            </w:r>
            <w:r>
              <w:t>и</w:t>
            </w:r>
            <w:r>
              <w:rPr>
                <w:spacing w:val="-11"/>
              </w:rPr>
              <w:t xml:space="preserve"> </w:t>
            </w:r>
            <w:r>
              <w:t>фразеология</w:t>
            </w:r>
            <w:r>
              <w:rPr>
                <w:spacing w:val="-11"/>
              </w:rPr>
              <w:t xml:space="preserve"> </w:t>
            </w:r>
            <w:r>
              <w:t>как</w:t>
            </w:r>
            <w:r>
              <w:rPr>
                <w:spacing w:val="-11"/>
              </w:rPr>
              <w:t xml:space="preserve"> </w:t>
            </w:r>
            <w:r>
              <w:t xml:space="preserve">разделы </w:t>
            </w:r>
            <w:r>
              <w:rPr>
                <w:spacing w:val="-2"/>
              </w:rPr>
              <w:t>лингвистики</w:t>
            </w:r>
          </w:p>
        </w:tc>
        <w:tc>
          <w:tcPr>
            <w:tcW w:w="1214" w:type="dxa"/>
          </w:tcPr>
          <w:p w:rsidR="00A4284F" w:rsidRDefault="004E5E27">
            <w:pPr>
              <w:pStyle w:val="TableParagraph"/>
              <w:spacing w:before="194"/>
              <w:ind w:right="438"/>
              <w:jc w:val="right"/>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1262" w:type="dxa"/>
          </w:tcPr>
          <w:p w:rsidR="00A4284F" w:rsidRDefault="00A4284F">
            <w:pPr>
              <w:pStyle w:val="TableParagraph"/>
            </w:pPr>
          </w:p>
        </w:tc>
        <w:tc>
          <w:tcPr>
            <w:tcW w:w="2814" w:type="dxa"/>
          </w:tcPr>
          <w:p w:rsidR="00A4284F" w:rsidRDefault="004E5E27">
            <w:pPr>
              <w:pStyle w:val="TableParagraph"/>
              <w:spacing w:before="12" w:line="290" w:lineRule="atLeast"/>
              <w:ind w:left="237"/>
            </w:pPr>
            <w:r>
              <w:t xml:space="preserve">Библиотека ЦОК </w:t>
            </w:r>
            <w:r>
              <w:rPr>
                <w:color w:val="0000FF"/>
                <w:spacing w:val="-2"/>
                <w:u w:val="single" w:color="0000FF"/>
              </w:rPr>
              <w:t>https://m.edsoo.ru/fbaad464</w:t>
            </w:r>
          </w:p>
        </w:tc>
      </w:tr>
      <w:tr w:rsidR="00A4284F">
        <w:trPr>
          <w:trHeight w:val="1210"/>
        </w:trPr>
        <w:tc>
          <w:tcPr>
            <w:tcW w:w="794" w:type="dxa"/>
          </w:tcPr>
          <w:p w:rsidR="00A4284F" w:rsidRDefault="00A4284F">
            <w:pPr>
              <w:pStyle w:val="TableParagraph"/>
              <w:spacing w:before="231"/>
              <w:rPr>
                <w:b/>
              </w:rPr>
            </w:pPr>
          </w:p>
          <w:p w:rsidR="00A4284F" w:rsidRDefault="004E5E27">
            <w:pPr>
              <w:pStyle w:val="TableParagraph"/>
              <w:ind w:left="100"/>
            </w:pPr>
            <w:r>
              <w:rPr>
                <w:spacing w:val="-5"/>
              </w:rPr>
              <w:t>17</w:t>
            </w:r>
          </w:p>
        </w:tc>
        <w:tc>
          <w:tcPr>
            <w:tcW w:w="4460" w:type="dxa"/>
          </w:tcPr>
          <w:p w:rsidR="00A4284F" w:rsidRDefault="004E5E27">
            <w:pPr>
              <w:pStyle w:val="TableParagraph"/>
              <w:spacing w:before="12" w:line="290" w:lineRule="atLeast"/>
              <w:ind w:left="235" w:right="315"/>
            </w:pPr>
            <w:r>
              <w:t>Изобразительно-выразительные</w:t>
            </w:r>
            <w:r>
              <w:rPr>
                <w:spacing w:val="-14"/>
              </w:rPr>
              <w:t xml:space="preserve"> </w:t>
            </w:r>
            <w:r>
              <w:t xml:space="preserve">средства лексики. Основные лексические нормы современного русского литературного </w:t>
            </w:r>
            <w:r>
              <w:rPr>
                <w:spacing w:val="-2"/>
              </w:rPr>
              <w:t>языка</w:t>
            </w:r>
          </w:p>
        </w:tc>
        <w:tc>
          <w:tcPr>
            <w:tcW w:w="1214" w:type="dxa"/>
          </w:tcPr>
          <w:p w:rsidR="00A4284F" w:rsidRDefault="00A4284F">
            <w:pPr>
              <w:pStyle w:val="TableParagraph"/>
              <w:spacing w:before="231"/>
              <w:rPr>
                <w:b/>
              </w:rPr>
            </w:pPr>
          </w:p>
          <w:p w:rsidR="00A4284F" w:rsidRDefault="004E5E27">
            <w:pPr>
              <w:pStyle w:val="TableParagraph"/>
              <w:ind w:right="438"/>
              <w:jc w:val="right"/>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1262" w:type="dxa"/>
          </w:tcPr>
          <w:p w:rsidR="00A4284F" w:rsidRDefault="00A4284F">
            <w:pPr>
              <w:pStyle w:val="TableParagraph"/>
            </w:pPr>
          </w:p>
        </w:tc>
        <w:tc>
          <w:tcPr>
            <w:tcW w:w="2814" w:type="dxa"/>
          </w:tcPr>
          <w:p w:rsidR="00A4284F" w:rsidRDefault="00A4284F">
            <w:pPr>
              <w:pStyle w:val="TableParagraph"/>
              <w:spacing w:before="86"/>
              <w:rPr>
                <w:b/>
              </w:rPr>
            </w:pPr>
          </w:p>
          <w:p w:rsidR="00A4284F" w:rsidRDefault="004E5E27">
            <w:pPr>
              <w:pStyle w:val="TableParagraph"/>
              <w:spacing w:line="276" w:lineRule="auto"/>
              <w:ind w:left="237" w:right="109"/>
            </w:pPr>
            <w:r>
              <w:t xml:space="preserve">Библиотека ЦОК </w:t>
            </w:r>
            <w:r>
              <w:rPr>
                <w:color w:val="0000FF"/>
                <w:spacing w:val="-2"/>
                <w:u w:val="single" w:color="0000FF"/>
              </w:rPr>
              <w:t>https://m.edsoo.ru/fbaad6a8</w:t>
            </w:r>
          </w:p>
        </w:tc>
      </w:tr>
      <w:tr w:rsidR="00A4284F">
        <w:trPr>
          <w:trHeight w:val="920"/>
        </w:trPr>
        <w:tc>
          <w:tcPr>
            <w:tcW w:w="794" w:type="dxa"/>
          </w:tcPr>
          <w:p w:rsidR="00A4284F" w:rsidRDefault="00A4284F">
            <w:pPr>
              <w:pStyle w:val="TableParagraph"/>
              <w:spacing w:before="86"/>
              <w:rPr>
                <w:b/>
              </w:rPr>
            </w:pPr>
          </w:p>
          <w:p w:rsidR="00A4284F" w:rsidRDefault="004E5E27">
            <w:pPr>
              <w:pStyle w:val="TableParagraph"/>
              <w:ind w:left="100"/>
            </w:pPr>
            <w:r>
              <w:rPr>
                <w:spacing w:val="-5"/>
              </w:rPr>
              <w:t>18</w:t>
            </w:r>
          </w:p>
        </w:tc>
        <w:tc>
          <w:tcPr>
            <w:tcW w:w="4460" w:type="dxa"/>
          </w:tcPr>
          <w:p w:rsidR="00A4284F" w:rsidRDefault="004E5E27">
            <w:pPr>
              <w:pStyle w:val="TableParagraph"/>
              <w:spacing w:before="12" w:line="290" w:lineRule="atLeast"/>
              <w:ind w:left="235" w:right="315"/>
            </w:pPr>
            <w:r>
              <w:t>Основные лексические нормы современного</w:t>
            </w:r>
            <w:r>
              <w:rPr>
                <w:spacing w:val="-14"/>
              </w:rPr>
              <w:t xml:space="preserve"> </w:t>
            </w:r>
            <w:r>
              <w:t>русского</w:t>
            </w:r>
            <w:r>
              <w:rPr>
                <w:spacing w:val="-14"/>
              </w:rPr>
              <w:t xml:space="preserve"> </w:t>
            </w:r>
            <w:r>
              <w:t xml:space="preserve">литературного </w:t>
            </w:r>
            <w:r>
              <w:rPr>
                <w:spacing w:val="-2"/>
              </w:rPr>
              <w:t>языка</w:t>
            </w:r>
          </w:p>
        </w:tc>
        <w:tc>
          <w:tcPr>
            <w:tcW w:w="1214" w:type="dxa"/>
          </w:tcPr>
          <w:p w:rsidR="00A4284F" w:rsidRDefault="00A4284F">
            <w:pPr>
              <w:pStyle w:val="TableParagraph"/>
              <w:spacing w:before="86"/>
              <w:rPr>
                <w:b/>
              </w:rPr>
            </w:pPr>
          </w:p>
          <w:p w:rsidR="00A4284F" w:rsidRDefault="004E5E27">
            <w:pPr>
              <w:pStyle w:val="TableParagraph"/>
              <w:ind w:right="438"/>
              <w:jc w:val="right"/>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1262" w:type="dxa"/>
          </w:tcPr>
          <w:p w:rsidR="00A4284F" w:rsidRDefault="00A4284F">
            <w:pPr>
              <w:pStyle w:val="TableParagraph"/>
            </w:pPr>
          </w:p>
        </w:tc>
        <w:tc>
          <w:tcPr>
            <w:tcW w:w="2814" w:type="dxa"/>
          </w:tcPr>
          <w:p w:rsidR="00A4284F" w:rsidRDefault="004E5E27">
            <w:pPr>
              <w:pStyle w:val="TableParagraph"/>
              <w:spacing w:before="194" w:line="276" w:lineRule="auto"/>
              <w:ind w:left="237" w:right="109"/>
            </w:pPr>
            <w:r>
              <w:t xml:space="preserve">Библиотека ЦОК </w:t>
            </w:r>
            <w:r>
              <w:rPr>
                <w:color w:val="0000FF"/>
                <w:spacing w:val="-2"/>
                <w:u w:val="single" w:color="0000FF"/>
              </w:rPr>
              <w:t>https://m.edsoo.ru/fbaad57c</w:t>
            </w:r>
          </w:p>
        </w:tc>
      </w:tr>
      <w:tr w:rsidR="00A4284F">
        <w:trPr>
          <w:trHeight w:val="630"/>
        </w:trPr>
        <w:tc>
          <w:tcPr>
            <w:tcW w:w="794" w:type="dxa"/>
          </w:tcPr>
          <w:p w:rsidR="00A4284F" w:rsidRDefault="004E5E27">
            <w:pPr>
              <w:pStyle w:val="TableParagraph"/>
              <w:spacing w:before="194"/>
              <w:ind w:left="100"/>
            </w:pPr>
            <w:r>
              <w:rPr>
                <w:spacing w:val="-5"/>
              </w:rPr>
              <w:t>19</w:t>
            </w:r>
          </w:p>
        </w:tc>
        <w:tc>
          <w:tcPr>
            <w:tcW w:w="4460" w:type="dxa"/>
          </w:tcPr>
          <w:p w:rsidR="00A4284F" w:rsidRDefault="004E5E27">
            <w:pPr>
              <w:pStyle w:val="TableParagraph"/>
              <w:spacing w:before="12" w:line="290" w:lineRule="atLeast"/>
              <w:ind w:left="235"/>
            </w:pPr>
            <w:r>
              <w:t>Речевая избыточность как нарушение лексической</w:t>
            </w:r>
            <w:r>
              <w:rPr>
                <w:spacing w:val="-13"/>
              </w:rPr>
              <w:t xml:space="preserve"> </w:t>
            </w:r>
            <w:r>
              <w:t>нормы</w:t>
            </w:r>
            <w:r>
              <w:rPr>
                <w:spacing w:val="-13"/>
              </w:rPr>
              <w:t xml:space="preserve"> </w:t>
            </w:r>
            <w:r>
              <w:t>(тавтология,</w:t>
            </w:r>
            <w:r>
              <w:rPr>
                <w:spacing w:val="-13"/>
              </w:rPr>
              <w:t xml:space="preserve"> </w:t>
            </w:r>
            <w:r>
              <w:t>плеоназм)</w:t>
            </w:r>
          </w:p>
        </w:tc>
        <w:tc>
          <w:tcPr>
            <w:tcW w:w="1214" w:type="dxa"/>
          </w:tcPr>
          <w:p w:rsidR="00A4284F" w:rsidRDefault="004E5E27">
            <w:pPr>
              <w:pStyle w:val="TableParagraph"/>
              <w:spacing w:before="194"/>
              <w:ind w:right="438"/>
              <w:jc w:val="right"/>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1262" w:type="dxa"/>
          </w:tcPr>
          <w:p w:rsidR="00A4284F" w:rsidRDefault="00A4284F">
            <w:pPr>
              <w:pStyle w:val="TableParagraph"/>
            </w:pPr>
          </w:p>
        </w:tc>
        <w:tc>
          <w:tcPr>
            <w:tcW w:w="2814" w:type="dxa"/>
          </w:tcPr>
          <w:p w:rsidR="00A4284F" w:rsidRDefault="00A4284F">
            <w:pPr>
              <w:pStyle w:val="TableParagraph"/>
            </w:pPr>
          </w:p>
        </w:tc>
      </w:tr>
      <w:tr w:rsidR="00A4284F">
        <w:trPr>
          <w:trHeight w:val="920"/>
        </w:trPr>
        <w:tc>
          <w:tcPr>
            <w:tcW w:w="794" w:type="dxa"/>
          </w:tcPr>
          <w:p w:rsidR="00A4284F" w:rsidRDefault="00A4284F">
            <w:pPr>
              <w:pStyle w:val="TableParagraph"/>
              <w:spacing w:before="86"/>
              <w:rPr>
                <w:b/>
              </w:rPr>
            </w:pPr>
          </w:p>
          <w:p w:rsidR="00A4284F" w:rsidRDefault="004E5E27">
            <w:pPr>
              <w:pStyle w:val="TableParagraph"/>
              <w:ind w:left="100"/>
            </w:pPr>
            <w:r>
              <w:rPr>
                <w:spacing w:val="-5"/>
              </w:rPr>
              <w:t>20</w:t>
            </w:r>
          </w:p>
        </w:tc>
        <w:tc>
          <w:tcPr>
            <w:tcW w:w="4460" w:type="dxa"/>
          </w:tcPr>
          <w:p w:rsidR="00A4284F" w:rsidRDefault="004E5E27">
            <w:pPr>
              <w:pStyle w:val="TableParagraph"/>
              <w:spacing w:before="12" w:line="290" w:lineRule="atLeast"/>
              <w:ind w:left="235" w:right="315"/>
            </w:pPr>
            <w:r>
              <w:t>Речевая</w:t>
            </w:r>
            <w:r>
              <w:rPr>
                <w:spacing w:val="-14"/>
              </w:rPr>
              <w:t xml:space="preserve"> </w:t>
            </w:r>
            <w:r>
              <w:t>избыточность</w:t>
            </w:r>
            <w:r>
              <w:rPr>
                <w:spacing w:val="-14"/>
              </w:rPr>
              <w:t xml:space="preserve"> </w:t>
            </w:r>
            <w:r>
              <w:t>как</w:t>
            </w:r>
            <w:r>
              <w:rPr>
                <w:spacing w:val="-13"/>
              </w:rPr>
              <w:t xml:space="preserve"> </w:t>
            </w:r>
            <w:r>
              <w:t>нарушение лексической нормы (тавтология, плеоназм). Практикум</w:t>
            </w:r>
          </w:p>
        </w:tc>
        <w:tc>
          <w:tcPr>
            <w:tcW w:w="1214" w:type="dxa"/>
          </w:tcPr>
          <w:p w:rsidR="00A4284F" w:rsidRDefault="00A4284F">
            <w:pPr>
              <w:pStyle w:val="TableParagraph"/>
              <w:spacing w:before="86"/>
              <w:rPr>
                <w:b/>
              </w:rPr>
            </w:pPr>
          </w:p>
          <w:p w:rsidR="00A4284F" w:rsidRDefault="004E5E27">
            <w:pPr>
              <w:pStyle w:val="TableParagraph"/>
              <w:ind w:right="438"/>
              <w:jc w:val="right"/>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1262" w:type="dxa"/>
          </w:tcPr>
          <w:p w:rsidR="00A4284F" w:rsidRDefault="00A4284F">
            <w:pPr>
              <w:pStyle w:val="TableParagraph"/>
            </w:pPr>
          </w:p>
        </w:tc>
        <w:tc>
          <w:tcPr>
            <w:tcW w:w="2814" w:type="dxa"/>
          </w:tcPr>
          <w:p w:rsidR="00A4284F" w:rsidRDefault="00A4284F">
            <w:pPr>
              <w:pStyle w:val="TableParagraph"/>
            </w:pPr>
          </w:p>
        </w:tc>
      </w:tr>
      <w:tr w:rsidR="00A4284F">
        <w:trPr>
          <w:trHeight w:val="1210"/>
        </w:trPr>
        <w:tc>
          <w:tcPr>
            <w:tcW w:w="794" w:type="dxa"/>
          </w:tcPr>
          <w:p w:rsidR="00A4284F" w:rsidRDefault="00A4284F">
            <w:pPr>
              <w:pStyle w:val="TableParagraph"/>
              <w:spacing w:before="231"/>
              <w:rPr>
                <w:b/>
              </w:rPr>
            </w:pPr>
          </w:p>
          <w:p w:rsidR="00A4284F" w:rsidRDefault="004E5E27">
            <w:pPr>
              <w:pStyle w:val="TableParagraph"/>
              <w:ind w:left="100"/>
            </w:pPr>
            <w:r>
              <w:rPr>
                <w:spacing w:val="-5"/>
              </w:rPr>
              <w:t>21</w:t>
            </w:r>
          </w:p>
        </w:tc>
        <w:tc>
          <w:tcPr>
            <w:tcW w:w="4460" w:type="dxa"/>
          </w:tcPr>
          <w:p w:rsidR="00A4284F" w:rsidRDefault="004E5E27">
            <w:pPr>
              <w:pStyle w:val="TableParagraph"/>
              <w:spacing w:before="12" w:line="290" w:lineRule="atLeast"/>
              <w:ind w:left="235" w:right="374"/>
            </w:pPr>
            <w:r>
              <w:t>Функционально-стилистическая</w:t>
            </w:r>
            <w:r>
              <w:rPr>
                <w:spacing w:val="-14"/>
              </w:rPr>
              <w:t xml:space="preserve"> </w:t>
            </w:r>
            <w:r>
              <w:t xml:space="preserve">окраска слова. Лексика общеупотребительная, разговорная и книжная; особенности </w:t>
            </w:r>
            <w:r>
              <w:rPr>
                <w:spacing w:val="-2"/>
              </w:rPr>
              <w:t>использования</w:t>
            </w:r>
          </w:p>
        </w:tc>
        <w:tc>
          <w:tcPr>
            <w:tcW w:w="1214" w:type="dxa"/>
          </w:tcPr>
          <w:p w:rsidR="00A4284F" w:rsidRDefault="00A4284F">
            <w:pPr>
              <w:pStyle w:val="TableParagraph"/>
              <w:spacing w:before="231"/>
              <w:rPr>
                <w:b/>
              </w:rPr>
            </w:pPr>
          </w:p>
          <w:p w:rsidR="00A4284F" w:rsidRDefault="004E5E27">
            <w:pPr>
              <w:pStyle w:val="TableParagraph"/>
              <w:ind w:right="438"/>
              <w:jc w:val="right"/>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1262" w:type="dxa"/>
          </w:tcPr>
          <w:p w:rsidR="00A4284F" w:rsidRDefault="00A4284F">
            <w:pPr>
              <w:pStyle w:val="TableParagraph"/>
            </w:pPr>
          </w:p>
        </w:tc>
        <w:tc>
          <w:tcPr>
            <w:tcW w:w="2814" w:type="dxa"/>
          </w:tcPr>
          <w:p w:rsidR="00A4284F" w:rsidRDefault="00A4284F">
            <w:pPr>
              <w:pStyle w:val="TableParagraph"/>
            </w:pPr>
          </w:p>
        </w:tc>
      </w:tr>
      <w:tr w:rsidR="00A4284F">
        <w:trPr>
          <w:trHeight w:val="883"/>
        </w:trPr>
        <w:tc>
          <w:tcPr>
            <w:tcW w:w="794" w:type="dxa"/>
          </w:tcPr>
          <w:p w:rsidR="00A4284F" w:rsidRDefault="004E5E27">
            <w:pPr>
              <w:pStyle w:val="TableParagraph"/>
              <w:spacing w:before="49"/>
              <w:ind w:left="100"/>
            </w:pPr>
            <w:r>
              <w:rPr>
                <w:spacing w:val="-5"/>
              </w:rPr>
              <w:t>22</w:t>
            </w:r>
          </w:p>
        </w:tc>
        <w:tc>
          <w:tcPr>
            <w:tcW w:w="4460" w:type="dxa"/>
          </w:tcPr>
          <w:p w:rsidR="00A4284F" w:rsidRDefault="004E5E27">
            <w:pPr>
              <w:pStyle w:val="TableParagraph"/>
              <w:spacing w:line="290" w:lineRule="atLeast"/>
              <w:ind w:left="235" w:right="152"/>
            </w:pPr>
            <w:r>
              <w:t>Нейтральная,</w:t>
            </w:r>
            <w:r>
              <w:rPr>
                <w:spacing w:val="-13"/>
              </w:rPr>
              <w:t xml:space="preserve"> </w:t>
            </w:r>
            <w:r>
              <w:t>высокая,</w:t>
            </w:r>
            <w:r>
              <w:rPr>
                <w:spacing w:val="-13"/>
              </w:rPr>
              <w:t xml:space="preserve"> </w:t>
            </w:r>
            <w:r>
              <w:t>сниженная</w:t>
            </w:r>
            <w:r>
              <w:rPr>
                <w:spacing w:val="-14"/>
              </w:rPr>
              <w:t xml:space="preserve"> </w:t>
            </w:r>
            <w:r>
              <w:t>лексика. Эмоционально-оценочная окраска слова. Уместность</w:t>
            </w:r>
            <w:r>
              <w:rPr>
                <w:spacing w:val="-5"/>
              </w:rPr>
              <w:t xml:space="preserve"> </w:t>
            </w:r>
            <w:r>
              <w:t>использования</w:t>
            </w:r>
            <w:r>
              <w:rPr>
                <w:spacing w:val="-5"/>
              </w:rPr>
              <w:t xml:space="preserve"> </w:t>
            </w:r>
            <w:r>
              <w:t>эмоционально-</w:t>
            </w:r>
          </w:p>
        </w:tc>
        <w:tc>
          <w:tcPr>
            <w:tcW w:w="1214" w:type="dxa"/>
          </w:tcPr>
          <w:p w:rsidR="00A4284F" w:rsidRDefault="004E5E27">
            <w:pPr>
              <w:pStyle w:val="TableParagraph"/>
              <w:spacing w:before="49"/>
              <w:ind w:right="438"/>
              <w:jc w:val="right"/>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1262" w:type="dxa"/>
          </w:tcPr>
          <w:p w:rsidR="00A4284F" w:rsidRDefault="00A4284F">
            <w:pPr>
              <w:pStyle w:val="TableParagraph"/>
            </w:pPr>
          </w:p>
        </w:tc>
        <w:tc>
          <w:tcPr>
            <w:tcW w:w="2814" w:type="dxa"/>
          </w:tcPr>
          <w:p w:rsidR="00A4284F" w:rsidRDefault="00A4284F">
            <w:pPr>
              <w:pStyle w:val="TableParagraph"/>
            </w:pPr>
          </w:p>
        </w:tc>
      </w:tr>
    </w:tbl>
    <w:p w:rsidR="00A4284F" w:rsidRDefault="00A4284F">
      <w:pPr>
        <w:pStyle w:val="TableParagraph"/>
        <w:sectPr w:rsidR="00A4284F">
          <w:pgSz w:w="16390" w:h="11910" w:orient="landscape"/>
          <w:pgMar w:top="1100" w:right="708" w:bottom="1180" w:left="1559" w:header="0" w:footer="982" w:gutter="0"/>
          <w:cols w:space="720"/>
        </w:sectPr>
      </w:pPr>
    </w:p>
    <w:p w:rsidR="00A4284F" w:rsidRDefault="00A4284F">
      <w:pPr>
        <w:pStyle w:val="a3"/>
        <w:spacing w:before="4"/>
        <w:ind w:left="0"/>
        <w:jc w:val="left"/>
        <w:rPr>
          <w:b/>
          <w:sz w:val="2"/>
        </w:rPr>
      </w:pP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94"/>
        <w:gridCol w:w="4460"/>
        <w:gridCol w:w="1214"/>
        <w:gridCol w:w="1716"/>
        <w:gridCol w:w="1780"/>
        <w:gridCol w:w="1262"/>
        <w:gridCol w:w="2814"/>
      </w:tblGrid>
      <w:tr w:rsidR="00A4284F">
        <w:trPr>
          <w:trHeight w:val="340"/>
        </w:trPr>
        <w:tc>
          <w:tcPr>
            <w:tcW w:w="794" w:type="dxa"/>
          </w:tcPr>
          <w:p w:rsidR="00A4284F" w:rsidRDefault="00A4284F">
            <w:pPr>
              <w:pStyle w:val="TableParagraph"/>
            </w:pPr>
          </w:p>
        </w:tc>
        <w:tc>
          <w:tcPr>
            <w:tcW w:w="4460" w:type="dxa"/>
          </w:tcPr>
          <w:p w:rsidR="00A4284F" w:rsidRDefault="004E5E27">
            <w:pPr>
              <w:pStyle w:val="TableParagraph"/>
              <w:spacing w:before="49"/>
              <w:ind w:left="235"/>
            </w:pPr>
            <w:r>
              <w:t>оценочной</w:t>
            </w:r>
            <w:r>
              <w:rPr>
                <w:spacing w:val="-9"/>
              </w:rPr>
              <w:t xml:space="preserve"> </w:t>
            </w:r>
            <w:r>
              <w:rPr>
                <w:spacing w:val="-2"/>
              </w:rPr>
              <w:t>лексики</w:t>
            </w:r>
          </w:p>
        </w:tc>
        <w:tc>
          <w:tcPr>
            <w:tcW w:w="1214" w:type="dxa"/>
          </w:tcPr>
          <w:p w:rsidR="00A4284F" w:rsidRDefault="00A4284F">
            <w:pPr>
              <w:pStyle w:val="TableParagraph"/>
            </w:pPr>
          </w:p>
        </w:tc>
        <w:tc>
          <w:tcPr>
            <w:tcW w:w="1716" w:type="dxa"/>
          </w:tcPr>
          <w:p w:rsidR="00A4284F" w:rsidRDefault="00A4284F">
            <w:pPr>
              <w:pStyle w:val="TableParagraph"/>
            </w:pPr>
          </w:p>
        </w:tc>
        <w:tc>
          <w:tcPr>
            <w:tcW w:w="1780" w:type="dxa"/>
          </w:tcPr>
          <w:p w:rsidR="00A4284F" w:rsidRDefault="00A4284F">
            <w:pPr>
              <w:pStyle w:val="TableParagraph"/>
            </w:pPr>
          </w:p>
        </w:tc>
        <w:tc>
          <w:tcPr>
            <w:tcW w:w="1262" w:type="dxa"/>
          </w:tcPr>
          <w:p w:rsidR="00A4284F" w:rsidRDefault="00A4284F">
            <w:pPr>
              <w:pStyle w:val="TableParagraph"/>
            </w:pPr>
          </w:p>
        </w:tc>
        <w:tc>
          <w:tcPr>
            <w:tcW w:w="2814" w:type="dxa"/>
          </w:tcPr>
          <w:p w:rsidR="00A4284F" w:rsidRDefault="00A4284F">
            <w:pPr>
              <w:pStyle w:val="TableParagraph"/>
            </w:pPr>
          </w:p>
        </w:tc>
      </w:tr>
      <w:tr w:rsidR="00A4284F">
        <w:trPr>
          <w:trHeight w:val="629"/>
        </w:trPr>
        <w:tc>
          <w:tcPr>
            <w:tcW w:w="794" w:type="dxa"/>
          </w:tcPr>
          <w:p w:rsidR="00A4284F" w:rsidRDefault="004E5E27">
            <w:pPr>
              <w:pStyle w:val="TableParagraph"/>
              <w:spacing w:before="194"/>
              <w:ind w:left="100"/>
            </w:pPr>
            <w:r>
              <w:rPr>
                <w:spacing w:val="-5"/>
              </w:rPr>
              <w:t>23</w:t>
            </w:r>
          </w:p>
        </w:tc>
        <w:tc>
          <w:tcPr>
            <w:tcW w:w="4460" w:type="dxa"/>
          </w:tcPr>
          <w:p w:rsidR="00A4284F" w:rsidRDefault="004E5E27">
            <w:pPr>
              <w:pStyle w:val="TableParagraph"/>
              <w:spacing w:before="12" w:line="290" w:lineRule="atLeast"/>
              <w:ind w:left="235" w:right="315"/>
            </w:pPr>
            <w:r>
              <w:t>Особенности употребления фразеологизмов</w:t>
            </w:r>
            <w:r>
              <w:rPr>
                <w:spacing w:val="-13"/>
              </w:rPr>
              <w:t xml:space="preserve"> </w:t>
            </w:r>
            <w:r>
              <w:t>и</w:t>
            </w:r>
            <w:r>
              <w:rPr>
                <w:spacing w:val="-13"/>
              </w:rPr>
              <w:t xml:space="preserve"> </w:t>
            </w:r>
            <w:r>
              <w:t>крылатых</w:t>
            </w:r>
            <w:r>
              <w:rPr>
                <w:spacing w:val="-13"/>
              </w:rPr>
              <w:t xml:space="preserve"> </w:t>
            </w:r>
            <w:r>
              <w:t>слов</w:t>
            </w:r>
          </w:p>
        </w:tc>
        <w:tc>
          <w:tcPr>
            <w:tcW w:w="1214" w:type="dxa"/>
          </w:tcPr>
          <w:p w:rsidR="00A4284F" w:rsidRDefault="004E5E27">
            <w:pPr>
              <w:pStyle w:val="TableParagraph"/>
              <w:spacing w:before="194"/>
              <w:ind w:right="438"/>
              <w:jc w:val="right"/>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1262" w:type="dxa"/>
          </w:tcPr>
          <w:p w:rsidR="00A4284F" w:rsidRDefault="00A4284F">
            <w:pPr>
              <w:pStyle w:val="TableParagraph"/>
            </w:pPr>
          </w:p>
        </w:tc>
        <w:tc>
          <w:tcPr>
            <w:tcW w:w="2814" w:type="dxa"/>
          </w:tcPr>
          <w:p w:rsidR="00A4284F" w:rsidRDefault="00A4284F">
            <w:pPr>
              <w:pStyle w:val="TableParagraph"/>
            </w:pPr>
          </w:p>
        </w:tc>
      </w:tr>
      <w:tr w:rsidR="00A4284F">
        <w:trPr>
          <w:trHeight w:val="920"/>
        </w:trPr>
        <w:tc>
          <w:tcPr>
            <w:tcW w:w="794" w:type="dxa"/>
          </w:tcPr>
          <w:p w:rsidR="00A4284F" w:rsidRDefault="00A4284F">
            <w:pPr>
              <w:pStyle w:val="TableParagraph"/>
              <w:spacing w:before="86"/>
              <w:rPr>
                <w:b/>
              </w:rPr>
            </w:pPr>
          </w:p>
          <w:p w:rsidR="00A4284F" w:rsidRDefault="004E5E27">
            <w:pPr>
              <w:pStyle w:val="TableParagraph"/>
              <w:ind w:left="100"/>
            </w:pPr>
            <w:r>
              <w:rPr>
                <w:spacing w:val="-5"/>
              </w:rPr>
              <w:t>24</w:t>
            </w:r>
          </w:p>
        </w:tc>
        <w:tc>
          <w:tcPr>
            <w:tcW w:w="4460" w:type="dxa"/>
          </w:tcPr>
          <w:p w:rsidR="00A4284F" w:rsidRDefault="004E5E27">
            <w:pPr>
              <w:pStyle w:val="TableParagraph"/>
              <w:spacing w:before="12" w:line="290" w:lineRule="atLeast"/>
              <w:ind w:left="235"/>
            </w:pPr>
            <w:r>
              <w:t>Итоговый</w:t>
            </w:r>
            <w:r>
              <w:rPr>
                <w:spacing w:val="-14"/>
              </w:rPr>
              <w:t xml:space="preserve"> </w:t>
            </w:r>
            <w:r>
              <w:t>контроль</w:t>
            </w:r>
            <w:r>
              <w:rPr>
                <w:spacing w:val="-14"/>
              </w:rPr>
              <w:t xml:space="preserve"> </w:t>
            </w:r>
            <w:r>
              <w:t>"Лексикология</w:t>
            </w:r>
            <w:r>
              <w:rPr>
                <w:spacing w:val="-13"/>
              </w:rPr>
              <w:t xml:space="preserve"> </w:t>
            </w:r>
            <w:r>
              <w:t>и фразеология. Лексические нормы". Обучающее сочинение-рассуждение</w:t>
            </w:r>
          </w:p>
        </w:tc>
        <w:tc>
          <w:tcPr>
            <w:tcW w:w="1214" w:type="dxa"/>
          </w:tcPr>
          <w:p w:rsidR="00A4284F" w:rsidRDefault="00A4284F">
            <w:pPr>
              <w:pStyle w:val="TableParagraph"/>
              <w:spacing w:before="86"/>
              <w:rPr>
                <w:b/>
              </w:rPr>
            </w:pPr>
          </w:p>
          <w:p w:rsidR="00A4284F" w:rsidRDefault="004E5E27">
            <w:pPr>
              <w:pStyle w:val="TableParagraph"/>
              <w:ind w:right="438"/>
              <w:jc w:val="right"/>
            </w:pPr>
            <w:r>
              <w:rPr>
                <w:spacing w:val="-10"/>
              </w:rPr>
              <w:t>1</w:t>
            </w:r>
          </w:p>
        </w:tc>
        <w:tc>
          <w:tcPr>
            <w:tcW w:w="1716" w:type="dxa"/>
          </w:tcPr>
          <w:p w:rsidR="00A4284F" w:rsidRDefault="00A4284F">
            <w:pPr>
              <w:pStyle w:val="TableParagraph"/>
              <w:spacing w:before="86"/>
              <w:rPr>
                <w:b/>
              </w:rPr>
            </w:pPr>
          </w:p>
          <w:p w:rsidR="00A4284F" w:rsidRDefault="004E5E27">
            <w:pPr>
              <w:pStyle w:val="TableParagraph"/>
              <w:ind w:left="206"/>
              <w:jc w:val="center"/>
            </w:pPr>
            <w:r>
              <w:rPr>
                <w:spacing w:val="-10"/>
              </w:rPr>
              <w:t>1</w:t>
            </w:r>
          </w:p>
        </w:tc>
        <w:tc>
          <w:tcPr>
            <w:tcW w:w="1780" w:type="dxa"/>
          </w:tcPr>
          <w:p w:rsidR="00A4284F" w:rsidRDefault="00A4284F">
            <w:pPr>
              <w:pStyle w:val="TableParagraph"/>
            </w:pPr>
          </w:p>
        </w:tc>
        <w:tc>
          <w:tcPr>
            <w:tcW w:w="1262" w:type="dxa"/>
          </w:tcPr>
          <w:p w:rsidR="00A4284F" w:rsidRDefault="00A4284F">
            <w:pPr>
              <w:pStyle w:val="TableParagraph"/>
            </w:pPr>
          </w:p>
        </w:tc>
        <w:tc>
          <w:tcPr>
            <w:tcW w:w="2814" w:type="dxa"/>
          </w:tcPr>
          <w:p w:rsidR="00A4284F" w:rsidRDefault="00A4284F">
            <w:pPr>
              <w:pStyle w:val="TableParagraph"/>
            </w:pPr>
          </w:p>
        </w:tc>
      </w:tr>
      <w:tr w:rsidR="00A4284F">
        <w:trPr>
          <w:trHeight w:val="1210"/>
        </w:trPr>
        <w:tc>
          <w:tcPr>
            <w:tcW w:w="794" w:type="dxa"/>
          </w:tcPr>
          <w:p w:rsidR="00A4284F" w:rsidRDefault="00A4284F">
            <w:pPr>
              <w:pStyle w:val="TableParagraph"/>
              <w:spacing w:before="231"/>
              <w:rPr>
                <w:b/>
              </w:rPr>
            </w:pPr>
          </w:p>
          <w:p w:rsidR="00A4284F" w:rsidRDefault="004E5E27">
            <w:pPr>
              <w:pStyle w:val="TableParagraph"/>
              <w:ind w:left="100"/>
            </w:pPr>
            <w:r>
              <w:rPr>
                <w:spacing w:val="-5"/>
              </w:rPr>
              <w:t>25</w:t>
            </w:r>
          </w:p>
        </w:tc>
        <w:tc>
          <w:tcPr>
            <w:tcW w:w="4460" w:type="dxa"/>
          </w:tcPr>
          <w:p w:rsidR="00A4284F" w:rsidRDefault="004E5E27">
            <w:pPr>
              <w:pStyle w:val="TableParagraph"/>
              <w:spacing w:before="12" w:line="290" w:lineRule="atLeast"/>
              <w:ind w:left="235" w:right="315"/>
            </w:pPr>
            <w:r>
              <w:t>Морфемика и словообразование как разделы</w:t>
            </w:r>
            <w:r>
              <w:rPr>
                <w:spacing w:val="-14"/>
              </w:rPr>
              <w:t xml:space="preserve"> </w:t>
            </w:r>
            <w:r>
              <w:t>лингвистики.</w:t>
            </w:r>
            <w:r>
              <w:rPr>
                <w:spacing w:val="-14"/>
              </w:rPr>
              <w:t xml:space="preserve"> </w:t>
            </w:r>
            <w:r>
              <w:t>Основные</w:t>
            </w:r>
            <w:r>
              <w:rPr>
                <w:spacing w:val="-14"/>
              </w:rPr>
              <w:t xml:space="preserve"> </w:t>
            </w:r>
            <w:r>
              <w:t>понятия морфемики и словообразования (повторение, обобщение)</w:t>
            </w:r>
          </w:p>
        </w:tc>
        <w:tc>
          <w:tcPr>
            <w:tcW w:w="1214" w:type="dxa"/>
          </w:tcPr>
          <w:p w:rsidR="00A4284F" w:rsidRDefault="00A4284F">
            <w:pPr>
              <w:pStyle w:val="TableParagraph"/>
              <w:spacing w:before="231"/>
              <w:rPr>
                <w:b/>
              </w:rPr>
            </w:pPr>
          </w:p>
          <w:p w:rsidR="00A4284F" w:rsidRDefault="004E5E27">
            <w:pPr>
              <w:pStyle w:val="TableParagraph"/>
              <w:ind w:right="438"/>
              <w:jc w:val="right"/>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1262" w:type="dxa"/>
          </w:tcPr>
          <w:p w:rsidR="00A4284F" w:rsidRDefault="00A4284F">
            <w:pPr>
              <w:pStyle w:val="TableParagraph"/>
            </w:pPr>
          </w:p>
        </w:tc>
        <w:tc>
          <w:tcPr>
            <w:tcW w:w="2814" w:type="dxa"/>
          </w:tcPr>
          <w:p w:rsidR="00A4284F" w:rsidRDefault="00A4284F">
            <w:pPr>
              <w:pStyle w:val="TableParagraph"/>
              <w:spacing w:before="86"/>
              <w:rPr>
                <w:b/>
              </w:rPr>
            </w:pPr>
          </w:p>
          <w:p w:rsidR="00A4284F" w:rsidRDefault="004E5E27">
            <w:pPr>
              <w:pStyle w:val="TableParagraph"/>
              <w:spacing w:line="276" w:lineRule="auto"/>
              <w:ind w:left="237" w:right="109"/>
            </w:pPr>
            <w:r>
              <w:t xml:space="preserve">Библиотека ЦОК </w:t>
            </w:r>
            <w:r>
              <w:rPr>
                <w:color w:val="0000FF"/>
                <w:spacing w:val="-2"/>
                <w:u w:val="single" w:color="0000FF"/>
              </w:rPr>
              <w:t>https://m.edsoo.ru/fbaad34c</w:t>
            </w:r>
          </w:p>
        </w:tc>
      </w:tr>
      <w:tr w:rsidR="00A4284F">
        <w:trPr>
          <w:trHeight w:val="630"/>
        </w:trPr>
        <w:tc>
          <w:tcPr>
            <w:tcW w:w="794" w:type="dxa"/>
          </w:tcPr>
          <w:p w:rsidR="00A4284F" w:rsidRDefault="004E5E27">
            <w:pPr>
              <w:pStyle w:val="TableParagraph"/>
              <w:spacing w:before="194"/>
              <w:ind w:left="100"/>
            </w:pPr>
            <w:r>
              <w:rPr>
                <w:spacing w:val="-5"/>
              </w:rPr>
              <w:t>26</w:t>
            </w:r>
          </w:p>
        </w:tc>
        <w:tc>
          <w:tcPr>
            <w:tcW w:w="4460" w:type="dxa"/>
          </w:tcPr>
          <w:p w:rsidR="00A4284F" w:rsidRDefault="004E5E27">
            <w:pPr>
              <w:pStyle w:val="TableParagraph"/>
              <w:spacing w:before="12" w:line="290" w:lineRule="atLeast"/>
              <w:ind w:left="235" w:right="315"/>
            </w:pPr>
            <w:r>
              <w:t>Морфемный</w:t>
            </w:r>
            <w:r>
              <w:rPr>
                <w:spacing w:val="-14"/>
              </w:rPr>
              <w:t xml:space="preserve"> </w:t>
            </w:r>
            <w:r>
              <w:t>и</w:t>
            </w:r>
            <w:r>
              <w:rPr>
                <w:spacing w:val="-14"/>
              </w:rPr>
              <w:t xml:space="preserve"> </w:t>
            </w:r>
            <w:r>
              <w:t>словообразовательный анализ слова. Практикум</w:t>
            </w:r>
          </w:p>
        </w:tc>
        <w:tc>
          <w:tcPr>
            <w:tcW w:w="1214" w:type="dxa"/>
          </w:tcPr>
          <w:p w:rsidR="00A4284F" w:rsidRDefault="004E5E27">
            <w:pPr>
              <w:pStyle w:val="TableParagraph"/>
              <w:spacing w:before="194"/>
              <w:ind w:right="438"/>
              <w:jc w:val="right"/>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1262" w:type="dxa"/>
          </w:tcPr>
          <w:p w:rsidR="00A4284F" w:rsidRDefault="00A4284F">
            <w:pPr>
              <w:pStyle w:val="TableParagraph"/>
            </w:pPr>
          </w:p>
        </w:tc>
        <w:tc>
          <w:tcPr>
            <w:tcW w:w="2814" w:type="dxa"/>
          </w:tcPr>
          <w:p w:rsidR="00A4284F" w:rsidRDefault="00A4284F">
            <w:pPr>
              <w:pStyle w:val="TableParagraph"/>
            </w:pPr>
          </w:p>
        </w:tc>
      </w:tr>
      <w:tr w:rsidR="00A4284F">
        <w:trPr>
          <w:trHeight w:val="340"/>
        </w:trPr>
        <w:tc>
          <w:tcPr>
            <w:tcW w:w="794" w:type="dxa"/>
          </w:tcPr>
          <w:p w:rsidR="00A4284F" w:rsidRDefault="004E5E27">
            <w:pPr>
              <w:pStyle w:val="TableParagraph"/>
              <w:spacing w:before="49"/>
              <w:ind w:left="100"/>
            </w:pPr>
            <w:r>
              <w:rPr>
                <w:spacing w:val="-5"/>
              </w:rPr>
              <w:t>27</w:t>
            </w:r>
          </w:p>
        </w:tc>
        <w:tc>
          <w:tcPr>
            <w:tcW w:w="4460" w:type="dxa"/>
          </w:tcPr>
          <w:p w:rsidR="00A4284F" w:rsidRDefault="004E5E27">
            <w:pPr>
              <w:pStyle w:val="TableParagraph"/>
              <w:spacing w:before="49"/>
              <w:ind w:left="235"/>
            </w:pPr>
            <w:r>
              <w:rPr>
                <w:spacing w:val="-2"/>
              </w:rPr>
              <w:t>Словообразовательные</w:t>
            </w:r>
            <w:r>
              <w:rPr>
                <w:spacing w:val="14"/>
              </w:rPr>
              <w:t xml:space="preserve"> </w:t>
            </w:r>
            <w:r>
              <w:rPr>
                <w:spacing w:val="-2"/>
              </w:rPr>
              <w:t>трудности</w:t>
            </w:r>
            <w:r>
              <w:rPr>
                <w:spacing w:val="15"/>
              </w:rPr>
              <w:t xml:space="preserve"> </w:t>
            </w:r>
            <w:r>
              <w:rPr>
                <w:spacing w:val="-2"/>
              </w:rPr>
              <w:t>(обзор)</w:t>
            </w:r>
          </w:p>
        </w:tc>
        <w:tc>
          <w:tcPr>
            <w:tcW w:w="1214" w:type="dxa"/>
          </w:tcPr>
          <w:p w:rsidR="00A4284F" w:rsidRDefault="004E5E27">
            <w:pPr>
              <w:pStyle w:val="TableParagraph"/>
              <w:spacing w:before="49"/>
              <w:ind w:right="438"/>
              <w:jc w:val="right"/>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1262" w:type="dxa"/>
          </w:tcPr>
          <w:p w:rsidR="00A4284F" w:rsidRDefault="00A4284F">
            <w:pPr>
              <w:pStyle w:val="TableParagraph"/>
            </w:pPr>
          </w:p>
        </w:tc>
        <w:tc>
          <w:tcPr>
            <w:tcW w:w="2814" w:type="dxa"/>
          </w:tcPr>
          <w:p w:rsidR="00A4284F" w:rsidRDefault="00A4284F">
            <w:pPr>
              <w:pStyle w:val="TableParagraph"/>
            </w:pPr>
          </w:p>
        </w:tc>
      </w:tr>
      <w:tr w:rsidR="00A4284F">
        <w:trPr>
          <w:trHeight w:val="630"/>
        </w:trPr>
        <w:tc>
          <w:tcPr>
            <w:tcW w:w="794" w:type="dxa"/>
          </w:tcPr>
          <w:p w:rsidR="00A4284F" w:rsidRDefault="004E5E27">
            <w:pPr>
              <w:pStyle w:val="TableParagraph"/>
              <w:spacing w:before="194"/>
              <w:ind w:left="100"/>
            </w:pPr>
            <w:r>
              <w:rPr>
                <w:spacing w:val="-5"/>
              </w:rPr>
              <w:t>28</w:t>
            </w:r>
          </w:p>
        </w:tc>
        <w:tc>
          <w:tcPr>
            <w:tcW w:w="4460" w:type="dxa"/>
          </w:tcPr>
          <w:p w:rsidR="00A4284F" w:rsidRDefault="004E5E27">
            <w:pPr>
              <w:pStyle w:val="TableParagraph"/>
              <w:spacing w:before="12" w:line="290" w:lineRule="atLeast"/>
              <w:ind w:left="235"/>
            </w:pPr>
            <w:r>
              <w:t>Морфология</w:t>
            </w:r>
            <w:r>
              <w:rPr>
                <w:spacing w:val="-14"/>
              </w:rPr>
              <w:t xml:space="preserve"> </w:t>
            </w:r>
            <w:r>
              <w:t>как</w:t>
            </w:r>
            <w:r>
              <w:rPr>
                <w:spacing w:val="-14"/>
              </w:rPr>
              <w:t xml:space="preserve"> </w:t>
            </w:r>
            <w:r>
              <w:t>раздел</w:t>
            </w:r>
            <w:r>
              <w:rPr>
                <w:spacing w:val="-13"/>
              </w:rPr>
              <w:t xml:space="preserve"> </w:t>
            </w:r>
            <w:r>
              <w:t>лингвистики (повторение, обощение)</w:t>
            </w:r>
          </w:p>
        </w:tc>
        <w:tc>
          <w:tcPr>
            <w:tcW w:w="1214" w:type="dxa"/>
          </w:tcPr>
          <w:p w:rsidR="00A4284F" w:rsidRDefault="004E5E27">
            <w:pPr>
              <w:pStyle w:val="TableParagraph"/>
              <w:spacing w:before="194"/>
              <w:ind w:right="438"/>
              <w:jc w:val="right"/>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1262" w:type="dxa"/>
          </w:tcPr>
          <w:p w:rsidR="00A4284F" w:rsidRDefault="00A4284F">
            <w:pPr>
              <w:pStyle w:val="TableParagraph"/>
            </w:pPr>
          </w:p>
        </w:tc>
        <w:tc>
          <w:tcPr>
            <w:tcW w:w="2814" w:type="dxa"/>
          </w:tcPr>
          <w:p w:rsidR="00A4284F" w:rsidRDefault="004E5E27">
            <w:pPr>
              <w:pStyle w:val="TableParagraph"/>
              <w:spacing w:before="12" w:line="290" w:lineRule="atLeast"/>
              <w:ind w:left="237"/>
            </w:pPr>
            <w:r>
              <w:t xml:space="preserve">Библиотека ЦОК </w:t>
            </w:r>
            <w:r>
              <w:rPr>
                <w:color w:val="0000FF"/>
                <w:spacing w:val="-2"/>
                <w:u w:val="single" w:color="0000FF"/>
              </w:rPr>
              <w:t>https://m.edsoo.ru/fbaad856</w:t>
            </w:r>
          </w:p>
        </w:tc>
      </w:tr>
      <w:tr w:rsidR="00A4284F">
        <w:trPr>
          <w:trHeight w:val="630"/>
        </w:trPr>
        <w:tc>
          <w:tcPr>
            <w:tcW w:w="794" w:type="dxa"/>
          </w:tcPr>
          <w:p w:rsidR="00A4284F" w:rsidRDefault="004E5E27">
            <w:pPr>
              <w:pStyle w:val="TableParagraph"/>
              <w:spacing w:before="194"/>
              <w:ind w:left="100"/>
            </w:pPr>
            <w:r>
              <w:rPr>
                <w:spacing w:val="-5"/>
              </w:rPr>
              <w:t>29</w:t>
            </w:r>
          </w:p>
        </w:tc>
        <w:tc>
          <w:tcPr>
            <w:tcW w:w="4460" w:type="dxa"/>
          </w:tcPr>
          <w:p w:rsidR="00A4284F" w:rsidRDefault="004E5E27">
            <w:pPr>
              <w:pStyle w:val="TableParagraph"/>
              <w:spacing w:before="12" w:line="290" w:lineRule="atLeast"/>
              <w:ind w:left="235"/>
            </w:pPr>
            <w:r>
              <w:t>Морфология</w:t>
            </w:r>
            <w:r>
              <w:rPr>
                <w:spacing w:val="-14"/>
              </w:rPr>
              <w:t xml:space="preserve"> </w:t>
            </w:r>
            <w:r>
              <w:t>как</w:t>
            </w:r>
            <w:r>
              <w:rPr>
                <w:spacing w:val="-14"/>
              </w:rPr>
              <w:t xml:space="preserve"> </w:t>
            </w:r>
            <w:r>
              <w:t>раздел</w:t>
            </w:r>
            <w:r>
              <w:rPr>
                <w:spacing w:val="-13"/>
              </w:rPr>
              <w:t xml:space="preserve"> </w:t>
            </w:r>
            <w:r>
              <w:t xml:space="preserve">лингвистики. </w:t>
            </w:r>
            <w:r>
              <w:rPr>
                <w:spacing w:val="-2"/>
              </w:rPr>
              <w:t>Практикум</w:t>
            </w:r>
          </w:p>
        </w:tc>
        <w:tc>
          <w:tcPr>
            <w:tcW w:w="1214" w:type="dxa"/>
          </w:tcPr>
          <w:p w:rsidR="00A4284F" w:rsidRDefault="004E5E27">
            <w:pPr>
              <w:pStyle w:val="TableParagraph"/>
              <w:spacing w:before="194"/>
              <w:ind w:right="438"/>
              <w:jc w:val="right"/>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1262" w:type="dxa"/>
          </w:tcPr>
          <w:p w:rsidR="00A4284F" w:rsidRDefault="00A4284F">
            <w:pPr>
              <w:pStyle w:val="TableParagraph"/>
            </w:pPr>
          </w:p>
        </w:tc>
        <w:tc>
          <w:tcPr>
            <w:tcW w:w="2814" w:type="dxa"/>
          </w:tcPr>
          <w:p w:rsidR="00A4284F" w:rsidRDefault="00A4284F">
            <w:pPr>
              <w:pStyle w:val="TableParagraph"/>
            </w:pPr>
          </w:p>
        </w:tc>
      </w:tr>
      <w:tr w:rsidR="00A4284F">
        <w:trPr>
          <w:trHeight w:val="1500"/>
        </w:trPr>
        <w:tc>
          <w:tcPr>
            <w:tcW w:w="794"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left="100"/>
            </w:pPr>
            <w:r>
              <w:rPr>
                <w:spacing w:val="-5"/>
              </w:rPr>
              <w:t>30</w:t>
            </w:r>
          </w:p>
        </w:tc>
        <w:tc>
          <w:tcPr>
            <w:tcW w:w="4460" w:type="dxa"/>
          </w:tcPr>
          <w:p w:rsidR="00A4284F" w:rsidRDefault="004E5E27">
            <w:pPr>
              <w:pStyle w:val="TableParagraph"/>
              <w:spacing w:before="12" w:line="290" w:lineRule="atLeast"/>
              <w:ind w:left="235"/>
            </w:pPr>
            <w:r>
              <w:t>Морфологические нормы современного русского</w:t>
            </w:r>
            <w:r>
              <w:rPr>
                <w:spacing w:val="-13"/>
              </w:rPr>
              <w:t xml:space="preserve"> </w:t>
            </w:r>
            <w:r>
              <w:t>литературного</w:t>
            </w:r>
            <w:r>
              <w:rPr>
                <w:spacing w:val="-13"/>
              </w:rPr>
              <w:t xml:space="preserve"> </w:t>
            </w:r>
            <w:r>
              <w:t>языка.</w:t>
            </w:r>
            <w:r>
              <w:rPr>
                <w:spacing w:val="-13"/>
              </w:rPr>
              <w:t xml:space="preserve"> </w:t>
            </w:r>
            <w:r>
              <w:t>Основные нормы употребления имён существительных,</w:t>
            </w:r>
            <w:r>
              <w:rPr>
                <w:spacing w:val="-2"/>
              </w:rPr>
              <w:t xml:space="preserve"> </w:t>
            </w:r>
            <w:r>
              <w:t>имён</w:t>
            </w:r>
            <w:r>
              <w:rPr>
                <w:spacing w:val="-3"/>
              </w:rPr>
              <w:t xml:space="preserve"> </w:t>
            </w:r>
            <w:r>
              <w:t>прилагательных, имён числительных</w:t>
            </w:r>
          </w:p>
        </w:tc>
        <w:tc>
          <w:tcPr>
            <w:tcW w:w="1214"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right="438"/>
              <w:jc w:val="right"/>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1262" w:type="dxa"/>
          </w:tcPr>
          <w:p w:rsidR="00A4284F" w:rsidRDefault="00A4284F">
            <w:pPr>
              <w:pStyle w:val="TableParagraph"/>
            </w:pPr>
          </w:p>
        </w:tc>
        <w:tc>
          <w:tcPr>
            <w:tcW w:w="2814" w:type="dxa"/>
          </w:tcPr>
          <w:p w:rsidR="00A4284F" w:rsidRDefault="00A4284F">
            <w:pPr>
              <w:pStyle w:val="TableParagraph"/>
              <w:spacing w:before="231"/>
              <w:rPr>
                <w:b/>
              </w:rPr>
            </w:pPr>
          </w:p>
          <w:p w:rsidR="00A4284F" w:rsidRDefault="004E5E27">
            <w:pPr>
              <w:pStyle w:val="TableParagraph"/>
              <w:spacing w:line="276" w:lineRule="auto"/>
              <w:ind w:left="237" w:right="109"/>
            </w:pPr>
            <w:r>
              <w:t xml:space="preserve">Библиотека ЦОК </w:t>
            </w:r>
            <w:r>
              <w:rPr>
                <w:color w:val="0000FF"/>
                <w:spacing w:val="-2"/>
                <w:u w:val="single" w:color="0000FF"/>
              </w:rPr>
              <w:t>https://m.edsoo.ru/fbaad96e</w:t>
            </w:r>
          </w:p>
        </w:tc>
      </w:tr>
      <w:tr w:rsidR="00A4284F">
        <w:trPr>
          <w:trHeight w:val="920"/>
        </w:trPr>
        <w:tc>
          <w:tcPr>
            <w:tcW w:w="794" w:type="dxa"/>
          </w:tcPr>
          <w:p w:rsidR="00A4284F" w:rsidRDefault="00A4284F">
            <w:pPr>
              <w:pStyle w:val="TableParagraph"/>
              <w:spacing w:before="86"/>
              <w:rPr>
                <w:b/>
              </w:rPr>
            </w:pPr>
          </w:p>
          <w:p w:rsidR="00A4284F" w:rsidRDefault="004E5E27">
            <w:pPr>
              <w:pStyle w:val="TableParagraph"/>
              <w:ind w:left="100"/>
            </w:pPr>
            <w:r>
              <w:rPr>
                <w:spacing w:val="-5"/>
              </w:rPr>
              <w:t>31</w:t>
            </w:r>
          </w:p>
        </w:tc>
        <w:tc>
          <w:tcPr>
            <w:tcW w:w="4460" w:type="dxa"/>
          </w:tcPr>
          <w:p w:rsidR="00A4284F" w:rsidRDefault="004E5E27">
            <w:pPr>
              <w:pStyle w:val="TableParagraph"/>
              <w:spacing w:before="12" w:line="290" w:lineRule="atLeast"/>
              <w:ind w:left="235"/>
            </w:pPr>
            <w:r>
              <w:t>Основные нормы употребления имён существительных,</w:t>
            </w:r>
            <w:r>
              <w:rPr>
                <w:spacing w:val="-14"/>
              </w:rPr>
              <w:t xml:space="preserve"> </w:t>
            </w:r>
            <w:r>
              <w:t>имён</w:t>
            </w:r>
            <w:r>
              <w:rPr>
                <w:spacing w:val="-14"/>
              </w:rPr>
              <w:t xml:space="preserve"> </w:t>
            </w:r>
            <w:r>
              <w:t>прилагательных, имён числительных. Практикум</w:t>
            </w:r>
          </w:p>
        </w:tc>
        <w:tc>
          <w:tcPr>
            <w:tcW w:w="1214" w:type="dxa"/>
          </w:tcPr>
          <w:p w:rsidR="00A4284F" w:rsidRDefault="00A4284F">
            <w:pPr>
              <w:pStyle w:val="TableParagraph"/>
              <w:spacing w:before="86"/>
              <w:rPr>
                <w:b/>
              </w:rPr>
            </w:pPr>
          </w:p>
          <w:p w:rsidR="00A4284F" w:rsidRDefault="004E5E27">
            <w:pPr>
              <w:pStyle w:val="TableParagraph"/>
              <w:ind w:right="438"/>
              <w:jc w:val="right"/>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1262" w:type="dxa"/>
          </w:tcPr>
          <w:p w:rsidR="00A4284F" w:rsidRDefault="00A4284F">
            <w:pPr>
              <w:pStyle w:val="TableParagraph"/>
            </w:pPr>
          </w:p>
        </w:tc>
        <w:tc>
          <w:tcPr>
            <w:tcW w:w="2814" w:type="dxa"/>
          </w:tcPr>
          <w:p w:rsidR="00A4284F" w:rsidRDefault="00A4284F">
            <w:pPr>
              <w:pStyle w:val="TableParagraph"/>
            </w:pPr>
          </w:p>
        </w:tc>
      </w:tr>
      <w:tr w:rsidR="00A4284F">
        <w:trPr>
          <w:trHeight w:val="630"/>
        </w:trPr>
        <w:tc>
          <w:tcPr>
            <w:tcW w:w="794" w:type="dxa"/>
          </w:tcPr>
          <w:p w:rsidR="00A4284F" w:rsidRDefault="004E5E27">
            <w:pPr>
              <w:pStyle w:val="TableParagraph"/>
              <w:spacing w:before="194"/>
              <w:ind w:left="100"/>
            </w:pPr>
            <w:r>
              <w:rPr>
                <w:spacing w:val="-5"/>
              </w:rPr>
              <w:t>32</w:t>
            </w:r>
          </w:p>
        </w:tc>
        <w:tc>
          <w:tcPr>
            <w:tcW w:w="4460" w:type="dxa"/>
          </w:tcPr>
          <w:p w:rsidR="00A4284F" w:rsidRDefault="004E5E27">
            <w:pPr>
              <w:pStyle w:val="TableParagraph"/>
              <w:spacing w:before="12" w:line="290" w:lineRule="atLeast"/>
              <w:ind w:left="235"/>
            </w:pPr>
            <w:r>
              <w:t>Основные</w:t>
            </w:r>
            <w:r>
              <w:rPr>
                <w:spacing w:val="-14"/>
              </w:rPr>
              <w:t xml:space="preserve"> </w:t>
            </w:r>
            <w:r>
              <w:t>нормы</w:t>
            </w:r>
            <w:r>
              <w:rPr>
                <w:spacing w:val="-14"/>
              </w:rPr>
              <w:t xml:space="preserve"> </w:t>
            </w:r>
            <w:r>
              <w:t>употребления местоимений, глаголов</w:t>
            </w:r>
          </w:p>
        </w:tc>
        <w:tc>
          <w:tcPr>
            <w:tcW w:w="1214" w:type="dxa"/>
          </w:tcPr>
          <w:p w:rsidR="00A4284F" w:rsidRDefault="004E5E27">
            <w:pPr>
              <w:pStyle w:val="TableParagraph"/>
              <w:spacing w:before="194"/>
              <w:ind w:right="438"/>
              <w:jc w:val="right"/>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1262" w:type="dxa"/>
          </w:tcPr>
          <w:p w:rsidR="00A4284F" w:rsidRDefault="00A4284F">
            <w:pPr>
              <w:pStyle w:val="TableParagraph"/>
            </w:pPr>
          </w:p>
        </w:tc>
        <w:tc>
          <w:tcPr>
            <w:tcW w:w="2814" w:type="dxa"/>
          </w:tcPr>
          <w:p w:rsidR="00A4284F" w:rsidRDefault="00A4284F">
            <w:pPr>
              <w:pStyle w:val="TableParagraph"/>
            </w:pPr>
          </w:p>
        </w:tc>
      </w:tr>
      <w:tr w:rsidR="00A4284F">
        <w:trPr>
          <w:trHeight w:val="630"/>
        </w:trPr>
        <w:tc>
          <w:tcPr>
            <w:tcW w:w="794" w:type="dxa"/>
          </w:tcPr>
          <w:p w:rsidR="00A4284F" w:rsidRDefault="004E5E27">
            <w:pPr>
              <w:pStyle w:val="TableParagraph"/>
              <w:spacing w:before="194"/>
              <w:ind w:left="100"/>
            </w:pPr>
            <w:r>
              <w:rPr>
                <w:spacing w:val="-5"/>
              </w:rPr>
              <w:t>33</w:t>
            </w:r>
          </w:p>
        </w:tc>
        <w:tc>
          <w:tcPr>
            <w:tcW w:w="4460" w:type="dxa"/>
          </w:tcPr>
          <w:p w:rsidR="00A4284F" w:rsidRDefault="004E5E27">
            <w:pPr>
              <w:pStyle w:val="TableParagraph"/>
              <w:spacing w:before="12" w:line="290" w:lineRule="atLeast"/>
              <w:ind w:left="235"/>
            </w:pPr>
            <w:r>
              <w:t>Основные нормы употребления местоимений,</w:t>
            </w:r>
            <w:r>
              <w:rPr>
                <w:spacing w:val="-14"/>
              </w:rPr>
              <w:t xml:space="preserve"> </w:t>
            </w:r>
            <w:r>
              <w:t>глаголов.</w:t>
            </w:r>
            <w:r>
              <w:rPr>
                <w:spacing w:val="-14"/>
              </w:rPr>
              <w:t xml:space="preserve"> </w:t>
            </w:r>
            <w:r>
              <w:t>Практикум</w:t>
            </w:r>
          </w:p>
        </w:tc>
        <w:tc>
          <w:tcPr>
            <w:tcW w:w="1214" w:type="dxa"/>
          </w:tcPr>
          <w:p w:rsidR="00A4284F" w:rsidRDefault="004E5E27">
            <w:pPr>
              <w:pStyle w:val="TableParagraph"/>
              <w:spacing w:before="194"/>
              <w:ind w:right="438"/>
              <w:jc w:val="right"/>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1262" w:type="dxa"/>
          </w:tcPr>
          <w:p w:rsidR="00A4284F" w:rsidRDefault="00A4284F">
            <w:pPr>
              <w:pStyle w:val="TableParagraph"/>
            </w:pPr>
          </w:p>
        </w:tc>
        <w:tc>
          <w:tcPr>
            <w:tcW w:w="2814" w:type="dxa"/>
          </w:tcPr>
          <w:p w:rsidR="00A4284F" w:rsidRDefault="00A4284F">
            <w:pPr>
              <w:pStyle w:val="TableParagraph"/>
            </w:pPr>
          </w:p>
        </w:tc>
      </w:tr>
    </w:tbl>
    <w:p w:rsidR="00A4284F" w:rsidRDefault="00A4284F">
      <w:pPr>
        <w:pStyle w:val="TableParagraph"/>
        <w:sectPr w:rsidR="00A4284F">
          <w:pgSz w:w="16390" w:h="11910" w:orient="landscape"/>
          <w:pgMar w:top="1100" w:right="708" w:bottom="1180" w:left="1559" w:header="0" w:footer="982" w:gutter="0"/>
          <w:cols w:space="720"/>
        </w:sectPr>
      </w:pPr>
    </w:p>
    <w:p w:rsidR="00A4284F" w:rsidRDefault="00A4284F">
      <w:pPr>
        <w:pStyle w:val="a3"/>
        <w:spacing w:before="4"/>
        <w:ind w:left="0"/>
        <w:jc w:val="left"/>
        <w:rPr>
          <w:b/>
          <w:sz w:val="2"/>
        </w:rPr>
      </w:pP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94"/>
        <w:gridCol w:w="4460"/>
        <w:gridCol w:w="1214"/>
        <w:gridCol w:w="1716"/>
        <w:gridCol w:w="1780"/>
        <w:gridCol w:w="1262"/>
        <w:gridCol w:w="2814"/>
      </w:tblGrid>
      <w:tr w:rsidR="00A4284F">
        <w:trPr>
          <w:trHeight w:val="919"/>
        </w:trPr>
        <w:tc>
          <w:tcPr>
            <w:tcW w:w="794" w:type="dxa"/>
          </w:tcPr>
          <w:p w:rsidR="00A4284F" w:rsidRDefault="00A4284F">
            <w:pPr>
              <w:pStyle w:val="TableParagraph"/>
              <w:spacing w:before="86"/>
              <w:rPr>
                <w:b/>
              </w:rPr>
            </w:pPr>
          </w:p>
          <w:p w:rsidR="00A4284F" w:rsidRDefault="004E5E27">
            <w:pPr>
              <w:pStyle w:val="TableParagraph"/>
              <w:ind w:left="100"/>
            </w:pPr>
            <w:r>
              <w:rPr>
                <w:spacing w:val="-5"/>
              </w:rPr>
              <w:t>34</w:t>
            </w:r>
          </w:p>
        </w:tc>
        <w:tc>
          <w:tcPr>
            <w:tcW w:w="4460" w:type="dxa"/>
          </w:tcPr>
          <w:p w:rsidR="00A4284F" w:rsidRDefault="004E5E27">
            <w:pPr>
              <w:pStyle w:val="TableParagraph"/>
              <w:spacing w:before="12" w:line="290" w:lineRule="atLeast"/>
              <w:ind w:left="235"/>
            </w:pPr>
            <w:r>
              <w:t>Итоговый контроль "Морфология. Морфологические</w:t>
            </w:r>
            <w:r>
              <w:rPr>
                <w:spacing w:val="-14"/>
              </w:rPr>
              <w:t xml:space="preserve"> </w:t>
            </w:r>
            <w:r>
              <w:t>нормы".</w:t>
            </w:r>
            <w:r>
              <w:rPr>
                <w:spacing w:val="-14"/>
              </w:rPr>
              <w:t xml:space="preserve"> </w:t>
            </w:r>
            <w:r>
              <w:t>Изложение</w:t>
            </w:r>
            <w:r>
              <w:rPr>
                <w:spacing w:val="-13"/>
              </w:rPr>
              <w:t xml:space="preserve"> </w:t>
            </w:r>
            <w:r>
              <w:t>с творческим заданием</w:t>
            </w:r>
          </w:p>
        </w:tc>
        <w:tc>
          <w:tcPr>
            <w:tcW w:w="1214" w:type="dxa"/>
          </w:tcPr>
          <w:p w:rsidR="00A4284F" w:rsidRDefault="00A4284F">
            <w:pPr>
              <w:pStyle w:val="TableParagraph"/>
              <w:spacing w:before="86"/>
              <w:rPr>
                <w:b/>
              </w:rPr>
            </w:pPr>
          </w:p>
          <w:p w:rsidR="00A4284F" w:rsidRDefault="004E5E27">
            <w:pPr>
              <w:pStyle w:val="TableParagraph"/>
              <w:ind w:right="438"/>
              <w:jc w:val="right"/>
            </w:pPr>
            <w:r>
              <w:rPr>
                <w:spacing w:val="-10"/>
              </w:rPr>
              <w:t>1</w:t>
            </w:r>
          </w:p>
        </w:tc>
        <w:tc>
          <w:tcPr>
            <w:tcW w:w="1716" w:type="dxa"/>
          </w:tcPr>
          <w:p w:rsidR="00A4284F" w:rsidRDefault="00A4284F">
            <w:pPr>
              <w:pStyle w:val="TableParagraph"/>
              <w:spacing w:before="86"/>
              <w:rPr>
                <w:b/>
              </w:rPr>
            </w:pPr>
          </w:p>
          <w:p w:rsidR="00A4284F" w:rsidRDefault="004E5E27">
            <w:pPr>
              <w:pStyle w:val="TableParagraph"/>
              <w:ind w:left="206"/>
              <w:jc w:val="center"/>
            </w:pPr>
            <w:r>
              <w:rPr>
                <w:spacing w:val="-10"/>
              </w:rPr>
              <w:t>1</w:t>
            </w:r>
          </w:p>
        </w:tc>
        <w:tc>
          <w:tcPr>
            <w:tcW w:w="1780" w:type="dxa"/>
          </w:tcPr>
          <w:p w:rsidR="00A4284F" w:rsidRDefault="00A4284F">
            <w:pPr>
              <w:pStyle w:val="TableParagraph"/>
            </w:pPr>
          </w:p>
        </w:tc>
        <w:tc>
          <w:tcPr>
            <w:tcW w:w="1262" w:type="dxa"/>
          </w:tcPr>
          <w:p w:rsidR="00A4284F" w:rsidRDefault="00A4284F">
            <w:pPr>
              <w:pStyle w:val="TableParagraph"/>
            </w:pPr>
          </w:p>
        </w:tc>
        <w:tc>
          <w:tcPr>
            <w:tcW w:w="2814" w:type="dxa"/>
          </w:tcPr>
          <w:p w:rsidR="00A4284F" w:rsidRDefault="00A4284F">
            <w:pPr>
              <w:pStyle w:val="TableParagraph"/>
            </w:pPr>
          </w:p>
        </w:tc>
      </w:tr>
      <w:tr w:rsidR="00A4284F">
        <w:trPr>
          <w:trHeight w:val="630"/>
        </w:trPr>
        <w:tc>
          <w:tcPr>
            <w:tcW w:w="794" w:type="dxa"/>
          </w:tcPr>
          <w:p w:rsidR="00A4284F" w:rsidRDefault="004E5E27">
            <w:pPr>
              <w:pStyle w:val="TableParagraph"/>
              <w:spacing w:before="194"/>
              <w:ind w:left="100"/>
            </w:pPr>
            <w:r>
              <w:rPr>
                <w:spacing w:val="-5"/>
              </w:rPr>
              <w:t>35</w:t>
            </w:r>
          </w:p>
        </w:tc>
        <w:tc>
          <w:tcPr>
            <w:tcW w:w="4460" w:type="dxa"/>
          </w:tcPr>
          <w:p w:rsidR="00A4284F" w:rsidRDefault="004E5E27">
            <w:pPr>
              <w:pStyle w:val="TableParagraph"/>
              <w:spacing w:before="12" w:line="290" w:lineRule="atLeast"/>
              <w:ind w:left="235"/>
            </w:pPr>
            <w:r>
              <w:t>Орфография</w:t>
            </w:r>
            <w:r>
              <w:rPr>
                <w:spacing w:val="-14"/>
              </w:rPr>
              <w:t xml:space="preserve"> </w:t>
            </w:r>
            <w:r>
              <w:t>как</w:t>
            </w:r>
            <w:r>
              <w:rPr>
                <w:spacing w:val="-14"/>
              </w:rPr>
              <w:t xml:space="preserve"> </w:t>
            </w:r>
            <w:r>
              <w:t>раздел</w:t>
            </w:r>
            <w:r>
              <w:rPr>
                <w:spacing w:val="-13"/>
              </w:rPr>
              <w:t xml:space="preserve"> </w:t>
            </w:r>
            <w:r>
              <w:t>лингвистики (повторение, обобщение)</w:t>
            </w:r>
          </w:p>
        </w:tc>
        <w:tc>
          <w:tcPr>
            <w:tcW w:w="1214" w:type="dxa"/>
          </w:tcPr>
          <w:p w:rsidR="00A4284F" w:rsidRDefault="004E5E27">
            <w:pPr>
              <w:pStyle w:val="TableParagraph"/>
              <w:spacing w:before="194"/>
              <w:ind w:right="438"/>
              <w:jc w:val="right"/>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1262" w:type="dxa"/>
          </w:tcPr>
          <w:p w:rsidR="00A4284F" w:rsidRDefault="00A4284F">
            <w:pPr>
              <w:pStyle w:val="TableParagraph"/>
            </w:pPr>
          </w:p>
        </w:tc>
        <w:tc>
          <w:tcPr>
            <w:tcW w:w="2814" w:type="dxa"/>
          </w:tcPr>
          <w:p w:rsidR="00A4284F" w:rsidRDefault="00A4284F">
            <w:pPr>
              <w:pStyle w:val="TableParagraph"/>
            </w:pPr>
          </w:p>
        </w:tc>
      </w:tr>
      <w:tr w:rsidR="00A4284F">
        <w:trPr>
          <w:trHeight w:val="630"/>
        </w:trPr>
        <w:tc>
          <w:tcPr>
            <w:tcW w:w="794" w:type="dxa"/>
          </w:tcPr>
          <w:p w:rsidR="00A4284F" w:rsidRDefault="004E5E27">
            <w:pPr>
              <w:pStyle w:val="TableParagraph"/>
              <w:spacing w:before="194"/>
              <w:ind w:left="100"/>
            </w:pPr>
            <w:r>
              <w:rPr>
                <w:spacing w:val="-5"/>
              </w:rPr>
              <w:t>36</w:t>
            </w:r>
          </w:p>
        </w:tc>
        <w:tc>
          <w:tcPr>
            <w:tcW w:w="4460" w:type="dxa"/>
          </w:tcPr>
          <w:p w:rsidR="00A4284F" w:rsidRDefault="004E5E27">
            <w:pPr>
              <w:pStyle w:val="TableParagraph"/>
              <w:spacing w:before="12" w:line="290" w:lineRule="atLeast"/>
              <w:ind w:left="235" w:right="315"/>
            </w:pPr>
            <w:r>
              <w:t>Правописание</w:t>
            </w:r>
            <w:r>
              <w:rPr>
                <w:spacing w:val="-11"/>
              </w:rPr>
              <w:t xml:space="preserve"> </w:t>
            </w:r>
            <w:r>
              <w:t>гласных</w:t>
            </w:r>
            <w:r>
              <w:rPr>
                <w:spacing w:val="-10"/>
              </w:rPr>
              <w:t xml:space="preserve"> </w:t>
            </w:r>
            <w:r>
              <w:t>и</w:t>
            </w:r>
            <w:r>
              <w:rPr>
                <w:spacing w:val="-11"/>
              </w:rPr>
              <w:t xml:space="preserve"> </w:t>
            </w:r>
            <w:r>
              <w:t>согласных</w:t>
            </w:r>
            <w:r>
              <w:rPr>
                <w:spacing w:val="-10"/>
              </w:rPr>
              <w:t xml:space="preserve"> </w:t>
            </w:r>
            <w:r>
              <w:t xml:space="preserve">в </w:t>
            </w:r>
            <w:r>
              <w:rPr>
                <w:spacing w:val="-2"/>
              </w:rPr>
              <w:t>корне</w:t>
            </w:r>
          </w:p>
        </w:tc>
        <w:tc>
          <w:tcPr>
            <w:tcW w:w="1214" w:type="dxa"/>
          </w:tcPr>
          <w:p w:rsidR="00A4284F" w:rsidRDefault="004E5E27">
            <w:pPr>
              <w:pStyle w:val="TableParagraph"/>
              <w:spacing w:before="194"/>
              <w:ind w:right="438"/>
              <w:jc w:val="right"/>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1262" w:type="dxa"/>
          </w:tcPr>
          <w:p w:rsidR="00A4284F" w:rsidRDefault="00A4284F">
            <w:pPr>
              <w:pStyle w:val="TableParagraph"/>
            </w:pPr>
          </w:p>
        </w:tc>
        <w:tc>
          <w:tcPr>
            <w:tcW w:w="2814" w:type="dxa"/>
          </w:tcPr>
          <w:p w:rsidR="00A4284F" w:rsidRDefault="004E5E27">
            <w:pPr>
              <w:pStyle w:val="TableParagraph"/>
              <w:spacing w:before="12" w:line="290" w:lineRule="atLeast"/>
              <w:ind w:left="237" w:right="109"/>
            </w:pPr>
            <w:r>
              <w:t xml:space="preserve">Библиотека ЦОК </w:t>
            </w:r>
            <w:r>
              <w:rPr>
                <w:color w:val="0000FF"/>
                <w:spacing w:val="-2"/>
                <w:u w:val="single" w:color="0000FF"/>
              </w:rPr>
              <w:t>https://m.edsoo.ru/fbaae35a</w:t>
            </w:r>
          </w:p>
        </w:tc>
      </w:tr>
      <w:tr w:rsidR="00A4284F">
        <w:trPr>
          <w:trHeight w:val="630"/>
        </w:trPr>
        <w:tc>
          <w:tcPr>
            <w:tcW w:w="794" w:type="dxa"/>
          </w:tcPr>
          <w:p w:rsidR="00A4284F" w:rsidRDefault="004E5E27">
            <w:pPr>
              <w:pStyle w:val="TableParagraph"/>
              <w:spacing w:before="194"/>
              <w:ind w:left="100"/>
            </w:pPr>
            <w:r>
              <w:rPr>
                <w:spacing w:val="-5"/>
              </w:rPr>
              <w:t>37</w:t>
            </w:r>
          </w:p>
        </w:tc>
        <w:tc>
          <w:tcPr>
            <w:tcW w:w="4460" w:type="dxa"/>
          </w:tcPr>
          <w:p w:rsidR="00A4284F" w:rsidRDefault="004E5E27">
            <w:pPr>
              <w:pStyle w:val="TableParagraph"/>
              <w:spacing w:before="12" w:line="290" w:lineRule="atLeast"/>
              <w:ind w:left="235" w:right="315"/>
            </w:pPr>
            <w:r>
              <w:t>Правописание</w:t>
            </w:r>
            <w:r>
              <w:rPr>
                <w:spacing w:val="-11"/>
              </w:rPr>
              <w:t xml:space="preserve"> </w:t>
            </w:r>
            <w:r>
              <w:t>гласных</w:t>
            </w:r>
            <w:r>
              <w:rPr>
                <w:spacing w:val="-10"/>
              </w:rPr>
              <w:t xml:space="preserve"> </w:t>
            </w:r>
            <w:r>
              <w:t>и</w:t>
            </w:r>
            <w:r>
              <w:rPr>
                <w:spacing w:val="-11"/>
              </w:rPr>
              <w:t xml:space="preserve"> </w:t>
            </w:r>
            <w:r>
              <w:t>согласных</w:t>
            </w:r>
            <w:r>
              <w:rPr>
                <w:spacing w:val="-10"/>
              </w:rPr>
              <w:t xml:space="preserve"> </w:t>
            </w:r>
            <w:r>
              <w:t>в корне. Практикум</w:t>
            </w:r>
          </w:p>
        </w:tc>
        <w:tc>
          <w:tcPr>
            <w:tcW w:w="1214" w:type="dxa"/>
          </w:tcPr>
          <w:p w:rsidR="00A4284F" w:rsidRDefault="004E5E27">
            <w:pPr>
              <w:pStyle w:val="TableParagraph"/>
              <w:spacing w:before="194"/>
              <w:ind w:right="438"/>
              <w:jc w:val="right"/>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1262" w:type="dxa"/>
          </w:tcPr>
          <w:p w:rsidR="00A4284F" w:rsidRDefault="00A4284F">
            <w:pPr>
              <w:pStyle w:val="TableParagraph"/>
            </w:pPr>
          </w:p>
        </w:tc>
        <w:tc>
          <w:tcPr>
            <w:tcW w:w="2814" w:type="dxa"/>
          </w:tcPr>
          <w:p w:rsidR="00A4284F" w:rsidRDefault="00A4284F">
            <w:pPr>
              <w:pStyle w:val="TableParagraph"/>
            </w:pPr>
          </w:p>
        </w:tc>
      </w:tr>
      <w:tr w:rsidR="00A4284F">
        <w:trPr>
          <w:trHeight w:val="920"/>
        </w:trPr>
        <w:tc>
          <w:tcPr>
            <w:tcW w:w="794" w:type="dxa"/>
          </w:tcPr>
          <w:p w:rsidR="00A4284F" w:rsidRDefault="00A4284F">
            <w:pPr>
              <w:pStyle w:val="TableParagraph"/>
              <w:spacing w:before="86"/>
              <w:rPr>
                <w:b/>
              </w:rPr>
            </w:pPr>
          </w:p>
          <w:p w:rsidR="00A4284F" w:rsidRDefault="004E5E27">
            <w:pPr>
              <w:pStyle w:val="TableParagraph"/>
              <w:ind w:left="100"/>
            </w:pPr>
            <w:r>
              <w:rPr>
                <w:spacing w:val="-5"/>
              </w:rPr>
              <w:t>38</w:t>
            </w:r>
          </w:p>
        </w:tc>
        <w:tc>
          <w:tcPr>
            <w:tcW w:w="4460" w:type="dxa"/>
          </w:tcPr>
          <w:p w:rsidR="00A4284F" w:rsidRDefault="004E5E27">
            <w:pPr>
              <w:pStyle w:val="TableParagraph"/>
              <w:spacing w:before="12" w:line="290" w:lineRule="atLeast"/>
              <w:ind w:left="235"/>
            </w:pPr>
            <w:r>
              <w:t>Правила правописания слов с разделительных ъ и ь. Правописание приставок.</w:t>
            </w:r>
            <w:r>
              <w:rPr>
                <w:spacing w:val="-7"/>
              </w:rPr>
              <w:t xml:space="preserve"> </w:t>
            </w:r>
            <w:r>
              <w:t>Буквы</w:t>
            </w:r>
            <w:r>
              <w:rPr>
                <w:spacing w:val="-8"/>
              </w:rPr>
              <w:t xml:space="preserve"> </w:t>
            </w:r>
            <w:r>
              <w:t>ы</w:t>
            </w:r>
            <w:r>
              <w:rPr>
                <w:spacing w:val="-8"/>
              </w:rPr>
              <w:t xml:space="preserve"> </w:t>
            </w:r>
            <w:r>
              <w:t>—</w:t>
            </w:r>
            <w:r>
              <w:rPr>
                <w:spacing w:val="-7"/>
              </w:rPr>
              <w:t xml:space="preserve"> </w:t>
            </w:r>
            <w:r>
              <w:t>и</w:t>
            </w:r>
            <w:r>
              <w:rPr>
                <w:spacing w:val="-8"/>
              </w:rPr>
              <w:t xml:space="preserve"> </w:t>
            </w:r>
            <w:r>
              <w:t>после</w:t>
            </w:r>
            <w:r>
              <w:rPr>
                <w:spacing w:val="-8"/>
              </w:rPr>
              <w:t xml:space="preserve"> </w:t>
            </w:r>
            <w:r>
              <w:t>приставок</w:t>
            </w:r>
          </w:p>
        </w:tc>
        <w:tc>
          <w:tcPr>
            <w:tcW w:w="1214" w:type="dxa"/>
          </w:tcPr>
          <w:p w:rsidR="00A4284F" w:rsidRDefault="00A4284F">
            <w:pPr>
              <w:pStyle w:val="TableParagraph"/>
              <w:spacing w:before="86"/>
              <w:rPr>
                <w:b/>
              </w:rPr>
            </w:pPr>
          </w:p>
          <w:p w:rsidR="00A4284F" w:rsidRDefault="004E5E27">
            <w:pPr>
              <w:pStyle w:val="TableParagraph"/>
              <w:ind w:right="438"/>
              <w:jc w:val="right"/>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1262" w:type="dxa"/>
          </w:tcPr>
          <w:p w:rsidR="00A4284F" w:rsidRDefault="00A4284F">
            <w:pPr>
              <w:pStyle w:val="TableParagraph"/>
            </w:pPr>
          </w:p>
        </w:tc>
        <w:tc>
          <w:tcPr>
            <w:tcW w:w="2814" w:type="dxa"/>
          </w:tcPr>
          <w:p w:rsidR="00A4284F" w:rsidRDefault="00A4284F">
            <w:pPr>
              <w:pStyle w:val="TableParagraph"/>
            </w:pPr>
          </w:p>
        </w:tc>
      </w:tr>
      <w:tr w:rsidR="00A4284F">
        <w:trPr>
          <w:trHeight w:val="920"/>
        </w:trPr>
        <w:tc>
          <w:tcPr>
            <w:tcW w:w="794" w:type="dxa"/>
          </w:tcPr>
          <w:p w:rsidR="00A4284F" w:rsidRDefault="00A4284F">
            <w:pPr>
              <w:pStyle w:val="TableParagraph"/>
              <w:spacing w:before="86"/>
              <w:rPr>
                <w:b/>
              </w:rPr>
            </w:pPr>
          </w:p>
          <w:p w:rsidR="00A4284F" w:rsidRDefault="004E5E27">
            <w:pPr>
              <w:pStyle w:val="TableParagraph"/>
              <w:ind w:left="100"/>
            </w:pPr>
            <w:r>
              <w:rPr>
                <w:spacing w:val="-5"/>
              </w:rPr>
              <w:t>39</w:t>
            </w:r>
          </w:p>
        </w:tc>
        <w:tc>
          <w:tcPr>
            <w:tcW w:w="4460" w:type="dxa"/>
          </w:tcPr>
          <w:p w:rsidR="00A4284F" w:rsidRDefault="004E5E27">
            <w:pPr>
              <w:pStyle w:val="TableParagraph"/>
              <w:spacing w:before="12" w:line="290" w:lineRule="atLeast"/>
              <w:ind w:left="235" w:right="315"/>
            </w:pPr>
            <w:r>
              <w:t>Употребление разделительных ъ и ь. Правописание</w:t>
            </w:r>
            <w:r>
              <w:rPr>
                <w:spacing w:val="-9"/>
              </w:rPr>
              <w:t xml:space="preserve"> </w:t>
            </w:r>
            <w:r>
              <w:t>приставок.</w:t>
            </w:r>
            <w:r>
              <w:rPr>
                <w:spacing w:val="-8"/>
              </w:rPr>
              <w:t xml:space="preserve"> </w:t>
            </w:r>
            <w:r>
              <w:t>Буквы</w:t>
            </w:r>
            <w:r>
              <w:rPr>
                <w:spacing w:val="-9"/>
              </w:rPr>
              <w:t xml:space="preserve"> </w:t>
            </w:r>
            <w:r>
              <w:t>ы</w:t>
            </w:r>
            <w:r>
              <w:rPr>
                <w:spacing w:val="-9"/>
              </w:rPr>
              <w:t xml:space="preserve"> </w:t>
            </w:r>
            <w:r>
              <w:t>—</w:t>
            </w:r>
            <w:r>
              <w:rPr>
                <w:spacing w:val="-8"/>
              </w:rPr>
              <w:t xml:space="preserve"> </w:t>
            </w:r>
            <w:r>
              <w:t>и после приставок. Практикум</w:t>
            </w:r>
          </w:p>
        </w:tc>
        <w:tc>
          <w:tcPr>
            <w:tcW w:w="1214" w:type="dxa"/>
          </w:tcPr>
          <w:p w:rsidR="00A4284F" w:rsidRDefault="00A4284F">
            <w:pPr>
              <w:pStyle w:val="TableParagraph"/>
              <w:spacing w:before="86"/>
              <w:rPr>
                <w:b/>
              </w:rPr>
            </w:pPr>
          </w:p>
          <w:p w:rsidR="00A4284F" w:rsidRDefault="004E5E27">
            <w:pPr>
              <w:pStyle w:val="TableParagraph"/>
              <w:ind w:right="438"/>
              <w:jc w:val="right"/>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1262" w:type="dxa"/>
          </w:tcPr>
          <w:p w:rsidR="00A4284F" w:rsidRDefault="00A4284F">
            <w:pPr>
              <w:pStyle w:val="TableParagraph"/>
            </w:pPr>
          </w:p>
        </w:tc>
        <w:tc>
          <w:tcPr>
            <w:tcW w:w="2814" w:type="dxa"/>
          </w:tcPr>
          <w:p w:rsidR="00A4284F" w:rsidRDefault="00A4284F">
            <w:pPr>
              <w:pStyle w:val="TableParagraph"/>
            </w:pPr>
          </w:p>
        </w:tc>
      </w:tr>
      <w:tr w:rsidR="00A4284F">
        <w:trPr>
          <w:trHeight w:val="630"/>
        </w:trPr>
        <w:tc>
          <w:tcPr>
            <w:tcW w:w="794" w:type="dxa"/>
          </w:tcPr>
          <w:p w:rsidR="00A4284F" w:rsidRDefault="004E5E27">
            <w:pPr>
              <w:pStyle w:val="TableParagraph"/>
              <w:spacing w:before="194"/>
              <w:ind w:left="100"/>
            </w:pPr>
            <w:r>
              <w:rPr>
                <w:spacing w:val="-5"/>
              </w:rPr>
              <w:t>40</w:t>
            </w:r>
          </w:p>
        </w:tc>
        <w:tc>
          <w:tcPr>
            <w:tcW w:w="4460" w:type="dxa"/>
          </w:tcPr>
          <w:p w:rsidR="00A4284F" w:rsidRDefault="004E5E27">
            <w:pPr>
              <w:pStyle w:val="TableParagraph"/>
              <w:spacing w:before="194"/>
              <w:ind w:left="235"/>
            </w:pPr>
            <w:r>
              <w:t>Правописание</w:t>
            </w:r>
            <w:r>
              <w:rPr>
                <w:spacing w:val="-12"/>
              </w:rPr>
              <w:t xml:space="preserve"> </w:t>
            </w:r>
            <w:r>
              <w:rPr>
                <w:spacing w:val="-2"/>
              </w:rPr>
              <w:t>суффиксов</w:t>
            </w:r>
          </w:p>
        </w:tc>
        <w:tc>
          <w:tcPr>
            <w:tcW w:w="1214" w:type="dxa"/>
          </w:tcPr>
          <w:p w:rsidR="00A4284F" w:rsidRDefault="004E5E27">
            <w:pPr>
              <w:pStyle w:val="TableParagraph"/>
              <w:spacing w:before="194"/>
              <w:ind w:right="438"/>
              <w:jc w:val="right"/>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1262" w:type="dxa"/>
          </w:tcPr>
          <w:p w:rsidR="00A4284F" w:rsidRDefault="00A4284F">
            <w:pPr>
              <w:pStyle w:val="TableParagraph"/>
            </w:pPr>
          </w:p>
        </w:tc>
        <w:tc>
          <w:tcPr>
            <w:tcW w:w="2814" w:type="dxa"/>
          </w:tcPr>
          <w:p w:rsidR="00A4284F" w:rsidRDefault="004E5E27">
            <w:pPr>
              <w:pStyle w:val="TableParagraph"/>
              <w:spacing w:before="12" w:line="290" w:lineRule="atLeast"/>
              <w:ind w:left="237" w:right="109"/>
            </w:pPr>
            <w:r>
              <w:t xml:space="preserve">Библиотека ЦОК </w:t>
            </w:r>
            <w:r>
              <w:rPr>
                <w:color w:val="0000FF"/>
                <w:spacing w:val="-2"/>
                <w:u w:val="single" w:color="0000FF"/>
              </w:rPr>
              <w:t>https://m.edsoo.ru/fbaae53a</w:t>
            </w:r>
          </w:p>
        </w:tc>
      </w:tr>
      <w:tr w:rsidR="00A4284F">
        <w:trPr>
          <w:trHeight w:val="340"/>
        </w:trPr>
        <w:tc>
          <w:tcPr>
            <w:tcW w:w="794" w:type="dxa"/>
          </w:tcPr>
          <w:p w:rsidR="00A4284F" w:rsidRDefault="004E5E27">
            <w:pPr>
              <w:pStyle w:val="TableParagraph"/>
              <w:spacing w:before="49"/>
              <w:ind w:left="100"/>
            </w:pPr>
            <w:r>
              <w:rPr>
                <w:spacing w:val="-5"/>
              </w:rPr>
              <w:t>41</w:t>
            </w:r>
          </w:p>
        </w:tc>
        <w:tc>
          <w:tcPr>
            <w:tcW w:w="4460" w:type="dxa"/>
          </w:tcPr>
          <w:p w:rsidR="00A4284F" w:rsidRDefault="004E5E27">
            <w:pPr>
              <w:pStyle w:val="TableParagraph"/>
              <w:spacing w:before="49"/>
              <w:ind w:left="235"/>
            </w:pPr>
            <w:r>
              <w:t>Правописание</w:t>
            </w:r>
            <w:r>
              <w:rPr>
                <w:spacing w:val="-7"/>
              </w:rPr>
              <w:t xml:space="preserve"> </w:t>
            </w:r>
            <w:r>
              <w:t>суффиксов.</w:t>
            </w:r>
            <w:r>
              <w:rPr>
                <w:spacing w:val="-5"/>
              </w:rPr>
              <w:t xml:space="preserve"> </w:t>
            </w:r>
            <w:r>
              <w:rPr>
                <w:spacing w:val="-2"/>
              </w:rPr>
              <w:t>Практикум</w:t>
            </w:r>
          </w:p>
        </w:tc>
        <w:tc>
          <w:tcPr>
            <w:tcW w:w="1214" w:type="dxa"/>
          </w:tcPr>
          <w:p w:rsidR="00A4284F" w:rsidRDefault="004E5E27">
            <w:pPr>
              <w:pStyle w:val="TableParagraph"/>
              <w:spacing w:before="49"/>
              <w:ind w:right="438"/>
              <w:jc w:val="right"/>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1262" w:type="dxa"/>
          </w:tcPr>
          <w:p w:rsidR="00A4284F" w:rsidRDefault="00A4284F">
            <w:pPr>
              <w:pStyle w:val="TableParagraph"/>
            </w:pPr>
          </w:p>
        </w:tc>
        <w:tc>
          <w:tcPr>
            <w:tcW w:w="2814" w:type="dxa"/>
          </w:tcPr>
          <w:p w:rsidR="00A4284F" w:rsidRDefault="00A4284F">
            <w:pPr>
              <w:pStyle w:val="TableParagraph"/>
            </w:pPr>
          </w:p>
        </w:tc>
      </w:tr>
      <w:tr w:rsidR="00A4284F">
        <w:trPr>
          <w:trHeight w:val="1210"/>
        </w:trPr>
        <w:tc>
          <w:tcPr>
            <w:tcW w:w="794" w:type="dxa"/>
          </w:tcPr>
          <w:p w:rsidR="00A4284F" w:rsidRDefault="00A4284F">
            <w:pPr>
              <w:pStyle w:val="TableParagraph"/>
              <w:spacing w:before="231"/>
              <w:rPr>
                <w:b/>
              </w:rPr>
            </w:pPr>
          </w:p>
          <w:p w:rsidR="00A4284F" w:rsidRDefault="004E5E27">
            <w:pPr>
              <w:pStyle w:val="TableParagraph"/>
              <w:ind w:left="100"/>
            </w:pPr>
            <w:r>
              <w:rPr>
                <w:spacing w:val="-5"/>
              </w:rPr>
              <w:t>42</w:t>
            </w:r>
          </w:p>
        </w:tc>
        <w:tc>
          <w:tcPr>
            <w:tcW w:w="4460" w:type="dxa"/>
          </w:tcPr>
          <w:p w:rsidR="00A4284F" w:rsidRDefault="004E5E27">
            <w:pPr>
              <w:pStyle w:val="TableParagraph"/>
              <w:spacing w:before="12" w:line="290" w:lineRule="atLeast"/>
              <w:ind w:left="235" w:right="315"/>
            </w:pPr>
            <w:r>
              <w:t>Правописание н и нн в именах существительных, в именах прилагательных,</w:t>
            </w:r>
            <w:r>
              <w:rPr>
                <w:spacing w:val="-14"/>
              </w:rPr>
              <w:t xml:space="preserve"> </w:t>
            </w:r>
            <w:r>
              <w:t>глаголах,</w:t>
            </w:r>
            <w:r>
              <w:rPr>
                <w:spacing w:val="-14"/>
              </w:rPr>
              <w:t xml:space="preserve"> </w:t>
            </w:r>
            <w:r>
              <w:t xml:space="preserve">причастиях, </w:t>
            </w:r>
            <w:r>
              <w:rPr>
                <w:spacing w:val="-2"/>
              </w:rPr>
              <w:t>наречиях</w:t>
            </w:r>
          </w:p>
        </w:tc>
        <w:tc>
          <w:tcPr>
            <w:tcW w:w="1214" w:type="dxa"/>
          </w:tcPr>
          <w:p w:rsidR="00A4284F" w:rsidRDefault="00A4284F">
            <w:pPr>
              <w:pStyle w:val="TableParagraph"/>
              <w:spacing w:before="231"/>
              <w:rPr>
                <w:b/>
              </w:rPr>
            </w:pPr>
          </w:p>
          <w:p w:rsidR="00A4284F" w:rsidRDefault="004E5E27">
            <w:pPr>
              <w:pStyle w:val="TableParagraph"/>
              <w:ind w:right="438"/>
              <w:jc w:val="right"/>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1262" w:type="dxa"/>
          </w:tcPr>
          <w:p w:rsidR="00A4284F" w:rsidRDefault="00A4284F">
            <w:pPr>
              <w:pStyle w:val="TableParagraph"/>
            </w:pPr>
          </w:p>
        </w:tc>
        <w:tc>
          <w:tcPr>
            <w:tcW w:w="2814" w:type="dxa"/>
          </w:tcPr>
          <w:p w:rsidR="00A4284F" w:rsidRDefault="00A4284F">
            <w:pPr>
              <w:pStyle w:val="TableParagraph"/>
              <w:spacing w:before="86"/>
              <w:rPr>
                <w:b/>
              </w:rPr>
            </w:pPr>
          </w:p>
          <w:p w:rsidR="00A4284F" w:rsidRDefault="004E5E27">
            <w:pPr>
              <w:pStyle w:val="TableParagraph"/>
              <w:spacing w:line="276" w:lineRule="auto"/>
              <w:ind w:left="237" w:right="109"/>
            </w:pPr>
            <w:r>
              <w:t xml:space="preserve">Библиотека ЦОК </w:t>
            </w:r>
            <w:r>
              <w:rPr>
                <w:color w:val="0000FF"/>
                <w:spacing w:val="-2"/>
                <w:u w:val="single" w:color="0000FF"/>
              </w:rPr>
              <w:t>https://m.edsoo.ru/fbaae65c</w:t>
            </w:r>
          </w:p>
        </w:tc>
      </w:tr>
      <w:tr w:rsidR="00A4284F">
        <w:trPr>
          <w:trHeight w:val="630"/>
        </w:trPr>
        <w:tc>
          <w:tcPr>
            <w:tcW w:w="794" w:type="dxa"/>
          </w:tcPr>
          <w:p w:rsidR="00A4284F" w:rsidRDefault="004E5E27">
            <w:pPr>
              <w:pStyle w:val="TableParagraph"/>
              <w:spacing w:before="194"/>
              <w:ind w:left="100"/>
            </w:pPr>
            <w:r>
              <w:rPr>
                <w:spacing w:val="-5"/>
              </w:rPr>
              <w:t>43</w:t>
            </w:r>
          </w:p>
        </w:tc>
        <w:tc>
          <w:tcPr>
            <w:tcW w:w="4460" w:type="dxa"/>
          </w:tcPr>
          <w:p w:rsidR="00A4284F" w:rsidRDefault="004E5E27">
            <w:pPr>
              <w:pStyle w:val="TableParagraph"/>
              <w:spacing w:before="12" w:line="290" w:lineRule="atLeast"/>
              <w:ind w:left="235"/>
            </w:pPr>
            <w:r>
              <w:t>Правописание</w:t>
            </w:r>
            <w:r>
              <w:rPr>
                <w:spacing w:val="-7"/>
              </w:rPr>
              <w:t xml:space="preserve"> </w:t>
            </w:r>
            <w:r>
              <w:t>н</w:t>
            </w:r>
            <w:r>
              <w:rPr>
                <w:spacing w:val="-7"/>
              </w:rPr>
              <w:t xml:space="preserve"> </w:t>
            </w:r>
            <w:r>
              <w:t>и</w:t>
            </w:r>
            <w:r>
              <w:rPr>
                <w:spacing w:val="-7"/>
              </w:rPr>
              <w:t xml:space="preserve"> </w:t>
            </w:r>
            <w:r>
              <w:t>нн</w:t>
            </w:r>
            <w:r>
              <w:rPr>
                <w:spacing w:val="-7"/>
              </w:rPr>
              <w:t xml:space="preserve"> </w:t>
            </w:r>
            <w:r>
              <w:t>в</w:t>
            </w:r>
            <w:r>
              <w:rPr>
                <w:spacing w:val="-7"/>
              </w:rPr>
              <w:t xml:space="preserve"> </w:t>
            </w:r>
            <w:r>
              <w:t>словах</w:t>
            </w:r>
            <w:r>
              <w:rPr>
                <w:spacing w:val="-6"/>
              </w:rPr>
              <w:t xml:space="preserve"> </w:t>
            </w:r>
            <w:r>
              <w:t>различных частей речи. Практикум</w:t>
            </w:r>
          </w:p>
        </w:tc>
        <w:tc>
          <w:tcPr>
            <w:tcW w:w="1214" w:type="dxa"/>
          </w:tcPr>
          <w:p w:rsidR="00A4284F" w:rsidRDefault="004E5E27">
            <w:pPr>
              <w:pStyle w:val="TableParagraph"/>
              <w:spacing w:before="194"/>
              <w:ind w:right="438"/>
              <w:jc w:val="right"/>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1262" w:type="dxa"/>
          </w:tcPr>
          <w:p w:rsidR="00A4284F" w:rsidRDefault="00A4284F">
            <w:pPr>
              <w:pStyle w:val="TableParagraph"/>
            </w:pPr>
          </w:p>
        </w:tc>
        <w:tc>
          <w:tcPr>
            <w:tcW w:w="2814" w:type="dxa"/>
          </w:tcPr>
          <w:p w:rsidR="00A4284F" w:rsidRDefault="00A4284F">
            <w:pPr>
              <w:pStyle w:val="TableParagraph"/>
            </w:pPr>
          </w:p>
        </w:tc>
      </w:tr>
      <w:tr w:rsidR="00A4284F">
        <w:trPr>
          <w:trHeight w:val="1790"/>
        </w:trPr>
        <w:tc>
          <w:tcPr>
            <w:tcW w:w="794"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
              <w:rPr>
                <w:b/>
              </w:rPr>
            </w:pPr>
          </w:p>
          <w:p w:rsidR="00A4284F" w:rsidRDefault="004E5E27">
            <w:pPr>
              <w:pStyle w:val="TableParagraph"/>
              <w:ind w:left="100"/>
            </w:pPr>
            <w:r>
              <w:rPr>
                <w:spacing w:val="-5"/>
              </w:rPr>
              <w:t>44</w:t>
            </w:r>
          </w:p>
        </w:tc>
        <w:tc>
          <w:tcPr>
            <w:tcW w:w="4460" w:type="dxa"/>
          </w:tcPr>
          <w:p w:rsidR="00A4284F" w:rsidRDefault="004E5E27">
            <w:pPr>
              <w:pStyle w:val="TableParagraph"/>
              <w:spacing w:before="12" w:line="290" w:lineRule="atLeast"/>
              <w:ind w:left="235"/>
            </w:pPr>
            <w:r>
              <w:t>Правописание слов с не и ни (в отрицательных и неопределенных местоимениях,</w:t>
            </w:r>
            <w:r>
              <w:rPr>
                <w:spacing w:val="-13"/>
              </w:rPr>
              <w:t xml:space="preserve"> </w:t>
            </w:r>
            <w:r>
              <w:t>наречиях</w:t>
            </w:r>
            <w:r>
              <w:rPr>
                <w:spacing w:val="-13"/>
              </w:rPr>
              <w:t xml:space="preserve"> </w:t>
            </w:r>
            <w:r>
              <w:t>при</w:t>
            </w:r>
            <w:r>
              <w:rPr>
                <w:spacing w:val="-14"/>
              </w:rPr>
              <w:t xml:space="preserve"> </w:t>
            </w:r>
            <w:r>
              <w:t xml:space="preserve">двойном отрицании, в восклицательных предложениях с придаточными </w:t>
            </w:r>
            <w:r>
              <w:rPr>
                <w:spacing w:val="-2"/>
              </w:rPr>
              <w:t>уступительными)</w:t>
            </w:r>
          </w:p>
        </w:tc>
        <w:tc>
          <w:tcPr>
            <w:tcW w:w="1214"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
              <w:rPr>
                <w:b/>
              </w:rPr>
            </w:pPr>
          </w:p>
          <w:p w:rsidR="00A4284F" w:rsidRDefault="004E5E27">
            <w:pPr>
              <w:pStyle w:val="TableParagraph"/>
              <w:ind w:right="438"/>
              <w:jc w:val="right"/>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1262" w:type="dxa"/>
          </w:tcPr>
          <w:p w:rsidR="00A4284F" w:rsidRDefault="00A4284F">
            <w:pPr>
              <w:pStyle w:val="TableParagraph"/>
            </w:pPr>
          </w:p>
        </w:tc>
        <w:tc>
          <w:tcPr>
            <w:tcW w:w="2814"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spacing w:line="276" w:lineRule="auto"/>
              <w:ind w:left="237" w:right="109"/>
            </w:pPr>
            <w:r>
              <w:t xml:space="preserve">Библиотека ЦОК </w:t>
            </w:r>
            <w:r>
              <w:rPr>
                <w:color w:val="0000FF"/>
                <w:spacing w:val="-2"/>
                <w:u w:val="single" w:color="0000FF"/>
              </w:rPr>
              <w:t>https://m.edsoo.ru/fbaae88c</w:t>
            </w:r>
          </w:p>
        </w:tc>
      </w:tr>
    </w:tbl>
    <w:p w:rsidR="00A4284F" w:rsidRDefault="00A4284F">
      <w:pPr>
        <w:pStyle w:val="TableParagraph"/>
        <w:spacing w:line="276" w:lineRule="auto"/>
        <w:sectPr w:rsidR="00A4284F">
          <w:pgSz w:w="16390" w:h="11910" w:orient="landscape"/>
          <w:pgMar w:top="1100" w:right="708" w:bottom="1180" w:left="1559" w:header="0" w:footer="982" w:gutter="0"/>
          <w:cols w:space="720"/>
        </w:sectPr>
      </w:pPr>
    </w:p>
    <w:p w:rsidR="00A4284F" w:rsidRDefault="00A4284F">
      <w:pPr>
        <w:pStyle w:val="a3"/>
        <w:spacing w:before="4"/>
        <w:ind w:left="0"/>
        <w:jc w:val="left"/>
        <w:rPr>
          <w:b/>
          <w:sz w:val="2"/>
        </w:rPr>
      </w:pP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94"/>
        <w:gridCol w:w="4460"/>
        <w:gridCol w:w="1214"/>
        <w:gridCol w:w="1716"/>
        <w:gridCol w:w="1780"/>
        <w:gridCol w:w="1262"/>
        <w:gridCol w:w="2814"/>
      </w:tblGrid>
      <w:tr w:rsidR="00A4284F">
        <w:trPr>
          <w:trHeight w:val="919"/>
        </w:trPr>
        <w:tc>
          <w:tcPr>
            <w:tcW w:w="794" w:type="dxa"/>
          </w:tcPr>
          <w:p w:rsidR="00A4284F" w:rsidRDefault="00A4284F">
            <w:pPr>
              <w:pStyle w:val="TableParagraph"/>
              <w:spacing w:before="86"/>
              <w:rPr>
                <w:b/>
              </w:rPr>
            </w:pPr>
          </w:p>
          <w:p w:rsidR="00A4284F" w:rsidRDefault="004E5E27">
            <w:pPr>
              <w:pStyle w:val="TableParagraph"/>
              <w:ind w:left="100"/>
            </w:pPr>
            <w:r>
              <w:rPr>
                <w:spacing w:val="-5"/>
              </w:rPr>
              <w:t>45</w:t>
            </w:r>
          </w:p>
        </w:tc>
        <w:tc>
          <w:tcPr>
            <w:tcW w:w="4460" w:type="dxa"/>
          </w:tcPr>
          <w:p w:rsidR="00A4284F" w:rsidRDefault="004E5E27">
            <w:pPr>
              <w:pStyle w:val="TableParagraph"/>
              <w:spacing w:before="12" w:line="290" w:lineRule="atLeast"/>
              <w:ind w:left="235"/>
            </w:pPr>
            <w:r>
              <w:t>Правописание окончаний имён существительных,</w:t>
            </w:r>
            <w:r>
              <w:rPr>
                <w:spacing w:val="-13"/>
              </w:rPr>
              <w:t xml:space="preserve"> </w:t>
            </w:r>
            <w:r>
              <w:t>имён</w:t>
            </w:r>
            <w:r>
              <w:rPr>
                <w:spacing w:val="-13"/>
              </w:rPr>
              <w:t xml:space="preserve"> </w:t>
            </w:r>
            <w:r>
              <w:t>прилагательных</w:t>
            </w:r>
            <w:r>
              <w:rPr>
                <w:spacing w:val="-13"/>
              </w:rPr>
              <w:t xml:space="preserve"> </w:t>
            </w:r>
            <w:r>
              <w:t xml:space="preserve">и </w:t>
            </w:r>
            <w:r>
              <w:rPr>
                <w:spacing w:val="-2"/>
              </w:rPr>
              <w:t>глаголов</w:t>
            </w:r>
          </w:p>
        </w:tc>
        <w:tc>
          <w:tcPr>
            <w:tcW w:w="1214" w:type="dxa"/>
          </w:tcPr>
          <w:p w:rsidR="00A4284F" w:rsidRDefault="00A4284F">
            <w:pPr>
              <w:pStyle w:val="TableParagraph"/>
              <w:spacing w:before="86"/>
              <w:rPr>
                <w:b/>
              </w:rPr>
            </w:pPr>
          </w:p>
          <w:p w:rsidR="00A4284F" w:rsidRDefault="004E5E27">
            <w:pPr>
              <w:pStyle w:val="TableParagraph"/>
              <w:ind w:right="438"/>
              <w:jc w:val="right"/>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1262" w:type="dxa"/>
          </w:tcPr>
          <w:p w:rsidR="00A4284F" w:rsidRDefault="00A4284F">
            <w:pPr>
              <w:pStyle w:val="TableParagraph"/>
            </w:pPr>
          </w:p>
        </w:tc>
        <w:tc>
          <w:tcPr>
            <w:tcW w:w="2814" w:type="dxa"/>
          </w:tcPr>
          <w:p w:rsidR="00A4284F" w:rsidRDefault="004E5E27">
            <w:pPr>
              <w:pStyle w:val="TableParagraph"/>
              <w:spacing w:before="194" w:line="276" w:lineRule="auto"/>
              <w:ind w:left="237" w:right="109"/>
            </w:pPr>
            <w:r>
              <w:t xml:space="preserve">Библиотека ЦОК </w:t>
            </w:r>
            <w:r>
              <w:rPr>
                <w:color w:val="0000FF"/>
                <w:spacing w:val="-2"/>
                <w:u w:val="single" w:color="0000FF"/>
              </w:rPr>
              <w:t>https://m.edsoo.ru/fbaae76a</w:t>
            </w:r>
          </w:p>
        </w:tc>
      </w:tr>
      <w:tr w:rsidR="00A4284F">
        <w:trPr>
          <w:trHeight w:val="920"/>
        </w:trPr>
        <w:tc>
          <w:tcPr>
            <w:tcW w:w="794" w:type="dxa"/>
          </w:tcPr>
          <w:p w:rsidR="00A4284F" w:rsidRDefault="00A4284F">
            <w:pPr>
              <w:pStyle w:val="TableParagraph"/>
              <w:spacing w:before="86"/>
              <w:rPr>
                <w:b/>
              </w:rPr>
            </w:pPr>
          </w:p>
          <w:p w:rsidR="00A4284F" w:rsidRDefault="004E5E27">
            <w:pPr>
              <w:pStyle w:val="TableParagraph"/>
              <w:ind w:left="100"/>
            </w:pPr>
            <w:r>
              <w:rPr>
                <w:spacing w:val="-5"/>
              </w:rPr>
              <w:t>46</w:t>
            </w:r>
          </w:p>
        </w:tc>
        <w:tc>
          <w:tcPr>
            <w:tcW w:w="4460" w:type="dxa"/>
          </w:tcPr>
          <w:p w:rsidR="00A4284F" w:rsidRDefault="004E5E27">
            <w:pPr>
              <w:pStyle w:val="TableParagraph"/>
              <w:spacing w:before="12" w:line="290" w:lineRule="atLeast"/>
              <w:ind w:left="235"/>
            </w:pPr>
            <w:r>
              <w:t>Правила правописания безударных окончаний</w:t>
            </w:r>
            <w:r>
              <w:rPr>
                <w:spacing w:val="-13"/>
              </w:rPr>
              <w:t xml:space="preserve"> </w:t>
            </w:r>
            <w:r>
              <w:t>имён</w:t>
            </w:r>
            <w:r>
              <w:rPr>
                <w:spacing w:val="-13"/>
              </w:rPr>
              <w:t xml:space="preserve"> </w:t>
            </w:r>
            <w:r>
              <w:t>существительных,</w:t>
            </w:r>
            <w:r>
              <w:rPr>
                <w:spacing w:val="-12"/>
              </w:rPr>
              <w:t xml:space="preserve"> </w:t>
            </w:r>
            <w:r>
              <w:t>имён прилагательных и глаголов. Практикум</w:t>
            </w:r>
          </w:p>
        </w:tc>
        <w:tc>
          <w:tcPr>
            <w:tcW w:w="1214" w:type="dxa"/>
          </w:tcPr>
          <w:p w:rsidR="00A4284F" w:rsidRDefault="00A4284F">
            <w:pPr>
              <w:pStyle w:val="TableParagraph"/>
              <w:spacing w:before="86"/>
              <w:rPr>
                <w:b/>
              </w:rPr>
            </w:pPr>
          </w:p>
          <w:p w:rsidR="00A4284F" w:rsidRDefault="004E5E27">
            <w:pPr>
              <w:pStyle w:val="TableParagraph"/>
              <w:ind w:right="438"/>
              <w:jc w:val="right"/>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1262" w:type="dxa"/>
          </w:tcPr>
          <w:p w:rsidR="00A4284F" w:rsidRDefault="00A4284F">
            <w:pPr>
              <w:pStyle w:val="TableParagraph"/>
            </w:pPr>
          </w:p>
        </w:tc>
        <w:tc>
          <w:tcPr>
            <w:tcW w:w="2814" w:type="dxa"/>
          </w:tcPr>
          <w:p w:rsidR="00A4284F" w:rsidRDefault="00A4284F">
            <w:pPr>
              <w:pStyle w:val="TableParagraph"/>
            </w:pPr>
          </w:p>
        </w:tc>
      </w:tr>
      <w:tr w:rsidR="00A4284F">
        <w:trPr>
          <w:trHeight w:val="630"/>
        </w:trPr>
        <w:tc>
          <w:tcPr>
            <w:tcW w:w="794" w:type="dxa"/>
          </w:tcPr>
          <w:p w:rsidR="00A4284F" w:rsidRDefault="004E5E27">
            <w:pPr>
              <w:pStyle w:val="TableParagraph"/>
              <w:spacing w:before="194"/>
              <w:ind w:left="100"/>
            </w:pPr>
            <w:r>
              <w:rPr>
                <w:spacing w:val="-5"/>
              </w:rPr>
              <w:t>47</w:t>
            </w:r>
          </w:p>
        </w:tc>
        <w:tc>
          <w:tcPr>
            <w:tcW w:w="4460" w:type="dxa"/>
          </w:tcPr>
          <w:p w:rsidR="00A4284F" w:rsidRDefault="004E5E27">
            <w:pPr>
              <w:pStyle w:val="TableParagraph"/>
              <w:spacing w:before="12" w:line="290" w:lineRule="atLeast"/>
              <w:ind w:left="235"/>
            </w:pPr>
            <w:r>
              <w:t>Слитное,</w:t>
            </w:r>
            <w:r>
              <w:rPr>
                <w:spacing w:val="-10"/>
              </w:rPr>
              <w:t xml:space="preserve"> </w:t>
            </w:r>
            <w:r>
              <w:t>дефисное</w:t>
            </w:r>
            <w:r>
              <w:rPr>
                <w:spacing w:val="-11"/>
              </w:rPr>
              <w:t xml:space="preserve"> </w:t>
            </w:r>
            <w:r>
              <w:t>и</w:t>
            </w:r>
            <w:r>
              <w:rPr>
                <w:spacing w:val="-11"/>
              </w:rPr>
              <w:t xml:space="preserve"> </w:t>
            </w:r>
            <w:r>
              <w:t>раздельное</w:t>
            </w:r>
            <w:r>
              <w:rPr>
                <w:spacing w:val="-11"/>
              </w:rPr>
              <w:t xml:space="preserve"> </w:t>
            </w:r>
            <w:r>
              <w:t xml:space="preserve">написание </w:t>
            </w:r>
            <w:r>
              <w:rPr>
                <w:spacing w:val="-4"/>
              </w:rPr>
              <w:t>слов</w:t>
            </w:r>
          </w:p>
        </w:tc>
        <w:tc>
          <w:tcPr>
            <w:tcW w:w="1214" w:type="dxa"/>
          </w:tcPr>
          <w:p w:rsidR="00A4284F" w:rsidRDefault="004E5E27">
            <w:pPr>
              <w:pStyle w:val="TableParagraph"/>
              <w:spacing w:before="194"/>
              <w:ind w:right="438"/>
              <w:jc w:val="right"/>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1262" w:type="dxa"/>
          </w:tcPr>
          <w:p w:rsidR="00A4284F" w:rsidRDefault="00A4284F">
            <w:pPr>
              <w:pStyle w:val="TableParagraph"/>
            </w:pPr>
          </w:p>
        </w:tc>
        <w:tc>
          <w:tcPr>
            <w:tcW w:w="2814" w:type="dxa"/>
          </w:tcPr>
          <w:p w:rsidR="00A4284F" w:rsidRDefault="004E5E27">
            <w:pPr>
              <w:pStyle w:val="TableParagraph"/>
              <w:spacing w:before="12" w:line="290" w:lineRule="atLeast"/>
              <w:ind w:left="237" w:right="109"/>
            </w:pPr>
            <w:r>
              <w:t xml:space="preserve">Библиотека ЦОК </w:t>
            </w:r>
            <w:r>
              <w:rPr>
                <w:color w:val="0000FF"/>
                <w:spacing w:val="-2"/>
                <w:u w:val="single" w:color="0000FF"/>
              </w:rPr>
              <w:t>https://m.edsoo.ru/fbaaeaee</w:t>
            </w:r>
          </w:p>
        </w:tc>
      </w:tr>
      <w:tr w:rsidR="00A4284F">
        <w:trPr>
          <w:trHeight w:val="630"/>
        </w:trPr>
        <w:tc>
          <w:tcPr>
            <w:tcW w:w="794" w:type="dxa"/>
          </w:tcPr>
          <w:p w:rsidR="00A4284F" w:rsidRDefault="004E5E27">
            <w:pPr>
              <w:pStyle w:val="TableParagraph"/>
              <w:spacing w:before="194"/>
              <w:ind w:left="100"/>
            </w:pPr>
            <w:r>
              <w:rPr>
                <w:spacing w:val="-5"/>
              </w:rPr>
              <w:t>48</w:t>
            </w:r>
          </w:p>
        </w:tc>
        <w:tc>
          <w:tcPr>
            <w:tcW w:w="4460" w:type="dxa"/>
          </w:tcPr>
          <w:p w:rsidR="00A4284F" w:rsidRDefault="004E5E27">
            <w:pPr>
              <w:pStyle w:val="TableParagraph"/>
              <w:spacing w:before="12" w:line="290" w:lineRule="atLeast"/>
              <w:ind w:left="235"/>
            </w:pPr>
            <w:r>
              <w:t>Слитное,</w:t>
            </w:r>
            <w:r>
              <w:rPr>
                <w:spacing w:val="-10"/>
              </w:rPr>
              <w:t xml:space="preserve"> </w:t>
            </w:r>
            <w:r>
              <w:t>дефисное</w:t>
            </w:r>
            <w:r>
              <w:rPr>
                <w:spacing w:val="-11"/>
              </w:rPr>
              <w:t xml:space="preserve"> </w:t>
            </w:r>
            <w:r>
              <w:t>и</w:t>
            </w:r>
            <w:r>
              <w:rPr>
                <w:spacing w:val="-11"/>
              </w:rPr>
              <w:t xml:space="preserve"> </w:t>
            </w:r>
            <w:r>
              <w:t>раздельное</w:t>
            </w:r>
            <w:r>
              <w:rPr>
                <w:spacing w:val="-11"/>
              </w:rPr>
              <w:t xml:space="preserve"> </w:t>
            </w:r>
            <w:r>
              <w:t>написание слов. Практикум</w:t>
            </w:r>
          </w:p>
        </w:tc>
        <w:tc>
          <w:tcPr>
            <w:tcW w:w="1214" w:type="dxa"/>
          </w:tcPr>
          <w:p w:rsidR="00A4284F" w:rsidRDefault="004E5E27">
            <w:pPr>
              <w:pStyle w:val="TableParagraph"/>
              <w:spacing w:before="194"/>
              <w:ind w:right="438"/>
              <w:jc w:val="right"/>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1262" w:type="dxa"/>
          </w:tcPr>
          <w:p w:rsidR="00A4284F" w:rsidRDefault="00A4284F">
            <w:pPr>
              <w:pStyle w:val="TableParagraph"/>
            </w:pPr>
          </w:p>
        </w:tc>
        <w:tc>
          <w:tcPr>
            <w:tcW w:w="2814" w:type="dxa"/>
          </w:tcPr>
          <w:p w:rsidR="00A4284F" w:rsidRDefault="00A4284F">
            <w:pPr>
              <w:pStyle w:val="TableParagraph"/>
            </w:pPr>
          </w:p>
        </w:tc>
      </w:tr>
      <w:tr w:rsidR="00A4284F">
        <w:trPr>
          <w:trHeight w:val="630"/>
        </w:trPr>
        <w:tc>
          <w:tcPr>
            <w:tcW w:w="794" w:type="dxa"/>
          </w:tcPr>
          <w:p w:rsidR="00A4284F" w:rsidRDefault="004E5E27">
            <w:pPr>
              <w:pStyle w:val="TableParagraph"/>
              <w:spacing w:before="194"/>
              <w:ind w:left="100"/>
            </w:pPr>
            <w:r>
              <w:rPr>
                <w:spacing w:val="-5"/>
              </w:rPr>
              <w:t>49</w:t>
            </w:r>
          </w:p>
        </w:tc>
        <w:tc>
          <w:tcPr>
            <w:tcW w:w="4460" w:type="dxa"/>
          </w:tcPr>
          <w:p w:rsidR="00A4284F" w:rsidRDefault="004E5E27">
            <w:pPr>
              <w:pStyle w:val="TableParagraph"/>
              <w:spacing w:before="12" w:line="290" w:lineRule="atLeast"/>
              <w:ind w:left="235"/>
            </w:pPr>
            <w:r>
              <w:t>Контрольная</w:t>
            </w:r>
            <w:r>
              <w:rPr>
                <w:spacing w:val="-11"/>
              </w:rPr>
              <w:t xml:space="preserve"> </w:t>
            </w:r>
            <w:r>
              <w:t>работа</w:t>
            </w:r>
            <w:r>
              <w:rPr>
                <w:spacing w:val="-11"/>
              </w:rPr>
              <w:t xml:space="preserve"> </w:t>
            </w:r>
            <w:r>
              <w:t>по</w:t>
            </w:r>
            <w:r>
              <w:rPr>
                <w:spacing w:val="-10"/>
              </w:rPr>
              <w:t xml:space="preserve"> </w:t>
            </w:r>
            <w:r>
              <w:t>теме</w:t>
            </w:r>
            <w:r>
              <w:rPr>
                <w:spacing w:val="-11"/>
              </w:rPr>
              <w:t xml:space="preserve"> </w:t>
            </w:r>
            <w:r>
              <w:t>"Орфография. Основные правила орфографии"</w:t>
            </w:r>
          </w:p>
        </w:tc>
        <w:tc>
          <w:tcPr>
            <w:tcW w:w="1214" w:type="dxa"/>
          </w:tcPr>
          <w:p w:rsidR="00A4284F" w:rsidRDefault="004E5E27">
            <w:pPr>
              <w:pStyle w:val="TableParagraph"/>
              <w:spacing w:before="194"/>
              <w:ind w:right="438"/>
              <w:jc w:val="right"/>
            </w:pPr>
            <w:r>
              <w:rPr>
                <w:spacing w:val="-10"/>
              </w:rPr>
              <w:t>1</w:t>
            </w:r>
          </w:p>
        </w:tc>
        <w:tc>
          <w:tcPr>
            <w:tcW w:w="1716" w:type="dxa"/>
          </w:tcPr>
          <w:p w:rsidR="00A4284F" w:rsidRDefault="004E5E27">
            <w:pPr>
              <w:pStyle w:val="TableParagraph"/>
              <w:spacing w:before="194"/>
              <w:ind w:left="206"/>
              <w:jc w:val="center"/>
            </w:pPr>
            <w:r>
              <w:rPr>
                <w:spacing w:val="-10"/>
              </w:rPr>
              <w:t>1</w:t>
            </w:r>
          </w:p>
        </w:tc>
        <w:tc>
          <w:tcPr>
            <w:tcW w:w="1780" w:type="dxa"/>
          </w:tcPr>
          <w:p w:rsidR="00A4284F" w:rsidRDefault="00A4284F">
            <w:pPr>
              <w:pStyle w:val="TableParagraph"/>
            </w:pPr>
          </w:p>
        </w:tc>
        <w:tc>
          <w:tcPr>
            <w:tcW w:w="1262" w:type="dxa"/>
          </w:tcPr>
          <w:p w:rsidR="00A4284F" w:rsidRDefault="00A4284F">
            <w:pPr>
              <w:pStyle w:val="TableParagraph"/>
            </w:pPr>
          </w:p>
        </w:tc>
        <w:tc>
          <w:tcPr>
            <w:tcW w:w="2814" w:type="dxa"/>
          </w:tcPr>
          <w:p w:rsidR="00A4284F" w:rsidRDefault="00A4284F">
            <w:pPr>
              <w:pStyle w:val="TableParagraph"/>
            </w:pPr>
          </w:p>
        </w:tc>
      </w:tr>
      <w:tr w:rsidR="00A4284F">
        <w:trPr>
          <w:trHeight w:val="630"/>
        </w:trPr>
        <w:tc>
          <w:tcPr>
            <w:tcW w:w="794" w:type="dxa"/>
          </w:tcPr>
          <w:p w:rsidR="00A4284F" w:rsidRDefault="004E5E27">
            <w:pPr>
              <w:pStyle w:val="TableParagraph"/>
              <w:spacing w:before="194"/>
              <w:ind w:left="100"/>
            </w:pPr>
            <w:r>
              <w:rPr>
                <w:spacing w:val="-5"/>
              </w:rPr>
              <w:t>50</w:t>
            </w:r>
          </w:p>
        </w:tc>
        <w:tc>
          <w:tcPr>
            <w:tcW w:w="4460" w:type="dxa"/>
          </w:tcPr>
          <w:p w:rsidR="00A4284F" w:rsidRDefault="004E5E27">
            <w:pPr>
              <w:pStyle w:val="TableParagraph"/>
              <w:spacing w:before="12" w:line="290" w:lineRule="atLeast"/>
              <w:ind w:left="235"/>
            </w:pPr>
            <w:r>
              <w:t>Речь как деятельность. Виды речевой деятельности</w:t>
            </w:r>
            <w:r>
              <w:rPr>
                <w:spacing w:val="-14"/>
              </w:rPr>
              <w:t xml:space="preserve"> </w:t>
            </w:r>
            <w:r>
              <w:t>(повторение,</w:t>
            </w:r>
            <w:r>
              <w:rPr>
                <w:spacing w:val="-14"/>
              </w:rPr>
              <w:t xml:space="preserve"> </w:t>
            </w:r>
            <w:r>
              <w:t>обобщение)</w:t>
            </w:r>
          </w:p>
        </w:tc>
        <w:tc>
          <w:tcPr>
            <w:tcW w:w="1214" w:type="dxa"/>
          </w:tcPr>
          <w:p w:rsidR="00A4284F" w:rsidRDefault="004E5E27">
            <w:pPr>
              <w:pStyle w:val="TableParagraph"/>
              <w:spacing w:before="194"/>
              <w:ind w:right="438"/>
              <w:jc w:val="right"/>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1262" w:type="dxa"/>
          </w:tcPr>
          <w:p w:rsidR="00A4284F" w:rsidRDefault="00A4284F">
            <w:pPr>
              <w:pStyle w:val="TableParagraph"/>
            </w:pPr>
          </w:p>
        </w:tc>
        <w:tc>
          <w:tcPr>
            <w:tcW w:w="2814" w:type="dxa"/>
          </w:tcPr>
          <w:p w:rsidR="00A4284F" w:rsidRDefault="004E5E27">
            <w:pPr>
              <w:pStyle w:val="TableParagraph"/>
              <w:spacing w:before="12" w:line="290" w:lineRule="atLeast"/>
              <w:ind w:left="237" w:right="109"/>
            </w:pPr>
            <w:r>
              <w:t xml:space="preserve">Библиотека ЦОК </w:t>
            </w:r>
            <w:r>
              <w:rPr>
                <w:color w:val="0000FF"/>
                <w:spacing w:val="-2"/>
                <w:u w:val="single" w:color="0000FF"/>
              </w:rPr>
              <w:t>https://m.edsoo.ru/fbaac730</w:t>
            </w:r>
          </w:p>
        </w:tc>
      </w:tr>
      <w:tr w:rsidR="00A4284F">
        <w:trPr>
          <w:trHeight w:val="920"/>
        </w:trPr>
        <w:tc>
          <w:tcPr>
            <w:tcW w:w="794" w:type="dxa"/>
          </w:tcPr>
          <w:p w:rsidR="00A4284F" w:rsidRDefault="00A4284F">
            <w:pPr>
              <w:pStyle w:val="TableParagraph"/>
              <w:spacing w:before="86"/>
              <w:rPr>
                <w:b/>
              </w:rPr>
            </w:pPr>
          </w:p>
          <w:p w:rsidR="00A4284F" w:rsidRDefault="004E5E27">
            <w:pPr>
              <w:pStyle w:val="TableParagraph"/>
              <w:ind w:left="100"/>
            </w:pPr>
            <w:r>
              <w:rPr>
                <w:spacing w:val="-5"/>
              </w:rPr>
              <w:t>51</w:t>
            </w:r>
          </w:p>
        </w:tc>
        <w:tc>
          <w:tcPr>
            <w:tcW w:w="4460" w:type="dxa"/>
          </w:tcPr>
          <w:p w:rsidR="00A4284F" w:rsidRDefault="004E5E27">
            <w:pPr>
              <w:pStyle w:val="TableParagraph"/>
              <w:spacing w:before="12" w:line="290" w:lineRule="atLeast"/>
              <w:ind w:left="235" w:right="36"/>
            </w:pPr>
            <w:r>
              <w:t>Речевое общение и его виды. Основные сферы</w:t>
            </w:r>
            <w:r>
              <w:rPr>
                <w:spacing w:val="-11"/>
              </w:rPr>
              <w:t xml:space="preserve"> </w:t>
            </w:r>
            <w:r>
              <w:t>речевого</w:t>
            </w:r>
            <w:r>
              <w:rPr>
                <w:spacing w:val="-10"/>
              </w:rPr>
              <w:t xml:space="preserve"> </w:t>
            </w:r>
            <w:r>
              <w:t>общения.</w:t>
            </w:r>
            <w:r>
              <w:rPr>
                <w:spacing w:val="-10"/>
              </w:rPr>
              <w:t xml:space="preserve"> </w:t>
            </w:r>
            <w:r>
              <w:t>Речевая</w:t>
            </w:r>
            <w:r>
              <w:rPr>
                <w:spacing w:val="-11"/>
              </w:rPr>
              <w:t xml:space="preserve"> </w:t>
            </w:r>
            <w:r>
              <w:t>ситуация и её компоненты</w:t>
            </w:r>
          </w:p>
        </w:tc>
        <w:tc>
          <w:tcPr>
            <w:tcW w:w="1214" w:type="dxa"/>
          </w:tcPr>
          <w:p w:rsidR="00A4284F" w:rsidRDefault="00A4284F">
            <w:pPr>
              <w:pStyle w:val="TableParagraph"/>
              <w:spacing w:before="86"/>
              <w:rPr>
                <w:b/>
              </w:rPr>
            </w:pPr>
          </w:p>
          <w:p w:rsidR="00A4284F" w:rsidRDefault="004E5E27">
            <w:pPr>
              <w:pStyle w:val="TableParagraph"/>
              <w:ind w:right="438"/>
              <w:jc w:val="right"/>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1262" w:type="dxa"/>
          </w:tcPr>
          <w:p w:rsidR="00A4284F" w:rsidRDefault="00A4284F">
            <w:pPr>
              <w:pStyle w:val="TableParagraph"/>
            </w:pPr>
          </w:p>
        </w:tc>
        <w:tc>
          <w:tcPr>
            <w:tcW w:w="2814" w:type="dxa"/>
          </w:tcPr>
          <w:p w:rsidR="00A4284F" w:rsidRDefault="004E5E27">
            <w:pPr>
              <w:pStyle w:val="TableParagraph"/>
              <w:spacing w:before="194" w:line="276" w:lineRule="auto"/>
              <w:ind w:left="237" w:right="109"/>
            </w:pPr>
            <w:r>
              <w:t xml:space="preserve">Библиотека ЦОК </w:t>
            </w:r>
            <w:r>
              <w:rPr>
                <w:color w:val="0000FF"/>
                <w:spacing w:val="-2"/>
                <w:u w:val="single" w:color="0000FF"/>
              </w:rPr>
              <w:t>https://m.edsoo.ru/fbaac834</w:t>
            </w:r>
          </w:p>
        </w:tc>
      </w:tr>
      <w:tr w:rsidR="00A4284F">
        <w:trPr>
          <w:trHeight w:val="340"/>
        </w:trPr>
        <w:tc>
          <w:tcPr>
            <w:tcW w:w="794" w:type="dxa"/>
          </w:tcPr>
          <w:p w:rsidR="00A4284F" w:rsidRDefault="004E5E27">
            <w:pPr>
              <w:pStyle w:val="TableParagraph"/>
              <w:spacing w:before="49"/>
              <w:ind w:left="100"/>
            </w:pPr>
            <w:r>
              <w:rPr>
                <w:spacing w:val="-5"/>
              </w:rPr>
              <w:t>52</w:t>
            </w:r>
          </w:p>
        </w:tc>
        <w:tc>
          <w:tcPr>
            <w:tcW w:w="4460" w:type="dxa"/>
          </w:tcPr>
          <w:p w:rsidR="00A4284F" w:rsidRDefault="004E5E27">
            <w:pPr>
              <w:pStyle w:val="TableParagraph"/>
              <w:spacing w:before="49"/>
              <w:ind w:left="235"/>
            </w:pPr>
            <w:r>
              <w:t>Речевой</w:t>
            </w:r>
            <w:r>
              <w:rPr>
                <w:spacing w:val="-6"/>
              </w:rPr>
              <w:t xml:space="preserve"> </w:t>
            </w:r>
            <w:r>
              <w:t>этикет.</w:t>
            </w:r>
            <w:r>
              <w:rPr>
                <w:spacing w:val="-4"/>
              </w:rPr>
              <w:t xml:space="preserve"> </w:t>
            </w:r>
            <w:r>
              <w:t>Основные</w:t>
            </w:r>
            <w:r>
              <w:rPr>
                <w:spacing w:val="-5"/>
              </w:rPr>
              <w:t xml:space="preserve"> </w:t>
            </w:r>
            <w:r>
              <w:rPr>
                <w:spacing w:val="-2"/>
              </w:rPr>
              <w:t>функции</w:t>
            </w:r>
          </w:p>
        </w:tc>
        <w:tc>
          <w:tcPr>
            <w:tcW w:w="1214" w:type="dxa"/>
          </w:tcPr>
          <w:p w:rsidR="00A4284F" w:rsidRDefault="004E5E27">
            <w:pPr>
              <w:pStyle w:val="TableParagraph"/>
              <w:spacing w:before="49"/>
              <w:ind w:right="438"/>
              <w:jc w:val="right"/>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1262" w:type="dxa"/>
          </w:tcPr>
          <w:p w:rsidR="00A4284F" w:rsidRDefault="00A4284F">
            <w:pPr>
              <w:pStyle w:val="TableParagraph"/>
            </w:pPr>
          </w:p>
        </w:tc>
        <w:tc>
          <w:tcPr>
            <w:tcW w:w="2814" w:type="dxa"/>
          </w:tcPr>
          <w:p w:rsidR="00A4284F" w:rsidRDefault="00A4284F">
            <w:pPr>
              <w:pStyle w:val="TableParagraph"/>
            </w:pPr>
          </w:p>
        </w:tc>
      </w:tr>
      <w:tr w:rsidR="00A4284F">
        <w:trPr>
          <w:trHeight w:val="340"/>
        </w:trPr>
        <w:tc>
          <w:tcPr>
            <w:tcW w:w="794" w:type="dxa"/>
          </w:tcPr>
          <w:p w:rsidR="00A4284F" w:rsidRDefault="004E5E27">
            <w:pPr>
              <w:pStyle w:val="TableParagraph"/>
              <w:spacing w:before="49"/>
              <w:ind w:left="100"/>
            </w:pPr>
            <w:r>
              <w:rPr>
                <w:spacing w:val="-5"/>
              </w:rPr>
              <w:t>53</w:t>
            </w:r>
          </w:p>
        </w:tc>
        <w:tc>
          <w:tcPr>
            <w:tcW w:w="4460" w:type="dxa"/>
          </w:tcPr>
          <w:p w:rsidR="00A4284F" w:rsidRDefault="004E5E27">
            <w:pPr>
              <w:pStyle w:val="TableParagraph"/>
              <w:spacing w:before="49"/>
              <w:ind w:left="235"/>
            </w:pPr>
            <w:r>
              <w:t>Публичное</w:t>
            </w:r>
            <w:r>
              <w:rPr>
                <w:spacing w:val="-6"/>
              </w:rPr>
              <w:t xml:space="preserve"> </w:t>
            </w:r>
            <w:r>
              <w:t>выступление</w:t>
            </w:r>
            <w:r>
              <w:rPr>
                <w:spacing w:val="-5"/>
              </w:rPr>
              <w:t xml:space="preserve"> </w:t>
            </w:r>
            <w:r>
              <w:t>и</w:t>
            </w:r>
            <w:r>
              <w:rPr>
                <w:spacing w:val="-6"/>
              </w:rPr>
              <w:t xml:space="preserve"> </w:t>
            </w:r>
            <w:r>
              <w:t>его</w:t>
            </w:r>
            <w:r>
              <w:rPr>
                <w:spacing w:val="-4"/>
              </w:rPr>
              <w:t xml:space="preserve"> </w:t>
            </w:r>
            <w:r>
              <w:rPr>
                <w:spacing w:val="-2"/>
              </w:rPr>
              <w:t>особенности</w:t>
            </w:r>
          </w:p>
        </w:tc>
        <w:tc>
          <w:tcPr>
            <w:tcW w:w="1214" w:type="dxa"/>
          </w:tcPr>
          <w:p w:rsidR="00A4284F" w:rsidRDefault="004E5E27">
            <w:pPr>
              <w:pStyle w:val="TableParagraph"/>
              <w:spacing w:before="49"/>
              <w:ind w:right="438"/>
              <w:jc w:val="right"/>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1262" w:type="dxa"/>
          </w:tcPr>
          <w:p w:rsidR="00A4284F" w:rsidRDefault="00A4284F">
            <w:pPr>
              <w:pStyle w:val="TableParagraph"/>
            </w:pPr>
          </w:p>
        </w:tc>
        <w:tc>
          <w:tcPr>
            <w:tcW w:w="2814" w:type="dxa"/>
          </w:tcPr>
          <w:p w:rsidR="00A4284F" w:rsidRDefault="00A4284F">
            <w:pPr>
              <w:pStyle w:val="TableParagraph"/>
            </w:pPr>
          </w:p>
        </w:tc>
      </w:tr>
      <w:tr w:rsidR="00A4284F">
        <w:trPr>
          <w:trHeight w:val="340"/>
        </w:trPr>
        <w:tc>
          <w:tcPr>
            <w:tcW w:w="794" w:type="dxa"/>
          </w:tcPr>
          <w:p w:rsidR="00A4284F" w:rsidRDefault="004E5E27">
            <w:pPr>
              <w:pStyle w:val="TableParagraph"/>
              <w:spacing w:before="49"/>
              <w:ind w:left="100"/>
            </w:pPr>
            <w:r>
              <w:rPr>
                <w:spacing w:val="-5"/>
              </w:rPr>
              <w:t>54</w:t>
            </w:r>
          </w:p>
        </w:tc>
        <w:tc>
          <w:tcPr>
            <w:tcW w:w="4460" w:type="dxa"/>
          </w:tcPr>
          <w:p w:rsidR="00A4284F" w:rsidRDefault="004E5E27">
            <w:pPr>
              <w:pStyle w:val="TableParagraph"/>
              <w:spacing w:before="49"/>
              <w:ind w:left="235"/>
            </w:pPr>
            <w:r>
              <w:t>Публичное</w:t>
            </w:r>
            <w:r>
              <w:rPr>
                <w:spacing w:val="-5"/>
              </w:rPr>
              <w:t xml:space="preserve"> </w:t>
            </w:r>
            <w:r>
              <w:t>выступление.</w:t>
            </w:r>
            <w:r>
              <w:rPr>
                <w:spacing w:val="-4"/>
              </w:rPr>
              <w:t xml:space="preserve"> </w:t>
            </w:r>
            <w:r>
              <w:rPr>
                <w:spacing w:val="-2"/>
              </w:rPr>
              <w:t>Практикум</w:t>
            </w:r>
          </w:p>
        </w:tc>
        <w:tc>
          <w:tcPr>
            <w:tcW w:w="1214" w:type="dxa"/>
          </w:tcPr>
          <w:p w:rsidR="00A4284F" w:rsidRDefault="004E5E27">
            <w:pPr>
              <w:pStyle w:val="TableParagraph"/>
              <w:spacing w:before="49"/>
              <w:ind w:right="438"/>
              <w:jc w:val="right"/>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1262" w:type="dxa"/>
          </w:tcPr>
          <w:p w:rsidR="00A4284F" w:rsidRDefault="00A4284F">
            <w:pPr>
              <w:pStyle w:val="TableParagraph"/>
            </w:pPr>
          </w:p>
        </w:tc>
        <w:tc>
          <w:tcPr>
            <w:tcW w:w="2814" w:type="dxa"/>
          </w:tcPr>
          <w:p w:rsidR="00A4284F" w:rsidRDefault="00A4284F">
            <w:pPr>
              <w:pStyle w:val="TableParagraph"/>
            </w:pPr>
          </w:p>
        </w:tc>
      </w:tr>
      <w:tr w:rsidR="00A4284F">
        <w:trPr>
          <w:trHeight w:val="630"/>
        </w:trPr>
        <w:tc>
          <w:tcPr>
            <w:tcW w:w="794" w:type="dxa"/>
          </w:tcPr>
          <w:p w:rsidR="00A4284F" w:rsidRDefault="004E5E27">
            <w:pPr>
              <w:pStyle w:val="TableParagraph"/>
              <w:spacing w:before="194"/>
              <w:ind w:left="100"/>
            </w:pPr>
            <w:r>
              <w:rPr>
                <w:spacing w:val="-5"/>
              </w:rPr>
              <w:t>55</w:t>
            </w:r>
          </w:p>
        </w:tc>
        <w:tc>
          <w:tcPr>
            <w:tcW w:w="4460" w:type="dxa"/>
          </w:tcPr>
          <w:p w:rsidR="00A4284F" w:rsidRDefault="004E5E27">
            <w:pPr>
              <w:pStyle w:val="TableParagraph"/>
              <w:spacing w:before="194"/>
              <w:ind w:left="235"/>
            </w:pPr>
            <w:r>
              <w:t>Текст,</w:t>
            </w:r>
            <w:r>
              <w:rPr>
                <w:spacing w:val="-2"/>
              </w:rPr>
              <w:t xml:space="preserve"> </w:t>
            </w:r>
            <w:r>
              <w:t>его</w:t>
            </w:r>
            <w:r>
              <w:rPr>
                <w:spacing w:val="-2"/>
              </w:rPr>
              <w:t xml:space="preserve"> </w:t>
            </w:r>
            <w:r>
              <w:t>основные</w:t>
            </w:r>
            <w:r>
              <w:rPr>
                <w:spacing w:val="-3"/>
              </w:rPr>
              <w:t xml:space="preserve"> </w:t>
            </w:r>
            <w:r>
              <w:t>признаки.</w:t>
            </w:r>
            <w:r>
              <w:rPr>
                <w:spacing w:val="-1"/>
              </w:rPr>
              <w:t xml:space="preserve"> </w:t>
            </w:r>
            <w:r>
              <w:rPr>
                <w:spacing w:val="-2"/>
              </w:rPr>
              <w:t>Практикум</w:t>
            </w:r>
          </w:p>
        </w:tc>
        <w:tc>
          <w:tcPr>
            <w:tcW w:w="1214" w:type="dxa"/>
          </w:tcPr>
          <w:p w:rsidR="00A4284F" w:rsidRDefault="004E5E27">
            <w:pPr>
              <w:pStyle w:val="TableParagraph"/>
              <w:spacing w:before="194"/>
              <w:ind w:right="438"/>
              <w:jc w:val="right"/>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1262" w:type="dxa"/>
          </w:tcPr>
          <w:p w:rsidR="00A4284F" w:rsidRDefault="00A4284F">
            <w:pPr>
              <w:pStyle w:val="TableParagraph"/>
            </w:pPr>
          </w:p>
        </w:tc>
        <w:tc>
          <w:tcPr>
            <w:tcW w:w="2814" w:type="dxa"/>
          </w:tcPr>
          <w:p w:rsidR="00A4284F" w:rsidRDefault="004E5E27">
            <w:pPr>
              <w:pStyle w:val="TableParagraph"/>
              <w:spacing w:before="12" w:line="290" w:lineRule="atLeast"/>
              <w:ind w:left="237" w:right="109"/>
            </w:pPr>
            <w:r>
              <w:t xml:space="preserve">Библиотека ЦОК </w:t>
            </w:r>
            <w:r>
              <w:rPr>
                <w:color w:val="0000FF"/>
                <w:spacing w:val="-2"/>
                <w:u w:val="single" w:color="0000FF"/>
              </w:rPr>
              <w:t>https://m.edsoo.ru/fbaaca5a</w:t>
            </w:r>
          </w:p>
        </w:tc>
      </w:tr>
      <w:tr w:rsidR="00A4284F">
        <w:trPr>
          <w:trHeight w:val="920"/>
        </w:trPr>
        <w:tc>
          <w:tcPr>
            <w:tcW w:w="794" w:type="dxa"/>
          </w:tcPr>
          <w:p w:rsidR="00A4284F" w:rsidRDefault="00A4284F">
            <w:pPr>
              <w:pStyle w:val="TableParagraph"/>
              <w:spacing w:before="86"/>
              <w:rPr>
                <w:b/>
              </w:rPr>
            </w:pPr>
          </w:p>
          <w:p w:rsidR="00A4284F" w:rsidRDefault="004E5E27">
            <w:pPr>
              <w:pStyle w:val="TableParagraph"/>
              <w:ind w:left="100"/>
            </w:pPr>
            <w:r>
              <w:rPr>
                <w:spacing w:val="-5"/>
              </w:rPr>
              <w:t>56</w:t>
            </w:r>
          </w:p>
        </w:tc>
        <w:tc>
          <w:tcPr>
            <w:tcW w:w="4460" w:type="dxa"/>
          </w:tcPr>
          <w:p w:rsidR="00A4284F" w:rsidRDefault="004E5E27">
            <w:pPr>
              <w:pStyle w:val="TableParagraph"/>
              <w:spacing w:before="12" w:line="290" w:lineRule="atLeast"/>
              <w:ind w:left="235"/>
            </w:pPr>
            <w:r>
              <w:t>Логико-смысловые</w:t>
            </w:r>
            <w:r>
              <w:rPr>
                <w:spacing w:val="-14"/>
              </w:rPr>
              <w:t xml:space="preserve"> </w:t>
            </w:r>
            <w:r>
              <w:t>отношения</w:t>
            </w:r>
            <w:r>
              <w:rPr>
                <w:spacing w:val="-14"/>
              </w:rPr>
              <w:t xml:space="preserve"> </w:t>
            </w:r>
            <w:r>
              <w:t xml:space="preserve">между предложениями в тексте (общее </w:t>
            </w:r>
            <w:r>
              <w:rPr>
                <w:spacing w:val="-2"/>
              </w:rPr>
              <w:t>представление)</w:t>
            </w:r>
          </w:p>
        </w:tc>
        <w:tc>
          <w:tcPr>
            <w:tcW w:w="1214" w:type="dxa"/>
          </w:tcPr>
          <w:p w:rsidR="00A4284F" w:rsidRDefault="00A4284F">
            <w:pPr>
              <w:pStyle w:val="TableParagraph"/>
              <w:spacing w:before="86"/>
              <w:rPr>
                <w:b/>
              </w:rPr>
            </w:pPr>
          </w:p>
          <w:p w:rsidR="00A4284F" w:rsidRDefault="004E5E27">
            <w:pPr>
              <w:pStyle w:val="TableParagraph"/>
              <w:ind w:right="438"/>
              <w:jc w:val="right"/>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1262" w:type="dxa"/>
          </w:tcPr>
          <w:p w:rsidR="00A4284F" w:rsidRDefault="00A4284F">
            <w:pPr>
              <w:pStyle w:val="TableParagraph"/>
            </w:pPr>
          </w:p>
        </w:tc>
        <w:tc>
          <w:tcPr>
            <w:tcW w:w="2814" w:type="dxa"/>
          </w:tcPr>
          <w:p w:rsidR="00A4284F" w:rsidRDefault="00A4284F">
            <w:pPr>
              <w:pStyle w:val="TableParagraph"/>
            </w:pPr>
          </w:p>
        </w:tc>
      </w:tr>
      <w:tr w:rsidR="00A4284F">
        <w:trPr>
          <w:trHeight w:val="630"/>
        </w:trPr>
        <w:tc>
          <w:tcPr>
            <w:tcW w:w="794" w:type="dxa"/>
          </w:tcPr>
          <w:p w:rsidR="00A4284F" w:rsidRDefault="004E5E27">
            <w:pPr>
              <w:pStyle w:val="TableParagraph"/>
              <w:spacing w:before="194"/>
              <w:ind w:left="100"/>
            </w:pPr>
            <w:r>
              <w:rPr>
                <w:spacing w:val="-5"/>
              </w:rPr>
              <w:t>57</w:t>
            </w:r>
          </w:p>
        </w:tc>
        <w:tc>
          <w:tcPr>
            <w:tcW w:w="4460" w:type="dxa"/>
          </w:tcPr>
          <w:p w:rsidR="00A4284F" w:rsidRDefault="004E5E27">
            <w:pPr>
              <w:pStyle w:val="TableParagraph"/>
              <w:spacing w:before="12" w:line="290" w:lineRule="atLeast"/>
              <w:ind w:left="235"/>
            </w:pPr>
            <w:r>
              <w:t>Логико-смысловые</w:t>
            </w:r>
            <w:r>
              <w:rPr>
                <w:spacing w:val="-14"/>
              </w:rPr>
              <w:t xml:space="preserve"> </w:t>
            </w:r>
            <w:r>
              <w:t>отношения</w:t>
            </w:r>
            <w:r>
              <w:rPr>
                <w:spacing w:val="-14"/>
              </w:rPr>
              <w:t xml:space="preserve"> </w:t>
            </w:r>
            <w:r>
              <w:t>между предложениями в тексте. Практикум</w:t>
            </w:r>
          </w:p>
        </w:tc>
        <w:tc>
          <w:tcPr>
            <w:tcW w:w="1214" w:type="dxa"/>
          </w:tcPr>
          <w:p w:rsidR="00A4284F" w:rsidRDefault="004E5E27">
            <w:pPr>
              <w:pStyle w:val="TableParagraph"/>
              <w:spacing w:before="194"/>
              <w:ind w:right="438"/>
              <w:jc w:val="right"/>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1262" w:type="dxa"/>
          </w:tcPr>
          <w:p w:rsidR="00A4284F" w:rsidRDefault="00A4284F">
            <w:pPr>
              <w:pStyle w:val="TableParagraph"/>
            </w:pPr>
          </w:p>
        </w:tc>
        <w:tc>
          <w:tcPr>
            <w:tcW w:w="2814" w:type="dxa"/>
          </w:tcPr>
          <w:p w:rsidR="00A4284F" w:rsidRDefault="00A4284F">
            <w:pPr>
              <w:pStyle w:val="TableParagraph"/>
            </w:pPr>
          </w:p>
        </w:tc>
      </w:tr>
      <w:tr w:rsidR="00A4284F">
        <w:trPr>
          <w:trHeight w:val="630"/>
        </w:trPr>
        <w:tc>
          <w:tcPr>
            <w:tcW w:w="794" w:type="dxa"/>
          </w:tcPr>
          <w:p w:rsidR="00A4284F" w:rsidRDefault="004E5E27">
            <w:pPr>
              <w:pStyle w:val="TableParagraph"/>
              <w:spacing w:before="194"/>
              <w:ind w:left="100"/>
            </w:pPr>
            <w:r>
              <w:rPr>
                <w:spacing w:val="-5"/>
              </w:rPr>
              <w:t>58</w:t>
            </w:r>
          </w:p>
        </w:tc>
        <w:tc>
          <w:tcPr>
            <w:tcW w:w="4460" w:type="dxa"/>
          </w:tcPr>
          <w:p w:rsidR="00A4284F" w:rsidRDefault="004E5E27">
            <w:pPr>
              <w:pStyle w:val="TableParagraph"/>
              <w:spacing w:before="12" w:line="290" w:lineRule="atLeast"/>
              <w:ind w:left="235" w:right="1090"/>
            </w:pPr>
            <w:r>
              <w:t>Информативность</w:t>
            </w:r>
            <w:r>
              <w:rPr>
                <w:spacing w:val="-14"/>
              </w:rPr>
              <w:t xml:space="preserve"> </w:t>
            </w:r>
            <w:r>
              <w:t>текста.</w:t>
            </w:r>
            <w:r>
              <w:rPr>
                <w:spacing w:val="-14"/>
              </w:rPr>
              <w:t xml:space="preserve"> </w:t>
            </w:r>
            <w:r>
              <w:t>Виды информации в тексте</w:t>
            </w:r>
          </w:p>
        </w:tc>
        <w:tc>
          <w:tcPr>
            <w:tcW w:w="1214" w:type="dxa"/>
          </w:tcPr>
          <w:p w:rsidR="00A4284F" w:rsidRDefault="004E5E27">
            <w:pPr>
              <w:pStyle w:val="TableParagraph"/>
              <w:spacing w:before="194"/>
              <w:ind w:right="438"/>
              <w:jc w:val="right"/>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1262" w:type="dxa"/>
          </w:tcPr>
          <w:p w:rsidR="00A4284F" w:rsidRDefault="00A4284F">
            <w:pPr>
              <w:pStyle w:val="TableParagraph"/>
            </w:pPr>
          </w:p>
        </w:tc>
        <w:tc>
          <w:tcPr>
            <w:tcW w:w="2814" w:type="dxa"/>
          </w:tcPr>
          <w:p w:rsidR="00A4284F" w:rsidRDefault="00A4284F">
            <w:pPr>
              <w:pStyle w:val="TableParagraph"/>
            </w:pPr>
          </w:p>
        </w:tc>
      </w:tr>
    </w:tbl>
    <w:p w:rsidR="00A4284F" w:rsidRDefault="00A4284F">
      <w:pPr>
        <w:pStyle w:val="TableParagraph"/>
        <w:sectPr w:rsidR="00A4284F">
          <w:pgSz w:w="16390" w:h="11910" w:orient="landscape"/>
          <w:pgMar w:top="1100" w:right="708" w:bottom="1180" w:left="1559" w:header="0" w:footer="982" w:gutter="0"/>
          <w:cols w:space="720"/>
        </w:sectPr>
      </w:pPr>
    </w:p>
    <w:p w:rsidR="00A4284F" w:rsidRDefault="00A4284F">
      <w:pPr>
        <w:pStyle w:val="a3"/>
        <w:spacing w:before="4"/>
        <w:ind w:left="0"/>
        <w:jc w:val="left"/>
        <w:rPr>
          <w:b/>
          <w:sz w:val="2"/>
        </w:rPr>
      </w:pP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94"/>
        <w:gridCol w:w="4460"/>
        <w:gridCol w:w="1214"/>
        <w:gridCol w:w="1716"/>
        <w:gridCol w:w="1780"/>
        <w:gridCol w:w="1262"/>
        <w:gridCol w:w="2814"/>
      </w:tblGrid>
      <w:tr w:rsidR="00A4284F">
        <w:trPr>
          <w:trHeight w:val="629"/>
        </w:trPr>
        <w:tc>
          <w:tcPr>
            <w:tcW w:w="794" w:type="dxa"/>
          </w:tcPr>
          <w:p w:rsidR="00A4284F" w:rsidRDefault="004E5E27">
            <w:pPr>
              <w:pStyle w:val="TableParagraph"/>
              <w:spacing w:before="194"/>
              <w:ind w:left="100"/>
            </w:pPr>
            <w:r>
              <w:rPr>
                <w:spacing w:val="-5"/>
              </w:rPr>
              <w:t>59</w:t>
            </w:r>
          </w:p>
        </w:tc>
        <w:tc>
          <w:tcPr>
            <w:tcW w:w="4460" w:type="dxa"/>
          </w:tcPr>
          <w:p w:rsidR="00A4284F" w:rsidRDefault="004E5E27">
            <w:pPr>
              <w:pStyle w:val="TableParagraph"/>
              <w:spacing w:before="12" w:line="290" w:lineRule="atLeast"/>
              <w:ind w:left="235" w:right="315"/>
            </w:pPr>
            <w:r>
              <w:t>Информативность текста. Виды информации</w:t>
            </w:r>
            <w:r>
              <w:rPr>
                <w:spacing w:val="-14"/>
              </w:rPr>
              <w:t xml:space="preserve"> </w:t>
            </w:r>
            <w:r>
              <w:t>в</w:t>
            </w:r>
            <w:r>
              <w:rPr>
                <w:spacing w:val="-13"/>
              </w:rPr>
              <w:t xml:space="preserve"> </w:t>
            </w:r>
            <w:r>
              <w:t>тексте.</w:t>
            </w:r>
            <w:r>
              <w:rPr>
                <w:spacing w:val="-13"/>
              </w:rPr>
              <w:t xml:space="preserve"> </w:t>
            </w:r>
            <w:r>
              <w:t>Практикум</w:t>
            </w:r>
          </w:p>
        </w:tc>
        <w:tc>
          <w:tcPr>
            <w:tcW w:w="1214" w:type="dxa"/>
          </w:tcPr>
          <w:p w:rsidR="00A4284F" w:rsidRDefault="004E5E27">
            <w:pPr>
              <w:pStyle w:val="TableParagraph"/>
              <w:spacing w:before="194"/>
              <w:ind w:left="206"/>
              <w:jc w:val="center"/>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1262" w:type="dxa"/>
          </w:tcPr>
          <w:p w:rsidR="00A4284F" w:rsidRDefault="00A4284F">
            <w:pPr>
              <w:pStyle w:val="TableParagraph"/>
            </w:pPr>
          </w:p>
        </w:tc>
        <w:tc>
          <w:tcPr>
            <w:tcW w:w="2814" w:type="dxa"/>
          </w:tcPr>
          <w:p w:rsidR="00A4284F" w:rsidRDefault="00A4284F">
            <w:pPr>
              <w:pStyle w:val="TableParagraph"/>
            </w:pPr>
          </w:p>
        </w:tc>
      </w:tr>
      <w:tr w:rsidR="00A4284F">
        <w:trPr>
          <w:trHeight w:val="630"/>
        </w:trPr>
        <w:tc>
          <w:tcPr>
            <w:tcW w:w="794" w:type="dxa"/>
          </w:tcPr>
          <w:p w:rsidR="00A4284F" w:rsidRDefault="004E5E27">
            <w:pPr>
              <w:pStyle w:val="TableParagraph"/>
              <w:spacing w:before="194"/>
              <w:ind w:left="100"/>
            </w:pPr>
            <w:r>
              <w:rPr>
                <w:spacing w:val="-5"/>
              </w:rPr>
              <w:t>60</w:t>
            </w:r>
          </w:p>
        </w:tc>
        <w:tc>
          <w:tcPr>
            <w:tcW w:w="4460" w:type="dxa"/>
          </w:tcPr>
          <w:p w:rsidR="00A4284F" w:rsidRDefault="004E5E27">
            <w:pPr>
              <w:pStyle w:val="TableParagraph"/>
              <w:spacing w:before="12" w:line="290" w:lineRule="atLeast"/>
              <w:ind w:left="235" w:right="345"/>
            </w:pPr>
            <w:r>
              <w:t>Информационно-смысловая</w:t>
            </w:r>
            <w:r>
              <w:rPr>
                <w:spacing w:val="-14"/>
              </w:rPr>
              <w:t xml:space="preserve"> </w:t>
            </w:r>
            <w:r>
              <w:t>переработка текста. План. Тезисы. Конспект</w:t>
            </w:r>
          </w:p>
        </w:tc>
        <w:tc>
          <w:tcPr>
            <w:tcW w:w="1214" w:type="dxa"/>
          </w:tcPr>
          <w:p w:rsidR="00A4284F" w:rsidRDefault="004E5E27">
            <w:pPr>
              <w:pStyle w:val="TableParagraph"/>
              <w:spacing w:before="194"/>
              <w:ind w:left="206"/>
              <w:jc w:val="center"/>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1262" w:type="dxa"/>
          </w:tcPr>
          <w:p w:rsidR="00A4284F" w:rsidRDefault="00A4284F">
            <w:pPr>
              <w:pStyle w:val="TableParagraph"/>
            </w:pPr>
          </w:p>
        </w:tc>
        <w:tc>
          <w:tcPr>
            <w:tcW w:w="2814" w:type="dxa"/>
          </w:tcPr>
          <w:p w:rsidR="00A4284F" w:rsidRDefault="004E5E27">
            <w:pPr>
              <w:pStyle w:val="TableParagraph"/>
              <w:spacing w:before="12" w:line="290" w:lineRule="atLeast"/>
              <w:ind w:left="237" w:right="109"/>
            </w:pPr>
            <w:r>
              <w:t xml:space="preserve">Библиотека ЦОК </w:t>
            </w:r>
            <w:r>
              <w:rPr>
                <w:color w:val="0000FF"/>
                <w:spacing w:val="-2"/>
                <w:u w:val="single" w:color="0000FF"/>
              </w:rPr>
              <w:t>https://m.edsoo.ru/fbaacb72</w:t>
            </w:r>
          </w:p>
        </w:tc>
      </w:tr>
      <w:tr w:rsidR="00A4284F">
        <w:trPr>
          <w:trHeight w:val="630"/>
        </w:trPr>
        <w:tc>
          <w:tcPr>
            <w:tcW w:w="794" w:type="dxa"/>
          </w:tcPr>
          <w:p w:rsidR="00A4284F" w:rsidRDefault="004E5E27">
            <w:pPr>
              <w:pStyle w:val="TableParagraph"/>
              <w:spacing w:before="194"/>
              <w:ind w:left="100"/>
            </w:pPr>
            <w:r>
              <w:rPr>
                <w:spacing w:val="-5"/>
              </w:rPr>
              <w:t>61</w:t>
            </w:r>
          </w:p>
        </w:tc>
        <w:tc>
          <w:tcPr>
            <w:tcW w:w="4460" w:type="dxa"/>
          </w:tcPr>
          <w:p w:rsidR="00A4284F" w:rsidRDefault="004E5E27">
            <w:pPr>
              <w:pStyle w:val="TableParagraph"/>
              <w:spacing w:before="12" w:line="290" w:lineRule="atLeast"/>
              <w:ind w:left="235" w:right="345"/>
            </w:pPr>
            <w:r>
              <w:t>Информационно-смысловая</w:t>
            </w:r>
            <w:r>
              <w:rPr>
                <w:spacing w:val="-14"/>
              </w:rPr>
              <w:t xml:space="preserve"> </w:t>
            </w:r>
            <w:r>
              <w:t>переработка текста. Отзыв. Рецензия</w:t>
            </w:r>
          </w:p>
        </w:tc>
        <w:tc>
          <w:tcPr>
            <w:tcW w:w="1214" w:type="dxa"/>
          </w:tcPr>
          <w:p w:rsidR="00A4284F" w:rsidRDefault="004E5E27">
            <w:pPr>
              <w:pStyle w:val="TableParagraph"/>
              <w:spacing w:before="194"/>
              <w:ind w:left="206"/>
              <w:jc w:val="center"/>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1262" w:type="dxa"/>
          </w:tcPr>
          <w:p w:rsidR="00A4284F" w:rsidRDefault="00A4284F">
            <w:pPr>
              <w:pStyle w:val="TableParagraph"/>
            </w:pPr>
          </w:p>
        </w:tc>
        <w:tc>
          <w:tcPr>
            <w:tcW w:w="2814" w:type="dxa"/>
          </w:tcPr>
          <w:p w:rsidR="00A4284F" w:rsidRDefault="00A4284F">
            <w:pPr>
              <w:pStyle w:val="TableParagraph"/>
            </w:pPr>
          </w:p>
        </w:tc>
      </w:tr>
      <w:tr w:rsidR="00A4284F">
        <w:trPr>
          <w:trHeight w:val="630"/>
        </w:trPr>
        <w:tc>
          <w:tcPr>
            <w:tcW w:w="794" w:type="dxa"/>
          </w:tcPr>
          <w:p w:rsidR="00A4284F" w:rsidRDefault="004E5E27">
            <w:pPr>
              <w:pStyle w:val="TableParagraph"/>
              <w:spacing w:before="194"/>
              <w:ind w:left="100"/>
            </w:pPr>
            <w:r>
              <w:rPr>
                <w:spacing w:val="-5"/>
              </w:rPr>
              <w:t>62</w:t>
            </w:r>
          </w:p>
        </w:tc>
        <w:tc>
          <w:tcPr>
            <w:tcW w:w="4460" w:type="dxa"/>
          </w:tcPr>
          <w:p w:rsidR="00A4284F" w:rsidRDefault="004E5E27">
            <w:pPr>
              <w:pStyle w:val="TableParagraph"/>
              <w:spacing w:before="12" w:line="290" w:lineRule="atLeast"/>
              <w:ind w:left="235" w:right="345"/>
            </w:pPr>
            <w:r>
              <w:t>Информационно-смысловая</w:t>
            </w:r>
            <w:r>
              <w:rPr>
                <w:spacing w:val="-14"/>
              </w:rPr>
              <w:t xml:space="preserve"> </w:t>
            </w:r>
            <w:r>
              <w:t>переработка текста. Реферат. Аннотация</w:t>
            </w:r>
          </w:p>
        </w:tc>
        <w:tc>
          <w:tcPr>
            <w:tcW w:w="1214" w:type="dxa"/>
          </w:tcPr>
          <w:p w:rsidR="00A4284F" w:rsidRDefault="004E5E27">
            <w:pPr>
              <w:pStyle w:val="TableParagraph"/>
              <w:spacing w:before="194"/>
              <w:ind w:left="206"/>
              <w:jc w:val="center"/>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1262" w:type="dxa"/>
          </w:tcPr>
          <w:p w:rsidR="00A4284F" w:rsidRDefault="00A4284F">
            <w:pPr>
              <w:pStyle w:val="TableParagraph"/>
            </w:pPr>
          </w:p>
        </w:tc>
        <w:tc>
          <w:tcPr>
            <w:tcW w:w="2814" w:type="dxa"/>
          </w:tcPr>
          <w:p w:rsidR="00A4284F" w:rsidRDefault="00A4284F">
            <w:pPr>
              <w:pStyle w:val="TableParagraph"/>
            </w:pPr>
          </w:p>
        </w:tc>
      </w:tr>
      <w:tr w:rsidR="00A4284F">
        <w:trPr>
          <w:trHeight w:val="920"/>
        </w:trPr>
        <w:tc>
          <w:tcPr>
            <w:tcW w:w="794" w:type="dxa"/>
          </w:tcPr>
          <w:p w:rsidR="00A4284F" w:rsidRDefault="00A4284F">
            <w:pPr>
              <w:pStyle w:val="TableParagraph"/>
              <w:spacing w:before="86"/>
              <w:rPr>
                <w:b/>
              </w:rPr>
            </w:pPr>
          </w:p>
          <w:p w:rsidR="00A4284F" w:rsidRDefault="004E5E27">
            <w:pPr>
              <w:pStyle w:val="TableParagraph"/>
              <w:ind w:left="100"/>
            </w:pPr>
            <w:r>
              <w:rPr>
                <w:spacing w:val="-5"/>
              </w:rPr>
              <w:t>63</w:t>
            </w:r>
          </w:p>
        </w:tc>
        <w:tc>
          <w:tcPr>
            <w:tcW w:w="4460" w:type="dxa"/>
          </w:tcPr>
          <w:p w:rsidR="00A4284F" w:rsidRDefault="004E5E27">
            <w:pPr>
              <w:pStyle w:val="TableParagraph"/>
              <w:spacing w:before="12" w:line="290" w:lineRule="atLeast"/>
              <w:ind w:left="235" w:right="355"/>
            </w:pPr>
            <w:r>
              <w:t>Итоговый контроль "Текст. Информационно-смысловая</w:t>
            </w:r>
            <w:r>
              <w:rPr>
                <w:spacing w:val="-14"/>
              </w:rPr>
              <w:t xml:space="preserve"> </w:t>
            </w:r>
            <w:r>
              <w:t>переработка текста". Сочинение</w:t>
            </w:r>
          </w:p>
        </w:tc>
        <w:tc>
          <w:tcPr>
            <w:tcW w:w="1214" w:type="dxa"/>
          </w:tcPr>
          <w:p w:rsidR="00A4284F" w:rsidRDefault="00A4284F">
            <w:pPr>
              <w:pStyle w:val="TableParagraph"/>
              <w:spacing w:before="86"/>
              <w:rPr>
                <w:b/>
              </w:rPr>
            </w:pPr>
          </w:p>
          <w:p w:rsidR="00A4284F" w:rsidRDefault="004E5E27">
            <w:pPr>
              <w:pStyle w:val="TableParagraph"/>
              <w:ind w:left="206"/>
              <w:jc w:val="center"/>
            </w:pPr>
            <w:r>
              <w:rPr>
                <w:spacing w:val="-10"/>
              </w:rPr>
              <w:t>1</w:t>
            </w:r>
          </w:p>
        </w:tc>
        <w:tc>
          <w:tcPr>
            <w:tcW w:w="1716" w:type="dxa"/>
          </w:tcPr>
          <w:p w:rsidR="00A4284F" w:rsidRDefault="00A4284F">
            <w:pPr>
              <w:pStyle w:val="TableParagraph"/>
              <w:spacing w:before="86"/>
              <w:rPr>
                <w:b/>
              </w:rPr>
            </w:pPr>
          </w:p>
          <w:p w:rsidR="00A4284F" w:rsidRDefault="004E5E27">
            <w:pPr>
              <w:pStyle w:val="TableParagraph"/>
              <w:ind w:right="689"/>
              <w:jc w:val="right"/>
            </w:pPr>
            <w:r>
              <w:rPr>
                <w:spacing w:val="-10"/>
              </w:rPr>
              <w:t>1</w:t>
            </w:r>
          </w:p>
        </w:tc>
        <w:tc>
          <w:tcPr>
            <w:tcW w:w="1780" w:type="dxa"/>
          </w:tcPr>
          <w:p w:rsidR="00A4284F" w:rsidRDefault="00A4284F">
            <w:pPr>
              <w:pStyle w:val="TableParagraph"/>
            </w:pPr>
          </w:p>
        </w:tc>
        <w:tc>
          <w:tcPr>
            <w:tcW w:w="1262" w:type="dxa"/>
          </w:tcPr>
          <w:p w:rsidR="00A4284F" w:rsidRDefault="00A4284F">
            <w:pPr>
              <w:pStyle w:val="TableParagraph"/>
            </w:pPr>
          </w:p>
        </w:tc>
        <w:tc>
          <w:tcPr>
            <w:tcW w:w="2814" w:type="dxa"/>
          </w:tcPr>
          <w:p w:rsidR="00A4284F" w:rsidRDefault="00A4284F">
            <w:pPr>
              <w:pStyle w:val="TableParagraph"/>
            </w:pPr>
          </w:p>
        </w:tc>
      </w:tr>
      <w:tr w:rsidR="00A4284F">
        <w:trPr>
          <w:trHeight w:val="340"/>
        </w:trPr>
        <w:tc>
          <w:tcPr>
            <w:tcW w:w="794" w:type="dxa"/>
          </w:tcPr>
          <w:p w:rsidR="00A4284F" w:rsidRDefault="004E5E27">
            <w:pPr>
              <w:pStyle w:val="TableParagraph"/>
              <w:spacing w:before="49"/>
              <w:ind w:left="100"/>
            </w:pPr>
            <w:r>
              <w:rPr>
                <w:spacing w:val="-5"/>
              </w:rPr>
              <w:t>64</w:t>
            </w:r>
          </w:p>
        </w:tc>
        <w:tc>
          <w:tcPr>
            <w:tcW w:w="4460" w:type="dxa"/>
          </w:tcPr>
          <w:p w:rsidR="00A4284F" w:rsidRDefault="004E5E27">
            <w:pPr>
              <w:pStyle w:val="TableParagraph"/>
              <w:spacing w:before="49"/>
              <w:ind w:left="235"/>
            </w:pPr>
            <w:r>
              <w:t>Контрольная</w:t>
            </w:r>
            <w:r>
              <w:rPr>
                <w:spacing w:val="-10"/>
              </w:rPr>
              <w:t xml:space="preserve"> </w:t>
            </w:r>
            <w:r>
              <w:t>итоговая</w:t>
            </w:r>
            <w:r>
              <w:rPr>
                <w:spacing w:val="-9"/>
              </w:rPr>
              <w:t xml:space="preserve"> </w:t>
            </w:r>
            <w:r>
              <w:rPr>
                <w:spacing w:val="-2"/>
              </w:rPr>
              <w:t>работа</w:t>
            </w:r>
          </w:p>
        </w:tc>
        <w:tc>
          <w:tcPr>
            <w:tcW w:w="1214" w:type="dxa"/>
          </w:tcPr>
          <w:p w:rsidR="00A4284F" w:rsidRDefault="004E5E27">
            <w:pPr>
              <w:pStyle w:val="TableParagraph"/>
              <w:spacing w:before="49"/>
              <w:ind w:left="206"/>
              <w:jc w:val="center"/>
            </w:pPr>
            <w:r>
              <w:rPr>
                <w:spacing w:val="-10"/>
              </w:rPr>
              <w:t>1</w:t>
            </w:r>
          </w:p>
        </w:tc>
        <w:tc>
          <w:tcPr>
            <w:tcW w:w="1716" w:type="dxa"/>
          </w:tcPr>
          <w:p w:rsidR="00A4284F" w:rsidRDefault="004E5E27">
            <w:pPr>
              <w:pStyle w:val="TableParagraph"/>
              <w:spacing w:before="49"/>
              <w:ind w:right="689"/>
              <w:jc w:val="right"/>
            </w:pPr>
            <w:r>
              <w:rPr>
                <w:spacing w:val="-10"/>
              </w:rPr>
              <w:t>1</w:t>
            </w:r>
          </w:p>
        </w:tc>
        <w:tc>
          <w:tcPr>
            <w:tcW w:w="1780" w:type="dxa"/>
          </w:tcPr>
          <w:p w:rsidR="00A4284F" w:rsidRDefault="00A4284F">
            <w:pPr>
              <w:pStyle w:val="TableParagraph"/>
            </w:pPr>
          </w:p>
        </w:tc>
        <w:tc>
          <w:tcPr>
            <w:tcW w:w="1262" w:type="dxa"/>
          </w:tcPr>
          <w:p w:rsidR="00A4284F" w:rsidRDefault="00A4284F">
            <w:pPr>
              <w:pStyle w:val="TableParagraph"/>
            </w:pPr>
          </w:p>
        </w:tc>
        <w:tc>
          <w:tcPr>
            <w:tcW w:w="2814" w:type="dxa"/>
          </w:tcPr>
          <w:p w:rsidR="00A4284F" w:rsidRDefault="00A4284F">
            <w:pPr>
              <w:pStyle w:val="TableParagraph"/>
            </w:pPr>
          </w:p>
        </w:tc>
      </w:tr>
      <w:tr w:rsidR="00A4284F">
        <w:trPr>
          <w:trHeight w:val="630"/>
        </w:trPr>
        <w:tc>
          <w:tcPr>
            <w:tcW w:w="794" w:type="dxa"/>
          </w:tcPr>
          <w:p w:rsidR="00A4284F" w:rsidRDefault="004E5E27">
            <w:pPr>
              <w:pStyle w:val="TableParagraph"/>
              <w:spacing w:before="194"/>
              <w:ind w:left="100"/>
            </w:pPr>
            <w:r>
              <w:rPr>
                <w:spacing w:val="-5"/>
              </w:rPr>
              <w:t>65</w:t>
            </w:r>
          </w:p>
        </w:tc>
        <w:tc>
          <w:tcPr>
            <w:tcW w:w="4460" w:type="dxa"/>
          </w:tcPr>
          <w:p w:rsidR="00A4284F" w:rsidRDefault="004E5E27">
            <w:pPr>
              <w:pStyle w:val="TableParagraph"/>
              <w:spacing w:before="12" w:line="290" w:lineRule="atLeast"/>
              <w:ind w:left="235"/>
            </w:pPr>
            <w:r>
              <w:t>Повторение</w:t>
            </w:r>
            <w:r>
              <w:rPr>
                <w:spacing w:val="-9"/>
              </w:rPr>
              <w:t xml:space="preserve"> </w:t>
            </w:r>
            <w:r>
              <w:t>и</w:t>
            </w:r>
            <w:r>
              <w:rPr>
                <w:spacing w:val="-9"/>
              </w:rPr>
              <w:t xml:space="preserve"> </w:t>
            </w:r>
            <w:r>
              <w:t>обобщение</w:t>
            </w:r>
            <w:r>
              <w:rPr>
                <w:spacing w:val="-9"/>
              </w:rPr>
              <w:t xml:space="preserve"> </w:t>
            </w:r>
            <w:r>
              <w:t>изученного</w:t>
            </w:r>
            <w:r>
              <w:rPr>
                <w:spacing w:val="-8"/>
              </w:rPr>
              <w:t xml:space="preserve"> </w:t>
            </w:r>
            <w:r>
              <w:t>в</w:t>
            </w:r>
            <w:r>
              <w:rPr>
                <w:spacing w:val="-9"/>
              </w:rPr>
              <w:t xml:space="preserve"> </w:t>
            </w:r>
            <w:r>
              <w:t>10 классе. Культура речи</w:t>
            </w:r>
          </w:p>
        </w:tc>
        <w:tc>
          <w:tcPr>
            <w:tcW w:w="1214" w:type="dxa"/>
          </w:tcPr>
          <w:p w:rsidR="00A4284F" w:rsidRDefault="004E5E27">
            <w:pPr>
              <w:pStyle w:val="TableParagraph"/>
              <w:spacing w:before="194"/>
              <w:ind w:left="206"/>
              <w:jc w:val="center"/>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1262" w:type="dxa"/>
          </w:tcPr>
          <w:p w:rsidR="00A4284F" w:rsidRDefault="00A4284F">
            <w:pPr>
              <w:pStyle w:val="TableParagraph"/>
            </w:pPr>
          </w:p>
        </w:tc>
        <w:tc>
          <w:tcPr>
            <w:tcW w:w="2814" w:type="dxa"/>
          </w:tcPr>
          <w:p w:rsidR="00A4284F" w:rsidRDefault="00A4284F">
            <w:pPr>
              <w:pStyle w:val="TableParagraph"/>
            </w:pPr>
          </w:p>
        </w:tc>
      </w:tr>
      <w:tr w:rsidR="00A4284F">
        <w:trPr>
          <w:trHeight w:val="630"/>
        </w:trPr>
        <w:tc>
          <w:tcPr>
            <w:tcW w:w="794" w:type="dxa"/>
          </w:tcPr>
          <w:p w:rsidR="00A4284F" w:rsidRDefault="004E5E27">
            <w:pPr>
              <w:pStyle w:val="TableParagraph"/>
              <w:spacing w:before="194"/>
              <w:ind w:left="100"/>
            </w:pPr>
            <w:r>
              <w:rPr>
                <w:spacing w:val="-5"/>
              </w:rPr>
              <w:t>66</w:t>
            </w:r>
          </w:p>
        </w:tc>
        <w:tc>
          <w:tcPr>
            <w:tcW w:w="4460" w:type="dxa"/>
          </w:tcPr>
          <w:p w:rsidR="00A4284F" w:rsidRDefault="004E5E27">
            <w:pPr>
              <w:pStyle w:val="TableParagraph"/>
              <w:spacing w:before="12" w:line="290" w:lineRule="atLeast"/>
              <w:ind w:left="235"/>
            </w:pPr>
            <w:r>
              <w:t>Повторение</w:t>
            </w:r>
            <w:r>
              <w:rPr>
                <w:spacing w:val="-9"/>
              </w:rPr>
              <w:t xml:space="preserve"> </w:t>
            </w:r>
            <w:r>
              <w:t>и</w:t>
            </w:r>
            <w:r>
              <w:rPr>
                <w:spacing w:val="-9"/>
              </w:rPr>
              <w:t xml:space="preserve"> </w:t>
            </w:r>
            <w:r>
              <w:t>обобщение</w:t>
            </w:r>
            <w:r>
              <w:rPr>
                <w:spacing w:val="-9"/>
              </w:rPr>
              <w:t xml:space="preserve"> </w:t>
            </w:r>
            <w:r>
              <w:t>изученного</w:t>
            </w:r>
            <w:r>
              <w:rPr>
                <w:spacing w:val="-8"/>
              </w:rPr>
              <w:t xml:space="preserve"> </w:t>
            </w:r>
            <w:r>
              <w:t>в</w:t>
            </w:r>
            <w:r>
              <w:rPr>
                <w:spacing w:val="-9"/>
              </w:rPr>
              <w:t xml:space="preserve"> </w:t>
            </w:r>
            <w:r>
              <w:t>10 классе. Орфография</w:t>
            </w:r>
          </w:p>
        </w:tc>
        <w:tc>
          <w:tcPr>
            <w:tcW w:w="1214" w:type="dxa"/>
          </w:tcPr>
          <w:p w:rsidR="00A4284F" w:rsidRDefault="004E5E27">
            <w:pPr>
              <w:pStyle w:val="TableParagraph"/>
              <w:spacing w:before="194"/>
              <w:ind w:left="206"/>
              <w:jc w:val="center"/>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1262" w:type="dxa"/>
          </w:tcPr>
          <w:p w:rsidR="00A4284F" w:rsidRDefault="00A4284F">
            <w:pPr>
              <w:pStyle w:val="TableParagraph"/>
            </w:pPr>
          </w:p>
        </w:tc>
        <w:tc>
          <w:tcPr>
            <w:tcW w:w="2814" w:type="dxa"/>
          </w:tcPr>
          <w:p w:rsidR="00A4284F" w:rsidRDefault="004E5E27">
            <w:pPr>
              <w:pStyle w:val="TableParagraph"/>
              <w:spacing w:before="12" w:line="290" w:lineRule="atLeast"/>
              <w:ind w:left="237" w:right="109"/>
            </w:pPr>
            <w:r>
              <w:t xml:space="preserve">Библиотека ЦОК </w:t>
            </w:r>
            <w:r>
              <w:rPr>
                <w:color w:val="0000FF"/>
                <w:spacing w:val="-2"/>
                <w:u w:val="single" w:color="0000FF"/>
              </w:rPr>
              <w:t>https://m.edsoo.ru/fbaaee5e</w:t>
            </w:r>
          </w:p>
        </w:tc>
      </w:tr>
      <w:tr w:rsidR="00A4284F">
        <w:trPr>
          <w:trHeight w:val="630"/>
        </w:trPr>
        <w:tc>
          <w:tcPr>
            <w:tcW w:w="794" w:type="dxa"/>
          </w:tcPr>
          <w:p w:rsidR="00A4284F" w:rsidRDefault="004E5E27">
            <w:pPr>
              <w:pStyle w:val="TableParagraph"/>
              <w:spacing w:before="194"/>
              <w:ind w:left="100"/>
            </w:pPr>
            <w:r>
              <w:rPr>
                <w:spacing w:val="-5"/>
              </w:rPr>
              <w:t>67</w:t>
            </w:r>
          </w:p>
        </w:tc>
        <w:tc>
          <w:tcPr>
            <w:tcW w:w="4460" w:type="dxa"/>
          </w:tcPr>
          <w:p w:rsidR="00A4284F" w:rsidRDefault="004E5E27">
            <w:pPr>
              <w:pStyle w:val="TableParagraph"/>
              <w:spacing w:before="12" w:line="290" w:lineRule="atLeast"/>
              <w:ind w:left="235"/>
            </w:pPr>
            <w:r>
              <w:t>Повторение</w:t>
            </w:r>
            <w:r>
              <w:rPr>
                <w:spacing w:val="-9"/>
              </w:rPr>
              <w:t xml:space="preserve"> </w:t>
            </w:r>
            <w:r>
              <w:t>и</w:t>
            </w:r>
            <w:r>
              <w:rPr>
                <w:spacing w:val="-9"/>
              </w:rPr>
              <w:t xml:space="preserve"> </w:t>
            </w:r>
            <w:r>
              <w:t>обобщение</w:t>
            </w:r>
            <w:r>
              <w:rPr>
                <w:spacing w:val="-9"/>
              </w:rPr>
              <w:t xml:space="preserve"> </w:t>
            </w:r>
            <w:r>
              <w:t>изученного</w:t>
            </w:r>
            <w:r>
              <w:rPr>
                <w:spacing w:val="-8"/>
              </w:rPr>
              <w:t xml:space="preserve"> </w:t>
            </w:r>
            <w:r>
              <w:t>в</w:t>
            </w:r>
            <w:r>
              <w:rPr>
                <w:spacing w:val="-9"/>
              </w:rPr>
              <w:t xml:space="preserve"> </w:t>
            </w:r>
            <w:r>
              <w:t>10 классе. Пунктуация</w:t>
            </w:r>
          </w:p>
        </w:tc>
        <w:tc>
          <w:tcPr>
            <w:tcW w:w="1214" w:type="dxa"/>
          </w:tcPr>
          <w:p w:rsidR="00A4284F" w:rsidRDefault="004E5E27">
            <w:pPr>
              <w:pStyle w:val="TableParagraph"/>
              <w:spacing w:before="194"/>
              <w:ind w:left="206"/>
              <w:jc w:val="center"/>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1262" w:type="dxa"/>
          </w:tcPr>
          <w:p w:rsidR="00A4284F" w:rsidRDefault="00A4284F">
            <w:pPr>
              <w:pStyle w:val="TableParagraph"/>
            </w:pPr>
          </w:p>
        </w:tc>
        <w:tc>
          <w:tcPr>
            <w:tcW w:w="2814" w:type="dxa"/>
          </w:tcPr>
          <w:p w:rsidR="00A4284F" w:rsidRDefault="004E5E27">
            <w:pPr>
              <w:pStyle w:val="TableParagraph"/>
              <w:spacing w:before="12" w:line="290" w:lineRule="atLeast"/>
              <w:ind w:left="237" w:right="109"/>
            </w:pPr>
            <w:r>
              <w:t xml:space="preserve">Библиотека ЦОК </w:t>
            </w:r>
            <w:r>
              <w:rPr>
                <w:color w:val="0000FF"/>
                <w:spacing w:val="-2"/>
                <w:u w:val="single" w:color="0000FF"/>
              </w:rPr>
              <w:t>https://m.edsoo.ru/fbaaf034</w:t>
            </w:r>
          </w:p>
        </w:tc>
      </w:tr>
      <w:tr w:rsidR="00A4284F">
        <w:trPr>
          <w:trHeight w:val="630"/>
        </w:trPr>
        <w:tc>
          <w:tcPr>
            <w:tcW w:w="794" w:type="dxa"/>
          </w:tcPr>
          <w:p w:rsidR="00A4284F" w:rsidRDefault="004E5E27">
            <w:pPr>
              <w:pStyle w:val="TableParagraph"/>
              <w:spacing w:before="194"/>
              <w:ind w:left="100"/>
            </w:pPr>
            <w:r>
              <w:rPr>
                <w:spacing w:val="-5"/>
              </w:rPr>
              <w:t>68</w:t>
            </w:r>
          </w:p>
        </w:tc>
        <w:tc>
          <w:tcPr>
            <w:tcW w:w="4460" w:type="dxa"/>
          </w:tcPr>
          <w:p w:rsidR="00A4284F" w:rsidRDefault="004E5E27">
            <w:pPr>
              <w:pStyle w:val="TableParagraph"/>
              <w:spacing w:before="12" w:line="290" w:lineRule="atLeast"/>
              <w:ind w:left="235"/>
            </w:pPr>
            <w:r>
              <w:t>Повторение</w:t>
            </w:r>
            <w:r>
              <w:rPr>
                <w:spacing w:val="-9"/>
              </w:rPr>
              <w:t xml:space="preserve"> </w:t>
            </w:r>
            <w:r>
              <w:t>и</w:t>
            </w:r>
            <w:r>
              <w:rPr>
                <w:spacing w:val="-9"/>
              </w:rPr>
              <w:t xml:space="preserve"> </w:t>
            </w:r>
            <w:r>
              <w:t>обобщение</w:t>
            </w:r>
            <w:r>
              <w:rPr>
                <w:spacing w:val="-9"/>
              </w:rPr>
              <w:t xml:space="preserve"> </w:t>
            </w:r>
            <w:r>
              <w:t>изученного</w:t>
            </w:r>
            <w:r>
              <w:rPr>
                <w:spacing w:val="-8"/>
              </w:rPr>
              <w:t xml:space="preserve"> </w:t>
            </w:r>
            <w:r>
              <w:t>в</w:t>
            </w:r>
            <w:r>
              <w:rPr>
                <w:spacing w:val="-9"/>
              </w:rPr>
              <w:t xml:space="preserve"> </w:t>
            </w:r>
            <w:r>
              <w:t>10 классе. Текст</w:t>
            </w:r>
          </w:p>
        </w:tc>
        <w:tc>
          <w:tcPr>
            <w:tcW w:w="1214" w:type="dxa"/>
          </w:tcPr>
          <w:p w:rsidR="00A4284F" w:rsidRDefault="004E5E27">
            <w:pPr>
              <w:pStyle w:val="TableParagraph"/>
              <w:spacing w:before="194"/>
              <w:ind w:left="206"/>
              <w:jc w:val="center"/>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1262" w:type="dxa"/>
          </w:tcPr>
          <w:p w:rsidR="00A4284F" w:rsidRDefault="00A4284F">
            <w:pPr>
              <w:pStyle w:val="TableParagraph"/>
            </w:pPr>
          </w:p>
        </w:tc>
        <w:tc>
          <w:tcPr>
            <w:tcW w:w="2814" w:type="dxa"/>
          </w:tcPr>
          <w:p w:rsidR="00A4284F" w:rsidRDefault="00A4284F">
            <w:pPr>
              <w:pStyle w:val="TableParagraph"/>
            </w:pPr>
          </w:p>
        </w:tc>
      </w:tr>
      <w:tr w:rsidR="00A4284F">
        <w:trPr>
          <w:trHeight w:val="630"/>
        </w:trPr>
        <w:tc>
          <w:tcPr>
            <w:tcW w:w="5254" w:type="dxa"/>
            <w:gridSpan w:val="2"/>
          </w:tcPr>
          <w:p w:rsidR="00A4284F" w:rsidRDefault="004E5E27">
            <w:pPr>
              <w:pStyle w:val="TableParagraph"/>
              <w:spacing w:before="12" w:line="290" w:lineRule="atLeast"/>
              <w:ind w:left="235" w:right="1507"/>
            </w:pPr>
            <w:r>
              <w:t>ОБЩЕЕ</w:t>
            </w:r>
            <w:r>
              <w:rPr>
                <w:spacing w:val="-13"/>
              </w:rPr>
              <w:t xml:space="preserve"> </w:t>
            </w:r>
            <w:r>
              <w:t>КОЛИЧЕСТВО</w:t>
            </w:r>
            <w:r>
              <w:rPr>
                <w:spacing w:val="-13"/>
              </w:rPr>
              <w:t xml:space="preserve"> </w:t>
            </w:r>
            <w:r>
              <w:t>ЧАСОВ</w:t>
            </w:r>
            <w:r>
              <w:rPr>
                <w:spacing w:val="-13"/>
              </w:rPr>
              <w:t xml:space="preserve"> </w:t>
            </w:r>
            <w:r>
              <w:t xml:space="preserve">ПО </w:t>
            </w:r>
            <w:r>
              <w:rPr>
                <w:spacing w:val="-2"/>
              </w:rPr>
              <w:t>ПРОГРАММЕ</w:t>
            </w:r>
          </w:p>
        </w:tc>
        <w:tc>
          <w:tcPr>
            <w:tcW w:w="1214" w:type="dxa"/>
          </w:tcPr>
          <w:p w:rsidR="00A4284F" w:rsidRDefault="004E5E27">
            <w:pPr>
              <w:pStyle w:val="TableParagraph"/>
              <w:spacing w:before="194"/>
              <w:ind w:left="206"/>
              <w:jc w:val="center"/>
            </w:pPr>
            <w:r>
              <w:rPr>
                <w:spacing w:val="-5"/>
              </w:rPr>
              <w:t>68</w:t>
            </w:r>
          </w:p>
        </w:tc>
        <w:tc>
          <w:tcPr>
            <w:tcW w:w="1716" w:type="dxa"/>
          </w:tcPr>
          <w:p w:rsidR="00A4284F" w:rsidRDefault="004E5E27">
            <w:pPr>
              <w:pStyle w:val="TableParagraph"/>
              <w:spacing w:before="194"/>
              <w:ind w:right="689"/>
              <w:jc w:val="right"/>
            </w:pPr>
            <w:r>
              <w:rPr>
                <w:spacing w:val="-10"/>
              </w:rPr>
              <w:t>5</w:t>
            </w:r>
          </w:p>
        </w:tc>
        <w:tc>
          <w:tcPr>
            <w:tcW w:w="1780" w:type="dxa"/>
          </w:tcPr>
          <w:p w:rsidR="00A4284F" w:rsidRDefault="004E5E27">
            <w:pPr>
              <w:pStyle w:val="TableParagraph"/>
              <w:spacing w:before="194"/>
              <w:ind w:left="206"/>
              <w:jc w:val="center"/>
            </w:pPr>
            <w:r>
              <w:rPr>
                <w:spacing w:val="-10"/>
              </w:rPr>
              <w:t>0</w:t>
            </w:r>
          </w:p>
        </w:tc>
        <w:tc>
          <w:tcPr>
            <w:tcW w:w="4076" w:type="dxa"/>
            <w:gridSpan w:val="2"/>
          </w:tcPr>
          <w:p w:rsidR="00A4284F" w:rsidRDefault="00A4284F">
            <w:pPr>
              <w:pStyle w:val="TableParagraph"/>
            </w:pPr>
          </w:p>
        </w:tc>
      </w:tr>
    </w:tbl>
    <w:p w:rsidR="00A4284F" w:rsidRDefault="00A4284F">
      <w:pPr>
        <w:pStyle w:val="TableParagraph"/>
        <w:sectPr w:rsidR="00A4284F">
          <w:pgSz w:w="16390" w:h="11910" w:orient="landscape"/>
          <w:pgMar w:top="1100" w:right="708" w:bottom="1180" w:left="1559" w:header="0" w:footer="982" w:gutter="0"/>
          <w:cols w:space="720"/>
        </w:sectPr>
      </w:pPr>
    </w:p>
    <w:p w:rsidR="00A4284F" w:rsidRDefault="004E5E27">
      <w:pPr>
        <w:spacing w:before="70" w:after="38"/>
        <w:ind w:left="319"/>
        <w:rPr>
          <w:b/>
        </w:rPr>
      </w:pPr>
      <w:r>
        <w:rPr>
          <w:b/>
        </w:rPr>
        <w:lastRenderedPageBreak/>
        <w:t xml:space="preserve">11 </w:t>
      </w:r>
      <w:r>
        <w:rPr>
          <w:b/>
          <w:spacing w:val="-2"/>
        </w:rPr>
        <w:t>КЛАСС</w:t>
      </w: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70"/>
        <w:gridCol w:w="1952"/>
        <w:gridCol w:w="764"/>
        <w:gridCol w:w="1424"/>
        <w:gridCol w:w="1476"/>
        <w:gridCol w:w="1058"/>
        <w:gridCol w:w="2320"/>
      </w:tblGrid>
      <w:tr w:rsidR="00A4284F">
        <w:trPr>
          <w:trHeight w:val="340"/>
        </w:trPr>
        <w:tc>
          <w:tcPr>
            <w:tcW w:w="570" w:type="dxa"/>
            <w:vMerge w:val="restart"/>
          </w:tcPr>
          <w:p w:rsidR="00A4284F" w:rsidRDefault="004E5E27">
            <w:pPr>
              <w:pStyle w:val="TableParagraph"/>
              <w:spacing w:before="229" w:line="276" w:lineRule="auto"/>
              <w:ind w:left="235" w:right="90"/>
              <w:jc w:val="both"/>
              <w:rPr>
                <w:b/>
              </w:rPr>
            </w:pPr>
            <w:r>
              <w:rPr>
                <w:b/>
                <w:spacing w:val="-10"/>
              </w:rPr>
              <w:t xml:space="preserve">№ </w:t>
            </w:r>
            <w:r>
              <w:rPr>
                <w:b/>
                <w:spacing w:val="-6"/>
              </w:rPr>
              <w:t xml:space="preserve">п/ </w:t>
            </w:r>
            <w:r>
              <w:rPr>
                <w:b/>
                <w:spacing w:val="-10"/>
              </w:rPr>
              <w:t>п</w:t>
            </w:r>
          </w:p>
        </w:tc>
        <w:tc>
          <w:tcPr>
            <w:tcW w:w="1952" w:type="dxa"/>
            <w:vMerge w:val="restart"/>
          </w:tcPr>
          <w:p w:rsidR="00A4284F" w:rsidRDefault="00A4284F">
            <w:pPr>
              <w:pStyle w:val="TableParagraph"/>
              <w:rPr>
                <w:b/>
              </w:rPr>
            </w:pPr>
          </w:p>
          <w:p w:rsidR="00A4284F" w:rsidRDefault="00A4284F">
            <w:pPr>
              <w:pStyle w:val="TableParagraph"/>
              <w:spacing w:before="13"/>
              <w:rPr>
                <w:b/>
              </w:rPr>
            </w:pPr>
          </w:p>
          <w:p w:rsidR="00A4284F" w:rsidRDefault="004E5E27">
            <w:pPr>
              <w:pStyle w:val="TableParagraph"/>
              <w:ind w:left="236"/>
              <w:rPr>
                <w:b/>
              </w:rPr>
            </w:pPr>
            <w:r>
              <w:rPr>
                <w:b/>
              </w:rPr>
              <w:t xml:space="preserve">Тема </w:t>
            </w:r>
            <w:r>
              <w:rPr>
                <w:b/>
                <w:spacing w:val="-2"/>
              </w:rPr>
              <w:t>урока</w:t>
            </w:r>
          </w:p>
        </w:tc>
        <w:tc>
          <w:tcPr>
            <w:tcW w:w="3664" w:type="dxa"/>
            <w:gridSpan w:val="3"/>
          </w:tcPr>
          <w:p w:rsidR="00A4284F" w:rsidRDefault="004E5E27">
            <w:pPr>
              <w:pStyle w:val="TableParagraph"/>
              <w:spacing w:before="49"/>
              <w:ind w:left="101"/>
              <w:rPr>
                <w:b/>
              </w:rPr>
            </w:pPr>
            <w:r>
              <w:rPr>
                <w:b/>
              </w:rPr>
              <w:t xml:space="preserve">Количество </w:t>
            </w:r>
            <w:r>
              <w:rPr>
                <w:b/>
                <w:spacing w:val="-2"/>
              </w:rPr>
              <w:t>часов</w:t>
            </w:r>
          </w:p>
        </w:tc>
        <w:tc>
          <w:tcPr>
            <w:tcW w:w="1058" w:type="dxa"/>
            <w:vMerge w:val="restart"/>
          </w:tcPr>
          <w:p w:rsidR="00A4284F" w:rsidRDefault="004E5E27">
            <w:pPr>
              <w:pStyle w:val="TableParagraph"/>
              <w:spacing w:before="229" w:line="276" w:lineRule="auto"/>
              <w:ind w:left="236" w:right="126"/>
              <w:rPr>
                <w:b/>
              </w:rPr>
            </w:pPr>
            <w:r>
              <w:rPr>
                <w:b/>
                <w:spacing w:val="-4"/>
              </w:rPr>
              <w:t xml:space="preserve">Дата </w:t>
            </w:r>
            <w:r>
              <w:rPr>
                <w:b/>
                <w:spacing w:val="-2"/>
              </w:rPr>
              <w:t xml:space="preserve">изучен </w:t>
            </w:r>
            <w:r>
              <w:rPr>
                <w:b/>
                <w:spacing w:val="-6"/>
              </w:rPr>
              <w:t>ия</w:t>
            </w:r>
          </w:p>
        </w:tc>
        <w:tc>
          <w:tcPr>
            <w:tcW w:w="2320" w:type="dxa"/>
            <w:vMerge w:val="restart"/>
          </w:tcPr>
          <w:p w:rsidR="00A4284F" w:rsidRDefault="004E5E27">
            <w:pPr>
              <w:pStyle w:val="TableParagraph"/>
              <w:spacing w:before="84" w:line="276" w:lineRule="auto"/>
              <w:ind w:left="237"/>
              <w:rPr>
                <w:b/>
              </w:rPr>
            </w:pPr>
            <w:r>
              <w:rPr>
                <w:b/>
                <w:spacing w:val="-2"/>
              </w:rPr>
              <w:t>Электронные цифровые образовательные ресурсы</w:t>
            </w:r>
          </w:p>
        </w:tc>
      </w:tr>
      <w:tr w:rsidR="00A4284F">
        <w:trPr>
          <w:trHeight w:val="1210"/>
        </w:trPr>
        <w:tc>
          <w:tcPr>
            <w:tcW w:w="570" w:type="dxa"/>
            <w:vMerge/>
            <w:tcBorders>
              <w:top w:val="nil"/>
            </w:tcBorders>
          </w:tcPr>
          <w:p w:rsidR="00A4284F" w:rsidRDefault="00A4284F">
            <w:pPr>
              <w:rPr>
                <w:sz w:val="2"/>
                <w:szCs w:val="2"/>
              </w:rPr>
            </w:pPr>
          </w:p>
        </w:tc>
        <w:tc>
          <w:tcPr>
            <w:tcW w:w="1952" w:type="dxa"/>
            <w:vMerge/>
            <w:tcBorders>
              <w:top w:val="nil"/>
            </w:tcBorders>
          </w:tcPr>
          <w:p w:rsidR="00A4284F" w:rsidRDefault="00A4284F">
            <w:pPr>
              <w:rPr>
                <w:sz w:val="2"/>
                <w:szCs w:val="2"/>
              </w:rPr>
            </w:pPr>
          </w:p>
        </w:tc>
        <w:tc>
          <w:tcPr>
            <w:tcW w:w="764" w:type="dxa"/>
          </w:tcPr>
          <w:p w:rsidR="00A4284F" w:rsidRDefault="004E5E27">
            <w:pPr>
              <w:pStyle w:val="TableParagraph"/>
              <w:spacing w:before="194" w:line="276" w:lineRule="auto"/>
              <w:ind w:left="236" w:right="157"/>
              <w:rPr>
                <w:b/>
              </w:rPr>
            </w:pPr>
            <w:r>
              <w:rPr>
                <w:b/>
                <w:spacing w:val="-4"/>
              </w:rPr>
              <w:t xml:space="preserve">Все </w:t>
            </w:r>
            <w:r>
              <w:rPr>
                <w:b/>
                <w:spacing w:val="-6"/>
              </w:rPr>
              <w:t>го</w:t>
            </w:r>
          </w:p>
        </w:tc>
        <w:tc>
          <w:tcPr>
            <w:tcW w:w="1424" w:type="dxa"/>
          </w:tcPr>
          <w:p w:rsidR="00A4284F" w:rsidRDefault="004E5E27">
            <w:pPr>
              <w:pStyle w:val="TableParagraph"/>
              <w:spacing w:before="49" w:line="276" w:lineRule="auto"/>
              <w:ind w:left="236" w:right="187"/>
              <w:rPr>
                <w:b/>
              </w:rPr>
            </w:pPr>
            <w:r>
              <w:rPr>
                <w:b/>
                <w:spacing w:val="-2"/>
              </w:rPr>
              <w:t xml:space="preserve">Контроль </w:t>
            </w:r>
            <w:r>
              <w:rPr>
                <w:b/>
                <w:spacing w:val="-4"/>
              </w:rPr>
              <w:t xml:space="preserve">ные </w:t>
            </w:r>
            <w:r>
              <w:rPr>
                <w:b/>
                <w:spacing w:val="-2"/>
              </w:rPr>
              <w:t>работы</w:t>
            </w:r>
          </w:p>
        </w:tc>
        <w:tc>
          <w:tcPr>
            <w:tcW w:w="1476" w:type="dxa"/>
          </w:tcPr>
          <w:p w:rsidR="00A4284F" w:rsidRDefault="004E5E27">
            <w:pPr>
              <w:pStyle w:val="TableParagraph"/>
              <w:spacing w:before="49" w:line="276" w:lineRule="auto"/>
              <w:ind w:left="237" w:right="134"/>
              <w:rPr>
                <w:b/>
              </w:rPr>
            </w:pPr>
            <w:r>
              <w:rPr>
                <w:b/>
                <w:spacing w:val="-2"/>
              </w:rPr>
              <w:t xml:space="preserve">Практичес </w:t>
            </w:r>
            <w:r>
              <w:rPr>
                <w:b/>
                <w:spacing w:val="-4"/>
              </w:rPr>
              <w:t>кие</w:t>
            </w:r>
            <w:r>
              <w:rPr>
                <w:b/>
                <w:spacing w:val="40"/>
              </w:rPr>
              <w:t xml:space="preserve"> </w:t>
            </w:r>
            <w:r>
              <w:rPr>
                <w:b/>
                <w:spacing w:val="-2"/>
              </w:rPr>
              <w:t>работы</w:t>
            </w:r>
          </w:p>
        </w:tc>
        <w:tc>
          <w:tcPr>
            <w:tcW w:w="1058" w:type="dxa"/>
            <w:vMerge/>
            <w:tcBorders>
              <w:top w:val="nil"/>
            </w:tcBorders>
          </w:tcPr>
          <w:p w:rsidR="00A4284F" w:rsidRDefault="00A4284F">
            <w:pPr>
              <w:rPr>
                <w:sz w:val="2"/>
                <w:szCs w:val="2"/>
              </w:rPr>
            </w:pPr>
          </w:p>
        </w:tc>
        <w:tc>
          <w:tcPr>
            <w:tcW w:w="2320" w:type="dxa"/>
            <w:vMerge/>
            <w:tcBorders>
              <w:top w:val="nil"/>
            </w:tcBorders>
          </w:tcPr>
          <w:p w:rsidR="00A4284F" w:rsidRDefault="00A4284F">
            <w:pPr>
              <w:rPr>
                <w:sz w:val="2"/>
                <w:szCs w:val="2"/>
              </w:rPr>
            </w:pPr>
          </w:p>
        </w:tc>
      </w:tr>
      <w:tr w:rsidR="00A4284F">
        <w:trPr>
          <w:trHeight w:val="1210"/>
        </w:trPr>
        <w:tc>
          <w:tcPr>
            <w:tcW w:w="570" w:type="dxa"/>
          </w:tcPr>
          <w:p w:rsidR="00A4284F" w:rsidRDefault="00A4284F">
            <w:pPr>
              <w:pStyle w:val="TableParagraph"/>
              <w:spacing w:before="231"/>
              <w:rPr>
                <w:b/>
              </w:rPr>
            </w:pPr>
          </w:p>
          <w:p w:rsidR="00A4284F" w:rsidRDefault="004E5E27">
            <w:pPr>
              <w:pStyle w:val="TableParagraph"/>
              <w:ind w:left="100"/>
            </w:pPr>
            <w:r>
              <w:rPr>
                <w:spacing w:val="-10"/>
              </w:rPr>
              <w:t>1</w:t>
            </w:r>
          </w:p>
        </w:tc>
        <w:tc>
          <w:tcPr>
            <w:tcW w:w="1952" w:type="dxa"/>
          </w:tcPr>
          <w:p w:rsidR="00A4284F" w:rsidRDefault="004E5E27">
            <w:pPr>
              <w:pStyle w:val="TableParagraph"/>
              <w:spacing w:before="12" w:line="290" w:lineRule="atLeast"/>
              <w:ind w:left="236"/>
            </w:pPr>
            <w:r>
              <w:t xml:space="preserve">Повторение и </w:t>
            </w:r>
            <w:r>
              <w:rPr>
                <w:spacing w:val="-2"/>
              </w:rPr>
              <w:t xml:space="preserve">обобщение </w:t>
            </w:r>
            <w:r>
              <w:t>изученного</w:t>
            </w:r>
            <w:r>
              <w:rPr>
                <w:spacing w:val="-14"/>
              </w:rPr>
              <w:t xml:space="preserve"> </w:t>
            </w:r>
            <w:r>
              <w:t>в</w:t>
            </w:r>
            <w:r>
              <w:rPr>
                <w:spacing w:val="-14"/>
              </w:rPr>
              <w:t xml:space="preserve"> </w:t>
            </w:r>
            <w:r>
              <w:t xml:space="preserve">10 </w:t>
            </w:r>
            <w:r>
              <w:rPr>
                <w:spacing w:val="-2"/>
              </w:rPr>
              <w:t>классе</w:t>
            </w:r>
          </w:p>
        </w:tc>
        <w:tc>
          <w:tcPr>
            <w:tcW w:w="764" w:type="dxa"/>
          </w:tcPr>
          <w:p w:rsidR="00A4284F" w:rsidRDefault="00A4284F">
            <w:pPr>
              <w:pStyle w:val="TableParagraph"/>
              <w:spacing w:before="231"/>
              <w:rPr>
                <w:b/>
              </w:rPr>
            </w:pPr>
          </w:p>
          <w:p w:rsidR="00A4284F" w:rsidRDefault="004E5E27">
            <w:pPr>
              <w:pStyle w:val="TableParagraph"/>
              <w:ind w:right="213"/>
              <w:jc w:val="right"/>
            </w:pPr>
            <w:r>
              <w:rPr>
                <w:spacing w:val="-10"/>
              </w:rPr>
              <w:t>1</w:t>
            </w:r>
          </w:p>
        </w:tc>
        <w:tc>
          <w:tcPr>
            <w:tcW w:w="1424" w:type="dxa"/>
          </w:tcPr>
          <w:p w:rsidR="00A4284F" w:rsidRDefault="00A4284F">
            <w:pPr>
              <w:pStyle w:val="TableParagraph"/>
            </w:pPr>
          </w:p>
        </w:tc>
        <w:tc>
          <w:tcPr>
            <w:tcW w:w="1476" w:type="dxa"/>
          </w:tcPr>
          <w:p w:rsidR="00A4284F" w:rsidRDefault="00A4284F">
            <w:pPr>
              <w:pStyle w:val="TableParagraph"/>
            </w:pPr>
          </w:p>
        </w:tc>
        <w:tc>
          <w:tcPr>
            <w:tcW w:w="1058" w:type="dxa"/>
          </w:tcPr>
          <w:p w:rsidR="00A4284F" w:rsidRDefault="00A4284F">
            <w:pPr>
              <w:pStyle w:val="TableParagraph"/>
            </w:pPr>
          </w:p>
        </w:tc>
        <w:tc>
          <w:tcPr>
            <w:tcW w:w="2320" w:type="dxa"/>
          </w:tcPr>
          <w:p w:rsidR="00A4284F" w:rsidRDefault="00A4284F">
            <w:pPr>
              <w:pStyle w:val="TableParagraph"/>
            </w:pPr>
          </w:p>
        </w:tc>
      </w:tr>
      <w:tr w:rsidR="00A4284F">
        <w:trPr>
          <w:trHeight w:val="1500"/>
        </w:trPr>
        <w:tc>
          <w:tcPr>
            <w:tcW w:w="570"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left="100"/>
            </w:pPr>
            <w:r>
              <w:rPr>
                <w:spacing w:val="-10"/>
              </w:rPr>
              <w:t>2</w:t>
            </w:r>
          </w:p>
        </w:tc>
        <w:tc>
          <w:tcPr>
            <w:tcW w:w="1952" w:type="dxa"/>
          </w:tcPr>
          <w:p w:rsidR="00A4284F" w:rsidRDefault="004E5E27">
            <w:pPr>
              <w:pStyle w:val="TableParagraph"/>
              <w:spacing w:before="49" w:line="276" w:lineRule="auto"/>
              <w:ind w:left="236"/>
            </w:pPr>
            <w:r>
              <w:t xml:space="preserve">Повторение и </w:t>
            </w:r>
            <w:r>
              <w:rPr>
                <w:spacing w:val="-2"/>
              </w:rPr>
              <w:t xml:space="preserve">обобщение </w:t>
            </w:r>
            <w:r>
              <w:t>изученного</w:t>
            </w:r>
            <w:r>
              <w:rPr>
                <w:spacing w:val="-14"/>
              </w:rPr>
              <w:t xml:space="preserve"> </w:t>
            </w:r>
            <w:r>
              <w:t>в</w:t>
            </w:r>
            <w:r>
              <w:rPr>
                <w:spacing w:val="-14"/>
              </w:rPr>
              <w:t xml:space="preserve"> </w:t>
            </w:r>
            <w:r>
              <w:t xml:space="preserve">10 </w:t>
            </w:r>
            <w:r>
              <w:rPr>
                <w:spacing w:val="-2"/>
              </w:rPr>
              <w:t>классе.</w:t>
            </w:r>
          </w:p>
          <w:p w:rsidR="00A4284F" w:rsidRDefault="004E5E27">
            <w:pPr>
              <w:pStyle w:val="TableParagraph"/>
              <w:spacing w:line="249" w:lineRule="exact"/>
              <w:ind w:left="236"/>
            </w:pPr>
            <w:r>
              <w:rPr>
                <w:spacing w:val="-2"/>
              </w:rPr>
              <w:t>Практикум</w:t>
            </w:r>
          </w:p>
        </w:tc>
        <w:tc>
          <w:tcPr>
            <w:tcW w:w="764"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right="213"/>
              <w:jc w:val="right"/>
            </w:pPr>
            <w:r>
              <w:rPr>
                <w:spacing w:val="-10"/>
              </w:rPr>
              <w:t>1</w:t>
            </w:r>
          </w:p>
        </w:tc>
        <w:tc>
          <w:tcPr>
            <w:tcW w:w="1424" w:type="dxa"/>
          </w:tcPr>
          <w:p w:rsidR="00A4284F" w:rsidRDefault="00A4284F">
            <w:pPr>
              <w:pStyle w:val="TableParagraph"/>
            </w:pPr>
          </w:p>
        </w:tc>
        <w:tc>
          <w:tcPr>
            <w:tcW w:w="1476" w:type="dxa"/>
          </w:tcPr>
          <w:p w:rsidR="00A4284F" w:rsidRDefault="00A4284F">
            <w:pPr>
              <w:pStyle w:val="TableParagraph"/>
            </w:pPr>
          </w:p>
        </w:tc>
        <w:tc>
          <w:tcPr>
            <w:tcW w:w="1058" w:type="dxa"/>
          </w:tcPr>
          <w:p w:rsidR="00A4284F" w:rsidRDefault="00A4284F">
            <w:pPr>
              <w:pStyle w:val="TableParagraph"/>
            </w:pPr>
          </w:p>
        </w:tc>
        <w:tc>
          <w:tcPr>
            <w:tcW w:w="2320" w:type="dxa"/>
          </w:tcPr>
          <w:p w:rsidR="00A4284F" w:rsidRDefault="00A4284F">
            <w:pPr>
              <w:pStyle w:val="TableParagraph"/>
            </w:pPr>
          </w:p>
        </w:tc>
      </w:tr>
      <w:tr w:rsidR="00A4284F">
        <w:trPr>
          <w:trHeight w:val="2370"/>
        </w:trPr>
        <w:tc>
          <w:tcPr>
            <w:tcW w:w="570"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52"/>
              <w:rPr>
                <w:b/>
              </w:rPr>
            </w:pPr>
          </w:p>
          <w:p w:rsidR="00A4284F" w:rsidRDefault="004E5E27">
            <w:pPr>
              <w:pStyle w:val="TableParagraph"/>
              <w:ind w:left="100"/>
            </w:pPr>
            <w:r>
              <w:rPr>
                <w:spacing w:val="-10"/>
              </w:rPr>
              <w:t>3</w:t>
            </w:r>
          </w:p>
        </w:tc>
        <w:tc>
          <w:tcPr>
            <w:tcW w:w="1952" w:type="dxa"/>
          </w:tcPr>
          <w:p w:rsidR="00A4284F" w:rsidRDefault="004E5E27">
            <w:pPr>
              <w:pStyle w:val="TableParagraph"/>
              <w:spacing w:before="49" w:line="276" w:lineRule="auto"/>
              <w:ind w:left="236"/>
            </w:pPr>
            <w:r>
              <w:t>Культура</w:t>
            </w:r>
            <w:r>
              <w:rPr>
                <w:spacing w:val="-14"/>
              </w:rPr>
              <w:t xml:space="preserve"> </w:t>
            </w:r>
            <w:r>
              <w:t>речи</w:t>
            </w:r>
            <w:r>
              <w:rPr>
                <w:spacing w:val="-14"/>
              </w:rPr>
              <w:t xml:space="preserve"> </w:t>
            </w:r>
            <w:r>
              <w:t xml:space="preserve">в </w:t>
            </w:r>
            <w:r>
              <w:rPr>
                <w:spacing w:val="-2"/>
              </w:rPr>
              <w:t>экологическом аспекте.</w:t>
            </w:r>
          </w:p>
          <w:p w:rsidR="00A4284F" w:rsidRDefault="004E5E27">
            <w:pPr>
              <w:pStyle w:val="TableParagraph"/>
              <w:spacing w:line="276" w:lineRule="auto"/>
              <w:ind w:left="236" w:right="318"/>
            </w:pPr>
            <w:r>
              <w:t>Культура</w:t>
            </w:r>
            <w:r>
              <w:rPr>
                <w:spacing w:val="-14"/>
              </w:rPr>
              <w:t xml:space="preserve"> </w:t>
            </w:r>
            <w:r>
              <w:t xml:space="preserve">речи как часть </w:t>
            </w:r>
            <w:r>
              <w:rPr>
                <w:spacing w:val="-2"/>
              </w:rPr>
              <w:t>здоровой окружающей</w:t>
            </w:r>
          </w:p>
          <w:p w:rsidR="00A4284F" w:rsidRDefault="004E5E27">
            <w:pPr>
              <w:pStyle w:val="TableParagraph"/>
              <w:spacing w:line="249" w:lineRule="exact"/>
              <w:ind w:left="236"/>
            </w:pPr>
            <w:r>
              <w:t>языковой</w:t>
            </w:r>
            <w:r>
              <w:rPr>
                <w:spacing w:val="-8"/>
              </w:rPr>
              <w:t xml:space="preserve"> </w:t>
            </w:r>
            <w:r>
              <w:rPr>
                <w:spacing w:val="-2"/>
              </w:rPr>
              <w:t>среды</w:t>
            </w:r>
          </w:p>
        </w:tc>
        <w:tc>
          <w:tcPr>
            <w:tcW w:w="76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52"/>
              <w:rPr>
                <w:b/>
              </w:rPr>
            </w:pPr>
          </w:p>
          <w:p w:rsidR="00A4284F" w:rsidRDefault="004E5E27">
            <w:pPr>
              <w:pStyle w:val="TableParagraph"/>
              <w:ind w:right="213"/>
              <w:jc w:val="right"/>
            </w:pPr>
            <w:r>
              <w:rPr>
                <w:spacing w:val="-10"/>
              </w:rPr>
              <w:t>1</w:t>
            </w:r>
          </w:p>
        </w:tc>
        <w:tc>
          <w:tcPr>
            <w:tcW w:w="1424" w:type="dxa"/>
          </w:tcPr>
          <w:p w:rsidR="00A4284F" w:rsidRDefault="00A4284F">
            <w:pPr>
              <w:pStyle w:val="TableParagraph"/>
            </w:pPr>
          </w:p>
        </w:tc>
        <w:tc>
          <w:tcPr>
            <w:tcW w:w="1476" w:type="dxa"/>
          </w:tcPr>
          <w:p w:rsidR="00A4284F" w:rsidRDefault="00A4284F">
            <w:pPr>
              <w:pStyle w:val="TableParagraph"/>
            </w:pPr>
          </w:p>
        </w:tc>
        <w:tc>
          <w:tcPr>
            <w:tcW w:w="1058" w:type="dxa"/>
          </w:tcPr>
          <w:p w:rsidR="00A4284F" w:rsidRDefault="00A4284F">
            <w:pPr>
              <w:pStyle w:val="TableParagraph"/>
            </w:pPr>
          </w:p>
        </w:tc>
        <w:tc>
          <w:tcPr>
            <w:tcW w:w="2320"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
              <w:rPr>
                <w:b/>
              </w:rPr>
            </w:pPr>
          </w:p>
          <w:p w:rsidR="00A4284F" w:rsidRDefault="004E5E27">
            <w:pPr>
              <w:pStyle w:val="TableParagraph"/>
              <w:spacing w:line="276" w:lineRule="auto"/>
              <w:ind w:left="237"/>
            </w:pPr>
            <w:r>
              <w:t xml:space="preserve">Библиотека ЦОК </w:t>
            </w:r>
            <w:r>
              <w:rPr>
                <w:color w:val="0000FF"/>
                <w:spacing w:val="-2"/>
                <w:u w:val="single" w:color="0000FF"/>
              </w:rPr>
              <w:t>https://m.edsoo.ru/fba</w:t>
            </w:r>
            <w:r>
              <w:rPr>
                <w:color w:val="0000FF"/>
                <w:spacing w:val="-2"/>
              </w:rPr>
              <w:t xml:space="preserve"> </w:t>
            </w:r>
            <w:r>
              <w:rPr>
                <w:color w:val="0000FF"/>
                <w:spacing w:val="-2"/>
                <w:u w:val="single" w:color="0000FF"/>
              </w:rPr>
              <w:t>af8a4</w:t>
            </w:r>
          </w:p>
        </w:tc>
      </w:tr>
      <w:tr w:rsidR="00A4284F">
        <w:trPr>
          <w:trHeight w:val="2660"/>
        </w:trPr>
        <w:tc>
          <w:tcPr>
            <w:tcW w:w="570"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97"/>
              <w:rPr>
                <w:b/>
              </w:rPr>
            </w:pPr>
          </w:p>
          <w:p w:rsidR="00A4284F" w:rsidRDefault="004E5E27">
            <w:pPr>
              <w:pStyle w:val="TableParagraph"/>
              <w:ind w:left="100"/>
            </w:pPr>
            <w:r>
              <w:rPr>
                <w:spacing w:val="-10"/>
              </w:rPr>
              <w:t>4</w:t>
            </w:r>
          </w:p>
        </w:tc>
        <w:tc>
          <w:tcPr>
            <w:tcW w:w="1952" w:type="dxa"/>
          </w:tcPr>
          <w:p w:rsidR="00A4284F" w:rsidRDefault="004E5E27">
            <w:pPr>
              <w:pStyle w:val="TableParagraph"/>
              <w:spacing w:before="49" w:line="276" w:lineRule="auto"/>
              <w:ind w:left="236"/>
            </w:pPr>
            <w:r>
              <w:t>Культура</w:t>
            </w:r>
            <w:r>
              <w:rPr>
                <w:spacing w:val="-14"/>
              </w:rPr>
              <w:t xml:space="preserve"> </w:t>
            </w:r>
            <w:r>
              <w:t>речи</w:t>
            </w:r>
            <w:r>
              <w:rPr>
                <w:spacing w:val="-14"/>
              </w:rPr>
              <w:t xml:space="preserve"> </w:t>
            </w:r>
            <w:r>
              <w:t xml:space="preserve">в </w:t>
            </w:r>
            <w:r>
              <w:rPr>
                <w:spacing w:val="-2"/>
              </w:rPr>
              <w:t>экологическом аспекте.</w:t>
            </w:r>
          </w:p>
          <w:p w:rsidR="00A4284F" w:rsidRDefault="004E5E27">
            <w:pPr>
              <w:pStyle w:val="TableParagraph"/>
              <w:spacing w:line="276" w:lineRule="auto"/>
              <w:ind w:left="236" w:right="90"/>
            </w:pPr>
            <w:r>
              <w:rPr>
                <w:spacing w:val="-2"/>
              </w:rPr>
              <w:t xml:space="preserve">Проблемы речевой </w:t>
            </w:r>
            <w:r>
              <w:t xml:space="preserve">культуры в </w:t>
            </w:r>
            <w:r>
              <w:rPr>
                <w:spacing w:val="-2"/>
              </w:rPr>
              <w:t xml:space="preserve">современном </w:t>
            </w:r>
            <w:r>
              <w:t>обществе</w:t>
            </w:r>
            <w:r>
              <w:rPr>
                <w:spacing w:val="-14"/>
              </w:rPr>
              <w:t xml:space="preserve"> </w:t>
            </w:r>
            <w:r>
              <w:t>(общее</w:t>
            </w:r>
          </w:p>
          <w:p w:rsidR="00A4284F" w:rsidRDefault="004E5E27">
            <w:pPr>
              <w:pStyle w:val="TableParagraph"/>
              <w:spacing w:line="248" w:lineRule="exact"/>
              <w:ind w:left="236"/>
            </w:pPr>
            <w:r>
              <w:rPr>
                <w:spacing w:val="-2"/>
              </w:rPr>
              <w:t>представление)</w:t>
            </w:r>
          </w:p>
        </w:tc>
        <w:tc>
          <w:tcPr>
            <w:tcW w:w="76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97"/>
              <w:rPr>
                <w:b/>
              </w:rPr>
            </w:pPr>
          </w:p>
          <w:p w:rsidR="00A4284F" w:rsidRDefault="004E5E27">
            <w:pPr>
              <w:pStyle w:val="TableParagraph"/>
              <w:ind w:right="213"/>
              <w:jc w:val="right"/>
            </w:pPr>
            <w:r>
              <w:rPr>
                <w:spacing w:val="-10"/>
              </w:rPr>
              <w:t>1</w:t>
            </w:r>
          </w:p>
        </w:tc>
        <w:tc>
          <w:tcPr>
            <w:tcW w:w="1424" w:type="dxa"/>
          </w:tcPr>
          <w:p w:rsidR="00A4284F" w:rsidRDefault="00A4284F">
            <w:pPr>
              <w:pStyle w:val="TableParagraph"/>
            </w:pPr>
          </w:p>
        </w:tc>
        <w:tc>
          <w:tcPr>
            <w:tcW w:w="1476" w:type="dxa"/>
          </w:tcPr>
          <w:p w:rsidR="00A4284F" w:rsidRDefault="00A4284F">
            <w:pPr>
              <w:pStyle w:val="TableParagraph"/>
            </w:pPr>
          </w:p>
        </w:tc>
        <w:tc>
          <w:tcPr>
            <w:tcW w:w="1058" w:type="dxa"/>
          </w:tcPr>
          <w:p w:rsidR="00A4284F" w:rsidRDefault="00A4284F">
            <w:pPr>
              <w:pStyle w:val="TableParagraph"/>
            </w:pPr>
          </w:p>
        </w:tc>
        <w:tc>
          <w:tcPr>
            <w:tcW w:w="2320" w:type="dxa"/>
          </w:tcPr>
          <w:p w:rsidR="00A4284F" w:rsidRDefault="00A4284F">
            <w:pPr>
              <w:pStyle w:val="TableParagraph"/>
            </w:pPr>
          </w:p>
        </w:tc>
      </w:tr>
      <w:tr w:rsidR="00A4284F">
        <w:trPr>
          <w:trHeight w:val="2079"/>
        </w:trPr>
        <w:tc>
          <w:tcPr>
            <w:tcW w:w="570"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60"/>
              <w:rPr>
                <w:b/>
              </w:rPr>
            </w:pPr>
          </w:p>
          <w:p w:rsidR="00A4284F" w:rsidRDefault="004E5E27">
            <w:pPr>
              <w:pStyle w:val="TableParagraph"/>
              <w:ind w:left="100"/>
            </w:pPr>
            <w:r>
              <w:rPr>
                <w:spacing w:val="-10"/>
              </w:rPr>
              <w:t>5</w:t>
            </w:r>
          </w:p>
        </w:tc>
        <w:tc>
          <w:tcPr>
            <w:tcW w:w="1952" w:type="dxa"/>
          </w:tcPr>
          <w:p w:rsidR="00A4284F" w:rsidRDefault="004E5E27">
            <w:pPr>
              <w:pStyle w:val="TableParagraph"/>
              <w:spacing w:before="49" w:line="276" w:lineRule="auto"/>
              <w:ind w:left="236" w:right="567"/>
            </w:pPr>
            <w:r>
              <w:rPr>
                <w:spacing w:val="-2"/>
              </w:rPr>
              <w:t xml:space="preserve">Итоговый контроль "Общие </w:t>
            </w:r>
            <w:r>
              <w:t>сведения</w:t>
            </w:r>
            <w:r>
              <w:rPr>
                <w:spacing w:val="-14"/>
              </w:rPr>
              <w:t xml:space="preserve"> </w:t>
            </w:r>
            <w:r>
              <w:t xml:space="preserve">об </w:t>
            </w:r>
            <w:r>
              <w:rPr>
                <w:spacing w:val="-2"/>
              </w:rPr>
              <w:t>языке".</w:t>
            </w:r>
          </w:p>
          <w:p w:rsidR="00A4284F" w:rsidRDefault="004E5E27">
            <w:pPr>
              <w:pStyle w:val="TableParagraph"/>
              <w:spacing w:line="248" w:lineRule="exact"/>
              <w:ind w:left="236"/>
            </w:pPr>
            <w:r>
              <w:rPr>
                <w:spacing w:val="-2"/>
              </w:rPr>
              <w:t>Сочинение</w:t>
            </w:r>
          </w:p>
          <w:p w:rsidR="00A4284F" w:rsidRDefault="004E5E27">
            <w:pPr>
              <w:pStyle w:val="TableParagraph"/>
              <w:spacing w:before="37"/>
              <w:ind w:left="236"/>
            </w:pPr>
            <w:r>
              <w:rPr>
                <w:spacing w:val="-2"/>
              </w:rPr>
              <w:t>(обучающее)</w:t>
            </w:r>
          </w:p>
        </w:tc>
        <w:tc>
          <w:tcPr>
            <w:tcW w:w="764"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60"/>
              <w:rPr>
                <w:b/>
              </w:rPr>
            </w:pPr>
          </w:p>
          <w:p w:rsidR="00A4284F" w:rsidRDefault="004E5E27">
            <w:pPr>
              <w:pStyle w:val="TableParagraph"/>
              <w:ind w:right="213"/>
              <w:jc w:val="right"/>
            </w:pPr>
            <w:r>
              <w:rPr>
                <w:spacing w:val="-10"/>
              </w:rPr>
              <w:t>1</w:t>
            </w:r>
          </w:p>
        </w:tc>
        <w:tc>
          <w:tcPr>
            <w:tcW w:w="1424"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60"/>
              <w:rPr>
                <w:b/>
              </w:rPr>
            </w:pPr>
          </w:p>
          <w:p w:rsidR="00A4284F" w:rsidRDefault="004E5E27">
            <w:pPr>
              <w:pStyle w:val="TableParagraph"/>
              <w:ind w:left="206"/>
              <w:jc w:val="center"/>
            </w:pPr>
            <w:r>
              <w:rPr>
                <w:spacing w:val="-10"/>
              </w:rPr>
              <w:t>1</w:t>
            </w:r>
          </w:p>
        </w:tc>
        <w:tc>
          <w:tcPr>
            <w:tcW w:w="1476" w:type="dxa"/>
          </w:tcPr>
          <w:p w:rsidR="00A4284F" w:rsidRDefault="00A4284F">
            <w:pPr>
              <w:pStyle w:val="TableParagraph"/>
            </w:pPr>
          </w:p>
        </w:tc>
        <w:tc>
          <w:tcPr>
            <w:tcW w:w="1058" w:type="dxa"/>
          </w:tcPr>
          <w:p w:rsidR="00A4284F" w:rsidRDefault="00A4284F">
            <w:pPr>
              <w:pStyle w:val="TableParagraph"/>
            </w:pPr>
          </w:p>
        </w:tc>
        <w:tc>
          <w:tcPr>
            <w:tcW w:w="2320" w:type="dxa"/>
          </w:tcPr>
          <w:p w:rsidR="00A4284F" w:rsidRDefault="00A4284F">
            <w:pPr>
              <w:pStyle w:val="TableParagraph"/>
            </w:pPr>
          </w:p>
        </w:tc>
      </w:tr>
      <w:tr w:rsidR="00A4284F">
        <w:trPr>
          <w:trHeight w:val="1500"/>
        </w:trPr>
        <w:tc>
          <w:tcPr>
            <w:tcW w:w="570"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left="100"/>
            </w:pPr>
            <w:r>
              <w:rPr>
                <w:spacing w:val="-10"/>
              </w:rPr>
              <w:t>6</w:t>
            </w:r>
          </w:p>
        </w:tc>
        <w:tc>
          <w:tcPr>
            <w:tcW w:w="1952" w:type="dxa"/>
          </w:tcPr>
          <w:p w:rsidR="00A4284F" w:rsidRDefault="004E5E27">
            <w:pPr>
              <w:pStyle w:val="TableParagraph"/>
              <w:spacing w:before="12" w:line="290" w:lineRule="atLeast"/>
              <w:ind w:left="236" w:right="327"/>
            </w:pPr>
            <w:r>
              <w:t>Синтаксис</w:t>
            </w:r>
            <w:r>
              <w:rPr>
                <w:spacing w:val="-14"/>
              </w:rPr>
              <w:t xml:space="preserve"> </w:t>
            </w:r>
            <w:r>
              <w:t xml:space="preserve">как </w:t>
            </w:r>
            <w:r>
              <w:rPr>
                <w:spacing w:val="-2"/>
              </w:rPr>
              <w:t>раздел лингвистики (повторение, обобщение)</w:t>
            </w:r>
          </w:p>
        </w:tc>
        <w:tc>
          <w:tcPr>
            <w:tcW w:w="764"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right="213"/>
              <w:jc w:val="right"/>
            </w:pPr>
            <w:r>
              <w:rPr>
                <w:spacing w:val="-10"/>
              </w:rPr>
              <w:t>1</w:t>
            </w:r>
          </w:p>
        </w:tc>
        <w:tc>
          <w:tcPr>
            <w:tcW w:w="1424" w:type="dxa"/>
          </w:tcPr>
          <w:p w:rsidR="00A4284F" w:rsidRDefault="00A4284F">
            <w:pPr>
              <w:pStyle w:val="TableParagraph"/>
            </w:pPr>
          </w:p>
        </w:tc>
        <w:tc>
          <w:tcPr>
            <w:tcW w:w="1476" w:type="dxa"/>
          </w:tcPr>
          <w:p w:rsidR="00A4284F" w:rsidRDefault="00A4284F">
            <w:pPr>
              <w:pStyle w:val="TableParagraph"/>
            </w:pPr>
          </w:p>
        </w:tc>
        <w:tc>
          <w:tcPr>
            <w:tcW w:w="1058" w:type="dxa"/>
          </w:tcPr>
          <w:p w:rsidR="00A4284F" w:rsidRDefault="00A4284F">
            <w:pPr>
              <w:pStyle w:val="TableParagraph"/>
            </w:pPr>
          </w:p>
        </w:tc>
        <w:tc>
          <w:tcPr>
            <w:tcW w:w="2320" w:type="dxa"/>
          </w:tcPr>
          <w:p w:rsidR="00A4284F" w:rsidRDefault="00A4284F">
            <w:pPr>
              <w:pStyle w:val="TableParagraph"/>
              <w:spacing w:before="86"/>
              <w:rPr>
                <w:b/>
              </w:rPr>
            </w:pPr>
          </w:p>
          <w:p w:rsidR="00A4284F" w:rsidRDefault="004E5E27">
            <w:pPr>
              <w:pStyle w:val="TableParagraph"/>
              <w:spacing w:line="276" w:lineRule="auto"/>
              <w:ind w:left="237"/>
            </w:pPr>
            <w:r>
              <w:t xml:space="preserve">Библиотека ЦОК </w:t>
            </w:r>
            <w:r>
              <w:rPr>
                <w:color w:val="0000FF"/>
                <w:spacing w:val="-2"/>
                <w:u w:val="single" w:color="0000FF"/>
              </w:rPr>
              <w:t>https://m.edsoo.ru/fba</w:t>
            </w:r>
            <w:r>
              <w:rPr>
                <w:color w:val="0000FF"/>
                <w:spacing w:val="-2"/>
              </w:rPr>
              <w:t xml:space="preserve"> </w:t>
            </w:r>
            <w:r>
              <w:rPr>
                <w:color w:val="0000FF"/>
                <w:spacing w:val="-2"/>
                <w:u w:val="single" w:color="0000FF"/>
              </w:rPr>
              <w:t>adc98</w:t>
            </w:r>
          </w:p>
        </w:tc>
      </w:tr>
      <w:tr w:rsidR="00A4284F">
        <w:trPr>
          <w:trHeight w:val="594"/>
        </w:trPr>
        <w:tc>
          <w:tcPr>
            <w:tcW w:w="570" w:type="dxa"/>
          </w:tcPr>
          <w:p w:rsidR="00A4284F" w:rsidRDefault="004E5E27">
            <w:pPr>
              <w:pStyle w:val="TableParagraph"/>
              <w:spacing w:before="49"/>
              <w:ind w:left="100"/>
            </w:pPr>
            <w:r>
              <w:rPr>
                <w:spacing w:val="-10"/>
              </w:rPr>
              <w:t>7</w:t>
            </w:r>
          </w:p>
        </w:tc>
        <w:tc>
          <w:tcPr>
            <w:tcW w:w="1952" w:type="dxa"/>
          </w:tcPr>
          <w:p w:rsidR="00A4284F" w:rsidRDefault="004E5E27">
            <w:pPr>
              <w:pStyle w:val="TableParagraph"/>
              <w:spacing w:line="290" w:lineRule="atLeast"/>
              <w:ind w:left="236" w:right="327"/>
            </w:pPr>
            <w:r>
              <w:t>Синтаксис</w:t>
            </w:r>
            <w:r>
              <w:rPr>
                <w:spacing w:val="-14"/>
              </w:rPr>
              <w:t xml:space="preserve"> </w:t>
            </w:r>
            <w:r>
              <w:t xml:space="preserve">как </w:t>
            </w:r>
            <w:r>
              <w:rPr>
                <w:spacing w:val="-2"/>
              </w:rPr>
              <w:t>раздел</w:t>
            </w:r>
          </w:p>
        </w:tc>
        <w:tc>
          <w:tcPr>
            <w:tcW w:w="764" w:type="dxa"/>
          </w:tcPr>
          <w:p w:rsidR="00A4284F" w:rsidRDefault="004E5E27">
            <w:pPr>
              <w:pStyle w:val="TableParagraph"/>
              <w:spacing w:before="49"/>
              <w:ind w:right="213"/>
              <w:jc w:val="right"/>
            </w:pPr>
            <w:r>
              <w:rPr>
                <w:spacing w:val="-10"/>
              </w:rPr>
              <w:t>1</w:t>
            </w:r>
          </w:p>
        </w:tc>
        <w:tc>
          <w:tcPr>
            <w:tcW w:w="1424" w:type="dxa"/>
          </w:tcPr>
          <w:p w:rsidR="00A4284F" w:rsidRDefault="00A4284F">
            <w:pPr>
              <w:pStyle w:val="TableParagraph"/>
            </w:pPr>
          </w:p>
        </w:tc>
        <w:tc>
          <w:tcPr>
            <w:tcW w:w="1476" w:type="dxa"/>
          </w:tcPr>
          <w:p w:rsidR="00A4284F" w:rsidRDefault="00A4284F">
            <w:pPr>
              <w:pStyle w:val="TableParagraph"/>
            </w:pPr>
          </w:p>
        </w:tc>
        <w:tc>
          <w:tcPr>
            <w:tcW w:w="1058" w:type="dxa"/>
          </w:tcPr>
          <w:p w:rsidR="00A4284F" w:rsidRDefault="00A4284F">
            <w:pPr>
              <w:pStyle w:val="TableParagraph"/>
            </w:pPr>
          </w:p>
        </w:tc>
        <w:tc>
          <w:tcPr>
            <w:tcW w:w="2320" w:type="dxa"/>
          </w:tcPr>
          <w:p w:rsidR="00A4284F" w:rsidRDefault="00A4284F">
            <w:pPr>
              <w:pStyle w:val="TableParagraph"/>
            </w:pPr>
          </w:p>
        </w:tc>
      </w:tr>
    </w:tbl>
    <w:p w:rsidR="00A4284F" w:rsidRDefault="00A4284F">
      <w:pPr>
        <w:pStyle w:val="TableParagraph"/>
        <w:sectPr w:rsidR="00A4284F">
          <w:footerReference w:type="default" r:id="rId12"/>
          <w:pgSz w:w="11910" w:h="16390"/>
          <w:pgMar w:top="1060" w:right="708" w:bottom="1100" w:left="1559" w:header="0" w:footer="915" w:gutter="0"/>
          <w:cols w:space="720"/>
        </w:sectPr>
      </w:pP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70"/>
        <w:gridCol w:w="1952"/>
        <w:gridCol w:w="764"/>
        <w:gridCol w:w="1424"/>
        <w:gridCol w:w="1476"/>
        <w:gridCol w:w="1058"/>
        <w:gridCol w:w="2320"/>
      </w:tblGrid>
      <w:tr w:rsidR="00A4284F">
        <w:trPr>
          <w:trHeight w:val="630"/>
        </w:trPr>
        <w:tc>
          <w:tcPr>
            <w:tcW w:w="570" w:type="dxa"/>
          </w:tcPr>
          <w:p w:rsidR="00A4284F" w:rsidRDefault="00A4284F">
            <w:pPr>
              <w:pStyle w:val="TableParagraph"/>
              <w:rPr>
                <w:sz w:val="20"/>
              </w:rPr>
            </w:pPr>
          </w:p>
        </w:tc>
        <w:tc>
          <w:tcPr>
            <w:tcW w:w="1952" w:type="dxa"/>
          </w:tcPr>
          <w:p w:rsidR="00A4284F" w:rsidRDefault="004E5E27">
            <w:pPr>
              <w:pStyle w:val="TableParagraph"/>
              <w:spacing w:before="12" w:line="290" w:lineRule="atLeast"/>
              <w:ind w:left="236"/>
            </w:pPr>
            <w:r>
              <w:rPr>
                <w:spacing w:val="-2"/>
              </w:rPr>
              <w:t>лингвистики. Практикум</w:t>
            </w:r>
          </w:p>
        </w:tc>
        <w:tc>
          <w:tcPr>
            <w:tcW w:w="764" w:type="dxa"/>
          </w:tcPr>
          <w:p w:rsidR="00A4284F" w:rsidRDefault="00A4284F">
            <w:pPr>
              <w:pStyle w:val="TableParagraph"/>
              <w:rPr>
                <w:sz w:val="20"/>
              </w:rPr>
            </w:pPr>
          </w:p>
        </w:tc>
        <w:tc>
          <w:tcPr>
            <w:tcW w:w="1424" w:type="dxa"/>
          </w:tcPr>
          <w:p w:rsidR="00A4284F" w:rsidRDefault="00A4284F">
            <w:pPr>
              <w:pStyle w:val="TableParagraph"/>
              <w:rPr>
                <w:sz w:val="20"/>
              </w:rPr>
            </w:pPr>
          </w:p>
        </w:tc>
        <w:tc>
          <w:tcPr>
            <w:tcW w:w="1476" w:type="dxa"/>
          </w:tcPr>
          <w:p w:rsidR="00A4284F" w:rsidRDefault="00A4284F">
            <w:pPr>
              <w:pStyle w:val="TableParagraph"/>
              <w:rPr>
                <w:sz w:val="20"/>
              </w:rPr>
            </w:pPr>
          </w:p>
        </w:tc>
        <w:tc>
          <w:tcPr>
            <w:tcW w:w="1058" w:type="dxa"/>
          </w:tcPr>
          <w:p w:rsidR="00A4284F" w:rsidRDefault="00A4284F">
            <w:pPr>
              <w:pStyle w:val="TableParagraph"/>
              <w:rPr>
                <w:sz w:val="20"/>
              </w:rPr>
            </w:pPr>
          </w:p>
        </w:tc>
        <w:tc>
          <w:tcPr>
            <w:tcW w:w="2320" w:type="dxa"/>
          </w:tcPr>
          <w:p w:rsidR="00A4284F" w:rsidRDefault="00A4284F">
            <w:pPr>
              <w:pStyle w:val="TableParagraph"/>
              <w:rPr>
                <w:sz w:val="20"/>
              </w:rPr>
            </w:pPr>
          </w:p>
        </w:tc>
      </w:tr>
      <w:tr w:rsidR="00A4284F">
        <w:trPr>
          <w:trHeight w:val="1210"/>
        </w:trPr>
        <w:tc>
          <w:tcPr>
            <w:tcW w:w="570" w:type="dxa"/>
          </w:tcPr>
          <w:p w:rsidR="00A4284F" w:rsidRDefault="00A4284F">
            <w:pPr>
              <w:pStyle w:val="TableParagraph"/>
              <w:spacing w:before="231"/>
              <w:rPr>
                <w:b/>
              </w:rPr>
            </w:pPr>
          </w:p>
          <w:p w:rsidR="00A4284F" w:rsidRDefault="004E5E27">
            <w:pPr>
              <w:pStyle w:val="TableParagraph"/>
              <w:ind w:left="100"/>
            </w:pPr>
            <w:r>
              <w:rPr>
                <w:spacing w:val="-10"/>
              </w:rPr>
              <w:t>8</w:t>
            </w:r>
          </w:p>
        </w:tc>
        <w:tc>
          <w:tcPr>
            <w:tcW w:w="1952" w:type="dxa"/>
          </w:tcPr>
          <w:p w:rsidR="00A4284F" w:rsidRDefault="004E5E27">
            <w:pPr>
              <w:pStyle w:val="TableParagraph"/>
              <w:spacing w:before="12" w:line="290" w:lineRule="atLeast"/>
              <w:ind w:left="236"/>
            </w:pPr>
            <w:r>
              <w:rPr>
                <w:spacing w:val="-2"/>
              </w:rPr>
              <w:t>Изобразительно- выразительные средства синтаксиса</w:t>
            </w:r>
          </w:p>
        </w:tc>
        <w:tc>
          <w:tcPr>
            <w:tcW w:w="764" w:type="dxa"/>
          </w:tcPr>
          <w:p w:rsidR="00A4284F" w:rsidRDefault="00A4284F">
            <w:pPr>
              <w:pStyle w:val="TableParagraph"/>
              <w:spacing w:before="231"/>
              <w:rPr>
                <w:b/>
              </w:rPr>
            </w:pPr>
          </w:p>
          <w:p w:rsidR="00A4284F" w:rsidRDefault="004E5E27">
            <w:pPr>
              <w:pStyle w:val="TableParagraph"/>
              <w:ind w:right="213"/>
              <w:jc w:val="right"/>
            </w:pPr>
            <w:r>
              <w:rPr>
                <w:spacing w:val="-10"/>
              </w:rPr>
              <w:t>1</w:t>
            </w:r>
          </w:p>
        </w:tc>
        <w:tc>
          <w:tcPr>
            <w:tcW w:w="1424" w:type="dxa"/>
          </w:tcPr>
          <w:p w:rsidR="00A4284F" w:rsidRDefault="00A4284F">
            <w:pPr>
              <w:pStyle w:val="TableParagraph"/>
              <w:rPr>
                <w:sz w:val="20"/>
              </w:rPr>
            </w:pPr>
          </w:p>
        </w:tc>
        <w:tc>
          <w:tcPr>
            <w:tcW w:w="1476" w:type="dxa"/>
          </w:tcPr>
          <w:p w:rsidR="00A4284F" w:rsidRDefault="00A4284F">
            <w:pPr>
              <w:pStyle w:val="TableParagraph"/>
              <w:rPr>
                <w:sz w:val="20"/>
              </w:rPr>
            </w:pPr>
          </w:p>
        </w:tc>
        <w:tc>
          <w:tcPr>
            <w:tcW w:w="1058" w:type="dxa"/>
          </w:tcPr>
          <w:p w:rsidR="00A4284F" w:rsidRDefault="00A4284F">
            <w:pPr>
              <w:pStyle w:val="TableParagraph"/>
              <w:rPr>
                <w:sz w:val="20"/>
              </w:rPr>
            </w:pPr>
          </w:p>
        </w:tc>
        <w:tc>
          <w:tcPr>
            <w:tcW w:w="2320" w:type="dxa"/>
          </w:tcPr>
          <w:p w:rsidR="00A4284F" w:rsidRDefault="00A4284F">
            <w:pPr>
              <w:pStyle w:val="TableParagraph"/>
              <w:rPr>
                <w:sz w:val="20"/>
              </w:rPr>
            </w:pPr>
          </w:p>
        </w:tc>
      </w:tr>
      <w:tr w:rsidR="00A4284F">
        <w:trPr>
          <w:trHeight w:val="1500"/>
        </w:trPr>
        <w:tc>
          <w:tcPr>
            <w:tcW w:w="570"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left="100"/>
            </w:pPr>
            <w:r>
              <w:rPr>
                <w:spacing w:val="-10"/>
              </w:rPr>
              <w:t>9</w:t>
            </w:r>
          </w:p>
        </w:tc>
        <w:tc>
          <w:tcPr>
            <w:tcW w:w="1952" w:type="dxa"/>
          </w:tcPr>
          <w:p w:rsidR="00A4284F" w:rsidRDefault="004E5E27">
            <w:pPr>
              <w:pStyle w:val="TableParagraph"/>
              <w:spacing w:before="49" w:line="276" w:lineRule="auto"/>
              <w:ind w:left="236"/>
            </w:pPr>
            <w:r>
              <w:rPr>
                <w:spacing w:val="-2"/>
              </w:rPr>
              <w:t>Изобразительно- выразительные средства синтаксиса.</w:t>
            </w:r>
          </w:p>
          <w:p w:rsidR="00A4284F" w:rsidRDefault="004E5E27">
            <w:pPr>
              <w:pStyle w:val="TableParagraph"/>
              <w:spacing w:line="249" w:lineRule="exact"/>
              <w:ind w:left="236"/>
            </w:pPr>
            <w:r>
              <w:rPr>
                <w:spacing w:val="-2"/>
              </w:rPr>
              <w:t>Практикум</w:t>
            </w:r>
          </w:p>
        </w:tc>
        <w:tc>
          <w:tcPr>
            <w:tcW w:w="764"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right="213"/>
              <w:jc w:val="right"/>
            </w:pPr>
            <w:r>
              <w:rPr>
                <w:spacing w:val="-10"/>
              </w:rPr>
              <w:t>1</w:t>
            </w:r>
          </w:p>
        </w:tc>
        <w:tc>
          <w:tcPr>
            <w:tcW w:w="1424" w:type="dxa"/>
          </w:tcPr>
          <w:p w:rsidR="00A4284F" w:rsidRDefault="00A4284F">
            <w:pPr>
              <w:pStyle w:val="TableParagraph"/>
              <w:rPr>
                <w:sz w:val="20"/>
              </w:rPr>
            </w:pPr>
          </w:p>
        </w:tc>
        <w:tc>
          <w:tcPr>
            <w:tcW w:w="1476" w:type="dxa"/>
          </w:tcPr>
          <w:p w:rsidR="00A4284F" w:rsidRDefault="00A4284F">
            <w:pPr>
              <w:pStyle w:val="TableParagraph"/>
              <w:rPr>
                <w:sz w:val="20"/>
              </w:rPr>
            </w:pPr>
          </w:p>
        </w:tc>
        <w:tc>
          <w:tcPr>
            <w:tcW w:w="1058" w:type="dxa"/>
          </w:tcPr>
          <w:p w:rsidR="00A4284F" w:rsidRDefault="00A4284F">
            <w:pPr>
              <w:pStyle w:val="TableParagraph"/>
              <w:rPr>
                <w:sz w:val="20"/>
              </w:rPr>
            </w:pPr>
          </w:p>
        </w:tc>
        <w:tc>
          <w:tcPr>
            <w:tcW w:w="2320" w:type="dxa"/>
          </w:tcPr>
          <w:p w:rsidR="00A4284F" w:rsidRDefault="00A4284F">
            <w:pPr>
              <w:pStyle w:val="TableParagraph"/>
              <w:rPr>
                <w:sz w:val="20"/>
              </w:rPr>
            </w:pPr>
          </w:p>
        </w:tc>
      </w:tr>
      <w:tr w:rsidR="00A4284F">
        <w:trPr>
          <w:trHeight w:val="1210"/>
        </w:trPr>
        <w:tc>
          <w:tcPr>
            <w:tcW w:w="570" w:type="dxa"/>
          </w:tcPr>
          <w:p w:rsidR="00A4284F" w:rsidRDefault="00A4284F">
            <w:pPr>
              <w:pStyle w:val="TableParagraph"/>
              <w:spacing w:before="231"/>
              <w:rPr>
                <w:b/>
              </w:rPr>
            </w:pPr>
          </w:p>
          <w:p w:rsidR="00A4284F" w:rsidRDefault="004E5E27">
            <w:pPr>
              <w:pStyle w:val="TableParagraph"/>
              <w:ind w:left="100"/>
            </w:pPr>
            <w:r>
              <w:rPr>
                <w:spacing w:val="-5"/>
              </w:rPr>
              <w:t>10</w:t>
            </w:r>
          </w:p>
        </w:tc>
        <w:tc>
          <w:tcPr>
            <w:tcW w:w="1952" w:type="dxa"/>
          </w:tcPr>
          <w:p w:rsidR="00A4284F" w:rsidRDefault="004E5E27">
            <w:pPr>
              <w:pStyle w:val="TableParagraph"/>
              <w:spacing w:before="12" w:line="290" w:lineRule="atLeast"/>
              <w:ind w:left="236" w:right="146"/>
            </w:pPr>
            <w:r>
              <w:rPr>
                <w:spacing w:val="-2"/>
              </w:rPr>
              <w:t xml:space="preserve">Синтаксические </w:t>
            </w:r>
            <w:r>
              <w:t>нормы.</w:t>
            </w:r>
            <w:r>
              <w:rPr>
                <w:spacing w:val="-14"/>
              </w:rPr>
              <w:t xml:space="preserve"> </w:t>
            </w:r>
            <w:r>
              <w:t xml:space="preserve">Порядок слов в </w:t>
            </w:r>
            <w:r>
              <w:rPr>
                <w:spacing w:val="-2"/>
              </w:rPr>
              <w:t>предложении</w:t>
            </w:r>
          </w:p>
        </w:tc>
        <w:tc>
          <w:tcPr>
            <w:tcW w:w="764" w:type="dxa"/>
          </w:tcPr>
          <w:p w:rsidR="00A4284F" w:rsidRDefault="00A4284F">
            <w:pPr>
              <w:pStyle w:val="TableParagraph"/>
              <w:spacing w:before="231"/>
              <w:rPr>
                <w:b/>
              </w:rPr>
            </w:pPr>
          </w:p>
          <w:p w:rsidR="00A4284F" w:rsidRDefault="004E5E27">
            <w:pPr>
              <w:pStyle w:val="TableParagraph"/>
              <w:ind w:right="213"/>
              <w:jc w:val="right"/>
            </w:pPr>
            <w:r>
              <w:rPr>
                <w:spacing w:val="-10"/>
              </w:rPr>
              <w:t>1</w:t>
            </w:r>
          </w:p>
        </w:tc>
        <w:tc>
          <w:tcPr>
            <w:tcW w:w="1424" w:type="dxa"/>
          </w:tcPr>
          <w:p w:rsidR="00A4284F" w:rsidRDefault="00A4284F">
            <w:pPr>
              <w:pStyle w:val="TableParagraph"/>
              <w:rPr>
                <w:sz w:val="20"/>
              </w:rPr>
            </w:pPr>
          </w:p>
        </w:tc>
        <w:tc>
          <w:tcPr>
            <w:tcW w:w="1476" w:type="dxa"/>
          </w:tcPr>
          <w:p w:rsidR="00A4284F" w:rsidRDefault="00A4284F">
            <w:pPr>
              <w:pStyle w:val="TableParagraph"/>
              <w:rPr>
                <w:sz w:val="20"/>
              </w:rPr>
            </w:pPr>
          </w:p>
        </w:tc>
        <w:tc>
          <w:tcPr>
            <w:tcW w:w="1058" w:type="dxa"/>
          </w:tcPr>
          <w:p w:rsidR="00A4284F" w:rsidRDefault="00A4284F">
            <w:pPr>
              <w:pStyle w:val="TableParagraph"/>
              <w:rPr>
                <w:sz w:val="20"/>
              </w:rPr>
            </w:pPr>
          </w:p>
        </w:tc>
        <w:tc>
          <w:tcPr>
            <w:tcW w:w="2320" w:type="dxa"/>
          </w:tcPr>
          <w:p w:rsidR="00A4284F" w:rsidRDefault="004E5E27">
            <w:pPr>
              <w:pStyle w:val="TableParagraph"/>
              <w:spacing w:before="194" w:line="276" w:lineRule="auto"/>
              <w:ind w:left="237"/>
            </w:pPr>
            <w:r>
              <w:t xml:space="preserve">Библиотека ЦОК </w:t>
            </w:r>
            <w:r>
              <w:rPr>
                <w:color w:val="0000FF"/>
                <w:spacing w:val="-2"/>
                <w:u w:val="single" w:color="0000FF"/>
              </w:rPr>
              <w:t>https://m.edsoo.ru/fba</w:t>
            </w:r>
            <w:r>
              <w:rPr>
                <w:color w:val="0000FF"/>
                <w:spacing w:val="-2"/>
              </w:rPr>
              <w:t xml:space="preserve"> </w:t>
            </w:r>
            <w:r>
              <w:rPr>
                <w:color w:val="0000FF"/>
                <w:spacing w:val="-2"/>
                <w:u w:val="single" w:color="0000FF"/>
              </w:rPr>
              <w:t>addb0</w:t>
            </w:r>
          </w:p>
        </w:tc>
      </w:tr>
      <w:tr w:rsidR="00A4284F">
        <w:trPr>
          <w:trHeight w:val="1500"/>
        </w:trPr>
        <w:tc>
          <w:tcPr>
            <w:tcW w:w="570"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left="100"/>
            </w:pPr>
            <w:r>
              <w:rPr>
                <w:spacing w:val="-5"/>
              </w:rPr>
              <w:t>11</w:t>
            </w:r>
          </w:p>
        </w:tc>
        <w:tc>
          <w:tcPr>
            <w:tcW w:w="1952" w:type="dxa"/>
          </w:tcPr>
          <w:p w:rsidR="00A4284F" w:rsidRDefault="004E5E27">
            <w:pPr>
              <w:pStyle w:val="TableParagraph"/>
              <w:spacing w:before="12" w:line="290" w:lineRule="atLeast"/>
              <w:ind w:left="236" w:right="318"/>
            </w:pPr>
            <w:r>
              <w:rPr>
                <w:spacing w:val="-2"/>
              </w:rPr>
              <w:t xml:space="preserve">Основные нормы согласования </w:t>
            </w:r>
            <w:r>
              <w:t xml:space="preserve">сказуемого с </w:t>
            </w:r>
            <w:r>
              <w:rPr>
                <w:spacing w:val="-2"/>
              </w:rPr>
              <w:t>подлежащим</w:t>
            </w:r>
          </w:p>
        </w:tc>
        <w:tc>
          <w:tcPr>
            <w:tcW w:w="764"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right="213"/>
              <w:jc w:val="right"/>
            </w:pPr>
            <w:r>
              <w:rPr>
                <w:spacing w:val="-10"/>
              </w:rPr>
              <w:t>1</w:t>
            </w:r>
          </w:p>
        </w:tc>
        <w:tc>
          <w:tcPr>
            <w:tcW w:w="1424" w:type="dxa"/>
          </w:tcPr>
          <w:p w:rsidR="00A4284F" w:rsidRDefault="00A4284F">
            <w:pPr>
              <w:pStyle w:val="TableParagraph"/>
              <w:rPr>
                <w:sz w:val="20"/>
              </w:rPr>
            </w:pPr>
          </w:p>
        </w:tc>
        <w:tc>
          <w:tcPr>
            <w:tcW w:w="1476" w:type="dxa"/>
          </w:tcPr>
          <w:p w:rsidR="00A4284F" w:rsidRDefault="00A4284F">
            <w:pPr>
              <w:pStyle w:val="TableParagraph"/>
              <w:rPr>
                <w:sz w:val="20"/>
              </w:rPr>
            </w:pPr>
          </w:p>
        </w:tc>
        <w:tc>
          <w:tcPr>
            <w:tcW w:w="1058" w:type="dxa"/>
          </w:tcPr>
          <w:p w:rsidR="00A4284F" w:rsidRDefault="00A4284F">
            <w:pPr>
              <w:pStyle w:val="TableParagraph"/>
              <w:rPr>
                <w:sz w:val="20"/>
              </w:rPr>
            </w:pPr>
          </w:p>
        </w:tc>
        <w:tc>
          <w:tcPr>
            <w:tcW w:w="2320" w:type="dxa"/>
          </w:tcPr>
          <w:p w:rsidR="00A4284F" w:rsidRDefault="00A4284F">
            <w:pPr>
              <w:pStyle w:val="TableParagraph"/>
              <w:rPr>
                <w:sz w:val="20"/>
              </w:rPr>
            </w:pPr>
          </w:p>
        </w:tc>
      </w:tr>
      <w:tr w:rsidR="00A4284F">
        <w:trPr>
          <w:trHeight w:val="3820"/>
        </w:trPr>
        <w:tc>
          <w:tcPr>
            <w:tcW w:w="570"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8"/>
              <w:rPr>
                <w:b/>
              </w:rPr>
            </w:pPr>
          </w:p>
          <w:p w:rsidR="00A4284F" w:rsidRDefault="004E5E27">
            <w:pPr>
              <w:pStyle w:val="TableParagraph"/>
              <w:ind w:left="100"/>
            </w:pPr>
            <w:r>
              <w:rPr>
                <w:spacing w:val="-5"/>
              </w:rPr>
              <w:t>12</w:t>
            </w:r>
          </w:p>
        </w:tc>
        <w:tc>
          <w:tcPr>
            <w:tcW w:w="1952" w:type="dxa"/>
          </w:tcPr>
          <w:p w:rsidR="00A4284F" w:rsidRDefault="004E5E27">
            <w:pPr>
              <w:pStyle w:val="TableParagraph"/>
              <w:spacing w:before="49" w:line="276" w:lineRule="auto"/>
              <w:ind w:left="236" w:right="132"/>
            </w:pPr>
            <w:r>
              <w:rPr>
                <w:spacing w:val="-2"/>
              </w:rPr>
              <w:t>Основные</w:t>
            </w:r>
            <w:r>
              <w:t xml:space="preserve"> </w:t>
            </w:r>
            <w:r>
              <w:rPr>
                <w:spacing w:val="-2"/>
              </w:rPr>
              <w:t xml:space="preserve">нормы управления: правильный </w:t>
            </w:r>
            <w:r>
              <w:t>выбор</w:t>
            </w:r>
            <w:r>
              <w:rPr>
                <w:spacing w:val="-14"/>
              </w:rPr>
              <w:t xml:space="preserve"> </w:t>
            </w:r>
            <w:r>
              <w:t xml:space="preserve">падежной или предложно- </w:t>
            </w:r>
            <w:r>
              <w:rPr>
                <w:spacing w:val="-2"/>
              </w:rPr>
              <w:t>падежной</w:t>
            </w:r>
            <w:r>
              <w:rPr>
                <w:spacing w:val="40"/>
              </w:rPr>
              <w:t xml:space="preserve"> </w:t>
            </w:r>
            <w:r>
              <w:rPr>
                <w:spacing w:val="-2"/>
              </w:rPr>
              <w:t>формы управляемого слова.</w:t>
            </w:r>
          </w:p>
          <w:p w:rsidR="00A4284F" w:rsidRDefault="004E5E27">
            <w:pPr>
              <w:pStyle w:val="TableParagraph"/>
              <w:spacing w:line="276" w:lineRule="auto"/>
              <w:ind w:left="236"/>
            </w:pPr>
            <w:r>
              <w:rPr>
                <w:spacing w:val="-2"/>
              </w:rPr>
              <w:t>Употребление производных</w:t>
            </w:r>
          </w:p>
          <w:p w:rsidR="00A4284F" w:rsidRDefault="004E5E27">
            <w:pPr>
              <w:pStyle w:val="TableParagraph"/>
              <w:spacing w:line="251" w:lineRule="exact"/>
              <w:ind w:left="236"/>
            </w:pPr>
            <w:r>
              <w:rPr>
                <w:spacing w:val="-2"/>
              </w:rPr>
              <w:t>предлогов</w:t>
            </w:r>
          </w:p>
        </w:tc>
        <w:tc>
          <w:tcPr>
            <w:tcW w:w="76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8"/>
              <w:rPr>
                <w:b/>
              </w:rPr>
            </w:pPr>
          </w:p>
          <w:p w:rsidR="00A4284F" w:rsidRDefault="004E5E27">
            <w:pPr>
              <w:pStyle w:val="TableParagraph"/>
              <w:ind w:right="213"/>
              <w:jc w:val="right"/>
            </w:pPr>
            <w:r>
              <w:rPr>
                <w:spacing w:val="-10"/>
              </w:rPr>
              <w:t>1</w:t>
            </w:r>
          </w:p>
        </w:tc>
        <w:tc>
          <w:tcPr>
            <w:tcW w:w="1424" w:type="dxa"/>
          </w:tcPr>
          <w:p w:rsidR="00A4284F" w:rsidRDefault="00A4284F">
            <w:pPr>
              <w:pStyle w:val="TableParagraph"/>
              <w:rPr>
                <w:sz w:val="20"/>
              </w:rPr>
            </w:pPr>
          </w:p>
        </w:tc>
        <w:tc>
          <w:tcPr>
            <w:tcW w:w="1476" w:type="dxa"/>
          </w:tcPr>
          <w:p w:rsidR="00A4284F" w:rsidRDefault="00A4284F">
            <w:pPr>
              <w:pStyle w:val="TableParagraph"/>
              <w:rPr>
                <w:sz w:val="20"/>
              </w:rPr>
            </w:pPr>
          </w:p>
        </w:tc>
        <w:tc>
          <w:tcPr>
            <w:tcW w:w="1058" w:type="dxa"/>
          </w:tcPr>
          <w:p w:rsidR="00A4284F" w:rsidRDefault="00A4284F">
            <w:pPr>
              <w:pStyle w:val="TableParagraph"/>
              <w:rPr>
                <w:sz w:val="20"/>
              </w:rPr>
            </w:pPr>
          </w:p>
        </w:tc>
        <w:tc>
          <w:tcPr>
            <w:tcW w:w="2320"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234"/>
              <w:rPr>
                <w:b/>
              </w:rPr>
            </w:pPr>
          </w:p>
          <w:p w:rsidR="00A4284F" w:rsidRDefault="004E5E27">
            <w:pPr>
              <w:pStyle w:val="TableParagraph"/>
              <w:spacing w:line="276" w:lineRule="auto"/>
              <w:ind w:left="237"/>
            </w:pPr>
            <w:r>
              <w:t xml:space="preserve">Библиотека ЦОК </w:t>
            </w:r>
            <w:r>
              <w:rPr>
                <w:color w:val="0000FF"/>
                <w:spacing w:val="-2"/>
                <w:u w:val="single" w:color="0000FF"/>
              </w:rPr>
              <w:t>https://m.edsoo.ru/fba</w:t>
            </w:r>
            <w:r>
              <w:rPr>
                <w:color w:val="0000FF"/>
                <w:spacing w:val="-2"/>
              </w:rPr>
              <w:t xml:space="preserve"> </w:t>
            </w:r>
            <w:r>
              <w:rPr>
                <w:color w:val="0000FF"/>
                <w:spacing w:val="-2"/>
                <w:u w:val="single" w:color="0000FF"/>
              </w:rPr>
              <w:t>afd18</w:t>
            </w:r>
          </w:p>
        </w:tc>
      </w:tr>
      <w:tr w:rsidR="00A4284F">
        <w:trPr>
          <w:trHeight w:val="1209"/>
        </w:trPr>
        <w:tc>
          <w:tcPr>
            <w:tcW w:w="570" w:type="dxa"/>
          </w:tcPr>
          <w:p w:rsidR="00A4284F" w:rsidRDefault="00A4284F">
            <w:pPr>
              <w:pStyle w:val="TableParagraph"/>
              <w:spacing w:before="231"/>
              <w:rPr>
                <w:b/>
              </w:rPr>
            </w:pPr>
          </w:p>
          <w:p w:rsidR="00A4284F" w:rsidRDefault="004E5E27">
            <w:pPr>
              <w:pStyle w:val="TableParagraph"/>
              <w:ind w:left="100"/>
            </w:pPr>
            <w:r>
              <w:rPr>
                <w:spacing w:val="-5"/>
              </w:rPr>
              <w:t>13</w:t>
            </w:r>
          </w:p>
        </w:tc>
        <w:tc>
          <w:tcPr>
            <w:tcW w:w="1952" w:type="dxa"/>
          </w:tcPr>
          <w:p w:rsidR="00A4284F" w:rsidRDefault="004E5E27">
            <w:pPr>
              <w:pStyle w:val="TableParagraph"/>
              <w:spacing w:before="12" w:line="290" w:lineRule="atLeast"/>
              <w:ind w:left="236" w:right="318"/>
            </w:pPr>
            <w:r>
              <w:rPr>
                <w:spacing w:val="-2"/>
              </w:rPr>
              <w:t>Основные нормы управления. Практикум</w:t>
            </w:r>
          </w:p>
        </w:tc>
        <w:tc>
          <w:tcPr>
            <w:tcW w:w="764" w:type="dxa"/>
          </w:tcPr>
          <w:p w:rsidR="00A4284F" w:rsidRDefault="00A4284F">
            <w:pPr>
              <w:pStyle w:val="TableParagraph"/>
              <w:spacing w:before="231"/>
              <w:rPr>
                <w:b/>
              </w:rPr>
            </w:pPr>
          </w:p>
          <w:p w:rsidR="00A4284F" w:rsidRDefault="004E5E27">
            <w:pPr>
              <w:pStyle w:val="TableParagraph"/>
              <w:ind w:right="213"/>
              <w:jc w:val="right"/>
            </w:pPr>
            <w:r>
              <w:rPr>
                <w:spacing w:val="-10"/>
              </w:rPr>
              <w:t>1</w:t>
            </w:r>
          </w:p>
        </w:tc>
        <w:tc>
          <w:tcPr>
            <w:tcW w:w="1424" w:type="dxa"/>
          </w:tcPr>
          <w:p w:rsidR="00A4284F" w:rsidRDefault="00A4284F">
            <w:pPr>
              <w:pStyle w:val="TableParagraph"/>
              <w:rPr>
                <w:sz w:val="20"/>
              </w:rPr>
            </w:pPr>
          </w:p>
        </w:tc>
        <w:tc>
          <w:tcPr>
            <w:tcW w:w="1476" w:type="dxa"/>
          </w:tcPr>
          <w:p w:rsidR="00A4284F" w:rsidRDefault="00A4284F">
            <w:pPr>
              <w:pStyle w:val="TableParagraph"/>
              <w:rPr>
                <w:sz w:val="20"/>
              </w:rPr>
            </w:pPr>
          </w:p>
        </w:tc>
        <w:tc>
          <w:tcPr>
            <w:tcW w:w="1058" w:type="dxa"/>
          </w:tcPr>
          <w:p w:rsidR="00A4284F" w:rsidRDefault="00A4284F">
            <w:pPr>
              <w:pStyle w:val="TableParagraph"/>
              <w:rPr>
                <w:sz w:val="20"/>
              </w:rPr>
            </w:pPr>
          </w:p>
        </w:tc>
        <w:tc>
          <w:tcPr>
            <w:tcW w:w="2320" w:type="dxa"/>
          </w:tcPr>
          <w:p w:rsidR="00A4284F" w:rsidRDefault="00A4284F">
            <w:pPr>
              <w:pStyle w:val="TableParagraph"/>
              <w:rPr>
                <w:sz w:val="20"/>
              </w:rPr>
            </w:pPr>
          </w:p>
        </w:tc>
      </w:tr>
      <w:tr w:rsidR="00A4284F">
        <w:trPr>
          <w:trHeight w:val="1790"/>
        </w:trPr>
        <w:tc>
          <w:tcPr>
            <w:tcW w:w="570"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
              <w:rPr>
                <w:b/>
              </w:rPr>
            </w:pPr>
          </w:p>
          <w:p w:rsidR="00A4284F" w:rsidRDefault="004E5E27">
            <w:pPr>
              <w:pStyle w:val="TableParagraph"/>
              <w:ind w:left="100"/>
            </w:pPr>
            <w:r>
              <w:rPr>
                <w:spacing w:val="-5"/>
              </w:rPr>
              <w:t>14</w:t>
            </w:r>
          </w:p>
        </w:tc>
        <w:tc>
          <w:tcPr>
            <w:tcW w:w="1952" w:type="dxa"/>
          </w:tcPr>
          <w:p w:rsidR="00A4284F" w:rsidRDefault="004E5E27">
            <w:pPr>
              <w:pStyle w:val="TableParagraph"/>
              <w:spacing w:before="12" w:line="290" w:lineRule="atLeast"/>
              <w:ind w:left="236" w:right="318"/>
            </w:pPr>
            <w:r>
              <w:rPr>
                <w:spacing w:val="-2"/>
              </w:rPr>
              <w:t>Основные нормы употребления однородных членов предложения</w:t>
            </w:r>
          </w:p>
        </w:tc>
        <w:tc>
          <w:tcPr>
            <w:tcW w:w="764"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
              <w:rPr>
                <w:b/>
              </w:rPr>
            </w:pPr>
          </w:p>
          <w:p w:rsidR="00A4284F" w:rsidRDefault="004E5E27">
            <w:pPr>
              <w:pStyle w:val="TableParagraph"/>
              <w:ind w:right="213"/>
              <w:jc w:val="right"/>
            </w:pPr>
            <w:r>
              <w:rPr>
                <w:spacing w:val="-10"/>
              </w:rPr>
              <w:t>1</w:t>
            </w:r>
          </w:p>
        </w:tc>
        <w:tc>
          <w:tcPr>
            <w:tcW w:w="1424" w:type="dxa"/>
          </w:tcPr>
          <w:p w:rsidR="00A4284F" w:rsidRDefault="00A4284F">
            <w:pPr>
              <w:pStyle w:val="TableParagraph"/>
              <w:rPr>
                <w:sz w:val="20"/>
              </w:rPr>
            </w:pPr>
          </w:p>
        </w:tc>
        <w:tc>
          <w:tcPr>
            <w:tcW w:w="1476" w:type="dxa"/>
          </w:tcPr>
          <w:p w:rsidR="00A4284F" w:rsidRDefault="00A4284F">
            <w:pPr>
              <w:pStyle w:val="TableParagraph"/>
              <w:rPr>
                <w:sz w:val="20"/>
              </w:rPr>
            </w:pPr>
          </w:p>
        </w:tc>
        <w:tc>
          <w:tcPr>
            <w:tcW w:w="1058" w:type="dxa"/>
          </w:tcPr>
          <w:p w:rsidR="00A4284F" w:rsidRDefault="00A4284F">
            <w:pPr>
              <w:pStyle w:val="TableParagraph"/>
              <w:rPr>
                <w:sz w:val="20"/>
              </w:rPr>
            </w:pPr>
          </w:p>
        </w:tc>
        <w:tc>
          <w:tcPr>
            <w:tcW w:w="2320" w:type="dxa"/>
          </w:tcPr>
          <w:p w:rsidR="00A4284F" w:rsidRDefault="00A4284F">
            <w:pPr>
              <w:pStyle w:val="TableParagraph"/>
              <w:spacing w:before="231"/>
              <w:rPr>
                <w:b/>
              </w:rPr>
            </w:pPr>
          </w:p>
          <w:p w:rsidR="00A4284F" w:rsidRDefault="004E5E27">
            <w:pPr>
              <w:pStyle w:val="TableParagraph"/>
              <w:spacing w:line="276" w:lineRule="auto"/>
              <w:ind w:left="237"/>
            </w:pPr>
            <w:r>
              <w:t xml:space="preserve">Библиотека ЦОК </w:t>
            </w:r>
            <w:r>
              <w:rPr>
                <w:color w:val="0000FF"/>
                <w:spacing w:val="-2"/>
                <w:u w:val="single" w:color="0000FF"/>
              </w:rPr>
              <w:t>https://m.edsoo.ru/fba</w:t>
            </w:r>
            <w:r>
              <w:rPr>
                <w:color w:val="0000FF"/>
                <w:spacing w:val="-2"/>
              </w:rPr>
              <w:t xml:space="preserve"> </w:t>
            </w:r>
            <w:r>
              <w:rPr>
                <w:color w:val="0000FF"/>
                <w:spacing w:val="-2"/>
                <w:u w:val="single" w:color="0000FF"/>
              </w:rPr>
              <w:t>b04e8</w:t>
            </w:r>
          </w:p>
        </w:tc>
      </w:tr>
      <w:tr w:rsidR="00A4284F">
        <w:trPr>
          <w:trHeight w:val="884"/>
        </w:trPr>
        <w:tc>
          <w:tcPr>
            <w:tcW w:w="570" w:type="dxa"/>
          </w:tcPr>
          <w:p w:rsidR="00A4284F" w:rsidRDefault="004E5E27">
            <w:pPr>
              <w:pStyle w:val="TableParagraph"/>
              <w:spacing w:before="49"/>
              <w:ind w:left="100"/>
            </w:pPr>
            <w:r>
              <w:rPr>
                <w:spacing w:val="-5"/>
              </w:rPr>
              <w:t>15</w:t>
            </w:r>
          </w:p>
        </w:tc>
        <w:tc>
          <w:tcPr>
            <w:tcW w:w="1952" w:type="dxa"/>
          </w:tcPr>
          <w:p w:rsidR="00A4284F" w:rsidRDefault="004E5E27">
            <w:pPr>
              <w:pStyle w:val="TableParagraph"/>
              <w:spacing w:line="290" w:lineRule="atLeast"/>
              <w:ind w:left="236" w:right="252"/>
            </w:pPr>
            <w:r>
              <w:t>Предложения</w:t>
            </w:r>
            <w:r>
              <w:rPr>
                <w:spacing w:val="-14"/>
              </w:rPr>
              <w:t xml:space="preserve"> </w:t>
            </w:r>
            <w:r>
              <w:t xml:space="preserve">с </w:t>
            </w:r>
            <w:r>
              <w:rPr>
                <w:spacing w:val="-2"/>
              </w:rPr>
              <w:t>однородными членами,</w:t>
            </w:r>
          </w:p>
        </w:tc>
        <w:tc>
          <w:tcPr>
            <w:tcW w:w="764" w:type="dxa"/>
          </w:tcPr>
          <w:p w:rsidR="00A4284F" w:rsidRDefault="004E5E27">
            <w:pPr>
              <w:pStyle w:val="TableParagraph"/>
              <w:spacing w:before="49"/>
              <w:ind w:right="213"/>
              <w:jc w:val="right"/>
            </w:pPr>
            <w:r>
              <w:rPr>
                <w:spacing w:val="-10"/>
              </w:rPr>
              <w:t>1</w:t>
            </w:r>
          </w:p>
        </w:tc>
        <w:tc>
          <w:tcPr>
            <w:tcW w:w="1424" w:type="dxa"/>
          </w:tcPr>
          <w:p w:rsidR="00A4284F" w:rsidRDefault="00A4284F">
            <w:pPr>
              <w:pStyle w:val="TableParagraph"/>
              <w:rPr>
                <w:sz w:val="20"/>
              </w:rPr>
            </w:pPr>
          </w:p>
        </w:tc>
        <w:tc>
          <w:tcPr>
            <w:tcW w:w="1476" w:type="dxa"/>
          </w:tcPr>
          <w:p w:rsidR="00A4284F" w:rsidRDefault="00A4284F">
            <w:pPr>
              <w:pStyle w:val="TableParagraph"/>
              <w:rPr>
                <w:sz w:val="20"/>
              </w:rPr>
            </w:pPr>
          </w:p>
        </w:tc>
        <w:tc>
          <w:tcPr>
            <w:tcW w:w="1058" w:type="dxa"/>
          </w:tcPr>
          <w:p w:rsidR="00A4284F" w:rsidRDefault="00A4284F">
            <w:pPr>
              <w:pStyle w:val="TableParagraph"/>
              <w:rPr>
                <w:sz w:val="20"/>
              </w:rPr>
            </w:pPr>
          </w:p>
        </w:tc>
        <w:tc>
          <w:tcPr>
            <w:tcW w:w="2320" w:type="dxa"/>
          </w:tcPr>
          <w:p w:rsidR="00A4284F" w:rsidRDefault="00A4284F">
            <w:pPr>
              <w:pStyle w:val="TableParagraph"/>
              <w:rPr>
                <w:sz w:val="20"/>
              </w:rPr>
            </w:pPr>
          </w:p>
        </w:tc>
      </w:tr>
    </w:tbl>
    <w:p w:rsidR="00A4284F" w:rsidRDefault="00A4284F">
      <w:pPr>
        <w:pStyle w:val="TableParagraph"/>
        <w:rPr>
          <w:sz w:val="20"/>
        </w:rPr>
        <w:sectPr w:rsidR="00A4284F">
          <w:type w:val="continuous"/>
          <w:pgSz w:w="11910" w:h="16390"/>
          <w:pgMar w:top="1120" w:right="708" w:bottom="1180" w:left="1559" w:header="0" w:footer="915" w:gutter="0"/>
          <w:cols w:space="720"/>
        </w:sectPr>
      </w:pP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70"/>
        <w:gridCol w:w="1952"/>
        <w:gridCol w:w="764"/>
        <w:gridCol w:w="1424"/>
        <w:gridCol w:w="1476"/>
        <w:gridCol w:w="1058"/>
        <w:gridCol w:w="2320"/>
      </w:tblGrid>
      <w:tr w:rsidR="00A4284F">
        <w:trPr>
          <w:trHeight w:val="1210"/>
        </w:trPr>
        <w:tc>
          <w:tcPr>
            <w:tcW w:w="570" w:type="dxa"/>
          </w:tcPr>
          <w:p w:rsidR="00A4284F" w:rsidRDefault="00A4284F">
            <w:pPr>
              <w:pStyle w:val="TableParagraph"/>
              <w:rPr>
                <w:sz w:val="20"/>
              </w:rPr>
            </w:pPr>
          </w:p>
        </w:tc>
        <w:tc>
          <w:tcPr>
            <w:tcW w:w="1952" w:type="dxa"/>
          </w:tcPr>
          <w:p w:rsidR="00A4284F" w:rsidRDefault="004E5E27">
            <w:pPr>
              <w:pStyle w:val="TableParagraph"/>
              <w:spacing w:before="49" w:line="276" w:lineRule="auto"/>
              <w:ind w:left="236"/>
            </w:pPr>
            <w:r>
              <w:rPr>
                <w:spacing w:val="-2"/>
              </w:rPr>
              <w:t>соединенными двойными союзами.</w:t>
            </w:r>
          </w:p>
          <w:p w:rsidR="00A4284F" w:rsidRDefault="004E5E27">
            <w:pPr>
              <w:pStyle w:val="TableParagraph"/>
              <w:spacing w:line="250" w:lineRule="exact"/>
              <w:ind w:left="236"/>
            </w:pPr>
            <w:r>
              <w:rPr>
                <w:spacing w:val="-2"/>
              </w:rPr>
              <w:t>Практикум</w:t>
            </w:r>
          </w:p>
        </w:tc>
        <w:tc>
          <w:tcPr>
            <w:tcW w:w="764" w:type="dxa"/>
          </w:tcPr>
          <w:p w:rsidR="00A4284F" w:rsidRDefault="00A4284F">
            <w:pPr>
              <w:pStyle w:val="TableParagraph"/>
              <w:rPr>
                <w:sz w:val="20"/>
              </w:rPr>
            </w:pPr>
          </w:p>
        </w:tc>
        <w:tc>
          <w:tcPr>
            <w:tcW w:w="1424" w:type="dxa"/>
          </w:tcPr>
          <w:p w:rsidR="00A4284F" w:rsidRDefault="00A4284F">
            <w:pPr>
              <w:pStyle w:val="TableParagraph"/>
              <w:rPr>
                <w:sz w:val="20"/>
              </w:rPr>
            </w:pPr>
          </w:p>
        </w:tc>
        <w:tc>
          <w:tcPr>
            <w:tcW w:w="1476" w:type="dxa"/>
          </w:tcPr>
          <w:p w:rsidR="00A4284F" w:rsidRDefault="00A4284F">
            <w:pPr>
              <w:pStyle w:val="TableParagraph"/>
              <w:rPr>
                <w:sz w:val="20"/>
              </w:rPr>
            </w:pPr>
          </w:p>
        </w:tc>
        <w:tc>
          <w:tcPr>
            <w:tcW w:w="1058" w:type="dxa"/>
          </w:tcPr>
          <w:p w:rsidR="00A4284F" w:rsidRDefault="00A4284F">
            <w:pPr>
              <w:pStyle w:val="TableParagraph"/>
              <w:rPr>
                <w:sz w:val="20"/>
              </w:rPr>
            </w:pPr>
          </w:p>
        </w:tc>
        <w:tc>
          <w:tcPr>
            <w:tcW w:w="2320" w:type="dxa"/>
          </w:tcPr>
          <w:p w:rsidR="00A4284F" w:rsidRDefault="00A4284F">
            <w:pPr>
              <w:pStyle w:val="TableParagraph"/>
              <w:rPr>
                <w:sz w:val="20"/>
              </w:rPr>
            </w:pPr>
          </w:p>
        </w:tc>
      </w:tr>
      <w:tr w:rsidR="00A4284F">
        <w:trPr>
          <w:trHeight w:val="1500"/>
        </w:trPr>
        <w:tc>
          <w:tcPr>
            <w:tcW w:w="570"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left="100"/>
            </w:pPr>
            <w:r>
              <w:rPr>
                <w:spacing w:val="-5"/>
              </w:rPr>
              <w:t>16</w:t>
            </w:r>
          </w:p>
        </w:tc>
        <w:tc>
          <w:tcPr>
            <w:tcW w:w="1952" w:type="dxa"/>
          </w:tcPr>
          <w:p w:rsidR="00A4284F" w:rsidRDefault="004E5E27">
            <w:pPr>
              <w:pStyle w:val="TableParagraph"/>
              <w:spacing w:before="12" w:line="290" w:lineRule="atLeast"/>
              <w:ind w:left="236" w:right="318"/>
            </w:pPr>
            <w:r>
              <w:rPr>
                <w:spacing w:val="-2"/>
              </w:rPr>
              <w:t>Основные нормы употребления причастных оборотов</w:t>
            </w:r>
          </w:p>
        </w:tc>
        <w:tc>
          <w:tcPr>
            <w:tcW w:w="764"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right="213"/>
              <w:jc w:val="right"/>
            </w:pPr>
            <w:r>
              <w:rPr>
                <w:spacing w:val="-10"/>
              </w:rPr>
              <w:t>1</w:t>
            </w:r>
          </w:p>
        </w:tc>
        <w:tc>
          <w:tcPr>
            <w:tcW w:w="1424" w:type="dxa"/>
          </w:tcPr>
          <w:p w:rsidR="00A4284F" w:rsidRDefault="00A4284F">
            <w:pPr>
              <w:pStyle w:val="TableParagraph"/>
              <w:rPr>
                <w:sz w:val="20"/>
              </w:rPr>
            </w:pPr>
          </w:p>
        </w:tc>
        <w:tc>
          <w:tcPr>
            <w:tcW w:w="1476" w:type="dxa"/>
          </w:tcPr>
          <w:p w:rsidR="00A4284F" w:rsidRDefault="00A4284F">
            <w:pPr>
              <w:pStyle w:val="TableParagraph"/>
              <w:rPr>
                <w:sz w:val="20"/>
              </w:rPr>
            </w:pPr>
          </w:p>
        </w:tc>
        <w:tc>
          <w:tcPr>
            <w:tcW w:w="1058" w:type="dxa"/>
          </w:tcPr>
          <w:p w:rsidR="00A4284F" w:rsidRDefault="00A4284F">
            <w:pPr>
              <w:pStyle w:val="TableParagraph"/>
              <w:rPr>
                <w:sz w:val="20"/>
              </w:rPr>
            </w:pPr>
          </w:p>
        </w:tc>
        <w:tc>
          <w:tcPr>
            <w:tcW w:w="2320" w:type="dxa"/>
          </w:tcPr>
          <w:p w:rsidR="00A4284F" w:rsidRDefault="00A4284F">
            <w:pPr>
              <w:pStyle w:val="TableParagraph"/>
              <w:rPr>
                <w:sz w:val="20"/>
              </w:rPr>
            </w:pPr>
          </w:p>
        </w:tc>
      </w:tr>
      <w:tr w:rsidR="00A4284F">
        <w:trPr>
          <w:trHeight w:val="1500"/>
        </w:trPr>
        <w:tc>
          <w:tcPr>
            <w:tcW w:w="570"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left="100"/>
            </w:pPr>
            <w:r>
              <w:rPr>
                <w:spacing w:val="-5"/>
              </w:rPr>
              <w:t>17</w:t>
            </w:r>
          </w:p>
        </w:tc>
        <w:tc>
          <w:tcPr>
            <w:tcW w:w="1952" w:type="dxa"/>
          </w:tcPr>
          <w:p w:rsidR="00A4284F" w:rsidRDefault="004E5E27">
            <w:pPr>
              <w:pStyle w:val="TableParagraph"/>
              <w:spacing w:before="12" w:line="290" w:lineRule="atLeast"/>
              <w:ind w:left="236" w:right="252"/>
            </w:pPr>
            <w:r>
              <w:rPr>
                <w:spacing w:val="-2"/>
              </w:rPr>
              <w:t>Основные нормы употребления деепричастных оборотов</w:t>
            </w:r>
          </w:p>
        </w:tc>
        <w:tc>
          <w:tcPr>
            <w:tcW w:w="764"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right="213"/>
              <w:jc w:val="right"/>
            </w:pPr>
            <w:r>
              <w:rPr>
                <w:spacing w:val="-10"/>
              </w:rPr>
              <w:t>1</w:t>
            </w:r>
          </w:p>
        </w:tc>
        <w:tc>
          <w:tcPr>
            <w:tcW w:w="1424" w:type="dxa"/>
          </w:tcPr>
          <w:p w:rsidR="00A4284F" w:rsidRDefault="00A4284F">
            <w:pPr>
              <w:pStyle w:val="TableParagraph"/>
              <w:rPr>
                <w:sz w:val="20"/>
              </w:rPr>
            </w:pPr>
          </w:p>
        </w:tc>
        <w:tc>
          <w:tcPr>
            <w:tcW w:w="1476" w:type="dxa"/>
          </w:tcPr>
          <w:p w:rsidR="00A4284F" w:rsidRDefault="00A4284F">
            <w:pPr>
              <w:pStyle w:val="TableParagraph"/>
              <w:rPr>
                <w:sz w:val="20"/>
              </w:rPr>
            </w:pPr>
          </w:p>
        </w:tc>
        <w:tc>
          <w:tcPr>
            <w:tcW w:w="1058" w:type="dxa"/>
          </w:tcPr>
          <w:p w:rsidR="00A4284F" w:rsidRDefault="00A4284F">
            <w:pPr>
              <w:pStyle w:val="TableParagraph"/>
              <w:rPr>
                <w:sz w:val="20"/>
              </w:rPr>
            </w:pPr>
          </w:p>
        </w:tc>
        <w:tc>
          <w:tcPr>
            <w:tcW w:w="2320" w:type="dxa"/>
          </w:tcPr>
          <w:p w:rsidR="00A4284F" w:rsidRDefault="00A4284F">
            <w:pPr>
              <w:pStyle w:val="TableParagraph"/>
              <w:rPr>
                <w:sz w:val="20"/>
              </w:rPr>
            </w:pPr>
          </w:p>
        </w:tc>
      </w:tr>
      <w:tr w:rsidR="00A4284F">
        <w:trPr>
          <w:trHeight w:val="2080"/>
        </w:trPr>
        <w:tc>
          <w:tcPr>
            <w:tcW w:w="570"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60"/>
              <w:rPr>
                <w:b/>
              </w:rPr>
            </w:pPr>
          </w:p>
          <w:p w:rsidR="00A4284F" w:rsidRDefault="004E5E27">
            <w:pPr>
              <w:pStyle w:val="TableParagraph"/>
              <w:ind w:left="100"/>
            </w:pPr>
            <w:r>
              <w:rPr>
                <w:spacing w:val="-5"/>
              </w:rPr>
              <w:t>18</w:t>
            </w:r>
          </w:p>
        </w:tc>
        <w:tc>
          <w:tcPr>
            <w:tcW w:w="1952" w:type="dxa"/>
          </w:tcPr>
          <w:p w:rsidR="00A4284F" w:rsidRDefault="004E5E27">
            <w:pPr>
              <w:pStyle w:val="TableParagraph"/>
              <w:spacing w:before="49" w:line="276" w:lineRule="auto"/>
              <w:ind w:left="236" w:right="252"/>
            </w:pPr>
            <w:r>
              <w:rPr>
                <w:spacing w:val="-2"/>
              </w:rPr>
              <w:t xml:space="preserve">Основные нормы употребления </w:t>
            </w:r>
            <w:r>
              <w:t xml:space="preserve">причастных и </w:t>
            </w:r>
            <w:r>
              <w:rPr>
                <w:spacing w:val="-2"/>
              </w:rPr>
              <w:t>деепричастных оборотов.</w:t>
            </w:r>
          </w:p>
          <w:p w:rsidR="00A4284F" w:rsidRDefault="004E5E27">
            <w:pPr>
              <w:pStyle w:val="TableParagraph"/>
              <w:spacing w:line="247" w:lineRule="exact"/>
              <w:ind w:left="236"/>
            </w:pPr>
            <w:r>
              <w:rPr>
                <w:spacing w:val="-2"/>
              </w:rPr>
              <w:t>Практикум</w:t>
            </w:r>
          </w:p>
        </w:tc>
        <w:tc>
          <w:tcPr>
            <w:tcW w:w="764"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60"/>
              <w:rPr>
                <w:b/>
              </w:rPr>
            </w:pPr>
          </w:p>
          <w:p w:rsidR="00A4284F" w:rsidRDefault="004E5E27">
            <w:pPr>
              <w:pStyle w:val="TableParagraph"/>
              <w:ind w:right="213"/>
              <w:jc w:val="right"/>
            </w:pPr>
            <w:r>
              <w:rPr>
                <w:spacing w:val="-10"/>
              </w:rPr>
              <w:t>1</w:t>
            </w:r>
          </w:p>
        </w:tc>
        <w:tc>
          <w:tcPr>
            <w:tcW w:w="1424" w:type="dxa"/>
          </w:tcPr>
          <w:p w:rsidR="00A4284F" w:rsidRDefault="00A4284F">
            <w:pPr>
              <w:pStyle w:val="TableParagraph"/>
              <w:rPr>
                <w:sz w:val="20"/>
              </w:rPr>
            </w:pPr>
          </w:p>
        </w:tc>
        <w:tc>
          <w:tcPr>
            <w:tcW w:w="1476" w:type="dxa"/>
          </w:tcPr>
          <w:p w:rsidR="00A4284F" w:rsidRDefault="00A4284F">
            <w:pPr>
              <w:pStyle w:val="TableParagraph"/>
              <w:rPr>
                <w:sz w:val="20"/>
              </w:rPr>
            </w:pPr>
          </w:p>
        </w:tc>
        <w:tc>
          <w:tcPr>
            <w:tcW w:w="1058" w:type="dxa"/>
          </w:tcPr>
          <w:p w:rsidR="00A4284F" w:rsidRDefault="00A4284F">
            <w:pPr>
              <w:pStyle w:val="TableParagraph"/>
              <w:rPr>
                <w:sz w:val="20"/>
              </w:rPr>
            </w:pPr>
          </w:p>
        </w:tc>
        <w:tc>
          <w:tcPr>
            <w:tcW w:w="2320" w:type="dxa"/>
          </w:tcPr>
          <w:p w:rsidR="00A4284F" w:rsidRDefault="00A4284F">
            <w:pPr>
              <w:pStyle w:val="TableParagraph"/>
              <w:rPr>
                <w:sz w:val="20"/>
              </w:rPr>
            </w:pPr>
          </w:p>
        </w:tc>
      </w:tr>
      <w:tr w:rsidR="00A4284F">
        <w:trPr>
          <w:trHeight w:val="3530"/>
        </w:trPr>
        <w:tc>
          <w:tcPr>
            <w:tcW w:w="570"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26"/>
              <w:rPr>
                <w:b/>
              </w:rPr>
            </w:pPr>
          </w:p>
          <w:p w:rsidR="00A4284F" w:rsidRDefault="004E5E27">
            <w:pPr>
              <w:pStyle w:val="TableParagraph"/>
              <w:ind w:left="100"/>
            </w:pPr>
            <w:r>
              <w:rPr>
                <w:spacing w:val="-5"/>
              </w:rPr>
              <w:t>19</w:t>
            </w:r>
          </w:p>
        </w:tc>
        <w:tc>
          <w:tcPr>
            <w:tcW w:w="1952" w:type="dxa"/>
          </w:tcPr>
          <w:p w:rsidR="00A4284F" w:rsidRDefault="004E5E27">
            <w:pPr>
              <w:pStyle w:val="TableParagraph"/>
              <w:spacing w:before="12" w:line="290" w:lineRule="atLeast"/>
              <w:ind w:left="236" w:right="95"/>
            </w:pPr>
            <w:r>
              <w:rPr>
                <w:spacing w:val="-2"/>
              </w:rPr>
              <w:t>Основные</w:t>
            </w:r>
            <w:r>
              <w:rPr>
                <w:spacing w:val="40"/>
              </w:rPr>
              <w:t xml:space="preserve"> </w:t>
            </w:r>
            <w:r>
              <w:rPr>
                <w:spacing w:val="-2"/>
              </w:rPr>
              <w:t xml:space="preserve">нормы построения сложных предложений: сложноподчинен </w:t>
            </w:r>
            <w:r>
              <w:rPr>
                <w:spacing w:val="-4"/>
              </w:rPr>
              <w:t xml:space="preserve">ного </w:t>
            </w:r>
            <w:r>
              <w:t xml:space="preserve">предложения с с </w:t>
            </w:r>
            <w:r>
              <w:rPr>
                <w:spacing w:val="-2"/>
              </w:rPr>
              <w:t xml:space="preserve">придаточным определительны </w:t>
            </w:r>
            <w:r>
              <w:t xml:space="preserve">м; придаточным </w:t>
            </w:r>
            <w:r>
              <w:rPr>
                <w:spacing w:val="-2"/>
              </w:rPr>
              <w:t>изъяснительным</w:t>
            </w:r>
          </w:p>
        </w:tc>
        <w:tc>
          <w:tcPr>
            <w:tcW w:w="76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26"/>
              <w:rPr>
                <w:b/>
              </w:rPr>
            </w:pPr>
          </w:p>
          <w:p w:rsidR="00A4284F" w:rsidRDefault="004E5E27">
            <w:pPr>
              <w:pStyle w:val="TableParagraph"/>
              <w:ind w:right="213"/>
              <w:jc w:val="right"/>
            </w:pPr>
            <w:r>
              <w:rPr>
                <w:spacing w:val="-10"/>
              </w:rPr>
              <w:t>1</w:t>
            </w:r>
          </w:p>
        </w:tc>
        <w:tc>
          <w:tcPr>
            <w:tcW w:w="1424" w:type="dxa"/>
          </w:tcPr>
          <w:p w:rsidR="00A4284F" w:rsidRDefault="00A4284F">
            <w:pPr>
              <w:pStyle w:val="TableParagraph"/>
              <w:rPr>
                <w:sz w:val="20"/>
              </w:rPr>
            </w:pPr>
          </w:p>
        </w:tc>
        <w:tc>
          <w:tcPr>
            <w:tcW w:w="1476" w:type="dxa"/>
          </w:tcPr>
          <w:p w:rsidR="00A4284F" w:rsidRDefault="00A4284F">
            <w:pPr>
              <w:pStyle w:val="TableParagraph"/>
              <w:rPr>
                <w:sz w:val="20"/>
              </w:rPr>
            </w:pPr>
          </w:p>
        </w:tc>
        <w:tc>
          <w:tcPr>
            <w:tcW w:w="1058" w:type="dxa"/>
          </w:tcPr>
          <w:p w:rsidR="00A4284F" w:rsidRDefault="00A4284F">
            <w:pPr>
              <w:pStyle w:val="TableParagraph"/>
              <w:rPr>
                <w:sz w:val="20"/>
              </w:rPr>
            </w:pPr>
          </w:p>
        </w:tc>
        <w:tc>
          <w:tcPr>
            <w:tcW w:w="2320" w:type="dxa"/>
          </w:tcPr>
          <w:p w:rsidR="00A4284F" w:rsidRDefault="00A4284F">
            <w:pPr>
              <w:pStyle w:val="TableParagraph"/>
              <w:rPr>
                <w:sz w:val="20"/>
              </w:rPr>
            </w:pPr>
          </w:p>
        </w:tc>
      </w:tr>
      <w:tr w:rsidR="00A4284F">
        <w:trPr>
          <w:trHeight w:val="2079"/>
        </w:trPr>
        <w:tc>
          <w:tcPr>
            <w:tcW w:w="570"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60"/>
              <w:rPr>
                <w:b/>
              </w:rPr>
            </w:pPr>
          </w:p>
          <w:p w:rsidR="00A4284F" w:rsidRDefault="004E5E27">
            <w:pPr>
              <w:pStyle w:val="TableParagraph"/>
              <w:ind w:left="100"/>
            </w:pPr>
            <w:r>
              <w:rPr>
                <w:spacing w:val="-5"/>
              </w:rPr>
              <w:t>20</w:t>
            </w:r>
          </w:p>
        </w:tc>
        <w:tc>
          <w:tcPr>
            <w:tcW w:w="1952" w:type="dxa"/>
          </w:tcPr>
          <w:p w:rsidR="00A4284F" w:rsidRDefault="004E5E27">
            <w:pPr>
              <w:pStyle w:val="TableParagraph"/>
              <w:spacing w:before="12" w:line="290" w:lineRule="atLeast"/>
              <w:ind w:left="236" w:right="133"/>
            </w:pPr>
            <w:r>
              <w:rPr>
                <w:spacing w:val="-2"/>
              </w:rPr>
              <w:t>Основные</w:t>
            </w:r>
            <w:r>
              <w:t xml:space="preserve"> </w:t>
            </w:r>
            <w:r>
              <w:rPr>
                <w:spacing w:val="-2"/>
              </w:rPr>
              <w:t xml:space="preserve">нормы построения сложного </w:t>
            </w:r>
            <w:r>
              <w:t>предложения с разными</w:t>
            </w:r>
            <w:r>
              <w:rPr>
                <w:spacing w:val="-14"/>
              </w:rPr>
              <w:t xml:space="preserve"> </w:t>
            </w:r>
            <w:r>
              <w:t xml:space="preserve">видами </w:t>
            </w:r>
            <w:r>
              <w:rPr>
                <w:spacing w:val="-2"/>
              </w:rPr>
              <w:t>связи</w:t>
            </w:r>
          </w:p>
        </w:tc>
        <w:tc>
          <w:tcPr>
            <w:tcW w:w="764"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60"/>
              <w:rPr>
                <w:b/>
              </w:rPr>
            </w:pPr>
          </w:p>
          <w:p w:rsidR="00A4284F" w:rsidRDefault="004E5E27">
            <w:pPr>
              <w:pStyle w:val="TableParagraph"/>
              <w:ind w:right="213"/>
              <w:jc w:val="right"/>
            </w:pPr>
            <w:r>
              <w:rPr>
                <w:spacing w:val="-10"/>
              </w:rPr>
              <w:t>1</w:t>
            </w:r>
          </w:p>
        </w:tc>
        <w:tc>
          <w:tcPr>
            <w:tcW w:w="1424" w:type="dxa"/>
          </w:tcPr>
          <w:p w:rsidR="00A4284F" w:rsidRDefault="00A4284F">
            <w:pPr>
              <w:pStyle w:val="TableParagraph"/>
              <w:rPr>
                <w:sz w:val="20"/>
              </w:rPr>
            </w:pPr>
          </w:p>
        </w:tc>
        <w:tc>
          <w:tcPr>
            <w:tcW w:w="1476" w:type="dxa"/>
          </w:tcPr>
          <w:p w:rsidR="00A4284F" w:rsidRDefault="00A4284F">
            <w:pPr>
              <w:pStyle w:val="TableParagraph"/>
              <w:rPr>
                <w:sz w:val="20"/>
              </w:rPr>
            </w:pPr>
          </w:p>
        </w:tc>
        <w:tc>
          <w:tcPr>
            <w:tcW w:w="1058" w:type="dxa"/>
          </w:tcPr>
          <w:p w:rsidR="00A4284F" w:rsidRDefault="00A4284F">
            <w:pPr>
              <w:pStyle w:val="TableParagraph"/>
              <w:rPr>
                <w:sz w:val="20"/>
              </w:rPr>
            </w:pPr>
          </w:p>
        </w:tc>
        <w:tc>
          <w:tcPr>
            <w:tcW w:w="2320" w:type="dxa"/>
          </w:tcPr>
          <w:p w:rsidR="00A4284F" w:rsidRDefault="00A4284F">
            <w:pPr>
              <w:pStyle w:val="TableParagraph"/>
              <w:rPr>
                <w:sz w:val="20"/>
              </w:rPr>
            </w:pPr>
          </w:p>
        </w:tc>
      </w:tr>
      <w:tr w:rsidR="00A4284F">
        <w:trPr>
          <w:trHeight w:val="1790"/>
        </w:trPr>
        <w:tc>
          <w:tcPr>
            <w:tcW w:w="570"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
              <w:rPr>
                <w:b/>
              </w:rPr>
            </w:pPr>
          </w:p>
          <w:p w:rsidR="00A4284F" w:rsidRDefault="004E5E27">
            <w:pPr>
              <w:pStyle w:val="TableParagraph"/>
              <w:ind w:left="100"/>
            </w:pPr>
            <w:r>
              <w:rPr>
                <w:spacing w:val="-5"/>
              </w:rPr>
              <w:t>21</w:t>
            </w:r>
          </w:p>
        </w:tc>
        <w:tc>
          <w:tcPr>
            <w:tcW w:w="1952" w:type="dxa"/>
          </w:tcPr>
          <w:p w:rsidR="00A4284F" w:rsidRDefault="004E5E27">
            <w:pPr>
              <w:pStyle w:val="TableParagraph"/>
              <w:spacing w:before="12" w:line="290" w:lineRule="atLeast"/>
              <w:ind w:left="236" w:right="318"/>
            </w:pPr>
            <w:r>
              <w:rPr>
                <w:spacing w:val="-2"/>
              </w:rPr>
              <w:t>Основные нормы построения сложных предложений. Практикум</w:t>
            </w:r>
          </w:p>
        </w:tc>
        <w:tc>
          <w:tcPr>
            <w:tcW w:w="764"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
              <w:rPr>
                <w:b/>
              </w:rPr>
            </w:pPr>
          </w:p>
          <w:p w:rsidR="00A4284F" w:rsidRDefault="004E5E27">
            <w:pPr>
              <w:pStyle w:val="TableParagraph"/>
              <w:ind w:right="213"/>
              <w:jc w:val="right"/>
            </w:pPr>
            <w:r>
              <w:rPr>
                <w:spacing w:val="-10"/>
              </w:rPr>
              <w:t>1</w:t>
            </w:r>
          </w:p>
        </w:tc>
        <w:tc>
          <w:tcPr>
            <w:tcW w:w="1424" w:type="dxa"/>
          </w:tcPr>
          <w:p w:rsidR="00A4284F" w:rsidRDefault="00A4284F">
            <w:pPr>
              <w:pStyle w:val="TableParagraph"/>
              <w:rPr>
                <w:sz w:val="20"/>
              </w:rPr>
            </w:pPr>
          </w:p>
        </w:tc>
        <w:tc>
          <w:tcPr>
            <w:tcW w:w="1476" w:type="dxa"/>
          </w:tcPr>
          <w:p w:rsidR="00A4284F" w:rsidRDefault="00A4284F">
            <w:pPr>
              <w:pStyle w:val="TableParagraph"/>
              <w:rPr>
                <w:sz w:val="20"/>
              </w:rPr>
            </w:pPr>
          </w:p>
        </w:tc>
        <w:tc>
          <w:tcPr>
            <w:tcW w:w="1058" w:type="dxa"/>
          </w:tcPr>
          <w:p w:rsidR="00A4284F" w:rsidRDefault="00A4284F">
            <w:pPr>
              <w:pStyle w:val="TableParagraph"/>
              <w:rPr>
                <w:sz w:val="20"/>
              </w:rPr>
            </w:pPr>
          </w:p>
        </w:tc>
        <w:tc>
          <w:tcPr>
            <w:tcW w:w="2320" w:type="dxa"/>
          </w:tcPr>
          <w:p w:rsidR="00A4284F" w:rsidRDefault="00A4284F">
            <w:pPr>
              <w:pStyle w:val="TableParagraph"/>
              <w:rPr>
                <w:sz w:val="20"/>
              </w:rPr>
            </w:pPr>
          </w:p>
        </w:tc>
      </w:tr>
    </w:tbl>
    <w:p w:rsidR="00A4284F" w:rsidRDefault="00A4284F">
      <w:pPr>
        <w:pStyle w:val="TableParagraph"/>
        <w:rPr>
          <w:sz w:val="20"/>
        </w:rPr>
        <w:sectPr w:rsidR="00A4284F">
          <w:type w:val="continuous"/>
          <w:pgSz w:w="11910" w:h="16390"/>
          <w:pgMar w:top="1120" w:right="708" w:bottom="1180" w:left="1559" w:header="0" w:footer="915" w:gutter="0"/>
          <w:cols w:space="720"/>
        </w:sectPr>
      </w:pP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70"/>
        <w:gridCol w:w="1952"/>
        <w:gridCol w:w="764"/>
        <w:gridCol w:w="1424"/>
        <w:gridCol w:w="1476"/>
        <w:gridCol w:w="1058"/>
        <w:gridCol w:w="2320"/>
      </w:tblGrid>
      <w:tr w:rsidR="00A4284F">
        <w:trPr>
          <w:trHeight w:val="1790"/>
        </w:trPr>
        <w:tc>
          <w:tcPr>
            <w:tcW w:w="570"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
              <w:rPr>
                <w:b/>
              </w:rPr>
            </w:pPr>
          </w:p>
          <w:p w:rsidR="00A4284F" w:rsidRDefault="004E5E27">
            <w:pPr>
              <w:pStyle w:val="TableParagraph"/>
              <w:ind w:left="100"/>
            </w:pPr>
            <w:r>
              <w:rPr>
                <w:spacing w:val="-5"/>
              </w:rPr>
              <w:t>22</w:t>
            </w:r>
          </w:p>
        </w:tc>
        <w:tc>
          <w:tcPr>
            <w:tcW w:w="1952" w:type="dxa"/>
          </w:tcPr>
          <w:p w:rsidR="00A4284F" w:rsidRDefault="004E5E27">
            <w:pPr>
              <w:pStyle w:val="TableParagraph"/>
              <w:spacing w:before="49" w:line="276" w:lineRule="auto"/>
              <w:ind w:left="236" w:right="90"/>
            </w:pPr>
            <w:r>
              <w:t xml:space="preserve">Обобщение и </w:t>
            </w:r>
            <w:r>
              <w:rPr>
                <w:spacing w:val="-2"/>
              </w:rPr>
              <w:t xml:space="preserve">систематизация </w:t>
            </w:r>
            <w:r>
              <w:t>по теме</w:t>
            </w:r>
          </w:p>
          <w:p w:rsidR="00A4284F" w:rsidRDefault="004E5E27">
            <w:pPr>
              <w:pStyle w:val="TableParagraph"/>
              <w:spacing w:line="276" w:lineRule="auto"/>
              <w:ind w:left="236"/>
            </w:pPr>
            <w:r>
              <w:rPr>
                <w:spacing w:val="-2"/>
              </w:rPr>
              <w:t>«Синтаксис. Синтаксические</w:t>
            </w:r>
          </w:p>
          <w:p w:rsidR="00A4284F" w:rsidRDefault="004E5E27">
            <w:pPr>
              <w:pStyle w:val="TableParagraph"/>
              <w:spacing w:line="251" w:lineRule="exact"/>
              <w:ind w:left="236"/>
            </w:pPr>
            <w:r>
              <w:rPr>
                <w:spacing w:val="-2"/>
              </w:rPr>
              <w:t>нормы»</w:t>
            </w:r>
          </w:p>
        </w:tc>
        <w:tc>
          <w:tcPr>
            <w:tcW w:w="764"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
              <w:rPr>
                <w:b/>
              </w:rPr>
            </w:pPr>
          </w:p>
          <w:p w:rsidR="00A4284F" w:rsidRDefault="004E5E27">
            <w:pPr>
              <w:pStyle w:val="TableParagraph"/>
              <w:ind w:right="213"/>
              <w:jc w:val="right"/>
            </w:pPr>
            <w:r>
              <w:rPr>
                <w:spacing w:val="-10"/>
              </w:rPr>
              <w:t>1</w:t>
            </w:r>
          </w:p>
        </w:tc>
        <w:tc>
          <w:tcPr>
            <w:tcW w:w="1424" w:type="dxa"/>
          </w:tcPr>
          <w:p w:rsidR="00A4284F" w:rsidRDefault="00A4284F">
            <w:pPr>
              <w:pStyle w:val="TableParagraph"/>
              <w:rPr>
                <w:sz w:val="20"/>
              </w:rPr>
            </w:pPr>
          </w:p>
        </w:tc>
        <w:tc>
          <w:tcPr>
            <w:tcW w:w="1476" w:type="dxa"/>
          </w:tcPr>
          <w:p w:rsidR="00A4284F" w:rsidRDefault="00A4284F">
            <w:pPr>
              <w:pStyle w:val="TableParagraph"/>
              <w:rPr>
                <w:sz w:val="20"/>
              </w:rPr>
            </w:pPr>
          </w:p>
        </w:tc>
        <w:tc>
          <w:tcPr>
            <w:tcW w:w="1058" w:type="dxa"/>
          </w:tcPr>
          <w:p w:rsidR="00A4284F" w:rsidRDefault="00A4284F">
            <w:pPr>
              <w:pStyle w:val="TableParagraph"/>
              <w:rPr>
                <w:sz w:val="20"/>
              </w:rPr>
            </w:pPr>
          </w:p>
        </w:tc>
        <w:tc>
          <w:tcPr>
            <w:tcW w:w="2320" w:type="dxa"/>
          </w:tcPr>
          <w:p w:rsidR="00A4284F" w:rsidRDefault="00A4284F">
            <w:pPr>
              <w:pStyle w:val="TableParagraph"/>
              <w:rPr>
                <w:sz w:val="20"/>
              </w:rPr>
            </w:pPr>
          </w:p>
        </w:tc>
      </w:tr>
      <w:tr w:rsidR="00A4284F">
        <w:trPr>
          <w:trHeight w:val="1500"/>
        </w:trPr>
        <w:tc>
          <w:tcPr>
            <w:tcW w:w="570"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left="100"/>
            </w:pPr>
            <w:r>
              <w:rPr>
                <w:spacing w:val="-5"/>
              </w:rPr>
              <w:t>23</w:t>
            </w:r>
          </w:p>
        </w:tc>
        <w:tc>
          <w:tcPr>
            <w:tcW w:w="1952" w:type="dxa"/>
          </w:tcPr>
          <w:p w:rsidR="00A4284F" w:rsidRDefault="004E5E27">
            <w:pPr>
              <w:pStyle w:val="TableParagraph"/>
              <w:spacing w:before="12" w:line="290" w:lineRule="atLeast"/>
              <w:ind w:left="236"/>
            </w:pPr>
            <w:r>
              <w:rPr>
                <w:spacing w:val="-2"/>
              </w:rPr>
              <w:t xml:space="preserve">Контрольная </w:t>
            </w:r>
            <w:r>
              <w:t xml:space="preserve">работа по теме "Синтаксис и </w:t>
            </w:r>
            <w:r>
              <w:rPr>
                <w:spacing w:val="-2"/>
              </w:rPr>
              <w:t>синтаксические нормы"</w:t>
            </w:r>
          </w:p>
        </w:tc>
        <w:tc>
          <w:tcPr>
            <w:tcW w:w="764"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right="213"/>
              <w:jc w:val="right"/>
            </w:pPr>
            <w:r>
              <w:rPr>
                <w:spacing w:val="-10"/>
              </w:rPr>
              <w:t>1</w:t>
            </w:r>
          </w:p>
        </w:tc>
        <w:tc>
          <w:tcPr>
            <w:tcW w:w="1424"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left="206"/>
              <w:jc w:val="center"/>
            </w:pPr>
            <w:r>
              <w:rPr>
                <w:spacing w:val="-10"/>
              </w:rPr>
              <w:t>1</w:t>
            </w:r>
          </w:p>
        </w:tc>
        <w:tc>
          <w:tcPr>
            <w:tcW w:w="1476" w:type="dxa"/>
          </w:tcPr>
          <w:p w:rsidR="00A4284F" w:rsidRDefault="00A4284F">
            <w:pPr>
              <w:pStyle w:val="TableParagraph"/>
              <w:rPr>
                <w:sz w:val="20"/>
              </w:rPr>
            </w:pPr>
          </w:p>
        </w:tc>
        <w:tc>
          <w:tcPr>
            <w:tcW w:w="1058" w:type="dxa"/>
          </w:tcPr>
          <w:p w:rsidR="00A4284F" w:rsidRDefault="00A4284F">
            <w:pPr>
              <w:pStyle w:val="TableParagraph"/>
              <w:rPr>
                <w:sz w:val="20"/>
              </w:rPr>
            </w:pPr>
          </w:p>
        </w:tc>
        <w:tc>
          <w:tcPr>
            <w:tcW w:w="2320" w:type="dxa"/>
          </w:tcPr>
          <w:p w:rsidR="00A4284F" w:rsidRDefault="00A4284F">
            <w:pPr>
              <w:pStyle w:val="TableParagraph"/>
              <w:rPr>
                <w:sz w:val="20"/>
              </w:rPr>
            </w:pPr>
          </w:p>
        </w:tc>
      </w:tr>
      <w:tr w:rsidR="00A4284F">
        <w:trPr>
          <w:trHeight w:val="1500"/>
        </w:trPr>
        <w:tc>
          <w:tcPr>
            <w:tcW w:w="570"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left="100"/>
            </w:pPr>
            <w:r>
              <w:rPr>
                <w:spacing w:val="-5"/>
              </w:rPr>
              <w:t>24</w:t>
            </w:r>
          </w:p>
        </w:tc>
        <w:tc>
          <w:tcPr>
            <w:tcW w:w="1952" w:type="dxa"/>
          </w:tcPr>
          <w:p w:rsidR="00A4284F" w:rsidRDefault="004E5E27">
            <w:pPr>
              <w:pStyle w:val="TableParagraph"/>
              <w:spacing w:before="12" w:line="290" w:lineRule="atLeast"/>
              <w:ind w:left="236" w:right="189"/>
            </w:pPr>
            <w:r>
              <w:t>Пунктуация</w:t>
            </w:r>
            <w:r>
              <w:rPr>
                <w:spacing w:val="-14"/>
              </w:rPr>
              <w:t xml:space="preserve"> </w:t>
            </w:r>
            <w:r>
              <w:t xml:space="preserve">как </w:t>
            </w:r>
            <w:r>
              <w:rPr>
                <w:spacing w:val="-2"/>
              </w:rPr>
              <w:t>раздел лингвистики. (повторение, обобщение)</w:t>
            </w:r>
          </w:p>
        </w:tc>
        <w:tc>
          <w:tcPr>
            <w:tcW w:w="764"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right="213"/>
              <w:jc w:val="right"/>
            </w:pPr>
            <w:r>
              <w:rPr>
                <w:spacing w:val="-10"/>
              </w:rPr>
              <w:t>1</w:t>
            </w:r>
          </w:p>
        </w:tc>
        <w:tc>
          <w:tcPr>
            <w:tcW w:w="1424" w:type="dxa"/>
          </w:tcPr>
          <w:p w:rsidR="00A4284F" w:rsidRDefault="00A4284F">
            <w:pPr>
              <w:pStyle w:val="TableParagraph"/>
              <w:rPr>
                <w:sz w:val="20"/>
              </w:rPr>
            </w:pPr>
          </w:p>
        </w:tc>
        <w:tc>
          <w:tcPr>
            <w:tcW w:w="1476" w:type="dxa"/>
          </w:tcPr>
          <w:p w:rsidR="00A4284F" w:rsidRDefault="00A4284F">
            <w:pPr>
              <w:pStyle w:val="TableParagraph"/>
              <w:rPr>
                <w:sz w:val="20"/>
              </w:rPr>
            </w:pPr>
          </w:p>
        </w:tc>
        <w:tc>
          <w:tcPr>
            <w:tcW w:w="1058" w:type="dxa"/>
          </w:tcPr>
          <w:p w:rsidR="00A4284F" w:rsidRDefault="00A4284F">
            <w:pPr>
              <w:pStyle w:val="TableParagraph"/>
              <w:rPr>
                <w:sz w:val="20"/>
              </w:rPr>
            </w:pPr>
          </w:p>
        </w:tc>
        <w:tc>
          <w:tcPr>
            <w:tcW w:w="2320" w:type="dxa"/>
          </w:tcPr>
          <w:p w:rsidR="00A4284F" w:rsidRDefault="00A4284F">
            <w:pPr>
              <w:pStyle w:val="TableParagraph"/>
              <w:rPr>
                <w:sz w:val="20"/>
              </w:rPr>
            </w:pPr>
          </w:p>
        </w:tc>
      </w:tr>
      <w:tr w:rsidR="00A4284F">
        <w:trPr>
          <w:trHeight w:val="2370"/>
        </w:trPr>
        <w:tc>
          <w:tcPr>
            <w:tcW w:w="570"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52"/>
              <w:rPr>
                <w:b/>
              </w:rPr>
            </w:pPr>
          </w:p>
          <w:p w:rsidR="00A4284F" w:rsidRDefault="004E5E27">
            <w:pPr>
              <w:pStyle w:val="TableParagraph"/>
              <w:ind w:left="100"/>
            </w:pPr>
            <w:r>
              <w:rPr>
                <w:spacing w:val="-5"/>
              </w:rPr>
              <w:t>25</w:t>
            </w:r>
          </w:p>
        </w:tc>
        <w:tc>
          <w:tcPr>
            <w:tcW w:w="1952" w:type="dxa"/>
          </w:tcPr>
          <w:p w:rsidR="00A4284F" w:rsidRDefault="004E5E27">
            <w:pPr>
              <w:pStyle w:val="TableParagraph"/>
              <w:spacing w:before="12" w:line="290" w:lineRule="atLeast"/>
              <w:ind w:left="236" w:right="138"/>
            </w:pPr>
            <w:r>
              <w:rPr>
                <w:spacing w:val="-2"/>
              </w:rPr>
              <w:t xml:space="preserve">Правила </w:t>
            </w:r>
            <w:r>
              <w:t>постановки</w:t>
            </w:r>
            <w:r>
              <w:rPr>
                <w:spacing w:val="-14"/>
              </w:rPr>
              <w:t xml:space="preserve"> </w:t>
            </w:r>
            <w:r>
              <w:t xml:space="preserve">тире </w:t>
            </w:r>
            <w:r>
              <w:rPr>
                <w:spacing w:val="-2"/>
              </w:rPr>
              <w:t xml:space="preserve">между </w:t>
            </w:r>
            <w:r>
              <w:t xml:space="preserve">подлежащим и </w:t>
            </w:r>
            <w:r>
              <w:rPr>
                <w:spacing w:val="-2"/>
              </w:rPr>
              <w:t xml:space="preserve">сказуемым, выраженными разными </w:t>
            </w:r>
            <w:r>
              <w:t>частями речи</w:t>
            </w:r>
          </w:p>
        </w:tc>
        <w:tc>
          <w:tcPr>
            <w:tcW w:w="76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52"/>
              <w:rPr>
                <w:b/>
              </w:rPr>
            </w:pPr>
          </w:p>
          <w:p w:rsidR="00A4284F" w:rsidRDefault="004E5E27">
            <w:pPr>
              <w:pStyle w:val="TableParagraph"/>
              <w:ind w:right="213"/>
              <w:jc w:val="right"/>
            </w:pPr>
            <w:r>
              <w:rPr>
                <w:spacing w:val="-10"/>
              </w:rPr>
              <w:t>1</w:t>
            </w:r>
          </w:p>
        </w:tc>
        <w:tc>
          <w:tcPr>
            <w:tcW w:w="1424" w:type="dxa"/>
          </w:tcPr>
          <w:p w:rsidR="00A4284F" w:rsidRDefault="00A4284F">
            <w:pPr>
              <w:pStyle w:val="TableParagraph"/>
              <w:rPr>
                <w:sz w:val="20"/>
              </w:rPr>
            </w:pPr>
          </w:p>
        </w:tc>
        <w:tc>
          <w:tcPr>
            <w:tcW w:w="1476" w:type="dxa"/>
          </w:tcPr>
          <w:p w:rsidR="00A4284F" w:rsidRDefault="00A4284F">
            <w:pPr>
              <w:pStyle w:val="TableParagraph"/>
              <w:rPr>
                <w:sz w:val="20"/>
              </w:rPr>
            </w:pPr>
          </w:p>
        </w:tc>
        <w:tc>
          <w:tcPr>
            <w:tcW w:w="1058" w:type="dxa"/>
          </w:tcPr>
          <w:p w:rsidR="00A4284F" w:rsidRDefault="00A4284F">
            <w:pPr>
              <w:pStyle w:val="TableParagraph"/>
              <w:rPr>
                <w:sz w:val="20"/>
              </w:rPr>
            </w:pPr>
          </w:p>
        </w:tc>
        <w:tc>
          <w:tcPr>
            <w:tcW w:w="2320" w:type="dxa"/>
          </w:tcPr>
          <w:p w:rsidR="00A4284F" w:rsidRDefault="00A4284F">
            <w:pPr>
              <w:pStyle w:val="TableParagraph"/>
              <w:rPr>
                <w:sz w:val="20"/>
              </w:rPr>
            </w:pPr>
          </w:p>
        </w:tc>
      </w:tr>
      <w:tr w:rsidR="00A4284F">
        <w:trPr>
          <w:trHeight w:val="1500"/>
        </w:trPr>
        <w:tc>
          <w:tcPr>
            <w:tcW w:w="570"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left="100"/>
            </w:pPr>
            <w:r>
              <w:rPr>
                <w:spacing w:val="-5"/>
              </w:rPr>
              <w:t>26</w:t>
            </w:r>
          </w:p>
        </w:tc>
        <w:tc>
          <w:tcPr>
            <w:tcW w:w="1952" w:type="dxa"/>
          </w:tcPr>
          <w:p w:rsidR="00A4284F" w:rsidRDefault="004E5E27">
            <w:pPr>
              <w:pStyle w:val="TableParagraph"/>
              <w:spacing w:before="12" w:line="290" w:lineRule="atLeast"/>
              <w:ind w:left="236" w:right="183"/>
            </w:pPr>
            <w:r>
              <w:rPr>
                <w:spacing w:val="-2"/>
              </w:rPr>
              <w:t xml:space="preserve">Знаки </w:t>
            </w:r>
            <w:r>
              <w:t>препинания в предложениях</w:t>
            </w:r>
            <w:r>
              <w:rPr>
                <w:spacing w:val="-14"/>
              </w:rPr>
              <w:t xml:space="preserve"> </w:t>
            </w:r>
            <w:r>
              <w:t xml:space="preserve">с </w:t>
            </w:r>
            <w:r>
              <w:rPr>
                <w:spacing w:val="-2"/>
              </w:rPr>
              <w:t>однородными членами</w:t>
            </w:r>
          </w:p>
        </w:tc>
        <w:tc>
          <w:tcPr>
            <w:tcW w:w="764"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right="213"/>
              <w:jc w:val="right"/>
            </w:pPr>
            <w:r>
              <w:rPr>
                <w:spacing w:val="-10"/>
              </w:rPr>
              <w:t>1</w:t>
            </w:r>
          </w:p>
        </w:tc>
        <w:tc>
          <w:tcPr>
            <w:tcW w:w="1424" w:type="dxa"/>
          </w:tcPr>
          <w:p w:rsidR="00A4284F" w:rsidRDefault="00A4284F">
            <w:pPr>
              <w:pStyle w:val="TableParagraph"/>
              <w:rPr>
                <w:sz w:val="20"/>
              </w:rPr>
            </w:pPr>
          </w:p>
        </w:tc>
        <w:tc>
          <w:tcPr>
            <w:tcW w:w="1476" w:type="dxa"/>
          </w:tcPr>
          <w:p w:rsidR="00A4284F" w:rsidRDefault="00A4284F">
            <w:pPr>
              <w:pStyle w:val="TableParagraph"/>
              <w:rPr>
                <w:sz w:val="20"/>
              </w:rPr>
            </w:pPr>
          </w:p>
        </w:tc>
        <w:tc>
          <w:tcPr>
            <w:tcW w:w="1058" w:type="dxa"/>
          </w:tcPr>
          <w:p w:rsidR="00A4284F" w:rsidRDefault="00A4284F">
            <w:pPr>
              <w:pStyle w:val="TableParagraph"/>
              <w:rPr>
                <w:sz w:val="20"/>
              </w:rPr>
            </w:pPr>
          </w:p>
        </w:tc>
        <w:tc>
          <w:tcPr>
            <w:tcW w:w="2320" w:type="dxa"/>
          </w:tcPr>
          <w:p w:rsidR="00A4284F" w:rsidRDefault="00A4284F">
            <w:pPr>
              <w:pStyle w:val="TableParagraph"/>
              <w:rPr>
                <w:sz w:val="20"/>
              </w:rPr>
            </w:pPr>
          </w:p>
        </w:tc>
      </w:tr>
      <w:tr w:rsidR="00A4284F">
        <w:trPr>
          <w:trHeight w:val="1789"/>
        </w:trPr>
        <w:tc>
          <w:tcPr>
            <w:tcW w:w="570"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
              <w:rPr>
                <w:b/>
              </w:rPr>
            </w:pPr>
          </w:p>
          <w:p w:rsidR="00A4284F" w:rsidRDefault="004E5E27">
            <w:pPr>
              <w:pStyle w:val="TableParagraph"/>
              <w:ind w:left="100"/>
            </w:pPr>
            <w:r>
              <w:rPr>
                <w:spacing w:val="-5"/>
              </w:rPr>
              <w:t>27</w:t>
            </w:r>
          </w:p>
        </w:tc>
        <w:tc>
          <w:tcPr>
            <w:tcW w:w="1952" w:type="dxa"/>
          </w:tcPr>
          <w:p w:rsidR="00A4284F" w:rsidRDefault="004E5E27">
            <w:pPr>
              <w:pStyle w:val="TableParagraph"/>
              <w:spacing w:before="49" w:line="276" w:lineRule="auto"/>
              <w:ind w:left="236" w:right="183"/>
            </w:pPr>
            <w:r>
              <w:rPr>
                <w:spacing w:val="-2"/>
              </w:rPr>
              <w:t xml:space="preserve">Знаки </w:t>
            </w:r>
            <w:r>
              <w:t>препинания в предложениях</w:t>
            </w:r>
            <w:r>
              <w:rPr>
                <w:spacing w:val="-14"/>
              </w:rPr>
              <w:t xml:space="preserve"> </w:t>
            </w:r>
            <w:r>
              <w:t xml:space="preserve">с </w:t>
            </w:r>
            <w:r>
              <w:rPr>
                <w:spacing w:val="-2"/>
              </w:rPr>
              <w:t>однородными членами.</w:t>
            </w:r>
          </w:p>
          <w:p w:rsidR="00A4284F" w:rsidRDefault="004E5E27">
            <w:pPr>
              <w:pStyle w:val="TableParagraph"/>
              <w:spacing w:line="248" w:lineRule="exact"/>
              <w:ind w:left="236"/>
            </w:pPr>
            <w:r>
              <w:rPr>
                <w:spacing w:val="-2"/>
              </w:rPr>
              <w:t>Практикум</w:t>
            </w:r>
          </w:p>
        </w:tc>
        <w:tc>
          <w:tcPr>
            <w:tcW w:w="764"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
              <w:rPr>
                <w:b/>
              </w:rPr>
            </w:pPr>
          </w:p>
          <w:p w:rsidR="00A4284F" w:rsidRDefault="004E5E27">
            <w:pPr>
              <w:pStyle w:val="TableParagraph"/>
              <w:ind w:right="213"/>
              <w:jc w:val="right"/>
            </w:pPr>
            <w:r>
              <w:rPr>
                <w:spacing w:val="-10"/>
              </w:rPr>
              <w:t>1</w:t>
            </w:r>
          </w:p>
        </w:tc>
        <w:tc>
          <w:tcPr>
            <w:tcW w:w="1424" w:type="dxa"/>
          </w:tcPr>
          <w:p w:rsidR="00A4284F" w:rsidRDefault="00A4284F">
            <w:pPr>
              <w:pStyle w:val="TableParagraph"/>
              <w:rPr>
                <w:sz w:val="20"/>
              </w:rPr>
            </w:pPr>
          </w:p>
        </w:tc>
        <w:tc>
          <w:tcPr>
            <w:tcW w:w="1476" w:type="dxa"/>
          </w:tcPr>
          <w:p w:rsidR="00A4284F" w:rsidRDefault="00A4284F">
            <w:pPr>
              <w:pStyle w:val="TableParagraph"/>
              <w:rPr>
                <w:sz w:val="20"/>
              </w:rPr>
            </w:pPr>
          </w:p>
        </w:tc>
        <w:tc>
          <w:tcPr>
            <w:tcW w:w="1058" w:type="dxa"/>
          </w:tcPr>
          <w:p w:rsidR="00A4284F" w:rsidRDefault="00A4284F">
            <w:pPr>
              <w:pStyle w:val="TableParagraph"/>
              <w:rPr>
                <w:sz w:val="20"/>
              </w:rPr>
            </w:pPr>
          </w:p>
        </w:tc>
        <w:tc>
          <w:tcPr>
            <w:tcW w:w="2320" w:type="dxa"/>
          </w:tcPr>
          <w:p w:rsidR="00A4284F" w:rsidRDefault="00A4284F">
            <w:pPr>
              <w:pStyle w:val="TableParagraph"/>
              <w:rPr>
                <w:sz w:val="20"/>
              </w:rPr>
            </w:pPr>
          </w:p>
        </w:tc>
      </w:tr>
      <w:tr w:rsidR="00A4284F">
        <w:trPr>
          <w:trHeight w:val="2370"/>
        </w:trPr>
        <w:tc>
          <w:tcPr>
            <w:tcW w:w="570"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52"/>
              <w:rPr>
                <w:b/>
              </w:rPr>
            </w:pPr>
          </w:p>
          <w:p w:rsidR="00A4284F" w:rsidRDefault="004E5E27">
            <w:pPr>
              <w:pStyle w:val="TableParagraph"/>
              <w:ind w:left="100"/>
            </w:pPr>
            <w:r>
              <w:rPr>
                <w:spacing w:val="-5"/>
              </w:rPr>
              <w:t>28</w:t>
            </w:r>
          </w:p>
        </w:tc>
        <w:tc>
          <w:tcPr>
            <w:tcW w:w="1952" w:type="dxa"/>
          </w:tcPr>
          <w:p w:rsidR="00A4284F" w:rsidRDefault="004E5E27">
            <w:pPr>
              <w:pStyle w:val="TableParagraph"/>
              <w:spacing w:before="12" w:line="290" w:lineRule="atLeast"/>
              <w:ind w:left="236" w:right="183"/>
            </w:pPr>
            <w:r>
              <w:rPr>
                <w:spacing w:val="-2"/>
              </w:rPr>
              <w:t xml:space="preserve">Правила постановки знаков </w:t>
            </w:r>
            <w:r>
              <w:t>препинания в предложениях</w:t>
            </w:r>
            <w:r>
              <w:rPr>
                <w:spacing w:val="-14"/>
              </w:rPr>
              <w:t xml:space="preserve"> </w:t>
            </w:r>
            <w:r>
              <w:t xml:space="preserve">с </w:t>
            </w:r>
            <w:r>
              <w:rPr>
                <w:spacing w:val="-2"/>
              </w:rPr>
              <w:t>обособленными определениями, приложениями</w:t>
            </w:r>
          </w:p>
        </w:tc>
        <w:tc>
          <w:tcPr>
            <w:tcW w:w="76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52"/>
              <w:rPr>
                <w:b/>
              </w:rPr>
            </w:pPr>
          </w:p>
          <w:p w:rsidR="00A4284F" w:rsidRDefault="004E5E27">
            <w:pPr>
              <w:pStyle w:val="TableParagraph"/>
              <w:ind w:right="213"/>
              <w:jc w:val="right"/>
            </w:pPr>
            <w:r>
              <w:rPr>
                <w:spacing w:val="-10"/>
              </w:rPr>
              <w:t>1</w:t>
            </w:r>
          </w:p>
        </w:tc>
        <w:tc>
          <w:tcPr>
            <w:tcW w:w="1424" w:type="dxa"/>
          </w:tcPr>
          <w:p w:rsidR="00A4284F" w:rsidRDefault="00A4284F">
            <w:pPr>
              <w:pStyle w:val="TableParagraph"/>
              <w:rPr>
                <w:sz w:val="20"/>
              </w:rPr>
            </w:pPr>
          </w:p>
        </w:tc>
        <w:tc>
          <w:tcPr>
            <w:tcW w:w="1476" w:type="dxa"/>
          </w:tcPr>
          <w:p w:rsidR="00A4284F" w:rsidRDefault="00A4284F">
            <w:pPr>
              <w:pStyle w:val="TableParagraph"/>
              <w:rPr>
                <w:sz w:val="20"/>
              </w:rPr>
            </w:pPr>
          </w:p>
        </w:tc>
        <w:tc>
          <w:tcPr>
            <w:tcW w:w="1058" w:type="dxa"/>
          </w:tcPr>
          <w:p w:rsidR="00A4284F" w:rsidRDefault="00A4284F">
            <w:pPr>
              <w:pStyle w:val="TableParagraph"/>
              <w:rPr>
                <w:sz w:val="20"/>
              </w:rPr>
            </w:pPr>
          </w:p>
        </w:tc>
        <w:tc>
          <w:tcPr>
            <w:tcW w:w="2320" w:type="dxa"/>
          </w:tcPr>
          <w:p w:rsidR="00A4284F" w:rsidRDefault="00A4284F">
            <w:pPr>
              <w:pStyle w:val="TableParagraph"/>
              <w:rPr>
                <w:sz w:val="20"/>
              </w:rPr>
            </w:pPr>
          </w:p>
        </w:tc>
      </w:tr>
      <w:tr w:rsidR="00A4284F">
        <w:trPr>
          <w:trHeight w:val="884"/>
        </w:trPr>
        <w:tc>
          <w:tcPr>
            <w:tcW w:w="570" w:type="dxa"/>
          </w:tcPr>
          <w:p w:rsidR="00A4284F" w:rsidRDefault="004E5E27">
            <w:pPr>
              <w:pStyle w:val="TableParagraph"/>
              <w:spacing w:before="49"/>
              <w:ind w:left="100"/>
            </w:pPr>
            <w:r>
              <w:rPr>
                <w:spacing w:val="-5"/>
              </w:rPr>
              <w:t>29</w:t>
            </w:r>
          </w:p>
        </w:tc>
        <w:tc>
          <w:tcPr>
            <w:tcW w:w="1952" w:type="dxa"/>
          </w:tcPr>
          <w:p w:rsidR="00A4284F" w:rsidRDefault="004E5E27">
            <w:pPr>
              <w:pStyle w:val="TableParagraph"/>
              <w:spacing w:line="290" w:lineRule="atLeast"/>
              <w:ind w:left="236" w:right="318"/>
            </w:pPr>
            <w:r>
              <w:rPr>
                <w:spacing w:val="-2"/>
              </w:rPr>
              <w:t>Правила постановки знаков</w:t>
            </w:r>
          </w:p>
        </w:tc>
        <w:tc>
          <w:tcPr>
            <w:tcW w:w="764" w:type="dxa"/>
          </w:tcPr>
          <w:p w:rsidR="00A4284F" w:rsidRDefault="004E5E27">
            <w:pPr>
              <w:pStyle w:val="TableParagraph"/>
              <w:spacing w:before="49"/>
              <w:ind w:right="213"/>
              <w:jc w:val="right"/>
            </w:pPr>
            <w:r>
              <w:rPr>
                <w:spacing w:val="-10"/>
              </w:rPr>
              <w:t>1</w:t>
            </w:r>
          </w:p>
        </w:tc>
        <w:tc>
          <w:tcPr>
            <w:tcW w:w="1424" w:type="dxa"/>
          </w:tcPr>
          <w:p w:rsidR="00A4284F" w:rsidRDefault="00A4284F">
            <w:pPr>
              <w:pStyle w:val="TableParagraph"/>
              <w:rPr>
                <w:sz w:val="20"/>
              </w:rPr>
            </w:pPr>
          </w:p>
        </w:tc>
        <w:tc>
          <w:tcPr>
            <w:tcW w:w="1476" w:type="dxa"/>
          </w:tcPr>
          <w:p w:rsidR="00A4284F" w:rsidRDefault="00A4284F">
            <w:pPr>
              <w:pStyle w:val="TableParagraph"/>
              <w:rPr>
                <w:sz w:val="20"/>
              </w:rPr>
            </w:pPr>
          </w:p>
        </w:tc>
        <w:tc>
          <w:tcPr>
            <w:tcW w:w="1058" w:type="dxa"/>
          </w:tcPr>
          <w:p w:rsidR="00A4284F" w:rsidRDefault="00A4284F">
            <w:pPr>
              <w:pStyle w:val="TableParagraph"/>
              <w:rPr>
                <w:sz w:val="20"/>
              </w:rPr>
            </w:pPr>
          </w:p>
        </w:tc>
        <w:tc>
          <w:tcPr>
            <w:tcW w:w="2320" w:type="dxa"/>
          </w:tcPr>
          <w:p w:rsidR="00A4284F" w:rsidRDefault="00A4284F">
            <w:pPr>
              <w:pStyle w:val="TableParagraph"/>
              <w:rPr>
                <w:sz w:val="20"/>
              </w:rPr>
            </w:pPr>
          </w:p>
        </w:tc>
      </w:tr>
    </w:tbl>
    <w:p w:rsidR="00A4284F" w:rsidRDefault="00A4284F">
      <w:pPr>
        <w:pStyle w:val="TableParagraph"/>
        <w:rPr>
          <w:sz w:val="20"/>
        </w:rPr>
        <w:sectPr w:rsidR="00A4284F">
          <w:type w:val="continuous"/>
          <w:pgSz w:w="11910" w:h="16390"/>
          <w:pgMar w:top="1120" w:right="708" w:bottom="1180" w:left="1559" w:header="0" w:footer="915" w:gutter="0"/>
          <w:cols w:space="720"/>
        </w:sectPr>
      </w:pP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70"/>
        <w:gridCol w:w="1952"/>
        <w:gridCol w:w="764"/>
        <w:gridCol w:w="1424"/>
        <w:gridCol w:w="1476"/>
        <w:gridCol w:w="1058"/>
        <w:gridCol w:w="2320"/>
      </w:tblGrid>
      <w:tr w:rsidR="00A4284F">
        <w:trPr>
          <w:trHeight w:val="2080"/>
        </w:trPr>
        <w:tc>
          <w:tcPr>
            <w:tcW w:w="570" w:type="dxa"/>
          </w:tcPr>
          <w:p w:rsidR="00A4284F" w:rsidRDefault="00A4284F">
            <w:pPr>
              <w:pStyle w:val="TableParagraph"/>
              <w:rPr>
                <w:sz w:val="20"/>
              </w:rPr>
            </w:pPr>
          </w:p>
        </w:tc>
        <w:tc>
          <w:tcPr>
            <w:tcW w:w="1952" w:type="dxa"/>
          </w:tcPr>
          <w:p w:rsidR="00A4284F" w:rsidRDefault="004E5E27">
            <w:pPr>
              <w:pStyle w:val="TableParagraph"/>
              <w:spacing w:before="12" w:line="290" w:lineRule="atLeast"/>
              <w:ind w:left="236" w:right="108"/>
            </w:pPr>
            <w:r>
              <w:t xml:space="preserve">препинания в предложениях с </w:t>
            </w:r>
            <w:r>
              <w:rPr>
                <w:spacing w:val="-2"/>
              </w:rPr>
              <w:t xml:space="preserve">обособленными дополнениями, обстоятельствам </w:t>
            </w:r>
            <w:r>
              <w:t>и,</w:t>
            </w:r>
            <w:r>
              <w:rPr>
                <w:spacing w:val="-14"/>
              </w:rPr>
              <w:t xml:space="preserve"> </w:t>
            </w:r>
            <w:r>
              <w:t xml:space="preserve">уточняющими </w:t>
            </w:r>
            <w:r>
              <w:rPr>
                <w:spacing w:val="-2"/>
              </w:rPr>
              <w:t>членами</w:t>
            </w:r>
          </w:p>
        </w:tc>
        <w:tc>
          <w:tcPr>
            <w:tcW w:w="764" w:type="dxa"/>
          </w:tcPr>
          <w:p w:rsidR="00A4284F" w:rsidRDefault="00A4284F">
            <w:pPr>
              <w:pStyle w:val="TableParagraph"/>
              <w:rPr>
                <w:sz w:val="20"/>
              </w:rPr>
            </w:pPr>
          </w:p>
        </w:tc>
        <w:tc>
          <w:tcPr>
            <w:tcW w:w="1424" w:type="dxa"/>
          </w:tcPr>
          <w:p w:rsidR="00A4284F" w:rsidRDefault="00A4284F">
            <w:pPr>
              <w:pStyle w:val="TableParagraph"/>
              <w:rPr>
                <w:sz w:val="20"/>
              </w:rPr>
            </w:pPr>
          </w:p>
        </w:tc>
        <w:tc>
          <w:tcPr>
            <w:tcW w:w="1476" w:type="dxa"/>
          </w:tcPr>
          <w:p w:rsidR="00A4284F" w:rsidRDefault="00A4284F">
            <w:pPr>
              <w:pStyle w:val="TableParagraph"/>
              <w:rPr>
                <w:sz w:val="20"/>
              </w:rPr>
            </w:pPr>
          </w:p>
        </w:tc>
        <w:tc>
          <w:tcPr>
            <w:tcW w:w="1058" w:type="dxa"/>
          </w:tcPr>
          <w:p w:rsidR="00A4284F" w:rsidRDefault="00A4284F">
            <w:pPr>
              <w:pStyle w:val="TableParagraph"/>
              <w:rPr>
                <w:sz w:val="20"/>
              </w:rPr>
            </w:pPr>
          </w:p>
        </w:tc>
        <w:tc>
          <w:tcPr>
            <w:tcW w:w="2320" w:type="dxa"/>
          </w:tcPr>
          <w:p w:rsidR="00A4284F" w:rsidRDefault="00A4284F">
            <w:pPr>
              <w:pStyle w:val="TableParagraph"/>
              <w:rPr>
                <w:sz w:val="20"/>
              </w:rPr>
            </w:pPr>
          </w:p>
        </w:tc>
      </w:tr>
      <w:tr w:rsidR="00A4284F">
        <w:trPr>
          <w:trHeight w:val="1210"/>
        </w:trPr>
        <w:tc>
          <w:tcPr>
            <w:tcW w:w="570" w:type="dxa"/>
          </w:tcPr>
          <w:p w:rsidR="00A4284F" w:rsidRDefault="00A4284F">
            <w:pPr>
              <w:pStyle w:val="TableParagraph"/>
              <w:spacing w:before="231"/>
              <w:rPr>
                <w:b/>
              </w:rPr>
            </w:pPr>
          </w:p>
          <w:p w:rsidR="00A4284F" w:rsidRDefault="004E5E27">
            <w:pPr>
              <w:pStyle w:val="TableParagraph"/>
              <w:ind w:left="100"/>
            </w:pPr>
            <w:r>
              <w:rPr>
                <w:spacing w:val="-5"/>
              </w:rPr>
              <w:t>30</w:t>
            </w:r>
          </w:p>
        </w:tc>
        <w:tc>
          <w:tcPr>
            <w:tcW w:w="1952" w:type="dxa"/>
          </w:tcPr>
          <w:p w:rsidR="00A4284F" w:rsidRDefault="004E5E27">
            <w:pPr>
              <w:pStyle w:val="TableParagraph"/>
              <w:spacing w:before="49" w:line="276" w:lineRule="auto"/>
              <w:ind w:left="236" w:right="176"/>
            </w:pPr>
            <w:r>
              <w:rPr>
                <w:spacing w:val="-2"/>
              </w:rPr>
              <w:t xml:space="preserve">Знаки </w:t>
            </w:r>
            <w:r>
              <w:t>препинания</w:t>
            </w:r>
            <w:r>
              <w:rPr>
                <w:spacing w:val="-14"/>
              </w:rPr>
              <w:t xml:space="preserve"> </w:t>
            </w:r>
            <w:r>
              <w:t xml:space="preserve">при </w:t>
            </w:r>
            <w:r>
              <w:rPr>
                <w:spacing w:val="-2"/>
              </w:rPr>
              <w:t>обособлении.</w:t>
            </w:r>
          </w:p>
          <w:p w:rsidR="00A4284F" w:rsidRDefault="004E5E27">
            <w:pPr>
              <w:pStyle w:val="TableParagraph"/>
              <w:spacing w:line="250" w:lineRule="exact"/>
              <w:ind w:left="236"/>
            </w:pPr>
            <w:r>
              <w:rPr>
                <w:spacing w:val="-2"/>
              </w:rPr>
              <w:t>Практикум</w:t>
            </w:r>
          </w:p>
        </w:tc>
        <w:tc>
          <w:tcPr>
            <w:tcW w:w="764" w:type="dxa"/>
          </w:tcPr>
          <w:p w:rsidR="00A4284F" w:rsidRDefault="00A4284F">
            <w:pPr>
              <w:pStyle w:val="TableParagraph"/>
              <w:spacing w:before="231"/>
              <w:rPr>
                <w:b/>
              </w:rPr>
            </w:pPr>
          </w:p>
          <w:p w:rsidR="00A4284F" w:rsidRDefault="004E5E27">
            <w:pPr>
              <w:pStyle w:val="TableParagraph"/>
              <w:ind w:right="213"/>
              <w:jc w:val="right"/>
            </w:pPr>
            <w:r>
              <w:rPr>
                <w:spacing w:val="-10"/>
              </w:rPr>
              <w:t>1</w:t>
            </w:r>
          </w:p>
        </w:tc>
        <w:tc>
          <w:tcPr>
            <w:tcW w:w="1424" w:type="dxa"/>
          </w:tcPr>
          <w:p w:rsidR="00A4284F" w:rsidRDefault="00A4284F">
            <w:pPr>
              <w:pStyle w:val="TableParagraph"/>
              <w:rPr>
                <w:sz w:val="20"/>
              </w:rPr>
            </w:pPr>
          </w:p>
        </w:tc>
        <w:tc>
          <w:tcPr>
            <w:tcW w:w="1476" w:type="dxa"/>
          </w:tcPr>
          <w:p w:rsidR="00A4284F" w:rsidRDefault="00A4284F">
            <w:pPr>
              <w:pStyle w:val="TableParagraph"/>
              <w:rPr>
                <w:sz w:val="20"/>
              </w:rPr>
            </w:pPr>
          </w:p>
        </w:tc>
        <w:tc>
          <w:tcPr>
            <w:tcW w:w="1058" w:type="dxa"/>
          </w:tcPr>
          <w:p w:rsidR="00A4284F" w:rsidRDefault="00A4284F">
            <w:pPr>
              <w:pStyle w:val="TableParagraph"/>
              <w:rPr>
                <w:sz w:val="20"/>
              </w:rPr>
            </w:pPr>
          </w:p>
        </w:tc>
        <w:tc>
          <w:tcPr>
            <w:tcW w:w="2320" w:type="dxa"/>
          </w:tcPr>
          <w:p w:rsidR="00A4284F" w:rsidRDefault="00A4284F">
            <w:pPr>
              <w:pStyle w:val="TableParagraph"/>
              <w:rPr>
                <w:sz w:val="20"/>
              </w:rPr>
            </w:pPr>
          </w:p>
        </w:tc>
      </w:tr>
      <w:tr w:rsidR="00A4284F">
        <w:trPr>
          <w:trHeight w:val="2660"/>
        </w:trPr>
        <w:tc>
          <w:tcPr>
            <w:tcW w:w="570"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97"/>
              <w:rPr>
                <w:b/>
              </w:rPr>
            </w:pPr>
          </w:p>
          <w:p w:rsidR="00A4284F" w:rsidRDefault="004E5E27">
            <w:pPr>
              <w:pStyle w:val="TableParagraph"/>
              <w:ind w:left="100"/>
            </w:pPr>
            <w:r>
              <w:rPr>
                <w:spacing w:val="-5"/>
              </w:rPr>
              <w:t>31</w:t>
            </w:r>
          </w:p>
        </w:tc>
        <w:tc>
          <w:tcPr>
            <w:tcW w:w="1952" w:type="dxa"/>
          </w:tcPr>
          <w:p w:rsidR="00A4284F" w:rsidRDefault="004E5E27">
            <w:pPr>
              <w:pStyle w:val="TableParagraph"/>
              <w:spacing w:before="12" w:line="290" w:lineRule="atLeast"/>
              <w:ind w:left="236" w:right="183"/>
            </w:pPr>
            <w:r>
              <w:rPr>
                <w:spacing w:val="-2"/>
              </w:rPr>
              <w:t xml:space="preserve">Правила постановки знаков </w:t>
            </w:r>
            <w:r>
              <w:t>препинания в предложениях</w:t>
            </w:r>
            <w:r>
              <w:rPr>
                <w:spacing w:val="-14"/>
              </w:rPr>
              <w:t xml:space="preserve"> </w:t>
            </w:r>
            <w:r>
              <w:t xml:space="preserve">с </w:t>
            </w:r>
            <w:r>
              <w:rPr>
                <w:spacing w:val="-2"/>
              </w:rPr>
              <w:t>вводными конструкциями, обращениями, междометиями</w:t>
            </w:r>
          </w:p>
        </w:tc>
        <w:tc>
          <w:tcPr>
            <w:tcW w:w="76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97"/>
              <w:rPr>
                <w:b/>
              </w:rPr>
            </w:pPr>
          </w:p>
          <w:p w:rsidR="00A4284F" w:rsidRDefault="004E5E27">
            <w:pPr>
              <w:pStyle w:val="TableParagraph"/>
              <w:ind w:right="213"/>
              <w:jc w:val="right"/>
            </w:pPr>
            <w:r>
              <w:rPr>
                <w:spacing w:val="-10"/>
              </w:rPr>
              <w:t>1</w:t>
            </w:r>
          </w:p>
        </w:tc>
        <w:tc>
          <w:tcPr>
            <w:tcW w:w="1424" w:type="dxa"/>
          </w:tcPr>
          <w:p w:rsidR="00A4284F" w:rsidRDefault="00A4284F">
            <w:pPr>
              <w:pStyle w:val="TableParagraph"/>
              <w:rPr>
                <w:sz w:val="20"/>
              </w:rPr>
            </w:pPr>
          </w:p>
        </w:tc>
        <w:tc>
          <w:tcPr>
            <w:tcW w:w="1476" w:type="dxa"/>
          </w:tcPr>
          <w:p w:rsidR="00A4284F" w:rsidRDefault="00A4284F">
            <w:pPr>
              <w:pStyle w:val="TableParagraph"/>
              <w:rPr>
                <w:sz w:val="20"/>
              </w:rPr>
            </w:pPr>
          </w:p>
        </w:tc>
        <w:tc>
          <w:tcPr>
            <w:tcW w:w="1058" w:type="dxa"/>
          </w:tcPr>
          <w:p w:rsidR="00A4284F" w:rsidRDefault="00A4284F">
            <w:pPr>
              <w:pStyle w:val="TableParagraph"/>
              <w:rPr>
                <w:sz w:val="20"/>
              </w:rPr>
            </w:pPr>
          </w:p>
        </w:tc>
        <w:tc>
          <w:tcPr>
            <w:tcW w:w="2320" w:type="dxa"/>
          </w:tcPr>
          <w:p w:rsidR="00A4284F" w:rsidRDefault="00A4284F">
            <w:pPr>
              <w:pStyle w:val="TableParagraph"/>
              <w:rPr>
                <w:sz w:val="20"/>
              </w:rPr>
            </w:pPr>
          </w:p>
        </w:tc>
      </w:tr>
      <w:tr w:rsidR="00A4284F">
        <w:trPr>
          <w:trHeight w:val="2370"/>
        </w:trPr>
        <w:tc>
          <w:tcPr>
            <w:tcW w:w="570"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52"/>
              <w:rPr>
                <w:b/>
              </w:rPr>
            </w:pPr>
          </w:p>
          <w:p w:rsidR="00A4284F" w:rsidRDefault="004E5E27">
            <w:pPr>
              <w:pStyle w:val="TableParagraph"/>
              <w:ind w:left="100"/>
            </w:pPr>
            <w:r>
              <w:rPr>
                <w:spacing w:val="-5"/>
              </w:rPr>
              <w:t>32</w:t>
            </w:r>
          </w:p>
        </w:tc>
        <w:tc>
          <w:tcPr>
            <w:tcW w:w="1952" w:type="dxa"/>
          </w:tcPr>
          <w:p w:rsidR="00A4284F" w:rsidRDefault="004E5E27">
            <w:pPr>
              <w:pStyle w:val="TableParagraph"/>
              <w:spacing w:before="12" w:line="290" w:lineRule="atLeast"/>
              <w:ind w:left="236" w:right="183"/>
            </w:pPr>
            <w:r>
              <w:rPr>
                <w:spacing w:val="-2"/>
              </w:rPr>
              <w:t xml:space="preserve">Знаки </w:t>
            </w:r>
            <w:r>
              <w:t>препинания в предложениях</w:t>
            </w:r>
            <w:r>
              <w:rPr>
                <w:spacing w:val="-14"/>
              </w:rPr>
              <w:t xml:space="preserve"> </w:t>
            </w:r>
            <w:r>
              <w:t xml:space="preserve">с </w:t>
            </w:r>
            <w:r>
              <w:rPr>
                <w:spacing w:val="-2"/>
              </w:rPr>
              <w:t>вводными конструкциями, обращениями, междометиями. Практикум</w:t>
            </w:r>
          </w:p>
        </w:tc>
        <w:tc>
          <w:tcPr>
            <w:tcW w:w="76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52"/>
              <w:rPr>
                <w:b/>
              </w:rPr>
            </w:pPr>
          </w:p>
          <w:p w:rsidR="00A4284F" w:rsidRDefault="004E5E27">
            <w:pPr>
              <w:pStyle w:val="TableParagraph"/>
              <w:ind w:right="213"/>
              <w:jc w:val="right"/>
            </w:pPr>
            <w:r>
              <w:rPr>
                <w:spacing w:val="-10"/>
              </w:rPr>
              <w:t>1</w:t>
            </w:r>
          </w:p>
        </w:tc>
        <w:tc>
          <w:tcPr>
            <w:tcW w:w="1424" w:type="dxa"/>
          </w:tcPr>
          <w:p w:rsidR="00A4284F" w:rsidRDefault="00A4284F">
            <w:pPr>
              <w:pStyle w:val="TableParagraph"/>
              <w:rPr>
                <w:sz w:val="20"/>
              </w:rPr>
            </w:pPr>
          </w:p>
        </w:tc>
        <w:tc>
          <w:tcPr>
            <w:tcW w:w="1476" w:type="dxa"/>
          </w:tcPr>
          <w:p w:rsidR="00A4284F" w:rsidRDefault="00A4284F">
            <w:pPr>
              <w:pStyle w:val="TableParagraph"/>
              <w:rPr>
                <w:sz w:val="20"/>
              </w:rPr>
            </w:pPr>
          </w:p>
        </w:tc>
        <w:tc>
          <w:tcPr>
            <w:tcW w:w="1058" w:type="dxa"/>
          </w:tcPr>
          <w:p w:rsidR="00A4284F" w:rsidRDefault="00A4284F">
            <w:pPr>
              <w:pStyle w:val="TableParagraph"/>
              <w:rPr>
                <w:sz w:val="20"/>
              </w:rPr>
            </w:pPr>
          </w:p>
        </w:tc>
        <w:tc>
          <w:tcPr>
            <w:tcW w:w="2320" w:type="dxa"/>
          </w:tcPr>
          <w:p w:rsidR="00A4284F" w:rsidRDefault="00A4284F">
            <w:pPr>
              <w:pStyle w:val="TableParagraph"/>
              <w:rPr>
                <w:sz w:val="20"/>
              </w:rPr>
            </w:pPr>
          </w:p>
        </w:tc>
      </w:tr>
      <w:tr w:rsidR="00A4284F">
        <w:trPr>
          <w:trHeight w:val="1789"/>
        </w:trPr>
        <w:tc>
          <w:tcPr>
            <w:tcW w:w="570"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
              <w:rPr>
                <w:b/>
              </w:rPr>
            </w:pPr>
          </w:p>
          <w:p w:rsidR="00A4284F" w:rsidRDefault="004E5E27">
            <w:pPr>
              <w:pStyle w:val="TableParagraph"/>
              <w:ind w:left="100"/>
            </w:pPr>
            <w:r>
              <w:rPr>
                <w:spacing w:val="-5"/>
              </w:rPr>
              <w:t>33</w:t>
            </w:r>
          </w:p>
        </w:tc>
        <w:tc>
          <w:tcPr>
            <w:tcW w:w="1952" w:type="dxa"/>
          </w:tcPr>
          <w:p w:rsidR="00A4284F" w:rsidRDefault="004E5E27">
            <w:pPr>
              <w:pStyle w:val="TableParagraph"/>
              <w:spacing w:before="12" w:line="290" w:lineRule="atLeast"/>
              <w:ind w:left="236" w:right="90"/>
            </w:pPr>
            <w:r>
              <w:rPr>
                <w:spacing w:val="-2"/>
              </w:rPr>
              <w:t xml:space="preserve">Правила постановки знаков </w:t>
            </w:r>
            <w:r>
              <w:t xml:space="preserve">препинания в </w:t>
            </w:r>
            <w:r>
              <w:rPr>
                <w:spacing w:val="-2"/>
              </w:rPr>
              <w:t xml:space="preserve">сложносочинённ </w:t>
            </w:r>
            <w:r>
              <w:t>ом</w:t>
            </w:r>
            <w:r>
              <w:rPr>
                <w:spacing w:val="-4"/>
              </w:rPr>
              <w:t xml:space="preserve"> </w:t>
            </w:r>
            <w:r>
              <w:rPr>
                <w:spacing w:val="-2"/>
              </w:rPr>
              <w:t>предложении</w:t>
            </w:r>
          </w:p>
        </w:tc>
        <w:tc>
          <w:tcPr>
            <w:tcW w:w="764"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
              <w:rPr>
                <w:b/>
              </w:rPr>
            </w:pPr>
          </w:p>
          <w:p w:rsidR="00A4284F" w:rsidRDefault="004E5E27">
            <w:pPr>
              <w:pStyle w:val="TableParagraph"/>
              <w:ind w:right="213"/>
              <w:jc w:val="right"/>
            </w:pPr>
            <w:r>
              <w:rPr>
                <w:spacing w:val="-10"/>
              </w:rPr>
              <w:t>1</w:t>
            </w:r>
          </w:p>
        </w:tc>
        <w:tc>
          <w:tcPr>
            <w:tcW w:w="1424" w:type="dxa"/>
          </w:tcPr>
          <w:p w:rsidR="00A4284F" w:rsidRDefault="00A4284F">
            <w:pPr>
              <w:pStyle w:val="TableParagraph"/>
              <w:rPr>
                <w:sz w:val="20"/>
              </w:rPr>
            </w:pPr>
          </w:p>
        </w:tc>
        <w:tc>
          <w:tcPr>
            <w:tcW w:w="1476" w:type="dxa"/>
          </w:tcPr>
          <w:p w:rsidR="00A4284F" w:rsidRDefault="00A4284F">
            <w:pPr>
              <w:pStyle w:val="TableParagraph"/>
              <w:rPr>
                <w:sz w:val="20"/>
              </w:rPr>
            </w:pPr>
          </w:p>
        </w:tc>
        <w:tc>
          <w:tcPr>
            <w:tcW w:w="1058" w:type="dxa"/>
          </w:tcPr>
          <w:p w:rsidR="00A4284F" w:rsidRDefault="00A4284F">
            <w:pPr>
              <w:pStyle w:val="TableParagraph"/>
              <w:rPr>
                <w:sz w:val="20"/>
              </w:rPr>
            </w:pPr>
          </w:p>
        </w:tc>
        <w:tc>
          <w:tcPr>
            <w:tcW w:w="2320" w:type="dxa"/>
          </w:tcPr>
          <w:p w:rsidR="00A4284F" w:rsidRDefault="00A4284F">
            <w:pPr>
              <w:pStyle w:val="TableParagraph"/>
              <w:rPr>
                <w:sz w:val="20"/>
              </w:rPr>
            </w:pPr>
          </w:p>
        </w:tc>
      </w:tr>
      <w:tr w:rsidR="00A4284F">
        <w:trPr>
          <w:trHeight w:val="2080"/>
        </w:trPr>
        <w:tc>
          <w:tcPr>
            <w:tcW w:w="570"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60"/>
              <w:rPr>
                <w:b/>
              </w:rPr>
            </w:pPr>
          </w:p>
          <w:p w:rsidR="00A4284F" w:rsidRDefault="004E5E27">
            <w:pPr>
              <w:pStyle w:val="TableParagraph"/>
              <w:ind w:left="100"/>
            </w:pPr>
            <w:r>
              <w:rPr>
                <w:spacing w:val="-5"/>
              </w:rPr>
              <w:t>34</w:t>
            </w:r>
          </w:p>
        </w:tc>
        <w:tc>
          <w:tcPr>
            <w:tcW w:w="1952" w:type="dxa"/>
          </w:tcPr>
          <w:p w:rsidR="00A4284F" w:rsidRDefault="004E5E27">
            <w:pPr>
              <w:pStyle w:val="TableParagraph"/>
              <w:spacing w:before="12" w:line="290" w:lineRule="atLeast"/>
              <w:ind w:left="236" w:right="95"/>
            </w:pPr>
            <w:r>
              <w:rPr>
                <w:spacing w:val="-2"/>
              </w:rPr>
              <w:t xml:space="preserve">Правила постановки знаков </w:t>
            </w:r>
            <w:r>
              <w:t xml:space="preserve">препинания в </w:t>
            </w:r>
            <w:r>
              <w:rPr>
                <w:spacing w:val="-2"/>
              </w:rPr>
              <w:t xml:space="preserve">сложноподчинён </w:t>
            </w:r>
            <w:r>
              <w:rPr>
                <w:spacing w:val="-4"/>
              </w:rPr>
              <w:t xml:space="preserve">ном </w:t>
            </w:r>
            <w:r>
              <w:rPr>
                <w:spacing w:val="-2"/>
              </w:rPr>
              <w:t>предложении</w:t>
            </w:r>
          </w:p>
        </w:tc>
        <w:tc>
          <w:tcPr>
            <w:tcW w:w="764"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60"/>
              <w:rPr>
                <w:b/>
              </w:rPr>
            </w:pPr>
          </w:p>
          <w:p w:rsidR="00A4284F" w:rsidRDefault="004E5E27">
            <w:pPr>
              <w:pStyle w:val="TableParagraph"/>
              <w:ind w:right="213"/>
              <w:jc w:val="right"/>
            </w:pPr>
            <w:r>
              <w:rPr>
                <w:spacing w:val="-10"/>
              </w:rPr>
              <w:t>1</w:t>
            </w:r>
          </w:p>
        </w:tc>
        <w:tc>
          <w:tcPr>
            <w:tcW w:w="1424" w:type="dxa"/>
          </w:tcPr>
          <w:p w:rsidR="00A4284F" w:rsidRDefault="00A4284F">
            <w:pPr>
              <w:pStyle w:val="TableParagraph"/>
              <w:rPr>
                <w:sz w:val="20"/>
              </w:rPr>
            </w:pPr>
          </w:p>
        </w:tc>
        <w:tc>
          <w:tcPr>
            <w:tcW w:w="1476" w:type="dxa"/>
          </w:tcPr>
          <w:p w:rsidR="00A4284F" w:rsidRDefault="00A4284F">
            <w:pPr>
              <w:pStyle w:val="TableParagraph"/>
              <w:rPr>
                <w:sz w:val="20"/>
              </w:rPr>
            </w:pPr>
          </w:p>
        </w:tc>
        <w:tc>
          <w:tcPr>
            <w:tcW w:w="1058" w:type="dxa"/>
          </w:tcPr>
          <w:p w:rsidR="00A4284F" w:rsidRDefault="00A4284F">
            <w:pPr>
              <w:pStyle w:val="TableParagraph"/>
              <w:rPr>
                <w:sz w:val="20"/>
              </w:rPr>
            </w:pPr>
          </w:p>
        </w:tc>
        <w:tc>
          <w:tcPr>
            <w:tcW w:w="2320" w:type="dxa"/>
          </w:tcPr>
          <w:p w:rsidR="00A4284F" w:rsidRDefault="00A4284F">
            <w:pPr>
              <w:pStyle w:val="TableParagraph"/>
              <w:rPr>
                <w:sz w:val="20"/>
              </w:rPr>
            </w:pPr>
          </w:p>
        </w:tc>
      </w:tr>
      <w:tr w:rsidR="00A4284F">
        <w:trPr>
          <w:trHeight w:val="1464"/>
        </w:trPr>
        <w:tc>
          <w:tcPr>
            <w:tcW w:w="570" w:type="dxa"/>
          </w:tcPr>
          <w:p w:rsidR="00A4284F" w:rsidRDefault="004E5E27">
            <w:pPr>
              <w:pStyle w:val="TableParagraph"/>
              <w:spacing w:before="49"/>
              <w:ind w:left="100"/>
            </w:pPr>
            <w:r>
              <w:rPr>
                <w:spacing w:val="-5"/>
              </w:rPr>
              <w:t>35</w:t>
            </w:r>
          </w:p>
        </w:tc>
        <w:tc>
          <w:tcPr>
            <w:tcW w:w="1952" w:type="dxa"/>
          </w:tcPr>
          <w:p w:rsidR="00A4284F" w:rsidRDefault="004E5E27">
            <w:pPr>
              <w:pStyle w:val="TableParagraph"/>
              <w:spacing w:line="290" w:lineRule="atLeast"/>
              <w:ind w:left="236" w:right="418"/>
            </w:pPr>
            <w:r>
              <w:rPr>
                <w:spacing w:val="-2"/>
              </w:rPr>
              <w:t xml:space="preserve">Правила постановки знаков </w:t>
            </w:r>
            <w:r>
              <w:t>препинания</w:t>
            </w:r>
            <w:r>
              <w:rPr>
                <w:spacing w:val="-14"/>
              </w:rPr>
              <w:t xml:space="preserve"> </w:t>
            </w:r>
            <w:r>
              <w:t xml:space="preserve">в </w:t>
            </w:r>
            <w:r>
              <w:rPr>
                <w:spacing w:val="-2"/>
              </w:rPr>
              <w:t>бессоюзном</w:t>
            </w:r>
          </w:p>
        </w:tc>
        <w:tc>
          <w:tcPr>
            <w:tcW w:w="764" w:type="dxa"/>
          </w:tcPr>
          <w:p w:rsidR="00A4284F" w:rsidRDefault="004E5E27">
            <w:pPr>
              <w:pStyle w:val="TableParagraph"/>
              <w:spacing w:before="49"/>
              <w:ind w:right="213"/>
              <w:jc w:val="right"/>
            </w:pPr>
            <w:r>
              <w:rPr>
                <w:spacing w:val="-10"/>
              </w:rPr>
              <w:t>1</w:t>
            </w:r>
          </w:p>
        </w:tc>
        <w:tc>
          <w:tcPr>
            <w:tcW w:w="1424" w:type="dxa"/>
          </w:tcPr>
          <w:p w:rsidR="00A4284F" w:rsidRDefault="00A4284F">
            <w:pPr>
              <w:pStyle w:val="TableParagraph"/>
              <w:rPr>
                <w:sz w:val="20"/>
              </w:rPr>
            </w:pPr>
          </w:p>
        </w:tc>
        <w:tc>
          <w:tcPr>
            <w:tcW w:w="1476" w:type="dxa"/>
          </w:tcPr>
          <w:p w:rsidR="00A4284F" w:rsidRDefault="00A4284F">
            <w:pPr>
              <w:pStyle w:val="TableParagraph"/>
              <w:rPr>
                <w:sz w:val="20"/>
              </w:rPr>
            </w:pPr>
          </w:p>
        </w:tc>
        <w:tc>
          <w:tcPr>
            <w:tcW w:w="1058" w:type="dxa"/>
          </w:tcPr>
          <w:p w:rsidR="00A4284F" w:rsidRDefault="00A4284F">
            <w:pPr>
              <w:pStyle w:val="TableParagraph"/>
              <w:rPr>
                <w:sz w:val="20"/>
              </w:rPr>
            </w:pPr>
          </w:p>
        </w:tc>
        <w:tc>
          <w:tcPr>
            <w:tcW w:w="2320" w:type="dxa"/>
          </w:tcPr>
          <w:p w:rsidR="00A4284F" w:rsidRDefault="00A4284F">
            <w:pPr>
              <w:pStyle w:val="TableParagraph"/>
              <w:rPr>
                <w:sz w:val="20"/>
              </w:rPr>
            </w:pPr>
          </w:p>
        </w:tc>
      </w:tr>
    </w:tbl>
    <w:p w:rsidR="00A4284F" w:rsidRDefault="00A4284F">
      <w:pPr>
        <w:pStyle w:val="TableParagraph"/>
        <w:rPr>
          <w:sz w:val="20"/>
        </w:rPr>
        <w:sectPr w:rsidR="00A4284F">
          <w:type w:val="continuous"/>
          <w:pgSz w:w="11910" w:h="16390"/>
          <w:pgMar w:top="1120" w:right="708" w:bottom="1180" w:left="1559" w:header="0" w:footer="915" w:gutter="0"/>
          <w:cols w:space="720"/>
        </w:sectPr>
      </w:pP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70"/>
        <w:gridCol w:w="1952"/>
        <w:gridCol w:w="764"/>
        <w:gridCol w:w="1424"/>
        <w:gridCol w:w="1476"/>
        <w:gridCol w:w="1058"/>
        <w:gridCol w:w="2320"/>
      </w:tblGrid>
      <w:tr w:rsidR="00A4284F">
        <w:trPr>
          <w:trHeight w:val="630"/>
        </w:trPr>
        <w:tc>
          <w:tcPr>
            <w:tcW w:w="570" w:type="dxa"/>
          </w:tcPr>
          <w:p w:rsidR="00A4284F" w:rsidRDefault="00A4284F">
            <w:pPr>
              <w:pStyle w:val="TableParagraph"/>
              <w:rPr>
                <w:sz w:val="20"/>
              </w:rPr>
            </w:pPr>
          </w:p>
        </w:tc>
        <w:tc>
          <w:tcPr>
            <w:tcW w:w="1952" w:type="dxa"/>
          </w:tcPr>
          <w:p w:rsidR="00A4284F" w:rsidRDefault="004E5E27">
            <w:pPr>
              <w:pStyle w:val="TableParagraph"/>
              <w:spacing w:before="12" w:line="290" w:lineRule="atLeast"/>
              <w:ind w:left="236"/>
            </w:pPr>
            <w:r>
              <w:rPr>
                <w:spacing w:val="-2"/>
              </w:rPr>
              <w:t>сложном предложении</w:t>
            </w:r>
          </w:p>
        </w:tc>
        <w:tc>
          <w:tcPr>
            <w:tcW w:w="764" w:type="dxa"/>
          </w:tcPr>
          <w:p w:rsidR="00A4284F" w:rsidRDefault="00A4284F">
            <w:pPr>
              <w:pStyle w:val="TableParagraph"/>
              <w:rPr>
                <w:sz w:val="20"/>
              </w:rPr>
            </w:pPr>
          </w:p>
        </w:tc>
        <w:tc>
          <w:tcPr>
            <w:tcW w:w="1424" w:type="dxa"/>
          </w:tcPr>
          <w:p w:rsidR="00A4284F" w:rsidRDefault="00A4284F">
            <w:pPr>
              <w:pStyle w:val="TableParagraph"/>
              <w:rPr>
                <w:sz w:val="20"/>
              </w:rPr>
            </w:pPr>
          </w:p>
        </w:tc>
        <w:tc>
          <w:tcPr>
            <w:tcW w:w="1476" w:type="dxa"/>
          </w:tcPr>
          <w:p w:rsidR="00A4284F" w:rsidRDefault="00A4284F">
            <w:pPr>
              <w:pStyle w:val="TableParagraph"/>
              <w:rPr>
                <w:sz w:val="20"/>
              </w:rPr>
            </w:pPr>
          </w:p>
        </w:tc>
        <w:tc>
          <w:tcPr>
            <w:tcW w:w="1058" w:type="dxa"/>
          </w:tcPr>
          <w:p w:rsidR="00A4284F" w:rsidRDefault="00A4284F">
            <w:pPr>
              <w:pStyle w:val="TableParagraph"/>
              <w:rPr>
                <w:sz w:val="20"/>
              </w:rPr>
            </w:pPr>
          </w:p>
        </w:tc>
        <w:tc>
          <w:tcPr>
            <w:tcW w:w="2320" w:type="dxa"/>
          </w:tcPr>
          <w:p w:rsidR="00A4284F" w:rsidRDefault="00A4284F">
            <w:pPr>
              <w:pStyle w:val="TableParagraph"/>
              <w:rPr>
                <w:sz w:val="20"/>
              </w:rPr>
            </w:pPr>
          </w:p>
        </w:tc>
      </w:tr>
      <w:tr w:rsidR="00A4284F">
        <w:trPr>
          <w:trHeight w:val="2370"/>
        </w:trPr>
        <w:tc>
          <w:tcPr>
            <w:tcW w:w="570"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52"/>
              <w:rPr>
                <w:b/>
              </w:rPr>
            </w:pPr>
          </w:p>
          <w:p w:rsidR="00A4284F" w:rsidRDefault="004E5E27">
            <w:pPr>
              <w:pStyle w:val="TableParagraph"/>
              <w:ind w:left="100"/>
            </w:pPr>
            <w:r>
              <w:rPr>
                <w:spacing w:val="-5"/>
              </w:rPr>
              <w:t>36</w:t>
            </w:r>
          </w:p>
        </w:tc>
        <w:tc>
          <w:tcPr>
            <w:tcW w:w="1952" w:type="dxa"/>
          </w:tcPr>
          <w:p w:rsidR="00A4284F" w:rsidRDefault="004E5E27">
            <w:pPr>
              <w:pStyle w:val="TableParagraph"/>
              <w:spacing w:before="12" w:line="290" w:lineRule="atLeast"/>
              <w:ind w:left="236" w:right="129"/>
            </w:pPr>
            <w:r>
              <w:rPr>
                <w:spacing w:val="-2"/>
              </w:rPr>
              <w:t xml:space="preserve">Правила постановки знаков </w:t>
            </w:r>
            <w:r>
              <w:t xml:space="preserve">препинания в </w:t>
            </w:r>
            <w:r>
              <w:rPr>
                <w:spacing w:val="-2"/>
              </w:rPr>
              <w:t xml:space="preserve">сложном </w:t>
            </w:r>
            <w:r>
              <w:t>предложении с разными</w:t>
            </w:r>
            <w:r>
              <w:rPr>
                <w:spacing w:val="-14"/>
              </w:rPr>
              <w:t xml:space="preserve"> </w:t>
            </w:r>
            <w:r>
              <w:t xml:space="preserve">видами </w:t>
            </w:r>
            <w:r>
              <w:rPr>
                <w:spacing w:val="-2"/>
              </w:rPr>
              <w:t>связи</w:t>
            </w:r>
          </w:p>
        </w:tc>
        <w:tc>
          <w:tcPr>
            <w:tcW w:w="76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52"/>
              <w:rPr>
                <w:b/>
              </w:rPr>
            </w:pPr>
          </w:p>
          <w:p w:rsidR="00A4284F" w:rsidRDefault="004E5E27">
            <w:pPr>
              <w:pStyle w:val="TableParagraph"/>
              <w:ind w:right="213"/>
              <w:jc w:val="right"/>
            </w:pPr>
            <w:r>
              <w:rPr>
                <w:spacing w:val="-10"/>
              </w:rPr>
              <w:t>1</w:t>
            </w:r>
          </w:p>
        </w:tc>
        <w:tc>
          <w:tcPr>
            <w:tcW w:w="1424" w:type="dxa"/>
          </w:tcPr>
          <w:p w:rsidR="00A4284F" w:rsidRDefault="00A4284F">
            <w:pPr>
              <w:pStyle w:val="TableParagraph"/>
              <w:rPr>
                <w:sz w:val="20"/>
              </w:rPr>
            </w:pPr>
          </w:p>
        </w:tc>
        <w:tc>
          <w:tcPr>
            <w:tcW w:w="1476" w:type="dxa"/>
          </w:tcPr>
          <w:p w:rsidR="00A4284F" w:rsidRDefault="00A4284F">
            <w:pPr>
              <w:pStyle w:val="TableParagraph"/>
              <w:rPr>
                <w:sz w:val="20"/>
              </w:rPr>
            </w:pPr>
          </w:p>
        </w:tc>
        <w:tc>
          <w:tcPr>
            <w:tcW w:w="1058" w:type="dxa"/>
          </w:tcPr>
          <w:p w:rsidR="00A4284F" w:rsidRDefault="00A4284F">
            <w:pPr>
              <w:pStyle w:val="TableParagraph"/>
              <w:rPr>
                <w:sz w:val="20"/>
              </w:rPr>
            </w:pPr>
          </w:p>
        </w:tc>
        <w:tc>
          <w:tcPr>
            <w:tcW w:w="2320" w:type="dxa"/>
          </w:tcPr>
          <w:p w:rsidR="00A4284F" w:rsidRDefault="00A4284F">
            <w:pPr>
              <w:pStyle w:val="TableParagraph"/>
              <w:rPr>
                <w:sz w:val="20"/>
              </w:rPr>
            </w:pPr>
          </w:p>
        </w:tc>
      </w:tr>
      <w:tr w:rsidR="00A4284F">
        <w:trPr>
          <w:trHeight w:val="2080"/>
        </w:trPr>
        <w:tc>
          <w:tcPr>
            <w:tcW w:w="570"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60"/>
              <w:rPr>
                <w:b/>
              </w:rPr>
            </w:pPr>
          </w:p>
          <w:p w:rsidR="00A4284F" w:rsidRDefault="004E5E27">
            <w:pPr>
              <w:pStyle w:val="TableParagraph"/>
              <w:ind w:left="100"/>
            </w:pPr>
            <w:r>
              <w:rPr>
                <w:spacing w:val="-5"/>
              </w:rPr>
              <w:t>37</w:t>
            </w:r>
          </w:p>
        </w:tc>
        <w:tc>
          <w:tcPr>
            <w:tcW w:w="1952" w:type="dxa"/>
          </w:tcPr>
          <w:p w:rsidR="00A4284F" w:rsidRDefault="004E5E27">
            <w:pPr>
              <w:pStyle w:val="TableParagraph"/>
              <w:spacing w:before="49" w:line="276" w:lineRule="auto"/>
              <w:ind w:left="236" w:right="129"/>
            </w:pPr>
            <w:r>
              <w:rPr>
                <w:spacing w:val="-2"/>
              </w:rPr>
              <w:t xml:space="preserve">Знаки </w:t>
            </w:r>
            <w:r>
              <w:t xml:space="preserve">препинания в </w:t>
            </w:r>
            <w:r>
              <w:rPr>
                <w:spacing w:val="-2"/>
              </w:rPr>
              <w:t xml:space="preserve">сложном </w:t>
            </w:r>
            <w:r>
              <w:t>предложении с разными</w:t>
            </w:r>
            <w:r>
              <w:rPr>
                <w:spacing w:val="-14"/>
              </w:rPr>
              <w:t xml:space="preserve"> </w:t>
            </w:r>
            <w:r>
              <w:t xml:space="preserve">видами </w:t>
            </w:r>
            <w:r>
              <w:rPr>
                <w:spacing w:val="-2"/>
              </w:rPr>
              <w:t>связи.</w:t>
            </w:r>
          </w:p>
          <w:p w:rsidR="00A4284F" w:rsidRDefault="004E5E27">
            <w:pPr>
              <w:pStyle w:val="TableParagraph"/>
              <w:spacing w:line="247" w:lineRule="exact"/>
              <w:ind w:left="236"/>
            </w:pPr>
            <w:r>
              <w:rPr>
                <w:spacing w:val="-2"/>
              </w:rPr>
              <w:t>Практикум</w:t>
            </w:r>
          </w:p>
        </w:tc>
        <w:tc>
          <w:tcPr>
            <w:tcW w:w="764"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60"/>
              <w:rPr>
                <w:b/>
              </w:rPr>
            </w:pPr>
          </w:p>
          <w:p w:rsidR="00A4284F" w:rsidRDefault="004E5E27">
            <w:pPr>
              <w:pStyle w:val="TableParagraph"/>
              <w:ind w:right="213"/>
              <w:jc w:val="right"/>
            </w:pPr>
            <w:r>
              <w:rPr>
                <w:spacing w:val="-10"/>
              </w:rPr>
              <w:t>1</w:t>
            </w:r>
          </w:p>
        </w:tc>
        <w:tc>
          <w:tcPr>
            <w:tcW w:w="1424" w:type="dxa"/>
          </w:tcPr>
          <w:p w:rsidR="00A4284F" w:rsidRDefault="00A4284F">
            <w:pPr>
              <w:pStyle w:val="TableParagraph"/>
              <w:rPr>
                <w:sz w:val="20"/>
              </w:rPr>
            </w:pPr>
          </w:p>
        </w:tc>
        <w:tc>
          <w:tcPr>
            <w:tcW w:w="1476" w:type="dxa"/>
          </w:tcPr>
          <w:p w:rsidR="00A4284F" w:rsidRDefault="00A4284F">
            <w:pPr>
              <w:pStyle w:val="TableParagraph"/>
              <w:rPr>
                <w:sz w:val="20"/>
              </w:rPr>
            </w:pPr>
          </w:p>
        </w:tc>
        <w:tc>
          <w:tcPr>
            <w:tcW w:w="1058" w:type="dxa"/>
          </w:tcPr>
          <w:p w:rsidR="00A4284F" w:rsidRDefault="00A4284F">
            <w:pPr>
              <w:pStyle w:val="TableParagraph"/>
              <w:rPr>
                <w:sz w:val="20"/>
              </w:rPr>
            </w:pPr>
          </w:p>
        </w:tc>
        <w:tc>
          <w:tcPr>
            <w:tcW w:w="2320" w:type="dxa"/>
          </w:tcPr>
          <w:p w:rsidR="00A4284F" w:rsidRDefault="00A4284F">
            <w:pPr>
              <w:pStyle w:val="TableParagraph"/>
              <w:rPr>
                <w:sz w:val="20"/>
              </w:rPr>
            </w:pPr>
          </w:p>
        </w:tc>
      </w:tr>
      <w:tr w:rsidR="00A4284F">
        <w:trPr>
          <w:trHeight w:val="2660"/>
        </w:trPr>
        <w:tc>
          <w:tcPr>
            <w:tcW w:w="570"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97"/>
              <w:rPr>
                <w:b/>
              </w:rPr>
            </w:pPr>
          </w:p>
          <w:p w:rsidR="00A4284F" w:rsidRDefault="004E5E27">
            <w:pPr>
              <w:pStyle w:val="TableParagraph"/>
              <w:ind w:left="100"/>
            </w:pPr>
            <w:r>
              <w:rPr>
                <w:spacing w:val="-5"/>
              </w:rPr>
              <w:t>38</w:t>
            </w:r>
          </w:p>
        </w:tc>
        <w:tc>
          <w:tcPr>
            <w:tcW w:w="1952" w:type="dxa"/>
          </w:tcPr>
          <w:p w:rsidR="00A4284F" w:rsidRDefault="004E5E27">
            <w:pPr>
              <w:pStyle w:val="TableParagraph"/>
              <w:spacing w:before="12" w:line="290" w:lineRule="atLeast"/>
              <w:ind w:left="236" w:right="156"/>
            </w:pPr>
            <w:r>
              <w:rPr>
                <w:spacing w:val="-2"/>
              </w:rPr>
              <w:t xml:space="preserve">Правила пунктуационног </w:t>
            </w:r>
            <w:r>
              <w:t xml:space="preserve">о оформления предложений с прямой речью, </w:t>
            </w:r>
            <w:r>
              <w:rPr>
                <w:spacing w:val="-2"/>
              </w:rPr>
              <w:t>косвенной речью, диалогом, цитатой</w:t>
            </w:r>
          </w:p>
        </w:tc>
        <w:tc>
          <w:tcPr>
            <w:tcW w:w="76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97"/>
              <w:rPr>
                <w:b/>
              </w:rPr>
            </w:pPr>
          </w:p>
          <w:p w:rsidR="00A4284F" w:rsidRDefault="004E5E27">
            <w:pPr>
              <w:pStyle w:val="TableParagraph"/>
              <w:ind w:right="213"/>
              <w:jc w:val="right"/>
            </w:pPr>
            <w:r>
              <w:rPr>
                <w:spacing w:val="-10"/>
              </w:rPr>
              <w:t>1</w:t>
            </w:r>
          </w:p>
        </w:tc>
        <w:tc>
          <w:tcPr>
            <w:tcW w:w="1424" w:type="dxa"/>
          </w:tcPr>
          <w:p w:rsidR="00A4284F" w:rsidRDefault="00A4284F">
            <w:pPr>
              <w:pStyle w:val="TableParagraph"/>
              <w:rPr>
                <w:sz w:val="20"/>
              </w:rPr>
            </w:pPr>
          </w:p>
        </w:tc>
        <w:tc>
          <w:tcPr>
            <w:tcW w:w="1476" w:type="dxa"/>
          </w:tcPr>
          <w:p w:rsidR="00A4284F" w:rsidRDefault="00A4284F">
            <w:pPr>
              <w:pStyle w:val="TableParagraph"/>
              <w:rPr>
                <w:sz w:val="20"/>
              </w:rPr>
            </w:pPr>
          </w:p>
        </w:tc>
        <w:tc>
          <w:tcPr>
            <w:tcW w:w="1058" w:type="dxa"/>
          </w:tcPr>
          <w:p w:rsidR="00A4284F" w:rsidRDefault="00A4284F">
            <w:pPr>
              <w:pStyle w:val="TableParagraph"/>
              <w:rPr>
                <w:sz w:val="20"/>
              </w:rPr>
            </w:pPr>
          </w:p>
        </w:tc>
        <w:tc>
          <w:tcPr>
            <w:tcW w:w="2320"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60"/>
              <w:rPr>
                <w:b/>
              </w:rPr>
            </w:pPr>
          </w:p>
          <w:p w:rsidR="00A4284F" w:rsidRDefault="004E5E27">
            <w:pPr>
              <w:pStyle w:val="TableParagraph"/>
              <w:spacing w:line="276" w:lineRule="auto"/>
              <w:ind w:left="237"/>
            </w:pPr>
            <w:r>
              <w:t xml:space="preserve">Библиотека ЦОК </w:t>
            </w:r>
            <w:r>
              <w:rPr>
                <w:color w:val="0000FF"/>
                <w:spacing w:val="-2"/>
                <w:u w:val="single" w:color="0000FF"/>
              </w:rPr>
              <w:t>https://m.edsoo.ru/fba</w:t>
            </w:r>
            <w:r>
              <w:rPr>
                <w:color w:val="0000FF"/>
                <w:spacing w:val="-2"/>
              </w:rPr>
              <w:t xml:space="preserve"> </w:t>
            </w:r>
            <w:r>
              <w:rPr>
                <w:color w:val="0000FF"/>
                <w:spacing w:val="-2"/>
                <w:u w:val="single" w:color="0000FF"/>
              </w:rPr>
              <w:t>af3ea</w:t>
            </w:r>
          </w:p>
        </w:tc>
      </w:tr>
      <w:tr w:rsidR="00A4284F">
        <w:trPr>
          <w:trHeight w:val="2369"/>
        </w:trPr>
        <w:tc>
          <w:tcPr>
            <w:tcW w:w="570"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52"/>
              <w:rPr>
                <w:b/>
              </w:rPr>
            </w:pPr>
          </w:p>
          <w:p w:rsidR="00A4284F" w:rsidRDefault="004E5E27">
            <w:pPr>
              <w:pStyle w:val="TableParagraph"/>
              <w:ind w:left="100"/>
            </w:pPr>
            <w:r>
              <w:rPr>
                <w:spacing w:val="-5"/>
              </w:rPr>
              <w:t>39</w:t>
            </w:r>
          </w:p>
        </w:tc>
        <w:tc>
          <w:tcPr>
            <w:tcW w:w="1952" w:type="dxa"/>
          </w:tcPr>
          <w:p w:rsidR="00A4284F" w:rsidRDefault="004E5E27">
            <w:pPr>
              <w:pStyle w:val="TableParagraph"/>
              <w:spacing w:before="49" w:line="276" w:lineRule="auto"/>
              <w:ind w:left="236" w:right="146"/>
            </w:pPr>
            <w:r>
              <w:rPr>
                <w:spacing w:val="-2"/>
              </w:rPr>
              <w:t xml:space="preserve">Повторение правил пунктуационног </w:t>
            </w:r>
            <w:r>
              <w:t xml:space="preserve">о оформления </w:t>
            </w:r>
            <w:r>
              <w:rPr>
                <w:spacing w:val="-2"/>
              </w:rPr>
              <w:t xml:space="preserve">предложений </w:t>
            </w:r>
            <w:r>
              <w:t>при передаче чужой речи.</w:t>
            </w:r>
          </w:p>
          <w:p w:rsidR="00A4284F" w:rsidRDefault="004E5E27">
            <w:pPr>
              <w:pStyle w:val="TableParagraph"/>
              <w:spacing w:line="247" w:lineRule="exact"/>
              <w:ind w:left="236"/>
            </w:pPr>
            <w:r>
              <w:rPr>
                <w:spacing w:val="-2"/>
              </w:rPr>
              <w:t>Практикум</w:t>
            </w:r>
          </w:p>
        </w:tc>
        <w:tc>
          <w:tcPr>
            <w:tcW w:w="76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52"/>
              <w:rPr>
                <w:b/>
              </w:rPr>
            </w:pPr>
          </w:p>
          <w:p w:rsidR="00A4284F" w:rsidRDefault="004E5E27">
            <w:pPr>
              <w:pStyle w:val="TableParagraph"/>
              <w:ind w:right="213"/>
              <w:jc w:val="right"/>
            </w:pPr>
            <w:r>
              <w:rPr>
                <w:spacing w:val="-10"/>
              </w:rPr>
              <w:t>1</w:t>
            </w:r>
          </w:p>
        </w:tc>
        <w:tc>
          <w:tcPr>
            <w:tcW w:w="1424" w:type="dxa"/>
          </w:tcPr>
          <w:p w:rsidR="00A4284F" w:rsidRDefault="00A4284F">
            <w:pPr>
              <w:pStyle w:val="TableParagraph"/>
              <w:rPr>
                <w:sz w:val="20"/>
              </w:rPr>
            </w:pPr>
          </w:p>
        </w:tc>
        <w:tc>
          <w:tcPr>
            <w:tcW w:w="1476" w:type="dxa"/>
          </w:tcPr>
          <w:p w:rsidR="00A4284F" w:rsidRDefault="00A4284F">
            <w:pPr>
              <w:pStyle w:val="TableParagraph"/>
              <w:rPr>
                <w:sz w:val="20"/>
              </w:rPr>
            </w:pPr>
          </w:p>
        </w:tc>
        <w:tc>
          <w:tcPr>
            <w:tcW w:w="1058" w:type="dxa"/>
          </w:tcPr>
          <w:p w:rsidR="00A4284F" w:rsidRDefault="00A4284F">
            <w:pPr>
              <w:pStyle w:val="TableParagraph"/>
              <w:rPr>
                <w:sz w:val="20"/>
              </w:rPr>
            </w:pPr>
          </w:p>
        </w:tc>
        <w:tc>
          <w:tcPr>
            <w:tcW w:w="2320" w:type="dxa"/>
          </w:tcPr>
          <w:p w:rsidR="00A4284F" w:rsidRDefault="00A4284F">
            <w:pPr>
              <w:pStyle w:val="TableParagraph"/>
              <w:rPr>
                <w:sz w:val="20"/>
              </w:rPr>
            </w:pPr>
          </w:p>
        </w:tc>
      </w:tr>
      <w:tr w:rsidR="00A4284F">
        <w:trPr>
          <w:trHeight w:val="2080"/>
        </w:trPr>
        <w:tc>
          <w:tcPr>
            <w:tcW w:w="570"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60"/>
              <w:rPr>
                <w:b/>
              </w:rPr>
            </w:pPr>
          </w:p>
          <w:p w:rsidR="00A4284F" w:rsidRDefault="004E5E27">
            <w:pPr>
              <w:pStyle w:val="TableParagraph"/>
              <w:ind w:left="100"/>
            </w:pPr>
            <w:r>
              <w:rPr>
                <w:spacing w:val="-5"/>
              </w:rPr>
              <w:t>40</w:t>
            </w:r>
          </w:p>
        </w:tc>
        <w:tc>
          <w:tcPr>
            <w:tcW w:w="1952" w:type="dxa"/>
          </w:tcPr>
          <w:p w:rsidR="00A4284F" w:rsidRDefault="004E5E27">
            <w:pPr>
              <w:pStyle w:val="TableParagraph"/>
              <w:spacing w:before="12" w:line="290" w:lineRule="atLeast"/>
              <w:ind w:left="236" w:right="353"/>
            </w:pPr>
            <w:r>
              <w:t>Повторение и обобщение</w:t>
            </w:r>
            <w:r>
              <w:rPr>
                <w:spacing w:val="-14"/>
              </w:rPr>
              <w:t xml:space="preserve"> </w:t>
            </w:r>
            <w:r>
              <w:t>по темам</w:t>
            </w:r>
            <w:r>
              <w:rPr>
                <w:spacing w:val="-14"/>
              </w:rPr>
              <w:t xml:space="preserve"> </w:t>
            </w:r>
            <w:r>
              <w:t xml:space="preserve">раздела </w:t>
            </w:r>
            <w:r>
              <w:rPr>
                <w:spacing w:val="-2"/>
              </w:rPr>
              <w:t>"Пунктуация. Основные правила пунктуации"</w:t>
            </w:r>
          </w:p>
        </w:tc>
        <w:tc>
          <w:tcPr>
            <w:tcW w:w="764"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60"/>
              <w:rPr>
                <w:b/>
              </w:rPr>
            </w:pPr>
          </w:p>
          <w:p w:rsidR="00A4284F" w:rsidRDefault="004E5E27">
            <w:pPr>
              <w:pStyle w:val="TableParagraph"/>
              <w:ind w:right="213"/>
              <w:jc w:val="right"/>
            </w:pPr>
            <w:r>
              <w:rPr>
                <w:spacing w:val="-10"/>
              </w:rPr>
              <w:t>1</w:t>
            </w:r>
          </w:p>
        </w:tc>
        <w:tc>
          <w:tcPr>
            <w:tcW w:w="1424" w:type="dxa"/>
          </w:tcPr>
          <w:p w:rsidR="00A4284F" w:rsidRDefault="00A4284F">
            <w:pPr>
              <w:pStyle w:val="TableParagraph"/>
              <w:rPr>
                <w:sz w:val="20"/>
              </w:rPr>
            </w:pPr>
          </w:p>
        </w:tc>
        <w:tc>
          <w:tcPr>
            <w:tcW w:w="1476" w:type="dxa"/>
          </w:tcPr>
          <w:p w:rsidR="00A4284F" w:rsidRDefault="00A4284F">
            <w:pPr>
              <w:pStyle w:val="TableParagraph"/>
              <w:rPr>
                <w:sz w:val="20"/>
              </w:rPr>
            </w:pPr>
          </w:p>
        </w:tc>
        <w:tc>
          <w:tcPr>
            <w:tcW w:w="1058" w:type="dxa"/>
          </w:tcPr>
          <w:p w:rsidR="00A4284F" w:rsidRDefault="00A4284F">
            <w:pPr>
              <w:pStyle w:val="TableParagraph"/>
              <w:rPr>
                <w:sz w:val="20"/>
              </w:rPr>
            </w:pPr>
          </w:p>
        </w:tc>
        <w:tc>
          <w:tcPr>
            <w:tcW w:w="2320" w:type="dxa"/>
          </w:tcPr>
          <w:p w:rsidR="00A4284F" w:rsidRDefault="00A4284F">
            <w:pPr>
              <w:pStyle w:val="TableParagraph"/>
              <w:rPr>
                <w:sz w:val="20"/>
              </w:rPr>
            </w:pPr>
          </w:p>
        </w:tc>
      </w:tr>
      <w:tr w:rsidR="00A4284F">
        <w:trPr>
          <w:trHeight w:val="1464"/>
        </w:trPr>
        <w:tc>
          <w:tcPr>
            <w:tcW w:w="570" w:type="dxa"/>
          </w:tcPr>
          <w:p w:rsidR="00A4284F" w:rsidRDefault="004E5E27">
            <w:pPr>
              <w:pStyle w:val="TableParagraph"/>
              <w:spacing w:before="49"/>
              <w:ind w:left="100"/>
            </w:pPr>
            <w:r>
              <w:rPr>
                <w:spacing w:val="-5"/>
              </w:rPr>
              <w:t>41</w:t>
            </w:r>
          </w:p>
        </w:tc>
        <w:tc>
          <w:tcPr>
            <w:tcW w:w="1952" w:type="dxa"/>
          </w:tcPr>
          <w:p w:rsidR="00A4284F" w:rsidRDefault="004E5E27">
            <w:pPr>
              <w:pStyle w:val="TableParagraph"/>
              <w:spacing w:line="290" w:lineRule="atLeast"/>
              <w:ind w:left="236" w:right="318"/>
            </w:pPr>
            <w:r>
              <w:rPr>
                <w:spacing w:val="-2"/>
              </w:rPr>
              <w:t>Итоговый контроль "Пунктуация. Основные правила</w:t>
            </w:r>
          </w:p>
        </w:tc>
        <w:tc>
          <w:tcPr>
            <w:tcW w:w="764" w:type="dxa"/>
          </w:tcPr>
          <w:p w:rsidR="00A4284F" w:rsidRDefault="004E5E27">
            <w:pPr>
              <w:pStyle w:val="TableParagraph"/>
              <w:spacing w:before="49"/>
              <w:ind w:right="213"/>
              <w:jc w:val="right"/>
            </w:pPr>
            <w:r>
              <w:rPr>
                <w:spacing w:val="-10"/>
              </w:rPr>
              <w:t>1</w:t>
            </w:r>
          </w:p>
        </w:tc>
        <w:tc>
          <w:tcPr>
            <w:tcW w:w="1424" w:type="dxa"/>
          </w:tcPr>
          <w:p w:rsidR="00A4284F" w:rsidRDefault="004E5E27">
            <w:pPr>
              <w:pStyle w:val="TableParagraph"/>
              <w:spacing w:before="49"/>
              <w:ind w:left="206"/>
              <w:jc w:val="center"/>
            </w:pPr>
            <w:r>
              <w:rPr>
                <w:spacing w:val="-10"/>
              </w:rPr>
              <w:t>1</w:t>
            </w:r>
          </w:p>
        </w:tc>
        <w:tc>
          <w:tcPr>
            <w:tcW w:w="1476" w:type="dxa"/>
          </w:tcPr>
          <w:p w:rsidR="00A4284F" w:rsidRDefault="00A4284F">
            <w:pPr>
              <w:pStyle w:val="TableParagraph"/>
              <w:rPr>
                <w:sz w:val="20"/>
              </w:rPr>
            </w:pPr>
          </w:p>
        </w:tc>
        <w:tc>
          <w:tcPr>
            <w:tcW w:w="1058" w:type="dxa"/>
          </w:tcPr>
          <w:p w:rsidR="00A4284F" w:rsidRDefault="00A4284F">
            <w:pPr>
              <w:pStyle w:val="TableParagraph"/>
              <w:rPr>
                <w:sz w:val="20"/>
              </w:rPr>
            </w:pPr>
          </w:p>
        </w:tc>
        <w:tc>
          <w:tcPr>
            <w:tcW w:w="2320" w:type="dxa"/>
          </w:tcPr>
          <w:p w:rsidR="00A4284F" w:rsidRDefault="00A4284F">
            <w:pPr>
              <w:pStyle w:val="TableParagraph"/>
              <w:rPr>
                <w:sz w:val="20"/>
              </w:rPr>
            </w:pPr>
          </w:p>
        </w:tc>
      </w:tr>
    </w:tbl>
    <w:p w:rsidR="00A4284F" w:rsidRDefault="00A4284F">
      <w:pPr>
        <w:pStyle w:val="TableParagraph"/>
        <w:rPr>
          <w:sz w:val="20"/>
        </w:rPr>
        <w:sectPr w:rsidR="00A4284F">
          <w:type w:val="continuous"/>
          <w:pgSz w:w="11910" w:h="16390"/>
          <w:pgMar w:top="1120" w:right="708" w:bottom="1180" w:left="1559" w:header="0" w:footer="915" w:gutter="0"/>
          <w:cols w:space="720"/>
        </w:sectPr>
      </w:pP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70"/>
        <w:gridCol w:w="1952"/>
        <w:gridCol w:w="764"/>
        <w:gridCol w:w="1424"/>
        <w:gridCol w:w="1476"/>
        <w:gridCol w:w="1058"/>
        <w:gridCol w:w="2320"/>
      </w:tblGrid>
      <w:tr w:rsidR="00A4284F">
        <w:trPr>
          <w:trHeight w:val="630"/>
        </w:trPr>
        <w:tc>
          <w:tcPr>
            <w:tcW w:w="570" w:type="dxa"/>
          </w:tcPr>
          <w:p w:rsidR="00A4284F" w:rsidRDefault="00A4284F">
            <w:pPr>
              <w:pStyle w:val="TableParagraph"/>
            </w:pPr>
          </w:p>
        </w:tc>
        <w:tc>
          <w:tcPr>
            <w:tcW w:w="1952" w:type="dxa"/>
          </w:tcPr>
          <w:p w:rsidR="00A4284F" w:rsidRDefault="004E5E27">
            <w:pPr>
              <w:pStyle w:val="TableParagraph"/>
              <w:spacing w:before="12" w:line="290" w:lineRule="atLeast"/>
              <w:ind w:left="236"/>
            </w:pPr>
            <w:r>
              <w:rPr>
                <w:spacing w:val="-2"/>
              </w:rPr>
              <w:t>пунктуации". Сочинение</w:t>
            </w:r>
          </w:p>
        </w:tc>
        <w:tc>
          <w:tcPr>
            <w:tcW w:w="764" w:type="dxa"/>
          </w:tcPr>
          <w:p w:rsidR="00A4284F" w:rsidRDefault="00A4284F">
            <w:pPr>
              <w:pStyle w:val="TableParagraph"/>
            </w:pPr>
          </w:p>
        </w:tc>
        <w:tc>
          <w:tcPr>
            <w:tcW w:w="1424" w:type="dxa"/>
          </w:tcPr>
          <w:p w:rsidR="00A4284F" w:rsidRDefault="00A4284F">
            <w:pPr>
              <w:pStyle w:val="TableParagraph"/>
            </w:pPr>
          </w:p>
        </w:tc>
        <w:tc>
          <w:tcPr>
            <w:tcW w:w="1476" w:type="dxa"/>
          </w:tcPr>
          <w:p w:rsidR="00A4284F" w:rsidRDefault="00A4284F">
            <w:pPr>
              <w:pStyle w:val="TableParagraph"/>
            </w:pPr>
          </w:p>
        </w:tc>
        <w:tc>
          <w:tcPr>
            <w:tcW w:w="1058" w:type="dxa"/>
          </w:tcPr>
          <w:p w:rsidR="00A4284F" w:rsidRDefault="00A4284F">
            <w:pPr>
              <w:pStyle w:val="TableParagraph"/>
            </w:pPr>
          </w:p>
        </w:tc>
        <w:tc>
          <w:tcPr>
            <w:tcW w:w="2320" w:type="dxa"/>
          </w:tcPr>
          <w:p w:rsidR="00A4284F" w:rsidRDefault="00A4284F">
            <w:pPr>
              <w:pStyle w:val="TableParagraph"/>
            </w:pPr>
          </w:p>
        </w:tc>
      </w:tr>
      <w:tr w:rsidR="00A4284F">
        <w:trPr>
          <w:trHeight w:val="1790"/>
        </w:trPr>
        <w:tc>
          <w:tcPr>
            <w:tcW w:w="570"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
              <w:rPr>
                <w:b/>
              </w:rPr>
            </w:pPr>
          </w:p>
          <w:p w:rsidR="00A4284F" w:rsidRDefault="004E5E27">
            <w:pPr>
              <w:pStyle w:val="TableParagraph"/>
              <w:ind w:left="100"/>
            </w:pPr>
            <w:r>
              <w:rPr>
                <w:spacing w:val="-5"/>
              </w:rPr>
              <w:t>42</w:t>
            </w:r>
          </w:p>
        </w:tc>
        <w:tc>
          <w:tcPr>
            <w:tcW w:w="1952" w:type="dxa"/>
          </w:tcPr>
          <w:p w:rsidR="00A4284F" w:rsidRDefault="004E5E27">
            <w:pPr>
              <w:pStyle w:val="TableParagraph"/>
              <w:spacing w:before="12" w:line="290" w:lineRule="atLeast"/>
              <w:ind w:left="236"/>
            </w:pPr>
            <w:r>
              <w:rPr>
                <w:spacing w:val="-2"/>
              </w:rPr>
              <w:t xml:space="preserve">Функциональная </w:t>
            </w:r>
            <w:r>
              <w:t xml:space="preserve">стилистика как </w:t>
            </w:r>
            <w:r>
              <w:rPr>
                <w:spacing w:val="-2"/>
              </w:rPr>
              <w:t>раздел лингвистики (повторение, обобщение)</w:t>
            </w:r>
          </w:p>
        </w:tc>
        <w:tc>
          <w:tcPr>
            <w:tcW w:w="764"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
              <w:rPr>
                <w:b/>
              </w:rPr>
            </w:pPr>
          </w:p>
          <w:p w:rsidR="00A4284F" w:rsidRDefault="004E5E27">
            <w:pPr>
              <w:pStyle w:val="TableParagraph"/>
              <w:ind w:right="213"/>
              <w:jc w:val="right"/>
            </w:pPr>
            <w:r>
              <w:rPr>
                <w:spacing w:val="-10"/>
              </w:rPr>
              <w:t>1</w:t>
            </w:r>
          </w:p>
        </w:tc>
        <w:tc>
          <w:tcPr>
            <w:tcW w:w="1424" w:type="dxa"/>
          </w:tcPr>
          <w:p w:rsidR="00A4284F" w:rsidRDefault="00A4284F">
            <w:pPr>
              <w:pStyle w:val="TableParagraph"/>
            </w:pPr>
          </w:p>
        </w:tc>
        <w:tc>
          <w:tcPr>
            <w:tcW w:w="1476" w:type="dxa"/>
          </w:tcPr>
          <w:p w:rsidR="00A4284F" w:rsidRDefault="00A4284F">
            <w:pPr>
              <w:pStyle w:val="TableParagraph"/>
            </w:pPr>
          </w:p>
        </w:tc>
        <w:tc>
          <w:tcPr>
            <w:tcW w:w="1058" w:type="dxa"/>
          </w:tcPr>
          <w:p w:rsidR="00A4284F" w:rsidRDefault="00A4284F">
            <w:pPr>
              <w:pStyle w:val="TableParagraph"/>
            </w:pPr>
          </w:p>
        </w:tc>
        <w:tc>
          <w:tcPr>
            <w:tcW w:w="2320" w:type="dxa"/>
          </w:tcPr>
          <w:p w:rsidR="00A4284F" w:rsidRDefault="00A4284F">
            <w:pPr>
              <w:pStyle w:val="TableParagraph"/>
              <w:spacing w:before="231"/>
              <w:rPr>
                <w:b/>
              </w:rPr>
            </w:pPr>
          </w:p>
          <w:p w:rsidR="00A4284F" w:rsidRDefault="004E5E27">
            <w:pPr>
              <w:pStyle w:val="TableParagraph"/>
              <w:spacing w:line="276" w:lineRule="auto"/>
              <w:ind w:left="237"/>
            </w:pPr>
            <w:r>
              <w:t xml:space="preserve">Библиотека ЦОК </w:t>
            </w:r>
            <w:r>
              <w:rPr>
                <w:color w:val="0000FF"/>
                <w:spacing w:val="-2"/>
                <w:u w:val="single" w:color="0000FF"/>
              </w:rPr>
              <w:t>https://m.edsoo.ru/fba</w:t>
            </w:r>
            <w:r>
              <w:rPr>
                <w:color w:val="0000FF"/>
                <w:spacing w:val="-2"/>
              </w:rPr>
              <w:t xml:space="preserve"> </w:t>
            </w:r>
            <w:r>
              <w:rPr>
                <w:color w:val="0000FF"/>
                <w:spacing w:val="-2"/>
                <w:u w:val="single" w:color="0000FF"/>
              </w:rPr>
              <w:t>b1d48</w:t>
            </w:r>
          </w:p>
        </w:tc>
      </w:tr>
      <w:tr w:rsidR="00A4284F">
        <w:trPr>
          <w:trHeight w:val="920"/>
        </w:trPr>
        <w:tc>
          <w:tcPr>
            <w:tcW w:w="570" w:type="dxa"/>
          </w:tcPr>
          <w:p w:rsidR="00A4284F" w:rsidRDefault="00A4284F">
            <w:pPr>
              <w:pStyle w:val="TableParagraph"/>
              <w:spacing w:before="86"/>
              <w:rPr>
                <w:b/>
              </w:rPr>
            </w:pPr>
          </w:p>
          <w:p w:rsidR="00A4284F" w:rsidRDefault="004E5E27">
            <w:pPr>
              <w:pStyle w:val="TableParagraph"/>
              <w:ind w:left="100"/>
            </w:pPr>
            <w:r>
              <w:rPr>
                <w:spacing w:val="-5"/>
              </w:rPr>
              <w:t>43</w:t>
            </w:r>
          </w:p>
        </w:tc>
        <w:tc>
          <w:tcPr>
            <w:tcW w:w="1952" w:type="dxa"/>
          </w:tcPr>
          <w:p w:rsidR="00A4284F" w:rsidRDefault="004E5E27">
            <w:pPr>
              <w:pStyle w:val="TableParagraph"/>
              <w:spacing w:before="194" w:line="276" w:lineRule="auto"/>
              <w:ind w:left="236" w:right="318"/>
            </w:pPr>
            <w:r>
              <w:rPr>
                <w:spacing w:val="-2"/>
              </w:rPr>
              <w:t xml:space="preserve">Разговорная </w:t>
            </w:r>
            <w:r>
              <w:rPr>
                <w:spacing w:val="-4"/>
              </w:rPr>
              <w:t>речь</w:t>
            </w:r>
          </w:p>
        </w:tc>
        <w:tc>
          <w:tcPr>
            <w:tcW w:w="764" w:type="dxa"/>
          </w:tcPr>
          <w:p w:rsidR="00A4284F" w:rsidRDefault="00A4284F">
            <w:pPr>
              <w:pStyle w:val="TableParagraph"/>
              <w:spacing w:before="86"/>
              <w:rPr>
                <w:b/>
              </w:rPr>
            </w:pPr>
          </w:p>
          <w:p w:rsidR="00A4284F" w:rsidRDefault="004E5E27">
            <w:pPr>
              <w:pStyle w:val="TableParagraph"/>
              <w:ind w:right="213"/>
              <w:jc w:val="right"/>
            </w:pPr>
            <w:r>
              <w:rPr>
                <w:spacing w:val="-10"/>
              </w:rPr>
              <w:t>1</w:t>
            </w:r>
          </w:p>
        </w:tc>
        <w:tc>
          <w:tcPr>
            <w:tcW w:w="1424" w:type="dxa"/>
          </w:tcPr>
          <w:p w:rsidR="00A4284F" w:rsidRDefault="00A4284F">
            <w:pPr>
              <w:pStyle w:val="TableParagraph"/>
            </w:pPr>
          </w:p>
        </w:tc>
        <w:tc>
          <w:tcPr>
            <w:tcW w:w="1476" w:type="dxa"/>
          </w:tcPr>
          <w:p w:rsidR="00A4284F" w:rsidRDefault="00A4284F">
            <w:pPr>
              <w:pStyle w:val="TableParagraph"/>
            </w:pPr>
          </w:p>
        </w:tc>
        <w:tc>
          <w:tcPr>
            <w:tcW w:w="1058" w:type="dxa"/>
          </w:tcPr>
          <w:p w:rsidR="00A4284F" w:rsidRDefault="00A4284F">
            <w:pPr>
              <w:pStyle w:val="TableParagraph"/>
            </w:pPr>
          </w:p>
        </w:tc>
        <w:tc>
          <w:tcPr>
            <w:tcW w:w="2320" w:type="dxa"/>
          </w:tcPr>
          <w:p w:rsidR="00A4284F" w:rsidRDefault="004E5E27">
            <w:pPr>
              <w:pStyle w:val="TableParagraph"/>
              <w:spacing w:before="12" w:line="290" w:lineRule="atLeast"/>
              <w:ind w:left="237"/>
            </w:pPr>
            <w:r>
              <w:t xml:space="preserve">Библиотека ЦОК </w:t>
            </w:r>
            <w:r>
              <w:rPr>
                <w:color w:val="0000FF"/>
                <w:spacing w:val="-2"/>
                <w:u w:val="single" w:color="0000FF"/>
              </w:rPr>
              <w:t>https://m.edsoo.ru/fba</w:t>
            </w:r>
            <w:r>
              <w:rPr>
                <w:color w:val="0000FF"/>
                <w:spacing w:val="-2"/>
              </w:rPr>
              <w:t xml:space="preserve"> </w:t>
            </w:r>
            <w:r>
              <w:rPr>
                <w:color w:val="0000FF"/>
                <w:spacing w:val="-2"/>
                <w:u w:val="single" w:color="0000FF"/>
              </w:rPr>
              <w:t>b202c</w:t>
            </w:r>
          </w:p>
        </w:tc>
      </w:tr>
      <w:tr w:rsidR="00A4284F">
        <w:trPr>
          <w:trHeight w:val="630"/>
        </w:trPr>
        <w:tc>
          <w:tcPr>
            <w:tcW w:w="570" w:type="dxa"/>
          </w:tcPr>
          <w:p w:rsidR="00A4284F" w:rsidRDefault="004E5E27">
            <w:pPr>
              <w:pStyle w:val="TableParagraph"/>
              <w:spacing w:before="194"/>
              <w:ind w:left="100"/>
            </w:pPr>
            <w:r>
              <w:rPr>
                <w:spacing w:val="-5"/>
              </w:rPr>
              <w:t>44</w:t>
            </w:r>
          </w:p>
        </w:tc>
        <w:tc>
          <w:tcPr>
            <w:tcW w:w="1952" w:type="dxa"/>
          </w:tcPr>
          <w:p w:rsidR="00A4284F" w:rsidRDefault="004E5E27">
            <w:pPr>
              <w:pStyle w:val="TableParagraph"/>
              <w:spacing w:before="12" w:line="290" w:lineRule="atLeast"/>
              <w:ind w:left="236" w:right="117"/>
            </w:pPr>
            <w:r>
              <w:rPr>
                <w:spacing w:val="-2"/>
              </w:rPr>
              <w:t xml:space="preserve">Разговорная </w:t>
            </w:r>
            <w:r>
              <w:t>речь.</w:t>
            </w:r>
            <w:r>
              <w:rPr>
                <w:spacing w:val="-14"/>
              </w:rPr>
              <w:t xml:space="preserve"> </w:t>
            </w:r>
            <w:r>
              <w:t>Практикум</w:t>
            </w:r>
          </w:p>
        </w:tc>
        <w:tc>
          <w:tcPr>
            <w:tcW w:w="764" w:type="dxa"/>
          </w:tcPr>
          <w:p w:rsidR="00A4284F" w:rsidRDefault="004E5E27">
            <w:pPr>
              <w:pStyle w:val="TableParagraph"/>
              <w:spacing w:before="194"/>
              <w:ind w:right="213"/>
              <w:jc w:val="right"/>
            </w:pPr>
            <w:r>
              <w:rPr>
                <w:spacing w:val="-10"/>
              </w:rPr>
              <w:t>1</w:t>
            </w:r>
          </w:p>
        </w:tc>
        <w:tc>
          <w:tcPr>
            <w:tcW w:w="1424" w:type="dxa"/>
          </w:tcPr>
          <w:p w:rsidR="00A4284F" w:rsidRDefault="00A4284F">
            <w:pPr>
              <w:pStyle w:val="TableParagraph"/>
            </w:pPr>
          </w:p>
        </w:tc>
        <w:tc>
          <w:tcPr>
            <w:tcW w:w="1476" w:type="dxa"/>
          </w:tcPr>
          <w:p w:rsidR="00A4284F" w:rsidRDefault="00A4284F">
            <w:pPr>
              <w:pStyle w:val="TableParagraph"/>
            </w:pPr>
          </w:p>
        </w:tc>
        <w:tc>
          <w:tcPr>
            <w:tcW w:w="1058" w:type="dxa"/>
          </w:tcPr>
          <w:p w:rsidR="00A4284F" w:rsidRDefault="00A4284F">
            <w:pPr>
              <w:pStyle w:val="TableParagraph"/>
            </w:pPr>
          </w:p>
        </w:tc>
        <w:tc>
          <w:tcPr>
            <w:tcW w:w="2320" w:type="dxa"/>
          </w:tcPr>
          <w:p w:rsidR="00A4284F" w:rsidRDefault="00A4284F">
            <w:pPr>
              <w:pStyle w:val="TableParagraph"/>
            </w:pPr>
          </w:p>
        </w:tc>
      </w:tr>
      <w:tr w:rsidR="00A4284F">
        <w:trPr>
          <w:trHeight w:val="1790"/>
        </w:trPr>
        <w:tc>
          <w:tcPr>
            <w:tcW w:w="570"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
              <w:rPr>
                <w:b/>
              </w:rPr>
            </w:pPr>
          </w:p>
          <w:p w:rsidR="00A4284F" w:rsidRDefault="004E5E27">
            <w:pPr>
              <w:pStyle w:val="TableParagraph"/>
              <w:ind w:left="100"/>
            </w:pPr>
            <w:r>
              <w:rPr>
                <w:spacing w:val="-5"/>
              </w:rPr>
              <w:t>45</w:t>
            </w:r>
          </w:p>
        </w:tc>
        <w:tc>
          <w:tcPr>
            <w:tcW w:w="1952" w:type="dxa"/>
          </w:tcPr>
          <w:p w:rsidR="00A4284F" w:rsidRDefault="004E5E27">
            <w:pPr>
              <w:pStyle w:val="TableParagraph"/>
              <w:spacing w:before="12" w:line="290" w:lineRule="atLeast"/>
              <w:ind w:left="236" w:right="216"/>
            </w:pPr>
            <w:r>
              <w:rPr>
                <w:spacing w:val="-2"/>
              </w:rPr>
              <w:t xml:space="preserve">Основные жанры разговорной </w:t>
            </w:r>
            <w:r>
              <w:t>речи: устный рассказ,</w:t>
            </w:r>
            <w:r>
              <w:rPr>
                <w:spacing w:val="-14"/>
              </w:rPr>
              <w:t xml:space="preserve"> </w:t>
            </w:r>
            <w:r>
              <w:t>беседа, спор (обзор)</w:t>
            </w:r>
          </w:p>
        </w:tc>
        <w:tc>
          <w:tcPr>
            <w:tcW w:w="764"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
              <w:rPr>
                <w:b/>
              </w:rPr>
            </w:pPr>
          </w:p>
          <w:p w:rsidR="00A4284F" w:rsidRDefault="004E5E27">
            <w:pPr>
              <w:pStyle w:val="TableParagraph"/>
              <w:ind w:right="213"/>
              <w:jc w:val="right"/>
            </w:pPr>
            <w:r>
              <w:rPr>
                <w:spacing w:val="-10"/>
              </w:rPr>
              <w:t>1</w:t>
            </w:r>
          </w:p>
        </w:tc>
        <w:tc>
          <w:tcPr>
            <w:tcW w:w="1424" w:type="dxa"/>
          </w:tcPr>
          <w:p w:rsidR="00A4284F" w:rsidRDefault="00A4284F">
            <w:pPr>
              <w:pStyle w:val="TableParagraph"/>
            </w:pPr>
          </w:p>
        </w:tc>
        <w:tc>
          <w:tcPr>
            <w:tcW w:w="1476" w:type="dxa"/>
          </w:tcPr>
          <w:p w:rsidR="00A4284F" w:rsidRDefault="00A4284F">
            <w:pPr>
              <w:pStyle w:val="TableParagraph"/>
            </w:pPr>
          </w:p>
        </w:tc>
        <w:tc>
          <w:tcPr>
            <w:tcW w:w="1058" w:type="dxa"/>
          </w:tcPr>
          <w:p w:rsidR="00A4284F" w:rsidRDefault="00A4284F">
            <w:pPr>
              <w:pStyle w:val="TableParagraph"/>
            </w:pPr>
          </w:p>
        </w:tc>
        <w:tc>
          <w:tcPr>
            <w:tcW w:w="2320" w:type="dxa"/>
          </w:tcPr>
          <w:p w:rsidR="00A4284F" w:rsidRDefault="00A4284F">
            <w:pPr>
              <w:pStyle w:val="TableParagraph"/>
              <w:spacing w:before="231"/>
              <w:rPr>
                <w:b/>
              </w:rPr>
            </w:pPr>
          </w:p>
          <w:p w:rsidR="00A4284F" w:rsidRDefault="004E5E27">
            <w:pPr>
              <w:pStyle w:val="TableParagraph"/>
              <w:spacing w:line="276" w:lineRule="auto"/>
              <w:ind w:left="237"/>
            </w:pPr>
            <w:r>
              <w:t xml:space="preserve">Библиотека ЦОК </w:t>
            </w:r>
            <w:r>
              <w:rPr>
                <w:color w:val="0000FF"/>
                <w:spacing w:val="-2"/>
                <w:u w:val="single" w:color="0000FF"/>
              </w:rPr>
              <w:t>https://m.edsoo.ru/fba</w:t>
            </w:r>
            <w:r>
              <w:rPr>
                <w:color w:val="0000FF"/>
                <w:spacing w:val="-2"/>
              </w:rPr>
              <w:t xml:space="preserve"> </w:t>
            </w:r>
            <w:r>
              <w:rPr>
                <w:color w:val="0000FF"/>
                <w:spacing w:val="-2"/>
                <w:u w:val="single" w:color="0000FF"/>
              </w:rPr>
              <w:t>b21da</w:t>
            </w:r>
          </w:p>
        </w:tc>
      </w:tr>
      <w:tr w:rsidR="00A4284F">
        <w:trPr>
          <w:trHeight w:val="1790"/>
        </w:trPr>
        <w:tc>
          <w:tcPr>
            <w:tcW w:w="570"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
              <w:rPr>
                <w:b/>
              </w:rPr>
            </w:pPr>
          </w:p>
          <w:p w:rsidR="00A4284F" w:rsidRDefault="004E5E27">
            <w:pPr>
              <w:pStyle w:val="TableParagraph"/>
              <w:ind w:left="100"/>
            </w:pPr>
            <w:r>
              <w:rPr>
                <w:spacing w:val="-5"/>
              </w:rPr>
              <w:t>46</w:t>
            </w:r>
          </w:p>
        </w:tc>
        <w:tc>
          <w:tcPr>
            <w:tcW w:w="1952" w:type="dxa"/>
          </w:tcPr>
          <w:p w:rsidR="00A4284F" w:rsidRDefault="004E5E27">
            <w:pPr>
              <w:pStyle w:val="TableParagraph"/>
              <w:spacing w:before="12" w:line="290" w:lineRule="atLeast"/>
              <w:ind w:left="236" w:right="105"/>
            </w:pPr>
            <w:r>
              <w:rPr>
                <w:spacing w:val="-2"/>
              </w:rPr>
              <w:t>Основные</w:t>
            </w:r>
            <w:r>
              <w:rPr>
                <w:spacing w:val="40"/>
              </w:rPr>
              <w:t xml:space="preserve"> </w:t>
            </w:r>
            <w:r>
              <w:rPr>
                <w:spacing w:val="-2"/>
              </w:rPr>
              <w:t xml:space="preserve">жанры разговорной </w:t>
            </w:r>
            <w:r>
              <w:t>речи: устный рассказ, беседа, спор.</w:t>
            </w:r>
            <w:r>
              <w:rPr>
                <w:spacing w:val="-14"/>
              </w:rPr>
              <w:t xml:space="preserve"> </w:t>
            </w:r>
            <w:r>
              <w:t>Практикум</w:t>
            </w:r>
          </w:p>
        </w:tc>
        <w:tc>
          <w:tcPr>
            <w:tcW w:w="764"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
              <w:rPr>
                <w:b/>
              </w:rPr>
            </w:pPr>
          </w:p>
          <w:p w:rsidR="00A4284F" w:rsidRDefault="004E5E27">
            <w:pPr>
              <w:pStyle w:val="TableParagraph"/>
              <w:ind w:right="213"/>
              <w:jc w:val="right"/>
            </w:pPr>
            <w:r>
              <w:rPr>
                <w:spacing w:val="-10"/>
              </w:rPr>
              <w:t>1</w:t>
            </w:r>
          </w:p>
        </w:tc>
        <w:tc>
          <w:tcPr>
            <w:tcW w:w="1424" w:type="dxa"/>
          </w:tcPr>
          <w:p w:rsidR="00A4284F" w:rsidRDefault="00A4284F">
            <w:pPr>
              <w:pStyle w:val="TableParagraph"/>
            </w:pPr>
          </w:p>
        </w:tc>
        <w:tc>
          <w:tcPr>
            <w:tcW w:w="1476" w:type="dxa"/>
          </w:tcPr>
          <w:p w:rsidR="00A4284F" w:rsidRDefault="00A4284F">
            <w:pPr>
              <w:pStyle w:val="TableParagraph"/>
            </w:pPr>
          </w:p>
        </w:tc>
        <w:tc>
          <w:tcPr>
            <w:tcW w:w="1058" w:type="dxa"/>
          </w:tcPr>
          <w:p w:rsidR="00A4284F" w:rsidRDefault="00A4284F">
            <w:pPr>
              <w:pStyle w:val="TableParagraph"/>
            </w:pPr>
          </w:p>
        </w:tc>
        <w:tc>
          <w:tcPr>
            <w:tcW w:w="2320" w:type="dxa"/>
          </w:tcPr>
          <w:p w:rsidR="00A4284F" w:rsidRDefault="00A4284F">
            <w:pPr>
              <w:pStyle w:val="TableParagraph"/>
            </w:pPr>
          </w:p>
        </w:tc>
      </w:tr>
      <w:tr w:rsidR="00A4284F">
        <w:trPr>
          <w:trHeight w:val="1210"/>
        </w:trPr>
        <w:tc>
          <w:tcPr>
            <w:tcW w:w="570" w:type="dxa"/>
          </w:tcPr>
          <w:p w:rsidR="00A4284F" w:rsidRDefault="00A4284F">
            <w:pPr>
              <w:pStyle w:val="TableParagraph"/>
              <w:spacing w:before="231"/>
              <w:rPr>
                <w:b/>
              </w:rPr>
            </w:pPr>
          </w:p>
          <w:p w:rsidR="00A4284F" w:rsidRDefault="004E5E27">
            <w:pPr>
              <w:pStyle w:val="TableParagraph"/>
              <w:ind w:left="100"/>
            </w:pPr>
            <w:r>
              <w:rPr>
                <w:spacing w:val="-5"/>
              </w:rPr>
              <w:t>47</w:t>
            </w:r>
          </w:p>
        </w:tc>
        <w:tc>
          <w:tcPr>
            <w:tcW w:w="1952" w:type="dxa"/>
          </w:tcPr>
          <w:p w:rsidR="00A4284F" w:rsidRDefault="004E5E27">
            <w:pPr>
              <w:pStyle w:val="TableParagraph"/>
              <w:spacing w:before="12" w:line="290" w:lineRule="atLeast"/>
              <w:ind w:left="236" w:right="197"/>
            </w:pPr>
            <w:r>
              <w:t>Научный</w:t>
            </w:r>
            <w:r>
              <w:rPr>
                <w:spacing w:val="-14"/>
              </w:rPr>
              <w:t xml:space="preserve"> </w:t>
            </w:r>
            <w:r>
              <w:t xml:space="preserve">стиль, сфера его </w:t>
            </w:r>
            <w:r>
              <w:rPr>
                <w:spacing w:val="-2"/>
              </w:rPr>
              <w:t>использования, назначение</w:t>
            </w:r>
          </w:p>
        </w:tc>
        <w:tc>
          <w:tcPr>
            <w:tcW w:w="764" w:type="dxa"/>
          </w:tcPr>
          <w:p w:rsidR="00A4284F" w:rsidRDefault="00A4284F">
            <w:pPr>
              <w:pStyle w:val="TableParagraph"/>
              <w:spacing w:before="231"/>
              <w:rPr>
                <w:b/>
              </w:rPr>
            </w:pPr>
          </w:p>
          <w:p w:rsidR="00A4284F" w:rsidRDefault="004E5E27">
            <w:pPr>
              <w:pStyle w:val="TableParagraph"/>
              <w:ind w:right="213"/>
              <w:jc w:val="right"/>
            </w:pPr>
            <w:r>
              <w:rPr>
                <w:spacing w:val="-10"/>
              </w:rPr>
              <w:t>1</w:t>
            </w:r>
          </w:p>
        </w:tc>
        <w:tc>
          <w:tcPr>
            <w:tcW w:w="1424" w:type="dxa"/>
          </w:tcPr>
          <w:p w:rsidR="00A4284F" w:rsidRDefault="00A4284F">
            <w:pPr>
              <w:pStyle w:val="TableParagraph"/>
            </w:pPr>
          </w:p>
        </w:tc>
        <w:tc>
          <w:tcPr>
            <w:tcW w:w="1476" w:type="dxa"/>
          </w:tcPr>
          <w:p w:rsidR="00A4284F" w:rsidRDefault="00A4284F">
            <w:pPr>
              <w:pStyle w:val="TableParagraph"/>
            </w:pPr>
          </w:p>
        </w:tc>
        <w:tc>
          <w:tcPr>
            <w:tcW w:w="1058" w:type="dxa"/>
          </w:tcPr>
          <w:p w:rsidR="00A4284F" w:rsidRDefault="00A4284F">
            <w:pPr>
              <w:pStyle w:val="TableParagraph"/>
            </w:pPr>
          </w:p>
        </w:tc>
        <w:tc>
          <w:tcPr>
            <w:tcW w:w="2320" w:type="dxa"/>
          </w:tcPr>
          <w:p w:rsidR="00A4284F" w:rsidRDefault="004E5E27">
            <w:pPr>
              <w:pStyle w:val="TableParagraph"/>
              <w:spacing w:before="194" w:line="276" w:lineRule="auto"/>
              <w:ind w:left="237"/>
            </w:pPr>
            <w:r>
              <w:t xml:space="preserve">Библиотека ЦОК </w:t>
            </w:r>
            <w:r>
              <w:rPr>
                <w:color w:val="0000FF"/>
                <w:spacing w:val="-2"/>
                <w:u w:val="single" w:color="0000FF"/>
              </w:rPr>
              <w:t>https://m.edsoo.ru/fba</w:t>
            </w:r>
            <w:r>
              <w:rPr>
                <w:color w:val="0000FF"/>
                <w:spacing w:val="-2"/>
              </w:rPr>
              <w:t xml:space="preserve"> </w:t>
            </w:r>
            <w:r>
              <w:rPr>
                <w:color w:val="0000FF"/>
                <w:spacing w:val="-2"/>
                <w:u w:val="single" w:color="0000FF"/>
              </w:rPr>
              <w:t>b25c2</w:t>
            </w:r>
          </w:p>
        </w:tc>
      </w:tr>
      <w:tr w:rsidR="00A4284F">
        <w:trPr>
          <w:trHeight w:val="920"/>
        </w:trPr>
        <w:tc>
          <w:tcPr>
            <w:tcW w:w="570" w:type="dxa"/>
          </w:tcPr>
          <w:p w:rsidR="00A4284F" w:rsidRDefault="00A4284F">
            <w:pPr>
              <w:pStyle w:val="TableParagraph"/>
              <w:spacing w:before="86"/>
              <w:rPr>
                <w:b/>
              </w:rPr>
            </w:pPr>
          </w:p>
          <w:p w:rsidR="00A4284F" w:rsidRDefault="004E5E27">
            <w:pPr>
              <w:pStyle w:val="TableParagraph"/>
              <w:ind w:left="100"/>
            </w:pPr>
            <w:r>
              <w:rPr>
                <w:spacing w:val="-5"/>
              </w:rPr>
              <w:t>48</w:t>
            </w:r>
          </w:p>
        </w:tc>
        <w:tc>
          <w:tcPr>
            <w:tcW w:w="1952" w:type="dxa"/>
          </w:tcPr>
          <w:p w:rsidR="00A4284F" w:rsidRDefault="004E5E27">
            <w:pPr>
              <w:pStyle w:val="TableParagraph"/>
              <w:spacing w:before="12" w:line="290" w:lineRule="atLeast"/>
              <w:ind w:left="236" w:right="248"/>
            </w:pPr>
            <w:r>
              <w:rPr>
                <w:spacing w:val="-2"/>
              </w:rPr>
              <w:t xml:space="preserve">Основные подстили </w:t>
            </w:r>
            <w:r>
              <w:t>научного</w:t>
            </w:r>
            <w:r>
              <w:rPr>
                <w:spacing w:val="-14"/>
              </w:rPr>
              <w:t xml:space="preserve"> </w:t>
            </w:r>
            <w:r>
              <w:t>стиля</w:t>
            </w:r>
          </w:p>
        </w:tc>
        <w:tc>
          <w:tcPr>
            <w:tcW w:w="764" w:type="dxa"/>
          </w:tcPr>
          <w:p w:rsidR="00A4284F" w:rsidRDefault="00A4284F">
            <w:pPr>
              <w:pStyle w:val="TableParagraph"/>
              <w:spacing w:before="86"/>
              <w:rPr>
                <w:b/>
              </w:rPr>
            </w:pPr>
          </w:p>
          <w:p w:rsidR="00A4284F" w:rsidRDefault="004E5E27">
            <w:pPr>
              <w:pStyle w:val="TableParagraph"/>
              <w:ind w:right="213"/>
              <w:jc w:val="right"/>
            </w:pPr>
            <w:r>
              <w:rPr>
                <w:spacing w:val="-10"/>
              </w:rPr>
              <w:t>1</w:t>
            </w:r>
          </w:p>
        </w:tc>
        <w:tc>
          <w:tcPr>
            <w:tcW w:w="1424" w:type="dxa"/>
          </w:tcPr>
          <w:p w:rsidR="00A4284F" w:rsidRDefault="00A4284F">
            <w:pPr>
              <w:pStyle w:val="TableParagraph"/>
            </w:pPr>
          </w:p>
        </w:tc>
        <w:tc>
          <w:tcPr>
            <w:tcW w:w="1476" w:type="dxa"/>
          </w:tcPr>
          <w:p w:rsidR="00A4284F" w:rsidRDefault="00A4284F">
            <w:pPr>
              <w:pStyle w:val="TableParagraph"/>
            </w:pPr>
          </w:p>
        </w:tc>
        <w:tc>
          <w:tcPr>
            <w:tcW w:w="1058" w:type="dxa"/>
          </w:tcPr>
          <w:p w:rsidR="00A4284F" w:rsidRDefault="00A4284F">
            <w:pPr>
              <w:pStyle w:val="TableParagraph"/>
            </w:pPr>
          </w:p>
        </w:tc>
        <w:tc>
          <w:tcPr>
            <w:tcW w:w="2320" w:type="dxa"/>
          </w:tcPr>
          <w:p w:rsidR="00A4284F" w:rsidRDefault="00A4284F">
            <w:pPr>
              <w:pStyle w:val="TableParagraph"/>
            </w:pPr>
          </w:p>
        </w:tc>
      </w:tr>
      <w:tr w:rsidR="00A4284F">
        <w:trPr>
          <w:trHeight w:val="1209"/>
        </w:trPr>
        <w:tc>
          <w:tcPr>
            <w:tcW w:w="570" w:type="dxa"/>
          </w:tcPr>
          <w:p w:rsidR="00A4284F" w:rsidRDefault="00A4284F">
            <w:pPr>
              <w:pStyle w:val="TableParagraph"/>
              <w:spacing w:before="231"/>
              <w:rPr>
                <w:b/>
              </w:rPr>
            </w:pPr>
          </w:p>
          <w:p w:rsidR="00A4284F" w:rsidRDefault="004E5E27">
            <w:pPr>
              <w:pStyle w:val="TableParagraph"/>
              <w:ind w:left="100"/>
            </w:pPr>
            <w:r>
              <w:rPr>
                <w:spacing w:val="-5"/>
              </w:rPr>
              <w:t>49</w:t>
            </w:r>
          </w:p>
        </w:tc>
        <w:tc>
          <w:tcPr>
            <w:tcW w:w="1952" w:type="dxa"/>
          </w:tcPr>
          <w:p w:rsidR="00A4284F" w:rsidRDefault="004E5E27">
            <w:pPr>
              <w:pStyle w:val="TableParagraph"/>
              <w:spacing w:before="12" w:line="290" w:lineRule="atLeast"/>
              <w:ind w:left="236" w:right="193"/>
            </w:pPr>
            <w:r>
              <w:rPr>
                <w:spacing w:val="-2"/>
              </w:rPr>
              <w:t xml:space="preserve">Основные подстили </w:t>
            </w:r>
            <w:r>
              <w:t>научного</w:t>
            </w:r>
            <w:r>
              <w:rPr>
                <w:spacing w:val="-14"/>
              </w:rPr>
              <w:t xml:space="preserve"> </w:t>
            </w:r>
            <w:r>
              <w:t xml:space="preserve">стиля. </w:t>
            </w:r>
            <w:r>
              <w:rPr>
                <w:spacing w:val="-2"/>
              </w:rPr>
              <w:t>Практикум</w:t>
            </w:r>
          </w:p>
        </w:tc>
        <w:tc>
          <w:tcPr>
            <w:tcW w:w="764" w:type="dxa"/>
          </w:tcPr>
          <w:p w:rsidR="00A4284F" w:rsidRDefault="00A4284F">
            <w:pPr>
              <w:pStyle w:val="TableParagraph"/>
              <w:spacing w:before="231"/>
              <w:rPr>
                <w:b/>
              </w:rPr>
            </w:pPr>
          </w:p>
          <w:p w:rsidR="00A4284F" w:rsidRDefault="004E5E27">
            <w:pPr>
              <w:pStyle w:val="TableParagraph"/>
              <w:ind w:right="213"/>
              <w:jc w:val="right"/>
            </w:pPr>
            <w:r>
              <w:rPr>
                <w:spacing w:val="-10"/>
              </w:rPr>
              <w:t>1</w:t>
            </w:r>
          </w:p>
        </w:tc>
        <w:tc>
          <w:tcPr>
            <w:tcW w:w="1424" w:type="dxa"/>
          </w:tcPr>
          <w:p w:rsidR="00A4284F" w:rsidRDefault="00A4284F">
            <w:pPr>
              <w:pStyle w:val="TableParagraph"/>
            </w:pPr>
          </w:p>
        </w:tc>
        <w:tc>
          <w:tcPr>
            <w:tcW w:w="1476" w:type="dxa"/>
          </w:tcPr>
          <w:p w:rsidR="00A4284F" w:rsidRDefault="00A4284F">
            <w:pPr>
              <w:pStyle w:val="TableParagraph"/>
            </w:pPr>
          </w:p>
        </w:tc>
        <w:tc>
          <w:tcPr>
            <w:tcW w:w="1058" w:type="dxa"/>
          </w:tcPr>
          <w:p w:rsidR="00A4284F" w:rsidRDefault="00A4284F">
            <w:pPr>
              <w:pStyle w:val="TableParagraph"/>
            </w:pPr>
          </w:p>
        </w:tc>
        <w:tc>
          <w:tcPr>
            <w:tcW w:w="2320" w:type="dxa"/>
          </w:tcPr>
          <w:p w:rsidR="00A4284F" w:rsidRDefault="00A4284F">
            <w:pPr>
              <w:pStyle w:val="TableParagraph"/>
            </w:pPr>
          </w:p>
        </w:tc>
      </w:tr>
      <w:tr w:rsidR="00A4284F">
        <w:trPr>
          <w:trHeight w:val="920"/>
        </w:trPr>
        <w:tc>
          <w:tcPr>
            <w:tcW w:w="570" w:type="dxa"/>
          </w:tcPr>
          <w:p w:rsidR="00A4284F" w:rsidRDefault="00A4284F">
            <w:pPr>
              <w:pStyle w:val="TableParagraph"/>
              <w:spacing w:before="86"/>
              <w:rPr>
                <w:b/>
              </w:rPr>
            </w:pPr>
          </w:p>
          <w:p w:rsidR="00A4284F" w:rsidRDefault="004E5E27">
            <w:pPr>
              <w:pStyle w:val="TableParagraph"/>
              <w:ind w:left="100"/>
            </w:pPr>
            <w:r>
              <w:rPr>
                <w:spacing w:val="-5"/>
              </w:rPr>
              <w:t>50</w:t>
            </w:r>
          </w:p>
        </w:tc>
        <w:tc>
          <w:tcPr>
            <w:tcW w:w="1952" w:type="dxa"/>
          </w:tcPr>
          <w:p w:rsidR="00A4284F" w:rsidRDefault="004E5E27">
            <w:pPr>
              <w:pStyle w:val="TableParagraph"/>
              <w:spacing w:before="12" w:line="290" w:lineRule="atLeast"/>
              <w:ind w:left="236" w:right="145"/>
            </w:pPr>
            <w:r>
              <w:rPr>
                <w:spacing w:val="-2"/>
              </w:rPr>
              <w:t xml:space="preserve">Основные </w:t>
            </w:r>
            <w:r>
              <w:t>жанры</w:t>
            </w:r>
            <w:r>
              <w:rPr>
                <w:spacing w:val="-14"/>
              </w:rPr>
              <w:t xml:space="preserve"> </w:t>
            </w:r>
            <w:r>
              <w:t>научного стиля (обзор)</w:t>
            </w:r>
          </w:p>
        </w:tc>
        <w:tc>
          <w:tcPr>
            <w:tcW w:w="764" w:type="dxa"/>
          </w:tcPr>
          <w:p w:rsidR="00A4284F" w:rsidRDefault="00A4284F">
            <w:pPr>
              <w:pStyle w:val="TableParagraph"/>
              <w:spacing w:before="86"/>
              <w:rPr>
                <w:b/>
              </w:rPr>
            </w:pPr>
          </w:p>
          <w:p w:rsidR="00A4284F" w:rsidRDefault="004E5E27">
            <w:pPr>
              <w:pStyle w:val="TableParagraph"/>
              <w:ind w:right="213"/>
              <w:jc w:val="right"/>
            </w:pPr>
            <w:r>
              <w:rPr>
                <w:spacing w:val="-10"/>
              </w:rPr>
              <w:t>1</w:t>
            </w:r>
          </w:p>
        </w:tc>
        <w:tc>
          <w:tcPr>
            <w:tcW w:w="1424" w:type="dxa"/>
          </w:tcPr>
          <w:p w:rsidR="00A4284F" w:rsidRDefault="00A4284F">
            <w:pPr>
              <w:pStyle w:val="TableParagraph"/>
            </w:pPr>
          </w:p>
        </w:tc>
        <w:tc>
          <w:tcPr>
            <w:tcW w:w="1476" w:type="dxa"/>
          </w:tcPr>
          <w:p w:rsidR="00A4284F" w:rsidRDefault="00A4284F">
            <w:pPr>
              <w:pStyle w:val="TableParagraph"/>
            </w:pPr>
          </w:p>
        </w:tc>
        <w:tc>
          <w:tcPr>
            <w:tcW w:w="1058" w:type="dxa"/>
          </w:tcPr>
          <w:p w:rsidR="00A4284F" w:rsidRDefault="00A4284F">
            <w:pPr>
              <w:pStyle w:val="TableParagraph"/>
            </w:pPr>
          </w:p>
        </w:tc>
        <w:tc>
          <w:tcPr>
            <w:tcW w:w="2320" w:type="dxa"/>
          </w:tcPr>
          <w:p w:rsidR="00A4284F" w:rsidRDefault="00A4284F">
            <w:pPr>
              <w:pStyle w:val="TableParagraph"/>
            </w:pPr>
          </w:p>
        </w:tc>
      </w:tr>
      <w:tr w:rsidR="00A4284F">
        <w:trPr>
          <w:trHeight w:val="1210"/>
        </w:trPr>
        <w:tc>
          <w:tcPr>
            <w:tcW w:w="570" w:type="dxa"/>
          </w:tcPr>
          <w:p w:rsidR="00A4284F" w:rsidRDefault="00A4284F">
            <w:pPr>
              <w:pStyle w:val="TableParagraph"/>
              <w:spacing w:before="231"/>
              <w:rPr>
                <w:b/>
              </w:rPr>
            </w:pPr>
          </w:p>
          <w:p w:rsidR="00A4284F" w:rsidRDefault="004E5E27">
            <w:pPr>
              <w:pStyle w:val="TableParagraph"/>
              <w:ind w:left="100"/>
            </w:pPr>
            <w:r>
              <w:rPr>
                <w:spacing w:val="-5"/>
              </w:rPr>
              <w:t>51</w:t>
            </w:r>
          </w:p>
        </w:tc>
        <w:tc>
          <w:tcPr>
            <w:tcW w:w="1952" w:type="dxa"/>
          </w:tcPr>
          <w:p w:rsidR="00A4284F" w:rsidRDefault="004E5E27">
            <w:pPr>
              <w:pStyle w:val="TableParagraph"/>
              <w:spacing w:before="49" w:line="276" w:lineRule="auto"/>
              <w:ind w:left="236" w:right="145"/>
            </w:pPr>
            <w:r>
              <w:rPr>
                <w:spacing w:val="-2"/>
              </w:rPr>
              <w:t xml:space="preserve">Основные </w:t>
            </w:r>
            <w:r>
              <w:t>жанры</w:t>
            </w:r>
            <w:r>
              <w:rPr>
                <w:spacing w:val="-14"/>
              </w:rPr>
              <w:t xml:space="preserve"> </w:t>
            </w:r>
            <w:r>
              <w:t xml:space="preserve">научного </w:t>
            </w:r>
            <w:r>
              <w:rPr>
                <w:spacing w:val="-2"/>
              </w:rPr>
              <w:t>стиля.</w:t>
            </w:r>
          </w:p>
          <w:p w:rsidR="00A4284F" w:rsidRDefault="004E5E27">
            <w:pPr>
              <w:pStyle w:val="TableParagraph"/>
              <w:spacing w:line="250" w:lineRule="exact"/>
              <w:ind w:left="236"/>
            </w:pPr>
            <w:r>
              <w:rPr>
                <w:spacing w:val="-2"/>
              </w:rPr>
              <w:t>Практикум</w:t>
            </w:r>
          </w:p>
        </w:tc>
        <w:tc>
          <w:tcPr>
            <w:tcW w:w="764" w:type="dxa"/>
          </w:tcPr>
          <w:p w:rsidR="00A4284F" w:rsidRDefault="00A4284F">
            <w:pPr>
              <w:pStyle w:val="TableParagraph"/>
              <w:spacing w:before="231"/>
              <w:rPr>
                <w:b/>
              </w:rPr>
            </w:pPr>
          </w:p>
          <w:p w:rsidR="00A4284F" w:rsidRDefault="004E5E27">
            <w:pPr>
              <w:pStyle w:val="TableParagraph"/>
              <w:ind w:right="213"/>
              <w:jc w:val="right"/>
            </w:pPr>
            <w:r>
              <w:rPr>
                <w:spacing w:val="-10"/>
              </w:rPr>
              <w:t>1</w:t>
            </w:r>
          </w:p>
        </w:tc>
        <w:tc>
          <w:tcPr>
            <w:tcW w:w="1424" w:type="dxa"/>
          </w:tcPr>
          <w:p w:rsidR="00A4284F" w:rsidRDefault="00A4284F">
            <w:pPr>
              <w:pStyle w:val="TableParagraph"/>
            </w:pPr>
          </w:p>
        </w:tc>
        <w:tc>
          <w:tcPr>
            <w:tcW w:w="1476" w:type="dxa"/>
          </w:tcPr>
          <w:p w:rsidR="00A4284F" w:rsidRDefault="00A4284F">
            <w:pPr>
              <w:pStyle w:val="TableParagraph"/>
            </w:pPr>
          </w:p>
        </w:tc>
        <w:tc>
          <w:tcPr>
            <w:tcW w:w="1058" w:type="dxa"/>
          </w:tcPr>
          <w:p w:rsidR="00A4284F" w:rsidRDefault="00A4284F">
            <w:pPr>
              <w:pStyle w:val="TableParagraph"/>
            </w:pPr>
          </w:p>
        </w:tc>
        <w:tc>
          <w:tcPr>
            <w:tcW w:w="2320" w:type="dxa"/>
          </w:tcPr>
          <w:p w:rsidR="00A4284F" w:rsidRDefault="00A4284F">
            <w:pPr>
              <w:pStyle w:val="TableParagraph"/>
            </w:pPr>
          </w:p>
        </w:tc>
      </w:tr>
      <w:tr w:rsidR="00A4284F">
        <w:trPr>
          <w:trHeight w:val="594"/>
        </w:trPr>
        <w:tc>
          <w:tcPr>
            <w:tcW w:w="570" w:type="dxa"/>
          </w:tcPr>
          <w:p w:rsidR="00A4284F" w:rsidRDefault="004E5E27">
            <w:pPr>
              <w:pStyle w:val="TableParagraph"/>
              <w:spacing w:before="49"/>
              <w:ind w:left="100"/>
            </w:pPr>
            <w:r>
              <w:rPr>
                <w:spacing w:val="-5"/>
              </w:rPr>
              <w:t>52</w:t>
            </w:r>
          </w:p>
        </w:tc>
        <w:tc>
          <w:tcPr>
            <w:tcW w:w="1952" w:type="dxa"/>
          </w:tcPr>
          <w:p w:rsidR="00A4284F" w:rsidRDefault="004E5E27">
            <w:pPr>
              <w:pStyle w:val="TableParagraph"/>
              <w:spacing w:line="290" w:lineRule="atLeast"/>
              <w:ind w:left="236" w:right="297"/>
            </w:pPr>
            <w:r>
              <w:rPr>
                <w:spacing w:val="-2"/>
              </w:rPr>
              <w:t xml:space="preserve">Официально- </w:t>
            </w:r>
            <w:r>
              <w:t>деловой</w:t>
            </w:r>
            <w:r>
              <w:rPr>
                <w:spacing w:val="-14"/>
              </w:rPr>
              <w:t xml:space="preserve"> </w:t>
            </w:r>
            <w:r>
              <w:t>стиль,</w:t>
            </w:r>
          </w:p>
        </w:tc>
        <w:tc>
          <w:tcPr>
            <w:tcW w:w="764" w:type="dxa"/>
          </w:tcPr>
          <w:p w:rsidR="00A4284F" w:rsidRDefault="004E5E27">
            <w:pPr>
              <w:pStyle w:val="TableParagraph"/>
              <w:spacing w:before="49"/>
              <w:ind w:right="213"/>
              <w:jc w:val="right"/>
            </w:pPr>
            <w:r>
              <w:rPr>
                <w:spacing w:val="-10"/>
              </w:rPr>
              <w:t>1</w:t>
            </w:r>
          </w:p>
        </w:tc>
        <w:tc>
          <w:tcPr>
            <w:tcW w:w="1424" w:type="dxa"/>
          </w:tcPr>
          <w:p w:rsidR="00A4284F" w:rsidRDefault="00A4284F">
            <w:pPr>
              <w:pStyle w:val="TableParagraph"/>
            </w:pPr>
          </w:p>
        </w:tc>
        <w:tc>
          <w:tcPr>
            <w:tcW w:w="1476" w:type="dxa"/>
          </w:tcPr>
          <w:p w:rsidR="00A4284F" w:rsidRDefault="00A4284F">
            <w:pPr>
              <w:pStyle w:val="TableParagraph"/>
            </w:pPr>
          </w:p>
        </w:tc>
        <w:tc>
          <w:tcPr>
            <w:tcW w:w="1058" w:type="dxa"/>
          </w:tcPr>
          <w:p w:rsidR="00A4284F" w:rsidRDefault="00A4284F">
            <w:pPr>
              <w:pStyle w:val="TableParagraph"/>
            </w:pPr>
          </w:p>
        </w:tc>
        <w:tc>
          <w:tcPr>
            <w:tcW w:w="2320" w:type="dxa"/>
          </w:tcPr>
          <w:p w:rsidR="00A4284F" w:rsidRDefault="004E5E27">
            <w:pPr>
              <w:pStyle w:val="TableParagraph"/>
              <w:spacing w:line="290" w:lineRule="atLeast"/>
              <w:ind w:left="237"/>
            </w:pPr>
            <w:r>
              <w:t xml:space="preserve">Библиотека ЦОК </w:t>
            </w:r>
            <w:r>
              <w:rPr>
                <w:color w:val="0000FF"/>
                <w:spacing w:val="-2"/>
                <w:u w:val="single" w:color="0000FF"/>
              </w:rPr>
              <w:t>https://m.edsoo.ru/fba</w:t>
            </w:r>
          </w:p>
        </w:tc>
      </w:tr>
    </w:tbl>
    <w:p w:rsidR="00A4284F" w:rsidRDefault="00A4284F">
      <w:pPr>
        <w:pStyle w:val="TableParagraph"/>
        <w:spacing w:line="290" w:lineRule="atLeast"/>
        <w:sectPr w:rsidR="00A4284F">
          <w:type w:val="continuous"/>
          <w:pgSz w:w="11910" w:h="16390"/>
          <w:pgMar w:top="1120" w:right="708" w:bottom="1180" w:left="1559" w:header="0" w:footer="915" w:gutter="0"/>
          <w:cols w:space="720"/>
        </w:sectPr>
      </w:pP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70"/>
        <w:gridCol w:w="1952"/>
        <w:gridCol w:w="764"/>
        <w:gridCol w:w="1424"/>
        <w:gridCol w:w="1476"/>
        <w:gridCol w:w="1058"/>
        <w:gridCol w:w="2320"/>
      </w:tblGrid>
      <w:tr w:rsidR="00A4284F">
        <w:trPr>
          <w:trHeight w:val="920"/>
        </w:trPr>
        <w:tc>
          <w:tcPr>
            <w:tcW w:w="570" w:type="dxa"/>
          </w:tcPr>
          <w:p w:rsidR="00A4284F" w:rsidRDefault="00A4284F">
            <w:pPr>
              <w:pStyle w:val="TableParagraph"/>
            </w:pPr>
          </w:p>
        </w:tc>
        <w:tc>
          <w:tcPr>
            <w:tcW w:w="1952" w:type="dxa"/>
          </w:tcPr>
          <w:p w:rsidR="00A4284F" w:rsidRDefault="004E5E27">
            <w:pPr>
              <w:pStyle w:val="TableParagraph"/>
              <w:spacing w:before="12" w:line="290" w:lineRule="atLeast"/>
              <w:ind w:left="236"/>
            </w:pPr>
            <w:r>
              <w:t xml:space="preserve">сфера его </w:t>
            </w:r>
            <w:r>
              <w:rPr>
                <w:spacing w:val="-2"/>
              </w:rPr>
              <w:t>использования, назначение</w:t>
            </w:r>
          </w:p>
        </w:tc>
        <w:tc>
          <w:tcPr>
            <w:tcW w:w="764" w:type="dxa"/>
          </w:tcPr>
          <w:p w:rsidR="00A4284F" w:rsidRDefault="00A4284F">
            <w:pPr>
              <w:pStyle w:val="TableParagraph"/>
            </w:pPr>
          </w:p>
        </w:tc>
        <w:tc>
          <w:tcPr>
            <w:tcW w:w="1424" w:type="dxa"/>
          </w:tcPr>
          <w:p w:rsidR="00A4284F" w:rsidRDefault="00A4284F">
            <w:pPr>
              <w:pStyle w:val="TableParagraph"/>
            </w:pPr>
          </w:p>
        </w:tc>
        <w:tc>
          <w:tcPr>
            <w:tcW w:w="1476" w:type="dxa"/>
          </w:tcPr>
          <w:p w:rsidR="00A4284F" w:rsidRDefault="00A4284F">
            <w:pPr>
              <w:pStyle w:val="TableParagraph"/>
            </w:pPr>
          </w:p>
        </w:tc>
        <w:tc>
          <w:tcPr>
            <w:tcW w:w="1058" w:type="dxa"/>
          </w:tcPr>
          <w:p w:rsidR="00A4284F" w:rsidRDefault="00A4284F">
            <w:pPr>
              <w:pStyle w:val="TableParagraph"/>
            </w:pPr>
          </w:p>
        </w:tc>
        <w:tc>
          <w:tcPr>
            <w:tcW w:w="2320" w:type="dxa"/>
          </w:tcPr>
          <w:p w:rsidR="00A4284F" w:rsidRDefault="00A4284F">
            <w:pPr>
              <w:pStyle w:val="TableParagraph"/>
              <w:spacing w:before="86"/>
              <w:rPr>
                <w:b/>
              </w:rPr>
            </w:pPr>
          </w:p>
          <w:p w:rsidR="00A4284F" w:rsidRDefault="004E5E27">
            <w:pPr>
              <w:pStyle w:val="TableParagraph"/>
              <w:ind w:left="237"/>
            </w:pPr>
            <w:r>
              <w:rPr>
                <w:color w:val="0000FF"/>
                <w:spacing w:val="-2"/>
                <w:u w:val="single" w:color="0000FF"/>
              </w:rPr>
              <w:t>b2982</w:t>
            </w:r>
          </w:p>
        </w:tc>
      </w:tr>
      <w:tr w:rsidR="00A4284F">
        <w:trPr>
          <w:trHeight w:val="1790"/>
        </w:trPr>
        <w:tc>
          <w:tcPr>
            <w:tcW w:w="570"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
              <w:rPr>
                <w:b/>
              </w:rPr>
            </w:pPr>
          </w:p>
          <w:p w:rsidR="00A4284F" w:rsidRDefault="004E5E27">
            <w:pPr>
              <w:pStyle w:val="TableParagraph"/>
              <w:ind w:left="100"/>
            </w:pPr>
            <w:r>
              <w:rPr>
                <w:spacing w:val="-5"/>
              </w:rPr>
              <w:t>53</w:t>
            </w:r>
          </w:p>
        </w:tc>
        <w:tc>
          <w:tcPr>
            <w:tcW w:w="1952" w:type="dxa"/>
          </w:tcPr>
          <w:p w:rsidR="00A4284F" w:rsidRDefault="004E5E27">
            <w:pPr>
              <w:pStyle w:val="TableParagraph"/>
              <w:spacing w:before="49" w:line="276" w:lineRule="auto"/>
              <w:ind w:left="236" w:right="273"/>
            </w:pPr>
            <w:r>
              <w:rPr>
                <w:spacing w:val="-2"/>
              </w:rPr>
              <w:t xml:space="preserve">Основные жанры официально- </w:t>
            </w:r>
            <w:r>
              <w:t>делового</w:t>
            </w:r>
            <w:r>
              <w:rPr>
                <w:spacing w:val="-14"/>
              </w:rPr>
              <w:t xml:space="preserve"> </w:t>
            </w:r>
            <w:r>
              <w:t xml:space="preserve">стиля </w:t>
            </w:r>
            <w:r>
              <w:rPr>
                <w:spacing w:val="-2"/>
              </w:rPr>
              <w:t>(обзор).</w:t>
            </w:r>
          </w:p>
          <w:p w:rsidR="00A4284F" w:rsidRDefault="004E5E27">
            <w:pPr>
              <w:pStyle w:val="TableParagraph"/>
              <w:spacing w:line="248" w:lineRule="exact"/>
              <w:ind w:left="236"/>
            </w:pPr>
            <w:r>
              <w:rPr>
                <w:spacing w:val="-2"/>
              </w:rPr>
              <w:t>Практикум</w:t>
            </w:r>
          </w:p>
        </w:tc>
        <w:tc>
          <w:tcPr>
            <w:tcW w:w="764"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
              <w:rPr>
                <w:b/>
              </w:rPr>
            </w:pPr>
          </w:p>
          <w:p w:rsidR="00A4284F" w:rsidRDefault="004E5E27">
            <w:pPr>
              <w:pStyle w:val="TableParagraph"/>
              <w:ind w:right="213"/>
              <w:jc w:val="right"/>
            </w:pPr>
            <w:r>
              <w:rPr>
                <w:spacing w:val="-10"/>
              </w:rPr>
              <w:t>1</w:t>
            </w:r>
          </w:p>
        </w:tc>
        <w:tc>
          <w:tcPr>
            <w:tcW w:w="1424" w:type="dxa"/>
          </w:tcPr>
          <w:p w:rsidR="00A4284F" w:rsidRDefault="00A4284F">
            <w:pPr>
              <w:pStyle w:val="TableParagraph"/>
            </w:pPr>
          </w:p>
        </w:tc>
        <w:tc>
          <w:tcPr>
            <w:tcW w:w="1476" w:type="dxa"/>
          </w:tcPr>
          <w:p w:rsidR="00A4284F" w:rsidRDefault="00A4284F">
            <w:pPr>
              <w:pStyle w:val="TableParagraph"/>
            </w:pPr>
          </w:p>
        </w:tc>
        <w:tc>
          <w:tcPr>
            <w:tcW w:w="1058" w:type="dxa"/>
          </w:tcPr>
          <w:p w:rsidR="00A4284F" w:rsidRDefault="00A4284F">
            <w:pPr>
              <w:pStyle w:val="TableParagraph"/>
            </w:pPr>
          </w:p>
        </w:tc>
        <w:tc>
          <w:tcPr>
            <w:tcW w:w="2320" w:type="dxa"/>
          </w:tcPr>
          <w:p w:rsidR="00A4284F" w:rsidRDefault="00A4284F">
            <w:pPr>
              <w:pStyle w:val="TableParagraph"/>
              <w:spacing w:before="231"/>
              <w:rPr>
                <w:b/>
              </w:rPr>
            </w:pPr>
          </w:p>
          <w:p w:rsidR="00A4284F" w:rsidRDefault="004E5E27">
            <w:pPr>
              <w:pStyle w:val="TableParagraph"/>
              <w:spacing w:line="276" w:lineRule="auto"/>
              <w:ind w:left="237"/>
            </w:pPr>
            <w:r>
              <w:t xml:space="preserve">Библиотека ЦОК </w:t>
            </w:r>
            <w:r>
              <w:rPr>
                <w:color w:val="0000FF"/>
                <w:spacing w:val="-2"/>
                <w:u w:val="single" w:color="0000FF"/>
              </w:rPr>
              <w:t>https://m.edsoo.ru/fba</w:t>
            </w:r>
            <w:r>
              <w:rPr>
                <w:color w:val="0000FF"/>
                <w:spacing w:val="-2"/>
              </w:rPr>
              <w:t xml:space="preserve"> </w:t>
            </w:r>
            <w:r>
              <w:rPr>
                <w:color w:val="0000FF"/>
                <w:spacing w:val="-2"/>
                <w:u w:val="single" w:color="0000FF"/>
              </w:rPr>
              <w:t>b2af4</w:t>
            </w:r>
          </w:p>
        </w:tc>
      </w:tr>
      <w:tr w:rsidR="00A4284F">
        <w:trPr>
          <w:trHeight w:val="1500"/>
        </w:trPr>
        <w:tc>
          <w:tcPr>
            <w:tcW w:w="570"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left="100"/>
            </w:pPr>
            <w:r>
              <w:rPr>
                <w:spacing w:val="-5"/>
              </w:rPr>
              <w:t>54</w:t>
            </w:r>
          </w:p>
        </w:tc>
        <w:tc>
          <w:tcPr>
            <w:tcW w:w="1952" w:type="dxa"/>
          </w:tcPr>
          <w:p w:rsidR="00A4284F" w:rsidRDefault="004E5E27">
            <w:pPr>
              <w:pStyle w:val="TableParagraph"/>
              <w:spacing w:before="12" w:line="290" w:lineRule="atLeast"/>
              <w:ind w:left="236" w:right="90"/>
            </w:pPr>
            <w:r>
              <w:rPr>
                <w:spacing w:val="-2"/>
              </w:rPr>
              <w:t xml:space="preserve">Публицистическ </w:t>
            </w:r>
            <w:r>
              <w:t xml:space="preserve">ий стиль, сфера </w:t>
            </w:r>
            <w:r>
              <w:rPr>
                <w:spacing w:val="-4"/>
              </w:rPr>
              <w:t xml:space="preserve">его </w:t>
            </w:r>
            <w:r>
              <w:rPr>
                <w:spacing w:val="-2"/>
              </w:rPr>
              <w:t>использования, назначение</w:t>
            </w:r>
          </w:p>
        </w:tc>
        <w:tc>
          <w:tcPr>
            <w:tcW w:w="764"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right="213"/>
              <w:jc w:val="right"/>
            </w:pPr>
            <w:r>
              <w:rPr>
                <w:spacing w:val="-10"/>
              </w:rPr>
              <w:t>1</w:t>
            </w:r>
          </w:p>
        </w:tc>
        <w:tc>
          <w:tcPr>
            <w:tcW w:w="1424" w:type="dxa"/>
          </w:tcPr>
          <w:p w:rsidR="00A4284F" w:rsidRDefault="00A4284F">
            <w:pPr>
              <w:pStyle w:val="TableParagraph"/>
            </w:pPr>
          </w:p>
        </w:tc>
        <w:tc>
          <w:tcPr>
            <w:tcW w:w="1476" w:type="dxa"/>
          </w:tcPr>
          <w:p w:rsidR="00A4284F" w:rsidRDefault="00A4284F">
            <w:pPr>
              <w:pStyle w:val="TableParagraph"/>
            </w:pPr>
          </w:p>
        </w:tc>
        <w:tc>
          <w:tcPr>
            <w:tcW w:w="1058" w:type="dxa"/>
          </w:tcPr>
          <w:p w:rsidR="00A4284F" w:rsidRDefault="00A4284F">
            <w:pPr>
              <w:pStyle w:val="TableParagraph"/>
            </w:pPr>
          </w:p>
        </w:tc>
        <w:tc>
          <w:tcPr>
            <w:tcW w:w="2320" w:type="dxa"/>
          </w:tcPr>
          <w:p w:rsidR="00A4284F" w:rsidRDefault="00A4284F">
            <w:pPr>
              <w:pStyle w:val="TableParagraph"/>
            </w:pPr>
          </w:p>
        </w:tc>
      </w:tr>
      <w:tr w:rsidR="00A4284F">
        <w:trPr>
          <w:trHeight w:val="2370"/>
        </w:trPr>
        <w:tc>
          <w:tcPr>
            <w:tcW w:w="570"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52"/>
              <w:rPr>
                <w:b/>
              </w:rPr>
            </w:pPr>
          </w:p>
          <w:p w:rsidR="00A4284F" w:rsidRDefault="004E5E27">
            <w:pPr>
              <w:pStyle w:val="TableParagraph"/>
              <w:ind w:left="100"/>
            </w:pPr>
            <w:r>
              <w:rPr>
                <w:spacing w:val="-5"/>
              </w:rPr>
              <w:t>55</w:t>
            </w:r>
          </w:p>
        </w:tc>
        <w:tc>
          <w:tcPr>
            <w:tcW w:w="1952" w:type="dxa"/>
          </w:tcPr>
          <w:p w:rsidR="00A4284F" w:rsidRDefault="004E5E27">
            <w:pPr>
              <w:pStyle w:val="TableParagraph"/>
              <w:spacing w:before="49" w:line="276" w:lineRule="auto"/>
              <w:ind w:left="236"/>
            </w:pPr>
            <w:r>
              <w:rPr>
                <w:spacing w:val="-2"/>
              </w:rPr>
              <w:t xml:space="preserve">Публицистическ </w:t>
            </w:r>
            <w:r>
              <w:t>ий стиль.</w:t>
            </w:r>
          </w:p>
          <w:p w:rsidR="00A4284F" w:rsidRDefault="004E5E27">
            <w:pPr>
              <w:pStyle w:val="TableParagraph"/>
              <w:spacing w:line="276" w:lineRule="auto"/>
              <w:ind w:left="236" w:right="90"/>
            </w:pPr>
            <w:r>
              <w:rPr>
                <w:spacing w:val="-2"/>
              </w:rPr>
              <w:t xml:space="preserve">Лексические, морфологически </w:t>
            </w:r>
            <w:r>
              <w:t xml:space="preserve">е и </w:t>
            </w:r>
            <w:r>
              <w:rPr>
                <w:spacing w:val="-2"/>
              </w:rPr>
              <w:t>синтаксические особенности</w:t>
            </w:r>
          </w:p>
          <w:p w:rsidR="00A4284F" w:rsidRDefault="004E5E27">
            <w:pPr>
              <w:pStyle w:val="TableParagraph"/>
              <w:spacing w:line="248" w:lineRule="exact"/>
              <w:ind w:left="236"/>
            </w:pPr>
            <w:r>
              <w:rPr>
                <w:spacing w:val="-2"/>
              </w:rPr>
              <w:t>стиля</w:t>
            </w:r>
          </w:p>
        </w:tc>
        <w:tc>
          <w:tcPr>
            <w:tcW w:w="76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52"/>
              <w:rPr>
                <w:b/>
              </w:rPr>
            </w:pPr>
          </w:p>
          <w:p w:rsidR="00A4284F" w:rsidRDefault="004E5E27">
            <w:pPr>
              <w:pStyle w:val="TableParagraph"/>
              <w:ind w:right="213"/>
              <w:jc w:val="right"/>
            </w:pPr>
            <w:r>
              <w:rPr>
                <w:spacing w:val="-10"/>
              </w:rPr>
              <w:t>1</w:t>
            </w:r>
          </w:p>
        </w:tc>
        <w:tc>
          <w:tcPr>
            <w:tcW w:w="1424" w:type="dxa"/>
          </w:tcPr>
          <w:p w:rsidR="00A4284F" w:rsidRDefault="00A4284F">
            <w:pPr>
              <w:pStyle w:val="TableParagraph"/>
            </w:pPr>
          </w:p>
        </w:tc>
        <w:tc>
          <w:tcPr>
            <w:tcW w:w="1476" w:type="dxa"/>
          </w:tcPr>
          <w:p w:rsidR="00A4284F" w:rsidRDefault="00A4284F">
            <w:pPr>
              <w:pStyle w:val="TableParagraph"/>
            </w:pPr>
          </w:p>
        </w:tc>
        <w:tc>
          <w:tcPr>
            <w:tcW w:w="1058" w:type="dxa"/>
          </w:tcPr>
          <w:p w:rsidR="00A4284F" w:rsidRDefault="00A4284F">
            <w:pPr>
              <w:pStyle w:val="TableParagraph"/>
            </w:pPr>
          </w:p>
        </w:tc>
        <w:tc>
          <w:tcPr>
            <w:tcW w:w="2320"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
              <w:rPr>
                <w:b/>
              </w:rPr>
            </w:pPr>
          </w:p>
          <w:p w:rsidR="00A4284F" w:rsidRDefault="004E5E27">
            <w:pPr>
              <w:pStyle w:val="TableParagraph"/>
              <w:spacing w:line="276" w:lineRule="auto"/>
              <w:ind w:left="237"/>
            </w:pPr>
            <w:r>
              <w:t xml:space="preserve">Библиотека ЦОК </w:t>
            </w:r>
            <w:r>
              <w:rPr>
                <w:color w:val="0000FF"/>
                <w:spacing w:val="-2"/>
                <w:u w:val="single" w:color="0000FF"/>
              </w:rPr>
              <w:t>https://m.edsoo.ru/fba</w:t>
            </w:r>
            <w:r>
              <w:rPr>
                <w:color w:val="0000FF"/>
                <w:spacing w:val="-2"/>
              </w:rPr>
              <w:t xml:space="preserve"> </w:t>
            </w:r>
            <w:r>
              <w:rPr>
                <w:color w:val="0000FF"/>
                <w:spacing w:val="-2"/>
                <w:u w:val="single" w:color="0000FF"/>
              </w:rPr>
              <w:t>b2c48</w:t>
            </w:r>
          </w:p>
        </w:tc>
      </w:tr>
      <w:tr w:rsidR="00A4284F">
        <w:trPr>
          <w:trHeight w:val="1790"/>
        </w:trPr>
        <w:tc>
          <w:tcPr>
            <w:tcW w:w="570"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
              <w:rPr>
                <w:b/>
              </w:rPr>
            </w:pPr>
          </w:p>
          <w:p w:rsidR="00A4284F" w:rsidRDefault="004E5E27">
            <w:pPr>
              <w:pStyle w:val="TableParagraph"/>
              <w:ind w:left="100"/>
            </w:pPr>
            <w:r>
              <w:rPr>
                <w:spacing w:val="-5"/>
              </w:rPr>
              <w:t>56</w:t>
            </w:r>
          </w:p>
        </w:tc>
        <w:tc>
          <w:tcPr>
            <w:tcW w:w="1952" w:type="dxa"/>
          </w:tcPr>
          <w:p w:rsidR="00A4284F" w:rsidRDefault="004E5E27">
            <w:pPr>
              <w:pStyle w:val="TableParagraph"/>
              <w:spacing w:before="12" w:line="290" w:lineRule="atLeast"/>
              <w:ind w:left="236" w:right="165"/>
            </w:pPr>
            <w:r>
              <w:rPr>
                <w:spacing w:val="-2"/>
              </w:rPr>
              <w:t xml:space="preserve">Основные жанры публицистическ </w:t>
            </w:r>
            <w:r>
              <w:t xml:space="preserve">ого стиля: заметка, статья, </w:t>
            </w:r>
            <w:r>
              <w:rPr>
                <w:spacing w:val="-2"/>
              </w:rPr>
              <w:t>репортаж</w:t>
            </w:r>
          </w:p>
        </w:tc>
        <w:tc>
          <w:tcPr>
            <w:tcW w:w="764"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
              <w:rPr>
                <w:b/>
              </w:rPr>
            </w:pPr>
          </w:p>
          <w:p w:rsidR="00A4284F" w:rsidRDefault="004E5E27">
            <w:pPr>
              <w:pStyle w:val="TableParagraph"/>
              <w:ind w:right="213"/>
              <w:jc w:val="right"/>
            </w:pPr>
            <w:r>
              <w:rPr>
                <w:spacing w:val="-10"/>
              </w:rPr>
              <w:t>1</w:t>
            </w:r>
          </w:p>
        </w:tc>
        <w:tc>
          <w:tcPr>
            <w:tcW w:w="1424" w:type="dxa"/>
          </w:tcPr>
          <w:p w:rsidR="00A4284F" w:rsidRDefault="00A4284F">
            <w:pPr>
              <w:pStyle w:val="TableParagraph"/>
            </w:pPr>
          </w:p>
        </w:tc>
        <w:tc>
          <w:tcPr>
            <w:tcW w:w="1476" w:type="dxa"/>
          </w:tcPr>
          <w:p w:rsidR="00A4284F" w:rsidRDefault="00A4284F">
            <w:pPr>
              <w:pStyle w:val="TableParagraph"/>
            </w:pPr>
          </w:p>
        </w:tc>
        <w:tc>
          <w:tcPr>
            <w:tcW w:w="1058" w:type="dxa"/>
          </w:tcPr>
          <w:p w:rsidR="00A4284F" w:rsidRDefault="00A4284F">
            <w:pPr>
              <w:pStyle w:val="TableParagraph"/>
            </w:pPr>
          </w:p>
        </w:tc>
        <w:tc>
          <w:tcPr>
            <w:tcW w:w="2320" w:type="dxa"/>
          </w:tcPr>
          <w:p w:rsidR="00A4284F" w:rsidRDefault="00A4284F">
            <w:pPr>
              <w:pStyle w:val="TableParagraph"/>
              <w:spacing w:before="231"/>
              <w:rPr>
                <w:b/>
              </w:rPr>
            </w:pPr>
          </w:p>
          <w:p w:rsidR="00A4284F" w:rsidRDefault="004E5E27">
            <w:pPr>
              <w:pStyle w:val="TableParagraph"/>
              <w:spacing w:line="276" w:lineRule="auto"/>
              <w:ind w:left="237"/>
            </w:pPr>
            <w:r>
              <w:t xml:space="preserve">Библиотека ЦОК </w:t>
            </w:r>
            <w:r>
              <w:rPr>
                <w:color w:val="0000FF"/>
                <w:spacing w:val="-2"/>
                <w:u w:val="single" w:color="0000FF"/>
              </w:rPr>
              <w:t>https://m.edsoo.ru/fba</w:t>
            </w:r>
            <w:r>
              <w:rPr>
                <w:color w:val="0000FF"/>
                <w:spacing w:val="-2"/>
              </w:rPr>
              <w:t xml:space="preserve"> </w:t>
            </w:r>
            <w:r>
              <w:rPr>
                <w:color w:val="0000FF"/>
                <w:spacing w:val="-2"/>
                <w:u w:val="single" w:color="0000FF"/>
              </w:rPr>
              <w:t>b2ea0</w:t>
            </w:r>
          </w:p>
        </w:tc>
      </w:tr>
      <w:tr w:rsidR="00A4284F">
        <w:trPr>
          <w:trHeight w:val="1500"/>
        </w:trPr>
        <w:tc>
          <w:tcPr>
            <w:tcW w:w="570"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left="100"/>
            </w:pPr>
            <w:r>
              <w:rPr>
                <w:spacing w:val="-5"/>
              </w:rPr>
              <w:t>57</w:t>
            </w:r>
          </w:p>
        </w:tc>
        <w:tc>
          <w:tcPr>
            <w:tcW w:w="1952" w:type="dxa"/>
          </w:tcPr>
          <w:p w:rsidR="00A4284F" w:rsidRDefault="004E5E27">
            <w:pPr>
              <w:pStyle w:val="TableParagraph"/>
              <w:spacing w:before="12" w:line="290" w:lineRule="atLeast"/>
              <w:ind w:left="236" w:right="140"/>
            </w:pPr>
            <w:r>
              <w:rPr>
                <w:spacing w:val="-2"/>
              </w:rPr>
              <w:t xml:space="preserve">Основные жанры публицистическ </w:t>
            </w:r>
            <w:r>
              <w:t>ого стиля: интервью,</w:t>
            </w:r>
            <w:r>
              <w:rPr>
                <w:spacing w:val="-14"/>
              </w:rPr>
              <w:t xml:space="preserve"> </w:t>
            </w:r>
            <w:r>
              <w:t>очерк</w:t>
            </w:r>
          </w:p>
        </w:tc>
        <w:tc>
          <w:tcPr>
            <w:tcW w:w="764"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right="213"/>
              <w:jc w:val="right"/>
            </w:pPr>
            <w:r>
              <w:rPr>
                <w:spacing w:val="-10"/>
              </w:rPr>
              <w:t>1</w:t>
            </w:r>
          </w:p>
        </w:tc>
        <w:tc>
          <w:tcPr>
            <w:tcW w:w="1424" w:type="dxa"/>
          </w:tcPr>
          <w:p w:rsidR="00A4284F" w:rsidRDefault="00A4284F">
            <w:pPr>
              <w:pStyle w:val="TableParagraph"/>
            </w:pPr>
          </w:p>
        </w:tc>
        <w:tc>
          <w:tcPr>
            <w:tcW w:w="1476" w:type="dxa"/>
          </w:tcPr>
          <w:p w:rsidR="00A4284F" w:rsidRDefault="00A4284F">
            <w:pPr>
              <w:pStyle w:val="TableParagraph"/>
            </w:pPr>
          </w:p>
        </w:tc>
        <w:tc>
          <w:tcPr>
            <w:tcW w:w="1058" w:type="dxa"/>
          </w:tcPr>
          <w:p w:rsidR="00A4284F" w:rsidRDefault="00A4284F">
            <w:pPr>
              <w:pStyle w:val="TableParagraph"/>
            </w:pPr>
          </w:p>
        </w:tc>
        <w:tc>
          <w:tcPr>
            <w:tcW w:w="2320" w:type="dxa"/>
          </w:tcPr>
          <w:p w:rsidR="00A4284F" w:rsidRDefault="00A4284F">
            <w:pPr>
              <w:pStyle w:val="TableParagraph"/>
              <w:spacing w:before="86"/>
              <w:rPr>
                <w:b/>
              </w:rPr>
            </w:pPr>
          </w:p>
          <w:p w:rsidR="00A4284F" w:rsidRDefault="004E5E27">
            <w:pPr>
              <w:pStyle w:val="TableParagraph"/>
              <w:spacing w:line="276" w:lineRule="auto"/>
              <w:ind w:left="237"/>
            </w:pPr>
            <w:r>
              <w:t xml:space="preserve">Библиотека ЦОК </w:t>
            </w:r>
            <w:r>
              <w:rPr>
                <w:color w:val="0000FF"/>
                <w:spacing w:val="-2"/>
                <w:u w:val="single" w:color="0000FF"/>
              </w:rPr>
              <w:t>https://m.edsoo.ru/fba</w:t>
            </w:r>
            <w:r>
              <w:rPr>
                <w:color w:val="0000FF"/>
                <w:spacing w:val="-2"/>
              </w:rPr>
              <w:t xml:space="preserve"> </w:t>
            </w:r>
            <w:r>
              <w:rPr>
                <w:color w:val="0000FF"/>
                <w:spacing w:val="-2"/>
                <w:u w:val="single" w:color="0000FF"/>
              </w:rPr>
              <w:t>b3026</w:t>
            </w:r>
          </w:p>
        </w:tc>
      </w:tr>
      <w:tr w:rsidR="00A4284F">
        <w:trPr>
          <w:trHeight w:val="919"/>
        </w:trPr>
        <w:tc>
          <w:tcPr>
            <w:tcW w:w="570" w:type="dxa"/>
          </w:tcPr>
          <w:p w:rsidR="00A4284F" w:rsidRDefault="00A4284F">
            <w:pPr>
              <w:pStyle w:val="TableParagraph"/>
              <w:spacing w:before="86"/>
              <w:rPr>
                <w:b/>
              </w:rPr>
            </w:pPr>
          </w:p>
          <w:p w:rsidR="00A4284F" w:rsidRDefault="004E5E27">
            <w:pPr>
              <w:pStyle w:val="TableParagraph"/>
              <w:ind w:left="100"/>
            </w:pPr>
            <w:r>
              <w:rPr>
                <w:spacing w:val="-5"/>
              </w:rPr>
              <w:t>58</w:t>
            </w:r>
          </w:p>
        </w:tc>
        <w:tc>
          <w:tcPr>
            <w:tcW w:w="1952" w:type="dxa"/>
          </w:tcPr>
          <w:p w:rsidR="00A4284F" w:rsidRDefault="004E5E27">
            <w:pPr>
              <w:pStyle w:val="TableParagraph"/>
              <w:spacing w:before="49" w:line="276" w:lineRule="auto"/>
              <w:ind w:left="236"/>
            </w:pPr>
            <w:r>
              <w:rPr>
                <w:spacing w:val="-2"/>
              </w:rPr>
              <w:t xml:space="preserve">Публицистическ </w:t>
            </w:r>
            <w:r>
              <w:t>ий стиль.</w:t>
            </w:r>
          </w:p>
          <w:p w:rsidR="00A4284F" w:rsidRDefault="004E5E27">
            <w:pPr>
              <w:pStyle w:val="TableParagraph"/>
              <w:spacing w:line="251" w:lineRule="exact"/>
              <w:ind w:left="236"/>
            </w:pPr>
            <w:r>
              <w:rPr>
                <w:spacing w:val="-2"/>
              </w:rPr>
              <w:t>Практикум</w:t>
            </w:r>
          </w:p>
        </w:tc>
        <w:tc>
          <w:tcPr>
            <w:tcW w:w="764" w:type="dxa"/>
          </w:tcPr>
          <w:p w:rsidR="00A4284F" w:rsidRDefault="00A4284F">
            <w:pPr>
              <w:pStyle w:val="TableParagraph"/>
              <w:spacing w:before="86"/>
              <w:rPr>
                <w:b/>
              </w:rPr>
            </w:pPr>
          </w:p>
          <w:p w:rsidR="00A4284F" w:rsidRDefault="004E5E27">
            <w:pPr>
              <w:pStyle w:val="TableParagraph"/>
              <w:ind w:right="213"/>
              <w:jc w:val="right"/>
            </w:pPr>
            <w:r>
              <w:rPr>
                <w:spacing w:val="-10"/>
              </w:rPr>
              <w:t>1</w:t>
            </w:r>
          </w:p>
        </w:tc>
        <w:tc>
          <w:tcPr>
            <w:tcW w:w="1424" w:type="dxa"/>
          </w:tcPr>
          <w:p w:rsidR="00A4284F" w:rsidRDefault="00A4284F">
            <w:pPr>
              <w:pStyle w:val="TableParagraph"/>
            </w:pPr>
          </w:p>
        </w:tc>
        <w:tc>
          <w:tcPr>
            <w:tcW w:w="1476" w:type="dxa"/>
          </w:tcPr>
          <w:p w:rsidR="00A4284F" w:rsidRDefault="00A4284F">
            <w:pPr>
              <w:pStyle w:val="TableParagraph"/>
            </w:pPr>
          </w:p>
        </w:tc>
        <w:tc>
          <w:tcPr>
            <w:tcW w:w="1058" w:type="dxa"/>
          </w:tcPr>
          <w:p w:rsidR="00A4284F" w:rsidRDefault="00A4284F">
            <w:pPr>
              <w:pStyle w:val="TableParagraph"/>
            </w:pPr>
          </w:p>
        </w:tc>
        <w:tc>
          <w:tcPr>
            <w:tcW w:w="2320" w:type="dxa"/>
          </w:tcPr>
          <w:p w:rsidR="00A4284F" w:rsidRDefault="00A4284F">
            <w:pPr>
              <w:pStyle w:val="TableParagraph"/>
            </w:pPr>
          </w:p>
        </w:tc>
      </w:tr>
      <w:tr w:rsidR="00A4284F">
        <w:trPr>
          <w:trHeight w:val="1790"/>
        </w:trPr>
        <w:tc>
          <w:tcPr>
            <w:tcW w:w="570"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
              <w:rPr>
                <w:b/>
              </w:rPr>
            </w:pPr>
          </w:p>
          <w:p w:rsidR="00A4284F" w:rsidRDefault="004E5E27">
            <w:pPr>
              <w:pStyle w:val="TableParagraph"/>
              <w:ind w:left="100"/>
            </w:pPr>
            <w:r>
              <w:rPr>
                <w:spacing w:val="-5"/>
              </w:rPr>
              <w:t>59</w:t>
            </w:r>
          </w:p>
        </w:tc>
        <w:tc>
          <w:tcPr>
            <w:tcW w:w="1952" w:type="dxa"/>
          </w:tcPr>
          <w:p w:rsidR="00A4284F" w:rsidRDefault="004E5E27">
            <w:pPr>
              <w:pStyle w:val="TableParagraph"/>
              <w:spacing w:before="49" w:line="276" w:lineRule="auto"/>
              <w:ind w:left="236" w:right="90"/>
            </w:pPr>
            <w:r>
              <w:rPr>
                <w:spacing w:val="-2"/>
              </w:rPr>
              <w:t xml:space="preserve">Итоговый контроль "Функциональна </w:t>
            </w:r>
            <w:r>
              <w:t>я стилистика.</w:t>
            </w:r>
          </w:p>
          <w:p w:rsidR="00A4284F" w:rsidRDefault="004E5E27">
            <w:pPr>
              <w:pStyle w:val="TableParagraph"/>
              <w:spacing w:line="249" w:lineRule="exact"/>
              <w:ind w:left="236"/>
            </w:pPr>
            <w:r>
              <w:t>Культура</w:t>
            </w:r>
            <w:r>
              <w:rPr>
                <w:spacing w:val="-8"/>
              </w:rPr>
              <w:t xml:space="preserve"> </w:t>
            </w:r>
            <w:r>
              <w:rPr>
                <w:spacing w:val="-2"/>
              </w:rPr>
              <w:t>речи".</w:t>
            </w:r>
          </w:p>
          <w:p w:rsidR="00A4284F" w:rsidRDefault="004E5E27">
            <w:pPr>
              <w:pStyle w:val="TableParagraph"/>
              <w:spacing w:before="37"/>
              <w:ind w:left="236"/>
            </w:pPr>
            <w:r>
              <w:rPr>
                <w:spacing w:val="-2"/>
              </w:rPr>
              <w:t>Сочинение</w:t>
            </w:r>
          </w:p>
        </w:tc>
        <w:tc>
          <w:tcPr>
            <w:tcW w:w="764"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
              <w:rPr>
                <w:b/>
              </w:rPr>
            </w:pPr>
          </w:p>
          <w:p w:rsidR="00A4284F" w:rsidRDefault="004E5E27">
            <w:pPr>
              <w:pStyle w:val="TableParagraph"/>
              <w:ind w:right="213"/>
              <w:jc w:val="right"/>
            </w:pPr>
            <w:r>
              <w:rPr>
                <w:spacing w:val="-10"/>
              </w:rPr>
              <w:t>1</w:t>
            </w:r>
          </w:p>
        </w:tc>
        <w:tc>
          <w:tcPr>
            <w:tcW w:w="1424"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
              <w:rPr>
                <w:b/>
              </w:rPr>
            </w:pPr>
          </w:p>
          <w:p w:rsidR="00A4284F" w:rsidRDefault="004E5E27">
            <w:pPr>
              <w:pStyle w:val="TableParagraph"/>
              <w:ind w:left="206"/>
              <w:jc w:val="center"/>
            </w:pPr>
            <w:r>
              <w:rPr>
                <w:spacing w:val="-10"/>
              </w:rPr>
              <w:t>1</w:t>
            </w:r>
          </w:p>
        </w:tc>
        <w:tc>
          <w:tcPr>
            <w:tcW w:w="1476" w:type="dxa"/>
          </w:tcPr>
          <w:p w:rsidR="00A4284F" w:rsidRDefault="00A4284F">
            <w:pPr>
              <w:pStyle w:val="TableParagraph"/>
            </w:pPr>
          </w:p>
        </w:tc>
        <w:tc>
          <w:tcPr>
            <w:tcW w:w="1058" w:type="dxa"/>
          </w:tcPr>
          <w:p w:rsidR="00A4284F" w:rsidRDefault="00A4284F">
            <w:pPr>
              <w:pStyle w:val="TableParagraph"/>
            </w:pPr>
          </w:p>
        </w:tc>
        <w:tc>
          <w:tcPr>
            <w:tcW w:w="2320" w:type="dxa"/>
          </w:tcPr>
          <w:p w:rsidR="00A4284F" w:rsidRDefault="00A4284F">
            <w:pPr>
              <w:pStyle w:val="TableParagraph"/>
            </w:pPr>
          </w:p>
        </w:tc>
      </w:tr>
      <w:tr w:rsidR="00A4284F">
        <w:trPr>
          <w:trHeight w:val="1174"/>
        </w:trPr>
        <w:tc>
          <w:tcPr>
            <w:tcW w:w="570" w:type="dxa"/>
          </w:tcPr>
          <w:p w:rsidR="00A4284F" w:rsidRDefault="004E5E27">
            <w:pPr>
              <w:pStyle w:val="TableParagraph"/>
              <w:spacing w:before="49"/>
              <w:ind w:left="100"/>
            </w:pPr>
            <w:r>
              <w:rPr>
                <w:spacing w:val="-5"/>
              </w:rPr>
              <w:t>60</w:t>
            </w:r>
          </w:p>
        </w:tc>
        <w:tc>
          <w:tcPr>
            <w:tcW w:w="1952" w:type="dxa"/>
          </w:tcPr>
          <w:p w:rsidR="00A4284F" w:rsidRDefault="004E5E27">
            <w:pPr>
              <w:pStyle w:val="TableParagraph"/>
              <w:spacing w:line="290" w:lineRule="atLeast"/>
              <w:ind w:left="236" w:right="143"/>
            </w:pPr>
            <w:r>
              <w:rPr>
                <w:spacing w:val="-4"/>
              </w:rPr>
              <w:t xml:space="preserve">Язык </w:t>
            </w:r>
            <w:r>
              <w:rPr>
                <w:spacing w:val="-2"/>
              </w:rPr>
              <w:t xml:space="preserve">художественной </w:t>
            </w:r>
            <w:r>
              <w:t>литературы и его отличия от</w:t>
            </w:r>
          </w:p>
        </w:tc>
        <w:tc>
          <w:tcPr>
            <w:tcW w:w="764" w:type="dxa"/>
          </w:tcPr>
          <w:p w:rsidR="00A4284F" w:rsidRDefault="004E5E27">
            <w:pPr>
              <w:pStyle w:val="TableParagraph"/>
              <w:spacing w:before="49"/>
              <w:ind w:right="213"/>
              <w:jc w:val="right"/>
            </w:pPr>
            <w:r>
              <w:rPr>
                <w:spacing w:val="-10"/>
              </w:rPr>
              <w:t>1</w:t>
            </w:r>
          </w:p>
        </w:tc>
        <w:tc>
          <w:tcPr>
            <w:tcW w:w="1424" w:type="dxa"/>
          </w:tcPr>
          <w:p w:rsidR="00A4284F" w:rsidRDefault="00A4284F">
            <w:pPr>
              <w:pStyle w:val="TableParagraph"/>
            </w:pPr>
          </w:p>
        </w:tc>
        <w:tc>
          <w:tcPr>
            <w:tcW w:w="1476" w:type="dxa"/>
          </w:tcPr>
          <w:p w:rsidR="00A4284F" w:rsidRDefault="00A4284F">
            <w:pPr>
              <w:pStyle w:val="TableParagraph"/>
            </w:pPr>
          </w:p>
        </w:tc>
        <w:tc>
          <w:tcPr>
            <w:tcW w:w="1058" w:type="dxa"/>
          </w:tcPr>
          <w:p w:rsidR="00A4284F" w:rsidRDefault="00A4284F">
            <w:pPr>
              <w:pStyle w:val="TableParagraph"/>
            </w:pPr>
          </w:p>
        </w:tc>
        <w:tc>
          <w:tcPr>
            <w:tcW w:w="2320" w:type="dxa"/>
          </w:tcPr>
          <w:p w:rsidR="00A4284F" w:rsidRDefault="004E5E27">
            <w:pPr>
              <w:pStyle w:val="TableParagraph"/>
              <w:spacing w:before="49" w:line="276" w:lineRule="auto"/>
              <w:ind w:left="237"/>
            </w:pPr>
            <w:r>
              <w:t xml:space="preserve">Библиотека ЦОК </w:t>
            </w:r>
            <w:r>
              <w:rPr>
                <w:color w:val="0000FF"/>
                <w:spacing w:val="-2"/>
                <w:u w:val="single" w:color="0000FF"/>
              </w:rPr>
              <w:t>https://m.edsoo.ru/fba</w:t>
            </w:r>
            <w:r>
              <w:rPr>
                <w:color w:val="0000FF"/>
                <w:spacing w:val="-2"/>
              </w:rPr>
              <w:t xml:space="preserve"> </w:t>
            </w:r>
            <w:r>
              <w:rPr>
                <w:color w:val="0000FF"/>
                <w:spacing w:val="-2"/>
                <w:u w:val="single" w:color="0000FF"/>
              </w:rPr>
              <w:t>b318e</w:t>
            </w:r>
          </w:p>
        </w:tc>
      </w:tr>
    </w:tbl>
    <w:p w:rsidR="00A4284F" w:rsidRDefault="00A4284F">
      <w:pPr>
        <w:pStyle w:val="TableParagraph"/>
        <w:spacing w:line="276" w:lineRule="auto"/>
        <w:sectPr w:rsidR="00A4284F">
          <w:type w:val="continuous"/>
          <w:pgSz w:w="11910" w:h="16390"/>
          <w:pgMar w:top="1120" w:right="708" w:bottom="1180" w:left="1559" w:header="0" w:footer="915" w:gutter="0"/>
          <w:cols w:space="720"/>
        </w:sectPr>
      </w:pP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70"/>
        <w:gridCol w:w="1952"/>
        <w:gridCol w:w="764"/>
        <w:gridCol w:w="1424"/>
        <w:gridCol w:w="1476"/>
        <w:gridCol w:w="1058"/>
        <w:gridCol w:w="2320"/>
      </w:tblGrid>
      <w:tr w:rsidR="00A4284F">
        <w:trPr>
          <w:trHeight w:val="1500"/>
        </w:trPr>
        <w:tc>
          <w:tcPr>
            <w:tcW w:w="570" w:type="dxa"/>
          </w:tcPr>
          <w:p w:rsidR="00A4284F" w:rsidRDefault="00A4284F">
            <w:pPr>
              <w:pStyle w:val="TableParagraph"/>
              <w:rPr>
                <w:sz w:val="20"/>
              </w:rPr>
            </w:pPr>
          </w:p>
        </w:tc>
        <w:tc>
          <w:tcPr>
            <w:tcW w:w="1952" w:type="dxa"/>
          </w:tcPr>
          <w:p w:rsidR="00A4284F" w:rsidRDefault="004E5E27">
            <w:pPr>
              <w:pStyle w:val="TableParagraph"/>
              <w:spacing w:before="12" w:line="290" w:lineRule="atLeast"/>
              <w:ind w:left="236" w:right="176"/>
            </w:pPr>
            <w:r>
              <w:rPr>
                <w:spacing w:val="-2"/>
              </w:rPr>
              <w:t xml:space="preserve">других функциональны </w:t>
            </w:r>
            <w:r>
              <w:rPr>
                <w:spacing w:val="-10"/>
              </w:rPr>
              <w:t xml:space="preserve">х </w:t>
            </w:r>
            <w:r>
              <w:rPr>
                <w:spacing w:val="-2"/>
              </w:rPr>
              <w:t>разновидностей языка</w:t>
            </w:r>
          </w:p>
        </w:tc>
        <w:tc>
          <w:tcPr>
            <w:tcW w:w="764" w:type="dxa"/>
          </w:tcPr>
          <w:p w:rsidR="00A4284F" w:rsidRDefault="00A4284F">
            <w:pPr>
              <w:pStyle w:val="TableParagraph"/>
              <w:rPr>
                <w:sz w:val="20"/>
              </w:rPr>
            </w:pPr>
          </w:p>
        </w:tc>
        <w:tc>
          <w:tcPr>
            <w:tcW w:w="1424" w:type="dxa"/>
          </w:tcPr>
          <w:p w:rsidR="00A4284F" w:rsidRDefault="00A4284F">
            <w:pPr>
              <w:pStyle w:val="TableParagraph"/>
              <w:rPr>
                <w:sz w:val="20"/>
              </w:rPr>
            </w:pPr>
          </w:p>
        </w:tc>
        <w:tc>
          <w:tcPr>
            <w:tcW w:w="1476" w:type="dxa"/>
          </w:tcPr>
          <w:p w:rsidR="00A4284F" w:rsidRDefault="00A4284F">
            <w:pPr>
              <w:pStyle w:val="TableParagraph"/>
              <w:rPr>
                <w:sz w:val="20"/>
              </w:rPr>
            </w:pPr>
          </w:p>
        </w:tc>
        <w:tc>
          <w:tcPr>
            <w:tcW w:w="1058" w:type="dxa"/>
          </w:tcPr>
          <w:p w:rsidR="00A4284F" w:rsidRDefault="00A4284F">
            <w:pPr>
              <w:pStyle w:val="TableParagraph"/>
              <w:rPr>
                <w:sz w:val="20"/>
              </w:rPr>
            </w:pPr>
          </w:p>
        </w:tc>
        <w:tc>
          <w:tcPr>
            <w:tcW w:w="2320" w:type="dxa"/>
          </w:tcPr>
          <w:p w:rsidR="00A4284F" w:rsidRDefault="00A4284F">
            <w:pPr>
              <w:pStyle w:val="TableParagraph"/>
              <w:rPr>
                <w:sz w:val="20"/>
              </w:rPr>
            </w:pPr>
          </w:p>
        </w:tc>
      </w:tr>
      <w:tr w:rsidR="00A4284F">
        <w:trPr>
          <w:trHeight w:val="1210"/>
        </w:trPr>
        <w:tc>
          <w:tcPr>
            <w:tcW w:w="570" w:type="dxa"/>
          </w:tcPr>
          <w:p w:rsidR="00A4284F" w:rsidRDefault="00A4284F">
            <w:pPr>
              <w:pStyle w:val="TableParagraph"/>
              <w:spacing w:before="231"/>
              <w:rPr>
                <w:b/>
              </w:rPr>
            </w:pPr>
          </w:p>
          <w:p w:rsidR="00A4284F" w:rsidRDefault="004E5E27">
            <w:pPr>
              <w:pStyle w:val="TableParagraph"/>
              <w:ind w:left="100"/>
            </w:pPr>
            <w:r>
              <w:rPr>
                <w:spacing w:val="-5"/>
              </w:rPr>
              <w:t>61</w:t>
            </w:r>
          </w:p>
        </w:tc>
        <w:tc>
          <w:tcPr>
            <w:tcW w:w="1952" w:type="dxa"/>
          </w:tcPr>
          <w:p w:rsidR="00A4284F" w:rsidRDefault="004E5E27">
            <w:pPr>
              <w:pStyle w:val="TableParagraph"/>
              <w:spacing w:before="49" w:line="276" w:lineRule="auto"/>
              <w:ind w:left="236"/>
            </w:pPr>
            <w:r>
              <w:rPr>
                <w:spacing w:val="-4"/>
              </w:rPr>
              <w:t xml:space="preserve">Язык </w:t>
            </w:r>
            <w:r>
              <w:rPr>
                <w:spacing w:val="-2"/>
              </w:rPr>
              <w:t>художественной литературы.</w:t>
            </w:r>
          </w:p>
          <w:p w:rsidR="00A4284F" w:rsidRDefault="004E5E27">
            <w:pPr>
              <w:pStyle w:val="TableParagraph"/>
              <w:spacing w:line="250" w:lineRule="exact"/>
              <w:ind w:left="236"/>
            </w:pPr>
            <w:r>
              <w:rPr>
                <w:spacing w:val="-2"/>
              </w:rPr>
              <w:t>Практикум</w:t>
            </w:r>
          </w:p>
        </w:tc>
        <w:tc>
          <w:tcPr>
            <w:tcW w:w="764" w:type="dxa"/>
          </w:tcPr>
          <w:p w:rsidR="00A4284F" w:rsidRDefault="00A4284F">
            <w:pPr>
              <w:pStyle w:val="TableParagraph"/>
              <w:spacing w:before="231"/>
              <w:rPr>
                <w:b/>
              </w:rPr>
            </w:pPr>
          </w:p>
          <w:p w:rsidR="00A4284F" w:rsidRDefault="004E5E27">
            <w:pPr>
              <w:pStyle w:val="TableParagraph"/>
              <w:ind w:right="213"/>
              <w:jc w:val="right"/>
            </w:pPr>
            <w:r>
              <w:rPr>
                <w:spacing w:val="-10"/>
              </w:rPr>
              <w:t>1</w:t>
            </w:r>
          </w:p>
        </w:tc>
        <w:tc>
          <w:tcPr>
            <w:tcW w:w="1424" w:type="dxa"/>
          </w:tcPr>
          <w:p w:rsidR="00A4284F" w:rsidRDefault="00A4284F">
            <w:pPr>
              <w:pStyle w:val="TableParagraph"/>
              <w:rPr>
                <w:sz w:val="20"/>
              </w:rPr>
            </w:pPr>
          </w:p>
        </w:tc>
        <w:tc>
          <w:tcPr>
            <w:tcW w:w="1476" w:type="dxa"/>
          </w:tcPr>
          <w:p w:rsidR="00A4284F" w:rsidRDefault="00A4284F">
            <w:pPr>
              <w:pStyle w:val="TableParagraph"/>
              <w:rPr>
                <w:sz w:val="20"/>
              </w:rPr>
            </w:pPr>
          </w:p>
        </w:tc>
        <w:tc>
          <w:tcPr>
            <w:tcW w:w="1058" w:type="dxa"/>
          </w:tcPr>
          <w:p w:rsidR="00A4284F" w:rsidRDefault="00A4284F">
            <w:pPr>
              <w:pStyle w:val="TableParagraph"/>
              <w:rPr>
                <w:sz w:val="20"/>
              </w:rPr>
            </w:pPr>
          </w:p>
        </w:tc>
        <w:tc>
          <w:tcPr>
            <w:tcW w:w="2320" w:type="dxa"/>
          </w:tcPr>
          <w:p w:rsidR="00A4284F" w:rsidRDefault="00A4284F">
            <w:pPr>
              <w:pStyle w:val="TableParagraph"/>
              <w:rPr>
                <w:sz w:val="20"/>
              </w:rPr>
            </w:pPr>
          </w:p>
        </w:tc>
      </w:tr>
      <w:tr w:rsidR="00A4284F">
        <w:trPr>
          <w:trHeight w:val="1210"/>
        </w:trPr>
        <w:tc>
          <w:tcPr>
            <w:tcW w:w="570" w:type="dxa"/>
          </w:tcPr>
          <w:p w:rsidR="00A4284F" w:rsidRDefault="00A4284F">
            <w:pPr>
              <w:pStyle w:val="TableParagraph"/>
              <w:spacing w:before="231"/>
              <w:rPr>
                <w:b/>
              </w:rPr>
            </w:pPr>
          </w:p>
          <w:p w:rsidR="00A4284F" w:rsidRDefault="004E5E27">
            <w:pPr>
              <w:pStyle w:val="TableParagraph"/>
              <w:ind w:left="100"/>
            </w:pPr>
            <w:r>
              <w:rPr>
                <w:spacing w:val="-5"/>
              </w:rPr>
              <w:t>62</w:t>
            </w:r>
          </w:p>
        </w:tc>
        <w:tc>
          <w:tcPr>
            <w:tcW w:w="1952" w:type="dxa"/>
          </w:tcPr>
          <w:p w:rsidR="00A4284F" w:rsidRDefault="004E5E27">
            <w:pPr>
              <w:pStyle w:val="TableParagraph"/>
              <w:spacing w:before="12" w:line="290" w:lineRule="atLeast"/>
              <w:ind w:left="236"/>
            </w:pPr>
            <w:r>
              <w:rPr>
                <w:spacing w:val="-2"/>
              </w:rPr>
              <w:t xml:space="preserve">Основные признаки художественной </w:t>
            </w:r>
            <w:r>
              <w:rPr>
                <w:spacing w:val="-4"/>
              </w:rPr>
              <w:t>речи</w:t>
            </w:r>
          </w:p>
        </w:tc>
        <w:tc>
          <w:tcPr>
            <w:tcW w:w="764" w:type="dxa"/>
          </w:tcPr>
          <w:p w:rsidR="00A4284F" w:rsidRDefault="00A4284F">
            <w:pPr>
              <w:pStyle w:val="TableParagraph"/>
              <w:spacing w:before="231"/>
              <w:rPr>
                <w:b/>
              </w:rPr>
            </w:pPr>
          </w:p>
          <w:p w:rsidR="00A4284F" w:rsidRDefault="004E5E27">
            <w:pPr>
              <w:pStyle w:val="TableParagraph"/>
              <w:ind w:right="213"/>
              <w:jc w:val="right"/>
            </w:pPr>
            <w:r>
              <w:rPr>
                <w:spacing w:val="-10"/>
              </w:rPr>
              <w:t>1</w:t>
            </w:r>
          </w:p>
        </w:tc>
        <w:tc>
          <w:tcPr>
            <w:tcW w:w="1424" w:type="dxa"/>
          </w:tcPr>
          <w:p w:rsidR="00A4284F" w:rsidRDefault="00A4284F">
            <w:pPr>
              <w:pStyle w:val="TableParagraph"/>
              <w:rPr>
                <w:sz w:val="20"/>
              </w:rPr>
            </w:pPr>
          </w:p>
        </w:tc>
        <w:tc>
          <w:tcPr>
            <w:tcW w:w="1476" w:type="dxa"/>
          </w:tcPr>
          <w:p w:rsidR="00A4284F" w:rsidRDefault="00A4284F">
            <w:pPr>
              <w:pStyle w:val="TableParagraph"/>
              <w:rPr>
                <w:sz w:val="20"/>
              </w:rPr>
            </w:pPr>
          </w:p>
        </w:tc>
        <w:tc>
          <w:tcPr>
            <w:tcW w:w="1058" w:type="dxa"/>
          </w:tcPr>
          <w:p w:rsidR="00A4284F" w:rsidRDefault="00A4284F">
            <w:pPr>
              <w:pStyle w:val="TableParagraph"/>
              <w:rPr>
                <w:sz w:val="20"/>
              </w:rPr>
            </w:pPr>
          </w:p>
        </w:tc>
        <w:tc>
          <w:tcPr>
            <w:tcW w:w="2320" w:type="dxa"/>
          </w:tcPr>
          <w:p w:rsidR="00A4284F" w:rsidRDefault="00A4284F">
            <w:pPr>
              <w:pStyle w:val="TableParagraph"/>
              <w:rPr>
                <w:sz w:val="20"/>
              </w:rPr>
            </w:pPr>
          </w:p>
        </w:tc>
      </w:tr>
      <w:tr w:rsidR="00A4284F">
        <w:trPr>
          <w:trHeight w:val="1210"/>
        </w:trPr>
        <w:tc>
          <w:tcPr>
            <w:tcW w:w="570" w:type="dxa"/>
          </w:tcPr>
          <w:p w:rsidR="00A4284F" w:rsidRDefault="00A4284F">
            <w:pPr>
              <w:pStyle w:val="TableParagraph"/>
              <w:spacing w:before="231"/>
              <w:rPr>
                <w:b/>
              </w:rPr>
            </w:pPr>
          </w:p>
          <w:p w:rsidR="00A4284F" w:rsidRDefault="004E5E27">
            <w:pPr>
              <w:pStyle w:val="TableParagraph"/>
              <w:ind w:left="100"/>
            </w:pPr>
            <w:r>
              <w:rPr>
                <w:spacing w:val="-5"/>
              </w:rPr>
              <w:t>63</w:t>
            </w:r>
          </w:p>
        </w:tc>
        <w:tc>
          <w:tcPr>
            <w:tcW w:w="1952" w:type="dxa"/>
          </w:tcPr>
          <w:p w:rsidR="00A4284F" w:rsidRDefault="004E5E27">
            <w:pPr>
              <w:pStyle w:val="TableParagraph"/>
              <w:spacing w:before="12" w:line="290" w:lineRule="atLeast"/>
              <w:ind w:left="236" w:right="100"/>
            </w:pPr>
            <w:r>
              <w:rPr>
                <w:spacing w:val="-2"/>
              </w:rPr>
              <w:t xml:space="preserve">Основные признаки художественной </w:t>
            </w:r>
            <w:r>
              <w:t>речи.</w:t>
            </w:r>
            <w:r>
              <w:rPr>
                <w:spacing w:val="-14"/>
              </w:rPr>
              <w:t xml:space="preserve"> </w:t>
            </w:r>
            <w:r>
              <w:t>Практикум</w:t>
            </w:r>
          </w:p>
        </w:tc>
        <w:tc>
          <w:tcPr>
            <w:tcW w:w="764" w:type="dxa"/>
          </w:tcPr>
          <w:p w:rsidR="00A4284F" w:rsidRDefault="00A4284F">
            <w:pPr>
              <w:pStyle w:val="TableParagraph"/>
              <w:spacing w:before="231"/>
              <w:rPr>
                <w:b/>
              </w:rPr>
            </w:pPr>
          </w:p>
          <w:p w:rsidR="00A4284F" w:rsidRDefault="004E5E27">
            <w:pPr>
              <w:pStyle w:val="TableParagraph"/>
              <w:ind w:right="213"/>
              <w:jc w:val="right"/>
            </w:pPr>
            <w:r>
              <w:rPr>
                <w:spacing w:val="-10"/>
              </w:rPr>
              <w:t>1</w:t>
            </w:r>
          </w:p>
        </w:tc>
        <w:tc>
          <w:tcPr>
            <w:tcW w:w="1424" w:type="dxa"/>
          </w:tcPr>
          <w:p w:rsidR="00A4284F" w:rsidRDefault="00A4284F">
            <w:pPr>
              <w:pStyle w:val="TableParagraph"/>
              <w:rPr>
                <w:sz w:val="20"/>
              </w:rPr>
            </w:pPr>
          </w:p>
        </w:tc>
        <w:tc>
          <w:tcPr>
            <w:tcW w:w="1476" w:type="dxa"/>
          </w:tcPr>
          <w:p w:rsidR="00A4284F" w:rsidRDefault="00A4284F">
            <w:pPr>
              <w:pStyle w:val="TableParagraph"/>
              <w:rPr>
                <w:sz w:val="20"/>
              </w:rPr>
            </w:pPr>
          </w:p>
        </w:tc>
        <w:tc>
          <w:tcPr>
            <w:tcW w:w="1058" w:type="dxa"/>
          </w:tcPr>
          <w:p w:rsidR="00A4284F" w:rsidRDefault="00A4284F">
            <w:pPr>
              <w:pStyle w:val="TableParagraph"/>
              <w:rPr>
                <w:sz w:val="20"/>
              </w:rPr>
            </w:pPr>
          </w:p>
        </w:tc>
        <w:tc>
          <w:tcPr>
            <w:tcW w:w="2320" w:type="dxa"/>
          </w:tcPr>
          <w:p w:rsidR="00A4284F" w:rsidRDefault="004E5E27">
            <w:pPr>
              <w:pStyle w:val="TableParagraph"/>
              <w:spacing w:before="194" w:line="276" w:lineRule="auto"/>
              <w:ind w:left="237"/>
            </w:pPr>
            <w:r>
              <w:t xml:space="preserve">Библиотека ЦОК </w:t>
            </w:r>
            <w:r>
              <w:rPr>
                <w:color w:val="0000FF"/>
                <w:spacing w:val="-2"/>
                <w:u w:val="single" w:color="0000FF"/>
              </w:rPr>
              <w:t>https://m.edsoo.ru/fba</w:t>
            </w:r>
            <w:r>
              <w:rPr>
                <w:color w:val="0000FF"/>
                <w:spacing w:val="-2"/>
              </w:rPr>
              <w:t xml:space="preserve"> </w:t>
            </w:r>
            <w:r>
              <w:rPr>
                <w:color w:val="0000FF"/>
                <w:spacing w:val="-2"/>
                <w:u w:val="single" w:color="0000FF"/>
              </w:rPr>
              <w:t>b1578</w:t>
            </w:r>
          </w:p>
        </w:tc>
      </w:tr>
      <w:tr w:rsidR="00A4284F">
        <w:trPr>
          <w:trHeight w:val="630"/>
        </w:trPr>
        <w:tc>
          <w:tcPr>
            <w:tcW w:w="570" w:type="dxa"/>
          </w:tcPr>
          <w:p w:rsidR="00A4284F" w:rsidRDefault="004E5E27">
            <w:pPr>
              <w:pStyle w:val="TableParagraph"/>
              <w:spacing w:before="194"/>
              <w:ind w:left="100"/>
            </w:pPr>
            <w:r>
              <w:rPr>
                <w:spacing w:val="-5"/>
              </w:rPr>
              <w:t>64</w:t>
            </w:r>
          </w:p>
        </w:tc>
        <w:tc>
          <w:tcPr>
            <w:tcW w:w="1952" w:type="dxa"/>
          </w:tcPr>
          <w:p w:rsidR="00A4284F" w:rsidRDefault="004E5E27">
            <w:pPr>
              <w:pStyle w:val="TableParagraph"/>
              <w:spacing w:before="12" w:line="290" w:lineRule="atLeast"/>
              <w:ind w:left="236" w:right="184"/>
            </w:pPr>
            <w:r>
              <w:rPr>
                <w:spacing w:val="-2"/>
              </w:rPr>
              <w:t xml:space="preserve">Контрольная </w:t>
            </w:r>
            <w:r>
              <w:t>итоговая</w:t>
            </w:r>
            <w:r>
              <w:rPr>
                <w:spacing w:val="-14"/>
              </w:rPr>
              <w:t xml:space="preserve"> </w:t>
            </w:r>
            <w:r>
              <w:t>работа</w:t>
            </w:r>
          </w:p>
        </w:tc>
        <w:tc>
          <w:tcPr>
            <w:tcW w:w="764" w:type="dxa"/>
          </w:tcPr>
          <w:p w:rsidR="00A4284F" w:rsidRDefault="004E5E27">
            <w:pPr>
              <w:pStyle w:val="TableParagraph"/>
              <w:spacing w:before="194"/>
              <w:ind w:right="213"/>
              <w:jc w:val="right"/>
            </w:pPr>
            <w:r>
              <w:rPr>
                <w:spacing w:val="-10"/>
              </w:rPr>
              <w:t>1</w:t>
            </w:r>
          </w:p>
        </w:tc>
        <w:tc>
          <w:tcPr>
            <w:tcW w:w="1424" w:type="dxa"/>
          </w:tcPr>
          <w:p w:rsidR="00A4284F" w:rsidRDefault="004E5E27">
            <w:pPr>
              <w:pStyle w:val="TableParagraph"/>
              <w:spacing w:before="194"/>
              <w:ind w:right="543"/>
              <w:jc w:val="right"/>
            </w:pPr>
            <w:r>
              <w:rPr>
                <w:spacing w:val="-10"/>
              </w:rPr>
              <w:t>1</w:t>
            </w:r>
          </w:p>
        </w:tc>
        <w:tc>
          <w:tcPr>
            <w:tcW w:w="1476" w:type="dxa"/>
          </w:tcPr>
          <w:p w:rsidR="00A4284F" w:rsidRDefault="00A4284F">
            <w:pPr>
              <w:pStyle w:val="TableParagraph"/>
              <w:rPr>
                <w:sz w:val="20"/>
              </w:rPr>
            </w:pPr>
          </w:p>
        </w:tc>
        <w:tc>
          <w:tcPr>
            <w:tcW w:w="1058" w:type="dxa"/>
          </w:tcPr>
          <w:p w:rsidR="00A4284F" w:rsidRDefault="00A4284F">
            <w:pPr>
              <w:pStyle w:val="TableParagraph"/>
              <w:rPr>
                <w:sz w:val="20"/>
              </w:rPr>
            </w:pPr>
          </w:p>
        </w:tc>
        <w:tc>
          <w:tcPr>
            <w:tcW w:w="2320" w:type="dxa"/>
          </w:tcPr>
          <w:p w:rsidR="00A4284F" w:rsidRDefault="00A4284F">
            <w:pPr>
              <w:pStyle w:val="TableParagraph"/>
              <w:rPr>
                <w:sz w:val="20"/>
              </w:rPr>
            </w:pPr>
          </w:p>
        </w:tc>
      </w:tr>
      <w:tr w:rsidR="00A4284F">
        <w:trPr>
          <w:trHeight w:val="920"/>
        </w:trPr>
        <w:tc>
          <w:tcPr>
            <w:tcW w:w="570" w:type="dxa"/>
          </w:tcPr>
          <w:p w:rsidR="00A4284F" w:rsidRDefault="00A4284F">
            <w:pPr>
              <w:pStyle w:val="TableParagraph"/>
              <w:spacing w:before="86"/>
              <w:rPr>
                <w:b/>
              </w:rPr>
            </w:pPr>
          </w:p>
          <w:p w:rsidR="00A4284F" w:rsidRDefault="004E5E27">
            <w:pPr>
              <w:pStyle w:val="TableParagraph"/>
              <w:ind w:left="100"/>
            </w:pPr>
            <w:r>
              <w:rPr>
                <w:spacing w:val="-5"/>
              </w:rPr>
              <w:t>65</w:t>
            </w:r>
          </w:p>
        </w:tc>
        <w:tc>
          <w:tcPr>
            <w:tcW w:w="1952" w:type="dxa"/>
          </w:tcPr>
          <w:p w:rsidR="00A4284F" w:rsidRDefault="004E5E27">
            <w:pPr>
              <w:pStyle w:val="TableParagraph"/>
              <w:spacing w:before="12" w:line="290" w:lineRule="atLeast"/>
              <w:ind w:left="236" w:right="318"/>
            </w:pPr>
            <w:r>
              <w:rPr>
                <w:spacing w:val="-2"/>
              </w:rPr>
              <w:t xml:space="preserve">Повторение изученного. </w:t>
            </w:r>
            <w:r>
              <w:t>Культура</w:t>
            </w:r>
            <w:r>
              <w:rPr>
                <w:spacing w:val="-14"/>
              </w:rPr>
              <w:t xml:space="preserve"> </w:t>
            </w:r>
            <w:r>
              <w:t>речи</w:t>
            </w:r>
          </w:p>
        </w:tc>
        <w:tc>
          <w:tcPr>
            <w:tcW w:w="764" w:type="dxa"/>
          </w:tcPr>
          <w:p w:rsidR="00A4284F" w:rsidRDefault="00A4284F">
            <w:pPr>
              <w:pStyle w:val="TableParagraph"/>
              <w:spacing w:before="86"/>
              <w:rPr>
                <w:b/>
              </w:rPr>
            </w:pPr>
          </w:p>
          <w:p w:rsidR="00A4284F" w:rsidRDefault="004E5E27">
            <w:pPr>
              <w:pStyle w:val="TableParagraph"/>
              <w:ind w:right="213"/>
              <w:jc w:val="right"/>
            </w:pPr>
            <w:r>
              <w:rPr>
                <w:spacing w:val="-10"/>
              </w:rPr>
              <w:t>1</w:t>
            </w:r>
          </w:p>
        </w:tc>
        <w:tc>
          <w:tcPr>
            <w:tcW w:w="1424" w:type="dxa"/>
          </w:tcPr>
          <w:p w:rsidR="00A4284F" w:rsidRDefault="00A4284F">
            <w:pPr>
              <w:pStyle w:val="TableParagraph"/>
              <w:rPr>
                <w:sz w:val="20"/>
              </w:rPr>
            </w:pPr>
          </w:p>
        </w:tc>
        <w:tc>
          <w:tcPr>
            <w:tcW w:w="1476" w:type="dxa"/>
          </w:tcPr>
          <w:p w:rsidR="00A4284F" w:rsidRDefault="00A4284F">
            <w:pPr>
              <w:pStyle w:val="TableParagraph"/>
              <w:rPr>
                <w:sz w:val="20"/>
              </w:rPr>
            </w:pPr>
          </w:p>
        </w:tc>
        <w:tc>
          <w:tcPr>
            <w:tcW w:w="1058" w:type="dxa"/>
          </w:tcPr>
          <w:p w:rsidR="00A4284F" w:rsidRDefault="00A4284F">
            <w:pPr>
              <w:pStyle w:val="TableParagraph"/>
              <w:rPr>
                <w:sz w:val="20"/>
              </w:rPr>
            </w:pPr>
          </w:p>
        </w:tc>
        <w:tc>
          <w:tcPr>
            <w:tcW w:w="2320" w:type="dxa"/>
          </w:tcPr>
          <w:p w:rsidR="00A4284F" w:rsidRDefault="00A4284F">
            <w:pPr>
              <w:pStyle w:val="TableParagraph"/>
              <w:rPr>
                <w:sz w:val="20"/>
              </w:rPr>
            </w:pPr>
          </w:p>
        </w:tc>
      </w:tr>
      <w:tr w:rsidR="00A4284F">
        <w:trPr>
          <w:trHeight w:val="1210"/>
        </w:trPr>
        <w:tc>
          <w:tcPr>
            <w:tcW w:w="570" w:type="dxa"/>
          </w:tcPr>
          <w:p w:rsidR="00A4284F" w:rsidRDefault="00A4284F">
            <w:pPr>
              <w:pStyle w:val="TableParagraph"/>
              <w:spacing w:before="231"/>
              <w:rPr>
                <w:b/>
              </w:rPr>
            </w:pPr>
          </w:p>
          <w:p w:rsidR="00A4284F" w:rsidRDefault="004E5E27">
            <w:pPr>
              <w:pStyle w:val="TableParagraph"/>
              <w:ind w:left="100"/>
            </w:pPr>
            <w:r>
              <w:rPr>
                <w:spacing w:val="-5"/>
              </w:rPr>
              <w:t>66</w:t>
            </w:r>
          </w:p>
        </w:tc>
        <w:tc>
          <w:tcPr>
            <w:tcW w:w="1952" w:type="dxa"/>
          </w:tcPr>
          <w:p w:rsidR="00A4284F" w:rsidRDefault="004E5E27">
            <w:pPr>
              <w:pStyle w:val="TableParagraph"/>
              <w:spacing w:before="12" w:line="290" w:lineRule="atLeast"/>
              <w:ind w:left="236"/>
            </w:pPr>
            <w:r>
              <w:rPr>
                <w:spacing w:val="-2"/>
              </w:rPr>
              <w:t>Повторение изученного. Орфография. Пунктуация</w:t>
            </w:r>
          </w:p>
        </w:tc>
        <w:tc>
          <w:tcPr>
            <w:tcW w:w="764" w:type="dxa"/>
          </w:tcPr>
          <w:p w:rsidR="00A4284F" w:rsidRDefault="00A4284F">
            <w:pPr>
              <w:pStyle w:val="TableParagraph"/>
              <w:spacing w:before="231"/>
              <w:rPr>
                <w:b/>
              </w:rPr>
            </w:pPr>
          </w:p>
          <w:p w:rsidR="00A4284F" w:rsidRDefault="004E5E27">
            <w:pPr>
              <w:pStyle w:val="TableParagraph"/>
              <w:ind w:right="213"/>
              <w:jc w:val="right"/>
            </w:pPr>
            <w:r>
              <w:rPr>
                <w:spacing w:val="-10"/>
              </w:rPr>
              <w:t>1</w:t>
            </w:r>
          </w:p>
        </w:tc>
        <w:tc>
          <w:tcPr>
            <w:tcW w:w="1424" w:type="dxa"/>
          </w:tcPr>
          <w:p w:rsidR="00A4284F" w:rsidRDefault="00A4284F">
            <w:pPr>
              <w:pStyle w:val="TableParagraph"/>
              <w:rPr>
                <w:sz w:val="20"/>
              </w:rPr>
            </w:pPr>
          </w:p>
        </w:tc>
        <w:tc>
          <w:tcPr>
            <w:tcW w:w="1476" w:type="dxa"/>
          </w:tcPr>
          <w:p w:rsidR="00A4284F" w:rsidRDefault="00A4284F">
            <w:pPr>
              <w:pStyle w:val="TableParagraph"/>
              <w:rPr>
                <w:sz w:val="20"/>
              </w:rPr>
            </w:pPr>
          </w:p>
        </w:tc>
        <w:tc>
          <w:tcPr>
            <w:tcW w:w="1058" w:type="dxa"/>
          </w:tcPr>
          <w:p w:rsidR="00A4284F" w:rsidRDefault="00A4284F">
            <w:pPr>
              <w:pStyle w:val="TableParagraph"/>
              <w:rPr>
                <w:sz w:val="20"/>
              </w:rPr>
            </w:pPr>
          </w:p>
        </w:tc>
        <w:tc>
          <w:tcPr>
            <w:tcW w:w="2320" w:type="dxa"/>
          </w:tcPr>
          <w:p w:rsidR="00A4284F" w:rsidRDefault="004E5E27">
            <w:pPr>
              <w:pStyle w:val="TableParagraph"/>
              <w:spacing w:before="194" w:line="276" w:lineRule="auto"/>
              <w:ind w:left="237"/>
            </w:pPr>
            <w:r>
              <w:t xml:space="preserve">Библиотека ЦОК </w:t>
            </w:r>
            <w:r>
              <w:rPr>
                <w:color w:val="0000FF"/>
                <w:spacing w:val="-2"/>
                <w:u w:val="single" w:color="0000FF"/>
              </w:rPr>
              <w:t>https://m.edsoo.ru/fba</w:t>
            </w:r>
            <w:r>
              <w:rPr>
                <w:color w:val="0000FF"/>
                <w:spacing w:val="-2"/>
              </w:rPr>
              <w:t xml:space="preserve"> </w:t>
            </w:r>
            <w:r>
              <w:rPr>
                <w:color w:val="0000FF"/>
                <w:spacing w:val="-2"/>
                <w:u w:val="single" w:color="0000FF"/>
              </w:rPr>
              <w:t>b0718</w:t>
            </w:r>
          </w:p>
        </w:tc>
      </w:tr>
      <w:tr w:rsidR="00A4284F">
        <w:trPr>
          <w:trHeight w:val="920"/>
        </w:trPr>
        <w:tc>
          <w:tcPr>
            <w:tcW w:w="570" w:type="dxa"/>
          </w:tcPr>
          <w:p w:rsidR="00A4284F" w:rsidRDefault="00A4284F">
            <w:pPr>
              <w:pStyle w:val="TableParagraph"/>
              <w:spacing w:before="86"/>
              <w:rPr>
                <w:b/>
              </w:rPr>
            </w:pPr>
          </w:p>
          <w:p w:rsidR="00A4284F" w:rsidRDefault="004E5E27">
            <w:pPr>
              <w:pStyle w:val="TableParagraph"/>
              <w:ind w:left="100"/>
            </w:pPr>
            <w:r>
              <w:rPr>
                <w:spacing w:val="-5"/>
              </w:rPr>
              <w:t>67</w:t>
            </w:r>
          </w:p>
        </w:tc>
        <w:tc>
          <w:tcPr>
            <w:tcW w:w="1952" w:type="dxa"/>
          </w:tcPr>
          <w:p w:rsidR="00A4284F" w:rsidRDefault="004E5E27">
            <w:pPr>
              <w:pStyle w:val="TableParagraph"/>
              <w:spacing w:before="12" w:line="290" w:lineRule="atLeast"/>
              <w:ind w:left="236" w:right="569"/>
              <w:jc w:val="both"/>
            </w:pPr>
            <w:r>
              <w:rPr>
                <w:spacing w:val="-2"/>
              </w:rPr>
              <w:t>Повторение изученного. Текст</w:t>
            </w:r>
          </w:p>
        </w:tc>
        <w:tc>
          <w:tcPr>
            <w:tcW w:w="764" w:type="dxa"/>
          </w:tcPr>
          <w:p w:rsidR="00A4284F" w:rsidRDefault="00A4284F">
            <w:pPr>
              <w:pStyle w:val="TableParagraph"/>
              <w:spacing w:before="86"/>
              <w:rPr>
                <w:b/>
              </w:rPr>
            </w:pPr>
          </w:p>
          <w:p w:rsidR="00A4284F" w:rsidRDefault="004E5E27">
            <w:pPr>
              <w:pStyle w:val="TableParagraph"/>
              <w:ind w:right="213"/>
              <w:jc w:val="right"/>
            </w:pPr>
            <w:r>
              <w:rPr>
                <w:spacing w:val="-10"/>
              </w:rPr>
              <w:t>1</w:t>
            </w:r>
          </w:p>
        </w:tc>
        <w:tc>
          <w:tcPr>
            <w:tcW w:w="1424" w:type="dxa"/>
          </w:tcPr>
          <w:p w:rsidR="00A4284F" w:rsidRDefault="00A4284F">
            <w:pPr>
              <w:pStyle w:val="TableParagraph"/>
              <w:rPr>
                <w:sz w:val="20"/>
              </w:rPr>
            </w:pPr>
          </w:p>
        </w:tc>
        <w:tc>
          <w:tcPr>
            <w:tcW w:w="1476" w:type="dxa"/>
          </w:tcPr>
          <w:p w:rsidR="00A4284F" w:rsidRDefault="00A4284F">
            <w:pPr>
              <w:pStyle w:val="TableParagraph"/>
              <w:rPr>
                <w:sz w:val="20"/>
              </w:rPr>
            </w:pPr>
          </w:p>
        </w:tc>
        <w:tc>
          <w:tcPr>
            <w:tcW w:w="1058" w:type="dxa"/>
          </w:tcPr>
          <w:p w:rsidR="00A4284F" w:rsidRDefault="00A4284F">
            <w:pPr>
              <w:pStyle w:val="TableParagraph"/>
              <w:rPr>
                <w:sz w:val="20"/>
              </w:rPr>
            </w:pPr>
          </w:p>
        </w:tc>
        <w:tc>
          <w:tcPr>
            <w:tcW w:w="2320" w:type="dxa"/>
          </w:tcPr>
          <w:p w:rsidR="00A4284F" w:rsidRDefault="004E5E27">
            <w:pPr>
              <w:pStyle w:val="TableParagraph"/>
              <w:spacing w:before="12" w:line="290" w:lineRule="atLeast"/>
              <w:ind w:left="237"/>
            </w:pPr>
            <w:r>
              <w:t xml:space="preserve">Библиотека ЦОК </w:t>
            </w:r>
            <w:r>
              <w:rPr>
                <w:color w:val="0000FF"/>
                <w:spacing w:val="-2"/>
                <w:u w:val="single" w:color="0000FF"/>
              </w:rPr>
              <w:t>https://m.edsoo.ru/fba</w:t>
            </w:r>
            <w:r>
              <w:rPr>
                <w:color w:val="0000FF"/>
                <w:spacing w:val="-2"/>
              </w:rPr>
              <w:t xml:space="preserve"> </w:t>
            </w:r>
            <w:r>
              <w:rPr>
                <w:color w:val="0000FF"/>
                <w:spacing w:val="-2"/>
                <w:u w:val="single" w:color="0000FF"/>
              </w:rPr>
              <w:t>b360c</w:t>
            </w:r>
          </w:p>
        </w:tc>
      </w:tr>
      <w:tr w:rsidR="00A4284F">
        <w:trPr>
          <w:trHeight w:val="1209"/>
        </w:trPr>
        <w:tc>
          <w:tcPr>
            <w:tcW w:w="570" w:type="dxa"/>
          </w:tcPr>
          <w:p w:rsidR="00A4284F" w:rsidRDefault="00A4284F">
            <w:pPr>
              <w:pStyle w:val="TableParagraph"/>
              <w:spacing w:before="231"/>
              <w:rPr>
                <w:b/>
              </w:rPr>
            </w:pPr>
          </w:p>
          <w:p w:rsidR="00A4284F" w:rsidRDefault="004E5E27">
            <w:pPr>
              <w:pStyle w:val="TableParagraph"/>
              <w:ind w:left="100"/>
            </w:pPr>
            <w:r>
              <w:rPr>
                <w:spacing w:val="-5"/>
              </w:rPr>
              <w:t>68</w:t>
            </w:r>
          </w:p>
        </w:tc>
        <w:tc>
          <w:tcPr>
            <w:tcW w:w="1952" w:type="dxa"/>
          </w:tcPr>
          <w:p w:rsidR="00A4284F" w:rsidRDefault="004E5E27">
            <w:pPr>
              <w:pStyle w:val="TableParagraph"/>
              <w:spacing w:before="12" w:line="290" w:lineRule="atLeast"/>
              <w:ind w:left="236"/>
            </w:pPr>
            <w:r>
              <w:rPr>
                <w:spacing w:val="-2"/>
              </w:rPr>
              <w:t>Повторение изученного. Функциональная стилистика</w:t>
            </w:r>
          </w:p>
        </w:tc>
        <w:tc>
          <w:tcPr>
            <w:tcW w:w="764" w:type="dxa"/>
          </w:tcPr>
          <w:p w:rsidR="00A4284F" w:rsidRDefault="00A4284F">
            <w:pPr>
              <w:pStyle w:val="TableParagraph"/>
              <w:spacing w:before="231"/>
              <w:rPr>
                <w:b/>
              </w:rPr>
            </w:pPr>
          </w:p>
          <w:p w:rsidR="00A4284F" w:rsidRDefault="004E5E27">
            <w:pPr>
              <w:pStyle w:val="TableParagraph"/>
              <w:ind w:right="213"/>
              <w:jc w:val="right"/>
            </w:pPr>
            <w:r>
              <w:rPr>
                <w:spacing w:val="-10"/>
              </w:rPr>
              <w:t>1</w:t>
            </w:r>
          </w:p>
        </w:tc>
        <w:tc>
          <w:tcPr>
            <w:tcW w:w="1424" w:type="dxa"/>
          </w:tcPr>
          <w:p w:rsidR="00A4284F" w:rsidRDefault="00A4284F">
            <w:pPr>
              <w:pStyle w:val="TableParagraph"/>
              <w:rPr>
                <w:sz w:val="20"/>
              </w:rPr>
            </w:pPr>
          </w:p>
        </w:tc>
        <w:tc>
          <w:tcPr>
            <w:tcW w:w="1476" w:type="dxa"/>
          </w:tcPr>
          <w:p w:rsidR="00A4284F" w:rsidRDefault="00A4284F">
            <w:pPr>
              <w:pStyle w:val="TableParagraph"/>
              <w:rPr>
                <w:sz w:val="20"/>
              </w:rPr>
            </w:pPr>
          </w:p>
        </w:tc>
        <w:tc>
          <w:tcPr>
            <w:tcW w:w="1058" w:type="dxa"/>
          </w:tcPr>
          <w:p w:rsidR="00A4284F" w:rsidRDefault="00A4284F">
            <w:pPr>
              <w:pStyle w:val="TableParagraph"/>
              <w:rPr>
                <w:sz w:val="20"/>
              </w:rPr>
            </w:pPr>
          </w:p>
        </w:tc>
        <w:tc>
          <w:tcPr>
            <w:tcW w:w="2320" w:type="dxa"/>
          </w:tcPr>
          <w:p w:rsidR="00A4284F" w:rsidRDefault="004E5E27">
            <w:pPr>
              <w:pStyle w:val="TableParagraph"/>
              <w:spacing w:before="194" w:line="276" w:lineRule="auto"/>
              <w:ind w:left="237"/>
            </w:pPr>
            <w:r>
              <w:t xml:space="preserve">Библиотека ЦОК </w:t>
            </w:r>
            <w:r>
              <w:rPr>
                <w:color w:val="0000FF"/>
                <w:spacing w:val="-2"/>
                <w:u w:val="single" w:color="0000FF"/>
              </w:rPr>
              <w:t>https://m.edsoo.ru/fba</w:t>
            </w:r>
            <w:r>
              <w:rPr>
                <w:color w:val="0000FF"/>
                <w:spacing w:val="-2"/>
              </w:rPr>
              <w:t xml:space="preserve"> </w:t>
            </w:r>
            <w:r>
              <w:rPr>
                <w:color w:val="0000FF"/>
                <w:spacing w:val="-2"/>
                <w:u w:val="single" w:color="0000FF"/>
              </w:rPr>
              <w:t>b333c</w:t>
            </w:r>
          </w:p>
        </w:tc>
      </w:tr>
      <w:tr w:rsidR="00A4284F">
        <w:trPr>
          <w:trHeight w:val="1210"/>
        </w:trPr>
        <w:tc>
          <w:tcPr>
            <w:tcW w:w="2522" w:type="dxa"/>
            <w:gridSpan w:val="2"/>
          </w:tcPr>
          <w:p w:rsidR="00A4284F" w:rsidRDefault="004E5E27">
            <w:pPr>
              <w:pStyle w:val="TableParagraph"/>
              <w:spacing w:before="12" w:line="290" w:lineRule="atLeast"/>
              <w:ind w:left="235" w:right="786"/>
            </w:pPr>
            <w:r>
              <w:rPr>
                <w:spacing w:val="-2"/>
              </w:rPr>
              <w:t xml:space="preserve">ОБЩЕЕ КОЛИЧЕСТВО </w:t>
            </w:r>
            <w:r>
              <w:t xml:space="preserve">ЧАСОВ ПО </w:t>
            </w:r>
            <w:r>
              <w:rPr>
                <w:spacing w:val="-2"/>
              </w:rPr>
              <w:t>ПРОГРАММЕ</w:t>
            </w:r>
          </w:p>
        </w:tc>
        <w:tc>
          <w:tcPr>
            <w:tcW w:w="764" w:type="dxa"/>
          </w:tcPr>
          <w:p w:rsidR="00A4284F" w:rsidRDefault="00A4284F">
            <w:pPr>
              <w:pStyle w:val="TableParagraph"/>
              <w:spacing w:before="231"/>
              <w:rPr>
                <w:b/>
              </w:rPr>
            </w:pPr>
          </w:p>
          <w:p w:rsidR="00A4284F" w:rsidRDefault="004E5E27">
            <w:pPr>
              <w:pStyle w:val="TableParagraph"/>
              <w:ind w:right="158"/>
              <w:jc w:val="right"/>
            </w:pPr>
            <w:r>
              <w:rPr>
                <w:spacing w:val="-5"/>
              </w:rPr>
              <w:t>68</w:t>
            </w:r>
          </w:p>
        </w:tc>
        <w:tc>
          <w:tcPr>
            <w:tcW w:w="1424" w:type="dxa"/>
          </w:tcPr>
          <w:p w:rsidR="00A4284F" w:rsidRDefault="00A4284F">
            <w:pPr>
              <w:pStyle w:val="TableParagraph"/>
              <w:spacing w:before="231"/>
              <w:rPr>
                <w:b/>
              </w:rPr>
            </w:pPr>
          </w:p>
          <w:p w:rsidR="00A4284F" w:rsidRDefault="004E5E27">
            <w:pPr>
              <w:pStyle w:val="TableParagraph"/>
              <w:ind w:right="543"/>
              <w:jc w:val="right"/>
            </w:pPr>
            <w:r>
              <w:rPr>
                <w:spacing w:val="-10"/>
              </w:rPr>
              <w:t>5</w:t>
            </w:r>
          </w:p>
        </w:tc>
        <w:tc>
          <w:tcPr>
            <w:tcW w:w="1476" w:type="dxa"/>
          </w:tcPr>
          <w:p w:rsidR="00A4284F" w:rsidRDefault="00A4284F">
            <w:pPr>
              <w:pStyle w:val="TableParagraph"/>
              <w:spacing w:before="231"/>
              <w:rPr>
                <w:b/>
              </w:rPr>
            </w:pPr>
          </w:p>
          <w:p w:rsidR="00A4284F" w:rsidRDefault="004E5E27">
            <w:pPr>
              <w:pStyle w:val="TableParagraph"/>
              <w:ind w:left="206"/>
              <w:jc w:val="center"/>
            </w:pPr>
            <w:r>
              <w:rPr>
                <w:spacing w:val="-10"/>
              </w:rPr>
              <w:t>0</w:t>
            </w:r>
          </w:p>
        </w:tc>
        <w:tc>
          <w:tcPr>
            <w:tcW w:w="3378" w:type="dxa"/>
            <w:gridSpan w:val="2"/>
          </w:tcPr>
          <w:p w:rsidR="00A4284F" w:rsidRDefault="00A4284F">
            <w:pPr>
              <w:pStyle w:val="TableParagraph"/>
              <w:rPr>
                <w:sz w:val="20"/>
              </w:rPr>
            </w:pPr>
          </w:p>
        </w:tc>
      </w:tr>
    </w:tbl>
    <w:p w:rsidR="00A4284F" w:rsidRDefault="00A4284F">
      <w:pPr>
        <w:pStyle w:val="TableParagraph"/>
        <w:rPr>
          <w:sz w:val="20"/>
        </w:rPr>
        <w:sectPr w:rsidR="00A4284F">
          <w:type w:val="continuous"/>
          <w:pgSz w:w="11910" w:h="16390"/>
          <w:pgMar w:top="1120" w:right="708" w:bottom="1180" w:left="1559" w:header="0" w:footer="915" w:gutter="0"/>
          <w:cols w:space="720"/>
        </w:sectPr>
      </w:pPr>
    </w:p>
    <w:p w:rsidR="00A4284F" w:rsidRDefault="004E5E27">
      <w:pPr>
        <w:pStyle w:val="4"/>
        <w:spacing w:before="70" w:line="276" w:lineRule="auto"/>
        <w:ind w:left="144" w:right="146" w:firstLine="600"/>
      </w:pPr>
      <w:r>
        <w:lastRenderedPageBreak/>
        <w:t>2.2.2 Федеральная рабочая программа по у</w:t>
      </w:r>
      <w:r w:rsidR="00D27A80">
        <w:t>чебному предмету «Литература» (</w:t>
      </w:r>
      <w:r>
        <w:t xml:space="preserve">базовый </w:t>
      </w:r>
      <w:r>
        <w:rPr>
          <w:spacing w:val="-2"/>
        </w:rPr>
        <w:t>уровень)</w:t>
      </w:r>
    </w:p>
    <w:p w:rsidR="00A4284F" w:rsidRDefault="004E5E27">
      <w:pPr>
        <w:pStyle w:val="a3"/>
        <w:spacing w:line="276" w:lineRule="auto"/>
        <w:ind w:left="144" w:right="148" w:firstLine="600"/>
      </w:pPr>
      <w:r>
        <w:t>Рабочая программа по литературе на базовом уровне среднего общего образования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(Приказ Минобрнауки России от 17.05.2012 г. № 413, зарегистрирован Министерством юстиции Российской Федерации 07.06.2012 г., рег. номер — 24480),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w:t>
      </w:r>
    </w:p>
    <w:p w:rsidR="00A4284F" w:rsidRDefault="00A4284F">
      <w:pPr>
        <w:pStyle w:val="a3"/>
        <w:spacing w:before="29"/>
        <w:ind w:left="0"/>
        <w:jc w:val="left"/>
      </w:pPr>
    </w:p>
    <w:p w:rsidR="00A4284F" w:rsidRDefault="004E5E27">
      <w:pPr>
        <w:pStyle w:val="3"/>
      </w:pPr>
      <w:r>
        <w:t>ОБЩАЯ</w:t>
      </w:r>
      <w:r>
        <w:rPr>
          <w:spacing w:val="-11"/>
        </w:rPr>
        <w:t xml:space="preserve"> </w:t>
      </w:r>
      <w:r>
        <w:t>ХАРАКТЕРИСТИКА</w:t>
      </w:r>
      <w:r>
        <w:rPr>
          <w:spacing w:val="-9"/>
        </w:rPr>
        <w:t xml:space="preserve"> </w:t>
      </w:r>
      <w:r>
        <w:t>УЧЕБНОГО</w:t>
      </w:r>
      <w:r>
        <w:rPr>
          <w:spacing w:val="-9"/>
        </w:rPr>
        <w:t xml:space="preserve"> </w:t>
      </w:r>
      <w:r>
        <w:t>ПРЕДМЕТА</w:t>
      </w:r>
      <w:r>
        <w:rPr>
          <w:spacing w:val="-8"/>
        </w:rPr>
        <w:t xml:space="preserve"> </w:t>
      </w:r>
      <w:r>
        <w:rPr>
          <w:spacing w:val="-2"/>
        </w:rPr>
        <w:t>«ЛИТЕРАТУРА»</w:t>
      </w:r>
    </w:p>
    <w:p w:rsidR="00A4284F" w:rsidRDefault="00A4284F">
      <w:pPr>
        <w:pStyle w:val="a3"/>
        <w:spacing w:before="78"/>
        <w:ind w:left="0"/>
        <w:jc w:val="left"/>
        <w:rPr>
          <w:b/>
        </w:rPr>
      </w:pPr>
    </w:p>
    <w:p w:rsidR="00A4284F" w:rsidRDefault="004E5E27">
      <w:pPr>
        <w:pStyle w:val="a3"/>
        <w:spacing w:line="276" w:lineRule="auto"/>
        <w:ind w:left="144" w:right="143" w:firstLine="600"/>
      </w:pPr>
      <w:r>
        <w:t>Учебный предмет «Литература» способствует формированию духовного облика и нравственных</w:t>
      </w:r>
      <w:r>
        <w:rPr>
          <w:spacing w:val="-1"/>
        </w:rPr>
        <w:t xml:space="preserve"> </w:t>
      </w:r>
      <w:r>
        <w:t>ориентиров</w:t>
      </w:r>
      <w:r>
        <w:rPr>
          <w:spacing w:val="-1"/>
        </w:rPr>
        <w:t xml:space="preserve"> </w:t>
      </w:r>
      <w:r>
        <w:t>молодого</w:t>
      </w:r>
      <w:r>
        <w:rPr>
          <w:spacing w:val="-1"/>
        </w:rPr>
        <w:t xml:space="preserve"> </w:t>
      </w:r>
      <w:r>
        <w:t>поколения,</w:t>
      </w:r>
      <w:r>
        <w:rPr>
          <w:spacing w:val="-1"/>
        </w:rPr>
        <w:t xml:space="preserve"> </w:t>
      </w:r>
      <w:r>
        <w:t>так</w:t>
      </w:r>
      <w:r>
        <w:rPr>
          <w:spacing w:val="-1"/>
        </w:rPr>
        <w:t xml:space="preserve"> </w:t>
      </w:r>
      <w:r>
        <w:t>как</w:t>
      </w:r>
      <w:r>
        <w:rPr>
          <w:spacing w:val="-1"/>
        </w:rPr>
        <w:t xml:space="preserve"> </w:t>
      </w:r>
      <w:r>
        <w:t>занимает</w:t>
      </w:r>
      <w:r>
        <w:rPr>
          <w:spacing w:val="-1"/>
        </w:rPr>
        <w:t xml:space="preserve"> </w:t>
      </w:r>
      <w:r>
        <w:t>ведущее</w:t>
      </w:r>
      <w:r>
        <w:rPr>
          <w:spacing w:val="-1"/>
        </w:rPr>
        <w:t xml:space="preserve"> </w:t>
      </w:r>
      <w:r>
        <w:t>место</w:t>
      </w:r>
      <w:r>
        <w:rPr>
          <w:spacing w:val="-1"/>
        </w:rPr>
        <w:t xml:space="preserve"> </w:t>
      </w:r>
      <w:r>
        <w:t>в</w:t>
      </w:r>
      <w:r>
        <w:rPr>
          <w:spacing w:val="-1"/>
        </w:rPr>
        <w:t xml:space="preserve"> </w:t>
      </w:r>
      <w:r>
        <w:t>эмоциональном, интеллектуальном и эстетическом развитии обучающихся, в становлении основ их</w:t>
      </w:r>
      <w:r>
        <w:rPr>
          <w:spacing w:val="40"/>
        </w:rPr>
        <w:t xml:space="preserve"> </w:t>
      </w:r>
      <w:r>
        <w:t>миропонимания и национального самосознания. Особенности литературы как школьного</w:t>
      </w:r>
      <w:r>
        <w:rPr>
          <w:spacing w:val="40"/>
        </w:rPr>
        <w:t xml:space="preserve"> </w:t>
      </w:r>
      <w:r>
        <w:t xml:space="preserve">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w:t>
      </w:r>
      <w:r>
        <w:rPr>
          <w:spacing w:val="-2"/>
        </w:rPr>
        <w:t>общечеловеческим.</w:t>
      </w:r>
    </w:p>
    <w:p w:rsidR="00A4284F" w:rsidRDefault="004E5E27">
      <w:pPr>
        <w:pStyle w:val="a3"/>
        <w:spacing w:line="276" w:lineRule="auto"/>
        <w:ind w:left="144" w:right="142" w:firstLine="600"/>
      </w:pPr>
      <w: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ХIХ – начала ХХI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старшеклассников, их литературным развитием, жизненным и читательским опытом.</w:t>
      </w:r>
    </w:p>
    <w:p w:rsidR="00A4284F" w:rsidRDefault="004E5E27">
      <w:pPr>
        <w:pStyle w:val="a3"/>
        <w:spacing w:line="276" w:lineRule="auto"/>
        <w:ind w:left="144" w:right="144" w:firstLine="600"/>
      </w:pPr>
      <w:r>
        <w:t>Литературное образование в средней школе преемственно по отношению к курсу литературы в основной школе. Происходит углубление межпредметных связей с курсом русского языка, истории и предметов художественного цикла, что способствует формированию художественного вкуса и эстетического отношения к окружающему миру.</w:t>
      </w:r>
    </w:p>
    <w:p w:rsidR="00A4284F" w:rsidRDefault="004E5E27">
      <w:pPr>
        <w:pStyle w:val="a3"/>
        <w:spacing w:line="276" w:lineRule="auto"/>
        <w:ind w:left="144" w:right="149" w:firstLine="600"/>
      </w:pPr>
      <w:r>
        <w:t>В рабочей программе учебного предмета «Литература» учтены этапы российского</w:t>
      </w:r>
      <w:r>
        <w:rPr>
          <w:spacing w:val="40"/>
        </w:rPr>
        <w:t xml:space="preserve"> </w:t>
      </w:r>
      <w:r>
        <w:t>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rsidR="00A4284F" w:rsidRDefault="004E5E27">
      <w:pPr>
        <w:pStyle w:val="a3"/>
        <w:spacing w:line="276" w:lineRule="auto"/>
        <w:ind w:left="144" w:right="145" w:firstLine="600"/>
      </w:pPr>
      <w:r>
        <w:t>Основные виды деятельности обучающихся указаны при изучении каждой</w:t>
      </w:r>
      <w:r>
        <w:rPr>
          <w:spacing w:val="40"/>
        </w:rPr>
        <w:t xml:space="preserve"> </w:t>
      </w:r>
      <w:r>
        <w:t>монографической или обзорной темы и направлены на достижение планируемых результатов обучения литературе.</w:t>
      </w:r>
    </w:p>
    <w:p w:rsidR="00A4284F" w:rsidRDefault="004E5E27">
      <w:pPr>
        <w:pStyle w:val="a3"/>
        <w:spacing w:line="276" w:lineRule="auto"/>
        <w:ind w:left="144" w:right="149" w:firstLine="600"/>
      </w:pPr>
      <w:r>
        <w:t>В рабочей программе на базовом уровне определена группа планируемых предметных результатов, достижение которых обеспечивается в отношении всех обучающихся. Планируемые предметные результаты на углублённом уровне реализуются в отношении наиболее мотивированных и способных обучающихся, выбравших данный уровень изучения предмета.</w:t>
      </w:r>
    </w:p>
    <w:p w:rsidR="00A4284F" w:rsidRDefault="004E5E27">
      <w:pPr>
        <w:pStyle w:val="3"/>
        <w:spacing w:line="249" w:lineRule="exact"/>
      </w:pPr>
      <w:r>
        <w:t>ЦЕЛИ</w:t>
      </w:r>
      <w:r>
        <w:rPr>
          <w:spacing w:val="-9"/>
        </w:rPr>
        <w:t xml:space="preserve"> </w:t>
      </w:r>
      <w:r>
        <w:t>ИЗУЧЕНИЯ</w:t>
      </w:r>
      <w:r>
        <w:rPr>
          <w:spacing w:val="-7"/>
        </w:rPr>
        <w:t xml:space="preserve"> </w:t>
      </w:r>
      <w:r>
        <w:t>УЧЕБНОГО</w:t>
      </w:r>
      <w:r>
        <w:rPr>
          <w:spacing w:val="-7"/>
        </w:rPr>
        <w:t xml:space="preserve"> </w:t>
      </w:r>
      <w:r>
        <w:t>ПРЕДМЕТА</w:t>
      </w:r>
      <w:r>
        <w:rPr>
          <w:spacing w:val="-7"/>
        </w:rPr>
        <w:t xml:space="preserve"> </w:t>
      </w:r>
      <w:r>
        <w:rPr>
          <w:spacing w:val="-2"/>
        </w:rPr>
        <w:t>«ЛИТЕРАТУРА»</w:t>
      </w:r>
    </w:p>
    <w:p w:rsidR="00A4284F" w:rsidRDefault="00A4284F">
      <w:pPr>
        <w:pStyle w:val="a3"/>
        <w:spacing w:before="55"/>
        <w:ind w:left="0"/>
        <w:jc w:val="left"/>
        <w:rPr>
          <w:b/>
        </w:rPr>
      </w:pPr>
    </w:p>
    <w:p w:rsidR="00A4284F" w:rsidRDefault="004E5E27">
      <w:pPr>
        <w:pStyle w:val="a3"/>
        <w:spacing w:line="276" w:lineRule="auto"/>
        <w:ind w:left="144" w:right="145" w:firstLine="600"/>
      </w:pPr>
      <w:r>
        <w:t>Цели изучения предмета «Литература» в средней школе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w:t>
      </w:r>
      <w:r>
        <w:rPr>
          <w:spacing w:val="33"/>
        </w:rPr>
        <w:t xml:space="preserve"> </w:t>
      </w:r>
      <w:r>
        <w:t>отношения</w:t>
      </w:r>
      <w:r>
        <w:rPr>
          <w:spacing w:val="33"/>
        </w:rPr>
        <w:t xml:space="preserve"> </w:t>
      </w:r>
      <w:r>
        <w:t>к</w:t>
      </w:r>
      <w:r>
        <w:rPr>
          <w:spacing w:val="33"/>
        </w:rPr>
        <w:t xml:space="preserve"> </w:t>
      </w:r>
      <w:r>
        <w:t>литературе</w:t>
      </w:r>
      <w:r>
        <w:rPr>
          <w:spacing w:val="33"/>
        </w:rPr>
        <w:t xml:space="preserve"> </w:t>
      </w:r>
      <w:r>
        <w:t>как</w:t>
      </w:r>
      <w:r>
        <w:rPr>
          <w:spacing w:val="33"/>
        </w:rPr>
        <w:t xml:space="preserve"> </w:t>
      </w:r>
      <w:r>
        <w:t>неотъемлемой</w:t>
      </w:r>
      <w:r>
        <w:rPr>
          <w:spacing w:val="33"/>
        </w:rPr>
        <w:t xml:space="preserve"> </w:t>
      </w:r>
      <w:r>
        <w:t>части</w:t>
      </w:r>
      <w:r>
        <w:rPr>
          <w:spacing w:val="33"/>
        </w:rPr>
        <w:t xml:space="preserve"> </w:t>
      </w:r>
      <w:r>
        <w:t>культуры</w:t>
      </w:r>
      <w:r>
        <w:rPr>
          <w:spacing w:val="33"/>
        </w:rPr>
        <w:t xml:space="preserve"> </w:t>
      </w:r>
      <w:r>
        <w:t>и</w:t>
      </w:r>
      <w:r>
        <w:rPr>
          <w:spacing w:val="33"/>
        </w:rPr>
        <w:t xml:space="preserve"> </w:t>
      </w:r>
      <w:r>
        <w:t>взаимосвязей</w:t>
      </w:r>
      <w:r>
        <w:rPr>
          <w:spacing w:val="33"/>
        </w:rPr>
        <w:t xml:space="preserve"> </w:t>
      </w:r>
      <w:r>
        <w:t>между</w:t>
      </w:r>
    </w:p>
    <w:p w:rsidR="00A4284F" w:rsidRDefault="00A4284F">
      <w:pPr>
        <w:pStyle w:val="a3"/>
        <w:spacing w:line="276" w:lineRule="auto"/>
        <w:sectPr w:rsidR="00A4284F">
          <w:pgSz w:w="11910" w:h="16390"/>
          <w:pgMar w:top="1060" w:right="708" w:bottom="1180" w:left="1559" w:header="0" w:footer="915" w:gutter="0"/>
          <w:cols w:space="720"/>
        </w:sectPr>
      </w:pPr>
    </w:p>
    <w:p w:rsidR="00A4284F" w:rsidRDefault="004E5E27">
      <w:pPr>
        <w:pStyle w:val="a3"/>
        <w:spacing w:before="70" w:line="276" w:lineRule="auto"/>
        <w:ind w:left="144" w:right="141"/>
      </w:pPr>
      <w:r>
        <w:lastRenderedPageBreak/>
        <w:t>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w:t>
      </w:r>
      <w:r>
        <w:rPr>
          <w:spacing w:val="80"/>
        </w:rPr>
        <w:t xml:space="preserve"> </w:t>
      </w:r>
      <w:r>
        <w:t>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 Достижение указанных целей возможно при комплексном решении учебных и воспитательных задач, стоящих перед старшей школой и сформулированных в ФГОС СОО.</w:t>
      </w:r>
    </w:p>
    <w:p w:rsidR="00A4284F" w:rsidRDefault="004E5E27">
      <w:pPr>
        <w:pStyle w:val="a3"/>
        <w:spacing w:line="276" w:lineRule="auto"/>
        <w:ind w:left="144" w:right="145" w:firstLine="600"/>
      </w:pPr>
      <w: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ХIХ – начала ХХI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 мировоззренческих, социально-бытовых, культурных традиций и ценностей.</w:t>
      </w:r>
    </w:p>
    <w:p w:rsidR="00A4284F" w:rsidRDefault="004E5E27">
      <w:pPr>
        <w:pStyle w:val="a3"/>
        <w:spacing w:line="276" w:lineRule="auto"/>
        <w:ind w:left="144" w:right="147" w:firstLine="600"/>
      </w:pPr>
      <w: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A4284F" w:rsidRDefault="004E5E27">
      <w:pPr>
        <w:pStyle w:val="a3"/>
        <w:spacing w:line="276" w:lineRule="auto"/>
        <w:ind w:left="144" w:right="139" w:firstLine="600"/>
      </w:pPr>
      <w: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 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w:t>
      </w:r>
      <w:r>
        <w:rPr>
          <w:spacing w:val="-4"/>
        </w:rPr>
        <w:t xml:space="preserve"> </w:t>
      </w:r>
      <w:r>
        <w:t>искусства</w:t>
      </w:r>
      <w:r>
        <w:rPr>
          <w:spacing w:val="-4"/>
        </w:rPr>
        <w:t xml:space="preserve"> </w:t>
      </w:r>
      <w:r>
        <w:t>и</w:t>
      </w:r>
      <w:r>
        <w:rPr>
          <w:spacing w:val="-4"/>
        </w:rPr>
        <w:t xml:space="preserve"> </w:t>
      </w:r>
      <w:r>
        <w:t>умением</w:t>
      </w:r>
      <w:r>
        <w:rPr>
          <w:spacing w:val="-4"/>
        </w:rPr>
        <w:t xml:space="preserve"> </w:t>
      </w:r>
      <w:r>
        <w:t>сопоставлять</w:t>
      </w:r>
      <w:r>
        <w:rPr>
          <w:spacing w:val="-4"/>
        </w:rPr>
        <w:t xml:space="preserve"> </w:t>
      </w:r>
      <w:r>
        <w:t>произведения</w:t>
      </w:r>
      <w:r>
        <w:rPr>
          <w:spacing w:val="-4"/>
        </w:rPr>
        <w:t xml:space="preserve"> </w:t>
      </w:r>
      <w:r>
        <w:t>русской</w:t>
      </w:r>
      <w:r>
        <w:rPr>
          <w:spacing w:val="-4"/>
        </w:rPr>
        <w:t xml:space="preserve"> </w:t>
      </w:r>
      <w:r>
        <w:t>и</w:t>
      </w:r>
      <w:r>
        <w:rPr>
          <w:spacing w:val="-4"/>
        </w:rPr>
        <w:t xml:space="preserve"> </w:t>
      </w:r>
      <w:r>
        <w:t>мировой</w:t>
      </w:r>
      <w:r>
        <w:rPr>
          <w:spacing w:val="-4"/>
        </w:rPr>
        <w:t xml:space="preserve"> </w:t>
      </w:r>
      <w:r>
        <w:t>литературы</w:t>
      </w:r>
      <w:r>
        <w:rPr>
          <w:spacing w:val="-4"/>
        </w:rPr>
        <w:t xml:space="preserve"> </w:t>
      </w:r>
      <w:r>
        <w:t>и</w:t>
      </w:r>
      <w:r>
        <w:rPr>
          <w:spacing w:val="-4"/>
        </w:rPr>
        <w:t xml:space="preserve"> </w:t>
      </w:r>
      <w:r>
        <w:t>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A4284F" w:rsidRDefault="004E5E27">
      <w:pPr>
        <w:pStyle w:val="a3"/>
        <w:spacing w:line="276" w:lineRule="auto"/>
        <w:ind w:left="144" w:right="145" w:firstLine="600"/>
      </w:pPr>
      <w: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сети Интернет.</w:t>
      </w:r>
    </w:p>
    <w:p w:rsidR="00A4284F" w:rsidRDefault="004E5E27">
      <w:pPr>
        <w:pStyle w:val="3"/>
        <w:spacing w:line="248" w:lineRule="exact"/>
        <w:jc w:val="both"/>
      </w:pPr>
      <w:r>
        <w:t>МЕСТО</w:t>
      </w:r>
      <w:r>
        <w:rPr>
          <w:spacing w:val="-7"/>
        </w:rPr>
        <w:t xml:space="preserve"> </w:t>
      </w:r>
      <w:r>
        <w:t>УЧЕБНОГО</w:t>
      </w:r>
      <w:r>
        <w:rPr>
          <w:spacing w:val="-5"/>
        </w:rPr>
        <w:t xml:space="preserve"> </w:t>
      </w:r>
      <w:r>
        <w:t>ПРЕДМЕТА</w:t>
      </w:r>
      <w:r>
        <w:rPr>
          <w:spacing w:val="-5"/>
        </w:rPr>
        <w:t xml:space="preserve"> </w:t>
      </w:r>
      <w:r>
        <w:t>«ЛИТЕРАТУРА»</w:t>
      </w:r>
      <w:r>
        <w:rPr>
          <w:spacing w:val="-5"/>
        </w:rPr>
        <w:t xml:space="preserve"> </w:t>
      </w:r>
      <w:r>
        <w:t>В</w:t>
      </w:r>
      <w:r>
        <w:rPr>
          <w:spacing w:val="-5"/>
        </w:rPr>
        <w:t xml:space="preserve"> </w:t>
      </w:r>
      <w:r>
        <w:t>УЧЕБНОМ</w:t>
      </w:r>
      <w:r>
        <w:rPr>
          <w:spacing w:val="-4"/>
        </w:rPr>
        <w:t xml:space="preserve"> </w:t>
      </w:r>
      <w:r>
        <w:rPr>
          <w:spacing w:val="-2"/>
        </w:rPr>
        <w:t>ПЛАНЕ</w:t>
      </w:r>
    </w:p>
    <w:p w:rsidR="00A4284F" w:rsidRDefault="00A4284F">
      <w:pPr>
        <w:pStyle w:val="a3"/>
        <w:spacing w:before="39"/>
        <w:ind w:left="0"/>
        <w:jc w:val="left"/>
        <w:rPr>
          <w:b/>
        </w:rPr>
      </w:pPr>
    </w:p>
    <w:p w:rsidR="00A4284F" w:rsidRDefault="004E5E27">
      <w:pPr>
        <w:pStyle w:val="a3"/>
        <w:spacing w:line="276" w:lineRule="auto"/>
        <w:ind w:left="144" w:right="147" w:firstLine="600"/>
      </w:pPr>
      <w:r>
        <w:t>На изучение литературы в 10–11 классах основного среднего образования на базовом</w:t>
      </w:r>
      <w:r>
        <w:rPr>
          <w:spacing w:val="40"/>
        </w:rPr>
        <w:t xml:space="preserve"> </w:t>
      </w:r>
      <w:r>
        <w:t xml:space="preserve">уровне в учебном плане отводится 204 часа, рассчитанных на 34 учебных недели на каждый год </w:t>
      </w:r>
      <w:r>
        <w:rPr>
          <w:spacing w:val="-2"/>
        </w:rPr>
        <w:t>обучения.</w:t>
      </w:r>
    </w:p>
    <w:p w:rsidR="00A4284F" w:rsidRDefault="00A4284F">
      <w:pPr>
        <w:pStyle w:val="a3"/>
        <w:spacing w:line="276" w:lineRule="auto"/>
        <w:sectPr w:rsidR="00A4284F">
          <w:pgSz w:w="11910" w:h="16390"/>
          <w:pgMar w:top="1060" w:right="708" w:bottom="1180" w:left="1559" w:header="0" w:footer="915" w:gutter="0"/>
          <w:cols w:space="720"/>
        </w:sectPr>
      </w:pPr>
    </w:p>
    <w:p w:rsidR="00A4284F" w:rsidRDefault="004E5E27">
      <w:pPr>
        <w:pStyle w:val="3"/>
        <w:spacing w:before="70"/>
      </w:pPr>
      <w:r>
        <w:lastRenderedPageBreak/>
        <w:t>СОДЕРЖАНИЕ</w:t>
      </w:r>
      <w:r>
        <w:rPr>
          <w:spacing w:val="-9"/>
        </w:rPr>
        <w:t xml:space="preserve"> </w:t>
      </w:r>
      <w:r>
        <w:t>УЧЕБНОГО</w:t>
      </w:r>
      <w:r>
        <w:rPr>
          <w:spacing w:val="-9"/>
        </w:rPr>
        <w:t xml:space="preserve"> </w:t>
      </w:r>
      <w:r>
        <w:t>ПРЕДМЕТА</w:t>
      </w:r>
      <w:r>
        <w:rPr>
          <w:spacing w:val="-8"/>
        </w:rPr>
        <w:t xml:space="preserve"> </w:t>
      </w:r>
      <w:r>
        <w:rPr>
          <w:spacing w:val="-2"/>
        </w:rPr>
        <w:t>«ЛИТЕРАТУРА»</w:t>
      </w:r>
    </w:p>
    <w:p w:rsidR="00A4284F" w:rsidRDefault="00A4284F">
      <w:pPr>
        <w:pStyle w:val="a3"/>
        <w:spacing w:before="74"/>
        <w:ind w:left="0"/>
        <w:jc w:val="left"/>
        <w:rPr>
          <w:b/>
        </w:rPr>
      </w:pPr>
    </w:p>
    <w:p w:rsidR="00A4284F" w:rsidRDefault="004E5E27">
      <w:pPr>
        <w:ind w:left="264"/>
        <w:rPr>
          <w:b/>
        </w:rPr>
      </w:pPr>
      <w:r>
        <w:rPr>
          <w:b/>
        </w:rPr>
        <w:t xml:space="preserve">10 </w:t>
      </w:r>
      <w:r>
        <w:rPr>
          <w:b/>
          <w:spacing w:val="-2"/>
        </w:rPr>
        <w:t>КЛАСС</w:t>
      </w:r>
    </w:p>
    <w:p w:rsidR="00A4284F" w:rsidRDefault="004E5E27">
      <w:pPr>
        <w:spacing w:before="37" w:line="276" w:lineRule="auto"/>
        <w:ind w:left="744" w:right="4778"/>
      </w:pPr>
      <w:r>
        <w:rPr>
          <w:b/>
        </w:rPr>
        <w:t>Литература</w:t>
      </w:r>
      <w:r>
        <w:rPr>
          <w:b/>
          <w:spacing w:val="-9"/>
        </w:rPr>
        <w:t xml:space="preserve"> </w:t>
      </w:r>
      <w:r>
        <w:rPr>
          <w:b/>
        </w:rPr>
        <w:t>второй</w:t>
      </w:r>
      <w:r>
        <w:rPr>
          <w:b/>
          <w:spacing w:val="-10"/>
        </w:rPr>
        <w:t xml:space="preserve"> </w:t>
      </w:r>
      <w:r>
        <w:rPr>
          <w:b/>
        </w:rPr>
        <w:t>половины</w:t>
      </w:r>
      <w:r>
        <w:rPr>
          <w:b/>
          <w:spacing w:val="-10"/>
        </w:rPr>
        <w:t xml:space="preserve"> </w:t>
      </w:r>
      <w:r>
        <w:rPr>
          <w:b/>
        </w:rPr>
        <w:t>XIX</w:t>
      </w:r>
      <w:r>
        <w:rPr>
          <w:b/>
          <w:spacing w:val="-10"/>
        </w:rPr>
        <w:t xml:space="preserve"> </w:t>
      </w:r>
      <w:r>
        <w:rPr>
          <w:b/>
        </w:rPr>
        <w:t xml:space="preserve">века А. Н. Островский. </w:t>
      </w:r>
      <w:r>
        <w:t>Драма «Гроза».</w:t>
      </w:r>
    </w:p>
    <w:p w:rsidR="00A4284F" w:rsidRDefault="004E5E27">
      <w:pPr>
        <w:spacing w:line="251" w:lineRule="exact"/>
        <w:ind w:left="744"/>
      </w:pPr>
      <w:r>
        <w:rPr>
          <w:b/>
        </w:rPr>
        <w:t>И.</w:t>
      </w:r>
      <w:r>
        <w:rPr>
          <w:b/>
          <w:spacing w:val="-1"/>
        </w:rPr>
        <w:t xml:space="preserve"> </w:t>
      </w:r>
      <w:r>
        <w:rPr>
          <w:b/>
        </w:rPr>
        <w:t>А.</w:t>
      </w:r>
      <w:r>
        <w:rPr>
          <w:b/>
          <w:spacing w:val="-1"/>
        </w:rPr>
        <w:t xml:space="preserve"> </w:t>
      </w:r>
      <w:r>
        <w:rPr>
          <w:b/>
        </w:rPr>
        <w:t>Гончаров.</w:t>
      </w:r>
      <w:r>
        <w:rPr>
          <w:b/>
          <w:spacing w:val="-2"/>
        </w:rPr>
        <w:t xml:space="preserve"> </w:t>
      </w:r>
      <w:r>
        <w:t>Роман</w:t>
      </w:r>
      <w:r>
        <w:rPr>
          <w:spacing w:val="-1"/>
        </w:rPr>
        <w:t xml:space="preserve"> </w:t>
      </w:r>
      <w:r>
        <w:rPr>
          <w:spacing w:val="-2"/>
        </w:rPr>
        <w:t>«Обломов».</w:t>
      </w:r>
    </w:p>
    <w:p w:rsidR="00A4284F" w:rsidRDefault="004E5E27">
      <w:pPr>
        <w:spacing w:before="37"/>
        <w:ind w:left="744"/>
      </w:pPr>
      <w:r>
        <w:rPr>
          <w:b/>
        </w:rPr>
        <w:t>И.</w:t>
      </w:r>
      <w:r>
        <w:rPr>
          <w:b/>
          <w:spacing w:val="-4"/>
        </w:rPr>
        <w:t xml:space="preserve"> </w:t>
      </w:r>
      <w:r>
        <w:rPr>
          <w:b/>
        </w:rPr>
        <w:t>С.</w:t>
      </w:r>
      <w:r>
        <w:rPr>
          <w:b/>
          <w:spacing w:val="-1"/>
        </w:rPr>
        <w:t xml:space="preserve"> </w:t>
      </w:r>
      <w:r>
        <w:rPr>
          <w:b/>
        </w:rPr>
        <w:t>Тургенев.</w:t>
      </w:r>
      <w:r>
        <w:rPr>
          <w:b/>
          <w:spacing w:val="-2"/>
        </w:rPr>
        <w:t xml:space="preserve"> </w:t>
      </w:r>
      <w:r>
        <w:t>Роман</w:t>
      </w:r>
      <w:r>
        <w:rPr>
          <w:spacing w:val="-2"/>
        </w:rPr>
        <w:t xml:space="preserve"> </w:t>
      </w:r>
      <w:r>
        <w:t>«Отцы</w:t>
      </w:r>
      <w:r>
        <w:rPr>
          <w:spacing w:val="-2"/>
        </w:rPr>
        <w:t xml:space="preserve"> </w:t>
      </w:r>
      <w:r>
        <w:t>и</w:t>
      </w:r>
      <w:r>
        <w:rPr>
          <w:spacing w:val="-2"/>
        </w:rPr>
        <w:t xml:space="preserve"> дети».</w:t>
      </w:r>
    </w:p>
    <w:p w:rsidR="00A4284F" w:rsidRDefault="004E5E27">
      <w:pPr>
        <w:pStyle w:val="a3"/>
        <w:spacing w:before="37" w:line="276" w:lineRule="auto"/>
        <w:ind w:left="144" w:right="147" w:firstLine="600"/>
      </w:pPr>
      <w:r>
        <w:rPr>
          <w:b/>
        </w:rPr>
        <w:t xml:space="preserve">Ф. И. Тютчев. </w:t>
      </w:r>
      <w:r>
        <w:t>Стихотворения (не менее трёх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и др.</w:t>
      </w:r>
    </w:p>
    <w:p w:rsidR="00A4284F" w:rsidRDefault="004E5E27">
      <w:pPr>
        <w:pStyle w:val="a3"/>
        <w:spacing w:line="276" w:lineRule="auto"/>
        <w:ind w:left="144" w:right="143" w:firstLine="600"/>
      </w:pPr>
      <w:r>
        <w:rPr>
          <w:b/>
        </w:rPr>
        <w:t xml:space="preserve">Н. А. Некрасов. </w:t>
      </w:r>
      <w:r>
        <w:t>Стихотворения (не менее трёх по выбору). Например, «Тройка», «Я не люблю иронии твоей...», «Вчерашний день, часу в шестом…», «Мы с тобой бестолковые люди...»,</w:t>
      </w:r>
    </w:p>
    <w:p w:rsidR="00A4284F" w:rsidRDefault="004E5E27">
      <w:pPr>
        <w:pStyle w:val="a3"/>
        <w:spacing w:line="251" w:lineRule="exact"/>
        <w:ind w:left="144"/>
      </w:pPr>
      <w:r>
        <w:t>«Поэт</w:t>
      </w:r>
      <w:r>
        <w:rPr>
          <w:spacing w:val="-4"/>
        </w:rPr>
        <w:t xml:space="preserve"> </w:t>
      </w:r>
      <w:r>
        <w:t>и</w:t>
      </w:r>
      <w:r>
        <w:rPr>
          <w:spacing w:val="-3"/>
        </w:rPr>
        <w:t xml:space="preserve"> </w:t>
      </w:r>
      <w:r>
        <w:t>Гражданин»,</w:t>
      </w:r>
      <w:r>
        <w:rPr>
          <w:spacing w:val="-2"/>
        </w:rPr>
        <w:t xml:space="preserve"> </w:t>
      </w:r>
      <w:r>
        <w:t>«Элегия»</w:t>
      </w:r>
      <w:r>
        <w:rPr>
          <w:spacing w:val="-2"/>
        </w:rPr>
        <w:t xml:space="preserve"> </w:t>
      </w:r>
      <w:r>
        <w:t>(«Пускай</w:t>
      </w:r>
      <w:r>
        <w:rPr>
          <w:spacing w:val="-3"/>
        </w:rPr>
        <w:t xml:space="preserve"> </w:t>
      </w:r>
      <w:r>
        <w:t>нам</w:t>
      </w:r>
      <w:r>
        <w:rPr>
          <w:spacing w:val="-2"/>
        </w:rPr>
        <w:t xml:space="preserve"> </w:t>
      </w:r>
      <w:r>
        <w:t>говорит</w:t>
      </w:r>
      <w:r>
        <w:rPr>
          <w:spacing w:val="-2"/>
        </w:rPr>
        <w:t xml:space="preserve"> </w:t>
      </w:r>
      <w:r>
        <w:t>изменчивая</w:t>
      </w:r>
      <w:r>
        <w:rPr>
          <w:spacing w:val="-3"/>
        </w:rPr>
        <w:t xml:space="preserve"> </w:t>
      </w:r>
      <w:r>
        <w:t>мода...»)</w:t>
      </w:r>
      <w:r>
        <w:rPr>
          <w:spacing w:val="-2"/>
        </w:rPr>
        <w:t xml:space="preserve"> </w:t>
      </w:r>
      <w:r>
        <w:t>и</w:t>
      </w:r>
      <w:r>
        <w:rPr>
          <w:spacing w:val="-2"/>
        </w:rPr>
        <w:t xml:space="preserve"> </w:t>
      </w:r>
      <w:r>
        <w:rPr>
          <w:spacing w:val="-5"/>
        </w:rPr>
        <w:t>др.</w:t>
      </w:r>
    </w:p>
    <w:p w:rsidR="00A4284F" w:rsidRDefault="004E5E27">
      <w:pPr>
        <w:pStyle w:val="a3"/>
        <w:spacing w:before="35"/>
        <w:ind w:left="744"/>
      </w:pPr>
      <w:r>
        <w:t>Поэма</w:t>
      </w:r>
      <w:r>
        <w:rPr>
          <w:spacing w:val="-4"/>
        </w:rPr>
        <w:t xml:space="preserve"> </w:t>
      </w:r>
      <w:r>
        <w:t>«Кому</w:t>
      </w:r>
      <w:r>
        <w:rPr>
          <w:spacing w:val="-2"/>
        </w:rPr>
        <w:t xml:space="preserve"> </w:t>
      </w:r>
      <w:r>
        <w:t>на</w:t>
      </w:r>
      <w:r>
        <w:rPr>
          <w:spacing w:val="-3"/>
        </w:rPr>
        <w:t xml:space="preserve"> </w:t>
      </w:r>
      <w:r>
        <w:t>Руси</w:t>
      </w:r>
      <w:r>
        <w:rPr>
          <w:spacing w:val="-3"/>
        </w:rPr>
        <w:t xml:space="preserve"> </w:t>
      </w:r>
      <w:r>
        <w:t>жить</w:t>
      </w:r>
      <w:r>
        <w:rPr>
          <w:spacing w:val="-3"/>
        </w:rPr>
        <w:t xml:space="preserve"> </w:t>
      </w:r>
      <w:r>
        <w:rPr>
          <w:spacing w:val="-2"/>
        </w:rPr>
        <w:t>хорошо».</w:t>
      </w:r>
    </w:p>
    <w:p w:rsidR="00A4284F" w:rsidRDefault="004E5E27">
      <w:pPr>
        <w:pStyle w:val="a3"/>
        <w:spacing w:before="37" w:line="276" w:lineRule="auto"/>
        <w:ind w:left="144" w:right="146" w:firstLine="600"/>
      </w:pPr>
      <w:r>
        <w:rPr>
          <w:b/>
        </w:rPr>
        <w:t xml:space="preserve">А. А. Фет. </w:t>
      </w:r>
      <w:r>
        <w:t>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w:t>
      </w:r>
    </w:p>
    <w:p w:rsidR="00A4284F" w:rsidRDefault="004E5E27">
      <w:pPr>
        <w:pStyle w:val="a3"/>
        <w:spacing w:line="276" w:lineRule="auto"/>
        <w:ind w:left="144" w:right="142" w:firstLine="600"/>
      </w:pPr>
      <w:r>
        <w:rPr>
          <w:b/>
        </w:rPr>
        <w:t xml:space="preserve">М. Е. Салтыков-Щедрин. </w:t>
      </w:r>
      <w:r>
        <w:t>Роман-хроника «История одного города» (не менее двух глав по выбору).</w:t>
      </w:r>
      <w:r>
        <w:rPr>
          <w:spacing w:val="47"/>
        </w:rPr>
        <w:t xml:space="preserve"> </w:t>
      </w:r>
      <w:r>
        <w:t>Например,</w:t>
      </w:r>
      <w:r>
        <w:rPr>
          <w:spacing w:val="48"/>
        </w:rPr>
        <w:t xml:space="preserve"> </w:t>
      </w:r>
      <w:r>
        <w:t>главы</w:t>
      </w:r>
      <w:r>
        <w:rPr>
          <w:spacing w:val="47"/>
        </w:rPr>
        <w:t xml:space="preserve"> </w:t>
      </w:r>
      <w:r>
        <w:t>«О</w:t>
      </w:r>
      <w:r>
        <w:rPr>
          <w:spacing w:val="48"/>
        </w:rPr>
        <w:t xml:space="preserve"> </w:t>
      </w:r>
      <w:r>
        <w:t>корени</w:t>
      </w:r>
      <w:r>
        <w:rPr>
          <w:spacing w:val="48"/>
        </w:rPr>
        <w:t xml:space="preserve"> </w:t>
      </w:r>
      <w:r>
        <w:t>происхождения</w:t>
      </w:r>
      <w:r>
        <w:rPr>
          <w:spacing w:val="47"/>
        </w:rPr>
        <w:t xml:space="preserve"> </w:t>
      </w:r>
      <w:r>
        <w:t>глуповцев»,</w:t>
      </w:r>
      <w:r>
        <w:rPr>
          <w:spacing w:val="48"/>
        </w:rPr>
        <w:t xml:space="preserve"> </w:t>
      </w:r>
      <w:r>
        <w:t>«Опись</w:t>
      </w:r>
      <w:r>
        <w:rPr>
          <w:spacing w:val="48"/>
        </w:rPr>
        <w:t xml:space="preserve"> </w:t>
      </w:r>
      <w:r>
        <w:rPr>
          <w:spacing w:val="-2"/>
        </w:rPr>
        <w:t>градоначальникам»,</w:t>
      </w:r>
    </w:p>
    <w:p w:rsidR="00A4284F" w:rsidRDefault="004E5E27">
      <w:pPr>
        <w:pStyle w:val="a3"/>
        <w:spacing w:line="251" w:lineRule="exact"/>
        <w:ind w:left="144"/>
      </w:pPr>
      <w:r>
        <w:t>«Органчик»,</w:t>
      </w:r>
      <w:r>
        <w:rPr>
          <w:spacing w:val="-6"/>
        </w:rPr>
        <w:t xml:space="preserve"> </w:t>
      </w:r>
      <w:r>
        <w:t>«Подтверждение</w:t>
      </w:r>
      <w:r>
        <w:rPr>
          <w:spacing w:val="-4"/>
        </w:rPr>
        <w:t xml:space="preserve"> </w:t>
      </w:r>
      <w:r>
        <w:t>покаяния»</w:t>
      </w:r>
      <w:r>
        <w:rPr>
          <w:spacing w:val="-3"/>
        </w:rPr>
        <w:t xml:space="preserve"> </w:t>
      </w:r>
      <w:r>
        <w:t>и</w:t>
      </w:r>
      <w:r>
        <w:rPr>
          <w:spacing w:val="-4"/>
        </w:rPr>
        <w:t xml:space="preserve"> </w:t>
      </w:r>
      <w:r>
        <w:rPr>
          <w:spacing w:val="-5"/>
        </w:rPr>
        <w:t>др.</w:t>
      </w:r>
    </w:p>
    <w:p w:rsidR="00A4284F" w:rsidRDefault="004E5E27">
      <w:pPr>
        <w:spacing w:before="34"/>
        <w:ind w:left="744"/>
      </w:pPr>
      <w:r>
        <w:rPr>
          <w:b/>
        </w:rPr>
        <w:t>Ф.</w:t>
      </w:r>
      <w:r>
        <w:rPr>
          <w:b/>
          <w:spacing w:val="-3"/>
        </w:rPr>
        <w:t xml:space="preserve"> </w:t>
      </w:r>
      <w:r>
        <w:rPr>
          <w:b/>
        </w:rPr>
        <w:t>М.</w:t>
      </w:r>
      <w:r>
        <w:rPr>
          <w:b/>
          <w:spacing w:val="-3"/>
        </w:rPr>
        <w:t xml:space="preserve"> </w:t>
      </w:r>
      <w:r>
        <w:rPr>
          <w:b/>
        </w:rPr>
        <w:t>Достоевский.</w:t>
      </w:r>
      <w:r>
        <w:rPr>
          <w:b/>
          <w:spacing w:val="-4"/>
        </w:rPr>
        <w:t xml:space="preserve"> </w:t>
      </w:r>
      <w:r>
        <w:t>Роман</w:t>
      </w:r>
      <w:r>
        <w:rPr>
          <w:spacing w:val="-3"/>
        </w:rPr>
        <w:t xml:space="preserve"> </w:t>
      </w:r>
      <w:r>
        <w:t>«Преступление</w:t>
      </w:r>
      <w:r>
        <w:rPr>
          <w:spacing w:val="-4"/>
        </w:rPr>
        <w:t xml:space="preserve"> </w:t>
      </w:r>
      <w:r>
        <w:t>и</w:t>
      </w:r>
      <w:r>
        <w:rPr>
          <w:spacing w:val="-3"/>
        </w:rPr>
        <w:t xml:space="preserve"> </w:t>
      </w:r>
      <w:r>
        <w:rPr>
          <w:spacing w:val="-2"/>
        </w:rPr>
        <w:t>наказание».</w:t>
      </w:r>
    </w:p>
    <w:p w:rsidR="00A4284F" w:rsidRDefault="004E5E27">
      <w:pPr>
        <w:spacing w:before="37"/>
        <w:ind w:left="744"/>
      </w:pPr>
      <w:r>
        <w:rPr>
          <w:b/>
        </w:rPr>
        <w:t>Л.</w:t>
      </w:r>
      <w:r>
        <w:rPr>
          <w:b/>
          <w:spacing w:val="-5"/>
        </w:rPr>
        <w:t xml:space="preserve"> </w:t>
      </w:r>
      <w:r>
        <w:rPr>
          <w:b/>
        </w:rPr>
        <w:t>Н.</w:t>
      </w:r>
      <w:r>
        <w:rPr>
          <w:b/>
          <w:spacing w:val="-3"/>
        </w:rPr>
        <w:t xml:space="preserve"> </w:t>
      </w:r>
      <w:r>
        <w:rPr>
          <w:b/>
        </w:rPr>
        <w:t>Толстой.</w:t>
      </w:r>
      <w:r>
        <w:rPr>
          <w:b/>
          <w:spacing w:val="-3"/>
        </w:rPr>
        <w:t xml:space="preserve"> </w:t>
      </w:r>
      <w:r>
        <w:t>Роман-эпопея</w:t>
      </w:r>
      <w:r>
        <w:rPr>
          <w:spacing w:val="-3"/>
        </w:rPr>
        <w:t xml:space="preserve"> </w:t>
      </w:r>
      <w:r>
        <w:t>«Война</w:t>
      </w:r>
      <w:r>
        <w:rPr>
          <w:spacing w:val="-4"/>
        </w:rPr>
        <w:t xml:space="preserve"> </w:t>
      </w:r>
      <w:r>
        <w:t>и</w:t>
      </w:r>
      <w:r>
        <w:rPr>
          <w:spacing w:val="-3"/>
        </w:rPr>
        <w:t xml:space="preserve"> </w:t>
      </w:r>
      <w:r>
        <w:rPr>
          <w:spacing w:val="-2"/>
        </w:rPr>
        <w:t>мир».</w:t>
      </w:r>
    </w:p>
    <w:p w:rsidR="00A4284F" w:rsidRDefault="004E5E27">
      <w:pPr>
        <w:pStyle w:val="a3"/>
        <w:spacing w:before="37"/>
        <w:ind w:left="744"/>
        <w:jc w:val="left"/>
      </w:pPr>
      <w:r>
        <w:rPr>
          <w:b/>
        </w:rPr>
        <w:t>Н.</w:t>
      </w:r>
      <w:r>
        <w:rPr>
          <w:b/>
          <w:spacing w:val="24"/>
        </w:rPr>
        <w:t xml:space="preserve"> </w:t>
      </w:r>
      <w:r>
        <w:rPr>
          <w:b/>
        </w:rPr>
        <w:t>С.</w:t>
      </w:r>
      <w:r>
        <w:rPr>
          <w:b/>
          <w:spacing w:val="25"/>
        </w:rPr>
        <w:t xml:space="preserve"> </w:t>
      </w:r>
      <w:r>
        <w:rPr>
          <w:b/>
        </w:rPr>
        <w:t>Лесков.</w:t>
      </w:r>
      <w:r>
        <w:rPr>
          <w:b/>
          <w:spacing w:val="25"/>
        </w:rPr>
        <w:t xml:space="preserve"> </w:t>
      </w:r>
      <w:r>
        <w:t>Рассказы</w:t>
      </w:r>
      <w:r>
        <w:rPr>
          <w:spacing w:val="25"/>
        </w:rPr>
        <w:t xml:space="preserve"> </w:t>
      </w:r>
      <w:r>
        <w:t>и</w:t>
      </w:r>
      <w:r>
        <w:rPr>
          <w:spacing w:val="24"/>
        </w:rPr>
        <w:t xml:space="preserve"> </w:t>
      </w:r>
      <w:r>
        <w:t>повести</w:t>
      </w:r>
      <w:r>
        <w:rPr>
          <w:spacing w:val="28"/>
        </w:rPr>
        <w:t xml:space="preserve"> </w:t>
      </w:r>
      <w:r>
        <w:t>(не</w:t>
      </w:r>
      <w:r>
        <w:rPr>
          <w:spacing w:val="25"/>
        </w:rPr>
        <w:t xml:space="preserve"> </w:t>
      </w:r>
      <w:r>
        <w:t>менее</w:t>
      </w:r>
      <w:r>
        <w:rPr>
          <w:spacing w:val="24"/>
        </w:rPr>
        <w:t xml:space="preserve"> </w:t>
      </w:r>
      <w:r>
        <w:t>одного</w:t>
      </w:r>
      <w:r>
        <w:rPr>
          <w:spacing w:val="25"/>
        </w:rPr>
        <w:t xml:space="preserve"> </w:t>
      </w:r>
      <w:r>
        <w:t>произведения</w:t>
      </w:r>
      <w:r>
        <w:rPr>
          <w:spacing w:val="24"/>
        </w:rPr>
        <w:t xml:space="preserve"> </w:t>
      </w:r>
      <w:r>
        <w:t>по</w:t>
      </w:r>
      <w:r>
        <w:rPr>
          <w:spacing w:val="25"/>
        </w:rPr>
        <w:t xml:space="preserve"> </w:t>
      </w:r>
      <w:r>
        <w:t>выбору).</w:t>
      </w:r>
      <w:r>
        <w:rPr>
          <w:spacing w:val="25"/>
        </w:rPr>
        <w:t xml:space="preserve"> </w:t>
      </w:r>
      <w:r>
        <w:rPr>
          <w:spacing w:val="-2"/>
        </w:rPr>
        <w:t>Например,</w:t>
      </w:r>
    </w:p>
    <w:p w:rsidR="00A4284F" w:rsidRDefault="004E5E27">
      <w:pPr>
        <w:pStyle w:val="a3"/>
        <w:spacing w:before="37"/>
        <w:ind w:left="144"/>
        <w:jc w:val="left"/>
      </w:pPr>
      <w:r>
        <w:t>«Очарованный</w:t>
      </w:r>
      <w:r>
        <w:rPr>
          <w:spacing w:val="-4"/>
        </w:rPr>
        <w:t xml:space="preserve"> </w:t>
      </w:r>
      <w:r>
        <w:t>странник»,</w:t>
      </w:r>
      <w:r>
        <w:rPr>
          <w:spacing w:val="-3"/>
        </w:rPr>
        <w:t xml:space="preserve"> </w:t>
      </w:r>
      <w:r>
        <w:t>«Однодум»</w:t>
      </w:r>
      <w:r>
        <w:rPr>
          <w:spacing w:val="-3"/>
        </w:rPr>
        <w:t xml:space="preserve"> </w:t>
      </w:r>
      <w:r>
        <w:t>и</w:t>
      </w:r>
      <w:r>
        <w:rPr>
          <w:spacing w:val="-3"/>
        </w:rPr>
        <w:t xml:space="preserve"> </w:t>
      </w:r>
      <w:r>
        <w:rPr>
          <w:spacing w:val="-5"/>
        </w:rPr>
        <w:t>др.</w:t>
      </w:r>
    </w:p>
    <w:p w:rsidR="00A4284F" w:rsidRDefault="004E5E27">
      <w:pPr>
        <w:pStyle w:val="a3"/>
        <w:spacing w:before="37" w:line="276" w:lineRule="auto"/>
        <w:ind w:left="144" w:right="148" w:firstLine="600"/>
      </w:pPr>
      <w:r>
        <w:rPr>
          <w:b/>
        </w:rPr>
        <w:t xml:space="preserve">А. П. Чехов. </w:t>
      </w:r>
      <w:r>
        <w:t>Рассказы (не менее трёх по выбору). Например, «Студент», «Ионыч», «Дама с собачкой», «Человек в футляре» и др.</w:t>
      </w:r>
    </w:p>
    <w:p w:rsidR="00A4284F" w:rsidRDefault="004E5E27">
      <w:pPr>
        <w:pStyle w:val="a3"/>
        <w:spacing w:line="251" w:lineRule="exact"/>
        <w:ind w:left="744"/>
      </w:pPr>
      <w:r>
        <w:t>Пьеса</w:t>
      </w:r>
      <w:r>
        <w:rPr>
          <w:spacing w:val="-7"/>
        </w:rPr>
        <w:t xml:space="preserve"> </w:t>
      </w:r>
      <w:r>
        <w:t>«Вишнёвый</w:t>
      </w:r>
      <w:r>
        <w:rPr>
          <w:spacing w:val="-7"/>
        </w:rPr>
        <w:t xml:space="preserve"> </w:t>
      </w:r>
      <w:r>
        <w:rPr>
          <w:spacing w:val="-2"/>
        </w:rPr>
        <w:t>сад».</w:t>
      </w:r>
    </w:p>
    <w:p w:rsidR="00A4284F" w:rsidRDefault="004E5E27">
      <w:pPr>
        <w:pStyle w:val="4"/>
        <w:spacing w:before="37"/>
        <w:ind w:left="744"/>
      </w:pPr>
      <w:r>
        <w:t>Литературная</w:t>
      </w:r>
      <w:r>
        <w:rPr>
          <w:spacing w:val="-5"/>
        </w:rPr>
        <w:t xml:space="preserve"> </w:t>
      </w:r>
      <w:r>
        <w:t>критика</w:t>
      </w:r>
      <w:r>
        <w:rPr>
          <w:spacing w:val="-3"/>
        </w:rPr>
        <w:t xml:space="preserve"> </w:t>
      </w:r>
      <w:r>
        <w:t>второй</w:t>
      </w:r>
      <w:r>
        <w:rPr>
          <w:spacing w:val="-4"/>
        </w:rPr>
        <w:t xml:space="preserve"> </w:t>
      </w:r>
      <w:r>
        <w:t>половины</w:t>
      </w:r>
      <w:r>
        <w:rPr>
          <w:spacing w:val="-4"/>
        </w:rPr>
        <w:t xml:space="preserve"> </w:t>
      </w:r>
      <w:r>
        <w:t>XIX</w:t>
      </w:r>
      <w:r>
        <w:rPr>
          <w:spacing w:val="-3"/>
        </w:rPr>
        <w:t xml:space="preserve"> </w:t>
      </w:r>
      <w:r>
        <w:rPr>
          <w:spacing w:val="-4"/>
        </w:rPr>
        <w:t>века</w:t>
      </w:r>
    </w:p>
    <w:p w:rsidR="00A4284F" w:rsidRDefault="004E5E27">
      <w:pPr>
        <w:pStyle w:val="a3"/>
        <w:spacing w:before="37" w:line="276" w:lineRule="auto"/>
        <w:ind w:left="144" w:right="148" w:firstLine="600"/>
      </w:pPr>
      <w:r>
        <w:t>Статьи H. А. Добролюбова «Луч света в тёмном царстве», «Что такое обломовщина?», Д. И. Писарева «Базаров» и др. (не менее двух статей по выбору в соответствии с изучаемым художественным произведением).</w:t>
      </w:r>
    </w:p>
    <w:p w:rsidR="00A4284F" w:rsidRDefault="004E5E27">
      <w:pPr>
        <w:pStyle w:val="4"/>
        <w:spacing w:line="250" w:lineRule="exact"/>
        <w:ind w:left="744"/>
      </w:pPr>
      <w:r>
        <w:t xml:space="preserve">Литература народов </w:t>
      </w:r>
      <w:r>
        <w:rPr>
          <w:spacing w:val="-2"/>
        </w:rPr>
        <w:t>России</w:t>
      </w:r>
    </w:p>
    <w:p w:rsidR="00A4284F" w:rsidRDefault="004E5E27">
      <w:pPr>
        <w:pStyle w:val="a3"/>
        <w:spacing w:before="37"/>
        <w:ind w:left="744"/>
      </w:pPr>
      <w:r>
        <w:t>Стихотворения</w:t>
      </w:r>
      <w:r>
        <w:rPr>
          <w:spacing w:val="-1"/>
        </w:rPr>
        <w:t xml:space="preserve"> </w:t>
      </w:r>
      <w:r>
        <w:t>(не</w:t>
      </w:r>
      <w:r>
        <w:rPr>
          <w:spacing w:val="-3"/>
        </w:rPr>
        <w:t xml:space="preserve"> </w:t>
      </w:r>
      <w:r>
        <w:t>менее</w:t>
      </w:r>
      <w:r>
        <w:rPr>
          <w:spacing w:val="-3"/>
        </w:rPr>
        <w:t xml:space="preserve"> </w:t>
      </w:r>
      <w:r>
        <w:t>одного</w:t>
      </w:r>
      <w:r>
        <w:rPr>
          <w:spacing w:val="-3"/>
        </w:rPr>
        <w:t xml:space="preserve"> </w:t>
      </w:r>
      <w:r>
        <w:t>по</w:t>
      </w:r>
      <w:r>
        <w:rPr>
          <w:spacing w:val="-2"/>
        </w:rPr>
        <w:t xml:space="preserve"> </w:t>
      </w:r>
      <w:r>
        <w:t>выбору).</w:t>
      </w:r>
      <w:r>
        <w:rPr>
          <w:spacing w:val="-2"/>
        </w:rPr>
        <w:t xml:space="preserve"> </w:t>
      </w:r>
      <w:r>
        <w:t>Например,</w:t>
      </w:r>
      <w:r>
        <w:rPr>
          <w:spacing w:val="-2"/>
        </w:rPr>
        <w:t xml:space="preserve"> </w:t>
      </w:r>
      <w:r>
        <w:t>Г.</w:t>
      </w:r>
      <w:r>
        <w:rPr>
          <w:spacing w:val="-3"/>
        </w:rPr>
        <w:t xml:space="preserve"> </w:t>
      </w:r>
      <w:r>
        <w:t>Тукая,</w:t>
      </w:r>
      <w:r>
        <w:rPr>
          <w:spacing w:val="-2"/>
        </w:rPr>
        <w:t xml:space="preserve"> </w:t>
      </w:r>
      <w:r>
        <w:t>К.</w:t>
      </w:r>
      <w:r>
        <w:rPr>
          <w:spacing w:val="-2"/>
        </w:rPr>
        <w:t xml:space="preserve"> </w:t>
      </w:r>
      <w:r>
        <w:t>Хетагурова</w:t>
      </w:r>
      <w:r>
        <w:rPr>
          <w:spacing w:val="-3"/>
        </w:rPr>
        <w:t xml:space="preserve"> </w:t>
      </w:r>
      <w:r>
        <w:t>и</w:t>
      </w:r>
      <w:r>
        <w:rPr>
          <w:spacing w:val="-3"/>
        </w:rPr>
        <w:t xml:space="preserve"> </w:t>
      </w:r>
      <w:r>
        <w:rPr>
          <w:spacing w:val="-5"/>
        </w:rPr>
        <w:t>др.</w:t>
      </w:r>
    </w:p>
    <w:p w:rsidR="00A4284F" w:rsidRDefault="004E5E27">
      <w:pPr>
        <w:pStyle w:val="4"/>
        <w:spacing w:before="37"/>
        <w:ind w:left="744"/>
      </w:pPr>
      <w:r>
        <w:t xml:space="preserve">Зарубежная </w:t>
      </w:r>
      <w:r>
        <w:rPr>
          <w:spacing w:val="-2"/>
        </w:rPr>
        <w:t>литература</w:t>
      </w:r>
    </w:p>
    <w:p w:rsidR="00A4284F" w:rsidRDefault="004E5E27">
      <w:pPr>
        <w:spacing w:before="37" w:line="276" w:lineRule="auto"/>
        <w:ind w:left="144" w:right="145" w:firstLine="600"/>
        <w:jc w:val="both"/>
      </w:pPr>
      <w:r>
        <w:rPr>
          <w:b/>
        </w:rPr>
        <w:t>Зарубежная</w:t>
      </w:r>
      <w:r>
        <w:rPr>
          <w:b/>
          <w:spacing w:val="-3"/>
        </w:rPr>
        <w:t xml:space="preserve"> </w:t>
      </w:r>
      <w:r>
        <w:rPr>
          <w:b/>
        </w:rPr>
        <w:t>проза</w:t>
      </w:r>
      <w:r>
        <w:rPr>
          <w:b/>
          <w:spacing w:val="-3"/>
        </w:rPr>
        <w:t xml:space="preserve"> </w:t>
      </w:r>
      <w:r>
        <w:rPr>
          <w:b/>
        </w:rPr>
        <w:t>второй</w:t>
      </w:r>
      <w:r>
        <w:rPr>
          <w:b/>
          <w:spacing w:val="-3"/>
        </w:rPr>
        <w:t xml:space="preserve"> </w:t>
      </w:r>
      <w:r>
        <w:rPr>
          <w:b/>
        </w:rPr>
        <w:t>половины</w:t>
      </w:r>
      <w:r>
        <w:rPr>
          <w:b/>
          <w:spacing w:val="-3"/>
        </w:rPr>
        <w:t xml:space="preserve"> </w:t>
      </w:r>
      <w:r>
        <w:rPr>
          <w:b/>
        </w:rPr>
        <w:t>XIX</w:t>
      </w:r>
      <w:r>
        <w:rPr>
          <w:b/>
          <w:spacing w:val="-3"/>
        </w:rPr>
        <w:t xml:space="preserve"> </w:t>
      </w:r>
      <w:r>
        <w:rPr>
          <w:b/>
        </w:rPr>
        <w:t xml:space="preserve">века </w:t>
      </w:r>
      <w:r>
        <w:t>(не</w:t>
      </w:r>
      <w:r>
        <w:rPr>
          <w:spacing w:val="-3"/>
        </w:rPr>
        <w:t xml:space="preserve"> </w:t>
      </w:r>
      <w:r>
        <w:t>менее</w:t>
      </w:r>
      <w:r>
        <w:rPr>
          <w:spacing w:val="-3"/>
        </w:rPr>
        <w:t xml:space="preserve"> </w:t>
      </w:r>
      <w:r>
        <w:t>одного</w:t>
      </w:r>
      <w:r>
        <w:rPr>
          <w:spacing w:val="-3"/>
        </w:rPr>
        <w:t xml:space="preserve"> </w:t>
      </w:r>
      <w:r>
        <w:t>произведения</w:t>
      </w:r>
      <w:r>
        <w:rPr>
          <w:spacing w:val="-3"/>
        </w:rPr>
        <w:t xml:space="preserve"> </w:t>
      </w:r>
      <w:r>
        <w:t>по</w:t>
      </w:r>
      <w:r>
        <w:rPr>
          <w:spacing w:val="-3"/>
        </w:rPr>
        <w:t xml:space="preserve"> </w:t>
      </w:r>
      <w:r>
        <w:t>выбору). Например,</w:t>
      </w:r>
      <w:r>
        <w:rPr>
          <w:spacing w:val="40"/>
        </w:rPr>
        <w:t xml:space="preserve"> </w:t>
      </w:r>
      <w:r>
        <w:t>произведения</w:t>
      </w:r>
      <w:r>
        <w:rPr>
          <w:spacing w:val="40"/>
        </w:rPr>
        <w:t xml:space="preserve"> </w:t>
      </w:r>
      <w:r>
        <w:t>Ч.</w:t>
      </w:r>
      <w:r>
        <w:rPr>
          <w:spacing w:val="40"/>
        </w:rPr>
        <w:t xml:space="preserve"> </w:t>
      </w:r>
      <w:r>
        <w:t>Диккенса</w:t>
      </w:r>
      <w:r>
        <w:rPr>
          <w:spacing w:val="40"/>
        </w:rPr>
        <w:t xml:space="preserve"> </w:t>
      </w:r>
      <w:r>
        <w:t>«Дэвид</w:t>
      </w:r>
      <w:r>
        <w:rPr>
          <w:spacing w:val="40"/>
        </w:rPr>
        <w:t xml:space="preserve"> </w:t>
      </w:r>
      <w:r>
        <w:t>Копперфилд»,</w:t>
      </w:r>
      <w:r>
        <w:rPr>
          <w:spacing w:val="40"/>
        </w:rPr>
        <w:t xml:space="preserve"> </w:t>
      </w:r>
      <w:r>
        <w:t>«Большие</w:t>
      </w:r>
      <w:r>
        <w:rPr>
          <w:spacing w:val="40"/>
        </w:rPr>
        <w:t xml:space="preserve"> </w:t>
      </w:r>
      <w:r>
        <w:t>надежды»;</w:t>
      </w:r>
      <w:r>
        <w:rPr>
          <w:spacing w:val="40"/>
        </w:rPr>
        <w:t xml:space="preserve"> </w:t>
      </w:r>
      <w:r>
        <w:t>Г.</w:t>
      </w:r>
      <w:r>
        <w:rPr>
          <w:spacing w:val="40"/>
        </w:rPr>
        <w:t xml:space="preserve"> </w:t>
      </w:r>
      <w:r>
        <w:t>Флобера</w:t>
      </w:r>
    </w:p>
    <w:p w:rsidR="00A4284F" w:rsidRDefault="004E5E27">
      <w:pPr>
        <w:pStyle w:val="a3"/>
        <w:spacing w:line="251" w:lineRule="exact"/>
        <w:ind w:left="144"/>
      </w:pPr>
      <w:r>
        <w:t>«Мадам</w:t>
      </w:r>
      <w:r>
        <w:rPr>
          <w:spacing w:val="-3"/>
        </w:rPr>
        <w:t xml:space="preserve"> </w:t>
      </w:r>
      <w:r>
        <w:t>Бовари»</w:t>
      </w:r>
      <w:r>
        <w:rPr>
          <w:spacing w:val="-2"/>
        </w:rPr>
        <w:t xml:space="preserve"> </w:t>
      </w:r>
      <w:r>
        <w:t>и</w:t>
      </w:r>
      <w:r>
        <w:rPr>
          <w:spacing w:val="-2"/>
        </w:rPr>
        <w:t xml:space="preserve"> </w:t>
      </w:r>
      <w:r>
        <w:rPr>
          <w:spacing w:val="-5"/>
        </w:rPr>
        <w:t>др.</w:t>
      </w:r>
    </w:p>
    <w:p w:rsidR="00A4284F" w:rsidRDefault="004E5E27">
      <w:pPr>
        <w:spacing w:before="37" w:line="276" w:lineRule="auto"/>
        <w:ind w:left="144" w:firstLine="600"/>
      </w:pPr>
      <w:r>
        <w:rPr>
          <w:b/>
        </w:rPr>
        <w:t xml:space="preserve">Зарубежная поэзия второй половины XIX века </w:t>
      </w:r>
      <w:r>
        <w:t>(не менее двух стихотворений одного из поэтов по выбору). Например, стихотворения А. Рембо, Ш. Бодлера и др.</w:t>
      </w:r>
    </w:p>
    <w:p w:rsidR="00A4284F" w:rsidRDefault="004E5E27">
      <w:pPr>
        <w:spacing w:line="276" w:lineRule="auto"/>
        <w:ind w:left="144" w:firstLine="600"/>
        <w:rPr>
          <w:b/>
        </w:rPr>
      </w:pPr>
      <w:r>
        <w:rPr>
          <w:b/>
        </w:rPr>
        <w:t>Зарубежная</w:t>
      </w:r>
      <w:r>
        <w:rPr>
          <w:b/>
          <w:spacing w:val="11"/>
        </w:rPr>
        <w:t xml:space="preserve"> </w:t>
      </w:r>
      <w:r>
        <w:rPr>
          <w:b/>
        </w:rPr>
        <w:t>драматургия</w:t>
      </w:r>
      <w:r>
        <w:rPr>
          <w:b/>
          <w:spacing w:val="11"/>
        </w:rPr>
        <w:t xml:space="preserve"> </w:t>
      </w:r>
      <w:r>
        <w:rPr>
          <w:b/>
        </w:rPr>
        <w:t>второй</w:t>
      </w:r>
      <w:r>
        <w:rPr>
          <w:b/>
          <w:spacing w:val="11"/>
        </w:rPr>
        <w:t xml:space="preserve"> </w:t>
      </w:r>
      <w:r>
        <w:rPr>
          <w:b/>
        </w:rPr>
        <w:t>половины</w:t>
      </w:r>
      <w:r>
        <w:rPr>
          <w:b/>
          <w:spacing w:val="11"/>
        </w:rPr>
        <w:t xml:space="preserve"> </w:t>
      </w:r>
      <w:r>
        <w:rPr>
          <w:b/>
        </w:rPr>
        <w:t>XIX</w:t>
      </w:r>
      <w:r>
        <w:rPr>
          <w:b/>
          <w:spacing w:val="11"/>
        </w:rPr>
        <w:t xml:space="preserve"> </w:t>
      </w:r>
      <w:r>
        <w:rPr>
          <w:b/>
        </w:rPr>
        <w:t>века</w:t>
      </w:r>
      <w:r>
        <w:rPr>
          <w:b/>
          <w:spacing w:val="19"/>
        </w:rPr>
        <w:t xml:space="preserve"> </w:t>
      </w:r>
      <w:r>
        <w:t>(не</w:t>
      </w:r>
      <w:r>
        <w:rPr>
          <w:spacing w:val="11"/>
        </w:rPr>
        <w:t xml:space="preserve"> </w:t>
      </w:r>
      <w:r>
        <w:t>менее</w:t>
      </w:r>
      <w:r>
        <w:rPr>
          <w:spacing w:val="11"/>
        </w:rPr>
        <w:t xml:space="preserve"> </w:t>
      </w:r>
      <w:r>
        <w:t>одного</w:t>
      </w:r>
      <w:r>
        <w:rPr>
          <w:spacing w:val="11"/>
        </w:rPr>
        <w:t xml:space="preserve"> </w:t>
      </w:r>
      <w:r>
        <w:t>произведения</w:t>
      </w:r>
      <w:r>
        <w:rPr>
          <w:spacing w:val="11"/>
        </w:rPr>
        <w:t xml:space="preserve"> </w:t>
      </w:r>
      <w:r>
        <w:t xml:space="preserve">по </w:t>
      </w:r>
      <w:r>
        <w:rPr>
          <w:spacing w:val="-2"/>
        </w:rPr>
        <w:t>выбору).</w:t>
      </w:r>
      <w:r>
        <w:rPr>
          <w:spacing w:val="-12"/>
        </w:rPr>
        <w:t xml:space="preserve"> </w:t>
      </w:r>
      <w:r>
        <w:rPr>
          <w:spacing w:val="-2"/>
        </w:rPr>
        <w:t>Например,</w:t>
      </w:r>
      <w:r>
        <w:rPr>
          <w:spacing w:val="-11"/>
        </w:rPr>
        <w:t xml:space="preserve"> </w:t>
      </w:r>
      <w:r>
        <w:rPr>
          <w:spacing w:val="-2"/>
        </w:rPr>
        <w:t>пьесы</w:t>
      </w:r>
      <w:r>
        <w:rPr>
          <w:spacing w:val="-12"/>
        </w:rPr>
        <w:t xml:space="preserve"> </w:t>
      </w:r>
      <w:r>
        <w:rPr>
          <w:spacing w:val="-2"/>
        </w:rPr>
        <w:t>Г.</w:t>
      </w:r>
      <w:r>
        <w:rPr>
          <w:spacing w:val="-11"/>
        </w:rPr>
        <w:t xml:space="preserve"> </w:t>
      </w:r>
      <w:r>
        <w:rPr>
          <w:spacing w:val="-2"/>
        </w:rPr>
        <w:t>Гауптмана</w:t>
      </w:r>
      <w:r>
        <w:rPr>
          <w:spacing w:val="-12"/>
        </w:rPr>
        <w:t xml:space="preserve"> </w:t>
      </w:r>
      <w:r>
        <w:rPr>
          <w:spacing w:val="-2"/>
        </w:rPr>
        <w:t>«Перед</w:t>
      </w:r>
      <w:r>
        <w:rPr>
          <w:spacing w:val="-11"/>
        </w:rPr>
        <w:t xml:space="preserve"> </w:t>
      </w:r>
      <w:r>
        <w:rPr>
          <w:spacing w:val="-2"/>
        </w:rPr>
        <w:t>вос</w:t>
      </w:r>
      <w:r>
        <w:rPr>
          <w:spacing w:val="-12"/>
        </w:rPr>
        <w:t xml:space="preserve"> </w:t>
      </w:r>
      <w:r>
        <w:rPr>
          <w:spacing w:val="-2"/>
        </w:rPr>
        <w:t>ходом</w:t>
      </w:r>
      <w:r>
        <w:rPr>
          <w:spacing w:val="-12"/>
        </w:rPr>
        <w:t xml:space="preserve"> </w:t>
      </w:r>
      <w:r>
        <w:rPr>
          <w:spacing w:val="-2"/>
        </w:rPr>
        <w:t>солнца»,</w:t>
      </w:r>
      <w:r>
        <w:rPr>
          <w:spacing w:val="-11"/>
        </w:rPr>
        <w:t xml:space="preserve"> </w:t>
      </w:r>
      <w:r>
        <w:rPr>
          <w:spacing w:val="-2"/>
        </w:rPr>
        <w:t>Г.</w:t>
      </w:r>
      <w:r>
        <w:rPr>
          <w:spacing w:val="-12"/>
        </w:rPr>
        <w:t xml:space="preserve"> </w:t>
      </w:r>
      <w:r>
        <w:rPr>
          <w:spacing w:val="-2"/>
        </w:rPr>
        <w:t>Ибсена</w:t>
      </w:r>
      <w:r>
        <w:rPr>
          <w:spacing w:val="-11"/>
        </w:rPr>
        <w:t xml:space="preserve"> </w:t>
      </w:r>
      <w:r>
        <w:rPr>
          <w:spacing w:val="-2"/>
        </w:rPr>
        <w:t>«Кукольный</w:t>
      </w:r>
      <w:r>
        <w:rPr>
          <w:spacing w:val="-12"/>
        </w:rPr>
        <w:t xml:space="preserve"> </w:t>
      </w:r>
      <w:r>
        <w:rPr>
          <w:spacing w:val="-2"/>
        </w:rPr>
        <w:t>дом»</w:t>
      </w:r>
      <w:r>
        <w:rPr>
          <w:spacing w:val="-11"/>
        </w:rPr>
        <w:t xml:space="preserve"> </w:t>
      </w:r>
      <w:r>
        <w:rPr>
          <w:spacing w:val="-2"/>
        </w:rPr>
        <w:t>и</w:t>
      </w:r>
      <w:r>
        <w:rPr>
          <w:spacing w:val="-12"/>
        </w:rPr>
        <w:t xml:space="preserve"> </w:t>
      </w:r>
      <w:r>
        <w:rPr>
          <w:spacing w:val="-2"/>
        </w:rPr>
        <w:t xml:space="preserve">др. </w:t>
      </w:r>
      <w:r>
        <w:rPr>
          <w:b/>
        </w:rPr>
        <w:t>11 КЛАСС</w:t>
      </w:r>
    </w:p>
    <w:p w:rsidR="00A4284F" w:rsidRDefault="004E5E27">
      <w:pPr>
        <w:pStyle w:val="4"/>
        <w:spacing w:line="250" w:lineRule="exact"/>
        <w:ind w:left="744"/>
        <w:jc w:val="left"/>
      </w:pPr>
      <w:r>
        <w:t>Литература</w:t>
      </w:r>
      <w:r>
        <w:rPr>
          <w:spacing w:val="-1"/>
        </w:rPr>
        <w:t xml:space="preserve"> </w:t>
      </w:r>
      <w:r>
        <w:t>конца XIX</w:t>
      </w:r>
      <w:r>
        <w:rPr>
          <w:spacing w:val="-2"/>
        </w:rPr>
        <w:t xml:space="preserve"> </w:t>
      </w:r>
      <w:r>
        <w:t>– начала</w:t>
      </w:r>
      <w:r>
        <w:rPr>
          <w:spacing w:val="-1"/>
        </w:rPr>
        <w:t xml:space="preserve"> </w:t>
      </w:r>
      <w:r>
        <w:t>ХХ</w:t>
      </w:r>
      <w:r>
        <w:rPr>
          <w:spacing w:val="-1"/>
        </w:rPr>
        <w:t xml:space="preserve"> </w:t>
      </w:r>
      <w:r>
        <w:rPr>
          <w:spacing w:val="-4"/>
        </w:rPr>
        <w:t>века</w:t>
      </w:r>
    </w:p>
    <w:p w:rsidR="00A4284F" w:rsidRDefault="004E5E27">
      <w:pPr>
        <w:pStyle w:val="a3"/>
        <w:spacing w:before="35" w:line="276" w:lineRule="auto"/>
        <w:ind w:left="144" w:firstLine="600"/>
        <w:jc w:val="left"/>
      </w:pPr>
      <w:r>
        <w:rPr>
          <w:b/>
        </w:rPr>
        <w:t xml:space="preserve">А. И. Куприн. </w:t>
      </w:r>
      <w:r>
        <w:t>Рассказы и повести (одно произведение по выбору). Например, «Гранатовый браслет», «Олеся» и др.</w:t>
      </w:r>
    </w:p>
    <w:p w:rsidR="00A4284F" w:rsidRDefault="004E5E27">
      <w:pPr>
        <w:pStyle w:val="a3"/>
        <w:spacing w:line="276" w:lineRule="auto"/>
        <w:ind w:left="144" w:firstLine="600"/>
        <w:jc w:val="left"/>
      </w:pPr>
      <w:r>
        <w:rPr>
          <w:b/>
        </w:rPr>
        <w:t>Л.</w:t>
      </w:r>
      <w:r>
        <w:rPr>
          <w:b/>
          <w:spacing w:val="40"/>
        </w:rPr>
        <w:t xml:space="preserve"> </w:t>
      </w:r>
      <w:r>
        <w:rPr>
          <w:b/>
        </w:rPr>
        <w:t>Н.</w:t>
      </w:r>
      <w:r>
        <w:rPr>
          <w:b/>
          <w:spacing w:val="40"/>
        </w:rPr>
        <w:t xml:space="preserve"> </w:t>
      </w:r>
      <w:r>
        <w:rPr>
          <w:b/>
        </w:rPr>
        <w:t>Андреев.</w:t>
      </w:r>
      <w:r>
        <w:rPr>
          <w:b/>
          <w:spacing w:val="40"/>
        </w:rPr>
        <w:t xml:space="preserve"> </w:t>
      </w:r>
      <w:r>
        <w:t>Рассказы</w:t>
      </w:r>
      <w:r>
        <w:rPr>
          <w:spacing w:val="40"/>
        </w:rPr>
        <w:t xml:space="preserve"> </w:t>
      </w:r>
      <w:r>
        <w:t>и</w:t>
      </w:r>
      <w:r>
        <w:rPr>
          <w:spacing w:val="40"/>
        </w:rPr>
        <w:t xml:space="preserve"> </w:t>
      </w:r>
      <w:r>
        <w:t>повести</w:t>
      </w:r>
      <w:r>
        <w:rPr>
          <w:spacing w:val="40"/>
        </w:rPr>
        <w:t xml:space="preserve"> </w:t>
      </w:r>
      <w:r>
        <w:t>(одно</w:t>
      </w:r>
      <w:r>
        <w:rPr>
          <w:spacing w:val="40"/>
        </w:rPr>
        <w:t xml:space="preserve"> </w:t>
      </w:r>
      <w:r>
        <w:t>произведение</w:t>
      </w:r>
      <w:r>
        <w:rPr>
          <w:spacing w:val="40"/>
        </w:rPr>
        <w:t xml:space="preserve"> </w:t>
      </w:r>
      <w:r>
        <w:t>по</w:t>
      </w:r>
      <w:r>
        <w:rPr>
          <w:spacing w:val="40"/>
        </w:rPr>
        <w:t xml:space="preserve"> </w:t>
      </w:r>
      <w:r>
        <w:t>выбору).</w:t>
      </w:r>
      <w:r>
        <w:rPr>
          <w:spacing w:val="40"/>
        </w:rPr>
        <w:t xml:space="preserve"> </w:t>
      </w:r>
      <w:r>
        <w:t>Например,</w:t>
      </w:r>
      <w:r>
        <w:rPr>
          <w:spacing w:val="40"/>
        </w:rPr>
        <w:t xml:space="preserve"> </w:t>
      </w:r>
      <w:r>
        <w:t>«Иуда Искариот», «Большой шлем» и др.</w:t>
      </w:r>
    </w:p>
    <w:p w:rsidR="00A4284F" w:rsidRDefault="00A4284F">
      <w:pPr>
        <w:pStyle w:val="a3"/>
        <w:spacing w:line="276" w:lineRule="auto"/>
        <w:jc w:val="left"/>
        <w:sectPr w:rsidR="00A4284F">
          <w:pgSz w:w="11910" w:h="16390"/>
          <w:pgMar w:top="1060" w:right="708" w:bottom="1180" w:left="1559" w:header="0" w:footer="915" w:gutter="0"/>
          <w:cols w:space="720"/>
        </w:sectPr>
      </w:pPr>
    </w:p>
    <w:p w:rsidR="00A4284F" w:rsidRDefault="004E5E27">
      <w:pPr>
        <w:pStyle w:val="a3"/>
        <w:spacing w:before="70"/>
        <w:ind w:left="744"/>
      </w:pPr>
      <w:r>
        <w:rPr>
          <w:b/>
        </w:rPr>
        <w:lastRenderedPageBreak/>
        <w:t>М.</w:t>
      </w:r>
      <w:r>
        <w:rPr>
          <w:b/>
          <w:spacing w:val="18"/>
        </w:rPr>
        <w:t xml:space="preserve"> </w:t>
      </w:r>
      <w:r>
        <w:rPr>
          <w:b/>
        </w:rPr>
        <w:t>Горький.</w:t>
      </w:r>
      <w:r>
        <w:rPr>
          <w:b/>
          <w:spacing w:val="19"/>
        </w:rPr>
        <w:t xml:space="preserve"> </w:t>
      </w:r>
      <w:r>
        <w:t>Рассказы</w:t>
      </w:r>
      <w:r>
        <w:rPr>
          <w:spacing w:val="21"/>
        </w:rPr>
        <w:t xml:space="preserve"> </w:t>
      </w:r>
      <w:r>
        <w:t>(один</w:t>
      </w:r>
      <w:r>
        <w:rPr>
          <w:spacing w:val="18"/>
        </w:rPr>
        <w:t xml:space="preserve"> </w:t>
      </w:r>
      <w:r>
        <w:t>по</w:t>
      </w:r>
      <w:r>
        <w:rPr>
          <w:spacing w:val="18"/>
        </w:rPr>
        <w:t xml:space="preserve"> </w:t>
      </w:r>
      <w:r>
        <w:t>выбору).</w:t>
      </w:r>
      <w:r>
        <w:rPr>
          <w:spacing w:val="19"/>
        </w:rPr>
        <w:t xml:space="preserve"> </w:t>
      </w:r>
      <w:r>
        <w:t>Например,</w:t>
      </w:r>
      <w:r>
        <w:rPr>
          <w:spacing w:val="18"/>
        </w:rPr>
        <w:t xml:space="preserve"> </w:t>
      </w:r>
      <w:r>
        <w:t>«Старуха</w:t>
      </w:r>
      <w:r>
        <w:rPr>
          <w:spacing w:val="18"/>
        </w:rPr>
        <w:t xml:space="preserve"> </w:t>
      </w:r>
      <w:r>
        <w:t>Изергиль»,</w:t>
      </w:r>
      <w:r>
        <w:rPr>
          <w:spacing w:val="18"/>
        </w:rPr>
        <w:t xml:space="preserve"> </w:t>
      </w:r>
      <w:r>
        <w:t>«Макар</w:t>
      </w:r>
      <w:r>
        <w:rPr>
          <w:spacing w:val="19"/>
        </w:rPr>
        <w:t xml:space="preserve"> </w:t>
      </w:r>
      <w:r>
        <w:rPr>
          <w:spacing w:val="-2"/>
        </w:rPr>
        <w:t>Чудра»,</w:t>
      </w:r>
    </w:p>
    <w:p w:rsidR="00A4284F" w:rsidRDefault="004E5E27">
      <w:pPr>
        <w:pStyle w:val="a3"/>
        <w:spacing w:before="37"/>
        <w:ind w:left="144"/>
      </w:pPr>
      <w:r>
        <w:t>«Коновалов» и</w:t>
      </w:r>
      <w:r>
        <w:rPr>
          <w:spacing w:val="-1"/>
        </w:rPr>
        <w:t xml:space="preserve"> </w:t>
      </w:r>
      <w:r>
        <w:rPr>
          <w:spacing w:val="-5"/>
        </w:rPr>
        <w:t>др.</w:t>
      </w:r>
    </w:p>
    <w:p w:rsidR="00A4284F" w:rsidRDefault="004E5E27">
      <w:pPr>
        <w:pStyle w:val="a3"/>
        <w:spacing w:before="37"/>
        <w:ind w:left="744"/>
      </w:pPr>
      <w:r>
        <w:t>Пьеса</w:t>
      </w:r>
      <w:r>
        <w:rPr>
          <w:spacing w:val="-4"/>
        </w:rPr>
        <w:t xml:space="preserve"> </w:t>
      </w:r>
      <w:r>
        <w:t>«На</w:t>
      </w:r>
      <w:r>
        <w:rPr>
          <w:spacing w:val="-4"/>
        </w:rPr>
        <w:t xml:space="preserve"> </w:t>
      </w:r>
      <w:r>
        <w:rPr>
          <w:spacing w:val="-2"/>
        </w:rPr>
        <w:t>дне».</w:t>
      </w:r>
    </w:p>
    <w:p w:rsidR="00A4284F" w:rsidRDefault="004E5E27">
      <w:pPr>
        <w:spacing w:before="37" w:line="276" w:lineRule="auto"/>
        <w:ind w:left="144" w:right="147" w:firstLine="600"/>
        <w:jc w:val="both"/>
      </w:pPr>
      <w:r>
        <w:rPr>
          <w:b/>
        </w:rPr>
        <w:t xml:space="preserve">Стихотворения поэтов Серебряного века </w:t>
      </w:r>
      <w:r>
        <w:t>(не менее двух стихотворений одного поэта по выбору). Например, стихотворения К. Д. Бальмонта, М. А. Волошина, Н. С. Гумилёва и др.</w:t>
      </w:r>
    </w:p>
    <w:p w:rsidR="00A4284F" w:rsidRDefault="004E5E27">
      <w:pPr>
        <w:pStyle w:val="4"/>
        <w:spacing w:line="251" w:lineRule="exact"/>
        <w:ind w:left="744"/>
      </w:pPr>
      <w:r>
        <w:t>Литература</w:t>
      </w:r>
      <w:r>
        <w:rPr>
          <w:spacing w:val="-1"/>
        </w:rPr>
        <w:t xml:space="preserve"> </w:t>
      </w:r>
      <w:r>
        <w:t>ХХ</w:t>
      </w:r>
      <w:r>
        <w:rPr>
          <w:spacing w:val="-1"/>
        </w:rPr>
        <w:t xml:space="preserve"> </w:t>
      </w:r>
      <w:r>
        <w:rPr>
          <w:spacing w:val="-4"/>
        </w:rPr>
        <w:t>века</w:t>
      </w:r>
    </w:p>
    <w:p w:rsidR="00A4284F" w:rsidRDefault="004E5E27">
      <w:pPr>
        <w:pStyle w:val="a3"/>
        <w:spacing w:before="37" w:line="276" w:lineRule="auto"/>
        <w:ind w:left="144" w:right="146" w:firstLine="600"/>
      </w:pPr>
      <w:r>
        <w:rPr>
          <w:b/>
        </w:rPr>
        <w:t xml:space="preserve">И. А. Бунин. </w:t>
      </w:r>
      <w:r>
        <w:t>Рассказы (два по выбору). Например, «Антоновские яблоки», «Чистый понедельник», «Господин из Сан-Франциско» и др.</w:t>
      </w:r>
    </w:p>
    <w:p w:rsidR="00A4284F" w:rsidRDefault="004E5E27">
      <w:pPr>
        <w:pStyle w:val="a3"/>
        <w:spacing w:line="251" w:lineRule="exact"/>
        <w:ind w:left="744"/>
      </w:pPr>
      <w:r>
        <w:rPr>
          <w:b/>
        </w:rPr>
        <w:t>А.</w:t>
      </w:r>
      <w:r>
        <w:rPr>
          <w:b/>
          <w:spacing w:val="4"/>
        </w:rPr>
        <w:t xml:space="preserve"> </w:t>
      </w:r>
      <w:r>
        <w:rPr>
          <w:b/>
        </w:rPr>
        <w:t>А.</w:t>
      </w:r>
      <w:r>
        <w:rPr>
          <w:b/>
          <w:spacing w:val="6"/>
        </w:rPr>
        <w:t xml:space="preserve"> </w:t>
      </w:r>
      <w:r>
        <w:rPr>
          <w:b/>
        </w:rPr>
        <w:t>Блок.</w:t>
      </w:r>
      <w:r>
        <w:rPr>
          <w:b/>
          <w:spacing w:val="10"/>
        </w:rPr>
        <w:t xml:space="preserve"> </w:t>
      </w:r>
      <w:r>
        <w:t>Стихотворения</w:t>
      </w:r>
      <w:r>
        <w:rPr>
          <w:spacing w:val="9"/>
        </w:rPr>
        <w:t xml:space="preserve"> </w:t>
      </w:r>
      <w:r>
        <w:t>(не</w:t>
      </w:r>
      <w:r>
        <w:rPr>
          <w:spacing w:val="6"/>
        </w:rPr>
        <w:t xml:space="preserve"> </w:t>
      </w:r>
      <w:r>
        <w:t>менее</w:t>
      </w:r>
      <w:r>
        <w:rPr>
          <w:spacing w:val="7"/>
        </w:rPr>
        <w:t xml:space="preserve"> </w:t>
      </w:r>
      <w:r>
        <w:t>трёх</w:t>
      </w:r>
      <w:r>
        <w:rPr>
          <w:spacing w:val="6"/>
        </w:rPr>
        <w:t xml:space="preserve"> </w:t>
      </w:r>
      <w:r>
        <w:t>по</w:t>
      </w:r>
      <w:r>
        <w:rPr>
          <w:spacing w:val="6"/>
        </w:rPr>
        <w:t xml:space="preserve"> </w:t>
      </w:r>
      <w:r>
        <w:t>выбору).</w:t>
      </w:r>
      <w:r>
        <w:rPr>
          <w:spacing w:val="7"/>
        </w:rPr>
        <w:t xml:space="preserve"> </w:t>
      </w:r>
      <w:r>
        <w:t>Например,</w:t>
      </w:r>
      <w:r>
        <w:rPr>
          <w:spacing w:val="6"/>
        </w:rPr>
        <w:t xml:space="preserve"> </w:t>
      </w:r>
      <w:r>
        <w:t>«Незнакомка»,</w:t>
      </w:r>
      <w:r>
        <w:rPr>
          <w:spacing w:val="7"/>
        </w:rPr>
        <w:t xml:space="preserve"> </w:t>
      </w:r>
      <w:r>
        <w:rPr>
          <w:spacing w:val="-2"/>
        </w:rPr>
        <w:t>«Россия»,</w:t>
      </w:r>
    </w:p>
    <w:p w:rsidR="00A4284F" w:rsidRDefault="004E5E27">
      <w:pPr>
        <w:pStyle w:val="a3"/>
        <w:spacing w:before="37" w:line="276" w:lineRule="auto"/>
        <w:ind w:left="144" w:right="147"/>
      </w:pPr>
      <w:r>
        <w:t>«Ночь,</w:t>
      </w:r>
      <w:r>
        <w:rPr>
          <w:spacing w:val="-1"/>
        </w:rPr>
        <w:t xml:space="preserve"> </w:t>
      </w:r>
      <w:r>
        <w:t>улица,</w:t>
      </w:r>
      <w:r>
        <w:rPr>
          <w:spacing w:val="-1"/>
        </w:rPr>
        <w:t xml:space="preserve"> </w:t>
      </w:r>
      <w:r>
        <w:t>фонарь,</w:t>
      </w:r>
      <w:r>
        <w:rPr>
          <w:spacing w:val="-1"/>
        </w:rPr>
        <w:t xml:space="preserve"> </w:t>
      </w:r>
      <w:r>
        <w:t>аптека…»,</w:t>
      </w:r>
      <w:r>
        <w:rPr>
          <w:spacing w:val="-1"/>
        </w:rPr>
        <w:t xml:space="preserve"> </w:t>
      </w:r>
      <w:r>
        <w:t>«Река</w:t>
      </w:r>
      <w:r>
        <w:rPr>
          <w:spacing w:val="-1"/>
        </w:rPr>
        <w:t xml:space="preserve"> </w:t>
      </w:r>
      <w:r>
        <w:t>раскинулась.</w:t>
      </w:r>
      <w:r>
        <w:rPr>
          <w:spacing w:val="-1"/>
        </w:rPr>
        <w:t xml:space="preserve"> </w:t>
      </w:r>
      <w:r>
        <w:t>Течёт,</w:t>
      </w:r>
      <w:r>
        <w:rPr>
          <w:spacing w:val="-1"/>
        </w:rPr>
        <w:t xml:space="preserve"> </w:t>
      </w:r>
      <w:r>
        <w:t>грустит</w:t>
      </w:r>
      <w:r>
        <w:rPr>
          <w:spacing w:val="-1"/>
        </w:rPr>
        <w:t xml:space="preserve"> </w:t>
      </w:r>
      <w:r>
        <w:t>лениво…»</w:t>
      </w:r>
      <w:r>
        <w:rPr>
          <w:spacing w:val="-1"/>
        </w:rPr>
        <w:t xml:space="preserve"> </w:t>
      </w:r>
      <w:r>
        <w:t>(из</w:t>
      </w:r>
      <w:r>
        <w:rPr>
          <w:spacing w:val="-1"/>
        </w:rPr>
        <w:t xml:space="preserve"> </w:t>
      </w:r>
      <w:r>
        <w:t>цикла</w:t>
      </w:r>
      <w:r>
        <w:rPr>
          <w:spacing w:val="-1"/>
        </w:rPr>
        <w:t xml:space="preserve"> </w:t>
      </w:r>
      <w:r>
        <w:t>«На</w:t>
      </w:r>
      <w:r>
        <w:rPr>
          <w:spacing w:val="-1"/>
        </w:rPr>
        <w:t xml:space="preserve"> </w:t>
      </w:r>
      <w:r>
        <w:t>поле Куликовом»), «На железной дороге», «О доблестях, о подвигах, о славе...», «О, весна, без конца и без краю…», «О, я хочу безумно жить…» и др.</w:t>
      </w:r>
    </w:p>
    <w:p w:rsidR="00A4284F" w:rsidRDefault="004E5E27">
      <w:pPr>
        <w:pStyle w:val="a3"/>
        <w:spacing w:line="250" w:lineRule="exact"/>
        <w:ind w:left="744"/>
      </w:pPr>
      <w:r>
        <w:t>Поэма</w:t>
      </w:r>
      <w:r>
        <w:rPr>
          <w:spacing w:val="-5"/>
        </w:rPr>
        <w:t xml:space="preserve"> </w:t>
      </w:r>
      <w:r>
        <w:rPr>
          <w:spacing w:val="-2"/>
        </w:rPr>
        <w:t>«Двенадцать».</w:t>
      </w:r>
    </w:p>
    <w:p w:rsidR="00A4284F" w:rsidRDefault="004E5E27">
      <w:pPr>
        <w:pStyle w:val="a3"/>
        <w:spacing w:before="37" w:line="276" w:lineRule="auto"/>
        <w:ind w:left="144" w:right="146" w:firstLine="600"/>
      </w:pPr>
      <w:r>
        <w:rPr>
          <w:b/>
        </w:rPr>
        <w:t xml:space="preserve">В. В. Маяковский. </w:t>
      </w:r>
      <w:r>
        <w:t>Стихотворения (не менее трёх по выбору). Например, «А вы могли бы?», «Нате!», «Послушайте!», «Лиличка!», «Юбилейное», «Прозаседавшиеся», «Письмо Татьяне Яковлевой» и др.</w:t>
      </w:r>
    </w:p>
    <w:p w:rsidR="00A4284F" w:rsidRDefault="004E5E27">
      <w:pPr>
        <w:pStyle w:val="a3"/>
        <w:spacing w:line="250" w:lineRule="exact"/>
        <w:ind w:left="744"/>
      </w:pPr>
      <w:r>
        <w:t>Поэма</w:t>
      </w:r>
      <w:r>
        <w:rPr>
          <w:spacing w:val="-5"/>
        </w:rPr>
        <w:t xml:space="preserve"> </w:t>
      </w:r>
      <w:r>
        <w:t>«Облако</w:t>
      </w:r>
      <w:r>
        <w:rPr>
          <w:spacing w:val="-1"/>
        </w:rPr>
        <w:t xml:space="preserve"> </w:t>
      </w:r>
      <w:r>
        <w:t>в</w:t>
      </w:r>
      <w:r>
        <w:rPr>
          <w:spacing w:val="-2"/>
        </w:rPr>
        <w:t xml:space="preserve"> штанах».</w:t>
      </w:r>
    </w:p>
    <w:p w:rsidR="00A4284F" w:rsidRDefault="004E5E27">
      <w:pPr>
        <w:pStyle w:val="a3"/>
        <w:spacing w:before="37" w:line="276" w:lineRule="auto"/>
        <w:ind w:left="144" w:right="143" w:firstLine="600"/>
      </w:pPr>
      <w:r>
        <w:rPr>
          <w:b/>
        </w:rPr>
        <w:t xml:space="preserve">С. А. Есенин. </w:t>
      </w:r>
      <w:r>
        <w:t>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p>
    <w:p w:rsidR="00A4284F" w:rsidRDefault="004E5E27">
      <w:pPr>
        <w:pStyle w:val="a3"/>
        <w:spacing w:line="276" w:lineRule="auto"/>
        <w:ind w:left="144" w:right="140" w:firstLine="600"/>
      </w:pPr>
      <w:r>
        <w:rPr>
          <w:b/>
        </w:rPr>
        <w:t xml:space="preserve">О. Э. Мандельштам. </w:t>
      </w:r>
      <w:r>
        <w:t>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w:t>
      </w:r>
    </w:p>
    <w:p w:rsidR="00A4284F" w:rsidRDefault="004E5E27">
      <w:pPr>
        <w:pStyle w:val="a3"/>
        <w:spacing w:line="276" w:lineRule="auto"/>
        <w:ind w:left="144" w:right="148" w:firstLine="600"/>
      </w:pPr>
      <w:r>
        <w:rPr>
          <w:b/>
        </w:rPr>
        <w:t xml:space="preserve">М. И. Цветаева. </w:t>
      </w:r>
      <w:r>
        <w:t>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p>
    <w:p w:rsidR="00A4284F" w:rsidRDefault="004E5E27">
      <w:pPr>
        <w:pStyle w:val="a3"/>
        <w:spacing w:line="276" w:lineRule="auto"/>
        <w:ind w:left="144" w:right="148" w:firstLine="600"/>
      </w:pPr>
      <w:r>
        <w:rPr>
          <w:b/>
        </w:rPr>
        <w:t xml:space="preserve">А. А. Ахматова. </w:t>
      </w:r>
      <w:r>
        <w:t>Стихотворения (не менее трёх по выбору). Например, «Песня последней встречи», «Сжала руки под тёмной вуалью…», «Смуглый отрок бродил по аллеям…», «Мне голос был.</w:t>
      </w:r>
      <w:r>
        <w:rPr>
          <w:spacing w:val="15"/>
        </w:rPr>
        <w:t xml:space="preserve"> </w:t>
      </w:r>
      <w:r>
        <w:t>Он</w:t>
      </w:r>
      <w:r>
        <w:rPr>
          <w:spacing w:val="18"/>
        </w:rPr>
        <w:t xml:space="preserve"> </w:t>
      </w:r>
      <w:r>
        <w:t>звал</w:t>
      </w:r>
      <w:r>
        <w:rPr>
          <w:spacing w:val="18"/>
        </w:rPr>
        <w:t xml:space="preserve"> </w:t>
      </w:r>
      <w:r>
        <w:t>утешно…»,</w:t>
      </w:r>
      <w:r>
        <w:rPr>
          <w:spacing w:val="18"/>
        </w:rPr>
        <w:t xml:space="preserve"> </w:t>
      </w:r>
      <w:r>
        <w:t>«Не</w:t>
      </w:r>
      <w:r>
        <w:rPr>
          <w:spacing w:val="17"/>
        </w:rPr>
        <w:t xml:space="preserve"> </w:t>
      </w:r>
      <w:r>
        <w:t>с</w:t>
      </w:r>
      <w:r>
        <w:rPr>
          <w:spacing w:val="18"/>
        </w:rPr>
        <w:t xml:space="preserve"> </w:t>
      </w:r>
      <w:r>
        <w:t>теми</w:t>
      </w:r>
      <w:r>
        <w:rPr>
          <w:spacing w:val="18"/>
        </w:rPr>
        <w:t xml:space="preserve"> </w:t>
      </w:r>
      <w:r>
        <w:t>я,</w:t>
      </w:r>
      <w:r>
        <w:rPr>
          <w:spacing w:val="18"/>
        </w:rPr>
        <w:t xml:space="preserve"> </w:t>
      </w:r>
      <w:r>
        <w:t>кто</w:t>
      </w:r>
      <w:r>
        <w:rPr>
          <w:spacing w:val="17"/>
        </w:rPr>
        <w:t xml:space="preserve"> </w:t>
      </w:r>
      <w:r>
        <w:t>бросил</w:t>
      </w:r>
      <w:r>
        <w:rPr>
          <w:spacing w:val="18"/>
        </w:rPr>
        <w:t xml:space="preserve"> </w:t>
      </w:r>
      <w:r>
        <w:t>землю...»,</w:t>
      </w:r>
      <w:r>
        <w:rPr>
          <w:spacing w:val="18"/>
        </w:rPr>
        <w:t xml:space="preserve"> </w:t>
      </w:r>
      <w:r>
        <w:t>«Мужество»,</w:t>
      </w:r>
      <w:r>
        <w:rPr>
          <w:spacing w:val="18"/>
        </w:rPr>
        <w:t xml:space="preserve"> </w:t>
      </w:r>
      <w:r>
        <w:t>«Приморский</w:t>
      </w:r>
      <w:r>
        <w:rPr>
          <w:spacing w:val="18"/>
        </w:rPr>
        <w:t xml:space="preserve"> </w:t>
      </w:r>
      <w:r>
        <w:rPr>
          <w:spacing w:val="-2"/>
        </w:rPr>
        <w:t>сонет»,</w:t>
      </w:r>
    </w:p>
    <w:p w:rsidR="00A4284F" w:rsidRDefault="004E5E27">
      <w:pPr>
        <w:pStyle w:val="a3"/>
        <w:spacing w:line="250" w:lineRule="exact"/>
        <w:ind w:left="144"/>
      </w:pPr>
      <w:r>
        <w:t>«Родная</w:t>
      </w:r>
      <w:r>
        <w:rPr>
          <w:spacing w:val="-3"/>
        </w:rPr>
        <w:t xml:space="preserve"> </w:t>
      </w:r>
      <w:r>
        <w:t>земля»</w:t>
      </w:r>
      <w:r>
        <w:rPr>
          <w:spacing w:val="-3"/>
        </w:rPr>
        <w:t xml:space="preserve"> </w:t>
      </w:r>
      <w:r>
        <w:t>и</w:t>
      </w:r>
      <w:r>
        <w:rPr>
          <w:spacing w:val="-2"/>
        </w:rPr>
        <w:t xml:space="preserve"> </w:t>
      </w:r>
      <w:r>
        <w:rPr>
          <w:spacing w:val="-5"/>
        </w:rPr>
        <w:t>др.</w:t>
      </w:r>
    </w:p>
    <w:p w:rsidR="00A4284F" w:rsidRDefault="004E5E27">
      <w:pPr>
        <w:pStyle w:val="a3"/>
        <w:spacing w:before="27"/>
        <w:ind w:left="744"/>
        <w:jc w:val="left"/>
      </w:pPr>
      <w:r>
        <w:t>Поэма</w:t>
      </w:r>
      <w:r>
        <w:rPr>
          <w:spacing w:val="-5"/>
        </w:rPr>
        <w:t xml:space="preserve"> </w:t>
      </w:r>
      <w:r>
        <w:rPr>
          <w:spacing w:val="-2"/>
        </w:rPr>
        <w:t>«Реквием».</w:t>
      </w:r>
    </w:p>
    <w:p w:rsidR="00A4284F" w:rsidRDefault="004E5E27">
      <w:pPr>
        <w:spacing w:before="37"/>
        <w:ind w:left="744"/>
      </w:pPr>
      <w:r>
        <w:rPr>
          <w:b/>
        </w:rPr>
        <w:t>Н.А.</w:t>
      </w:r>
      <w:r>
        <w:rPr>
          <w:b/>
          <w:spacing w:val="-6"/>
        </w:rPr>
        <w:t xml:space="preserve"> </w:t>
      </w:r>
      <w:r>
        <w:rPr>
          <w:b/>
        </w:rPr>
        <w:t>Островский.</w:t>
      </w:r>
      <w:r>
        <w:rPr>
          <w:b/>
          <w:spacing w:val="-4"/>
        </w:rPr>
        <w:t xml:space="preserve"> </w:t>
      </w:r>
      <w:r>
        <w:t>Роман</w:t>
      </w:r>
      <w:r>
        <w:rPr>
          <w:spacing w:val="-4"/>
        </w:rPr>
        <w:t xml:space="preserve"> </w:t>
      </w:r>
      <w:r>
        <w:t>«Как</w:t>
      </w:r>
      <w:r>
        <w:rPr>
          <w:spacing w:val="-5"/>
        </w:rPr>
        <w:t xml:space="preserve"> </w:t>
      </w:r>
      <w:r>
        <w:t>закалялась</w:t>
      </w:r>
      <w:r>
        <w:rPr>
          <w:spacing w:val="-4"/>
        </w:rPr>
        <w:t xml:space="preserve"> </w:t>
      </w:r>
      <w:r>
        <w:t>сталь»</w:t>
      </w:r>
      <w:r>
        <w:rPr>
          <w:spacing w:val="-4"/>
        </w:rPr>
        <w:t xml:space="preserve"> </w:t>
      </w:r>
      <w:r>
        <w:t>(избранные</w:t>
      </w:r>
      <w:r>
        <w:rPr>
          <w:spacing w:val="-4"/>
        </w:rPr>
        <w:t xml:space="preserve"> </w:t>
      </w:r>
      <w:r>
        <w:rPr>
          <w:spacing w:val="-2"/>
        </w:rPr>
        <w:t>главы).</w:t>
      </w:r>
    </w:p>
    <w:p w:rsidR="00A4284F" w:rsidRDefault="004E5E27">
      <w:pPr>
        <w:spacing w:before="37"/>
        <w:ind w:left="744"/>
      </w:pPr>
      <w:r>
        <w:rPr>
          <w:b/>
        </w:rPr>
        <w:t>М.</w:t>
      </w:r>
      <w:r>
        <w:rPr>
          <w:b/>
          <w:spacing w:val="-6"/>
        </w:rPr>
        <w:t xml:space="preserve"> </w:t>
      </w:r>
      <w:r>
        <w:rPr>
          <w:b/>
        </w:rPr>
        <w:t>А.</w:t>
      </w:r>
      <w:r>
        <w:rPr>
          <w:b/>
          <w:spacing w:val="-4"/>
        </w:rPr>
        <w:t xml:space="preserve"> </w:t>
      </w:r>
      <w:r>
        <w:rPr>
          <w:b/>
        </w:rPr>
        <w:t>Шолохов.</w:t>
      </w:r>
      <w:r>
        <w:rPr>
          <w:b/>
          <w:spacing w:val="-3"/>
        </w:rPr>
        <w:t xml:space="preserve"> </w:t>
      </w:r>
      <w:r>
        <w:t>Роман-эпопея</w:t>
      </w:r>
      <w:r>
        <w:rPr>
          <w:spacing w:val="-5"/>
        </w:rPr>
        <w:t xml:space="preserve"> </w:t>
      </w:r>
      <w:r>
        <w:t>«Тихий</w:t>
      </w:r>
      <w:r>
        <w:rPr>
          <w:spacing w:val="-4"/>
        </w:rPr>
        <w:t xml:space="preserve"> </w:t>
      </w:r>
      <w:r>
        <w:t>Дон»</w:t>
      </w:r>
      <w:r>
        <w:rPr>
          <w:spacing w:val="-2"/>
        </w:rPr>
        <w:t xml:space="preserve"> </w:t>
      </w:r>
      <w:r>
        <w:t>(избранные</w:t>
      </w:r>
      <w:r>
        <w:rPr>
          <w:spacing w:val="-4"/>
        </w:rPr>
        <w:t xml:space="preserve"> </w:t>
      </w:r>
      <w:r>
        <w:rPr>
          <w:spacing w:val="-2"/>
        </w:rPr>
        <w:t>главы).</w:t>
      </w:r>
    </w:p>
    <w:p w:rsidR="00A4284F" w:rsidRDefault="004E5E27">
      <w:pPr>
        <w:pStyle w:val="a3"/>
        <w:spacing w:before="37"/>
        <w:ind w:left="744"/>
        <w:jc w:val="left"/>
      </w:pPr>
      <w:r>
        <w:rPr>
          <w:b/>
        </w:rPr>
        <w:t>М.</w:t>
      </w:r>
      <w:r>
        <w:rPr>
          <w:b/>
          <w:spacing w:val="-2"/>
        </w:rPr>
        <w:t xml:space="preserve"> </w:t>
      </w:r>
      <w:r>
        <w:rPr>
          <w:b/>
        </w:rPr>
        <w:t>А.</w:t>
      </w:r>
      <w:r>
        <w:rPr>
          <w:b/>
          <w:spacing w:val="-2"/>
        </w:rPr>
        <w:t xml:space="preserve"> </w:t>
      </w:r>
      <w:r>
        <w:rPr>
          <w:b/>
        </w:rPr>
        <w:t>Булгаков.</w:t>
      </w:r>
      <w:r>
        <w:rPr>
          <w:b/>
          <w:spacing w:val="-1"/>
        </w:rPr>
        <w:t xml:space="preserve"> </w:t>
      </w:r>
      <w:r>
        <w:t>Романы</w:t>
      </w:r>
      <w:r>
        <w:rPr>
          <w:spacing w:val="-3"/>
        </w:rPr>
        <w:t xml:space="preserve"> </w:t>
      </w:r>
      <w:r>
        <w:t>«Белая</w:t>
      </w:r>
      <w:r>
        <w:rPr>
          <w:spacing w:val="-2"/>
        </w:rPr>
        <w:t xml:space="preserve"> </w:t>
      </w:r>
      <w:r>
        <w:t>гвардия»,</w:t>
      </w:r>
      <w:r>
        <w:rPr>
          <w:spacing w:val="-2"/>
        </w:rPr>
        <w:t xml:space="preserve"> </w:t>
      </w:r>
      <w:r>
        <w:t>«Мастер</w:t>
      </w:r>
      <w:r>
        <w:rPr>
          <w:spacing w:val="-1"/>
        </w:rPr>
        <w:t xml:space="preserve"> </w:t>
      </w:r>
      <w:r>
        <w:t>и</w:t>
      </w:r>
      <w:r>
        <w:rPr>
          <w:spacing w:val="-2"/>
        </w:rPr>
        <w:t xml:space="preserve"> </w:t>
      </w:r>
      <w:r>
        <w:t>Маргарита»</w:t>
      </w:r>
      <w:r>
        <w:rPr>
          <w:spacing w:val="-2"/>
        </w:rPr>
        <w:t xml:space="preserve"> </w:t>
      </w:r>
      <w:r>
        <w:t>(один</w:t>
      </w:r>
      <w:r>
        <w:rPr>
          <w:spacing w:val="-2"/>
        </w:rPr>
        <w:t xml:space="preserve"> </w:t>
      </w:r>
      <w:r>
        <w:t>роман</w:t>
      </w:r>
      <w:r>
        <w:rPr>
          <w:spacing w:val="-3"/>
        </w:rPr>
        <w:t xml:space="preserve"> </w:t>
      </w:r>
      <w:r>
        <w:t>по</w:t>
      </w:r>
      <w:r>
        <w:rPr>
          <w:spacing w:val="-1"/>
        </w:rPr>
        <w:t xml:space="preserve"> </w:t>
      </w:r>
      <w:r>
        <w:rPr>
          <w:spacing w:val="-2"/>
        </w:rPr>
        <w:t>выбору).</w:t>
      </w:r>
    </w:p>
    <w:p w:rsidR="00A4284F" w:rsidRDefault="004E5E27">
      <w:pPr>
        <w:pStyle w:val="a3"/>
        <w:spacing w:before="37" w:line="276" w:lineRule="auto"/>
        <w:ind w:left="144" w:right="146" w:firstLine="600"/>
      </w:pPr>
      <w:r>
        <w:rPr>
          <w:b/>
        </w:rPr>
        <w:t xml:space="preserve">А. П. Платонов. </w:t>
      </w:r>
      <w:r>
        <w:t>Рассказы и повести (одно произведение по выбору). Например, «В прекрасном и яростном мире», «Котлован», «Возвращение» и др.</w:t>
      </w:r>
    </w:p>
    <w:p w:rsidR="00A4284F" w:rsidRDefault="004E5E27">
      <w:pPr>
        <w:pStyle w:val="a3"/>
        <w:spacing w:line="276" w:lineRule="auto"/>
        <w:ind w:left="144" w:right="145" w:firstLine="600"/>
      </w:pPr>
      <w:r>
        <w:rPr>
          <w:b/>
        </w:rPr>
        <w:t xml:space="preserve">А. Т. Твардовский. </w:t>
      </w:r>
      <w:r>
        <w:t>Стихотворения (не менее трёх по выбору). Например, «Вся суть в одном-единственном</w:t>
      </w:r>
      <w:r>
        <w:rPr>
          <w:spacing w:val="-1"/>
        </w:rPr>
        <w:t xml:space="preserve"> </w:t>
      </w:r>
      <w:r>
        <w:t>завете…»,</w:t>
      </w:r>
      <w:r>
        <w:rPr>
          <w:spacing w:val="-1"/>
        </w:rPr>
        <w:t xml:space="preserve"> </w:t>
      </w:r>
      <w:r>
        <w:t>«Памяти</w:t>
      </w:r>
      <w:r>
        <w:rPr>
          <w:spacing w:val="-1"/>
        </w:rPr>
        <w:t xml:space="preserve"> </w:t>
      </w:r>
      <w:r>
        <w:t>матери»</w:t>
      </w:r>
      <w:r>
        <w:rPr>
          <w:spacing w:val="-1"/>
        </w:rPr>
        <w:t xml:space="preserve"> </w:t>
      </w:r>
      <w:r>
        <w:t>(«В</w:t>
      </w:r>
      <w:r>
        <w:rPr>
          <w:spacing w:val="-1"/>
        </w:rPr>
        <w:t xml:space="preserve"> </w:t>
      </w:r>
      <w:r>
        <w:t>краю,</w:t>
      </w:r>
      <w:r>
        <w:rPr>
          <w:spacing w:val="-1"/>
        </w:rPr>
        <w:t xml:space="preserve"> </w:t>
      </w:r>
      <w:r>
        <w:t>куда</w:t>
      </w:r>
      <w:r>
        <w:rPr>
          <w:spacing w:val="-1"/>
        </w:rPr>
        <w:t xml:space="preserve"> </w:t>
      </w:r>
      <w:r>
        <w:t>их</w:t>
      </w:r>
      <w:r>
        <w:rPr>
          <w:spacing w:val="-1"/>
        </w:rPr>
        <w:t xml:space="preserve"> </w:t>
      </w:r>
      <w:r>
        <w:t>вывезли</w:t>
      </w:r>
      <w:r>
        <w:rPr>
          <w:spacing w:val="-1"/>
        </w:rPr>
        <w:t xml:space="preserve"> </w:t>
      </w:r>
      <w:r>
        <w:t>гуртом…»),</w:t>
      </w:r>
      <w:r>
        <w:rPr>
          <w:spacing w:val="-1"/>
        </w:rPr>
        <w:t xml:space="preserve"> </w:t>
      </w:r>
      <w:r>
        <w:t>«Я</w:t>
      </w:r>
      <w:r>
        <w:rPr>
          <w:spacing w:val="-1"/>
        </w:rPr>
        <w:t xml:space="preserve"> </w:t>
      </w:r>
      <w:r>
        <w:t>знаю, никакой моей вины…», «Дробится рваный цоколь монумента...» и др.</w:t>
      </w:r>
    </w:p>
    <w:p w:rsidR="00A4284F" w:rsidRDefault="004E5E27">
      <w:pPr>
        <w:pStyle w:val="a3"/>
        <w:spacing w:line="276" w:lineRule="auto"/>
        <w:ind w:left="144" w:right="144" w:firstLine="600"/>
      </w:pPr>
      <w:r>
        <w:rPr>
          <w:b/>
        </w:rPr>
        <w:t xml:space="preserve">Проза о Великой Отечественной войне </w:t>
      </w:r>
      <w:r>
        <w:t>(по одному произведению не менее чем двух писателей по выбору). Например, В. П. Астафьев «Пастух и пастушка»; Ю. В. Бондарев «Горячий снег»; В. В. Быков «Обелиск», «Сотников», «Альпийская баллада»; Б. Л. Васильев «А зори здесь тихие»,</w:t>
      </w:r>
      <w:r>
        <w:rPr>
          <w:spacing w:val="28"/>
        </w:rPr>
        <w:t xml:space="preserve"> </w:t>
      </w:r>
      <w:r>
        <w:t>«В</w:t>
      </w:r>
      <w:r>
        <w:rPr>
          <w:spacing w:val="29"/>
        </w:rPr>
        <w:t xml:space="preserve"> </w:t>
      </w:r>
      <w:r>
        <w:t>списках</w:t>
      </w:r>
      <w:r>
        <w:rPr>
          <w:spacing w:val="28"/>
        </w:rPr>
        <w:t xml:space="preserve"> </w:t>
      </w:r>
      <w:r>
        <w:t>не</w:t>
      </w:r>
      <w:r>
        <w:rPr>
          <w:spacing w:val="29"/>
        </w:rPr>
        <w:t xml:space="preserve"> </w:t>
      </w:r>
      <w:r>
        <w:t>значился»,</w:t>
      </w:r>
      <w:r>
        <w:rPr>
          <w:spacing w:val="29"/>
        </w:rPr>
        <w:t xml:space="preserve"> </w:t>
      </w:r>
      <w:r>
        <w:t>«Завтра</w:t>
      </w:r>
      <w:r>
        <w:rPr>
          <w:spacing w:val="28"/>
        </w:rPr>
        <w:t xml:space="preserve"> </w:t>
      </w:r>
      <w:r>
        <w:t>была</w:t>
      </w:r>
      <w:r>
        <w:rPr>
          <w:spacing w:val="29"/>
        </w:rPr>
        <w:t xml:space="preserve"> </w:t>
      </w:r>
      <w:r>
        <w:t>война»;</w:t>
      </w:r>
      <w:r>
        <w:rPr>
          <w:spacing w:val="28"/>
        </w:rPr>
        <w:t xml:space="preserve"> </w:t>
      </w:r>
      <w:r>
        <w:t>К.</w:t>
      </w:r>
      <w:r>
        <w:rPr>
          <w:spacing w:val="29"/>
        </w:rPr>
        <w:t xml:space="preserve"> </w:t>
      </w:r>
      <w:r>
        <w:t>Д.</w:t>
      </w:r>
      <w:r>
        <w:rPr>
          <w:spacing w:val="29"/>
        </w:rPr>
        <w:t xml:space="preserve"> </w:t>
      </w:r>
      <w:r>
        <w:t>Воробьёв</w:t>
      </w:r>
      <w:r>
        <w:rPr>
          <w:spacing w:val="28"/>
        </w:rPr>
        <w:t xml:space="preserve"> </w:t>
      </w:r>
      <w:r>
        <w:t>«Убиты</w:t>
      </w:r>
      <w:r>
        <w:rPr>
          <w:spacing w:val="29"/>
        </w:rPr>
        <w:t xml:space="preserve"> </w:t>
      </w:r>
      <w:r>
        <w:t>под</w:t>
      </w:r>
      <w:r>
        <w:rPr>
          <w:spacing w:val="29"/>
        </w:rPr>
        <w:t xml:space="preserve"> </w:t>
      </w:r>
      <w:r>
        <w:rPr>
          <w:spacing w:val="-2"/>
        </w:rPr>
        <w:t>Москвой»,</w:t>
      </w:r>
    </w:p>
    <w:p w:rsidR="00A4284F" w:rsidRDefault="004E5E27">
      <w:pPr>
        <w:pStyle w:val="a3"/>
        <w:spacing w:line="276" w:lineRule="auto"/>
        <w:ind w:left="144" w:right="156"/>
      </w:pPr>
      <w:r>
        <w:t xml:space="preserve">«Это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w:t>
      </w:r>
      <w:r>
        <w:rPr>
          <w:spacing w:val="-2"/>
        </w:rPr>
        <w:t>другие.</w:t>
      </w:r>
    </w:p>
    <w:p w:rsidR="00A4284F" w:rsidRDefault="00A4284F">
      <w:pPr>
        <w:pStyle w:val="a3"/>
        <w:spacing w:line="276" w:lineRule="auto"/>
        <w:sectPr w:rsidR="00A4284F">
          <w:pgSz w:w="11910" w:h="16390"/>
          <w:pgMar w:top="1060" w:right="708" w:bottom="1180" w:left="1559" w:header="0" w:footer="915" w:gutter="0"/>
          <w:cols w:space="720"/>
        </w:sectPr>
      </w:pPr>
    </w:p>
    <w:p w:rsidR="00A4284F" w:rsidRDefault="004E5E27">
      <w:pPr>
        <w:spacing w:before="70"/>
        <w:ind w:left="744"/>
        <w:jc w:val="both"/>
      </w:pPr>
      <w:r>
        <w:rPr>
          <w:b/>
        </w:rPr>
        <w:lastRenderedPageBreak/>
        <w:t>А.А.</w:t>
      </w:r>
      <w:r>
        <w:rPr>
          <w:b/>
          <w:spacing w:val="-3"/>
        </w:rPr>
        <w:t xml:space="preserve"> </w:t>
      </w:r>
      <w:r>
        <w:rPr>
          <w:b/>
        </w:rPr>
        <w:t>Фадеев.</w:t>
      </w:r>
      <w:r>
        <w:rPr>
          <w:b/>
          <w:spacing w:val="-4"/>
        </w:rPr>
        <w:t xml:space="preserve"> </w:t>
      </w:r>
      <w:r>
        <w:t>Роман</w:t>
      </w:r>
      <w:r>
        <w:rPr>
          <w:spacing w:val="-4"/>
        </w:rPr>
        <w:t xml:space="preserve"> </w:t>
      </w:r>
      <w:r>
        <w:t>«Молодая</w:t>
      </w:r>
      <w:r>
        <w:rPr>
          <w:spacing w:val="-3"/>
        </w:rPr>
        <w:t xml:space="preserve"> </w:t>
      </w:r>
      <w:r>
        <w:rPr>
          <w:spacing w:val="-2"/>
        </w:rPr>
        <w:t>гвардия».</w:t>
      </w:r>
    </w:p>
    <w:p w:rsidR="00A4284F" w:rsidRDefault="004E5E27">
      <w:pPr>
        <w:spacing w:before="37"/>
        <w:ind w:left="744"/>
        <w:jc w:val="both"/>
      </w:pPr>
      <w:r>
        <w:rPr>
          <w:b/>
        </w:rPr>
        <w:t>В.О.</w:t>
      </w:r>
      <w:r>
        <w:rPr>
          <w:b/>
          <w:spacing w:val="-3"/>
        </w:rPr>
        <w:t xml:space="preserve"> </w:t>
      </w:r>
      <w:r>
        <w:rPr>
          <w:b/>
        </w:rPr>
        <w:t>Богомолов.</w:t>
      </w:r>
      <w:r>
        <w:rPr>
          <w:b/>
          <w:spacing w:val="-4"/>
        </w:rPr>
        <w:t xml:space="preserve"> </w:t>
      </w:r>
      <w:r>
        <w:t>Роман</w:t>
      </w:r>
      <w:r>
        <w:rPr>
          <w:spacing w:val="-3"/>
        </w:rPr>
        <w:t xml:space="preserve"> </w:t>
      </w:r>
      <w:r>
        <w:t>«В</w:t>
      </w:r>
      <w:r>
        <w:rPr>
          <w:spacing w:val="-4"/>
        </w:rPr>
        <w:t xml:space="preserve"> </w:t>
      </w:r>
      <w:r>
        <w:t>августе</w:t>
      </w:r>
      <w:r>
        <w:rPr>
          <w:spacing w:val="-3"/>
        </w:rPr>
        <w:t xml:space="preserve"> </w:t>
      </w:r>
      <w:r>
        <w:t>сорок</w:t>
      </w:r>
      <w:r>
        <w:rPr>
          <w:spacing w:val="-3"/>
        </w:rPr>
        <w:t xml:space="preserve"> </w:t>
      </w:r>
      <w:r>
        <w:rPr>
          <w:spacing w:val="-2"/>
        </w:rPr>
        <w:t>четвёртого».</w:t>
      </w:r>
    </w:p>
    <w:p w:rsidR="00A4284F" w:rsidRDefault="004E5E27">
      <w:pPr>
        <w:pStyle w:val="a3"/>
        <w:spacing w:before="37" w:line="276" w:lineRule="auto"/>
        <w:ind w:left="144" w:right="141" w:firstLine="600"/>
      </w:pPr>
      <w:r>
        <w:rPr>
          <w:b/>
        </w:rPr>
        <w:t xml:space="preserve">Поэзия о Великой Отечественной войне. </w:t>
      </w:r>
      <w:r>
        <w:t>Стихотворения (по одному стихотворению не менее чем двух поэтов по выбору). Например, Ю. В. Друниной, М. В. Исаковского, Ю. Д. Левитанского, С. С. Орлова, Д. С. Самойлова, К. М. Симонова, Б. А. Слуцкого и др.</w:t>
      </w:r>
    </w:p>
    <w:p w:rsidR="00A4284F" w:rsidRDefault="004E5E27">
      <w:pPr>
        <w:spacing w:line="250" w:lineRule="exact"/>
        <w:ind w:left="744"/>
        <w:jc w:val="both"/>
      </w:pPr>
      <w:r>
        <w:rPr>
          <w:b/>
        </w:rPr>
        <w:t>Драматургия</w:t>
      </w:r>
      <w:r>
        <w:rPr>
          <w:b/>
          <w:spacing w:val="34"/>
        </w:rPr>
        <w:t xml:space="preserve"> </w:t>
      </w:r>
      <w:r>
        <w:rPr>
          <w:b/>
        </w:rPr>
        <w:t>о</w:t>
      </w:r>
      <w:r>
        <w:rPr>
          <w:b/>
          <w:spacing w:val="34"/>
        </w:rPr>
        <w:t xml:space="preserve"> </w:t>
      </w:r>
      <w:r>
        <w:rPr>
          <w:b/>
        </w:rPr>
        <w:t>Великой</w:t>
      </w:r>
      <w:r>
        <w:rPr>
          <w:b/>
          <w:spacing w:val="35"/>
        </w:rPr>
        <w:t xml:space="preserve"> </w:t>
      </w:r>
      <w:r>
        <w:rPr>
          <w:b/>
        </w:rPr>
        <w:t>Отечественной</w:t>
      </w:r>
      <w:r>
        <w:rPr>
          <w:b/>
          <w:spacing w:val="34"/>
        </w:rPr>
        <w:t xml:space="preserve"> </w:t>
      </w:r>
      <w:r>
        <w:rPr>
          <w:b/>
        </w:rPr>
        <w:t>войне.</w:t>
      </w:r>
      <w:r>
        <w:rPr>
          <w:b/>
          <w:spacing w:val="39"/>
        </w:rPr>
        <w:t xml:space="preserve"> </w:t>
      </w:r>
      <w:r>
        <w:t>Пьесы</w:t>
      </w:r>
      <w:r>
        <w:rPr>
          <w:spacing w:val="36"/>
        </w:rPr>
        <w:t xml:space="preserve"> </w:t>
      </w:r>
      <w:r>
        <w:t>(одно</w:t>
      </w:r>
      <w:r>
        <w:rPr>
          <w:spacing w:val="35"/>
        </w:rPr>
        <w:t xml:space="preserve"> </w:t>
      </w:r>
      <w:r>
        <w:t>произведение</w:t>
      </w:r>
      <w:r>
        <w:rPr>
          <w:spacing w:val="34"/>
        </w:rPr>
        <w:t xml:space="preserve"> </w:t>
      </w:r>
      <w:r>
        <w:t>по</w:t>
      </w:r>
      <w:r>
        <w:rPr>
          <w:spacing w:val="35"/>
        </w:rPr>
        <w:t xml:space="preserve"> </w:t>
      </w:r>
      <w:r>
        <w:rPr>
          <w:spacing w:val="-2"/>
        </w:rPr>
        <w:t>выбору).</w:t>
      </w:r>
    </w:p>
    <w:p w:rsidR="00A4284F" w:rsidRDefault="004E5E27">
      <w:pPr>
        <w:pStyle w:val="a3"/>
        <w:spacing w:before="37"/>
        <w:ind w:left="144"/>
      </w:pPr>
      <w:r>
        <w:t>Например,</w:t>
      </w:r>
      <w:r>
        <w:rPr>
          <w:spacing w:val="-1"/>
        </w:rPr>
        <w:t xml:space="preserve"> </w:t>
      </w:r>
      <w:r>
        <w:t>В.</w:t>
      </w:r>
      <w:r>
        <w:rPr>
          <w:spacing w:val="-1"/>
        </w:rPr>
        <w:t xml:space="preserve"> </w:t>
      </w:r>
      <w:r>
        <w:t>С. Розов</w:t>
      </w:r>
      <w:r>
        <w:rPr>
          <w:spacing w:val="-2"/>
        </w:rPr>
        <w:t xml:space="preserve"> </w:t>
      </w:r>
      <w:r>
        <w:t>«Вечно живые»</w:t>
      </w:r>
      <w:r>
        <w:rPr>
          <w:spacing w:val="-1"/>
        </w:rPr>
        <w:t xml:space="preserve"> </w:t>
      </w:r>
      <w:r>
        <w:t>и</w:t>
      </w:r>
      <w:r>
        <w:rPr>
          <w:spacing w:val="-1"/>
        </w:rPr>
        <w:t xml:space="preserve"> </w:t>
      </w:r>
      <w:r>
        <w:rPr>
          <w:spacing w:val="-5"/>
        </w:rPr>
        <w:t>др.</w:t>
      </w:r>
    </w:p>
    <w:p w:rsidR="00A4284F" w:rsidRDefault="004E5E27">
      <w:pPr>
        <w:pStyle w:val="a3"/>
        <w:spacing w:before="37" w:line="276" w:lineRule="auto"/>
        <w:ind w:left="144" w:firstLine="600"/>
        <w:jc w:val="left"/>
      </w:pPr>
      <w:r>
        <w:rPr>
          <w:b/>
        </w:rPr>
        <w:t xml:space="preserve">Б. Л. Пастернак. </w:t>
      </w:r>
      <w:r>
        <w:t>Стихотворения (не менее трёх по выбору). Например, «Февраль. Достать чернил</w:t>
      </w:r>
      <w:r>
        <w:rPr>
          <w:spacing w:val="64"/>
        </w:rPr>
        <w:t xml:space="preserve"> </w:t>
      </w:r>
      <w:r>
        <w:t>и</w:t>
      </w:r>
      <w:r>
        <w:rPr>
          <w:spacing w:val="67"/>
        </w:rPr>
        <w:t xml:space="preserve"> </w:t>
      </w:r>
      <w:r>
        <w:t>плакать!..»,</w:t>
      </w:r>
      <w:r>
        <w:rPr>
          <w:spacing w:val="66"/>
        </w:rPr>
        <w:t xml:space="preserve"> </w:t>
      </w:r>
      <w:r>
        <w:t>«Определение</w:t>
      </w:r>
      <w:r>
        <w:rPr>
          <w:spacing w:val="67"/>
        </w:rPr>
        <w:t xml:space="preserve"> </w:t>
      </w:r>
      <w:r>
        <w:t>поэзии»,</w:t>
      </w:r>
      <w:r>
        <w:rPr>
          <w:spacing w:val="67"/>
        </w:rPr>
        <w:t xml:space="preserve"> </w:t>
      </w:r>
      <w:r>
        <w:t>«Во</w:t>
      </w:r>
      <w:r>
        <w:rPr>
          <w:spacing w:val="66"/>
        </w:rPr>
        <w:t xml:space="preserve"> </w:t>
      </w:r>
      <w:r>
        <w:t>всём</w:t>
      </w:r>
      <w:r>
        <w:rPr>
          <w:spacing w:val="67"/>
        </w:rPr>
        <w:t xml:space="preserve"> </w:t>
      </w:r>
      <w:r>
        <w:t>мне</w:t>
      </w:r>
      <w:r>
        <w:rPr>
          <w:spacing w:val="67"/>
        </w:rPr>
        <w:t xml:space="preserve"> </w:t>
      </w:r>
      <w:r>
        <w:t>хочется</w:t>
      </w:r>
      <w:r>
        <w:rPr>
          <w:spacing w:val="66"/>
        </w:rPr>
        <w:t xml:space="preserve"> </w:t>
      </w:r>
      <w:r>
        <w:t>дойти…»,</w:t>
      </w:r>
      <w:r>
        <w:rPr>
          <w:spacing w:val="67"/>
        </w:rPr>
        <w:t xml:space="preserve"> </w:t>
      </w:r>
      <w:r>
        <w:t>«Снег</w:t>
      </w:r>
      <w:r>
        <w:rPr>
          <w:spacing w:val="67"/>
        </w:rPr>
        <w:t xml:space="preserve"> </w:t>
      </w:r>
      <w:r>
        <w:rPr>
          <w:spacing w:val="-2"/>
        </w:rPr>
        <w:t>идёт»,</w:t>
      </w:r>
    </w:p>
    <w:p w:rsidR="00A4284F" w:rsidRDefault="004E5E27">
      <w:pPr>
        <w:pStyle w:val="a3"/>
        <w:spacing w:line="276" w:lineRule="auto"/>
        <w:ind w:left="144"/>
        <w:jc w:val="left"/>
      </w:pPr>
      <w:r>
        <w:t>«Любить иных – тяжёлый крест...», «Быть знаменитым некрасиво…», «Ночь», «Гамлет», «Зимняя ночь» и др.</w:t>
      </w:r>
    </w:p>
    <w:p w:rsidR="00A4284F" w:rsidRDefault="004E5E27">
      <w:pPr>
        <w:pStyle w:val="a3"/>
        <w:spacing w:line="276" w:lineRule="auto"/>
        <w:ind w:left="144" w:firstLine="600"/>
        <w:jc w:val="left"/>
      </w:pPr>
      <w:r>
        <w:rPr>
          <w:b/>
        </w:rPr>
        <w:t xml:space="preserve">А. И. Солженицын. </w:t>
      </w:r>
      <w:r>
        <w:t>Произведения «Один день Ивана Денисовича», «Архипелаг ГУЛАГ» (фрагменты книги по выбору, например, глава «Поэзия под плитой, правда под камнем»).</w:t>
      </w:r>
    </w:p>
    <w:p w:rsidR="00A4284F" w:rsidRDefault="004E5E27">
      <w:pPr>
        <w:pStyle w:val="a3"/>
        <w:spacing w:line="251" w:lineRule="exact"/>
        <w:ind w:left="744"/>
        <w:jc w:val="left"/>
      </w:pPr>
      <w:r>
        <w:rPr>
          <w:b/>
        </w:rPr>
        <w:t>В.</w:t>
      </w:r>
      <w:r>
        <w:rPr>
          <w:b/>
          <w:spacing w:val="63"/>
        </w:rPr>
        <w:t xml:space="preserve"> </w:t>
      </w:r>
      <w:r>
        <w:rPr>
          <w:b/>
        </w:rPr>
        <w:t>М.</w:t>
      </w:r>
      <w:r>
        <w:rPr>
          <w:b/>
          <w:spacing w:val="64"/>
        </w:rPr>
        <w:t xml:space="preserve"> </w:t>
      </w:r>
      <w:r>
        <w:rPr>
          <w:b/>
        </w:rPr>
        <w:t>Шукшин.</w:t>
      </w:r>
      <w:r>
        <w:rPr>
          <w:b/>
          <w:spacing w:val="67"/>
        </w:rPr>
        <w:t xml:space="preserve"> </w:t>
      </w:r>
      <w:r>
        <w:t>Рассказы</w:t>
      </w:r>
      <w:r>
        <w:rPr>
          <w:spacing w:val="66"/>
        </w:rPr>
        <w:t xml:space="preserve"> </w:t>
      </w:r>
      <w:r>
        <w:t>(не</w:t>
      </w:r>
      <w:r>
        <w:rPr>
          <w:spacing w:val="64"/>
        </w:rPr>
        <w:t xml:space="preserve"> </w:t>
      </w:r>
      <w:r>
        <w:t>менее</w:t>
      </w:r>
      <w:r>
        <w:rPr>
          <w:spacing w:val="63"/>
        </w:rPr>
        <w:t xml:space="preserve"> </w:t>
      </w:r>
      <w:r>
        <w:t>двух</w:t>
      </w:r>
      <w:r>
        <w:rPr>
          <w:spacing w:val="64"/>
        </w:rPr>
        <w:t xml:space="preserve"> </w:t>
      </w:r>
      <w:r>
        <w:t>по</w:t>
      </w:r>
      <w:r>
        <w:rPr>
          <w:spacing w:val="64"/>
        </w:rPr>
        <w:t xml:space="preserve"> </w:t>
      </w:r>
      <w:r>
        <w:t>выбору).</w:t>
      </w:r>
      <w:r>
        <w:rPr>
          <w:spacing w:val="64"/>
        </w:rPr>
        <w:t xml:space="preserve"> </w:t>
      </w:r>
      <w:r>
        <w:t>Например,</w:t>
      </w:r>
      <w:r>
        <w:rPr>
          <w:spacing w:val="64"/>
        </w:rPr>
        <w:t xml:space="preserve"> </w:t>
      </w:r>
      <w:r>
        <w:t>«Срезал»,</w:t>
      </w:r>
      <w:r>
        <w:rPr>
          <w:spacing w:val="64"/>
        </w:rPr>
        <w:t xml:space="preserve"> </w:t>
      </w:r>
      <w:r>
        <w:rPr>
          <w:spacing w:val="-2"/>
        </w:rPr>
        <w:t>«Обида»,</w:t>
      </w:r>
    </w:p>
    <w:p w:rsidR="00A4284F" w:rsidRDefault="004E5E27">
      <w:pPr>
        <w:pStyle w:val="a3"/>
        <w:spacing w:before="34"/>
        <w:ind w:left="144"/>
        <w:jc w:val="left"/>
      </w:pPr>
      <w:r>
        <w:t>«Микроскоп»,</w:t>
      </w:r>
      <w:r>
        <w:rPr>
          <w:spacing w:val="-2"/>
        </w:rPr>
        <w:t xml:space="preserve"> </w:t>
      </w:r>
      <w:r>
        <w:t>«Мастер»,</w:t>
      </w:r>
      <w:r>
        <w:rPr>
          <w:spacing w:val="-1"/>
        </w:rPr>
        <w:t xml:space="preserve"> </w:t>
      </w:r>
      <w:r>
        <w:t>«Крепкий</w:t>
      </w:r>
      <w:r>
        <w:rPr>
          <w:spacing w:val="-2"/>
        </w:rPr>
        <w:t xml:space="preserve"> </w:t>
      </w:r>
      <w:r>
        <w:t>мужик»,</w:t>
      </w:r>
      <w:r>
        <w:rPr>
          <w:spacing w:val="-1"/>
        </w:rPr>
        <w:t xml:space="preserve"> </w:t>
      </w:r>
      <w:r>
        <w:t>«Сапожки»</w:t>
      </w:r>
      <w:r>
        <w:rPr>
          <w:spacing w:val="-1"/>
        </w:rPr>
        <w:t xml:space="preserve"> </w:t>
      </w:r>
      <w:r>
        <w:t>и</w:t>
      </w:r>
      <w:r>
        <w:rPr>
          <w:spacing w:val="-2"/>
        </w:rPr>
        <w:t xml:space="preserve"> </w:t>
      </w:r>
      <w:r>
        <w:rPr>
          <w:spacing w:val="-5"/>
        </w:rPr>
        <w:t>др.</w:t>
      </w:r>
    </w:p>
    <w:p w:rsidR="00A4284F" w:rsidRDefault="004E5E27">
      <w:pPr>
        <w:pStyle w:val="a3"/>
        <w:spacing w:before="37"/>
        <w:ind w:left="744"/>
        <w:jc w:val="left"/>
      </w:pPr>
      <w:r>
        <w:rPr>
          <w:b/>
        </w:rPr>
        <w:t>В.</w:t>
      </w:r>
      <w:r>
        <w:rPr>
          <w:b/>
          <w:spacing w:val="9"/>
        </w:rPr>
        <w:t xml:space="preserve"> </w:t>
      </w:r>
      <w:r>
        <w:rPr>
          <w:b/>
        </w:rPr>
        <w:t>Г.</w:t>
      </w:r>
      <w:r>
        <w:rPr>
          <w:b/>
          <w:spacing w:val="10"/>
        </w:rPr>
        <w:t xml:space="preserve"> </w:t>
      </w:r>
      <w:r>
        <w:rPr>
          <w:b/>
        </w:rPr>
        <w:t>Распутин.</w:t>
      </w:r>
      <w:r>
        <w:rPr>
          <w:b/>
          <w:spacing w:val="10"/>
        </w:rPr>
        <w:t xml:space="preserve"> </w:t>
      </w:r>
      <w:r>
        <w:t>Рассказы</w:t>
      </w:r>
      <w:r>
        <w:rPr>
          <w:spacing w:val="10"/>
        </w:rPr>
        <w:t xml:space="preserve"> </w:t>
      </w:r>
      <w:r>
        <w:t>и</w:t>
      </w:r>
      <w:r>
        <w:rPr>
          <w:spacing w:val="9"/>
        </w:rPr>
        <w:t xml:space="preserve"> </w:t>
      </w:r>
      <w:r>
        <w:t>повести</w:t>
      </w:r>
      <w:r>
        <w:rPr>
          <w:spacing w:val="13"/>
        </w:rPr>
        <w:t xml:space="preserve"> </w:t>
      </w:r>
      <w:r>
        <w:t>(не</w:t>
      </w:r>
      <w:r>
        <w:rPr>
          <w:spacing w:val="10"/>
        </w:rPr>
        <w:t xml:space="preserve"> </w:t>
      </w:r>
      <w:r>
        <w:t>менее</w:t>
      </w:r>
      <w:r>
        <w:rPr>
          <w:spacing w:val="9"/>
        </w:rPr>
        <w:t xml:space="preserve"> </w:t>
      </w:r>
      <w:r>
        <w:t>одного</w:t>
      </w:r>
      <w:r>
        <w:rPr>
          <w:spacing w:val="10"/>
        </w:rPr>
        <w:t xml:space="preserve"> </w:t>
      </w:r>
      <w:r>
        <w:t>произведения</w:t>
      </w:r>
      <w:r>
        <w:rPr>
          <w:spacing w:val="9"/>
        </w:rPr>
        <w:t xml:space="preserve"> </w:t>
      </w:r>
      <w:r>
        <w:t>по</w:t>
      </w:r>
      <w:r>
        <w:rPr>
          <w:spacing w:val="10"/>
        </w:rPr>
        <w:t xml:space="preserve"> </w:t>
      </w:r>
      <w:r>
        <w:t>выбору).</w:t>
      </w:r>
      <w:r>
        <w:rPr>
          <w:spacing w:val="10"/>
        </w:rPr>
        <w:t xml:space="preserve"> </w:t>
      </w:r>
      <w:r>
        <w:rPr>
          <w:spacing w:val="-2"/>
        </w:rPr>
        <w:t>Например,</w:t>
      </w:r>
    </w:p>
    <w:p w:rsidR="00A4284F" w:rsidRDefault="004E5E27">
      <w:pPr>
        <w:pStyle w:val="a3"/>
        <w:spacing w:before="37"/>
        <w:ind w:left="144"/>
        <w:jc w:val="left"/>
      </w:pPr>
      <w:r>
        <w:t>«Живи</w:t>
      </w:r>
      <w:r>
        <w:rPr>
          <w:spacing w:val="-5"/>
        </w:rPr>
        <w:t xml:space="preserve"> </w:t>
      </w:r>
      <w:r>
        <w:t>и</w:t>
      </w:r>
      <w:r>
        <w:rPr>
          <w:spacing w:val="-3"/>
        </w:rPr>
        <w:t xml:space="preserve"> </w:t>
      </w:r>
      <w:r>
        <w:t>помни»,</w:t>
      </w:r>
      <w:r>
        <w:rPr>
          <w:spacing w:val="-2"/>
        </w:rPr>
        <w:t xml:space="preserve"> </w:t>
      </w:r>
      <w:r>
        <w:t>«Прощание</w:t>
      </w:r>
      <w:r>
        <w:rPr>
          <w:spacing w:val="-2"/>
        </w:rPr>
        <w:t xml:space="preserve"> </w:t>
      </w:r>
      <w:r>
        <w:t>с</w:t>
      </w:r>
      <w:r>
        <w:rPr>
          <w:spacing w:val="-3"/>
        </w:rPr>
        <w:t xml:space="preserve"> </w:t>
      </w:r>
      <w:r>
        <w:t>Матёрой»</w:t>
      </w:r>
      <w:r>
        <w:rPr>
          <w:spacing w:val="-2"/>
        </w:rPr>
        <w:t xml:space="preserve"> </w:t>
      </w:r>
      <w:r>
        <w:t>и</w:t>
      </w:r>
      <w:r>
        <w:rPr>
          <w:spacing w:val="-2"/>
        </w:rPr>
        <w:t xml:space="preserve"> </w:t>
      </w:r>
      <w:r>
        <w:rPr>
          <w:spacing w:val="-5"/>
        </w:rPr>
        <w:t>др.</w:t>
      </w:r>
    </w:p>
    <w:p w:rsidR="00A4284F" w:rsidRDefault="004E5E27">
      <w:pPr>
        <w:pStyle w:val="a3"/>
        <w:spacing w:before="37"/>
        <w:ind w:left="744"/>
        <w:jc w:val="left"/>
      </w:pPr>
      <w:r>
        <w:rPr>
          <w:b/>
        </w:rPr>
        <w:t>Н.</w:t>
      </w:r>
      <w:r>
        <w:rPr>
          <w:b/>
          <w:spacing w:val="59"/>
        </w:rPr>
        <w:t xml:space="preserve"> </w:t>
      </w:r>
      <w:r>
        <w:rPr>
          <w:b/>
        </w:rPr>
        <w:t>М.</w:t>
      </w:r>
      <w:r>
        <w:rPr>
          <w:b/>
          <w:spacing w:val="62"/>
        </w:rPr>
        <w:t xml:space="preserve"> </w:t>
      </w:r>
      <w:r>
        <w:rPr>
          <w:b/>
        </w:rPr>
        <w:t>Рубцов.</w:t>
      </w:r>
      <w:r>
        <w:rPr>
          <w:b/>
          <w:spacing w:val="64"/>
        </w:rPr>
        <w:t xml:space="preserve"> </w:t>
      </w:r>
      <w:r>
        <w:t>Стихотворения</w:t>
      </w:r>
      <w:r>
        <w:rPr>
          <w:spacing w:val="65"/>
        </w:rPr>
        <w:t xml:space="preserve"> </w:t>
      </w:r>
      <w:r>
        <w:t>(не</w:t>
      </w:r>
      <w:r>
        <w:rPr>
          <w:spacing w:val="62"/>
        </w:rPr>
        <w:t xml:space="preserve"> </w:t>
      </w:r>
      <w:r>
        <w:t>менее</w:t>
      </w:r>
      <w:r>
        <w:rPr>
          <w:spacing w:val="61"/>
        </w:rPr>
        <w:t xml:space="preserve"> </w:t>
      </w:r>
      <w:r>
        <w:t>трёх</w:t>
      </w:r>
      <w:r>
        <w:rPr>
          <w:spacing w:val="62"/>
        </w:rPr>
        <w:t xml:space="preserve"> </w:t>
      </w:r>
      <w:r>
        <w:t>по</w:t>
      </w:r>
      <w:r>
        <w:rPr>
          <w:spacing w:val="62"/>
        </w:rPr>
        <w:t xml:space="preserve"> </w:t>
      </w:r>
      <w:r>
        <w:t>выбору).</w:t>
      </w:r>
      <w:r>
        <w:rPr>
          <w:spacing w:val="62"/>
        </w:rPr>
        <w:t xml:space="preserve"> </w:t>
      </w:r>
      <w:r>
        <w:t>Например,</w:t>
      </w:r>
      <w:r>
        <w:rPr>
          <w:spacing w:val="62"/>
        </w:rPr>
        <w:t xml:space="preserve"> </w:t>
      </w:r>
      <w:r>
        <w:t>«Звезда</w:t>
      </w:r>
      <w:r>
        <w:rPr>
          <w:spacing w:val="62"/>
        </w:rPr>
        <w:t xml:space="preserve"> </w:t>
      </w:r>
      <w:r>
        <w:rPr>
          <w:spacing w:val="-2"/>
        </w:rPr>
        <w:t>полей»,</w:t>
      </w:r>
    </w:p>
    <w:p w:rsidR="00A4284F" w:rsidRDefault="004E5E27">
      <w:pPr>
        <w:pStyle w:val="a3"/>
        <w:spacing w:before="37" w:line="276" w:lineRule="auto"/>
        <w:ind w:left="144"/>
        <w:jc w:val="left"/>
      </w:pPr>
      <w:r>
        <w:t>«Тихая</w:t>
      </w:r>
      <w:r>
        <w:rPr>
          <w:spacing w:val="33"/>
        </w:rPr>
        <w:t xml:space="preserve"> </w:t>
      </w:r>
      <w:r>
        <w:t>моя</w:t>
      </w:r>
      <w:r>
        <w:rPr>
          <w:spacing w:val="33"/>
        </w:rPr>
        <w:t xml:space="preserve"> </w:t>
      </w:r>
      <w:r>
        <w:t>родина!..»,</w:t>
      </w:r>
      <w:r>
        <w:rPr>
          <w:spacing w:val="33"/>
        </w:rPr>
        <w:t xml:space="preserve"> </w:t>
      </w:r>
      <w:r>
        <w:t>«В</w:t>
      </w:r>
      <w:r>
        <w:rPr>
          <w:spacing w:val="33"/>
        </w:rPr>
        <w:t xml:space="preserve"> </w:t>
      </w:r>
      <w:r>
        <w:t>горнице</w:t>
      </w:r>
      <w:r>
        <w:rPr>
          <w:spacing w:val="33"/>
        </w:rPr>
        <w:t xml:space="preserve"> </w:t>
      </w:r>
      <w:r>
        <w:t>моей</w:t>
      </w:r>
      <w:r>
        <w:rPr>
          <w:spacing w:val="33"/>
        </w:rPr>
        <w:t xml:space="preserve"> </w:t>
      </w:r>
      <w:r>
        <w:t>светло…»,</w:t>
      </w:r>
      <w:r>
        <w:rPr>
          <w:spacing w:val="33"/>
        </w:rPr>
        <w:t xml:space="preserve"> </w:t>
      </w:r>
      <w:r>
        <w:t>«Привет,</w:t>
      </w:r>
      <w:r>
        <w:rPr>
          <w:spacing w:val="33"/>
        </w:rPr>
        <w:t xml:space="preserve"> </w:t>
      </w:r>
      <w:r>
        <w:t>Россия…»,</w:t>
      </w:r>
      <w:r>
        <w:rPr>
          <w:spacing w:val="33"/>
        </w:rPr>
        <w:t xml:space="preserve"> </w:t>
      </w:r>
      <w:r>
        <w:t>«Русский</w:t>
      </w:r>
      <w:r>
        <w:rPr>
          <w:spacing w:val="33"/>
        </w:rPr>
        <w:t xml:space="preserve"> </w:t>
      </w:r>
      <w:r>
        <w:t>огонёк»,</w:t>
      </w:r>
      <w:r>
        <w:rPr>
          <w:spacing w:val="33"/>
        </w:rPr>
        <w:t xml:space="preserve"> </w:t>
      </w:r>
      <w:r>
        <w:t>«Я буду скакать по холмам задремавшей отчизны...» и др.</w:t>
      </w:r>
    </w:p>
    <w:p w:rsidR="00A4284F" w:rsidRDefault="004E5E27">
      <w:pPr>
        <w:pStyle w:val="a3"/>
        <w:spacing w:line="276" w:lineRule="auto"/>
        <w:ind w:left="144" w:right="145" w:firstLine="600"/>
      </w:pPr>
      <w:r>
        <w:rPr>
          <w:b/>
        </w:rPr>
        <w:t xml:space="preserve">И. А. Бродский. </w:t>
      </w:r>
      <w:r>
        <w:t>Стихотворения (не менее трёх по выбору). Например, «На смерть</w:t>
      </w:r>
      <w:r>
        <w:rPr>
          <w:spacing w:val="40"/>
        </w:rPr>
        <w:t xml:space="preserve"> </w:t>
      </w:r>
      <w:r>
        <w:t>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w:t>
      </w:r>
    </w:p>
    <w:p w:rsidR="00A4284F" w:rsidRDefault="004E5E27">
      <w:pPr>
        <w:pStyle w:val="a3"/>
        <w:spacing w:line="276" w:lineRule="auto"/>
        <w:ind w:left="144" w:right="137" w:firstLine="600"/>
      </w:pPr>
      <w:r>
        <w:rPr>
          <w:b/>
        </w:rPr>
        <w:t xml:space="preserve">Проза второй половины XX – начала XXI века. </w:t>
      </w:r>
      <w:r>
        <w:t>Рассказы, повести, романы (по одному произведению не менее чем трёх прозаиков по выбору). Например, Ф. А. Абрамов («Братья и сёстры» (фрагменты из романа), повесть «Пелагея» и др.); Ч. Т. Айтматов (повести «Пегий пёс, бегущий краем моря», «Белый пароход» и др.); В. И. Белов (рассказы «На родине», «За тремя волоками», «Бобришный угор» и др.); Г. Н. Владимов («Верный Руслан»); Ф. А. Искандер (роман</w:t>
      </w:r>
      <w:r>
        <w:rPr>
          <w:spacing w:val="40"/>
        </w:rPr>
        <w:t xml:space="preserve"> </w:t>
      </w:r>
      <w:r>
        <w:t>в рассказах «Сандро из Чегема» (фрагменты), философская сказка «Кролики и удавы» и др.); Ю.</w:t>
      </w:r>
      <w:r>
        <w:rPr>
          <w:spacing w:val="40"/>
        </w:rPr>
        <w:t xml:space="preserve"> </w:t>
      </w:r>
      <w:r>
        <w:t>П. Казаков (рассказы «Северный дневник», «Поморка», «Во сне ты горько плакал» и др.); В. О. Пелевин</w:t>
      </w:r>
      <w:r>
        <w:rPr>
          <w:spacing w:val="-3"/>
        </w:rPr>
        <w:t xml:space="preserve"> </w:t>
      </w:r>
      <w:r>
        <w:t>(роман</w:t>
      </w:r>
      <w:r>
        <w:rPr>
          <w:spacing w:val="-3"/>
        </w:rPr>
        <w:t xml:space="preserve"> </w:t>
      </w:r>
      <w:r>
        <w:t>«Жизнь</w:t>
      </w:r>
      <w:r>
        <w:rPr>
          <w:spacing w:val="-3"/>
        </w:rPr>
        <w:t xml:space="preserve"> </w:t>
      </w:r>
      <w:r>
        <w:t>насекомых»</w:t>
      </w:r>
      <w:r>
        <w:rPr>
          <w:spacing w:val="-2"/>
        </w:rPr>
        <w:t xml:space="preserve"> </w:t>
      </w:r>
      <w:r>
        <w:t>и</w:t>
      </w:r>
      <w:r>
        <w:rPr>
          <w:spacing w:val="-3"/>
        </w:rPr>
        <w:t xml:space="preserve"> </w:t>
      </w:r>
      <w:r>
        <w:t>др.);</w:t>
      </w:r>
      <w:r>
        <w:rPr>
          <w:spacing w:val="-3"/>
        </w:rPr>
        <w:t xml:space="preserve"> </w:t>
      </w:r>
      <w:r>
        <w:t>Захар</w:t>
      </w:r>
      <w:r>
        <w:rPr>
          <w:spacing w:val="-2"/>
        </w:rPr>
        <w:t xml:space="preserve"> </w:t>
      </w:r>
      <w:r>
        <w:t>Прилепин</w:t>
      </w:r>
      <w:r>
        <w:rPr>
          <w:spacing w:val="-3"/>
        </w:rPr>
        <w:t xml:space="preserve"> </w:t>
      </w:r>
      <w:r>
        <w:t>(рассказ</w:t>
      </w:r>
      <w:r>
        <w:rPr>
          <w:spacing w:val="-2"/>
        </w:rPr>
        <w:t xml:space="preserve"> </w:t>
      </w:r>
      <w:r>
        <w:t>«Белый</w:t>
      </w:r>
      <w:r>
        <w:rPr>
          <w:spacing w:val="-3"/>
        </w:rPr>
        <w:t xml:space="preserve"> </w:t>
      </w:r>
      <w:r>
        <w:t>квадрат»</w:t>
      </w:r>
      <w:r>
        <w:rPr>
          <w:spacing w:val="-2"/>
        </w:rPr>
        <w:t xml:space="preserve"> </w:t>
      </w:r>
      <w:r>
        <w:t>и</w:t>
      </w:r>
      <w:r>
        <w:rPr>
          <w:spacing w:val="-3"/>
        </w:rPr>
        <w:t xml:space="preserve"> </w:t>
      </w:r>
      <w:r>
        <w:t>др.);</w:t>
      </w:r>
      <w:r>
        <w:rPr>
          <w:spacing w:val="-3"/>
        </w:rPr>
        <w:t xml:space="preserve"> </w:t>
      </w:r>
      <w:r>
        <w:t>А.</w:t>
      </w:r>
      <w:r>
        <w:rPr>
          <w:spacing w:val="-2"/>
        </w:rPr>
        <w:t xml:space="preserve"> </w:t>
      </w:r>
      <w:r>
        <w:t>Н. и</w:t>
      </w:r>
      <w:r>
        <w:rPr>
          <w:spacing w:val="37"/>
        </w:rPr>
        <w:t xml:space="preserve"> </w:t>
      </w:r>
      <w:r>
        <w:t>Б.</w:t>
      </w:r>
      <w:r>
        <w:rPr>
          <w:spacing w:val="37"/>
        </w:rPr>
        <w:t xml:space="preserve"> </w:t>
      </w:r>
      <w:r>
        <w:t>Н.</w:t>
      </w:r>
      <w:r>
        <w:rPr>
          <w:spacing w:val="37"/>
        </w:rPr>
        <w:t xml:space="preserve"> </w:t>
      </w:r>
      <w:r>
        <w:t>Стругацкие</w:t>
      </w:r>
      <w:r>
        <w:rPr>
          <w:spacing w:val="37"/>
        </w:rPr>
        <w:t xml:space="preserve"> </w:t>
      </w:r>
      <w:r>
        <w:t>(повесть</w:t>
      </w:r>
      <w:r>
        <w:rPr>
          <w:spacing w:val="37"/>
        </w:rPr>
        <w:t xml:space="preserve"> </w:t>
      </w:r>
      <w:r>
        <w:t>«Пикник</w:t>
      </w:r>
      <w:r>
        <w:rPr>
          <w:spacing w:val="37"/>
        </w:rPr>
        <w:t xml:space="preserve"> </w:t>
      </w:r>
      <w:r>
        <w:t>на</w:t>
      </w:r>
      <w:r>
        <w:rPr>
          <w:spacing w:val="37"/>
        </w:rPr>
        <w:t xml:space="preserve"> </w:t>
      </w:r>
      <w:r>
        <w:t>обочине»</w:t>
      </w:r>
      <w:r>
        <w:rPr>
          <w:spacing w:val="37"/>
        </w:rPr>
        <w:t xml:space="preserve"> </w:t>
      </w:r>
      <w:r>
        <w:t>и</w:t>
      </w:r>
      <w:r>
        <w:rPr>
          <w:spacing w:val="37"/>
        </w:rPr>
        <w:t xml:space="preserve"> </w:t>
      </w:r>
      <w:r>
        <w:t>др.);</w:t>
      </w:r>
      <w:r>
        <w:rPr>
          <w:spacing w:val="37"/>
        </w:rPr>
        <w:t xml:space="preserve"> </w:t>
      </w:r>
      <w:r>
        <w:t>Ю.</w:t>
      </w:r>
      <w:r>
        <w:rPr>
          <w:spacing w:val="37"/>
        </w:rPr>
        <w:t xml:space="preserve"> </w:t>
      </w:r>
      <w:r>
        <w:t>В.</w:t>
      </w:r>
      <w:r>
        <w:rPr>
          <w:spacing w:val="37"/>
        </w:rPr>
        <w:t xml:space="preserve"> </w:t>
      </w:r>
      <w:r>
        <w:t>Трифонов</w:t>
      </w:r>
      <w:r>
        <w:rPr>
          <w:spacing w:val="37"/>
        </w:rPr>
        <w:t xml:space="preserve"> </w:t>
      </w:r>
      <w:r>
        <w:t>(повести</w:t>
      </w:r>
      <w:r>
        <w:rPr>
          <w:spacing w:val="38"/>
        </w:rPr>
        <w:t xml:space="preserve"> </w:t>
      </w:r>
      <w:r>
        <w:rPr>
          <w:spacing w:val="-2"/>
        </w:rPr>
        <w:t>«Обмен»,</w:t>
      </w:r>
    </w:p>
    <w:p w:rsidR="00A4284F" w:rsidRDefault="004E5E27">
      <w:pPr>
        <w:pStyle w:val="a3"/>
        <w:spacing w:line="245" w:lineRule="exact"/>
        <w:ind w:left="144"/>
      </w:pPr>
      <w:r>
        <w:t>«Другая</w:t>
      </w:r>
      <w:r>
        <w:rPr>
          <w:spacing w:val="12"/>
        </w:rPr>
        <w:t xml:space="preserve"> </w:t>
      </w:r>
      <w:r>
        <w:t>жизнь»,</w:t>
      </w:r>
      <w:r>
        <w:rPr>
          <w:spacing w:val="13"/>
        </w:rPr>
        <w:t xml:space="preserve"> </w:t>
      </w:r>
      <w:r>
        <w:t>«Дом</w:t>
      </w:r>
      <w:r>
        <w:rPr>
          <w:spacing w:val="12"/>
        </w:rPr>
        <w:t xml:space="preserve"> </w:t>
      </w:r>
      <w:r>
        <w:t>на</w:t>
      </w:r>
      <w:r>
        <w:rPr>
          <w:spacing w:val="13"/>
        </w:rPr>
        <w:t xml:space="preserve"> </w:t>
      </w:r>
      <w:r>
        <w:t>набережной»</w:t>
      </w:r>
      <w:r>
        <w:rPr>
          <w:spacing w:val="12"/>
        </w:rPr>
        <w:t xml:space="preserve"> </w:t>
      </w:r>
      <w:r>
        <w:t>и</w:t>
      </w:r>
      <w:r>
        <w:rPr>
          <w:spacing w:val="13"/>
        </w:rPr>
        <w:t xml:space="preserve"> </w:t>
      </w:r>
      <w:r>
        <w:t>др.);</w:t>
      </w:r>
      <w:r>
        <w:rPr>
          <w:spacing w:val="12"/>
        </w:rPr>
        <w:t xml:space="preserve"> </w:t>
      </w:r>
      <w:r>
        <w:t>В.</w:t>
      </w:r>
      <w:r>
        <w:rPr>
          <w:spacing w:val="13"/>
        </w:rPr>
        <w:t xml:space="preserve"> </w:t>
      </w:r>
      <w:r>
        <w:t>Т.</w:t>
      </w:r>
      <w:r>
        <w:rPr>
          <w:spacing w:val="12"/>
        </w:rPr>
        <w:t xml:space="preserve"> </w:t>
      </w:r>
      <w:r>
        <w:t>Шаламов</w:t>
      </w:r>
      <w:r>
        <w:rPr>
          <w:spacing w:val="13"/>
        </w:rPr>
        <w:t xml:space="preserve"> </w:t>
      </w:r>
      <w:r>
        <w:t>(«Колымские</w:t>
      </w:r>
      <w:r>
        <w:rPr>
          <w:spacing w:val="12"/>
        </w:rPr>
        <w:t xml:space="preserve"> </w:t>
      </w:r>
      <w:r>
        <w:t>рассказы»,</w:t>
      </w:r>
      <w:r>
        <w:rPr>
          <w:spacing w:val="13"/>
        </w:rPr>
        <w:t xml:space="preserve"> </w:t>
      </w:r>
      <w:r>
        <w:rPr>
          <w:spacing w:val="-2"/>
        </w:rPr>
        <w:t>например,</w:t>
      </w:r>
    </w:p>
    <w:p w:rsidR="00A4284F" w:rsidRDefault="004E5E27">
      <w:pPr>
        <w:pStyle w:val="a3"/>
        <w:spacing w:before="31"/>
        <w:ind w:left="144"/>
      </w:pPr>
      <w:r>
        <w:t>«Одиночный</w:t>
      </w:r>
      <w:r>
        <w:rPr>
          <w:spacing w:val="-3"/>
        </w:rPr>
        <w:t xml:space="preserve"> </w:t>
      </w:r>
      <w:r>
        <w:t>замер»,</w:t>
      </w:r>
      <w:r>
        <w:rPr>
          <w:spacing w:val="-1"/>
        </w:rPr>
        <w:t xml:space="preserve"> </w:t>
      </w:r>
      <w:r>
        <w:t>«Инжектор»,</w:t>
      </w:r>
      <w:r>
        <w:rPr>
          <w:spacing w:val="-2"/>
        </w:rPr>
        <w:t xml:space="preserve"> </w:t>
      </w:r>
      <w:r>
        <w:t>«За</w:t>
      </w:r>
      <w:r>
        <w:rPr>
          <w:spacing w:val="-2"/>
        </w:rPr>
        <w:t xml:space="preserve"> </w:t>
      </w:r>
      <w:r>
        <w:t>письмом»</w:t>
      </w:r>
      <w:r>
        <w:rPr>
          <w:spacing w:val="-1"/>
        </w:rPr>
        <w:t xml:space="preserve"> </w:t>
      </w:r>
      <w:r>
        <w:t>и</w:t>
      </w:r>
      <w:r>
        <w:rPr>
          <w:spacing w:val="-3"/>
        </w:rPr>
        <w:t xml:space="preserve"> </w:t>
      </w:r>
      <w:r>
        <w:t>др.)</w:t>
      </w:r>
      <w:r>
        <w:rPr>
          <w:spacing w:val="-1"/>
        </w:rPr>
        <w:t xml:space="preserve"> </w:t>
      </w:r>
      <w:r>
        <w:t>и</w:t>
      </w:r>
      <w:r>
        <w:rPr>
          <w:spacing w:val="-2"/>
        </w:rPr>
        <w:t xml:space="preserve"> </w:t>
      </w:r>
      <w:r>
        <w:rPr>
          <w:spacing w:val="-5"/>
        </w:rPr>
        <w:t>др.</w:t>
      </w:r>
    </w:p>
    <w:p w:rsidR="00A4284F" w:rsidRDefault="004E5E27">
      <w:pPr>
        <w:pStyle w:val="a3"/>
        <w:spacing w:before="37" w:line="276" w:lineRule="auto"/>
        <w:ind w:left="144" w:right="139" w:firstLine="600"/>
      </w:pPr>
      <w:r>
        <w:rPr>
          <w:b/>
        </w:rPr>
        <w:t xml:space="preserve">Поэзия второй половины XX – начала XXI века. </w:t>
      </w:r>
      <w:r>
        <w:t>Стихотворения (по одному произведению не менее чем двух поэтов по выбору). Например, Б. А. Ахмадулиной, А. А. Вознесенского, В. С. Высоцкого, Е. А. Евтушенко, Н. А. Заболоцкого, Т. Ю. Кибирова, Ю. П. Кузнецова, А. С. Кушнера, Л. Н. Мартынова, Б. Ш. Окуджавы, Р. И. Рождественского, А. А. Тарковского, О. Г. Чухонцева и др.</w:t>
      </w:r>
    </w:p>
    <w:p w:rsidR="00A4284F" w:rsidRDefault="004E5E27">
      <w:pPr>
        <w:spacing w:line="276" w:lineRule="auto"/>
        <w:ind w:left="144" w:right="142" w:firstLine="600"/>
        <w:jc w:val="both"/>
      </w:pPr>
      <w:r>
        <w:rPr>
          <w:b/>
        </w:rPr>
        <w:t xml:space="preserve">Драматургия второй половины ХХ – начала XXI века. </w:t>
      </w:r>
      <w:r>
        <w:t>Пьесы (произведение одного из драматургов</w:t>
      </w:r>
      <w:r>
        <w:rPr>
          <w:spacing w:val="80"/>
        </w:rPr>
        <w:t xml:space="preserve"> </w:t>
      </w:r>
      <w:r>
        <w:t>по</w:t>
      </w:r>
      <w:r>
        <w:rPr>
          <w:spacing w:val="80"/>
        </w:rPr>
        <w:t xml:space="preserve"> </w:t>
      </w:r>
      <w:r>
        <w:t>выбору).</w:t>
      </w:r>
      <w:r>
        <w:rPr>
          <w:spacing w:val="80"/>
        </w:rPr>
        <w:t xml:space="preserve"> </w:t>
      </w:r>
      <w:r>
        <w:t>Например,</w:t>
      </w:r>
      <w:r>
        <w:rPr>
          <w:spacing w:val="80"/>
        </w:rPr>
        <w:t xml:space="preserve"> </w:t>
      </w:r>
      <w:r>
        <w:t>А.</w:t>
      </w:r>
      <w:r>
        <w:rPr>
          <w:spacing w:val="80"/>
        </w:rPr>
        <w:t xml:space="preserve"> </w:t>
      </w:r>
      <w:r>
        <w:t>Н.</w:t>
      </w:r>
      <w:r>
        <w:rPr>
          <w:spacing w:val="80"/>
        </w:rPr>
        <w:t xml:space="preserve"> </w:t>
      </w:r>
      <w:r>
        <w:t>Арбузов</w:t>
      </w:r>
      <w:r>
        <w:rPr>
          <w:spacing w:val="80"/>
        </w:rPr>
        <w:t xml:space="preserve"> </w:t>
      </w:r>
      <w:r>
        <w:t>«Иркутская</w:t>
      </w:r>
      <w:r>
        <w:rPr>
          <w:spacing w:val="80"/>
        </w:rPr>
        <w:t xml:space="preserve"> </w:t>
      </w:r>
      <w:r>
        <w:t>история»;</w:t>
      </w:r>
      <w:r>
        <w:rPr>
          <w:spacing w:val="80"/>
        </w:rPr>
        <w:t xml:space="preserve"> </w:t>
      </w:r>
      <w:r>
        <w:t>А.</w:t>
      </w:r>
      <w:r>
        <w:rPr>
          <w:spacing w:val="80"/>
        </w:rPr>
        <w:t xml:space="preserve"> </w:t>
      </w:r>
      <w:r>
        <w:t>В.</w:t>
      </w:r>
      <w:r>
        <w:rPr>
          <w:spacing w:val="80"/>
        </w:rPr>
        <w:t xml:space="preserve"> </w:t>
      </w:r>
      <w:r>
        <w:t>Вампилов</w:t>
      </w:r>
    </w:p>
    <w:p w:rsidR="00A4284F" w:rsidRDefault="004E5E27">
      <w:pPr>
        <w:pStyle w:val="a3"/>
        <w:spacing w:line="251" w:lineRule="exact"/>
        <w:ind w:left="144"/>
      </w:pPr>
      <w:r>
        <w:t>«Старший</w:t>
      </w:r>
      <w:r>
        <w:rPr>
          <w:spacing w:val="-6"/>
        </w:rPr>
        <w:t xml:space="preserve"> </w:t>
      </w:r>
      <w:r>
        <w:t>сын»;</w:t>
      </w:r>
      <w:r>
        <w:rPr>
          <w:spacing w:val="-4"/>
        </w:rPr>
        <w:t xml:space="preserve"> </w:t>
      </w:r>
      <w:r>
        <w:t>Е.</w:t>
      </w:r>
      <w:r>
        <w:rPr>
          <w:spacing w:val="-3"/>
        </w:rPr>
        <w:t xml:space="preserve"> </w:t>
      </w:r>
      <w:r>
        <w:t>В.</w:t>
      </w:r>
      <w:r>
        <w:rPr>
          <w:spacing w:val="-3"/>
        </w:rPr>
        <w:t xml:space="preserve"> </w:t>
      </w:r>
      <w:r>
        <w:t>Гришковец</w:t>
      </w:r>
      <w:r>
        <w:rPr>
          <w:spacing w:val="-4"/>
        </w:rPr>
        <w:t xml:space="preserve"> </w:t>
      </w:r>
      <w:r>
        <w:t>«Как</w:t>
      </w:r>
      <w:r>
        <w:rPr>
          <w:spacing w:val="-4"/>
        </w:rPr>
        <w:t xml:space="preserve"> </w:t>
      </w:r>
      <w:r>
        <w:t>я</w:t>
      </w:r>
      <w:r>
        <w:rPr>
          <w:spacing w:val="-4"/>
        </w:rPr>
        <w:t xml:space="preserve"> </w:t>
      </w:r>
      <w:r>
        <w:t>съел</w:t>
      </w:r>
      <w:r>
        <w:rPr>
          <w:spacing w:val="-2"/>
        </w:rPr>
        <w:t xml:space="preserve"> </w:t>
      </w:r>
      <w:r>
        <w:t>собаку»;</w:t>
      </w:r>
      <w:r>
        <w:rPr>
          <w:spacing w:val="-4"/>
        </w:rPr>
        <w:t xml:space="preserve"> </w:t>
      </w:r>
      <w:r>
        <w:t>К.</w:t>
      </w:r>
      <w:r>
        <w:rPr>
          <w:spacing w:val="-3"/>
        </w:rPr>
        <w:t xml:space="preserve"> </w:t>
      </w:r>
      <w:r>
        <w:t>В.</w:t>
      </w:r>
      <w:r>
        <w:rPr>
          <w:spacing w:val="-3"/>
        </w:rPr>
        <w:t xml:space="preserve"> </w:t>
      </w:r>
      <w:r>
        <w:t>Драгунская</w:t>
      </w:r>
      <w:r>
        <w:rPr>
          <w:spacing w:val="-4"/>
        </w:rPr>
        <w:t xml:space="preserve"> </w:t>
      </w:r>
      <w:r>
        <w:t>«Рыжая</w:t>
      </w:r>
      <w:r>
        <w:rPr>
          <w:spacing w:val="-4"/>
        </w:rPr>
        <w:t xml:space="preserve"> </w:t>
      </w:r>
      <w:r>
        <w:t>пьеса»</w:t>
      </w:r>
      <w:r>
        <w:rPr>
          <w:spacing w:val="-3"/>
        </w:rPr>
        <w:t xml:space="preserve"> </w:t>
      </w:r>
      <w:r>
        <w:t>и</w:t>
      </w:r>
      <w:r>
        <w:rPr>
          <w:spacing w:val="-3"/>
        </w:rPr>
        <w:t xml:space="preserve"> </w:t>
      </w:r>
      <w:r>
        <w:rPr>
          <w:spacing w:val="-5"/>
        </w:rPr>
        <w:t>др.</w:t>
      </w:r>
    </w:p>
    <w:p w:rsidR="00A4284F" w:rsidRDefault="004E5E27">
      <w:pPr>
        <w:pStyle w:val="4"/>
        <w:spacing w:before="33"/>
        <w:ind w:left="744"/>
      </w:pPr>
      <w:r>
        <w:t xml:space="preserve">Литература народов </w:t>
      </w:r>
      <w:r>
        <w:rPr>
          <w:spacing w:val="-2"/>
        </w:rPr>
        <w:t>России</w:t>
      </w:r>
    </w:p>
    <w:p w:rsidR="00A4284F" w:rsidRDefault="004E5E27">
      <w:pPr>
        <w:pStyle w:val="a3"/>
        <w:spacing w:before="37" w:line="276" w:lineRule="auto"/>
        <w:ind w:left="144" w:right="147" w:firstLine="600"/>
      </w:pPr>
      <w: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 стихотворения Г. Айги, Р. Гамзатова, М. Джалиля, М. Карима, Д. Кугультинова, К. Кулиева и др.</w:t>
      </w:r>
    </w:p>
    <w:p w:rsidR="00A4284F" w:rsidRDefault="004E5E27">
      <w:pPr>
        <w:pStyle w:val="4"/>
        <w:spacing w:line="250" w:lineRule="exact"/>
        <w:ind w:left="744"/>
      </w:pPr>
      <w:r>
        <w:t xml:space="preserve">Зарубежная </w:t>
      </w:r>
      <w:r>
        <w:rPr>
          <w:spacing w:val="-2"/>
        </w:rPr>
        <w:t>литература</w:t>
      </w:r>
    </w:p>
    <w:p w:rsidR="00A4284F" w:rsidRDefault="00A4284F">
      <w:pPr>
        <w:pStyle w:val="4"/>
        <w:spacing w:line="250" w:lineRule="exact"/>
        <w:sectPr w:rsidR="00A4284F">
          <w:pgSz w:w="11910" w:h="16390"/>
          <w:pgMar w:top="1060" w:right="708" w:bottom="1180" w:left="1559" w:header="0" w:footer="915" w:gutter="0"/>
          <w:cols w:space="720"/>
        </w:sectPr>
      </w:pPr>
    </w:p>
    <w:p w:rsidR="00A4284F" w:rsidRDefault="004E5E27">
      <w:pPr>
        <w:pStyle w:val="a3"/>
        <w:spacing w:before="70" w:line="276" w:lineRule="auto"/>
        <w:ind w:left="144" w:firstLine="600"/>
        <w:jc w:val="left"/>
      </w:pPr>
      <w:r>
        <w:rPr>
          <w:b/>
        </w:rPr>
        <w:lastRenderedPageBreak/>
        <w:t>Зарубежная</w:t>
      </w:r>
      <w:r>
        <w:rPr>
          <w:b/>
          <w:spacing w:val="80"/>
        </w:rPr>
        <w:t xml:space="preserve"> </w:t>
      </w:r>
      <w:r>
        <w:rPr>
          <w:b/>
        </w:rPr>
        <w:t>проза</w:t>
      </w:r>
      <w:r>
        <w:rPr>
          <w:b/>
          <w:spacing w:val="80"/>
        </w:rPr>
        <w:t xml:space="preserve"> </w:t>
      </w:r>
      <w:r>
        <w:rPr>
          <w:b/>
        </w:rPr>
        <w:t>XX</w:t>
      </w:r>
      <w:r>
        <w:rPr>
          <w:b/>
          <w:spacing w:val="80"/>
        </w:rPr>
        <w:t xml:space="preserve"> </w:t>
      </w:r>
      <w:r>
        <w:rPr>
          <w:b/>
        </w:rPr>
        <w:t>века</w:t>
      </w:r>
      <w:r>
        <w:rPr>
          <w:b/>
          <w:spacing w:val="80"/>
        </w:rPr>
        <w:t xml:space="preserve"> </w:t>
      </w:r>
      <w:r>
        <w:t>(не</w:t>
      </w:r>
      <w:r>
        <w:rPr>
          <w:spacing w:val="80"/>
        </w:rPr>
        <w:t xml:space="preserve"> </w:t>
      </w:r>
      <w:r>
        <w:t>менее</w:t>
      </w:r>
      <w:r>
        <w:rPr>
          <w:spacing w:val="80"/>
        </w:rPr>
        <w:t xml:space="preserve"> </w:t>
      </w:r>
      <w:r>
        <w:t>одного</w:t>
      </w:r>
      <w:r>
        <w:rPr>
          <w:spacing w:val="80"/>
        </w:rPr>
        <w:t xml:space="preserve"> </w:t>
      </w:r>
      <w:r>
        <w:t>произведения</w:t>
      </w:r>
      <w:r>
        <w:rPr>
          <w:spacing w:val="80"/>
        </w:rPr>
        <w:t xml:space="preserve"> </w:t>
      </w:r>
      <w:r>
        <w:t>по</w:t>
      </w:r>
      <w:r>
        <w:rPr>
          <w:spacing w:val="80"/>
        </w:rPr>
        <w:t xml:space="preserve"> </w:t>
      </w:r>
      <w:r>
        <w:t>выбору).</w:t>
      </w:r>
      <w:r>
        <w:rPr>
          <w:spacing w:val="80"/>
        </w:rPr>
        <w:t xml:space="preserve"> </w:t>
      </w:r>
      <w:r>
        <w:t>Например, произведения</w:t>
      </w:r>
      <w:r>
        <w:rPr>
          <w:spacing w:val="40"/>
        </w:rPr>
        <w:t xml:space="preserve"> </w:t>
      </w:r>
      <w:r>
        <w:t>Р.</w:t>
      </w:r>
      <w:r>
        <w:rPr>
          <w:spacing w:val="40"/>
        </w:rPr>
        <w:t xml:space="preserve"> </w:t>
      </w:r>
      <w:r>
        <w:t>Брэдбери</w:t>
      </w:r>
      <w:r>
        <w:rPr>
          <w:spacing w:val="40"/>
        </w:rPr>
        <w:t xml:space="preserve"> </w:t>
      </w:r>
      <w:r>
        <w:t>«451</w:t>
      </w:r>
      <w:r>
        <w:rPr>
          <w:spacing w:val="40"/>
        </w:rPr>
        <w:t xml:space="preserve"> </w:t>
      </w:r>
      <w:r>
        <w:t>градус</w:t>
      </w:r>
      <w:r>
        <w:rPr>
          <w:spacing w:val="40"/>
        </w:rPr>
        <w:t xml:space="preserve"> </w:t>
      </w:r>
      <w:r>
        <w:t>по</w:t>
      </w:r>
      <w:r>
        <w:rPr>
          <w:spacing w:val="40"/>
        </w:rPr>
        <w:t xml:space="preserve"> </w:t>
      </w:r>
      <w:r>
        <w:t>Фаренгейту»;</w:t>
      </w:r>
      <w:r>
        <w:rPr>
          <w:spacing w:val="40"/>
        </w:rPr>
        <w:t xml:space="preserve"> </w:t>
      </w:r>
      <w:r>
        <w:t>А.</w:t>
      </w:r>
      <w:r>
        <w:rPr>
          <w:spacing w:val="40"/>
        </w:rPr>
        <w:t xml:space="preserve"> </w:t>
      </w:r>
      <w:r>
        <w:t>Камю</w:t>
      </w:r>
      <w:r>
        <w:rPr>
          <w:spacing w:val="40"/>
        </w:rPr>
        <w:t xml:space="preserve"> </w:t>
      </w:r>
      <w:r>
        <w:t>«Посторонний»;</w:t>
      </w:r>
      <w:r>
        <w:rPr>
          <w:spacing w:val="40"/>
        </w:rPr>
        <w:t xml:space="preserve"> </w:t>
      </w:r>
      <w:r>
        <w:t>Ф.</w:t>
      </w:r>
      <w:r>
        <w:rPr>
          <w:spacing w:val="40"/>
        </w:rPr>
        <w:t xml:space="preserve"> </w:t>
      </w:r>
      <w:r>
        <w:t>Кафки</w:t>
      </w:r>
    </w:p>
    <w:p w:rsidR="00A4284F" w:rsidRDefault="004E5E27">
      <w:pPr>
        <w:pStyle w:val="a3"/>
        <w:spacing w:line="276" w:lineRule="auto"/>
        <w:ind w:left="144"/>
        <w:jc w:val="left"/>
      </w:pPr>
      <w:r>
        <w:t>«Превращение»;</w:t>
      </w:r>
      <w:r>
        <w:rPr>
          <w:spacing w:val="30"/>
        </w:rPr>
        <w:t xml:space="preserve"> </w:t>
      </w:r>
      <w:r>
        <w:t>Дж.</w:t>
      </w:r>
      <w:r>
        <w:rPr>
          <w:spacing w:val="30"/>
        </w:rPr>
        <w:t xml:space="preserve"> </w:t>
      </w:r>
      <w:r>
        <w:t>Оруэлла</w:t>
      </w:r>
      <w:r>
        <w:rPr>
          <w:spacing w:val="30"/>
        </w:rPr>
        <w:t xml:space="preserve"> </w:t>
      </w:r>
      <w:r>
        <w:t>«1984»;</w:t>
      </w:r>
      <w:r>
        <w:rPr>
          <w:spacing w:val="30"/>
        </w:rPr>
        <w:t xml:space="preserve"> </w:t>
      </w:r>
      <w:r>
        <w:t>Э.</w:t>
      </w:r>
      <w:r>
        <w:rPr>
          <w:spacing w:val="30"/>
        </w:rPr>
        <w:t xml:space="preserve"> </w:t>
      </w:r>
      <w:r>
        <w:t>М.</w:t>
      </w:r>
      <w:r>
        <w:rPr>
          <w:spacing w:val="30"/>
        </w:rPr>
        <w:t xml:space="preserve"> </w:t>
      </w:r>
      <w:r>
        <w:t>Ремарка</w:t>
      </w:r>
      <w:r>
        <w:rPr>
          <w:spacing w:val="30"/>
        </w:rPr>
        <w:t xml:space="preserve"> </w:t>
      </w:r>
      <w:r>
        <w:t>«На</w:t>
      </w:r>
      <w:r>
        <w:rPr>
          <w:spacing w:val="30"/>
        </w:rPr>
        <w:t xml:space="preserve"> </w:t>
      </w:r>
      <w:r>
        <w:t>западном</w:t>
      </w:r>
      <w:r>
        <w:rPr>
          <w:spacing w:val="30"/>
        </w:rPr>
        <w:t xml:space="preserve"> </w:t>
      </w:r>
      <w:r>
        <w:t>фронте</w:t>
      </w:r>
      <w:r>
        <w:rPr>
          <w:spacing w:val="30"/>
        </w:rPr>
        <w:t xml:space="preserve"> </w:t>
      </w:r>
      <w:r>
        <w:t>без</w:t>
      </w:r>
      <w:r>
        <w:rPr>
          <w:spacing w:val="30"/>
        </w:rPr>
        <w:t xml:space="preserve"> </w:t>
      </w:r>
      <w:r>
        <w:t>перемен»,</w:t>
      </w:r>
      <w:r>
        <w:rPr>
          <w:spacing w:val="30"/>
        </w:rPr>
        <w:t xml:space="preserve"> </w:t>
      </w:r>
      <w:r>
        <w:t>«Три товарища»;</w:t>
      </w:r>
      <w:r>
        <w:rPr>
          <w:spacing w:val="12"/>
        </w:rPr>
        <w:t xml:space="preserve"> </w:t>
      </w:r>
      <w:r>
        <w:t>Дж.</w:t>
      </w:r>
      <w:r>
        <w:rPr>
          <w:spacing w:val="15"/>
        </w:rPr>
        <w:t xml:space="preserve"> </w:t>
      </w:r>
      <w:r>
        <w:t>Сэлинджера</w:t>
      </w:r>
      <w:r>
        <w:rPr>
          <w:spacing w:val="15"/>
        </w:rPr>
        <w:t xml:space="preserve"> </w:t>
      </w:r>
      <w:r>
        <w:t>«Над</w:t>
      </w:r>
      <w:r>
        <w:rPr>
          <w:spacing w:val="14"/>
        </w:rPr>
        <w:t xml:space="preserve"> </w:t>
      </w:r>
      <w:r>
        <w:t>пропастью</w:t>
      </w:r>
      <w:r>
        <w:rPr>
          <w:spacing w:val="15"/>
        </w:rPr>
        <w:t xml:space="preserve"> </w:t>
      </w:r>
      <w:r>
        <w:t>во</w:t>
      </w:r>
      <w:r>
        <w:rPr>
          <w:spacing w:val="15"/>
        </w:rPr>
        <w:t xml:space="preserve"> </w:t>
      </w:r>
      <w:r>
        <w:t>ржи»;</w:t>
      </w:r>
      <w:r>
        <w:rPr>
          <w:spacing w:val="14"/>
        </w:rPr>
        <w:t xml:space="preserve"> </w:t>
      </w:r>
      <w:r>
        <w:t>Г.</w:t>
      </w:r>
      <w:r>
        <w:rPr>
          <w:spacing w:val="15"/>
        </w:rPr>
        <w:t xml:space="preserve"> </w:t>
      </w:r>
      <w:r>
        <w:t>Уэллса</w:t>
      </w:r>
      <w:r>
        <w:rPr>
          <w:spacing w:val="15"/>
        </w:rPr>
        <w:t xml:space="preserve"> </w:t>
      </w:r>
      <w:r>
        <w:t>«Машина</w:t>
      </w:r>
      <w:r>
        <w:rPr>
          <w:spacing w:val="14"/>
        </w:rPr>
        <w:t xml:space="preserve"> </w:t>
      </w:r>
      <w:r>
        <w:t>времени»;</w:t>
      </w:r>
      <w:r>
        <w:rPr>
          <w:spacing w:val="15"/>
        </w:rPr>
        <w:t xml:space="preserve"> </w:t>
      </w:r>
      <w:r>
        <w:t>О.</w:t>
      </w:r>
      <w:r>
        <w:rPr>
          <w:spacing w:val="15"/>
        </w:rPr>
        <w:t xml:space="preserve"> </w:t>
      </w:r>
      <w:r>
        <w:rPr>
          <w:spacing w:val="-2"/>
        </w:rPr>
        <w:t>Хаксли</w:t>
      </w:r>
    </w:p>
    <w:p w:rsidR="00A4284F" w:rsidRDefault="004E5E27">
      <w:pPr>
        <w:pStyle w:val="a3"/>
        <w:spacing w:line="251" w:lineRule="exact"/>
        <w:ind w:left="144"/>
        <w:jc w:val="left"/>
      </w:pPr>
      <w:r>
        <w:t>«О</w:t>
      </w:r>
      <w:r>
        <w:rPr>
          <w:spacing w:val="-6"/>
        </w:rPr>
        <w:t xml:space="preserve"> </w:t>
      </w:r>
      <w:r>
        <w:t>дивный</w:t>
      </w:r>
      <w:r>
        <w:rPr>
          <w:spacing w:val="-4"/>
        </w:rPr>
        <w:t xml:space="preserve"> </w:t>
      </w:r>
      <w:r>
        <w:t>новый</w:t>
      </w:r>
      <w:r>
        <w:rPr>
          <w:spacing w:val="-4"/>
        </w:rPr>
        <w:t xml:space="preserve"> </w:t>
      </w:r>
      <w:r>
        <w:t>мир»;</w:t>
      </w:r>
      <w:r>
        <w:rPr>
          <w:spacing w:val="-4"/>
        </w:rPr>
        <w:t xml:space="preserve"> </w:t>
      </w:r>
      <w:r>
        <w:t>Э.</w:t>
      </w:r>
      <w:r>
        <w:rPr>
          <w:spacing w:val="-2"/>
        </w:rPr>
        <w:t xml:space="preserve"> </w:t>
      </w:r>
      <w:r>
        <w:t>Хемингуэя</w:t>
      </w:r>
      <w:r>
        <w:rPr>
          <w:spacing w:val="-4"/>
        </w:rPr>
        <w:t xml:space="preserve"> </w:t>
      </w:r>
      <w:r>
        <w:t>«Старик</w:t>
      </w:r>
      <w:r>
        <w:rPr>
          <w:spacing w:val="-4"/>
        </w:rPr>
        <w:t xml:space="preserve"> </w:t>
      </w:r>
      <w:r>
        <w:t>и</w:t>
      </w:r>
      <w:r>
        <w:rPr>
          <w:spacing w:val="-4"/>
        </w:rPr>
        <w:t xml:space="preserve"> </w:t>
      </w:r>
      <w:r>
        <w:t>море»</w:t>
      </w:r>
      <w:r>
        <w:rPr>
          <w:spacing w:val="-3"/>
        </w:rPr>
        <w:t xml:space="preserve"> </w:t>
      </w:r>
      <w:r>
        <w:t>и</w:t>
      </w:r>
      <w:r>
        <w:rPr>
          <w:spacing w:val="-3"/>
        </w:rPr>
        <w:t xml:space="preserve"> </w:t>
      </w:r>
      <w:r>
        <w:rPr>
          <w:spacing w:val="-5"/>
        </w:rPr>
        <w:t>др.</w:t>
      </w:r>
    </w:p>
    <w:p w:rsidR="00A4284F" w:rsidRDefault="004E5E27">
      <w:pPr>
        <w:spacing w:before="35"/>
        <w:ind w:left="744"/>
      </w:pPr>
      <w:r>
        <w:rPr>
          <w:b/>
        </w:rPr>
        <w:t>Зарубежная</w:t>
      </w:r>
      <w:r>
        <w:rPr>
          <w:b/>
          <w:spacing w:val="19"/>
        </w:rPr>
        <w:t xml:space="preserve"> </w:t>
      </w:r>
      <w:r>
        <w:rPr>
          <w:b/>
        </w:rPr>
        <w:t>поэзия</w:t>
      </w:r>
      <w:r>
        <w:rPr>
          <w:b/>
          <w:spacing w:val="19"/>
        </w:rPr>
        <w:t xml:space="preserve"> </w:t>
      </w:r>
      <w:r>
        <w:rPr>
          <w:b/>
        </w:rPr>
        <w:t>XX</w:t>
      </w:r>
      <w:r>
        <w:rPr>
          <w:b/>
          <w:spacing w:val="19"/>
        </w:rPr>
        <w:t xml:space="preserve"> </w:t>
      </w:r>
      <w:r>
        <w:rPr>
          <w:b/>
        </w:rPr>
        <w:t>века</w:t>
      </w:r>
      <w:r>
        <w:rPr>
          <w:b/>
          <w:spacing w:val="21"/>
        </w:rPr>
        <w:t xml:space="preserve"> </w:t>
      </w:r>
      <w:r>
        <w:t>(не</w:t>
      </w:r>
      <w:r>
        <w:rPr>
          <w:spacing w:val="19"/>
        </w:rPr>
        <w:t xml:space="preserve"> </w:t>
      </w:r>
      <w:r>
        <w:t>менее</w:t>
      </w:r>
      <w:r>
        <w:rPr>
          <w:spacing w:val="19"/>
        </w:rPr>
        <w:t xml:space="preserve"> </w:t>
      </w:r>
      <w:r>
        <w:t>двух</w:t>
      </w:r>
      <w:r>
        <w:rPr>
          <w:spacing w:val="19"/>
        </w:rPr>
        <w:t xml:space="preserve"> </w:t>
      </w:r>
      <w:r>
        <w:t>стихотворений</w:t>
      </w:r>
      <w:r>
        <w:rPr>
          <w:spacing w:val="19"/>
        </w:rPr>
        <w:t xml:space="preserve"> </w:t>
      </w:r>
      <w:r>
        <w:t>одного</w:t>
      </w:r>
      <w:r>
        <w:rPr>
          <w:spacing w:val="19"/>
        </w:rPr>
        <w:t xml:space="preserve"> </w:t>
      </w:r>
      <w:r>
        <w:t>из</w:t>
      </w:r>
      <w:r>
        <w:rPr>
          <w:spacing w:val="19"/>
        </w:rPr>
        <w:t xml:space="preserve"> </w:t>
      </w:r>
      <w:r>
        <w:t>поэтов</w:t>
      </w:r>
      <w:r>
        <w:rPr>
          <w:spacing w:val="20"/>
        </w:rPr>
        <w:t xml:space="preserve"> </w:t>
      </w:r>
      <w:r>
        <w:t>по</w:t>
      </w:r>
      <w:r>
        <w:rPr>
          <w:spacing w:val="19"/>
        </w:rPr>
        <w:t xml:space="preserve"> </w:t>
      </w:r>
      <w:r>
        <w:rPr>
          <w:spacing w:val="-2"/>
        </w:rPr>
        <w:t>выбору).</w:t>
      </w:r>
    </w:p>
    <w:p w:rsidR="00A4284F" w:rsidRDefault="004E5E27">
      <w:pPr>
        <w:pStyle w:val="a3"/>
        <w:spacing w:before="37"/>
        <w:ind w:left="144"/>
        <w:jc w:val="left"/>
      </w:pPr>
      <w:r>
        <w:t>Например,</w:t>
      </w:r>
      <w:r>
        <w:rPr>
          <w:spacing w:val="-5"/>
        </w:rPr>
        <w:t xml:space="preserve"> </w:t>
      </w:r>
      <w:r>
        <w:t>стихотворения</w:t>
      </w:r>
      <w:r>
        <w:rPr>
          <w:spacing w:val="-3"/>
        </w:rPr>
        <w:t xml:space="preserve"> </w:t>
      </w:r>
      <w:r>
        <w:t>Г.</w:t>
      </w:r>
      <w:r>
        <w:rPr>
          <w:spacing w:val="-2"/>
        </w:rPr>
        <w:t xml:space="preserve"> </w:t>
      </w:r>
      <w:r>
        <w:t>Аполлинера,</w:t>
      </w:r>
      <w:r>
        <w:rPr>
          <w:spacing w:val="-2"/>
        </w:rPr>
        <w:t xml:space="preserve"> </w:t>
      </w:r>
      <w:r>
        <w:t>Т.</w:t>
      </w:r>
      <w:r>
        <w:rPr>
          <w:spacing w:val="-2"/>
        </w:rPr>
        <w:t xml:space="preserve"> </w:t>
      </w:r>
      <w:r>
        <w:t>С.</w:t>
      </w:r>
      <w:r>
        <w:rPr>
          <w:spacing w:val="-2"/>
        </w:rPr>
        <w:t xml:space="preserve"> </w:t>
      </w:r>
      <w:r>
        <w:t>Элиота</w:t>
      </w:r>
      <w:r>
        <w:rPr>
          <w:spacing w:val="-3"/>
        </w:rPr>
        <w:t xml:space="preserve"> </w:t>
      </w:r>
      <w:r>
        <w:t>и</w:t>
      </w:r>
      <w:r>
        <w:rPr>
          <w:spacing w:val="-3"/>
        </w:rPr>
        <w:t xml:space="preserve"> </w:t>
      </w:r>
      <w:r>
        <w:rPr>
          <w:spacing w:val="-5"/>
        </w:rPr>
        <w:t>др.</w:t>
      </w:r>
    </w:p>
    <w:p w:rsidR="00A4284F" w:rsidRDefault="004E5E27">
      <w:pPr>
        <w:pStyle w:val="a3"/>
        <w:spacing w:before="37" w:line="276" w:lineRule="auto"/>
        <w:ind w:left="144" w:firstLine="600"/>
        <w:jc w:val="left"/>
      </w:pPr>
      <w:r>
        <w:rPr>
          <w:b/>
        </w:rPr>
        <w:t xml:space="preserve">Зарубежная драматургия XX века </w:t>
      </w:r>
      <w:r>
        <w:t>(не менее одного произведения по выбору). Например, пьесы</w:t>
      </w:r>
      <w:r>
        <w:rPr>
          <w:spacing w:val="73"/>
        </w:rPr>
        <w:t xml:space="preserve"> </w:t>
      </w:r>
      <w:r>
        <w:t>Б.</w:t>
      </w:r>
      <w:r>
        <w:rPr>
          <w:spacing w:val="74"/>
        </w:rPr>
        <w:t xml:space="preserve"> </w:t>
      </w:r>
      <w:r>
        <w:t>Брехта</w:t>
      </w:r>
      <w:r>
        <w:rPr>
          <w:spacing w:val="73"/>
        </w:rPr>
        <w:t xml:space="preserve"> </w:t>
      </w:r>
      <w:r>
        <w:t>«Мамаша</w:t>
      </w:r>
      <w:r>
        <w:rPr>
          <w:spacing w:val="74"/>
        </w:rPr>
        <w:t xml:space="preserve"> </w:t>
      </w:r>
      <w:r>
        <w:t>Кураж</w:t>
      </w:r>
      <w:r>
        <w:rPr>
          <w:spacing w:val="73"/>
        </w:rPr>
        <w:t xml:space="preserve"> </w:t>
      </w:r>
      <w:r>
        <w:t>и</w:t>
      </w:r>
      <w:r>
        <w:rPr>
          <w:spacing w:val="74"/>
        </w:rPr>
        <w:t xml:space="preserve"> </w:t>
      </w:r>
      <w:r>
        <w:t>её</w:t>
      </w:r>
      <w:r>
        <w:rPr>
          <w:spacing w:val="73"/>
        </w:rPr>
        <w:t xml:space="preserve"> </w:t>
      </w:r>
      <w:r>
        <w:t>дети»;</w:t>
      </w:r>
      <w:r>
        <w:rPr>
          <w:spacing w:val="74"/>
        </w:rPr>
        <w:t xml:space="preserve"> </w:t>
      </w:r>
      <w:r>
        <w:t>М.</w:t>
      </w:r>
      <w:r>
        <w:rPr>
          <w:spacing w:val="73"/>
        </w:rPr>
        <w:t xml:space="preserve"> </w:t>
      </w:r>
      <w:r>
        <w:t>Метерлинка</w:t>
      </w:r>
      <w:r>
        <w:rPr>
          <w:spacing w:val="74"/>
        </w:rPr>
        <w:t xml:space="preserve"> </w:t>
      </w:r>
      <w:r>
        <w:t>«Синяя</w:t>
      </w:r>
      <w:r>
        <w:rPr>
          <w:spacing w:val="73"/>
        </w:rPr>
        <w:t xml:space="preserve"> </w:t>
      </w:r>
      <w:r>
        <w:t>птица»;</w:t>
      </w:r>
      <w:r>
        <w:rPr>
          <w:spacing w:val="74"/>
        </w:rPr>
        <w:t xml:space="preserve"> </w:t>
      </w:r>
      <w:r>
        <w:t>О.</w:t>
      </w:r>
      <w:r>
        <w:rPr>
          <w:spacing w:val="74"/>
        </w:rPr>
        <w:t xml:space="preserve"> </w:t>
      </w:r>
      <w:r>
        <w:rPr>
          <w:spacing w:val="-2"/>
        </w:rPr>
        <w:t>Уайльда</w:t>
      </w:r>
    </w:p>
    <w:p w:rsidR="00A4284F" w:rsidRDefault="004E5E27">
      <w:pPr>
        <w:pStyle w:val="a3"/>
        <w:spacing w:line="251" w:lineRule="exact"/>
        <w:ind w:left="144"/>
        <w:jc w:val="left"/>
      </w:pPr>
      <w:r>
        <w:t>«Идеальный</w:t>
      </w:r>
      <w:r>
        <w:rPr>
          <w:spacing w:val="-5"/>
        </w:rPr>
        <w:t xml:space="preserve"> </w:t>
      </w:r>
      <w:r>
        <w:t>муж»;</w:t>
      </w:r>
      <w:r>
        <w:rPr>
          <w:spacing w:val="-5"/>
        </w:rPr>
        <w:t xml:space="preserve"> </w:t>
      </w:r>
      <w:r>
        <w:t>Т.</w:t>
      </w:r>
      <w:r>
        <w:rPr>
          <w:spacing w:val="-3"/>
        </w:rPr>
        <w:t xml:space="preserve"> </w:t>
      </w:r>
      <w:r>
        <w:t>Уильямса</w:t>
      </w:r>
      <w:r>
        <w:rPr>
          <w:spacing w:val="-5"/>
        </w:rPr>
        <w:t xml:space="preserve"> </w:t>
      </w:r>
      <w:r>
        <w:t>«Трамвай</w:t>
      </w:r>
      <w:r>
        <w:rPr>
          <w:spacing w:val="-4"/>
        </w:rPr>
        <w:t xml:space="preserve"> </w:t>
      </w:r>
      <w:r>
        <w:t>«Желание»;</w:t>
      </w:r>
      <w:r>
        <w:rPr>
          <w:spacing w:val="-5"/>
        </w:rPr>
        <w:t xml:space="preserve"> </w:t>
      </w:r>
      <w:r>
        <w:t>Б.</w:t>
      </w:r>
      <w:r>
        <w:rPr>
          <w:spacing w:val="-4"/>
        </w:rPr>
        <w:t xml:space="preserve"> </w:t>
      </w:r>
      <w:r>
        <w:t>Шоу</w:t>
      </w:r>
      <w:r>
        <w:rPr>
          <w:spacing w:val="-3"/>
        </w:rPr>
        <w:t xml:space="preserve"> </w:t>
      </w:r>
      <w:r>
        <w:t>«Пигмалион»</w:t>
      </w:r>
      <w:r>
        <w:rPr>
          <w:spacing w:val="-4"/>
        </w:rPr>
        <w:t xml:space="preserve"> </w:t>
      </w:r>
      <w:r>
        <w:t>и</w:t>
      </w:r>
      <w:r>
        <w:rPr>
          <w:spacing w:val="-4"/>
        </w:rPr>
        <w:t xml:space="preserve"> </w:t>
      </w:r>
      <w:r>
        <w:rPr>
          <w:spacing w:val="-5"/>
        </w:rPr>
        <w:t>др.</w:t>
      </w:r>
    </w:p>
    <w:p w:rsidR="00A4284F" w:rsidRDefault="00A4284F">
      <w:pPr>
        <w:pStyle w:val="a3"/>
        <w:spacing w:line="251" w:lineRule="exact"/>
        <w:jc w:val="left"/>
        <w:sectPr w:rsidR="00A4284F">
          <w:pgSz w:w="11910" w:h="16390"/>
          <w:pgMar w:top="1060" w:right="708" w:bottom="1180" w:left="1559" w:header="0" w:footer="915" w:gutter="0"/>
          <w:cols w:space="720"/>
        </w:sectPr>
      </w:pPr>
    </w:p>
    <w:p w:rsidR="00A4284F" w:rsidRDefault="004E5E27">
      <w:pPr>
        <w:pStyle w:val="3"/>
        <w:spacing w:before="70" w:line="276" w:lineRule="auto"/>
      </w:pPr>
      <w:r>
        <w:lastRenderedPageBreak/>
        <w:t>ПЛАНИРУЕМЫЕ</w:t>
      </w:r>
      <w:r>
        <w:rPr>
          <w:spacing w:val="-8"/>
        </w:rPr>
        <w:t xml:space="preserve"> </w:t>
      </w:r>
      <w:r>
        <w:t>РЕЗУЛЬТАТЫ</w:t>
      </w:r>
      <w:r>
        <w:rPr>
          <w:spacing w:val="-8"/>
        </w:rPr>
        <w:t xml:space="preserve"> </w:t>
      </w:r>
      <w:r>
        <w:t>ОСВОЕНИЯ</w:t>
      </w:r>
      <w:r>
        <w:rPr>
          <w:spacing w:val="-8"/>
        </w:rPr>
        <w:t xml:space="preserve"> </w:t>
      </w:r>
      <w:r>
        <w:t>УЧЕБНОГО</w:t>
      </w:r>
      <w:r>
        <w:rPr>
          <w:spacing w:val="-8"/>
        </w:rPr>
        <w:t xml:space="preserve"> </w:t>
      </w:r>
      <w:r>
        <w:t>ПРЕДМЕТА</w:t>
      </w:r>
      <w:r>
        <w:rPr>
          <w:spacing w:val="-8"/>
        </w:rPr>
        <w:t xml:space="preserve"> </w:t>
      </w:r>
      <w:r>
        <w:t>«ЛИТЕРАТУРА» НА УРОВНЕ СРЕДНЕГО ОБЩЕГО ОБРАЗОВАНИЯ</w:t>
      </w:r>
    </w:p>
    <w:p w:rsidR="00A4284F" w:rsidRDefault="00A4284F">
      <w:pPr>
        <w:pStyle w:val="a3"/>
        <w:spacing w:before="39"/>
        <w:ind w:left="0"/>
        <w:jc w:val="left"/>
        <w:rPr>
          <w:b/>
        </w:rPr>
      </w:pPr>
    </w:p>
    <w:p w:rsidR="00A4284F" w:rsidRDefault="004E5E27">
      <w:pPr>
        <w:pStyle w:val="a3"/>
        <w:spacing w:line="276" w:lineRule="auto"/>
        <w:ind w:left="144" w:right="152" w:firstLine="600"/>
      </w:pPr>
      <w:r>
        <w:t>Изучение литературы в средней школе направлено на достижение обучающимися следующих</w:t>
      </w:r>
      <w:r>
        <w:rPr>
          <w:spacing w:val="-1"/>
        </w:rPr>
        <w:t xml:space="preserve"> </w:t>
      </w:r>
      <w:r>
        <w:t>личностных,</w:t>
      </w:r>
      <w:r>
        <w:rPr>
          <w:spacing w:val="-1"/>
        </w:rPr>
        <w:t xml:space="preserve"> </w:t>
      </w:r>
      <w:r>
        <w:t>метапредметных</w:t>
      </w:r>
      <w:r>
        <w:rPr>
          <w:spacing w:val="-1"/>
        </w:rPr>
        <w:t xml:space="preserve"> </w:t>
      </w:r>
      <w:r>
        <w:t>и</w:t>
      </w:r>
      <w:r>
        <w:rPr>
          <w:spacing w:val="-2"/>
        </w:rPr>
        <w:t xml:space="preserve"> </w:t>
      </w:r>
      <w:r>
        <w:t>предметных</w:t>
      </w:r>
      <w:r>
        <w:rPr>
          <w:spacing w:val="-1"/>
        </w:rPr>
        <w:t xml:space="preserve"> </w:t>
      </w:r>
      <w:r>
        <w:t>результатов</w:t>
      </w:r>
      <w:r>
        <w:rPr>
          <w:spacing w:val="-2"/>
        </w:rPr>
        <w:t xml:space="preserve"> </w:t>
      </w:r>
      <w:r>
        <w:t>освоения</w:t>
      </w:r>
      <w:r>
        <w:rPr>
          <w:spacing w:val="-2"/>
        </w:rPr>
        <w:t xml:space="preserve"> </w:t>
      </w:r>
      <w:r>
        <w:t>учебного</w:t>
      </w:r>
      <w:r>
        <w:rPr>
          <w:spacing w:val="-1"/>
        </w:rPr>
        <w:t xml:space="preserve"> </w:t>
      </w:r>
      <w:r>
        <w:t>предмета.</w:t>
      </w:r>
    </w:p>
    <w:p w:rsidR="00A4284F" w:rsidRDefault="004E5E27">
      <w:pPr>
        <w:pStyle w:val="3"/>
        <w:spacing w:line="251" w:lineRule="exact"/>
        <w:ind w:left="744"/>
        <w:jc w:val="both"/>
      </w:pPr>
      <w:r>
        <w:t>ЛИЧНОСТНЫЕ</w:t>
      </w:r>
      <w:r>
        <w:rPr>
          <w:spacing w:val="-10"/>
        </w:rPr>
        <w:t xml:space="preserve"> </w:t>
      </w:r>
      <w:r>
        <w:rPr>
          <w:spacing w:val="-2"/>
        </w:rPr>
        <w:t>РЕЗУЛЬТАТЫ</w:t>
      </w:r>
    </w:p>
    <w:p w:rsidR="00A4284F" w:rsidRDefault="004E5E27">
      <w:pPr>
        <w:pStyle w:val="a3"/>
        <w:spacing w:before="37" w:line="276" w:lineRule="auto"/>
        <w:ind w:left="144" w:right="141" w:firstLine="600"/>
      </w:pPr>
      <w:r>
        <w:rPr>
          <w:b/>
        </w:rPr>
        <w:t xml:space="preserve">Личностные результаты освоения программы среднего общего образования по литературе </w:t>
      </w:r>
      <w:r>
        <w:t>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 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4284F" w:rsidRDefault="004E5E27">
      <w:pPr>
        <w:pStyle w:val="a3"/>
        <w:spacing w:line="276" w:lineRule="auto"/>
        <w:ind w:left="144" w:right="138" w:firstLine="600"/>
      </w:pPr>
      <w: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w:t>
      </w:r>
      <w:r>
        <w:rPr>
          <w:spacing w:val="-5"/>
        </w:rPr>
        <w:t xml:space="preserve"> </w:t>
      </w:r>
      <w:r>
        <w:t>российского</w:t>
      </w:r>
      <w:r>
        <w:rPr>
          <w:spacing w:val="-5"/>
        </w:rPr>
        <w:t xml:space="preserve"> </w:t>
      </w:r>
      <w:r>
        <w:t>общества,</w:t>
      </w:r>
      <w:r>
        <w:rPr>
          <w:spacing w:val="-5"/>
        </w:rPr>
        <w:t xml:space="preserve"> </w:t>
      </w:r>
      <w:r>
        <w:t>расширение</w:t>
      </w:r>
      <w:r>
        <w:rPr>
          <w:spacing w:val="-5"/>
        </w:rPr>
        <w:t xml:space="preserve"> </w:t>
      </w:r>
      <w:r>
        <w:t>жизненного</w:t>
      </w:r>
      <w:r>
        <w:rPr>
          <w:spacing w:val="-5"/>
        </w:rPr>
        <w:t xml:space="preserve"> </w:t>
      </w:r>
      <w:r>
        <w:t>опыта</w:t>
      </w:r>
      <w:r>
        <w:rPr>
          <w:spacing w:val="-5"/>
        </w:rPr>
        <w:t xml:space="preserve"> </w:t>
      </w:r>
      <w:r>
        <w:t>и</w:t>
      </w:r>
      <w:r>
        <w:rPr>
          <w:spacing w:val="-5"/>
        </w:rPr>
        <w:t xml:space="preserve"> </w:t>
      </w:r>
      <w:r>
        <w:t>опыта</w:t>
      </w:r>
      <w:r>
        <w:rPr>
          <w:spacing w:val="-5"/>
        </w:rPr>
        <w:t xml:space="preserve"> </w:t>
      </w:r>
      <w:r>
        <w:t>деятельности</w:t>
      </w:r>
      <w:r>
        <w:rPr>
          <w:spacing w:val="-5"/>
        </w:rPr>
        <w:t xml:space="preserve"> </w:t>
      </w:r>
      <w:r>
        <w:t>в</w:t>
      </w:r>
      <w:r>
        <w:rPr>
          <w:spacing w:val="-5"/>
        </w:rPr>
        <w:t xml:space="preserve"> </w:t>
      </w:r>
      <w:r>
        <w:t>процессе реализации</w:t>
      </w:r>
      <w:r>
        <w:rPr>
          <w:spacing w:val="-3"/>
        </w:rPr>
        <w:t xml:space="preserve"> </w:t>
      </w:r>
      <w:r>
        <w:t>основных</w:t>
      </w:r>
      <w:r>
        <w:rPr>
          <w:spacing w:val="-3"/>
        </w:rPr>
        <w:t xml:space="preserve"> </w:t>
      </w:r>
      <w:r>
        <w:t>направлений</w:t>
      </w:r>
      <w:r>
        <w:rPr>
          <w:spacing w:val="-3"/>
        </w:rPr>
        <w:t xml:space="preserve"> </w:t>
      </w:r>
      <w:r>
        <w:t>воспитательной</w:t>
      </w:r>
      <w:r>
        <w:rPr>
          <w:spacing w:val="-3"/>
        </w:rPr>
        <w:t xml:space="preserve"> </w:t>
      </w:r>
      <w:r>
        <w:t>деятельности,</w:t>
      </w:r>
      <w:r>
        <w:rPr>
          <w:spacing w:val="-3"/>
        </w:rPr>
        <w:t xml:space="preserve"> </w:t>
      </w:r>
      <w:r>
        <w:t>в</w:t>
      </w:r>
      <w:r>
        <w:rPr>
          <w:spacing w:val="-3"/>
        </w:rPr>
        <w:t xml:space="preserve"> </w:t>
      </w:r>
      <w:r>
        <w:t>том</w:t>
      </w:r>
      <w:r>
        <w:rPr>
          <w:spacing w:val="-4"/>
        </w:rPr>
        <w:t xml:space="preserve"> </w:t>
      </w:r>
      <w:r>
        <w:t>числе</w:t>
      </w:r>
      <w:r>
        <w:rPr>
          <w:spacing w:val="-3"/>
        </w:rPr>
        <w:t xml:space="preserve"> </w:t>
      </w:r>
      <w:r>
        <w:t>в</w:t>
      </w:r>
      <w:r>
        <w:rPr>
          <w:spacing w:val="-3"/>
        </w:rPr>
        <w:t xml:space="preserve"> </w:t>
      </w:r>
      <w:r>
        <w:t>части:</w:t>
      </w:r>
    </w:p>
    <w:p w:rsidR="00A4284F" w:rsidRDefault="004E5E27">
      <w:pPr>
        <w:pStyle w:val="a4"/>
        <w:numPr>
          <w:ilvl w:val="0"/>
          <w:numId w:val="4"/>
        </w:numPr>
        <w:tabs>
          <w:tab w:val="left" w:pos="982"/>
        </w:tabs>
        <w:spacing w:line="247" w:lineRule="exact"/>
        <w:ind w:hanging="238"/>
        <w:jc w:val="both"/>
      </w:pPr>
      <w:r>
        <w:t xml:space="preserve">гражданского </w:t>
      </w:r>
      <w:r>
        <w:rPr>
          <w:spacing w:val="-2"/>
        </w:rPr>
        <w:t>воспитания:</w:t>
      </w:r>
    </w:p>
    <w:p w:rsidR="00A4284F" w:rsidRDefault="004E5E27">
      <w:pPr>
        <w:pStyle w:val="a4"/>
        <w:numPr>
          <w:ilvl w:val="1"/>
          <w:numId w:val="4"/>
        </w:numPr>
        <w:tabs>
          <w:tab w:val="left" w:pos="1104"/>
        </w:tabs>
        <w:spacing w:line="264" w:lineRule="auto"/>
        <w:ind w:right="144"/>
      </w:pPr>
      <w:r>
        <w:t>сформированность гражданской позиции обучающегося как активного и ответственного члена российского общества;</w:t>
      </w:r>
    </w:p>
    <w:p w:rsidR="00A4284F" w:rsidRDefault="004E5E27">
      <w:pPr>
        <w:pStyle w:val="a4"/>
        <w:numPr>
          <w:ilvl w:val="1"/>
          <w:numId w:val="4"/>
        </w:numPr>
        <w:tabs>
          <w:tab w:val="left" w:pos="1103"/>
        </w:tabs>
        <w:spacing w:line="272" w:lineRule="exact"/>
        <w:ind w:left="1103" w:hanging="359"/>
      </w:pPr>
      <w:r>
        <w:t>осознание</w:t>
      </w:r>
      <w:r>
        <w:rPr>
          <w:spacing w:val="50"/>
        </w:rPr>
        <w:t xml:space="preserve">  </w:t>
      </w:r>
      <w:r>
        <w:t>своих</w:t>
      </w:r>
      <w:r>
        <w:rPr>
          <w:spacing w:val="51"/>
        </w:rPr>
        <w:t xml:space="preserve">  </w:t>
      </w:r>
      <w:r>
        <w:t>конституционных</w:t>
      </w:r>
      <w:r>
        <w:rPr>
          <w:spacing w:val="50"/>
        </w:rPr>
        <w:t xml:space="preserve">  </w:t>
      </w:r>
      <w:r>
        <w:t>прав</w:t>
      </w:r>
      <w:r>
        <w:rPr>
          <w:spacing w:val="51"/>
        </w:rPr>
        <w:t xml:space="preserve">  </w:t>
      </w:r>
      <w:r>
        <w:t>и</w:t>
      </w:r>
      <w:r>
        <w:rPr>
          <w:spacing w:val="50"/>
        </w:rPr>
        <w:t xml:space="preserve">  </w:t>
      </w:r>
      <w:r>
        <w:t>обязанностей,</w:t>
      </w:r>
      <w:r>
        <w:rPr>
          <w:spacing w:val="51"/>
        </w:rPr>
        <w:t xml:space="preserve">  </w:t>
      </w:r>
      <w:r>
        <w:t>уважение</w:t>
      </w:r>
      <w:r>
        <w:rPr>
          <w:spacing w:val="50"/>
        </w:rPr>
        <w:t xml:space="preserve">  </w:t>
      </w:r>
      <w:r>
        <w:t>закона</w:t>
      </w:r>
      <w:r>
        <w:rPr>
          <w:spacing w:val="51"/>
        </w:rPr>
        <w:t xml:space="preserve">  </w:t>
      </w:r>
      <w:r>
        <w:rPr>
          <w:spacing w:val="-10"/>
        </w:rPr>
        <w:t>и</w:t>
      </w:r>
    </w:p>
    <w:p w:rsidR="00A4284F" w:rsidRDefault="004E5E27">
      <w:pPr>
        <w:pStyle w:val="a3"/>
        <w:spacing w:before="26"/>
        <w:ind w:left="1104"/>
        <w:jc w:val="left"/>
      </w:pPr>
      <w:r>
        <w:rPr>
          <w:spacing w:val="-2"/>
        </w:rPr>
        <w:t>правопорядка;</w:t>
      </w:r>
    </w:p>
    <w:p w:rsidR="00A4284F" w:rsidRDefault="004E5E27">
      <w:pPr>
        <w:pStyle w:val="a4"/>
        <w:numPr>
          <w:ilvl w:val="1"/>
          <w:numId w:val="4"/>
        </w:numPr>
        <w:tabs>
          <w:tab w:val="left" w:pos="1104"/>
        </w:tabs>
        <w:spacing w:before="5" w:line="268" w:lineRule="auto"/>
        <w:ind w:right="136"/>
      </w:pPr>
      <w: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A4284F" w:rsidRDefault="004E5E27">
      <w:pPr>
        <w:pStyle w:val="a4"/>
        <w:numPr>
          <w:ilvl w:val="1"/>
          <w:numId w:val="4"/>
        </w:numPr>
        <w:tabs>
          <w:tab w:val="left" w:pos="1103"/>
        </w:tabs>
        <w:spacing w:line="268" w:lineRule="exact"/>
        <w:ind w:left="1103" w:hanging="359"/>
      </w:pPr>
      <w:r>
        <w:t>готовность</w:t>
      </w:r>
      <w:r>
        <w:rPr>
          <w:spacing w:val="62"/>
        </w:rPr>
        <w:t xml:space="preserve">  </w:t>
      </w:r>
      <w:r>
        <w:t>противостоять</w:t>
      </w:r>
      <w:r>
        <w:rPr>
          <w:spacing w:val="62"/>
        </w:rPr>
        <w:t xml:space="preserve">  </w:t>
      </w:r>
      <w:r>
        <w:t>идеологии</w:t>
      </w:r>
      <w:r>
        <w:rPr>
          <w:spacing w:val="62"/>
        </w:rPr>
        <w:t xml:space="preserve">  </w:t>
      </w:r>
      <w:r>
        <w:t>экстремизма,</w:t>
      </w:r>
      <w:r>
        <w:rPr>
          <w:spacing w:val="62"/>
        </w:rPr>
        <w:t xml:space="preserve">  </w:t>
      </w:r>
      <w:r>
        <w:t>национализма,</w:t>
      </w:r>
      <w:r>
        <w:rPr>
          <w:spacing w:val="62"/>
        </w:rPr>
        <w:t xml:space="preserve">  </w:t>
      </w:r>
      <w:r>
        <w:rPr>
          <w:spacing w:val="-2"/>
        </w:rPr>
        <w:t>ксенофобии,</w:t>
      </w:r>
    </w:p>
    <w:p w:rsidR="00A4284F" w:rsidRDefault="004E5E27">
      <w:pPr>
        <w:pStyle w:val="a3"/>
        <w:spacing w:before="29"/>
        <w:ind w:left="1104"/>
      </w:pPr>
      <w:r>
        <w:t>дискриминации</w:t>
      </w:r>
      <w:r>
        <w:rPr>
          <w:spacing w:val="-5"/>
        </w:rPr>
        <w:t xml:space="preserve"> </w:t>
      </w:r>
      <w:r>
        <w:t>по</w:t>
      </w:r>
      <w:r>
        <w:rPr>
          <w:spacing w:val="-4"/>
        </w:rPr>
        <w:t xml:space="preserve"> </w:t>
      </w:r>
      <w:r>
        <w:t>социальным,</w:t>
      </w:r>
      <w:r>
        <w:rPr>
          <w:spacing w:val="-4"/>
        </w:rPr>
        <w:t xml:space="preserve"> </w:t>
      </w:r>
      <w:r>
        <w:t>религиозным,</w:t>
      </w:r>
      <w:r>
        <w:rPr>
          <w:spacing w:val="-4"/>
        </w:rPr>
        <w:t xml:space="preserve"> </w:t>
      </w:r>
      <w:r>
        <w:t>расовым,</w:t>
      </w:r>
      <w:r>
        <w:rPr>
          <w:spacing w:val="-4"/>
        </w:rPr>
        <w:t xml:space="preserve"> </w:t>
      </w:r>
      <w:r>
        <w:t>национальным</w:t>
      </w:r>
      <w:r>
        <w:rPr>
          <w:spacing w:val="-4"/>
        </w:rPr>
        <w:t xml:space="preserve"> </w:t>
      </w:r>
      <w:r>
        <w:rPr>
          <w:spacing w:val="-2"/>
        </w:rPr>
        <w:t>признакам;</w:t>
      </w:r>
    </w:p>
    <w:p w:rsidR="00A4284F" w:rsidRDefault="004E5E27">
      <w:pPr>
        <w:pStyle w:val="a4"/>
        <w:numPr>
          <w:ilvl w:val="1"/>
          <w:numId w:val="4"/>
        </w:numPr>
        <w:tabs>
          <w:tab w:val="left" w:pos="1104"/>
        </w:tabs>
        <w:spacing w:before="5" w:line="268" w:lineRule="auto"/>
        <w:ind w:right="144"/>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A4284F" w:rsidRDefault="004E5E27">
      <w:pPr>
        <w:pStyle w:val="a4"/>
        <w:numPr>
          <w:ilvl w:val="1"/>
          <w:numId w:val="4"/>
        </w:numPr>
        <w:tabs>
          <w:tab w:val="left" w:pos="1103"/>
        </w:tabs>
        <w:spacing w:line="268" w:lineRule="exact"/>
        <w:ind w:left="1103" w:hanging="359"/>
      </w:pPr>
      <w:r>
        <w:t>умение</w:t>
      </w:r>
      <w:r>
        <w:rPr>
          <w:spacing w:val="5"/>
        </w:rPr>
        <w:t xml:space="preserve"> </w:t>
      </w:r>
      <w:r>
        <w:t>взаимодействовать</w:t>
      </w:r>
      <w:r>
        <w:rPr>
          <w:spacing w:val="5"/>
        </w:rPr>
        <w:t xml:space="preserve"> </w:t>
      </w:r>
      <w:r>
        <w:t>с</w:t>
      </w:r>
      <w:r>
        <w:rPr>
          <w:spacing w:val="5"/>
        </w:rPr>
        <w:t xml:space="preserve"> </w:t>
      </w:r>
      <w:r>
        <w:t>социальными</w:t>
      </w:r>
      <w:r>
        <w:rPr>
          <w:spacing w:val="5"/>
        </w:rPr>
        <w:t xml:space="preserve"> </w:t>
      </w:r>
      <w:r>
        <w:t>институтами</w:t>
      </w:r>
      <w:r>
        <w:rPr>
          <w:spacing w:val="6"/>
        </w:rPr>
        <w:t xml:space="preserve"> </w:t>
      </w:r>
      <w:r>
        <w:t>в</w:t>
      </w:r>
      <w:r>
        <w:rPr>
          <w:spacing w:val="5"/>
        </w:rPr>
        <w:t xml:space="preserve"> </w:t>
      </w:r>
      <w:r>
        <w:t>соответствии</w:t>
      </w:r>
      <w:r>
        <w:rPr>
          <w:spacing w:val="5"/>
        </w:rPr>
        <w:t xml:space="preserve"> </w:t>
      </w:r>
      <w:r>
        <w:t>с</w:t>
      </w:r>
      <w:r>
        <w:rPr>
          <w:spacing w:val="5"/>
        </w:rPr>
        <w:t xml:space="preserve"> </w:t>
      </w:r>
      <w:r>
        <w:t>их</w:t>
      </w:r>
      <w:r>
        <w:rPr>
          <w:spacing w:val="6"/>
        </w:rPr>
        <w:t xml:space="preserve"> </w:t>
      </w:r>
      <w:r>
        <w:rPr>
          <w:spacing w:val="-2"/>
        </w:rPr>
        <w:t>функциями</w:t>
      </w:r>
    </w:p>
    <w:p w:rsidR="00A4284F" w:rsidRDefault="004E5E27">
      <w:pPr>
        <w:pStyle w:val="a3"/>
        <w:spacing w:before="29"/>
        <w:ind w:left="1104"/>
      </w:pPr>
      <w:r>
        <w:t>и</w:t>
      </w:r>
      <w:r>
        <w:rPr>
          <w:spacing w:val="-1"/>
        </w:rPr>
        <w:t xml:space="preserve"> </w:t>
      </w:r>
      <w:r>
        <w:rPr>
          <w:spacing w:val="-2"/>
        </w:rPr>
        <w:t>назначением;</w:t>
      </w:r>
    </w:p>
    <w:p w:rsidR="00A4284F" w:rsidRDefault="004E5E27">
      <w:pPr>
        <w:pStyle w:val="a4"/>
        <w:numPr>
          <w:ilvl w:val="1"/>
          <w:numId w:val="4"/>
        </w:numPr>
        <w:tabs>
          <w:tab w:val="left" w:pos="1103"/>
        </w:tabs>
        <w:spacing w:before="5"/>
        <w:ind w:left="1103" w:hanging="359"/>
      </w:pPr>
      <w:r>
        <w:t>готовность</w:t>
      </w:r>
      <w:r>
        <w:rPr>
          <w:spacing w:val="-8"/>
        </w:rPr>
        <w:t xml:space="preserve"> </w:t>
      </w:r>
      <w:r>
        <w:t>к</w:t>
      </w:r>
      <w:r>
        <w:rPr>
          <w:spacing w:val="-7"/>
        </w:rPr>
        <w:t xml:space="preserve"> </w:t>
      </w:r>
      <w:r>
        <w:t>гуманитарной</w:t>
      </w:r>
      <w:r>
        <w:rPr>
          <w:spacing w:val="-7"/>
        </w:rPr>
        <w:t xml:space="preserve"> </w:t>
      </w:r>
      <w:r>
        <w:t>и</w:t>
      </w:r>
      <w:r>
        <w:rPr>
          <w:spacing w:val="-7"/>
        </w:rPr>
        <w:t xml:space="preserve"> </w:t>
      </w:r>
      <w:r>
        <w:t>волонтёрской</w:t>
      </w:r>
      <w:r>
        <w:rPr>
          <w:spacing w:val="-7"/>
        </w:rPr>
        <w:t xml:space="preserve"> </w:t>
      </w:r>
      <w:r>
        <w:rPr>
          <w:spacing w:val="-2"/>
        </w:rPr>
        <w:t>деятельности;</w:t>
      </w:r>
    </w:p>
    <w:p w:rsidR="00A4284F" w:rsidRDefault="004E5E27">
      <w:pPr>
        <w:pStyle w:val="a4"/>
        <w:numPr>
          <w:ilvl w:val="0"/>
          <w:numId w:val="4"/>
        </w:numPr>
        <w:tabs>
          <w:tab w:val="left" w:pos="982"/>
        </w:tabs>
        <w:spacing w:before="30"/>
        <w:ind w:hanging="238"/>
        <w:jc w:val="both"/>
      </w:pPr>
      <w:r>
        <w:t xml:space="preserve">патриотического </w:t>
      </w:r>
      <w:r>
        <w:rPr>
          <w:spacing w:val="-2"/>
        </w:rPr>
        <w:t>воспитания:</w:t>
      </w:r>
    </w:p>
    <w:p w:rsidR="00A4284F" w:rsidRDefault="004E5E27">
      <w:pPr>
        <w:pStyle w:val="a4"/>
        <w:numPr>
          <w:ilvl w:val="1"/>
          <w:numId w:val="4"/>
        </w:numPr>
        <w:tabs>
          <w:tab w:val="left" w:pos="1104"/>
        </w:tabs>
        <w:spacing w:before="5" w:line="271" w:lineRule="auto"/>
        <w:ind w:right="143"/>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w:t>
      </w:r>
      <w:r>
        <w:rPr>
          <w:spacing w:val="40"/>
        </w:rPr>
        <w:t xml:space="preserve"> </w:t>
      </w:r>
      <w:r>
        <w:t>России в контексте изучения произведений русской и зарубежной литературы, а также литератур народов России;</w:t>
      </w:r>
    </w:p>
    <w:p w:rsidR="00A4284F" w:rsidRDefault="004E5E27">
      <w:pPr>
        <w:pStyle w:val="a4"/>
        <w:numPr>
          <w:ilvl w:val="1"/>
          <w:numId w:val="4"/>
        </w:numPr>
        <w:tabs>
          <w:tab w:val="left" w:pos="1103"/>
        </w:tabs>
        <w:spacing w:line="268" w:lineRule="exact"/>
        <w:ind w:left="1103" w:hanging="359"/>
      </w:pPr>
      <w:r>
        <w:t>ценностное</w:t>
      </w:r>
      <w:r>
        <w:rPr>
          <w:spacing w:val="62"/>
        </w:rPr>
        <w:t xml:space="preserve"> </w:t>
      </w:r>
      <w:r>
        <w:t>отношение</w:t>
      </w:r>
      <w:r>
        <w:rPr>
          <w:spacing w:val="63"/>
        </w:rPr>
        <w:t xml:space="preserve"> </w:t>
      </w:r>
      <w:r>
        <w:t>к</w:t>
      </w:r>
      <w:r>
        <w:rPr>
          <w:spacing w:val="62"/>
        </w:rPr>
        <w:t xml:space="preserve"> </w:t>
      </w:r>
      <w:r>
        <w:t>государственным</w:t>
      </w:r>
      <w:r>
        <w:rPr>
          <w:spacing w:val="63"/>
        </w:rPr>
        <w:t xml:space="preserve"> </w:t>
      </w:r>
      <w:r>
        <w:t>символам,</w:t>
      </w:r>
      <w:r>
        <w:rPr>
          <w:spacing w:val="62"/>
        </w:rPr>
        <w:t xml:space="preserve"> </w:t>
      </w:r>
      <w:r>
        <w:t>историческому</w:t>
      </w:r>
      <w:r>
        <w:rPr>
          <w:spacing w:val="63"/>
        </w:rPr>
        <w:t xml:space="preserve"> </w:t>
      </w:r>
      <w:r>
        <w:t>и</w:t>
      </w:r>
      <w:r>
        <w:rPr>
          <w:spacing w:val="63"/>
        </w:rPr>
        <w:t xml:space="preserve"> </w:t>
      </w:r>
      <w:r>
        <w:rPr>
          <w:spacing w:val="-2"/>
        </w:rPr>
        <w:t>природному</w:t>
      </w:r>
    </w:p>
    <w:p w:rsidR="00A4284F" w:rsidRDefault="004E5E27">
      <w:pPr>
        <w:pStyle w:val="a3"/>
        <w:spacing w:before="29" w:line="276" w:lineRule="auto"/>
        <w:ind w:left="1104" w:right="150"/>
      </w:pPr>
      <w:r>
        <w:t>наследию, памятникам, традициям народов России, внимание к их воплощению в литературе,</w:t>
      </w:r>
      <w:r>
        <w:rPr>
          <w:spacing w:val="-3"/>
        </w:rPr>
        <w:t xml:space="preserve"> </w:t>
      </w:r>
      <w:r>
        <w:t>а</w:t>
      </w:r>
      <w:r>
        <w:rPr>
          <w:spacing w:val="-3"/>
        </w:rPr>
        <w:t xml:space="preserve"> </w:t>
      </w:r>
      <w:r>
        <w:t>также</w:t>
      </w:r>
      <w:r>
        <w:rPr>
          <w:spacing w:val="-3"/>
        </w:rPr>
        <w:t xml:space="preserve"> </w:t>
      </w:r>
      <w:r>
        <w:t>достижениям</w:t>
      </w:r>
      <w:r>
        <w:rPr>
          <w:spacing w:val="-3"/>
        </w:rPr>
        <w:t xml:space="preserve"> </w:t>
      </w:r>
      <w:r>
        <w:t>России</w:t>
      </w:r>
      <w:r>
        <w:rPr>
          <w:spacing w:val="-3"/>
        </w:rPr>
        <w:t xml:space="preserve"> </w:t>
      </w:r>
      <w:r>
        <w:t>в</w:t>
      </w:r>
      <w:r>
        <w:rPr>
          <w:spacing w:val="-3"/>
        </w:rPr>
        <w:t xml:space="preserve"> </w:t>
      </w:r>
      <w:r>
        <w:t>науке,</w:t>
      </w:r>
      <w:r>
        <w:rPr>
          <w:spacing w:val="-3"/>
        </w:rPr>
        <w:t xml:space="preserve"> </w:t>
      </w:r>
      <w:r>
        <w:t>искусстве,</w:t>
      </w:r>
      <w:r>
        <w:rPr>
          <w:spacing w:val="-3"/>
        </w:rPr>
        <w:t xml:space="preserve"> </w:t>
      </w:r>
      <w:r>
        <w:t>спорте,</w:t>
      </w:r>
      <w:r>
        <w:rPr>
          <w:spacing w:val="-3"/>
        </w:rPr>
        <w:t xml:space="preserve"> </w:t>
      </w:r>
      <w:r>
        <w:t>технологиях,</w:t>
      </w:r>
      <w:r>
        <w:rPr>
          <w:spacing w:val="-3"/>
        </w:rPr>
        <w:t xml:space="preserve"> </w:t>
      </w:r>
      <w:r>
        <w:t>труде, отражённым в художественных произведениях;</w:t>
      </w:r>
    </w:p>
    <w:p w:rsidR="00A4284F" w:rsidRDefault="00A4284F">
      <w:pPr>
        <w:pStyle w:val="a3"/>
        <w:spacing w:line="276" w:lineRule="auto"/>
        <w:sectPr w:rsidR="00A4284F">
          <w:pgSz w:w="11910" w:h="16390"/>
          <w:pgMar w:top="1060" w:right="708" w:bottom="1180" w:left="1559" w:header="0" w:footer="915" w:gutter="0"/>
          <w:cols w:space="720"/>
        </w:sectPr>
      </w:pPr>
    </w:p>
    <w:p w:rsidR="00A4284F" w:rsidRDefault="004E5E27">
      <w:pPr>
        <w:pStyle w:val="a4"/>
        <w:numPr>
          <w:ilvl w:val="1"/>
          <w:numId w:val="4"/>
        </w:numPr>
        <w:tabs>
          <w:tab w:val="left" w:pos="1104"/>
        </w:tabs>
        <w:spacing w:before="38" w:line="264" w:lineRule="auto"/>
        <w:ind w:right="149"/>
        <w:jc w:val="left"/>
      </w:pPr>
      <w:r>
        <w:lastRenderedPageBreak/>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A4284F" w:rsidRDefault="004E5E27">
      <w:pPr>
        <w:pStyle w:val="a4"/>
        <w:numPr>
          <w:ilvl w:val="0"/>
          <w:numId w:val="4"/>
        </w:numPr>
        <w:tabs>
          <w:tab w:val="left" w:pos="982"/>
        </w:tabs>
        <w:spacing w:before="12"/>
        <w:ind w:hanging="238"/>
      </w:pPr>
      <w:r>
        <w:t xml:space="preserve">духовно-нравственного </w:t>
      </w:r>
      <w:r>
        <w:rPr>
          <w:spacing w:val="-2"/>
        </w:rPr>
        <w:t>воспитания:</w:t>
      </w:r>
    </w:p>
    <w:p w:rsidR="00A4284F" w:rsidRDefault="004E5E27">
      <w:pPr>
        <w:pStyle w:val="a4"/>
        <w:numPr>
          <w:ilvl w:val="1"/>
          <w:numId w:val="4"/>
        </w:numPr>
        <w:tabs>
          <w:tab w:val="left" w:pos="1103"/>
        </w:tabs>
        <w:spacing w:before="5" w:line="291" w:lineRule="exact"/>
        <w:ind w:left="1103" w:hanging="359"/>
        <w:jc w:val="left"/>
      </w:pPr>
      <w:r>
        <w:t>осознание</w:t>
      </w:r>
      <w:r>
        <w:rPr>
          <w:spacing w:val="-5"/>
        </w:rPr>
        <w:t xml:space="preserve"> </w:t>
      </w:r>
      <w:r>
        <w:t>духовных</w:t>
      </w:r>
      <w:r>
        <w:rPr>
          <w:spacing w:val="-4"/>
        </w:rPr>
        <w:t xml:space="preserve"> </w:t>
      </w:r>
      <w:r>
        <w:t>ценностей</w:t>
      </w:r>
      <w:r>
        <w:rPr>
          <w:spacing w:val="-5"/>
        </w:rPr>
        <w:t xml:space="preserve"> </w:t>
      </w:r>
      <w:r>
        <w:t>российского</w:t>
      </w:r>
      <w:r>
        <w:rPr>
          <w:spacing w:val="-4"/>
        </w:rPr>
        <w:t xml:space="preserve"> </w:t>
      </w:r>
      <w:r>
        <w:rPr>
          <w:spacing w:val="-2"/>
        </w:rPr>
        <w:t>народа;</w:t>
      </w:r>
    </w:p>
    <w:p w:rsidR="00A4284F" w:rsidRDefault="004E5E27">
      <w:pPr>
        <w:pStyle w:val="a4"/>
        <w:numPr>
          <w:ilvl w:val="1"/>
          <w:numId w:val="4"/>
        </w:numPr>
        <w:tabs>
          <w:tab w:val="left" w:pos="1103"/>
        </w:tabs>
        <w:spacing w:line="290" w:lineRule="exact"/>
        <w:ind w:left="1103" w:hanging="359"/>
        <w:jc w:val="left"/>
      </w:pPr>
      <w:r>
        <w:t>сформированность</w:t>
      </w:r>
      <w:r>
        <w:rPr>
          <w:spacing w:val="-5"/>
        </w:rPr>
        <w:t xml:space="preserve"> </w:t>
      </w:r>
      <w:r>
        <w:t>нравственного</w:t>
      </w:r>
      <w:r>
        <w:rPr>
          <w:spacing w:val="-4"/>
        </w:rPr>
        <w:t xml:space="preserve"> </w:t>
      </w:r>
      <w:r>
        <w:t>сознания,</w:t>
      </w:r>
      <w:r>
        <w:rPr>
          <w:spacing w:val="-4"/>
        </w:rPr>
        <w:t xml:space="preserve"> </w:t>
      </w:r>
      <w:r>
        <w:t>этического</w:t>
      </w:r>
      <w:r>
        <w:rPr>
          <w:spacing w:val="-3"/>
        </w:rPr>
        <w:t xml:space="preserve"> </w:t>
      </w:r>
      <w:r>
        <w:rPr>
          <w:spacing w:val="-2"/>
        </w:rPr>
        <w:t>поведения;</w:t>
      </w:r>
    </w:p>
    <w:p w:rsidR="00A4284F" w:rsidRDefault="004E5E27">
      <w:pPr>
        <w:pStyle w:val="a4"/>
        <w:numPr>
          <w:ilvl w:val="1"/>
          <w:numId w:val="4"/>
        </w:numPr>
        <w:tabs>
          <w:tab w:val="left" w:pos="1104"/>
        </w:tabs>
        <w:spacing w:line="271" w:lineRule="auto"/>
        <w:ind w:right="144"/>
      </w:pPr>
      <w:r>
        <w:t>способность оценивать ситуацию, в том числе представленную в литературном произведении, и принимать осознанные решения, ориентируясь на морально- нравственные нормы и ценности, характеризуя поведение и поступки персонажей художественной литературы;</w:t>
      </w:r>
    </w:p>
    <w:p w:rsidR="00A4284F" w:rsidRDefault="004E5E27">
      <w:pPr>
        <w:pStyle w:val="a4"/>
        <w:numPr>
          <w:ilvl w:val="1"/>
          <w:numId w:val="4"/>
        </w:numPr>
        <w:tabs>
          <w:tab w:val="left" w:pos="1103"/>
        </w:tabs>
        <w:spacing w:line="263" w:lineRule="exact"/>
        <w:ind w:left="1103" w:hanging="359"/>
      </w:pPr>
      <w:r>
        <w:t>осознание</w:t>
      </w:r>
      <w:r>
        <w:rPr>
          <w:spacing w:val="-5"/>
        </w:rPr>
        <w:t xml:space="preserve"> </w:t>
      </w:r>
      <w:r>
        <w:t>личного</w:t>
      </w:r>
      <w:r>
        <w:rPr>
          <w:spacing w:val="-4"/>
        </w:rPr>
        <w:t xml:space="preserve"> </w:t>
      </w:r>
      <w:r>
        <w:t>вклада</w:t>
      </w:r>
      <w:r>
        <w:rPr>
          <w:spacing w:val="-4"/>
        </w:rPr>
        <w:t xml:space="preserve"> </w:t>
      </w:r>
      <w:r>
        <w:t>в</w:t>
      </w:r>
      <w:r>
        <w:rPr>
          <w:spacing w:val="-5"/>
        </w:rPr>
        <w:t xml:space="preserve"> </w:t>
      </w:r>
      <w:r>
        <w:t>построение</w:t>
      </w:r>
      <w:r>
        <w:rPr>
          <w:spacing w:val="-5"/>
        </w:rPr>
        <w:t xml:space="preserve"> </w:t>
      </w:r>
      <w:r>
        <w:t>устойчивого</w:t>
      </w:r>
      <w:r>
        <w:rPr>
          <w:spacing w:val="-3"/>
        </w:rPr>
        <w:t xml:space="preserve"> </w:t>
      </w:r>
      <w:r>
        <w:rPr>
          <w:spacing w:val="-2"/>
        </w:rPr>
        <w:t>будущего;</w:t>
      </w:r>
    </w:p>
    <w:p w:rsidR="00A4284F" w:rsidRDefault="004E5E27">
      <w:pPr>
        <w:pStyle w:val="a4"/>
        <w:numPr>
          <w:ilvl w:val="1"/>
          <w:numId w:val="4"/>
        </w:numPr>
        <w:tabs>
          <w:tab w:val="left" w:pos="1104"/>
        </w:tabs>
        <w:spacing w:line="268" w:lineRule="auto"/>
        <w:ind w:right="148"/>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A4284F" w:rsidRDefault="004E5E27">
      <w:pPr>
        <w:pStyle w:val="a4"/>
        <w:numPr>
          <w:ilvl w:val="0"/>
          <w:numId w:val="4"/>
        </w:numPr>
        <w:tabs>
          <w:tab w:val="left" w:pos="982"/>
        </w:tabs>
        <w:spacing w:before="5"/>
        <w:ind w:hanging="238"/>
        <w:jc w:val="both"/>
      </w:pPr>
      <w:r>
        <w:t xml:space="preserve">эстетического </w:t>
      </w:r>
      <w:r>
        <w:rPr>
          <w:spacing w:val="-2"/>
        </w:rPr>
        <w:t>воспитания:</w:t>
      </w:r>
    </w:p>
    <w:p w:rsidR="00A4284F" w:rsidRDefault="004E5E27">
      <w:pPr>
        <w:pStyle w:val="a4"/>
        <w:numPr>
          <w:ilvl w:val="1"/>
          <w:numId w:val="4"/>
        </w:numPr>
        <w:tabs>
          <w:tab w:val="left" w:pos="1104"/>
        </w:tabs>
        <w:spacing w:before="5" w:line="264" w:lineRule="auto"/>
        <w:ind w:right="150"/>
      </w:pPr>
      <w:r>
        <w:t>эстетическое отношение к миру, включая эстетику быта, научного и технического творчества, спорта, труда, общественных отношений;</w:t>
      </w:r>
    </w:p>
    <w:p w:rsidR="00A4284F" w:rsidRDefault="004E5E27">
      <w:pPr>
        <w:pStyle w:val="a4"/>
        <w:numPr>
          <w:ilvl w:val="1"/>
          <w:numId w:val="4"/>
        </w:numPr>
        <w:tabs>
          <w:tab w:val="left" w:pos="1103"/>
        </w:tabs>
        <w:spacing w:line="272" w:lineRule="exact"/>
        <w:ind w:left="1103" w:hanging="359"/>
      </w:pPr>
      <w:r>
        <w:t>способность</w:t>
      </w:r>
      <w:r>
        <w:rPr>
          <w:spacing w:val="12"/>
        </w:rPr>
        <w:t xml:space="preserve"> </w:t>
      </w:r>
      <w:r>
        <w:t>воспринимать</w:t>
      </w:r>
      <w:r>
        <w:rPr>
          <w:spacing w:val="15"/>
        </w:rPr>
        <w:t xml:space="preserve"> </w:t>
      </w:r>
      <w:r>
        <w:t>различные</w:t>
      </w:r>
      <w:r>
        <w:rPr>
          <w:spacing w:val="15"/>
        </w:rPr>
        <w:t xml:space="preserve"> </w:t>
      </w:r>
      <w:r>
        <w:t>виды</w:t>
      </w:r>
      <w:r>
        <w:rPr>
          <w:spacing w:val="14"/>
        </w:rPr>
        <w:t xml:space="preserve"> </w:t>
      </w:r>
      <w:r>
        <w:t>искусства,</w:t>
      </w:r>
      <w:r>
        <w:rPr>
          <w:spacing w:val="15"/>
        </w:rPr>
        <w:t xml:space="preserve"> </w:t>
      </w:r>
      <w:r>
        <w:t>традиции</w:t>
      </w:r>
      <w:r>
        <w:rPr>
          <w:spacing w:val="15"/>
        </w:rPr>
        <w:t xml:space="preserve"> </w:t>
      </w:r>
      <w:r>
        <w:t>и</w:t>
      </w:r>
      <w:r>
        <w:rPr>
          <w:spacing w:val="14"/>
        </w:rPr>
        <w:t xml:space="preserve"> </w:t>
      </w:r>
      <w:r>
        <w:t>творчество</w:t>
      </w:r>
      <w:r>
        <w:rPr>
          <w:spacing w:val="15"/>
        </w:rPr>
        <w:t xml:space="preserve"> </w:t>
      </w:r>
      <w:r>
        <w:t>своего</w:t>
      </w:r>
      <w:r>
        <w:rPr>
          <w:spacing w:val="15"/>
        </w:rPr>
        <w:t xml:space="preserve"> </w:t>
      </w:r>
      <w:r>
        <w:rPr>
          <w:spacing w:val="-10"/>
        </w:rPr>
        <w:t>и</w:t>
      </w:r>
    </w:p>
    <w:p w:rsidR="00A4284F" w:rsidRDefault="004E5E27">
      <w:pPr>
        <w:pStyle w:val="a3"/>
        <w:spacing w:before="29" w:line="276" w:lineRule="auto"/>
        <w:ind w:left="1104" w:right="151"/>
      </w:pPr>
      <w:r>
        <w:t xml:space="preserve">других народов, ощущать эмоциональное воздействие искусства, в том числе </w:t>
      </w:r>
      <w:r>
        <w:rPr>
          <w:spacing w:val="-2"/>
        </w:rPr>
        <w:t>литературы;</w:t>
      </w:r>
    </w:p>
    <w:p w:rsidR="00A4284F" w:rsidRDefault="004E5E27">
      <w:pPr>
        <w:pStyle w:val="a4"/>
        <w:numPr>
          <w:ilvl w:val="1"/>
          <w:numId w:val="4"/>
        </w:numPr>
        <w:tabs>
          <w:tab w:val="left" w:pos="1103"/>
        </w:tabs>
        <w:spacing w:line="259" w:lineRule="exact"/>
        <w:ind w:left="1103" w:hanging="359"/>
      </w:pPr>
      <w:r>
        <w:t>убеждённость</w:t>
      </w:r>
      <w:r>
        <w:rPr>
          <w:spacing w:val="73"/>
        </w:rPr>
        <w:t xml:space="preserve"> </w:t>
      </w:r>
      <w:r>
        <w:t>в</w:t>
      </w:r>
      <w:r>
        <w:rPr>
          <w:spacing w:val="75"/>
        </w:rPr>
        <w:t xml:space="preserve"> </w:t>
      </w:r>
      <w:r>
        <w:t>значимости</w:t>
      </w:r>
      <w:r>
        <w:rPr>
          <w:spacing w:val="75"/>
        </w:rPr>
        <w:t xml:space="preserve"> </w:t>
      </w:r>
      <w:r>
        <w:t>для</w:t>
      </w:r>
      <w:r>
        <w:rPr>
          <w:spacing w:val="75"/>
        </w:rPr>
        <w:t xml:space="preserve"> </w:t>
      </w:r>
      <w:r>
        <w:t>личности</w:t>
      </w:r>
      <w:r>
        <w:rPr>
          <w:spacing w:val="75"/>
        </w:rPr>
        <w:t xml:space="preserve"> </w:t>
      </w:r>
      <w:r>
        <w:t>и</w:t>
      </w:r>
      <w:r>
        <w:rPr>
          <w:spacing w:val="75"/>
        </w:rPr>
        <w:t xml:space="preserve"> </w:t>
      </w:r>
      <w:r>
        <w:t>общества</w:t>
      </w:r>
      <w:r>
        <w:rPr>
          <w:spacing w:val="75"/>
        </w:rPr>
        <w:t xml:space="preserve"> </w:t>
      </w:r>
      <w:r>
        <w:t>отечественного</w:t>
      </w:r>
      <w:r>
        <w:rPr>
          <w:spacing w:val="75"/>
        </w:rPr>
        <w:t xml:space="preserve"> </w:t>
      </w:r>
      <w:r>
        <w:t>и</w:t>
      </w:r>
      <w:r>
        <w:rPr>
          <w:spacing w:val="75"/>
        </w:rPr>
        <w:t xml:space="preserve"> </w:t>
      </w:r>
      <w:r>
        <w:rPr>
          <w:spacing w:val="-2"/>
        </w:rPr>
        <w:t>мирового</w:t>
      </w:r>
    </w:p>
    <w:p w:rsidR="00A4284F" w:rsidRDefault="004E5E27">
      <w:pPr>
        <w:pStyle w:val="a3"/>
        <w:spacing w:before="30"/>
        <w:ind w:left="1104"/>
      </w:pPr>
      <w:r>
        <w:t>искусства,</w:t>
      </w:r>
      <w:r>
        <w:rPr>
          <w:spacing w:val="-1"/>
        </w:rPr>
        <w:t xml:space="preserve"> </w:t>
      </w:r>
      <w:r>
        <w:t>этнических</w:t>
      </w:r>
      <w:r>
        <w:rPr>
          <w:spacing w:val="-2"/>
        </w:rPr>
        <w:t xml:space="preserve"> </w:t>
      </w:r>
      <w:r>
        <w:t>культурных</w:t>
      </w:r>
      <w:r>
        <w:rPr>
          <w:spacing w:val="-1"/>
        </w:rPr>
        <w:t xml:space="preserve"> </w:t>
      </w:r>
      <w:r>
        <w:t>традиций</w:t>
      </w:r>
      <w:r>
        <w:rPr>
          <w:spacing w:val="-1"/>
        </w:rPr>
        <w:t xml:space="preserve"> </w:t>
      </w:r>
      <w:r>
        <w:t>и</w:t>
      </w:r>
      <w:r>
        <w:rPr>
          <w:spacing w:val="-2"/>
        </w:rPr>
        <w:t xml:space="preserve"> </w:t>
      </w:r>
      <w:r>
        <w:t>устного</w:t>
      </w:r>
      <w:r>
        <w:rPr>
          <w:spacing w:val="-1"/>
        </w:rPr>
        <w:t xml:space="preserve"> </w:t>
      </w:r>
      <w:r>
        <w:t>народного</w:t>
      </w:r>
      <w:r>
        <w:rPr>
          <w:spacing w:val="-1"/>
        </w:rPr>
        <w:t xml:space="preserve"> </w:t>
      </w:r>
      <w:r>
        <w:rPr>
          <w:spacing w:val="-2"/>
        </w:rPr>
        <w:t>творчества;</w:t>
      </w:r>
    </w:p>
    <w:p w:rsidR="00A4284F" w:rsidRDefault="004E5E27">
      <w:pPr>
        <w:pStyle w:val="a4"/>
        <w:numPr>
          <w:ilvl w:val="1"/>
          <w:numId w:val="4"/>
        </w:numPr>
        <w:tabs>
          <w:tab w:val="left" w:pos="1104"/>
        </w:tabs>
        <w:spacing w:before="5" w:line="264" w:lineRule="auto"/>
        <w:ind w:right="147"/>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A4284F" w:rsidRDefault="004E5E27">
      <w:pPr>
        <w:pStyle w:val="a4"/>
        <w:numPr>
          <w:ilvl w:val="0"/>
          <w:numId w:val="4"/>
        </w:numPr>
        <w:tabs>
          <w:tab w:val="left" w:pos="982"/>
        </w:tabs>
        <w:spacing w:before="12"/>
        <w:ind w:hanging="238"/>
        <w:jc w:val="both"/>
      </w:pPr>
      <w:r>
        <w:t xml:space="preserve">физического </w:t>
      </w:r>
      <w:r>
        <w:rPr>
          <w:spacing w:val="-2"/>
        </w:rPr>
        <w:t>воспитания:</w:t>
      </w:r>
    </w:p>
    <w:p w:rsidR="00A4284F" w:rsidRDefault="004E5E27">
      <w:pPr>
        <w:pStyle w:val="a4"/>
        <w:numPr>
          <w:ilvl w:val="1"/>
          <w:numId w:val="4"/>
        </w:numPr>
        <w:tabs>
          <w:tab w:val="left" w:pos="1104"/>
        </w:tabs>
        <w:spacing w:before="5" w:line="264" w:lineRule="auto"/>
        <w:ind w:right="142"/>
      </w:pPr>
      <w:r>
        <w:t>сформированность здорового и безопасного образа жизни, ответственного отношения к своему здоровью;</w:t>
      </w:r>
    </w:p>
    <w:p w:rsidR="00A4284F" w:rsidRDefault="004E5E27">
      <w:pPr>
        <w:pStyle w:val="a4"/>
        <w:numPr>
          <w:ilvl w:val="1"/>
          <w:numId w:val="4"/>
        </w:numPr>
        <w:tabs>
          <w:tab w:val="left" w:pos="1103"/>
        </w:tabs>
        <w:spacing w:line="272" w:lineRule="exact"/>
        <w:ind w:left="1103" w:hanging="359"/>
      </w:pPr>
      <w:r>
        <w:t>потребность</w:t>
      </w:r>
      <w:r>
        <w:rPr>
          <w:spacing w:val="55"/>
        </w:rPr>
        <w:t xml:space="preserve"> </w:t>
      </w:r>
      <w:r>
        <w:t>в</w:t>
      </w:r>
      <w:r>
        <w:rPr>
          <w:spacing w:val="55"/>
        </w:rPr>
        <w:t xml:space="preserve"> </w:t>
      </w:r>
      <w:r>
        <w:t>физическом</w:t>
      </w:r>
      <w:r>
        <w:rPr>
          <w:spacing w:val="55"/>
        </w:rPr>
        <w:t xml:space="preserve"> </w:t>
      </w:r>
      <w:r>
        <w:t>совершенствовании,</w:t>
      </w:r>
      <w:r>
        <w:rPr>
          <w:spacing w:val="55"/>
        </w:rPr>
        <w:t xml:space="preserve"> </w:t>
      </w:r>
      <w:r>
        <w:t>занятиях</w:t>
      </w:r>
      <w:r>
        <w:rPr>
          <w:spacing w:val="56"/>
        </w:rPr>
        <w:t xml:space="preserve"> </w:t>
      </w:r>
      <w:r>
        <w:t>спортивно-</w:t>
      </w:r>
      <w:r>
        <w:rPr>
          <w:spacing w:val="-2"/>
        </w:rPr>
        <w:t>оздоровительной</w:t>
      </w:r>
    </w:p>
    <w:p w:rsidR="00A4284F" w:rsidRDefault="004E5E27">
      <w:pPr>
        <w:pStyle w:val="a3"/>
        <w:spacing w:before="29"/>
        <w:ind w:left="1104"/>
        <w:jc w:val="left"/>
      </w:pPr>
      <w:r>
        <w:rPr>
          <w:spacing w:val="-2"/>
        </w:rPr>
        <w:t>деятельностью;</w:t>
      </w:r>
    </w:p>
    <w:p w:rsidR="00A4284F" w:rsidRDefault="004E5E27">
      <w:pPr>
        <w:pStyle w:val="a4"/>
        <w:numPr>
          <w:ilvl w:val="1"/>
          <w:numId w:val="4"/>
        </w:numPr>
        <w:tabs>
          <w:tab w:val="left" w:pos="1104"/>
        </w:tabs>
        <w:spacing w:before="5" w:line="268" w:lineRule="auto"/>
        <w:ind w:right="146"/>
      </w:pPr>
      <w: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A4284F" w:rsidRDefault="004E5E27">
      <w:pPr>
        <w:pStyle w:val="a4"/>
        <w:numPr>
          <w:ilvl w:val="0"/>
          <w:numId w:val="4"/>
        </w:numPr>
        <w:tabs>
          <w:tab w:val="left" w:pos="982"/>
        </w:tabs>
        <w:spacing w:before="8"/>
        <w:ind w:hanging="238"/>
        <w:jc w:val="both"/>
      </w:pPr>
      <w:r>
        <w:t xml:space="preserve">трудового </w:t>
      </w:r>
      <w:r>
        <w:rPr>
          <w:spacing w:val="-2"/>
        </w:rPr>
        <w:t>воспитания:</w:t>
      </w:r>
    </w:p>
    <w:p w:rsidR="00A4284F" w:rsidRDefault="004E5E27">
      <w:pPr>
        <w:pStyle w:val="a4"/>
        <w:numPr>
          <w:ilvl w:val="1"/>
          <w:numId w:val="4"/>
        </w:numPr>
        <w:tabs>
          <w:tab w:val="left" w:pos="1104"/>
        </w:tabs>
        <w:spacing w:before="5" w:line="268" w:lineRule="auto"/>
        <w:ind w:right="150"/>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A4284F" w:rsidRDefault="004E5E27">
      <w:pPr>
        <w:pStyle w:val="a4"/>
        <w:numPr>
          <w:ilvl w:val="1"/>
          <w:numId w:val="4"/>
        </w:numPr>
        <w:tabs>
          <w:tab w:val="left" w:pos="1103"/>
        </w:tabs>
        <w:spacing w:line="268" w:lineRule="exact"/>
        <w:ind w:left="1103" w:hanging="359"/>
      </w:pPr>
      <w:r>
        <w:t>готовность</w:t>
      </w:r>
      <w:r>
        <w:rPr>
          <w:spacing w:val="44"/>
        </w:rPr>
        <w:t xml:space="preserve"> </w:t>
      </w:r>
      <w:r>
        <w:t>к</w:t>
      </w:r>
      <w:r>
        <w:rPr>
          <w:spacing w:val="45"/>
        </w:rPr>
        <w:t xml:space="preserve"> </w:t>
      </w:r>
      <w:r>
        <w:t>активной</w:t>
      </w:r>
      <w:r>
        <w:rPr>
          <w:spacing w:val="45"/>
        </w:rPr>
        <w:t xml:space="preserve"> </w:t>
      </w:r>
      <w:r>
        <w:t>деятельности</w:t>
      </w:r>
      <w:r>
        <w:rPr>
          <w:spacing w:val="45"/>
        </w:rPr>
        <w:t xml:space="preserve"> </w:t>
      </w:r>
      <w:r>
        <w:t>технологической</w:t>
      </w:r>
      <w:r>
        <w:rPr>
          <w:spacing w:val="45"/>
        </w:rPr>
        <w:t xml:space="preserve"> </w:t>
      </w:r>
      <w:r>
        <w:t>и</w:t>
      </w:r>
      <w:r>
        <w:rPr>
          <w:spacing w:val="45"/>
        </w:rPr>
        <w:t xml:space="preserve"> </w:t>
      </w:r>
      <w:r>
        <w:t>социальной</w:t>
      </w:r>
      <w:r>
        <w:rPr>
          <w:spacing w:val="45"/>
        </w:rPr>
        <w:t xml:space="preserve"> </w:t>
      </w:r>
      <w:r>
        <w:rPr>
          <w:spacing w:val="-2"/>
        </w:rPr>
        <w:t>направленности,</w:t>
      </w:r>
    </w:p>
    <w:p w:rsidR="00A4284F" w:rsidRDefault="004E5E27">
      <w:pPr>
        <w:pStyle w:val="a3"/>
        <w:spacing w:before="29" w:line="276" w:lineRule="auto"/>
        <w:ind w:left="1104" w:right="145"/>
      </w:pPr>
      <w:r>
        <w:t>способность инициировать, планировать и самостоятельно выполнять такую деятельность в процессе литературного образования;</w:t>
      </w:r>
    </w:p>
    <w:p w:rsidR="00A4284F" w:rsidRDefault="004E5E27">
      <w:pPr>
        <w:pStyle w:val="a4"/>
        <w:numPr>
          <w:ilvl w:val="1"/>
          <w:numId w:val="4"/>
        </w:numPr>
        <w:tabs>
          <w:tab w:val="left" w:pos="1103"/>
        </w:tabs>
        <w:spacing w:line="259" w:lineRule="exact"/>
        <w:ind w:left="1103" w:hanging="359"/>
        <w:jc w:val="left"/>
      </w:pPr>
      <w:r>
        <w:t>интерес</w:t>
      </w:r>
      <w:r>
        <w:rPr>
          <w:spacing w:val="65"/>
          <w:w w:val="150"/>
        </w:rPr>
        <w:t xml:space="preserve"> </w:t>
      </w:r>
      <w:r>
        <w:t>к</w:t>
      </w:r>
      <w:r>
        <w:rPr>
          <w:spacing w:val="66"/>
          <w:w w:val="150"/>
        </w:rPr>
        <w:t xml:space="preserve"> </w:t>
      </w:r>
      <w:r>
        <w:t>различным</w:t>
      </w:r>
      <w:r>
        <w:rPr>
          <w:spacing w:val="66"/>
          <w:w w:val="150"/>
        </w:rPr>
        <w:t xml:space="preserve"> </w:t>
      </w:r>
      <w:r>
        <w:t>сферам</w:t>
      </w:r>
      <w:r>
        <w:rPr>
          <w:spacing w:val="66"/>
          <w:w w:val="150"/>
        </w:rPr>
        <w:t xml:space="preserve"> </w:t>
      </w:r>
      <w:r>
        <w:t>профессиональной</w:t>
      </w:r>
      <w:r>
        <w:rPr>
          <w:spacing w:val="66"/>
          <w:w w:val="150"/>
        </w:rPr>
        <w:t xml:space="preserve"> </w:t>
      </w:r>
      <w:r>
        <w:t>деятельности,</w:t>
      </w:r>
      <w:r>
        <w:rPr>
          <w:spacing w:val="66"/>
          <w:w w:val="150"/>
        </w:rPr>
        <w:t xml:space="preserve"> </w:t>
      </w:r>
      <w:r>
        <w:t>умение</w:t>
      </w:r>
      <w:r>
        <w:rPr>
          <w:spacing w:val="66"/>
          <w:w w:val="150"/>
        </w:rPr>
        <w:t xml:space="preserve"> </w:t>
      </w:r>
      <w:r>
        <w:rPr>
          <w:spacing w:val="-2"/>
        </w:rPr>
        <w:t>совершать</w:t>
      </w:r>
    </w:p>
    <w:p w:rsidR="00A4284F" w:rsidRDefault="004E5E27">
      <w:pPr>
        <w:pStyle w:val="a3"/>
        <w:spacing w:before="30" w:line="276" w:lineRule="auto"/>
        <w:ind w:left="1104" w:right="145"/>
        <w:jc w:val="left"/>
      </w:pPr>
      <w:r>
        <w:t>осознанный</w:t>
      </w:r>
      <w:r>
        <w:rPr>
          <w:spacing w:val="-4"/>
        </w:rPr>
        <w:t xml:space="preserve"> </w:t>
      </w:r>
      <w:r>
        <w:t>выбор</w:t>
      </w:r>
      <w:r>
        <w:rPr>
          <w:spacing w:val="-4"/>
        </w:rPr>
        <w:t xml:space="preserve"> </w:t>
      </w:r>
      <w:r>
        <w:t>будущей</w:t>
      </w:r>
      <w:r>
        <w:rPr>
          <w:spacing w:val="-4"/>
        </w:rPr>
        <w:t xml:space="preserve"> </w:t>
      </w:r>
      <w:r>
        <w:t>профессии</w:t>
      </w:r>
      <w:r>
        <w:rPr>
          <w:spacing w:val="-4"/>
        </w:rPr>
        <w:t xml:space="preserve"> </w:t>
      </w:r>
      <w:r>
        <w:t>и</w:t>
      </w:r>
      <w:r>
        <w:rPr>
          <w:spacing w:val="-4"/>
        </w:rPr>
        <w:t xml:space="preserve"> </w:t>
      </w:r>
      <w:r>
        <w:t>реализовывать</w:t>
      </w:r>
      <w:r>
        <w:rPr>
          <w:spacing w:val="-4"/>
        </w:rPr>
        <w:t xml:space="preserve"> </w:t>
      </w:r>
      <w:r>
        <w:t>собственные</w:t>
      </w:r>
      <w:r>
        <w:rPr>
          <w:spacing w:val="-4"/>
        </w:rPr>
        <w:t xml:space="preserve"> </w:t>
      </w:r>
      <w:r>
        <w:t>жизненные</w:t>
      </w:r>
      <w:r>
        <w:rPr>
          <w:spacing w:val="-4"/>
        </w:rPr>
        <w:t xml:space="preserve"> </w:t>
      </w:r>
      <w:r>
        <w:t>планы, в том числе ориентируясь на поступки литературных героев;</w:t>
      </w:r>
    </w:p>
    <w:p w:rsidR="00A4284F" w:rsidRDefault="004E5E27">
      <w:pPr>
        <w:pStyle w:val="a4"/>
        <w:numPr>
          <w:ilvl w:val="1"/>
          <w:numId w:val="4"/>
        </w:numPr>
        <w:tabs>
          <w:tab w:val="left" w:pos="1103"/>
        </w:tabs>
        <w:spacing w:line="259" w:lineRule="exact"/>
        <w:ind w:left="1103" w:hanging="359"/>
        <w:jc w:val="left"/>
      </w:pPr>
      <w:r>
        <w:t>готовность</w:t>
      </w:r>
      <w:r>
        <w:rPr>
          <w:spacing w:val="34"/>
        </w:rPr>
        <w:t xml:space="preserve">  </w:t>
      </w:r>
      <w:r>
        <w:t>и</w:t>
      </w:r>
      <w:r>
        <w:rPr>
          <w:spacing w:val="34"/>
        </w:rPr>
        <w:t xml:space="preserve">  </w:t>
      </w:r>
      <w:r>
        <w:t>способность</w:t>
      </w:r>
      <w:r>
        <w:rPr>
          <w:spacing w:val="34"/>
        </w:rPr>
        <w:t xml:space="preserve">  </w:t>
      </w:r>
      <w:r>
        <w:t>к</w:t>
      </w:r>
      <w:r>
        <w:rPr>
          <w:spacing w:val="34"/>
        </w:rPr>
        <w:t xml:space="preserve">  </w:t>
      </w:r>
      <w:r>
        <w:t>образованию</w:t>
      </w:r>
      <w:r>
        <w:rPr>
          <w:spacing w:val="34"/>
        </w:rPr>
        <w:t xml:space="preserve">  </w:t>
      </w:r>
      <w:r>
        <w:t>и</w:t>
      </w:r>
      <w:r>
        <w:rPr>
          <w:spacing w:val="35"/>
        </w:rPr>
        <w:t xml:space="preserve">  </w:t>
      </w:r>
      <w:r>
        <w:t>самообразованию,</w:t>
      </w:r>
      <w:r>
        <w:rPr>
          <w:spacing w:val="34"/>
        </w:rPr>
        <w:t xml:space="preserve">  </w:t>
      </w:r>
      <w:r>
        <w:t>к</w:t>
      </w:r>
      <w:r>
        <w:rPr>
          <w:spacing w:val="34"/>
        </w:rPr>
        <w:t xml:space="preserve">  </w:t>
      </w:r>
      <w:r>
        <w:rPr>
          <w:spacing w:val="-2"/>
        </w:rPr>
        <w:t>продуктивной</w:t>
      </w:r>
    </w:p>
    <w:p w:rsidR="00A4284F" w:rsidRDefault="004E5E27">
      <w:pPr>
        <w:pStyle w:val="a3"/>
        <w:spacing w:before="29"/>
        <w:ind w:left="1104"/>
        <w:jc w:val="left"/>
      </w:pPr>
      <w:r>
        <w:t>читательской</w:t>
      </w:r>
      <w:r>
        <w:rPr>
          <w:spacing w:val="-8"/>
        </w:rPr>
        <w:t xml:space="preserve"> </w:t>
      </w:r>
      <w:r>
        <w:t>деятельности</w:t>
      </w:r>
      <w:r>
        <w:rPr>
          <w:spacing w:val="-8"/>
        </w:rPr>
        <w:t xml:space="preserve"> </w:t>
      </w:r>
      <w:r>
        <w:t>на</w:t>
      </w:r>
      <w:r>
        <w:rPr>
          <w:spacing w:val="-8"/>
        </w:rPr>
        <w:t xml:space="preserve"> </w:t>
      </w:r>
      <w:r>
        <w:t>протяжении</w:t>
      </w:r>
      <w:r>
        <w:rPr>
          <w:spacing w:val="-8"/>
        </w:rPr>
        <w:t xml:space="preserve"> </w:t>
      </w:r>
      <w:r>
        <w:t>всей</w:t>
      </w:r>
      <w:r>
        <w:rPr>
          <w:spacing w:val="-8"/>
        </w:rPr>
        <w:t xml:space="preserve"> </w:t>
      </w:r>
      <w:r>
        <w:rPr>
          <w:spacing w:val="-2"/>
        </w:rPr>
        <w:t>жизни;</w:t>
      </w:r>
    </w:p>
    <w:p w:rsidR="00A4284F" w:rsidRDefault="004E5E27">
      <w:pPr>
        <w:pStyle w:val="a4"/>
        <w:numPr>
          <w:ilvl w:val="0"/>
          <w:numId w:val="4"/>
        </w:numPr>
        <w:tabs>
          <w:tab w:val="left" w:pos="982"/>
        </w:tabs>
        <w:spacing w:before="37"/>
        <w:ind w:hanging="238"/>
        <w:jc w:val="both"/>
      </w:pPr>
      <w:r>
        <w:t xml:space="preserve">экологического </w:t>
      </w:r>
      <w:r>
        <w:rPr>
          <w:spacing w:val="-2"/>
        </w:rPr>
        <w:t>воспитания:</w:t>
      </w:r>
    </w:p>
    <w:p w:rsidR="00A4284F" w:rsidRDefault="004E5E27">
      <w:pPr>
        <w:pStyle w:val="a4"/>
        <w:numPr>
          <w:ilvl w:val="1"/>
          <w:numId w:val="4"/>
        </w:numPr>
        <w:tabs>
          <w:tab w:val="left" w:pos="1104"/>
        </w:tabs>
        <w:spacing w:before="5" w:line="271" w:lineRule="auto"/>
        <w:ind w:right="143"/>
      </w:pPr>
      <w:r>
        <w:t xml:space="preserve">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w:t>
      </w:r>
      <w:r>
        <w:rPr>
          <w:spacing w:val="-2"/>
        </w:rPr>
        <w:t>литературе;</w:t>
      </w:r>
    </w:p>
    <w:p w:rsidR="00A4284F" w:rsidRDefault="00A4284F">
      <w:pPr>
        <w:pStyle w:val="a4"/>
        <w:spacing w:line="271" w:lineRule="auto"/>
        <w:sectPr w:rsidR="00A4284F">
          <w:pgSz w:w="11910" w:h="16390"/>
          <w:pgMar w:top="1060" w:right="708" w:bottom="1180" w:left="1559" w:header="0" w:footer="915" w:gutter="0"/>
          <w:cols w:space="720"/>
        </w:sectPr>
      </w:pPr>
    </w:p>
    <w:p w:rsidR="00A4284F" w:rsidRDefault="004E5E27">
      <w:pPr>
        <w:pStyle w:val="a4"/>
        <w:numPr>
          <w:ilvl w:val="1"/>
          <w:numId w:val="4"/>
        </w:numPr>
        <w:tabs>
          <w:tab w:val="left" w:pos="1104"/>
        </w:tabs>
        <w:spacing w:before="38" w:line="264" w:lineRule="auto"/>
        <w:ind w:right="152"/>
        <w:jc w:val="left"/>
      </w:pPr>
      <w:r>
        <w:lastRenderedPageBreak/>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A4284F" w:rsidRDefault="004E5E27">
      <w:pPr>
        <w:pStyle w:val="a4"/>
        <w:numPr>
          <w:ilvl w:val="1"/>
          <w:numId w:val="4"/>
        </w:numPr>
        <w:tabs>
          <w:tab w:val="left" w:pos="1103"/>
        </w:tabs>
        <w:spacing w:line="272" w:lineRule="exact"/>
        <w:ind w:left="1103" w:hanging="359"/>
        <w:jc w:val="left"/>
      </w:pPr>
      <w:r>
        <w:t>активное</w:t>
      </w:r>
      <w:r>
        <w:rPr>
          <w:spacing w:val="55"/>
          <w:w w:val="150"/>
        </w:rPr>
        <w:t xml:space="preserve"> </w:t>
      </w:r>
      <w:r>
        <w:t>неприятие</w:t>
      </w:r>
      <w:r>
        <w:rPr>
          <w:spacing w:val="55"/>
          <w:w w:val="150"/>
        </w:rPr>
        <w:t xml:space="preserve"> </w:t>
      </w:r>
      <w:r>
        <w:t>действий,</w:t>
      </w:r>
      <w:r>
        <w:rPr>
          <w:spacing w:val="55"/>
          <w:w w:val="150"/>
        </w:rPr>
        <w:t xml:space="preserve"> </w:t>
      </w:r>
      <w:r>
        <w:t>приносящих</w:t>
      </w:r>
      <w:r>
        <w:rPr>
          <w:spacing w:val="56"/>
          <w:w w:val="150"/>
        </w:rPr>
        <w:t xml:space="preserve"> </w:t>
      </w:r>
      <w:r>
        <w:t>вред</w:t>
      </w:r>
      <w:r>
        <w:rPr>
          <w:spacing w:val="55"/>
          <w:w w:val="150"/>
        </w:rPr>
        <w:t xml:space="preserve"> </w:t>
      </w:r>
      <w:r>
        <w:t>окружающей</w:t>
      </w:r>
      <w:r>
        <w:rPr>
          <w:spacing w:val="55"/>
          <w:w w:val="150"/>
        </w:rPr>
        <w:t xml:space="preserve"> </w:t>
      </w:r>
      <w:r>
        <w:t>среде,</w:t>
      </w:r>
      <w:r>
        <w:rPr>
          <w:spacing w:val="55"/>
          <w:w w:val="150"/>
        </w:rPr>
        <w:t xml:space="preserve"> </w:t>
      </w:r>
      <w:r>
        <w:t>в</w:t>
      </w:r>
      <w:r>
        <w:rPr>
          <w:spacing w:val="56"/>
          <w:w w:val="150"/>
        </w:rPr>
        <w:t xml:space="preserve"> </w:t>
      </w:r>
      <w:r>
        <w:t>том</w:t>
      </w:r>
      <w:r>
        <w:rPr>
          <w:spacing w:val="55"/>
          <w:w w:val="150"/>
        </w:rPr>
        <w:t xml:space="preserve"> </w:t>
      </w:r>
      <w:r>
        <w:rPr>
          <w:spacing w:val="-2"/>
        </w:rPr>
        <w:t>числе</w:t>
      </w:r>
    </w:p>
    <w:p w:rsidR="00A4284F" w:rsidRDefault="004E5E27">
      <w:pPr>
        <w:pStyle w:val="a3"/>
        <w:spacing w:before="30" w:line="276" w:lineRule="auto"/>
        <w:ind w:left="1104"/>
        <w:jc w:val="left"/>
      </w:pPr>
      <w:r>
        <w:t>показанных</w:t>
      </w:r>
      <w:r>
        <w:rPr>
          <w:spacing w:val="37"/>
        </w:rPr>
        <w:t xml:space="preserve"> </w:t>
      </w:r>
      <w:r>
        <w:t>в</w:t>
      </w:r>
      <w:r>
        <w:rPr>
          <w:spacing w:val="37"/>
        </w:rPr>
        <w:t xml:space="preserve"> </w:t>
      </w:r>
      <w:r>
        <w:t>литературных</w:t>
      </w:r>
      <w:r>
        <w:rPr>
          <w:spacing w:val="37"/>
        </w:rPr>
        <w:t xml:space="preserve"> </w:t>
      </w:r>
      <w:r>
        <w:t>произведениях;</w:t>
      </w:r>
      <w:r>
        <w:rPr>
          <w:spacing w:val="37"/>
        </w:rPr>
        <w:t xml:space="preserve"> </w:t>
      </w:r>
      <w:r>
        <w:t>умение</w:t>
      </w:r>
      <w:r>
        <w:rPr>
          <w:spacing w:val="37"/>
        </w:rPr>
        <w:t xml:space="preserve"> </w:t>
      </w:r>
      <w:r>
        <w:t>прогнозировать</w:t>
      </w:r>
      <w:r>
        <w:rPr>
          <w:spacing w:val="37"/>
        </w:rPr>
        <w:t xml:space="preserve"> </w:t>
      </w:r>
      <w:r>
        <w:t>неблагоприятные экологические последствия предпринимаемых действий, предотвращать их;</w:t>
      </w:r>
    </w:p>
    <w:p w:rsidR="00A4284F" w:rsidRDefault="004E5E27">
      <w:pPr>
        <w:pStyle w:val="a4"/>
        <w:numPr>
          <w:ilvl w:val="1"/>
          <w:numId w:val="4"/>
        </w:numPr>
        <w:tabs>
          <w:tab w:val="left" w:pos="1103"/>
          <w:tab w:val="left" w:pos="2451"/>
          <w:tab w:val="left" w:pos="3235"/>
          <w:tab w:val="left" w:pos="4704"/>
          <w:tab w:val="left" w:pos="6298"/>
          <w:tab w:val="left" w:pos="8078"/>
          <w:tab w:val="left" w:pos="8397"/>
          <w:tab w:val="left" w:pos="8958"/>
        </w:tabs>
        <w:spacing w:line="259" w:lineRule="exact"/>
        <w:ind w:left="1103" w:hanging="359"/>
        <w:jc w:val="left"/>
      </w:pPr>
      <w:r>
        <w:rPr>
          <w:spacing w:val="-2"/>
        </w:rPr>
        <w:t>расширение</w:t>
      </w:r>
      <w:r>
        <w:tab/>
      </w:r>
      <w:r>
        <w:rPr>
          <w:spacing w:val="-2"/>
        </w:rPr>
        <w:t>опыта</w:t>
      </w:r>
      <w:r>
        <w:tab/>
      </w:r>
      <w:r>
        <w:rPr>
          <w:spacing w:val="-2"/>
        </w:rPr>
        <w:t>деятельности</w:t>
      </w:r>
      <w:r>
        <w:tab/>
      </w:r>
      <w:r>
        <w:rPr>
          <w:spacing w:val="-2"/>
        </w:rPr>
        <w:t>экологической</w:t>
      </w:r>
      <w:r>
        <w:tab/>
      </w:r>
      <w:r>
        <w:rPr>
          <w:spacing w:val="-2"/>
        </w:rPr>
        <w:t>направленности,</w:t>
      </w:r>
      <w:r>
        <w:tab/>
      </w:r>
      <w:r>
        <w:rPr>
          <w:spacing w:val="-10"/>
        </w:rPr>
        <w:t>в</w:t>
      </w:r>
      <w:r>
        <w:tab/>
      </w:r>
      <w:r>
        <w:rPr>
          <w:spacing w:val="-5"/>
        </w:rPr>
        <w:t>том</w:t>
      </w:r>
      <w:r>
        <w:tab/>
      </w:r>
      <w:r>
        <w:rPr>
          <w:spacing w:val="-2"/>
        </w:rPr>
        <w:t>числе</w:t>
      </w:r>
    </w:p>
    <w:p w:rsidR="00A4284F" w:rsidRDefault="004E5E27">
      <w:pPr>
        <w:pStyle w:val="a3"/>
        <w:spacing w:before="29" w:line="276" w:lineRule="auto"/>
        <w:ind w:left="1104"/>
        <w:jc w:val="left"/>
      </w:pPr>
      <w:r>
        <w:t xml:space="preserve">представленной в произведениях русской, зарубежной литературы и литератур народов </w:t>
      </w:r>
      <w:r>
        <w:rPr>
          <w:spacing w:val="-2"/>
        </w:rPr>
        <w:t>России;</w:t>
      </w:r>
    </w:p>
    <w:p w:rsidR="00A4284F" w:rsidRDefault="004E5E27">
      <w:pPr>
        <w:pStyle w:val="a4"/>
        <w:numPr>
          <w:ilvl w:val="0"/>
          <w:numId w:val="4"/>
        </w:numPr>
        <w:tabs>
          <w:tab w:val="left" w:pos="982"/>
        </w:tabs>
        <w:spacing w:line="251" w:lineRule="exact"/>
        <w:ind w:hanging="238"/>
      </w:pPr>
      <w:r>
        <w:t>ценности</w:t>
      </w:r>
      <w:r>
        <w:rPr>
          <w:spacing w:val="-5"/>
        </w:rPr>
        <w:t xml:space="preserve"> </w:t>
      </w:r>
      <w:r>
        <w:t>научного</w:t>
      </w:r>
      <w:r>
        <w:rPr>
          <w:spacing w:val="-3"/>
        </w:rPr>
        <w:t xml:space="preserve"> </w:t>
      </w:r>
      <w:r>
        <w:rPr>
          <w:spacing w:val="-2"/>
        </w:rPr>
        <w:t>познания:</w:t>
      </w:r>
    </w:p>
    <w:p w:rsidR="00A4284F" w:rsidRDefault="004E5E27">
      <w:pPr>
        <w:pStyle w:val="a4"/>
        <w:numPr>
          <w:ilvl w:val="1"/>
          <w:numId w:val="4"/>
        </w:numPr>
        <w:tabs>
          <w:tab w:val="left" w:pos="1104"/>
        </w:tabs>
        <w:spacing w:before="5" w:line="268" w:lineRule="auto"/>
        <w:ind w:right="140"/>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4284F" w:rsidRDefault="004E5E27">
      <w:pPr>
        <w:pStyle w:val="a4"/>
        <w:numPr>
          <w:ilvl w:val="1"/>
          <w:numId w:val="4"/>
        </w:numPr>
        <w:tabs>
          <w:tab w:val="left" w:pos="1103"/>
        </w:tabs>
        <w:spacing w:line="268" w:lineRule="exact"/>
        <w:ind w:left="1103" w:hanging="359"/>
      </w:pPr>
      <w:r>
        <w:t>совершенствование</w:t>
      </w:r>
      <w:r>
        <w:rPr>
          <w:spacing w:val="44"/>
        </w:rPr>
        <w:t xml:space="preserve"> </w:t>
      </w:r>
      <w:r>
        <w:t>языковой</w:t>
      </w:r>
      <w:r>
        <w:rPr>
          <w:spacing w:val="47"/>
        </w:rPr>
        <w:t xml:space="preserve"> </w:t>
      </w:r>
      <w:r>
        <w:t>и</w:t>
      </w:r>
      <w:r>
        <w:rPr>
          <w:spacing w:val="47"/>
        </w:rPr>
        <w:t xml:space="preserve"> </w:t>
      </w:r>
      <w:r>
        <w:t>читательской</w:t>
      </w:r>
      <w:r>
        <w:rPr>
          <w:spacing w:val="47"/>
        </w:rPr>
        <w:t xml:space="preserve"> </w:t>
      </w:r>
      <w:r>
        <w:t>культуры</w:t>
      </w:r>
      <w:r>
        <w:rPr>
          <w:spacing w:val="47"/>
        </w:rPr>
        <w:t xml:space="preserve"> </w:t>
      </w:r>
      <w:r>
        <w:t>как</w:t>
      </w:r>
      <w:r>
        <w:rPr>
          <w:spacing w:val="47"/>
        </w:rPr>
        <w:t xml:space="preserve"> </w:t>
      </w:r>
      <w:r>
        <w:t>средства</w:t>
      </w:r>
      <w:r>
        <w:rPr>
          <w:spacing w:val="47"/>
        </w:rPr>
        <w:t xml:space="preserve"> </w:t>
      </w:r>
      <w:r>
        <w:rPr>
          <w:spacing w:val="-2"/>
        </w:rPr>
        <w:t>взаимодействия</w:t>
      </w:r>
    </w:p>
    <w:p w:rsidR="00A4284F" w:rsidRDefault="004E5E27">
      <w:pPr>
        <w:pStyle w:val="a3"/>
        <w:spacing w:before="29" w:line="276" w:lineRule="auto"/>
        <w:ind w:left="1104" w:right="148"/>
      </w:pPr>
      <w:r>
        <w:t>между людьми и познания мира с опорой на изученные и самостоятельно прочитанные литературные произведения;</w:t>
      </w:r>
    </w:p>
    <w:p w:rsidR="00A4284F" w:rsidRDefault="004E5E27">
      <w:pPr>
        <w:pStyle w:val="a4"/>
        <w:numPr>
          <w:ilvl w:val="1"/>
          <w:numId w:val="4"/>
        </w:numPr>
        <w:tabs>
          <w:tab w:val="left" w:pos="1103"/>
        </w:tabs>
        <w:spacing w:line="259" w:lineRule="exact"/>
        <w:ind w:left="1103" w:hanging="359"/>
      </w:pPr>
      <w:r>
        <w:t>осознание</w:t>
      </w:r>
      <w:r>
        <w:rPr>
          <w:spacing w:val="53"/>
          <w:w w:val="150"/>
        </w:rPr>
        <w:t xml:space="preserve"> </w:t>
      </w:r>
      <w:r>
        <w:t>ценности</w:t>
      </w:r>
      <w:r>
        <w:rPr>
          <w:spacing w:val="54"/>
          <w:w w:val="150"/>
        </w:rPr>
        <w:t xml:space="preserve"> </w:t>
      </w:r>
      <w:r>
        <w:t>научной</w:t>
      </w:r>
      <w:r>
        <w:rPr>
          <w:spacing w:val="53"/>
          <w:w w:val="150"/>
        </w:rPr>
        <w:t xml:space="preserve"> </w:t>
      </w:r>
      <w:r>
        <w:t>деятельности,</w:t>
      </w:r>
      <w:r>
        <w:rPr>
          <w:spacing w:val="54"/>
          <w:w w:val="150"/>
        </w:rPr>
        <w:t xml:space="preserve"> </w:t>
      </w:r>
      <w:r>
        <w:t>готовность</w:t>
      </w:r>
      <w:r>
        <w:rPr>
          <w:spacing w:val="53"/>
          <w:w w:val="150"/>
        </w:rPr>
        <w:t xml:space="preserve"> </w:t>
      </w:r>
      <w:r>
        <w:t>осуществлять</w:t>
      </w:r>
      <w:r>
        <w:rPr>
          <w:spacing w:val="54"/>
          <w:w w:val="150"/>
        </w:rPr>
        <w:t xml:space="preserve"> </w:t>
      </w:r>
      <w:r>
        <w:t>проектную</w:t>
      </w:r>
      <w:r>
        <w:rPr>
          <w:spacing w:val="53"/>
          <w:w w:val="150"/>
        </w:rPr>
        <w:t xml:space="preserve"> </w:t>
      </w:r>
      <w:r>
        <w:rPr>
          <w:spacing w:val="-10"/>
        </w:rPr>
        <w:t>и</w:t>
      </w:r>
    </w:p>
    <w:p w:rsidR="00A4284F" w:rsidRDefault="004E5E27">
      <w:pPr>
        <w:pStyle w:val="a3"/>
        <w:spacing w:before="30" w:line="276" w:lineRule="auto"/>
        <w:ind w:left="1104" w:right="149"/>
      </w:pPr>
      <w:r>
        <w:t>исследовательскую деятельность индивидуально и в группе, в том числе на литературные темы.</w:t>
      </w:r>
    </w:p>
    <w:p w:rsidR="00A4284F" w:rsidRDefault="004E5E27">
      <w:pPr>
        <w:pStyle w:val="a3"/>
        <w:spacing w:line="276" w:lineRule="auto"/>
        <w:ind w:left="144" w:right="148" w:firstLine="600"/>
      </w:pPr>
      <w:r>
        <w:t>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A4284F" w:rsidRDefault="004E5E27">
      <w:pPr>
        <w:pStyle w:val="a4"/>
        <w:numPr>
          <w:ilvl w:val="1"/>
          <w:numId w:val="4"/>
        </w:numPr>
        <w:tabs>
          <w:tab w:val="left" w:pos="1103"/>
        </w:tabs>
        <w:spacing w:line="258" w:lineRule="exact"/>
        <w:ind w:left="1103" w:hanging="359"/>
      </w:pPr>
      <w:r>
        <w:t>самосознания,</w:t>
      </w:r>
      <w:r>
        <w:rPr>
          <w:spacing w:val="73"/>
        </w:rPr>
        <w:t xml:space="preserve"> </w:t>
      </w:r>
      <w:r>
        <w:t>включающего</w:t>
      </w:r>
      <w:r>
        <w:rPr>
          <w:spacing w:val="74"/>
        </w:rPr>
        <w:t xml:space="preserve"> </w:t>
      </w:r>
      <w:r>
        <w:t>способность</w:t>
      </w:r>
      <w:r>
        <w:rPr>
          <w:spacing w:val="74"/>
        </w:rPr>
        <w:t xml:space="preserve"> </w:t>
      </w:r>
      <w:r>
        <w:t>понимать</w:t>
      </w:r>
      <w:r>
        <w:rPr>
          <w:spacing w:val="73"/>
        </w:rPr>
        <w:t xml:space="preserve"> </w:t>
      </w:r>
      <w:r>
        <w:t>своё</w:t>
      </w:r>
      <w:r>
        <w:rPr>
          <w:spacing w:val="74"/>
        </w:rPr>
        <w:t xml:space="preserve"> </w:t>
      </w:r>
      <w:r>
        <w:t>эмоциональное</w:t>
      </w:r>
      <w:r>
        <w:rPr>
          <w:spacing w:val="74"/>
        </w:rPr>
        <w:t xml:space="preserve"> </w:t>
      </w:r>
      <w:r>
        <w:rPr>
          <w:spacing w:val="-2"/>
        </w:rPr>
        <w:t>состояние,</w:t>
      </w:r>
    </w:p>
    <w:p w:rsidR="00A4284F" w:rsidRDefault="004E5E27">
      <w:pPr>
        <w:pStyle w:val="a3"/>
        <w:spacing w:before="27" w:line="276" w:lineRule="auto"/>
        <w:ind w:left="1104" w:right="148"/>
      </w:pPr>
      <w:r>
        <w:t xml:space="preserve">видеть направления развития собственной эмоциональной сферы, быть уверенным в </w:t>
      </w:r>
      <w:r>
        <w:rPr>
          <w:spacing w:val="-2"/>
        </w:rPr>
        <w:t>себе;</w:t>
      </w:r>
    </w:p>
    <w:p w:rsidR="00A4284F" w:rsidRDefault="004E5E27">
      <w:pPr>
        <w:pStyle w:val="a4"/>
        <w:numPr>
          <w:ilvl w:val="1"/>
          <w:numId w:val="4"/>
        </w:numPr>
        <w:tabs>
          <w:tab w:val="left" w:pos="1103"/>
        </w:tabs>
        <w:spacing w:line="259" w:lineRule="exact"/>
        <w:ind w:left="1103" w:hanging="359"/>
        <w:jc w:val="left"/>
      </w:pPr>
      <w:r>
        <w:t>саморегулирования,</w:t>
      </w:r>
      <w:r>
        <w:rPr>
          <w:spacing w:val="5"/>
        </w:rPr>
        <w:t xml:space="preserve"> </w:t>
      </w:r>
      <w:r>
        <w:t>включающего</w:t>
      </w:r>
      <w:r>
        <w:rPr>
          <w:spacing w:val="6"/>
        </w:rPr>
        <w:t xml:space="preserve"> </w:t>
      </w:r>
      <w:r>
        <w:t>самоконтроль,</w:t>
      </w:r>
      <w:r>
        <w:rPr>
          <w:spacing w:val="5"/>
        </w:rPr>
        <w:t xml:space="preserve"> </w:t>
      </w:r>
      <w:r>
        <w:t>умение</w:t>
      </w:r>
      <w:r>
        <w:rPr>
          <w:spacing w:val="6"/>
        </w:rPr>
        <w:t xml:space="preserve"> </w:t>
      </w:r>
      <w:r>
        <w:t>принимать</w:t>
      </w:r>
      <w:r>
        <w:rPr>
          <w:spacing w:val="5"/>
        </w:rPr>
        <w:t xml:space="preserve"> </w:t>
      </w:r>
      <w:r>
        <w:t>ответственность</w:t>
      </w:r>
      <w:r>
        <w:rPr>
          <w:spacing w:val="6"/>
        </w:rPr>
        <w:t xml:space="preserve"> </w:t>
      </w:r>
      <w:r>
        <w:rPr>
          <w:spacing w:val="-5"/>
        </w:rPr>
        <w:t>за</w:t>
      </w:r>
    </w:p>
    <w:p w:rsidR="00A4284F" w:rsidRDefault="004E5E27">
      <w:pPr>
        <w:pStyle w:val="a3"/>
        <w:spacing w:before="30" w:line="276" w:lineRule="auto"/>
        <w:ind w:left="1104"/>
        <w:jc w:val="left"/>
      </w:pPr>
      <w:r>
        <w:t>своё поведение, способность адаптироваться к эмоциональным изменениям и проявлять гибкость, быть открытым новому;</w:t>
      </w:r>
    </w:p>
    <w:p w:rsidR="00A4284F" w:rsidRDefault="004E5E27">
      <w:pPr>
        <w:pStyle w:val="a4"/>
        <w:numPr>
          <w:ilvl w:val="1"/>
          <w:numId w:val="4"/>
        </w:numPr>
        <w:tabs>
          <w:tab w:val="left" w:pos="1103"/>
        </w:tabs>
        <w:spacing w:line="259" w:lineRule="exact"/>
        <w:ind w:left="1103" w:hanging="359"/>
        <w:jc w:val="left"/>
      </w:pPr>
      <w:r>
        <w:t>внутренней</w:t>
      </w:r>
      <w:r>
        <w:rPr>
          <w:spacing w:val="27"/>
        </w:rPr>
        <w:t xml:space="preserve">  </w:t>
      </w:r>
      <w:r>
        <w:t>мотивации,</w:t>
      </w:r>
      <w:r>
        <w:rPr>
          <w:spacing w:val="27"/>
        </w:rPr>
        <w:t xml:space="preserve">  </w:t>
      </w:r>
      <w:r>
        <w:t>включающей</w:t>
      </w:r>
      <w:r>
        <w:rPr>
          <w:spacing w:val="27"/>
        </w:rPr>
        <w:t xml:space="preserve">  </w:t>
      </w:r>
      <w:r>
        <w:t>стремление</w:t>
      </w:r>
      <w:r>
        <w:rPr>
          <w:spacing w:val="27"/>
        </w:rPr>
        <w:t xml:space="preserve">  </w:t>
      </w:r>
      <w:r>
        <w:t>к</w:t>
      </w:r>
      <w:r>
        <w:rPr>
          <w:spacing w:val="27"/>
        </w:rPr>
        <w:t xml:space="preserve">  </w:t>
      </w:r>
      <w:r>
        <w:t>достижению</w:t>
      </w:r>
      <w:r>
        <w:rPr>
          <w:spacing w:val="27"/>
        </w:rPr>
        <w:t xml:space="preserve">  </w:t>
      </w:r>
      <w:r>
        <w:t>цели</w:t>
      </w:r>
      <w:r>
        <w:rPr>
          <w:spacing w:val="27"/>
        </w:rPr>
        <w:t xml:space="preserve">  </w:t>
      </w:r>
      <w:r>
        <w:t>и</w:t>
      </w:r>
      <w:r>
        <w:rPr>
          <w:spacing w:val="27"/>
        </w:rPr>
        <w:t xml:space="preserve">  </w:t>
      </w:r>
      <w:r>
        <w:rPr>
          <w:spacing w:val="-2"/>
        </w:rPr>
        <w:t>успеху,</w:t>
      </w:r>
    </w:p>
    <w:p w:rsidR="00A4284F" w:rsidRDefault="004E5E27">
      <w:pPr>
        <w:pStyle w:val="a3"/>
        <w:spacing w:before="29"/>
        <w:ind w:left="1104"/>
        <w:jc w:val="left"/>
      </w:pPr>
      <w:r>
        <w:t>оптимизм,</w:t>
      </w:r>
      <w:r>
        <w:rPr>
          <w:spacing w:val="-2"/>
        </w:rPr>
        <w:t xml:space="preserve"> </w:t>
      </w:r>
      <w:r>
        <w:t>инициативность,</w:t>
      </w:r>
      <w:r>
        <w:rPr>
          <w:spacing w:val="-1"/>
        </w:rPr>
        <w:t xml:space="preserve"> </w:t>
      </w:r>
      <w:r>
        <w:t>умение</w:t>
      </w:r>
      <w:r>
        <w:rPr>
          <w:spacing w:val="-3"/>
        </w:rPr>
        <w:t xml:space="preserve"> </w:t>
      </w:r>
      <w:r>
        <w:t>действовать,</w:t>
      </w:r>
      <w:r>
        <w:rPr>
          <w:spacing w:val="-1"/>
        </w:rPr>
        <w:t xml:space="preserve"> </w:t>
      </w:r>
      <w:r>
        <w:t>исходя</w:t>
      </w:r>
      <w:r>
        <w:rPr>
          <w:spacing w:val="-3"/>
        </w:rPr>
        <w:t xml:space="preserve"> </w:t>
      </w:r>
      <w:r>
        <w:t>из</w:t>
      </w:r>
      <w:r>
        <w:rPr>
          <w:spacing w:val="-1"/>
        </w:rPr>
        <w:t xml:space="preserve"> </w:t>
      </w:r>
      <w:r>
        <w:t>своих</w:t>
      </w:r>
      <w:r>
        <w:rPr>
          <w:spacing w:val="-1"/>
        </w:rPr>
        <w:t xml:space="preserve"> </w:t>
      </w:r>
      <w:r>
        <w:rPr>
          <w:spacing w:val="-2"/>
        </w:rPr>
        <w:t>возможностей;</w:t>
      </w:r>
    </w:p>
    <w:p w:rsidR="00A4284F" w:rsidRDefault="004E5E27">
      <w:pPr>
        <w:pStyle w:val="a4"/>
        <w:numPr>
          <w:ilvl w:val="1"/>
          <w:numId w:val="4"/>
        </w:numPr>
        <w:tabs>
          <w:tab w:val="left" w:pos="1104"/>
        </w:tabs>
        <w:spacing w:before="5" w:line="268" w:lineRule="auto"/>
        <w:ind w:right="143"/>
      </w:pPr>
      <w: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w:t>
      </w:r>
      <w:r>
        <w:rPr>
          <w:spacing w:val="-2"/>
        </w:rPr>
        <w:t>сопереживанию;</w:t>
      </w:r>
    </w:p>
    <w:p w:rsidR="00A4284F" w:rsidRDefault="004E5E27">
      <w:pPr>
        <w:pStyle w:val="a4"/>
        <w:numPr>
          <w:ilvl w:val="1"/>
          <w:numId w:val="4"/>
        </w:numPr>
        <w:tabs>
          <w:tab w:val="left" w:pos="1103"/>
        </w:tabs>
        <w:spacing w:line="268" w:lineRule="exact"/>
        <w:ind w:left="1103" w:hanging="359"/>
      </w:pPr>
      <w:r>
        <w:t>социальных</w:t>
      </w:r>
      <w:r>
        <w:rPr>
          <w:spacing w:val="69"/>
        </w:rPr>
        <w:t xml:space="preserve"> </w:t>
      </w:r>
      <w:r>
        <w:t>навыков,</w:t>
      </w:r>
      <w:r>
        <w:rPr>
          <w:spacing w:val="69"/>
        </w:rPr>
        <w:t xml:space="preserve"> </w:t>
      </w:r>
      <w:r>
        <w:t>включающих</w:t>
      </w:r>
      <w:r>
        <w:rPr>
          <w:spacing w:val="69"/>
        </w:rPr>
        <w:t xml:space="preserve"> </w:t>
      </w:r>
      <w:r>
        <w:t>способность</w:t>
      </w:r>
      <w:r>
        <w:rPr>
          <w:spacing w:val="69"/>
        </w:rPr>
        <w:t xml:space="preserve"> </w:t>
      </w:r>
      <w:r>
        <w:t>выстраивать</w:t>
      </w:r>
      <w:r>
        <w:rPr>
          <w:spacing w:val="69"/>
        </w:rPr>
        <w:t xml:space="preserve"> </w:t>
      </w:r>
      <w:r>
        <w:t>отношения</w:t>
      </w:r>
      <w:r>
        <w:rPr>
          <w:spacing w:val="69"/>
        </w:rPr>
        <w:t xml:space="preserve"> </w:t>
      </w:r>
      <w:r>
        <w:t>с</w:t>
      </w:r>
      <w:r>
        <w:rPr>
          <w:spacing w:val="69"/>
        </w:rPr>
        <w:t xml:space="preserve"> </w:t>
      </w:r>
      <w:r>
        <w:rPr>
          <w:spacing w:val="-2"/>
        </w:rPr>
        <w:t>другими</w:t>
      </w:r>
    </w:p>
    <w:p w:rsidR="00A4284F" w:rsidRDefault="004E5E27">
      <w:pPr>
        <w:pStyle w:val="a3"/>
        <w:spacing w:before="30" w:line="276" w:lineRule="auto"/>
        <w:ind w:left="1104" w:right="147"/>
      </w:pPr>
      <w:r>
        <w:t>людьми, заботиться, проявлять интерес и разрешать конфликты, учитывая собственный читательский опыт.</w:t>
      </w:r>
    </w:p>
    <w:p w:rsidR="00A4284F" w:rsidRDefault="00A4284F">
      <w:pPr>
        <w:pStyle w:val="a3"/>
        <w:spacing w:before="39"/>
        <w:ind w:left="0"/>
        <w:jc w:val="left"/>
      </w:pPr>
    </w:p>
    <w:p w:rsidR="00A4284F" w:rsidRDefault="004E5E27">
      <w:pPr>
        <w:pStyle w:val="3"/>
        <w:ind w:left="744"/>
        <w:jc w:val="both"/>
      </w:pPr>
      <w:r>
        <w:rPr>
          <w:spacing w:val="-2"/>
        </w:rPr>
        <w:t>МЕТАПРЕДМЕТНЫЕ</w:t>
      </w:r>
      <w:r>
        <w:rPr>
          <w:spacing w:val="14"/>
        </w:rPr>
        <w:t xml:space="preserve"> </w:t>
      </w:r>
      <w:r>
        <w:rPr>
          <w:spacing w:val="-2"/>
        </w:rPr>
        <w:t>РЕЗУЛЬТАТЫ</w:t>
      </w:r>
    </w:p>
    <w:p w:rsidR="00A4284F" w:rsidRDefault="004E5E27">
      <w:pPr>
        <w:pStyle w:val="a3"/>
        <w:spacing w:before="37" w:line="276" w:lineRule="auto"/>
        <w:ind w:left="144" w:firstLine="600"/>
        <w:jc w:val="left"/>
      </w:pPr>
      <w:r>
        <w:t>Метапредметные</w:t>
      </w:r>
      <w:r>
        <w:rPr>
          <w:spacing w:val="40"/>
        </w:rPr>
        <w:t xml:space="preserve"> </w:t>
      </w:r>
      <w:r>
        <w:t>результаты</w:t>
      </w:r>
      <w:r>
        <w:rPr>
          <w:spacing w:val="40"/>
        </w:rPr>
        <w:t xml:space="preserve"> </w:t>
      </w:r>
      <w:r>
        <w:t>освоения</w:t>
      </w:r>
      <w:r>
        <w:rPr>
          <w:spacing w:val="40"/>
        </w:rPr>
        <w:t xml:space="preserve"> </w:t>
      </w:r>
      <w:r>
        <w:t>рабочей</w:t>
      </w:r>
      <w:r>
        <w:rPr>
          <w:spacing w:val="40"/>
        </w:rPr>
        <w:t xml:space="preserve"> </w:t>
      </w:r>
      <w:r>
        <w:t>программы</w:t>
      </w:r>
      <w:r>
        <w:rPr>
          <w:spacing w:val="40"/>
        </w:rPr>
        <w:t xml:space="preserve"> </w:t>
      </w:r>
      <w:r>
        <w:t>по</w:t>
      </w:r>
      <w:r>
        <w:rPr>
          <w:spacing w:val="40"/>
        </w:rPr>
        <w:t xml:space="preserve"> </w:t>
      </w:r>
      <w:r>
        <w:t>литературе</w:t>
      </w:r>
      <w:r>
        <w:rPr>
          <w:spacing w:val="40"/>
        </w:rPr>
        <w:t xml:space="preserve"> </w:t>
      </w:r>
      <w:r>
        <w:t>для</w:t>
      </w:r>
      <w:r>
        <w:rPr>
          <w:spacing w:val="40"/>
        </w:rPr>
        <w:t xml:space="preserve"> </w:t>
      </w:r>
      <w:r>
        <w:t>среднего общего образования должны отражать:</w:t>
      </w:r>
    </w:p>
    <w:p w:rsidR="00A4284F" w:rsidRDefault="004E5E27">
      <w:pPr>
        <w:spacing w:line="251" w:lineRule="exact"/>
        <w:ind w:left="744"/>
      </w:pPr>
      <w:r>
        <w:t>Овладение</w:t>
      </w:r>
      <w:r>
        <w:rPr>
          <w:spacing w:val="-12"/>
        </w:rPr>
        <w:t xml:space="preserve"> </w:t>
      </w:r>
      <w:r>
        <w:t>универсальными</w:t>
      </w:r>
      <w:r>
        <w:rPr>
          <w:spacing w:val="-9"/>
        </w:rPr>
        <w:t xml:space="preserve"> </w:t>
      </w:r>
      <w:r>
        <w:rPr>
          <w:b/>
        </w:rPr>
        <w:t>учебными</w:t>
      </w:r>
      <w:r>
        <w:rPr>
          <w:b/>
          <w:spacing w:val="-11"/>
        </w:rPr>
        <w:t xml:space="preserve"> </w:t>
      </w:r>
      <w:r>
        <w:rPr>
          <w:b/>
        </w:rPr>
        <w:t>познавательными</w:t>
      </w:r>
      <w:r>
        <w:rPr>
          <w:b/>
          <w:spacing w:val="-11"/>
        </w:rPr>
        <w:t xml:space="preserve"> </w:t>
      </w:r>
      <w:r>
        <w:rPr>
          <w:b/>
          <w:spacing w:val="-2"/>
        </w:rPr>
        <w:t>действиями</w:t>
      </w:r>
      <w:r>
        <w:rPr>
          <w:spacing w:val="-2"/>
        </w:rPr>
        <w:t>:</w:t>
      </w:r>
    </w:p>
    <w:p w:rsidR="00A4284F" w:rsidRDefault="004E5E27" w:rsidP="00D7785A">
      <w:pPr>
        <w:pStyle w:val="a4"/>
        <w:numPr>
          <w:ilvl w:val="0"/>
          <w:numId w:val="194"/>
        </w:numPr>
        <w:tabs>
          <w:tab w:val="left" w:pos="982"/>
        </w:tabs>
        <w:spacing w:before="37"/>
        <w:ind w:hanging="238"/>
      </w:pPr>
      <w:r>
        <w:t>базовые</w:t>
      </w:r>
      <w:r>
        <w:rPr>
          <w:spacing w:val="-9"/>
        </w:rPr>
        <w:t xml:space="preserve"> </w:t>
      </w:r>
      <w:r>
        <w:t>логические</w:t>
      </w:r>
      <w:r>
        <w:rPr>
          <w:spacing w:val="-8"/>
        </w:rPr>
        <w:t xml:space="preserve"> </w:t>
      </w:r>
      <w:r>
        <w:rPr>
          <w:spacing w:val="-2"/>
        </w:rPr>
        <w:t>действия:</w:t>
      </w:r>
    </w:p>
    <w:p w:rsidR="00A4284F" w:rsidRDefault="004E5E27" w:rsidP="00D7785A">
      <w:pPr>
        <w:pStyle w:val="a4"/>
        <w:numPr>
          <w:ilvl w:val="1"/>
          <w:numId w:val="194"/>
        </w:numPr>
        <w:tabs>
          <w:tab w:val="left" w:pos="1104"/>
          <w:tab w:val="left" w:pos="2842"/>
          <w:tab w:val="left" w:pos="4557"/>
          <w:tab w:val="left" w:pos="4932"/>
          <w:tab w:val="left" w:pos="6748"/>
          <w:tab w:val="left" w:pos="7967"/>
          <w:tab w:val="left" w:pos="9388"/>
        </w:tabs>
        <w:spacing w:before="5" w:line="264" w:lineRule="auto"/>
        <w:ind w:right="144"/>
        <w:jc w:val="left"/>
      </w:pPr>
      <w:r>
        <w:rPr>
          <w:spacing w:val="-2"/>
        </w:rPr>
        <w:t>самостоятельно</w:t>
      </w:r>
      <w:r>
        <w:tab/>
      </w:r>
      <w:r>
        <w:rPr>
          <w:spacing w:val="-2"/>
        </w:rPr>
        <w:t>формулировать</w:t>
      </w:r>
      <w:r>
        <w:tab/>
      </w:r>
      <w:r>
        <w:rPr>
          <w:spacing w:val="-10"/>
        </w:rPr>
        <w:t>и</w:t>
      </w:r>
      <w:r>
        <w:tab/>
      </w:r>
      <w:r>
        <w:rPr>
          <w:spacing w:val="-2"/>
        </w:rPr>
        <w:t>актуализировать</w:t>
      </w:r>
      <w:r>
        <w:tab/>
      </w:r>
      <w:r>
        <w:rPr>
          <w:spacing w:val="-2"/>
        </w:rPr>
        <w:t>проблему,</w:t>
      </w:r>
      <w:r>
        <w:tab/>
      </w:r>
      <w:r>
        <w:rPr>
          <w:spacing w:val="-2"/>
        </w:rPr>
        <w:t>заложенную</w:t>
      </w:r>
      <w:r>
        <w:tab/>
      </w:r>
      <w:r>
        <w:rPr>
          <w:spacing w:val="-10"/>
        </w:rPr>
        <w:t xml:space="preserve">в </w:t>
      </w:r>
      <w:r>
        <w:t>художественном произведении, рассматривать её всесторонне;</w:t>
      </w:r>
    </w:p>
    <w:p w:rsidR="00A4284F" w:rsidRDefault="004E5E27" w:rsidP="00D7785A">
      <w:pPr>
        <w:pStyle w:val="a4"/>
        <w:numPr>
          <w:ilvl w:val="1"/>
          <w:numId w:val="194"/>
        </w:numPr>
        <w:tabs>
          <w:tab w:val="left" w:pos="1103"/>
        </w:tabs>
        <w:spacing w:line="272" w:lineRule="exact"/>
        <w:ind w:left="1103" w:hanging="359"/>
        <w:jc w:val="left"/>
      </w:pPr>
      <w:r>
        <w:t>устанавливать</w:t>
      </w:r>
      <w:r>
        <w:rPr>
          <w:spacing w:val="52"/>
          <w:w w:val="150"/>
        </w:rPr>
        <w:t xml:space="preserve"> </w:t>
      </w:r>
      <w:r>
        <w:t>существенный</w:t>
      </w:r>
      <w:r>
        <w:rPr>
          <w:spacing w:val="53"/>
          <w:w w:val="150"/>
        </w:rPr>
        <w:t xml:space="preserve"> </w:t>
      </w:r>
      <w:r>
        <w:t>признак</w:t>
      </w:r>
      <w:r>
        <w:rPr>
          <w:spacing w:val="52"/>
          <w:w w:val="150"/>
        </w:rPr>
        <w:t xml:space="preserve"> </w:t>
      </w:r>
      <w:r>
        <w:t>или</w:t>
      </w:r>
      <w:r>
        <w:rPr>
          <w:spacing w:val="53"/>
          <w:w w:val="150"/>
        </w:rPr>
        <w:t xml:space="preserve"> </w:t>
      </w:r>
      <w:r>
        <w:t>основания</w:t>
      </w:r>
      <w:r>
        <w:rPr>
          <w:spacing w:val="52"/>
          <w:w w:val="150"/>
        </w:rPr>
        <w:t xml:space="preserve"> </w:t>
      </w:r>
      <w:r>
        <w:t>для</w:t>
      </w:r>
      <w:r>
        <w:rPr>
          <w:spacing w:val="53"/>
          <w:w w:val="150"/>
        </w:rPr>
        <w:t xml:space="preserve"> </w:t>
      </w:r>
      <w:r>
        <w:t>сравнения</w:t>
      </w:r>
      <w:r>
        <w:rPr>
          <w:spacing w:val="52"/>
          <w:w w:val="150"/>
        </w:rPr>
        <w:t xml:space="preserve"> </w:t>
      </w:r>
      <w:r>
        <w:rPr>
          <w:spacing w:val="-2"/>
        </w:rPr>
        <w:t>литературных</w:t>
      </w:r>
    </w:p>
    <w:p w:rsidR="00A4284F" w:rsidRDefault="004E5E27">
      <w:pPr>
        <w:pStyle w:val="a3"/>
        <w:spacing w:before="29" w:line="276" w:lineRule="auto"/>
        <w:ind w:left="1104"/>
        <w:jc w:val="left"/>
      </w:pPr>
      <w:r>
        <w:t>героев,</w:t>
      </w:r>
      <w:r>
        <w:rPr>
          <w:spacing w:val="31"/>
        </w:rPr>
        <w:t xml:space="preserve"> </w:t>
      </w:r>
      <w:r>
        <w:t>художественных</w:t>
      </w:r>
      <w:r>
        <w:rPr>
          <w:spacing w:val="31"/>
        </w:rPr>
        <w:t xml:space="preserve"> </w:t>
      </w:r>
      <w:r>
        <w:t>произведений</w:t>
      </w:r>
      <w:r>
        <w:rPr>
          <w:spacing w:val="31"/>
        </w:rPr>
        <w:t xml:space="preserve"> </w:t>
      </w:r>
      <w:r>
        <w:t>и</w:t>
      </w:r>
      <w:r>
        <w:rPr>
          <w:spacing w:val="31"/>
        </w:rPr>
        <w:t xml:space="preserve"> </w:t>
      </w:r>
      <w:r>
        <w:t>их</w:t>
      </w:r>
      <w:r>
        <w:rPr>
          <w:spacing w:val="31"/>
        </w:rPr>
        <w:t xml:space="preserve"> </w:t>
      </w:r>
      <w:r>
        <w:t>фрагментов,</w:t>
      </w:r>
      <w:r>
        <w:rPr>
          <w:spacing w:val="31"/>
        </w:rPr>
        <w:t xml:space="preserve"> </w:t>
      </w:r>
      <w:r>
        <w:t>классификации</w:t>
      </w:r>
      <w:r>
        <w:rPr>
          <w:spacing w:val="31"/>
        </w:rPr>
        <w:t xml:space="preserve"> </w:t>
      </w:r>
      <w:r>
        <w:t>и</w:t>
      </w:r>
      <w:r>
        <w:rPr>
          <w:spacing w:val="31"/>
        </w:rPr>
        <w:t xml:space="preserve"> </w:t>
      </w:r>
      <w:r>
        <w:t>обобщения литературных фактов;</w:t>
      </w:r>
    </w:p>
    <w:p w:rsidR="00A4284F" w:rsidRDefault="004E5E27" w:rsidP="00D7785A">
      <w:pPr>
        <w:pStyle w:val="a4"/>
        <w:numPr>
          <w:ilvl w:val="1"/>
          <w:numId w:val="194"/>
        </w:numPr>
        <w:tabs>
          <w:tab w:val="left" w:pos="1103"/>
        </w:tabs>
        <w:spacing w:line="259" w:lineRule="exact"/>
        <w:ind w:left="1103" w:hanging="359"/>
        <w:jc w:val="left"/>
      </w:pPr>
      <w:r>
        <w:t>определять</w:t>
      </w:r>
      <w:r>
        <w:rPr>
          <w:spacing w:val="-8"/>
        </w:rPr>
        <w:t xml:space="preserve"> </w:t>
      </w:r>
      <w:r>
        <w:t>цели</w:t>
      </w:r>
      <w:r>
        <w:rPr>
          <w:spacing w:val="-5"/>
        </w:rPr>
        <w:t xml:space="preserve"> </w:t>
      </w:r>
      <w:r>
        <w:t>деятельности,</w:t>
      </w:r>
      <w:r>
        <w:rPr>
          <w:spacing w:val="-4"/>
        </w:rPr>
        <w:t xml:space="preserve"> </w:t>
      </w:r>
      <w:r>
        <w:t>задавать</w:t>
      </w:r>
      <w:r>
        <w:rPr>
          <w:spacing w:val="-5"/>
        </w:rPr>
        <w:t xml:space="preserve"> </w:t>
      </w:r>
      <w:r>
        <w:t>параметры</w:t>
      </w:r>
      <w:r>
        <w:rPr>
          <w:spacing w:val="-6"/>
        </w:rPr>
        <w:t xml:space="preserve"> </w:t>
      </w:r>
      <w:r>
        <w:t>и</w:t>
      </w:r>
      <w:r>
        <w:rPr>
          <w:spacing w:val="-5"/>
        </w:rPr>
        <w:t xml:space="preserve"> </w:t>
      </w:r>
      <w:r>
        <w:t>критерии</w:t>
      </w:r>
      <w:r>
        <w:rPr>
          <w:spacing w:val="-5"/>
        </w:rPr>
        <w:t xml:space="preserve"> </w:t>
      </w:r>
      <w:r>
        <w:t>их</w:t>
      </w:r>
      <w:r>
        <w:rPr>
          <w:spacing w:val="-4"/>
        </w:rPr>
        <w:t xml:space="preserve"> </w:t>
      </w:r>
      <w:r>
        <w:rPr>
          <w:spacing w:val="-2"/>
        </w:rPr>
        <w:t>достижения;</w:t>
      </w:r>
    </w:p>
    <w:p w:rsidR="00A4284F" w:rsidRDefault="00A4284F">
      <w:pPr>
        <w:pStyle w:val="a4"/>
        <w:spacing w:line="259" w:lineRule="exact"/>
        <w:jc w:val="left"/>
        <w:sectPr w:rsidR="00A4284F">
          <w:pgSz w:w="11910" w:h="16390"/>
          <w:pgMar w:top="1060" w:right="708" w:bottom="1180" w:left="1559" w:header="0" w:footer="915" w:gutter="0"/>
          <w:cols w:space="720"/>
        </w:sectPr>
      </w:pPr>
    </w:p>
    <w:p w:rsidR="00A4284F" w:rsidRDefault="004E5E27" w:rsidP="00D7785A">
      <w:pPr>
        <w:pStyle w:val="a4"/>
        <w:numPr>
          <w:ilvl w:val="1"/>
          <w:numId w:val="194"/>
        </w:numPr>
        <w:tabs>
          <w:tab w:val="left" w:pos="1104"/>
        </w:tabs>
        <w:spacing w:before="38" w:line="268" w:lineRule="auto"/>
        <w:ind w:right="142"/>
      </w:pPr>
      <w:r>
        <w:lastRenderedPageBreak/>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w:t>
      </w:r>
      <w:r>
        <w:rPr>
          <w:spacing w:val="-2"/>
        </w:rPr>
        <w:t>процесса;</w:t>
      </w:r>
    </w:p>
    <w:p w:rsidR="00A4284F" w:rsidRDefault="004E5E27" w:rsidP="00D7785A">
      <w:pPr>
        <w:pStyle w:val="a4"/>
        <w:numPr>
          <w:ilvl w:val="1"/>
          <w:numId w:val="194"/>
        </w:numPr>
        <w:tabs>
          <w:tab w:val="left" w:pos="1103"/>
        </w:tabs>
        <w:spacing w:line="268" w:lineRule="exact"/>
        <w:ind w:left="1103" w:hanging="359"/>
      </w:pPr>
      <w:r>
        <w:t>разрабатывать</w:t>
      </w:r>
      <w:r>
        <w:rPr>
          <w:spacing w:val="25"/>
        </w:rPr>
        <w:t xml:space="preserve"> </w:t>
      </w:r>
      <w:r>
        <w:t>план</w:t>
      </w:r>
      <w:r>
        <w:rPr>
          <w:spacing w:val="26"/>
        </w:rPr>
        <w:t xml:space="preserve"> </w:t>
      </w:r>
      <w:r>
        <w:t>решения</w:t>
      </w:r>
      <w:r>
        <w:rPr>
          <w:spacing w:val="26"/>
        </w:rPr>
        <w:t xml:space="preserve"> </w:t>
      </w:r>
      <w:r>
        <w:t>проблемы</w:t>
      </w:r>
      <w:r>
        <w:rPr>
          <w:spacing w:val="26"/>
        </w:rPr>
        <w:t xml:space="preserve"> </w:t>
      </w:r>
      <w:r>
        <w:t>с</w:t>
      </w:r>
      <w:r>
        <w:rPr>
          <w:spacing w:val="25"/>
        </w:rPr>
        <w:t xml:space="preserve"> </w:t>
      </w:r>
      <w:r>
        <w:t>учётом</w:t>
      </w:r>
      <w:r>
        <w:rPr>
          <w:spacing w:val="26"/>
        </w:rPr>
        <w:t xml:space="preserve"> </w:t>
      </w:r>
      <w:r>
        <w:t>анализа</w:t>
      </w:r>
      <w:r>
        <w:rPr>
          <w:spacing w:val="26"/>
        </w:rPr>
        <w:t xml:space="preserve"> </w:t>
      </w:r>
      <w:r>
        <w:t>имеющихся</w:t>
      </w:r>
      <w:r>
        <w:rPr>
          <w:spacing w:val="26"/>
        </w:rPr>
        <w:t xml:space="preserve"> </w:t>
      </w:r>
      <w:r>
        <w:t>материальных</w:t>
      </w:r>
      <w:r>
        <w:rPr>
          <w:spacing w:val="26"/>
        </w:rPr>
        <w:t xml:space="preserve"> </w:t>
      </w:r>
      <w:r>
        <w:rPr>
          <w:spacing w:val="-10"/>
        </w:rPr>
        <w:t>и</w:t>
      </w:r>
    </w:p>
    <w:p w:rsidR="00A4284F" w:rsidRDefault="004E5E27">
      <w:pPr>
        <w:pStyle w:val="a3"/>
        <w:spacing w:before="30"/>
        <w:ind w:left="1104"/>
      </w:pPr>
      <w:r>
        <w:t xml:space="preserve">нематериальных </w:t>
      </w:r>
      <w:r>
        <w:rPr>
          <w:spacing w:val="-2"/>
        </w:rPr>
        <w:t>ресурсов;</w:t>
      </w:r>
    </w:p>
    <w:p w:rsidR="00A4284F" w:rsidRDefault="004E5E27" w:rsidP="00D7785A">
      <w:pPr>
        <w:pStyle w:val="a4"/>
        <w:numPr>
          <w:ilvl w:val="1"/>
          <w:numId w:val="194"/>
        </w:numPr>
        <w:tabs>
          <w:tab w:val="left" w:pos="1104"/>
        </w:tabs>
        <w:spacing w:before="5" w:line="264" w:lineRule="auto"/>
        <w:ind w:right="146"/>
      </w:pPr>
      <w:r>
        <w:t>вносить коррективы в деятельность, оценивать соответствие результатов целям, оценивать риски последствий деятельности;</w:t>
      </w:r>
    </w:p>
    <w:p w:rsidR="00A4284F" w:rsidRDefault="004E5E27" w:rsidP="00D7785A">
      <w:pPr>
        <w:pStyle w:val="a4"/>
        <w:numPr>
          <w:ilvl w:val="1"/>
          <w:numId w:val="194"/>
        </w:numPr>
        <w:tabs>
          <w:tab w:val="left" w:pos="1103"/>
        </w:tabs>
        <w:spacing w:line="272" w:lineRule="exact"/>
        <w:ind w:left="1103" w:hanging="359"/>
      </w:pPr>
      <w:r>
        <w:t>координировать</w:t>
      </w:r>
      <w:r>
        <w:rPr>
          <w:spacing w:val="53"/>
        </w:rPr>
        <w:t xml:space="preserve">  </w:t>
      </w:r>
      <w:r>
        <w:t>и</w:t>
      </w:r>
      <w:r>
        <w:rPr>
          <w:spacing w:val="53"/>
        </w:rPr>
        <w:t xml:space="preserve">  </w:t>
      </w:r>
      <w:r>
        <w:t>выполнять</w:t>
      </w:r>
      <w:r>
        <w:rPr>
          <w:spacing w:val="53"/>
        </w:rPr>
        <w:t xml:space="preserve">  </w:t>
      </w:r>
      <w:r>
        <w:t>работу</w:t>
      </w:r>
      <w:r>
        <w:rPr>
          <w:spacing w:val="53"/>
        </w:rPr>
        <w:t xml:space="preserve">  </w:t>
      </w:r>
      <w:r>
        <w:t>в</w:t>
      </w:r>
      <w:r>
        <w:rPr>
          <w:spacing w:val="53"/>
        </w:rPr>
        <w:t xml:space="preserve">  </w:t>
      </w:r>
      <w:r>
        <w:t>условиях</w:t>
      </w:r>
      <w:r>
        <w:rPr>
          <w:spacing w:val="54"/>
        </w:rPr>
        <w:t xml:space="preserve">  </w:t>
      </w:r>
      <w:r>
        <w:t>реального,</w:t>
      </w:r>
      <w:r>
        <w:rPr>
          <w:spacing w:val="53"/>
        </w:rPr>
        <w:t xml:space="preserve">  </w:t>
      </w:r>
      <w:r>
        <w:t>виртуального</w:t>
      </w:r>
      <w:r>
        <w:rPr>
          <w:spacing w:val="53"/>
        </w:rPr>
        <w:t xml:space="preserve">  </w:t>
      </w:r>
      <w:r>
        <w:rPr>
          <w:spacing w:val="-10"/>
        </w:rPr>
        <w:t>и</w:t>
      </w:r>
    </w:p>
    <w:p w:rsidR="00A4284F" w:rsidRDefault="004E5E27">
      <w:pPr>
        <w:pStyle w:val="a3"/>
        <w:spacing w:before="29" w:line="276" w:lineRule="auto"/>
        <w:ind w:left="1104" w:right="142"/>
      </w:pPr>
      <w:r>
        <w:t xml:space="preserve">комбинированного взаимодействия, в том числе при выполнении проектов по </w:t>
      </w:r>
      <w:r>
        <w:rPr>
          <w:spacing w:val="-2"/>
        </w:rPr>
        <w:t>литературе;</w:t>
      </w:r>
    </w:p>
    <w:p w:rsidR="00A4284F" w:rsidRDefault="004E5E27" w:rsidP="00D7785A">
      <w:pPr>
        <w:pStyle w:val="a4"/>
        <w:numPr>
          <w:ilvl w:val="1"/>
          <w:numId w:val="194"/>
        </w:numPr>
        <w:tabs>
          <w:tab w:val="left" w:pos="1103"/>
        </w:tabs>
        <w:spacing w:line="259" w:lineRule="exact"/>
        <w:ind w:left="1103" w:hanging="359"/>
      </w:pPr>
      <w:r>
        <w:t>развивать</w:t>
      </w:r>
      <w:r>
        <w:rPr>
          <w:spacing w:val="67"/>
          <w:w w:val="150"/>
        </w:rPr>
        <w:t xml:space="preserve"> </w:t>
      </w:r>
      <w:r>
        <w:t>креативное</w:t>
      </w:r>
      <w:r>
        <w:rPr>
          <w:spacing w:val="68"/>
          <w:w w:val="150"/>
        </w:rPr>
        <w:t xml:space="preserve"> </w:t>
      </w:r>
      <w:r>
        <w:t>мышление</w:t>
      </w:r>
      <w:r>
        <w:rPr>
          <w:spacing w:val="68"/>
          <w:w w:val="150"/>
        </w:rPr>
        <w:t xml:space="preserve"> </w:t>
      </w:r>
      <w:r>
        <w:t>при</w:t>
      </w:r>
      <w:r>
        <w:rPr>
          <w:spacing w:val="67"/>
          <w:w w:val="150"/>
        </w:rPr>
        <w:t xml:space="preserve"> </w:t>
      </w:r>
      <w:r>
        <w:t>решении</w:t>
      </w:r>
      <w:r>
        <w:rPr>
          <w:spacing w:val="68"/>
          <w:w w:val="150"/>
        </w:rPr>
        <w:t xml:space="preserve"> </w:t>
      </w:r>
      <w:r>
        <w:t>жизненных</w:t>
      </w:r>
      <w:r>
        <w:rPr>
          <w:spacing w:val="68"/>
          <w:w w:val="150"/>
        </w:rPr>
        <w:t xml:space="preserve"> </w:t>
      </w:r>
      <w:r>
        <w:t>проблем</w:t>
      </w:r>
      <w:r>
        <w:rPr>
          <w:spacing w:val="68"/>
          <w:w w:val="150"/>
        </w:rPr>
        <w:t xml:space="preserve"> </w:t>
      </w:r>
      <w:r>
        <w:t>с</w:t>
      </w:r>
      <w:r>
        <w:rPr>
          <w:spacing w:val="67"/>
          <w:w w:val="150"/>
        </w:rPr>
        <w:t xml:space="preserve"> </w:t>
      </w:r>
      <w:r>
        <w:t>опорой</w:t>
      </w:r>
      <w:r>
        <w:rPr>
          <w:spacing w:val="68"/>
          <w:w w:val="150"/>
        </w:rPr>
        <w:t xml:space="preserve"> </w:t>
      </w:r>
      <w:r>
        <w:rPr>
          <w:spacing w:val="-5"/>
        </w:rPr>
        <w:t>на</w:t>
      </w:r>
    </w:p>
    <w:p w:rsidR="00A4284F" w:rsidRDefault="004E5E27">
      <w:pPr>
        <w:pStyle w:val="a3"/>
        <w:spacing w:before="29"/>
        <w:ind w:left="1104"/>
      </w:pPr>
      <w:r>
        <w:t>собственный</w:t>
      </w:r>
      <w:r>
        <w:rPr>
          <w:spacing w:val="-12"/>
        </w:rPr>
        <w:t xml:space="preserve"> </w:t>
      </w:r>
      <w:r>
        <w:t>читательский</w:t>
      </w:r>
      <w:r>
        <w:rPr>
          <w:spacing w:val="-11"/>
        </w:rPr>
        <w:t xml:space="preserve"> </w:t>
      </w:r>
      <w:r>
        <w:rPr>
          <w:spacing w:val="-2"/>
        </w:rPr>
        <w:t>опыт;</w:t>
      </w:r>
    </w:p>
    <w:p w:rsidR="00A4284F" w:rsidRDefault="004E5E27" w:rsidP="00D7785A">
      <w:pPr>
        <w:pStyle w:val="a4"/>
        <w:numPr>
          <w:ilvl w:val="0"/>
          <w:numId w:val="194"/>
        </w:numPr>
        <w:tabs>
          <w:tab w:val="left" w:pos="982"/>
        </w:tabs>
        <w:spacing w:before="37"/>
        <w:ind w:hanging="238"/>
        <w:jc w:val="both"/>
      </w:pPr>
      <w:r>
        <w:t>базовые</w:t>
      </w:r>
      <w:r>
        <w:rPr>
          <w:spacing w:val="-12"/>
        </w:rPr>
        <w:t xml:space="preserve"> </w:t>
      </w:r>
      <w:r>
        <w:t>исследовательские</w:t>
      </w:r>
      <w:r>
        <w:rPr>
          <w:spacing w:val="-12"/>
        </w:rPr>
        <w:t xml:space="preserve"> </w:t>
      </w:r>
      <w:r>
        <w:rPr>
          <w:spacing w:val="-2"/>
        </w:rPr>
        <w:t>действия:</w:t>
      </w:r>
    </w:p>
    <w:p w:rsidR="00A4284F" w:rsidRDefault="004E5E27" w:rsidP="00D7785A">
      <w:pPr>
        <w:pStyle w:val="a4"/>
        <w:numPr>
          <w:ilvl w:val="1"/>
          <w:numId w:val="194"/>
        </w:numPr>
        <w:tabs>
          <w:tab w:val="left" w:pos="1104"/>
        </w:tabs>
        <w:spacing w:before="5" w:line="271" w:lineRule="auto"/>
        <w:ind w:right="142"/>
      </w:pPr>
      <w:r>
        <w:t>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w:t>
      </w:r>
    </w:p>
    <w:p w:rsidR="00A4284F" w:rsidRDefault="004E5E27" w:rsidP="00D7785A">
      <w:pPr>
        <w:pStyle w:val="a4"/>
        <w:numPr>
          <w:ilvl w:val="1"/>
          <w:numId w:val="194"/>
        </w:numPr>
        <w:tabs>
          <w:tab w:val="left" w:pos="1103"/>
        </w:tabs>
        <w:spacing w:line="264" w:lineRule="exact"/>
        <w:ind w:left="1103" w:hanging="359"/>
      </w:pPr>
      <w:r>
        <w:t>овладение</w:t>
      </w:r>
      <w:r>
        <w:rPr>
          <w:spacing w:val="53"/>
          <w:w w:val="150"/>
        </w:rPr>
        <w:t xml:space="preserve"> </w:t>
      </w:r>
      <w:r>
        <w:t>видами</w:t>
      </w:r>
      <w:r>
        <w:rPr>
          <w:spacing w:val="53"/>
          <w:w w:val="150"/>
        </w:rPr>
        <w:t xml:space="preserve"> </w:t>
      </w:r>
      <w:r>
        <w:t>деятельности</w:t>
      </w:r>
      <w:r>
        <w:rPr>
          <w:spacing w:val="53"/>
          <w:w w:val="150"/>
        </w:rPr>
        <w:t xml:space="preserve"> </w:t>
      </w:r>
      <w:r>
        <w:t>для</w:t>
      </w:r>
      <w:r>
        <w:rPr>
          <w:spacing w:val="53"/>
          <w:w w:val="150"/>
        </w:rPr>
        <w:t xml:space="preserve"> </w:t>
      </w:r>
      <w:r>
        <w:t>получения</w:t>
      </w:r>
      <w:r>
        <w:rPr>
          <w:spacing w:val="53"/>
          <w:w w:val="150"/>
        </w:rPr>
        <w:t xml:space="preserve"> </w:t>
      </w:r>
      <w:r>
        <w:t>нового</w:t>
      </w:r>
      <w:r>
        <w:rPr>
          <w:spacing w:val="54"/>
          <w:w w:val="150"/>
        </w:rPr>
        <w:t xml:space="preserve"> </w:t>
      </w:r>
      <w:r>
        <w:t>знания</w:t>
      </w:r>
      <w:r>
        <w:rPr>
          <w:spacing w:val="53"/>
          <w:w w:val="150"/>
        </w:rPr>
        <w:t xml:space="preserve"> </w:t>
      </w:r>
      <w:r>
        <w:t>по</w:t>
      </w:r>
      <w:r>
        <w:rPr>
          <w:spacing w:val="53"/>
          <w:w w:val="150"/>
        </w:rPr>
        <w:t xml:space="preserve"> </w:t>
      </w:r>
      <w:r>
        <w:t>литературе,</w:t>
      </w:r>
      <w:r>
        <w:rPr>
          <w:spacing w:val="53"/>
          <w:w w:val="150"/>
        </w:rPr>
        <w:t xml:space="preserve"> </w:t>
      </w:r>
      <w:r>
        <w:rPr>
          <w:spacing w:val="-5"/>
        </w:rPr>
        <w:t>его</w:t>
      </w:r>
    </w:p>
    <w:p w:rsidR="00A4284F" w:rsidRDefault="004E5E27">
      <w:pPr>
        <w:pStyle w:val="a3"/>
        <w:spacing w:before="30" w:line="276" w:lineRule="auto"/>
        <w:ind w:left="1104" w:right="149"/>
      </w:pPr>
      <w:r>
        <w:t>интерпретации, преобразованию и применению в различных учебных ситуациях, в том числе при создании учебных и социальных проектов;</w:t>
      </w:r>
    </w:p>
    <w:p w:rsidR="00A4284F" w:rsidRDefault="004E5E27" w:rsidP="00D7785A">
      <w:pPr>
        <w:pStyle w:val="a4"/>
        <w:numPr>
          <w:ilvl w:val="1"/>
          <w:numId w:val="194"/>
        </w:numPr>
        <w:tabs>
          <w:tab w:val="left" w:pos="1103"/>
        </w:tabs>
        <w:spacing w:line="259" w:lineRule="exact"/>
        <w:ind w:left="1103" w:hanging="359"/>
      </w:pPr>
      <w:r>
        <w:t>формирование</w:t>
      </w:r>
      <w:r>
        <w:rPr>
          <w:spacing w:val="4"/>
        </w:rPr>
        <w:t xml:space="preserve"> </w:t>
      </w:r>
      <w:r>
        <w:t>научного</w:t>
      </w:r>
      <w:r>
        <w:rPr>
          <w:spacing w:val="4"/>
        </w:rPr>
        <w:t xml:space="preserve"> </w:t>
      </w:r>
      <w:r>
        <w:t>типа</w:t>
      </w:r>
      <w:r>
        <w:rPr>
          <w:spacing w:val="4"/>
        </w:rPr>
        <w:t xml:space="preserve"> </w:t>
      </w:r>
      <w:r>
        <w:t>мышления,</w:t>
      </w:r>
      <w:r>
        <w:rPr>
          <w:spacing w:val="4"/>
        </w:rPr>
        <w:t xml:space="preserve"> </w:t>
      </w:r>
      <w:r>
        <w:t>владение</w:t>
      </w:r>
      <w:r>
        <w:rPr>
          <w:spacing w:val="4"/>
        </w:rPr>
        <w:t xml:space="preserve"> </w:t>
      </w:r>
      <w:r>
        <w:t>научной</w:t>
      </w:r>
      <w:r>
        <w:rPr>
          <w:spacing w:val="4"/>
        </w:rPr>
        <w:t xml:space="preserve"> </w:t>
      </w:r>
      <w:r>
        <w:t>терминологией,</w:t>
      </w:r>
      <w:r>
        <w:rPr>
          <w:spacing w:val="5"/>
        </w:rPr>
        <w:t xml:space="preserve"> </w:t>
      </w:r>
      <w:r>
        <w:rPr>
          <w:spacing w:val="-2"/>
        </w:rPr>
        <w:t>ключевыми</w:t>
      </w:r>
    </w:p>
    <w:p w:rsidR="00A4284F" w:rsidRDefault="004E5E27">
      <w:pPr>
        <w:pStyle w:val="a3"/>
        <w:spacing w:before="29"/>
        <w:ind w:left="1104"/>
      </w:pPr>
      <w:r>
        <w:t>понятиями</w:t>
      </w:r>
      <w:r>
        <w:rPr>
          <w:spacing w:val="-5"/>
        </w:rPr>
        <w:t xml:space="preserve"> </w:t>
      </w:r>
      <w:r>
        <w:t>и</w:t>
      </w:r>
      <w:r>
        <w:rPr>
          <w:spacing w:val="-5"/>
        </w:rPr>
        <w:t xml:space="preserve"> </w:t>
      </w:r>
      <w:r>
        <w:t>методами</w:t>
      </w:r>
      <w:r>
        <w:rPr>
          <w:spacing w:val="-5"/>
        </w:rPr>
        <w:t xml:space="preserve"> </w:t>
      </w:r>
      <w:r>
        <w:t>современного</w:t>
      </w:r>
      <w:r>
        <w:rPr>
          <w:spacing w:val="-3"/>
        </w:rPr>
        <w:t xml:space="preserve"> </w:t>
      </w:r>
      <w:r>
        <w:rPr>
          <w:spacing w:val="-2"/>
        </w:rPr>
        <w:t>литературоведения;</w:t>
      </w:r>
    </w:p>
    <w:p w:rsidR="00A4284F" w:rsidRDefault="004E5E27" w:rsidP="00D7785A">
      <w:pPr>
        <w:pStyle w:val="a4"/>
        <w:numPr>
          <w:ilvl w:val="1"/>
          <w:numId w:val="194"/>
        </w:numPr>
        <w:tabs>
          <w:tab w:val="left" w:pos="1104"/>
        </w:tabs>
        <w:spacing w:before="5" w:line="264" w:lineRule="auto"/>
        <w:ind w:right="145"/>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A4284F" w:rsidRDefault="004E5E27" w:rsidP="00D7785A">
      <w:pPr>
        <w:pStyle w:val="a4"/>
        <w:numPr>
          <w:ilvl w:val="1"/>
          <w:numId w:val="194"/>
        </w:numPr>
        <w:tabs>
          <w:tab w:val="left" w:pos="1103"/>
        </w:tabs>
        <w:spacing w:line="272" w:lineRule="exact"/>
        <w:ind w:left="1103" w:hanging="359"/>
      </w:pPr>
      <w:r>
        <w:t>выявлять</w:t>
      </w:r>
      <w:r>
        <w:rPr>
          <w:spacing w:val="28"/>
        </w:rPr>
        <w:t xml:space="preserve">  </w:t>
      </w:r>
      <w:r>
        <w:t>причинно-следственные</w:t>
      </w:r>
      <w:r>
        <w:rPr>
          <w:spacing w:val="29"/>
        </w:rPr>
        <w:t xml:space="preserve">  </w:t>
      </w:r>
      <w:r>
        <w:t>связи</w:t>
      </w:r>
      <w:r>
        <w:rPr>
          <w:spacing w:val="28"/>
        </w:rPr>
        <w:t xml:space="preserve">  </w:t>
      </w:r>
      <w:r>
        <w:t>и</w:t>
      </w:r>
      <w:r>
        <w:rPr>
          <w:spacing w:val="29"/>
        </w:rPr>
        <w:t xml:space="preserve">  </w:t>
      </w:r>
      <w:r>
        <w:t>актуализировать</w:t>
      </w:r>
      <w:r>
        <w:rPr>
          <w:spacing w:val="29"/>
        </w:rPr>
        <w:t xml:space="preserve">  </w:t>
      </w:r>
      <w:r>
        <w:t>задачу</w:t>
      </w:r>
      <w:r>
        <w:rPr>
          <w:spacing w:val="28"/>
        </w:rPr>
        <w:t xml:space="preserve">  </w:t>
      </w:r>
      <w:r>
        <w:t>при</w:t>
      </w:r>
      <w:r>
        <w:rPr>
          <w:spacing w:val="29"/>
        </w:rPr>
        <w:t xml:space="preserve">  </w:t>
      </w:r>
      <w:r>
        <w:rPr>
          <w:spacing w:val="-2"/>
        </w:rPr>
        <w:t>изучении</w:t>
      </w:r>
    </w:p>
    <w:p w:rsidR="00A4284F" w:rsidRDefault="004E5E27">
      <w:pPr>
        <w:pStyle w:val="a3"/>
        <w:spacing w:before="30" w:line="276" w:lineRule="auto"/>
        <w:ind w:left="1104" w:right="141"/>
      </w:pPr>
      <w:r>
        <w:t xml:space="preserve">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w:t>
      </w:r>
      <w:r>
        <w:rPr>
          <w:spacing w:val="-2"/>
        </w:rPr>
        <w:t>решения;</w:t>
      </w:r>
    </w:p>
    <w:p w:rsidR="00A4284F" w:rsidRDefault="004E5E27" w:rsidP="00D7785A">
      <w:pPr>
        <w:pStyle w:val="a4"/>
        <w:numPr>
          <w:ilvl w:val="1"/>
          <w:numId w:val="194"/>
        </w:numPr>
        <w:tabs>
          <w:tab w:val="left" w:pos="1103"/>
        </w:tabs>
        <w:spacing w:line="258" w:lineRule="exact"/>
        <w:ind w:left="1103" w:hanging="359"/>
      </w:pPr>
      <w:r>
        <w:t>анализировать</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решения задачи</w:t>
      </w:r>
      <w:r>
        <w:rPr>
          <w:spacing w:val="-1"/>
        </w:rPr>
        <w:t xml:space="preserve"> </w:t>
      </w:r>
      <w:r>
        <w:t>результаты,</w:t>
      </w:r>
      <w:r>
        <w:rPr>
          <w:spacing w:val="-1"/>
        </w:rPr>
        <w:t xml:space="preserve"> </w:t>
      </w:r>
      <w:r>
        <w:t>критически</w:t>
      </w:r>
      <w:r>
        <w:rPr>
          <w:spacing w:val="-1"/>
        </w:rPr>
        <w:t xml:space="preserve"> </w:t>
      </w:r>
      <w:r>
        <w:t xml:space="preserve">оценивать </w:t>
      </w:r>
      <w:r>
        <w:rPr>
          <w:spacing w:val="-5"/>
        </w:rPr>
        <w:t>их</w:t>
      </w:r>
    </w:p>
    <w:p w:rsidR="00A4284F" w:rsidRDefault="004E5E27">
      <w:pPr>
        <w:pStyle w:val="a3"/>
        <w:spacing w:before="29"/>
        <w:ind w:left="1104"/>
      </w:pPr>
      <w:r>
        <w:t>достоверность,</w:t>
      </w:r>
      <w:r>
        <w:rPr>
          <w:spacing w:val="-5"/>
        </w:rPr>
        <w:t xml:space="preserve"> </w:t>
      </w:r>
      <w:r>
        <w:t>прогнозировать</w:t>
      </w:r>
      <w:r>
        <w:rPr>
          <w:spacing w:val="-5"/>
        </w:rPr>
        <w:t xml:space="preserve"> </w:t>
      </w:r>
      <w:r>
        <w:t>изменение</w:t>
      </w:r>
      <w:r>
        <w:rPr>
          <w:spacing w:val="-5"/>
        </w:rPr>
        <w:t xml:space="preserve"> </w:t>
      </w:r>
      <w:r>
        <w:t>в</w:t>
      </w:r>
      <w:r>
        <w:rPr>
          <w:spacing w:val="-5"/>
        </w:rPr>
        <w:t xml:space="preserve"> </w:t>
      </w:r>
      <w:r>
        <w:t>новых</w:t>
      </w:r>
      <w:r>
        <w:rPr>
          <w:spacing w:val="-4"/>
        </w:rPr>
        <w:t xml:space="preserve"> </w:t>
      </w:r>
      <w:r>
        <w:rPr>
          <w:spacing w:val="-2"/>
        </w:rPr>
        <w:t>условиях;</w:t>
      </w:r>
    </w:p>
    <w:p w:rsidR="00A4284F" w:rsidRDefault="004E5E27" w:rsidP="00D7785A">
      <w:pPr>
        <w:pStyle w:val="a4"/>
        <w:numPr>
          <w:ilvl w:val="1"/>
          <w:numId w:val="194"/>
        </w:numPr>
        <w:tabs>
          <w:tab w:val="left" w:pos="1104"/>
        </w:tabs>
        <w:spacing w:before="5" w:line="264" w:lineRule="auto"/>
        <w:ind w:right="144"/>
      </w:pPr>
      <w:r>
        <w:t xml:space="preserve">давать оценку новым ситуациям, оценивать приобретённый опыт, в том числе </w:t>
      </w:r>
      <w:r>
        <w:rPr>
          <w:spacing w:val="-2"/>
        </w:rPr>
        <w:t>читательский;</w:t>
      </w:r>
    </w:p>
    <w:p w:rsidR="00A4284F" w:rsidRDefault="004E5E27" w:rsidP="00D7785A">
      <w:pPr>
        <w:pStyle w:val="a4"/>
        <w:numPr>
          <w:ilvl w:val="1"/>
          <w:numId w:val="194"/>
        </w:numPr>
        <w:tabs>
          <w:tab w:val="left" w:pos="1103"/>
        </w:tabs>
        <w:spacing w:line="272" w:lineRule="exact"/>
        <w:ind w:left="1103" w:hanging="359"/>
      </w:pPr>
      <w:r>
        <w:t>осуществлять</w:t>
      </w:r>
      <w:r>
        <w:rPr>
          <w:spacing w:val="70"/>
          <w:w w:val="150"/>
        </w:rPr>
        <w:t xml:space="preserve"> </w:t>
      </w:r>
      <w:r>
        <w:t>целенаправленный</w:t>
      </w:r>
      <w:r>
        <w:rPr>
          <w:spacing w:val="70"/>
          <w:w w:val="150"/>
        </w:rPr>
        <w:t xml:space="preserve"> </w:t>
      </w:r>
      <w:r>
        <w:t>поиск</w:t>
      </w:r>
      <w:r>
        <w:rPr>
          <w:spacing w:val="71"/>
          <w:w w:val="150"/>
        </w:rPr>
        <w:t xml:space="preserve"> </w:t>
      </w:r>
      <w:r>
        <w:t>переноса</w:t>
      </w:r>
      <w:r>
        <w:rPr>
          <w:spacing w:val="70"/>
          <w:w w:val="150"/>
        </w:rPr>
        <w:t xml:space="preserve"> </w:t>
      </w:r>
      <w:r>
        <w:t>средств</w:t>
      </w:r>
      <w:r>
        <w:rPr>
          <w:spacing w:val="70"/>
          <w:w w:val="150"/>
        </w:rPr>
        <w:t xml:space="preserve"> </w:t>
      </w:r>
      <w:r>
        <w:t>и</w:t>
      </w:r>
      <w:r>
        <w:rPr>
          <w:spacing w:val="71"/>
          <w:w w:val="150"/>
        </w:rPr>
        <w:t xml:space="preserve"> </w:t>
      </w:r>
      <w:r>
        <w:t>способов</w:t>
      </w:r>
      <w:r>
        <w:rPr>
          <w:spacing w:val="70"/>
          <w:w w:val="150"/>
        </w:rPr>
        <w:t xml:space="preserve"> </w:t>
      </w:r>
      <w:r>
        <w:t>действия</w:t>
      </w:r>
      <w:r>
        <w:rPr>
          <w:spacing w:val="71"/>
          <w:w w:val="150"/>
        </w:rPr>
        <w:t xml:space="preserve"> </w:t>
      </w:r>
      <w:r>
        <w:rPr>
          <w:spacing w:val="-10"/>
        </w:rPr>
        <w:t>в</w:t>
      </w:r>
    </w:p>
    <w:p w:rsidR="00A4284F" w:rsidRDefault="004E5E27">
      <w:pPr>
        <w:pStyle w:val="a3"/>
        <w:spacing w:before="29"/>
        <w:ind w:left="1104"/>
      </w:pPr>
      <w:r>
        <w:rPr>
          <w:spacing w:val="-2"/>
        </w:rPr>
        <w:t>профессиональную</w:t>
      </w:r>
      <w:r>
        <w:rPr>
          <w:spacing w:val="16"/>
        </w:rPr>
        <w:t xml:space="preserve"> </w:t>
      </w:r>
      <w:r>
        <w:rPr>
          <w:spacing w:val="-2"/>
        </w:rPr>
        <w:t>среду;</w:t>
      </w:r>
    </w:p>
    <w:p w:rsidR="00A4284F" w:rsidRDefault="004E5E27" w:rsidP="00D7785A">
      <w:pPr>
        <w:pStyle w:val="a4"/>
        <w:numPr>
          <w:ilvl w:val="1"/>
          <w:numId w:val="194"/>
        </w:numPr>
        <w:tabs>
          <w:tab w:val="left" w:pos="1104"/>
        </w:tabs>
        <w:spacing w:before="5" w:line="268" w:lineRule="auto"/>
        <w:ind w:right="140"/>
      </w:pPr>
      <w: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w:t>
      </w:r>
      <w:r>
        <w:rPr>
          <w:spacing w:val="-2"/>
        </w:rPr>
        <w:t>жизнедеятельности;</w:t>
      </w:r>
    </w:p>
    <w:p w:rsidR="00A4284F" w:rsidRDefault="004E5E27" w:rsidP="00D7785A">
      <w:pPr>
        <w:pStyle w:val="a4"/>
        <w:numPr>
          <w:ilvl w:val="1"/>
          <w:numId w:val="194"/>
        </w:numPr>
        <w:tabs>
          <w:tab w:val="left" w:pos="1103"/>
        </w:tabs>
        <w:spacing w:line="267" w:lineRule="exact"/>
        <w:ind w:left="1103" w:hanging="359"/>
      </w:pPr>
      <w:r>
        <w:rPr>
          <w:spacing w:val="-2"/>
        </w:rPr>
        <w:t>уметь</w:t>
      </w:r>
      <w:r>
        <w:rPr>
          <w:spacing w:val="-7"/>
        </w:rPr>
        <w:t xml:space="preserve"> </w:t>
      </w:r>
      <w:r>
        <w:rPr>
          <w:spacing w:val="-2"/>
        </w:rPr>
        <w:t>интегрировать</w:t>
      </w:r>
      <w:r>
        <w:rPr>
          <w:spacing w:val="-4"/>
        </w:rPr>
        <w:t xml:space="preserve"> </w:t>
      </w:r>
      <w:r>
        <w:rPr>
          <w:spacing w:val="-2"/>
        </w:rPr>
        <w:t>знания</w:t>
      </w:r>
      <w:r>
        <w:rPr>
          <w:spacing w:val="-4"/>
        </w:rPr>
        <w:t xml:space="preserve"> </w:t>
      </w:r>
      <w:r>
        <w:rPr>
          <w:spacing w:val="-2"/>
        </w:rPr>
        <w:t>из</w:t>
      </w:r>
      <w:r>
        <w:rPr>
          <w:spacing w:val="-5"/>
        </w:rPr>
        <w:t xml:space="preserve"> </w:t>
      </w:r>
      <w:r>
        <w:rPr>
          <w:spacing w:val="-2"/>
        </w:rPr>
        <w:t>разных</w:t>
      </w:r>
      <w:r>
        <w:rPr>
          <w:spacing w:val="-4"/>
        </w:rPr>
        <w:t xml:space="preserve"> </w:t>
      </w:r>
      <w:r>
        <w:rPr>
          <w:spacing w:val="-2"/>
        </w:rPr>
        <w:t>предметных</w:t>
      </w:r>
      <w:r>
        <w:rPr>
          <w:spacing w:val="-4"/>
        </w:rPr>
        <w:t xml:space="preserve"> </w:t>
      </w:r>
      <w:r>
        <w:rPr>
          <w:spacing w:val="-2"/>
        </w:rPr>
        <w:t>областей;</w:t>
      </w:r>
    </w:p>
    <w:p w:rsidR="00A4284F" w:rsidRDefault="004E5E27" w:rsidP="00D7785A">
      <w:pPr>
        <w:pStyle w:val="a4"/>
        <w:numPr>
          <w:ilvl w:val="1"/>
          <w:numId w:val="194"/>
        </w:numPr>
        <w:tabs>
          <w:tab w:val="left" w:pos="1104"/>
        </w:tabs>
        <w:spacing w:line="264" w:lineRule="auto"/>
        <w:ind w:right="148"/>
      </w:pPr>
      <w:r>
        <w:t>выдвигать</w:t>
      </w:r>
      <w:r>
        <w:rPr>
          <w:spacing w:val="-2"/>
        </w:rPr>
        <w:t xml:space="preserve"> </w:t>
      </w:r>
      <w:r>
        <w:t>новые</w:t>
      </w:r>
      <w:r>
        <w:rPr>
          <w:spacing w:val="-2"/>
        </w:rPr>
        <w:t xml:space="preserve"> </w:t>
      </w:r>
      <w:r>
        <w:t>идеи,</w:t>
      </w:r>
      <w:r>
        <w:rPr>
          <w:spacing w:val="-2"/>
        </w:rPr>
        <w:t xml:space="preserve"> </w:t>
      </w:r>
      <w:r>
        <w:t>предлагать</w:t>
      </w:r>
      <w:r>
        <w:rPr>
          <w:spacing w:val="-2"/>
        </w:rPr>
        <w:t xml:space="preserve"> </w:t>
      </w:r>
      <w:r>
        <w:t>оригинальные</w:t>
      </w:r>
      <w:r>
        <w:rPr>
          <w:spacing w:val="-2"/>
        </w:rPr>
        <w:t xml:space="preserve"> </w:t>
      </w:r>
      <w:r>
        <w:t>подходы</w:t>
      </w:r>
      <w:r>
        <w:rPr>
          <w:spacing w:val="-2"/>
        </w:rPr>
        <w:t xml:space="preserve"> </w:t>
      </w:r>
      <w:r>
        <w:t>и</w:t>
      </w:r>
      <w:r>
        <w:rPr>
          <w:spacing w:val="-2"/>
        </w:rPr>
        <w:t xml:space="preserve"> </w:t>
      </w:r>
      <w:r>
        <w:t>решения;</w:t>
      </w:r>
      <w:r>
        <w:rPr>
          <w:spacing w:val="-2"/>
        </w:rPr>
        <w:t xml:space="preserve"> </w:t>
      </w:r>
      <w:r>
        <w:t>ставить</w:t>
      </w:r>
      <w:r>
        <w:rPr>
          <w:spacing w:val="-2"/>
        </w:rPr>
        <w:t xml:space="preserve"> </w:t>
      </w:r>
      <w:r>
        <w:t>проблемы и задачи, допускающие альтернативные решения;</w:t>
      </w:r>
    </w:p>
    <w:p w:rsidR="00A4284F" w:rsidRDefault="004E5E27" w:rsidP="00D7785A">
      <w:pPr>
        <w:pStyle w:val="a4"/>
        <w:numPr>
          <w:ilvl w:val="0"/>
          <w:numId w:val="194"/>
        </w:numPr>
        <w:tabs>
          <w:tab w:val="left" w:pos="982"/>
        </w:tabs>
        <w:spacing w:before="11"/>
        <w:ind w:hanging="238"/>
        <w:jc w:val="both"/>
      </w:pPr>
      <w:r>
        <w:t>работа</w:t>
      </w:r>
      <w:r>
        <w:rPr>
          <w:spacing w:val="-4"/>
        </w:rPr>
        <w:t xml:space="preserve"> </w:t>
      </w:r>
      <w:r>
        <w:t>с</w:t>
      </w:r>
      <w:r>
        <w:rPr>
          <w:spacing w:val="-3"/>
        </w:rPr>
        <w:t xml:space="preserve"> </w:t>
      </w:r>
      <w:r>
        <w:rPr>
          <w:spacing w:val="-2"/>
        </w:rPr>
        <w:t>информацией:</w:t>
      </w:r>
    </w:p>
    <w:p w:rsidR="00A4284F" w:rsidRDefault="004E5E27" w:rsidP="00D7785A">
      <w:pPr>
        <w:pStyle w:val="a4"/>
        <w:numPr>
          <w:ilvl w:val="1"/>
          <w:numId w:val="194"/>
        </w:numPr>
        <w:tabs>
          <w:tab w:val="left" w:pos="1104"/>
        </w:tabs>
        <w:spacing w:before="5" w:line="271" w:lineRule="auto"/>
        <w:ind w:right="143"/>
      </w:pPr>
      <w: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A4284F" w:rsidRDefault="004E5E27" w:rsidP="00D7785A">
      <w:pPr>
        <w:pStyle w:val="a4"/>
        <w:numPr>
          <w:ilvl w:val="1"/>
          <w:numId w:val="194"/>
        </w:numPr>
        <w:tabs>
          <w:tab w:val="left" w:pos="1103"/>
        </w:tabs>
        <w:spacing w:line="264" w:lineRule="exact"/>
        <w:ind w:left="1103" w:hanging="359"/>
      </w:pPr>
      <w:r>
        <w:t>создавать</w:t>
      </w:r>
      <w:r>
        <w:rPr>
          <w:spacing w:val="38"/>
        </w:rPr>
        <w:t xml:space="preserve"> </w:t>
      </w:r>
      <w:r>
        <w:t>тексты</w:t>
      </w:r>
      <w:r>
        <w:rPr>
          <w:spacing w:val="39"/>
        </w:rPr>
        <w:t xml:space="preserve"> </w:t>
      </w:r>
      <w:r>
        <w:t>в</w:t>
      </w:r>
      <w:r>
        <w:rPr>
          <w:spacing w:val="39"/>
        </w:rPr>
        <w:t xml:space="preserve"> </w:t>
      </w:r>
      <w:r>
        <w:t>различных</w:t>
      </w:r>
      <w:r>
        <w:rPr>
          <w:spacing w:val="38"/>
        </w:rPr>
        <w:t xml:space="preserve"> </w:t>
      </w:r>
      <w:r>
        <w:t>форматах</w:t>
      </w:r>
      <w:r>
        <w:rPr>
          <w:spacing w:val="39"/>
        </w:rPr>
        <w:t xml:space="preserve"> </w:t>
      </w:r>
      <w:r>
        <w:t>и</w:t>
      </w:r>
      <w:r>
        <w:rPr>
          <w:spacing w:val="39"/>
        </w:rPr>
        <w:t xml:space="preserve"> </w:t>
      </w:r>
      <w:r>
        <w:t>жанрах</w:t>
      </w:r>
      <w:r>
        <w:rPr>
          <w:spacing w:val="38"/>
        </w:rPr>
        <w:t xml:space="preserve"> </w:t>
      </w:r>
      <w:r>
        <w:t>(сочинение,</w:t>
      </w:r>
      <w:r>
        <w:rPr>
          <w:spacing w:val="39"/>
        </w:rPr>
        <w:t xml:space="preserve"> </w:t>
      </w:r>
      <w:r>
        <w:t>эссе,</w:t>
      </w:r>
      <w:r>
        <w:rPr>
          <w:spacing w:val="39"/>
        </w:rPr>
        <w:t xml:space="preserve"> </w:t>
      </w:r>
      <w:r>
        <w:t>доклад,</w:t>
      </w:r>
      <w:r>
        <w:rPr>
          <w:spacing w:val="39"/>
        </w:rPr>
        <w:t xml:space="preserve"> </w:t>
      </w:r>
      <w:r>
        <w:rPr>
          <w:spacing w:val="-2"/>
        </w:rPr>
        <w:t>реферат,</w:t>
      </w:r>
    </w:p>
    <w:p w:rsidR="00A4284F" w:rsidRDefault="004E5E27">
      <w:pPr>
        <w:pStyle w:val="a3"/>
        <w:spacing w:before="29" w:line="276" w:lineRule="auto"/>
        <w:ind w:left="1104" w:right="155"/>
      </w:pPr>
      <w:r>
        <w:t>аннотация и др.) с учётом назначения информации и целевой аудитории, выбирая оптимальную форму представления и визуализации;</w:t>
      </w:r>
    </w:p>
    <w:p w:rsidR="00A4284F" w:rsidRDefault="00A4284F">
      <w:pPr>
        <w:pStyle w:val="a3"/>
        <w:spacing w:line="276" w:lineRule="auto"/>
        <w:sectPr w:rsidR="00A4284F">
          <w:pgSz w:w="11910" w:h="16390"/>
          <w:pgMar w:top="1060" w:right="708" w:bottom="1180" w:left="1559" w:header="0" w:footer="915" w:gutter="0"/>
          <w:cols w:space="720"/>
        </w:sectPr>
      </w:pPr>
    </w:p>
    <w:p w:rsidR="00A4284F" w:rsidRDefault="004E5E27" w:rsidP="00D7785A">
      <w:pPr>
        <w:pStyle w:val="a4"/>
        <w:numPr>
          <w:ilvl w:val="1"/>
          <w:numId w:val="194"/>
        </w:numPr>
        <w:tabs>
          <w:tab w:val="left" w:pos="1104"/>
        </w:tabs>
        <w:spacing w:before="38" w:line="264" w:lineRule="auto"/>
        <w:ind w:right="145"/>
      </w:pPr>
      <w:r>
        <w:lastRenderedPageBreak/>
        <w:t>оценивать достоверность, легитимность литературной и другой информации, её соответствие правовым и морально-этическим нормам;</w:t>
      </w:r>
    </w:p>
    <w:p w:rsidR="00A4284F" w:rsidRDefault="004E5E27" w:rsidP="00D7785A">
      <w:pPr>
        <w:pStyle w:val="a4"/>
        <w:numPr>
          <w:ilvl w:val="1"/>
          <w:numId w:val="194"/>
        </w:numPr>
        <w:tabs>
          <w:tab w:val="left" w:pos="1103"/>
        </w:tabs>
        <w:spacing w:line="272" w:lineRule="exact"/>
        <w:ind w:left="1103" w:hanging="359"/>
      </w:pPr>
      <w:r>
        <w:t>использовать</w:t>
      </w:r>
      <w:r>
        <w:rPr>
          <w:spacing w:val="33"/>
        </w:rPr>
        <w:t xml:space="preserve"> </w:t>
      </w:r>
      <w:r>
        <w:t>средства</w:t>
      </w:r>
      <w:r>
        <w:rPr>
          <w:spacing w:val="33"/>
        </w:rPr>
        <w:t xml:space="preserve"> </w:t>
      </w:r>
      <w:r>
        <w:t>информационных</w:t>
      </w:r>
      <w:r>
        <w:rPr>
          <w:spacing w:val="33"/>
        </w:rPr>
        <w:t xml:space="preserve"> </w:t>
      </w:r>
      <w:r>
        <w:t>и</w:t>
      </w:r>
      <w:r>
        <w:rPr>
          <w:spacing w:val="33"/>
        </w:rPr>
        <w:t xml:space="preserve"> </w:t>
      </w:r>
      <w:r>
        <w:t>коммуникационных</w:t>
      </w:r>
      <w:r>
        <w:rPr>
          <w:spacing w:val="33"/>
        </w:rPr>
        <w:t xml:space="preserve"> </w:t>
      </w:r>
      <w:r>
        <w:t>технологий</w:t>
      </w:r>
      <w:r>
        <w:rPr>
          <w:spacing w:val="33"/>
        </w:rPr>
        <w:t xml:space="preserve"> </w:t>
      </w:r>
      <w:r>
        <w:t>в</w:t>
      </w:r>
      <w:r>
        <w:rPr>
          <w:spacing w:val="34"/>
        </w:rPr>
        <w:t xml:space="preserve"> </w:t>
      </w:r>
      <w:r>
        <w:rPr>
          <w:spacing w:val="-2"/>
        </w:rPr>
        <w:t>решении</w:t>
      </w:r>
    </w:p>
    <w:p w:rsidR="00A4284F" w:rsidRDefault="004E5E27">
      <w:pPr>
        <w:pStyle w:val="a3"/>
        <w:spacing w:before="30" w:line="276" w:lineRule="auto"/>
        <w:ind w:left="1104" w:right="143"/>
      </w:pPr>
      <w:r>
        <w:t>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4284F" w:rsidRDefault="004E5E27" w:rsidP="00D7785A">
      <w:pPr>
        <w:pStyle w:val="a4"/>
        <w:numPr>
          <w:ilvl w:val="1"/>
          <w:numId w:val="194"/>
        </w:numPr>
        <w:tabs>
          <w:tab w:val="left" w:pos="1103"/>
        </w:tabs>
        <w:spacing w:line="258" w:lineRule="exact"/>
        <w:ind w:left="1103" w:hanging="359"/>
      </w:pPr>
      <w:r>
        <w:t>владеть</w:t>
      </w:r>
      <w:r>
        <w:rPr>
          <w:spacing w:val="68"/>
          <w:w w:val="150"/>
        </w:rPr>
        <w:t xml:space="preserve"> </w:t>
      </w:r>
      <w:r>
        <w:t>навыками</w:t>
      </w:r>
      <w:r>
        <w:rPr>
          <w:spacing w:val="69"/>
          <w:w w:val="150"/>
        </w:rPr>
        <w:t xml:space="preserve"> </w:t>
      </w:r>
      <w:r>
        <w:t>распознавания</w:t>
      </w:r>
      <w:r>
        <w:rPr>
          <w:spacing w:val="70"/>
          <w:w w:val="150"/>
        </w:rPr>
        <w:t xml:space="preserve"> </w:t>
      </w:r>
      <w:r>
        <w:t>и</w:t>
      </w:r>
      <w:r>
        <w:rPr>
          <w:spacing w:val="70"/>
          <w:w w:val="150"/>
        </w:rPr>
        <w:t xml:space="preserve"> </w:t>
      </w:r>
      <w:r>
        <w:t>защиты</w:t>
      </w:r>
      <w:r>
        <w:rPr>
          <w:spacing w:val="70"/>
          <w:w w:val="150"/>
        </w:rPr>
        <w:t xml:space="preserve"> </w:t>
      </w:r>
      <w:r>
        <w:t>литературной</w:t>
      </w:r>
      <w:r>
        <w:rPr>
          <w:spacing w:val="77"/>
          <w:w w:val="150"/>
        </w:rPr>
        <w:t xml:space="preserve"> </w:t>
      </w:r>
      <w:r>
        <w:t>и</w:t>
      </w:r>
      <w:r>
        <w:rPr>
          <w:spacing w:val="66"/>
          <w:w w:val="150"/>
        </w:rPr>
        <w:t xml:space="preserve"> </w:t>
      </w:r>
      <w:r>
        <w:t>другой</w:t>
      </w:r>
      <w:r>
        <w:rPr>
          <w:spacing w:val="67"/>
          <w:w w:val="150"/>
        </w:rPr>
        <w:t xml:space="preserve"> </w:t>
      </w:r>
      <w:r>
        <w:rPr>
          <w:spacing w:val="-2"/>
        </w:rPr>
        <w:t>информации,</w:t>
      </w:r>
    </w:p>
    <w:p w:rsidR="00A4284F" w:rsidRDefault="004E5E27">
      <w:pPr>
        <w:pStyle w:val="a3"/>
        <w:spacing w:before="29"/>
        <w:ind w:left="1104"/>
      </w:pPr>
      <w:r>
        <w:rPr>
          <w:spacing w:val="-2"/>
        </w:rPr>
        <w:t>информационной</w:t>
      </w:r>
      <w:r>
        <w:rPr>
          <w:spacing w:val="-7"/>
        </w:rPr>
        <w:t xml:space="preserve"> </w:t>
      </w:r>
      <w:r>
        <w:rPr>
          <w:spacing w:val="-2"/>
        </w:rPr>
        <w:t>безопасности</w:t>
      </w:r>
      <w:r>
        <w:rPr>
          <w:spacing w:val="-6"/>
        </w:rPr>
        <w:t xml:space="preserve"> </w:t>
      </w:r>
      <w:r>
        <w:rPr>
          <w:spacing w:val="-2"/>
        </w:rPr>
        <w:t>личности.</w:t>
      </w:r>
    </w:p>
    <w:p w:rsidR="00A4284F" w:rsidRDefault="004E5E27">
      <w:pPr>
        <w:pStyle w:val="4"/>
        <w:spacing w:before="37"/>
        <w:ind w:left="744"/>
      </w:pPr>
      <w:r>
        <w:t>Овладение</w:t>
      </w:r>
      <w:r>
        <w:rPr>
          <w:spacing w:val="-13"/>
        </w:rPr>
        <w:t xml:space="preserve"> </w:t>
      </w:r>
      <w:r>
        <w:t>универсальными</w:t>
      </w:r>
      <w:r>
        <w:rPr>
          <w:spacing w:val="-13"/>
        </w:rPr>
        <w:t xml:space="preserve"> </w:t>
      </w:r>
      <w:r>
        <w:t>коммуникативными</w:t>
      </w:r>
      <w:r>
        <w:rPr>
          <w:spacing w:val="-13"/>
        </w:rPr>
        <w:t xml:space="preserve"> </w:t>
      </w:r>
      <w:r>
        <w:rPr>
          <w:spacing w:val="-2"/>
        </w:rPr>
        <w:t>действиями:</w:t>
      </w:r>
    </w:p>
    <w:p w:rsidR="00A4284F" w:rsidRDefault="004E5E27" w:rsidP="00D7785A">
      <w:pPr>
        <w:pStyle w:val="a4"/>
        <w:numPr>
          <w:ilvl w:val="0"/>
          <w:numId w:val="193"/>
        </w:numPr>
        <w:tabs>
          <w:tab w:val="left" w:pos="982"/>
        </w:tabs>
        <w:spacing w:before="37"/>
        <w:ind w:hanging="238"/>
        <w:jc w:val="both"/>
      </w:pPr>
      <w:r>
        <w:rPr>
          <w:spacing w:val="-2"/>
        </w:rPr>
        <w:t>общение:</w:t>
      </w:r>
    </w:p>
    <w:p w:rsidR="00A4284F" w:rsidRDefault="004E5E27" w:rsidP="00D7785A">
      <w:pPr>
        <w:pStyle w:val="a4"/>
        <w:numPr>
          <w:ilvl w:val="1"/>
          <w:numId w:val="193"/>
        </w:numPr>
        <w:tabs>
          <w:tab w:val="left" w:pos="1104"/>
        </w:tabs>
        <w:spacing w:before="5" w:line="264" w:lineRule="auto"/>
        <w:ind w:right="146"/>
      </w:pPr>
      <w:r>
        <w:t>осуществлять коммуникации во всех сферах жизни, в том числе на уроке литературы и во внеурочной деятельности по предмету;</w:t>
      </w:r>
    </w:p>
    <w:p w:rsidR="00A4284F" w:rsidRDefault="004E5E27" w:rsidP="00D7785A">
      <w:pPr>
        <w:pStyle w:val="a4"/>
        <w:numPr>
          <w:ilvl w:val="1"/>
          <w:numId w:val="193"/>
        </w:numPr>
        <w:tabs>
          <w:tab w:val="left" w:pos="1103"/>
        </w:tabs>
        <w:spacing w:line="272" w:lineRule="exact"/>
        <w:ind w:left="1103" w:hanging="359"/>
      </w:pPr>
      <w:r>
        <w:t>распознавать</w:t>
      </w:r>
      <w:r>
        <w:rPr>
          <w:spacing w:val="25"/>
        </w:rPr>
        <w:t xml:space="preserve"> </w:t>
      </w:r>
      <w:r>
        <w:t>невербальные</w:t>
      </w:r>
      <w:r>
        <w:rPr>
          <w:spacing w:val="26"/>
        </w:rPr>
        <w:t xml:space="preserve"> </w:t>
      </w:r>
      <w:r>
        <w:t>средства</w:t>
      </w:r>
      <w:r>
        <w:rPr>
          <w:spacing w:val="26"/>
        </w:rPr>
        <w:t xml:space="preserve"> </w:t>
      </w:r>
      <w:r>
        <w:t>общения,</w:t>
      </w:r>
      <w:r>
        <w:rPr>
          <w:spacing w:val="26"/>
        </w:rPr>
        <w:t xml:space="preserve"> </w:t>
      </w:r>
      <w:r>
        <w:t>понимать</w:t>
      </w:r>
      <w:r>
        <w:rPr>
          <w:spacing w:val="26"/>
        </w:rPr>
        <w:t xml:space="preserve"> </w:t>
      </w:r>
      <w:r>
        <w:t>значение</w:t>
      </w:r>
      <w:r>
        <w:rPr>
          <w:spacing w:val="26"/>
        </w:rPr>
        <w:t xml:space="preserve"> </w:t>
      </w:r>
      <w:r>
        <w:t>социальных</w:t>
      </w:r>
      <w:r>
        <w:rPr>
          <w:spacing w:val="26"/>
        </w:rPr>
        <w:t xml:space="preserve"> </w:t>
      </w:r>
      <w:r>
        <w:rPr>
          <w:spacing w:val="-2"/>
        </w:rPr>
        <w:t>знаков,</w:t>
      </w:r>
    </w:p>
    <w:p w:rsidR="00A4284F" w:rsidRDefault="004E5E27">
      <w:pPr>
        <w:pStyle w:val="a3"/>
        <w:spacing w:before="29" w:line="276" w:lineRule="auto"/>
        <w:ind w:left="1104" w:right="142"/>
      </w:pPr>
      <w:r>
        <w:t>распознавать предпосылки конфликтных ситуаций и смягчать конфликты, опираясь на примеры из литературных произведений;</w:t>
      </w:r>
    </w:p>
    <w:p w:rsidR="00A4284F" w:rsidRDefault="004E5E27" w:rsidP="00D7785A">
      <w:pPr>
        <w:pStyle w:val="a4"/>
        <w:numPr>
          <w:ilvl w:val="1"/>
          <w:numId w:val="193"/>
        </w:numPr>
        <w:tabs>
          <w:tab w:val="left" w:pos="1103"/>
        </w:tabs>
        <w:spacing w:line="259" w:lineRule="exact"/>
        <w:ind w:left="1103" w:hanging="359"/>
        <w:jc w:val="left"/>
      </w:pPr>
      <w:r>
        <w:t>владеть</w:t>
      </w:r>
      <w:r>
        <w:rPr>
          <w:spacing w:val="-5"/>
        </w:rPr>
        <w:t xml:space="preserve"> </w:t>
      </w:r>
      <w:r>
        <w:t>различными</w:t>
      </w:r>
      <w:r>
        <w:rPr>
          <w:spacing w:val="-4"/>
        </w:rPr>
        <w:t xml:space="preserve"> </w:t>
      </w:r>
      <w:r>
        <w:t>способами</w:t>
      </w:r>
      <w:r>
        <w:rPr>
          <w:spacing w:val="-5"/>
        </w:rPr>
        <w:t xml:space="preserve"> </w:t>
      </w:r>
      <w:r>
        <w:t>общения</w:t>
      </w:r>
      <w:r>
        <w:rPr>
          <w:spacing w:val="-4"/>
        </w:rPr>
        <w:t xml:space="preserve"> </w:t>
      </w:r>
      <w:r>
        <w:t>и</w:t>
      </w:r>
      <w:r>
        <w:rPr>
          <w:spacing w:val="-5"/>
        </w:rPr>
        <w:t xml:space="preserve"> </w:t>
      </w:r>
      <w:r>
        <w:t>взаимодействия</w:t>
      </w:r>
      <w:r>
        <w:rPr>
          <w:spacing w:val="-4"/>
        </w:rPr>
        <w:t xml:space="preserve"> </w:t>
      </w:r>
      <w:r>
        <w:t>в</w:t>
      </w:r>
      <w:r>
        <w:rPr>
          <w:spacing w:val="-5"/>
        </w:rPr>
        <w:t xml:space="preserve"> </w:t>
      </w:r>
      <w:r>
        <w:t>парной</w:t>
      </w:r>
      <w:r>
        <w:rPr>
          <w:spacing w:val="-4"/>
        </w:rPr>
        <w:t xml:space="preserve"> </w:t>
      </w:r>
      <w:r>
        <w:t>и</w:t>
      </w:r>
      <w:r>
        <w:rPr>
          <w:spacing w:val="-5"/>
        </w:rPr>
        <w:t xml:space="preserve"> </w:t>
      </w:r>
      <w:r>
        <w:t>групповой</w:t>
      </w:r>
      <w:r>
        <w:rPr>
          <w:spacing w:val="-4"/>
        </w:rPr>
        <w:t xml:space="preserve"> </w:t>
      </w:r>
      <w:r>
        <w:rPr>
          <w:spacing w:val="-2"/>
        </w:rPr>
        <w:t>работе</w:t>
      </w:r>
    </w:p>
    <w:p w:rsidR="00A4284F" w:rsidRDefault="004E5E27">
      <w:pPr>
        <w:pStyle w:val="a3"/>
        <w:spacing w:before="30" w:line="276" w:lineRule="auto"/>
        <w:ind w:left="1104"/>
        <w:jc w:val="left"/>
      </w:pPr>
      <w:r>
        <w:t>на</w:t>
      </w:r>
      <w:r>
        <w:rPr>
          <w:spacing w:val="37"/>
        </w:rPr>
        <w:t xml:space="preserve"> </w:t>
      </w:r>
      <w:r>
        <w:t>уроках</w:t>
      </w:r>
      <w:r>
        <w:rPr>
          <w:spacing w:val="37"/>
        </w:rPr>
        <w:t xml:space="preserve"> </w:t>
      </w:r>
      <w:r>
        <w:t>литературы;</w:t>
      </w:r>
      <w:r>
        <w:rPr>
          <w:spacing w:val="37"/>
        </w:rPr>
        <w:t xml:space="preserve"> </w:t>
      </w:r>
      <w:r>
        <w:t>аргументированно</w:t>
      </w:r>
      <w:r>
        <w:rPr>
          <w:spacing w:val="37"/>
        </w:rPr>
        <w:t xml:space="preserve"> </w:t>
      </w:r>
      <w:r>
        <w:t>вести</w:t>
      </w:r>
      <w:r>
        <w:rPr>
          <w:spacing w:val="37"/>
        </w:rPr>
        <w:t xml:space="preserve"> </w:t>
      </w:r>
      <w:r>
        <w:t>диалог,</w:t>
      </w:r>
      <w:r>
        <w:rPr>
          <w:spacing w:val="37"/>
        </w:rPr>
        <w:t xml:space="preserve"> </w:t>
      </w:r>
      <w:r>
        <w:t>уметь</w:t>
      </w:r>
      <w:r>
        <w:rPr>
          <w:spacing w:val="37"/>
        </w:rPr>
        <w:t xml:space="preserve"> </w:t>
      </w:r>
      <w:r>
        <w:t>смягчать</w:t>
      </w:r>
      <w:r>
        <w:rPr>
          <w:spacing w:val="37"/>
        </w:rPr>
        <w:t xml:space="preserve"> </w:t>
      </w:r>
      <w:r>
        <w:t xml:space="preserve">конфликтные </w:t>
      </w:r>
      <w:r>
        <w:rPr>
          <w:spacing w:val="-2"/>
        </w:rPr>
        <w:t>ситуации;</w:t>
      </w:r>
    </w:p>
    <w:p w:rsidR="00A4284F" w:rsidRDefault="004E5E27" w:rsidP="00D7785A">
      <w:pPr>
        <w:pStyle w:val="a4"/>
        <w:numPr>
          <w:ilvl w:val="1"/>
          <w:numId w:val="193"/>
        </w:numPr>
        <w:tabs>
          <w:tab w:val="left" w:pos="1103"/>
        </w:tabs>
        <w:spacing w:line="259" w:lineRule="exact"/>
        <w:ind w:left="1103" w:hanging="359"/>
        <w:jc w:val="left"/>
      </w:pPr>
      <w:r>
        <w:t>развёрнуто</w:t>
      </w:r>
      <w:r>
        <w:rPr>
          <w:spacing w:val="33"/>
        </w:rPr>
        <w:t xml:space="preserve"> </w:t>
      </w:r>
      <w:r>
        <w:t>и</w:t>
      </w:r>
      <w:r>
        <w:rPr>
          <w:spacing w:val="36"/>
        </w:rPr>
        <w:t xml:space="preserve"> </w:t>
      </w:r>
      <w:r>
        <w:t>логично</w:t>
      </w:r>
      <w:r>
        <w:rPr>
          <w:spacing w:val="35"/>
        </w:rPr>
        <w:t xml:space="preserve"> </w:t>
      </w:r>
      <w:r>
        <w:t>излагать</w:t>
      </w:r>
      <w:r>
        <w:rPr>
          <w:spacing w:val="36"/>
        </w:rPr>
        <w:t xml:space="preserve"> </w:t>
      </w:r>
      <w:r>
        <w:t>в</w:t>
      </w:r>
      <w:r>
        <w:rPr>
          <w:spacing w:val="35"/>
        </w:rPr>
        <w:t xml:space="preserve"> </w:t>
      </w:r>
      <w:r>
        <w:t>процессе</w:t>
      </w:r>
      <w:r>
        <w:rPr>
          <w:spacing w:val="36"/>
        </w:rPr>
        <w:t xml:space="preserve"> </w:t>
      </w:r>
      <w:r>
        <w:t>анализа</w:t>
      </w:r>
      <w:r>
        <w:rPr>
          <w:spacing w:val="35"/>
        </w:rPr>
        <w:t xml:space="preserve"> </w:t>
      </w:r>
      <w:r>
        <w:t>литературного</w:t>
      </w:r>
      <w:r>
        <w:rPr>
          <w:spacing w:val="36"/>
        </w:rPr>
        <w:t xml:space="preserve"> </w:t>
      </w:r>
      <w:r>
        <w:t>произведения</w:t>
      </w:r>
      <w:r>
        <w:rPr>
          <w:spacing w:val="36"/>
        </w:rPr>
        <w:t xml:space="preserve"> </w:t>
      </w:r>
      <w:r>
        <w:rPr>
          <w:spacing w:val="-4"/>
        </w:rPr>
        <w:t>свою</w:t>
      </w:r>
    </w:p>
    <w:p w:rsidR="00A4284F" w:rsidRDefault="004E5E27">
      <w:pPr>
        <w:pStyle w:val="a3"/>
        <w:spacing w:before="29"/>
        <w:ind w:left="1104"/>
        <w:jc w:val="left"/>
      </w:pPr>
      <w:r>
        <w:t>точку</w:t>
      </w:r>
      <w:r>
        <w:rPr>
          <w:spacing w:val="-4"/>
        </w:rPr>
        <w:t xml:space="preserve"> </w:t>
      </w:r>
      <w:r>
        <w:t>зрения</w:t>
      </w:r>
      <w:r>
        <w:rPr>
          <w:spacing w:val="-5"/>
        </w:rPr>
        <w:t xml:space="preserve"> </w:t>
      </w:r>
      <w:r>
        <w:t>с</w:t>
      </w:r>
      <w:r>
        <w:rPr>
          <w:spacing w:val="-4"/>
        </w:rPr>
        <w:t xml:space="preserve"> </w:t>
      </w:r>
      <w:r>
        <w:t>использованием</w:t>
      </w:r>
      <w:r>
        <w:rPr>
          <w:spacing w:val="-5"/>
        </w:rPr>
        <w:t xml:space="preserve"> </w:t>
      </w:r>
      <w:r>
        <w:t>языковых</w:t>
      </w:r>
      <w:r>
        <w:rPr>
          <w:spacing w:val="-3"/>
        </w:rPr>
        <w:t xml:space="preserve"> </w:t>
      </w:r>
      <w:r>
        <w:rPr>
          <w:spacing w:val="-2"/>
        </w:rPr>
        <w:t>средств;</w:t>
      </w:r>
    </w:p>
    <w:p w:rsidR="00A4284F" w:rsidRDefault="004E5E27" w:rsidP="00D7785A">
      <w:pPr>
        <w:pStyle w:val="a4"/>
        <w:numPr>
          <w:ilvl w:val="0"/>
          <w:numId w:val="193"/>
        </w:numPr>
        <w:tabs>
          <w:tab w:val="left" w:pos="982"/>
        </w:tabs>
        <w:spacing w:before="37"/>
        <w:ind w:hanging="238"/>
      </w:pPr>
      <w:r>
        <w:t>совместная</w:t>
      </w:r>
      <w:r>
        <w:rPr>
          <w:spacing w:val="-10"/>
        </w:rPr>
        <w:t xml:space="preserve"> </w:t>
      </w:r>
      <w:r>
        <w:rPr>
          <w:spacing w:val="-2"/>
        </w:rPr>
        <w:t>деятельность:</w:t>
      </w:r>
    </w:p>
    <w:p w:rsidR="00A4284F" w:rsidRDefault="004E5E27" w:rsidP="00D7785A">
      <w:pPr>
        <w:pStyle w:val="a4"/>
        <w:numPr>
          <w:ilvl w:val="1"/>
          <w:numId w:val="193"/>
        </w:numPr>
        <w:tabs>
          <w:tab w:val="left" w:pos="1104"/>
        </w:tabs>
        <w:spacing w:before="5" w:line="264" w:lineRule="auto"/>
        <w:ind w:right="145"/>
        <w:jc w:val="left"/>
      </w:pPr>
      <w:r>
        <w:t>понимать и использовать преимущества командной и индивидуальной работы на уроке</w:t>
      </w:r>
      <w:r>
        <w:rPr>
          <w:spacing w:val="40"/>
        </w:rPr>
        <w:t xml:space="preserve"> </w:t>
      </w:r>
      <w:r>
        <w:t>и во внеурочной деятельности по литературе;</w:t>
      </w:r>
    </w:p>
    <w:p w:rsidR="00A4284F" w:rsidRDefault="004E5E27" w:rsidP="00D7785A">
      <w:pPr>
        <w:pStyle w:val="a4"/>
        <w:numPr>
          <w:ilvl w:val="1"/>
          <w:numId w:val="193"/>
        </w:numPr>
        <w:tabs>
          <w:tab w:val="left" w:pos="1103"/>
        </w:tabs>
        <w:spacing w:line="272" w:lineRule="exact"/>
        <w:ind w:left="1103" w:hanging="359"/>
        <w:jc w:val="left"/>
      </w:pPr>
      <w:r>
        <w:t>выбирать</w:t>
      </w:r>
      <w:r>
        <w:rPr>
          <w:spacing w:val="53"/>
          <w:w w:val="150"/>
        </w:rPr>
        <w:t xml:space="preserve"> </w:t>
      </w:r>
      <w:r>
        <w:t>тематику</w:t>
      </w:r>
      <w:r>
        <w:rPr>
          <w:spacing w:val="53"/>
          <w:w w:val="150"/>
        </w:rPr>
        <w:t xml:space="preserve"> </w:t>
      </w:r>
      <w:r>
        <w:t>и</w:t>
      </w:r>
      <w:r>
        <w:rPr>
          <w:spacing w:val="53"/>
          <w:w w:val="150"/>
        </w:rPr>
        <w:t xml:space="preserve"> </w:t>
      </w:r>
      <w:r>
        <w:t>методы</w:t>
      </w:r>
      <w:r>
        <w:rPr>
          <w:spacing w:val="54"/>
          <w:w w:val="150"/>
        </w:rPr>
        <w:t xml:space="preserve"> </w:t>
      </w:r>
      <w:r>
        <w:t>совместных</w:t>
      </w:r>
      <w:r>
        <w:rPr>
          <w:spacing w:val="53"/>
          <w:w w:val="150"/>
        </w:rPr>
        <w:t xml:space="preserve"> </w:t>
      </w:r>
      <w:r>
        <w:t>действий</w:t>
      </w:r>
      <w:r>
        <w:rPr>
          <w:spacing w:val="53"/>
          <w:w w:val="150"/>
        </w:rPr>
        <w:t xml:space="preserve"> </w:t>
      </w:r>
      <w:r>
        <w:t>с</w:t>
      </w:r>
      <w:r>
        <w:rPr>
          <w:spacing w:val="54"/>
          <w:w w:val="150"/>
        </w:rPr>
        <w:t xml:space="preserve"> </w:t>
      </w:r>
      <w:r>
        <w:t>учётом</w:t>
      </w:r>
      <w:r>
        <w:rPr>
          <w:spacing w:val="53"/>
          <w:w w:val="150"/>
        </w:rPr>
        <w:t xml:space="preserve"> </w:t>
      </w:r>
      <w:r>
        <w:t>общих</w:t>
      </w:r>
      <w:r>
        <w:rPr>
          <w:spacing w:val="53"/>
          <w:w w:val="150"/>
        </w:rPr>
        <w:t xml:space="preserve"> </w:t>
      </w:r>
      <w:r>
        <w:t>интересов</w:t>
      </w:r>
      <w:r>
        <w:rPr>
          <w:spacing w:val="54"/>
          <w:w w:val="150"/>
        </w:rPr>
        <w:t xml:space="preserve"> </w:t>
      </w:r>
      <w:r>
        <w:rPr>
          <w:spacing w:val="-10"/>
        </w:rPr>
        <w:t>и</w:t>
      </w:r>
    </w:p>
    <w:p w:rsidR="00A4284F" w:rsidRDefault="004E5E27">
      <w:pPr>
        <w:pStyle w:val="a3"/>
        <w:spacing w:before="30"/>
        <w:ind w:left="1104"/>
        <w:jc w:val="left"/>
      </w:pPr>
      <w:r>
        <w:t>возможностей</w:t>
      </w:r>
      <w:r>
        <w:rPr>
          <w:spacing w:val="-8"/>
        </w:rPr>
        <w:t xml:space="preserve"> </w:t>
      </w:r>
      <w:r>
        <w:t>каждого</w:t>
      </w:r>
      <w:r>
        <w:rPr>
          <w:spacing w:val="-6"/>
        </w:rPr>
        <w:t xml:space="preserve"> </w:t>
      </w:r>
      <w:r>
        <w:t>члена</w:t>
      </w:r>
      <w:r>
        <w:rPr>
          <w:spacing w:val="-5"/>
        </w:rPr>
        <w:t xml:space="preserve"> </w:t>
      </w:r>
      <w:r>
        <w:rPr>
          <w:spacing w:val="-2"/>
        </w:rPr>
        <w:t>коллектива;</w:t>
      </w:r>
    </w:p>
    <w:p w:rsidR="00A4284F" w:rsidRDefault="004E5E27" w:rsidP="00D7785A">
      <w:pPr>
        <w:pStyle w:val="a4"/>
        <w:numPr>
          <w:ilvl w:val="1"/>
          <w:numId w:val="193"/>
        </w:numPr>
        <w:tabs>
          <w:tab w:val="left" w:pos="1104"/>
        </w:tabs>
        <w:spacing w:before="5" w:line="271" w:lineRule="auto"/>
        <w:ind w:right="146"/>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A4284F" w:rsidRDefault="004E5E27" w:rsidP="00D7785A">
      <w:pPr>
        <w:pStyle w:val="a4"/>
        <w:numPr>
          <w:ilvl w:val="1"/>
          <w:numId w:val="193"/>
        </w:numPr>
        <w:tabs>
          <w:tab w:val="left" w:pos="1103"/>
        </w:tabs>
        <w:spacing w:line="264" w:lineRule="exact"/>
        <w:ind w:left="1103" w:hanging="359"/>
      </w:pPr>
      <w:r>
        <w:t>оценивать</w:t>
      </w:r>
      <w:r>
        <w:rPr>
          <w:spacing w:val="17"/>
        </w:rPr>
        <w:t xml:space="preserve"> </w:t>
      </w:r>
      <w:r>
        <w:t>качество</w:t>
      </w:r>
      <w:r>
        <w:rPr>
          <w:spacing w:val="17"/>
        </w:rPr>
        <w:t xml:space="preserve"> </w:t>
      </w:r>
      <w:r>
        <w:t>своего</w:t>
      </w:r>
      <w:r>
        <w:rPr>
          <w:spacing w:val="17"/>
        </w:rPr>
        <w:t xml:space="preserve"> </w:t>
      </w:r>
      <w:r>
        <w:t>вклада</w:t>
      </w:r>
      <w:r>
        <w:rPr>
          <w:spacing w:val="17"/>
        </w:rPr>
        <w:t xml:space="preserve"> </w:t>
      </w:r>
      <w:r>
        <w:t>и</w:t>
      </w:r>
      <w:r>
        <w:rPr>
          <w:spacing w:val="17"/>
        </w:rPr>
        <w:t xml:space="preserve"> </w:t>
      </w:r>
      <w:r>
        <w:t>каждого</w:t>
      </w:r>
      <w:r>
        <w:rPr>
          <w:spacing w:val="18"/>
        </w:rPr>
        <w:t xml:space="preserve"> </w:t>
      </w:r>
      <w:r>
        <w:t>участника</w:t>
      </w:r>
      <w:r>
        <w:rPr>
          <w:spacing w:val="17"/>
        </w:rPr>
        <w:t xml:space="preserve"> </w:t>
      </w:r>
      <w:r>
        <w:t>команды</w:t>
      </w:r>
      <w:r>
        <w:rPr>
          <w:spacing w:val="17"/>
        </w:rPr>
        <w:t xml:space="preserve"> </w:t>
      </w:r>
      <w:r>
        <w:t>в</w:t>
      </w:r>
      <w:r>
        <w:rPr>
          <w:spacing w:val="17"/>
        </w:rPr>
        <w:t xml:space="preserve"> </w:t>
      </w:r>
      <w:r>
        <w:t>общий</w:t>
      </w:r>
      <w:r>
        <w:rPr>
          <w:spacing w:val="17"/>
        </w:rPr>
        <w:t xml:space="preserve"> </w:t>
      </w:r>
      <w:r>
        <w:t>результат</w:t>
      </w:r>
      <w:r>
        <w:rPr>
          <w:spacing w:val="18"/>
        </w:rPr>
        <w:t xml:space="preserve"> </w:t>
      </w:r>
      <w:r>
        <w:rPr>
          <w:spacing w:val="-5"/>
        </w:rPr>
        <w:t>по</w:t>
      </w:r>
    </w:p>
    <w:p w:rsidR="00A4284F" w:rsidRDefault="004E5E27">
      <w:pPr>
        <w:pStyle w:val="a3"/>
        <w:spacing w:before="29"/>
        <w:ind w:left="1104"/>
      </w:pPr>
      <w:r>
        <w:t>разработанным</w:t>
      </w:r>
      <w:r>
        <w:rPr>
          <w:spacing w:val="-13"/>
        </w:rPr>
        <w:t xml:space="preserve"> </w:t>
      </w:r>
      <w:r>
        <w:rPr>
          <w:spacing w:val="-2"/>
        </w:rPr>
        <w:t>критериям;</w:t>
      </w:r>
    </w:p>
    <w:p w:rsidR="00A4284F" w:rsidRDefault="004E5E27" w:rsidP="00D7785A">
      <w:pPr>
        <w:pStyle w:val="a4"/>
        <w:numPr>
          <w:ilvl w:val="1"/>
          <w:numId w:val="193"/>
        </w:numPr>
        <w:tabs>
          <w:tab w:val="left" w:pos="1104"/>
        </w:tabs>
        <w:spacing w:before="5" w:line="264" w:lineRule="auto"/>
        <w:ind w:right="148"/>
      </w:pPr>
      <w:r>
        <w:t>предлагать новые проекты, в том числе литературные, оценивать идеи с позиции новизны, оригинальности, практической значимости;</w:t>
      </w:r>
    </w:p>
    <w:p w:rsidR="00A4284F" w:rsidRDefault="004E5E27" w:rsidP="00D7785A">
      <w:pPr>
        <w:pStyle w:val="a4"/>
        <w:numPr>
          <w:ilvl w:val="1"/>
          <w:numId w:val="193"/>
        </w:numPr>
        <w:tabs>
          <w:tab w:val="left" w:pos="1103"/>
        </w:tabs>
        <w:spacing w:line="272" w:lineRule="exact"/>
        <w:ind w:left="1103" w:hanging="359"/>
      </w:pPr>
      <w:r>
        <w:t>осуществлять</w:t>
      </w:r>
      <w:r>
        <w:rPr>
          <w:spacing w:val="17"/>
        </w:rPr>
        <w:t xml:space="preserve"> </w:t>
      </w:r>
      <w:r>
        <w:t>позитивное</w:t>
      </w:r>
      <w:r>
        <w:rPr>
          <w:spacing w:val="17"/>
        </w:rPr>
        <w:t xml:space="preserve"> </w:t>
      </w:r>
      <w:r>
        <w:t>стратегическое</w:t>
      </w:r>
      <w:r>
        <w:rPr>
          <w:spacing w:val="17"/>
        </w:rPr>
        <w:t xml:space="preserve"> </w:t>
      </w:r>
      <w:r>
        <w:t>поведение</w:t>
      </w:r>
      <w:r>
        <w:rPr>
          <w:spacing w:val="17"/>
        </w:rPr>
        <w:t xml:space="preserve"> </w:t>
      </w:r>
      <w:r>
        <w:t>в</w:t>
      </w:r>
      <w:r>
        <w:rPr>
          <w:spacing w:val="17"/>
        </w:rPr>
        <w:t xml:space="preserve"> </w:t>
      </w:r>
      <w:r>
        <w:t>различных</w:t>
      </w:r>
      <w:r>
        <w:rPr>
          <w:spacing w:val="17"/>
        </w:rPr>
        <w:t xml:space="preserve"> </w:t>
      </w:r>
      <w:r>
        <w:t>ситуациях,</w:t>
      </w:r>
      <w:r>
        <w:rPr>
          <w:spacing w:val="18"/>
        </w:rPr>
        <w:t xml:space="preserve"> </w:t>
      </w:r>
      <w:r>
        <w:rPr>
          <w:spacing w:val="-2"/>
        </w:rPr>
        <w:t>проявлять</w:t>
      </w:r>
    </w:p>
    <w:p w:rsidR="00A4284F" w:rsidRDefault="004E5E27">
      <w:pPr>
        <w:pStyle w:val="a3"/>
        <w:spacing w:before="29"/>
        <w:ind w:left="1104"/>
      </w:pPr>
      <w:r>
        <w:t>творчество</w:t>
      </w:r>
      <w:r>
        <w:rPr>
          <w:spacing w:val="-3"/>
        </w:rPr>
        <w:t xml:space="preserve"> </w:t>
      </w:r>
      <w:r>
        <w:t>и</w:t>
      </w:r>
      <w:r>
        <w:rPr>
          <w:spacing w:val="-2"/>
        </w:rPr>
        <w:t xml:space="preserve"> </w:t>
      </w:r>
      <w:r>
        <w:t>воображение,</w:t>
      </w:r>
      <w:r>
        <w:rPr>
          <w:spacing w:val="-1"/>
        </w:rPr>
        <w:t xml:space="preserve"> </w:t>
      </w:r>
      <w:r>
        <w:t>быть</w:t>
      </w:r>
      <w:r>
        <w:rPr>
          <w:spacing w:val="-1"/>
        </w:rPr>
        <w:t xml:space="preserve"> </w:t>
      </w:r>
      <w:r>
        <w:rPr>
          <w:spacing w:val="-2"/>
        </w:rPr>
        <w:t>инициативным.</w:t>
      </w:r>
    </w:p>
    <w:p w:rsidR="00A4284F" w:rsidRDefault="004E5E27">
      <w:pPr>
        <w:pStyle w:val="4"/>
        <w:spacing w:before="37"/>
        <w:ind w:left="744"/>
      </w:pPr>
      <w:r>
        <w:t>Овладение</w:t>
      </w:r>
      <w:r>
        <w:rPr>
          <w:spacing w:val="-12"/>
        </w:rPr>
        <w:t xml:space="preserve"> </w:t>
      </w:r>
      <w:r>
        <w:t>универсальными</w:t>
      </w:r>
      <w:r>
        <w:rPr>
          <w:spacing w:val="-12"/>
        </w:rPr>
        <w:t xml:space="preserve"> </w:t>
      </w:r>
      <w:r>
        <w:t>регулятивными</w:t>
      </w:r>
      <w:r>
        <w:rPr>
          <w:spacing w:val="-12"/>
        </w:rPr>
        <w:t xml:space="preserve"> </w:t>
      </w:r>
      <w:r>
        <w:rPr>
          <w:spacing w:val="-2"/>
        </w:rPr>
        <w:t>действиями:</w:t>
      </w:r>
    </w:p>
    <w:p w:rsidR="00A4284F" w:rsidRDefault="004E5E27" w:rsidP="00D7785A">
      <w:pPr>
        <w:pStyle w:val="a4"/>
        <w:numPr>
          <w:ilvl w:val="0"/>
          <w:numId w:val="192"/>
        </w:numPr>
        <w:tabs>
          <w:tab w:val="left" w:pos="982"/>
        </w:tabs>
        <w:spacing w:before="37"/>
        <w:ind w:hanging="238"/>
        <w:jc w:val="both"/>
      </w:pPr>
      <w:r>
        <w:rPr>
          <w:spacing w:val="-2"/>
        </w:rPr>
        <w:t>самоорганизация:</w:t>
      </w:r>
    </w:p>
    <w:p w:rsidR="00A4284F" w:rsidRDefault="004E5E27" w:rsidP="00D7785A">
      <w:pPr>
        <w:pStyle w:val="a4"/>
        <w:numPr>
          <w:ilvl w:val="1"/>
          <w:numId w:val="192"/>
        </w:numPr>
        <w:tabs>
          <w:tab w:val="left" w:pos="1104"/>
        </w:tabs>
        <w:spacing w:before="6" w:line="268" w:lineRule="auto"/>
        <w:ind w:right="141"/>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A4284F" w:rsidRDefault="004E5E27" w:rsidP="00D7785A">
      <w:pPr>
        <w:pStyle w:val="a4"/>
        <w:numPr>
          <w:ilvl w:val="1"/>
          <w:numId w:val="192"/>
        </w:numPr>
        <w:tabs>
          <w:tab w:val="left" w:pos="1103"/>
        </w:tabs>
        <w:spacing w:line="268" w:lineRule="exact"/>
        <w:ind w:left="1103" w:hanging="359"/>
      </w:pPr>
      <w:r>
        <w:t>самостоятельно</w:t>
      </w:r>
      <w:r>
        <w:rPr>
          <w:spacing w:val="9"/>
        </w:rPr>
        <w:t xml:space="preserve"> </w:t>
      </w:r>
      <w:r>
        <w:t>составлять</w:t>
      </w:r>
      <w:r>
        <w:rPr>
          <w:spacing w:val="9"/>
        </w:rPr>
        <w:t xml:space="preserve"> </w:t>
      </w:r>
      <w:r>
        <w:t>план</w:t>
      </w:r>
      <w:r>
        <w:rPr>
          <w:spacing w:val="9"/>
        </w:rPr>
        <w:t xml:space="preserve"> </w:t>
      </w:r>
      <w:r>
        <w:t>решения</w:t>
      </w:r>
      <w:r>
        <w:rPr>
          <w:spacing w:val="9"/>
        </w:rPr>
        <w:t xml:space="preserve"> </w:t>
      </w:r>
      <w:r>
        <w:t>проблемы</w:t>
      </w:r>
      <w:r>
        <w:rPr>
          <w:spacing w:val="10"/>
        </w:rPr>
        <w:t xml:space="preserve"> </w:t>
      </w:r>
      <w:r>
        <w:t>при</w:t>
      </w:r>
      <w:r>
        <w:rPr>
          <w:spacing w:val="9"/>
        </w:rPr>
        <w:t xml:space="preserve"> </w:t>
      </w:r>
      <w:r>
        <w:t>изучении</w:t>
      </w:r>
      <w:r>
        <w:rPr>
          <w:spacing w:val="9"/>
        </w:rPr>
        <w:t xml:space="preserve"> </w:t>
      </w:r>
      <w:r>
        <w:t>литературы</w:t>
      </w:r>
      <w:r>
        <w:rPr>
          <w:spacing w:val="9"/>
        </w:rPr>
        <w:t xml:space="preserve"> </w:t>
      </w:r>
      <w:r>
        <w:t>с</w:t>
      </w:r>
      <w:r>
        <w:rPr>
          <w:spacing w:val="10"/>
        </w:rPr>
        <w:t xml:space="preserve"> </w:t>
      </w:r>
      <w:r>
        <w:rPr>
          <w:spacing w:val="-2"/>
        </w:rPr>
        <w:t>учётом</w:t>
      </w:r>
    </w:p>
    <w:p w:rsidR="00A4284F" w:rsidRDefault="004E5E27">
      <w:pPr>
        <w:pStyle w:val="a3"/>
        <w:spacing w:before="29" w:line="276" w:lineRule="auto"/>
        <w:ind w:left="1104" w:right="142"/>
      </w:pPr>
      <w:r>
        <w:t>имеющихся ресурсов, читательского опыта, собственных возможностей и</w:t>
      </w:r>
      <w:r>
        <w:rPr>
          <w:spacing w:val="80"/>
        </w:rPr>
        <w:t xml:space="preserve"> </w:t>
      </w:r>
      <w:r>
        <w:rPr>
          <w:spacing w:val="-2"/>
        </w:rPr>
        <w:t>предпочтений;</w:t>
      </w:r>
    </w:p>
    <w:p w:rsidR="00A4284F" w:rsidRDefault="004E5E27" w:rsidP="00D7785A">
      <w:pPr>
        <w:pStyle w:val="a4"/>
        <w:numPr>
          <w:ilvl w:val="1"/>
          <w:numId w:val="192"/>
        </w:numPr>
        <w:tabs>
          <w:tab w:val="left" w:pos="1103"/>
        </w:tabs>
        <w:spacing w:line="259" w:lineRule="exact"/>
        <w:ind w:left="1103" w:hanging="359"/>
      </w:pPr>
      <w:r>
        <w:t>давать</w:t>
      </w:r>
      <w:r>
        <w:rPr>
          <w:spacing w:val="70"/>
          <w:w w:val="150"/>
        </w:rPr>
        <w:t xml:space="preserve"> </w:t>
      </w:r>
      <w:r>
        <w:t>оценку</w:t>
      </w:r>
      <w:r>
        <w:rPr>
          <w:spacing w:val="71"/>
          <w:w w:val="150"/>
        </w:rPr>
        <w:t xml:space="preserve"> </w:t>
      </w:r>
      <w:r>
        <w:t>новым</w:t>
      </w:r>
      <w:r>
        <w:rPr>
          <w:spacing w:val="70"/>
          <w:w w:val="150"/>
        </w:rPr>
        <w:t xml:space="preserve"> </w:t>
      </w:r>
      <w:r>
        <w:t>ситуациям,</w:t>
      </w:r>
      <w:r>
        <w:rPr>
          <w:spacing w:val="71"/>
          <w:w w:val="150"/>
        </w:rPr>
        <w:t xml:space="preserve"> </w:t>
      </w:r>
      <w:r>
        <w:t>в</w:t>
      </w:r>
      <w:r>
        <w:rPr>
          <w:spacing w:val="71"/>
          <w:w w:val="150"/>
        </w:rPr>
        <w:t xml:space="preserve"> </w:t>
      </w:r>
      <w:r>
        <w:t>том</w:t>
      </w:r>
      <w:r>
        <w:rPr>
          <w:spacing w:val="70"/>
          <w:w w:val="150"/>
        </w:rPr>
        <w:t xml:space="preserve"> </w:t>
      </w:r>
      <w:r>
        <w:t>числе</w:t>
      </w:r>
      <w:r>
        <w:rPr>
          <w:spacing w:val="71"/>
          <w:w w:val="150"/>
        </w:rPr>
        <w:t xml:space="preserve"> </w:t>
      </w:r>
      <w:r>
        <w:t>изображённым</w:t>
      </w:r>
      <w:r>
        <w:rPr>
          <w:spacing w:val="70"/>
          <w:w w:val="150"/>
        </w:rPr>
        <w:t xml:space="preserve"> </w:t>
      </w:r>
      <w:r>
        <w:t>в</w:t>
      </w:r>
      <w:r>
        <w:rPr>
          <w:spacing w:val="71"/>
          <w:w w:val="150"/>
        </w:rPr>
        <w:t xml:space="preserve"> </w:t>
      </w:r>
      <w:r>
        <w:rPr>
          <w:spacing w:val="-2"/>
        </w:rPr>
        <w:t>художественной</w:t>
      </w:r>
    </w:p>
    <w:p w:rsidR="00A4284F" w:rsidRDefault="004E5E27">
      <w:pPr>
        <w:pStyle w:val="a3"/>
        <w:spacing w:before="29"/>
        <w:ind w:left="1104"/>
        <w:jc w:val="left"/>
      </w:pPr>
      <w:r>
        <w:rPr>
          <w:spacing w:val="-2"/>
        </w:rPr>
        <w:t>литературе;</w:t>
      </w:r>
    </w:p>
    <w:p w:rsidR="00A4284F" w:rsidRDefault="004E5E27" w:rsidP="00D7785A">
      <w:pPr>
        <w:pStyle w:val="a4"/>
        <w:numPr>
          <w:ilvl w:val="1"/>
          <w:numId w:val="192"/>
        </w:numPr>
        <w:tabs>
          <w:tab w:val="left" w:pos="1104"/>
        </w:tabs>
        <w:spacing w:before="5" w:line="264" w:lineRule="auto"/>
        <w:ind w:right="145"/>
        <w:jc w:val="left"/>
      </w:pPr>
      <w:r>
        <w:t>расширять</w:t>
      </w:r>
      <w:r>
        <w:rPr>
          <w:spacing w:val="40"/>
        </w:rPr>
        <w:t xml:space="preserve"> </w:t>
      </w:r>
      <w:r>
        <w:t>рамки</w:t>
      </w:r>
      <w:r>
        <w:rPr>
          <w:spacing w:val="40"/>
        </w:rPr>
        <w:t xml:space="preserve"> </w:t>
      </w:r>
      <w:r>
        <w:t>учебного</w:t>
      </w:r>
      <w:r>
        <w:rPr>
          <w:spacing w:val="40"/>
        </w:rPr>
        <w:t xml:space="preserve"> </w:t>
      </w:r>
      <w:r>
        <w:t>предмета</w:t>
      </w:r>
      <w:r>
        <w:rPr>
          <w:spacing w:val="40"/>
        </w:rPr>
        <w:t xml:space="preserve"> </w:t>
      </w:r>
      <w:r>
        <w:t>на</w:t>
      </w:r>
      <w:r>
        <w:rPr>
          <w:spacing w:val="40"/>
        </w:rPr>
        <w:t xml:space="preserve"> </w:t>
      </w:r>
      <w:r>
        <w:t>основе</w:t>
      </w:r>
      <w:r>
        <w:rPr>
          <w:spacing w:val="40"/>
        </w:rPr>
        <w:t xml:space="preserve"> </w:t>
      </w:r>
      <w:r>
        <w:t>личных</w:t>
      </w:r>
      <w:r>
        <w:rPr>
          <w:spacing w:val="40"/>
        </w:rPr>
        <w:t xml:space="preserve"> </w:t>
      </w:r>
      <w:r>
        <w:t>предпочтений</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читательский опыт;</w:t>
      </w:r>
    </w:p>
    <w:p w:rsidR="00A4284F" w:rsidRDefault="004E5E27" w:rsidP="00D7785A">
      <w:pPr>
        <w:pStyle w:val="a4"/>
        <w:numPr>
          <w:ilvl w:val="1"/>
          <w:numId w:val="192"/>
        </w:numPr>
        <w:tabs>
          <w:tab w:val="left" w:pos="1103"/>
        </w:tabs>
        <w:spacing w:line="272" w:lineRule="exact"/>
        <w:ind w:left="1103" w:hanging="359"/>
        <w:jc w:val="left"/>
      </w:pPr>
      <w:r>
        <w:t>делать</w:t>
      </w:r>
      <w:r>
        <w:rPr>
          <w:spacing w:val="-7"/>
        </w:rPr>
        <w:t xml:space="preserve"> </w:t>
      </w:r>
      <w:r>
        <w:t>осознанный</w:t>
      </w:r>
      <w:r>
        <w:rPr>
          <w:spacing w:val="-7"/>
        </w:rPr>
        <w:t xml:space="preserve"> </w:t>
      </w:r>
      <w:r>
        <w:t>выбор,</w:t>
      </w:r>
      <w:r>
        <w:rPr>
          <w:spacing w:val="-6"/>
        </w:rPr>
        <w:t xml:space="preserve"> </w:t>
      </w:r>
      <w:r>
        <w:t>аргументировать</w:t>
      </w:r>
      <w:r>
        <w:rPr>
          <w:spacing w:val="-7"/>
        </w:rPr>
        <w:t xml:space="preserve"> </w:t>
      </w:r>
      <w:r>
        <w:t>его,</w:t>
      </w:r>
      <w:r>
        <w:rPr>
          <w:spacing w:val="-6"/>
        </w:rPr>
        <w:t xml:space="preserve"> </w:t>
      </w:r>
      <w:r>
        <w:t>брать</w:t>
      </w:r>
      <w:r>
        <w:rPr>
          <w:spacing w:val="-7"/>
        </w:rPr>
        <w:t xml:space="preserve"> </w:t>
      </w:r>
      <w:r>
        <w:t>ответственность</w:t>
      </w:r>
      <w:r>
        <w:rPr>
          <w:spacing w:val="-7"/>
        </w:rPr>
        <w:t xml:space="preserve"> </w:t>
      </w:r>
      <w:r>
        <w:t>за</w:t>
      </w:r>
      <w:r>
        <w:rPr>
          <w:spacing w:val="-6"/>
        </w:rPr>
        <w:t xml:space="preserve"> </w:t>
      </w:r>
      <w:r>
        <w:rPr>
          <w:spacing w:val="-2"/>
        </w:rPr>
        <w:t>решение;</w:t>
      </w:r>
    </w:p>
    <w:p w:rsidR="00A4284F" w:rsidRDefault="00A4284F">
      <w:pPr>
        <w:pStyle w:val="a4"/>
        <w:spacing w:line="272" w:lineRule="exact"/>
        <w:jc w:val="left"/>
        <w:sectPr w:rsidR="00A4284F">
          <w:pgSz w:w="11910" w:h="16390"/>
          <w:pgMar w:top="1060" w:right="708" w:bottom="1180" w:left="1559" w:header="0" w:footer="915" w:gutter="0"/>
          <w:cols w:space="720"/>
        </w:sectPr>
      </w:pPr>
    </w:p>
    <w:p w:rsidR="00A4284F" w:rsidRDefault="004E5E27" w:rsidP="00D7785A">
      <w:pPr>
        <w:pStyle w:val="a4"/>
        <w:numPr>
          <w:ilvl w:val="1"/>
          <w:numId w:val="192"/>
        </w:numPr>
        <w:tabs>
          <w:tab w:val="left" w:pos="1103"/>
        </w:tabs>
        <w:spacing w:before="38" w:line="291" w:lineRule="exact"/>
        <w:ind w:left="1103" w:hanging="359"/>
      </w:pPr>
      <w:r>
        <w:lastRenderedPageBreak/>
        <w:t>оценивать</w:t>
      </w:r>
      <w:r>
        <w:rPr>
          <w:spacing w:val="-6"/>
        </w:rPr>
        <w:t xml:space="preserve"> </w:t>
      </w:r>
      <w:r>
        <w:t>приобретённый</w:t>
      </w:r>
      <w:r>
        <w:rPr>
          <w:spacing w:val="-5"/>
        </w:rPr>
        <w:t xml:space="preserve"> </w:t>
      </w:r>
      <w:r>
        <w:t>опыт</w:t>
      </w:r>
      <w:r>
        <w:rPr>
          <w:spacing w:val="-4"/>
        </w:rPr>
        <w:t xml:space="preserve"> </w:t>
      </w:r>
      <w:r>
        <w:t>с</w:t>
      </w:r>
      <w:r>
        <w:rPr>
          <w:spacing w:val="-5"/>
        </w:rPr>
        <w:t xml:space="preserve"> </w:t>
      </w:r>
      <w:r>
        <w:t>учётом</w:t>
      </w:r>
      <w:r>
        <w:rPr>
          <w:spacing w:val="-5"/>
        </w:rPr>
        <w:t xml:space="preserve"> </w:t>
      </w:r>
      <w:r>
        <w:t>литературных</w:t>
      </w:r>
      <w:r>
        <w:rPr>
          <w:spacing w:val="-4"/>
        </w:rPr>
        <w:t xml:space="preserve"> </w:t>
      </w:r>
      <w:r>
        <w:rPr>
          <w:spacing w:val="-2"/>
        </w:rPr>
        <w:t>знаний;</w:t>
      </w:r>
    </w:p>
    <w:p w:rsidR="00A4284F" w:rsidRDefault="004E5E27" w:rsidP="00D7785A">
      <w:pPr>
        <w:pStyle w:val="a4"/>
        <w:numPr>
          <w:ilvl w:val="1"/>
          <w:numId w:val="192"/>
        </w:numPr>
        <w:tabs>
          <w:tab w:val="left" w:pos="1104"/>
        </w:tabs>
        <w:spacing w:line="268" w:lineRule="auto"/>
        <w:ind w:right="144"/>
      </w:pPr>
      <w: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A4284F" w:rsidRDefault="004E5E27" w:rsidP="00D7785A">
      <w:pPr>
        <w:pStyle w:val="a4"/>
        <w:numPr>
          <w:ilvl w:val="0"/>
          <w:numId w:val="192"/>
        </w:numPr>
        <w:tabs>
          <w:tab w:val="left" w:pos="982"/>
        </w:tabs>
        <w:spacing w:before="6"/>
        <w:ind w:hanging="238"/>
        <w:jc w:val="both"/>
      </w:pPr>
      <w:r>
        <w:rPr>
          <w:spacing w:val="-2"/>
        </w:rPr>
        <w:t>самоконтроль:</w:t>
      </w:r>
    </w:p>
    <w:p w:rsidR="00A4284F" w:rsidRDefault="004E5E27" w:rsidP="00D7785A">
      <w:pPr>
        <w:pStyle w:val="a4"/>
        <w:numPr>
          <w:ilvl w:val="1"/>
          <w:numId w:val="192"/>
        </w:numPr>
        <w:tabs>
          <w:tab w:val="left" w:pos="1104"/>
        </w:tabs>
        <w:spacing w:before="6" w:line="264" w:lineRule="auto"/>
        <w:ind w:right="141"/>
      </w:pPr>
      <w:r>
        <w:t>давать оценку новым ситуациям, вносить коррективы в деятельность, оценивать соответствие результатов целям;</w:t>
      </w:r>
    </w:p>
    <w:p w:rsidR="00A4284F" w:rsidRDefault="004E5E27" w:rsidP="00D7785A">
      <w:pPr>
        <w:pStyle w:val="a4"/>
        <w:numPr>
          <w:ilvl w:val="1"/>
          <w:numId w:val="192"/>
        </w:numPr>
        <w:tabs>
          <w:tab w:val="left" w:pos="1103"/>
        </w:tabs>
        <w:spacing w:line="272" w:lineRule="exact"/>
        <w:ind w:left="1103" w:hanging="359"/>
      </w:pPr>
      <w:r>
        <w:t>владеть</w:t>
      </w:r>
      <w:r>
        <w:rPr>
          <w:spacing w:val="30"/>
        </w:rPr>
        <w:t xml:space="preserve"> </w:t>
      </w:r>
      <w:r>
        <w:t>навыками</w:t>
      </w:r>
      <w:r>
        <w:rPr>
          <w:spacing w:val="31"/>
        </w:rPr>
        <w:t xml:space="preserve"> </w:t>
      </w:r>
      <w:r>
        <w:t>познавательной</w:t>
      </w:r>
      <w:r>
        <w:rPr>
          <w:spacing w:val="30"/>
        </w:rPr>
        <w:t xml:space="preserve"> </w:t>
      </w:r>
      <w:r>
        <w:t>рефлексии</w:t>
      </w:r>
      <w:r>
        <w:rPr>
          <w:spacing w:val="31"/>
        </w:rPr>
        <w:t xml:space="preserve"> </w:t>
      </w:r>
      <w:r>
        <w:t>как</w:t>
      </w:r>
      <w:r>
        <w:rPr>
          <w:spacing w:val="31"/>
        </w:rPr>
        <w:t xml:space="preserve"> </w:t>
      </w:r>
      <w:r>
        <w:t>осознания</w:t>
      </w:r>
      <w:r>
        <w:rPr>
          <w:spacing w:val="30"/>
        </w:rPr>
        <w:t xml:space="preserve"> </w:t>
      </w:r>
      <w:r>
        <w:t>совершаемых</w:t>
      </w:r>
      <w:r>
        <w:rPr>
          <w:spacing w:val="31"/>
        </w:rPr>
        <w:t xml:space="preserve"> </w:t>
      </w:r>
      <w:r>
        <w:t>действий</w:t>
      </w:r>
      <w:r>
        <w:rPr>
          <w:spacing w:val="31"/>
        </w:rPr>
        <w:t xml:space="preserve"> </w:t>
      </w:r>
      <w:r>
        <w:rPr>
          <w:spacing w:val="-10"/>
        </w:rPr>
        <w:t>и</w:t>
      </w:r>
    </w:p>
    <w:p w:rsidR="00A4284F" w:rsidRDefault="004E5E27">
      <w:pPr>
        <w:pStyle w:val="a3"/>
        <w:spacing w:before="29" w:line="276" w:lineRule="auto"/>
        <w:ind w:left="1104" w:right="143"/>
      </w:pPr>
      <w:r>
        <w:t>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A4284F" w:rsidRDefault="004E5E27" w:rsidP="00D7785A">
      <w:pPr>
        <w:pStyle w:val="a4"/>
        <w:numPr>
          <w:ilvl w:val="1"/>
          <w:numId w:val="192"/>
        </w:numPr>
        <w:tabs>
          <w:tab w:val="left" w:pos="1103"/>
        </w:tabs>
        <w:spacing w:line="258" w:lineRule="exact"/>
        <w:ind w:left="1103" w:hanging="359"/>
      </w:pPr>
      <w:r>
        <w:t>уметь</w:t>
      </w:r>
      <w:r>
        <w:rPr>
          <w:spacing w:val="-7"/>
        </w:rPr>
        <w:t xml:space="preserve"> </w:t>
      </w:r>
      <w:r>
        <w:t>оценивать</w:t>
      </w:r>
      <w:r>
        <w:rPr>
          <w:spacing w:val="-4"/>
        </w:rPr>
        <w:t xml:space="preserve"> </w:t>
      </w:r>
      <w:r>
        <w:t>риски</w:t>
      </w:r>
      <w:r>
        <w:rPr>
          <w:spacing w:val="-4"/>
        </w:rPr>
        <w:t xml:space="preserve"> </w:t>
      </w:r>
      <w:r>
        <w:t>и</w:t>
      </w:r>
      <w:r>
        <w:rPr>
          <w:spacing w:val="-5"/>
        </w:rPr>
        <w:t xml:space="preserve"> </w:t>
      </w:r>
      <w:r>
        <w:t>своевременно</w:t>
      </w:r>
      <w:r>
        <w:rPr>
          <w:spacing w:val="-3"/>
        </w:rPr>
        <w:t xml:space="preserve"> </w:t>
      </w:r>
      <w:r>
        <w:t>принимать</w:t>
      </w:r>
      <w:r>
        <w:rPr>
          <w:spacing w:val="-4"/>
        </w:rPr>
        <w:t xml:space="preserve"> </w:t>
      </w:r>
      <w:r>
        <w:t>решения</w:t>
      </w:r>
      <w:r>
        <w:rPr>
          <w:spacing w:val="-5"/>
        </w:rPr>
        <w:t xml:space="preserve"> </w:t>
      </w:r>
      <w:r>
        <w:t>по</w:t>
      </w:r>
      <w:r>
        <w:rPr>
          <w:spacing w:val="-3"/>
        </w:rPr>
        <w:t xml:space="preserve"> </w:t>
      </w:r>
      <w:r>
        <w:t>их</w:t>
      </w:r>
      <w:r>
        <w:rPr>
          <w:spacing w:val="-3"/>
        </w:rPr>
        <w:t xml:space="preserve"> </w:t>
      </w:r>
      <w:r>
        <w:rPr>
          <w:spacing w:val="-2"/>
        </w:rPr>
        <w:t>снижению;</w:t>
      </w:r>
    </w:p>
    <w:p w:rsidR="00A4284F" w:rsidRDefault="004E5E27" w:rsidP="00D7785A">
      <w:pPr>
        <w:pStyle w:val="a4"/>
        <w:numPr>
          <w:ilvl w:val="0"/>
          <w:numId w:val="192"/>
        </w:numPr>
        <w:tabs>
          <w:tab w:val="left" w:pos="982"/>
        </w:tabs>
        <w:spacing w:before="29"/>
        <w:ind w:hanging="238"/>
        <w:jc w:val="both"/>
      </w:pPr>
      <w:r>
        <w:t>принятие</w:t>
      </w:r>
      <w:r>
        <w:rPr>
          <w:spacing w:val="-5"/>
        </w:rPr>
        <w:t xml:space="preserve"> </w:t>
      </w:r>
      <w:r>
        <w:t>себя</w:t>
      </w:r>
      <w:r>
        <w:rPr>
          <w:spacing w:val="-4"/>
        </w:rPr>
        <w:t xml:space="preserve"> </w:t>
      </w:r>
      <w:r>
        <w:t>и</w:t>
      </w:r>
      <w:r>
        <w:rPr>
          <w:spacing w:val="-4"/>
        </w:rPr>
        <w:t xml:space="preserve"> </w:t>
      </w:r>
      <w:r>
        <w:rPr>
          <w:spacing w:val="-2"/>
        </w:rPr>
        <w:t>других:</w:t>
      </w:r>
    </w:p>
    <w:p w:rsidR="00A4284F" w:rsidRDefault="004E5E27" w:rsidP="00D7785A">
      <w:pPr>
        <w:pStyle w:val="a4"/>
        <w:numPr>
          <w:ilvl w:val="1"/>
          <w:numId w:val="192"/>
        </w:numPr>
        <w:tabs>
          <w:tab w:val="left" w:pos="1103"/>
        </w:tabs>
        <w:spacing w:before="5" w:line="291" w:lineRule="exact"/>
        <w:ind w:left="1103" w:hanging="359"/>
      </w:pPr>
      <w:r>
        <w:t>принимать</w:t>
      </w:r>
      <w:r>
        <w:rPr>
          <w:spacing w:val="-6"/>
        </w:rPr>
        <w:t xml:space="preserve"> </w:t>
      </w:r>
      <w:r>
        <w:t>себя,</w:t>
      </w:r>
      <w:r>
        <w:rPr>
          <w:spacing w:val="-4"/>
        </w:rPr>
        <w:t xml:space="preserve"> </w:t>
      </w:r>
      <w:r>
        <w:t>понимая</w:t>
      </w:r>
      <w:r>
        <w:rPr>
          <w:spacing w:val="-6"/>
        </w:rPr>
        <w:t xml:space="preserve"> </w:t>
      </w:r>
      <w:r>
        <w:t>свои</w:t>
      </w:r>
      <w:r>
        <w:rPr>
          <w:spacing w:val="-5"/>
        </w:rPr>
        <w:t xml:space="preserve"> </w:t>
      </w:r>
      <w:r>
        <w:t>недостатки</w:t>
      </w:r>
      <w:r>
        <w:rPr>
          <w:spacing w:val="-5"/>
        </w:rPr>
        <w:t xml:space="preserve"> </w:t>
      </w:r>
      <w:r>
        <w:t>и</w:t>
      </w:r>
      <w:r>
        <w:rPr>
          <w:spacing w:val="-5"/>
        </w:rPr>
        <w:t xml:space="preserve"> </w:t>
      </w:r>
      <w:r>
        <w:rPr>
          <w:spacing w:val="-2"/>
        </w:rPr>
        <w:t>достоинства;</w:t>
      </w:r>
    </w:p>
    <w:p w:rsidR="00A4284F" w:rsidRDefault="004E5E27" w:rsidP="00D7785A">
      <w:pPr>
        <w:pStyle w:val="a4"/>
        <w:numPr>
          <w:ilvl w:val="1"/>
          <w:numId w:val="192"/>
        </w:numPr>
        <w:tabs>
          <w:tab w:val="left" w:pos="1104"/>
        </w:tabs>
        <w:spacing w:line="268" w:lineRule="auto"/>
        <w:ind w:right="152"/>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A4284F" w:rsidRDefault="004E5E27" w:rsidP="00D7785A">
      <w:pPr>
        <w:pStyle w:val="a4"/>
        <w:numPr>
          <w:ilvl w:val="1"/>
          <w:numId w:val="192"/>
        </w:numPr>
        <w:tabs>
          <w:tab w:val="left" w:pos="1103"/>
        </w:tabs>
        <w:spacing w:line="267" w:lineRule="exact"/>
        <w:ind w:left="1103" w:hanging="359"/>
      </w:pPr>
      <w:r>
        <w:t>признавать</w:t>
      </w:r>
      <w:r>
        <w:rPr>
          <w:spacing w:val="-6"/>
        </w:rPr>
        <w:t xml:space="preserve"> </w:t>
      </w:r>
      <w:r>
        <w:t>своё</w:t>
      </w:r>
      <w:r>
        <w:rPr>
          <w:spacing w:val="-3"/>
        </w:rPr>
        <w:t xml:space="preserve"> </w:t>
      </w:r>
      <w:r>
        <w:t>право</w:t>
      </w:r>
      <w:r>
        <w:rPr>
          <w:spacing w:val="-3"/>
        </w:rPr>
        <w:t xml:space="preserve"> </w:t>
      </w:r>
      <w:r>
        <w:t>и</w:t>
      </w:r>
      <w:r>
        <w:rPr>
          <w:spacing w:val="-3"/>
        </w:rPr>
        <w:t xml:space="preserve"> </w:t>
      </w:r>
      <w:r>
        <w:t>право</w:t>
      </w:r>
      <w:r>
        <w:rPr>
          <w:spacing w:val="-3"/>
        </w:rPr>
        <w:t xml:space="preserve"> </w:t>
      </w:r>
      <w:r>
        <w:t>других</w:t>
      </w:r>
      <w:r>
        <w:rPr>
          <w:spacing w:val="-3"/>
        </w:rPr>
        <w:t xml:space="preserve"> </w:t>
      </w:r>
      <w:r>
        <w:t>на</w:t>
      </w:r>
      <w:r>
        <w:rPr>
          <w:spacing w:val="-3"/>
        </w:rPr>
        <w:t xml:space="preserve"> </w:t>
      </w:r>
      <w:r>
        <w:t>ошибки</w:t>
      </w:r>
      <w:r>
        <w:rPr>
          <w:spacing w:val="-4"/>
        </w:rPr>
        <w:t xml:space="preserve"> </w:t>
      </w:r>
      <w:r>
        <w:t>в</w:t>
      </w:r>
      <w:r>
        <w:rPr>
          <w:spacing w:val="-3"/>
        </w:rPr>
        <w:t xml:space="preserve"> </w:t>
      </w:r>
      <w:r>
        <w:t>дискуссиях</w:t>
      </w:r>
      <w:r>
        <w:rPr>
          <w:spacing w:val="-3"/>
        </w:rPr>
        <w:t xml:space="preserve"> </w:t>
      </w:r>
      <w:r>
        <w:t>на</w:t>
      </w:r>
      <w:r>
        <w:rPr>
          <w:spacing w:val="-3"/>
        </w:rPr>
        <w:t xml:space="preserve"> </w:t>
      </w:r>
      <w:r>
        <w:t>литературные</w:t>
      </w:r>
      <w:r>
        <w:rPr>
          <w:spacing w:val="-3"/>
        </w:rPr>
        <w:t xml:space="preserve"> </w:t>
      </w:r>
      <w:r>
        <w:rPr>
          <w:spacing w:val="-2"/>
        </w:rPr>
        <w:t>темы;</w:t>
      </w:r>
    </w:p>
    <w:p w:rsidR="00A4284F" w:rsidRDefault="004E5E27" w:rsidP="00D7785A">
      <w:pPr>
        <w:pStyle w:val="a4"/>
        <w:numPr>
          <w:ilvl w:val="1"/>
          <w:numId w:val="192"/>
        </w:numPr>
        <w:tabs>
          <w:tab w:val="left" w:pos="1104"/>
        </w:tabs>
        <w:spacing w:line="264" w:lineRule="auto"/>
        <w:ind w:right="143"/>
      </w:pPr>
      <w:r>
        <w:t xml:space="preserve">развивать способность понимать мир с позиции другого человека, используя знания по </w:t>
      </w:r>
      <w:r>
        <w:rPr>
          <w:spacing w:val="-2"/>
        </w:rPr>
        <w:t>литературе.</w:t>
      </w:r>
    </w:p>
    <w:p w:rsidR="00A4284F" w:rsidRDefault="00A4284F">
      <w:pPr>
        <w:pStyle w:val="a3"/>
        <w:spacing w:before="50"/>
        <w:ind w:left="0"/>
        <w:jc w:val="left"/>
      </w:pPr>
    </w:p>
    <w:p w:rsidR="00A4284F" w:rsidRDefault="004E5E27">
      <w:pPr>
        <w:pStyle w:val="4"/>
        <w:spacing w:before="1"/>
        <w:ind w:left="744"/>
      </w:pPr>
      <w:r>
        <w:t>ПРЕДМЕТНЫЕ</w:t>
      </w:r>
      <w:r>
        <w:rPr>
          <w:spacing w:val="-7"/>
        </w:rPr>
        <w:t xml:space="preserve"> </w:t>
      </w:r>
      <w:r>
        <w:t>РЕЗУЛЬТАТЫ</w:t>
      </w:r>
      <w:r>
        <w:rPr>
          <w:spacing w:val="-7"/>
        </w:rPr>
        <w:t xml:space="preserve"> </w:t>
      </w:r>
      <w:r>
        <w:t>(10–11</w:t>
      </w:r>
      <w:r>
        <w:rPr>
          <w:spacing w:val="-6"/>
        </w:rPr>
        <w:t xml:space="preserve"> </w:t>
      </w:r>
      <w:r>
        <w:rPr>
          <w:spacing w:val="-2"/>
        </w:rPr>
        <w:t>классы)</w:t>
      </w:r>
    </w:p>
    <w:p w:rsidR="00A4284F" w:rsidRDefault="004E5E27">
      <w:pPr>
        <w:pStyle w:val="a3"/>
        <w:spacing w:before="37"/>
        <w:ind w:left="744"/>
      </w:pPr>
      <w:r>
        <w:t>Предметные</w:t>
      </w:r>
      <w:r>
        <w:rPr>
          <w:spacing w:val="-7"/>
        </w:rPr>
        <w:t xml:space="preserve"> </w:t>
      </w:r>
      <w:r>
        <w:t>результаты</w:t>
      </w:r>
      <w:r>
        <w:rPr>
          <w:spacing w:val="-6"/>
        </w:rPr>
        <w:t xml:space="preserve"> </w:t>
      </w:r>
      <w:r>
        <w:t>по</w:t>
      </w:r>
      <w:r>
        <w:rPr>
          <w:spacing w:val="-5"/>
        </w:rPr>
        <w:t xml:space="preserve"> </w:t>
      </w:r>
      <w:r>
        <w:t>литературе</w:t>
      </w:r>
      <w:r>
        <w:rPr>
          <w:spacing w:val="-7"/>
        </w:rPr>
        <w:t xml:space="preserve"> </w:t>
      </w:r>
      <w:r>
        <w:t>в</w:t>
      </w:r>
      <w:r>
        <w:rPr>
          <w:spacing w:val="-6"/>
        </w:rPr>
        <w:t xml:space="preserve"> </w:t>
      </w:r>
      <w:r>
        <w:t>средней</w:t>
      </w:r>
      <w:r>
        <w:rPr>
          <w:spacing w:val="-6"/>
        </w:rPr>
        <w:t xml:space="preserve"> </w:t>
      </w:r>
      <w:r>
        <w:t>школе</w:t>
      </w:r>
      <w:r>
        <w:rPr>
          <w:spacing w:val="-6"/>
        </w:rPr>
        <w:t xml:space="preserve"> </w:t>
      </w:r>
      <w:r>
        <w:t>должны</w:t>
      </w:r>
      <w:r>
        <w:rPr>
          <w:spacing w:val="-6"/>
        </w:rPr>
        <w:t xml:space="preserve"> </w:t>
      </w:r>
      <w:r>
        <w:rPr>
          <w:spacing w:val="-2"/>
        </w:rPr>
        <w:t>обеспечивать:</w:t>
      </w:r>
    </w:p>
    <w:p w:rsidR="00A4284F" w:rsidRDefault="004E5E27" w:rsidP="00D7785A">
      <w:pPr>
        <w:pStyle w:val="a4"/>
        <w:numPr>
          <w:ilvl w:val="0"/>
          <w:numId w:val="191"/>
        </w:numPr>
        <w:tabs>
          <w:tab w:val="left" w:pos="1021"/>
        </w:tabs>
        <w:spacing w:before="37" w:line="276" w:lineRule="auto"/>
        <w:ind w:right="151" w:firstLine="600"/>
        <w:jc w:val="both"/>
      </w:pPr>
      <w: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A4284F" w:rsidRDefault="004E5E27" w:rsidP="00D7785A">
      <w:pPr>
        <w:pStyle w:val="a4"/>
        <w:numPr>
          <w:ilvl w:val="0"/>
          <w:numId w:val="191"/>
        </w:numPr>
        <w:tabs>
          <w:tab w:val="left" w:pos="1035"/>
        </w:tabs>
        <w:spacing w:line="276" w:lineRule="auto"/>
        <w:ind w:right="146" w:firstLine="600"/>
        <w:jc w:val="both"/>
      </w:pPr>
      <w:r>
        <w:t>осознание взаимосвязи между языковым, литературным, интеллектуальным, духовно- нравственным развитием личности;</w:t>
      </w:r>
    </w:p>
    <w:p w:rsidR="00A4284F" w:rsidRDefault="004E5E27" w:rsidP="00D7785A">
      <w:pPr>
        <w:pStyle w:val="a4"/>
        <w:numPr>
          <w:ilvl w:val="0"/>
          <w:numId w:val="191"/>
        </w:numPr>
        <w:tabs>
          <w:tab w:val="left" w:pos="993"/>
        </w:tabs>
        <w:spacing w:line="276" w:lineRule="auto"/>
        <w:ind w:right="146" w:firstLine="600"/>
        <w:jc w:val="both"/>
      </w:pPr>
      <w: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A4284F" w:rsidRDefault="004E5E27" w:rsidP="00D7785A">
      <w:pPr>
        <w:pStyle w:val="a4"/>
        <w:numPr>
          <w:ilvl w:val="0"/>
          <w:numId w:val="191"/>
        </w:numPr>
        <w:tabs>
          <w:tab w:val="left" w:pos="1002"/>
        </w:tabs>
        <w:spacing w:line="276" w:lineRule="auto"/>
        <w:ind w:right="145" w:firstLine="600"/>
        <w:jc w:val="both"/>
      </w:pPr>
      <w: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 народов России:</w:t>
      </w:r>
    </w:p>
    <w:p w:rsidR="00A4284F" w:rsidRDefault="004E5E27">
      <w:pPr>
        <w:pStyle w:val="a3"/>
        <w:spacing w:line="250" w:lineRule="exact"/>
        <w:ind w:left="744"/>
      </w:pPr>
      <w:r>
        <w:t>пьеса</w:t>
      </w:r>
      <w:r>
        <w:rPr>
          <w:spacing w:val="-2"/>
        </w:rPr>
        <w:t xml:space="preserve"> </w:t>
      </w:r>
      <w:r>
        <w:t>А.</w:t>
      </w:r>
      <w:r>
        <w:rPr>
          <w:spacing w:val="-2"/>
        </w:rPr>
        <w:t xml:space="preserve"> </w:t>
      </w:r>
      <w:r>
        <w:t>Н.</w:t>
      </w:r>
      <w:r>
        <w:rPr>
          <w:spacing w:val="-2"/>
        </w:rPr>
        <w:t xml:space="preserve"> </w:t>
      </w:r>
      <w:r>
        <w:t>Островского</w:t>
      </w:r>
      <w:r>
        <w:rPr>
          <w:spacing w:val="-2"/>
        </w:rPr>
        <w:t xml:space="preserve"> </w:t>
      </w:r>
      <w:r>
        <w:t>«Гроза»;</w:t>
      </w:r>
      <w:r>
        <w:rPr>
          <w:spacing w:val="-1"/>
        </w:rPr>
        <w:t xml:space="preserve"> </w:t>
      </w:r>
      <w:r>
        <w:t>роман</w:t>
      </w:r>
      <w:r>
        <w:rPr>
          <w:spacing w:val="-2"/>
        </w:rPr>
        <w:t xml:space="preserve"> </w:t>
      </w:r>
      <w:r>
        <w:t>И.</w:t>
      </w:r>
      <w:r>
        <w:rPr>
          <w:spacing w:val="-2"/>
        </w:rPr>
        <w:t xml:space="preserve"> </w:t>
      </w:r>
      <w:r>
        <w:t>А.</w:t>
      </w:r>
      <w:r>
        <w:rPr>
          <w:spacing w:val="-2"/>
        </w:rPr>
        <w:t xml:space="preserve"> </w:t>
      </w:r>
      <w:r>
        <w:t>Гончарова</w:t>
      </w:r>
      <w:r>
        <w:rPr>
          <w:spacing w:val="-1"/>
        </w:rPr>
        <w:t xml:space="preserve"> </w:t>
      </w:r>
      <w:r>
        <w:t>«Обломов»;</w:t>
      </w:r>
      <w:r>
        <w:rPr>
          <w:spacing w:val="-2"/>
        </w:rPr>
        <w:t xml:space="preserve"> </w:t>
      </w:r>
      <w:r>
        <w:t>роман</w:t>
      </w:r>
      <w:r>
        <w:rPr>
          <w:spacing w:val="-2"/>
        </w:rPr>
        <w:t xml:space="preserve"> </w:t>
      </w:r>
      <w:r>
        <w:t>И.</w:t>
      </w:r>
      <w:r>
        <w:rPr>
          <w:spacing w:val="-2"/>
        </w:rPr>
        <w:t xml:space="preserve"> </w:t>
      </w:r>
      <w:r>
        <w:t>С.</w:t>
      </w:r>
      <w:r>
        <w:rPr>
          <w:spacing w:val="-1"/>
        </w:rPr>
        <w:t xml:space="preserve"> </w:t>
      </w:r>
      <w:r>
        <w:rPr>
          <w:spacing w:val="-2"/>
        </w:rPr>
        <w:t>Тургенева</w:t>
      </w:r>
    </w:p>
    <w:p w:rsidR="00A4284F" w:rsidRDefault="004E5E27">
      <w:pPr>
        <w:pStyle w:val="a3"/>
        <w:spacing w:before="29" w:line="276" w:lineRule="auto"/>
        <w:ind w:left="144" w:right="149"/>
      </w:pPr>
      <w:r>
        <w:t>«Отцы и дети»; стихотворения Ф. И. Тютчева, А. А. Фета, стихотворения и поэма «Кому на Руси жить хорошо» Н. А. Некрасова; роман М. Е. Салтыкова-Щедрина «История одного города» (избранные главы); роман Ф. М. Достоевского «Преступление и наказание»; роман Л. Н. Толстого</w:t>
      </w:r>
    </w:p>
    <w:p w:rsidR="00A4284F" w:rsidRDefault="004E5E27">
      <w:pPr>
        <w:pStyle w:val="a3"/>
        <w:spacing w:line="276" w:lineRule="auto"/>
        <w:ind w:left="144" w:right="148"/>
      </w:pPr>
      <w:r>
        <w:t>«Война</w:t>
      </w:r>
      <w:r>
        <w:rPr>
          <w:spacing w:val="-1"/>
        </w:rPr>
        <w:t xml:space="preserve"> </w:t>
      </w:r>
      <w:r>
        <w:t>и</w:t>
      </w:r>
      <w:r>
        <w:rPr>
          <w:spacing w:val="-1"/>
        </w:rPr>
        <w:t xml:space="preserve"> </w:t>
      </w:r>
      <w:r>
        <w:t>мир»;</w:t>
      </w:r>
      <w:r>
        <w:rPr>
          <w:spacing w:val="-1"/>
        </w:rPr>
        <w:t xml:space="preserve"> </w:t>
      </w:r>
      <w:r>
        <w:t>одно</w:t>
      </w:r>
      <w:r>
        <w:rPr>
          <w:spacing w:val="-1"/>
        </w:rPr>
        <w:t xml:space="preserve"> </w:t>
      </w:r>
      <w:r>
        <w:t>произведение</w:t>
      </w:r>
      <w:r>
        <w:rPr>
          <w:spacing w:val="-1"/>
        </w:rPr>
        <w:t xml:space="preserve"> </w:t>
      </w:r>
      <w:r>
        <w:t>Н.</w:t>
      </w:r>
      <w:r>
        <w:rPr>
          <w:spacing w:val="-1"/>
        </w:rPr>
        <w:t xml:space="preserve"> </w:t>
      </w:r>
      <w:r>
        <w:t>С.</w:t>
      </w:r>
      <w:r>
        <w:rPr>
          <w:spacing w:val="-1"/>
        </w:rPr>
        <w:t xml:space="preserve"> </w:t>
      </w:r>
      <w:r>
        <w:t>Лескова;</w:t>
      </w:r>
      <w:r>
        <w:rPr>
          <w:spacing w:val="-1"/>
        </w:rPr>
        <w:t xml:space="preserve"> </w:t>
      </w:r>
      <w:r>
        <w:t>рассказы</w:t>
      </w:r>
      <w:r>
        <w:rPr>
          <w:spacing w:val="-1"/>
        </w:rPr>
        <w:t xml:space="preserve"> </w:t>
      </w:r>
      <w:r>
        <w:t>и</w:t>
      </w:r>
      <w:r>
        <w:rPr>
          <w:spacing w:val="-1"/>
        </w:rPr>
        <w:t xml:space="preserve"> </w:t>
      </w:r>
      <w:r>
        <w:t>пьеса</w:t>
      </w:r>
      <w:r>
        <w:rPr>
          <w:spacing w:val="-1"/>
        </w:rPr>
        <w:t xml:space="preserve"> </w:t>
      </w:r>
      <w:r>
        <w:t>«Вишнёвый</w:t>
      </w:r>
      <w:r>
        <w:rPr>
          <w:spacing w:val="-1"/>
        </w:rPr>
        <w:t xml:space="preserve"> </w:t>
      </w:r>
      <w:r>
        <w:t>сад»</w:t>
      </w:r>
      <w:r>
        <w:rPr>
          <w:spacing w:val="-1"/>
        </w:rPr>
        <w:t xml:space="preserve"> </w:t>
      </w:r>
      <w:r>
        <w:t>А.</w:t>
      </w:r>
      <w:r>
        <w:rPr>
          <w:spacing w:val="-1"/>
        </w:rPr>
        <w:t xml:space="preserve"> </w:t>
      </w:r>
      <w:r>
        <w:t>П.</w:t>
      </w:r>
      <w:r>
        <w:rPr>
          <w:spacing w:val="-1"/>
        </w:rPr>
        <w:t xml:space="preserve"> </w:t>
      </w:r>
      <w:r>
        <w:t>Чехова; рассказы и пьеса «На дне» М. Горького; рассказы И. А. Бунина и А. И. Куприна; стихотворения и поэма «Двенадцать» А. А. Блока; стихотворения и поэма «Облако в штанах» В. В. Маяковского; стихотворения</w:t>
      </w:r>
      <w:r>
        <w:rPr>
          <w:spacing w:val="40"/>
        </w:rPr>
        <w:t xml:space="preserve"> </w:t>
      </w:r>
      <w:r>
        <w:t>С.</w:t>
      </w:r>
      <w:r>
        <w:rPr>
          <w:spacing w:val="40"/>
        </w:rPr>
        <w:t xml:space="preserve"> </w:t>
      </w:r>
      <w:r>
        <w:t>А.</w:t>
      </w:r>
      <w:r>
        <w:rPr>
          <w:spacing w:val="40"/>
        </w:rPr>
        <w:t xml:space="preserve"> </w:t>
      </w:r>
      <w:r>
        <w:t>Есенина,</w:t>
      </w:r>
      <w:r>
        <w:rPr>
          <w:spacing w:val="40"/>
        </w:rPr>
        <w:t xml:space="preserve"> </w:t>
      </w:r>
      <w:r>
        <w:t>О.</w:t>
      </w:r>
      <w:r>
        <w:rPr>
          <w:spacing w:val="40"/>
        </w:rPr>
        <w:t xml:space="preserve"> </w:t>
      </w:r>
      <w:r>
        <w:t>Э.</w:t>
      </w:r>
      <w:r>
        <w:rPr>
          <w:spacing w:val="40"/>
        </w:rPr>
        <w:t xml:space="preserve"> </w:t>
      </w:r>
      <w:r>
        <w:t>Мандельштама,</w:t>
      </w:r>
      <w:r>
        <w:rPr>
          <w:spacing w:val="40"/>
        </w:rPr>
        <w:t xml:space="preserve"> </w:t>
      </w:r>
      <w:r>
        <w:t>М.</w:t>
      </w:r>
      <w:r>
        <w:rPr>
          <w:spacing w:val="40"/>
        </w:rPr>
        <w:t xml:space="preserve"> </w:t>
      </w:r>
      <w:r>
        <w:t>И.</w:t>
      </w:r>
      <w:r>
        <w:rPr>
          <w:spacing w:val="40"/>
        </w:rPr>
        <w:t xml:space="preserve"> </w:t>
      </w:r>
      <w:r>
        <w:t>Цветаевой;</w:t>
      </w:r>
      <w:r>
        <w:rPr>
          <w:spacing w:val="40"/>
        </w:rPr>
        <w:t xml:space="preserve"> </w:t>
      </w:r>
      <w:r>
        <w:t>стихотворения</w:t>
      </w:r>
      <w:r>
        <w:rPr>
          <w:spacing w:val="40"/>
        </w:rPr>
        <w:t xml:space="preserve"> </w:t>
      </w:r>
      <w:r>
        <w:t>и</w:t>
      </w:r>
      <w:r>
        <w:rPr>
          <w:spacing w:val="40"/>
        </w:rPr>
        <w:t xml:space="preserve"> </w:t>
      </w:r>
      <w:r>
        <w:t>поэма</w:t>
      </w:r>
    </w:p>
    <w:p w:rsidR="00A4284F" w:rsidRDefault="004E5E27">
      <w:pPr>
        <w:pStyle w:val="a3"/>
        <w:spacing w:line="276" w:lineRule="auto"/>
        <w:ind w:left="144" w:right="146"/>
      </w:pPr>
      <w:r>
        <w:t>«Реквием» А. А. Ахматовой; роман Н.А. Островского «Как закалялась сталь» (избранные главы); роман М. А. Шолохова «Тихий Дон» (избранные главы); роман М. А. Булгакова «Мастер и Маргарита» (или «Белая гвардия»); одно произведение А. П. Платонова; стихотворения А. Т. Твардовского, Б. Л. Пастернака, повесть А. И. Солженицына «Один день Ивана Денисовича»; произведения литературы второй половины XX–XXI века: не менее двух прозаиков по выбору (в том</w:t>
      </w:r>
      <w:r>
        <w:rPr>
          <w:spacing w:val="5"/>
        </w:rPr>
        <w:t xml:space="preserve"> </w:t>
      </w:r>
      <w:r>
        <w:t>числе</w:t>
      </w:r>
      <w:r>
        <w:rPr>
          <w:spacing w:val="8"/>
        </w:rPr>
        <w:t xml:space="preserve"> </w:t>
      </w:r>
      <w:r>
        <w:t>Ф.</w:t>
      </w:r>
      <w:r>
        <w:rPr>
          <w:spacing w:val="8"/>
        </w:rPr>
        <w:t xml:space="preserve"> </w:t>
      </w:r>
      <w:r>
        <w:t>А.</w:t>
      </w:r>
      <w:r>
        <w:rPr>
          <w:spacing w:val="7"/>
        </w:rPr>
        <w:t xml:space="preserve"> </w:t>
      </w:r>
      <w:r>
        <w:t>Абрамова,</w:t>
      </w:r>
      <w:r>
        <w:rPr>
          <w:spacing w:val="8"/>
        </w:rPr>
        <w:t xml:space="preserve"> </w:t>
      </w:r>
      <w:r>
        <w:t>В.</w:t>
      </w:r>
      <w:r>
        <w:rPr>
          <w:spacing w:val="8"/>
        </w:rPr>
        <w:t xml:space="preserve"> </w:t>
      </w:r>
      <w:r>
        <w:t>П.</w:t>
      </w:r>
      <w:r>
        <w:rPr>
          <w:spacing w:val="7"/>
        </w:rPr>
        <w:t xml:space="preserve"> </w:t>
      </w:r>
      <w:r>
        <w:t>Астафьева,</w:t>
      </w:r>
      <w:r>
        <w:rPr>
          <w:spacing w:val="8"/>
        </w:rPr>
        <w:t xml:space="preserve"> </w:t>
      </w:r>
      <w:r>
        <w:t>А.</w:t>
      </w:r>
      <w:r>
        <w:rPr>
          <w:spacing w:val="8"/>
        </w:rPr>
        <w:t xml:space="preserve"> </w:t>
      </w:r>
      <w:r>
        <w:t>Г.</w:t>
      </w:r>
      <w:r>
        <w:rPr>
          <w:spacing w:val="7"/>
        </w:rPr>
        <w:t xml:space="preserve"> </w:t>
      </w:r>
      <w:r>
        <w:t>Битова,</w:t>
      </w:r>
      <w:r>
        <w:rPr>
          <w:spacing w:val="8"/>
        </w:rPr>
        <w:t xml:space="preserve"> </w:t>
      </w:r>
      <w:r>
        <w:t>Ю.</w:t>
      </w:r>
      <w:r>
        <w:rPr>
          <w:spacing w:val="8"/>
        </w:rPr>
        <w:t xml:space="preserve"> </w:t>
      </w:r>
      <w:r>
        <w:t>В.</w:t>
      </w:r>
      <w:r>
        <w:rPr>
          <w:spacing w:val="7"/>
        </w:rPr>
        <w:t xml:space="preserve"> </w:t>
      </w:r>
      <w:r>
        <w:t>Бондарева,</w:t>
      </w:r>
      <w:r>
        <w:rPr>
          <w:spacing w:val="8"/>
        </w:rPr>
        <w:t xml:space="preserve"> </w:t>
      </w:r>
      <w:r>
        <w:t>Б.</w:t>
      </w:r>
      <w:r>
        <w:rPr>
          <w:spacing w:val="8"/>
        </w:rPr>
        <w:t xml:space="preserve"> </w:t>
      </w:r>
      <w:r>
        <w:t>Л.</w:t>
      </w:r>
      <w:r>
        <w:rPr>
          <w:spacing w:val="7"/>
        </w:rPr>
        <w:t xml:space="preserve"> </w:t>
      </w:r>
      <w:r>
        <w:t>Васильева,</w:t>
      </w:r>
      <w:r>
        <w:rPr>
          <w:spacing w:val="8"/>
        </w:rPr>
        <w:t xml:space="preserve"> </w:t>
      </w:r>
      <w:r>
        <w:t>К.</w:t>
      </w:r>
      <w:r>
        <w:rPr>
          <w:spacing w:val="8"/>
        </w:rPr>
        <w:t xml:space="preserve"> </w:t>
      </w:r>
      <w:r>
        <w:rPr>
          <w:spacing w:val="-5"/>
        </w:rPr>
        <w:t>Д.</w:t>
      </w:r>
    </w:p>
    <w:p w:rsidR="00A4284F" w:rsidRDefault="00A4284F">
      <w:pPr>
        <w:pStyle w:val="a3"/>
        <w:spacing w:line="276" w:lineRule="auto"/>
        <w:sectPr w:rsidR="00A4284F">
          <w:pgSz w:w="11910" w:h="16390"/>
          <w:pgMar w:top="1060" w:right="708" w:bottom="1180" w:left="1559" w:header="0" w:footer="915" w:gutter="0"/>
          <w:cols w:space="720"/>
        </w:sectPr>
      </w:pPr>
    </w:p>
    <w:p w:rsidR="00A4284F" w:rsidRDefault="004E5E27">
      <w:pPr>
        <w:pStyle w:val="a3"/>
        <w:spacing w:before="70" w:line="276" w:lineRule="auto"/>
        <w:ind w:left="144" w:right="146"/>
      </w:pPr>
      <w:r>
        <w:lastRenderedPageBreak/>
        <w:t>Воробьёва, Ф. А. Искандера, В. Л. Кондратьева, В. Г. Распутина, А. А. Фадеева, В. М. Шукшина и др.); не менее двух поэтов по выбору (в том числе И. А. Бродского, А. А. Вознесенского, В. С. Высоцкого, Е. А. Евтушенко, Н. А. Заболоцкого, А. С. Кушнера, Б. Ш. Окуджавы, Р. И. Рождественского, Н. М. Рубцова и др.); пьеса одного из драматургов по выбору (в том числе А. Н. Арбузова, А. В. Вампилова, В. С. Розова и др.); не менее двух произведений зарубежной литературы (в том числе романы и повести Ч. Диккенса, Г. Флобера, Дж. Оруэлла, Э. М. Ремарка, Э. Хемингуэя, Дж. Сэлинджера, Р. Брэдбери; стихотворения А. Рембо, Ш. Бодлера; пьесы Г. Ибсена, Б. Шоу и др.);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w:t>
      </w:r>
    </w:p>
    <w:p w:rsidR="00A4284F" w:rsidRDefault="004E5E27" w:rsidP="00D7785A">
      <w:pPr>
        <w:pStyle w:val="a4"/>
        <w:numPr>
          <w:ilvl w:val="0"/>
          <w:numId w:val="191"/>
        </w:numPr>
        <w:tabs>
          <w:tab w:val="left" w:pos="1042"/>
        </w:tabs>
        <w:spacing w:line="276" w:lineRule="auto"/>
        <w:ind w:right="145" w:firstLine="600"/>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A4284F" w:rsidRDefault="004E5E27" w:rsidP="00D7785A">
      <w:pPr>
        <w:pStyle w:val="a4"/>
        <w:numPr>
          <w:ilvl w:val="0"/>
          <w:numId w:val="191"/>
        </w:numPr>
        <w:tabs>
          <w:tab w:val="left" w:pos="997"/>
        </w:tabs>
        <w:spacing w:line="276" w:lineRule="auto"/>
        <w:ind w:right="144" w:firstLine="600"/>
        <w:jc w:val="both"/>
      </w:pPr>
      <w: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A4284F" w:rsidRDefault="004E5E27" w:rsidP="00D7785A">
      <w:pPr>
        <w:pStyle w:val="a4"/>
        <w:numPr>
          <w:ilvl w:val="0"/>
          <w:numId w:val="191"/>
        </w:numPr>
        <w:tabs>
          <w:tab w:val="left" w:pos="1110"/>
        </w:tabs>
        <w:spacing w:line="276" w:lineRule="auto"/>
        <w:ind w:right="147" w:firstLine="600"/>
        <w:jc w:val="both"/>
      </w:pPr>
      <w:r>
        <w:t xml:space="preserve">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w:t>
      </w:r>
      <w:r>
        <w:rPr>
          <w:spacing w:val="-2"/>
        </w:rPr>
        <w:t>понимания;</w:t>
      </w:r>
    </w:p>
    <w:p w:rsidR="00A4284F" w:rsidRDefault="004E5E27" w:rsidP="00D7785A">
      <w:pPr>
        <w:pStyle w:val="a4"/>
        <w:numPr>
          <w:ilvl w:val="0"/>
          <w:numId w:val="191"/>
        </w:numPr>
        <w:tabs>
          <w:tab w:val="left" w:pos="1081"/>
        </w:tabs>
        <w:spacing w:line="276" w:lineRule="auto"/>
        <w:ind w:right="147" w:firstLine="600"/>
        <w:jc w:val="both"/>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A4284F" w:rsidRDefault="004E5E27" w:rsidP="00D7785A">
      <w:pPr>
        <w:pStyle w:val="a4"/>
        <w:numPr>
          <w:ilvl w:val="0"/>
          <w:numId w:val="191"/>
        </w:numPr>
        <w:tabs>
          <w:tab w:val="left" w:pos="1015"/>
        </w:tabs>
        <w:spacing w:line="276" w:lineRule="auto"/>
        <w:ind w:right="141" w:firstLine="600"/>
        <w:jc w:val="both"/>
      </w:pPr>
      <w:r>
        <w:t>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A4284F" w:rsidRDefault="004E5E27">
      <w:pPr>
        <w:pStyle w:val="a3"/>
        <w:spacing w:line="276" w:lineRule="auto"/>
        <w:ind w:left="144" w:right="146" w:firstLine="600"/>
      </w:pPr>
      <w: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A4284F" w:rsidRDefault="004E5E27" w:rsidP="00D7785A">
      <w:pPr>
        <w:pStyle w:val="a4"/>
        <w:numPr>
          <w:ilvl w:val="0"/>
          <w:numId w:val="191"/>
        </w:numPr>
        <w:tabs>
          <w:tab w:val="left" w:pos="1099"/>
        </w:tabs>
        <w:spacing w:line="276" w:lineRule="auto"/>
        <w:ind w:right="147" w:firstLine="600"/>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A4284F" w:rsidRDefault="004E5E27" w:rsidP="00D7785A">
      <w:pPr>
        <w:pStyle w:val="a4"/>
        <w:numPr>
          <w:ilvl w:val="0"/>
          <w:numId w:val="191"/>
        </w:numPr>
        <w:tabs>
          <w:tab w:val="left" w:pos="1092"/>
        </w:tabs>
        <w:spacing w:line="276" w:lineRule="auto"/>
        <w:ind w:right="141" w:firstLine="600"/>
        <w:jc w:val="both"/>
      </w:pPr>
      <w:r>
        <w:t>сформированность</w:t>
      </w:r>
      <w:r>
        <w:rPr>
          <w:spacing w:val="-6"/>
        </w:rPr>
        <w:t xml:space="preserve"> </w:t>
      </w:r>
      <w:r>
        <w:t>представлений</w:t>
      </w:r>
      <w:r>
        <w:rPr>
          <w:spacing w:val="-6"/>
        </w:rPr>
        <w:t xml:space="preserve"> </w:t>
      </w:r>
      <w:r>
        <w:t>о</w:t>
      </w:r>
      <w:r>
        <w:rPr>
          <w:spacing w:val="-5"/>
        </w:rPr>
        <w:t xml:space="preserve"> </w:t>
      </w:r>
      <w:r>
        <w:t>литературном</w:t>
      </w:r>
      <w:r>
        <w:rPr>
          <w:spacing w:val="-6"/>
        </w:rPr>
        <w:t xml:space="preserve"> </w:t>
      </w:r>
      <w:r>
        <w:t>произведении</w:t>
      </w:r>
      <w:r>
        <w:rPr>
          <w:spacing w:val="-6"/>
        </w:rPr>
        <w:t xml:space="preserve"> </w:t>
      </w:r>
      <w:r>
        <w:t>как</w:t>
      </w:r>
      <w:r>
        <w:rPr>
          <w:spacing w:val="-6"/>
        </w:rPr>
        <w:t xml:space="preserve"> </w:t>
      </w:r>
      <w:r>
        <w:t>явлении</w:t>
      </w:r>
      <w:r>
        <w:rPr>
          <w:spacing w:val="-6"/>
        </w:rPr>
        <w:t xml:space="preserve"> </w:t>
      </w:r>
      <w:r>
        <w:t>словесного искусства, о языке художественной литературы в его эстетической функции, об изобразительно- выразительных возможностях русского языка в художественной литературе и умение применять их в речевой практике;</w:t>
      </w:r>
    </w:p>
    <w:p w:rsidR="00A4284F" w:rsidRDefault="004E5E27" w:rsidP="00D7785A">
      <w:pPr>
        <w:pStyle w:val="a4"/>
        <w:numPr>
          <w:ilvl w:val="0"/>
          <w:numId w:val="191"/>
        </w:numPr>
        <w:tabs>
          <w:tab w:val="left" w:pos="1092"/>
        </w:tabs>
        <w:spacing w:line="276" w:lineRule="auto"/>
        <w:ind w:right="145" w:firstLine="600"/>
        <w:jc w:val="both"/>
      </w:pPr>
      <w:r>
        <w:t>владение</w:t>
      </w:r>
      <w:r>
        <w:rPr>
          <w:spacing w:val="-6"/>
        </w:rPr>
        <w:t xml:space="preserve"> </w:t>
      </w:r>
      <w:r>
        <w:t>современными</w:t>
      </w:r>
      <w:r>
        <w:rPr>
          <w:spacing w:val="-6"/>
        </w:rPr>
        <w:t xml:space="preserve"> </w:t>
      </w:r>
      <w:r>
        <w:t>читательскими</w:t>
      </w:r>
      <w:r>
        <w:rPr>
          <w:spacing w:val="-6"/>
        </w:rPr>
        <w:t xml:space="preserve"> </w:t>
      </w:r>
      <w:r>
        <w:t>практиками,</w:t>
      </w:r>
      <w:r>
        <w:rPr>
          <w:spacing w:val="-5"/>
        </w:rPr>
        <w:t xml:space="preserve"> </w:t>
      </w:r>
      <w:r>
        <w:t>культурой</w:t>
      </w:r>
      <w:r>
        <w:rPr>
          <w:spacing w:val="-6"/>
        </w:rPr>
        <w:t xml:space="preserve"> </w:t>
      </w:r>
      <w:r>
        <w:t>восприятия</w:t>
      </w:r>
      <w:r>
        <w:rPr>
          <w:spacing w:val="-6"/>
        </w:rPr>
        <w:t xml:space="preserve"> </w:t>
      </w:r>
      <w:r>
        <w:t>и</w:t>
      </w:r>
      <w:r>
        <w:rPr>
          <w:spacing w:val="-6"/>
        </w:rPr>
        <w:t xml:space="preserve"> </w:t>
      </w:r>
      <w:r>
        <w:t>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w:t>
      </w:r>
      <w:r>
        <w:rPr>
          <w:spacing w:val="76"/>
        </w:rPr>
        <w:t xml:space="preserve"> </w:t>
      </w:r>
      <w:r>
        <w:t>рефератов,</w:t>
      </w:r>
      <w:r>
        <w:rPr>
          <w:spacing w:val="76"/>
        </w:rPr>
        <w:t xml:space="preserve"> </w:t>
      </w:r>
      <w:r>
        <w:t>а</w:t>
      </w:r>
      <w:r>
        <w:rPr>
          <w:spacing w:val="76"/>
        </w:rPr>
        <w:t xml:space="preserve"> </w:t>
      </w:r>
      <w:r>
        <w:t>также</w:t>
      </w:r>
      <w:r>
        <w:rPr>
          <w:spacing w:val="76"/>
        </w:rPr>
        <w:t xml:space="preserve"> </w:t>
      </w:r>
      <w:r>
        <w:t>написания</w:t>
      </w:r>
      <w:r>
        <w:rPr>
          <w:spacing w:val="76"/>
        </w:rPr>
        <w:t xml:space="preserve"> </w:t>
      </w:r>
      <w:r>
        <w:t>отзывов</w:t>
      </w:r>
      <w:r>
        <w:rPr>
          <w:spacing w:val="76"/>
        </w:rPr>
        <w:t xml:space="preserve"> </w:t>
      </w:r>
      <w:r>
        <w:t>и</w:t>
      </w:r>
      <w:r>
        <w:rPr>
          <w:spacing w:val="76"/>
        </w:rPr>
        <w:t xml:space="preserve"> </w:t>
      </w:r>
      <w:r>
        <w:t>сочинений</w:t>
      </w:r>
      <w:r>
        <w:rPr>
          <w:spacing w:val="76"/>
        </w:rPr>
        <w:t xml:space="preserve"> </w:t>
      </w:r>
      <w:r>
        <w:t>различных</w:t>
      </w:r>
      <w:r>
        <w:rPr>
          <w:spacing w:val="76"/>
        </w:rPr>
        <w:t xml:space="preserve"> </w:t>
      </w:r>
      <w:r>
        <w:t>жанров</w:t>
      </w:r>
      <w:r>
        <w:rPr>
          <w:spacing w:val="76"/>
        </w:rPr>
        <w:t xml:space="preserve"> </w:t>
      </w:r>
      <w:r>
        <w:t>(объём</w:t>
      </w:r>
    </w:p>
    <w:p w:rsidR="00A4284F" w:rsidRDefault="00A4284F">
      <w:pPr>
        <w:pStyle w:val="a4"/>
        <w:spacing w:line="276" w:lineRule="auto"/>
        <w:sectPr w:rsidR="00A4284F">
          <w:pgSz w:w="11910" w:h="16390"/>
          <w:pgMar w:top="1060" w:right="708" w:bottom="1180" w:left="1559" w:header="0" w:footer="915" w:gutter="0"/>
          <w:cols w:space="720"/>
        </w:sectPr>
      </w:pPr>
    </w:p>
    <w:p w:rsidR="00A4284F" w:rsidRDefault="004E5E27">
      <w:pPr>
        <w:pStyle w:val="a3"/>
        <w:spacing w:before="70" w:line="276" w:lineRule="auto"/>
        <w:ind w:left="144" w:right="147"/>
      </w:pPr>
      <w:r>
        <w:lastRenderedPageBreak/>
        <w:t>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A4284F" w:rsidRDefault="004E5E27" w:rsidP="00D7785A">
      <w:pPr>
        <w:pStyle w:val="a4"/>
        <w:numPr>
          <w:ilvl w:val="0"/>
          <w:numId w:val="191"/>
        </w:numPr>
        <w:tabs>
          <w:tab w:val="left" w:pos="1221"/>
        </w:tabs>
        <w:spacing w:line="276" w:lineRule="auto"/>
        <w:ind w:right="148" w:firstLine="600"/>
        <w:jc w:val="both"/>
      </w:pPr>
      <w:r>
        <w:t>умение работать с разными информационными источниками, в том числе в медиапространстве,</w:t>
      </w:r>
      <w:r>
        <w:rPr>
          <w:spacing w:val="-2"/>
        </w:rPr>
        <w:t xml:space="preserve"> </w:t>
      </w:r>
      <w:r>
        <w:t>использовать</w:t>
      </w:r>
      <w:r>
        <w:rPr>
          <w:spacing w:val="-2"/>
        </w:rPr>
        <w:t xml:space="preserve"> </w:t>
      </w:r>
      <w:r>
        <w:t>ресурсы</w:t>
      </w:r>
      <w:r>
        <w:rPr>
          <w:spacing w:val="-2"/>
        </w:rPr>
        <w:t xml:space="preserve"> </w:t>
      </w:r>
      <w:r>
        <w:t>традиционных</w:t>
      </w:r>
      <w:r>
        <w:rPr>
          <w:spacing w:val="-2"/>
        </w:rPr>
        <w:t xml:space="preserve"> </w:t>
      </w:r>
      <w:r>
        <w:t>библиотек</w:t>
      </w:r>
      <w:r>
        <w:rPr>
          <w:spacing w:val="-2"/>
        </w:rPr>
        <w:t xml:space="preserve"> </w:t>
      </w:r>
      <w:r>
        <w:t>и</w:t>
      </w:r>
      <w:r>
        <w:rPr>
          <w:spacing w:val="-2"/>
        </w:rPr>
        <w:t xml:space="preserve"> </w:t>
      </w:r>
      <w:r>
        <w:t>электронных</w:t>
      </w:r>
      <w:r>
        <w:rPr>
          <w:spacing w:val="-2"/>
        </w:rPr>
        <w:t xml:space="preserve"> </w:t>
      </w:r>
      <w:r>
        <w:t xml:space="preserve">библиотечных </w:t>
      </w:r>
      <w:r>
        <w:rPr>
          <w:spacing w:val="-2"/>
        </w:rPr>
        <w:t>систем.</w:t>
      </w:r>
    </w:p>
    <w:p w:rsidR="00A4284F" w:rsidRDefault="004E5E27">
      <w:pPr>
        <w:pStyle w:val="3"/>
        <w:spacing w:line="250" w:lineRule="exact"/>
        <w:ind w:left="744"/>
      </w:pPr>
      <w:r>
        <w:t>ПРЕДМЕТНЫЕ</w:t>
      </w:r>
      <w:r>
        <w:rPr>
          <w:spacing w:val="-10"/>
        </w:rPr>
        <w:t xml:space="preserve"> </w:t>
      </w:r>
      <w:r>
        <w:t>РЕЗУЛЬТАТЫ</w:t>
      </w:r>
      <w:r>
        <w:rPr>
          <w:spacing w:val="-7"/>
        </w:rPr>
        <w:t xml:space="preserve"> </w:t>
      </w:r>
      <w:r>
        <w:t>ПО</w:t>
      </w:r>
      <w:r>
        <w:rPr>
          <w:spacing w:val="-7"/>
        </w:rPr>
        <w:t xml:space="preserve"> </w:t>
      </w:r>
      <w:r>
        <w:rPr>
          <w:spacing w:val="-2"/>
        </w:rPr>
        <w:t>КЛАССАМ:</w:t>
      </w:r>
    </w:p>
    <w:p w:rsidR="00A4284F" w:rsidRDefault="004E5E27">
      <w:pPr>
        <w:spacing w:before="251"/>
        <w:ind w:left="744"/>
        <w:rPr>
          <w:b/>
        </w:rPr>
      </w:pPr>
      <w:r>
        <w:rPr>
          <w:b/>
        </w:rPr>
        <w:t xml:space="preserve">10 </w:t>
      </w:r>
      <w:r>
        <w:rPr>
          <w:b/>
          <w:spacing w:val="-2"/>
        </w:rPr>
        <w:t>КЛАСС</w:t>
      </w:r>
    </w:p>
    <w:p w:rsidR="00A4284F" w:rsidRDefault="004E5E27" w:rsidP="00D7785A">
      <w:pPr>
        <w:pStyle w:val="a4"/>
        <w:numPr>
          <w:ilvl w:val="0"/>
          <w:numId w:val="190"/>
        </w:numPr>
        <w:tabs>
          <w:tab w:val="left" w:pos="1021"/>
        </w:tabs>
        <w:spacing w:before="37" w:line="276" w:lineRule="auto"/>
        <w:ind w:right="142" w:firstLine="600"/>
        <w:jc w:val="both"/>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A4284F" w:rsidRDefault="004E5E27" w:rsidP="00D7785A">
      <w:pPr>
        <w:pStyle w:val="a4"/>
        <w:numPr>
          <w:ilvl w:val="0"/>
          <w:numId w:val="190"/>
        </w:numPr>
        <w:tabs>
          <w:tab w:val="left" w:pos="1027"/>
        </w:tabs>
        <w:spacing w:line="276" w:lineRule="auto"/>
        <w:ind w:right="138" w:firstLine="600"/>
        <w:jc w:val="both"/>
      </w:pPr>
      <w:r>
        <w:t>понимание взаимосвязей между языковым, литературным, интеллектуальным, духовно- нравственным</w:t>
      </w:r>
      <w:r>
        <w:rPr>
          <w:spacing w:val="-12"/>
        </w:rPr>
        <w:t xml:space="preserve"> </w:t>
      </w:r>
      <w:r>
        <w:t>развитием</w:t>
      </w:r>
      <w:r>
        <w:rPr>
          <w:spacing w:val="-12"/>
        </w:rPr>
        <w:t xml:space="preserve"> </w:t>
      </w:r>
      <w:r>
        <w:t>личности</w:t>
      </w:r>
      <w:r>
        <w:rPr>
          <w:spacing w:val="-12"/>
        </w:rPr>
        <w:t xml:space="preserve"> </w:t>
      </w:r>
      <w:r>
        <w:t>в</w:t>
      </w:r>
      <w:r>
        <w:rPr>
          <w:spacing w:val="-12"/>
        </w:rPr>
        <w:t xml:space="preserve"> </w:t>
      </w:r>
      <w:r>
        <w:t>контексте</w:t>
      </w:r>
      <w:r>
        <w:rPr>
          <w:spacing w:val="-12"/>
        </w:rPr>
        <w:t xml:space="preserve"> </w:t>
      </w:r>
      <w:r>
        <w:t>осмысления</w:t>
      </w:r>
      <w:r>
        <w:rPr>
          <w:spacing w:val="-12"/>
        </w:rPr>
        <w:t xml:space="preserve"> </w:t>
      </w:r>
      <w:r>
        <w:t>произведений</w:t>
      </w:r>
      <w:r>
        <w:rPr>
          <w:spacing w:val="-12"/>
        </w:rPr>
        <w:t xml:space="preserve"> </w:t>
      </w:r>
      <w:r>
        <w:t>литературной</w:t>
      </w:r>
      <w:r>
        <w:rPr>
          <w:spacing w:val="-12"/>
        </w:rPr>
        <w:t xml:space="preserve"> </w:t>
      </w:r>
      <w:r>
        <w:t>классики</w:t>
      </w:r>
      <w:r>
        <w:rPr>
          <w:spacing w:val="-12"/>
        </w:rPr>
        <w:t xml:space="preserve"> </w:t>
      </w:r>
      <w:r>
        <w:t>и собственного интеллектуально-нравственного роста;</w:t>
      </w:r>
    </w:p>
    <w:p w:rsidR="00A4284F" w:rsidRDefault="004E5E27" w:rsidP="00D7785A">
      <w:pPr>
        <w:pStyle w:val="a4"/>
        <w:numPr>
          <w:ilvl w:val="0"/>
          <w:numId w:val="190"/>
        </w:numPr>
        <w:tabs>
          <w:tab w:val="left" w:pos="993"/>
        </w:tabs>
        <w:spacing w:line="276" w:lineRule="auto"/>
        <w:ind w:right="146" w:firstLine="600"/>
        <w:jc w:val="both"/>
      </w:pPr>
      <w: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A4284F" w:rsidRDefault="004E5E27" w:rsidP="00D7785A">
      <w:pPr>
        <w:pStyle w:val="a4"/>
        <w:numPr>
          <w:ilvl w:val="0"/>
          <w:numId w:val="190"/>
        </w:numPr>
        <w:tabs>
          <w:tab w:val="left" w:pos="1002"/>
        </w:tabs>
        <w:spacing w:line="276" w:lineRule="auto"/>
        <w:ind w:right="147" w:firstLine="600"/>
        <w:jc w:val="both"/>
      </w:pPr>
      <w:r>
        <w:t>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A4284F" w:rsidRDefault="004E5E27" w:rsidP="00D7785A">
      <w:pPr>
        <w:pStyle w:val="a4"/>
        <w:numPr>
          <w:ilvl w:val="0"/>
          <w:numId w:val="190"/>
        </w:numPr>
        <w:tabs>
          <w:tab w:val="left" w:pos="1042"/>
        </w:tabs>
        <w:spacing w:line="276" w:lineRule="auto"/>
        <w:ind w:right="145" w:firstLine="600"/>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w:t>
      </w:r>
      <w:r>
        <w:rPr>
          <w:spacing w:val="40"/>
        </w:rPr>
        <w:t xml:space="preserve"> </w:t>
      </w:r>
      <w:r>
        <w:t>современностью и традицией; умение раскрывать конкретно-историческое и общечеловеческое содержание литературных произведений;</w:t>
      </w:r>
    </w:p>
    <w:p w:rsidR="00A4284F" w:rsidRDefault="004E5E27" w:rsidP="00D7785A">
      <w:pPr>
        <w:pStyle w:val="a4"/>
        <w:numPr>
          <w:ilvl w:val="0"/>
          <w:numId w:val="190"/>
        </w:numPr>
        <w:tabs>
          <w:tab w:val="left" w:pos="1023"/>
        </w:tabs>
        <w:spacing w:line="276" w:lineRule="auto"/>
        <w:ind w:right="147" w:firstLine="600"/>
        <w:jc w:val="both"/>
      </w:pPr>
      <w:r>
        <w:t>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A4284F" w:rsidRDefault="004E5E27" w:rsidP="00D7785A">
      <w:pPr>
        <w:pStyle w:val="a4"/>
        <w:numPr>
          <w:ilvl w:val="0"/>
          <w:numId w:val="190"/>
        </w:numPr>
        <w:tabs>
          <w:tab w:val="left" w:pos="1088"/>
        </w:tabs>
        <w:spacing w:line="276" w:lineRule="auto"/>
        <w:ind w:right="147" w:firstLine="600"/>
        <w:jc w:val="both"/>
      </w:pPr>
      <w: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A4284F" w:rsidRDefault="004E5E27" w:rsidP="00D7785A">
      <w:pPr>
        <w:pStyle w:val="a4"/>
        <w:numPr>
          <w:ilvl w:val="0"/>
          <w:numId w:val="190"/>
        </w:numPr>
        <w:tabs>
          <w:tab w:val="left" w:pos="1081"/>
        </w:tabs>
        <w:spacing w:line="276" w:lineRule="auto"/>
        <w:ind w:right="147" w:firstLine="600"/>
        <w:jc w:val="both"/>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A4284F" w:rsidRDefault="004E5E27" w:rsidP="00D7785A">
      <w:pPr>
        <w:pStyle w:val="a4"/>
        <w:numPr>
          <w:ilvl w:val="0"/>
          <w:numId w:val="190"/>
        </w:numPr>
        <w:tabs>
          <w:tab w:val="left" w:pos="1003"/>
        </w:tabs>
        <w:spacing w:line="276" w:lineRule="auto"/>
        <w:ind w:right="141" w:firstLine="600"/>
        <w:jc w:val="both"/>
      </w:pPr>
      <w:r>
        <w:t>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A4284F" w:rsidRDefault="004E5E27">
      <w:pPr>
        <w:pStyle w:val="a3"/>
        <w:spacing w:line="276" w:lineRule="auto"/>
        <w:ind w:left="144" w:right="148" w:firstLine="600"/>
      </w:pPr>
      <w: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w:t>
      </w:r>
      <w:r>
        <w:rPr>
          <w:spacing w:val="80"/>
        </w:rPr>
        <w:t xml:space="preserve"> </w:t>
      </w:r>
      <w:r>
        <w:t>(тоническая,</w:t>
      </w:r>
      <w:r>
        <w:rPr>
          <w:spacing w:val="80"/>
        </w:rPr>
        <w:t xml:space="preserve"> </w:t>
      </w:r>
      <w:r>
        <w:t>силлабическая,</w:t>
      </w:r>
      <w:r>
        <w:rPr>
          <w:spacing w:val="80"/>
        </w:rPr>
        <w:t xml:space="preserve"> </w:t>
      </w:r>
      <w:r>
        <w:t>силлабо-тоническая);</w:t>
      </w:r>
      <w:r>
        <w:rPr>
          <w:spacing w:val="80"/>
        </w:rPr>
        <w:t xml:space="preserve"> </w:t>
      </w:r>
      <w:r>
        <w:t>«вечные</w:t>
      </w:r>
      <w:r>
        <w:rPr>
          <w:spacing w:val="80"/>
        </w:rPr>
        <w:t xml:space="preserve"> </w:t>
      </w:r>
      <w:r>
        <w:t>темы»</w:t>
      </w:r>
      <w:r>
        <w:rPr>
          <w:spacing w:val="80"/>
        </w:rPr>
        <w:t xml:space="preserve"> </w:t>
      </w:r>
      <w:r>
        <w:t>и</w:t>
      </w:r>
      <w:r>
        <w:rPr>
          <w:spacing w:val="80"/>
        </w:rPr>
        <w:t xml:space="preserve"> </w:t>
      </w:r>
      <w:r>
        <w:t>«вечные</w:t>
      </w:r>
    </w:p>
    <w:p w:rsidR="00A4284F" w:rsidRDefault="00A4284F">
      <w:pPr>
        <w:pStyle w:val="a3"/>
        <w:spacing w:line="276" w:lineRule="auto"/>
        <w:sectPr w:rsidR="00A4284F">
          <w:pgSz w:w="11910" w:h="16390"/>
          <w:pgMar w:top="1060" w:right="708" w:bottom="1180" w:left="1559" w:header="0" w:footer="915" w:gutter="0"/>
          <w:cols w:space="720"/>
        </w:sectPr>
      </w:pPr>
    </w:p>
    <w:p w:rsidR="00A4284F" w:rsidRDefault="004E5E27">
      <w:pPr>
        <w:pStyle w:val="a3"/>
        <w:spacing w:before="70" w:line="276" w:lineRule="auto"/>
        <w:ind w:left="144" w:right="152"/>
      </w:pPr>
      <w:r>
        <w:lastRenderedPageBreak/>
        <w:t>образы» в литературе; взаимосвязь и взаимовлияние национальных литератур; художественный перевод; литературная критика;</w:t>
      </w:r>
    </w:p>
    <w:p w:rsidR="00A4284F" w:rsidRDefault="004E5E27" w:rsidP="00D7785A">
      <w:pPr>
        <w:pStyle w:val="a4"/>
        <w:numPr>
          <w:ilvl w:val="0"/>
          <w:numId w:val="190"/>
        </w:numPr>
        <w:tabs>
          <w:tab w:val="left" w:pos="1099"/>
        </w:tabs>
        <w:spacing w:line="276" w:lineRule="auto"/>
        <w:ind w:right="147" w:firstLine="600"/>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A4284F" w:rsidRDefault="004E5E27" w:rsidP="00D7785A">
      <w:pPr>
        <w:pStyle w:val="a4"/>
        <w:numPr>
          <w:ilvl w:val="0"/>
          <w:numId w:val="190"/>
        </w:numPr>
        <w:tabs>
          <w:tab w:val="left" w:pos="1092"/>
        </w:tabs>
        <w:spacing w:line="276" w:lineRule="auto"/>
        <w:ind w:right="141" w:firstLine="600"/>
        <w:jc w:val="both"/>
      </w:pPr>
      <w:r>
        <w:t>сформированность</w:t>
      </w:r>
      <w:r>
        <w:rPr>
          <w:spacing w:val="-6"/>
        </w:rPr>
        <w:t xml:space="preserve"> </w:t>
      </w:r>
      <w:r>
        <w:t>представлений</w:t>
      </w:r>
      <w:r>
        <w:rPr>
          <w:spacing w:val="-6"/>
        </w:rPr>
        <w:t xml:space="preserve"> </w:t>
      </w:r>
      <w:r>
        <w:t>о</w:t>
      </w:r>
      <w:r>
        <w:rPr>
          <w:spacing w:val="-5"/>
        </w:rPr>
        <w:t xml:space="preserve"> </w:t>
      </w:r>
      <w:r>
        <w:t>литературном</w:t>
      </w:r>
      <w:r>
        <w:rPr>
          <w:spacing w:val="-6"/>
        </w:rPr>
        <w:t xml:space="preserve"> </w:t>
      </w:r>
      <w:r>
        <w:t>произведении</w:t>
      </w:r>
      <w:r>
        <w:rPr>
          <w:spacing w:val="-6"/>
        </w:rPr>
        <w:t xml:space="preserve"> </w:t>
      </w:r>
      <w:r>
        <w:t>как</w:t>
      </w:r>
      <w:r>
        <w:rPr>
          <w:spacing w:val="-6"/>
        </w:rPr>
        <w:t xml:space="preserve"> </w:t>
      </w:r>
      <w:r>
        <w:t>явлении</w:t>
      </w:r>
      <w:r>
        <w:rPr>
          <w:spacing w:val="-6"/>
        </w:rPr>
        <w:t xml:space="preserve"> </w:t>
      </w:r>
      <w:r>
        <w:t>словесного искусства, о языке художественной литературы в его эстетической функции и об изобразительно- 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A4284F" w:rsidRDefault="004E5E27" w:rsidP="00D7785A">
      <w:pPr>
        <w:pStyle w:val="a4"/>
        <w:numPr>
          <w:ilvl w:val="0"/>
          <w:numId w:val="190"/>
        </w:numPr>
        <w:tabs>
          <w:tab w:val="left" w:pos="1232"/>
        </w:tabs>
        <w:spacing w:line="276" w:lineRule="auto"/>
        <w:ind w:right="144" w:firstLine="600"/>
        <w:jc w:val="both"/>
      </w:pPr>
      <w: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A4284F" w:rsidRDefault="004E5E27" w:rsidP="00D7785A">
      <w:pPr>
        <w:pStyle w:val="a4"/>
        <w:numPr>
          <w:ilvl w:val="0"/>
          <w:numId w:val="190"/>
        </w:numPr>
        <w:tabs>
          <w:tab w:val="left" w:pos="1228"/>
        </w:tabs>
        <w:spacing w:line="276" w:lineRule="auto"/>
        <w:ind w:right="138" w:firstLine="600"/>
        <w:jc w:val="both"/>
      </w:pPr>
      <w:r>
        <w:t>умение работать с разными информационными источниками, в том числе в медиапространстве,</w:t>
      </w:r>
      <w:r>
        <w:rPr>
          <w:spacing w:val="-1"/>
        </w:rPr>
        <w:t xml:space="preserve"> </w:t>
      </w:r>
      <w:r>
        <w:t>использовать</w:t>
      </w:r>
      <w:r>
        <w:rPr>
          <w:spacing w:val="-1"/>
        </w:rPr>
        <w:t xml:space="preserve"> </w:t>
      </w:r>
      <w:r>
        <w:t>ресурсы</w:t>
      </w:r>
      <w:r>
        <w:rPr>
          <w:spacing w:val="-1"/>
        </w:rPr>
        <w:t xml:space="preserve"> </w:t>
      </w:r>
      <w:r>
        <w:t>традиционных</w:t>
      </w:r>
      <w:r>
        <w:rPr>
          <w:spacing w:val="-1"/>
        </w:rPr>
        <w:t xml:space="preserve"> </w:t>
      </w:r>
      <w:r>
        <w:t>библиотек</w:t>
      </w:r>
      <w:r>
        <w:rPr>
          <w:spacing w:val="-1"/>
        </w:rPr>
        <w:t xml:space="preserve"> </w:t>
      </w:r>
      <w:r>
        <w:t>и</w:t>
      </w:r>
      <w:r>
        <w:rPr>
          <w:spacing w:val="-1"/>
        </w:rPr>
        <w:t xml:space="preserve"> </w:t>
      </w:r>
      <w:r>
        <w:t>электронных</w:t>
      </w:r>
      <w:r>
        <w:rPr>
          <w:spacing w:val="-1"/>
        </w:rPr>
        <w:t xml:space="preserve"> </w:t>
      </w:r>
      <w:r>
        <w:t xml:space="preserve">библиотечных </w:t>
      </w:r>
      <w:r>
        <w:rPr>
          <w:spacing w:val="-2"/>
        </w:rPr>
        <w:t>систем;</w:t>
      </w:r>
    </w:p>
    <w:p w:rsidR="00A4284F" w:rsidRDefault="004E5E27">
      <w:pPr>
        <w:pStyle w:val="3"/>
        <w:spacing w:line="250" w:lineRule="exact"/>
        <w:ind w:left="744"/>
      </w:pPr>
      <w:r>
        <w:t xml:space="preserve">11 </w:t>
      </w:r>
      <w:r>
        <w:rPr>
          <w:spacing w:val="-2"/>
        </w:rPr>
        <w:t>КЛАСС</w:t>
      </w:r>
    </w:p>
    <w:p w:rsidR="00A4284F" w:rsidRDefault="004E5E27" w:rsidP="00D7785A">
      <w:pPr>
        <w:pStyle w:val="a4"/>
        <w:numPr>
          <w:ilvl w:val="0"/>
          <w:numId w:val="189"/>
        </w:numPr>
        <w:tabs>
          <w:tab w:val="left" w:pos="1004"/>
        </w:tabs>
        <w:spacing w:before="22" w:line="276" w:lineRule="auto"/>
        <w:ind w:right="146" w:firstLine="600"/>
        <w:jc w:val="both"/>
      </w:pPr>
      <w:r>
        <w:t xml:space="preserve">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w:t>
      </w:r>
      <w:r>
        <w:rPr>
          <w:spacing w:val="-2"/>
        </w:rPr>
        <w:t>культуры;</w:t>
      </w:r>
    </w:p>
    <w:p w:rsidR="00A4284F" w:rsidRDefault="004E5E27" w:rsidP="00D7785A">
      <w:pPr>
        <w:pStyle w:val="a4"/>
        <w:numPr>
          <w:ilvl w:val="0"/>
          <w:numId w:val="189"/>
        </w:numPr>
        <w:tabs>
          <w:tab w:val="left" w:pos="1035"/>
        </w:tabs>
        <w:spacing w:line="276" w:lineRule="auto"/>
        <w:ind w:right="146" w:firstLine="600"/>
        <w:jc w:val="both"/>
      </w:pPr>
      <w:r>
        <w:t>осознание взаимосвязи между языковым, литературным, интеллектуальным, духовно- 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A4284F" w:rsidRDefault="004E5E27" w:rsidP="00D7785A">
      <w:pPr>
        <w:pStyle w:val="a4"/>
        <w:numPr>
          <w:ilvl w:val="0"/>
          <w:numId w:val="189"/>
        </w:numPr>
        <w:tabs>
          <w:tab w:val="left" w:pos="1025"/>
        </w:tabs>
        <w:spacing w:line="276" w:lineRule="auto"/>
        <w:ind w:right="149" w:firstLine="600"/>
        <w:jc w:val="both"/>
      </w:pPr>
      <w: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A4284F" w:rsidRDefault="004E5E27" w:rsidP="00D7785A">
      <w:pPr>
        <w:pStyle w:val="a4"/>
        <w:numPr>
          <w:ilvl w:val="0"/>
          <w:numId w:val="189"/>
        </w:numPr>
        <w:tabs>
          <w:tab w:val="left" w:pos="1009"/>
        </w:tabs>
        <w:spacing w:line="276" w:lineRule="auto"/>
        <w:ind w:right="146" w:firstLine="600"/>
        <w:jc w:val="both"/>
      </w:pPr>
      <w:r>
        <w:t>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A4284F" w:rsidRDefault="004E5E27" w:rsidP="00D7785A">
      <w:pPr>
        <w:pStyle w:val="a4"/>
        <w:numPr>
          <w:ilvl w:val="0"/>
          <w:numId w:val="189"/>
        </w:numPr>
        <w:tabs>
          <w:tab w:val="left" w:pos="1042"/>
        </w:tabs>
        <w:spacing w:line="276" w:lineRule="auto"/>
        <w:ind w:right="145" w:firstLine="600"/>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«сквозные темы» и ключевые проблемы русской литературы;</w:t>
      </w:r>
    </w:p>
    <w:p w:rsidR="00A4284F" w:rsidRDefault="004E5E27" w:rsidP="00D7785A">
      <w:pPr>
        <w:pStyle w:val="a4"/>
        <w:numPr>
          <w:ilvl w:val="0"/>
          <w:numId w:val="189"/>
        </w:numPr>
        <w:tabs>
          <w:tab w:val="left" w:pos="997"/>
        </w:tabs>
        <w:spacing w:line="276" w:lineRule="auto"/>
        <w:ind w:right="144" w:firstLine="600"/>
        <w:jc w:val="both"/>
      </w:pPr>
      <w: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A4284F" w:rsidRDefault="004E5E27" w:rsidP="00D7785A">
      <w:pPr>
        <w:pStyle w:val="a4"/>
        <w:numPr>
          <w:ilvl w:val="0"/>
          <w:numId w:val="189"/>
        </w:numPr>
        <w:tabs>
          <w:tab w:val="left" w:pos="1055"/>
        </w:tabs>
        <w:spacing w:line="276" w:lineRule="auto"/>
        <w:ind w:right="148" w:firstLine="600"/>
        <w:jc w:val="both"/>
      </w:pPr>
      <w: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A4284F" w:rsidRDefault="00A4284F">
      <w:pPr>
        <w:pStyle w:val="a4"/>
        <w:spacing w:line="276" w:lineRule="auto"/>
        <w:sectPr w:rsidR="00A4284F">
          <w:pgSz w:w="11910" w:h="16390"/>
          <w:pgMar w:top="1060" w:right="708" w:bottom="1180" w:left="1559" w:header="0" w:footer="915" w:gutter="0"/>
          <w:cols w:space="720"/>
        </w:sectPr>
      </w:pPr>
    </w:p>
    <w:p w:rsidR="00A4284F" w:rsidRDefault="004E5E27" w:rsidP="00D7785A">
      <w:pPr>
        <w:pStyle w:val="a4"/>
        <w:numPr>
          <w:ilvl w:val="0"/>
          <w:numId w:val="189"/>
        </w:numPr>
        <w:tabs>
          <w:tab w:val="left" w:pos="1081"/>
        </w:tabs>
        <w:spacing w:before="70" w:line="276" w:lineRule="auto"/>
        <w:ind w:right="147" w:firstLine="600"/>
        <w:jc w:val="both"/>
      </w:pPr>
      <w:r>
        <w:lastRenderedPageBreak/>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A4284F" w:rsidRDefault="004E5E27" w:rsidP="00D7785A">
      <w:pPr>
        <w:pStyle w:val="a4"/>
        <w:numPr>
          <w:ilvl w:val="0"/>
          <w:numId w:val="189"/>
        </w:numPr>
        <w:tabs>
          <w:tab w:val="left" w:pos="1090"/>
        </w:tabs>
        <w:spacing w:line="276" w:lineRule="auto"/>
        <w:ind w:right="148" w:firstLine="600"/>
        <w:jc w:val="both"/>
      </w:pPr>
      <w:r>
        <w:t>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A4284F" w:rsidRDefault="004E5E27">
      <w:pPr>
        <w:pStyle w:val="a3"/>
        <w:spacing w:line="276" w:lineRule="auto"/>
        <w:ind w:left="144" w:right="145" w:firstLine="600"/>
      </w:pPr>
      <w: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A4284F" w:rsidRDefault="004E5E27" w:rsidP="00D7785A">
      <w:pPr>
        <w:pStyle w:val="a4"/>
        <w:numPr>
          <w:ilvl w:val="0"/>
          <w:numId w:val="189"/>
        </w:numPr>
        <w:tabs>
          <w:tab w:val="left" w:pos="1100"/>
        </w:tabs>
        <w:spacing w:line="276" w:lineRule="auto"/>
        <w:ind w:right="146" w:firstLine="600"/>
        <w:jc w:val="both"/>
      </w:pPr>
      <w: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A4284F" w:rsidRDefault="004E5E27" w:rsidP="00D7785A">
      <w:pPr>
        <w:pStyle w:val="a4"/>
        <w:numPr>
          <w:ilvl w:val="0"/>
          <w:numId w:val="189"/>
        </w:numPr>
        <w:tabs>
          <w:tab w:val="left" w:pos="1092"/>
        </w:tabs>
        <w:spacing w:line="276" w:lineRule="auto"/>
        <w:ind w:right="141" w:firstLine="600"/>
        <w:jc w:val="both"/>
      </w:pPr>
      <w:r>
        <w:t>сформированность</w:t>
      </w:r>
      <w:r>
        <w:rPr>
          <w:spacing w:val="-6"/>
        </w:rPr>
        <w:t xml:space="preserve"> </w:t>
      </w:r>
      <w:r>
        <w:t>представлений</w:t>
      </w:r>
      <w:r>
        <w:rPr>
          <w:spacing w:val="-6"/>
        </w:rPr>
        <w:t xml:space="preserve"> </w:t>
      </w:r>
      <w:r>
        <w:t>о</w:t>
      </w:r>
      <w:r>
        <w:rPr>
          <w:spacing w:val="-5"/>
        </w:rPr>
        <w:t xml:space="preserve"> </w:t>
      </w:r>
      <w:r>
        <w:t>литературном</w:t>
      </w:r>
      <w:r>
        <w:rPr>
          <w:spacing w:val="-6"/>
        </w:rPr>
        <w:t xml:space="preserve"> </w:t>
      </w:r>
      <w:r>
        <w:t>произведении</w:t>
      </w:r>
      <w:r>
        <w:rPr>
          <w:spacing w:val="-6"/>
        </w:rPr>
        <w:t xml:space="preserve"> </w:t>
      </w:r>
      <w:r>
        <w:t>как</w:t>
      </w:r>
      <w:r>
        <w:rPr>
          <w:spacing w:val="-6"/>
        </w:rPr>
        <w:t xml:space="preserve"> </w:t>
      </w:r>
      <w:r>
        <w:t>явлении</w:t>
      </w:r>
      <w:r>
        <w:rPr>
          <w:spacing w:val="-6"/>
        </w:rPr>
        <w:t xml:space="preserve"> </w:t>
      </w:r>
      <w:r>
        <w:t>словесного искусства, о языке художественной литературы в его эстетической функции и об изобразительно- выразительных возможностях русского языка в произведениях художественной литературы и умение применять их в речевой практике;</w:t>
      </w:r>
    </w:p>
    <w:p w:rsidR="00A4284F" w:rsidRDefault="004E5E27" w:rsidP="00D7785A">
      <w:pPr>
        <w:pStyle w:val="a4"/>
        <w:numPr>
          <w:ilvl w:val="0"/>
          <w:numId w:val="189"/>
        </w:numPr>
        <w:tabs>
          <w:tab w:val="left" w:pos="1232"/>
        </w:tabs>
        <w:spacing w:line="276" w:lineRule="auto"/>
        <w:ind w:right="144" w:firstLine="600"/>
        <w:jc w:val="both"/>
      </w:pPr>
      <w: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A4284F" w:rsidRDefault="004E5E27" w:rsidP="00D7785A">
      <w:pPr>
        <w:pStyle w:val="a4"/>
        <w:numPr>
          <w:ilvl w:val="0"/>
          <w:numId w:val="189"/>
        </w:numPr>
        <w:tabs>
          <w:tab w:val="left" w:pos="1148"/>
        </w:tabs>
        <w:spacing w:line="276" w:lineRule="auto"/>
        <w:ind w:right="147" w:firstLine="600"/>
        <w:jc w:val="both"/>
      </w:pPr>
      <w:r>
        <w:t>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A4284F" w:rsidRDefault="004E5E27">
      <w:pPr>
        <w:spacing w:line="276" w:lineRule="auto"/>
        <w:ind w:left="319" w:right="6706" w:hanging="55"/>
        <w:rPr>
          <w:b/>
        </w:rPr>
      </w:pPr>
      <w:r>
        <w:rPr>
          <w:b/>
          <w:noProof/>
          <w:lang w:eastAsia="ru-RU"/>
        </w:rPr>
        <mc:AlternateContent>
          <mc:Choice Requires="wps">
            <w:drawing>
              <wp:anchor distT="0" distB="0" distL="0" distR="0" simplePos="0" relativeHeight="15732736" behindDoc="0" locked="0" layoutInCell="1" allowOverlap="1">
                <wp:simplePos x="0" y="0"/>
                <wp:positionH relativeFrom="page">
                  <wp:posOffset>967739</wp:posOffset>
                </wp:positionH>
                <wp:positionV relativeFrom="paragraph">
                  <wp:posOffset>350069</wp:posOffset>
                </wp:positionV>
                <wp:extent cx="6162040" cy="263017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2040" cy="2630170"/>
                        </a:xfrm>
                        <a:prstGeom prst="rect">
                          <a:avLst/>
                        </a:prstGeom>
                      </wps:spPr>
                      <wps:txbx>
                        <w:txbxContent>
                          <w:tbl>
                            <w:tblPr>
                              <w:tblStyle w:val="TableNormal"/>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72"/>
                              <w:gridCol w:w="2372"/>
                              <w:gridCol w:w="930"/>
                              <w:gridCol w:w="1716"/>
                              <w:gridCol w:w="1778"/>
                              <w:gridCol w:w="2096"/>
                            </w:tblGrid>
                            <w:tr w:rsidR="008B5EB7">
                              <w:trPr>
                                <w:trHeight w:val="339"/>
                              </w:trPr>
                              <w:tc>
                                <w:tcPr>
                                  <w:tcW w:w="672" w:type="dxa"/>
                                  <w:vMerge w:val="restart"/>
                                </w:tcPr>
                                <w:p w:rsidR="008B5EB7" w:rsidRDefault="008B5EB7">
                                  <w:pPr>
                                    <w:pStyle w:val="TableParagraph"/>
                                    <w:spacing w:before="86"/>
                                    <w:rPr>
                                      <w:b/>
                                    </w:rPr>
                                  </w:pPr>
                                </w:p>
                                <w:p w:rsidR="008B5EB7" w:rsidRDefault="008B5EB7">
                                  <w:pPr>
                                    <w:pStyle w:val="TableParagraph"/>
                                    <w:spacing w:line="276" w:lineRule="auto"/>
                                    <w:ind w:left="235" w:right="94"/>
                                    <w:rPr>
                                      <w:b/>
                                    </w:rPr>
                                  </w:pPr>
                                  <w:r>
                                    <w:rPr>
                                      <w:b/>
                                      <w:spacing w:val="-10"/>
                                    </w:rPr>
                                    <w:t xml:space="preserve">№ </w:t>
                                  </w:r>
                                  <w:r>
                                    <w:rPr>
                                      <w:b/>
                                      <w:spacing w:val="-4"/>
                                    </w:rPr>
                                    <w:t>п/п</w:t>
                                  </w:r>
                                </w:p>
                              </w:tc>
                              <w:tc>
                                <w:tcPr>
                                  <w:tcW w:w="2372" w:type="dxa"/>
                                  <w:vMerge w:val="restart"/>
                                </w:tcPr>
                                <w:p w:rsidR="008B5EB7" w:rsidRDefault="008B5EB7">
                                  <w:pPr>
                                    <w:pStyle w:val="TableParagraph"/>
                                    <w:spacing w:before="194" w:line="276" w:lineRule="auto"/>
                                    <w:ind w:left="235" w:right="639"/>
                                    <w:jc w:val="both"/>
                                    <w:rPr>
                                      <w:b/>
                                    </w:rPr>
                                  </w:pPr>
                                  <w:r>
                                    <w:rPr>
                                      <w:b/>
                                      <w:spacing w:val="-2"/>
                                    </w:rPr>
                                    <w:t xml:space="preserve">Наименование </w:t>
                                  </w:r>
                                  <w:r>
                                    <w:rPr>
                                      <w:b/>
                                    </w:rPr>
                                    <w:t>разделов</w:t>
                                  </w:r>
                                  <w:r>
                                    <w:rPr>
                                      <w:b/>
                                      <w:spacing w:val="-14"/>
                                    </w:rPr>
                                    <w:t xml:space="preserve"> </w:t>
                                  </w:r>
                                  <w:r>
                                    <w:rPr>
                                      <w:b/>
                                    </w:rPr>
                                    <w:t>и</w:t>
                                  </w:r>
                                  <w:r>
                                    <w:rPr>
                                      <w:b/>
                                      <w:spacing w:val="-14"/>
                                    </w:rPr>
                                    <w:t xml:space="preserve"> </w:t>
                                  </w:r>
                                  <w:r>
                                    <w:rPr>
                                      <w:b/>
                                    </w:rPr>
                                    <w:t xml:space="preserve">тем </w:t>
                                  </w:r>
                                  <w:r>
                                    <w:rPr>
                                      <w:b/>
                                      <w:spacing w:val="-2"/>
                                    </w:rPr>
                                    <w:t>программы</w:t>
                                  </w:r>
                                </w:p>
                              </w:tc>
                              <w:tc>
                                <w:tcPr>
                                  <w:tcW w:w="4424" w:type="dxa"/>
                                  <w:gridSpan w:val="3"/>
                                </w:tcPr>
                                <w:p w:rsidR="008B5EB7" w:rsidRDefault="008B5EB7">
                                  <w:pPr>
                                    <w:pStyle w:val="TableParagraph"/>
                                    <w:spacing w:before="49"/>
                                    <w:ind w:left="100"/>
                                    <w:rPr>
                                      <w:b/>
                                    </w:rPr>
                                  </w:pPr>
                                  <w:r>
                                    <w:rPr>
                                      <w:b/>
                                    </w:rPr>
                                    <w:t xml:space="preserve">Количество </w:t>
                                  </w:r>
                                  <w:r>
                                    <w:rPr>
                                      <w:b/>
                                      <w:spacing w:val="-2"/>
                                    </w:rPr>
                                    <w:t>часов</w:t>
                                  </w:r>
                                </w:p>
                              </w:tc>
                              <w:tc>
                                <w:tcPr>
                                  <w:tcW w:w="2096" w:type="dxa"/>
                                  <w:vMerge w:val="restart"/>
                                </w:tcPr>
                                <w:p w:rsidR="008B5EB7" w:rsidRDefault="008B5EB7">
                                  <w:pPr>
                                    <w:pStyle w:val="TableParagraph"/>
                                    <w:spacing w:before="49" w:line="276" w:lineRule="auto"/>
                                    <w:ind w:left="236" w:right="118"/>
                                    <w:rPr>
                                      <w:b/>
                                    </w:rPr>
                                  </w:pPr>
                                  <w:r>
                                    <w:rPr>
                                      <w:b/>
                                      <w:spacing w:val="-2"/>
                                    </w:rPr>
                                    <w:t>Электронные (цифровые) образовательные ресурсы</w:t>
                                  </w:r>
                                </w:p>
                              </w:tc>
                            </w:tr>
                            <w:tr w:rsidR="008B5EB7">
                              <w:trPr>
                                <w:trHeight w:val="1144"/>
                              </w:trPr>
                              <w:tc>
                                <w:tcPr>
                                  <w:tcW w:w="672" w:type="dxa"/>
                                  <w:vMerge/>
                                  <w:tcBorders>
                                    <w:top w:val="nil"/>
                                  </w:tcBorders>
                                </w:tcPr>
                                <w:p w:rsidR="008B5EB7" w:rsidRDefault="008B5EB7">
                                  <w:pPr>
                                    <w:rPr>
                                      <w:sz w:val="2"/>
                                      <w:szCs w:val="2"/>
                                    </w:rPr>
                                  </w:pPr>
                                </w:p>
                              </w:tc>
                              <w:tc>
                                <w:tcPr>
                                  <w:tcW w:w="2372" w:type="dxa"/>
                                  <w:vMerge/>
                                  <w:tcBorders>
                                    <w:top w:val="nil"/>
                                  </w:tcBorders>
                                </w:tcPr>
                                <w:p w:rsidR="008B5EB7" w:rsidRDefault="008B5EB7">
                                  <w:pPr>
                                    <w:rPr>
                                      <w:sz w:val="2"/>
                                      <w:szCs w:val="2"/>
                                    </w:rPr>
                                  </w:pPr>
                                </w:p>
                              </w:tc>
                              <w:tc>
                                <w:tcPr>
                                  <w:tcW w:w="930" w:type="dxa"/>
                                </w:tcPr>
                                <w:p w:rsidR="008B5EB7" w:rsidRDefault="008B5EB7">
                                  <w:pPr>
                                    <w:pStyle w:val="TableParagraph"/>
                                    <w:spacing w:before="51"/>
                                    <w:rPr>
                                      <w:b/>
                                    </w:rPr>
                                  </w:pPr>
                                </w:p>
                                <w:p w:rsidR="008B5EB7" w:rsidRDefault="008B5EB7">
                                  <w:pPr>
                                    <w:pStyle w:val="TableParagraph"/>
                                    <w:ind w:left="204" w:right="91"/>
                                    <w:jc w:val="center"/>
                                    <w:rPr>
                                      <w:b/>
                                    </w:rPr>
                                  </w:pPr>
                                  <w:r>
                                    <w:rPr>
                                      <w:b/>
                                      <w:spacing w:val="-2"/>
                                    </w:rPr>
                                    <w:t>Всего</w:t>
                                  </w:r>
                                </w:p>
                              </w:tc>
                              <w:tc>
                                <w:tcPr>
                                  <w:tcW w:w="1716" w:type="dxa"/>
                                </w:tcPr>
                                <w:p w:rsidR="008B5EB7" w:rsidRDefault="008B5EB7">
                                  <w:pPr>
                                    <w:pStyle w:val="TableParagraph"/>
                                    <w:spacing w:before="159" w:line="276" w:lineRule="auto"/>
                                    <w:ind w:left="236"/>
                                    <w:rPr>
                                      <w:b/>
                                    </w:rPr>
                                  </w:pPr>
                                  <w:r>
                                    <w:rPr>
                                      <w:b/>
                                      <w:spacing w:val="-2"/>
                                    </w:rPr>
                                    <w:t>Контрольные работы</w:t>
                                  </w:r>
                                </w:p>
                              </w:tc>
                              <w:tc>
                                <w:tcPr>
                                  <w:tcW w:w="1778" w:type="dxa"/>
                                </w:tcPr>
                                <w:p w:rsidR="008B5EB7" w:rsidRDefault="008B5EB7">
                                  <w:pPr>
                                    <w:pStyle w:val="TableParagraph"/>
                                    <w:spacing w:before="159" w:line="276" w:lineRule="auto"/>
                                    <w:ind w:left="236"/>
                                    <w:rPr>
                                      <w:b/>
                                    </w:rPr>
                                  </w:pPr>
                                  <w:r>
                                    <w:rPr>
                                      <w:b/>
                                      <w:spacing w:val="-2"/>
                                    </w:rPr>
                                    <w:t>Практические работы</w:t>
                                  </w:r>
                                </w:p>
                              </w:tc>
                              <w:tc>
                                <w:tcPr>
                                  <w:tcW w:w="2096" w:type="dxa"/>
                                  <w:vMerge/>
                                  <w:tcBorders>
                                    <w:top w:val="nil"/>
                                  </w:tcBorders>
                                </w:tcPr>
                                <w:p w:rsidR="008B5EB7" w:rsidRDefault="008B5EB7">
                                  <w:pPr>
                                    <w:rPr>
                                      <w:sz w:val="2"/>
                                      <w:szCs w:val="2"/>
                                    </w:rPr>
                                  </w:pPr>
                                </w:p>
                              </w:tc>
                            </w:tr>
                            <w:tr w:rsidR="008B5EB7">
                              <w:trPr>
                                <w:trHeight w:val="340"/>
                              </w:trPr>
                              <w:tc>
                                <w:tcPr>
                                  <w:tcW w:w="9564" w:type="dxa"/>
                                  <w:gridSpan w:val="6"/>
                                </w:tcPr>
                                <w:p w:rsidR="008B5EB7" w:rsidRDefault="008B5EB7">
                                  <w:pPr>
                                    <w:pStyle w:val="TableParagraph"/>
                                    <w:spacing w:before="48"/>
                                    <w:ind w:left="235"/>
                                    <w:rPr>
                                      <w:b/>
                                    </w:rPr>
                                  </w:pPr>
                                  <w:r>
                                    <w:rPr>
                                      <w:b/>
                                    </w:rPr>
                                    <w:t>Раздел</w:t>
                                  </w:r>
                                  <w:r>
                                    <w:rPr>
                                      <w:b/>
                                      <w:spacing w:val="-5"/>
                                    </w:rPr>
                                    <w:t xml:space="preserve"> </w:t>
                                  </w:r>
                                  <w:r>
                                    <w:rPr>
                                      <w:b/>
                                    </w:rPr>
                                    <w:t>1.</w:t>
                                  </w:r>
                                  <w:r>
                                    <w:rPr>
                                      <w:b/>
                                      <w:spacing w:val="-3"/>
                                    </w:rPr>
                                    <w:t xml:space="preserve"> </w:t>
                                  </w:r>
                                  <w:r>
                                    <w:rPr>
                                      <w:b/>
                                    </w:rPr>
                                    <w:t>Литература</w:t>
                                  </w:r>
                                  <w:r>
                                    <w:rPr>
                                      <w:b/>
                                      <w:spacing w:val="-3"/>
                                    </w:rPr>
                                    <w:t xml:space="preserve"> </w:t>
                                  </w:r>
                                  <w:r>
                                    <w:rPr>
                                      <w:b/>
                                    </w:rPr>
                                    <w:t>второй</w:t>
                                  </w:r>
                                  <w:r>
                                    <w:rPr>
                                      <w:b/>
                                      <w:spacing w:val="-3"/>
                                    </w:rPr>
                                    <w:t xml:space="preserve"> </w:t>
                                  </w:r>
                                  <w:r>
                                    <w:rPr>
                                      <w:b/>
                                    </w:rPr>
                                    <w:t>половины</w:t>
                                  </w:r>
                                  <w:r>
                                    <w:rPr>
                                      <w:b/>
                                      <w:spacing w:val="-3"/>
                                    </w:rPr>
                                    <w:t xml:space="preserve"> </w:t>
                                  </w:r>
                                  <w:r>
                                    <w:rPr>
                                      <w:b/>
                                    </w:rPr>
                                    <w:t>XIX</w:t>
                                  </w:r>
                                  <w:r>
                                    <w:rPr>
                                      <w:b/>
                                      <w:spacing w:val="-3"/>
                                    </w:rPr>
                                    <w:t xml:space="preserve"> </w:t>
                                  </w:r>
                                  <w:r>
                                    <w:rPr>
                                      <w:b/>
                                      <w:spacing w:val="-4"/>
                                    </w:rPr>
                                    <w:t>века</w:t>
                                  </w:r>
                                </w:p>
                              </w:tc>
                            </w:tr>
                            <w:tr w:rsidR="008B5EB7">
                              <w:trPr>
                                <w:trHeight w:val="630"/>
                              </w:trPr>
                              <w:tc>
                                <w:tcPr>
                                  <w:tcW w:w="672" w:type="dxa"/>
                                </w:tcPr>
                                <w:p w:rsidR="008B5EB7" w:rsidRDefault="008B5EB7">
                                  <w:pPr>
                                    <w:pStyle w:val="TableParagraph"/>
                                    <w:spacing w:before="193"/>
                                    <w:ind w:left="100"/>
                                  </w:pPr>
                                  <w:r>
                                    <w:rPr>
                                      <w:spacing w:val="-5"/>
                                    </w:rPr>
                                    <w:t>1.1</w:t>
                                  </w:r>
                                </w:p>
                              </w:tc>
                              <w:tc>
                                <w:tcPr>
                                  <w:tcW w:w="2372" w:type="dxa"/>
                                </w:tcPr>
                                <w:p w:rsidR="008B5EB7" w:rsidRDefault="008B5EB7">
                                  <w:pPr>
                                    <w:pStyle w:val="TableParagraph"/>
                                    <w:spacing w:before="11" w:line="290" w:lineRule="atLeast"/>
                                    <w:ind w:left="235" w:right="158"/>
                                  </w:pPr>
                                  <w:r>
                                    <w:t>А.</w:t>
                                  </w:r>
                                  <w:r>
                                    <w:rPr>
                                      <w:spacing w:val="-14"/>
                                    </w:rPr>
                                    <w:t xml:space="preserve"> </w:t>
                                  </w:r>
                                  <w:r>
                                    <w:t>Н.</w:t>
                                  </w:r>
                                  <w:r>
                                    <w:rPr>
                                      <w:spacing w:val="-14"/>
                                    </w:rPr>
                                    <w:t xml:space="preserve"> </w:t>
                                  </w:r>
                                  <w:r>
                                    <w:t>Островский. Драма «Гроза»</w:t>
                                  </w:r>
                                </w:p>
                              </w:tc>
                              <w:tc>
                                <w:tcPr>
                                  <w:tcW w:w="930" w:type="dxa"/>
                                </w:tcPr>
                                <w:p w:rsidR="008B5EB7" w:rsidRDefault="008B5EB7">
                                  <w:pPr>
                                    <w:pStyle w:val="TableParagraph"/>
                                    <w:spacing w:before="193"/>
                                    <w:ind w:left="204"/>
                                    <w:jc w:val="center"/>
                                  </w:pPr>
                                  <w:r>
                                    <w:rPr>
                                      <w:spacing w:val="-10"/>
                                    </w:rPr>
                                    <w:t>5</w:t>
                                  </w:r>
                                </w:p>
                              </w:tc>
                              <w:tc>
                                <w:tcPr>
                                  <w:tcW w:w="1716" w:type="dxa"/>
                                </w:tcPr>
                                <w:p w:rsidR="008B5EB7" w:rsidRDefault="008B5EB7">
                                  <w:pPr>
                                    <w:pStyle w:val="TableParagraph"/>
                                  </w:pPr>
                                </w:p>
                              </w:tc>
                              <w:tc>
                                <w:tcPr>
                                  <w:tcW w:w="1778" w:type="dxa"/>
                                </w:tcPr>
                                <w:p w:rsidR="008B5EB7" w:rsidRDefault="008B5EB7">
                                  <w:pPr>
                                    <w:pStyle w:val="TableParagraph"/>
                                  </w:pPr>
                                </w:p>
                              </w:tc>
                              <w:tc>
                                <w:tcPr>
                                  <w:tcW w:w="2096" w:type="dxa"/>
                                </w:tcPr>
                                <w:p w:rsidR="008B5EB7" w:rsidRDefault="008B5EB7">
                                  <w:pPr>
                                    <w:pStyle w:val="TableParagraph"/>
                                  </w:pPr>
                                </w:p>
                              </w:tc>
                            </w:tr>
                            <w:tr w:rsidR="008B5EB7">
                              <w:trPr>
                                <w:trHeight w:val="630"/>
                              </w:trPr>
                              <w:tc>
                                <w:tcPr>
                                  <w:tcW w:w="672" w:type="dxa"/>
                                </w:tcPr>
                                <w:p w:rsidR="008B5EB7" w:rsidRDefault="008B5EB7">
                                  <w:pPr>
                                    <w:pStyle w:val="TableParagraph"/>
                                    <w:spacing w:before="193"/>
                                    <w:ind w:left="100"/>
                                  </w:pPr>
                                  <w:r>
                                    <w:rPr>
                                      <w:spacing w:val="-5"/>
                                    </w:rPr>
                                    <w:t>1.2</w:t>
                                  </w:r>
                                </w:p>
                              </w:tc>
                              <w:tc>
                                <w:tcPr>
                                  <w:tcW w:w="2372" w:type="dxa"/>
                                </w:tcPr>
                                <w:p w:rsidR="008B5EB7" w:rsidRDefault="008B5EB7">
                                  <w:pPr>
                                    <w:pStyle w:val="TableParagraph"/>
                                    <w:spacing w:before="11" w:line="290" w:lineRule="atLeast"/>
                                    <w:ind w:left="235" w:right="405"/>
                                  </w:pPr>
                                  <w:r>
                                    <w:t>И. А. Гончаров. Роман</w:t>
                                  </w:r>
                                  <w:r>
                                    <w:rPr>
                                      <w:spacing w:val="-14"/>
                                    </w:rPr>
                                    <w:t xml:space="preserve"> </w:t>
                                  </w:r>
                                  <w:r>
                                    <w:t>«Обломов»</w:t>
                                  </w:r>
                                </w:p>
                              </w:tc>
                              <w:tc>
                                <w:tcPr>
                                  <w:tcW w:w="930" w:type="dxa"/>
                                </w:tcPr>
                                <w:p w:rsidR="008B5EB7" w:rsidRDefault="008B5EB7">
                                  <w:pPr>
                                    <w:pStyle w:val="TableParagraph"/>
                                    <w:spacing w:before="193"/>
                                    <w:ind w:left="204"/>
                                    <w:jc w:val="center"/>
                                  </w:pPr>
                                  <w:r>
                                    <w:rPr>
                                      <w:spacing w:val="-10"/>
                                    </w:rPr>
                                    <w:t>5</w:t>
                                  </w:r>
                                </w:p>
                              </w:tc>
                              <w:tc>
                                <w:tcPr>
                                  <w:tcW w:w="1716" w:type="dxa"/>
                                </w:tcPr>
                                <w:p w:rsidR="008B5EB7" w:rsidRDefault="008B5EB7">
                                  <w:pPr>
                                    <w:pStyle w:val="TableParagraph"/>
                                  </w:pPr>
                                </w:p>
                              </w:tc>
                              <w:tc>
                                <w:tcPr>
                                  <w:tcW w:w="1778" w:type="dxa"/>
                                </w:tcPr>
                                <w:p w:rsidR="008B5EB7" w:rsidRDefault="008B5EB7">
                                  <w:pPr>
                                    <w:pStyle w:val="TableParagraph"/>
                                  </w:pPr>
                                </w:p>
                              </w:tc>
                              <w:tc>
                                <w:tcPr>
                                  <w:tcW w:w="2096" w:type="dxa"/>
                                </w:tcPr>
                                <w:p w:rsidR="008B5EB7" w:rsidRDefault="008B5EB7">
                                  <w:pPr>
                                    <w:pStyle w:val="TableParagraph"/>
                                  </w:pPr>
                                </w:p>
                              </w:tc>
                            </w:tr>
                            <w:tr w:rsidR="008B5EB7">
                              <w:trPr>
                                <w:trHeight w:val="919"/>
                              </w:trPr>
                              <w:tc>
                                <w:tcPr>
                                  <w:tcW w:w="672" w:type="dxa"/>
                                </w:tcPr>
                                <w:p w:rsidR="008B5EB7" w:rsidRDefault="008B5EB7">
                                  <w:pPr>
                                    <w:pStyle w:val="TableParagraph"/>
                                    <w:spacing w:before="85"/>
                                    <w:rPr>
                                      <w:b/>
                                    </w:rPr>
                                  </w:pPr>
                                </w:p>
                                <w:p w:rsidR="008B5EB7" w:rsidRDefault="008B5EB7">
                                  <w:pPr>
                                    <w:pStyle w:val="TableParagraph"/>
                                    <w:ind w:left="100"/>
                                  </w:pPr>
                                  <w:r>
                                    <w:rPr>
                                      <w:spacing w:val="-5"/>
                                    </w:rPr>
                                    <w:t>1.3</w:t>
                                  </w:r>
                                </w:p>
                              </w:tc>
                              <w:tc>
                                <w:tcPr>
                                  <w:tcW w:w="2372" w:type="dxa"/>
                                </w:tcPr>
                                <w:p w:rsidR="008B5EB7" w:rsidRDefault="008B5EB7">
                                  <w:pPr>
                                    <w:pStyle w:val="TableParagraph"/>
                                    <w:spacing w:before="11" w:line="290" w:lineRule="atLeast"/>
                                    <w:ind w:left="235" w:right="669"/>
                                    <w:jc w:val="both"/>
                                  </w:pPr>
                                  <w:r>
                                    <w:t>И.</w:t>
                                  </w:r>
                                  <w:r>
                                    <w:rPr>
                                      <w:spacing w:val="-14"/>
                                    </w:rPr>
                                    <w:t xml:space="preserve"> </w:t>
                                  </w:r>
                                  <w:r>
                                    <w:t>С.</w:t>
                                  </w:r>
                                  <w:r>
                                    <w:rPr>
                                      <w:spacing w:val="-14"/>
                                    </w:rPr>
                                    <w:t xml:space="preserve"> </w:t>
                                  </w:r>
                                  <w:r>
                                    <w:t>Тургенев. Роман</w:t>
                                  </w:r>
                                  <w:r>
                                    <w:rPr>
                                      <w:spacing w:val="-14"/>
                                    </w:rPr>
                                    <w:t xml:space="preserve"> </w:t>
                                  </w:r>
                                  <w:r>
                                    <w:t>«Отцы</w:t>
                                  </w:r>
                                  <w:r>
                                    <w:rPr>
                                      <w:spacing w:val="-14"/>
                                    </w:rPr>
                                    <w:t xml:space="preserve"> </w:t>
                                  </w:r>
                                  <w:r>
                                    <w:t xml:space="preserve">и </w:t>
                                  </w:r>
                                  <w:r>
                                    <w:rPr>
                                      <w:spacing w:val="-2"/>
                                    </w:rPr>
                                    <w:t>дети»</w:t>
                                  </w:r>
                                </w:p>
                              </w:tc>
                              <w:tc>
                                <w:tcPr>
                                  <w:tcW w:w="930" w:type="dxa"/>
                                </w:tcPr>
                                <w:p w:rsidR="008B5EB7" w:rsidRDefault="008B5EB7">
                                  <w:pPr>
                                    <w:pStyle w:val="TableParagraph"/>
                                    <w:spacing w:before="85"/>
                                    <w:rPr>
                                      <w:b/>
                                    </w:rPr>
                                  </w:pPr>
                                </w:p>
                                <w:p w:rsidR="008B5EB7" w:rsidRDefault="008B5EB7">
                                  <w:pPr>
                                    <w:pStyle w:val="TableParagraph"/>
                                    <w:ind w:left="204"/>
                                    <w:jc w:val="center"/>
                                  </w:pPr>
                                  <w:r>
                                    <w:rPr>
                                      <w:spacing w:val="-10"/>
                                    </w:rPr>
                                    <w:t>7</w:t>
                                  </w:r>
                                </w:p>
                              </w:tc>
                              <w:tc>
                                <w:tcPr>
                                  <w:tcW w:w="1716" w:type="dxa"/>
                                </w:tcPr>
                                <w:p w:rsidR="008B5EB7" w:rsidRDefault="008B5EB7">
                                  <w:pPr>
                                    <w:pStyle w:val="TableParagraph"/>
                                  </w:pPr>
                                </w:p>
                              </w:tc>
                              <w:tc>
                                <w:tcPr>
                                  <w:tcW w:w="1778" w:type="dxa"/>
                                </w:tcPr>
                                <w:p w:rsidR="008B5EB7" w:rsidRDefault="008B5EB7">
                                  <w:pPr>
                                    <w:pStyle w:val="TableParagraph"/>
                                  </w:pPr>
                                </w:p>
                              </w:tc>
                              <w:tc>
                                <w:tcPr>
                                  <w:tcW w:w="2096" w:type="dxa"/>
                                </w:tcPr>
                                <w:p w:rsidR="008B5EB7" w:rsidRDefault="008B5EB7">
                                  <w:pPr>
                                    <w:pStyle w:val="TableParagraph"/>
                                  </w:pPr>
                                </w:p>
                              </w:tc>
                            </w:tr>
                          </w:tbl>
                          <w:p w:rsidR="008B5EB7" w:rsidRDefault="008B5EB7">
                            <w:pPr>
                              <w:pStyle w:val="a3"/>
                              <w:ind w:left="0"/>
                              <w:jc w:val="left"/>
                            </w:pPr>
                          </w:p>
                        </w:txbxContent>
                      </wps:txbx>
                      <wps:bodyPr wrap="square" lIns="0" tIns="0" rIns="0" bIns="0" rtlCol="0">
                        <a:noAutofit/>
                      </wps:bodyPr>
                    </wps:wsp>
                  </a:graphicData>
                </a:graphic>
              </wp:anchor>
            </w:drawing>
          </mc:Choice>
          <mc:Fallback>
            <w:pict>
              <v:shape id="Textbox 26" o:spid="_x0000_s1028" type="#_x0000_t202" style="position:absolute;left:0;text-align:left;margin-left:76.2pt;margin-top:27.55pt;width:485.2pt;height:207.1pt;z-index:15732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tTwrAEAAEkDAAAOAAAAZHJzL2Uyb0RvYy54bWysU8GO0zAQvSPxD5bv1GlAAUVNV8AKhLQC&#10;pF0+wHHsJiL2GI/bpH/P2Gm6K7it9uKMPePn9+ZNdjezHdlJBxzANXy7KTjTTkE3uEPDfz18efOB&#10;M4zSdXIEpxt+1shv9q9f7SZf6xJ6GDsdGIE4rCff8D5GXwuBqtdW4ga8dpQ0EKyMtA0H0QU5Ebod&#10;RVkUlZggdD6A0oh0ersk+T7jG6NV/GEM6sjGhhO3mNeQ1zatYr+T9SFI3w/qQkM+g4WVg6NHr1C3&#10;Mkp2DMN/UHZQARBM3CiwAowZlM4aSM22+EfNfS+9zlqoOeivbcKXg1XfTz8DG7qGlxVnTlry6EHP&#10;sYWZ0Qm1Z/JYU9W9p7o4f4KZbM5S0d+B+o1UIp7ULBeQqlM7ZhNs+pJQRhfJgfO16/QKU3RYbauy&#10;eEcpRbmyelts32dfxON1HzB+1WBZChoeyNZMQZ7uMCYCsl5LLmwWAolXnNt5EbiqaaE7k5iJXG84&#10;/jnKoDkbvzlqaxqRNQhr0K5BiONnyIOUNDn4eIxghkwgvbTgXgiQX5nXZbbSQDzd56rHP2D/FwAA&#10;//8DAFBLAwQUAAYACAAAACEAFhkjNeAAAAALAQAADwAAAGRycy9kb3ducmV2LnhtbEyPwU7DMBBE&#10;70j8g7VI3KgT0xQIcSpUVHFAHFpaieM2XuKI2I5iN3X/HvcEx9E+zb6pltH0bKLRd85KyGcZMLKN&#10;U51tJew+13ePwHxAq7B3liScycOyvr6qsFTuZDc0bUPLUon1JUrQIQwl577RZNDP3EA23b7daDCk&#10;OLZcjXhK5abnIssW3GBn0weNA600NT/bo5GwXw3r9/il8WMq1NureNicxyZKeXsTX56BBYrhD4aL&#10;flKHOjkd3NEqz/qUCzFPqISiyIFdgFyINOYgYb54ugdeV/z/hvoXAAD//wMAUEsBAi0AFAAGAAgA&#10;AAAhALaDOJL+AAAA4QEAABMAAAAAAAAAAAAAAAAAAAAAAFtDb250ZW50X1R5cGVzXS54bWxQSwEC&#10;LQAUAAYACAAAACEAOP0h/9YAAACUAQAACwAAAAAAAAAAAAAAAAAvAQAAX3JlbHMvLnJlbHNQSwEC&#10;LQAUAAYACAAAACEAlJbU8KwBAABJAwAADgAAAAAAAAAAAAAAAAAuAgAAZHJzL2Uyb0RvYy54bWxQ&#10;SwECLQAUAAYACAAAACEAFhkjNeAAAAALAQAADwAAAAAAAAAAAAAAAAAGBAAAZHJzL2Rvd25yZXYu&#10;eG1sUEsFBgAAAAAEAAQA8wAAABMFAAAAAA==&#10;" filled="f" stroked="f">
                <v:path arrowok="t"/>
                <v:textbox inset="0,0,0,0">
                  <w:txbxContent>
                    <w:tbl>
                      <w:tblPr>
                        <w:tblStyle w:val="TableNormal"/>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72"/>
                        <w:gridCol w:w="2372"/>
                        <w:gridCol w:w="930"/>
                        <w:gridCol w:w="1716"/>
                        <w:gridCol w:w="1778"/>
                        <w:gridCol w:w="2096"/>
                      </w:tblGrid>
                      <w:tr w:rsidR="008B5EB7">
                        <w:trPr>
                          <w:trHeight w:val="339"/>
                        </w:trPr>
                        <w:tc>
                          <w:tcPr>
                            <w:tcW w:w="672" w:type="dxa"/>
                            <w:vMerge w:val="restart"/>
                          </w:tcPr>
                          <w:p w:rsidR="008B5EB7" w:rsidRDefault="008B5EB7">
                            <w:pPr>
                              <w:pStyle w:val="TableParagraph"/>
                              <w:spacing w:before="86"/>
                              <w:rPr>
                                <w:b/>
                              </w:rPr>
                            </w:pPr>
                          </w:p>
                          <w:p w:rsidR="008B5EB7" w:rsidRDefault="008B5EB7">
                            <w:pPr>
                              <w:pStyle w:val="TableParagraph"/>
                              <w:spacing w:line="276" w:lineRule="auto"/>
                              <w:ind w:left="235" w:right="94"/>
                              <w:rPr>
                                <w:b/>
                              </w:rPr>
                            </w:pPr>
                            <w:r>
                              <w:rPr>
                                <w:b/>
                                <w:spacing w:val="-10"/>
                              </w:rPr>
                              <w:t xml:space="preserve">№ </w:t>
                            </w:r>
                            <w:r>
                              <w:rPr>
                                <w:b/>
                                <w:spacing w:val="-4"/>
                              </w:rPr>
                              <w:t>п/п</w:t>
                            </w:r>
                          </w:p>
                        </w:tc>
                        <w:tc>
                          <w:tcPr>
                            <w:tcW w:w="2372" w:type="dxa"/>
                            <w:vMerge w:val="restart"/>
                          </w:tcPr>
                          <w:p w:rsidR="008B5EB7" w:rsidRDefault="008B5EB7">
                            <w:pPr>
                              <w:pStyle w:val="TableParagraph"/>
                              <w:spacing w:before="194" w:line="276" w:lineRule="auto"/>
                              <w:ind w:left="235" w:right="639"/>
                              <w:jc w:val="both"/>
                              <w:rPr>
                                <w:b/>
                              </w:rPr>
                            </w:pPr>
                            <w:r>
                              <w:rPr>
                                <w:b/>
                                <w:spacing w:val="-2"/>
                              </w:rPr>
                              <w:t xml:space="preserve">Наименование </w:t>
                            </w:r>
                            <w:r>
                              <w:rPr>
                                <w:b/>
                              </w:rPr>
                              <w:t>разделов</w:t>
                            </w:r>
                            <w:r>
                              <w:rPr>
                                <w:b/>
                                <w:spacing w:val="-14"/>
                              </w:rPr>
                              <w:t xml:space="preserve"> </w:t>
                            </w:r>
                            <w:r>
                              <w:rPr>
                                <w:b/>
                              </w:rPr>
                              <w:t>и</w:t>
                            </w:r>
                            <w:r>
                              <w:rPr>
                                <w:b/>
                                <w:spacing w:val="-14"/>
                              </w:rPr>
                              <w:t xml:space="preserve"> </w:t>
                            </w:r>
                            <w:r>
                              <w:rPr>
                                <w:b/>
                              </w:rPr>
                              <w:t xml:space="preserve">тем </w:t>
                            </w:r>
                            <w:r>
                              <w:rPr>
                                <w:b/>
                                <w:spacing w:val="-2"/>
                              </w:rPr>
                              <w:t>программы</w:t>
                            </w:r>
                          </w:p>
                        </w:tc>
                        <w:tc>
                          <w:tcPr>
                            <w:tcW w:w="4424" w:type="dxa"/>
                            <w:gridSpan w:val="3"/>
                          </w:tcPr>
                          <w:p w:rsidR="008B5EB7" w:rsidRDefault="008B5EB7">
                            <w:pPr>
                              <w:pStyle w:val="TableParagraph"/>
                              <w:spacing w:before="49"/>
                              <w:ind w:left="100"/>
                              <w:rPr>
                                <w:b/>
                              </w:rPr>
                            </w:pPr>
                            <w:r>
                              <w:rPr>
                                <w:b/>
                              </w:rPr>
                              <w:t xml:space="preserve">Количество </w:t>
                            </w:r>
                            <w:r>
                              <w:rPr>
                                <w:b/>
                                <w:spacing w:val="-2"/>
                              </w:rPr>
                              <w:t>часов</w:t>
                            </w:r>
                          </w:p>
                        </w:tc>
                        <w:tc>
                          <w:tcPr>
                            <w:tcW w:w="2096" w:type="dxa"/>
                            <w:vMerge w:val="restart"/>
                          </w:tcPr>
                          <w:p w:rsidR="008B5EB7" w:rsidRDefault="008B5EB7">
                            <w:pPr>
                              <w:pStyle w:val="TableParagraph"/>
                              <w:spacing w:before="49" w:line="276" w:lineRule="auto"/>
                              <w:ind w:left="236" w:right="118"/>
                              <w:rPr>
                                <w:b/>
                              </w:rPr>
                            </w:pPr>
                            <w:r>
                              <w:rPr>
                                <w:b/>
                                <w:spacing w:val="-2"/>
                              </w:rPr>
                              <w:t>Электронные (цифровые) образовательные ресурсы</w:t>
                            </w:r>
                          </w:p>
                        </w:tc>
                      </w:tr>
                      <w:tr w:rsidR="008B5EB7">
                        <w:trPr>
                          <w:trHeight w:val="1144"/>
                        </w:trPr>
                        <w:tc>
                          <w:tcPr>
                            <w:tcW w:w="672" w:type="dxa"/>
                            <w:vMerge/>
                            <w:tcBorders>
                              <w:top w:val="nil"/>
                            </w:tcBorders>
                          </w:tcPr>
                          <w:p w:rsidR="008B5EB7" w:rsidRDefault="008B5EB7">
                            <w:pPr>
                              <w:rPr>
                                <w:sz w:val="2"/>
                                <w:szCs w:val="2"/>
                              </w:rPr>
                            </w:pPr>
                          </w:p>
                        </w:tc>
                        <w:tc>
                          <w:tcPr>
                            <w:tcW w:w="2372" w:type="dxa"/>
                            <w:vMerge/>
                            <w:tcBorders>
                              <w:top w:val="nil"/>
                            </w:tcBorders>
                          </w:tcPr>
                          <w:p w:rsidR="008B5EB7" w:rsidRDefault="008B5EB7">
                            <w:pPr>
                              <w:rPr>
                                <w:sz w:val="2"/>
                                <w:szCs w:val="2"/>
                              </w:rPr>
                            </w:pPr>
                          </w:p>
                        </w:tc>
                        <w:tc>
                          <w:tcPr>
                            <w:tcW w:w="930" w:type="dxa"/>
                          </w:tcPr>
                          <w:p w:rsidR="008B5EB7" w:rsidRDefault="008B5EB7">
                            <w:pPr>
                              <w:pStyle w:val="TableParagraph"/>
                              <w:spacing w:before="51"/>
                              <w:rPr>
                                <w:b/>
                              </w:rPr>
                            </w:pPr>
                          </w:p>
                          <w:p w:rsidR="008B5EB7" w:rsidRDefault="008B5EB7">
                            <w:pPr>
                              <w:pStyle w:val="TableParagraph"/>
                              <w:ind w:left="204" w:right="91"/>
                              <w:jc w:val="center"/>
                              <w:rPr>
                                <w:b/>
                              </w:rPr>
                            </w:pPr>
                            <w:r>
                              <w:rPr>
                                <w:b/>
                                <w:spacing w:val="-2"/>
                              </w:rPr>
                              <w:t>Всего</w:t>
                            </w:r>
                          </w:p>
                        </w:tc>
                        <w:tc>
                          <w:tcPr>
                            <w:tcW w:w="1716" w:type="dxa"/>
                          </w:tcPr>
                          <w:p w:rsidR="008B5EB7" w:rsidRDefault="008B5EB7">
                            <w:pPr>
                              <w:pStyle w:val="TableParagraph"/>
                              <w:spacing w:before="159" w:line="276" w:lineRule="auto"/>
                              <w:ind w:left="236"/>
                              <w:rPr>
                                <w:b/>
                              </w:rPr>
                            </w:pPr>
                            <w:r>
                              <w:rPr>
                                <w:b/>
                                <w:spacing w:val="-2"/>
                              </w:rPr>
                              <w:t>Контрольные работы</w:t>
                            </w:r>
                          </w:p>
                        </w:tc>
                        <w:tc>
                          <w:tcPr>
                            <w:tcW w:w="1778" w:type="dxa"/>
                          </w:tcPr>
                          <w:p w:rsidR="008B5EB7" w:rsidRDefault="008B5EB7">
                            <w:pPr>
                              <w:pStyle w:val="TableParagraph"/>
                              <w:spacing w:before="159" w:line="276" w:lineRule="auto"/>
                              <w:ind w:left="236"/>
                              <w:rPr>
                                <w:b/>
                              </w:rPr>
                            </w:pPr>
                            <w:r>
                              <w:rPr>
                                <w:b/>
                                <w:spacing w:val="-2"/>
                              </w:rPr>
                              <w:t>Практические работы</w:t>
                            </w:r>
                          </w:p>
                        </w:tc>
                        <w:tc>
                          <w:tcPr>
                            <w:tcW w:w="2096" w:type="dxa"/>
                            <w:vMerge/>
                            <w:tcBorders>
                              <w:top w:val="nil"/>
                            </w:tcBorders>
                          </w:tcPr>
                          <w:p w:rsidR="008B5EB7" w:rsidRDefault="008B5EB7">
                            <w:pPr>
                              <w:rPr>
                                <w:sz w:val="2"/>
                                <w:szCs w:val="2"/>
                              </w:rPr>
                            </w:pPr>
                          </w:p>
                        </w:tc>
                      </w:tr>
                      <w:tr w:rsidR="008B5EB7">
                        <w:trPr>
                          <w:trHeight w:val="340"/>
                        </w:trPr>
                        <w:tc>
                          <w:tcPr>
                            <w:tcW w:w="9564" w:type="dxa"/>
                            <w:gridSpan w:val="6"/>
                          </w:tcPr>
                          <w:p w:rsidR="008B5EB7" w:rsidRDefault="008B5EB7">
                            <w:pPr>
                              <w:pStyle w:val="TableParagraph"/>
                              <w:spacing w:before="48"/>
                              <w:ind w:left="235"/>
                              <w:rPr>
                                <w:b/>
                              </w:rPr>
                            </w:pPr>
                            <w:r>
                              <w:rPr>
                                <w:b/>
                              </w:rPr>
                              <w:t>Раздел</w:t>
                            </w:r>
                            <w:r>
                              <w:rPr>
                                <w:b/>
                                <w:spacing w:val="-5"/>
                              </w:rPr>
                              <w:t xml:space="preserve"> </w:t>
                            </w:r>
                            <w:r>
                              <w:rPr>
                                <w:b/>
                              </w:rPr>
                              <w:t>1.</w:t>
                            </w:r>
                            <w:r>
                              <w:rPr>
                                <w:b/>
                                <w:spacing w:val="-3"/>
                              </w:rPr>
                              <w:t xml:space="preserve"> </w:t>
                            </w:r>
                            <w:r>
                              <w:rPr>
                                <w:b/>
                              </w:rPr>
                              <w:t>Литература</w:t>
                            </w:r>
                            <w:r>
                              <w:rPr>
                                <w:b/>
                                <w:spacing w:val="-3"/>
                              </w:rPr>
                              <w:t xml:space="preserve"> </w:t>
                            </w:r>
                            <w:r>
                              <w:rPr>
                                <w:b/>
                              </w:rPr>
                              <w:t>второй</w:t>
                            </w:r>
                            <w:r>
                              <w:rPr>
                                <w:b/>
                                <w:spacing w:val="-3"/>
                              </w:rPr>
                              <w:t xml:space="preserve"> </w:t>
                            </w:r>
                            <w:r>
                              <w:rPr>
                                <w:b/>
                              </w:rPr>
                              <w:t>половины</w:t>
                            </w:r>
                            <w:r>
                              <w:rPr>
                                <w:b/>
                                <w:spacing w:val="-3"/>
                              </w:rPr>
                              <w:t xml:space="preserve"> </w:t>
                            </w:r>
                            <w:r>
                              <w:rPr>
                                <w:b/>
                              </w:rPr>
                              <w:t>XIX</w:t>
                            </w:r>
                            <w:r>
                              <w:rPr>
                                <w:b/>
                                <w:spacing w:val="-3"/>
                              </w:rPr>
                              <w:t xml:space="preserve"> </w:t>
                            </w:r>
                            <w:r>
                              <w:rPr>
                                <w:b/>
                                <w:spacing w:val="-4"/>
                              </w:rPr>
                              <w:t>века</w:t>
                            </w:r>
                          </w:p>
                        </w:tc>
                      </w:tr>
                      <w:tr w:rsidR="008B5EB7">
                        <w:trPr>
                          <w:trHeight w:val="630"/>
                        </w:trPr>
                        <w:tc>
                          <w:tcPr>
                            <w:tcW w:w="672" w:type="dxa"/>
                          </w:tcPr>
                          <w:p w:rsidR="008B5EB7" w:rsidRDefault="008B5EB7">
                            <w:pPr>
                              <w:pStyle w:val="TableParagraph"/>
                              <w:spacing w:before="193"/>
                              <w:ind w:left="100"/>
                            </w:pPr>
                            <w:r>
                              <w:rPr>
                                <w:spacing w:val="-5"/>
                              </w:rPr>
                              <w:t>1.1</w:t>
                            </w:r>
                          </w:p>
                        </w:tc>
                        <w:tc>
                          <w:tcPr>
                            <w:tcW w:w="2372" w:type="dxa"/>
                          </w:tcPr>
                          <w:p w:rsidR="008B5EB7" w:rsidRDefault="008B5EB7">
                            <w:pPr>
                              <w:pStyle w:val="TableParagraph"/>
                              <w:spacing w:before="11" w:line="290" w:lineRule="atLeast"/>
                              <w:ind w:left="235" w:right="158"/>
                            </w:pPr>
                            <w:r>
                              <w:t>А.</w:t>
                            </w:r>
                            <w:r>
                              <w:rPr>
                                <w:spacing w:val="-14"/>
                              </w:rPr>
                              <w:t xml:space="preserve"> </w:t>
                            </w:r>
                            <w:r>
                              <w:t>Н.</w:t>
                            </w:r>
                            <w:r>
                              <w:rPr>
                                <w:spacing w:val="-14"/>
                              </w:rPr>
                              <w:t xml:space="preserve"> </w:t>
                            </w:r>
                            <w:r>
                              <w:t>Островский. Драма «Гроза»</w:t>
                            </w:r>
                          </w:p>
                        </w:tc>
                        <w:tc>
                          <w:tcPr>
                            <w:tcW w:w="930" w:type="dxa"/>
                          </w:tcPr>
                          <w:p w:rsidR="008B5EB7" w:rsidRDefault="008B5EB7">
                            <w:pPr>
                              <w:pStyle w:val="TableParagraph"/>
                              <w:spacing w:before="193"/>
                              <w:ind w:left="204"/>
                              <w:jc w:val="center"/>
                            </w:pPr>
                            <w:r>
                              <w:rPr>
                                <w:spacing w:val="-10"/>
                              </w:rPr>
                              <w:t>5</w:t>
                            </w:r>
                          </w:p>
                        </w:tc>
                        <w:tc>
                          <w:tcPr>
                            <w:tcW w:w="1716" w:type="dxa"/>
                          </w:tcPr>
                          <w:p w:rsidR="008B5EB7" w:rsidRDefault="008B5EB7">
                            <w:pPr>
                              <w:pStyle w:val="TableParagraph"/>
                            </w:pPr>
                          </w:p>
                        </w:tc>
                        <w:tc>
                          <w:tcPr>
                            <w:tcW w:w="1778" w:type="dxa"/>
                          </w:tcPr>
                          <w:p w:rsidR="008B5EB7" w:rsidRDefault="008B5EB7">
                            <w:pPr>
                              <w:pStyle w:val="TableParagraph"/>
                            </w:pPr>
                          </w:p>
                        </w:tc>
                        <w:tc>
                          <w:tcPr>
                            <w:tcW w:w="2096" w:type="dxa"/>
                          </w:tcPr>
                          <w:p w:rsidR="008B5EB7" w:rsidRDefault="008B5EB7">
                            <w:pPr>
                              <w:pStyle w:val="TableParagraph"/>
                            </w:pPr>
                          </w:p>
                        </w:tc>
                      </w:tr>
                      <w:tr w:rsidR="008B5EB7">
                        <w:trPr>
                          <w:trHeight w:val="630"/>
                        </w:trPr>
                        <w:tc>
                          <w:tcPr>
                            <w:tcW w:w="672" w:type="dxa"/>
                          </w:tcPr>
                          <w:p w:rsidR="008B5EB7" w:rsidRDefault="008B5EB7">
                            <w:pPr>
                              <w:pStyle w:val="TableParagraph"/>
                              <w:spacing w:before="193"/>
                              <w:ind w:left="100"/>
                            </w:pPr>
                            <w:r>
                              <w:rPr>
                                <w:spacing w:val="-5"/>
                              </w:rPr>
                              <w:t>1.2</w:t>
                            </w:r>
                          </w:p>
                        </w:tc>
                        <w:tc>
                          <w:tcPr>
                            <w:tcW w:w="2372" w:type="dxa"/>
                          </w:tcPr>
                          <w:p w:rsidR="008B5EB7" w:rsidRDefault="008B5EB7">
                            <w:pPr>
                              <w:pStyle w:val="TableParagraph"/>
                              <w:spacing w:before="11" w:line="290" w:lineRule="atLeast"/>
                              <w:ind w:left="235" w:right="405"/>
                            </w:pPr>
                            <w:r>
                              <w:t>И. А. Гончаров. Роман</w:t>
                            </w:r>
                            <w:r>
                              <w:rPr>
                                <w:spacing w:val="-14"/>
                              </w:rPr>
                              <w:t xml:space="preserve"> </w:t>
                            </w:r>
                            <w:r>
                              <w:t>«Обломов»</w:t>
                            </w:r>
                          </w:p>
                        </w:tc>
                        <w:tc>
                          <w:tcPr>
                            <w:tcW w:w="930" w:type="dxa"/>
                          </w:tcPr>
                          <w:p w:rsidR="008B5EB7" w:rsidRDefault="008B5EB7">
                            <w:pPr>
                              <w:pStyle w:val="TableParagraph"/>
                              <w:spacing w:before="193"/>
                              <w:ind w:left="204"/>
                              <w:jc w:val="center"/>
                            </w:pPr>
                            <w:r>
                              <w:rPr>
                                <w:spacing w:val="-10"/>
                              </w:rPr>
                              <w:t>5</w:t>
                            </w:r>
                          </w:p>
                        </w:tc>
                        <w:tc>
                          <w:tcPr>
                            <w:tcW w:w="1716" w:type="dxa"/>
                          </w:tcPr>
                          <w:p w:rsidR="008B5EB7" w:rsidRDefault="008B5EB7">
                            <w:pPr>
                              <w:pStyle w:val="TableParagraph"/>
                            </w:pPr>
                          </w:p>
                        </w:tc>
                        <w:tc>
                          <w:tcPr>
                            <w:tcW w:w="1778" w:type="dxa"/>
                          </w:tcPr>
                          <w:p w:rsidR="008B5EB7" w:rsidRDefault="008B5EB7">
                            <w:pPr>
                              <w:pStyle w:val="TableParagraph"/>
                            </w:pPr>
                          </w:p>
                        </w:tc>
                        <w:tc>
                          <w:tcPr>
                            <w:tcW w:w="2096" w:type="dxa"/>
                          </w:tcPr>
                          <w:p w:rsidR="008B5EB7" w:rsidRDefault="008B5EB7">
                            <w:pPr>
                              <w:pStyle w:val="TableParagraph"/>
                            </w:pPr>
                          </w:p>
                        </w:tc>
                      </w:tr>
                      <w:tr w:rsidR="008B5EB7">
                        <w:trPr>
                          <w:trHeight w:val="919"/>
                        </w:trPr>
                        <w:tc>
                          <w:tcPr>
                            <w:tcW w:w="672" w:type="dxa"/>
                          </w:tcPr>
                          <w:p w:rsidR="008B5EB7" w:rsidRDefault="008B5EB7">
                            <w:pPr>
                              <w:pStyle w:val="TableParagraph"/>
                              <w:spacing w:before="85"/>
                              <w:rPr>
                                <w:b/>
                              </w:rPr>
                            </w:pPr>
                          </w:p>
                          <w:p w:rsidR="008B5EB7" w:rsidRDefault="008B5EB7">
                            <w:pPr>
                              <w:pStyle w:val="TableParagraph"/>
                              <w:ind w:left="100"/>
                            </w:pPr>
                            <w:r>
                              <w:rPr>
                                <w:spacing w:val="-5"/>
                              </w:rPr>
                              <w:t>1.3</w:t>
                            </w:r>
                          </w:p>
                        </w:tc>
                        <w:tc>
                          <w:tcPr>
                            <w:tcW w:w="2372" w:type="dxa"/>
                          </w:tcPr>
                          <w:p w:rsidR="008B5EB7" w:rsidRDefault="008B5EB7">
                            <w:pPr>
                              <w:pStyle w:val="TableParagraph"/>
                              <w:spacing w:before="11" w:line="290" w:lineRule="atLeast"/>
                              <w:ind w:left="235" w:right="669"/>
                              <w:jc w:val="both"/>
                            </w:pPr>
                            <w:r>
                              <w:t>И.</w:t>
                            </w:r>
                            <w:r>
                              <w:rPr>
                                <w:spacing w:val="-14"/>
                              </w:rPr>
                              <w:t xml:space="preserve"> </w:t>
                            </w:r>
                            <w:r>
                              <w:t>С.</w:t>
                            </w:r>
                            <w:r>
                              <w:rPr>
                                <w:spacing w:val="-14"/>
                              </w:rPr>
                              <w:t xml:space="preserve"> </w:t>
                            </w:r>
                            <w:r>
                              <w:t>Тургенев. Роман</w:t>
                            </w:r>
                            <w:r>
                              <w:rPr>
                                <w:spacing w:val="-14"/>
                              </w:rPr>
                              <w:t xml:space="preserve"> </w:t>
                            </w:r>
                            <w:r>
                              <w:t>«Отцы</w:t>
                            </w:r>
                            <w:r>
                              <w:rPr>
                                <w:spacing w:val="-14"/>
                              </w:rPr>
                              <w:t xml:space="preserve"> </w:t>
                            </w:r>
                            <w:r>
                              <w:t xml:space="preserve">и </w:t>
                            </w:r>
                            <w:r>
                              <w:rPr>
                                <w:spacing w:val="-2"/>
                              </w:rPr>
                              <w:t>дети»</w:t>
                            </w:r>
                          </w:p>
                        </w:tc>
                        <w:tc>
                          <w:tcPr>
                            <w:tcW w:w="930" w:type="dxa"/>
                          </w:tcPr>
                          <w:p w:rsidR="008B5EB7" w:rsidRDefault="008B5EB7">
                            <w:pPr>
                              <w:pStyle w:val="TableParagraph"/>
                              <w:spacing w:before="85"/>
                              <w:rPr>
                                <w:b/>
                              </w:rPr>
                            </w:pPr>
                          </w:p>
                          <w:p w:rsidR="008B5EB7" w:rsidRDefault="008B5EB7">
                            <w:pPr>
                              <w:pStyle w:val="TableParagraph"/>
                              <w:ind w:left="204"/>
                              <w:jc w:val="center"/>
                            </w:pPr>
                            <w:r>
                              <w:rPr>
                                <w:spacing w:val="-10"/>
                              </w:rPr>
                              <w:t>7</w:t>
                            </w:r>
                          </w:p>
                        </w:tc>
                        <w:tc>
                          <w:tcPr>
                            <w:tcW w:w="1716" w:type="dxa"/>
                          </w:tcPr>
                          <w:p w:rsidR="008B5EB7" w:rsidRDefault="008B5EB7">
                            <w:pPr>
                              <w:pStyle w:val="TableParagraph"/>
                            </w:pPr>
                          </w:p>
                        </w:tc>
                        <w:tc>
                          <w:tcPr>
                            <w:tcW w:w="1778" w:type="dxa"/>
                          </w:tcPr>
                          <w:p w:rsidR="008B5EB7" w:rsidRDefault="008B5EB7">
                            <w:pPr>
                              <w:pStyle w:val="TableParagraph"/>
                            </w:pPr>
                          </w:p>
                        </w:tc>
                        <w:tc>
                          <w:tcPr>
                            <w:tcW w:w="2096" w:type="dxa"/>
                          </w:tcPr>
                          <w:p w:rsidR="008B5EB7" w:rsidRDefault="008B5EB7">
                            <w:pPr>
                              <w:pStyle w:val="TableParagraph"/>
                            </w:pPr>
                          </w:p>
                        </w:tc>
                      </w:tr>
                    </w:tbl>
                    <w:p w:rsidR="008B5EB7" w:rsidRDefault="008B5EB7">
                      <w:pPr>
                        <w:pStyle w:val="a3"/>
                        <w:ind w:left="0"/>
                        <w:jc w:val="left"/>
                      </w:pPr>
                    </w:p>
                  </w:txbxContent>
                </v:textbox>
                <w10:wrap anchorx="page"/>
              </v:shape>
            </w:pict>
          </mc:Fallback>
        </mc:AlternateContent>
      </w:r>
      <w:r>
        <w:rPr>
          <w:b/>
        </w:rPr>
        <w:t>ТЕМАТИЧЕСКИЙ</w:t>
      </w:r>
      <w:r>
        <w:rPr>
          <w:b/>
          <w:spacing w:val="-14"/>
        </w:rPr>
        <w:t xml:space="preserve"> </w:t>
      </w:r>
      <w:r>
        <w:rPr>
          <w:b/>
        </w:rPr>
        <w:t>ПЛАН 10 КЛАСС</w:t>
      </w:r>
    </w:p>
    <w:p w:rsidR="00A4284F" w:rsidRDefault="00A4284F">
      <w:pPr>
        <w:spacing w:line="276" w:lineRule="auto"/>
        <w:rPr>
          <w:b/>
        </w:rPr>
        <w:sectPr w:rsidR="00A4284F">
          <w:pgSz w:w="11910" w:h="16390"/>
          <w:pgMar w:top="1060" w:right="708" w:bottom="1160" w:left="1559" w:header="0" w:footer="915" w:gutter="0"/>
          <w:cols w:space="720"/>
        </w:sectPr>
      </w:pP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72"/>
        <w:gridCol w:w="2372"/>
        <w:gridCol w:w="930"/>
        <w:gridCol w:w="1716"/>
        <w:gridCol w:w="1778"/>
        <w:gridCol w:w="2096"/>
      </w:tblGrid>
      <w:tr w:rsidR="00A4284F">
        <w:trPr>
          <w:trHeight w:val="4400"/>
        </w:trPr>
        <w:tc>
          <w:tcPr>
            <w:tcW w:w="672"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55"/>
              <w:rPr>
                <w:b/>
              </w:rPr>
            </w:pPr>
          </w:p>
          <w:p w:rsidR="00A4284F" w:rsidRDefault="004E5E27">
            <w:pPr>
              <w:pStyle w:val="TableParagraph"/>
              <w:ind w:left="100"/>
            </w:pPr>
            <w:r>
              <w:rPr>
                <w:spacing w:val="-5"/>
              </w:rPr>
              <w:t>1.4</w:t>
            </w:r>
          </w:p>
        </w:tc>
        <w:tc>
          <w:tcPr>
            <w:tcW w:w="2372" w:type="dxa"/>
          </w:tcPr>
          <w:p w:rsidR="00A4284F" w:rsidRDefault="004E5E27">
            <w:pPr>
              <w:pStyle w:val="TableParagraph"/>
              <w:spacing w:before="49" w:line="276" w:lineRule="auto"/>
              <w:ind w:left="235" w:right="158"/>
            </w:pPr>
            <w:r>
              <w:t xml:space="preserve">Ф. И. Тютчев. Стихотворения (не менее трёх по выбору). </w:t>
            </w:r>
            <w:r>
              <w:rPr>
                <w:spacing w:val="-2"/>
              </w:rPr>
              <w:t>Например,</w:t>
            </w:r>
          </w:p>
          <w:p w:rsidR="00A4284F" w:rsidRDefault="004E5E27">
            <w:pPr>
              <w:pStyle w:val="TableParagraph"/>
              <w:spacing w:line="276" w:lineRule="auto"/>
              <w:ind w:left="235" w:right="95"/>
            </w:pPr>
            <w:r>
              <w:t xml:space="preserve">«Silentium!», «Не то, что мните вы, природа...», «Умом Россию не понять…», «О, как убийственно мы любим...», «Нам не дано </w:t>
            </w:r>
            <w:r>
              <w:rPr>
                <w:spacing w:val="-2"/>
              </w:rPr>
              <w:t>предугадать…»,</w:t>
            </w:r>
          </w:p>
          <w:p w:rsidR="00A4284F" w:rsidRDefault="004E5E27">
            <w:pPr>
              <w:pStyle w:val="TableParagraph"/>
              <w:spacing w:line="276" w:lineRule="auto"/>
              <w:ind w:left="235" w:right="158"/>
            </w:pPr>
            <w:r>
              <w:t>«К.</w:t>
            </w:r>
            <w:r>
              <w:rPr>
                <w:spacing w:val="-13"/>
              </w:rPr>
              <w:t xml:space="preserve"> </w:t>
            </w:r>
            <w:r>
              <w:t>Б.»</w:t>
            </w:r>
            <w:r>
              <w:rPr>
                <w:spacing w:val="-13"/>
              </w:rPr>
              <w:t xml:space="preserve"> </w:t>
            </w:r>
            <w:r>
              <w:t>(«Я</w:t>
            </w:r>
            <w:r>
              <w:rPr>
                <w:spacing w:val="-13"/>
              </w:rPr>
              <w:t xml:space="preserve"> </w:t>
            </w:r>
            <w:r>
              <w:t>встретил вас — и всё</w:t>
            </w:r>
          </w:p>
          <w:p w:rsidR="00A4284F" w:rsidRDefault="004E5E27">
            <w:pPr>
              <w:pStyle w:val="TableParagraph"/>
              <w:spacing w:line="251" w:lineRule="exact"/>
              <w:ind w:left="235"/>
            </w:pPr>
            <w:r>
              <w:t>былое...») и</w:t>
            </w:r>
            <w:r>
              <w:rPr>
                <w:spacing w:val="-1"/>
              </w:rPr>
              <w:t xml:space="preserve"> </w:t>
            </w:r>
            <w:r>
              <w:rPr>
                <w:spacing w:val="-5"/>
              </w:rPr>
              <w:t>др.</w:t>
            </w:r>
          </w:p>
        </w:tc>
        <w:tc>
          <w:tcPr>
            <w:tcW w:w="930"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55"/>
              <w:rPr>
                <w:b/>
              </w:rPr>
            </w:pPr>
          </w:p>
          <w:p w:rsidR="00A4284F" w:rsidRDefault="004E5E27">
            <w:pPr>
              <w:pStyle w:val="TableParagraph"/>
              <w:ind w:right="297"/>
              <w:jc w:val="right"/>
            </w:pPr>
            <w:r>
              <w:rPr>
                <w:spacing w:val="-10"/>
              </w:rPr>
              <w:t>4</w:t>
            </w:r>
          </w:p>
        </w:tc>
        <w:tc>
          <w:tcPr>
            <w:tcW w:w="1716" w:type="dxa"/>
          </w:tcPr>
          <w:p w:rsidR="00A4284F" w:rsidRDefault="00A4284F">
            <w:pPr>
              <w:pStyle w:val="TableParagraph"/>
            </w:pPr>
          </w:p>
        </w:tc>
        <w:tc>
          <w:tcPr>
            <w:tcW w:w="1778" w:type="dxa"/>
          </w:tcPr>
          <w:p w:rsidR="00A4284F" w:rsidRDefault="00A4284F">
            <w:pPr>
              <w:pStyle w:val="TableParagraph"/>
            </w:pPr>
          </w:p>
        </w:tc>
        <w:tc>
          <w:tcPr>
            <w:tcW w:w="2096" w:type="dxa"/>
          </w:tcPr>
          <w:p w:rsidR="00A4284F" w:rsidRDefault="00A4284F">
            <w:pPr>
              <w:pStyle w:val="TableParagraph"/>
            </w:pPr>
          </w:p>
        </w:tc>
      </w:tr>
      <w:tr w:rsidR="00A4284F">
        <w:trPr>
          <w:trHeight w:val="5560"/>
        </w:trPr>
        <w:tc>
          <w:tcPr>
            <w:tcW w:w="672"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29"/>
              <w:rPr>
                <w:b/>
              </w:rPr>
            </w:pPr>
          </w:p>
          <w:p w:rsidR="00A4284F" w:rsidRDefault="004E5E27">
            <w:pPr>
              <w:pStyle w:val="TableParagraph"/>
              <w:spacing w:before="1"/>
              <w:ind w:left="100"/>
            </w:pPr>
            <w:r>
              <w:rPr>
                <w:spacing w:val="-5"/>
              </w:rPr>
              <w:t>1.5</w:t>
            </w:r>
          </w:p>
        </w:tc>
        <w:tc>
          <w:tcPr>
            <w:tcW w:w="2372" w:type="dxa"/>
          </w:tcPr>
          <w:p w:rsidR="00A4284F" w:rsidRDefault="004E5E27">
            <w:pPr>
              <w:pStyle w:val="TableParagraph"/>
              <w:spacing w:before="49" w:line="276" w:lineRule="auto"/>
              <w:ind w:left="235" w:right="230"/>
            </w:pPr>
            <w:r>
              <w:t>Н. А. Некрасов. Стихотворения (не менее трёх по выбору).</w:t>
            </w:r>
            <w:r>
              <w:rPr>
                <w:spacing w:val="-14"/>
              </w:rPr>
              <w:t xml:space="preserve"> </w:t>
            </w:r>
            <w:r>
              <w:t>Например,</w:t>
            </w:r>
          </w:p>
          <w:p w:rsidR="00A4284F" w:rsidRDefault="004E5E27">
            <w:pPr>
              <w:pStyle w:val="TableParagraph"/>
              <w:spacing w:line="276" w:lineRule="auto"/>
              <w:ind w:left="235" w:right="158"/>
            </w:pPr>
            <w:r>
              <w:t>«Тройка»,</w:t>
            </w:r>
            <w:r>
              <w:rPr>
                <w:spacing w:val="-14"/>
              </w:rPr>
              <w:t xml:space="preserve"> </w:t>
            </w:r>
            <w:r>
              <w:t>«Я</w:t>
            </w:r>
            <w:r>
              <w:rPr>
                <w:spacing w:val="-14"/>
              </w:rPr>
              <w:t xml:space="preserve"> </w:t>
            </w:r>
            <w:r>
              <w:t xml:space="preserve">не люблю иронии </w:t>
            </w:r>
            <w:r>
              <w:rPr>
                <w:spacing w:val="-2"/>
              </w:rPr>
              <w:t>твоей...»,</w:t>
            </w:r>
          </w:p>
          <w:p w:rsidR="00A4284F" w:rsidRDefault="004E5E27">
            <w:pPr>
              <w:pStyle w:val="TableParagraph"/>
              <w:spacing w:line="276" w:lineRule="auto"/>
              <w:ind w:left="235" w:right="378"/>
            </w:pPr>
            <w:r>
              <w:t>«Вчерашний</w:t>
            </w:r>
            <w:r>
              <w:rPr>
                <w:spacing w:val="-14"/>
              </w:rPr>
              <w:t xml:space="preserve"> </w:t>
            </w:r>
            <w:r>
              <w:t>день, часу в</w:t>
            </w:r>
            <w:r>
              <w:rPr>
                <w:spacing w:val="-1"/>
              </w:rPr>
              <w:t xml:space="preserve"> </w:t>
            </w:r>
            <w:r>
              <w:rPr>
                <w:spacing w:val="-2"/>
              </w:rPr>
              <w:t>шестом…»,</w:t>
            </w:r>
          </w:p>
          <w:p w:rsidR="00A4284F" w:rsidRDefault="004E5E27">
            <w:pPr>
              <w:pStyle w:val="TableParagraph"/>
              <w:spacing w:line="276" w:lineRule="auto"/>
              <w:ind w:left="235" w:right="158"/>
            </w:pPr>
            <w:r>
              <w:t xml:space="preserve">«Мы с тобой </w:t>
            </w:r>
            <w:r>
              <w:rPr>
                <w:spacing w:val="-2"/>
              </w:rPr>
              <w:t xml:space="preserve">бестолковые </w:t>
            </w:r>
            <w:r>
              <w:t>люди...»,</w:t>
            </w:r>
            <w:r>
              <w:rPr>
                <w:spacing w:val="-14"/>
              </w:rPr>
              <w:t xml:space="preserve"> </w:t>
            </w:r>
            <w:r>
              <w:t>«Поэт</w:t>
            </w:r>
            <w:r>
              <w:rPr>
                <w:spacing w:val="-14"/>
              </w:rPr>
              <w:t xml:space="preserve"> </w:t>
            </w:r>
            <w:r>
              <w:t xml:space="preserve">и </w:t>
            </w:r>
            <w:r>
              <w:rPr>
                <w:spacing w:val="-2"/>
              </w:rPr>
              <w:t>Гражданин»,</w:t>
            </w:r>
          </w:p>
          <w:p w:rsidR="00A4284F" w:rsidRDefault="004E5E27">
            <w:pPr>
              <w:pStyle w:val="TableParagraph"/>
              <w:spacing w:line="276" w:lineRule="auto"/>
              <w:ind w:left="235" w:right="158"/>
            </w:pPr>
            <w:r>
              <w:t>«Элегия» («Пускай нам говорит изменчивая</w:t>
            </w:r>
            <w:r>
              <w:rPr>
                <w:spacing w:val="-14"/>
              </w:rPr>
              <w:t xml:space="preserve"> </w:t>
            </w:r>
            <w:r>
              <w:t>мода...») и др. Поэма «Кому на Руси жить</w:t>
            </w:r>
          </w:p>
          <w:p w:rsidR="00A4284F" w:rsidRDefault="004E5E27">
            <w:pPr>
              <w:pStyle w:val="TableParagraph"/>
              <w:spacing w:line="248" w:lineRule="exact"/>
              <w:ind w:left="235"/>
            </w:pPr>
            <w:r>
              <w:rPr>
                <w:spacing w:val="-2"/>
              </w:rPr>
              <w:t>хорошо»</w:t>
            </w:r>
          </w:p>
        </w:tc>
        <w:tc>
          <w:tcPr>
            <w:tcW w:w="930"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29"/>
              <w:rPr>
                <w:b/>
              </w:rPr>
            </w:pPr>
          </w:p>
          <w:p w:rsidR="00A4284F" w:rsidRDefault="004E5E27">
            <w:pPr>
              <w:pStyle w:val="TableParagraph"/>
              <w:spacing w:before="1"/>
              <w:ind w:right="297"/>
              <w:jc w:val="right"/>
            </w:pPr>
            <w:r>
              <w:rPr>
                <w:spacing w:val="-10"/>
              </w:rPr>
              <w:t>6</w:t>
            </w:r>
          </w:p>
        </w:tc>
        <w:tc>
          <w:tcPr>
            <w:tcW w:w="1716" w:type="dxa"/>
          </w:tcPr>
          <w:p w:rsidR="00A4284F" w:rsidRDefault="00A4284F">
            <w:pPr>
              <w:pStyle w:val="TableParagraph"/>
            </w:pPr>
          </w:p>
        </w:tc>
        <w:tc>
          <w:tcPr>
            <w:tcW w:w="1778" w:type="dxa"/>
          </w:tcPr>
          <w:p w:rsidR="00A4284F" w:rsidRDefault="00A4284F">
            <w:pPr>
              <w:pStyle w:val="TableParagraph"/>
            </w:pPr>
          </w:p>
        </w:tc>
        <w:tc>
          <w:tcPr>
            <w:tcW w:w="2096" w:type="dxa"/>
          </w:tcPr>
          <w:p w:rsidR="00A4284F" w:rsidRDefault="00A4284F">
            <w:pPr>
              <w:pStyle w:val="TableParagraph"/>
            </w:pPr>
          </w:p>
        </w:tc>
      </w:tr>
      <w:tr w:rsidR="00A4284F">
        <w:trPr>
          <w:trHeight w:val="3784"/>
        </w:trPr>
        <w:tc>
          <w:tcPr>
            <w:tcW w:w="672" w:type="dxa"/>
          </w:tcPr>
          <w:p w:rsidR="00A4284F" w:rsidRDefault="004E5E27">
            <w:pPr>
              <w:pStyle w:val="TableParagraph"/>
              <w:spacing w:before="49"/>
              <w:ind w:left="100"/>
            </w:pPr>
            <w:r>
              <w:rPr>
                <w:spacing w:val="-5"/>
              </w:rPr>
              <w:t>1.6</w:t>
            </w:r>
          </w:p>
        </w:tc>
        <w:tc>
          <w:tcPr>
            <w:tcW w:w="2372" w:type="dxa"/>
          </w:tcPr>
          <w:p w:rsidR="00A4284F" w:rsidRDefault="004E5E27">
            <w:pPr>
              <w:pStyle w:val="TableParagraph"/>
              <w:spacing w:before="49"/>
              <w:ind w:left="235"/>
            </w:pPr>
            <w:r>
              <w:t xml:space="preserve">А. А. </w:t>
            </w:r>
            <w:r>
              <w:rPr>
                <w:spacing w:val="-4"/>
              </w:rPr>
              <w:t>Фет.</w:t>
            </w:r>
          </w:p>
          <w:p w:rsidR="00A4284F" w:rsidRDefault="004E5E27">
            <w:pPr>
              <w:pStyle w:val="TableParagraph"/>
              <w:spacing w:before="37" w:line="276" w:lineRule="auto"/>
              <w:ind w:left="235" w:right="230"/>
            </w:pPr>
            <w:r>
              <w:t>Стихотворения (не менее трёх по выбору).</w:t>
            </w:r>
            <w:r>
              <w:rPr>
                <w:spacing w:val="-14"/>
              </w:rPr>
              <w:t xml:space="preserve"> </w:t>
            </w:r>
            <w:r>
              <w:t>Например,</w:t>
            </w:r>
          </w:p>
          <w:p w:rsidR="00A4284F" w:rsidRDefault="004E5E27">
            <w:pPr>
              <w:pStyle w:val="TableParagraph"/>
              <w:spacing w:line="276" w:lineRule="auto"/>
              <w:ind w:left="235" w:right="511"/>
            </w:pPr>
            <w:r>
              <w:t>«Одним</w:t>
            </w:r>
            <w:r>
              <w:rPr>
                <w:spacing w:val="-14"/>
              </w:rPr>
              <w:t xml:space="preserve"> </w:t>
            </w:r>
            <w:r>
              <w:t>толчком согнать ладью живую…»,</w:t>
            </w:r>
            <w:r>
              <w:rPr>
                <w:spacing w:val="-14"/>
              </w:rPr>
              <w:t xml:space="preserve"> </w:t>
            </w:r>
            <w:r>
              <w:t>«Ещё майская ночь»,</w:t>
            </w:r>
          </w:p>
          <w:p w:rsidR="00A4284F" w:rsidRDefault="004E5E27">
            <w:pPr>
              <w:pStyle w:val="TableParagraph"/>
              <w:spacing w:line="276" w:lineRule="auto"/>
              <w:ind w:left="235" w:right="158"/>
            </w:pPr>
            <w:r>
              <w:t>«Вечер»,</w:t>
            </w:r>
            <w:r>
              <w:rPr>
                <w:spacing w:val="-14"/>
              </w:rPr>
              <w:t xml:space="preserve"> </w:t>
            </w:r>
            <w:r>
              <w:t>«Это</w:t>
            </w:r>
            <w:r>
              <w:rPr>
                <w:spacing w:val="-14"/>
              </w:rPr>
              <w:t xml:space="preserve"> </w:t>
            </w:r>
            <w:r>
              <w:t>утро, радость эта…»,</w:t>
            </w:r>
          </w:p>
          <w:p w:rsidR="00A4284F" w:rsidRDefault="004E5E27">
            <w:pPr>
              <w:pStyle w:val="TableParagraph"/>
              <w:spacing w:line="276" w:lineRule="auto"/>
              <w:ind w:left="235" w:right="204"/>
            </w:pPr>
            <w:r>
              <w:t>«Шёпот, робкое дыханье…»,</w:t>
            </w:r>
            <w:r>
              <w:rPr>
                <w:spacing w:val="-14"/>
              </w:rPr>
              <w:t xml:space="preserve"> </w:t>
            </w:r>
            <w:r>
              <w:t>«Сияла</w:t>
            </w:r>
          </w:p>
          <w:p w:rsidR="00A4284F" w:rsidRDefault="004E5E27">
            <w:pPr>
              <w:pStyle w:val="TableParagraph"/>
              <w:spacing w:line="233" w:lineRule="exact"/>
              <w:ind w:left="235"/>
            </w:pPr>
            <w:r>
              <w:t>ночь.</w:t>
            </w:r>
            <w:r>
              <w:rPr>
                <w:spacing w:val="-3"/>
              </w:rPr>
              <w:t xml:space="preserve"> </w:t>
            </w:r>
            <w:r>
              <w:t>Луной</w:t>
            </w:r>
            <w:r>
              <w:rPr>
                <w:spacing w:val="-2"/>
              </w:rPr>
              <w:t xml:space="preserve"> </w:t>
            </w:r>
            <w:r>
              <w:rPr>
                <w:spacing w:val="-5"/>
              </w:rPr>
              <w:t>был</w:t>
            </w:r>
          </w:p>
        </w:tc>
        <w:tc>
          <w:tcPr>
            <w:tcW w:w="930" w:type="dxa"/>
          </w:tcPr>
          <w:p w:rsidR="00A4284F" w:rsidRDefault="004E5E27">
            <w:pPr>
              <w:pStyle w:val="TableParagraph"/>
              <w:spacing w:before="49"/>
              <w:ind w:right="297"/>
              <w:jc w:val="right"/>
            </w:pPr>
            <w:r>
              <w:rPr>
                <w:spacing w:val="-10"/>
              </w:rPr>
              <w:t>3</w:t>
            </w:r>
          </w:p>
        </w:tc>
        <w:tc>
          <w:tcPr>
            <w:tcW w:w="1716" w:type="dxa"/>
          </w:tcPr>
          <w:p w:rsidR="00A4284F" w:rsidRDefault="00A4284F">
            <w:pPr>
              <w:pStyle w:val="TableParagraph"/>
            </w:pPr>
          </w:p>
        </w:tc>
        <w:tc>
          <w:tcPr>
            <w:tcW w:w="1778" w:type="dxa"/>
          </w:tcPr>
          <w:p w:rsidR="00A4284F" w:rsidRDefault="00A4284F">
            <w:pPr>
              <w:pStyle w:val="TableParagraph"/>
            </w:pPr>
          </w:p>
        </w:tc>
        <w:tc>
          <w:tcPr>
            <w:tcW w:w="2096" w:type="dxa"/>
          </w:tcPr>
          <w:p w:rsidR="00A4284F" w:rsidRDefault="00A4284F">
            <w:pPr>
              <w:pStyle w:val="TableParagraph"/>
            </w:pPr>
          </w:p>
        </w:tc>
      </w:tr>
    </w:tbl>
    <w:p w:rsidR="00A4284F" w:rsidRDefault="00A4284F">
      <w:pPr>
        <w:pStyle w:val="TableParagraph"/>
        <w:sectPr w:rsidR="00A4284F">
          <w:pgSz w:w="11910" w:h="16390"/>
          <w:pgMar w:top="1120" w:right="708" w:bottom="1180" w:left="1559" w:header="0" w:footer="915" w:gutter="0"/>
          <w:cols w:space="720"/>
        </w:sectPr>
      </w:pP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72"/>
        <w:gridCol w:w="2372"/>
        <w:gridCol w:w="930"/>
        <w:gridCol w:w="1716"/>
        <w:gridCol w:w="1778"/>
        <w:gridCol w:w="2096"/>
      </w:tblGrid>
      <w:tr w:rsidR="00A4284F">
        <w:trPr>
          <w:trHeight w:val="630"/>
        </w:trPr>
        <w:tc>
          <w:tcPr>
            <w:tcW w:w="672" w:type="dxa"/>
          </w:tcPr>
          <w:p w:rsidR="00A4284F" w:rsidRDefault="00A4284F">
            <w:pPr>
              <w:pStyle w:val="TableParagraph"/>
            </w:pPr>
          </w:p>
        </w:tc>
        <w:tc>
          <w:tcPr>
            <w:tcW w:w="2372" w:type="dxa"/>
          </w:tcPr>
          <w:p w:rsidR="00A4284F" w:rsidRDefault="004E5E27">
            <w:pPr>
              <w:pStyle w:val="TableParagraph"/>
              <w:spacing w:before="12" w:line="290" w:lineRule="atLeast"/>
              <w:ind w:left="235" w:right="158"/>
            </w:pPr>
            <w:r>
              <w:t>полон сад. Лежали…»</w:t>
            </w:r>
            <w:r>
              <w:rPr>
                <w:spacing w:val="-14"/>
              </w:rPr>
              <w:t xml:space="preserve"> </w:t>
            </w:r>
            <w:r>
              <w:t>и</w:t>
            </w:r>
            <w:r>
              <w:rPr>
                <w:spacing w:val="-14"/>
              </w:rPr>
              <w:t xml:space="preserve"> </w:t>
            </w:r>
            <w:r>
              <w:t>др.</w:t>
            </w:r>
          </w:p>
        </w:tc>
        <w:tc>
          <w:tcPr>
            <w:tcW w:w="930" w:type="dxa"/>
          </w:tcPr>
          <w:p w:rsidR="00A4284F" w:rsidRDefault="00A4284F">
            <w:pPr>
              <w:pStyle w:val="TableParagraph"/>
            </w:pPr>
          </w:p>
        </w:tc>
        <w:tc>
          <w:tcPr>
            <w:tcW w:w="1716" w:type="dxa"/>
          </w:tcPr>
          <w:p w:rsidR="00A4284F" w:rsidRDefault="00A4284F">
            <w:pPr>
              <w:pStyle w:val="TableParagraph"/>
            </w:pPr>
          </w:p>
        </w:tc>
        <w:tc>
          <w:tcPr>
            <w:tcW w:w="1778" w:type="dxa"/>
          </w:tcPr>
          <w:p w:rsidR="00A4284F" w:rsidRDefault="00A4284F">
            <w:pPr>
              <w:pStyle w:val="TableParagraph"/>
            </w:pPr>
          </w:p>
        </w:tc>
        <w:tc>
          <w:tcPr>
            <w:tcW w:w="2096" w:type="dxa"/>
          </w:tcPr>
          <w:p w:rsidR="00A4284F" w:rsidRDefault="00A4284F">
            <w:pPr>
              <w:pStyle w:val="TableParagraph"/>
            </w:pPr>
          </w:p>
        </w:tc>
      </w:tr>
      <w:tr w:rsidR="00A4284F">
        <w:trPr>
          <w:trHeight w:val="3820"/>
        </w:trPr>
        <w:tc>
          <w:tcPr>
            <w:tcW w:w="672"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8"/>
              <w:rPr>
                <w:b/>
              </w:rPr>
            </w:pPr>
          </w:p>
          <w:p w:rsidR="00A4284F" w:rsidRDefault="004E5E27">
            <w:pPr>
              <w:pStyle w:val="TableParagraph"/>
              <w:ind w:left="100"/>
            </w:pPr>
            <w:r>
              <w:rPr>
                <w:spacing w:val="-5"/>
              </w:rPr>
              <w:t>1.7</w:t>
            </w:r>
          </w:p>
        </w:tc>
        <w:tc>
          <w:tcPr>
            <w:tcW w:w="2372" w:type="dxa"/>
          </w:tcPr>
          <w:p w:rsidR="00A4284F" w:rsidRDefault="004E5E27">
            <w:pPr>
              <w:pStyle w:val="TableParagraph"/>
              <w:spacing w:before="49" w:line="276" w:lineRule="auto"/>
              <w:ind w:left="235" w:right="158"/>
            </w:pPr>
            <w:r>
              <w:t>М. Е. Салтыков- Щедрин. Роман- хроника «История одного города» (не менее двух глав по выбору).</w:t>
            </w:r>
            <w:r>
              <w:rPr>
                <w:spacing w:val="-14"/>
              </w:rPr>
              <w:t xml:space="preserve"> </w:t>
            </w:r>
            <w:r>
              <w:t xml:space="preserve">Например, главы «О корени </w:t>
            </w:r>
            <w:r>
              <w:rPr>
                <w:spacing w:val="-2"/>
              </w:rPr>
              <w:t xml:space="preserve">происхождения </w:t>
            </w:r>
            <w:r>
              <w:t>глуповцев»,</w:t>
            </w:r>
            <w:r>
              <w:rPr>
                <w:spacing w:val="-14"/>
              </w:rPr>
              <w:t xml:space="preserve"> </w:t>
            </w:r>
            <w:r>
              <w:t xml:space="preserve">«Опись </w:t>
            </w:r>
            <w:r>
              <w:rPr>
                <w:spacing w:val="-2"/>
              </w:rPr>
              <w:t>градоначальникам»,</w:t>
            </w:r>
          </w:p>
          <w:p w:rsidR="00A4284F" w:rsidRDefault="004E5E27">
            <w:pPr>
              <w:pStyle w:val="TableParagraph"/>
              <w:spacing w:line="244" w:lineRule="exact"/>
              <w:ind w:left="235"/>
            </w:pPr>
            <w:r>
              <w:rPr>
                <w:spacing w:val="-2"/>
              </w:rPr>
              <w:t>«Органчик»,</w:t>
            </w:r>
          </w:p>
          <w:p w:rsidR="00A4284F" w:rsidRDefault="004E5E27">
            <w:pPr>
              <w:pStyle w:val="TableParagraph"/>
              <w:spacing w:line="290" w:lineRule="atLeast"/>
              <w:ind w:left="235" w:right="158"/>
            </w:pPr>
            <w:r>
              <w:rPr>
                <w:spacing w:val="-2"/>
              </w:rPr>
              <w:t xml:space="preserve">«Подтверждение </w:t>
            </w:r>
            <w:r>
              <w:t>покаяния» и др.</w:t>
            </w:r>
          </w:p>
        </w:tc>
        <w:tc>
          <w:tcPr>
            <w:tcW w:w="930"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8"/>
              <w:rPr>
                <w:b/>
              </w:rPr>
            </w:pPr>
          </w:p>
          <w:p w:rsidR="00A4284F" w:rsidRDefault="004E5E27">
            <w:pPr>
              <w:pStyle w:val="TableParagraph"/>
              <w:ind w:right="297"/>
              <w:jc w:val="right"/>
            </w:pPr>
            <w:r>
              <w:rPr>
                <w:spacing w:val="-10"/>
              </w:rPr>
              <w:t>3</w:t>
            </w:r>
          </w:p>
        </w:tc>
        <w:tc>
          <w:tcPr>
            <w:tcW w:w="1716" w:type="dxa"/>
          </w:tcPr>
          <w:p w:rsidR="00A4284F" w:rsidRDefault="00A4284F">
            <w:pPr>
              <w:pStyle w:val="TableParagraph"/>
            </w:pPr>
          </w:p>
        </w:tc>
        <w:tc>
          <w:tcPr>
            <w:tcW w:w="1778" w:type="dxa"/>
          </w:tcPr>
          <w:p w:rsidR="00A4284F" w:rsidRDefault="00A4284F">
            <w:pPr>
              <w:pStyle w:val="TableParagraph"/>
            </w:pPr>
          </w:p>
        </w:tc>
        <w:tc>
          <w:tcPr>
            <w:tcW w:w="2096" w:type="dxa"/>
          </w:tcPr>
          <w:p w:rsidR="00A4284F" w:rsidRDefault="00A4284F">
            <w:pPr>
              <w:pStyle w:val="TableParagraph"/>
            </w:pPr>
          </w:p>
        </w:tc>
      </w:tr>
      <w:tr w:rsidR="00A4284F">
        <w:trPr>
          <w:trHeight w:val="1210"/>
        </w:trPr>
        <w:tc>
          <w:tcPr>
            <w:tcW w:w="672" w:type="dxa"/>
          </w:tcPr>
          <w:p w:rsidR="00A4284F" w:rsidRDefault="00A4284F">
            <w:pPr>
              <w:pStyle w:val="TableParagraph"/>
              <w:spacing w:before="231"/>
              <w:rPr>
                <w:b/>
              </w:rPr>
            </w:pPr>
          </w:p>
          <w:p w:rsidR="00A4284F" w:rsidRDefault="004E5E27">
            <w:pPr>
              <w:pStyle w:val="TableParagraph"/>
              <w:ind w:left="100"/>
            </w:pPr>
            <w:r>
              <w:rPr>
                <w:spacing w:val="-5"/>
              </w:rPr>
              <w:t>1.8</w:t>
            </w:r>
          </w:p>
        </w:tc>
        <w:tc>
          <w:tcPr>
            <w:tcW w:w="2372" w:type="dxa"/>
          </w:tcPr>
          <w:p w:rsidR="00A4284F" w:rsidRDefault="004E5E27">
            <w:pPr>
              <w:pStyle w:val="TableParagraph"/>
              <w:spacing w:before="49" w:line="276" w:lineRule="auto"/>
              <w:ind w:left="235" w:right="158"/>
            </w:pPr>
            <w:r>
              <w:t>Ф.</w:t>
            </w:r>
            <w:r>
              <w:rPr>
                <w:spacing w:val="-14"/>
              </w:rPr>
              <w:t xml:space="preserve"> </w:t>
            </w:r>
            <w:r>
              <w:t>М.</w:t>
            </w:r>
            <w:r>
              <w:rPr>
                <w:spacing w:val="-14"/>
              </w:rPr>
              <w:t xml:space="preserve"> </w:t>
            </w:r>
            <w:r>
              <w:t xml:space="preserve">Достоевский. </w:t>
            </w:r>
            <w:r>
              <w:rPr>
                <w:spacing w:val="-2"/>
              </w:rPr>
              <w:t>Роман</w:t>
            </w:r>
          </w:p>
          <w:p w:rsidR="00A4284F" w:rsidRDefault="004E5E27">
            <w:pPr>
              <w:pStyle w:val="TableParagraph"/>
              <w:spacing w:line="251" w:lineRule="exact"/>
              <w:ind w:left="235"/>
            </w:pPr>
            <w:r>
              <w:t>«Преступление</w:t>
            </w:r>
            <w:r>
              <w:rPr>
                <w:spacing w:val="-13"/>
              </w:rPr>
              <w:t xml:space="preserve"> </w:t>
            </w:r>
            <w:r>
              <w:rPr>
                <w:spacing w:val="-10"/>
              </w:rPr>
              <w:t>и</w:t>
            </w:r>
          </w:p>
          <w:p w:rsidR="00A4284F" w:rsidRDefault="004E5E27">
            <w:pPr>
              <w:pStyle w:val="TableParagraph"/>
              <w:spacing w:before="37"/>
              <w:ind w:left="235"/>
            </w:pPr>
            <w:r>
              <w:rPr>
                <w:spacing w:val="-2"/>
              </w:rPr>
              <w:t>наказание»</w:t>
            </w:r>
          </w:p>
        </w:tc>
        <w:tc>
          <w:tcPr>
            <w:tcW w:w="930" w:type="dxa"/>
          </w:tcPr>
          <w:p w:rsidR="00A4284F" w:rsidRDefault="00A4284F">
            <w:pPr>
              <w:pStyle w:val="TableParagraph"/>
              <w:spacing w:before="231"/>
              <w:rPr>
                <w:b/>
              </w:rPr>
            </w:pPr>
          </w:p>
          <w:p w:rsidR="00A4284F" w:rsidRDefault="004E5E27">
            <w:pPr>
              <w:pStyle w:val="TableParagraph"/>
              <w:ind w:right="242"/>
              <w:jc w:val="right"/>
            </w:pPr>
            <w:r>
              <w:rPr>
                <w:spacing w:val="-5"/>
              </w:rPr>
              <w:t>10</w:t>
            </w:r>
          </w:p>
        </w:tc>
        <w:tc>
          <w:tcPr>
            <w:tcW w:w="1716" w:type="dxa"/>
          </w:tcPr>
          <w:p w:rsidR="00A4284F" w:rsidRDefault="00A4284F">
            <w:pPr>
              <w:pStyle w:val="TableParagraph"/>
            </w:pPr>
          </w:p>
        </w:tc>
        <w:tc>
          <w:tcPr>
            <w:tcW w:w="1778" w:type="dxa"/>
          </w:tcPr>
          <w:p w:rsidR="00A4284F" w:rsidRDefault="00A4284F">
            <w:pPr>
              <w:pStyle w:val="TableParagraph"/>
            </w:pPr>
          </w:p>
        </w:tc>
        <w:tc>
          <w:tcPr>
            <w:tcW w:w="2096" w:type="dxa"/>
          </w:tcPr>
          <w:p w:rsidR="00A4284F" w:rsidRDefault="00A4284F">
            <w:pPr>
              <w:pStyle w:val="TableParagraph"/>
            </w:pPr>
          </w:p>
        </w:tc>
      </w:tr>
      <w:tr w:rsidR="00A4284F">
        <w:trPr>
          <w:trHeight w:val="920"/>
        </w:trPr>
        <w:tc>
          <w:tcPr>
            <w:tcW w:w="672" w:type="dxa"/>
          </w:tcPr>
          <w:p w:rsidR="00A4284F" w:rsidRDefault="00A4284F">
            <w:pPr>
              <w:pStyle w:val="TableParagraph"/>
              <w:spacing w:before="86"/>
              <w:rPr>
                <w:b/>
              </w:rPr>
            </w:pPr>
          </w:p>
          <w:p w:rsidR="00A4284F" w:rsidRDefault="004E5E27">
            <w:pPr>
              <w:pStyle w:val="TableParagraph"/>
              <w:ind w:left="100"/>
            </w:pPr>
            <w:r>
              <w:rPr>
                <w:spacing w:val="-5"/>
              </w:rPr>
              <w:t>1.9</w:t>
            </w:r>
          </w:p>
        </w:tc>
        <w:tc>
          <w:tcPr>
            <w:tcW w:w="2372" w:type="dxa"/>
          </w:tcPr>
          <w:p w:rsidR="00A4284F" w:rsidRDefault="004E5E27">
            <w:pPr>
              <w:pStyle w:val="TableParagraph"/>
              <w:spacing w:before="49" w:line="276" w:lineRule="auto"/>
              <w:ind w:left="235" w:right="755"/>
            </w:pPr>
            <w:r>
              <w:t>Л.</w:t>
            </w:r>
            <w:r>
              <w:rPr>
                <w:spacing w:val="-14"/>
              </w:rPr>
              <w:t xml:space="preserve"> </w:t>
            </w:r>
            <w:r>
              <w:t>Н.</w:t>
            </w:r>
            <w:r>
              <w:rPr>
                <w:spacing w:val="-14"/>
              </w:rPr>
              <w:t xml:space="preserve"> </w:t>
            </w:r>
            <w:r>
              <w:t xml:space="preserve">Толстой. </w:t>
            </w:r>
            <w:r>
              <w:rPr>
                <w:spacing w:val="-2"/>
              </w:rPr>
              <w:t>Роман-эпопея</w:t>
            </w:r>
          </w:p>
          <w:p w:rsidR="00A4284F" w:rsidRDefault="004E5E27">
            <w:pPr>
              <w:pStyle w:val="TableParagraph"/>
              <w:spacing w:line="251" w:lineRule="exact"/>
              <w:ind w:left="235"/>
            </w:pPr>
            <w:r>
              <w:t>«Война</w:t>
            </w:r>
            <w:r>
              <w:rPr>
                <w:spacing w:val="-4"/>
              </w:rPr>
              <w:t xml:space="preserve"> </w:t>
            </w:r>
            <w:r>
              <w:t>и</w:t>
            </w:r>
            <w:r>
              <w:rPr>
                <w:spacing w:val="-3"/>
              </w:rPr>
              <w:t xml:space="preserve"> </w:t>
            </w:r>
            <w:r>
              <w:rPr>
                <w:spacing w:val="-4"/>
              </w:rPr>
              <w:t>мир»</w:t>
            </w:r>
          </w:p>
        </w:tc>
        <w:tc>
          <w:tcPr>
            <w:tcW w:w="930" w:type="dxa"/>
          </w:tcPr>
          <w:p w:rsidR="00A4284F" w:rsidRDefault="00A4284F">
            <w:pPr>
              <w:pStyle w:val="TableParagraph"/>
              <w:spacing w:before="86"/>
              <w:rPr>
                <w:b/>
              </w:rPr>
            </w:pPr>
          </w:p>
          <w:p w:rsidR="00A4284F" w:rsidRDefault="004E5E27">
            <w:pPr>
              <w:pStyle w:val="TableParagraph"/>
              <w:ind w:right="242"/>
              <w:jc w:val="right"/>
            </w:pPr>
            <w:r>
              <w:rPr>
                <w:spacing w:val="-5"/>
              </w:rPr>
              <w:t>15</w:t>
            </w:r>
          </w:p>
        </w:tc>
        <w:tc>
          <w:tcPr>
            <w:tcW w:w="1716" w:type="dxa"/>
          </w:tcPr>
          <w:p w:rsidR="00A4284F" w:rsidRDefault="00A4284F">
            <w:pPr>
              <w:pStyle w:val="TableParagraph"/>
            </w:pPr>
          </w:p>
        </w:tc>
        <w:tc>
          <w:tcPr>
            <w:tcW w:w="1778" w:type="dxa"/>
          </w:tcPr>
          <w:p w:rsidR="00A4284F" w:rsidRDefault="00A4284F">
            <w:pPr>
              <w:pStyle w:val="TableParagraph"/>
            </w:pPr>
          </w:p>
        </w:tc>
        <w:tc>
          <w:tcPr>
            <w:tcW w:w="2096" w:type="dxa"/>
          </w:tcPr>
          <w:p w:rsidR="00A4284F" w:rsidRDefault="00A4284F">
            <w:pPr>
              <w:pStyle w:val="TableParagraph"/>
            </w:pPr>
          </w:p>
        </w:tc>
      </w:tr>
      <w:tr w:rsidR="00A4284F">
        <w:trPr>
          <w:trHeight w:val="2370"/>
        </w:trPr>
        <w:tc>
          <w:tcPr>
            <w:tcW w:w="672"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52"/>
              <w:rPr>
                <w:b/>
              </w:rPr>
            </w:pPr>
          </w:p>
          <w:p w:rsidR="00A4284F" w:rsidRDefault="004E5E27">
            <w:pPr>
              <w:pStyle w:val="TableParagraph"/>
              <w:ind w:left="100"/>
            </w:pPr>
            <w:r>
              <w:rPr>
                <w:spacing w:val="-4"/>
              </w:rPr>
              <w:t>1.10</w:t>
            </w:r>
          </w:p>
        </w:tc>
        <w:tc>
          <w:tcPr>
            <w:tcW w:w="2372" w:type="dxa"/>
          </w:tcPr>
          <w:p w:rsidR="00A4284F" w:rsidRDefault="004E5E27">
            <w:pPr>
              <w:pStyle w:val="TableParagraph"/>
              <w:spacing w:before="49" w:line="276" w:lineRule="auto"/>
              <w:ind w:left="235" w:right="230"/>
            </w:pPr>
            <w:r>
              <w:t>Н. С. Лесков. Рассказы и повести (не менее одного произведения по выбору).</w:t>
            </w:r>
            <w:r>
              <w:rPr>
                <w:spacing w:val="-14"/>
              </w:rPr>
              <w:t xml:space="preserve"> </w:t>
            </w:r>
            <w:r>
              <w:t>Например,</w:t>
            </w:r>
          </w:p>
          <w:p w:rsidR="00A4284F" w:rsidRDefault="004E5E27">
            <w:pPr>
              <w:pStyle w:val="TableParagraph"/>
              <w:spacing w:line="276" w:lineRule="auto"/>
              <w:ind w:left="235" w:right="158"/>
            </w:pPr>
            <w:r>
              <w:rPr>
                <w:spacing w:val="-2"/>
              </w:rPr>
              <w:t>«Очарованный странник»,</w:t>
            </w:r>
          </w:p>
          <w:p w:rsidR="00A4284F" w:rsidRDefault="004E5E27">
            <w:pPr>
              <w:pStyle w:val="TableParagraph"/>
              <w:spacing w:line="251" w:lineRule="exact"/>
              <w:ind w:left="235"/>
            </w:pPr>
            <w:r>
              <w:t>«Однодум» и</w:t>
            </w:r>
            <w:r>
              <w:rPr>
                <w:spacing w:val="-1"/>
              </w:rPr>
              <w:t xml:space="preserve"> </w:t>
            </w:r>
            <w:r>
              <w:rPr>
                <w:spacing w:val="-5"/>
              </w:rPr>
              <w:t>др.</w:t>
            </w:r>
          </w:p>
        </w:tc>
        <w:tc>
          <w:tcPr>
            <w:tcW w:w="930"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52"/>
              <w:rPr>
                <w:b/>
              </w:rPr>
            </w:pPr>
          </w:p>
          <w:p w:rsidR="00A4284F" w:rsidRDefault="004E5E27">
            <w:pPr>
              <w:pStyle w:val="TableParagraph"/>
              <w:ind w:right="297"/>
              <w:jc w:val="right"/>
            </w:pPr>
            <w:r>
              <w:rPr>
                <w:spacing w:val="-10"/>
              </w:rPr>
              <w:t>2</w:t>
            </w:r>
          </w:p>
        </w:tc>
        <w:tc>
          <w:tcPr>
            <w:tcW w:w="1716" w:type="dxa"/>
          </w:tcPr>
          <w:p w:rsidR="00A4284F" w:rsidRDefault="00A4284F">
            <w:pPr>
              <w:pStyle w:val="TableParagraph"/>
            </w:pPr>
          </w:p>
        </w:tc>
        <w:tc>
          <w:tcPr>
            <w:tcW w:w="1778" w:type="dxa"/>
          </w:tcPr>
          <w:p w:rsidR="00A4284F" w:rsidRDefault="00A4284F">
            <w:pPr>
              <w:pStyle w:val="TableParagraph"/>
            </w:pPr>
          </w:p>
        </w:tc>
        <w:tc>
          <w:tcPr>
            <w:tcW w:w="2096" w:type="dxa"/>
          </w:tcPr>
          <w:p w:rsidR="00A4284F" w:rsidRDefault="00A4284F">
            <w:pPr>
              <w:pStyle w:val="TableParagraph"/>
            </w:pPr>
          </w:p>
        </w:tc>
      </w:tr>
      <w:tr w:rsidR="00A4284F">
        <w:trPr>
          <w:trHeight w:val="2659"/>
        </w:trPr>
        <w:tc>
          <w:tcPr>
            <w:tcW w:w="672"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97"/>
              <w:rPr>
                <w:b/>
              </w:rPr>
            </w:pPr>
          </w:p>
          <w:p w:rsidR="00A4284F" w:rsidRDefault="004E5E27">
            <w:pPr>
              <w:pStyle w:val="TableParagraph"/>
              <w:ind w:left="100"/>
            </w:pPr>
            <w:r>
              <w:rPr>
                <w:spacing w:val="-4"/>
              </w:rPr>
              <w:t>1.11</w:t>
            </w:r>
          </w:p>
        </w:tc>
        <w:tc>
          <w:tcPr>
            <w:tcW w:w="2372" w:type="dxa"/>
          </w:tcPr>
          <w:p w:rsidR="00A4284F" w:rsidRDefault="004E5E27">
            <w:pPr>
              <w:pStyle w:val="TableParagraph"/>
              <w:spacing w:before="49" w:line="276" w:lineRule="auto"/>
              <w:ind w:left="235" w:right="158"/>
            </w:pPr>
            <w:r>
              <w:t>А. П. Чехов. Рассказы</w:t>
            </w:r>
            <w:r>
              <w:rPr>
                <w:spacing w:val="-14"/>
              </w:rPr>
              <w:t xml:space="preserve"> </w:t>
            </w:r>
            <w:r>
              <w:t>(не</w:t>
            </w:r>
            <w:r>
              <w:rPr>
                <w:spacing w:val="-14"/>
              </w:rPr>
              <w:t xml:space="preserve"> </w:t>
            </w:r>
            <w:r>
              <w:t>менее трёх по выбору).</w:t>
            </w:r>
          </w:p>
          <w:p w:rsidR="00A4284F" w:rsidRDefault="004E5E27">
            <w:pPr>
              <w:pStyle w:val="TableParagraph"/>
              <w:spacing w:line="250" w:lineRule="exact"/>
              <w:ind w:left="235"/>
            </w:pPr>
            <w:r>
              <w:rPr>
                <w:spacing w:val="-2"/>
              </w:rPr>
              <w:t>Например,</w:t>
            </w:r>
          </w:p>
          <w:p w:rsidR="00A4284F" w:rsidRDefault="004E5E27">
            <w:pPr>
              <w:pStyle w:val="TableParagraph"/>
              <w:spacing w:before="37"/>
              <w:ind w:left="235"/>
            </w:pPr>
            <w:r>
              <w:t xml:space="preserve">«Студент», </w:t>
            </w:r>
            <w:r>
              <w:rPr>
                <w:spacing w:val="-2"/>
              </w:rPr>
              <w:t>«Ионыч»,</w:t>
            </w:r>
          </w:p>
          <w:p w:rsidR="00A4284F" w:rsidRDefault="004E5E27">
            <w:pPr>
              <w:pStyle w:val="TableParagraph"/>
              <w:spacing w:before="37"/>
              <w:ind w:left="235"/>
            </w:pPr>
            <w:r>
              <w:t>«Дама</w:t>
            </w:r>
            <w:r>
              <w:rPr>
                <w:spacing w:val="-3"/>
              </w:rPr>
              <w:t xml:space="preserve"> </w:t>
            </w:r>
            <w:r>
              <w:t>с</w:t>
            </w:r>
            <w:r>
              <w:rPr>
                <w:spacing w:val="-3"/>
              </w:rPr>
              <w:t xml:space="preserve"> </w:t>
            </w:r>
            <w:r>
              <w:rPr>
                <w:spacing w:val="-2"/>
              </w:rPr>
              <w:t>собачкой»,</w:t>
            </w:r>
          </w:p>
          <w:p w:rsidR="00A4284F" w:rsidRDefault="004E5E27">
            <w:pPr>
              <w:pStyle w:val="TableParagraph"/>
              <w:spacing w:before="37" w:line="276" w:lineRule="auto"/>
              <w:ind w:left="235" w:right="115"/>
            </w:pPr>
            <w:r>
              <w:t>«Человек</w:t>
            </w:r>
            <w:r>
              <w:rPr>
                <w:spacing w:val="-14"/>
              </w:rPr>
              <w:t xml:space="preserve"> </w:t>
            </w:r>
            <w:r>
              <w:t>в</w:t>
            </w:r>
            <w:r>
              <w:rPr>
                <w:spacing w:val="-14"/>
              </w:rPr>
              <w:t xml:space="preserve"> </w:t>
            </w:r>
            <w:r>
              <w:t>футляре» и др. Пьеса</w:t>
            </w:r>
          </w:p>
          <w:p w:rsidR="00A4284F" w:rsidRDefault="004E5E27">
            <w:pPr>
              <w:pStyle w:val="TableParagraph"/>
              <w:spacing w:line="251" w:lineRule="exact"/>
              <w:ind w:left="235"/>
            </w:pPr>
            <w:r>
              <w:t>«Вишнёвый</w:t>
            </w:r>
            <w:r>
              <w:rPr>
                <w:spacing w:val="-9"/>
              </w:rPr>
              <w:t xml:space="preserve"> </w:t>
            </w:r>
            <w:r>
              <w:rPr>
                <w:spacing w:val="-4"/>
              </w:rPr>
              <w:t>сад»</w:t>
            </w:r>
          </w:p>
        </w:tc>
        <w:tc>
          <w:tcPr>
            <w:tcW w:w="930"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97"/>
              <w:rPr>
                <w:b/>
              </w:rPr>
            </w:pPr>
          </w:p>
          <w:p w:rsidR="00A4284F" w:rsidRDefault="004E5E27">
            <w:pPr>
              <w:pStyle w:val="TableParagraph"/>
              <w:ind w:right="297"/>
              <w:jc w:val="right"/>
            </w:pPr>
            <w:r>
              <w:rPr>
                <w:spacing w:val="-10"/>
              </w:rPr>
              <w:t>9</w:t>
            </w:r>
          </w:p>
        </w:tc>
        <w:tc>
          <w:tcPr>
            <w:tcW w:w="1716" w:type="dxa"/>
          </w:tcPr>
          <w:p w:rsidR="00A4284F" w:rsidRDefault="00A4284F">
            <w:pPr>
              <w:pStyle w:val="TableParagraph"/>
            </w:pPr>
          </w:p>
        </w:tc>
        <w:tc>
          <w:tcPr>
            <w:tcW w:w="1778" w:type="dxa"/>
          </w:tcPr>
          <w:p w:rsidR="00A4284F" w:rsidRDefault="00A4284F">
            <w:pPr>
              <w:pStyle w:val="TableParagraph"/>
            </w:pPr>
          </w:p>
        </w:tc>
        <w:tc>
          <w:tcPr>
            <w:tcW w:w="2096" w:type="dxa"/>
          </w:tcPr>
          <w:p w:rsidR="00A4284F" w:rsidRDefault="00A4284F">
            <w:pPr>
              <w:pStyle w:val="TableParagraph"/>
            </w:pPr>
          </w:p>
        </w:tc>
      </w:tr>
      <w:tr w:rsidR="00A4284F">
        <w:trPr>
          <w:trHeight w:val="544"/>
        </w:trPr>
        <w:tc>
          <w:tcPr>
            <w:tcW w:w="3044" w:type="dxa"/>
            <w:gridSpan w:val="2"/>
          </w:tcPr>
          <w:p w:rsidR="00A4284F" w:rsidRDefault="004E5E27">
            <w:pPr>
              <w:pStyle w:val="TableParagraph"/>
              <w:spacing w:before="150"/>
              <w:ind w:left="235"/>
            </w:pPr>
            <w:r>
              <w:t xml:space="preserve">Итого по </w:t>
            </w:r>
            <w:r>
              <w:rPr>
                <w:spacing w:val="-2"/>
              </w:rPr>
              <w:t>разделу</w:t>
            </w:r>
          </w:p>
        </w:tc>
        <w:tc>
          <w:tcPr>
            <w:tcW w:w="930" w:type="dxa"/>
          </w:tcPr>
          <w:p w:rsidR="00A4284F" w:rsidRDefault="004E5E27">
            <w:pPr>
              <w:pStyle w:val="TableParagraph"/>
              <w:spacing w:before="150"/>
              <w:ind w:right="242"/>
              <w:jc w:val="right"/>
            </w:pPr>
            <w:r>
              <w:rPr>
                <w:spacing w:val="-5"/>
              </w:rPr>
              <w:t>69</w:t>
            </w:r>
          </w:p>
        </w:tc>
        <w:tc>
          <w:tcPr>
            <w:tcW w:w="5590" w:type="dxa"/>
            <w:gridSpan w:val="3"/>
          </w:tcPr>
          <w:p w:rsidR="00A4284F" w:rsidRDefault="00A4284F">
            <w:pPr>
              <w:pStyle w:val="TableParagraph"/>
            </w:pPr>
          </w:p>
        </w:tc>
      </w:tr>
      <w:tr w:rsidR="00A4284F">
        <w:trPr>
          <w:trHeight w:val="340"/>
        </w:trPr>
        <w:tc>
          <w:tcPr>
            <w:tcW w:w="9564" w:type="dxa"/>
            <w:gridSpan w:val="6"/>
          </w:tcPr>
          <w:p w:rsidR="00A4284F" w:rsidRDefault="004E5E27">
            <w:pPr>
              <w:pStyle w:val="TableParagraph"/>
              <w:spacing w:before="48"/>
              <w:ind w:left="235"/>
              <w:rPr>
                <w:b/>
              </w:rPr>
            </w:pPr>
            <w:r>
              <w:rPr>
                <w:b/>
              </w:rPr>
              <w:t>Раздел 2.</w:t>
            </w:r>
            <w:r>
              <w:rPr>
                <w:b/>
                <w:spacing w:val="-1"/>
              </w:rPr>
              <w:t xml:space="preserve"> </w:t>
            </w:r>
            <w:r>
              <w:rPr>
                <w:b/>
              </w:rPr>
              <w:t xml:space="preserve">Литература народов </w:t>
            </w:r>
            <w:r>
              <w:rPr>
                <w:b/>
                <w:spacing w:val="-2"/>
              </w:rPr>
              <w:t>России</w:t>
            </w:r>
          </w:p>
        </w:tc>
      </w:tr>
      <w:tr w:rsidR="00A4284F">
        <w:trPr>
          <w:trHeight w:val="1172"/>
        </w:trPr>
        <w:tc>
          <w:tcPr>
            <w:tcW w:w="672" w:type="dxa"/>
          </w:tcPr>
          <w:p w:rsidR="00A4284F" w:rsidRDefault="004E5E27">
            <w:pPr>
              <w:pStyle w:val="TableParagraph"/>
              <w:spacing w:before="48"/>
              <w:ind w:left="100"/>
            </w:pPr>
            <w:r>
              <w:rPr>
                <w:spacing w:val="-5"/>
              </w:rPr>
              <w:t>2.1</w:t>
            </w:r>
          </w:p>
        </w:tc>
        <w:tc>
          <w:tcPr>
            <w:tcW w:w="2372" w:type="dxa"/>
          </w:tcPr>
          <w:p w:rsidR="00A4284F" w:rsidRDefault="004E5E27">
            <w:pPr>
              <w:pStyle w:val="TableParagraph"/>
              <w:spacing w:line="290" w:lineRule="atLeast"/>
              <w:ind w:left="235" w:right="230"/>
            </w:pPr>
            <w:r>
              <w:t>Стихотворения (не менее одного по выбору).</w:t>
            </w:r>
            <w:r>
              <w:rPr>
                <w:spacing w:val="-14"/>
              </w:rPr>
              <w:t xml:space="preserve"> </w:t>
            </w:r>
            <w:r>
              <w:t>Например, Г.Тукая, К.</w:t>
            </w:r>
          </w:p>
        </w:tc>
        <w:tc>
          <w:tcPr>
            <w:tcW w:w="930" w:type="dxa"/>
          </w:tcPr>
          <w:p w:rsidR="00A4284F" w:rsidRDefault="004E5E27">
            <w:pPr>
              <w:pStyle w:val="TableParagraph"/>
              <w:spacing w:before="48"/>
              <w:ind w:right="297"/>
              <w:jc w:val="right"/>
            </w:pPr>
            <w:r>
              <w:rPr>
                <w:spacing w:val="-10"/>
              </w:rPr>
              <w:t>1</w:t>
            </w:r>
          </w:p>
        </w:tc>
        <w:tc>
          <w:tcPr>
            <w:tcW w:w="1716" w:type="dxa"/>
          </w:tcPr>
          <w:p w:rsidR="00A4284F" w:rsidRDefault="00A4284F">
            <w:pPr>
              <w:pStyle w:val="TableParagraph"/>
            </w:pPr>
          </w:p>
        </w:tc>
        <w:tc>
          <w:tcPr>
            <w:tcW w:w="1778" w:type="dxa"/>
          </w:tcPr>
          <w:p w:rsidR="00A4284F" w:rsidRDefault="00A4284F">
            <w:pPr>
              <w:pStyle w:val="TableParagraph"/>
            </w:pPr>
          </w:p>
        </w:tc>
        <w:tc>
          <w:tcPr>
            <w:tcW w:w="2096" w:type="dxa"/>
          </w:tcPr>
          <w:p w:rsidR="00A4284F" w:rsidRDefault="00A4284F">
            <w:pPr>
              <w:pStyle w:val="TableParagraph"/>
            </w:pPr>
          </w:p>
        </w:tc>
      </w:tr>
    </w:tbl>
    <w:p w:rsidR="00A4284F" w:rsidRDefault="00A4284F">
      <w:pPr>
        <w:pStyle w:val="TableParagraph"/>
        <w:sectPr w:rsidR="00A4284F">
          <w:type w:val="continuous"/>
          <w:pgSz w:w="11910" w:h="16390"/>
          <w:pgMar w:top="1120" w:right="708" w:bottom="1180" w:left="1559" w:header="0" w:footer="915" w:gutter="0"/>
          <w:cols w:space="720"/>
        </w:sectPr>
      </w:pP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72"/>
        <w:gridCol w:w="2372"/>
        <w:gridCol w:w="930"/>
        <w:gridCol w:w="1716"/>
        <w:gridCol w:w="1778"/>
        <w:gridCol w:w="2096"/>
      </w:tblGrid>
      <w:tr w:rsidR="00A4284F">
        <w:trPr>
          <w:trHeight w:val="340"/>
        </w:trPr>
        <w:tc>
          <w:tcPr>
            <w:tcW w:w="672" w:type="dxa"/>
          </w:tcPr>
          <w:p w:rsidR="00A4284F" w:rsidRDefault="00A4284F">
            <w:pPr>
              <w:pStyle w:val="TableParagraph"/>
            </w:pPr>
          </w:p>
        </w:tc>
        <w:tc>
          <w:tcPr>
            <w:tcW w:w="2372" w:type="dxa"/>
          </w:tcPr>
          <w:p w:rsidR="00A4284F" w:rsidRDefault="004E5E27">
            <w:pPr>
              <w:pStyle w:val="TableParagraph"/>
              <w:spacing w:before="49"/>
              <w:ind w:left="235"/>
            </w:pPr>
            <w:r>
              <w:t>Хетагурова</w:t>
            </w:r>
            <w:r>
              <w:rPr>
                <w:spacing w:val="-6"/>
              </w:rPr>
              <w:t xml:space="preserve"> </w:t>
            </w:r>
            <w:r>
              <w:t>и</w:t>
            </w:r>
            <w:r>
              <w:rPr>
                <w:spacing w:val="-5"/>
              </w:rPr>
              <w:t xml:space="preserve"> др.</w:t>
            </w:r>
          </w:p>
        </w:tc>
        <w:tc>
          <w:tcPr>
            <w:tcW w:w="930" w:type="dxa"/>
          </w:tcPr>
          <w:p w:rsidR="00A4284F" w:rsidRDefault="00A4284F">
            <w:pPr>
              <w:pStyle w:val="TableParagraph"/>
            </w:pPr>
          </w:p>
        </w:tc>
        <w:tc>
          <w:tcPr>
            <w:tcW w:w="1716" w:type="dxa"/>
          </w:tcPr>
          <w:p w:rsidR="00A4284F" w:rsidRDefault="00A4284F">
            <w:pPr>
              <w:pStyle w:val="TableParagraph"/>
            </w:pPr>
          </w:p>
        </w:tc>
        <w:tc>
          <w:tcPr>
            <w:tcW w:w="1778" w:type="dxa"/>
          </w:tcPr>
          <w:p w:rsidR="00A4284F" w:rsidRDefault="00A4284F">
            <w:pPr>
              <w:pStyle w:val="TableParagraph"/>
            </w:pPr>
          </w:p>
        </w:tc>
        <w:tc>
          <w:tcPr>
            <w:tcW w:w="2096" w:type="dxa"/>
          </w:tcPr>
          <w:p w:rsidR="00A4284F" w:rsidRDefault="00A4284F">
            <w:pPr>
              <w:pStyle w:val="TableParagraph"/>
            </w:pPr>
          </w:p>
        </w:tc>
      </w:tr>
      <w:tr w:rsidR="00A4284F">
        <w:trPr>
          <w:trHeight w:val="544"/>
        </w:trPr>
        <w:tc>
          <w:tcPr>
            <w:tcW w:w="3044" w:type="dxa"/>
            <w:gridSpan w:val="2"/>
          </w:tcPr>
          <w:p w:rsidR="00A4284F" w:rsidRDefault="004E5E27">
            <w:pPr>
              <w:pStyle w:val="TableParagraph"/>
              <w:spacing w:before="150"/>
              <w:ind w:left="235"/>
            </w:pPr>
            <w:r>
              <w:t xml:space="preserve">Итого по </w:t>
            </w:r>
            <w:r>
              <w:rPr>
                <w:spacing w:val="-2"/>
              </w:rPr>
              <w:t>разделу</w:t>
            </w:r>
          </w:p>
        </w:tc>
        <w:tc>
          <w:tcPr>
            <w:tcW w:w="930" w:type="dxa"/>
          </w:tcPr>
          <w:p w:rsidR="00A4284F" w:rsidRDefault="004E5E27">
            <w:pPr>
              <w:pStyle w:val="TableParagraph"/>
              <w:spacing w:before="150"/>
              <w:ind w:right="297"/>
              <w:jc w:val="right"/>
            </w:pPr>
            <w:r>
              <w:rPr>
                <w:spacing w:val="-10"/>
              </w:rPr>
              <w:t>1</w:t>
            </w:r>
          </w:p>
        </w:tc>
        <w:tc>
          <w:tcPr>
            <w:tcW w:w="5590" w:type="dxa"/>
            <w:gridSpan w:val="3"/>
          </w:tcPr>
          <w:p w:rsidR="00A4284F" w:rsidRDefault="00A4284F">
            <w:pPr>
              <w:pStyle w:val="TableParagraph"/>
            </w:pPr>
          </w:p>
        </w:tc>
      </w:tr>
      <w:tr w:rsidR="00A4284F">
        <w:trPr>
          <w:trHeight w:val="340"/>
        </w:trPr>
        <w:tc>
          <w:tcPr>
            <w:tcW w:w="9564" w:type="dxa"/>
            <w:gridSpan w:val="6"/>
          </w:tcPr>
          <w:p w:rsidR="00A4284F" w:rsidRDefault="004E5E27">
            <w:pPr>
              <w:pStyle w:val="TableParagraph"/>
              <w:spacing w:before="48"/>
              <w:ind w:left="235"/>
              <w:rPr>
                <w:b/>
              </w:rPr>
            </w:pPr>
            <w:r>
              <w:rPr>
                <w:b/>
              </w:rPr>
              <w:t>Раздел 3.</w:t>
            </w:r>
            <w:r>
              <w:rPr>
                <w:b/>
                <w:spacing w:val="-1"/>
              </w:rPr>
              <w:t xml:space="preserve"> </w:t>
            </w:r>
            <w:r>
              <w:rPr>
                <w:b/>
              </w:rPr>
              <w:t xml:space="preserve">Зарубежная </w:t>
            </w:r>
            <w:r>
              <w:rPr>
                <w:b/>
                <w:spacing w:val="-2"/>
              </w:rPr>
              <w:t>литература</w:t>
            </w:r>
          </w:p>
        </w:tc>
      </w:tr>
      <w:tr w:rsidR="00A4284F">
        <w:trPr>
          <w:trHeight w:val="3530"/>
        </w:trPr>
        <w:tc>
          <w:tcPr>
            <w:tcW w:w="672"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25"/>
              <w:rPr>
                <w:b/>
              </w:rPr>
            </w:pPr>
          </w:p>
          <w:p w:rsidR="00A4284F" w:rsidRDefault="004E5E27">
            <w:pPr>
              <w:pStyle w:val="TableParagraph"/>
              <w:ind w:left="100"/>
            </w:pPr>
            <w:r>
              <w:rPr>
                <w:spacing w:val="-5"/>
              </w:rPr>
              <w:t>3.1</w:t>
            </w:r>
          </w:p>
        </w:tc>
        <w:tc>
          <w:tcPr>
            <w:tcW w:w="2372" w:type="dxa"/>
          </w:tcPr>
          <w:p w:rsidR="00A4284F" w:rsidRDefault="004E5E27">
            <w:pPr>
              <w:pStyle w:val="TableParagraph"/>
              <w:spacing w:before="48" w:line="276" w:lineRule="auto"/>
              <w:ind w:left="235" w:right="115"/>
            </w:pPr>
            <w:r>
              <w:t>Зарубежная проза второй половины XIX века (не менее одного</w:t>
            </w:r>
            <w:r>
              <w:rPr>
                <w:spacing w:val="-14"/>
              </w:rPr>
              <w:t xml:space="preserve"> </w:t>
            </w:r>
            <w:r>
              <w:t>произведения по выбору).</w:t>
            </w:r>
          </w:p>
          <w:p w:rsidR="00A4284F" w:rsidRDefault="004E5E27">
            <w:pPr>
              <w:pStyle w:val="TableParagraph"/>
              <w:spacing w:line="276" w:lineRule="auto"/>
              <w:ind w:left="235" w:right="277"/>
            </w:pPr>
            <w:r>
              <w:rPr>
                <w:spacing w:val="-2"/>
              </w:rPr>
              <w:t xml:space="preserve">Например, произведения </w:t>
            </w:r>
            <w:r>
              <w:t>Ч.Диккенса</w:t>
            </w:r>
            <w:r>
              <w:rPr>
                <w:spacing w:val="-14"/>
              </w:rPr>
              <w:t xml:space="preserve"> </w:t>
            </w:r>
            <w:r>
              <w:t xml:space="preserve">«Дэвид </w:t>
            </w:r>
            <w:r>
              <w:rPr>
                <w:spacing w:val="-2"/>
              </w:rPr>
              <w:t>Копперфилд»,</w:t>
            </w:r>
          </w:p>
          <w:p w:rsidR="00A4284F" w:rsidRDefault="004E5E27">
            <w:pPr>
              <w:pStyle w:val="TableParagraph"/>
              <w:spacing w:line="276" w:lineRule="auto"/>
              <w:ind w:left="235" w:right="106"/>
            </w:pPr>
            <w:r>
              <w:t>«Большие</w:t>
            </w:r>
            <w:r>
              <w:rPr>
                <w:spacing w:val="-14"/>
              </w:rPr>
              <w:t xml:space="preserve"> </w:t>
            </w:r>
            <w:r>
              <w:t>надежды»; Г.Флобера «Мадам</w:t>
            </w:r>
          </w:p>
          <w:p w:rsidR="00A4284F" w:rsidRDefault="004E5E27">
            <w:pPr>
              <w:pStyle w:val="TableParagraph"/>
              <w:spacing w:line="251" w:lineRule="exact"/>
              <w:ind w:left="235"/>
            </w:pPr>
            <w:r>
              <w:t>Бовари» и</w:t>
            </w:r>
            <w:r>
              <w:rPr>
                <w:spacing w:val="-1"/>
              </w:rPr>
              <w:t xml:space="preserve"> </w:t>
            </w:r>
            <w:r>
              <w:rPr>
                <w:spacing w:val="-5"/>
              </w:rPr>
              <w:t>др.</w:t>
            </w:r>
          </w:p>
        </w:tc>
        <w:tc>
          <w:tcPr>
            <w:tcW w:w="930"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25"/>
              <w:rPr>
                <w:b/>
              </w:rPr>
            </w:pPr>
          </w:p>
          <w:p w:rsidR="00A4284F" w:rsidRDefault="004E5E27">
            <w:pPr>
              <w:pStyle w:val="TableParagraph"/>
              <w:ind w:right="297"/>
              <w:jc w:val="right"/>
            </w:pPr>
            <w:r>
              <w:rPr>
                <w:spacing w:val="-10"/>
              </w:rPr>
              <w:t>2</w:t>
            </w:r>
          </w:p>
        </w:tc>
        <w:tc>
          <w:tcPr>
            <w:tcW w:w="1716" w:type="dxa"/>
          </w:tcPr>
          <w:p w:rsidR="00A4284F" w:rsidRDefault="00A4284F">
            <w:pPr>
              <w:pStyle w:val="TableParagraph"/>
            </w:pPr>
          </w:p>
        </w:tc>
        <w:tc>
          <w:tcPr>
            <w:tcW w:w="1778" w:type="dxa"/>
          </w:tcPr>
          <w:p w:rsidR="00A4284F" w:rsidRDefault="00A4284F">
            <w:pPr>
              <w:pStyle w:val="TableParagraph"/>
            </w:pPr>
          </w:p>
        </w:tc>
        <w:tc>
          <w:tcPr>
            <w:tcW w:w="2096" w:type="dxa"/>
          </w:tcPr>
          <w:p w:rsidR="00A4284F" w:rsidRDefault="00A4284F">
            <w:pPr>
              <w:pStyle w:val="TableParagraph"/>
            </w:pPr>
          </w:p>
        </w:tc>
      </w:tr>
      <w:tr w:rsidR="00A4284F">
        <w:trPr>
          <w:trHeight w:val="2660"/>
        </w:trPr>
        <w:tc>
          <w:tcPr>
            <w:tcW w:w="672"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96"/>
              <w:rPr>
                <w:b/>
              </w:rPr>
            </w:pPr>
          </w:p>
          <w:p w:rsidR="00A4284F" w:rsidRDefault="004E5E27">
            <w:pPr>
              <w:pStyle w:val="TableParagraph"/>
              <w:ind w:left="100"/>
            </w:pPr>
            <w:r>
              <w:rPr>
                <w:spacing w:val="-5"/>
              </w:rPr>
              <w:t>3.2</w:t>
            </w:r>
          </w:p>
        </w:tc>
        <w:tc>
          <w:tcPr>
            <w:tcW w:w="2372" w:type="dxa"/>
          </w:tcPr>
          <w:p w:rsidR="00A4284F" w:rsidRDefault="004E5E27">
            <w:pPr>
              <w:pStyle w:val="TableParagraph"/>
              <w:spacing w:before="11" w:line="290" w:lineRule="atLeast"/>
              <w:ind w:left="235" w:right="165"/>
            </w:pPr>
            <w:r>
              <w:t xml:space="preserve">Зарубежная поэзия второй половины XIX века (не менее двух стихотворений одного из поэтов по выбору). Например, </w:t>
            </w:r>
            <w:r>
              <w:rPr>
                <w:spacing w:val="-2"/>
              </w:rPr>
              <w:t xml:space="preserve">стихотворения </w:t>
            </w:r>
            <w:r>
              <w:t>А.Рембо,</w:t>
            </w:r>
            <w:r>
              <w:rPr>
                <w:spacing w:val="-14"/>
              </w:rPr>
              <w:t xml:space="preserve"> </w:t>
            </w:r>
            <w:r>
              <w:t>Ш.Бодлера и др.</w:t>
            </w:r>
          </w:p>
        </w:tc>
        <w:tc>
          <w:tcPr>
            <w:tcW w:w="930"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96"/>
              <w:rPr>
                <w:b/>
              </w:rPr>
            </w:pPr>
          </w:p>
          <w:p w:rsidR="00A4284F" w:rsidRDefault="004E5E27">
            <w:pPr>
              <w:pStyle w:val="TableParagraph"/>
              <w:ind w:right="297"/>
              <w:jc w:val="right"/>
            </w:pPr>
            <w:r>
              <w:rPr>
                <w:spacing w:val="-10"/>
              </w:rPr>
              <w:t>1</w:t>
            </w:r>
          </w:p>
        </w:tc>
        <w:tc>
          <w:tcPr>
            <w:tcW w:w="1716" w:type="dxa"/>
          </w:tcPr>
          <w:p w:rsidR="00A4284F" w:rsidRDefault="00A4284F">
            <w:pPr>
              <w:pStyle w:val="TableParagraph"/>
            </w:pPr>
          </w:p>
        </w:tc>
        <w:tc>
          <w:tcPr>
            <w:tcW w:w="1778" w:type="dxa"/>
          </w:tcPr>
          <w:p w:rsidR="00A4284F" w:rsidRDefault="00A4284F">
            <w:pPr>
              <w:pStyle w:val="TableParagraph"/>
            </w:pPr>
          </w:p>
        </w:tc>
        <w:tc>
          <w:tcPr>
            <w:tcW w:w="2096" w:type="dxa"/>
          </w:tcPr>
          <w:p w:rsidR="00A4284F" w:rsidRDefault="00A4284F">
            <w:pPr>
              <w:pStyle w:val="TableParagraph"/>
            </w:pPr>
          </w:p>
        </w:tc>
      </w:tr>
      <w:tr w:rsidR="00A4284F">
        <w:trPr>
          <w:trHeight w:val="3240"/>
        </w:trPr>
        <w:tc>
          <w:tcPr>
            <w:tcW w:w="672"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233"/>
              <w:rPr>
                <w:b/>
              </w:rPr>
            </w:pPr>
          </w:p>
          <w:p w:rsidR="00A4284F" w:rsidRDefault="004E5E27">
            <w:pPr>
              <w:pStyle w:val="TableParagraph"/>
              <w:ind w:left="100"/>
            </w:pPr>
            <w:r>
              <w:rPr>
                <w:spacing w:val="-5"/>
              </w:rPr>
              <w:t>3.3</w:t>
            </w:r>
          </w:p>
        </w:tc>
        <w:tc>
          <w:tcPr>
            <w:tcW w:w="2372" w:type="dxa"/>
          </w:tcPr>
          <w:p w:rsidR="00A4284F" w:rsidRDefault="004E5E27">
            <w:pPr>
              <w:pStyle w:val="TableParagraph"/>
              <w:spacing w:before="48" w:line="276" w:lineRule="auto"/>
              <w:ind w:left="235" w:right="226"/>
            </w:pPr>
            <w:r>
              <w:rPr>
                <w:spacing w:val="-2"/>
              </w:rPr>
              <w:t xml:space="preserve">Зарубежная </w:t>
            </w:r>
            <w:r>
              <w:t>драматургия</w:t>
            </w:r>
            <w:r>
              <w:rPr>
                <w:spacing w:val="-14"/>
              </w:rPr>
              <w:t xml:space="preserve"> </w:t>
            </w:r>
            <w:r>
              <w:t>второй половины XIX века (не менее одного произведения по выбору).</w:t>
            </w:r>
            <w:r>
              <w:rPr>
                <w:spacing w:val="-14"/>
              </w:rPr>
              <w:t xml:space="preserve"> </w:t>
            </w:r>
            <w:r>
              <w:t>Например, пьесы Г.Гауптмана</w:t>
            </w:r>
          </w:p>
          <w:p w:rsidR="00A4284F" w:rsidRDefault="004E5E27">
            <w:pPr>
              <w:pStyle w:val="TableParagraph"/>
              <w:spacing w:line="276" w:lineRule="auto"/>
              <w:ind w:left="235" w:right="370"/>
            </w:pPr>
            <w:r>
              <w:t>«Перед восходом солнца»;</w:t>
            </w:r>
            <w:r>
              <w:rPr>
                <w:spacing w:val="-14"/>
              </w:rPr>
              <w:t xml:space="preserve"> </w:t>
            </w:r>
            <w:r>
              <w:t>Г.Ибсена</w:t>
            </w:r>
          </w:p>
          <w:p w:rsidR="00A4284F" w:rsidRDefault="004E5E27">
            <w:pPr>
              <w:pStyle w:val="TableParagraph"/>
              <w:spacing w:line="251" w:lineRule="exact"/>
              <w:ind w:left="235"/>
            </w:pPr>
            <w:r>
              <w:t>«Кукольный</w:t>
            </w:r>
            <w:r>
              <w:rPr>
                <w:spacing w:val="-6"/>
              </w:rPr>
              <w:t xml:space="preserve"> </w:t>
            </w:r>
            <w:r>
              <w:t>дом»</w:t>
            </w:r>
            <w:r>
              <w:rPr>
                <w:spacing w:val="-4"/>
              </w:rPr>
              <w:t xml:space="preserve"> </w:t>
            </w:r>
            <w:r>
              <w:rPr>
                <w:spacing w:val="-10"/>
              </w:rPr>
              <w:t>и</w:t>
            </w:r>
          </w:p>
          <w:p w:rsidR="00A4284F" w:rsidRDefault="004E5E27">
            <w:pPr>
              <w:pStyle w:val="TableParagraph"/>
              <w:spacing w:before="31"/>
              <w:ind w:left="235"/>
            </w:pPr>
            <w:r>
              <w:rPr>
                <w:spacing w:val="-5"/>
              </w:rPr>
              <w:t>др.</w:t>
            </w:r>
          </w:p>
        </w:tc>
        <w:tc>
          <w:tcPr>
            <w:tcW w:w="930"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233"/>
              <w:rPr>
                <w:b/>
              </w:rPr>
            </w:pPr>
          </w:p>
          <w:p w:rsidR="00A4284F" w:rsidRDefault="004E5E27">
            <w:pPr>
              <w:pStyle w:val="TableParagraph"/>
              <w:ind w:right="297"/>
              <w:jc w:val="right"/>
            </w:pPr>
            <w:r>
              <w:rPr>
                <w:spacing w:val="-10"/>
              </w:rPr>
              <w:t>1</w:t>
            </w:r>
          </w:p>
        </w:tc>
        <w:tc>
          <w:tcPr>
            <w:tcW w:w="1716" w:type="dxa"/>
          </w:tcPr>
          <w:p w:rsidR="00A4284F" w:rsidRDefault="00A4284F">
            <w:pPr>
              <w:pStyle w:val="TableParagraph"/>
            </w:pPr>
          </w:p>
        </w:tc>
        <w:tc>
          <w:tcPr>
            <w:tcW w:w="1778" w:type="dxa"/>
          </w:tcPr>
          <w:p w:rsidR="00A4284F" w:rsidRDefault="00A4284F">
            <w:pPr>
              <w:pStyle w:val="TableParagraph"/>
            </w:pPr>
          </w:p>
        </w:tc>
        <w:tc>
          <w:tcPr>
            <w:tcW w:w="2096" w:type="dxa"/>
          </w:tcPr>
          <w:p w:rsidR="00A4284F" w:rsidRDefault="00A4284F">
            <w:pPr>
              <w:pStyle w:val="TableParagraph"/>
            </w:pPr>
          </w:p>
        </w:tc>
      </w:tr>
      <w:tr w:rsidR="00A4284F">
        <w:trPr>
          <w:trHeight w:val="541"/>
        </w:trPr>
        <w:tc>
          <w:tcPr>
            <w:tcW w:w="3044" w:type="dxa"/>
            <w:gridSpan w:val="2"/>
          </w:tcPr>
          <w:p w:rsidR="00A4284F" w:rsidRDefault="004E5E27">
            <w:pPr>
              <w:pStyle w:val="TableParagraph"/>
              <w:spacing w:before="149"/>
              <w:ind w:left="235"/>
            </w:pPr>
            <w:r>
              <w:t xml:space="preserve">Итого по </w:t>
            </w:r>
            <w:r>
              <w:rPr>
                <w:spacing w:val="-2"/>
              </w:rPr>
              <w:t>разделу</w:t>
            </w:r>
          </w:p>
        </w:tc>
        <w:tc>
          <w:tcPr>
            <w:tcW w:w="930" w:type="dxa"/>
          </w:tcPr>
          <w:p w:rsidR="00A4284F" w:rsidRDefault="004E5E27">
            <w:pPr>
              <w:pStyle w:val="TableParagraph"/>
              <w:spacing w:before="149"/>
              <w:ind w:right="297"/>
              <w:jc w:val="right"/>
            </w:pPr>
            <w:r>
              <w:rPr>
                <w:spacing w:val="-10"/>
              </w:rPr>
              <w:t>4</w:t>
            </w:r>
          </w:p>
        </w:tc>
        <w:tc>
          <w:tcPr>
            <w:tcW w:w="5590" w:type="dxa"/>
            <w:gridSpan w:val="3"/>
          </w:tcPr>
          <w:p w:rsidR="00A4284F" w:rsidRDefault="00A4284F">
            <w:pPr>
              <w:pStyle w:val="TableParagraph"/>
            </w:pPr>
          </w:p>
        </w:tc>
      </w:tr>
      <w:tr w:rsidR="00A4284F">
        <w:trPr>
          <w:trHeight w:val="343"/>
        </w:trPr>
        <w:tc>
          <w:tcPr>
            <w:tcW w:w="3044" w:type="dxa"/>
            <w:gridSpan w:val="2"/>
          </w:tcPr>
          <w:p w:rsidR="00A4284F" w:rsidRDefault="004E5E27">
            <w:pPr>
              <w:pStyle w:val="TableParagraph"/>
              <w:spacing w:before="50"/>
              <w:ind w:left="235"/>
            </w:pPr>
            <w:r>
              <w:t>Развитие</w:t>
            </w:r>
            <w:r>
              <w:rPr>
                <w:spacing w:val="-8"/>
              </w:rPr>
              <w:t xml:space="preserve"> </w:t>
            </w:r>
            <w:r>
              <w:rPr>
                <w:spacing w:val="-4"/>
              </w:rPr>
              <w:t>речи</w:t>
            </w:r>
          </w:p>
        </w:tc>
        <w:tc>
          <w:tcPr>
            <w:tcW w:w="930" w:type="dxa"/>
          </w:tcPr>
          <w:p w:rsidR="00A4284F" w:rsidRDefault="004E5E27">
            <w:pPr>
              <w:pStyle w:val="TableParagraph"/>
              <w:spacing w:before="50"/>
              <w:ind w:right="242"/>
              <w:jc w:val="right"/>
            </w:pPr>
            <w:r>
              <w:rPr>
                <w:spacing w:val="-5"/>
              </w:rPr>
              <w:t>10</w:t>
            </w:r>
          </w:p>
        </w:tc>
        <w:tc>
          <w:tcPr>
            <w:tcW w:w="1716" w:type="dxa"/>
          </w:tcPr>
          <w:p w:rsidR="00A4284F" w:rsidRDefault="00A4284F">
            <w:pPr>
              <w:pStyle w:val="TableParagraph"/>
            </w:pPr>
          </w:p>
        </w:tc>
        <w:tc>
          <w:tcPr>
            <w:tcW w:w="1778" w:type="dxa"/>
          </w:tcPr>
          <w:p w:rsidR="00A4284F" w:rsidRDefault="00A4284F">
            <w:pPr>
              <w:pStyle w:val="TableParagraph"/>
            </w:pPr>
          </w:p>
        </w:tc>
        <w:tc>
          <w:tcPr>
            <w:tcW w:w="2096" w:type="dxa"/>
          </w:tcPr>
          <w:p w:rsidR="00A4284F" w:rsidRDefault="00A4284F">
            <w:pPr>
              <w:pStyle w:val="TableParagraph"/>
            </w:pPr>
          </w:p>
        </w:tc>
      </w:tr>
      <w:tr w:rsidR="00A4284F">
        <w:trPr>
          <w:trHeight w:val="342"/>
        </w:trPr>
        <w:tc>
          <w:tcPr>
            <w:tcW w:w="3044" w:type="dxa"/>
            <w:gridSpan w:val="2"/>
          </w:tcPr>
          <w:p w:rsidR="00A4284F" w:rsidRDefault="004E5E27">
            <w:pPr>
              <w:pStyle w:val="TableParagraph"/>
              <w:spacing w:before="49"/>
              <w:ind w:left="235"/>
            </w:pPr>
            <w:r>
              <w:t>Уроки</w:t>
            </w:r>
            <w:r>
              <w:rPr>
                <w:spacing w:val="-3"/>
              </w:rPr>
              <w:t xml:space="preserve"> </w:t>
            </w:r>
            <w:r>
              <w:t>внеклассного</w:t>
            </w:r>
            <w:r>
              <w:rPr>
                <w:spacing w:val="-2"/>
              </w:rPr>
              <w:t xml:space="preserve"> чтения</w:t>
            </w:r>
          </w:p>
        </w:tc>
        <w:tc>
          <w:tcPr>
            <w:tcW w:w="930" w:type="dxa"/>
          </w:tcPr>
          <w:p w:rsidR="00A4284F" w:rsidRDefault="004E5E27">
            <w:pPr>
              <w:pStyle w:val="TableParagraph"/>
              <w:spacing w:before="49"/>
              <w:ind w:right="297"/>
              <w:jc w:val="right"/>
            </w:pPr>
            <w:r>
              <w:rPr>
                <w:spacing w:val="-10"/>
              </w:rPr>
              <w:t>2</w:t>
            </w:r>
          </w:p>
        </w:tc>
        <w:tc>
          <w:tcPr>
            <w:tcW w:w="1716" w:type="dxa"/>
          </w:tcPr>
          <w:p w:rsidR="00A4284F" w:rsidRDefault="00A4284F">
            <w:pPr>
              <w:pStyle w:val="TableParagraph"/>
            </w:pPr>
          </w:p>
        </w:tc>
        <w:tc>
          <w:tcPr>
            <w:tcW w:w="1778" w:type="dxa"/>
          </w:tcPr>
          <w:p w:rsidR="00A4284F" w:rsidRDefault="00A4284F">
            <w:pPr>
              <w:pStyle w:val="TableParagraph"/>
            </w:pPr>
          </w:p>
        </w:tc>
        <w:tc>
          <w:tcPr>
            <w:tcW w:w="2096" w:type="dxa"/>
          </w:tcPr>
          <w:p w:rsidR="00A4284F" w:rsidRDefault="00A4284F">
            <w:pPr>
              <w:pStyle w:val="TableParagraph"/>
            </w:pPr>
          </w:p>
        </w:tc>
      </w:tr>
      <w:tr w:rsidR="00A4284F">
        <w:trPr>
          <w:trHeight w:val="629"/>
        </w:trPr>
        <w:tc>
          <w:tcPr>
            <w:tcW w:w="3044" w:type="dxa"/>
            <w:gridSpan w:val="2"/>
          </w:tcPr>
          <w:p w:rsidR="00A4284F" w:rsidRDefault="004E5E27">
            <w:pPr>
              <w:pStyle w:val="TableParagraph"/>
              <w:spacing w:before="12" w:line="290" w:lineRule="atLeast"/>
              <w:ind w:left="235" w:right="589"/>
            </w:pPr>
            <w:r>
              <w:t>Итоговые</w:t>
            </w:r>
            <w:r>
              <w:rPr>
                <w:spacing w:val="-14"/>
              </w:rPr>
              <w:t xml:space="preserve"> </w:t>
            </w:r>
            <w:r>
              <w:t xml:space="preserve">контрольные </w:t>
            </w:r>
            <w:r>
              <w:rPr>
                <w:spacing w:val="-2"/>
              </w:rPr>
              <w:t>работы</w:t>
            </w:r>
          </w:p>
        </w:tc>
        <w:tc>
          <w:tcPr>
            <w:tcW w:w="930" w:type="dxa"/>
          </w:tcPr>
          <w:p w:rsidR="00A4284F" w:rsidRDefault="004E5E27">
            <w:pPr>
              <w:pStyle w:val="TableParagraph"/>
              <w:spacing w:before="194"/>
              <w:ind w:right="297"/>
              <w:jc w:val="right"/>
            </w:pPr>
            <w:r>
              <w:rPr>
                <w:spacing w:val="-10"/>
              </w:rPr>
              <w:t>4</w:t>
            </w:r>
          </w:p>
        </w:tc>
        <w:tc>
          <w:tcPr>
            <w:tcW w:w="1716" w:type="dxa"/>
          </w:tcPr>
          <w:p w:rsidR="00A4284F" w:rsidRDefault="00A4284F">
            <w:pPr>
              <w:pStyle w:val="TableParagraph"/>
            </w:pPr>
          </w:p>
        </w:tc>
        <w:tc>
          <w:tcPr>
            <w:tcW w:w="1778" w:type="dxa"/>
          </w:tcPr>
          <w:p w:rsidR="00A4284F" w:rsidRDefault="00A4284F">
            <w:pPr>
              <w:pStyle w:val="TableParagraph"/>
            </w:pPr>
          </w:p>
        </w:tc>
        <w:tc>
          <w:tcPr>
            <w:tcW w:w="2096" w:type="dxa"/>
          </w:tcPr>
          <w:p w:rsidR="00A4284F" w:rsidRDefault="00A4284F">
            <w:pPr>
              <w:pStyle w:val="TableParagraph"/>
            </w:pPr>
          </w:p>
        </w:tc>
      </w:tr>
      <w:tr w:rsidR="00A4284F">
        <w:trPr>
          <w:trHeight w:val="630"/>
        </w:trPr>
        <w:tc>
          <w:tcPr>
            <w:tcW w:w="3044" w:type="dxa"/>
            <w:gridSpan w:val="2"/>
          </w:tcPr>
          <w:p w:rsidR="00A4284F" w:rsidRDefault="004E5E27">
            <w:pPr>
              <w:pStyle w:val="TableParagraph"/>
              <w:spacing w:before="12" w:line="290" w:lineRule="atLeast"/>
              <w:ind w:left="235" w:right="589"/>
            </w:pPr>
            <w:r>
              <w:t>Подготовка</w:t>
            </w:r>
            <w:r>
              <w:rPr>
                <w:spacing w:val="-14"/>
              </w:rPr>
              <w:t xml:space="preserve"> </w:t>
            </w:r>
            <w:r>
              <w:t>и</w:t>
            </w:r>
            <w:r>
              <w:rPr>
                <w:spacing w:val="-14"/>
              </w:rPr>
              <w:t xml:space="preserve"> </w:t>
            </w:r>
            <w:r>
              <w:t xml:space="preserve">защита </w:t>
            </w:r>
            <w:r>
              <w:rPr>
                <w:spacing w:val="-2"/>
              </w:rPr>
              <w:t>проектов</w:t>
            </w:r>
          </w:p>
        </w:tc>
        <w:tc>
          <w:tcPr>
            <w:tcW w:w="930" w:type="dxa"/>
          </w:tcPr>
          <w:p w:rsidR="00A4284F" w:rsidRDefault="004E5E27">
            <w:pPr>
              <w:pStyle w:val="TableParagraph"/>
              <w:spacing w:before="194"/>
              <w:ind w:right="297"/>
              <w:jc w:val="right"/>
            </w:pPr>
            <w:r>
              <w:rPr>
                <w:spacing w:val="-10"/>
              </w:rPr>
              <w:t>4</w:t>
            </w:r>
          </w:p>
        </w:tc>
        <w:tc>
          <w:tcPr>
            <w:tcW w:w="1716" w:type="dxa"/>
          </w:tcPr>
          <w:p w:rsidR="00A4284F" w:rsidRDefault="00A4284F">
            <w:pPr>
              <w:pStyle w:val="TableParagraph"/>
            </w:pPr>
          </w:p>
        </w:tc>
        <w:tc>
          <w:tcPr>
            <w:tcW w:w="1778" w:type="dxa"/>
          </w:tcPr>
          <w:p w:rsidR="00A4284F" w:rsidRDefault="00A4284F">
            <w:pPr>
              <w:pStyle w:val="TableParagraph"/>
            </w:pPr>
          </w:p>
        </w:tc>
        <w:tc>
          <w:tcPr>
            <w:tcW w:w="2096" w:type="dxa"/>
          </w:tcPr>
          <w:p w:rsidR="00A4284F" w:rsidRDefault="00A4284F">
            <w:pPr>
              <w:pStyle w:val="TableParagraph"/>
            </w:pPr>
          </w:p>
        </w:tc>
      </w:tr>
      <w:tr w:rsidR="00A4284F">
        <w:trPr>
          <w:trHeight w:val="344"/>
        </w:trPr>
        <w:tc>
          <w:tcPr>
            <w:tcW w:w="3044" w:type="dxa"/>
            <w:gridSpan w:val="2"/>
          </w:tcPr>
          <w:p w:rsidR="00A4284F" w:rsidRDefault="004E5E27">
            <w:pPr>
              <w:pStyle w:val="TableParagraph"/>
              <w:spacing w:before="50"/>
              <w:ind w:left="235"/>
            </w:pPr>
            <w:r>
              <w:t>Резервные</w:t>
            </w:r>
            <w:r>
              <w:rPr>
                <w:spacing w:val="-9"/>
              </w:rPr>
              <w:t xml:space="preserve"> </w:t>
            </w:r>
            <w:r>
              <w:rPr>
                <w:spacing w:val="-2"/>
              </w:rPr>
              <w:t>уроки</w:t>
            </w:r>
          </w:p>
        </w:tc>
        <w:tc>
          <w:tcPr>
            <w:tcW w:w="930" w:type="dxa"/>
          </w:tcPr>
          <w:p w:rsidR="00A4284F" w:rsidRDefault="004E5E27">
            <w:pPr>
              <w:pStyle w:val="TableParagraph"/>
              <w:spacing w:before="50"/>
              <w:ind w:right="297"/>
              <w:jc w:val="right"/>
            </w:pPr>
            <w:r>
              <w:rPr>
                <w:spacing w:val="-10"/>
              </w:rPr>
              <w:t>8</w:t>
            </w:r>
          </w:p>
        </w:tc>
        <w:tc>
          <w:tcPr>
            <w:tcW w:w="1716" w:type="dxa"/>
          </w:tcPr>
          <w:p w:rsidR="00A4284F" w:rsidRDefault="00A4284F">
            <w:pPr>
              <w:pStyle w:val="TableParagraph"/>
            </w:pPr>
          </w:p>
        </w:tc>
        <w:tc>
          <w:tcPr>
            <w:tcW w:w="1778" w:type="dxa"/>
          </w:tcPr>
          <w:p w:rsidR="00A4284F" w:rsidRDefault="00A4284F">
            <w:pPr>
              <w:pStyle w:val="TableParagraph"/>
            </w:pPr>
          </w:p>
        </w:tc>
        <w:tc>
          <w:tcPr>
            <w:tcW w:w="2096" w:type="dxa"/>
          </w:tcPr>
          <w:p w:rsidR="00A4284F" w:rsidRDefault="00A4284F">
            <w:pPr>
              <w:pStyle w:val="TableParagraph"/>
            </w:pPr>
          </w:p>
        </w:tc>
      </w:tr>
    </w:tbl>
    <w:p w:rsidR="00A4284F" w:rsidRDefault="00A4284F">
      <w:pPr>
        <w:pStyle w:val="TableParagraph"/>
        <w:sectPr w:rsidR="00A4284F">
          <w:type w:val="continuous"/>
          <w:pgSz w:w="11910" w:h="16390"/>
          <w:pgMar w:top="1120" w:right="708" w:bottom="1180" w:left="1559" w:header="0" w:footer="915" w:gutter="0"/>
          <w:cols w:space="720"/>
        </w:sectPr>
      </w:pP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44"/>
        <w:gridCol w:w="930"/>
        <w:gridCol w:w="1716"/>
        <w:gridCol w:w="1778"/>
        <w:gridCol w:w="2096"/>
      </w:tblGrid>
      <w:tr w:rsidR="00A4284F">
        <w:trPr>
          <w:trHeight w:val="630"/>
        </w:trPr>
        <w:tc>
          <w:tcPr>
            <w:tcW w:w="3044" w:type="dxa"/>
          </w:tcPr>
          <w:p w:rsidR="00A4284F" w:rsidRDefault="004E5E27">
            <w:pPr>
              <w:pStyle w:val="TableParagraph"/>
              <w:spacing w:before="12" w:line="290" w:lineRule="atLeast"/>
              <w:ind w:left="235"/>
            </w:pPr>
            <w:r>
              <w:lastRenderedPageBreak/>
              <w:t>ОБЩЕЕ КОЛИЧЕСТВО ЧАСОВ</w:t>
            </w:r>
            <w:r>
              <w:rPr>
                <w:spacing w:val="-14"/>
              </w:rPr>
              <w:t xml:space="preserve"> </w:t>
            </w:r>
            <w:r>
              <w:t>ПО</w:t>
            </w:r>
            <w:r>
              <w:rPr>
                <w:spacing w:val="-14"/>
              </w:rPr>
              <w:t xml:space="preserve"> </w:t>
            </w:r>
            <w:r>
              <w:t>ПРОГРАММЕ</w:t>
            </w:r>
          </w:p>
        </w:tc>
        <w:tc>
          <w:tcPr>
            <w:tcW w:w="930" w:type="dxa"/>
          </w:tcPr>
          <w:p w:rsidR="00A4284F" w:rsidRDefault="004E5E27">
            <w:pPr>
              <w:pStyle w:val="TableParagraph"/>
              <w:spacing w:before="194"/>
              <w:ind w:left="392"/>
            </w:pPr>
            <w:r>
              <w:rPr>
                <w:spacing w:val="-5"/>
              </w:rPr>
              <w:t>102</w:t>
            </w:r>
          </w:p>
        </w:tc>
        <w:tc>
          <w:tcPr>
            <w:tcW w:w="1716" w:type="dxa"/>
          </w:tcPr>
          <w:p w:rsidR="00A4284F" w:rsidRDefault="004E5E27">
            <w:pPr>
              <w:pStyle w:val="TableParagraph"/>
              <w:spacing w:before="194"/>
              <w:ind w:left="206" w:right="2"/>
              <w:jc w:val="center"/>
            </w:pPr>
            <w:r>
              <w:rPr>
                <w:spacing w:val="-10"/>
              </w:rPr>
              <w:t>0</w:t>
            </w:r>
          </w:p>
        </w:tc>
        <w:tc>
          <w:tcPr>
            <w:tcW w:w="1778" w:type="dxa"/>
          </w:tcPr>
          <w:p w:rsidR="00A4284F" w:rsidRDefault="004E5E27">
            <w:pPr>
              <w:pStyle w:val="TableParagraph"/>
              <w:spacing w:before="194"/>
              <w:ind w:left="206"/>
              <w:jc w:val="center"/>
            </w:pPr>
            <w:r>
              <w:rPr>
                <w:spacing w:val="-10"/>
              </w:rPr>
              <w:t>0</w:t>
            </w:r>
          </w:p>
        </w:tc>
        <w:tc>
          <w:tcPr>
            <w:tcW w:w="2096" w:type="dxa"/>
          </w:tcPr>
          <w:p w:rsidR="00A4284F" w:rsidRDefault="00A4284F">
            <w:pPr>
              <w:pStyle w:val="TableParagraph"/>
            </w:pPr>
          </w:p>
        </w:tc>
      </w:tr>
    </w:tbl>
    <w:p w:rsidR="00A4284F" w:rsidRDefault="00A4284F">
      <w:pPr>
        <w:pStyle w:val="a3"/>
        <w:ind w:left="0"/>
        <w:jc w:val="left"/>
        <w:rPr>
          <w:b/>
        </w:rPr>
      </w:pPr>
    </w:p>
    <w:p w:rsidR="00A4284F" w:rsidRDefault="00A4284F">
      <w:pPr>
        <w:pStyle w:val="a3"/>
        <w:spacing w:before="215"/>
        <w:ind w:left="0"/>
        <w:jc w:val="left"/>
        <w:rPr>
          <w:b/>
        </w:rPr>
      </w:pPr>
    </w:p>
    <w:p w:rsidR="00A4284F" w:rsidRDefault="004E5E27">
      <w:pPr>
        <w:spacing w:after="38"/>
        <w:ind w:left="264"/>
        <w:rPr>
          <w:b/>
        </w:rPr>
      </w:pPr>
      <w:r>
        <w:rPr>
          <w:b/>
        </w:rPr>
        <w:t xml:space="preserve">11 </w:t>
      </w:r>
      <w:r>
        <w:rPr>
          <w:b/>
          <w:spacing w:val="-2"/>
        </w:rPr>
        <w:t>КЛАСС</w:t>
      </w: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68"/>
        <w:gridCol w:w="2384"/>
        <w:gridCol w:w="926"/>
        <w:gridCol w:w="1716"/>
        <w:gridCol w:w="1778"/>
        <w:gridCol w:w="2092"/>
      </w:tblGrid>
      <w:tr w:rsidR="00A4284F">
        <w:trPr>
          <w:trHeight w:val="340"/>
        </w:trPr>
        <w:tc>
          <w:tcPr>
            <w:tcW w:w="668" w:type="dxa"/>
            <w:vMerge w:val="restart"/>
          </w:tcPr>
          <w:p w:rsidR="00A4284F" w:rsidRDefault="00A4284F">
            <w:pPr>
              <w:pStyle w:val="TableParagraph"/>
              <w:spacing w:before="86"/>
              <w:rPr>
                <w:b/>
              </w:rPr>
            </w:pPr>
          </w:p>
          <w:p w:rsidR="00A4284F" w:rsidRDefault="004E5E27">
            <w:pPr>
              <w:pStyle w:val="TableParagraph"/>
              <w:spacing w:line="276" w:lineRule="auto"/>
              <w:ind w:left="235" w:right="90"/>
              <w:rPr>
                <w:b/>
              </w:rPr>
            </w:pPr>
            <w:r>
              <w:rPr>
                <w:b/>
                <w:spacing w:val="-10"/>
              </w:rPr>
              <w:t xml:space="preserve">№ </w:t>
            </w:r>
            <w:r>
              <w:rPr>
                <w:b/>
                <w:spacing w:val="-4"/>
              </w:rPr>
              <w:t>п/п</w:t>
            </w:r>
          </w:p>
        </w:tc>
        <w:tc>
          <w:tcPr>
            <w:tcW w:w="2384" w:type="dxa"/>
            <w:vMerge w:val="restart"/>
          </w:tcPr>
          <w:p w:rsidR="00A4284F" w:rsidRDefault="004E5E27">
            <w:pPr>
              <w:pStyle w:val="TableParagraph"/>
              <w:spacing w:before="194" w:line="276" w:lineRule="auto"/>
              <w:ind w:left="237" w:right="650"/>
              <w:jc w:val="both"/>
              <w:rPr>
                <w:b/>
              </w:rPr>
            </w:pPr>
            <w:r>
              <w:rPr>
                <w:b/>
                <w:spacing w:val="-2"/>
              </w:rPr>
              <w:t xml:space="preserve">Наименование </w:t>
            </w:r>
            <w:r>
              <w:rPr>
                <w:b/>
              </w:rPr>
              <w:t>разделов</w:t>
            </w:r>
            <w:r>
              <w:rPr>
                <w:b/>
                <w:spacing w:val="-14"/>
              </w:rPr>
              <w:t xml:space="preserve"> </w:t>
            </w:r>
            <w:r>
              <w:rPr>
                <w:b/>
              </w:rPr>
              <w:t>и</w:t>
            </w:r>
            <w:r>
              <w:rPr>
                <w:b/>
                <w:spacing w:val="-14"/>
              </w:rPr>
              <w:t xml:space="preserve"> </w:t>
            </w:r>
            <w:r>
              <w:rPr>
                <w:b/>
              </w:rPr>
              <w:t xml:space="preserve">тем </w:t>
            </w:r>
            <w:r>
              <w:rPr>
                <w:b/>
                <w:spacing w:val="-2"/>
              </w:rPr>
              <w:t>программы</w:t>
            </w:r>
          </w:p>
        </w:tc>
        <w:tc>
          <w:tcPr>
            <w:tcW w:w="4420" w:type="dxa"/>
            <w:gridSpan w:val="3"/>
          </w:tcPr>
          <w:p w:rsidR="00A4284F" w:rsidRDefault="004E5E27">
            <w:pPr>
              <w:pStyle w:val="TableParagraph"/>
              <w:spacing w:before="49"/>
              <w:ind w:left="101"/>
              <w:rPr>
                <w:b/>
              </w:rPr>
            </w:pPr>
            <w:r>
              <w:rPr>
                <w:b/>
              </w:rPr>
              <w:t xml:space="preserve">Количество </w:t>
            </w:r>
            <w:r>
              <w:rPr>
                <w:b/>
                <w:spacing w:val="-2"/>
              </w:rPr>
              <w:t>часов</w:t>
            </w:r>
          </w:p>
        </w:tc>
        <w:tc>
          <w:tcPr>
            <w:tcW w:w="2092" w:type="dxa"/>
            <w:vMerge w:val="restart"/>
          </w:tcPr>
          <w:p w:rsidR="00A4284F" w:rsidRDefault="004E5E27">
            <w:pPr>
              <w:pStyle w:val="TableParagraph"/>
              <w:spacing w:before="49" w:line="276" w:lineRule="auto"/>
              <w:ind w:left="236" w:right="114"/>
              <w:rPr>
                <w:b/>
              </w:rPr>
            </w:pPr>
            <w:r>
              <w:rPr>
                <w:b/>
                <w:spacing w:val="-2"/>
              </w:rPr>
              <w:t>Электронные (цифровые) образовательные ресурсы</w:t>
            </w:r>
          </w:p>
        </w:tc>
      </w:tr>
      <w:tr w:rsidR="00A4284F">
        <w:trPr>
          <w:trHeight w:val="1144"/>
        </w:trPr>
        <w:tc>
          <w:tcPr>
            <w:tcW w:w="668" w:type="dxa"/>
            <w:vMerge/>
            <w:tcBorders>
              <w:top w:val="nil"/>
            </w:tcBorders>
          </w:tcPr>
          <w:p w:rsidR="00A4284F" w:rsidRDefault="00A4284F">
            <w:pPr>
              <w:rPr>
                <w:sz w:val="2"/>
                <w:szCs w:val="2"/>
              </w:rPr>
            </w:pPr>
          </w:p>
        </w:tc>
        <w:tc>
          <w:tcPr>
            <w:tcW w:w="2384" w:type="dxa"/>
            <w:vMerge/>
            <w:tcBorders>
              <w:top w:val="nil"/>
            </w:tcBorders>
          </w:tcPr>
          <w:p w:rsidR="00A4284F" w:rsidRDefault="00A4284F">
            <w:pPr>
              <w:rPr>
                <w:sz w:val="2"/>
                <w:szCs w:val="2"/>
              </w:rPr>
            </w:pPr>
          </w:p>
        </w:tc>
        <w:tc>
          <w:tcPr>
            <w:tcW w:w="926" w:type="dxa"/>
          </w:tcPr>
          <w:p w:rsidR="00A4284F" w:rsidRDefault="00A4284F">
            <w:pPr>
              <w:pStyle w:val="TableParagraph"/>
              <w:spacing w:before="51"/>
              <w:rPr>
                <w:b/>
              </w:rPr>
            </w:pPr>
          </w:p>
          <w:p w:rsidR="00A4284F" w:rsidRDefault="004E5E27">
            <w:pPr>
              <w:pStyle w:val="TableParagraph"/>
              <w:ind w:left="236"/>
              <w:rPr>
                <w:b/>
              </w:rPr>
            </w:pPr>
            <w:r>
              <w:rPr>
                <w:b/>
                <w:spacing w:val="-2"/>
              </w:rPr>
              <w:t>Всего</w:t>
            </w:r>
          </w:p>
        </w:tc>
        <w:tc>
          <w:tcPr>
            <w:tcW w:w="1716" w:type="dxa"/>
          </w:tcPr>
          <w:p w:rsidR="00A4284F" w:rsidRDefault="004E5E27">
            <w:pPr>
              <w:pStyle w:val="TableParagraph"/>
              <w:spacing w:before="159" w:line="276" w:lineRule="auto"/>
              <w:ind w:left="235"/>
              <w:rPr>
                <w:b/>
              </w:rPr>
            </w:pPr>
            <w:r>
              <w:rPr>
                <w:b/>
                <w:spacing w:val="-2"/>
              </w:rPr>
              <w:t>Контрольные работы</w:t>
            </w:r>
          </w:p>
        </w:tc>
        <w:tc>
          <w:tcPr>
            <w:tcW w:w="1778" w:type="dxa"/>
          </w:tcPr>
          <w:p w:rsidR="00A4284F" w:rsidRDefault="004E5E27">
            <w:pPr>
              <w:pStyle w:val="TableParagraph"/>
              <w:spacing w:before="159" w:line="276" w:lineRule="auto"/>
              <w:ind w:left="235"/>
              <w:rPr>
                <w:b/>
              </w:rPr>
            </w:pPr>
            <w:r>
              <w:rPr>
                <w:b/>
                <w:spacing w:val="-2"/>
              </w:rPr>
              <w:t>Практические работы</w:t>
            </w:r>
          </w:p>
        </w:tc>
        <w:tc>
          <w:tcPr>
            <w:tcW w:w="2092" w:type="dxa"/>
            <w:vMerge/>
            <w:tcBorders>
              <w:top w:val="nil"/>
            </w:tcBorders>
          </w:tcPr>
          <w:p w:rsidR="00A4284F" w:rsidRDefault="00A4284F">
            <w:pPr>
              <w:rPr>
                <w:sz w:val="2"/>
                <w:szCs w:val="2"/>
              </w:rPr>
            </w:pPr>
          </w:p>
        </w:tc>
      </w:tr>
      <w:tr w:rsidR="00A4284F">
        <w:trPr>
          <w:trHeight w:val="340"/>
        </w:trPr>
        <w:tc>
          <w:tcPr>
            <w:tcW w:w="9564" w:type="dxa"/>
            <w:gridSpan w:val="6"/>
          </w:tcPr>
          <w:p w:rsidR="00A4284F" w:rsidRDefault="004E5E27">
            <w:pPr>
              <w:pStyle w:val="TableParagraph"/>
              <w:spacing w:before="48"/>
              <w:ind w:left="235"/>
              <w:rPr>
                <w:b/>
              </w:rPr>
            </w:pPr>
            <w:r>
              <w:rPr>
                <w:b/>
              </w:rPr>
              <w:t>Раздел</w:t>
            </w:r>
            <w:r>
              <w:rPr>
                <w:b/>
                <w:spacing w:val="-1"/>
              </w:rPr>
              <w:t xml:space="preserve"> </w:t>
            </w:r>
            <w:r>
              <w:rPr>
                <w:b/>
              </w:rPr>
              <w:t>1.</w:t>
            </w:r>
            <w:r>
              <w:rPr>
                <w:b/>
                <w:spacing w:val="-1"/>
              </w:rPr>
              <w:t xml:space="preserve"> </w:t>
            </w:r>
            <w:r>
              <w:rPr>
                <w:b/>
              </w:rPr>
              <w:t>Литература</w:t>
            </w:r>
            <w:r>
              <w:rPr>
                <w:b/>
                <w:spacing w:val="-1"/>
              </w:rPr>
              <w:t xml:space="preserve"> </w:t>
            </w:r>
            <w:r>
              <w:rPr>
                <w:b/>
              </w:rPr>
              <w:t>конца XIX</w:t>
            </w:r>
            <w:r>
              <w:rPr>
                <w:b/>
                <w:spacing w:val="-1"/>
              </w:rPr>
              <w:t xml:space="preserve"> </w:t>
            </w:r>
            <w:r>
              <w:rPr>
                <w:b/>
              </w:rPr>
              <w:t>—</w:t>
            </w:r>
            <w:r>
              <w:rPr>
                <w:b/>
                <w:spacing w:val="-1"/>
              </w:rPr>
              <w:t xml:space="preserve"> </w:t>
            </w:r>
            <w:r>
              <w:rPr>
                <w:b/>
              </w:rPr>
              <w:t>начала ХХ</w:t>
            </w:r>
            <w:r>
              <w:rPr>
                <w:b/>
                <w:spacing w:val="-1"/>
              </w:rPr>
              <w:t xml:space="preserve"> </w:t>
            </w:r>
            <w:r>
              <w:rPr>
                <w:b/>
                <w:spacing w:val="-4"/>
              </w:rPr>
              <w:t>века</w:t>
            </w:r>
          </w:p>
        </w:tc>
      </w:tr>
      <w:tr w:rsidR="00A4284F">
        <w:trPr>
          <w:trHeight w:val="2370"/>
        </w:trPr>
        <w:tc>
          <w:tcPr>
            <w:tcW w:w="668"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51"/>
              <w:rPr>
                <w:b/>
              </w:rPr>
            </w:pPr>
          </w:p>
          <w:p w:rsidR="00A4284F" w:rsidRDefault="004E5E27">
            <w:pPr>
              <w:pStyle w:val="TableParagraph"/>
              <w:ind w:left="100"/>
            </w:pPr>
            <w:r>
              <w:rPr>
                <w:spacing w:val="-5"/>
              </w:rPr>
              <w:t>1.1</w:t>
            </w:r>
          </w:p>
        </w:tc>
        <w:tc>
          <w:tcPr>
            <w:tcW w:w="2384" w:type="dxa"/>
          </w:tcPr>
          <w:p w:rsidR="00A4284F" w:rsidRDefault="004E5E27">
            <w:pPr>
              <w:pStyle w:val="TableParagraph"/>
              <w:spacing w:before="48" w:line="276" w:lineRule="auto"/>
              <w:ind w:left="237" w:right="256"/>
            </w:pPr>
            <w:r>
              <w:t>А. И. Куприн. Рассказы и повести (одно</w:t>
            </w:r>
            <w:r>
              <w:rPr>
                <w:spacing w:val="-14"/>
              </w:rPr>
              <w:t xml:space="preserve"> </w:t>
            </w:r>
            <w:r>
              <w:t>произведение по выбору).</w:t>
            </w:r>
          </w:p>
          <w:p w:rsidR="00A4284F" w:rsidRDefault="004E5E27">
            <w:pPr>
              <w:pStyle w:val="TableParagraph"/>
              <w:spacing w:line="249" w:lineRule="exact"/>
              <w:ind w:left="237"/>
            </w:pPr>
            <w:r>
              <w:rPr>
                <w:spacing w:val="-2"/>
              </w:rPr>
              <w:t>Например,</w:t>
            </w:r>
          </w:p>
          <w:p w:rsidR="00A4284F" w:rsidRDefault="004E5E27">
            <w:pPr>
              <w:pStyle w:val="TableParagraph"/>
              <w:spacing w:line="290" w:lineRule="atLeast"/>
              <w:ind w:left="237" w:right="154"/>
            </w:pPr>
            <w:r>
              <w:rPr>
                <w:spacing w:val="-2"/>
              </w:rPr>
              <w:t xml:space="preserve">«Гранатовый </w:t>
            </w:r>
            <w:r>
              <w:t>браслет»,</w:t>
            </w:r>
            <w:r>
              <w:rPr>
                <w:spacing w:val="-14"/>
              </w:rPr>
              <w:t xml:space="preserve"> </w:t>
            </w:r>
            <w:r>
              <w:t>«Олеся»</w:t>
            </w:r>
            <w:r>
              <w:rPr>
                <w:spacing w:val="-14"/>
              </w:rPr>
              <w:t xml:space="preserve"> </w:t>
            </w:r>
            <w:r>
              <w:t xml:space="preserve">и </w:t>
            </w:r>
            <w:r>
              <w:rPr>
                <w:spacing w:val="-4"/>
              </w:rPr>
              <w:t>др.</w:t>
            </w:r>
          </w:p>
        </w:tc>
        <w:tc>
          <w:tcPr>
            <w:tcW w:w="926"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51"/>
              <w:rPr>
                <w:b/>
              </w:rPr>
            </w:pPr>
          </w:p>
          <w:p w:rsidR="00A4284F" w:rsidRDefault="004E5E27">
            <w:pPr>
              <w:pStyle w:val="TableParagraph"/>
              <w:ind w:left="501"/>
            </w:pPr>
            <w:r>
              <w:rPr>
                <w:spacing w:val="-10"/>
              </w:rPr>
              <w:t>2</w:t>
            </w:r>
          </w:p>
        </w:tc>
        <w:tc>
          <w:tcPr>
            <w:tcW w:w="1716" w:type="dxa"/>
          </w:tcPr>
          <w:p w:rsidR="00A4284F" w:rsidRDefault="00A4284F">
            <w:pPr>
              <w:pStyle w:val="TableParagraph"/>
            </w:pPr>
          </w:p>
        </w:tc>
        <w:tc>
          <w:tcPr>
            <w:tcW w:w="1778" w:type="dxa"/>
          </w:tcPr>
          <w:p w:rsidR="00A4284F" w:rsidRDefault="00A4284F">
            <w:pPr>
              <w:pStyle w:val="TableParagraph"/>
            </w:pPr>
          </w:p>
        </w:tc>
        <w:tc>
          <w:tcPr>
            <w:tcW w:w="2092" w:type="dxa"/>
          </w:tcPr>
          <w:p w:rsidR="00A4284F" w:rsidRDefault="00A4284F">
            <w:pPr>
              <w:pStyle w:val="TableParagraph"/>
            </w:pPr>
          </w:p>
        </w:tc>
      </w:tr>
      <w:tr w:rsidR="00A4284F">
        <w:trPr>
          <w:trHeight w:val="2370"/>
        </w:trPr>
        <w:tc>
          <w:tcPr>
            <w:tcW w:w="668"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51"/>
              <w:rPr>
                <w:b/>
              </w:rPr>
            </w:pPr>
          </w:p>
          <w:p w:rsidR="00A4284F" w:rsidRDefault="004E5E27">
            <w:pPr>
              <w:pStyle w:val="TableParagraph"/>
              <w:ind w:left="100"/>
            </w:pPr>
            <w:r>
              <w:rPr>
                <w:spacing w:val="-5"/>
              </w:rPr>
              <w:t>1.2</w:t>
            </w:r>
          </w:p>
        </w:tc>
        <w:tc>
          <w:tcPr>
            <w:tcW w:w="2384" w:type="dxa"/>
          </w:tcPr>
          <w:p w:rsidR="00A4284F" w:rsidRDefault="004E5E27">
            <w:pPr>
              <w:pStyle w:val="TableParagraph"/>
              <w:spacing w:before="48" w:line="276" w:lineRule="auto"/>
              <w:ind w:left="237" w:right="256"/>
            </w:pPr>
            <w:r>
              <w:t>Л. Н. Андреев. Рассказы и повести (одно</w:t>
            </w:r>
            <w:r>
              <w:rPr>
                <w:spacing w:val="-14"/>
              </w:rPr>
              <w:t xml:space="preserve"> </w:t>
            </w:r>
            <w:r>
              <w:t>произведение по выбору).</w:t>
            </w:r>
          </w:p>
          <w:p w:rsidR="00A4284F" w:rsidRDefault="004E5E27">
            <w:pPr>
              <w:pStyle w:val="TableParagraph"/>
              <w:spacing w:line="276" w:lineRule="auto"/>
              <w:ind w:left="237" w:right="473"/>
            </w:pPr>
            <w:r>
              <w:t>Например,</w:t>
            </w:r>
            <w:r>
              <w:rPr>
                <w:spacing w:val="-14"/>
              </w:rPr>
              <w:t xml:space="preserve"> </w:t>
            </w:r>
            <w:r>
              <w:t xml:space="preserve">«Иуда </w:t>
            </w:r>
            <w:r>
              <w:rPr>
                <w:spacing w:val="-2"/>
              </w:rPr>
              <w:t>Искариот»,</w:t>
            </w:r>
          </w:p>
          <w:p w:rsidR="00A4284F" w:rsidRDefault="004E5E27">
            <w:pPr>
              <w:pStyle w:val="TableParagraph"/>
              <w:spacing w:line="251" w:lineRule="exact"/>
              <w:ind w:left="237"/>
            </w:pPr>
            <w:r>
              <w:t>«Большой</w:t>
            </w:r>
            <w:r>
              <w:rPr>
                <w:spacing w:val="-5"/>
              </w:rPr>
              <w:t xml:space="preserve"> </w:t>
            </w:r>
            <w:r>
              <w:t>шлем»</w:t>
            </w:r>
            <w:r>
              <w:rPr>
                <w:spacing w:val="-3"/>
              </w:rPr>
              <w:t xml:space="preserve"> </w:t>
            </w:r>
            <w:r>
              <w:rPr>
                <w:spacing w:val="-10"/>
              </w:rPr>
              <w:t>и</w:t>
            </w:r>
          </w:p>
          <w:p w:rsidR="00A4284F" w:rsidRDefault="004E5E27">
            <w:pPr>
              <w:pStyle w:val="TableParagraph"/>
              <w:spacing w:before="34"/>
              <w:ind w:left="237"/>
            </w:pPr>
            <w:r>
              <w:rPr>
                <w:spacing w:val="-5"/>
              </w:rPr>
              <w:t>др.</w:t>
            </w:r>
          </w:p>
        </w:tc>
        <w:tc>
          <w:tcPr>
            <w:tcW w:w="926"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51"/>
              <w:rPr>
                <w:b/>
              </w:rPr>
            </w:pPr>
          </w:p>
          <w:p w:rsidR="00A4284F" w:rsidRDefault="004E5E27">
            <w:pPr>
              <w:pStyle w:val="TableParagraph"/>
              <w:ind w:left="501"/>
            </w:pPr>
            <w:r>
              <w:rPr>
                <w:spacing w:val="-10"/>
              </w:rPr>
              <w:t>2</w:t>
            </w:r>
          </w:p>
        </w:tc>
        <w:tc>
          <w:tcPr>
            <w:tcW w:w="1716" w:type="dxa"/>
          </w:tcPr>
          <w:p w:rsidR="00A4284F" w:rsidRDefault="00A4284F">
            <w:pPr>
              <w:pStyle w:val="TableParagraph"/>
            </w:pPr>
          </w:p>
        </w:tc>
        <w:tc>
          <w:tcPr>
            <w:tcW w:w="1778" w:type="dxa"/>
          </w:tcPr>
          <w:p w:rsidR="00A4284F" w:rsidRDefault="00A4284F">
            <w:pPr>
              <w:pStyle w:val="TableParagraph"/>
            </w:pPr>
          </w:p>
        </w:tc>
        <w:tc>
          <w:tcPr>
            <w:tcW w:w="2092" w:type="dxa"/>
          </w:tcPr>
          <w:p w:rsidR="00A4284F" w:rsidRDefault="00A4284F">
            <w:pPr>
              <w:pStyle w:val="TableParagraph"/>
            </w:pPr>
          </w:p>
        </w:tc>
      </w:tr>
      <w:tr w:rsidR="00A4284F">
        <w:trPr>
          <w:trHeight w:val="2080"/>
        </w:trPr>
        <w:tc>
          <w:tcPr>
            <w:tcW w:w="668"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9"/>
              <w:rPr>
                <w:b/>
              </w:rPr>
            </w:pPr>
          </w:p>
          <w:p w:rsidR="00A4284F" w:rsidRDefault="004E5E27">
            <w:pPr>
              <w:pStyle w:val="TableParagraph"/>
              <w:ind w:left="100"/>
            </w:pPr>
            <w:r>
              <w:rPr>
                <w:spacing w:val="-5"/>
              </w:rPr>
              <w:t>1.3</w:t>
            </w:r>
          </w:p>
        </w:tc>
        <w:tc>
          <w:tcPr>
            <w:tcW w:w="2384" w:type="dxa"/>
          </w:tcPr>
          <w:p w:rsidR="00A4284F" w:rsidRDefault="004E5E27">
            <w:pPr>
              <w:pStyle w:val="TableParagraph"/>
              <w:spacing w:before="48" w:line="276" w:lineRule="auto"/>
              <w:ind w:left="237" w:right="154"/>
            </w:pPr>
            <w:r>
              <w:t xml:space="preserve">М. Горький. Рассказы (один по выбору). </w:t>
            </w:r>
            <w:r>
              <w:rPr>
                <w:spacing w:val="-2"/>
              </w:rPr>
              <w:t>Например,</w:t>
            </w:r>
          </w:p>
          <w:p w:rsidR="00A4284F" w:rsidRDefault="004E5E27">
            <w:pPr>
              <w:pStyle w:val="TableParagraph"/>
              <w:spacing w:line="250" w:lineRule="exact"/>
              <w:ind w:left="237"/>
            </w:pPr>
            <w:r>
              <w:t>«Старуха</w:t>
            </w:r>
            <w:r>
              <w:rPr>
                <w:spacing w:val="-8"/>
              </w:rPr>
              <w:t xml:space="preserve"> </w:t>
            </w:r>
            <w:r>
              <w:rPr>
                <w:spacing w:val="-2"/>
              </w:rPr>
              <w:t>Изергиль»,</w:t>
            </w:r>
          </w:p>
          <w:p w:rsidR="00A4284F" w:rsidRDefault="004E5E27">
            <w:pPr>
              <w:pStyle w:val="TableParagraph"/>
              <w:spacing w:before="37"/>
              <w:ind w:left="237"/>
            </w:pPr>
            <w:r>
              <w:t xml:space="preserve">«Макар </w:t>
            </w:r>
            <w:r>
              <w:rPr>
                <w:spacing w:val="-2"/>
              </w:rPr>
              <w:t>Чудра»,</w:t>
            </w:r>
          </w:p>
          <w:p w:rsidR="00A4284F" w:rsidRDefault="004E5E27">
            <w:pPr>
              <w:pStyle w:val="TableParagraph"/>
              <w:spacing w:line="290" w:lineRule="atLeast"/>
              <w:ind w:left="237" w:right="256"/>
            </w:pPr>
            <w:r>
              <w:t>«Коновалов»</w:t>
            </w:r>
            <w:r>
              <w:rPr>
                <w:spacing w:val="-14"/>
              </w:rPr>
              <w:t xml:space="preserve"> </w:t>
            </w:r>
            <w:r>
              <w:t>и</w:t>
            </w:r>
            <w:r>
              <w:rPr>
                <w:spacing w:val="-14"/>
              </w:rPr>
              <w:t xml:space="preserve"> </w:t>
            </w:r>
            <w:r>
              <w:t>др. Пьеса «На дне».</w:t>
            </w:r>
          </w:p>
        </w:tc>
        <w:tc>
          <w:tcPr>
            <w:tcW w:w="926"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9"/>
              <w:rPr>
                <w:b/>
              </w:rPr>
            </w:pPr>
          </w:p>
          <w:p w:rsidR="00A4284F" w:rsidRDefault="004E5E27">
            <w:pPr>
              <w:pStyle w:val="TableParagraph"/>
              <w:ind w:left="501"/>
            </w:pPr>
            <w:r>
              <w:rPr>
                <w:spacing w:val="-10"/>
              </w:rPr>
              <w:t>5</w:t>
            </w:r>
          </w:p>
        </w:tc>
        <w:tc>
          <w:tcPr>
            <w:tcW w:w="1716" w:type="dxa"/>
          </w:tcPr>
          <w:p w:rsidR="00A4284F" w:rsidRDefault="00A4284F">
            <w:pPr>
              <w:pStyle w:val="TableParagraph"/>
            </w:pPr>
          </w:p>
        </w:tc>
        <w:tc>
          <w:tcPr>
            <w:tcW w:w="1778" w:type="dxa"/>
          </w:tcPr>
          <w:p w:rsidR="00A4284F" w:rsidRDefault="00A4284F">
            <w:pPr>
              <w:pStyle w:val="TableParagraph"/>
            </w:pPr>
          </w:p>
        </w:tc>
        <w:tc>
          <w:tcPr>
            <w:tcW w:w="2092" w:type="dxa"/>
          </w:tcPr>
          <w:p w:rsidR="00A4284F" w:rsidRDefault="00A4284F">
            <w:pPr>
              <w:pStyle w:val="TableParagraph"/>
            </w:pPr>
          </w:p>
        </w:tc>
      </w:tr>
      <w:tr w:rsidR="00A4284F">
        <w:trPr>
          <w:trHeight w:val="2622"/>
        </w:trPr>
        <w:tc>
          <w:tcPr>
            <w:tcW w:w="668" w:type="dxa"/>
          </w:tcPr>
          <w:p w:rsidR="00A4284F" w:rsidRDefault="004E5E27">
            <w:pPr>
              <w:pStyle w:val="TableParagraph"/>
              <w:spacing w:before="48"/>
              <w:ind w:left="100"/>
            </w:pPr>
            <w:r>
              <w:rPr>
                <w:spacing w:val="-5"/>
              </w:rPr>
              <w:t>1.4</w:t>
            </w:r>
          </w:p>
        </w:tc>
        <w:tc>
          <w:tcPr>
            <w:tcW w:w="2384" w:type="dxa"/>
          </w:tcPr>
          <w:p w:rsidR="00A4284F" w:rsidRDefault="004E5E27">
            <w:pPr>
              <w:pStyle w:val="TableParagraph"/>
              <w:spacing w:line="290" w:lineRule="atLeast"/>
              <w:ind w:left="237" w:right="154"/>
            </w:pPr>
            <w:r>
              <w:rPr>
                <w:spacing w:val="-2"/>
              </w:rPr>
              <w:t xml:space="preserve">Стихотворения </w:t>
            </w:r>
            <w:r>
              <w:t>поэтов</w:t>
            </w:r>
            <w:r>
              <w:rPr>
                <w:spacing w:val="-14"/>
              </w:rPr>
              <w:t xml:space="preserve"> </w:t>
            </w:r>
            <w:r>
              <w:t xml:space="preserve">Серебряного века (не менее двух </w:t>
            </w:r>
            <w:r>
              <w:rPr>
                <w:spacing w:val="-2"/>
              </w:rPr>
              <w:t xml:space="preserve">стихотворений </w:t>
            </w:r>
            <w:r>
              <w:t>одного поэта по выбору).</w:t>
            </w:r>
            <w:r>
              <w:rPr>
                <w:spacing w:val="-14"/>
              </w:rPr>
              <w:t xml:space="preserve"> </w:t>
            </w:r>
            <w:r>
              <w:t>Например, cтихотворения</w:t>
            </w:r>
            <w:r>
              <w:rPr>
                <w:spacing w:val="-14"/>
              </w:rPr>
              <w:t xml:space="preserve"> </w:t>
            </w:r>
            <w:r>
              <w:t>К.</w:t>
            </w:r>
            <w:r>
              <w:rPr>
                <w:spacing w:val="-14"/>
              </w:rPr>
              <w:t xml:space="preserve"> </w:t>
            </w:r>
            <w:r>
              <w:t>Д. Бальмонта, М. А. Волошина, Н. С.</w:t>
            </w:r>
          </w:p>
        </w:tc>
        <w:tc>
          <w:tcPr>
            <w:tcW w:w="926" w:type="dxa"/>
          </w:tcPr>
          <w:p w:rsidR="00A4284F" w:rsidRDefault="004E5E27">
            <w:pPr>
              <w:pStyle w:val="TableParagraph"/>
              <w:spacing w:before="48"/>
              <w:ind w:left="501"/>
            </w:pPr>
            <w:r>
              <w:rPr>
                <w:spacing w:val="-10"/>
              </w:rPr>
              <w:t>2</w:t>
            </w:r>
          </w:p>
        </w:tc>
        <w:tc>
          <w:tcPr>
            <w:tcW w:w="1716" w:type="dxa"/>
          </w:tcPr>
          <w:p w:rsidR="00A4284F" w:rsidRDefault="00A4284F">
            <w:pPr>
              <w:pStyle w:val="TableParagraph"/>
            </w:pPr>
          </w:p>
        </w:tc>
        <w:tc>
          <w:tcPr>
            <w:tcW w:w="1778" w:type="dxa"/>
          </w:tcPr>
          <w:p w:rsidR="00A4284F" w:rsidRDefault="00A4284F">
            <w:pPr>
              <w:pStyle w:val="TableParagraph"/>
            </w:pPr>
          </w:p>
        </w:tc>
        <w:tc>
          <w:tcPr>
            <w:tcW w:w="2092" w:type="dxa"/>
          </w:tcPr>
          <w:p w:rsidR="00A4284F" w:rsidRDefault="00A4284F">
            <w:pPr>
              <w:pStyle w:val="TableParagraph"/>
            </w:pPr>
          </w:p>
        </w:tc>
      </w:tr>
    </w:tbl>
    <w:p w:rsidR="00A4284F" w:rsidRDefault="00A4284F">
      <w:pPr>
        <w:pStyle w:val="TableParagraph"/>
        <w:sectPr w:rsidR="00A4284F">
          <w:type w:val="continuous"/>
          <w:pgSz w:w="11910" w:h="16390"/>
          <w:pgMar w:top="1120" w:right="708" w:bottom="1180" w:left="1559" w:header="0" w:footer="915" w:gutter="0"/>
          <w:cols w:space="720"/>
        </w:sectPr>
      </w:pP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68"/>
        <w:gridCol w:w="2384"/>
        <w:gridCol w:w="926"/>
        <w:gridCol w:w="1716"/>
        <w:gridCol w:w="1778"/>
        <w:gridCol w:w="2092"/>
      </w:tblGrid>
      <w:tr w:rsidR="00A4284F">
        <w:trPr>
          <w:trHeight w:val="340"/>
        </w:trPr>
        <w:tc>
          <w:tcPr>
            <w:tcW w:w="668" w:type="dxa"/>
          </w:tcPr>
          <w:p w:rsidR="00A4284F" w:rsidRDefault="00A4284F">
            <w:pPr>
              <w:pStyle w:val="TableParagraph"/>
            </w:pPr>
          </w:p>
        </w:tc>
        <w:tc>
          <w:tcPr>
            <w:tcW w:w="2384" w:type="dxa"/>
          </w:tcPr>
          <w:p w:rsidR="00A4284F" w:rsidRDefault="004E5E27">
            <w:pPr>
              <w:pStyle w:val="TableParagraph"/>
              <w:spacing w:before="49"/>
              <w:ind w:left="237"/>
            </w:pPr>
            <w:r>
              <w:t>Гумилёва</w:t>
            </w:r>
            <w:r>
              <w:rPr>
                <w:spacing w:val="-5"/>
              </w:rPr>
              <w:t xml:space="preserve"> </w:t>
            </w:r>
            <w:r>
              <w:t>и</w:t>
            </w:r>
            <w:r>
              <w:rPr>
                <w:spacing w:val="-4"/>
              </w:rPr>
              <w:t xml:space="preserve"> </w:t>
            </w:r>
            <w:r>
              <w:rPr>
                <w:spacing w:val="-5"/>
              </w:rPr>
              <w:t>др.</w:t>
            </w:r>
          </w:p>
        </w:tc>
        <w:tc>
          <w:tcPr>
            <w:tcW w:w="926" w:type="dxa"/>
          </w:tcPr>
          <w:p w:rsidR="00A4284F" w:rsidRDefault="00A4284F">
            <w:pPr>
              <w:pStyle w:val="TableParagraph"/>
            </w:pPr>
          </w:p>
        </w:tc>
        <w:tc>
          <w:tcPr>
            <w:tcW w:w="1716" w:type="dxa"/>
          </w:tcPr>
          <w:p w:rsidR="00A4284F" w:rsidRDefault="00A4284F">
            <w:pPr>
              <w:pStyle w:val="TableParagraph"/>
            </w:pPr>
          </w:p>
        </w:tc>
        <w:tc>
          <w:tcPr>
            <w:tcW w:w="1778" w:type="dxa"/>
          </w:tcPr>
          <w:p w:rsidR="00A4284F" w:rsidRDefault="00A4284F">
            <w:pPr>
              <w:pStyle w:val="TableParagraph"/>
            </w:pPr>
          </w:p>
        </w:tc>
        <w:tc>
          <w:tcPr>
            <w:tcW w:w="2092" w:type="dxa"/>
          </w:tcPr>
          <w:p w:rsidR="00A4284F" w:rsidRDefault="00A4284F">
            <w:pPr>
              <w:pStyle w:val="TableParagraph"/>
            </w:pPr>
          </w:p>
        </w:tc>
      </w:tr>
      <w:tr w:rsidR="00A4284F">
        <w:trPr>
          <w:trHeight w:val="544"/>
        </w:trPr>
        <w:tc>
          <w:tcPr>
            <w:tcW w:w="3052" w:type="dxa"/>
            <w:gridSpan w:val="2"/>
          </w:tcPr>
          <w:p w:rsidR="00A4284F" w:rsidRDefault="004E5E27">
            <w:pPr>
              <w:pStyle w:val="TableParagraph"/>
              <w:spacing w:before="150"/>
              <w:ind w:left="235"/>
            </w:pPr>
            <w:r>
              <w:t xml:space="preserve">Итого по </w:t>
            </w:r>
            <w:r>
              <w:rPr>
                <w:spacing w:val="-2"/>
              </w:rPr>
              <w:t>разделу</w:t>
            </w:r>
          </w:p>
        </w:tc>
        <w:tc>
          <w:tcPr>
            <w:tcW w:w="926" w:type="dxa"/>
          </w:tcPr>
          <w:p w:rsidR="00A4284F" w:rsidRDefault="004E5E27">
            <w:pPr>
              <w:pStyle w:val="TableParagraph"/>
              <w:spacing w:before="150"/>
              <w:ind w:right="239"/>
              <w:jc w:val="right"/>
            </w:pPr>
            <w:r>
              <w:rPr>
                <w:spacing w:val="-5"/>
              </w:rPr>
              <w:t>11</w:t>
            </w:r>
          </w:p>
        </w:tc>
        <w:tc>
          <w:tcPr>
            <w:tcW w:w="5586" w:type="dxa"/>
            <w:gridSpan w:val="3"/>
          </w:tcPr>
          <w:p w:rsidR="00A4284F" w:rsidRDefault="00A4284F">
            <w:pPr>
              <w:pStyle w:val="TableParagraph"/>
            </w:pPr>
          </w:p>
        </w:tc>
      </w:tr>
      <w:tr w:rsidR="00A4284F">
        <w:trPr>
          <w:trHeight w:val="340"/>
        </w:trPr>
        <w:tc>
          <w:tcPr>
            <w:tcW w:w="9564" w:type="dxa"/>
            <w:gridSpan w:val="6"/>
          </w:tcPr>
          <w:p w:rsidR="00A4284F" w:rsidRDefault="004E5E27">
            <w:pPr>
              <w:pStyle w:val="TableParagraph"/>
              <w:spacing w:before="48"/>
              <w:ind w:left="235"/>
              <w:rPr>
                <w:b/>
              </w:rPr>
            </w:pPr>
            <w:r>
              <w:rPr>
                <w:b/>
              </w:rPr>
              <w:lastRenderedPageBreak/>
              <w:t>Раздел</w:t>
            </w:r>
            <w:r>
              <w:rPr>
                <w:b/>
                <w:spacing w:val="-1"/>
              </w:rPr>
              <w:t xml:space="preserve"> </w:t>
            </w:r>
            <w:r>
              <w:rPr>
                <w:b/>
              </w:rPr>
              <w:t>2.</w:t>
            </w:r>
            <w:r>
              <w:rPr>
                <w:b/>
                <w:spacing w:val="-1"/>
              </w:rPr>
              <w:t xml:space="preserve"> </w:t>
            </w:r>
            <w:r>
              <w:rPr>
                <w:b/>
              </w:rPr>
              <w:t>Литература ХХ</w:t>
            </w:r>
            <w:r>
              <w:rPr>
                <w:b/>
                <w:spacing w:val="-1"/>
              </w:rPr>
              <w:t xml:space="preserve"> </w:t>
            </w:r>
            <w:r>
              <w:rPr>
                <w:b/>
                <w:spacing w:val="-4"/>
              </w:rPr>
              <w:t>века</w:t>
            </w:r>
          </w:p>
        </w:tc>
      </w:tr>
      <w:tr w:rsidR="00A4284F">
        <w:trPr>
          <w:trHeight w:val="2370"/>
        </w:trPr>
        <w:tc>
          <w:tcPr>
            <w:tcW w:w="668"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51"/>
              <w:rPr>
                <w:b/>
              </w:rPr>
            </w:pPr>
          </w:p>
          <w:p w:rsidR="00A4284F" w:rsidRDefault="004E5E27">
            <w:pPr>
              <w:pStyle w:val="TableParagraph"/>
              <w:ind w:left="100"/>
            </w:pPr>
            <w:r>
              <w:rPr>
                <w:spacing w:val="-5"/>
              </w:rPr>
              <w:t>2.1</w:t>
            </w:r>
          </w:p>
        </w:tc>
        <w:tc>
          <w:tcPr>
            <w:tcW w:w="2384" w:type="dxa"/>
          </w:tcPr>
          <w:p w:rsidR="00A4284F" w:rsidRDefault="004E5E27">
            <w:pPr>
              <w:pStyle w:val="TableParagraph"/>
              <w:spacing w:before="48" w:line="276" w:lineRule="auto"/>
              <w:ind w:left="237" w:right="240"/>
            </w:pPr>
            <w:r>
              <w:t>И. А. Бунин. Рассказы (два по выбору).</w:t>
            </w:r>
            <w:r>
              <w:rPr>
                <w:spacing w:val="-14"/>
              </w:rPr>
              <w:t xml:space="preserve"> </w:t>
            </w:r>
            <w:r>
              <w:t>Например,</w:t>
            </w:r>
          </w:p>
          <w:p w:rsidR="00A4284F" w:rsidRDefault="004E5E27">
            <w:pPr>
              <w:pStyle w:val="TableParagraph"/>
              <w:spacing w:line="276" w:lineRule="auto"/>
              <w:ind w:left="237" w:right="413"/>
            </w:pPr>
            <w:r>
              <w:rPr>
                <w:spacing w:val="-2"/>
              </w:rPr>
              <w:t xml:space="preserve">«Антоновские </w:t>
            </w:r>
            <w:r>
              <w:t>яблоки»,</w:t>
            </w:r>
            <w:r>
              <w:rPr>
                <w:spacing w:val="-14"/>
              </w:rPr>
              <w:t xml:space="preserve"> </w:t>
            </w:r>
            <w:r>
              <w:t xml:space="preserve">«Чистый </w:t>
            </w:r>
            <w:r>
              <w:rPr>
                <w:spacing w:val="-2"/>
              </w:rPr>
              <w:t>понедельник»,</w:t>
            </w:r>
          </w:p>
          <w:p w:rsidR="00A4284F" w:rsidRDefault="004E5E27">
            <w:pPr>
              <w:pStyle w:val="TableParagraph"/>
              <w:spacing w:line="250" w:lineRule="exact"/>
              <w:ind w:left="237"/>
            </w:pPr>
            <w:r>
              <w:t>«Господин</w:t>
            </w:r>
            <w:r>
              <w:rPr>
                <w:spacing w:val="-5"/>
              </w:rPr>
              <w:t xml:space="preserve"> </w:t>
            </w:r>
            <w:r>
              <w:t>из</w:t>
            </w:r>
            <w:r>
              <w:rPr>
                <w:spacing w:val="-4"/>
              </w:rPr>
              <w:t xml:space="preserve"> Сан-</w:t>
            </w:r>
          </w:p>
          <w:p w:rsidR="00A4284F" w:rsidRDefault="004E5E27">
            <w:pPr>
              <w:pStyle w:val="TableParagraph"/>
              <w:spacing w:before="35"/>
              <w:ind w:left="237"/>
            </w:pPr>
            <w:r>
              <w:t>Франциско» и</w:t>
            </w:r>
            <w:r>
              <w:rPr>
                <w:spacing w:val="-1"/>
              </w:rPr>
              <w:t xml:space="preserve"> </w:t>
            </w:r>
            <w:r>
              <w:rPr>
                <w:spacing w:val="-5"/>
              </w:rPr>
              <w:t>др.</w:t>
            </w:r>
          </w:p>
        </w:tc>
        <w:tc>
          <w:tcPr>
            <w:tcW w:w="926"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51"/>
              <w:rPr>
                <w:b/>
              </w:rPr>
            </w:pPr>
          </w:p>
          <w:p w:rsidR="00A4284F" w:rsidRDefault="004E5E27">
            <w:pPr>
              <w:pStyle w:val="TableParagraph"/>
              <w:ind w:right="294"/>
              <w:jc w:val="right"/>
            </w:pPr>
            <w:r>
              <w:rPr>
                <w:spacing w:val="-10"/>
              </w:rPr>
              <w:t>3</w:t>
            </w:r>
          </w:p>
        </w:tc>
        <w:tc>
          <w:tcPr>
            <w:tcW w:w="1716" w:type="dxa"/>
          </w:tcPr>
          <w:p w:rsidR="00A4284F" w:rsidRDefault="00A4284F">
            <w:pPr>
              <w:pStyle w:val="TableParagraph"/>
            </w:pPr>
          </w:p>
        </w:tc>
        <w:tc>
          <w:tcPr>
            <w:tcW w:w="1778" w:type="dxa"/>
          </w:tcPr>
          <w:p w:rsidR="00A4284F" w:rsidRDefault="00A4284F">
            <w:pPr>
              <w:pStyle w:val="TableParagraph"/>
            </w:pPr>
          </w:p>
        </w:tc>
        <w:tc>
          <w:tcPr>
            <w:tcW w:w="2092" w:type="dxa"/>
          </w:tcPr>
          <w:p w:rsidR="00A4284F" w:rsidRDefault="00A4284F">
            <w:pPr>
              <w:pStyle w:val="TableParagraph"/>
            </w:pPr>
          </w:p>
        </w:tc>
      </w:tr>
      <w:tr w:rsidR="00A4284F">
        <w:trPr>
          <w:trHeight w:val="5850"/>
        </w:trPr>
        <w:tc>
          <w:tcPr>
            <w:tcW w:w="668"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20"/>
              <w:rPr>
                <w:b/>
              </w:rPr>
            </w:pPr>
          </w:p>
          <w:p w:rsidR="00A4284F" w:rsidRDefault="004E5E27">
            <w:pPr>
              <w:pStyle w:val="TableParagraph"/>
              <w:spacing w:before="1"/>
              <w:ind w:left="100"/>
            </w:pPr>
            <w:r>
              <w:rPr>
                <w:spacing w:val="-5"/>
              </w:rPr>
              <w:t>2.2</w:t>
            </w:r>
          </w:p>
        </w:tc>
        <w:tc>
          <w:tcPr>
            <w:tcW w:w="2384" w:type="dxa"/>
          </w:tcPr>
          <w:p w:rsidR="00A4284F" w:rsidRDefault="004E5E27">
            <w:pPr>
              <w:pStyle w:val="TableParagraph"/>
              <w:spacing w:before="48" w:line="276" w:lineRule="auto"/>
              <w:ind w:left="237" w:right="240"/>
            </w:pPr>
            <w:r>
              <w:t>А. А. Блок. Стихотворения (не менее трёх по выбору).</w:t>
            </w:r>
            <w:r>
              <w:rPr>
                <w:spacing w:val="-14"/>
              </w:rPr>
              <w:t xml:space="preserve"> </w:t>
            </w:r>
            <w:r>
              <w:t>Например,</w:t>
            </w:r>
          </w:p>
          <w:p w:rsidR="00A4284F" w:rsidRDefault="004E5E27">
            <w:pPr>
              <w:pStyle w:val="TableParagraph"/>
              <w:spacing w:line="249" w:lineRule="exact"/>
              <w:ind w:left="237"/>
            </w:pPr>
            <w:r>
              <w:rPr>
                <w:spacing w:val="-2"/>
              </w:rPr>
              <w:t>«Незнакомка»,</w:t>
            </w:r>
          </w:p>
          <w:p w:rsidR="00A4284F" w:rsidRDefault="004E5E27">
            <w:pPr>
              <w:pStyle w:val="TableParagraph"/>
              <w:spacing w:before="37" w:line="276" w:lineRule="auto"/>
              <w:ind w:left="237" w:right="256"/>
            </w:pPr>
            <w:r>
              <w:t>«Россия», «Ночь, улица, фонарь, аптека…», «Река раскинулась.</w:t>
            </w:r>
            <w:r>
              <w:rPr>
                <w:spacing w:val="-14"/>
              </w:rPr>
              <w:t xml:space="preserve"> </w:t>
            </w:r>
            <w:r>
              <w:t>Течёт, грустит лениво…» (из цикла «На поле Куликовом»), «На железной дороге»,</w:t>
            </w:r>
          </w:p>
          <w:p w:rsidR="00A4284F" w:rsidRDefault="004E5E27">
            <w:pPr>
              <w:pStyle w:val="TableParagraph"/>
              <w:spacing w:line="276" w:lineRule="auto"/>
              <w:ind w:left="237"/>
            </w:pPr>
            <w:r>
              <w:t xml:space="preserve">«О доблестях, о подвигах, о </w:t>
            </w:r>
            <w:r>
              <w:rPr>
                <w:spacing w:val="-2"/>
              </w:rPr>
              <w:t>славе...»,</w:t>
            </w:r>
          </w:p>
          <w:p w:rsidR="00A4284F" w:rsidRDefault="004E5E27">
            <w:pPr>
              <w:pStyle w:val="TableParagraph"/>
              <w:spacing w:line="276" w:lineRule="auto"/>
              <w:ind w:left="237" w:right="154"/>
            </w:pPr>
            <w:r>
              <w:t>«О, весна, без конца и</w:t>
            </w:r>
            <w:r>
              <w:rPr>
                <w:spacing w:val="-3"/>
              </w:rPr>
              <w:t xml:space="preserve"> </w:t>
            </w:r>
            <w:r>
              <w:t>без</w:t>
            </w:r>
            <w:r>
              <w:rPr>
                <w:spacing w:val="-2"/>
              </w:rPr>
              <w:t xml:space="preserve"> </w:t>
            </w:r>
            <w:r>
              <w:t>краю…»,</w:t>
            </w:r>
            <w:r>
              <w:rPr>
                <w:spacing w:val="-2"/>
              </w:rPr>
              <w:t xml:space="preserve"> </w:t>
            </w:r>
            <w:r>
              <w:t>«О,</w:t>
            </w:r>
            <w:r>
              <w:rPr>
                <w:spacing w:val="-2"/>
              </w:rPr>
              <w:t xml:space="preserve"> </w:t>
            </w:r>
            <w:r>
              <w:t>я хочу безумно жить…»</w:t>
            </w:r>
            <w:r>
              <w:rPr>
                <w:spacing w:val="-13"/>
              </w:rPr>
              <w:t xml:space="preserve"> </w:t>
            </w:r>
            <w:r>
              <w:t>и</w:t>
            </w:r>
            <w:r>
              <w:rPr>
                <w:spacing w:val="-14"/>
              </w:rPr>
              <w:t xml:space="preserve"> </w:t>
            </w:r>
            <w:r>
              <w:t>др.</w:t>
            </w:r>
            <w:r>
              <w:rPr>
                <w:spacing w:val="-13"/>
              </w:rPr>
              <w:t xml:space="preserve"> </w:t>
            </w:r>
            <w:r>
              <w:t>Поэма</w:t>
            </w:r>
          </w:p>
          <w:p w:rsidR="00A4284F" w:rsidRDefault="004E5E27">
            <w:pPr>
              <w:pStyle w:val="TableParagraph"/>
              <w:spacing w:line="249" w:lineRule="exact"/>
              <w:ind w:left="237"/>
            </w:pPr>
            <w:r>
              <w:rPr>
                <w:spacing w:val="-2"/>
              </w:rPr>
              <w:t>«Двенадцать».</w:t>
            </w:r>
          </w:p>
        </w:tc>
        <w:tc>
          <w:tcPr>
            <w:tcW w:w="926"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20"/>
              <w:rPr>
                <w:b/>
              </w:rPr>
            </w:pPr>
          </w:p>
          <w:p w:rsidR="00A4284F" w:rsidRDefault="004E5E27">
            <w:pPr>
              <w:pStyle w:val="TableParagraph"/>
              <w:spacing w:before="1"/>
              <w:ind w:right="294"/>
              <w:jc w:val="right"/>
            </w:pPr>
            <w:r>
              <w:rPr>
                <w:spacing w:val="-10"/>
              </w:rPr>
              <w:t>4</w:t>
            </w:r>
          </w:p>
        </w:tc>
        <w:tc>
          <w:tcPr>
            <w:tcW w:w="1716" w:type="dxa"/>
          </w:tcPr>
          <w:p w:rsidR="00A4284F" w:rsidRDefault="00A4284F">
            <w:pPr>
              <w:pStyle w:val="TableParagraph"/>
            </w:pPr>
          </w:p>
        </w:tc>
        <w:tc>
          <w:tcPr>
            <w:tcW w:w="1778" w:type="dxa"/>
          </w:tcPr>
          <w:p w:rsidR="00A4284F" w:rsidRDefault="00A4284F">
            <w:pPr>
              <w:pStyle w:val="TableParagraph"/>
            </w:pPr>
          </w:p>
        </w:tc>
        <w:tc>
          <w:tcPr>
            <w:tcW w:w="2092" w:type="dxa"/>
          </w:tcPr>
          <w:p w:rsidR="00A4284F" w:rsidRDefault="00A4284F">
            <w:pPr>
              <w:pStyle w:val="TableParagraph"/>
            </w:pPr>
          </w:p>
        </w:tc>
      </w:tr>
      <w:tr w:rsidR="00A4284F">
        <w:trPr>
          <w:trHeight w:val="4110"/>
        </w:trPr>
        <w:tc>
          <w:tcPr>
            <w:tcW w:w="668"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62"/>
              <w:rPr>
                <w:b/>
              </w:rPr>
            </w:pPr>
          </w:p>
          <w:p w:rsidR="00A4284F" w:rsidRDefault="004E5E27">
            <w:pPr>
              <w:pStyle w:val="TableParagraph"/>
              <w:ind w:left="100"/>
            </w:pPr>
            <w:r>
              <w:rPr>
                <w:spacing w:val="-5"/>
              </w:rPr>
              <w:t>2.3</w:t>
            </w:r>
          </w:p>
        </w:tc>
        <w:tc>
          <w:tcPr>
            <w:tcW w:w="2384" w:type="dxa"/>
          </w:tcPr>
          <w:p w:rsidR="00A4284F" w:rsidRDefault="004E5E27">
            <w:pPr>
              <w:pStyle w:val="TableParagraph"/>
              <w:spacing w:before="48" w:line="276" w:lineRule="auto"/>
              <w:ind w:left="237" w:right="154"/>
            </w:pPr>
            <w:r>
              <w:t xml:space="preserve">В. В. Маяковский. Стихотворения (не менее трёх по выбору). </w:t>
            </w:r>
            <w:r>
              <w:rPr>
                <w:spacing w:val="-2"/>
              </w:rPr>
              <w:t>Например,</w:t>
            </w:r>
          </w:p>
          <w:p w:rsidR="00A4284F" w:rsidRDefault="004E5E27">
            <w:pPr>
              <w:pStyle w:val="TableParagraph"/>
              <w:spacing w:line="249" w:lineRule="exact"/>
              <w:ind w:left="237"/>
            </w:pPr>
            <w:r>
              <w:t>«А</w:t>
            </w:r>
            <w:r>
              <w:rPr>
                <w:spacing w:val="-5"/>
              </w:rPr>
              <w:t xml:space="preserve"> </w:t>
            </w:r>
            <w:r>
              <w:t>вы</w:t>
            </w:r>
            <w:r>
              <w:rPr>
                <w:spacing w:val="-3"/>
              </w:rPr>
              <w:t xml:space="preserve"> </w:t>
            </w:r>
            <w:r>
              <w:t>могли</w:t>
            </w:r>
            <w:r>
              <w:rPr>
                <w:spacing w:val="-3"/>
              </w:rPr>
              <w:t xml:space="preserve"> </w:t>
            </w:r>
            <w:r>
              <w:rPr>
                <w:spacing w:val="-2"/>
              </w:rPr>
              <w:t>бы?»,</w:t>
            </w:r>
          </w:p>
          <w:p w:rsidR="00A4284F" w:rsidRDefault="004E5E27">
            <w:pPr>
              <w:pStyle w:val="TableParagraph"/>
              <w:spacing w:before="37"/>
              <w:ind w:left="237"/>
            </w:pPr>
            <w:r>
              <w:rPr>
                <w:spacing w:val="-2"/>
              </w:rPr>
              <w:t>«Нате!»,</w:t>
            </w:r>
          </w:p>
          <w:p w:rsidR="00A4284F" w:rsidRDefault="004E5E27">
            <w:pPr>
              <w:pStyle w:val="TableParagraph"/>
              <w:spacing w:before="37"/>
              <w:ind w:left="237"/>
            </w:pPr>
            <w:r>
              <w:rPr>
                <w:spacing w:val="-2"/>
              </w:rPr>
              <w:t>«Послушайте!»,</w:t>
            </w:r>
          </w:p>
          <w:p w:rsidR="00A4284F" w:rsidRDefault="004E5E27">
            <w:pPr>
              <w:pStyle w:val="TableParagraph"/>
              <w:spacing w:before="37"/>
              <w:ind w:left="237"/>
            </w:pPr>
            <w:r>
              <w:rPr>
                <w:spacing w:val="-2"/>
              </w:rPr>
              <w:t>«Лиличка!»,</w:t>
            </w:r>
          </w:p>
          <w:p w:rsidR="00A4284F" w:rsidRDefault="004E5E27">
            <w:pPr>
              <w:pStyle w:val="TableParagraph"/>
              <w:spacing w:before="37"/>
              <w:ind w:left="237"/>
            </w:pPr>
            <w:r>
              <w:rPr>
                <w:spacing w:val="-2"/>
              </w:rPr>
              <w:t>«Юбилейное»,</w:t>
            </w:r>
          </w:p>
          <w:p w:rsidR="00A4284F" w:rsidRDefault="004E5E27">
            <w:pPr>
              <w:pStyle w:val="TableParagraph"/>
              <w:spacing w:before="37"/>
              <w:ind w:left="237"/>
            </w:pPr>
            <w:r>
              <w:rPr>
                <w:spacing w:val="-2"/>
              </w:rPr>
              <w:t>«Прозаседавшиеся»,</w:t>
            </w:r>
          </w:p>
          <w:p w:rsidR="00A4284F" w:rsidRDefault="004E5E27">
            <w:pPr>
              <w:pStyle w:val="TableParagraph"/>
              <w:spacing w:line="290" w:lineRule="atLeast"/>
              <w:ind w:left="237" w:right="492"/>
              <w:jc w:val="both"/>
            </w:pPr>
            <w:r>
              <w:t>«Письмо</w:t>
            </w:r>
            <w:r>
              <w:rPr>
                <w:spacing w:val="-14"/>
              </w:rPr>
              <w:t xml:space="preserve"> </w:t>
            </w:r>
            <w:r>
              <w:t>Татьяне Яковлевой»</w:t>
            </w:r>
            <w:r>
              <w:rPr>
                <w:spacing w:val="-13"/>
              </w:rPr>
              <w:t xml:space="preserve"> </w:t>
            </w:r>
            <w:r>
              <w:t>и</w:t>
            </w:r>
            <w:r>
              <w:rPr>
                <w:spacing w:val="-14"/>
              </w:rPr>
              <w:t xml:space="preserve"> </w:t>
            </w:r>
            <w:r>
              <w:t>др. Поэма</w:t>
            </w:r>
            <w:r>
              <w:rPr>
                <w:spacing w:val="-13"/>
              </w:rPr>
              <w:t xml:space="preserve"> </w:t>
            </w:r>
            <w:r>
              <w:t>«Облако</w:t>
            </w:r>
            <w:r>
              <w:rPr>
                <w:spacing w:val="-12"/>
              </w:rPr>
              <w:t xml:space="preserve"> </w:t>
            </w:r>
            <w:r>
              <w:t xml:space="preserve">в </w:t>
            </w:r>
            <w:r>
              <w:rPr>
                <w:spacing w:val="-2"/>
              </w:rPr>
              <w:t>штанах».</w:t>
            </w:r>
          </w:p>
        </w:tc>
        <w:tc>
          <w:tcPr>
            <w:tcW w:w="926"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62"/>
              <w:rPr>
                <w:b/>
              </w:rPr>
            </w:pPr>
          </w:p>
          <w:p w:rsidR="00A4284F" w:rsidRDefault="004E5E27">
            <w:pPr>
              <w:pStyle w:val="TableParagraph"/>
              <w:ind w:right="294"/>
              <w:jc w:val="right"/>
            </w:pPr>
            <w:r>
              <w:rPr>
                <w:spacing w:val="-10"/>
              </w:rPr>
              <w:t>4</w:t>
            </w:r>
          </w:p>
        </w:tc>
        <w:tc>
          <w:tcPr>
            <w:tcW w:w="1716" w:type="dxa"/>
          </w:tcPr>
          <w:p w:rsidR="00A4284F" w:rsidRDefault="00A4284F">
            <w:pPr>
              <w:pStyle w:val="TableParagraph"/>
            </w:pPr>
          </w:p>
        </w:tc>
        <w:tc>
          <w:tcPr>
            <w:tcW w:w="1778" w:type="dxa"/>
          </w:tcPr>
          <w:p w:rsidR="00A4284F" w:rsidRDefault="00A4284F">
            <w:pPr>
              <w:pStyle w:val="TableParagraph"/>
            </w:pPr>
          </w:p>
        </w:tc>
        <w:tc>
          <w:tcPr>
            <w:tcW w:w="2092" w:type="dxa"/>
          </w:tcPr>
          <w:p w:rsidR="00A4284F" w:rsidRDefault="00A4284F">
            <w:pPr>
              <w:pStyle w:val="TableParagraph"/>
            </w:pPr>
          </w:p>
        </w:tc>
      </w:tr>
      <w:tr w:rsidR="00A4284F">
        <w:trPr>
          <w:trHeight w:val="341"/>
        </w:trPr>
        <w:tc>
          <w:tcPr>
            <w:tcW w:w="668" w:type="dxa"/>
          </w:tcPr>
          <w:p w:rsidR="00A4284F" w:rsidRDefault="004E5E27">
            <w:pPr>
              <w:pStyle w:val="TableParagraph"/>
              <w:spacing w:before="48"/>
              <w:ind w:left="100"/>
            </w:pPr>
            <w:r>
              <w:rPr>
                <w:spacing w:val="-5"/>
              </w:rPr>
              <w:t>2.4</w:t>
            </w:r>
          </w:p>
        </w:tc>
        <w:tc>
          <w:tcPr>
            <w:tcW w:w="2384" w:type="dxa"/>
          </w:tcPr>
          <w:p w:rsidR="00A4284F" w:rsidRDefault="004E5E27">
            <w:pPr>
              <w:pStyle w:val="TableParagraph"/>
              <w:spacing w:before="48"/>
              <w:ind w:left="237"/>
            </w:pPr>
            <w:r>
              <w:t xml:space="preserve">С. А. </w:t>
            </w:r>
            <w:r>
              <w:rPr>
                <w:spacing w:val="-2"/>
              </w:rPr>
              <w:t>Есенин.</w:t>
            </w:r>
          </w:p>
        </w:tc>
        <w:tc>
          <w:tcPr>
            <w:tcW w:w="926" w:type="dxa"/>
          </w:tcPr>
          <w:p w:rsidR="00A4284F" w:rsidRDefault="004E5E27">
            <w:pPr>
              <w:pStyle w:val="TableParagraph"/>
              <w:spacing w:before="48"/>
              <w:ind w:right="294"/>
              <w:jc w:val="right"/>
            </w:pPr>
            <w:r>
              <w:rPr>
                <w:spacing w:val="-10"/>
              </w:rPr>
              <w:t>3</w:t>
            </w:r>
          </w:p>
        </w:tc>
        <w:tc>
          <w:tcPr>
            <w:tcW w:w="1716" w:type="dxa"/>
          </w:tcPr>
          <w:p w:rsidR="00A4284F" w:rsidRDefault="00A4284F">
            <w:pPr>
              <w:pStyle w:val="TableParagraph"/>
            </w:pPr>
          </w:p>
        </w:tc>
        <w:tc>
          <w:tcPr>
            <w:tcW w:w="1778" w:type="dxa"/>
          </w:tcPr>
          <w:p w:rsidR="00A4284F" w:rsidRDefault="00A4284F">
            <w:pPr>
              <w:pStyle w:val="TableParagraph"/>
            </w:pPr>
          </w:p>
        </w:tc>
        <w:tc>
          <w:tcPr>
            <w:tcW w:w="2092" w:type="dxa"/>
          </w:tcPr>
          <w:p w:rsidR="00A4284F" w:rsidRDefault="00A4284F">
            <w:pPr>
              <w:pStyle w:val="TableParagraph"/>
            </w:pPr>
          </w:p>
        </w:tc>
      </w:tr>
    </w:tbl>
    <w:p w:rsidR="00A4284F" w:rsidRDefault="00A4284F">
      <w:pPr>
        <w:pStyle w:val="TableParagraph"/>
        <w:sectPr w:rsidR="00A4284F">
          <w:type w:val="continuous"/>
          <w:pgSz w:w="11910" w:h="16390"/>
          <w:pgMar w:top="1120" w:right="708" w:bottom="1120" w:left="1559" w:header="0" w:footer="915" w:gutter="0"/>
          <w:cols w:space="720"/>
        </w:sectPr>
      </w:pP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68"/>
        <w:gridCol w:w="2384"/>
        <w:gridCol w:w="926"/>
        <w:gridCol w:w="1716"/>
        <w:gridCol w:w="1778"/>
        <w:gridCol w:w="2092"/>
      </w:tblGrid>
      <w:tr w:rsidR="00A4284F">
        <w:trPr>
          <w:trHeight w:val="4980"/>
        </w:trPr>
        <w:tc>
          <w:tcPr>
            <w:tcW w:w="668" w:type="dxa"/>
          </w:tcPr>
          <w:p w:rsidR="00A4284F" w:rsidRDefault="00A4284F">
            <w:pPr>
              <w:pStyle w:val="TableParagraph"/>
            </w:pPr>
          </w:p>
        </w:tc>
        <w:tc>
          <w:tcPr>
            <w:tcW w:w="2384" w:type="dxa"/>
          </w:tcPr>
          <w:p w:rsidR="00A4284F" w:rsidRDefault="004E5E27">
            <w:pPr>
              <w:pStyle w:val="TableParagraph"/>
              <w:spacing w:before="49" w:line="276" w:lineRule="auto"/>
              <w:ind w:left="237" w:right="154"/>
            </w:pPr>
            <w:r>
              <w:t xml:space="preserve">Стихотворения (не менее трёх по выбору). </w:t>
            </w:r>
            <w:r>
              <w:rPr>
                <w:spacing w:val="-2"/>
              </w:rPr>
              <w:t>Например,</w:t>
            </w:r>
          </w:p>
          <w:p w:rsidR="00A4284F" w:rsidRDefault="004E5E27">
            <w:pPr>
              <w:pStyle w:val="TableParagraph"/>
              <w:spacing w:line="276" w:lineRule="auto"/>
              <w:ind w:left="237" w:right="120"/>
            </w:pPr>
            <w:r>
              <w:t>«Гой ты, Русь, моя родная...», «Письмо матери», «Собаке Качалова», «Спит ковыль. Равнина дорогая…»,</w:t>
            </w:r>
            <w:r>
              <w:rPr>
                <w:spacing w:val="-14"/>
              </w:rPr>
              <w:t xml:space="preserve"> </w:t>
            </w:r>
            <w:r>
              <w:t>«Шаганэ ты моя, Шаганэ…»,</w:t>
            </w:r>
          </w:p>
          <w:p w:rsidR="00A4284F" w:rsidRDefault="004E5E27">
            <w:pPr>
              <w:pStyle w:val="TableParagraph"/>
              <w:spacing w:line="276" w:lineRule="auto"/>
              <w:ind w:left="237" w:right="127"/>
            </w:pPr>
            <w:r>
              <w:t>«Не жалею, не зову, не плачу…», «Я последний поэт деревни…», «Русь Советская»,</w:t>
            </w:r>
            <w:r>
              <w:rPr>
                <w:spacing w:val="-14"/>
              </w:rPr>
              <w:t xml:space="preserve"> </w:t>
            </w:r>
            <w:r>
              <w:t>«Низкий дом с голубыми</w:t>
            </w:r>
          </w:p>
          <w:p w:rsidR="00A4284F" w:rsidRDefault="004E5E27">
            <w:pPr>
              <w:pStyle w:val="TableParagraph"/>
              <w:spacing w:line="247" w:lineRule="exact"/>
              <w:ind w:left="237"/>
            </w:pPr>
            <w:r>
              <w:t>ставнями...» и</w:t>
            </w:r>
            <w:r>
              <w:rPr>
                <w:spacing w:val="-1"/>
              </w:rPr>
              <w:t xml:space="preserve"> </w:t>
            </w:r>
            <w:r>
              <w:rPr>
                <w:spacing w:val="-5"/>
              </w:rPr>
              <w:t>др.</w:t>
            </w:r>
          </w:p>
        </w:tc>
        <w:tc>
          <w:tcPr>
            <w:tcW w:w="926" w:type="dxa"/>
          </w:tcPr>
          <w:p w:rsidR="00A4284F" w:rsidRDefault="00A4284F">
            <w:pPr>
              <w:pStyle w:val="TableParagraph"/>
            </w:pPr>
          </w:p>
        </w:tc>
        <w:tc>
          <w:tcPr>
            <w:tcW w:w="1716" w:type="dxa"/>
          </w:tcPr>
          <w:p w:rsidR="00A4284F" w:rsidRDefault="00A4284F">
            <w:pPr>
              <w:pStyle w:val="TableParagraph"/>
            </w:pPr>
          </w:p>
        </w:tc>
        <w:tc>
          <w:tcPr>
            <w:tcW w:w="1778" w:type="dxa"/>
          </w:tcPr>
          <w:p w:rsidR="00A4284F" w:rsidRDefault="00A4284F">
            <w:pPr>
              <w:pStyle w:val="TableParagraph"/>
            </w:pPr>
          </w:p>
        </w:tc>
        <w:tc>
          <w:tcPr>
            <w:tcW w:w="2092" w:type="dxa"/>
          </w:tcPr>
          <w:p w:rsidR="00A4284F" w:rsidRDefault="00A4284F">
            <w:pPr>
              <w:pStyle w:val="TableParagraph"/>
            </w:pPr>
          </w:p>
        </w:tc>
      </w:tr>
      <w:tr w:rsidR="00A4284F">
        <w:trPr>
          <w:trHeight w:val="3239"/>
        </w:trPr>
        <w:tc>
          <w:tcPr>
            <w:tcW w:w="668"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234"/>
              <w:rPr>
                <w:b/>
              </w:rPr>
            </w:pPr>
          </w:p>
          <w:p w:rsidR="00A4284F" w:rsidRDefault="004E5E27">
            <w:pPr>
              <w:pStyle w:val="TableParagraph"/>
              <w:ind w:left="100"/>
            </w:pPr>
            <w:r>
              <w:rPr>
                <w:spacing w:val="-5"/>
              </w:rPr>
              <w:t>2.5</w:t>
            </w:r>
          </w:p>
        </w:tc>
        <w:tc>
          <w:tcPr>
            <w:tcW w:w="2384" w:type="dxa"/>
          </w:tcPr>
          <w:p w:rsidR="00A4284F" w:rsidRDefault="004E5E27">
            <w:pPr>
              <w:pStyle w:val="TableParagraph"/>
              <w:spacing w:before="49" w:line="276" w:lineRule="auto"/>
              <w:ind w:left="237" w:right="154"/>
            </w:pPr>
            <w:r>
              <w:t>О.</w:t>
            </w:r>
            <w:r>
              <w:rPr>
                <w:spacing w:val="-14"/>
              </w:rPr>
              <w:t xml:space="preserve"> </w:t>
            </w:r>
            <w:r>
              <w:t>Э.</w:t>
            </w:r>
            <w:r>
              <w:rPr>
                <w:spacing w:val="-14"/>
              </w:rPr>
              <w:t xml:space="preserve"> </w:t>
            </w:r>
            <w:r>
              <w:t>Мандельштам. Стихотворения (не менее трёх по выбору).</w:t>
            </w:r>
            <w:r>
              <w:rPr>
                <w:spacing w:val="-6"/>
              </w:rPr>
              <w:t xml:space="preserve"> </w:t>
            </w:r>
            <w:r>
              <w:t>Например,</w:t>
            </w:r>
          </w:p>
          <w:p w:rsidR="00A4284F" w:rsidRDefault="004E5E27">
            <w:pPr>
              <w:pStyle w:val="TableParagraph"/>
              <w:spacing w:line="276" w:lineRule="auto"/>
              <w:ind w:left="237"/>
            </w:pPr>
            <w:r>
              <w:t>«Бессонница.</w:t>
            </w:r>
            <w:r>
              <w:rPr>
                <w:spacing w:val="-3"/>
              </w:rPr>
              <w:t xml:space="preserve"> </w:t>
            </w:r>
            <w:r>
              <w:t>Гомер. Тугие</w:t>
            </w:r>
            <w:r>
              <w:rPr>
                <w:spacing w:val="-14"/>
              </w:rPr>
              <w:t xml:space="preserve"> </w:t>
            </w:r>
            <w:r>
              <w:t>паруса…»,</w:t>
            </w:r>
            <w:r>
              <w:rPr>
                <w:spacing w:val="-14"/>
              </w:rPr>
              <w:t xml:space="preserve"> </w:t>
            </w:r>
            <w:r>
              <w:t>«За гремучую доблесть грядущих веков…»,</w:t>
            </w:r>
          </w:p>
          <w:p w:rsidR="00A4284F" w:rsidRDefault="004E5E27">
            <w:pPr>
              <w:pStyle w:val="TableParagraph"/>
              <w:spacing w:line="276" w:lineRule="auto"/>
              <w:ind w:left="237"/>
            </w:pPr>
            <w:r>
              <w:t>«Ленинград», «Мы живём,</w:t>
            </w:r>
            <w:r>
              <w:rPr>
                <w:spacing w:val="-13"/>
              </w:rPr>
              <w:t xml:space="preserve"> </w:t>
            </w:r>
            <w:r>
              <w:t>под</w:t>
            </w:r>
            <w:r>
              <w:rPr>
                <w:spacing w:val="-14"/>
              </w:rPr>
              <w:t xml:space="preserve"> </w:t>
            </w:r>
            <w:r>
              <w:t>собою</w:t>
            </w:r>
            <w:r>
              <w:rPr>
                <w:spacing w:val="-13"/>
              </w:rPr>
              <w:t xml:space="preserve"> </w:t>
            </w:r>
            <w:r>
              <w:t>не</w:t>
            </w:r>
          </w:p>
          <w:p w:rsidR="00A4284F" w:rsidRDefault="004E5E27">
            <w:pPr>
              <w:pStyle w:val="TableParagraph"/>
              <w:spacing w:line="251" w:lineRule="exact"/>
              <w:ind w:left="237"/>
            </w:pPr>
            <w:r>
              <w:t>чуя</w:t>
            </w:r>
            <w:r>
              <w:rPr>
                <w:spacing w:val="-4"/>
              </w:rPr>
              <w:t xml:space="preserve"> </w:t>
            </w:r>
            <w:r>
              <w:t>страны…»</w:t>
            </w:r>
            <w:r>
              <w:rPr>
                <w:spacing w:val="-1"/>
              </w:rPr>
              <w:t xml:space="preserve"> </w:t>
            </w:r>
            <w:r>
              <w:t>и</w:t>
            </w:r>
            <w:r>
              <w:rPr>
                <w:spacing w:val="-1"/>
              </w:rPr>
              <w:t xml:space="preserve"> </w:t>
            </w:r>
            <w:r>
              <w:rPr>
                <w:spacing w:val="-5"/>
              </w:rPr>
              <w:t>др.</w:t>
            </w:r>
          </w:p>
        </w:tc>
        <w:tc>
          <w:tcPr>
            <w:tcW w:w="926"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234"/>
              <w:rPr>
                <w:b/>
              </w:rPr>
            </w:pPr>
          </w:p>
          <w:p w:rsidR="00A4284F" w:rsidRDefault="004E5E27">
            <w:pPr>
              <w:pStyle w:val="TableParagraph"/>
              <w:ind w:right="294"/>
              <w:jc w:val="right"/>
            </w:pPr>
            <w:r>
              <w:rPr>
                <w:spacing w:val="-10"/>
              </w:rPr>
              <w:t>2</w:t>
            </w:r>
          </w:p>
        </w:tc>
        <w:tc>
          <w:tcPr>
            <w:tcW w:w="1716" w:type="dxa"/>
          </w:tcPr>
          <w:p w:rsidR="00A4284F" w:rsidRDefault="00A4284F">
            <w:pPr>
              <w:pStyle w:val="TableParagraph"/>
            </w:pPr>
          </w:p>
        </w:tc>
        <w:tc>
          <w:tcPr>
            <w:tcW w:w="1778" w:type="dxa"/>
          </w:tcPr>
          <w:p w:rsidR="00A4284F" w:rsidRDefault="00A4284F">
            <w:pPr>
              <w:pStyle w:val="TableParagraph"/>
            </w:pPr>
          </w:p>
        </w:tc>
        <w:tc>
          <w:tcPr>
            <w:tcW w:w="2092" w:type="dxa"/>
          </w:tcPr>
          <w:p w:rsidR="00A4284F" w:rsidRDefault="00A4284F">
            <w:pPr>
              <w:pStyle w:val="TableParagraph"/>
            </w:pPr>
          </w:p>
        </w:tc>
      </w:tr>
      <w:tr w:rsidR="00A4284F">
        <w:trPr>
          <w:trHeight w:val="5524"/>
        </w:trPr>
        <w:tc>
          <w:tcPr>
            <w:tcW w:w="668" w:type="dxa"/>
          </w:tcPr>
          <w:p w:rsidR="00A4284F" w:rsidRDefault="004E5E27">
            <w:pPr>
              <w:pStyle w:val="TableParagraph"/>
              <w:spacing w:before="49"/>
              <w:ind w:left="100"/>
            </w:pPr>
            <w:r>
              <w:rPr>
                <w:spacing w:val="-5"/>
              </w:rPr>
              <w:t>2.6</w:t>
            </w:r>
          </w:p>
        </w:tc>
        <w:tc>
          <w:tcPr>
            <w:tcW w:w="2384" w:type="dxa"/>
          </w:tcPr>
          <w:p w:rsidR="00A4284F" w:rsidRDefault="004E5E27">
            <w:pPr>
              <w:pStyle w:val="TableParagraph"/>
              <w:spacing w:before="49" w:line="276" w:lineRule="auto"/>
              <w:ind w:left="237" w:right="240"/>
            </w:pPr>
            <w:r>
              <w:t>М. И. Цветаева. Стихотворения (не менее трёх по выбору).</w:t>
            </w:r>
            <w:r>
              <w:rPr>
                <w:spacing w:val="-14"/>
              </w:rPr>
              <w:t xml:space="preserve"> </w:t>
            </w:r>
            <w:r>
              <w:t>Например,</w:t>
            </w:r>
          </w:p>
          <w:p w:rsidR="00A4284F" w:rsidRDefault="004E5E27">
            <w:pPr>
              <w:pStyle w:val="TableParagraph"/>
              <w:spacing w:line="276" w:lineRule="auto"/>
              <w:ind w:left="237" w:right="98"/>
            </w:pPr>
            <w:r>
              <w:t>«Моим стихам, написанным так рано…»,</w:t>
            </w:r>
            <w:r>
              <w:rPr>
                <w:spacing w:val="-14"/>
              </w:rPr>
              <w:t xml:space="preserve"> </w:t>
            </w:r>
            <w:r>
              <w:t>«Кто</w:t>
            </w:r>
            <w:r>
              <w:rPr>
                <w:spacing w:val="-14"/>
              </w:rPr>
              <w:t xml:space="preserve"> </w:t>
            </w:r>
            <w:r>
              <w:t>создан из камня, кто создан из глины…»,</w:t>
            </w:r>
          </w:p>
          <w:p w:rsidR="00A4284F" w:rsidRDefault="004E5E27">
            <w:pPr>
              <w:pStyle w:val="TableParagraph"/>
              <w:spacing w:line="276" w:lineRule="auto"/>
              <w:ind w:left="237"/>
            </w:pPr>
            <w:r>
              <w:t>«Идёшь, на меня похожий…», «Мне нравится, что вы больны</w:t>
            </w:r>
            <w:r>
              <w:rPr>
                <w:spacing w:val="-14"/>
              </w:rPr>
              <w:t xml:space="preserve"> </w:t>
            </w:r>
            <w:r>
              <w:t>не</w:t>
            </w:r>
            <w:r>
              <w:rPr>
                <w:spacing w:val="-14"/>
              </w:rPr>
              <w:t xml:space="preserve"> </w:t>
            </w:r>
            <w:r>
              <w:t>мной…»,</w:t>
            </w:r>
          </w:p>
          <w:p w:rsidR="00A4284F" w:rsidRDefault="004E5E27">
            <w:pPr>
              <w:pStyle w:val="TableParagraph"/>
              <w:spacing w:line="276" w:lineRule="auto"/>
              <w:ind w:left="237"/>
            </w:pPr>
            <w:r>
              <w:t>«Тоска по родине! Давно…», «Книги в красном</w:t>
            </w:r>
            <w:r>
              <w:rPr>
                <w:spacing w:val="-7"/>
              </w:rPr>
              <w:t xml:space="preserve"> </w:t>
            </w:r>
            <w:r>
              <w:rPr>
                <w:spacing w:val="-2"/>
              </w:rPr>
              <w:t>переплёте»,</w:t>
            </w:r>
          </w:p>
          <w:p w:rsidR="00A4284F" w:rsidRDefault="004E5E27">
            <w:pPr>
              <w:pStyle w:val="TableParagraph"/>
              <w:spacing w:line="250" w:lineRule="exact"/>
              <w:ind w:left="237"/>
            </w:pPr>
            <w:r>
              <w:rPr>
                <w:spacing w:val="-2"/>
              </w:rPr>
              <w:t>«Бабушке»,</w:t>
            </w:r>
          </w:p>
          <w:p w:rsidR="00A4284F" w:rsidRDefault="004E5E27">
            <w:pPr>
              <w:pStyle w:val="TableParagraph"/>
              <w:spacing w:line="290" w:lineRule="atLeast"/>
              <w:ind w:left="237" w:right="98"/>
            </w:pPr>
            <w:r>
              <w:t>«Красною</w:t>
            </w:r>
            <w:r>
              <w:rPr>
                <w:spacing w:val="-14"/>
              </w:rPr>
              <w:t xml:space="preserve"> </w:t>
            </w:r>
            <w:r>
              <w:t>кистью…» (из цикла «Стихи о</w:t>
            </w:r>
          </w:p>
        </w:tc>
        <w:tc>
          <w:tcPr>
            <w:tcW w:w="926" w:type="dxa"/>
          </w:tcPr>
          <w:p w:rsidR="00A4284F" w:rsidRDefault="004E5E27">
            <w:pPr>
              <w:pStyle w:val="TableParagraph"/>
              <w:spacing w:before="49"/>
              <w:ind w:right="294"/>
              <w:jc w:val="right"/>
            </w:pPr>
            <w:r>
              <w:rPr>
                <w:spacing w:val="-10"/>
              </w:rPr>
              <w:t>2</w:t>
            </w:r>
          </w:p>
        </w:tc>
        <w:tc>
          <w:tcPr>
            <w:tcW w:w="1716" w:type="dxa"/>
          </w:tcPr>
          <w:p w:rsidR="00A4284F" w:rsidRDefault="00A4284F">
            <w:pPr>
              <w:pStyle w:val="TableParagraph"/>
            </w:pPr>
          </w:p>
        </w:tc>
        <w:tc>
          <w:tcPr>
            <w:tcW w:w="1778" w:type="dxa"/>
          </w:tcPr>
          <w:p w:rsidR="00A4284F" w:rsidRDefault="00A4284F">
            <w:pPr>
              <w:pStyle w:val="TableParagraph"/>
            </w:pPr>
          </w:p>
        </w:tc>
        <w:tc>
          <w:tcPr>
            <w:tcW w:w="2092" w:type="dxa"/>
          </w:tcPr>
          <w:p w:rsidR="00A4284F" w:rsidRDefault="00A4284F">
            <w:pPr>
              <w:pStyle w:val="TableParagraph"/>
            </w:pPr>
          </w:p>
        </w:tc>
      </w:tr>
    </w:tbl>
    <w:p w:rsidR="00A4284F" w:rsidRDefault="00A4284F">
      <w:pPr>
        <w:pStyle w:val="TableParagraph"/>
        <w:sectPr w:rsidR="00A4284F">
          <w:type w:val="continuous"/>
          <w:pgSz w:w="11910" w:h="16390"/>
          <w:pgMar w:top="1120" w:right="708" w:bottom="1180" w:left="1559" w:header="0" w:footer="915" w:gutter="0"/>
          <w:cols w:space="720"/>
        </w:sectPr>
      </w:pP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68"/>
        <w:gridCol w:w="2384"/>
        <w:gridCol w:w="926"/>
        <w:gridCol w:w="1716"/>
        <w:gridCol w:w="1778"/>
        <w:gridCol w:w="2092"/>
      </w:tblGrid>
      <w:tr w:rsidR="00A4284F">
        <w:trPr>
          <w:trHeight w:val="340"/>
        </w:trPr>
        <w:tc>
          <w:tcPr>
            <w:tcW w:w="668" w:type="dxa"/>
          </w:tcPr>
          <w:p w:rsidR="00A4284F" w:rsidRDefault="00A4284F">
            <w:pPr>
              <w:pStyle w:val="TableParagraph"/>
            </w:pPr>
          </w:p>
        </w:tc>
        <w:tc>
          <w:tcPr>
            <w:tcW w:w="2384" w:type="dxa"/>
          </w:tcPr>
          <w:p w:rsidR="00A4284F" w:rsidRDefault="004E5E27">
            <w:pPr>
              <w:pStyle w:val="TableParagraph"/>
              <w:spacing w:before="49"/>
              <w:ind w:left="237"/>
            </w:pPr>
            <w:r>
              <w:t>Москве») и</w:t>
            </w:r>
            <w:r>
              <w:rPr>
                <w:spacing w:val="-1"/>
              </w:rPr>
              <w:t xml:space="preserve"> </w:t>
            </w:r>
            <w:r>
              <w:rPr>
                <w:spacing w:val="-5"/>
              </w:rPr>
              <w:t>др.</w:t>
            </w:r>
          </w:p>
        </w:tc>
        <w:tc>
          <w:tcPr>
            <w:tcW w:w="926" w:type="dxa"/>
          </w:tcPr>
          <w:p w:rsidR="00A4284F" w:rsidRDefault="00A4284F">
            <w:pPr>
              <w:pStyle w:val="TableParagraph"/>
            </w:pPr>
          </w:p>
        </w:tc>
        <w:tc>
          <w:tcPr>
            <w:tcW w:w="1716" w:type="dxa"/>
          </w:tcPr>
          <w:p w:rsidR="00A4284F" w:rsidRDefault="00A4284F">
            <w:pPr>
              <w:pStyle w:val="TableParagraph"/>
            </w:pPr>
          </w:p>
        </w:tc>
        <w:tc>
          <w:tcPr>
            <w:tcW w:w="1778" w:type="dxa"/>
          </w:tcPr>
          <w:p w:rsidR="00A4284F" w:rsidRDefault="00A4284F">
            <w:pPr>
              <w:pStyle w:val="TableParagraph"/>
            </w:pPr>
          </w:p>
        </w:tc>
        <w:tc>
          <w:tcPr>
            <w:tcW w:w="2092" w:type="dxa"/>
          </w:tcPr>
          <w:p w:rsidR="00A4284F" w:rsidRDefault="00A4284F">
            <w:pPr>
              <w:pStyle w:val="TableParagraph"/>
            </w:pPr>
          </w:p>
        </w:tc>
      </w:tr>
      <w:tr w:rsidR="00A4284F">
        <w:trPr>
          <w:trHeight w:val="5560"/>
        </w:trPr>
        <w:tc>
          <w:tcPr>
            <w:tcW w:w="668"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29"/>
              <w:rPr>
                <w:b/>
              </w:rPr>
            </w:pPr>
          </w:p>
          <w:p w:rsidR="00A4284F" w:rsidRDefault="004E5E27">
            <w:pPr>
              <w:pStyle w:val="TableParagraph"/>
              <w:spacing w:before="1"/>
              <w:ind w:left="100"/>
            </w:pPr>
            <w:r>
              <w:rPr>
                <w:spacing w:val="-5"/>
              </w:rPr>
              <w:t>2.7</w:t>
            </w:r>
          </w:p>
        </w:tc>
        <w:tc>
          <w:tcPr>
            <w:tcW w:w="2384" w:type="dxa"/>
          </w:tcPr>
          <w:p w:rsidR="00A4284F" w:rsidRDefault="004E5E27">
            <w:pPr>
              <w:pStyle w:val="TableParagraph"/>
              <w:spacing w:before="49" w:line="276" w:lineRule="auto"/>
              <w:ind w:left="237" w:right="240"/>
            </w:pPr>
            <w:r>
              <w:t>А. А. Ахматова. Стихотворения (не менее трёх по выбору).</w:t>
            </w:r>
            <w:r>
              <w:rPr>
                <w:spacing w:val="-14"/>
              </w:rPr>
              <w:t xml:space="preserve"> </w:t>
            </w:r>
            <w:r>
              <w:t>Например,</w:t>
            </w:r>
          </w:p>
          <w:p w:rsidR="00A4284F" w:rsidRDefault="004E5E27">
            <w:pPr>
              <w:pStyle w:val="TableParagraph"/>
              <w:spacing w:line="276" w:lineRule="auto"/>
              <w:ind w:left="237" w:right="405"/>
            </w:pPr>
            <w:r>
              <w:t>«Песня</w:t>
            </w:r>
            <w:r>
              <w:rPr>
                <w:spacing w:val="-14"/>
              </w:rPr>
              <w:t xml:space="preserve"> </w:t>
            </w:r>
            <w:r>
              <w:t xml:space="preserve">последней встречи», «Сжала руки под темной </w:t>
            </w:r>
            <w:r>
              <w:rPr>
                <w:spacing w:val="-2"/>
              </w:rPr>
              <w:t>вуалью…»,</w:t>
            </w:r>
          </w:p>
          <w:p w:rsidR="00A4284F" w:rsidRDefault="004E5E27">
            <w:pPr>
              <w:pStyle w:val="TableParagraph"/>
              <w:spacing w:line="276" w:lineRule="auto"/>
              <w:ind w:left="237" w:right="256"/>
            </w:pPr>
            <w:r>
              <w:t>«Смуглый отрок бродил по аллеям…», «Мне голос</w:t>
            </w:r>
            <w:r>
              <w:rPr>
                <w:spacing w:val="-14"/>
              </w:rPr>
              <w:t xml:space="preserve"> </w:t>
            </w:r>
            <w:r>
              <w:t>был.</w:t>
            </w:r>
            <w:r>
              <w:rPr>
                <w:spacing w:val="-13"/>
              </w:rPr>
              <w:t xml:space="preserve"> </w:t>
            </w:r>
            <w:r>
              <w:t>Он</w:t>
            </w:r>
            <w:r>
              <w:rPr>
                <w:spacing w:val="-14"/>
              </w:rPr>
              <w:t xml:space="preserve"> </w:t>
            </w:r>
            <w:r>
              <w:t>звал утешно…», «Не с теми</w:t>
            </w:r>
            <w:r>
              <w:rPr>
                <w:spacing w:val="-1"/>
              </w:rPr>
              <w:t xml:space="preserve"> </w:t>
            </w:r>
            <w:r>
              <w:t xml:space="preserve">я, кто бросил </w:t>
            </w:r>
            <w:r>
              <w:rPr>
                <w:spacing w:val="-2"/>
              </w:rPr>
              <w:t>землю...»,</w:t>
            </w:r>
          </w:p>
          <w:p w:rsidR="00A4284F" w:rsidRDefault="004E5E27">
            <w:pPr>
              <w:pStyle w:val="TableParagraph"/>
              <w:spacing w:line="247" w:lineRule="exact"/>
              <w:ind w:left="237"/>
            </w:pPr>
            <w:r>
              <w:rPr>
                <w:spacing w:val="-2"/>
              </w:rPr>
              <w:t>«Мужество»,</w:t>
            </w:r>
          </w:p>
          <w:p w:rsidR="00A4284F" w:rsidRDefault="004E5E27">
            <w:pPr>
              <w:pStyle w:val="TableParagraph"/>
              <w:spacing w:before="30"/>
              <w:ind w:left="237"/>
            </w:pPr>
            <w:r>
              <w:t>«Приморский</w:t>
            </w:r>
            <w:r>
              <w:rPr>
                <w:spacing w:val="-11"/>
              </w:rPr>
              <w:t xml:space="preserve"> </w:t>
            </w:r>
            <w:r>
              <w:rPr>
                <w:spacing w:val="-2"/>
              </w:rPr>
              <w:t>сонет»,</w:t>
            </w:r>
          </w:p>
          <w:p w:rsidR="00A4284F" w:rsidRDefault="004E5E27">
            <w:pPr>
              <w:pStyle w:val="TableParagraph"/>
              <w:spacing w:line="290" w:lineRule="atLeast"/>
              <w:ind w:left="237"/>
            </w:pPr>
            <w:r>
              <w:t>«Родная</w:t>
            </w:r>
            <w:r>
              <w:rPr>
                <w:spacing w:val="-14"/>
              </w:rPr>
              <w:t xml:space="preserve"> </w:t>
            </w:r>
            <w:r>
              <w:t>земля»</w:t>
            </w:r>
            <w:r>
              <w:rPr>
                <w:spacing w:val="-13"/>
              </w:rPr>
              <w:t xml:space="preserve"> </w:t>
            </w:r>
            <w:r>
              <w:t>и</w:t>
            </w:r>
            <w:r>
              <w:rPr>
                <w:spacing w:val="-14"/>
              </w:rPr>
              <w:t xml:space="preserve"> </w:t>
            </w:r>
            <w:r>
              <w:t>др. Поэма «Реквием».</w:t>
            </w:r>
          </w:p>
        </w:tc>
        <w:tc>
          <w:tcPr>
            <w:tcW w:w="926"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29"/>
              <w:rPr>
                <w:b/>
              </w:rPr>
            </w:pPr>
          </w:p>
          <w:p w:rsidR="00A4284F" w:rsidRDefault="004E5E27">
            <w:pPr>
              <w:pStyle w:val="TableParagraph"/>
              <w:spacing w:before="1"/>
              <w:ind w:right="294"/>
              <w:jc w:val="right"/>
            </w:pPr>
            <w:r>
              <w:rPr>
                <w:spacing w:val="-10"/>
              </w:rPr>
              <w:t>4</w:t>
            </w:r>
          </w:p>
        </w:tc>
        <w:tc>
          <w:tcPr>
            <w:tcW w:w="1716" w:type="dxa"/>
          </w:tcPr>
          <w:p w:rsidR="00A4284F" w:rsidRDefault="00A4284F">
            <w:pPr>
              <w:pStyle w:val="TableParagraph"/>
            </w:pPr>
          </w:p>
        </w:tc>
        <w:tc>
          <w:tcPr>
            <w:tcW w:w="1778" w:type="dxa"/>
          </w:tcPr>
          <w:p w:rsidR="00A4284F" w:rsidRDefault="00A4284F">
            <w:pPr>
              <w:pStyle w:val="TableParagraph"/>
            </w:pPr>
          </w:p>
        </w:tc>
        <w:tc>
          <w:tcPr>
            <w:tcW w:w="2092" w:type="dxa"/>
          </w:tcPr>
          <w:p w:rsidR="00A4284F" w:rsidRDefault="00A4284F">
            <w:pPr>
              <w:pStyle w:val="TableParagraph"/>
            </w:pPr>
          </w:p>
        </w:tc>
      </w:tr>
      <w:tr w:rsidR="00A4284F">
        <w:trPr>
          <w:trHeight w:val="1210"/>
        </w:trPr>
        <w:tc>
          <w:tcPr>
            <w:tcW w:w="668" w:type="dxa"/>
          </w:tcPr>
          <w:p w:rsidR="00A4284F" w:rsidRDefault="00A4284F">
            <w:pPr>
              <w:pStyle w:val="TableParagraph"/>
              <w:spacing w:before="231"/>
              <w:rPr>
                <w:b/>
              </w:rPr>
            </w:pPr>
          </w:p>
          <w:p w:rsidR="00A4284F" w:rsidRDefault="004E5E27">
            <w:pPr>
              <w:pStyle w:val="TableParagraph"/>
              <w:ind w:left="100"/>
            </w:pPr>
            <w:r>
              <w:rPr>
                <w:spacing w:val="-5"/>
              </w:rPr>
              <w:t>2.8</w:t>
            </w:r>
          </w:p>
        </w:tc>
        <w:tc>
          <w:tcPr>
            <w:tcW w:w="2384" w:type="dxa"/>
          </w:tcPr>
          <w:p w:rsidR="00A4284F" w:rsidRDefault="004E5E27">
            <w:pPr>
              <w:pStyle w:val="TableParagraph"/>
              <w:spacing w:before="12" w:line="290" w:lineRule="atLeast"/>
              <w:ind w:left="237" w:right="364"/>
            </w:pPr>
            <w:r>
              <w:t>Н.А. Островский. Роман «Как закалялась сталь» (избранные</w:t>
            </w:r>
            <w:r>
              <w:rPr>
                <w:spacing w:val="-14"/>
              </w:rPr>
              <w:t xml:space="preserve"> </w:t>
            </w:r>
            <w:r>
              <w:t>главы)</w:t>
            </w:r>
          </w:p>
        </w:tc>
        <w:tc>
          <w:tcPr>
            <w:tcW w:w="926" w:type="dxa"/>
          </w:tcPr>
          <w:p w:rsidR="00A4284F" w:rsidRDefault="00A4284F">
            <w:pPr>
              <w:pStyle w:val="TableParagraph"/>
              <w:spacing w:before="231"/>
              <w:rPr>
                <w:b/>
              </w:rPr>
            </w:pPr>
          </w:p>
          <w:p w:rsidR="00A4284F" w:rsidRDefault="004E5E27">
            <w:pPr>
              <w:pStyle w:val="TableParagraph"/>
              <w:ind w:right="294"/>
              <w:jc w:val="right"/>
            </w:pPr>
            <w:r>
              <w:rPr>
                <w:spacing w:val="-10"/>
              </w:rPr>
              <w:t>2</w:t>
            </w:r>
          </w:p>
        </w:tc>
        <w:tc>
          <w:tcPr>
            <w:tcW w:w="1716" w:type="dxa"/>
          </w:tcPr>
          <w:p w:rsidR="00A4284F" w:rsidRDefault="00A4284F">
            <w:pPr>
              <w:pStyle w:val="TableParagraph"/>
            </w:pPr>
          </w:p>
        </w:tc>
        <w:tc>
          <w:tcPr>
            <w:tcW w:w="1778" w:type="dxa"/>
          </w:tcPr>
          <w:p w:rsidR="00A4284F" w:rsidRDefault="00A4284F">
            <w:pPr>
              <w:pStyle w:val="TableParagraph"/>
            </w:pPr>
          </w:p>
        </w:tc>
        <w:tc>
          <w:tcPr>
            <w:tcW w:w="2092" w:type="dxa"/>
          </w:tcPr>
          <w:p w:rsidR="00A4284F" w:rsidRDefault="00A4284F">
            <w:pPr>
              <w:pStyle w:val="TableParagraph"/>
            </w:pPr>
          </w:p>
        </w:tc>
      </w:tr>
      <w:tr w:rsidR="00A4284F">
        <w:trPr>
          <w:trHeight w:val="1210"/>
        </w:trPr>
        <w:tc>
          <w:tcPr>
            <w:tcW w:w="668" w:type="dxa"/>
          </w:tcPr>
          <w:p w:rsidR="00A4284F" w:rsidRDefault="00A4284F">
            <w:pPr>
              <w:pStyle w:val="TableParagraph"/>
              <w:spacing w:before="231"/>
              <w:rPr>
                <w:b/>
              </w:rPr>
            </w:pPr>
          </w:p>
          <w:p w:rsidR="00A4284F" w:rsidRDefault="004E5E27">
            <w:pPr>
              <w:pStyle w:val="TableParagraph"/>
              <w:ind w:left="100"/>
            </w:pPr>
            <w:r>
              <w:rPr>
                <w:spacing w:val="-5"/>
              </w:rPr>
              <w:t>2.9</w:t>
            </w:r>
          </w:p>
        </w:tc>
        <w:tc>
          <w:tcPr>
            <w:tcW w:w="2384" w:type="dxa"/>
          </w:tcPr>
          <w:p w:rsidR="00A4284F" w:rsidRDefault="004E5E27">
            <w:pPr>
              <w:pStyle w:val="TableParagraph"/>
              <w:spacing w:before="49" w:line="276" w:lineRule="auto"/>
              <w:ind w:left="237" w:right="619"/>
            </w:pPr>
            <w:r>
              <w:t>М.</w:t>
            </w:r>
            <w:r>
              <w:rPr>
                <w:spacing w:val="-14"/>
              </w:rPr>
              <w:t xml:space="preserve"> </w:t>
            </w:r>
            <w:r>
              <w:t>А.</w:t>
            </w:r>
            <w:r>
              <w:rPr>
                <w:spacing w:val="-14"/>
              </w:rPr>
              <w:t xml:space="preserve"> </w:t>
            </w:r>
            <w:r>
              <w:t xml:space="preserve">Шолохов. </w:t>
            </w:r>
            <w:r>
              <w:rPr>
                <w:spacing w:val="-2"/>
              </w:rPr>
              <w:t>Роман-эпопея</w:t>
            </w:r>
          </w:p>
          <w:p w:rsidR="00A4284F" w:rsidRDefault="004E5E27">
            <w:pPr>
              <w:pStyle w:val="TableParagraph"/>
              <w:spacing w:line="251" w:lineRule="exact"/>
              <w:ind w:left="237"/>
            </w:pPr>
            <w:r>
              <w:t>«Тихий</w:t>
            </w:r>
            <w:r>
              <w:rPr>
                <w:spacing w:val="-6"/>
              </w:rPr>
              <w:t xml:space="preserve"> </w:t>
            </w:r>
            <w:r>
              <w:rPr>
                <w:spacing w:val="-4"/>
              </w:rPr>
              <w:t>Дон»</w:t>
            </w:r>
          </w:p>
          <w:p w:rsidR="00A4284F" w:rsidRDefault="004E5E27">
            <w:pPr>
              <w:pStyle w:val="TableParagraph"/>
              <w:spacing w:before="37"/>
              <w:ind w:left="237"/>
            </w:pPr>
            <w:r>
              <w:t>(избранные</w:t>
            </w:r>
            <w:r>
              <w:rPr>
                <w:spacing w:val="-10"/>
              </w:rPr>
              <w:t xml:space="preserve"> </w:t>
            </w:r>
            <w:r>
              <w:rPr>
                <w:spacing w:val="-2"/>
              </w:rPr>
              <w:t>главы)</w:t>
            </w:r>
          </w:p>
        </w:tc>
        <w:tc>
          <w:tcPr>
            <w:tcW w:w="926" w:type="dxa"/>
          </w:tcPr>
          <w:p w:rsidR="00A4284F" w:rsidRDefault="00A4284F">
            <w:pPr>
              <w:pStyle w:val="TableParagraph"/>
              <w:spacing w:before="231"/>
              <w:rPr>
                <w:b/>
              </w:rPr>
            </w:pPr>
          </w:p>
          <w:p w:rsidR="00A4284F" w:rsidRDefault="004E5E27">
            <w:pPr>
              <w:pStyle w:val="TableParagraph"/>
              <w:ind w:right="294"/>
              <w:jc w:val="right"/>
            </w:pPr>
            <w:r>
              <w:rPr>
                <w:spacing w:val="-10"/>
              </w:rPr>
              <w:t>4</w:t>
            </w:r>
          </w:p>
        </w:tc>
        <w:tc>
          <w:tcPr>
            <w:tcW w:w="1716" w:type="dxa"/>
          </w:tcPr>
          <w:p w:rsidR="00A4284F" w:rsidRDefault="00A4284F">
            <w:pPr>
              <w:pStyle w:val="TableParagraph"/>
            </w:pPr>
          </w:p>
        </w:tc>
        <w:tc>
          <w:tcPr>
            <w:tcW w:w="1778" w:type="dxa"/>
          </w:tcPr>
          <w:p w:rsidR="00A4284F" w:rsidRDefault="00A4284F">
            <w:pPr>
              <w:pStyle w:val="TableParagraph"/>
            </w:pPr>
          </w:p>
        </w:tc>
        <w:tc>
          <w:tcPr>
            <w:tcW w:w="2092" w:type="dxa"/>
          </w:tcPr>
          <w:p w:rsidR="00A4284F" w:rsidRDefault="00A4284F">
            <w:pPr>
              <w:pStyle w:val="TableParagraph"/>
            </w:pPr>
          </w:p>
        </w:tc>
      </w:tr>
      <w:tr w:rsidR="00A4284F">
        <w:trPr>
          <w:trHeight w:val="1500"/>
        </w:trPr>
        <w:tc>
          <w:tcPr>
            <w:tcW w:w="668"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left="100"/>
            </w:pPr>
            <w:r>
              <w:rPr>
                <w:spacing w:val="-4"/>
              </w:rPr>
              <w:t>2.10</w:t>
            </w:r>
          </w:p>
        </w:tc>
        <w:tc>
          <w:tcPr>
            <w:tcW w:w="2384" w:type="dxa"/>
          </w:tcPr>
          <w:p w:rsidR="00A4284F" w:rsidRDefault="004E5E27">
            <w:pPr>
              <w:pStyle w:val="TableParagraph"/>
              <w:spacing w:before="12" w:line="290" w:lineRule="atLeast"/>
              <w:ind w:left="237"/>
            </w:pPr>
            <w:r>
              <w:t>М. А. Булгаков. Романы «Белая гвардия»,</w:t>
            </w:r>
            <w:r>
              <w:rPr>
                <w:spacing w:val="-14"/>
              </w:rPr>
              <w:t xml:space="preserve"> </w:t>
            </w:r>
            <w:r>
              <w:t>«Мастер</w:t>
            </w:r>
            <w:r>
              <w:rPr>
                <w:spacing w:val="-14"/>
              </w:rPr>
              <w:t xml:space="preserve"> </w:t>
            </w:r>
            <w:r>
              <w:t>и Маргарита» (один роман по выбору)</w:t>
            </w:r>
          </w:p>
        </w:tc>
        <w:tc>
          <w:tcPr>
            <w:tcW w:w="926"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right="294"/>
              <w:jc w:val="right"/>
            </w:pPr>
            <w:r>
              <w:rPr>
                <w:spacing w:val="-10"/>
              </w:rPr>
              <w:t>4</w:t>
            </w:r>
          </w:p>
        </w:tc>
        <w:tc>
          <w:tcPr>
            <w:tcW w:w="1716" w:type="dxa"/>
          </w:tcPr>
          <w:p w:rsidR="00A4284F" w:rsidRDefault="00A4284F">
            <w:pPr>
              <w:pStyle w:val="TableParagraph"/>
            </w:pPr>
          </w:p>
        </w:tc>
        <w:tc>
          <w:tcPr>
            <w:tcW w:w="1778" w:type="dxa"/>
          </w:tcPr>
          <w:p w:rsidR="00A4284F" w:rsidRDefault="00A4284F">
            <w:pPr>
              <w:pStyle w:val="TableParagraph"/>
            </w:pPr>
          </w:p>
        </w:tc>
        <w:tc>
          <w:tcPr>
            <w:tcW w:w="2092" w:type="dxa"/>
          </w:tcPr>
          <w:p w:rsidR="00A4284F" w:rsidRDefault="00A4284F">
            <w:pPr>
              <w:pStyle w:val="TableParagraph"/>
            </w:pPr>
          </w:p>
        </w:tc>
      </w:tr>
      <w:tr w:rsidR="00A4284F">
        <w:trPr>
          <w:trHeight w:val="2659"/>
        </w:trPr>
        <w:tc>
          <w:tcPr>
            <w:tcW w:w="668"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97"/>
              <w:rPr>
                <w:b/>
              </w:rPr>
            </w:pPr>
          </w:p>
          <w:p w:rsidR="00A4284F" w:rsidRDefault="004E5E27">
            <w:pPr>
              <w:pStyle w:val="TableParagraph"/>
              <w:ind w:left="100"/>
            </w:pPr>
            <w:r>
              <w:rPr>
                <w:spacing w:val="-4"/>
              </w:rPr>
              <w:t>2.11</w:t>
            </w:r>
          </w:p>
        </w:tc>
        <w:tc>
          <w:tcPr>
            <w:tcW w:w="2384" w:type="dxa"/>
          </w:tcPr>
          <w:p w:rsidR="00A4284F" w:rsidRDefault="004E5E27">
            <w:pPr>
              <w:pStyle w:val="TableParagraph"/>
              <w:spacing w:before="49" w:line="276" w:lineRule="auto"/>
              <w:ind w:left="237" w:right="256"/>
            </w:pPr>
            <w:r>
              <w:t>А. П. Платонов. Рассказы и повести (одно</w:t>
            </w:r>
            <w:r>
              <w:rPr>
                <w:spacing w:val="-14"/>
              </w:rPr>
              <w:t xml:space="preserve"> </w:t>
            </w:r>
            <w:r>
              <w:t xml:space="preserve">произведение </w:t>
            </w:r>
            <w:r>
              <w:rPr>
                <w:spacing w:val="-6"/>
              </w:rPr>
              <w:t xml:space="preserve">по </w:t>
            </w:r>
            <w:r>
              <w:rPr>
                <w:spacing w:val="-2"/>
              </w:rPr>
              <w:t>выбору).Например,</w:t>
            </w:r>
          </w:p>
          <w:p w:rsidR="00A4284F" w:rsidRDefault="004E5E27">
            <w:pPr>
              <w:pStyle w:val="TableParagraph"/>
              <w:spacing w:line="276" w:lineRule="auto"/>
              <w:ind w:left="237" w:right="256"/>
            </w:pPr>
            <w:r>
              <w:t>«В</w:t>
            </w:r>
            <w:r>
              <w:rPr>
                <w:spacing w:val="-14"/>
              </w:rPr>
              <w:t xml:space="preserve"> </w:t>
            </w:r>
            <w:r>
              <w:t>прекрасном</w:t>
            </w:r>
            <w:r>
              <w:rPr>
                <w:spacing w:val="-14"/>
              </w:rPr>
              <w:t xml:space="preserve"> </w:t>
            </w:r>
            <w:r>
              <w:t>и яростном</w:t>
            </w:r>
            <w:r>
              <w:rPr>
                <w:spacing w:val="-8"/>
              </w:rPr>
              <w:t xml:space="preserve"> </w:t>
            </w:r>
            <w:r>
              <w:rPr>
                <w:spacing w:val="-2"/>
              </w:rPr>
              <w:t>мире»,</w:t>
            </w:r>
          </w:p>
          <w:p w:rsidR="00A4284F" w:rsidRDefault="004E5E27">
            <w:pPr>
              <w:pStyle w:val="TableParagraph"/>
              <w:spacing w:line="251" w:lineRule="exact"/>
              <w:ind w:left="237"/>
            </w:pPr>
            <w:r>
              <w:rPr>
                <w:spacing w:val="-2"/>
              </w:rPr>
              <w:t>«Котлован»,</w:t>
            </w:r>
          </w:p>
          <w:p w:rsidR="00A4284F" w:rsidRDefault="004E5E27">
            <w:pPr>
              <w:pStyle w:val="TableParagraph"/>
              <w:spacing w:before="33"/>
              <w:ind w:left="237"/>
            </w:pPr>
            <w:r>
              <w:t>«Возвращение» и</w:t>
            </w:r>
            <w:r>
              <w:rPr>
                <w:spacing w:val="-1"/>
              </w:rPr>
              <w:t xml:space="preserve"> </w:t>
            </w:r>
            <w:r>
              <w:rPr>
                <w:spacing w:val="-5"/>
              </w:rPr>
              <w:t>др.</w:t>
            </w:r>
          </w:p>
        </w:tc>
        <w:tc>
          <w:tcPr>
            <w:tcW w:w="926"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97"/>
              <w:rPr>
                <w:b/>
              </w:rPr>
            </w:pPr>
          </w:p>
          <w:p w:rsidR="00A4284F" w:rsidRDefault="004E5E27">
            <w:pPr>
              <w:pStyle w:val="TableParagraph"/>
              <w:ind w:right="294"/>
              <w:jc w:val="right"/>
            </w:pPr>
            <w:r>
              <w:rPr>
                <w:spacing w:val="-10"/>
              </w:rPr>
              <w:t>2</w:t>
            </w:r>
          </w:p>
        </w:tc>
        <w:tc>
          <w:tcPr>
            <w:tcW w:w="1716" w:type="dxa"/>
          </w:tcPr>
          <w:p w:rsidR="00A4284F" w:rsidRDefault="00A4284F">
            <w:pPr>
              <w:pStyle w:val="TableParagraph"/>
            </w:pPr>
          </w:p>
        </w:tc>
        <w:tc>
          <w:tcPr>
            <w:tcW w:w="1778" w:type="dxa"/>
          </w:tcPr>
          <w:p w:rsidR="00A4284F" w:rsidRDefault="00A4284F">
            <w:pPr>
              <w:pStyle w:val="TableParagraph"/>
            </w:pPr>
          </w:p>
        </w:tc>
        <w:tc>
          <w:tcPr>
            <w:tcW w:w="2092" w:type="dxa"/>
          </w:tcPr>
          <w:p w:rsidR="00A4284F" w:rsidRDefault="00A4284F">
            <w:pPr>
              <w:pStyle w:val="TableParagraph"/>
            </w:pPr>
          </w:p>
        </w:tc>
      </w:tr>
      <w:tr w:rsidR="00A4284F">
        <w:trPr>
          <w:trHeight w:val="1174"/>
        </w:trPr>
        <w:tc>
          <w:tcPr>
            <w:tcW w:w="668" w:type="dxa"/>
          </w:tcPr>
          <w:p w:rsidR="00A4284F" w:rsidRDefault="004E5E27">
            <w:pPr>
              <w:pStyle w:val="TableParagraph"/>
              <w:spacing w:before="49"/>
              <w:ind w:left="100"/>
            </w:pPr>
            <w:r>
              <w:rPr>
                <w:spacing w:val="-4"/>
              </w:rPr>
              <w:t>2.12</w:t>
            </w:r>
          </w:p>
        </w:tc>
        <w:tc>
          <w:tcPr>
            <w:tcW w:w="2384" w:type="dxa"/>
          </w:tcPr>
          <w:p w:rsidR="00A4284F" w:rsidRDefault="004E5E27">
            <w:pPr>
              <w:pStyle w:val="TableParagraph"/>
              <w:spacing w:line="290" w:lineRule="atLeast"/>
              <w:ind w:left="237" w:right="240"/>
            </w:pPr>
            <w:r>
              <w:t>А. Т. Твардовский. Стихотворения (не менее трёх по выбору).</w:t>
            </w:r>
            <w:r>
              <w:rPr>
                <w:spacing w:val="-14"/>
              </w:rPr>
              <w:t xml:space="preserve"> </w:t>
            </w:r>
            <w:r>
              <w:t>Например,</w:t>
            </w:r>
          </w:p>
        </w:tc>
        <w:tc>
          <w:tcPr>
            <w:tcW w:w="926" w:type="dxa"/>
          </w:tcPr>
          <w:p w:rsidR="00A4284F" w:rsidRDefault="004E5E27">
            <w:pPr>
              <w:pStyle w:val="TableParagraph"/>
              <w:spacing w:before="49"/>
              <w:ind w:right="294"/>
              <w:jc w:val="right"/>
            </w:pPr>
            <w:r>
              <w:rPr>
                <w:spacing w:val="-10"/>
              </w:rPr>
              <w:t>3</w:t>
            </w:r>
          </w:p>
        </w:tc>
        <w:tc>
          <w:tcPr>
            <w:tcW w:w="1716" w:type="dxa"/>
          </w:tcPr>
          <w:p w:rsidR="00A4284F" w:rsidRDefault="00A4284F">
            <w:pPr>
              <w:pStyle w:val="TableParagraph"/>
            </w:pPr>
          </w:p>
        </w:tc>
        <w:tc>
          <w:tcPr>
            <w:tcW w:w="1778" w:type="dxa"/>
          </w:tcPr>
          <w:p w:rsidR="00A4284F" w:rsidRDefault="00A4284F">
            <w:pPr>
              <w:pStyle w:val="TableParagraph"/>
            </w:pPr>
          </w:p>
        </w:tc>
        <w:tc>
          <w:tcPr>
            <w:tcW w:w="2092" w:type="dxa"/>
          </w:tcPr>
          <w:p w:rsidR="00A4284F" w:rsidRDefault="00A4284F">
            <w:pPr>
              <w:pStyle w:val="TableParagraph"/>
            </w:pPr>
          </w:p>
        </w:tc>
      </w:tr>
    </w:tbl>
    <w:p w:rsidR="00A4284F" w:rsidRDefault="00A4284F">
      <w:pPr>
        <w:pStyle w:val="TableParagraph"/>
        <w:sectPr w:rsidR="00A4284F">
          <w:type w:val="continuous"/>
          <w:pgSz w:w="11910" w:h="16390"/>
          <w:pgMar w:top="1120" w:right="708" w:bottom="1180" w:left="1559" w:header="0" w:footer="915" w:gutter="0"/>
          <w:cols w:space="720"/>
        </w:sectPr>
      </w:pP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68"/>
        <w:gridCol w:w="2384"/>
        <w:gridCol w:w="926"/>
        <w:gridCol w:w="1716"/>
        <w:gridCol w:w="1778"/>
        <w:gridCol w:w="2092"/>
      </w:tblGrid>
      <w:tr w:rsidR="00A4284F">
        <w:trPr>
          <w:trHeight w:val="2950"/>
        </w:trPr>
        <w:tc>
          <w:tcPr>
            <w:tcW w:w="668" w:type="dxa"/>
          </w:tcPr>
          <w:p w:rsidR="00A4284F" w:rsidRDefault="00A4284F">
            <w:pPr>
              <w:pStyle w:val="TableParagraph"/>
            </w:pPr>
          </w:p>
        </w:tc>
        <w:tc>
          <w:tcPr>
            <w:tcW w:w="2384" w:type="dxa"/>
          </w:tcPr>
          <w:p w:rsidR="00A4284F" w:rsidRDefault="004E5E27">
            <w:pPr>
              <w:pStyle w:val="TableParagraph"/>
              <w:spacing w:before="12" w:line="290" w:lineRule="atLeast"/>
              <w:ind w:left="237"/>
            </w:pPr>
            <w:r>
              <w:t xml:space="preserve">«Вся суть в одном- </w:t>
            </w:r>
            <w:r>
              <w:rPr>
                <w:spacing w:val="-2"/>
              </w:rPr>
              <w:t xml:space="preserve">единственном </w:t>
            </w:r>
            <w:r>
              <w:t>завете…», «Памяти матери» («В краю, куда их вывезли гуртом…»),</w:t>
            </w:r>
            <w:r>
              <w:rPr>
                <w:spacing w:val="-14"/>
              </w:rPr>
              <w:t xml:space="preserve"> </w:t>
            </w:r>
            <w:r>
              <w:t>«Я</w:t>
            </w:r>
            <w:r>
              <w:rPr>
                <w:spacing w:val="-14"/>
              </w:rPr>
              <w:t xml:space="preserve"> </w:t>
            </w:r>
            <w:r>
              <w:t>знаю, никакой моей вины…», «Дробится рваный цоколь монумента...» и др.</w:t>
            </w:r>
          </w:p>
        </w:tc>
        <w:tc>
          <w:tcPr>
            <w:tcW w:w="926" w:type="dxa"/>
          </w:tcPr>
          <w:p w:rsidR="00A4284F" w:rsidRDefault="00A4284F">
            <w:pPr>
              <w:pStyle w:val="TableParagraph"/>
            </w:pPr>
          </w:p>
        </w:tc>
        <w:tc>
          <w:tcPr>
            <w:tcW w:w="1716" w:type="dxa"/>
          </w:tcPr>
          <w:p w:rsidR="00A4284F" w:rsidRDefault="00A4284F">
            <w:pPr>
              <w:pStyle w:val="TableParagraph"/>
            </w:pPr>
          </w:p>
        </w:tc>
        <w:tc>
          <w:tcPr>
            <w:tcW w:w="1778" w:type="dxa"/>
          </w:tcPr>
          <w:p w:rsidR="00A4284F" w:rsidRDefault="00A4284F">
            <w:pPr>
              <w:pStyle w:val="TableParagraph"/>
            </w:pPr>
          </w:p>
        </w:tc>
        <w:tc>
          <w:tcPr>
            <w:tcW w:w="2092" w:type="dxa"/>
          </w:tcPr>
          <w:p w:rsidR="00A4284F" w:rsidRDefault="00A4284F">
            <w:pPr>
              <w:pStyle w:val="TableParagraph"/>
            </w:pPr>
          </w:p>
        </w:tc>
      </w:tr>
      <w:tr w:rsidR="00A4284F">
        <w:trPr>
          <w:trHeight w:val="10200"/>
        </w:trPr>
        <w:tc>
          <w:tcPr>
            <w:tcW w:w="668"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73"/>
              <w:rPr>
                <w:b/>
              </w:rPr>
            </w:pPr>
          </w:p>
          <w:p w:rsidR="00A4284F" w:rsidRDefault="004E5E27">
            <w:pPr>
              <w:pStyle w:val="TableParagraph"/>
              <w:ind w:right="60"/>
              <w:jc w:val="center"/>
            </w:pPr>
            <w:r>
              <w:rPr>
                <w:spacing w:val="-4"/>
              </w:rPr>
              <w:t>2.13</w:t>
            </w:r>
          </w:p>
        </w:tc>
        <w:tc>
          <w:tcPr>
            <w:tcW w:w="2384" w:type="dxa"/>
          </w:tcPr>
          <w:p w:rsidR="00A4284F" w:rsidRDefault="004E5E27">
            <w:pPr>
              <w:pStyle w:val="TableParagraph"/>
              <w:spacing w:before="49" w:line="276" w:lineRule="auto"/>
              <w:ind w:left="237" w:right="99"/>
            </w:pPr>
            <w:r>
              <w:t>Проза о Великой Отечественной</w:t>
            </w:r>
            <w:r>
              <w:rPr>
                <w:spacing w:val="-14"/>
              </w:rPr>
              <w:t xml:space="preserve"> </w:t>
            </w:r>
            <w:r>
              <w:t>войне (по одному произведению не менее чем трех писателей по выбору). Например, В. П. Астафьев</w:t>
            </w:r>
          </w:p>
          <w:p w:rsidR="00A4284F" w:rsidRDefault="004E5E27">
            <w:pPr>
              <w:pStyle w:val="TableParagraph"/>
              <w:spacing w:line="276" w:lineRule="auto"/>
              <w:ind w:left="237" w:right="256"/>
            </w:pPr>
            <w:r>
              <w:t xml:space="preserve">«Пастух и </w:t>
            </w:r>
            <w:r>
              <w:rPr>
                <w:spacing w:val="-2"/>
              </w:rPr>
              <w:t>пастушка»,</w:t>
            </w:r>
          </w:p>
          <w:p w:rsidR="00A4284F" w:rsidRDefault="004E5E27">
            <w:pPr>
              <w:pStyle w:val="TableParagraph"/>
              <w:spacing w:line="276" w:lineRule="auto"/>
              <w:ind w:left="237" w:right="290"/>
              <w:jc w:val="both"/>
            </w:pPr>
            <w:r>
              <w:t>«Звездопад»;</w:t>
            </w:r>
            <w:r>
              <w:rPr>
                <w:spacing w:val="-13"/>
              </w:rPr>
              <w:t xml:space="preserve"> </w:t>
            </w:r>
            <w:r>
              <w:t>Ю.</w:t>
            </w:r>
            <w:r>
              <w:rPr>
                <w:spacing w:val="-13"/>
              </w:rPr>
              <w:t xml:space="preserve"> </w:t>
            </w:r>
            <w:r>
              <w:t>В. Бондарев</w:t>
            </w:r>
            <w:r>
              <w:rPr>
                <w:spacing w:val="-14"/>
              </w:rPr>
              <w:t xml:space="preserve"> </w:t>
            </w:r>
            <w:r>
              <w:t>«Горячий снег»; В. В. Быков</w:t>
            </w:r>
          </w:p>
          <w:p w:rsidR="00A4284F" w:rsidRDefault="004E5E27">
            <w:pPr>
              <w:pStyle w:val="TableParagraph"/>
              <w:spacing w:line="250" w:lineRule="exact"/>
              <w:ind w:left="237"/>
            </w:pPr>
            <w:r>
              <w:rPr>
                <w:spacing w:val="-2"/>
              </w:rPr>
              <w:t>«Обелиск»,</w:t>
            </w:r>
          </w:p>
          <w:p w:rsidR="00A4284F" w:rsidRDefault="004E5E27">
            <w:pPr>
              <w:pStyle w:val="TableParagraph"/>
              <w:spacing w:before="28"/>
              <w:ind w:left="237"/>
            </w:pPr>
            <w:r>
              <w:rPr>
                <w:spacing w:val="-2"/>
              </w:rPr>
              <w:t>«Сотников»,</w:t>
            </w:r>
          </w:p>
          <w:p w:rsidR="00A4284F" w:rsidRDefault="004E5E27">
            <w:pPr>
              <w:pStyle w:val="TableParagraph"/>
              <w:spacing w:before="37" w:line="276" w:lineRule="auto"/>
              <w:ind w:left="237" w:right="154"/>
            </w:pPr>
            <w:r>
              <w:rPr>
                <w:spacing w:val="-2"/>
              </w:rPr>
              <w:t xml:space="preserve">«Альпийская </w:t>
            </w:r>
            <w:r>
              <w:t>баллада»; Б. Л. Васильев «А зори здесь тихие», «В списках не значился», «Завтра была война»; К. Д. Воробьев «Убиты под</w:t>
            </w:r>
            <w:r>
              <w:rPr>
                <w:spacing w:val="-5"/>
              </w:rPr>
              <w:t xml:space="preserve"> </w:t>
            </w:r>
            <w:r>
              <w:t>Москвой»,</w:t>
            </w:r>
            <w:r>
              <w:rPr>
                <w:spacing w:val="-4"/>
              </w:rPr>
              <w:t xml:space="preserve"> </w:t>
            </w:r>
            <w:r>
              <w:t>«Это мы,</w:t>
            </w:r>
            <w:r>
              <w:rPr>
                <w:spacing w:val="-14"/>
              </w:rPr>
              <w:t xml:space="preserve"> </w:t>
            </w:r>
            <w:r>
              <w:t>Господи!»;</w:t>
            </w:r>
            <w:r>
              <w:rPr>
                <w:spacing w:val="-14"/>
              </w:rPr>
              <w:t xml:space="preserve"> </w:t>
            </w:r>
            <w:r>
              <w:t>В.</w:t>
            </w:r>
            <w:r>
              <w:rPr>
                <w:spacing w:val="-13"/>
              </w:rPr>
              <w:t xml:space="preserve"> </w:t>
            </w:r>
            <w:r>
              <w:t xml:space="preserve">Л. </w:t>
            </w:r>
            <w:r>
              <w:rPr>
                <w:spacing w:val="-2"/>
              </w:rPr>
              <w:t>Кондратьев</w:t>
            </w:r>
          </w:p>
          <w:p w:rsidR="00A4284F" w:rsidRDefault="004E5E27">
            <w:pPr>
              <w:pStyle w:val="TableParagraph"/>
              <w:spacing w:line="276" w:lineRule="auto"/>
              <w:ind w:left="237"/>
            </w:pPr>
            <w:r>
              <w:t>«Сашка»; В. П. Некрасов «В окопах Сталинграда»; Е. И. Носов</w:t>
            </w:r>
            <w:r>
              <w:rPr>
                <w:spacing w:val="-14"/>
              </w:rPr>
              <w:t xml:space="preserve"> </w:t>
            </w:r>
            <w:r>
              <w:t>«Красное</w:t>
            </w:r>
            <w:r>
              <w:rPr>
                <w:spacing w:val="-14"/>
              </w:rPr>
              <w:t xml:space="preserve"> </w:t>
            </w:r>
            <w:r>
              <w:t>вино победы», «Шопен, соната номер два»; С.С. Смирнов</w:t>
            </w:r>
          </w:p>
          <w:p w:rsidR="00A4284F" w:rsidRDefault="004E5E27">
            <w:pPr>
              <w:pStyle w:val="TableParagraph"/>
              <w:spacing w:line="247" w:lineRule="exact"/>
              <w:ind w:left="237"/>
            </w:pPr>
            <w:r>
              <w:rPr>
                <w:spacing w:val="-2"/>
              </w:rPr>
              <w:t>«Брестская</w:t>
            </w:r>
          </w:p>
          <w:p w:rsidR="00A4284F" w:rsidRDefault="004E5E27">
            <w:pPr>
              <w:pStyle w:val="TableParagraph"/>
              <w:spacing w:before="27"/>
              <w:ind w:left="237"/>
            </w:pPr>
            <w:r>
              <w:t>крепость» и</w:t>
            </w:r>
            <w:r>
              <w:rPr>
                <w:spacing w:val="-1"/>
              </w:rPr>
              <w:t xml:space="preserve"> </w:t>
            </w:r>
            <w:r>
              <w:rPr>
                <w:spacing w:val="-5"/>
              </w:rPr>
              <w:t>др.</w:t>
            </w:r>
          </w:p>
        </w:tc>
        <w:tc>
          <w:tcPr>
            <w:tcW w:w="926"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73"/>
              <w:rPr>
                <w:b/>
              </w:rPr>
            </w:pPr>
          </w:p>
          <w:p w:rsidR="00A4284F" w:rsidRDefault="004E5E27">
            <w:pPr>
              <w:pStyle w:val="TableParagraph"/>
              <w:ind w:right="294"/>
              <w:jc w:val="right"/>
            </w:pPr>
            <w:r>
              <w:rPr>
                <w:spacing w:val="-10"/>
              </w:rPr>
              <w:t>3</w:t>
            </w:r>
          </w:p>
        </w:tc>
        <w:tc>
          <w:tcPr>
            <w:tcW w:w="1716" w:type="dxa"/>
          </w:tcPr>
          <w:p w:rsidR="00A4284F" w:rsidRDefault="00A4284F">
            <w:pPr>
              <w:pStyle w:val="TableParagraph"/>
            </w:pPr>
          </w:p>
        </w:tc>
        <w:tc>
          <w:tcPr>
            <w:tcW w:w="1778" w:type="dxa"/>
          </w:tcPr>
          <w:p w:rsidR="00A4284F" w:rsidRDefault="00A4284F">
            <w:pPr>
              <w:pStyle w:val="TableParagraph"/>
            </w:pPr>
          </w:p>
        </w:tc>
        <w:tc>
          <w:tcPr>
            <w:tcW w:w="2092" w:type="dxa"/>
          </w:tcPr>
          <w:p w:rsidR="00A4284F" w:rsidRDefault="00A4284F">
            <w:pPr>
              <w:pStyle w:val="TableParagraph"/>
            </w:pPr>
          </w:p>
        </w:tc>
      </w:tr>
      <w:tr w:rsidR="00A4284F">
        <w:trPr>
          <w:trHeight w:val="630"/>
        </w:trPr>
        <w:tc>
          <w:tcPr>
            <w:tcW w:w="668" w:type="dxa"/>
          </w:tcPr>
          <w:p w:rsidR="00A4284F" w:rsidRDefault="004E5E27">
            <w:pPr>
              <w:pStyle w:val="TableParagraph"/>
              <w:spacing w:before="194"/>
              <w:ind w:right="60"/>
              <w:jc w:val="center"/>
            </w:pPr>
            <w:r>
              <w:rPr>
                <w:spacing w:val="-4"/>
              </w:rPr>
              <w:t>2.14</w:t>
            </w:r>
          </w:p>
        </w:tc>
        <w:tc>
          <w:tcPr>
            <w:tcW w:w="2384" w:type="dxa"/>
          </w:tcPr>
          <w:p w:rsidR="00A4284F" w:rsidRDefault="004E5E27">
            <w:pPr>
              <w:pStyle w:val="TableParagraph"/>
              <w:spacing w:before="49"/>
              <w:ind w:left="237"/>
            </w:pPr>
            <w:r>
              <w:t xml:space="preserve">А.А.Фадеев. </w:t>
            </w:r>
            <w:r>
              <w:rPr>
                <w:spacing w:val="-2"/>
              </w:rPr>
              <w:t>Роман</w:t>
            </w:r>
          </w:p>
          <w:p w:rsidR="00A4284F" w:rsidRDefault="004E5E27">
            <w:pPr>
              <w:pStyle w:val="TableParagraph"/>
              <w:spacing w:before="37"/>
              <w:ind w:left="237"/>
            </w:pPr>
            <w:r>
              <w:t>«Молодая</w:t>
            </w:r>
            <w:r>
              <w:rPr>
                <w:spacing w:val="-10"/>
              </w:rPr>
              <w:t xml:space="preserve"> </w:t>
            </w:r>
            <w:r>
              <w:rPr>
                <w:spacing w:val="-2"/>
              </w:rPr>
              <w:t>гвардия»</w:t>
            </w:r>
          </w:p>
        </w:tc>
        <w:tc>
          <w:tcPr>
            <w:tcW w:w="926" w:type="dxa"/>
          </w:tcPr>
          <w:p w:rsidR="00A4284F" w:rsidRDefault="004E5E27">
            <w:pPr>
              <w:pStyle w:val="TableParagraph"/>
              <w:spacing w:before="194"/>
              <w:ind w:right="294"/>
              <w:jc w:val="right"/>
            </w:pPr>
            <w:r>
              <w:rPr>
                <w:spacing w:val="-10"/>
              </w:rPr>
              <w:t>2</w:t>
            </w:r>
          </w:p>
        </w:tc>
        <w:tc>
          <w:tcPr>
            <w:tcW w:w="1716" w:type="dxa"/>
          </w:tcPr>
          <w:p w:rsidR="00A4284F" w:rsidRDefault="00A4284F">
            <w:pPr>
              <w:pStyle w:val="TableParagraph"/>
            </w:pPr>
          </w:p>
        </w:tc>
        <w:tc>
          <w:tcPr>
            <w:tcW w:w="1778" w:type="dxa"/>
          </w:tcPr>
          <w:p w:rsidR="00A4284F" w:rsidRDefault="00A4284F">
            <w:pPr>
              <w:pStyle w:val="TableParagraph"/>
            </w:pPr>
          </w:p>
        </w:tc>
        <w:tc>
          <w:tcPr>
            <w:tcW w:w="2092" w:type="dxa"/>
          </w:tcPr>
          <w:p w:rsidR="00A4284F" w:rsidRDefault="00A4284F">
            <w:pPr>
              <w:pStyle w:val="TableParagraph"/>
            </w:pPr>
          </w:p>
        </w:tc>
      </w:tr>
    </w:tbl>
    <w:p w:rsidR="00A4284F" w:rsidRDefault="00A4284F">
      <w:pPr>
        <w:pStyle w:val="TableParagraph"/>
        <w:sectPr w:rsidR="00A4284F">
          <w:type w:val="continuous"/>
          <w:pgSz w:w="11910" w:h="16390"/>
          <w:pgMar w:top="1120" w:right="708" w:bottom="1180" w:left="1559" w:header="0" w:footer="915" w:gutter="0"/>
          <w:cols w:space="720"/>
        </w:sectPr>
      </w:pP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68"/>
        <w:gridCol w:w="2384"/>
        <w:gridCol w:w="926"/>
        <w:gridCol w:w="1716"/>
        <w:gridCol w:w="1778"/>
        <w:gridCol w:w="2092"/>
      </w:tblGrid>
      <w:tr w:rsidR="00A4284F">
        <w:trPr>
          <w:trHeight w:val="920"/>
        </w:trPr>
        <w:tc>
          <w:tcPr>
            <w:tcW w:w="668" w:type="dxa"/>
          </w:tcPr>
          <w:p w:rsidR="00A4284F" w:rsidRDefault="00A4284F">
            <w:pPr>
              <w:pStyle w:val="TableParagraph"/>
              <w:spacing w:before="86"/>
              <w:rPr>
                <w:b/>
              </w:rPr>
            </w:pPr>
          </w:p>
          <w:p w:rsidR="00A4284F" w:rsidRDefault="004E5E27">
            <w:pPr>
              <w:pStyle w:val="TableParagraph"/>
              <w:ind w:right="60"/>
              <w:jc w:val="center"/>
            </w:pPr>
            <w:r>
              <w:rPr>
                <w:spacing w:val="-4"/>
              </w:rPr>
              <w:t>2.15</w:t>
            </w:r>
          </w:p>
        </w:tc>
        <w:tc>
          <w:tcPr>
            <w:tcW w:w="2384" w:type="dxa"/>
          </w:tcPr>
          <w:p w:rsidR="00A4284F" w:rsidRDefault="004E5E27">
            <w:pPr>
              <w:pStyle w:val="TableParagraph"/>
              <w:spacing w:before="12" w:line="290" w:lineRule="atLeast"/>
              <w:ind w:left="237" w:right="419"/>
            </w:pPr>
            <w:r>
              <w:rPr>
                <w:spacing w:val="-2"/>
              </w:rPr>
              <w:t xml:space="preserve">В.О.Богомолов. </w:t>
            </w:r>
            <w:r>
              <w:t>Роман "В августе сорок</w:t>
            </w:r>
            <w:r>
              <w:rPr>
                <w:spacing w:val="-14"/>
              </w:rPr>
              <w:t xml:space="preserve"> </w:t>
            </w:r>
            <w:r>
              <w:t>четвертого"</w:t>
            </w:r>
          </w:p>
        </w:tc>
        <w:tc>
          <w:tcPr>
            <w:tcW w:w="926" w:type="dxa"/>
          </w:tcPr>
          <w:p w:rsidR="00A4284F" w:rsidRDefault="00A4284F">
            <w:pPr>
              <w:pStyle w:val="TableParagraph"/>
              <w:spacing w:before="86"/>
              <w:rPr>
                <w:b/>
              </w:rPr>
            </w:pPr>
          </w:p>
          <w:p w:rsidR="00A4284F" w:rsidRDefault="004E5E27">
            <w:pPr>
              <w:pStyle w:val="TableParagraph"/>
              <w:ind w:right="294"/>
              <w:jc w:val="right"/>
            </w:pPr>
            <w:r>
              <w:rPr>
                <w:spacing w:val="-10"/>
              </w:rPr>
              <w:t>1</w:t>
            </w:r>
          </w:p>
        </w:tc>
        <w:tc>
          <w:tcPr>
            <w:tcW w:w="1716" w:type="dxa"/>
          </w:tcPr>
          <w:p w:rsidR="00A4284F" w:rsidRDefault="00A4284F">
            <w:pPr>
              <w:pStyle w:val="TableParagraph"/>
            </w:pPr>
          </w:p>
        </w:tc>
        <w:tc>
          <w:tcPr>
            <w:tcW w:w="1778" w:type="dxa"/>
          </w:tcPr>
          <w:p w:rsidR="00A4284F" w:rsidRDefault="00A4284F">
            <w:pPr>
              <w:pStyle w:val="TableParagraph"/>
            </w:pPr>
          </w:p>
        </w:tc>
        <w:tc>
          <w:tcPr>
            <w:tcW w:w="2092" w:type="dxa"/>
          </w:tcPr>
          <w:p w:rsidR="00A4284F" w:rsidRDefault="00A4284F">
            <w:pPr>
              <w:pStyle w:val="TableParagraph"/>
            </w:pPr>
          </w:p>
        </w:tc>
      </w:tr>
      <w:tr w:rsidR="00A4284F">
        <w:trPr>
          <w:trHeight w:val="4690"/>
        </w:trPr>
        <w:tc>
          <w:tcPr>
            <w:tcW w:w="668"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200"/>
              <w:rPr>
                <w:b/>
              </w:rPr>
            </w:pPr>
          </w:p>
          <w:p w:rsidR="00A4284F" w:rsidRDefault="004E5E27">
            <w:pPr>
              <w:pStyle w:val="TableParagraph"/>
              <w:ind w:right="60"/>
              <w:jc w:val="center"/>
            </w:pPr>
            <w:r>
              <w:rPr>
                <w:spacing w:val="-4"/>
              </w:rPr>
              <w:t>2.16</w:t>
            </w:r>
          </w:p>
        </w:tc>
        <w:tc>
          <w:tcPr>
            <w:tcW w:w="2384" w:type="dxa"/>
          </w:tcPr>
          <w:p w:rsidR="00A4284F" w:rsidRDefault="004E5E27">
            <w:pPr>
              <w:pStyle w:val="TableParagraph"/>
              <w:spacing w:before="49" w:line="276" w:lineRule="auto"/>
              <w:ind w:left="237" w:right="256"/>
            </w:pPr>
            <w:r>
              <w:t>Поэзия</w:t>
            </w:r>
            <w:r>
              <w:rPr>
                <w:spacing w:val="-14"/>
              </w:rPr>
              <w:t xml:space="preserve"> </w:t>
            </w:r>
            <w:r>
              <w:t>о</w:t>
            </w:r>
            <w:r>
              <w:rPr>
                <w:spacing w:val="-14"/>
              </w:rPr>
              <w:t xml:space="preserve"> </w:t>
            </w:r>
            <w:r>
              <w:t xml:space="preserve">Великой </w:t>
            </w:r>
            <w:r>
              <w:rPr>
                <w:spacing w:val="-2"/>
              </w:rPr>
              <w:t>Отечественной войне.</w:t>
            </w:r>
          </w:p>
          <w:p w:rsidR="00A4284F" w:rsidRDefault="004E5E27">
            <w:pPr>
              <w:pStyle w:val="TableParagraph"/>
              <w:spacing w:line="276" w:lineRule="auto"/>
              <w:ind w:left="237" w:right="256"/>
            </w:pPr>
            <w:r>
              <w:t xml:space="preserve">Стихотворения (по </w:t>
            </w:r>
            <w:r>
              <w:rPr>
                <w:spacing w:val="-2"/>
              </w:rPr>
              <w:t xml:space="preserve">одному </w:t>
            </w:r>
            <w:r>
              <w:t>стихотворению не менее чем двух поэтов по выбору). Например, Ю. В. Друниной, М. В. Исаковского,</w:t>
            </w:r>
            <w:r>
              <w:rPr>
                <w:spacing w:val="-8"/>
              </w:rPr>
              <w:t xml:space="preserve"> </w:t>
            </w:r>
            <w:r>
              <w:t>Ю.</w:t>
            </w:r>
            <w:r>
              <w:rPr>
                <w:spacing w:val="-8"/>
              </w:rPr>
              <w:t xml:space="preserve"> </w:t>
            </w:r>
            <w:r>
              <w:t>Д. Левитанского,</w:t>
            </w:r>
            <w:r>
              <w:rPr>
                <w:spacing w:val="-14"/>
              </w:rPr>
              <w:t xml:space="preserve"> </w:t>
            </w:r>
            <w:r>
              <w:t>С.</w:t>
            </w:r>
            <w:r>
              <w:rPr>
                <w:spacing w:val="-14"/>
              </w:rPr>
              <w:t xml:space="preserve"> </w:t>
            </w:r>
            <w:r>
              <w:t>С. Орлова, Д. С. Самойлова, К. М. Симонова, Б. А.</w:t>
            </w:r>
          </w:p>
          <w:p w:rsidR="00A4284F" w:rsidRDefault="004E5E27">
            <w:pPr>
              <w:pStyle w:val="TableParagraph"/>
              <w:spacing w:line="242" w:lineRule="exact"/>
              <w:ind w:left="237"/>
            </w:pPr>
            <w:r>
              <w:t>Слуцкого и</w:t>
            </w:r>
            <w:r>
              <w:rPr>
                <w:spacing w:val="-1"/>
              </w:rPr>
              <w:t xml:space="preserve"> </w:t>
            </w:r>
            <w:r>
              <w:rPr>
                <w:spacing w:val="-5"/>
              </w:rPr>
              <w:t>др.</w:t>
            </w:r>
          </w:p>
        </w:tc>
        <w:tc>
          <w:tcPr>
            <w:tcW w:w="926"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200"/>
              <w:rPr>
                <w:b/>
              </w:rPr>
            </w:pPr>
          </w:p>
          <w:p w:rsidR="00A4284F" w:rsidRDefault="004E5E27">
            <w:pPr>
              <w:pStyle w:val="TableParagraph"/>
              <w:ind w:right="294"/>
              <w:jc w:val="right"/>
            </w:pPr>
            <w:r>
              <w:rPr>
                <w:spacing w:val="-10"/>
              </w:rPr>
              <w:t>2</w:t>
            </w:r>
          </w:p>
        </w:tc>
        <w:tc>
          <w:tcPr>
            <w:tcW w:w="1716" w:type="dxa"/>
          </w:tcPr>
          <w:p w:rsidR="00A4284F" w:rsidRDefault="00A4284F">
            <w:pPr>
              <w:pStyle w:val="TableParagraph"/>
            </w:pPr>
          </w:p>
        </w:tc>
        <w:tc>
          <w:tcPr>
            <w:tcW w:w="1778" w:type="dxa"/>
          </w:tcPr>
          <w:p w:rsidR="00A4284F" w:rsidRDefault="00A4284F">
            <w:pPr>
              <w:pStyle w:val="TableParagraph"/>
            </w:pPr>
          </w:p>
        </w:tc>
        <w:tc>
          <w:tcPr>
            <w:tcW w:w="2092" w:type="dxa"/>
          </w:tcPr>
          <w:p w:rsidR="00A4284F" w:rsidRDefault="00A4284F">
            <w:pPr>
              <w:pStyle w:val="TableParagraph"/>
            </w:pPr>
          </w:p>
        </w:tc>
      </w:tr>
      <w:tr w:rsidR="00A4284F">
        <w:trPr>
          <w:trHeight w:val="2370"/>
        </w:trPr>
        <w:tc>
          <w:tcPr>
            <w:tcW w:w="668"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52"/>
              <w:rPr>
                <w:b/>
              </w:rPr>
            </w:pPr>
          </w:p>
          <w:p w:rsidR="00A4284F" w:rsidRDefault="004E5E27">
            <w:pPr>
              <w:pStyle w:val="TableParagraph"/>
              <w:ind w:right="60"/>
              <w:jc w:val="center"/>
            </w:pPr>
            <w:r>
              <w:rPr>
                <w:spacing w:val="-4"/>
              </w:rPr>
              <w:t>2.17</w:t>
            </w:r>
          </w:p>
        </w:tc>
        <w:tc>
          <w:tcPr>
            <w:tcW w:w="2384" w:type="dxa"/>
          </w:tcPr>
          <w:p w:rsidR="00A4284F" w:rsidRDefault="004E5E27">
            <w:pPr>
              <w:pStyle w:val="TableParagraph"/>
              <w:spacing w:before="12" w:line="290" w:lineRule="atLeast"/>
              <w:ind w:left="237" w:right="240"/>
            </w:pPr>
            <w:r>
              <w:t xml:space="preserve">Драматургия о </w:t>
            </w:r>
            <w:r>
              <w:rPr>
                <w:spacing w:val="-2"/>
              </w:rPr>
              <w:t xml:space="preserve">Великой Отечественной </w:t>
            </w:r>
            <w:r>
              <w:t>войне. Пьесы (одно произведение по выбору).</w:t>
            </w:r>
            <w:r>
              <w:rPr>
                <w:spacing w:val="-14"/>
              </w:rPr>
              <w:t xml:space="preserve"> </w:t>
            </w:r>
            <w:r>
              <w:t>Например, В. С. Розов «Вечно живые» и др.</w:t>
            </w:r>
          </w:p>
        </w:tc>
        <w:tc>
          <w:tcPr>
            <w:tcW w:w="926"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52"/>
              <w:rPr>
                <w:b/>
              </w:rPr>
            </w:pPr>
          </w:p>
          <w:p w:rsidR="00A4284F" w:rsidRDefault="004E5E27">
            <w:pPr>
              <w:pStyle w:val="TableParagraph"/>
              <w:ind w:right="294"/>
              <w:jc w:val="right"/>
            </w:pPr>
            <w:r>
              <w:rPr>
                <w:spacing w:val="-10"/>
              </w:rPr>
              <w:t>1</w:t>
            </w:r>
          </w:p>
        </w:tc>
        <w:tc>
          <w:tcPr>
            <w:tcW w:w="1716" w:type="dxa"/>
          </w:tcPr>
          <w:p w:rsidR="00A4284F" w:rsidRDefault="00A4284F">
            <w:pPr>
              <w:pStyle w:val="TableParagraph"/>
            </w:pPr>
          </w:p>
        </w:tc>
        <w:tc>
          <w:tcPr>
            <w:tcW w:w="1778" w:type="dxa"/>
          </w:tcPr>
          <w:p w:rsidR="00A4284F" w:rsidRDefault="00A4284F">
            <w:pPr>
              <w:pStyle w:val="TableParagraph"/>
            </w:pPr>
          </w:p>
        </w:tc>
        <w:tc>
          <w:tcPr>
            <w:tcW w:w="2092" w:type="dxa"/>
          </w:tcPr>
          <w:p w:rsidR="00A4284F" w:rsidRDefault="00A4284F">
            <w:pPr>
              <w:pStyle w:val="TableParagraph"/>
            </w:pPr>
          </w:p>
        </w:tc>
      </w:tr>
      <w:tr w:rsidR="00A4284F">
        <w:trPr>
          <w:trHeight w:val="4980"/>
        </w:trPr>
        <w:tc>
          <w:tcPr>
            <w:tcW w:w="668"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92"/>
              <w:rPr>
                <w:b/>
              </w:rPr>
            </w:pPr>
          </w:p>
          <w:p w:rsidR="00A4284F" w:rsidRDefault="004E5E27">
            <w:pPr>
              <w:pStyle w:val="TableParagraph"/>
              <w:spacing w:before="1"/>
              <w:ind w:right="60"/>
              <w:jc w:val="center"/>
            </w:pPr>
            <w:r>
              <w:rPr>
                <w:spacing w:val="-4"/>
              </w:rPr>
              <w:t>2.18</w:t>
            </w:r>
          </w:p>
        </w:tc>
        <w:tc>
          <w:tcPr>
            <w:tcW w:w="2384" w:type="dxa"/>
          </w:tcPr>
          <w:p w:rsidR="00A4284F" w:rsidRDefault="004E5E27">
            <w:pPr>
              <w:pStyle w:val="TableParagraph"/>
              <w:spacing w:before="49" w:line="276" w:lineRule="auto"/>
              <w:ind w:left="237" w:right="154"/>
            </w:pPr>
            <w:r>
              <w:t xml:space="preserve">Б. Л. Пастернак. Стихотворения (не менее трёх по выбору). </w:t>
            </w:r>
            <w:r>
              <w:rPr>
                <w:spacing w:val="-2"/>
              </w:rPr>
              <w:t>Например,</w:t>
            </w:r>
          </w:p>
          <w:p w:rsidR="00A4284F" w:rsidRDefault="004E5E27">
            <w:pPr>
              <w:pStyle w:val="TableParagraph"/>
              <w:spacing w:line="276" w:lineRule="auto"/>
              <w:ind w:left="237"/>
            </w:pPr>
            <w:r>
              <w:t>«Февраль. Достать чернил</w:t>
            </w:r>
            <w:r>
              <w:rPr>
                <w:spacing w:val="-14"/>
              </w:rPr>
              <w:t xml:space="preserve"> </w:t>
            </w:r>
            <w:r>
              <w:t>и</w:t>
            </w:r>
            <w:r>
              <w:rPr>
                <w:spacing w:val="-14"/>
              </w:rPr>
              <w:t xml:space="preserve"> </w:t>
            </w:r>
            <w:r>
              <w:t>плакать!..»,</w:t>
            </w:r>
          </w:p>
          <w:p w:rsidR="00A4284F" w:rsidRDefault="004E5E27">
            <w:pPr>
              <w:pStyle w:val="TableParagraph"/>
              <w:spacing w:line="276" w:lineRule="auto"/>
              <w:ind w:left="237" w:right="256"/>
            </w:pPr>
            <w:r>
              <w:rPr>
                <w:spacing w:val="-2"/>
              </w:rPr>
              <w:t xml:space="preserve">«Определение </w:t>
            </w:r>
            <w:r>
              <w:t>поэзии»,</w:t>
            </w:r>
            <w:r>
              <w:rPr>
                <w:spacing w:val="-14"/>
              </w:rPr>
              <w:t xml:space="preserve"> </w:t>
            </w:r>
            <w:r>
              <w:t>«Во</w:t>
            </w:r>
            <w:r>
              <w:rPr>
                <w:spacing w:val="-14"/>
              </w:rPr>
              <w:t xml:space="preserve"> </w:t>
            </w:r>
            <w:r>
              <w:t xml:space="preserve">всём мне хочется дойти…», «Снег идёт», «Любить иных — тяжёлый крест...», «Быть </w:t>
            </w:r>
            <w:r>
              <w:rPr>
                <w:spacing w:val="-2"/>
              </w:rPr>
              <w:t>знаменитым некрасиво…»,</w:t>
            </w:r>
          </w:p>
          <w:p w:rsidR="00A4284F" w:rsidRDefault="004E5E27">
            <w:pPr>
              <w:pStyle w:val="TableParagraph"/>
              <w:spacing w:line="245" w:lineRule="exact"/>
              <w:ind w:left="237"/>
            </w:pPr>
            <w:r>
              <w:t xml:space="preserve">«Ночь», </w:t>
            </w:r>
            <w:r>
              <w:rPr>
                <w:spacing w:val="-2"/>
              </w:rPr>
              <w:t>«Гамлет»,</w:t>
            </w:r>
          </w:p>
          <w:p w:rsidR="00A4284F" w:rsidRDefault="004E5E27">
            <w:pPr>
              <w:pStyle w:val="TableParagraph"/>
              <w:spacing w:before="32"/>
              <w:ind w:left="237"/>
            </w:pPr>
            <w:r>
              <w:t>«Зимняя</w:t>
            </w:r>
            <w:r>
              <w:rPr>
                <w:spacing w:val="-3"/>
              </w:rPr>
              <w:t xml:space="preserve"> </w:t>
            </w:r>
            <w:r>
              <w:t>ночь»</w:t>
            </w:r>
            <w:r>
              <w:rPr>
                <w:spacing w:val="-3"/>
              </w:rPr>
              <w:t xml:space="preserve"> </w:t>
            </w:r>
            <w:r>
              <w:t>и</w:t>
            </w:r>
            <w:r>
              <w:rPr>
                <w:spacing w:val="-2"/>
              </w:rPr>
              <w:t xml:space="preserve"> </w:t>
            </w:r>
            <w:r>
              <w:rPr>
                <w:spacing w:val="-5"/>
              </w:rPr>
              <w:t>др.</w:t>
            </w:r>
          </w:p>
        </w:tc>
        <w:tc>
          <w:tcPr>
            <w:tcW w:w="926"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92"/>
              <w:rPr>
                <w:b/>
              </w:rPr>
            </w:pPr>
          </w:p>
          <w:p w:rsidR="00A4284F" w:rsidRDefault="004E5E27">
            <w:pPr>
              <w:pStyle w:val="TableParagraph"/>
              <w:spacing w:before="1"/>
              <w:ind w:right="294"/>
              <w:jc w:val="right"/>
            </w:pPr>
            <w:r>
              <w:rPr>
                <w:spacing w:val="-10"/>
              </w:rPr>
              <w:t>3</w:t>
            </w:r>
          </w:p>
        </w:tc>
        <w:tc>
          <w:tcPr>
            <w:tcW w:w="1716" w:type="dxa"/>
          </w:tcPr>
          <w:p w:rsidR="00A4284F" w:rsidRDefault="00A4284F">
            <w:pPr>
              <w:pStyle w:val="TableParagraph"/>
            </w:pPr>
          </w:p>
        </w:tc>
        <w:tc>
          <w:tcPr>
            <w:tcW w:w="1778" w:type="dxa"/>
          </w:tcPr>
          <w:p w:rsidR="00A4284F" w:rsidRDefault="00A4284F">
            <w:pPr>
              <w:pStyle w:val="TableParagraph"/>
            </w:pPr>
          </w:p>
        </w:tc>
        <w:tc>
          <w:tcPr>
            <w:tcW w:w="2092" w:type="dxa"/>
          </w:tcPr>
          <w:p w:rsidR="00A4284F" w:rsidRDefault="00A4284F">
            <w:pPr>
              <w:pStyle w:val="TableParagraph"/>
            </w:pPr>
          </w:p>
        </w:tc>
      </w:tr>
      <w:tr w:rsidR="00A4284F">
        <w:trPr>
          <w:trHeight w:val="884"/>
        </w:trPr>
        <w:tc>
          <w:tcPr>
            <w:tcW w:w="668" w:type="dxa"/>
          </w:tcPr>
          <w:p w:rsidR="00A4284F" w:rsidRDefault="004E5E27">
            <w:pPr>
              <w:pStyle w:val="TableParagraph"/>
              <w:spacing w:before="49"/>
              <w:ind w:right="60"/>
              <w:jc w:val="center"/>
            </w:pPr>
            <w:r>
              <w:rPr>
                <w:spacing w:val="-4"/>
              </w:rPr>
              <w:t>2.19</w:t>
            </w:r>
          </w:p>
        </w:tc>
        <w:tc>
          <w:tcPr>
            <w:tcW w:w="2384" w:type="dxa"/>
          </w:tcPr>
          <w:p w:rsidR="00A4284F" w:rsidRDefault="004E5E27">
            <w:pPr>
              <w:pStyle w:val="TableParagraph"/>
              <w:spacing w:line="290" w:lineRule="atLeast"/>
              <w:ind w:left="237" w:right="118"/>
            </w:pPr>
            <w:r>
              <w:t>А. И. Солженицын. Произведения</w:t>
            </w:r>
            <w:r>
              <w:rPr>
                <w:spacing w:val="-14"/>
              </w:rPr>
              <w:t xml:space="preserve"> </w:t>
            </w:r>
            <w:r>
              <w:t>«Один день Ивана</w:t>
            </w:r>
          </w:p>
        </w:tc>
        <w:tc>
          <w:tcPr>
            <w:tcW w:w="926" w:type="dxa"/>
          </w:tcPr>
          <w:p w:rsidR="00A4284F" w:rsidRDefault="004E5E27">
            <w:pPr>
              <w:pStyle w:val="TableParagraph"/>
              <w:spacing w:before="49"/>
              <w:ind w:right="294"/>
              <w:jc w:val="right"/>
            </w:pPr>
            <w:r>
              <w:rPr>
                <w:spacing w:val="-10"/>
              </w:rPr>
              <w:t>2</w:t>
            </w:r>
          </w:p>
        </w:tc>
        <w:tc>
          <w:tcPr>
            <w:tcW w:w="1716" w:type="dxa"/>
          </w:tcPr>
          <w:p w:rsidR="00A4284F" w:rsidRDefault="00A4284F">
            <w:pPr>
              <w:pStyle w:val="TableParagraph"/>
            </w:pPr>
          </w:p>
        </w:tc>
        <w:tc>
          <w:tcPr>
            <w:tcW w:w="1778" w:type="dxa"/>
          </w:tcPr>
          <w:p w:rsidR="00A4284F" w:rsidRDefault="00A4284F">
            <w:pPr>
              <w:pStyle w:val="TableParagraph"/>
            </w:pPr>
          </w:p>
        </w:tc>
        <w:tc>
          <w:tcPr>
            <w:tcW w:w="2092" w:type="dxa"/>
          </w:tcPr>
          <w:p w:rsidR="00A4284F" w:rsidRDefault="00A4284F">
            <w:pPr>
              <w:pStyle w:val="TableParagraph"/>
            </w:pPr>
          </w:p>
        </w:tc>
      </w:tr>
    </w:tbl>
    <w:p w:rsidR="00A4284F" w:rsidRDefault="00A4284F">
      <w:pPr>
        <w:pStyle w:val="TableParagraph"/>
        <w:sectPr w:rsidR="00A4284F">
          <w:type w:val="continuous"/>
          <w:pgSz w:w="11910" w:h="16390"/>
          <w:pgMar w:top="1120" w:right="708" w:bottom="1180" w:left="1559" w:header="0" w:footer="915" w:gutter="0"/>
          <w:cols w:space="720"/>
        </w:sectPr>
      </w:pP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68"/>
        <w:gridCol w:w="2384"/>
        <w:gridCol w:w="926"/>
        <w:gridCol w:w="1716"/>
        <w:gridCol w:w="1778"/>
        <w:gridCol w:w="2092"/>
      </w:tblGrid>
      <w:tr w:rsidR="00A4284F">
        <w:trPr>
          <w:trHeight w:val="2950"/>
        </w:trPr>
        <w:tc>
          <w:tcPr>
            <w:tcW w:w="668" w:type="dxa"/>
          </w:tcPr>
          <w:p w:rsidR="00A4284F" w:rsidRDefault="00A4284F">
            <w:pPr>
              <w:pStyle w:val="TableParagraph"/>
            </w:pPr>
          </w:p>
        </w:tc>
        <w:tc>
          <w:tcPr>
            <w:tcW w:w="2384" w:type="dxa"/>
          </w:tcPr>
          <w:p w:rsidR="00A4284F" w:rsidRDefault="004E5E27">
            <w:pPr>
              <w:pStyle w:val="TableParagraph"/>
              <w:spacing w:before="49"/>
              <w:ind w:left="237"/>
            </w:pPr>
            <w:r>
              <w:rPr>
                <w:spacing w:val="-2"/>
              </w:rPr>
              <w:t>Денисовича»,</w:t>
            </w:r>
          </w:p>
          <w:p w:rsidR="00A4284F" w:rsidRDefault="004E5E27">
            <w:pPr>
              <w:pStyle w:val="TableParagraph"/>
              <w:spacing w:line="290" w:lineRule="atLeast"/>
              <w:ind w:left="237" w:right="118"/>
            </w:pPr>
            <w:r>
              <w:t>«Архипелаг</w:t>
            </w:r>
            <w:r>
              <w:rPr>
                <w:spacing w:val="-14"/>
              </w:rPr>
              <w:t xml:space="preserve"> </w:t>
            </w:r>
            <w:r>
              <w:t>ГУЛАГ» (фрагменты</w:t>
            </w:r>
            <w:r>
              <w:rPr>
                <w:spacing w:val="-14"/>
              </w:rPr>
              <w:t xml:space="preserve"> </w:t>
            </w:r>
            <w:r>
              <w:t>книги</w:t>
            </w:r>
            <w:r>
              <w:rPr>
                <w:spacing w:val="-14"/>
              </w:rPr>
              <w:t xml:space="preserve"> </w:t>
            </w:r>
            <w:r>
              <w:t xml:space="preserve">по выбору, например, глава «Поэзия под плитой, правда под </w:t>
            </w:r>
            <w:r>
              <w:rPr>
                <w:spacing w:val="-2"/>
              </w:rPr>
              <w:t xml:space="preserve">камнем»), </w:t>
            </w:r>
            <w:r>
              <w:t>произведения из цикла «Крохотки» (не менее двух)</w:t>
            </w:r>
          </w:p>
        </w:tc>
        <w:tc>
          <w:tcPr>
            <w:tcW w:w="926" w:type="dxa"/>
          </w:tcPr>
          <w:p w:rsidR="00A4284F" w:rsidRDefault="00A4284F">
            <w:pPr>
              <w:pStyle w:val="TableParagraph"/>
            </w:pPr>
          </w:p>
        </w:tc>
        <w:tc>
          <w:tcPr>
            <w:tcW w:w="1716" w:type="dxa"/>
          </w:tcPr>
          <w:p w:rsidR="00A4284F" w:rsidRDefault="00A4284F">
            <w:pPr>
              <w:pStyle w:val="TableParagraph"/>
            </w:pPr>
          </w:p>
        </w:tc>
        <w:tc>
          <w:tcPr>
            <w:tcW w:w="1778" w:type="dxa"/>
          </w:tcPr>
          <w:p w:rsidR="00A4284F" w:rsidRDefault="00A4284F">
            <w:pPr>
              <w:pStyle w:val="TableParagraph"/>
            </w:pPr>
          </w:p>
        </w:tc>
        <w:tc>
          <w:tcPr>
            <w:tcW w:w="2092" w:type="dxa"/>
          </w:tcPr>
          <w:p w:rsidR="00A4284F" w:rsidRDefault="00A4284F">
            <w:pPr>
              <w:pStyle w:val="TableParagraph"/>
            </w:pPr>
          </w:p>
        </w:tc>
      </w:tr>
      <w:tr w:rsidR="00A4284F">
        <w:trPr>
          <w:trHeight w:val="2660"/>
        </w:trPr>
        <w:tc>
          <w:tcPr>
            <w:tcW w:w="668"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97"/>
              <w:rPr>
                <w:b/>
              </w:rPr>
            </w:pPr>
          </w:p>
          <w:p w:rsidR="00A4284F" w:rsidRDefault="004E5E27">
            <w:pPr>
              <w:pStyle w:val="TableParagraph"/>
              <w:ind w:right="60"/>
              <w:jc w:val="center"/>
            </w:pPr>
            <w:r>
              <w:rPr>
                <w:spacing w:val="-4"/>
              </w:rPr>
              <w:t>2.20</w:t>
            </w:r>
          </w:p>
        </w:tc>
        <w:tc>
          <w:tcPr>
            <w:tcW w:w="2384" w:type="dxa"/>
          </w:tcPr>
          <w:p w:rsidR="00A4284F" w:rsidRDefault="004E5E27">
            <w:pPr>
              <w:pStyle w:val="TableParagraph"/>
              <w:spacing w:before="49" w:line="276" w:lineRule="auto"/>
              <w:ind w:left="237" w:right="256"/>
            </w:pPr>
            <w:r>
              <w:t>В. М. Шукшин. Рассказы</w:t>
            </w:r>
            <w:r>
              <w:rPr>
                <w:spacing w:val="-14"/>
              </w:rPr>
              <w:t xml:space="preserve"> </w:t>
            </w:r>
            <w:r>
              <w:t>(не</w:t>
            </w:r>
            <w:r>
              <w:rPr>
                <w:spacing w:val="-14"/>
              </w:rPr>
              <w:t xml:space="preserve"> </w:t>
            </w:r>
            <w:r>
              <w:t>менее двух по выбору).</w:t>
            </w:r>
          </w:p>
          <w:p w:rsidR="00A4284F" w:rsidRDefault="004E5E27">
            <w:pPr>
              <w:pStyle w:val="TableParagraph"/>
              <w:spacing w:line="250" w:lineRule="exact"/>
              <w:ind w:left="237"/>
            </w:pPr>
            <w:r>
              <w:t xml:space="preserve">Например, </w:t>
            </w:r>
            <w:r>
              <w:rPr>
                <w:spacing w:val="-2"/>
              </w:rPr>
              <w:t>«Срезал»,</w:t>
            </w:r>
          </w:p>
          <w:p w:rsidR="00A4284F" w:rsidRDefault="004E5E27">
            <w:pPr>
              <w:pStyle w:val="TableParagraph"/>
              <w:spacing w:before="37"/>
              <w:ind w:left="237"/>
            </w:pPr>
            <w:r>
              <w:rPr>
                <w:spacing w:val="-2"/>
              </w:rPr>
              <w:t>«Обида»,</w:t>
            </w:r>
          </w:p>
          <w:p w:rsidR="00A4284F" w:rsidRDefault="004E5E27">
            <w:pPr>
              <w:pStyle w:val="TableParagraph"/>
              <w:spacing w:before="37"/>
              <w:ind w:left="237"/>
            </w:pPr>
            <w:r>
              <w:rPr>
                <w:spacing w:val="-2"/>
              </w:rPr>
              <w:t>«Микроскоп»,</w:t>
            </w:r>
          </w:p>
          <w:p w:rsidR="00A4284F" w:rsidRDefault="004E5E27">
            <w:pPr>
              <w:pStyle w:val="TableParagraph"/>
              <w:spacing w:line="290" w:lineRule="atLeast"/>
              <w:ind w:left="237" w:right="176"/>
              <w:jc w:val="both"/>
            </w:pPr>
            <w:r>
              <w:t>«Мастер»,</w:t>
            </w:r>
            <w:r>
              <w:rPr>
                <w:spacing w:val="-14"/>
              </w:rPr>
              <w:t xml:space="preserve"> </w:t>
            </w:r>
            <w:r>
              <w:t>«Крепкий мужик»,</w:t>
            </w:r>
            <w:r>
              <w:rPr>
                <w:spacing w:val="-4"/>
              </w:rPr>
              <w:t xml:space="preserve"> </w:t>
            </w:r>
            <w:r>
              <w:t>«Сапожки» и др.</w:t>
            </w:r>
          </w:p>
        </w:tc>
        <w:tc>
          <w:tcPr>
            <w:tcW w:w="926"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97"/>
              <w:rPr>
                <w:b/>
              </w:rPr>
            </w:pPr>
          </w:p>
          <w:p w:rsidR="00A4284F" w:rsidRDefault="004E5E27">
            <w:pPr>
              <w:pStyle w:val="TableParagraph"/>
              <w:ind w:right="294"/>
              <w:jc w:val="right"/>
            </w:pPr>
            <w:r>
              <w:rPr>
                <w:spacing w:val="-10"/>
              </w:rPr>
              <w:t>2</w:t>
            </w:r>
          </w:p>
        </w:tc>
        <w:tc>
          <w:tcPr>
            <w:tcW w:w="1716" w:type="dxa"/>
          </w:tcPr>
          <w:p w:rsidR="00A4284F" w:rsidRDefault="00A4284F">
            <w:pPr>
              <w:pStyle w:val="TableParagraph"/>
            </w:pPr>
          </w:p>
        </w:tc>
        <w:tc>
          <w:tcPr>
            <w:tcW w:w="1778" w:type="dxa"/>
          </w:tcPr>
          <w:p w:rsidR="00A4284F" w:rsidRDefault="00A4284F">
            <w:pPr>
              <w:pStyle w:val="TableParagraph"/>
            </w:pPr>
          </w:p>
        </w:tc>
        <w:tc>
          <w:tcPr>
            <w:tcW w:w="2092" w:type="dxa"/>
          </w:tcPr>
          <w:p w:rsidR="00A4284F" w:rsidRDefault="00A4284F">
            <w:pPr>
              <w:pStyle w:val="TableParagraph"/>
            </w:pPr>
          </w:p>
        </w:tc>
      </w:tr>
      <w:tr w:rsidR="00A4284F">
        <w:trPr>
          <w:trHeight w:val="2370"/>
        </w:trPr>
        <w:tc>
          <w:tcPr>
            <w:tcW w:w="668"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52"/>
              <w:rPr>
                <w:b/>
              </w:rPr>
            </w:pPr>
          </w:p>
          <w:p w:rsidR="00A4284F" w:rsidRDefault="004E5E27">
            <w:pPr>
              <w:pStyle w:val="TableParagraph"/>
              <w:ind w:right="60"/>
              <w:jc w:val="center"/>
            </w:pPr>
            <w:r>
              <w:rPr>
                <w:spacing w:val="-4"/>
              </w:rPr>
              <w:t>2.21</w:t>
            </w:r>
          </w:p>
        </w:tc>
        <w:tc>
          <w:tcPr>
            <w:tcW w:w="2384" w:type="dxa"/>
          </w:tcPr>
          <w:p w:rsidR="00A4284F" w:rsidRDefault="004E5E27">
            <w:pPr>
              <w:pStyle w:val="TableParagraph"/>
              <w:spacing w:before="49" w:line="276" w:lineRule="auto"/>
              <w:ind w:left="237" w:right="240"/>
            </w:pPr>
            <w:r>
              <w:t>В. Г. Распутин. Рассказы и повести (не менее одного произведения по выбору).</w:t>
            </w:r>
            <w:r>
              <w:rPr>
                <w:spacing w:val="-14"/>
              </w:rPr>
              <w:t xml:space="preserve"> </w:t>
            </w:r>
            <w:r>
              <w:t>Например,</w:t>
            </w:r>
          </w:p>
          <w:p w:rsidR="00A4284F" w:rsidRDefault="004E5E27">
            <w:pPr>
              <w:pStyle w:val="TableParagraph"/>
              <w:spacing w:line="248" w:lineRule="exact"/>
              <w:ind w:left="237"/>
            </w:pPr>
            <w:r>
              <w:t>«Живи</w:t>
            </w:r>
            <w:r>
              <w:rPr>
                <w:spacing w:val="-3"/>
              </w:rPr>
              <w:t xml:space="preserve"> </w:t>
            </w:r>
            <w:r>
              <w:t>и</w:t>
            </w:r>
            <w:r>
              <w:rPr>
                <w:spacing w:val="-3"/>
              </w:rPr>
              <w:t xml:space="preserve"> </w:t>
            </w:r>
            <w:r>
              <w:rPr>
                <w:spacing w:val="-2"/>
              </w:rPr>
              <w:t>помни»,</w:t>
            </w:r>
          </w:p>
          <w:p w:rsidR="00A4284F" w:rsidRDefault="004E5E27">
            <w:pPr>
              <w:pStyle w:val="TableParagraph"/>
              <w:spacing w:line="290" w:lineRule="atLeast"/>
              <w:ind w:left="237" w:right="256"/>
            </w:pPr>
            <w:r>
              <w:t>«Прощание с Матёрой»</w:t>
            </w:r>
            <w:r>
              <w:rPr>
                <w:spacing w:val="-14"/>
              </w:rPr>
              <w:t xml:space="preserve"> </w:t>
            </w:r>
            <w:r>
              <w:t>и</w:t>
            </w:r>
            <w:r>
              <w:rPr>
                <w:spacing w:val="-14"/>
              </w:rPr>
              <w:t xml:space="preserve"> </w:t>
            </w:r>
            <w:r>
              <w:t>др.</w:t>
            </w:r>
          </w:p>
        </w:tc>
        <w:tc>
          <w:tcPr>
            <w:tcW w:w="926"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52"/>
              <w:rPr>
                <w:b/>
              </w:rPr>
            </w:pPr>
          </w:p>
          <w:p w:rsidR="00A4284F" w:rsidRDefault="004E5E27">
            <w:pPr>
              <w:pStyle w:val="TableParagraph"/>
              <w:ind w:right="294"/>
              <w:jc w:val="right"/>
            </w:pPr>
            <w:r>
              <w:rPr>
                <w:spacing w:val="-10"/>
              </w:rPr>
              <w:t>2</w:t>
            </w:r>
          </w:p>
        </w:tc>
        <w:tc>
          <w:tcPr>
            <w:tcW w:w="1716" w:type="dxa"/>
          </w:tcPr>
          <w:p w:rsidR="00A4284F" w:rsidRDefault="00A4284F">
            <w:pPr>
              <w:pStyle w:val="TableParagraph"/>
            </w:pPr>
          </w:p>
        </w:tc>
        <w:tc>
          <w:tcPr>
            <w:tcW w:w="1778" w:type="dxa"/>
          </w:tcPr>
          <w:p w:rsidR="00A4284F" w:rsidRDefault="00A4284F">
            <w:pPr>
              <w:pStyle w:val="TableParagraph"/>
            </w:pPr>
          </w:p>
        </w:tc>
        <w:tc>
          <w:tcPr>
            <w:tcW w:w="2092" w:type="dxa"/>
          </w:tcPr>
          <w:p w:rsidR="00A4284F" w:rsidRDefault="00A4284F">
            <w:pPr>
              <w:pStyle w:val="TableParagraph"/>
            </w:pPr>
          </w:p>
        </w:tc>
      </w:tr>
      <w:tr w:rsidR="00A4284F">
        <w:trPr>
          <w:trHeight w:val="4109"/>
        </w:trPr>
        <w:tc>
          <w:tcPr>
            <w:tcW w:w="668"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63"/>
              <w:rPr>
                <w:b/>
              </w:rPr>
            </w:pPr>
          </w:p>
          <w:p w:rsidR="00A4284F" w:rsidRDefault="004E5E27">
            <w:pPr>
              <w:pStyle w:val="TableParagraph"/>
              <w:ind w:right="60"/>
              <w:jc w:val="center"/>
            </w:pPr>
            <w:r>
              <w:rPr>
                <w:spacing w:val="-4"/>
              </w:rPr>
              <w:t>2.22</w:t>
            </w:r>
          </w:p>
        </w:tc>
        <w:tc>
          <w:tcPr>
            <w:tcW w:w="2384" w:type="dxa"/>
          </w:tcPr>
          <w:p w:rsidR="00A4284F" w:rsidRDefault="004E5E27">
            <w:pPr>
              <w:pStyle w:val="TableParagraph"/>
              <w:spacing w:before="49" w:line="276" w:lineRule="auto"/>
              <w:ind w:left="237" w:right="240"/>
            </w:pPr>
            <w:r>
              <w:t>Н. М. Рубцов. Стихотворения (не менее трёх по выбору).</w:t>
            </w:r>
            <w:r>
              <w:rPr>
                <w:spacing w:val="-14"/>
              </w:rPr>
              <w:t xml:space="preserve"> </w:t>
            </w:r>
            <w:r>
              <w:t>Например,</w:t>
            </w:r>
          </w:p>
          <w:p w:rsidR="00A4284F" w:rsidRDefault="004E5E27">
            <w:pPr>
              <w:pStyle w:val="TableParagraph"/>
              <w:spacing w:line="249" w:lineRule="exact"/>
              <w:ind w:left="237"/>
            </w:pPr>
            <w:r>
              <w:t>«Звезда</w:t>
            </w:r>
            <w:r>
              <w:rPr>
                <w:spacing w:val="-7"/>
              </w:rPr>
              <w:t xml:space="preserve"> </w:t>
            </w:r>
            <w:r>
              <w:rPr>
                <w:spacing w:val="-2"/>
              </w:rPr>
              <w:t>полей»,</w:t>
            </w:r>
          </w:p>
          <w:p w:rsidR="00A4284F" w:rsidRDefault="004E5E27">
            <w:pPr>
              <w:pStyle w:val="TableParagraph"/>
              <w:spacing w:line="290" w:lineRule="atLeast"/>
              <w:ind w:left="237" w:right="154"/>
            </w:pPr>
            <w:r>
              <w:t>«Тихая моя родина!..», «В горнице моей светло…», «Привет, Россия…»,</w:t>
            </w:r>
            <w:r>
              <w:rPr>
                <w:spacing w:val="-14"/>
              </w:rPr>
              <w:t xml:space="preserve"> </w:t>
            </w:r>
            <w:r>
              <w:t xml:space="preserve">«Русский огонёк», «Я буду скакать по холмам </w:t>
            </w:r>
            <w:r>
              <w:rPr>
                <w:spacing w:val="-2"/>
              </w:rPr>
              <w:t xml:space="preserve">задремавшей </w:t>
            </w:r>
            <w:r>
              <w:t>отчизны...» и др.</w:t>
            </w:r>
          </w:p>
        </w:tc>
        <w:tc>
          <w:tcPr>
            <w:tcW w:w="926"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63"/>
              <w:rPr>
                <w:b/>
              </w:rPr>
            </w:pPr>
          </w:p>
          <w:p w:rsidR="00A4284F" w:rsidRDefault="004E5E27">
            <w:pPr>
              <w:pStyle w:val="TableParagraph"/>
              <w:ind w:right="294"/>
              <w:jc w:val="right"/>
            </w:pPr>
            <w:r>
              <w:rPr>
                <w:spacing w:val="-10"/>
              </w:rPr>
              <w:t>2</w:t>
            </w:r>
          </w:p>
        </w:tc>
        <w:tc>
          <w:tcPr>
            <w:tcW w:w="1716" w:type="dxa"/>
          </w:tcPr>
          <w:p w:rsidR="00A4284F" w:rsidRDefault="00A4284F">
            <w:pPr>
              <w:pStyle w:val="TableParagraph"/>
            </w:pPr>
          </w:p>
        </w:tc>
        <w:tc>
          <w:tcPr>
            <w:tcW w:w="1778" w:type="dxa"/>
          </w:tcPr>
          <w:p w:rsidR="00A4284F" w:rsidRDefault="00A4284F">
            <w:pPr>
              <w:pStyle w:val="TableParagraph"/>
            </w:pPr>
          </w:p>
        </w:tc>
        <w:tc>
          <w:tcPr>
            <w:tcW w:w="2092" w:type="dxa"/>
          </w:tcPr>
          <w:p w:rsidR="00A4284F" w:rsidRDefault="00A4284F">
            <w:pPr>
              <w:pStyle w:val="TableParagraph"/>
            </w:pPr>
          </w:p>
        </w:tc>
      </w:tr>
      <w:tr w:rsidR="00A4284F">
        <w:trPr>
          <w:trHeight w:val="1754"/>
        </w:trPr>
        <w:tc>
          <w:tcPr>
            <w:tcW w:w="668" w:type="dxa"/>
          </w:tcPr>
          <w:p w:rsidR="00A4284F" w:rsidRDefault="004E5E27">
            <w:pPr>
              <w:pStyle w:val="TableParagraph"/>
              <w:spacing w:before="49"/>
              <w:ind w:right="60"/>
              <w:jc w:val="center"/>
            </w:pPr>
            <w:r>
              <w:rPr>
                <w:spacing w:val="-4"/>
              </w:rPr>
              <w:t>2.23</w:t>
            </w:r>
          </w:p>
        </w:tc>
        <w:tc>
          <w:tcPr>
            <w:tcW w:w="2384" w:type="dxa"/>
          </w:tcPr>
          <w:p w:rsidR="00A4284F" w:rsidRDefault="004E5E27">
            <w:pPr>
              <w:pStyle w:val="TableParagraph"/>
              <w:spacing w:before="49" w:line="276" w:lineRule="auto"/>
              <w:ind w:left="237" w:right="240"/>
            </w:pPr>
            <w:r>
              <w:t>И. А. Бродский. Стихотворения (не менее трёх по выбору).</w:t>
            </w:r>
            <w:r>
              <w:rPr>
                <w:spacing w:val="-14"/>
              </w:rPr>
              <w:t xml:space="preserve"> </w:t>
            </w:r>
            <w:r>
              <w:t>Например,</w:t>
            </w:r>
          </w:p>
          <w:p w:rsidR="00A4284F" w:rsidRDefault="004E5E27">
            <w:pPr>
              <w:pStyle w:val="TableParagraph"/>
              <w:spacing w:line="249" w:lineRule="exact"/>
              <w:ind w:left="237"/>
            </w:pPr>
            <w:r>
              <w:t>«На</w:t>
            </w:r>
            <w:r>
              <w:rPr>
                <w:spacing w:val="-7"/>
              </w:rPr>
              <w:t xml:space="preserve"> </w:t>
            </w:r>
            <w:r>
              <w:t>смерть</w:t>
            </w:r>
            <w:r>
              <w:rPr>
                <w:spacing w:val="-4"/>
              </w:rPr>
              <w:t xml:space="preserve"> </w:t>
            </w:r>
            <w:r>
              <w:rPr>
                <w:spacing w:val="-2"/>
              </w:rPr>
              <w:t>Жукова»,</w:t>
            </w:r>
          </w:p>
          <w:p w:rsidR="00A4284F" w:rsidRDefault="004E5E27">
            <w:pPr>
              <w:pStyle w:val="TableParagraph"/>
              <w:spacing w:before="37" w:line="234" w:lineRule="exact"/>
              <w:ind w:left="237"/>
            </w:pPr>
            <w:r>
              <w:t>«Осенний</w:t>
            </w:r>
            <w:r>
              <w:rPr>
                <w:spacing w:val="-8"/>
              </w:rPr>
              <w:t xml:space="preserve"> </w:t>
            </w:r>
            <w:r>
              <w:rPr>
                <w:spacing w:val="-4"/>
              </w:rPr>
              <w:t>крик</w:t>
            </w:r>
          </w:p>
        </w:tc>
        <w:tc>
          <w:tcPr>
            <w:tcW w:w="926" w:type="dxa"/>
          </w:tcPr>
          <w:p w:rsidR="00A4284F" w:rsidRDefault="004E5E27">
            <w:pPr>
              <w:pStyle w:val="TableParagraph"/>
              <w:spacing w:before="49"/>
              <w:ind w:right="294"/>
              <w:jc w:val="right"/>
            </w:pPr>
            <w:r>
              <w:rPr>
                <w:spacing w:val="-10"/>
              </w:rPr>
              <w:t>3</w:t>
            </w:r>
          </w:p>
        </w:tc>
        <w:tc>
          <w:tcPr>
            <w:tcW w:w="1716" w:type="dxa"/>
          </w:tcPr>
          <w:p w:rsidR="00A4284F" w:rsidRDefault="00A4284F">
            <w:pPr>
              <w:pStyle w:val="TableParagraph"/>
            </w:pPr>
          </w:p>
        </w:tc>
        <w:tc>
          <w:tcPr>
            <w:tcW w:w="1778" w:type="dxa"/>
          </w:tcPr>
          <w:p w:rsidR="00A4284F" w:rsidRDefault="00A4284F">
            <w:pPr>
              <w:pStyle w:val="TableParagraph"/>
            </w:pPr>
          </w:p>
        </w:tc>
        <w:tc>
          <w:tcPr>
            <w:tcW w:w="2092" w:type="dxa"/>
          </w:tcPr>
          <w:p w:rsidR="00A4284F" w:rsidRDefault="00A4284F">
            <w:pPr>
              <w:pStyle w:val="TableParagraph"/>
            </w:pPr>
          </w:p>
        </w:tc>
      </w:tr>
    </w:tbl>
    <w:p w:rsidR="00A4284F" w:rsidRDefault="00A4284F">
      <w:pPr>
        <w:pStyle w:val="TableParagraph"/>
        <w:sectPr w:rsidR="00A4284F">
          <w:type w:val="continuous"/>
          <w:pgSz w:w="11910" w:h="16390"/>
          <w:pgMar w:top="1120" w:right="708" w:bottom="1180" w:left="1559" w:header="0" w:footer="915" w:gutter="0"/>
          <w:cols w:space="720"/>
        </w:sectPr>
      </w:pP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68"/>
        <w:gridCol w:w="2384"/>
        <w:gridCol w:w="926"/>
        <w:gridCol w:w="1716"/>
        <w:gridCol w:w="1778"/>
        <w:gridCol w:w="2092"/>
      </w:tblGrid>
      <w:tr w:rsidR="00A4284F">
        <w:trPr>
          <w:trHeight w:val="3240"/>
        </w:trPr>
        <w:tc>
          <w:tcPr>
            <w:tcW w:w="668" w:type="dxa"/>
          </w:tcPr>
          <w:p w:rsidR="00A4284F" w:rsidRDefault="00A4284F">
            <w:pPr>
              <w:pStyle w:val="TableParagraph"/>
            </w:pPr>
          </w:p>
        </w:tc>
        <w:tc>
          <w:tcPr>
            <w:tcW w:w="2384" w:type="dxa"/>
          </w:tcPr>
          <w:p w:rsidR="00A4284F" w:rsidRDefault="004E5E27">
            <w:pPr>
              <w:pStyle w:val="TableParagraph"/>
              <w:spacing w:before="49"/>
              <w:ind w:left="237"/>
            </w:pPr>
            <w:r>
              <w:rPr>
                <w:spacing w:val="-2"/>
              </w:rPr>
              <w:t>ястреба»,</w:t>
            </w:r>
          </w:p>
          <w:p w:rsidR="00A4284F" w:rsidRDefault="004E5E27">
            <w:pPr>
              <w:pStyle w:val="TableParagraph"/>
              <w:spacing w:before="37"/>
              <w:ind w:left="237"/>
            </w:pPr>
            <w:r>
              <w:rPr>
                <w:spacing w:val="-2"/>
              </w:rPr>
              <w:t>«Пилигримы»,</w:t>
            </w:r>
          </w:p>
          <w:p w:rsidR="00A4284F" w:rsidRDefault="004E5E27">
            <w:pPr>
              <w:pStyle w:val="TableParagraph"/>
              <w:spacing w:before="37" w:line="276" w:lineRule="auto"/>
              <w:ind w:left="237" w:right="256"/>
            </w:pPr>
            <w:r>
              <w:t>«Стансы» («Ни страны, ни погоста…»)</w:t>
            </w:r>
            <w:r>
              <w:rPr>
                <w:spacing w:val="-14"/>
              </w:rPr>
              <w:t xml:space="preserve"> </w:t>
            </w:r>
            <w:r>
              <w:t>,</w:t>
            </w:r>
            <w:r>
              <w:rPr>
                <w:spacing w:val="-14"/>
              </w:rPr>
              <w:t xml:space="preserve"> </w:t>
            </w:r>
            <w:r>
              <w:t xml:space="preserve">«На столетие Анны </w:t>
            </w:r>
            <w:r>
              <w:rPr>
                <w:spacing w:val="-2"/>
              </w:rPr>
              <w:t>Ахматовой»,</w:t>
            </w:r>
          </w:p>
          <w:p w:rsidR="00A4284F" w:rsidRDefault="004E5E27">
            <w:pPr>
              <w:pStyle w:val="TableParagraph"/>
              <w:spacing w:line="276" w:lineRule="auto"/>
              <w:ind w:left="237" w:right="216"/>
            </w:pPr>
            <w:r>
              <w:rPr>
                <w:spacing w:val="-2"/>
              </w:rPr>
              <w:t xml:space="preserve">«Рождественский </w:t>
            </w:r>
            <w:r>
              <w:t>романс»,</w:t>
            </w:r>
            <w:r>
              <w:rPr>
                <w:spacing w:val="-3"/>
              </w:rPr>
              <w:t xml:space="preserve"> </w:t>
            </w:r>
            <w:r>
              <w:t>«Я</w:t>
            </w:r>
            <w:r>
              <w:rPr>
                <w:spacing w:val="-4"/>
              </w:rPr>
              <w:t xml:space="preserve"> </w:t>
            </w:r>
            <w:r>
              <w:t xml:space="preserve">входил вместо дикого </w:t>
            </w:r>
            <w:r>
              <w:rPr>
                <w:spacing w:val="-2"/>
              </w:rPr>
              <w:t>зверя</w:t>
            </w:r>
          </w:p>
          <w:p w:rsidR="00A4284F" w:rsidRDefault="004E5E27">
            <w:pPr>
              <w:pStyle w:val="TableParagraph"/>
              <w:spacing w:line="250" w:lineRule="exact"/>
              <w:ind w:left="237"/>
            </w:pPr>
            <w:r>
              <w:t>в</w:t>
            </w:r>
            <w:r>
              <w:rPr>
                <w:spacing w:val="-1"/>
              </w:rPr>
              <w:t xml:space="preserve"> </w:t>
            </w:r>
            <w:r>
              <w:t>клетку…» и</w:t>
            </w:r>
            <w:r>
              <w:rPr>
                <w:spacing w:val="-1"/>
              </w:rPr>
              <w:t xml:space="preserve"> </w:t>
            </w:r>
            <w:r>
              <w:rPr>
                <w:spacing w:val="-5"/>
              </w:rPr>
              <w:t>др.</w:t>
            </w:r>
          </w:p>
        </w:tc>
        <w:tc>
          <w:tcPr>
            <w:tcW w:w="926" w:type="dxa"/>
          </w:tcPr>
          <w:p w:rsidR="00A4284F" w:rsidRDefault="00A4284F">
            <w:pPr>
              <w:pStyle w:val="TableParagraph"/>
            </w:pPr>
          </w:p>
        </w:tc>
        <w:tc>
          <w:tcPr>
            <w:tcW w:w="1716" w:type="dxa"/>
          </w:tcPr>
          <w:p w:rsidR="00A4284F" w:rsidRDefault="00A4284F">
            <w:pPr>
              <w:pStyle w:val="TableParagraph"/>
            </w:pPr>
          </w:p>
        </w:tc>
        <w:tc>
          <w:tcPr>
            <w:tcW w:w="1778" w:type="dxa"/>
          </w:tcPr>
          <w:p w:rsidR="00A4284F" w:rsidRDefault="00A4284F">
            <w:pPr>
              <w:pStyle w:val="TableParagraph"/>
            </w:pPr>
          </w:p>
        </w:tc>
        <w:tc>
          <w:tcPr>
            <w:tcW w:w="2092" w:type="dxa"/>
          </w:tcPr>
          <w:p w:rsidR="00A4284F" w:rsidRDefault="00A4284F">
            <w:pPr>
              <w:pStyle w:val="TableParagraph"/>
            </w:pPr>
          </w:p>
        </w:tc>
      </w:tr>
      <w:tr w:rsidR="00A4284F">
        <w:trPr>
          <w:trHeight w:val="10744"/>
        </w:trPr>
        <w:tc>
          <w:tcPr>
            <w:tcW w:w="668" w:type="dxa"/>
          </w:tcPr>
          <w:p w:rsidR="00A4284F" w:rsidRDefault="004E5E27">
            <w:pPr>
              <w:pStyle w:val="TableParagraph"/>
              <w:spacing w:before="49"/>
              <w:ind w:left="100"/>
            </w:pPr>
            <w:r>
              <w:rPr>
                <w:spacing w:val="-4"/>
              </w:rPr>
              <w:t>2.24</w:t>
            </w:r>
          </w:p>
        </w:tc>
        <w:tc>
          <w:tcPr>
            <w:tcW w:w="2384" w:type="dxa"/>
          </w:tcPr>
          <w:p w:rsidR="00A4284F" w:rsidRDefault="004E5E27">
            <w:pPr>
              <w:pStyle w:val="TableParagraph"/>
              <w:spacing w:before="49" w:line="276" w:lineRule="auto"/>
              <w:ind w:left="237" w:right="240"/>
            </w:pPr>
            <w:r>
              <w:t>Проза второй половины XX — начала XXI века. Рассказы, повести, романы (по одному произведению не менее чем трёх прозаиков по выбору).</w:t>
            </w:r>
            <w:r>
              <w:rPr>
                <w:spacing w:val="-14"/>
              </w:rPr>
              <w:t xml:space="preserve"> </w:t>
            </w:r>
            <w:r>
              <w:t>Например, Ф. А. Абрамов («Братья и сёстры» (фрагменты из романа), повесть</w:t>
            </w:r>
          </w:p>
          <w:p w:rsidR="00A4284F" w:rsidRDefault="004E5E27">
            <w:pPr>
              <w:pStyle w:val="TableParagraph"/>
              <w:spacing w:line="276" w:lineRule="auto"/>
              <w:ind w:left="237" w:right="92"/>
            </w:pPr>
            <w:r>
              <w:t>«Пелагея» и др.); Ч. Т.</w:t>
            </w:r>
            <w:r>
              <w:rPr>
                <w:spacing w:val="-14"/>
              </w:rPr>
              <w:t xml:space="preserve"> </w:t>
            </w:r>
            <w:r>
              <w:t>Айтматов</w:t>
            </w:r>
            <w:r>
              <w:rPr>
                <w:spacing w:val="-14"/>
              </w:rPr>
              <w:t xml:space="preserve"> </w:t>
            </w:r>
            <w:r>
              <w:t>(повести</w:t>
            </w:r>
          </w:p>
          <w:p w:rsidR="00A4284F" w:rsidRDefault="004E5E27">
            <w:pPr>
              <w:pStyle w:val="TableParagraph"/>
              <w:spacing w:line="276" w:lineRule="auto"/>
              <w:ind w:left="237" w:right="129"/>
            </w:pPr>
            <w:r>
              <w:t>«Пегий</w:t>
            </w:r>
            <w:r>
              <w:rPr>
                <w:spacing w:val="-14"/>
              </w:rPr>
              <w:t xml:space="preserve"> </w:t>
            </w:r>
            <w:r>
              <w:t>пёс,</w:t>
            </w:r>
            <w:r>
              <w:rPr>
                <w:spacing w:val="-14"/>
              </w:rPr>
              <w:t xml:space="preserve"> </w:t>
            </w:r>
            <w:r>
              <w:t>бегущий краем</w:t>
            </w:r>
            <w:r>
              <w:rPr>
                <w:spacing w:val="-14"/>
              </w:rPr>
              <w:t xml:space="preserve"> </w:t>
            </w:r>
            <w:r>
              <w:t>моря»,</w:t>
            </w:r>
            <w:r>
              <w:rPr>
                <w:spacing w:val="-14"/>
              </w:rPr>
              <w:t xml:space="preserve"> </w:t>
            </w:r>
            <w:r>
              <w:t>«Белый пароход» и др.); В. И. Белов (рассказы</w:t>
            </w:r>
          </w:p>
          <w:p w:rsidR="00A4284F" w:rsidRDefault="004E5E27">
            <w:pPr>
              <w:pStyle w:val="TableParagraph"/>
              <w:spacing w:line="276" w:lineRule="auto"/>
              <w:ind w:left="237" w:right="256"/>
            </w:pPr>
            <w:r>
              <w:t>«На</w:t>
            </w:r>
            <w:r>
              <w:rPr>
                <w:spacing w:val="-3"/>
              </w:rPr>
              <w:t xml:space="preserve"> </w:t>
            </w:r>
            <w:r>
              <w:t>родине»,</w:t>
            </w:r>
            <w:r>
              <w:rPr>
                <w:spacing w:val="-2"/>
              </w:rPr>
              <w:t xml:space="preserve"> </w:t>
            </w:r>
            <w:r>
              <w:t>«За тремя</w:t>
            </w:r>
            <w:r>
              <w:rPr>
                <w:spacing w:val="-5"/>
              </w:rPr>
              <w:t xml:space="preserve"> </w:t>
            </w:r>
            <w:r>
              <w:rPr>
                <w:spacing w:val="-2"/>
              </w:rPr>
              <w:t>волоками»,</w:t>
            </w:r>
          </w:p>
          <w:p w:rsidR="00A4284F" w:rsidRDefault="004E5E27">
            <w:pPr>
              <w:pStyle w:val="TableParagraph"/>
              <w:spacing w:line="276" w:lineRule="auto"/>
              <w:ind w:left="237" w:right="120"/>
            </w:pPr>
            <w:r>
              <w:t>«Бобришный</w:t>
            </w:r>
            <w:r>
              <w:rPr>
                <w:spacing w:val="-14"/>
              </w:rPr>
              <w:t xml:space="preserve"> </w:t>
            </w:r>
            <w:r>
              <w:t>угор»</w:t>
            </w:r>
            <w:r>
              <w:rPr>
                <w:spacing w:val="-14"/>
              </w:rPr>
              <w:t xml:space="preserve"> </w:t>
            </w:r>
            <w:r>
              <w:t>и др.); Г. Н. Владимов («Верный Руслан»); Ф. А. Искандер (роман в рассказах</w:t>
            </w:r>
          </w:p>
          <w:p w:rsidR="00A4284F" w:rsidRDefault="004E5E27">
            <w:pPr>
              <w:pStyle w:val="TableParagraph"/>
              <w:spacing w:line="276" w:lineRule="auto"/>
              <w:ind w:left="237"/>
            </w:pPr>
            <w:r>
              <w:t>«Сандро</w:t>
            </w:r>
            <w:r>
              <w:rPr>
                <w:spacing w:val="-14"/>
              </w:rPr>
              <w:t xml:space="preserve"> </w:t>
            </w:r>
            <w:r>
              <w:t>из</w:t>
            </w:r>
            <w:r>
              <w:rPr>
                <w:spacing w:val="-14"/>
              </w:rPr>
              <w:t xml:space="preserve"> </w:t>
            </w:r>
            <w:r>
              <w:t xml:space="preserve">Чегема» </w:t>
            </w:r>
            <w:r>
              <w:rPr>
                <w:spacing w:val="-2"/>
              </w:rPr>
              <w:t xml:space="preserve">(фрагменты), </w:t>
            </w:r>
            <w:r>
              <w:t>философская</w:t>
            </w:r>
            <w:r>
              <w:rPr>
                <w:spacing w:val="-14"/>
              </w:rPr>
              <w:t xml:space="preserve"> </w:t>
            </w:r>
            <w:r>
              <w:t>сказка</w:t>
            </w:r>
          </w:p>
          <w:p w:rsidR="00A4284F" w:rsidRDefault="004E5E27">
            <w:pPr>
              <w:pStyle w:val="TableParagraph"/>
              <w:spacing w:line="276" w:lineRule="auto"/>
              <w:ind w:left="237" w:right="101"/>
            </w:pPr>
            <w:r>
              <w:t>«Кролики</w:t>
            </w:r>
            <w:r>
              <w:rPr>
                <w:spacing w:val="-11"/>
              </w:rPr>
              <w:t xml:space="preserve"> </w:t>
            </w:r>
            <w:r>
              <w:t>и</w:t>
            </w:r>
            <w:r>
              <w:rPr>
                <w:spacing w:val="-11"/>
              </w:rPr>
              <w:t xml:space="preserve"> </w:t>
            </w:r>
            <w:r>
              <w:t>удавы»</w:t>
            </w:r>
            <w:r>
              <w:rPr>
                <w:spacing w:val="-10"/>
              </w:rPr>
              <w:t xml:space="preserve"> </w:t>
            </w:r>
            <w:r>
              <w:t>и др.); Ю. П. Казаков (рассказы</w:t>
            </w:r>
            <w:r>
              <w:rPr>
                <w:spacing w:val="-14"/>
              </w:rPr>
              <w:t xml:space="preserve"> </w:t>
            </w:r>
            <w:r>
              <w:t xml:space="preserve">«Северный </w:t>
            </w:r>
            <w:r>
              <w:rPr>
                <w:spacing w:val="-2"/>
              </w:rPr>
              <w:t>дневник»,</w:t>
            </w:r>
          </w:p>
          <w:p w:rsidR="00A4284F" w:rsidRDefault="004E5E27">
            <w:pPr>
              <w:pStyle w:val="TableParagraph"/>
              <w:spacing w:line="276" w:lineRule="auto"/>
              <w:ind w:left="237" w:right="221"/>
              <w:jc w:val="both"/>
            </w:pPr>
            <w:r>
              <w:t>«Поморка»,</w:t>
            </w:r>
            <w:r>
              <w:rPr>
                <w:spacing w:val="-14"/>
              </w:rPr>
              <w:t xml:space="preserve"> </w:t>
            </w:r>
            <w:r>
              <w:t>«Во</w:t>
            </w:r>
            <w:r>
              <w:rPr>
                <w:spacing w:val="-14"/>
              </w:rPr>
              <w:t xml:space="preserve"> </w:t>
            </w:r>
            <w:r>
              <w:t>сне ты</w:t>
            </w:r>
            <w:r>
              <w:rPr>
                <w:spacing w:val="-14"/>
              </w:rPr>
              <w:t xml:space="preserve"> </w:t>
            </w:r>
            <w:r>
              <w:t>горько</w:t>
            </w:r>
            <w:r>
              <w:rPr>
                <w:spacing w:val="-13"/>
              </w:rPr>
              <w:t xml:space="preserve"> </w:t>
            </w:r>
            <w:r>
              <w:t>плакал»</w:t>
            </w:r>
            <w:r>
              <w:rPr>
                <w:spacing w:val="-13"/>
              </w:rPr>
              <w:t xml:space="preserve"> </w:t>
            </w:r>
            <w:r>
              <w:t>и др.); В. О. Пелевин</w:t>
            </w:r>
          </w:p>
          <w:p w:rsidR="00A4284F" w:rsidRDefault="004E5E27">
            <w:pPr>
              <w:pStyle w:val="TableParagraph"/>
              <w:spacing w:line="232" w:lineRule="exact"/>
              <w:ind w:left="237"/>
              <w:jc w:val="both"/>
            </w:pPr>
            <w:r>
              <w:t>(роман</w:t>
            </w:r>
            <w:r>
              <w:rPr>
                <w:spacing w:val="-6"/>
              </w:rPr>
              <w:t xml:space="preserve"> </w:t>
            </w:r>
            <w:r>
              <w:rPr>
                <w:spacing w:val="-2"/>
              </w:rPr>
              <w:t>«Жизнь</w:t>
            </w:r>
          </w:p>
        </w:tc>
        <w:tc>
          <w:tcPr>
            <w:tcW w:w="926" w:type="dxa"/>
          </w:tcPr>
          <w:p w:rsidR="00A4284F" w:rsidRDefault="004E5E27">
            <w:pPr>
              <w:pStyle w:val="TableParagraph"/>
              <w:spacing w:before="49"/>
              <w:ind w:left="501"/>
            </w:pPr>
            <w:r>
              <w:rPr>
                <w:spacing w:val="-10"/>
              </w:rPr>
              <w:t>3</w:t>
            </w:r>
          </w:p>
        </w:tc>
        <w:tc>
          <w:tcPr>
            <w:tcW w:w="1716" w:type="dxa"/>
          </w:tcPr>
          <w:p w:rsidR="00A4284F" w:rsidRDefault="00A4284F">
            <w:pPr>
              <w:pStyle w:val="TableParagraph"/>
            </w:pPr>
          </w:p>
        </w:tc>
        <w:tc>
          <w:tcPr>
            <w:tcW w:w="1778" w:type="dxa"/>
          </w:tcPr>
          <w:p w:rsidR="00A4284F" w:rsidRDefault="00A4284F">
            <w:pPr>
              <w:pStyle w:val="TableParagraph"/>
            </w:pPr>
          </w:p>
        </w:tc>
        <w:tc>
          <w:tcPr>
            <w:tcW w:w="2092" w:type="dxa"/>
          </w:tcPr>
          <w:p w:rsidR="00A4284F" w:rsidRDefault="00A4284F">
            <w:pPr>
              <w:pStyle w:val="TableParagraph"/>
            </w:pPr>
          </w:p>
        </w:tc>
      </w:tr>
    </w:tbl>
    <w:p w:rsidR="00A4284F" w:rsidRDefault="00A4284F">
      <w:pPr>
        <w:pStyle w:val="TableParagraph"/>
        <w:sectPr w:rsidR="00A4284F">
          <w:type w:val="continuous"/>
          <w:pgSz w:w="11910" w:h="16390"/>
          <w:pgMar w:top="1120" w:right="708" w:bottom="1120" w:left="1559" w:header="0" w:footer="915" w:gutter="0"/>
          <w:cols w:space="720"/>
        </w:sectPr>
      </w:pP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68"/>
        <w:gridCol w:w="2384"/>
        <w:gridCol w:w="926"/>
        <w:gridCol w:w="1716"/>
        <w:gridCol w:w="1778"/>
        <w:gridCol w:w="2092"/>
      </w:tblGrid>
      <w:tr w:rsidR="00A4284F">
        <w:trPr>
          <w:trHeight w:val="5270"/>
        </w:trPr>
        <w:tc>
          <w:tcPr>
            <w:tcW w:w="668" w:type="dxa"/>
          </w:tcPr>
          <w:p w:rsidR="00A4284F" w:rsidRDefault="00A4284F">
            <w:pPr>
              <w:pStyle w:val="TableParagraph"/>
            </w:pPr>
          </w:p>
        </w:tc>
        <w:tc>
          <w:tcPr>
            <w:tcW w:w="2384" w:type="dxa"/>
          </w:tcPr>
          <w:p w:rsidR="00A4284F" w:rsidRDefault="004E5E27">
            <w:pPr>
              <w:pStyle w:val="TableParagraph"/>
              <w:spacing w:before="49" w:line="276" w:lineRule="auto"/>
              <w:ind w:left="237" w:right="115"/>
            </w:pPr>
            <w:r>
              <w:t>насекомых» и др.); Захар Прилепин (рассказ «Белый квадрат»</w:t>
            </w:r>
            <w:r>
              <w:rPr>
                <w:spacing w:val="-10"/>
              </w:rPr>
              <w:t xml:space="preserve"> </w:t>
            </w:r>
            <w:r>
              <w:t>и</w:t>
            </w:r>
            <w:r>
              <w:rPr>
                <w:spacing w:val="-11"/>
              </w:rPr>
              <w:t xml:space="preserve"> </w:t>
            </w:r>
            <w:r>
              <w:t>др.);</w:t>
            </w:r>
            <w:r>
              <w:rPr>
                <w:spacing w:val="-11"/>
              </w:rPr>
              <w:t xml:space="preserve"> </w:t>
            </w:r>
            <w:r>
              <w:t>А.</w:t>
            </w:r>
            <w:r>
              <w:rPr>
                <w:spacing w:val="-10"/>
              </w:rPr>
              <w:t xml:space="preserve"> </w:t>
            </w:r>
            <w:r>
              <w:t>Н. и Б. Н. Стругацкие (повесть «Пикник на обочине» и др.); Ю. В. Трифонов (повести «Обмен»,</w:t>
            </w:r>
          </w:p>
          <w:p w:rsidR="00A4284F" w:rsidRDefault="004E5E27">
            <w:pPr>
              <w:pStyle w:val="TableParagraph"/>
              <w:spacing w:line="245" w:lineRule="exact"/>
              <w:ind w:left="237"/>
            </w:pPr>
            <w:r>
              <w:t>«Другая</w:t>
            </w:r>
            <w:r>
              <w:rPr>
                <w:spacing w:val="-7"/>
              </w:rPr>
              <w:t xml:space="preserve"> </w:t>
            </w:r>
            <w:r>
              <w:rPr>
                <w:spacing w:val="-2"/>
              </w:rPr>
              <w:t>жизнь»,</w:t>
            </w:r>
          </w:p>
          <w:p w:rsidR="00A4284F" w:rsidRDefault="004E5E27">
            <w:pPr>
              <w:pStyle w:val="TableParagraph"/>
              <w:spacing w:before="37" w:line="276" w:lineRule="auto"/>
              <w:ind w:left="237" w:right="100"/>
            </w:pPr>
            <w:r>
              <w:t xml:space="preserve">«Дом на набережной» и др.); В. Т. Шаламов </w:t>
            </w:r>
            <w:r>
              <w:rPr>
                <w:spacing w:val="-2"/>
              </w:rPr>
              <w:t xml:space="preserve">(«Колымские </w:t>
            </w:r>
            <w:r>
              <w:t xml:space="preserve">рассказы», </w:t>
            </w:r>
            <w:r>
              <w:rPr>
                <w:spacing w:val="-2"/>
              </w:rPr>
              <w:t>например,</w:t>
            </w:r>
          </w:p>
          <w:p w:rsidR="00A4284F" w:rsidRDefault="004E5E27">
            <w:pPr>
              <w:pStyle w:val="TableParagraph"/>
              <w:spacing w:line="248" w:lineRule="exact"/>
              <w:ind w:left="237"/>
            </w:pPr>
            <w:r>
              <w:t>«Одиночный</w:t>
            </w:r>
            <w:r>
              <w:rPr>
                <w:spacing w:val="-10"/>
              </w:rPr>
              <w:t xml:space="preserve"> </w:t>
            </w:r>
            <w:r>
              <w:rPr>
                <w:spacing w:val="-2"/>
              </w:rPr>
              <w:t>замер»,</w:t>
            </w:r>
          </w:p>
          <w:p w:rsidR="00A4284F" w:rsidRDefault="004E5E27">
            <w:pPr>
              <w:pStyle w:val="TableParagraph"/>
              <w:spacing w:line="290" w:lineRule="atLeast"/>
              <w:ind w:left="237"/>
            </w:pPr>
            <w:r>
              <w:t>«Инжектор», «За письмом»</w:t>
            </w:r>
            <w:r>
              <w:rPr>
                <w:spacing w:val="-9"/>
              </w:rPr>
              <w:t xml:space="preserve"> </w:t>
            </w:r>
            <w:r>
              <w:t>и</w:t>
            </w:r>
            <w:r>
              <w:rPr>
                <w:spacing w:val="-10"/>
              </w:rPr>
              <w:t xml:space="preserve"> </w:t>
            </w:r>
            <w:r>
              <w:t>др.)</w:t>
            </w:r>
            <w:r>
              <w:rPr>
                <w:spacing w:val="-9"/>
              </w:rPr>
              <w:t xml:space="preserve"> </w:t>
            </w:r>
            <w:r>
              <w:t>и</w:t>
            </w:r>
            <w:r>
              <w:rPr>
                <w:spacing w:val="-10"/>
              </w:rPr>
              <w:t xml:space="preserve"> </w:t>
            </w:r>
            <w:r>
              <w:t>др.</w:t>
            </w:r>
          </w:p>
        </w:tc>
        <w:tc>
          <w:tcPr>
            <w:tcW w:w="926" w:type="dxa"/>
          </w:tcPr>
          <w:p w:rsidR="00A4284F" w:rsidRDefault="00A4284F">
            <w:pPr>
              <w:pStyle w:val="TableParagraph"/>
            </w:pPr>
          </w:p>
        </w:tc>
        <w:tc>
          <w:tcPr>
            <w:tcW w:w="1716" w:type="dxa"/>
          </w:tcPr>
          <w:p w:rsidR="00A4284F" w:rsidRDefault="00A4284F">
            <w:pPr>
              <w:pStyle w:val="TableParagraph"/>
            </w:pPr>
          </w:p>
        </w:tc>
        <w:tc>
          <w:tcPr>
            <w:tcW w:w="1778" w:type="dxa"/>
          </w:tcPr>
          <w:p w:rsidR="00A4284F" w:rsidRDefault="00A4284F">
            <w:pPr>
              <w:pStyle w:val="TableParagraph"/>
            </w:pPr>
          </w:p>
        </w:tc>
        <w:tc>
          <w:tcPr>
            <w:tcW w:w="2092" w:type="dxa"/>
          </w:tcPr>
          <w:p w:rsidR="00A4284F" w:rsidRDefault="00A4284F">
            <w:pPr>
              <w:pStyle w:val="TableParagraph"/>
            </w:pPr>
          </w:p>
        </w:tc>
      </w:tr>
      <w:tr w:rsidR="00A4284F">
        <w:trPr>
          <w:trHeight w:val="6430"/>
        </w:trPr>
        <w:tc>
          <w:tcPr>
            <w:tcW w:w="668"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58"/>
              <w:rPr>
                <w:b/>
              </w:rPr>
            </w:pPr>
          </w:p>
          <w:p w:rsidR="00A4284F" w:rsidRDefault="004E5E27">
            <w:pPr>
              <w:pStyle w:val="TableParagraph"/>
              <w:spacing w:before="1"/>
              <w:ind w:right="60"/>
              <w:jc w:val="center"/>
            </w:pPr>
            <w:r>
              <w:rPr>
                <w:spacing w:val="-4"/>
              </w:rPr>
              <w:t>2.25</w:t>
            </w:r>
          </w:p>
        </w:tc>
        <w:tc>
          <w:tcPr>
            <w:tcW w:w="2384" w:type="dxa"/>
          </w:tcPr>
          <w:p w:rsidR="00A4284F" w:rsidRDefault="004E5E27">
            <w:pPr>
              <w:pStyle w:val="TableParagraph"/>
              <w:spacing w:before="12" w:line="290" w:lineRule="atLeast"/>
              <w:ind w:left="237" w:right="118"/>
            </w:pPr>
            <w:r>
              <w:t xml:space="preserve">Поэзия второй половины XX — начала XXI века. Стихотворения (по </w:t>
            </w:r>
            <w:r>
              <w:rPr>
                <w:spacing w:val="-2"/>
              </w:rPr>
              <w:t xml:space="preserve">одному </w:t>
            </w:r>
            <w:r>
              <w:t>произведению не менее чем двух поэтов по выбору). Например, Б. А. Ахмадулиной, А. А. Вознесенского, В. С. Высоцкого, Е. А. Евтушенко, Н. А. Заболоцкого, Т. Ю. Кибирова, Ю. П. Кузнецова, А. С. Кушнера, Л. Н. Мартынова, Б. Ш. Окуджавы, Р. И. Рождественского, А. А.</w:t>
            </w:r>
            <w:r>
              <w:rPr>
                <w:spacing w:val="-13"/>
              </w:rPr>
              <w:t xml:space="preserve"> </w:t>
            </w:r>
            <w:r>
              <w:t>Тарковского,</w:t>
            </w:r>
            <w:r>
              <w:rPr>
                <w:spacing w:val="-13"/>
              </w:rPr>
              <w:t xml:space="preserve"> </w:t>
            </w:r>
            <w:r>
              <w:t>О.</w:t>
            </w:r>
            <w:r>
              <w:rPr>
                <w:spacing w:val="-13"/>
              </w:rPr>
              <w:t xml:space="preserve"> </w:t>
            </w:r>
            <w:r>
              <w:t>Г. Чухонцева и др.</w:t>
            </w:r>
          </w:p>
        </w:tc>
        <w:tc>
          <w:tcPr>
            <w:tcW w:w="926"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58"/>
              <w:rPr>
                <w:b/>
              </w:rPr>
            </w:pPr>
          </w:p>
          <w:p w:rsidR="00A4284F" w:rsidRDefault="004E5E27">
            <w:pPr>
              <w:pStyle w:val="TableParagraph"/>
              <w:spacing w:before="1"/>
              <w:ind w:right="294"/>
              <w:jc w:val="right"/>
            </w:pPr>
            <w:r>
              <w:rPr>
                <w:spacing w:val="-10"/>
              </w:rPr>
              <w:t>2</w:t>
            </w:r>
          </w:p>
        </w:tc>
        <w:tc>
          <w:tcPr>
            <w:tcW w:w="1716" w:type="dxa"/>
          </w:tcPr>
          <w:p w:rsidR="00A4284F" w:rsidRDefault="00A4284F">
            <w:pPr>
              <w:pStyle w:val="TableParagraph"/>
            </w:pPr>
          </w:p>
        </w:tc>
        <w:tc>
          <w:tcPr>
            <w:tcW w:w="1778" w:type="dxa"/>
          </w:tcPr>
          <w:p w:rsidR="00A4284F" w:rsidRDefault="00A4284F">
            <w:pPr>
              <w:pStyle w:val="TableParagraph"/>
            </w:pPr>
          </w:p>
        </w:tc>
        <w:tc>
          <w:tcPr>
            <w:tcW w:w="2092" w:type="dxa"/>
          </w:tcPr>
          <w:p w:rsidR="00A4284F" w:rsidRDefault="00A4284F">
            <w:pPr>
              <w:pStyle w:val="TableParagraph"/>
            </w:pPr>
          </w:p>
        </w:tc>
      </w:tr>
      <w:tr w:rsidR="00A4284F">
        <w:trPr>
          <w:trHeight w:val="2044"/>
        </w:trPr>
        <w:tc>
          <w:tcPr>
            <w:tcW w:w="668" w:type="dxa"/>
          </w:tcPr>
          <w:p w:rsidR="00A4284F" w:rsidRDefault="004E5E27">
            <w:pPr>
              <w:pStyle w:val="TableParagraph"/>
              <w:spacing w:before="49"/>
              <w:ind w:right="60"/>
              <w:jc w:val="center"/>
            </w:pPr>
            <w:r>
              <w:rPr>
                <w:spacing w:val="-4"/>
              </w:rPr>
              <w:t>2.26</w:t>
            </w:r>
          </w:p>
        </w:tc>
        <w:tc>
          <w:tcPr>
            <w:tcW w:w="2384" w:type="dxa"/>
          </w:tcPr>
          <w:p w:rsidR="00A4284F" w:rsidRDefault="004E5E27">
            <w:pPr>
              <w:pStyle w:val="TableParagraph"/>
              <w:spacing w:before="49" w:line="276" w:lineRule="auto"/>
              <w:ind w:left="237" w:right="198"/>
            </w:pPr>
            <w:r>
              <w:t>Драматургия</w:t>
            </w:r>
            <w:r>
              <w:rPr>
                <w:spacing w:val="-14"/>
              </w:rPr>
              <w:t xml:space="preserve"> </w:t>
            </w:r>
            <w:r>
              <w:t>второй половины ХХ — начала XXI века.</w:t>
            </w:r>
          </w:p>
          <w:p w:rsidR="00A4284F" w:rsidRDefault="004E5E27">
            <w:pPr>
              <w:pStyle w:val="TableParagraph"/>
              <w:spacing w:line="276" w:lineRule="auto"/>
              <w:ind w:left="237" w:right="103"/>
            </w:pPr>
            <w:r>
              <w:t>Пьесы</w:t>
            </w:r>
            <w:r>
              <w:rPr>
                <w:spacing w:val="-14"/>
              </w:rPr>
              <w:t xml:space="preserve"> </w:t>
            </w:r>
            <w:r>
              <w:t>(произведение одного из драматургов по</w:t>
            </w:r>
          </w:p>
          <w:p w:rsidR="00A4284F" w:rsidRDefault="004E5E27">
            <w:pPr>
              <w:pStyle w:val="TableParagraph"/>
              <w:spacing w:line="232" w:lineRule="exact"/>
              <w:ind w:left="237"/>
            </w:pPr>
            <w:r>
              <w:t xml:space="preserve">выбору). </w:t>
            </w:r>
            <w:r>
              <w:rPr>
                <w:spacing w:val="-2"/>
              </w:rPr>
              <w:t>Например,</w:t>
            </w:r>
          </w:p>
        </w:tc>
        <w:tc>
          <w:tcPr>
            <w:tcW w:w="926" w:type="dxa"/>
          </w:tcPr>
          <w:p w:rsidR="00A4284F" w:rsidRDefault="004E5E27">
            <w:pPr>
              <w:pStyle w:val="TableParagraph"/>
              <w:spacing w:before="49"/>
              <w:ind w:right="294"/>
              <w:jc w:val="right"/>
            </w:pPr>
            <w:r>
              <w:rPr>
                <w:spacing w:val="-10"/>
              </w:rPr>
              <w:t>1</w:t>
            </w:r>
          </w:p>
        </w:tc>
        <w:tc>
          <w:tcPr>
            <w:tcW w:w="1716" w:type="dxa"/>
          </w:tcPr>
          <w:p w:rsidR="00A4284F" w:rsidRDefault="00A4284F">
            <w:pPr>
              <w:pStyle w:val="TableParagraph"/>
            </w:pPr>
          </w:p>
        </w:tc>
        <w:tc>
          <w:tcPr>
            <w:tcW w:w="1778" w:type="dxa"/>
          </w:tcPr>
          <w:p w:rsidR="00A4284F" w:rsidRDefault="00A4284F">
            <w:pPr>
              <w:pStyle w:val="TableParagraph"/>
            </w:pPr>
          </w:p>
        </w:tc>
        <w:tc>
          <w:tcPr>
            <w:tcW w:w="2092" w:type="dxa"/>
          </w:tcPr>
          <w:p w:rsidR="00A4284F" w:rsidRDefault="00A4284F">
            <w:pPr>
              <w:pStyle w:val="TableParagraph"/>
            </w:pPr>
          </w:p>
        </w:tc>
      </w:tr>
    </w:tbl>
    <w:p w:rsidR="00A4284F" w:rsidRDefault="00A4284F">
      <w:pPr>
        <w:pStyle w:val="TableParagraph"/>
        <w:sectPr w:rsidR="00A4284F">
          <w:type w:val="continuous"/>
          <w:pgSz w:w="11910" w:h="16390"/>
          <w:pgMar w:top="1120" w:right="708" w:bottom="1180" w:left="1559" w:header="0" w:footer="915" w:gutter="0"/>
          <w:cols w:space="720"/>
        </w:sectPr>
      </w:pP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68"/>
        <w:gridCol w:w="2384"/>
        <w:gridCol w:w="926"/>
        <w:gridCol w:w="1716"/>
        <w:gridCol w:w="1778"/>
        <w:gridCol w:w="2092"/>
      </w:tblGrid>
      <w:tr w:rsidR="00A4284F">
        <w:trPr>
          <w:trHeight w:val="2660"/>
        </w:trPr>
        <w:tc>
          <w:tcPr>
            <w:tcW w:w="668" w:type="dxa"/>
          </w:tcPr>
          <w:p w:rsidR="00A4284F" w:rsidRDefault="00A4284F">
            <w:pPr>
              <w:pStyle w:val="TableParagraph"/>
            </w:pPr>
          </w:p>
        </w:tc>
        <w:tc>
          <w:tcPr>
            <w:tcW w:w="2384" w:type="dxa"/>
          </w:tcPr>
          <w:p w:rsidR="00A4284F" w:rsidRDefault="004E5E27">
            <w:pPr>
              <w:pStyle w:val="TableParagraph"/>
              <w:spacing w:before="49"/>
              <w:ind w:left="237"/>
            </w:pPr>
            <w:r>
              <w:t xml:space="preserve">А. Н. </w:t>
            </w:r>
            <w:r>
              <w:rPr>
                <w:spacing w:val="-2"/>
              </w:rPr>
              <w:t>Арбузов</w:t>
            </w:r>
          </w:p>
          <w:p w:rsidR="00A4284F" w:rsidRDefault="004E5E27">
            <w:pPr>
              <w:pStyle w:val="TableParagraph"/>
              <w:spacing w:line="290" w:lineRule="atLeast"/>
              <w:ind w:left="237" w:right="157"/>
            </w:pPr>
            <w:r>
              <w:rPr>
                <w:spacing w:val="-2"/>
              </w:rPr>
              <w:t xml:space="preserve">«Иркутская </w:t>
            </w:r>
            <w:r>
              <w:t>история»; А. В. Вампилов</w:t>
            </w:r>
            <w:r>
              <w:rPr>
                <w:spacing w:val="-14"/>
              </w:rPr>
              <w:t xml:space="preserve"> </w:t>
            </w:r>
            <w:r>
              <w:t>«Старший сын»; Е. В. Гришковец «Как я съел собаку»; К. В. Драгунская «Рыжая пьеса» и др.</w:t>
            </w:r>
          </w:p>
        </w:tc>
        <w:tc>
          <w:tcPr>
            <w:tcW w:w="926" w:type="dxa"/>
          </w:tcPr>
          <w:p w:rsidR="00A4284F" w:rsidRDefault="00A4284F">
            <w:pPr>
              <w:pStyle w:val="TableParagraph"/>
            </w:pPr>
          </w:p>
        </w:tc>
        <w:tc>
          <w:tcPr>
            <w:tcW w:w="1716" w:type="dxa"/>
          </w:tcPr>
          <w:p w:rsidR="00A4284F" w:rsidRDefault="00A4284F">
            <w:pPr>
              <w:pStyle w:val="TableParagraph"/>
            </w:pPr>
          </w:p>
        </w:tc>
        <w:tc>
          <w:tcPr>
            <w:tcW w:w="1778" w:type="dxa"/>
          </w:tcPr>
          <w:p w:rsidR="00A4284F" w:rsidRDefault="00A4284F">
            <w:pPr>
              <w:pStyle w:val="TableParagraph"/>
            </w:pPr>
          </w:p>
        </w:tc>
        <w:tc>
          <w:tcPr>
            <w:tcW w:w="2092" w:type="dxa"/>
          </w:tcPr>
          <w:p w:rsidR="00A4284F" w:rsidRDefault="00A4284F">
            <w:pPr>
              <w:pStyle w:val="TableParagraph"/>
            </w:pPr>
          </w:p>
        </w:tc>
      </w:tr>
      <w:tr w:rsidR="00A4284F">
        <w:trPr>
          <w:trHeight w:val="544"/>
        </w:trPr>
        <w:tc>
          <w:tcPr>
            <w:tcW w:w="3052" w:type="dxa"/>
            <w:gridSpan w:val="2"/>
          </w:tcPr>
          <w:p w:rsidR="00A4284F" w:rsidRDefault="004E5E27">
            <w:pPr>
              <w:pStyle w:val="TableParagraph"/>
              <w:spacing w:before="150"/>
              <w:ind w:left="235"/>
            </w:pPr>
            <w:r>
              <w:t xml:space="preserve">Итого по </w:t>
            </w:r>
            <w:r>
              <w:rPr>
                <w:spacing w:val="-2"/>
              </w:rPr>
              <w:t>разделу</w:t>
            </w:r>
          </w:p>
        </w:tc>
        <w:tc>
          <w:tcPr>
            <w:tcW w:w="926" w:type="dxa"/>
          </w:tcPr>
          <w:p w:rsidR="00A4284F" w:rsidRDefault="004E5E27">
            <w:pPr>
              <w:pStyle w:val="TableParagraph"/>
              <w:spacing w:before="150"/>
              <w:ind w:right="239"/>
              <w:jc w:val="right"/>
            </w:pPr>
            <w:r>
              <w:rPr>
                <w:spacing w:val="-5"/>
              </w:rPr>
              <w:t>66</w:t>
            </w:r>
          </w:p>
        </w:tc>
        <w:tc>
          <w:tcPr>
            <w:tcW w:w="5586" w:type="dxa"/>
            <w:gridSpan w:val="3"/>
          </w:tcPr>
          <w:p w:rsidR="00A4284F" w:rsidRDefault="00A4284F">
            <w:pPr>
              <w:pStyle w:val="TableParagraph"/>
            </w:pPr>
          </w:p>
        </w:tc>
      </w:tr>
      <w:tr w:rsidR="00A4284F">
        <w:trPr>
          <w:trHeight w:val="340"/>
        </w:trPr>
        <w:tc>
          <w:tcPr>
            <w:tcW w:w="9564" w:type="dxa"/>
            <w:gridSpan w:val="6"/>
          </w:tcPr>
          <w:p w:rsidR="00A4284F" w:rsidRDefault="004E5E27">
            <w:pPr>
              <w:pStyle w:val="TableParagraph"/>
              <w:spacing w:before="48"/>
              <w:ind w:left="235"/>
              <w:rPr>
                <w:b/>
              </w:rPr>
            </w:pPr>
            <w:r>
              <w:rPr>
                <w:b/>
              </w:rPr>
              <w:t>Раздел 3.</w:t>
            </w:r>
            <w:r>
              <w:rPr>
                <w:b/>
                <w:spacing w:val="-1"/>
              </w:rPr>
              <w:t xml:space="preserve"> </w:t>
            </w:r>
            <w:r>
              <w:rPr>
                <w:b/>
              </w:rPr>
              <w:t xml:space="preserve">Литература народов </w:t>
            </w:r>
            <w:r>
              <w:rPr>
                <w:b/>
                <w:spacing w:val="-2"/>
              </w:rPr>
              <w:t>России</w:t>
            </w:r>
          </w:p>
        </w:tc>
      </w:tr>
      <w:tr w:rsidR="00A4284F">
        <w:trPr>
          <w:trHeight w:val="4690"/>
        </w:trPr>
        <w:tc>
          <w:tcPr>
            <w:tcW w:w="668"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99"/>
              <w:rPr>
                <w:b/>
              </w:rPr>
            </w:pPr>
          </w:p>
          <w:p w:rsidR="00A4284F" w:rsidRDefault="004E5E27">
            <w:pPr>
              <w:pStyle w:val="TableParagraph"/>
              <w:ind w:left="100"/>
            </w:pPr>
            <w:r>
              <w:rPr>
                <w:spacing w:val="-5"/>
              </w:rPr>
              <w:t>3.1</w:t>
            </w:r>
          </w:p>
        </w:tc>
        <w:tc>
          <w:tcPr>
            <w:tcW w:w="2384" w:type="dxa"/>
          </w:tcPr>
          <w:p w:rsidR="00A4284F" w:rsidRDefault="004E5E27">
            <w:pPr>
              <w:pStyle w:val="TableParagraph"/>
              <w:spacing w:before="48" w:line="276" w:lineRule="auto"/>
              <w:ind w:left="237" w:right="240"/>
            </w:pPr>
            <w:r>
              <w:t>Рассказы, повести, стихотворения (не менее одного произведения по выбору).</w:t>
            </w:r>
            <w:r>
              <w:rPr>
                <w:spacing w:val="-14"/>
              </w:rPr>
              <w:t xml:space="preserve"> </w:t>
            </w:r>
            <w:r>
              <w:t>Например, рассказ Ю. Рытхэу</w:t>
            </w:r>
          </w:p>
          <w:p w:rsidR="00A4284F" w:rsidRDefault="004E5E27">
            <w:pPr>
              <w:pStyle w:val="TableParagraph"/>
              <w:spacing w:line="276" w:lineRule="auto"/>
              <w:ind w:left="237" w:right="112"/>
            </w:pPr>
            <w:r>
              <w:t>«Хранитель огня»; повесть Ю. Шесталова «Синий ветер каслания» и др.;</w:t>
            </w:r>
            <w:r>
              <w:rPr>
                <w:spacing w:val="-14"/>
              </w:rPr>
              <w:t xml:space="preserve"> </w:t>
            </w:r>
            <w:r>
              <w:t>стихотворения</w:t>
            </w:r>
            <w:r>
              <w:rPr>
                <w:spacing w:val="-14"/>
              </w:rPr>
              <w:t xml:space="preserve"> </w:t>
            </w:r>
            <w:r>
              <w:t xml:space="preserve">Г. Айги, Р. Гамзатова, </w:t>
            </w:r>
            <w:r>
              <w:rPr>
                <w:spacing w:val="-2"/>
              </w:rPr>
              <w:t>М.Джалиля, М.Карима, Д.Кугультинова,</w:t>
            </w:r>
          </w:p>
          <w:p w:rsidR="00A4284F" w:rsidRDefault="004E5E27">
            <w:pPr>
              <w:pStyle w:val="TableParagraph"/>
              <w:spacing w:line="245" w:lineRule="exact"/>
              <w:ind w:left="237"/>
            </w:pPr>
            <w:r>
              <w:t>К.Кулиева</w:t>
            </w:r>
            <w:r>
              <w:rPr>
                <w:spacing w:val="-5"/>
              </w:rPr>
              <w:t xml:space="preserve"> </w:t>
            </w:r>
            <w:r>
              <w:t>и</w:t>
            </w:r>
            <w:r>
              <w:rPr>
                <w:spacing w:val="-5"/>
              </w:rPr>
              <w:t xml:space="preserve"> др.</w:t>
            </w:r>
          </w:p>
        </w:tc>
        <w:tc>
          <w:tcPr>
            <w:tcW w:w="926"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99"/>
              <w:rPr>
                <w:b/>
              </w:rPr>
            </w:pPr>
          </w:p>
          <w:p w:rsidR="00A4284F" w:rsidRDefault="004E5E27">
            <w:pPr>
              <w:pStyle w:val="TableParagraph"/>
              <w:ind w:right="294"/>
              <w:jc w:val="right"/>
            </w:pPr>
            <w:r>
              <w:rPr>
                <w:spacing w:val="-10"/>
              </w:rPr>
              <w:t>2</w:t>
            </w:r>
          </w:p>
        </w:tc>
        <w:tc>
          <w:tcPr>
            <w:tcW w:w="1716" w:type="dxa"/>
          </w:tcPr>
          <w:p w:rsidR="00A4284F" w:rsidRDefault="00A4284F">
            <w:pPr>
              <w:pStyle w:val="TableParagraph"/>
            </w:pPr>
          </w:p>
        </w:tc>
        <w:tc>
          <w:tcPr>
            <w:tcW w:w="1778" w:type="dxa"/>
          </w:tcPr>
          <w:p w:rsidR="00A4284F" w:rsidRDefault="00A4284F">
            <w:pPr>
              <w:pStyle w:val="TableParagraph"/>
            </w:pPr>
          </w:p>
        </w:tc>
        <w:tc>
          <w:tcPr>
            <w:tcW w:w="2092" w:type="dxa"/>
          </w:tcPr>
          <w:p w:rsidR="00A4284F" w:rsidRDefault="00A4284F">
            <w:pPr>
              <w:pStyle w:val="TableParagraph"/>
            </w:pPr>
          </w:p>
        </w:tc>
      </w:tr>
      <w:tr w:rsidR="00A4284F">
        <w:trPr>
          <w:trHeight w:val="542"/>
        </w:trPr>
        <w:tc>
          <w:tcPr>
            <w:tcW w:w="3052" w:type="dxa"/>
            <w:gridSpan w:val="2"/>
          </w:tcPr>
          <w:p w:rsidR="00A4284F" w:rsidRDefault="004E5E27">
            <w:pPr>
              <w:pStyle w:val="TableParagraph"/>
              <w:spacing w:before="149"/>
              <w:ind w:left="235"/>
            </w:pPr>
            <w:r>
              <w:t xml:space="preserve">Итого по </w:t>
            </w:r>
            <w:r>
              <w:rPr>
                <w:spacing w:val="-2"/>
              </w:rPr>
              <w:t>разделу</w:t>
            </w:r>
          </w:p>
        </w:tc>
        <w:tc>
          <w:tcPr>
            <w:tcW w:w="926" w:type="dxa"/>
          </w:tcPr>
          <w:p w:rsidR="00A4284F" w:rsidRDefault="004E5E27">
            <w:pPr>
              <w:pStyle w:val="TableParagraph"/>
              <w:spacing w:before="149"/>
              <w:ind w:right="294"/>
              <w:jc w:val="right"/>
            </w:pPr>
            <w:r>
              <w:rPr>
                <w:spacing w:val="-10"/>
              </w:rPr>
              <w:t>2</w:t>
            </w:r>
          </w:p>
        </w:tc>
        <w:tc>
          <w:tcPr>
            <w:tcW w:w="5586" w:type="dxa"/>
            <w:gridSpan w:val="3"/>
          </w:tcPr>
          <w:p w:rsidR="00A4284F" w:rsidRDefault="00A4284F">
            <w:pPr>
              <w:pStyle w:val="TableParagraph"/>
            </w:pPr>
          </w:p>
        </w:tc>
      </w:tr>
      <w:tr w:rsidR="00A4284F">
        <w:trPr>
          <w:trHeight w:val="340"/>
        </w:trPr>
        <w:tc>
          <w:tcPr>
            <w:tcW w:w="9564" w:type="dxa"/>
            <w:gridSpan w:val="6"/>
          </w:tcPr>
          <w:p w:rsidR="00A4284F" w:rsidRDefault="004E5E27">
            <w:pPr>
              <w:pStyle w:val="TableParagraph"/>
              <w:spacing w:before="49"/>
              <w:ind w:left="235"/>
              <w:rPr>
                <w:b/>
              </w:rPr>
            </w:pPr>
            <w:r>
              <w:rPr>
                <w:b/>
              </w:rPr>
              <w:t>Раздел 4.</w:t>
            </w:r>
            <w:r>
              <w:rPr>
                <w:b/>
                <w:spacing w:val="-1"/>
              </w:rPr>
              <w:t xml:space="preserve"> </w:t>
            </w:r>
            <w:r>
              <w:rPr>
                <w:b/>
              </w:rPr>
              <w:t xml:space="preserve">Зарубежная </w:t>
            </w:r>
            <w:r>
              <w:rPr>
                <w:b/>
                <w:spacing w:val="-2"/>
              </w:rPr>
              <w:t>литература</w:t>
            </w:r>
          </w:p>
        </w:tc>
      </w:tr>
      <w:tr w:rsidR="00A4284F">
        <w:trPr>
          <w:trHeight w:val="4654"/>
        </w:trPr>
        <w:tc>
          <w:tcPr>
            <w:tcW w:w="668" w:type="dxa"/>
          </w:tcPr>
          <w:p w:rsidR="00A4284F" w:rsidRDefault="004E5E27">
            <w:pPr>
              <w:pStyle w:val="TableParagraph"/>
              <w:spacing w:before="49"/>
              <w:ind w:left="100"/>
            </w:pPr>
            <w:r>
              <w:rPr>
                <w:spacing w:val="-5"/>
              </w:rPr>
              <w:t>4.1</w:t>
            </w:r>
          </w:p>
        </w:tc>
        <w:tc>
          <w:tcPr>
            <w:tcW w:w="2384" w:type="dxa"/>
          </w:tcPr>
          <w:p w:rsidR="00A4284F" w:rsidRDefault="004E5E27">
            <w:pPr>
              <w:pStyle w:val="TableParagraph"/>
              <w:spacing w:before="49" w:line="276" w:lineRule="auto"/>
              <w:ind w:left="237" w:right="125"/>
            </w:pPr>
            <w:r>
              <w:t>Зарубежная проза XX века (не менее одного</w:t>
            </w:r>
            <w:r>
              <w:rPr>
                <w:spacing w:val="-14"/>
              </w:rPr>
              <w:t xml:space="preserve"> </w:t>
            </w:r>
            <w:r>
              <w:t>произведения по выбору).</w:t>
            </w:r>
          </w:p>
          <w:p w:rsidR="00A4284F" w:rsidRDefault="004E5E27">
            <w:pPr>
              <w:pStyle w:val="TableParagraph"/>
              <w:spacing w:line="276" w:lineRule="auto"/>
              <w:ind w:left="237" w:right="572"/>
            </w:pPr>
            <w:r>
              <w:rPr>
                <w:spacing w:val="-2"/>
              </w:rPr>
              <w:t xml:space="preserve">Например, </w:t>
            </w:r>
            <w:r>
              <w:t>произведения</w:t>
            </w:r>
            <w:r>
              <w:rPr>
                <w:spacing w:val="-14"/>
              </w:rPr>
              <w:t xml:space="preserve"> </w:t>
            </w:r>
            <w:r>
              <w:t>Р. Брэдбери «451 градус по Фаренгейту»;</w:t>
            </w:r>
            <w:r>
              <w:rPr>
                <w:spacing w:val="-14"/>
              </w:rPr>
              <w:t xml:space="preserve"> </w:t>
            </w:r>
            <w:r>
              <w:t xml:space="preserve">А. </w:t>
            </w:r>
            <w:r>
              <w:rPr>
                <w:spacing w:val="-4"/>
              </w:rPr>
              <w:t>Камю</w:t>
            </w:r>
          </w:p>
          <w:p w:rsidR="00A4284F" w:rsidRDefault="004E5E27">
            <w:pPr>
              <w:pStyle w:val="TableParagraph"/>
              <w:spacing w:line="276" w:lineRule="auto"/>
              <w:ind w:left="237" w:right="292"/>
            </w:pPr>
            <w:r>
              <w:t>«Посторонний»;</w:t>
            </w:r>
            <w:r>
              <w:rPr>
                <w:spacing w:val="-14"/>
              </w:rPr>
              <w:t xml:space="preserve"> </w:t>
            </w:r>
            <w:r>
              <w:t xml:space="preserve">Ф. </w:t>
            </w:r>
            <w:r>
              <w:rPr>
                <w:spacing w:val="-2"/>
              </w:rPr>
              <w:t>Кафки</w:t>
            </w:r>
          </w:p>
          <w:p w:rsidR="00A4284F" w:rsidRDefault="004E5E27">
            <w:pPr>
              <w:pStyle w:val="TableParagraph"/>
              <w:spacing w:line="276" w:lineRule="auto"/>
              <w:ind w:left="237" w:right="149"/>
            </w:pPr>
            <w:r>
              <w:t>«Превращение»;</w:t>
            </w:r>
            <w:r>
              <w:rPr>
                <w:spacing w:val="-14"/>
              </w:rPr>
              <w:t xml:space="preserve"> </w:t>
            </w:r>
            <w:r>
              <w:t>Дж. Оруэлла «1984»; Э. М. Ремарка «На</w:t>
            </w:r>
          </w:p>
          <w:p w:rsidR="00A4284F" w:rsidRDefault="004E5E27">
            <w:pPr>
              <w:pStyle w:val="TableParagraph"/>
              <w:spacing w:line="232" w:lineRule="exact"/>
              <w:ind w:left="237"/>
            </w:pPr>
            <w:r>
              <w:t>западном</w:t>
            </w:r>
            <w:r>
              <w:rPr>
                <w:spacing w:val="-9"/>
              </w:rPr>
              <w:t xml:space="preserve"> </w:t>
            </w:r>
            <w:r>
              <w:t>фронте</w:t>
            </w:r>
            <w:r>
              <w:rPr>
                <w:spacing w:val="-7"/>
              </w:rPr>
              <w:t xml:space="preserve"> </w:t>
            </w:r>
            <w:r>
              <w:rPr>
                <w:spacing w:val="-5"/>
              </w:rPr>
              <w:t>без</w:t>
            </w:r>
          </w:p>
        </w:tc>
        <w:tc>
          <w:tcPr>
            <w:tcW w:w="926" w:type="dxa"/>
          </w:tcPr>
          <w:p w:rsidR="00A4284F" w:rsidRDefault="004E5E27">
            <w:pPr>
              <w:pStyle w:val="TableParagraph"/>
              <w:spacing w:before="49"/>
              <w:ind w:right="294"/>
              <w:jc w:val="right"/>
            </w:pPr>
            <w:r>
              <w:rPr>
                <w:spacing w:val="-10"/>
              </w:rPr>
              <w:t>2</w:t>
            </w:r>
          </w:p>
        </w:tc>
        <w:tc>
          <w:tcPr>
            <w:tcW w:w="1716" w:type="dxa"/>
          </w:tcPr>
          <w:p w:rsidR="00A4284F" w:rsidRDefault="00A4284F">
            <w:pPr>
              <w:pStyle w:val="TableParagraph"/>
            </w:pPr>
          </w:p>
        </w:tc>
        <w:tc>
          <w:tcPr>
            <w:tcW w:w="1778" w:type="dxa"/>
          </w:tcPr>
          <w:p w:rsidR="00A4284F" w:rsidRDefault="00A4284F">
            <w:pPr>
              <w:pStyle w:val="TableParagraph"/>
            </w:pPr>
          </w:p>
        </w:tc>
        <w:tc>
          <w:tcPr>
            <w:tcW w:w="2092" w:type="dxa"/>
          </w:tcPr>
          <w:p w:rsidR="00A4284F" w:rsidRDefault="00A4284F">
            <w:pPr>
              <w:pStyle w:val="TableParagraph"/>
            </w:pPr>
          </w:p>
        </w:tc>
      </w:tr>
    </w:tbl>
    <w:p w:rsidR="00A4284F" w:rsidRDefault="00A4284F">
      <w:pPr>
        <w:pStyle w:val="TableParagraph"/>
        <w:sectPr w:rsidR="00A4284F">
          <w:type w:val="continuous"/>
          <w:pgSz w:w="11910" w:h="16390"/>
          <w:pgMar w:top="1120" w:right="708" w:bottom="1180" w:left="1559" w:header="0" w:footer="915" w:gutter="0"/>
          <w:cols w:space="720"/>
        </w:sectPr>
      </w:pP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68"/>
        <w:gridCol w:w="2384"/>
        <w:gridCol w:w="926"/>
        <w:gridCol w:w="1716"/>
        <w:gridCol w:w="1778"/>
        <w:gridCol w:w="2092"/>
      </w:tblGrid>
      <w:tr w:rsidR="00A4284F">
        <w:trPr>
          <w:trHeight w:val="2950"/>
        </w:trPr>
        <w:tc>
          <w:tcPr>
            <w:tcW w:w="668" w:type="dxa"/>
          </w:tcPr>
          <w:p w:rsidR="00A4284F" w:rsidRDefault="00A4284F">
            <w:pPr>
              <w:pStyle w:val="TableParagraph"/>
            </w:pPr>
          </w:p>
        </w:tc>
        <w:tc>
          <w:tcPr>
            <w:tcW w:w="2384" w:type="dxa"/>
          </w:tcPr>
          <w:p w:rsidR="00A4284F" w:rsidRDefault="004E5E27">
            <w:pPr>
              <w:pStyle w:val="TableParagraph"/>
              <w:spacing w:before="49" w:line="276" w:lineRule="auto"/>
              <w:ind w:left="237" w:right="154"/>
            </w:pPr>
            <w:r>
              <w:t>перемен», «Три товарища»; Дж. Сэлинджера «Над пропастью во ржи»; Г. Уэллса «Машина времени»;</w:t>
            </w:r>
            <w:r>
              <w:rPr>
                <w:spacing w:val="-14"/>
              </w:rPr>
              <w:t xml:space="preserve"> </w:t>
            </w:r>
            <w:r>
              <w:t>О.</w:t>
            </w:r>
            <w:r>
              <w:rPr>
                <w:spacing w:val="-14"/>
              </w:rPr>
              <w:t xml:space="preserve"> </w:t>
            </w:r>
            <w:r>
              <w:t>Хаксли</w:t>
            </w:r>
          </w:p>
          <w:p w:rsidR="00A4284F" w:rsidRDefault="004E5E27">
            <w:pPr>
              <w:pStyle w:val="TableParagraph"/>
              <w:spacing w:line="276" w:lineRule="auto"/>
              <w:ind w:left="237"/>
            </w:pPr>
            <w:r>
              <w:t>«О дивный новый мир»;</w:t>
            </w:r>
            <w:r>
              <w:rPr>
                <w:spacing w:val="-14"/>
              </w:rPr>
              <w:t xml:space="preserve"> </w:t>
            </w:r>
            <w:r>
              <w:t>Э.</w:t>
            </w:r>
            <w:r>
              <w:rPr>
                <w:spacing w:val="-14"/>
              </w:rPr>
              <w:t xml:space="preserve"> </w:t>
            </w:r>
            <w:r>
              <w:t>Хемингуэя</w:t>
            </w:r>
          </w:p>
          <w:p w:rsidR="00A4284F" w:rsidRDefault="004E5E27">
            <w:pPr>
              <w:pStyle w:val="TableParagraph"/>
              <w:spacing w:line="251" w:lineRule="exact"/>
              <w:ind w:left="237"/>
            </w:pPr>
            <w:r>
              <w:t>«Старик</w:t>
            </w:r>
            <w:r>
              <w:rPr>
                <w:spacing w:val="-3"/>
              </w:rPr>
              <w:t xml:space="preserve"> </w:t>
            </w:r>
            <w:r>
              <w:t>и</w:t>
            </w:r>
            <w:r>
              <w:rPr>
                <w:spacing w:val="-3"/>
              </w:rPr>
              <w:t xml:space="preserve"> </w:t>
            </w:r>
            <w:r>
              <w:t>море»</w:t>
            </w:r>
            <w:r>
              <w:rPr>
                <w:spacing w:val="-2"/>
              </w:rPr>
              <w:t xml:space="preserve"> </w:t>
            </w:r>
            <w:r>
              <w:rPr>
                <w:spacing w:val="-10"/>
              </w:rPr>
              <w:t>и</w:t>
            </w:r>
          </w:p>
          <w:p w:rsidR="00A4284F" w:rsidRDefault="004E5E27">
            <w:pPr>
              <w:pStyle w:val="TableParagraph"/>
              <w:spacing w:before="32"/>
              <w:ind w:left="237"/>
            </w:pPr>
            <w:r>
              <w:rPr>
                <w:spacing w:val="-5"/>
              </w:rPr>
              <w:t>др.</w:t>
            </w:r>
          </w:p>
        </w:tc>
        <w:tc>
          <w:tcPr>
            <w:tcW w:w="926" w:type="dxa"/>
          </w:tcPr>
          <w:p w:rsidR="00A4284F" w:rsidRDefault="00A4284F">
            <w:pPr>
              <w:pStyle w:val="TableParagraph"/>
            </w:pPr>
          </w:p>
        </w:tc>
        <w:tc>
          <w:tcPr>
            <w:tcW w:w="1716" w:type="dxa"/>
          </w:tcPr>
          <w:p w:rsidR="00A4284F" w:rsidRDefault="00A4284F">
            <w:pPr>
              <w:pStyle w:val="TableParagraph"/>
            </w:pPr>
          </w:p>
        </w:tc>
        <w:tc>
          <w:tcPr>
            <w:tcW w:w="1778" w:type="dxa"/>
          </w:tcPr>
          <w:p w:rsidR="00A4284F" w:rsidRDefault="00A4284F">
            <w:pPr>
              <w:pStyle w:val="TableParagraph"/>
            </w:pPr>
          </w:p>
        </w:tc>
        <w:tc>
          <w:tcPr>
            <w:tcW w:w="2092" w:type="dxa"/>
          </w:tcPr>
          <w:p w:rsidR="00A4284F" w:rsidRDefault="00A4284F">
            <w:pPr>
              <w:pStyle w:val="TableParagraph"/>
            </w:pPr>
          </w:p>
        </w:tc>
      </w:tr>
      <w:tr w:rsidR="00A4284F">
        <w:trPr>
          <w:trHeight w:val="2370"/>
        </w:trPr>
        <w:tc>
          <w:tcPr>
            <w:tcW w:w="668"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52"/>
              <w:rPr>
                <w:b/>
              </w:rPr>
            </w:pPr>
          </w:p>
          <w:p w:rsidR="00A4284F" w:rsidRDefault="004E5E27">
            <w:pPr>
              <w:pStyle w:val="TableParagraph"/>
              <w:ind w:left="100"/>
            </w:pPr>
            <w:r>
              <w:rPr>
                <w:spacing w:val="-5"/>
              </w:rPr>
              <w:t>4.2</w:t>
            </w:r>
          </w:p>
        </w:tc>
        <w:tc>
          <w:tcPr>
            <w:tcW w:w="2384" w:type="dxa"/>
          </w:tcPr>
          <w:p w:rsidR="00A4284F" w:rsidRDefault="004E5E27">
            <w:pPr>
              <w:pStyle w:val="TableParagraph"/>
              <w:spacing w:before="12" w:line="290" w:lineRule="atLeast"/>
              <w:ind w:left="237" w:right="227"/>
            </w:pPr>
            <w:r>
              <w:t>Зарубежная поэзия XX века (не менее двух</w:t>
            </w:r>
            <w:r>
              <w:rPr>
                <w:spacing w:val="-14"/>
              </w:rPr>
              <w:t xml:space="preserve"> </w:t>
            </w:r>
            <w:r>
              <w:t>стихотворений одного</w:t>
            </w:r>
            <w:r>
              <w:rPr>
                <w:spacing w:val="-8"/>
              </w:rPr>
              <w:t xml:space="preserve"> </w:t>
            </w:r>
            <w:r>
              <w:t>из</w:t>
            </w:r>
            <w:r>
              <w:rPr>
                <w:spacing w:val="-8"/>
              </w:rPr>
              <w:t xml:space="preserve"> </w:t>
            </w:r>
            <w:r>
              <w:t>поэтов</w:t>
            </w:r>
            <w:r>
              <w:rPr>
                <w:spacing w:val="-9"/>
              </w:rPr>
              <w:t xml:space="preserve"> </w:t>
            </w:r>
            <w:r>
              <w:t>по выбору).</w:t>
            </w:r>
            <w:r>
              <w:rPr>
                <w:spacing w:val="-14"/>
              </w:rPr>
              <w:t xml:space="preserve"> </w:t>
            </w:r>
            <w:r>
              <w:t>Например, стихотворения Г. Аполлинера, Т. С. Элиота и др.</w:t>
            </w:r>
          </w:p>
        </w:tc>
        <w:tc>
          <w:tcPr>
            <w:tcW w:w="926"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52"/>
              <w:rPr>
                <w:b/>
              </w:rPr>
            </w:pPr>
          </w:p>
          <w:p w:rsidR="00A4284F" w:rsidRDefault="004E5E27">
            <w:pPr>
              <w:pStyle w:val="TableParagraph"/>
              <w:ind w:left="206"/>
              <w:jc w:val="center"/>
            </w:pPr>
            <w:r>
              <w:rPr>
                <w:spacing w:val="-10"/>
              </w:rPr>
              <w:t>1</w:t>
            </w:r>
          </w:p>
        </w:tc>
        <w:tc>
          <w:tcPr>
            <w:tcW w:w="1716" w:type="dxa"/>
          </w:tcPr>
          <w:p w:rsidR="00A4284F" w:rsidRDefault="00A4284F">
            <w:pPr>
              <w:pStyle w:val="TableParagraph"/>
            </w:pPr>
          </w:p>
        </w:tc>
        <w:tc>
          <w:tcPr>
            <w:tcW w:w="1778" w:type="dxa"/>
          </w:tcPr>
          <w:p w:rsidR="00A4284F" w:rsidRDefault="00A4284F">
            <w:pPr>
              <w:pStyle w:val="TableParagraph"/>
            </w:pPr>
          </w:p>
        </w:tc>
        <w:tc>
          <w:tcPr>
            <w:tcW w:w="2092" w:type="dxa"/>
          </w:tcPr>
          <w:p w:rsidR="00A4284F" w:rsidRDefault="00A4284F">
            <w:pPr>
              <w:pStyle w:val="TableParagraph"/>
            </w:pPr>
          </w:p>
        </w:tc>
      </w:tr>
      <w:tr w:rsidR="00A4284F">
        <w:trPr>
          <w:trHeight w:val="4400"/>
        </w:trPr>
        <w:tc>
          <w:tcPr>
            <w:tcW w:w="668"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55"/>
              <w:rPr>
                <w:b/>
              </w:rPr>
            </w:pPr>
          </w:p>
          <w:p w:rsidR="00A4284F" w:rsidRDefault="004E5E27">
            <w:pPr>
              <w:pStyle w:val="TableParagraph"/>
              <w:ind w:left="100"/>
            </w:pPr>
            <w:r>
              <w:rPr>
                <w:spacing w:val="-5"/>
              </w:rPr>
              <w:t>4.3</w:t>
            </w:r>
          </w:p>
        </w:tc>
        <w:tc>
          <w:tcPr>
            <w:tcW w:w="2384" w:type="dxa"/>
          </w:tcPr>
          <w:p w:rsidR="00A4284F" w:rsidRDefault="004E5E27">
            <w:pPr>
              <w:pStyle w:val="TableParagraph"/>
              <w:spacing w:before="49" w:line="276" w:lineRule="auto"/>
              <w:ind w:left="237"/>
            </w:pPr>
            <w:r>
              <w:rPr>
                <w:spacing w:val="-2"/>
              </w:rPr>
              <w:t xml:space="preserve">Зарубежная </w:t>
            </w:r>
            <w:r>
              <w:t>драматургия</w:t>
            </w:r>
            <w:r>
              <w:rPr>
                <w:spacing w:val="-14"/>
              </w:rPr>
              <w:t xml:space="preserve"> </w:t>
            </w:r>
            <w:r>
              <w:t>XX</w:t>
            </w:r>
            <w:r>
              <w:rPr>
                <w:spacing w:val="-14"/>
              </w:rPr>
              <w:t xml:space="preserve"> </w:t>
            </w:r>
            <w:r>
              <w:t>века (не менее одного произведения по выбору). Например, пьесы Б. Брехта</w:t>
            </w:r>
          </w:p>
          <w:p w:rsidR="00A4284F" w:rsidRDefault="004E5E27">
            <w:pPr>
              <w:pStyle w:val="TableParagraph"/>
              <w:spacing w:line="276" w:lineRule="auto"/>
              <w:ind w:left="237" w:right="120"/>
            </w:pPr>
            <w:r>
              <w:t>«Мамаша</w:t>
            </w:r>
            <w:r>
              <w:rPr>
                <w:spacing w:val="-14"/>
              </w:rPr>
              <w:t xml:space="preserve"> </w:t>
            </w:r>
            <w:r>
              <w:t>Кураж</w:t>
            </w:r>
            <w:r>
              <w:rPr>
                <w:spacing w:val="-14"/>
              </w:rPr>
              <w:t xml:space="preserve"> </w:t>
            </w:r>
            <w:r>
              <w:t>и</w:t>
            </w:r>
            <w:r>
              <w:rPr>
                <w:spacing w:val="-14"/>
              </w:rPr>
              <w:t xml:space="preserve"> </w:t>
            </w:r>
            <w:r>
              <w:t>её дети»; М. Метерлинка «Синяя птица»; О. Уайльда</w:t>
            </w:r>
          </w:p>
          <w:p w:rsidR="00A4284F" w:rsidRDefault="004E5E27">
            <w:pPr>
              <w:pStyle w:val="TableParagraph"/>
              <w:spacing w:line="276" w:lineRule="auto"/>
              <w:ind w:left="237" w:right="324"/>
            </w:pPr>
            <w:r>
              <w:t>«Идеальный</w:t>
            </w:r>
            <w:r>
              <w:rPr>
                <w:spacing w:val="-14"/>
              </w:rPr>
              <w:t xml:space="preserve"> </w:t>
            </w:r>
            <w:r>
              <w:t>муж»; Т. Уильямса</w:t>
            </w:r>
          </w:p>
          <w:p w:rsidR="00A4284F" w:rsidRDefault="004E5E27">
            <w:pPr>
              <w:pStyle w:val="TableParagraph"/>
              <w:spacing w:line="251" w:lineRule="exact"/>
              <w:ind w:left="237"/>
            </w:pPr>
            <w:r>
              <w:rPr>
                <w:spacing w:val="-2"/>
              </w:rPr>
              <w:t>«Трамвай</w:t>
            </w:r>
          </w:p>
          <w:p w:rsidR="00A4284F" w:rsidRDefault="004E5E27">
            <w:pPr>
              <w:pStyle w:val="TableParagraph"/>
              <w:spacing w:before="28"/>
              <w:ind w:left="237"/>
            </w:pPr>
            <w:r>
              <w:t>„Желание“»;</w:t>
            </w:r>
            <w:r>
              <w:rPr>
                <w:spacing w:val="-6"/>
              </w:rPr>
              <w:t xml:space="preserve"> </w:t>
            </w:r>
            <w:r>
              <w:t>Б.</w:t>
            </w:r>
            <w:r>
              <w:rPr>
                <w:spacing w:val="-5"/>
              </w:rPr>
              <w:t xml:space="preserve"> Шоу</w:t>
            </w:r>
          </w:p>
          <w:p w:rsidR="00A4284F" w:rsidRDefault="004E5E27">
            <w:pPr>
              <w:pStyle w:val="TableParagraph"/>
              <w:spacing w:before="37"/>
              <w:ind w:left="237"/>
            </w:pPr>
            <w:r>
              <w:t>«Пигмалион» и</w:t>
            </w:r>
            <w:r>
              <w:rPr>
                <w:spacing w:val="-1"/>
              </w:rPr>
              <w:t xml:space="preserve"> </w:t>
            </w:r>
            <w:r>
              <w:rPr>
                <w:spacing w:val="-5"/>
              </w:rPr>
              <w:t>др.</w:t>
            </w:r>
          </w:p>
        </w:tc>
        <w:tc>
          <w:tcPr>
            <w:tcW w:w="926"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55"/>
              <w:rPr>
                <w:b/>
              </w:rPr>
            </w:pPr>
          </w:p>
          <w:p w:rsidR="00A4284F" w:rsidRDefault="004E5E27">
            <w:pPr>
              <w:pStyle w:val="TableParagraph"/>
              <w:ind w:left="206"/>
              <w:jc w:val="center"/>
            </w:pPr>
            <w:r>
              <w:rPr>
                <w:spacing w:val="-10"/>
              </w:rPr>
              <w:t>1</w:t>
            </w:r>
          </w:p>
        </w:tc>
        <w:tc>
          <w:tcPr>
            <w:tcW w:w="1716" w:type="dxa"/>
          </w:tcPr>
          <w:p w:rsidR="00A4284F" w:rsidRDefault="00A4284F">
            <w:pPr>
              <w:pStyle w:val="TableParagraph"/>
            </w:pPr>
          </w:p>
        </w:tc>
        <w:tc>
          <w:tcPr>
            <w:tcW w:w="1778" w:type="dxa"/>
          </w:tcPr>
          <w:p w:rsidR="00A4284F" w:rsidRDefault="00A4284F">
            <w:pPr>
              <w:pStyle w:val="TableParagraph"/>
            </w:pPr>
          </w:p>
        </w:tc>
        <w:tc>
          <w:tcPr>
            <w:tcW w:w="2092" w:type="dxa"/>
          </w:tcPr>
          <w:p w:rsidR="00A4284F" w:rsidRDefault="00A4284F">
            <w:pPr>
              <w:pStyle w:val="TableParagraph"/>
            </w:pPr>
          </w:p>
        </w:tc>
      </w:tr>
      <w:tr w:rsidR="00A4284F">
        <w:trPr>
          <w:trHeight w:val="543"/>
        </w:trPr>
        <w:tc>
          <w:tcPr>
            <w:tcW w:w="3052" w:type="dxa"/>
            <w:gridSpan w:val="2"/>
          </w:tcPr>
          <w:p w:rsidR="00A4284F" w:rsidRDefault="004E5E27">
            <w:pPr>
              <w:pStyle w:val="TableParagraph"/>
              <w:spacing w:before="150"/>
              <w:ind w:left="235"/>
            </w:pPr>
            <w:r>
              <w:t xml:space="preserve">Итого по </w:t>
            </w:r>
            <w:r>
              <w:rPr>
                <w:spacing w:val="-2"/>
              </w:rPr>
              <w:t>разделу</w:t>
            </w:r>
          </w:p>
        </w:tc>
        <w:tc>
          <w:tcPr>
            <w:tcW w:w="926" w:type="dxa"/>
          </w:tcPr>
          <w:p w:rsidR="00A4284F" w:rsidRDefault="004E5E27">
            <w:pPr>
              <w:pStyle w:val="TableParagraph"/>
              <w:spacing w:before="150"/>
              <w:ind w:left="206"/>
              <w:jc w:val="center"/>
            </w:pPr>
            <w:r>
              <w:rPr>
                <w:spacing w:val="-10"/>
              </w:rPr>
              <w:t>4</w:t>
            </w:r>
          </w:p>
        </w:tc>
        <w:tc>
          <w:tcPr>
            <w:tcW w:w="5586" w:type="dxa"/>
            <w:gridSpan w:val="3"/>
          </w:tcPr>
          <w:p w:rsidR="00A4284F" w:rsidRDefault="00A4284F">
            <w:pPr>
              <w:pStyle w:val="TableParagraph"/>
            </w:pPr>
          </w:p>
        </w:tc>
      </w:tr>
      <w:tr w:rsidR="00A4284F">
        <w:trPr>
          <w:trHeight w:val="341"/>
        </w:trPr>
        <w:tc>
          <w:tcPr>
            <w:tcW w:w="3052" w:type="dxa"/>
            <w:gridSpan w:val="2"/>
          </w:tcPr>
          <w:p w:rsidR="00A4284F" w:rsidRDefault="004E5E27">
            <w:pPr>
              <w:pStyle w:val="TableParagraph"/>
              <w:spacing w:before="49"/>
              <w:ind w:left="235"/>
            </w:pPr>
            <w:r>
              <w:t>Развитие</w:t>
            </w:r>
            <w:r>
              <w:rPr>
                <w:spacing w:val="-8"/>
              </w:rPr>
              <w:t xml:space="preserve"> </w:t>
            </w:r>
            <w:r>
              <w:rPr>
                <w:spacing w:val="-4"/>
              </w:rPr>
              <w:t>речи</w:t>
            </w:r>
          </w:p>
        </w:tc>
        <w:tc>
          <w:tcPr>
            <w:tcW w:w="926" w:type="dxa"/>
          </w:tcPr>
          <w:p w:rsidR="00A4284F" w:rsidRDefault="004E5E27">
            <w:pPr>
              <w:pStyle w:val="TableParagraph"/>
              <w:spacing w:before="49"/>
              <w:ind w:left="206"/>
              <w:jc w:val="center"/>
            </w:pPr>
            <w:r>
              <w:rPr>
                <w:spacing w:val="-10"/>
              </w:rPr>
              <w:t>7</w:t>
            </w:r>
          </w:p>
        </w:tc>
        <w:tc>
          <w:tcPr>
            <w:tcW w:w="1716" w:type="dxa"/>
          </w:tcPr>
          <w:p w:rsidR="00A4284F" w:rsidRDefault="00A4284F">
            <w:pPr>
              <w:pStyle w:val="TableParagraph"/>
            </w:pPr>
          </w:p>
        </w:tc>
        <w:tc>
          <w:tcPr>
            <w:tcW w:w="1778" w:type="dxa"/>
          </w:tcPr>
          <w:p w:rsidR="00A4284F" w:rsidRDefault="00A4284F">
            <w:pPr>
              <w:pStyle w:val="TableParagraph"/>
            </w:pPr>
          </w:p>
        </w:tc>
        <w:tc>
          <w:tcPr>
            <w:tcW w:w="2092" w:type="dxa"/>
          </w:tcPr>
          <w:p w:rsidR="00A4284F" w:rsidRDefault="00A4284F">
            <w:pPr>
              <w:pStyle w:val="TableParagraph"/>
            </w:pPr>
          </w:p>
        </w:tc>
      </w:tr>
      <w:tr w:rsidR="00A4284F">
        <w:trPr>
          <w:trHeight w:val="343"/>
        </w:trPr>
        <w:tc>
          <w:tcPr>
            <w:tcW w:w="3052" w:type="dxa"/>
            <w:gridSpan w:val="2"/>
          </w:tcPr>
          <w:p w:rsidR="00A4284F" w:rsidRDefault="004E5E27">
            <w:pPr>
              <w:pStyle w:val="TableParagraph"/>
              <w:spacing w:before="50"/>
              <w:ind w:left="235"/>
            </w:pPr>
            <w:r>
              <w:t>Уроки</w:t>
            </w:r>
            <w:r>
              <w:rPr>
                <w:spacing w:val="-3"/>
              </w:rPr>
              <w:t xml:space="preserve"> </w:t>
            </w:r>
            <w:r>
              <w:t>внеклассного</w:t>
            </w:r>
            <w:r>
              <w:rPr>
                <w:spacing w:val="-2"/>
              </w:rPr>
              <w:t xml:space="preserve"> чтения</w:t>
            </w:r>
          </w:p>
        </w:tc>
        <w:tc>
          <w:tcPr>
            <w:tcW w:w="926" w:type="dxa"/>
          </w:tcPr>
          <w:p w:rsidR="00A4284F" w:rsidRDefault="004E5E27">
            <w:pPr>
              <w:pStyle w:val="TableParagraph"/>
              <w:spacing w:before="50"/>
              <w:ind w:left="206"/>
              <w:jc w:val="center"/>
            </w:pPr>
            <w:r>
              <w:rPr>
                <w:spacing w:val="-10"/>
              </w:rPr>
              <w:t>2</w:t>
            </w:r>
          </w:p>
        </w:tc>
        <w:tc>
          <w:tcPr>
            <w:tcW w:w="1716" w:type="dxa"/>
          </w:tcPr>
          <w:p w:rsidR="00A4284F" w:rsidRDefault="00A4284F">
            <w:pPr>
              <w:pStyle w:val="TableParagraph"/>
            </w:pPr>
          </w:p>
        </w:tc>
        <w:tc>
          <w:tcPr>
            <w:tcW w:w="1778" w:type="dxa"/>
          </w:tcPr>
          <w:p w:rsidR="00A4284F" w:rsidRDefault="00A4284F">
            <w:pPr>
              <w:pStyle w:val="TableParagraph"/>
            </w:pPr>
          </w:p>
        </w:tc>
        <w:tc>
          <w:tcPr>
            <w:tcW w:w="2092" w:type="dxa"/>
          </w:tcPr>
          <w:p w:rsidR="00A4284F" w:rsidRDefault="00A4284F">
            <w:pPr>
              <w:pStyle w:val="TableParagraph"/>
            </w:pPr>
          </w:p>
        </w:tc>
      </w:tr>
      <w:tr w:rsidR="00A4284F">
        <w:trPr>
          <w:trHeight w:val="630"/>
        </w:trPr>
        <w:tc>
          <w:tcPr>
            <w:tcW w:w="3052" w:type="dxa"/>
            <w:gridSpan w:val="2"/>
          </w:tcPr>
          <w:p w:rsidR="00A4284F" w:rsidRDefault="004E5E27">
            <w:pPr>
              <w:pStyle w:val="TableParagraph"/>
              <w:spacing w:before="11" w:line="290" w:lineRule="atLeast"/>
              <w:ind w:left="235" w:right="597"/>
            </w:pPr>
            <w:r>
              <w:t>Итоговые</w:t>
            </w:r>
            <w:r>
              <w:rPr>
                <w:spacing w:val="-14"/>
              </w:rPr>
              <w:t xml:space="preserve"> </w:t>
            </w:r>
            <w:r>
              <w:t xml:space="preserve">контрольные </w:t>
            </w:r>
            <w:r>
              <w:rPr>
                <w:spacing w:val="-2"/>
              </w:rPr>
              <w:t>работы</w:t>
            </w:r>
          </w:p>
        </w:tc>
        <w:tc>
          <w:tcPr>
            <w:tcW w:w="926" w:type="dxa"/>
          </w:tcPr>
          <w:p w:rsidR="00A4284F" w:rsidRDefault="004E5E27">
            <w:pPr>
              <w:pStyle w:val="TableParagraph"/>
              <w:spacing w:before="193"/>
              <w:ind w:left="206"/>
              <w:jc w:val="center"/>
            </w:pPr>
            <w:r>
              <w:rPr>
                <w:spacing w:val="-10"/>
              </w:rPr>
              <w:t>4</w:t>
            </w:r>
          </w:p>
        </w:tc>
        <w:tc>
          <w:tcPr>
            <w:tcW w:w="1716" w:type="dxa"/>
          </w:tcPr>
          <w:p w:rsidR="00A4284F" w:rsidRDefault="00A4284F">
            <w:pPr>
              <w:pStyle w:val="TableParagraph"/>
            </w:pPr>
          </w:p>
        </w:tc>
        <w:tc>
          <w:tcPr>
            <w:tcW w:w="1778" w:type="dxa"/>
          </w:tcPr>
          <w:p w:rsidR="00A4284F" w:rsidRDefault="00A4284F">
            <w:pPr>
              <w:pStyle w:val="TableParagraph"/>
            </w:pPr>
          </w:p>
        </w:tc>
        <w:tc>
          <w:tcPr>
            <w:tcW w:w="2092" w:type="dxa"/>
          </w:tcPr>
          <w:p w:rsidR="00A4284F" w:rsidRDefault="00A4284F">
            <w:pPr>
              <w:pStyle w:val="TableParagraph"/>
            </w:pPr>
          </w:p>
        </w:tc>
      </w:tr>
      <w:tr w:rsidR="00A4284F">
        <w:trPr>
          <w:trHeight w:val="630"/>
        </w:trPr>
        <w:tc>
          <w:tcPr>
            <w:tcW w:w="3052" w:type="dxa"/>
            <w:gridSpan w:val="2"/>
          </w:tcPr>
          <w:p w:rsidR="00A4284F" w:rsidRDefault="004E5E27">
            <w:pPr>
              <w:pStyle w:val="TableParagraph"/>
              <w:spacing w:before="11" w:line="290" w:lineRule="atLeast"/>
              <w:ind w:left="235" w:right="597"/>
            </w:pPr>
            <w:r>
              <w:t>Подготовка</w:t>
            </w:r>
            <w:r>
              <w:rPr>
                <w:spacing w:val="-14"/>
              </w:rPr>
              <w:t xml:space="preserve"> </w:t>
            </w:r>
            <w:r>
              <w:t>и</w:t>
            </w:r>
            <w:r>
              <w:rPr>
                <w:spacing w:val="-14"/>
              </w:rPr>
              <w:t xml:space="preserve"> </w:t>
            </w:r>
            <w:r>
              <w:t xml:space="preserve">защита </w:t>
            </w:r>
            <w:r>
              <w:rPr>
                <w:spacing w:val="-2"/>
              </w:rPr>
              <w:t>проектов</w:t>
            </w:r>
          </w:p>
        </w:tc>
        <w:tc>
          <w:tcPr>
            <w:tcW w:w="926" w:type="dxa"/>
          </w:tcPr>
          <w:p w:rsidR="00A4284F" w:rsidRDefault="004E5E27">
            <w:pPr>
              <w:pStyle w:val="TableParagraph"/>
              <w:spacing w:before="193"/>
              <w:ind w:left="206"/>
              <w:jc w:val="center"/>
            </w:pPr>
            <w:r>
              <w:rPr>
                <w:spacing w:val="-10"/>
              </w:rPr>
              <w:t>4</w:t>
            </w:r>
          </w:p>
        </w:tc>
        <w:tc>
          <w:tcPr>
            <w:tcW w:w="1716" w:type="dxa"/>
          </w:tcPr>
          <w:p w:rsidR="00A4284F" w:rsidRDefault="00A4284F">
            <w:pPr>
              <w:pStyle w:val="TableParagraph"/>
            </w:pPr>
          </w:p>
        </w:tc>
        <w:tc>
          <w:tcPr>
            <w:tcW w:w="1778" w:type="dxa"/>
          </w:tcPr>
          <w:p w:rsidR="00A4284F" w:rsidRDefault="00A4284F">
            <w:pPr>
              <w:pStyle w:val="TableParagraph"/>
            </w:pPr>
          </w:p>
        </w:tc>
        <w:tc>
          <w:tcPr>
            <w:tcW w:w="2092" w:type="dxa"/>
          </w:tcPr>
          <w:p w:rsidR="00A4284F" w:rsidRDefault="00A4284F">
            <w:pPr>
              <w:pStyle w:val="TableParagraph"/>
            </w:pPr>
          </w:p>
        </w:tc>
      </w:tr>
      <w:tr w:rsidR="00A4284F">
        <w:trPr>
          <w:trHeight w:val="342"/>
        </w:trPr>
        <w:tc>
          <w:tcPr>
            <w:tcW w:w="3052" w:type="dxa"/>
            <w:gridSpan w:val="2"/>
          </w:tcPr>
          <w:p w:rsidR="00A4284F" w:rsidRDefault="004E5E27">
            <w:pPr>
              <w:pStyle w:val="TableParagraph"/>
              <w:spacing w:before="49"/>
              <w:ind w:left="235"/>
            </w:pPr>
            <w:r>
              <w:t>Резервные</w:t>
            </w:r>
            <w:r>
              <w:rPr>
                <w:spacing w:val="-9"/>
              </w:rPr>
              <w:t xml:space="preserve"> </w:t>
            </w:r>
            <w:r>
              <w:rPr>
                <w:spacing w:val="-2"/>
              </w:rPr>
              <w:t>уроки</w:t>
            </w:r>
          </w:p>
        </w:tc>
        <w:tc>
          <w:tcPr>
            <w:tcW w:w="926" w:type="dxa"/>
          </w:tcPr>
          <w:p w:rsidR="00A4284F" w:rsidRDefault="004E5E27">
            <w:pPr>
              <w:pStyle w:val="TableParagraph"/>
              <w:spacing w:before="49"/>
              <w:ind w:left="206"/>
              <w:jc w:val="center"/>
            </w:pPr>
            <w:r>
              <w:rPr>
                <w:spacing w:val="-10"/>
              </w:rPr>
              <w:t>2</w:t>
            </w:r>
          </w:p>
        </w:tc>
        <w:tc>
          <w:tcPr>
            <w:tcW w:w="1716" w:type="dxa"/>
          </w:tcPr>
          <w:p w:rsidR="00A4284F" w:rsidRDefault="00A4284F">
            <w:pPr>
              <w:pStyle w:val="TableParagraph"/>
            </w:pPr>
          </w:p>
        </w:tc>
        <w:tc>
          <w:tcPr>
            <w:tcW w:w="1778" w:type="dxa"/>
          </w:tcPr>
          <w:p w:rsidR="00A4284F" w:rsidRDefault="00A4284F">
            <w:pPr>
              <w:pStyle w:val="TableParagraph"/>
            </w:pPr>
          </w:p>
        </w:tc>
        <w:tc>
          <w:tcPr>
            <w:tcW w:w="2092" w:type="dxa"/>
          </w:tcPr>
          <w:p w:rsidR="00A4284F" w:rsidRDefault="00A4284F">
            <w:pPr>
              <w:pStyle w:val="TableParagraph"/>
            </w:pPr>
          </w:p>
        </w:tc>
      </w:tr>
      <w:tr w:rsidR="00A4284F">
        <w:trPr>
          <w:trHeight w:val="630"/>
        </w:trPr>
        <w:tc>
          <w:tcPr>
            <w:tcW w:w="3052" w:type="dxa"/>
            <w:gridSpan w:val="2"/>
          </w:tcPr>
          <w:p w:rsidR="00A4284F" w:rsidRDefault="004E5E27">
            <w:pPr>
              <w:pStyle w:val="TableParagraph"/>
              <w:spacing w:before="12" w:line="290" w:lineRule="atLeast"/>
              <w:ind w:left="235"/>
            </w:pPr>
            <w:r>
              <w:t>ОБЩЕЕ КОЛИЧЕСТВО ЧАСОВ</w:t>
            </w:r>
            <w:r>
              <w:rPr>
                <w:spacing w:val="-14"/>
              </w:rPr>
              <w:t xml:space="preserve"> </w:t>
            </w:r>
            <w:r>
              <w:t>ПО</w:t>
            </w:r>
            <w:r>
              <w:rPr>
                <w:spacing w:val="-14"/>
              </w:rPr>
              <w:t xml:space="preserve"> </w:t>
            </w:r>
            <w:r>
              <w:t>ПРОГРАММЕ</w:t>
            </w:r>
          </w:p>
        </w:tc>
        <w:tc>
          <w:tcPr>
            <w:tcW w:w="926" w:type="dxa"/>
          </w:tcPr>
          <w:p w:rsidR="00A4284F" w:rsidRDefault="004E5E27">
            <w:pPr>
              <w:pStyle w:val="TableParagraph"/>
              <w:spacing w:before="194"/>
              <w:ind w:left="206"/>
              <w:jc w:val="center"/>
            </w:pPr>
            <w:r>
              <w:rPr>
                <w:spacing w:val="-5"/>
              </w:rPr>
              <w:t>102</w:t>
            </w:r>
          </w:p>
        </w:tc>
        <w:tc>
          <w:tcPr>
            <w:tcW w:w="1716" w:type="dxa"/>
          </w:tcPr>
          <w:p w:rsidR="00A4284F" w:rsidRDefault="004E5E27">
            <w:pPr>
              <w:pStyle w:val="TableParagraph"/>
              <w:spacing w:before="194"/>
              <w:ind w:left="206" w:right="2"/>
              <w:jc w:val="center"/>
            </w:pPr>
            <w:r>
              <w:rPr>
                <w:spacing w:val="-10"/>
              </w:rPr>
              <w:t>0</w:t>
            </w:r>
          </w:p>
        </w:tc>
        <w:tc>
          <w:tcPr>
            <w:tcW w:w="1778" w:type="dxa"/>
          </w:tcPr>
          <w:p w:rsidR="00A4284F" w:rsidRDefault="004E5E27">
            <w:pPr>
              <w:pStyle w:val="TableParagraph"/>
              <w:spacing w:before="194"/>
              <w:ind w:left="206"/>
              <w:jc w:val="center"/>
            </w:pPr>
            <w:r>
              <w:rPr>
                <w:spacing w:val="-10"/>
              </w:rPr>
              <w:t>0</w:t>
            </w:r>
          </w:p>
        </w:tc>
        <w:tc>
          <w:tcPr>
            <w:tcW w:w="2092" w:type="dxa"/>
          </w:tcPr>
          <w:p w:rsidR="00A4284F" w:rsidRDefault="00A4284F">
            <w:pPr>
              <w:pStyle w:val="TableParagraph"/>
            </w:pPr>
          </w:p>
        </w:tc>
      </w:tr>
    </w:tbl>
    <w:p w:rsidR="00A4284F" w:rsidRPr="00D27A80" w:rsidRDefault="004E5E27">
      <w:pPr>
        <w:spacing w:before="13" w:line="276" w:lineRule="auto"/>
        <w:ind w:left="319" w:right="7124" w:hanging="55"/>
        <w:rPr>
          <w:b/>
          <w:sz w:val="18"/>
          <w:szCs w:val="18"/>
        </w:rPr>
      </w:pPr>
      <w:r w:rsidRPr="00D27A80">
        <w:rPr>
          <w:b/>
          <w:sz w:val="18"/>
          <w:szCs w:val="18"/>
        </w:rPr>
        <w:t>ПОУРОЧНЫЙ</w:t>
      </w:r>
      <w:r w:rsidRPr="00D27A80">
        <w:rPr>
          <w:b/>
          <w:spacing w:val="-14"/>
          <w:sz w:val="18"/>
          <w:szCs w:val="18"/>
        </w:rPr>
        <w:t xml:space="preserve"> </w:t>
      </w:r>
      <w:r w:rsidRPr="00D27A80">
        <w:rPr>
          <w:b/>
          <w:sz w:val="18"/>
          <w:szCs w:val="18"/>
        </w:rPr>
        <w:t>ПЛАН 10 КЛАСС</w:t>
      </w:r>
    </w:p>
    <w:p w:rsidR="00A4284F" w:rsidRDefault="00A4284F">
      <w:pPr>
        <w:spacing w:line="276" w:lineRule="auto"/>
        <w:rPr>
          <w:b/>
        </w:rPr>
        <w:sectPr w:rsidR="00A4284F">
          <w:type w:val="continuous"/>
          <w:pgSz w:w="11910" w:h="16390"/>
          <w:pgMar w:top="1120" w:right="708" w:bottom="1180" w:left="1559" w:header="0" w:footer="915" w:gutter="0"/>
          <w:cols w:space="720"/>
        </w:sectPr>
      </w:pP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04"/>
        <w:gridCol w:w="2036"/>
        <w:gridCol w:w="812"/>
        <w:gridCol w:w="1538"/>
        <w:gridCol w:w="1592"/>
        <w:gridCol w:w="1138"/>
        <w:gridCol w:w="1844"/>
      </w:tblGrid>
      <w:tr w:rsidR="00A4284F">
        <w:trPr>
          <w:trHeight w:val="340"/>
        </w:trPr>
        <w:tc>
          <w:tcPr>
            <w:tcW w:w="604" w:type="dxa"/>
            <w:vMerge w:val="restart"/>
          </w:tcPr>
          <w:p w:rsidR="00A4284F" w:rsidRDefault="004E5E27">
            <w:pPr>
              <w:pStyle w:val="TableParagraph"/>
              <w:spacing w:before="194" w:line="276" w:lineRule="auto"/>
              <w:ind w:left="235" w:right="124"/>
              <w:jc w:val="both"/>
              <w:rPr>
                <w:b/>
              </w:rPr>
            </w:pPr>
            <w:r>
              <w:rPr>
                <w:b/>
                <w:spacing w:val="-10"/>
              </w:rPr>
              <w:lastRenderedPageBreak/>
              <w:t xml:space="preserve">№ </w:t>
            </w:r>
            <w:r>
              <w:rPr>
                <w:b/>
                <w:spacing w:val="-6"/>
              </w:rPr>
              <w:t xml:space="preserve">п/ </w:t>
            </w:r>
            <w:r>
              <w:rPr>
                <w:b/>
                <w:spacing w:val="-10"/>
              </w:rPr>
              <w:t>п</w:t>
            </w:r>
          </w:p>
        </w:tc>
        <w:tc>
          <w:tcPr>
            <w:tcW w:w="2036" w:type="dxa"/>
            <w:vMerge w:val="restart"/>
          </w:tcPr>
          <w:p w:rsidR="00A4284F" w:rsidRDefault="00A4284F">
            <w:pPr>
              <w:pStyle w:val="TableParagraph"/>
              <w:spacing w:before="231"/>
              <w:rPr>
                <w:b/>
              </w:rPr>
            </w:pPr>
          </w:p>
          <w:p w:rsidR="00A4284F" w:rsidRDefault="004E5E27">
            <w:pPr>
              <w:pStyle w:val="TableParagraph"/>
              <w:ind w:left="236"/>
              <w:rPr>
                <w:b/>
              </w:rPr>
            </w:pPr>
            <w:r>
              <w:rPr>
                <w:b/>
              </w:rPr>
              <w:t xml:space="preserve">Тема </w:t>
            </w:r>
            <w:r>
              <w:rPr>
                <w:b/>
                <w:spacing w:val="-2"/>
              </w:rPr>
              <w:t>урока</w:t>
            </w:r>
          </w:p>
        </w:tc>
        <w:tc>
          <w:tcPr>
            <w:tcW w:w="3942" w:type="dxa"/>
            <w:gridSpan w:val="3"/>
          </w:tcPr>
          <w:p w:rsidR="00A4284F" w:rsidRDefault="004E5E27">
            <w:pPr>
              <w:pStyle w:val="TableParagraph"/>
              <w:spacing w:before="49"/>
              <w:ind w:left="101"/>
              <w:rPr>
                <w:b/>
              </w:rPr>
            </w:pPr>
            <w:r>
              <w:rPr>
                <w:b/>
              </w:rPr>
              <w:t xml:space="preserve">Количество </w:t>
            </w:r>
            <w:r>
              <w:rPr>
                <w:b/>
                <w:spacing w:val="-2"/>
              </w:rPr>
              <w:t>часов</w:t>
            </w:r>
          </w:p>
        </w:tc>
        <w:tc>
          <w:tcPr>
            <w:tcW w:w="1138" w:type="dxa"/>
            <w:vMerge w:val="restart"/>
          </w:tcPr>
          <w:p w:rsidR="00A4284F" w:rsidRDefault="004E5E27">
            <w:pPr>
              <w:pStyle w:val="TableParagraph"/>
              <w:spacing w:before="194" w:line="276" w:lineRule="auto"/>
              <w:ind w:left="236" w:right="206"/>
              <w:rPr>
                <w:b/>
              </w:rPr>
            </w:pPr>
            <w:r>
              <w:rPr>
                <w:b/>
                <w:spacing w:val="-4"/>
              </w:rPr>
              <w:t xml:space="preserve">Дата </w:t>
            </w:r>
            <w:r>
              <w:rPr>
                <w:b/>
                <w:spacing w:val="-2"/>
              </w:rPr>
              <w:t xml:space="preserve">изучен </w:t>
            </w:r>
            <w:r>
              <w:rPr>
                <w:b/>
                <w:spacing w:val="-6"/>
              </w:rPr>
              <w:t>ия</w:t>
            </w:r>
          </w:p>
        </w:tc>
        <w:tc>
          <w:tcPr>
            <w:tcW w:w="1844" w:type="dxa"/>
            <w:vMerge w:val="restart"/>
          </w:tcPr>
          <w:p w:rsidR="00A4284F" w:rsidRDefault="004E5E27">
            <w:pPr>
              <w:pStyle w:val="TableParagraph"/>
              <w:spacing w:before="49" w:line="276" w:lineRule="auto"/>
              <w:ind w:left="236" w:right="134"/>
              <w:rPr>
                <w:b/>
              </w:rPr>
            </w:pPr>
            <w:r>
              <w:rPr>
                <w:b/>
                <w:spacing w:val="-2"/>
              </w:rPr>
              <w:t xml:space="preserve">Электронные цифровые образовательн </w:t>
            </w:r>
            <w:r>
              <w:rPr>
                <w:b/>
              </w:rPr>
              <w:t>ые ресурсы</w:t>
            </w:r>
          </w:p>
        </w:tc>
      </w:tr>
      <w:tr w:rsidR="00A4284F">
        <w:trPr>
          <w:trHeight w:val="1144"/>
        </w:trPr>
        <w:tc>
          <w:tcPr>
            <w:tcW w:w="604" w:type="dxa"/>
            <w:vMerge/>
            <w:tcBorders>
              <w:top w:val="nil"/>
            </w:tcBorders>
          </w:tcPr>
          <w:p w:rsidR="00A4284F" w:rsidRDefault="00A4284F">
            <w:pPr>
              <w:rPr>
                <w:sz w:val="2"/>
                <w:szCs w:val="2"/>
              </w:rPr>
            </w:pPr>
          </w:p>
        </w:tc>
        <w:tc>
          <w:tcPr>
            <w:tcW w:w="2036" w:type="dxa"/>
            <w:vMerge/>
            <w:tcBorders>
              <w:top w:val="nil"/>
            </w:tcBorders>
          </w:tcPr>
          <w:p w:rsidR="00A4284F" w:rsidRDefault="00A4284F">
            <w:pPr>
              <w:rPr>
                <w:sz w:val="2"/>
                <w:szCs w:val="2"/>
              </w:rPr>
            </w:pPr>
          </w:p>
        </w:tc>
        <w:tc>
          <w:tcPr>
            <w:tcW w:w="812" w:type="dxa"/>
          </w:tcPr>
          <w:p w:rsidR="00A4284F" w:rsidRDefault="004E5E27">
            <w:pPr>
              <w:pStyle w:val="TableParagraph"/>
              <w:spacing w:before="159" w:line="276" w:lineRule="auto"/>
              <w:ind w:left="236" w:right="110"/>
              <w:rPr>
                <w:b/>
              </w:rPr>
            </w:pPr>
            <w:r>
              <w:rPr>
                <w:b/>
                <w:spacing w:val="-4"/>
              </w:rPr>
              <w:t xml:space="preserve">Всег </w:t>
            </w:r>
            <w:r>
              <w:rPr>
                <w:b/>
                <w:spacing w:val="-10"/>
              </w:rPr>
              <w:t>о</w:t>
            </w:r>
          </w:p>
        </w:tc>
        <w:tc>
          <w:tcPr>
            <w:tcW w:w="1538" w:type="dxa"/>
          </w:tcPr>
          <w:p w:rsidR="00A4284F" w:rsidRDefault="004E5E27">
            <w:pPr>
              <w:pStyle w:val="TableParagraph"/>
              <w:spacing w:before="159" w:line="276" w:lineRule="auto"/>
              <w:ind w:left="236"/>
              <w:rPr>
                <w:b/>
              </w:rPr>
            </w:pPr>
            <w:r>
              <w:rPr>
                <w:b/>
                <w:spacing w:val="-2"/>
              </w:rPr>
              <w:t xml:space="preserve">Контрольн </w:t>
            </w:r>
            <w:r>
              <w:rPr>
                <w:b/>
              </w:rPr>
              <w:t>ые работы</w:t>
            </w:r>
          </w:p>
        </w:tc>
        <w:tc>
          <w:tcPr>
            <w:tcW w:w="1592" w:type="dxa"/>
          </w:tcPr>
          <w:p w:rsidR="00A4284F" w:rsidRDefault="004E5E27">
            <w:pPr>
              <w:pStyle w:val="TableParagraph"/>
              <w:spacing w:before="159" w:line="276" w:lineRule="auto"/>
              <w:ind w:left="236"/>
              <w:rPr>
                <w:b/>
              </w:rPr>
            </w:pPr>
            <w:r>
              <w:rPr>
                <w:b/>
                <w:spacing w:val="-2"/>
              </w:rPr>
              <w:t xml:space="preserve">Практическ </w:t>
            </w:r>
            <w:r>
              <w:rPr>
                <w:b/>
              </w:rPr>
              <w:t>ие работы</w:t>
            </w:r>
          </w:p>
        </w:tc>
        <w:tc>
          <w:tcPr>
            <w:tcW w:w="1138" w:type="dxa"/>
            <w:vMerge/>
            <w:tcBorders>
              <w:top w:val="nil"/>
            </w:tcBorders>
          </w:tcPr>
          <w:p w:rsidR="00A4284F" w:rsidRDefault="00A4284F">
            <w:pPr>
              <w:rPr>
                <w:sz w:val="2"/>
                <w:szCs w:val="2"/>
              </w:rPr>
            </w:pPr>
          </w:p>
        </w:tc>
        <w:tc>
          <w:tcPr>
            <w:tcW w:w="1844" w:type="dxa"/>
            <w:vMerge/>
            <w:tcBorders>
              <w:top w:val="nil"/>
            </w:tcBorders>
          </w:tcPr>
          <w:p w:rsidR="00A4284F" w:rsidRDefault="00A4284F">
            <w:pPr>
              <w:rPr>
                <w:sz w:val="2"/>
                <w:szCs w:val="2"/>
              </w:rPr>
            </w:pPr>
          </w:p>
        </w:tc>
      </w:tr>
    </w:tbl>
    <w:p w:rsidR="00A4284F" w:rsidRDefault="00A4284F">
      <w:pPr>
        <w:rPr>
          <w:sz w:val="2"/>
          <w:szCs w:val="2"/>
        </w:rPr>
        <w:sectPr w:rsidR="00A4284F">
          <w:pgSz w:w="11910" w:h="16390"/>
          <w:pgMar w:top="1120" w:right="708" w:bottom="1180" w:left="1559" w:header="0" w:footer="915" w:gutter="0"/>
          <w:cols w:space="720"/>
        </w:sectPr>
      </w:pP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04"/>
        <w:gridCol w:w="2036"/>
        <w:gridCol w:w="812"/>
        <w:gridCol w:w="1538"/>
        <w:gridCol w:w="1592"/>
        <w:gridCol w:w="1138"/>
        <w:gridCol w:w="1844"/>
      </w:tblGrid>
      <w:tr w:rsidR="00A4284F" w:rsidRPr="00D27A80" w:rsidTr="00D27A80">
        <w:trPr>
          <w:trHeight w:val="2531"/>
        </w:trPr>
        <w:tc>
          <w:tcPr>
            <w:tcW w:w="604" w:type="dxa"/>
          </w:tcPr>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spacing w:before="126"/>
              <w:rPr>
                <w:b/>
                <w:sz w:val="18"/>
                <w:szCs w:val="18"/>
              </w:rPr>
            </w:pPr>
          </w:p>
          <w:p w:rsidR="00A4284F" w:rsidRPr="00D27A80" w:rsidRDefault="004E5E27">
            <w:pPr>
              <w:pStyle w:val="TableParagraph"/>
              <w:ind w:left="100"/>
              <w:rPr>
                <w:sz w:val="18"/>
                <w:szCs w:val="18"/>
              </w:rPr>
            </w:pPr>
            <w:r w:rsidRPr="00D27A80">
              <w:rPr>
                <w:spacing w:val="-10"/>
                <w:sz w:val="18"/>
                <w:szCs w:val="18"/>
              </w:rPr>
              <w:t>1</w:t>
            </w:r>
          </w:p>
        </w:tc>
        <w:tc>
          <w:tcPr>
            <w:tcW w:w="2036" w:type="dxa"/>
          </w:tcPr>
          <w:p w:rsidR="00A4284F" w:rsidRPr="00D27A80" w:rsidRDefault="004E5E27">
            <w:pPr>
              <w:pStyle w:val="TableParagraph"/>
              <w:spacing w:before="49" w:line="276" w:lineRule="auto"/>
              <w:ind w:left="236" w:right="136"/>
              <w:rPr>
                <w:sz w:val="18"/>
                <w:szCs w:val="18"/>
              </w:rPr>
            </w:pPr>
            <w:r w:rsidRPr="00D27A80">
              <w:rPr>
                <w:sz w:val="18"/>
                <w:szCs w:val="18"/>
              </w:rPr>
              <w:t xml:space="preserve">Введение в курс </w:t>
            </w:r>
            <w:r w:rsidRPr="00D27A80">
              <w:rPr>
                <w:spacing w:val="-2"/>
                <w:sz w:val="18"/>
                <w:szCs w:val="18"/>
              </w:rPr>
              <w:t xml:space="preserve">литературы </w:t>
            </w:r>
            <w:r w:rsidRPr="00D27A80">
              <w:rPr>
                <w:sz w:val="18"/>
                <w:szCs w:val="18"/>
              </w:rPr>
              <w:t>второй</w:t>
            </w:r>
            <w:r w:rsidRPr="00D27A80">
              <w:rPr>
                <w:spacing w:val="-14"/>
                <w:sz w:val="18"/>
                <w:szCs w:val="18"/>
              </w:rPr>
              <w:t xml:space="preserve"> </w:t>
            </w:r>
            <w:r w:rsidRPr="00D27A80">
              <w:rPr>
                <w:sz w:val="18"/>
                <w:szCs w:val="18"/>
              </w:rPr>
              <w:t>половины ХIX века.</w:t>
            </w:r>
          </w:p>
          <w:p w:rsidR="00A4284F" w:rsidRPr="00D27A80" w:rsidRDefault="004E5E27">
            <w:pPr>
              <w:pStyle w:val="TableParagraph"/>
              <w:spacing w:line="276" w:lineRule="auto"/>
              <w:ind w:left="236" w:right="102"/>
              <w:rPr>
                <w:sz w:val="18"/>
                <w:szCs w:val="18"/>
              </w:rPr>
            </w:pPr>
            <w:r w:rsidRPr="00D27A80">
              <w:rPr>
                <w:sz w:val="18"/>
                <w:szCs w:val="18"/>
              </w:rPr>
              <w:t xml:space="preserve">Основные этапы жизни и </w:t>
            </w:r>
            <w:r w:rsidRPr="00D27A80">
              <w:rPr>
                <w:spacing w:val="-2"/>
                <w:sz w:val="18"/>
                <w:szCs w:val="18"/>
              </w:rPr>
              <w:t>творчества А.Н.Островского. Идейно- художественное своеобразие</w:t>
            </w:r>
          </w:p>
          <w:p w:rsidR="00A4284F" w:rsidRPr="00D27A80" w:rsidRDefault="004E5E27">
            <w:pPr>
              <w:pStyle w:val="TableParagraph"/>
              <w:spacing w:line="247" w:lineRule="exact"/>
              <w:ind w:left="236"/>
              <w:rPr>
                <w:sz w:val="18"/>
                <w:szCs w:val="18"/>
              </w:rPr>
            </w:pPr>
            <w:r w:rsidRPr="00D27A80">
              <w:rPr>
                <w:sz w:val="18"/>
                <w:szCs w:val="18"/>
              </w:rPr>
              <w:t>драмы</w:t>
            </w:r>
            <w:r w:rsidRPr="00D27A80">
              <w:rPr>
                <w:spacing w:val="-5"/>
                <w:sz w:val="18"/>
                <w:szCs w:val="18"/>
              </w:rPr>
              <w:t xml:space="preserve"> </w:t>
            </w:r>
            <w:r w:rsidRPr="00D27A80">
              <w:rPr>
                <w:spacing w:val="-2"/>
                <w:sz w:val="18"/>
                <w:szCs w:val="18"/>
              </w:rPr>
              <w:t>«Гроза»</w:t>
            </w:r>
          </w:p>
        </w:tc>
        <w:tc>
          <w:tcPr>
            <w:tcW w:w="812" w:type="dxa"/>
          </w:tcPr>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spacing w:before="126"/>
              <w:rPr>
                <w:b/>
                <w:sz w:val="18"/>
                <w:szCs w:val="18"/>
              </w:rPr>
            </w:pPr>
          </w:p>
          <w:p w:rsidR="00A4284F" w:rsidRPr="00D27A80" w:rsidRDefault="004E5E27">
            <w:pPr>
              <w:pStyle w:val="TableParagraph"/>
              <w:ind w:right="237"/>
              <w:jc w:val="right"/>
              <w:rPr>
                <w:sz w:val="18"/>
                <w:szCs w:val="18"/>
              </w:rPr>
            </w:pPr>
            <w:r w:rsidRPr="00D27A80">
              <w:rPr>
                <w:spacing w:val="-10"/>
                <w:sz w:val="18"/>
                <w:szCs w:val="18"/>
              </w:rPr>
              <w:t>1</w:t>
            </w: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r w:rsidR="00A4284F" w:rsidRPr="00D27A80">
        <w:trPr>
          <w:trHeight w:val="920"/>
        </w:trPr>
        <w:tc>
          <w:tcPr>
            <w:tcW w:w="604" w:type="dxa"/>
          </w:tcPr>
          <w:p w:rsidR="00A4284F" w:rsidRPr="00D27A80" w:rsidRDefault="00A4284F">
            <w:pPr>
              <w:pStyle w:val="TableParagraph"/>
              <w:spacing w:before="86"/>
              <w:rPr>
                <w:b/>
                <w:sz w:val="18"/>
                <w:szCs w:val="18"/>
              </w:rPr>
            </w:pPr>
          </w:p>
          <w:p w:rsidR="00A4284F" w:rsidRPr="00D27A80" w:rsidRDefault="004E5E27">
            <w:pPr>
              <w:pStyle w:val="TableParagraph"/>
              <w:ind w:left="100"/>
              <w:rPr>
                <w:sz w:val="18"/>
                <w:szCs w:val="18"/>
              </w:rPr>
            </w:pPr>
            <w:r w:rsidRPr="00D27A80">
              <w:rPr>
                <w:spacing w:val="-10"/>
                <w:sz w:val="18"/>
                <w:szCs w:val="18"/>
              </w:rPr>
              <w:t>2</w:t>
            </w:r>
          </w:p>
        </w:tc>
        <w:tc>
          <w:tcPr>
            <w:tcW w:w="2036" w:type="dxa"/>
          </w:tcPr>
          <w:p w:rsidR="00A4284F" w:rsidRPr="00D27A80" w:rsidRDefault="004E5E27">
            <w:pPr>
              <w:pStyle w:val="TableParagraph"/>
              <w:spacing w:before="12" w:line="290" w:lineRule="atLeast"/>
              <w:ind w:left="236"/>
              <w:rPr>
                <w:sz w:val="18"/>
                <w:szCs w:val="18"/>
              </w:rPr>
            </w:pPr>
            <w:r w:rsidRPr="00D27A80">
              <w:rPr>
                <w:sz w:val="18"/>
                <w:szCs w:val="18"/>
              </w:rPr>
              <w:t xml:space="preserve">Тематика и </w:t>
            </w:r>
            <w:r w:rsidRPr="00D27A80">
              <w:rPr>
                <w:spacing w:val="-2"/>
                <w:sz w:val="18"/>
                <w:szCs w:val="18"/>
              </w:rPr>
              <w:t xml:space="preserve">проблематика </w:t>
            </w:r>
            <w:r w:rsidRPr="00D27A80">
              <w:rPr>
                <w:sz w:val="18"/>
                <w:szCs w:val="18"/>
              </w:rPr>
              <w:t>пьесы</w:t>
            </w:r>
            <w:r w:rsidRPr="00D27A80">
              <w:rPr>
                <w:spacing w:val="-5"/>
                <w:sz w:val="18"/>
                <w:szCs w:val="18"/>
              </w:rPr>
              <w:t xml:space="preserve"> </w:t>
            </w:r>
            <w:r w:rsidRPr="00D27A80">
              <w:rPr>
                <w:spacing w:val="-2"/>
                <w:sz w:val="18"/>
                <w:szCs w:val="18"/>
              </w:rPr>
              <w:t>"Гроза"</w:t>
            </w:r>
          </w:p>
        </w:tc>
        <w:tc>
          <w:tcPr>
            <w:tcW w:w="812" w:type="dxa"/>
          </w:tcPr>
          <w:p w:rsidR="00A4284F" w:rsidRPr="00D27A80" w:rsidRDefault="00A4284F">
            <w:pPr>
              <w:pStyle w:val="TableParagraph"/>
              <w:spacing w:before="86"/>
              <w:rPr>
                <w:b/>
                <w:sz w:val="18"/>
                <w:szCs w:val="18"/>
              </w:rPr>
            </w:pPr>
          </w:p>
          <w:p w:rsidR="00A4284F" w:rsidRPr="00D27A80" w:rsidRDefault="004E5E27">
            <w:pPr>
              <w:pStyle w:val="TableParagraph"/>
              <w:ind w:right="237"/>
              <w:jc w:val="right"/>
              <w:rPr>
                <w:sz w:val="18"/>
                <w:szCs w:val="18"/>
              </w:rPr>
            </w:pPr>
            <w:r w:rsidRPr="00D27A80">
              <w:rPr>
                <w:spacing w:val="-10"/>
                <w:sz w:val="18"/>
                <w:szCs w:val="18"/>
              </w:rPr>
              <w:t>1</w:t>
            </w: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r w:rsidR="00A4284F" w:rsidRPr="00D27A80" w:rsidTr="00D27A80">
        <w:trPr>
          <w:trHeight w:val="1303"/>
        </w:trPr>
        <w:tc>
          <w:tcPr>
            <w:tcW w:w="604" w:type="dxa"/>
          </w:tcPr>
          <w:p w:rsidR="00A4284F" w:rsidRPr="00D27A80" w:rsidRDefault="00A4284F">
            <w:pPr>
              <w:pStyle w:val="TableParagraph"/>
              <w:rPr>
                <w:b/>
                <w:sz w:val="18"/>
                <w:szCs w:val="18"/>
              </w:rPr>
            </w:pPr>
          </w:p>
          <w:p w:rsidR="00A4284F" w:rsidRPr="00D27A80" w:rsidRDefault="00A4284F">
            <w:pPr>
              <w:pStyle w:val="TableParagraph"/>
              <w:spacing w:before="123"/>
              <w:rPr>
                <w:b/>
                <w:sz w:val="18"/>
                <w:szCs w:val="18"/>
              </w:rPr>
            </w:pPr>
          </w:p>
          <w:p w:rsidR="00A4284F" w:rsidRPr="00D27A80" w:rsidRDefault="004E5E27">
            <w:pPr>
              <w:pStyle w:val="TableParagraph"/>
              <w:ind w:left="100"/>
              <w:rPr>
                <w:sz w:val="18"/>
                <w:szCs w:val="18"/>
              </w:rPr>
            </w:pPr>
            <w:r w:rsidRPr="00D27A80">
              <w:rPr>
                <w:spacing w:val="-10"/>
                <w:sz w:val="18"/>
                <w:szCs w:val="18"/>
              </w:rPr>
              <w:t>3</w:t>
            </w:r>
          </w:p>
        </w:tc>
        <w:tc>
          <w:tcPr>
            <w:tcW w:w="2036" w:type="dxa"/>
          </w:tcPr>
          <w:p w:rsidR="00A4284F" w:rsidRPr="00D27A80" w:rsidRDefault="004E5E27">
            <w:pPr>
              <w:pStyle w:val="TableParagraph"/>
              <w:spacing w:before="12" w:line="290" w:lineRule="atLeast"/>
              <w:ind w:left="236" w:right="152"/>
              <w:rPr>
                <w:sz w:val="18"/>
                <w:szCs w:val="18"/>
              </w:rPr>
            </w:pPr>
            <w:r w:rsidRPr="00D27A80">
              <w:rPr>
                <w:spacing w:val="-2"/>
                <w:sz w:val="18"/>
                <w:szCs w:val="18"/>
              </w:rPr>
              <w:t xml:space="preserve">Особенности </w:t>
            </w:r>
            <w:r w:rsidRPr="00D27A80">
              <w:rPr>
                <w:sz w:val="18"/>
                <w:szCs w:val="18"/>
              </w:rPr>
              <w:t xml:space="preserve">сюжета и </w:t>
            </w:r>
            <w:r w:rsidRPr="00D27A80">
              <w:rPr>
                <w:spacing w:val="-2"/>
                <w:sz w:val="18"/>
                <w:szCs w:val="18"/>
              </w:rPr>
              <w:t xml:space="preserve">своеобразие </w:t>
            </w:r>
            <w:r w:rsidRPr="00D27A80">
              <w:rPr>
                <w:sz w:val="18"/>
                <w:szCs w:val="18"/>
              </w:rPr>
              <w:t>конфликта</w:t>
            </w:r>
            <w:r w:rsidRPr="00D27A80">
              <w:rPr>
                <w:spacing w:val="-14"/>
                <w:sz w:val="18"/>
                <w:szCs w:val="18"/>
              </w:rPr>
              <w:t xml:space="preserve"> </w:t>
            </w:r>
            <w:r w:rsidRPr="00D27A80">
              <w:rPr>
                <w:sz w:val="18"/>
                <w:szCs w:val="18"/>
              </w:rPr>
              <w:t xml:space="preserve">пьесы </w:t>
            </w:r>
            <w:r w:rsidRPr="00D27A80">
              <w:rPr>
                <w:spacing w:val="-2"/>
                <w:sz w:val="18"/>
                <w:szCs w:val="18"/>
              </w:rPr>
              <w:t>"Гроза"</w:t>
            </w:r>
          </w:p>
        </w:tc>
        <w:tc>
          <w:tcPr>
            <w:tcW w:w="812" w:type="dxa"/>
          </w:tcPr>
          <w:p w:rsidR="00A4284F" w:rsidRPr="00D27A80" w:rsidRDefault="00A4284F">
            <w:pPr>
              <w:pStyle w:val="TableParagraph"/>
              <w:rPr>
                <w:b/>
                <w:sz w:val="18"/>
                <w:szCs w:val="18"/>
              </w:rPr>
            </w:pPr>
          </w:p>
          <w:p w:rsidR="00A4284F" w:rsidRPr="00D27A80" w:rsidRDefault="00A4284F">
            <w:pPr>
              <w:pStyle w:val="TableParagraph"/>
              <w:spacing w:before="123"/>
              <w:rPr>
                <w:b/>
                <w:sz w:val="18"/>
                <w:szCs w:val="18"/>
              </w:rPr>
            </w:pPr>
          </w:p>
          <w:p w:rsidR="00A4284F" w:rsidRPr="00D27A80" w:rsidRDefault="004E5E27">
            <w:pPr>
              <w:pStyle w:val="TableParagraph"/>
              <w:ind w:right="237"/>
              <w:jc w:val="right"/>
              <w:rPr>
                <w:sz w:val="18"/>
                <w:szCs w:val="18"/>
              </w:rPr>
            </w:pPr>
            <w:r w:rsidRPr="00D27A80">
              <w:rPr>
                <w:spacing w:val="-10"/>
                <w:sz w:val="18"/>
                <w:szCs w:val="18"/>
              </w:rPr>
              <w:t>1</w:t>
            </w: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r w:rsidR="00A4284F" w:rsidRPr="00D27A80">
        <w:trPr>
          <w:trHeight w:val="920"/>
        </w:trPr>
        <w:tc>
          <w:tcPr>
            <w:tcW w:w="604" w:type="dxa"/>
          </w:tcPr>
          <w:p w:rsidR="00A4284F" w:rsidRPr="00D27A80" w:rsidRDefault="00A4284F">
            <w:pPr>
              <w:pStyle w:val="TableParagraph"/>
              <w:spacing w:before="86"/>
              <w:rPr>
                <w:b/>
                <w:sz w:val="18"/>
                <w:szCs w:val="18"/>
              </w:rPr>
            </w:pPr>
          </w:p>
          <w:p w:rsidR="00A4284F" w:rsidRPr="00D27A80" w:rsidRDefault="004E5E27">
            <w:pPr>
              <w:pStyle w:val="TableParagraph"/>
              <w:ind w:left="100"/>
              <w:rPr>
                <w:sz w:val="18"/>
                <w:szCs w:val="18"/>
              </w:rPr>
            </w:pPr>
            <w:r w:rsidRPr="00D27A80">
              <w:rPr>
                <w:spacing w:val="-10"/>
                <w:sz w:val="18"/>
                <w:szCs w:val="18"/>
              </w:rPr>
              <w:t>4</w:t>
            </w:r>
          </w:p>
        </w:tc>
        <w:tc>
          <w:tcPr>
            <w:tcW w:w="2036" w:type="dxa"/>
          </w:tcPr>
          <w:p w:rsidR="00A4284F" w:rsidRPr="00D27A80" w:rsidRDefault="004E5E27">
            <w:pPr>
              <w:pStyle w:val="TableParagraph"/>
              <w:spacing w:before="49" w:line="276" w:lineRule="auto"/>
              <w:ind w:left="236"/>
              <w:rPr>
                <w:sz w:val="18"/>
                <w:szCs w:val="18"/>
              </w:rPr>
            </w:pPr>
            <w:r w:rsidRPr="00D27A80">
              <w:rPr>
                <w:sz w:val="18"/>
                <w:szCs w:val="18"/>
              </w:rPr>
              <w:t>Город</w:t>
            </w:r>
            <w:r w:rsidRPr="00D27A80">
              <w:rPr>
                <w:spacing w:val="-14"/>
                <w:sz w:val="18"/>
                <w:szCs w:val="18"/>
              </w:rPr>
              <w:t xml:space="preserve"> </w:t>
            </w:r>
            <w:r w:rsidRPr="00D27A80">
              <w:rPr>
                <w:sz w:val="18"/>
                <w:szCs w:val="18"/>
              </w:rPr>
              <w:t>Калинов</w:t>
            </w:r>
            <w:r w:rsidRPr="00D27A80">
              <w:rPr>
                <w:spacing w:val="-14"/>
                <w:sz w:val="18"/>
                <w:szCs w:val="18"/>
              </w:rPr>
              <w:t xml:space="preserve"> </w:t>
            </w:r>
            <w:r w:rsidRPr="00D27A80">
              <w:rPr>
                <w:sz w:val="18"/>
                <w:szCs w:val="18"/>
              </w:rPr>
              <w:t>и его обитатели.</w:t>
            </w:r>
          </w:p>
          <w:p w:rsidR="00A4284F" w:rsidRPr="00D27A80" w:rsidRDefault="004E5E27">
            <w:pPr>
              <w:pStyle w:val="TableParagraph"/>
              <w:spacing w:line="251" w:lineRule="exact"/>
              <w:ind w:left="236"/>
              <w:rPr>
                <w:sz w:val="18"/>
                <w:szCs w:val="18"/>
              </w:rPr>
            </w:pPr>
            <w:r w:rsidRPr="00D27A80">
              <w:rPr>
                <w:sz w:val="18"/>
                <w:szCs w:val="18"/>
              </w:rPr>
              <w:t xml:space="preserve">Образ </w:t>
            </w:r>
            <w:r w:rsidRPr="00D27A80">
              <w:rPr>
                <w:spacing w:val="-2"/>
                <w:sz w:val="18"/>
                <w:szCs w:val="18"/>
              </w:rPr>
              <w:t>Катерины</w:t>
            </w:r>
          </w:p>
        </w:tc>
        <w:tc>
          <w:tcPr>
            <w:tcW w:w="812" w:type="dxa"/>
          </w:tcPr>
          <w:p w:rsidR="00A4284F" w:rsidRPr="00D27A80" w:rsidRDefault="00A4284F">
            <w:pPr>
              <w:pStyle w:val="TableParagraph"/>
              <w:spacing w:before="86"/>
              <w:rPr>
                <w:b/>
                <w:sz w:val="18"/>
                <w:szCs w:val="18"/>
              </w:rPr>
            </w:pPr>
          </w:p>
          <w:p w:rsidR="00A4284F" w:rsidRPr="00D27A80" w:rsidRDefault="004E5E27">
            <w:pPr>
              <w:pStyle w:val="TableParagraph"/>
              <w:ind w:right="237"/>
              <w:jc w:val="right"/>
              <w:rPr>
                <w:sz w:val="18"/>
                <w:szCs w:val="18"/>
              </w:rPr>
            </w:pPr>
            <w:r w:rsidRPr="00D27A80">
              <w:rPr>
                <w:spacing w:val="-10"/>
                <w:sz w:val="18"/>
                <w:szCs w:val="18"/>
              </w:rPr>
              <w:t>1</w:t>
            </w: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r w:rsidR="00A4284F" w:rsidRPr="00D27A80" w:rsidTr="00D27A80">
        <w:trPr>
          <w:trHeight w:val="1396"/>
        </w:trPr>
        <w:tc>
          <w:tcPr>
            <w:tcW w:w="604" w:type="dxa"/>
          </w:tcPr>
          <w:p w:rsidR="00A4284F" w:rsidRPr="00D27A80" w:rsidRDefault="00A4284F">
            <w:pPr>
              <w:pStyle w:val="TableParagraph"/>
              <w:rPr>
                <w:b/>
                <w:sz w:val="18"/>
                <w:szCs w:val="18"/>
              </w:rPr>
            </w:pPr>
          </w:p>
          <w:p w:rsidR="00A4284F" w:rsidRPr="00D27A80" w:rsidRDefault="00A4284F">
            <w:pPr>
              <w:pStyle w:val="TableParagraph"/>
              <w:spacing w:before="123"/>
              <w:rPr>
                <w:b/>
                <w:sz w:val="18"/>
                <w:szCs w:val="18"/>
              </w:rPr>
            </w:pPr>
          </w:p>
          <w:p w:rsidR="00A4284F" w:rsidRPr="00D27A80" w:rsidRDefault="004E5E27">
            <w:pPr>
              <w:pStyle w:val="TableParagraph"/>
              <w:ind w:left="100"/>
              <w:rPr>
                <w:sz w:val="18"/>
                <w:szCs w:val="18"/>
              </w:rPr>
            </w:pPr>
            <w:r w:rsidRPr="00D27A80">
              <w:rPr>
                <w:spacing w:val="-10"/>
                <w:sz w:val="18"/>
                <w:szCs w:val="18"/>
              </w:rPr>
              <w:t>5</w:t>
            </w:r>
          </w:p>
        </w:tc>
        <w:tc>
          <w:tcPr>
            <w:tcW w:w="2036" w:type="dxa"/>
          </w:tcPr>
          <w:p w:rsidR="00A4284F" w:rsidRPr="00D27A80" w:rsidRDefault="004E5E27">
            <w:pPr>
              <w:pStyle w:val="TableParagraph"/>
              <w:spacing w:before="49" w:line="276" w:lineRule="auto"/>
              <w:ind w:left="236" w:right="237"/>
              <w:rPr>
                <w:sz w:val="18"/>
                <w:szCs w:val="18"/>
              </w:rPr>
            </w:pPr>
            <w:r w:rsidRPr="00D27A80">
              <w:rPr>
                <w:sz w:val="18"/>
                <w:szCs w:val="18"/>
              </w:rPr>
              <w:t>Смысл</w:t>
            </w:r>
            <w:r w:rsidRPr="00D27A80">
              <w:rPr>
                <w:spacing w:val="-14"/>
                <w:sz w:val="18"/>
                <w:szCs w:val="18"/>
              </w:rPr>
              <w:t xml:space="preserve"> </w:t>
            </w:r>
            <w:r w:rsidRPr="00D27A80">
              <w:rPr>
                <w:sz w:val="18"/>
                <w:szCs w:val="18"/>
              </w:rPr>
              <w:t>названия и символика пьесы. Драма</w:t>
            </w:r>
          </w:p>
          <w:p w:rsidR="00A4284F" w:rsidRPr="00D27A80" w:rsidRDefault="004E5E27">
            <w:pPr>
              <w:pStyle w:val="TableParagraph"/>
              <w:spacing w:line="250" w:lineRule="exact"/>
              <w:ind w:left="236"/>
              <w:rPr>
                <w:sz w:val="18"/>
                <w:szCs w:val="18"/>
              </w:rPr>
            </w:pPr>
            <w:r w:rsidRPr="00D27A80">
              <w:rPr>
                <w:sz w:val="18"/>
                <w:szCs w:val="18"/>
              </w:rPr>
              <w:t xml:space="preserve">«Гроза» </w:t>
            </w:r>
            <w:r w:rsidRPr="00D27A80">
              <w:rPr>
                <w:spacing w:val="-10"/>
                <w:sz w:val="18"/>
                <w:szCs w:val="18"/>
              </w:rPr>
              <w:t>в</w:t>
            </w:r>
          </w:p>
          <w:p w:rsidR="00A4284F" w:rsidRPr="00D27A80" w:rsidRDefault="004E5E27">
            <w:pPr>
              <w:pStyle w:val="TableParagraph"/>
              <w:spacing w:before="37"/>
              <w:ind w:left="236"/>
              <w:rPr>
                <w:sz w:val="18"/>
                <w:szCs w:val="18"/>
              </w:rPr>
            </w:pPr>
            <w:r w:rsidRPr="00D27A80">
              <w:rPr>
                <w:sz w:val="18"/>
                <w:szCs w:val="18"/>
              </w:rPr>
              <w:t>русской</w:t>
            </w:r>
            <w:r w:rsidRPr="00D27A80">
              <w:rPr>
                <w:spacing w:val="-7"/>
                <w:sz w:val="18"/>
                <w:szCs w:val="18"/>
              </w:rPr>
              <w:t xml:space="preserve"> </w:t>
            </w:r>
            <w:r w:rsidRPr="00D27A80">
              <w:rPr>
                <w:spacing w:val="-2"/>
                <w:sz w:val="18"/>
                <w:szCs w:val="18"/>
              </w:rPr>
              <w:t>критике</w:t>
            </w:r>
          </w:p>
        </w:tc>
        <w:tc>
          <w:tcPr>
            <w:tcW w:w="812" w:type="dxa"/>
          </w:tcPr>
          <w:p w:rsidR="00A4284F" w:rsidRPr="00D27A80" w:rsidRDefault="00A4284F">
            <w:pPr>
              <w:pStyle w:val="TableParagraph"/>
              <w:rPr>
                <w:b/>
                <w:sz w:val="18"/>
                <w:szCs w:val="18"/>
              </w:rPr>
            </w:pPr>
          </w:p>
          <w:p w:rsidR="00A4284F" w:rsidRPr="00D27A80" w:rsidRDefault="00A4284F">
            <w:pPr>
              <w:pStyle w:val="TableParagraph"/>
              <w:spacing w:before="123"/>
              <w:rPr>
                <w:b/>
                <w:sz w:val="18"/>
                <w:szCs w:val="18"/>
              </w:rPr>
            </w:pPr>
          </w:p>
          <w:p w:rsidR="00A4284F" w:rsidRPr="00D27A80" w:rsidRDefault="004E5E27">
            <w:pPr>
              <w:pStyle w:val="TableParagraph"/>
              <w:ind w:right="237"/>
              <w:jc w:val="right"/>
              <w:rPr>
                <w:sz w:val="18"/>
                <w:szCs w:val="18"/>
              </w:rPr>
            </w:pPr>
            <w:r w:rsidRPr="00D27A80">
              <w:rPr>
                <w:spacing w:val="-10"/>
                <w:sz w:val="18"/>
                <w:szCs w:val="18"/>
              </w:rPr>
              <w:t>1</w:t>
            </w: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r w:rsidR="00A4284F" w:rsidRPr="00D27A80" w:rsidTr="00D27A80">
        <w:trPr>
          <w:trHeight w:val="1573"/>
        </w:trPr>
        <w:tc>
          <w:tcPr>
            <w:tcW w:w="604" w:type="dxa"/>
          </w:tcPr>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spacing w:before="160"/>
              <w:rPr>
                <w:b/>
                <w:sz w:val="18"/>
                <w:szCs w:val="18"/>
              </w:rPr>
            </w:pPr>
          </w:p>
          <w:p w:rsidR="00A4284F" w:rsidRPr="00D27A80" w:rsidRDefault="004E5E27">
            <w:pPr>
              <w:pStyle w:val="TableParagraph"/>
              <w:ind w:left="100"/>
              <w:rPr>
                <w:sz w:val="18"/>
                <w:szCs w:val="18"/>
              </w:rPr>
            </w:pPr>
            <w:r w:rsidRPr="00D27A80">
              <w:rPr>
                <w:spacing w:val="-10"/>
                <w:sz w:val="18"/>
                <w:szCs w:val="18"/>
              </w:rPr>
              <w:t>6</w:t>
            </w:r>
          </w:p>
        </w:tc>
        <w:tc>
          <w:tcPr>
            <w:tcW w:w="2036" w:type="dxa"/>
          </w:tcPr>
          <w:p w:rsidR="00A4284F" w:rsidRPr="00D27A80" w:rsidRDefault="004E5E27">
            <w:pPr>
              <w:pStyle w:val="TableParagraph"/>
              <w:spacing w:before="49" w:line="276" w:lineRule="auto"/>
              <w:ind w:left="236"/>
              <w:rPr>
                <w:sz w:val="18"/>
                <w:szCs w:val="18"/>
              </w:rPr>
            </w:pPr>
            <w:r w:rsidRPr="00D27A80">
              <w:rPr>
                <w:sz w:val="18"/>
                <w:szCs w:val="18"/>
              </w:rPr>
              <w:t xml:space="preserve">Развитие речи. Подготовка к </w:t>
            </w:r>
            <w:r w:rsidRPr="00D27A80">
              <w:rPr>
                <w:spacing w:val="-2"/>
                <w:sz w:val="18"/>
                <w:szCs w:val="18"/>
              </w:rPr>
              <w:t xml:space="preserve">домашнему </w:t>
            </w:r>
            <w:r w:rsidRPr="00D27A80">
              <w:rPr>
                <w:sz w:val="18"/>
                <w:szCs w:val="18"/>
              </w:rPr>
              <w:t xml:space="preserve">сочинению по </w:t>
            </w:r>
            <w:r w:rsidRPr="00D27A80">
              <w:rPr>
                <w:spacing w:val="-2"/>
                <w:sz w:val="18"/>
                <w:szCs w:val="18"/>
              </w:rPr>
              <w:t>пьесе А.Н.Островского</w:t>
            </w:r>
          </w:p>
          <w:p w:rsidR="00A4284F" w:rsidRPr="00D27A80" w:rsidRDefault="004E5E27">
            <w:pPr>
              <w:pStyle w:val="TableParagraph"/>
              <w:spacing w:line="247" w:lineRule="exact"/>
              <w:ind w:left="236"/>
              <w:rPr>
                <w:sz w:val="18"/>
                <w:szCs w:val="18"/>
              </w:rPr>
            </w:pPr>
            <w:r w:rsidRPr="00D27A80">
              <w:rPr>
                <w:spacing w:val="-2"/>
                <w:sz w:val="18"/>
                <w:szCs w:val="18"/>
              </w:rPr>
              <w:t>«Гроза»</w:t>
            </w:r>
          </w:p>
        </w:tc>
        <w:tc>
          <w:tcPr>
            <w:tcW w:w="812" w:type="dxa"/>
          </w:tcPr>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spacing w:before="160"/>
              <w:rPr>
                <w:b/>
                <w:sz w:val="18"/>
                <w:szCs w:val="18"/>
              </w:rPr>
            </w:pPr>
          </w:p>
          <w:p w:rsidR="00A4284F" w:rsidRPr="00D27A80" w:rsidRDefault="004E5E27">
            <w:pPr>
              <w:pStyle w:val="TableParagraph"/>
              <w:ind w:right="237"/>
              <w:jc w:val="right"/>
              <w:rPr>
                <w:sz w:val="18"/>
                <w:szCs w:val="18"/>
              </w:rPr>
            </w:pPr>
            <w:r w:rsidRPr="00D27A80">
              <w:rPr>
                <w:spacing w:val="-10"/>
                <w:sz w:val="18"/>
                <w:szCs w:val="18"/>
              </w:rPr>
              <w:t>1</w:t>
            </w: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r w:rsidR="00A4284F" w:rsidRPr="00D27A80" w:rsidTr="00D27A80">
        <w:trPr>
          <w:trHeight w:val="1036"/>
        </w:trPr>
        <w:tc>
          <w:tcPr>
            <w:tcW w:w="604" w:type="dxa"/>
          </w:tcPr>
          <w:p w:rsidR="00A4284F" w:rsidRPr="00D27A80" w:rsidRDefault="00A4284F">
            <w:pPr>
              <w:pStyle w:val="TableParagraph"/>
              <w:rPr>
                <w:b/>
                <w:sz w:val="18"/>
                <w:szCs w:val="18"/>
              </w:rPr>
            </w:pPr>
          </w:p>
          <w:p w:rsidR="00A4284F" w:rsidRPr="00D27A80" w:rsidRDefault="00A4284F">
            <w:pPr>
              <w:pStyle w:val="TableParagraph"/>
              <w:spacing w:before="123"/>
              <w:rPr>
                <w:b/>
                <w:sz w:val="18"/>
                <w:szCs w:val="18"/>
              </w:rPr>
            </w:pPr>
          </w:p>
          <w:p w:rsidR="00A4284F" w:rsidRPr="00D27A80" w:rsidRDefault="004E5E27">
            <w:pPr>
              <w:pStyle w:val="TableParagraph"/>
              <w:ind w:left="100"/>
              <w:rPr>
                <w:sz w:val="18"/>
                <w:szCs w:val="18"/>
              </w:rPr>
            </w:pPr>
            <w:r w:rsidRPr="00D27A80">
              <w:rPr>
                <w:spacing w:val="-10"/>
                <w:sz w:val="18"/>
                <w:szCs w:val="18"/>
              </w:rPr>
              <w:t>7</w:t>
            </w:r>
          </w:p>
        </w:tc>
        <w:tc>
          <w:tcPr>
            <w:tcW w:w="2036" w:type="dxa"/>
          </w:tcPr>
          <w:p w:rsidR="00A4284F" w:rsidRPr="00D27A80" w:rsidRDefault="004E5E27">
            <w:pPr>
              <w:pStyle w:val="TableParagraph"/>
              <w:spacing w:before="49" w:line="276" w:lineRule="auto"/>
              <w:ind w:left="236"/>
              <w:rPr>
                <w:sz w:val="18"/>
                <w:szCs w:val="18"/>
              </w:rPr>
            </w:pPr>
            <w:r w:rsidRPr="00D27A80">
              <w:rPr>
                <w:sz w:val="18"/>
                <w:szCs w:val="18"/>
              </w:rPr>
              <w:t xml:space="preserve">Резервный урок. Cочинение по </w:t>
            </w:r>
            <w:r w:rsidRPr="00D27A80">
              <w:rPr>
                <w:spacing w:val="-2"/>
                <w:sz w:val="18"/>
                <w:szCs w:val="18"/>
              </w:rPr>
              <w:t>пьесе А.Н.Островского</w:t>
            </w:r>
          </w:p>
          <w:p w:rsidR="00A4284F" w:rsidRPr="00D27A80" w:rsidRDefault="004E5E27">
            <w:pPr>
              <w:pStyle w:val="TableParagraph"/>
              <w:spacing w:line="249" w:lineRule="exact"/>
              <w:ind w:left="236"/>
              <w:rPr>
                <w:sz w:val="18"/>
                <w:szCs w:val="18"/>
              </w:rPr>
            </w:pPr>
            <w:r w:rsidRPr="00D27A80">
              <w:rPr>
                <w:spacing w:val="-2"/>
                <w:sz w:val="18"/>
                <w:szCs w:val="18"/>
              </w:rPr>
              <w:t>«Гроза»</w:t>
            </w:r>
          </w:p>
        </w:tc>
        <w:tc>
          <w:tcPr>
            <w:tcW w:w="812" w:type="dxa"/>
          </w:tcPr>
          <w:p w:rsidR="00A4284F" w:rsidRPr="00D27A80" w:rsidRDefault="00A4284F">
            <w:pPr>
              <w:pStyle w:val="TableParagraph"/>
              <w:rPr>
                <w:b/>
                <w:sz w:val="18"/>
                <w:szCs w:val="18"/>
              </w:rPr>
            </w:pPr>
          </w:p>
          <w:p w:rsidR="00A4284F" w:rsidRPr="00D27A80" w:rsidRDefault="00A4284F">
            <w:pPr>
              <w:pStyle w:val="TableParagraph"/>
              <w:spacing w:before="123"/>
              <w:rPr>
                <w:b/>
                <w:sz w:val="18"/>
                <w:szCs w:val="18"/>
              </w:rPr>
            </w:pPr>
          </w:p>
          <w:p w:rsidR="00A4284F" w:rsidRPr="00D27A80" w:rsidRDefault="004E5E27">
            <w:pPr>
              <w:pStyle w:val="TableParagraph"/>
              <w:ind w:right="237"/>
              <w:jc w:val="right"/>
              <w:rPr>
                <w:sz w:val="18"/>
                <w:szCs w:val="18"/>
              </w:rPr>
            </w:pPr>
            <w:r w:rsidRPr="00D27A80">
              <w:rPr>
                <w:spacing w:val="-10"/>
                <w:sz w:val="18"/>
                <w:szCs w:val="18"/>
              </w:rPr>
              <w:t>1</w:t>
            </w: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r w:rsidR="00A4284F" w:rsidRPr="00D27A80" w:rsidTr="00D27A80">
        <w:trPr>
          <w:trHeight w:val="930"/>
        </w:trPr>
        <w:tc>
          <w:tcPr>
            <w:tcW w:w="604" w:type="dxa"/>
          </w:tcPr>
          <w:p w:rsidR="00A4284F" w:rsidRPr="00D27A80" w:rsidRDefault="00A4284F">
            <w:pPr>
              <w:pStyle w:val="TableParagraph"/>
              <w:spacing w:before="231"/>
              <w:rPr>
                <w:b/>
                <w:sz w:val="18"/>
                <w:szCs w:val="18"/>
              </w:rPr>
            </w:pPr>
          </w:p>
          <w:p w:rsidR="00A4284F" w:rsidRPr="00D27A80" w:rsidRDefault="004E5E27">
            <w:pPr>
              <w:pStyle w:val="TableParagraph"/>
              <w:ind w:left="100"/>
              <w:rPr>
                <w:sz w:val="18"/>
                <w:szCs w:val="18"/>
              </w:rPr>
            </w:pPr>
            <w:r w:rsidRPr="00D27A80">
              <w:rPr>
                <w:spacing w:val="-10"/>
                <w:sz w:val="18"/>
                <w:szCs w:val="18"/>
              </w:rPr>
              <w:t>8</w:t>
            </w:r>
          </w:p>
        </w:tc>
        <w:tc>
          <w:tcPr>
            <w:tcW w:w="2036" w:type="dxa"/>
          </w:tcPr>
          <w:p w:rsidR="00A4284F" w:rsidRPr="00D27A80" w:rsidRDefault="004E5E27">
            <w:pPr>
              <w:pStyle w:val="TableParagraph"/>
              <w:spacing w:before="12" w:line="290" w:lineRule="atLeast"/>
              <w:ind w:left="236" w:right="213"/>
              <w:rPr>
                <w:sz w:val="18"/>
                <w:szCs w:val="18"/>
              </w:rPr>
            </w:pPr>
            <w:r w:rsidRPr="00D27A80">
              <w:rPr>
                <w:sz w:val="18"/>
                <w:szCs w:val="18"/>
              </w:rPr>
              <w:t>Основные</w:t>
            </w:r>
            <w:r w:rsidRPr="00D27A80">
              <w:rPr>
                <w:spacing w:val="-14"/>
                <w:sz w:val="18"/>
                <w:szCs w:val="18"/>
              </w:rPr>
              <w:t xml:space="preserve"> </w:t>
            </w:r>
            <w:r w:rsidRPr="00D27A80">
              <w:rPr>
                <w:sz w:val="18"/>
                <w:szCs w:val="18"/>
              </w:rPr>
              <w:t xml:space="preserve">этапы жизни и </w:t>
            </w:r>
            <w:r w:rsidRPr="00D27A80">
              <w:rPr>
                <w:spacing w:val="-2"/>
                <w:sz w:val="18"/>
                <w:szCs w:val="18"/>
              </w:rPr>
              <w:t>творчества И.А.Гончарова</w:t>
            </w:r>
          </w:p>
        </w:tc>
        <w:tc>
          <w:tcPr>
            <w:tcW w:w="812" w:type="dxa"/>
          </w:tcPr>
          <w:p w:rsidR="00A4284F" w:rsidRPr="00D27A80" w:rsidRDefault="00A4284F">
            <w:pPr>
              <w:pStyle w:val="TableParagraph"/>
              <w:spacing w:before="231"/>
              <w:rPr>
                <w:b/>
                <w:sz w:val="18"/>
                <w:szCs w:val="18"/>
              </w:rPr>
            </w:pPr>
          </w:p>
          <w:p w:rsidR="00A4284F" w:rsidRPr="00D27A80" w:rsidRDefault="004E5E27">
            <w:pPr>
              <w:pStyle w:val="TableParagraph"/>
              <w:ind w:right="237"/>
              <w:jc w:val="right"/>
              <w:rPr>
                <w:sz w:val="18"/>
                <w:szCs w:val="18"/>
              </w:rPr>
            </w:pPr>
            <w:r w:rsidRPr="00D27A80">
              <w:rPr>
                <w:spacing w:val="-10"/>
                <w:sz w:val="18"/>
                <w:szCs w:val="18"/>
              </w:rPr>
              <w:t>1</w:t>
            </w: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r w:rsidR="00A4284F" w:rsidRPr="00D27A80">
        <w:trPr>
          <w:trHeight w:val="594"/>
        </w:trPr>
        <w:tc>
          <w:tcPr>
            <w:tcW w:w="604" w:type="dxa"/>
          </w:tcPr>
          <w:p w:rsidR="00A4284F" w:rsidRPr="00D27A80" w:rsidRDefault="004E5E27">
            <w:pPr>
              <w:pStyle w:val="TableParagraph"/>
              <w:spacing w:before="49"/>
              <w:ind w:left="100"/>
              <w:rPr>
                <w:sz w:val="18"/>
                <w:szCs w:val="18"/>
              </w:rPr>
            </w:pPr>
            <w:r w:rsidRPr="00D27A80">
              <w:rPr>
                <w:spacing w:val="-10"/>
                <w:sz w:val="18"/>
                <w:szCs w:val="18"/>
              </w:rPr>
              <w:t>9</w:t>
            </w:r>
          </w:p>
        </w:tc>
        <w:tc>
          <w:tcPr>
            <w:tcW w:w="2036" w:type="dxa"/>
          </w:tcPr>
          <w:p w:rsidR="00A4284F" w:rsidRPr="00D27A80" w:rsidRDefault="004E5E27">
            <w:pPr>
              <w:pStyle w:val="TableParagraph"/>
              <w:spacing w:line="290" w:lineRule="atLeast"/>
              <w:ind w:left="236" w:right="86"/>
              <w:rPr>
                <w:sz w:val="18"/>
                <w:szCs w:val="18"/>
              </w:rPr>
            </w:pPr>
            <w:r w:rsidRPr="00D27A80">
              <w:rPr>
                <w:sz w:val="18"/>
                <w:szCs w:val="18"/>
              </w:rPr>
              <w:t>История</w:t>
            </w:r>
            <w:r w:rsidRPr="00D27A80">
              <w:rPr>
                <w:spacing w:val="-14"/>
                <w:sz w:val="18"/>
                <w:szCs w:val="18"/>
              </w:rPr>
              <w:t xml:space="preserve"> </w:t>
            </w:r>
            <w:r w:rsidRPr="00D27A80">
              <w:rPr>
                <w:sz w:val="18"/>
                <w:szCs w:val="18"/>
              </w:rPr>
              <w:t xml:space="preserve">создания </w:t>
            </w:r>
            <w:r w:rsidRPr="00D27A80">
              <w:rPr>
                <w:spacing w:val="-2"/>
                <w:sz w:val="18"/>
                <w:szCs w:val="18"/>
              </w:rPr>
              <w:t>романа</w:t>
            </w:r>
          </w:p>
        </w:tc>
        <w:tc>
          <w:tcPr>
            <w:tcW w:w="812" w:type="dxa"/>
          </w:tcPr>
          <w:p w:rsidR="00A4284F" w:rsidRPr="00D27A80" w:rsidRDefault="004E5E27">
            <w:pPr>
              <w:pStyle w:val="TableParagraph"/>
              <w:spacing w:before="49"/>
              <w:ind w:right="237"/>
              <w:jc w:val="right"/>
              <w:rPr>
                <w:sz w:val="18"/>
                <w:szCs w:val="18"/>
              </w:rPr>
            </w:pPr>
            <w:r w:rsidRPr="00D27A80">
              <w:rPr>
                <w:spacing w:val="-10"/>
                <w:sz w:val="18"/>
                <w:szCs w:val="18"/>
              </w:rPr>
              <w:t>1</w:t>
            </w: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bl>
    <w:p w:rsidR="00A4284F" w:rsidRPr="00D27A80" w:rsidRDefault="00A4284F">
      <w:pPr>
        <w:pStyle w:val="TableParagraph"/>
        <w:rPr>
          <w:sz w:val="18"/>
          <w:szCs w:val="18"/>
        </w:rPr>
        <w:sectPr w:rsidR="00A4284F" w:rsidRPr="00D27A80">
          <w:pgSz w:w="11910" w:h="16390"/>
          <w:pgMar w:top="1120" w:right="708" w:bottom="1180" w:left="1559" w:header="0" w:footer="915" w:gutter="0"/>
          <w:cols w:space="720"/>
        </w:sectPr>
      </w:pP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04"/>
        <w:gridCol w:w="2036"/>
        <w:gridCol w:w="812"/>
        <w:gridCol w:w="1538"/>
        <w:gridCol w:w="1592"/>
        <w:gridCol w:w="1138"/>
        <w:gridCol w:w="1844"/>
      </w:tblGrid>
      <w:tr w:rsidR="00A4284F" w:rsidRPr="00D27A80">
        <w:trPr>
          <w:trHeight w:val="920"/>
        </w:trPr>
        <w:tc>
          <w:tcPr>
            <w:tcW w:w="604" w:type="dxa"/>
          </w:tcPr>
          <w:p w:rsidR="00A4284F" w:rsidRPr="00D27A80" w:rsidRDefault="00A4284F">
            <w:pPr>
              <w:pStyle w:val="TableParagraph"/>
              <w:rPr>
                <w:sz w:val="18"/>
                <w:szCs w:val="18"/>
              </w:rPr>
            </w:pPr>
          </w:p>
        </w:tc>
        <w:tc>
          <w:tcPr>
            <w:tcW w:w="2036" w:type="dxa"/>
          </w:tcPr>
          <w:p w:rsidR="00A4284F" w:rsidRPr="00D27A80" w:rsidRDefault="004E5E27">
            <w:pPr>
              <w:pStyle w:val="TableParagraph"/>
              <w:spacing w:before="12" w:line="290" w:lineRule="atLeast"/>
              <w:ind w:left="236"/>
              <w:rPr>
                <w:sz w:val="18"/>
                <w:szCs w:val="18"/>
              </w:rPr>
            </w:pPr>
            <w:r w:rsidRPr="00D27A80">
              <w:rPr>
                <w:spacing w:val="-2"/>
                <w:sz w:val="18"/>
                <w:szCs w:val="18"/>
              </w:rPr>
              <w:t>"Обломов". Особенности композиции</w:t>
            </w:r>
          </w:p>
        </w:tc>
        <w:tc>
          <w:tcPr>
            <w:tcW w:w="812" w:type="dxa"/>
          </w:tcPr>
          <w:p w:rsidR="00A4284F" w:rsidRPr="00D27A80" w:rsidRDefault="00A4284F">
            <w:pPr>
              <w:pStyle w:val="TableParagraph"/>
              <w:rPr>
                <w:sz w:val="18"/>
                <w:szCs w:val="18"/>
              </w:rPr>
            </w:pP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r w:rsidR="00A4284F" w:rsidRPr="00D27A80" w:rsidTr="00D27A80">
        <w:trPr>
          <w:trHeight w:val="588"/>
        </w:trPr>
        <w:tc>
          <w:tcPr>
            <w:tcW w:w="604" w:type="dxa"/>
          </w:tcPr>
          <w:p w:rsidR="00A4284F" w:rsidRPr="00D27A80" w:rsidRDefault="00A4284F">
            <w:pPr>
              <w:pStyle w:val="TableParagraph"/>
              <w:spacing w:before="86"/>
              <w:rPr>
                <w:b/>
                <w:sz w:val="18"/>
                <w:szCs w:val="18"/>
              </w:rPr>
            </w:pPr>
          </w:p>
          <w:p w:rsidR="00A4284F" w:rsidRPr="00D27A80" w:rsidRDefault="004E5E27">
            <w:pPr>
              <w:pStyle w:val="TableParagraph"/>
              <w:ind w:left="100"/>
              <w:rPr>
                <w:sz w:val="18"/>
                <w:szCs w:val="18"/>
              </w:rPr>
            </w:pPr>
            <w:r w:rsidRPr="00D27A80">
              <w:rPr>
                <w:spacing w:val="-5"/>
                <w:sz w:val="18"/>
                <w:szCs w:val="18"/>
              </w:rPr>
              <w:t>10</w:t>
            </w:r>
          </w:p>
        </w:tc>
        <w:tc>
          <w:tcPr>
            <w:tcW w:w="2036" w:type="dxa"/>
          </w:tcPr>
          <w:p w:rsidR="00A4284F" w:rsidRPr="00D27A80" w:rsidRDefault="004E5E27">
            <w:pPr>
              <w:pStyle w:val="TableParagraph"/>
              <w:spacing w:before="12" w:line="290" w:lineRule="atLeast"/>
              <w:ind w:left="236"/>
              <w:rPr>
                <w:sz w:val="18"/>
                <w:szCs w:val="18"/>
              </w:rPr>
            </w:pPr>
            <w:r w:rsidRPr="00D27A80">
              <w:rPr>
                <w:sz w:val="18"/>
                <w:szCs w:val="18"/>
              </w:rPr>
              <w:t>Образ главного героя.</w:t>
            </w:r>
            <w:r w:rsidRPr="00D27A80">
              <w:rPr>
                <w:spacing w:val="-14"/>
                <w:sz w:val="18"/>
                <w:szCs w:val="18"/>
              </w:rPr>
              <w:t xml:space="preserve"> </w:t>
            </w:r>
            <w:r w:rsidRPr="00D27A80">
              <w:rPr>
                <w:sz w:val="18"/>
                <w:szCs w:val="18"/>
              </w:rPr>
              <w:t>Обломов</w:t>
            </w:r>
            <w:r w:rsidRPr="00D27A80">
              <w:rPr>
                <w:spacing w:val="-14"/>
                <w:sz w:val="18"/>
                <w:szCs w:val="18"/>
              </w:rPr>
              <w:t xml:space="preserve"> </w:t>
            </w:r>
            <w:r w:rsidRPr="00D27A80">
              <w:rPr>
                <w:sz w:val="18"/>
                <w:szCs w:val="18"/>
              </w:rPr>
              <w:t xml:space="preserve">и </w:t>
            </w:r>
            <w:r w:rsidRPr="00D27A80">
              <w:rPr>
                <w:spacing w:val="-2"/>
                <w:sz w:val="18"/>
                <w:szCs w:val="18"/>
              </w:rPr>
              <w:t>Штольц</w:t>
            </w:r>
          </w:p>
        </w:tc>
        <w:tc>
          <w:tcPr>
            <w:tcW w:w="812" w:type="dxa"/>
          </w:tcPr>
          <w:p w:rsidR="00A4284F" w:rsidRPr="00D27A80" w:rsidRDefault="00A4284F">
            <w:pPr>
              <w:pStyle w:val="TableParagraph"/>
              <w:spacing w:before="86"/>
              <w:rPr>
                <w:b/>
                <w:sz w:val="18"/>
                <w:szCs w:val="18"/>
              </w:rPr>
            </w:pPr>
          </w:p>
          <w:p w:rsidR="00A4284F" w:rsidRPr="00D27A80" w:rsidRDefault="004E5E27">
            <w:pPr>
              <w:pStyle w:val="TableParagraph"/>
              <w:ind w:right="237"/>
              <w:jc w:val="right"/>
              <w:rPr>
                <w:sz w:val="18"/>
                <w:szCs w:val="18"/>
              </w:rPr>
            </w:pPr>
            <w:r w:rsidRPr="00D27A80">
              <w:rPr>
                <w:spacing w:val="-10"/>
                <w:sz w:val="18"/>
                <w:szCs w:val="18"/>
              </w:rPr>
              <w:t>1</w:t>
            </w: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r w:rsidR="00A4284F" w:rsidRPr="00D27A80" w:rsidTr="00D27A80">
        <w:trPr>
          <w:trHeight w:val="1224"/>
        </w:trPr>
        <w:tc>
          <w:tcPr>
            <w:tcW w:w="604" w:type="dxa"/>
          </w:tcPr>
          <w:p w:rsidR="00A4284F" w:rsidRPr="00D27A80" w:rsidRDefault="00A4284F">
            <w:pPr>
              <w:pStyle w:val="TableParagraph"/>
              <w:rPr>
                <w:b/>
                <w:sz w:val="18"/>
                <w:szCs w:val="18"/>
              </w:rPr>
            </w:pPr>
          </w:p>
          <w:p w:rsidR="00A4284F" w:rsidRPr="00D27A80" w:rsidRDefault="00A4284F">
            <w:pPr>
              <w:pStyle w:val="TableParagraph"/>
              <w:spacing w:before="123"/>
              <w:rPr>
                <w:b/>
                <w:sz w:val="18"/>
                <w:szCs w:val="18"/>
              </w:rPr>
            </w:pPr>
          </w:p>
          <w:p w:rsidR="00A4284F" w:rsidRPr="00D27A80" w:rsidRDefault="004E5E27">
            <w:pPr>
              <w:pStyle w:val="TableParagraph"/>
              <w:ind w:left="100"/>
              <w:rPr>
                <w:sz w:val="18"/>
                <w:szCs w:val="18"/>
              </w:rPr>
            </w:pPr>
            <w:r w:rsidRPr="00D27A80">
              <w:rPr>
                <w:spacing w:val="-5"/>
                <w:sz w:val="18"/>
                <w:szCs w:val="18"/>
              </w:rPr>
              <w:t>11</w:t>
            </w:r>
          </w:p>
        </w:tc>
        <w:tc>
          <w:tcPr>
            <w:tcW w:w="2036" w:type="dxa"/>
          </w:tcPr>
          <w:p w:rsidR="00A4284F" w:rsidRPr="00D27A80" w:rsidRDefault="004E5E27">
            <w:pPr>
              <w:pStyle w:val="TableParagraph"/>
              <w:spacing w:before="12" w:line="290" w:lineRule="atLeast"/>
              <w:ind w:left="236" w:right="222"/>
              <w:rPr>
                <w:sz w:val="18"/>
                <w:szCs w:val="18"/>
              </w:rPr>
            </w:pPr>
            <w:r w:rsidRPr="00D27A80">
              <w:rPr>
                <w:sz w:val="18"/>
                <w:szCs w:val="18"/>
              </w:rPr>
              <w:t>Женские</w:t>
            </w:r>
            <w:r w:rsidRPr="00D27A80">
              <w:rPr>
                <w:spacing w:val="-14"/>
                <w:sz w:val="18"/>
                <w:szCs w:val="18"/>
              </w:rPr>
              <w:t xml:space="preserve"> </w:t>
            </w:r>
            <w:r w:rsidRPr="00D27A80">
              <w:rPr>
                <w:sz w:val="18"/>
                <w:szCs w:val="18"/>
              </w:rPr>
              <w:t xml:space="preserve">образы в романе "Обломов" и их роль в развитии </w:t>
            </w:r>
            <w:r w:rsidRPr="00D27A80">
              <w:rPr>
                <w:spacing w:val="-2"/>
                <w:sz w:val="18"/>
                <w:szCs w:val="18"/>
              </w:rPr>
              <w:t>сюжета</w:t>
            </w:r>
          </w:p>
        </w:tc>
        <w:tc>
          <w:tcPr>
            <w:tcW w:w="812" w:type="dxa"/>
          </w:tcPr>
          <w:p w:rsidR="00A4284F" w:rsidRPr="00D27A80" w:rsidRDefault="00A4284F">
            <w:pPr>
              <w:pStyle w:val="TableParagraph"/>
              <w:rPr>
                <w:b/>
                <w:sz w:val="18"/>
                <w:szCs w:val="18"/>
              </w:rPr>
            </w:pPr>
          </w:p>
          <w:p w:rsidR="00A4284F" w:rsidRPr="00D27A80" w:rsidRDefault="00A4284F">
            <w:pPr>
              <w:pStyle w:val="TableParagraph"/>
              <w:spacing w:before="123"/>
              <w:rPr>
                <w:b/>
                <w:sz w:val="18"/>
                <w:szCs w:val="18"/>
              </w:rPr>
            </w:pPr>
          </w:p>
          <w:p w:rsidR="00A4284F" w:rsidRPr="00D27A80" w:rsidRDefault="004E5E27">
            <w:pPr>
              <w:pStyle w:val="TableParagraph"/>
              <w:ind w:right="237"/>
              <w:jc w:val="right"/>
              <w:rPr>
                <w:sz w:val="18"/>
                <w:szCs w:val="18"/>
              </w:rPr>
            </w:pPr>
            <w:r w:rsidRPr="00D27A80">
              <w:rPr>
                <w:spacing w:val="-10"/>
                <w:sz w:val="18"/>
                <w:szCs w:val="18"/>
              </w:rPr>
              <w:t>1</w:t>
            </w: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r w:rsidR="00A4284F" w:rsidRPr="00D27A80" w:rsidTr="00D27A80">
        <w:trPr>
          <w:trHeight w:val="1955"/>
        </w:trPr>
        <w:tc>
          <w:tcPr>
            <w:tcW w:w="604" w:type="dxa"/>
          </w:tcPr>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spacing w:before="52"/>
              <w:rPr>
                <w:b/>
                <w:sz w:val="18"/>
                <w:szCs w:val="18"/>
              </w:rPr>
            </w:pPr>
          </w:p>
          <w:p w:rsidR="00A4284F" w:rsidRPr="00D27A80" w:rsidRDefault="004E5E27">
            <w:pPr>
              <w:pStyle w:val="TableParagraph"/>
              <w:ind w:left="100"/>
              <w:rPr>
                <w:sz w:val="18"/>
                <w:szCs w:val="18"/>
              </w:rPr>
            </w:pPr>
            <w:r w:rsidRPr="00D27A80">
              <w:rPr>
                <w:spacing w:val="-5"/>
                <w:sz w:val="18"/>
                <w:szCs w:val="18"/>
              </w:rPr>
              <w:t>12</w:t>
            </w:r>
          </w:p>
        </w:tc>
        <w:tc>
          <w:tcPr>
            <w:tcW w:w="2036" w:type="dxa"/>
          </w:tcPr>
          <w:p w:rsidR="00A4284F" w:rsidRPr="00D27A80" w:rsidRDefault="004E5E27">
            <w:pPr>
              <w:pStyle w:val="TableParagraph"/>
              <w:spacing w:before="49" w:line="276" w:lineRule="auto"/>
              <w:ind w:left="236" w:right="454"/>
              <w:rPr>
                <w:sz w:val="18"/>
                <w:szCs w:val="18"/>
              </w:rPr>
            </w:pPr>
            <w:r w:rsidRPr="00D27A80">
              <w:rPr>
                <w:spacing w:val="-2"/>
                <w:sz w:val="18"/>
                <w:szCs w:val="18"/>
              </w:rPr>
              <w:t xml:space="preserve">Социально- философский </w:t>
            </w:r>
            <w:r w:rsidRPr="00D27A80">
              <w:rPr>
                <w:sz w:val="18"/>
                <w:szCs w:val="18"/>
              </w:rPr>
              <w:t>смысл</w:t>
            </w:r>
            <w:r w:rsidRPr="00D27A80">
              <w:rPr>
                <w:spacing w:val="-14"/>
                <w:sz w:val="18"/>
                <w:szCs w:val="18"/>
              </w:rPr>
              <w:t xml:space="preserve"> </w:t>
            </w:r>
            <w:r w:rsidRPr="00D27A80">
              <w:rPr>
                <w:sz w:val="18"/>
                <w:szCs w:val="18"/>
              </w:rPr>
              <w:t xml:space="preserve">романа </w:t>
            </w:r>
            <w:r w:rsidRPr="00D27A80">
              <w:rPr>
                <w:spacing w:val="-2"/>
                <w:sz w:val="18"/>
                <w:szCs w:val="18"/>
              </w:rPr>
              <w:t>"Обломов".</w:t>
            </w:r>
          </w:p>
          <w:p w:rsidR="00A4284F" w:rsidRPr="00D27A80" w:rsidRDefault="004E5E27">
            <w:pPr>
              <w:pStyle w:val="TableParagraph"/>
              <w:spacing w:line="276" w:lineRule="auto"/>
              <w:ind w:left="236" w:right="232"/>
              <w:rPr>
                <w:sz w:val="18"/>
                <w:szCs w:val="18"/>
              </w:rPr>
            </w:pPr>
            <w:r w:rsidRPr="00D27A80">
              <w:rPr>
                <w:sz w:val="18"/>
                <w:szCs w:val="18"/>
              </w:rPr>
              <w:t>Русская</w:t>
            </w:r>
            <w:r w:rsidRPr="00D27A80">
              <w:rPr>
                <w:spacing w:val="-14"/>
                <w:sz w:val="18"/>
                <w:szCs w:val="18"/>
              </w:rPr>
              <w:t xml:space="preserve"> </w:t>
            </w:r>
            <w:r w:rsidRPr="00D27A80">
              <w:rPr>
                <w:sz w:val="18"/>
                <w:szCs w:val="18"/>
              </w:rPr>
              <w:t>критика о романе.</w:t>
            </w:r>
          </w:p>
          <w:p w:rsidR="00A4284F" w:rsidRPr="00D27A80" w:rsidRDefault="004E5E27">
            <w:pPr>
              <w:pStyle w:val="TableParagraph"/>
              <w:spacing w:line="251" w:lineRule="exact"/>
              <w:ind w:left="236"/>
              <w:rPr>
                <w:sz w:val="18"/>
                <w:szCs w:val="18"/>
              </w:rPr>
            </w:pPr>
            <w:r w:rsidRPr="00D27A80">
              <w:rPr>
                <w:spacing w:val="-2"/>
                <w:sz w:val="18"/>
                <w:szCs w:val="18"/>
              </w:rPr>
              <w:t>Понятие</w:t>
            </w:r>
          </w:p>
          <w:p w:rsidR="00A4284F" w:rsidRPr="00D27A80" w:rsidRDefault="004E5E27">
            <w:pPr>
              <w:pStyle w:val="TableParagraph"/>
              <w:spacing w:before="34"/>
              <w:ind w:left="236"/>
              <w:rPr>
                <w:sz w:val="18"/>
                <w:szCs w:val="18"/>
              </w:rPr>
            </w:pPr>
            <w:r w:rsidRPr="00D27A80">
              <w:rPr>
                <w:spacing w:val="-2"/>
                <w:sz w:val="18"/>
                <w:szCs w:val="18"/>
              </w:rPr>
              <w:t>«обломовщина»</w:t>
            </w:r>
          </w:p>
        </w:tc>
        <w:tc>
          <w:tcPr>
            <w:tcW w:w="812" w:type="dxa"/>
          </w:tcPr>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spacing w:before="52"/>
              <w:rPr>
                <w:b/>
                <w:sz w:val="18"/>
                <w:szCs w:val="18"/>
              </w:rPr>
            </w:pPr>
          </w:p>
          <w:p w:rsidR="00A4284F" w:rsidRPr="00D27A80" w:rsidRDefault="004E5E27">
            <w:pPr>
              <w:pStyle w:val="TableParagraph"/>
              <w:ind w:right="237"/>
              <w:jc w:val="right"/>
              <w:rPr>
                <w:sz w:val="18"/>
                <w:szCs w:val="18"/>
              </w:rPr>
            </w:pPr>
            <w:r w:rsidRPr="00D27A80">
              <w:rPr>
                <w:spacing w:val="-10"/>
                <w:sz w:val="18"/>
                <w:szCs w:val="18"/>
              </w:rPr>
              <w:t>1</w:t>
            </w: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r w:rsidR="00A4284F" w:rsidRPr="00D27A80" w:rsidTr="00D27A80">
        <w:trPr>
          <w:trHeight w:val="1422"/>
        </w:trPr>
        <w:tc>
          <w:tcPr>
            <w:tcW w:w="604" w:type="dxa"/>
          </w:tcPr>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spacing w:before="160"/>
              <w:rPr>
                <w:b/>
                <w:sz w:val="18"/>
                <w:szCs w:val="18"/>
              </w:rPr>
            </w:pPr>
          </w:p>
          <w:p w:rsidR="00A4284F" w:rsidRPr="00D27A80" w:rsidRDefault="004E5E27">
            <w:pPr>
              <w:pStyle w:val="TableParagraph"/>
              <w:ind w:left="100"/>
              <w:rPr>
                <w:sz w:val="18"/>
                <w:szCs w:val="18"/>
              </w:rPr>
            </w:pPr>
            <w:r w:rsidRPr="00D27A80">
              <w:rPr>
                <w:spacing w:val="-5"/>
                <w:sz w:val="18"/>
                <w:szCs w:val="18"/>
              </w:rPr>
              <w:t>13</w:t>
            </w:r>
          </w:p>
        </w:tc>
        <w:tc>
          <w:tcPr>
            <w:tcW w:w="2036" w:type="dxa"/>
          </w:tcPr>
          <w:p w:rsidR="00A4284F" w:rsidRPr="00D27A80" w:rsidRDefault="004E5E27">
            <w:pPr>
              <w:pStyle w:val="TableParagraph"/>
              <w:spacing w:before="49" w:line="276" w:lineRule="auto"/>
              <w:ind w:left="236"/>
              <w:rPr>
                <w:sz w:val="18"/>
                <w:szCs w:val="18"/>
              </w:rPr>
            </w:pPr>
            <w:r w:rsidRPr="00D27A80">
              <w:rPr>
                <w:sz w:val="18"/>
                <w:szCs w:val="18"/>
              </w:rPr>
              <w:t>Развитие</w:t>
            </w:r>
            <w:r w:rsidRPr="00D27A80">
              <w:rPr>
                <w:spacing w:val="-13"/>
                <w:sz w:val="18"/>
                <w:szCs w:val="18"/>
              </w:rPr>
              <w:t xml:space="preserve"> </w:t>
            </w:r>
            <w:r w:rsidRPr="00D27A80">
              <w:rPr>
                <w:sz w:val="18"/>
                <w:szCs w:val="18"/>
              </w:rPr>
              <w:t xml:space="preserve">речи. Подготовка к </w:t>
            </w:r>
            <w:r w:rsidRPr="00D27A80">
              <w:rPr>
                <w:spacing w:val="-2"/>
                <w:sz w:val="18"/>
                <w:szCs w:val="18"/>
              </w:rPr>
              <w:t xml:space="preserve">домашнему </w:t>
            </w:r>
            <w:r w:rsidRPr="00D27A80">
              <w:rPr>
                <w:sz w:val="18"/>
                <w:szCs w:val="18"/>
              </w:rPr>
              <w:t xml:space="preserve">сочинению по </w:t>
            </w:r>
            <w:r w:rsidRPr="00D27A80">
              <w:rPr>
                <w:spacing w:val="-2"/>
                <w:sz w:val="18"/>
                <w:szCs w:val="18"/>
              </w:rPr>
              <w:t>роману И.А.Гончарова</w:t>
            </w:r>
          </w:p>
          <w:p w:rsidR="00A4284F" w:rsidRPr="00D27A80" w:rsidRDefault="004E5E27">
            <w:pPr>
              <w:pStyle w:val="TableParagraph"/>
              <w:spacing w:line="247" w:lineRule="exact"/>
              <w:ind w:left="236"/>
              <w:rPr>
                <w:sz w:val="18"/>
                <w:szCs w:val="18"/>
              </w:rPr>
            </w:pPr>
            <w:r w:rsidRPr="00D27A80">
              <w:rPr>
                <w:spacing w:val="-2"/>
                <w:sz w:val="18"/>
                <w:szCs w:val="18"/>
              </w:rPr>
              <w:t>«Обломов»</w:t>
            </w:r>
          </w:p>
        </w:tc>
        <w:tc>
          <w:tcPr>
            <w:tcW w:w="812" w:type="dxa"/>
          </w:tcPr>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spacing w:before="160"/>
              <w:rPr>
                <w:b/>
                <w:sz w:val="18"/>
                <w:szCs w:val="18"/>
              </w:rPr>
            </w:pPr>
          </w:p>
          <w:p w:rsidR="00A4284F" w:rsidRPr="00D27A80" w:rsidRDefault="004E5E27">
            <w:pPr>
              <w:pStyle w:val="TableParagraph"/>
              <w:ind w:right="237"/>
              <w:jc w:val="right"/>
              <w:rPr>
                <w:sz w:val="18"/>
                <w:szCs w:val="18"/>
              </w:rPr>
            </w:pPr>
            <w:r w:rsidRPr="00D27A80">
              <w:rPr>
                <w:spacing w:val="-10"/>
                <w:sz w:val="18"/>
                <w:szCs w:val="18"/>
              </w:rPr>
              <w:t>1</w:t>
            </w: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r w:rsidR="00A4284F" w:rsidRPr="00D27A80" w:rsidTr="00D27A80">
        <w:trPr>
          <w:trHeight w:val="1862"/>
        </w:trPr>
        <w:tc>
          <w:tcPr>
            <w:tcW w:w="604" w:type="dxa"/>
          </w:tcPr>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spacing w:before="52"/>
              <w:rPr>
                <w:b/>
                <w:sz w:val="18"/>
                <w:szCs w:val="18"/>
              </w:rPr>
            </w:pPr>
          </w:p>
          <w:p w:rsidR="00A4284F" w:rsidRPr="00D27A80" w:rsidRDefault="004E5E27">
            <w:pPr>
              <w:pStyle w:val="TableParagraph"/>
              <w:ind w:left="100"/>
              <w:rPr>
                <w:sz w:val="18"/>
                <w:szCs w:val="18"/>
              </w:rPr>
            </w:pPr>
            <w:r w:rsidRPr="00D27A80">
              <w:rPr>
                <w:spacing w:val="-5"/>
                <w:sz w:val="18"/>
                <w:szCs w:val="18"/>
              </w:rPr>
              <w:t>14</w:t>
            </w:r>
          </w:p>
        </w:tc>
        <w:tc>
          <w:tcPr>
            <w:tcW w:w="2036" w:type="dxa"/>
          </w:tcPr>
          <w:p w:rsidR="00A4284F" w:rsidRPr="00D27A80" w:rsidRDefault="004E5E27">
            <w:pPr>
              <w:pStyle w:val="TableParagraph"/>
              <w:spacing w:before="12" w:line="290" w:lineRule="atLeast"/>
              <w:ind w:left="236" w:right="127"/>
              <w:rPr>
                <w:sz w:val="18"/>
                <w:szCs w:val="18"/>
              </w:rPr>
            </w:pPr>
            <w:r w:rsidRPr="00D27A80">
              <w:rPr>
                <w:sz w:val="18"/>
                <w:szCs w:val="18"/>
              </w:rPr>
              <w:t xml:space="preserve">Основные этапы жизни и </w:t>
            </w:r>
            <w:r w:rsidRPr="00D27A80">
              <w:rPr>
                <w:spacing w:val="-2"/>
                <w:sz w:val="18"/>
                <w:szCs w:val="18"/>
              </w:rPr>
              <w:t xml:space="preserve">творчества И.С.Тургенева. Творческая </w:t>
            </w:r>
            <w:r w:rsidRPr="00D27A80">
              <w:rPr>
                <w:sz w:val="18"/>
                <w:szCs w:val="18"/>
              </w:rPr>
              <w:t>история</w:t>
            </w:r>
            <w:r w:rsidRPr="00D27A80">
              <w:rPr>
                <w:spacing w:val="-14"/>
                <w:sz w:val="18"/>
                <w:szCs w:val="18"/>
              </w:rPr>
              <w:t xml:space="preserve"> </w:t>
            </w:r>
            <w:r w:rsidRPr="00D27A80">
              <w:rPr>
                <w:sz w:val="18"/>
                <w:szCs w:val="18"/>
              </w:rPr>
              <w:t xml:space="preserve">создания романа «Отцы и </w:t>
            </w:r>
            <w:r w:rsidRPr="00D27A80">
              <w:rPr>
                <w:spacing w:val="-2"/>
                <w:sz w:val="18"/>
                <w:szCs w:val="18"/>
              </w:rPr>
              <w:t>дети»</w:t>
            </w:r>
          </w:p>
        </w:tc>
        <w:tc>
          <w:tcPr>
            <w:tcW w:w="812" w:type="dxa"/>
          </w:tcPr>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spacing w:before="52"/>
              <w:rPr>
                <w:b/>
                <w:sz w:val="18"/>
                <w:szCs w:val="18"/>
              </w:rPr>
            </w:pPr>
          </w:p>
          <w:p w:rsidR="00A4284F" w:rsidRPr="00D27A80" w:rsidRDefault="004E5E27">
            <w:pPr>
              <w:pStyle w:val="TableParagraph"/>
              <w:ind w:right="237"/>
              <w:jc w:val="right"/>
              <w:rPr>
                <w:sz w:val="18"/>
                <w:szCs w:val="18"/>
              </w:rPr>
            </w:pPr>
            <w:r w:rsidRPr="00D27A80">
              <w:rPr>
                <w:spacing w:val="-10"/>
                <w:sz w:val="18"/>
                <w:szCs w:val="18"/>
              </w:rPr>
              <w:t>1</w:t>
            </w: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r w:rsidR="00A4284F" w:rsidRPr="00D27A80" w:rsidTr="00D27A80">
        <w:trPr>
          <w:trHeight w:val="763"/>
        </w:trPr>
        <w:tc>
          <w:tcPr>
            <w:tcW w:w="604" w:type="dxa"/>
          </w:tcPr>
          <w:p w:rsidR="00A4284F" w:rsidRPr="00D27A80" w:rsidRDefault="00A4284F">
            <w:pPr>
              <w:pStyle w:val="TableParagraph"/>
              <w:spacing w:before="231"/>
              <w:rPr>
                <w:b/>
                <w:sz w:val="18"/>
                <w:szCs w:val="18"/>
              </w:rPr>
            </w:pPr>
          </w:p>
          <w:p w:rsidR="00A4284F" w:rsidRPr="00D27A80" w:rsidRDefault="004E5E27">
            <w:pPr>
              <w:pStyle w:val="TableParagraph"/>
              <w:ind w:left="100"/>
              <w:rPr>
                <w:sz w:val="18"/>
                <w:szCs w:val="18"/>
              </w:rPr>
            </w:pPr>
            <w:r w:rsidRPr="00D27A80">
              <w:rPr>
                <w:spacing w:val="-5"/>
                <w:sz w:val="18"/>
                <w:szCs w:val="18"/>
              </w:rPr>
              <w:t>15</w:t>
            </w:r>
          </w:p>
        </w:tc>
        <w:tc>
          <w:tcPr>
            <w:tcW w:w="2036" w:type="dxa"/>
          </w:tcPr>
          <w:p w:rsidR="00A4284F" w:rsidRPr="00D27A80" w:rsidRDefault="004E5E27">
            <w:pPr>
              <w:pStyle w:val="TableParagraph"/>
              <w:spacing w:before="12" w:line="290" w:lineRule="atLeast"/>
              <w:ind w:left="236"/>
              <w:rPr>
                <w:sz w:val="18"/>
                <w:szCs w:val="18"/>
              </w:rPr>
            </w:pPr>
            <w:r w:rsidRPr="00D27A80">
              <w:rPr>
                <w:sz w:val="18"/>
                <w:szCs w:val="18"/>
              </w:rPr>
              <w:t xml:space="preserve">Сюжет и </w:t>
            </w:r>
            <w:r w:rsidRPr="00D27A80">
              <w:rPr>
                <w:spacing w:val="-2"/>
                <w:sz w:val="18"/>
                <w:szCs w:val="18"/>
              </w:rPr>
              <w:t xml:space="preserve">проблематика </w:t>
            </w:r>
            <w:r w:rsidRPr="00D27A80">
              <w:rPr>
                <w:sz w:val="18"/>
                <w:szCs w:val="18"/>
              </w:rPr>
              <w:t>романа</w:t>
            </w:r>
            <w:r w:rsidRPr="00D27A80">
              <w:rPr>
                <w:spacing w:val="-14"/>
                <w:sz w:val="18"/>
                <w:szCs w:val="18"/>
              </w:rPr>
              <w:t xml:space="preserve"> </w:t>
            </w:r>
            <w:r w:rsidRPr="00D27A80">
              <w:rPr>
                <w:sz w:val="18"/>
                <w:szCs w:val="18"/>
              </w:rPr>
              <w:t>«Отцы</w:t>
            </w:r>
            <w:r w:rsidRPr="00D27A80">
              <w:rPr>
                <w:spacing w:val="-14"/>
                <w:sz w:val="18"/>
                <w:szCs w:val="18"/>
              </w:rPr>
              <w:t xml:space="preserve"> </w:t>
            </w:r>
            <w:r w:rsidRPr="00D27A80">
              <w:rPr>
                <w:sz w:val="18"/>
                <w:szCs w:val="18"/>
              </w:rPr>
              <w:t xml:space="preserve">и </w:t>
            </w:r>
            <w:r w:rsidRPr="00D27A80">
              <w:rPr>
                <w:spacing w:val="-2"/>
                <w:sz w:val="18"/>
                <w:szCs w:val="18"/>
              </w:rPr>
              <w:t>дети»</w:t>
            </w:r>
          </w:p>
        </w:tc>
        <w:tc>
          <w:tcPr>
            <w:tcW w:w="812" w:type="dxa"/>
          </w:tcPr>
          <w:p w:rsidR="00A4284F" w:rsidRPr="00D27A80" w:rsidRDefault="00A4284F">
            <w:pPr>
              <w:pStyle w:val="TableParagraph"/>
              <w:spacing w:before="231"/>
              <w:rPr>
                <w:b/>
                <w:sz w:val="18"/>
                <w:szCs w:val="18"/>
              </w:rPr>
            </w:pPr>
          </w:p>
          <w:p w:rsidR="00A4284F" w:rsidRPr="00D27A80" w:rsidRDefault="004E5E27">
            <w:pPr>
              <w:pStyle w:val="TableParagraph"/>
              <w:ind w:right="237"/>
              <w:jc w:val="right"/>
              <w:rPr>
                <w:sz w:val="18"/>
                <w:szCs w:val="18"/>
              </w:rPr>
            </w:pPr>
            <w:r w:rsidRPr="00D27A80">
              <w:rPr>
                <w:spacing w:val="-10"/>
                <w:sz w:val="18"/>
                <w:szCs w:val="18"/>
              </w:rPr>
              <w:t>1</w:t>
            </w: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r w:rsidR="00A4284F" w:rsidRPr="00D27A80">
        <w:trPr>
          <w:trHeight w:val="1210"/>
        </w:trPr>
        <w:tc>
          <w:tcPr>
            <w:tcW w:w="604" w:type="dxa"/>
          </w:tcPr>
          <w:p w:rsidR="00A4284F" w:rsidRPr="00D27A80" w:rsidRDefault="00A4284F">
            <w:pPr>
              <w:pStyle w:val="TableParagraph"/>
              <w:spacing w:before="231"/>
              <w:rPr>
                <w:b/>
                <w:sz w:val="18"/>
                <w:szCs w:val="18"/>
              </w:rPr>
            </w:pPr>
          </w:p>
          <w:p w:rsidR="00A4284F" w:rsidRPr="00D27A80" w:rsidRDefault="004E5E27">
            <w:pPr>
              <w:pStyle w:val="TableParagraph"/>
              <w:ind w:left="100"/>
              <w:rPr>
                <w:sz w:val="18"/>
                <w:szCs w:val="18"/>
              </w:rPr>
            </w:pPr>
            <w:r w:rsidRPr="00D27A80">
              <w:rPr>
                <w:spacing w:val="-5"/>
                <w:sz w:val="18"/>
                <w:szCs w:val="18"/>
              </w:rPr>
              <w:t>16</w:t>
            </w:r>
          </w:p>
        </w:tc>
        <w:tc>
          <w:tcPr>
            <w:tcW w:w="2036" w:type="dxa"/>
          </w:tcPr>
          <w:p w:rsidR="00A4284F" w:rsidRPr="00D27A80" w:rsidRDefault="004E5E27">
            <w:pPr>
              <w:pStyle w:val="TableParagraph"/>
              <w:spacing w:before="12" w:line="290" w:lineRule="atLeast"/>
              <w:ind w:left="236" w:right="89"/>
              <w:rPr>
                <w:sz w:val="18"/>
                <w:szCs w:val="18"/>
              </w:rPr>
            </w:pPr>
            <w:r w:rsidRPr="00D27A80">
              <w:rPr>
                <w:sz w:val="18"/>
                <w:szCs w:val="18"/>
              </w:rPr>
              <w:t>Образ нигилиста в</w:t>
            </w:r>
            <w:r w:rsidRPr="00D27A80">
              <w:rPr>
                <w:spacing w:val="-13"/>
                <w:sz w:val="18"/>
                <w:szCs w:val="18"/>
              </w:rPr>
              <w:t xml:space="preserve"> </w:t>
            </w:r>
            <w:r w:rsidRPr="00D27A80">
              <w:rPr>
                <w:sz w:val="18"/>
                <w:szCs w:val="18"/>
              </w:rPr>
              <w:t>романе</w:t>
            </w:r>
            <w:r w:rsidRPr="00D27A80">
              <w:rPr>
                <w:spacing w:val="-13"/>
                <w:sz w:val="18"/>
                <w:szCs w:val="18"/>
              </w:rPr>
              <w:t xml:space="preserve"> </w:t>
            </w:r>
            <w:r w:rsidRPr="00D27A80">
              <w:rPr>
                <w:sz w:val="18"/>
                <w:szCs w:val="18"/>
              </w:rPr>
              <w:t>«Отцы</w:t>
            </w:r>
            <w:r w:rsidRPr="00D27A80">
              <w:rPr>
                <w:spacing w:val="-13"/>
                <w:sz w:val="18"/>
                <w:szCs w:val="18"/>
              </w:rPr>
              <w:t xml:space="preserve"> </w:t>
            </w:r>
            <w:r w:rsidRPr="00D27A80">
              <w:rPr>
                <w:sz w:val="18"/>
                <w:szCs w:val="18"/>
              </w:rPr>
              <w:t xml:space="preserve">и дети», конфликт </w:t>
            </w:r>
            <w:r w:rsidRPr="00D27A80">
              <w:rPr>
                <w:spacing w:val="-2"/>
                <w:sz w:val="18"/>
                <w:szCs w:val="18"/>
              </w:rPr>
              <w:t>поколений</w:t>
            </w:r>
          </w:p>
        </w:tc>
        <w:tc>
          <w:tcPr>
            <w:tcW w:w="812" w:type="dxa"/>
          </w:tcPr>
          <w:p w:rsidR="00A4284F" w:rsidRPr="00D27A80" w:rsidRDefault="00A4284F">
            <w:pPr>
              <w:pStyle w:val="TableParagraph"/>
              <w:spacing w:before="231"/>
              <w:rPr>
                <w:b/>
                <w:sz w:val="18"/>
                <w:szCs w:val="18"/>
              </w:rPr>
            </w:pPr>
          </w:p>
          <w:p w:rsidR="00A4284F" w:rsidRPr="00D27A80" w:rsidRDefault="004E5E27">
            <w:pPr>
              <w:pStyle w:val="TableParagraph"/>
              <w:ind w:right="237"/>
              <w:jc w:val="right"/>
              <w:rPr>
                <w:sz w:val="18"/>
                <w:szCs w:val="18"/>
              </w:rPr>
            </w:pPr>
            <w:r w:rsidRPr="00D27A80">
              <w:rPr>
                <w:spacing w:val="-10"/>
                <w:sz w:val="18"/>
                <w:szCs w:val="18"/>
              </w:rPr>
              <w:t>1</w:t>
            </w: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r w:rsidR="00A4284F" w:rsidRPr="00D27A80">
        <w:trPr>
          <w:trHeight w:val="920"/>
        </w:trPr>
        <w:tc>
          <w:tcPr>
            <w:tcW w:w="604" w:type="dxa"/>
          </w:tcPr>
          <w:p w:rsidR="00A4284F" w:rsidRPr="00D27A80" w:rsidRDefault="00A4284F">
            <w:pPr>
              <w:pStyle w:val="TableParagraph"/>
              <w:spacing w:before="86"/>
              <w:rPr>
                <w:b/>
                <w:sz w:val="18"/>
                <w:szCs w:val="18"/>
              </w:rPr>
            </w:pPr>
          </w:p>
          <w:p w:rsidR="00A4284F" w:rsidRPr="00D27A80" w:rsidRDefault="004E5E27">
            <w:pPr>
              <w:pStyle w:val="TableParagraph"/>
              <w:ind w:left="100"/>
              <w:rPr>
                <w:sz w:val="18"/>
                <w:szCs w:val="18"/>
              </w:rPr>
            </w:pPr>
            <w:r w:rsidRPr="00D27A80">
              <w:rPr>
                <w:spacing w:val="-5"/>
                <w:sz w:val="18"/>
                <w:szCs w:val="18"/>
              </w:rPr>
              <w:t>17</w:t>
            </w:r>
          </w:p>
        </w:tc>
        <w:tc>
          <w:tcPr>
            <w:tcW w:w="2036" w:type="dxa"/>
          </w:tcPr>
          <w:p w:rsidR="00A4284F" w:rsidRPr="00D27A80" w:rsidRDefault="004E5E27">
            <w:pPr>
              <w:pStyle w:val="TableParagraph"/>
              <w:spacing w:before="12" w:line="290" w:lineRule="atLeast"/>
              <w:ind w:left="236" w:right="104"/>
              <w:rPr>
                <w:sz w:val="18"/>
                <w:szCs w:val="18"/>
              </w:rPr>
            </w:pPr>
            <w:r w:rsidRPr="00D27A80">
              <w:rPr>
                <w:sz w:val="18"/>
                <w:szCs w:val="18"/>
              </w:rPr>
              <w:t>Женские образы</w:t>
            </w:r>
            <w:r w:rsidRPr="00D27A80">
              <w:rPr>
                <w:spacing w:val="40"/>
                <w:sz w:val="18"/>
                <w:szCs w:val="18"/>
              </w:rPr>
              <w:t xml:space="preserve"> </w:t>
            </w:r>
            <w:r w:rsidRPr="00D27A80">
              <w:rPr>
                <w:sz w:val="18"/>
                <w:szCs w:val="18"/>
              </w:rPr>
              <w:t>в</w:t>
            </w:r>
            <w:r w:rsidRPr="00D27A80">
              <w:rPr>
                <w:spacing w:val="-13"/>
                <w:sz w:val="18"/>
                <w:szCs w:val="18"/>
              </w:rPr>
              <w:t xml:space="preserve"> </w:t>
            </w:r>
            <w:r w:rsidRPr="00D27A80">
              <w:rPr>
                <w:sz w:val="18"/>
                <w:szCs w:val="18"/>
              </w:rPr>
              <w:t>романе</w:t>
            </w:r>
            <w:r w:rsidRPr="00D27A80">
              <w:rPr>
                <w:spacing w:val="-13"/>
                <w:sz w:val="18"/>
                <w:szCs w:val="18"/>
              </w:rPr>
              <w:t xml:space="preserve"> </w:t>
            </w:r>
            <w:r w:rsidRPr="00D27A80">
              <w:rPr>
                <w:sz w:val="18"/>
                <w:szCs w:val="18"/>
              </w:rPr>
              <w:t>«Отцы</w:t>
            </w:r>
            <w:r w:rsidRPr="00D27A80">
              <w:rPr>
                <w:spacing w:val="-13"/>
                <w:sz w:val="18"/>
                <w:szCs w:val="18"/>
              </w:rPr>
              <w:t xml:space="preserve"> </w:t>
            </w:r>
            <w:r w:rsidRPr="00D27A80">
              <w:rPr>
                <w:sz w:val="18"/>
                <w:szCs w:val="18"/>
              </w:rPr>
              <w:t xml:space="preserve">и </w:t>
            </w:r>
            <w:r w:rsidRPr="00D27A80">
              <w:rPr>
                <w:spacing w:val="-2"/>
                <w:sz w:val="18"/>
                <w:szCs w:val="18"/>
              </w:rPr>
              <w:t>дети»</w:t>
            </w:r>
          </w:p>
        </w:tc>
        <w:tc>
          <w:tcPr>
            <w:tcW w:w="812" w:type="dxa"/>
          </w:tcPr>
          <w:p w:rsidR="00A4284F" w:rsidRPr="00D27A80" w:rsidRDefault="00A4284F">
            <w:pPr>
              <w:pStyle w:val="TableParagraph"/>
              <w:spacing w:before="86"/>
              <w:rPr>
                <w:b/>
                <w:sz w:val="18"/>
                <w:szCs w:val="18"/>
              </w:rPr>
            </w:pPr>
          </w:p>
          <w:p w:rsidR="00A4284F" w:rsidRPr="00D27A80" w:rsidRDefault="004E5E27">
            <w:pPr>
              <w:pStyle w:val="TableParagraph"/>
              <w:ind w:right="237"/>
              <w:jc w:val="right"/>
              <w:rPr>
                <w:sz w:val="18"/>
                <w:szCs w:val="18"/>
              </w:rPr>
            </w:pPr>
            <w:r w:rsidRPr="00D27A80">
              <w:rPr>
                <w:spacing w:val="-10"/>
                <w:sz w:val="18"/>
                <w:szCs w:val="18"/>
              </w:rPr>
              <w:t>1</w:t>
            </w: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r w:rsidR="00A4284F" w:rsidRPr="00D27A80">
        <w:trPr>
          <w:trHeight w:val="343"/>
        </w:trPr>
        <w:tc>
          <w:tcPr>
            <w:tcW w:w="604" w:type="dxa"/>
          </w:tcPr>
          <w:p w:rsidR="00A4284F" w:rsidRPr="00D27A80" w:rsidRDefault="004E5E27">
            <w:pPr>
              <w:pStyle w:val="TableParagraph"/>
              <w:spacing w:before="49"/>
              <w:ind w:left="100"/>
              <w:rPr>
                <w:sz w:val="18"/>
                <w:szCs w:val="18"/>
              </w:rPr>
            </w:pPr>
            <w:r w:rsidRPr="00D27A80">
              <w:rPr>
                <w:spacing w:val="-5"/>
                <w:sz w:val="18"/>
                <w:szCs w:val="18"/>
              </w:rPr>
              <w:t>18</w:t>
            </w:r>
          </w:p>
        </w:tc>
        <w:tc>
          <w:tcPr>
            <w:tcW w:w="2036" w:type="dxa"/>
          </w:tcPr>
          <w:p w:rsidR="00A4284F" w:rsidRPr="00D27A80" w:rsidRDefault="004E5E27">
            <w:pPr>
              <w:pStyle w:val="TableParagraph"/>
              <w:spacing w:before="49"/>
              <w:ind w:left="236"/>
              <w:rPr>
                <w:sz w:val="18"/>
                <w:szCs w:val="18"/>
              </w:rPr>
            </w:pPr>
            <w:r w:rsidRPr="00D27A80">
              <w:rPr>
                <w:sz w:val="18"/>
                <w:szCs w:val="18"/>
              </w:rPr>
              <w:t>«Вечные</w:t>
            </w:r>
            <w:r w:rsidRPr="00D27A80">
              <w:rPr>
                <w:spacing w:val="-4"/>
                <w:sz w:val="18"/>
                <w:szCs w:val="18"/>
              </w:rPr>
              <w:t xml:space="preserve"> </w:t>
            </w:r>
            <w:r w:rsidRPr="00D27A80">
              <w:rPr>
                <w:sz w:val="18"/>
                <w:szCs w:val="18"/>
              </w:rPr>
              <w:t>темы»</w:t>
            </w:r>
            <w:r w:rsidRPr="00D27A80">
              <w:rPr>
                <w:spacing w:val="-3"/>
                <w:sz w:val="18"/>
                <w:szCs w:val="18"/>
              </w:rPr>
              <w:t xml:space="preserve"> </w:t>
            </w:r>
            <w:r w:rsidRPr="00D27A80">
              <w:rPr>
                <w:spacing w:val="-10"/>
                <w:sz w:val="18"/>
                <w:szCs w:val="18"/>
              </w:rPr>
              <w:t>в</w:t>
            </w:r>
          </w:p>
        </w:tc>
        <w:tc>
          <w:tcPr>
            <w:tcW w:w="812" w:type="dxa"/>
          </w:tcPr>
          <w:p w:rsidR="00A4284F" w:rsidRPr="00D27A80" w:rsidRDefault="004E5E27">
            <w:pPr>
              <w:pStyle w:val="TableParagraph"/>
              <w:spacing w:before="49"/>
              <w:ind w:right="237"/>
              <w:jc w:val="right"/>
              <w:rPr>
                <w:sz w:val="18"/>
                <w:szCs w:val="18"/>
              </w:rPr>
            </w:pPr>
            <w:r w:rsidRPr="00D27A80">
              <w:rPr>
                <w:spacing w:val="-10"/>
                <w:sz w:val="18"/>
                <w:szCs w:val="18"/>
              </w:rPr>
              <w:t>1</w:t>
            </w: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bl>
    <w:p w:rsidR="00A4284F" w:rsidRPr="00D27A80" w:rsidRDefault="00A4284F">
      <w:pPr>
        <w:pStyle w:val="TableParagraph"/>
        <w:rPr>
          <w:sz w:val="18"/>
          <w:szCs w:val="18"/>
        </w:rPr>
        <w:sectPr w:rsidR="00A4284F" w:rsidRPr="00D27A80">
          <w:type w:val="continuous"/>
          <w:pgSz w:w="11910" w:h="16390"/>
          <w:pgMar w:top="1120" w:right="708" w:bottom="1100" w:left="1559" w:header="0" w:footer="915" w:gutter="0"/>
          <w:cols w:space="720"/>
        </w:sectPr>
      </w:pP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04"/>
        <w:gridCol w:w="2036"/>
        <w:gridCol w:w="812"/>
        <w:gridCol w:w="1538"/>
        <w:gridCol w:w="1592"/>
        <w:gridCol w:w="1138"/>
        <w:gridCol w:w="1844"/>
      </w:tblGrid>
      <w:tr w:rsidR="00A4284F" w:rsidRPr="00D27A80" w:rsidTr="00D27A80">
        <w:trPr>
          <w:trHeight w:val="688"/>
        </w:trPr>
        <w:tc>
          <w:tcPr>
            <w:tcW w:w="604" w:type="dxa"/>
          </w:tcPr>
          <w:p w:rsidR="00A4284F" w:rsidRPr="00D27A80" w:rsidRDefault="00A4284F">
            <w:pPr>
              <w:pStyle w:val="TableParagraph"/>
              <w:rPr>
                <w:sz w:val="18"/>
                <w:szCs w:val="18"/>
              </w:rPr>
            </w:pPr>
          </w:p>
        </w:tc>
        <w:tc>
          <w:tcPr>
            <w:tcW w:w="2036" w:type="dxa"/>
          </w:tcPr>
          <w:p w:rsidR="00A4284F" w:rsidRPr="00D27A80" w:rsidRDefault="004E5E27">
            <w:pPr>
              <w:pStyle w:val="TableParagraph"/>
              <w:spacing w:before="12" w:line="290" w:lineRule="atLeast"/>
              <w:ind w:left="236"/>
              <w:rPr>
                <w:sz w:val="18"/>
                <w:szCs w:val="18"/>
              </w:rPr>
            </w:pPr>
            <w:r w:rsidRPr="00D27A80">
              <w:rPr>
                <w:sz w:val="18"/>
                <w:szCs w:val="18"/>
              </w:rPr>
              <w:t>романе</w:t>
            </w:r>
            <w:r w:rsidRPr="00D27A80">
              <w:rPr>
                <w:spacing w:val="-14"/>
                <w:sz w:val="18"/>
                <w:szCs w:val="18"/>
              </w:rPr>
              <w:t xml:space="preserve"> </w:t>
            </w:r>
            <w:r w:rsidRPr="00D27A80">
              <w:rPr>
                <w:sz w:val="18"/>
                <w:szCs w:val="18"/>
              </w:rPr>
              <w:t>«Отцы</w:t>
            </w:r>
            <w:r w:rsidRPr="00D27A80">
              <w:rPr>
                <w:spacing w:val="-14"/>
                <w:sz w:val="18"/>
                <w:szCs w:val="18"/>
              </w:rPr>
              <w:t xml:space="preserve"> </w:t>
            </w:r>
            <w:r w:rsidRPr="00D27A80">
              <w:rPr>
                <w:sz w:val="18"/>
                <w:szCs w:val="18"/>
              </w:rPr>
              <w:t xml:space="preserve">и дети». Роль </w:t>
            </w:r>
            <w:r w:rsidRPr="00D27A80">
              <w:rPr>
                <w:spacing w:val="-2"/>
                <w:sz w:val="18"/>
                <w:szCs w:val="18"/>
              </w:rPr>
              <w:t>эпилога</w:t>
            </w:r>
          </w:p>
        </w:tc>
        <w:tc>
          <w:tcPr>
            <w:tcW w:w="812" w:type="dxa"/>
          </w:tcPr>
          <w:p w:rsidR="00A4284F" w:rsidRPr="00D27A80" w:rsidRDefault="00A4284F">
            <w:pPr>
              <w:pStyle w:val="TableParagraph"/>
              <w:rPr>
                <w:sz w:val="18"/>
                <w:szCs w:val="18"/>
              </w:rPr>
            </w:pP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r w:rsidR="00A4284F" w:rsidRPr="00D27A80" w:rsidTr="00D27A80">
        <w:trPr>
          <w:trHeight w:val="1297"/>
        </w:trPr>
        <w:tc>
          <w:tcPr>
            <w:tcW w:w="604" w:type="dxa"/>
          </w:tcPr>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spacing w:before="15"/>
              <w:rPr>
                <w:b/>
                <w:sz w:val="18"/>
                <w:szCs w:val="18"/>
              </w:rPr>
            </w:pPr>
          </w:p>
          <w:p w:rsidR="00A4284F" w:rsidRPr="00D27A80" w:rsidRDefault="004E5E27">
            <w:pPr>
              <w:pStyle w:val="TableParagraph"/>
              <w:ind w:left="100"/>
              <w:rPr>
                <w:sz w:val="18"/>
                <w:szCs w:val="18"/>
              </w:rPr>
            </w:pPr>
            <w:r w:rsidRPr="00D27A80">
              <w:rPr>
                <w:spacing w:val="-5"/>
                <w:sz w:val="18"/>
                <w:szCs w:val="18"/>
              </w:rPr>
              <w:t>19</w:t>
            </w:r>
          </w:p>
        </w:tc>
        <w:tc>
          <w:tcPr>
            <w:tcW w:w="2036" w:type="dxa"/>
          </w:tcPr>
          <w:p w:rsidR="00A4284F" w:rsidRPr="00D27A80" w:rsidRDefault="004E5E27">
            <w:pPr>
              <w:pStyle w:val="TableParagraph"/>
              <w:spacing w:before="12" w:line="290" w:lineRule="atLeast"/>
              <w:ind w:left="236" w:right="136"/>
              <w:rPr>
                <w:sz w:val="18"/>
                <w:szCs w:val="18"/>
              </w:rPr>
            </w:pPr>
            <w:r w:rsidRPr="00D27A80">
              <w:rPr>
                <w:spacing w:val="-2"/>
                <w:sz w:val="18"/>
                <w:szCs w:val="18"/>
              </w:rPr>
              <w:t xml:space="preserve">Авторская </w:t>
            </w:r>
            <w:r w:rsidRPr="00D27A80">
              <w:rPr>
                <w:sz w:val="18"/>
                <w:szCs w:val="18"/>
              </w:rPr>
              <w:t>позиция и способы ее выражения в романе</w:t>
            </w:r>
            <w:r w:rsidRPr="00D27A80">
              <w:rPr>
                <w:spacing w:val="-14"/>
                <w:sz w:val="18"/>
                <w:szCs w:val="18"/>
              </w:rPr>
              <w:t xml:space="preserve"> </w:t>
            </w:r>
            <w:r w:rsidRPr="00D27A80">
              <w:rPr>
                <w:sz w:val="18"/>
                <w:szCs w:val="18"/>
              </w:rPr>
              <w:t>«Отцы</w:t>
            </w:r>
            <w:r w:rsidRPr="00D27A80">
              <w:rPr>
                <w:spacing w:val="-14"/>
                <w:sz w:val="18"/>
                <w:szCs w:val="18"/>
              </w:rPr>
              <w:t xml:space="preserve"> </w:t>
            </w:r>
            <w:r w:rsidRPr="00D27A80">
              <w:rPr>
                <w:sz w:val="18"/>
                <w:szCs w:val="18"/>
              </w:rPr>
              <w:t xml:space="preserve">и </w:t>
            </w:r>
            <w:r w:rsidRPr="00D27A80">
              <w:rPr>
                <w:spacing w:val="-2"/>
                <w:sz w:val="18"/>
                <w:szCs w:val="18"/>
              </w:rPr>
              <w:t>дети»</w:t>
            </w:r>
          </w:p>
        </w:tc>
        <w:tc>
          <w:tcPr>
            <w:tcW w:w="812" w:type="dxa"/>
          </w:tcPr>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spacing w:before="15"/>
              <w:rPr>
                <w:b/>
                <w:sz w:val="18"/>
                <w:szCs w:val="18"/>
              </w:rPr>
            </w:pPr>
          </w:p>
          <w:p w:rsidR="00A4284F" w:rsidRPr="00D27A80" w:rsidRDefault="004E5E27">
            <w:pPr>
              <w:pStyle w:val="TableParagraph"/>
              <w:ind w:right="237"/>
              <w:jc w:val="right"/>
              <w:rPr>
                <w:sz w:val="18"/>
                <w:szCs w:val="18"/>
              </w:rPr>
            </w:pPr>
            <w:r w:rsidRPr="00D27A80">
              <w:rPr>
                <w:spacing w:val="-10"/>
                <w:sz w:val="18"/>
                <w:szCs w:val="18"/>
              </w:rPr>
              <w:t>1</w:t>
            </w: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r w:rsidR="00A4284F" w:rsidRPr="00D27A80" w:rsidTr="00D27A80">
        <w:trPr>
          <w:trHeight w:val="1193"/>
        </w:trPr>
        <w:tc>
          <w:tcPr>
            <w:tcW w:w="604" w:type="dxa"/>
          </w:tcPr>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spacing w:before="15"/>
              <w:rPr>
                <w:b/>
                <w:sz w:val="18"/>
                <w:szCs w:val="18"/>
              </w:rPr>
            </w:pPr>
          </w:p>
          <w:p w:rsidR="00A4284F" w:rsidRPr="00D27A80" w:rsidRDefault="004E5E27">
            <w:pPr>
              <w:pStyle w:val="TableParagraph"/>
              <w:ind w:left="100"/>
              <w:rPr>
                <w:sz w:val="18"/>
                <w:szCs w:val="18"/>
              </w:rPr>
            </w:pPr>
            <w:r w:rsidRPr="00D27A80">
              <w:rPr>
                <w:spacing w:val="-5"/>
                <w:sz w:val="18"/>
                <w:szCs w:val="18"/>
              </w:rPr>
              <w:t>20</w:t>
            </w:r>
          </w:p>
        </w:tc>
        <w:tc>
          <w:tcPr>
            <w:tcW w:w="2036" w:type="dxa"/>
          </w:tcPr>
          <w:p w:rsidR="00A4284F" w:rsidRPr="00D27A80" w:rsidRDefault="004E5E27">
            <w:pPr>
              <w:pStyle w:val="TableParagraph"/>
              <w:spacing w:before="12" w:line="290" w:lineRule="atLeast"/>
              <w:ind w:left="236" w:right="150"/>
              <w:rPr>
                <w:sz w:val="18"/>
                <w:szCs w:val="18"/>
              </w:rPr>
            </w:pPr>
            <w:r w:rsidRPr="00D27A80">
              <w:rPr>
                <w:sz w:val="18"/>
                <w:szCs w:val="18"/>
              </w:rPr>
              <w:t>Полемика</w:t>
            </w:r>
            <w:r w:rsidRPr="00D27A80">
              <w:rPr>
                <w:spacing w:val="-14"/>
                <w:sz w:val="18"/>
                <w:szCs w:val="18"/>
              </w:rPr>
              <w:t xml:space="preserve"> </w:t>
            </w:r>
            <w:r w:rsidRPr="00D27A80">
              <w:rPr>
                <w:sz w:val="18"/>
                <w:szCs w:val="18"/>
              </w:rPr>
              <w:t xml:space="preserve">вокруг романа «Отцы и </w:t>
            </w:r>
            <w:r w:rsidRPr="00D27A80">
              <w:rPr>
                <w:spacing w:val="-2"/>
                <w:sz w:val="18"/>
                <w:szCs w:val="18"/>
              </w:rPr>
              <w:t xml:space="preserve">дети»: Д.И.Писарев, </w:t>
            </w:r>
            <w:r w:rsidRPr="00D27A80">
              <w:rPr>
                <w:sz w:val="18"/>
                <w:szCs w:val="18"/>
              </w:rPr>
              <w:t xml:space="preserve">М.Антонович и </w:t>
            </w:r>
            <w:r w:rsidRPr="00D27A80">
              <w:rPr>
                <w:spacing w:val="-6"/>
                <w:sz w:val="18"/>
                <w:szCs w:val="18"/>
              </w:rPr>
              <w:t>др</w:t>
            </w:r>
          </w:p>
        </w:tc>
        <w:tc>
          <w:tcPr>
            <w:tcW w:w="812" w:type="dxa"/>
          </w:tcPr>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spacing w:before="15"/>
              <w:rPr>
                <w:b/>
                <w:sz w:val="18"/>
                <w:szCs w:val="18"/>
              </w:rPr>
            </w:pPr>
          </w:p>
          <w:p w:rsidR="00A4284F" w:rsidRPr="00D27A80" w:rsidRDefault="004E5E27">
            <w:pPr>
              <w:pStyle w:val="TableParagraph"/>
              <w:ind w:right="237"/>
              <w:jc w:val="right"/>
              <w:rPr>
                <w:sz w:val="18"/>
                <w:szCs w:val="18"/>
              </w:rPr>
            </w:pPr>
            <w:r w:rsidRPr="00D27A80">
              <w:rPr>
                <w:spacing w:val="-10"/>
                <w:sz w:val="18"/>
                <w:szCs w:val="18"/>
              </w:rPr>
              <w:t>1</w:t>
            </w: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r w:rsidR="00A4284F" w:rsidRPr="00D27A80" w:rsidTr="00D27A80">
        <w:trPr>
          <w:trHeight w:val="1787"/>
        </w:trPr>
        <w:tc>
          <w:tcPr>
            <w:tcW w:w="604" w:type="dxa"/>
          </w:tcPr>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spacing w:before="160"/>
              <w:rPr>
                <w:b/>
                <w:sz w:val="18"/>
                <w:szCs w:val="18"/>
              </w:rPr>
            </w:pPr>
          </w:p>
          <w:p w:rsidR="00A4284F" w:rsidRPr="00D27A80" w:rsidRDefault="004E5E27">
            <w:pPr>
              <w:pStyle w:val="TableParagraph"/>
              <w:ind w:left="100"/>
              <w:rPr>
                <w:sz w:val="18"/>
                <w:szCs w:val="18"/>
              </w:rPr>
            </w:pPr>
            <w:r w:rsidRPr="00D27A80">
              <w:rPr>
                <w:spacing w:val="-5"/>
                <w:sz w:val="18"/>
                <w:szCs w:val="18"/>
              </w:rPr>
              <w:t>21</w:t>
            </w:r>
          </w:p>
        </w:tc>
        <w:tc>
          <w:tcPr>
            <w:tcW w:w="2036" w:type="dxa"/>
          </w:tcPr>
          <w:p w:rsidR="00A4284F" w:rsidRPr="00D27A80" w:rsidRDefault="004E5E27">
            <w:pPr>
              <w:pStyle w:val="TableParagraph"/>
              <w:spacing w:before="49" w:line="276" w:lineRule="auto"/>
              <w:ind w:left="236" w:right="136"/>
              <w:rPr>
                <w:sz w:val="18"/>
                <w:szCs w:val="18"/>
              </w:rPr>
            </w:pPr>
            <w:r w:rsidRPr="00D27A80">
              <w:rPr>
                <w:spacing w:val="-2"/>
                <w:sz w:val="18"/>
                <w:szCs w:val="18"/>
              </w:rPr>
              <w:t xml:space="preserve">Развитие речи.Подготовка </w:t>
            </w:r>
            <w:r w:rsidRPr="00D27A80">
              <w:rPr>
                <w:sz w:val="18"/>
                <w:szCs w:val="18"/>
              </w:rPr>
              <w:t xml:space="preserve">к домашнему сочинению по </w:t>
            </w:r>
            <w:r w:rsidRPr="00D27A80">
              <w:rPr>
                <w:spacing w:val="-2"/>
                <w:sz w:val="18"/>
                <w:szCs w:val="18"/>
              </w:rPr>
              <w:t>роману И.С.Тургенева</w:t>
            </w:r>
          </w:p>
          <w:p w:rsidR="00A4284F" w:rsidRPr="00D27A80" w:rsidRDefault="004E5E27">
            <w:pPr>
              <w:pStyle w:val="TableParagraph"/>
              <w:spacing w:line="247" w:lineRule="exact"/>
              <w:ind w:left="236"/>
              <w:rPr>
                <w:sz w:val="18"/>
                <w:szCs w:val="18"/>
              </w:rPr>
            </w:pPr>
            <w:r w:rsidRPr="00D27A80">
              <w:rPr>
                <w:sz w:val="18"/>
                <w:szCs w:val="18"/>
              </w:rPr>
              <w:t>«Отцы</w:t>
            </w:r>
            <w:r w:rsidRPr="00D27A80">
              <w:rPr>
                <w:spacing w:val="-3"/>
                <w:sz w:val="18"/>
                <w:szCs w:val="18"/>
              </w:rPr>
              <w:t xml:space="preserve"> </w:t>
            </w:r>
            <w:r w:rsidRPr="00D27A80">
              <w:rPr>
                <w:sz w:val="18"/>
                <w:szCs w:val="18"/>
              </w:rPr>
              <w:t>и</w:t>
            </w:r>
            <w:r w:rsidRPr="00D27A80">
              <w:rPr>
                <w:spacing w:val="-3"/>
                <w:sz w:val="18"/>
                <w:szCs w:val="18"/>
              </w:rPr>
              <w:t xml:space="preserve"> </w:t>
            </w:r>
            <w:r w:rsidRPr="00D27A80">
              <w:rPr>
                <w:spacing w:val="-2"/>
                <w:sz w:val="18"/>
                <w:szCs w:val="18"/>
              </w:rPr>
              <w:t>дети»</w:t>
            </w:r>
          </w:p>
        </w:tc>
        <w:tc>
          <w:tcPr>
            <w:tcW w:w="812" w:type="dxa"/>
          </w:tcPr>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spacing w:before="160"/>
              <w:rPr>
                <w:b/>
                <w:sz w:val="18"/>
                <w:szCs w:val="18"/>
              </w:rPr>
            </w:pPr>
          </w:p>
          <w:p w:rsidR="00A4284F" w:rsidRPr="00D27A80" w:rsidRDefault="004E5E27">
            <w:pPr>
              <w:pStyle w:val="TableParagraph"/>
              <w:ind w:right="237"/>
              <w:jc w:val="right"/>
              <w:rPr>
                <w:sz w:val="18"/>
                <w:szCs w:val="18"/>
              </w:rPr>
            </w:pPr>
            <w:r w:rsidRPr="00D27A80">
              <w:rPr>
                <w:spacing w:val="-10"/>
                <w:sz w:val="18"/>
                <w:szCs w:val="18"/>
              </w:rPr>
              <w:t>1</w:t>
            </w: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r w:rsidR="00A4284F" w:rsidRPr="00D27A80" w:rsidTr="00D27A80">
        <w:trPr>
          <w:trHeight w:val="980"/>
        </w:trPr>
        <w:tc>
          <w:tcPr>
            <w:tcW w:w="604" w:type="dxa"/>
          </w:tcPr>
          <w:p w:rsidR="00A4284F" w:rsidRPr="00D27A80" w:rsidRDefault="00A4284F">
            <w:pPr>
              <w:pStyle w:val="TableParagraph"/>
              <w:spacing w:before="231"/>
              <w:rPr>
                <w:b/>
                <w:sz w:val="18"/>
                <w:szCs w:val="18"/>
              </w:rPr>
            </w:pPr>
          </w:p>
          <w:p w:rsidR="00A4284F" w:rsidRPr="00D27A80" w:rsidRDefault="004E5E27">
            <w:pPr>
              <w:pStyle w:val="TableParagraph"/>
              <w:ind w:left="100"/>
              <w:rPr>
                <w:sz w:val="18"/>
                <w:szCs w:val="18"/>
              </w:rPr>
            </w:pPr>
            <w:r w:rsidRPr="00D27A80">
              <w:rPr>
                <w:spacing w:val="-5"/>
                <w:sz w:val="18"/>
                <w:szCs w:val="18"/>
              </w:rPr>
              <w:t>22</w:t>
            </w:r>
          </w:p>
        </w:tc>
        <w:tc>
          <w:tcPr>
            <w:tcW w:w="2036" w:type="dxa"/>
          </w:tcPr>
          <w:p w:rsidR="00A4284F" w:rsidRPr="00D27A80" w:rsidRDefault="004E5E27">
            <w:pPr>
              <w:pStyle w:val="TableParagraph"/>
              <w:spacing w:before="12" w:line="290" w:lineRule="atLeast"/>
              <w:ind w:left="236" w:right="213"/>
              <w:rPr>
                <w:sz w:val="18"/>
                <w:szCs w:val="18"/>
              </w:rPr>
            </w:pPr>
            <w:r w:rsidRPr="00D27A80">
              <w:rPr>
                <w:sz w:val="18"/>
                <w:szCs w:val="18"/>
              </w:rPr>
              <w:t>Основные</w:t>
            </w:r>
            <w:r w:rsidRPr="00D27A80">
              <w:rPr>
                <w:spacing w:val="-14"/>
                <w:sz w:val="18"/>
                <w:szCs w:val="18"/>
              </w:rPr>
              <w:t xml:space="preserve"> </w:t>
            </w:r>
            <w:r w:rsidRPr="00D27A80">
              <w:rPr>
                <w:sz w:val="18"/>
                <w:szCs w:val="18"/>
              </w:rPr>
              <w:t xml:space="preserve">этапы жизни и </w:t>
            </w:r>
            <w:r w:rsidRPr="00D27A80">
              <w:rPr>
                <w:spacing w:val="-2"/>
                <w:sz w:val="18"/>
                <w:szCs w:val="18"/>
              </w:rPr>
              <w:t>творчества Ф.И.Тютчева</w:t>
            </w:r>
          </w:p>
        </w:tc>
        <w:tc>
          <w:tcPr>
            <w:tcW w:w="812" w:type="dxa"/>
          </w:tcPr>
          <w:p w:rsidR="00A4284F" w:rsidRPr="00D27A80" w:rsidRDefault="00A4284F">
            <w:pPr>
              <w:pStyle w:val="TableParagraph"/>
              <w:spacing w:before="231"/>
              <w:rPr>
                <w:b/>
                <w:sz w:val="18"/>
                <w:szCs w:val="18"/>
              </w:rPr>
            </w:pPr>
          </w:p>
          <w:p w:rsidR="00A4284F" w:rsidRPr="00D27A80" w:rsidRDefault="004E5E27">
            <w:pPr>
              <w:pStyle w:val="TableParagraph"/>
              <w:ind w:right="237"/>
              <w:jc w:val="right"/>
              <w:rPr>
                <w:sz w:val="18"/>
                <w:szCs w:val="18"/>
              </w:rPr>
            </w:pPr>
            <w:r w:rsidRPr="00D27A80">
              <w:rPr>
                <w:spacing w:val="-10"/>
                <w:sz w:val="18"/>
                <w:szCs w:val="18"/>
              </w:rPr>
              <w:t>1</w:t>
            </w: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r w:rsidR="00A4284F" w:rsidRPr="00D27A80">
        <w:trPr>
          <w:trHeight w:val="630"/>
        </w:trPr>
        <w:tc>
          <w:tcPr>
            <w:tcW w:w="604" w:type="dxa"/>
          </w:tcPr>
          <w:p w:rsidR="00A4284F" w:rsidRPr="00D27A80" w:rsidRDefault="004E5E27">
            <w:pPr>
              <w:pStyle w:val="TableParagraph"/>
              <w:spacing w:before="194"/>
              <w:ind w:left="100"/>
              <w:rPr>
                <w:sz w:val="18"/>
                <w:szCs w:val="18"/>
              </w:rPr>
            </w:pPr>
            <w:r w:rsidRPr="00D27A80">
              <w:rPr>
                <w:spacing w:val="-5"/>
                <w:sz w:val="18"/>
                <w:szCs w:val="18"/>
              </w:rPr>
              <w:t>23</w:t>
            </w:r>
          </w:p>
        </w:tc>
        <w:tc>
          <w:tcPr>
            <w:tcW w:w="2036" w:type="dxa"/>
          </w:tcPr>
          <w:p w:rsidR="00A4284F" w:rsidRPr="00D27A80" w:rsidRDefault="004E5E27">
            <w:pPr>
              <w:pStyle w:val="TableParagraph"/>
              <w:spacing w:before="12" w:line="290" w:lineRule="atLeast"/>
              <w:ind w:left="236" w:right="457"/>
              <w:rPr>
                <w:sz w:val="18"/>
                <w:szCs w:val="18"/>
              </w:rPr>
            </w:pPr>
            <w:r w:rsidRPr="00D27A80">
              <w:rPr>
                <w:sz w:val="18"/>
                <w:szCs w:val="18"/>
              </w:rPr>
              <w:t xml:space="preserve">Ф.И.Тютчев - </w:t>
            </w:r>
            <w:r w:rsidRPr="00D27A80">
              <w:rPr>
                <w:spacing w:val="-2"/>
                <w:sz w:val="18"/>
                <w:szCs w:val="18"/>
              </w:rPr>
              <w:t>поэт-философ</w:t>
            </w:r>
          </w:p>
        </w:tc>
        <w:tc>
          <w:tcPr>
            <w:tcW w:w="812" w:type="dxa"/>
          </w:tcPr>
          <w:p w:rsidR="00A4284F" w:rsidRPr="00D27A80" w:rsidRDefault="004E5E27">
            <w:pPr>
              <w:pStyle w:val="TableParagraph"/>
              <w:spacing w:before="194"/>
              <w:ind w:right="237"/>
              <w:jc w:val="right"/>
              <w:rPr>
                <w:sz w:val="18"/>
                <w:szCs w:val="18"/>
              </w:rPr>
            </w:pPr>
            <w:r w:rsidRPr="00D27A80">
              <w:rPr>
                <w:spacing w:val="-10"/>
                <w:sz w:val="18"/>
                <w:szCs w:val="18"/>
              </w:rPr>
              <w:t>1</w:t>
            </w: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r w:rsidR="00A4284F" w:rsidRPr="00D27A80" w:rsidTr="00D27A80">
        <w:trPr>
          <w:trHeight w:val="923"/>
        </w:trPr>
        <w:tc>
          <w:tcPr>
            <w:tcW w:w="604" w:type="dxa"/>
          </w:tcPr>
          <w:p w:rsidR="00A4284F" w:rsidRPr="00D27A80" w:rsidRDefault="00A4284F">
            <w:pPr>
              <w:pStyle w:val="TableParagraph"/>
              <w:spacing w:before="231"/>
              <w:rPr>
                <w:b/>
                <w:sz w:val="18"/>
                <w:szCs w:val="18"/>
              </w:rPr>
            </w:pPr>
          </w:p>
          <w:p w:rsidR="00A4284F" w:rsidRPr="00D27A80" w:rsidRDefault="004E5E27">
            <w:pPr>
              <w:pStyle w:val="TableParagraph"/>
              <w:ind w:left="100"/>
              <w:rPr>
                <w:sz w:val="18"/>
                <w:szCs w:val="18"/>
              </w:rPr>
            </w:pPr>
            <w:r w:rsidRPr="00D27A80">
              <w:rPr>
                <w:spacing w:val="-5"/>
                <w:sz w:val="18"/>
                <w:szCs w:val="18"/>
              </w:rPr>
              <w:t>24</w:t>
            </w:r>
          </w:p>
        </w:tc>
        <w:tc>
          <w:tcPr>
            <w:tcW w:w="2036" w:type="dxa"/>
          </w:tcPr>
          <w:p w:rsidR="00A4284F" w:rsidRPr="00D27A80" w:rsidRDefault="004E5E27">
            <w:pPr>
              <w:pStyle w:val="TableParagraph"/>
              <w:spacing w:before="12" w:line="290" w:lineRule="atLeast"/>
              <w:ind w:left="236" w:right="237"/>
              <w:rPr>
                <w:sz w:val="18"/>
                <w:szCs w:val="18"/>
              </w:rPr>
            </w:pPr>
            <w:r w:rsidRPr="00D27A80">
              <w:rPr>
                <w:sz w:val="18"/>
                <w:szCs w:val="18"/>
              </w:rPr>
              <w:t xml:space="preserve">Тема родной природы в </w:t>
            </w:r>
            <w:r w:rsidRPr="00D27A80">
              <w:rPr>
                <w:spacing w:val="-2"/>
                <w:sz w:val="18"/>
                <w:szCs w:val="18"/>
              </w:rPr>
              <w:t>лирике Ф.И.Тютчева</w:t>
            </w:r>
          </w:p>
        </w:tc>
        <w:tc>
          <w:tcPr>
            <w:tcW w:w="812" w:type="dxa"/>
          </w:tcPr>
          <w:p w:rsidR="00A4284F" w:rsidRPr="00D27A80" w:rsidRDefault="00A4284F">
            <w:pPr>
              <w:pStyle w:val="TableParagraph"/>
              <w:spacing w:before="231"/>
              <w:rPr>
                <w:b/>
                <w:sz w:val="18"/>
                <w:szCs w:val="18"/>
              </w:rPr>
            </w:pPr>
          </w:p>
          <w:p w:rsidR="00A4284F" w:rsidRPr="00D27A80" w:rsidRDefault="004E5E27">
            <w:pPr>
              <w:pStyle w:val="TableParagraph"/>
              <w:ind w:right="237"/>
              <w:jc w:val="right"/>
              <w:rPr>
                <w:sz w:val="18"/>
                <w:szCs w:val="18"/>
              </w:rPr>
            </w:pPr>
            <w:r w:rsidRPr="00D27A80">
              <w:rPr>
                <w:spacing w:val="-10"/>
                <w:sz w:val="18"/>
                <w:szCs w:val="18"/>
              </w:rPr>
              <w:t>1</w:t>
            </w: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r w:rsidR="00A4284F" w:rsidRPr="00D27A80">
        <w:trPr>
          <w:trHeight w:val="629"/>
        </w:trPr>
        <w:tc>
          <w:tcPr>
            <w:tcW w:w="604" w:type="dxa"/>
          </w:tcPr>
          <w:p w:rsidR="00A4284F" w:rsidRPr="00D27A80" w:rsidRDefault="004E5E27">
            <w:pPr>
              <w:pStyle w:val="TableParagraph"/>
              <w:spacing w:before="194"/>
              <w:ind w:left="100"/>
              <w:rPr>
                <w:sz w:val="18"/>
                <w:szCs w:val="18"/>
              </w:rPr>
            </w:pPr>
            <w:r w:rsidRPr="00D27A80">
              <w:rPr>
                <w:spacing w:val="-5"/>
                <w:sz w:val="18"/>
                <w:szCs w:val="18"/>
              </w:rPr>
              <w:t>25</w:t>
            </w:r>
          </w:p>
        </w:tc>
        <w:tc>
          <w:tcPr>
            <w:tcW w:w="2036" w:type="dxa"/>
          </w:tcPr>
          <w:p w:rsidR="00A4284F" w:rsidRPr="00D27A80" w:rsidRDefault="004E5E27">
            <w:pPr>
              <w:pStyle w:val="TableParagraph"/>
              <w:spacing w:before="12" w:line="290" w:lineRule="atLeast"/>
              <w:ind w:left="236" w:right="103"/>
              <w:rPr>
                <w:sz w:val="18"/>
                <w:szCs w:val="18"/>
              </w:rPr>
            </w:pPr>
            <w:r w:rsidRPr="00D27A80">
              <w:rPr>
                <w:sz w:val="18"/>
                <w:szCs w:val="18"/>
              </w:rPr>
              <w:t>Любовная</w:t>
            </w:r>
            <w:r w:rsidRPr="00D27A80">
              <w:rPr>
                <w:spacing w:val="-14"/>
                <w:sz w:val="18"/>
                <w:szCs w:val="18"/>
              </w:rPr>
              <w:t xml:space="preserve"> </w:t>
            </w:r>
            <w:r w:rsidRPr="00D27A80">
              <w:rPr>
                <w:sz w:val="18"/>
                <w:szCs w:val="18"/>
              </w:rPr>
              <w:t xml:space="preserve">лирика </w:t>
            </w:r>
            <w:r w:rsidRPr="00D27A80">
              <w:rPr>
                <w:spacing w:val="-2"/>
                <w:sz w:val="18"/>
                <w:szCs w:val="18"/>
              </w:rPr>
              <w:t>Ф.И.Тютчева</w:t>
            </w:r>
          </w:p>
        </w:tc>
        <w:tc>
          <w:tcPr>
            <w:tcW w:w="812" w:type="dxa"/>
          </w:tcPr>
          <w:p w:rsidR="00A4284F" w:rsidRPr="00D27A80" w:rsidRDefault="004E5E27">
            <w:pPr>
              <w:pStyle w:val="TableParagraph"/>
              <w:spacing w:before="194"/>
              <w:ind w:right="237"/>
              <w:jc w:val="right"/>
              <w:rPr>
                <w:sz w:val="18"/>
                <w:szCs w:val="18"/>
              </w:rPr>
            </w:pPr>
            <w:r w:rsidRPr="00D27A80">
              <w:rPr>
                <w:spacing w:val="-10"/>
                <w:sz w:val="18"/>
                <w:szCs w:val="18"/>
              </w:rPr>
              <w:t>1</w:t>
            </w: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r w:rsidR="00A4284F" w:rsidRPr="00D27A80">
        <w:trPr>
          <w:trHeight w:val="1500"/>
        </w:trPr>
        <w:tc>
          <w:tcPr>
            <w:tcW w:w="604" w:type="dxa"/>
          </w:tcPr>
          <w:p w:rsidR="00A4284F" w:rsidRPr="00D27A80" w:rsidRDefault="00A4284F">
            <w:pPr>
              <w:pStyle w:val="TableParagraph"/>
              <w:rPr>
                <w:b/>
                <w:sz w:val="18"/>
                <w:szCs w:val="18"/>
              </w:rPr>
            </w:pPr>
          </w:p>
          <w:p w:rsidR="00A4284F" w:rsidRPr="00D27A80" w:rsidRDefault="00A4284F">
            <w:pPr>
              <w:pStyle w:val="TableParagraph"/>
              <w:spacing w:before="123"/>
              <w:rPr>
                <w:b/>
                <w:sz w:val="18"/>
                <w:szCs w:val="18"/>
              </w:rPr>
            </w:pPr>
          </w:p>
          <w:p w:rsidR="00A4284F" w:rsidRPr="00D27A80" w:rsidRDefault="004E5E27">
            <w:pPr>
              <w:pStyle w:val="TableParagraph"/>
              <w:ind w:left="100"/>
              <w:rPr>
                <w:sz w:val="18"/>
                <w:szCs w:val="18"/>
              </w:rPr>
            </w:pPr>
            <w:r w:rsidRPr="00D27A80">
              <w:rPr>
                <w:spacing w:val="-5"/>
                <w:sz w:val="18"/>
                <w:szCs w:val="18"/>
              </w:rPr>
              <w:t>26</w:t>
            </w:r>
          </w:p>
        </w:tc>
        <w:tc>
          <w:tcPr>
            <w:tcW w:w="2036" w:type="dxa"/>
          </w:tcPr>
          <w:p w:rsidR="00A4284F" w:rsidRPr="00D27A80" w:rsidRDefault="004E5E27">
            <w:pPr>
              <w:pStyle w:val="TableParagraph"/>
              <w:spacing w:before="12" w:line="290" w:lineRule="atLeast"/>
              <w:ind w:left="236" w:right="387"/>
              <w:rPr>
                <w:sz w:val="18"/>
                <w:szCs w:val="18"/>
              </w:rPr>
            </w:pPr>
            <w:r w:rsidRPr="00D27A80">
              <w:rPr>
                <w:sz w:val="18"/>
                <w:szCs w:val="18"/>
              </w:rPr>
              <w:t>Развитие</w:t>
            </w:r>
            <w:r w:rsidRPr="00D27A80">
              <w:rPr>
                <w:spacing w:val="-14"/>
                <w:sz w:val="18"/>
                <w:szCs w:val="18"/>
              </w:rPr>
              <w:t xml:space="preserve"> </w:t>
            </w:r>
            <w:r w:rsidRPr="00D27A80">
              <w:rPr>
                <w:sz w:val="18"/>
                <w:szCs w:val="18"/>
              </w:rPr>
              <w:t xml:space="preserve">речи. </w:t>
            </w:r>
            <w:r w:rsidRPr="00D27A80">
              <w:rPr>
                <w:spacing w:val="-2"/>
                <w:sz w:val="18"/>
                <w:szCs w:val="18"/>
              </w:rPr>
              <w:t>Анализ лирического произведения Ф.И.Тютчева</w:t>
            </w:r>
          </w:p>
        </w:tc>
        <w:tc>
          <w:tcPr>
            <w:tcW w:w="812" w:type="dxa"/>
          </w:tcPr>
          <w:p w:rsidR="00A4284F" w:rsidRPr="00D27A80" w:rsidRDefault="00A4284F">
            <w:pPr>
              <w:pStyle w:val="TableParagraph"/>
              <w:rPr>
                <w:b/>
                <w:sz w:val="18"/>
                <w:szCs w:val="18"/>
              </w:rPr>
            </w:pPr>
          </w:p>
          <w:p w:rsidR="00A4284F" w:rsidRPr="00D27A80" w:rsidRDefault="00A4284F">
            <w:pPr>
              <w:pStyle w:val="TableParagraph"/>
              <w:spacing w:before="123"/>
              <w:rPr>
                <w:b/>
                <w:sz w:val="18"/>
                <w:szCs w:val="18"/>
              </w:rPr>
            </w:pPr>
          </w:p>
          <w:p w:rsidR="00A4284F" w:rsidRPr="00D27A80" w:rsidRDefault="004E5E27">
            <w:pPr>
              <w:pStyle w:val="TableParagraph"/>
              <w:ind w:right="237"/>
              <w:jc w:val="right"/>
              <w:rPr>
                <w:sz w:val="18"/>
                <w:szCs w:val="18"/>
              </w:rPr>
            </w:pPr>
            <w:r w:rsidRPr="00D27A80">
              <w:rPr>
                <w:spacing w:val="-10"/>
                <w:sz w:val="18"/>
                <w:szCs w:val="18"/>
              </w:rPr>
              <w:t>1</w:t>
            </w: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r w:rsidR="00A4284F" w:rsidRPr="00D27A80" w:rsidTr="00D27A80">
        <w:trPr>
          <w:trHeight w:val="1496"/>
        </w:trPr>
        <w:tc>
          <w:tcPr>
            <w:tcW w:w="604" w:type="dxa"/>
          </w:tcPr>
          <w:p w:rsidR="00A4284F" w:rsidRPr="00D27A80" w:rsidRDefault="004E5E27">
            <w:pPr>
              <w:pStyle w:val="TableParagraph"/>
              <w:spacing w:before="49"/>
              <w:ind w:left="100"/>
              <w:rPr>
                <w:sz w:val="18"/>
                <w:szCs w:val="18"/>
              </w:rPr>
            </w:pPr>
            <w:r w:rsidRPr="00D27A80">
              <w:rPr>
                <w:spacing w:val="-5"/>
                <w:sz w:val="18"/>
                <w:szCs w:val="18"/>
              </w:rPr>
              <w:t>27</w:t>
            </w:r>
          </w:p>
        </w:tc>
        <w:tc>
          <w:tcPr>
            <w:tcW w:w="2036" w:type="dxa"/>
          </w:tcPr>
          <w:p w:rsidR="00A4284F" w:rsidRPr="00D27A80" w:rsidRDefault="004E5E27">
            <w:pPr>
              <w:pStyle w:val="TableParagraph"/>
              <w:spacing w:line="290" w:lineRule="atLeast"/>
              <w:ind w:left="236" w:right="100"/>
              <w:rPr>
                <w:sz w:val="18"/>
                <w:szCs w:val="18"/>
              </w:rPr>
            </w:pPr>
            <w:r w:rsidRPr="00D27A80">
              <w:rPr>
                <w:sz w:val="18"/>
                <w:szCs w:val="18"/>
              </w:rPr>
              <w:t xml:space="preserve">Основные этапы жизни и </w:t>
            </w:r>
            <w:r w:rsidRPr="00D27A80">
              <w:rPr>
                <w:spacing w:val="-2"/>
                <w:sz w:val="18"/>
                <w:szCs w:val="18"/>
              </w:rPr>
              <w:t xml:space="preserve">творчества </w:t>
            </w:r>
            <w:r w:rsidRPr="00D27A80">
              <w:rPr>
                <w:sz w:val="18"/>
                <w:szCs w:val="18"/>
              </w:rPr>
              <w:t>Н.А.Некрасова.</w:t>
            </w:r>
            <w:r w:rsidRPr="00D27A80">
              <w:rPr>
                <w:spacing w:val="-14"/>
                <w:sz w:val="18"/>
                <w:szCs w:val="18"/>
              </w:rPr>
              <w:t xml:space="preserve"> </w:t>
            </w:r>
            <w:r w:rsidRPr="00D27A80">
              <w:rPr>
                <w:sz w:val="18"/>
                <w:szCs w:val="18"/>
              </w:rPr>
              <w:t xml:space="preserve">О </w:t>
            </w:r>
            <w:r w:rsidRPr="00D27A80">
              <w:rPr>
                <w:spacing w:val="-2"/>
                <w:sz w:val="18"/>
                <w:szCs w:val="18"/>
              </w:rPr>
              <w:t>народных</w:t>
            </w:r>
            <w:r w:rsidRPr="00D27A80">
              <w:rPr>
                <w:spacing w:val="40"/>
                <w:sz w:val="18"/>
                <w:szCs w:val="18"/>
              </w:rPr>
              <w:t xml:space="preserve"> </w:t>
            </w:r>
            <w:r w:rsidRPr="00D27A80">
              <w:rPr>
                <w:spacing w:val="-2"/>
                <w:sz w:val="18"/>
                <w:szCs w:val="18"/>
              </w:rPr>
              <w:t>истоках мироощущения</w:t>
            </w:r>
          </w:p>
        </w:tc>
        <w:tc>
          <w:tcPr>
            <w:tcW w:w="812" w:type="dxa"/>
          </w:tcPr>
          <w:p w:rsidR="00A4284F" w:rsidRPr="00D27A80" w:rsidRDefault="004E5E27">
            <w:pPr>
              <w:pStyle w:val="TableParagraph"/>
              <w:spacing w:before="49"/>
              <w:ind w:right="237"/>
              <w:jc w:val="right"/>
              <w:rPr>
                <w:sz w:val="18"/>
                <w:szCs w:val="18"/>
              </w:rPr>
            </w:pPr>
            <w:r w:rsidRPr="00D27A80">
              <w:rPr>
                <w:spacing w:val="-10"/>
                <w:sz w:val="18"/>
                <w:szCs w:val="18"/>
              </w:rPr>
              <w:t>1</w:t>
            </w: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bl>
    <w:p w:rsidR="00A4284F" w:rsidRPr="00D27A80" w:rsidRDefault="00A4284F">
      <w:pPr>
        <w:pStyle w:val="TableParagraph"/>
        <w:rPr>
          <w:sz w:val="18"/>
          <w:szCs w:val="18"/>
        </w:rPr>
        <w:sectPr w:rsidR="00A4284F" w:rsidRPr="00D27A80">
          <w:type w:val="continuous"/>
          <w:pgSz w:w="11910" w:h="16390"/>
          <w:pgMar w:top="1120" w:right="708" w:bottom="1140" w:left="1559" w:header="0" w:footer="915" w:gutter="0"/>
          <w:cols w:space="720"/>
        </w:sectPr>
      </w:pP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04"/>
        <w:gridCol w:w="2036"/>
        <w:gridCol w:w="812"/>
        <w:gridCol w:w="1538"/>
        <w:gridCol w:w="1592"/>
        <w:gridCol w:w="1138"/>
        <w:gridCol w:w="1844"/>
      </w:tblGrid>
      <w:tr w:rsidR="00A4284F" w:rsidRPr="00D27A80">
        <w:trPr>
          <w:trHeight w:val="340"/>
        </w:trPr>
        <w:tc>
          <w:tcPr>
            <w:tcW w:w="604" w:type="dxa"/>
          </w:tcPr>
          <w:p w:rsidR="00A4284F" w:rsidRPr="00D27A80" w:rsidRDefault="00A4284F">
            <w:pPr>
              <w:pStyle w:val="TableParagraph"/>
              <w:rPr>
                <w:sz w:val="18"/>
                <w:szCs w:val="18"/>
              </w:rPr>
            </w:pPr>
          </w:p>
        </w:tc>
        <w:tc>
          <w:tcPr>
            <w:tcW w:w="2036" w:type="dxa"/>
          </w:tcPr>
          <w:p w:rsidR="00A4284F" w:rsidRPr="00D27A80" w:rsidRDefault="004E5E27">
            <w:pPr>
              <w:pStyle w:val="TableParagraph"/>
              <w:spacing w:before="49"/>
              <w:ind w:left="236"/>
              <w:rPr>
                <w:sz w:val="18"/>
                <w:szCs w:val="18"/>
              </w:rPr>
            </w:pPr>
            <w:r w:rsidRPr="00D27A80">
              <w:rPr>
                <w:spacing w:val="-2"/>
                <w:sz w:val="18"/>
                <w:szCs w:val="18"/>
              </w:rPr>
              <w:t>поэта</w:t>
            </w:r>
          </w:p>
        </w:tc>
        <w:tc>
          <w:tcPr>
            <w:tcW w:w="812" w:type="dxa"/>
          </w:tcPr>
          <w:p w:rsidR="00A4284F" w:rsidRPr="00D27A80" w:rsidRDefault="00A4284F">
            <w:pPr>
              <w:pStyle w:val="TableParagraph"/>
              <w:rPr>
                <w:sz w:val="18"/>
                <w:szCs w:val="18"/>
              </w:rPr>
            </w:pP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r w:rsidR="00A4284F" w:rsidRPr="00D27A80" w:rsidTr="00D27A80">
        <w:trPr>
          <w:trHeight w:val="1033"/>
        </w:trPr>
        <w:tc>
          <w:tcPr>
            <w:tcW w:w="604" w:type="dxa"/>
          </w:tcPr>
          <w:p w:rsidR="00A4284F" w:rsidRPr="00D27A80" w:rsidRDefault="00A4284F">
            <w:pPr>
              <w:pStyle w:val="TableParagraph"/>
              <w:spacing w:before="231"/>
              <w:rPr>
                <w:b/>
                <w:sz w:val="18"/>
                <w:szCs w:val="18"/>
              </w:rPr>
            </w:pPr>
          </w:p>
          <w:p w:rsidR="00A4284F" w:rsidRPr="00D27A80" w:rsidRDefault="004E5E27">
            <w:pPr>
              <w:pStyle w:val="TableParagraph"/>
              <w:ind w:left="100"/>
              <w:rPr>
                <w:sz w:val="18"/>
                <w:szCs w:val="18"/>
              </w:rPr>
            </w:pPr>
            <w:r w:rsidRPr="00D27A80">
              <w:rPr>
                <w:spacing w:val="-5"/>
                <w:sz w:val="18"/>
                <w:szCs w:val="18"/>
              </w:rPr>
              <w:t>28</w:t>
            </w:r>
          </w:p>
        </w:tc>
        <w:tc>
          <w:tcPr>
            <w:tcW w:w="2036" w:type="dxa"/>
          </w:tcPr>
          <w:p w:rsidR="00A4284F" w:rsidRPr="00D27A80" w:rsidRDefault="004E5E27">
            <w:pPr>
              <w:pStyle w:val="TableParagraph"/>
              <w:spacing w:before="12" w:line="290" w:lineRule="atLeast"/>
              <w:ind w:left="236"/>
              <w:rPr>
                <w:sz w:val="18"/>
                <w:szCs w:val="18"/>
              </w:rPr>
            </w:pPr>
            <w:r w:rsidRPr="00D27A80">
              <w:rPr>
                <w:spacing w:val="-2"/>
                <w:sz w:val="18"/>
                <w:szCs w:val="18"/>
              </w:rPr>
              <w:t xml:space="preserve">Гражданская </w:t>
            </w:r>
            <w:r w:rsidRPr="00D27A80">
              <w:rPr>
                <w:sz w:val="18"/>
                <w:szCs w:val="18"/>
              </w:rPr>
              <w:t>поэзия</w:t>
            </w:r>
            <w:r w:rsidRPr="00D27A80">
              <w:rPr>
                <w:spacing w:val="-14"/>
                <w:sz w:val="18"/>
                <w:szCs w:val="18"/>
              </w:rPr>
              <w:t xml:space="preserve"> </w:t>
            </w:r>
            <w:r w:rsidRPr="00D27A80">
              <w:rPr>
                <w:sz w:val="18"/>
                <w:szCs w:val="18"/>
              </w:rPr>
              <w:t>и</w:t>
            </w:r>
            <w:r w:rsidRPr="00D27A80">
              <w:rPr>
                <w:spacing w:val="-14"/>
                <w:sz w:val="18"/>
                <w:szCs w:val="18"/>
              </w:rPr>
              <w:t xml:space="preserve"> </w:t>
            </w:r>
            <w:r w:rsidRPr="00D27A80">
              <w:rPr>
                <w:sz w:val="18"/>
                <w:szCs w:val="18"/>
              </w:rPr>
              <w:t xml:space="preserve">лирика </w:t>
            </w:r>
            <w:r w:rsidRPr="00D27A80">
              <w:rPr>
                <w:spacing w:val="-2"/>
                <w:sz w:val="18"/>
                <w:szCs w:val="18"/>
              </w:rPr>
              <w:t>чувств Н.А.Некрасова</w:t>
            </w:r>
          </w:p>
        </w:tc>
        <w:tc>
          <w:tcPr>
            <w:tcW w:w="812" w:type="dxa"/>
          </w:tcPr>
          <w:p w:rsidR="00A4284F" w:rsidRPr="00D27A80" w:rsidRDefault="00A4284F">
            <w:pPr>
              <w:pStyle w:val="TableParagraph"/>
              <w:spacing w:before="231"/>
              <w:rPr>
                <w:b/>
                <w:sz w:val="18"/>
                <w:szCs w:val="18"/>
              </w:rPr>
            </w:pPr>
          </w:p>
          <w:p w:rsidR="00A4284F" w:rsidRPr="00D27A80" w:rsidRDefault="004E5E27">
            <w:pPr>
              <w:pStyle w:val="TableParagraph"/>
              <w:ind w:right="237"/>
              <w:jc w:val="right"/>
              <w:rPr>
                <w:sz w:val="18"/>
                <w:szCs w:val="18"/>
              </w:rPr>
            </w:pPr>
            <w:r w:rsidRPr="00D27A80">
              <w:rPr>
                <w:spacing w:val="-10"/>
                <w:sz w:val="18"/>
                <w:szCs w:val="18"/>
              </w:rPr>
              <w:t>1</w:t>
            </w: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r w:rsidR="00A4284F" w:rsidRPr="00D27A80" w:rsidTr="00D27A80">
        <w:trPr>
          <w:trHeight w:val="1219"/>
        </w:trPr>
        <w:tc>
          <w:tcPr>
            <w:tcW w:w="604" w:type="dxa"/>
          </w:tcPr>
          <w:p w:rsidR="00A4284F" w:rsidRPr="00D27A80" w:rsidRDefault="00A4284F">
            <w:pPr>
              <w:pStyle w:val="TableParagraph"/>
              <w:rPr>
                <w:b/>
                <w:sz w:val="18"/>
                <w:szCs w:val="18"/>
              </w:rPr>
            </w:pPr>
          </w:p>
          <w:p w:rsidR="00A4284F" w:rsidRPr="00D27A80" w:rsidRDefault="00A4284F">
            <w:pPr>
              <w:pStyle w:val="TableParagraph"/>
              <w:spacing w:before="123"/>
              <w:rPr>
                <w:b/>
                <w:sz w:val="18"/>
                <w:szCs w:val="18"/>
              </w:rPr>
            </w:pPr>
          </w:p>
          <w:p w:rsidR="00A4284F" w:rsidRPr="00D27A80" w:rsidRDefault="004E5E27">
            <w:pPr>
              <w:pStyle w:val="TableParagraph"/>
              <w:ind w:left="100"/>
              <w:rPr>
                <w:sz w:val="18"/>
                <w:szCs w:val="18"/>
              </w:rPr>
            </w:pPr>
            <w:r w:rsidRPr="00D27A80">
              <w:rPr>
                <w:spacing w:val="-5"/>
                <w:sz w:val="18"/>
                <w:szCs w:val="18"/>
              </w:rPr>
              <w:t>29</w:t>
            </w:r>
          </w:p>
        </w:tc>
        <w:tc>
          <w:tcPr>
            <w:tcW w:w="2036" w:type="dxa"/>
          </w:tcPr>
          <w:p w:rsidR="00A4284F" w:rsidRPr="00D27A80" w:rsidRDefault="004E5E27">
            <w:pPr>
              <w:pStyle w:val="TableParagraph"/>
              <w:spacing w:before="12" w:line="290" w:lineRule="atLeast"/>
              <w:ind w:left="236"/>
              <w:rPr>
                <w:sz w:val="18"/>
                <w:szCs w:val="18"/>
              </w:rPr>
            </w:pPr>
            <w:r w:rsidRPr="00D27A80">
              <w:rPr>
                <w:sz w:val="18"/>
                <w:szCs w:val="18"/>
              </w:rPr>
              <w:t>Развитие</w:t>
            </w:r>
            <w:r w:rsidRPr="00D27A80">
              <w:rPr>
                <w:spacing w:val="-14"/>
                <w:sz w:val="18"/>
                <w:szCs w:val="18"/>
              </w:rPr>
              <w:t xml:space="preserve"> </w:t>
            </w:r>
            <w:r w:rsidRPr="00D27A80">
              <w:rPr>
                <w:sz w:val="18"/>
                <w:szCs w:val="18"/>
              </w:rPr>
              <w:t xml:space="preserve">речи. </w:t>
            </w:r>
            <w:r w:rsidRPr="00D27A80">
              <w:rPr>
                <w:spacing w:val="-2"/>
                <w:sz w:val="18"/>
                <w:szCs w:val="18"/>
              </w:rPr>
              <w:t>Анализ лирического произведения Н.А.Некрасова</w:t>
            </w:r>
          </w:p>
        </w:tc>
        <w:tc>
          <w:tcPr>
            <w:tcW w:w="812" w:type="dxa"/>
          </w:tcPr>
          <w:p w:rsidR="00A4284F" w:rsidRPr="00D27A80" w:rsidRDefault="00A4284F">
            <w:pPr>
              <w:pStyle w:val="TableParagraph"/>
              <w:rPr>
                <w:b/>
                <w:sz w:val="18"/>
                <w:szCs w:val="18"/>
              </w:rPr>
            </w:pPr>
          </w:p>
          <w:p w:rsidR="00A4284F" w:rsidRPr="00D27A80" w:rsidRDefault="00A4284F">
            <w:pPr>
              <w:pStyle w:val="TableParagraph"/>
              <w:spacing w:before="123"/>
              <w:rPr>
                <w:b/>
                <w:sz w:val="18"/>
                <w:szCs w:val="18"/>
              </w:rPr>
            </w:pPr>
          </w:p>
          <w:p w:rsidR="00A4284F" w:rsidRPr="00D27A80" w:rsidRDefault="004E5E27">
            <w:pPr>
              <w:pStyle w:val="TableParagraph"/>
              <w:ind w:right="237"/>
              <w:jc w:val="right"/>
              <w:rPr>
                <w:sz w:val="18"/>
                <w:szCs w:val="18"/>
              </w:rPr>
            </w:pPr>
            <w:r w:rsidRPr="00D27A80">
              <w:rPr>
                <w:spacing w:val="-10"/>
                <w:sz w:val="18"/>
                <w:szCs w:val="18"/>
              </w:rPr>
              <w:t>1</w:t>
            </w: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r w:rsidR="00A4284F" w:rsidRPr="00D27A80" w:rsidTr="00D27A80">
        <w:trPr>
          <w:trHeight w:val="1964"/>
        </w:trPr>
        <w:tc>
          <w:tcPr>
            <w:tcW w:w="604" w:type="dxa"/>
          </w:tcPr>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spacing w:before="197"/>
              <w:rPr>
                <w:b/>
                <w:sz w:val="18"/>
                <w:szCs w:val="18"/>
              </w:rPr>
            </w:pPr>
          </w:p>
          <w:p w:rsidR="00A4284F" w:rsidRPr="00D27A80" w:rsidRDefault="004E5E27">
            <w:pPr>
              <w:pStyle w:val="TableParagraph"/>
              <w:ind w:left="100"/>
              <w:rPr>
                <w:sz w:val="18"/>
                <w:szCs w:val="18"/>
              </w:rPr>
            </w:pPr>
            <w:r w:rsidRPr="00D27A80">
              <w:rPr>
                <w:spacing w:val="-5"/>
                <w:sz w:val="18"/>
                <w:szCs w:val="18"/>
              </w:rPr>
              <w:t>30</w:t>
            </w:r>
          </w:p>
        </w:tc>
        <w:tc>
          <w:tcPr>
            <w:tcW w:w="2036" w:type="dxa"/>
          </w:tcPr>
          <w:p w:rsidR="00A4284F" w:rsidRPr="00D27A80" w:rsidRDefault="004E5E27">
            <w:pPr>
              <w:pStyle w:val="TableParagraph"/>
              <w:spacing w:before="49" w:line="276" w:lineRule="auto"/>
              <w:ind w:left="236" w:right="86"/>
              <w:rPr>
                <w:sz w:val="18"/>
                <w:szCs w:val="18"/>
              </w:rPr>
            </w:pPr>
            <w:r w:rsidRPr="00D27A80">
              <w:rPr>
                <w:sz w:val="18"/>
                <w:szCs w:val="18"/>
              </w:rPr>
              <w:t>История</w:t>
            </w:r>
            <w:r w:rsidRPr="00D27A80">
              <w:rPr>
                <w:spacing w:val="-14"/>
                <w:sz w:val="18"/>
                <w:szCs w:val="18"/>
              </w:rPr>
              <w:t xml:space="preserve"> </w:t>
            </w:r>
            <w:r w:rsidRPr="00D27A80">
              <w:rPr>
                <w:sz w:val="18"/>
                <w:szCs w:val="18"/>
              </w:rPr>
              <w:t xml:space="preserve">создания </w:t>
            </w:r>
            <w:r w:rsidRPr="00D27A80">
              <w:rPr>
                <w:spacing w:val="-2"/>
                <w:sz w:val="18"/>
                <w:szCs w:val="18"/>
              </w:rPr>
              <w:t>поэмы Н.А.Некрасова</w:t>
            </w:r>
          </w:p>
          <w:p w:rsidR="00A4284F" w:rsidRPr="00D27A80" w:rsidRDefault="004E5E27">
            <w:pPr>
              <w:pStyle w:val="TableParagraph"/>
              <w:spacing w:line="276" w:lineRule="auto"/>
              <w:ind w:left="236" w:right="368"/>
              <w:rPr>
                <w:sz w:val="18"/>
                <w:szCs w:val="18"/>
              </w:rPr>
            </w:pPr>
            <w:r w:rsidRPr="00D27A80">
              <w:rPr>
                <w:sz w:val="18"/>
                <w:szCs w:val="18"/>
              </w:rPr>
              <w:t>«Кому</w:t>
            </w:r>
            <w:r w:rsidRPr="00D27A80">
              <w:rPr>
                <w:spacing w:val="-10"/>
                <w:sz w:val="18"/>
                <w:szCs w:val="18"/>
              </w:rPr>
              <w:t xml:space="preserve"> </w:t>
            </w:r>
            <w:r w:rsidRPr="00D27A80">
              <w:rPr>
                <w:sz w:val="18"/>
                <w:szCs w:val="18"/>
              </w:rPr>
              <w:t>на</w:t>
            </w:r>
            <w:r w:rsidRPr="00D27A80">
              <w:rPr>
                <w:spacing w:val="-11"/>
                <w:sz w:val="18"/>
                <w:szCs w:val="18"/>
              </w:rPr>
              <w:t xml:space="preserve"> </w:t>
            </w:r>
            <w:r w:rsidRPr="00D27A80">
              <w:rPr>
                <w:sz w:val="18"/>
                <w:szCs w:val="18"/>
              </w:rPr>
              <w:t>Руси жить</w:t>
            </w:r>
            <w:r w:rsidRPr="00D27A80">
              <w:rPr>
                <w:spacing w:val="-14"/>
                <w:sz w:val="18"/>
                <w:szCs w:val="18"/>
              </w:rPr>
              <w:t xml:space="preserve"> </w:t>
            </w:r>
            <w:r w:rsidRPr="00D27A80">
              <w:rPr>
                <w:sz w:val="18"/>
                <w:szCs w:val="18"/>
              </w:rPr>
              <w:t xml:space="preserve">хорошо». </w:t>
            </w:r>
            <w:r w:rsidRPr="00D27A80">
              <w:rPr>
                <w:spacing w:val="-2"/>
                <w:sz w:val="18"/>
                <w:szCs w:val="18"/>
              </w:rPr>
              <w:t>Жанр, фольклорная основа</w:t>
            </w:r>
          </w:p>
          <w:p w:rsidR="00A4284F" w:rsidRPr="00D27A80" w:rsidRDefault="004E5E27">
            <w:pPr>
              <w:pStyle w:val="TableParagraph"/>
              <w:spacing w:line="248" w:lineRule="exact"/>
              <w:ind w:left="236"/>
              <w:rPr>
                <w:sz w:val="18"/>
                <w:szCs w:val="18"/>
              </w:rPr>
            </w:pPr>
            <w:r w:rsidRPr="00D27A80">
              <w:rPr>
                <w:spacing w:val="-2"/>
                <w:sz w:val="18"/>
                <w:szCs w:val="18"/>
              </w:rPr>
              <w:t>произведения</w:t>
            </w:r>
          </w:p>
        </w:tc>
        <w:tc>
          <w:tcPr>
            <w:tcW w:w="812" w:type="dxa"/>
          </w:tcPr>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spacing w:before="197"/>
              <w:rPr>
                <w:b/>
                <w:sz w:val="18"/>
                <w:szCs w:val="18"/>
              </w:rPr>
            </w:pPr>
          </w:p>
          <w:p w:rsidR="00A4284F" w:rsidRPr="00D27A80" w:rsidRDefault="004E5E27">
            <w:pPr>
              <w:pStyle w:val="TableParagraph"/>
              <w:ind w:right="237"/>
              <w:jc w:val="right"/>
              <w:rPr>
                <w:sz w:val="18"/>
                <w:szCs w:val="18"/>
              </w:rPr>
            </w:pPr>
            <w:r w:rsidRPr="00D27A80">
              <w:rPr>
                <w:spacing w:val="-10"/>
                <w:sz w:val="18"/>
                <w:szCs w:val="18"/>
              </w:rPr>
              <w:t>1</w:t>
            </w: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r w:rsidR="00A4284F" w:rsidRPr="00D27A80" w:rsidTr="00D27A80">
        <w:trPr>
          <w:trHeight w:val="2272"/>
        </w:trPr>
        <w:tc>
          <w:tcPr>
            <w:tcW w:w="604" w:type="dxa"/>
          </w:tcPr>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spacing w:before="197"/>
              <w:rPr>
                <w:b/>
                <w:sz w:val="18"/>
                <w:szCs w:val="18"/>
              </w:rPr>
            </w:pPr>
          </w:p>
          <w:p w:rsidR="00A4284F" w:rsidRPr="00D27A80" w:rsidRDefault="004E5E27">
            <w:pPr>
              <w:pStyle w:val="TableParagraph"/>
              <w:ind w:left="100"/>
              <w:rPr>
                <w:sz w:val="18"/>
                <w:szCs w:val="18"/>
              </w:rPr>
            </w:pPr>
            <w:r w:rsidRPr="00D27A80">
              <w:rPr>
                <w:spacing w:val="-5"/>
                <w:sz w:val="18"/>
                <w:szCs w:val="18"/>
              </w:rPr>
              <w:t>31</w:t>
            </w:r>
          </w:p>
        </w:tc>
        <w:tc>
          <w:tcPr>
            <w:tcW w:w="2036" w:type="dxa"/>
          </w:tcPr>
          <w:p w:rsidR="00A4284F" w:rsidRPr="00D27A80" w:rsidRDefault="004E5E27">
            <w:pPr>
              <w:pStyle w:val="TableParagraph"/>
              <w:spacing w:before="49"/>
              <w:ind w:left="236"/>
              <w:rPr>
                <w:sz w:val="18"/>
                <w:szCs w:val="18"/>
              </w:rPr>
            </w:pPr>
            <w:r w:rsidRPr="00D27A80">
              <w:rPr>
                <w:sz w:val="18"/>
                <w:szCs w:val="18"/>
              </w:rPr>
              <w:t xml:space="preserve">Сюжет </w:t>
            </w:r>
            <w:r w:rsidRPr="00D27A80">
              <w:rPr>
                <w:spacing w:val="-2"/>
                <w:sz w:val="18"/>
                <w:szCs w:val="18"/>
              </w:rPr>
              <w:t>поэмы</w:t>
            </w:r>
          </w:p>
          <w:p w:rsidR="00A4284F" w:rsidRPr="00D27A80" w:rsidRDefault="004E5E27">
            <w:pPr>
              <w:pStyle w:val="TableParagraph"/>
              <w:spacing w:line="290" w:lineRule="atLeast"/>
              <w:ind w:left="236" w:right="205"/>
              <w:rPr>
                <w:sz w:val="18"/>
                <w:szCs w:val="18"/>
              </w:rPr>
            </w:pPr>
            <w:r w:rsidRPr="00D27A80">
              <w:rPr>
                <w:sz w:val="18"/>
                <w:szCs w:val="18"/>
              </w:rPr>
              <w:t>«Кому на Руси жить хорошо»: путешествие</w:t>
            </w:r>
            <w:r w:rsidRPr="00D27A80">
              <w:rPr>
                <w:spacing w:val="-14"/>
                <w:sz w:val="18"/>
                <w:szCs w:val="18"/>
              </w:rPr>
              <w:t xml:space="preserve"> </w:t>
            </w:r>
            <w:r w:rsidRPr="00D27A80">
              <w:rPr>
                <w:sz w:val="18"/>
                <w:szCs w:val="18"/>
              </w:rPr>
              <w:t xml:space="preserve">как </w:t>
            </w:r>
            <w:r w:rsidRPr="00D27A80">
              <w:rPr>
                <w:spacing w:val="-2"/>
                <w:sz w:val="18"/>
                <w:szCs w:val="18"/>
              </w:rPr>
              <w:t>прием организации повествования. Авторские отступления</w:t>
            </w:r>
          </w:p>
        </w:tc>
        <w:tc>
          <w:tcPr>
            <w:tcW w:w="812" w:type="dxa"/>
          </w:tcPr>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spacing w:before="197"/>
              <w:rPr>
                <w:b/>
                <w:sz w:val="18"/>
                <w:szCs w:val="18"/>
              </w:rPr>
            </w:pPr>
          </w:p>
          <w:p w:rsidR="00A4284F" w:rsidRPr="00D27A80" w:rsidRDefault="004E5E27">
            <w:pPr>
              <w:pStyle w:val="TableParagraph"/>
              <w:ind w:right="237"/>
              <w:jc w:val="right"/>
              <w:rPr>
                <w:sz w:val="18"/>
                <w:szCs w:val="18"/>
              </w:rPr>
            </w:pPr>
            <w:r w:rsidRPr="00D27A80">
              <w:rPr>
                <w:spacing w:val="-10"/>
                <w:sz w:val="18"/>
                <w:szCs w:val="18"/>
              </w:rPr>
              <w:t>1</w:t>
            </w: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r w:rsidR="00A4284F" w:rsidRPr="00D27A80" w:rsidTr="00D27A80">
        <w:trPr>
          <w:trHeight w:val="1289"/>
        </w:trPr>
        <w:tc>
          <w:tcPr>
            <w:tcW w:w="604" w:type="dxa"/>
          </w:tcPr>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spacing w:before="15"/>
              <w:rPr>
                <w:b/>
                <w:sz w:val="18"/>
                <w:szCs w:val="18"/>
              </w:rPr>
            </w:pPr>
          </w:p>
          <w:p w:rsidR="00A4284F" w:rsidRPr="00D27A80" w:rsidRDefault="004E5E27">
            <w:pPr>
              <w:pStyle w:val="TableParagraph"/>
              <w:ind w:left="100"/>
              <w:rPr>
                <w:sz w:val="18"/>
                <w:szCs w:val="18"/>
              </w:rPr>
            </w:pPr>
            <w:r w:rsidRPr="00D27A80">
              <w:rPr>
                <w:spacing w:val="-5"/>
                <w:sz w:val="18"/>
                <w:szCs w:val="18"/>
              </w:rPr>
              <w:t>32</w:t>
            </w:r>
          </w:p>
        </w:tc>
        <w:tc>
          <w:tcPr>
            <w:tcW w:w="2036" w:type="dxa"/>
          </w:tcPr>
          <w:p w:rsidR="00A4284F" w:rsidRPr="00D27A80" w:rsidRDefault="004E5E27">
            <w:pPr>
              <w:pStyle w:val="TableParagraph"/>
              <w:spacing w:before="49" w:line="276" w:lineRule="auto"/>
              <w:ind w:left="236" w:right="86"/>
              <w:rPr>
                <w:sz w:val="18"/>
                <w:szCs w:val="18"/>
              </w:rPr>
            </w:pPr>
            <w:r w:rsidRPr="00D27A80">
              <w:rPr>
                <w:spacing w:val="-2"/>
                <w:sz w:val="18"/>
                <w:szCs w:val="18"/>
              </w:rPr>
              <w:t xml:space="preserve">Многообразие </w:t>
            </w:r>
            <w:r w:rsidRPr="00D27A80">
              <w:rPr>
                <w:sz w:val="18"/>
                <w:szCs w:val="18"/>
              </w:rPr>
              <w:t>народных</w:t>
            </w:r>
            <w:r w:rsidRPr="00D27A80">
              <w:rPr>
                <w:spacing w:val="-14"/>
                <w:sz w:val="18"/>
                <w:szCs w:val="18"/>
              </w:rPr>
              <w:t xml:space="preserve"> </w:t>
            </w:r>
            <w:r w:rsidRPr="00D27A80">
              <w:rPr>
                <w:sz w:val="18"/>
                <w:szCs w:val="18"/>
              </w:rPr>
              <w:t>типов</w:t>
            </w:r>
            <w:r w:rsidRPr="00D27A80">
              <w:rPr>
                <w:spacing w:val="-14"/>
                <w:sz w:val="18"/>
                <w:szCs w:val="18"/>
              </w:rPr>
              <w:t xml:space="preserve"> </w:t>
            </w:r>
            <w:r w:rsidRPr="00D27A80">
              <w:rPr>
                <w:sz w:val="18"/>
                <w:szCs w:val="18"/>
              </w:rPr>
              <w:t xml:space="preserve">в </w:t>
            </w:r>
            <w:r w:rsidRPr="00D27A80">
              <w:rPr>
                <w:spacing w:val="-2"/>
                <w:sz w:val="18"/>
                <w:szCs w:val="18"/>
              </w:rPr>
              <w:t>галерее персонажей</w:t>
            </w:r>
          </w:p>
          <w:p w:rsidR="00A4284F" w:rsidRPr="00D27A80" w:rsidRDefault="004E5E27">
            <w:pPr>
              <w:pStyle w:val="TableParagraph"/>
              <w:spacing w:line="249" w:lineRule="exact"/>
              <w:ind w:left="236"/>
              <w:rPr>
                <w:sz w:val="18"/>
                <w:szCs w:val="18"/>
              </w:rPr>
            </w:pPr>
            <w:r w:rsidRPr="00D27A80">
              <w:rPr>
                <w:sz w:val="18"/>
                <w:szCs w:val="18"/>
              </w:rPr>
              <w:t>«Кому</w:t>
            </w:r>
            <w:r w:rsidRPr="00D27A80">
              <w:rPr>
                <w:spacing w:val="-1"/>
                <w:sz w:val="18"/>
                <w:szCs w:val="18"/>
              </w:rPr>
              <w:t xml:space="preserve"> </w:t>
            </w:r>
            <w:r w:rsidRPr="00D27A80">
              <w:rPr>
                <w:sz w:val="18"/>
                <w:szCs w:val="18"/>
              </w:rPr>
              <w:t>на</w:t>
            </w:r>
            <w:r w:rsidRPr="00D27A80">
              <w:rPr>
                <w:spacing w:val="-1"/>
                <w:sz w:val="18"/>
                <w:szCs w:val="18"/>
              </w:rPr>
              <w:t xml:space="preserve"> </w:t>
            </w:r>
            <w:r w:rsidRPr="00D27A80">
              <w:rPr>
                <w:spacing w:val="-4"/>
                <w:sz w:val="18"/>
                <w:szCs w:val="18"/>
              </w:rPr>
              <w:t>Руси</w:t>
            </w:r>
          </w:p>
          <w:p w:rsidR="00A4284F" w:rsidRPr="00D27A80" w:rsidRDefault="004E5E27">
            <w:pPr>
              <w:pStyle w:val="TableParagraph"/>
              <w:spacing w:before="37"/>
              <w:ind w:left="236"/>
              <w:rPr>
                <w:sz w:val="18"/>
                <w:szCs w:val="18"/>
              </w:rPr>
            </w:pPr>
            <w:r w:rsidRPr="00D27A80">
              <w:rPr>
                <w:sz w:val="18"/>
                <w:szCs w:val="18"/>
              </w:rPr>
              <w:t>жить</w:t>
            </w:r>
            <w:r w:rsidRPr="00D27A80">
              <w:rPr>
                <w:spacing w:val="-4"/>
                <w:sz w:val="18"/>
                <w:szCs w:val="18"/>
              </w:rPr>
              <w:t xml:space="preserve"> </w:t>
            </w:r>
            <w:r w:rsidRPr="00D27A80">
              <w:rPr>
                <w:spacing w:val="-2"/>
                <w:sz w:val="18"/>
                <w:szCs w:val="18"/>
              </w:rPr>
              <w:t>хорошо»</w:t>
            </w:r>
          </w:p>
        </w:tc>
        <w:tc>
          <w:tcPr>
            <w:tcW w:w="812" w:type="dxa"/>
          </w:tcPr>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spacing w:before="15"/>
              <w:rPr>
                <w:b/>
                <w:sz w:val="18"/>
                <w:szCs w:val="18"/>
              </w:rPr>
            </w:pPr>
          </w:p>
          <w:p w:rsidR="00A4284F" w:rsidRPr="00D27A80" w:rsidRDefault="004E5E27">
            <w:pPr>
              <w:pStyle w:val="TableParagraph"/>
              <w:ind w:right="237"/>
              <w:jc w:val="right"/>
              <w:rPr>
                <w:sz w:val="18"/>
                <w:szCs w:val="18"/>
              </w:rPr>
            </w:pPr>
            <w:r w:rsidRPr="00D27A80">
              <w:rPr>
                <w:spacing w:val="-10"/>
                <w:sz w:val="18"/>
                <w:szCs w:val="18"/>
              </w:rPr>
              <w:t>1</w:t>
            </w: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r w:rsidR="00A4284F" w:rsidRPr="00D27A80" w:rsidTr="00D27A80">
        <w:trPr>
          <w:trHeight w:val="1330"/>
        </w:trPr>
        <w:tc>
          <w:tcPr>
            <w:tcW w:w="604" w:type="dxa"/>
          </w:tcPr>
          <w:p w:rsidR="00A4284F" w:rsidRPr="00D27A80" w:rsidRDefault="00A4284F">
            <w:pPr>
              <w:pStyle w:val="TableParagraph"/>
              <w:rPr>
                <w:b/>
                <w:sz w:val="18"/>
                <w:szCs w:val="18"/>
              </w:rPr>
            </w:pPr>
          </w:p>
          <w:p w:rsidR="00A4284F" w:rsidRPr="00D27A80" w:rsidRDefault="00A4284F">
            <w:pPr>
              <w:pStyle w:val="TableParagraph"/>
              <w:spacing w:before="123"/>
              <w:rPr>
                <w:b/>
                <w:sz w:val="18"/>
                <w:szCs w:val="18"/>
              </w:rPr>
            </w:pPr>
          </w:p>
          <w:p w:rsidR="00A4284F" w:rsidRPr="00D27A80" w:rsidRDefault="004E5E27">
            <w:pPr>
              <w:pStyle w:val="TableParagraph"/>
              <w:ind w:left="100"/>
              <w:rPr>
                <w:sz w:val="18"/>
                <w:szCs w:val="18"/>
              </w:rPr>
            </w:pPr>
            <w:r w:rsidRPr="00D27A80">
              <w:rPr>
                <w:spacing w:val="-5"/>
                <w:sz w:val="18"/>
                <w:szCs w:val="18"/>
              </w:rPr>
              <w:t>33</w:t>
            </w:r>
          </w:p>
        </w:tc>
        <w:tc>
          <w:tcPr>
            <w:tcW w:w="2036" w:type="dxa"/>
          </w:tcPr>
          <w:p w:rsidR="00A4284F" w:rsidRPr="00D27A80" w:rsidRDefault="004E5E27">
            <w:pPr>
              <w:pStyle w:val="TableParagraph"/>
              <w:spacing w:before="49" w:line="276" w:lineRule="auto"/>
              <w:ind w:left="236" w:right="136"/>
              <w:rPr>
                <w:sz w:val="18"/>
                <w:szCs w:val="18"/>
              </w:rPr>
            </w:pPr>
            <w:r w:rsidRPr="00D27A80">
              <w:rPr>
                <w:spacing w:val="-2"/>
                <w:sz w:val="18"/>
                <w:szCs w:val="18"/>
              </w:rPr>
              <w:t xml:space="preserve">Проблемы </w:t>
            </w:r>
            <w:r w:rsidRPr="00D27A80">
              <w:rPr>
                <w:sz w:val="18"/>
                <w:szCs w:val="18"/>
              </w:rPr>
              <w:t>счастья</w:t>
            </w:r>
            <w:r w:rsidRPr="00D27A80">
              <w:rPr>
                <w:spacing w:val="-14"/>
                <w:sz w:val="18"/>
                <w:szCs w:val="18"/>
              </w:rPr>
              <w:t xml:space="preserve"> </w:t>
            </w:r>
            <w:r w:rsidRPr="00D27A80">
              <w:rPr>
                <w:sz w:val="18"/>
                <w:szCs w:val="18"/>
              </w:rPr>
              <w:t>и</w:t>
            </w:r>
            <w:r w:rsidRPr="00D27A80">
              <w:rPr>
                <w:spacing w:val="-14"/>
                <w:sz w:val="18"/>
                <w:szCs w:val="18"/>
              </w:rPr>
              <w:t xml:space="preserve"> </w:t>
            </w:r>
            <w:r w:rsidRPr="00D27A80">
              <w:rPr>
                <w:sz w:val="18"/>
                <w:szCs w:val="18"/>
              </w:rPr>
              <w:t>смысла жизни в поэме</w:t>
            </w:r>
          </w:p>
          <w:p w:rsidR="00A4284F" w:rsidRPr="00D27A80" w:rsidRDefault="004E5E27">
            <w:pPr>
              <w:pStyle w:val="TableParagraph"/>
              <w:spacing w:line="250" w:lineRule="exact"/>
              <w:ind w:left="236"/>
              <w:rPr>
                <w:sz w:val="18"/>
                <w:szCs w:val="18"/>
              </w:rPr>
            </w:pPr>
            <w:r w:rsidRPr="00D27A80">
              <w:rPr>
                <w:sz w:val="18"/>
                <w:szCs w:val="18"/>
              </w:rPr>
              <w:t>«Кому</w:t>
            </w:r>
            <w:r w:rsidRPr="00D27A80">
              <w:rPr>
                <w:spacing w:val="-1"/>
                <w:sz w:val="18"/>
                <w:szCs w:val="18"/>
              </w:rPr>
              <w:t xml:space="preserve"> </w:t>
            </w:r>
            <w:r w:rsidRPr="00D27A80">
              <w:rPr>
                <w:sz w:val="18"/>
                <w:szCs w:val="18"/>
              </w:rPr>
              <w:t>на</w:t>
            </w:r>
            <w:r w:rsidRPr="00D27A80">
              <w:rPr>
                <w:spacing w:val="-1"/>
                <w:sz w:val="18"/>
                <w:szCs w:val="18"/>
              </w:rPr>
              <w:t xml:space="preserve"> </w:t>
            </w:r>
            <w:r w:rsidRPr="00D27A80">
              <w:rPr>
                <w:spacing w:val="-4"/>
                <w:sz w:val="18"/>
                <w:szCs w:val="18"/>
              </w:rPr>
              <w:t>Руси</w:t>
            </w:r>
          </w:p>
          <w:p w:rsidR="00A4284F" w:rsidRPr="00D27A80" w:rsidRDefault="004E5E27">
            <w:pPr>
              <w:pStyle w:val="TableParagraph"/>
              <w:spacing w:before="37"/>
              <w:ind w:left="236"/>
              <w:rPr>
                <w:sz w:val="18"/>
                <w:szCs w:val="18"/>
              </w:rPr>
            </w:pPr>
            <w:r w:rsidRPr="00D27A80">
              <w:rPr>
                <w:sz w:val="18"/>
                <w:szCs w:val="18"/>
              </w:rPr>
              <w:t>жить</w:t>
            </w:r>
            <w:r w:rsidRPr="00D27A80">
              <w:rPr>
                <w:spacing w:val="-4"/>
                <w:sz w:val="18"/>
                <w:szCs w:val="18"/>
              </w:rPr>
              <w:t xml:space="preserve"> </w:t>
            </w:r>
            <w:r w:rsidRPr="00D27A80">
              <w:rPr>
                <w:spacing w:val="-2"/>
                <w:sz w:val="18"/>
                <w:szCs w:val="18"/>
              </w:rPr>
              <w:t>хорошо»</w:t>
            </w:r>
          </w:p>
        </w:tc>
        <w:tc>
          <w:tcPr>
            <w:tcW w:w="812" w:type="dxa"/>
          </w:tcPr>
          <w:p w:rsidR="00A4284F" w:rsidRPr="00D27A80" w:rsidRDefault="00A4284F">
            <w:pPr>
              <w:pStyle w:val="TableParagraph"/>
              <w:rPr>
                <w:b/>
                <w:sz w:val="18"/>
                <w:szCs w:val="18"/>
              </w:rPr>
            </w:pPr>
          </w:p>
          <w:p w:rsidR="00A4284F" w:rsidRPr="00D27A80" w:rsidRDefault="00A4284F">
            <w:pPr>
              <w:pStyle w:val="TableParagraph"/>
              <w:spacing w:before="123"/>
              <w:rPr>
                <w:b/>
                <w:sz w:val="18"/>
                <w:szCs w:val="18"/>
              </w:rPr>
            </w:pPr>
          </w:p>
          <w:p w:rsidR="00A4284F" w:rsidRPr="00D27A80" w:rsidRDefault="004E5E27">
            <w:pPr>
              <w:pStyle w:val="TableParagraph"/>
              <w:ind w:right="237"/>
              <w:jc w:val="right"/>
              <w:rPr>
                <w:sz w:val="18"/>
                <w:szCs w:val="18"/>
              </w:rPr>
            </w:pPr>
            <w:r w:rsidRPr="00D27A80">
              <w:rPr>
                <w:spacing w:val="-10"/>
                <w:sz w:val="18"/>
                <w:szCs w:val="18"/>
              </w:rPr>
              <w:t>1</w:t>
            </w: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r w:rsidR="00A4284F" w:rsidRPr="00D27A80" w:rsidTr="00D27A80">
        <w:trPr>
          <w:trHeight w:val="1365"/>
        </w:trPr>
        <w:tc>
          <w:tcPr>
            <w:tcW w:w="604" w:type="dxa"/>
          </w:tcPr>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spacing w:before="15"/>
              <w:rPr>
                <w:b/>
                <w:sz w:val="18"/>
                <w:szCs w:val="18"/>
              </w:rPr>
            </w:pPr>
          </w:p>
          <w:p w:rsidR="00A4284F" w:rsidRPr="00D27A80" w:rsidRDefault="004E5E27">
            <w:pPr>
              <w:pStyle w:val="TableParagraph"/>
              <w:ind w:left="100"/>
              <w:rPr>
                <w:sz w:val="18"/>
                <w:szCs w:val="18"/>
              </w:rPr>
            </w:pPr>
            <w:r w:rsidRPr="00D27A80">
              <w:rPr>
                <w:spacing w:val="-5"/>
                <w:sz w:val="18"/>
                <w:szCs w:val="18"/>
              </w:rPr>
              <w:t>34</w:t>
            </w:r>
          </w:p>
        </w:tc>
        <w:tc>
          <w:tcPr>
            <w:tcW w:w="2036" w:type="dxa"/>
          </w:tcPr>
          <w:p w:rsidR="00A4284F" w:rsidRPr="00D27A80" w:rsidRDefault="004E5E27">
            <w:pPr>
              <w:pStyle w:val="TableParagraph"/>
              <w:spacing w:before="49" w:line="276" w:lineRule="auto"/>
              <w:ind w:left="236" w:right="213"/>
              <w:rPr>
                <w:sz w:val="18"/>
                <w:szCs w:val="18"/>
              </w:rPr>
            </w:pPr>
            <w:r w:rsidRPr="00D27A80">
              <w:rPr>
                <w:sz w:val="18"/>
                <w:szCs w:val="18"/>
              </w:rPr>
              <w:t>Основные</w:t>
            </w:r>
            <w:r w:rsidRPr="00D27A80">
              <w:rPr>
                <w:spacing w:val="-14"/>
                <w:sz w:val="18"/>
                <w:szCs w:val="18"/>
              </w:rPr>
              <w:t xml:space="preserve"> </w:t>
            </w:r>
            <w:r w:rsidRPr="00D27A80">
              <w:rPr>
                <w:sz w:val="18"/>
                <w:szCs w:val="18"/>
              </w:rPr>
              <w:t>этапы жизни и творчества А. А.Фета. Теория</w:t>
            </w:r>
          </w:p>
          <w:p w:rsidR="00A4284F" w:rsidRPr="00D27A80" w:rsidRDefault="004E5E27">
            <w:pPr>
              <w:pStyle w:val="TableParagraph"/>
              <w:spacing w:line="249" w:lineRule="exact"/>
              <w:ind w:left="236"/>
              <w:rPr>
                <w:sz w:val="18"/>
                <w:szCs w:val="18"/>
              </w:rPr>
            </w:pPr>
            <w:r w:rsidRPr="00D27A80">
              <w:rPr>
                <w:spacing w:val="-2"/>
                <w:sz w:val="18"/>
                <w:szCs w:val="18"/>
              </w:rPr>
              <w:t>«чистого</w:t>
            </w:r>
          </w:p>
          <w:p w:rsidR="00A4284F" w:rsidRPr="00D27A80" w:rsidRDefault="004E5E27">
            <w:pPr>
              <w:pStyle w:val="TableParagraph"/>
              <w:spacing w:before="37"/>
              <w:ind w:left="236"/>
              <w:rPr>
                <w:sz w:val="18"/>
                <w:szCs w:val="18"/>
              </w:rPr>
            </w:pPr>
            <w:r w:rsidRPr="00D27A80">
              <w:rPr>
                <w:spacing w:val="-2"/>
                <w:sz w:val="18"/>
                <w:szCs w:val="18"/>
              </w:rPr>
              <w:t>искусства»</w:t>
            </w:r>
          </w:p>
        </w:tc>
        <w:tc>
          <w:tcPr>
            <w:tcW w:w="812" w:type="dxa"/>
          </w:tcPr>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spacing w:before="15"/>
              <w:rPr>
                <w:b/>
                <w:sz w:val="18"/>
                <w:szCs w:val="18"/>
              </w:rPr>
            </w:pPr>
          </w:p>
          <w:p w:rsidR="00A4284F" w:rsidRPr="00D27A80" w:rsidRDefault="004E5E27">
            <w:pPr>
              <w:pStyle w:val="TableParagraph"/>
              <w:ind w:right="237"/>
              <w:jc w:val="right"/>
              <w:rPr>
                <w:sz w:val="18"/>
                <w:szCs w:val="18"/>
              </w:rPr>
            </w:pPr>
            <w:r w:rsidRPr="00D27A80">
              <w:rPr>
                <w:spacing w:val="-10"/>
                <w:sz w:val="18"/>
                <w:szCs w:val="18"/>
              </w:rPr>
              <w:t>1</w:t>
            </w: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r w:rsidR="00A4284F" w:rsidRPr="00D27A80">
        <w:trPr>
          <w:trHeight w:val="343"/>
        </w:trPr>
        <w:tc>
          <w:tcPr>
            <w:tcW w:w="604" w:type="dxa"/>
          </w:tcPr>
          <w:p w:rsidR="00A4284F" w:rsidRPr="00D27A80" w:rsidRDefault="004E5E27">
            <w:pPr>
              <w:pStyle w:val="TableParagraph"/>
              <w:spacing w:before="49"/>
              <w:ind w:left="100"/>
              <w:rPr>
                <w:sz w:val="18"/>
                <w:szCs w:val="18"/>
              </w:rPr>
            </w:pPr>
            <w:r w:rsidRPr="00D27A80">
              <w:rPr>
                <w:spacing w:val="-5"/>
                <w:sz w:val="18"/>
                <w:szCs w:val="18"/>
              </w:rPr>
              <w:t>35</w:t>
            </w:r>
          </w:p>
        </w:tc>
        <w:tc>
          <w:tcPr>
            <w:tcW w:w="2036" w:type="dxa"/>
          </w:tcPr>
          <w:p w:rsidR="00A4284F" w:rsidRPr="00D27A80" w:rsidRDefault="004E5E27">
            <w:pPr>
              <w:pStyle w:val="TableParagraph"/>
              <w:spacing w:before="49"/>
              <w:ind w:left="236"/>
              <w:rPr>
                <w:sz w:val="18"/>
                <w:szCs w:val="18"/>
              </w:rPr>
            </w:pPr>
            <w:r w:rsidRPr="00D27A80">
              <w:rPr>
                <w:sz w:val="18"/>
                <w:szCs w:val="18"/>
              </w:rPr>
              <w:t>Человек</w:t>
            </w:r>
            <w:r w:rsidRPr="00D27A80">
              <w:rPr>
                <w:spacing w:val="-7"/>
                <w:sz w:val="18"/>
                <w:szCs w:val="18"/>
              </w:rPr>
              <w:t xml:space="preserve"> </w:t>
            </w:r>
            <w:r w:rsidRPr="00D27A80">
              <w:rPr>
                <w:spacing w:val="-10"/>
                <w:sz w:val="18"/>
                <w:szCs w:val="18"/>
              </w:rPr>
              <w:t>и</w:t>
            </w:r>
          </w:p>
        </w:tc>
        <w:tc>
          <w:tcPr>
            <w:tcW w:w="812" w:type="dxa"/>
          </w:tcPr>
          <w:p w:rsidR="00A4284F" w:rsidRPr="00D27A80" w:rsidRDefault="004E5E27">
            <w:pPr>
              <w:pStyle w:val="TableParagraph"/>
              <w:spacing w:before="49"/>
              <w:ind w:right="237"/>
              <w:jc w:val="right"/>
              <w:rPr>
                <w:sz w:val="18"/>
                <w:szCs w:val="18"/>
              </w:rPr>
            </w:pPr>
            <w:r w:rsidRPr="00D27A80">
              <w:rPr>
                <w:spacing w:val="-10"/>
                <w:sz w:val="18"/>
                <w:szCs w:val="18"/>
              </w:rPr>
              <w:t>1</w:t>
            </w: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bl>
    <w:p w:rsidR="00A4284F" w:rsidRPr="00D27A80" w:rsidRDefault="00A4284F">
      <w:pPr>
        <w:pStyle w:val="TableParagraph"/>
        <w:rPr>
          <w:sz w:val="18"/>
          <w:szCs w:val="18"/>
        </w:rPr>
        <w:sectPr w:rsidR="00A4284F" w:rsidRPr="00D27A80">
          <w:type w:val="continuous"/>
          <w:pgSz w:w="11910" w:h="16390"/>
          <w:pgMar w:top="1120" w:right="708" w:bottom="1180" w:left="1559" w:header="0" w:footer="915" w:gutter="0"/>
          <w:cols w:space="720"/>
        </w:sectPr>
      </w:pP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04"/>
        <w:gridCol w:w="2036"/>
        <w:gridCol w:w="812"/>
        <w:gridCol w:w="1538"/>
        <w:gridCol w:w="1592"/>
        <w:gridCol w:w="1138"/>
        <w:gridCol w:w="1844"/>
      </w:tblGrid>
      <w:tr w:rsidR="00A4284F" w:rsidRPr="00D27A80">
        <w:trPr>
          <w:trHeight w:val="630"/>
        </w:trPr>
        <w:tc>
          <w:tcPr>
            <w:tcW w:w="604" w:type="dxa"/>
          </w:tcPr>
          <w:p w:rsidR="00A4284F" w:rsidRPr="00D27A80" w:rsidRDefault="00A4284F">
            <w:pPr>
              <w:pStyle w:val="TableParagraph"/>
              <w:rPr>
                <w:sz w:val="18"/>
                <w:szCs w:val="18"/>
              </w:rPr>
            </w:pPr>
          </w:p>
        </w:tc>
        <w:tc>
          <w:tcPr>
            <w:tcW w:w="2036" w:type="dxa"/>
          </w:tcPr>
          <w:p w:rsidR="00A4284F" w:rsidRPr="00D27A80" w:rsidRDefault="004E5E27">
            <w:pPr>
              <w:pStyle w:val="TableParagraph"/>
              <w:spacing w:before="12" w:line="290" w:lineRule="atLeast"/>
              <w:ind w:left="236"/>
              <w:rPr>
                <w:sz w:val="18"/>
                <w:szCs w:val="18"/>
              </w:rPr>
            </w:pPr>
            <w:r w:rsidRPr="00D27A80">
              <w:rPr>
                <w:sz w:val="18"/>
                <w:szCs w:val="18"/>
              </w:rPr>
              <w:t>природа</w:t>
            </w:r>
            <w:r w:rsidRPr="00D27A80">
              <w:rPr>
                <w:spacing w:val="-14"/>
                <w:sz w:val="18"/>
                <w:szCs w:val="18"/>
              </w:rPr>
              <w:t xml:space="preserve"> </w:t>
            </w:r>
            <w:r w:rsidRPr="00D27A80">
              <w:rPr>
                <w:sz w:val="18"/>
                <w:szCs w:val="18"/>
              </w:rPr>
              <w:t>в</w:t>
            </w:r>
            <w:r w:rsidRPr="00D27A80">
              <w:rPr>
                <w:spacing w:val="-14"/>
                <w:sz w:val="18"/>
                <w:szCs w:val="18"/>
              </w:rPr>
              <w:t xml:space="preserve"> </w:t>
            </w:r>
            <w:r w:rsidRPr="00D27A80">
              <w:rPr>
                <w:sz w:val="18"/>
                <w:szCs w:val="18"/>
              </w:rPr>
              <w:t xml:space="preserve">лирике </w:t>
            </w:r>
            <w:r w:rsidRPr="00D27A80">
              <w:rPr>
                <w:spacing w:val="-2"/>
                <w:sz w:val="18"/>
                <w:szCs w:val="18"/>
              </w:rPr>
              <w:t>А.А.Фета</w:t>
            </w:r>
          </w:p>
        </w:tc>
        <w:tc>
          <w:tcPr>
            <w:tcW w:w="812" w:type="dxa"/>
          </w:tcPr>
          <w:p w:rsidR="00A4284F" w:rsidRPr="00D27A80" w:rsidRDefault="00A4284F">
            <w:pPr>
              <w:pStyle w:val="TableParagraph"/>
              <w:rPr>
                <w:sz w:val="18"/>
                <w:szCs w:val="18"/>
              </w:rPr>
            </w:pP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r w:rsidR="00A4284F" w:rsidRPr="00D27A80" w:rsidTr="00D27A80">
        <w:trPr>
          <w:trHeight w:val="740"/>
        </w:trPr>
        <w:tc>
          <w:tcPr>
            <w:tcW w:w="604" w:type="dxa"/>
          </w:tcPr>
          <w:p w:rsidR="00A4284F" w:rsidRPr="00D27A80" w:rsidRDefault="00A4284F">
            <w:pPr>
              <w:pStyle w:val="TableParagraph"/>
              <w:spacing w:before="86"/>
              <w:rPr>
                <w:b/>
                <w:sz w:val="18"/>
                <w:szCs w:val="18"/>
              </w:rPr>
            </w:pPr>
          </w:p>
          <w:p w:rsidR="00A4284F" w:rsidRPr="00D27A80" w:rsidRDefault="004E5E27">
            <w:pPr>
              <w:pStyle w:val="TableParagraph"/>
              <w:ind w:left="100"/>
              <w:rPr>
                <w:sz w:val="18"/>
                <w:szCs w:val="18"/>
              </w:rPr>
            </w:pPr>
            <w:r w:rsidRPr="00D27A80">
              <w:rPr>
                <w:spacing w:val="-5"/>
                <w:sz w:val="18"/>
                <w:szCs w:val="18"/>
              </w:rPr>
              <w:t>36</w:t>
            </w:r>
          </w:p>
        </w:tc>
        <w:tc>
          <w:tcPr>
            <w:tcW w:w="2036" w:type="dxa"/>
          </w:tcPr>
          <w:p w:rsidR="00A4284F" w:rsidRPr="00D27A80" w:rsidRDefault="004E5E27">
            <w:pPr>
              <w:pStyle w:val="TableParagraph"/>
              <w:spacing w:before="12" w:line="290" w:lineRule="atLeast"/>
              <w:ind w:left="236"/>
              <w:rPr>
                <w:sz w:val="18"/>
                <w:szCs w:val="18"/>
              </w:rPr>
            </w:pPr>
            <w:r w:rsidRPr="00D27A80">
              <w:rPr>
                <w:spacing w:val="-2"/>
                <w:sz w:val="18"/>
                <w:szCs w:val="18"/>
              </w:rPr>
              <w:t>Художественное мастерство А.А.Фета</w:t>
            </w:r>
          </w:p>
        </w:tc>
        <w:tc>
          <w:tcPr>
            <w:tcW w:w="812" w:type="dxa"/>
          </w:tcPr>
          <w:p w:rsidR="00A4284F" w:rsidRPr="00D27A80" w:rsidRDefault="00A4284F">
            <w:pPr>
              <w:pStyle w:val="TableParagraph"/>
              <w:spacing w:before="86"/>
              <w:rPr>
                <w:b/>
                <w:sz w:val="18"/>
                <w:szCs w:val="18"/>
              </w:rPr>
            </w:pPr>
          </w:p>
          <w:p w:rsidR="00A4284F" w:rsidRPr="00D27A80" w:rsidRDefault="004E5E27">
            <w:pPr>
              <w:pStyle w:val="TableParagraph"/>
              <w:ind w:right="237"/>
              <w:jc w:val="right"/>
              <w:rPr>
                <w:sz w:val="18"/>
                <w:szCs w:val="18"/>
              </w:rPr>
            </w:pPr>
            <w:r w:rsidRPr="00D27A80">
              <w:rPr>
                <w:spacing w:val="-10"/>
                <w:sz w:val="18"/>
                <w:szCs w:val="18"/>
              </w:rPr>
              <w:t>1</w:t>
            </w: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r w:rsidR="00A4284F" w:rsidRPr="00D27A80">
        <w:trPr>
          <w:trHeight w:val="1500"/>
        </w:trPr>
        <w:tc>
          <w:tcPr>
            <w:tcW w:w="604" w:type="dxa"/>
          </w:tcPr>
          <w:p w:rsidR="00A4284F" w:rsidRPr="00D27A80" w:rsidRDefault="00A4284F">
            <w:pPr>
              <w:pStyle w:val="TableParagraph"/>
              <w:rPr>
                <w:b/>
                <w:sz w:val="18"/>
                <w:szCs w:val="18"/>
              </w:rPr>
            </w:pPr>
          </w:p>
          <w:p w:rsidR="00A4284F" w:rsidRPr="00D27A80" w:rsidRDefault="00A4284F">
            <w:pPr>
              <w:pStyle w:val="TableParagraph"/>
              <w:spacing w:before="123"/>
              <w:rPr>
                <w:b/>
                <w:sz w:val="18"/>
                <w:szCs w:val="18"/>
              </w:rPr>
            </w:pPr>
          </w:p>
          <w:p w:rsidR="00A4284F" w:rsidRPr="00D27A80" w:rsidRDefault="004E5E27">
            <w:pPr>
              <w:pStyle w:val="TableParagraph"/>
              <w:ind w:left="100"/>
              <w:rPr>
                <w:sz w:val="18"/>
                <w:szCs w:val="18"/>
              </w:rPr>
            </w:pPr>
            <w:r w:rsidRPr="00D27A80">
              <w:rPr>
                <w:spacing w:val="-5"/>
                <w:sz w:val="18"/>
                <w:szCs w:val="18"/>
              </w:rPr>
              <w:t>37</w:t>
            </w:r>
          </w:p>
        </w:tc>
        <w:tc>
          <w:tcPr>
            <w:tcW w:w="2036" w:type="dxa"/>
          </w:tcPr>
          <w:p w:rsidR="00A4284F" w:rsidRPr="00D27A80" w:rsidRDefault="004E5E27">
            <w:pPr>
              <w:pStyle w:val="TableParagraph"/>
              <w:spacing w:before="12" w:line="290" w:lineRule="atLeast"/>
              <w:ind w:left="236" w:right="387"/>
              <w:rPr>
                <w:sz w:val="18"/>
                <w:szCs w:val="18"/>
              </w:rPr>
            </w:pPr>
            <w:r w:rsidRPr="00D27A80">
              <w:rPr>
                <w:sz w:val="18"/>
                <w:szCs w:val="18"/>
              </w:rPr>
              <w:t>Развитие</w:t>
            </w:r>
            <w:r w:rsidRPr="00D27A80">
              <w:rPr>
                <w:spacing w:val="-14"/>
                <w:sz w:val="18"/>
                <w:szCs w:val="18"/>
              </w:rPr>
              <w:t xml:space="preserve"> </w:t>
            </w:r>
            <w:r w:rsidRPr="00D27A80">
              <w:rPr>
                <w:sz w:val="18"/>
                <w:szCs w:val="18"/>
              </w:rPr>
              <w:t xml:space="preserve">речи. </w:t>
            </w:r>
            <w:r w:rsidRPr="00D27A80">
              <w:rPr>
                <w:spacing w:val="-2"/>
                <w:sz w:val="18"/>
                <w:szCs w:val="18"/>
              </w:rPr>
              <w:t>Анализ лирического произведения А.А.Фета</w:t>
            </w:r>
          </w:p>
        </w:tc>
        <w:tc>
          <w:tcPr>
            <w:tcW w:w="812" w:type="dxa"/>
          </w:tcPr>
          <w:p w:rsidR="00A4284F" w:rsidRPr="00D27A80" w:rsidRDefault="00A4284F">
            <w:pPr>
              <w:pStyle w:val="TableParagraph"/>
              <w:rPr>
                <w:b/>
                <w:sz w:val="18"/>
                <w:szCs w:val="18"/>
              </w:rPr>
            </w:pPr>
          </w:p>
          <w:p w:rsidR="00A4284F" w:rsidRPr="00D27A80" w:rsidRDefault="00A4284F">
            <w:pPr>
              <w:pStyle w:val="TableParagraph"/>
              <w:spacing w:before="123"/>
              <w:rPr>
                <w:b/>
                <w:sz w:val="18"/>
                <w:szCs w:val="18"/>
              </w:rPr>
            </w:pPr>
          </w:p>
          <w:p w:rsidR="00A4284F" w:rsidRPr="00D27A80" w:rsidRDefault="004E5E27">
            <w:pPr>
              <w:pStyle w:val="TableParagraph"/>
              <w:ind w:right="237"/>
              <w:jc w:val="right"/>
              <w:rPr>
                <w:sz w:val="18"/>
                <w:szCs w:val="18"/>
              </w:rPr>
            </w:pPr>
            <w:r w:rsidRPr="00D27A80">
              <w:rPr>
                <w:spacing w:val="-10"/>
                <w:sz w:val="18"/>
                <w:szCs w:val="18"/>
              </w:rPr>
              <w:t>1</w:t>
            </w: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r w:rsidR="00A4284F" w:rsidRPr="00D27A80">
        <w:trPr>
          <w:trHeight w:val="1790"/>
        </w:trPr>
        <w:tc>
          <w:tcPr>
            <w:tcW w:w="604" w:type="dxa"/>
          </w:tcPr>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spacing w:before="15"/>
              <w:rPr>
                <w:b/>
                <w:sz w:val="18"/>
                <w:szCs w:val="18"/>
              </w:rPr>
            </w:pPr>
          </w:p>
          <w:p w:rsidR="00A4284F" w:rsidRPr="00D27A80" w:rsidRDefault="004E5E27">
            <w:pPr>
              <w:pStyle w:val="TableParagraph"/>
              <w:ind w:left="100"/>
              <w:rPr>
                <w:sz w:val="18"/>
                <w:szCs w:val="18"/>
              </w:rPr>
            </w:pPr>
            <w:r w:rsidRPr="00D27A80">
              <w:rPr>
                <w:spacing w:val="-5"/>
                <w:sz w:val="18"/>
                <w:szCs w:val="18"/>
              </w:rPr>
              <w:t>38</w:t>
            </w:r>
          </w:p>
        </w:tc>
        <w:tc>
          <w:tcPr>
            <w:tcW w:w="2036" w:type="dxa"/>
          </w:tcPr>
          <w:p w:rsidR="00A4284F" w:rsidRPr="00D27A80" w:rsidRDefault="004E5E27">
            <w:pPr>
              <w:pStyle w:val="TableParagraph"/>
              <w:spacing w:before="12" w:line="290" w:lineRule="atLeast"/>
              <w:ind w:left="236" w:right="393"/>
              <w:rPr>
                <w:sz w:val="18"/>
                <w:szCs w:val="18"/>
              </w:rPr>
            </w:pPr>
            <w:r w:rsidRPr="00D27A80">
              <w:rPr>
                <w:sz w:val="18"/>
                <w:szCs w:val="18"/>
              </w:rPr>
              <w:t xml:space="preserve">Подготовка к </w:t>
            </w:r>
            <w:r w:rsidRPr="00D27A80">
              <w:rPr>
                <w:spacing w:val="-2"/>
                <w:sz w:val="18"/>
                <w:szCs w:val="18"/>
              </w:rPr>
              <w:t xml:space="preserve">контрольному </w:t>
            </w:r>
            <w:r w:rsidRPr="00D27A80">
              <w:rPr>
                <w:sz w:val="18"/>
                <w:szCs w:val="18"/>
              </w:rPr>
              <w:t>сочинению по поэзии</w:t>
            </w:r>
            <w:r w:rsidRPr="00D27A80">
              <w:rPr>
                <w:spacing w:val="-5"/>
                <w:sz w:val="18"/>
                <w:szCs w:val="18"/>
              </w:rPr>
              <w:t xml:space="preserve"> </w:t>
            </w:r>
            <w:r w:rsidRPr="00D27A80">
              <w:rPr>
                <w:sz w:val="18"/>
                <w:szCs w:val="18"/>
              </w:rPr>
              <w:t>второй половины</w:t>
            </w:r>
            <w:r w:rsidRPr="00D27A80">
              <w:rPr>
                <w:spacing w:val="-14"/>
                <w:sz w:val="18"/>
                <w:szCs w:val="18"/>
              </w:rPr>
              <w:t xml:space="preserve"> </w:t>
            </w:r>
            <w:r w:rsidRPr="00D27A80">
              <w:rPr>
                <w:sz w:val="18"/>
                <w:szCs w:val="18"/>
              </w:rPr>
              <w:t xml:space="preserve">XIX </w:t>
            </w:r>
            <w:r w:rsidRPr="00D27A80">
              <w:rPr>
                <w:spacing w:val="-4"/>
                <w:sz w:val="18"/>
                <w:szCs w:val="18"/>
              </w:rPr>
              <w:t>века</w:t>
            </w:r>
          </w:p>
        </w:tc>
        <w:tc>
          <w:tcPr>
            <w:tcW w:w="812" w:type="dxa"/>
          </w:tcPr>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spacing w:before="15"/>
              <w:rPr>
                <w:b/>
                <w:sz w:val="18"/>
                <w:szCs w:val="18"/>
              </w:rPr>
            </w:pPr>
          </w:p>
          <w:p w:rsidR="00A4284F" w:rsidRPr="00D27A80" w:rsidRDefault="004E5E27">
            <w:pPr>
              <w:pStyle w:val="TableParagraph"/>
              <w:ind w:right="237"/>
              <w:jc w:val="right"/>
              <w:rPr>
                <w:sz w:val="18"/>
                <w:szCs w:val="18"/>
              </w:rPr>
            </w:pPr>
            <w:r w:rsidRPr="00D27A80">
              <w:rPr>
                <w:spacing w:val="-10"/>
                <w:sz w:val="18"/>
                <w:szCs w:val="18"/>
              </w:rPr>
              <w:t>1</w:t>
            </w: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r w:rsidR="00A4284F" w:rsidRPr="00D27A80">
        <w:trPr>
          <w:trHeight w:val="1500"/>
        </w:trPr>
        <w:tc>
          <w:tcPr>
            <w:tcW w:w="604" w:type="dxa"/>
          </w:tcPr>
          <w:p w:rsidR="00A4284F" w:rsidRPr="00D27A80" w:rsidRDefault="00A4284F">
            <w:pPr>
              <w:pStyle w:val="TableParagraph"/>
              <w:rPr>
                <w:b/>
                <w:sz w:val="18"/>
                <w:szCs w:val="18"/>
              </w:rPr>
            </w:pPr>
          </w:p>
          <w:p w:rsidR="00A4284F" w:rsidRPr="00D27A80" w:rsidRDefault="00A4284F">
            <w:pPr>
              <w:pStyle w:val="TableParagraph"/>
              <w:spacing w:before="123"/>
              <w:rPr>
                <w:b/>
                <w:sz w:val="18"/>
                <w:szCs w:val="18"/>
              </w:rPr>
            </w:pPr>
          </w:p>
          <w:p w:rsidR="00A4284F" w:rsidRPr="00D27A80" w:rsidRDefault="004E5E27">
            <w:pPr>
              <w:pStyle w:val="TableParagraph"/>
              <w:ind w:left="100"/>
              <w:rPr>
                <w:sz w:val="18"/>
                <w:szCs w:val="18"/>
              </w:rPr>
            </w:pPr>
            <w:r w:rsidRPr="00D27A80">
              <w:rPr>
                <w:spacing w:val="-5"/>
                <w:sz w:val="18"/>
                <w:szCs w:val="18"/>
              </w:rPr>
              <w:t>39</w:t>
            </w:r>
          </w:p>
        </w:tc>
        <w:tc>
          <w:tcPr>
            <w:tcW w:w="2036" w:type="dxa"/>
          </w:tcPr>
          <w:p w:rsidR="00A4284F" w:rsidRPr="00D27A80" w:rsidRDefault="004E5E27">
            <w:pPr>
              <w:pStyle w:val="TableParagraph"/>
              <w:spacing w:before="12" w:line="290" w:lineRule="atLeast"/>
              <w:ind w:left="236" w:right="393"/>
              <w:rPr>
                <w:sz w:val="18"/>
                <w:szCs w:val="18"/>
              </w:rPr>
            </w:pPr>
            <w:r w:rsidRPr="00D27A80">
              <w:rPr>
                <w:spacing w:val="-2"/>
                <w:sz w:val="18"/>
                <w:szCs w:val="18"/>
              </w:rPr>
              <w:t xml:space="preserve">Контрольное </w:t>
            </w:r>
            <w:r w:rsidRPr="00D27A80">
              <w:rPr>
                <w:sz w:val="18"/>
                <w:szCs w:val="18"/>
              </w:rPr>
              <w:t>сочинение по поэзии</w:t>
            </w:r>
            <w:r w:rsidRPr="00D27A80">
              <w:rPr>
                <w:spacing w:val="-5"/>
                <w:sz w:val="18"/>
                <w:szCs w:val="18"/>
              </w:rPr>
              <w:t xml:space="preserve"> </w:t>
            </w:r>
            <w:r w:rsidRPr="00D27A80">
              <w:rPr>
                <w:sz w:val="18"/>
                <w:szCs w:val="18"/>
              </w:rPr>
              <w:t>второй половины</w:t>
            </w:r>
            <w:r w:rsidRPr="00D27A80">
              <w:rPr>
                <w:spacing w:val="-14"/>
                <w:sz w:val="18"/>
                <w:szCs w:val="18"/>
              </w:rPr>
              <w:t xml:space="preserve"> </w:t>
            </w:r>
            <w:r w:rsidRPr="00D27A80">
              <w:rPr>
                <w:sz w:val="18"/>
                <w:szCs w:val="18"/>
              </w:rPr>
              <w:t xml:space="preserve">XIX </w:t>
            </w:r>
            <w:r w:rsidRPr="00D27A80">
              <w:rPr>
                <w:spacing w:val="-4"/>
                <w:sz w:val="18"/>
                <w:szCs w:val="18"/>
              </w:rPr>
              <w:t>века</w:t>
            </w:r>
          </w:p>
        </w:tc>
        <w:tc>
          <w:tcPr>
            <w:tcW w:w="812" w:type="dxa"/>
          </w:tcPr>
          <w:p w:rsidR="00A4284F" w:rsidRPr="00D27A80" w:rsidRDefault="00A4284F">
            <w:pPr>
              <w:pStyle w:val="TableParagraph"/>
              <w:rPr>
                <w:b/>
                <w:sz w:val="18"/>
                <w:szCs w:val="18"/>
              </w:rPr>
            </w:pPr>
          </w:p>
          <w:p w:rsidR="00A4284F" w:rsidRPr="00D27A80" w:rsidRDefault="00A4284F">
            <w:pPr>
              <w:pStyle w:val="TableParagraph"/>
              <w:spacing w:before="123"/>
              <w:rPr>
                <w:b/>
                <w:sz w:val="18"/>
                <w:szCs w:val="18"/>
              </w:rPr>
            </w:pPr>
          </w:p>
          <w:p w:rsidR="00A4284F" w:rsidRPr="00D27A80" w:rsidRDefault="004E5E27">
            <w:pPr>
              <w:pStyle w:val="TableParagraph"/>
              <w:ind w:right="237"/>
              <w:jc w:val="right"/>
              <w:rPr>
                <w:sz w:val="18"/>
                <w:szCs w:val="18"/>
              </w:rPr>
            </w:pPr>
            <w:r w:rsidRPr="00D27A80">
              <w:rPr>
                <w:spacing w:val="-10"/>
                <w:sz w:val="18"/>
                <w:szCs w:val="18"/>
              </w:rPr>
              <w:t>1</w:t>
            </w: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r w:rsidR="00A4284F" w:rsidRPr="00D27A80" w:rsidTr="00D27A80">
        <w:trPr>
          <w:trHeight w:val="1473"/>
        </w:trPr>
        <w:tc>
          <w:tcPr>
            <w:tcW w:w="604" w:type="dxa"/>
          </w:tcPr>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spacing w:before="15"/>
              <w:rPr>
                <w:b/>
                <w:sz w:val="18"/>
                <w:szCs w:val="18"/>
              </w:rPr>
            </w:pPr>
          </w:p>
          <w:p w:rsidR="00A4284F" w:rsidRPr="00D27A80" w:rsidRDefault="004E5E27">
            <w:pPr>
              <w:pStyle w:val="TableParagraph"/>
              <w:ind w:left="100"/>
              <w:rPr>
                <w:sz w:val="18"/>
                <w:szCs w:val="18"/>
              </w:rPr>
            </w:pPr>
            <w:r w:rsidRPr="00D27A80">
              <w:rPr>
                <w:spacing w:val="-5"/>
                <w:sz w:val="18"/>
                <w:szCs w:val="18"/>
              </w:rPr>
              <w:t>40</w:t>
            </w:r>
          </w:p>
        </w:tc>
        <w:tc>
          <w:tcPr>
            <w:tcW w:w="2036" w:type="dxa"/>
          </w:tcPr>
          <w:p w:rsidR="00A4284F" w:rsidRPr="00D27A80" w:rsidRDefault="004E5E27">
            <w:pPr>
              <w:pStyle w:val="TableParagraph"/>
              <w:spacing w:before="12" w:line="290" w:lineRule="atLeast"/>
              <w:ind w:left="236" w:right="97"/>
              <w:rPr>
                <w:sz w:val="18"/>
                <w:szCs w:val="18"/>
              </w:rPr>
            </w:pPr>
            <w:r w:rsidRPr="00D27A80">
              <w:rPr>
                <w:sz w:val="18"/>
                <w:szCs w:val="18"/>
              </w:rPr>
              <w:t xml:space="preserve">Основные этапы жизни и </w:t>
            </w:r>
            <w:r w:rsidRPr="00D27A80">
              <w:rPr>
                <w:spacing w:val="-2"/>
                <w:sz w:val="18"/>
                <w:szCs w:val="18"/>
              </w:rPr>
              <w:t xml:space="preserve">творчества М.Е.Салтыкова- </w:t>
            </w:r>
            <w:r w:rsidRPr="00D27A80">
              <w:rPr>
                <w:sz w:val="18"/>
                <w:szCs w:val="18"/>
              </w:rPr>
              <w:t>Щедрина.</w:t>
            </w:r>
            <w:r w:rsidRPr="00D27A80">
              <w:rPr>
                <w:spacing w:val="-14"/>
                <w:sz w:val="18"/>
                <w:szCs w:val="18"/>
              </w:rPr>
              <w:t xml:space="preserve"> </w:t>
            </w:r>
            <w:r w:rsidRPr="00D27A80">
              <w:rPr>
                <w:sz w:val="18"/>
                <w:szCs w:val="18"/>
              </w:rPr>
              <w:t xml:space="preserve">Мастер </w:t>
            </w:r>
            <w:r w:rsidRPr="00D27A80">
              <w:rPr>
                <w:spacing w:val="-2"/>
                <w:sz w:val="18"/>
                <w:szCs w:val="18"/>
              </w:rPr>
              <w:t>сатиры</w:t>
            </w:r>
          </w:p>
        </w:tc>
        <w:tc>
          <w:tcPr>
            <w:tcW w:w="812" w:type="dxa"/>
          </w:tcPr>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spacing w:before="15"/>
              <w:rPr>
                <w:b/>
                <w:sz w:val="18"/>
                <w:szCs w:val="18"/>
              </w:rPr>
            </w:pPr>
          </w:p>
          <w:p w:rsidR="00A4284F" w:rsidRPr="00D27A80" w:rsidRDefault="004E5E27">
            <w:pPr>
              <w:pStyle w:val="TableParagraph"/>
              <w:ind w:right="237"/>
              <w:jc w:val="right"/>
              <w:rPr>
                <w:sz w:val="18"/>
                <w:szCs w:val="18"/>
              </w:rPr>
            </w:pPr>
            <w:r w:rsidRPr="00D27A80">
              <w:rPr>
                <w:spacing w:val="-10"/>
                <w:sz w:val="18"/>
                <w:szCs w:val="18"/>
              </w:rPr>
              <w:t>1</w:t>
            </w: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r w:rsidR="00A4284F" w:rsidRPr="00D27A80" w:rsidTr="00D27A80">
        <w:trPr>
          <w:trHeight w:val="1925"/>
        </w:trPr>
        <w:tc>
          <w:tcPr>
            <w:tcW w:w="604" w:type="dxa"/>
          </w:tcPr>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spacing w:before="160"/>
              <w:rPr>
                <w:b/>
                <w:sz w:val="18"/>
                <w:szCs w:val="18"/>
              </w:rPr>
            </w:pPr>
          </w:p>
          <w:p w:rsidR="00A4284F" w:rsidRPr="00D27A80" w:rsidRDefault="004E5E27">
            <w:pPr>
              <w:pStyle w:val="TableParagraph"/>
              <w:ind w:left="100"/>
              <w:rPr>
                <w:sz w:val="18"/>
                <w:szCs w:val="18"/>
              </w:rPr>
            </w:pPr>
            <w:r w:rsidRPr="00D27A80">
              <w:rPr>
                <w:spacing w:val="-5"/>
                <w:sz w:val="18"/>
                <w:szCs w:val="18"/>
              </w:rPr>
              <w:t>41</w:t>
            </w:r>
          </w:p>
        </w:tc>
        <w:tc>
          <w:tcPr>
            <w:tcW w:w="2036" w:type="dxa"/>
          </w:tcPr>
          <w:p w:rsidR="00A4284F" w:rsidRPr="00D27A80" w:rsidRDefault="004E5E27">
            <w:pPr>
              <w:pStyle w:val="TableParagraph"/>
              <w:spacing w:before="49" w:line="276" w:lineRule="auto"/>
              <w:ind w:left="236" w:right="167"/>
              <w:rPr>
                <w:sz w:val="18"/>
                <w:szCs w:val="18"/>
              </w:rPr>
            </w:pPr>
            <w:r w:rsidRPr="00D27A80">
              <w:rPr>
                <w:sz w:val="18"/>
                <w:szCs w:val="18"/>
              </w:rPr>
              <w:t>«История</w:t>
            </w:r>
            <w:r w:rsidRPr="00D27A80">
              <w:rPr>
                <w:spacing w:val="-14"/>
                <w:sz w:val="18"/>
                <w:szCs w:val="18"/>
              </w:rPr>
              <w:t xml:space="preserve"> </w:t>
            </w:r>
            <w:r w:rsidRPr="00D27A80">
              <w:rPr>
                <w:sz w:val="18"/>
                <w:szCs w:val="18"/>
              </w:rPr>
              <w:t xml:space="preserve">одного города» как </w:t>
            </w:r>
            <w:r w:rsidRPr="00D27A80">
              <w:rPr>
                <w:spacing w:val="-2"/>
                <w:sz w:val="18"/>
                <w:szCs w:val="18"/>
              </w:rPr>
              <w:t>сатирическое произведение.</w:t>
            </w:r>
          </w:p>
          <w:p w:rsidR="00A4284F" w:rsidRPr="00D27A80" w:rsidRDefault="004E5E27">
            <w:pPr>
              <w:pStyle w:val="TableParagraph"/>
              <w:spacing w:line="249" w:lineRule="exact"/>
              <w:ind w:left="236"/>
              <w:rPr>
                <w:sz w:val="18"/>
                <w:szCs w:val="18"/>
              </w:rPr>
            </w:pPr>
            <w:r w:rsidRPr="00D27A80">
              <w:rPr>
                <w:sz w:val="18"/>
                <w:szCs w:val="18"/>
              </w:rPr>
              <w:t>Глава</w:t>
            </w:r>
            <w:r w:rsidRPr="00D27A80">
              <w:rPr>
                <w:spacing w:val="-4"/>
                <w:sz w:val="18"/>
                <w:szCs w:val="18"/>
              </w:rPr>
              <w:t xml:space="preserve"> </w:t>
            </w:r>
            <w:r w:rsidRPr="00D27A80">
              <w:rPr>
                <w:sz w:val="18"/>
                <w:szCs w:val="18"/>
              </w:rPr>
              <w:t>«О</w:t>
            </w:r>
            <w:r w:rsidRPr="00D27A80">
              <w:rPr>
                <w:spacing w:val="-3"/>
                <w:sz w:val="18"/>
                <w:szCs w:val="18"/>
              </w:rPr>
              <w:t xml:space="preserve"> </w:t>
            </w:r>
            <w:r w:rsidRPr="00D27A80">
              <w:rPr>
                <w:spacing w:val="-2"/>
                <w:sz w:val="18"/>
                <w:szCs w:val="18"/>
              </w:rPr>
              <w:t>корени</w:t>
            </w:r>
          </w:p>
          <w:p w:rsidR="00A4284F" w:rsidRPr="00D27A80" w:rsidRDefault="004E5E27">
            <w:pPr>
              <w:pStyle w:val="TableParagraph"/>
              <w:spacing w:line="290" w:lineRule="atLeast"/>
              <w:ind w:left="236"/>
              <w:rPr>
                <w:sz w:val="18"/>
                <w:szCs w:val="18"/>
              </w:rPr>
            </w:pPr>
            <w:r w:rsidRPr="00D27A80">
              <w:rPr>
                <w:spacing w:val="-2"/>
                <w:sz w:val="18"/>
                <w:szCs w:val="18"/>
              </w:rPr>
              <w:t>происхождения глуповцев»</w:t>
            </w:r>
          </w:p>
        </w:tc>
        <w:tc>
          <w:tcPr>
            <w:tcW w:w="812" w:type="dxa"/>
          </w:tcPr>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spacing w:before="160"/>
              <w:rPr>
                <w:b/>
                <w:sz w:val="18"/>
                <w:szCs w:val="18"/>
              </w:rPr>
            </w:pPr>
          </w:p>
          <w:p w:rsidR="00A4284F" w:rsidRPr="00D27A80" w:rsidRDefault="004E5E27">
            <w:pPr>
              <w:pStyle w:val="TableParagraph"/>
              <w:ind w:right="237"/>
              <w:jc w:val="right"/>
              <w:rPr>
                <w:sz w:val="18"/>
                <w:szCs w:val="18"/>
              </w:rPr>
            </w:pPr>
            <w:r w:rsidRPr="00D27A80">
              <w:rPr>
                <w:spacing w:val="-10"/>
                <w:sz w:val="18"/>
                <w:szCs w:val="18"/>
              </w:rPr>
              <w:t>1</w:t>
            </w: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r w:rsidR="00A4284F" w:rsidRPr="00D27A80" w:rsidTr="00D27A80">
        <w:trPr>
          <w:trHeight w:val="2097"/>
        </w:trPr>
        <w:tc>
          <w:tcPr>
            <w:tcW w:w="604" w:type="dxa"/>
          </w:tcPr>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spacing w:before="89"/>
              <w:rPr>
                <w:b/>
                <w:sz w:val="18"/>
                <w:szCs w:val="18"/>
              </w:rPr>
            </w:pPr>
          </w:p>
          <w:p w:rsidR="00A4284F" w:rsidRPr="00D27A80" w:rsidRDefault="004E5E27">
            <w:pPr>
              <w:pStyle w:val="TableParagraph"/>
              <w:ind w:left="100"/>
              <w:rPr>
                <w:sz w:val="18"/>
                <w:szCs w:val="18"/>
              </w:rPr>
            </w:pPr>
            <w:r w:rsidRPr="00D27A80">
              <w:rPr>
                <w:spacing w:val="-5"/>
                <w:sz w:val="18"/>
                <w:szCs w:val="18"/>
              </w:rPr>
              <w:t>42</w:t>
            </w:r>
          </w:p>
        </w:tc>
        <w:tc>
          <w:tcPr>
            <w:tcW w:w="2036" w:type="dxa"/>
          </w:tcPr>
          <w:p w:rsidR="00A4284F" w:rsidRPr="00D27A80" w:rsidRDefault="004E5E27">
            <w:pPr>
              <w:pStyle w:val="TableParagraph"/>
              <w:spacing w:before="49" w:line="276" w:lineRule="auto"/>
              <w:ind w:left="236" w:right="136"/>
              <w:rPr>
                <w:sz w:val="18"/>
                <w:szCs w:val="18"/>
              </w:rPr>
            </w:pPr>
            <w:r w:rsidRPr="00D27A80">
              <w:rPr>
                <w:spacing w:val="-2"/>
                <w:sz w:val="18"/>
                <w:szCs w:val="18"/>
              </w:rPr>
              <w:t xml:space="preserve">Собирательные образы градоначальнико </w:t>
            </w:r>
            <w:r w:rsidRPr="00D27A80">
              <w:rPr>
                <w:sz w:val="18"/>
                <w:szCs w:val="18"/>
              </w:rPr>
              <w:t>в и</w:t>
            </w:r>
          </w:p>
          <w:p w:rsidR="00A4284F" w:rsidRPr="00D27A80" w:rsidRDefault="004E5E27">
            <w:pPr>
              <w:pStyle w:val="TableParagraph"/>
              <w:spacing w:line="276" w:lineRule="auto"/>
              <w:ind w:left="236"/>
              <w:rPr>
                <w:sz w:val="18"/>
                <w:szCs w:val="18"/>
              </w:rPr>
            </w:pPr>
            <w:r w:rsidRPr="00D27A80">
              <w:rPr>
                <w:spacing w:val="-2"/>
                <w:sz w:val="18"/>
                <w:szCs w:val="18"/>
              </w:rPr>
              <w:t xml:space="preserve">«глуповцев».«Оп </w:t>
            </w:r>
            <w:r w:rsidRPr="00D27A80">
              <w:rPr>
                <w:spacing w:val="-4"/>
                <w:sz w:val="18"/>
                <w:szCs w:val="18"/>
              </w:rPr>
              <w:t xml:space="preserve">ись </w:t>
            </w:r>
            <w:r w:rsidRPr="00D27A80">
              <w:rPr>
                <w:spacing w:val="-2"/>
                <w:sz w:val="18"/>
                <w:szCs w:val="18"/>
              </w:rPr>
              <w:t xml:space="preserve">градоначальника </w:t>
            </w:r>
            <w:r w:rsidRPr="00D27A80">
              <w:rPr>
                <w:sz w:val="18"/>
                <w:szCs w:val="18"/>
              </w:rPr>
              <w:t>м», «Органчик»,</w:t>
            </w:r>
          </w:p>
          <w:p w:rsidR="00A4284F" w:rsidRPr="00D27A80" w:rsidRDefault="004E5E27">
            <w:pPr>
              <w:pStyle w:val="TableParagraph"/>
              <w:spacing w:line="249" w:lineRule="exact"/>
              <w:ind w:left="236"/>
              <w:rPr>
                <w:sz w:val="18"/>
                <w:szCs w:val="18"/>
              </w:rPr>
            </w:pPr>
            <w:r w:rsidRPr="00D27A80">
              <w:rPr>
                <w:spacing w:val="-2"/>
                <w:sz w:val="18"/>
                <w:szCs w:val="18"/>
              </w:rPr>
              <w:t>«Подтверждение</w:t>
            </w:r>
          </w:p>
          <w:p w:rsidR="00A4284F" w:rsidRPr="00D27A80" w:rsidRDefault="004E5E27">
            <w:pPr>
              <w:pStyle w:val="TableParagraph"/>
              <w:spacing w:before="34"/>
              <w:ind w:left="236"/>
              <w:rPr>
                <w:sz w:val="18"/>
                <w:szCs w:val="18"/>
              </w:rPr>
            </w:pPr>
            <w:r w:rsidRPr="00D27A80">
              <w:rPr>
                <w:sz w:val="18"/>
                <w:szCs w:val="18"/>
              </w:rPr>
              <w:t>покаяния» и</w:t>
            </w:r>
            <w:r w:rsidRPr="00D27A80">
              <w:rPr>
                <w:spacing w:val="-1"/>
                <w:sz w:val="18"/>
                <w:szCs w:val="18"/>
              </w:rPr>
              <w:t xml:space="preserve"> </w:t>
            </w:r>
            <w:r w:rsidRPr="00D27A80">
              <w:rPr>
                <w:spacing w:val="-5"/>
                <w:sz w:val="18"/>
                <w:szCs w:val="18"/>
              </w:rPr>
              <w:t>др.</w:t>
            </w:r>
          </w:p>
        </w:tc>
        <w:tc>
          <w:tcPr>
            <w:tcW w:w="812" w:type="dxa"/>
          </w:tcPr>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spacing w:before="89"/>
              <w:rPr>
                <w:b/>
                <w:sz w:val="18"/>
                <w:szCs w:val="18"/>
              </w:rPr>
            </w:pPr>
          </w:p>
          <w:p w:rsidR="00A4284F" w:rsidRPr="00D27A80" w:rsidRDefault="004E5E27">
            <w:pPr>
              <w:pStyle w:val="TableParagraph"/>
              <w:ind w:right="237"/>
              <w:jc w:val="right"/>
              <w:rPr>
                <w:sz w:val="18"/>
                <w:szCs w:val="18"/>
              </w:rPr>
            </w:pPr>
            <w:r w:rsidRPr="00D27A80">
              <w:rPr>
                <w:spacing w:val="-10"/>
                <w:sz w:val="18"/>
                <w:szCs w:val="18"/>
              </w:rPr>
              <w:t>1</w:t>
            </w: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r w:rsidR="00A4284F" w:rsidRPr="00D27A80">
        <w:trPr>
          <w:trHeight w:val="594"/>
        </w:trPr>
        <w:tc>
          <w:tcPr>
            <w:tcW w:w="604" w:type="dxa"/>
          </w:tcPr>
          <w:p w:rsidR="00A4284F" w:rsidRPr="00D27A80" w:rsidRDefault="004E5E27">
            <w:pPr>
              <w:pStyle w:val="TableParagraph"/>
              <w:spacing w:before="49"/>
              <w:ind w:left="100"/>
              <w:rPr>
                <w:sz w:val="18"/>
                <w:szCs w:val="18"/>
              </w:rPr>
            </w:pPr>
            <w:r w:rsidRPr="00D27A80">
              <w:rPr>
                <w:spacing w:val="-5"/>
                <w:sz w:val="18"/>
                <w:szCs w:val="18"/>
              </w:rPr>
              <w:t>43</w:t>
            </w:r>
          </w:p>
        </w:tc>
        <w:tc>
          <w:tcPr>
            <w:tcW w:w="2036" w:type="dxa"/>
          </w:tcPr>
          <w:p w:rsidR="00A4284F" w:rsidRPr="00D27A80" w:rsidRDefault="004E5E27">
            <w:pPr>
              <w:pStyle w:val="TableParagraph"/>
              <w:spacing w:line="290" w:lineRule="atLeast"/>
              <w:ind w:left="236" w:right="516"/>
              <w:rPr>
                <w:sz w:val="18"/>
                <w:szCs w:val="18"/>
              </w:rPr>
            </w:pPr>
            <w:r w:rsidRPr="00D27A80">
              <w:rPr>
                <w:sz w:val="18"/>
                <w:szCs w:val="18"/>
              </w:rPr>
              <w:t>Подготовка</w:t>
            </w:r>
            <w:r w:rsidRPr="00D27A80">
              <w:rPr>
                <w:spacing w:val="-14"/>
                <w:sz w:val="18"/>
                <w:szCs w:val="18"/>
              </w:rPr>
              <w:t xml:space="preserve"> </w:t>
            </w:r>
            <w:r w:rsidRPr="00D27A80">
              <w:rPr>
                <w:sz w:val="18"/>
                <w:szCs w:val="18"/>
              </w:rPr>
              <w:t xml:space="preserve">к </w:t>
            </w:r>
            <w:r w:rsidRPr="00D27A80">
              <w:rPr>
                <w:spacing w:val="-2"/>
                <w:sz w:val="18"/>
                <w:szCs w:val="18"/>
              </w:rPr>
              <w:t>презентации</w:t>
            </w:r>
          </w:p>
        </w:tc>
        <w:tc>
          <w:tcPr>
            <w:tcW w:w="812" w:type="dxa"/>
          </w:tcPr>
          <w:p w:rsidR="00A4284F" w:rsidRPr="00D27A80" w:rsidRDefault="004E5E27">
            <w:pPr>
              <w:pStyle w:val="TableParagraph"/>
              <w:spacing w:before="49"/>
              <w:ind w:right="237"/>
              <w:jc w:val="right"/>
              <w:rPr>
                <w:sz w:val="18"/>
                <w:szCs w:val="18"/>
              </w:rPr>
            </w:pPr>
            <w:r w:rsidRPr="00D27A80">
              <w:rPr>
                <w:spacing w:val="-10"/>
                <w:sz w:val="18"/>
                <w:szCs w:val="18"/>
              </w:rPr>
              <w:t>1</w:t>
            </w: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bl>
    <w:p w:rsidR="00A4284F" w:rsidRPr="00D27A80" w:rsidRDefault="00A4284F">
      <w:pPr>
        <w:pStyle w:val="TableParagraph"/>
        <w:rPr>
          <w:sz w:val="18"/>
          <w:szCs w:val="18"/>
        </w:rPr>
        <w:sectPr w:rsidR="00A4284F" w:rsidRPr="00D27A80">
          <w:type w:val="continuous"/>
          <w:pgSz w:w="11910" w:h="16390"/>
          <w:pgMar w:top="1120" w:right="708" w:bottom="1180" w:left="1559" w:header="0" w:footer="915" w:gutter="0"/>
          <w:cols w:space="720"/>
        </w:sectPr>
      </w:pP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04"/>
        <w:gridCol w:w="2036"/>
        <w:gridCol w:w="812"/>
        <w:gridCol w:w="1538"/>
        <w:gridCol w:w="1592"/>
        <w:gridCol w:w="1138"/>
        <w:gridCol w:w="1844"/>
      </w:tblGrid>
      <w:tr w:rsidR="00A4284F" w:rsidRPr="00D27A80" w:rsidTr="00D27A80">
        <w:trPr>
          <w:trHeight w:val="972"/>
        </w:trPr>
        <w:tc>
          <w:tcPr>
            <w:tcW w:w="604" w:type="dxa"/>
          </w:tcPr>
          <w:p w:rsidR="00A4284F" w:rsidRPr="00D27A80" w:rsidRDefault="00A4284F">
            <w:pPr>
              <w:pStyle w:val="TableParagraph"/>
              <w:rPr>
                <w:sz w:val="18"/>
                <w:szCs w:val="18"/>
              </w:rPr>
            </w:pPr>
          </w:p>
        </w:tc>
        <w:tc>
          <w:tcPr>
            <w:tcW w:w="2036" w:type="dxa"/>
          </w:tcPr>
          <w:p w:rsidR="00A4284F" w:rsidRPr="00D27A80" w:rsidRDefault="004E5E27">
            <w:pPr>
              <w:pStyle w:val="TableParagraph"/>
              <w:spacing w:before="12" w:line="290" w:lineRule="atLeast"/>
              <w:ind w:left="236" w:right="136"/>
              <w:rPr>
                <w:sz w:val="18"/>
                <w:szCs w:val="18"/>
              </w:rPr>
            </w:pPr>
            <w:r w:rsidRPr="00D27A80">
              <w:rPr>
                <w:sz w:val="18"/>
                <w:szCs w:val="18"/>
              </w:rPr>
              <w:t xml:space="preserve">пректов по </w:t>
            </w:r>
            <w:r w:rsidRPr="00D27A80">
              <w:rPr>
                <w:spacing w:val="-2"/>
                <w:sz w:val="18"/>
                <w:szCs w:val="18"/>
              </w:rPr>
              <w:t xml:space="preserve">литературе </w:t>
            </w:r>
            <w:r w:rsidRPr="00D27A80">
              <w:rPr>
                <w:sz w:val="18"/>
                <w:szCs w:val="18"/>
              </w:rPr>
              <w:t>второй</w:t>
            </w:r>
            <w:r w:rsidRPr="00D27A80">
              <w:rPr>
                <w:spacing w:val="-14"/>
                <w:sz w:val="18"/>
                <w:szCs w:val="18"/>
              </w:rPr>
              <w:t xml:space="preserve"> </w:t>
            </w:r>
            <w:r w:rsidRPr="00D27A80">
              <w:rPr>
                <w:sz w:val="18"/>
                <w:szCs w:val="18"/>
              </w:rPr>
              <w:t>половины XIX века</w:t>
            </w:r>
          </w:p>
        </w:tc>
        <w:tc>
          <w:tcPr>
            <w:tcW w:w="812" w:type="dxa"/>
          </w:tcPr>
          <w:p w:rsidR="00A4284F" w:rsidRPr="00D27A80" w:rsidRDefault="00A4284F">
            <w:pPr>
              <w:pStyle w:val="TableParagraph"/>
              <w:rPr>
                <w:sz w:val="18"/>
                <w:szCs w:val="18"/>
              </w:rPr>
            </w:pP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r w:rsidR="00A4284F" w:rsidRPr="00D27A80" w:rsidTr="00D27A80">
        <w:trPr>
          <w:trHeight w:val="1286"/>
        </w:trPr>
        <w:tc>
          <w:tcPr>
            <w:tcW w:w="604" w:type="dxa"/>
          </w:tcPr>
          <w:p w:rsidR="00A4284F" w:rsidRPr="00D27A80" w:rsidRDefault="00A4284F">
            <w:pPr>
              <w:pStyle w:val="TableParagraph"/>
              <w:rPr>
                <w:b/>
                <w:sz w:val="18"/>
                <w:szCs w:val="18"/>
              </w:rPr>
            </w:pPr>
          </w:p>
          <w:p w:rsidR="00A4284F" w:rsidRPr="00D27A80" w:rsidRDefault="00A4284F">
            <w:pPr>
              <w:pStyle w:val="TableParagraph"/>
              <w:spacing w:before="123"/>
              <w:rPr>
                <w:b/>
                <w:sz w:val="18"/>
                <w:szCs w:val="18"/>
              </w:rPr>
            </w:pPr>
          </w:p>
          <w:p w:rsidR="00A4284F" w:rsidRPr="00D27A80" w:rsidRDefault="004E5E27">
            <w:pPr>
              <w:pStyle w:val="TableParagraph"/>
              <w:ind w:left="100"/>
              <w:rPr>
                <w:sz w:val="18"/>
                <w:szCs w:val="18"/>
              </w:rPr>
            </w:pPr>
            <w:r w:rsidRPr="00D27A80">
              <w:rPr>
                <w:spacing w:val="-5"/>
                <w:sz w:val="18"/>
                <w:szCs w:val="18"/>
              </w:rPr>
              <w:t>44</w:t>
            </w:r>
          </w:p>
        </w:tc>
        <w:tc>
          <w:tcPr>
            <w:tcW w:w="2036" w:type="dxa"/>
          </w:tcPr>
          <w:p w:rsidR="00A4284F" w:rsidRPr="00D27A80" w:rsidRDefault="004E5E27">
            <w:pPr>
              <w:pStyle w:val="TableParagraph"/>
              <w:spacing w:before="12" w:line="290" w:lineRule="atLeast"/>
              <w:ind w:left="236" w:right="136"/>
              <w:rPr>
                <w:sz w:val="18"/>
                <w:szCs w:val="18"/>
              </w:rPr>
            </w:pPr>
            <w:r w:rsidRPr="00D27A80">
              <w:rPr>
                <w:spacing w:val="-2"/>
                <w:sz w:val="18"/>
                <w:szCs w:val="18"/>
              </w:rPr>
              <w:t xml:space="preserve">Презентация </w:t>
            </w:r>
            <w:r w:rsidRPr="00D27A80">
              <w:rPr>
                <w:sz w:val="18"/>
                <w:szCs w:val="18"/>
              </w:rPr>
              <w:t xml:space="preserve">проектов по </w:t>
            </w:r>
            <w:r w:rsidRPr="00D27A80">
              <w:rPr>
                <w:spacing w:val="-2"/>
                <w:sz w:val="18"/>
                <w:szCs w:val="18"/>
              </w:rPr>
              <w:t xml:space="preserve">литературе </w:t>
            </w:r>
            <w:r w:rsidRPr="00D27A80">
              <w:rPr>
                <w:sz w:val="18"/>
                <w:szCs w:val="18"/>
              </w:rPr>
              <w:t>второй</w:t>
            </w:r>
            <w:r w:rsidRPr="00D27A80">
              <w:rPr>
                <w:spacing w:val="-14"/>
                <w:sz w:val="18"/>
                <w:szCs w:val="18"/>
              </w:rPr>
              <w:t xml:space="preserve"> </w:t>
            </w:r>
            <w:r w:rsidRPr="00D27A80">
              <w:rPr>
                <w:sz w:val="18"/>
                <w:szCs w:val="18"/>
              </w:rPr>
              <w:t>половины XIX века</w:t>
            </w:r>
          </w:p>
        </w:tc>
        <w:tc>
          <w:tcPr>
            <w:tcW w:w="812" w:type="dxa"/>
          </w:tcPr>
          <w:p w:rsidR="00A4284F" w:rsidRPr="00D27A80" w:rsidRDefault="00A4284F">
            <w:pPr>
              <w:pStyle w:val="TableParagraph"/>
              <w:rPr>
                <w:b/>
                <w:sz w:val="18"/>
                <w:szCs w:val="18"/>
              </w:rPr>
            </w:pPr>
          </w:p>
          <w:p w:rsidR="00A4284F" w:rsidRPr="00D27A80" w:rsidRDefault="00A4284F">
            <w:pPr>
              <w:pStyle w:val="TableParagraph"/>
              <w:spacing w:before="123"/>
              <w:rPr>
                <w:b/>
                <w:sz w:val="18"/>
                <w:szCs w:val="18"/>
              </w:rPr>
            </w:pPr>
          </w:p>
          <w:p w:rsidR="00A4284F" w:rsidRPr="00D27A80" w:rsidRDefault="004E5E27">
            <w:pPr>
              <w:pStyle w:val="TableParagraph"/>
              <w:ind w:right="237"/>
              <w:jc w:val="right"/>
              <w:rPr>
                <w:sz w:val="18"/>
                <w:szCs w:val="18"/>
              </w:rPr>
            </w:pPr>
            <w:r w:rsidRPr="00D27A80">
              <w:rPr>
                <w:spacing w:val="-10"/>
                <w:sz w:val="18"/>
                <w:szCs w:val="18"/>
              </w:rPr>
              <w:t>1</w:t>
            </w: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r w:rsidR="00A4284F" w:rsidRPr="00D27A80" w:rsidTr="00D27A80">
        <w:trPr>
          <w:trHeight w:val="910"/>
        </w:trPr>
        <w:tc>
          <w:tcPr>
            <w:tcW w:w="604" w:type="dxa"/>
          </w:tcPr>
          <w:p w:rsidR="00A4284F" w:rsidRPr="00D27A80" w:rsidRDefault="00A4284F">
            <w:pPr>
              <w:pStyle w:val="TableParagraph"/>
              <w:spacing w:before="231"/>
              <w:rPr>
                <w:b/>
                <w:sz w:val="18"/>
                <w:szCs w:val="18"/>
              </w:rPr>
            </w:pPr>
          </w:p>
          <w:p w:rsidR="00A4284F" w:rsidRPr="00D27A80" w:rsidRDefault="004E5E27">
            <w:pPr>
              <w:pStyle w:val="TableParagraph"/>
              <w:ind w:left="100"/>
              <w:rPr>
                <w:sz w:val="18"/>
                <w:szCs w:val="18"/>
              </w:rPr>
            </w:pPr>
            <w:r w:rsidRPr="00D27A80">
              <w:rPr>
                <w:spacing w:val="-5"/>
                <w:sz w:val="18"/>
                <w:szCs w:val="18"/>
              </w:rPr>
              <w:t>45</w:t>
            </w:r>
          </w:p>
        </w:tc>
        <w:tc>
          <w:tcPr>
            <w:tcW w:w="2036" w:type="dxa"/>
          </w:tcPr>
          <w:p w:rsidR="00A4284F" w:rsidRPr="00D27A80" w:rsidRDefault="004E5E27">
            <w:pPr>
              <w:pStyle w:val="TableParagraph"/>
              <w:spacing w:before="12" w:line="290" w:lineRule="atLeast"/>
              <w:ind w:left="236" w:right="213"/>
              <w:rPr>
                <w:sz w:val="18"/>
                <w:szCs w:val="18"/>
              </w:rPr>
            </w:pPr>
            <w:r w:rsidRPr="00D27A80">
              <w:rPr>
                <w:sz w:val="18"/>
                <w:szCs w:val="18"/>
              </w:rPr>
              <w:t>Основные</w:t>
            </w:r>
            <w:r w:rsidRPr="00D27A80">
              <w:rPr>
                <w:spacing w:val="-14"/>
                <w:sz w:val="18"/>
                <w:szCs w:val="18"/>
              </w:rPr>
              <w:t xml:space="preserve"> </w:t>
            </w:r>
            <w:r w:rsidRPr="00D27A80">
              <w:rPr>
                <w:sz w:val="18"/>
                <w:szCs w:val="18"/>
              </w:rPr>
              <w:t>этапы жизни и творчества</w:t>
            </w:r>
            <w:r w:rsidRPr="00D27A80">
              <w:rPr>
                <w:spacing w:val="-14"/>
                <w:sz w:val="18"/>
                <w:szCs w:val="18"/>
              </w:rPr>
              <w:t xml:space="preserve"> </w:t>
            </w:r>
            <w:r w:rsidRPr="00D27A80">
              <w:rPr>
                <w:sz w:val="18"/>
                <w:szCs w:val="18"/>
              </w:rPr>
              <w:t xml:space="preserve">Ф.М. </w:t>
            </w:r>
            <w:r w:rsidRPr="00D27A80">
              <w:rPr>
                <w:spacing w:val="-2"/>
                <w:sz w:val="18"/>
                <w:szCs w:val="18"/>
              </w:rPr>
              <w:t>Достоевского</w:t>
            </w:r>
          </w:p>
        </w:tc>
        <w:tc>
          <w:tcPr>
            <w:tcW w:w="812" w:type="dxa"/>
          </w:tcPr>
          <w:p w:rsidR="00A4284F" w:rsidRPr="00D27A80" w:rsidRDefault="00A4284F">
            <w:pPr>
              <w:pStyle w:val="TableParagraph"/>
              <w:spacing w:before="231"/>
              <w:rPr>
                <w:b/>
                <w:sz w:val="18"/>
                <w:szCs w:val="18"/>
              </w:rPr>
            </w:pPr>
          </w:p>
          <w:p w:rsidR="00A4284F" w:rsidRPr="00D27A80" w:rsidRDefault="004E5E27">
            <w:pPr>
              <w:pStyle w:val="TableParagraph"/>
              <w:ind w:right="237"/>
              <w:jc w:val="right"/>
              <w:rPr>
                <w:sz w:val="18"/>
                <w:szCs w:val="18"/>
              </w:rPr>
            </w:pPr>
            <w:r w:rsidRPr="00D27A80">
              <w:rPr>
                <w:spacing w:val="-10"/>
                <w:sz w:val="18"/>
                <w:szCs w:val="18"/>
              </w:rPr>
              <w:t>1</w:t>
            </w: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r w:rsidR="00A4284F" w:rsidRPr="00D27A80" w:rsidTr="00D27A80">
        <w:trPr>
          <w:trHeight w:val="1807"/>
        </w:trPr>
        <w:tc>
          <w:tcPr>
            <w:tcW w:w="604" w:type="dxa"/>
          </w:tcPr>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spacing w:before="160"/>
              <w:rPr>
                <w:b/>
                <w:sz w:val="18"/>
                <w:szCs w:val="18"/>
              </w:rPr>
            </w:pPr>
          </w:p>
          <w:p w:rsidR="00A4284F" w:rsidRPr="00D27A80" w:rsidRDefault="004E5E27">
            <w:pPr>
              <w:pStyle w:val="TableParagraph"/>
              <w:ind w:left="100"/>
              <w:rPr>
                <w:sz w:val="18"/>
                <w:szCs w:val="18"/>
              </w:rPr>
            </w:pPr>
            <w:r w:rsidRPr="00D27A80">
              <w:rPr>
                <w:spacing w:val="-5"/>
                <w:sz w:val="18"/>
                <w:szCs w:val="18"/>
              </w:rPr>
              <w:t>46</w:t>
            </w:r>
          </w:p>
        </w:tc>
        <w:tc>
          <w:tcPr>
            <w:tcW w:w="2036" w:type="dxa"/>
          </w:tcPr>
          <w:p w:rsidR="00A4284F" w:rsidRPr="00D27A80" w:rsidRDefault="004E5E27">
            <w:pPr>
              <w:pStyle w:val="TableParagraph"/>
              <w:spacing w:before="49" w:line="276" w:lineRule="auto"/>
              <w:ind w:left="236" w:right="86"/>
              <w:rPr>
                <w:sz w:val="18"/>
                <w:szCs w:val="18"/>
              </w:rPr>
            </w:pPr>
            <w:r w:rsidRPr="00D27A80">
              <w:rPr>
                <w:sz w:val="18"/>
                <w:szCs w:val="18"/>
              </w:rPr>
              <w:t>История</w:t>
            </w:r>
            <w:r w:rsidRPr="00D27A80">
              <w:rPr>
                <w:spacing w:val="-14"/>
                <w:sz w:val="18"/>
                <w:szCs w:val="18"/>
              </w:rPr>
              <w:t xml:space="preserve"> </w:t>
            </w:r>
            <w:r w:rsidRPr="00D27A80">
              <w:rPr>
                <w:sz w:val="18"/>
                <w:szCs w:val="18"/>
              </w:rPr>
              <w:t xml:space="preserve">создания </w:t>
            </w:r>
            <w:r w:rsidRPr="00D27A80">
              <w:rPr>
                <w:spacing w:val="-2"/>
                <w:sz w:val="18"/>
                <w:szCs w:val="18"/>
              </w:rPr>
              <w:t>романа</w:t>
            </w:r>
          </w:p>
          <w:p w:rsidR="00A4284F" w:rsidRPr="00D27A80" w:rsidRDefault="004E5E27">
            <w:pPr>
              <w:pStyle w:val="TableParagraph"/>
              <w:spacing w:line="276" w:lineRule="auto"/>
              <w:ind w:left="236" w:right="162"/>
              <w:rPr>
                <w:sz w:val="18"/>
                <w:szCs w:val="18"/>
              </w:rPr>
            </w:pPr>
            <w:r w:rsidRPr="00D27A80">
              <w:rPr>
                <w:sz w:val="18"/>
                <w:szCs w:val="18"/>
              </w:rPr>
              <w:t>«Преступление</w:t>
            </w:r>
            <w:r w:rsidRPr="00D27A80">
              <w:rPr>
                <w:spacing w:val="-14"/>
                <w:sz w:val="18"/>
                <w:szCs w:val="18"/>
              </w:rPr>
              <w:t xml:space="preserve"> </w:t>
            </w:r>
            <w:r w:rsidRPr="00D27A80">
              <w:rPr>
                <w:sz w:val="18"/>
                <w:szCs w:val="18"/>
              </w:rPr>
              <w:t xml:space="preserve">и </w:t>
            </w:r>
            <w:r w:rsidRPr="00D27A80">
              <w:rPr>
                <w:spacing w:val="-2"/>
                <w:sz w:val="18"/>
                <w:szCs w:val="18"/>
              </w:rPr>
              <w:t>наказание».</w:t>
            </w:r>
          </w:p>
          <w:p w:rsidR="00A4284F" w:rsidRPr="00D27A80" w:rsidRDefault="004E5E27">
            <w:pPr>
              <w:pStyle w:val="TableParagraph"/>
              <w:spacing w:line="276" w:lineRule="auto"/>
              <w:ind w:left="236"/>
              <w:rPr>
                <w:sz w:val="18"/>
                <w:szCs w:val="18"/>
              </w:rPr>
            </w:pPr>
            <w:r w:rsidRPr="00D27A80">
              <w:rPr>
                <w:sz w:val="18"/>
                <w:szCs w:val="18"/>
              </w:rPr>
              <w:t xml:space="preserve">Жанровые и </w:t>
            </w:r>
            <w:r w:rsidRPr="00D27A80">
              <w:rPr>
                <w:spacing w:val="-2"/>
                <w:sz w:val="18"/>
                <w:szCs w:val="18"/>
              </w:rPr>
              <w:t>композиционные</w:t>
            </w:r>
          </w:p>
          <w:p w:rsidR="00A4284F" w:rsidRPr="00D27A80" w:rsidRDefault="004E5E27">
            <w:pPr>
              <w:pStyle w:val="TableParagraph"/>
              <w:spacing w:line="251" w:lineRule="exact"/>
              <w:ind w:left="236"/>
              <w:rPr>
                <w:sz w:val="18"/>
                <w:szCs w:val="18"/>
              </w:rPr>
            </w:pPr>
            <w:r w:rsidRPr="00D27A80">
              <w:rPr>
                <w:spacing w:val="-2"/>
                <w:sz w:val="18"/>
                <w:szCs w:val="18"/>
              </w:rPr>
              <w:t>особенности</w:t>
            </w:r>
          </w:p>
        </w:tc>
        <w:tc>
          <w:tcPr>
            <w:tcW w:w="812" w:type="dxa"/>
          </w:tcPr>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spacing w:before="160"/>
              <w:rPr>
                <w:b/>
                <w:sz w:val="18"/>
                <w:szCs w:val="18"/>
              </w:rPr>
            </w:pPr>
          </w:p>
          <w:p w:rsidR="00A4284F" w:rsidRPr="00D27A80" w:rsidRDefault="004E5E27">
            <w:pPr>
              <w:pStyle w:val="TableParagraph"/>
              <w:ind w:right="237"/>
              <w:jc w:val="right"/>
              <w:rPr>
                <w:sz w:val="18"/>
                <w:szCs w:val="18"/>
              </w:rPr>
            </w:pPr>
            <w:r w:rsidRPr="00D27A80">
              <w:rPr>
                <w:spacing w:val="-10"/>
                <w:sz w:val="18"/>
                <w:szCs w:val="18"/>
              </w:rPr>
              <w:t>1</w:t>
            </w: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r w:rsidR="00A4284F" w:rsidRPr="00D27A80" w:rsidTr="00D27A80">
        <w:trPr>
          <w:trHeight w:val="1978"/>
        </w:trPr>
        <w:tc>
          <w:tcPr>
            <w:tcW w:w="604" w:type="dxa"/>
          </w:tcPr>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spacing w:before="89"/>
              <w:rPr>
                <w:b/>
                <w:sz w:val="18"/>
                <w:szCs w:val="18"/>
              </w:rPr>
            </w:pPr>
          </w:p>
          <w:p w:rsidR="00A4284F" w:rsidRPr="00D27A80" w:rsidRDefault="004E5E27">
            <w:pPr>
              <w:pStyle w:val="TableParagraph"/>
              <w:ind w:left="100"/>
              <w:rPr>
                <w:sz w:val="18"/>
                <w:szCs w:val="18"/>
              </w:rPr>
            </w:pPr>
            <w:r w:rsidRPr="00D27A80">
              <w:rPr>
                <w:spacing w:val="-5"/>
                <w:sz w:val="18"/>
                <w:szCs w:val="18"/>
              </w:rPr>
              <w:t>47</w:t>
            </w:r>
          </w:p>
        </w:tc>
        <w:tc>
          <w:tcPr>
            <w:tcW w:w="2036" w:type="dxa"/>
          </w:tcPr>
          <w:p w:rsidR="00A4284F" w:rsidRPr="00D27A80" w:rsidRDefault="004E5E27">
            <w:pPr>
              <w:pStyle w:val="TableParagraph"/>
              <w:spacing w:before="49" w:line="276" w:lineRule="auto"/>
              <w:ind w:left="236" w:right="167"/>
              <w:rPr>
                <w:sz w:val="18"/>
                <w:szCs w:val="18"/>
              </w:rPr>
            </w:pPr>
            <w:r w:rsidRPr="00D27A80">
              <w:rPr>
                <w:spacing w:val="-2"/>
                <w:sz w:val="18"/>
                <w:szCs w:val="18"/>
              </w:rPr>
              <w:t xml:space="preserve">Основные </w:t>
            </w:r>
            <w:r w:rsidRPr="00D27A80">
              <w:rPr>
                <w:sz w:val="18"/>
                <w:szCs w:val="18"/>
              </w:rPr>
              <w:t>сюжетные</w:t>
            </w:r>
            <w:r w:rsidRPr="00D27A80">
              <w:rPr>
                <w:spacing w:val="-14"/>
                <w:sz w:val="18"/>
                <w:szCs w:val="18"/>
              </w:rPr>
              <w:t xml:space="preserve"> </w:t>
            </w:r>
            <w:r w:rsidRPr="00D27A80">
              <w:rPr>
                <w:sz w:val="18"/>
                <w:szCs w:val="18"/>
              </w:rPr>
              <w:t xml:space="preserve">линии </w:t>
            </w:r>
            <w:r w:rsidRPr="00D27A80">
              <w:rPr>
                <w:spacing w:val="-2"/>
                <w:sz w:val="18"/>
                <w:szCs w:val="18"/>
              </w:rPr>
              <w:t xml:space="preserve">романа </w:t>
            </w:r>
            <w:r w:rsidRPr="00D27A80">
              <w:rPr>
                <w:sz w:val="18"/>
                <w:szCs w:val="18"/>
              </w:rPr>
              <w:t>"Преступление</w:t>
            </w:r>
            <w:r w:rsidRPr="00D27A80">
              <w:rPr>
                <w:spacing w:val="-14"/>
                <w:sz w:val="18"/>
                <w:szCs w:val="18"/>
              </w:rPr>
              <w:t xml:space="preserve"> </w:t>
            </w:r>
            <w:r w:rsidRPr="00D27A80">
              <w:rPr>
                <w:sz w:val="18"/>
                <w:szCs w:val="18"/>
              </w:rPr>
              <w:t xml:space="preserve">и </w:t>
            </w:r>
            <w:r w:rsidRPr="00D27A80">
              <w:rPr>
                <w:spacing w:val="-2"/>
                <w:sz w:val="18"/>
                <w:szCs w:val="18"/>
              </w:rPr>
              <w:t>наказание".</w:t>
            </w:r>
          </w:p>
          <w:p w:rsidR="00A4284F" w:rsidRPr="00D27A80" w:rsidRDefault="004E5E27">
            <w:pPr>
              <w:pStyle w:val="TableParagraph"/>
              <w:spacing w:line="276" w:lineRule="auto"/>
              <w:ind w:left="236"/>
              <w:rPr>
                <w:sz w:val="18"/>
                <w:szCs w:val="18"/>
              </w:rPr>
            </w:pPr>
            <w:r w:rsidRPr="00D27A80">
              <w:rPr>
                <w:spacing w:val="-2"/>
                <w:sz w:val="18"/>
                <w:szCs w:val="18"/>
              </w:rPr>
              <w:t xml:space="preserve">Преступление Раскольникова. </w:t>
            </w:r>
            <w:r w:rsidRPr="00D27A80">
              <w:rPr>
                <w:sz w:val="18"/>
                <w:szCs w:val="18"/>
              </w:rPr>
              <w:t xml:space="preserve">Идея о праве </w:t>
            </w:r>
            <w:r w:rsidRPr="00D27A80">
              <w:rPr>
                <w:spacing w:val="-2"/>
                <w:sz w:val="18"/>
                <w:szCs w:val="18"/>
              </w:rPr>
              <w:t>сильной</w:t>
            </w:r>
          </w:p>
          <w:p w:rsidR="00A4284F" w:rsidRPr="00D27A80" w:rsidRDefault="004E5E27">
            <w:pPr>
              <w:pStyle w:val="TableParagraph"/>
              <w:spacing w:line="249" w:lineRule="exact"/>
              <w:ind w:left="236"/>
              <w:rPr>
                <w:sz w:val="18"/>
                <w:szCs w:val="18"/>
              </w:rPr>
            </w:pPr>
            <w:r w:rsidRPr="00D27A80">
              <w:rPr>
                <w:spacing w:val="-2"/>
                <w:sz w:val="18"/>
                <w:szCs w:val="18"/>
              </w:rPr>
              <w:t>личности</w:t>
            </w:r>
          </w:p>
        </w:tc>
        <w:tc>
          <w:tcPr>
            <w:tcW w:w="812" w:type="dxa"/>
          </w:tcPr>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spacing w:before="89"/>
              <w:rPr>
                <w:b/>
                <w:sz w:val="18"/>
                <w:szCs w:val="18"/>
              </w:rPr>
            </w:pPr>
          </w:p>
          <w:p w:rsidR="00A4284F" w:rsidRPr="00D27A80" w:rsidRDefault="004E5E27">
            <w:pPr>
              <w:pStyle w:val="TableParagraph"/>
              <w:ind w:right="237"/>
              <w:jc w:val="right"/>
              <w:rPr>
                <w:sz w:val="18"/>
                <w:szCs w:val="18"/>
              </w:rPr>
            </w:pPr>
            <w:r w:rsidRPr="00D27A80">
              <w:rPr>
                <w:spacing w:val="-10"/>
                <w:sz w:val="18"/>
                <w:szCs w:val="18"/>
              </w:rPr>
              <w:t>1</w:t>
            </w: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r w:rsidR="00A4284F" w:rsidRPr="00D27A80">
        <w:trPr>
          <w:trHeight w:val="1209"/>
        </w:trPr>
        <w:tc>
          <w:tcPr>
            <w:tcW w:w="604" w:type="dxa"/>
          </w:tcPr>
          <w:p w:rsidR="00A4284F" w:rsidRPr="00D27A80" w:rsidRDefault="00A4284F">
            <w:pPr>
              <w:pStyle w:val="TableParagraph"/>
              <w:spacing w:before="231"/>
              <w:rPr>
                <w:b/>
                <w:sz w:val="18"/>
                <w:szCs w:val="18"/>
              </w:rPr>
            </w:pPr>
          </w:p>
          <w:p w:rsidR="00A4284F" w:rsidRPr="00D27A80" w:rsidRDefault="004E5E27">
            <w:pPr>
              <w:pStyle w:val="TableParagraph"/>
              <w:ind w:left="100"/>
              <w:rPr>
                <w:sz w:val="18"/>
                <w:szCs w:val="18"/>
              </w:rPr>
            </w:pPr>
            <w:r w:rsidRPr="00D27A80">
              <w:rPr>
                <w:spacing w:val="-5"/>
                <w:sz w:val="18"/>
                <w:szCs w:val="18"/>
              </w:rPr>
              <w:t>48</w:t>
            </w:r>
          </w:p>
        </w:tc>
        <w:tc>
          <w:tcPr>
            <w:tcW w:w="2036" w:type="dxa"/>
          </w:tcPr>
          <w:p w:rsidR="00A4284F" w:rsidRPr="00D27A80" w:rsidRDefault="004E5E27">
            <w:pPr>
              <w:pStyle w:val="TableParagraph"/>
              <w:spacing w:before="12" w:line="290" w:lineRule="atLeast"/>
              <w:ind w:left="236" w:right="189"/>
              <w:rPr>
                <w:sz w:val="18"/>
                <w:szCs w:val="18"/>
              </w:rPr>
            </w:pPr>
            <w:r w:rsidRPr="00D27A80">
              <w:rPr>
                <w:sz w:val="18"/>
                <w:szCs w:val="18"/>
              </w:rPr>
              <w:t>Раскольников в системе</w:t>
            </w:r>
            <w:r w:rsidRPr="00D27A80">
              <w:rPr>
                <w:spacing w:val="-14"/>
                <w:sz w:val="18"/>
                <w:szCs w:val="18"/>
              </w:rPr>
              <w:t xml:space="preserve"> </w:t>
            </w:r>
            <w:r w:rsidRPr="00D27A80">
              <w:rPr>
                <w:sz w:val="18"/>
                <w:szCs w:val="18"/>
              </w:rPr>
              <w:t>образов. Раскольников и его «двойники»</w:t>
            </w:r>
          </w:p>
        </w:tc>
        <w:tc>
          <w:tcPr>
            <w:tcW w:w="812" w:type="dxa"/>
          </w:tcPr>
          <w:p w:rsidR="00A4284F" w:rsidRPr="00D27A80" w:rsidRDefault="00A4284F">
            <w:pPr>
              <w:pStyle w:val="TableParagraph"/>
              <w:spacing w:before="231"/>
              <w:rPr>
                <w:b/>
                <w:sz w:val="18"/>
                <w:szCs w:val="18"/>
              </w:rPr>
            </w:pPr>
          </w:p>
          <w:p w:rsidR="00A4284F" w:rsidRPr="00D27A80" w:rsidRDefault="004E5E27">
            <w:pPr>
              <w:pStyle w:val="TableParagraph"/>
              <w:ind w:right="237"/>
              <w:jc w:val="right"/>
              <w:rPr>
                <w:sz w:val="18"/>
                <w:szCs w:val="18"/>
              </w:rPr>
            </w:pPr>
            <w:r w:rsidRPr="00D27A80">
              <w:rPr>
                <w:spacing w:val="-10"/>
                <w:sz w:val="18"/>
                <w:szCs w:val="18"/>
              </w:rPr>
              <w:t>1</w:t>
            </w: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r w:rsidR="00A4284F" w:rsidRPr="00D27A80" w:rsidTr="00D27A80">
        <w:trPr>
          <w:trHeight w:val="1755"/>
        </w:trPr>
        <w:tc>
          <w:tcPr>
            <w:tcW w:w="604" w:type="dxa"/>
          </w:tcPr>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spacing w:before="160"/>
              <w:rPr>
                <w:b/>
                <w:sz w:val="18"/>
                <w:szCs w:val="18"/>
              </w:rPr>
            </w:pPr>
          </w:p>
          <w:p w:rsidR="00A4284F" w:rsidRPr="00D27A80" w:rsidRDefault="004E5E27">
            <w:pPr>
              <w:pStyle w:val="TableParagraph"/>
              <w:ind w:left="100"/>
              <w:rPr>
                <w:sz w:val="18"/>
                <w:szCs w:val="18"/>
              </w:rPr>
            </w:pPr>
            <w:r w:rsidRPr="00D27A80">
              <w:rPr>
                <w:spacing w:val="-5"/>
                <w:sz w:val="18"/>
                <w:szCs w:val="18"/>
              </w:rPr>
              <w:t>49</w:t>
            </w:r>
          </w:p>
        </w:tc>
        <w:tc>
          <w:tcPr>
            <w:tcW w:w="2036" w:type="dxa"/>
          </w:tcPr>
          <w:p w:rsidR="00A4284F" w:rsidRPr="00D27A80" w:rsidRDefault="004E5E27">
            <w:pPr>
              <w:pStyle w:val="TableParagraph"/>
              <w:spacing w:before="49" w:line="276" w:lineRule="auto"/>
              <w:ind w:left="236" w:right="280"/>
              <w:rPr>
                <w:sz w:val="18"/>
                <w:szCs w:val="18"/>
              </w:rPr>
            </w:pPr>
            <w:r w:rsidRPr="00D27A80">
              <w:rPr>
                <w:sz w:val="18"/>
                <w:szCs w:val="18"/>
              </w:rPr>
              <w:t>Униженные и оскорбленные</w:t>
            </w:r>
            <w:r w:rsidRPr="00D27A80">
              <w:rPr>
                <w:spacing w:val="-14"/>
                <w:sz w:val="18"/>
                <w:szCs w:val="18"/>
              </w:rPr>
              <w:t xml:space="preserve"> </w:t>
            </w:r>
            <w:r w:rsidRPr="00D27A80">
              <w:rPr>
                <w:sz w:val="18"/>
                <w:szCs w:val="18"/>
              </w:rPr>
              <w:t xml:space="preserve">в </w:t>
            </w:r>
            <w:r w:rsidRPr="00D27A80">
              <w:rPr>
                <w:spacing w:val="-2"/>
                <w:sz w:val="18"/>
                <w:szCs w:val="18"/>
              </w:rPr>
              <w:t>романе</w:t>
            </w:r>
          </w:p>
          <w:p w:rsidR="00A4284F" w:rsidRPr="00D27A80" w:rsidRDefault="004E5E27">
            <w:pPr>
              <w:pStyle w:val="TableParagraph"/>
              <w:spacing w:line="276" w:lineRule="auto"/>
              <w:ind w:left="236" w:right="162"/>
              <w:rPr>
                <w:sz w:val="18"/>
                <w:szCs w:val="18"/>
              </w:rPr>
            </w:pPr>
            <w:r w:rsidRPr="00D27A80">
              <w:rPr>
                <w:sz w:val="18"/>
                <w:szCs w:val="18"/>
              </w:rPr>
              <w:t>«Преступление</w:t>
            </w:r>
            <w:r w:rsidRPr="00D27A80">
              <w:rPr>
                <w:spacing w:val="-14"/>
                <w:sz w:val="18"/>
                <w:szCs w:val="18"/>
              </w:rPr>
              <w:t xml:space="preserve"> </w:t>
            </w:r>
            <w:r w:rsidRPr="00D27A80">
              <w:rPr>
                <w:sz w:val="18"/>
                <w:szCs w:val="18"/>
              </w:rPr>
              <w:t xml:space="preserve">и </w:t>
            </w:r>
            <w:r w:rsidRPr="00D27A80">
              <w:rPr>
                <w:spacing w:val="-2"/>
                <w:sz w:val="18"/>
                <w:szCs w:val="18"/>
              </w:rPr>
              <w:t>наказание».</w:t>
            </w:r>
          </w:p>
          <w:p w:rsidR="00A4284F" w:rsidRPr="00D27A80" w:rsidRDefault="004E5E27">
            <w:pPr>
              <w:pStyle w:val="TableParagraph"/>
              <w:spacing w:line="251" w:lineRule="exact"/>
              <w:ind w:left="236"/>
              <w:rPr>
                <w:sz w:val="18"/>
                <w:szCs w:val="18"/>
              </w:rPr>
            </w:pPr>
            <w:r w:rsidRPr="00D27A80">
              <w:rPr>
                <w:spacing w:val="-2"/>
                <w:sz w:val="18"/>
                <w:szCs w:val="18"/>
              </w:rPr>
              <w:t>Образ</w:t>
            </w:r>
          </w:p>
          <w:p w:rsidR="00A4284F" w:rsidRPr="00D27A80" w:rsidRDefault="004E5E27">
            <w:pPr>
              <w:pStyle w:val="TableParagraph"/>
              <w:spacing w:before="35"/>
              <w:ind w:left="236"/>
              <w:rPr>
                <w:sz w:val="18"/>
                <w:szCs w:val="18"/>
              </w:rPr>
            </w:pPr>
            <w:r w:rsidRPr="00D27A80">
              <w:rPr>
                <w:spacing w:val="-2"/>
                <w:sz w:val="18"/>
                <w:szCs w:val="18"/>
              </w:rPr>
              <w:t>Петербурга</w:t>
            </w:r>
          </w:p>
        </w:tc>
        <w:tc>
          <w:tcPr>
            <w:tcW w:w="812" w:type="dxa"/>
          </w:tcPr>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spacing w:before="160"/>
              <w:rPr>
                <w:b/>
                <w:sz w:val="18"/>
                <w:szCs w:val="18"/>
              </w:rPr>
            </w:pPr>
          </w:p>
          <w:p w:rsidR="00A4284F" w:rsidRPr="00D27A80" w:rsidRDefault="004E5E27">
            <w:pPr>
              <w:pStyle w:val="TableParagraph"/>
              <w:ind w:right="237"/>
              <w:jc w:val="right"/>
              <w:rPr>
                <w:sz w:val="18"/>
                <w:szCs w:val="18"/>
              </w:rPr>
            </w:pPr>
            <w:r w:rsidRPr="00D27A80">
              <w:rPr>
                <w:spacing w:val="-10"/>
                <w:sz w:val="18"/>
                <w:szCs w:val="18"/>
              </w:rPr>
              <w:t>1</w:t>
            </w: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r w:rsidR="00A4284F" w:rsidRPr="00D27A80">
        <w:trPr>
          <w:trHeight w:val="1464"/>
        </w:trPr>
        <w:tc>
          <w:tcPr>
            <w:tcW w:w="604" w:type="dxa"/>
          </w:tcPr>
          <w:p w:rsidR="00A4284F" w:rsidRPr="00D27A80" w:rsidRDefault="004E5E27">
            <w:pPr>
              <w:pStyle w:val="TableParagraph"/>
              <w:spacing w:before="49"/>
              <w:ind w:left="100"/>
              <w:rPr>
                <w:sz w:val="18"/>
                <w:szCs w:val="18"/>
              </w:rPr>
            </w:pPr>
            <w:r w:rsidRPr="00D27A80">
              <w:rPr>
                <w:spacing w:val="-5"/>
                <w:sz w:val="18"/>
                <w:szCs w:val="18"/>
              </w:rPr>
              <w:t>50</w:t>
            </w:r>
          </w:p>
        </w:tc>
        <w:tc>
          <w:tcPr>
            <w:tcW w:w="2036" w:type="dxa"/>
          </w:tcPr>
          <w:p w:rsidR="00A4284F" w:rsidRPr="00D27A80" w:rsidRDefault="004E5E27">
            <w:pPr>
              <w:pStyle w:val="TableParagraph"/>
              <w:spacing w:line="290" w:lineRule="atLeast"/>
              <w:ind w:left="236" w:right="200"/>
              <w:rPr>
                <w:sz w:val="18"/>
                <w:szCs w:val="18"/>
              </w:rPr>
            </w:pPr>
            <w:r w:rsidRPr="00D27A80">
              <w:rPr>
                <w:sz w:val="18"/>
                <w:szCs w:val="18"/>
              </w:rPr>
              <w:t>Образ Сонечки Мармеладовой</w:t>
            </w:r>
            <w:r w:rsidRPr="00D27A80">
              <w:rPr>
                <w:spacing w:val="-14"/>
                <w:sz w:val="18"/>
                <w:szCs w:val="18"/>
              </w:rPr>
              <w:t xml:space="preserve"> </w:t>
            </w:r>
            <w:r w:rsidRPr="00D27A80">
              <w:rPr>
                <w:sz w:val="18"/>
                <w:szCs w:val="18"/>
              </w:rPr>
              <w:t xml:space="preserve">и </w:t>
            </w:r>
            <w:r w:rsidRPr="00D27A80">
              <w:rPr>
                <w:spacing w:val="-2"/>
                <w:sz w:val="18"/>
                <w:szCs w:val="18"/>
              </w:rPr>
              <w:t xml:space="preserve">проблема нравственного </w:t>
            </w:r>
            <w:r w:rsidRPr="00D27A80">
              <w:rPr>
                <w:sz w:val="18"/>
                <w:szCs w:val="18"/>
              </w:rPr>
              <w:t>идеала в романе</w:t>
            </w:r>
          </w:p>
        </w:tc>
        <w:tc>
          <w:tcPr>
            <w:tcW w:w="812" w:type="dxa"/>
          </w:tcPr>
          <w:p w:rsidR="00A4284F" w:rsidRPr="00D27A80" w:rsidRDefault="004E5E27">
            <w:pPr>
              <w:pStyle w:val="TableParagraph"/>
              <w:spacing w:before="49"/>
              <w:ind w:right="237"/>
              <w:jc w:val="right"/>
              <w:rPr>
                <w:sz w:val="18"/>
                <w:szCs w:val="18"/>
              </w:rPr>
            </w:pPr>
            <w:r w:rsidRPr="00D27A80">
              <w:rPr>
                <w:spacing w:val="-10"/>
                <w:sz w:val="18"/>
                <w:szCs w:val="18"/>
              </w:rPr>
              <w:t>1</w:t>
            </w: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bl>
    <w:p w:rsidR="00A4284F" w:rsidRPr="00D27A80" w:rsidRDefault="00A4284F">
      <w:pPr>
        <w:pStyle w:val="TableParagraph"/>
        <w:rPr>
          <w:sz w:val="18"/>
          <w:szCs w:val="18"/>
        </w:rPr>
        <w:sectPr w:rsidR="00A4284F" w:rsidRPr="00D27A80">
          <w:type w:val="continuous"/>
          <w:pgSz w:w="11910" w:h="16390"/>
          <w:pgMar w:top="1120" w:right="708" w:bottom="1180" w:left="1559" w:header="0" w:footer="915" w:gutter="0"/>
          <w:cols w:space="720"/>
        </w:sectPr>
      </w:pP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04"/>
        <w:gridCol w:w="2036"/>
        <w:gridCol w:w="812"/>
        <w:gridCol w:w="1538"/>
        <w:gridCol w:w="1592"/>
        <w:gridCol w:w="1138"/>
        <w:gridCol w:w="1844"/>
      </w:tblGrid>
      <w:tr w:rsidR="00A4284F" w:rsidRPr="00D27A80">
        <w:trPr>
          <w:trHeight w:val="630"/>
        </w:trPr>
        <w:tc>
          <w:tcPr>
            <w:tcW w:w="604" w:type="dxa"/>
          </w:tcPr>
          <w:p w:rsidR="00A4284F" w:rsidRPr="00D27A80" w:rsidRDefault="00A4284F">
            <w:pPr>
              <w:pStyle w:val="TableParagraph"/>
              <w:rPr>
                <w:sz w:val="18"/>
                <w:szCs w:val="18"/>
              </w:rPr>
            </w:pPr>
          </w:p>
        </w:tc>
        <w:tc>
          <w:tcPr>
            <w:tcW w:w="2036" w:type="dxa"/>
          </w:tcPr>
          <w:p w:rsidR="00A4284F" w:rsidRPr="00D27A80" w:rsidRDefault="004E5E27">
            <w:pPr>
              <w:pStyle w:val="TableParagraph"/>
              <w:spacing w:before="12" w:line="290" w:lineRule="atLeast"/>
              <w:ind w:left="236" w:right="182"/>
              <w:rPr>
                <w:sz w:val="18"/>
                <w:szCs w:val="18"/>
              </w:rPr>
            </w:pPr>
            <w:r w:rsidRPr="00D27A80">
              <w:rPr>
                <w:sz w:val="18"/>
                <w:szCs w:val="18"/>
              </w:rPr>
              <w:t>"Преступление</w:t>
            </w:r>
            <w:r w:rsidRPr="00D27A80">
              <w:rPr>
                <w:spacing w:val="-14"/>
                <w:sz w:val="18"/>
                <w:szCs w:val="18"/>
              </w:rPr>
              <w:t xml:space="preserve"> </w:t>
            </w:r>
            <w:r w:rsidRPr="00D27A80">
              <w:rPr>
                <w:sz w:val="18"/>
                <w:szCs w:val="18"/>
              </w:rPr>
              <w:t xml:space="preserve">и </w:t>
            </w:r>
            <w:r w:rsidRPr="00D27A80">
              <w:rPr>
                <w:spacing w:val="-2"/>
                <w:sz w:val="18"/>
                <w:szCs w:val="18"/>
              </w:rPr>
              <w:t>наказание"</w:t>
            </w:r>
          </w:p>
        </w:tc>
        <w:tc>
          <w:tcPr>
            <w:tcW w:w="812" w:type="dxa"/>
          </w:tcPr>
          <w:p w:rsidR="00A4284F" w:rsidRPr="00D27A80" w:rsidRDefault="00A4284F">
            <w:pPr>
              <w:pStyle w:val="TableParagraph"/>
              <w:rPr>
                <w:sz w:val="18"/>
                <w:szCs w:val="18"/>
              </w:rPr>
            </w:pP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r w:rsidR="00A4284F" w:rsidRPr="00D27A80">
        <w:trPr>
          <w:trHeight w:val="1210"/>
        </w:trPr>
        <w:tc>
          <w:tcPr>
            <w:tcW w:w="604" w:type="dxa"/>
          </w:tcPr>
          <w:p w:rsidR="00A4284F" w:rsidRPr="00D27A80" w:rsidRDefault="00A4284F">
            <w:pPr>
              <w:pStyle w:val="TableParagraph"/>
              <w:spacing w:before="231"/>
              <w:rPr>
                <w:b/>
                <w:sz w:val="18"/>
                <w:szCs w:val="18"/>
              </w:rPr>
            </w:pPr>
          </w:p>
          <w:p w:rsidR="00A4284F" w:rsidRPr="00D27A80" w:rsidRDefault="004E5E27">
            <w:pPr>
              <w:pStyle w:val="TableParagraph"/>
              <w:ind w:left="100"/>
              <w:rPr>
                <w:sz w:val="18"/>
                <w:szCs w:val="18"/>
              </w:rPr>
            </w:pPr>
            <w:r w:rsidRPr="00D27A80">
              <w:rPr>
                <w:spacing w:val="-5"/>
                <w:sz w:val="18"/>
                <w:szCs w:val="18"/>
              </w:rPr>
              <w:t>51</w:t>
            </w:r>
          </w:p>
        </w:tc>
        <w:tc>
          <w:tcPr>
            <w:tcW w:w="2036" w:type="dxa"/>
          </w:tcPr>
          <w:p w:rsidR="00A4284F" w:rsidRPr="00D27A80" w:rsidRDefault="004E5E27">
            <w:pPr>
              <w:pStyle w:val="TableParagraph"/>
              <w:spacing w:before="12" w:line="290" w:lineRule="atLeast"/>
              <w:ind w:left="236" w:right="156"/>
              <w:rPr>
                <w:sz w:val="18"/>
                <w:szCs w:val="18"/>
              </w:rPr>
            </w:pPr>
            <w:r w:rsidRPr="00D27A80">
              <w:rPr>
                <w:spacing w:val="-2"/>
                <w:sz w:val="18"/>
                <w:szCs w:val="18"/>
              </w:rPr>
              <w:t xml:space="preserve">Библейские </w:t>
            </w:r>
            <w:r w:rsidRPr="00D27A80">
              <w:rPr>
                <w:sz w:val="18"/>
                <w:szCs w:val="18"/>
              </w:rPr>
              <w:t>мотивы</w:t>
            </w:r>
            <w:r w:rsidRPr="00D27A80">
              <w:rPr>
                <w:spacing w:val="-13"/>
                <w:sz w:val="18"/>
                <w:szCs w:val="18"/>
              </w:rPr>
              <w:t xml:space="preserve"> </w:t>
            </w:r>
            <w:r w:rsidRPr="00D27A80">
              <w:rPr>
                <w:sz w:val="18"/>
                <w:szCs w:val="18"/>
              </w:rPr>
              <w:t>и</w:t>
            </w:r>
            <w:r w:rsidRPr="00D27A80">
              <w:rPr>
                <w:spacing w:val="-14"/>
                <w:sz w:val="18"/>
                <w:szCs w:val="18"/>
              </w:rPr>
              <w:t xml:space="preserve"> </w:t>
            </w:r>
            <w:r w:rsidRPr="00D27A80">
              <w:rPr>
                <w:sz w:val="18"/>
                <w:szCs w:val="18"/>
              </w:rPr>
              <w:t>образы в</w:t>
            </w:r>
            <w:r w:rsidRPr="00D27A80">
              <w:rPr>
                <w:spacing w:val="-14"/>
                <w:sz w:val="18"/>
                <w:szCs w:val="18"/>
              </w:rPr>
              <w:t xml:space="preserve"> </w:t>
            </w:r>
            <w:r w:rsidRPr="00D27A80">
              <w:rPr>
                <w:sz w:val="18"/>
                <w:szCs w:val="18"/>
              </w:rPr>
              <w:t>«Преступлении и наказании»</w:t>
            </w:r>
          </w:p>
        </w:tc>
        <w:tc>
          <w:tcPr>
            <w:tcW w:w="812" w:type="dxa"/>
          </w:tcPr>
          <w:p w:rsidR="00A4284F" w:rsidRPr="00D27A80" w:rsidRDefault="00A4284F">
            <w:pPr>
              <w:pStyle w:val="TableParagraph"/>
              <w:spacing w:before="231"/>
              <w:rPr>
                <w:b/>
                <w:sz w:val="18"/>
                <w:szCs w:val="18"/>
              </w:rPr>
            </w:pPr>
          </w:p>
          <w:p w:rsidR="00A4284F" w:rsidRPr="00D27A80" w:rsidRDefault="004E5E27">
            <w:pPr>
              <w:pStyle w:val="TableParagraph"/>
              <w:ind w:right="237"/>
              <w:jc w:val="right"/>
              <w:rPr>
                <w:sz w:val="18"/>
                <w:szCs w:val="18"/>
              </w:rPr>
            </w:pPr>
            <w:r w:rsidRPr="00D27A80">
              <w:rPr>
                <w:spacing w:val="-10"/>
                <w:sz w:val="18"/>
                <w:szCs w:val="18"/>
              </w:rPr>
              <w:t>1</w:t>
            </w: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r w:rsidR="00A4284F" w:rsidRPr="00D27A80" w:rsidTr="00D27A80">
        <w:trPr>
          <w:trHeight w:val="1224"/>
        </w:trPr>
        <w:tc>
          <w:tcPr>
            <w:tcW w:w="604" w:type="dxa"/>
          </w:tcPr>
          <w:p w:rsidR="00A4284F" w:rsidRPr="00D27A80" w:rsidRDefault="00A4284F">
            <w:pPr>
              <w:pStyle w:val="TableParagraph"/>
              <w:rPr>
                <w:b/>
                <w:sz w:val="18"/>
                <w:szCs w:val="18"/>
              </w:rPr>
            </w:pPr>
          </w:p>
          <w:p w:rsidR="00A4284F" w:rsidRPr="00D27A80" w:rsidRDefault="00A4284F">
            <w:pPr>
              <w:pStyle w:val="TableParagraph"/>
              <w:spacing w:before="123"/>
              <w:rPr>
                <w:b/>
                <w:sz w:val="18"/>
                <w:szCs w:val="18"/>
              </w:rPr>
            </w:pPr>
          </w:p>
          <w:p w:rsidR="00A4284F" w:rsidRPr="00D27A80" w:rsidRDefault="004E5E27">
            <w:pPr>
              <w:pStyle w:val="TableParagraph"/>
              <w:ind w:left="100"/>
              <w:rPr>
                <w:sz w:val="18"/>
                <w:szCs w:val="18"/>
              </w:rPr>
            </w:pPr>
            <w:r w:rsidRPr="00D27A80">
              <w:rPr>
                <w:spacing w:val="-5"/>
                <w:sz w:val="18"/>
                <w:szCs w:val="18"/>
              </w:rPr>
              <w:t>52</w:t>
            </w:r>
          </w:p>
        </w:tc>
        <w:tc>
          <w:tcPr>
            <w:tcW w:w="2036" w:type="dxa"/>
          </w:tcPr>
          <w:p w:rsidR="00A4284F" w:rsidRPr="00D27A80" w:rsidRDefault="004E5E27">
            <w:pPr>
              <w:pStyle w:val="TableParagraph"/>
              <w:spacing w:before="49" w:line="276" w:lineRule="auto"/>
              <w:ind w:left="236" w:right="237"/>
              <w:rPr>
                <w:sz w:val="18"/>
                <w:szCs w:val="18"/>
              </w:rPr>
            </w:pPr>
            <w:r w:rsidRPr="00D27A80">
              <w:rPr>
                <w:sz w:val="18"/>
                <w:szCs w:val="18"/>
              </w:rPr>
              <w:t>Смысл</w:t>
            </w:r>
            <w:r w:rsidRPr="00D27A80">
              <w:rPr>
                <w:spacing w:val="-14"/>
                <w:sz w:val="18"/>
                <w:szCs w:val="18"/>
              </w:rPr>
              <w:t xml:space="preserve"> </w:t>
            </w:r>
            <w:r w:rsidRPr="00D27A80">
              <w:rPr>
                <w:sz w:val="18"/>
                <w:szCs w:val="18"/>
              </w:rPr>
              <w:t xml:space="preserve">названия </w:t>
            </w:r>
            <w:r w:rsidRPr="00D27A80">
              <w:rPr>
                <w:spacing w:val="-2"/>
                <w:sz w:val="18"/>
                <w:szCs w:val="18"/>
              </w:rPr>
              <w:t>романа</w:t>
            </w:r>
          </w:p>
          <w:p w:rsidR="00A4284F" w:rsidRPr="00D27A80" w:rsidRDefault="004E5E27">
            <w:pPr>
              <w:pStyle w:val="TableParagraph"/>
              <w:spacing w:line="276" w:lineRule="auto"/>
              <w:ind w:left="236" w:right="162"/>
              <w:rPr>
                <w:sz w:val="18"/>
                <w:szCs w:val="18"/>
              </w:rPr>
            </w:pPr>
            <w:r w:rsidRPr="00D27A80">
              <w:rPr>
                <w:sz w:val="18"/>
                <w:szCs w:val="18"/>
              </w:rPr>
              <w:t>«Преступление</w:t>
            </w:r>
            <w:r w:rsidRPr="00D27A80">
              <w:rPr>
                <w:spacing w:val="-14"/>
                <w:sz w:val="18"/>
                <w:szCs w:val="18"/>
              </w:rPr>
              <w:t xml:space="preserve"> </w:t>
            </w:r>
            <w:r w:rsidRPr="00D27A80">
              <w:rPr>
                <w:sz w:val="18"/>
                <w:szCs w:val="18"/>
              </w:rPr>
              <w:t xml:space="preserve">и наказание». </w:t>
            </w:r>
            <w:r w:rsidRPr="00D27A80">
              <w:rPr>
                <w:spacing w:val="-4"/>
                <w:sz w:val="18"/>
                <w:szCs w:val="18"/>
              </w:rPr>
              <w:t>Роль</w:t>
            </w:r>
          </w:p>
          <w:p w:rsidR="00A4284F" w:rsidRPr="00D27A80" w:rsidRDefault="004E5E27">
            <w:pPr>
              <w:pStyle w:val="TableParagraph"/>
              <w:spacing w:line="251" w:lineRule="exact"/>
              <w:ind w:left="236"/>
              <w:rPr>
                <w:sz w:val="18"/>
                <w:szCs w:val="18"/>
              </w:rPr>
            </w:pPr>
            <w:r w:rsidRPr="00D27A80">
              <w:rPr>
                <w:spacing w:val="-2"/>
                <w:sz w:val="18"/>
                <w:szCs w:val="18"/>
              </w:rPr>
              <w:t>финала</w:t>
            </w:r>
          </w:p>
        </w:tc>
        <w:tc>
          <w:tcPr>
            <w:tcW w:w="812" w:type="dxa"/>
          </w:tcPr>
          <w:p w:rsidR="00A4284F" w:rsidRPr="00D27A80" w:rsidRDefault="00A4284F">
            <w:pPr>
              <w:pStyle w:val="TableParagraph"/>
              <w:rPr>
                <w:b/>
                <w:sz w:val="18"/>
                <w:szCs w:val="18"/>
              </w:rPr>
            </w:pPr>
          </w:p>
          <w:p w:rsidR="00A4284F" w:rsidRPr="00D27A80" w:rsidRDefault="00A4284F">
            <w:pPr>
              <w:pStyle w:val="TableParagraph"/>
              <w:spacing w:before="123"/>
              <w:rPr>
                <w:b/>
                <w:sz w:val="18"/>
                <w:szCs w:val="18"/>
              </w:rPr>
            </w:pPr>
          </w:p>
          <w:p w:rsidR="00A4284F" w:rsidRPr="00D27A80" w:rsidRDefault="004E5E27">
            <w:pPr>
              <w:pStyle w:val="TableParagraph"/>
              <w:ind w:right="237"/>
              <w:jc w:val="right"/>
              <w:rPr>
                <w:sz w:val="18"/>
                <w:szCs w:val="18"/>
              </w:rPr>
            </w:pPr>
            <w:r w:rsidRPr="00D27A80">
              <w:rPr>
                <w:spacing w:val="-10"/>
                <w:sz w:val="18"/>
                <w:szCs w:val="18"/>
              </w:rPr>
              <w:t>1</w:t>
            </w: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r w:rsidR="00A4284F" w:rsidRPr="00D27A80" w:rsidTr="00D27A80">
        <w:trPr>
          <w:trHeight w:val="1530"/>
        </w:trPr>
        <w:tc>
          <w:tcPr>
            <w:tcW w:w="604" w:type="dxa"/>
          </w:tcPr>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spacing w:before="160"/>
              <w:rPr>
                <w:b/>
                <w:sz w:val="18"/>
                <w:szCs w:val="18"/>
              </w:rPr>
            </w:pPr>
          </w:p>
          <w:p w:rsidR="00A4284F" w:rsidRPr="00D27A80" w:rsidRDefault="004E5E27">
            <w:pPr>
              <w:pStyle w:val="TableParagraph"/>
              <w:ind w:left="100"/>
              <w:rPr>
                <w:sz w:val="18"/>
                <w:szCs w:val="18"/>
              </w:rPr>
            </w:pPr>
            <w:r w:rsidRPr="00D27A80">
              <w:rPr>
                <w:spacing w:val="-5"/>
                <w:sz w:val="18"/>
                <w:szCs w:val="18"/>
              </w:rPr>
              <w:t>53</w:t>
            </w:r>
          </w:p>
        </w:tc>
        <w:tc>
          <w:tcPr>
            <w:tcW w:w="2036" w:type="dxa"/>
          </w:tcPr>
          <w:p w:rsidR="00A4284F" w:rsidRPr="00D27A80" w:rsidRDefault="004E5E27">
            <w:pPr>
              <w:pStyle w:val="TableParagraph"/>
              <w:spacing w:before="49" w:line="276" w:lineRule="auto"/>
              <w:ind w:left="236"/>
              <w:rPr>
                <w:sz w:val="18"/>
                <w:szCs w:val="18"/>
              </w:rPr>
            </w:pPr>
            <w:r w:rsidRPr="00D27A80">
              <w:rPr>
                <w:spacing w:val="-2"/>
                <w:sz w:val="18"/>
                <w:szCs w:val="18"/>
              </w:rPr>
              <w:t>Художественное мастерство писателя.</w:t>
            </w:r>
          </w:p>
          <w:p w:rsidR="00A4284F" w:rsidRPr="00D27A80" w:rsidRDefault="004E5E27">
            <w:pPr>
              <w:pStyle w:val="TableParagraph"/>
              <w:spacing w:line="276" w:lineRule="auto"/>
              <w:ind w:left="236" w:right="366"/>
              <w:rPr>
                <w:sz w:val="18"/>
                <w:szCs w:val="18"/>
              </w:rPr>
            </w:pPr>
            <w:r w:rsidRPr="00D27A80">
              <w:rPr>
                <w:sz w:val="18"/>
                <w:szCs w:val="18"/>
              </w:rPr>
              <w:t>Психологизм</w:t>
            </w:r>
            <w:r w:rsidRPr="00D27A80">
              <w:rPr>
                <w:spacing w:val="-14"/>
                <w:sz w:val="18"/>
                <w:szCs w:val="18"/>
              </w:rPr>
              <w:t xml:space="preserve"> </w:t>
            </w:r>
            <w:r w:rsidRPr="00D27A80">
              <w:rPr>
                <w:sz w:val="18"/>
                <w:szCs w:val="18"/>
              </w:rPr>
              <w:t xml:space="preserve">в </w:t>
            </w:r>
            <w:r w:rsidRPr="00D27A80">
              <w:rPr>
                <w:spacing w:val="-2"/>
                <w:sz w:val="18"/>
                <w:szCs w:val="18"/>
              </w:rPr>
              <w:t>романе</w:t>
            </w:r>
          </w:p>
          <w:p w:rsidR="00A4284F" w:rsidRPr="00D27A80" w:rsidRDefault="004E5E27">
            <w:pPr>
              <w:pStyle w:val="TableParagraph"/>
              <w:spacing w:line="251" w:lineRule="exact"/>
              <w:ind w:left="236"/>
              <w:rPr>
                <w:sz w:val="18"/>
                <w:szCs w:val="18"/>
              </w:rPr>
            </w:pPr>
            <w:r w:rsidRPr="00D27A80">
              <w:rPr>
                <w:sz w:val="18"/>
                <w:szCs w:val="18"/>
              </w:rPr>
              <w:t>«Преступление</w:t>
            </w:r>
            <w:r w:rsidRPr="00D27A80">
              <w:rPr>
                <w:spacing w:val="-13"/>
                <w:sz w:val="18"/>
                <w:szCs w:val="18"/>
              </w:rPr>
              <w:t xml:space="preserve"> </w:t>
            </w:r>
            <w:r w:rsidRPr="00D27A80">
              <w:rPr>
                <w:spacing w:val="-10"/>
                <w:sz w:val="18"/>
                <w:szCs w:val="18"/>
              </w:rPr>
              <w:t>и</w:t>
            </w:r>
          </w:p>
          <w:p w:rsidR="00A4284F" w:rsidRPr="00D27A80" w:rsidRDefault="004E5E27">
            <w:pPr>
              <w:pStyle w:val="TableParagraph"/>
              <w:spacing w:before="35"/>
              <w:ind w:left="236"/>
              <w:rPr>
                <w:sz w:val="18"/>
                <w:szCs w:val="18"/>
              </w:rPr>
            </w:pPr>
            <w:r w:rsidRPr="00D27A80">
              <w:rPr>
                <w:spacing w:val="-2"/>
                <w:sz w:val="18"/>
                <w:szCs w:val="18"/>
              </w:rPr>
              <w:t>наказание»</w:t>
            </w:r>
          </w:p>
        </w:tc>
        <w:tc>
          <w:tcPr>
            <w:tcW w:w="812" w:type="dxa"/>
          </w:tcPr>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spacing w:before="160"/>
              <w:rPr>
                <w:b/>
                <w:sz w:val="18"/>
                <w:szCs w:val="18"/>
              </w:rPr>
            </w:pPr>
          </w:p>
          <w:p w:rsidR="00A4284F" w:rsidRPr="00D27A80" w:rsidRDefault="004E5E27">
            <w:pPr>
              <w:pStyle w:val="TableParagraph"/>
              <w:ind w:right="237"/>
              <w:jc w:val="right"/>
              <w:rPr>
                <w:sz w:val="18"/>
                <w:szCs w:val="18"/>
              </w:rPr>
            </w:pPr>
            <w:r w:rsidRPr="00D27A80">
              <w:rPr>
                <w:spacing w:val="-10"/>
                <w:sz w:val="18"/>
                <w:szCs w:val="18"/>
              </w:rPr>
              <w:t>1</w:t>
            </w: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r w:rsidR="00A4284F" w:rsidRPr="00D27A80">
        <w:trPr>
          <w:trHeight w:val="1790"/>
        </w:trPr>
        <w:tc>
          <w:tcPr>
            <w:tcW w:w="604" w:type="dxa"/>
          </w:tcPr>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spacing w:before="15"/>
              <w:rPr>
                <w:b/>
                <w:sz w:val="18"/>
                <w:szCs w:val="18"/>
              </w:rPr>
            </w:pPr>
          </w:p>
          <w:p w:rsidR="00A4284F" w:rsidRPr="00D27A80" w:rsidRDefault="004E5E27">
            <w:pPr>
              <w:pStyle w:val="TableParagraph"/>
              <w:ind w:left="100"/>
              <w:rPr>
                <w:sz w:val="18"/>
                <w:szCs w:val="18"/>
              </w:rPr>
            </w:pPr>
            <w:r w:rsidRPr="00D27A80">
              <w:rPr>
                <w:spacing w:val="-5"/>
                <w:sz w:val="18"/>
                <w:szCs w:val="18"/>
              </w:rPr>
              <w:t>54</w:t>
            </w:r>
          </w:p>
        </w:tc>
        <w:tc>
          <w:tcPr>
            <w:tcW w:w="2036" w:type="dxa"/>
          </w:tcPr>
          <w:p w:rsidR="00A4284F" w:rsidRPr="00D27A80" w:rsidRDefault="004E5E27">
            <w:pPr>
              <w:pStyle w:val="TableParagraph"/>
              <w:spacing w:before="12" w:line="290" w:lineRule="atLeast"/>
              <w:ind w:left="236" w:right="102"/>
              <w:rPr>
                <w:sz w:val="18"/>
                <w:szCs w:val="18"/>
              </w:rPr>
            </w:pPr>
            <w:r w:rsidRPr="00D27A80">
              <w:rPr>
                <w:spacing w:val="-2"/>
                <w:sz w:val="18"/>
                <w:szCs w:val="18"/>
              </w:rPr>
              <w:t xml:space="preserve">Историко- культурное </w:t>
            </w:r>
            <w:r w:rsidRPr="00D27A80">
              <w:rPr>
                <w:sz w:val="18"/>
                <w:szCs w:val="18"/>
              </w:rPr>
              <w:t xml:space="preserve">значение романа </w:t>
            </w:r>
            <w:r w:rsidRPr="00D27A80">
              <w:rPr>
                <w:spacing w:val="-2"/>
                <w:sz w:val="18"/>
                <w:szCs w:val="18"/>
              </w:rPr>
              <w:t xml:space="preserve">Ф.М.Достоевског </w:t>
            </w:r>
            <w:r w:rsidRPr="00D27A80">
              <w:rPr>
                <w:sz w:val="18"/>
                <w:szCs w:val="18"/>
              </w:rPr>
              <w:t>о «Преступление и наказание»</w:t>
            </w:r>
          </w:p>
        </w:tc>
        <w:tc>
          <w:tcPr>
            <w:tcW w:w="812" w:type="dxa"/>
          </w:tcPr>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spacing w:before="15"/>
              <w:rPr>
                <w:b/>
                <w:sz w:val="18"/>
                <w:szCs w:val="18"/>
              </w:rPr>
            </w:pPr>
          </w:p>
          <w:p w:rsidR="00A4284F" w:rsidRPr="00D27A80" w:rsidRDefault="004E5E27">
            <w:pPr>
              <w:pStyle w:val="TableParagraph"/>
              <w:ind w:right="237"/>
              <w:jc w:val="right"/>
              <w:rPr>
                <w:sz w:val="18"/>
                <w:szCs w:val="18"/>
              </w:rPr>
            </w:pPr>
            <w:r w:rsidRPr="00D27A80">
              <w:rPr>
                <w:spacing w:val="-10"/>
                <w:sz w:val="18"/>
                <w:szCs w:val="18"/>
              </w:rPr>
              <w:t>1</w:t>
            </w: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r w:rsidR="00A4284F" w:rsidRPr="00D27A80" w:rsidTr="00D27A80">
        <w:trPr>
          <w:trHeight w:val="1740"/>
        </w:trPr>
        <w:tc>
          <w:tcPr>
            <w:tcW w:w="604" w:type="dxa"/>
          </w:tcPr>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spacing w:before="160"/>
              <w:rPr>
                <w:b/>
                <w:sz w:val="18"/>
                <w:szCs w:val="18"/>
              </w:rPr>
            </w:pPr>
          </w:p>
          <w:p w:rsidR="00A4284F" w:rsidRPr="00D27A80" w:rsidRDefault="004E5E27">
            <w:pPr>
              <w:pStyle w:val="TableParagraph"/>
              <w:ind w:left="100"/>
              <w:rPr>
                <w:sz w:val="18"/>
                <w:szCs w:val="18"/>
              </w:rPr>
            </w:pPr>
            <w:r w:rsidRPr="00D27A80">
              <w:rPr>
                <w:spacing w:val="-5"/>
                <w:sz w:val="18"/>
                <w:szCs w:val="18"/>
              </w:rPr>
              <w:t>55</w:t>
            </w:r>
          </w:p>
        </w:tc>
        <w:tc>
          <w:tcPr>
            <w:tcW w:w="2036" w:type="dxa"/>
          </w:tcPr>
          <w:p w:rsidR="00A4284F" w:rsidRPr="00D27A80" w:rsidRDefault="004E5E27">
            <w:pPr>
              <w:pStyle w:val="TableParagraph"/>
              <w:spacing w:before="49" w:line="276" w:lineRule="auto"/>
              <w:ind w:left="236" w:right="387"/>
              <w:rPr>
                <w:sz w:val="18"/>
                <w:szCs w:val="18"/>
              </w:rPr>
            </w:pPr>
            <w:r w:rsidRPr="00D27A80">
              <w:rPr>
                <w:sz w:val="18"/>
                <w:szCs w:val="18"/>
              </w:rPr>
              <w:t>Развитие</w:t>
            </w:r>
            <w:r w:rsidRPr="00D27A80">
              <w:rPr>
                <w:spacing w:val="-14"/>
                <w:sz w:val="18"/>
                <w:szCs w:val="18"/>
              </w:rPr>
              <w:t xml:space="preserve"> </w:t>
            </w:r>
            <w:r w:rsidRPr="00D27A80">
              <w:rPr>
                <w:sz w:val="18"/>
                <w:szCs w:val="18"/>
              </w:rPr>
              <w:t xml:space="preserve">речи. Подготовка к </w:t>
            </w:r>
            <w:r w:rsidRPr="00D27A80">
              <w:rPr>
                <w:spacing w:val="-2"/>
                <w:sz w:val="18"/>
                <w:szCs w:val="18"/>
              </w:rPr>
              <w:t xml:space="preserve">домашнему </w:t>
            </w:r>
            <w:r w:rsidRPr="00D27A80">
              <w:rPr>
                <w:sz w:val="18"/>
                <w:szCs w:val="18"/>
              </w:rPr>
              <w:t xml:space="preserve">сочинению по </w:t>
            </w:r>
            <w:r w:rsidRPr="00D27A80">
              <w:rPr>
                <w:spacing w:val="-2"/>
                <w:sz w:val="18"/>
                <w:szCs w:val="18"/>
              </w:rPr>
              <w:t>роману</w:t>
            </w:r>
          </w:p>
          <w:p w:rsidR="00A4284F" w:rsidRPr="00D27A80" w:rsidRDefault="004E5E27">
            <w:pPr>
              <w:pStyle w:val="TableParagraph"/>
              <w:spacing w:line="248" w:lineRule="exact"/>
              <w:ind w:left="236"/>
              <w:rPr>
                <w:sz w:val="18"/>
                <w:szCs w:val="18"/>
              </w:rPr>
            </w:pPr>
            <w:r w:rsidRPr="00D27A80">
              <w:rPr>
                <w:sz w:val="18"/>
                <w:szCs w:val="18"/>
              </w:rPr>
              <w:t>«Преступление</w:t>
            </w:r>
            <w:r w:rsidRPr="00D27A80">
              <w:rPr>
                <w:spacing w:val="-13"/>
                <w:sz w:val="18"/>
                <w:szCs w:val="18"/>
              </w:rPr>
              <w:t xml:space="preserve"> </w:t>
            </w:r>
            <w:r w:rsidRPr="00D27A80">
              <w:rPr>
                <w:spacing w:val="-10"/>
                <w:sz w:val="18"/>
                <w:szCs w:val="18"/>
              </w:rPr>
              <w:t>и</w:t>
            </w:r>
          </w:p>
          <w:p w:rsidR="00A4284F" w:rsidRPr="00D27A80" w:rsidRDefault="004E5E27">
            <w:pPr>
              <w:pStyle w:val="TableParagraph"/>
              <w:spacing w:before="37"/>
              <w:ind w:left="236"/>
              <w:rPr>
                <w:sz w:val="18"/>
                <w:szCs w:val="18"/>
              </w:rPr>
            </w:pPr>
            <w:r w:rsidRPr="00D27A80">
              <w:rPr>
                <w:spacing w:val="-2"/>
                <w:sz w:val="18"/>
                <w:szCs w:val="18"/>
              </w:rPr>
              <w:t>наказание»</w:t>
            </w:r>
          </w:p>
        </w:tc>
        <w:tc>
          <w:tcPr>
            <w:tcW w:w="812" w:type="dxa"/>
          </w:tcPr>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spacing w:before="160"/>
              <w:rPr>
                <w:b/>
                <w:sz w:val="18"/>
                <w:szCs w:val="18"/>
              </w:rPr>
            </w:pPr>
          </w:p>
          <w:p w:rsidR="00A4284F" w:rsidRPr="00D27A80" w:rsidRDefault="004E5E27">
            <w:pPr>
              <w:pStyle w:val="TableParagraph"/>
              <w:ind w:right="237"/>
              <w:jc w:val="right"/>
              <w:rPr>
                <w:sz w:val="18"/>
                <w:szCs w:val="18"/>
              </w:rPr>
            </w:pPr>
            <w:r w:rsidRPr="00D27A80">
              <w:rPr>
                <w:spacing w:val="-10"/>
                <w:sz w:val="18"/>
                <w:szCs w:val="18"/>
              </w:rPr>
              <w:t>1</w:t>
            </w: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r w:rsidR="00A4284F" w:rsidRPr="00D27A80" w:rsidTr="00D27A80">
        <w:trPr>
          <w:trHeight w:val="1048"/>
        </w:trPr>
        <w:tc>
          <w:tcPr>
            <w:tcW w:w="604" w:type="dxa"/>
          </w:tcPr>
          <w:p w:rsidR="00A4284F" w:rsidRPr="00D27A80" w:rsidRDefault="00A4284F">
            <w:pPr>
              <w:pStyle w:val="TableParagraph"/>
              <w:spacing w:before="231"/>
              <w:rPr>
                <w:b/>
                <w:sz w:val="18"/>
                <w:szCs w:val="18"/>
              </w:rPr>
            </w:pPr>
          </w:p>
          <w:p w:rsidR="00A4284F" w:rsidRPr="00D27A80" w:rsidRDefault="004E5E27">
            <w:pPr>
              <w:pStyle w:val="TableParagraph"/>
              <w:ind w:left="100"/>
              <w:rPr>
                <w:sz w:val="18"/>
                <w:szCs w:val="18"/>
              </w:rPr>
            </w:pPr>
            <w:r w:rsidRPr="00D27A80">
              <w:rPr>
                <w:spacing w:val="-5"/>
                <w:sz w:val="18"/>
                <w:szCs w:val="18"/>
              </w:rPr>
              <w:t>56</w:t>
            </w:r>
          </w:p>
        </w:tc>
        <w:tc>
          <w:tcPr>
            <w:tcW w:w="2036" w:type="dxa"/>
          </w:tcPr>
          <w:p w:rsidR="00A4284F" w:rsidRPr="00D27A80" w:rsidRDefault="004E5E27">
            <w:pPr>
              <w:pStyle w:val="TableParagraph"/>
              <w:spacing w:before="12" w:line="290" w:lineRule="atLeast"/>
              <w:ind w:left="236" w:right="213"/>
              <w:rPr>
                <w:sz w:val="18"/>
                <w:szCs w:val="18"/>
              </w:rPr>
            </w:pPr>
            <w:r w:rsidRPr="00D27A80">
              <w:rPr>
                <w:sz w:val="18"/>
                <w:szCs w:val="18"/>
              </w:rPr>
              <w:t>Основные</w:t>
            </w:r>
            <w:r w:rsidRPr="00D27A80">
              <w:rPr>
                <w:spacing w:val="-14"/>
                <w:sz w:val="18"/>
                <w:szCs w:val="18"/>
              </w:rPr>
              <w:t xml:space="preserve"> </w:t>
            </w:r>
            <w:r w:rsidRPr="00D27A80">
              <w:rPr>
                <w:sz w:val="18"/>
                <w:szCs w:val="18"/>
              </w:rPr>
              <w:t xml:space="preserve">этапы жизни и </w:t>
            </w:r>
            <w:r w:rsidRPr="00D27A80">
              <w:rPr>
                <w:spacing w:val="-2"/>
                <w:sz w:val="18"/>
                <w:szCs w:val="18"/>
              </w:rPr>
              <w:t>творчества Л.Н.Толстого</w:t>
            </w:r>
          </w:p>
        </w:tc>
        <w:tc>
          <w:tcPr>
            <w:tcW w:w="812" w:type="dxa"/>
          </w:tcPr>
          <w:p w:rsidR="00A4284F" w:rsidRPr="00D27A80" w:rsidRDefault="00A4284F">
            <w:pPr>
              <w:pStyle w:val="TableParagraph"/>
              <w:spacing w:before="231"/>
              <w:rPr>
                <w:b/>
                <w:sz w:val="18"/>
                <w:szCs w:val="18"/>
              </w:rPr>
            </w:pPr>
          </w:p>
          <w:p w:rsidR="00A4284F" w:rsidRPr="00D27A80" w:rsidRDefault="004E5E27">
            <w:pPr>
              <w:pStyle w:val="TableParagraph"/>
              <w:ind w:right="237"/>
              <w:jc w:val="right"/>
              <w:rPr>
                <w:sz w:val="18"/>
                <w:szCs w:val="18"/>
              </w:rPr>
            </w:pPr>
            <w:r w:rsidRPr="00D27A80">
              <w:rPr>
                <w:spacing w:val="-10"/>
                <w:sz w:val="18"/>
                <w:szCs w:val="18"/>
              </w:rPr>
              <w:t>1</w:t>
            </w: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r w:rsidR="00A4284F" w:rsidRPr="00D27A80">
        <w:trPr>
          <w:trHeight w:val="1500"/>
        </w:trPr>
        <w:tc>
          <w:tcPr>
            <w:tcW w:w="604" w:type="dxa"/>
          </w:tcPr>
          <w:p w:rsidR="00A4284F" w:rsidRPr="00D27A80" w:rsidRDefault="00A4284F">
            <w:pPr>
              <w:pStyle w:val="TableParagraph"/>
              <w:rPr>
                <w:b/>
                <w:sz w:val="18"/>
                <w:szCs w:val="18"/>
              </w:rPr>
            </w:pPr>
          </w:p>
          <w:p w:rsidR="00A4284F" w:rsidRPr="00D27A80" w:rsidRDefault="00A4284F">
            <w:pPr>
              <w:pStyle w:val="TableParagraph"/>
              <w:spacing w:before="123"/>
              <w:rPr>
                <w:b/>
                <w:sz w:val="18"/>
                <w:szCs w:val="18"/>
              </w:rPr>
            </w:pPr>
          </w:p>
          <w:p w:rsidR="00A4284F" w:rsidRPr="00D27A80" w:rsidRDefault="004E5E27">
            <w:pPr>
              <w:pStyle w:val="TableParagraph"/>
              <w:ind w:left="100"/>
              <w:rPr>
                <w:sz w:val="18"/>
                <w:szCs w:val="18"/>
              </w:rPr>
            </w:pPr>
            <w:r w:rsidRPr="00D27A80">
              <w:rPr>
                <w:spacing w:val="-5"/>
                <w:sz w:val="18"/>
                <w:szCs w:val="18"/>
              </w:rPr>
              <w:t>57</w:t>
            </w:r>
          </w:p>
        </w:tc>
        <w:tc>
          <w:tcPr>
            <w:tcW w:w="2036" w:type="dxa"/>
          </w:tcPr>
          <w:p w:rsidR="00A4284F" w:rsidRPr="00D27A80" w:rsidRDefault="004E5E27">
            <w:pPr>
              <w:pStyle w:val="TableParagraph"/>
              <w:spacing w:before="12" w:line="290" w:lineRule="atLeast"/>
              <w:ind w:left="236" w:right="86"/>
              <w:rPr>
                <w:sz w:val="18"/>
                <w:szCs w:val="18"/>
              </w:rPr>
            </w:pPr>
            <w:r w:rsidRPr="00D27A80">
              <w:rPr>
                <w:sz w:val="18"/>
                <w:szCs w:val="18"/>
              </w:rPr>
              <w:t>История</w:t>
            </w:r>
            <w:r w:rsidRPr="00D27A80">
              <w:rPr>
                <w:spacing w:val="-14"/>
                <w:sz w:val="18"/>
                <w:szCs w:val="18"/>
              </w:rPr>
              <w:t xml:space="preserve"> </w:t>
            </w:r>
            <w:r w:rsidRPr="00D27A80">
              <w:rPr>
                <w:sz w:val="18"/>
                <w:szCs w:val="18"/>
              </w:rPr>
              <w:t xml:space="preserve">создания романа «Война и мир». Жанровые </w:t>
            </w:r>
            <w:r w:rsidRPr="00D27A80">
              <w:rPr>
                <w:spacing w:val="-2"/>
                <w:sz w:val="18"/>
                <w:szCs w:val="18"/>
              </w:rPr>
              <w:t>особенности произведения</w:t>
            </w:r>
          </w:p>
        </w:tc>
        <w:tc>
          <w:tcPr>
            <w:tcW w:w="812" w:type="dxa"/>
          </w:tcPr>
          <w:p w:rsidR="00A4284F" w:rsidRPr="00D27A80" w:rsidRDefault="00A4284F">
            <w:pPr>
              <w:pStyle w:val="TableParagraph"/>
              <w:rPr>
                <w:b/>
                <w:sz w:val="18"/>
                <w:szCs w:val="18"/>
              </w:rPr>
            </w:pPr>
          </w:p>
          <w:p w:rsidR="00A4284F" w:rsidRPr="00D27A80" w:rsidRDefault="00A4284F">
            <w:pPr>
              <w:pStyle w:val="TableParagraph"/>
              <w:spacing w:before="123"/>
              <w:rPr>
                <w:b/>
                <w:sz w:val="18"/>
                <w:szCs w:val="18"/>
              </w:rPr>
            </w:pPr>
          </w:p>
          <w:p w:rsidR="00A4284F" w:rsidRPr="00D27A80" w:rsidRDefault="004E5E27">
            <w:pPr>
              <w:pStyle w:val="TableParagraph"/>
              <w:ind w:right="237"/>
              <w:jc w:val="right"/>
              <w:rPr>
                <w:sz w:val="18"/>
                <w:szCs w:val="18"/>
              </w:rPr>
            </w:pPr>
            <w:r w:rsidRPr="00D27A80">
              <w:rPr>
                <w:spacing w:val="-10"/>
                <w:sz w:val="18"/>
                <w:szCs w:val="18"/>
              </w:rPr>
              <w:t>1</w:t>
            </w: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r w:rsidR="00A4284F" w:rsidRPr="00D27A80" w:rsidTr="00D27A80">
        <w:trPr>
          <w:trHeight w:val="1144"/>
        </w:trPr>
        <w:tc>
          <w:tcPr>
            <w:tcW w:w="604" w:type="dxa"/>
          </w:tcPr>
          <w:p w:rsidR="00A4284F" w:rsidRPr="00D27A80" w:rsidRDefault="00A4284F">
            <w:pPr>
              <w:pStyle w:val="TableParagraph"/>
              <w:rPr>
                <w:b/>
                <w:sz w:val="18"/>
                <w:szCs w:val="18"/>
              </w:rPr>
            </w:pPr>
          </w:p>
          <w:p w:rsidR="00A4284F" w:rsidRPr="00D27A80" w:rsidRDefault="00A4284F">
            <w:pPr>
              <w:pStyle w:val="TableParagraph"/>
              <w:spacing w:before="123"/>
              <w:rPr>
                <w:b/>
                <w:sz w:val="18"/>
                <w:szCs w:val="18"/>
              </w:rPr>
            </w:pPr>
          </w:p>
          <w:p w:rsidR="00A4284F" w:rsidRPr="00D27A80" w:rsidRDefault="004E5E27">
            <w:pPr>
              <w:pStyle w:val="TableParagraph"/>
              <w:ind w:left="100"/>
              <w:rPr>
                <w:sz w:val="18"/>
                <w:szCs w:val="18"/>
              </w:rPr>
            </w:pPr>
            <w:r w:rsidRPr="00D27A80">
              <w:rPr>
                <w:spacing w:val="-5"/>
                <w:sz w:val="18"/>
                <w:szCs w:val="18"/>
              </w:rPr>
              <w:t>58</w:t>
            </w:r>
          </w:p>
        </w:tc>
        <w:tc>
          <w:tcPr>
            <w:tcW w:w="2036" w:type="dxa"/>
          </w:tcPr>
          <w:p w:rsidR="00A4284F" w:rsidRPr="00D27A80" w:rsidRDefault="004E5E27">
            <w:pPr>
              <w:pStyle w:val="TableParagraph"/>
              <w:spacing w:before="49" w:line="276" w:lineRule="auto"/>
              <w:ind w:left="236" w:right="182"/>
              <w:rPr>
                <w:sz w:val="18"/>
                <w:szCs w:val="18"/>
              </w:rPr>
            </w:pPr>
            <w:r w:rsidRPr="00D27A80">
              <w:rPr>
                <w:sz w:val="18"/>
                <w:szCs w:val="18"/>
              </w:rPr>
              <w:t>Смысл</w:t>
            </w:r>
            <w:r w:rsidRPr="00D27A80">
              <w:rPr>
                <w:spacing w:val="-14"/>
                <w:sz w:val="18"/>
                <w:szCs w:val="18"/>
              </w:rPr>
              <w:t xml:space="preserve"> </w:t>
            </w:r>
            <w:r w:rsidRPr="00D27A80">
              <w:rPr>
                <w:sz w:val="18"/>
                <w:szCs w:val="18"/>
              </w:rPr>
              <w:t xml:space="preserve">названия. </w:t>
            </w:r>
            <w:r w:rsidRPr="00D27A80">
              <w:rPr>
                <w:spacing w:val="-2"/>
                <w:sz w:val="18"/>
                <w:szCs w:val="18"/>
              </w:rPr>
              <w:t>Историческая основа произведения</w:t>
            </w:r>
          </w:p>
          <w:p w:rsidR="00A4284F" w:rsidRPr="00D27A80" w:rsidRDefault="004E5E27">
            <w:pPr>
              <w:pStyle w:val="TableParagraph"/>
              <w:spacing w:line="249" w:lineRule="exact"/>
              <w:ind w:left="236"/>
              <w:rPr>
                <w:sz w:val="18"/>
                <w:szCs w:val="18"/>
              </w:rPr>
            </w:pPr>
            <w:r w:rsidRPr="00D27A80">
              <w:rPr>
                <w:sz w:val="18"/>
                <w:szCs w:val="18"/>
              </w:rPr>
              <w:t>«Война</w:t>
            </w:r>
            <w:r w:rsidRPr="00D27A80">
              <w:rPr>
                <w:spacing w:val="-4"/>
                <w:sz w:val="18"/>
                <w:szCs w:val="18"/>
              </w:rPr>
              <w:t xml:space="preserve"> </w:t>
            </w:r>
            <w:r w:rsidRPr="00D27A80">
              <w:rPr>
                <w:sz w:val="18"/>
                <w:szCs w:val="18"/>
              </w:rPr>
              <w:t>и</w:t>
            </w:r>
            <w:r w:rsidRPr="00D27A80">
              <w:rPr>
                <w:spacing w:val="-3"/>
                <w:sz w:val="18"/>
                <w:szCs w:val="18"/>
              </w:rPr>
              <w:t xml:space="preserve"> </w:t>
            </w:r>
            <w:r w:rsidRPr="00D27A80">
              <w:rPr>
                <w:spacing w:val="-4"/>
                <w:sz w:val="18"/>
                <w:szCs w:val="18"/>
              </w:rPr>
              <w:t>мир»</w:t>
            </w:r>
          </w:p>
        </w:tc>
        <w:tc>
          <w:tcPr>
            <w:tcW w:w="812" w:type="dxa"/>
          </w:tcPr>
          <w:p w:rsidR="00A4284F" w:rsidRPr="00D27A80" w:rsidRDefault="00A4284F">
            <w:pPr>
              <w:pStyle w:val="TableParagraph"/>
              <w:rPr>
                <w:b/>
                <w:sz w:val="18"/>
                <w:szCs w:val="18"/>
              </w:rPr>
            </w:pPr>
          </w:p>
          <w:p w:rsidR="00A4284F" w:rsidRPr="00D27A80" w:rsidRDefault="00A4284F">
            <w:pPr>
              <w:pStyle w:val="TableParagraph"/>
              <w:spacing w:before="123"/>
              <w:rPr>
                <w:b/>
                <w:sz w:val="18"/>
                <w:szCs w:val="18"/>
              </w:rPr>
            </w:pPr>
          </w:p>
          <w:p w:rsidR="00A4284F" w:rsidRPr="00D27A80" w:rsidRDefault="004E5E27">
            <w:pPr>
              <w:pStyle w:val="TableParagraph"/>
              <w:ind w:right="237"/>
              <w:jc w:val="right"/>
              <w:rPr>
                <w:sz w:val="18"/>
                <w:szCs w:val="18"/>
              </w:rPr>
            </w:pPr>
            <w:r w:rsidRPr="00D27A80">
              <w:rPr>
                <w:spacing w:val="-10"/>
                <w:sz w:val="18"/>
                <w:szCs w:val="18"/>
              </w:rPr>
              <w:t>1</w:t>
            </w: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r w:rsidR="00A4284F" w:rsidRPr="00D27A80">
        <w:trPr>
          <w:trHeight w:val="343"/>
        </w:trPr>
        <w:tc>
          <w:tcPr>
            <w:tcW w:w="604" w:type="dxa"/>
          </w:tcPr>
          <w:p w:rsidR="00A4284F" w:rsidRPr="00D27A80" w:rsidRDefault="004E5E27">
            <w:pPr>
              <w:pStyle w:val="TableParagraph"/>
              <w:spacing w:before="49"/>
              <w:ind w:left="100"/>
              <w:rPr>
                <w:sz w:val="18"/>
                <w:szCs w:val="18"/>
              </w:rPr>
            </w:pPr>
            <w:r w:rsidRPr="00D27A80">
              <w:rPr>
                <w:spacing w:val="-5"/>
                <w:sz w:val="18"/>
                <w:szCs w:val="18"/>
              </w:rPr>
              <w:t>59</w:t>
            </w:r>
          </w:p>
        </w:tc>
        <w:tc>
          <w:tcPr>
            <w:tcW w:w="2036" w:type="dxa"/>
          </w:tcPr>
          <w:p w:rsidR="00A4284F" w:rsidRPr="00D27A80" w:rsidRDefault="004E5E27">
            <w:pPr>
              <w:pStyle w:val="TableParagraph"/>
              <w:spacing w:before="49"/>
              <w:ind w:left="236"/>
              <w:rPr>
                <w:sz w:val="18"/>
                <w:szCs w:val="18"/>
              </w:rPr>
            </w:pPr>
            <w:r w:rsidRPr="00D27A80">
              <w:rPr>
                <w:spacing w:val="-2"/>
                <w:sz w:val="18"/>
                <w:szCs w:val="18"/>
              </w:rPr>
              <w:t>Роман-эпопея</w:t>
            </w:r>
          </w:p>
        </w:tc>
        <w:tc>
          <w:tcPr>
            <w:tcW w:w="812" w:type="dxa"/>
          </w:tcPr>
          <w:p w:rsidR="00A4284F" w:rsidRPr="00D27A80" w:rsidRDefault="004E5E27">
            <w:pPr>
              <w:pStyle w:val="TableParagraph"/>
              <w:spacing w:before="49"/>
              <w:ind w:right="237"/>
              <w:jc w:val="right"/>
              <w:rPr>
                <w:sz w:val="18"/>
                <w:szCs w:val="18"/>
              </w:rPr>
            </w:pPr>
            <w:r w:rsidRPr="00D27A80">
              <w:rPr>
                <w:spacing w:val="-10"/>
                <w:sz w:val="18"/>
                <w:szCs w:val="18"/>
              </w:rPr>
              <w:t>1</w:t>
            </w: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bl>
    <w:p w:rsidR="00A4284F" w:rsidRPr="00D27A80" w:rsidRDefault="00A4284F">
      <w:pPr>
        <w:pStyle w:val="TableParagraph"/>
        <w:rPr>
          <w:sz w:val="18"/>
          <w:szCs w:val="18"/>
        </w:rPr>
        <w:sectPr w:rsidR="00A4284F" w:rsidRPr="00D27A80">
          <w:type w:val="continuous"/>
          <w:pgSz w:w="11910" w:h="16390"/>
          <w:pgMar w:top="1120" w:right="708" w:bottom="1100" w:left="1559" w:header="0" w:footer="915" w:gutter="0"/>
          <w:cols w:space="720"/>
        </w:sectPr>
      </w:pP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04"/>
        <w:gridCol w:w="2036"/>
        <w:gridCol w:w="812"/>
        <w:gridCol w:w="1538"/>
        <w:gridCol w:w="1592"/>
        <w:gridCol w:w="1138"/>
        <w:gridCol w:w="1844"/>
      </w:tblGrid>
      <w:tr w:rsidR="00A4284F" w:rsidRPr="00D27A80" w:rsidTr="00D27A80">
        <w:trPr>
          <w:trHeight w:val="972"/>
        </w:trPr>
        <w:tc>
          <w:tcPr>
            <w:tcW w:w="604" w:type="dxa"/>
          </w:tcPr>
          <w:p w:rsidR="00A4284F" w:rsidRPr="00D27A80" w:rsidRDefault="00A4284F">
            <w:pPr>
              <w:pStyle w:val="TableParagraph"/>
              <w:rPr>
                <w:sz w:val="18"/>
                <w:szCs w:val="18"/>
              </w:rPr>
            </w:pPr>
          </w:p>
        </w:tc>
        <w:tc>
          <w:tcPr>
            <w:tcW w:w="2036" w:type="dxa"/>
          </w:tcPr>
          <w:p w:rsidR="00A4284F" w:rsidRPr="00D27A80" w:rsidRDefault="004E5E27">
            <w:pPr>
              <w:pStyle w:val="TableParagraph"/>
              <w:spacing w:before="12" w:line="290" w:lineRule="atLeast"/>
              <w:ind w:left="236"/>
              <w:rPr>
                <w:sz w:val="18"/>
                <w:szCs w:val="18"/>
              </w:rPr>
            </w:pPr>
            <w:r w:rsidRPr="00D27A80">
              <w:rPr>
                <w:sz w:val="18"/>
                <w:szCs w:val="18"/>
              </w:rPr>
              <w:t>«Война</w:t>
            </w:r>
            <w:r w:rsidRPr="00D27A80">
              <w:rPr>
                <w:spacing w:val="-14"/>
                <w:sz w:val="18"/>
                <w:szCs w:val="18"/>
              </w:rPr>
              <w:t xml:space="preserve"> </w:t>
            </w:r>
            <w:r w:rsidRPr="00D27A80">
              <w:rPr>
                <w:sz w:val="18"/>
                <w:szCs w:val="18"/>
              </w:rPr>
              <w:t>и</w:t>
            </w:r>
            <w:r w:rsidRPr="00D27A80">
              <w:rPr>
                <w:spacing w:val="-14"/>
                <w:sz w:val="18"/>
                <w:szCs w:val="18"/>
              </w:rPr>
              <w:t xml:space="preserve"> </w:t>
            </w:r>
            <w:r w:rsidRPr="00D27A80">
              <w:rPr>
                <w:sz w:val="18"/>
                <w:szCs w:val="18"/>
              </w:rPr>
              <w:t xml:space="preserve">мир». </w:t>
            </w:r>
            <w:r w:rsidRPr="00D27A80">
              <w:rPr>
                <w:spacing w:val="-2"/>
                <w:sz w:val="18"/>
                <w:szCs w:val="18"/>
              </w:rPr>
              <w:t xml:space="preserve">Нравственные </w:t>
            </w:r>
            <w:r w:rsidRPr="00D27A80">
              <w:rPr>
                <w:sz w:val="18"/>
                <w:szCs w:val="18"/>
              </w:rPr>
              <w:t xml:space="preserve">устои и жизнь </w:t>
            </w:r>
            <w:r w:rsidRPr="00D27A80">
              <w:rPr>
                <w:spacing w:val="-2"/>
                <w:sz w:val="18"/>
                <w:szCs w:val="18"/>
              </w:rPr>
              <w:t>дворянства</w:t>
            </w:r>
          </w:p>
        </w:tc>
        <w:tc>
          <w:tcPr>
            <w:tcW w:w="812" w:type="dxa"/>
          </w:tcPr>
          <w:p w:rsidR="00A4284F" w:rsidRPr="00D27A80" w:rsidRDefault="00A4284F">
            <w:pPr>
              <w:pStyle w:val="TableParagraph"/>
              <w:rPr>
                <w:sz w:val="18"/>
                <w:szCs w:val="18"/>
              </w:rPr>
            </w:pP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r w:rsidR="00A4284F" w:rsidRPr="00D27A80" w:rsidTr="00D27A80">
        <w:trPr>
          <w:trHeight w:val="1286"/>
        </w:trPr>
        <w:tc>
          <w:tcPr>
            <w:tcW w:w="604" w:type="dxa"/>
          </w:tcPr>
          <w:p w:rsidR="00A4284F" w:rsidRPr="00D27A80" w:rsidRDefault="00A4284F">
            <w:pPr>
              <w:pStyle w:val="TableParagraph"/>
              <w:rPr>
                <w:b/>
                <w:sz w:val="18"/>
                <w:szCs w:val="18"/>
              </w:rPr>
            </w:pPr>
          </w:p>
          <w:p w:rsidR="00A4284F" w:rsidRPr="00D27A80" w:rsidRDefault="00A4284F">
            <w:pPr>
              <w:pStyle w:val="TableParagraph"/>
              <w:spacing w:before="123"/>
              <w:rPr>
                <w:b/>
                <w:sz w:val="18"/>
                <w:szCs w:val="18"/>
              </w:rPr>
            </w:pPr>
          </w:p>
          <w:p w:rsidR="00A4284F" w:rsidRPr="00D27A80" w:rsidRDefault="004E5E27">
            <w:pPr>
              <w:pStyle w:val="TableParagraph"/>
              <w:ind w:left="100"/>
              <w:rPr>
                <w:sz w:val="18"/>
                <w:szCs w:val="18"/>
              </w:rPr>
            </w:pPr>
            <w:r w:rsidRPr="00D27A80">
              <w:rPr>
                <w:spacing w:val="-5"/>
                <w:sz w:val="18"/>
                <w:szCs w:val="18"/>
              </w:rPr>
              <w:t>60</w:t>
            </w:r>
          </w:p>
        </w:tc>
        <w:tc>
          <w:tcPr>
            <w:tcW w:w="2036" w:type="dxa"/>
          </w:tcPr>
          <w:p w:rsidR="00A4284F" w:rsidRPr="00D27A80" w:rsidRDefault="004E5E27">
            <w:pPr>
              <w:pStyle w:val="TableParagraph"/>
              <w:spacing w:before="12" w:line="290" w:lineRule="atLeast"/>
              <w:ind w:left="236" w:right="136"/>
              <w:rPr>
                <w:sz w:val="18"/>
                <w:szCs w:val="18"/>
              </w:rPr>
            </w:pPr>
            <w:r w:rsidRPr="00D27A80">
              <w:rPr>
                <w:spacing w:val="-2"/>
                <w:sz w:val="18"/>
                <w:szCs w:val="18"/>
              </w:rPr>
              <w:t xml:space="preserve">«Мысль </w:t>
            </w:r>
            <w:r w:rsidRPr="00D27A80">
              <w:rPr>
                <w:sz w:val="18"/>
                <w:szCs w:val="18"/>
              </w:rPr>
              <w:t>семейная» в романе</w:t>
            </w:r>
            <w:r w:rsidRPr="00D27A80">
              <w:rPr>
                <w:spacing w:val="-14"/>
                <w:sz w:val="18"/>
                <w:szCs w:val="18"/>
              </w:rPr>
              <w:t xml:space="preserve"> </w:t>
            </w:r>
            <w:r w:rsidRPr="00D27A80">
              <w:rPr>
                <w:sz w:val="18"/>
                <w:szCs w:val="18"/>
              </w:rPr>
              <w:t>"Война</w:t>
            </w:r>
            <w:r w:rsidRPr="00D27A80">
              <w:rPr>
                <w:spacing w:val="-14"/>
                <w:sz w:val="18"/>
                <w:szCs w:val="18"/>
              </w:rPr>
              <w:t xml:space="preserve"> </w:t>
            </w:r>
            <w:r w:rsidRPr="00D27A80">
              <w:rPr>
                <w:sz w:val="18"/>
                <w:szCs w:val="18"/>
              </w:rPr>
              <w:t xml:space="preserve">и мир": Ростовы и </w:t>
            </w:r>
            <w:r w:rsidRPr="00D27A80">
              <w:rPr>
                <w:spacing w:val="-2"/>
                <w:sz w:val="18"/>
                <w:szCs w:val="18"/>
              </w:rPr>
              <w:t>Болконские</w:t>
            </w:r>
          </w:p>
        </w:tc>
        <w:tc>
          <w:tcPr>
            <w:tcW w:w="812" w:type="dxa"/>
          </w:tcPr>
          <w:p w:rsidR="00A4284F" w:rsidRPr="00D27A80" w:rsidRDefault="00A4284F">
            <w:pPr>
              <w:pStyle w:val="TableParagraph"/>
              <w:rPr>
                <w:b/>
                <w:sz w:val="18"/>
                <w:szCs w:val="18"/>
              </w:rPr>
            </w:pPr>
          </w:p>
          <w:p w:rsidR="00A4284F" w:rsidRPr="00D27A80" w:rsidRDefault="00A4284F">
            <w:pPr>
              <w:pStyle w:val="TableParagraph"/>
              <w:spacing w:before="123"/>
              <w:rPr>
                <w:b/>
                <w:sz w:val="18"/>
                <w:szCs w:val="18"/>
              </w:rPr>
            </w:pPr>
          </w:p>
          <w:p w:rsidR="00A4284F" w:rsidRPr="00D27A80" w:rsidRDefault="004E5E27">
            <w:pPr>
              <w:pStyle w:val="TableParagraph"/>
              <w:ind w:right="237"/>
              <w:jc w:val="right"/>
              <w:rPr>
                <w:sz w:val="18"/>
                <w:szCs w:val="18"/>
              </w:rPr>
            </w:pPr>
            <w:r w:rsidRPr="00D27A80">
              <w:rPr>
                <w:spacing w:val="-10"/>
                <w:sz w:val="18"/>
                <w:szCs w:val="18"/>
              </w:rPr>
              <w:t>1</w:t>
            </w: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r w:rsidR="00A4284F" w:rsidRPr="00D27A80">
        <w:trPr>
          <w:trHeight w:val="2370"/>
        </w:trPr>
        <w:tc>
          <w:tcPr>
            <w:tcW w:w="604" w:type="dxa"/>
          </w:tcPr>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spacing w:before="52"/>
              <w:rPr>
                <w:b/>
                <w:sz w:val="18"/>
                <w:szCs w:val="18"/>
              </w:rPr>
            </w:pPr>
          </w:p>
          <w:p w:rsidR="00A4284F" w:rsidRPr="00D27A80" w:rsidRDefault="004E5E27">
            <w:pPr>
              <w:pStyle w:val="TableParagraph"/>
              <w:ind w:left="100"/>
              <w:rPr>
                <w:sz w:val="18"/>
                <w:szCs w:val="18"/>
              </w:rPr>
            </w:pPr>
            <w:r w:rsidRPr="00D27A80">
              <w:rPr>
                <w:spacing w:val="-5"/>
                <w:sz w:val="18"/>
                <w:szCs w:val="18"/>
              </w:rPr>
              <w:t>61</w:t>
            </w:r>
          </w:p>
        </w:tc>
        <w:tc>
          <w:tcPr>
            <w:tcW w:w="2036" w:type="dxa"/>
          </w:tcPr>
          <w:p w:rsidR="00A4284F" w:rsidRPr="00D27A80" w:rsidRDefault="004E5E27">
            <w:pPr>
              <w:pStyle w:val="TableParagraph"/>
              <w:spacing w:before="12" w:line="290" w:lineRule="atLeast"/>
              <w:ind w:left="236" w:right="195"/>
              <w:rPr>
                <w:sz w:val="18"/>
                <w:szCs w:val="18"/>
              </w:rPr>
            </w:pPr>
            <w:r w:rsidRPr="00D27A80">
              <w:rPr>
                <w:spacing w:val="-2"/>
                <w:sz w:val="18"/>
                <w:szCs w:val="18"/>
              </w:rPr>
              <w:t xml:space="preserve">Нравственно- философские взгляды Л.Н.Толстого, </w:t>
            </w:r>
            <w:r w:rsidRPr="00D27A80">
              <w:rPr>
                <w:sz w:val="18"/>
                <w:szCs w:val="18"/>
              </w:rPr>
              <w:t>воплощенные в женских</w:t>
            </w:r>
            <w:r w:rsidRPr="00D27A80">
              <w:rPr>
                <w:spacing w:val="-14"/>
                <w:sz w:val="18"/>
                <w:szCs w:val="18"/>
              </w:rPr>
              <w:t xml:space="preserve"> </w:t>
            </w:r>
            <w:r w:rsidRPr="00D27A80">
              <w:rPr>
                <w:sz w:val="18"/>
                <w:szCs w:val="18"/>
              </w:rPr>
              <w:t>образах романа</w:t>
            </w:r>
            <w:r w:rsidRPr="00D27A80">
              <w:rPr>
                <w:spacing w:val="-14"/>
                <w:sz w:val="18"/>
                <w:szCs w:val="18"/>
              </w:rPr>
              <w:t xml:space="preserve"> </w:t>
            </w:r>
            <w:r w:rsidRPr="00D27A80">
              <w:rPr>
                <w:sz w:val="18"/>
                <w:szCs w:val="18"/>
              </w:rPr>
              <w:t>"Война</w:t>
            </w:r>
            <w:r w:rsidRPr="00D27A80">
              <w:rPr>
                <w:spacing w:val="-14"/>
                <w:sz w:val="18"/>
                <w:szCs w:val="18"/>
              </w:rPr>
              <w:t xml:space="preserve"> </w:t>
            </w:r>
            <w:r w:rsidRPr="00D27A80">
              <w:rPr>
                <w:sz w:val="18"/>
                <w:szCs w:val="18"/>
              </w:rPr>
              <w:t xml:space="preserve">и </w:t>
            </w:r>
            <w:r w:rsidRPr="00D27A80">
              <w:rPr>
                <w:spacing w:val="-4"/>
                <w:sz w:val="18"/>
                <w:szCs w:val="18"/>
              </w:rPr>
              <w:t>мир"</w:t>
            </w:r>
          </w:p>
        </w:tc>
        <w:tc>
          <w:tcPr>
            <w:tcW w:w="812" w:type="dxa"/>
          </w:tcPr>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spacing w:before="52"/>
              <w:rPr>
                <w:b/>
                <w:sz w:val="18"/>
                <w:szCs w:val="18"/>
              </w:rPr>
            </w:pPr>
          </w:p>
          <w:p w:rsidR="00A4284F" w:rsidRPr="00D27A80" w:rsidRDefault="004E5E27">
            <w:pPr>
              <w:pStyle w:val="TableParagraph"/>
              <w:ind w:right="237"/>
              <w:jc w:val="right"/>
              <w:rPr>
                <w:sz w:val="18"/>
                <w:szCs w:val="18"/>
              </w:rPr>
            </w:pPr>
            <w:r w:rsidRPr="00D27A80">
              <w:rPr>
                <w:spacing w:val="-10"/>
                <w:sz w:val="18"/>
                <w:szCs w:val="18"/>
              </w:rPr>
              <w:t>1</w:t>
            </w: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r w:rsidR="00A4284F" w:rsidRPr="00D27A80">
        <w:trPr>
          <w:trHeight w:val="1210"/>
        </w:trPr>
        <w:tc>
          <w:tcPr>
            <w:tcW w:w="604" w:type="dxa"/>
          </w:tcPr>
          <w:p w:rsidR="00A4284F" w:rsidRPr="00D27A80" w:rsidRDefault="00A4284F">
            <w:pPr>
              <w:pStyle w:val="TableParagraph"/>
              <w:spacing w:before="231"/>
              <w:rPr>
                <w:b/>
                <w:sz w:val="18"/>
                <w:szCs w:val="18"/>
              </w:rPr>
            </w:pPr>
          </w:p>
          <w:p w:rsidR="00A4284F" w:rsidRPr="00D27A80" w:rsidRDefault="004E5E27">
            <w:pPr>
              <w:pStyle w:val="TableParagraph"/>
              <w:ind w:left="100"/>
              <w:rPr>
                <w:sz w:val="18"/>
                <w:szCs w:val="18"/>
              </w:rPr>
            </w:pPr>
            <w:r w:rsidRPr="00D27A80">
              <w:rPr>
                <w:spacing w:val="-5"/>
                <w:sz w:val="18"/>
                <w:szCs w:val="18"/>
              </w:rPr>
              <w:t>62</w:t>
            </w:r>
          </w:p>
        </w:tc>
        <w:tc>
          <w:tcPr>
            <w:tcW w:w="2036" w:type="dxa"/>
          </w:tcPr>
          <w:p w:rsidR="00A4284F" w:rsidRPr="00D27A80" w:rsidRDefault="004E5E27">
            <w:pPr>
              <w:pStyle w:val="TableParagraph"/>
              <w:spacing w:before="12" w:line="290" w:lineRule="atLeast"/>
              <w:ind w:left="236" w:right="361"/>
              <w:rPr>
                <w:sz w:val="18"/>
                <w:szCs w:val="18"/>
              </w:rPr>
            </w:pPr>
            <w:r w:rsidRPr="00D27A80">
              <w:rPr>
                <w:spacing w:val="-2"/>
                <w:sz w:val="18"/>
                <w:szCs w:val="18"/>
              </w:rPr>
              <w:t xml:space="preserve">Андрей Болконский: </w:t>
            </w:r>
            <w:r w:rsidRPr="00D27A80">
              <w:rPr>
                <w:sz w:val="18"/>
                <w:szCs w:val="18"/>
              </w:rPr>
              <w:t>поиски</w:t>
            </w:r>
            <w:r w:rsidRPr="00D27A80">
              <w:rPr>
                <w:spacing w:val="-14"/>
                <w:sz w:val="18"/>
                <w:szCs w:val="18"/>
              </w:rPr>
              <w:t xml:space="preserve"> </w:t>
            </w:r>
            <w:r w:rsidRPr="00D27A80">
              <w:rPr>
                <w:sz w:val="18"/>
                <w:szCs w:val="18"/>
              </w:rPr>
              <w:t xml:space="preserve">смысла </w:t>
            </w:r>
            <w:r w:rsidRPr="00D27A80">
              <w:rPr>
                <w:spacing w:val="-2"/>
                <w:sz w:val="18"/>
                <w:szCs w:val="18"/>
              </w:rPr>
              <w:t>жизни</w:t>
            </w:r>
          </w:p>
        </w:tc>
        <w:tc>
          <w:tcPr>
            <w:tcW w:w="812" w:type="dxa"/>
          </w:tcPr>
          <w:p w:rsidR="00A4284F" w:rsidRPr="00D27A80" w:rsidRDefault="00A4284F">
            <w:pPr>
              <w:pStyle w:val="TableParagraph"/>
              <w:spacing w:before="231"/>
              <w:rPr>
                <w:b/>
                <w:sz w:val="18"/>
                <w:szCs w:val="18"/>
              </w:rPr>
            </w:pPr>
          </w:p>
          <w:p w:rsidR="00A4284F" w:rsidRPr="00D27A80" w:rsidRDefault="004E5E27">
            <w:pPr>
              <w:pStyle w:val="TableParagraph"/>
              <w:ind w:right="237"/>
              <w:jc w:val="right"/>
              <w:rPr>
                <w:sz w:val="18"/>
                <w:szCs w:val="18"/>
              </w:rPr>
            </w:pPr>
            <w:r w:rsidRPr="00D27A80">
              <w:rPr>
                <w:spacing w:val="-10"/>
                <w:sz w:val="18"/>
                <w:szCs w:val="18"/>
              </w:rPr>
              <w:t>1</w:t>
            </w: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r w:rsidR="00A4284F" w:rsidRPr="00D27A80">
        <w:trPr>
          <w:trHeight w:val="920"/>
        </w:trPr>
        <w:tc>
          <w:tcPr>
            <w:tcW w:w="604" w:type="dxa"/>
          </w:tcPr>
          <w:p w:rsidR="00A4284F" w:rsidRPr="00D27A80" w:rsidRDefault="00A4284F">
            <w:pPr>
              <w:pStyle w:val="TableParagraph"/>
              <w:spacing w:before="86"/>
              <w:rPr>
                <w:b/>
                <w:sz w:val="18"/>
                <w:szCs w:val="18"/>
              </w:rPr>
            </w:pPr>
          </w:p>
          <w:p w:rsidR="00A4284F" w:rsidRPr="00D27A80" w:rsidRDefault="004E5E27">
            <w:pPr>
              <w:pStyle w:val="TableParagraph"/>
              <w:ind w:left="100"/>
              <w:rPr>
                <w:sz w:val="18"/>
                <w:szCs w:val="18"/>
              </w:rPr>
            </w:pPr>
            <w:r w:rsidRPr="00D27A80">
              <w:rPr>
                <w:spacing w:val="-5"/>
                <w:sz w:val="18"/>
                <w:szCs w:val="18"/>
              </w:rPr>
              <w:t>63</w:t>
            </w:r>
          </w:p>
        </w:tc>
        <w:tc>
          <w:tcPr>
            <w:tcW w:w="2036" w:type="dxa"/>
          </w:tcPr>
          <w:p w:rsidR="00A4284F" w:rsidRPr="00D27A80" w:rsidRDefault="004E5E27">
            <w:pPr>
              <w:pStyle w:val="TableParagraph"/>
              <w:spacing w:before="12" w:line="290" w:lineRule="atLeast"/>
              <w:ind w:left="236" w:right="397"/>
              <w:rPr>
                <w:sz w:val="18"/>
                <w:szCs w:val="18"/>
              </w:rPr>
            </w:pPr>
            <w:r w:rsidRPr="00D27A80">
              <w:rPr>
                <w:spacing w:val="-2"/>
                <w:sz w:val="18"/>
                <w:szCs w:val="18"/>
              </w:rPr>
              <w:t xml:space="preserve">Духовные </w:t>
            </w:r>
            <w:r w:rsidRPr="00D27A80">
              <w:rPr>
                <w:sz w:val="18"/>
                <w:szCs w:val="18"/>
              </w:rPr>
              <w:t>искания</w:t>
            </w:r>
            <w:r w:rsidRPr="00D27A80">
              <w:rPr>
                <w:spacing w:val="-14"/>
                <w:sz w:val="18"/>
                <w:szCs w:val="18"/>
              </w:rPr>
              <w:t xml:space="preserve"> </w:t>
            </w:r>
            <w:r w:rsidRPr="00D27A80">
              <w:rPr>
                <w:sz w:val="18"/>
                <w:szCs w:val="18"/>
              </w:rPr>
              <w:t xml:space="preserve">Пьера </w:t>
            </w:r>
            <w:r w:rsidRPr="00D27A80">
              <w:rPr>
                <w:spacing w:val="-2"/>
                <w:sz w:val="18"/>
                <w:szCs w:val="18"/>
              </w:rPr>
              <w:t>Безухова</w:t>
            </w:r>
          </w:p>
        </w:tc>
        <w:tc>
          <w:tcPr>
            <w:tcW w:w="812" w:type="dxa"/>
          </w:tcPr>
          <w:p w:rsidR="00A4284F" w:rsidRPr="00D27A80" w:rsidRDefault="00A4284F">
            <w:pPr>
              <w:pStyle w:val="TableParagraph"/>
              <w:spacing w:before="86"/>
              <w:rPr>
                <w:b/>
                <w:sz w:val="18"/>
                <w:szCs w:val="18"/>
              </w:rPr>
            </w:pPr>
          </w:p>
          <w:p w:rsidR="00A4284F" w:rsidRPr="00D27A80" w:rsidRDefault="004E5E27">
            <w:pPr>
              <w:pStyle w:val="TableParagraph"/>
              <w:ind w:right="237"/>
              <w:jc w:val="right"/>
              <w:rPr>
                <w:sz w:val="18"/>
                <w:szCs w:val="18"/>
              </w:rPr>
            </w:pPr>
            <w:r w:rsidRPr="00D27A80">
              <w:rPr>
                <w:spacing w:val="-10"/>
                <w:sz w:val="18"/>
                <w:szCs w:val="18"/>
              </w:rPr>
              <w:t>1</w:t>
            </w: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r w:rsidR="00A4284F" w:rsidRPr="00D27A80" w:rsidTr="00D27A80">
        <w:trPr>
          <w:trHeight w:val="890"/>
        </w:trPr>
        <w:tc>
          <w:tcPr>
            <w:tcW w:w="604" w:type="dxa"/>
          </w:tcPr>
          <w:p w:rsidR="00A4284F" w:rsidRPr="00D27A80" w:rsidRDefault="00A4284F">
            <w:pPr>
              <w:pStyle w:val="TableParagraph"/>
              <w:spacing w:before="231"/>
              <w:rPr>
                <w:b/>
                <w:sz w:val="18"/>
                <w:szCs w:val="18"/>
              </w:rPr>
            </w:pPr>
          </w:p>
          <w:p w:rsidR="00A4284F" w:rsidRPr="00D27A80" w:rsidRDefault="004E5E27">
            <w:pPr>
              <w:pStyle w:val="TableParagraph"/>
              <w:ind w:left="100"/>
              <w:rPr>
                <w:sz w:val="18"/>
                <w:szCs w:val="18"/>
              </w:rPr>
            </w:pPr>
            <w:r w:rsidRPr="00D27A80">
              <w:rPr>
                <w:spacing w:val="-5"/>
                <w:sz w:val="18"/>
                <w:szCs w:val="18"/>
              </w:rPr>
              <w:t>64</w:t>
            </w:r>
          </w:p>
        </w:tc>
        <w:tc>
          <w:tcPr>
            <w:tcW w:w="2036" w:type="dxa"/>
          </w:tcPr>
          <w:p w:rsidR="00A4284F" w:rsidRPr="00D27A80" w:rsidRDefault="004E5E27">
            <w:pPr>
              <w:pStyle w:val="TableParagraph"/>
              <w:spacing w:before="12" w:line="290" w:lineRule="atLeast"/>
              <w:ind w:left="236"/>
              <w:rPr>
                <w:sz w:val="18"/>
                <w:szCs w:val="18"/>
              </w:rPr>
            </w:pPr>
            <w:r w:rsidRPr="00D27A80">
              <w:rPr>
                <w:spacing w:val="-2"/>
                <w:sz w:val="18"/>
                <w:szCs w:val="18"/>
              </w:rPr>
              <w:t xml:space="preserve">Отечественная </w:t>
            </w:r>
            <w:r w:rsidRPr="00D27A80">
              <w:rPr>
                <w:sz w:val="18"/>
                <w:szCs w:val="18"/>
              </w:rPr>
              <w:t>война</w:t>
            </w:r>
            <w:r w:rsidRPr="00D27A80">
              <w:rPr>
                <w:spacing w:val="-14"/>
                <w:sz w:val="18"/>
                <w:szCs w:val="18"/>
              </w:rPr>
              <w:t xml:space="preserve"> </w:t>
            </w:r>
            <w:r w:rsidRPr="00D27A80">
              <w:rPr>
                <w:sz w:val="18"/>
                <w:szCs w:val="18"/>
              </w:rPr>
              <w:t>1812</w:t>
            </w:r>
            <w:r w:rsidRPr="00D27A80">
              <w:rPr>
                <w:spacing w:val="-13"/>
                <w:sz w:val="18"/>
                <w:szCs w:val="18"/>
              </w:rPr>
              <w:t xml:space="preserve"> </w:t>
            </w:r>
            <w:r w:rsidRPr="00D27A80">
              <w:rPr>
                <w:sz w:val="18"/>
                <w:szCs w:val="18"/>
              </w:rPr>
              <w:t>года</w:t>
            </w:r>
            <w:r w:rsidRPr="00D27A80">
              <w:rPr>
                <w:spacing w:val="-14"/>
                <w:sz w:val="18"/>
                <w:szCs w:val="18"/>
              </w:rPr>
              <w:t xml:space="preserve"> </w:t>
            </w:r>
            <w:r w:rsidRPr="00D27A80">
              <w:rPr>
                <w:sz w:val="18"/>
                <w:szCs w:val="18"/>
              </w:rPr>
              <w:t xml:space="preserve">в романе "Война и </w:t>
            </w:r>
            <w:r w:rsidRPr="00D27A80">
              <w:rPr>
                <w:spacing w:val="-4"/>
                <w:sz w:val="18"/>
                <w:szCs w:val="18"/>
              </w:rPr>
              <w:t>мир"</w:t>
            </w:r>
          </w:p>
        </w:tc>
        <w:tc>
          <w:tcPr>
            <w:tcW w:w="812" w:type="dxa"/>
          </w:tcPr>
          <w:p w:rsidR="00A4284F" w:rsidRPr="00D27A80" w:rsidRDefault="00A4284F">
            <w:pPr>
              <w:pStyle w:val="TableParagraph"/>
              <w:spacing w:before="231"/>
              <w:rPr>
                <w:b/>
                <w:sz w:val="18"/>
                <w:szCs w:val="18"/>
              </w:rPr>
            </w:pPr>
          </w:p>
          <w:p w:rsidR="00A4284F" w:rsidRPr="00D27A80" w:rsidRDefault="004E5E27">
            <w:pPr>
              <w:pStyle w:val="TableParagraph"/>
              <w:ind w:right="237"/>
              <w:jc w:val="right"/>
              <w:rPr>
                <w:sz w:val="18"/>
                <w:szCs w:val="18"/>
              </w:rPr>
            </w:pPr>
            <w:r w:rsidRPr="00D27A80">
              <w:rPr>
                <w:spacing w:val="-10"/>
                <w:sz w:val="18"/>
                <w:szCs w:val="18"/>
              </w:rPr>
              <w:t>1</w:t>
            </w: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r w:rsidR="00A4284F" w:rsidRPr="00D27A80">
        <w:trPr>
          <w:trHeight w:val="1789"/>
        </w:trPr>
        <w:tc>
          <w:tcPr>
            <w:tcW w:w="604" w:type="dxa"/>
          </w:tcPr>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spacing w:before="15"/>
              <w:rPr>
                <w:b/>
                <w:sz w:val="18"/>
                <w:szCs w:val="18"/>
              </w:rPr>
            </w:pPr>
          </w:p>
          <w:p w:rsidR="00A4284F" w:rsidRPr="00D27A80" w:rsidRDefault="004E5E27">
            <w:pPr>
              <w:pStyle w:val="TableParagraph"/>
              <w:ind w:left="100"/>
              <w:rPr>
                <w:sz w:val="18"/>
                <w:szCs w:val="18"/>
              </w:rPr>
            </w:pPr>
            <w:r w:rsidRPr="00D27A80">
              <w:rPr>
                <w:spacing w:val="-5"/>
                <w:sz w:val="18"/>
                <w:szCs w:val="18"/>
              </w:rPr>
              <w:t>65</w:t>
            </w:r>
          </w:p>
        </w:tc>
        <w:tc>
          <w:tcPr>
            <w:tcW w:w="2036" w:type="dxa"/>
          </w:tcPr>
          <w:p w:rsidR="00A4284F" w:rsidRPr="00D27A80" w:rsidRDefault="004E5E27">
            <w:pPr>
              <w:pStyle w:val="TableParagraph"/>
              <w:spacing w:before="12" w:line="290" w:lineRule="atLeast"/>
              <w:ind w:left="236" w:right="144"/>
              <w:rPr>
                <w:sz w:val="18"/>
                <w:szCs w:val="18"/>
              </w:rPr>
            </w:pPr>
            <w:r w:rsidRPr="00D27A80">
              <w:rPr>
                <w:spacing w:val="-2"/>
                <w:sz w:val="18"/>
                <w:szCs w:val="18"/>
              </w:rPr>
              <w:t xml:space="preserve">Бородинское </w:t>
            </w:r>
            <w:r w:rsidRPr="00D27A80">
              <w:rPr>
                <w:sz w:val="18"/>
                <w:szCs w:val="18"/>
              </w:rPr>
              <w:t xml:space="preserve">сражение как </w:t>
            </w:r>
            <w:r w:rsidRPr="00D27A80">
              <w:rPr>
                <w:spacing w:val="-2"/>
                <w:sz w:val="18"/>
                <w:szCs w:val="18"/>
              </w:rPr>
              <w:t xml:space="preserve">идейно- композициионны </w:t>
            </w:r>
            <w:r w:rsidRPr="00D27A80">
              <w:rPr>
                <w:sz w:val="18"/>
                <w:szCs w:val="18"/>
              </w:rPr>
              <w:t>й центр романа "Война и мир"</w:t>
            </w:r>
          </w:p>
        </w:tc>
        <w:tc>
          <w:tcPr>
            <w:tcW w:w="812" w:type="dxa"/>
          </w:tcPr>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spacing w:before="15"/>
              <w:rPr>
                <w:b/>
                <w:sz w:val="18"/>
                <w:szCs w:val="18"/>
              </w:rPr>
            </w:pPr>
          </w:p>
          <w:p w:rsidR="00A4284F" w:rsidRPr="00D27A80" w:rsidRDefault="004E5E27">
            <w:pPr>
              <w:pStyle w:val="TableParagraph"/>
              <w:ind w:right="237"/>
              <w:jc w:val="right"/>
              <w:rPr>
                <w:sz w:val="18"/>
                <w:szCs w:val="18"/>
              </w:rPr>
            </w:pPr>
            <w:r w:rsidRPr="00D27A80">
              <w:rPr>
                <w:spacing w:val="-10"/>
                <w:sz w:val="18"/>
                <w:szCs w:val="18"/>
              </w:rPr>
              <w:t>1</w:t>
            </w: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r w:rsidR="00A4284F" w:rsidRPr="00D27A80" w:rsidTr="00D27A80">
        <w:trPr>
          <w:trHeight w:val="963"/>
        </w:trPr>
        <w:tc>
          <w:tcPr>
            <w:tcW w:w="604" w:type="dxa"/>
          </w:tcPr>
          <w:p w:rsidR="00A4284F" w:rsidRPr="00D27A80" w:rsidRDefault="00A4284F">
            <w:pPr>
              <w:pStyle w:val="TableParagraph"/>
              <w:spacing w:before="231"/>
              <w:rPr>
                <w:b/>
                <w:sz w:val="18"/>
                <w:szCs w:val="18"/>
              </w:rPr>
            </w:pPr>
          </w:p>
          <w:p w:rsidR="00A4284F" w:rsidRPr="00D27A80" w:rsidRDefault="004E5E27">
            <w:pPr>
              <w:pStyle w:val="TableParagraph"/>
              <w:ind w:left="100"/>
              <w:rPr>
                <w:sz w:val="18"/>
                <w:szCs w:val="18"/>
              </w:rPr>
            </w:pPr>
            <w:r w:rsidRPr="00D27A80">
              <w:rPr>
                <w:spacing w:val="-5"/>
                <w:sz w:val="18"/>
                <w:szCs w:val="18"/>
              </w:rPr>
              <w:t>66</w:t>
            </w:r>
          </w:p>
        </w:tc>
        <w:tc>
          <w:tcPr>
            <w:tcW w:w="2036" w:type="dxa"/>
          </w:tcPr>
          <w:p w:rsidR="00A4284F" w:rsidRPr="00D27A80" w:rsidRDefault="004E5E27">
            <w:pPr>
              <w:pStyle w:val="TableParagraph"/>
              <w:spacing w:before="12" w:line="290" w:lineRule="atLeast"/>
              <w:ind w:left="236" w:right="144"/>
              <w:rPr>
                <w:sz w:val="18"/>
                <w:szCs w:val="18"/>
              </w:rPr>
            </w:pPr>
            <w:r w:rsidRPr="00D27A80">
              <w:rPr>
                <w:sz w:val="18"/>
                <w:szCs w:val="18"/>
              </w:rPr>
              <w:t>Образы</w:t>
            </w:r>
            <w:r w:rsidRPr="00D27A80">
              <w:rPr>
                <w:spacing w:val="-14"/>
                <w:sz w:val="18"/>
                <w:szCs w:val="18"/>
              </w:rPr>
              <w:t xml:space="preserve"> </w:t>
            </w:r>
            <w:r w:rsidRPr="00D27A80">
              <w:rPr>
                <w:sz w:val="18"/>
                <w:szCs w:val="18"/>
              </w:rPr>
              <w:t xml:space="preserve">Кутузова и Наполеона в романе "Война и </w:t>
            </w:r>
            <w:r w:rsidRPr="00D27A80">
              <w:rPr>
                <w:spacing w:val="-4"/>
                <w:sz w:val="18"/>
                <w:szCs w:val="18"/>
              </w:rPr>
              <w:t>мир"</w:t>
            </w:r>
          </w:p>
        </w:tc>
        <w:tc>
          <w:tcPr>
            <w:tcW w:w="812" w:type="dxa"/>
          </w:tcPr>
          <w:p w:rsidR="00A4284F" w:rsidRPr="00D27A80" w:rsidRDefault="00A4284F">
            <w:pPr>
              <w:pStyle w:val="TableParagraph"/>
              <w:spacing w:before="231"/>
              <w:rPr>
                <w:b/>
                <w:sz w:val="18"/>
                <w:szCs w:val="18"/>
              </w:rPr>
            </w:pPr>
          </w:p>
          <w:p w:rsidR="00A4284F" w:rsidRPr="00D27A80" w:rsidRDefault="004E5E27">
            <w:pPr>
              <w:pStyle w:val="TableParagraph"/>
              <w:ind w:right="237"/>
              <w:jc w:val="right"/>
              <w:rPr>
                <w:sz w:val="18"/>
                <w:szCs w:val="18"/>
              </w:rPr>
            </w:pPr>
            <w:r w:rsidRPr="00D27A80">
              <w:rPr>
                <w:spacing w:val="-10"/>
                <w:sz w:val="18"/>
                <w:szCs w:val="18"/>
              </w:rPr>
              <w:t>1</w:t>
            </w: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r w:rsidR="00A4284F" w:rsidRPr="00D27A80" w:rsidTr="00D27A80">
        <w:trPr>
          <w:trHeight w:val="1150"/>
        </w:trPr>
        <w:tc>
          <w:tcPr>
            <w:tcW w:w="604" w:type="dxa"/>
          </w:tcPr>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spacing w:before="15"/>
              <w:rPr>
                <w:b/>
                <w:sz w:val="18"/>
                <w:szCs w:val="18"/>
              </w:rPr>
            </w:pPr>
          </w:p>
          <w:p w:rsidR="00A4284F" w:rsidRPr="00D27A80" w:rsidRDefault="004E5E27">
            <w:pPr>
              <w:pStyle w:val="TableParagraph"/>
              <w:ind w:left="100"/>
              <w:rPr>
                <w:sz w:val="18"/>
                <w:szCs w:val="18"/>
              </w:rPr>
            </w:pPr>
            <w:r w:rsidRPr="00D27A80">
              <w:rPr>
                <w:spacing w:val="-5"/>
                <w:sz w:val="18"/>
                <w:szCs w:val="18"/>
              </w:rPr>
              <w:t>67</w:t>
            </w:r>
          </w:p>
        </w:tc>
        <w:tc>
          <w:tcPr>
            <w:tcW w:w="2036" w:type="dxa"/>
          </w:tcPr>
          <w:p w:rsidR="00A4284F" w:rsidRPr="00D27A80" w:rsidRDefault="004E5E27">
            <w:pPr>
              <w:pStyle w:val="TableParagraph"/>
              <w:spacing w:before="12" w:line="290" w:lineRule="atLeast"/>
              <w:ind w:left="236" w:right="136"/>
              <w:rPr>
                <w:sz w:val="18"/>
                <w:szCs w:val="18"/>
              </w:rPr>
            </w:pPr>
            <w:r w:rsidRPr="00D27A80">
              <w:rPr>
                <w:spacing w:val="-2"/>
                <w:sz w:val="18"/>
                <w:szCs w:val="18"/>
              </w:rPr>
              <w:t xml:space="preserve">«Мысль </w:t>
            </w:r>
            <w:r w:rsidRPr="00D27A80">
              <w:rPr>
                <w:sz w:val="18"/>
                <w:szCs w:val="18"/>
              </w:rPr>
              <w:t>народная» в романе</w:t>
            </w:r>
            <w:r w:rsidRPr="00D27A80">
              <w:rPr>
                <w:spacing w:val="-14"/>
                <w:sz w:val="18"/>
                <w:szCs w:val="18"/>
              </w:rPr>
              <w:t xml:space="preserve"> </w:t>
            </w:r>
            <w:r w:rsidRPr="00D27A80">
              <w:rPr>
                <w:sz w:val="18"/>
                <w:szCs w:val="18"/>
              </w:rPr>
              <w:t>"Война</w:t>
            </w:r>
            <w:r w:rsidRPr="00D27A80">
              <w:rPr>
                <w:spacing w:val="-14"/>
                <w:sz w:val="18"/>
                <w:szCs w:val="18"/>
              </w:rPr>
              <w:t xml:space="preserve"> </w:t>
            </w:r>
            <w:r w:rsidRPr="00D27A80">
              <w:rPr>
                <w:sz w:val="18"/>
                <w:szCs w:val="18"/>
              </w:rPr>
              <w:t xml:space="preserve">и </w:t>
            </w:r>
            <w:r w:rsidRPr="00D27A80">
              <w:rPr>
                <w:spacing w:val="-2"/>
                <w:sz w:val="18"/>
                <w:szCs w:val="18"/>
              </w:rPr>
              <w:t>мир".Образ Платона Каратаева</w:t>
            </w:r>
          </w:p>
        </w:tc>
        <w:tc>
          <w:tcPr>
            <w:tcW w:w="812" w:type="dxa"/>
          </w:tcPr>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spacing w:before="15"/>
              <w:rPr>
                <w:b/>
                <w:sz w:val="18"/>
                <w:szCs w:val="18"/>
              </w:rPr>
            </w:pPr>
          </w:p>
          <w:p w:rsidR="00A4284F" w:rsidRPr="00D27A80" w:rsidRDefault="004E5E27">
            <w:pPr>
              <w:pStyle w:val="TableParagraph"/>
              <w:ind w:right="237"/>
              <w:jc w:val="right"/>
              <w:rPr>
                <w:sz w:val="18"/>
                <w:szCs w:val="18"/>
              </w:rPr>
            </w:pPr>
            <w:r w:rsidRPr="00D27A80">
              <w:rPr>
                <w:spacing w:val="-10"/>
                <w:sz w:val="18"/>
                <w:szCs w:val="18"/>
              </w:rPr>
              <w:t>1</w:t>
            </w: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r w:rsidR="00A4284F" w:rsidRPr="00D27A80">
        <w:trPr>
          <w:trHeight w:val="593"/>
        </w:trPr>
        <w:tc>
          <w:tcPr>
            <w:tcW w:w="604" w:type="dxa"/>
          </w:tcPr>
          <w:p w:rsidR="00A4284F" w:rsidRPr="00D27A80" w:rsidRDefault="004E5E27">
            <w:pPr>
              <w:pStyle w:val="TableParagraph"/>
              <w:spacing w:before="49"/>
              <w:ind w:left="100"/>
              <w:rPr>
                <w:sz w:val="18"/>
                <w:szCs w:val="18"/>
              </w:rPr>
            </w:pPr>
            <w:r w:rsidRPr="00D27A80">
              <w:rPr>
                <w:spacing w:val="-5"/>
                <w:sz w:val="18"/>
                <w:szCs w:val="18"/>
              </w:rPr>
              <w:t>68</w:t>
            </w:r>
          </w:p>
        </w:tc>
        <w:tc>
          <w:tcPr>
            <w:tcW w:w="2036" w:type="dxa"/>
          </w:tcPr>
          <w:p w:rsidR="00A4284F" w:rsidRPr="00D27A80" w:rsidRDefault="004E5E27">
            <w:pPr>
              <w:pStyle w:val="TableParagraph"/>
              <w:spacing w:line="290" w:lineRule="atLeast"/>
              <w:ind w:left="236"/>
              <w:rPr>
                <w:sz w:val="18"/>
                <w:szCs w:val="18"/>
              </w:rPr>
            </w:pPr>
            <w:r w:rsidRPr="00D27A80">
              <w:rPr>
                <w:spacing w:val="-2"/>
                <w:sz w:val="18"/>
                <w:szCs w:val="18"/>
              </w:rPr>
              <w:t xml:space="preserve">Философия </w:t>
            </w:r>
            <w:r w:rsidRPr="00D27A80">
              <w:rPr>
                <w:sz w:val="18"/>
                <w:szCs w:val="18"/>
              </w:rPr>
              <w:t>истории</w:t>
            </w:r>
            <w:r w:rsidRPr="00D27A80">
              <w:rPr>
                <w:spacing w:val="-14"/>
                <w:sz w:val="18"/>
                <w:szCs w:val="18"/>
              </w:rPr>
              <w:t xml:space="preserve"> </w:t>
            </w:r>
            <w:r w:rsidRPr="00D27A80">
              <w:rPr>
                <w:sz w:val="18"/>
                <w:szCs w:val="18"/>
              </w:rPr>
              <w:t>в</w:t>
            </w:r>
            <w:r w:rsidRPr="00D27A80">
              <w:rPr>
                <w:spacing w:val="-14"/>
                <w:sz w:val="18"/>
                <w:szCs w:val="18"/>
              </w:rPr>
              <w:t xml:space="preserve"> </w:t>
            </w:r>
            <w:r w:rsidRPr="00D27A80">
              <w:rPr>
                <w:sz w:val="18"/>
                <w:szCs w:val="18"/>
              </w:rPr>
              <w:t>романе</w:t>
            </w:r>
          </w:p>
        </w:tc>
        <w:tc>
          <w:tcPr>
            <w:tcW w:w="812" w:type="dxa"/>
          </w:tcPr>
          <w:p w:rsidR="00A4284F" w:rsidRPr="00D27A80" w:rsidRDefault="004E5E27">
            <w:pPr>
              <w:pStyle w:val="TableParagraph"/>
              <w:spacing w:before="49"/>
              <w:ind w:right="237"/>
              <w:jc w:val="right"/>
              <w:rPr>
                <w:sz w:val="18"/>
                <w:szCs w:val="18"/>
              </w:rPr>
            </w:pPr>
            <w:r w:rsidRPr="00D27A80">
              <w:rPr>
                <w:spacing w:val="-10"/>
                <w:sz w:val="18"/>
                <w:szCs w:val="18"/>
              </w:rPr>
              <w:t>1</w:t>
            </w: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bl>
    <w:p w:rsidR="00A4284F" w:rsidRPr="00D27A80" w:rsidRDefault="00A4284F">
      <w:pPr>
        <w:pStyle w:val="TableParagraph"/>
        <w:rPr>
          <w:sz w:val="18"/>
          <w:szCs w:val="18"/>
        </w:rPr>
        <w:sectPr w:rsidR="00A4284F" w:rsidRPr="00D27A80">
          <w:type w:val="continuous"/>
          <w:pgSz w:w="11910" w:h="16390"/>
          <w:pgMar w:top="1120" w:right="708" w:bottom="1140" w:left="1559" w:header="0" w:footer="915" w:gutter="0"/>
          <w:cols w:space="720"/>
        </w:sectPr>
      </w:pP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04"/>
        <w:gridCol w:w="2036"/>
        <w:gridCol w:w="812"/>
        <w:gridCol w:w="1538"/>
        <w:gridCol w:w="1592"/>
        <w:gridCol w:w="1138"/>
        <w:gridCol w:w="1844"/>
      </w:tblGrid>
      <w:tr w:rsidR="00A4284F" w:rsidRPr="00D27A80">
        <w:trPr>
          <w:trHeight w:val="920"/>
        </w:trPr>
        <w:tc>
          <w:tcPr>
            <w:tcW w:w="604" w:type="dxa"/>
          </w:tcPr>
          <w:p w:rsidR="00A4284F" w:rsidRPr="00D27A80" w:rsidRDefault="00A4284F">
            <w:pPr>
              <w:pStyle w:val="TableParagraph"/>
              <w:rPr>
                <w:sz w:val="18"/>
                <w:szCs w:val="18"/>
              </w:rPr>
            </w:pPr>
          </w:p>
        </w:tc>
        <w:tc>
          <w:tcPr>
            <w:tcW w:w="2036" w:type="dxa"/>
          </w:tcPr>
          <w:p w:rsidR="00A4284F" w:rsidRPr="00D27A80" w:rsidRDefault="004E5E27">
            <w:pPr>
              <w:pStyle w:val="TableParagraph"/>
              <w:spacing w:before="12" w:line="290" w:lineRule="atLeast"/>
              <w:ind w:left="236" w:right="93"/>
              <w:rPr>
                <w:sz w:val="18"/>
                <w:szCs w:val="18"/>
              </w:rPr>
            </w:pPr>
            <w:r w:rsidRPr="00D27A80">
              <w:rPr>
                <w:sz w:val="18"/>
                <w:szCs w:val="18"/>
              </w:rPr>
              <w:t>"Война и мир": роль личности и стихийное</w:t>
            </w:r>
            <w:r w:rsidRPr="00D27A80">
              <w:rPr>
                <w:spacing w:val="-14"/>
                <w:sz w:val="18"/>
                <w:szCs w:val="18"/>
              </w:rPr>
              <w:t xml:space="preserve"> </w:t>
            </w:r>
            <w:r w:rsidRPr="00D27A80">
              <w:rPr>
                <w:sz w:val="18"/>
                <w:szCs w:val="18"/>
              </w:rPr>
              <w:t>начало</w:t>
            </w:r>
          </w:p>
        </w:tc>
        <w:tc>
          <w:tcPr>
            <w:tcW w:w="812" w:type="dxa"/>
          </w:tcPr>
          <w:p w:rsidR="00A4284F" w:rsidRPr="00D27A80" w:rsidRDefault="00A4284F">
            <w:pPr>
              <w:pStyle w:val="TableParagraph"/>
              <w:rPr>
                <w:sz w:val="18"/>
                <w:szCs w:val="18"/>
              </w:rPr>
            </w:pP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r w:rsidR="00A4284F" w:rsidRPr="00D27A80">
        <w:trPr>
          <w:trHeight w:val="1210"/>
        </w:trPr>
        <w:tc>
          <w:tcPr>
            <w:tcW w:w="604" w:type="dxa"/>
          </w:tcPr>
          <w:p w:rsidR="00A4284F" w:rsidRPr="00D27A80" w:rsidRDefault="00A4284F">
            <w:pPr>
              <w:pStyle w:val="TableParagraph"/>
              <w:spacing w:before="231"/>
              <w:rPr>
                <w:b/>
                <w:sz w:val="18"/>
                <w:szCs w:val="18"/>
              </w:rPr>
            </w:pPr>
          </w:p>
          <w:p w:rsidR="00A4284F" w:rsidRPr="00D27A80" w:rsidRDefault="004E5E27">
            <w:pPr>
              <w:pStyle w:val="TableParagraph"/>
              <w:ind w:left="100"/>
              <w:rPr>
                <w:sz w:val="18"/>
                <w:szCs w:val="18"/>
              </w:rPr>
            </w:pPr>
            <w:r w:rsidRPr="00D27A80">
              <w:rPr>
                <w:spacing w:val="-5"/>
                <w:sz w:val="18"/>
                <w:szCs w:val="18"/>
              </w:rPr>
              <w:t>69</w:t>
            </w:r>
          </w:p>
        </w:tc>
        <w:tc>
          <w:tcPr>
            <w:tcW w:w="2036" w:type="dxa"/>
          </w:tcPr>
          <w:p w:rsidR="00A4284F" w:rsidRPr="00D27A80" w:rsidRDefault="004E5E27">
            <w:pPr>
              <w:pStyle w:val="TableParagraph"/>
              <w:spacing w:before="49" w:line="276" w:lineRule="auto"/>
              <w:ind w:left="236" w:right="227"/>
              <w:rPr>
                <w:sz w:val="18"/>
                <w:szCs w:val="18"/>
              </w:rPr>
            </w:pPr>
            <w:r w:rsidRPr="00D27A80">
              <w:rPr>
                <w:spacing w:val="-2"/>
                <w:sz w:val="18"/>
                <w:szCs w:val="18"/>
              </w:rPr>
              <w:t xml:space="preserve">Психологизм </w:t>
            </w:r>
            <w:r w:rsidRPr="00D27A80">
              <w:rPr>
                <w:sz w:val="18"/>
                <w:szCs w:val="18"/>
              </w:rPr>
              <w:t>прозы</w:t>
            </w:r>
            <w:r w:rsidRPr="00D27A80">
              <w:rPr>
                <w:spacing w:val="-14"/>
                <w:sz w:val="18"/>
                <w:szCs w:val="18"/>
              </w:rPr>
              <w:t xml:space="preserve"> </w:t>
            </w:r>
            <w:r w:rsidRPr="00D27A80">
              <w:rPr>
                <w:sz w:val="18"/>
                <w:szCs w:val="18"/>
              </w:rPr>
              <w:t>Толстого:</w:t>
            </w:r>
          </w:p>
          <w:p w:rsidR="00A4284F" w:rsidRPr="00D27A80" w:rsidRDefault="004E5E27">
            <w:pPr>
              <w:pStyle w:val="TableParagraph"/>
              <w:spacing w:line="251" w:lineRule="exact"/>
              <w:ind w:left="236"/>
              <w:rPr>
                <w:sz w:val="18"/>
                <w:szCs w:val="18"/>
              </w:rPr>
            </w:pPr>
            <w:r w:rsidRPr="00D27A80">
              <w:rPr>
                <w:spacing w:val="-2"/>
                <w:sz w:val="18"/>
                <w:szCs w:val="18"/>
              </w:rPr>
              <w:t>«диалектика</w:t>
            </w:r>
          </w:p>
          <w:p w:rsidR="00A4284F" w:rsidRPr="00D27A80" w:rsidRDefault="004E5E27">
            <w:pPr>
              <w:pStyle w:val="TableParagraph"/>
              <w:spacing w:before="37"/>
              <w:ind w:left="236"/>
              <w:rPr>
                <w:sz w:val="18"/>
                <w:szCs w:val="18"/>
              </w:rPr>
            </w:pPr>
            <w:r w:rsidRPr="00D27A80">
              <w:rPr>
                <w:spacing w:val="-2"/>
                <w:sz w:val="18"/>
                <w:szCs w:val="18"/>
              </w:rPr>
              <w:t>души»</w:t>
            </w:r>
          </w:p>
        </w:tc>
        <w:tc>
          <w:tcPr>
            <w:tcW w:w="812" w:type="dxa"/>
          </w:tcPr>
          <w:p w:rsidR="00A4284F" w:rsidRPr="00D27A80" w:rsidRDefault="00A4284F">
            <w:pPr>
              <w:pStyle w:val="TableParagraph"/>
              <w:spacing w:before="231"/>
              <w:rPr>
                <w:b/>
                <w:sz w:val="18"/>
                <w:szCs w:val="18"/>
              </w:rPr>
            </w:pPr>
          </w:p>
          <w:p w:rsidR="00A4284F" w:rsidRPr="00D27A80" w:rsidRDefault="004E5E27">
            <w:pPr>
              <w:pStyle w:val="TableParagraph"/>
              <w:ind w:right="237"/>
              <w:jc w:val="right"/>
              <w:rPr>
                <w:sz w:val="18"/>
                <w:szCs w:val="18"/>
              </w:rPr>
            </w:pPr>
            <w:r w:rsidRPr="00D27A80">
              <w:rPr>
                <w:spacing w:val="-10"/>
                <w:sz w:val="18"/>
                <w:szCs w:val="18"/>
              </w:rPr>
              <w:t>1</w:t>
            </w: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r w:rsidR="00A4284F" w:rsidRPr="00D27A80" w:rsidTr="00D27A80">
        <w:trPr>
          <w:trHeight w:val="1497"/>
        </w:trPr>
        <w:tc>
          <w:tcPr>
            <w:tcW w:w="604" w:type="dxa"/>
          </w:tcPr>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spacing w:before="15"/>
              <w:rPr>
                <w:b/>
                <w:sz w:val="18"/>
                <w:szCs w:val="18"/>
              </w:rPr>
            </w:pPr>
          </w:p>
          <w:p w:rsidR="00A4284F" w:rsidRPr="00D27A80" w:rsidRDefault="004E5E27">
            <w:pPr>
              <w:pStyle w:val="TableParagraph"/>
              <w:ind w:left="100"/>
              <w:rPr>
                <w:sz w:val="18"/>
                <w:szCs w:val="18"/>
              </w:rPr>
            </w:pPr>
            <w:r w:rsidRPr="00D27A80">
              <w:rPr>
                <w:spacing w:val="-5"/>
                <w:sz w:val="18"/>
                <w:szCs w:val="18"/>
              </w:rPr>
              <w:t>70</w:t>
            </w:r>
          </w:p>
        </w:tc>
        <w:tc>
          <w:tcPr>
            <w:tcW w:w="2036" w:type="dxa"/>
          </w:tcPr>
          <w:p w:rsidR="00A4284F" w:rsidRPr="00D27A80" w:rsidRDefault="004E5E27">
            <w:pPr>
              <w:pStyle w:val="TableParagraph"/>
              <w:spacing w:before="12" w:line="290" w:lineRule="atLeast"/>
              <w:ind w:left="236" w:right="230"/>
              <w:rPr>
                <w:sz w:val="18"/>
                <w:szCs w:val="18"/>
              </w:rPr>
            </w:pPr>
            <w:r w:rsidRPr="00D27A80">
              <w:rPr>
                <w:spacing w:val="-2"/>
                <w:sz w:val="18"/>
                <w:szCs w:val="18"/>
              </w:rPr>
              <w:t xml:space="preserve">Значение творчества </w:t>
            </w:r>
            <w:r w:rsidRPr="00D27A80">
              <w:rPr>
                <w:sz w:val="18"/>
                <w:szCs w:val="18"/>
              </w:rPr>
              <w:t>Л.Н.Толстого в отечественной</w:t>
            </w:r>
            <w:r w:rsidRPr="00D27A80">
              <w:rPr>
                <w:spacing w:val="-14"/>
                <w:sz w:val="18"/>
                <w:szCs w:val="18"/>
              </w:rPr>
              <w:t xml:space="preserve"> </w:t>
            </w:r>
            <w:r w:rsidRPr="00D27A80">
              <w:rPr>
                <w:sz w:val="18"/>
                <w:szCs w:val="18"/>
              </w:rPr>
              <w:t xml:space="preserve">и </w:t>
            </w:r>
            <w:r w:rsidRPr="00D27A80">
              <w:rPr>
                <w:spacing w:val="-2"/>
                <w:sz w:val="18"/>
                <w:szCs w:val="18"/>
              </w:rPr>
              <w:t>мировой культуре</w:t>
            </w:r>
          </w:p>
        </w:tc>
        <w:tc>
          <w:tcPr>
            <w:tcW w:w="812" w:type="dxa"/>
          </w:tcPr>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spacing w:before="15"/>
              <w:rPr>
                <w:b/>
                <w:sz w:val="18"/>
                <w:szCs w:val="18"/>
              </w:rPr>
            </w:pPr>
          </w:p>
          <w:p w:rsidR="00A4284F" w:rsidRPr="00D27A80" w:rsidRDefault="004E5E27">
            <w:pPr>
              <w:pStyle w:val="TableParagraph"/>
              <w:ind w:right="237"/>
              <w:jc w:val="right"/>
              <w:rPr>
                <w:sz w:val="18"/>
                <w:szCs w:val="18"/>
              </w:rPr>
            </w:pPr>
            <w:r w:rsidRPr="00D27A80">
              <w:rPr>
                <w:spacing w:val="-10"/>
                <w:sz w:val="18"/>
                <w:szCs w:val="18"/>
              </w:rPr>
              <w:t>1</w:t>
            </w: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r w:rsidR="00A4284F" w:rsidRPr="00D27A80">
        <w:trPr>
          <w:trHeight w:val="1790"/>
        </w:trPr>
        <w:tc>
          <w:tcPr>
            <w:tcW w:w="604" w:type="dxa"/>
          </w:tcPr>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spacing w:before="15"/>
              <w:rPr>
                <w:b/>
                <w:sz w:val="18"/>
                <w:szCs w:val="18"/>
              </w:rPr>
            </w:pPr>
          </w:p>
          <w:p w:rsidR="00A4284F" w:rsidRPr="00D27A80" w:rsidRDefault="004E5E27">
            <w:pPr>
              <w:pStyle w:val="TableParagraph"/>
              <w:ind w:left="100"/>
              <w:rPr>
                <w:sz w:val="18"/>
                <w:szCs w:val="18"/>
              </w:rPr>
            </w:pPr>
            <w:r w:rsidRPr="00D27A80">
              <w:rPr>
                <w:spacing w:val="-5"/>
                <w:sz w:val="18"/>
                <w:szCs w:val="18"/>
              </w:rPr>
              <w:t>71</w:t>
            </w:r>
          </w:p>
        </w:tc>
        <w:tc>
          <w:tcPr>
            <w:tcW w:w="2036" w:type="dxa"/>
          </w:tcPr>
          <w:p w:rsidR="00A4284F" w:rsidRPr="00D27A80" w:rsidRDefault="004E5E27">
            <w:pPr>
              <w:pStyle w:val="TableParagraph"/>
              <w:spacing w:before="12" w:line="290" w:lineRule="atLeast"/>
              <w:ind w:left="236" w:right="387"/>
              <w:rPr>
                <w:sz w:val="18"/>
                <w:szCs w:val="18"/>
              </w:rPr>
            </w:pPr>
            <w:r w:rsidRPr="00D27A80">
              <w:rPr>
                <w:sz w:val="18"/>
                <w:szCs w:val="18"/>
              </w:rPr>
              <w:t>Развитие</w:t>
            </w:r>
            <w:r w:rsidRPr="00D27A80">
              <w:rPr>
                <w:spacing w:val="-14"/>
                <w:sz w:val="18"/>
                <w:szCs w:val="18"/>
              </w:rPr>
              <w:t xml:space="preserve"> </w:t>
            </w:r>
            <w:r w:rsidRPr="00D27A80">
              <w:rPr>
                <w:sz w:val="18"/>
                <w:szCs w:val="18"/>
              </w:rPr>
              <w:t xml:space="preserve">речи. Подготовка к </w:t>
            </w:r>
            <w:r w:rsidRPr="00D27A80">
              <w:rPr>
                <w:spacing w:val="-2"/>
                <w:sz w:val="18"/>
                <w:szCs w:val="18"/>
              </w:rPr>
              <w:t xml:space="preserve">домашнему </w:t>
            </w:r>
            <w:r w:rsidRPr="00D27A80">
              <w:rPr>
                <w:sz w:val="18"/>
                <w:szCs w:val="18"/>
              </w:rPr>
              <w:t xml:space="preserve">сочинению по </w:t>
            </w:r>
            <w:r w:rsidRPr="00D27A80">
              <w:rPr>
                <w:spacing w:val="-2"/>
                <w:sz w:val="18"/>
                <w:szCs w:val="18"/>
              </w:rPr>
              <w:t>роману Л.Н.Толстого</w:t>
            </w:r>
          </w:p>
        </w:tc>
        <w:tc>
          <w:tcPr>
            <w:tcW w:w="812" w:type="dxa"/>
          </w:tcPr>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spacing w:before="15"/>
              <w:rPr>
                <w:b/>
                <w:sz w:val="18"/>
                <w:szCs w:val="18"/>
              </w:rPr>
            </w:pPr>
          </w:p>
          <w:p w:rsidR="00A4284F" w:rsidRPr="00D27A80" w:rsidRDefault="004E5E27">
            <w:pPr>
              <w:pStyle w:val="TableParagraph"/>
              <w:ind w:right="237"/>
              <w:jc w:val="right"/>
              <w:rPr>
                <w:sz w:val="18"/>
                <w:szCs w:val="18"/>
              </w:rPr>
            </w:pPr>
            <w:r w:rsidRPr="00D27A80">
              <w:rPr>
                <w:spacing w:val="-10"/>
                <w:sz w:val="18"/>
                <w:szCs w:val="18"/>
              </w:rPr>
              <w:t>1</w:t>
            </w: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r w:rsidR="00A4284F" w:rsidRPr="00D27A80" w:rsidTr="00D27A80">
        <w:trPr>
          <w:trHeight w:val="1422"/>
        </w:trPr>
        <w:tc>
          <w:tcPr>
            <w:tcW w:w="604" w:type="dxa"/>
          </w:tcPr>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spacing w:before="52"/>
              <w:rPr>
                <w:b/>
                <w:sz w:val="18"/>
                <w:szCs w:val="18"/>
              </w:rPr>
            </w:pPr>
          </w:p>
          <w:p w:rsidR="00A4284F" w:rsidRPr="00D27A80" w:rsidRDefault="004E5E27">
            <w:pPr>
              <w:pStyle w:val="TableParagraph"/>
              <w:ind w:left="100"/>
              <w:rPr>
                <w:sz w:val="18"/>
                <w:szCs w:val="18"/>
              </w:rPr>
            </w:pPr>
            <w:r w:rsidRPr="00D27A80">
              <w:rPr>
                <w:spacing w:val="-5"/>
                <w:sz w:val="18"/>
                <w:szCs w:val="18"/>
              </w:rPr>
              <w:t>72</w:t>
            </w:r>
          </w:p>
        </w:tc>
        <w:tc>
          <w:tcPr>
            <w:tcW w:w="2036" w:type="dxa"/>
          </w:tcPr>
          <w:p w:rsidR="00A4284F" w:rsidRPr="00D27A80" w:rsidRDefault="004E5E27">
            <w:pPr>
              <w:pStyle w:val="TableParagraph"/>
              <w:spacing w:before="49" w:line="276" w:lineRule="auto"/>
              <w:ind w:left="236" w:right="213"/>
              <w:rPr>
                <w:sz w:val="18"/>
                <w:szCs w:val="18"/>
              </w:rPr>
            </w:pPr>
            <w:r w:rsidRPr="00D27A80">
              <w:rPr>
                <w:sz w:val="18"/>
                <w:szCs w:val="18"/>
              </w:rPr>
              <w:t>Основные</w:t>
            </w:r>
            <w:r w:rsidRPr="00D27A80">
              <w:rPr>
                <w:spacing w:val="-14"/>
                <w:sz w:val="18"/>
                <w:szCs w:val="18"/>
              </w:rPr>
              <w:t xml:space="preserve"> </w:t>
            </w:r>
            <w:r w:rsidRPr="00D27A80">
              <w:rPr>
                <w:sz w:val="18"/>
                <w:szCs w:val="18"/>
              </w:rPr>
              <w:t xml:space="preserve">этапы жизни и </w:t>
            </w:r>
            <w:r w:rsidRPr="00D27A80">
              <w:rPr>
                <w:spacing w:val="-2"/>
                <w:sz w:val="18"/>
                <w:szCs w:val="18"/>
              </w:rPr>
              <w:t>творчества Н.С.Лескова.</w:t>
            </w:r>
          </w:p>
          <w:p w:rsidR="00A4284F" w:rsidRPr="00D27A80" w:rsidRDefault="004E5E27">
            <w:pPr>
              <w:pStyle w:val="TableParagraph"/>
              <w:spacing w:line="276" w:lineRule="auto"/>
              <w:ind w:left="236" w:right="140"/>
              <w:rPr>
                <w:sz w:val="18"/>
                <w:szCs w:val="18"/>
              </w:rPr>
            </w:pPr>
            <w:r w:rsidRPr="00D27A80">
              <w:rPr>
                <w:spacing w:val="-2"/>
                <w:sz w:val="18"/>
                <w:szCs w:val="18"/>
              </w:rPr>
              <w:t xml:space="preserve">Художественный </w:t>
            </w:r>
            <w:r w:rsidRPr="00D27A80">
              <w:rPr>
                <w:spacing w:val="-4"/>
                <w:sz w:val="18"/>
                <w:szCs w:val="18"/>
              </w:rPr>
              <w:t xml:space="preserve">мир </w:t>
            </w:r>
            <w:r w:rsidRPr="00D27A80">
              <w:rPr>
                <w:spacing w:val="-2"/>
                <w:sz w:val="18"/>
                <w:szCs w:val="18"/>
              </w:rPr>
              <w:t>произведений</w:t>
            </w:r>
          </w:p>
          <w:p w:rsidR="00A4284F" w:rsidRPr="00D27A80" w:rsidRDefault="004E5E27">
            <w:pPr>
              <w:pStyle w:val="TableParagraph"/>
              <w:spacing w:line="250" w:lineRule="exact"/>
              <w:ind w:left="236"/>
              <w:rPr>
                <w:sz w:val="18"/>
                <w:szCs w:val="18"/>
              </w:rPr>
            </w:pPr>
            <w:r w:rsidRPr="00D27A80">
              <w:rPr>
                <w:spacing w:val="-2"/>
                <w:sz w:val="18"/>
                <w:szCs w:val="18"/>
              </w:rPr>
              <w:t>писателя</w:t>
            </w:r>
          </w:p>
        </w:tc>
        <w:tc>
          <w:tcPr>
            <w:tcW w:w="812" w:type="dxa"/>
          </w:tcPr>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spacing w:before="52"/>
              <w:rPr>
                <w:b/>
                <w:sz w:val="18"/>
                <w:szCs w:val="18"/>
              </w:rPr>
            </w:pPr>
          </w:p>
          <w:p w:rsidR="00A4284F" w:rsidRPr="00D27A80" w:rsidRDefault="004E5E27">
            <w:pPr>
              <w:pStyle w:val="TableParagraph"/>
              <w:ind w:right="237"/>
              <w:jc w:val="right"/>
              <w:rPr>
                <w:sz w:val="18"/>
                <w:szCs w:val="18"/>
              </w:rPr>
            </w:pPr>
            <w:r w:rsidRPr="00D27A80">
              <w:rPr>
                <w:spacing w:val="-10"/>
                <w:sz w:val="18"/>
                <w:szCs w:val="18"/>
              </w:rPr>
              <w:t>1</w:t>
            </w: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r w:rsidR="00A4284F" w:rsidRPr="00D27A80" w:rsidTr="00D27A80">
        <w:trPr>
          <w:trHeight w:val="2136"/>
        </w:trPr>
        <w:tc>
          <w:tcPr>
            <w:tcW w:w="604" w:type="dxa"/>
          </w:tcPr>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spacing w:before="197"/>
              <w:rPr>
                <w:b/>
                <w:sz w:val="18"/>
                <w:szCs w:val="18"/>
              </w:rPr>
            </w:pPr>
          </w:p>
          <w:p w:rsidR="00A4284F" w:rsidRPr="00D27A80" w:rsidRDefault="004E5E27">
            <w:pPr>
              <w:pStyle w:val="TableParagraph"/>
              <w:ind w:left="100"/>
              <w:rPr>
                <w:sz w:val="18"/>
                <w:szCs w:val="18"/>
              </w:rPr>
            </w:pPr>
            <w:r w:rsidRPr="00D27A80">
              <w:rPr>
                <w:spacing w:val="-5"/>
                <w:sz w:val="18"/>
                <w:szCs w:val="18"/>
              </w:rPr>
              <w:t>73</w:t>
            </w:r>
          </w:p>
        </w:tc>
        <w:tc>
          <w:tcPr>
            <w:tcW w:w="2036" w:type="dxa"/>
          </w:tcPr>
          <w:p w:rsidR="00A4284F" w:rsidRPr="00D27A80" w:rsidRDefault="004E5E27">
            <w:pPr>
              <w:pStyle w:val="TableParagraph"/>
              <w:spacing w:before="49" w:line="276" w:lineRule="auto"/>
              <w:ind w:left="236" w:right="125"/>
              <w:rPr>
                <w:sz w:val="18"/>
                <w:szCs w:val="18"/>
              </w:rPr>
            </w:pPr>
            <w:r w:rsidRPr="00D27A80">
              <w:rPr>
                <w:spacing w:val="-2"/>
                <w:sz w:val="18"/>
                <w:szCs w:val="18"/>
              </w:rPr>
              <w:t xml:space="preserve">Изображение </w:t>
            </w:r>
            <w:r w:rsidRPr="00D27A80">
              <w:rPr>
                <w:sz w:val="18"/>
                <w:szCs w:val="18"/>
              </w:rPr>
              <w:t>этапов</w:t>
            </w:r>
            <w:r w:rsidRPr="00D27A80">
              <w:rPr>
                <w:spacing w:val="-14"/>
                <w:sz w:val="18"/>
                <w:szCs w:val="18"/>
              </w:rPr>
              <w:t xml:space="preserve"> </w:t>
            </w:r>
            <w:r w:rsidRPr="00D27A80">
              <w:rPr>
                <w:sz w:val="18"/>
                <w:szCs w:val="18"/>
              </w:rPr>
              <w:t xml:space="preserve">духовного пути личности в </w:t>
            </w:r>
            <w:r w:rsidRPr="00D27A80">
              <w:rPr>
                <w:spacing w:val="-2"/>
                <w:sz w:val="18"/>
                <w:szCs w:val="18"/>
              </w:rPr>
              <w:t>произведениях Н.С.Лескова.</w:t>
            </w:r>
          </w:p>
          <w:p w:rsidR="00A4284F" w:rsidRPr="00D27A80" w:rsidRDefault="004E5E27">
            <w:pPr>
              <w:pStyle w:val="TableParagraph"/>
              <w:spacing w:line="276" w:lineRule="auto"/>
              <w:ind w:left="236"/>
              <w:rPr>
                <w:sz w:val="18"/>
                <w:szCs w:val="18"/>
              </w:rPr>
            </w:pPr>
            <w:r w:rsidRPr="00D27A80">
              <w:rPr>
                <w:spacing w:val="-2"/>
                <w:sz w:val="18"/>
                <w:szCs w:val="18"/>
              </w:rPr>
              <w:t>Особенности лесковской повествовательно</w:t>
            </w:r>
          </w:p>
          <w:p w:rsidR="00A4284F" w:rsidRPr="00D27A80" w:rsidRDefault="004E5E27">
            <w:pPr>
              <w:pStyle w:val="TableParagraph"/>
              <w:spacing w:line="250" w:lineRule="exact"/>
              <w:ind w:left="236"/>
              <w:rPr>
                <w:sz w:val="18"/>
                <w:szCs w:val="18"/>
              </w:rPr>
            </w:pPr>
            <w:r w:rsidRPr="00D27A80">
              <w:rPr>
                <w:sz w:val="18"/>
                <w:szCs w:val="18"/>
              </w:rPr>
              <w:t>й</w:t>
            </w:r>
            <w:r w:rsidRPr="00D27A80">
              <w:rPr>
                <w:spacing w:val="-4"/>
                <w:sz w:val="18"/>
                <w:szCs w:val="18"/>
              </w:rPr>
              <w:t xml:space="preserve"> </w:t>
            </w:r>
            <w:r w:rsidRPr="00D27A80">
              <w:rPr>
                <w:sz w:val="18"/>
                <w:szCs w:val="18"/>
              </w:rPr>
              <w:t>манеры</w:t>
            </w:r>
            <w:r w:rsidRPr="00D27A80">
              <w:rPr>
                <w:spacing w:val="-3"/>
                <w:sz w:val="18"/>
                <w:szCs w:val="18"/>
              </w:rPr>
              <w:t xml:space="preserve"> </w:t>
            </w:r>
            <w:r w:rsidRPr="00D27A80">
              <w:rPr>
                <w:spacing w:val="-2"/>
                <w:sz w:val="18"/>
                <w:szCs w:val="18"/>
              </w:rPr>
              <w:t>сказа</w:t>
            </w:r>
          </w:p>
        </w:tc>
        <w:tc>
          <w:tcPr>
            <w:tcW w:w="812" w:type="dxa"/>
          </w:tcPr>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spacing w:before="197"/>
              <w:rPr>
                <w:b/>
                <w:sz w:val="18"/>
                <w:szCs w:val="18"/>
              </w:rPr>
            </w:pPr>
          </w:p>
          <w:p w:rsidR="00A4284F" w:rsidRPr="00D27A80" w:rsidRDefault="004E5E27">
            <w:pPr>
              <w:pStyle w:val="TableParagraph"/>
              <w:ind w:right="237"/>
              <w:jc w:val="right"/>
              <w:rPr>
                <w:sz w:val="18"/>
                <w:szCs w:val="18"/>
              </w:rPr>
            </w:pPr>
            <w:r w:rsidRPr="00D27A80">
              <w:rPr>
                <w:spacing w:val="-10"/>
                <w:sz w:val="18"/>
                <w:szCs w:val="18"/>
              </w:rPr>
              <w:t>1</w:t>
            </w: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r w:rsidR="00A4284F" w:rsidRPr="00D27A80" w:rsidTr="00D27A80">
        <w:trPr>
          <w:trHeight w:val="1310"/>
        </w:trPr>
        <w:tc>
          <w:tcPr>
            <w:tcW w:w="604" w:type="dxa"/>
          </w:tcPr>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spacing w:before="160"/>
              <w:rPr>
                <w:b/>
                <w:sz w:val="18"/>
                <w:szCs w:val="18"/>
              </w:rPr>
            </w:pPr>
          </w:p>
          <w:p w:rsidR="00A4284F" w:rsidRPr="00D27A80" w:rsidRDefault="004E5E27">
            <w:pPr>
              <w:pStyle w:val="TableParagraph"/>
              <w:ind w:left="100"/>
              <w:rPr>
                <w:sz w:val="18"/>
                <w:szCs w:val="18"/>
              </w:rPr>
            </w:pPr>
            <w:r w:rsidRPr="00D27A80">
              <w:rPr>
                <w:spacing w:val="-5"/>
                <w:sz w:val="18"/>
                <w:szCs w:val="18"/>
              </w:rPr>
              <w:t>74</w:t>
            </w:r>
          </w:p>
        </w:tc>
        <w:tc>
          <w:tcPr>
            <w:tcW w:w="2036" w:type="dxa"/>
          </w:tcPr>
          <w:p w:rsidR="00A4284F" w:rsidRPr="00D27A80" w:rsidRDefault="004E5E27">
            <w:pPr>
              <w:pStyle w:val="TableParagraph"/>
              <w:spacing w:before="49" w:line="276" w:lineRule="auto"/>
              <w:ind w:left="236"/>
              <w:rPr>
                <w:sz w:val="18"/>
                <w:szCs w:val="18"/>
              </w:rPr>
            </w:pPr>
            <w:r w:rsidRPr="00D27A80">
              <w:rPr>
                <w:spacing w:val="-2"/>
                <w:sz w:val="18"/>
                <w:szCs w:val="18"/>
              </w:rPr>
              <w:t>Внеклассное чтение</w:t>
            </w:r>
          </w:p>
          <w:p w:rsidR="00A4284F" w:rsidRPr="00D27A80" w:rsidRDefault="004E5E27">
            <w:pPr>
              <w:pStyle w:val="TableParagraph"/>
              <w:spacing w:line="276" w:lineRule="auto"/>
              <w:ind w:left="236" w:right="136"/>
              <w:rPr>
                <w:sz w:val="18"/>
                <w:szCs w:val="18"/>
              </w:rPr>
            </w:pPr>
            <w:r w:rsidRPr="00D27A80">
              <w:rPr>
                <w:spacing w:val="-2"/>
                <w:sz w:val="18"/>
                <w:szCs w:val="18"/>
              </w:rPr>
              <w:t xml:space="preserve">«Любимые страницы литературы </w:t>
            </w:r>
            <w:r w:rsidRPr="00D27A80">
              <w:rPr>
                <w:sz w:val="18"/>
                <w:szCs w:val="18"/>
              </w:rPr>
              <w:t>второй</w:t>
            </w:r>
            <w:r w:rsidRPr="00D27A80">
              <w:rPr>
                <w:spacing w:val="-14"/>
                <w:sz w:val="18"/>
                <w:szCs w:val="18"/>
              </w:rPr>
              <w:t xml:space="preserve"> </w:t>
            </w:r>
            <w:r w:rsidRPr="00D27A80">
              <w:rPr>
                <w:sz w:val="18"/>
                <w:szCs w:val="18"/>
              </w:rPr>
              <w:t>половины</w:t>
            </w:r>
          </w:p>
          <w:p w:rsidR="00A4284F" w:rsidRPr="00D27A80" w:rsidRDefault="004E5E27">
            <w:pPr>
              <w:pStyle w:val="TableParagraph"/>
              <w:spacing w:line="249" w:lineRule="exact"/>
              <w:ind w:left="236"/>
              <w:rPr>
                <w:sz w:val="18"/>
                <w:szCs w:val="18"/>
              </w:rPr>
            </w:pPr>
            <w:r w:rsidRPr="00D27A80">
              <w:rPr>
                <w:sz w:val="18"/>
                <w:szCs w:val="18"/>
              </w:rPr>
              <w:t>XIX</w:t>
            </w:r>
            <w:r w:rsidRPr="00D27A80">
              <w:rPr>
                <w:spacing w:val="-5"/>
                <w:sz w:val="18"/>
                <w:szCs w:val="18"/>
              </w:rPr>
              <w:t xml:space="preserve"> </w:t>
            </w:r>
            <w:r w:rsidRPr="00D27A80">
              <w:rPr>
                <w:spacing w:val="-2"/>
                <w:sz w:val="18"/>
                <w:szCs w:val="18"/>
              </w:rPr>
              <w:t>века»</w:t>
            </w:r>
          </w:p>
        </w:tc>
        <w:tc>
          <w:tcPr>
            <w:tcW w:w="812" w:type="dxa"/>
          </w:tcPr>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spacing w:before="160"/>
              <w:rPr>
                <w:b/>
                <w:sz w:val="18"/>
                <w:szCs w:val="18"/>
              </w:rPr>
            </w:pPr>
          </w:p>
          <w:p w:rsidR="00A4284F" w:rsidRPr="00D27A80" w:rsidRDefault="004E5E27">
            <w:pPr>
              <w:pStyle w:val="TableParagraph"/>
              <w:ind w:right="237"/>
              <w:jc w:val="right"/>
              <w:rPr>
                <w:sz w:val="18"/>
                <w:szCs w:val="18"/>
              </w:rPr>
            </w:pPr>
            <w:r w:rsidRPr="00D27A80">
              <w:rPr>
                <w:spacing w:val="-10"/>
                <w:sz w:val="18"/>
                <w:szCs w:val="18"/>
              </w:rPr>
              <w:t>1</w:t>
            </w: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r w:rsidR="00A4284F" w:rsidRPr="00D27A80">
        <w:trPr>
          <w:trHeight w:val="884"/>
        </w:trPr>
        <w:tc>
          <w:tcPr>
            <w:tcW w:w="604" w:type="dxa"/>
          </w:tcPr>
          <w:p w:rsidR="00A4284F" w:rsidRPr="00D27A80" w:rsidRDefault="004E5E27">
            <w:pPr>
              <w:pStyle w:val="TableParagraph"/>
              <w:spacing w:before="49"/>
              <w:ind w:left="100"/>
              <w:rPr>
                <w:sz w:val="18"/>
                <w:szCs w:val="18"/>
              </w:rPr>
            </w:pPr>
            <w:r w:rsidRPr="00D27A80">
              <w:rPr>
                <w:spacing w:val="-5"/>
                <w:sz w:val="18"/>
                <w:szCs w:val="18"/>
              </w:rPr>
              <w:t>75</w:t>
            </w:r>
          </w:p>
        </w:tc>
        <w:tc>
          <w:tcPr>
            <w:tcW w:w="2036" w:type="dxa"/>
          </w:tcPr>
          <w:p w:rsidR="00A4284F" w:rsidRPr="00D27A80" w:rsidRDefault="004E5E27">
            <w:pPr>
              <w:pStyle w:val="TableParagraph"/>
              <w:spacing w:line="290" w:lineRule="atLeast"/>
              <w:ind w:left="236"/>
              <w:rPr>
                <w:sz w:val="18"/>
                <w:szCs w:val="18"/>
              </w:rPr>
            </w:pPr>
            <w:r w:rsidRPr="00D27A80">
              <w:rPr>
                <w:sz w:val="18"/>
                <w:szCs w:val="18"/>
              </w:rPr>
              <w:t xml:space="preserve">Подготовка к </w:t>
            </w:r>
            <w:r w:rsidRPr="00D27A80">
              <w:rPr>
                <w:spacing w:val="-2"/>
                <w:sz w:val="18"/>
                <w:szCs w:val="18"/>
              </w:rPr>
              <w:t xml:space="preserve">контрольному </w:t>
            </w:r>
            <w:r w:rsidRPr="00D27A80">
              <w:rPr>
                <w:sz w:val="18"/>
                <w:szCs w:val="18"/>
              </w:rPr>
              <w:t>сочинению</w:t>
            </w:r>
            <w:r w:rsidRPr="00D27A80">
              <w:rPr>
                <w:spacing w:val="-9"/>
                <w:sz w:val="18"/>
                <w:szCs w:val="18"/>
              </w:rPr>
              <w:t xml:space="preserve"> </w:t>
            </w:r>
            <w:r w:rsidRPr="00D27A80">
              <w:rPr>
                <w:spacing w:val="-5"/>
                <w:sz w:val="18"/>
                <w:szCs w:val="18"/>
              </w:rPr>
              <w:t>по</w:t>
            </w:r>
          </w:p>
        </w:tc>
        <w:tc>
          <w:tcPr>
            <w:tcW w:w="812" w:type="dxa"/>
          </w:tcPr>
          <w:p w:rsidR="00A4284F" w:rsidRPr="00D27A80" w:rsidRDefault="004E5E27">
            <w:pPr>
              <w:pStyle w:val="TableParagraph"/>
              <w:spacing w:before="49"/>
              <w:ind w:right="237"/>
              <w:jc w:val="right"/>
              <w:rPr>
                <w:sz w:val="18"/>
                <w:szCs w:val="18"/>
              </w:rPr>
            </w:pPr>
            <w:r w:rsidRPr="00D27A80">
              <w:rPr>
                <w:spacing w:val="-10"/>
                <w:sz w:val="18"/>
                <w:szCs w:val="18"/>
              </w:rPr>
              <w:t>1</w:t>
            </w: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bl>
    <w:p w:rsidR="00A4284F" w:rsidRPr="00D27A80" w:rsidRDefault="00A4284F">
      <w:pPr>
        <w:pStyle w:val="TableParagraph"/>
        <w:rPr>
          <w:sz w:val="18"/>
          <w:szCs w:val="18"/>
        </w:rPr>
        <w:sectPr w:rsidR="00A4284F" w:rsidRPr="00D27A80">
          <w:type w:val="continuous"/>
          <w:pgSz w:w="11910" w:h="16390"/>
          <w:pgMar w:top="1120" w:right="708" w:bottom="1180" w:left="1559" w:header="0" w:footer="915" w:gutter="0"/>
          <w:cols w:space="720"/>
        </w:sectPr>
      </w:pP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04"/>
        <w:gridCol w:w="2036"/>
        <w:gridCol w:w="812"/>
        <w:gridCol w:w="1538"/>
        <w:gridCol w:w="1592"/>
        <w:gridCol w:w="1138"/>
        <w:gridCol w:w="1844"/>
      </w:tblGrid>
      <w:tr w:rsidR="00A4284F" w:rsidRPr="00D27A80">
        <w:trPr>
          <w:trHeight w:val="920"/>
        </w:trPr>
        <w:tc>
          <w:tcPr>
            <w:tcW w:w="604" w:type="dxa"/>
          </w:tcPr>
          <w:p w:rsidR="00A4284F" w:rsidRPr="00D27A80" w:rsidRDefault="00A4284F">
            <w:pPr>
              <w:pStyle w:val="TableParagraph"/>
              <w:rPr>
                <w:sz w:val="18"/>
                <w:szCs w:val="18"/>
              </w:rPr>
            </w:pPr>
          </w:p>
        </w:tc>
        <w:tc>
          <w:tcPr>
            <w:tcW w:w="2036" w:type="dxa"/>
          </w:tcPr>
          <w:p w:rsidR="00A4284F" w:rsidRPr="00D27A80" w:rsidRDefault="004E5E27">
            <w:pPr>
              <w:pStyle w:val="TableParagraph"/>
              <w:spacing w:before="12" w:line="290" w:lineRule="atLeast"/>
              <w:ind w:left="236" w:right="393"/>
              <w:rPr>
                <w:sz w:val="18"/>
                <w:szCs w:val="18"/>
              </w:rPr>
            </w:pPr>
            <w:r w:rsidRPr="00D27A80">
              <w:rPr>
                <w:sz w:val="18"/>
                <w:szCs w:val="18"/>
              </w:rPr>
              <w:t>прозе второй половины</w:t>
            </w:r>
            <w:r w:rsidRPr="00D27A80">
              <w:rPr>
                <w:spacing w:val="-14"/>
                <w:sz w:val="18"/>
                <w:szCs w:val="18"/>
              </w:rPr>
              <w:t xml:space="preserve"> </w:t>
            </w:r>
            <w:r w:rsidRPr="00D27A80">
              <w:rPr>
                <w:sz w:val="18"/>
                <w:szCs w:val="18"/>
              </w:rPr>
              <w:t xml:space="preserve">XIX </w:t>
            </w:r>
            <w:r w:rsidRPr="00D27A80">
              <w:rPr>
                <w:spacing w:val="-4"/>
                <w:sz w:val="18"/>
                <w:szCs w:val="18"/>
              </w:rPr>
              <w:t>века</w:t>
            </w:r>
          </w:p>
        </w:tc>
        <w:tc>
          <w:tcPr>
            <w:tcW w:w="812" w:type="dxa"/>
          </w:tcPr>
          <w:p w:rsidR="00A4284F" w:rsidRPr="00D27A80" w:rsidRDefault="00A4284F">
            <w:pPr>
              <w:pStyle w:val="TableParagraph"/>
              <w:rPr>
                <w:sz w:val="18"/>
                <w:szCs w:val="18"/>
              </w:rPr>
            </w:pP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r w:rsidR="00A4284F" w:rsidRPr="00D27A80">
        <w:trPr>
          <w:trHeight w:val="1500"/>
        </w:trPr>
        <w:tc>
          <w:tcPr>
            <w:tcW w:w="604" w:type="dxa"/>
          </w:tcPr>
          <w:p w:rsidR="00A4284F" w:rsidRPr="00D27A80" w:rsidRDefault="00A4284F">
            <w:pPr>
              <w:pStyle w:val="TableParagraph"/>
              <w:rPr>
                <w:b/>
                <w:sz w:val="18"/>
                <w:szCs w:val="18"/>
              </w:rPr>
            </w:pPr>
          </w:p>
          <w:p w:rsidR="00A4284F" w:rsidRPr="00D27A80" w:rsidRDefault="00A4284F">
            <w:pPr>
              <w:pStyle w:val="TableParagraph"/>
              <w:spacing w:before="123"/>
              <w:rPr>
                <w:b/>
                <w:sz w:val="18"/>
                <w:szCs w:val="18"/>
              </w:rPr>
            </w:pPr>
          </w:p>
          <w:p w:rsidR="00A4284F" w:rsidRPr="00D27A80" w:rsidRDefault="004E5E27">
            <w:pPr>
              <w:pStyle w:val="TableParagraph"/>
              <w:ind w:left="100"/>
              <w:rPr>
                <w:sz w:val="18"/>
                <w:szCs w:val="18"/>
              </w:rPr>
            </w:pPr>
            <w:r w:rsidRPr="00D27A80">
              <w:rPr>
                <w:spacing w:val="-5"/>
                <w:sz w:val="18"/>
                <w:szCs w:val="18"/>
              </w:rPr>
              <w:t>76</w:t>
            </w:r>
          </w:p>
        </w:tc>
        <w:tc>
          <w:tcPr>
            <w:tcW w:w="2036" w:type="dxa"/>
          </w:tcPr>
          <w:p w:rsidR="00A4284F" w:rsidRPr="00D27A80" w:rsidRDefault="004E5E27">
            <w:pPr>
              <w:pStyle w:val="TableParagraph"/>
              <w:spacing w:before="12" w:line="290" w:lineRule="atLeast"/>
              <w:ind w:left="236" w:right="393"/>
              <w:rPr>
                <w:sz w:val="18"/>
                <w:szCs w:val="18"/>
              </w:rPr>
            </w:pPr>
            <w:r w:rsidRPr="00D27A80">
              <w:rPr>
                <w:spacing w:val="-2"/>
                <w:sz w:val="18"/>
                <w:szCs w:val="18"/>
              </w:rPr>
              <w:t xml:space="preserve">Контрольное </w:t>
            </w:r>
            <w:r w:rsidRPr="00D27A80">
              <w:rPr>
                <w:sz w:val="18"/>
                <w:szCs w:val="18"/>
              </w:rPr>
              <w:t>сочинение по прозе второй половины</w:t>
            </w:r>
            <w:r w:rsidRPr="00D27A80">
              <w:rPr>
                <w:spacing w:val="-14"/>
                <w:sz w:val="18"/>
                <w:szCs w:val="18"/>
              </w:rPr>
              <w:t xml:space="preserve"> </w:t>
            </w:r>
            <w:r w:rsidRPr="00D27A80">
              <w:rPr>
                <w:sz w:val="18"/>
                <w:szCs w:val="18"/>
              </w:rPr>
              <w:t xml:space="preserve">XIX </w:t>
            </w:r>
            <w:r w:rsidRPr="00D27A80">
              <w:rPr>
                <w:spacing w:val="-4"/>
                <w:sz w:val="18"/>
                <w:szCs w:val="18"/>
              </w:rPr>
              <w:t>века</w:t>
            </w:r>
          </w:p>
        </w:tc>
        <w:tc>
          <w:tcPr>
            <w:tcW w:w="812" w:type="dxa"/>
          </w:tcPr>
          <w:p w:rsidR="00A4284F" w:rsidRPr="00D27A80" w:rsidRDefault="00A4284F">
            <w:pPr>
              <w:pStyle w:val="TableParagraph"/>
              <w:rPr>
                <w:b/>
                <w:sz w:val="18"/>
                <w:szCs w:val="18"/>
              </w:rPr>
            </w:pPr>
          </w:p>
          <w:p w:rsidR="00A4284F" w:rsidRPr="00D27A80" w:rsidRDefault="00A4284F">
            <w:pPr>
              <w:pStyle w:val="TableParagraph"/>
              <w:spacing w:before="123"/>
              <w:rPr>
                <w:b/>
                <w:sz w:val="18"/>
                <w:szCs w:val="18"/>
              </w:rPr>
            </w:pPr>
          </w:p>
          <w:p w:rsidR="00A4284F" w:rsidRPr="00D27A80" w:rsidRDefault="004E5E27">
            <w:pPr>
              <w:pStyle w:val="TableParagraph"/>
              <w:ind w:right="237"/>
              <w:jc w:val="right"/>
              <w:rPr>
                <w:sz w:val="18"/>
                <w:szCs w:val="18"/>
              </w:rPr>
            </w:pPr>
            <w:r w:rsidRPr="00D27A80">
              <w:rPr>
                <w:spacing w:val="-10"/>
                <w:sz w:val="18"/>
                <w:szCs w:val="18"/>
              </w:rPr>
              <w:t>1</w:t>
            </w: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r w:rsidR="00A4284F" w:rsidRPr="00D27A80" w:rsidTr="00D27A80">
        <w:trPr>
          <w:trHeight w:val="1346"/>
        </w:trPr>
        <w:tc>
          <w:tcPr>
            <w:tcW w:w="604" w:type="dxa"/>
          </w:tcPr>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spacing w:before="15"/>
              <w:rPr>
                <w:b/>
                <w:sz w:val="18"/>
                <w:szCs w:val="18"/>
              </w:rPr>
            </w:pPr>
          </w:p>
          <w:p w:rsidR="00A4284F" w:rsidRPr="00D27A80" w:rsidRDefault="004E5E27">
            <w:pPr>
              <w:pStyle w:val="TableParagraph"/>
              <w:ind w:left="100"/>
              <w:rPr>
                <w:sz w:val="18"/>
                <w:szCs w:val="18"/>
              </w:rPr>
            </w:pPr>
            <w:r w:rsidRPr="00D27A80">
              <w:rPr>
                <w:spacing w:val="-5"/>
                <w:sz w:val="18"/>
                <w:szCs w:val="18"/>
              </w:rPr>
              <w:t>77</w:t>
            </w:r>
          </w:p>
        </w:tc>
        <w:tc>
          <w:tcPr>
            <w:tcW w:w="2036" w:type="dxa"/>
          </w:tcPr>
          <w:p w:rsidR="00A4284F" w:rsidRPr="00D27A80" w:rsidRDefault="004E5E27">
            <w:pPr>
              <w:pStyle w:val="TableParagraph"/>
              <w:spacing w:before="49" w:line="276" w:lineRule="auto"/>
              <w:ind w:left="236" w:right="213"/>
              <w:rPr>
                <w:sz w:val="18"/>
                <w:szCs w:val="18"/>
              </w:rPr>
            </w:pPr>
            <w:r w:rsidRPr="00D27A80">
              <w:rPr>
                <w:sz w:val="18"/>
                <w:szCs w:val="18"/>
              </w:rPr>
              <w:t>Основные</w:t>
            </w:r>
            <w:r w:rsidRPr="00D27A80">
              <w:rPr>
                <w:spacing w:val="-14"/>
                <w:sz w:val="18"/>
                <w:szCs w:val="18"/>
              </w:rPr>
              <w:t xml:space="preserve"> </w:t>
            </w:r>
            <w:r w:rsidRPr="00D27A80">
              <w:rPr>
                <w:sz w:val="18"/>
                <w:szCs w:val="18"/>
              </w:rPr>
              <w:t xml:space="preserve">этапы жизни и </w:t>
            </w:r>
            <w:r w:rsidRPr="00D27A80">
              <w:rPr>
                <w:spacing w:val="-2"/>
                <w:sz w:val="18"/>
                <w:szCs w:val="18"/>
              </w:rPr>
              <w:t>творчества А.П.Чехова.</w:t>
            </w:r>
          </w:p>
          <w:p w:rsidR="00A4284F" w:rsidRPr="00D27A80" w:rsidRDefault="004E5E27">
            <w:pPr>
              <w:pStyle w:val="TableParagraph"/>
              <w:spacing w:line="249" w:lineRule="exact"/>
              <w:ind w:left="236"/>
              <w:rPr>
                <w:sz w:val="18"/>
                <w:szCs w:val="18"/>
              </w:rPr>
            </w:pPr>
            <w:r w:rsidRPr="00D27A80">
              <w:rPr>
                <w:spacing w:val="-2"/>
                <w:sz w:val="18"/>
                <w:szCs w:val="18"/>
              </w:rPr>
              <w:t>Новаторство</w:t>
            </w:r>
          </w:p>
          <w:p w:rsidR="00A4284F" w:rsidRPr="00D27A80" w:rsidRDefault="004E5E27">
            <w:pPr>
              <w:pStyle w:val="TableParagraph"/>
              <w:spacing w:before="37"/>
              <w:ind w:left="236"/>
              <w:rPr>
                <w:sz w:val="18"/>
                <w:szCs w:val="18"/>
              </w:rPr>
            </w:pPr>
            <w:r w:rsidRPr="00D27A80">
              <w:rPr>
                <w:sz w:val="18"/>
                <w:szCs w:val="18"/>
              </w:rPr>
              <w:t>прозы</w:t>
            </w:r>
            <w:r w:rsidRPr="00D27A80">
              <w:rPr>
                <w:spacing w:val="-5"/>
                <w:sz w:val="18"/>
                <w:szCs w:val="18"/>
              </w:rPr>
              <w:t xml:space="preserve"> </w:t>
            </w:r>
            <w:r w:rsidRPr="00D27A80">
              <w:rPr>
                <w:spacing w:val="-2"/>
                <w:sz w:val="18"/>
                <w:szCs w:val="18"/>
              </w:rPr>
              <w:t>писателя</w:t>
            </w:r>
          </w:p>
        </w:tc>
        <w:tc>
          <w:tcPr>
            <w:tcW w:w="812" w:type="dxa"/>
          </w:tcPr>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spacing w:before="15"/>
              <w:rPr>
                <w:b/>
                <w:sz w:val="18"/>
                <w:szCs w:val="18"/>
              </w:rPr>
            </w:pPr>
          </w:p>
          <w:p w:rsidR="00A4284F" w:rsidRPr="00D27A80" w:rsidRDefault="004E5E27">
            <w:pPr>
              <w:pStyle w:val="TableParagraph"/>
              <w:ind w:right="237"/>
              <w:jc w:val="right"/>
              <w:rPr>
                <w:sz w:val="18"/>
                <w:szCs w:val="18"/>
              </w:rPr>
            </w:pPr>
            <w:r w:rsidRPr="00D27A80">
              <w:rPr>
                <w:spacing w:val="-10"/>
                <w:sz w:val="18"/>
                <w:szCs w:val="18"/>
              </w:rPr>
              <w:t>1</w:t>
            </w: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r w:rsidR="00A4284F" w:rsidRPr="00D27A80" w:rsidTr="00D27A80">
        <w:trPr>
          <w:trHeight w:val="1088"/>
        </w:trPr>
        <w:tc>
          <w:tcPr>
            <w:tcW w:w="604" w:type="dxa"/>
          </w:tcPr>
          <w:p w:rsidR="00A4284F" w:rsidRPr="00D27A80" w:rsidRDefault="00A4284F">
            <w:pPr>
              <w:pStyle w:val="TableParagraph"/>
              <w:rPr>
                <w:b/>
                <w:sz w:val="18"/>
                <w:szCs w:val="18"/>
              </w:rPr>
            </w:pPr>
          </w:p>
          <w:p w:rsidR="00A4284F" w:rsidRPr="00D27A80" w:rsidRDefault="00A4284F">
            <w:pPr>
              <w:pStyle w:val="TableParagraph"/>
              <w:spacing w:before="123"/>
              <w:rPr>
                <w:b/>
                <w:sz w:val="18"/>
                <w:szCs w:val="18"/>
              </w:rPr>
            </w:pPr>
          </w:p>
          <w:p w:rsidR="00A4284F" w:rsidRPr="00D27A80" w:rsidRDefault="004E5E27">
            <w:pPr>
              <w:pStyle w:val="TableParagraph"/>
              <w:ind w:left="100"/>
              <w:rPr>
                <w:sz w:val="18"/>
                <w:szCs w:val="18"/>
              </w:rPr>
            </w:pPr>
            <w:r w:rsidRPr="00D27A80">
              <w:rPr>
                <w:spacing w:val="-5"/>
                <w:sz w:val="18"/>
                <w:szCs w:val="18"/>
              </w:rPr>
              <w:t>78</w:t>
            </w:r>
          </w:p>
        </w:tc>
        <w:tc>
          <w:tcPr>
            <w:tcW w:w="2036" w:type="dxa"/>
          </w:tcPr>
          <w:p w:rsidR="00A4284F" w:rsidRPr="00D27A80" w:rsidRDefault="004E5E27">
            <w:pPr>
              <w:pStyle w:val="TableParagraph"/>
              <w:spacing w:before="49" w:line="276" w:lineRule="auto"/>
              <w:ind w:left="236"/>
              <w:rPr>
                <w:sz w:val="18"/>
                <w:szCs w:val="18"/>
              </w:rPr>
            </w:pPr>
            <w:r w:rsidRPr="00D27A80">
              <w:rPr>
                <w:spacing w:val="-2"/>
                <w:sz w:val="18"/>
                <w:szCs w:val="18"/>
              </w:rPr>
              <w:t>Идейно- художественное своеобразие рассказа</w:t>
            </w:r>
          </w:p>
          <w:p w:rsidR="00A4284F" w:rsidRPr="00D27A80" w:rsidRDefault="004E5E27">
            <w:pPr>
              <w:pStyle w:val="TableParagraph"/>
              <w:spacing w:line="249" w:lineRule="exact"/>
              <w:ind w:left="236"/>
              <w:rPr>
                <w:sz w:val="18"/>
                <w:szCs w:val="18"/>
              </w:rPr>
            </w:pPr>
            <w:r w:rsidRPr="00D27A80">
              <w:rPr>
                <w:spacing w:val="-2"/>
                <w:sz w:val="18"/>
                <w:szCs w:val="18"/>
              </w:rPr>
              <w:t>«Ионыч»</w:t>
            </w:r>
          </w:p>
        </w:tc>
        <w:tc>
          <w:tcPr>
            <w:tcW w:w="812" w:type="dxa"/>
          </w:tcPr>
          <w:p w:rsidR="00A4284F" w:rsidRPr="00D27A80" w:rsidRDefault="00A4284F">
            <w:pPr>
              <w:pStyle w:val="TableParagraph"/>
              <w:rPr>
                <w:b/>
                <w:sz w:val="18"/>
                <w:szCs w:val="18"/>
              </w:rPr>
            </w:pPr>
          </w:p>
          <w:p w:rsidR="00A4284F" w:rsidRPr="00D27A80" w:rsidRDefault="00A4284F">
            <w:pPr>
              <w:pStyle w:val="TableParagraph"/>
              <w:spacing w:before="123"/>
              <w:rPr>
                <w:b/>
                <w:sz w:val="18"/>
                <w:szCs w:val="18"/>
              </w:rPr>
            </w:pPr>
          </w:p>
          <w:p w:rsidR="00A4284F" w:rsidRPr="00D27A80" w:rsidRDefault="004E5E27">
            <w:pPr>
              <w:pStyle w:val="TableParagraph"/>
              <w:ind w:right="237"/>
              <w:jc w:val="right"/>
              <w:rPr>
                <w:sz w:val="18"/>
                <w:szCs w:val="18"/>
              </w:rPr>
            </w:pPr>
            <w:r w:rsidRPr="00D27A80">
              <w:rPr>
                <w:spacing w:val="-10"/>
                <w:sz w:val="18"/>
                <w:szCs w:val="18"/>
              </w:rPr>
              <w:t>1</w:t>
            </w: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r w:rsidR="00A4284F" w:rsidRPr="00D27A80">
        <w:trPr>
          <w:trHeight w:val="1790"/>
        </w:trPr>
        <w:tc>
          <w:tcPr>
            <w:tcW w:w="604" w:type="dxa"/>
          </w:tcPr>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spacing w:before="15"/>
              <w:rPr>
                <w:b/>
                <w:sz w:val="18"/>
                <w:szCs w:val="18"/>
              </w:rPr>
            </w:pPr>
          </w:p>
          <w:p w:rsidR="00A4284F" w:rsidRPr="00D27A80" w:rsidRDefault="004E5E27">
            <w:pPr>
              <w:pStyle w:val="TableParagraph"/>
              <w:ind w:left="100"/>
              <w:rPr>
                <w:sz w:val="18"/>
                <w:szCs w:val="18"/>
              </w:rPr>
            </w:pPr>
            <w:r w:rsidRPr="00D27A80">
              <w:rPr>
                <w:spacing w:val="-5"/>
                <w:sz w:val="18"/>
                <w:szCs w:val="18"/>
              </w:rPr>
              <w:t>79</w:t>
            </w:r>
          </w:p>
        </w:tc>
        <w:tc>
          <w:tcPr>
            <w:tcW w:w="2036" w:type="dxa"/>
          </w:tcPr>
          <w:p w:rsidR="00A4284F" w:rsidRPr="00D27A80" w:rsidRDefault="004E5E27">
            <w:pPr>
              <w:pStyle w:val="TableParagraph"/>
              <w:spacing w:before="12" w:line="290" w:lineRule="atLeast"/>
              <w:ind w:left="236" w:right="156"/>
              <w:rPr>
                <w:sz w:val="18"/>
                <w:szCs w:val="18"/>
              </w:rPr>
            </w:pPr>
            <w:r w:rsidRPr="00D27A80">
              <w:rPr>
                <w:spacing w:val="-2"/>
                <w:sz w:val="18"/>
                <w:szCs w:val="18"/>
              </w:rPr>
              <w:t xml:space="preserve">Многообразие философско- психологической </w:t>
            </w:r>
            <w:r w:rsidRPr="00D27A80">
              <w:rPr>
                <w:sz w:val="18"/>
                <w:szCs w:val="18"/>
              </w:rPr>
              <w:t xml:space="preserve">проблематики в рассказах А.П. </w:t>
            </w:r>
            <w:r w:rsidRPr="00D27A80">
              <w:rPr>
                <w:spacing w:val="-2"/>
                <w:sz w:val="18"/>
                <w:szCs w:val="18"/>
              </w:rPr>
              <w:t>Чехова</w:t>
            </w:r>
          </w:p>
        </w:tc>
        <w:tc>
          <w:tcPr>
            <w:tcW w:w="812" w:type="dxa"/>
          </w:tcPr>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spacing w:before="15"/>
              <w:rPr>
                <w:b/>
                <w:sz w:val="18"/>
                <w:szCs w:val="18"/>
              </w:rPr>
            </w:pPr>
          </w:p>
          <w:p w:rsidR="00A4284F" w:rsidRPr="00D27A80" w:rsidRDefault="004E5E27">
            <w:pPr>
              <w:pStyle w:val="TableParagraph"/>
              <w:ind w:right="237"/>
              <w:jc w:val="right"/>
              <w:rPr>
                <w:sz w:val="18"/>
                <w:szCs w:val="18"/>
              </w:rPr>
            </w:pPr>
            <w:r w:rsidRPr="00D27A80">
              <w:rPr>
                <w:spacing w:val="-10"/>
                <w:sz w:val="18"/>
                <w:szCs w:val="18"/>
              </w:rPr>
              <w:t>1</w:t>
            </w: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r w:rsidR="00A4284F" w:rsidRPr="00D27A80" w:rsidTr="00D27A80">
        <w:trPr>
          <w:trHeight w:val="1306"/>
        </w:trPr>
        <w:tc>
          <w:tcPr>
            <w:tcW w:w="604" w:type="dxa"/>
          </w:tcPr>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spacing w:before="160"/>
              <w:rPr>
                <w:b/>
                <w:sz w:val="18"/>
                <w:szCs w:val="18"/>
              </w:rPr>
            </w:pPr>
          </w:p>
          <w:p w:rsidR="00A4284F" w:rsidRPr="00D27A80" w:rsidRDefault="004E5E27">
            <w:pPr>
              <w:pStyle w:val="TableParagraph"/>
              <w:ind w:left="100"/>
              <w:rPr>
                <w:sz w:val="18"/>
                <w:szCs w:val="18"/>
              </w:rPr>
            </w:pPr>
            <w:r w:rsidRPr="00D27A80">
              <w:rPr>
                <w:spacing w:val="-5"/>
                <w:sz w:val="18"/>
                <w:szCs w:val="18"/>
              </w:rPr>
              <w:t>80</w:t>
            </w:r>
          </w:p>
        </w:tc>
        <w:tc>
          <w:tcPr>
            <w:tcW w:w="2036" w:type="dxa"/>
          </w:tcPr>
          <w:p w:rsidR="00A4284F" w:rsidRPr="00D27A80" w:rsidRDefault="004E5E27">
            <w:pPr>
              <w:pStyle w:val="TableParagraph"/>
              <w:spacing w:before="49" w:line="276" w:lineRule="auto"/>
              <w:ind w:left="236" w:right="152"/>
              <w:rPr>
                <w:sz w:val="18"/>
                <w:szCs w:val="18"/>
              </w:rPr>
            </w:pPr>
            <w:r w:rsidRPr="00D27A80">
              <w:rPr>
                <w:spacing w:val="-2"/>
                <w:sz w:val="18"/>
                <w:szCs w:val="18"/>
              </w:rPr>
              <w:t>История создания, жанровые особенности пьесы</w:t>
            </w:r>
          </w:p>
          <w:p w:rsidR="00A4284F" w:rsidRPr="00D27A80" w:rsidRDefault="004E5E27">
            <w:pPr>
              <w:pStyle w:val="TableParagraph"/>
              <w:spacing w:line="248" w:lineRule="exact"/>
              <w:ind w:left="236"/>
              <w:rPr>
                <w:sz w:val="18"/>
                <w:szCs w:val="18"/>
              </w:rPr>
            </w:pPr>
            <w:r w:rsidRPr="00D27A80">
              <w:rPr>
                <w:sz w:val="18"/>
                <w:szCs w:val="18"/>
              </w:rPr>
              <w:t>«Вишневый</w:t>
            </w:r>
            <w:r w:rsidRPr="00D27A80">
              <w:rPr>
                <w:spacing w:val="-9"/>
                <w:sz w:val="18"/>
                <w:szCs w:val="18"/>
              </w:rPr>
              <w:t xml:space="preserve"> </w:t>
            </w:r>
            <w:r w:rsidRPr="00D27A80">
              <w:rPr>
                <w:spacing w:val="-2"/>
                <w:sz w:val="18"/>
                <w:szCs w:val="18"/>
              </w:rPr>
              <w:t>сад».</w:t>
            </w:r>
          </w:p>
          <w:p w:rsidR="00A4284F" w:rsidRPr="00D27A80" w:rsidRDefault="004E5E27">
            <w:pPr>
              <w:pStyle w:val="TableParagraph"/>
              <w:spacing w:before="37"/>
              <w:ind w:left="236"/>
              <w:rPr>
                <w:sz w:val="18"/>
                <w:szCs w:val="18"/>
              </w:rPr>
            </w:pPr>
            <w:r w:rsidRPr="00D27A80">
              <w:rPr>
                <w:sz w:val="18"/>
                <w:szCs w:val="18"/>
              </w:rPr>
              <w:t xml:space="preserve">Смысл </w:t>
            </w:r>
            <w:r w:rsidRPr="00D27A80">
              <w:rPr>
                <w:spacing w:val="-2"/>
                <w:sz w:val="18"/>
                <w:szCs w:val="18"/>
              </w:rPr>
              <w:t>названия</w:t>
            </w:r>
          </w:p>
        </w:tc>
        <w:tc>
          <w:tcPr>
            <w:tcW w:w="812" w:type="dxa"/>
          </w:tcPr>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spacing w:before="160"/>
              <w:rPr>
                <w:b/>
                <w:sz w:val="18"/>
                <w:szCs w:val="18"/>
              </w:rPr>
            </w:pPr>
          </w:p>
          <w:p w:rsidR="00A4284F" w:rsidRPr="00D27A80" w:rsidRDefault="004E5E27">
            <w:pPr>
              <w:pStyle w:val="TableParagraph"/>
              <w:ind w:right="237"/>
              <w:jc w:val="right"/>
              <w:rPr>
                <w:sz w:val="18"/>
                <w:szCs w:val="18"/>
              </w:rPr>
            </w:pPr>
            <w:r w:rsidRPr="00D27A80">
              <w:rPr>
                <w:spacing w:val="-10"/>
                <w:sz w:val="18"/>
                <w:szCs w:val="18"/>
              </w:rPr>
              <w:t>1</w:t>
            </w: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r w:rsidR="00A4284F" w:rsidRPr="00D27A80" w:rsidTr="00D27A80">
        <w:trPr>
          <w:trHeight w:val="1889"/>
        </w:trPr>
        <w:tc>
          <w:tcPr>
            <w:tcW w:w="604" w:type="dxa"/>
          </w:tcPr>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spacing w:before="197"/>
              <w:rPr>
                <w:b/>
                <w:sz w:val="18"/>
                <w:szCs w:val="18"/>
              </w:rPr>
            </w:pPr>
          </w:p>
          <w:p w:rsidR="00A4284F" w:rsidRPr="00D27A80" w:rsidRDefault="004E5E27">
            <w:pPr>
              <w:pStyle w:val="TableParagraph"/>
              <w:ind w:left="100"/>
              <w:rPr>
                <w:sz w:val="18"/>
                <w:szCs w:val="18"/>
              </w:rPr>
            </w:pPr>
            <w:r w:rsidRPr="00D27A80">
              <w:rPr>
                <w:spacing w:val="-5"/>
                <w:sz w:val="18"/>
                <w:szCs w:val="18"/>
              </w:rPr>
              <w:t>81</w:t>
            </w:r>
          </w:p>
        </w:tc>
        <w:tc>
          <w:tcPr>
            <w:tcW w:w="2036" w:type="dxa"/>
          </w:tcPr>
          <w:p w:rsidR="00A4284F" w:rsidRPr="00D27A80" w:rsidRDefault="004E5E27">
            <w:pPr>
              <w:pStyle w:val="TableParagraph"/>
              <w:spacing w:before="49" w:line="276" w:lineRule="auto"/>
              <w:ind w:left="236" w:right="139"/>
              <w:rPr>
                <w:sz w:val="18"/>
                <w:szCs w:val="18"/>
              </w:rPr>
            </w:pPr>
            <w:r w:rsidRPr="00D27A80">
              <w:rPr>
                <w:spacing w:val="-2"/>
                <w:sz w:val="18"/>
                <w:szCs w:val="18"/>
              </w:rPr>
              <w:t xml:space="preserve">Проблематика пьесы </w:t>
            </w:r>
            <w:r w:rsidRPr="00D27A80">
              <w:rPr>
                <w:sz w:val="18"/>
                <w:szCs w:val="18"/>
              </w:rPr>
              <w:t>"Вишневый</w:t>
            </w:r>
            <w:r w:rsidRPr="00D27A80">
              <w:rPr>
                <w:spacing w:val="-14"/>
                <w:sz w:val="18"/>
                <w:szCs w:val="18"/>
              </w:rPr>
              <w:t xml:space="preserve"> </w:t>
            </w:r>
            <w:r w:rsidRPr="00D27A80">
              <w:rPr>
                <w:sz w:val="18"/>
                <w:szCs w:val="18"/>
              </w:rPr>
              <w:t xml:space="preserve">сад". </w:t>
            </w:r>
            <w:r w:rsidRPr="00D27A80">
              <w:rPr>
                <w:spacing w:val="-2"/>
                <w:sz w:val="18"/>
                <w:szCs w:val="18"/>
              </w:rPr>
              <w:t xml:space="preserve">Особенности </w:t>
            </w:r>
            <w:r w:rsidRPr="00D27A80">
              <w:rPr>
                <w:sz w:val="18"/>
                <w:szCs w:val="18"/>
              </w:rPr>
              <w:t>кофликта и системы</w:t>
            </w:r>
            <w:r w:rsidRPr="00D27A80">
              <w:rPr>
                <w:spacing w:val="-14"/>
                <w:sz w:val="18"/>
                <w:szCs w:val="18"/>
              </w:rPr>
              <w:t xml:space="preserve"> </w:t>
            </w:r>
            <w:r w:rsidRPr="00D27A80">
              <w:rPr>
                <w:sz w:val="18"/>
                <w:szCs w:val="18"/>
              </w:rPr>
              <w:t xml:space="preserve">образов. </w:t>
            </w:r>
            <w:r w:rsidRPr="00D27A80">
              <w:rPr>
                <w:spacing w:val="-2"/>
                <w:sz w:val="18"/>
                <w:szCs w:val="18"/>
              </w:rPr>
              <w:t>Разрушение</w:t>
            </w:r>
          </w:p>
          <w:p w:rsidR="00A4284F" w:rsidRPr="00D27A80" w:rsidRDefault="004E5E27">
            <w:pPr>
              <w:pStyle w:val="TableParagraph"/>
              <w:spacing w:line="247" w:lineRule="exact"/>
              <w:ind w:left="236"/>
              <w:rPr>
                <w:sz w:val="18"/>
                <w:szCs w:val="18"/>
              </w:rPr>
            </w:pPr>
            <w:r w:rsidRPr="00D27A80">
              <w:rPr>
                <w:spacing w:val="-2"/>
                <w:sz w:val="18"/>
                <w:szCs w:val="18"/>
              </w:rPr>
              <w:t>«дворянского</w:t>
            </w:r>
          </w:p>
          <w:p w:rsidR="00A4284F" w:rsidRPr="00D27A80" w:rsidRDefault="004E5E27">
            <w:pPr>
              <w:pStyle w:val="TableParagraph"/>
              <w:spacing w:before="37"/>
              <w:ind w:left="236"/>
              <w:rPr>
                <w:sz w:val="18"/>
                <w:szCs w:val="18"/>
              </w:rPr>
            </w:pPr>
            <w:r w:rsidRPr="00D27A80">
              <w:rPr>
                <w:spacing w:val="-2"/>
                <w:sz w:val="18"/>
                <w:szCs w:val="18"/>
              </w:rPr>
              <w:t>гнезда»</w:t>
            </w:r>
          </w:p>
        </w:tc>
        <w:tc>
          <w:tcPr>
            <w:tcW w:w="812" w:type="dxa"/>
          </w:tcPr>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spacing w:before="197"/>
              <w:rPr>
                <w:b/>
                <w:sz w:val="18"/>
                <w:szCs w:val="18"/>
              </w:rPr>
            </w:pPr>
          </w:p>
          <w:p w:rsidR="00A4284F" w:rsidRPr="00D27A80" w:rsidRDefault="004E5E27">
            <w:pPr>
              <w:pStyle w:val="TableParagraph"/>
              <w:ind w:right="237"/>
              <w:jc w:val="right"/>
              <w:rPr>
                <w:sz w:val="18"/>
                <w:szCs w:val="18"/>
              </w:rPr>
            </w:pPr>
            <w:r w:rsidRPr="00D27A80">
              <w:rPr>
                <w:spacing w:val="-10"/>
                <w:sz w:val="18"/>
                <w:szCs w:val="18"/>
              </w:rPr>
              <w:t>1</w:t>
            </w: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r w:rsidR="00A4284F" w:rsidRPr="00D27A80" w:rsidTr="00D27A80">
        <w:trPr>
          <w:trHeight w:val="1345"/>
        </w:trPr>
        <w:tc>
          <w:tcPr>
            <w:tcW w:w="604" w:type="dxa"/>
          </w:tcPr>
          <w:p w:rsidR="00A4284F" w:rsidRPr="00D27A80" w:rsidRDefault="00A4284F">
            <w:pPr>
              <w:pStyle w:val="TableParagraph"/>
              <w:rPr>
                <w:b/>
                <w:sz w:val="18"/>
                <w:szCs w:val="18"/>
              </w:rPr>
            </w:pPr>
          </w:p>
          <w:p w:rsidR="00A4284F" w:rsidRPr="00D27A80" w:rsidRDefault="00A4284F">
            <w:pPr>
              <w:pStyle w:val="TableParagraph"/>
              <w:spacing w:before="123"/>
              <w:rPr>
                <w:b/>
                <w:sz w:val="18"/>
                <w:szCs w:val="18"/>
              </w:rPr>
            </w:pPr>
          </w:p>
          <w:p w:rsidR="00A4284F" w:rsidRPr="00D27A80" w:rsidRDefault="004E5E27">
            <w:pPr>
              <w:pStyle w:val="TableParagraph"/>
              <w:ind w:left="100"/>
              <w:rPr>
                <w:sz w:val="18"/>
                <w:szCs w:val="18"/>
              </w:rPr>
            </w:pPr>
            <w:r w:rsidRPr="00D27A80">
              <w:rPr>
                <w:spacing w:val="-5"/>
                <w:sz w:val="18"/>
                <w:szCs w:val="18"/>
              </w:rPr>
              <w:t>82</w:t>
            </w:r>
          </w:p>
        </w:tc>
        <w:tc>
          <w:tcPr>
            <w:tcW w:w="2036" w:type="dxa"/>
          </w:tcPr>
          <w:p w:rsidR="00A4284F" w:rsidRPr="00D27A80" w:rsidRDefault="004E5E27">
            <w:pPr>
              <w:pStyle w:val="TableParagraph"/>
              <w:spacing w:before="12" w:line="290" w:lineRule="atLeast"/>
              <w:ind w:left="236"/>
              <w:rPr>
                <w:sz w:val="18"/>
                <w:szCs w:val="18"/>
              </w:rPr>
            </w:pPr>
            <w:r w:rsidRPr="00D27A80">
              <w:rPr>
                <w:sz w:val="18"/>
                <w:szCs w:val="18"/>
              </w:rPr>
              <w:t>Раневская</w:t>
            </w:r>
            <w:r w:rsidRPr="00D27A80">
              <w:rPr>
                <w:spacing w:val="-14"/>
                <w:sz w:val="18"/>
                <w:szCs w:val="18"/>
              </w:rPr>
              <w:t xml:space="preserve"> </w:t>
            </w:r>
            <w:r w:rsidRPr="00D27A80">
              <w:rPr>
                <w:sz w:val="18"/>
                <w:szCs w:val="18"/>
              </w:rPr>
              <w:t>и</w:t>
            </w:r>
            <w:r w:rsidRPr="00D27A80">
              <w:rPr>
                <w:spacing w:val="-14"/>
                <w:sz w:val="18"/>
                <w:szCs w:val="18"/>
              </w:rPr>
              <w:t xml:space="preserve"> </w:t>
            </w:r>
            <w:r w:rsidRPr="00D27A80">
              <w:rPr>
                <w:sz w:val="18"/>
                <w:szCs w:val="18"/>
              </w:rPr>
              <w:t xml:space="preserve">Гаев как герои уходящего в </w:t>
            </w:r>
            <w:r w:rsidRPr="00D27A80">
              <w:rPr>
                <w:spacing w:val="-2"/>
                <w:sz w:val="18"/>
                <w:szCs w:val="18"/>
              </w:rPr>
              <w:t xml:space="preserve">прошлое </w:t>
            </w:r>
            <w:r w:rsidRPr="00D27A80">
              <w:rPr>
                <w:sz w:val="18"/>
                <w:szCs w:val="18"/>
              </w:rPr>
              <w:t>усадебного</w:t>
            </w:r>
            <w:r w:rsidRPr="00D27A80">
              <w:rPr>
                <w:spacing w:val="-6"/>
                <w:sz w:val="18"/>
                <w:szCs w:val="18"/>
              </w:rPr>
              <w:t xml:space="preserve"> </w:t>
            </w:r>
            <w:r w:rsidRPr="00D27A80">
              <w:rPr>
                <w:sz w:val="18"/>
                <w:szCs w:val="18"/>
              </w:rPr>
              <w:t>быта</w:t>
            </w:r>
          </w:p>
        </w:tc>
        <w:tc>
          <w:tcPr>
            <w:tcW w:w="812" w:type="dxa"/>
          </w:tcPr>
          <w:p w:rsidR="00A4284F" w:rsidRPr="00D27A80" w:rsidRDefault="00A4284F">
            <w:pPr>
              <w:pStyle w:val="TableParagraph"/>
              <w:rPr>
                <w:b/>
                <w:sz w:val="18"/>
                <w:szCs w:val="18"/>
              </w:rPr>
            </w:pPr>
          </w:p>
          <w:p w:rsidR="00A4284F" w:rsidRPr="00D27A80" w:rsidRDefault="00A4284F">
            <w:pPr>
              <w:pStyle w:val="TableParagraph"/>
              <w:spacing w:before="123"/>
              <w:rPr>
                <w:b/>
                <w:sz w:val="18"/>
                <w:szCs w:val="18"/>
              </w:rPr>
            </w:pPr>
          </w:p>
          <w:p w:rsidR="00A4284F" w:rsidRPr="00D27A80" w:rsidRDefault="004E5E27">
            <w:pPr>
              <w:pStyle w:val="TableParagraph"/>
              <w:ind w:right="237"/>
              <w:jc w:val="right"/>
              <w:rPr>
                <w:sz w:val="18"/>
                <w:szCs w:val="18"/>
              </w:rPr>
            </w:pPr>
            <w:r w:rsidRPr="00D27A80">
              <w:rPr>
                <w:spacing w:val="-10"/>
                <w:sz w:val="18"/>
                <w:szCs w:val="18"/>
              </w:rPr>
              <w:t>1</w:t>
            </w: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bl>
    <w:p w:rsidR="00A4284F" w:rsidRPr="00D27A80" w:rsidRDefault="00A4284F">
      <w:pPr>
        <w:pStyle w:val="TableParagraph"/>
        <w:rPr>
          <w:sz w:val="18"/>
          <w:szCs w:val="18"/>
        </w:rPr>
        <w:sectPr w:rsidR="00A4284F" w:rsidRPr="00D27A80">
          <w:type w:val="continuous"/>
          <w:pgSz w:w="11910" w:h="16390"/>
          <w:pgMar w:top="1120" w:right="708" w:bottom="1180" w:left="1559" w:header="0" w:footer="915" w:gutter="0"/>
          <w:cols w:space="720"/>
        </w:sectPr>
      </w:pP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04"/>
        <w:gridCol w:w="2036"/>
        <w:gridCol w:w="812"/>
        <w:gridCol w:w="1538"/>
        <w:gridCol w:w="1592"/>
        <w:gridCol w:w="1138"/>
        <w:gridCol w:w="1844"/>
      </w:tblGrid>
      <w:tr w:rsidR="00A4284F" w:rsidRPr="00D27A80">
        <w:trPr>
          <w:trHeight w:val="1500"/>
        </w:trPr>
        <w:tc>
          <w:tcPr>
            <w:tcW w:w="604" w:type="dxa"/>
          </w:tcPr>
          <w:p w:rsidR="00A4284F" w:rsidRPr="00D27A80" w:rsidRDefault="00A4284F">
            <w:pPr>
              <w:pStyle w:val="TableParagraph"/>
              <w:rPr>
                <w:b/>
                <w:sz w:val="18"/>
                <w:szCs w:val="18"/>
              </w:rPr>
            </w:pPr>
          </w:p>
          <w:p w:rsidR="00A4284F" w:rsidRPr="00D27A80" w:rsidRDefault="00A4284F">
            <w:pPr>
              <w:pStyle w:val="TableParagraph"/>
              <w:spacing w:before="123"/>
              <w:rPr>
                <w:b/>
                <w:sz w:val="18"/>
                <w:szCs w:val="18"/>
              </w:rPr>
            </w:pPr>
          </w:p>
          <w:p w:rsidR="00A4284F" w:rsidRPr="00D27A80" w:rsidRDefault="004E5E27">
            <w:pPr>
              <w:pStyle w:val="TableParagraph"/>
              <w:ind w:left="100"/>
              <w:rPr>
                <w:sz w:val="18"/>
                <w:szCs w:val="18"/>
              </w:rPr>
            </w:pPr>
            <w:r w:rsidRPr="00D27A80">
              <w:rPr>
                <w:spacing w:val="-5"/>
                <w:sz w:val="18"/>
                <w:szCs w:val="18"/>
              </w:rPr>
              <w:t>83</w:t>
            </w:r>
          </w:p>
        </w:tc>
        <w:tc>
          <w:tcPr>
            <w:tcW w:w="2036" w:type="dxa"/>
          </w:tcPr>
          <w:p w:rsidR="00A4284F" w:rsidRPr="00D27A80" w:rsidRDefault="004E5E27">
            <w:pPr>
              <w:pStyle w:val="TableParagraph"/>
              <w:spacing w:before="12" w:line="290" w:lineRule="atLeast"/>
              <w:ind w:left="236" w:right="82"/>
              <w:rPr>
                <w:sz w:val="18"/>
                <w:szCs w:val="18"/>
              </w:rPr>
            </w:pPr>
            <w:r w:rsidRPr="00D27A80">
              <w:rPr>
                <w:sz w:val="18"/>
                <w:szCs w:val="18"/>
              </w:rPr>
              <w:t>Настоящее и будущее в пьесе "Вишневый сад": образы</w:t>
            </w:r>
            <w:r w:rsidRPr="00D27A80">
              <w:rPr>
                <w:spacing w:val="-14"/>
                <w:sz w:val="18"/>
                <w:szCs w:val="18"/>
              </w:rPr>
              <w:t xml:space="preserve"> </w:t>
            </w:r>
            <w:r w:rsidRPr="00D27A80">
              <w:rPr>
                <w:sz w:val="18"/>
                <w:szCs w:val="18"/>
              </w:rPr>
              <w:t>Лопахина, Пети и Ани</w:t>
            </w:r>
          </w:p>
        </w:tc>
        <w:tc>
          <w:tcPr>
            <w:tcW w:w="812" w:type="dxa"/>
          </w:tcPr>
          <w:p w:rsidR="00A4284F" w:rsidRPr="00D27A80" w:rsidRDefault="00A4284F">
            <w:pPr>
              <w:pStyle w:val="TableParagraph"/>
              <w:rPr>
                <w:b/>
                <w:sz w:val="18"/>
                <w:szCs w:val="18"/>
              </w:rPr>
            </w:pPr>
          </w:p>
          <w:p w:rsidR="00A4284F" w:rsidRPr="00D27A80" w:rsidRDefault="00A4284F">
            <w:pPr>
              <w:pStyle w:val="TableParagraph"/>
              <w:spacing w:before="123"/>
              <w:rPr>
                <w:b/>
                <w:sz w:val="18"/>
                <w:szCs w:val="18"/>
              </w:rPr>
            </w:pPr>
          </w:p>
          <w:p w:rsidR="00A4284F" w:rsidRPr="00D27A80" w:rsidRDefault="004E5E27">
            <w:pPr>
              <w:pStyle w:val="TableParagraph"/>
              <w:ind w:right="237"/>
              <w:jc w:val="right"/>
              <w:rPr>
                <w:sz w:val="18"/>
                <w:szCs w:val="18"/>
              </w:rPr>
            </w:pPr>
            <w:r w:rsidRPr="00D27A80">
              <w:rPr>
                <w:spacing w:val="-10"/>
                <w:sz w:val="18"/>
                <w:szCs w:val="18"/>
              </w:rPr>
              <w:t>1</w:t>
            </w: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r w:rsidR="00A4284F" w:rsidRPr="00D27A80" w:rsidTr="00D27A80">
        <w:trPr>
          <w:trHeight w:val="1289"/>
        </w:trPr>
        <w:tc>
          <w:tcPr>
            <w:tcW w:w="604" w:type="dxa"/>
          </w:tcPr>
          <w:p w:rsidR="00A4284F" w:rsidRPr="00D27A80" w:rsidRDefault="00A4284F">
            <w:pPr>
              <w:pStyle w:val="TableParagraph"/>
              <w:rPr>
                <w:b/>
                <w:sz w:val="18"/>
                <w:szCs w:val="18"/>
              </w:rPr>
            </w:pPr>
          </w:p>
          <w:p w:rsidR="00A4284F" w:rsidRPr="00D27A80" w:rsidRDefault="00A4284F">
            <w:pPr>
              <w:pStyle w:val="TableParagraph"/>
              <w:spacing w:before="123"/>
              <w:rPr>
                <w:b/>
                <w:sz w:val="18"/>
                <w:szCs w:val="18"/>
              </w:rPr>
            </w:pPr>
          </w:p>
          <w:p w:rsidR="00A4284F" w:rsidRPr="00D27A80" w:rsidRDefault="004E5E27">
            <w:pPr>
              <w:pStyle w:val="TableParagraph"/>
              <w:ind w:left="100"/>
              <w:rPr>
                <w:sz w:val="18"/>
                <w:szCs w:val="18"/>
              </w:rPr>
            </w:pPr>
            <w:r w:rsidRPr="00D27A80">
              <w:rPr>
                <w:spacing w:val="-5"/>
                <w:sz w:val="18"/>
                <w:szCs w:val="18"/>
              </w:rPr>
              <w:t>84</w:t>
            </w:r>
          </w:p>
        </w:tc>
        <w:tc>
          <w:tcPr>
            <w:tcW w:w="2036" w:type="dxa"/>
          </w:tcPr>
          <w:p w:rsidR="00A4284F" w:rsidRPr="00D27A80" w:rsidRDefault="004E5E27">
            <w:pPr>
              <w:pStyle w:val="TableParagraph"/>
              <w:spacing w:before="12" w:line="290" w:lineRule="atLeast"/>
              <w:ind w:left="236" w:right="200"/>
              <w:rPr>
                <w:sz w:val="18"/>
                <w:szCs w:val="18"/>
              </w:rPr>
            </w:pPr>
            <w:r w:rsidRPr="00D27A80">
              <w:rPr>
                <w:spacing w:val="-2"/>
                <w:sz w:val="18"/>
                <w:szCs w:val="18"/>
              </w:rPr>
              <w:t>Художественное мастерство, новаторство Чехова- драматурга</w:t>
            </w:r>
          </w:p>
        </w:tc>
        <w:tc>
          <w:tcPr>
            <w:tcW w:w="812" w:type="dxa"/>
          </w:tcPr>
          <w:p w:rsidR="00A4284F" w:rsidRPr="00D27A80" w:rsidRDefault="00A4284F">
            <w:pPr>
              <w:pStyle w:val="TableParagraph"/>
              <w:rPr>
                <w:b/>
                <w:sz w:val="18"/>
                <w:szCs w:val="18"/>
              </w:rPr>
            </w:pPr>
          </w:p>
          <w:p w:rsidR="00A4284F" w:rsidRPr="00D27A80" w:rsidRDefault="00A4284F">
            <w:pPr>
              <w:pStyle w:val="TableParagraph"/>
              <w:spacing w:before="123"/>
              <w:rPr>
                <w:b/>
                <w:sz w:val="18"/>
                <w:szCs w:val="18"/>
              </w:rPr>
            </w:pPr>
          </w:p>
          <w:p w:rsidR="00A4284F" w:rsidRPr="00D27A80" w:rsidRDefault="004E5E27">
            <w:pPr>
              <w:pStyle w:val="TableParagraph"/>
              <w:ind w:right="237"/>
              <w:jc w:val="right"/>
              <w:rPr>
                <w:sz w:val="18"/>
                <w:szCs w:val="18"/>
              </w:rPr>
            </w:pPr>
            <w:r w:rsidRPr="00D27A80">
              <w:rPr>
                <w:spacing w:val="-10"/>
                <w:sz w:val="18"/>
                <w:szCs w:val="18"/>
              </w:rPr>
              <w:t>1</w:t>
            </w: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r w:rsidR="00A4284F" w:rsidRPr="00D27A80" w:rsidTr="00D27A80">
        <w:trPr>
          <w:trHeight w:val="1751"/>
        </w:trPr>
        <w:tc>
          <w:tcPr>
            <w:tcW w:w="604" w:type="dxa"/>
          </w:tcPr>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spacing w:before="52"/>
              <w:rPr>
                <w:b/>
                <w:sz w:val="18"/>
                <w:szCs w:val="18"/>
              </w:rPr>
            </w:pPr>
          </w:p>
          <w:p w:rsidR="00A4284F" w:rsidRPr="00D27A80" w:rsidRDefault="004E5E27">
            <w:pPr>
              <w:pStyle w:val="TableParagraph"/>
              <w:ind w:left="100"/>
              <w:rPr>
                <w:sz w:val="18"/>
                <w:szCs w:val="18"/>
              </w:rPr>
            </w:pPr>
            <w:r w:rsidRPr="00D27A80">
              <w:rPr>
                <w:spacing w:val="-5"/>
                <w:sz w:val="18"/>
                <w:szCs w:val="18"/>
              </w:rPr>
              <w:t>85</w:t>
            </w:r>
          </w:p>
        </w:tc>
        <w:tc>
          <w:tcPr>
            <w:tcW w:w="2036" w:type="dxa"/>
          </w:tcPr>
          <w:p w:rsidR="00A4284F" w:rsidRPr="00D27A80" w:rsidRDefault="004E5E27">
            <w:pPr>
              <w:pStyle w:val="TableParagraph"/>
              <w:spacing w:before="12" w:line="290" w:lineRule="atLeast"/>
              <w:ind w:left="236" w:right="205"/>
              <w:rPr>
                <w:sz w:val="18"/>
                <w:szCs w:val="18"/>
              </w:rPr>
            </w:pPr>
            <w:r w:rsidRPr="00D27A80">
              <w:rPr>
                <w:spacing w:val="-2"/>
                <w:sz w:val="18"/>
                <w:szCs w:val="18"/>
              </w:rPr>
              <w:t xml:space="preserve">Значение творческого </w:t>
            </w:r>
            <w:r w:rsidRPr="00D27A80">
              <w:rPr>
                <w:sz w:val="18"/>
                <w:szCs w:val="18"/>
              </w:rPr>
              <w:t>наследия</w:t>
            </w:r>
            <w:r w:rsidRPr="00D27A80">
              <w:rPr>
                <w:spacing w:val="-14"/>
                <w:sz w:val="18"/>
                <w:szCs w:val="18"/>
              </w:rPr>
              <w:t xml:space="preserve"> </w:t>
            </w:r>
            <w:r w:rsidRPr="00D27A80">
              <w:rPr>
                <w:sz w:val="18"/>
                <w:szCs w:val="18"/>
              </w:rPr>
              <w:t xml:space="preserve">Чехова </w:t>
            </w:r>
            <w:r w:rsidRPr="00D27A80">
              <w:rPr>
                <w:spacing w:val="-4"/>
                <w:sz w:val="18"/>
                <w:szCs w:val="18"/>
              </w:rPr>
              <w:t xml:space="preserve">для </w:t>
            </w:r>
            <w:r w:rsidRPr="00D27A80">
              <w:rPr>
                <w:sz w:val="18"/>
                <w:szCs w:val="18"/>
              </w:rPr>
              <w:t>отечественной</w:t>
            </w:r>
            <w:r w:rsidRPr="00D27A80">
              <w:rPr>
                <w:spacing w:val="-14"/>
                <w:sz w:val="18"/>
                <w:szCs w:val="18"/>
              </w:rPr>
              <w:t xml:space="preserve"> </w:t>
            </w:r>
            <w:r w:rsidRPr="00D27A80">
              <w:rPr>
                <w:sz w:val="18"/>
                <w:szCs w:val="18"/>
              </w:rPr>
              <w:t xml:space="preserve">и </w:t>
            </w:r>
            <w:r w:rsidRPr="00D27A80">
              <w:rPr>
                <w:spacing w:val="-2"/>
                <w:sz w:val="18"/>
                <w:szCs w:val="18"/>
              </w:rPr>
              <w:t xml:space="preserve">мировой </w:t>
            </w:r>
            <w:r w:rsidRPr="00D27A80">
              <w:rPr>
                <w:sz w:val="18"/>
                <w:szCs w:val="18"/>
              </w:rPr>
              <w:t xml:space="preserve">литературы и </w:t>
            </w:r>
            <w:r w:rsidRPr="00D27A80">
              <w:rPr>
                <w:spacing w:val="-2"/>
                <w:sz w:val="18"/>
                <w:szCs w:val="18"/>
              </w:rPr>
              <w:t>театра</w:t>
            </w:r>
          </w:p>
        </w:tc>
        <w:tc>
          <w:tcPr>
            <w:tcW w:w="812" w:type="dxa"/>
          </w:tcPr>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spacing w:before="52"/>
              <w:rPr>
                <w:b/>
                <w:sz w:val="18"/>
                <w:szCs w:val="18"/>
              </w:rPr>
            </w:pPr>
          </w:p>
          <w:p w:rsidR="00A4284F" w:rsidRPr="00D27A80" w:rsidRDefault="004E5E27">
            <w:pPr>
              <w:pStyle w:val="TableParagraph"/>
              <w:ind w:right="237"/>
              <w:jc w:val="right"/>
              <w:rPr>
                <w:sz w:val="18"/>
                <w:szCs w:val="18"/>
              </w:rPr>
            </w:pPr>
            <w:r w:rsidRPr="00D27A80">
              <w:rPr>
                <w:spacing w:val="-10"/>
                <w:sz w:val="18"/>
                <w:szCs w:val="18"/>
              </w:rPr>
              <w:t>1</w:t>
            </w: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r w:rsidR="00A4284F" w:rsidRPr="00D27A80">
        <w:trPr>
          <w:trHeight w:val="1790"/>
        </w:trPr>
        <w:tc>
          <w:tcPr>
            <w:tcW w:w="604" w:type="dxa"/>
          </w:tcPr>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spacing w:before="15"/>
              <w:rPr>
                <w:b/>
                <w:sz w:val="18"/>
                <w:szCs w:val="18"/>
              </w:rPr>
            </w:pPr>
          </w:p>
          <w:p w:rsidR="00A4284F" w:rsidRPr="00D27A80" w:rsidRDefault="004E5E27">
            <w:pPr>
              <w:pStyle w:val="TableParagraph"/>
              <w:ind w:left="100"/>
              <w:rPr>
                <w:sz w:val="18"/>
                <w:szCs w:val="18"/>
              </w:rPr>
            </w:pPr>
            <w:r w:rsidRPr="00D27A80">
              <w:rPr>
                <w:spacing w:val="-5"/>
                <w:sz w:val="18"/>
                <w:szCs w:val="18"/>
              </w:rPr>
              <w:t>86</w:t>
            </w:r>
          </w:p>
        </w:tc>
        <w:tc>
          <w:tcPr>
            <w:tcW w:w="2036" w:type="dxa"/>
          </w:tcPr>
          <w:p w:rsidR="00A4284F" w:rsidRPr="00D27A80" w:rsidRDefault="004E5E27">
            <w:pPr>
              <w:pStyle w:val="TableParagraph"/>
              <w:spacing w:before="12" w:line="290" w:lineRule="atLeast"/>
              <w:ind w:left="236" w:right="387"/>
              <w:rPr>
                <w:sz w:val="18"/>
                <w:szCs w:val="18"/>
              </w:rPr>
            </w:pPr>
            <w:r w:rsidRPr="00D27A80">
              <w:rPr>
                <w:sz w:val="18"/>
                <w:szCs w:val="18"/>
              </w:rPr>
              <w:t>Развитие</w:t>
            </w:r>
            <w:r w:rsidRPr="00D27A80">
              <w:rPr>
                <w:spacing w:val="-14"/>
                <w:sz w:val="18"/>
                <w:szCs w:val="18"/>
              </w:rPr>
              <w:t xml:space="preserve"> </w:t>
            </w:r>
            <w:r w:rsidRPr="00D27A80">
              <w:rPr>
                <w:sz w:val="18"/>
                <w:szCs w:val="18"/>
              </w:rPr>
              <w:t xml:space="preserve">речи. Подготовка к </w:t>
            </w:r>
            <w:r w:rsidRPr="00D27A80">
              <w:rPr>
                <w:spacing w:val="-2"/>
                <w:sz w:val="18"/>
                <w:szCs w:val="18"/>
              </w:rPr>
              <w:t xml:space="preserve">домашнему </w:t>
            </w:r>
            <w:r w:rsidRPr="00D27A80">
              <w:rPr>
                <w:sz w:val="18"/>
                <w:szCs w:val="18"/>
              </w:rPr>
              <w:t xml:space="preserve">сочинению по </w:t>
            </w:r>
            <w:r w:rsidRPr="00D27A80">
              <w:rPr>
                <w:spacing w:val="-2"/>
                <w:sz w:val="18"/>
                <w:szCs w:val="18"/>
              </w:rPr>
              <w:t>творчеству А.П.Чехова</w:t>
            </w:r>
          </w:p>
        </w:tc>
        <w:tc>
          <w:tcPr>
            <w:tcW w:w="812" w:type="dxa"/>
          </w:tcPr>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spacing w:before="15"/>
              <w:rPr>
                <w:b/>
                <w:sz w:val="18"/>
                <w:szCs w:val="18"/>
              </w:rPr>
            </w:pPr>
          </w:p>
          <w:p w:rsidR="00A4284F" w:rsidRPr="00D27A80" w:rsidRDefault="004E5E27">
            <w:pPr>
              <w:pStyle w:val="TableParagraph"/>
              <w:ind w:right="237"/>
              <w:jc w:val="right"/>
              <w:rPr>
                <w:sz w:val="18"/>
                <w:szCs w:val="18"/>
              </w:rPr>
            </w:pPr>
            <w:r w:rsidRPr="00D27A80">
              <w:rPr>
                <w:spacing w:val="-10"/>
                <w:sz w:val="18"/>
                <w:szCs w:val="18"/>
              </w:rPr>
              <w:t>1</w:t>
            </w: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r w:rsidR="00A4284F" w:rsidRPr="00D27A80" w:rsidTr="00D27A80">
        <w:trPr>
          <w:trHeight w:val="1243"/>
        </w:trPr>
        <w:tc>
          <w:tcPr>
            <w:tcW w:w="604" w:type="dxa"/>
          </w:tcPr>
          <w:p w:rsidR="00A4284F" w:rsidRPr="00D27A80" w:rsidRDefault="00A4284F">
            <w:pPr>
              <w:pStyle w:val="TableParagraph"/>
              <w:rPr>
                <w:b/>
                <w:sz w:val="18"/>
                <w:szCs w:val="18"/>
              </w:rPr>
            </w:pPr>
          </w:p>
          <w:p w:rsidR="00A4284F" w:rsidRPr="00D27A80" w:rsidRDefault="00A4284F">
            <w:pPr>
              <w:pStyle w:val="TableParagraph"/>
              <w:spacing w:before="123"/>
              <w:rPr>
                <w:b/>
                <w:sz w:val="18"/>
                <w:szCs w:val="18"/>
              </w:rPr>
            </w:pPr>
          </w:p>
          <w:p w:rsidR="00A4284F" w:rsidRPr="00D27A80" w:rsidRDefault="004E5E27">
            <w:pPr>
              <w:pStyle w:val="TableParagraph"/>
              <w:ind w:left="100"/>
              <w:rPr>
                <w:sz w:val="18"/>
                <w:szCs w:val="18"/>
              </w:rPr>
            </w:pPr>
            <w:r w:rsidRPr="00D27A80">
              <w:rPr>
                <w:spacing w:val="-5"/>
                <w:sz w:val="18"/>
                <w:szCs w:val="18"/>
              </w:rPr>
              <w:t>87</w:t>
            </w:r>
          </w:p>
        </w:tc>
        <w:tc>
          <w:tcPr>
            <w:tcW w:w="2036" w:type="dxa"/>
          </w:tcPr>
          <w:p w:rsidR="00A4284F" w:rsidRPr="00D27A80" w:rsidRDefault="004E5E27">
            <w:pPr>
              <w:pStyle w:val="TableParagraph"/>
              <w:spacing w:before="12" w:line="290" w:lineRule="atLeast"/>
              <w:ind w:left="236" w:right="136"/>
              <w:rPr>
                <w:sz w:val="18"/>
                <w:szCs w:val="18"/>
              </w:rPr>
            </w:pPr>
            <w:r w:rsidRPr="00D27A80">
              <w:rPr>
                <w:spacing w:val="-2"/>
                <w:sz w:val="18"/>
                <w:szCs w:val="18"/>
              </w:rPr>
              <w:t xml:space="preserve">Презентация </w:t>
            </w:r>
            <w:r w:rsidRPr="00D27A80">
              <w:rPr>
                <w:sz w:val="18"/>
                <w:szCs w:val="18"/>
              </w:rPr>
              <w:t xml:space="preserve">проектов по </w:t>
            </w:r>
            <w:r w:rsidRPr="00D27A80">
              <w:rPr>
                <w:spacing w:val="-2"/>
                <w:sz w:val="18"/>
                <w:szCs w:val="18"/>
              </w:rPr>
              <w:t xml:space="preserve">литературе </w:t>
            </w:r>
            <w:r w:rsidRPr="00D27A80">
              <w:rPr>
                <w:sz w:val="18"/>
                <w:szCs w:val="18"/>
              </w:rPr>
              <w:t>второй</w:t>
            </w:r>
            <w:r w:rsidRPr="00D27A80">
              <w:rPr>
                <w:spacing w:val="-14"/>
                <w:sz w:val="18"/>
                <w:szCs w:val="18"/>
              </w:rPr>
              <w:t xml:space="preserve"> </w:t>
            </w:r>
            <w:r w:rsidRPr="00D27A80">
              <w:rPr>
                <w:sz w:val="18"/>
                <w:szCs w:val="18"/>
              </w:rPr>
              <w:t>половины XIX века</w:t>
            </w:r>
          </w:p>
        </w:tc>
        <w:tc>
          <w:tcPr>
            <w:tcW w:w="812" w:type="dxa"/>
          </w:tcPr>
          <w:p w:rsidR="00A4284F" w:rsidRPr="00D27A80" w:rsidRDefault="00A4284F">
            <w:pPr>
              <w:pStyle w:val="TableParagraph"/>
              <w:rPr>
                <w:b/>
                <w:sz w:val="18"/>
                <w:szCs w:val="18"/>
              </w:rPr>
            </w:pPr>
          </w:p>
          <w:p w:rsidR="00A4284F" w:rsidRPr="00D27A80" w:rsidRDefault="00A4284F">
            <w:pPr>
              <w:pStyle w:val="TableParagraph"/>
              <w:spacing w:before="123"/>
              <w:rPr>
                <w:b/>
                <w:sz w:val="18"/>
                <w:szCs w:val="18"/>
              </w:rPr>
            </w:pPr>
          </w:p>
          <w:p w:rsidR="00A4284F" w:rsidRPr="00D27A80" w:rsidRDefault="004E5E27">
            <w:pPr>
              <w:pStyle w:val="TableParagraph"/>
              <w:ind w:right="237"/>
              <w:jc w:val="right"/>
              <w:rPr>
                <w:sz w:val="18"/>
                <w:szCs w:val="18"/>
              </w:rPr>
            </w:pPr>
            <w:r w:rsidRPr="00D27A80">
              <w:rPr>
                <w:spacing w:val="-10"/>
                <w:sz w:val="18"/>
                <w:szCs w:val="18"/>
              </w:rPr>
              <w:t>1</w:t>
            </w: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r w:rsidR="00A4284F" w:rsidRPr="00D27A80" w:rsidTr="00D27A80">
        <w:trPr>
          <w:trHeight w:val="1988"/>
        </w:trPr>
        <w:tc>
          <w:tcPr>
            <w:tcW w:w="604" w:type="dxa"/>
          </w:tcPr>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spacing w:before="89"/>
              <w:rPr>
                <w:b/>
                <w:sz w:val="18"/>
                <w:szCs w:val="18"/>
              </w:rPr>
            </w:pPr>
          </w:p>
          <w:p w:rsidR="00A4284F" w:rsidRPr="00D27A80" w:rsidRDefault="004E5E27">
            <w:pPr>
              <w:pStyle w:val="TableParagraph"/>
              <w:ind w:left="100"/>
              <w:rPr>
                <w:sz w:val="18"/>
                <w:szCs w:val="18"/>
              </w:rPr>
            </w:pPr>
            <w:r w:rsidRPr="00D27A80">
              <w:rPr>
                <w:spacing w:val="-5"/>
                <w:sz w:val="18"/>
                <w:szCs w:val="18"/>
              </w:rPr>
              <w:t>88</w:t>
            </w:r>
          </w:p>
        </w:tc>
        <w:tc>
          <w:tcPr>
            <w:tcW w:w="2036" w:type="dxa"/>
          </w:tcPr>
          <w:p w:rsidR="00A4284F" w:rsidRPr="00D27A80" w:rsidRDefault="004E5E27">
            <w:pPr>
              <w:pStyle w:val="TableParagraph"/>
              <w:spacing w:before="49" w:line="276" w:lineRule="auto"/>
              <w:ind w:left="236" w:right="288"/>
              <w:rPr>
                <w:sz w:val="18"/>
                <w:szCs w:val="18"/>
              </w:rPr>
            </w:pPr>
            <w:r w:rsidRPr="00D27A80">
              <w:rPr>
                <w:sz w:val="18"/>
                <w:szCs w:val="18"/>
              </w:rPr>
              <w:t>Поэзия</w:t>
            </w:r>
            <w:r w:rsidRPr="00D27A80">
              <w:rPr>
                <w:spacing w:val="-14"/>
                <w:sz w:val="18"/>
                <w:szCs w:val="18"/>
              </w:rPr>
              <w:t xml:space="preserve"> </w:t>
            </w:r>
            <w:r w:rsidRPr="00D27A80">
              <w:rPr>
                <w:sz w:val="18"/>
                <w:szCs w:val="18"/>
              </w:rPr>
              <w:t xml:space="preserve">народов </w:t>
            </w:r>
            <w:r w:rsidRPr="00D27A80">
              <w:rPr>
                <w:spacing w:val="-2"/>
                <w:sz w:val="18"/>
                <w:szCs w:val="18"/>
              </w:rPr>
              <w:t>России.</w:t>
            </w:r>
          </w:p>
          <w:p w:rsidR="00A4284F" w:rsidRPr="00D27A80" w:rsidRDefault="004E5E27">
            <w:pPr>
              <w:pStyle w:val="TableParagraph"/>
              <w:spacing w:line="276" w:lineRule="auto"/>
              <w:ind w:left="236" w:right="102"/>
              <w:rPr>
                <w:sz w:val="18"/>
                <w:szCs w:val="18"/>
              </w:rPr>
            </w:pPr>
            <w:r w:rsidRPr="00D27A80">
              <w:rPr>
                <w:sz w:val="18"/>
                <w:szCs w:val="18"/>
              </w:rPr>
              <w:t>Страницы жизни поэта</w:t>
            </w:r>
            <w:r w:rsidRPr="00D27A80">
              <w:rPr>
                <w:spacing w:val="-14"/>
                <w:sz w:val="18"/>
                <w:szCs w:val="18"/>
              </w:rPr>
              <w:t xml:space="preserve"> </w:t>
            </w:r>
            <w:r w:rsidRPr="00D27A80">
              <w:rPr>
                <w:sz w:val="18"/>
                <w:szCs w:val="18"/>
              </w:rPr>
              <w:t>(по</w:t>
            </w:r>
            <w:r w:rsidRPr="00D27A80">
              <w:rPr>
                <w:spacing w:val="-14"/>
                <w:sz w:val="18"/>
                <w:szCs w:val="18"/>
              </w:rPr>
              <w:t xml:space="preserve"> </w:t>
            </w:r>
            <w:r w:rsidRPr="00D27A80">
              <w:rPr>
                <w:sz w:val="18"/>
                <w:szCs w:val="18"/>
              </w:rPr>
              <w:t xml:space="preserve">выбору, </w:t>
            </w:r>
            <w:r w:rsidRPr="00D27A80">
              <w:rPr>
                <w:spacing w:val="-2"/>
                <w:sz w:val="18"/>
                <w:szCs w:val="18"/>
              </w:rPr>
              <w:t xml:space="preserve">например, Г.Тукая, </w:t>
            </w:r>
            <w:r w:rsidRPr="00D27A80">
              <w:rPr>
                <w:sz w:val="18"/>
                <w:szCs w:val="18"/>
              </w:rPr>
              <w:t>К.Хетагурова и др.) и особенности его</w:t>
            </w:r>
          </w:p>
          <w:p w:rsidR="00A4284F" w:rsidRPr="00D27A80" w:rsidRDefault="004E5E27">
            <w:pPr>
              <w:pStyle w:val="TableParagraph"/>
              <w:spacing w:line="247" w:lineRule="exact"/>
              <w:ind w:left="236"/>
              <w:rPr>
                <w:sz w:val="18"/>
                <w:szCs w:val="18"/>
              </w:rPr>
            </w:pPr>
            <w:r w:rsidRPr="00D27A80">
              <w:rPr>
                <w:spacing w:val="-2"/>
                <w:sz w:val="18"/>
                <w:szCs w:val="18"/>
              </w:rPr>
              <w:t>лирики</w:t>
            </w:r>
          </w:p>
        </w:tc>
        <w:tc>
          <w:tcPr>
            <w:tcW w:w="812" w:type="dxa"/>
          </w:tcPr>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spacing w:before="89"/>
              <w:rPr>
                <w:b/>
                <w:sz w:val="18"/>
                <w:szCs w:val="18"/>
              </w:rPr>
            </w:pPr>
          </w:p>
          <w:p w:rsidR="00A4284F" w:rsidRPr="00D27A80" w:rsidRDefault="004E5E27">
            <w:pPr>
              <w:pStyle w:val="TableParagraph"/>
              <w:ind w:right="237"/>
              <w:jc w:val="right"/>
              <w:rPr>
                <w:sz w:val="18"/>
                <w:szCs w:val="18"/>
              </w:rPr>
            </w:pPr>
            <w:r w:rsidRPr="00D27A80">
              <w:rPr>
                <w:spacing w:val="-10"/>
                <w:sz w:val="18"/>
                <w:szCs w:val="18"/>
              </w:rPr>
              <w:t>1</w:t>
            </w: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r w:rsidR="00A4284F" w:rsidRPr="00D27A80" w:rsidTr="00D27A80">
        <w:trPr>
          <w:trHeight w:val="1536"/>
        </w:trPr>
        <w:tc>
          <w:tcPr>
            <w:tcW w:w="604" w:type="dxa"/>
          </w:tcPr>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spacing w:before="160"/>
              <w:rPr>
                <w:b/>
                <w:sz w:val="18"/>
                <w:szCs w:val="18"/>
              </w:rPr>
            </w:pPr>
          </w:p>
          <w:p w:rsidR="00A4284F" w:rsidRPr="00D27A80" w:rsidRDefault="004E5E27">
            <w:pPr>
              <w:pStyle w:val="TableParagraph"/>
              <w:ind w:left="100"/>
              <w:rPr>
                <w:sz w:val="18"/>
                <w:szCs w:val="18"/>
              </w:rPr>
            </w:pPr>
            <w:r w:rsidRPr="00D27A80">
              <w:rPr>
                <w:spacing w:val="-5"/>
                <w:sz w:val="18"/>
                <w:szCs w:val="18"/>
              </w:rPr>
              <w:t>89</w:t>
            </w:r>
          </w:p>
        </w:tc>
        <w:tc>
          <w:tcPr>
            <w:tcW w:w="2036" w:type="dxa"/>
          </w:tcPr>
          <w:p w:rsidR="00A4284F" w:rsidRPr="00D27A80" w:rsidRDefault="004E5E27">
            <w:pPr>
              <w:pStyle w:val="TableParagraph"/>
              <w:spacing w:before="12" w:line="290" w:lineRule="atLeast"/>
              <w:ind w:left="236" w:right="224"/>
              <w:rPr>
                <w:sz w:val="18"/>
                <w:szCs w:val="18"/>
              </w:rPr>
            </w:pPr>
            <w:r w:rsidRPr="00D27A80">
              <w:rPr>
                <w:sz w:val="18"/>
                <w:szCs w:val="18"/>
              </w:rPr>
              <w:t>Резервный</w:t>
            </w:r>
            <w:r w:rsidRPr="00D27A80">
              <w:rPr>
                <w:spacing w:val="-14"/>
                <w:sz w:val="18"/>
                <w:szCs w:val="18"/>
              </w:rPr>
              <w:t xml:space="preserve"> </w:t>
            </w:r>
            <w:r w:rsidRPr="00D27A80">
              <w:rPr>
                <w:sz w:val="18"/>
                <w:szCs w:val="18"/>
              </w:rPr>
              <w:t xml:space="preserve">урок. </w:t>
            </w:r>
            <w:r w:rsidRPr="00D27A80">
              <w:rPr>
                <w:spacing w:val="-2"/>
                <w:sz w:val="18"/>
                <w:szCs w:val="18"/>
              </w:rPr>
              <w:t xml:space="preserve">Анализ лирического </w:t>
            </w:r>
            <w:r w:rsidRPr="00D27A80">
              <w:rPr>
                <w:sz w:val="18"/>
                <w:szCs w:val="18"/>
              </w:rPr>
              <w:t>произведения</w:t>
            </w:r>
            <w:r w:rsidRPr="00D27A80">
              <w:rPr>
                <w:spacing w:val="-14"/>
                <w:sz w:val="18"/>
                <w:szCs w:val="18"/>
              </w:rPr>
              <w:t xml:space="preserve"> </w:t>
            </w:r>
            <w:r w:rsidRPr="00D27A80">
              <w:rPr>
                <w:sz w:val="18"/>
                <w:szCs w:val="18"/>
              </w:rPr>
              <w:t xml:space="preserve">из поэзии народов России (по </w:t>
            </w:r>
            <w:r w:rsidRPr="00D27A80">
              <w:rPr>
                <w:spacing w:val="-2"/>
                <w:sz w:val="18"/>
                <w:szCs w:val="18"/>
              </w:rPr>
              <w:t>выбору)</w:t>
            </w:r>
          </w:p>
        </w:tc>
        <w:tc>
          <w:tcPr>
            <w:tcW w:w="812" w:type="dxa"/>
          </w:tcPr>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spacing w:before="160"/>
              <w:rPr>
                <w:b/>
                <w:sz w:val="18"/>
                <w:szCs w:val="18"/>
              </w:rPr>
            </w:pPr>
          </w:p>
          <w:p w:rsidR="00A4284F" w:rsidRPr="00D27A80" w:rsidRDefault="004E5E27">
            <w:pPr>
              <w:pStyle w:val="TableParagraph"/>
              <w:ind w:right="237"/>
              <w:jc w:val="right"/>
              <w:rPr>
                <w:sz w:val="18"/>
                <w:szCs w:val="18"/>
              </w:rPr>
            </w:pPr>
            <w:r w:rsidRPr="00D27A80">
              <w:rPr>
                <w:spacing w:val="-10"/>
                <w:sz w:val="18"/>
                <w:szCs w:val="18"/>
              </w:rPr>
              <w:t>1</w:t>
            </w: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bl>
    <w:p w:rsidR="00A4284F" w:rsidRPr="00D27A80" w:rsidRDefault="00A4284F">
      <w:pPr>
        <w:pStyle w:val="TableParagraph"/>
        <w:rPr>
          <w:sz w:val="18"/>
          <w:szCs w:val="18"/>
        </w:rPr>
        <w:sectPr w:rsidR="00A4284F" w:rsidRPr="00D27A80">
          <w:type w:val="continuous"/>
          <w:pgSz w:w="11910" w:h="16390"/>
          <w:pgMar w:top="1120" w:right="708" w:bottom="1180" w:left="1559" w:header="0" w:footer="915" w:gutter="0"/>
          <w:cols w:space="720"/>
        </w:sectPr>
      </w:pP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04"/>
        <w:gridCol w:w="2036"/>
        <w:gridCol w:w="812"/>
        <w:gridCol w:w="1538"/>
        <w:gridCol w:w="1592"/>
        <w:gridCol w:w="1138"/>
        <w:gridCol w:w="1844"/>
      </w:tblGrid>
      <w:tr w:rsidR="00A4284F" w:rsidRPr="00D27A80" w:rsidTr="00D27A80">
        <w:trPr>
          <w:trHeight w:val="1822"/>
        </w:trPr>
        <w:tc>
          <w:tcPr>
            <w:tcW w:w="604" w:type="dxa"/>
          </w:tcPr>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spacing w:before="197"/>
              <w:rPr>
                <w:b/>
                <w:sz w:val="18"/>
                <w:szCs w:val="18"/>
              </w:rPr>
            </w:pPr>
          </w:p>
          <w:p w:rsidR="00A4284F" w:rsidRPr="00D27A80" w:rsidRDefault="004E5E27">
            <w:pPr>
              <w:pStyle w:val="TableParagraph"/>
              <w:ind w:left="100"/>
              <w:rPr>
                <w:sz w:val="18"/>
                <w:szCs w:val="18"/>
              </w:rPr>
            </w:pPr>
            <w:r w:rsidRPr="00D27A80">
              <w:rPr>
                <w:spacing w:val="-5"/>
                <w:sz w:val="18"/>
                <w:szCs w:val="18"/>
              </w:rPr>
              <w:t>90</w:t>
            </w:r>
          </w:p>
        </w:tc>
        <w:tc>
          <w:tcPr>
            <w:tcW w:w="2036" w:type="dxa"/>
          </w:tcPr>
          <w:p w:rsidR="00A4284F" w:rsidRPr="00D27A80" w:rsidRDefault="004E5E27">
            <w:pPr>
              <w:pStyle w:val="TableParagraph"/>
              <w:spacing w:before="12" w:line="290" w:lineRule="atLeast"/>
              <w:ind w:left="236" w:right="136"/>
              <w:rPr>
                <w:sz w:val="18"/>
                <w:szCs w:val="18"/>
              </w:rPr>
            </w:pPr>
            <w:r w:rsidRPr="00D27A80">
              <w:rPr>
                <w:sz w:val="18"/>
                <w:szCs w:val="18"/>
              </w:rPr>
              <w:t xml:space="preserve">Жизнь и </w:t>
            </w:r>
            <w:r w:rsidRPr="00D27A80">
              <w:rPr>
                <w:spacing w:val="-2"/>
                <w:sz w:val="18"/>
                <w:szCs w:val="18"/>
              </w:rPr>
              <w:t xml:space="preserve">творчество писателя (Ч.Диккенс, </w:t>
            </w:r>
            <w:r w:rsidRPr="00D27A80">
              <w:rPr>
                <w:sz w:val="18"/>
                <w:szCs w:val="18"/>
              </w:rPr>
              <w:t>Г.Флобера</w:t>
            </w:r>
            <w:r w:rsidRPr="00D27A80">
              <w:rPr>
                <w:spacing w:val="-14"/>
                <w:sz w:val="18"/>
                <w:szCs w:val="18"/>
              </w:rPr>
              <w:t xml:space="preserve"> </w:t>
            </w:r>
            <w:r w:rsidRPr="00D27A80">
              <w:rPr>
                <w:sz w:val="18"/>
                <w:szCs w:val="18"/>
              </w:rPr>
              <w:t>и</w:t>
            </w:r>
            <w:r w:rsidRPr="00D27A80">
              <w:rPr>
                <w:spacing w:val="-14"/>
                <w:sz w:val="18"/>
                <w:szCs w:val="18"/>
              </w:rPr>
              <w:t xml:space="preserve"> </w:t>
            </w:r>
            <w:r w:rsidRPr="00D27A80">
              <w:rPr>
                <w:sz w:val="18"/>
                <w:szCs w:val="18"/>
              </w:rPr>
              <w:t xml:space="preserve">др.). </w:t>
            </w:r>
            <w:r w:rsidRPr="00D27A80">
              <w:rPr>
                <w:spacing w:val="-2"/>
                <w:sz w:val="18"/>
                <w:szCs w:val="18"/>
              </w:rPr>
              <w:t xml:space="preserve">История </w:t>
            </w:r>
            <w:r w:rsidRPr="00D27A80">
              <w:rPr>
                <w:sz w:val="18"/>
                <w:szCs w:val="18"/>
              </w:rPr>
              <w:t xml:space="preserve">создания, сюжет и композиция </w:t>
            </w:r>
            <w:r w:rsidRPr="00D27A80">
              <w:rPr>
                <w:spacing w:val="-2"/>
                <w:sz w:val="18"/>
                <w:szCs w:val="18"/>
              </w:rPr>
              <w:t>произведения</w:t>
            </w:r>
          </w:p>
        </w:tc>
        <w:tc>
          <w:tcPr>
            <w:tcW w:w="812" w:type="dxa"/>
          </w:tcPr>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spacing w:before="197"/>
              <w:rPr>
                <w:b/>
                <w:sz w:val="18"/>
                <w:szCs w:val="18"/>
              </w:rPr>
            </w:pPr>
          </w:p>
          <w:p w:rsidR="00A4284F" w:rsidRPr="00D27A80" w:rsidRDefault="004E5E27">
            <w:pPr>
              <w:pStyle w:val="TableParagraph"/>
              <w:ind w:right="237"/>
              <w:jc w:val="right"/>
              <w:rPr>
                <w:sz w:val="18"/>
                <w:szCs w:val="18"/>
              </w:rPr>
            </w:pPr>
            <w:r w:rsidRPr="00D27A80">
              <w:rPr>
                <w:spacing w:val="-10"/>
                <w:sz w:val="18"/>
                <w:szCs w:val="18"/>
              </w:rPr>
              <w:t>1</w:t>
            </w: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r w:rsidR="00A4284F" w:rsidRPr="00D27A80" w:rsidTr="00D27A80">
        <w:trPr>
          <w:trHeight w:val="1263"/>
        </w:trPr>
        <w:tc>
          <w:tcPr>
            <w:tcW w:w="604" w:type="dxa"/>
          </w:tcPr>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spacing w:before="15"/>
              <w:rPr>
                <w:b/>
                <w:sz w:val="18"/>
                <w:szCs w:val="18"/>
              </w:rPr>
            </w:pPr>
          </w:p>
          <w:p w:rsidR="00A4284F" w:rsidRPr="00D27A80" w:rsidRDefault="004E5E27">
            <w:pPr>
              <w:pStyle w:val="TableParagraph"/>
              <w:ind w:left="100"/>
              <w:rPr>
                <w:sz w:val="18"/>
                <w:szCs w:val="18"/>
              </w:rPr>
            </w:pPr>
            <w:r w:rsidRPr="00D27A80">
              <w:rPr>
                <w:spacing w:val="-5"/>
                <w:sz w:val="18"/>
                <w:szCs w:val="18"/>
              </w:rPr>
              <w:t>91</w:t>
            </w:r>
          </w:p>
        </w:tc>
        <w:tc>
          <w:tcPr>
            <w:tcW w:w="2036" w:type="dxa"/>
          </w:tcPr>
          <w:p w:rsidR="00A4284F" w:rsidRPr="00D27A80" w:rsidRDefault="004E5E27">
            <w:pPr>
              <w:pStyle w:val="TableParagraph"/>
              <w:spacing w:before="49" w:line="276" w:lineRule="auto"/>
              <w:ind w:left="236" w:right="84"/>
              <w:rPr>
                <w:sz w:val="18"/>
                <w:szCs w:val="18"/>
              </w:rPr>
            </w:pPr>
            <w:r w:rsidRPr="00D27A80">
              <w:rPr>
                <w:sz w:val="18"/>
                <w:szCs w:val="18"/>
              </w:rPr>
              <w:t>Ч.Диккенс.</w:t>
            </w:r>
            <w:r w:rsidRPr="00D27A80">
              <w:rPr>
                <w:spacing w:val="-14"/>
                <w:sz w:val="18"/>
                <w:szCs w:val="18"/>
              </w:rPr>
              <w:t xml:space="preserve"> </w:t>
            </w:r>
            <w:r w:rsidRPr="00D27A80">
              <w:rPr>
                <w:sz w:val="18"/>
                <w:szCs w:val="18"/>
              </w:rPr>
              <w:t xml:space="preserve">Роман </w:t>
            </w:r>
            <w:r w:rsidRPr="00D27A80">
              <w:rPr>
                <w:spacing w:val="-2"/>
                <w:sz w:val="18"/>
                <w:szCs w:val="18"/>
              </w:rPr>
              <w:t>"Большие надежды".</w:t>
            </w:r>
          </w:p>
          <w:p w:rsidR="00A4284F" w:rsidRPr="00D27A80" w:rsidRDefault="004E5E27">
            <w:pPr>
              <w:pStyle w:val="TableParagraph"/>
              <w:spacing w:line="276" w:lineRule="auto"/>
              <w:ind w:left="236"/>
              <w:rPr>
                <w:sz w:val="18"/>
                <w:szCs w:val="18"/>
              </w:rPr>
            </w:pPr>
            <w:r w:rsidRPr="00D27A80">
              <w:rPr>
                <w:spacing w:val="-2"/>
                <w:sz w:val="18"/>
                <w:szCs w:val="18"/>
              </w:rPr>
              <w:t>Тематика, проблематика.</w:t>
            </w:r>
          </w:p>
          <w:p w:rsidR="00A4284F" w:rsidRPr="00D27A80" w:rsidRDefault="004E5E27">
            <w:pPr>
              <w:pStyle w:val="TableParagraph"/>
              <w:spacing w:line="251" w:lineRule="exact"/>
              <w:ind w:left="236"/>
              <w:rPr>
                <w:sz w:val="18"/>
                <w:szCs w:val="18"/>
              </w:rPr>
            </w:pPr>
            <w:r w:rsidRPr="00D27A80">
              <w:rPr>
                <w:sz w:val="18"/>
                <w:szCs w:val="18"/>
              </w:rPr>
              <w:t>Система</w:t>
            </w:r>
            <w:r w:rsidRPr="00D27A80">
              <w:rPr>
                <w:spacing w:val="-7"/>
                <w:sz w:val="18"/>
                <w:szCs w:val="18"/>
              </w:rPr>
              <w:t xml:space="preserve"> </w:t>
            </w:r>
            <w:r w:rsidRPr="00D27A80">
              <w:rPr>
                <w:spacing w:val="-2"/>
                <w:sz w:val="18"/>
                <w:szCs w:val="18"/>
              </w:rPr>
              <w:t>образов</w:t>
            </w:r>
          </w:p>
        </w:tc>
        <w:tc>
          <w:tcPr>
            <w:tcW w:w="812" w:type="dxa"/>
          </w:tcPr>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spacing w:before="15"/>
              <w:rPr>
                <w:b/>
                <w:sz w:val="18"/>
                <w:szCs w:val="18"/>
              </w:rPr>
            </w:pPr>
          </w:p>
          <w:p w:rsidR="00A4284F" w:rsidRPr="00D27A80" w:rsidRDefault="004E5E27">
            <w:pPr>
              <w:pStyle w:val="TableParagraph"/>
              <w:ind w:right="237"/>
              <w:jc w:val="right"/>
              <w:rPr>
                <w:sz w:val="18"/>
                <w:szCs w:val="18"/>
              </w:rPr>
            </w:pPr>
            <w:r w:rsidRPr="00D27A80">
              <w:rPr>
                <w:spacing w:val="-10"/>
                <w:sz w:val="18"/>
                <w:szCs w:val="18"/>
              </w:rPr>
              <w:t>1</w:t>
            </w: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r w:rsidR="00A4284F" w:rsidRPr="00D27A80" w:rsidTr="00D27A80">
        <w:trPr>
          <w:trHeight w:val="1587"/>
        </w:trPr>
        <w:tc>
          <w:tcPr>
            <w:tcW w:w="604" w:type="dxa"/>
          </w:tcPr>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spacing w:before="15"/>
              <w:rPr>
                <w:b/>
                <w:sz w:val="18"/>
                <w:szCs w:val="18"/>
              </w:rPr>
            </w:pPr>
          </w:p>
          <w:p w:rsidR="00A4284F" w:rsidRPr="00D27A80" w:rsidRDefault="004E5E27">
            <w:pPr>
              <w:pStyle w:val="TableParagraph"/>
              <w:ind w:left="100"/>
              <w:rPr>
                <w:sz w:val="18"/>
                <w:szCs w:val="18"/>
              </w:rPr>
            </w:pPr>
            <w:r w:rsidRPr="00D27A80">
              <w:rPr>
                <w:spacing w:val="-5"/>
                <w:sz w:val="18"/>
                <w:szCs w:val="18"/>
              </w:rPr>
              <w:t>92</w:t>
            </w:r>
          </w:p>
        </w:tc>
        <w:tc>
          <w:tcPr>
            <w:tcW w:w="2036" w:type="dxa"/>
          </w:tcPr>
          <w:p w:rsidR="00A4284F" w:rsidRPr="00D27A80" w:rsidRDefault="004E5E27">
            <w:pPr>
              <w:pStyle w:val="TableParagraph"/>
              <w:spacing w:before="12" w:line="290" w:lineRule="atLeast"/>
              <w:ind w:left="236" w:right="176"/>
              <w:rPr>
                <w:sz w:val="18"/>
                <w:szCs w:val="18"/>
              </w:rPr>
            </w:pPr>
            <w:r w:rsidRPr="00D27A80">
              <w:rPr>
                <w:sz w:val="18"/>
                <w:szCs w:val="18"/>
              </w:rPr>
              <w:t>Резервный урок. Г. Флобер "Мадам</w:t>
            </w:r>
            <w:r w:rsidRPr="00D27A80">
              <w:rPr>
                <w:spacing w:val="-14"/>
                <w:sz w:val="18"/>
                <w:szCs w:val="18"/>
              </w:rPr>
              <w:t xml:space="preserve"> </w:t>
            </w:r>
            <w:r w:rsidRPr="00D27A80">
              <w:rPr>
                <w:sz w:val="18"/>
                <w:szCs w:val="18"/>
              </w:rPr>
              <w:t xml:space="preserve">Бовари". </w:t>
            </w:r>
            <w:r w:rsidRPr="00D27A80">
              <w:rPr>
                <w:spacing w:val="-2"/>
                <w:sz w:val="18"/>
                <w:szCs w:val="18"/>
              </w:rPr>
              <w:t>Художественное мастерство писателя</w:t>
            </w:r>
          </w:p>
        </w:tc>
        <w:tc>
          <w:tcPr>
            <w:tcW w:w="812" w:type="dxa"/>
          </w:tcPr>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spacing w:before="15"/>
              <w:rPr>
                <w:b/>
                <w:sz w:val="18"/>
                <w:szCs w:val="18"/>
              </w:rPr>
            </w:pPr>
          </w:p>
          <w:p w:rsidR="00A4284F" w:rsidRPr="00D27A80" w:rsidRDefault="004E5E27">
            <w:pPr>
              <w:pStyle w:val="TableParagraph"/>
              <w:ind w:right="237"/>
              <w:jc w:val="right"/>
              <w:rPr>
                <w:sz w:val="18"/>
                <w:szCs w:val="18"/>
              </w:rPr>
            </w:pPr>
            <w:r w:rsidRPr="00D27A80">
              <w:rPr>
                <w:spacing w:val="-10"/>
                <w:sz w:val="18"/>
                <w:szCs w:val="18"/>
              </w:rPr>
              <w:t>1</w:t>
            </w: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r w:rsidR="00A4284F" w:rsidRPr="00D27A80">
        <w:trPr>
          <w:trHeight w:val="1500"/>
        </w:trPr>
        <w:tc>
          <w:tcPr>
            <w:tcW w:w="604" w:type="dxa"/>
          </w:tcPr>
          <w:p w:rsidR="00A4284F" w:rsidRPr="00D27A80" w:rsidRDefault="00A4284F">
            <w:pPr>
              <w:pStyle w:val="TableParagraph"/>
              <w:rPr>
                <w:b/>
                <w:sz w:val="18"/>
                <w:szCs w:val="18"/>
              </w:rPr>
            </w:pPr>
          </w:p>
          <w:p w:rsidR="00A4284F" w:rsidRPr="00D27A80" w:rsidRDefault="00A4284F">
            <w:pPr>
              <w:pStyle w:val="TableParagraph"/>
              <w:spacing w:before="123"/>
              <w:rPr>
                <w:b/>
                <w:sz w:val="18"/>
                <w:szCs w:val="18"/>
              </w:rPr>
            </w:pPr>
          </w:p>
          <w:p w:rsidR="00A4284F" w:rsidRPr="00D27A80" w:rsidRDefault="004E5E27">
            <w:pPr>
              <w:pStyle w:val="TableParagraph"/>
              <w:ind w:left="100"/>
              <w:rPr>
                <w:sz w:val="18"/>
                <w:szCs w:val="18"/>
              </w:rPr>
            </w:pPr>
            <w:r w:rsidRPr="00D27A80">
              <w:rPr>
                <w:spacing w:val="-5"/>
                <w:sz w:val="18"/>
                <w:szCs w:val="18"/>
              </w:rPr>
              <w:t>93</w:t>
            </w:r>
          </w:p>
        </w:tc>
        <w:tc>
          <w:tcPr>
            <w:tcW w:w="2036" w:type="dxa"/>
          </w:tcPr>
          <w:p w:rsidR="00A4284F" w:rsidRPr="00D27A80" w:rsidRDefault="004E5E27">
            <w:pPr>
              <w:pStyle w:val="TableParagraph"/>
              <w:spacing w:before="12" w:line="290" w:lineRule="atLeast"/>
              <w:ind w:left="236" w:right="387"/>
              <w:rPr>
                <w:sz w:val="18"/>
                <w:szCs w:val="18"/>
              </w:rPr>
            </w:pPr>
            <w:r w:rsidRPr="00D27A80">
              <w:rPr>
                <w:sz w:val="18"/>
                <w:szCs w:val="18"/>
              </w:rPr>
              <w:t>Развитие</w:t>
            </w:r>
            <w:r w:rsidRPr="00D27A80">
              <w:rPr>
                <w:spacing w:val="-14"/>
                <w:sz w:val="18"/>
                <w:szCs w:val="18"/>
              </w:rPr>
              <w:t xml:space="preserve"> </w:t>
            </w:r>
            <w:r w:rsidRPr="00D27A80">
              <w:rPr>
                <w:sz w:val="18"/>
                <w:szCs w:val="18"/>
              </w:rPr>
              <w:t xml:space="preserve">речи. </w:t>
            </w:r>
            <w:r w:rsidRPr="00D27A80">
              <w:rPr>
                <w:spacing w:val="-2"/>
                <w:sz w:val="18"/>
                <w:szCs w:val="18"/>
              </w:rPr>
              <w:t xml:space="preserve">Письменный </w:t>
            </w:r>
            <w:r w:rsidRPr="00D27A80">
              <w:rPr>
                <w:sz w:val="18"/>
                <w:szCs w:val="18"/>
              </w:rPr>
              <w:t xml:space="preserve">ответ на </w:t>
            </w:r>
            <w:r w:rsidRPr="00D27A80">
              <w:rPr>
                <w:spacing w:val="-2"/>
                <w:sz w:val="18"/>
                <w:szCs w:val="18"/>
              </w:rPr>
              <w:t>проблемный вопрос</w:t>
            </w:r>
          </w:p>
        </w:tc>
        <w:tc>
          <w:tcPr>
            <w:tcW w:w="812" w:type="dxa"/>
          </w:tcPr>
          <w:p w:rsidR="00A4284F" w:rsidRPr="00D27A80" w:rsidRDefault="00A4284F">
            <w:pPr>
              <w:pStyle w:val="TableParagraph"/>
              <w:rPr>
                <w:b/>
                <w:sz w:val="18"/>
                <w:szCs w:val="18"/>
              </w:rPr>
            </w:pPr>
          </w:p>
          <w:p w:rsidR="00A4284F" w:rsidRPr="00D27A80" w:rsidRDefault="00A4284F">
            <w:pPr>
              <w:pStyle w:val="TableParagraph"/>
              <w:spacing w:before="123"/>
              <w:rPr>
                <w:b/>
                <w:sz w:val="18"/>
                <w:szCs w:val="18"/>
              </w:rPr>
            </w:pPr>
          </w:p>
          <w:p w:rsidR="00A4284F" w:rsidRPr="00D27A80" w:rsidRDefault="004E5E27">
            <w:pPr>
              <w:pStyle w:val="TableParagraph"/>
              <w:ind w:right="237"/>
              <w:jc w:val="right"/>
              <w:rPr>
                <w:sz w:val="18"/>
                <w:szCs w:val="18"/>
              </w:rPr>
            </w:pPr>
            <w:r w:rsidRPr="00D27A80">
              <w:rPr>
                <w:spacing w:val="-10"/>
                <w:sz w:val="18"/>
                <w:szCs w:val="18"/>
              </w:rPr>
              <w:t>1</w:t>
            </w: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r w:rsidR="00A4284F" w:rsidRPr="00D27A80" w:rsidTr="00D27A80">
        <w:trPr>
          <w:trHeight w:val="1507"/>
        </w:trPr>
        <w:tc>
          <w:tcPr>
            <w:tcW w:w="604" w:type="dxa"/>
          </w:tcPr>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spacing w:before="15"/>
              <w:rPr>
                <w:b/>
                <w:sz w:val="18"/>
                <w:szCs w:val="18"/>
              </w:rPr>
            </w:pPr>
          </w:p>
          <w:p w:rsidR="00A4284F" w:rsidRPr="00D27A80" w:rsidRDefault="004E5E27">
            <w:pPr>
              <w:pStyle w:val="TableParagraph"/>
              <w:ind w:left="100"/>
              <w:rPr>
                <w:sz w:val="18"/>
                <w:szCs w:val="18"/>
              </w:rPr>
            </w:pPr>
            <w:r w:rsidRPr="00D27A80">
              <w:rPr>
                <w:spacing w:val="-5"/>
                <w:sz w:val="18"/>
                <w:szCs w:val="18"/>
              </w:rPr>
              <w:t>94</w:t>
            </w:r>
          </w:p>
        </w:tc>
        <w:tc>
          <w:tcPr>
            <w:tcW w:w="2036" w:type="dxa"/>
          </w:tcPr>
          <w:p w:rsidR="00A4284F" w:rsidRPr="00D27A80" w:rsidRDefault="004E5E27">
            <w:pPr>
              <w:pStyle w:val="TableParagraph"/>
              <w:spacing w:before="12" w:line="290" w:lineRule="atLeast"/>
              <w:ind w:left="236" w:right="180"/>
              <w:rPr>
                <w:sz w:val="18"/>
                <w:szCs w:val="18"/>
              </w:rPr>
            </w:pPr>
            <w:r w:rsidRPr="00D27A80">
              <w:rPr>
                <w:sz w:val="18"/>
                <w:szCs w:val="18"/>
              </w:rPr>
              <w:t>Страницы</w:t>
            </w:r>
            <w:r w:rsidRPr="00D27A80">
              <w:rPr>
                <w:spacing w:val="-14"/>
                <w:sz w:val="18"/>
                <w:szCs w:val="18"/>
              </w:rPr>
              <w:t xml:space="preserve"> </w:t>
            </w:r>
            <w:r w:rsidRPr="00D27A80">
              <w:rPr>
                <w:sz w:val="18"/>
                <w:szCs w:val="18"/>
              </w:rPr>
              <w:t>жизни поэта (А. Рембо, Ш. Бодлера и</w:t>
            </w:r>
            <w:r w:rsidRPr="00D27A80">
              <w:rPr>
                <w:spacing w:val="80"/>
                <w:sz w:val="18"/>
                <w:szCs w:val="18"/>
              </w:rPr>
              <w:t xml:space="preserve"> </w:t>
            </w:r>
            <w:r w:rsidRPr="00D27A80">
              <w:rPr>
                <w:sz w:val="18"/>
                <w:szCs w:val="18"/>
              </w:rPr>
              <w:t xml:space="preserve">др. ), особенности его </w:t>
            </w:r>
            <w:r w:rsidRPr="00D27A80">
              <w:rPr>
                <w:spacing w:val="-2"/>
                <w:sz w:val="18"/>
                <w:szCs w:val="18"/>
              </w:rPr>
              <w:t>лирики</w:t>
            </w:r>
          </w:p>
        </w:tc>
        <w:tc>
          <w:tcPr>
            <w:tcW w:w="812" w:type="dxa"/>
          </w:tcPr>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spacing w:before="15"/>
              <w:rPr>
                <w:b/>
                <w:sz w:val="18"/>
                <w:szCs w:val="18"/>
              </w:rPr>
            </w:pPr>
          </w:p>
          <w:p w:rsidR="00A4284F" w:rsidRPr="00D27A80" w:rsidRDefault="004E5E27">
            <w:pPr>
              <w:pStyle w:val="TableParagraph"/>
              <w:ind w:right="237"/>
              <w:jc w:val="right"/>
              <w:rPr>
                <w:sz w:val="18"/>
                <w:szCs w:val="18"/>
              </w:rPr>
            </w:pPr>
            <w:r w:rsidRPr="00D27A80">
              <w:rPr>
                <w:spacing w:val="-10"/>
                <w:sz w:val="18"/>
                <w:szCs w:val="18"/>
              </w:rPr>
              <w:t>1</w:t>
            </w: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r w:rsidR="00A4284F" w:rsidRPr="00D27A80" w:rsidTr="00D27A80">
        <w:trPr>
          <w:trHeight w:val="2384"/>
        </w:trPr>
        <w:tc>
          <w:tcPr>
            <w:tcW w:w="604" w:type="dxa"/>
          </w:tcPr>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spacing w:before="197"/>
              <w:rPr>
                <w:b/>
                <w:sz w:val="18"/>
                <w:szCs w:val="18"/>
              </w:rPr>
            </w:pPr>
          </w:p>
          <w:p w:rsidR="00A4284F" w:rsidRPr="00D27A80" w:rsidRDefault="004E5E27">
            <w:pPr>
              <w:pStyle w:val="TableParagraph"/>
              <w:ind w:left="100"/>
              <w:rPr>
                <w:sz w:val="18"/>
                <w:szCs w:val="18"/>
              </w:rPr>
            </w:pPr>
            <w:r w:rsidRPr="00D27A80">
              <w:rPr>
                <w:spacing w:val="-5"/>
                <w:sz w:val="18"/>
                <w:szCs w:val="18"/>
              </w:rPr>
              <w:t>95</w:t>
            </w:r>
          </w:p>
        </w:tc>
        <w:tc>
          <w:tcPr>
            <w:tcW w:w="2036" w:type="dxa"/>
          </w:tcPr>
          <w:p w:rsidR="00A4284F" w:rsidRPr="00D27A80" w:rsidRDefault="004E5E27">
            <w:pPr>
              <w:pStyle w:val="TableParagraph"/>
              <w:spacing w:before="12" w:line="290" w:lineRule="atLeast"/>
              <w:ind w:left="236" w:right="225"/>
              <w:rPr>
                <w:sz w:val="18"/>
                <w:szCs w:val="18"/>
              </w:rPr>
            </w:pPr>
            <w:r w:rsidRPr="00D27A80">
              <w:rPr>
                <w:sz w:val="18"/>
                <w:szCs w:val="18"/>
              </w:rPr>
              <w:t>Резервный</w:t>
            </w:r>
            <w:r w:rsidRPr="00D27A80">
              <w:rPr>
                <w:spacing w:val="-14"/>
                <w:sz w:val="18"/>
                <w:szCs w:val="18"/>
              </w:rPr>
              <w:t xml:space="preserve"> </w:t>
            </w:r>
            <w:r w:rsidRPr="00D27A80">
              <w:rPr>
                <w:sz w:val="18"/>
                <w:szCs w:val="18"/>
              </w:rPr>
              <w:t xml:space="preserve">урок. </w:t>
            </w:r>
            <w:r w:rsidRPr="00D27A80">
              <w:rPr>
                <w:spacing w:val="-2"/>
                <w:sz w:val="18"/>
                <w:szCs w:val="18"/>
              </w:rPr>
              <w:t xml:space="preserve">Символические </w:t>
            </w:r>
            <w:r w:rsidRPr="00D27A80">
              <w:rPr>
                <w:sz w:val="18"/>
                <w:szCs w:val="18"/>
              </w:rPr>
              <w:t xml:space="preserve">образы в </w:t>
            </w:r>
            <w:r w:rsidRPr="00D27A80">
              <w:rPr>
                <w:spacing w:val="-2"/>
                <w:sz w:val="18"/>
                <w:szCs w:val="18"/>
              </w:rPr>
              <w:t xml:space="preserve">стихотворениях, особенности поэтического </w:t>
            </w:r>
            <w:r w:rsidRPr="00D27A80">
              <w:rPr>
                <w:sz w:val="18"/>
                <w:szCs w:val="18"/>
              </w:rPr>
              <w:t>языка</w:t>
            </w:r>
            <w:r w:rsidRPr="00D27A80">
              <w:rPr>
                <w:spacing w:val="-5"/>
                <w:sz w:val="18"/>
                <w:szCs w:val="18"/>
              </w:rPr>
              <w:t xml:space="preserve"> </w:t>
            </w:r>
            <w:r w:rsidRPr="00D27A80">
              <w:rPr>
                <w:sz w:val="18"/>
                <w:szCs w:val="18"/>
              </w:rPr>
              <w:t>(на</w:t>
            </w:r>
            <w:r w:rsidRPr="00D27A80">
              <w:rPr>
                <w:spacing w:val="-5"/>
                <w:sz w:val="18"/>
                <w:szCs w:val="18"/>
              </w:rPr>
              <w:t xml:space="preserve"> </w:t>
            </w:r>
            <w:r w:rsidRPr="00D27A80">
              <w:rPr>
                <w:sz w:val="18"/>
                <w:szCs w:val="18"/>
              </w:rPr>
              <w:t>выбор А. Рембо, Ш. Бодлера и др. )</w:t>
            </w:r>
          </w:p>
        </w:tc>
        <w:tc>
          <w:tcPr>
            <w:tcW w:w="812" w:type="dxa"/>
          </w:tcPr>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spacing w:before="197"/>
              <w:rPr>
                <w:b/>
                <w:sz w:val="18"/>
                <w:szCs w:val="18"/>
              </w:rPr>
            </w:pPr>
          </w:p>
          <w:p w:rsidR="00A4284F" w:rsidRPr="00D27A80" w:rsidRDefault="004E5E27">
            <w:pPr>
              <w:pStyle w:val="TableParagraph"/>
              <w:ind w:right="237"/>
              <w:jc w:val="right"/>
              <w:rPr>
                <w:sz w:val="18"/>
                <w:szCs w:val="18"/>
              </w:rPr>
            </w:pPr>
            <w:r w:rsidRPr="00D27A80">
              <w:rPr>
                <w:spacing w:val="-10"/>
                <w:sz w:val="18"/>
                <w:szCs w:val="18"/>
              </w:rPr>
              <w:t>1</w:t>
            </w: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r w:rsidR="00A4284F" w:rsidRPr="00D27A80">
        <w:trPr>
          <w:trHeight w:val="1464"/>
        </w:trPr>
        <w:tc>
          <w:tcPr>
            <w:tcW w:w="604" w:type="dxa"/>
          </w:tcPr>
          <w:p w:rsidR="00A4284F" w:rsidRPr="00D27A80" w:rsidRDefault="004E5E27">
            <w:pPr>
              <w:pStyle w:val="TableParagraph"/>
              <w:spacing w:before="49"/>
              <w:ind w:left="100"/>
              <w:rPr>
                <w:sz w:val="18"/>
                <w:szCs w:val="18"/>
              </w:rPr>
            </w:pPr>
            <w:r w:rsidRPr="00D27A80">
              <w:rPr>
                <w:spacing w:val="-5"/>
                <w:sz w:val="18"/>
                <w:szCs w:val="18"/>
              </w:rPr>
              <w:t>96</w:t>
            </w:r>
          </w:p>
        </w:tc>
        <w:tc>
          <w:tcPr>
            <w:tcW w:w="2036" w:type="dxa"/>
          </w:tcPr>
          <w:p w:rsidR="00A4284F" w:rsidRPr="00D27A80" w:rsidRDefault="004E5E27">
            <w:pPr>
              <w:pStyle w:val="TableParagraph"/>
              <w:spacing w:line="290" w:lineRule="atLeast"/>
              <w:ind w:left="236" w:right="403"/>
              <w:rPr>
                <w:sz w:val="18"/>
                <w:szCs w:val="18"/>
              </w:rPr>
            </w:pPr>
            <w:r w:rsidRPr="00D27A80">
              <w:rPr>
                <w:sz w:val="18"/>
                <w:szCs w:val="18"/>
              </w:rPr>
              <w:t xml:space="preserve">Жизнь и </w:t>
            </w:r>
            <w:r w:rsidRPr="00D27A80">
              <w:rPr>
                <w:spacing w:val="-2"/>
                <w:sz w:val="18"/>
                <w:szCs w:val="18"/>
              </w:rPr>
              <w:t xml:space="preserve">творчество </w:t>
            </w:r>
            <w:r w:rsidRPr="00D27A80">
              <w:rPr>
                <w:sz w:val="18"/>
                <w:szCs w:val="18"/>
              </w:rPr>
              <w:t>драматурга</w:t>
            </w:r>
            <w:r w:rsidRPr="00D27A80">
              <w:rPr>
                <w:spacing w:val="-14"/>
                <w:sz w:val="18"/>
                <w:szCs w:val="18"/>
              </w:rPr>
              <w:t xml:space="preserve"> </w:t>
            </w:r>
            <w:r w:rsidRPr="00D27A80">
              <w:rPr>
                <w:sz w:val="18"/>
                <w:szCs w:val="18"/>
              </w:rPr>
              <w:t>(Г. Гауптман, Г. Ибсен и др. ).</w:t>
            </w:r>
          </w:p>
        </w:tc>
        <w:tc>
          <w:tcPr>
            <w:tcW w:w="812" w:type="dxa"/>
          </w:tcPr>
          <w:p w:rsidR="00A4284F" w:rsidRPr="00D27A80" w:rsidRDefault="004E5E27">
            <w:pPr>
              <w:pStyle w:val="TableParagraph"/>
              <w:spacing w:before="49"/>
              <w:ind w:right="237"/>
              <w:jc w:val="right"/>
              <w:rPr>
                <w:sz w:val="18"/>
                <w:szCs w:val="18"/>
              </w:rPr>
            </w:pPr>
            <w:r w:rsidRPr="00D27A80">
              <w:rPr>
                <w:spacing w:val="-10"/>
                <w:sz w:val="18"/>
                <w:szCs w:val="18"/>
              </w:rPr>
              <w:t>1</w:t>
            </w: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bl>
    <w:p w:rsidR="00A4284F" w:rsidRPr="00D27A80" w:rsidRDefault="00A4284F">
      <w:pPr>
        <w:pStyle w:val="TableParagraph"/>
        <w:rPr>
          <w:sz w:val="18"/>
          <w:szCs w:val="18"/>
        </w:rPr>
        <w:sectPr w:rsidR="00A4284F" w:rsidRPr="00D27A80">
          <w:type w:val="continuous"/>
          <w:pgSz w:w="11910" w:h="16390"/>
          <w:pgMar w:top="1120" w:right="708" w:bottom="1180" w:left="1559" w:header="0" w:footer="915" w:gutter="0"/>
          <w:cols w:space="720"/>
        </w:sectPr>
      </w:pP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04"/>
        <w:gridCol w:w="2036"/>
        <w:gridCol w:w="812"/>
        <w:gridCol w:w="1538"/>
        <w:gridCol w:w="1592"/>
        <w:gridCol w:w="1138"/>
        <w:gridCol w:w="1844"/>
      </w:tblGrid>
      <w:tr w:rsidR="00A4284F" w:rsidRPr="00D27A80">
        <w:trPr>
          <w:trHeight w:val="1210"/>
        </w:trPr>
        <w:tc>
          <w:tcPr>
            <w:tcW w:w="604" w:type="dxa"/>
          </w:tcPr>
          <w:p w:rsidR="00A4284F" w:rsidRPr="00D27A80" w:rsidRDefault="00A4284F">
            <w:pPr>
              <w:pStyle w:val="TableParagraph"/>
              <w:rPr>
                <w:sz w:val="18"/>
                <w:szCs w:val="18"/>
              </w:rPr>
            </w:pPr>
          </w:p>
        </w:tc>
        <w:tc>
          <w:tcPr>
            <w:tcW w:w="2036" w:type="dxa"/>
          </w:tcPr>
          <w:p w:rsidR="00A4284F" w:rsidRPr="00D27A80" w:rsidRDefault="004E5E27">
            <w:pPr>
              <w:pStyle w:val="TableParagraph"/>
              <w:spacing w:before="12" w:line="290" w:lineRule="atLeast"/>
              <w:ind w:left="236" w:right="215"/>
              <w:rPr>
                <w:sz w:val="18"/>
                <w:szCs w:val="18"/>
              </w:rPr>
            </w:pPr>
            <w:r w:rsidRPr="00D27A80">
              <w:rPr>
                <w:spacing w:val="-2"/>
                <w:sz w:val="18"/>
                <w:szCs w:val="18"/>
              </w:rPr>
              <w:t xml:space="preserve">История </w:t>
            </w:r>
            <w:r w:rsidRPr="00D27A80">
              <w:rPr>
                <w:sz w:val="18"/>
                <w:szCs w:val="18"/>
              </w:rPr>
              <w:t>создания,</w:t>
            </w:r>
            <w:r w:rsidRPr="00D27A80">
              <w:rPr>
                <w:spacing w:val="-14"/>
                <w:sz w:val="18"/>
                <w:szCs w:val="18"/>
              </w:rPr>
              <w:t xml:space="preserve"> </w:t>
            </w:r>
            <w:r w:rsidRPr="00D27A80">
              <w:rPr>
                <w:sz w:val="18"/>
                <w:szCs w:val="18"/>
              </w:rPr>
              <w:t xml:space="preserve">сюжет и конфликт в </w:t>
            </w:r>
            <w:r w:rsidRPr="00D27A80">
              <w:rPr>
                <w:spacing w:val="-2"/>
                <w:sz w:val="18"/>
                <w:szCs w:val="18"/>
              </w:rPr>
              <w:t>произведении</w:t>
            </w:r>
          </w:p>
        </w:tc>
        <w:tc>
          <w:tcPr>
            <w:tcW w:w="812" w:type="dxa"/>
          </w:tcPr>
          <w:p w:rsidR="00A4284F" w:rsidRPr="00D27A80" w:rsidRDefault="00A4284F">
            <w:pPr>
              <w:pStyle w:val="TableParagraph"/>
              <w:rPr>
                <w:sz w:val="18"/>
                <w:szCs w:val="18"/>
              </w:rPr>
            </w:pP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r w:rsidR="00A4284F" w:rsidRPr="00D27A80">
        <w:trPr>
          <w:trHeight w:val="2660"/>
        </w:trPr>
        <w:tc>
          <w:tcPr>
            <w:tcW w:w="604" w:type="dxa"/>
          </w:tcPr>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spacing w:before="197"/>
              <w:rPr>
                <w:b/>
                <w:sz w:val="18"/>
                <w:szCs w:val="18"/>
              </w:rPr>
            </w:pPr>
          </w:p>
          <w:p w:rsidR="00A4284F" w:rsidRPr="00D27A80" w:rsidRDefault="004E5E27">
            <w:pPr>
              <w:pStyle w:val="TableParagraph"/>
              <w:ind w:right="161"/>
              <w:jc w:val="center"/>
              <w:rPr>
                <w:sz w:val="18"/>
                <w:szCs w:val="18"/>
              </w:rPr>
            </w:pPr>
            <w:r w:rsidRPr="00D27A80">
              <w:rPr>
                <w:spacing w:val="-5"/>
                <w:sz w:val="18"/>
                <w:szCs w:val="18"/>
              </w:rPr>
              <w:t>97</w:t>
            </w:r>
          </w:p>
        </w:tc>
        <w:tc>
          <w:tcPr>
            <w:tcW w:w="2036" w:type="dxa"/>
          </w:tcPr>
          <w:p w:rsidR="00A4284F" w:rsidRPr="00D27A80" w:rsidRDefault="004E5E27">
            <w:pPr>
              <w:pStyle w:val="TableParagraph"/>
              <w:spacing w:before="49" w:line="276" w:lineRule="auto"/>
              <w:ind w:left="236" w:right="225"/>
              <w:rPr>
                <w:sz w:val="18"/>
                <w:szCs w:val="18"/>
              </w:rPr>
            </w:pPr>
            <w:r w:rsidRPr="00D27A80">
              <w:rPr>
                <w:sz w:val="18"/>
                <w:szCs w:val="18"/>
              </w:rPr>
              <w:t>Резервный</w:t>
            </w:r>
            <w:r w:rsidRPr="00D27A80">
              <w:rPr>
                <w:spacing w:val="-14"/>
                <w:sz w:val="18"/>
                <w:szCs w:val="18"/>
              </w:rPr>
              <w:t xml:space="preserve"> </w:t>
            </w:r>
            <w:r w:rsidRPr="00D27A80">
              <w:rPr>
                <w:sz w:val="18"/>
                <w:szCs w:val="18"/>
              </w:rPr>
              <w:t>урок. Г. Ибсен</w:t>
            </w:r>
          </w:p>
          <w:p w:rsidR="00A4284F" w:rsidRPr="00D27A80" w:rsidRDefault="004E5E27">
            <w:pPr>
              <w:pStyle w:val="TableParagraph"/>
              <w:spacing w:line="276" w:lineRule="auto"/>
              <w:ind w:left="236" w:right="136"/>
              <w:rPr>
                <w:sz w:val="18"/>
                <w:szCs w:val="18"/>
              </w:rPr>
            </w:pPr>
            <w:r w:rsidRPr="00D27A80">
              <w:rPr>
                <w:spacing w:val="-2"/>
                <w:sz w:val="18"/>
                <w:szCs w:val="18"/>
              </w:rPr>
              <w:t>«Кукольный дом».</w:t>
            </w:r>
          </w:p>
          <w:p w:rsidR="00A4284F" w:rsidRPr="00D27A80" w:rsidRDefault="004E5E27">
            <w:pPr>
              <w:pStyle w:val="TableParagraph"/>
              <w:spacing w:line="276" w:lineRule="auto"/>
              <w:ind w:left="236" w:right="310"/>
              <w:rPr>
                <w:sz w:val="18"/>
                <w:szCs w:val="18"/>
              </w:rPr>
            </w:pPr>
            <w:r w:rsidRPr="00D27A80">
              <w:rPr>
                <w:spacing w:val="-2"/>
                <w:sz w:val="18"/>
                <w:szCs w:val="18"/>
              </w:rPr>
              <w:t xml:space="preserve">Проблематика </w:t>
            </w:r>
            <w:r w:rsidRPr="00D27A80">
              <w:rPr>
                <w:sz w:val="18"/>
                <w:szCs w:val="18"/>
              </w:rPr>
              <w:t>пьесы.</w:t>
            </w:r>
            <w:r w:rsidRPr="00D27A80">
              <w:rPr>
                <w:spacing w:val="-14"/>
                <w:sz w:val="18"/>
                <w:szCs w:val="18"/>
              </w:rPr>
              <w:t xml:space="preserve"> </w:t>
            </w:r>
            <w:r w:rsidRPr="00D27A80">
              <w:rPr>
                <w:sz w:val="18"/>
                <w:szCs w:val="18"/>
              </w:rPr>
              <w:t xml:space="preserve">Система </w:t>
            </w:r>
            <w:r w:rsidRPr="00D27A80">
              <w:rPr>
                <w:spacing w:val="-2"/>
                <w:sz w:val="18"/>
                <w:szCs w:val="18"/>
              </w:rPr>
              <w:t>образов.</w:t>
            </w:r>
          </w:p>
          <w:p w:rsidR="00A4284F" w:rsidRPr="00D27A80" w:rsidRDefault="004E5E27">
            <w:pPr>
              <w:pStyle w:val="TableParagraph"/>
              <w:spacing w:line="250" w:lineRule="exact"/>
              <w:ind w:left="236"/>
              <w:rPr>
                <w:sz w:val="18"/>
                <w:szCs w:val="18"/>
              </w:rPr>
            </w:pPr>
            <w:r w:rsidRPr="00D27A80">
              <w:rPr>
                <w:spacing w:val="-2"/>
                <w:sz w:val="18"/>
                <w:szCs w:val="18"/>
              </w:rPr>
              <w:t>Новаторство</w:t>
            </w:r>
          </w:p>
          <w:p w:rsidR="00A4284F" w:rsidRPr="00D27A80" w:rsidRDefault="004E5E27">
            <w:pPr>
              <w:pStyle w:val="TableParagraph"/>
              <w:spacing w:before="34"/>
              <w:ind w:left="236"/>
              <w:rPr>
                <w:sz w:val="18"/>
                <w:szCs w:val="18"/>
              </w:rPr>
            </w:pPr>
            <w:r w:rsidRPr="00D27A80">
              <w:rPr>
                <w:spacing w:val="-2"/>
                <w:sz w:val="18"/>
                <w:szCs w:val="18"/>
              </w:rPr>
              <w:t>драматурга</w:t>
            </w:r>
          </w:p>
        </w:tc>
        <w:tc>
          <w:tcPr>
            <w:tcW w:w="812" w:type="dxa"/>
          </w:tcPr>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spacing w:before="197"/>
              <w:rPr>
                <w:b/>
                <w:sz w:val="18"/>
                <w:szCs w:val="18"/>
              </w:rPr>
            </w:pPr>
          </w:p>
          <w:p w:rsidR="00A4284F" w:rsidRPr="00D27A80" w:rsidRDefault="004E5E27">
            <w:pPr>
              <w:pStyle w:val="TableParagraph"/>
              <w:ind w:left="206"/>
              <w:jc w:val="center"/>
              <w:rPr>
                <w:sz w:val="18"/>
                <w:szCs w:val="18"/>
              </w:rPr>
            </w:pPr>
            <w:r w:rsidRPr="00D27A80">
              <w:rPr>
                <w:spacing w:val="-10"/>
                <w:sz w:val="18"/>
                <w:szCs w:val="18"/>
              </w:rPr>
              <w:t>1</w:t>
            </w: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r w:rsidR="00A4284F" w:rsidRPr="00D27A80">
        <w:trPr>
          <w:trHeight w:val="2080"/>
        </w:trPr>
        <w:tc>
          <w:tcPr>
            <w:tcW w:w="604" w:type="dxa"/>
          </w:tcPr>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spacing w:before="160"/>
              <w:rPr>
                <w:b/>
                <w:sz w:val="18"/>
                <w:szCs w:val="18"/>
              </w:rPr>
            </w:pPr>
          </w:p>
          <w:p w:rsidR="00A4284F" w:rsidRPr="00D27A80" w:rsidRDefault="004E5E27">
            <w:pPr>
              <w:pStyle w:val="TableParagraph"/>
              <w:ind w:right="161"/>
              <w:jc w:val="center"/>
              <w:rPr>
                <w:sz w:val="18"/>
                <w:szCs w:val="18"/>
              </w:rPr>
            </w:pPr>
            <w:r w:rsidRPr="00D27A80">
              <w:rPr>
                <w:spacing w:val="-5"/>
                <w:sz w:val="18"/>
                <w:szCs w:val="18"/>
              </w:rPr>
              <w:t>98</w:t>
            </w:r>
          </w:p>
        </w:tc>
        <w:tc>
          <w:tcPr>
            <w:tcW w:w="2036" w:type="dxa"/>
          </w:tcPr>
          <w:p w:rsidR="00A4284F" w:rsidRPr="00D27A80" w:rsidRDefault="004E5E27">
            <w:pPr>
              <w:pStyle w:val="TableParagraph"/>
              <w:spacing w:before="49" w:line="276" w:lineRule="auto"/>
              <w:ind w:left="236" w:right="225"/>
              <w:rPr>
                <w:sz w:val="18"/>
                <w:szCs w:val="18"/>
              </w:rPr>
            </w:pPr>
            <w:r w:rsidRPr="00D27A80">
              <w:rPr>
                <w:sz w:val="18"/>
                <w:szCs w:val="18"/>
              </w:rPr>
              <w:t>Резервный</w:t>
            </w:r>
            <w:r w:rsidRPr="00D27A80">
              <w:rPr>
                <w:spacing w:val="-14"/>
                <w:sz w:val="18"/>
                <w:szCs w:val="18"/>
              </w:rPr>
              <w:t xml:space="preserve"> </w:t>
            </w:r>
            <w:r w:rsidRPr="00D27A80">
              <w:rPr>
                <w:sz w:val="18"/>
                <w:szCs w:val="18"/>
              </w:rPr>
              <w:t xml:space="preserve">урок. </w:t>
            </w:r>
            <w:r w:rsidRPr="00D27A80">
              <w:rPr>
                <w:spacing w:val="-2"/>
                <w:sz w:val="18"/>
                <w:szCs w:val="18"/>
              </w:rPr>
              <w:t>Повторение.</w:t>
            </w:r>
          </w:p>
          <w:p w:rsidR="00A4284F" w:rsidRPr="00D27A80" w:rsidRDefault="004E5E27">
            <w:pPr>
              <w:pStyle w:val="TableParagraph"/>
              <w:spacing w:line="276" w:lineRule="auto"/>
              <w:ind w:left="236" w:right="136"/>
              <w:rPr>
                <w:sz w:val="18"/>
                <w:szCs w:val="18"/>
              </w:rPr>
            </w:pPr>
            <w:r w:rsidRPr="00D27A80">
              <w:rPr>
                <w:sz w:val="18"/>
                <w:szCs w:val="18"/>
              </w:rPr>
              <w:t>Сквозные</w:t>
            </w:r>
            <w:r w:rsidRPr="00D27A80">
              <w:rPr>
                <w:spacing w:val="-14"/>
                <w:sz w:val="18"/>
                <w:szCs w:val="18"/>
              </w:rPr>
              <w:t xml:space="preserve"> </w:t>
            </w:r>
            <w:r w:rsidRPr="00D27A80">
              <w:rPr>
                <w:sz w:val="18"/>
                <w:szCs w:val="18"/>
              </w:rPr>
              <w:t xml:space="preserve">образы и мотивы в </w:t>
            </w:r>
            <w:r w:rsidRPr="00D27A80">
              <w:rPr>
                <w:spacing w:val="-2"/>
                <w:sz w:val="18"/>
                <w:szCs w:val="18"/>
              </w:rPr>
              <w:t xml:space="preserve">литературе </w:t>
            </w:r>
            <w:r w:rsidRPr="00D27A80">
              <w:rPr>
                <w:sz w:val="18"/>
                <w:szCs w:val="18"/>
              </w:rPr>
              <w:t>второй</w:t>
            </w:r>
            <w:r w:rsidRPr="00D27A80">
              <w:rPr>
                <w:spacing w:val="-14"/>
                <w:sz w:val="18"/>
                <w:szCs w:val="18"/>
              </w:rPr>
              <w:t xml:space="preserve"> </w:t>
            </w:r>
            <w:r w:rsidRPr="00D27A80">
              <w:rPr>
                <w:sz w:val="18"/>
                <w:szCs w:val="18"/>
              </w:rPr>
              <w:t>половины</w:t>
            </w:r>
          </w:p>
          <w:p w:rsidR="00A4284F" w:rsidRPr="00D27A80" w:rsidRDefault="004E5E27">
            <w:pPr>
              <w:pStyle w:val="TableParagraph"/>
              <w:spacing w:line="249" w:lineRule="exact"/>
              <w:ind w:left="236"/>
              <w:rPr>
                <w:sz w:val="18"/>
                <w:szCs w:val="18"/>
              </w:rPr>
            </w:pPr>
            <w:r w:rsidRPr="00D27A80">
              <w:rPr>
                <w:sz w:val="18"/>
                <w:szCs w:val="18"/>
              </w:rPr>
              <w:t>XIX</w:t>
            </w:r>
            <w:r w:rsidRPr="00D27A80">
              <w:rPr>
                <w:spacing w:val="-3"/>
                <w:sz w:val="18"/>
                <w:szCs w:val="18"/>
              </w:rPr>
              <w:t xml:space="preserve"> </w:t>
            </w:r>
            <w:r w:rsidRPr="00D27A80">
              <w:rPr>
                <w:spacing w:val="-4"/>
                <w:sz w:val="18"/>
                <w:szCs w:val="18"/>
              </w:rPr>
              <w:t>века</w:t>
            </w:r>
          </w:p>
        </w:tc>
        <w:tc>
          <w:tcPr>
            <w:tcW w:w="812" w:type="dxa"/>
          </w:tcPr>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spacing w:before="160"/>
              <w:rPr>
                <w:b/>
                <w:sz w:val="18"/>
                <w:szCs w:val="18"/>
              </w:rPr>
            </w:pPr>
          </w:p>
          <w:p w:rsidR="00A4284F" w:rsidRPr="00D27A80" w:rsidRDefault="004E5E27">
            <w:pPr>
              <w:pStyle w:val="TableParagraph"/>
              <w:ind w:left="206"/>
              <w:jc w:val="center"/>
              <w:rPr>
                <w:sz w:val="18"/>
                <w:szCs w:val="18"/>
              </w:rPr>
            </w:pPr>
            <w:r w:rsidRPr="00D27A80">
              <w:rPr>
                <w:spacing w:val="-10"/>
                <w:sz w:val="18"/>
                <w:szCs w:val="18"/>
              </w:rPr>
              <w:t>1</w:t>
            </w: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r w:rsidR="00A4284F" w:rsidRPr="00D27A80">
        <w:trPr>
          <w:trHeight w:val="2080"/>
        </w:trPr>
        <w:tc>
          <w:tcPr>
            <w:tcW w:w="604" w:type="dxa"/>
          </w:tcPr>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spacing w:before="160"/>
              <w:rPr>
                <w:b/>
                <w:sz w:val="18"/>
                <w:szCs w:val="18"/>
              </w:rPr>
            </w:pPr>
          </w:p>
          <w:p w:rsidR="00A4284F" w:rsidRPr="00D27A80" w:rsidRDefault="004E5E27">
            <w:pPr>
              <w:pStyle w:val="TableParagraph"/>
              <w:ind w:right="161"/>
              <w:jc w:val="center"/>
              <w:rPr>
                <w:sz w:val="18"/>
                <w:szCs w:val="18"/>
              </w:rPr>
            </w:pPr>
            <w:r w:rsidRPr="00D27A80">
              <w:rPr>
                <w:spacing w:val="-5"/>
                <w:sz w:val="18"/>
                <w:szCs w:val="18"/>
              </w:rPr>
              <w:t>99</w:t>
            </w:r>
          </w:p>
        </w:tc>
        <w:tc>
          <w:tcPr>
            <w:tcW w:w="2036" w:type="dxa"/>
          </w:tcPr>
          <w:p w:rsidR="00A4284F" w:rsidRPr="00D27A80" w:rsidRDefault="004E5E27">
            <w:pPr>
              <w:pStyle w:val="TableParagraph"/>
              <w:spacing w:before="12" w:line="290" w:lineRule="atLeast"/>
              <w:ind w:left="236" w:right="136"/>
              <w:rPr>
                <w:sz w:val="18"/>
                <w:szCs w:val="18"/>
              </w:rPr>
            </w:pPr>
            <w:r w:rsidRPr="00D27A80">
              <w:rPr>
                <w:sz w:val="18"/>
                <w:szCs w:val="18"/>
              </w:rPr>
              <w:t xml:space="preserve">Резервный урок. </w:t>
            </w:r>
            <w:r w:rsidRPr="00D27A80">
              <w:rPr>
                <w:spacing w:val="-2"/>
                <w:sz w:val="18"/>
                <w:szCs w:val="18"/>
              </w:rPr>
              <w:t xml:space="preserve">Обобщение пройденного </w:t>
            </w:r>
            <w:r w:rsidRPr="00D27A80">
              <w:rPr>
                <w:sz w:val="18"/>
                <w:szCs w:val="18"/>
              </w:rPr>
              <w:t xml:space="preserve">материала по </w:t>
            </w:r>
            <w:r w:rsidRPr="00D27A80">
              <w:rPr>
                <w:spacing w:val="-2"/>
                <w:sz w:val="18"/>
                <w:szCs w:val="18"/>
              </w:rPr>
              <w:t xml:space="preserve">литературе </w:t>
            </w:r>
            <w:r w:rsidRPr="00D27A80">
              <w:rPr>
                <w:sz w:val="18"/>
                <w:szCs w:val="18"/>
              </w:rPr>
              <w:t>второй</w:t>
            </w:r>
            <w:r w:rsidRPr="00D27A80">
              <w:rPr>
                <w:spacing w:val="-14"/>
                <w:sz w:val="18"/>
                <w:szCs w:val="18"/>
              </w:rPr>
              <w:t xml:space="preserve"> </w:t>
            </w:r>
            <w:r w:rsidRPr="00D27A80">
              <w:rPr>
                <w:sz w:val="18"/>
                <w:szCs w:val="18"/>
              </w:rPr>
              <w:t>половины XIX века</w:t>
            </w:r>
          </w:p>
        </w:tc>
        <w:tc>
          <w:tcPr>
            <w:tcW w:w="812" w:type="dxa"/>
          </w:tcPr>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spacing w:before="160"/>
              <w:rPr>
                <w:b/>
                <w:sz w:val="18"/>
                <w:szCs w:val="18"/>
              </w:rPr>
            </w:pPr>
          </w:p>
          <w:p w:rsidR="00A4284F" w:rsidRPr="00D27A80" w:rsidRDefault="004E5E27">
            <w:pPr>
              <w:pStyle w:val="TableParagraph"/>
              <w:ind w:left="206"/>
              <w:jc w:val="center"/>
              <w:rPr>
                <w:sz w:val="18"/>
                <w:szCs w:val="18"/>
              </w:rPr>
            </w:pPr>
            <w:r w:rsidRPr="00D27A80">
              <w:rPr>
                <w:spacing w:val="-10"/>
                <w:sz w:val="18"/>
                <w:szCs w:val="18"/>
              </w:rPr>
              <w:t>1</w:t>
            </w: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r w:rsidR="00A4284F" w:rsidRPr="00D27A80">
        <w:trPr>
          <w:trHeight w:val="1210"/>
        </w:trPr>
        <w:tc>
          <w:tcPr>
            <w:tcW w:w="604" w:type="dxa"/>
          </w:tcPr>
          <w:p w:rsidR="00A4284F" w:rsidRPr="00D27A80" w:rsidRDefault="00A4284F">
            <w:pPr>
              <w:pStyle w:val="TableParagraph"/>
              <w:spacing w:before="231"/>
              <w:rPr>
                <w:b/>
                <w:sz w:val="18"/>
                <w:szCs w:val="18"/>
              </w:rPr>
            </w:pPr>
          </w:p>
          <w:p w:rsidR="00A4284F" w:rsidRPr="00D27A80" w:rsidRDefault="004E5E27">
            <w:pPr>
              <w:pStyle w:val="TableParagraph"/>
              <w:ind w:right="51"/>
              <w:jc w:val="center"/>
              <w:rPr>
                <w:sz w:val="18"/>
                <w:szCs w:val="18"/>
              </w:rPr>
            </w:pPr>
            <w:r w:rsidRPr="00D27A80">
              <w:rPr>
                <w:spacing w:val="-5"/>
                <w:sz w:val="18"/>
                <w:szCs w:val="18"/>
              </w:rPr>
              <w:t>100</w:t>
            </w:r>
          </w:p>
        </w:tc>
        <w:tc>
          <w:tcPr>
            <w:tcW w:w="2036" w:type="dxa"/>
          </w:tcPr>
          <w:p w:rsidR="00A4284F" w:rsidRPr="00D27A80" w:rsidRDefault="004E5E27">
            <w:pPr>
              <w:pStyle w:val="TableParagraph"/>
              <w:spacing w:before="12" w:line="290" w:lineRule="atLeast"/>
              <w:ind w:left="236"/>
              <w:rPr>
                <w:sz w:val="18"/>
                <w:szCs w:val="18"/>
              </w:rPr>
            </w:pPr>
            <w:r w:rsidRPr="00D27A80">
              <w:rPr>
                <w:spacing w:val="-2"/>
                <w:sz w:val="18"/>
                <w:szCs w:val="18"/>
              </w:rPr>
              <w:t xml:space="preserve">Внеклассное </w:t>
            </w:r>
            <w:r w:rsidRPr="00D27A80">
              <w:rPr>
                <w:sz w:val="18"/>
                <w:szCs w:val="18"/>
              </w:rPr>
              <w:t>чтение</w:t>
            </w:r>
            <w:r w:rsidRPr="00D27A80">
              <w:rPr>
                <w:spacing w:val="-14"/>
                <w:sz w:val="18"/>
                <w:szCs w:val="18"/>
              </w:rPr>
              <w:t xml:space="preserve"> </w:t>
            </w:r>
            <w:r w:rsidRPr="00D27A80">
              <w:rPr>
                <w:sz w:val="18"/>
                <w:szCs w:val="18"/>
              </w:rPr>
              <w:t>«В</w:t>
            </w:r>
            <w:r w:rsidRPr="00D27A80">
              <w:rPr>
                <w:spacing w:val="-14"/>
                <w:sz w:val="18"/>
                <w:szCs w:val="18"/>
              </w:rPr>
              <w:t xml:space="preserve"> </w:t>
            </w:r>
            <w:r w:rsidRPr="00D27A80">
              <w:rPr>
                <w:sz w:val="18"/>
                <w:szCs w:val="18"/>
              </w:rPr>
              <w:t xml:space="preserve">мире </w:t>
            </w:r>
            <w:r w:rsidRPr="00D27A80">
              <w:rPr>
                <w:spacing w:val="-2"/>
                <w:sz w:val="18"/>
                <w:szCs w:val="18"/>
              </w:rPr>
              <w:t>современной литературы»</w:t>
            </w:r>
          </w:p>
        </w:tc>
        <w:tc>
          <w:tcPr>
            <w:tcW w:w="812" w:type="dxa"/>
          </w:tcPr>
          <w:p w:rsidR="00A4284F" w:rsidRPr="00D27A80" w:rsidRDefault="00A4284F">
            <w:pPr>
              <w:pStyle w:val="TableParagraph"/>
              <w:spacing w:before="231"/>
              <w:rPr>
                <w:b/>
                <w:sz w:val="18"/>
                <w:szCs w:val="18"/>
              </w:rPr>
            </w:pPr>
          </w:p>
          <w:p w:rsidR="00A4284F" w:rsidRPr="00D27A80" w:rsidRDefault="004E5E27">
            <w:pPr>
              <w:pStyle w:val="TableParagraph"/>
              <w:ind w:left="206"/>
              <w:jc w:val="center"/>
              <w:rPr>
                <w:sz w:val="18"/>
                <w:szCs w:val="18"/>
              </w:rPr>
            </w:pPr>
            <w:r w:rsidRPr="00D27A80">
              <w:rPr>
                <w:spacing w:val="-10"/>
                <w:sz w:val="18"/>
                <w:szCs w:val="18"/>
              </w:rPr>
              <w:t>1</w:t>
            </w: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r w:rsidR="00A4284F" w:rsidRPr="00D27A80">
        <w:trPr>
          <w:trHeight w:val="2079"/>
        </w:trPr>
        <w:tc>
          <w:tcPr>
            <w:tcW w:w="604" w:type="dxa"/>
          </w:tcPr>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spacing w:before="160"/>
              <w:rPr>
                <w:b/>
                <w:sz w:val="18"/>
                <w:szCs w:val="18"/>
              </w:rPr>
            </w:pPr>
          </w:p>
          <w:p w:rsidR="00A4284F" w:rsidRPr="00D27A80" w:rsidRDefault="004E5E27">
            <w:pPr>
              <w:pStyle w:val="TableParagraph"/>
              <w:ind w:right="51"/>
              <w:jc w:val="center"/>
              <w:rPr>
                <w:sz w:val="18"/>
                <w:szCs w:val="18"/>
              </w:rPr>
            </w:pPr>
            <w:r w:rsidRPr="00D27A80">
              <w:rPr>
                <w:spacing w:val="-5"/>
                <w:sz w:val="18"/>
                <w:szCs w:val="18"/>
              </w:rPr>
              <w:t>101</w:t>
            </w:r>
          </w:p>
        </w:tc>
        <w:tc>
          <w:tcPr>
            <w:tcW w:w="2036" w:type="dxa"/>
          </w:tcPr>
          <w:p w:rsidR="00A4284F" w:rsidRPr="00D27A80" w:rsidRDefault="004E5E27">
            <w:pPr>
              <w:pStyle w:val="TableParagraph"/>
              <w:spacing w:before="12" w:line="290" w:lineRule="atLeast"/>
              <w:ind w:left="236" w:right="225"/>
              <w:rPr>
                <w:sz w:val="18"/>
                <w:szCs w:val="18"/>
              </w:rPr>
            </w:pPr>
            <w:r w:rsidRPr="00D27A80">
              <w:rPr>
                <w:sz w:val="18"/>
                <w:szCs w:val="18"/>
              </w:rPr>
              <w:t>Резервный</w:t>
            </w:r>
            <w:r w:rsidRPr="00D27A80">
              <w:rPr>
                <w:spacing w:val="-14"/>
                <w:sz w:val="18"/>
                <w:szCs w:val="18"/>
              </w:rPr>
              <w:t xml:space="preserve"> </w:t>
            </w:r>
            <w:r w:rsidRPr="00D27A80">
              <w:rPr>
                <w:sz w:val="18"/>
                <w:szCs w:val="18"/>
              </w:rPr>
              <w:t xml:space="preserve">урок. Подготовка к </w:t>
            </w:r>
            <w:r w:rsidRPr="00D27A80">
              <w:rPr>
                <w:spacing w:val="-2"/>
                <w:sz w:val="18"/>
                <w:szCs w:val="18"/>
              </w:rPr>
              <w:t xml:space="preserve">презентации </w:t>
            </w:r>
            <w:r w:rsidRPr="00D27A80">
              <w:rPr>
                <w:sz w:val="18"/>
                <w:szCs w:val="18"/>
              </w:rPr>
              <w:t xml:space="preserve">проекта по </w:t>
            </w:r>
            <w:r w:rsidRPr="00D27A80">
              <w:rPr>
                <w:spacing w:val="-2"/>
                <w:sz w:val="18"/>
                <w:szCs w:val="18"/>
              </w:rPr>
              <w:t xml:space="preserve">зарубежной литературе </w:t>
            </w:r>
            <w:r w:rsidRPr="00D27A80">
              <w:rPr>
                <w:sz w:val="18"/>
                <w:szCs w:val="18"/>
              </w:rPr>
              <w:t>начала</w:t>
            </w:r>
            <w:r w:rsidRPr="00D27A80">
              <w:rPr>
                <w:spacing w:val="-14"/>
                <w:sz w:val="18"/>
                <w:szCs w:val="18"/>
              </w:rPr>
              <w:t xml:space="preserve"> </w:t>
            </w:r>
            <w:r w:rsidRPr="00D27A80">
              <w:rPr>
                <w:sz w:val="18"/>
                <w:szCs w:val="18"/>
              </w:rPr>
              <w:t>ХIХ</w:t>
            </w:r>
            <w:r w:rsidRPr="00D27A80">
              <w:rPr>
                <w:spacing w:val="-13"/>
                <w:sz w:val="18"/>
                <w:szCs w:val="18"/>
              </w:rPr>
              <w:t xml:space="preserve"> </w:t>
            </w:r>
            <w:r w:rsidRPr="00D27A80">
              <w:rPr>
                <w:sz w:val="18"/>
                <w:szCs w:val="18"/>
              </w:rPr>
              <w:t>века</w:t>
            </w:r>
          </w:p>
        </w:tc>
        <w:tc>
          <w:tcPr>
            <w:tcW w:w="812" w:type="dxa"/>
          </w:tcPr>
          <w:p w:rsidR="00A4284F" w:rsidRPr="00D27A80" w:rsidRDefault="00A4284F">
            <w:pPr>
              <w:pStyle w:val="TableParagraph"/>
              <w:rPr>
                <w:b/>
                <w:sz w:val="18"/>
                <w:szCs w:val="18"/>
              </w:rPr>
            </w:pPr>
          </w:p>
          <w:p w:rsidR="00A4284F" w:rsidRPr="00D27A80" w:rsidRDefault="00A4284F">
            <w:pPr>
              <w:pStyle w:val="TableParagraph"/>
              <w:rPr>
                <w:b/>
                <w:sz w:val="18"/>
                <w:szCs w:val="18"/>
              </w:rPr>
            </w:pPr>
          </w:p>
          <w:p w:rsidR="00A4284F" w:rsidRPr="00D27A80" w:rsidRDefault="00A4284F">
            <w:pPr>
              <w:pStyle w:val="TableParagraph"/>
              <w:spacing w:before="160"/>
              <w:rPr>
                <w:b/>
                <w:sz w:val="18"/>
                <w:szCs w:val="18"/>
              </w:rPr>
            </w:pPr>
          </w:p>
          <w:p w:rsidR="00A4284F" w:rsidRPr="00D27A80" w:rsidRDefault="004E5E27">
            <w:pPr>
              <w:pStyle w:val="TableParagraph"/>
              <w:ind w:left="206"/>
              <w:jc w:val="center"/>
              <w:rPr>
                <w:sz w:val="18"/>
                <w:szCs w:val="18"/>
              </w:rPr>
            </w:pPr>
            <w:r w:rsidRPr="00D27A80">
              <w:rPr>
                <w:spacing w:val="-10"/>
                <w:sz w:val="18"/>
                <w:szCs w:val="18"/>
              </w:rPr>
              <w:t>1</w:t>
            </w: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r w:rsidR="00A4284F" w:rsidRPr="00D27A80">
        <w:trPr>
          <w:trHeight w:val="1500"/>
        </w:trPr>
        <w:tc>
          <w:tcPr>
            <w:tcW w:w="604" w:type="dxa"/>
          </w:tcPr>
          <w:p w:rsidR="00A4284F" w:rsidRPr="00D27A80" w:rsidRDefault="00A4284F">
            <w:pPr>
              <w:pStyle w:val="TableParagraph"/>
              <w:rPr>
                <w:b/>
                <w:sz w:val="18"/>
                <w:szCs w:val="18"/>
              </w:rPr>
            </w:pPr>
          </w:p>
          <w:p w:rsidR="00A4284F" w:rsidRPr="00D27A80" w:rsidRDefault="00A4284F">
            <w:pPr>
              <w:pStyle w:val="TableParagraph"/>
              <w:spacing w:before="123"/>
              <w:rPr>
                <w:b/>
                <w:sz w:val="18"/>
                <w:szCs w:val="18"/>
              </w:rPr>
            </w:pPr>
          </w:p>
          <w:p w:rsidR="00A4284F" w:rsidRPr="00D27A80" w:rsidRDefault="004E5E27">
            <w:pPr>
              <w:pStyle w:val="TableParagraph"/>
              <w:ind w:right="51"/>
              <w:jc w:val="center"/>
              <w:rPr>
                <w:sz w:val="18"/>
                <w:szCs w:val="18"/>
              </w:rPr>
            </w:pPr>
            <w:r w:rsidRPr="00D27A80">
              <w:rPr>
                <w:spacing w:val="-5"/>
                <w:sz w:val="18"/>
                <w:szCs w:val="18"/>
              </w:rPr>
              <w:t>102</w:t>
            </w:r>
          </w:p>
        </w:tc>
        <w:tc>
          <w:tcPr>
            <w:tcW w:w="2036" w:type="dxa"/>
          </w:tcPr>
          <w:p w:rsidR="00A4284F" w:rsidRPr="00D27A80" w:rsidRDefault="004E5E27">
            <w:pPr>
              <w:pStyle w:val="TableParagraph"/>
              <w:spacing w:before="12" w:line="290" w:lineRule="atLeast"/>
              <w:ind w:left="236" w:right="285"/>
              <w:rPr>
                <w:sz w:val="18"/>
                <w:szCs w:val="18"/>
              </w:rPr>
            </w:pPr>
            <w:r w:rsidRPr="00D27A80">
              <w:rPr>
                <w:spacing w:val="-2"/>
                <w:sz w:val="18"/>
                <w:szCs w:val="18"/>
              </w:rPr>
              <w:t xml:space="preserve">Презентация проекта зарубежной </w:t>
            </w:r>
            <w:r w:rsidRPr="00D27A80">
              <w:rPr>
                <w:sz w:val="18"/>
                <w:szCs w:val="18"/>
              </w:rPr>
              <w:t>литературе</w:t>
            </w:r>
            <w:r w:rsidRPr="00D27A80">
              <w:rPr>
                <w:spacing w:val="-14"/>
                <w:sz w:val="18"/>
                <w:szCs w:val="18"/>
              </w:rPr>
              <w:t xml:space="preserve"> </w:t>
            </w:r>
            <w:r w:rsidRPr="00D27A80">
              <w:rPr>
                <w:sz w:val="18"/>
                <w:szCs w:val="18"/>
              </w:rPr>
              <w:t xml:space="preserve">ХIХ </w:t>
            </w:r>
            <w:r w:rsidRPr="00D27A80">
              <w:rPr>
                <w:spacing w:val="-4"/>
                <w:sz w:val="18"/>
                <w:szCs w:val="18"/>
              </w:rPr>
              <w:t>века</w:t>
            </w:r>
          </w:p>
        </w:tc>
        <w:tc>
          <w:tcPr>
            <w:tcW w:w="812" w:type="dxa"/>
          </w:tcPr>
          <w:p w:rsidR="00A4284F" w:rsidRPr="00D27A80" w:rsidRDefault="00A4284F">
            <w:pPr>
              <w:pStyle w:val="TableParagraph"/>
              <w:rPr>
                <w:b/>
                <w:sz w:val="18"/>
                <w:szCs w:val="18"/>
              </w:rPr>
            </w:pPr>
          </w:p>
          <w:p w:rsidR="00A4284F" w:rsidRPr="00D27A80" w:rsidRDefault="00A4284F">
            <w:pPr>
              <w:pStyle w:val="TableParagraph"/>
              <w:spacing w:before="123"/>
              <w:rPr>
                <w:b/>
                <w:sz w:val="18"/>
                <w:szCs w:val="18"/>
              </w:rPr>
            </w:pPr>
          </w:p>
          <w:p w:rsidR="00A4284F" w:rsidRPr="00D27A80" w:rsidRDefault="004E5E27">
            <w:pPr>
              <w:pStyle w:val="TableParagraph"/>
              <w:ind w:left="206"/>
              <w:jc w:val="center"/>
              <w:rPr>
                <w:sz w:val="18"/>
                <w:szCs w:val="18"/>
              </w:rPr>
            </w:pPr>
            <w:r w:rsidRPr="00D27A80">
              <w:rPr>
                <w:spacing w:val="-10"/>
                <w:sz w:val="18"/>
                <w:szCs w:val="18"/>
              </w:rPr>
              <w:t>1</w:t>
            </w:r>
          </w:p>
        </w:tc>
        <w:tc>
          <w:tcPr>
            <w:tcW w:w="1538" w:type="dxa"/>
          </w:tcPr>
          <w:p w:rsidR="00A4284F" w:rsidRPr="00D27A80" w:rsidRDefault="00A4284F">
            <w:pPr>
              <w:pStyle w:val="TableParagraph"/>
              <w:rPr>
                <w:sz w:val="18"/>
                <w:szCs w:val="18"/>
              </w:rPr>
            </w:pPr>
          </w:p>
        </w:tc>
        <w:tc>
          <w:tcPr>
            <w:tcW w:w="1592" w:type="dxa"/>
          </w:tcPr>
          <w:p w:rsidR="00A4284F" w:rsidRPr="00D27A80" w:rsidRDefault="00A4284F">
            <w:pPr>
              <w:pStyle w:val="TableParagraph"/>
              <w:rPr>
                <w:sz w:val="18"/>
                <w:szCs w:val="18"/>
              </w:rPr>
            </w:pPr>
          </w:p>
        </w:tc>
        <w:tc>
          <w:tcPr>
            <w:tcW w:w="1138" w:type="dxa"/>
          </w:tcPr>
          <w:p w:rsidR="00A4284F" w:rsidRPr="00D27A80" w:rsidRDefault="00A4284F">
            <w:pPr>
              <w:pStyle w:val="TableParagraph"/>
              <w:rPr>
                <w:sz w:val="18"/>
                <w:szCs w:val="18"/>
              </w:rPr>
            </w:pPr>
          </w:p>
        </w:tc>
        <w:tc>
          <w:tcPr>
            <w:tcW w:w="1844" w:type="dxa"/>
          </w:tcPr>
          <w:p w:rsidR="00A4284F" w:rsidRPr="00D27A80" w:rsidRDefault="00A4284F">
            <w:pPr>
              <w:pStyle w:val="TableParagraph"/>
              <w:rPr>
                <w:sz w:val="18"/>
                <w:szCs w:val="18"/>
              </w:rPr>
            </w:pPr>
          </w:p>
        </w:tc>
      </w:tr>
      <w:tr w:rsidR="00A4284F" w:rsidRPr="00D27A80">
        <w:trPr>
          <w:trHeight w:val="920"/>
        </w:trPr>
        <w:tc>
          <w:tcPr>
            <w:tcW w:w="2640" w:type="dxa"/>
            <w:gridSpan w:val="2"/>
          </w:tcPr>
          <w:p w:rsidR="00A4284F" w:rsidRPr="00D27A80" w:rsidRDefault="004E5E27">
            <w:pPr>
              <w:pStyle w:val="TableParagraph"/>
              <w:spacing w:before="12" w:line="290" w:lineRule="atLeast"/>
              <w:ind w:left="235" w:right="96"/>
              <w:rPr>
                <w:sz w:val="18"/>
                <w:szCs w:val="18"/>
              </w:rPr>
            </w:pPr>
            <w:r w:rsidRPr="00D27A80">
              <w:rPr>
                <w:spacing w:val="-2"/>
                <w:sz w:val="18"/>
                <w:szCs w:val="18"/>
              </w:rPr>
              <w:t>ОБЩЕЕ</w:t>
            </w:r>
            <w:r w:rsidRPr="00D27A80">
              <w:rPr>
                <w:spacing w:val="40"/>
                <w:sz w:val="18"/>
                <w:szCs w:val="18"/>
              </w:rPr>
              <w:t xml:space="preserve"> </w:t>
            </w:r>
            <w:r w:rsidRPr="00D27A80">
              <w:rPr>
                <w:sz w:val="18"/>
                <w:szCs w:val="18"/>
              </w:rPr>
              <w:t>КОЛИЧЕСТВО</w:t>
            </w:r>
            <w:r w:rsidRPr="00D27A80">
              <w:rPr>
                <w:spacing w:val="-14"/>
                <w:sz w:val="18"/>
                <w:szCs w:val="18"/>
              </w:rPr>
              <w:t xml:space="preserve"> </w:t>
            </w:r>
            <w:r w:rsidRPr="00D27A80">
              <w:rPr>
                <w:sz w:val="18"/>
                <w:szCs w:val="18"/>
              </w:rPr>
              <w:t>ЧАСОВ ПО ПРОГРАММЕ</w:t>
            </w:r>
          </w:p>
        </w:tc>
        <w:tc>
          <w:tcPr>
            <w:tcW w:w="812" w:type="dxa"/>
          </w:tcPr>
          <w:p w:rsidR="00A4284F" w:rsidRPr="00D27A80" w:rsidRDefault="00A4284F">
            <w:pPr>
              <w:pStyle w:val="TableParagraph"/>
              <w:spacing w:before="86"/>
              <w:rPr>
                <w:b/>
                <w:sz w:val="18"/>
                <w:szCs w:val="18"/>
              </w:rPr>
            </w:pPr>
          </w:p>
          <w:p w:rsidR="00A4284F" w:rsidRPr="00D27A80" w:rsidRDefault="004E5E27">
            <w:pPr>
              <w:pStyle w:val="TableParagraph"/>
              <w:ind w:left="206"/>
              <w:jc w:val="center"/>
              <w:rPr>
                <w:sz w:val="18"/>
                <w:szCs w:val="18"/>
              </w:rPr>
            </w:pPr>
            <w:r w:rsidRPr="00D27A80">
              <w:rPr>
                <w:spacing w:val="-5"/>
                <w:sz w:val="18"/>
                <w:szCs w:val="18"/>
              </w:rPr>
              <w:t>102</w:t>
            </w:r>
          </w:p>
        </w:tc>
        <w:tc>
          <w:tcPr>
            <w:tcW w:w="1538" w:type="dxa"/>
          </w:tcPr>
          <w:p w:rsidR="00A4284F" w:rsidRPr="00D27A80" w:rsidRDefault="00A4284F">
            <w:pPr>
              <w:pStyle w:val="TableParagraph"/>
              <w:spacing w:before="86"/>
              <w:rPr>
                <w:b/>
                <w:sz w:val="18"/>
                <w:szCs w:val="18"/>
              </w:rPr>
            </w:pPr>
          </w:p>
          <w:p w:rsidR="00A4284F" w:rsidRPr="00D27A80" w:rsidRDefault="004E5E27">
            <w:pPr>
              <w:pStyle w:val="TableParagraph"/>
              <w:ind w:left="206"/>
              <w:jc w:val="center"/>
              <w:rPr>
                <w:sz w:val="18"/>
                <w:szCs w:val="18"/>
              </w:rPr>
            </w:pPr>
            <w:r w:rsidRPr="00D27A80">
              <w:rPr>
                <w:spacing w:val="-10"/>
                <w:sz w:val="18"/>
                <w:szCs w:val="18"/>
              </w:rPr>
              <w:t>0</w:t>
            </w:r>
          </w:p>
        </w:tc>
        <w:tc>
          <w:tcPr>
            <w:tcW w:w="1592" w:type="dxa"/>
          </w:tcPr>
          <w:p w:rsidR="00A4284F" w:rsidRPr="00D27A80" w:rsidRDefault="00A4284F">
            <w:pPr>
              <w:pStyle w:val="TableParagraph"/>
              <w:spacing w:before="86"/>
              <w:rPr>
                <w:b/>
                <w:sz w:val="18"/>
                <w:szCs w:val="18"/>
              </w:rPr>
            </w:pPr>
          </w:p>
          <w:p w:rsidR="00A4284F" w:rsidRPr="00D27A80" w:rsidRDefault="004E5E27">
            <w:pPr>
              <w:pStyle w:val="TableParagraph"/>
              <w:ind w:left="204"/>
              <w:jc w:val="center"/>
              <w:rPr>
                <w:sz w:val="18"/>
                <w:szCs w:val="18"/>
              </w:rPr>
            </w:pPr>
            <w:r w:rsidRPr="00D27A80">
              <w:rPr>
                <w:spacing w:val="-10"/>
                <w:sz w:val="18"/>
                <w:szCs w:val="18"/>
              </w:rPr>
              <w:t>0</w:t>
            </w:r>
          </w:p>
        </w:tc>
        <w:tc>
          <w:tcPr>
            <w:tcW w:w="2982" w:type="dxa"/>
            <w:gridSpan w:val="2"/>
          </w:tcPr>
          <w:p w:rsidR="00A4284F" w:rsidRPr="00D27A80" w:rsidRDefault="00A4284F">
            <w:pPr>
              <w:pStyle w:val="TableParagraph"/>
              <w:rPr>
                <w:sz w:val="18"/>
                <w:szCs w:val="18"/>
              </w:rPr>
            </w:pPr>
          </w:p>
        </w:tc>
      </w:tr>
    </w:tbl>
    <w:p w:rsidR="00A4284F" w:rsidRPr="00D27A80" w:rsidRDefault="00A4284F">
      <w:pPr>
        <w:pStyle w:val="TableParagraph"/>
        <w:rPr>
          <w:sz w:val="18"/>
          <w:szCs w:val="18"/>
        </w:rPr>
        <w:sectPr w:rsidR="00A4284F" w:rsidRPr="00D27A80">
          <w:type w:val="continuous"/>
          <w:pgSz w:w="11910" w:h="16390"/>
          <w:pgMar w:top="1120" w:right="708" w:bottom="1180" w:left="1559" w:header="0" w:footer="915" w:gutter="0"/>
          <w:cols w:space="720"/>
        </w:sectPr>
      </w:pPr>
    </w:p>
    <w:p w:rsidR="00A4284F" w:rsidRDefault="00A4284F">
      <w:pPr>
        <w:pStyle w:val="a3"/>
        <w:spacing w:before="15"/>
        <w:ind w:left="0"/>
        <w:jc w:val="left"/>
        <w:rPr>
          <w:b/>
        </w:rPr>
      </w:pPr>
    </w:p>
    <w:p w:rsidR="00A4284F" w:rsidRDefault="004E5E27">
      <w:pPr>
        <w:spacing w:after="38"/>
        <w:ind w:left="264"/>
        <w:rPr>
          <w:b/>
        </w:rPr>
      </w:pPr>
      <w:r>
        <w:rPr>
          <w:b/>
        </w:rPr>
        <w:t xml:space="preserve">11 </w:t>
      </w:r>
      <w:r>
        <w:rPr>
          <w:b/>
          <w:spacing w:val="-2"/>
        </w:rPr>
        <w:t>КЛАСС</w:t>
      </w: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4"/>
        <w:gridCol w:w="2350"/>
        <w:gridCol w:w="784"/>
        <w:gridCol w:w="1470"/>
        <w:gridCol w:w="1522"/>
        <w:gridCol w:w="1090"/>
        <w:gridCol w:w="1764"/>
      </w:tblGrid>
      <w:tr w:rsidR="00A4284F">
        <w:trPr>
          <w:trHeight w:val="340"/>
        </w:trPr>
        <w:tc>
          <w:tcPr>
            <w:tcW w:w="584" w:type="dxa"/>
            <w:vMerge w:val="restart"/>
          </w:tcPr>
          <w:p w:rsidR="00A4284F" w:rsidRDefault="004E5E27">
            <w:pPr>
              <w:pStyle w:val="TableParagraph"/>
              <w:spacing w:before="194" w:line="276" w:lineRule="auto"/>
              <w:ind w:left="235" w:right="104"/>
              <w:jc w:val="both"/>
              <w:rPr>
                <w:b/>
              </w:rPr>
            </w:pPr>
            <w:r>
              <w:rPr>
                <w:b/>
                <w:spacing w:val="-10"/>
              </w:rPr>
              <w:t xml:space="preserve">№ </w:t>
            </w:r>
            <w:r>
              <w:rPr>
                <w:b/>
                <w:spacing w:val="-6"/>
              </w:rPr>
              <w:t xml:space="preserve">п/ </w:t>
            </w:r>
            <w:r>
              <w:rPr>
                <w:b/>
                <w:spacing w:val="-10"/>
              </w:rPr>
              <w:t>п</w:t>
            </w:r>
          </w:p>
        </w:tc>
        <w:tc>
          <w:tcPr>
            <w:tcW w:w="2350" w:type="dxa"/>
            <w:vMerge w:val="restart"/>
          </w:tcPr>
          <w:p w:rsidR="00A4284F" w:rsidRDefault="00A4284F">
            <w:pPr>
              <w:pStyle w:val="TableParagraph"/>
              <w:spacing w:before="231"/>
              <w:rPr>
                <w:b/>
              </w:rPr>
            </w:pPr>
          </w:p>
          <w:p w:rsidR="00A4284F" w:rsidRDefault="004E5E27">
            <w:pPr>
              <w:pStyle w:val="TableParagraph"/>
              <w:ind w:left="235"/>
              <w:rPr>
                <w:b/>
              </w:rPr>
            </w:pPr>
            <w:r>
              <w:rPr>
                <w:b/>
              </w:rPr>
              <w:t xml:space="preserve">Тема </w:t>
            </w:r>
            <w:r>
              <w:rPr>
                <w:b/>
                <w:spacing w:val="-2"/>
              </w:rPr>
              <w:t>урока</w:t>
            </w:r>
          </w:p>
        </w:tc>
        <w:tc>
          <w:tcPr>
            <w:tcW w:w="3776" w:type="dxa"/>
            <w:gridSpan w:val="3"/>
          </w:tcPr>
          <w:p w:rsidR="00A4284F" w:rsidRDefault="004E5E27">
            <w:pPr>
              <w:pStyle w:val="TableParagraph"/>
              <w:spacing w:before="49"/>
              <w:ind w:left="101"/>
              <w:rPr>
                <w:b/>
              </w:rPr>
            </w:pPr>
            <w:r>
              <w:rPr>
                <w:b/>
              </w:rPr>
              <w:t xml:space="preserve">Количество </w:t>
            </w:r>
            <w:r>
              <w:rPr>
                <w:b/>
                <w:spacing w:val="-2"/>
              </w:rPr>
              <w:t>часов</w:t>
            </w:r>
          </w:p>
        </w:tc>
        <w:tc>
          <w:tcPr>
            <w:tcW w:w="1090" w:type="dxa"/>
            <w:vMerge w:val="restart"/>
          </w:tcPr>
          <w:p w:rsidR="00A4284F" w:rsidRDefault="004E5E27">
            <w:pPr>
              <w:pStyle w:val="TableParagraph"/>
              <w:spacing w:before="194" w:line="276" w:lineRule="auto"/>
              <w:ind w:left="236" w:right="157"/>
              <w:rPr>
                <w:b/>
              </w:rPr>
            </w:pPr>
            <w:r>
              <w:rPr>
                <w:b/>
                <w:spacing w:val="-4"/>
              </w:rPr>
              <w:t xml:space="preserve">Дата </w:t>
            </w:r>
            <w:r>
              <w:rPr>
                <w:b/>
                <w:spacing w:val="-2"/>
              </w:rPr>
              <w:t xml:space="preserve">изучен </w:t>
            </w:r>
            <w:r>
              <w:rPr>
                <w:b/>
                <w:spacing w:val="-6"/>
              </w:rPr>
              <w:t>ия</w:t>
            </w:r>
          </w:p>
        </w:tc>
        <w:tc>
          <w:tcPr>
            <w:tcW w:w="1764" w:type="dxa"/>
            <w:vMerge w:val="restart"/>
          </w:tcPr>
          <w:p w:rsidR="00A4284F" w:rsidRDefault="004E5E27">
            <w:pPr>
              <w:pStyle w:val="TableParagraph"/>
              <w:spacing w:before="49" w:line="276" w:lineRule="auto"/>
              <w:ind w:left="236" w:right="146"/>
              <w:rPr>
                <w:b/>
              </w:rPr>
            </w:pPr>
            <w:r>
              <w:rPr>
                <w:b/>
                <w:spacing w:val="-2"/>
              </w:rPr>
              <w:t xml:space="preserve">Электронные цифровые образователь </w:t>
            </w:r>
            <w:r>
              <w:rPr>
                <w:b/>
              </w:rPr>
              <w:t>ные ресурсы</w:t>
            </w:r>
          </w:p>
        </w:tc>
      </w:tr>
      <w:tr w:rsidR="00A4284F">
        <w:trPr>
          <w:trHeight w:val="1144"/>
        </w:trPr>
        <w:tc>
          <w:tcPr>
            <w:tcW w:w="584" w:type="dxa"/>
            <w:vMerge/>
            <w:tcBorders>
              <w:top w:val="nil"/>
            </w:tcBorders>
          </w:tcPr>
          <w:p w:rsidR="00A4284F" w:rsidRDefault="00A4284F">
            <w:pPr>
              <w:rPr>
                <w:sz w:val="2"/>
                <w:szCs w:val="2"/>
              </w:rPr>
            </w:pPr>
          </w:p>
        </w:tc>
        <w:tc>
          <w:tcPr>
            <w:tcW w:w="2350" w:type="dxa"/>
            <w:vMerge/>
            <w:tcBorders>
              <w:top w:val="nil"/>
            </w:tcBorders>
          </w:tcPr>
          <w:p w:rsidR="00A4284F" w:rsidRDefault="00A4284F">
            <w:pPr>
              <w:rPr>
                <w:sz w:val="2"/>
                <w:szCs w:val="2"/>
              </w:rPr>
            </w:pPr>
          </w:p>
        </w:tc>
        <w:tc>
          <w:tcPr>
            <w:tcW w:w="784" w:type="dxa"/>
          </w:tcPr>
          <w:p w:rsidR="00A4284F" w:rsidRDefault="004E5E27">
            <w:pPr>
              <w:pStyle w:val="TableParagraph"/>
              <w:spacing w:before="159" w:line="276" w:lineRule="auto"/>
              <w:ind w:left="236" w:right="177"/>
              <w:rPr>
                <w:b/>
              </w:rPr>
            </w:pPr>
            <w:r>
              <w:rPr>
                <w:b/>
                <w:spacing w:val="-4"/>
              </w:rPr>
              <w:t xml:space="preserve">Все </w:t>
            </w:r>
            <w:r>
              <w:rPr>
                <w:b/>
                <w:spacing w:val="-6"/>
              </w:rPr>
              <w:t>го</w:t>
            </w:r>
          </w:p>
        </w:tc>
        <w:tc>
          <w:tcPr>
            <w:tcW w:w="1470" w:type="dxa"/>
          </w:tcPr>
          <w:p w:rsidR="00A4284F" w:rsidRDefault="004E5E27">
            <w:pPr>
              <w:pStyle w:val="TableParagraph"/>
              <w:spacing w:before="159" w:line="276" w:lineRule="auto"/>
              <w:ind w:left="235"/>
              <w:rPr>
                <w:b/>
              </w:rPr>
            </w:pPr>
            <w:r>
              <w:rPr>
                <w:b/>
                <w:spacing w:val="-2"/>
              </w:rPr>
              <w:t xml:space="preserve">Контрольн </w:t>
            </w:r>
            <w:r>
              <w:rPr>
                <w:b/>
              </w:rPr>
              <w:t>ые работы</w:t>
            </w:r>
          </w:p>
        </w:tc>
        <w:tc>
          <w:tcPr>
            <w:tcW w:w="1522" w:type="dxa"/>
          </w:tcPr>
          <w:p w:rsidR="00A4284F" w:rsidRDefault="004E5E27">
            <w:pPr>
              <w:pStyle w:val="TableParagraph"/>
              <w:spacing w:before="159" w:line="276" w:lineRule="auto"/>
              <w:ind w:left="235" w:right="122"/>
              <w:rPr>
                <w:b/>
              </w:rPr>
            </w:pPr>
            <w:r>
              <w:rPr>
                <w:b/>
                <w:spacing w:val="-2"/>
              </w:rPr>
              <w:t xml:space="preserve">Практичес </w:t>
            </w:r>
            <w:r>
              <w:rPr>
                <w:b/>
              </w:rPr>
              <w:t>кие</w:t>
            </w:r>
            <w:r>
              <w:rPr>
                <w:b/>
                <w:spacing w:val="-14"/>
              </w:rPr>
              <w:t xml:space="preserve"> </w:t>
            </w:r>
            <w:r>
              <w:rPr>
                <w:b/>
              </w:rPr>
              <w:t>работы</w:t>
            </w:r>
          </w:p>
        </w:tc>
        <w:tc>
          <w:tcPr>
            <w:tcW w:w="1090" w:type="dxa"/>
            <w:vMerge/>
            <w:tcBorders>
              <w:top w:val="nil"/>
            </w:tcBorders>
          </w:tcPr>
          <w:p w:rsidR="00A4284F" w:rsidRDefault="00A4284F">
            <w:pPr>
              <w:rPr>
                <w:sz w:val="2"/>
                <w:szCs w:val="2"/>
              </w:rPr>
            </w:pPr>
          </w:p>
        </w:tc>
        <w:tc>
          <w:tcPr>
            <w:tcW w:w="1764" w:type="dxa"/>
            <w:vMerge/>
            <w:tcBorders>
              <w:top w:val="nil"/>
            </w:tcBorders>
          </w:tcPr>
          <w:p w:rsidR="00A4284F" w:rsidRDefault="00A4284F">
            <w:pPr>
              <w:rPr>
                <w:sz w:val="2"/>
                <w:szCs w:val="2"/>
              </w:rPr>
            </w:pPr>
          </w:p>
        </w:tc>
      </w:tr>
      <w:tr w:rsidR="00A4284F">
        <w:trPr>
          <w:trHeight w:val="2370"/>
        </w:trPr>
        <w:tc>
          <w:tcPr>
            <w:tcW w:w="58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51"/>
              <w:rPr>
                <w:b/>
              </w:rPr>
            </w:pPr>
          </w:p>
          <w:p w:rsidR="00A4284F" w:rsidRDefault="004E5E27">
            <w:pPr>
              <w:pStyle w:val="TableParagraph"/>
              <w:ind w:left="100"/>
            </w:pPr>
            <w:r>
              <w:rPr>
                <w:spacing w:val="-10"/>
              </w:rPr>
              <w:t>1</w:t>
            </w:r>
          </w:p>
        </w:tc>
        <w:tc>
          <w:tcPr>
            <w:tcW w:w="2350" w:type="dxa"/>
          </w:tcPr>
          <w:p w:rsidR="00A4284F" w:rsidRDefault="004E5E27">
            <w:pPr>
              <w:pStyle w:val="TableParagraph"/>
              <w:spacing w:before="48" w:line="276" w:lineRule="auto"/>
              <w:ind w:left="235" w:right="191"/>
            </w:pPr>
            <w:r>
              <w:t>Введение в курс русской</w:t>
            </w:r>
            <w:r>
              <w:rPr>
                <w:spacing w:val="-14"/>
              </w:rPr>
              <w:t xml:space="preserve"> </w:t>
            </w:r>
            <w:r>
              <w:t xml:space="preserve">литературы ХХ века. Основные этапы жизни и </w:t>
            </w:r>
            <w:r>
              <w:rPr>
                <w:spacing w:val="-2"/>
              </w:rPr>
              <w:t>творчества А.И.Куприна.</w:t>
            </w:r>
          </w:p>
          <w:p w:rsidR="00A4284F" w:rsidRDefault="004E5E27">
            <w:pPr>
              <w:pStyle w:val="TableParagraph"/>
              <w:spacing w:line="247" w:lineRule="exact"/>
              <w:ind w:left="235"/>
            </w:pPr>
            <w:r>
              <w:rPr>
                <w:spacing w:val="-2"/>
              </w:rPr>
              <w:t>Проблематика</w:t>
            </w:r>
          </w:p>
          <w:p w:rsidR="00A4284F" w:rsidRDefault="004E5E27">
            <w:pPr>
              <w:pStyle w:val="TableParagraph"/>
              <w:spacing w:before="37"/>
              <w:ind w:left="235"/>
            </w:pPr>
            <w:r>
              <w:t>рассказов</w:t>
            </w:r>
            <w:r>
              <w:rPr>
                <w:spacing w:val="-9"/>
              </w:rPr>
              <w:t xml:space="preserve"> </w:t>
            </w:r>
            <w:r>
              <w:rPr>
                <w:spacing w:val="-2"/>
              </w:rPr>
              <w:t>писателя</w:t>
            </w:r>
          </w:p>
        </w:tc>
        <w:tc>
          <w:tcPr>
            <w:tcW w:w="78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51"/>
              <w:rPr>
                <w:b/>
              </w:rPr>
            </w:pPr>
          </w:p>
          <w:p w:rsidR="00A4284F" w:rsidRDefault="004E5E27">
            <w:pPr>
              <w:pStyle w:val="TableParagraph"/>
              <w:ind w:right="223"/>
              <w:jc w:val="right"/>
            </w:pPr>
            <w:r>
              <w:rPr>
                <w:spacing w:val="-10"/>
              </w:rPr>
              <w:t>1</w:t>
            </w:r>
          </w:p>
        </w:tc>
        <w:tc>
          <w:tcPr>
            <w:tcW w:w="1470" w:type="dxa"/>
          </w:tcPr>
          <w:p w:rsidR="00A4284F" w:rsidRDefault="00A4284F">
            <w:pPr>
              <w:pStyle w:val="TableParagraph"/>
              <w:rPr>
                <w:sz w:val="20"/>
              </w:rPr>
            </w:pPr>
          </w:p>
        </w:tc>
        <w:tc>
          <w:tcPr>
            <w:tcW w:w="1522" w:type="dxa"/>
          </w:tcPr>
          <w:p w:rsidR="00A4284F" w:rsidRDefault="00A4284F">
            <w:pPr>
              <w:pStyle w:val="TableParagraph"/>
              <w:rPr>
                <w:sz w:val="20"/>
              </w:rPr>
            </w:pPr>
          </w:p>
        </w:tc>
        <w:tc>
          <w:tcPr>
            <w:tcW w:w="1090" w:type="dxa"/>
          </w:tcPr>
          <w:p w:rsidR="00A4284F" w:rsidRDefault="00A4284F">
            <w:pPr>
              <w:pStyle w:val="TableParagraph"/>
              <w:rPr>
                <w:sz w:val="20"/>
              </w:rPr>
            </w:pPr>
          </w:p>
        </w:tc>
        <w:tc>
          <w:tcPr>
            <w:tcW w:w="1764" w:type="dxa"/>
          </w:tcPr>
          <w:p w:rsidR="00A4284F" w:rsidRDefault="00A4284F">
            <w:pPr>
              <w:pStyle w:val="TableParagraph"/>
              <w:rPr>
                <w:sz w:val="20"/>
              </w:rPr>
            </w:pPr>
          </w:p>
        </w:tc>
      </w:tr>
      <w:tr w:rsidR="00A4284F">
        <w:trPr>
          <w:trHeight w:val="1500"/>
        </w:trPr>
        <w:tc>
          <w:tcPr>
            <w:tcW w:w="584" w:type="dxa"/>
          </w:tcPr>
          <w:p w:rsidR="00A4284F" w:rsidRDefault="00A4284F">
            <w:pPr>
              <w:pStyle w:val="TableParagraph"/>
              <w:rPr>
                <w:b/>
              </w:rPr>
            </w:pPr>
          </w:p>
          <w:p w:rsidR="00A4284F" w:rsidRDefault="00A4284F">
            <w:pPr>
              <w:pStyle w:val="TableParagraph"/>
              <w:spacing w:before="122"/>
              <w:rPr>
                <w:b/>
              </w:rPr>
            </w:pPr>
          </w:p>
          <w:p w:rsidR="00A4284F" w:rsidRDefault="004E5E27">
            <w:pPr>
              <w:pStyle w:val="TableParagraph"/>
              <w:ind w:left="100"/>
            </w:pPr>
            <w:r>
              <w:rPr>
                <w:spacing w:val="-10"/>
              </w:rPr>
              <w:t>2</w:t>
            </w:r>
          </w:p>
        </w:tc>
        <w:tc>
          <w:tcPr>
            <w:tcW w:w="2350" w:type="dxa"/>
          </w:tcPr>
          <w:p w:rsidR="00A4284F" w:rsidRDefault="004E5E27">
            <w:pPr>
              <w:pStyle w:val="TableParagraph"/>
              <w:spacing w:before="48" w:line="276" w:lineRule="auto"/>
              <w:ind w:left="235" w:right="138"/>
            </w:pPr>
            <w:r>
              <w:t>Своеобразие</w:t>
            </w:r>
            <w:r>
              <w:rPr>
                <w:spacing w:val="-14"/>
              </w:rPr>
              <w:t xml:space="preserve"> </w:t>
            </w:r>
            <w:r>
              <w:t>сюжета повести А.И. Куприна "Олеся".</w:t>
            </w:r>
          </w:p>
          <w:p w:rsidR="00A4284F" w:rsidRDefault="004E5E27">
            <w:pPr>
              <w:pStyle w:val="TableParagraph"/>
              <w:spacing w:line="250" w:lineRule="exact"/>
              <w:ind w:left="235"/>
            </w:pPr>
            <w:r>
              <w:rPr>
                <w:spacing w:val="-2"/>
              </w:rPr>
              <w:t>Художественное</w:t>
            </w:r>
          </w:p>
          <w:p w:rsidR="00A4284F" w:rsidRDefault="004E5E27">
            <w:pPr>
              <w:pStyle w:val="TableParagraph"/>
              <w:spacing w:before="37"/>
              <w:ind w:left="235"/>
            </w:pPr>
            <w:r>
              <w:t xml:space="preserve">мастерство </w:t>
            </w:r>
            <w:r>
              <w:rPr>
                <w:spacing w:val="-2"/>
              </w:rPr>
              <w:t>писателя</w:t>
            </w:r>
          </w:p>
        </w:tc>
        <w:tc>
          <w:tcPr>
            <w:tcW w:w="784" w:type="dxa"/>
          </w:tcPr>
          <w:p w:rsidR="00A4284F" w:rsidRDefault="00A4284F">
            <w:pPr>
              <w:pStyle w:val="TableParagraph"/>
              <w:rPr>
                <w:b/>
              </w:rPr>
            </w:pPr>
          </w:p>
          <w:p w:rsidR="00A4284F" w:rsidRDefault="00A4284F">
            <w:pPr>
              <w:pStyle w:val="TableParagraph"/>
              <w:spacing w:before="122"/>
              <w:rPr>
                <w:b/>
              </w:rPr>
            </w:pPr>
          </w:p>
          <w:p w:rsidR="00A4284F" w:rsidRDefault="004E5E27">
            <w:pPr>
              <w:pStyle w:val="TableParagraph"/>
              <w:ind w:right="223"/>
              <w:jc w:val="right"/>
            </w:pPr>
            <w:r>
              <w:rPr>
                <w:spacing w:val="-10"/>
              </w:rPr>
              <w:t>1</w:t>
            </w:r>
          </w:p>
        </w:tc>
        <w:tc>
          <w:tcPr>
            <w:tcW w:w="1470" w:type="dxa"/>
          </w:tcPr>
          <w:p w:rsidR="00A4284F" w:rsidRDefault="00A4284F">
            <w:pPr>
              <w:pStyle w:val="TableParagraph"/>
              <w:rPr>
                <w:sz w:val="20"/>
              </w:rPr>
            </w:pPr>
          </w:p>
        </w:tc>
        <w:tc>
          <w:tcPr>
            <w:tcW w:w="1522" w:type="dxa"/>
          </w:tcPr>
          <w:p w:rsidR="00A4284F" w:rsidRDefault="00A4284F">
            <w:pPr>
              <w:pStyle w:val="TableParagraph"/>
              <w:rPr>
                <w:sz w:val="20"/>
              </w:rPr>
            </w:pPr>
          </w:p>
        </w:tc>
        <w:tc>
          <w:tcPr>
            <w:tcW w:w="1090" w:type="dxa"/>
          </w:tcPr>
          <w:p w:rsidR="00A4284F" w:rsidRDefault="00A4284F">
            <w:pPr>
              <w:pStyle w:val="TableParagraph"/>
              <w:rPr>
                <w:sz w:val="20"/>
              </w:rPr>
            </w:pPr>
          </w:p>
        </w:tc>
        <w:tc>
          <w:tcPr>
            <w:tcW w:w="1764" w:type="dxa"/>
          </w:tcPr>
          <w:p w:rsidR="00A4284F" w:rsidRDefault="00A4284F">
            <w:pPr>
              <w:pStyle w:val="TableParagraph"/>
              <w:rPr>
                <w:sz w:val="20"/>
              </w:rPr>
            </w:pPr>
          </w:p>
        </w:tc>
      </w:tr>
      <w:tr w:rsidR="00A4284F">
        <w:trPr>
          <w:trHeight w:val="1500"/>
        </w:trPr>
        <w:tc>
          <w:tcPr>
            <w:tcW w:w="584" w:type="dxa"/>
          </w:tcPr>
          <w:p w:rsidR="00A4284F" w:rsidRDefault="00A4284F">
            <w:pPr>
              <w:pStyle w:val="TableParagraph"/>
              <w:rPr>
                <w:b/>
              </w:rPr>
            </w:pPr>
          </w:p>
          <w:p w:rsidR="00A4284F" w:rsidRDefault="00A4284F">
            <w:pPr>
              <w:pStyle w:val="TableParagraph"/>
              <w:spacing w:before="122"/>
              <w:rPr>
                <w:b/>
              </w:rPr>
            </w:pPr>
          </w:p>
          <w:p w:rsidR="00A4284F" w:rsidRDefault="004E5E27">
            <w:pPr>
              <w:pStyle w:val="TableParagraph"/>
              <w:ind w:left="100"/>
            </w:pPr>
            <w:r>
              <w:rPr>
                <w:spacing w:val="-10"/>
              </w:rPr>
              <w:t>3</w:t>
            </w:r>
          </w:p>
        </w:tc>
        <w:tc>
          <w:tcPr>
            <w:tcW w:w="2350" w:type="dxa"/>
          </w:tcPr>
          <w:p w:rsidR="00A4284F" w:rsidRDefault="004E5E27">
            <w:pPr>
              <w:pStyle w:val="TableParagraph"/>
              <w:spacing w:before="11" w:line="290" w:lineRule="atLeast"/>
              <w:ind w:left="235" w:right="119"/>
            </w:pPr>
            <w:r>
              <w:t>Основные этапы жизни и творчества Л.Н.Андреева. На перепутьях</w:t>
            </w:r>
            <w:r>
              <w:rPr>
                <w:spacing w:val="-14"/>
              </w:rPr>
              <w:t xml:space="preserve"> </w:t>
            </w:r>
            <w:r>
              <w:t>реализма и модернизма</w:t>
            </w:r>
          </w:p>
        </w:tc>
        <w:tc>
          <w:tcPr>
            <w:tcW w:w="784" w:type="dxa"/>
          </w:tcPr>
          <w:p w:rsidR="00A4284F" w:rsidRDefault="00A4284F">
            <w:pPr>
              <w:pStyle w:val="TableParagraph"/>
              <w:rPr>
                <w:b/>
              </w:rPr>
            </w:pPr>
          </w:p>
          <w:p w:rsidR="00A4284F" w:rsidRDefault="00A4284F">
            <w:pPr>
              <w:pStyle w:val="TableParagraph"/>
              <w:spacing w:before="122"/>
              <w:rPr>
                <w:b/>
              </w:rPr>
            </w:pPr>
          </w:p>
          <w:p w:rsidR="00A4284F" w:rsidRDefault="004E5E27">
            <w:pPr>
              <w:pStyle w:val="TableParagraph"/>
              <w:ind w:right="223"/>
              <w:jc w:val="right"/>
            </w:pPr>
            <w:r>
              <w:rPr>
                <w:spacing w:val="-10"/>
              </w:rPr>
              <w:t>1</w:t>
            </w:r>
          </w:p>
        </w:tc>
        <w:tc>
          <w:tcPr>
            <w:tcW w:w="1470" w:type="dxa"/>
          </w:tcPr>
          <w:p w:rsidR="00A4284F" w:rsidRDefault="00A4284F">
            <w:pPr>
              <w:pStyle w:val="TableParagraph"/>
              <w:rPr>
                <w:sz w:val="20"/>
              </w:rPr>
            </w:pPr>
          </w:p>
        </w:tc>
        <w:tc>
          <w:tcPr>
            <w:tcW w:w="1522" w:type="dxa"/>
          </w:tcPr>
          <w:p w:rsidR="00A4284F" w:rsidRDefault="00A4284F">
            <w:pPr>
              <w:pStyle w:val="TableParagraph"/>
              <w:rPr>
                <w:sz w:val="20"/>
              </w:rPr>
            </w:pPr>
          </w:p>
        </w:tc>
        <w:tc>
          <w:tcPr>
            <w:tcW w:w="1090" w:type="dxa"/>
          </w:tcPr>
          <w:p w:rsidR="00A4284F" w:rsidRDefault="00A4284F">
            <w:pPr>
              <w:pStyle w:val="TableParagraph"/>
              <w:rPr>
                <w:sz w:val="20"/>
              </w:rPr>
            </w:pPr>
          </w:p>
        </w:tc>
        <w:tc>
          <w:tcPr>
            <w:tcW w:w="1764" w:type="dxa"/>
          </w:tcPr>
          <w:p w:rsidR="00A4284F" w:rsidRDefault="00A4284F">
            <w:pPr>
              <w:pStyle w:val="TableParagraph"/>
              <w:rPr>
                <w:sz w:val="20"/>
              </w:rPr>
            </w:pPr>
          </w:p>
        </w:tc>
      </w:tr>
      <w:tr w:rsidR="00A4284F">
        <w:trPr>
          <w:trHeight w:val="2080"/>
        </w:trPr>
        <w:tc>
          <w:tcPr>
            <w:tcW w:w="584"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9"/>
              <w:rPr>
                <w:b/>
              </w:rPr>
            </w:pPr>
          </w:p>
          <w:p w:rsidR="00A4284F" w:rsidRDefault="004E5E27">
            <w:pPr>
              <w:pStyle w:val="TableParagraph"/>
              <w:ind w:left="100"/>
            </w:pPr>
            <w:r>
              <w:rPr>
                <w:spacing w:val="-10"/>
              </w:rPr>
              <w:t>4</w:t>
            </w:r>
          </w:p>
        </w:tc>
        <w:tc>
          <w:tcPr>
            <w:tcW w:w="2350" w:type="dxa"/>
          </w:tcPr>
          <w:p w:rsidR="00A4284F" w:rsidRDefault="004E5E27">
            <w:pPr>
              <w:pStyle w:val="TableParagraph"/>
              <w:spacing w:before="48" w:line="276" w:lineRule="auto"/>
              <w:ind w:left="235" w:right="191"/>
            </w:pPr>
            <w:r>
              <w:rPr>
                <w:spacing w:val="-2"/>
              </w:rPr>
              <w:t>Проблематика рассказа Л.Н.Андреева</w:t>
            </w:r>
          </w:p>
          <w:p w:rsidR="00A4284F" w:rsidRDefault="004E5E27">
            <w:pPr>
              <w:pStyle w:val="TableParagraph"/>
              <w:spacing w:line="276" w:lineRule="auto"/>
              <w:ind w:left="235" w:right="399"/>
            </w:pPr>
            <w:r>
              <w:t>«Большой</w:t>
            </w:r>
            <w:r>
              <w:rPr>
                <w:spacing w:val="-14"/>
              </w:rPr>
              <w:t xml:space="preserve"> </w:t>
            </w:r>
            <w:r>
              <w:t xml:space="preserve">шлем». </w:t>
            </w:r>
            <w:r>
              <w:rPr>
                <w:spacing w:val="-2"/>
              </w:rPr>
              <w:t>Трагическое мироощущение</w:t>
            </w:r>
          </w:p>
          <w:p w:rsidR="00A4284F" w:rsidRDefault="004E5E27">
            <w:pPr>
              <w:pStyle w:val="TableParagraph"/>
              <w:spacing w:line="250" w:lineRule="exact"/>
              <w:ind w:left="235"/>
            </w:pPr>
            <w:r>
              <w:rPr>
                <w:spacing w:val="-2"/>
              </w:rPr>
              <w:t>автора</w:t>
            </w:r>
          </w:p>
        </w:tc>
        <w:tc>
          <w:tcPr>
            <w:tcW w:w="784"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9"/>
              <w:rPr>
                <w:b/>
              </w:rPr>
            </w:pPr>
          </w:p>
          <w:p w:rsidR="00A4284F" w:rsidRDefault="004E5E27">
            <w:pPr>
              <w:pStyle w:val="TableParagraph"/>
              <w:ind w:right="223"/>
              <w:jc w:val="right"/>
            </w:pPr>
            <w:r>
              <w:rPr>
                <w:spacing w:val="-10"/>
              </w:rPr>
              <w:t>1</w:t>
            </w:r>
          </w:p>
        </w:tc>
        <w:tc>
          <w:tcPr>
            <w:tcW w:w="1470" w:type="dxa"/>
          </w:tcPr>
          <w:p w:rsidR="00A4284F" w:rsidRDefault="00A4284F">
            <w:pPr>
              <w:pStyle w:val="TableParagraph"/>
              <w:rPr>
                <w:sz w:val="20"/>
              </w:rPr>
            </w:pPr>
          </w:p>
        </w:tc>
        <w:tc>
          <w:tcPr>
            <w:tcW w:w="1522" w:type="dxa"/>
          </w:tcPr>
          <w:p w:rsidR="00A4284F" w:rsidRDefault="00A4284F">
            <w:pPr>
              <w:pStyle w:val="TableParagraph"/>
              <w:rPr>
                <w:sz w:val="20"/>
              </w:rPr>
            </w:pPr>
          </w:p>
        </w:tc>
        <w:tc>
          <w:tcPr>
            <w:tcW w:w="1090" w:type="dxa"/>
          </w:tcPr>
          <w:p w:rsidR="00A4284F" w:rsidRDefault="00A4284F">
            <w:pPr>
              <w:pStyle w:val="TableParagraph"/>
              <w:rPr>
                <w:sz w:val="20"/>
              </w:rPr>
            </w:pPr>
          </w:p>
        </w:tc>
        <w:tc>
          <w:tcPr>
            <w:tcW w:w="1764" w:type="dxa"/>
          </w:tcPr>
          <w:p w:rsidR="00A4284F" w:rsidRDefault="00A4284F">
            <w:pPr>
              <w:pStyle w:val="TableParagraph"/>
              <w:rPr>
                <w:sz w:val="20"/>
              </w:rPr>
            </w:pPr>
          </w:p>
        </w:tc>
      </w:tr>
      <w:tr w:rsidR="00A4284F">
        <w:trPr>
          <w:trHeight w:val="2080"/>
        </w:trPr>
        <w:tc>
          <w:tcPr>
            <w:tcW w:w="584"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9"/>
              <w:rPr>
                <w:b/>
              </w:rPr>
            </w:pPr>
          </w:p>
          <w:p w:rsidR="00A4284F" w:rsidRDefault="004E5E27">
            <w:pPr>
              <w:pStyle w:val="TableParagraph"/>
              <w:ind w:left="100"/>
            </w:pPr>
            <w:r>
              <w:rPr>
                <w:spacing w:val="-10"/>
              </w:rPr>
              <w:t>5</w:t>
            </w:r>
          </w:p>
        </w:tc>
        <w:tc>
          <w:tcPr>
            <w:tcW w:w="2350" w:type="dxa"/>
          </w:tcPr>
          <w:p w:rsidR="00A4284F" w:rsidRDefault="004E5E27">
            <w:pPr>
              <w:pStyle w:val="TableParagraph"/>
              <w:spacing w:before="48" w:line="276" w:lineRule="auto"/>
              <w:ind w:left="235" w:right="191"/>
            </w:pPr>
            <w:r>
              <w:t>Основные этапы жизни</w:t>
            </w:r>
            <w:r>
              <w:rPr>
                <w:spacing w:val="-14"/>
              </w:rPr>
              <w:t xml:space="preserve"> </w:t>
            </w:r>
            <w:r>
              <w:t>и</w:t>
            </w:r>
            <w:r>
              <w:rPr>
                <w:spacing w:val="-14"/>
              </w:rPr>
              <w:t xml:space="preserve"> </w:t>
            </w:r>
            <w:r>
              <w:t xml:space="preserve">творчества </w:t>
            </w:r>
            <w:r>
              <w:rPr>
                <w:spacing w:val="-2"/>
              </w:rPr>
              <w:t>М.Горького.</w:t>
            </w:r>
          </w:p>
          <w:p w:rsidR="00A4284F" w:rsidRDefault="004E5E27">
            <w:pPr>
              <w:pStyle w:val="TableParagraph"/>
              <w:spacing w:line="276" w:lineRule="auto"/>
              <w:ind w:left="235" w:right="486"/>
            </w:pPr>
            <w:r>
              <w:rPr>
                <w:spacing w:val="-2"/>
              </w:rPr>
              <w:t xml:space="preserve">Романтический </w:t>
            </w:r>
            <w:r>
              <w:t>пафос и суровая правда</w:t>
            </w:r>
            <w:r>
              <w:rPr>
                <w:spacing w:val="-14"/>
              </w:rPr>
              <w:t xml:space="preserve"> </w:t>
            </w:r>
            <w:r>
              <w:t>рассказов</w:t>
            </w:r>
          </w:p>
          <w:p w:rsidR="00A4284F" w:rsidRDefault="004E5E27">
            <w:pPr>
              <w:pStyle w:val="TableParagraph"/>
              <w:spacing w:line="250" w:lineRule="exact"/>
              <w:ind w:left="235"/>
            </w:pPr>
            <w:r>
              <w:rPr>
                <w:spacing w:val="-2"/>
              </w:rPr>
              <w:t>писателя</w:t>
            </w:r>
          </w:p>
        </w:tc>
        <w:tc>
          <w:tcPr>
            <w:tcW w:w="784"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9"/>
              <w:rPr>
                <w:b/>
              </w:rPr>
            </w:pPr>
          </w:p>
          <w:p w:rsidR="00A4284F" w:rsidRDefault="004E5E27">
            <w:pPr>
              <w:pStyle w:val="TableParagraph"/>
              <w:ind w:right="223"/>
              <w:jc w:val="right"/>
            </w:pPr>
            <w:r>
              <w:rPr>
                <w:spacing w:val="-10"/>
              </w:rPr>
              <w:t>1</w:t>
            </w:r>
          </w:p>
        </w:tc>
        <w:tc>
          <w:tcPr>
            <w:tcW w:w="1470" w:type="dxa"/>
          </w:tcPr>
          <w:p w:rsidR="00A4284F" w:rsidRDefault="00A4284F">
            <w:pPr>
              <w:pStyle w:val="TableParagraph"/>
              <w:rPr>
                <w:sz w:val="20"/>
              </w:rPr>
            </w:pPr>
          </w:p>
        </w:tc>
        <w:tc>
          <w:tcPr>
            <w:tcW w:w="1522" w:type="dxa"/>
          </w:tcPr>
          <w:p w:rsidR="00A4284F" w:rsidRDefault="00A4284F">
            <w:pPr>
              <w:pStyle w:val="TableParagraph"/>
              <w:rPr>
                <w:sz w:val="20"/>
              </w:rPr>
            </w:pPr>
          </w:p>
        </w:tc>
        <w:tc>
          <w:tcPr>
            <w:tcW w:w="1090" w:type="dxa"/>
          </w:tcPr>
          <w:p w:rsidR="00A4284F" w:rsidRDefault="00A4284F">
            <w:pPr>
              <w:pStyle w:val="TableParagraph"/>
              <w:rPr>
                <w:sz w:val="20"/>
              </w:rPr>
            </w:pPr>
          </w:p>
        </w:tc>
        <w:tc>
          <w:tcPr>
            <w:tcW w:w="1764" w:type="dxa"/>
          </w:tcPr>
          <w:p w:rsidR="00A4284F" w:rsidRDefault="00A4284F">
            <w:pPr>
              <w:pStyle w:val="TableParagraph"/>
              <w:rPr>
                <w:sz w:val="20"/>
              </w:rPr>
            </w:pPr>
          </w:p>
        </w:tc>
      </w:tr>
      <w:tr w:rsidR="00A4284F">
        <w:trPr>
          <w:trHeight w:val="341"/>
        </w:trPr>
        <w:tc>
          <w:tcPr>
            <w:tcW w:w="584" w:type="dxa"/>
          </w:tcPr>
          <w:p w:rsidR="00A4284F" w:rsidRDefault="004E5E27">
            <w:pPr>
              <w:pStyle w:val="TableParagraph"/>
              <w:spacing w:before="48"/>
              <w:ind w:left="100"/>
            </w:pPr>
            <w:r>
              <w:rPr>
                <w:spacing w:val="-10"/>
              </w:rPr>
              <w:t>6</w:t>
            </w:r>
          </w:p>
        </w:tc>
        <w:tc>
          <w:tcPr>
            <w:tcW w:w="2350" w:type="dxa"/>
          </w:tcPr>
          <w:p w:rsidR="00A4284F" w:rsidRDefault="004E5E27">
            <w:pPr>
              <w:pStyle w:val="TableParagraph"/>
              <w:spacing w:before="48"/>
              <w:ind w:left="235"/>
            </w:pPr>
            <w:r>
              <w:rPr>
                <w:spacing w:val="-2"/>
              </w:rPr>
              <w:t>Социально-</w:t>
            </w:r>
          </w:p>
        </w:tc>
        <w:tc>
          <w:tcPr>
            <w:tcW w:w="784" w:type="dxa"/>
          </w:tcPr>
          <w:p w:rsidR="00A4284F" w:rsidRDefault="004E5E27">
            <w:pPr>
              <w:pStyle w:val="TableParagraph"/>
              <w:spacing w:before="48"/>
              <w:ind w:right="223"/>
              <w:jc w:val="right"/>
            </w:pPr>
            <w:r>
              <w:rPr>
                <w:spacing w:val="-10"/>
              </w:rPr>
              <w:t>1</w:t>
            </w:r>
          </w:p>
        </w:tc>
        <w:tc>
          <w:tcPr>
            <w:tcW w:w="1470" w:type="dxa"/>
          </w:tcPr>
          <w:p w:rsidR="00A4284F" w:rsidRDefault="00A4284F">
            <w:pPr>
              <w:pStyle w:val="TableParagraph"/>
              <w:rPr>
                <w:sz w:val="20"/>
              </w:rPr>
            </w:pPr>
          </w:p>
        </w:tc>
        <w:tc>
          <w:tcPr>
            <w:tcW w:w="1522" w:type="dxa"/>
          </w:tcPr>
          <w:p w:rsidR="00A4284F" w:rsidRDefault="00A4284F">
            <w:pPr>
              <w:pStyle w:val="TableParagraph"/>
              <w:rPr>
                <w:sz w:val="20"/>
              </w:rPr>
            </w:pPr>
          </w:p>
        </w:tc>
        <w:tc>
          <w:tcPr>
            <w:tcW w:w="1090" w:type="dxa"/>
          </w:tcPr>
          <w:p w:rsidR="00A4284F" w:rsidRDefault="00A4284F">
            <w:pPr>
              <w:pStyle w:val="TableParagraph"/>
              <w:rPr>
                <w:sz w:val="20"/>
              </w:rPr>
            </w:pPr>
          </w:p>
        </w:tc>
        <w:tc>
          <w:tcPr>
            <w:tcW w:w="1764" w:type="dxa"/>
          </w:tcPr>
          <w:p w:rsidR="00A4284F" w:rsidRDefault="00A4284F">
            <w:pPr>
              <w:pStyle w:val="TableParagraph"/>
              <w:rPr>
                <w:sz w:val="20"/>
              </w:rPr>
            </w:pPr>
          </w:p>
        </w:tc>
      </w:tr>
    </w:tbl>
    <w:p w:rsidR="00A4284F" w:rsidRDefault="00A4284F">
      <w:pPr>
        <w:pStyle w:val="TableParagraph"/>
        <w:rPr>
          <w:sz w:val="20"/>
        </w:rPr>
        <w:sectPr w:rsidR="00A4284F">
          <w:pgSz w:w="11910" w:h="16390"/>
          <w:pgMar w:top="1880" w:right="708" w:bottom="1180" w:left="1559" w:header="0" w:footer="915" w:gutter="0"/>
          <w:cols w:space="720"/>
        </w:sectPr>
      </w:pP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4"/>
        <w:gridCol w:w="2350"/>
        <w:gridCol w:w="784"/>
        <w:gridCol w:w="1470"/>
        <w:gridCol w:w="1522"/>
        <w:gridCol w:w="1090"/>
        <w:gridCol w:w="1764"/>
      </w:tblGrid>
      <w:tr w:rsidR="00A4284F">
        <w:trPr>
          <w:trHeight w:val="1500"/>
        </w:trPr>
        <w:tc>
          <w:tcPr>
            <w:tcW w:w="584" w:type="dxa"/>
          </w:tcPr>
          <w:p w:rsidR="00A4284F" w:rsidRDefault="00A4284F">
            <w:pPr>
              <w:pStyle w:val="TableParagraph"/>
            </w:pPr>
          </w:p>
        </w:tc>
        <w:tc>
          <w:tcPr>
            <w:tcW w:w="2350" w:type="dxa"/>
          </w:tcPr>
          <w:p w:rsidR="00A4284F" w:rsidRDefault="004E5E27">
            <w:pPr>
              <w:pStyle w:val="TableParagraph"/>
              <w:spacing w:before="49"/>
              <w:ind w:left="235"/>
            </w:pPr>
            <w:r>
              <w:t>философская</w:t>
            </w:r>
            <w:r>
              <w:rPr>
                <w:spacing w:val="-11"/>
              </w:rPr>
              <w:t xml:space="preserve"> </w:t>
            </w:r>
            <w:r>
              <w:rPr>
                <w:spacing w:val="-2"/>
              </w:rPr>
              <w:t>драма</w:t>
            </w:r>
          </w:p>
          <w:p w:rsidR="00A4284F" w:rsidRDefault="004E5E27">
            <w:pPr>
              <w:pStyle w:val="TableParagraph"/>
              <w:spacing w:line="290" w:lineRule="atLeast"/>
              <w:ind w:left="235" w:right="191"/>
            </w:pPr>
            <w:r>
              <w:t>«На</w:t>
            </w:r>
            <w:r>
              <w:rPr>
                <w:spacing w:val="-14"/>
              </w:rPr>
              <w:t xml:space="preserve"> </w:t>
            </w:r>
            <w:r>
              <w:t>дне».</w:t>
            </w:r>
            <w:r>
              <w:rPr>
                <w:spacing w:val="-14"/>
              </w:rPr>
              <w:t xml:space="preserve"> </w:t>
            </w:r>
            <w:r>
              <w:t xml:space="preserve">История создания, смысл </w:t>
            </w:r>
            <w:r>
              <w:rPr>
                <w:spacing w:val="-2"/>
              </w:rPr>
              <w:t>названия произведения</w:t>
            </w:r>
          </w:p>
        </w:tc>
        <w:tc>
          <w:tcPr>
            <w:tcW w:w="784" w:type="dxa"/>
          </w:tcPr>
          <w:p w:rsidR="00A4284F" w:rsidRDefault="00A4284F">
            <w:pPr>
              <w:pStyle w:val="TableParagraph"/>
            </w:pPr>
          </w:p>
        </w:tc>
        <w:tc>
          <w:tcPr>
            <w:tcW w:w="1470" w:type="dxa"/>
          </w:tcPr>
          <w:p w:rsidR="00A4284F" w:rsidRDefault="00A4284F">
            <w:pPr>
              <w:pStyle w:val="TableParagraph"/>
            </w:pPr>
          </w:p>
        </w:tc>
        <w:tc>
          <w:tcPr>
            <w:tcW w:w="1522" w:type="dxa"/>
          </w:tcPr>
          <w:p w:rsidR="00A4284F" w:rsidRDefault="00A4284F">
            <w:pPr>
              <w:pStyle w:val="TableParagraph"/>
            </w:pPr>
          </w:p>
        </w:tc>
        <w:tc>
          <w:tcPr>
            <w:tcW w:w="1090" w:type="dxa"/>
          </w:tcPr>
          <w:p w:rsidR="00A4284F" w:rsidRDefault="00A4284F">
            <w:pPr>
              <w:pStyle w:val="TableParagraph"/>
            </w:pPr>
          </w:p>
        </w:tc>
        <w:tc>
          <w:tcPr>
            <w:tcW w:w="1764" w:type="dxa"/>
          </w:tcPr>
          <w:p w:rsidR="00A4284F" w:rsidRDefault="00A4284F">
            <w:pPr>
              <w:pStyle w:val="TableParagraph"/>
            </w:pPr>
          </w:p>
        </w:tc>
      </w:tr>
      <w:tr w:rsidR="00A4284F">
        <w:trPr>
          <w:trHeight w:val="1210"/>
        </w:trPr>
        <w:tc>
          <w:tcPr>
            <w:tcW w:w="584" w:type="dxa"/>
          </w:tcPr>
          <w:p w:rsidR="00A4284F" w:rsidRDefault="00A4284F">
            <w:pPr>
              <w:pStyle w:val="TableParagraph"/>
              <w:spacing w:before="231"/>
              <w:rPr>
                <w:b/>
              </w:rPr>
            </w:pPr>
          </w:p>
          <w:p w:rsidR="00A4284F" w:rsidRDefault="004E5E27">
            <w:pPr>
              <w:pStyle w:val="TableParagraph"/>
              <w:ind w:left="100"/>
            </w:pPr>
            <w:r>
              <w:rPr>
                <w:spacing w:val="-10"/>
              </w:rPr>
              <w:t>7</w:t>
            </w:r>
          </w:p>
        </w:tc>
        <w:tc>
          <w:tcPr>
            <w:tcW w:w="2350" w:type="dxa"/>
          </w:tcPr>
          <w:p w:rsidR="00A4284F" w:rsidRDefault="004E5E27">
            <w:pPr>
              <w:pStyle w:val="TableParagraph"/>
              <w:spacing w:before="12" w:line="290" w:lineRule="atLeast"/>
              <w:ind w:left="235" w:right="559"/>
            </w:pPr>
            <w:r>
              <w:rPr>
                <w:spacing w:val="-2"/>
              </w:rPr>
              <w:t xml:space="preserve">Тематика, проблематика, </w:t>
            </w:r>
            <w:r>
              <w:t>система</w:t>
            </w:r>
            <w:r>
              <w:rPr>
                <w:spacing w:val="-14"/>
              </w:rPr>
              <w:t xml:space="preserve"> </w:t>
            </w:r>
            <w:r>
              <w:t>образов драмы</w:t>
            </w:r>
            <w:r>
              <w:rPr>
                <w:spacing w:val="-4"/>
              </w:rPr>
              <w:t xml:space="preserve"> </w:t>
            </w:r>
            <w:r>
              <w:t>«На</w:t>
            </w:r>
            <w:r>
              <w:rPr>
                <w:spacing w:val="-4"/>
              </w:rPr>
              <w:t xml:space="preserve"> дне»</w:t>
            </w:r>
          </w:p>
        </w:tc>
        <w:tc>
          <w:tcPr>
            <w:tcW w:w="784" w:type="dxa"/>
          </w:tcPr>
          <w:p w:rsidR="00A4284F" w:rsidRDefault="00A4284F">
            <w:pPr>
              <w:pStyle w:val="TableParagraph"/>
              <w:spacing w:before="231"/>
              <w:rPr>
                <w:b/>
              </w:rPr>
            </w:pPr>
          </w:p>
          <w:p w:rsidR="00A4284F" w:rsidRDefault="004E5E27">
            <w:pPr>
              <w:pStyle w:val="TableParagraph"/>
              <w:ind w:right="223"/>
              <w:jc w:val="right"/>
            </w:pPr>
            <w:r>
              <w:rPr>
                <w:spacing w:val="-10"/>
              </w:rPr>
              <w:t>1</w:t>
            </w:r>
          </w:p>
        </w:tc>
        <w:tc>
          <w:tcPr>
            <w:tcW w:w="1470" w:type="dxa"/>
          </w:tcPr>
          <w:p w:rsidR="00A4284F" w:rsidRDefault="00A4284F">
            <w:pPr>
              <w:pStyle w:val="TableParagraph"/>
            </w:pPr>
          </w:p>
        </w:tc>
        <w:tc>
          <w:tcPr>
            <w:tcW w:w="1522" w:type="dxa"/>
          </w:tcPr>
          <w:p w:rsidR="00A4284F" w:rsidRDefault="00A4284F">
            <w:pPr>
              <w:pStyle w:val="TableParagraph"/>
            </w:pPr>
          </w:p>
        </w:tc>
        <w:tc>
          <w:tcPr>
            <w:tcW w:w="1090" w:type="dxa"/>
          </w:tcPr>
          <w:p w:rsidR="00A4284F" w:rsidRDefault="00A4284F">
            <w:pPr>
              <w:pStyle w:val="TableParagraph"/>
            </w:pPr>
          </w:p>
        </w:tc>
        <w:tc>
          <w:tcPr>
            <w:tcW w:w="1764" w:type="dxa"/>
          </w:tcPr>
          <w:p w:rsidR="00A4284F" w:rsidRDefault="00A4284F">
            <w:pPr>
              <w:pStyle w:val="TableParagraph"/>
            </w:pPr>
          </w:p>
        </w:tc>
      </w:tr>
      <w:tr w:rsidR="00A4284F">
        <w:trPr>
          <w:trHeight w:val="1210"/>
        </w:trPr>
        <w:tc>
          <w:tcPr>
            <w:tcW w:w="584" w:type="dxa"/>
          </w:tcPr>
          <w:p w:rsidR="00A4284F" w:rsidRDefault="00A4284F">
            <w:pPr>
              <w:pStyle w:val="TableParagraph"/>
              <w:spacing w:before="231"/>
              <w:rPr>
                <w:b/>
              </w:rPr>
            </w:pPr>
          </w:p>
          <w:p w:rsidR="00A4284F" w:rsidRDefault="004E5E27">
            <w:pPr>
              <w:pStyle w:val="TableParagraph"/>
              <w:ind w:left="100"/>
            </w:pPr>
            <w:r>
              <w:rPr>
                <w:spacing w:val="-10"/>
              </w:rPr>
              <w:t>8</w:t>
            </w:r>
          </w:p>
        </w:tc>
        <w:tc>
          <w:tcPr>
            <w:tcW w:w="2350" w:type="dxa"/>
          </w:tcPr>
          <w:p w:rsidR="00A4284F" w:rsidRDefault="004E5E27">
            <w:pPr>
              <w:pStyle w:val="TableParagraph"/>
              <w:spacing w:before="12" w:line="290" w:lineRule="atLeast"/>
              <w:ind w:left="235" w:right="191"/>
            </w:pPr>
            <w:r>
              <w:t>«Три правды» в пьесе</w:t>
            </w:r>
            <w:r>
              <w:rPr>
                <w:spacing w:val="-10"/>
              </w:rPr>
              <w:t xml:space="preserve"> </w:t>
            </w:r>
            <w:r>
              <w:t>"На</w:t>
            </w:r>
            <w:r>
              <w:rPr>
                <w:spacing w:val="-10"/>
              </w:rPr>
              <w:t xml:space="preserve"> </w:t>
            </w:r>
            <w:r>
              <w:t>дне"</w:t>
            </w:r>
            <w:r>
              <w:rPr>
                <w:spacing w:val="-10"/>
              </w:rPr>
              <w:t xml:space="preserve"> </w:t>
            </w:r>
            <w:r>
              <w:t>и</w:t>
            </w:r>
            <w:r>
              <w:rPr>
                <w:spacing w:val="-10"/>
              </w:rPr>
              <w:t xml:space="preserve"> </w:t>
            </w:r>
            <w:r>
              <w:t xml:space="preserve">их </w:t>
            </w:r>
            <w:r>
              <w:rPr>
                <w:spacing w:val="-2"/>
              </w:rPr>
              <w:t>трагическое столкновение</w:t>
            </w:r>
          </w:p>
        </w:tc>
        <w:tc>
          <w:tcPr>
            <w:tcW w:w="784" w:type="dxa"/>
          </w:tcPr>
          <w:p w:rsidR="00A4284F" w:rsidRDefault="00A4284F">
            <w:pPr>
              <w:pStyle w:val="TableParagraph"/>
              <w:spacing w:before="231"/>
              <w:rPr>
                <w:b/>
              </w:rPr>
            </w:pPr>
          </w:p>
          <w:p w:rsidR="00A4284F" w:rsidRDefault="004E5E27">
            <w:pPr>
              <w:pStyle w:val="TableParagraph"/>
              <w:ind w:right="223"/>
              <w:jc w:val="right"/>
            </w:pPr>
            <w:r>
              <w:rPr>
                <w:spacing w:val="-10"/>
              </w:rPr>
              <w:t>1</w:t>
            </w:r>
          </w:p>
        </w:tc>
        <w:tc>
          <w:tcPr>
            <w:tcW w:w="1470" w:type="dxa"/>
          </w:tcPr>
          <w:p w:rsidR="00A4284F" w:rsidRDefault="00A4284F">
            <w:pPr>
              <w:pStyle w:val="TableParagraph"/>
            </w:pPr>
          </w:p>
        </w:tc>
        <w:tc>
          <w:tcPr>
            <w:tcW w:w="1522" w:type="dxa"/>
          </w:tcPr>
          <w:p w:rsidR="00A4284F" w:rsidRDefault="00A4284F">
            <w:pPr>
              <w:pStyle w:val="TableParagraph"/>
            </w:pPr>
          </w:p>
        </w:tc>
        <w:tc>
          <w:tcPr>
            <w:tcW w:w="1090" w:type="dxa"/>
          </w:tcPr>
          <w:p w:rsidR="00A4284F" w:rsidRDefault="00A4284F">
            <w:pPr>
              <w:pStyle w:val="TableParagraph"/>
            </w:pPr>
          </w:p>
        </w:tc>
        <w:tc>
          <w:tcPr>
            <w:tcW w:w="1764" w:type="dxa"/>
          </w:tcPr>
          <w:p w:rsidR="00A4284F" w:rsidRDefault="00A4284F">
            <w:pPr>
              <w:pStyle w:val="TableParagraph"/>
            </w:pPr>
          </w:p>
        </w:tc>
      </w:tr>
      <w:tr w:rsidR="00A4284F">
        <w:trPr>
          <w:trHeight w:val="1500"/>
        </w:trPr>
        <w:tc>
          <w:tcPr>
            <w:tcW w:w="584"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left="100"/>
            </w:pPr>
            <w:r>
              <w:rPr>
                <w:spacing w:val="-10"/>
              </w:rPr>
              <w:t>9</w:t>
            </w:r>
          </w:p>
        </w:tc>
        <w:tc>
          <w:tcPr>
            <w:tcW w:w="2350" w:type="dxa"/>
          </w:tcPr>
          <w:p w:rsidR="00A4284F" w:rsidRDefault="004E5E27">
            <w:pPr>
              <w:pStyle w:val="TableParagraph"/>
              <w:spacing w:before="12" w:line="290" w:lineRule="atLeast"/>
              <w:ind w:left="235" w:right="201"/>
            </w:pPr>
            <w:r>
              <w:rPr>
                <w:spacing w:val="-2"/>
              </w:rPr>
              <w:t xml:space="preserve">Новаторство Горького- драматурга. </w:t>
            </w:r>
            <w:r>
              <w:t>Сценическая</w:t>
            </w:r>
            <w:r>
              <w:rPr>
                <w:spacing w:val="-14"/>
              </w:rPr>
              <w:t xml:space="preserve"> </w:t>
            </w:r>
            <w:r>
              <w:t>судьба пьесы "На дне"</w:t>
            </w:r>
          </w:p>
        </w:tc>
        <w:tc>
          <w:tcPr>
            <w:tcW w:w="784"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right="223"/>
              <w:jc w:val="right"/>
            </w:pPr>
            <w:r>
              <w:rPr>
                <w:spacing w:val="-10"/>
              </w:rPr>
              <w:t>1</w:t>
            </w:r>
          </w:p>
        </w:tc>
        <w:tc>
          <w:tcPr>
            <w:tcW w:w="1470" w:type="dxa"/>
          </w:tcPr>
          <w:p w:rsidR="00A4284F" w:rsidRDefault="00A4284F">
            <w:pPr>
              <w:pStyle w:val="TableParagraph"/>
            </w:pPr>
          </w:p>
        </w:tc>
        <w:tc>
          <w:tcPr>
            <w:tcW w:w="1522" w:type="dxa"/>
          </w:tcPr>
          <w:p w:rsidR="00A4284F" w:rsidRDefault="00A4284F">
            <w:pPr>
              <w:pStyle w:val="TableParagraph"/>
            </w:pPr>
          </w:p>
        </w:tc>
        <w:tc>
          <w:tcPr>
            <w:tcW w:w="1090" w:type="dxa"/>
          </w:tcPr>
          <w:p w:rsidR="00A4284F" w:rsidRDefault="00A4284F">
            <w:pPr>
              <w:pStyle w:val="TableParagraph"/>
            </w:pPr>
          </w:p>
        </w:tc>
        <w:tc>
          <w:tcPr>
            <w:tcW w:w="1764" w:type="dxa"/>
          </w:tcPr>
          <w:p w:rsidR="00A4284F" w:rsidRDefault="00A4284F">
            <w:pPr>
              <w:pStyle w:val="TableParagraph"/>
            </w:pPr>
          </w:p>
        </w:tc>
      </w:tr>
      <w:tr w:rsidR="00A4284F">
        <w:trPr>
          <w:trHeight w:val="1790"/>
        </w:trPr>
        <w:tc>
          <w:tcPr>
            <w:tcW w:w="584"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
              <w:rPr>
                <w:b/>
              </w:rPr>
            </w:pPr>
          </w:p>
          <w:p w:rsidR="00A4284F" w:rsidRDefault="004E5E27">
            <w:pPr>
              <w:pStyle w:val="TableParagraph"/>
              <w:ind w:left="100"/>
            </w:pPr>
            <w:r>
              <w:rPr>
                <w:spacing w:val="-5"/>
              </w:rPr>
              <w:t>10</w:t>
            </w:r>
          </w:p>
        </w:tc>
        <w:tc>
          <w:tcPr>
            <w:tcW w:w="2350" w:type="dxa"/>
          </w:tcPr>
          <w:p w:rsidR="00A4284F" w:rsidRDefault="004E5E27">
            <w:pPr>
              <w:pStyle w:val="TableParagraph"/>
              <w:spacing w:before="12" w:line="290" w:lineRule="atLeast"/>
              <w:ind w:left="235" w:right="191"/>
            </w:pPr>
            <w:r>
              <w:t xml:space="preserve">Развитие речи. Подготовка к </w:t>
            </w:r>
            <w:r>
              <w:rPr>
                <w:spacing w:val="-2"/>
              </w:rPr>
              <w:t xml:space="preserve">домашнему </w:t>
            </w:r>
            <w:r>
              <w:t>сочинению</w:t>
            </w:r>
            <w:r>
              <w:rPr>
                <w:spacing w:val="-14"/>
              </w:rPr>
              <w:t xml:space="preserve"> </w:t>
            </w:r>
            <w:r>
              <w:t>по</w:t>
            </w:r>
            <w:r>
              <w:rPr>
                <w:spacing w:val="-14"/>
              </w:rPr>
              <w:t xml:space="preserve"> </w:t>
            </w:r>
            <w:r>
              <w:t xml:space="preserve">пьесе М.Горького «На </w:t>
            </w:r>
            <w:r>
              <w:rPr>
                <w:spacing w:val="-4"/>
              </w:rPr>
              <w:t>дне»</w:t>
            </w:r>
          </w:p>
        </w:tc>
        <w:tc>
          <w:tcPr>
            <w:tcW w:w="784"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
              <w:rPr>
                <w:b/>
              </w:rPr>
            </w:pPr>
          </w:p>
          <w:p w:rsidR="00A4284F" w:rsidRDefault="004E5E27">
            <w:pPr>
              <w:pStyle w:val="TableParagraph"/>
              <w:ind w:right="223"/>
              <w:jc w:val="right"/>
            </w:pPr>
            <w:r>
              <w:rPr>
                <w:spacing w:val="-10"/>
              </w:rPr>
              <w:t>1</w:t>
            </w:r>
          </w:p>
        </w:tc>
        <w:tc>
          <w:tcPr>
            <w:tcW w:w="1470" w:type="dxa"/>
          </w:tcPr>
          <w:p w:rsidR="00A4284F" w:rsidRDefault="00A4284F">
            <w:pPr>
              <w:pStyle w:val="TableParagraph"/>
            </w:pPr>
          </w:p>
        </w:tc>
        <w:tc>
          <w:tcPr>
            <w:tcW w:w="1522" w:type="dxa"/>
          </w:tcPr>
          <w:p w:rsidR="00A4284F" w:rsidRDefault="00A4284F">
            <w:pPr>
              <w:pStyle w:val="TableParagraph"/>
            </w:pPr>
          </w:p>
        </w:tc>
        <w:tc>
          <w:tcPr>
            <w:tcW w:w="1090" w:type="dxa"/>
          </w:tcPr>
          <w:p w:rsidR="00A4284F" w:rsidRDefault="00A4284F">
            <w:pPr>
              <w:pStyle w:val="TableParagraph"/>
            </w:pPr>
          </w:p>
        </w:tc>
        <w:tc>
          <w:tcPr>
            <w:tcW w:w="1764" w:type="dxa"/>
          </w:tcPr>
          <w:p w:rsidR="00A4284F" w:rsidRDefault="00A4284F">
            <w:pPr>
              <w:pStyle w:val="TableParagraph"/>
            </w:pPr>
          </w:p>
        </w:tc>
      </w:tr>
      <w:tr w:rsidR="00A4284F">
        <w:trPr>
          <w:trHeight w:val="1210"/>
        </w:trPr>
        <w:tc>
          <w:tcPr>
            <w:tcW w:w="584" w:type="dxa"/>
          </w:tcPr>
          <w:p w:rsidR="00A4284F" w:rsidRDefault="00A4284F">
            <w:pPr>
              <w:pStyle w:val="TableParagraph"/>
              <w:spacing w:before="231"/>
              <w:rPr>
                <w:b/>
              </w:rPr>
            </w:pPr>
          </w:p>
          <w:p w:rsidR="00A4284F" w:rsidRDefault="004E5E27">
            <w:pPr>
              <w:pStyle w:val="TableParagraph"/>
              <w:ind w:left="100"/>
            </w:pPr>
            <w:r>
              <w:rPr>
                <w:spacing w:val="-5"/>
              </w:rPr>
              <w:t>11</w:t>
            </w:r>
          </w:p>
        </w:tc>
        <w:tc>
          <w:tcPr>
            <w:tcW w:w="2350" w:type="dxa"/>
          </w:tcPr>
          <w:p w:rsidR="00A4284F" w:rsidRDefault="004E5E27">
            <w:pPr>
              <w:pStyle w:val="TableParagraph"/>
              <w:spacing w:before="12" w:line="290" w:lineRule="atLeast"/>
              <w:ind w:left="235" w:right="144"/>
            </w:pPr>
            <w:r>
              <w:t>Резервный урок. Сочинению</w:t>
            </w:r>
            <w:r>
              <w:rPr>
                <w:spacing w:val="-14"/>
              </w:rPr>
              <w:t xml:space="preserve"> </w:t>
            </w:r>
            <w:r>
              <w:t>по</w:t>
            </w:r>
            <w:r>
              <w:rPr>
                <w:spacing w:val="-14"/>
              </w:rPr>
              <w:t xml:space="preserve"> </w:t>
            </w:r>
            <w:r>
              <w:t xml:space="preserve">пьесе М.Горького «На </w:t>
            </w:r>
            <w:r>
              <w:rPr>
                <w:spacing w:val="-4"/>
              </w:rPr>
              <w:t>дне»</w:t>
            </w:r>
          </w:p>
        </w:tc>
        <w:tc>
          <w:tcPr>
            <w:tcW w:w="784" w:type="dxa"/>
          </w:tcPr>
          <w:p w:rsidR="00A4284F" w:rsidRDefault="00A4284F">
            <w:pPr>
              <w:pStyle w:val="TableParagraph"/>
              <w:spacing w:before="231"/>
              <w:rPr>
                <w:b/>
              </w:rPr>
            </w:pPr>
          </w:p>
          <w:p w:rsidR="00A4284F" w:rsidRDefault="004E5E27">
            <w:pPr>
              <w:pStyle w:val="TableParagraph"/>
              <w:ind w:right="223"/>
              <w:jc w:val="right"/>
            </w:pPr>
            <w:r>
              <w:rPr>
                <w:spacing w:val="-10"/>
              </w:rPr>
              <w:t>1</w:t>
            </w:r>
          </w:p>
        </w:tc>
        <w:tc>
          <w:tcPr>
            <w:tcW w:w="1470" w:type="dxa"/>
          </w:tcPr>
          <w:p w:rsidR="00A4284F" w:rsidRDefault="00A4284F">
            <w:pPr>
              <w:pStyle w:val="TableParagraph"/>
            </w:pPr>
          </w:p>
        </w:tc>
        <w:tc>
          <w:tcPr>
            <w:tcW w:w="1522" w:type="dxa"/>
          </w:tcPr>
          <w:p w:rsidR="00A4284F" w:rsidRDefault="00A4284F">
            <w:pPr>
              <w:pStyle w:val="TableParagraph"/>
            </w:pPr>
          </w:p>
        </w:tc>
        <w:tc>
          <w:tcPr>
            <w:tcW w:w="1090" w:type="dxa"/>
          </w:tcPr>
          <w:p w:rsidR="00A4284F" w:rsidRDefault="00A4284F">
            <w:pPr>
              <w:pStyle w:val="TableParagraph"/>
            </w:pPr>
          </w:p>
        </w:tc>
        <w:tc>
          <w:tcPr>
            <w:tcW w:w="1764" w:type="dxa"/>
          </w:tcPr>
          <w:p w:rsidR="00A4284F" w:rsidRDefault="00A4284F">
            <w:pPr>
              <w:pStyle w:val="TableParagraph"/>
            </w:pPr>
          </w:p>
        </w:tc>
      </w:tr>
      <w:tr w:rsidR="00A4284F">
        <w:trPr>
          <w:trHeight w:val="1789"/>
        </w:trPr>
        <w:tc>
          <w:tcPr>
            <w:tcW w:w="584"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
              <w:rPr>
                <w:b/>
              </w:rPr>
            </w:pPr>
          </w:p>
          <w:p w:rsidR="00A4284F" w:rsidRDefault="004E5E27">
            <w:pPr>
              <w:pStyle w:val="TableParagraph"/>
              <w:ind w:left="100"/>
            </w:pPr>
            <w:r>
              <w:rPr>
                <w:spacing w:val="-5"/>
              </w:rPr>
              <w:t>12</w:t>
            </w:r>
          </w:p>
        </w:tc>
        <w:tc>
          <w:tcPr>
            <w:tcW w:w="2350" w:type="dxa"/>
          </w:tcPr>
          <w:p w:rsidR="00A4284F" w:rsidRDefault="004E5E27">
            <w:pPr>
              <w:pStyle w:val="TableParagraph"/>
              <w:spacing w:before="12" w:line="290" w:lineRule="atLeast"/>
              <w:ind w:left="235"/>
            </w:pPr>
            <w:r>
              <w:t xml:space="preserve">Серебряный век </w:t>
            </w:r>
            <w:r>
              <w:rPr>
                <w:spacing w:val="-2"/>
              </w:rPr>
              <w:t xml:space="preserve">русской литературы.Эстетиче </w:t>
            </w:r>
            <w:r>
              <w:t xml:space="preserve">ские программы </w:t>
            </w:r>
            <w:r>
              <w:rPr>
                <w:spacing w:val="-2"/>
              </w:rPr>
              <w:t>модернистских объединений</w:t>
            </w:r>
          </w:p>
        </w:tc>
        <w:tc>
          <w:tcPr>
            <w:tcW w:w="784"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
              <w:rPr>
                <w:b/>
              </w:rPr>
            </w:pPr>
          </w:p>
          <w:p w:rsidR="00A4284F" w:rsidRDefault="004E5E27">
            <w:pPr>
              <w:pStyle w:val="TableParagraph"/>
              <w:ind w:right="223"/>
              <w:jc w:val="right"/>
            </w:pPr>
            <w:r>
              <w:rPr>
                <w:spacing w:val="-10"/>
              </w:rPr>
              <w:t>1</w:t>
            </w:r>
          </w:p>
        </w:tc>
        <w:tc>
          <w:tcPr>
            <w:tcW w:w="1470" w:type="dxa"/>
          </w:tcPr>
          <w:p w:rsidR="00A4284F" w:rsidRDefault="00A4284F">
            <w:pPr>
              <w:pStyle w:val="TableParagraph"/>
            </w:pPr>
          </w:p>
        </w:tc>
        <w:tc>
          <w:tcPr>
            <w:tcW w:w="1522" w:type="dxa"/>
          </w:tcPr>
          <w:p w:rsidR="00A4284F" w:rsidRDefault="00A4284F">
            <w:pPr>
              <w:pStyle w:val="TableParagraph"/>
            </w:pPr>
          </w:p>
        </w:tc>
        <w:tc>
          <w:tcPr>
            <w:tcW w:w="1090" w:type="dxa"/>
          </w:tcPr>
          <w:p w:rsidR="00A4284F" w:rsidRDefault="00A4284F">
            <w:pPr>
              <w:pStyle w:val="TableParagraph"/>
            </w:pPr>
          </w:p>
        </w:tc>
        <w:tc>
          <w:tcPr>
            <w:tcW w:w="1764" w:type="dxa"/>
          </w:tcPr>
          <w:p w:rsidR="00A4284F" w:rsidRDefault="00A4284F">
            <w:pPr>
              <w:pStyle w:val="TableParagraph"/>
            </w:pPr>
          </w:p>
        </w:tc>
      </w:tr>
      <w:tr w:rsidR="00A4284F">
        <w:trPr>
          <w:trHeight w:val="2370"/>
        </w:trPr>
        <w:tc>
          <w:tcPr>
            <w:tcW w:w="58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52"/>
              <w:rPr>
                <w:b/>
              </w:rPr>
            </w:pPr>
          </w:p>
          <w:p w:rsidR="00A4284F" w:rsidRDefault="004E5E27">
            <w:pPr>
              <w:pStyle w:val="TableParagraph"/>
              <w:ind w:left="100"/>
            </w:pPr>
            <w:r>
              <w:rPr>
                <w:spacing w:val="-5"/>
              </w:rPr>
              <w:t>13</w:t>
            </w:r>
          </w:p>
        </w:tc>
        <w:tc>
          <w:tcPr>
            <w:tcW w:w="2350" w:type="dxa"/>
          </w:tcPr>
          <w:p w:rsidR="00A4284F" w:rsidRDefault="004E5E27">
            <w:pPr>
              <w:pStyle w:val="TableParagraph"/>
              <w:spacing w:before="49" w:line="276" w:lineRule="auto"/>
              <w:ind w:left="235" w:right="144"/>
            </w:pPr>
            <w:r>
              <w:rPr>
                <w:spacing w:val="-2"/>
              </w:rPr>
              <w:t xml:space="preserve">Художественный </w:t>
            </w:r>
            <w:r>
              <w:t>мир</w:t>
            </w:r>
            <w:r>
              <w:rPr>
                <w:spacing w:val="-13"/>
              </w:rPr>
              <w:t xml:space="preserve"> </w:t>
            </w:r>
            <w:r>
              <w:t>поэта</w:t>
            </w:r>
            <w:r>
              <w:rPr>
                <w:spacing w:val="-14"/>
              </w:rPr>
              <w:t xml:space="preserve"> </w:t>
            </w:r>
            <w:r>
              <w:t>(на</w:t>
            </w:r>
            <w:r>
              <w:rPr>
                <w:spacing w:val="-13"/>
              </w:rPr>
              <w:t xml:space="preserve"> </w:t>
            </w:r>
            <w:r>
              <w:t>выбор К. Д. Бальмонта, М. А. Волошина, Н. С. Гумилёва и др.).</w:t>
            </w:r>
          </w:p>
          <w:p w:rsidR="00A4284F" w:rsidRDefault="004E5E27">
            <w:pPr>
              <w:pStyle w:val="TableParagraph"/>
              <w:spacing w:line="276" w:lineRule="auto"/>
              <w:ind w:left="235" w:right="191"/>
            </w:pPr>
            <w:r>
              <w:t>Основные</w:t>
            </w:r>
            <w:r>
              <w:rPr>
                <w:spacing w:val="-14"/>
              </w:rPr>
              <w:t xml:space="preserve"> </w:t>
            </w:r>
            <w:r>
              <w:t>темы</w:t>
            </w:r>
            <w:r>
              <w:rPr>
                <w:spacing w:val="-14"/>
              </w:rPr>
              <w:t xml:space="preserve"> </w:t>
            </w:r>
            <w:r>
              <w:t>и мотивы лирики</w:t>
            </w:r>
          </w:p>
          <w:p w:rsidR="00A4284F" w:rsidRDefault="004E5E27">
            <w:pPr>
              <w:pStyle w:val="TableParagraph"/>
              <w:spacing w:line="251" w:lineRule="exact"/>
              <w:ind w:left="235"/>
            </w:pPr>
            <w:r>
              <w:rPr>
                <w:spacing w:val="-2"/>
              </w:rPr>
              <w:t>поэта</w:t>
            </w:r>
          </w:p>
        </w:tc>
        <w:tc>
          <w:tcPr>
            <w:tcW w:w="78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52"/>
              <w:rPr>
                <w:b/>
              </w:rPr>
            </w:pPr>
          </w:p>
          <w:p w:rsidR="00A4284F" w:rsidRDefault="004E5E27">
            <w:pPr>
              <w:pStyle w:val="TableParagraph"/>
              <w:ind w:right="223"/>
              <w:jc w:val="right"/>
            </w:pPr>
            <w:r>
              <w:rPr>
                <w:spacing w:val="-10"/>
              </w:rPr>
              <w:t>1</w:t>
            </w:r>
          </w:p>
        </w:tc>
        <w:tc>
          <w:tcPr>
            <w:tcW w:w="1470" w:type="dxa"/>
          </w:tcPr>
          <w:p w:rsidR="00A4284F" w:rsidRDefault="00A4284F">
            <w:pPr>
              <w:pStyle w:val="TableParagraph"/>
            </w:pPr>
          </w:p>
        </w:tc>
        <w:tc>
          <w:tcPr>
            <w:tcW w:w="1522" w:type="dxa"/>
          </w:tcPr>
          <w:p w:rsidR="00A4284F" w:rsidRDefault="00A4284F">
            <w:pPr>
              <w:pStyle w:val="TableParagraph"/>
            </w:pPr>
          </w:p>
        </w:tc>
        <w:tc>
          <w:tcPr>
            <w:tcW w:w="1090" w:type="dxa"/>
          </w:tcPr>
          <w:p w:rsidR="00A4284F" w:rsidRDefault="00A4284F">
            <w:pPr>
              <w:pStyle w:val="TableParagraph"/>
            </w:pPr>
          </w:p>
        </w:tc>
        <w:tc>
          <w:tcPr>
            <w:tcW w:w="1764" w:type="dxa"/>
          </w:tcPr>
          <w:p w:rsidR="00A4284F" w:rsidRDefault="00A4284F">
            <w:pPr>
              <w:pStyle w:val="TableParagraph"/>
            </w:pPr>
          </w:p>
        </w:tc>
      </w:tr>
      <w:tr w:rsidR="00A4284F">
        <w:trPr>
          <w:trHeight w:val="1174"/>
        </w:trPr>
        <w:tc>
          <w:tcPr>
            <w:tcW w:w="584" w:type="dxa"/>
          </w:tcPr>
          <w:p w:rsidR="00A4284F" w:rsidRDefault="004E5E27">
            <w:pPr>
              <w:pStyle w:val="TableParagraph"/>
              <w:spacing w:before="49"/>
              <w:ind w:left="100"/>
            </w:pPr>
            <w:r>
              <w:rPr>
                <w:spacing w:val="-5"/>
              </w:rPr>
              <w:t>14</w:t>
            </w:r>
          </w:p>
        </w:tc>
        <w:tc>
          <w:tcPr>
            <w:tcW w:w="2350" w:type="dxa"/>
          </w:tcPr>
          <w:p w:rsidR="00A4284F" w:rsidRDefault="004E5E27">
            <w:pPr>
              <w:pStyle w:val="TableParagraph"/>
              <w:spacing w:line="290" w:lineRule="atLeast"/>
              <w:ind w:left="235" w:right="111"/>
            </w:pPr>
            <w:r>
              <w:t>Развитие речи. Анализ лирического произведения</w:t>
            </w:r>
            <w:r>
              <w:rPr>
                <w:spacing w:val="-14"/>
              </w:rPr>
              <w:t xml:space="preserve"> </w:t>
            </w:r>
            <w:r>
              <w:t>поэтов Серебряного века</w:t>
            </w:r>
          </w:p>
        </w:tc>
        <w:tc>
          <w:tcPr>
            <w:tcW w:w="784" w:type="dxa"/>
          </w:tcPr>
          <w:p w:rsidR="00A4284F" w:rsidRDefault="004E5E27">
            <w:pPr>
              <w:pStyle w:val="TableParagraph"/>
              <w:spacing w:before="49"/>
              <w:ind w:right="223"/>
              <w:jc w:val="right"/>
            </w:pPr>
            <w:r>
              <w:rPr>
                <w:spacing w:val="-10"/>
              </w:rPr>
              <w:t>1</w:t>
            </w:r>
          </w:p>
        </w:tc>
        <w:tc>
          <w:tcPr>
            <w:tcW w:w="1470" w:type="dxa"/>
          </w:tcPr>
          <w:p w:rsidR="00A4284F" w:rsidRDefault="00A4284F">
            <w:pPr>
              <w:pStyle w:val="TableParagraph"/>
            </w:pPr>
          </w:p>
        </w:tc>
        <w:tc>
          <w:tcPr>
            <w:tcW w:w="1522" w:type="dxa"/>
          </w:tcPr>
          <w:p w:rsidR="00A4284F" w:rsidRDefault="00A4284F">
            <w:pPr>
              <w:pStyle w:val="TableParagraph"/>
            </w:pPr>
          </w:p>
        </w:tc>
        <w:tc>
          <w:tcPr>
            <w:tcW w:w="1090" w:type="dxa"/>
          </w:tcPr>
          <w:p w:rsidR="00A4284F" w:rsidRDefault="00A4284F">
            <w:pPr>
              <w:pStyle w:val="TableParagraph"/>
            </w:pPr>
          </w:p>
        </w:tc>
        <w:tc>
          <w:tcPr>
            <w:tcW w:w="1764" w:type="dxa"/>
          </w:tcPr>
          <w:p w:rsidR="00A4284F" w:rsidRDefault="00A4284F">
            <w:pPr>
              <w:pStyle w:val="TableParagraph"/>
            </w:pPr>
          </w:p>
        </w:tc>
      </w:tr>
    </w:tbl>
    <w:p w:rsidR="00A4284F" w:rsidRDefault="00A4284F">
      <w:pPr>
        <w:pStyle w:val="TableParagraph"/>
        <w:sectPr w:rsidR="00A4284F">
          <w:type w:val="continuous"/>
          <w:pgSz w:w="11910" w:h="16390"/>
          <w:pgMar w:top="1120" w:right="708" w:bottom="1180" w:left="1559" w:header="0" w:footer="915" w:gutter="0"/>
          <w:cols w:space="720"/>
        </w:sectPr>
      </w:pP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4"/>
        <w:gridCol w:w="2350"/>
        <w:gridCol w:w="784"/>
        <w:gridCol w:w="1470"/>
        <w:gridCol w:w="1522"/>
        <w:gridCol w:w="1090"/>
        <w:gridCol w:w="1764"/>
      </w:tblGrid>
      <w:tr w:rsidR="00A4284F">
        <w:trPr>
          <w:trHeight w:val="340"/>
        </w:trPr>
        <w:tc>
          <w:tcPr>
            <w:tcW w:w="584" w:type="dxa"/>
          </w:tcPr>
          <w:p w:rsidR="00A4284F" w:rsidRDefault="00A4284F">
            <w:pPr>
              <w:pStyle w:val="TableParagraph"/>
            </w:pPr>
          </w:p>
        </w:tc>
        <w:tc>
          <w:tcPr>
            <w:tcW w:w="2350" w:type="dxa"/>
          </w:tcPr>
          <w:p w:rsidR="00A4284F" w:rsidRDefault="004E5E27">
            <w:pPr>
              <w:pStyle w:val="TableParagraph"/>
              <w:spacing w:before="49"/>
              <w:ind w:left="235"/>
            </w:pPr>
            <w:r>
              <w:t xml:space="preserve">(по </w:t>
            </w:r>
            <w:r>
              <w:rPr>
                <w:spacing w:val="-2"/>
              </w:rPr>
              <w:t>выбору)</w:t>
            </w:r>
          </w:p>
        </w:tc>
        <w:tc>
          <w:tcPr>
            <w:tcW w:w="784" w:type="dxa"/>
          </w:tcPr>
          <w:p w:rsidR="00A4284F" w:rsidRDefault="00A4284F">
            <w:pPr>
              <w:pStyle w:val="TableParagraph"/>
            </w:pPr>
          </w:p>
        </w:tc>
        <w:tc>
          <w:tcPr>
            <w:tcW w:w="1470" w:type="dxa"/>
          </w:tcPr>
          <w:p w:rsidR="00A4284F" w:rsidRDefault="00A4284F">
            <w:pPr>
              <w:pStyle w:val="TableParagraph"/>
            </w:pPr>
          </w:p>
        </w:tc>
        <w:tc>
          <w:tcPr>
            <w:tcW w:w="1522" w:type="dxa"/>
          </w:tcPr>
          <w:p w:rsidR="00A4284F" w:rsidRDefault="00A4284F">
            <w:pPr>
              <w:pStyle w:val="TableParagraph"/>
            </w:pPr>
          </w:p>
        </w:tc>
        <w:tc>
          <w:tcPr>
            <w:tcW w:w="1090" w:type="dxa"/>
          </w:tcPr>
          <w:p w:rsidR="00A4284F" w:rsidRDefault="00A4284F">
            <w:pPr>
              <w:pStyle w:val="TableParagraph"/>
            </w:pPr>
          </w:p>
        </w:tc>
        <w:tc>
          <w:tcPr>
            <w:tcW w:w="1764" w:type="dxa"/>
          </w:tcPr>
          <w:p w:rsidR="00A4284F" w:rsidRDefault="00A4284F">
            <w:pPr>
              <w:pStyle w:val="TableParagraph"/>
            </w:pPr>
          </w:p>
        </w:tc>
      </w:tr>
      <w:tr w:rsidR="00A4284F">
        <w:trPr>
          <w:trHeight w:val="1500"/>
        </w:trPr>
        <w:tc>
          <w:tcPr>
            <w:tcW w:w="584"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left="100"/>
            </w:pPr>
            <w:r>
              <w:rPr>
                <w:spacing w:val="-5"/>
              </w:rPr>
              <w:t>15</w:t>
            </w:r>
          </w:p>
        </w:tc>
        <w:tc>
          <w:tcPr>
            <w:tcW w:w="2350" w:type="dxa"/>
          </w:tcPr>
          <w:p w:rsidR="00A4284F" w:rsidRDefault="004E5E27">
            <w:pPr>
              <w:pStyle w:val="TableParagraph"/>
              <w:spacing w:before="12" w:line="290" w:lineRule="atLeast"/>
              <w:ind w:left="235"/>
            </w:pPr>
            <w:r>
              <w:t>Основные этапы жизни и творчества И.А.Бунина.</w:t>
            </w:r>
            <w:r>
              <w:rPr>
                <w:spacing w:val="-14"/>
              </w:rPr>
              <w:t xml:space="preserve"> </w:t>
            </w:r>
            <w:r>
              <w:t>Темы</w:t>
            </w:r>
            <w:r>
              <w:rPr>
                <w:spacing w:val="-14"/>
              </w:rPr>
              <w:t xml:space="preserve"> </w:t>
            </w:r>
            <w:r>
              <w:t xml:space="preserve">и мотивы рассказов </w:t>
            </w:r>
            <w:r>
              <w:rPr>
                <w:spacing w:val="-2"/>
              </w:rPr>
              <w:t>писателя</w:t>
            </w:r>
          </w:p>
        </w:tc>
        <w:tc>
          <w:tcPr>
            <w:tcW w:w="784"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right="223"/>
              <w:jc w:val="right"/>
            </w:pPr>
            <w:r>
              <w:rPr>
                <w:spacing w:val="-10"/>
              </w:rPr>
              <w:t>1</w:t>
            </w:r>
          </w:p>
        </w:tc>
        <w:tc>
          <w:tcPr>
            <w:tcW w:w="1470" w:type="dxa"/>
          </w:tcPr>
          <w:p w:rsidR="00A4284F" w:rsidRDefault="00A4284F">
            <w:pPr>
              <w:pStyle w:val="TableParagraph"/>
            </w:pPr>
          </w:p>
        </w:tc>
        <w:tc>
          <w:tcPr>
            <w:tcW w:w="1522" w:type="dxa"/>
          </w:tcPr>
          <w:p w:rsidR="00A4284F" w:rsidRDefault="00A4284F">
            <w:pPr>
              <w:pStyle w:val="TableParagraph"/>
            </w:pPr>
          </w:p>
        </w:tc>
        <w:tc>
          <w:tcPr>
            <w:tcW w:w="1090" w:type="dxa"/>
          </w:tcPr>
          <w:p w:rsidR="00A4284F" w:rsidRDefault="00A4284F">
            <w:pPr>
              <w:pStyle w:val="TableParagraph"/>
            </w:pPr>
          </w:p>
        </w:tc>
        <w:tc>
          <w:tcPr>
            <w:tcW w:w="1764" w:type="dxa"/>
          </w:tcPr>
          <w:p w:rsidR="00A4284F" w:rsidRDefault="00A4284F">
            <w:pPr>
              <w:pStyle w:val="TableParagraph"/>
            </w:pPr>
          </w:p>
        </w:tc>
      </w:tr>
      <w:tr w:rsidR="00A4284F">
        <w:trPr>
          <w:trHeight w:val="2080"/>
        </w:trPr>
        <w:tc>
          <w:tcPr>
            <w:tcW w:w="584"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60"/>
              <w:rPr>
                <w:b/>
              </w:rPr>
            </w:pPr>
          </w:p>
          <w:p w:rsidR="00A4284F" w:rsidRDefault="004E5E27">
            <w:pPr>
              <w:pStyle w:val="TableParagraph"/>
              <w:ind w:left="100"/>
            </w:pPr>
            <w:r>
              <w:rPr>
                <w:spacing w:val="-5"/>
              </w:rPr>
              <w:t>16</w:t>
            </w:r>
          </w:p>
        </w:tc>
        <w:tc>
          <w:tcPr>
            <w:tcW w:w="2350" w:type="dxa"/>
          </w:tcPr>
          <w:p w:rsidR="00A4284F" w:rsidRDefault="004E5E27">
            <w:pPr>
              <w:pStyle w:val="TableParagraph"/>
              <w:spacing w:before="49" w:line="276" w:lineRule="auto"/>
              <w:ind w:left="235" w:right="381"/>
            </w:pPr>
            <w:r>
              <w:t xml:space="preserve">Тема любви в </w:t>
            </w:r>
            <w:r>
              <w:rPr>
                <w:spacing w:val="-2"/>
              </w:rPr>
              <w:t xml:space="preserve">произведениях И.А.Бунина («Антоновские </w:t>
            </w:r>
            <w:r>
              <w:t>яблоки»,</w:t>
            </w:r>
            <w:r>
              <w:rPr>
                <w:spacing w:val="-14"/>
              </w:rPr>
              <w:t xml:space="preserve"> </w:t>
            </w:r>
            <w:r>
              <w:t xml:space="preserve">«Чистый </w:t>
            </w:r>
            <w:r>
              <w:rPr>
                <w:spacing w:val="-2"/>
              </w:rPr>
              <w:t>понедельник»).</w:t>
            </w:r>
          </w:p>
          <w:p w:rsidR="00A4284F" w:rsidRDefault="004E5E27">
            <w:pPr>
              <w:pStyle w:val="TableParagraph"/>
              <w:spacing w:line="247" w:lineRule="exact"/>
              <w:ind w:left="235"/>
            </w:pPr>
            <w:r>
              <w:t xml:space="preserve">Образ </w:t>
            </w:r>
            <w:r>
              <w:rPr>
                <w:spacing w:val="-2"/>
              </w:rPr>
              <w:t>Родины</w:t>
            </w:r>
          </w:p>
        </w:tc>
        <w:tc>
          <w:tcPr>
            <w:tcW w:w="784"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60"/>
              <w:rPr>
                <w:b/>
              </w:rPr>
            </w:pPr>
          </w:p>
          <w:p w:rsidR="00A4284F" w:rsidRDefault="004E5E27">
            <w:pPr>
              <w:pStyle w:val="TableParagraph"/>
              <w:ind w:right="223"/>
              <w:jc w:val="right"/>
            </w:pPr>
            <w:r>
              <w:rPr>
                <w:spacing w:val="-10"/>
              </w:rPr>
              <w:t>1</w:t>
            </w:r>
          </w:p>
        </w:tc>
        <w:tc>
          <w:tcPr>
            <w:tcW w:w="1470" w:type="dxa"/>
          </w:tcPr>
          <w:p w:rsidR="00A4284F" w:rsidRDefault="00A4284F">
            <w:pPr>
              <w:pStyle w:val="TableParagraph"/>
            </w:pPr>
          </w:p>
        </w:tc>
        <w:tc>
          <w:tcPr>
            <w:tcW w:w="1522" w:type="dxa"/>
          </w:tcPr>
          <w:p w:rsidR="00A4284F" w:rsidRDefault="00A4284F">
            <w:pPr>
              <w:pStyle w:val="TableParagraph"/>
            </w:pPr>
          </w:p>
        </w:tc>
        <w:tc>
          <w:tcPr>
            <w:tcW w:w="1090" w:type="dxa"/>
          </w:tcPr>
          <w:p w:rsidR="00A4284F" w:rsidRDefault="00A4284F">
            <w:pPr>
              <w:pStyle w:val="TableParagraph"/>
            </w:pPr>
          </w:p>
        </w:tc>
        <w:tc>
          <w:tcPr>
            <w:tcW w:w="1764" w:type="dxa"/>
          </w:tcPr>
          <w:p w:rsidR="00A4284F" w:rsidRDefault="00A4284F">
            <w:pPr>
              <w:pStyle w:val="TableParagraph"/>
            </w:pPr>
          </w:p>
        </w:tc>
      </w:tr>
      <w:tr w:rsidR="00A4284F">
        <w:trPr>
          <w:trHeight w:val="2080"/>
        </w:trPr>
        <w:tc>
          <w:tcPr>
            <w:tcW w:w="584"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60"/>
              <w:rPr>
                <w:b/>
              </w:rPr>
            </w:pPr>
          </w:p>
          <w:p w:rsidR="00A4284F" w:rsidRDefault="004E5E27">
            <w:pPr>
              <w:pStyle w:val="TableParagraph"/>
              <w:ind w:left="100"/>
            </w:pPr>
            <w:r>
              <w:rPr>
                <w:spacing w:val="-5"/>
              </w:rPr>
              <w:t>17</w:t>
            </w:r>
          </w:p>
        </w:tc>
        <w:tc>
          <w:tcPr>
            <w:tcW w:w="2350" w:type="dxa"/>
          </w:tcPr>
          <w:p w:rsidR="00A4284F" w:rsidRDefault="004E5E27">
            <w:pPr>
              <w:pStyle w:val="TableParagraph"/>
              <w:spacing w:before="12" w:line="290" w:lineRule="atLeast"/>
              <w:ind w:left="235" w:right="191"/>
            </w:pPr>
            <w:r>
              <w:rPr>
                <w:spacing w:val="-2"/>
              </w:rPr>
              <w:t xml:space="preserve">Социально- философская проблематика рассказов И.А.Бунина </w:t>
            </w:r>
            <w:r>
              <w:t>(«Господин</w:t>
            </w:r>
            <w:r>
              <w:rPr>
                <w:spacing w:val="-14"/>
              </w:rPr>
              <w:t xml:space="preserve"> </w:t>
            </w:r>
            <w:r>
              <w:t>из</w:t>
            </w:r>
            <w:r>
              <w:rPr>
                <w:spacing w:val="-14"/>
              </w:rPr>
              <w:t xml:space="preserve"> </w:t>
            </w:r>
            <w:r>
              <w:t xml:space="preserve">Сан- </w:t>
            </w:r>
            <w:r>
              <w:rPr>
                <w:spacing w:val="-2"/>
              </w:rPr>
              <w:t>Франциско»)</w:t>
            </w:r>
          </w:p>
        </w:tc>
        <w:tc>
          <w:tcPr>
            <w:tcW w:w="784"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60"/>
              <w:rPr>
                <w:b/>
              </w:rPr>
            </w:pPr>
          </w:p>
          <w:p w:rsidR="00A4284F" w:rsidRDefault="004E5E27">
            <w:pPr>
              <w:pStyle w:val="TableParagraph"/>
              <w:ind w:right="223"/>
              <w:jc w:val="right"/>
            </w:pPr>
            <w:r>
              <w:rPr>
                <w:spacing w:val="-10"/>
              </w:rPr>
              <w:t>1</w:t>
            </w:r>
          </w:p>
        </w:tc>
        <w:tc>
          <w:tcPr>
            <w:tcW w:w="1470" w:type="dxa"/>
          </w:tcPr>
          <w:p w:rsidR="00A4284F" w:rsidRDefault="00A4284F">
            <w:pPr>
              <w:pStyle w:val="TableParagraph"/>
            </w:pPr>
          </w:p>
        </w:tc>
        <w:tc>
          <w:tcPr>
            <w:tcW w:w="1522" w:type="dxa"/>
          </w:tcPr>
          <w:p w:rsidR="00A4284F" w:rsidRDefault="00A4284F">
            <w:pPr>
              <w:pStyle w:val="TableParagraph"/>
            </w:pPr>
          </w:p>
        </w:tc>
        <w:tc>
          <w:tcPr>
            <w:tcW w:w="1090" w:type="dxa"/>
          </w:tcPr>
          <w:p w:rsidR="00A4284F" w:rsidRDefault="00A4284F">
            <w:pPr>
              <w:pStyle w:val="TableParagraph"/>
            </w:pPr>
          </w:p>
        </w:tc>
        <w:tc>
          <w:tcPr>
            <w:tcW w:w="1764" w:type="dxa"/>
          </w:tcPr>
          <w:p w:rsidR="00A4284F" w:rsidRDefault="00A4284F">
            <w:pPr>
              <w:pStyle w:val="TableParagraph"/>
            </w:pPr>
          </w:p>
        </w:tc>
      </w:tr>
      <w:tr w:rsidR="00A4284F">
        <w:trPr>
          <w:trHeight w:val="2370"/>
        </w:trPr>
        <w:tc>
          <w:tcPr>
            <w:tcW w:w="58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52"/>
              <w:rPr>
                <w:b/>
              </w:rPr>
            </w:pPr>
          </w:p>
          <w:p w:rsidR="00A4284F" w:rsidRDefault="004E5E27">
            <w:pPr>
              <w:pStyle w:val="TableParagraph"/>
              <w:ind w:left="100"/>
            </w:pPr>
            <w:r>
              <w:rPr>
                <w:spacing w:val="-5"/>
              </w:rPr>
              <w:t>18</w:t>
            </w:r>
          </w:p>
        </w:tc>
        <w:tc>
          <w:tcPr>
            <w:tcW w:w="2350" w:type="dxa"/>
          </w:tcPr>
          <w:p w:rsidR="00A4284F" w:rsidRDefault="004E5E27">
            <w:pPr>
              <w:pStyle w:val="TableParagraph"/>
              <w:spacing w:before="49" w:line="276" w:lineRule="auto"/>
              <w:ind w:left="235" w:right="191"/>
            </w:pPr>
            <w:r>
              <w:t>Основные этапы жизни</w:t>
            </w:r>
            <w:r>
              <w:rPr>
                <w:spacing w:val="-14"/>
              </w:rPr>
              <w:t xml:space="preserve"> </w:t>
            </w:r>
            <w:r>
              <w:t>и</w:t>
            </w:r>
            <w:r>
              <w:rPr>
                <w:spacing w:val="-14"/>
              </w:rPr>
              <w:t xml:space="preserve"> </w:t>
            </w:r>
            <w:r>
              <w:t xml:space="preserve">творчества А.А.Блока. Поэт и </w:t>
            </w:r>
            <w:r>
              <w:rPr>
                <w:spacing w:val="-2"/>
              </w:rPr>
              <w:t>символизм.</w:t>
            </w:r>
          </w:p>
          <w:p w:rsidR="00A4284F" w:rsidRDefault="004E5E27">
            <w:pPr>
              <w:pStyle w:val="TableParagraph"/>
              <w:spacing w:line="276" w:lineRule="auto"/>
              <w:ind w:left="235" w:right="344"/>
            </w:pPr>
            <w:r>
              <w:rPr>
                <w:spacing w:val="-2"/>
              </w:rPr>
              <w:t xml:space="preserve">Разнообразие </w:t>
            </w:r>
            <w:r>
              <w:t>мотивов лирики. Образ</w:t>
            </w:r>
            <w:r>
              <w:rPr>
                <w:spacing w:val="-14"/>
              </w:rPr>
              <w:t xml:space="preserve"> </w:t>
            </w:r>
            <w:r>
              <w:t>Прекрасной</w:t>
            </w:r>
          </w:p>
          <w:p w:rsidR="00A4284F" w:rsidRDefault="004E5E27">
            <w:pPr>
              <w:pStyle w:val="TableParagraph"/>
              <w:spacing w:line="250" w:lineRule="exact"/>
              <w:ind w:left="235"/>
            </w:pPr>
            <w:r>
              <w:t>Дамы</w:t>
            </w:r>
            <w:r>
              <w:rPr>
                <w:spacing w:val="-3"/>
              </w:rPr>
              <w:t xml:space="preserve"> </w:t>
            </w:r>
            <w:r>
              <w:t>в</w:t>
            </w:r>
            <w:r>
              <w:rPr>
                <w:spacing w:val="-2"/>
              </w:rPr>
              <w:t xml:space="preserve"> поэзии</w:t>
            </w:r>
          </w:p>
        </w:tc>
        <w:tc>
          <w:tcPr>
            <w:tcW w:w="78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52"/>
              <w:rPr>
                <w:b/>
              </w:rPr>
            </w:pPr>
          </w:p>
          <w:p w:rsidR="00A4284F" w:rsidRDefault="004E5E27">
            <w:pPr>
              <w:pStyle w:val="TableParagraph"/>
              <w:ind w:right="223"/>
              <w:jc w:val="right"/>
            </w:pPr>
            <w:r>
              <w:rPr>
                <w:spacing w:val="-10"/>
              </w:rPr>
              <w:t>1</w:t>
            </w:r>
          </w:p>
        </w:tc>
        <w:tc>
          <w:tcPr>
            <w:tcW w:w="1470" w:type="dxa"/>
          </w:tcPr>
          <w:p w:rsidR="00A4284F" w:rsidRDefault="00A4284F">
            <w:pPr>
              <w:pStyle w:val="TableParagraph"/>
            </w:pPr>
          </w:p>
        </w:tc>
        <w:tc>
          <w:tcPr>
            <w:tcW w:w="1522" w:type="dxa"/>
          </w:tcPr>
          <w:p w:rsidR="00A4284F" w:rsidRDefault="00A4284F">
            <w:pPr>
              <w:pStyle w:val="TableParagraph"/>
            </w:pPr>
          </w:p>
        </w:tc>
        <w:tc>
          <w:tcPr>
            <w:tcW w:w="1090" w:type="dxa"/>
          </w:tcPr>
          <w:p w:rsidR="00A4284F" w:rsidRDefault="00A4284F">
            <w:pPr>
              <w:pStyle w:val="TableParagraph"/>
            </w:pPr>
          </w:p>
        </w:tc>
        <w:tc>
          <w:tcPr>
            <w:tcW w:w="1764" w:type="dxa"/>
          </w:tcPr>
          <w:p w:rsidR="00A4284F" w:rsidRDefault="00A4284F">
            <w:pPr>
              <w:pStyle w:val="TableParagraph"/>
            </w:pPr>
          </w:p>
        </w:tc>
      </w:tr>
      <w:tr w:rsidR="00A4284F">
        <w:trPr>
          <w:trHeight w:val="5234"/>
        </w:trPr>
        <w:tc>
          <w:tcPr>
            <w:tcW w:w="584" w:type="dxa"/>
          </w:tcPr>
          <w:p w:rsidR="00A4284F" w:rsidRDefault="004E5E27">
            <w:pPr>
              <w:pStyle w:val="TableParagraph"/>
              <w:spacing w:before="49"/>
              <w:ind w:left="100"/>
            </w:pPr>
            <w:r>
              <w:rPr>
                <w:spacing w:val="-5"/>
              </w:rPr>
              <w:t>19</w:t>
            </w:r>
          </w:p>
        </w:tc>
        <w:tc>
          <w:tcPr>
            <w:tcW w:w="2350" w:type="dxa"/>
          </w:tcPr>
          <w:p w:rsidR="00A4284F" w:rsidRDefault="004E5E27">
            <w:pPr>
              <w:pStyle w:val="TableParagraph"/>
              <w:spacing w:before="49" w:line="276" w:lineRule="auto"/>
              <w:ind w:left="235" w:right="313"/>
            </w:pPr>
            <w:r>
              <w:t xml:space="preserve">Образ «страшного мира» в лирике </w:t>
            </w:r>
            <w:r>
              <w:rPr>
                <w:spacing w:val="-2"/>
              </w:rPr>
              <w:t xml:space="preserve">А.А.Блока.Тема </w:t>
            </w:r>
            <w:r>
              <w:t>Родины (не менее трёх</w:t>
            </w:r>
            <w:r>
              <w:rPr>
                <w:spacing w:val="-14"/>
              </w:rPr>
              <w:t xml:space="preserve"> </w:t>
            </w:r>
            <w:r>
              <w:t>произведений по выбору.</w:t>
            </w:r>
          </w:p>
          <w:p w:rsidR="00A4284F" w:rsidRDefault="004E5E27">
            <w:pPr>
              <w:pStyle w:val="TableParagraph"/>
              <w:spacing w:line="247" w:lineRule="exact"/>
              <w:ind w:left="235"/>
            </w:pPr>
            <w:r>
              <w:rPr>
                <w:spacing w:val="-2"/>
              </w:rPr>
              <w:t>Например,</w:t>
            </w:r>
          </w:p>
          <w:p w:rsidR="00A4284F" w:rsidRDefault="004E5E27">
            <w:pPr>
              <w:pStyle w:val="TableParagraph"/>
              <w:spacing w:before="37"/>
              <w:ind w:left="235"/>
            </w:pPr>
            <w:r>
              <w:rPr>
                <w:spacing w:val="-2"/>
              </w:rPr>
              <w:t>«Незнакомка»,</w:t>
            </w:r>
          </w:p>
          <w:p w:rsidR="00A4284F" w:rsidRDefault="004E5E27">
            <w:pPr>
              <w:pStyle w:val="TableParagraph"/>
              <w:spacing w:before="37" w:line="276" w:lineRule="auto"/>
              <w:ind w:left="235" w:right="224"/>
            </w:pPr>
            <w:r>
              <w:t>«Россия», «Ночь, улица, фонарь, аптека…», «Река раскинулась.</w:t>
            </w:r>
            <w:r>
              <w:rPr>
                <w:spacing w:val="-14"/>
              </w:rPr>
              <w:t xml:space="preserve"> </w:t>
            </w:r>
            <w:r>
              <w:t>Течёт, грустит лениво…» (из цикла «На поле Куликовом»), «На железной дороге»,</w:t>
            </w:r>
          </w:p>
          <w:p w:rsidR="00A4284F" w:rsidRDefault="004E5E27">
            <w:pPr>
              <w:pStyle w:val="TableParagraph"/>
              <w:spacing w:line="246" w:lineRule="exact"/>
              <w:ind w:left="235"/>
            </w:pPr>
            <w:r>
              <w:t>«О</w:t>
            </w:r>
            <w:r>
              <w:rPr>
                <w:spacing w:val="-2"/>
              </w:rPr>
              <w:t xml:space="preserve"> </w:t>
            </w:r>
            <w:r>
              <w:t xml:space="preserve">доблестях, </w:t>
            </w:r>
            <w:r>
              <w:rPr>
                <w:spacing w:val="-10"/>
              </w:rPr>
              <w:t>о</w:t>
            </w:r>
          </w:p>
          <w:p w:rsidR="00A4284F" w:rsidRDefault="004E5E27">
            <w:pPr>
              <w:pStyle w:val="TableParagraph"/>
              <w:spacing w:before="37" w:line="234" w:lineRule="exact"/>
              <w:ind w:left="235"/>
            </w:pPr>
            <w:r>
              <w:t xml:space="preserve">подвигах, о </w:t>
            </w:r>
            <w:r>
              <w:rPr>
                <w:spacing w:val="-2"/>
              </w:rPr>
              <w:t>славе...»,</w:t>
            </w:r>
          </w:p>
        </w:tc>
        <w:tc>
          <w:tcPr>
            <w:tcW w:w="784" w:type="dxa"/>
          </w:tcPr>
          <w:p w:rsidR="00A4284F" w:rsidRDefault="004E5E27">
            <w:pPr>
              <w:pStyle w:val="TableParagraph"/>
              <w:spacing w:before="49"/>
              <w:ind w:right="223"/>
              <w:jc w:val="right"/>
            </w:pPr>
            <w:r>
              <w:rPr>
                <w:spacing w:val="-10"/>
              </w:rPr>
              <w:t>1</w:t>
            </w:r>
          </w:p>
        </w:tc>
        <w:tc>
          <w:tcPr>
            <w:tcW w:w="1470" w:type="dxa"/>
          </w:tcPr>
          <w:p w:rsidR="00A4284F" w:rsidRDefault="00A4284F">
            <w:pPr>
              <w:pStyle w:val="TableParagraph"/>
            </w:pPr>
          </w:p>
        </w:tc>
        <w:tc>
          <w:tcPr>
            <w:tcW w:w="1522" w:type="dxa"/>
          </w:tcPr>
          <w:p w:rsidR="00A4284F" w:rsidRDefault="00A4284F">
            <w:pPr>
              <w:pStyle w:val="TableParagraph"/>
            </w:pPr>
          </w:p>
        </w:tc>
        <w:tc>
          <w:tcPr>
            <w:tcW w:w="1090" w:type="dxa"/>
          </w:tcPr>
          <w:p w:rsidR="00A4284F" w:rsidRDefault="00A4284F">
            <w:pPr>
              <w:pStyle w:val="TableParagraph"/>
            </w:pPr>
          </w:p>
        </w:tc>
        <w:tc>
          <w:tcPr>
            <w:tcW w:w="1764" w:type="dxa"/>
          </w:tcPr>
          <w:p w:rsidR="00A4284F" w:rsidRDefault="00A4284F">
            <w:pPr>
              <w:pStyle w:val="TableParagraph"/>
            </w:pPr>
          </w:p>
        </w:tc>
      </w:tr>
    </w:tbl>
    <w:p w:rsidR="00A4284F" w:rsidRDefault="00A4284F">
      <w:pPr>
        <w:pStyle w:val="TableParagraph"/>
        <w:sectPr w:rsidR="00A4284F">
          <w:type w:val="continuous"/>
          <w:pgSz w:w="11910" w:h="16390"/>
          <w:pgMar w:top="1120" w:right="708" w:bottom="1180" w:left="1559" w:header="0" w:footer="915" w:gutter="0"/>
          <w:cols w:space="720"/>
        </w:sectPr>
      </w:pP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4"/>
        <w:gridCol w:w="2350"/>
        <w:gridCol w:w="784"/>
        <w:gridCol w:w="1470"/>
        <w:gridCol w:w="1522"/>
        <w:gridCol w:w="1090"/>
        <w:gridCol w:w="1764"/>
      </w:tblGrid>
      <w:tr w:rsidR="00A4284F">
        <w:trPr>
          <w:trHeight w:val="1210"/>
        </w:trPr>
        <w:tc>
          <w:tcPr>
            <w:tcW w:w="584" w:type="dxa"/>
          </w:tcPr>
          <w:p w:rsidR="00A4284F" w:rsidRDefault="00A4284F">
            <w:pPr>
              <w:pStyle w:val="TableParagraph"/>
            </w:pPr>
          </w:p>
        </w:tc>
        <w:tc>
          <w:tcPr>
            <w:tcW w:w="2350" w:type="dxa"/>
          </w:tcPr>
          <w:p w:rsidR="00A4284F" w:rsidRDefault="004E5E27">
            <w:pPr>
              <w:pStyle w:val="TableParagraph"/>
              <w:spacing w:before="12" w:line="290" w:lineRule="atLeast"/>
              <w:ind w:left="235" w:right="138"/>
            </w:pPr>
            <w:r>
              <w:t>«О,</w:t>
            </w:r>
            <w:r>
              <w:rPr>
                <w:spacing w:val="-7"/>
              </w:rPr>
              <w:t xml:space="preserve"> </w:t>
            </w:r>
            <w:r>
              <w:t>весна,</w:t>
            </w:r>
            <w:r>
              <w:rPr>
                <w:spacing w:val="-7"/>
              </w:rPr>
              <w:t xml:space="preserve"> </w:t>
            </w:r>
            <w:r>
              <w:t>без</w:t>
            </w:r>
            <w:r>
              <w:rPr>
                <w:spacing w:val="-7"/>
              </w:rPr>
              <w:t xml:space="preserve"> </w:t>
            </w:r>
            <w:r>
              <w:t>конца и</w:t>
            </w:r>
            <w:r>
              <w:rPr>
                <w:spacing w:val="-10"/>
              </w:rPr>
              <w:t xml:space="preserve"> </w:t>
            </w:r>
            <w:r>
              <w:t>без</w:t>
            </w:r>
            <w:r>
              <w:rPr>
                <w:spacing w:val="-9"/>
              </w:rPr>
              <w:t xml:space="preserve"> </w:t>
            </w:r>
            <w:r>
              <w:t>краю…»,</w:t>
            </w:r>
            <w:r>
              <w:rPr>
                <w:spacing w:val="-9"/>
              </w:rPr>
              <w:t xml:space="preserve"> </w:t>
            </w:r>
            <w:r>
              <w:t>«О,</w:t>
            </w:r>
            <w:r>
              <w:rPr>
                <w:spacing w:val="-9"/>
              </w:rPr>
              <w:t xml:space="preserve"> </w:t>
            </w:r>
            <w:r>
              <w:t>я хочу безумно жить…» и др.)</w:t>
            </w:r>
          </w:p>
        </w:tc>
        <w:tc>
          <w:tcPr>
            <w:tcW w:w="784" w:type="dxa"/>
          </w:tcPr>
          <w:p w:rsidR="00A4284F" w:rsidRDefault="00A4284F">
            <w:pPr>
              <w:pStyle w:val="TableParagraph"/>
            </w:pPr>
          </w:p>
        </w:tc>
        <w:tc>
          <w:tcPr>
            <w:tcW w:w="1470" w:type="dxa"/>
          </w:tcPr>
          <w:p w:rsidR="00A4284F" w:rsidRDefault="00A4284F">
            <w:pPr>
              <w:pStyle w:val="TableParagraph"/>
            </w:pPr>
          </w:p>
        </w:tc>
        <w:tc>
          <w:tcPr>
            <w:tcW w:w="1522" w:type="dxa"/>
          </w:tcPr>
          <w:p w:rsidR="00A4284F" w:rsidRDefault="00A4284F">
            <w:pPr>
              <w:pStyle w:val="TableParagraph"/>
            </w:pPr>
          </w:p>
        </w:tc>
        <w:tc>
          <w:tcPr>
            <w:tcW w:w="1090" w:type="dxa"/>
          </w:tcPr>
          <w:p w:rsidR="00A4284F" w:rsidRDefault="00A4284F">
            <w:pPr>
              <w:pStyle w:val="TableParagraph"/>
            </w:pPr>
          </w:p>
        </w:tc>
        <w:tc>
          <w:tcPr>
            <w:tcW w:w="1764" w:type="dxa"/>
          </w:tcPr>
          <w:p w:rsidR="00A4284F" w:rsidRDefault="00A4284F">
            <w:pPr>
              <w:pStyle w:val="TableParagraph"/>
            </w:pPr>
          </w:p>
        </w:tc>
      </w:tr>
      <w:tr w:rsidR="00A4284F">
        <w:trPr>
          <w:trHeight w:val="2370"/>
        </w:trPr>
        <w:tc>
          <w:tcPr>
            <w:tcW w:w="58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52"/>
              <w:rPr>
                <w:b/>
              </w:rPr>
            </w:pPr>
          </w:p>
          <w:p w:rsidR="00A4284F" w:rsidRDefault="004E5E27">
            <w:pPr>
              <w:pStyle w:val="TableParagraph"/>
              <w:ind w:left="100"/>
            </w:pPr>
            <w:r>
              <w:rPr>
                <w:spacing w:val="-5"/>
              </w:rPr>
              <w:t>20</w:t>
            </w:r>
          </w:p>
        </w:tc>
        <w:tc>
          <w:tcPr>
            <w:tcW w:w="2350" w:type="dxa"/>
          </w:tcPr>
          <w:p w:rsidR="00A4284F" w:rsidRDefault="004E5E27">
            <w:pPr>
              <w:pStyle w:val="TableParagraph"/>
              <w:spacing w:before="49" w:line="276" w:lineRule="auto"/>
              <w:ind w:left="235" w:right="191"/>
            </w:pPr>
            <w:r>
              <w:t>Поэт</w:t>
            </w:r>
            <w:r>
              <w:rPr>
                <w:spacing w:val="-14"/>
              </w:rPr>
              <w:t xml:space="preserve"> </w:t>
            </w:r>
            <w:r>
              <w:t>и</w:t>
            </w:r>
            <w:r>
              <w:rPr>
                <w:spacing w:val="-14"/>
              </w:rPr>
              <w:t xml:space="preserve"> </w:t>
            </w:r>
            <w:r>
              <w:t>революция. Поэма А.А.Блока</w:t>
            </w:r>
          </w:p>
          <w:p w:rsidR="00A4284F" w:rsidRDefault="004E5E27">
            <w:pPr>
              <w:pStyle w:val="TableParagraph"/>
              <w:spacing w:line="276" w:lineRule="auto"/>
              <w:ind w:left="235" w:right="387"/>
            </w:pPr>
            <w:r>
              <w:rPr>
                <w:spacing w:val="-2"/>
              </w:rPr>
              <w:t xml:space="preserve">«Двенадцать»: </w:t>
            </w:r>
            <w:r>
              <w:t>история</w:t>
            </w:r>
            <w:r>
              <w:rPr>
                <w:spacing w:val="-14"/>
              </w:rPr>
              <w:t xml:space="preserve"> </w:t>
            </w:r>
            <w:r>
              <w:t xml:space="preserve">создания, </w:t>
            </w:r>
            <w:r>
              <w:rPr>
                <w:spacing w:val="-2"/>
              </w:rPr>
              <w:t>многоплановость, сложность художественного</w:t>
            </w:r>
          </w:p>
          <w:p w:rsidR="00A4284F" w:rsidRDefault="004E5E27">
            <w:pPr>
              <w:pStyle w:val="TableParagraph"/>
              <w:spacing w:line="248" w:lineRule="exact"/>
              <w:ind w:left="235"/>
            </w:pPr>
            <w:r>
              <w:t>мира</w:t>
            </w:r>
            <w:r>
              <w:rPr>
                <w:spacing w:val="-4"/>
              </w:rPr>
              <w:t xml:space="preserve"> </w:t>
            </w:r>
            <w:r>
              <w:rPr>
                <w:spacing w:val="-2"/>
              </w:rPr>
              <w:t>поэмы</w:t>
            </w:r>
          </w:p>
        </w:tc>
        <w:tc>
          <w:tcPr>
            <w:tcW w:w="78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52"/>
              <w:rPr>
                <w:b/>
              </w:rPr>
            </w:pPr>
          </w:p>
          <w:p w:rsidR="00A4284F" w:rsidRDefault="004E5E27">
            <w:pPr>
              <w:pStyle w:val="TableParagraph"/>
              <w:ind w:right="223"/>
              <w:jc w:val="right"/>
            </w:pPr>
            <w:r>
              <w:rPr>
                <w:spacing w:val="-10"/>
              </w:rPr>
              <w:t>1</w:t>
            </w:r>
          </w:p>
        </w:tc>
        <w:tc>
          <w:tcPr>
            <w:tcW w:w="1470" w:type="dxa"/>
          </w:tcPr>
          <w:p w:rsidR="00A4284F" w:rsidRDefault="00A4284F">
            <w:pPr>
              <w:pStyle w:val="TableParagraph"/>
            </w:pPr>
          </w:p>
        </w:tc>
        <w:tc>
          <w:tcPr>
            <w:tcW w:w="1522" w:type="dxa"/>
          </w:tcPr>
          <w:p w:rsidR="00A4284F" w:rsidRDefault="00A4284F">
            <w:pPr>
              <w:pStyle w:val="TableParagraph"/>
            </w:pPr>
          </w:p>
        </w:tc>
        <w:tc>
          <w:tcPr>
            <w:tcW w:w="1090" w:type="dxa"/>
          </w:tcPr>
          <w:p w:rsidR="00A4284F" w:rsidRDefault="00A4284F">
            <w:pPr>
              <w:pStyle w:val="TableParagraph"/>
            </w:pPr>
          </w:p>
        </w:tc>
        <w:tc>
          <w:tcPr>
            <w:tcW w:w="1764" w:type="dxa"/>
          </w:tcPr>
          <w:p w:rsidR="00A4284F" w:rsidRDefault="00A4284F">
            <w:pPr>
              <w:pStyle w:val="TableParagraph"/>
            </w:pPr>
          </w:p>
        </w:tc>
      </w:tr>
      <w:tr w:rsidR="00A4284F">
        <w:trPr>
          <w:trHeight w:val="2370"/>
        </w:trPr>
        <w:tc>
          <w:tcPr>
            <w:tcW w:w="58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52"/>
              <w:rPr>
                <w:b/>
              </w:rPr>
            </w:pPr>
          </w:p>
          <w:p w:rsidR="00A4284F" w:rsidRDefault="004E5E27">
            <w:pPr>
              <w:pStyle w:val="TableParagraph"/>
              <w:ind w:left="100"/>
            </w:pPr>
            <w:r>
              <w:rPr>
                <w:spacing w:val="-5"/>
              </w:rPr>
              <w:t>21</w:t>
            </w:r>
          </w:p>
        </w:tc>
        <w:tc>
          <w:tcPr>
            <w:tcW w:w="2350" w:type="dxa"/>
          </w:tcPr>
          <w:p w:rsidR="00A4284F" w:rsidRDefault="004E5E27">
            <w:pPr>
              <w:pStyle w:val="TableParagraph"/>
              <w:spacing w:before="49" w:line="276" w:lineRule="auto"/>
              <w:ind w:left="235" w:right="191"/>
            </w:pPr>
            <w:r>
              <w:t xml:space="preserve">Герои поэмы </w:t>
            </w:r>
            <w:r>
              <w:rPr>
                <w:spacing w:val="-2"/>
              </w:rPr>
              <w:t xml:space="preserve">"Двенадцать", </w:t>
            </w:r>
            <w:r>
              <w:t>сюжет,</w:t>
            </w:r>
            <w:r>
              <w:rPr>
                <w:spacing w:val="-14"/>
              </w:rPr>
              <w:t xml:space="preserve"> </w:t>
            </w:r>
            <w:r>
              <w:t xml:space="preserve">композиция, </w:t>
            </w:r>
            <w:r>
              <w:rPr>
                <w:spacing w:val="-2"/>
              </w:rPr>
              <w:t>многозначность финала.</w:t>
            </w:r>
          </w:p>
          <w:p w:rsidR="00A4284F" w:rsidRDefault="004E5E27">
            <w:pPr>
              <w:pStyle w:val="TableParagraph"/>
              <w:spacing w:line="276" w:lineRule="auto"/>
              <w:ind w:left="235" w:right="352"/>
            </w:pPr>
            <w:r>
              <w:rPr>
                <w:spacing w:val="-2"/>
              </w:rPr>
              <w:t xml:space="preserve">Художественное </w:t>
            </w:r>
            <w:r>
              <w:t>своеобразие</w:t>
            </w:r>
            <w:r>
              <w:rPr>
                <w:spacing w:val="-14"/>
              </w:rPr>
              <w:t xml:space="preserve"> </w:t>
            </w:r>
            <w:r>
              <w:t>языка</w:t>
            </w:r>
          </w:p>
          <w:p w:rsidR="00A4284F" w:rsidRDefault="004E5E27">
            <w:pPr>
              <w:pStyle w:val="TableParagraph"/>
              <w:spacing w:line="251" w:lineRule="exact"/>
              <w:ind w:left="235"/>
            </w:pPr>
            <w:r>
              <w:rPr>
                <w:spacing w:val="-2"/>
              </w:rPr>
              <w:t>поэмы</w:t>
            </w:r>
          </w:p>
        </w:tc>
        <w:tc>
          <w:tcPr>
            <w:tcW w:w="78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52"/>
              <w:rPr>
                <w:b/>
              </w:rPr>
            </w:pPr>
          </w:p>
          <w:p w:rsidR="00A4284F" w:rsidRDefault="004E5E27">
            <w:pPr>
              <w:pStyle w:val="TableParagraph"/>
              <w:ind w:right="223"/>
              <w:jc w:val="right"/>
            </w:pPr>
            <w:r>
              <w:rPr>
                <w:spacing w:val="-10"/>
              </w:rPr>
              <w:t>1</w:t>
            </w:r>
          </w:p>
        </w:tc>
        <w:tc>
          <w:tcPr>
            <w:tcW w:w="1470" w:type="dxa"/>
          </w:tcPr>
          <w:p w:rsidR="00A4284F" w:rsidRDefault="00A4284F">
            <w:pPr>
              <w:pStyle w:val="TableParagraph"/>
            </w:pPr>
          </w:p>
        </w:tc>
        <w:tc>
          <w:tcPr>
            <w:tcW w:w="1522" w:type="dxa"/>
          </w:tcPr>
          <w:p w:rsidR="00A4284F" w:rsidRDefault="00A4284F">
            <w:pPr>
              <w:pStyle w:val="TableParagraph"/>
            </w:pPr>
          </w:p>
        </w:tc>
        <w:tc>
          <w:tcPr>
            <w:tcW w:w="1090" w:type="dxa"/>
          </w:tcPr>
          <w:p w:rsidR="00A4284F" w:rsidRDefault="00A4284F">
            <w:pPr>
              <w:pStyle w:val="TableParagraph"/>
            </w:pPr>
          </w:p>
        </w:tc>
        <w:tc>
          <w:tcPr>
            <w:tcW w:w="1764" w:type="dxa"/>
          </w:tcPr>
          <w:p w:rsidR="00A4284F" w:rsidRDefault="00A4284F">
            <w:pPr>
              <w:pStyle w:val="TableParagraph"/>
            </w:pPr>
          </w:p>
        </w:tc>
      </w:tr>
      <w:tr w:rsidR="00A4284F">
        <w:trPr>
          <w:trHeight w:val="1210"/>
        </w:trPr>
        <w:tc>
          <w:tcPr>
            <w:tcW w:w="584" w:type="dxa"/>
          </w:tcPr>
          <w:p w:rsidR="00A4284F" w:rsidRDefault="00A4284F">
            <w:pPr>
              <w:pStyle w:val="TableParagraph"/>
              <w:spacing w:before="231"/>
              <w:rPr>
                <w:b/>
              </w:rPr>
            </w:pPr>
          </w:p>
          <w:p w:rsidR="00A4284F" w:rsidRDefault="004E5E27">
            <w:pPr>
              <w:pStyle w:val="TableParagraph"/>
              <w:ind w:left="100"/>
            </w:pPr>
            <w:r>
              <w:rPr>
                <w:spacing w:val="-5"/>
              </w:rPr>
              <w:t>22</w:t>
            </w:r>
          </w:p>
        </w:tc>
        <w:tc>
          <w:tcPr>
            <w:tcW w:w="2350" w:type="dxa"/>
          </w:tcPr>
          <w:p w:rsidR="00A4284F" w:rsidRDefault="004E5E27">
            <w:pPr>
              <w:pStyle w:val="TableParagraph"/>
              <w:spacing w:before="12" w:line="290" w:lineRule="atLeast"/>
              <w:ind w:left="235" w:right="127"/>
            </w:pPr>
            <w:r>
              <w:t>Подготовка к презентации</w:t>
            </w:r>
            <w:r>
              <w:rPr>
                <w:spacing w:val="-14"/>
              </w:rPr>
              <w:t xml:space="preserve"> </w:t>
            </w:r>
            <w:r>
              <w:t>проекта по литературе начала ХХ века</w:t>
            </w:r>
          </w:p>
        </w:tc>
        <w:tc>
          <w:tcPr>
            <w:tcW w:w="784" w:type="dxa"/>
          </w:tcPr>
          <w:p w:rsidR="00A4284F" w:rsidRDefault="00A4284F">
            <w:pPr>
              <w:pStyle w:val="TableParagraph"/>
              <w:spacing w:before="231"/>
              <w:rPr>
                <w:b/>
              </w:rPr>
            </w:pPr>
          </w:p>
          <w:p w:rsidR="00A4284F" w:rsidRDefault="004E5E27">
            <w:pPr>
              <w:pStyle w:val="TableParagraph"/>
              <w:ind w:right="223"/>
              <w:jc w:val="right"/>
            </w:pPr>
            <w:r>
              <w:rPr>
                <w:spacing w:val="-10"/>
              </w:rPr>
              <w:t>1</w:t>
            </w:r>
          </w:p>
        </w:tc>
        <w:tc>
          <w:tcPr>
            <w:tcW w:w="1470" w:type="dxa"/>
          </w:tcPr>
          <w:p w:rsidR="00A4284F" w:rsidRDefault="00A4284F">
            <w:pPr>
              <w:pStyle w:val="TableParagraph"/>
            </w:pPr>
          </w:p>
        </w:tc>
        <w:tc>
          <w:tcPr>
            <w:tcW w:w="1522" w:type="dxa"/>
          </w:tcPr>
          <w:p w:rsidR="00A4284F" w:rsidRDefault="00A4284F">
            <w:pPr>
              <w:pStyle w:val="TableParagraph"/>
            </w:pPr>
          </w:p>
        </w:tc>
        <w:tc>
          <w:tcPr>
            <w:tcW w:w="1090" w:type="dxa"/>
          </w:tcPr>
          <w:p w:rsidR="00A4284F" w:rsidRDefault="00A4284F">
            <w:pPr>
              <w:pStyle w:val="TableParagraph"/>
            </w:pPr>
          </w:p>
        </w:tc>
        <w:tc>
          <w:tcPr>
            <w:tcW w:w="1764" w:type="dxa"/>
          </w:tcPr>
          <w:p w:rsidR="00A4284F" w:rsidRDefault="00A4284F">
            <w:pPr>
              <w:pStyle w:val="TableParagraph"/>
            </w:pPr>
          </w:p>
        </w:tc>
      </w:tr>
      <w:tr w:rsidR="00A4284F">
        <w:trPr>
          <w:trHeight w:val="920"/>
        </w:trPr>
        <w:tc>
          <w:tcPr>
            <w:tcW w:w="584" w:type="dxa"/>
          </w:tcPr>
          <w:p w:rsidR="00A4284F" w:rsidRDefault="00A4284F">
            <w:pPr>
              <w:pStyle w:val="TableParagraph"/>
              <w:spacing w:before="86"/>
              <w:rPr>
                <w:b/>
              </w:rPr>
            </w:pPr>
          </w:p>
          <w:p w:rsidR="00A4284F" w:rsidRDefault="004E5E27">
            <w:pPr>
              <w:pStyle w:val="TableParagraph"/>
              <w:ind w:left="100"/>
            </w:pPr>
            <w:r>
              <w:rPr>
                <w:spacing w:val="-5"/>
              </w:rPr>
              <w:t>23</w:t>
            </w:r>
          </w:p>
        </w:tc>
        <w:tc>
          <w:tcPr>
            <w:tcW w:w="2350" w:type="dxa"/>
          </w:tcPr>
          <w:p w:rsidR="00A4284F" w:rsidRDefault="004E5E27">
            <w:pPr>
              <w:pStyle w:val="TableParagraph"/>
              <w:spacing w:before="12" w:line="290" w:lineRule="atLeast"/>
              <w:ind w:left="235" w:right="105"/>
            </w:pPr>
            <w:r>
              <w:t>Презентация</w:t>
            </w:r>
            <w:r>
              <w:rPr>
                <w:spacing w:val="-14"/>
              </w:rPr>
              <w:t xml:space="preserve"> </w:t>
            </w:r>
            <w:r>
              <w:t>проекта по литературе</w:t>
            </w:r>
            <w:r>
              <w:rPr>
                <w:spacing w:val="40"/>
              </w:rPr>
              <w:t xml:space="preserve"> </w:t>
            </w:r>
            <w:r>
              <w:t>начала ХХ века</w:t>
            </w:r>
          </w:p>
        </w:tc>
        <w:tc>
          <w:tcPr>
            <w:tcW w:w="784" w:type="dxa"/>
          </w:tcPr>
          <w:p w:rsidR="00A4284F" w:rsidRDefault="00A4284F">
            <w:pPr>
              <w:pStyle w:val="TableParagraph"/>
              <w:spacing w:before="86"/>
              <w:rPr>
                <w:b/>
              </w:rPr>
            </w:pPr>
          </w:p>
          <w:p w:rsidR="00A4284F" w:rsidRDefault="004E5E27">
            <w:pPr>
              <w:pStyle w:val="TableParagraph"/>
              <w:ind w:right="223"/>
              <w:jc w:val="right"/>
            </w:pPr>
            <w:r>
              <w:rPr>
                <w:spacing w:val="-10"/>
              </w:rPr>
              <w:t>1</w:t>
            </w:r>
          </w:p>
        </w:tc>
        <w:tc>
          <w:tcPr>
            <w:tcW w:w="1470" w:type="dxa"/>
          </w:tcPr>
          <w:p w:rsidR="00A4284F" w:rsidRDefault="00A4284F">
            <w:pPr>
              <w:pStyle w:val="TableParagraph"/>
            </w:pPr>
          </w:p>
        </w:tc>
        <w:tc>
          <w:tcPr>
            <w:tcW w:w="1522" w:type="dxa"/>
          </w:tcPr>
          <w:p w:rsidR="00A4284F" w:rsidRDefault="00A4284F">
            <w:pPr>
              <w:pStyle w:val="TableParagraph"/>
            </w:pPr>
          </w:p>
        </w:tc>
        <w:tc>
          <w:tcPr>
            <w:tcW w:w="1090" w:type="dxa"/>
          </w:tcPr>
          <w:p w:rsidR="00A4284F" w:rsidRDefault="00A4284F">
            <w:pPr>
              <w:pStyle w:val="TableParagraph"/>
            </w:pPr>
          </w:p>
        </w:tc>
        <w:tc>
          <w:tcPr>
            <w:tcW w:w="1764" w:type="dxa"/>
          </w:tcPr>
          <w:p w:rsidR="00A4284F" w:rsidRDefault="00A4284F">
            <w:pPr>
              <w:pStyle w:val="TableParagraph"/>
            </w:pPr>
          </w:p>
        </w:tc>
      </w:tr>
      <w:tr w:rsidR="00A4284F">
        <w:trPr>
          <w:trHeight w:val="2659"/>
        </w:trPr>
        <w:tc>
          <w:tcPr>
            <w:tcW w:w="58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97"/>
              <w:rPr>
                <w:b/>
              </w:rPr>
            </w:pPr>
          </w:p>
          <w:p w:rsidR="00A4284F" w:rsidRDefault="004E5E27">
            <w:pPr>
              <w:pStyle w:val="TableParagraph"/>
              <w:ind w:left="100"/>
            </w:pPr>
            <w:r>
              <w:rPr>
                <w:spacing w:val="-5"/>
              </w:rPr>
              <w:t>24</w:t>
            </w:r>
          </w:p>
        </w:tc>
        <w:tc>
          <w:tcPr>
            <w:tcW w:w="2350" w:type="dxa"/>
          </w:tcPr>
          <w:p w:rsidR="00A4284F" w:rsidRDefault="004E5E27">
            <w:pPr>
              <w:pStyle w:val="TableParagraph"/>
              <w:spacing w:before="49" w:line="276" w:lineRule="auto"/>
              <w:ind w:left="235" w:right="201"/>
            </w:pPr>
            <w:r>
              <w:t>Основные этапы жизни</w:t>
            </w:r>
            <w:r>
              <w:rPr>
                <w:spacing w:val="-14"/>
              </w:rPr>
              <w:t xml:space="preserve"> </w:t>
            </w:r>
            <w:r>
              <w:t>и</w:t>
            </w:r>
            <w:r>
              <w:rPr>
                <w:spacing w:val="-14"/>
              </w:rPr>
              <w:t xml:space="preserve"> </w:t>
            </w:r>
            <w:r>
              <w:t xml:space="preserve">творчества </w:t>
            </w:r>
            <w:r>
              <w:rPr>
                <w:spacing w:val="-2"/>
              </w:rPr>
              <w:t>В.В.Маяковского. Новаторство поэтики Маяковского.</w:t>
            </w:r>
          </w:p>
          <w:p w:rsidR="00A4284F" w:rsidRDefault="004E5E27">
            <w:pPr>
              <w:pStyle w:val="TableParagraph"/>
              <w:spacing w:line="276" w:lineRule="auto"/>
              <w:ind w:left="235" w:right="365"/>
            </w:pPr>
            <w:r>
              <w:t>Лирический</w:t>
            </w:r>
            <w:r>
              <w:rPr>
                <w:spacing w:val="-14"/>
              </w:rPr>
              <w:t xml:space="preserve"> </w:t>
            </w:r>
            <w:r>
              <w:t xml:space="preserve">герой </w:t>
            </w:r>
            <w:r>
              <w:rPr>
                <w:spacing w:val="-2"/>
              </w:rPr>
              <w:t>ранних</w:t>
            </w:r>
          </w:p>
          <w:p w:rsidR="00A4284F" w:rsidRDefault="004E5E27">
            <w:pPr>
              <w:pStyle w:val="TableParagraph"/>
              <w:spacing w:line="251" w:lineRule="exact"/>
              <w:ind w:left="235"/>
            </w:pPr>
            <w:r>
              <w:t>произведений</w:t>
            </w:r>
            <w:r>
              <w:rPr>
                <w:spacing w:val="-12"/>
              </w:rPr>
              <w:t xml:space="preserve"> </w:t>
            </w:r>
            <w:r>
              <w:rPr>
                <w:spacing w:val="-2"/>
              </w:rPr>
              <w:t>поэта</w:t>
            </w:r>
          </w:p>
        </w:tc>
        <w:tc>
          <w:tcPr>
            <w:tcW w:w="78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97"/>
              <w:rPr>
                <w:b/>
              </w:rPr>
            </w:pPr>
          </w:p>
          <w:p w:rsidR="00A4284F" w:rsidRDefault="004E5E27">
            <w:pPr>
              <w:pStyle w:val="TableParagraph"/>
              <w:ind w:right="223"/>
              <w:jc w:val="right"/>
            </w:pPr>
            <w:r>
              <w:rPr>
                <w:spacing w:val="-10"/>
              </w:rPr>
              <w:t>1</w:t>
            </w:r>
          </w:p>
        </w:tc>
        <w:tc>
          <w:tcPr>
            <w:tcW w:w="1470" w:type="dxa"/>
          </w:tcPr>
          <w:p w:rsidR="00A4284F" w:rsidRDefault="00A4284F">
            <w:pPr>
              <w:pStyle w:val="TableParagraph"/>
            </w:pPr>
          </w:p>
        </w:tc>
        <w:tc>
          <w:tcPr>
            <w:tcW w:w="1522" w:type="dxa"/>
          </w:tcPr>
          <w:p w:rsidR="00A4284F" w:rsidRDefault="00A4284F">
            <w:pPr>
              <w:pStyle w:val="TableParagraph"/>
            </w:pPr>
          </w:p>
        </w:tc>
        <w:tc>
          <w:tcPr>
            <w:tcW w:w="1090" w:type="dxa"/>
          </w:tcPr>
          <w:p w:rsidR="00A4284F" w:rsidRDefault="00A4284F">
            <w:pPr>
              <w:pStyle w:val="TableParagraph"/>
            </w:pPr>
          </w:p>
        </w:tc>
        <w:tc>
          <w:tcPr>
            <w:tcW w:w="1764" w:type="dxa"/>
          </w:tcPr>
          <w:p w:rsidR="00A4284F" w:rsidRDefault="00A4284F">
            <w:pPr>
              <w:pStyle w:val="TableParagraph"/>
            </w:pPr>
          </w:p>
        </w:tc>
      </w:tr>
      <w:tr w:rsidR="00A4284F">
        <w:trPr>
          <w:trHeight w:val="1790"/>
        </w:trPr>
        <w:tc>
          <w:tcPr>
            <w:tcW w:w="584"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
              <w:rPr>
                <w:b/>
              </w:rPr>
            </w:pPr>
          </w:p>
          <w:p w:rsidR="00A4284F" w:rsidRDefault="004E5E27">
            <w:pPr>
              <w:pStyle w:val="TableParagraph"/>
              <w:ind w:left="100"/>
            </w:pPr>
            <w:r>
              <w:rPr>
                <w:spacing w:val="-5"/>
              </w:rPr>
              <w:t>25</w:t>
            </w:r>
          </w:p>
        </w:tc>
        <w:tc>
          <w:tcPr>
            <w:tcW w:w="2350" w:type="dxa"/>
          </w:tcPr>
          <w:p w:rsidR="00A4284F" w:rsidRDefault="004E5E27">
            <w:pPr>
              <w:pStyle w:val="TableParagraph"/>
              <w:spacing w:before="12" w:line="290" w:lineRule="atLeast"/>
              <w:ind w:left="235" w:right="138"/>
            </w:pPr>
            <w:r>
              <w:t xml:space="preserve">Поэт и революция. Сатира в </w:t>
            </w:r>
            <w:r>
              <w:rPr>
                <w:spacing w:val="-2"/>
              </w:rPr>
              <w:t xml:space="preserve">стихотворениях Маяковского («Прозаседавшиеся» </w:t>
            </w:r>
            <w:r>
              <w:t>и др.)</w:t>
            </w:r>
          </w:p>
        </w:tc>
        <w:tc>
          <w:tcPr>
            <w:tcW w:w="784"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
              <w:rPr>
                <w:b/>
              </w:rPr>
            </w:pPr>
          </w:p>
          <w:p w:rsidR="00A4284F" w:rsidRDefault="004E5E27">
            <w:pPr>
              <w:pStyle w:val="TableParagraph"/>
              <w:ind w:right="223"/>
              <w:jc w:val="right"/>
            </w:pPr>
            <w:r>
              <w:rPr>
                <w:spacing w:val="-10"/>
              </w:rPr>
              <w:t>1</w:t>
            </w:r>
          </w:p>
        </w:tc>
        <w:tc>
          <w:tcPr>
            <w:tcW w:w="1470" w:type="dxa"/>
          </w:tcPr>
          <w:p w:rsidR="00A4284F" w:rsidRDefault="00A4284F">
            <w:pPr>
              <w:pStyle w:val="TableParagraph"/>
            </w:pPr>
          </w:p>
        </w:tc>
        <w:tc>
          <w:tcPr>
            <w:tcW w:w="1522" w:type="dxa"/>
          </w:tcPr>
          <w:p w:rsidR="00A4284F" w:rsidRDefault="00A4284F">
            <w:pPr>
              <w:pStyle w:val="TableParagraph"/>
            </w:pPr>
          </w:p>
        </w:tc>
        <w:tc>
          <w:tcPr>
            <w:tcW w:w="1090" w:type="dxa"/>
          </w:tcPr>
          <w:p w:rsidR="00A4284F" w:rsidRDefault="00A4284F">
            <w:pPr>
              <w:pStyle w:val="TableParagraph"/>
            </w:pPr>
          </w:p>
        </w:tc>
        <w:tc>
          <w:tcPr>
            <w:tcW w:w="1764" w:type="dxa"/>
          </w:tcPr>
          <w:p w:rsidR="00A4284F" w:rsidRDefault="00A4284F">
            <w:pPr>
              <w:pStyle w:val="TableParagraph"/>
            </w:pPr>
          </w:p>
        </w:tc>
      </w:tr>
      <w:tr w:rsidR="00A4284F">
        <w:trPr>
          <w:trHeight w:val="1174"/>
        </w:trPr>
        <w:tc>
          <w:tcPr>
            <w:tcW w:w="584" w:type="dxa"/>
          </w:tcPr>
          <w:p w:rsidR="00A4284F" w:rsidRDefault="004E5E27">
            <w:pPr>
              <w:pStyle w:val="TableParagraph"/>
              <w:spacing w:before="49"/>
              <w:ind w:left="100"/>
            </w:pPr>
            <w:r>
              <w:rPr>
                <w:spacing w:val="-5"/>
              </w:rPr>
              <w:t>26</w:t>
            </w:r>
          </w:p>
        </w:tc>
        <w:tc>
          <w:tcPr>
            <w:tcW w:w="2350" w:type="dxa"/>
          </w:tcPr>
          <w:p w:rsidR="00A4284F" w:rsidRDefault="004E5E27">
            <w:pPr>
              <w:pStyle w:val="TableParagraph"/>
              <w:spacing w:line="290" w:lineRule="atLeast"/>
              <w:ind w:left="235" w:right="408"/>
            </w:pPr>
            <w:r>
              <w:rPr>
                <w:spacing w:val="-2"/>
              </w:rPr>
              <w:t xml:space="preserve">Своеобразие </w:t>
            </w:r>
            <w:r>
              <w:t>любовной</w:t>
            </w:r>
            <w:r>
              <w:rPr>
                <w:spacing w:val="-14"/>
              </w:rPr>
              <w:t xml:space="preserve"> </w:t>
            </w:r>
            <w:r>
              <w:t xml:space="preserve">лирики </w:t>
            </w:r>
            <w:r>
              <w:rPr>
                <w:spacing w:val="-2"/>
              </w:rPr>
              <w:t>Маяковского («Послушайте!»,</w:t>
            </w:r>
          </w:p>
        </w:tc>
        <w:tc>
          <w:tcPr>
            <w:tcW w:w="784" w:type="dxa"/>
          </w:tcPr>
          <w:p w:rsidR="00A4284F" w:rsidRDefault="004E5E27">
            <w:pPr>
              <w:pStyle w:val="TableParagraph"/>
              <w:spacing w:before="49"/>
              <w:ind w:right="223"/>
              <w:jc w:val="right"/>
            </w:pPr>
            <w:r>
              <w:rPr>
                <w:spacing w:val="-10"/>
              </w:rPr>
              <w:t>1</w:t>
            </w:r>
          </w:p>
        </w:tc>
        <w:tc>
          <w:tcPr>
            <w:tcW w:w="1470" w:type="dxa"/>
          </w:tcPr>
          <w:p w:rsidR="00A4284F" w:rsidRDefault="00A4284F">
            <w:pPr>
              <w:pStyle w:val="TableParagraph"/>
            </w:pPr>
          </w:p>
        </w:tc>
        <w:tc>
          <w:tcPr>
            <w:tcW w:w="1522" w:type="dxa"/>
          </w:tcPr>
          <w:p w:rsidR="00A4284F" w:rsidRDefault="00A4284F">
            <w:pPr>
              <w:pStyle w:val="TableParagraph"/>
            </w:pPr>
          </w:p>
        </w:tc>
        <w:tc>
          <w:tcPr>
            <w:tcW w:w="1090" w:type="dxa"/>
          </w:tcPr>
          <w:p w:rsidR="00A4284F" w:rsidRDefault="00A4284F">
            <w:pPr>
              <w:pStyle w:val="TableParagraph"/>
            </w:pPr>
          </w:p>
        </w:tc>
        <w:tc>
          <w:tcPr>
            <w:tcW w:w="1764" w:type="dxa"/>
          </w:tcPr>
          <w:p w:rsidR="00A4284F" w:rsidRDefault="00A4284F">
            <w:pPr>
              <w:pStyle w:val="TableParagraph"/>
            </w:pPr>
          </w:p>
        </w:tc>
      </w:tr>
    </w:tbl>
    <w:p w:rsidR="00A4284F" w:rsidRDefault="00A4284F">
      <w:pPr>
        <w:pStyle w:val="TableParagraph"/>
        <w:sectPr w:rsidR="00A4284F">
          <w:type w:val="continuous"/>
          <w:pgSz w:w="11910" w:h="16390"/>
          <w:pgMar w:top="1120" w:right="708" w:bottom="1180" w:left="1559" w:header="0" w:footer="915" w:gutter="0"/>
          <w:cols w:space="720"/>
        </w:sectPr>
      </w:pP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4"/>
        <w:gridCol w:w="2350"/>
        <w:gridCol w:w="784"/>
        <w:gridCol w:w="1470"/>
        <w:gridCol w:w="1522"/>
        <w:gridCol w:w="1090"/>
        <w:gridCol w:w="1764"/>
      </w:tblGrid>
      <w:tr w:rsidR="00A4284F">
        <w:trPr>
          <w:trHeight w:val="920"/>
        </w:trPr>
        <w:tc>
          <w:tcPr>
            <w:tcW w:w="584" w:type="dxa"/>
          </w:tcPr>
          <w:p w:rsidR="00A4284F" w:rsidRDefault="00A4284F">
            <w:pPr>
              <w:pStyle w:val="TableParagraph"/>
            </w:pPr>
          </w:p>
        </w:tc>
        <w:tc>
          <w:tcPr>
            <w:tcW w:w="2350" w:type="dxa"/>
          </w:tcPr>
          <w:p w:rsidR="00A4284F" w:rsidRDefault="004E5E27">
            <w:pPr>
              <w:pStyle w:val="TableParagraph"/>
              <w:spacing w:before="12" w:line="290" w:lineRule="atLeast"/>
              <w:ind w:left="235" w:right="97"/>
            </w:pPr>
            <w:r>
              <w:rPr>
                <w:spacing w:val="-2"/>
              </w:rPr>
              <w:t xml:space="preserve">«Лиличка!»,«Письмо </w:t>
            </w:r>
            <w:r>
              <w:t>Татьяне Яковлевой» и др.)</w:t>
            </w:r>
          </w:p>
        </w:tc>
        <w:tc>
          <w:tcPr>
            <w:tcW w:w="784" w:type="dxa"/>
          </w:tcPr>
          <w:p w:rsidR="00A4284F" w:rsidRDefault="00A4284F">
            <w:pPr>
              <w:pStyle w:val="TableParagraph"/>
            </w:pPr>
          </w:p>
        </w:tc>
        <w:tc>
          <w:tcPr>
            <w:tcW w:w="1470" w:type="dxa"/>
          </w:tcPr>
          <w:p w:rsidR="00A4284F" w:rsidRDefault="00A4284F">
            <w:pPr>
              <w:pStyle w:val="TableParagraph"/>
            </w:pPr>
          </w:p>
        </w:tc>
        <w:tc>
          <w:tcPr>
            <w:tcW w:w="1522" w:type="dxa"/>
          </w:tcPr>
          <w:p w:rsidR="00A4284F" w:rsidRDefault="00A4284F">
            <w:pPr>
              <w:pStyle w:val="TableParagraph"/>
            </w:pPr>
          </w:p>
        </w:tc>
        <w:tc>
          <w:tcPr>
            <w:tcW w:w="1090" w:type="dxa"/>
          </w:tcPr>
          <w:p w:rsidR="00A4284F" w:rsidRDefault="00A4284F">
            <w:pPr>
              <w:pStyle w:val="TableParagraph"/>
            </w:pPr>
          </w:p>
        </w:tc>
        <w:tc>
          <w:tcPr>
            <w:tcW w:w="1764" w:type="dxa"/>
          </w:tcPr>
          <w:p w:rsidR="00A4284F" w:rsidRDefault="00A4284F">
            <w:pPr>
              <w:pStyle w:val="TableParagraph"/>
            </w:pPr>
          </w:p>
        </w:tc>
      </w:tr>
      <w:tr w:rsidR="00A4284F">
        <w:trPr>
          <w:trHeight w:val="1210"/>
        </w:trPr>
        <w:tc>
          <w:tcPr>
            <w:tcW w:w="584" w:type="dxa"/>
          </w:tcPr>
          <w:p w:rsidR="00A4284F" w:rsidRDefault="00A4284F">
            <w:pPr>
              <w:pStyle w:val="TableParagraph"/>
              <w:spacing w:before="231"/>
              <w:rPr>
                <w:b/>
              </w:rPr>
            </w:pPr>
          </w:p>
          <w:p w:rsidR="00A4284F" w:rsidRDefault="004E5E27">
            <w:pPr>
              <w:pStyle w:val="TableParagraph"/>
              <w:ind w:left="100"/>
            </w:pPr>
            <w:r>
              <w:rPr>
                <w:spacing w:val="-5"/>
              </w:rPr>
              <w:t>27</w:t>
            </w:r>
          </w:p>
        </w:tc>
        <w:tc>
          <w:tcPr>
            <w:tcW w:w="2350" w:type="dxa"/>
          </w:tcPr>
          <w:p w:rsidR="00A4284F" w:rsidRDefault="004E5E27">
            <w:pPr>
              <w:pStyle w:val="TableParagraph"/>
              <w:spacing w:before="49" w:line="276" w:lineRule="auto"/>
              <w:ind w:left="235" w:right="191"/>
            </w:pPr>
            <w:r>
              <w:rPr>
                <w:spacing w:val="-2"/>
              </w:rPr>
              <w:t xml:space="preserve">Художественный </w:t>
            </w:r>
            <w:r>
              <w:t xml:space="preserve">мир поэмы </w:t>
            </w:r>
            <w:r>
              <w:rPr>
                <w:spacing w:val="-2"/>
              </w:rPr>
              <w:t>В.В.Маяковского</w:t>
            </w:r>
          </w:p>
          <w:p w:rsidR="00A4284F" w:rsidRDefault="004E5E27">
            <w:pPr>
              <w:pStyle w:val="TableParagraph"/>
              <w:spacing w:line="250" w:lineRule="exact"/>
              <w:ind w:left="235"/>
            </w:pPr>
            <w:r>
              <w:t>«Облако в</w:t>
            </w:r>
            <w:r>
              <w:rPr>
                <w:spacing w:val="-1"/>
              </w:rPr>
              <w:t xml:space="preserve"> </w:t>
            </w:r>
            <w:r>
              <w:rPr>
                <w:spacing w:val="-2"/>
              </w:rPr>
              <w:t>штанах»</w:t>
            </w:r>
          </w:p>
        </w:tc>
        <w:tc>
          <w:tcPr>
            <w:tcW w:w="784" w:type="dxa"/>
          </w:tcPr>
          <w:p w:rsidR="00A4284F" w:rsidRDefault="00A4284F">
            <w:pPr>
              <w:pStyle w:val="TableParagraph"/>
              <w:spacing w:before="231"/>
              <w:rPr>
                <w:b/>
              </w:rPr>
            </w:pPr>
          </w:p>
          <w:p w:rsidR="00A4284F" w:rsidRDefault="004E5E27">
            <w:pPr>
              <w:pStyle w:val="TableParagraph"/>
              <w:ind w:right="223"/>
              <w:jc w:val="right"/>
            </w:pPr>
            <w:r>
              <w:rPr>
                <w:spacing w:val="-10"/>
              </w:rPr>
              <w:t>1</w:t>
            </w:r>
          </w:p>
        </w:tc>
        <w:tc>
          <w:tcPr>
            <w:tcW w:w="1470" w:type="dxa"/>
          </w:tcPr>
          <w:p w:rsidR="00A4284F" w:rsidRDefault="00A4284F">
            <w:pPr>
              <w:pStyle w:val="TableParagraph"/>
            </w:pPr>
          </w:p>
        </w:tc>
        <w:tc>
          <w:tcPr>
            <w:tcW w:w="1522" w:type="dxa"/>
          </w:tcPr>
          <w:p w:rsidR="00A4284F" w:rsidRDefault="00A4284F">
            <w:pPr>
              <w:pStyle w:val="TableParagraph"/>
            </w:pPr>
          </w:p>
        </w:tc>
        <w:tc>
          <w:tcPr>
            <w:tcW w:w="1090" w:type="dxa"/>
          </w:tcPr>
          <w:p w:rsidR="00A4284F" w:rsidRDefault="00A4284F">
            <w:pPr>
              <w:pStyle w:val="TableParagraph"/>
            </w:pPr>
          </w:p>
        </w:tc>
        <w:tc>
          <w:tcPr>
            <w:tcW w:w="1764" w:type="dxa"/>
          </w:tcPr>
          <w:p w:rsidR="00A4284F" w:rsidRDefault="00A4284F">
            <w:pPr>
              <w:pStyle w:val="TableParagraph"/>
            </w:pPr>
          </w:p>
        </w:tc>
      </w:tr>
      <w:tr w:rsidR="00A4284F">
        <w:trPr>
          <w:trHeight w:val="3820"/>
        </w:trPr>
        <w:tc>
          <w:tcPr>
            <w:tcW w:w="58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8"/>
              <w:rPr>
                <w:b/>
              </w:rPr>
            </w:pPr>
          </w:p>
          <w:p w:rsidR="00A4284F" w:rsidRDefault="004E5E27">
            <w:pPr>
              <w:pStyle w:val="TableParagraph"/>
              <w:ind w:left="100"/>
            </w:pPr>
            <w:r>
              <w:rPr>
                <w:spacing w:val="-5"/>
              </w:rPr>
              <w:t>28</w:t>
            </w:r>
          </w:p>
        </w:tc>
        <w:tc>
          <w:tcPr>
            <w:tcW w:w="2350" w:type="dxa"/>
          </w:tcPr>
          <w:p w:rsidR="00A4284F" w:rsidRDefault="004E5E27">
            <w:pPr>
              <w:pStyle w:val="TableParagraph"/>
              <w:spacing w:before="49" w:line="276" w:lineRule="auto"/>
              <w:ind w:left="235" w:right="191"/>
            </w:pPr>
            <w:r>
              <w:t>Основные этапы жизни</w:t>
            </w:r>
            <w:r>
              <w:rPr>
                <w:spacing w:val="-14"/>
              </w:rPr>
              <w:t xml:space="preserve"> </w:t>
            </w:r>
            <w:r>
              <w:t>и</w:t>
            </w:r>
            <w:r>
              <w:rPr>
                <w:spacing w:val="-14"/>
              </w:rPr>
              <w:t xml:space="preserve"> </w:t>
            </w:r>
            <w:r>
              <w:t>творчества С.А. Есенина.</w:t>
            </w:r>
          </w:p>
          <w:p w:rsidR="00A4284F" w:rsidRDefault="004E5E27">
            <w:pPr>
              <w:pStyle w:val="TableParagraph"/>
              <w:spacing w:line="276" w:lineRule="auto"/>
              <w:ind w:left="235" w:right="97"/>
            </w:pPr>
            <w:r>
              <w:t>Особенности</w:t>
            </w:r>
            <w:r>
              <w:rPr>
                <w:spacing w:val="-11"/>
              </w:rPr>
              <w:t xml:space="preserve"> </w:t>
            </w:r>
            <w:r>
              <w:t>лирики поэта и</w:t>
            </w:r>
            <w:r>
              <w:rPr>
                <w:spacing w:val="40"/>
              </w:rPr>
              <w:t xml:space="preserve"> </w:t>
            </w:r>
            <w:r>
              <w:rPr>
                <w:spacing w:val="-2"/>
              </w:rPr>
              <w:t xml:space="preserve">многообразие тематики </w:t>
            </w:r>
            <w:r>
              <w:t>стихотворений</w:t>
            </w:r>
            <w:r>
              <w:rPr>
                <w:spacing w:val="-14"/>
              </w:rPr>
              <w:t xml:space="preserve"> </w:t>
            </w:r>
            <w:r>
              <w:t>(«Гой ты, Русь, моя родная...», «Собаке Качалова», «Не жалею, не зову, не</w:t>
            </w:r>
          </w:p>
          <w:p w:rsidR="00A4284F" w:rsidRDefault="004E5E27">
            <w:pPr>
              <w:pStyle w:val="TableParagraph"/>
              <w:spacing w:line="245" w:lineRule="exact"/>
              <w:ind w:left="235"/>
            </w:pPr>
            <w:r>
              <w:t>плачу…» и</w:t>
            </w:r>
            <w:r>
              <w:rPr>
                <w:spacing w:val="-1"/>
              </w:rPr>
              <w:t xml:space="preserve"> </w:t>
            </w:r>
            <w:r>
              <w:rPr>
                <w:spacing w:val="-4"/>
              </w:rPr>
              <w:t>др.)</w:t>
            </w:r>
          </w:p>
        </w:tc>
        <w:tc>
          <w:tcPr>
            <w:tcW w:w="78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8"/>
              <w:rPr>
                <w:b/>
              </w:rPr>
            </w:pPr>
          </w:p>
          <w:p w:rsidR="00A4284F" w:rsidRDefault="004E5E27">
            <w:pPr>
              <w:pStyle w:val="TableParagraph"/>
              <w:ind w:right="223"/>
              <w:jc w:val="right"/>
            </w:pPr>
            <w:r>
              <w:rPr>
                <w:spacing w:val="-10"/>
              </w:rPr>
              <w:t>1</w:t>
            </w:r>
          </w:p>
        </w:tc>
        <w:tc>
          <w:tcPr>
            <w:tcW w:w="1470" w:type="dxa"/>
          </w:tcPr>
          <w:p w:rsidR="00A4284F" w:rsidRDefault="00A4284F">
            <w:pPr>
              <w:pStyle w:val="TableParagraph"/>
            </w:pPr>
          </w:p>
        </w:tc>
        <w:tc>
          <w:tcPr>
            <w:tcW w:w="1522" w:type="dxa"/>
          </w:tcPr>
          <w:p w:rsidR="00A4284F" w:rsidRDefault="00A4284F">
            <w:pPr>
              <w:pStyle w:val="TableParagraph"/>
            </w:pPr>
          </w:p>
        </w:tc>
        <w:tc>
          <w:tcPr>
            <w:tcW w:w="1090" w:type="dxa"/>
          </w:tcPr>
          <w:p w:rsidR="00A4284F" w:rsidRDefault="00A4284F">
            <w:pPr>
              <w:pStyle w:val="TableParagraph"/>
            </w:pPr>
          </w:p>
        </w:tc>
        <w:tc>
          <w:tcPr>
            <w:tcW w:w="1764" w:type="dxa"/>
          </w:tcPr>
          <w:p w:rsidR="00A4284F" w:rsidRDefault="00A4284F">
            <w:pPr>
              <w:pStyle w:val="TableParagraph"/>
            </w:pPr>
          </w:p>
        </w:tc>
      </w:tr>
      <w:tr w:rsidR="00A4284F">
        <w:trPr>
          <w:trHeight w:val="3820"/>
        </w:trPr>
        <w:tc>
          <w:tcPr>
            <w:tcW w:w="58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8"/>
              <w:rPr>
                <w:b/>
              </w:rPr>
            </w:pPr>
          </w:p>
          <w:p w:rsidR="00A4284F" w:rsidRDefault="004E5E27">
            <w:pPr>
              <w:pStyle w:val="TableParagraph"/>
              <w:ind w:left="100"/>
            </w:pPr>
            <w:r>
              <w:rPr>
                <w:spacing w:val="-5"/>
              </w:rPr>
              <w:t>29</w:t>
            </w:r>
          </w:p>
        </w:tc>
        <w:tc>
          <w:tcPr>
            <w:tcW w:w="2350" w:type="dxa"/>
          </w:tcPr>
          <w:p w:rsidR="00A4284F" w:rsidRDefault="004E5E27">
            <w:pPr>
              <w:pStyle w:val="TableParagraph"/>
              <w:spacing w:before="49" w:line="276" w:lineRule="auto"/>
              <w:ind w:left="235" w:right="117"/>
            </w:pPr>
            <w:r>
              <w:t>Тема России и родного дома в лирике</w:t>
            </w:r>
            <w:r>
              <w:rPr>
                <w:spacing w:val="-14"/>
              </w:rPr>
              <w:t xml:space="preserve"> </w:t>
            </w:r>
            <w:r>
              <w:t>С.А.Есенина. Природа</w:t>
            </w:r>
            <w:r>
              <w:rPr>
                <w:spacing w:val="-2"/>
              </w:rPr>
              <w:t xml:space="preserve"> </w:t>
            </w:r>
            <w:r>
              <w:t>и</w:t>
            </w:r>
            <w:r>
              <w:rPr>
                <w:spacing w:val="-2"/>
              </w:rPr>
              <w:t xml:space="preserve"> </w:t>
            </w:r>
            <w:r>
              <w:t>человек</w:t>
            </w:r>
            <w:r>
              <w:rPr>
                <w:spacing w:val="-2"/>
              </w:rPr>
              <w:t xml:space="preserve"> </w:t>
            </w:r>
            <w:r>
              <w:t>в произведениях</w:t>
            </w:r>
            <w:r>
              <w:rPr>
                <w:spacing w:val="-14"/>
              </w:rPr>
              <w:t xml:space="preserve"> </w:t>
            </w:r>
            <w:r>
              <w:t>поэта («Письмо матери»,</w:t>
            </w:r>
          </w:p>
          <w:p w:rsidR="00A4284F" w:rsidRDefault="004E5E27">
            <w:pPr>
              <w:pStyle w:val="TableParagraph"/>
              <w:spacing w:line="276" w:lineRule="auto"/>
              <w:ind w:left="235" w:right="143"/>
            </w:pPr>
            <w:r>
              <w:t>«Спит ковыль. Равнина</w:t>
            </w:r>
            <w:r>
              <w:rPr>
                <w:spacing w:val="-14"/>
              </w:rPr>
              <w:t xml:space="preserve"> </w:t>
            </w:r>
            <w:r>
              <w:t>дорогая…»,</w:t>
            </w:r>
          </w:p>
          <w:p w:rsidR="00A4284F" w:rsidRDefault="004E5E27">
            <w:pPr>
              <w:pStyle w:val="TableParagraph"/>
              <w:spacing w:line="276" w:lineRule="auto"/>
              <w:ind w:left="235" w:right="95"/>
            </w:pPr>
            <w:r>
              <w:t>«Я последний поэт деревни…», «Русь Советская»,</w:t>
            </w:r>
            <w:r>
              <w:rPr>
                <w:spacing w:val="-14"/>
              </w:rPr>
              <w:t xml:space="preserve"> </w:t>
            </w:r>
            <w:r>
              <w:t>«Низкий дом с голубыми</w:t>
            </w:r>
          </w:p>
          <w:p w:rsidR="00A4284F" w:rsidRDefault="004E5E27">
            <w:pPr>
              <w:pStyle w:val="TableParagraph"/>
              <w:spacing w:line="249" w:lineRule="exact"/>
              <w:ind w:left="235"/>
            </w:pPr>
            <w:r>
              <w:t>ставнями...» и</w:t>
            </w:r>
            <w:r>
              <w:rPr>
                <w:spacing w:val="-1"/>
              </w:rPr>
              <w:t xml:space="preserve"> </w:t>
            </w:r>
            <w:r>
              <w:rPr>
                <w:spacing w:val="-4"/>
              </w:rPr>
              <w:t>др.)</w:t>
            </w:r>
          </w:p>
        </w:tc>
        <w:tc>
          <w:tcPr>
            <w:tcW w:w="78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8"/>
              <w:rPr>
                <w:b/>
              </w:rPr>
            </w:pPr>
          </w:p>
          <w:p w:rsidR="00A4284F" w:rsidRDefault="004E5E27">
            <w:pPr>
              <w:pStyle w:val="TableParagraph"/>
              <w:ind w:right="223"/>
              <w:jc w:val="right"/>
            </w:pPr>
            <w:r>
              <w:rPr>
                <w:spacing w:val="-10"/>
              </w:rPr>
              <w:t>1</w:t>
            </w:r>
          </w:p>
        </w:tc>
        <w:tc>
          <w:tcPr>
            <w:tcW w:w="1470" w:type="dxa"/>
          </w:tcPr>
          <w:p w:rsidR="00A4284F" w:rsidRDefault="00A4284F">
            <w:pPr>
              <w:pStyle w:val="TableParagraph"/>
            </w:pPr>
          </w:p>
        </w:tc>
        <w:tc>
          <w:tcPr>
            <w:tcW w:w="1522" w:type="dxa"/>
          </w:tcPr>
          <w:p w:rsidR="00A4284F" w:rsidRDefault="00A4284F">
            <w:pPr>
              <w:pStyle w:val="TableParagraph"/>
            </w:pPr>
          </w:p>
        </w:tc>
        <w:tc>
          <w:tcPr>
            <w:tcW w:w="1090" w:type="dxa"/>
          </w:tcPr>
          <w:p w:rsidR="00A4284F" w:rsidRDefault="00A4284F">
            <w:pPr>
              <w:pStyle w:val="TableParagraph"/>
            </w:pPr>
          </w:p>
        </w:tc>
        <w:tc>
          <w:tcPr>
            <w:tcW w:w="1764" w:type="dxa"/>
          </w:tcPr>
          <w:p w:rsidR="00A4284F" w:rsidRDefault="00A4284F">
            <w:pPr>
              <w:pStyle w:val="TableParagraph"/>
            </w:pPr>
          </w:p>
        </w:tc>
      </w:tr>
      <w:tr w:rsidR="00A4284F">
        <w:trPr>
          <w:trHeight w:val="1499"/>
        </w:trPr>
        <w:tc>
          <w:tcPr>
            <w:tcW w:w="584"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left="100"/>
            </w:pPr>
            <w:r>
              <w:rPr>
                <w:spacing w:val="-5"/>
              </w:rPr>
              <w:t>30</w:t>
            </w:r>
          </w:p>
        </w:tc>
        <w:tc>
          <w:tcPr>
            <w:tcW w:w="2350" w:type="dxa"/>
          </w:tcPr>
          <w:p w:rsidR="00A4284F" w:rsidRDefault="004E5E27">
            <w:pPr>
              <w:pStyle w:val="TableParagraph"/>
              <w:spacing w:before="12" w:line="290" w:lineRule="atLeast"/>
              <w:ind w:left="235" w:right="408"/>
            </w:pPr>
            <w:r>
              <w:rPr>
                <w:spacing w:val="-2"/>
              </w:rPr>
              <w:t xml:space="preserve">Своебразие </w:t>
            </w:r>
            <w:r>
              <w:t>любовной</w:t>
            </w:r>
            <w:r>
              <w:rPr>
                <w:spacing w:val="-14"/>
              </w:rPr>
              <w:t xml:space="preserve"> </w:t>
            </w:r>
            <w:r>
              <w:t xml:space="preserve">лирики </w:t>
            </w:r>
            <w:r>
              <w:rPr>
                <w:spacing w:val="-2"/>
              </w:rPr>
              <w:t xml:space="preserve">С.А.Есенина </w:t>
            </w:r>
            <w:r>
              <w:t>(«Шаганэ</w:t>
            </w:r>
            <w:r>
              <w:rPr>
                <w:spacing w:val="-10"/>
              </w:rPr>
              <w:t xml:space="preserve"> </w:t>
            </w:r>
            <w:r>
              <w:t>ты</w:t>
            </w:r>
            <w:r>
              <w:rPr>
                <w:spacing w:val="-10"/>
              </w:rPr>
              <w:t xml:space="preserve"> </w:t>
            </w:r>
            <w:r>
              <w:t>моя, Шаганэ…» и</w:t>
            </w:r>
            <w:r>
              <w:rPr>
                <w:spacing w:val="-1"/>
              </w:rPr>
              <w:t xml:space="preserve"> </w:t>
            </w:r>
            <w:r>
              <w:rPr>
                <w:spacing w:val="-4"/>
              </w:rPr>
              <w:t>др.)</w:t>
            </w:r>
          </w:p>
        </w:tc>
        <w:tc>
          <w:tcPr>
            <w:tcW w:w="784"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right="223"/>
              <w:jc w:val="right"/>
            </w:pPr>
            <w:r>
              <w:rPr>
                <w:spacing w:val="-10"/>
              </w:rPr>
              <w:t>1</w:t>
            </w:r>
          </w:p>
        </w:tc>
        <w:tc>
          <w:tcPr>
            <w:tcW w:w="1470" w:type="dxa"/>
          </w:tcPr>
          <w:p w:rsidR="00A4284F" w:rsidRDefault="00A4284F">
            <w:pPr>
              <w:pStyle w:val="TableParagraph"/>
            </w:pPr>
          </w:p>
        </w:tc>
        <w:tc>
          <w:tcPr>
            <w:tcW w:w="1522" w:type="dxa"/>
          </w:tcPr>
          <w:p w:rsidR="00A4284F" w:rsidRDefault="00A4284F">
            <w:pPr>
              <w:pStyle w:val="TableParagraph"/>
            </w:pPr>
          </w:p>
        </w:tc>
        <w:tc>
          <w:tcPr>
            <w:tcW w:w="1090" w:type="dxa"/>
          </w:tcPr>
          <w:p w:rsidR="00A4284F" w:rsidRDefault="00A4284F">
            <w:pPr>
              <w:pStyle w:val="TableParagraph"/>
            </w:pPr>
          </w:p>
        </w:tc>
        <w:tc>
          <w:tcPr>
            <w:tcW w:w="1764" w:type="dxa"/>
          </w:tcPr>
          <w:p w:rsidR="00A4284F" w:rsidRDefault="00A4284F">
            <w:pPr>
              <w:pStyle w:val="TableParagraph"/>
            </w:pPr>
          </w:p>
        </w:tc>
      </w:tr>
      <w:tr w:rsidR="00A4284F">
        <w:trPr>
          <w:trHeight w:val="2080"/>
        </w:trPr>
        <w:tc>
          <w:tcPr>
            <w:tcW w:w="584"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60"/>
              <w:rPr>
                <w:b/>
              </w:rPr>
            </w:pPr>
          </w:p>
          <w:p w:rsidR="00A4284F" w:rsidRDefault="004E5E27">
            <w:pPr>
              <w:pStyle w:val="TableParagraph"/>
              <w:ind w:left="100"/>
            </w:pPr>
            <w:r>
              <w:rPr>
                <w:spacing w:val="-5"/>
              </w:rPr>
              <w:t>31</w:t>
            </w:r>
          </w:p>
        </w:tc>
        <w:tc>
          <w:tcPr>
            <w:tcW w:w="2350" w:type="dxa"/>
          </w:tcPr>
          <w:p w:rsidR="00A4284F" w:rsidRDefault="004E5E27">
            <w:pPr>
              <w:pStyle w:val="TableParagraph"/>
              <w:spacing w:before="12" w:line="290" w:lineRule="atLeast"/>
              <w:ind w:left="235" w:right="340"/>
            </w:pPr>
            <w:r>
              <w:t xml:space="preserve">Развитие речи. Подготовка к </w:t>
            </w:r>
            <w:r>
              <w:rPr>
                <w:spacing w:val="-2"/>
              </w:rPr>
              <w:t xml:space="preserve">домашнему </w:t>
            </w:r>
            <w:r>
              <w:t>сочинению по лирике</w:t>
            </w:r>
            <w:r>
              <w:rPr>
                <w:spacing w:val="-14"/>
              </w:rPr>
              <w:t xml:space="preserve"> </w:t>
            </w:r>
            <w:r>
              <w:t xml:space="preserve">А.А.Блока, </w:t>
            </w:r>
            <w:r>
              <w:rPr>
                <w:spacing w:val="-2"/>
              </w:rPr>
              <w:t>В.В.Маяковского, С.А.Есенина</w:t>
            </w:r>
          </w:p>
        </w:tc>
        <w:tc>
          <w:tcPr>
            <w:tcW w:w="784"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60"/>
              <w:rPr>
                <w:b/>
              </w:rPr>
            </w:pPr>
          </w:p>
          <w:p w:rsidR="00A4284F" w:rsidRDefault="004E5E27">
            <w:pPr>
              <w:pStyle w:val="TableParagraph"/>
              <w:ind w:right="223"/>
              <w:jc w:val="right"/>
            </w:pPr>
            <w:r>
              <w:rPr>
                <w:spacing w:val="-10"/>
              </w:rPr>
              <w:t>1</w:t>
            </w:r>
          </w:p>
        </w:tc>
        <w:tc>
          <w:tcPr>
            <w:tcW w:w="1470" w:type="dxa"/>
          </w:tcPr>
          <w:p w:rsidR="00A4284F" w:rsidRDefault="00A4284F">
            <w:pPr>
              <w:pStyle w:val="TableParagraph"/>
            </w:pPr>
          </w:p>
        </w:tc>
        <w:tc>
          <w:tcPr>
            <w:tcW w:w="1522" w:type="dxa"/>
          </w:tcPr>
          <w:p w:rsidR="00A4284F" w:rsidRDefault="00A4284F">
            <w:pPr>
              <w:pStyle w:val="TableParagraph"/>
            </w:pPr>
          </w:p>
        </w:tc>
        <w:tc>
          <w:tcPr>
            <w:tcW w:w="1090" w:type="dxa"/>
          </w:tcPr>
          <w:p w:rsidR="00A4284F" w:rsidRDefault="00A4284F">
            <w:pPr>
              <w:pStyle w:val="TableParagraph"/>
            </w:pPr>
          </w:p>
        </w:tc>
        <w:tc>
          <w:tcPr>
            <w:tcW w:w="1764" w:type="dxa"/>
          </w:tcPr>
          <w:p w:rsidR="00A4284F" w:rsidRDefault="00A4284F">
            <w:pPr>
              <w:pStyle w:val="TableParagraph"/>
            </w:pPr>
          </w:p>
        </w:tc>
      </w:tr>
      <w:tr w:rsidR="00A4284F">
        <w:trPr>
          <w:trHeight w:val="344"/>
        </w:trPr>
        <w:tc>
          <w:tcPr>
            <w:tcW w:w="584" w:type="dxa"/>
          </w:tcPr>
          <w:p w:rsidR="00A4284F" w:rsidRDefault="004E5E27">
            <w:pPr>
              <w:pStyle w:val="TableParagraph"/>
              <w:spacing w:before="49"/>
              <w:ind w:left="100"/>
            </w:pPr>
            <w:r>
              <w:rPr>
                <w:spacing w:val="-5"/>
              </w:rPr>
              <w:t>32</w:t>
            </w:r>
          </w:p>
        </w:tc>
        <w:tc>
          <w:tcPr>
            <w:tcW w:w="2350" w:type="dxa"/>
          </w:tcPr>
          <w:p w:rsidR="00A4284F" w:rsidRDefault="004E5E27">
            <w:pPr>
              <w:pStyle w:val="TableParagraph"/>
              <w:spacing w:before="49"/>
              <w:ind w:left="235"/>
            </w:pPr>
            <w:r>
              <w:t>Страницы</w:t>
            </w:r>
            <w:r>
              <w:rPr>
                <w:spacing w:val="-7"/>
              </w:rPr>
              <w:t xml:space="preserve"> </w:t>
            </w:r>
            <w:r>
              <w:t>жизни</w:t>
            </w:r>
            <w:r>
              <w:rPr>
                <w:spacing w:val="-6"/>
              </w:rPr>
              <w:t xml:space="preserve"> </w:t>
            </w:r>
            <w:r>
              <w:rPr>
                <w:spacing w:val="-10"/>
              </w:rPr>
              <w:t>и</w:t>
            </w:r>
          </w:p>
        </w:tc>
        <w:tc>
          <w:tcPr>
            <w:tcW w:w="784" w:type="dxa"/>
          </w:tcPr>
          <w:p w:rsidR="00A4284F" w:rsidRDefault="004E5E27">
            <w:pPr>
              <w:pStyle w:val="TableParagraph"/>
              <w:spacing w:before="49"/>
              <w:ind w:right="223"/>
              <w:jc w:val="right"/>
            </w:pPr>
            <w:r>
              <w:rPr>
                <w:spacing w:val="-10"/>
              </w:rPr>
              <w:t>1</w:t>
            </w:r>
          </w:p>
        </w:tc>
        <w:tc>
          <w:tcPr>
            <w:tcW w:w="1470" w:type="dxa"/>
          </w:tcPr>
          <w:p w:rsidR="00A4284F" w:rsidRDefault="00A4284F">
            <w:pPr>
              <w:pStyle w:val="TableParagraph"/>
            </w:pPr>
          </w:p>
        </w:tc>
        <w:tc>
          <w:tcPr>
            <w:tcW w:w="1522" w:type="dxa"/>
          </w:tcPr>
          <w:p w:rsidR="00A4284F" w:rsidRDefault="00A4284F">
            <w:pPr>
              <w:pStyle w:val="TableParagraph"/>
            </w:pPr>
          </w:p>
        </w:tc>
        <w:tc>
          <w:tcPr>
            <w:tcW w:w="1090" w:type="dxa"/>
          </w:tcPr>
          <w:p w:rsidR="00A4284F" w:rsidRDefault="00A4284F">
            <w:pPr>
              <w:pStyle w:val="TableParagraph"/>
            </w:pPr>
          </w:p>
        </w:tc>
        <w:tc>
          <w:tcPr>
            <w:tcW w:w="1764" w:type="dxa"/>
          </w:tcPr>
          <w:p w:rsidR="00A4284F" w:rsidRDefault="00A4284F">
            <w:pPr>
              <w:pStyle w:val="TableParagraph"/>
            </w:pPr>
          </w:p>
        </w:tc>
      </w:tr>
    </w:tbl>
    <w:p w:rsidR="00A4284F" w:rsidRDefault="00A4284F">
      <w:pPr>
        <w:pStyle w:val="TableParagraph"/>
        <w:sectPr w:rsidR="00A4284F">
          <w:type w:val="continuous"/>
          <w:pgSz w:w="11910" w:h="16390"/>
          <w:pgMar w:top="1120" w:right="708" w:bottom="1180" w:left="1559" w:header="0" w:footer="915" w:gutter="0"/>
          <w:cols w:space="720"/>
        </w:sectPr>
      </w:pP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4"/>
        <w:gridCol w:w="2350"/>
        <w:gridCol w:w="784"/>
        <w:gridCol w:w="1470"/>
        <w:gridCol w:w="1522"/>
        <w:gridCol w:w="1090"/>
        <w:gridCol w:w="1764"/>
      </w:tblGrid>
      <w:tr w:rsidR="00A4284F">
        <w:trPr>
          <w:trHeight w:val="3240"/>
        </w:trPr>
        <w:tc>
          <w:tcPr>
            <w:tcW w:w="584" w:type="dxa"/>
          </w:tcPr>
          <w:p w:rsidR="00A4284F" w:rsidRDefault="00A4284F">
            <w:pPr>
              <w:pStyle w:val="TableParagraph"/>
            </w:pPr>
          </w:p>
        </w:tc>
        <w:tc>
          <w:tcPr>
            <w:tcW w:w="2350" w:type="dxa"/>
          </w:tcPr>
          <w:p w:rsidR="00A4284F" w:rsidRDefault="004E5E27">
            <w:pPr>
              <w:pStyle w:val="TableParagraph"/>
              <w:spacing w:before="49" w:line="276" w:lineRule="auto"/>
              <w:ind w:left="235" w:right="155"/>
            </w:pPr>
            <w:r>
              <w:rPr>
                <w:spacing w:val="-2"/>
              </w:rPr>
              <w:t xml:space="preserve">творчества О.Э.Мандельштама. </w:t>
            </w:r>
            <w:r>
              <w:t>Основные мотивы лирики поэта, философичность</w:t>
            </w:r>
            <w:r>
              <w:rPr>
                <w:spacing w:val="-14"/>
              </w:rPr>
              <w:t xml:space="preserve"> </w:t>
            </w:r>
            <w:r>
              <w:t xml:space="preserve">его </w:t>
            </w:r>
            <w:r>
              <w:rPr>
                <w:spacing w:val="-2"/>
              </w:rPr>
              <w:t>поэзии («Бессонница.</w:t>
            </w:r>
          </w:p>
          <w:p w:rsidR="00A4284F" w:rsidRDefault="004E5E27">
            <w:pPr>
              <w:pStyle w:val="TableParagraph"/>
              <w:spacing w:line="276" w:lineRule="auto"/>
              <w:ind w:left="235" w:right="266"/>
            </w:pPr>
            <w:r>
              <w:t>Гомер. Тугие паруса…», «За гремучую</w:t>
            </w:r>
            <w:r>
              <w:rPr>
                <w:spacing w:val="-14"/>
              </w:rPr>
              <w:t xml:space="preserve"> </w:t>
            </w:r>
            <w:r>
              <w:t>доблесть</w:t>
            </w:r>
          </w:p>
          <w:p w:rsidR="00A4284F" w:rsidRDefault="004E5E27">
            <w:pPr>
              <w:pStyle w:val="TableParagraph"/>
              <w:spacing w:line="250" w:lineRule="exact"/>
              <w:ind w:left="235"/>
            </w:pPr>
            <w:r>
              <w:t xml:space="preserve">грядущих </w:t>
            </w:r>
            <w:r>
              <w:rPr>
                <w:spacing w:val="-2"/>
              </w:rPr>
              <w:t>веков…»)</w:t>
            </w:r>
          </w:p>
        </w:tc>
        <w:tc>
          <w:tcPr>
            <w:tcW w:w="784" w:type="dxa"/>
          </w:tcPr>
          <w:p w:rsidR="00A4284F" w:rsidRDefault="00A4284F">
            <w:pPr>
              <w:pStyle w:val="TableParagraph"/>
            </w:pPr>
          </w:p>
        </w:tc>
        <w:tc>
          <w:tcPr>
            <w:tcW w:w="1470" w:type="dxa"/>
          </w:tcPr>
          <w:p w:rsidR="00A4284F" w:rsidRDefault="00A4284F">
            <w:pPr>
              <w:pStyle w:val="TableParagraph"/>
            </w:pPr>
          </w:p>
        </w:tc>
        <w:tc>
          <w:tcPr>
            <w:tcW w:w="1522" w:type="dxa"/>
          </w:tcPr>
          <w:p w:rsidR="00A4284F" w:rsidRDefault="00A4284F">
            <w:pPr>
              <w:pStyle w:val="TableParagraph"/>
            </w:pPr>
          </w:p>
        </w:tc>
        <w:tc>
          <w:tcPr>
            <w:tcW w:w="1090" w:type="dxa"/>
          </w:tcPr>
          <w:p w:rsidR="00A4284F" w:rsidRDefault="00A4284F">
            <w:pPr>
              <w:pStyle w:val="TableParagraph"/>
            </w:pPr>
          </w:p>
        </w:tc>
        <w:tc>
          <w:tcPr>
            <w:tcW w:w="1764" w:type="dxa"/>
          </w:tcPr>
          <w:p w:rsidR="00A4284F" w:rsidRDefault="00A4284F">
            <w:pPr>
              <w:pStyle w:val="TableParagraph"/>
            </w:pPr>
          </w:p>
        </w:tc>
      </w:tr>
      <w:tr w:rsidR="00A4284F">
        <w:trPr>
          <w:trHeight w:val="3530"/>
        </w:trPr>
        <w:tc>
          <w:tcPr>
            <w:tcW w:w="58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26"/>
              <w:rPr>
                <w:b/>
              </w:rPr>
            </w:pPr>
          </w:p>
          <w:p w:rsidR="00A4284F" w:rsidRDefault="004E5E27">
            <w:pPr>
              <w:pStyle w:val="TableParagraph"/>
              <w:ind w:left="100"/>
            </w:pPr>
            <w:r>
              <w:rPr>
                <w:spacing w:val="-5"/>
              </w:rPr>
              <w:t>33</w:t>
            </w:r>
          </w:p>
        </w:tc>
        <w:tc>
          <w:tcPr>
            <w:tcW w:w="2350" w:type="dxa"/>
          </w:tcPr>
          <w:p w:rsidR="00A4284F" w:rsidRDefault="004E5E27">
            <w:pPr>
              <w:pStyle w:val="TableParagraph"/>
              <w:spacing w:before="49" w:line="276" w:lineRule="auto"/>
              <w:ind w:left="235" w:right="248"/>
            </w:pPr>
            <w:r>
              <w:rPr>
                <w:spacing w:val="-2"/>
              </w:rPr>
              <w:t xml:space="preserve">Художественное </w:t>
            </w:r>
            <w:r>
              <w:t>своеобразие</w:t>
            </w:r>
            <w:r>
              <w:rPr>
                <w:spacing w:val="-14"/>
              </w:rPr>
              <w:t xml:space="preserve"> </w:t>
            </w:r>
            <w:r>
              <w:t xml:space="preserve">поэзии </w:t>
            </w:r>
            <w:r>
              <w:rPr>
                <w:spacing w:val="-2"/>
              </w:rPr>
              <w:t>Мандельштама.</w:t>
            </w:r>
          </w:p>
          <w:p w:rsidR="00A4284F" w:rsidRDefault="004E5E27">
            <w:pPr>
              <w:pStyle w:val="TableParagraph"/>
              <w:spacing w:line="276" w:lineRule="auto"/>
              <w:ind w:left="235" w:right="421"/>
            </w:pPr>
            <w:r>
              <w:t>Символика</w:t>
            </w:r>
            <w:r>
              <w:rPr>
                <w:spacing w:val="-14"/>
              </w:rPr>
              <w:t xml:space="preserve"> </w:t>
            </w:r>
            <w:r>
              <w:t xml:space="preserve">цвета, </w:t>
            </w:r>
            <w:r>
              <w:rPr>
                <w:spacing w:val="-2"/>
              </w:rPr>
              <w:t xml:space="preserve">ритмико- интонационное многообразие </w:t>
            </w:r>
            <w:r>
              <w:t xml:space="preserve">лирики поэта </w:t>
            </w:r>
            <w:r>
              <w:rPr>
                <w:spacing w:val="-2"/>
              </w:rPr>
              <w:t>(стихотворения</w:t>
            </w:r>
          </w:p>
          <w:p w:rsidR="00A4284F" w:rsidRDefault="004E5E27">
            <w:pPr>
              <w:pStyle w:val="TableParagraph"/>
              <w:spacing w:line="276" w:lineRule="auto"/>
              <w:ind w:left="235"/>
            </w:pPr>
            <w:r>
              <w:t>«Ленинград», «Мы живём,</w:t>
            </w:r>
            <w:r>
              <w:rPr>
                <w:spacing w:val="-3"/>
              </w:rPr>
              <w:t xml:space="preserve"> </w:t>
            </w:r>
            <w:r>
              <w:t>под</w:t>
            </w:r>
            <w:r>
              <w:rPr>
                <w:spacing w:val="-3"/>
              </w:rPr>
              <w:t xml:space="preserve"> </w:t>
            </w:r>
            <w:r>
              <w:t>собою</w:t>
            </w:r>
            <w:r>
              <w:rPr>
                <w:spacing w:val="-2"/>
              </w:rPr>
              <w:t xml:space="preserve"> </w:t>
            </w:r>
            <w:r>
              <w:rPr>
                <w:spacing w:val="-5"/>
              </w:rPr>
              <w:t>не</w:t>
            </w:r>
          </w:p>
          <w:p w:rsidR="00A4284F" w:rsidRDefault="004E5E27">
            <w:pPr>
              <w:pStyle w:val="TableParagraph"/>
              <w:spacing w:line="251" w:lineRule="exact"/>
              <w:ind w:left="235"/>
            </w:pPr>
            <w:r>
              <w:t>чуя</w:t>
            </w:r>
            <w:r>
              <w:rPr>
                <w:spacing w:val="-4"/>
              </w:rPr>
              <w:t xml:space="preserve"> </w:t>
            </w:r>
            <w:r>
              <w:t>страны…»</w:t>
            </w:r>
            <w:r>
              <w:rPr>
                <w:spacing w:val="-1"/>
              </w:rPr>
              <w:t xml:space="preserve"> </w:t>
            </w:r>
            <w:r>
              <w:t>и</w:t>
            </w:r>
            <w:r>
              <w:rPr>
                <w:spacing w:val="-1"/>
              </w:rPr>
              <w:t xml:space="preserve"> </w:t>
            </w:r>
            <w:r>
              <w:rPr>
                <w:spacing w:val="-4"/>
              </w:rPr>
              <w:t>др.)</w:t>
            </w:r>
          </w:p>
        </w:tc>
        <w:tc>
          <w:tcPr>
            <w:tcW w:w="78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26"/>
              <w:rPr>
                <w:b/>
              </w:rPr>
            </w:pPr>
          </w:p>
          <w:p w:rsidR="00A4284F" w:rsidRDefault="004E5E27">
            <w:pPr>
              <w:pStyle w:val="TableParagraph"/>
              <w:ind w:right="223"/>
              <w:jc w:val="right"/>
            </w:pPr>
            <w:r>
              <w:rPr>
                <w:spacing w:val="-10"/>
              </w:rPr>
              <w:t>1</w:t>
            </w:r>
          </w:p>
        </w:tc>
        <w:tc>
          <w:tcPr>
            <w:tcW w:w="1470" w:type="dxa"/>
          </w:tcPr>
          <w:p w:rsidR="00A4284F" w:rsidRDefault="00A4284F">
            <w:pPr>
              <w:pStyle w:val="TableParagraph"/>
            </w:pPr>
          </w:p>
        </w:tc>
        <w:tc>
          <w:tcPr>
            <w:tcW w:w="1522" w:type="dxa"/>
          </w:tcPr>
          <w:p w:rsidR="00A4284F" w:rsidRDefault="00A4284F">
            <w:pPr>
              <w:pStyle w:val="TableParagraph"/>
            </w:pPr>
          </w:p>
        </w:tc>
        <w:tc>
          <w:tcPr>
            <w:tcW w:w="1090" w:type="dxa"/>
          </w:tcPr>
          <w:p w:rsidR="00A4284F" w:rsidRDefault="00A4284F">
            <w:pPr>
              <w:pStyle w:val="TableParagraph"/>
            </w:pPr>
          </w:p>
        </w:tc>
        <w:tc>
          <w:tcPr>
            <w:tcW w:w="1764" w:type="dxa"/>
          </w:tcPr>
          <w:p w:rsidR="00A4284F" w:rsidRDefault="00A4284F">
            <w:pPr>
              <w:pStyle w:val="TableParagraph"/>
            </w:pPr>
          </w:p>
        </w:tc>
      </w:tr>
      <w:tr w:rsidR="00A4284F">
        <w:trPr>
          <w:trHeight w:val="3819"/>
        </w:trPr>
        <w:tc>
          <w:tcPr>
            <w:tcW w:w="58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8"/>
              <w:rPr>
                <w:b/>
              </w:rPr>
            </w:pPr>
          </w:p>
          <w:p w:rsidR="00A4284F" w:rsidRDefault="004E5E27">
            <w:pPr>
              <w:pStyle w:val="TableParagraph"/>
              <w:ind w:left="100"/>
            </w:pPr>
            <w:r>
              <w:rPr>
                <w:spacing w:val="-5"/>
              </w:rPr>
              <w:t>34</w:t>
            </w:r>
          </w:p>
        </w:tc>
        <w:tc>
          <w:tcPr>
            <w:tcW w:w="2350" w:type="dxa"/>
          </w:tcPr>
          <w:p w:rsidR="00A4284F" w:rsidRDefault="004E5E27">
            <w:pPr>
              <w:pStyle w:val="TableParagraph"/>
              <w:spacing w:before="49" w:line="276" w:lineRule="auto"/>
              <w:ind w:left="235" w:right="191"/>
            </w:pPr>
            <w:r>
              <w:t>Страницы</w:t>
            </w:r>
            <w:r>
              <w:rPr>
                <w:spacing w:val="-14"/>
              </w:rPr>
              <w:t xml:space="preserve"> </w:t>
            </w:r>
            <w:r>
              <w:t>жизни</w:t>
            </w:r>
            <w:r>
              <w:rPr>
                <w:spacing w:val="-14"/>
              </w:rPr>
              <w:t xml:space="preserve"> </w:t>
            </w:r>
            <w:r>
              <w:t xml:space="preserve">и </w:t>
            </w:r>
            <w:r>
              <w:rPr>
                <w:spacing w:val="-2"/>
              </w:rPr>
              <w:t>творчества М.И.Цветаевой.</w:t>
            </w:r>
          </w:p>
          <w:p w:rsidR="00A4284F" w:rsidRDefault="004E5E27">
            <w:pPr>
              <w:pStyle w:val="TableParagraph"/>
              <w:spacing w:line="276" w:lineRule="auto"/>
              <w:ind w:left="235" w:right="155"/>
            </w:pPr>
            <w:r>
              <w:rPr>
                <w:spacing w:val="-2"/>
              </w:rPr>
              <w:t xml:space="preserve">Многообразие </w:t>
            </w:r>
            <w:r>
              <w:t>тематики и проблематики в лирике поэта («Моим стихам, написанным так рано…», «Кто создан</w:t>
            </w:r>
            <w:r>
              <w:rPr>
                <w:spacing w:val="-13"/>
              </w:rPr>
              <w:t xml:space="preserve"> </w:t>
            </w:r>
            <w:r>
              <w:t>из</w:t>
            </w:r>
            <w:r>
              <w:rPr>
                <w:spacing w:val="-13"/>
              </w:rPr>
              <w:t xml:space="preserve"> </w:t>
            </w:r>
            <w:r>
              <w:t>камня,</w:t>
            </w:r>
            <w:r>
              <w:rPr>
                <w:spacing w:val="-13"/>
              </w:rPr>
              <w:t xml:space="preserve"> </w:t>
            </w:r>
            <w:r>
              <w:t>кто создан из глины…»</w:t>
            </w:r>
          </w:p>
          <w:p w:rsidR="00A4284F" w:rsidRDefault="004E5E27">
            <w:pPr>
              <w:pStyle w:val="TableParagraph"/>
              <w:spacing w:line="245" w:lineRule="exact"/>
              <w:ind w:left="235"/>
            </w:pPr>
            <w:r>
              <w:t>и</w:t>
            </w:r>
            <w:r>
              <w:rPr>
                <w:spacing w:val="-1"/>
              </w:rPr>
              <w:t xml:space="preserve"> </w:t>
            </w:r>
            <w:r>
              <w:rPr>
                <w:spacing w:val="-4"/>
              </w:rPr>
              <w:t>др.)</w:t>
            </w:r>
          </w:p>
        </w:tc>
        <w:tc>
          <w:tcPr>
            <w:tcW w:w="78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8"/>
              <w:rPr>
                <w:b/>
              </w:rPr>
            </w:pPr>
          </w:p>
          <w:p w:rsidR="00A4284F" w:rsidRDefault="004E5E27">
            <w:pPr>
              <w:pStyle w:val="TableParagraph"/>
              <w:ind w:right="223"/>
              <w:jc w:val="right"/>
            </w:pPr>
            <w:r>
              <w:rPr>
                <w:spacing w:val="-10"/>
              </w:rPr>
              <w:t>1</w:t>
            </w:r>
          </w:p>
        </w:tc>
        <w:tc>
          <w:tcPr>
            <w:tcW w:w="1470" w:type="dxa"/>
          </w:tcPr>
          <w:p w:rsidR="00A4284F" w:rsidRDefault="00A4284F">
            <w:pPr>
              <w:pStyle w:val="TableParagraph"/>
            </w:pPr>
          </w:p>
        </w:tc>
        <w:tc>
          <w:tcPr>
            <w:tcW w:w="1522" w:type="dxa"/>
          </w:tcPr>
          <w:p w:rsidR="00A4284F" w:rsidRDefault="00A4284F">
            <w:pPr>
              <w:pStyle w:val="TableParagraph"/>
            </w:pPr>
          </w:p>
        </w:tc>
        <w:tc>
          <w:tcPr>
            <w:tcW w:w="1090" w:type="dxa"/>
          </w:tcPr>
          <w:p w:rsidR="00A4284F" w:rsidRDefault="00A4284F">
            <w:pPr>
              <w:pStyle w:val="TableParagraph"/>
            </w:pPr>
          </w:p>
        </w:tc>
        <w:tc>
          <w:tcPr>
            <w:tcW w:w="1764" w:type="dxa"/>
          </w:tcPr>
          <w:p w:rsidR="00A4284F" w:rsidRDefault="00A4284F">
            <w:pPr>
              <w:pStyle w:val="TableParagraph"/>
            </w:pPr>
          </w:p>
        </w:tc>
      </w:tr>
      <w:tr w:rsidR="00A4284F">
        <w:trPr>
          <w:trHeight w:val="3204"/>
        </w:trPr>
        <w:tc>
          <w:tcPr>
            <w:tcW w:w="584" w:type="dxa"/>
          </w:tcPr>
          <w:p w:rsidR="00A4284F" w:rsidRDefault="004E5E27">
            <w:pPr>
              <w:pStyle w:val="TableParagraph"/>
              <w:spacing w:before="49"/>
              <w:ind w:left="100"/>
            </w:pPr>
            <w:r>
              <w:rPr>
                <w:spacing w:val="-5"/>
              </w:rPr>
              <w:t>35</w:t>
            </w:r>
          </w:p>
        </w:tc>
        <w:tc>
          <w:tcPr>
            <w:tcW w:w="2350" w:type="dxa"/>
          </w:tcPr>
          <w:p w:rsidR="00A4284F" w:rsidRDefault="004E5E27">
            <w:pPr>
              <w:pStyle w:val="TableParagraph"/>
              <w:spacing w:before="49" w:line="276" w:lineRule="auto"/>
              <w:ind w:left="235" w:right="159"/>
            </w:pPr>
            <w:r>
              <w:rPr>
                <w:spacing w:val="-2"/>
              </w:rPr>
              <w:t xml:space="preserve">Уникальность </w:t>
            </w:r>
            <w:r>
              <w:t>поэтического</w:t>
            </w:r>
            <w:r>
              <w:rPr>
                <w:spacing w:val="-14"/>
              </w:rPr>
              <w:t xml:space="preserve"> </w:t>
            </w:r>
            <w:r>
              <w:t xml:space="preserve">голоса </w:t>
            </w:r>
            <w:r>
              <w:rPr>
                <w:spacing w:val="-2"/>
              </w:rPr>
              <w:t>Цветаевой.</w:t>
            </w:r>
          </w:p>
          <w:p w:rsidR="00A4284F" w:rsidRDefault="004E5E27">
            <w:pPr>
              <w:pStyle w:val="TableParagraph"/>
              <w:spacing w:line="276" w:lineRule="auto"/>
              <w:ind w:left="235" w:right="200"/>
            </w:pPr>
            <w:r>
              <w:rPr>
                <w:spacing w:val="-2"/>
              </w:rPr>
              <w:t xml:space="preserve">Искренность лирического монолога-исповеди </w:t>
            </w:r>
            <w:r>
              <w:t>(«Идёшь, на меня похожий…», «Мне нравится, что вы больны</w:t>
            </w:r>
            <w:r>
              <w:rPr>
                <w:spacing w:val="-14"/>
              </w:rPr>
              <w:t xml:space="preserve"> </w:t>
            </w:r>
            <w:r>
              <w:t>не</w:t>
            </w:r>
            <w:r>
              <w:rPr>
                <w:spacing w:val="-14"/>
              </w:rPr>
              <w:t xml:space="preserve"> </w:t>
            </w:r>
            <w:r>
              <w:t>мной…»,</w:t>
            </w:r>
          </w:p>
          <w:p w:rsidR="00A4284F" w:rsidRDefault="004E5E27">
            <w:pPr>
              <w:pStyle w:val="TableParagraph"/>
              <w:spacing w:line="228" w:lineRule="exact"/>
              <w:ind w:left="235"/>
            </w:pPr>
            <w:r>
              <w:t>«Тоска</w:t>
            </w:r>
            <w:r>
              <w:rPr>
                <w:spacing w:val="-4"/>
              </w:rPr>
              <w:t xml:space="preserve"> </w:t>
            </w:r>
            <w:r>
              <w:t>по</w:t>
            </w:r>
            <w:r>
              <w:rPr>
                <w:spacing w:val="-2"/>
              </w:rPr>
              <w:t xml:space="preserve"> родине!</w:t>
            </w:r>
          </w:p>
        </w:tc>
        <w:tc>
          <w:tcPr>
            <w:tcW w:w="784" w:type="dxa"/>
          </w:tcPr>
          <w:p w:rsidR="00A4284F" w:rsidRDefault="004E5E27">
            <w:pPr>
              <w:pStyle w:val="TableParagraph"/>
              <w:spacing w:before="49"/>
              <w:ind w:right="223"/>
              <w:jc w:val="right"/>
            </w:pPr>
            <w:r>
              <w:rPr>
                <w:spacing w:val="-10"/>
              </w:rPr>
              <w:t>1</w:t>
            </w:r>
          </w:p>
        </w:tc>
        <w:tc>
          <w:tcPr>
            <w:tcW w:w="1470" w:type="dxa"/>
          </w:tcPr>
          <w:p w:rsidR="00A4284F" w:rsidRDefault="00A4284F">
            <w:pPr>
              <w:pStyle w:val="TableParagraph"/>
            </w:pPr>
          </w:p>
        </w:tc>
        <w:tc>
          <w:tcPr>
            <w:tcW w:w="1522" w:type="dxa"/>
          </w:tcPr>
          <w:p w:rsidR="00A4284F" w:rsidRDefault="00A4284F">
            <w:pPr>
              <w:pStyle w:val="TableParagraph"/>
            </w:pPr>
          </w:p>
        </w:tc>
        <w:tc>
          <w:tcPr>
            <w:tcW w:w="1090" w:type="dxa"/>
          </w:tcPr>
          <w:p w:rsidR="00A4284F" w:rsidRDefault="00A4284F">
            <w:pPr>
              <w:pStyle w:val="TableParagraph"/>
            </w:pPr>
          </w:p>
        </w:tc>
        <w:tc>
          <w:tcPr>
            <w:tcW w:w="1764" w:type="dxa"/>
          </w:tcPr>
          <w:p w:rsidR="00A4284F" w:rsidRDefault="00A4284F">
            <w:pPr>
              <w:pStyle w:val="TableParagraph"/>
            </w:pPr>
          </w:p>
        </w:tc>
      </w:tr>
    </w:tbl>
    <w:p w:rsidR="00A4284F" w:rsidRDefault="00A4284F">
      <w:pPr>
        <w:pStyle w:val="TableParagraph"/>
        <w:sectPr w:rsidR="00A4284F">
          <w:type w:val="continuous"/>
          <w:pgSz w:w="11910" w:h="16390"/>
          <w:pgMar w:top="1120" w:right="708" w:bottom="1180" w:left="1559" w:header="0" w:footer="915" w:gutter="0"/>
          <w:cols w:space="720"/>
        </w:sectPr>
      </w:pP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4"/>
        <w:gridCol w:w="2350"/>
        <w:gridCol w:w="784"/>
        <w:gridCol w:w="1470"/>
        <w:gridCol w:w="1522"/>
        <w:gridCol w:w="1090"/>
        <w:gridCol w:w="1764"/>
      </w:tblGrid>
      <w:tr w:rsidR="00A4284F">
        <w:trPr>
          <w:trHeight w:val="2080"/>
        </w:trPr>
        <w:tc>
          <w:tcPr>
            <w:tcW w:w="584" w:type="dxa"/>
          </w:tcPr>
          <w:p w:rsidR="00A4284F" w:rsidRDefault="00A4284F">
            <w:pPr>
              <w:pStyle w:val="TableParagraph"/>
            </w:pPr>
          </w:p>
        </w:tc>
        <w:tc>
          <w:tcPr>
            <w:tcW w:w="2350" w:type="dxa"/>
          </w:tcPr>
          <w:p w:rsidR="00A4284F" w:rsidRDefault="004E5E27">
            <w:pPr>
              <w:pStyle w:val="TableParagraph"/>
              <w:spacing w:before="49" w:line="276" w:lineRule="auto"/>
              <w:ind w:left="235"/>
            </w:pPr>
            <w:r>
              <w:t>Давно…», «Книги в красном</w:t>
            </w:r>
            <w:r>
              <w:rPr>
                <w:spacing w:val="-7"/>
              </w:rPr>
              <w:t xml:space="preserve"> </w:t>
            </w:r>
            <w:r>
              <w:rPr>
                <w:spacing w:val="-2"/>
              </w:rPr>
              <w:t>переплёте»,</w:t>
            </w:r>
          </w:p>
          <w:p w:rsidR="00A4284F" w:rsidRDefault="004E5E27">
            <w:pPr>
              <w:pStyle w:val="TableParagraph"/>
              <w:spacing w:line="251" w:lineRule="exact"/>
              <w:ind w:left="235"/>
            </w:pPr>
            <w:r>
              <w:rPr>
                <w:spacing w:val="-2"/>
              </w:rPr>
              <w:t>«Бабушке»,</w:t>
            </w:r>
          </w:p>
          <w:p w:rsidR="00A4284F" w:rsidRDefault="004E5E27">
            <w:pPr>
              <w:pStyle w:val="TableParagraph"/>
              <w:spacing w:before="37" w:line="276" w:lineRule="auto"/>
              <w:ind w:left="235" w:right="142"/>
            </w:pPr>
            <w:r>
              <w:rPr>
                <w:spacing w:val="-2"/>
              </w:rPr>
              <w:t xml:space="preserve">«Красною </w:t>
            </w:r>
            <w:r>
              <w:t xml:space="preserve">кистью…» (из </w:t>
            </w:r>
            <w:r>
              <w:rPr>
                <w:spacing w:val="-2"/>
              </w:rPr>
              <w:t>цикла</w:t>
            </w:r>
          </w:p>
          <w:p w:rsidR="00A4284F" w:rsidRDefault="004E5E27">
            <w:pPr>
              <w:pStyle w:val="TableParagraph"/>
              <w:spacing w:line="251" w:lineRule="exact"/>
              <w:ind w:left="235"/>
            </w:pPr>
            <w:r>
              <w:t>«Стихи</w:t>
            </w:r>
            <w:r>
              <w:rPr>
                <w:spacing w:val="-3"/>
              </w:rPr>
              <w:t xml:space="preserve"> </w:t>
            </w:r>
            <w:r>
              <w:t>о</w:t>
            </w:r>
            <w:r>
              <w:rPr>
                <w:spacing w:val="-2"/>
              </w:rPr>
              <w:t xml:space="preserve"> </w:t>
            </w:r>
            <w:r>
              <w:t>Москве»)</w:t>
            </w:r>
            <w:r>
              <w:rPr>
                <w:spacing w:val="-1"/>
              </w:rPr>
              <w:t xml:space="preserve"> </w:t>
            </w:r>
            <w:r>
              <w:rPr>
                <w:spacing w:val="-10"/>
              </w:rPr>
              <w:t>и</w:t>
            </w:r>
          </w:p>
          <w:p w:rsidR="00A4284F" w:rsidRDefault="004E5E27">
            <w:pPr>
              <w:pStyle w:val="TableParagraph"/>
              <w:spacing w:before="37"/>
              <w:ind w:left="235"/>
            </w:pPr>
            <w:r>
              <w:t xml:space="preserve">др. </w:t>
            </w:r>
            <w:r>
              <w:rPr>
                <w:spacing w:val="-10"/>
              </w:rPr>
              <w:t>)</w:t>
            </w:r>
          </w:p>
        </w:tc>
        <w:tc>
          <w:tcPr>
            <w:tcW w:w="784" w:type="dxa"/>
          </w:tcPr>
          <w:p w:rsidR="00A4284F" w:rsidRDefault="00A4284F">
            <w:pPr>
              <w:pStyle w:val="TableParagraph"/>
            </w:pPr>
          </w:p>
        </w:tc>
        <w:tc>
          <w:tcPr>
            <w:tcW w:w="1470" w:type="dxa"/>
          </w:tcPr>
          <w:p w:rsidR="00A4284F" w:rsidRDefault="00A4284F">
            <w:pPr>
              <w:pStyle w:val="TableParagraph"/>
            </w:pPr>
          </w:p>
        </w:tc>
        <w:tc>
          <w:tcPr>
            <w:tcW w:w="1522" w:type="dxa"/>
          </w:tcPr>
          <w:p w:rsidR="00A4284F" w:rsidRDefault="00A4284F">
            <w:pPr>
              <w:pStyle w:val="TableParagraph"/>
            </w:pPr>
          </w:p>
        </w:tc>
        <w:tc>
          <w:tcPr>
            <w:tcW w:w="1090" w:type="dxa"/>
          </w:tcPr>
          <w:p w:rsidR="00A4284F" w:rsidRDefault="00A4284F">
            <w:pPr>
              <w:pStyle w:val="TableParagraph"/>
            </w:pPr>
          </w:p>
        </w:tc>
        <w:tc>
          <w:tcPr>
            <w:tcW w:w="1764" w:type="dxa"/>
          </w:tcPr>
          <w:p w:rsidR="00A4284F" w:rsidRDefault="00A4284F">
            <w:pPr>
              <w:pStyle w:val="TableParagraph"/>
            </w:pPr>
          </w:p>
        </w:tc>
      </w:tr>
      <w:tr w:rsidR="00A4284F">
        <w:trPr>
          <w:trHeight w:val="4400"/>
        </w:trPr>
        <w:tc>
          <w:tcPr>
            <w:tcW w:w="58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55"/>
              <w:rPr>
                <w:b/>
              </w:rPr>
            </w:pPr>
          </w:p>
          <w:p w:rsidR="00A4284F" w:rsidRDefault="004E5E27">
            <w:pPr>
              <w:pStyle w:val="TableParagraph"/>
              <w:ind w:left="100"/>
            </w:pPr>
            <w:r>
              <w:rPr>
                <w:spacing w:val="-5"/>
              </w:rPr>
              <w:t>36</w:t>
            </w:r>
          </w:p>
        </w:tc>
        <w:tc>
          <w:tcPr>
            <w:tcW w:w="2350" w:type="dxa"/>
          </w:tcPr>
          <w:p w:rsidR="00A4284F" w:rsidRDefault="004E5E27">
            <w:pPr>
              <w:pStyle w:val="TableParagraph"/>
              <w:spacing w:before="49" w:line="276" w:lineRule="auto"/>
              <w:ind w:left="235" w:right="191"/>
            </w:pPr>
            <w:r>
              <w:t>Основные этапы жизни</w:t>
            </w:r>
            <w:r>
              <w:rPr>
                <w:spacing w:val="-14"/>
              </w:rPr>
              <w:t xml:space="preserve"> </w:t>
            </w:r>
            <w:r>
              <w:t>и</w:t>
            </w:r>
            <w:r>
              <w:rPr>
                <w:spacing w:val="-14"/>
              </w:rPr>
              <w:t xml:space="preserve"> </w:t>
            </w:r>
            <w:r>
              <w:t xml:space="preserve">творчества </w:t>
            </w:r>
            <w:r>
              <w:rPr>
                <w:spacing w:val="-2"/>
              </w:rPr>
              <w:t>А.А.Ахматовой.</w:t>
            </w:r>
          </w:p>
          <w:p w:rsidR="00A4284F" w:rsidRDefault="004E5E27">
            <w:pPr>
              <w:pStyle w:val="TableParagraph"/>
              <w:spacing w:line="276" w:lineRule="auto"/>
              <w:ind w:left="235" w:right="157"/>
            </w:pPr>
            <w:r>
              <w:rPr>
                <w:spacing w:val="-2"/>
              </w:rPr>
              <w:t xml:space="preserve">Многообразие </w:t>
            </w:r>
            <w:r>
              <w:t xml:space="preserve">таматики лирики. Любовь как </w:t>
            </w:r>
            <w:r>
              <w:rPr>
                <w:spacing w:val="-2"/>
              </w:rPr>
              <w:t xml:space="preserve">всепоглощающее </w:t>
            </w:r>
            <w:r>
              <w:t>чувство в лирике поэта («Песня последней</w:t>
            </w:r>
            <w:r>
              <w:rPr>
                <w:spacing w:val="-14"/>
              </w:rPr>
              <w:t xml:space="preserve"> </w:t>
            </w:r>
            <w:r>
              <w:t>встречи»,</w:t>
            </w:r>
          </w:p>
          <w:p w:rsidR="00A4284F" w:rsidRDefault="004E5E27">
            <w:pPr>
              <w:pStyle w:val="TableParagraph"/>
              <w:spacing w:line="276" w:lineRule="auto"/>
              <w:ind w:left="235" w:right="284"/>
            </w:pPr>
            <w:r>
              <w:t>«Сжала руки под темной</w:t>
            </w:r>
            <w:r>
              <w:rPr>
                <w:spacing w:val="-14"/>
              </w:rPr>
              <w:t xml:space="preserve"> </w:t>
            </w:r>
            <w:r>
              <w:t>вуалью…»,</w:t>
            </w:r>
          </w:p>
          <w:p w:rsidR="00A4284F" w:rsidRDefault="004E5E27">
            <w:pPr>
              <w:pStyle w:val="TableParagraph"/>
              <w:spacing w:line="276" w:lineRule="auto"/>
              <w:ind w:left="235"/>
            </w:pPr>
            <w:r>
              <w:t>«Смуглый отрок бродил</w:t>
            </w:r>
            <w:r>
              <w:rPr>
                <w:spacing w:val="-14"/>
              </w:rPr>
              <w:t xml:space="preserve"> </w:t>
            </w:r>
            <w:r>
              <w:t>по</w:t>
            </w:r>
            <w:r>
              <w:rPr>
                <w:spacing w:val="-14"/>
              </w:rPr>
              <w:t xml:space="preserve"> </w:t>
            </w:r>
            <w:r>
              <w:t>аллеям…»</w:t>
            </w:r>
          </w:p>
          <w:p w:rsidR="00A4284F" w:rsidRDefault="004E5E27">
            <w:pPr>
              <w:pStyle w:val="TableParagraph"/>
              <w:spacing w:line="251" w:lineRule="exact"/>
              <w:ind w:left="235"/>
            </w:pPr>
            <w:r>
              <w:t>и</w:t>
            </w:r>
            <w:r>
              <w:rPr>
                <w:spacing w:val="-1"/>
              </w:rPr>
              <w:t xml:space="preserve"> </w:t>
            </w:r>
            <w:r>
              <w:rPr>
                <w:spacing w:val="-4"/>
              </w:rPr>
              <w:t>др.)</w:t>
            </w:r>
          </w:p>
        </w:tc>
        <w:tc>
          <w:tcPr>
            <w:tcW w:w="78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55"/>
              <w:rPr>
                <w:b/>
              </w:rPr>
            </w:pPr>
          </w:p>
          <w:p w:rsidR="00A4284F" w:rsidRDefault="004E5E27">
            <w:pPr>
              <w:pStyle w:val="TableParagraph"/>
              <w:ind w:right="223"/>
              <w:jc w:val="right"/>
            </w:pPr>
            <w:r>
              <w:rPr>
                <w:spacing w:val="-10"/>
              </w:rPr>
              <w:t>1</w:t>
            </w:r>
          </w:p>
        </w:tc>
        <w:tc>
          <w:tcPr>
            <w:tcW w:w="1470" w:type="dxa"/>
          </w:tcPr>
          <w:p w:rsidR="00A4284F" w:rsidRDefault="00A4284F">
            <w:pPr>
              <w:pStyle w:val="TableParagraph"/>
            </w:pPr>
          </w:p>
        </w:tc>
        <w:tc>
          <w:tcPr>
            <w:tcW w:w="1522" w:type="dxa"/>
          </w:tcPr>
          <w:p w:rsidR="00A4284F" w:rsidRDefault="00A4284F">
            <w:pPr>
              <w:pStyle w:val="TableParagraph"/>
            </w:pPr>
          </w:p>
        </w:tc>
        <w:tc>
          <w:tcPr>
            <w:tcW w:w="1090" w:type="dxa"/>
          </w:tcPr>
          <w:p w:rsidR="00A4284F" w:rsidRDefault="00A4284F">
            <w:pPr>
              <w:pStyle w:val="TableParagraph"/>
            </w:pPr>
          </w:p>
        </w:tc>
        <w:tc>
          <w:tcPr>
            <w:tcW w:w="1764" w:type="dxa"/>
          </w:tcPr>
          <w:p w:rsidR="00A4284F" w:rsidRDefault="00A4284F">
            <w:pPr>
              <w:pStyle w:val="TableParagraph"/>
            </w:pPr>
          </w:p>
        </w:tc>
      </w:tr>
      <w:tr w:rsidR="00A4284F">
        <w:trPr>
          <w:trHeight w:val="3819"/>
        </w:trPr>
        <w:tc>
          <w:tcPr>
            <w:tcW w:w="58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8"/>
              <w:rPr>
                <w:b/>
              </w:rPr>
            </w:pPr>
          </w:p>
          <w:p w:rsidR="00A4284F" w:rsidRDefault="004E5E27">
            <w:pPr>
              <w:pStyle w:val="TableParagraph"/>
              <w:ind w:left="100"/>
            </w:pPr>
            <w:r>
              <w:rPr>
                <w:spacing w:val="-5"/>
              </w:rPr>
              <w:t>37</w:t>
            </w:r>
          </w:p>
        </w:tc>
        <w:tc>
          <w:tcPr>
            <w:tcW w:w="2350" w:type="dxa"/>
          </w:tcPr>
          <w:p w:rsidR="00A4284F" w:rsidRDefault="004E5E27">
            <w:pPr>
              <w:pStyle w:val="TableParagraph"/>
              <w:spacing w:before="49" w:line="276" w:lineRule="auto"/>
              <w:ind w:left="235" w:right="214"/>
            </w:pPr>
            <w:r>
              <w:t>Гражданский</w:t>
            </w:r>
            <w:r>
              <w:rPr>
                <w:spacing w:val="-14"/>
              </w:rPr>
              <w:t xml:space="preserve"> </w:t>
            </w:r>
            <w:r>
              <w:t xml:space="preserve">пафос </w:t>
            </w:r>
            <w:r>
              <w:rPr>
                <w:spacing w:val="-2"/>
              </w:rPr>
              <w:t xml:space="preserve">лирики Ахматовой.Тема </w:t>
            </w:r>
            <w:r>
              <w:t>Родины и судьбы в творчестве поэта («Не с теми я, кто бросил землю...»,</w:t>
            </w:r>
          </w:p>
          <w:p w:rsidR="00A4284F" w:rsidRDefault="004E5E27">
            <w:pPr>
              <w:pStyle w:val="TableParagraph"/>
              <w:spacing w:line="247" w:lineRule="exact"/>
              <w:ind w:left="235"/>
            </w:pPr>
            <w:r>
              <w:rPr>
                <w:spacing w:val="-2"/>
              </w:rPr>
              <w:t>«Мужество»,</w:t>
            </w:r>
          </w:p>
          <w:p w:rsidR="00A4284F" w:rsidRDefault="004E5E27">
            <w:pPr>
              <w:pStyle w:val="TableParagraph"/>
              <w:spacing w:line="290" w:lineRule="atLeast"/>
              <w:ind w:left="235" w:right="191"/>
            </w:pPr>
            <w:r>
              <w:rPr>
                <w:spacing w:val="-2"/>
              </w:rPr>
              <w:t xml:space="preserve">«Приморский </w:t>
            </w:r>
            <w:r>
              <w:t>сонет», «Родная земля»,</w:t>
            </w:r>
            <w:r>
              <w:rPr>
                <w:spacing w:val="-14"/>
              </w:rPr>
              <w:t xml:space="preserve"> </w:t>
            </w:r>
            <w:r>
              <w:t>«Мне</w:t>
            </w:r>
            <w:r>
              <w:rPr>
                <w:spacing w:val="-14"/>
              </w:rPr>
              <w:t xml:space="preserve"> </w:t>
            </w:r>
            <w:r>
              <w:t>голос был. Он звал утешно…» и др.)</w:t>
            </w:r>
          </w:p>
        </w:tc>
        <w:tc>
          <w:tcPr>
            <w:tcW w:w="78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8"/>
              <w:rPr>
                <w:b/>
              </w:rPr>
            </w:pPr>
          </w:p>
          <w:p w:rsidR="00A4284F" w:rsidRDefault="004E5E27">
            <w:pPr>
              <w:pStyle w:val="TableParagraph"/>
              <w:ind w:right="223"/>
              <w:jc w:val="right"/>
            </w:pPr>
            <w:r>
              <w:rPr>
                <w:spacing w:val="-10"/>
              </w:rPr>
              <w:t>1</w:t>
            </w:r>
          </w:p>
        </w:tc>
        <w:tc>
          <w:tcPr>
            <w:tcW w:w="1470" w:type="dxa"/>
          </w:tcPr>
          <w:p w:rsidR="00A4284F" w:rsidRDefault="00A4284F">
            <w:pPr>
              <w:pStyle w:val="TableParagraph"/>
            </w:pPr>
          </w:p>
        </w:tc>
        <w:tc>
          <w:tcPr>
            <w:tcW w:w="1522" w:type="dxa"/>
          </w:tcPr>
          <w:p w:rsidR="00A4284F" w:rsidRDefault="00A4284F">
            <w:pPr>
              <w:pStyle w:val="TableParagraph"/>
            </w:pPr>
          </w:p>
        </w:tc>
        <w:tc>
          <w:tcPr>
            <w:tcW w:w="1090" w:type="dxa"/>
          </w:tcPr>
          <w:p w:rsidR="00A4284F" w:rsidRDefault="00A4284F">
            <w:pPr>
              <w:pStyle w:val="TableParagraph"/>
            </w:pPr>
          </w:p>
        </w:tc>
        <w:tc>
          <w:tcPr>
            <w:tcW w:w="1764" w:type="dxa"/>
          </w:tcPr>
          <w:p w:rsidR="00A4284F" w:rsidRDefault="00A4284F">
            <w:pPr>
              <w:pStyle w:val="TableParagraph"/>
            </w:pPr>
          </w:p>
        </w:tc>
      </w:tr>
      <w:tr w:rsidR="00A4284F">
        <w:trPr>
          <w:trHeight w:val="1790"/>
        </w:trPr>
        <w:tc>
          <w:tcPr>
            <w:tcW w:w="584"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
              <w:rPr>
                <w:b/>
              </w:rPr>
            </w:pPr>
          </w:p>
          <w:p w:rsidR="00A4284F" w:rsidRDefault="004E5E27">
            <w:pPr>
              <w:pStyle w:val="TableParagraph"/>
              <w:ind w:left="100"/>
            </w:pPr>
            <w:r>
              <w:rPr>
                <w:spacing w:val="-5"/>
              </w:rPr>
              <w:t>38</w:t>
            </w:r>
          </w:p>
        </w:tc>
        <w:tc>
          <w:tcPr>
            <w:tcW w:w="2350" w:type="dxa"/>
          </w:tcPr>
          <w:p w:rsidR="00A4284F" w:rsidRDefault="004E5E27">
            <w:pPr>
              <w:pStyle w:val="TableParagraph"/>
              <w:spacing w:before="49" w:line="276" w:lineRule="auto"/>
              <w:ind w:left="235" w:right="401"/>
            </w:pPr>
            <w:r>
              <w:t>История</w:t>
            </w:r>
            <w:r>
              <w:rPr>
                <w:spacing w:val="-14"/>
              </w:rPr>
              <w:t xml:space="preserve"> </w:t>
            </w:r>
            <w:r>
              <w:t xml:space="preserve">создания </w:t>
            </w:r>
            <w:r>
              <w:rPr>
                <w:spacing w:val="-2"/>
              </w:rPr>
              <w:t>поэмы А.А.Ахматовой</w:t>
            </w:r>
          </w:p>
          <w:p w:rsidR="00A4284F" w:rsidRDefault="004E5E27">
            <w:pPr>
              <w:pStyle w:val="TableParagraph"/>
              <w:spacing w:line="276" w:lineRule="auto"/>
              <w:ind w:left="235" w:right="112"/>
            </w:pPr>
            <w:r>
              <w:t>«Реквием».</w:t>
            </w:r>
            <w:r>
              <w:rPr>
                <w:spacing w:val="-14"/>
              </w:rPr>
              <w:t xml:space="preserve"> </w:t>
            </w:r>
            <w:r>
              <w:t>Трагедия народа и поэта.</w:t>
            </w:r>
          </w:p>
          <w:p w:rsidR="00A4284F" w:rsidRDefault="004E5E27">
            <w:pPr>
              <w:pStyle w:val="TableParagraph"/>
              <w:spacing w:line="251" w:lineRule="exact"/>
              <w:ind w:left="235"/>
            </w:pPr>
            <w:r>
              <w:t xml:space="preserve">Смысл </w:t>
            </w:r>
            <w:r>
              <w:rPr>
                <w:spacing w:val="-2"/>
              </w:rPr>
              <w:t>названия</w:t>
            </w:r>
          </w:p>
        </w:tc>
        <w:tc>
          <w:tcPr>
            <w:tcW w:w="784"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
              <w:rPr>
                <w:b/>
              </w:rPr>
            </w:pPr>
          </w:p>
          <w:p w:rsidR="00A4284F" w:rsidRDefault="004E5E27">
            <w:pPr>
              <w:pStyle w:val="TableParagraph"/>
              <w:ind w:right="223"/>
              <w:jc w:val="right"/>
            </w:pPr>
            <w:r>
              <w:rPr>
                <w:spacing w:val="-10"/>
              </w:rPr>
              <w:t>1</w:t>
            </w:r>
          </w:p>
        </w:tc>
        <w:tc>
          <w:tcPr>
            <w:tcW w:w="1470" w:type="dxa"/>
          </w:tcPr>
          <w:p w:rsidR="00A4284F" w:rsidRDefault="00A4284F">
            <w:pPr>
              <w:pStyle w:val="TableParagraph"/>
            </w:pPr>
          </w:p>
        </w:tc>
        <w:tc>
          <w:tcPr>
            <w:tcW w:w="1522" w:type="dxa"/>
          </w:tcPr>
          <w:p w:rsidR="00A4284F" w:rsidRDefault="00A4284F">
            <w:pPr>
              <w:pStyle w:val="TableParagraph"/>
            </w:pPr>
          </w:p>
        </w:tc>
        <w:tc>
          <w:tcPr>
            <w:tcW w:w="1090" w:type="dxa"/>
          </w:tcPr>
          <w:p w:rsidR="00A4284F" w:rsidRDefault="00A4284F">
            <w:pPr>
              <w:pStyle w:val="TableParagraph"/>
            </w:pPr>
          </w:p>
        </w:tc>
        <w:tc>
          <w:tcPr>
            <w:tcW w:w="1764" w:type="dxa"/>
          </w:tcPr>
          <w:p w:rsidR="00A4284F" w:rsidRDefault="00A4284F">
            <w:pPr>
              <w:pStyle w:val="TableParagraph"/>
            </w:pPr>
          </w:p>
        </w:tc>
      </w:tr>
      <w:tr w:rsidR="00A4284F">
        <w:trPr>
          <w:trHeight w:val="1790"/>
        </w:trPr>
        <w:tc>
          <w:tcPr>
            <w:tcW w:w="584"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
              <w:rPr>
                <w:b/>
              </w:rPr>
            </w:pPr>
          </w:p>
          <w:p w:rsidR="00A4284F" w:rsidRDefault="004E5E27">
            <w:pPr>
              <w:pStyle w:val="TableParagraph"/>
              <w:ind w:left="100"/>
            </w:pPr>
            <w:r>
              <w:rPr>
                <w:spacing w:val="-5"/>
              </w:rPr>
              <w:t>39</w:t>
            </w:r>
          </w:p>
        </w:tc>
        <w:tc>
          <w:tcPr>
            <w:tcW w:w="2350" w:type="dxa"/>
          </w:tcPr>
          <w:p w:rsidR="00A4284F" w:rsidRDefault="004E5E27">
            <w:pPr>
              <w:pStyle w:val="TableParagraph"/>
              <w:spacing w:before="49" w:line="276" w:lineRule="auto"/>
              <w:ind w:left="235" w:right="227"/>
            </w:pPr>
            <w:r>
              <w:t>Широта</w:t>
            </w:r>
            <w:r>
              <w:rPr>
                <w:spacing w:val="-14"/>
              </w:rPr>
              <w:t xml:space="preserve"> </w:t>
            </w:r>
            <w:r>
              <w:t>эпического обобщения</w:t>
            </w:r>
            <w:r>
              <w:rPr>
                <w:spacing w:val="-5"/>
              </w:rPr>
              <w:t xml:space="preserve"> </w:t>
            </w:r>
            <w:r>
              <w:t>в</w:t>
            </w:r>
            <w:r>
              <w:rPr>
                <w:spacing w:val="-5"/>
              </w:rPr>
              <w:t xml:space="preserve"> </w:t>
            </w:r>
            <w:r>
              <w:rPr>
                <w:spacing w:val="-2"/>
              </w:rPr>
              <w:t>поэме</w:t>
            </w:r>
          </w:p>
          <w:p w:rsidR="00A4284F" w:rsidRDefault="004E5E27">
            <w:pPr>
              <w:pStyle w:val="TableParagraph"/>
              <w:spacing w:line="276" w:lineRule="auto"/>
              <w:ind w:left="235" w:right="191"/>
            </w:pPr>
            <w:r>
              <w:rPr>
                <w:spacing w:val="-2"/>
              </w:rPr>
              <w:t>«Реквием». Художественное своеобразие</w:t>
            </w:r>
          </w:p>
          <w:p w:rsidR="00A4284F" w:rsidRDefault="004E5E27">
            <w:pPr>
              <w:pStyle w:val="TableParagraph"/>
              <w:spacing w:line="250" w:lineRule="exact"/>
              <w:ind w:left="235"/>
            </w:pPr>
            <w:r>
              <w:rPr>
                <w:spacing w:val="-2"/>
              </w:rPr>
              <w:t>произведения</w:t>
            </w:r>
          </w:p>
        </w:tc>
        <w:tc>
          <w:tcPr>
            <w:tcW w:w="784"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
              <w:rPr>
                <w:b/>
              </w:rPr>
            </w:pPr>
          </w:p>
          <w:p w:rsidR="00A4284F" w:rsidRDefault="004E5E27">
            <w:pPr>
              <w:pStyle w:val="TableParagraph"/>
              <w:ind w:right="223"/>
              <w:jc w:val="right"/>
            </w:pPr>
            <w:r>
              <w:rPr>
                <w:spacing w:val="-10"/>
              </w:rPr>
              <w:t>1</w:t>
            </w:r>
          </w:p>
        </w:tc>
        <w:tc>
          <w:tcPr>
            <w:tcW w:w="1470" w:type="dxa"/>
          </w:tcPr>
          <w:p w:rsidR="00A4284F" w:rsidRDefault="00A4284F">
            <w:pPr>
              <w:pStyle w:val="TableParagraph"/>
            </w:pPr>
          </w:p>
        </w:tc>
        <w:tc>
          <w:tcPr>
            <w:tcW w:w="1522" w:type="dxa"/>
          </w:tcPr>
          <w:p w:rsidR="00A4284F" w:rsidRDefault="00A4284F">
            <w:pPr>
              <w:pStyle w:val="TableParagraph"/>
            </w:pPr>
          </w:p>
        </w:tc>
        <w:tc>
          <w:tcPr>
            <w:tcW w:w="1090" w:type="dxa"/>
          </w:tcPr>
          <w:p w:rsidR="00A4284F" w:rsidRDefault="00A4284F">
            <w:pPr>
              <w:pStyle w:val="TableParagraph"/>
            </w:pPr>
          </w:p>
        </w:tc>
        <w:tc>
          <w:tcPr>
            <w:tcW w:w="1764" w:type="dxa"/>
          </w:tcPr>
          <w:p w:rsidR="00A4284F" w:rsidRDefault="00A4284F">
            <w:pPr>
              <w:pStyle w:val="TableParagraph"/>
            </w:pPr>
          </w:p>
        </w:tc>
      </w:tr>
    </w:tbl>
    <w:p w:rsidR="00A4284F" w:rsidRDefault="00A4284F">
      <w:pPr>
        <w:pStyle w:val="TableParagraph"/>
        <w:sectPr w:rsidR="00A4284F">
          <w:type w:val="continuous"/>
          <w:pgSz w:w="11910" w:h="16390"/>
          <w:pgMar w:top="1120" w:right="708" w:bottom="1160" w:left="1559" w:header="0" w:footer="915" w:gutter="0"/>
          <w:cols w:space="720"/>
        </w:sectPr>
      </w:pP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4"/>
        <w:gridCol w:w="2350"/>
        <w:gridCol w:w="784"/>
        <w:gridCol w:w="1470"/>
        <w:gridCol w:w="1522"/>
        <w:gridCol w:w="1090"/>
        <w:gridCol w:w="1764"/>
      </w:tblGrid>
      <w:tr w:rsidR="00A4284F">
        <w:trPr>
          <w:trHeight w:val="1500"/>
        </w:trPr>
        <w:tc>
          <w:tcPr>
            <w:tcW w:w="584"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left="100"/>
            </w:pPr>
            <w:r>
              <w:rPr>
                <w:spacing w:val="-5"/>
              </w:rPr>
              <w:t>40</w:t>
            </w:r>
          </w:p>
        </w:tc>
        <w:tc>
          <w:tcPr>
            <w:tcW w:w="2350" w:type="dxa"/>
          </w:tcPr>
          <w:p w:rsidR="00A4284F" w:rsidRDefault="004E5E27">
            <w:pPr>
              <w:pStyle w:val="TableParagraph"/>
              <w:spacing w:before="12" w:line="290" w:lineRule="atLeast"/>
              <w:ind w:left="235" w:right="191"/>
            </w:pPr>
            <w:r>
              <w:t xml:space="preserve">Подготовка к </w:t>
            </w:r>
            <w:r>
              <w:rPr>
                <w:spacing w:val="-2"/>
              </w:rPr>
              <w:t xml:space="preserve">контрольному </w:t>
            </w:r>
            <w:r>
              <w:t>сочинению по литературе</w:t>
            </w:r>
            <w:r>
              <w:rPr>
                <w:spacing w:val="-14"/>
              </w:rPr>
              <w:t xml:space="preserve"> </w:t>
            </w:r>
            <w:r>
              <w:t>первой половины</w:t>
            </w:r>
            <w:r>
              <w:rPr>
                <w:spacing w:val="-5"/>
              </w:rPr>
              <w:t xml:space="preserve"> </w:t>
            </w:r>
            <w:r>
              <w:t>ХХ</w:t>
            </w:r>
            <w:r>
              <w:rPr>
                <w:spacing w:val="-5"/>
              </w:rPr>
              <w:t xml:space="preserve"> </w:t>
            </w:r>
            <w:r>
              <w:rPr>
                <w:spacing w:val="-4"/>
              </w:rPr>
              <w:t>века</w:t>
            </w:r>
          </w:p>
        </w:tc>
        <w:tc>
          <w:tcPr>
            <w:tcW w:w="784"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right="223"/>
              <w:jc w:val="right"/>
            </w:pPr>
            <w:r>
              <w:rPr>
                <w:spacing w:val="-10"/>
              </w:rPr>
              <w:t>1</w:t>
            </w:r>
          </w:p>
        </w:tc>
        <w:tc>
          <w:tcPr>
            <w:tcW w:w="1470" w:type="dxa"/>
          </w:tcPr>
          <w:p w:rsidR="00A4284F" w:rsidRDefault="00A4284F">
            <w:pPr>
              <w:pStyle w:val="TableParagraph"/>
            </w:pPr>
          </w:p>
        </w:tc>
        <w:tc>
          <w:tcPr>
            <w:tcW w:w="1522" w:type="dxa"/>
          </w:tcPr>
          <w:p w:rsidR="00A4284F" w:rsidRDefault="00A4284F">
            <w:pPr>
              <w:pStyle w:val="TableParagraph"/>
            </w:pPr>
          </w:p>
        </w:tc>
        <w:tc>
          <w:tcPr>
            <w:tcW w:w="1090" w:type="dxa"/>
          </w:tcPr>
          <w:p w:rsidR="00A4284F" w:rsidRDefault="00A4284F">
            <w:pPr>
              <w:pStyle w:val="TableParagraph"/>
            </w:pPr>
          </w:p>
        </w:tc>
        <w:tc>
          <w:tcPr>
            <w:tcW w:w="1764" w:type="dxa"/>
          </w:tcPr>
          <w:p w:rsidR="00A4284F" w:rsidRDefault="00A4284F">
            <w:pPr>
              <w:pStyle w:val="TableParagraph"/>
            </w:pPr>
          </w:p>
        </w:tc>
      </w:tr>
      <w:tr w:rsidR="00A4284F">
        <w:trPr>
          <w:trHeight w:val="1210"/>
        </w:trPr>
        <w:tc>
          <w:tcPr>
            <w:tcW w:w="584" w:type="dxa"/>
          </w:tcPr>
          <w:p w:rsidR="00A4284F" w:rsidRDefault="00A4284F">
            <w:pPr>
              <w:pStyle w:val="TableParagraph"/>
              <w:spacing w:before="231"/>
              <w:rPr>
                <w:b/>
              </w:rPr>
            </w:pPr>
          </w:p>
          <w:p w:rsidR="00A4284F" w:rsidRDefault="004E5E27">
            <w:pPr>
              <w:pStyle w:val="TableParagraph"/>
              <w:ind w:left="100"/>
            </w:pPr>
            <w:r>
              <w:rPr>
                <w:spacing w:val="-5"/>
              </w:rPr>
              <w:t>41</w:t>
            </w:r>
          </w:p>
        </w:tc>
        <w:tc>
          <w:tcPr>
            <w:tcW w:w="2350" w:type="dxa"/>
          </w:tcPr>
          <w:p w:rsidR="00A4284F" w:rsidRDefault="004E5E27">
            <w:pPr>
              <w:pStyle w:val="TableParagraph"/>
              <w:spacing w:before="12" w:line="290" w:lineRule="atLeast"/>
              <w:ind w:left="235" w:right="191"/>
            </w:pPr>
            <w:r>
              <w:rPr>
                <w:spacing w:val="-2"/>
              </w:rPr>
              <w:t xml:space="preserve">Контрольное </w:t>
            </w:r>
            <w:r>
              <w:t>сочинению по литературе</w:t>
            </w:r>
            <w:r>
              <w:rPr>
                <w:spacing w:val="-14"/>
              </w:rPr>
              <w:t xml:space="preserve"> </w:t>
            </w:r>
            <w:r>
              <w:t>первой половины</w:t>
            </w:r>
            <w:r>
              <w:rPr>
                <w:spacing w:val="-5"/>
              </w:rPr>
              <w:t xml:space="preserve"> </w:t>
            </w:r>
            <w:r>
              <w:t>ХХ</w:t>
            </w:r>
            <w:r>
              <w:rPr>
                <w:spacing w:val="-5"/>
              </w:rPr>
              <w:t xml:space="preserve"> </w:t>
            </w:r>
            <w:r>
              <w:rPr>
                <w:spacing w:val="-4"/>
              </w:rPr>
              <w:t>века</w:t>
            </w:r>
          </w:p>
        </w:tc>
        <w:tc>
          <w:tcPr>
            <w:tcW w:w="784" w:type="dxa"/>
          </w:tcPr>
          <w:p w:rsidR="00A4284F" w:rsidRDefault="00A4284F">
            <w:pPr>
              <w:pStyle w:val="TableParagraph"/>
              <w:spacing w:before="231"/>
              <w:rPr>
                <w:b/>
              </w:rPr>
            </w:pPr>
          </w:p>
          <w:p w:rsidR="00A4284F" w:rsidRDefault="004E5E27">
            <w:pPr>
              <w:pStyle w:val="TableParagraph"/>
              <w:ind w:right="223"/>
              <w:jc w:val="right"/>
            </w:pPr>
            <w:r>
              <w:rPr>
                <w:spacing w:val="-10"/>
              </w:rPr>
              <w:t>1</w:t>
            </w:r>
          </w:p>
        </w:tc>
        <w:tc>
          <w:tcPr>
            <w:tcW w:w="1470" w:type="dxa"/>
          </w:tcPr>
          <w:p w:rsidR="00A4284F" w:rsidRDefault="00A4284F">
            <w:pPr>
              <w:pStyle w:val="TableParagraph"/>
            </w:pPr>
          </w:p>
        </w:tc>
        <w:tc>
          <w:tcPr>
            <w:tcW w:w="1522" w:type="dxa"/>
          </w:tcPr>
          <w:p w:rsidR="00A4284F" w:rsidRDefault="00A4284F">
            <w:pPr>
              <w:pStyle w:val="TableParagraph"/>
            </w:pPr>
          </w:p>
        </w:tc>
        <w:tc>
          <w:tcPr>
            <w:tcW w:w="1090" w:type="dxa"/>
          </w:tcPr>
          <w:p w:rsidR="00A4284F" w:rsidRDefault="00A4284F">
            <w:pPr>
              <w:pStyle w:val="TableParagraph"/>
            </w:pPr>
          </w:p>
        </w:tc>
        <w:tc>
          <w:tcPr>
            <w:tcW w:w="1764" w:type="dxa"/>
          </w:tcPr>
          <w:p w:rsidR="00A4284F" w:rsidRDefault="00A4284F">
            <w:pPr>
              <w:pStyle w:val="TableParagraph"/>
            </w:pPr>
          </w:p>
        </w:tc>
      </w:tr>
      <w:tr w:rsidR="00A4284F">
        <w:trPr>
          <w:trHeight w:val="2660"/>
        </w:trPr>
        <w:tc>
          <w:tcPr>
            <w:tcW w:w="58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97"/>
              <w:rPr>
                <w:b/>
              </w:rPr>
            </w:pPr>
          </w:p>
          <w:p w:rsidR="00A4284F" w:rsidRDefault="004E5E27">
            <w:pPr>
              <w:pStyle w:val="TableParagraph"/>
              <w:ind w:left="100"/>
            </w:pPr>
            <w:r>
              <w:rPr>
                <w:spacing w:val="-5"/>
              </w:rPr>
              <w:t>42</w:t>
            </w:r>
          </w:p>
        </w:tc>
        <w:tc>
          <w:tcPr>
            <w:tcW w:w="2350" w:type="dxa"/>
          </w:tcPr>
          <w:p w:rsidR="00A4284F" w:rsidRDefault="004E5E27">
            <w:pPr>
              <w:pStyle w:val="TableParagraph"/>
              <w:spacing w:before="49" w:line="276" w:lineRule="auto"/>
              <w:ind w:left="235" w:right="226"/>
            </w:pPr>
            <w:r>
              <w:t xml:space="preserve">Страницы жизни и </w:t>
            </w:r>
            <w:r>
              <w:rPr>
                <w:spacing w:val="-2"/>
              </w:rPr>
              <w:t xml:space="preserve">творчества Н.А.Островского. </w:t>
            </w:r>
            <w:r>
              <w:t xml:space="preserve">История создания, </w:t>
            </w:r>
            <w:r>
              <w:rPr>
                <w:spacing w:val="-2"/>
              </w:rPr>
              <w:t xml:space="preserve">идейно- художественное </w:t>
            </w:r>
            <w:r>
              <w:t>своеобразие</w:t>
            </w:r>
            <w:r>
              <w:rPr>
                <w:spacing w:val="-14"/>
              </w:rPr>
              <w:t xml:space="preserve"> </w:t>
            </w:r>
            <w:r>
              <w:t>романа</w:t>
            </w:r>
          </w:p>
          <w:p w:rsidR="00A4284F" w:rsidRDefault="004E5E27">
            <w:pPr>
              <w:pStyle w:val="TableParagraph"/>
              <w:spacing w:line="247" w:lineRule="exact"/>
              <w:ind w:left="235"/>
            </w:pPr>
            <w:r>
              <w:t>«Как</w:t>
            </w:r>
            <w:r>
              <w:rPr>
                <w:spacing w:val="-4"/>
              </w:rPr>
              <w:t xml:space="preserve"> </w:t>
            </w:r>
            <w:r>
              <w:rPr>
                <w:spacing w:val="-2"/>
              </w:rPr>
              <w:t>закалялась</w:t>
            </w:r>
          </w:p>
          <w:p w:rsidR="00A4284F" w:rsidRDefault="004E5E27">
            <w:pPr>
              <w:pStyle w:val="TableParagraph"/>
              <w:spacing w:before="37"/>
              <w:ind w:left="235"/>
            </w:pPr>
            <w:r>
              <w:rPr>
                <w:spacing w:val="-2"/>
              </w:rPr>
              <w:t>сталь»</w:t>
            </w:r>
          </w:p>
        </w:tc>
        <w:tc>
          <w:tcPr>
            <w:tcW w:w="78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97"/>
              <w:rPr>
                <w:b/>
              </w:rPr>
            </w:pPr>
          </w:p>
          <w:p w:rsidR="00A4284F" w:rsidRDefault="004E5E27">
            <w:pPr>
              <w:pStyle w:val="TableParagraph"/>
              <w:ind w:right="223"/>
              <w:jc w:val="right"/>
            </w:pPr>
            <w:r>
              <w:rPr>
                <w:spacing w:val="-10"/>
              </w:rPr>
              <w:t>1</w:t>
            </w:r>
          </w:p>
        </w:tc>
        <w:tc>
          <w:tcPr>
            <w:tcW w:w="1470" w:type="dxa"/>
          </w:tcPr>
          <w:p w:rsidR="00A4284F" w:rsidRDefault="00A4284F">
            <w:pPr>
              <w:pStyle w:val="TableParagraph"/>
            </w:pPr>
          </w:p>
        </w:tc>
        <w:tc>
          <w:tcPr>
            <w:tcW w:w="1522" w:type="dxa"/>
          </w:tcPr>
          <w:p w:rsidR="00A4284F" w:rsidRDefault="00A4284F">
            <w:pPr>
              <w:pStyle w:val="TableParagraph"/>
            </w:pPr>
          </w:p>
        </w:tc>
        <w:tc>
          <w:tcPr>
            <w:tcW w:w="1090" w:type="dxa"/>
          </w:tcPr>
          <w:p w:rsidR="00A4284F" w:rsidRDefault="00A4284F">
            <w:pPr>
              <w:pStyle w:val="TableParagraph"/>
            </w:pPr>
          </w:p>
        </w:tc>
        <w:tc>
          <w:tcPr>
            <w:tcW w:w="1764" w:type="dxa"/>
          </w:tcPr>
          <w:p w:rsidR="00A4284F" w:rsidRDefault="00A4284F">
            <w:pPr>
              <w:pStyle w:val="TableParagraph"/>
            </w:pPr>
          </w:p>
        </w:tc>
      </w:tr>
      <w:tr w:rsidR="00A4284F">
        <w:trPr>
          <w:trHeight w:val="1500"/>
        </w:trPr>
        <w:tc>
          <w:tcPr>
            <w:tcW w:w="584"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left="100"/>
            </w:pPr>
            <w:r>
              <w:rPr>
                <w:spacing w:val="-5"/>
              </w:rPr>
              <w:t>43</w:t>
            </w:r>
          </w:p>
        </w:tc>
        <w:tc>
          <w:tcPr>
            <w:tcW w:w="2350" w:type="dxa"/>
          </w:tcPr>
          <w:p w:rsidR="00A4284F" w:rsidRDefault="004E5E27">
            <w:pPr>
              <w:pStyle w:val="TableParagraph"/>
              <w:spacing w:before="12" w:line="290" w:lineRule="atLeast"/>
              <w:ind w:left="235" w:right="406"/>
            </w:pPr>
            <w:r>
              <w:t>Образ Павки Корчагина как символ</w:t>
            </w:r>
            <w:r>
              <w:rPr>
                <w:spacing w:val="-14"/>
              </w:rPr>
              <w:t xml:space="preserve"> </w:t>
            </w:r>
            <w:r>
              <w:t xml:space="preserve">мужества, героизма и силы </w:t>
            </w:r>
            <w:r>
              <w:rPr>
                <w:spacing w:val="-4"/>
              </w:rPr>
              <w:t>духа</w:t>
            </w:r>
          </w:p>
        </w:tc>
        <w:tc>
          <w:tcPr>
            <w:tcW w:w="784"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right="223"/>
              <w:jc w:val="right"/>
            </w:pPr>
            <w:r>
              <w:rPr>
                <w:spacing w:val="-10"/>
              </w:rPr>
              <w:t>1</w:t>
            </w:r>
          </w:p>
        </w:tc>
        <w:tc>
          <w:tcPr>
            <w:tcW w:w="1470" w:type="dxa"/>
          </w:tcPr>
          <w:p w:rsidR="00A4284F" w:rsidRDefault="00A4284F">
            <w:pPr>
              <w:pStyle w:val="TableParagraph"/>
            </w:pPr>
          </w:p>
        </w:tc>
        <w:tc>
          <w:tcPr>
            <w:tcW w:w="1522" w:type="dxa"/>
          </w:tcPr>
          <w:p w:rsidR="00A4284F" w:rsidRDefault="00A4284F">
            <w:pPr>
              <w:pStyle w:val="TableParagraph"/>
            </w:pPr>
          </w:p>
        </w:tc>
        <w:tc>
          <w:tcPr>
            <w:tcW w:w="1090" w:type="dxa"/>
          </w:tcPr>
          <w:p w:rsidR="00A4284F" w:rsidRDefault="00A4284F">
            <w:pPr>
              <w:pStyle w:val="TableParagraph"/>
            </w:pPr>
          </w:p>
        </w:tc>
        <w:tc>
          <w:tcPr>
            <w:tcW w:w="1764" w:type="dxa"/>
          </w:tcPr>
          <w:p w:rsidR="00A4284F" w:rsidRDefault="00A4284F">
            <w:pPr>
              <w:pStyle w:val="TableParagraph"/>
            </w:pPr>
          </w:p>
        </w:tc>
      </w:tr>
      <w:tr w:rsidR="00A4284F">
        <w:trPr>
          <w:trHeight w:val="1790"/>
        </w:trPr>
        <w:tc>
          <w:tcPr>
            <w:tcW w:w="584"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
              <w:rPr>
                <w:b/>
              </w:rPr>
            </w:pPr>
          </w:p>
          <w:p w:rsidR="00A4284F" w:rsidRDefault="004E5E27">
            <w:pPr>
              <w:pStyle w:val="TableParagraph"/>
              <w:ind w:left="100"/>
            </w:pPr>
            <w:r>
              <w:rPr>
                <w:spacing w:val="-5"/>
              </w:rPr>
              <w:t>44</w:t>
            </w:r>
          </w:p>
        </w:tc>
        <w:tc>
          <w:tcPr>
            <w:tcW w:w="2350" w:type="dxa"/>
          </w:tcPr>
          <w:p w:rsidR="00A4284F" w:rsidRDefault="004E5E27">
            <w:pPr>
              <w:pStyle w:val="TableParagraph"/>
              <w:spacing w:before="49" w:line="276" w:lineRule="auto"/>
              <w:ind w:left="235" w:right="191"/>
            </w:pPr>
            <w:r>
              <w:t>Основные этапы жизни</w:t>
            </w:r>
            <w:r>
              <w:rPr>
                <w:spacing w:val="-14"/>
              </w:rPr>
              <w:t xml:space="preserve"> </w:t>
            </w:r>
            <w:r>
              <w:t>и</w:t>
            </w:r>
            <w:r>
              <w:rPr>
                <w:spacing w:val="-14"/>
              </w:rPr>
              <w:t xml:space="preserve"> </w:t>
            </w:r>
            <w:r>
              <w:t xml:space="preserve">творчества </w:t>
            </w:r>
            <w:r>
              <w:rPr>
                <w:spacing w:val="-2"/>
              </w:rPr>
              <w:t>М.А.Шолохова.</w:t>
            </w:r>
          </w:p>
          <w:p w:rsidR="00A4284F" w:rsidRDefault="004E5E27">
            <w:pPr>
              <w:pStyle w:val="TableParagraph"/>
              <w:spacing w:line="276" w:lineRule="auto"/>
              <w:ind w:left="235" w:right="121"/>
            </w:pPr>
            <w:r>
              <w:t xml:space="preserve">История создания шолоховского </w:t>
            </w:r>
            <w:r>
              <w:rPr>
                <w:spacing w:val="-2"/>
              </w:rPr>
              <w:t>эпоса.</w:t>
            </w:r>
          </w:p>
          <w:p w:rsidR="00A4284F" w:rsidRDefault="004E5E27">
            <w:pPr>
              <w:pStyle w:val="TableParagraph"/>
              <w:spacing w:line="251" w:lineRule="exact"/>
              <w:ind w:left="235"/>
            </w:pPr>
            <w:r>
              <w:t>Особенности</w:t>
            </w:r>
            <w:r>
              <w:rPr>
                <w:spacing w:val="-11"/>
              </w:rPr>
              <w:t xml:space="preserve"> </w:t>
            </w:r>
            <w:r>
              <w:rPr>
                <w:spacing w:val="-2"/>
              </w:rPr>
              <w:t>жанра</w:t>
            </w:r>
          </w:p>
        </w:tc>
        <w:tc>
          <w:tcPr>
            <w:tcW w:w="784"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
              <w:rPr>
                <w:b/>
              </w:rPr>
            </w:pPr>
          </w:p>
          <w:p w:rsidR="00A4284F" w:rsidRDefault="004E5E27">
            <w:pPr>
              <w:pStyle w:val="TableParagraph"/>
              <w:ind w:right="223"/>
              <w:jc w:val="right"/>
            </w:pPr>
            <w:r>
              <w:rPr>
                <w:spacing w:val="-10"/>
              </w:rPr>
              <w:t>1</w:t>
            </w:r>
          </w:p>
        </w:tc>
        <w:tc>
          <w:tcPr>
            <w:tcW w:w="1470" w:type="dxa"/>
          </w:tcPr>
          <w:p w:rsidR="00A4284F" w:rsidRDefault="00A4284F">
            <w:pPr>
              <w:pStyle w:val="TableParagraph"/>
            </w:pPr>
          </w:p>
        </w:tc>
        <w:tc>
          <w:tcPr>
            <w:tcW w:w="1522" w:type="dxa"/>
          </w:tcPr>
          <w:p w:rsidR="00A4284F" w:rsidRDefault="00A4284F">
            <w:pPr>
              <w:pStyle w:val="TableParagraph"/>
            </w:pPr>
          </w:p>
        </w:tc>
        <w:tc>
          <w:tcPr>
            <w:tcW w:w="1090" w:type="dxa"/>
          </w:tcPr>
          <w:p w:rsidR="00A4284F" w:rsidRDefault="00A4284F">
            <w:pPr>
              <w:pStyle w:val="TableParagraph"/>
            </w:pPr>
          </w:p>
        </w:tc>
        <w:tc>
          <w:tcPr>
            <w:tcW w:w="1764" w:type="dxa"/>
          </w:tcPr>
          <w:p w:rsidR="00A4284F" w:rsidRDefault="00A4284F">
            <w:pPr>
              <w:pStyle w:val="TableParagraph"/>
            </w:pPr>
          </w:p>
        </w:tc>
      </w:tr>
      <w:tr w:rsidR="00A4284F">
        <w:trPr>
          <w:trHeight w:val="1789"/>
        </w:trPr>
        <w:tc>
          <w:tcPr>
            <w:tcW w:w="584"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
              <w:rPr>
                <w:b/>
              </w:rPr>
            </w:pPr>
          </w:p>
          <w:p w:rsidR="00A4284F" w:rsidRDefault="004E5E27">
            <w:pPr>
              <w:pStyle w:val="TableParagraph"/>
              <w:ind w:left="100"/>
            </w:pPr>
            <w:r>
              <w:rPr>
                <w:spacing w:val="-5"/>
              </w:rPr>
              <w:t>45</w:t>
            </w:r>
          </w:p>
        </w:tc>
        <w:tc>
          <w:tcPr>
            <w:tcW w:w="2350" w:type="dxa"/>
          </w:tcPr>
          <w:p w:rsidR="00A4284F" w:rsidRDefault="004E5E27">
            <w:pPr>
              <w:pStyle w:val="TableParagraph"/>
              <w:spacing w:before="49"/>
              <w:ind w:left="235"/>
            </w:pPr>
            <w:r>
              <w:rPr>
                <w:spacing w:val="-2"/>
              </w:rPr>
              <w:t>Роман-эпопея</w:t>
            </w:r>
          </w:p>
          <w:p w:rsidR="00A4284F" w:rsidRDefault="004E5E27">
            <w:pPr>
              <w:pStyle w:val="TableParagraph"/>
              <w:spacing w:before="37" w:line="276" w:lineRule="auto"/>
              <w:ind w:left="235" w:right="455"/>
            </w:pPr>
            <w:r>
              <w:t>«Тихий Дон». Система</w:t>
            </w:r>
            <w:r>
              <w:rPr>
                <w:spacing w:val="-14"/>
              </w:rPr>
              <w:t xml:space="preserve"> </w:t>
            </w:r>
            <w:r>
              <w:t>образов. Тема семьи.</w:t>
            </w:r>
          </w:p>
          <w:p w:rsidR="00A4284F" w:rsidRDefault="004E5E27">
            <w:pPr>
              <w:pStyle w:val="TableParagraph"/>
              <w:spacing w:line="250" w:lineRule="exact"/>
              <w:ind w:left="235"/>
            </w:pPr>
            <w:r>
              <w:rPr>
                <w:spacing w:val="-2"/>
              </w:rPr>
              <w:t>Нравственные</w:t>
            </w:r>
          </w:p>
          <w:p w:rsidR="00A4284F" w:rsidRDefault="004E5E27">
            <w:pPr>
              <w:pStyle w:val="TableParagraph"/>
              <w:spacing w:before="37"/>
              <w:ind w:left="235"/>
            </w:pPr>
            <w:r>
              <w:t>ценности</w:t>
            </w:r>
            <w:r>
              <w:rPr>
                <w:spacing w:val="-8"/>
              </w:rPr>
              <w:t xml:space="preserve"> </w:t>
            </w:r>
            <w:r>
              <w:rPr>
                <w:spacing w:val="-2"/>
              </w:rPr>
              <w:t>казачества</w:t>
            </w:r>
          </w:p>
        </w:tc>
        <w:tc>
          <w:tcPr>
            <w:tcW w:w="784"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
              <w:rPr>
                <w:b/>
              </w:rPr>
            </w:pPr>
          </w:p>
          <w:p w:rsidR="00A4284F" w:rsidRDefault="004E5E27">
            <w:pPr>
              <w:pStyle w:val="TableParagraph"/>
              <w:ind w:right="223"/>
              <w:jc w:val="right"/>
            </w:pPr>
            <w:r>
              <w:rPr>
                <w:spacing w:val="-10"/>
              </w:rPr>
              <w:t>1</w:t>
            </w:r>
          </w:p>
        </w:tc>
        <w:tc>
          <w:tcPr>
            <w:tcW w:w="1470" w:type="dxa"/>
          </w:tcPr>
          <w:p w:rsidR="00A4284F" w:rsidRDefault="00A4284F">
            <w:pPr>
              <w:pStyle w:val="TableParagraph"/>
            </w:pPr>
          </w:p>
        </w:tc>
        <w:tc>
          <w:tcPr>
            <w:tcW w:w="1522" w:type="dxa"/>
          </w:tcPr>
          <w:p w:rsidR="00A4284F" w:rsidRDefault="00A4284F">
            <w:pPr>
              <w:pStyle w:val="TableParagraph"/>
            </w:pPr>
          </w:p>
        </w:tc>
        <w:tc>
          <w:tcPr>
            <w:tcW w:w="1090" w:type="dxa"/>
          </w:tcPr>
          <w:p w:rsidR="00A4284F" w:rsidRDefault="00A4284F">
            <w:pPr>
              <w:pStyle w:val="TableParagraph"/>
            </w:pPr>
          </w:p>
        </w:tc>
        <w:tc>
          <w:tcPr>
            <w:tcW w:w="1764" w:type="dxa"/>
          </w:tcPr>
          <w:p w:rsidR="00A4284F" w:rsidRDefault="00A4284F">
            <w:pPr>
              <w:pStyle w:val="TableParagraph"/>
            </w:pPr>
          </w:p>
        </w:tc>
      </w:tr>
      <w:tr w:rsidR="00A4284F">
        <w:trPr>
          <w:trHeight w:val="2080"/>
        </w:trPr>
        <w:tc>
          <w:tcPr>
            <w:tcW w:w="584"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60"/>
              <w:rPr>
                <w:b/>
              </w:rPr>
            </w:pPr>
          </w:p>
          <w:p w:rsidR="00A4284F" w:rsidRDefault="004E5E27">
            <w:pPr>
              <w:pStyle w:val="TableParagraph"/>
              <w:ind w:left="100"/>
            </w:pPr>
            <w:r>
              <w:rPr>
                <w:spacing w:val="-5"/>
              </w:rPr>
              <w:t>46</w:t>
            </w:r>
          </w:p>
        </w:tc>
        <w:tc>
          <w:tcPr>
            <w:tcW w:w="2350" w:type="dxa"/>
          </w:tcPr>
          <w:p w:rsidR="00A4284F" w:rsidRDefault="004E5E27">
            <w:pPr>
              <w:pStyle w:val="TableParagraph"/>
              <w:spacing w:before="49"/>
              <w:ind w:left="235"/>
            </w:pPr>
            <w:r>
              <w:rPr>
                <w:spacing w:val="-2"/>
              </w:rPr>
              <w:t>Роман-эпопея</w:t>
            </w:r>
          </w:p>
          <w:p w:rsidR="00A4284F" w:rsidRDefault="004E5E27">
            <w:pPr>
              <w:pStyle w:val="TableParagraph"/>
              <w:spacing w:line="290" w:lineRule="atLeast"/>
              <w:ind w:left="235" w:right="191"/>
            </w:pPr>
            <w:r>
              <w:t xml:space="preserve">«Тихий Дон». Трагедия целого народа и судьба </w:t>
            </w:r>
            <w:r>
              <w:rPr>
                <w:spacing w:val="-2"/>
              </w:rPr>
              <w:t xml:space="preserve">одного человека.Проблема </w:t>
            </w:r>
            <w:r>
              <w:t>гуманизма</w:t>
            </w:r>
            <w:r>
              <w:rPr>
                <w:spacing w:val="-5"/>
              </w:rPr>
              <w:t xml:space="preserve"> </w:t>
            </w:r>
            <w:r>
              <w:t>в</w:t>
            </w:r>
            <w:r>
              <w:rPr>
                <w:spacing w:val="-5"/>
              </w:rPr>
              <w:t xml:space="preserve"> </w:t>
            </w:r>
            <w:r>
              <w:rPr>
                <w:spacing w:val="-2"/>
              </w:rPr>
              <w:t>эпопее</w:t>
            </w:r>
          </w:p>
        </w:tc>
        <w:tc>
          <w:tcPr>
            <w:tcW w:w="784"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60"/>
              <w:rPr>
                <w:b/>
              </w:rPr>
            </w:pPr>
          </w:p>
          <w:p w:rsidR="00A4284F" w:rsidRDefault="004E5E27">
            <w:pPr>
              <w:pStyle w:val="TableParagraph"/>
              <w:ind w:right="223"/>
              <w:jc w:val="right"/>
            </w:pPr>
            <w:r>
              <w:rPr>
                <w:spacing w:val="-10"/>
              </w:rPr>
              <w:t>1</w:t>
            </w:r>
          </w:p>
        </w:tc>
        <w:tc>
          <w:tcPr>
            <w:tcW w:w="1470" w:type="dxa"/>
          </w:tcPr>
          <w:p w:rsidR="00A4284F" w:rsidRDefault="00A4284F">
            <w:pPr>
              <w:pStyle w:val="TableParagraph"/>
            </w:pPr>
          </w:p>
        </w:tc>
        <w:tc>
          <w:tcPr>
            <w:tcW w:w="1522" w:type="dxa"/>
          </w:tcPr>
          <w:p w:rsidR="00A4284F" w:rsidRDefault="00A4284F">
            <w:pPr>
              <w:pStyle w:val="TableParagraph"/>
            </w:pPr>
          </w:p>
        </w:tc>
        <w:tc>
          <w:tcPr>
            <w:tcW w:w="1090" w:type="dxa"/>
          </w:tcPr>
          <w:p w:rsidR="00A4284F" w:rsidRDefault="00A4284F">
            <w:pPr>
              <w:pStyle w:val="TableParagraph"/>
            </w:pPr>
          </w:p>
        </w:tc>
        <w:tc>
          <w:tcPr>
            <w:tcW w:w="1764" w:type="dxa"/>
          </w:tcPr>
          <w:p w:rsidR="00A4284F" w:rsidRDefault="00A4284F">
            <w:pPr>
              <w:pStyle w:val="TableParagraph"/>
            </w:pPr>
          </w:p>
        </w:tc>
      </w:tr>
      <w:tr w:rsidR="00A4284F">
        <w:trPr>
          <w:trHeight w:val="1174"/>
        </w:trPr>
        <w:tc>
          <w:tcPr>
            <w:tcW w:w="584" w:type="dxa"/>
          </w:tcPr>
          <w:p w:rsidR="00A4284F" w:rsidRDefault="004E5E27">
            <w:pPr>
              <w:pStyle w:val="TableParagraph"/>
              <w:spacing w:before="49"/>
              <w:ind w:left="100"/>
            </w:pPr>
            <w:r>
              <w:rPr>
                <w:spacing w:val="-5"/>
              </w:rPr>
              <w:t>47</w:t>
            </w:r>
          </w:p>
        </w:tc>
        <w:tc>
          <w:tcPr>
            <w:tcW w:w="2350" w:type="dxa"/>
          </w:tcPr>
          <w:p w:rsidR="00A4284F" w:rsidRDefault="004E5E27">
            <w:pPr>
              <w:pStyle w:val="TableParagraph"/>
              <w:spacing w:line="290" w:lineRule="atLeast"/>
              <w:ind w:left="235" w:right="191"/>
            </w:pPr>
            <w:r>
              <w:t>Женские судьбы в романе «Тихий Дон».</w:t>
            </w:r>
            <w:r>
              <w:rPr>
                <w:spacing w:val="-14"/>
              </w:rPr>
              <w:t xml:space="preserve"> </w:t>
            </w:r>
            <w:r>
              <w:t>Роль</w:t>
            </w:r>
            <w:r>
              <w:rPr>
                <w:spacing w:val="-14"/>
              </w:rPr>
              <w:t xml:space="preserve"> </w:t>
            </w:r>
            <w:r>
              <w:t xml:space="preserve">пейзажа </w:t>
            </w:r>
            <w:r>
              <w:rPr>
                <w:spacing w:val="-10"/>
              </w:rPr>
              <w:t>в</w:t>
            </w:r>
          </w:p>
        </w:tc>
        <w:tc>
          <w:tcPr>
            <w:tcW w:w="784" w:type="dxa"/>
          </w:tcPr>
          <w:p w:rsidR="00A4284F" w:rsidRDefault="004E5E27">
            <w:pPr>
              <w:pStyle w:val="TableParagraph"/>
              <w:spacing w:before="49"/>
              <w:ind w:right="223"/>
              <w:jc w:val="right"/>
            </w:pPr>
            <w:r>
              <w:rPr>
                <w:spacing w:val="-10"/>
              </w:rPr>
              <w:t>1</w:t>
            </w:r>
          </w:p>
        </w:tc>
        <w:tc>
          <w:tcPr>
            <w:tcW w:w="1470" w:type="dxa"/>
          </w:tcPr>
          <w:p w:rsidR="00A4284F" w:rsidRDefault="00A4284F">
            <w:pPr>
              <w:pStyle w:val="TableParagraph"/>
            </w:pPr>
          </w:p>
        </w:tc>
        <w:tc>
          <w:tcPr>
            <w:tcW w:w="1522" w:type="dxa"/>
          </w:tcPr>
          <w:p w:rsidR="00A4284F" w:rsidRDefault="00A4284F">
            <w:pPr>
              <w:pStyle w:val="TableParagraph"/>
            </w:pPr>
          </w:p>
        </w:tc>
        <w:tc>
          <w:tcPr>
            <w:tcW w:w="1090" w:type="dxa"/>
          </w:tcPr>
          <w:p w:rsidR="00A4284F" w:rsidRDefault="00A4284F">
            <w:pPr>
              <w:pStyle w:val="TableParagraph"/>
            </w:pPr>
          </w:p>
        </w:tc>
        <w:tc>
          <w:tcPr>
            <w:tcW w:w="1764" w:type="dxa"/>
          </w:tcPr>
          <w:p w:rsidR="00A4284F" w:rsidRDefault="00A4284F">
            <w:pPr>
              <w:pStyle w:val="TableParagraph"/>
            </w:pPr>
          </w:p>
        </w:tc>
      </w:tr>
    </w:tbl>
    <w:p w:rsidR="00A4284F" w:rsidRDefault="00A4284F">
      <w:pPr>
        <w:pStyle w:val="TableParagraph"/>
        <w:sectPr w:rsidR="00A4284F">
          <w:type w:val="continuous"/>
          <w:pgSz w:w="11910" w:h="16390"/>
          <w:pgMar w:top="1120" w:right="708" w:bottom="1180" w:left="1559" w:header="0" w:footer="915" w:gutter="0"/>
          <w:cols w:space="720"/>
        </w:sectPr>
      </w:pP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4"/>
        <w:gridCol w:w="2350"/>
        <w:gridCol w:w="784"/>
        <w:gridCol w:w="1470"/>
        <w:gridCol w:w="1522"/>
        <w:gridCol w:w="1090"/>
        <w:gridCol w:w="1764"/>
      </w:tblGrid>
      <w:tr w:rsidR="00A4284F">
        <w:trPr>
          <w:trHeight w:val="1210"/>
        </w:trPr>
        <w:tc>
          <w:tcPr>
            <w:tcW w:w="584" w:type="dxa"/>
          </w:tcPr>
          <w:p w:rsidR="00A4284F" w:rsidRDefault="00A4284F">
            <w:pPr>
              <w:pStyle w:val="TableParagraph"/>
            </w:pPr>
          </w:p>
        </w:tc>
        <w:tc>
          <w:tcPr>
            <w:tcW w:w="2350" w:type="dxa"/>
          </w:tcPr>
          <w:p w:rsidR="00A4284F" w:rsidRDefault="004E5E27">
            <w:pPr>
              <w:pStyle w:val="TableParagraph"/>
              <w:spacing w:before="12" w:line="290" w:lineRule="atLeast"/>
              <w:ind w:left="235" w:right="138"/>
            </w:pPr>
            <w:r>
              <w:rPr>
                <w:spacing w:val="-2"/>
              </w:rPr>
              <w:t xml:space="preserve">произведении.Тради </w:t>
            </w:r>
            <w:r>
              <w:t>ции</w:t>
            </w:r>
            <w:r>
              <w:rPr>
                <w:spacing w:val="-10"/>
              </w:rPr>
              <w:t xml:space="preserve"> </w:t>
            </w:r>
            <w:r>
              <w:t>Л.</w:t>
            </w:r>
            <w:r>
              <w:rPr>
                <w:spacing w:val="-9"/>
              </w:rPr>
              <w:t xml:space="preserve"> </w:t>
            </w:r>
            <w:r>
              <w:t>Н.</w:t>
            </w:r>
            <w:r>
              <w:rPr>
                <w:spacing w:val="-9"/>
              </w:rPr>
              <w:t xml:space="preserve"> </w:t>
            </w:r>
            <w:r>
              <w:t>Толстого</w:t>
            </w:r>
            <w:r>
              <w:rPr>
                <w:spacing w:val="-9"/>
              </w:rPr>
              <w:t xml:space="preserve"> </w:t>
            </w:r>
            <w:r>
              <w:t xml:space="preserve">в прозе М. А. </w:t>
            </w:r>
            <w:r>
              <w:rPr>
                <w:spacing w:val="-2"/>
              </w:rPr>
              <w:t>Шолохова</w:t>
            </w:r>
          </w:p>
        </w:tc>
        <w:tc>
          <w:tcPr>
            <w:tcW w:w="784" w:type="dxa"/>
          </w:tcPr>
          <w:p w:rsidR="00A4284F" w:rsidRDefault="00A4284F">
            <w:pPr>
              <w:pStyle w:val="TableParagraph"/>
            </w:pPr>
          </w:p>
        </w:tc>
        <w:tc>
          <w:tcPr>
            <w:tcW w:w="1470" w:type="dxa"/>
          </w:tcPr>
          <w:p w:rsidR="00A4284F" w:rsidRDefault="00A4284F">
            <w:pPr>
              <w:pStyle w:val="TableParagraph"/>
            </w:pPr>
          </w:p>
        </w:tc>
        <w:tc>
          <w:tcPr>
            <w:tcW w:w="1522" w:type="dxa"/>
          </w:tcPr>
          <w:p w:rsidR="00A4284F" w:rsidRDefault="00A4284F">
            <w:pPr>
              <w:pStyle w:val="TableParagraph"/>
            </w:pPr>
          </w:p>
        </w:tc>
        <w:tc>
          <w:tcPr>
            <w:tcW w:w="1090" w:type="dxa"/>
          </w:tcPr>
          <w:p w:rsidR="00A4284F" w:rsidRDefault="00A4284F">
            <w:pPr>
              <w:pStyle w:val="TableParagraph"/>
            </w:pPr>
          </w:p>
        </w:tc>
        <w:tc>
          <w:tcPr>
            <w:tcW w:w="1764" w:type="dxa"/>
          </w:tcPr>
          <w:p w:rsidR="00A4284F" w:rsidRDefault="00A4284F">
            <w:pPr>
              <w:pStyle w:val="TableParagraph"/>
            </w:pPr>
          </w:p>
        </w:tc>
      </w:tr>
      <w:tr w:rsidR="00A4284F">
        <w:trPr>
          <w:trHeight w:val="1500"/>
        </w:trPr>
        <w:tc>
          <w:tcPr>
            <w:tcW w:w="584"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left="100"/>
            </w:pPr>
            <w:r>
              <w:rPr>
                <w:spacing w:val="-5"/>
              </w:rPr>
              <w:t>48</w:t>
            </w:r>
          </w:p>
        </w:tc>
        <w:tc>
          <w:tcPr>
            <w:tcW w:w="2350" w:type="dxa"/>
          </w:tcPr>
          <w:p w:rsidR="00A4284F" w:rsidRDefault="004E5E27">
            <w:pPr>
              <w:pStyle w:val="TableParagraph"/>
              <w:spacing w:before="12" w:line="290" w:lineRule="atLeast"/>
              <w:ind w:left="235" w:right="107"/>
            </w:pPr>
            <w:r>
              <w:t xml:space="preserve">Развитие речи. Анализ эпизода </w:t>
            </w:r>
            <w:r>
              <w:rPr>
                <w:spacing w:val="-2"/>
              </w:rPr>
              <w:t xml:space="preserve">романа-эпопеи </w:t>
            </w:r>
            <w:r>
              <w:t>М.Шолохова</w:t>
            </w:r>
            <w:r>
              <w:rPr>
                <w:spacing w:val="-14"/>
              </w:rPr>
              <w:t xml:space="preserve"> </w:t>
            </w:r>
            <w:r>
              <w:t xml:space="preserve">«Тихий </w:t>
            </w:r>
            <w:r>
              <w:rPr>
                <w:spacing w:val="-4"/>
              </w:rPr>
              <w:t>Дон»</w:t>
            </w:r>
          </w:p>
        </w:tc>
        <w:tc>
          <w:tcPr>
            <w:tcW w:w="784"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right="223"/>
              <w:jc w:val="right"/>
            </w:pPr>
            <w:r>
              <w:rPr>
                <w:spacing w:val="-10"/>
              </w:rPr>
              <w:t>1</w:t>
            </w:r>
          </w:p>
        </w:tc>
        <w:tc>
          <w:tcPr>
            <w:tcW w:w="1470" w:type="dxa"/>
          </w:tcPr>
          <w:p w:rsidR="00A4284F" w:rsidRDefault="00A4284F">
            <w:pPr>
              <w:pStyle w:val="TableParagraph"/>
            </w:pPr>
          </w:p>
        </w:tc>
        <w:tc>
          <w:tcPr>
            <w:tcW w:w="1522" w:type="dxa"/>
          </w:tcPr>
          <w:p w:rsidR="00A4284F" w:rsidRDefault="00A4284F">
            <w:pPr>
              <w:pStyle w:val="TableParagraph"/>
            </w:pPr>
          </w:p>
        </w:tc>
        <w:tc>
          <w:tcPr>
            <w:tcW w:w="1090" w:type="dxa"/>
          </w:tcPr>
          <w:p w:rsidR="00A4284F" w:rsidRDefault="00A4284F">
            <w:pPr>
              <w:pStyle w:val="TableParagraph"/>
            </w:pPr>
          </w:p>
        </w:tc>
        <w:tc>
          <w:tcPr>
            <w:tcW w:w="1764" w:type="dxa"/>
          </w:tcPr>
          <w:p w:rsidR="00A4284F" w:rsidRDefault="00A4284F">
            <w:pPr>
              <w:pStyle w:val="TableParagraph"/>
            </w:pPr>
          </w:p>
        </w:tc>
      </w:tr>
      <w:tr w:rsidR="00A4284F">
        <w:trPr>
          <w:trHeight w:val="2370"/>
        </w:trPr>
        <w:tc>
          <w:tcPr>
            <w:tcW w:w="58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52"/>
              <w:rPr>
                <w:b/>
              </w:rPr>
            </w:pPr>
          </w:p>
          <w:p w:rsidR="00A4284F" w:rsidRDefault="004E5E27">
            <w:pPr>
              <w:pStyle w:val="TableParagraph"/>
              <w:ind w:left="100"/>
            </w:pPr>
            <w:r>
              <w:rPr>
                <w:spacing w:val="-5"/>
              </w:rPr>
              <w:t>49</w:t>
            </w:r>
          </w:p>
        </w:tc>
        <w:tc>
          <w:tcPr>
            <w:tcW w:w="2350" w:type="dxa"/>
          </w:tcPr>
          <w:p w:rsidR="00A4284F" w:rsidRDefault="004E5E27">
            <w:pPr>
              <w:pStyle w:val="TableParagraph"/>
              <w:spacing w:before="49" w:line="276" w:lineRule="auto"/>
              <w:ind w:left="235" w:right="191"/>
            </w:pPr>
            <w:r>
              <w:t>Основные этапы жизни</w:t>
            </w:r>
            <w:r>
              <w:rPr>
                <w:spacing w:val="-14"/>
              </w:rPr>
              <w:t xml:space="preserve"> </w:t>
            </w:r>
            <w:r>
              <w:t>и</w:t>
            </w:r>
            <w:r>
              <w:rPr>
                <w:spacing w:val="-14"/>
              </w:rPr>
              <w:t xml:space="preserve"> </w:t>
            </w:r>
            <w:r>
              <w:t xml:space="preserve">творчества </w:t>
            </w:r>
            <w:r>
              <w:rPr>
                <w:spacing w:val="-2"/>
              </w:rPr>
              <w:t>М.А.Булгакова.</w:t>
            </w:r>
          </w:p>
          <w:p w:rsidR="00A4284F" w:rsidRDefault="004E5E27">
            <w:pPr>
              <w:pStyle w:val="TableParagraph"/>
              <w:spacing w:line="276" w:lineRule="auto"/>
              <w:ind w:left="235" w:right="101"/>
            </w:pPr>
            <w:r>
              <w:t>История создания произведения</w:t>
            </w:r>
            <w:r>
              <w:rPr>
                <w:spacing w:val="-14"/>
              </w:rPr>
              <w:t xml:space="preserve"> </w:t>
            </w:r>
            <w:r>
              <w:t>«Белая гвардия», «Мастер и Маргарита» (один</w:t>
            </w:r>
          </w:p>
          <w:p w:rsidR="00A4284F" w:rsidRDefault="004E5E27">
            <w:pPr>
              <w:pStyle w:val="TableParagraph"/>
              <w:spacing w:line="249" w:lineRule="exact"/>
              <w:ind w:left="235"/>
            </w:pPr>
            <w:r>
              <w:t>роман</w:t>
            </w:r>
            <w:r>
              <w:rPr>
                <w:spacing w:val="-3"/>
              </w:rPr>
              <w:t xml:space="preserve"> </w:t>
            </w:r>
            <w:r>
              <w:t>по</w:t>
            </w:r>
            <w:r>
              <w:rPr>
                <w:spacing w:val="-2"/>
              </w:rPr>
              <w:t xml:space="preserve"> выбору)</w:t>
            </w:r>
          </w:p>
        </w:tc>
        <w:tc>
          <w:tcPr>
            <w:tcW w:w="78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52"/>
              <w:rPr>
                <w:b/>
              </w:rPr>
            </w:pPr>
          </w:p>
          <w:p w:rsidR="00A4284F" w:rsidRDefault="004E5E27">
            <w:pPr>
              <w:pStyle w:val="TableParagraph"/>
              <w:ind w:right="223"/>
              <w:jc w:val="right"/>
            </w:pPr>
            <w:r>
              <w:rPr>
                <w:spacing w:val="-10"/>
              </w:rPr>
              <w:t>1</w:t>
            </w:r>
          </w:p>
        </w:tc>
        <w:tc>
          <w:tcPr>
            <w:tcW w:w="1470" w:type="dxa"/>
          </w:tcPr>
          <w:p w:rsidR="00A4284F" w:rsidRDefault="00A4284F">
            <w:pPr>
              <w:pStyle w:val="TableParagraph"/>
            </w:pPr>
          </w:p>
        </w:tc>
        <w:tc>
          <w:tcPr>
            <w:tcW w:w="1522" w:type="dxa"/>
          </w:tcPr>
          <w:p w:rsidR="00A4284F" w:rsidRDefault="00A4284F">
            <w:pPr>
              <w:pStyle w:val="TableParagraph"/>
            </w:pPr>
          </w:p>
        </w:tc>
        <w:tc>
          <w:tcPr>
            <w:tcW w:w="1090" w:type="dxa"/>
          </w:tcPr>
          <w:p w:rsidR="00A4284F" w:rsidRDefault="00A4284F">
            <w:pPr>
              <w:pStyle w:val="TableParagraph"/>
            </w:pPr>
          </w:p>
        </w:tc>
        <w:tc>
          <w:tcPr>
            <w:tcW w:w="1764" w:type="dxa"/>
          </w:tcPr>
          <w:p w:rsidR="00A4284F" w:rsidRDefault="00A4284F">
            <w:pPr>
              <w:pStyle w:val="TableParagraph"/>
            </w:pPr>
          </w:p>
        </w:tc>
      </w:tr>
      <w:tr w:rsidR="00A4284F">
        <w:trPr>
          <w:trHeight w:val="2950"/>
        </w:trPr>
        <w:tc>
          <w:tcPr>
            <w:tcW w:w="58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89"/>
              <w:rPr>
                <w:b/>
              </w:rPr>
            </w:pPr>
          </w:p>
          <w:p w:rsidR="00A4284F" w:rsidRDefault="004E5E27">
            <w:pPr>
              <w:pStyle w:val="TableParagraph"/>
              <w:ind w:left="100"/>
            </w:pPr>
            <w:r>
              <w:rPr>
                <w:spacing w:val="-5"/>
              </w:rPr>
              <w:t>50</w:t>
            </w:r>
          </w:p>
        </w:tc>
        <w:tc>
          <w:tcPr>
            <w:tcW w:w="2350" w:type="dxa"/>
          </w:tcPr>
          <w:p w:rsidR="00A4284F" w:rsidRDefault="004E5E27">
            <w:pPr>
              <w:pStyle w:val="TableParagraph"/>
              <w:spacing w:before="49" w:line="276" w:lineRule="auto"/>
              <w:ind w:left="235"/>
            </w:pPr>
            <w:r>
              <w:t>Своеобразие</w:t>
            </w:r>
            <w:r>
              <w:rPr>
                <w:spacing w:val="-14"/>
              </w:rPr>
              <w:t xml:space="preserve"> </w:t>
            </w:r>
            <w:r>
              <w:t>жанра</w:t>
            </w:r>
            <w:r>
              <w:rPr>
                <w:spacing w:val="-14"/>
              </w:rPr>
              <w:t xml:space="preserve"> </w:t>
            </w:r>
            <w:r>
              <w:t xml:space="preserve">и </w:t>
            </w:r>
            <w:r>
              <w:rPr>
                <w:spacing w:val="-2"/>
              </w:rPr>
              <w:t>композиции.</w:t>
            </w:r>
          </w:p>
          <w:p w:rsidR="00A4284F" w:rsidRDefault="004E5E27">
            <w:pPr>
              <w:pStyle w:val="TableParagraph"/>
              <w:spacing w:line="276" w:lineRule="auto"/>
              <w:ind w:left="235" w:right="138"/>
            </w:pPr>
            <w:r>
              <w:rPr>
                <w:spacing w:val="-2"/>
              </w:rPr>
              <w:t xml:space="preserve">Многомерность исторического </w:t>
            </w:r>
            <w:r>
              <w:t>пространства в романе «Белая гвардия»,</w:t>
            </w:r>
            <w:r>
              <w:rPr>
                <w:spacing w:val="-14"/>
              </w:rPr>
              <w:t xml:space="preserve"> </w:t>
            </w:r>
            <w:r>
              <w:t>«Мастер</w:t>
            </w:r>
            <w:r>
              <w:rPr>
                <w:spacing w:val="-14"/>
              </w:rPr>
              <w:t xml:space="preserve"> </w:t>
            </w:r>
            <w:r>
              <w:t>и Маргарита» (один роман по выбору) .</w:t>
            </w:r>
          </w:p>
          <w:p w:rsidR="00A4284F" w:rsidRDefault="004E5E27">
            <w:pPr>
              <w:pStyle w:val="TableParagraph"/>
              <w:spacing w:line="247" w:lineRule="exact"/>
              <w:ind w:left="235"/>
            </w:pPr>
            <w:r>
              <w:t>Система</w:t>
            </w:r>
            <w:r>
              <w:rPr>
                <w:spacing w:val="-7"/>
              </w:rPr>
              <w:t xml:space="preserve"> </w:t>
            </w:r>
            <w:r>
              <w:rPr>
                <w:spacing w:val="-2"/>
              </w:rPr>
              <w:t>образов</w:t>
            </w:r>
          </w:p>
        </w:tc>
        <w:tc>
          <w:tcPr>
            <w:tcW w:w="78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89"/>
              <w:rPr>
                <w:b/>
              </w:rPr>
            </w:pPr>
          </w:p>
          <w:p w:rsidR="00A4284F" w:rsidRDefault="004E5E27">
            <w:pPr>
              <w:pStyle w:val="TableParagraph"/>
              <w:ind w:right="223"/>
              <w:jc w:val="right"/>
            </w:pPr>
            <w:r>
              <w:rPr>
                <w:spacing w:val="-10"/>
              </w:rPr>
              <w:t>1</w:t>
            </w:r>
          </w:p>
        </w:tc>
        <w:tc>
          <w:tcPr>
            <w:tcW w:w="1470" w:type="dxa"/>
          </w:tcPr>
          <w:p w:rsidR="00A4284F" w:rsidRDefault="00A4284F">
            <w:pPr>
              <w:pStyle w:val="TableParagraph"/>
            </w:pPr>
          </w:p>
        </w:tc>
        <w:tc>
          <w:tcPr>
            <w:tcW w:w="1522" w:type="dxa"/>
          </w:tcPr>
          <w:p w:rsidR="00A4284F" w:rsidRDefault="00A4284F">
            <w:pPr>
              <w:pStyle w:val="TableParagraph"/>
            </w:pPr>
          </w:p>
        </w:tc>
        <w:tc>
          <w:tcPr>
            <w:tcW w:w="1090" w:type="dxa"/>
          </w:tcPr>
          <w:p w:rsidR="00A4284F" w:rsidRDefault="00A4284F">
            <w:pPr>
              <w:pStyle w:val="TableParagraph"/>
            </w:pPr>
          </w:p>
        </w:tc>
        <w:tc>
          <w:tcPr>
            <w:tcW w:w="1764" w:type="dxa"/>
          </w:tcPr>
          <w:p w:rsidR="00A4284F" w:rsidRDefault="00A4284F">
            <w:pPr>
              <w:pStyle w:val="TableParagraph"/>
            </w:pPr>
          </w:p>
        </w:tc>
      </w:tr>
      <w:tr w:rsidR="00A4284F">
        <w:trPr>
          <w:trHeight w:val="2369"/>
        </w:trPr>
        <w:tc>
          <w:tcPr>
            <w:tcW w:w="58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52"/>
              <w:rPr>
                <w:b/>
              </w:rPr>
            </w:pPr>
          </w:p>
          <w:p w:rsidR="00A4284F" w:rsidRDefault="004E5E27">
            <w:pPr>
              <w:pStyle w:val="TableParagraph"/>
              <w:ind w:left="100"/>
            </w:pPr>
            <w:r>
              <w:rPr>
                <w:spacing w:val="-5"/>
              </w:rPr>
              <w:t>51</w:t>
            </w:r>
          </w:p>
        </w:tc>
        <w:tc>
          <w:tcPr>
            <w:tcW w:w="2350" w:type="dxa"/>
          </w:tcPr>
          <w:p w:rsidR="00A4284F" w:rsidRDefault="004E5E27">
            <w:pPr>
              <w:pStyle w:val="TableParagraph"/>
              <w:spacing w:before="49" w:line="276" w:lineRule="auto"/>
              <w:ind w:left="235" w:right="417"/>
            </w:pPr>
            <w:r>
              <w:t>Проблема</w:t>
            </w:r>
            <w:r>
              <w:rPr>
                <w:spacing w:val="-14"/>
              </w:rPr>
              <w:t xml:space="preserve"> </w:t>
            </w:r>
            <w:r>
              <w:t xml:space="preserve">выбора нравственной и </w:t>
            </w:r>
            <w:r>
              <w:rPr>
                <w:spacing w:val="-2"/>
              </w:rPr>
              <w:t xml:space="preserve">гражданской </w:t>
            </w:r>
            <w:r>
              <w:t>позиции</w:t>
            </w:r>
            <w:r>
              <w:rPr>
                <w:spacing w:val="-14"/>
              </w:rPr>
              <w:t xml:space="preserve"> </w:t>
            </w:r>
            <w:r>
              <w:t>в</w:t>
            </w:r>
            <w:r>
              <w:rPr>
                <w:spacing w:val="-14"/>
              </w:rPr>
              <w:t xml:space="preserve"> </w:t>
            </w:r>
            <w:r>
              <w:t>романе</w:t>
            </w:r>
          </w:p>
          <w:p w:rsidR="00A4284F" w:rsidRDefault="004E5E27">
            <w:pPr>
              <w:pStyle w:val="TableParagraph"/>
              <w:spacing w:line="249" w:lineRule="exact"/>
              <w:ind w:left="235"/>
            </w:pPr>
            <w:r>
              <w:t>«Белая</w:t>
            </w:r>
            <w:r>
              <w:rPr>
                <w:spacing w:val="-6"/>
              </w:rPr>
              <w:t xml:space="preserve"> </w:t>
            </w:r>
            <w:r>
              <w:rPr>
                <w:spacing w:val="-2"/>
              </w:rPr>
              <w:t>гвардия»,</w:t>
            </w:r>
          </w:p>
          <w:p w:rsidR="00A4284F" w:rsidRDefault="004E5E27">
            <w:pPr>
              <w:pStyle w:val="TableParagraph"/>
              <w:spacing w:line="290" w:lineRule="atLeast"/>
              <w:ind w:left="235" w:right="380"/>
            </w:pPr>
            <w:r>
              <w:t>«Мастер и Маргарита»</w:t>
            </w:r>
            <w:r>
              <w:rPr>
                <w:spacing w:val="-14"/>
              </w:rPr>
              <w:t xml:space="preserve"> </w:t>
            </w:r>
            <w:r>
              <w:t>(один роман</w:t>
            </w:r>
            <w:r>
              <w:rPr>
                <w:spacing w:val="-3"/>
              </w:rPr>
              <w:t xml:space="preserve"> </w:t>
            </w:r>
            <w:r>
              <w:t>по</w:t>
            </w:r>
            <w:r>
              <w:rPr>
                <w:spacing w:val="-2"/>
              </w:rPr>
              <w:t xml:space="preserve"> выбору)</w:t>
            </w:r>
          </w:p>
        </w:tc>
        <w:tc>
          <w:tcPr>
            <w:tcW w:w="78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52"/>
              <w:rPr>
                <w:b/>
              </w:rPr>
            </w:pPr>
          </w:p>
          <w:p w:rsidR="00A4284F" w:rsidRDefault="004E5E27">
            <w:pPr>
              <w:pStyle w:val="TableParagraph"/>
              <w:ind w:right="223"/>
              <w:jc w:val="right"/>
            </w:pPr>
            <w:r>
              <w:rPr>
                <w:spacing w:val="-10"/>
              </w:rPr>
              <w:t>1</w:t>
            </w:r>
          </w:p>
        </w:tc>
        <w:tc>
          <w:tcPr>
            <w:tcW w:w="1470" w:type="dxa"/>
          </w:tcPr>
          <w:p w:rsidR="00A4284F" w:rsidRDefault="00A4284F">
            <w:pPr>
              <w:pStyle w:val="TableParagraph"/>
            </w:pPr>
          </w:p>
        </w:tc>
        <w:tc>
          <w:tcPr>
            <w:tcW w:w="1522" w:type="dxa"/>
          </w:tcPr>
          <w:p w:rsidR="00A4284F" w:rsidRDefault="00A4284F">
            <w:pPr>
              <w:pStyle w:val="TableParagraph"/>
            </w:pPr>
          </w:p>
        </w:tc>
        <w:tc>
          <w:tcPr>
            <w:tcW w:w="1090" w:type="dxa"/>
          </w:tcPr>
          <w:p w:rsidR="00A4284F" w:rsidRDefault="00A4284F">
            <w:pPr>
              <w:pStyle w:val="TableParagraph"/>
            </w:pPr>
          </w:p>
        </w:tc>
        <w:tc>
          <w:tcPr>
            <w:tcW w:w="1764" w:type="dxa"/>
          </w:tcPr>
          <w:p w:rsidR="00A4284F" w:rsidRDefault="00A4284F">
            <w:pPr>
              <w:pStyle w:val="TableParagraph"/>
            </w:pPr>
          </w:p>
        </w:tc>
      </w:tr>
      <w:tr w:rsidR="00A4284F">
        <w:trPr>
          <w:trHeight w:val="2950"/>
        </w:trPr>
        <w:tc>
          <w:tcPr>
            <w:tcW w:w="58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89"/>
              <w:rPr>
                <w:b/>
              </w:rPr>
            </w:pPr>
          </w:p>
          <w:p w:rsidR="00A4284F" w:rsidRDefault="004E5E27">
            <w:pPr>
              <w:pStyle w:val="TableParagraph"/>
              <w:ind w:left="100"/>
            </w:pPr>
            <w:r>
              <w:rPr>
                <w:spacing w:val="-5"/>
              </w:rPr>
              <w:t>52</w:t>
            </w:r>
          </w:p>
        </w:tc>
        <w:tc>
          <w:tcPr>
            <w:tcW w:w="2350" w:type="dxa"/>
          </w:tcPr>
          <w:p w:rsidR="00A4284F" w:rsidRDefault="004E5E27">
            <w:pPr>
              <w:pStyle w:val="TableParagraph"/>
              <w:spacing w:before="49" w:line="276" w:lineRule="auto"/>
              <w:ind w:left="235" w:right="138"/>
            </w:pPr>
            <w:r>
              <w:t xml:space="preserve">Эпическая широта </w:t>
            </w:r>
            <w:r>
              <w:rPr>
                <w:spacing w:val="-2"/>
              </w:rPr>
              <w:t xml:space="preserve">изображенной </w:t>
            </w:r>
            <w:r>
              <w:t xml:space="preserve">панорамы и лиризм </w:t>
            </w:r>
            <w:r>
              <w:rPr>
                <w:spacing w:val="-2"/>
              </w:rPr>
              <w:t xml:space="preserve">размышлений повествователя.Смы </w:t>
            </w:r>
            <w:r>
              <w:t>сл финала романа</w:t>
            </w:r>
          </w:p>
          <w:p w:rsidR="00A4284F" w:rsidRDefault="004E5E27">
            <w:pPr>
              <w:pStyle w:val="TableParagraph"/>
              <w:spacing w:line="247" w:lineRule="exact"/>
              <w:ind w:left="235"/>
            </w:pPr>
            <w:r>
              <w:t>«Белая</w:t>
            </w:r>
            <w:r>
              <w:rPr>
                <w:spacing w:val="-6"/>
              </w:rPr>
              <w:t xml:space="preserve"> </w:t>
            </w:r>
            <w:r>
              <w:rPr>
                <w:spacing w:val="-2"/>
              </w:rPr>
              <w:t>гвардия»,</w:t>
            </w:r>
          </w:p>
          <w:p w:rsidR="00A4284F" w:rsidRDefault="004E5E27">
            <w:pPr>
              <w:pStyle w:val="TableParagraph"/>
              <w:spacing w:line="290" w:lineRule="atLeast"/>
              <w:ind w:left="235" w:right="380"/>
            </w:pPr>
            <w:r>
              <w:t>«Мастер и Маргарита»</w:t>
            </w:r>
            <w:r>
              <w:rPr>
                <w:spacing w:val="-14"/>
              </w:rPr>
              <w:t xml:space="preserve"> </w:t>
            </w:r>
            <w:r>
              <w:t>(один роман</w:t>
            </w:r>
            <w:r>
              <w:rPr>
                <w:spacing w:val="-3"/>
              </w:rPr>
              <w:t xml:space="preserve"> </w:t>
            </w:r>
            <w:r>
              <w:t>по</w:t>
            </w:r>
            <w:r>
              <w:rPr>
                <w:spacing w:val="-2"/>
              </w:rPr>
              <w:t xml:space="preserve"> выбору)</w:t>
            </w:r>
          </w:p>
        </w:tc>
        <w:tc>
          <w:tcPr>
            <w:tcW w:w="78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89"/>
              <w:rPr>
                <w:b/>
              </w:rPr>
            </w:pPr>
          </w:p>
          <w:p w:rsidR="00A4284F" w:rsidRDefault="004E5E27">
            <w:pPr>
              <w:pStyle w:val="TableParagraph"/>
              <w:ind w:right="223"/>
              <w:jc w:val="right"/>
            </w:pPr>
            <w:r>
              <w:rPr>
                <w:spacing w:val="-10"/>
              </w:rPr>
              <w:t>1</w:t>
            </w:r>
          </w:p>
        </w:tc>
        <w:tc>
          <w:tcPr>
            <w:tcW w:w="1470" w:type="dxa"/>
          </w:tcPr>
          <w:p w:rsidR="00A4284F" w:rsidRDefault="00A4284F">
            <w:pPr>
              <w:pStyle w:val="TableParagraph"/>
            </w:pPr>
          </w:p>
        </w:tc>
        <w:tc>
          <w:tcPr>
            <w:tcW w:w="1522" w:type="dxa"/>
          </w:tcPr>
          <w:p w:rsidR="00A4284F" w:rsidRDefault="00A4284F">
            <w:pPr>
              <w:pStyle w:val="TableParagraph"/>
            </w:pPr>
          </w:p>
        </w:tc>
        <w:tc>
          <w:tcPr>
            <w:tcW w:w="1090" w:type="dxa"/>
          </w:tcPr>
          <w:p w:rsidR="00A4284F" w:rsidRDefault="00A4284F">
            <w:pPr>
              <w:pStyle w:val="TableParagraph"/>
            </w:pPr>
          </w:p>
        </w:tc>
        <w:tc>
          <w:tcPr>
            <w:tcW w:w="1764" w:type="dxa"/>
          </w:tcPr>
          <w:p w:rsidR="00A4284F" w:rsidRDefault="00A4284F">
            <w:pPr>
              <w:pStyle w:val="TableParagraph"/>
            </w:pPr>
          </w:p>
        </w:tc>
      </w:tr>
      <w:tr w:rsidR="00A4284F">
        <w:trPr>
          <w:trHeight w:val="344"/>
        </w:trPr>
        <w:tc>
          <w:tcPr>
            <w:tcW w:w="584" w:type="dxa"/>
          </w:tcPr>
          <w:p w:rsidR="00A4284F" w:rsidRDefault="004E5E27">
            <w:pPr>
              <w:pStyle w:val="TableParagraph"/>
              <w:spacing w:before="49"/>
              <w:ind w:left="100"/>
            </w:pPr>
            <w:r>
              <w:rPr>
                <w:spacing w:val="-5"/>
              </w:rPr>
              <w:t>53</w:t>
            </w:r>
          </w:p>
        </w:tc>
        <w:tc>
          <w:tcPr>
            <w:tcW w:w="2350" w:type="dxa"/>
          </w:tcPr>
          <w:p w:rsidR="00A4284F" w:rsidRDefault="004E5E27">
            <w:pPr>
              <w:pStyle w:val="TableParagraph"/>
              <w:spacing w:before="49"/>
              <w:ind w:left="235"/>
            </w:pPr>
            <w:r>
              <w:t>Развитие</w:t>
            </w:r>
            <w:r>
              <w:rPr>
                <w:spacing w:val="-8"/>
              </w:rPr>
              <w:t xml:space="preserve"> </w:t>
            </w:r>
            <w:r>
              <w:rPr>
                <w:spacing w:val="-2"/>
              </w:rPr>
              <w:t>речи.</w:t>
            </w:r>
          </w:p>
        </w:tc>
        <w:tc>
          <w:tcPr>
            <w:tcW w:w="784" w:type="dxa"/>
          </w:tcPr>
          <w:p w:rsidR="00A4284F" w:rsidRDefault="004E5E27">
            <w:pPr>
              <w:pStyle w:val="TableParagraph"/>
              <w:spacing w:before="49"/>
              <w:ind w:right="223"/>
              <w:jc w:val="right"/>
            </w:pPr>
            <w:r>
              <w:rPr>
                <w:spacing w:val="-10"/>
              </w:rPr>
              <w:t>1</w:t>
            </w:r>
          </w:p>
        </w:tc>
        <w:tc>
          <w:tcPr>
            <w:tcW w:w="1470" w:type="dxa"/>
          </w:tcPr>
          <w:p w:rsidR="00A4284F" w:rsidRDefault="00A4284F">
            <w:pPr>
              <w:pStyle w:val="TableParagraph"/>
            </w:pPr>
          </w:p>
        </w:tc>
        <w:tc>
          <w:tcPr>
            <w:tcW w:w="1522" w:type="dxa"/>
          </w:tcPr>
          <w:p w:rsidR="00A4284F" w:rsidRDefault="00A4284F">
            <w:pPr>
              <w:pStyle w:val="TableParagraph"/>
            </w:pPr>
          </w:p>
        </w:tc>
        <w:tc>
          <w:tcPr>
            <w:tcW w:w="1090" w:type="dxa"/>
          </w:tcPr>
          <w:p w:rsidR="00A4284F" w:rsidRDefault="00A4284F">
            <w:pPr>
              <w:pStyle w:val="TableParagraph"/>
            </w:pPr>
          </w:p>
        </w:tc>
        <w:tc>
          <w:tcPr>
            <w:tcW w:w="1764" w:type="dxa"/>
          </w:tcPr>
          <w:p w:rsidR="00A4284F" w:rsidRDefault="00A4284F">
            <w:pPr>
              <w:pStyle w:val="TableParagraph"/>
            </w:pPr>
          </w:p>
        </w:tc>
      </w:tr>
    </w:tbl>
    <w:p w:rsidR="00A4284F" w:rsidRDefault="00A4284F">
      <w:pPr>
        <w:pStyle w:val="TableParagraph"/>
        <w:sectPr w:rsidR="00A4284F">
          <w:type w:val="continuous"/>
          <w:pgSz w:w="11910" w:h="16390"/>
          <w:pgMar w:top="1120" w:right="708" w:bottom="1180" w:left="1559" w:header="0" w:footer="915" w:gutter="0"/>
          <w:cols w:space="720"/>
        </w:sectPr>
      </w:pP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4"/>
        <w:gridCol w:w="2350"/>
        <w:gridCol w:w="784"/>
        <w:gridCol w:w="1470"/>
        <w:gridCol w:w="1522"/>
        <w:gridCol w:w="1090"/>
        <w:gridCol w:w="1764"/>
      </w:tblGrid>
      <w:tr w:rsidR="00A4284F">
        <w:trPr>
          <w:trHeight w:val="2370"/>
        </w:trPr>
        <w:tc>
          <w:tcPr>
            <w:tcW w:w="584" w:type="dxa"/>
          </w:tcPr>
          <w:p w:rsidR="00A4284F" w:rsidRDefault="00A4284F">
            <w:pPr>
              <w:pStyle w:val="TableParagraph"/>
            </w:pPr>
          </w:p>
        </w:tc>
        <w:tc>
          <w:tcPr>
            <w:tcW w:w="2350" w:type="dxa"/>
          </w:tcPr>
          <w:p w:rsidR="00A4284F" w:rsidRDefault="004E5E27">
            <w:pPr>
              <w:pStyle w:val="TableParagraph"/>
              <w:spacing w:before="12" w:line="290" w:lineRule="atLeast"/>
              <w:ind w:left="235" w:right="253"/>
            </w:pPr>
            <w:r>
              <w:t xml:space="preserve">Подготовка к </w:t>
            </w:r>
            <w:r>
              <w:rPr>
                <w:spacing w:val="-2"/>
              </w:rPr>
              <w:t xml:space="preserve">домашнему </w:t>
            </w:r>
            <w:r>
              <w:t>сочинению на литературную</w:t>
            </w:r>
            <w:r>
              <w:rPr>
                <w:spacing w:val="-14"/>
              </w:rPr>
              <w:t xml:space="preserve"> </w:t>
            </w:r>
            <w:r>
              <w:t xml:space="preserve">тему по творчеству М.А.Шолохова и М.А.Булгакова (по </w:t>
            </w:r>
            <w:r>
              <w:rPr>
                <w:spacing w:val="-2"/>
              </w:rPr>
              <w:t>выбору)</w:t>
            </w:r>
          </w:p>
        </w:tc>
        <w:tc>
          <w:tcPr>
            <w:tcW w:w="784" w:type="dxa"/>
          </w:tcPr>
          <w:p w:rsidR="00A4284F" w:rsidRDefault="00A4284F">
            <w:pPr>
              <w:pStyle w:val="TableParagraph"/>
            </w:pPr>
          </w:p>
        </w:tc>
        <w:tc>
          <w:tcPr>
            <w:tcW w:w="1470" w:type="dxa"/>
          </w:tcPr>
          <w:p w:rsidR="00A4284F" w:rsidRDefault="00A4284F">
            <w:pPr>
              <w:pStyle w:val="TableParagraph"/>
            </w:pPr>
          </w:p>
        </w:tc>
        <w:tc>
          <w:tcPr>
            <w:tcW w:w="1522" w:type="dxa"/>
          </w:tcPr>
          <w:p w:rsidR="00A4284F" w:rsidRDefault="00A4284F">
            <w:pPr>
              <w:pStyle w:val="TableParagraph"/>
            </w:pPr>
          </w:p>
        </w:tc>
        <w:tc>
          <w:tcPr>
            <w:tcW w:w="1090" w:type="dxa"/>
          </w:tcPr>
          <w:p w:rsidR="00A4284F" w:rsidRDefault="00A4284F">
            <w:pPr>
              <w:pStyle w:val="TableParagraph"/>
            </w:pPr>
          </w:p>
        </w:tc>
        <w:tc>
          <w:tcPr>
            <w:tcW w:w="1764" w:type="dxa"/>
          </w:tcPr>
          <w:p w:rsidR="00A4284F" w:rsidRDefault="00A4284F">
            <w:pPr>
              <w:pStyle w:val="TableParagraph"/>
            </w:pPr>
          </w:p>
        </w:tc>
      </w:tr>
      <w:tr w:rsidR="00A4284F">
        <w:trPr>
          <w:trHeight w:val="2370"/>
        </w:trPr>
        <w:tc>
          <w:tcPr>
            <w:tcW w:w="58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52"/>
              <w:rPr>
                <w:b/>
              </w:rPr>
            </w:pPr>
          </w:p>
          <w:p w:rsidR="00A4284F" w:rsidRDefault="004E5E27">
            <w:pPr>
              <w:pStyle w:val="TableParagraph"/>
              <w:ind w:left="100"/>
            </w:pPr>
            <w:r>
              <w:rPr>
                <w:spacing w:val="-5"/>
              </w:rPr>
              <w:t>54</w:t>
            </w:r>
          </w:p>
        </w:tc>
        <w:tc>
          <w:tcPr>
            <w:tcW w:w="2350" w:type="dxa"/>
          </w:tcPr>
          <w:p w:rsidR="00A4284F" w:rsidRDefault="004E5E27">
            <w:pPr>
              <w:pStyle w:val="TableParagraph"/>
              <w:spacing w:before="49" w:line="276" w:lineRule="auto"/>
              <w:ind w:left="235" w:right="191"/>
            </w:pPr>
            <w:r>
              <w:t>Картины</w:t>
            </w:r>
            <w:r>
              <w:rPr>
                <w:spacing w:val="-14"/>
              </w:rPr>
              <w:t xml:space="preserve"> </w:t>
            </w:r>
            <w:r>
              <w:t>жизни</w:t>
            </w:r>
            <w:r>
              <w:rPr>
                <w:spacing w:val="-14"/>
              </w:rPr>
              <w:t xml:space="preserve"> </w:t>
            </w:r>
            <w:r>
              <w:t xml:space="preserve">и </w:t>
            </w:r>
            <w:r>
              <w:rPr>
                <w:spacing w:val="-2"/>
              </w:rPr>
              <w:t>творчества А.Платонова.</w:t>
            </w:r>
          </w:p>
          <w:p w:rsidR="00A4284F" w:rsidRDefault="004E5E27">
            <w:pPr>
              <w:pStyle w:val="TableParagraph"/>
              <w:spacing w:line="276" w:lineRule="auto"/>
              <w:ind w:left="235" w:right="191"/>
            </w:pPr>
            <w:r>
              <w:t xml:space="preserve">Утопические идеи </w:t>
            </w:r>
            <w:r>
              <w:rPr>
                <w:spacing w:val="-2"/>
              </w:rPr>
              <w:t xml:space="preserve">произведений </w:t>
            </w:r>
            <w:r>
              <w:t>писателя. Особый тип</w:t>
            </w:r>
            <w:r>
              <w:rPr>
                <w:spacing w:val="-3"/>
              </w:rPr>
              <w:t xml:space="preserve"> </w:t>
            </w:r>
            <w:r>
              <w:rPr>
                <w:spacing w:val="-2"/>
              </w:rPr>
              <w:t>платоновского</w:t>
            </w:r>
          </w:p>
          <w:p w:rsidR="00A4284F" w:rsidRDefault="004E5E27">
            <w:pPr>
              <w:pStyle w:val="TableParagraph"/>
              <w:spacing w:line="249" w:lineRule="exact"/>
              <w:ind w:left="235"/>
            </w:pPr>
            <w:r>
              <w:rPr>
                <w:spacing w:val="-2"/>
              </w:rPr>
              <w:t>героя</w:t>
            </w:r>
          </w:p>
        </w:tc>
        <w:tc>
          <w:tcPr>
            <w:tcW w:w="78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52"/>
              <w:rPr>
                <w:b/>
              </w:rPr>
            </w:pPr>
          </w:p>
          <w:p w:rsidR="00A4284F" w:rsidRDefault="004E5E27">
            <w:pPr>
              <w:pStyle w:val="TableParagraph"/>
              <w:ind w:right="223"/>
              <w:jc w:val="right"/>
            </w:pPr>
            <w:r>
              <w:rPr>
                <w:spacing w:val="-10"/>
              </w:rPr>
              <w:t>1</w:t>
            </w:r>
          </w:p>
        </w:tc>
        <w:tc>
          <w:tcPr>
            <w:tcW w:w="1470" w:type="dxa"/>
          </w:tcPr>
          <w:p w:rsidR="00A4284F" w:rsidRDefault="00A4284F">
            <w:pPr>
              <w:pStyle w:val="TableParagraph"/>
            </w:pPr>
          </w:p>
        </w:tc>
        <w:tc>
          <w:tcPr>
            <w:tcW w:w="1522" w:type="dxa"/>
          </w:tcPr>
          <w:p w:rsidR="00A4284F" w:rsidRDefault="00A4284F">
            <w:pPr>
              <w:pStyle w:val="TableParagraph"/>
            </w:pPr>
          </w:p>
        </w:tc>
        <w:tc>
          <w:tcPr>
            <w:tcW w:w="1090" w:type="dxa"/>
          </w:tcPr>
          <w:p w:rsidR="00A4284F" w:rsidRDefault="00A4284F">
            <w:pPr>
              <w:pStyle w:val="TableParagraph"/>
            </w:pPr>
          </w:p>
        </w:tc>
        <w:tc>
          <w:tcPr>
            <w:tcW w:w="1764" w:type="dxa"/>
          </w:tcPr>
          <w:p w:rsidR="00A4284F" w:rsidRDefault="00A4284F">
            <w:pPr>
              <w:pStyle w:val="TableParagraph"/>
            </w:pPr>
          </w:p>
        </w:tc>
      </w:tr>
      <w:tr w:rsidR="00A4284F">
        <w:trPr>
          <w:trHeight w:val="3820"/>
        </w:trPr>
        <w:tc>
          <w:tcPr>
            <w:tcW w:w="58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8"/>
              <w:rPr>
                <w:b/>
              </w:rPr>
            </w:pPr>
          </w:p>
          <w:p w:rsidR="00A4284F" w:rsidRDefault="004E5E27">
            <w:pPr>
              <w:pStyle w:val="TableParagraph"/>
              <w:ind w:left="100"/>
            </w:pPr>
            <w:r>
              <w:rPr>
                <w:spacing w:val="-5"/>
              </w:rPr>
              <w:t>55</w:t>
            </w:r>
          </w:p>
        </w:tc>
        <w:tc>
          <w:tcPr>
            <w:tcW w:w="2350" w:type="dxa"/>
          </w:tcPr>
          <w:p w:rsidR="00A4284F" w:rsidRDefault="004E5E27">
            <w:pPr>
              <w:pStyle w:val="TableParagraph"/>
              <w:spacing w:before="49" w:line="276" w:lineRule="auto"/>
              <w:ind w:left="235" w:right="322"/>
            </w:pPr>
            <w:r>
              <w:t xml:space="preserve">Высокий пафос и острая сатира </w:t>
            </w:r>
            <w:r>
              <w:rPr>
                <w:spacing w:val="-2"/>
              </w:rPr>
              <w:t xml:space="preserve">произведений </w:t>
            </w:r>
            <w:r>
              <w:t>Платонова (одно произведение по выбору,</w:t>
            </w:r>
            <w:r>
              <w:rPr>
                <w:spacing w:val="-14"/>
              </w:rPr>
              <w:t xml:space="preserve"> </w:t>
            </w:r>
            <w:r>
              <w:t>например,</w:t>
            </w:r>
          </w:p>
          <w:p w:rsidR="00A4284F" w:rsidRDefault="004E5E27">
            <w:pPr>
              <w:pStyle w:val="TableParagraph"/>
              <w:spacing w:line="276" w:lineRule="auto"/>
              <w:ind w:left="235" w:right="191"/>
            </w:pPr>
            <w:r>
              <w:t>«В</w:t>
            </w:r>
            <w:r>
              <w:rPr>
                <w:spacing w:val="-14"/>
              </w:rPr>
              <w:t xml:space="preserve"> </w:t>
            </w:r>
            <w:r>
              <w:t>прекрасном</w:t>
            </w:r>
            <w:r>
              <w:rPr>
                <w:spacing w:val="-14"/>
              </w:rPr>
              <w:t xml:space="preserve"> </w:t>
            </w:r>
            <w:r>
              <w:t>и яростном</w:t>
            </w:r>
            <w:r>
              <w:rPr>
                <w:spacing w:val="-8"/>
              </w:rPr>
              <w:t xml:space="preserve"> </w:t>
            </w:r>
            <w:r>
              <w:rPr>
                <w:spacing w:val="-2"/>
              </w:rPr>
              <w:t>мире»,</w:t>
            </w:r>
          </w:p>
          <w:p w:rsidR="00A4284F" w:rsidRDefault="004E5E27">
            <w:pPr>
              <w:pStyle w:val="TableParagraph"/>
              <w:spacing w:line="251" w:lineRule="exact"/>
              <w:ind w:left="235"/>
            </w:pPr>
            <w:r>
              <w:rPr>
                <w:spacing w:val="-2"/>
              </w:rPr>
              <w:t>«Котлован»,</w:t>
            </w:r>
          </w:p>
          <w:p w:rsidR="00A4284F" w:rsidRDefault="004E5E27">
            <w:pPr>
              <w:pStyle w:val="TableParagraph"/>
              <w:spacing w:line="290" w:lineRule="atLeast"/>
              <w:ind w:left="235" w:right="257"/>
            </w:pPr>
            <w:r>
              <w:t>«Возвращение» и др.).</w:t>
            </w:r>
            <w:r>
              <w:rPr>
                <w:spacing w:val="-14"/>
              </w:rPr>
              <w:t xml:space="preserve"> </w:t>
            </w:r>
            <w:r>
              <w:t xml:space="preserve">Самобытность языка и стиля </w:t>
            </w:r>
            <w:r>
              <w:rPr>
                <w:spacing w:val="-2"/>
              </w:rPr>
              <w:t>писателя</w:t>
            </w:r>
          </w:p>
        </w:tc>
        <w:tc>
          <w:tcPr>
            <w:tcW w:w="78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8"/>
              <w:rPr>
                <w:b/>
              </w:rPr>
            </w:pPr>
          </w:p>
          <w:p w:rsidR="00A4284F" w:rsidRDefault="004E5E27">
            <w:pPr>
              <w:pStyle w:val="TableParagraph"/>
              <w:ind w:right="223"/>
              <w:jc w:val="right"/>
            </w:pPr>
            <w:r>
              <w:rPr>
                <w:spacing w:val="-10"/>
              </w:rPr>
              <w:t>1</w:t>
            </w:r>
          </w:p>
        </w:tc>
        <w:tc>
          <w:tcPr>
            <w:tcW w:w="1470" w:type="dxa"/>
          </w:tcPr>
          <w:p w:rsidR="00A4284F" w:rsidRDefault="00A4284F">
            <w:pPr>
              <w:pStyle w:val="TableParagraph"/>
            </w:pPr>
          </w:p>
        </w:tc>
        <w:tc>
          <w:tcPr>
            <w:tcW w:w="1522" w:type="dxa"/>
          </w:tcPr>
          <w:p w:rsidR="00A4284F" w:rsidRDefault="00A4284F">
            <w:pPr>
              <w:pStyle w:val="TableParagraph"/>
            </w:pPr>
          </w:p>
        </w:tc>
        <w:tc>
          <w:tcPr>
            <w:tcW w:w="1090" w:type="dxa"/>
          </w:tcPr>
          <w:p w:rsidR="00A4284F" w:rsidRDefault="00A4284F">
            <w:pPr>
              <w:pStyle w:val="TableParagraph"/>
            </w:pPr>
          </w:p>
        </w:tc>
        <w:tc>
          <w:tcPr>
            <w:tcW w:w="1764" w:type="dxa"/>
          </w:tcPr>
          <w:p w:rsidR="00A4284F" w:rsidRDefault="00A4284F">
            <w:pPr>
              <w:pStyle w:val="TableParagraph"/>
            </w:pPr>
          </w:p>
        </w:tc>
      </w:tr>
      <w:tr w:rsidR="00A4284F">
        <w:trPr>
          <w:trHeight w:val="2369"/>
        </w:trPr>
        <w:tc>
          <w:tcPr>
            <w:tcW w:w="58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52"/>
              <w:rPr>
                <w:b/>
              </w:rPr>
            </w:pPr>
          </w:p>
          <w:p w:rsidR="00A4284F" w:rsidRDefault="004E5E27">
            <w:pPr>
              <w:pStyle w:val="TableParagraph"/>
              <w:ind w:left="100"/>
            </w:pPr>
            <w:r>
              <w:rPr>
                <w:spacing w:val="-5"/>
              </w:rPr>
              <w:t>56</w:t>
            </w:r>
          </w:p>
        </w:tc>
        <w:tc>
          <w:tcPr>
            <w:tcW w:w="2350" w:type="dxa"/>
          </w:tcPr>
          <w:p w:rsidR="00A4284F" w:rsidRDefault="004E5E27">
            <w:pPr>
              <w:pStyle w:val="TableParagraph"/>
              <w:spacing w:before="12" w:line="290" w:lineRule="atLeast"/>
              <w:ind w:left="235" w:right="112"/>
            </w:pPr>
            <w:r>
              <w:t xml:space="preserve">Страницы жизни и </w:t>
            </w:r>
            <w:r>
              <w:rPr>
                <w:spacing w:val="-2"/>
              </w:rPr>
              <w:t xml:space="preserve">творчества А.Т.Твардовского. </w:t>
            </w:r>
            <w:r>
              <w:t xml:space="preserve">Тематика и </w:t>
            </w:r>
            <w:r>
              <w:rPr>
                <w:spacing w:val="-2"/>
              </w:rPr>
              <w:t xml:space="preserve">пробематика </w:t>
            </w:r>
            <w:r>
              <w:t>произведений</w:t>
            </w:r>
            <w:r>
              <w:rPr>
                <w:spacing w:val="-14"/>
              </w:rPr>
              <w:t xml:space="preserve"> </w:t>
            </w:r>
            <w:r>
              <w:t xml:space="preserve">автора (не менее трёх по </w:t>
            </w:r>
            <w:r>
              <w:rPr>
                <w:spacing w:val="-2"/>
              </w:rPr>
              <w:t>выбору)</w:t>
            </w:r>
          </w:p>
        </w:tc>
        <w:tc>
          <w:tcPr>
            <w:tcW w:w="78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52"/>
              <w:rPr>
                <w:b/>
              </w:rPr>
            </w:pPr>
          </w:p>
          <w:p w:rsidR="00A4284F" w:rsidRDefault="004E5E27">
            <w:pPr>
              <w:pStyle w:val="TableParagraph"/>
              <w:ind w:right="223"/>
              <w:jc w:val="right"/>
            </w:pPr>
            <w:r>
              <w:rPr>
                <w:spacing w:val="-10"/>
              </w:rPr>
              <w:t>1</w:t>
            </w:r>
          </w:p>
        </w:tc>
        <w:tc>
          <w:tcPr>
            <w:tcW w:w="1470" w:type="dxa"/>
          </w:tcPr>
          <w:p w:rsidR="00A4284F" w:rsidRDefault="00A4284F">
            <w:pPr>
              <w:pStyle w:val="TableParagraph"/>
            </w:pPr>
          </w:p>
        </w:tc>
        <w:tc>
          <w:tcPr>
            <w:tcW w:w="1522" w:type="dxa"/>
          </w:tcPr>
          <w:p w:rsidR="00A4284F" w:rsidRDefault="00A4284F">
            <w:pPr>
              <w:pStyle w:val="TableParagraph"/>
            </w:pPr>
          </w:p>
        </w:tc>
        <w:tc>
          <w:tcPr>
            <w:tcW w:w="1090" w:type="dxa"/>
          </w:tcPr>
          <w:p w:rsidR="00A4284F" w:rsidRDefault="00A4284F">
            <w:pPr>
              <w:pStyle w:val="TableParagraph"/>
            </w:pPr>
          </w:p>
        </w:tc>
        <w:tc>
          <w:tcPr>
            <w:tcW w:w="1764" w:type="dxa"/>
          </w:tcPr>
          <w:p w:rsidR="00A4284F" w:rsidRDefault="00A4284F">
            <w:pPr>
              <w:pStyle w:val="TableParagraph"/>
            </w:pPr>
          </w:p>
        </w:tc>
      </w:tr>
      <w:tr w:rsidR="00A4284F">
        <w:trPr>
          <w:trHeight w:val="2914"/>
        </w:trPr>
        <w:tc>
          <w:tcPr>
            <w:tcW w:w="584" w:type="dxa"/>
          </w:tcPr>
          <w:p w:rsidR="00A4284F" w:rsidRDefault="004E5E27">
            <w:pPr>
              <w:pStyle w:val="TableParagraph"/>
              <w:spacing w:before="49"/>
              <w:ind w:left="100"/>
            </w:pPr>
            <w:r>
              <w:rPr>
                <w:spacing w:val="-5"/>
              </w:rPr>
              <w:t>57</w:t>
            </w:r>
          </w:p>
        </w:tc>
        <w:tc>
          <w:tcPr>
            <w:tcW w:w="2350" w:type="dxa"/>
          </w:tcPr>
          <w:p w:rsidR="00A4284F" w:rsidRDefault="004E5E27">
            <w:pPr>
              <w:pStyle w:val="TableParagraph"/>
              <w:spacing w:line="290" w:lineRule="atLeast"/>
              <w:ind w:left="235" w:right="90"/>
            </w:pPr>
            <w:r>
              <w:t xml:space="preserve">Поэт и время. Основные мотивы </w:t>
            </w:r>
            <w:r>
              <w:rPr>
                <w:spacing w:val="-2"/>
              </w:rPr>
              <w:t xml:space="preserve">лирики </w:t>
            </w:r>
            <w:r>
              <w:t xml:space="preserve">Твардовского. Тема </w:t>
            </w:r>
            <w:r>
              <w:rPr>
                <w:spacing w:val="-2"/>
              </w:rPr>
              <w:t>Великой Отечественной</w:t>
            </w:r>
            <w:r>
              <w:t xml:space="preserve"> войны («Памяти матери» («В краю, куда их вывезли гуртом…»),</w:t>
            </w:r>
            <w:r>
              <w:rPr>
                <w:spacing w:val="-14"/>
              </w:rPr>
              <w:t xml:space="preserve"> </w:t>
            </w:r>
            <w:r>
              <w:t>«Я</w:t>
            </w:r>
            <w:r>
              <w:rPr>
                <w:spacing w:val="-14"/>
              </w:rPr>
              <w:t xml:space="preserve"> </w:t>
            </w:r>
            <w:r>
              <w:t>знаю,</w:t>
            </w:r>
          </w:p>
        </w:tc>
        <w:tc>
          <w:tcPr>
            <w:tcW w:w="784" w:type="dxa"/>
          </w:tcPr>
          <w:p w:rsidR="00A4284F" w:rsidRDefault="004E5E27">
            <w:pPr>
              <w:pStyle w:val="TableParagraph"/>
              <w:spacing w:before="49"/>
              <w:ind w:right="223"/>
              <w:jc w:val="right"/>
            </w:pPr>
            <w:r>
              <w:rPr>
                <w:spacing w:val="-10"/>
              </w:rPr>
              <w:t>1</w:t>
            </w:r>
          </w:p>
        </w:tc>
        <w:tc>
          <w:tcPr>
            <w:tcW w:w="1470" w:type="dxa"/>
          </w:tcPr>
          <w:p w:rsidR="00A4284F" w:rsidRDefault="00A4284F">
            <w:pPr>
              <w:pStyle w:val="TableParagraph"/>
            </w:pPr>
          </w:p>
        </w:tc>
        <w:tc>
          <w:tcPr>
            <w:tcW w:w="1522" w:type="dxa"/>
          </w:tcPr>
          <w:p w:rsidR="00A4284F" w:rsidRDefault="00A4284F">
            <w:pPr>
              <w:pStyle w:val="TableParagraph"/>
            </w:pPr>
          </w:p>
        </w:tc>
        <w:tc>
          <w:tcPr>
            <w:tcW w:w="1090" w:type="dxa"/>
          </w:tcPr>
          <w:p w:rsidR="00A4284F" w:rsidRDefault="00A4284F">
            <w:pPr>
              <w:pStyle w:val="TableParagraph"/>
            </w:pPr>
          </w:p>
        </w:tc>
        <w:tc>
          <w:tcPr>
            <w:tcW w:w="1764" w:type="dxa"/>
          </w:tcPr>
          <w:p w:rsidR="00A4284F" w:rsidRDefault="00A4284F">
            <w:pPr>
              <w:pStyle w:val="TableParagraph"/>
            </w:pPr>
          </w:p>
        </w:tc>
      </w:tr>
    </w:tbl>
    <w:p w:rsidR="00A4284F" w:rsidRDefault="00A4284F">
      <w:pPr>
        <w:pStyle w:val="TableParagraph"/>
        <w:sectPr w:rsidR="00A4284F">
          <w:type w:val="continuous"/>
          <w:pgSz w:w="11910" w:h="16390"/>
          <w:pgMar w:top="1120" w:right="708" w:bottom="1180" w:left="1559" w:header="0" w:footer="915" w:gutter="0"/>
          <w:cols w:space="720"/>
        </w:sectPr>
      </w:pP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4"/>
        <w:gridCol w:w="2350"/>
        <w:gridCol w:w="784"/>
        <w:gridCol w:w="1470"/>
        <w:gridCol w:w="1522"/>
        <w:gridCol w:w="1090"/>
        <w:gridCol w:w="1764"/>
      </w:tblGrid>
      <w:tr w:rsidR="00A4284F">
        <w:trPr>
          <w:trHeight w:val="630"/>
        </w:trPr>
        <w:tc>
          <w:tcPr>
            <w:tcW w:w="584" w:type="dxa"/>
          </w:tcPr>
          <w:p w:rsidR="00A4284F" w:rsidRDefault="00A4284F">
            <w:pPr>
              <w:pStyle w:val="TableParagraph"/>
            </w:pPr>
          </w:p>
        </w:tc>
        <w:tc>
          <w:tcPr>
            <w:tcW w:w="2350" w:type="dxa"/>
          </w:tcPr>
          <w:p w:rsidR="00A4284F" w:rsidRDefault="004E5E27">
            <w:pPr>
              <w:pStyle w:val="TableParagraph"/>
              <w:spacing w:before="12" w:line="290" w:lineRule="atLeast"/>
              <w:ind w:left="235" w:right="191"/>
            </w:pPr>
            <w:r>
              <w:t>никакой моей вины…» и</w:t>
            </w:r>
            <w:r>
              <w:rPr>
                <w:spacing w:val="-1"/>
              </w:rPr>
              <w:t xml:space="preserve"> </w:t>
            </w:r>
            <w:r>
              <w:rPr>
                <w:spacing w:val="-4"/>
              </w:rPr>
              <w:t>др.)</w:t>
            </w:r>
          </w:p>
        </w:tc>
        <w:tc>
          <w:tcPr>
            <w:tcW w:w="784" w:type="dxa"/>
          </w:tcPr>
          <w:p w:rsidR="00A4284F" w:rsidRDefault="00A4284F">
            <w:pPr>
              <w:pStyle w:val="TableParagraph"/>
            </w:pPr>
          </w:p>
        </w:tc>
        <w:tc>
          <w:tcPr>
            <w:tcW w:w="1470" w:type="dxa"/>
          </w:tcPr>
          <w:p w:rsidR="00A4284F" w:rsidRDefault="00A4284F">
            <w:pPr>
              <w:pStyle w:val="TableParagraph"/>
            </w:pPr>
          </w:p>
        </w:tc>
        <w:tc>
          <w:tcPr>
            <w:tcW w:w="1522" w:type="dxa"/>
          </w:tcPr>
          <w:p w:rsidR="00A4284F" w:rsidRDefault="00A4284F">
            <w:pPr>
              <w:pStyle w:val="TableParagraph"/>
            </w:pPr>
          </w:p>
        </w:tc>
        <w:tc>
          <w:tcPr>
            <w:tcW w:w="1090" w:type="dxa"/>
          </w:tcPr>
          <w:p w:rsidR="00A4284F" w:rsidRDefault="00A4284F">
            <w:pPr>
              <w:pStyle w:val="TableParagraph"/>
            </w:pPr>
          </w:p>
        </w:tc>
        <w:tc>
          <w:tcPr>
            <w:tcW w:w="1764" w:type="dxa"/>
          </w:tcPr>
          <w:p w:rsidR="00A4284F" w:rsidRDefault="00A4284F">
            <w:pPr>
              <w:pStyle w:val="TableParagraph"/>
            </w:pPr>
          </w:p>
        </w:tc>
      </w:tr>
      <w:tr w:rsidR="00A4284F">
        <w:trPr>
          <w:trHeight w:val="2660"/>
        </w:trPr>
        <w:tc>
          <w:tcPr>
            <w:tcW w:w="58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97"/>
              <w:rPr>
                <w:b/>
              </w:rPr>
            </w:pPr>
          </w:p>
          <w:p w:rsidR="00A4284F" w:rsidRDefault="004E5E27">
            <w:pPr>
              <w:pStyle w:val="TableParagraph"/>
              <w:ind w:left="100"/>
            </w:pPr>
            <w:r>
              <w:rPr>
                <w:spacing w:val="-5"/>
              </w:rPr>
              <w:t>58</w:t>
            </w:r>
          </w:p>
        </w:tc>
        <w:tc>
          <w:tcPr>
            <w:tcW w:w="2350" w:type="dxa"/>
          </w:tcPr>
          <w:p w:rsidR="00A4284F" w:rsidRDefault="004E5E27">
            <w:pPr>
              <w:pStyle w:val="TableParagraph"/>
              <w:spacing w:before="12" w:line="290" w:lineRule="atLeast"/>
              <w:ind w:left="235" w:right="191"/>
            </w:pPr>
            <w:r>
              <w:t xml:space="preserve">Тема памяти. Доверительность и </w:t>
            </w:r>
            <w:r>
              <w:rPr>
                <w:spacing w:val="-2"/>
              </w:rPr>
              <w:t xml:space="preserve">исповедальность лирической интонации Твардовского </w:t>
            </w:r>
            <w:r>
              <w:t xml:space="preserve">(«Дробится рваный </w:t>
            </w:r>
            <w:r>
              <w:rPr>
                <w:spacing w:val="-2"/>
              </w:rPr>
              <w:t xml:space="preserve">цоколь </w:t>
            </w:r>
            <w:r>
              <w:t>монумента...»</w:t>
            </w:r>
            <w:r>
              <w:rPr>
                <w:spacing w:val="-14"/>
              </w:rPr>
              <w:t xml:space="preserve"> </w:t>
            </w:r>
            <w:r>
              <w:t>и</w:t>
            </w:r>
            <w:r>
              <w:rPr>
                <w:spacing w:val="-14"/>
              </w:rPr>
              <w:t xml:space="preserve"> </w:t>
            </w:r>
            <w:r>
              <w:t>др.)</w:t>
            </w:r>
          </w:p>
        </w:tc>
        <w:tc>
          <w:tcPr>
            <w:tcW w:w="78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97"/>
              <w:rPr>
                <w:b/>
              </w:rPr>
            </w:pPr>
          </w:p>
          <w:p w:rsidR="00A4284F" w:rsidRDefault="004E5E27">
            <w:pPr>
              <w:pStyle w:val="TableParagraph"/>
              <w:ind w:right="223"/>
              <w:jc w:val="right"/>
            </w:pPr>
            <w:r>
              <w:rPr>
                <w:spacing w:val="-10"/>
              </w:rPr>
              <w:t>1</w:t>
            </w:r>
          </w:p>
        </w:tc>
        <w:tc>
          <w:tcPr>
            <w:tcW w:w="1470" w:type="dxa"/>
          </w:tcPr>
          <w:p w:rsidR="00A4284F" w:rsidRDefault="00A4284F">
            <w:pPr>
              <w:pStyle w:val="TableParagraph"/>
            </w:pPr>
          </w:p>
        </w:tc>
        <w:tc>
          <w:tcPr>
            <w:tcW w:w="1522" w:type="dxa"/>
          </w:tcPr>
          <w:p w:rsidR="00A4284F" w:rsidRDefault="00A4284F">
            <w:pPr>
              <w:pStyle w:val="TableParagraph"/>
            </w:pPr>
          </w:p>
        </w:tc>
        <w:tc>
          <w:tcPr>
            <w:tcW w:w="1090" w:type="dxa"/>
          </w:tcPr>
          <w:p w:rsidR="00A4284F" w:rsidRDefault="00A4284F">
            <w:pPr>
              <w:pStyle w:val="TableParagraph"/>
            </w:pPr>
          </w:p>
        </w:tc>
        <w:tc>
          <w:tcPr>
            <w:tcW w:w="1764" w:type="dxa"/>
          </w:tcPr>
          <w:p w:rsidR="00A4284F" w:rsidRDefault="00A4284F">
            <w:pPr>
              <w:pStyle w:val="TableParagraph"/>
            </w:pPr>
          </w:p>
        </w:tc>
      </w:tr>
      <w:tr w:rsidR="00A4284F">
        <w:trPr>
          <w:trHeight w:val="1500"/>
        </w:trPr>
        <w:tc>
          <w:tcPr>
            <w:tcW w:w="584"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left="100"/>
            </w:pPr>
            <w:r>
              <w:rPr>
                <w:spacing w:val="-5"/>
              </w:rPr>
              <w:t>59</w:t>
            </w:r>
          </w:p>
        </w:tc>
        <w:tc>
          <w:tcPr>
            <w:tcW w:w="2350" w:type="dxa"/>
          </w:tcPr>
          <w:p w:rsidR="00A4284F" w:rsidRDefault="004E5E27">
            <w:pPr>
              <w:pStyle w:val="TableParagraph"/>
              <w:spacing w:before="12" w:line="290" w:lineRule="atLeast"/>
              <w:ind w:left="235" w:right="191"/>
            </w:pPr>
            <w:r>
              <w:t xml:space="preserve">Тема Великой </w:t>
            </w:r>
            <w:r>
              <w:rPr>
                <w:spacing w:val="-2"/>
              </w:rPr>
              <w:t xml:space="preserve">Отечественной </w:t>
            </w:r>
            <w:r>
              <w:t>войны в прозе (обзор).</w:t>
            </w:r>
            <w:r>
              <w:rPr>
                <w:spacing w:val="-14"/>
              </w:rPr>
              <w:t xml:space="preserve"> </w:t>
            </w:r>
            <w:r>
              <w:t>Человек</w:t>
            </w:r>
            <w:r>
              <w:rPr>
                <w:spacing w:val="-14"/>
              </w:rPr>
              <w:t xml:space="preserve"> </w:t>
            </w:r>
            <w:r>
              <w:t xml:space="preserve">на </w:t>
            </w:r>
            <w:r>
              <w:rPr>
                <w:spacing w:val="-2"/>
              </w:rPr>
              <w:t>войне</w:t>
            </w:r>
          </w:p>
        </w:tc>
        <w:tc>
          <w:tcPr>
            <w:tcW w:w="784"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right="223"/>
              <w:jc w:val="right"/>
            </w:pPr>
            <w:r>
              <w:rPr>
                <w:spacing w:val="-10"/>
              </w:rPr>
              <w:t>1</w:t>
            </w:r>
          </w:p>
        </w:tc>
        <w:tc>
          <w:tcPr>
            <w:tcW w:w="1470" w:type="dxa"/>
          </w:tcPr>
          <w:p w:rsidR="00A4284F" w:rsidRDefault="00A4284F">
            <w:pPr>
              <w:pStyle w:val="TableParagraph"/>
            </w:pPr>
          </w:p>
        </w:tc>
        <w:tc>
          <w:tcPr>
            <w:tcW w:w="1522" w:type="dxa"/>
          </w:tcPr>
          <w:p w:rsidR="00A4284F" w:rsidRDefault="00A4284F">
            <w:pPr>
              <w:pStyle w:val="TableParagraph"/>
            </w:pPr>
          </w:p>
        </w:tc>
        <w:tc>
          <w:tcPr>
            <w:tcW w:w="1090" w:type="dxa"/>
          </w:tcPr>
          <w:p w:rsidR="00A4284F" w:rsidRDefault="00A4284F">
            <w:pPr>
              <w:pStyle w:val="TableParagraph"/>
            </w:pPr>
          </w:p>
        </w:tc>
        <w:tc>
          <w:tcPr>
            <w:tcW w:w="1764" w:type="dxa"/>
          </w:tcPr>
          <w:p w:rsidR="00A4284F" w:rsidRDefault="00A4284F">
            <w:pPr>
              <w:pStyle w:val="TableParagraph"/>
            </w:pPr>
          </w:p>
        </w:tc>
      </w:tr>
      <w:tr w:rsidR="00A4284F">
        <w:trPr>
          <w:trHeight w:val="2370"/>
        </w:trPr>
        <w:tc>
          <w:tcPr>
            <w:tcW w:w="58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52"/>
              <w:rPr>
                <w:b/>
              </w:rPr>
            </w:pPr>
          </w:p>
          <w:p w:rsidR="00A4284F" w:rsidRDefault="004E5E27">
            <w:pPr>
              <w:pStyle w:val="TableParagraph"/>
              <w:ind w:left="100"/>
            </w:pPr>
            <w:r>
              <w:rPr>
                <w:spacing w:val="-5"/>
              </w:rPr>
              <w:t>60</w:t>
            </w:r>
          </w:p>
        </w:tc>
        <w:tc>
          <w:tcPr>
            <w:tcW w:w="2350" w:type="dxa"/>
          </w:tcPr>
          <w:p w:rsidR="00A4284F" w:rsidRDefault="004E5E27">
            <w:pPr>
              <w:pStyle w:val="TableParagraph"/>
              <w:spacing w:before="49" w:line="276" w:lineRule="auto"/>
              <w:ind w:left="235" w:right="99"/>
            </w:pPr>
            <w:r>
              <w:t>Историческая</w:t>
            </w:r>
            <w:r>
              <w:rPr>
                <w:spacing w:val="-14"/>
              </w:rPr>
              <w:t xml:space="preserve"> </w:t>
            </w:r>
            <w:r>
              <w:t xml:space="preserve">правда </w:t>
            </w:r>
            <w:r>
              <w:rPr>
                <w:spacing w:val="-2"/>
              </w:rPr>
              <w:t xml:space="preserve">художественных </w:t>
            </w:r>
            <w:r>
              <w:t xml:space="preserve">произведений о </w:t>
            </w:r>
            <w:r>
              <w:rPr>
                <w:spacing w:val="-2"/>
              </w:rPr>
              <w:t xml:space="preserve">Великой Отечественной </w:t>
            </w:r>
            <w:r>
              <w:t>войне. Своеобразие</w:t>
            </w:r>
          </w:p>
          <w:p w:rsidR="00A4284F" w:rsidRDefault="004E5E27">
            <w:pPr>
              <w:pStyle w:val="TableParagraph"/>
              <w:spacing w:line="247" w:lineRule="exact"/>
              <w:ind w:left="235"/>
            </w:pPr>
            <w:r>
              <w:rPr>
                <w:spacing w:val="-2"/>
              </w:rPr>
              <w:t>«лейтенантской»</w:t>
            </w:r>
          </w:p>
          <w:p w:rsidR="00A4284F" w:rsidRDefault="004E5E27">
            <w:pPr>
              <w:pStyle w:val="TableParagraph"/>
              <w:spacing w:before="37"/>
              <w:ind w:left="235"/>
            </w:pPr>
            <w:r>
              <w:rPr>
                <w:spacing w:val="-2"/>
              </w:rPr>
              <w:t>прозы</w:t>
            </w:r>
          </w:p>
        </w:tc>
        <w:tc>
          <w:tcPr>
            <w:tcW w:w="78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52"/>
              <w:rPr>
                <w:b/>
              </w:rPr>
            </w:pPr>
          </w:p>
          <w:p w:rsidR="00A4284F" w:rsidRDefault="004E5E27">
            <w:pPr>
              <w:pStyle w:val="TableParagraph"/>
              <w:ind w:right="223"/>
              <w:jc w:val="right"/>
            </w:pPr>
            <w:r>
              <w:rPr>
                <w:spacing w:val="-10"/>
              </w:rPr>
              <w:t>1</w:t>
            </w:r>
          </w:p>
        </w:tc>
        <w:tc>
          <w:tcPr>
            <w:tcW w:w="1470" w:type="dxa"/>
          </w:tcPr>
          <w:p w:rsidR="00A4284F" w:rsidRDefault="00A4284F">
            <w:pPr>
              <w:pStyle w:val="TableParagraph"/>
            </w:pPr>
          </w:p>
        </w:tc>
        <w:tc>
          <w:tcPr>
            <w:tcW w:w="1522" w:type="dxa"/>
          </w:tcPr>
          <w:p w:rsidR="00A4284F" w:rsidRDefault="00A4284F">
            <w:pPr>
              <w:pStyle w:val="TableParagraph"/>
            </w:pPr>
          </w:p>
        </w:tc>
        <w:tc>
          <w:tcPr>
            <w:tcW w:w="1090" w:type="dxa"/>
          </w:tcPr>
          <w:p w:rsidR="00A4284F" w:rsidRDefault="00A4284F">
            <w:pPr>
              <w:pStyle w:val="TableParagraph"/>
            </w:pPr>
          </w:p>
        </w:tc>
        <w:tc>
          <w:tcPr>
            <w:tcW w:w="1764" w:type="dxa"/>
          </w:tcPr>
          <w:p w:rsidR="00A4284F" w:rsidRDefault="00A4284F">
            <w:pPr>
              <w:pStyle w:val="TableParagraph"/>
            </w:pPr>
          </w:p>
        </w:tc>
      </w:tr>
      <w:tr w:rsidR="00A4284F">
        <w:trPr>
          <w:trHeight w:val="1790"/>
        </w:trPr>
        <w:tc>
          <w:tcPr>
            <w:tcW w:w="584"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
              <w:rPr>
                <w:b/>
              </w:rPr>
            </w:pPr>
          </w:p>
          <w:p w:rsidR="00A4284F" w:rsidRDefault="004E5E27">
            <w:pPr>
              <w:pStyle w:val="TableParagraph"/>
              <w:ind w:left="100"/>
            </w:pPr>
            <w:r>
              <w:rPr>
                <w:spacing w:val="-5"/>
              </w:rPr>
              <w:t>61</w:t>
            </w:r>
          </w:p>
        </w:tc>
        <w:tc>
          <w:tcPr>
            <w:tcW w:w="2350" w:type="dxa"/>
          </w:tcPr>
          <w:p w:rsidR="00A4284F" w:rsidRDefault="004E5E27">
            <w:pPr>
              <w:pStyle w:val="TableParagraph"/>
              <w:spacing w:before="12" w:line="290" w:lineRule="atLeast"/>
              <w:ind w:left="235" w:right="97"/>
            </w:pPr>
            <w:r>
              <w:t xml:space="preserve">Героизм и мужество </w:t>
            </w:r>
            <w:r>
              <w:rPr>
                <w:spacing w:val="-2"/>
              </w:rPr>
              <w:t xml:space="preserve">защитников </w:t>
            </w:r>
            <w:r>
              <w:t>Отечества.</w:t>
            </w:r>
            <w:r>
              <w:rPr>
                <w:spacing w:val="-14"/>
              </w:rPr>
              <w:t xml:space="preserve"> </w:t>
            </w:r>
            <w:r>
              <w:t xml:space="preserve">Традиции </w:t>
            </w:r>
            <w:r>
              <w:rPr>
                <w:spacing w:val="-2"/>
              </w:rPr>
              <w:t xml:space="preserve">реалистической </w:t>
            </w:r>
            <w:r>
              <w:t>прозы о войне в русской литературе</w:t>
            </w:r>
          </w:p>
        </w:tc>
        <w:tc>
          <w:tcPr>
            <w:tcW w:w="784"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
              <w:rPr>
                <w:b/>
              </w:rPr>
            </w:pPr>
          </w:p>
          <w:p w:rsidR="00A4284F" w:rsidRDefault="004E5E27">
            <w:pPr>
              <w:pStyle w:val="TableParagraph"/>
              <w:ind w:right="223"/>
              <w:jc w:val="right"/>
            </w:pPr>
            <w:r>
              <w:rPr>
                <w:spacing w:val="-10"/>
              </w:rPr>
              <w:t>1</w:t>
            </w:r>
          </w:p>
        </w:tc>
        <w:tc>
          <w:tcPr>
            <w:tcW w:w="1470" w:type="dxa"/>
          </w:tcPr>
          <w:p w:rsidR="00A4284F" w:rsidRDefault="00A4284F">
            <w:pPr>
              <w:pStyle w:val="TableParagraph"/>
            </w:pPr>
          </w:p>
        </w:tc>
        <w:tc>
          <w:tcPr>
            <w:tcW w:w="1522" w:type="dxa"/>
          </w:tcPr>
          <w:p w:rsidR="00A4284F" w:rsidRDefault="00A4284F">
            <w:pPr>
              <w:pStyle w:val="TableParagraph"/>
            </w:pPr>
          </w:p>
        </w:tc>
        <w:tc>
          <w:tcPr>
            <w:tcW w:w="1090" w:type="dxa"/>
          </w:tcPr>
          <w:p w:rsidR="00A4284F" w:rsidRDefault="00A4284F">
            <w:pPr>
              <w:pStyle w:val="TableParagraph"/>
            </w:pPr>
          </w:p>
        </w:tc>
        <w:tc>
          <w:tcPr>
            <w:tcW w:w="1764" w:type="dxa"/>
          </w:tcPr>
          <w:p w:rsidR="00A4284F" w:rsidRDefault="00A4284F">
            <w:pPr>
              <w:pStyle w:val="TableParagraph"/>
            </w:pPr>
          </w:p>
        </w:tc>
      </w:tr>
      <w:tr w:rsidR="00A4284F">
        <w:trPr>
          <w:trHeight w:val="2659"/>
        </w:trPr>
        <w:tc>
          <w:tcPr>
            <w:tcW w:w="58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97"/>
              <w:rPr>
                <w:b/>
              </w:rPr>
            </w:pPr>
          </w:p>
          <w:p w:rsidR="00A4284F" w:rsidRDefault="004E5E27">
            <w:pPr>
              <w:pStyle w:val="TableParagraph"/>
              <w:ind w:left="100"/>
            </w:pPr>
            <w:r>
              <w:rPr>
                <w:spacing w:val="-5"/>
              </w:rPr>
              <w:t>62</w:t>
            </w:r>
          </w:p>
        </w:tc>
        <w:tc>
          <w:tcPr>
            <w:tcW w:w="2350" w:type="dxa"/>
          </w:tcPr>
          <w:p w:rsidR="00A4284F" w:rsidRDefault="004E5E27">
            <w:pPr>
              <w:pStyle w:val="TableParagraph"/>
              <w:spacing w:before="49" w:line="276" w:lineRule="auto"/>
              <w:ind w:left="235" w:right="191"/>
            </w:pPr>
            <w:r>
              <w:t>Страницы</w:t>
            </w:r>
            <w:r>
              <w:rPr>
                <w:spacing w:val="-14"/>
              </w:rPr>
              <w:t xml:space="preserve"> </w:t>
            </w:r>
            <w:r>
              <w:t>жизни</w:t>
            </w:r>
            <w:r>
              <w:rPr>
                <w:spacing w:val="-14"/>
              </w:rPr>
              <w:t xml:space="preserve"> </w:t>
            </w:r>
            <w:r>
              <w:t xml:space="preserve">и </w:t>
            </w:r>
            <w:r>
              <w:rPr>
                <w:spacing w:val="-2"/>
              </w:rPr>
              <w:t>творчества А.А.Фадеева.</w:t>
            </w:r>
          </w:p>
          <w:p w:rsidR="00A4284F" w:rsidRDefault="004E5E27">
            <w:pPr>
              <w:pStyle w:val="TableParagraph"/>
              <w:spacing w:line="276" w:lineRule="auto"/>
              <w:ind w:left="235" w:right="84"/>
            </w:pPr>
            <w:r>
              <w:t>История создания романа «Молодая гвардия».</w:t>
            </w:r>
            <w:r>
              <w:rPr>
                <w:spacing w:val="-14"/>
              </w:rPr>
              <w:t xml:space="preserve"> </w:t>
            </w:r>
            <w:r>
              <w:t xml:space="preserve">Жизненная правда и </w:t>
            </w:r>
            <w:r>
              <w:rPr>
                <w:spacing w:val="-2"/>
              </w:rPr>
              <w:t>художественный</w:t>
            </w:r>
          </w:p>
          <w:p w:rsidR="00A4284F" w:rsidRDefault="004E5E27">
            <w:pPr>
              <w:pStyle w:val="TableParagraph"/>
              <w:spacing w:line="248" w:lineRule="exact"/>
              <w:ind w:left="235"/>
            </w:pPr>
            <w:r>
              <w:rPr>
                <w:spacing w:val="-2"/>
              </w:rPr>
              <w:t>вымысел</w:t>
            </w:r>
          </w:p>
        </w:tc>
        <w:tc>
          <w:tcPr>
            <w:tcW w:w="78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97"/>
              <w:rPr>
                <w:b/>
              </w:rPr>
            </w:pPr>
          </w:p>
          <w:p w:rsidR="00A4284F" w:rsidRDefault="004E5E27">
            <w:pPr>
              <w:pStyle w:val="TableParagraph"/>
              <w:ind w:right="223"/>
              <w:jc w:val="right"/>
            </w:pPr>
            <w:r>
              <w:rPr>
                <w:spacing w:val="-10"/>
              </w:rPr>
              <w:t>1</w:t>
            </w:r>
          </w:p>
        </w:tc>
        <w:tc>
          <w:tcPr>
            <w:tcW w:w="1470" w:type="dxa"/>
          </w:tcPr>
          <w:p w:rsidR="00A4284F" w:rsidRDefault="00A4284F">
            <w:pPr>
              <w:pStyle w:val="TableParagraph"/>
            </w:pPr>
          </w:p>
        </w:tc>
        <w:tc>
          <w:tcPr>
            <w:tcW w:w="1522" w:type="dxa"/>
          </w:tcPr>
          <w:p w:rsidR="00A4284F" w:rsidRDefault="00A4284F">
            <w:pPr>
              <w:pStyle w:val="TableParagraph"/>
            </w:pPr>
          </w:p>
        </w:tc>
        <w:tc>
          <w:tcPr>
            <w:tcW w:w="1090" w:type="dxa"/>
          </w:tcPr>
          <w:p w:rsidR="00A4284F" w:rsidRDefault="00A4284F">
            <w:pPr>
              <w:pStyle w:val="TableParagraph"/>
            </w:pPr>
          </w:p>
        </w:tc>
        <w:tc>
          <w:tcPr>
            <w:tcW w:w="1764" w:type="dxa"/>
          </w:tcPr>
          <w:p w:rsidR="00A4284F" w:rsidRDefault="00A4284F">
            <w:pPr>
              <w:pStyle w:val="TableParagraph"/>
            </w:pPr>
          </w:p>
        </w:tc>
      </w:tr>
      <w:tr w:rsidR="00A4284F">
        <w:trPr>
          <w:trHeight w:val="1500"/>
        </w:trPr>
        <w:tc>
          <w:tcPr>
            <w:tcW w:w="584"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left="100"/>
            </w:pPr>
            <w:r>
              <w:rPr>
                <w:spacing w:val="-5"/>
              </w:rPr>
              <w:t>63</w:t>
            </w:r>
          </w:p>
        </w:tc>
        <w:tc>
          <w:tcPr>
            <w:tcW w:w="2350" w:type="dxa"/>
          </w:tcPr>
          <w:p w:rsidR="00A4284F" w:rsidRDefault="004E5E27">
            <w:pPr>
              <w:pStyle w:val="TableParagraph"/>
              <w:spacing w:before="12" w:line="290" w:lineRule="atLeast"/>
              <w:ind w:left="235"/>
            </w:pPr>
            <w:r>
              <w:t>Система образов в романе «Молодая гвардия».</w:t>
            </w:r>
            <w:r>
              <w:rPr>
                <w:spacing w:val="-14"/>
              </w:rPr>
              <w:t xml:space="preserve"> </w:t>
            </w:r>
            <w:r>
              <w:t>Героизм</w:t>
            </w:r>
            <w:r>
              <w:rPr>
                <w:spacing w:val="-14"/>
              </w:rPr>
              <w:t xml:space="preserve"> </w:t>
            </w:r>
            <w:r>
              <w:t xml:space="preserve">и </w:t>
            </w:r>
            <w:r>
              <w:rPr>
                <w:spacing w:val="-2"/>
              </w:rPr>
              <w:t>мужество молодогвардейцев</w:t>
            </w:r>
          </w:p>
        </w:tc>
        <w:tc>
          <w:tcPr>
            <w:tcW w:w="784"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right="223"/>
              <w:jc w:val="right"/>
            </w:pPr>
            <w:r>
              <w:rPr>
                <w:spacing w:val="-10"/>
              </w:rPr>
              <w:t>1</w:t>
            </w:r>
          </w:p>
        </w:tc>
        <w:tc>
          <w:tcPr>
            <w:tcW w:w="1470" w:type="dxa"/>
          </w:tcPr>
          <w:p w:rsidR="00A4284F" w:rsidRDefault="00A4284F">
            <w:pPr>
              <w:pStyle w:val="TableParagraph"/>
            </w:pPr>
          </w:p>
        </w:tc>
        <w:tc>
          <w:tcPr>
            <w:tcW w:w="1522" w:type="dxa"/>
          </w:tcPr>
          <w:p w:rsidR="00A4284F" w:rsidRDefault="00A4284F">
            <w:pPr>
              <w:pStyle w:val="TableParagraph"/>
            </w:pPr>
          </w:p>
        </w:tc>
        <w:tc>
          <w:tcPr>
            <w:tcW w:w="1090" w:type="dxa"/>
          </w:tcPr>
          <w:p w:rsidR="00A4284F" w:rsidRDefault="00A4284F">
            <w:pPr>
              <w:pStyle w:val="TableParagraph"/>
            </w:pPr>
          </w:p>
        </w:tc>
        <w:tc>
          <w:tcPr>
            <w:tcW w:w="1764" w:type="dxa"/>
          </w:tcPr>
          <w:p w:rsidR="00A4284F" w:rsidRDefault="00A4284F">
            <w:pPr>
              <w:pStyle w:val="TableParagraph"/>
            </w:pPr>
          </w:p>
        </w:tc>
      </w:tr>
      <w:tr w:rsidR="00A4284F">
        <w:trPr>
          <w:trHeight w:val="594"/>
        </w:trPr>
        <w:tc>
          <w:tcPr>
            <w:tcW w:w="584" w:type="dxa"/>
          </w:tcPr>
          <w:p w:rsidR="00A4284F" w:rsidRDefault="004E5E27">
            <w:pPr>
              <w:pStyle w:val="TableParagraph"/>
              <w:spacing w:before="49"/>
              <w:ind w:left="100"/>
            </w:pPr>
            <w:r>
              <w:rPr>
                <w:spacing w:val="-5"/>
              </w:rPr>
              <w:t>64</w:t>
            </w:r>
          </w:p>
        </w:tc>
        <w:tc>
          <w:tcPr>
            <w:tcW w:w="2350" w:type="dxa"/>
          </w:tcPr>
          <w:p w:rsidR="00A4284F" w:rsidRDefault="004E5E27">
            <w:pPr>
              <w:pStyle w:val="TableParagraph"/>
              <w:spacing w:line="290" w:lineRule="atLeast"/>
              <w:ind w:left="235" w:right="372"/>
            </w:pPr>
            <w:r>
              <w:t>В.О.Богомолов</w:t>
            </w:r>
            <w:r>
              <w:rPr>
                <w:spacing w:val="-14"/>
              </w:rPr>
              <w:t xml:space="preserve"> </w:t>
            </w:r>
            <w:r>
              <w:t>"В августе сорок</w:t>
            </w:r>
          </w:p>
        </w:tc>
        <w:tc>
          <w:tcPr>
            <w:tcW w:w="784" w:type="dxa"/>
          </w:tcPr>
          <w:p w:rsidR="00A4284F" w:rsidRDefault="004E5E27">
            <w:pPr>
              <w:pStyle w:val="TableParagraph"/>
              <w:spacing w:before="49"/>
              <w:ind w:right="223"/>
              <w:jc w:val="right"/>
            </w:pPr>
            <w:r>
              <w:rPr>
                <w:spacing w:val="-10"/>
              </w:rPr>
              <w:t>1</w:t>
            </w:r>
          </w:p>
        </w:tc>
        <w:tc>
          <w:tcPr>
            <w:tcW w:w="1470" w:type="dxa"/>
          </w:tcPr>
          <w:p w:rsidR="00A4284F" w:rsidRDefault="00A4284F">
            <w:pPr>
              <w:pStyle w:val="TableParagraph"/>
            </w:pPr>
          </w:p>
        </w:tc>
        <w:tc>
          <w:tcPr>
            <w:tcW w:w="1522" w:type="dxa"/>
          </w:tcPr>
          <w:p w:rsidR="00A4284F" w:rsidRDefault="00A4284F">
            <w:pPr>
              <w:pStyle w:val="TableParagraph"/>
            </w:pPr>
          </w:p>
        </w:tc>
        <w:tc>
          <w:tcPr>
            <w:tcW w:w="1090" w:type="dxa"/>
          </w:tcPr>
          <w:p w:rsidR="00A4284F" w:rsidRDefault="00A4284F">
            <w:pPr>
              <w:pStyle w:val="TableParagraph"/>
            </w:pPr>
          </w:p>
        </w:tc>
        <w:tc>
          <w:tcPr>
            <w:tcW w:w="1764" w:type="dxa"/>
          </w:tcPr>
          <w:p w:rsidR="00A4284F" w:rsidRDefault="00A4284F">
            <w:pPr>
              <w:pStyle w:val="TableParagraph"/>
            </w:pPr>
          </w:p>
        </w:tc>
      </w:tr>
    </w:tbl>
    <w:p w:rsidR="00A4284F" w:rsidRDefault="00A4284F">
      <w:pPr>
        <w:pStyle w:val="TableParagraph"/>
        <w:sectPr w:rsidR="00A4284F">
          <w:type w:val="continuous"/>
          <w:pgSz w:w="11910" w:h="16390"/>
          <w:pgMar w:top="1120" w:right="708" w:bottom="1180" w:left="1559" w:header="0" w:footer="915" w:gutter="0"/>
          <w:cols w:space="720"/>
        </w:sectPr>
      </w:pP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4"/>
        <w:gridCol w:w="2350"/>
        <w:gridCol w:w="784"/>
        <w:gridCol w:w="1470"/>
        <w:gridCol w:w="1522"/>
        <w:gridCol w:w="1090"/>
        <w:gridCol w:w="1764"/>
      </w:tblGrid>
      <w:tr w:rsidR="00A4284F">
        <w:trPr>
          <w:trHeight w:val="920"/>
        </w:trPr>
        <w:tc>
          <w:tcPr>
            <w:tcW w:w="584" w:type="dxa"/>
          </w:tcPr>
          <w:p w:rsidR="00A4284F" w:rsidRDefault="00A4284F">
            <w:pPr>
              <w:pStyle w:val="TableParagraph"/>
            </w:pPr>
          </w:p>
        </w:tc>
        <w:tc>
          <w:tcPr>
            <w:tcW w:w="2350" w:type="dxa"/>
          </w:tcPr>
          <w:p w:rsidR="00A4284F" w:rsidRDefault="004E5E27">
            <w:pPr>
              <w:pStyle w:val="TableParagraph"/>
              <w:spacing w:before="12" w:line="290" w:lineRule="atLeast"/>
              <w:ind w:left="235" w:right="138"/>
            </w:pPr>
            <w:r>
              <w:rPr>
                <w:spacing w:val="-2"/>
              </w:rPr>
              <w:t xml:space="preserve">четвертого". </w:t>
            </w:r>
            <w:r>
              <w:t>Мужество</w:t>
            </w:r>
            <w:r>
              <w:rPr>
                <w:spacing w:val="-14"/>
              </w:rPr>
              <w:t xml:space="preserve"> </w:t>
            </w:r>
            <w:r>
              <w:t>и</w:t>
            </w:r>
            <w:r>
              <w:rPr>
                <w:spacing w:val="-14"/>
              </w:rPr>
              <w:t xml:space="preserve"> </w:t>
            </w:r>
            <w:r>
              <w:t>героизм защитников</w:t>
            </w:r>
            <w:r>
              <w:rPr>
                <w:spacing w:val="-2"/>
              </w:rPr>
              <w:t xml:space="preserve"> </w:t>
            </w:r>
            <w:r>
              <w:t>Родины</w:t>
            </w:r>
          </w:p>
        </w:tc>
        <w:tc>
          <w:tcPr>
            <w:tcW w:w="784" w:type="dxa"/>
          </w:tcPr>
          <w:p w:rsidR="00A4284F" w:rsidRDefault="00A4284F">
            <w:pPr>
              <w:pStyle w:val="TableParagraph"/>
            </w:pPr>
          </w:p>
        </w:tc>
        <w:tc>
          <w:tcPr>
            <w:tcW w:w="1470" w:type="dxa"/>
          </w:tcPr>
          <w:p w:rsidR="00A4284F" w:rsidRDefault="00A4284F">
            <w:pPr>
              <w:pStyle w:val="TableParagraph"/>
            </w:pPr>
          </w:p>
        </w:tc>
        <w:tc>
          <w:tcPr>
            <w:tcW w:w="1522" w:type="dxa"/>
          </w:tcPr>
          <w:p w:rsidR="00A4284F" w:rsidRDefault="00A4284F">
            <w:pPr>
              <w:pStyle w:val="TableParagraph"/>
            </w:pPr>
          </w:p>
        </w:tc>
        <w:tc>
          <w:tcPr>
            <w:tcW w:w="1090" w:type="dxa"/>
          </w:tcPr>
          <w:p w:rsidR="00A4284F" w:rsidRDefault="00A4284F">
            <w:pPr>
              <w:pStyle w:val="TableParagraph"/>
            </w:pPr>
          </w:p>
        </w:tc>
        <w:tc>
          <w:tcPr>
            <w:tcW w:w="1764" w:type="dxa"/>
          </w:tcPr>
          <w:p w:rsidR="00A4284F" w:rsidRDefault="00A4284F">
            <w:pPr>
              <w:pStyle w:val="TableParagraph"/>
            </w:pPr>
          </w:p>
        </w:tc>
      </w:tr>
      <w:tr w:rsidR="00A4284F">
        <w:trPr>
          <w:trHeight w:val="3530"/>
        </w:trPr>
        <w:tc>
          <w:tcPr>
            <w:tcW w:w="58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26"/>
              <w:rPr>
                <w:b/>
              </w:rPr>
            </w:pPr>
          </w:p>
          <w:p w:rsidR="00A4284F" w:rsidRDefault="004E5E27">
            <w:pPr>
              <w:pStyle w:val="TableParagraph"/>
              <w:ind w:left="100"/>
            </w:pPr>
            <w:r>
              <w:rPr>
                <w:spacing w:val="-5"/>
              </w:rPr>
              <w:t>65</w:t>
            </w:r>
          </w:p>
        </w:tc>
        <w:tc>
          <w:tcPr>
            <w:tcW w:w="2350" w:type="dxa"/>
          </w:tcPr>
          <w:p w:rsidR="00A4284F" w:rsidRDefault="004E5E27">
            <w:pPr>
              <w:pStyle w:val="TableParagraph"/>
              <w:spacing w:before="12" w:line="290" w:lineRule="atLeast"/>
              <w:ind w:left="235" w:right="112"/>
            </w:pPr>
            <w:r>
              <w:t xml:space="preserve">Страницы жизни и творчеста поэта (Ю. В. Друниной, М. В. Исаковского, Ю. Д. Левитанского и др.). </w:t>
            </w:r>
            <w:r>
              <w:rPr>
                <w:spacing w:val="-2"/>
              </w:rPr>
              <w:t>Проблема исторической</w:t>
            </w:r>
            <w:r>
              <w:rPr>
                <w:spacing w:val="40"/>
              </w:rPr>
              <w:t xml:space="preserve"> </w:t>
            </w:r>
            <w:r>
              <w:t>памяти</w:t>
            </w:r>
            <w:r>
              <w:rPr>
                <w:spacing w:val="-14"/>
              </w:rPr>
              <w:t xml:space="preserve"> </w:t>
            </w:r>
            <w:r>
              <w:t>в</w:t>
            </w:r>
            <w:r>
              <w:rPr>
                <w:spacing w:val="-14"/>
              </w:rPr>
              <w:t xml:space="preserve"> </w:t>
            </w:r>
            <w:r>
              <w:t xml:space="preserve">лирических произведениях о </w:t>
            </w:r>
            <w:r>
              <w:rPr>
                <w:spacing w:val="-2"/>
              </w:rPr>
              <w:t>Великой Отечественной</w:t>
            </w:r>
            <w:r>
              <w:rPr>
                <w:spacing w:val="40"/>
              </w:rPr>
              <w:t xml:space="preserve"> </w:t>
            </w:r>
            <w:r>
              <w:rPr>
                <w:spacing w:val="-2"/>
              </w:rPr>
              <w:t>войне</w:t>
            </w:r>
          </w:p>
        </w:tc>
        <w:tc>
          <w:tcPr>
            <w:tcW w:w="78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26"/>
              <w:rPr>
                <w:b/>
              </w:rPr>
            </w:pPr>
          </w:p>
          <w:p w:rsidR="00A4284F" w:rsidRDefault="004E5E27">
            <w:pPr>
              <w:pStyle w:val="TableParagraph"/>
              <w:ind w:right="223"/>
              <w:jc w:val="right"/>
            </w:pPr>
            <w:r>
              <w:rPr>
                <w:spacing w:val="-10"/>
              </w:rPr>
              <w:t>1</w:t>
            </w:r>
          </w:p>
        </w:tc>
        <w:tc>
          <w:tcPr>
            <w:tcW w:w="1470" w:type="dxa"/>
          </w:tcPr>
          <w:p w:rsidR="00A4284F" w:rsidRDefault="00A4284F">
            <w:pPr>
              <w:pStyle w:val="TableParagraph"/>
            </w:pPr>
          </w:p>
        </w:tc>
        <w:tc>
          <w:tcPr>
            <w:tcW w:w="1522" w:type="dxa"/>
          </w:tcPr>
          <w:p w:rsidR="00A4284F" w:rsidRDefault="00A4284F">
            <w:pPr>
              <w:pStyle w:val="TableParagraph"/>
            </w:pPr>
          </w:p>
        </w:tc>
        <w:tc>
          <w:tcPr>
            <w:tcW w:w="1090" w:type="dxa"/>
          </w:tcPr>
          <w:p w:rsidR="00A4284F" w:rsidRDefault="00A4284F">
            <w:pPr>
              <w:pStyle w:val="TableParagraph"/>
            </w:pPr>
          </w:p>
        </w:tc>
        <w:tc>
          <w:tcPr>
            <w:tcW w:w="1764" w:type="dxa"/>
          </w:tcPr>
          <w:p w:rsidR="00A4284F" w:rsidRDefault="00A4284F">
            <w:pPr>
              <w:pStyle w:val="TableParagraph"/>
            </w:pPr>
          </w:p>
        </w:tc>
      </w:tr>
      <w:tr w:rsidR="00A4284F">
        <w:trPr>
          <w:trHeight w:val="3530"/>
        </w:trPr>
        <w:tc>
          <w:tcPr>
            <w:tcW w:w="58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26"/>
              <w:rPr>
                <w:b/>
              </w:rPr>
            </w:pPr>
          </w:p>
          <w:p w:rsidR="00A4284F" w:rsidRDefault="004E5E27">
            <w:pPr>
              <w:pStyle w:val="TableParagraph"/>
              <w:ind w:left="100"/>
            </w:pPr>
            <w:r>
              <w:rPr>
                <w:spacing w:val="-5"/>
              </w:rPr>
              <w:t>66</w:t>
            </w:r>
          </w:p>
        </w:tc>
        <w:tc>
          <w:tcPr>
            <w:tcW w:w="2350" w:type="dxa"/>
          </w:tcPr>
          <w:p w:rsidR="00A4284F" w:rsidRDefault="004E5E27">
            <w:pPr>
              <w:pStyle w:val="TableParagraph"/>
              <w:spacing w:before="12" w:line="290" w:lineRule="atLeast"/>
              <w:ind w:left="235" w:right="122"/>
            </w:pPr>
            <w:r>
              <w:rPr>
                <w:spacing w:val="-2"/>
              </w:rPr>
              <w:t xml:space="preserve">Патриотический </w:t>
            </w:r>
            <w:r>
              <w:t xml:space="preserve">пафос поэзии о </w:t>
            </w:r>
            <w:r>
              <w:rPr>
                <w:spacing w:val="-2"/>
              </w:rPr>
              <w:t>Великой Отечественной</w:t>
            </w:r>
            <w:r>
              <w:rPr>
                <w:spacing w:val="40"/>
              </w:rPr>
              <w:t xml:space="preserve"> </w:t>
            </w:r>
            <w:r>
              <w:t xml:space="preserve">войне и ее </w:t>
            </w:r>
            <w:r>
              <w:rPr>
                <w:spacing w:val="-2"/>
              </w:rPr>
              <w:t xml:space="preserve">художественное своеобразие </w:t>
            </w:r>
            <w:r>
              <w:t>(стихотворения</w:t>
            </w:r>
            <w:r>
              <w:rPr>
                <w:spacing w:val="-14"/>
              </w:rPr>
              <w:t xml:space="preserve"> </w:t>
            </w:r>
            <w:r>
              <w:t>С.</w:t>
            </w:r>
            <w:r>
              <w:rPr>
                <w:spacing w:val="-14"/>
              </w:rPr>
              <w:t xml:space="preserve"> </w:t>
            </w:r>
            <w:r>
              <w:t>С. Орлова, Д. С. Самойлова, К. М. Симонова, Б. А. Слуцкого и др. )</w:t>
            </w:r>
          </w:p>
        </w:tc>
        <w:tc>
          <w:tcPr>
            <w:tcW w:w="78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26"/>
              <w:rPr>
                <w:b/>
              </w:rPr>
            </w:pPr>
          </w:p>
          <w:p w:rsidR="00A4284F" w:rsidRDefault="004E5E27">
            <w:pPr>
              <w:pStyle w:val="TableParagraph"/>
              <w:ind w:right="223"/>
              <w:jc w:val="right"/>
            </w:pPr>
            <w:r>
              <w:rPr>
                <w:spacing w:val="-10"/>
              </w:rPr>
              <w:t>1</w:t>
            </w:r>
          </w:p>
        </w:tc>
        <w:tc>
          <w:tcPr>
            <w:tcW w:w="1470" w:type="dxa"/>
          </w:tcPr>
          <w:p w:rsidR="00A4284F" w:rsidRDefault="00A4284F">
            <w:pPr>
              <w:pStyle w:val="TableParagraph"/>
            </w:pPr>
          </w:p>
        </w:tc>
        <w:tc>
          <w:tcPr>
            <w:tcW w:w="1522" w:type="dxa"/>
          </w:tcPr>
          <w:p w:rsidR="00A4284F" w:rsidRDefault="00A4284F">
            <w:pPr>
              <w:pStyle w:val="TableParagraph"/>
            </w:pPr>
          </w:p>
        </w:tc>
        <w:tc>
          <w:tcPr>
            <w:tcW w:w="1090" w:type="dxa"/>
          </w:tcPr>
          <w:p w:rsidR="00A4284F" w:rsidRDefault="00A4284F">
            <w:pPr>
              <w:pStyle w:val="TableParagraph"/>
            </w:pPr>
          </w:p>
        </w:tc>
        <w:tc>
          <w:tcPr>
            <w:tcW w:w="1764" w:type="dxa"/>
          </w:tcPr>
          <w:p w:rsidR="00A4284F" w:rsidRDefault="00A4284F">
            <w:pPr>
              <w:pStyle w:val="TableParagraph"/>
            </w:pPr>
          </w:p>
        </w:tc>
      </w:tr>
      <w:tr w:rsidR="00A4284F">
        <w:trPr>
          <w:trHeight w:val="1790"/>
        </w:trPr>
        <w:tc>
          <w:tcPr>
            <w:tcW w:w="584"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
              <w:rPr>
                <w:b/>
              </w:rPr>
            </w:pPr>
          </w:p>
          <w:p w:rsidR="00A4284F" w:rsidRDefault="004E5E27">
            <w:pPr>
              <w:pStyle w:val="TableParagraph"/>
              <w:ind w:left="100"/>
            </w:pPr>
            <w:r>
              <w:rPr>
                <w:spacing w:val="-5"/>
              </w:rPr>
              <w:t>67</w:t>
            </w:r>
          </w:p>
        </w:tc>
        <w:tc>
          <w:tcPr>
            <w:tcW w:w="2350" w:type="dxa"/>
          </w:tcPr>
          <w:p w:rsidR="00A4284F" w:rsidRDefault="004E5E27">
            <w:pPr>
              <w:pStyle w:val="TableParagraph"/>
              <w:spacing w:before="12" w:line="290" w:lineRule="atLeast"/>
              <w:ind w:left="235" w:right="167"/>
            </w:pPr>
            <w:r>
              <w:t>Развитие речи. Анализ</w:t>
            </w:r>
            <w:r>
              <w:rPr>
                <w:spacing w:val="-14"/>
              </w:rPr>
              <w:t xml:space="preserve"> </w:t>
            </w:r>
            <w:r>
              <w:t xml:space="preserve">лирического произведения о </w:t>
            </w:r>
            <w:r>
              <w:rPr>
                <w:spacing w:val="-2"/>
              </w:rPr>
              <w:t xml:space="preserve">Великой Отечественной </w:t>
            </w:r>
            <w:r>
              <w:t>войне (по выбору)</w:t>
            </w:r>
          </w:p>
        </w:tc>
        <w:tc>
          <w:tcPr>
            <w:tcW w:w="784"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
              <w:rPr>
                <w:b/>
              </w:rPr>
            </w:pPr>
          </w:p>
          <w:p w:rsidR="00A4284F" w:rsidRDefault="004E5E27">
            <w:pPr>
              <w:pStyle w:val="TableParagraph"/>
              <w:ind w:right="223"/>
              <w:jc w:val="right"/>
            </w:pPr>
            <w:r>
              <w:rPr>
                <w:spacing w:val="-10"/>
              </w:rPr>
              <w:t>1</w:t>
            </w:r>
          </w:p>
        </w:tc>
        <w:tc>
          <w:tcPr>
            <w:tcW w:w="1470" w:type="dxa"/>
          </w:tcPr>
          <w:p w:rsidR="00A4284F" w:rsidRDefault="00A4284F">
            <w:pPr>
              <w:pStyle w:val="TableParagraph"/>
            </w:pPr>
          </w:p>
        </w:tc>
        <w:tc>
          <w:tcPr>
            <w:tcW w:w="1522" w:type="dxa"/>
          </w:tcPr>
          <w:p w:rsidR="00A4284F" w:rsidRDefault="00A4284F">
            <w:pPr>
              <w:pStyle w:val="TableParagraph"/>
            </w:pPr>
          </w:p>
        </w:tc>
        <w:tc>
          <w:tcPr>
            <w:tcW w:w="1090" w:type="dxa"/>
          </w:tcPr>
          <w:p w:rsidR="00A4284F" w:rsidRDefault="00A4284F">
            <w:pPr>
              <w:pStyle w:val="TableParagraph"/>
            </w:pPr>
          </w:p>
        </w:tc>
        <w:tc>
          <w:tcPr>
            <w:tcW w:w="1764" w:type="dxa"/>
          </w:tcPr>
          <w:p w:rsidR="00A4284F" w:rsidRDefault="00A4284F">
            <w:pPr>
              <w:pStyle w:val="TableParagraph"/>
            </w:pPr>
          </w:p>
        </w:tc>
      </w:tr>
      <w:tr w:rsidR="00A4284F">
        <w:trPr>
          <w:trHeight w:val="2950"/>
        </w:trPr>
        <w:tc>
          <w:tcPr>
            <w:tcW w:w="58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89"/>
              <w:rPr>
                <w:b/>
              </w:rPr>
            </w:pPr>
          </w:p>
          <w:p w:rsidR="00A4284F" w:rsidRDefault="004E5E27">
            <w:pPr>
              <w:pStyle w:val="TableParagraph"/>
              <w:ind w:left="100"/>
            </w:pPr>
            <w:r>
              <w:rPr>
                <w:spacing w:val="-5"/>
              </w:rPr>
              <w:t>68</w:t>
            </w:r>
          </w:p>
        </w:tc>
        <w:tc>
          <w:tcPr>
            <w:tcW w:w="2350" w:type="dxa"/>
          </w:tcPr>
          <w:p w:rsidR="00A4284F" w:rsidRDefault="004E5E27">
            <w:pPr>
              <w:pStyle w:val="TableParagraph"/>
              <w:spacing w:before="12" w:line="290" w:lineRule="atLeast"/>
              <w:ind w:left="235" w:right="191"/>
            </w:pPr>
            <w:r>
              <w:t xml:space="preserve">Тема Великой </w:t>
            </w:r>
            <w:r>
              <w:rPr>
                <w:spacing w:val="-2"/>
              </w:rPr>
              <w:t xml:space="preserve">Отечественной </w:t>
            </w:r>
            <w:r>
              <w:t xml:space="preserve">войны в </w:t>
            </w:r>
            <w:r>
              <w:rPr>
                <w:spacing w:val="-2"/>
              </w:rPr>
              <w:t xml:space="preserve">драматургии. Художественное </w:t>
            </w:r>
            <w:r>
              <w:t xml:space="preserve">своеобразие и </w:t>
            </w:r>
            <w:r>
              <w:rPr>
                <w:spacing w:val="-2"/>
              </w:rPr>
              <w:t>сценическое воплощение драматических произведений</w:t>
            </w:r>
          </w:p>
        </w:tc>
        <w:tc>
          <w:tcPr>
            <w:tcW w:w="78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89"/>
              <w:rPr>
                <w:b/>
              </w:rPr>
            </w:pPr>
          </w:p>
          <w:p w:rsidR="00A4284F" w:rsidRDefault="004E5E27">
            <w:pPr>
              <w:pStyle w:val="TableParagraph"/>
              <w:ind w:right="223"/>
              <w:jc w:val="right"/>
            </w:pPr>
            <w:r>
              <w:rPr>
                <w:spacing w:val="-10"/>
              </w:rPr>
              <w:t>1</w:t>
            </w:r>
          </w:p>
        </w:tc>
        <w:tc>
          <w:tcPr>
            <w:tcW w:w="1470" w:type="dxa"/>
          </w:tcPr>
          <w:p w:rsidR="00A4284F" w:rsidRDefault="00A4284F">
            <w:pPr>
              <w:pStyle w:val="TableParagraph"/>
            </w:pPr>
          </w:p>
        </w:tc>
        <w:tc>
          <w:tcPr>
            <w:tcW w:w="1522" w:type="dxa"/>
          </w:tcPr>
          <w:p w:rsidR="00A4284F" w:rsidRDefault="00A4284F">
            <w:pPr>
              <w:pStyle w:val="TableParagraph"/>
            </w:pPr>
          </w:p>
        </w:tc>
        <w:tc>
          <w:tcPr>
            <w:tcW w:w="1090" w:type="dxa"/>
          </w:tcPr>
          <w:p w:rsidR="00A4284F" w:rsidRDefault="00A4284F">
            <w:pPr>
              <w:pStyle w:val="TableParagraph"/>
            </w:pPr>
          </w:p>
        </w:tc>
        <w:tc>
          <w:tcPr>
            <w:tcW w:w="1764" w:type="dxa"/>
          </w:tcPr>
          <w:p w:rsidR="00A4284F" w:rsidRDefault="00A4284F">
            <w:pPr>
              <w:pStyle w:val="TableParagraph"/>
            </w:pPr>
          </w:p>
        </w:tc>
      </w:tr>
      <w:tr w:rsidR="00A4284F">
        <w:trPr>
          <w:trHeight w:val="1174"/>
        </w:trPr>
        <w:tc>
          <w:tcPr>
            <w:tcW w:w="584" w:type="dxa"/>
          </w:tcPr>
          <w:p w:rsidR="00A4284F" w:rsidRDefault="004E5E27">
            <w:pPr>
              <w:pStyle w:val="TableParagraph"/>
              <w:spacing w:before="49"/>
              <w:ind w:left="100"/>
            </w:pPr>
            <w:r>
              <w:rPr>
                <w:spacing w:val="-5"/>
              </w:rPr>
              <w:t>69</w:t>
            </w:r>
          </w:p>
        </w:tc>
        <w:tc>
          <w:tcPr>
            <w:tcW w:w="2350" w:type="dxa"/>
          </w:tcPr>
          <w:p w:rsidR="00A4284F" w:rsidRDefault="004E5E27">
            <w:pPr>
              <w:pStyle w:val="TableParagraph"/>
              <w:spacing w:before="49"/>
              <w:ind w:left="235"/>
            </w:pPr>
            <w:r>
              <w:t>Внеклассное</w:t>
            </w:r>
            <w:r>
              <w:rPr>
                <w:spacing w:val="-11"/>
              </w:rPr>
              <w:t xml:space="preserve"> </w:t>
            </w:r>
            <w:r>
              <w:rPr>
                <w:spacing w:val="-2"/>
              </w:rPr>
              <w:t>чтение.</w:t>
            </w:r>
          </w:p>
          <w:p w:rsidR="00A4284F" w:rsidRDefault="004E5E27">
            <w:pPr>
              <w:pStyle w:val="TableParagraph"/>
              <w:spacing w:line="290" w:lineRule="atLeast"/>
              <w:ind w:left="235" w:right="191"/>
            </w:pPr>
            <w:r>
              <w:rPr>
                <w:spacing w:val="-2"/>
              </w:rPr>
              <w:t xml:space="preserve">«Страницы, </w:t>
            </w:r>
            <w:r>
              <w:t>опаленные</w:t>
            </w:r>
            <w:r>
              <w:rPr>
                <w:spacing w:val="-14"/>
              </w:rPr>
              <w:t xml:space="preserve"> </w:t>
            </w:r>
            <w:r>
              <w:t>войной» по</w:t>
            </w:r>
            <w:r>
              <w:rPr>
                <w:spacing w:val="-7"/>
              </w:rPr>
              <w:t xml:space="preserve"> </w:t>
            </w:r>
            <w:r>
              <w:t>произведениям</w:t>
            </w:r>
            <w:r>
              <w:rPr>
                <w:spacing w:val="-6"/>
              </w:rPr>
              <w:t xml:space="preserve"> </w:t>
            </w:r>
            <w:r>
              <w:rPr>
                <w:spacing w:val="-10"/>
              </w:rPr>
              <w:t>о</w:t>
            </w:r>
          </w:p>
        </w:tc>
        <w:tc>
          <w:tcPr>
            <w:tcW w:w="784" w:type="dxa"/>
          </w:tcPr>
          <w:p w:rsidR="00A4284F" w:rsidRDefault="004E5E27">
            <w:pPr>
              <w:pStyle w:val="TableParagraph"/>
              <w:spacing w:before="49"/>
              <w:ind w:right="223"/>
              <w:jc w:val="right"/>
            </w:pPr>
            <w:r>
              <w:rPr>
                <w:spacing w:val="-10"/>
              </w:rPr>
              <w:t>1</w:t>
            </w:r>
          </w:p>
        </w:tc>
        <w:tc>
          <w:tcPr>
            <w:tcW w:w="1470" w:type="dxa"/>
          </w:tcPr>
          <w:p w:rsidR="00A4284F" w:rsidRDefault="00A4284F">
            <w:pPr>
              <w:pStyle w:val="TableParagraph"/>
            </w:pPr>
          </w:p>
        </w:tc>
        <w:tc>
          <w:tcPr>
            <w:tcW w:w="1522" w:type="dxa"/>
          </w:tcPr>
          <w:p w:rsidR="00A4284F" w:rsidRDefault="00A4284F">
            <w:pPr>
              <w:pStyle w:val="TableParagraph"/>
            </w:pPr>
          </w:p>
        </w:tc>
        <w:tc>
          <w:tcPr>
            <w:tcW w:w="1090" w:type="dxa"/>
          </w:tcPr>
          <w:p w:rsidR="00A4284F" w:rsidRDefault="00A4284F">
            <w:pPr>
              <w:pStyle w:val="TableParagraph"/>
            </w:pPr>
          </w:p>
        </w:tc>
        <w:tc>
          <w:tcPr>
            <w:tcW w:w="1764" w:type="dxa"/>
          </w:tcPr>
          <w:p w:rsidR="00A4284F" w:rsidRDefault="00A4284F">
            <w:pPr>
              <w:pStyle w:val="TableParagraph"/>
            </w:pPr>
          </w:p>
        </w:tc>
      </w:tr>
    </w:tbl>
    <w:p w:rsidR="00A4284F" w:rsidRDefault="00A4284F">
      <w:pPr>
        <w:pStyle w:val="TableParagraph"/>
        <w:sectPr w:rsidR="00A4284F">
          <w:type w:val="continuous"/>
          <w:pgSz w:w="11910" w:h="16390"/>
          <w:pgMar w:top="1120" w:right="708" w:bottom="1140" w:left="1559" w:header="0" w:footer="915" w:gutter="0"/>
          <w:cols w:space="720"/>
        </w:sectPr>
      </w:pP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4"/>
        <w:gridCol w:w="2350"/>
        <w:gridCol w:w="784"/>
        <w:gridCol w:w="1470"/>
        <w:gridCol w:w="1522"/>
        <w:gridCol w:w="1090"/>
        <w:gridCol w:w="1764"/>
      </w:tblGrid>
      <w:tr w:rsidR="00A4284F">
        <w:trPr>
          <w:trHeight w:val="920"/>
        </w:trPr>
        <w:tc>
          <w:tcPr>
            <w:tcW w:w="584" w:type="dxa"/>
          </w:tcPr>
          <w:p w:rsidR="00A4284F" w:rsidRDefault="00A4284F">
            <w:pPr>
              <w:pStyle w:val="TableParagraph"/>
              <w:rPr>
                <w:sz w:val="20"/>
              </w:rPr>
            </w:pPr>
          </w:p>
        </w:tc>
        <w:tc>
          <w:tcPr>
            <w:tcW w:w="2350" w:type="dxa"/>
          </w:tcPr>
          <w:p w:rsidR="00A4284F" w:rsidRDefault="004E5E27">
            <w:pPr>
              <w:pStyle w:val="TableParagraph"/>
              <w:spacing w:before="12" w:line="290" w:lineRule="atLeast"/>
              <w:ind w:left="235" w:right="191"/>
            </w:pPr>
            <w:r>
              <w:rPr>
                <w:spacing w:val="-2"/>
              </w:rPr>
              <w:t>Великой Отечественной войне</w:t>
            </w:r>
          </w:p>
        </w:tc>
        <w:tc>
          <w:tcPr>
            <w:tcW w:w="784" w:type="dxa"/>
          </w:tcPr>
          <w:p w:rsidR="00A4284F" w:rsidRDefault="00A4284F">
            <w:pPr>
              <w:pStyle w:val="TableParagraph"/>
              <w:rPr>
                <w:sz w:val="20"/>
              </w:rPr>
            </w:pPr>
          </w:p>
        </w:tc>
        <w:tc>
          <w:tcPr>
            <w:tcW w:w="1470" w:type="dxa"/>
          </w:tcPr>
          <w:p w:rsidR="00A4284F" w:rsidRDefault="00A4284F">
            <w:pPr>
              <w:pStyle w:val="TableParagraph"/>
              <w:rPr>
                <w:sz w:val="20"/>
              </w:rPr>
            </w:pPr>
          </w:p>
        </w:tc>
        <w:tc>
          <w:tcPr>
            <w:tcW w:w="1522" w:type="dxa"/>
          </w:tcPr>
          <w:p w:rsidR="00A4284F" w:rsidRDefault="00A4284F">
            <w:pPr>
              <w:pStyle w:val="TableParagraph"/>
              <w:rPr>
                <w:sz w:val="20"/>
              </w:rPr>
            </w:pPr>
          </w:p>
        </w:tc>
        <w:tc>
          <w:tcPr>
            <w:tcW w:w="1090" w:type="dxa"/>
          </w:tcPr>
          <w:p w:rsidR="00A4284F" w:rsidRDefault="00A4284F">
            <w:pPr>
              <w:pStyle w:val="TableParagraph"/>
              <w:rPr>
                <w:sz w:val="20"/>
              </w:rPr>
            </w:pPr>
          </w:p>
        </w:tc>
        <w:tc>
          <w:tcPr>
            <w:tcW w:w="1764" w:type="dxa"/>
          </w:tcPr>
          <w:p w:rsidR="00A4284F" w:rsidRDefault="00A4284F">
            <w:pPr>
              <w:pStyle w:val="TableParagraph"/>
              <w:rPr>
                <w:sz w:val="20"/>
              </w:rPr>
            </w:pPr>
          </w:p>
        </w:tc>
      </w:tr>
      <w:tr w:rsidR="00A4284F">
        <w:trPr>
          <w:trHeight w:val="2080"/>
        </w:trPr>
        <w:tc>
          <w:tcPr>
            <w:tcW w:w="584"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60"/>
              <w:rPr>
                <w:b/>
              </w:rPr>
            </w:pPr>
          </w:p>
          <w:p w:rsidR="00A4284F" w:rsidRDefault="004E5E27">
            <w:pPr>
              <w:pStyle w:val="TableParagraph"/>
              <w:ind w:left="100"/>
            </w:pPr>
            <w:r>
              <w:rPr>
                <w:spacing w:val="-5"/>
              </w:rPr>
              <w:t>70</w:t>
            </w:r>
          </w:p>
        </w:tc>
        <w:tc>
          <w:tcPr>
            <w:tcW w:w="2350" w:type="dxa"/>
          </w:tcPr>
          <w:p w:rsidR="00A4284F" w:rsidRDefault="004E5E27">
            <w:pPr>
              <w:pStyle w:val="TableParagraph"/>
              <w:spacing w:before="12" w:line="290" w:lineRule="atLeast"/>
              <w:ind w:left="235" w:right="494"/>
            </w:pPr>
            <w:r>
              <w:t xml:space="preserve">Подготовка к </w:t>
            </w:r>
            <w:r>
              <w:rPr>
                <w:spacing w:val="-2"/>
              </w:rPr>
              <w:t xml:space="preserve">контрольному </w:t>
            </w:r>
            <w:r>
              <w:t>сочинению по произведениям</w:t>
            </w:r>
            <w:r>
              <w:rPr>
                <w:spacing w:val="-14"/>
              </w:rPr>
              <w:t xml:space="preserve"> </w:t>
            </w:r>
            <w:r>
              <w:t xml:space="preserve">о </w:t>
            </w:r>
            <w:r>
              <w:rPr>
                <w:spacing w:val="-2"/>
              </w:rPr>
              <w:t>Великой Отечественной войне</w:t>
            </w:r>
          </w:p>
        </w:tc>
        <w:tc>
          <w:tcPr>
            <w:tcW w:w="784"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60"/>
              <w:rPr>
                <w:b/>
              </w:rPr>
            </w:pPr>
          </w:p>
          <w:p w:rsidR="00A4284F" w:rsidRDefault="004E5E27">
            <w:pPr>
              <w:pStyle w:val="TableParagraph"/>
              <w:ind w:right="223"/>
              <w:jc w:val="right"/>
            </w:pPr>
            <w:r>
              <w:rPr>
                <w:spacing w:val="-10"/>
              </w:rPr>
              <w:t>1</w:t>
            </w:r>
          </w:p>
        </w:tc>
        <w:tc>
          <w:tcPr>
            <w:tcW w:w="1470" w:type="dxa"/>
          </w:tcPr>
          <w:p w:rsidR="00A4284F" w:rsidRDefault="00A4284F">
            <w:pPr>
              <w:pStyle w:val="TableParagraph"/>
              <w:rPr>
                <w:sz w:val="20"/>
              </w:rPr>
            </w:pPr>
          </w:p>
        </w:tc>
        <w:tc>
          <w:tcPr>
            <w:tcW w:w="1522" w:type="dxa"/>
          </w:tcPr>
          <w:p w:rsidR="00A4284F" w:rsidRDefault="00A4284F">
            <w:pPr>
              <w:pStyle w:val="TableParagraph"/>
              <w:rPr>
                <w:sz w:val="20"/>
              </w:rPr>
            </w:pPr>
          </w:p>
        </w:tc>
        <w:tc>
          <w:tcPr>
            <w:tcW w:w="1090" w:type="dxa"/>
          </w:tcPr>
          <w:p w:rsidR="00A4284F" w:rsidRDefault="00A4284F">
            <w:pPr>
              <w:pStyle w:val="TableParagraph"/>
              <w:rPr>
                <w:sz w:val="20"/>
              </w:rPr>
            </w:pPr>
          </w:p>
        </w:tc>
        <w:tc>
          <w:tcPr>
            <w:tcW w:w="1764" w:type="dxa"/>
          </w:tcPr>
          <w:p w:rsidR="00A4284F" w:rsidRDefault="00A4284F">
            <w:pPr>
              <w:pStyle w:val="TableParagraph"/>
              <w:rPr>
                <w:sz w:val="20"/>
              </w:rPr>
            </w:pPr>
          </w:p>
        </w:tc>
      </w:tr>
      <w:tr w:rsidR="00A4284F">
        <w:trPr>
          <w:trHeight w:val="1790"/>
        </w:trPr>
        <w:tc>
          <w:tcPr>
            <w:tcW w:w="584"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
              <w:rPr>
                <w:b/>
              </w:rPr>
            </w:pPr>
          </w:p>
          <w:p w:rsidR="00A4284F" w:rsidRDefault="004E5E27">
            <w:pPr>
              <w:pStyle w:val="TableParagraph"/>
              <w:ind w:left="100"/>
            </w:pPr>
            <w:r>
              <w:rPr>
                <w:spacing w:val="-5"/>
              </w:rPr>
              <w:t>71</w:t>
            </w:r>
          </w:p>
        </w:tc>
        <w:tc>
          <w:tcPr>
            <w:tcW w:w="2350" w:type="dxa"/>
          </w:tcPr>
          <w:p w:rsidR="00A4284F" w:rsidRDefault="004E5E27">
            <w:pPr>
              <w:pStyle w:val="TableParagraph"/>
              <w:spacing w:before="12" w:line="290" w:lineRule="atLeast"/>
              <w:ind w:left="235" w:right="494"/>
            </w:pPr>
            <w:r>
              <w:rPr>
                <w:spacing w:val="-2"/>
              </w:rPr>
              <w:t xml:space="preserve">Контрольное </w:t>
            </w:r>
            <w:r>
              <w:t>сочинение по произведениям</w:t>
            </w:r>
            <w:r>
              <w:rPr>
                <w:spacing w:val="-14"/>
              </w:rPr>
              <w:t xml:space="preserve"> </w:t>
            </w:r>
            <w:r>
              <w:t xml:space="preserve">о </w:t>
            </w:r>
            <w:r>
              <w:rPr>
                <w:spacing w:val="-2"/>
              </w:rPr>
              <w:t>Великой Отечественной войне</w:t>
            </w:r>
          </w:p>
        </w:tc>
        <w:tc>
          <w:tcPr>
            <w:tcW w:w="784"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
              <w:rPr>
                <w:b/>
              </w:rPr>
            </w:pPr>
          </w:p>
          <w:p w:rsidR="00A4284F" w:rsidRDefault="004E5E27">
            <w:pPr>
              <w:pStyle w:val="TableParagraph"/>
              <w:ind w:right="223"/>
              <w:jc w:val="right"/>
            </w:pPr>
            <w:r>
              <w:rPr>
                <w:spacing w:val="-10"/>
              </w:rPr>
              <w:t>1</w:t>
            </w:r>
          </w:p>
        </w:tc>
        <w:tc>
          <w:tcPr>
            <w:tcW w:w="1470" w:type="dxa"/>
          </w:tcPr>
          <w:p w:rsidR="00A4284F" w:rsidRDefault="00A4284F">
            <w:pPr>
              <w:pStyle w:val="TableParagraph"/>
              <w:rPr>
                <w:sz w:val="20"/>
              </w:rPr>
            </w:pPr>
          </w:p>
        </w:tc>
        <w:tc>
          <w:tcPr>
            <w:tcW w:w="1522" w:type="dxa"/>
          </w:tcPr>
          <w:p w:rsidR="00A4284F" w:rsidRDefault="00A4284F">
            <w:pPr>
              <w:pStyle w:val="TableParagraph"/>
              <w:rPr>
                <w:sz w:val="20"/>
              </w:rPr>
            </w:pPr>
          </w:p>
        </w:tc>
        <w:tc>
          <w:tcPr>
            <w:tcW w:w="1090" w:type="dxa"/>
          </w:tcPr>
          <w:p w:rsidR="00A4284F" w:rsidRDefault="00A4284F">
            <w:pPr>
              <w:pStyle w:val="TableParagraph"/>
              <w:rPr>
                <w:sz w:val="20"/>
              </w:rPr>
            </w:pPr>
          </w:p>
        </w:tc>
        <w:tc>
          <w:tcPr>
            <w:tcW w:w="1764" w:type="dxa"/>
          </w:tcPr>
          <w:p w:rsidR="00A4284F" w:rsidRDefault="00A4284F">
            <w:pPr>
              <w:pStyle w:val="TableParagraph"/>
              <w:rPr>
                <w:sz w:val="20"/>
              </w:rPr>
            </w:pPr>
          </w:p>
        </w:tc>
      </w:tr>
      <w:tr w:rsidR="00A4284F">
        <w:trPr>
          <w:trHeight w:val="1790"/>
        </w:trPr>
        <w:tc>
          <w:tcPr>
            <w:tcW w:w="584"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
              <w:rPr>
                <w:b/>
              </w:rPr>
            </w:pPr>
          </w:p>
          <w:p w:rsidR="00A4284F" w:rsidRDefault="004E5E27">
            <w:pPr>
              <w:pStyle w:val="TableParagraph"/>
              <w:ind w:left="100"/>
            </w:pPr>
            <w:r>
              <w:rPr>
                <w:spacing w:val="-5"/>
              </w:rPr>
              <w:t>72</w:t>
            </w:r>
          </w:p>
        </w:tc>
        <w:tc>
          <w:tcPr>
            <w:tcW w:w="2350" w:type="dxa"/>
          </w:tcPr>
          <w:p w:rsidR="00A4284F" w:rsidRDefault="004E5E27">
            <w:pPr>
              <w:pStyle w:val="TableParagraph"/>
              <w:spacing w:before="49" w:line="276" w:lineRule="auto"/>
              <w:ind w:left="235" w:right="191"/>
            </w:pPr>
            <w:r>
              <w:t>Основные этапы и жизни</w:t>
            </w:r>
            <w:r>
              <w:rPr>
                <w:spacing w:val="-14"/>
              </w:rPr>
              <w:t xml:space="preserve"> </w:t>
            </w:r>
            <w:r>
              <w:t>и</w:t>
            </w:r>
            <w:r>
              <w:rPr>
                <w:spacing w:val="-14"/>
              </w:rPr>
              <w:t xml:space="preserve"> </w:t>
            </w:r>
            <w:r>
              <w:t xml:space="preserve">творчества </w:t>
            </w:r>
            <w:r>
              <w:rPr>
                <w:spacing w:val="-2"/>
              </w:rPr>
              <w:t>Б.Л.Пастернака.</w:t>
            </w:r>
          </w:p>
          <w:p w:rsidR="00A4284F" w:rsidRDefault="004E5E27">
            <w:pPr>
              <w:pStyle w:val="TableParagraph"/>
              <w:spacing w:line="276" w:lineRule="auto"/>
              <w:ind w:left="235" w:right="191"/>
            </w:pPr>
            <w:r>
              <w:t xml:space="preserve">Тематика и </w:t>
            </w:r>
            <w:r>
              <w:rPr>
                <w:spacing w:val="-2"/>
              </w:rPr>
              <w:t>проблематика</w:t>
            </w:r>
          </w:p>
          <w:p w:rsidR="00A4284F" w:rsidRDefault="004E5E27">
            <w:pPr>
              <w:pStyle w:val="TableParagraph"/>
              <w:spacing w:line="251" w:lineRule="exact"/>
              <w:ind w:left="235"/>
            </w:pPr>
            <w:r>
              <w:t>лирики</w:t>
            </w:r>
            <w:r>
              <w:rPr>
                <w:spacing w:val="-6"/>
              </w:rPr>
              <w:t xml:space="preserve"> </w:t>
            </w:r>
            <w:r>
              <w:rPr>
                <w:spacing w:val="-2"/>
              </w:rPr>
              <w:t>поэта</w:t>
            </w:r>
          </w:p>
        </w:tc>
        <w:tc>
          <w:tcPr>
            <w:tcW w:w="784"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
              <w:rPr>
                <w:b/>
              </w:rPr>
            </w:pPr>
          </w:p>
          <w:p w:rsidR="00A4284F" w:rsidRDefault="004E5E27">
            <w:pPr>
              <w:pStyle w:val="TableParagraph"/>
              <w:ind w:right="223"/>
              <w:jc w:val="right"/>
            </w:pPr>
            <w:r>
              <w:rPr>
                <w:spacing w:val="-10"/>
              </w:rPr>
              <w:t>1</w:t>
            </w:r>
          </w:p>
        </w:tc>
        <w:tc>
          <w:tcPr>
            <w:tcW w:w="1470" w:type="dxa"/>
          </w:tcPr>
          <w:p w:rsidR="00A4284F" w:rsidRDefault="00A4284F">
            <w:pPr>
              <w:pStyle w:val="TableParagraph"/>
              <w:rPr>
                <w:sz w:val="20"/>
              </w:rPr>
            </w:pPr>
          </w:p>
        </w:tc>
        <w:tc>
          <w:tcPr>
            <w:tcW w:w="1522" w:type="dxa"/>
          </w:tcPr>
          <w:p w:rsidR="00A4284F" w:rsidRDefault="00A4284F">
            <w:pPr>
              <w:pStyle w:val="TableParagraph"/>
              <w:rPr>
                <w:sz w:val="20"/>
              </w:rPr>
            </w:pPr>
          </w:p>
        </w:tc>
        <w:tc>
          <w:tcPr>
            <w:tcW w:w="1090" w:type="dxa"/>
          </w:tcPr>
          <w:p w:rsidR="00A4284F" w:rsidRDefault="00A4284F">
            <w:pPr>
              <w:pStyle w:val="TableParagraph"/>
              <w:rPr>
                <w:sz w:val="20"/>
              </w:rPr>
            </w:pPr>
          </w:p>
        </w:tc>
        <w:tc>
          <w:tcPr>
            <w:tcW w:w="1764" w:type="dxa"/>
          </w:tcPr>
          <w:p w:rsidR="00A4284F" w:rsidRDefault="00A4284F">
            <w:pPr>
              <w:pStyle w:val="TableParagraph"/>
              <w:rPr>
                <w:sz w:val="20"/>
              </w:rPr>
            </w:pPr>
          </w:p>
        </w:tc>
      </w:tr>
      <w:tr w:rsidR="00A4284F">
        <w:trPr>
          <w:trHeight w:val="920"/>
        </w:trPr>
        <w:tc>
          <w:tcPr>
            <w:tcW w:w="584" w:type="dxa"/>
          </w:tcPr>
          <w:p w:rsidR="00A4284F" w:rsidRDefault="00A4284F">
            <w:pPr>
              <w:pStyle w:val="TableParagraph"/>
              <w:spacing w:before="86"/>
              <w:rPr>
                <w:b/>
              </w:rPr>
            </w:pPr>
          </w:p>
          <w:p w:rsidR="00A4284F" w:rsidRDefault="004E5E27">
            <w:pPr>
              <w:pStyle w:val="TableParagraph"/>
              <w:ind w:left="100"/>
            </w:pPr>
            <w:r>
              <w:rPr>
                <w:spacing w:val="-5"/>
              </w:rPr>
              <w:t>73</w:t>
            </w:r>
          </w:p>
        </w:tc>
        <w:tc>
          <w:tcPr>
            <w:tcW w:w="2350" w:type="dxa"/>
          </w:tcPr>
          <w:p w:rsidR="00A4284F" w:rsidRDefault="004E5E27">
            <w:pPr>
              <w:pStyle w:val="TableParagraph"/>
              <w:spacing w:before="12" w:line="290" w:lineRule="atLeast"/>
              <w:ind w:left="235"/>
            </w:pPr>
            <w:r>
              <w:t>Тема</w:t>
            </w:r>
            <w:r>
              <w:rPr>
                <w:spacing w:val="-13"/>
              </w:rPr>
              <w:t xml:space="preserve"> </w:t>
            </w:r>
            <w:r>
              <w:t>поэта</w:t>
            </w:r>
            <w:r>
              <w:rPr>
                <w:spacing w:val="-13"/>
              </w:rPr>
              <w:t xml:space="preserve"> </w:t>
            </w:r>
            <w:r>
              <w:t>и</w:t>
            </w:r>
            <w:r>
              <w:rPr>
                <w:spacing w:val="-13"/>
              </w:rPr>
              <w:t xml:space="preserve"> </w:t>
            </w:r>
            <w:r>
              <w:t xml:space="preserve">поэзии. Любовная лирика </w:t>
            </w:r>
            <w:r>
              <w:rPr>
                <w:spacing w:val="-2"/>
              </w:rPr>
              <w:t>Б.Л.Пастернака</w:t>
            </w:r>
          </w:p>
        </w:tc>
        <w:tc>
          <w:tcPr>
            <w:tcW w:w="784" w:type="dxa"/>
          </w:tcPr>
          <w:p w:rsidR="00A4284F" w:rsidRDefault="00A4284F">
            <w:pPr>
              <w:pStyle w:val="TableParagraph"/>
              <w:spacing w:before="86"/>
              <w:rPr>
                <w:b/>
              </w:rPr>
            </w:pPr>
          </w:p>
          <w:p w:rsidR="00A4284F" w:rsidRDefault="004E5E27">
            <w:pPr>
              <w:pStyle w:val="TableParagraph"/>
              <w:ind w:right="223"/>
              <w:jc w:val="right"/>
            </w:pPr>
            <w:r>
              <w:rPr>
                <w:spacing w:val="-10"/>
              </w:rPr>
              <w:t>1</w:t>
            </w:r>
          </w:p>
        </w:tc>
        <w:tc>
          <w:tcPr>
            <w:tcW w:w="1470" w:type="dxa"/>
          </w:tcPr>
          <w:p w:rsidR="00A4284F" w:rsidRDefault="00A4284F">
            <w:pPr>
              <w:pStyle w:val="TableParagraph"/>
              <w:rPr>
                <w:sz w:val="20"/>
              </w:rPr>
            </w:pPr>
          </w:p>
        </w:tc>
        <w:tc>
          <w:tcPr>
            <w:tcW w:w="1522" w:type="dxa"/>
          </w:tcPr>
          <w:p w:rsidR="00A4284F" w:rsidRDefault="00A4284F">
            <w:pPr>
              <w:pStyle w:val="TableParagraph"/>
              <w:rPr>
                <w:sz w:val="20"/>
              </w:rPr>
            </w:pPr>
          </w:p>
        </w:tc>
        <w:tc>
          <w:tcPr>
            <w:tcW w:w="1090" w:type="dxa"/>
          </w:tcPr>
          <w:p w:rsidR="00A4284F" w:rsidRDefault="00A4284F">
            <w:pPr>
              <w:pStyle w:val="TableParagraph"/>
              <w:rPr>
                <w:sz w:val="20"/>
              </w:rPr>
            </w:pPr>
          </w:p>
        </w:tc>
        <w:tc>
          <w:tcPr>
            <w:tcW w:w="1764" w:type="dxa"/>
          </w:tcPr>
          <w:p w:rsidR="00A4284F" w:rsidRDefault="00A4284F">
            <w:pPr>
              <w:pStyle w:val="TableParagraph"/>
              <w:rPr>
                <w:sz w:val="20"/>
              </w:rPr>
            </w:pPr>
          </w:p>
        </w:tc>
      </w:tr>
      <w:tr w:rsidR="00A4284F">
        <w:trPr>
          <w:trHeight w:val="1500"/>
        </w:trPr>
        <w:tc>
          <w:tcPr>
            <w:tcW w:w="584"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left="100"/>
            </w:pPr>
            <w:r>
              <w:rPr>
                <w:spacing w:val="-5"/>
              </w:rPr>
              <w:t>74</w:t>
            </w:r>
          </w:p>
        </w:tc>
        <w:tc>
          <w:tcPr>
            <w:tcW w:w="2350" w:type="dxa"/>
          </w:tcPr>
          <w:p w:rsidR="00A4284F" w:rsidRDefault="004E5E27">
            <w:pPr>
              <w:pStyle w:val="TableParagraph"/>
              <w:spacing w:before="49" w:line="276" w:lineRule="auto"/>
              <w:ind w:left="235" w:right="191"/>
            </w:pPr>
            <w:r>
              <w:t>Тема</w:t>
            </w:r>
            <w:r>
              <w:rPr>
                <w:spacing w:val="-14"/>
              </w:rPr>
              <w:t xml:space="preserve"> </w:t>
            </w:r>
            <w:r>
              <w:t>человека</w:t>
            </w:r>
            <w:r>
              <w:rPr>
                <w:spacing w:val="-14"/>
              </w:rPr>
              <w:t xml:space="preserve"> </w:t>
            </w:r>
            <w:r>
              <w:t xml:space="preserve">и </w:t>
            </w:r>
            <w:r>
              <w:rPr>
                <w:spacing w:val="-2"/>
              </w:rPr>
              <w:t>природы.</w:t>
            </w:r>
          </w:p>
          <w:p w:rsidR="00A4284F" w:rsidRDefault="004E5E27">
            <w:pPr>
              <w:pStyle w:val="TableParagraph"/>
              <w:spacing w:line="276" w:lineRule="auto"/>
              <w:ind w:left="235" w:right="599"/>
            </w:pPr>
            <w:r>
              <w:rPr>
                <w:spacing w:val="-2"/>
              </w:rPr>
              <w:t xml:space="preserve">Философская </w:t>
            </w:r>
            <w:r>
              <w:t>глубина</w:t>
            </w:r>
            <w:r>
              <w:rPr>
                <w:spacing w:val="-14"/>
              </w:rPr>
              <w:t xml:space="preserve"> </w:t>
            </w:r>
            <w:r>
              <w:t>лирики</w:t>
            </w:r>
          </w:p>
          <w:p w:rsidR="00A4284F" w:rsidRDefault="004E5E27">
            <w:pPr>
              <w:pStyle w:val="TableParagraph"/>
              <w:spacing w:line="251" w:lineRule="exact"/>
              <w:ind w:left="235"/>
            </w:pPr>
            <w:r>
              <w:rPr>
                <w:spacing w:val="-2"/>
              </w:rPr>
              <w:t>Пастернака</w:t>
            </w:r>
          </w:p>
        </w:tc>
        <w:tc>
          <w:tcPr>
            <w:tcW w:w="784"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right="223"/>
              <w:jc w:val="right"/>
            </w:pPr>
            <w:r>
              <w:rPr>
                <w:spacing w:val="-10"/>
              </w:rPr>
              <w:t>1</w:t>
            </w:r>
          </w:p>
        </w:tc>
        <w:tc>
          <w:tcPr>
            <w:tcW w:w="1470" w:type="dxa"/>
          </w:tcPr>
          <w:p w:rsidR="00A4284F" w:rsidRDefault="00A4284F">
            <w:pPr>
              <w:pStyle w:val="TableParagraph"/>
              <w:rPr>
                <w:sz w:val="20"/>
              </w:rPr>
            </w:pPr>
          </w:p>
        </w:tc>
        <w:tc>
          <w:tcPr>
            <w:tcW w:w="1522" w:type="dxa"/>
          </w:tcPr>
          <w:p w:rsidR="00A4284F" w:rsidRDefault="00A4284F">
            <w:pPr>
              <w:pStyle w:val="TableParagraph"/>
              <w:rPr>
                <w:sz w:val="20"/>
              </w:rPr>
            </w:pPr>
          </w:p>
        </w:tc>
        <w:tc>
          <w:tcPr>
            <w:tcW w:w="1090" w:type="dxa"/>
          </w:tcPr>
          <w:p w:rsidR="00A4284F" w:rsidRDefault="00A4284F">
            <w:pPr>
              <w:pStyle w:val="TableParagraph"/>
              <w:rPr>
                <w:sz w:val="20"/>
              </w:rPr>
            </w:pPr>
          </w:p>
        </w:tc>
        <w:tc>
          <w:tcPr>
            <w:tcW w:w="1764" w:type="dxa"/>
          </w:tcPr>
          <w:p w:rsidR="00A4284F" w:rsidRDefault="00A4284F">
            <w:pPr>
              <w:pStyle w:val="TableParagraph"/>
              <w:rPr>
                <w:sz w:val="20"/>
              </w:rPr>
            </w:pPr>
          </w:p>
        </w:tc>
      </w:tr>
      <w:tr w:rsidR="00A4284F">
        <w:trPr>
          <w:trHeight w:val="3820"/>
        </w:trPr>
        <w:tc>
          <w:tcPr>
            <w:tcW w:w="58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8"/>
              <w:rPr>
                <w:b/>
              </w:rPr>
            </w:pPr>
          </w:p>
          <w:p w:rsidR="00A4284F" w:rsidRDefault="004E5E27">
            <w:pPr>
              <w:pStyle w:val="TableParagraph"/>
              <w:ind w:left="100"/>
            </w:pPr>
            <w:r>
              <w:rPr>
                <w:spacing w:val="-5"/>
              </w:rPr>
              <w:t>75</w:t>
            </w:r>
          </w:p>
        </w:tc>
        <w:tc>
          <w:tcPr>
            <w:tcW w:w="2350" w:type="dxa"/>
          </w:tcPr>
          <w:p w:rsidR="00A4284F" w:rsidRDefault="004E5E27">
            <w:pPr>
              <w:pStyle w:val="TableParagraph"/>
              <w:spacing w:before="49" w:line="276" w:lineRule="auto"/>
              <w:ind w:left="235" w:right="191"/>
            </w:pPr>
            <w:r>
              <w:t>Основные этапы жизни</w:t>
            </w:r>
            <w:r>
              <w:rPr>
                <w:spacing w:val="-14"/>
              </w:rPr>
              <w:t xml:space="preserve"> </w:t>
            </w:r>
            <w:r>
              <w:t>и</w:t>
            </w:r>
            <w:r>
              <w:rPr>
                <w:spacing w:val="-14"/>
              </w:rPr>
              <w:t xml:space="preserve"> </w:t>
            </w:r>
            <w:r>
              <w:t xml:space="preserve">творчества </w:t>
            </w:r>
            <w:r>
              <w:rPr>
                <w:spacing w:val="-2"/>
              </w:rPr>
              <w:t xml:space="preserve">А.И.Солженицына. Автобиографизм </w:t>
            </w:r>
            <w:r>
              <w:t>прозы писателя.</w:t>
            </w:r>
          </w:p>
          <w:p w:rsidR="00A4284F" w:rsidRDefault="004E5E27">
            <w:pPr>
              <w:pStyle w:val="TableParagraph"/>
              <w:spacing w:line="276" w:lineRule="auto"/>
              <w:ind w:left="235" w:right="191"/>
            </w:pPr>
            <w:r>
              <w:rPr>
                <w:spacing w:val="-2"/>
              </w:rPr>
              <w:t>Своеобразие раскрытия</w:t>
            </w:r>
          </w:p>
          <w:p w:rsidR="00A4284F" w:rsidRDefault="004E5E27">
            <w:pPr>
              <w:pStyle w:val="TableParagraph"/>
              <w:spacing w:line="276" w:lineRule="auto"/>
              <w:ind w:left="235" w:right="104"/>
            </w:pPr>
            <w:r>
              <w:t>«лагерной» темы. Рассказ</w:t>
            </w:r>
            <w:r>
              <w:rPr>
                <w:spacing w:val="-14"/>
              </w:rPr>
              <w:t xml:space="preserve"> </w:t>
            </w:r>
            <w:r>
              <w:t>Соженицына</w:t>
            </w:r>
          </w:p>
          <w:p w:rsidR="00A4284F" w:rsidRDefault="004E5E27">
            <w:pPr>
              <w:pStyle w:val="TableParagraph"/>
              <w:spacing w:line="276" w:lineRule="auto"/>
              <w:ind w:left="235" w:right="191"/>
            </w:pPr>
            <w:r>
              <w:t>«Один</w:t>
            </w:r>
            <w:r>
              <w:rPr>
                <w:spacing w:val="-14"/>
              </w:rPr>
              <w:t xml:space="preserve"> </w:t>
            </w:r>
            <w:r>
              <w:t>день</w:t>
            </w:r>
            <w:r>
              <w:rPr>
                <w:spacing w:val="-14"/>
              </w:rPr>
              <w:t xml:space="preserve"> </w:t>
            </w:r>
            <w:r>
              <w:t xml:space="preserve">Ивана </w:t>
            </w:r>
            <w:r>
              <w:rPr>
                <w:spacing w:val="-2"/>
              </w:rPr>
              <w:t xml:space="preserve">Денисовича», </w:t>
            </w:r>
            <w:r>
              <w:t>творческая</w:t>
            </w:r>
            <w:r>
              <w:rPr>
                <w:spacing w:val="-14"/>
              </w:rPr>
              <w:t xml:space="preserve"> </w:t>
            </w:r>
            <w:r>
              <w:t>судьба</w:t>
            </w:r>
          </w:p>
          <w:p w:rsidR="00A4284F" w:rsidRDefault="004E5E27">
            <w:pPr>
              <w:pStyle w:val="TableParagraph"/>
              <w:spacing w:line="250" w:lineRule="exact"/>
              <w:ind w:left="235"/>
            </w:pPr>
            <w:r>
              <w:rPr>
                <w:spacing w:val="-2"/>
              </w:rPr>
              <w:t>произведения</w:t>
            </w:r>
          </w:p>
        </w:tc>
        <w:tc>
          <w:tcPr>
            <w:tcW w:w="78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8"/>
              <w:rPr>
                <w:b/>
              </w:rPr>
            </w:pPr>
          </w:p>
          <w:p w:rsidR="00A4284F" w:rsidRDefault="004E5E27">
            <w:pPr>
              <w:pStyle w:val="TableParagraph"/>
              <w:ind w:right="223"/>
              <w:jc w:val="right"/>
            </w:pPr>
            <w:r>
              <w:rPr>
                <w:spacing w:val="-10"/>
              </w:rPr>
              <w:t>1</w:t>
            </w:r>
          </w:p>
        </w:tc>
        <w:tc>
          <w:tcPr>
            <w:tcW w:w="1470" w:type="dxa"/>
          </w:tcPr>
          <w:p w:rsidR="00A4284F" w:rsidRDefault="00A4284F">
            <w:pPr>
              <w:pStyle w:val="TableParagraph"/>
              <w:rPr>
                <w:sz w:val="20"/>
              </w:rPr>
            </w:pPr>
          </w:p>
        </w:tc>
        <w:tc>
          <w:tcPr>
            <w:tcW w:w="1522" w:type="dxa"/>
          </w:tcPr>
          <w:p w:rsidR="00A4284F" w:rsidRDefault="00A4284F">
            <w:pPr>
              <w:pStyle w:val="TableParagraph"/>
              <w:rPr>
                <w:sz w:val="20"/>
              </w:rPr>
            </w:pPr>
          </w:p>
        </w:tc>
        <w:tc>
          <w:tcPr>
            <w:tcW w:w="1090" w:type="dxa"/>
          </w:tcPr>
          <w:p w:rsidR="00A4284F" w:rsidRDefault="00A4284F">
            <w:pPr>
              <w:pStyle w:val="TableParagraph"/>
              <w:rPr>
                <w:sz w:val="20"/>
              </w:rPr>
            </w:pPr>
          </w:p>
        </w:tc>
        <w:tc>
          <w:tcPr>
            <w:tcW w:w="1764" w:type="dxa"/>
          </w:tcPr>
          <w:p w:rsidR="00A4284F" w:rsidRDefault="00A4284F">
            <w:pPr>
              <w:pStyle w:val="TableParagraph"/>
              <w:rPr>
                <w:sz w:val="20"/>
              </w:rPr>
            </w:pPr>
          </w:p>
        </w:tc>
      </w:tr>
      <w:tr w:rsidR="00A4284F">
        <w:trPr>
          <w:trHeight w:val="884"/>
        </w:trPr>
        <w:tc>
          <w:tcPr>
            <w:tcW w:w="584" w:type="dxa"/>
          </w:tcPr>
          <w:p w:rsidR="00A4284F" w:rsidRDefault="004E5E27">
            <w:pPr>
              <w:pStyle w:val="TableParagraph"/>
              <w:spacing w:before="49"/>
              <w:ind w:left="100"/>
            </w:pPr>
            <w:r>
              <w:rPr>
                <w:spacing w:val="-5"/>
              </w:rPr>
              <w:t>76</w:t>
            </w:r>
          </w:p>
        </w:tc>
        <w:tc>
          <w:tcPr>
            <w:tcW w:w="2350" w:type="dxa"/>
          </w:tcPr>
          <w:p w:rsidR="00A4284F" w:rsidRDefault="004E5E27">
            <w:pPr>
              <w:pStyle w:val="TableParagraph"/>
              <w:spacing w:line="290" w:lineRule="atLeast"/>
              <w:ind w:left="235" w:right="176"/>
              <w:jc w:val="both"/>
            </w:pPr>
            <w:r>
              <w:t>Человек и история страны в контексте трагической</w:t>
            </w:r>
            <w:r>
              <w:rPr>
                <w:spacing w:val="-8"/>
              </w:rPr>
              <w:t xml:space="preserve"> </w:t>
            </w:r>
            <w:r>
              <w:t>эпохи</w:t>
            </w:r>
            <w:r>
              <w:rPr>
                <w:spacing w:val="-8"/>
              </w:rPr>
              <w:t xml:space="preserve"> </w:t>
            </w:r>
            <w:r>
              <w:rPr>
                <w:spacing w:val="-10"/>
              </w:rPr>
              <w:t>в</w:t>
            </w:r>
          </w:p>
        </w:tc>
        <w:tc>
          <w:tcPr>
            <w:tcW w:w="784" w:type="dxa"/>
          </w:tcPr>
          <w:p w:rsidR="00A4284F" w:rsidRDefault="004E5E27">
            <w:pPr>
              <w:pStyle w:val="TableParagraph"/>
              <w:spacing w:before="49"/>
              <w:ind w:right="223"/>
              <w:jc w:val="right"/>
            </w:pPr>
            <w:r>
              <w:rPr>
                <w:spacing w:val="-10"/>
              </w:rPr>
              <w:t>1</w:t>
            </w:r>
          </w:p>
        </w:tc>
        <w:tc>
          <w:tcPr>
            <w:tcW w:w="1470" w:type="dxa"/>
          </w:tcPr>
          <w:p w:rsidR="00A4284F" w:rsidRDefault="00A4284F">
            <w:pPr>
              <w:pStyle w:val="TableParagraph"/>
              <w:rPr>
                <w:sz w:val="20"/>
              </w:rPr>
            </w:pPr>
          </w:p>
        </w:tc>
        <w:tc>
          <w:tcPr>
            <w:tcW w:w="1522" w:type="dxa"/>
          </w:tcPr>
          <w:p w:rsidR="00A4284F" w:rsidRDefault="00A4284F">
            <w:pPr>
              <w:pStyle w:val="TableParagraph"/>
              <w:rPr>
                <w:sz w:val="20"/>
              </w:rPr>
            </w:pPr>
          </w:p>
        </w:tc>
        <w:tc>
          <w:tcPr>
            <w:tcW w:w="1090" w:type="dxa"/>
          </w:tcPr>
          <w:p w:rsidR="00A4284F" w:rsidRDefault="00A4284F">
            <w:pPr>
              <w:pStyle w:val="TableParagraph"/>
              <w:rPr>
                <w:sz w:val="20"/>
              </w:rPr>
            </w:pPr>
          </w:p>
        </w:tc>
        <w:tc>
          <w:tcPr>
            <w:tcW w:w="1764" w:type="dxa"/>
          </w:tcPr>
          <w:p w:rsidR="00A4284F" w:rsidRDefault="00A4284F">
            <w:pPr>
              <w:pStyle w:val="TableParagraph"/>
              <w:rPr>
                <w:sz w:val="20"/>
              </w:rPr>
            </w:pPr>
          </w:p>
        </w:tc>
      </w:tr>
    </w:tbl>
    <w:p w:rsidR="00A4284F" w:rsidRDefault="00A4284F">
      <w:pPr>
        <w:pStyle w:val="TableParagraph"/>
        <w:rPr>
          <w:sz w:val="20"/>
        </w:rPr>
        <w:sectPr w:rsidR="00A4284F">
          <w:type w:val="continuous"/>
          <w:pgSz w:w="11910" w:h="16390"/>
          <w:pgMar w:top="1120" w:right="708" w:bottom="1180" w:left="1559" w:header="0" w:footer="915" w:gutter="0"/>
          <w:cols w:space="720"/>
        </w:sectPr>
      </w:pP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4"/>
        <w:gridCol w:w="2350"/>
        <w:gridCol w:w="784"/>
        <w:gridCol w:w="1470"/>
        <w:gridCol w:w="1522"/>
        <w:gridCol w:w="1090"/>
        <w:gridCol w:w="1764"/>
      </w:tblGrid>
      <w:tr w:rsidR="00A4284F">
        <w:trPr>
          <w:trHeight w:val="630"/>
        </w:trPr>
        <w:tc>
          <w:tcPr>
            <w:tcW w:w="584" w:type="dxa"/>
          </w:tcPr>
          <w:p w:rsidR="00A4284F" w:rsidRDefault="00A4284F">
            <w:pPr>
              <w:pStyle w:val="TableParagraph"/>
              <w:rPr>
                <w:sz w:val="20"/>
              </w:rPr>
            </w:pPr>
          </w:p>
        </w:tc>
        <w:tc>
          <w:tcPr>
            <w:tcW w:w="2350" w:type="dxa"/>
          </w:tcPr>
          <w:p w:rsidR="00A4284F" w:rsidRDefault="004E5E27">
            <w:pPr>
              <w:pStyle w:val="TableParagraph"/>
              <w:spacing w:before="49"/>
              <w:ind w:left="235"/>
            </w:pPr>
            <w:r>
              <w:t>книге</w:t>
            </w:r>
            <w:r>
              <w:rPr>
                <w:spacing w:val="-5"/>
              </w:rPr>
              <w:t xml:space="preserve"> </w:t>
            </w:r>
            <w:r>
              <w:rPr>
                <w:spacing w:val="-2"/>
              </w:rPr>
              <w:t>писателя</w:t>
            </w:r>
          </w:p>
          <w:p w:rsidR="00A4284F" w:rsidRDefault="004E5E27">
            <w:pPr>
              <w:pStyle w:val="TableParagraph"/>
              <w:spacing w:before="37"/>
              <w:ind w:left="235"/>
            </w:pPr>
            <w:r>
              <w:t>«Архипелаг</w:t>
            </w:r>
            <w:r>
              <w:rPr>
                <w:spacing w:val="-10"/>
              </w:rPr>
              <w:t xml:space="preserve"> </w:t>
            </w:r>
            <w:r>
              <w:rPr>
                <w:spacing w:val="-2"/>
              </w:rPr>
              <w:t>ГУЛАГ»</w:t>
            </w:r>
          </w:p>
        </w:tc>
        <w:tc>
          <w:tcPr>
            <w:tcW w:w="784" w:type="dxa"/>
          </w:tcPr>
          <w:p w:rsidR="00A4284F" w:rsidRDefault="00A4284F">
            <w:pPr>
              <w:pStyle w:val="TableParagraph"/>
              <w:rPr>
                <w:sz w:val="20"/>
              </w:rPr>
            </w:pPr>
          </w:p>
        </w:tc>
        <w:tc>
          <w:tcPr>
            <w:tcW w:w="1470" w:type="dxa"/>
          </w:tcPr>
          <w:p w:rsidR="00A4284F" w:rsidRDefault="00A4284F">
            <w:pPr>
              <w:pStyle w:val="TableParagraph"/>
              <w:rPr>
                <w:sz w:val="20"/>
              </w:rPr>
            </w:pPr>
          </w:p>
        </w:tc>
        <w:tc>
          <w:tcPr>
            <w:tcW w:w="1522" w:type="dxa"/>
          </w:tcPr>
          <w:p w:rsidR="00A4284F" w:rsidRDefault="00A4284F">
            <w:pPr>
              <w:pStyle w:val="TableParagraph"/>
              <w:rPr>
                <w:sz w:val="20"/>
              </w:rPr>
            </w:pPr>
          </w:p>
        </w:tc>
        <w:tc>
          <w:tcPr>
            <w:tcW w:w="1090" w:type="dxa"/>
          </w:tcPr>
          <w:p w:rsidR="00A4284F" w:rsidRDefault="00A4284F">
            <w:pPr>
              <w:pStyle w:val="TableParagraph"/>
              <w:rPr>
                <w:sz w:val="20"/>
              </w:rPr>
            </w:pPr>
          </w:p>
        </w:tc>
        <w:tc>
          <w:tcPr>
            <w:tcW w:w="1764" w:type="dxa"/>
          </w:tcPr>
          <w:p w:rsidR="00A4284F" w:rsidRDefault="00A4284F">
            <w:pPr>
              <w:pStyle w:val="TableParagraph"/>
              <w:rPr>
                <w:sz w:val="20"/>
              </w:rPr>
            </w:pPr>
          </w:p>
        </w:tc>
      </w:tr>
      <w:tr w:rsidR="00A4284F">
        <w:trPr>
          <w:trHeight w:val="1210"/>
        </w:trPr>
        <w:tc>
          <w:tcPr>
            <w:tcW w:w="584" w:type="dxa"/>
          </w:tcPr>
          <w:p w:rsidR="00A4284F" w:rsidRDefault="00A4284F">
            <w:pPr>
              <w:pStyle w:val="TableParagraph"/>
              <w:spacing w:before="231"/>
              <w:rPr>
                <w:b/>
              </w:rPr>
            </w:pPr>
          </w:p>
          <w:p w:rsidR="00A4284F" w:rsidRDefault="004E5E27">
            <w:pPr>
              <w:pStyle w:val="TableParagraph"/>
              <w:ind w:left="100"/>
            </w:pPr>
            <w:r>
              <w:rPr>
                <w:spacing w:val="-5"/>
              </w:rPr>
              <w:t>77</w:t>
            </w:r>
          </w:p>
        </w:tc>
        <w:tc>
          <w:tcPr>
            <w:tcW w:w="2350" w:type="dxa"/>
          </w:tcPr>
          <w:p w:rsidR="00A4284F" w:rsidRDefault="004E5E27">
            <w:pPr>
              <w:pStyle w:val="TableParagraph"/>
              <w:spacing w:before="12" w:line="290" w:lineRule="atLeast"/>
              <w:ind w:left="235" w:right="105"/>
            </w:pPr>
            <w:r>
              <w:t>Презентация</w:t>
            </w:r>
            <w:r>
              <w:rPr>
                <w:spacing w:val="-14"/>
              </w:rPr>
              <w:t xml:space="preserve"> </w:t>
            </w:r>
            <w:r>
              <w:t>проекта по литературе</w:t>
            </w:r>
            <w:r>
              <w:rPr>
                <w:spacing w:val="40"/>
              </w:rPr>
              <w:t xml:space="preserve"> </w:t>
            </w:r>
            <w:r>
              <w:t>второй половины</w:t>
            </w:r>
            <w:r>
              <w:rPr>
                <w:spacing w:val="40"/>
              </w:rPr>
              <w:t xml:space="preserve"> </w:t>
            </w:r>
            <w:r>
              <w:t>ХХ века</w:t>
            </w:r>
          </w:p>
        </w:tc>
        <w:tc>
          <w:tcPr>
            <w:tcW w:w="784" w:type="dxa"/>
          </w:tcPr>
          <w:p w:rsidR="00A4284F" w:rsidRDefault="00A4284F">
            <w:pPr>
              <w:pStyle w:val="TableParagraph"/>
              <w:spacing w:before="231"/>
              <w:rPr>
                <w:b/>
              </w:rPr>
            </w:pPr>
          </w:p>
          <w:p w:rsidR="00A4284F" w:rsidRDefault="004E5E27">
            <w:pPr>
              <w:pStyle w:val="TableParagraph"/>
              <w:ind w:right="223"/>
              <w:jc w:val="right"/>
            </w:pPr>
            <w:r>
              <w:rPr>
                <w:spacing w:val="-10"/>
              </w:rPr>
              <w:t>1</w:t>
            </w:r>
          </w:p>
        </w:tc>
        <w:tc>
          <w:tcPr>
            <w:tcW w:w="1470" w:type="dxa"/>
          </w:tcPr>
          <w:p w:rsidR="00A4284F" w:rsidRDefault="00A4284F">
            <w:pPr>
              <w:pStyle w:val="TableParagraph"/>
              <w:rPr>
                <w:sz w:val="20"/>
              </w:rPr>
            </w:pPr>
          </w:p>
        </w:tc>
        <w:tc>
          <w:tcPr>
            <w:tcW w:w="1522" w:type="dxa"/>
          </w:tcPr>
          <w:p w:rsidR="00A4284F" w:rsidRDefault="00A4284F">
            <w:pPr>
              <w:pStyle w:val="TableParagraph"/>
              <w:rPr>
                <w:sz w:val="20"/>
              </w:rPr>
            </w:pPr>
          </w:p>
        </w:tc>
        <w:tc>
          <w:tcPr>
            <w:tcW w:w="1090" w:type="dxa"/>
          </w:tcPr>
          <w:p w:rsidR="00A4284F" w:rsidRDefault="00A4284F">
            <w:pPr>
              <w:pStyle w:val="TableParagraph"/>
              <w:rPr>
                <w:sz w:val="20"/>
              </w:rPr>
            </w:pPr>
          </w:p>
        </w:tc>
        <w:tc>
          <w:tcPr>
            <w:tcW w:w="1764" w:type="dxa"/>
          </w:tcPr>
          <w:p w:rsidR="00A4284F" w:rsidRDefault="00A4284F">
            <w:pPr>
              <w:pStyle w:val="TableParagraph"/>
              <w:rPr>
                <w:sz w:val="20"/>
              </w:rPr>
            </w:pPr>
          </w:p>
        </w:tc>
      </w:tr>
      <w:tr w:rsidR="00A4284F">
        <w:trPr>
          <w:trHeight w:val="3530"/>
        </w:trPr>
        <w:tc>
          <w:tcPr>
            <w:tcW w:w="58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26"/>
              <w:rPr>
                <w:b/>
              </w:rPr>
            </w:pPr>
          </w:p>
          <w:p w:rsidR="00A4284F" w:rsidRDefault="004E5E27">
            <w:pPr>
              <w:pStyle w:val="TableParagraph"/>
              <w:ind w:left="100"/>
            </w:pPr>
            <w:r>
              <w:rPr>
                <w:spacing w:val="-5"/>
              </w:rPr>
              <w:t>78</w:t>
            </w:r>
          </w:p>
        </w:tc>
        <w:tc>
          <w:tcPr>
            <w:tcW w:w="2350" w:type="dxa"/>
          </w:tcPr>
          <w:p w:rsidR="00A4284F" w:rsidRDefault="004E5E27">
            <w:pPr>
              <w:pStyle w:val="TableParagraph"/>
              <w:spacing w:before="49" w:line="276" w:lineRule="auto"/>
              <w:ind w:left="235" w:right="191"/>
            </w:pPr>
            <w:r>
              <w:t>Страницы</w:t>
            </w:r>
            <w:r>
              <w:rPr>
                <w:spacing w:val="-14"/>
              </w:rPr>
              <w:t xml:space="preserve"> </w:t>
            </w:r>
            <w:r>
              <w:t>жизни</w:t>
            </w:r>
            <w:r>
              <w:rPr>
                <w:spacing w:val="-14"/>
              </w:rPr>
              <w:t xml:space="preserve"> </w:t>
            </w:r>
            <w:r>
              <w:t xml:space="preserve">и </w:t>
            </w:r>
            <w:r>
              <w:rPr>
                <w:spacing w:val="-2"/>
              </w:rPr>
              <w:t>творчества В.М.Шукшина.</w:t>
            </w:r>
          </w:p>
          <w:p w:rsidR="00A4284F" w:rsidRDefault="004E5E27">
            <w:pPr>
              <w:pStyle w:val="TableParagraph"/>
              <w:spacing w:line="276" w:lineRule="auto"/>
              <w:ind w:left="235" w:right="147"/>
            </w:pPr>
            <w:r>
              <w:t>Своеобразие прозы писателя (не менее двух по выбору, например,</w:t>
            </w:r>
            <w:r>
              <w:rPr>
                <w:spacing w:val="-14"/>
              </w:rPr>
              <w:t xml:space="preserve"> </w:t>
            </w:r>
            <w:r>
              <w:t>«Срезал»,</w:t>
            </w:r>
          </w:p>
          <w:p w:rsidR="00A4284F" w:rsidRDefault="004E5E27">
            <w:pPr>
              <w:pStyle w:val="TableParagraph"/>
              <w:spacing w:line="249" w:lineRule="exact"/>
              <w:ind w:left="235"/>
            </w:pPr>
            <w:r>
              <w:rPr>
                <w:spacing w:val="-2"/>
              </w:rPr>
              <w:t>«Обида»,</w:t>
            </w:r>
          </w:p>
          <w:p w:rsidR="00A4284F" w:rsidRDefault="004E5E27">
            <w:pPr>
              <w:pStyle w:val="TableParagraph"/>
              <w:spacing w:before="35"/>
              <w:ind w:left="235"/>
            </w:pPr>
            <w:r>
              <w:rPr>
                <w:spacing w:val="-2"/>
              </w:rPr>
              <w:t>«Микроскоп»,</w:t>
            </w:r>
          </w:p>
          <w:p w:rsidR="00A4284F" w:rsidRDefault="004E5E27">
            <w:pPr>
              <w:pStyle w:val="TableParagraph"/>
              <w:spacing w:line="290" w:lineRule="atLeast"/>
              <w:ind w:left="235" w:right="143"/>
              <w:jc w:val="both"/>
            </w:pPr>
            <w:r>
              <w:t>«Мастер»,</w:t>
            </w:r>
            <w:r>
              <w:rPr>
                <w:spacing w:val="-14"/>
              </w:rPr>
              <w:t xml:space="preserve"> </w:t>
            </w:r>
            <w:r>
              <w:t>«Крепкий мужик»,</w:t>
            </w:r>
            <w:r>
              <w:rPr>
                <w:spacing w:val="-3"/>
              </w:rPr>
              <w:t xml:space="preserve"> </w:t>
            </w:r>
            <w:r>
              <w:t>«Сапожки» и др.)</w:t>
            </w:r>
          </w:p>
        </w:tc>
        <w:tc>
          <w:tcPr>
            <w:tcW w:w="78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26"/>
              <w:rPr>
                <w:b/>
              </w:rPr>
            </w:pPr>
          </w:p>
          <w:p w:rsidR="00A4284F" w:rsidRDefault="004E5E27">
            <w:pPr>
              <w:pStyle w:val="TableParagraph"/>
              <w:ind w:right="223"/>
              <w:jc w:val="right"/>
            </w:pPr>
            <w:r>
              <w:rPr>
                <w:spacing w:val="-10"/>
              </w:rPr>
              <w:t>1</w:t>
            </w:r>
          </w:p>
        </w:tc>
        <w:tc>
          <w:tcPr>
            <w:tcW w:w="1470" w:type="dxa"/>
          </w:tcPr>
          <w:p w:rsidR="00A4284F" w:rsidRDefault="00A4284F">
            <w:pPr>
              <w:pStyle w:val="TableParagraph"/>
              <w:rPr>
                <w:sz w:val="20"/>
              </w:rPr>
            </w:pPr>
          </w:p>
        </w:tc>
        <w:tc>
          <w:tcPr>
            <w:tcW w:w="1522" w:type="dxa"/>
          </w:tcPr>
          <w:p w:rsidR="00A4284F" w:rsidRDefault="00A4284F">
            <w:pPr>
              <w:pStyle w:val="TableParagraph"/>
              <w:rPr>
                <w:sz w:val="20"/>
              </w:rPr>
            </w:pPr>
          </w:p>
        </w:tc>
        <w:tc>
          <w:tcPr>
            <w:tcW w:w="1090" w:type="dxa"/>
          </w:tcPr>
          <w:p w:rsidR="00A4284F" w:rsidRDefault="00A4284F">
            <w:pPr>
              <w:pStyle w:val="TableParagraph"/>
              <w:rPr>
                <w:sz w:val="20"/>
              </w:rPr>
            </w:pPr>
          </w:p>
        </w:tc>
        <w:tc>
          <w:tcPr>
            <w:tcW w:w="1764" w:type="dxa"/>
          </w:tcPr>
          <w:p w:rsidR="00A4284F" w:rsidRDefault="00A4284F">
            <w:pPr>
              <w:pStyle w:val="TableParagraph"/>
              <w:rPr>
                <w:sz w:val="20"/>
              </w:rPr>
            </w:pPr>
          </w:p>
        </w:tc>
      </w:tr>
      <w:tr w:rsidR="00A4284F">
        <w:trPr>
          <w:trHeight w:val="2080"/>
        </w:trPr>
        <w:tc>
          <w:tcPr>
            <w:tcW w:w="584"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60"/>
              <w:rPr>
                <w:b/>
              </w:rPr>
            </w:pPr>
          </w:p>
          <w:p w:rsidR="00A4284F" w:rsidRDefault="004E5E27">
            <w:pPr>
              <w:pStyle w:val="TableParagraph"/>
              <w:ind w:left="100"/>
            </w:pPr>
            <w:r>
              <w:rPr>
                <w:spacing w:val="-5"/>
              </w:rPr>
              <w:t>79</w:t>
            </w:r>
          </w:p>
        </w:tc>
        <w:tc>
          <w:tcPr>
            <w:tcW w:w="2350" w:type="dxa"/>
          </w:tcPr>
          <w:p w:rsidR="00A4284F" w:rsidRDefault="004E5E27">
            <w:pPr>
              <w:pStyle w:val="TableParagraph"/>
              <w:spacing w:before="49" w:line="276" w:lineRule="auto"/>
              <w:ind w:left="235" w:right="191"/>
            </w:pPr>
            <w:r>
              <w:rPr>
                <w:spacing w:val="-2"/>
              </w:rPr>
              <w:t xml:space="preserve">Нравственные </w:t>
            </w:r>
            <w:r>
              <w:t>искания</w:t>
            </w:r>
            <w:r>
              <w:rPr>
                <w:spacing w:val="-10"/>
              </w:rPr>
              <w:t xml:space="preserve"> </w:t>
            </w:r>
            <w:r>
              <w:t xml:space="preserve">героев </w:t>
            </w:r>
            <w:r>
              <w:rPr>
                <w:spacing w:val="-2"/>
              </w:rPr>
              <w:t>рассказов В.М.Шукшина. Своеобразие</w:t>
            </w:r>
          </w:p>
          <w:p w:rsidR="00A4284F" w:rsidRDefault="004E5E27">
            <w:pPr>
              <w:pStyle w:val="TableParagraph"/>
              <w:spacing w:line="248" w:lineRule="exact"/>
              <w:ind w:left="235"/>
            </w:pPr>
            <w:r>
              <w:rPr>
                <w:spacing w:val="-2"/>
              </w:rPr>
              <w:t>«чудаковатых»</w:t>
            </w:r>
          </w:p>
          <w:p w:rsidR="00A4284F" w:rsidRDefault="004E5E27">
            <w:pPr>
              <w:pStyle w:val="TableParagraph"/>
              <w:spacing w:before="37"/>
              <w:ind w:left="235"/>
            </w:pPr>
            <w:r>
              <w:rPr>
                <w:spacing w:val="-2"/>
              </w:rPr>
              <w:t>персонажей</w:t>
            </w:r>
          </w:p>
        </w:tc>
        <w:tc>
          <w:tcPr>
            <w:tcW w:w="784"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60"/>
              <w:rPr>
                <w:b/>
              </w:rPr>
            </w:pPr>
          </w:p>
          <w:p w:rsidR="00A4284F" w:rsidRDefault="004E5E27">
            <w:pPr>
              <w:pStyle w:val="TableParagraph"/>
              <w:ind w:right="223"/>
              <w:jc w:val="right"/>
            </w:pPr>
            <w:r>
              <w:rPr>
                <w:spacing w:val="-10"/>
              </w:rPr>
              <w:t>1</w:t>
            </w:r>
          </w:p>
        </w:tc>
        <w:tc>
          <w:tcPr>
            <w:tcW w:w="1470" w:type="dxa"/>
          </w:tcPr>
          <w:p w:rsidR="00A4284F" w:rsidRDefault="00A4284F">
            <w:pPr>
              <w:pStyle w:val="TableParagraph"/>
              <w:rPr>
                <w:sz w:val="20"/>
              </w:rPr>
            </w:pPr>
          </w:p>
        </w:tc>
        <w:tc>
          <w:tcPr>
            <w:tcW w:w="1522" w:type="dxa"/>
          </w:tcPr>
          <w:p w:rsidR="00A4284F" w:rsidRDefault="00A4284F">
            <w:pPr>
              <w:pStyle w:val="TableParagraph"/>
              <w:rPr>
                <w:sz w:val="20"/>
              </w:rPr>
            </w:pPr>
          </w:p>
        </w:tc>
        <w:tc>
          <w:tcPr>
            <w:tcW w:w="1090" w:type="dxa"/>
          </w:tcPr>
          <w:p w:rsidR="00A4284F" w:rsidRDefault="00A4284F">
            <w:pPr>
              <w:pStyle w:val="TableParagraph"/>
              <w:rPr>
                <w:sz w:val="20"/>
              </w:rPr>
            </w:pPr>
          </w:p>
        </w:tc>
        <w:tc>
          <w:tcPr>
            <w:tcW w:w="1764" w:type="dxa"/>
          </w:tcPr>
          <w:p w:rsidR="00A4284F" w:rsidRDefault="00A4284F">
            <w:pPr>
              <w:pStyle w:val="TableParagraph"/>
              <w:rPr>
                <w:sz w:val="20"/>
              </w:rPr>
            </w:pPr>
          </w:p>
        </w:tc>
      </w:tr>
      <w:tr w:rsidR="00A4284F">
        <w:trPr>
          <w:trHeight w:val="1790"/>
        </w:trPr>
        <w:tc>
          <w:tcPr>
            <w:tcW w:w="584"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
              <w:rPr>
                <w:b/>
              </w:rPr>
            </w:pPr>
          </w:p>
          <w:p w:rsidR="00A4284F" w:rsidRDefault="004E5E27">
            <w:pPr>
              <w:pStyle w:val="TableParagraph"/>
              <w:ind w:left="100"/>
            </w:pPr>
            <w:r>
              <w:rPr>
                <w:spacing w:val="-5"/>
              </w:rPr>
              <w:t>80</w:t>
            </w:r>
          </w:p>
        </w:tc>
        <w:tc>
          <w:tcPr>
            <w:tcW w:w="2350" w:type="dxa"/>
          </w:tcPr>
          <w:p w:rsidR="00A4284F" w:rsidRDefault="004E5E27">
            <w:pPr>
              <w:pStyle w:val="TableParagraph"/>
              <w:spacing w:before="49" w:line="276" w:lineRule="auto"/>
              <w:ind w:left="235" w:right="191"/>
            </w:pPr>
            <w:r>
              <w:t>Страницы</w:t>
            </w:r>
            <w:r>
              <w:rPr>
                <w:spacing w:val="-14"/>
              </w:rPr>
              <w:t xml:space="preserve"> </w:t>
            </w:r>
            <w:r>
              <w:t>жизни</w:t>
            </w:r>
            <w:r>
              <w:rPr>
                <w:spacing w:val="-14"/>
              </w:rPr>
              <w:t xml:space="preserve"> </w:t>
            </w:r>
            <w:r>
              <w:t xml:space="preserve">и творчества В. </w:t>
            </w:r>
            <w:r>
              <w:rPr>
                <w:spacing w:val="-2"/>
              </w:rPr>
              <w:t>Г.Распутина.</w:t>
            </w:r>
          </w:p>
          <w:p w:rsidR="00A4284F" w:rsidRDefault="004E5E27">
            <w:pPr>
              <w:pStyle w:val="TableParagraph"/>
              <w:spacing w:line="276" w:lineRule="auto"/>
              <w:ind w:left="235" w:right="191"/>
            </w:pPr>
            <w:r>
              <w:rPr>
                <w:spacing w:val="-2"/>
              </w:rPr>
              <w:t>Изображение патриархальной</w:t>
            </w:r>
          </w:p>
          <w:p w:rsidR="00A4284F" w:rsidRDefault="004E5E27">
            <w:pPr>
              <w:pStyle w:val="TableParagraph"/>
              <w:spacing w:line="251" w:lineRule="exact"/>
              <w:ind w:left="235"/>
            </w:pPr>
            <w:r>
              <w:t>русской</w:t>
            </w:r>
            <w:r>
              <w:rPr>
                <w:spacing w:val="-7"/>
              </w:rPr>
              <w:t xml:space="preserve"> </w:t>
            </w:r>
            <w:r>
              <w:rPr>
                <w:spacing w:val="-2"/>
              </w:rPr>
              <w:t>деревни</w:t>
            </w:r>
          </w:p>
        </w:tc>
        <w:tc>
          <w:tcPr>
            <w:tcW w:w="784"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
              <w:rPr>
                <w:b/>
              </w:rPr>
            </w:pPr>
          </w:p>
          <w:p w:rsidR="00A4284F" w:rsidRDefault="004E5E27">
            <w:pPr>
              <w:pStyle w:val="TableParagraph"/>
              <w:ind w:right="223"/>
              <w:jc w:val="right"/>
            </w:pPr>
            <w:r>
              <w:rPr>
                <w:spacing w:val="-10"/>
              </w:rPr>
              <w:t>1</w:t>
            </w:r>
          </w:p>
        </w:tc>
        <w:tc>
          <w:tcPr>
            <w:tcW w:w="1470" w:type="dxa"/>
          </w:tcPr>
          <w:p w:rsidR="00A4284F" w:rsidRDefault="00A4284F">
            <w:pPr>
              <w:pStyle w:val="TableParagraph"/>
              <w:rPr>
                <w:sz w:val="20"/>
              </w:rPr>
            </w:pPr>
          </w:p>
        </w:tc>
        <w:tc>
          <w:tcPr>
            <w:tcW w:w="1522" w:type="dxa"/>
          </w:tcPr>
          <w:p w:rsidR="00A4284F" w:rsidRDefault="00A4284F">
            <w:pPr>
              <w:pStyle w:val="TableParagraph"/>
              <w:rPr>
                <w:sz w:val="20"/>
              </w:rPr>
            </w:pPr>
          </w:p>
        </w:tc>
        <w:tc>
          <w:tcPr>
            <w:tcW w:w="1090" w:type="dxa"/>
          </w:tcPr>
          <w:p w:rsidR="00A4284F" w:rsidRDefault="00A4284F">
            <w:pPr>
              <w:pStyle w:val="TableParagraph"/>
              <w:rPr>
                <w:sz w:val="20"/>
              </w:rPr>
            </w:pPr>
          </w:p>
        </w:tc>
        <w:tc>
          <w:tcPr>
            <w:tcW w:w="1764" w:type="dxa"/>
          </w:tcPr>
          <w:p w:rsidR="00A4284F" w:rsidRDefault="00A4284F">
            <w:pPr>
              <w:pStyle w:val="TableParagraph"/>
              <w:rPr>
                <w:sz w:val="20"/>
              </w:rPr>
            </w:pPr>
          </w:p>
        </w:tc>
      </w:tr>
      <w:tr w:rsidR="00A4284F">
        <w:trPr>
          <w:trHeight w:val="4400"/>
        </w:trPr>
        <w:tc>
          <w:tcPr>
            <w:tcW w:w="58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55"/>
              <w:rPr>
                <w:b/>
              </w:rPr>
            </w:pPr>
          </w:p>
          <w:p w:rsidR="00A4284F" w:rsidRDefault="004E5E27">
            <w:pPr>
              <w:pStyle w:val="TableParagraph"/>
              <w:ind w:left="100"/>
            </w:pPr>
            <w:r>
              <w:rPr>
                <w:spacing w:val="-5"/>
              </w:rPr>
              <w:t>81</w:t>
            </w:r>
          </w:p>
        </w:tc>
        <w:tc>
          <w:tcPr>
            <w:tcW w:w="2350" w:type="dxa"/>
          </w:tcPr>
          <w:p w:rsidR="00A4284F" w:rsidRDefault="004E5E27">
            <w:pPr>
              <w:pStyle w:val="TableParagraph"/>
              <w:spacing w:before="49" w:line="276" w:lineRule="auto"/>
              <w:ind w:left="235" w:right="191"/>
            </w:pPr>
            <w:r>
              <w:t xml:space="preserve">Тема памяти и </w:t>
            </w:r>
            <w:r>
              <w:rPr>
                <w:spacing w:val="-2"/>
              </w:rPr>
              <w:t>преемственности поколений.</w:t>
            </w:r>
          </w:p>
          <w:p w:rsidR="00A4284F" w:rsidRDefault="004E5E27">
            <w:pPr>
              <w:pStyle w:val="TableParagraph"/>
              <w:spacing w:line="276" w:lineRule="auto"/>
              <w:ind w:left="235" w:right="322"/>
            </w:pPr>
            <w:r>
              <w:rPr>
                <w:spacing w:val="-2"/>
              </w:rPr>
              <w:t xml:space="preserve">Взаимосвязь </w:t>
            </w:r>
            <w:r>
              <w:t xml:space="preserve">нравственных и </w:t>
            </w:r>
            <w:r>
              <w:rPr>
                <w:spacing w:val="-2"/>
              </w:rPr>
              <w:t xml:space="preserve">экологических </w:t>
            </w:r>
            <w:r>
              <w:t>проблем в произведениях В. Г.Распутина (не менее одного произведения по выбору,</w:t>
            </w:r>
            <w:r>
              <w:rPr>
                <w:spacing w:val="-14"/>
              </w:rPr>
              <w:t xml:space="preserve"> </w:t>
            </w:r>
            <w:r>
              <w:t>например,</w:t>
            </w:r>
          </w:p>
          <w:p w:rsidR="00A4284F" w:rsidRDefault="004E5E27">
            <w:pPr>
              <w:pStyle w:val="TableParagraph"/>
              <w:spacing w:line="245" w:lineRule="exact"/>
              <w:ind w:left="235"/>
            </w:pPr>
            <w:r>
              <w:t>«Живи</w:t>
            </w:r>
            <w:r>
              <w:rPr>
                <w:spacing w:val="-3"/>
              </w:rPr>
              <w:t xml:space="preserve"> </w:t>
            </w:r>
            <w:r>
              <w:t>и</w:t>
            </w:r>
            <w:r>
              <w:rPr>
                <w:spacing w:val="-3"/>
              </w:rPr>
              <w:t xml:space="preserve"> </w:t>
            </w:r>
            <w:r>
              <w:rPr>
                <w:spacing w:val="-2"/>
              </w:rPr>
              <w:t>помни»,</w:t>
            </w:r>
          </w:p>
          <w:p w:rsidR="00A4284F" w:rsidRDefault="004E5E27">
            <w:pPr>
              <w:pStyle w:val="TableParagraph"/>
              <w:spacing w:line="290" w:lineRule="atLeast"/>
              <w:ind w:left="235" w:right="191"/>
            </w:pPr>
            <w:r>
              <w:t>«Прощание с Матёрой»</w:t>
            </w:r>
            <w:r>
              <w:rPr>
                <w:spacing w:val="-13"/>
              </w:rPr>
              <w:t xml:space="preserve"> </w:t>
            </w:r>
            <w:r>
              <w:t>и</w:t>
            </w:r>
            <w:r>
              <w:rPr>
                <w:spacing w:val="-13"/>
              </w:rPr>
              <w:t xml:space="preserve"> </w:t>
            </w:r>
            <w:r>
              <w:t>др.</w:t>
            </w:r>
            <w:r>
              <w:rPr>
                <w:spacing w:val="-13"/>
              </w:rPr>
              <w:t xml:space="preserve"> </w:t>
            </w:r>
            <w:r>
              <w:t>)</w:t>
            </w:r>
          </w:p>
        </w:tc>
        <w:tc>
          <w:tcPr>
            <w:tcW w:w="78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55"/>
              <w:rPr>
                <w:b/>
              </w:rPr>
            </w:pPr>
          </w:p>
          <w:p w:rsidR="00A4284F" w:rsidRDefault="004E5E27">
            <w:pPr>
              <w:pStyle w:val="TableParagraph"/>
              <w:ind w:right="223"/>
              <w:jc w:val="right"/>
            </w:pPr>
            <w:r>
              <w:rPr>
                <w:spacing w:val="-10"/>
              </w:rPr>
              <w:t>1</w:t>
            </w:r>
          </w:p>
        </w:tc>
        <w:tc>
          <w:tcPr>
            <w:tcW w:w="1470" w:type="dxa"/>
          </w:tcPr>
          <w:p w:rsidR="00A4284F" w:rsidRDefault="00A4284F">
            <w:pPr>
              <w:pStyle w:val="TableParagraph"/>
              <w:rPr>
                <w:sz w:val="20"/>
              </w:rPr>
            </w:pPr>
          </w:p>
        </w:tc>
        <w:tc>
          <w:tcPr>
            <w:tcW w:w="1522" w:type="dxa"/>
          </w:tcPr>
          <w:p w:rsidR="00A4284F" w:rsidRDefault="00A4284F">
            <w:pPr>
              <w:pStyle w:val="TableParagraph"/>
              <w:rPr>
                <w:sz w:val="20"/>
              </w:rPr>
            </w:pPr>
          </w:p>
        </w:tc>
        <w:tc>
          <w:tcPr>
            <w:tcW w:w="1090" w:type="dxa"/>
          </w:tcPr>
          <w:p w:rsidR="00A4284F" w:rsidRDefault="00A4284F">
            <w:pPr>
              <w:pStyle w:val="TableParagraph"/>
              <w:rPr>
                <w:sz w:val="20"/>
              </w:rPr>
            </w:pPr>
          </w:p>
        </w:tc>
        <w:tc>
          <w:tcPr>
            <w:tcW w:w="1764" w:type="dxa"/>
          </w:tcPr>
          <w:p w:rsidR="00A4284F" w:rsidRDefault="00A4284F">
            <w:pPr>
              <w:pStyle w:val="TableParagraph"/>
              <w:rPr>
                <w:sz w:val="20"/>
              </w:rPr>
            </w:pPr>
          </w:p>
        </w:tc>
      </w:tr>
    </w:tbl>
    <w:p w:rsidR="00A4284F" w:rsidRDefault="00A4284F">
      <w:pPr>
        <w:pStyle w:val="TableParagraph"/>
        <w:rPr>
          <w:sz w:val="20"/>
        </w:rPr>
        <w:sectPr w:rsidR="00A4284F">
          <w:type w:val="continuous"/>
          <w:pgSz w:w="11910" w:h="16390"/>
          <w:pgMar w:top="1120" w:right="708" w:bottom="1180" w:left="1559" w:header="0" w:footer="915" w:gutter="0"/>
          <w:cols w:space="720"/>
        </w:sectPr>
      </w:pP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4"/>
        <w:gridCol w:w="2350"/>
        <w:gridCol w:w="784"/>
        <w:gridCol w:w="1470"/>
        <w:gridCol w:w="1522"/>
        <w:gridCol w:w="1090"/>
        <w:gridCol w:w="1764"/>
      </w:tblGrid>
      <w:tr w:rsidR="00A4284F">
        <w:trPr>
          <w:trHeight w:val="2950"/>
        </w:trPr>
        <w:tc>
          <w:tcPr>
            <w:tcW w:w="58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89"/>
              <w:rPr>
                <w:b/>
              </w:rPr>
            </w:pPr>
          </w:p>
          <w:p w:rsidR="00A4284F" w:rsidRDefault="004E5E27">
            <w:pPr>
              <w:pStyle w:val="TableParagraph"/>
              <w:ind w:left="100"/>
            </w:pPr>
            <w:r>
              <w:rPr>
                <w:spacing w:val="-5"/>
              </w:rPr>
              <w:t>82</w:t>
            </w:r>
          </w:p>
        </w:tc>
        <w:tc>
          <w:tcPr>
            <w:tcW w:w="2350" w:type="dxa"/>
          </w:tcPr>
          <w:p w:rsidR="00A4284F" w:rsidRDefault="004E5E27">
            <w:pPr>
              <w:pStyle w:val="TableParagraph"/>
              <w:spacing w:before="49" w:line="276" w:lineRule="auto"/>
              <w:ind w:left="235"/>
            </w:pPr>
            <w:r>
              <w:t xml:space="preserve">Страницы жизни и </w:t>
            </w:r>
            <w:r>
              <w:rPr>
                <w:spacing w:val="-2"/>
              </w:rPr>
              <w:t xml:space="preserve">творчества </w:t>
            </w:r>
            <w:r>
              <w:t>Н.М.Рубцова. Тема Родины в лирике поэта</w:t>
            </w:r>
            <w:r>
              <w:rPr>
                <w:spacing w:val="-14"/>
              </w:rPr>
              <w:t xml:space="preserve"> </w:t>
            </w:r>
            <w:r>
              <w:t>(не</w:t>
            </w:r>
            <w:r>
              <w:rPr>
                <w:spacing w:val="-13"/>
              </w:rPr>
              <w:t xml:space="preserve"> </w:t>
            </w:r>
            <w:r>
              <w:t>менее</w:t>
            </w:r>
            <w:r>
              <w:rPr>
                <w:spacing w:val="-14"/>
              </w:rPr>
              <w:t xml:space="preserve"> </w:t>
            </w:r>
            <w:r>
              <w:t>трёх стихотворений по выбору, например,</w:t>
            </w:r>
          </w:p>
          <w:p w:rsidR="00A4284F" w:rsidRDefault="004E5E27">
            <w:pPr>
              <w:pStyle w:val="TableParagraph"/>
              <w:spacing w:line="247" w:lineRule="exact"/>
              <w:ind w:left="235"/>
            </w:pPr>
            <w:r>
              <w:t>«Звезда</w:t>
            </w:r>
            <w:r>
              <w:rPr>
                <w:spacing w:val="-7"/>
              </w:rPr>
              <w:t xml:space="preserve"> </w:t>
            </w:r>
            <w:r>
              <w:rPr>
                <w:spacing w:val="-2"/>
              </w:rPr>
              <w:t>полей»,</w:t>
            </w:r>
          </w:p>
          <w:p w:rsidR="00A4284F" w:rsidRDefault="004E5E27">
            <w:pPr>
              <w:pStyle w:val="TableParagraph"/>
              <w:spacing w:line="290" w:lineRule="atLeast"/>
              <w:ind w:left="235" w:right="191"/>
            </w:pPr>
            <w:r>
              <w:t>«Тихая моя родина!..»</w:t>
            </w:r>
            <w:r>
              <w:rPr>
                <w:spacing w:val="-14"/>
              </w:rPr>
              <w:t xml:space="preserve"> </w:t>
            </w:r>
            <w:r>
              <w:t>и</w:t>
            </w:r>
            <w:r>
              <w:rPr>
                <w:spacing w:val="-14"/>
              </w:rPr>
              <w:t xml:space="preserve"> </w:t>
            </w:r>
            <w:r>
              <w:t>др.)</w:t>
            </w:r>
          </w:p>
        </w:tc>
        <w:tc>
          <w:tcPr>
            <w:tcW w:w="78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89"/>
              <w:rPr>
                <w:b/>
              </w:rPr>
            </w:pPr>
          </w:p>
          <w:p w:rsidR="00A4284F" w:rsidRDefault="004E5E27">
            <w:pPr>
              <w:pStyle w:val="TableParagraph"/>
              <w:ind w:right="223"/>
              <w:jc w:val="right"/>
            </w:pPr>
            <w:r>
              <w:rPr>
                <w:spacing w:val="-10"/>
              </w:rPr>
              <w:t>1</w:t>
            </w:r>
          </w:p>
        </w:tc>
        <w:tc>
          <w:tcPr>
            <w:tcW w:w="1470" w:type="dxa"/>
          </w:tcPr>
          <w:p w:rsidR="00A4284F" w:rsidRDefault="00A4284F">
            <w:pPr>
              <w:pStyle w:val="TableParagraph"/>
            </w:pPr>
          </w:p>
        </w:tc>
        <w:tc>
          <w:tcPr>
            <w:tcW w:w="1522" w:type="dxa"/>
          </w:tcPr>
          <w:p w:rsidR="00A4284F" w:rsidRDefault="00A4284F">
            <w:pPr>
              <w:pStyle w:val="TableParagraph"/>
            </w:pPr>
          </w:p>
        </w:tc>
        <w:tc>
          <w:tcPr>
            <w:tcW w:w="1090" w:type="dxa"/>
          </w:tcPr>
          <w:p w:rsidR="00A4284F" w:rsidRDefault="00A4284F">
            <w:pPr>
              <w:pStyle w:val="TableParagraph"/>
            </w:pPr>
          </w:p>
        </w:tc>
        <w:tc>
          <w:tcPr>
            <w:tcW w:w="1764" w:type="dxa"/>
          </w:tcPr>
          <w:p w:rsidR="00A4284F" w:rsidRDefault="00A4284F">
            <w:pPr>
              <w:pStyle w:val="TableParagraph"/>
            </w:pPr>
          </w:p>
        </w:tc>
      </w:tr>
      <w:tr w:rsidR="00A4284F">
        <w:trPr>
          <w:trHeight w:val="2950"/>
        </w:trPr>
        <w:tc>
          <w:tcPr>
            <w:tcW w:w="58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89"/>
              <w:rPr>
                <w:b/>
              </w:rPr>
            </w:pPr>
          </w:p>
          <w:p w:rsidR="00A4284F" w:rsidRDefault="004E5E27">
            <w:pPr>
              <w:pStyle w:val="TableParagraph"/>
              <w:ind w:left="100"/>
            </w:pPr>
            <w:r>
              <w:rPr>
                <w:spacing w:val="-5"/>
              </w:rPr>
              <w:t>83</w:t>
            </w:r>
          </w:p>
        </w:tc>
        <w:tc>
          <w:tcPr>
            <w:tcW w:w="2350" w:type="dxa"/>
          </w:tcPr>
          <w:p w:rsidR="00A4284F" w:rsidRDefault="004E5E27">
            <w:pPr>
              <w:pStyle w:val="TableParagraph"/>
              <w:spacing w:before="49" w:line="276" w:lineRule="auto"/>
              <w:ind w:left="235"/>
            </w:pPr>
            <w:r>
              <w:t xml:space="preserve">Задушевность и </w:t>
            </w:r>
            <w:r>
              <w:rPr>
                <w:spacing w:val="-2"/>
              </w:rPr>
              <w:t xml:space="preserve">музыкальность </w:t>
            </w:r>
            <w:r>
              <w:t>поэтического слова Рубцова</w:t>
            </w:r>
            <w:r>
              <w:rPr>
                <w:spacing w:val="-14"/>
              </w:rPr>
              <w:t xml:space="preserve"> </w:t>
            </w:r>
            <w:r>
              <w:t>(«В</w:t>
            </w:r>
            <w:r>
              <w:rPr>
                <w:spacing w:val="-14"/>
              </w:rPr>
              <w:t xml:space="preserve"> </w:t>
            </w:r>
            <w:r>
              <w:t>горнице моей светло…»,</w:t>
            </w:r>
          </w:p>
          <w:p w:rsidR="00A4284F" w:rsidRDefault="004E5E27">
            <w:pPr>
              <w:pStyle w:val="TableParagraph"/>
              <w:spacing w:line="248" w:lineRule="exact"/>
              <w:ind w:left="235"/>
            </w:pPr>
            <w:r>
              <w:t xml:space="preserve">«Привет, </w:t>
            </w:r>
            <w:r>
              <w:rPr>
                <w:spacing w:val="-2"/>
              </w:rPr>
              <w:t>Россия…»,</w:t>
            </w:r>
          </w:p>
          <w:p w:rsidR="00A4284F" w:rsidRDefault="004E5E27">
            <w:pPr>
              <w:pStyle w:val="TableParagraph"/>
              <w:spacing w:before="37"/>
              <w:ind w:left="235"/>
            </w:pPr>
            <w:r>
              <w:t>«Русский</w:t>
            </w:r>
            <w:r>
              <w:rPr>
                <w:spacing w:val="-10"/>
              </w:rPr>
              <w:t xml:space="preserve"> </w:t>
            </w:r>
            <w:r>
              <w:rPr>
                <w:spacing w:val="-2"/>
              </w:rPr>
              <w:t>огонёк»,</w:t>
            </w:r>
          </w:p>
          <w:p w:rsidR="00A4284F" w:rsidRDefault="004E5E27">
            <w:pPr>
              <w:pStyle w:val="TableParagraph"/>
              <w:spacing w:line="290" w:lineRule="atLeast"/>
              <w:ind w:left="235" w:right="98"/>
            </w:pPr>
            <w:r>
              <w:t>«Я буду скакать по холмам</w:t>
            </w:r>
            <w:r>
              <w:rPr>
                <w:spacing w:val="-14"/>
              </w:rPr>
              <w:t xml:space="preserve"> </w:t>
            </w:r>
            <w:r>
              <w:t>задремавшей отчизны...» и др. )</w:t>
            </w:r>
          </w:p>
        </w:tc>
        <w:tc>
          <w:tcPr>
            <w:tcW w:w="78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89"/>
              <w:rPr>
                <w:b/>
              </w:rPr>
            </w:pPr>
          </w:p>
          <w:p w:rsidR="00A4284F" w:rsidRDefault="004E5E27">
            <w:pPr>
              <w:pStyle w:val="TableParagraph"/>
              <w:ind w:right="223"/>
              <w:jc w:val="right"/>
            </w:pPr>
            <w:r>
              <w:rPr>
                <w:spacing w:val="-10"/>
              </w:rPr>
              <w:t>1</w:t>
            </w:r>
          </w:p>
        </w:tc>
        <w:tc>
          <w:tcPr>
            <w:tcW w:w="1470" w:type="dxa"/>
          </w:tcPr>
          <w:p w:rsidR="00A4284F" w:rsidRDefault="00A4284F">
            <w:pPr>
              <w:pStyle w:val="TableParagraph"/>
            </w:pPr>
          </w:p>
        </w:tc>
        <w:tc>
          <w:tcPr>
            <w:tcW w:w="1522" w:type="dxa"/>
          </w:tcPr>
          <w:p w:rsidR="00A4284F" w:rsidRDefault="00A4284F">
            <w:pPr>
              <w:pStyle w:val="TableParagraph"/>
            </w:pPr>
          </w:p>
        </w:tc>
        <w:tc>
          <w:tcPr>
            <w:tcW w:w="1090" w:type="dxa"/>
          </w:tcPr>
          <w:p w:rsidR="00A4284F" w:rsidRDefault="00A4284F">
            <w:pPr>
              <w:pStyle w:val="TableParagraph"/>
            </w:pPr>
          </w:p>
        </w:tc>
        <w:tc>
          <w:tcPr>
            <w:tcW w:w="1764" w:type="dxa"/>
          </w:tcPr>
          <w:p w:rsidR="00A4284F" w:rsidRDefault="00A4284F">
            <w:pPr>
              <w:pStyle w:val="TableParagraph"/>
            </w:pPr>
          </w:p>
        </w:tc>
      </w:tr>
      <w:tr w:rsidR="00A4284F">
        <w:trPr>
          <w:trHeight w:val="6140"/>
        </w:trPr>
        <w:tc>
          <w:tcPr>
            <w:tcW w:w="58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66"/>
              <w:rPr>
                <w:b/>
              </w:rPr>
            </w:pPr>
          </w:p>
          <w:p w:rsidR="00A4284F" w:rsidRDefault="004E5E27">
            <w:pPr>
              <w:pStyle w:val="TableParagraph"/>
              <w:spacing w:before="1"/>
              <w:ind w:left="100"/>
            </w:pPr>
            <w:r>
              <w:rPr>
                <w:spacing w:val="-5"/>
              </w:rPr>
              <w:t>84</w:t>
            </w:r>
          </w:p>
        </w:tc>
        <w:tc>
          <w:tcPr>
            <w:tcW w:w="2350" w:type="dxa"/>
          </w:tcPr>
          <w:p w:rsidR="00A4284F" w:rsidRDefault="004E5E27">
            <w:pPr>
              <w:pStyle w:val="TableParagraph"/>
              <w:spacing w:before="49" w:line="276" w:lineRule="auto"/>
              <w:ind w:left="235" w:right="191"/>
            </w:pPr>
            <w:r>
              <w:t>Основные этапы жизни</w:t>
            </w:r>
            <w:r>
              <w:rPr>
                <w:spacing w:val="-14"/>
              </w:rPr>
              <w:t xml:space="preserve"> </w:t>
            </w:r>
            <w:r>
              <w:t>и</w:t>
            </w:r>
            <w:r>
              <w:rPr>
                <w:spacing w:val="-14"/>
              </w:rPr>
              <w:t xml:space="preserve"> </w:t>
            </w:r>
            <w:r>
              <w:t xml:space="preserve">творчества </w:t>
            </w:r>
            <w:r>
              <w:rPr>
                <w:spacing w:val="-2"/>
              </w:rPr>
              <w:t>И.А.Бродского.</w:t>
            </w:r>
          </w:p>
          <w:p w:rsidR="00A4284F" w:rsidRDefault="004E5E27">
            <w:pPr>
              <w:pStyle w:val="TableParagraph"/>
              <w:spacing w:line="276" w:lineRule="auto"/>
              <w:ind w:left="235" w:right="211"/>
            </w:pPr>
            <w:r>
              <w:t xml:space="preserve">Основные темы </w:t>
            </w:r>
            <w:r>
              <w:rPr>
                <w:spacing w:val="-2"/>
              </w:rPr>
              <w:t xml:space="preserve">лирических </w:t>
            </w:r>
            <w:r>
              <w:t>произведений</w:t>
            </w:r>
            <w:r>
              <w:rPr>
                <w:spacing w:val="-14"/>
              </w:rPr>
              <w:t xml:space="preserve"> </w:t>
            </w:r>
            <w:r>
              <w:t>поэта (не менее трёх по выбору, например,</w:t>
            </w:r>
          </w:p>
          <w:p w:rsidR="00A4284F" w:rsidRDefault="004E5E27">
            <w:pPr>
              <w:pStyle w:val="TableParagraph"/>
              <w:spacing w:line="248" w:lineRule="exact"/>
              <w:ind w:left="235"/>
            </w:pPr>
            <w:r>
              <w:t>«На</w:t>
            </w:r>
            <w:r>
              <w:rPr>
                <w:spacing w:val="-7"/>
              </w:rPr>
              <w:t xml:space="preserve"> </w:t>
            </w:r>
            <w:r>
              <w:t>смерть</w:t>
            </w:r>
            <w:r>
              <w:rPr>
                <w:spacing w:val="-4"/>
              </w:rPr>
              <w:t xml:space="preserve"> </w:t>
            </w:r>
            <w:r>
              <w:rPr>
                <w:spacing w:val="-2"/>
              </w:rPr>
              <w:t>Жукова»,</w:t>
            </w:r>
          </w:p>
          <w:p w:rsidR="00A4284F" w:rsidRDefault="004E5E27">
            <w:pPr>
              <w:pStyle w:val="TableParagraph"/>
              <w:spacing w:before="35" w:line="276" w:lineRule="auto"/>
              <w:ind w:left="235" w:right="657"/>
            </w:pPr>
            <w:r>
              <w:t>«Осенний</w:t>
            </w:r>
            <w:r>
              <w:rPr>
                <w:spacing w:val="-14"/>
              </w:rPr>
              <w:t xml:space="preserve"> </w:t>
            </w:r>
            <w:r>
              <w:t xml:space="preserve">крик </w:t>
            </w:r>
            <w:r>
              <w:rPr>
                <w:spacing w:val="-2"/>
              </w:rPr>
              <w:t>ястреба»,</w:t>
            </w:r>
          </w:p>
          <w:p w:rsidR="00A4284F" w:rsidRDefault="004E5E27">
            <w:pPr>
              <w:pStyle w:val="TableParagraph"/>
              <w:spacing w:line="251" w:lineRule="exact"/>
              <w:ind w:left="235"/>
            </w:pPr>
            <w:r>
              <w:rPr>
                <w:spacing w:val="-2"/>
              </w:rPr>
              <w:t>«Пилигримы»,</w:t>
            </w:r>
          </w:p>
          <w:p w:rsidR="00A4284F" w:rsidRDefault="004E5E27">
            <w:pPr>
              <w:pStyle w:val="TableParagraph"/>
              <w:spacing w:before="37" w:line="276" w:lineRule="auto"/>
              <w:ind w:left="235" w:right="191"/>
            </w:pPr>
            <w:r>
              <w:t>«Стансы» («Ни страны, ни погоста…»)</w:t>
            </w:r>
            <w:r>
              <w:rPr>
                <w:spacing w:val="-14"/>
              </w:rPr>
              <w:t xml:space="preserve"> </w:t>
            </w:r>
            <w:r>
              <w:t>,</w:t>
            </w:r>
            <w:r>
              <w:rPr>
                <w:spacing w:val="-14"/>
              </w:rPr>
              <w:t xml:space="preserve"> </w:t>
            </w:r>
            <w:r>
              <w:t xml:space="preserve">«На столетие Анны </w:t>
            </w:r>
            <w:r>
              <w:rPr>
                <w:spacing w:val="-2"/>
              </w:rPr>
              <w:t>Ахматовой»,</w:t>
            </w:r>
          </w:p>
          <w:p w:rsidR="00A4284F" w:rsidRDefault="004E5E27">
            <w:pPr>
              <w:pStyle w:val="TableParagraph"/>
              <w:spacing w:line="276" w:lineRule="auto"/>
              <w:ind w:left="235" w:right="184"/>
            </w:pPr>
            <w:r>
              <w:rPr>
                <w:spacing w:val="-2"/>
              </w:rPr>
              <w:t xml:space="preserve">«Рождественский </w:t>
            </w:r>
            <w:r>
              <w:t>романс»,</w:t>
            </w:r>
            <w:r>
              <w:rPr>
                <w:spacing w:val="-2"/>
              </w:rPr>
              <w:t xml:space="preserve"> </w:t>
            </w:r>
            <w:r>
              <w:t>«Я</w:t>
            </w:r>
            <w:r>
              <w:rPr>
                <w:spacing w:val="-3"/>
              </w:rPr>
              <w:t xml:space="preserve"> </w:t>
            </w:r>
            <w:r>
              <w:t xml:space="preserve">входил вместо дикого </w:t>
            </w:r>
            <w:r>
              <w:rPr>
                <w:spacing w:val="-2"/>
              </w:rPr>
              <w:t>зверя</w:t>
            </w:r>
          </w:p>
          <w:p w:rsidR="00A4284F" w:rsidRDefault="004E5E27">
            <w:pPr>
              <w:pStyle w:val="TableParagraph"/>
              <w:spacing w:line="250" w:lineRule="exact"/>
              <w:ind w:left="235"/>
            </w:pPr>
            <w:r>
              <w:t>в</w:t>
            </w:r>
            <w:r>
              <w:rPr>
                <w:spacing w:val="-1"/>
              </w:rPr>
              <w:t xml:space="preserve"> </w:t>
            </w:r>
            <w:r>
              <w:t>клетку…» и</w:t>
            </w:r>
            <w:r>
              <w:rPr>
                <w:spacing w:val="-1"/>
              </w:rPr>
              <w:t xml:space="preserve"> </w:t>
            </w:r>
            <w:r>
              <w:t xml:space="preserve">др. </w:t>
            </w:r>
            <w:r>
              <w:rPr>
                <w:spacing w:val="-10"/>
              </w:rPr>
              <w:t>)</w:t>
            </w:r>
          </w:p>
        </w:tc>
        <w:tc>
          <w:tcPr>
            <w:tcW w:w="78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66"/>
              <w:rPr>
                <w:b/>
              </w:rPr>
            </w:pPr>
          </w:p>
          <w:p w:rsidR="00A4284F" w:rsidRDefault="004E5E27">
            <w:pPr>
              <w:pStyle w:val="TableParagraph"/>
              <w:spacing w:before="1"/>
              <w:ind w:right="223"/>
              <w:jc w:val="right"/>
            </w:pPr>
            <w:r>
              <w:rPr>
                <w:spacing w:val="-10"/>
              </w:rPr>
              <w:t>1</w:t>
            </w:r>
          </w:p>
        </w:tc>
        <w:tc>
          <w:tcPr>
            <w:tcW w:w="1470" w:type="dxa"/>
          </w:tcPr>
          <w:p w:rsidR="00A4284F" w:rsidRDefault="00A4284F">
            <w:pPr>
              <w:pStyle w:val="TableParagraph"/>
            </w:pPr>
          </w:p>
        </w:tc>
        <w:tc>
          <w:tcPr>
            <w:tcW w:w="1522" w:type="dxa"/>
          </w:tcPr>
          <w:p w:rsidR="00A4284F" w:rsidRDefault="00A4284F">
            <w:pPr>
              <w:pStyle w:val="TableParagraph"/>
            </w:pPr>
          </w:p>
        </w:tc>
        <w:tc>
          <w:tcPr>
            <w:tcW w:w="1090" w:type="dxa"/>
          </w:tcPr>
          <w:p w:rsidR="00A4284F" w:rsidRDefault="00A4284F">
            <w:pPr>
              <w:pStyle w:val="TableParagraph"/>
            </w:pPr>
          </w:p>
        </w:tc>
        <w:tc>
          <w:tcPr>
            <w:tcW w:w="1764" w:type="dxa"/>
          </w:tcPr>
          <w:p w:rsidR="00A4284F" w:rsidRDefault="00A4284F">
            <w:pPr>
              <w:pStyle w:val="TableParagraph"/>
            </w:pPr>
          </w:p>
        </w:tc>
      </w:tr>
      <w:tr w:rsidR="00A4284F">
        <w:trPr>
          <w:trHeight w:val="1210"/>
        </w:trPr>
        <w:tc>
          <w:tcPr>
            <w:tcW w:w="584" w:type="dxa"/>
          </w:tcPr>
          <w:p w:rsidR="00A4284F" w:rsidRDefault="00A4284F">
            <w:pPr>
              <w:pStyle w:val="TableParagraph"/>
              <w:spacing w:before="231"/>
              <w:rPr>
                <w:b/>
              </w:rPr>
            </w:pPr>
          </w:p>
          <w:p w:rsidR="00A4284F" w:rsidRDefault="004E5E27">
            <w:pPr>
              <w:pStyle w:val="TableParagraph"/>
              <w:ind w:left="100"/>
            </w:pPr>
            <w:r>
              <w:rPr>
                <w:spacing w:val="-5"/>
              </w:rPr>
              <w:t>85</w:t>
            </w:r>
          </w:p>
        </w:tc>
        <w:tc>
          <w:tcPr>
            <w:tcW w:w="2350" w:type="dxa"/>
          </w:tcPr>
          <w:p w:rsidR="00A4284F" w:rsidRDefault="004E5E27">
            <w:pPr>
              <w:pStyle w:val="TableParagraph"/>
              <w:spacing w:before="12" w:line="290" w:lineRule="atLeast"/>
              <w:ind w:left="235" w:right="191"/>
            </w:pPr>
            <w:r>
              <w:t xml:space="preserve">Тема памяти. </w:t>
            </w:r>
            <w:r>
              <w:rPr>
                <w:spacing w:val="-2"/>
              </w:rPr>
              <w:t xml:space="preserve">Философские </w:t>
            </w:r>
            <w:r>
              <w:t>мотивы</w:t>
            </w:r>
            <w:r>
              <w:rPr>
                <w:spacing w:val="-14"/>
              </w:rPr>
              <w:t xml:space="preserve"> </w:t>
            </w:r>
            <w:r>
              <w:t>в</w:t>
            </w:r>
            <w:r>
              <w:rPr>
                <w:spacing w:val="-14"/>
              </w:rPr>
              <w:t xml:space="preserve"> </w:t>
            </w:r>
            <w:r>
              <w:t xml:space="preserve">лирике </w:t>
            </w:r>
            <w:r>
              <w:rPr>
                <w:spacing w:val="-2"/>
              </w:rPr>
              <w:t>Бродского</w:t>
            </w:r>
          </w:p>
        </w:tc>
        <w:tc>
          <w:tcPr>
            <w:tcW w:w="784" w:type="dxa"/>
          </w:tcPr>
          <w:p w:rsidR="00A4284F" w:rsidRDefault="00A4284F">
            <w:pPr>
              <w:pStyle w:val="TableParagraph"/>
              <w:spacing w:before="231"/>
              <w:rPr>
                <w:b/>
              </w:rPr>
            </w:pPr>
          </w:p>
          <w:p w:rsidR="00A4284F" w:rsidRDefault="004E5E27">
            <w:pPr>
              <w:pStyle w:val="TableParagraph"/>
              <w:ind w:right="223"/>
              <w:jc w:val="right"/>
            </w:pPr>
            <w:r>
              <w:rPr>
                <w:spacing w:val="-10"/>
              </w:rPr>
              <w:t>1</w:t>
            </w:r>
          </w:p>
        </w:tc>
        <w:tc>
          <w:tcPr>
            <w:tcW w:w="1470" w:type="dxa"/>
          </w:tcPr>
          <w:p w:rsidR="00A4284F" w:rsidRDefault="00A4284F">
            <w:pPr>
              <w:pStyle w:val="TableParagraph"/>
            </w:pPr>
          </w:p>
        </w:tc>
        <w:tc>
          <w:tcPr>
            <w:tcW w:w="1522" w:type="dxa"/>
          </w:tcPr>
          <w:p w:rsidR="00A4284F" w:rsidRDefault="00A4284F">
            <w:pPr>
              <w:pStyle w:val="TableParagraph"/>
            </w:pPr>
          </w:p>
        </w:tc>
        <w:tc>
          <w:tcPr>
            <w:tcW w:w="1090" w:type="dxa"/>
          </w:tcPr>
          <w:p w:rsidR="00A4284F" w:rsidRDefault="00A4284F">
            <w:pPr>
              <w:pStyle w:val="TableParagraph"/>
            </w:pPr>
          </w:p>
        </w:tc>
        <w:tc>
          <w:tcPr>
            <w:tcW w:w="1764" w:type="dxa"/>
          </w:tcPr>
          <w:p w:rsidR="00A4284F" w:rsidRDefault="00A4284F">
            <w:pPr>
              <w:pStyle w:val="TableParagraph"/>
            </w:pPr>
          </w:p>
        </w:tc>
      </w:tr>
      <w:tr w:rsidR="00A4284F">
        <w:trPr>
          <w:trHeight w:val="594"/>
        </w:trPr>
        <w:tc>
          <w:tcPr>
            <w:tcW w:w="584" w:type="dxa"/>
          </w:tcPr>
          <w:p w:rsidR="00A4284F" w:rsidRDefault="004E5E27">
            <w:pPr>
              <w:pStyle w:val="TableParagraph"/>
              <w:spacing w:before="49"/>
              <w:ind w:left="100"/>
            </w:pPr>
            <w:r>
              <w:rPr>
                <w:spacing w:val="-5"/>
              </w:rPr>
              <w:t>86</w:t>
            </w:r>
          </w:p>
        </w:tc>
        <w:tc>
          <w:tcPr>
            <w:tcW w:w="2350" w:type="dxa"/>
          </w:tcPr>
          <w:p w:rsidR="00A4284F" w:rsidRDefault="004E5E27">
            <w:pPr>
              <w:pStyle w:val="TableParagraph"/>
              <w:spacing w:line="290" w:lineRule="atLeast"/>
              <w:ind w:left="235" w:right="191"/>
            </w:pPr>
            <w:r>
              <w:rPr>
                <w:spacing w:val="-2"/>
              </w:rPr>
              <w:t>Своебразие поэтического</w:t>
            </w:r>
          </w:p>
        </w:tc>
        <w:tc>
          <w:tcPr>
            <w:tcW w:w="784" w:type="dxa"/>
          </w:tcPr>
          <w:p w:rsidR="00A4284F" w:rsidRDefault="004E5E27">
            <w:pPr>
              <w:pStyle w:val="TableParagraph"/>
              <w:spacing w:before="49"/>
              <w:ind w:right="223"/>
              <w:jc w:val="right"/>
            </w:pPr>
            <w:r>
              <w:rPr>
                <w:spacing w:val="-10"/>
              </w:rPr>
              <w:t>1</w:t>
            </w:r>
          </w:p>
        </w:tc>
        <w:tc>
          <w:tcPr>
            <w:tcW w:w="1470" w:type="dxa"/>
          </w:tcPr>
          <w:p w:rsidR="00A4284F" w:rsidRDefault="00A4284F">
            <w:pPr>
              <w:pStyle w:val="TableParagraph"/>
            </w:pPr>
          </w:p>
        </w:tc>
        <w:tc>
          <w:tcPr>
            <w:tcW w:w="1522" w:type="dxa"/>
          </w:tcPr>
          <w:p w:rsidR="00A4284F" w:rsidRDefault="00A4284F">
            <w:pPr>
              <w:pStyle w:val="TableParagraph"/>
            </w:pPr>
          </w:p>
        </w:tc>
        <w:tc>
          <w:tcPr>
            <w:tcW w:w="1090" w:type="dxa"/>
          </w:tcPr>
          <w:p w:rsidR="00A4284F" w:rsidRDefault="00A4284F">
            <w:pPr>
              <w:pStyle w:val="TableParagraph"/>
            </w:pPr>
          </w:p>
        </w:tc>
        <w:tc>
          <w:tcPr>
            <w:tcW w:w="1764" w:type="dxa"/>
          </w:tcPr>
          <w:p w:rsidR="00A4284F" w:rsidRDefault="00A4284F">
            <w:pPr>
              <w:pStyle w:val="TableParagraph"/>
            </w:pPr>
          </w:p>
        </w:tc>
      </w:tr>
    </w:tbl>
    <w:p w:rsidR="00A4284F" w:rsidRDefault="00A4284F">
      <w:pPr>
        <w:pStyle w:val="TableParagraph"/>
        <w:sectPr w:rsidR="00A4284F">
          <w:type w:val="continuous"/>
          <w:pgSz w:w="11910" w:h="16390"/>
          <w:pgMar w:top="1120" w:right="708" w:bottom="1180" w:left="1559" w:header="0" w:footer="915" w:gutter="0"/>
          <w:cols w:space="720"/>
        </w:sectPr>
      </w:pP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4"/>
        <w:gridCol w:w="2350"/>
        <w:gridCol w:w="784"/>
        <w:gridCol w:w="1470"/>
        <w:gridCol w:w="1522"/>
        <w:gridCol w:w="1090"/>
        <w:gridCol w:w="1764"/>
      </w:tblGrid>
      <w:tr w:rsidR="00A4284F">
        <w:trPr>
          <w:trHeight w:val="630"/>
        </w:trPr>
        <w:tc>
          <w:tcPr>
            <w:tcW w:w="584" w:type="dxa"/>
          </w:tcPr>
          <w:p w:rsidR="00A4284F" w:rsidRDefault="00A4284F">
            <w:pPr>
              <w:pStyle w:val="TableParagraph"/>
            </w:pPr>
          </w:p>
        </w:tc>
        <w:tc>
          <w:tcPr>
            <w:tcW w:w="2350" w:type="dxa"/>
          </w:tcPr>
          <w:p w:rsidR="00A4284F" w:rsidRDefault="004E5E27">
            <w:pPr>
              <w:pStyle w:val="TableParagraph"/>
              <w:spacing w:before="12" w:line="290" w:lineRule="atLeast"/>
              <w:ind w:left="235" w:right="191"/>
            </w:pPr>
            <w:r>
              <w:t>мышления</w:t>
            </w:r>
            <w:r>
              <w:rPr>
                <w:spacing w:val="-14"/>
              </w:rPr>
              <w:t xml:space="preserve"> </w:t>
            </w:r>
            <w:r>
              <w:t>и</w:t>
            </w:r>
            <w:r>
              <w:rPr>
                <w:spacing w:val="-14"/>
              </w:rPr>
              <w:t xml:space="preserve"> </w:t>
            </w:r>
            <w:r>
              <w:t>языка поэта Бродского</w:t>
            </w:r>
          </w:p>
        </w:tc>
        <w:tc>
          <w:tcPr>
            <w:tcW w:w="784" w:type="dxa"/>
          </w:tcPr>
          <w:p w:rsidR="00A4284F" w:rsidRDefault="00A4284F">
            <w:pPr>
              <w:pStyle w:val="TableParagraph"/>
            </w:pPr>
          </w:p>
        </w:tc>
        <w:tc>
          <w:tcPr>
            <w:tcW w:w="1470" w:type="dxa"/>
          </w:tcPr>
          <w:p w:rsidR="00A4284F" w:rsidRDefault="00A4284F">
            <w:pPr>
              <w:pStyle w:val="TableParagraph"/>
            </w:pPr>
          </w:p>
        </w:tc>
        <w:tc>
          <w:tcPr>
            <w:tcW w:w="1522" w:type="dxa"/>
          </w:tcPr>
          <w:p w:rsidR="00A4284F" w:rsidRDefault="00A4284F">
            <w:pPr>
              <w:pStyle w:val="TableParagraph"/>
            </w:pPr>
          </w:p>
        </w:tc>
        <w:tc>
          <w:tcPr>
            <w:tcW w:w="1090" w:type="dxa"/>
          </w:tcPr>
          <w:p w:rsidR="00A4284F" w:rsidRDefault="00A4284F">
            <w:pPr>
              <w:pStyle w:val="TableParagraph"/>
            </w:pPr>
          </w:p>
        </w:tc>
        <w:tc>
          <w:tcPr>
            <w:tcW w:w="1764" w:type="dxa"/>
          </w:tcPr>
          <w:p w:rsidR="00A4284F" w:rsidRDefault="00A4284F">
            <w:pPr>
              <w:pStyle w:val="TableParagraph"/>
            </w:pPr>
          </w:p>
        </w:tc>
      </w:tr>
      <w:tr w:rsidR="00A4284F">
        <w:trPr>
          <w:trHeight w:val="1210"/>
        </w:trPr>
        <w:tc>
          <w:tcPr>
            <w:tcW w:w="584" w:type="dxa"/>
          </w:tcPr>
          <w:p w:rsidR="00A4284F" w:rsidRDefault="00A4284F">
            <w:pPr>
              <w:pStyle w:val="TableParagraph"/>
              <w:spacing w:before="231"/>
              <w:rPr>
                <w:b/>
              </w:rPr>
            </w:pPr>
          </w:p>
          <w:p w:rsidR="00A4284F" w:rsidRDefault="004E5E27">
            <w:pPr>
              <w:pStyle w:val="TableParagraph"/>
              <w:ind w:left="100"/>
            </w:pPr>
            <w:r>
              <w:rPr>
                <w:spacing w:val="-5"/>
              </w:rPr>
              <w:t>87</w:t>
            </w:r>
          </w:p>
        </w:tc>
        <w:tc>
          <w:tcPr>
            <w:tcW w:w="2350" w:type="dxa"/>
          </w:tcPr>
          <w:p w:rsidR="00A4284F" w:rsidRDefault="004E5E27">
            <w:pPr>
              <w:pStyle w:val="TableParagraph"/>
              <w:spacing w:before="12" w:line="290" w:lineRule="atLeast"/>
              <w:ind w:left="235" w:right="167"/>
            </w:pPr>
            <w:r>
              <w:t>Развитие речи. Анализ</w:t>
            </w:r>
            <w:r>
              <w:rPr>
                <w:spacing w:val="-14"/>
              </w:rPr>
              <w:t xml:space="preserve"> </w:t>
            </w:r>
            <w:r>
              <w:t>лирического прозведения второй половины ХХ века</w:t>
            </w:r>
          </w:p>
        </w:tc>
        <w:tc>
          <w:tcPr>
            <w:tcW w:w="784" w:type="dxa"/>
          </w:tcPr>
          <w:p w:rsidR="00A4284F" w:rsidRDefault="00A4284F">
            <w:pPr>
              <w:pStyle w:val="TableParagraph"/>
              <w:spacing w:before="231"/>
              <w:rPr>
                <w:b/>
              </w:rPr>
            </w:pPr>
          </w:p>
          <w:p w:rsidR="00A4284F" w:rsidRDefault="004E5E27">
            <w:pPr>
              <w:pStyle w:val="TableParagraph"/>
              <w:ind w:right="223"/>
              <w:jc w:val="right"/>
            </w:pPr>
            <w:r>
              <w:rPr>
                <w:spacing w:val="-10"/>
              </w:rPr>
              <w:t>1</w:t>
            </w:r>
          </w:p>
        </w:tc>
        <w:tc>
          <w:tcPr>
            <w:tcW w:w="1470" w:type="dxa"/>
          </w:tcPr>
          <w:p w:rsidR="00A4284F" w:rsidRDefault="00A4284F">
            <w:pPr>
              <w:pStyle w:val="TableParagraph"/>
            </w:pPr>
          </w:p>
        </w:tc>
        <w:tc>
          <w:tcPr>
            <w:tcW w:w="1522" w:type="dxa"/>
          </w:tcPr>
          <w:p w:rsidR="00A4284F" w:rsidRDefault="00A4284F">
            <w:pPr>
              <w:pStyle w:val="TableParagraph"/>
            </w:pPr>
          </w:p>
        </w:tc>
        <w:tc>
          <w:tcPr>
            <w:tcW w:w="1090" w:type="dxa"/>
          </w:tcPr>
          <w:p w:rsidR="00A4284F" w:rsidRDefault="00A4284F">
            <w:pPr>
              <w:pStyle w:val="TableParagraph"/>
            </w:pPr>
          </w:p>
        </w:tc>
        <w:tc>
          <w:tcPr>
            <w:tcW w:w="1764" w:type="dxa"/>
          </w:tcPr>
          <w:p w:rsidR="00A4284F" w:rsidRDefault="00A4284F">
            <w:pPr>
              <w:pStyle w:val="TableParagraph"/>
            </w:pPr>
          </w:p>
        </w:tc>
      </w:tr>
      <w:tr w:rsidR="00A4284F">
        <w:trPr>
          <w:trHeight w:val="7300"/>
        </w:trPr>
        <w:tc>
          <w:tcPr>
            <w:tcW w:w="58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240"/>
              <w:rPr>
                <w:b/>
              </w:rPr>
            </w:pPr>
          </w:p>
          <w:p w:rsidR="00A4284F" w:rsidRDefault="004E5E27">
            <w:pPr>
              <w:pStyle w:val="TableParagraph"/>
              <w:spacing w:before="1"/>
              <w:ind w:left="100"/>
            </w:pPr>
            <w:r>
              <w:rPr>
                <w:spacing w:val="-5"/>
              </w:rPr>
              <w:t>88</w:t>
            </w:r>
          </w:p>
        </w:tc>
        <w:tc>
          <w:tcPr>
            <w:tcW w:w="2350" w:type="dxa"/>
          </w:tcPr>
          <w:p w:rsidR="00A4284F" w:rsidRDefault="004E5E27">
            <w:pPr>
              <w:pStyle w:val="TableParagraph"/>
              <w:spacing w:before="49" w:line="276" w:lineRule="auto"/>
              <w:ind w:left="235" w:right="119"/>
            </w:pPr>
            <w:r>
              <w:t>Страницы жизни и творчества</w:t>
            </w:r>
            <w:r>
              <w:rPr>
                <w:spacing w:val="-14"/>
              </w:rPr>
              <w:t xml:space="preserve"> </w:t>
            </w:r>
            <w:r>
              <w:t xml:space="preserve">писателя. </w:t>
            </w:r>
            <w:r>
              <w:rPr>
                <w:spacing w:val="-2"/>
              </w:rPr>
              <w:t>Проблематика произведений.</w:t>
            </w:r>
          </w:p>
          <w:p w:rsidR="00A4284F" w:rsidRDefault="004E5E27">
            <w:pPr>
              <w:pStyle w:val="TableParagraph"/>
              <w:spacing w:line="276" w:lineRule="auto"/>
              <w:ind w:left="235" w:right="113"/>
            </w:pPr>
            <w:r>
              <w:t>«Деревенская»</w:t>
            </w:r>
            <w:r>
              <w:rPr>
                <w:spacing w:val="-14"/>
              </w:rPr>
              <w:t xml:space="preserve"> </w:t>
            </w:r>
            <w:r>
              <w:t>проза (по одному произведению не менее чем трёх прозаиков по выбору, например, Ф. А. Абрамов («Братья и сёстры» (фрагменты из романа), повесть</w:t>
            </w:r>
          </w:p>
          <w:p w:rsidR="00A4284F" w:rsidRDefault="004E5E27">
            <w:pPr>
              <w:pStyle w:val="TableParagraph"/>
              <w:spacing w:line="276" w:lineRule="auto"/>
              <w:ind w:left="235" w:right="108"/>
            </w:pPr>
            <w:r>
              <w:t>«Пелагея» и др.), Ч. Т. Айтматов (повести</w:t>
            </w:r>
            <w:r>
              <w:rPr>
                <w:spacing w:val="-14"/>
              </w:rPr>
              <w:t xml:space="preserve"> </w:t>
            </w:r>
            <w:r>
              <w:t>«Пегий</w:t>
            </w:r>
            <w:r>
              <w:rPr>
                <w:spacing w:val="-14"/>
              </w:rPr>
              <w:t xml:space="preserve"> </w:t>
            </w:r>
            <w:r>
              <w:t>пёс, бегущий краем моря», «Белый пароход» и др.); В. И. Белов (рассказы</w:t>
            </w:r>
          </w:p>
          <w:p w:rsidR="00A4284F" w:rsidRDefault="004E5E27">
            <w:pPr>
              <w:pStyle w:val="TableParagraph"/>
              <w:spacing w:line="276" w:lineRule="auto"/>
              <w:ind w:left="235" w:right="191"/>
            </w:pPr>
            <w:r>
              <w:t>«На</w:t>
            </w:r>
            <w:r>
              <w:rPr>
                <w:spacing w:val="-2"/>
              </w:rPr>
              <w:t xml:space="preserve"> </w:t>
            </w:r>
            <w:r>
              <w:t>родине»,</w:t>
            </w:r>
            <w:r>
              <w:rPr>
                <w:spacing w:val="-1"/>
              </w:rPr>
              <w:t xml:space="preserve"> </w:t>
            </w:r>
            <w:r>
              <w:t>«За тремя</w:t>
            </w:r>
            <w:r>
              <w:rPr>
                <w:spacing w:val="-5"/>
              </w:rPr>
              <w:t xml:space="preserve"> </w:t>
            </w:r>
            <w:r>
              <w:rPr>
                <w:spacing w:val="-2"/>
              </w:rPr>
              <w:t>волоками»,</w:t>
            </w:r>
          </w:p>
          <w:p w:rsidR="00A4284F" w:rsidRDefault="004E5E27">
            <w:pPr>
              <w:pStyle w:val="TableParagraph"/>
              <w:spacing w:line="251" w:lineRule="exact"/>
              <w:ind w:left="235"/>
            </w:pPr>
            <w:r>
              <w:t>«Бобришный</w:t>
            </w:r>
            <w:r>
              <w:rPr>
                <w:spacing w:val="-6"/>
              </w:rPr>
              <w:t xml:space="preserve"> </w:t>
            </w:r>
            <w:r>
              <w:t>угор»</w:t>
            </w:r>
            <w:r>
              <w:rPr>
                <w:spacing w:val="-4"/>
              </w:rPr>
              <w:t xml:space="preserve"> </w:t>
            </w:r>
            <w:r>
              <w:rPr>
                <w:spacing w:val="-10"/>
              </w:rPr>
              <w:t>и</w:t>
            </w:r>
          </w:p>
          <w:p w:rsidR="00A4284F" w:rsidRDefault="004E5E27">
            <w:pPr>
              <w:pStyle w:val="TableParagraph"/>
              <w:spacing w:before="18"/>
              <w:ind w:left="235"/>
            </w:pPr>
            <w:r>
              <w:rPr>
                <w:spacing w:val="-4"/>
              </w:rPr>
              <w:t>др.)</w:t>
            </w:r>
          </w:p>
        </w:tc>
        <w:tc>
          <w:tcPr>
            <w:tcW w:w="78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240"/>
              <w:rPr>
                <w:b/>
              </w:rPr>
            </w:pPr>
          </w:p>
          <w:p w:rsidR="00A4284F" w:rsidRDefault="004E5E27">
            <w:pPr>
              <w:pStyle w:val="TableParagraph"/>
              <w:spacing w:before="1"/>
              <w:ind w:right="223"/>
              <w:jc w:val="right"/>
            </w:pPr>
            <w:r>
              <w:rPr>
                <w:spacing w:val="-10"/>
              </w:rPr>
              <w:t>1</w:t>
            </w:r>
          </w:p>
        </w:tc>
        <w:tc>
          <w:tcPr>
            <w:tcW w:w="1470" w:type="dxa"/>
          </w:tcPr>
          <w:p w:rsidR="00A4284F" w:rsidRDefault="00A4284F">
            <w:pPr>
              <w:pStyle w:val="TableParagraph"/>
            </w:pPr>
          </w:p>
        </w:tc>
        <w:tc>
          <w:tcPr>
            <w:tcW w:w="1522" w:type="dxa"/>
          </w:tcPr>
          <w:p w:rsidR="00A4284F" w:rsidRDefault="00A4284F">
            <w:pPr>
              <w:pStyle w:val="TableParagraph"/>
            </w:pPr>
          </w:p>
        </w:tc>
        <w:tc>
          <w:tcPr>
            <w:tcW w:w="1090" w:type="dxa"/>
          </w:tcPr>
          <w:p w:rsidR="00A4284F" w:rsidRDefault="00A4284F">
            <w:pPr>
              <w:pStyle w:val="TableParagraph"/>
            </w:pPr>
          </w:p>
        </w:tc>
        <w:tc>
          <w:tcPr>
            <w:tcW w:w="1764" w:type="dxa"/>
          </w:tcPr>
          <w:p w:rsidR="00A4284F" w:rsidRDefault="00A4284F">
            <w:pPr>
              <w:pStyle w:val="TableParagraph"/>
            </w:pPr>
          </w:p>
        </w:tc>
      </w:tr>
      <w:tr w:rsidR="00A4284F">
        <w:trPr>
          <w:trHeight w:val="1789"/>
        </w:trPr>
        <w:tc>
          <w:tcPr>
            <w:tcW w:w="584"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
              <w:rPr>
                <w:b/>
              </w:rPr>
            </w:pPr>
          </w:p>
          <w:p w:rsidR="00A4284F" w:rsidRDefault="004E5E27">
            <w:pPr>
              <w:pStyle w:val="TableParagraph"/>
              <w:ind w:left="100"/>
            </w:pPr>
            <w:r>
              <w:rPr>
                <w:spacing w:val="-5"/>
              </w:rPr>
              <w:t>89</w:t>
            </w:r>
          </w:p>
        </w:tc>
        <w:tc>
          <w:tcPr>
            <w:tcW w:w="2350" w:type="dxa"/>
          </w:tcPr>
          <w:p w:rsidR="00A4284F" w:rsidRDefault="004E5E27">
            <w:pPr>
              <w:pStyle w:val="TableParagraph"/>
              <w:spacing w:before="12" w:line="290" w:lineRule="atLeast"/>
              <w:ind w:left="235" w:right="436"/>
            </w:pPr>
            <w:r>
              <w:rPr>
                <w:spacing w:val="-2"/>
              </w:rPr>
              <w:t xml:space="preserve">Нравственные </w:t>
            </w:r>
            <w:r>
              <w:t xml:space="preserve">искания героев </w:t>
            </w:r>
            <w:r>
              <w:rPr>
                <w:spacing w:val="-2"/>
              </w:rPr>
              <w:t xml:space="preserve">произведений </w:t>
            </w:r>
            <w:r>
              <w:t>писателей</w:t>
            </w:r>
            <w:r>
              <w:rPr>
                <w:spacing w:val="-14"/>
              </w:rPr>
              <w:t xml:space="preserve"> </w:t>
            </w:r>
            <w:r>
              <w:t>второй половины ХХ - начала ХХI века</w:t>
            </w:r>
          </w:p>
        </w:tc>
        <w:tc>
          <w:tcPr>
            <w:tcW w:w="784"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
              <w:rPr>
                <w:b/>
              </w:rPr>
            </w:pPr>
          </w:p>
          <w:p w:rsidR="00A4284F" w:rsidRDefault="004E5E27">
            <w:pPr>
              <w:pStyle w:val="TableParagraph"/>
              <w:ind w:right="223"/>
              <w:jc w:val="right"/>
            </w:pPr>
            <w:r>
              <w:rPr>
                <w:spacing w:val="-10"/>
              </w:rPr>
              <w:t>1</w:t>
            </w:r>
          </w:p>
        </w:tc>
        <w:tc>
          <w:tcPr>
            <w:tcW w:w="1470" w:type="dxa"/>
          </w:tcPr>
          <w:p w:rsidR="00A4284F" w:rsidRDefault="00A4284F">
            <w:pPr>
              <w:pStyle w:val="TableParagraph"/>
            </w:pPr>
          </w:p>
        </w:tc>
        <w:tc>
          <w:tcPr>
            <w:tcW w:w="1522" w:type="dxa"/>
          </w:tcPr>
          <w:p w:rsidR="00A4284F" w:rsidRDefault="00A4284F">
            <w:pPr>
              <w:pStyle w:val="TableParagraph"/>
            </w:pPr>
          </w:p>
        </w:tc>
        <w:tc>
          <w:tcPr>
            <w:tcW w:w="1090" w:type="dxa"/>
          </w:tcPr>
          <w:p w:rsidR="00A4284F" w:rsidRDefault="00A4284F">
            <w:pPr>
              <w:pStyle w:val="TableParagraph"/>
            </w:pPr>
          </w:p>
        </w:tc>
        <w:tc>
          <w:tcPr>
            <w:tcW w:w="1764" w:type="dxa"/>
          </w:tcPr>
          <w:p w:rsidR="00A4284F" w:rsidRDefault="00A4284F">
            <w:pPr>
              <w:pStyle w:val="TableParagraph"/>
            </w:pPr>
          </w:p>
        </w:tc>
      </w:tr>
      <w:tr w:rsidR="00A4284F">
        <w:trPr>
          <w:trHeight w:val="2914"/>
        </w:trPr>
        <w:tc>
          <w:tcPr>
            <w:tcW w:w="584" w:type="dxa"/>
          </w:tcPr>
          <w:p w:rsidR="00A4284F" w:rsidRDefault="004E5E27">
            <w:pPr>
              <w:pStyle w:val="TableParagraph"/>
              <w:spacing w:before="49"/>
              <w:ind w:left="100"/>
            </w:pPr>
            <w:r>
              <w:rPr>
                <w:spacing w:val="-5"/>
              </w:rPr>
              <w:t>90</w:t>
            </w:r>
          </w:p>
        </w:tc>
        <w:tc>
          <w:tcPr>
            <w:tcW w:w="2350" w:type="dxa"/>
          </w:tcPr>
          <w:p w:rsidR="00A4284F" w:rsidRDefault="004E5E27">
            <w:pPr>
              <w:pStyle w:val="TableParagraph"/>
              <w:spacing w:line="290" w:lineRule="atLeast"/>
              <w:ind w:left="235" w:right="138"/>
            </w:pPr>
            <w:r>
              <w:rPr>
                <w:spacing w:val="-2"/>
              </w:rPr>
              <w:t xml:space="preserve">Разнообразие повествовательных </w:t>
            </w:r>
            <w:r>
              <w:t>форм</w:t>
            </w:r>
            <w:r>
              <w:rPr>
                <w:spacing w:val="-14"/>
              </w:rPr>
              <w:t xml:space="preserve"> </w:t>
            </w:r>
            <w:r>
              <w:t>в</w:t>
            </w:r>
            <w:r>
              <w:rPr>
                <w:spacing w:val="-14"/>
              </w:rPr>
              <w:t xml:space="preserve"> </w:t>
            </w:r>
            <w:r>
              <w:t>изображении автором (на выбор Ф.</w:t>
            </w:r>
            <w:r>
              <w:rPr>
                <w:spacing w:val="-6"/>
              </w:rPr>
              <w:t xml:space="preserve"> </w:t>
            </w:r>
            <w:r>
              <w:t>А.</w:t>
            </w:r>
            <w:r>
              <w:rPr>
                <w:spacing w:val="-6"/>
              </w:rPr>
              <w:t xml:space="preserve"> </w:t>
            </w:r>
            <w:r>
              <w:t>Абрамов,</w:t>
            </w:r>
            <w:r>
              <w:rPr>
                <w:spacing w:val="-6"/>
              </w:rPr>
              <w:t xml:space="preserve"> </w:t>
            </w:r>
            <w:r>
              <w:t>Ч.</w:t>
            </w:r>
            <w:r>
              <w:rPr>
                <w:spacing w:val="-6"/>
              </w:rPr>
              <w:t xml:space="preserve"> </w:t>
            </w:r>
            <w:r>
              <w:t>Т. Айтматов, В. И. Белов, Г. Н. Владимов, Ф. А. Искандер и др.) жизни</w:t>
            </w:r>
            <w:r>
              <w:rPr>
                <w:spacing w:val="-14"/>
              </w:rPr>
              <w:t xml:space="preserve"> </w:t>
            </w:r>
            <w:r>
              <w:t>современного</w:t>
            </w:r>
          </w:p>
        </w:tc>
        <w:tc>
          <w:tcPr>
            <w:tcW w:w="784" w:type="dxa"/>
          </w:tcPr>
          <w:p w:rsidR="00A4284F" w:rsidRDefault="004E5E27">
            <w:pPr>
              <w:pStyle w:val="TableParagraph"/>
              <w:spacing w:before="49"/>
              <w:ind w:right="223"/>
              <w:jc w:val="right"/>
            </w:pPr>
            <w:r>
              <w:rPr>
                <w:spacing w:val="-10"/>
              </w:rPr>
              <w:t>1</w:t>
            </w:r>
          </w:p>
        </w:tc>
        <w:tc>
          <w:tcPr>
            <w:tcW w:w="1470" w:type="dxa"/>
          </w:tcPr>
          <w:p w:rsidR="00A4284F" w:rsidRDefault="00A4284F">
            <w:pPr>
              <w:pStyle w:val="TableParagraph"/>
            </w:pPr>
          </w:p>
        </w:tc>
        <w:tc>
          <w:tcPr>
            <w:tcW w:w="1522" w:type="dxa"/>
          </w:tcPr>
          <w:p w:rsidR="00A4284F" w:rsidRDefault="00A4284F">
            <w:pPr>
              <w:pStyle w:val="TableParagraph"/>
            </w:pPr>
          </w:p>
        </w:tc>
        <w:tc>
          <w:tcPr>
            <w:tcW w:w="1090" w:type="dxa"/>
          </w:tcPr>
          <w:p w:rsidR="00A4284F" w:rsidRDefault="00A4284F">
            <w:pPr>
              <w:pStyle w:val="TableParagraph"/>
            </w:pPr>
          </w:p>
        </w:tc>
        <w:tc>
          <w:tcPr>
            <w:tcW w:w="1764" w:type="dxa"/>
          </w:tcPr>
          <w:p w:rsidR="00A4284F" w:rsidRDefault="00A4284F">
            <w:pPr>
              <w:pStyle w:val="TableParagraph"/>
            </w:pPr>
          </w:p>
        </w:tc>
      </w:tr>
    </w:tbl>
    <w:p w:rsidR="00A4284F" w:rsidRDefault="00A4284F">
      <w:pPr>
        <w:pStyle w:val="TableParagraph"/>
        <w:sectPr w:rsidR="00A4284F">
          <w:type w:val="continuous"/>
          <w:pgSz w:w="11910" w:h="16390"/>
          <w:pgMar w:top="1120" w:right="708" w:bottom="1180" w:left="1559" w:header="0" w:footer="915" w:gutter="0"/>
          <w:cols w:space="720"/>
        </w:sectPr>
      </w:pP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4"/>
        <w:gridCol w:w="2350"/>
        <w:gridCol w:w="784"/>
        <w:gridCol w:w="1470"/>
        <w:gridCol w:w="1522"/>
        <w:gridCol w:w="1090"/>
        <w:gridCol w:w="1764"/>
      </w:tblGrid>
      <w:tr w:rsidR="00A4284F">
        <w:trPr>
          <w:trHeight w:val="340"/>
        </w:trPr>
        <w:tc>
          <w:tcPr>
            <w:tcW w:w="584" w:type="dxa"/>
          </w:tcPr>
          <w:p w:rsidR="00A4284F" w:rsidRDefault="00A4284F">
            <w:pPr>
              <w:pStyle w:val="TableParagraph"/>
            </w:pPr>
          </w:p>
        </w:tc>
        <w:tc>
          <w:tcPr>
            <w:tcW w:w="2350" w:type="dxa"/>
          </w:tcPr>
          <w:p w:rsidR="00A4284F" w:rsidRDefault="004E5E27">
            <w:pPr>
              <w:pStyle w:val="TableParagraph"/>
              <w:spacing w:before="49"/>
              <w:ind w:left="235"/>
            </w:pPr>
            <w:r>
              <w:rPr>
                <w:spacing w:val="-2"/>
              </w:rPr>
              <w:t>общества</w:t>
            </w:r>
          </w:p>
        </w:tc>
        <w:tc>
          <w:tcPr>
            <w:tcW w:w="784" w:type="dxa"/>
          </w:tcPr>
          <w:p w:rsidR="00A4284F" w:rsidRDefault="00A4284F">
            <w:pPr>
              <w:pStyle w:val="TableParagraph"/>
            </w:pPr>
          </w:p>
        </w:tc>
        <w:tc>
          <w:tcPr>
            <w:tcW w:w="1470" w:type="dxa"/>
          </w:tcPr>
          <w:p w:rsidR="00A4284F" w:rsidRDefault="00A4284F">
            <w:pPr>
              <w:pStyle w:val="TableParagraph"/>
            </w:pPr>
          </w:p>
        </w:tc>
        <w:tc>
          <w:tcPr>
            <w:tcW w:w="1522" w:type="dxa"/>
          </w:tcPr>
          <w:p w:rsidR="00A4284F" w:rsidRDefault="00A4284F">
            <w:pPr>
              <w:pStyle w:val="TableParagraph"/>
            </w:pPr>
          </w:p>
        </w:tc>
        <w:tc>
          <w:tcPr>
            <w:tcW w:w="1090" w:type="dxa"/>
          </w:tcPr>
          <w:p w:rsidR="00A4284F" w:rsidRDefault="00A4284F">
            <w:pPr>
              <w:pStyle w:val="TableParagraph"/>
            </w:pPr>
          </w:p>
        </w:tc>
        <w:tc>
          <w:tcPr>
            <w:tcW w:w="1764" w:type="dxa"/>
          </w:tcPr>
          <w:p w:rsidR="00A4284F" w:rsidRDefault="00A4284F">
            <w:pPr>
              <w:pStyle w:val="TableParagraph"/>
            </w:pPr>
          </w:p>
        </w:tc>
      </w:tr>
      <w:tr w:rsidR="00A4284F">
        <w:trPr>
          <w:trHeight w:val="2950"/>
        </w:trPr>
        <w:tc>
          <w:tcPr>
            <w:tcW w:w="58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89"/>
              <w:rPr>
                <w:b/>
              </w:rPr>
            </w:pPr>
          </w:p>
          <w:p w:rsidR="00A4284F" w:rsidRDefault="004E5E27">
            <w:pPr>
              <w:pStyle w:val="TableParagraph"/>
              <w:ind w:left="100"/>
            </w:pPr>
            <w:r>
              <w:rPr>
                <w:spacing w:val="-5"/>
              </w:rPr>
              <w:t>91</w:t>
            </w:r>
          </w:p>
        </w:tc>
        <w:tc>
          <w:tcPr>
            <w:tcW w:w="2350" w:type="dxa"/>
          </w:tcPr>
          <w:p w:rsidR="00A4284F" w:rsidRDefault="004E5E27">
            <w:pPr>
              <w:pStyle w:val="TableParagraph"/>
              <w:spacing w:before="12" w:line="290" w:lineRule="atLeast"/>
              <w:ind w:left="235" w:right="136"/>
            </w:pPr>
            <w:r>
              <w:t>Страницы жизни и творчества</w:t>
            </w:r>
            <w:r>
              <w:rPr>
                <w:spacing w:val="-10"/>
              </w:rPr>
              <w:t xml:space="preserve"> </w:t>
            </w:r>
            <w:r>
              <w:t>поэта</w:t>
            </w:r>
            <w:r>
              <w:rPr>
                <w:spacing w:val="-10"/>
              </w:rPr>
              <w:t xml:space="preserve"> </w:t>
            </w:r>
            <w:r>
              <w:t>(на выбор Б. А. Ахмадулиной, А. А. Вознесенского,</w:t>
            </w:r>
            <w:r>
              <w:rPr>
                <w:spacing w:val="-14"/>
              </w:rPr>
              <w:t xml:space="preserve"> </w:t>
            </w:r>
            <w:r>
              <w:t>В.</w:t>
            </w:r>
            <w:r>
              <w:rPr>
                <w:spacing w:val="-14"/>
              </w:rPr>
              <w:t xml:space="preserve"> </w:t>
            </w:r>
            <w:r>
              <w:t xml:space="preserve">С. Высоцкого, Е. А. Евтушенко и др.).Тематика и </w:t>
            </w:r>
            <w:r>
              <w:rPr>
                <w:spacing w:val="-2"/>
              </w:rPr>
              <w:t xml:space="preserve">проблематика </w:t>
            </w:r>
            <w:r>
              <w:t>лирики поэта</w:t>
            </w:r>
          </w:p>
        </w:tc>
        <w:tc>
          <w:tcPr>
            <w:tcW w:w="78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89"/>
              <w:rPr>
                <w:b/>
              </w:rPr>
            </w:pPr>
          </w:p>
          <w:p w:rsidR="00A4284F" w:rsidRDefault="004E5E27">
            <w:pPr>
              <w:pStyle w:val="TableParagraph"/>
              <w:ind w:right="223"/>
              <w:jc w:val="right"/>
            </w:pPr>
            <w:r>
              <w:rPr>
                <w:spacing w:val="-10"/>
              </w:rPr>
              <w:t>1</w:t>
            </w:r>
          </w:p>
        </w:tc>
        <w:tc>
          <w:tcPr>
            <w:tcW w:w="1470" w:type="dxa"/>
          </w:tcPr>
          <w:p w:rsidR="00A4284F" w:rsidRDefault="00A4284F">
            <w:pPr>
              <w:pStyle w:val="TableParagraph"/>
            </w:pPr>
          </w:p>
        </w:tc>
        <w:tc>
          <w:tcPr>
            <w:tcW w:w="1522" w:type="dxa"/>
          </w:tcPr>
          <w:p w:rsidR="00A4284F" w:rsidRDefault="00A4284F">
            <w:pPr>
              <w:pStyle w:val="TableParagraph"/>
            </w:pPr>
          </w:p>
        </w:tc>
        <w:tc>
          <w:tcPr>
            <w:tcW w:w="1090" w:type="dxa"/>
          </w:tcPr>
          <w:p w:rsidR="00A4284F" w:rsidRDefault="00A4284F">
            <w:pPr>
              <w:pStyle w:val="TableParagraph"/>
            </w:pPr>
          </w:p>
        </w:tc>
        <w:tc>
          <w:tcPr>
            <w:tcW w:w="1764" w:type="dxa"/>
          </w:tcPr>
          <w:p w:rsidR="00A4284F" w:rsidRDefault="00A4284F">
            <w:pPr>
              <w:pStyle w:val="TableParagraph"/>
            </w:pPr>
          </w:p>
        </w:tc>
      </w:tr>
      <w:tr w:rsidR="00A4284F">
        <w:trPr>
          <w:trHeight w:val="2660"/>
        </w:trPr>
        <w:tc>
          <w:tcPr>
            <w:tcW w:w="58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97"/>
              <w:rPr>
                <w:b/>
              </w:rPr>
            </w:pPr>
          </w:p>
          <w:p w:rsidR="00A4284F" w:rsidRDefault="004E5E27">
            <w:pPr>
              <w:pStyle w:val="TableParagraph"/>
              <w:ind w:left="100"/>
            </w:pPr>
            <w:r>
              <w:rPr>
                <w:spacing w:val="-5"/>
              </w:rPr>
              <w:t>92</w:t>
            </w:r>
          </w:p>
        </w:tc>
        <w:tc>
          <w:tcPr>
            <w:tcW w:w="2350" w:type="dxa"/>
          </w:tcPr>
          <w:p w:rsidR="00A4284F" w:rsidRDefault="004E5E27">
            <w:pPr>
              <w:pStyle w:val="TableParagraph"/>
              <w:spacing w:before="12" w:line="290" w:lineRule="atLeast"/>
              <w:ind w:left="235" w:right="119"/>
            </w:pPr>
            <w:r>
              <w:rPr>
                <w:spacing w:val="-2"/>
              </w:rPr>
              <w:t xml:space="preserve">Художественные </w:t>
            </w:r>
            <w:r>
              <w:t xml:space="preserve">приемы и </w:t>
            </w:r>
            <w:r>
              <w:rPr>
                <w:spacing w:val="-2"/>
              </w:rPr>
              <w:t xml:space="preserve">особенности </w:t>
            </w:r>
            <w:r>
              <w:t>поэтического языка автора (на выбор Б. А. Ахмадулиной, А. А.</w:t>
            </w:r>
            <w:r>
              <w:rPr>
                <w:spacing w:val="-14"/>
              </w:rPr>
              <w:t xml:space="preserve"> </w:t>
            </w:r>
            <w:r>
              <w:t>Вознесенского,</w:t>
            </w:r>
            <w:r>
              <w:rPr>
                <w:spacing w:val="-14"/>
              </w:rPr>
              <w:t xml:space="preserve"> </w:t>
            </w:r>
            <w:r>
              <w:t>В. С. Высоцкого, Е. А. Евтушенко и др.)</w:t>
            </w:r>
          </w:p>
        </w:tc>
        <w:tc>
          <w:tcPr>
            <w:tcW w:w="78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97"/>
              <w:rPr>
                <w:b/>
              </w:rPr>
            </w:pPr>
          </w:p>
          <w:p w:rsidR="00A4284F" w:rsidRDefault="004E5E27">
            <w:pPr>
              <w:pStyle w:val="TableParagraph"/>
              <w:ind w:right="223"/>
              <w:jc w:val="right"/>
            </w:pPr>
            <w:r>
              <w:rPr>
                <w:spacing w:val="-10"/>
              </w:rPr>
              <w:t>1</w:t>
            </w:r>
          </w:p>
        </w:tc>
        <w:tc>
          <w:tcPr>
            <w:tcW w:w="1470" w:type="dxa"/>
          </w:tcPr>
          <w:p w:rsidR="00A4284F" w:rsidRDefault="00A4284F">
            <w:pPr>
              <w:pStyle w:val="TableParagraph"/>
            </w:pPr>
          </w:p>
        </w:tc>
        <w:tc>
          <w:tcPr>
            <w:tcW w:w="1522" w:type="dxa"/>
          </w:tcPr>
          <w:p w:rsidR="00A4284F" w:rsidRDefault="00A4284F">
            <w:pPr>
              <w:pStyle w:val="TableParagraph"/>
            </w:pPr>
          </w:p>
        </w:tc>
        <w:tc>
          <w:tcPr>
            <w:tcW w:w="1090" w:type="dxa"/>
          </w:tcPr>
          <w:p w:rsidR="00A4284F" w:rsidRDefault="00A4284F">
            <w:pPr>
              <w:pStyle w:val="TableParagraph"/>
            </w:pPr>
          </w:p>
        </w:tc>
        <w:tc>
          <w:tcPr>
            <w:tcW w:w="1764" w:type="dxa"/>
          </w:tcPr>
          <w:p w:rsidR="00A4284F" w:rsidRDefault="00A4284F">
            <w:pPr>
              <w:pStyle w:val="TableParagraph"/>
            </w:pPr>
          </w:p>
        </w:tc>
      </w:tr>
      <w:tr w:rsidR="00A4284F">
        <w:trPr>
          <w:trHeight w:val="1790"/>
        </w:trPr>
        <w:tc>
          <w:tcPr>
            <w:tcW w:w="584"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
              <w:rPr>
                <w:b/>
              </w:rPr>
            </w:pPr>
          </w:p>
          <w:p w:rsidR="00A4284F" w:rsidRDefault="004E5E27">
            <w:pPr>
              <w:pStyle w:val="TableParagraph"/>
              <w:ind w:left="100"/>
            </w:pPr>
            <w:r>
              <w:rPr>
                <w:spacing w:val="-5"/>
              </w:rPr>
              <w:t>93</w:t>
            </w:r>
          </w:p>
        </w:tc>
        <w:tc>
          <w:tcPr>
            <w:tcW w:w="2350" w:type="dxa"/>
          </w:tcPr>
          <w:p w:rsidR="00A4284F" w:rsidRDefault="004E5E27">
            <w:pPr>
              <w:pStyle w:val="TableParagraph"/>
              <w:spacing w:before="12" w:line="290" w:lineRule="atLeast"/>
              <w:ind w:left="235" w:right="187"/>
            </w:pPr>
            <w:r>
              <w:rPr>
                <w:spacing w:val="-2"/>
              </w:rPr>
              <w:t xml:space="preserve">Особенности </w:t>
            </w:r>
            <w:r>
              <w:t>драматургии</w:t>
            </w:r>
            <w:r>
              <w:rPr>
                <w:spacing w:val="-14"/>
              </w:rPr>
              <w:t xml:space="preserve"> </w:t>
            </w:r>
            <w:r>
              <w:t xml:space="preserve">второй половины ХХ - начала ХХI веков. Основные темы и </w:t>
            </w:r>
            <w:r>
              <w:rPr>
                <w:spacing w:val="-2"/>
              </w:rPr>
              <w:t>проблемы</w:t>
            </w:r>
          </w:p>
        </w:tc>
        <w:tc>
          <w:tcPr>
            <w:tcW w:w="784"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
              <w:rPr>
                <w:b/>
              </w:rPr>
            </w:pPr>
          </w:p>
          <w:p w:rsidR="00A4284F" w:rsidRDefault="004E5E27">
            <w:pPr>
              <w:pStyle w:val="TableParagraph"/>
              <w:ind w:right="223"/>
              <w:jc w:val="right"/>
            </w:pPr>
            <w:r>
              <w:rPr>
                <w:spacing w:val="-10"/>
              </w:rPr>
              <w:t>1</w:t>
            </w:r>
          </w:p>
        </w:tc>
        <w:tc>
          <w:tcPr>
            <w:tcW w:w="1470" w:type="dxa"/>
          </w:tcPr>
          <w:p w:rsidR="00A4284F" w:rsidRDefault="00A4284F">
            <w:pPr>
              <w:pStyle w:val="TableParagraph"/>
            </w:pPr>
          </w:p>
        </w:tc>
        <w:tc>
          <w:tcPr>
            <w:tcW w:w="1522" w:type="dxa"/>
          </w:tcPr>
          <w:p w:rsidR="00A4284F" w:rsidRDefault="00A4284F">
            <w:pPr>
              <w:pStyle w:val="TableParagraph"/>
            </w:pPr>
          </w:p>
        </w:tc>
        <w:tc>
          <w:tcPr>
            <w:tcW w:w="1090" w:type="dxa"/>
          </w:tcPr>
          <w:p w:rsidR="00A4284F" w:rsidRDefault="00A4284F">
            <w:pPr>
              <w:pStyle w:val="TableParagraph"/>
            </w:pPr>
          </w:p>
        </w:tc>
        <w:tc>
          <w:tcPr>
            <w:tcW w:w="1764" w:type="dxa"/>
          </w:tcPr>
          <w:p w:rsidR="00A4284F" w:rsidRDefault="00A4284F">
            <w:pPr>
              <w:pStyle w:val="TableParagraph"/>
            </w:pPr>
          </w:p>
        </w:tc>
      </w:tr>
      <w:tr w:rsidR="00A4284F">
        <w:trPr>
          <w:trHeight w:val="4980"/>
        </w:trPr>
        <w:tc>
          <w:tcPr>
            <w:tcW w:w="58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92"/>
              <w:rPr>
                <w:b/>
              </w:rPr>
            </w:pPr>
          </w:p>
          <w:p w:rsidR="00A4284F" w:rsidRDefault="004E5E27">
            <w:pPr>
              <w:pStyle w:val="TableParagraph"/>
              <w:spacing w:before="1"/>
              <w:ind w:left="100"/>
            </w:pPr>
            <w:r>
              <w:rPr>
                <w:spacing w:val="-5"/>
              </w:rPr>
              <w:t>94</w:t>
            </w:r>
          </w:p>
        </w:tc>
        <w:tc>
          <w:tcPr>
            <w:tcW w:w="2350" w:type="dxa"/>
          </w:tcPr>
          <w:p w:rsidR="00A4284F" w:rsidRDefault="004E5E27">
            <w:pPr>
              <w:pStyle w:val="TableParagraph"/>
              <w:spacing w:before="49" w:line="276" w:lineRule="auto"/>
              <w:ind w:left="235" w:right="93"/>
            </w:pPr>
            <w:r>
              <w:t>Литература народов России: страницы жизни и творчества писателя (не менее одного</w:t>
            </w:r>
            <w:r>
              <w:rPr>
                <w:spacing w:val="-14"/>
              </w:rPr>
              <w:t xml:space="preserve"> </w:t>
            </w:r>
            <w:r>
              <w:t>произведения по выбор, например, рассказ Ю. Рытхэу</w:t>
            </w:r>
          </w:p>
          <w:p w:rsidR="00A4284F" w:rsidRDefault="004E5E27">
            <w:pPr>
              <w:pStyle w:val="TableParagraph"/>
              <w:spacing w:line="276" w:lineRule="auto"/>
              <w:ind w:left="235" w:right="274"/>
            </w:pPr>
            <w:r>
              <w:t>«Хранитель огня»; повесть Ю. Шесталова</w:t>
            </w:r>
            <w:r>
              <w:rPr>
                <w:spacing w:val="-14"/>
              </w:rPr>
              <w:t xml:space="preserve"> </w:t>
            </w:r>
            <w:r>
              <w:t xml:space="preserve">«Синий ветер каслания» и </w:t>
            </w:r>
            <w:r>
              <w:rPr>
                <w:spacing w:val="-2"/>
              </w:rPr>
              <w:t>др.).</w:t>
            </w:r>
          </w:p>
          <w:p w:rsidR="00A4284F" w:rsidRDefault="004E5E27">
            <w:pPr>
              <w:pStyle w:val="TableParagraph"/>
              <w:spacing w:line="276" w:lineRule="auto"/>
              <w:ind w:left="235" w:right="515"/>
            </w:pPr>
            <w:r>
              <w:rPr>
                <w:spacing w:val="-2"/>
              </w:rPr>
              <w:t xml:space="preserve">Художественное </w:t>
            </w:r>
            <w:r>
              <w:t xml:space="preserve">произведение в </w:t>
            </w:r>
            <w:r>
              <w:rPr>
                <w:spacing w:val="-2"/>
              </w:rPr>
              <w:t>историко- культурном</w:t>
            </w:r>
          </w:p>
          <w:p w:rsidR="00A4284F" w:rsidRDefault="004E5E27">
            <w:pPr>
              <w:pStyle w:val="TableParagraph"/>
              <w:spacing w:line="249" w:lineRule="exact"/>
              <w:ind w:left="235"/>
            </w:pPr>
            <w:r>
              <w:rPr>
                <w:spacing w:val="-2"/>
              </w:rPr>
              <w:t>контексте</w:t>
            </w:r>
          </w:p>
        </w:tc>
        <w:tc>
          <w:tcPr>
            <w:tcW w:w="78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92"/>
              <w:rPr>
                <w:b/>
              </w:rPr>
            </w:pPr>
          </w:p>
          <w:p w:rsidR="00A4284F" w:rsidRDefault="004E5E27">
            <w:pPr>
              <w:pStyle w:val="TableParagraph"/>
              <w:spacing w:before="1"/>
              <w:ind w:right="223"/>
              <w:jc w:val="right"/>
            </w:pPr>
            <w:r>
              <w:rPr>
                <w:spacing w:val="-10"/>
              </w:rPr>
              <w:t>1</w:t>
            </w:r>
          </w:p>
        </w:tc>
        <w:tc>
          <w:tcPr>
            <w:tcW w:w="1470" w:type="dxa"/>
          </w:tcPr>
          <w:p w:rsidR="00A4284F" w:rsidRDefault="00A4284F">
            <w:pPr>
              <w:pStyle w:val="TableParagraph"/>
            </w:pPr>
          </w:p>
        </w:tc>
        <w:tc>
          <w:tcPr>
            <w:tcW w:w="1522" w:type="dxa"/>
          </w:tcPr>
          <w:p w:rsidR="00A4284F" w:rsidRDefault="00A4284F">
            <w:pPr>
              <w:pStyle w:val="TableParagraph"/>
            </w:pPr>
          </w:p>
        </w:tc>
        <w:tc>
          <w:tcPr>
            <w:tcW w:w="1090" w:type="dxa"/>
          </w:tcPr>
          <w:p w:rsidR="00A4284F" w:rsidRDefault="00A4284F">
            <w:pPr>
              <w:pStyle w:val="TableParagraph"/>
            </w:pPr>
          </w:p>
        </w:tc>
        <w:tc>
          <w:tcPr>
            <w:tcW w:w="1764" w:type="dxa"/>
          </w:tcPr>
          <w:p w:rsidR="00A4284F" w:rsidRDefault="00A4284F">
            <w:pPr>
              <w:pStyle w:val="TableParagraph"/>
            </w:pPr>
          </w:p>
        </w:tc>
      </w:tr>
      <w:tr w:rsidR="00A4284F">
        <w:trPr>
          <w:trHeight w:val="1174"/>
        </w:trPr>
        <w:tc>
          <w:tcPr>
            <w:tcW w:w="584" w:type="dxa"/>
          </w:tcPr>
          <w:p w:rsidR="00A4284F" w:rsidRDefault="004E5E27">
            <w:pPr>
              <w:pStyle w:val="TableParagraph"/>
              <w:spacing w:before="49"/>
              <w:ind w:left="100"/>
            </w:pPr>
            <w:r>
              <w:rPr>
                <w:spacing w:val="-5"/>
              </w:rPr>
              <w:t>95</w:t>
            </w:r>
          </w:p>
        </w:tc>
        <w:tc>
          <w:tcPr>
            <w:tcW w:w="2350" w:type="dxa"/>
          </w:tcPr>
          <w:p w:rsidR="00A4284F" w:rsidRDefault="004E5E27">
            <w:pPr>
              <w:pStyle w:val="TableParagraph"/>
              <w:spacing w:line="290" w:lineRule="atLeast"/>
              <w:ind w:left="235" w:right="190"/>
            </w:pPr>
            <w:r>
              <w:t>Литература</w:t>
            </w:r>
            <w:r>
              <w:rPr>
                <w:spacing w:val="-14"/>
              </w:rPr>
              <w:t xml:space="preserve"> </w:t>
            </w:r>
            <w:r>
              <w:t>народов России: страницы жизни и творчества поэта (на выбор Г.</w:t>
            </w:r>
          </w:p>
        </w:tc>
        <w:tc>
          <w:tcPr>
            <w:tcW w:w="784" w:type="dxa"/>
          </w:tcPr>
          <w:p w:rsidR="00A4284F" w:rsidRDefault="004E5E27">
            <w:pPr>
              <w:pStyle w:val="TableParagraph"/>
              <w:spacing w:before="49"/>
              <w:ind w:right="223"/>
              <w:jc w:val="right"/>
            </w:pPr>
            <w:r>
              <w:rPr>
                <w:spacing w:val="-10"/>
              </w:rPr>
              <w:t>1</w:t>
            </w:r>
          </w:p>
        </w:tc>
        <w:tc>
          <w:tcPr>
            <w:tcW w:w="1470" w:type="dxa"/>
          </w:tcPr>
          <w:p w:rsidR="00A4284F" w:rsidRDefault="00A4284F">
            <w:pPr>
              <w:pStyle w:val="TableParagraph"/>
            </w:pPr>
          </w:p>
        </w:tc>
        <w:tc>
          <w:tcPr>
            <w:tcW w:w="1522" w:type="dxa"/>
          </w:tcPr>
          <w:p w:rsidR="00A4284F" w:rsidRDefault="00A4284F">
            <w:pPr>
              <w:pStyle w:val="TableParagraph"/>
            </w:pPr>
          </w:p>
        </w:tc>
        <w:tc>
          <w:tcPr>
            <w:tcW w:w="1090" w:type="dxa"/>
          </w:tcPr>
          <w:p w:rsidR="00A4284F" w:rsidRDefault="00A4284F">
            <w:pPr>
              <w:pStyle w:val="TableParagraph"/>
            </w:pPr>
          </w:p>
        </w:tc>
        <w:tc>
          <w:tcPr>
            <w:tcW w:w="1764" w:type="dxa"/>
          </w:tcPr>
          <w:p w:rsidR="00A4284F" w:rsidRDefault="00A4284F">
            <w:pPr>
              <w:pStyle w:val="TableParagraph"/>
            </w:pPr>
          </w:p>
        </w:tc>
      </w:tr>
    </w:tbl>
    <w:p w:rsidR="00A4284F" w:rsidRDefault="00A4284F">
      <w:pPr>
        <w:pStyle w:val="TableParagraph"/>
        <w:sectPr w:rsidR="00A4284F">
          <w:type w:val="continuous"/>
          <w:pgSz w:w="11910" w:h="16390"/>
          <w:pgMar w:top="1120" w:right="708" w:bottom="1140" w:left="1559" w:header="0" w:footer="915" w:gutter="0"/>
          <w:cols w:space="720"/>
        </w:sectPr>
      </w:pP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4"/>
        <w:gridCol w:w="2350"/>
        <w:gridCol w:w="784"/>
        <w:gridCol w:w="1470"/>
        <w:gridCol w:w="1522"/>
        <w:gridCol w:w="1090"/>
        <w:gridCol w:w="1764"/>
      </w:tblGrid>
      <w:tr w:rsidR="00A4284F">
        <w:trPr>
          <w:trHeight w:val="2080"/>
        </w:trPr>
        <w:tc>
          <w:tcPr>
            <w:tcW w:w="584" w:type="dxa"/>
          </w:tcPr>
          <w:p w:rsidR="00A4284F" w:rsidRDefault="00A4284F">
            <w:pPr>
              <w:pStyle w:val="TableParagraph"/>
            </w:pPr>
          </w:p>
        </w:tc>
        <w:tc>
          <w:tcPr>
            <w:tcW w:w="2350" w:type="dxa"/>
          </w:tcPr>
          <w:p w:rsidR="00A4284F" w:rsidRDefault="004E5E27">
            <w:pPr>
              <w:pStyle w:val="TableParagraph"/>
              <w:spacing w:before="49" w:line="276" w:lineRule="auto"/>
              <w:ind w:left="235" w:right="191"/>
            </w:pPr>
            <w:r>
              <w:t>Айги,</w:t>
            </w:r>
            <w:r>
              <w:rPr>
                <w:spacing w:val="-14"/>
              </w:rPr>
              <w:t xml:space="preserve"> </w:t>
            </w:r>
            <w:r>
              <w:t>Р.</w:t>
            </w:r>
            <w:r>
              <w:rPr>
                <w:spacing w:val="-14"/>
              </w:rPr>
              <w:t xml:space="preserve"> </w:t>
            </w:r>
            <w:r>
              <w:t>Гамзатова, М. Джалиля, М. Карима, Д. Кугультинова, К. Кулиева и др.).</w:t>
            </w:r>
          </w:p>
          <w:p w:rsidR="00A4284F" w:rsidRDefault="004E5E27">
            <w:pPr>
              <w:pStyle w:val="TableParagraph"/>
              <w:spacing w:line="248" w:lineRule="exact"/>
              <w:ind w:left="235"/>
            </w:pPr>
            <w:r>
              <w:t>Лирический</w:t>
            </w:r>
            <w:r>
              <w:rPr>
                <w:spacing w:val="-8"/>
              </w:rPr>
              <w:t xml:space="preserve"> </w:t>
            </w:r>
            <w:r>
              <w:t>герой</w:t>
            </w:r>
            <w:r>
              <w:rPr>
                <w:spacing w:val="-7"/>
              </w:rPr>
              <w:t xml:space="preserve"> </w:t>
            </w:r>
            <w:r>
              <w:rPr>
                <w:spacing w:val="-10"/>
              </w:rPr>
              <w:t>в</w:t>
            </w:r>
          </w:p>
          <w:p w:rsidR="00A4284F" w:rsidRDefault="004E5E27">
            <w:pPr>
              <w:pStyle w:val="TableParagraph"/>
              <w:spacing w:before="37"/>
              <w:ind w:left="235"/>
            </w:pPr>
            <w:r>
              <w:t>современном</w:t>
            </w:r>
            <w:r>
              <w:rPr>
                <w:spacing w:val="-11"/>
              </w:rPr>
              <w:t xml:space="preserve"> </w:t>
            </w:r>
            <w:r>
              <w:rPr>
                <w:spacing w:val="-4"/>
              </w:rPr>
              <w:t>мире</w:t>
            </w:r>
          </w:p>
        </w:tc>
        <w:tc>
          <w:tcPr>
            <w:tcW w:w="784" w:type="dxa"/>
          </w:tcPr>
          <w:p w:rsidR="00A4284F" w:rsidRDefault="00A4284F">
            <w:pPr>
              <w:pStyle w:val="TableParagraph"/>
            </w:pPr>
          </w:p>
        </w:tc>
        <w:tc>
          <w:tcPr>
            <w:tcW w:w="1470" w:type="dxa"/>
          </w:tcPr>
          <w:p w:rsidR="00A4284F" w:rsidRDefault="00A4284F">
            <w:pPr>
              <w:pStyle w:val="TableParagraph"/>
            </w:pPr>
          </w:p>
        </w:tc>
        <w:tc>
          <w:tcPr>
            <w:tcW w:w="1522" w:type="dxa"/>
          </w:tcPr>
          <w:p w:rsidR="00A4284F" w:rsidRDefault="00A4284F">
            <w:pPr>
              <w:pStyle w:val="TableParagraph"/>
            </w:pPr>
          </w:p>
        </w:tc>
        <w:tc>
          <w:tcPr>
            <w:tcW w:w="1090" w:type="dxa"/>
          </w:tcPr>
          <w:p w:rsidR="00A4284F" w:rsidRDefault="00A4284F">
            <w:pPr>
              <w:pStyle w:val="TableParagraph"/>
            </w:pPr>
          </w:p>
        </w:tc>
        <w:tc>
          <w:tcPr>
            <w:tcW w:w="1764" w:type="dxa"/>
          </w:tcPr>
          <w:p w:rsidR="00A4284F" w:rsidRDefault="00A4284F">
            <w:pPr>
              <w:pStyle w:val="TableParagraph"/>
            </w:pPr>
          </w:p>
        </w:tc>
      </w:tr>
      <w:tr w:rsidR="00A4284F">
        <w:trPr>
          <w:trHeight w:val="8750"/>
        </w:trPr>
        <w:tc>
          <w:tcPr>
            <w:tcW w:w="58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206"/>
              <w:rPr>
                <w:b/>
              </w:rPr>
            </w:pPr>
          </w:p>
          <w:p w:rsidR="00A4284F" w:rsidRDefault="004E5E27">
            <w:pPr>
              <w:pStyle w:val="TableParagraph"/>
              <w:spacing w:before="1"/>
              <w:ind w:left="100"/>
            </w:pPr>
            <w:r>
              <w:rPr>
                <w:spacing w:val="-5"/>
              </w:rPr>
              <w:t>96</w:t>
            </w:r>
          </w:p>
        </w:tc>
        <w:tc>
          <w:tcPr>
            <w:tcW w:w="2350" w:type="dxa"/>
          </w:tcPr>
          <w:p w:rsidR="00A4284F" w:rsidRDefault="004E5E27">
            <w:pPr>
              <w:pStyle w:val="TableParagraph"/>
              <w:spacing w:before="49" w:line="276" w:lineRule="auto"/>
              <w:ind w:left="235" w:right="99"/>
            </w:pPr>
            <w:r>
              <w:t>Разнообразие тем и проблем в зарубежной прозе ХХ века. Страницы жизни и творчества писателя (не менее одного</w:t>
            </w:r>
            <w:r>
              <w:rPr>
                <w:spacing w:val="-14"/>
              </w:rPr>
              <w:t xml:space="preserve"> </w:t>
            </w:r>
            <w:r>
              <w:t>произведения по выбору,</w:t>
            </w:r>
            <w:r>
              <w:rPr>
                <w:spacing w:val="40"/>
              </w:rPr>
              <w:t xml:space="preserve"> </w:t>
            </w:r>
            <w:r>
              <w:rPr>
                <w:spacing w:val="-2"/>
              </w:rPr>
              <w:t xml:space="preserve">например, </w:t>
            </w:r>
            <w:r>
              <w:t xml:space="preserve">произведения Р. Брэдбери «451 градус по Фаренгейту»; А. </w:t>
            </w:r>
            <w:r>
              <w:rPr>
                <w:spacing w:val="-4"/>
              </w:rPr>
              <w:t>Камю</w:t>
            </w:r>
          </w:p>
          <w:p w:rsidR="00A4284F" w:rsidRDefault="004E5E27">
            <w:pPr>
              <w:pStyle w:val="TableParagraph"/>
              <w:spacing w:line="276" w:lineRule="auto"/>
              <w:ind w:left="235" w:right="260"/>
            </w:pPr>
            <w:r>
              <w:t>«Посторонний»;</w:t>
            </w:r>
            <w:r>
              <w:rPr>
                <w:spacing w:val="-14"/>
              </w:rPr>
              <w:t xml:space="preserve"> </w:t>
            </w:r>
            <w:r>
              <w:t xml:space="preserve">Ф. </w:t>
            </w:r>
            <w:r>
              <w:rPr>
                <w:spacing w:val="-2"/>
              </w:rPr>
              <w:t>Кафки</w:t>
            </w:r>
          </w:p>
          <w:p w:rsidR="00A4284F" w:rsidRDefault="004E5E27">
            <w:pPr>
              <w:pStyle w:val="TableParagraph"/>
              <w:spacing w:line="276" w:lineRule="auto"/>
              <w:ind w:left="235" w:right="123"/>
            </w:pPr>
            <w:r>
              <w:t>«Превращение»,</w:t>
            </w:r>
            <w:r>
              <w:rPr>
                <w:spacing w:val="-14"/>
              </w:rPr>
              <w:t xml:space="preserve"> </w:t>
            </w:r>
            <w:r>
              <w:t>Дж. Оруэлл «1984»; Э. М. Ремарк «На западном</w:t>
            </w:r>
            <w:r>
              <w:rPr>
                <w:spacing w:val="-14"/>
              </w:rPr>
              <w:t xml:space="preserve"> </w:t>
            </w:r>
            <w:r>
              <w:t>фронте</w:t>
            </w:r>
            <w:r>
              <w:rPr>
                <w:spacing w:val="-14"/>
              </w:rPr>
              <w:t xml:space="preserve"> </w:t>
            </w:r>
            <w:r>
              <w:t>без перемен», «Три товарища»; Дж.</w:t>
            </w:r>
          </w:p>
          <w:p w:rsidR="00A4284F" w:rsidRDefault="004E5E27">
            <w:pPr>
              <w:pStyle w:val="TableParagraph"/>
              <w:spacing w:line="276" w:lineRule="auto"/>
              <w:ind w:left="235" w:right="191"/>
            </w:pPr>
            <w:r>
              <w:t>Сэлинджер «Над пропастью</w:t>
            </w:r>
            <w:r>
              <w:rPr>
                <w:spacing w:val="-14"/>
              </w:rPr>
              <w:t xml:space="preserve"> </w:t>
            </w:r>
            <w:r>
              <w:t>во</w:t>
            </w:r>
            <w:r>
              <w:rPr>
                <w:spacing w:val="-14"/>
              </w:rPr>
              <w:t xml:space="preserve"> </w:t>
            </w:r>
            <w:r>
              <w:t>ржи»; Г. Уэллс «Машина времени»; Э. Хемингуэя</w:t>
            </w:r>
            <w:r>
              <w:rPr>
                <w:spacing w:val="-14"/>
              </w:rPr>
              <w:t xml:space="preserve"> </w:t>
            </w:r>
            <w:r>
              <w:t>«Старик и море» и др.).</w:t>
            </w:r>
          </w:p>
          <w:p w:rsidR="00A4284F" w:rsidRDefault="004E5E27">
            <w:pPr>
              <w:pStyle w:val="TableParagraph"/>
              <w:spacing w:line="247" w:lineRule="exact"/>
              <w:ind w:left="235"/>
            </w:pPr>
            <w:r>
              <w:t>Творческая</w:t>
            </w:r>
            <w:r>
              <w:rPr>
                <w:spacing w:val="-10"/>
              </w:rPr>
              <w:t xml:space="preserve"> </w:t>
            </w:r>
            <w:r>
              <w:rPr>
                <w:spacing w:val="-2"/>
              </w:rPr>
              <w:t>история</w:t>
            </w:r>
          </w:p>
          <w:p w:rsidR="00A4284F" w:rsidRDefault="004E5E27">
            <w:pPr>
              <w:pStyle w:val="TableParagraph"/>
              <w:spacing w:before="17"/>
              <w:ind w:left="235"/>
            </w:pPr>
            <w:r>
              <w:rPr>
                <w:spacing w:val="-2"/>
              </w:rPr>
              <w:t>произведения</w:t>
            </w:r>
          </w:p>
        </w:tc>
        <w:tc>
          <w:tcPr>
            <w:tcW w:w="78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206"/>
              <w:rPr>
                <w:b/>
              </w:rPr>
            </w:pPr>
          </w:p>
          <w:p w:rsidR="00A4284F" w:rsidRDefault="004E5E27">
            <w:pPr>
              <w:pStyle w:val="TableParagraph"/>
              <w:spacing w:before="1"/>
              <w:ind w:right="223"/>
              <w:jc w:val="right"/>
            </w:pPr>
            <w:r>
              <w:rPr>
                <w:spacing w:val="-10"/>
              </w:rPr>
              <w:t>1</w:t>
            </w:r>
          </w:p>
        </w:tc>
        <w:tc>
          <w:tcPr>
            <w:tcW w:w="1470" w:type="dxa"/>
          </w:tcPr>
          <w:p w:rsidR="00A4284F" w:rsidRDefault="00A4284F">
            <w:pPr>
              <w:pStyle w:val="TableParagraph"/>
            </w:pPr>
          </w:p>
        </w:tc>
        <w:tc>
          <w:tcPr>
            <w:tcW w:w="1522" w:type="dxa"/>
          </w:tcPr>
          <w:p w:rsidR="00A4284F" w:rsidRDefault="00A4284F">
            <w:pPr>
              <w:pStyle w:val="TableParagraph"/>
            </w:pPr>
          </w:p>
        </w:tc>
        <w:tc>
          <w:tcPr>
            <w:tcW w:w="1090" w:type="dxa"/>
          </w:tcPr>
          <w:p w:rsidR="00A4284F" w:rsidRDefault="00A4284F">
            <w:pPr>
              <w:pStyle w:val="TableParagraph"/>
            </w:pPr>
          </w:p>
        </w:tc>
        <w:tc>
          <w:tcPr>
            <w:tcW w:w="1764" w:type="dxa"/>
          </w:tcPr>
          <w:p w:rsidR="00A4284F" w:rsidRDefault="00A4284F">
            <w:pPr>
              <w:pStyle w:val="TableParagraph"/>
            </w:pPr>
          </w:p>
        </w:tc>
      </w:tr>
      <w:tr w:rsidR="00A4284F">
        <w:trPr>
          <w:trHeight w:val="2914"/>
        </w:trPr>
        <w:tc>
          <w:tcPr>
            <w:tcW w:w="584" w:type="dxa"/>
          </w:tcPr>
          <w:p w:rsidR="00A4284F" w:rsidRDefault="004E5E27">
            <w:pPr>
              <w:pStyle w:val="TableParagraph"/>
              <w:spacing w:before="49"/>
              <w:ind w:left="100"/>
            </w:pPr>
            <w:r>
              <w:rPr>
                <w:spacing w:val="-5"/>
              </w:rPr>
              <w:t>97</w:t>
            </w:r>
          </w:p>
        </w:tc>
        <w:tc>
          <w:tcPr>
            <w:tcW w:w="2350" w:type="dxa"/>
          </w:tcPr>
          <w:p w:rsidR="00A4284F" w:rsidRDefault="004E5E27">
            <w:pPr>
              <w:pStyle w:val="TableParagraph"/>
              <w:spacing w:line="290" w:lineRule="atLeast"/>
              <w:ind w:left="235" w:right="136"/>
            </w:pPr>
            <w:r>
              <w:t>Проблематика и сюжет</w:t>
            </w:r>
            <w:r>
              <w:rPr>
                <w:spacing w:val="-14"/>
              </w:rPr>
              <w:t xml:space="preserve"> </w:t>
            </w:r>
            <w:r>
              <w:t xml:space="preserve">произведения (не менее одного произведения по выбору, например, произведения Р. Брэдбери «451 градус по Фаренгейту»; А. </w:t>
            </w:r>
            <w:r>
              <w:rPr>
                <w:spacing w:val="-4"/>
              </w:rPr>
              <w:t>Камю</w:t>
            </w:r>
          </w:p>
        </w:tc>
        <w:tc>
          <w:tcPr>
            <w:tcW w:w="784" w:type="dxa"/>
          </w:tcPr>
          <w:p w:rsidR="00A4284F" w:rsidRDefault="004E5E27">
            <w:pPr>
              <w:pStyle w:val="TableParagraph"/>
              <w:spacing w:before="49"/>
              <w:ind w:right="223"/>
              <w:jc w:val="right"/>
            </w:pPr>
            <w:r>
              <w:rPr>
                <w:spacing w:val="-10"/>
              </w:rPr>
              <w:t>1</w:t>
            </w:r>
          </w:p>
        </w:tc>
        <w:tc>
          <w:tcPr>
            <w:tcW w:w="1470" w:type="dxa"/>
          </w:tcPr>
          <w:p w:rsidR="00A4284F" w:rsidRDefault="00A4284F">
            <w:pPr>
              <w:pStyle w:val="TableParagraph"/>
            </w:pPr>
          </w:p>
        </w:tc>
        <w:tc>
          <w:tcPr>
            <w:tcW w:w="1522" w:type="dxa"/>
          </w:tcPr>
          <w:p w:rsidR="00A4284F" w:rsidRDefault="00A4284F">
            <w:pPr>
              <w:pStyle w:val="TableParagraph"/>
            </w:pPr>
          </w:p>
        </w:tc>
        <w:tc>
          <w:tcPr>
            <w:tcW w:w="1090" w:type="dxa"/>
          </w:tcPr>
          <w:p w:rsidR="00A4284F" w:rsidRDefault="00A4284F">
            <w:pPr>
              <w:pStyle w:val="TableParagraph"/>
            </w:pPr>
          </w:p>
        </w:tc>
        <w:tc>
          <w:tcPr>
            <w:tcW w:w="1764" w:type="dxa"/>
          </w:tcPr>
          <w:p w:rsidR="00A4284F" w:rsidRDefault="00A4284F">
            <w:pPr>
              <w:pStyle w:val="TableParagraph"/>
            </w:pPr>
          </w:p>
        </w:tc>
      </w:tr>
    </w:tbl>
    <w:p w:rsidR="00A4284F" w:rsidRDefault="00A4284F">
      <w:pPr>
        <w:pStyle w:val="TableParagraph"/>
        <w:sectPr w:rsidR="00A4284F">
          <w:type w:val="continuous"/>
          <w:pgSz w:w="11910" w:h="16390"/>
          <w:pgMar w:top="1120" w:right="708" w:bottom="1180" w:left="1559" w:header="0" w:footer="915" w:gutter="0"/>
          <w:cols w:space="720"/>
        </w:sectPr>
      </w:pP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4"/>
        <w:gridCol w:w="2350"/>
        <w:gridCol w:w="784"/>
        <w:gridCol w:w="1470"/>
        <w:gridCol w:w="1522"/>
        <w:gridCol w:w="1090"/>
        <w:gridCol w:w="1764"/>
      </w:tblGrid>
      <w:tr w:rsidR="00A4284F">
        <w:trPr>
          <w:trHeight w:val="4980"/>
        </w:trPr>
        <w:tc>
          <w:tcPr>
            <w:tcW w:w="584" w:type="dxa"/>
          </w:tcPr>
          <w:p w:rsidR="00A4284F" w:rsidRDefault="00A4284F">
            <w:pPr>
              <w:pStyle w:val="TableParagraph"/>
            </w:pPr>
          </w:p>
        </w:tc>
        <w:tc>
          <w:tcPr>
            <w:tcW w:w="2350" w:type="dxa"/>
          </w:tcPr>
          <w:p w:rsidR="00A4284F" w:rsidRDefault="004E5E27">
            <w:pPr>
              <w:pStyle w:val="TableParagraph"/>
              <w:spacing w:before="49" w:line="276" w:lineRule="auto"/>
              <w:ind w:left="235" w:right="260"/>
            </w:pPr>
            <w:r>
              <w:t>«Посторонний»;</w:t>
            </w:r>
            <w:r>
              <w:rPr>
                <w:spacing w:val="-14"/>
              </w:rPr>
              <w:t xml:space="preserve"> </w:t>
            </w:r>
            <w:r>
              <w:t xml:space="preserve">Ф. </w:t>
            </w:r>
            <w:r>
              <w:rPr>
                <w:spacing w:val="-2"/>
              </w:rPr>
              <w:t>Кафки</w:t>
            </w:r>
          </w:p>
          <w:p w:rsidR="00A4284F" w:rsidRDefault="004E5E27">
            <w:pPr>
              <w:pStyle w:val="TableParagraph"/>
              <w:spacing w:line="276" w:lineRule="auto"/>
              <w:ind w:left="235" w:right="123"/>
            </w:pPr>
            <w:r>
              <w:t>«Превращение»,</w:t>
            </w:r>
            <w:r>
              <w:rPr>
                <w:spacing w:val="-14"/>
              </w:rPr>
              <w:t xml:space="preserve"> </w:t>
            </w:r>
            <w:r>
              <w:t>Дж. Оруэлл «1984»; Э. М. Ремарк «На западном</w:t>
            </w:r>
            <w:r>
              <w:rPr>
                <w:spacing w:val="-14"/>
              </w:rPr>
              <w:t xml:space="preserve"> </w:t>
            </w:r>
            <w:r>
              <w:t>фронте</w:t>
            </w:r>
            <w:r>
              <w:rPr>
                <w:spacing w:val="-14"/>
              </w:rPr>
              <w:t xml:space="preserve"> </w:t>
            </w:r>
            <w:r>
              <w:t>без перемен», «Три товарища»; Дж.</w:t>
            </w:r>
          </w:p>
          <w:p w:rsidR="00A4284F" w:rsidRDefault="004E5E27">
            <w:pPr>
              <w:pStyle w:val="TableParagraph"/>
              <w:spacing w:line="276" w:lineRule="auto"/>
              <w:ind w:left="235" w:right="191"/>
            </w:pPr>
            <w:r>
              <w:t>Сэлинджер «Над пропастью</w:t>
            </w:r>
            <w:r>
              <w:rPr>
                <w:spacing w:val="-14"/>
              </w:rPr>
              <w:t xml:space="preserve"> </w:t>
            </w:r>
            <w:r>
              <w:t>во</w:t>
            </w:r>
            <w:r>
              <w:rPr>
                <w:spacing w:val="-14"/>
              </w:rPr>
              <w:t xml:space="preserve"> </w:t>
            </w:r>
            <w:r>
              <w:t>ржи»; Г. Уэллс «Машина времени»; Э. Хемингуэя</w:t>
            </w:r>
            <w:r>
              <w:rPr>
                <w:spacing w:val="-14"/>
              </w:rPr>
              <w:t xml:space="preserve"> </w:t>
            </w:r>
            <w:r>
              <w:t>«Старик и море» и др.).</w:t>
            </w:r>
          </w:p>
          <w:p w:rsidR="00A4284F" w:rsidRDefault="004E5E27">
            <w:pPr>
              <w:pStyle w:val="TableParagraph"/>
              <w:spacing w:line="276" w:lineRule="auto"/>
              <w:ind w:left="235" w:right="191"/>
            </w:pPr>
            <w:r>
              <w:t>Специфика</w:t>
            </w:r>
            <w:r>
              <w:rPr>
                <w:spacing w:val="-14"/>
              </w:rPr>
              <w:t xml:space="preserve"> </w:t>
            </w:r>
            <w:r>
              <w:t>жанра</w:t>
            </w:r>
            <w:r>
              <w:rPr>
                <w:spacing w:val="-14"/>
              </w:rPr>
              <w:t xml:space="preserve"> </w:t>
            </w:r>
            <w:r>
              <w:t xml:space="preserve">и </w:t>
            </w:r>
            <w:r>
              <w:rPr>
                <w:spacing w:val="-2"/>
              </w:rPr>
              <w:t>композиции.</w:t>
            </w:r>
          </w:p>
          <w:p w:rsidR="00A4284F" w:rsidRDefault="004E5E27">
            <w:pPr>
              <w:pStyle w:val="TableParagraph"/>
              <w:spacing w:line="251" w:lineRule="exact"/>
              <w:ind w:left="235"/>
            </w:pPr>
            <w:r>
              <w:t>Система</w:t>
            </w:r>
            <w:r>
              <w:rPr>
                <w:spacing w:val="-7"/>
              </w:rPr>
              <w:t xml:space="preserve"> </w:t>
            </w:r>
            <w:r>
              <w:rPr>
                <w:spacing w:val="-2"/>
              </w:rPr>
              <w:t>образов</w:t>
            </w:r>
          </w:p>
        </w:tc>
        <w:tc>
          <w:tcPr>
            <w:tcW w:w="784" w:type="dxa"/>
          </w:tcPr>
          <w:p w:rsidR="00A4284F" w:rsidRDefault="00A4284F">
            <w:pPr>
              <w:pStyle w:val="TableParagraph"/>
            </w:pPr>
          </w:p>
        </w:tc>
        <w:tc>
          <w:tcPr>
            <w:tcW w:w="1470" w:type="dxa"/>
          </w:tcPr>
          <w:p w:rsidR="00A4284F" w:rsidRDefault="00A4284F">
            <w:pPr>
              <w:pStyle w:val="TableParagraph"/>
            </w:pPr>
          </w:p>
        </w:tc>
        <w:tc>
          <w:tcPr>
            <w:tcW w:w="1522" w:type="dxa"/>
          </w:tcPr>
          <w:p w:rsidR="00A4284F" w:rsidRDefault="00A4284F">
            <w:pPr>
              <w:pStyle w:val="TableParagraph"/>
            </w:pPr>
          </w:p>
        </w:tc>
        <w:tc>
          <w:tcPr>
            <w:tcW w:w="1090" w:type="dxa"/>
          </w:tcPr>
          <w:p w:rsidR="00A4284F" w:rsidRDefault="00A4284F">
            <w:pPr>
              <w:pStyle w:val="TableParagraph"/>
            </w:pPr>
          </w:p>
        </w:tc>
        <w:tc>
          <w:tcPr>
            <w:tcW w:w="1764" w:type="dxa"/>
          </w:tcPr>
          <w:p w:rsidR="00A4284F" w:rsidRDefault="00A4284F">
            <w:pPr>
              <w:pStyle w:val="TableParagraph"/>
            </w:pPr>
          </w:p>
        </w:tc>
      </w:tr>
      <w:tr w:rsidR="00A4284F">
        <w:trPr>
          <w:trHeight w:val="2369"/>
        </w:trPr>
        <w:tc>
          <w:tcPr>
            <w:tcW w:w="58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52"/>
              <w:rPr>
                <w:b/>
              </w:rPr>
            </w:pPr>
          </w:p>
          <w:p w:rsidR="00A4284F" w:rsidRDefault="004E5E27">
            <w:pPr>
              <w:pStyle w:val="TableParagraph"/>
              <w:ind w:right="141"/>
              <w:jc w:val="center"/>
            </w:pPr>
            <w:r>
              <w:rPr>
                <w:spacing w:val="-5"/>
              </w:rPr>
              <w:t>98</w:t>
            </w:r>
          </w:p>
        </w:tc>
        <w:tc>
          <w:tcPr>
            <w:tcW w:w="2350" w:type="dxa"/>
          </w:tcPr>
          <w:p w:rsidR="00A4284F" w:rsidRDefault="004E5E27">
            <w:pPr>
              <w:pStyle w:val="TableParagraph"/>
              <w:spacing w:before="12" w:line="290" w:lineRule="atLeast"/>
              <w:ind w:left="235" w:right="191"/>
            </w:pPr>
            <w:r>
              <w:t xml:space="preserve">Резервный урок. </w:t>
            </w:r>
            <w:r>
              <w:rPr>
                <w:spacing w:val="-2"/>
              </w:rPr>
              <w:t xml:space="preserve">Художественное своеобразие произведений </w:t>
            </w:r>
            <w:r>
              <w:t>зарубежной прозы ХХ</w:t>
            </w:r>
            <w:r>
              <w:rPr>
                <w:spacing w:val="-14"/>
              </w:rPr>
              <w:t xml:space="preserve"> </w:t>
            </w:r>
            <w:r>
              <w:t>века.</w:t>
            </w:r>
            <w:r>
              <w:rPr>
                <w:spacing w:val="-14"/>
              </w:rPr>
              <w:t xml:space="preserve"> </w:t>
            </w:r>
            <w:r>
              <w:t xml:space="preserve">Историко- </w:t>
            </w:r>
            <w:r>
              <w:rPr>
                <w:spacing w:val="-2"/>
              </w:rPr>
              <w:t>культурная значимость</w:t>
            </w:r>
          </w:p>
        </w:tc>
        <w:tc>
          <w:tcPr>
            <w:tcW w:w="78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52"/>
              <w:rPr>
                <w:b/>
              </w:rPr>
            </w:pPr>
          </w:p>
          <w:p w:rsidR="00A4284F" w:rsidRDefault="004E5E27">
            <w:pPr>
              <w:pStyle w:val="TableParagraph"/>
              <w:ind w:right="223"/>
              <w:jc w:val="right"/>
            </w:pPr>
            <w:r>
              <w:rPr>
                <w:spacing w:val="-10"/>
              </w:rPr>
              <w:t>1</w:t>
            </w:r>
          </w:p>
        </w:tc>
        <w:tc>
          <w:tcPr>
            <w:tcW w:w="1470" w:type="dxa"/>
          </w:tcPr>
          <w:p w:rsidR="00A4284F" w:rsidRDefault="00A4284F">
            <w:pPr>
              <w:pStyle w:val="TableParagraph"/>
            </w:pPr>
          </w:p>
        </w:tc>
        <w:tc>
          <w:tcPr>
            <w:tcW w:w="1522" w:type="dxa"/>
          </w:tcPr>
          <w:p w:rsidR="00A4284F" w:rsidRDefault="00A4284F">
            <w:pPr>
              <w:pStyle w:val="TableParagraph"/>
            </w:pPr>
          </w:p>
        </w:tc>
        <w:tc>
          <w:tcPr>
            <w:tcW w:w="1090" w:type="dxa"/>
          </w:tcPr>
          <w:p w:rsidR="00A4284F" w:rsidRDefault="00A4284F">
            <w:pPr>
              <w:pStyle w:val="TableParagraph"/>
            </w:pPr>
          </w:p>
        </w:tc>
        <w:tc>
          <w:tcPr>
            <w:tcW w:w="1764" w:type="dxa"/>
          </w:tcPr>
          <w:p w:rsidR="00A4284F" w:rsidRDefault="00A4284F">
            <w:pPr>
              <w:pStyle w:val="TableParagraph"/>
            </w:pPr>
          </w:p>
        </w:tc>
      </w:tr>
      <w:tr w:rsidR="00A4284F">
        <w:trPr>
          <w:trHeight w:val="4109"/>
        </w:trPr>
        <w:tc>
          <w:tcPr>
            <w:tcW w:w="58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63"/>
              <w:rPr>
                <w:b/>
              </w:rPr>
            </w:pPr>
          </w:p>
          <w:p w:rsidR="00A4284F" w:rsidRDefault="004E5E27">
            <w:pPr>
              <w:pStyle w:val="TableParagraph"/>
              <w:ind w:right="141"/>
              <w:jc w:val="center"/>
            </w:pPr>
            <w:r>
              <w:rPr>
                <w:spacing w:val="-5"/>
              </w:rPr>
              <w:t>99</w:t>
            </w:r>
          </w:p>
        </w:tc>
        <w:tc>
          <w:tcPr>
            <w:tcW w:w="2350" w:type="dxa"/>
          </w:tcPr>
          <w:p w:rsidR="00A4284F" w:rsidRDefault="004E5E27">
            <w:pPr>
              <w:pStyle w:val="TableParagraph"/>
              <w:spacing w:before="49" w:line="276" w:lineRule="auto"/>
              <w:ind w:left="235" w:right="202"/>
            </w:pPr>
            <w:r>
              <w:t>Общий обзор европейской</w:t>
            </w:r>
            <w:r>
              <w:rPr>
                <w:spacing w:val="-14"/>
              </w:rPr>
              <w:t xml:space="preserve"> </w:t>
            </w:r>
            <w:r>
              <w:t xml:space="preserve">поэзии XX века. Основные </w:t>
            </w:r>
            <w:r>
              <w:rPr>
                <w:spacing w:val="-2"/>
              </w:rPr>
              <w:t>направления.</w:t>
            </w:r>
          </w:p>
          <w:p w:rsidR="00A4284F" w:rsidRDefault="004E5E27">
            <w:pPr>
              <w:pStyle w:val="TableParagraph"/>
              <w:spacing w:line="276" w:lineRule="auto"/>
              <w:ind w:left="235" w:right="195"/>
            </w:pPr>
            <w:r>
              <w:rPr>
                <w:spacing w:val="-2"/>
              </w:rPr>
              <w:t xml:space="preserve">Проблемы самопознания, нравственного </w:t>
            </w:r>
            <w:r>
              <w:t>выбора (не менее двух</w:t>
            </w:r>
            <w:r>
              <w:rPr>
                <w:spacing w:val="-14"/>
              </w:rPr>
              <w:t xml:space="preserve"> </w:t>
            </w:r>
            <w:r>
              <w:t>стихотворений одного</w:t>
            </w:r>
            <w:r>
              <w:rPr>
                <w:spacing w:val="-8"/>
              </w:rPr>
              <w:t xml:space="preserve"> </w:t>
            </w:r>
            <w:r>
              <w:t>из</w:t>
            </w:r>
            <w:r>
              <w:rPr>
                <w:spacing w:val="-8"/>
              </w:rPr>
              <w:t xml:space="preserve"> </w:t>
            </w:r>
            <w:r>
              <w:t>поэтов</w:t>
            </w:r>
            <w:r>
              <w:rPr>
                <w:spacing w:val="-9"/>
              </w:rPr>
              <w:t xml:space="preserve"> </w:t>
            </w:r>
            <w:r>
              <w:t>по выбору, например, стихотворения Г. Аполлинера, Т. С.</w:t>
            </w:r>
          </w:p>
          <w:p w:rsidR="00A4284F" w:rsidRDefault="004E5E27">
            <w:pPr>
              <w:pStyle w:val="TableParagraph"/>
              <w:spacing w:line="245" w:lineRule="exact"/>
              <w:ind w:left="235"/>
            </w:pPr>
            <w:r>
              <w:t>Элиота</w:t>
            </w:r>
            <w:r>
              <w:rPr>
                <w:spacing w:val="-4"/>
              </w:rPr>
              <w:t xml:space="preserve"> </w:t>
            </w:r>
            <w:r>
              <w:t>и</w:t>
            </w:r>
            <w:r>
              <w:rPr>
                <w:spacing w:val="-3"/>
              </w:rPr>
              <w:t xml:space="preserve"> </w:t>
            </w:r>
            <w:r>
              <w:rPr>
                <w:spacing w:val="-4"/>
              </w:rPr>
              <w:t>др.)</w:t>
            </w:r>
          </w:p>
        </w:tc>
        <w:tc>
          <w:tcPr>
            <w:tcW w:w="78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63"/>
              <w:rPr>
                <w:b/>
              </w:rPr>
            </w:pPr>
          </w:p>
          <w:p w:rsidR="00A4284F" w:rsidRDefault="004E5E27">
            <w:pPr>
              <w:pStyle w:val="TableParagraph"/>
              <w:ind w:right="223"/>
              <w:jc w:val="right"/>
            </w:pPr>
            <w:r>
              <w:rPr>
                <w:spacing w:val="-10"/>
              </w:rPr>
              <w:t>1</w:t>
            </w:r>
          </w:p>
        </w:tc>
        <w:tc>
          <w:tcPr>
            <w:tcW w:w="1470" w:type="dxa"/>
          </w:tcPr>
          <w:p w:rsidR="00A4284F" w:rsidRDefault="00A4284F">
            <w:pPr>
              <w:pStyle w:val="TableParagraph"/>
            </w:pPr>
          </w:p>
        </w:tc>
        <w:tc>
          <w:tcPr>
            <w:tcW w:w="1522" w:type="dxa"/>
          </w:tcPr>
          <w:p w:rsidR="00A4284F" w:rsidRDefault="00A4284F">
            <w:pPr>
              <w:pStyle w:val="TableParagraph"/>
            </w:pPr>
          </w:p>
        </w:tc>
        <w:tc>
          <w:tcPr>
            <w:tcW w:w="1090" w:type="dxa"/>
          </w:tcPr>
          <w:p w:rsidR="00A4284F" w:rsidRDefault="00A4284F">
            <w:pPr>
              <w:pStyle w:val="TableParagraph"/>
            </w:pPr>
          </w:p>
        </w:tc>
        <w:tc>
          <w:tcPr>
            <w:tcW w:w="1764" w:type="dxa"/>
          </w:tcPr>
          <w:p w:rsidR="00A4284F" w:rsidRDefault="00A4284F">
            <w:pPr>
              <w:pStyle w:val="TableParagraph"/>
            </w:pPr>
          </w:p>
        </w:tc>
      </w:tr>
      <w:tr w:rsidR="00A4284F">
        <w:trPr>
          <w:trHeight w:val="2334"/>
        </w:trPr>
        <w:tc>
          <w:tcPr>
            <w:tcW w:w="584" w:type="dxa"/>
          </w:tcPr>
          <w:p w:rsidR="00A4284F" w:rsidRDefault="004E5E27">
            <w:pPr>
              <w:pStyle w:val="TableParagraph"/>
              <w:spacing w:before="49"/>
              <w:ind w:right="31"/>
              <w:jc w:val="center"/>
            </w:pPr>
            <w:r>
              <w:rPr>
                <w:spacing w:val="-5"/>
              </w:rPr>
              <w:t>100</w:t>
            </w:r>
          </w:p>
        </w:tc>
        <w:tc>
          <w:tcPr>
            <w:tcW w:w="2350" w:type="dxa"/>
          </w:tcPr>
          <w:p w:rsidR="00A4284F" w:rsidRDefault="004E5E27">
            <w:pPr>
              <w:pStyle w:val="TableParagraph"/>
              <w:spacing w:line="290" w:lineRule="atLeast"/>
              <w:ind w:left="235" w:right="234"/>
            </w:pPr>
            <w:r>
              <w:t xml:space="preserve">Общий обзор </w:t>
            </w:r>
            <w:r>
              <w:rPr>
                <w:spacing w:val="-2"/>
              </w:rPr>
              <w:t xml:space="preserve">зарубежной </w:t>
            </w:r>
            <w:r>
              <w:t>драматургии ХХ века. Своеобразие конфликта в пьесе. Парадоксы</w:t>
            </w:r>
            <w:r>
              <w:rPr>
                <w:spacing w:val="-14"/>
              </w:rPr>
              <w:t xml:space="preserve"> </w:t>
            </w:r>
            <w:r>
              <w:t>жизни</w:t>
            </w:r>
            <w:r>
              <w:rPr>
                <w:spacing w:val="-14"/>
              </w:rPr>
              <w:t xml:space="preserve"> </w:t>
            </w:r>
            <w:r>
              <w:t>и человеческих</w:t>
            </w:r>
            <w:r>
              <w:rPr>
                <w:spacing w:val="-14"/>
              </w:rPr>
              <w:t xml:space="preserve"> </w:t>
            </w:r>
            <w:r>
              <w:t>судеб в</w:t>
            </w:r>
            <w:r>
              <w:rPr>
                <w:spacing w:val="-3"/>
              </w:rPr>
              <w:t xml:space="preserve"> </w:t>
            </w:r>
            <w:r>
              <w:t>мире</w:t>
            </w:r>
            <w:r>
              <w:rPr>
                <w:spacing w:val="-2"/>
              </w:rPr>
              <w:t xml:space="preserve"> условностей</w:t>
            </w:r>
          </w:p>
        </w:tc>
        <w:tc>
          <w:tcPr>
            <w:tcW w:w="784" w:type="dxa"/>
          </w:tcPr>
          <w:p w:rsidR="00A4284F" w:rsidRDefault="004E5E27">
            <w:pPr>
              <w:pStyle w:val="TableParagraph"/>
              <w:spacing w:before="49"/>
              <w:ind w:right="223"/>
              <w:jc w:val="right"/>
            </w:pPr>
            <w:r>
              <w:rPr>
                <w:spacing w:val="-10"/>
              </w:rPr>
              <w:t>1</w:t>
            </w:r>
          </w:p>
        </w:tc>
        <w:tc>
          <w:tcPr>
            <w:tcW w:w="1470" w:type="dxa"/>
          </w:tcPr>
          <w:p w:rsidR="00A4284F" w:rsidRDefault="00A4284F">
            <w:pPr>
              <w:pStyle w:val="TableParagraph"/>
            </w:pPr>
          </w:p>
        </w:tc>
        <w:tc>
          <w:tcPr>
            <w:tcW w:w="1522" w:type="dxa"/>
          </w:tcPr>
          <w:p w:rsidR="00A4284F" w:rsidRDefault="00A4284F">
            <w:pPr>
              <w:pStyle w:val="TableParagraph"/>
            </w:pPr>
          </w:p>
        </w:tc>
        <w:tc>
          <w:tcPr>
            <w:tcW w:w="1090" w:type="dxa"/>
          </w:tcPr>
          <w:p w:rsidR="00A4284F" w:rsidRDefault="00A4284F">
            <w:pPr>
              <w:pStyle w:val="TableParagraph"/>
            </w:pPr>
          </w:p>
        </w:tc>
        <w:tc>
          <w:tcPr>
            <w:tcW w:w="1764" w:type="dxa"/>
          </w:tcPr>
          <w:p w:rsidR="00A4284F" w:rsidRDefault="00A4284F">
            <w:pPr>
              <w:pStyle w:val="TableParagraph"/>
            </w:pPr>
          </w:p>
        </w:tc>
      </w:tr>
    </w:tbl>
    <w:p w:rsidR="00A4284F" w:rsidRDefault="00A4284F">
      <w:pPr>
        <w:pStyle w:val="TableParagraph"/>
        <w:sectPr w:rsidR="00A4284F">
          <w:type w:val="continuous"/>
          <w:pgSz w:w="11910" w:h="16390"/>
          <w:pgMar w:top="1120" w:right="708" w:bottom="1180" w:left="1559" w:header="0" w:footer="915" w:gutter="0"/>
          <w:cols w:space="720"/>
        </w:sectPr>
      </w:pP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4"/>
        <w:gridCol w:w="2350"/>
        <w:gridCol w:w="784"/>
        <w:gridCol w:w="1470"/>
        <w:gridCol w:w="1522"/>
        <w:gridCol w:w="1090"/>
        <w:gridCol w:w="1764"/>
      </w:tblGrid>
      <w:tr w:rsidR="00A4284F">
        <w:trPr>
          <w:trHeight w:val="4110"/>
        </w:trPr>
        <w:tc>
          <w:tcPr>
            <w:tcW w:w="584" w:type="dxa"/>
          </w:tcPr>
          <w:p w:rsidR="00A4284F" w:rsidRDefault="00A4284F">
            <w:pPr>
              <w:pStyle w:val="TableParagraph"/>
            </w:pPr>
          </w:p>
        </w:tc>
        <w:tc>
          <w:tcPr>
            <w:tcW w:w="2350" w:type="dxa"/>
          </w:tcPr>
          <w:p w:rsidR="00A4284F" w:rsidRDefault="004E5E27">
            <w:pPr>
              <w:pStyle w:val="TableParagraph"/>
              <w:spacing w:before="49" w:line="276" w:lineRule="auto"/>
              <w:ind w:left="235"/>
            </w:pPr>
            <w:r>
              <w:t>и</w:t>
            </w:r>
            <w:r>
              <w:rPr>
                <w:spacing w:val="-14"/>
              </w:rPr>
              <w:t xml:space="preserve"> </w:t>
            </w:r>
            <w:r>
              <w:t>мнимых</w:t>
            </w:r>
            <w:r>
              <w:rPr>
                <w:spacing w:val="-14"/>
              </w:rPr>
              <w:t xml:space="preserve"> </w:t>
            </w:r>
            <w:r>
              <w:t>ценностей (не менее одного произведения по выбору). Например, пьесы Б. Брехта</w:t>
            </w:r>
          </w:p>
          <w:p w:rsidR="00A4284F" w:rsidRDefault="004E5E27">
            <w:pPr>
              <w:pStyle w:val="TableParagraph"/>
              <w:spacing w:line="276" w:lineRule="auto"/>
              <w:ind w:left="235" w:right="84"/>
            </w:pPr>
            <w:r>
              <w:t>«Мамаша</w:t>
            </w:r>
            <w:r>
              <w:rPr>
                <w:spacing w:val="-14"/>
              </w:rPr>
              <w:t xml:space="preserve"> </w:t>
            </w:r>
            <w:r>
              <w:t>Кураж</w:t>
            </w:r>
            <w:r>
              <w:rPr>
                <w:spacing w:val="-14"/>
              </w:rPr>
              <w:t xml:space="preserve"> </w:t>
            </w:r>
            <w:r>
              <w:t>и</w:t>
            </w:r>
            <w:r>
              <w:rPr>
                <w:spacing w:val="-13"/>
              </w:rPr>
              <w:t xml:space="preserve"> </w:t>
            </w:r>
            <w:r>
              <w:t>её дети»; М. Метерлинка «Синяя птица»; О. Уайльда</w:t>
            </w:r>
          </w:p>
          <w:p w:rsidR="00A4284F" w:rsidRDefault="004E5E27">
            <w:pPr>
              <w:pStyle w:val="TableParagraph"/>
              <w:spacing w:line="276" w:lineRule="auto"/>
              <w:ind w:left="235" w:right="292"/>
            </w:pPr>
            <w:r>
              <w:t>«Идеальный</w:t>
            </w:r>
            <w:r>
              <w:rPr>
                <w:spacing w:val="-14"/>
              </w:rPr>
              <w:t xml:space="preserve"> </w:t>
            </w:r>
            <w:r>
              <w:t>муж»; Т. Уильямса</w:t>
            </w:r>
          </w:p>
          <w:p w:rsidR="00A4284F" w:rsidRDefault="004E5E27">
            <w:pPr>
              <w:pStyle w:val="TableParagraph"/>
              <w:spacing w:line="251" w:lineRule="exact"/>
              <w:ind w:left="235"/>
            </w:pPr>
            <w:r>
              <w:rPr>
                <w:spacing w:val="-2"/>
              </w:rPr>
              <w:t>«Трамвай</w:t>
            </w:r>
          </w:p>
          <w:p w:rsidR="00A4284F" w:rsidRDefault="004E5E27">
            <w:pPr>
              <w:pStyle w:val="TableParagraph"/>
              <w:spacing w:before="29"/>
              <w:ind w:left="235"/>
            </w:pPr>
            <w:r>
              <w:t>„Желание“»;</w:t>
            </w:r>
            <w:r>
              <w:rPr>
                <w:spacing w:val="-6"/>
              </w:rPr>
              <w:t xml:space="preserve"> </w:t>
            </w:r>
            <w:r>
              <w:t>Б.</w:t>
            </w:r>
            <w:r>
              <w:rPr>
                <w:spacing w:val="-5"/>
              </w:rPr>
              <w:t xml:space="preserve"> Шоу</w:t>
            </w:r>
          </w:p>
          <w:p w:rsidR="00A4284F" w:rsidRDefault="004E5E27">
            <w:pPr>
              <w:pStyle w:val="TableParagraph"/>
              <w:spacing w:before="37"/>
              <w:ind w:left="235"/>
            </w:pPr>
            <w:r>
              <w:t>«Пигмалион» и</w:t>
            </w:r>
            <w:r>
              <w:rPr>
                <w:spacing w:val="-1"/>
              </w:rPr>
              <w:t xml:space="preserve"> </w:t>
            </w:r>
            <w:r>
              <w:rPr>
                <w:spacing w:val="-4"/>
              </w:rPr>
              <w:t>др.)</w:t>
            </w:r>
          </w:p>
        </w:tc>
        <w:tc>
          <w:tcPr>
            <w:tcW w:w="784" w:type="dxa"/>
          </w:tcPr>
          <w:p w:rsidR="00A4284F" w:rsidRDefault="00A4284F">
            <w:pPr>
              <w:pStyle w:val="TableParagraph"/>
            </w:pPr>
          </w:p>
        </w:tc>
        <w:tc>
          <w:tcPr>
            <w:tcW w:w="1470" w:type="dxa"/>
          </w:tcPr>
          <w:p w:rsidR="00A4284F" w:rsidRDefault="00A4284F">
            <w:pPr>
              <w:pStyle w:val="TableParagraph"/>
            </w:pPr>
          </w:p>
        </w:tc>
        <w:tc>
          <w:tcPr>
            <w:tcW w:w="1522" w:type="dxa"/>
          </w:tcPr>
          <w:p w:rsidR="00A4284F" w:rsidRDefault="00A4284F">
            <w:pPr>
              <w:pStyle w:val="TableParagraph"/>
            </w:pPr>
          </w:p>
        </w:tc>
        <w:tc>
          <w:tcPr>
            <w:tcW w:w="1090" w:type="dxa"/>
          </w:tcPr>
          <w:p w:rsidR="00A4284F" w:rsidRDefault="00A4284F">
            <w:pPr>
              <w:pStyle w:val="TableParagraph"/>
            </w:pPr>
          </w:p>
        </w:tc>
        <w:tc>
          <w:tcPr>
            <w:tcW w:w="1764" w:type="dxa"/>
          </w:tcPr>
          <w:p w:rsidR="00A4284F" w:rsidRDefault="00A4284F">
            <w:pPr>
              <w:pStyle w:val="TableParagraph"/>
            </w:pPr>
          </w:p>
        </w:tc>
      </w:tr>
      <w:tr w:rsidR="00A4284F">
        <w:trPr>
          <w:trHeight w:val="1210"/>
        </w:trPr>
        <w:tc>
          <w:tcPr>
            <w:tcW w:w="584" w:type="dxa"/>
          </w:tcPr>
          <w:p w:rsidR="00A4284F" w:rsidRDefault="00A4284F">
            <w:pPr>
              <w:pStyle w:val="TableParagraph"/>
              <w:spacing w:before="231"/>
              <w:rPr>
                <w:b/>
              </w:rPr>
            </w:pPr>
          </w:p>
          <w:p w:rsidR="00A4284F" w:rsidRDefault="004E5E27">
            <w:pPr>
              <w:pStyle w:val="TableParagraph"/>
              <w:ind w:right="31"/>
              <w:jc w:val="center"/>
            </w:pPr>
            <w:r>
              <w:rPr>
                <w:spacing w:val="-5"/>
              </w:rPr>
              <w:t>101</w:t>
            </w:r>
          </w:p>
        </w:tc>
        <w:tc>
          <w:tcPr>
            <w:tcW w:w="2350" w:type="dxa"/>
          </w:tcPr>
          <w:p w:rsidR="00A4284F" w:rsidRDefault="004E5E27">
            <w:pPr>
              <w:pStyle w:val="TableParagraph"/>
              <w:spacing w:before="12" w:line="290" w:lineRule="atLeast"/>
              <w:ind w:left="235" w:right="191"/>
            </w:pPr>
            <w:r>
              <w:t xml:space="preserve">Урок внеклассного чтения по </w:t>
            </w:r>
            <w:r>
              <w:rPr>
                <w:spacing w:val="-2"/>
              </w:rPr>
              <w:t xml:space="preserve">зарубежной </w:t>
            </w:r>
            <w:r>
              <w:t>литературе</w:t>
            </w:r>
            <w:r>
              <w:rPr>
                <w:spacing w:val="-14"/>
              </w:rPr>
              <w:t xml:space="preserve"> </w:t>
            </w:r>
            <w:r>
              <w:t>ХХ</w:t>
            </w:r>
            <w:r>
              <w:rPr>
                <w:spacing w:val="-14"/>
              </w:rPr>
              <w:t xml:space="preserve"> </w:t>
            </w:r>
            <w:r>
              <w:t>века</w:t>
            </w:r>
          </w:p>
        </w:tc>
        <w:tc>
          <w:tcPr>
            <w:tcW w:w="784" w:type="dxa"/>
          </w:tcPr>
          <w:p w:rsidR="00A4284F" w:rsidRDefault="00A4284F">
            <w:pPr>
              <w:pStyle w:val="TableParagraph"/>
              <w:spacing w:before="231"/>
              <w:rPr>
                <w:b/>
              </w:rPr>
            </w:pPr>
          </w:p>
          <w:p w:rsidR="00A4284F" w:rsidRDefault="004E5E27">
            <w:pPr>
              <w:pStyle w:val="TableParagraph"/>
              <w:ind w:left="206"/>
              <w:jc w:val="center"/>
            </w:pPr>
            <w:r>
              <w:rPr>
                <w:spacing w:val="-10"/>
              </w:rPr>
              <w:t>1</w:t>
            </w:r>
          </w:p>
        </w:tc>
        <w:tc>
          <w:tcPr>
            <w:tcW w:w="1470" w:type="dxa"/>
          </w:tcPr>
          <w:p w:rsidR="00A4284F" w:rsidRDefault="00A4284F">
            <w:pPr>
              <w:pStyle w:val="TableParagraph"/>
            </w:pPr>
          </w:p>
        </w:tc>
        <w:tc>
          <w:tcPr>
            <w:tcW w:w="1522" w:type="dxa"/>
          </w:tcPr>
          <w:p w:rsidR="00A4284F" w:rsidRDefault="00A4284F">
            <w:pPr>
              <w:pStyle w:val="TableParagraph"/>
            </w:pPr>
          </w:p>
        </w:tc>
        <w:tc>
          <w:tcPr>
            <w:tcW w:w="1090" w:type="dxa"/>
          </w:tcPr>
          <w:p w:rsidR="00A4284F" w:rsidRDefault="00A4284F">
            <w:pPr>
              <w:pStyle w:val="TableParagraph"/>
            </w:pPr>
          </w:p>
        </w:tc>
        <w:tc>
          <w:tcPr>
            <w:tcW w:w="1764" w:type="dxa"/>
          </w:tcPr>
          <w:p w:rsidR="00A4284F" w:rsidRDefault="00A4284F">
            <w:pPr>
              <w:pStyle w:val="TableParagraph"/>
            </w:pPr>
          </w:p>
        </w:tc>
      </w:tr>
      <w:tr w:rsidR="00A4284F">
        <w:trPr>
          <w:trHeight w:val="1500"/>
        </w:trPr>
        <w:tc>
          <w:tcPr>
            <w:tcW w:w="584"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right="31"/>
              <w:jc w:val="center"/>
            </w:pPr>
            <w:r>
              <w:rPr>
                <w:spacing w:val="-5"/>
              </w:rPr>
              <w:t>102</w:t>
            </w:r>
          </w:p>
        </w:tc>
        <w:tc>
          <w:tcPr>
            <w:tcW w:w="2350" w:type="dxa"/>
          </w:tcPr>
          <w:p w:rsidR="00A4284F" w:rsidRDefault="004E5E27">
            <w:pPr>
              <w:pStyle w:val="TableParagraph"/>
              <w:spacing w:before="12" w:line="290" w:lineRule="atLeast"/>
              <w:ind w:left="235" w:right="105"/>
            </w:pPr>
            <w:r>
              <w:t>Презентация</w:t>
            </w:r>
            <w:r>
              <w:rPr>
                <w:spacing w:val="-14"/>
              </w:rPr>
              <w:t xml:space="preserve"> </w:t>
            </w:r>
            <w:r>
              <w:t>проекта по литературе</w:t>
            </w:r>
            <w:r>
              <w:rPr>
                <w:spacing w:val="40"/>
              </w:rPr>
              <w:t xml:space="preserve"> </w:t>
            </w:r>
            <w:r>
              <w:t>второй половины</w:t>
            </w:r>
            <w:r>
              <w:rPr>
                <w:spacing w:val="40"/>
              </w:rPr>
              <w:t xml:space="preserve"> </w:t>
            </w:r>
            <w:r>
              <w:t xml:space="preserve">ХХ - начала ХXI </w:t>
            </w:r>
            <w:r>
              <w:rPr>
                <w:spacing w:val="-2"/>
              </w:rPr>
              <w:t>веков</w:t>
            </w:r>
          </w:p>
        </w:tc>
        <w:tc>
          <w:tcPr>
            <w:tcW w:w="784"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left="206"/>
              <w:jc w:val="center"/>
            </w:pPr>
            <w:r>
              <w:rPr>
                <w:spacing w:val="-10"/>
              </w:rPr>
              <w:t>1</w:t>
            </w:r>
          </w:p>
        </w:tc>
        <w:tc>
          <w:tcPr>
            <w:tcW w:w="1470" w:type="dxa"/>
          </w:tcPr>
          <w:p w:rsidR="00A4284F" w:rsidRDefault="00A4284F">
            <w:pPr>
              <w:pStyle w:val="TableParagraph"/>
            </w:pPr>
          </w:p>
        </w:tc>
        <w:tc>
          <w:tcPr>
            <w:tcW w:w="1522" w:type="dxa"/>
          </w:tcPr>
          <w:p w:rsidR="00A4284F" w:rsidRDefault="00A4284F">
            <w:pPr>
              <w:pStyle w:val="TableParagraph"/>
            </w:pPr>
          </w:p>
        </w:tc>
        <w:tc>
          <w:tcPr>
            <w:tcW w:w="1090" w:type="dxa"/>
          </w:tcPr>
          <w:p w:rsidR="00A4284F" w:rsidRDefault="00A4284F">
            <w:pPr>
              <w:pStyle w:val="TableParagraph"/>
            </w:pPr>
          </w:p>
        </w:tc>
        <w:tc>
          <w:tcPr>
            <w:tcW w:w="1764" w:type="dxa"/>
          </w:tcPr>
          <w:p w:rsidR="00A4284F" w:rsidRDefault="00A4284F">
            <w:pPr>
              <w:pStyle w:val="TableParagraph"/>
            </w:pPr>
          </w:p>
        </w:tc>
      </w:tr>
      <w:tr w:rsidR="00A4284F">
        <w:trPr>
          <w:trHeight w:val="630"/>
        </w:trPr>
        <w:tc>
          <w:tcPr>
            <w:tcW w:w="2934" w:type="dxa"/>
            <w:gridSpan w:val="2"/>
          </w:tcPr>
          <w:p w:rsidR="00A4284F" w:rsidRDefault="004E5E27">
            <w:pPr>
              <w:pStyle w:val="TableParagraph"/>
              <w:spacing w:before="12" w:line="290" w:lineRule="atLeast"/>
              <w:ind w:left="235" w:right="122"/>
            </w:pPr>
            <w:r>
              <w:t>ОБЩЕЕ КОЛИЧЕСТВО ЧАСОВ</w:t>
            </w:r>
            <w:r>
              <w:rPr>
                <w:spacing w:val="-14"/>
              </w:rPr>
              <w:t xml:space="preserve"> </w:t>
            </w:r>
            <w:r>
              <w:t>ПО</w:t>
            </w:r>
            <w:r>
              <w:rPr>
                <w:spacing w:val="-14"/>
              </w:rPr>
              <w:t xml:space="preserve"> </w:t>
            </w:r>
            <w:r>
              <w:t>ПРОГРАММЕ</w:t>
            </w:r>
          </w:p>
        </w:tc>
        <w:tc>
          <w:tcPr>
            <w:tcW w:w="784" w:type="dxa"/>
          </w:tcPr>
          <w:p w:rsidR="00A4284F" w:rsidRDefault="004E5E27">
            <w:pPr>
              <w:pStyle w:val="TableParagraph"/>
              <w:spacing w:before="194"/>
              <w:ind w:left="206"/>
              <w:jc w:val="center"/>
            </w:pPr>
            <w:r>
              <w:rPr>
                <w:spacing w:val="-5"/>
              </w:rPr>
              <w:t>102</w:t>
            </w:r>
          </w:p>
        </w:tc>
        <w:tc>
          <w:tcPr>
            <w:tcW w:w="1470" w:type="dxa"/>
          </w:tcPr>
          <w:p w:rsidR="00A4284F" w:rsidRDefault="004E5E27">
            <w:pPr>
              <w:pStyle w:val="TableParagraph"/>
              <w:spacing w:before="194"/>
              <w:ind w:left="204"/>
              <w:jc w:val="center"/>
            </w:pPr>
            <w:r>
              <w:rPr>
                <w:spacing w:val="-10"/>
              </w:rPr>
              <w:t>0</w:t>
            </w:r>
          </w:p>
        </w:tc>
        <w:tc>
          <w:tcPr>
            <w:tcW w:w="1522" w:type="dxa"/>
          </w:tcPr>
          <w:p w:rsidR="00A4284F" w:rsidRDefault="004E5E27">
            <w:pPr>
              <w:pStyle w:val="TableParagraph"/>
              <w:spacing w:before="194"/>
              <w:ind w:left="206"/>
              <w:jc w:val="center"/>
            </w:pPr>
            <w:r>
              <w:rPr>
                <w:spacing w:val="-10"/>
              </w:rPr>
              <w:t>0</w:t>
            </w:r>
          </w:p>
        </w:tc>
        <w:tc>
          <w:tcPr>
            <w:tcW w:w="2854" w:type="dxa"/>
            <w:gridSpan w:val="2"/>
          </w:tcPr>
          <w:p w:rsidR="00A4284F" w:rsidRDefault="00A4284F">
            <w:pPr>
              <w:pStyle w:val="TableParagraph"/>
            </w:pPr>
          </w:p>
        </w:tc>
      </w:tr>
    </w:tbl>
    <w:p w:rsidR="00A4284F" w:rsidRDefault="00A4284F">
      <w:pPr>
        <w:pStyle w:val="a3"/>
        <w:spacing w:before="10"/>
        <w:ind w:left="0"/>
        <w:jc w:val="left"/>
        <w:rPr>
          <w:b/>
        </w:rPr>
      </w:pPr>
    </w:p>
    <w:p w:rsidR="00A4284F" w:rsidRDefault="004E5E27" w:rsidP="00D7785A">
      <w:pPr>
        <w:pStyle w:val="4"/>
        <w:numPr>
          <w:ilvl w:val="2"/>
          <w:numId w:val="188"/>
        </w:numPr>
        <w:tabs>
          <w:tab w:val="left" w:pos="1294"/>
        </w:tabs>
        <w:jc w:val="left"/>
      </w:pPr>
      <w:r>
        <w:t>Рабочая</w:t>
      </w:r>
      <w:r>
        <w:rPr>
          <w:spacing w:val="-4"/>
        </w:rPr>
        <w:t xml:space="preserve"> </w:t>
      </w:r>
      <w:r>
        <w:t>программа</w:t>
      </w:r>
      <w:r>
        <w:rPr>
          <w:spacing w:val="-2"/>
        </w:rPr>
        <w:t xml:space="preserve"> </w:t>
      </w:r>
      <w:r>
        <w:t>по</w:t>
      </w:r>
      <w:r>
        <w:rPr>
          <w:spacing w:val="-2"/>
        </w:rPr>
        <w:t xml:space="preserve"> </w:t>
      </w:r>
      <w:r>
        <w:t>учебному</w:t>
      </w:r>
      <w:r>
        <w:rPr>
          <w:spacing w:val="-2"/>
        </w:rPr>
        <w:t xml:space="preserve"> </w:t>
      </w:r>
      <w:r>
        <w:t>предмету</w:t>
      </w:r>
      <w:r>
        <w:rPr>
          <w:spacing w:val="-3"/>
        </w:rPr>
        <w:t xml:space="preserve"> </w:t>
      </w:r>
      <w:r>
        <w:t>«Иностранный</w:t>
      </w:r>
      <w:r>
        <w:rPr>
          <w:spacing w:val="-2"/>
        </w:rPr>
        <w:t xml:space="preserve"> язык»</w:t>
      </w:r>
    </w:p>
    <w:p w:rsidR="00A4284F" w:rsidRDefault="00A4284F">
      <w:pPr>
        <w:pStyle w:val="a3"/>
        <w:spacing w:before="37"/>
        <w:ind w:left="0"/>
        <w:jc w:val="left"/>
        <w:rPr>
          <w:b/>
        </w:rPr>
      </w:pPr>
    </w:p>
    <w:p w:rsidR="00A4284F" w:rsidRDefault="004E5E27">
      <w:pPr>
        <w:pStyle w:val="a3"/>
        <w:tabs>
          <w:tab w:val="left" w:pos="1913"/>
          <w:tab w:val="left" w:pos="3234"/>
          <w:tab w:val="left" w:pos="4403"/>
          <w:tab w:val="left" w:pos="5580"/>
          <w:tab w:val="left" w:pos="7290"/>
          <w:tab w:val="left" w:pos="8159"/>
        </w:tabs>
        <w:ind w:left="852"/>
        <w:jc w:val="left"/>
        <w:rPr>
          <w:b/>
        </w:rPr>
      </w:pPr>
      <w:r>
        <w:rPr>
          <w:spacing w:val="-2"/>
        </w:rPr>
        <w:t>Рабочая</w:t>
      </w:r>
      <w:r>
        <w:tab/>
      </w:r>
      <w:r>
        <w:rPr>
          <w:spacing w:val="-2"/>
        </w:rPr>
        <w:t>программа</w:t>
      </w:r>
      <w:r>
        <w:tab/>
      </w:r>
      <w:r>
        <w:rPr>
          <w:spacing w:val="-2"/>
        </w:rPr>
        <w:t>учебного</w:t>
      </w:r>
      <w:r>
        <w:tab/>
      </w:r>
      <w:r>
        <w:rPr>
          <w:spacing w:val="-2"/>
        </w:rPr>
        <w:t>предмета</w:t>
      </w:r>
      <w:r>
        <w:tab/>
      </w:r>
      <w:r>
        <w:rPr>
          <w:spacing w:val="-2"/>
        </w:rPr>
        <w:t>«Иностранный</w:t>
      </w:r>
      <w:r>
        <w:tab/>
      </w:r>
      <w:r>
        <w:rPr>
          <w:spacing w:val="-2"/>
        </w:rPr>
        <w:t>язык»</w:t>
      </w:r>
      <w:r>
        <w:tab/>
      </w:r>
      <w:r>
        <w:rPr>
          <w:b/>
          <w:spacing w:val="-2"/>
        </w:rPr>
        <w:t>(английский)</w:t>
      </w:r>
    </w:p>
    <w:p w:rsidR="00A4284F" w:rsidRDefault="004E5E27">
      <w:pPr>
        <w:pStyle w:val="a3"/>
        <w:spacing w:before="126"/>
        <w:ind w:left="144"/>
        <w:jc w:val="left"/>
      </w:pPr>
      <w:r>
        <w:rPr>
          <w:spacing w:val="-2"/>
        </w:rPr>
        <w:t>(базовыйуровень)</w:t>
      </w:r>
    </w:p>
    <w:p w:rsidR="00A4284F" w:rsidRDefault="004E5E27">
      <w:pPr>
        <w:pStyle w:val="a3"/>
        <w:spacing w:before="126"/>
        <w:ind w:left="144" w:right="143" w:firstLine="709"/>
      </w:pPr>
      <w:r>
        <w:t>В.Г.Апальков, Н.И. Быкова, М.Д. Поспелова, Английский язык. Сборник примерных рабочих программ. Предметная линия учебников «Английский в фокусе» 2-11 классы .Учебное пособие для общеобразовательных организаций. Москва «Просвещение» 2018 Место учебного предмета в учебном плане Изучение курса рассчитано на 210 часов (105учебных часов в 10 классе и 105 учебных часов в 11 классе — 3 ч в неделю)</w:t>
      </w:r>
    </w:p>
    <w:p w:rsidR="00A4284F" w:rsidRDefault="004E5E27">
      <w:pPr>
        <w:pStyle w:val="a3"/>
        <w:ind w:left="144" w:right="144" w:firstLine="709"/>
      </w:pPr>
      <w:r>
        <w:t>Предметные планируемые результаты состоят в достижении коммуникативной компетенции</w:t>
      </w:r>
      <w:r>
        <w:rPr>
          <w:spacing w:val="-3"/>
        </w:rPr>
        <w:t xml:space="preserve"> </w:t>
      </w:r>
      <w:r>
        <w:t>в</w:t>
      </w:r>
      <w:r>
        <w:rPr>
          <w:spacing w:val="-3"/>
        </w:rPr>
        <w:t xml:space="preserve"> </w:t>
      </w:r>
      <w:r>
        <w:t>иностранном</w:t>
      </w:r>
      <w:r>
        <w:rPr>
          <w:spacing w:val="-3"/>
        </w:rPr>
        <w:t xml:space="preserve"> </w:t>
      </w:r>
      <w:r>
        <w:t>языке</w:t>
      </w:r>
      <w:r>
        <w:rPr>
          <w:spacing w:val="-3"/>
        </w:rPr>
        <w:t xml:space="preserve"> </w:t>
      </w:r>
      <w:r>
        <w:t>на</w:t>
      </w:r>
      <w:r>
        <w:rPr>
          <w:spacing w:val="-3"/>
        </w:rPr>
        <w:t xml:space="preserve"> </w:t>
      </w:r>
      <w:r>
        <w:t>пороговом</w:t>
      </w:r>
      <w:r>
        <w:rPr>
          <w:spacing w:val="-3"/>
        </w:rPr>
        <w:t xml:space="preserve"> </w:t>
      </w:r>
      <w:r>
        <w:t>уровне,</w:t>
      </w:r>
      <w:r>
        <w:rPr>
          <w:spacing w:val="-3"/>
        </w:rPr>
        <w:t xml:space="preserve"> </w:t>
      </w:r>
      <w:r>
        <w:t>позволяющем</w:t>
      </w:r>
      <w:r>
        <w:rPr>
          <w:spacing w:val="-3"/>
        </w:rPr>
        <w:t xml:space="preserve"> </w:t>
      </w:r>
      <w:r>
        <w:t>общаться</w:t>
      </w:r>
      <w:r>
        <w:rPr>
          <w:spacing w:val="-3"/>
        </w:rPr>
        <w:t xml:space="preserve"> </w:t>
      </w:r>
      <w:r>
        <w:t>как</w:t>
      </w:r>
      <w:r>
        <w:rPr>
          <w:spacing w:val="-3"/>
        </w:rPr>
        <w:t xml:space="preserve"> </w:t>
      </w:r>
      <w:r>
        <w:t>с</w:t>
      </w:r>
      <w:r>
        <w:rPr>
          <w:spacing w:val="-3"/>
        </w:rPr>
        <w:t xml:space="preserve"> </w:t>
      </w:r>
      <w:r>
        <w:t>носителями иностранного языка, так и с представителями других стран, и спользующими данный язык как средство общения.</w:t>
      </w:r>
    </w:p>
    <w:p w:rsidR="00A4284F" w:rsidRDefault="004E5E27">
      <w:pPr>
        <w:pStyle w:val="4"/>
        <w:spacing w:before="1"/>
        <w:ind w:left="852"/>
        <w:rPr>
          <w:b w:val="0"/>
        </w:rPr>
      </w:pPr>
      <w:r>
        <w:t>Выпускник</w:t>
      </w:r>
      <w:r>
        <w:rPr>
          <w:spacing w:val="-6"/>
        </w:rPr>
        <w:t xml:space="preserve"> </w:t>
      </w:r>
      <w:r>
        <w:t>на</w:t>
      </w:r>
      <w:r>
        <w:rPr>
          <w:spacing w:val="-5"/>
        </w:rPr>
        <w:t xml:space="preserve"> </w:t>
      </w:r>
      <w:r>
        <w:t>базовом</w:t>
      </w:r>
      <w:r>
        <w:rPr>
          <w:spacing w:val="-6"/>
        </w:rPr>
        <w:t xml:space="preserve"> </w:t>
      </w:r>
      <w:r>
        <w:t>уровне</w:t>
      </w:r>
      <w:r>
        <w:rPr>
          <w:spacing w:val="-5"/>
        </w:rPr>
        <w:t xml:space="preserve"> </w:t>
      </w:r>
      <w:r>
        <w:rPr>
          <w:spacing w:val="-2"/>
        </w:rPr>
        <w:t>научится</w:t>
      </w:r>
      <w:r>
        <w:rPr>
          <w:b w:val="0"/>
          <w:spacing w:val="-2"/>
        </w:rPr>
        <w:t>:</w:t>
      </w:r>
    </w:p>
    <w:p w:rsidR="00A4284F" w:rsidRDefault="004E5E27">
      <w:pPr>
        <w:ind w:left="852" w:right="5626"/>
        <w:jc w:val="both"/>
        <w:rPr>
          <w:b/>
        </w:rPr>
      </w:pPr>
      <w:r>
        <w:rPr>
          <w:b/>
        </w:rPr>
        <w:t xml:space="preserve">Коммуникативные умения Говорение, диалогическая </w:t>
      </w:r>
      <w:r>
        <w:rPr>
          <w:b/>
          <w:spacing w:val="-4"/>
        </w:rPr>
        <w:t>речь</w:t>
      </w:r>
    </w:p>
    <w:p w:rsidR="00A4284F" w:rsidRDefault="004E5E27">
      <w:pPr>
        <w:pStyle w:val="a3"/>
        <w:ind w:left="144" w:right="146" w:firstLine="709"/>
      </w:pPr>
      <w:r>
        <w:t xml:space="preserve">Вести диалог/ полилог в ситуациях неофициального общения в рамках изученной </w:t>
      </w:r>
      <w:r>
        <w:rPr>
          <w:spacing w:val="-2"/>
        </w:rPr>
        <w:t>тематики;</w:t>
      </w:r>
    </w:p>
    <w:p w:rsidR="00A4284F" w:rsidRDefault="004E5E27">
      <w:pPr>
        <w:pStyle w:val="a3"/>
        <w:ind w:left="144" w:right="143" w:firstLine="709"/>
      </w:pPr>
      <w:r>
        <w:t xml:space="preserve">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 </w:t>
      </w:r>
      <w:r>
        <w:rPr>
          <w:spacing w:val="-2"/>
        </w:rPr>
        <w:t>речи»;</w:t>
      </w:r>
    </w:p>
    <w:p w:rsidR="00A4284F" w:rsidRDefault="004E5E27">
      <w:pPr>
        <w:pStyle w:val="a3"/>
        <w:ind w:left="852"/>
        <w:jc w:val="left"/>
      </w:pPr>
      <w:r>
        <w:t>Выражать</w:t>
      </w:r>
      <w:r>
        <w:rPr>
          <w:spacing w:val="-8"/>
        </w:rPr>
        <w:t xml:space="preserve"> </w:t>
      </w:r>
      <w:r>
        <w:t>аргументировать</w:t>
      </w:r>
      <w:r>
        <w:rPr>
          <w:spacing w:val="-7"/>
        </w:rPr>
        <w:t xml:space="preserve"> </w:t>
      </w:r>
      <w:r>
        <w:t>личную</w:t>
      </w:r>
      <w:r>
        <w:rPr>
          <w:spacing w:val="-8"/>
        </w:rPr>
        <w:t xml:space="preserve"> </w:t>
      </w:r>
      <w:r>
        <w:t>точку</w:t>
      </w:r>
      <w:r>
        <w:rPr>
          <w:spacing w:val="-6"/>
        </w:rPr>
        <w:t xml:space="preserve"> </w:t>
      </w:r>
      <w:r>
        <w:rPr>
          <w:spacing w:val="-2"/>
        </w:rPr>
        <w:t>зрения;</w:t>
      </w:r>
    </w:p>
    <w:p w:rsidR="00A4284F" w:rsidRDefault="004E5E27">
      <w:pPr>
        <w:pStyle w:val="a3"/>
        <w:ind w:left="852"/>
        <w:jc w:val="left"/>
      </w:pPr>
      <w:r>
        <w:t>Запрашивать</w:t>
      </w:r>
      <w:r>
        <w:rPr>
          <w:spacing w:val="-7"/>
        </w:rPr>
        <w:t xml:space="preserve"> </w:t>
      </w:r>
      <w:r>
        <w:t>информацию</w:t>
      </w:r>
      <w:r>
        <w:rPr>
          <w:spacing w:val="-7"/>
        </w:rPr>
        <w:t xml:space="preserve"> </w:t>
      </w:r>
      <w:r>
        <w:t>и</w:t>
      </w:r>
      <w:r>
        <w:rPr>
          <w:spacing w:val="-7"/>
        </w:rPr>
        <w:t xml:space="preserve"> </w:t>
      </w:r>
      <w:r>
        <w:t>обмениваться</w:t>
      </w:r>
      <w:r>
        <w:rPr>
          <w:spacing w:val="-7"/>
        </w:rPr>
        <w:t xml:space="preserve"> </w:t>
      </w:r>
      <w:r>
        <w:t>информацией</w:t>
      </w:r>
      <w:r>
        <w:rPr>
          <w:spacing w:val="-7"/>
        </w:rPr>
        <w:t xml:space="preserve"> </w:t>
      </w:r>
      <w:r>
        <w:t>в</w:t>
      </w:r>
      <w:r>
        <w:rPr>
          <w:spacing w:val="-7"/>
        </w:rPr>
        <w:t xml:space="preserve"> </w:t>
      </w:r>
      <w:r>
        <w:t>пределах</w:t>
      </w:r>
      <w:r>
        <w:rPr>
          <w:spacing w:val="-7"/>
        </w:rPr>
        <w:t xml:space="preserve"> </w:t>
      </w:r>
      <w:r>
        <w:t>изученной</w:t>
      </w:r>
      <w:r>
        <w:rPr>
          <w:spacing w:val="-6"/>
        </w:rPr>
        <w:t xml:space="preserve"> </w:t>
      </w:r>
      <w:r>
        <w:rPr>
          <w:spacing w:val="-2"/>
        </w:rPr>
        <w:t>тематики</w:t>
      </w:r>
    </w:p>
    <w:p w:rsidR="00A4284F" w:rsidRDefault="00A4284F">
      <w:pPr>
        <w:pStyle w:val="a3"/>
        <w:jc w:val="left"/>
        <w:sectPr w:rsidR="00A4284F">
          <w:type w:val="continuous"/>
          <w:pgSz w:w="11910" w:h="16390"/>
          <w:pgMar w:top="1120" w:right="708" w:bottom="1180" w:left="1559" w:header="0" w:footer="915" w:gutter="0"/>
          <w:cols w:space="720"/>
        </w:sectPr>
      </w:pPr>
    </w:p>
    <w:p w:rsidR="00A4284F" w:rsidRDefault="004E5E27">
      <w:pPr>
        <w:pStyle w:val="a3"/>
        <w:spacing w:before="70"/>
        <w:ind w:left="852"/>
      </w:pPr>
      <w:r>
        <w:lastRenderedPageBreak/>
        <w:t>Обращаться</w:t>
      </w:r>
      <w:r>
        <w:rPr>
          <w:spacing w:val="-7"/>
        </w:rPr>
        <w:t xml:space="preserve"> </w:t>
      </w:r>
      <w:r>
        <w:t>за</w:t>
      </w:r>
      <w:r>
        <w:rPr>
          <w:spacing w:val="-7"/>
        </w:rPr>
        <w:t xml:space="preserve"> </w:t>
      </w:r>
      <w:r>
        <w:t>разъяснение,</w:t>
      </w:r>
      <w:r>
        <w:rPr>
          <w:spacing w:val="-6"/>
        </w:rPr>
        <w:t xml:space="preserve"> </w:t>
      </w:r>
      <w:r>
        <w:t>уточняя</w:t>
      </w:r>
      <w:r>
        <w:rPr>
          <w:spacing w:val="-7"/>
        </w:rPr>
        <w:t xml:space="preserve"> </w:t>
      </w:r>
      <w:r>
        <w:t>интересующуюся</w:t>
      </w:r>
      <w:r>
        <w:rPr>
          <w:spacing w:val="-6"/>
        </w:rPr>
        <w:t xml:space="preserve"> </w:t>
      </w:r>
      <w:r>
        <w:rPr>
          <w:spacing w:val="-2"/>
        </w:rPr>
        <w:t>информацию.</w:t>
      </w:r>
    </w:p>
    <w:p w:rsidR="00A4284F" w:rsidRDefault="004E5E27">
      <w:pPr>
        <w:pStyle w:val="4"/>
        <w:ind w:left="852"/>
      </w:pPr>
      <w:r>
        <w:t xml:space="preserve">Говорение, монологическая </w:t>
      </w:r>
      <w:r>
        <w:rPr>
          <w:spacing w:val="-4"/>
        </w:rPr>
        <w:t>речь</w:t>
      </w:r>
    </w:p>
    <w:p w:rsidR="00A4284F" w:rsidRDefault="004E5E27">
      <w:pPr>
        <w:pStyle w:val="a3"/>
        <w:ind w:left="144" w:right="146" w:firstLine="709"/>
      </w:pPr>
      <w:r>
        <w:t>Формулировать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 речи»;</w:t>
      </w:r>
    </w:p>
    <w:p w:rsidR="00A4284F" w:rsidRDefault="004E5E27">
      <w:pPr>
        <w:pStyle w:val="a3"/>
        <w:ind w:left="852"/>
      </w:pPr>
      <w:r>
        <w:t>Передавать</w:t>
      </w:r>
      <w:r>
        <w:rPr>
          <w:spacing w:val="-10"/>
        </w:rPr>
        <w:t xml:space="preserve"> </w:t>
      </w:r>
      <w:r>
        <w:t>основное</w:t>
      </w:r>
      <w:r>
        <w:rPr>
          <w:spacing w:val="-9"/>
        </w:rPr>
        <w:t xml:space="preserve"> </w:t>
      </w:r>
      <w:r>
        <w:t>содержание</w:t>
      </w:r>
      <w:r>
        <w:rPr>
          <w:spacing w:val="-9"/>
        </w:rPr>
        <w:t xml:space="preserve"> </w:t>
      </w:r>
      <w:r>
        <w:rPr>
          <w:spacing w:val="-2"/>
        </w:rPr>
        <w:t>прочитанного/увиденного/услышанного;</w:t>
      </w:r>
    </w:p>
    <w:p w:rsidR="00A4284F" w:rsidRDefault="004E5E27">
      <w:pPr>
        <w:pStyle w:val="a3"/>
        <w:ind w:left="144" w:right="147" w:firstLine="709"/>
      </w:pPr>
      <w:r>
        <w:t xml:space="preserve">Давать краткие описания и /или комментарии с опорой на нелинейный текст (таблицы, </w:t>
      </w:r>
      <w:r>
        <w:rPr>
          <w:spacing w:val="-2"/>
        </w:rPr>
        <w:t>графики);</w:t>
      </w:r>
    </w:p>
    <w:p w:rsidR="00A4284F" w:rsidRDefault="004E5E27">
      <w:pPr>
        <w:pStyle w:val="a3"/>
        <w:ind w:left="144" w:right="152" w:firstLine="709"/>
      </w:pPr>
      <w:r>
        <w:t xml:space="preserve">Строить высказывание на основе изображения с опорой или без опоры на ключевые </w:t>
      </w:r>
      <w:r>
        <w:rPr>
          <w:spacing w:val="-2"/>
        </w:rPr>
        <w:t>слова/план/вопросы.</w:t>
      </w:r>
    </w:p>
    <w:p w:rsidR="00A4284F" w:rsidRDefault="004E5E27">
      <w:pPr>
        <w:pStyle w:val="4"/>
        <w:ind w:left="852"/>
        <w:jc w:val="left"/>
      </w:pPr>
      <w:r>
        <w:rPr>
          <w:spacing w:val="-2"/>
        </w:rPr>
        <w:t>Аудирование</w:t>
      </w:r>
    </w:p>
    <w:p w:rsidR="00A4284F" w:rsidRDefault="004E5E27">
      <w:pPr>
        <w:pStyle w:val="a3"/>
        <w:ind w:left="144" w:right="143" w:firstLine="709"/>
      </w:pPr>
      <w:r>
        <w:t>Понимать основное содержание несложных аудентичных аудиотекстов различных стилей</w:t>
      </w:r>
      <w:r>
        <w:rPr>
          <w:spacing w:val="40"/>
        </w:rPr>
        <w:t xml:space="preserve"> </w:t>
      </w:r>
      <w:r>
        <w:t>и жанров монологического и диалогического характера в рамках изученной тематики с четким нормативным произношением;</w:t>
      </w:r>
    </w:p>
    <w:p w:rsidR="00A4284F" w:rsidRDefault="004E5E27">
      <w:pPr>
        <w:pStyle w:val="a3"/>
        <w:spacing w:before="1"/>
        <w:ind w:left="144" w:right="143" w:firstLine="709"/>
      </w:pPr>
      <w:r>
        <w:t>Выборочное понимание запрашиваемой информации из несложных аудентичных аудиотекстов</w:t>
      </w:r>
      <w:r>
        <w:rPr>
          <w:spacing w:val="-5"/>
        </w:rPr>
        <w:t xml:space="preserve"> </w:t>
      </w:r>
      <w:r>
        <w:t>различных</w:t>
      </w:r>
      <w:r>
        <w:rPr>
          <w:spacing w:val="-4"/>
        </w:rPr>
        <w:t xml:space="preserve"> </w:t>
      </w:r>
      <w:r>
        <w:t>жанров</w:t>
      </w:r>
      <w:r>
        <w:rPr>
          <w:spacing w:val="-5"/>
        </w:rPr>
        <w:t xml:space="preserve"> </w:t>
      </w:r>
      <w:r>
        <w:t>монологического</w:t>
      </w:r>
      <w:r>
        <w:rPr>
          <w:spacing w:val="-4"/>
        </w:rPr>
        <w:t xml:space="preserve"> </w:t>
      </w:r>
      <w:r>
        <w:t>и</w:t>
      </w:r>
      <w:r>
        <w:rPr>
          <w:spacing w:val="-5"/>
        </w:rPr>
        <w:t xml:space="preserve"> </w:t>
      </w:r>
      <w:r>
        <w:t>диалогического</w:t>
      </w:r>
      <w:r>
        <w:rPr>
          <w:spacing w:val="-4"/>
        </w:rPr>
        <w:t xml:space="preserve"> </w:t>
      </w:r>
      <w:r>
        <w:t>характера</w:t>
      </w:r>
      <w:r>
        <w:rPr>
          <w:spacing w:val="-5"/>
        </w:rPr>
        <w:t xml:space="preserve"> </w:t>
      </w:r>
      <w:r>
        <w:t>в</w:t>
      </w:r>
      <w:r>
        <w:rPr>
          <w:spacing w:val="-5"/>
        </w:rPr>
        <w:t xml:space="preserve"> </w:t>
      </w:r>
      <w:r>
        <w:t>рамках</w:t>
      </w:r>
      <w:r>
        <w:rPr>
          <w:spacing w:val="-4"/>
        </w:rPr>
        <w:t xml:space="preserve"> </w:t>
      </w:r>
      <w:r>
        <w:t>изученной тематики характеризующихся четким норматинвым произношением.</w:t>
      </w:r>
    </w:p>
    <w:p w:rsidR="00A4284F" w:rsidRDefault="004E5E27">
      <w:pPr>
        <w:pStyle w:val="4"/>
        <w:ind w:left="852"/>
        <w:jc w:val="left"/>
      </w:pPr>
      <w:r>
        <w:rPr>
          <w:spacing w:val="-2"/>
        </w:rPr>
        <w:t>Чтение</w:t>
      </w:r>
    </w:p>
    <w:p w:rsidR="00A4284F" w:rsidRDefault="004E5E27">
      <w:pPr>
        <w:pStyle w:val="a3"/>
        <w:ind w:left="144" w:right="147" w:firstLine="709"/>
      </w:pPr>
      <w:r>
        <w:t>Читать и понимать несложные аутентичные тексты различных стилей и жанров используя основные виды чтения (ознакомительное изучающее поисковое/ промотровое) в зависимости от коммуникативной задачи;</w:t>
      </w:r>
    </w:p>
    <w:p w:rsidR="00A4284F" w:rsidRDefault="004E5E27">
      <w:pPr>
        <w:pStyle w:val="a3"/>
        <w:ind w:left="144" w:right="151" w:firstLine="709"/>
      </w:pPr>
      <w:r>
        <w:t>Отделять в несложных аутентичных текстах различных стилей и жанров в главную информацию от второстепенной выявлять наиболее значимые факты.</w:t>
      </w:r>
    </w:p>
    <w:p w:rsidR="00A4284F" w:rsidRDefault="004E5E27">
      <w:pPr>
        <w:pStyle w:val="4"/>
        <w:ind w:left="852"/>
        <w:jc w:val="left"/>
      </w:pPr>
      <w:r>
        <w:rPr>
          <w:spacing w:val="-2"/>
        </w:rPr>
        <w:t>Письмо</w:t>
      </w:r>
    </w:p>
    <w:p w:rsidR="00A4284F" w:rsidRDefault="004E5E27">
      <w:pPr>
        <w:pStyle w:val="a3"/>
        <w:ind w:left="852"/>
        <w:jc w:val="left"/>
      </w:pPr>
      <w:r>
        <w:t>Писать</w:t>
      </w:r>
      <w:r>
        <w:rPr>
          <w:spacing w:val="-7"/>
        </w:rPr>
        <w:t xml:space="preserve"> </w:t>
      </w:r>
      <w:r>
        <w:t>несложные</w:t>
      </w:r>
      <w:r>
        <w:rPr>
          <w:spacing w:val="-6"/>
        </w:rPr>
        <w:t xml:space="preserve"> </w:t>
      </w:r>
      <w:r>
        <w:t>связные</w:t>
      </w:r>
      <w:r>
        <w:rPr>
          <w:spacing w:val="-6"/>
        </w:rPr>
        <w:t xml:space="preserve"> </w:t>
      </w:r>
      <w:r>
        <w:t>тексты</w:t>
      </w:r>
      <w:r>
        <w:rPr>
          <w:spacing w:val="-7"/>
        </w:rPr>
        <w:t xml:space="preserve"> </w:t>
      </w:r>
      <w:r>
        <w:t>по</w:t>
      </w:r>
      <w:r>
        <w:rPr>
          <w:spacing w:val="-5"/>
        </w:rPr>
        <w:t xml:space="preserve"> </w:t>
      </w:r>
      <w:r>
        <w:t>изученной</w:t>
      </w:r>
      <w:r>
        <w:rPr>
          <w:spacing w:val="-6"/>
        </w:rPr>
        <w:t xml:space="preserve"> </w:t>
      </w:r>
      <w:r>
        <w:rPr>
          <w:spacing w:val="-2"/>
        </w:rPr>
        <w:t>тематике;</w:t>
      </w:r>
    </w:p>
    <w:p w:rsidR="00A4284F" w:rsidRDefault="004E5E27">
      <w:pPr>
        <w:pStyle w:val="a3"/>
        <w:ind w:left="144" w:firstLine="709"/>
        <w:jc w:val="left"/>
      </w:pPr>
      <w:r>
        <w:t>Писать</w:t>
      </w:r>
      <w:r>
        <w:rPr>
          <w:spacing w:val="40"/>
        </w:rPr>
        <w:t xml:space="preserve"> </w:t>
      </w:r>
      <w:r>
        <w:t>личное</w:t>
      </w:r>
      <w:r>
        <w:rPr>
          <w:spacing w:val="40"/>
        </w:rPr>
        <w:t xml:space="preserve"> </w:t>
      </w:r>
      <w:r>
        <w:t>письмо</w:t>
      </w:r>
      <w:r>
        <w:rPr>
          <w:spacing w:val="40"/>
        </w:rPr>
        <w:t xml:space="preserve"> </w:t>
      </w:r>
      <w:r>
        <w:t>заполнять</w:t>
      </w:r>
      <w:r>
        <w:rPr>
          <w:spacing w:val="40"/>
        </w:rPr>
        <w:t xml:space="preserve"> </w:t>
      </w:r>
      <w:r>
        <w:t>анкету</w:t>
      </w:r>
      <w:r>
        <w:rPr>
          <w:spacing w:val="40"/>
        </w:rPr>
        <w:t xml:space="preserve"> </w:t>
      </w:r>
      <w:r>
        <w:t>письменно</w:t>
      </w:r>
      <w:r>
        <w:rPr>
          <w:spacing w:val="40"/>
        </w:rPr>
        <w:t xml:space="preserve"> </w:t>
      </w:r>
      <w:r>
        <w:t>излагать</w:t>
      </w:r>
      <w:r>
        <w:rPr>
          <w:spacing w:val="40"/>
        </w:rPr>
        <w:t xml:space="preserve"> </w:t>
      </w:r>
      <w:r>
        <w:t>сведения</w:t>
      </w:r>
      <w:r>
        <w:rPr>
          <w:spacing w:val="40"/>
        </w:rPr>
        <w:t xml:space="preserve"> </w:t>
      </w:r>
      <w:r>
        <w:t>о</w:t>
      </w:r>
      <w:r>
        <w:rPr>
          <w:spacing w:val="40"/>
        </w:rPr>
        <w:t xml:space="preserve"> </w:t>
      </w:r>
      <w:r>
        <w:t>себе</w:t>
      </w:r>
      <w:r>
        <w:rPr>
          <w:spacing w:val="40"/>
        </w:rPr>
        <w:t xml:space="preserve"> </w:t>
      </w:r>
      <w:r>
        <w:t>в</w:t>
      </w:r>
      <w:r>
        <w:rPr>
          <w:spacing w:val="40"/>
        </w:rPr>
        <w:t xml:space="preserve"> </w:t>
      </w:r>
      <w:r>
        <w:t>форме, принятой в стране/странах изучаемого языка;</w:t>
      </w:r>
    </w:p>
    <w:p w:rsidR="00A4284F" w:rsidRDefault="004E5E27">
      <w:pPr>
        <w:pStyle w:val="a3"/>
        <w:ind w:left="144" w:firstLine="709"/>
        <w:jc w:val="left"/>
      </w:pPr>
      <w:r>
        <w:t>Письменно выражать свою точку зрения в рамках тем, включенных в раздел «Предметное содержание речи», в форме рассуждений, приводя аргументы и примеры.</w:t>
      </w:r>
    </w:p>
    <w:p w:rsidR="00A4284F" w:rsidRDefault="004E5E27">
      <w:pPr>
        <w:pStyle w:val="4"/>
        <w:ind w:left="852" w:right="5922"/>
        <w:jc w:val="left"/>
      </w:pPr>
      <w:r>
        <w:t>Языковые навыки Орфография</w:t>
      </w:r>
      <w:r>
        <w:rPr>
          <w:spacing w:val="-14"/>
        </w:rPr>
        <w:t xml:space="preserve"> </w:t>
      </w:r>
      <w:r>
        <w:t>и</w:t>
      </w:r>
      <w:r>
        <w:rPr>
          <w:spacing w:val="-14"/>
        </w:rPr>
        <w:t xml:space="preserve"> </w:t>
      </w:r>
      <w:r>
        <w:t>пунктуация</w:t>
      </w:r>
    </w:p>
    <w:p w:rsidR="00A4284F" w:rsidRDefault="004E5E27">
      <w:pPr>
        <w:pStyle w:val="a3"/>
        <w:ind w:left="144" w:firstLine="709"/>
        <w:jc w:val="left"/>
      </w:pPr>
      <w:r>
        <w:t>Власть</w:t>
      </w:r>
      <w:r>
        <w:rPr>
          <w:spacing w:val="40"/>
        </w:rPr>
        <w:t xml:space="preserve"> </w:t>
      </w:r>
      <w:r>
        <w:t>орфографическими</w:t>
      </w:r>
      <w:r>
        <w:rPr>
          <w:spacing w:val="40"/>
        </w:rPr>
        <w:t xml:space="preserve"> </w:t>
      </w:r>
      <w:r>
        <w:t>навыками</w:t>
      </w:r>
      <w:r>
        <w:rPr>
          <w:spacing w:val="40"/>
        </w:rPr>
        <w:t xml:space="preserve"> </w:t>
      </w:r>
      <w:r>
        <w:t>в</w:t>
      </w:r>
      <w:r>
        <w:rPr>
          <w:spacing w:val="40"/>
        </w:rPr>
        <w:t xml:space="preserve"> </w:t>
      </w:r>
      <w:r>
        <w:t>рамках</w:t>
      </w:r>
      <w:r>
        <w:rPr>
          <w:spacing w:val="40"/>
        </w:rPr>
        <w:t xml:space="preserve"> </w:t>
      </w:r>
      <w:r>
        <w:t>тем,</w:t>
      </w:r>
      <w:r>
        <w:rPr>
          <w:spacing w:val="40"/>
        </w:rPr>
        <w:t xml:space="preserve"> </w:t>
      </w:r>
      <w:r>
        <w:t>включенных</w:t>
      </w:r>
      <w:r>
        <w:rPr>
          <w:spacing w:val="40"/>
        </w:rPr>
        <w:t xml:space="preserve"> </w:t>
      </w:r>
      <w:r>
        <w:t>в</w:t>
      </w:r>
      <w:r>
        <w:rPr>
          <w:spacing w:val="40"/>
        </w:rPr>
        <w:t xml:space="preserve"> </w:t>
      </w:r>
      <w:r>
        <w:t>раздел</w:t>
      </w:r>
      <w:r>
        <w:rPr>
          <w:spacing w:val="40"/>
        </w:rPr>
        <w:t xml:space="preserve"> </w:t>
      </w:r>
      <w:r>
        <w:t>«Предметное содержание речи»;</w:t>
      </w:r>
    </w:p>
    <w:p w:rsidR="00A4284F" w:rsidRDefault="004E5E27">
      <w:pPr>
        <w:pStyle w:val="a3"/>
        <w:ind w:left="852"/>
        <w:jc w:val="left"/>
      </w:pPr>
      <w:r>
        <w:t>Расставлять</w:t>
      </w:r>
      <w:r>
        <w:rPr>
          <w:spacing w:val="-6"/>
        </w:rPr>
        <w:t xml:space="preserve"> </w:t>
      </w:r>
      <w:r>
        <w:t>в</w:t>
      </w:r>
      <w:r>
        <w:rPr>
          <w:spacing w:val="-6"/>
        </w:rPr>
        <w:t xml:space="preserve"> </w:t>
      </w:r>
      <w:r>
        <w:t>тексте</w:t>
      </w:r>
      <w:r>
        <w:rPr>
          <w:spacing w:val="-6"/>
        </w:rPr>
        <w:t xml:space="preserve"> </w:t>
      </w:r>
      <w:r>
        <w:t>знаки</w:t>
      </w:r>
      <w:r>
        <w:rPr>
          <w:spacing w:val="-6"/>
        </w:rPr>
        <w:t xml:space="preserve"> </w:t>
      </w:r>
      <w:r>
        <w:t>препинания</w:t>
      </w:r>
      <w:r>
        <w:rPr>
          <w:spacing w:val="-6"/>
        </w:rPr>
        <w:t xml:space="preserve"> </w:t>
      </w:r>
      <w:r>
        <w:t>в</w:t>
      </w:r>
      <w:r>
        <w:rPr>
          <w:spacing w:val="-6"/>
        </w:rPr>
        <w:t xml:space="preserve"> </w:t>
      </w:r>
      <w:r>
        <w:t>соответствии</w:t>
      </w:r>
      <w:r>
        <w:rPr>
          <w:spacing w:val="-6"/>
        </w:rPr>
        <w:t xml:space="preserve"> </w:t>
      </w:r>
      <w:r>
        <w:t>с</w:t>
      </w:r>
      <w:r>
        <w:rPr>
          <w:spacing w:val="-6"/>
        </w:rPr>
        <w:t xml:space="preserve"> </w:t>
      </w:r>
      <w:r>
        <w:t>нормами</w:t>
      </w:r>
      <w:r>
        <w:rPr>
          <w:spacing w:val="-6"/>
        </w:rPr>
        <w:t xml:space="preserve"> </w:t>
      </w:r>
      <w:r>
        <w:rPr>
          <w:spacing w:val="-2"/>
        </w:rPr>
        <w:t>пунктуации.</w:t>
      </w:r>
    </w:p>
    <w:p w:rsidR="00A4284F" w:rsidRDefault="004E5E27">
      <w:pPr>
        <w:pStyle w:val="4"/>
        <w:ind w:left="852"/>
        <w:jc w:val="left"/>
      </w:pPr>
      <w:r>
        <w:t xml:space="preserve">Фонетическая сторона </w:t>
      </w:r>
      <w:r>
        <w:rPr>
          <w:spacing w:val="-4"/>
        </w:rPr>
        <w:t>речи</w:t>
      </w:r>
    </w:p>
    <w:p w:rsidR="00A4284F" w:rsidRDefault="004E5E27">
      <w:pPr>
        <w:pStyle w:val="a3"/>
        <w:ind w:left="852"/>
        <w:jc w:val="left"/>
      </w:pPr>
      <w:r>
        <w:t>Владеть</w:t>
      </w:r>
      <w:r>
        <w:rPr>
          <w:spacing w:val="32"/>
        </w:rPr>
        <w:t xml:space="preserve">  </w:t>
      </w:r>
      <w:r>
        <w:t>слухопроизносительными</w:t>
      </w:r>
      <w:r>
        <w:rPr>
          <w:spacing w:val="33"/>
        </w:rPr>
        <w:t xml:space="preserve">  </w:t>
      </w:r>
      <w:r>
        <w:t>навыками</w:t>
      </w:r>
      <w:r>
        <w:rPr>
          <w:spacing w:val="33"/>
        </w:rPr>
        <w:t xml:space="preserve">  </w:t>
      </w:r>
      <w:r>
        <w:t>в</w:t>
      </w:r>
      <w:r>
        <w:rPr>
          <w:spacing w:val="33"/>
        </w:rPr>
        <w:t xml:space="preserve">  </w:t>
      </w:r>
      <w:r>
        <w:t>рамках</w:t>
      </w:r>
      <w:r>
        <w:rPr>
          <w:spacing w:val="33"/>
        </w:rPr>
        <w:t xml:space="preserve">  </w:t>
      </w:r>
      <w:r>
        <w:t>тем,</w:t>
      </w:r>
      <w:r>
        <w:rPr>
          <w:spacing w:val="33"/>
        </w:rPr>
        <w:t xml:space="preserve">  </w:t>
      </w:r>
      <w:r>
        <w:t>включенных</w:t>
      </w:r>
      <w:r>
        <w:rPr>
          <w:spacing w:val="33"/>
        </w:rPr>
        <w:t xml:space="preserve">  </w:t>
      </w:r>
      <w:r>
        <w:t>в</w:t>
      </w:r>
      <w:r>
        <w:rPr>
          <w:spacing w:val="33"/>
        </w:rPr>
        <w:t xml:space="preserve">  </w:t>
      </w:r>
      <w:r>
        <w:rPr>
          <w:spacing w:val="-2"/>
        </w:rPr>
        <w:t>раздел</w:t>
      </w:r>
    </w:p>
    <w:p w:rsidR="00A4284F" w:rsidRDefault="004E5E27">
      <w:pPr>
        <w:pStyle w:val="a3"/>
        <w:ind w:left="144"/>
        <w:jc w:val="left"/>
      </w:pPr>
      <w:r>
        <w:t>«Предметное</w:t>
      </w:r>
      <w:r>
        <w:rPr>
          <w:spacing w:val="-11"/>
        </w:rPr>
        <w:t xml:space="preserve"> </w:t>
      </w:r>
      <w:r>
        <w:t>содержание</w:t>
      </w:r>
      <w:r>
        <w:rPr>
          <w:spacing w:val="-10"/>
        </w:rPr>
        <w:t xml:space="preserve"> </w:t>
      </w:r>
      <w:r>
        <w:rPr>
          <w:spacing w:val="-2"/>
        </w:rPr>
        <w:t>речи»;</w:t>
      </w:r>
    </w:p>
    <w:p w:rsidR="00A4284F" w:rsidRDefault="004E5E27">
      <w:pPr>
        <w:pStyle w:val="a3"/>
        <w:tabs>
          <w:tab w:val="left" w:pos="1820"/>
          <w:tab w:val="left" w:pos="2956"/>
          <w:tab w:val="left" w:pos="5583"/>
          <w:tab w:val="left" w:pos="6944"/>
          <w:tab w:val="left" w:pos="7587"/>
          <w:tab w:val="left" w:pos="7899"/>
          <w:tab w:val="left" w:pos="9288"/>
        </w:tabs>
        <w:ind w:left="144" w:right="142" w:firstLine="709"/>
        <w:jc w:val="left"/>
      </w:pPr>
      <w:r>
        <w:rPr>
          <w:spacing w:val="-2"/>
        </w:rPr>
        <w:t>Владеть</w:t>
      </w:r>
      <w:r>
        <w:tab/>
      </w:r>
      <w:r>
        <w:rPr>
          <w:spacing w:val="-2"/>
        </w:rPr>
        <w:t>навыками</w:t>
      </w:r>
      <w:r>
        <w:tab/>
      </w:r>
      <w:r>
        <w:rPr>
          <w:spacing w:val="-2"/>
        </w:rPr>
        <w:t>ритмико-интонационного</w:t>
      </w:r>
      <w:r>
        <w:tab/>
      </w:r>
      <w:r>
        <w:rPr>
          <w:spacing w:val="-2"/>
        </w:rPr>
        <w:t>оформления</w:t>
      </w:r>
      <w:r>
        <w:tab/>
      </w:r>
      <w:r>
        <w:rPr>
          <w:spacing w:val="-4"/>
        </w:rPr>
        <w:t>речи</w:t>
      </w:r>
      <w:r>
        <w:tab/>
      </w:r>
      <w:r>
        <w:rPr>
          <w:spacing w:val="-10"/>
        </w:rPr>
        <w:t>в</w:t>
      </w:r>
      <w:r>
        <w:tab/>
      </w:r>
      <w:r>
        <w:rPr>
          <w:spacing w:val="-2"/>
        </w:rPr>
        <w:t>зависимости</w:t>
      </w:r>
      <w:r>
        <w:tab/>
      </w:r>
      <w:r>
        <w:rPr>
          <w:spacing w:val="-6"/>
        </w:rPr>
        <w:t xml:space="preserve">от </w:t>
      </w:r>
      <w:r>
        <w:t>коммуникативной ситуации.</w:t>
      </w:r>
    </w:p>
    <w:p w:rsidR="00A4284F" w:rsidRDefault="004E5E27">
      <w:pPr>
        <w:pStyle w:val="4"/>
        <w:ind w:left="852"/>
        <w:jc w:val="left"/>
      </w:pPr>
      <w:r>
        <w:t xml:space="preserve">Лексическая сторона </w:t>
      </w:r>
      <w:r>
        <w:rPr>
          <w:spacing w:val="-4"/>
        </w:rPr>
        <w:t>речи</w:t>
      </w:r>
    </w:p>
    <w:p w:rsidR="00A4284F" w:rsidRDefault="004E5E27">
      <w:pPr>
        <w:pStyle w:val="a3"/>
        <w:ind w:left="144" w:firstLine="709"/>
        <w:jc w:val="left"/>
      </w:pPr>
      <w:r>
        <w:t>Распознавать</w:t>
      </w:r>
      <w:r>
        <w:rPr>
          <w:spacing w:val="40"/>
        </w:rPr>
        <w:t xml:space="preserve"> </w:t>
      </w:r>
      <w:r>
        <w:t>и</w:t>
      </w:r>
      <w:r>
        <w:rPr>
          <w:spacing w:val="40"/>
        </w:rPr>
        <w:t xml:space="preserve"> </w:t>
      </w:r>
      <w:r>
        <w:t>потреблять</w:t>
      </w:r>
      <w:r>
        <w:rPr>
          <w:spacing w:val="40"/>
        </w:rPr>
        <w:t xml:space="preserve"> </w:t>
      </w:r>
      <w:r>
        <w:t>в</w:t>
      </w:r>
      <w:r>
        <w:rPr>
          <w:spacing w:val="40"/>
        </w:rPr>
        <w:t xml:space="preserve"> </w:t>
      </w:r>
      <w:r>
        <w:t>речи</w:t>
      </w:r>
      <w:r>
        <w:rPr>
          <w:spacing w:val="40"/>
        </w:rPr>
        <w:t xml:space="preserve"> </w:t>
      </w:r>
      <w:r>
        <w:t>лексические</w:t>
      </w:r>
      <w:r>
        <w:rPr>
          <w:spacing w:val="40"/>
        </w:rPr>
        <w:t xml:space="preserve"> </w:t>
      </w:r>
      <w:r>
        <w:t>единицы</w:t>
      </w:r>
      <w:r>
        <w:rPr>
          <w:spacing w:val="40"/>
        </w:rPr>
        <w:t xml:space="preserve"> </w:t>
      </w:r>
      <w:r>
        <w:t>в</w:t>
      </w:r>
      <w:r>
        <w:rPr>
          <w:spacing w:val="40"/>
        </w:rPr>
        <w:t xml:space="preserve"> </w:t>
      </w:r>
      <w:r>
        <w:t>рамках</w:t>
      </w:r>
      <w:r>
        <w:rPr>
          <w:spacing w:val="40"/>
        </w:rPr>
        <w:t xml:space="preserve"> </w:t>
      </w:r>
      <w:r>
        <w:t>тем,</w:t>
      </w:r>
      <w:r>
        <w:rPr>
          <w:spacing w:val="40"/>
        </w:rPr>
        <w:t xml:space="preserve"> </w:t>
      </w:r>
      <w:r>
        <w:t>включенных</w:t>
      </w:r>
      <w:r>
        <w:rPr>
          <w:spacing w:val="40"/>
        </w:rPr>
        <w:t xml:space="preserve"> </w:t>
      </w:r>
      <w:r>
        <w:t>в раздел «Предметное содержание речи»;</w:t>
      </w:r>
    </w:p>
    <w:p w:rsidR="00A4284F" w:rsidRDefault="004E5E27">
      <w:pPr>
        <w:pStyle w:val="a3"/>
        <w:ind w:left="852"/>
        <w:jc w:val="left"/>
      </w:pPr>
      <w:r>
        <w:t>Распознавать</w:t>
      </w:r>
      <w:r>
        <w:rPr>
          <w:spacing w:val="-6"/>
        </w:rPr>
        <w:t xml:space="preserve"> </w:t>
      </w:r>
      <w:r>
        <w:t>и</w:t>
      </w:r>
      <w:r>
        <w:rPr>
          <w:spacing w:val="-6"/>
        </w:rPr>
        <w:t xml:space="preserve"> </w:t>
      </w:r>
      <w:r>
        <w:t>употреблять</w:t>
      </w:r>
      <w:r>
        <w:rPr>
          <w:spacing w:val="-6"/>
        </w:rPr>
        <w:t xml:space="preserve"> </w:t>
      </w:r>
      <w:r>
        <w:t>в</w:t>
      </w:r>
      <w:r>
        <w:rPr>
          <w:spacing w:val="-6"/>
        </w:rPr>
        <w:t xml:space="preserve"> </w:t>
      </w:r>
      <w:r>
        <w:t>речи</w:t>
      </w:r>
      <w:r>
        <w:rPr>
          <w:spacing w:val="-6"/>
        </w:rPr>
        <w:t xml:space="preserve"> </w:t>
      </w:r>
      <w:r>
        <w:t>наиболее</w:t>
      </w:r>
      <w:r>
        <w:rPr>
          <w:spacing w:val="-6"/>
        </w:rPr>
        <w:t xml:space="preserve"> </w:t>
      </w:r>
      <w:r>
        <w:t>распространяемые</w:t>
      </w:r>
      <w:r>
        <w:rPr>
          <w:spacing w:val="-6"/>
        </w:rPr>
        <w:t xml:space="preserve"> </w:t>
      </w:r>
      <w:r>
        <w:t>фразовые</w:t>
      </w:r>
      <w:r>
        <w:rPr>
          <w:spacing w:val="-6"/>
        </w:rPr>
        <w:t xml:space="preserve"> </w:t>
      </w:r>
      <w:r>
        <w:t>глаголы; Определять принадлежность слов к частям речи по аффиксам;</w:t>
      </w:r>
    </w:p>
    <w:p w:rsidR="00A4284F" w:rsidRDefault="004E5E27">
      <w:pPr>
        <w:pStyle w:val="a3"/>
        <w:ind w:left="144" w:right="155" w:firstLine="709"/>
      </w:pPr>
      <w:r>
        <w:t>Догадываться о значении отдельных слов на основе сходства с родным языком, по словообразовательным элементам и контексту;</w:t>
      </w:r>
    </w:p>
    <w:p w:rsidR="00A4284F" w:rsidRDefault="004E5E27">
      <w:pPr>
        <w:pStyle w:val="a3"/>
        <w:ind w:left="144" w:right="149" w:firstLine="709"/>
      </w:pPr>
      <w:r>
        <w:t>Распознавать и употреблять различные средства связи в тексте для обеспечения его целостности (firstly.to begin with. however. As for me. Finally. At last. Etc).</w:t>
      </w:r>
    </w:p>
    <w:p w:rsidR="00A4284F" w:rsidRDefault="004E5E27">
      <w:pPr>
        <w:pStyle w:val="4"/>
        <w:ind w:left="852"/>
      </w:pPr>
      <w:r>
        <w:t xml:space="preserve">Грамматическая сторона </w:t>
      </w:r>
      <w:r>
        <w:rPr>
          <w:spacing w:val="-4"/>
        </w:rPr>
        <w:t>речи</w:t>
      </w:r>
    </w:p>
    <w:p w:rsidR="00A4284F" w:rsidRDefault="004E5E27">
      <w:pPr>
        <w:pStyle w:val="a3"/>
        <w:ind w:left="144" w:right="146" w:firstLine="709"/>
      </w:pPr>
      <w:r>
        <w:t>Оперировать в процессе устного и письменного общения основными синтактическими конструкциями в соответствии с коммуникативной задачей;</w:t>
      </w:r>
    </w:p>
    <w:p w:rsidR="00A4284F" w:rsidRDefault="004E5E27">
      <w:pPr>
        <w:pStyle w:val="a3"/>
        <w:ind w:left="144" w:right="142" w:firstLine="709"/>
      </w:pPr>
      <w:r>
        <w:t>Употреблять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w:t>
      </w:r>
    </w:p>
    <w:p w:rsidR="00A4284F" w:rsidRDefault="00A4284F">
      <w:pPr>
        <w:pStyle w:val="a3"/>
        <w:sectPr w:rsidR="00A4284F">
          <w:pgSz w:w="11910" w:h="16390"/>
          <w:pgMar w:top="1060" w:right="708" w:bottom="1180" w:left="1559" w:header="0" w:footer="915" w:gutter="0"/>
          <w:cols w:space="720"/>
        </w:sectPr>
      </w:pPr>
    </w:p>
    <w:p w:rsidR="00A4284F" w:rsidRDefault="004E5E27">
      <w:pPr>
        <w:pStyle w:val="a3"/>
        <w:spacing w:before="70"/>
        <w:ind w:left="144" w:right="152" w:firstLine="709"/>
      </w:pPr>
      <w:r>
        <w:lastRenderedPageBreak/>
        <w:t>Употреблять в речи распространенные и нераспространенные простые предложения, в том числе несколькими обстоятельствами, следующими в определённом порядке (We moved to a new house last year);</w:t>
      </w:r>
    </w:p>
    <w:p w:rsidR="00A4284F" w:rsidRPr="004E5E27" w:rsidRDefault="004E5E27">
      <w:pPr>
        <w:pStyle w:val="a3"/>
        <w:ind w:left="144" w:right="138" w:firstLine="709"/>
        <w:rPr>
          <w:lang w:val="en-US"/>
        </w:rPr>
      </w:pPr>
      <w:r>
        <w:t>Употреблять</w:t>
      </w:r>
      <w:r w:rsidRPr="004E5E27">
        <w:rPr>
          <w:lang w:val="en-US"/>
        </w:rPr>
        <w:t xml:space="preserve"> </w:t>
      </w:r>
      <w:r>
        <w:t>в</w:t>
      </w:r>
      <w:r w:rsidRPr="004E5E27">
        <w:rPr>
          <w:lang w:val="en-US"/>
        </w:rPr>
        <w:t xml:space="preserve"> </w:t>
      </w:r>
      <w:r>
        <w:t>речи</w:t>
      </w:r>
      <w:r w:rsidRPr="004E5E27">
        <w:rPr>
          <w:lang w:val="en-US"/>
        </w:rPr>
        <w:t xml:space="preserve"> </w:t>
      </w:r>
      <w:r>
        <w:t>сложноподчиненные</w:t>
      </w:r>
      <w:r w:rsidRPr="004E5E27">
        <w:rPr>
          <w:lang w:val="en-US"/>
        </w:rPr>
        <w:t xml:space="preserve"> </w:t>
      </w:r>
      <w:r>
        <w:t>предложения</w:t>
      </w:r>
      <w:r w:rsidRPr="004E5E27">
        <w:rPr>
          <w:lang w:val="en-US"/>
        </w:rPr>
        <w:t xml:space="preserve"> </w:t>
      </w:r>
      <w:r>
        <w:t>с</w:t>
      </w:r>
      <w:r w:rsidRPr="004E5E27">
        <w:rPr>
          <w:lang w:val="en-US"/>
        </w:rPr>
        <w:t xml:space="preserve"> </w:t>
      </w:r>
      <w:r>
        <w:t>союзами</w:t>
      </w:r>
      <w:r w:rsidRPr="004E5E27">
        <w:rPr>
          <w:lang w:val="en-US"/>
        </w:rPr>
        <w:t xml:space="preserve"> </w:t>
      </w:r>
      <w:r>
        <w:t>и</w:t>
      </w:r>
      <w:r w:rsidRPr="004E5E27">
        <w:rPr>
          <w:lang w:val="en-US"/>
        </w:rPr>
        <w:t xml:space="preserve"> </w:t>
      </w:r>
      <w:r>
        <w:t>союзными</w:t>
      </w:r>
      <w:r w:rsidRPr="004E5E27">
        <w:rPr>
          <w:lang w:val="en-US"/>
        </w:rPr>
        <w:t xml:space="preserve"> </w:t>
      </w:r>
      <w:r>
        <w:t>словами</w:t>
      </w:r>
      <w:r w:rsidRPr="004E5E27">
        <w:rPr>
          <w:lang w:val="en-US"/>
        </w:rPr>
        <w:t xml:space="preserve"> what, when, why, which, that, who, if, because, that’s why, than, so, for, since, during, so that, unless;</w:t>
      </w:r>
    </w:p>
    <w:p w:rsidR="00A4284F" w:rsidRDefault="004E5E27">
      <w:pPr>
        <w:pStyle w:val="a3"/>
        <w:ind w:left="852"/>
      </w:pPr>
      <w:r>
        <w:t>Употреблять</w:t>
      </w:r>
      <w:r>
        <w:rPr>
          <w:spacing w:val="4"/>
        </w:rPr>
        <w:t xml:space="preserve"> </w:t>
      </w:r>
      <w:r>
        <w:t>в</w:t>
      </w:r>
      <w:r>
        <w:rPr>
          <w:spacing w:val="5"/>
        </w:rPr>
        <w:t xml:space="preserve"> </w:t>
      </w:r>
      <w:r>
        <w:t>речи</w:t>
      </w:r>
      <w:r>
        <w:rPr>
          <w:spacing w:val="5"/>
        </w:rPr>
        <w:t xml:space="preserve"> </w:t>
      </w:r>
      <w:r>
        <w:t>сложносочиненные</w:t>
      </w:r>
      <w:r>
        <w:rPr>
          <w:spacing w:val="4"/>
        </w:rPr>
        <w:t xml:space="preserve"> </w:t>
      </w:r>
      <w:r>
        <w:t>предложения</w:t>
      </w:r>
      <w:r>
        <w:rPr>
          <w:spacing w:val="5"/>
        </w:rPr>
        <w:t xml:space="preserve"> </w:t>
      </w:r>
      <w:r>
        <w:t>с</w:t>
      </w:r>
      <w:r>
        <w:rPr>
          <w:spacing w:val="5"/>
        </w:rPr>
        <w:t xml:space="preserve"> </w:t>
      </w:r>
      <w:r>
        <w:t>сочинительными</w:t>
      </w:r>
      <w:r>
        <w:rPr>
          <w:spacing w:val="4"/>
        </w:rPr>
        <w:t xml:space="preserve"> </w:t>
      </w:r>
      <w:r>
        <w:t>союзами</w:t>
      </w:r>
      <w:r>
        <w:rPr>
          <w:spacing w:val="5"/>
        </w:rPr>
        <w:t xml:space="preserve"> </w:t>
      </w:r>
      <w:r>
        <w:t>and,</w:t>
      </w:r>
      <w:r>
        <w:rPr>
          <w:spacing w:val="5"/>
        </w:rPr>
        <w:t xml:space="preserve"> </w:t>
      </w:r>
      <w:r>
        <w:rPr>
          <w:spacing w:val="-4"/>
        </w:rPr>
        <w:t>but,</w:t>
      </w:r>
    </w:p>
    <w:p w:rsidR="00A4284F" w:rsidRDefault="00A4284F">
      <w:pPr>
        <w:pStyle w:val="a3"/>
        <w:sectPr w:rsidR="00A4284F">
          <w:pgSz w:w="11910" w:h="16390"/>
          <w:pgMar w:top="1060" w:right="708" w:bottom="1180" w:left="1559" w:header="0" w:footer="915" w:gutter="0"/>
          <w:cols w:space="720"/>
        </w:sectPr>
      </w:pPr>
    </w:p>
    <w:p w:rsidR="00A4284F" w:rsidRDefault="004E5E27">
      <w:pPr>
        <w:pStyle w:val="a3"/>
        <w:ind w:left="144"/>
        <w:jc w:val="left"/>
      </w:pPr>
      <w:r>
        <w:rPr>
          <w:spacing w:val="-5"/>
        </w:rPr>
        <w:t>or;</w:t>
      </w:r>
    </w:p>
    <w:p w:rsidR="00A4284F" w:rsidRDefault="004E5E27">
      <w:r>
        <w:br w:type="column"/>
      </w:r>
    </w:p>
    <w:p w:rsidR="00A4284F" w:rsidRDefault="004E5E27">
      <w:pPr>
        <w:pStyle w:val="a3"/>
        <w:ind w:left="144" w:right="74"/>
        <w:jc w:val="left"/>
      </w:pPr>
      <w:r>
        <w:t>Употреблять в речи условные предложения реального и нереального характера; Употреблять в речи предложения с конструкцией I wish (I wish I had my own room); Употреблять</w:t>
      </w:r>
      <w:r>
        <w:rPr>
          <w:spacing w:val="-1"/>
        </w:rPr>
        <w:t xml:space="preserve"> </w:t>
      </w:r>
      <w:r>
        <w:t>в</w:t>
      </w:r>
      <w:r>
        <w:rPr>
          <w:spacing w:val="-1"/>
        </w:rPr>
        <w:t xml:space="preserve"> </w:t>
      </w:r>
      <w:r>
        <w:t>речи</w:t>
      </w:r>
      <w:r>
        <w:rPr>
          <w:spacing w:val="-1"/>
        </w:rPr>
        <w:t xml:space="preserve"> </w:t>
      </w:r>
      <w:r>
        <w:t>предложения</w:t>
      </w:r>
      <w:r>
        <w:rPr>
          <w:spacing w:val="-1"/>
        </w:rPr>
        <w:t xml:space="preserve"> </w:t>
      </w:r>
      <w:r>
        <w:t>с</w:t>
      </w:r>
      <w:r>
        <w:rPr>
          <w:spacing w:val="-1"/>
        </w:rPr>
        <w:t xml:space="preserve"> </w:t>
      </w:r>
      <w:r>
        <w:t>конструкцией</w:t>
      </w:r>
      <w:r>
        <w:rPr>
          <w:spacing w:val="-1"/>
        </w:rPr>
        <w:t xml:space="preserve"> </w:t>
      </w:r>
      <w:r>
        <w:t>so/such</w:t>
      </w:r>
      <w:r>
        <w:rPr>
          <w:spacing w:val="-2"/>
        </w:rPr>
        <w:t xml:space="preserve"> </w:t>
      </w:r>
      <w:r>
        <w:t>(I</w:t>
      </w:r>
      <w:r>
        <w:rPr>
          <w:spacing w:val="-2"/>
        </w:rPr>
        <w:t xml:space="preserve"> </w:t>
      </w:r>
      <w:r>
        <w:t>was</w:t>
      </w:r>
      <w:r>
        <w:rPr>
          <w:spacing w:val="-2"/>
        </w:rPr>
        <w:t xml:space="preserve"> </w:t>
      </w:r>
      <w:r>
        <w:t>so</w:t>
      </w:r>
      <w:r>
        <w:rPr>
          <w:spacing w:val="-2"/>
        </w:rPr>
        <w:t xml:space="preserve"> </w:t>
      </w:r>
      <w:r>
        <w:t>busy</w:t>
      </w:r>
      <w:r>
        <w:rPr>
          <w:spacing w:val="-2"/>
        </w:rPr>
        <w:t xml:space="preserve"> </w:t>
      </w:r>
      <w:r>
        <w:t>that</w:t>
      </w:r>
      <w:r>
        <w:rPr>
          <w:spacing w:val="-2"/>
        </w:rPr>
        <w:t xml:space="preserve"> </w:t>
      </w:r>
      <w:r>
        <w:t>I</w:t>
      </w:r>
      <w:r>
        <w:rPr>
          <w:spacing w:val="-2"/>
        </w:rPr>
        <w:t xml:space="preserve"> </w:t>
      </w:r>
      <w:r>
        <w:t>forgot</w:t>
      </w:r>
      <w:r>
        <w:rPr>
          <w:spacing w:val="-2"/>
        </w:rPr>
        <w:t xml:space="preserve"> </w:t>
      </w:r>
      <w:r>
        <w:t>to</w:t>
      </w:r>
      <w:r>
        <w:rPr>
          <w:spacing w:val="-2"/>
        </w:rPr>
        <w:t xml:space="preserve"> </w:t>
      </w:r>
      <w:r>
        <w:t>phone</w:t>
      </w:r>
    </w:p>
    <w:p w:rsidR="00A4284F" w:rsidRDefault="00A4284F">
      <w:pPr>
        <w:pStyle w:val="a3"/>
        <w:jc w:val="left"/>
        <w:sectPr w:rsidR="00A4284F">
          <w:type w:val="continuous"/>
          <w:pgSz w:w="11910" w:h="16390"/>
          <w:pgMar w:top="1140" w:right="708" w:bottom="280" w:left="1559" w:header="0" w:footer="915" w:gutter="0"/>
          <w:cols w:num="2" w:space="720" w:equalWidth="0">
            <w:col w:w="428" w:space="281"/>
            <w:col w:w="8934"/>
          </w:cols>
        </w:sectPr>
      </w:pPr>
    </w:p>
    <w:p w:rsidR="00A4284F" w:rsidRDefault="004E5E27">
      <w:pPr>
        <w:pStyle w:val="a3"/>
        <w:ind w:left="144"/>
        <w:jc w:val="left"/>
      </w:pPr>
      <w:r>
        <w:t xml:space="preserve">my </w:t>
      </w:r>
      <w:r>
        <w:rPr>
          <w:spacing w:val="-2"/>
        </w:rPr>
        <w:t>parents);</w:t>
      </w:r>
    </w:p>
    <w:p w:rsidR="00A4284F" w:rsidRDefault="004E5E27">
      <w:pPr>
        <w:pStyle w:val="a3"/>
        <w:ind w:left="852" w:right="445"/>
        <w:jc w:val="left"/>
      </w:pPr>
      <w:r>
        <w:t>Употреблять</w:t>
      </w:r>
      <w:r>
        <w:rPr>
          <w:spacing w:val="-3"/>
        </w:rPr>
        <w:t xml:space="preserve"> </w:t>
      </w:r>
      <w:r>
        <w:t>в</w:t>
      </w:r>
      <w:r>
        <w:rPr>
          <w:spacing w:val="-3"/>
        </w:rPr>
        <w:t xml:space="preserve"> </w:t>
      </w:r>
      <w:r>
        <w:t>речи</w:t>
      </w:r>
      <w:r>
        <w:rPr>
          <w:spacing w:val="-3"/>
        </w:rPr>
        <w:t xml:space="preserve"> </w:t>
      </w:r>
      <w:r>
        <w:t>конструкции</w:t>
      </w:r>
      <w:r>
        <w:rPr>
          <w:spacing w:val="-4"/>
        </w:rPr>
        <w:t xml:space="preserve"> </w:t>
      </w:r>
      <w:r>
        <w:t>с</w:t>
      </w:r>
      <w:r>
        <w:rPr>
          <w:spacing w:val="-3"/>
        </w:rPr>
        <w:t xml:space="preserve"> </w:t>
      </w:r>
      <w:r>
        <w:t>герундием:</w:t>
      </w:r>
      <w:r>
        <w:rPr>
          <w:spacing w:val="-4"/>
        </w:rPr>
        <w:t xml:space="preserve"> </w:t>
      </w:r>
      <w:r>
        <w:t>to</w:t>
      </w:r>
      <w:r>
        <w:rPr>
          <w:spacing w:val="-3"/>
        </w:rPr>
        <w:t xml:space="preserve"> </w:t>
      </w:r>
      <w:r>
        <w:t>love</w:t>
      </w:r>
      <w:r>
        <w:rPr>
          <w:spacing w:val="-4"/>
        </w:rPr>
        <w:t xml:space="preserve"> </w:t>
      </w:r>
      <w:r>
        <w:t>/</w:t>
      </w:r>
      <w:r>
        <w:rPr>
          <w:spacing w:val="-4"/>
        </w:rPr>
        <w:t xml:space="preserve"> </w:t>
      </w:r>
      <w:r>
        <w:t>hate</w:t>
      </w:r>
      <w:r>
        <w:rPr>
          <w:spacing w:val="-4"/>
        </w:rPr>
        <w:t xml:space="preserve"> </w:t>
      </w:r>
      <w:r>
        <w:t>doing</w:t>
      </w:r>
      <w:r>
        <w:rPr>
          <w:spacing w:val="-3"/>
        </w:rPr>
        <w:t xml:space="preserve"> </w:t>
      </w:r>
      <w:r>
        <w:t>something;</w:t>
      </w:r>
      <w:r>
        <w:rPr>
          <w:spacing w:val="-4"/>
        </w:rPr>
        <w:t xml:space="preserve"> </w:t>
      </w:r>
      <w:r>
        <w:t>stop</w:t>
      </w:r>
      <w:r>
        <w:rPr>
          <w:spacing w:val="-3"/>
        </w:rPr>
        <w:t xml:space="preserve"> </w:t>
      </w:r>
      <w:r>
        <w:t>talking; Употреблять в речи конструкции с инфинитивом: whant to do, learn to speak; Употреблять в речи конструкцию it takes me ... to do something;</w:t>
      </w:r>
    </w:p>
    <w:p w:rsidR="00A4284F" w:rsidRDefault="004E5E27">
      <w:pPr>
        <w:pStyle w:val="a3"/>
        <w:spacing w:before="1"/>
        <w:ind w:left="852"/>
        <w:jc w:val="left"/>
      </w:pPr>
      <w:r>
        <w:t>Использовать</w:t>
      </w:r>
      <w:r>
        <w:rPr>
          <w:spacing w:val="-11"/>
        </w:rPr>
        <w:t xml:space="preserve"> </w:t>
      </w:r>
      <w:r>
        <w:t>косвенную</w:t>
      </w:r>
      <w:r>
        <w:rPr>
          <w:spacing w:val="-9"/>
        </w:rPr>
        <w:t xml:space="preserve"> </w:t>
      </w:r>
      <w:r>
        <w:rPr>
          <w:spacing w:val="-2"/>
        </w:rPr>
        <w:t>речь;</w:t>
      </w:r>
    </w:p>
    <w:p w:rsidR="00A4284F" w:rsidRDefault="004E5E27">
      <w:pPr>
        <w:pStyle w:val="a3"/>
        <w:ind w:left="144" w:right="138" w:firstLine="709"/>
      </w:pPr>
      <w:r>
        <w:t>Использовать в речи глаголы в наиболее употребляемых временных формах: Present Simple, Present Continuous, Future Simple, Past Simple, Past Continuous, Present Perfect, Present</w:t>
      </w:r>
      <w:r>
        <w:rPr>
          <w:spacing w:val="40"/>
        </w:rPr>
        <w:t xml:space="preserve"> </w:t>
      </w:r>
      <w:r>
        <w:t>Perfect Continuous, Past Perfect;</w:t>
      </w:r>
    </w:p>
    <w:p w:rsidR="00A4284F" w:rsidRDefault="004E5E27">
      <w:pPr>
        <w:pStyle w:val="a3"/>
        <w:ind w:left="144" w:right="142" w:firstLine="709"/>
      </w:pPr>
      <w:r>
        <w:t>Употреблять в речи страдательный залог в формах наиболее используемых времён: Present Simple, Present Continuous Past Simple, Past Perfect;</w:t>
      </w:r>
    </w:p>
    <w:p w:rsidR="00A4284F" w:rsidRDefault="004E5E27">
      <w:pPr>
        <w:pStyle w:val="a3"/>
        <w:ind w:left="144" w:right="147" w:firstLine="709"/>
      </w:pPr>
      <w:r>
        <w:t>Употреблять</w:t>
      </w:r>
      <w:r>
        <w:rPr>
          <w:spacing w:val="-3"/>
        </w:rPr>
        <w:t xml:space="preserve"> </w:t>
      </w:r>
      <w:r>
        <w:t>в</w:t>
      </w:r>
      <w:r>
        <w:rPr>
          <w:spacing w:val="-3"/>
        </w:rPr>
        <w:t xml:space="preserve"> </w:t>
      </w:r>
      <w:r>
        <w:t>речи</w:t>
      </w:r>
      <w:r>
        <w:rPr>
          <w:spacing w:val="-3"/>
        </w:rPr>
        <w:t xml:space="preserve"> </w:t>
      </w:r>
      <w:r>
        <w:t>различные</w:t>
      </w:r>
      <w:r>
        <w:rPr>
          <w:spacing w:val="-3"/>
        </w:rPr>
        <w:t xml:space="preserve"> </w:t>
      </w:r>
      <w:r>
        <w:t>грамматические</w:t>
      </w:r>
      <w:r>
        <w:rPr>
          <w:spacing w:val="-3"/>
        </w:rPr>
        <w:t xml:space="preserve"> </w:t>
      </w:r>
      <w:r>
        <w:t>средства</w:t>
      </w:r>
      <w:r>
        <w:rPr>
          <w:spacing w:val="-3"/>
        </w:rPr>
        <w:t xml:space="preserve"> </w:t>
      </w:r>
      <w:r>
        <w:t>для</w:t>
      </w:r>
      <w:r>
        <w:rPr>
          <w:spacing w:val="-3"/>
        </w:rPr>
        <w:t xml:space="preserve"> </w:t>
      </w:r>
      <w:r>
        <w:t>выражения</w:t>
      </w:r>
      <w:r>
        <w:rPr>
          <w:spacing w:val="-3"/>
        </w:rPr>
        <w:t xml:space="preserve"> </w:t>
      </w:r>
      <w:r>
        <w:t>будущего</w:t>
      </w:r>
      <w:r>
        <w:rPr>
          <w:spacing w:val="-3"/>
        </w:rPr>
        <w:t xml:space="preserve"> </w:t>
      </w:r>
      <w:r>
        <w:t>времени – to be going to, Present Continuous; Present Simple;</w:t>
      </w:r>
    </w:p>
    <w:p w:rsidR="00A4284F" w:rsidRPr="004E5E27" w:rsidRDefault="004E5E27">
      <w:pPr>
        <w:pStyle w:val="a3"/>
        <w:ind w:left="144" w:right="151" w:firstLine="709"/>
        <w:rPr>
          <w:lang w:val="en-US"/>
        </w:rPr>
      </w:pPr>
      <w:r>
        <w:t>Употреблять</w:t>
      </w:r>
      <w:r w:rsidRPr="004E5E27">
        <w:rPr>
          <w:lang w:val="en-US"/>
        </w:rPr>
        <w:t xml:space="preserve"> </w:t>
      </w:r>
      <w:r>
        <w:t>в</w:t>
      </w:r>
      <w:r w:rsidRPr="004E5E27">
        <w:rPr>
          <w:lang w:val="en-US"/>
        </w:rPr>
        <w:t xml:space="preserve"> </w:t>
      </w:r>
      <w:r>
        <w:t>речи</w:t>
      </w:r>
      <w:r w:rsidRPr="004E5E27">
        <w:rPr>
          <w:lang w:val="en-US"/>
        </w:rPr>
        <w:t xml:space="preserve"> </w:t>
      </w:r>
      <w:r>
        <w:t>модальные</w:t>
      </w:r>
      <w:r w:rsidRPr="004E5E27">
        <w:rPr>
          <w:lang w:val="en-US"/>
        </w:rPr>
        <w:t xml:space="preserve"> </w:t>
      </w:r>
      <w:r>
        <w:t>глаголы</w:t>
      </w:r>
      <w:r w:rsidRPr="004E5E27">
        <w:rPr>
          <w:lang w:val="en-US"/>
        </w:rPr>
        <w:t xml:space="preserve"> </w:t>
      </w:r>
      <w:r>
        <w:t>и</w:t>
      </w:r>
      <w:r w:rsidRPr="004E5E27">
        <w:rPr>
          <w:lang w:val="en-US"/>
        </w:rPr>
        <w:t xml:space="preserve"> </w:t>
      </w:r>
      <w:r>
        <w:t>их</w:t>
      </w:r>
      <w:r w:rsidRPr="004E5E27">
        <w:rPr>
          <w:lang w:val="en-US"/>
        </w:rPr>
        <w:t xml:space="preserve"> </w:t>
      </w:r>
      <w:r>
        <w:t>эквиваленты</w:t>
      </w:r>
      <w:r w:rsidRPr="004E5E27">
        <w:rPr>
          <w:lang w:val="en-US"/>
        </w:rPr>
        <w:t xml:space="preserve"> (may, can/be able to, must/have to/should; need, shall, could, might, would);</w:t>
      </w:r>
    </w:p>
    <w:p w:rsidR="00A4284F" w:rsidRDefault="004E5E27">
      <w:pPr>
        <w:pStyle w:val="a3"/>
        <w:ind w:left="852"/>
      </w:pPr>
      <w:r>
        <w:t>Согласовывать</w:t>
      </w:r>
      <w:r>
        <w:rPr>
          <w:spacing w:val="-5"/>
        </w:rPr>
        <w:t xml:space="preserve"> </w:t>
      </w:r>
      <w:r>
        <w:t>времена</w:t>
      </w:r>
      <w:r>
        <w:rPr>
          <w:spacing w:val="-5"/>
        </w:rPr>
        <w:t xml:space="preserve"> </w:t>
      </w:r>
      <w:r>
        <w:t>в</w:t>
      </w:r>
      <w:r>
        <w:rPr>
          <w:spacing w:val="-4"/>
        </w:rPr>
        <w:t xml:space="preserve"> </w:t>
      </w:r>
      <w:r>
        <w:t>рамках</w:t>
      </w:r>
      <w:r>
        <w:rPr>
          <w:spacing w:val="-4"/>
        </w:rPr>
        <w:t xml:space="preserve"> </w:t>
      </w:r>
      <w:r>
        <w:t>сложного</w:t>
      </w:r>
      <w:r>
        <w:rPr>
          <w:spacing w:val="-3"/>
        </w:rPr>
        <w:t xml:space="preserve"> </w:t>
      </w:r>
      <w:r>
        <w:t>предложения</w:t>
      </w:r>
      <w:r>
        <w:rPr>
          <w:spacing w:val="-5"/>
        </w:rPr>
        <w:t xml:space="preserve"> </w:t>
      </w:r>
      <w:r>
        <w:t>в</w:t>
      </w:r>
      <w:r>
        <w:rPr>
          <w:spacing w:val="-4"/>
        </w:rPr>
        <w:t xml:space="preserve"> </w:t>
      </w:r>
      <w:r>
        <w:t>плане</w:t>
      </w:r>
      <w:r>
        <w:rPr>
          <w:spacing w:val="-5"/>
        </w:rPr>
        <w:t xml:space="preserve"> </w:t>
      </w:r>
      <w:r>
        <w:t>настоящего</w:t>
      </w:r>
      <w:r>
        <w:rPr>
          <w:spacing w:val="-3"/>
        </w:rPr>
        <w:t xml:space="preserve"> </w:t>
      </w:r>
      <w:r>
        <w:rPr>
          <w:spacing w:val="-2"/>
        </w:rPr>
        <w:t>прошлого;</w:t>
      </w:r>
    </w:p>
    <w:p w:rsidR="00A4284F" w:rsidRDefault="004E5E27">
      <w:pPr>
        <w:pStyle w:val="a3"/>
        <w:ind w:left="144" w:right="152" w:firstLine="709"/>
      </w:pPr>
      <w:r>
        <w:t>Употреблять в речи имена существительные в единственном числе и во множественном числе, образованные по правилу, и исключения;</w:t>
      </w:r>
    </w:p>
    <w:p w:rsidR="00A4284F" w:rsidRDefault="004E5E27">
      <w:pPr>
        <w:pStyle w:val="a3"/>
        <w:ind w:left="852"/>
      </w:pPr>
      <w:r>
        <w:t>Употреблять</w:t>
      </w:r>
      <w:r>
        <w:rPr>
          <w:spacing w:val="-13"/>
        </w:rPr>
        <w:t xml:space="preserve"> </w:t>
      </w:r>
      <w:r>
        <w:t>в</w:t>
      </w:r>
      <w:r>
        <w:rPr>
          <w:spacing w:val="-13"/>
        </w:rPr>
        <w:t xml:space="preserve"> </w:t>
      </w:r>
      <w:r>
        <w:t>речи</w:t>
      </w:r>
      <w:r>
        <w:rPr>
          <w:spacing w:val="-13"/>
        </w:rPr>
        <w:t xml:space="preserve"> </w:t>
      </w:r>
      <w:r>
        <w:t>определённый/неопределённый/нулевой</w:t>
      </w:r>
      <w:r>
        <w:rPr>
          <w:spacing w:val="-12"/>
        </w:rPr>
        <w:t xml:space="preserve"> </w:t>
      </w:r>
      <w:r>
        <w:rPr>
          <w:spacing w:val="-2"/>
        </w:rPr>
        <w:t>артикль;</w:t>
      </w:r>
    </w:p>
    <w:p w:rsidR="00A4284F" w:rsidRDefault="004E5E27">
      <w:pPr>
        <w:pStyle w:val="a3"/>
        <w:ind w:left="144" w:right="142" w:firstLine="709"/>
      </w:pPr>
      <w:r>
        <w:t>Употреблять в речи личные, притяжательные, указательные, неопределённые, относительные, вопросительные местоимения;</w:t>
      </w:r>
    </w:p>
    <w:p w:rsidR="00A4284F" w:rsidRDefault="004E5E27">
      <w:pPr>
        <w:pStyle w:val="a3"/>
        <w:ind w:left="144" w:right="144" w:firstLine="709"/>
      </w:pPr>
      <w:r>
        <w:t>Употреблять в речи имена прилагательные в положительной, сравнительной превосходной степенях, образованные по правилу, и исключения;</w:t>
      </w:r>
    </w:p>
    <w:p w:rsidR="00A4284F" w:rsidRDefault="004E5E27">
      <w:pPr>
        <w:pStyle w:val="a3"/>
        <w:ind w:left="144" w:right="149" w:firstLine="709"/>
      </w:pPr>
      <w:r>
        <w:t>Употреблять в речи наречия в положительной, сравнительной и превосходных степенях, а также наречия, выражающие количество (many, much, few/ a few, little / a little) и наречия, выражающие время;</w:t>
      </w:r>
    </w:p>
    <w:p w:rsidR="00A4284F" w:rsidRDefault="004E5E27">
      <w:pPr>
        <w:ind w:left="852" w:right="445"/>
        <w:rPr>
          <w:b/>
        </w:rPr>
      </w:pPr>
      <w:r>
        <w:t>Употреблять</w:t>
      </w:r>
      <w:r>
        <w:rPr>
          <w:spacing w:val="-6"/>
        </w:rPr>
        <w:t xml:space="preserve"> </w:t>
      </w:r>
      <w:r>
        <w:t>предлоги,</w:t>
      </w:r>
      <w:r>
        <w:rPr>
          <w:spacing w:val="-5"/>
        </w:rPr>
        <w:t xml:space="preserve"> </w:t>
      </w:r>
      <w:r>
        <w:t>выражающие</w:t>
      </w:r>
      <w:r>
        <w:rPr>
          <w:spacing w:val="-6"/>
        </w:rPr>
        <w:t xml:space="preserve"> </w:t>
      </w:r>
      <w:r>
        <w:t>направление</w:t>
      </w:r>
      <w:r>
        <w:rPr>
          <w:spacing w:val="-6"/>
        </w:rPr>
        <w:t xml:space="preserve"> </w:t>
      </w:r>
      <w:r>
        <w:t>движения,</w:t>
      </w:r>
      <w:r>
        <w:rPr>
          <w:spacing w:val="-5"/>
        </w:rPr>
        <w:t xml:space="preserve"> </w:t>
      </w:r>
      <w:r>
        <w:t>время</w:t>
      </w:r>
      <w:r>
        <w:rPr>
          <w:spacing w:val="-6"/>
        </w:rPr>
        <w:t xml:space="preserve"> </w:t>
      </w:r>
      <w:r>
        <w:t>и</w:t>
      </w:r>
      <w:r>
        <w:rPr>
          <w:spacing w:val="-6"/>
        </w:rPr>
        <w:t xml:space="preserve"> </w:t>
      </w:r>
      <w:r>
        <w:t>место</w:t>
      </w:r>
      <w:r>
        <w:rPr>
          <w:spacing w:val="-5"/>
        </w:rPr>
        <w:t xml:space="preserve"> </w:t>
      </w:r>
      <w:r>
        <w:t xml:space="preserve">действия. </w:t>
      </w:r>
      <w:r>
        <w:rPr>
          <w:b/>
        </w:rPr>
        <w:t>Выпускник на базовом уровне получит возможность научиться: Коммуникативные умения</w:t>
      </w:r>
    </w:p>
    <w:p w:rsidR="00A4284F" w:rsidRDefault="004E5E27">
      <w:pPr>
        <w:pStyle w:val="4"/>
        <w:ind w:left="852"/>
        <w:jc w:val="left"/>
      </w:pPr>
      <w:r>
        <w:t xml:space="preserve">Говорение, диалогическая </w:t>
      </w:r>
      <w:r>
        <w:rPr>
          <w:spacing w:val="-4"/>
        </w:rPr>
        <w:t>речь</w:t>
      </w:r>
    </w:p>
    <w:p w:rsidR="00A4284F" w:rsidRDefault="004E5E27">
      <w:pPr>
        <w:pStyle w:val="a3"/>
        <w:ind w:left="144" w:firstLine="709"/>
        <w:jc w:val="left"/>
      </w:pPr>
      <w:r>
        <w:t>Вести диалог/полилог в ситуациях официального общения в рамках изученной тематики; кратко комментировать точку зрения другого человека;</w:t>
      </w:r>
    </w:p>
    <w:p w:rsidR="00A4284F" w:rsidRDefault="004E5E27">
      <w:pPr>
        <w:pStyle w:val="a3"/>
        <w:ind w:left="144" w:firstLine="709"/>
        <w:jc w:val="left"/>
      </w:pPr>
      <w:r>
        <w:t>Проводить</w:t>
      </w:r>
      <w:r>
        <w:rPr>
          <w:spacing w:val="40"/>
        </w:rPr>
        <w:t xml:space="preserve"> </w:t>
      </w:r>
      <w:r>
        <w:t>подготовленное</w:t>
      </w:r>
      <w:r>
        <w:rPr>
          <w:spacing w:val="40"/>
        </w:rPr>
        <w:t xml:space="preserve"> </w:t>
      </w:r>
      <w:r>
        <w:t>интервью,</w:t>
      </w:r>
      <w:r>
        <w:rPr>
          <w:spacing w:val="40"/>
        </w:rPr>
        <w:t xml:space="preserve"> </w:t>
      </w:r>
      <w:r>
        <w:t>проверяя</w:t>
      </w:r>
      <w:r>
        <w:rPr>
          <w:spacing w:val="40"/>
        </w:rPr>
        <w:t xml:space="preserve"> </w:t>
      </w:r>
      <w:r>
        <w:t>и</w:t>
      </w:r>
      <w:r>
        <w:rPr>
          <w:spacing w:val="40"/>
        </w:rPr>
        <w:t xml:space="preserve"> </w:t>
      </w:r>
      <w:r>
        <w:t>получая</w:t>
      </w:r>
      <w:r>
        <w:rPr>
          <w:spacing w:val="40"/>
        </w:rPr>
        <w:t xml:space="preserve"> </w:t>
      </w:r>
      <w:r>
        <w:t>подтверждение</w:t>
      </w:r>
      <w:r>
        <w:rPr>
          <w:spacing w:val="40"/>
        </w:rPr>
        <w:t xml:space="preserve"> </w:t>
      </w:r>
      <w:r>
        <w:t>какой</w:t>
      </w:r>
      <w:r>
        <w:rPr>
          <w:spacing w:val="40"/>
        </w:rPr>
        <w:t xml:space="preserve"> </w:t>
      </w:r>
      <w:r>
        <w:t xml:space="preserve">-либо </w:t>
      </w:r>
      <w:r>
        <w:rPr>
          <w:spacing w:val="-2"/>
        </w:rPr>
        <w:t>информации;</w:t>
      </w:r>
    </w:p>
    <w:p w:rsidR="00A4284F" w:rsidRDefault="004E5E27">
      <w:pPr>
        <w:pStyle w:val="a3"/>
        <w:tabs>
          <w:tab w:val="left" w:pos="2408"/>
          <w:tab w:val="left" w:pos="3966"/>
          <w:tab w:val="left" w:pos="5130"/>
          <w:tab w:val="left" w:pos="5466"/>
          <w:tab w:val="left" w:pos="6988"/>
          <w:tab w:val="left" w:pos="8243"/>
        </w:tabs>
        <w:ind w:left="144" w:right="145" w:firstLine="709"/>
        <w:jc w:val="left"/>
      </w:pPr>
      <w:r>
        <w:rPr>
          <w:spacing w:val="-2"/>
        </w:rPr>
        <w:t>Обмениваться</w:t>
      </w:r>
      <w:r>
        <w:tab/>
      </w:r>
      <w:r>
        <w:rPr>
          <w:spacing w:val="-2"/>
        </w:rPr>
        <w:t>информацией,</w:t>
      </w:r>
      <w:r>
        <w:tab/>
      </w:r>
      <w:r>
        <w:rPr>
          <w:spacing w:val="-2"/>
        </w:rPr>
        <w:t>проверять</w:t>
      </w:r>
      <w:r>
        <w:tab/>
      </w:r>
      <w:r>
        <w:rPr>
          <w:spacing w:val="-10"/>
        </w:rPr>
        <w:t>и</w:t>
      </w:r>
      <w:r>
        <w:tab/>
      </w:r>
      <w:r>
        <w:rPr>
          <w:spacing w:val="-2"/>
        </w:rPr>
        <w:t>подтверждать</w:t>
      </w:r>
      <w:r>
        <w:tab/>
      </w:r>
      <w:r>
        <w:rPr>
          <w:spacing w:val="-2"/>
        </w:rPr>
        <w:t>собранную</w:t>
      </w:r>
      <w:r>
        <w:tab/>
      </w:r>
      <w:r>
        <w:rPr>
          <w:spacing w:val="-2"/>
        </w:rPr>
        <w:t>фактическую информацию.</w:t>
      </w:r>
    </w:p>
    <w:p w:rsidR="00A4284F" w:rsidRDefault="004E5E27">
      <w:pPr>
        <w:pStyle w:val="4"/>
        <w:ind w:left="852"/>
        <w:jc w:val="left"/>
      </w:pPr>
      <w:r>
        <w:t xml:space="preserve">Говорение, монологическая </w:t>
      </w:r>
      <w:r>
        <w:rPr>
          <w:spacing w:val="-4"/>
        </w:rPr>
        <w:t>речь</w:t>
      </w:r>
    </w:p>
    <w:p w:rsidR="00A4284F" w:rsidRDefault="004E5E27">
      <w:pPr>
        <w:pStyle w:val="a3"/>
        <w:ind w:left="852"/>
        <w:jc w:val="left"/>
      </w:pPr>
      <w:r>
        <w:t>Резюмировать</w:t>
      </w:r>
      <w:r>
        <w:rPr>
          <w:spacing w:val="-12"/>
        </w:rPr>
        <w:t xml:space="preserve"> </w:t>
      </w:r>
      <w:r>
        <w:t>прослушанный/</w:t>
      </w:r>
      <w:r>
        <w:rPr>
          <w:spacing w:val="-12"/>
        </w:rPr>
        <w:t xml:space="preserve"> </w:t>
      </w:r>
      <w:r>
        <w:t>прочитанный</w:t>
      </w:r>
      <w:r>
        <w:rPr>
          <w:spacing w:val="-12"/>
        </w:rPr>
        <w:t xml:space="preserve"> </w:t>
      </w:r>
      <w:r>
        <w:rPr>
          <w:spacing w:val="-2"/>
        </w:rPr>
        <w:t>текст;</w:t>
      </w:r>
    </w:p>
    <w:p w:rsidR="00A4284F" w:rsidRDefault="004E5E27">
      <w:pPr>
        <w:pStyle w:val="a3"/>
        <w:ind w:left="852"/>
        <w:jc w:val="left"/>
      </w:pPr>
      <w:r>
        <w:t>Обобщать</w:t>
      </w:r>
      <w:r>
        <w:rPr>
          <w:spacing w:val="-7"/>
        </w:rPr>
        <w:t xml:space="preserve"> </w:t>
      </w:r>
      <w:r>
        <w:t>информацию</w:t>
      </w:r>
      <w:r>
        <w:rPr>
          <w:spacing w:val="-7"/>
        </w:rPr>
        <w:t xml:space="preserve"> </w:t>
      </w:r>
      <w:r>
        <w:t>на</w:t>
      </w:r>
      <w:r>
        <w:rPr>
          <w:spacing w:val="-6"/>
        </w:rPr>
        <w:t xml:space="preserve"> </w:t>
      </w:r>
      <w:r>
        <w:t>основе</w:t>
      </w:r>
      <w:r>
        <w:rPr>
          <w:spacing w:val="-7"/>
        </w:rPr>
        <w:t xml:space="preserve"> </w:t>
      </w:r>
      <w:r>
        <w:t>прочитанного/</w:t>
      </w:r>
      <w:r>
        <w:rPr>
          <w:spacing w:val="-7"/>
        </w:rPr>
        <w:t xml:space="preserve"> </w:t>
      </w:r>
      <w:r>
        <w:t>прослушанного</w:t>
      </w:r>
      <w:r>
        <w:rPr>
          <w:spacing w:val="-5"/>
        </w:rPr>
        <w:t xml:space="preserve"> </w:t>
      </w:r>
      <w:r>
        <w:rPr>
          <w:spacing w:val="-2"/>
        </w:rPr>
        <w:t>текста.</w:t>
      </w:r>
    </w:p>
    <w:p w:rsidR="00A4284F" w:rsidRDefault="004E5E27">
      <w:pPr>
        <w:pStyle w:val="4"/>
        <w:ind w:left="852"/>
        <w:jc w:val="left"/>
      </w:pPr>
      <w:r>
        <w:rPr>
          <w:spacing w:val="-2"/>
        </w:rPr>
        <w:t>Аудирование</w:t>
      </w:r>
    </w:p>
    <w:p w:rsidR="00A4284F" w:rsidRDefault="004E5E27">
      <w:pPr>
        <w:pStyle w:val="a3"/>
        <w:ind w:left="144" w:firstLine="709"/>
        <w:jc w:val="left"/>
      </w:pPr>
      <w:r>
        <w:t>Полно</w:t>
      </w:r>
      <w:r>
        <w:rPr>
          <w:spacing w:val="80"/>
        </w:rPr>
        <w:t xml:space="preserve"> </w:t>
      </w:r>
      <w:r>
        <w:t>и</w:t>
      </w:r>
      <w:r>
        <w:rPr>
          <w:spacing w:val="80"/>
        </w:rPr>
        <w:t xml:space="preserve"> </w:t>
      </w:r>
      <w:r>
        <w:t>точно</w:t>
      </w:r>
      <w:r>
        <w:rPr>
          <w:spacing w:val="80"/>
        </w:rPr>
        <w:t xml:space="preserve"> </w:t>
      </w:r>
      <w:r>
        <w:t>воспринимать</w:t>
      </w:r>
      <w:r>
        <w:rPr>
          <w:spacing w:val="80"/>
        </w:rPr>
        <w:t xml:space="preserve"> </w:t>
      </w:r>
      <w:r>
        <w:t>информацию</w:t>
      </w:r>
      <w:r>
        <w:rPr>
          <w:spacing w:val="80"/>
        </w:rPr>
        <w:t xml:space="preserve"> </w:t>
      </w:r>
      <w:r>
        <w:t>в</w:t>
      </w:r>
      <w:r>
        <w:rPr>
          <w:spacing w:val="80"/>
        </w:rPr>
        <w:t xml:space="preserve"> </w:t>
      </w:r>
      <w:r>
        <w:t>распространенных</w:t>
      </w:r>
      <w:r>
        <w:rPr>
          <w:spacing w:val="80"/>
        </w:rPr>
        <w:t xml:space="preserve"> </w:t>
      </w:r>
      <w:r>
        <w:t>коммуникативных</w:t>
      </w:r>
      <w:r>
        <w:rPr>
          <w:spacing w:val="40"/>
        </w:rPr>
        <w:t xml:space="preserve"> </w:t>
      </w:r>
      <w:r>
        <w:rPr>
          <w:spacing w:val="-2"/>
        </w:rPr>
        <w:t>ситуациях;</w:t>
      </w:r>
    </w:p>
    <w:p w:rsidR="00A4284F" w:rsidRDefault="004E5E27">
      <w:pPr>
        <w:pStyle w:val="a3"/>
        <w:ind w:left="144" w:firstLine="709"/>
        <w:jc w:val="left"/>
      </w:pPr>
      <w:r>
        <w:t>Обобщать прослушанную информацию и выявлять факты в соответствии с поставленной задачей/ вопросом.</w:t>
      </w:r>
    </w:p>
    <w:p w:rsidR="00A4284F" w:rsidRDefault="004E5E27">
      <w:pPr>
        <w:pStyle w:val="4"/>
        <w:ind w:left="852"/>
        <w:jc w:val="left"/>
      </w:pPr>
      <w:r>
        <w:rPr>
          <w:spacing w:val="-2"/>
        </w:rPr>
        <w:t>Чтение</w:t>
      </w:r>
    </w:p>
    <w:p w:rsidR="00A4284F" w:rsidRDefault="00A4284F">
      <w:pPr>
        <w:pStyle w:val="4"/>
        <w:jc w:val="left"/>
        <w:sectPr w:rsidR="00A4284F">
          <w:type w:val="continuous"/>
          <w:pgSz w:w="11910" w:h="16390"/>
          <w:pgMar w:top="1140" w:right="708" w:bottom="280" w:left="1559" w:header="0" w:footer="915" w:gutter="0"/>
          <w:cols w:space="720"/>
        </w:sectPr>
      </w:pPr>
    </w:p>
    <w:p w:rsidR="00A4284F" w:rsidRDefault="004E5E27">
      <w:pPr>
        <w:pStyle w:val="a3"/>
        <w:spacing w:before="70"/>
        <w:ind w:left="144" w:right="145" w:firstLine="709"/>
        <w:jc w:val="left"/>
      </w:pPr>
      <w:r>
        <w:lastRenderedPageBreak/>
        <w:t>Читать и понимать несложные аутентичные тексты различных стилей и жанров и отвечать на ряд уточняющих вопросов.</w:t>
      </w:r>
    </w:p>
    <w:p w:rsidR="00A4284F" w:rsidRDefault="004E5E27">
      <w:pPr>
        <w:pStyle w:val="4"/>
        <w:ind w:left="852"/>
        <w:jc w:val="left"/>
      </w:pPr>
      <w:r>
        <w:rPr>
          <w:spacing w:val="-2"/>
        </w:rPr>
        <w:t>Письмо</w:t>
      </w:r>
    </w:p>
    <w:p w:rsidR="00A4284F" w:rsidRDefault="004E5E27">
      <w:pPr>
        <w:pStyle w:val="a3"/>
        <w:ind w:left="852" w:right="3560"/>
        <w:jc w:val="left"/>
      </w:pPr>
      <w:r>
        <w:t>Письмо</w:t>
      </w:r>
      <w:r>
        <w:rPr>
          <w:spacing w:val="-5"/>
        </w:rPr>
        <w:t xml:space="preserve"> </w:t>
      </w:r>
      <w:r>
        <w:t>краткий</w:t>
      </w:r>
      <w:r>
        <w:rPr>
          <w:spacing w:val="-6"/>
        </w:rPr>
        <w:t xml:space="preserve"> </w:t>
      </w:r>
      <w:r>
        <w:t>отзыв</w:t>
      </w:r>
      <w:r>
        <w:rPr>
          <w:spacing w:val="-6"/>
        </w:rPr>
        <w:t xml:space="preserve"> </w:t>
      </w:r>
      <w:r>
        <w:t>на</w:t>
      </w:r>
      <w:r>
        <w:rPr>
          <w:spacing w:val="-6"/>
        </w:rPr>
        <w:t xml:space="preserve"> </w:t>
      </w:r>
      <w:r>
        <w:t>фильм,</w:t>
      </w:r>
      <w:r>
        <w:rPr>
          <w:spacing w:val="-5"/>
        </w:rPr>
        <w:t xml:space="preserve"> </w:t>
      </w:r>
      <w:r>
        <w:t>книгу</w:t>
      </w:r>
      <w:r>
        <w:rPr>
          <w:spacing w:val="-5"/>
        </w:rPr>
        <w:t xml:space="preserve"> </w:t>
      </w:r>
      <w:r>
        <w:t>или</w:t>
      </w:r>
      <w:r>
        <w:rPr>
          <w:spacing w:val="-6"/>
        </w:rPr>
        <w:t xml:space="preserve"> </w:t>
      </w:r>
      <w:r>
        <w:t>пьесу. Языковые навыки</w:t>
      </w:r>
    </w:p>
    <w:p w:rsidR="00A4284F" w:rsidRDefault="004E5E27">
      <w:pPr>
        <w:pStyle w:val="4"/>
        <w:ind w:left="852"/>
        <w:jc w:val="left"/>
      </w:pPr>
      <w:r>
        <w:t xml:space="preserve">Фонетическая сторона </w:t>
      </w:r>
      <w:r>
        <w:rPr>
          <w:spacing w:val="-4"/>
        </w:rPr>
        <w:t>речи</w:t>
      </w:r>
    </w:p>
    <w:p w:rsidR="00A4284F" w:rsidRDefault="004E5E27">
      <w:pPr>
        <w:pStyle w:val="a3"/>
        <w:tabs>
          <w:tab w:val="left" w:pos="2293"/>
          <w:tab w:val="left" w:pos="3036"/>
          <w:tab w:val="left" w:pos="4419"/>
          <w:tab w:val="left" w:pos="5176"/>
          <w:tab w:val="left" w:pos="5970"/>
          <w:tab w:val="left" w:pos="7493"/>
          <w:tab w:val="left" w:pos="9275"/>
        </w:tabs>
        <w:ind w:left="144" w:right="146" w:firstLine="709"/>
        <w:jc w:val="left"/>
      </w:pPr>
      <w:r>
        <w:rPr>
          <w:spacing w:val="-2"/>
        </w:rPr>
        <w:t>Произносить</w:t>
      </w:r>
      <w:r>
        <w:tab/>
      </w:r>
      <w:r>
        <w:rPr>
          <w:spacing w:val="-4"/>
        </w:rPr>
        <w:t>звуки</w:t>
      </w:r>
      <w:r>
        <w:tab/>
      </w:r>
      <w:r>
        <w:rPr>
          <w:spacing w:val="-2"/>
        </w:rPr>
        <w:t>английского</w:t>
      </w:r>
      <w:r>
        <w:tab/>
      </w:r>
      <w:r>
        <w:rPr>
          <w:spacing w:val="-2"/>
        </w:rPr>
        <w:t>языка</w:t>
      </w:r>
      <w:r>
        <w:tab/>
      </w:r>
      <w:r>
        <w:rPr>
          <w:spacing w:val="-2"/>
        </w:rPr>
        <w:t>четко,</w:t>
      </w:r>
      <w:r>
        <w:tab/>
      </w:r>
      <w:r>
        <w:rPr>
          <w:spacing w:val="-2"/>
        </w:rPr>
        <w:t>естественным</w:t>
      </w:r>
      <w:r>
        <w:tab/>
      </w:r>
      <w:r>
        <w:rPr>
          <w:spacing w:val="-2"/>
        </w:rPr>
        <w:t>произношением,</w:t>
      </w:r>
      <w:r>
        <w:tab/>
      </w:r>
      <w:r>
        <w:rPr>
          <w:spacing w:val="-6"/>
        </w:rPr>
        <w:t xml:space="preserve">не </w:t>
      </w:r>
      <w:r>
        <w:t>допускается ярко выраженного акцента.</w:t>
      </w:r>
    </w:p>
    <w:p w:rsidR="00A4284F" w:rsidRDefault="004E5E27">
      <w:pPr>
        <w:pStyle w:val="4"/>
        <w:ind w:left="852"/>
        <w:jc w:val="left"/>
      </w:pPr>
      <w:r>
        <w:t>Орфография и</w:t>
      </w:r>
      <w:r>
        <w:rPr>
          <w:spacing w:val="-1"/>
        </w:rPr>
        <w:t xml:space="preserve"> </w:t>
      </w:r>
      <w:r>
        <w:rPr>
          <w:spacing w:val="-2"/>
        </w:rPr>
        <w:t>пунктуация</w:t>
      </w:r>
    </w:p>
    <w:p w:rsidR="00A4284F" w:rsidRDefault="004E5E27">
      <w:pPr>
        <w:pStyle w:val="a3"/>
        <w:ind w:left="852"/>
        <w:jc w:val="left"/>
      </w:pPr>
      <w:r>
        <w:t>Владеть</w:t>
      </w:r>
      <w:r>
        <w:rPr>
          <w:spacing w:val="-12"/>
        </w:rPr>
        <w:t xml:space="preserve"> </w:t>
      </w:r>
      <w:r>
        <w:t>орфографическими</w:t>
      </w:r>
      <w:r>
        <w:rPr>
          <w:spacing w:val="-11"/>
        </w:rPr>
        <w:t xml:space="preserve"> </w:t>
      </w:r>
      <w:r>
        <w:rPr>
          <w:spacing w:val="-2"/>
        </w:rPr>
        <w:t>навыками;</w:t>
      </w:r>
    </w:p>
    <w:p w:rsidR="00A4284F" w:rsidRDefault="004E5E27">
      <w:pPr>
        <w:pStyle w:val="a3"/>
        <w:ind w:left="852"/>
        <w:jc w:val="left"/>
      </w:pPr>
      <w:r>
        <w:t>Расставлять</w:t>
      </w:r>
      <w:r>
        <w:rPr>
          <w:spacing w:val="-6"/>
        </w:rPr>
        <w:t xml:space="preserve"> </w:t>
      </w:r>
      <w:r>
        <w:t>в</w:t>
      </w:r>
      <w:r>
        <w:rPr>
          <w:spacing w:val="-6"/>
        </w:rPr>
        <w:t xml:space="preserve"> </w:t>
      </w:r>
      <w:r>
        <w:t>тексте</w:t>
      </w:r>
      <w:r>
        <w:rPr>
          <w:spacing w:val="-6"/>
        </w:rPr>
        <w:t xml:space="preserve"> </w:t>
      </w:r>
      <w:r>
        <w:t>знаки</w:t>
      </w:r>
      <w:r>
        <w:rPr>
          <w:spacing w:val="-6"/>
        </w:rPr>
        <w:t xml:space="preserve"> </w:t>
      </w:r>
      <w:r>
        <w:t>препинания</w:t>
      </w:r>
      <w:r>
        <w:rPr>
          <w:spacing w:val="-6"/>
        </w:rPr>
        <w:t xml:space="preserve"> </w:t>
      </w:r>
      <w:r>
        <w:t>в</w:t>
      </w:r>
      <w:r>
        <w:rPr>
          <w:spacing w:val="-6"/>
        </w:rPr>
        <w:t xml:space="preserve"> </w:t>
      </w:r>
      <w:r>
        <w:t>соответствии</w:t>
      </w:r>
      <w:r>
        <w:rPr>
          <w:spacing w:val="-6"/>
        </w:rPr>
        <w:t xml:space="preserve"> </w:t>
      </w:r>
      <w:r>
        <w:t>с</w:t>
      </w:r>
      <w:r>
        <w:rPr>
          <w:spacing w:val="-6"/>
        </w:rPr>
        <w:t xml:space="preserve"> </w:t>
      </w:r>
      <w:r>
        <w:t>нормами</w:t>
      </w:r>
      <w:r>
        <w:rPr>
          <w:spacing w:val="-6"/>
        </w:rPr>
        <w:t xml:space="preserve"> </w:t>
      </w:r>
      <w:r>
        <w:rPr>
          <w:spacing w:val="-2"/>
        </w:rPr>
        <w:t>пунктуации.</w:t>
      </w:r>
    </w:p>
    <w:p w:rsidR="00A4284F" w:rsidRDefault="004E5E27">
      <w:pPr>
        <w:pStyle w:val="4"/>
        <w:ind w:left="852"/>
        <w:jc w:val="left"/>
      </w:pPr>
      <w:r>
        <w:t xml:space="preserve">Лексическая сторона </w:t>
      </w:r>
      <w:r>
        <w:rPr>
          <w:spacing w:val="-4"/>
        </w:rPr>
        <w:t>речи</w:t>
      </w:r>
    </w:p>
    <w:p w:rsidR="00A4284F" w:rsidRDefault="004E5E27">
      <w:pPr>
        <w:pStyle w:val="a3"/>
        <w:ind w:left="144" w:firstLine="709"/>
        <w:jc w:val="left"/>
      </w:pPr>
      <w:r>
        <w:t>Использовать</w:t>
      </w:r>
      <w:r>
        <w:rPr>
          <w:spacing w:val="40"/>
        </w:rPr>
        <w:t xml:space="preserve"> </w:t>
      </w:r>
      <w:r>
        <w:t>фразовые</w:t>
      </w:r>
      <w:r>
        <w:rPr>
          <w:spacing w:val="40"/>
        </w:rPr>
        <w:t xml:space="preserve"> </w:t>
      </w:r>
      <w:r>
        <w:t>глаголы</w:t>
      </w:r>
      <w:r>
        <w:rPr>
          <w:spacing w:val="40"/>
        </w:rPr>
        <w:t xml:space="preserve"> </w:t>
      </w:r>
      <w:r>
        <w:t>по</w:t>
      </w:r>
      <w:r>
        <w:rPr>
          <w:spacing w:val="40"/>
        </w:rPr>
        <w:t xml:space="preserve"> </w:t>
      </w:r>
      <w:r>
        <w:t>широкому</w:t>
      </w:r>
      <w:r>
        <w:rPr>
          <w:spacing w:val="40"/>
        </w:rPr>
        <w:t xml:space="preserve"> </w:t>
      </w:r>
      <w:r>
        <w:t>спектру</w:t>
      </w:r>
      <w:r>
        <w:rPr>
          <w:spacing w:val="40"/>
        </w:rPr>
        <w:t xml:space="preserve"> </w:t>
      </w:r>
      <w:r>
        <w:t>тем,</w:t>
      </w:r>
      <w:r>
        <w:rPr>
          <w:spacing w:val="40"/>
        </w:rPr>
        <w:t xml:space="preserve"> </w:t>
      </w:r>
      <w:r>
        <w:t>уместно</w:t>
      </w:r>
      <w:r>
        <w:rPr>
          <w:spacing w:val="40"/>
        </w:rPr>
        <w:t xml:space="preserve"> </w:t>
      </w:r>
      <w:r>
        <w:t>употребляя</w:t>
      </w:r>
      <w:r>
        <w:rPr>
          <w:spacing w:val="40"/>
        </w:rPr>
        <w:t xml:space="preserve"> </w:t>
      </w:r>
      <w:r>
        <w:t>их</w:t>
      </w:r>
      <w:r>
        <w:rPr>
          <w:spacing w:val="40"/>
        </w:rPr>
        <w:t xml:space="preserve"> </w:t>
      </w:r>
      <w:r>
        <w:t>в</w:t>
      </w:r>
      <w:r>
        <w:rPr>
          <w:spacing w:val="40"/>
        </w:rPr>
        <w:t xml:space="preserve"> </w:t>
      </w:r>
      <w:r>
        <w:t>соответствии со стилем речи;</w:t>
      </w:r>
    </w:p>
    <w:p w:rsidR="00A4284F" w:rsidRDefault="004E5E27">
      <w:pPr>
        <w:pStyle w:val="a3"/>
        <w:spacing w:before="1"/>
        <w:ind w:left="852"/>
        <w:jc w:val="left"/>
      </w:pPr>
      <w:r>
        <w:t>Узнавать</w:t>
      </w:r>
      <w:r>
        <w:rPr>
          <w:spacing w:val="-6"/>
        </w:rPr>
        <w:t xml:space="preserve"> </w:t>
      </w:r>
      <w:r>
        <w:t>и</w:t>
      </w:r>
      <w:r>
        <w:rPr>
          <w:spacing w:val="-6"/>
        </w:rPr>
        <w:t xml:space="preserve"> </w:t>
      </w:r>
      <w:r>
        <w:t>использовать</w:t>
      </w:r>
      <w:r>
        <w:rPr>
          <w:spacing w:val="-5"/>
        </w:rPr>
        <w:t xml:space="preserve"> </w:t>
      </w:r>
      <w:r>
        <w:t>в</w:t>
      </w:r>
      <w:r>
        <w:rPr>
          <w:spacing w:val="-6"/>
        </w:rPr>
        <w:t xml:space="preserve"> </w:t>
      </w:r>
      <w:r>
        <w:t>речи</w:t>
      </w:r>
      <w:r>
        <w:rPr>
          <w:spacing w:val="-6"/>
        </w:rPr>
        <w:t xml:space="preserve"> </w:t>
      </w:r>
      <w:r>
        <w:t>устойчивые</w:t>
      </w:r>
      <w:r>
        <w:rPr>
          <w:spacing w:val="-5"/>
        </w:rPr>
        <w:t xml:space="preserve"> </w:t>
      </w:r>
      <w:r>
        <w:t>выражения</w:t>
      </w:r>
      <w:r>
        <w:rPr>
          <w:spacing w:val="-6"/>
        </w:rPr>
        <w:t xml:space="preserve"> </w:t>
      </w:r>
      <w:r>
        <w:t>и</w:t>
      </w:r>
      <w:r>
        <w:rPr>
          <w:spacing w:val="-6"/>
        </w:rPr>
        <w:t xml:space="preserve"> </w:t>
      </w:r>
      <w:r>
        <w:t>фразы</w:t>
      </w:r>
      <w:r>
        <w:rPr>
          <w:spacing w:val="-5"/>
        </w:rPr>
        <w:t xml:space="preserve"> </w:t>
      </w:r>
      <w:r>
        <w:rPr>
          <w:spacing w:val="-2"/>
        </w:rPr>
        <w:t>(collocations).</w:t>
      </w:r>
    </w:p>
    <w:p w:rsidR="00A4284F" w:rsidRDefault="004E5E27">
      <w:pPr>
        <w:pStyle w:val="4"/>
        <w:ind w:left="852"/>
        <w:jc w:val="left"/>
      </w:pPr>
      <w:r>
        <w:t xml:space="preserve">Грамматическая сторона </w:t>
      </w:r>
      <w:r>
        <w:rPr>
          <w:spacing w:val="-4"/>
        </w:rPr>
        <w:t>речи</w:t>
      </w:r>
    </w:p>
    <w:p w:rsidR="00A4284F" w:rsidRDefault="004E5E27">
      <w:pPr>
        <w:pStyle w:val="a3"/>
        <w:ind w:left="144" w:firstLine="709"/>
        <w:jc w:val="left"/>
      </w:pPr>
      <w:r>
        <w:t>Использовать в речи модальные глаголы для выражения возможности или вероятности в прошедшем времени (could + have done; might + have done);</w:t>
      </w:r>
    </w:p>
    <w:p w:rsidR="00A4284F" w:rsidRDefault="004E5E27">
      <w:pPr>
        <w:pStyle w:val="a3"/>
        <w:ind w:left="852" w:right="839"/>
        <w:jc w:val="left"/>
      </w:pPr>
      <w:r>
        <w:t>Употреблять</w:t>
      </w:r>
      <w:r>
        <w:rPr>
          <w:spacing w:val="-4"/>
        </w:rPr>
        <w:t xml:space="preserve"> </w:t>
      </w:r>
      <w:r>
        <w:t>в</w:t>
      </w:r>
      <w:r>
        <w:rPr>
          <w:spacing w:val="-4"/>
        </w:rPr>
        <w:t xml:space="preserve"> </w:t>
      </w:r>
      <w:r>
        <w:t>речи</w:t>
      </w:r>
      <w:r>
        <w:rPr>
          <w:spacing w:val="-4"/>
        </w:rPr>
        <w:t xml:space="preserve"> </w:t>
      </w:r>
      <w:r>
        <w:t>структуру</w:t>
      </w:r>
      <w:r>
        <w:rPr>
          <w:spacing w:val="-4"/>
        </w:rPr>
        <w:t xml:space="preserve"> </w:t>
      </w:r>
      <w:r>
        <w:t>have/get</w:t>
      </w:r>
      <w:r>
        <w:rPr>
          <w:spacing w:val="-4"/>
        </w:rPr>
        <w:t xml:space="preserve"> </w:t>
      </w:r>
      <w:r>
        <w:t>+</w:t>
      </w:r>
      <w:r>
        <w:rPr>
          <w:spacing w:val="-4"/>
        </w:rPr>
        <w:t xml:space="preserve"> </w:t>
      </w:r>
      <w:r>
        <w:t>something</w:t>
      </w:r>
      <w:r>
        <w:rPr>
          <w:spacing w:val="-4"/>
        </w:rPr>
        <w:t xml:space="preserve"> </w:t>
      </w:r>
      <w:r>
        <w:t>+</w:t>
      </w:r>
      <w:r>
        <w:rPr>
          <w:spacing w:val="-4"/>
        </w:rPr>
        <w:t xml:space="preserve"> </w:t>
      </w:r>
      <w:r>
        <w:t>Participle</w:t>
      </w:r>
      <w:r>
        <w:rPr>
          <w:spacing w:val="-4"/>
        </w:rPr>
        <w:t xml:space="preserve"> </w:t>
      </w:r>
      <w:r>
        <w:t>11</w:t>
      </w:r>
      <w:r>
        <w:rPr>
          <w:spacing w:val="-4"/>
        </w:rPr>
        <w:t xml:space="preserve"> </w:t>
      </w:r>
      <w:r>
        <w:t>(causative</w:t>
      </w:r>
      <w:r>
        <w:rPr>
          <w:spacing w:val="-4"/>
        </w:rPr>
        <w:t xml:space="preserve"> </w:t>
      </w:r>
      <w:r>
        <w:t>form) Как эквивалент страдательного залога;</w:t>
      </w:r>
    </w:p>
    <w:p w:rsidR="00A4284F" w:rsidRDefault="004E5E27">
      <w:pPr>
        <w:pStyle w:val="a3"/>
        <w:ind w:left="852"/>
        <w:jc w:val="left"/>
      </w:pPr>
      <w:r>
        <w:t>Употреблять</w:t>
      </w:r>
      <w:r>
        <w:rPr>
          <w:spacing w:val="-3"/>
        </w:rPr>
        <w:t xml:space="preserve"> </w:t>
      </w:r>
      <w:r>
        <w:t>в</w:t>
      </w:r>
      <w:r>
        <w:rPr>
          <w:spacing w:val="-3"/>
        </w:rPr>
        <w:t xml:space="preserve"> </w:t>
      </w:r>
      <w:r>
        <w:t>речи</w:t>
      </w:r>
      <w:r>
        <w:rPr>
          <w:spacing w:val="-3"/>
        </w:rPr>
        <w:t xml:space="preserve"> </w:t>
      </w:r>
      <w:r>
        <w:t>эмфатические</w:t>
      </w:r>
      <w:r>
        <w:rPr>
          <w:spacing w:val="-3"/>
        </w:rPr>
        <w:t xml:space="preserve"> </w:t>
      </w:r>
      <w:r>
        <w:t>конструкции</w:t>
      </w:r>
      <w:r>
        <w:rPr>
          <w:spacing w:val="-3"/>
        </w:rPr>
        <w:t xml:space="preserve"> </w:t>
      </w:r>
      <w:r>
        <w:t>типа</w:t>
      </w:r>
      <w:r>
        <w:rPr>
          <w:spacing w:val="-3"/>
        </w:rPr>
        <w:t xml:space="preserve"> </w:t>
      </w:r>
      <w:r>
        <w:t>It’s</w:t>
      </w:r>
      <w:r>
        <w:rPr>
          <w:spacing w:val="-3"/>
        </w:rPr>
        <w:t xml:space="preserve"> </w:t>
      </w:r>
      <w:r>
        <w:t>him</w:t>
      </w:r>
      <w:r>
        <w:rPr>
          <w:spacing w:val="-3"/>
        </w:rPr>
        <w:t xml:space="preserve"> </w:t>
      </w:r>
      <w:r>
        <w:t>who</w:t>
      </w:r>
      <w:r>
        <w:rPr>
          <w:spacing w:val="-3"/>
        </w:rPr>
        <w:t xml:space="preserve"> </w:t>
      </w:r>
      <w:r>
        <w:t>… It’s</w:t>
      </w:r>
      <w:r>
        <w:rPr>
          <w:spacing w:val="-3"/>
        </w:rPr>
        <w:t xml:space="preserve"> </w:t>
      </w:r>
      <w:r>
        <w:t>time</w:t>
      </w:r>
      <w:r>
        <w:rPr>
          <w:spacing w:val="-3"/>
        </w:rPr>
        <w:t xml:space="preserve"> </w:t>
      </w:r>
      <w:r>
        <w:t>you</w:t>
      </w:r>
      <w:r>
        <w:rPr>
          <w:spacing w:val="-3"/>
        </w:rPr>
        <w:t xml:space="preserve"> </w:t>
      </w:r>
      <w:r>
        <w:t>did</w:t>
      </w:r>
      <w:r>
        <w:rPr>
          <w:spacing w:val="-3"/>
        </w:rPr>
        <w:t xml:space="preserve"> </w:t>
      </w:r>
      <w:r>
        <w:t>smth; Употреблять в речи все формы страдательного залога;</w:t>
      </w:r>
    </w:p>
    <w:p w:rsidR="00A4284F" w:rsidRPr="004E5E27" w:rsidRDefault="004E5E27">
      <w:pPr>
        <w:pStyle w:val="a3"/>
        <w:ind w:left="852"/>
        <w:jc w:val="left"/>
        <w:rPr>
          <w:lang w:val="en-US"/>
        </w:rPr>
      </w:pPr>
      <w:r>
        <w:t>Употреблять</w:t>
      </w:r>
      <w:r w:rsidRPr="004E5E27">
        <w:rPr>
          <w:spacing w:val="-7"/>
          <w:lang w:val="en-US"/>
        </w:rPr>
        <w:t xml:space="preserve"> </w:t>
      </w:r>
      <w:r>
        <w:t>в</w:t>
      </w:r>
      <w:r w:rsidRPr="004E5E27">
        <w:rPr>
          <w:spacing w:val="-4"/>
          <w:lang w:val="en-US"/>
        </w:rPr>
        <w:t xml:space="preserve"> </w:t>
      </w:r>
      <w:r>
        <w:t>речи</w:t>
      </w:r>
      <w:r w:rsidRPr="004E5E27">
        <w:rPr>
          <w:spacing w:val="-4"/>
          <w:lang w:val="en-US"/>
        </w:rPr>
        <w:t xml:space="preserve"> </w:t>
      </w:r>
      <w:r>
        <w:t>времена</w:t>
      </w:r>
      <w:r w:rsidRPr="004E5E27">
        <w:rPr>
          <w:spacing w:val="-3"/>
          <w:lang w:val="en-US"/>
        </w:rPr>
        <w:t xml:space="preserve"> </w:t>
      </w:r>
      <w:r w:rsidRPr="004E5E27">
        <w:rPr>
          <w:lang w:val="en-US"/>
        </w:rPr>
        <w:t>Past</w:t>
      </w:r>
      <w:r w:rsidRPr="004E5E27">
        <w:rPr>
          <w:spacing w:val="-5"/>
          <w:lang w:val="en-US"/>
        </w:rPr>
        <w:t xml:space="preserve"> </w:t>
      </w:r>
      <w:r w:rsidRPr="004E5E27">
        <w:rPr>
          <w:lang w:val="en-US"/>
        </w:rPr>
        <w:t>Perfect</w:t>
      </w:r>
      <w:r w:rsidRPr="004E5E27">
        <w:rPr>
          <w:spacing w:val="-2"/>
          <w:lang w:val="en-US"/>
        </w:rPr>
        <w:t xml:space="preserve"> </w:t>
      </w:r>
      <w:r>
        <w:t>и</w:t>
      </w:r>
      <w:r w:rsidRPr="004E5E27">
        <w:rPr>
          <w:spacing w:val="-4"/>
          <w:lang w:val="en-US"/>
        </w:rPr>
        <w:t xml:space="preserve"> </w:t>
      </w:r>
      <w:r w:rsidRPr="004E5E27">
        <w:rPr>
          <w:lang w:val="en-US"/>
        </w:rPr>
        <w:t>Past</w:t>
      </w:r>
      <w:r w:rsidRPr="004E5E27">
        <w:rPr>
          <w:spacing w:val="-5"/>
          <w:lang w:val="en-US"/>
        </w:rPr>
        <w:t xml:space="preserve"> </w:t>
      </w:r>
      <w:r w:rsidRPr="004E5E27">
        <w:rPr>
          <w:lang w:val="en-US"/>
        </w:rPr>
        <w:t>Perfect</w:t>
      </w:r>
      <w:r w:rsidRPr="004E5E27">
        <w:rPr>
          <w:spacing w:val="-5"/>
          <w:lang w:val="en-US"/>
        </w:rPr>
        <w:t xml:space="preserve"> </w:t>
      </w:r>
      <w:r w:rsidRPr="004E5E27">
        <w:rPr>
          <w:spacing w:val="-2"/>
          <w:lang w:val="en-US"/>
        </w:rPr>
        <w:t>Continuous;</w:t>
      </w:r>
    </w:p>
    <w:p w:rsidR="00A4284F" w:rsidRDefault="004E5E27">
      <w:pPr>
        <w:pStyle w:val="a3"/>
        <w:ind w:left="852"/>
        <w:jc w:val="left"/>
      </w:pPr>
      <w:r>
        <w:t>Употреблять</w:t>
      </w:r>
      <w:r>
        <w:rPr>
          <w:spacing w:val="-6"/>
        </w:rPr>
        <w:t xml:space="preserve"> </w:t>
      </w:r>
      <w:r>
        <w:t>в</w:t>
      </w:r>
      <w:r>
        <w:rPr>
          <w:spacing w:val="-6"/>
        </w:rPr>
        <w:t xml:space="preserve"> </w:t>
      </w:r>
      <w:r>
        <w:t>речи</w:t>
      </w:r>
      <w:r>
        <w:rPr>
          <w:spacing w:val="-6"/>
        </w:rPr>
        <w:t xml:space="preserve"> </w:t>
      </w:r>
      <w:r>
        <w:t>условные</w:t>
      </w:r>
      <w:r>
        <w:rPr>
          <w:spacing w:val="-6"/>
        </w:rPr>
        <w:t xml:space="preserve"> </w:t>
      </w:r>
      <w:r>
        <w:t>предложения</w:t>
      </w:r>
      <w:r>
        <w:rPr>
          <w:spacing w:val="-6"/>
        </w:rPr>
        <w:t xml:space="preserve"> </w:t>
      </w:r>
      <w:r>
        <w:t>нереального</w:t>
      </w:r>
      <w:r>
        <w:rPr>
          <w:spacing w:val="-5"/>
        </w:rPr>
        <w:t xml:space="preserve"> </w:t>
      </w:r>
      <w:r>
        <w:t>характера</w:t>
      </w:r>
      <w:r>
        <w:rPr>
          <w:spacing w:val="-6"/>
        </w:rPr>
        <w:t xml:space="preserve"> </w:t>
      </w:r>
      <w:r>
        <w:t>(Conditional</w:t>
      </w:r>
      <w:r>
        <w:rPr>
          <w:spacing w:val="-6"/>
        </w:rPr>
        <w:t xml:space="preserve"> </w:t>
      </w:r>
      <w:r>
        <w:t>3); Употреблять в речи структуру to be/get + used to + verb;</w:t>
      </w:r>
    </w:p>
    <w:p w:rsidR="00A4284F" w:rsidRDefault="004E5E27">
      <w:pPr>
        <w:pStyle w:val="a3"/>
        <w:ind w:left="144" w:right="144" w:firstLine="709"/>
      </w:pPr>
      <w:r>
        <w:t>Употреблять</w:t>
      </w:r>
      <w:r>
        <w:rPr>
          <w:spacing w:val="-2"/>
        </w:rPr>
        <w:t xml:space="preserve"> </w:t>
      </w:r>
      <w:r>
        <w:t>в</w:t>
      </w:r>
      <w:r>
        <w:rPr>
          <w:spacing w:val="-2"/>
        </w:rPr>
        <w:t xml:space="preserve"> </w:t>
      </w:r>
      <w:r>
        <w:t>речи</w:t>
      </w:r>
      <w:r>
        <w:rPr>
          <w:spacing w:val="-2"/>
        </w:rPr>
        <w:t xml:space="preserve"> </w:t>
      </w:r>
      <w:r>
        <w:t>структуру</w:t>
      </w:r>
      <w:r>
        <w:rPr>
          <w:spacing w:val="-2"/>
        </w:rPr>
        <w:t xml:space="preserve"> </w:t>
      </w:r>
      <w:r>
        <w:t>used</w:t>
      </w:r>
      <w:r>
        <w:rPr>
          <w:spacing w:val="-2"/>
        </w:rPr>
        <w:t xml:space="preserve"> </w:t>
      </w:r>
      <w:r>
        <w:t>to/would</w:t>
      </w:r>
      <w:r>
        <w:rPr>
          <w:spacing w:val="-2"/>
        </w:rPr>
        <w:t xml:space="preserve"> </w:t>
      </w:r>
      <w:r>
        <w:t>+</w:t>
      </w:r>
      <w:r>
        <w:rPr>
          <w:spacing w:val="-2"/>
        </w:rPr>
        <w:t xml:space="preserve"> </w:t>
      </w:r>
      <w:r>
        <w:t>verb</w:t>
      </w:r>
      <w:r>
        <w:rPr>
          <w:spacing w:val="-2"/>
        </w:rPr>
        <w:t xml:space="preserve"> </w:t>
      </w:r>
      <w:r>
        <w:t>для</w:t>
      </w:r>
      <w:r>
        <w:rPr>
          <w:spacing w:val="-2"/>
        </w:rPr>
        <w:t xml:space="preserve"> </w:t>
      </w:r>
      <w:r>
        <w:t>обозначения</w:t>
      </w:r>
      <w:r>
        <w:rPr>
          <w:spacing w:val="-2"/>
        </w:rPr>
        <w:t xml:space="preserve"> </w:t>
      </w:r>
      <w:r>
        <w:t>регулярных</w:t>
      </w:r>
      <w:r>
        <w:rPr>
          <w:spacing w:val="-2"/>
        </w:rPr>
        <w:t xml:space="preserve"> </w:t>
      </w:r>
      <w:r>
        <w:t>лействий</w:t>
      </w:r>
      <w:r>
        <w:rPr>
          <w:spacing w:val="-2"/>
        </w:rPr>
        <w:t xml:space="preserve"> </w:t>
      </w:r>
      <w:r>
        <w:t xml:space="preserve">в </w:t>
      </w:r>
      <w:r>
        <w:rPr>
          <w:spacing w:val="-2"/>
        </w:rPr>
        <w:t>прошлом;</w:t>
      </w:r>
    </w:p>
    <w:p w:rsidR="00A4284F" w:rsidRPr="004E5E27" w:rsidRDefault="004E5E27">
      <w:pPr>
        <w:pStyle w:val="a3"/>
        <w:ind w:left="852"/>
        <w:rPr>
          <w:lang w:val="en-US"/>
        </w:rPr>
      </w:pPr>
      <w:r>
        <w:t>Употреблять</w:t>
      </w:r>
      <w:r w:rsidRPr="004E5E27">
        <w:rPr>
          <w:spacing w:val="-5"/>
          <w:lang w:val="en-US"/>
        </w:rPr>
        <w:t xml:space="preserve"> </w:t>
      </w:r>
      <w:r>
        <w:t>в</w:t>
      </w:r>
      <w:r w:rsidRPr="004E5E27">
        <w:rPr>
          <w:spacing w:val="-2"/>
          <w:lang w:val="en-US"/>
        </w:rPr>
        <w:t xml:space="preserve"> </w:t>
      </w:r>
      <w:r>
        <w:t>речи</w:t>
      </w:r>
      <w:r w:rsidRPr="004E5E27">
        <w:rPr>
          <w:spacing w:val="-2"/>
          <w:lang w:val="en-US"/>
        </w:rPr>
        <w:t xml:space="preserve"> </w:t>
      </w:r>
      <w:r>
        <w:t>конструкции</w:t>
      </w:r>
      <w:r w:rsidRPr="004E5E27">
        <w:rPr>
          <w:spacing w:val="-3"/>
          <w:lang w:val="en-US"/>
        </w:rPr>
        <w:t xml:space="preserve"> </w:t>
      </w:r>
      <w:r w:rsidRPr="004E5E27">
        <w:rPr>
          <w:lang w:val="en-US"/>
        </w:rPr>
        <w:t>as</w:t>
      </w:r>
      <w:r w:rsidRPr="004E5E27">
        <w:rPr>
          <w:spacing w:val="-4"/>
          <w:lang w:val="en-US"/>
        </w:rPr>
        <w:t xml:space="preserve"> </w:t>
      </w:r>
      <w:r w:rsidRPr="004E5E27">
        <w:rPr>
          <w:lang w:val="en-US"/>
        </w:rPr>
        <w:t>…;</w:t>
      </w:r>
      <w:r w:rsidRPr="004E5E27">
        <w:rPr>
          <w:spacing w:val="-3"/>
          <w:lang w:val="en-US"/>
        </w:rPr>
        <w:t xml:space="preserve"> </w:t>
      </w:r>
      <w:r w:rsidRPr="004E5E27">
        <w:rPr>
          <w:lang w:val="en-US"/>
        </w:rPr>
        <w:t>not</w:t>
      </w:r>
      <w:r w:rsidRPr="004E5E27">
        <w:rPr>
          <w:spacing w:val="-3"/>
          <w:lang w:val="en-US"/>
        </w:rPr>
        <w:t xml:space="preserve"> </w:t>
      </w:r>
      <w:r w:rsidRPr="004E5E27">
        <w:rPr>
          <w:lang w:val="en-US"/>
        </w:rPr>
        <w:t>so…</w:t>
      </w:r>
      <w:r w:rsidRPr="004E5E27">
        <w:rPr>
          <w:spacing w:val="-2"/>
          <w:lang w:val="en-US"/>
        </w:rPr>
        <w:t xml:space="preserve"> </w:t>
      </w:r>
      <w:r w:rsidRPr="004E5E27">
        <w:rPr>
          <w:lang w:val="en-US"/>
        </w:rPr>
        <w:t>as;</w:t>
      </w:r>
      <w:r w:rsidRPr="004E5E27">
        <w:rPr>
          <w:spacing w:val="-3"/>
          <w:lang w:val="en-US"/>
        </w:rPr>
        <w:t xml:space="preserve"> </w:t>
      </w:r>
      <w:r w:rsidRPr="004E5E27">
        <w:rPr>
          <w:lang w:val="en-US"/>
        </w:rPr>
        <w:t>either</w:t>
      </w:r>
      <w:r w:rsidRPr="004E5E27">
        <w:rPr>
          <w:spacing w:val="-3"/>
          <w:lang w:val="en-US"/>
        </w:rPr>
        <w:t xml:space="preserve"> </w:t>
      </w:r>
      <w:r w:rsidRPr="004E5E27">
        <w:rPr>
          <w:lang w:val="en-US"/>
        </w:rPr>
        <w:t>…</w:t>
      </w:r>
      <w:r w:rsidRPr="004E5E27">
        <w:rPr>
          <w:spacing w:val="-2"/>
          <w:lang w:val="en-US"/>
        </w:rPr>
        <w:t xml:space="preserve"> </w:t>
      </w:r>
      <w:r w:rsidRPr="004E5E27">
        <w:rPr>
          <w:lang w:val="en-US"/>
        </w:rPr>
        <w:t>or;</w:t>
      </w:r>
      <w:r w:rsidRPr="004E5E27">
        <w:rPr>
          <w:spacing w:val="-3"/>
          <w:lang w:val="en-US"/>
        </w:rPr>
        <w:t xml:space="preserve"> </w:t>
      </w:r>
      <w:r w:rsidRPr="004E5E27">
        <w:rPr>
          <w:lang w:val="en-US"/>
        </w:rPr>
        <w:t>neither</w:t>
      </w:r>
      <w:r w:rsidRPr="004E5E27">
        <w:rPr>
          <w:spacing w:val="-2"/>
          <w:lang w:val="en-US"/>
        </w:rPr>
        <w:t xml:space="preserve"> </w:t>
      </w:r>
      <w:r w:rsidRPr="004E5E27">
        <w:rPr>
          <w:lang w:val="en-US"/>
        </w:rPr>
        <w:t>…</w:t>
      </w:r>
      <w:r w:rsidRPr="004E5E27">
        <w:rPr>
          <w:spacing w:val="-2"/>
          <w:lang w:val="en-US"/>
        </w:rPr>
        <w:t xml:space="preserve"> </w:t>
      </w:r>
      <w:r w:rsidRPr="004E5E27">
        <w:rPr>
          <w:spacing w:val="-4"/>
          <w:lang w:val="en-US"/>
        </w:rPr>
        <w:t>nor;</w:t>
      </w:r>
    </w:p>
    <w:p w:rsidR="00A4284F" w:rsidRDefault="004E5E27">
      <w:pPr>
        <w:pStyle w:val="a3"/>
        <w:ind w:left="144" w:right="156" w:firstLine="709"/>
      </w:pPr>
      <w:r>
        <w:t>Использовать широкий спектр союзов для выражения противопоставления и различия в сложных предложениях.</w:t>
      </w:r>
    </w:p>
    <w:p w:rsidR="00A4284F" w:rsidRDefault="004E5E27">
      <w:pPr>
        <w:pStyle w:val="a3"/>
        <w:ind w:left="852"/>
      </w:pPr>
      <w:r>
        <w:rPr>
          <w:spacing w:val="-2"/>
        </w:rPr>
        <w:t>Социокультурная</w:t>
      </w:r>
      <w:r>
        <w:rPr>
          <w:spacing w:val="15"/>
        </w:rPr>
        <w:t xml:space="preserve"> </w:t>
      </w:r>
      <w:r>
        <w:rPr>
          <w:spacing w:val="-2"/>
        </w:rPr>
        <w:t>компетентность</w:t>
      </w:r>
    </w:p>
    <w:p w:rsidR="00A4284F" w:rsidRDefault="004E5E27">
      <w:pPr>
        <w:pStyle w:val="4"/>
        <w:ind w:left="852"/>
      </w:pPr>
      <w:r>
        <w:t>Выпускник</w:t>
      </w:r>
      <w:r>
        <w:rPr>
          <w:spacing w:val="-6"/>
        </w:rPr>
        <w:t xml:space="preserve"> </w:t>
      </w:r>
      <w:r>
        <w:t>на</w:t>
      </w:r>
      <w:r>
        <w:rPr>
          <w:spacing w:val="-5"/>
        </w:rPr>
        <w:t xml:space="preserve"> </w:t>
      </w:r>
      <w:r>
        <w:t>базовом</w:t>
      </w:r>
      <w:r>
        <w:rPr>
          <w:spacing w:val="-6"/>
        </w:rPr>
        <w:t xml:space="preserve"> </w:t>
      </w:r>
      <w:r>
        <w:t>уровне</w:t>
      </w:r>
      <w:r>
        <w:rPr>
          <w:spacing w:val="-5"/>
        </w:rPr>
        <w:t xml:space="preserve"> </w:t>
      </w:r>
      <w:r>
        <w:rPr>
          <w:spacing w:val="-2"/>
        </w:rPr>
        <w:t>научится:</w:t>
      </w:r>
    </w:p>
    <w:p w:rsidR="00A4284F" w:rsidRDefault="004E5E27">
      <w:pPr>
        <w:pStyle w:val="a3"/>
        <w:ind w:left="144" w:right="148" w:firstLine="709"/>
      </w:pPr>
      <w:r>
        <w:t>Распознавать национально-культурные особенности речевого и неречевого поведения в своей стране и странах изучаемого языка; применять эти знания различных ситуациях формального и неформального межличностного и межкультурного общения;</w:t>
      </w:r>
    </w:p>
    <w:p w:rsidR="00A4284F" w:rsidRDefault="004E5E27">
      <w:pPr>
        <w:pStyle w:val="a3"/>
        <w:ind w:left="144" w:right="151" w:firstLine="709"/>
      </w:pPr>
      <w:r>
        <w:t>Распознавать и употреблять в устной и письменной речи основные средства речевого этикета (реплика-клише, наиболее распространённая оценочная лексика), принятая в странах изучаемого языка;</w:t>
      </w:r>
    </w:p>
    <w:p w:rsidR="00A4284F" w:rsidRDefault="004E5E27">
      <w:pPr>
        <w:pStyle w:val="a3"/>
        <w:ind w:left="852"/>
      </w:pPr>
      <w:r>
        <w:t>Распознавать</w:t>
      </w:r>
      <w:r>
        <w:rPr>
          <w:spacing w:val="-8"/>
        </w:rPr>
        <w:t xml:space="preserve"> </w:t>
      </w:r>
      <w:r>
        <w:t>реалии</w:t>
      </w:r>
      <w:r>
        <w:rPr>
          <w:spacing w:val="-8"/>
        </w:rPr>
        <w:t xml:space="preserve"> </w:t>
      </w:r>
      <w:r>
        <w:t>страны/стран</w:t>
      </w:r>
      <w:r>
        <w:rPr>
          <w:spacing w:val="-8"/>
        </w:rPr>
        <w:t xml:space="preserve"> </w:t>
      </w:r>
      <w:r>
        <w:t>изучаемого</w:t>
      </w:r>
      <w:r>
        <w:rPr>
          <w:spacing w:val="-6"/>
        </w:rPr>
        <w:t xml:space="preserve"> </w:t>
      </w:r>
      <w:r>
        <w:rPr>
          <w:spacing w:val="-2"/>
        </w:rPr>
        <w:t>языка;</w:t>
      </w:r>
    </w:p>
    <w:p w:rsidR="00A4284F" w:rsidRDefault="004E5E27">
      <w:pPr>
        <w:pStyle w:val="a3"/>
        <w:ind w:left="144" w:right="144" w:firstLine="709"/>
      </w:pPr>
      <w:r>
        <w:t>Понимать</w:t>
      </w:r>
      <w:r>
        <w:rPr>
          <w:spacing w:val="-4"/>
        </w:rPr>
        <w:t xml:space="preserve"> </w:t>
      </w:r>
      <w:r>
        <w:t>образы</w:t>
      </w:r>
      <w:r>
        <w:rPr>
          <w:spacing w:val="-4"/>
        </w:rPr>
        <w:t xml:space="preserve"> </w:t>
      </w:r>
      <w:r>
        <w:t>художественной,</w:t>
      </w:r>
      <w:r>
        <w:rPr>
          <w:spacing w:val="-4"/>
        </w:rPr>
        <w:t xml:space="preserve"> </w:t>
      </w:r>
      <w:r>
        <w:t>публицистической</w:t>
      </w:r>
      <w:r>
        <w:rPr>
          <w:spacing w:val="-4"/>
        </w:rPr>
        <w:t xml:space="preserve"> </w:t>
      </w:r>
      <w:r>
        <w:t>и</w:t>
      </w:r>
      <w:r>
        <w:rPr>
          <w:spacing w:val="-4"/>
        </w:rPr>
        <w:t xml:space="preserve"> </w:t>
      </w:r>
      <w:r>
        <w:t>научно-популярной</w:t>
      </w:r>
      <w:r>
        <w:rPr>
          <w:spacing w:val="-4"/>
        </w:rPr>
        <w:t xml:space="preserve"> </w:t>
      </w:r>
      <w:r>
        <w:t>литературы</w:t>
      </w:r>
      <w:r>
        <w:rPr>
          <w:spacing w:val="-4"/>
        </w:rPr>
        <w:t xml:space="preserve"> </w:t>
      </w:r>
      <w:r>
        <w:t>на изучаемом иностранном языке;</w:t>
      </w:r>
    </w:p>
    <w:p w:rsidR="00A4284F" w:rsidRDefault="004E5E27">
      <w:pPr>
        <w:pStyle w:val="a3"/>
        <w:ind w:left="144" w:right="149" w:firstLine="709"/>
      </w:pPr>
      <w:r>
        <w:t>Понимать особенности образа жизни, быта культуры стран изучаемого языка (всемирго известных достопримечательностях, выдающихся людях и их вкладе в мировую культуру);</w:t>
      </w:r>
    </w:p>
    <w:p w:rsidR="00A4284F" w:rsidRDefault="004E5E27">
      <w:pPr>
        <w:pStyle w:val="a3"/>
        <w:ind w:left="852" w:right="866"/>
      </w:pPr>
      <w:r>
        <w:t>Понимать</w:t>
      </w:r>
      <w:r>
        <w:rPr>
          <w:spacing w:val="-4"/>
        </w:rPr>
        <w:t xml:space="preserve"> </w:t>
      </w:r>
      <w:r>
        <w:t>сходства</w:t>
      </w:r>
      <w:r>
        <w:rPr>
          <w:spacing w:val="-4"/>
        </w:rPr>
        <w:t xml:space="preserve"> </w:t>
      </w:r>
      <w:r>
        <w:t>и</w:t>
      </w:r>
      <w:r>
        <w:rPr>
          <w:spacing w:val="-4"/>
        </w:rPr>
        <w:t xml:space="preserve"> </w:t>
      </w:r>
      <w:r>
        <w:t>различия</w:t>
      </w:r>
      <w:r>
        <w:rPr>
          <w:spacing w:val="-4"/>
        </w:rPr>
        <w:t xml:space="preserve"> </w:t>
      </w:r>
      <w:r>
        <w:t>в</w:t>
      </w:r>
      <w:r>
        <w:rPr>
          <w:spacing w:val="-4"/>
        </w:rPr>
        <w:t xml:space="preserve"> </w:t>
      </w:r>
      <w:r>
        <w:t>традициях</w:t>
      </w:r>
      <w:r>
        <w:rPr>
          <w:spacing w:val="-3"/>
        </w:rPr>
        <w:t xml:space="preserve"> </w:t>
      </w:r>
      <w:r>
        <w:t>своей</w:t>
      </w:r>
      <w:r>
        <w:rPr>
          <w:spacing w:val="-4"/>
        </w:rPr>
        <w:t xml:space="preserve"> </w:t>
      </w:r>
      <w:r>
        <w:t>страны</w:t>
      </w:r>
      <w:r>
        <w:rPr>
          <w:spacing w:val="-4"/>
        </w:rPr>
        <w:t xml:space="preserve"> </w:t>
      </w:r>
      <w:r>
        <w:t>и</w:t>
      </w:r>
      <w:r>
        <w:rPr>
          <w:spacing w:val="-4"/>
        </w:rPr>
        <w:t xml:space="preserve"> </w:t>
      </w:r>
      <w:r>
        <w:t>стран</w:t>
      </w:r>
      <w:r>
        <w:rPr>
          <w:spacing w:val="-4"/>
        </w:rPr>
        <w:t xml:space="preserve"> </w:t>
      </w:r>
      <w:r>
        <w:t>изучаемого</w:t>
      </w:r>
      <w:r>
        <w:rPr>
          <w:spacing w:val="-3"/>
        </w:rPr>
        <w:t xml:space="preserve"> </w:t>
      </w:r>
      <w:r>
        <w:t>языка; Понимать важность владения иностранными языками в современном мире.</w:t>
      </w:r>
    </w:p>
    <w:p w:rsidR="00A4284F" w:rsidRDefault="00A4284F">
      <w:pPr>
        <w:pStyle w:val="a3"/>
        <w:ind w:left="0"/>
        <w:jc w:val="left"/>
      </w:pPr>
    </w:p>
    <w:p w:rsidR="00A4284F" w:rsidRDefault="004E5E27">
      <w:pPr>
        <w:pStyle w:val="4"/>
        <w:ind w:left="3577"/>
      </w:pPr>
      <w:r>
        <w:t>Содержание</w:t>
      </w:r>
      <w:r>
        <w:rPr>
          <w:spacing w:val="48"/>
        </w:rPr>
        <w:t xml:space="preserve"> </w:t>
      </w:r>
      <w:r>
        <w:t>учебного</w:t>
      </w:r>
      <w:r>
        <w:rPr>
          <w:spacing w:val="-3"/>
        </w:rPr>
        <w:t xml:space="preserve"> </w:t>
      </w:r>
      <w:r>
        <w:rPr>
          <w:spacing w:val="-2"/>
        </w:rPr>
        <w:t>предмета</w:t>
      </w:r>
    </w:p>
    <w:p w:rsidR="00A4284F" w:rsidRDefault="004E5E27">
      <w:pPr>
        <w:pStyle w:val="a3"/>
        <w:ind w:left="144" w:right="150" w:firstLine="709"/>
      </w:pPr>
      <w:r>
        <w:rPr>
          <w:b/>
        </w:rPr>
        <w:t xml:space="preserve">Модуль 1 </w:t>
      </w:r>
      <w:r>
        <w:t xml:space="preserve">Учебная ситуация « Прочные узы» :Личные качества Прочные узы ,Прочные узы, Маленькие женщины, Внешность, Подростковая мода в Британии, Профессии, Расовая дискриминация в Британии, Вторичная переработка отходов, Проверь себя, контроль изученного </w:t>
      </w:r>
      <w:r>
        <w:rPr>
          <w:spacing w:val="-2"/>
        </w:rPr>
        <w:t>материала.</w:t>
      </w:r>
    </w:p>
    <w:p w:rsidR="00A4284F" w:rsidRDefault="004E5E27">
      <w:pPr>
        <w:pStyle w:val="a3"/>
        <w:ind w:left="144" w:right="143" w:firstLine="709"/>
      </w:pPr>
      <w:r>
        <w:rPr>
          <w:b/>
        </w:rPr>
        <w:t xml:space="preserve">Модуль 2 </w:t>
      </w:r>
      <w:r>
        <w:t>Учебная ситуация «Как правильно тратить деньги»: Молодые покупатели в Британии, Свободное времяпровождение, увлечения, Как правильно тратить деньги, Дети железной</w:t>
      </w:r>
      <w:r>
        <w:rPr>
          <w:spacing w:val="-2"/>
        </w:rPr>
        <w:t xml:space="preserve"> </w:t>
      </w:r>
      <w:r>
        <w:t>дороги,</w:t>
      </w:r>
      <w:r>
        <w:rPr>
          <w:spacing w:val="-2"/>
        </w:rPr>
        <w:t xml:space="preserve"> </w:t>
      </w:r>
      <w:r>
        <w:t>Как</w:t>
      </w:r>
      <w:r>
        <w:rPr>
          <w:spacing w:val="-2"/>
        </w:rPr>
        <w:t xml:space="preserve"> </w:t>
      </w:r>
      <w:r>
        <w:t>правильно</w:t>
      </w:r>
      <w:r>
        <w:rPr>
          <w:spacing w:val="-2"/>
        </w:rPr>
        <w:t xml:space="preserve"> </w:t>
      </w:r>
      <w:r>
        <w:t>тратить</w:t>
      </w:r>
      <w:r>
        <w:rPr>
          <w:spacing w:val="-2"/>
        </w:rPr>
        <w:t xml:space="preserve"> </w:t>
      </w:r>
      <w:r>
        <w:t>деньги,</w:t>
      </w:r>
      <w:r>
        <w:rPr>
          <w:spacing w:val="-2"/>
        </w:rPr>
        <w:t xml:space="preserve"> </w:t>
      </w:r>
      <w:r>
        <w:t>Короткое</w:t>
      </w:r>
      <w:r>
        <w:rPr>
          <w:spacing w:val="-2"/>
        </w:rPr>
        <w:t xml:space="preserve"> </w:t>
      </w:r>
      <w:r>
        <w:t>сообщение</w:t>
      </w:r>
      <w:r>
        <w:rPr>
          <w:spacing w:val="-2"/>
        </w:rPr>
        <w:t xml:space="preserve"> </w:t>
      </w:r>
      <w:r>
        <w:t>в</w:t>
      </w:r>
      <w:r>
        <w:rPr>
          <w:spacing w:val="-2"/>
        </w:rPr>
        <w:t xml:space="preserve"> </w:t>
      </w:r>
      <w:r>
        <w:t>письменной</w:t>
      </w:r>
      <w:r>
        <w:rPr>
          <w:spacing w:val="-2"/>
        </w:rPr>
        <w:t xml:space="preserve"> </w:t>
      </w:r>
      <w:r>
        <w:t>форме,</w:t>
      </w:r>
      <w:r>
        <w:rPr>
          <w:spacing w:val="-2"/>
        </w:rPr>
        <w:t xml:space="preserve"> </w:t>
      </w:r>
      <w:r>
        <w:t>Спорт</w:t>
      </w:r>
    </w:p>
    <w:p w:rsidR="00A4284F" w:rsidRDefault="00A4284F">
      <w:pPr>
        <w:pStyle w:val="a3"/>
        <w:sectPr w:rsidR="00A4284F">
          <w:pgSz w:w="11910" w:h="16390"/>
          <w:pgMar w:top="1060" w:right="708" w:bottom="1180" w:left="1559" w:header="0" w:footer="915" w:gutter="0"/>
          <w:cols w:space="720"/>
        </w:sectPr>
      </w:pPr>
    </w:p>
    <w:p w:rsidR="00A4284F" w:rsidRDefault="004E5E27">
      <w:pPr>
        <w:pStyle w:val="a3"/>
        <w:spacing w:before="70"/>
        <w:ind w:left="144" w:right="142"/>
      </w:pPr>
      <w:r>
        <w:lastRenderedPageBreak/>
        <w:t>в Великобритании, Слава, Характер, внешность, спорт, Экология. Чистый воздух, Проверь себя, контроль изученного материала</w:t>
      </w:r>
    </w:p>
    <w:p w:rsidR="00A4284F" w:rsidRDefault="004E5E27">
      <w:pPr>
        <w:pStyle w:val="a3"/>
        <w:ind w:left="144" w:right="145" w:firstLine="709"/>
      </w:pPr>
      <w:r>
        <w:rPr>
          <w:b/>
        </w:rPr>
        <w:t xml:space="preserve">Модуль 3 </w:t>
      </w:r>
      <w:r>
        <w:t>Учебная ситуация «Школа и работа»: Разные школы мира, Школьная жизнь, твоя школа, Выбор профессии, Школа и работа, Душечка. Официальные анкеты, Система образования в США, Типы школ в России, Гражданство, Экология. Спасение редких животных, Проверь себя, контроль изученного материала.</w:t>
      </w:r>
    </w:p>
    <w:p w:rsidR="00A4284F" w:rsidRDefault="004E5E27">
      <w:pPr>
        <w:pStyle w:val="a3"/>
        <w:ind w:left="144" w:right="143" w:firstLine="709"/>
      </w:pPr>
      <w:r>
        <w:rPr>
          <w:b/>
        </w:rPr>
        <w:t xml:space="preserve">Модуль 4 </w:t>
      </w:r>
      <w:r>
        <w:t>Учебная ситуация «Защитим планету» Проблемы окружающей среды, Решение экологических проблем, Затерянный мир, Нужно ли запретить автомобили в центре города?, Экологические проблемы мегаполисов, Спасти Большой коралловый риф, Планета в опасности, Наука. Фотосинтез, химия, биология, Спасти тропические леса, Проверь себя, Контроль изученного материала.</w:t>
      </w:r>
    </w:p>
    <w:p w:rsidR="00A4284F" w:rsidRDefault="004E5E27">
      <w:pPr>
        <w:pStyle w:val="a3"/>
        <w:ind w:left="144" w:right="146" w:firstLine="709"/>
      </w:pPr>
      <w:r>
        <w:rPr>
          <w:b/>
        </w:rPr>
        <w:t xml:space="preserve">Модуль 5 </w:t>
      </w:r>
      <w:r>
        <w:t>Учебная ситуация «Каникулы, отпуск» Прекрасный Непал, Виды отдыха, Любимый транспорт для путешествий, Путешествия: проблемы и вопросы, 80 дней вокруг света, Прекрасный день для карнавала, Незабываемые моменты путешествий, Совершите путешествие</w:t>
      </w:r>
      <w:r>
        <w:rPr>
          <w:spacing w:val="40"/>
        </w:rPr>
        <w:t xml:space="preserve"> </w:t>
      </w:r>
      <w:r>
        <w:t>по Темзе, Погода, Мусор в море, Проверь себя, Контроль изученного материала.</w:t>
      </w:r>
    </w:p>
    <w:p w:rsidR="00A4284F" w:rsidRDefault="004E5E27">
      <w:pPr>
        <w:pStyle w:val="a3"/>
        <w:spacing w:before="1"/>
        <w:ind w:left="144" w:right="144" w:firstLine="709"/>
        <w:jc w:val="right"/>
      </w:pPr>
      <w:r>
        <w:rPr>
          <w:b/>
        </w:rPr>
        <w:t>Модуль</w:t>
      </w:r>
      <w:r>
        <w:rPr>
          <w:b/>
          <w:spacing w:val="79"/>
        </w:rPr>
        <w:t xml:space="preserve"> </w:t>
      </w:r>
      <w:r>
        <w:rPr>
          <w:b/>
        </w:rPr>
        <w:t>6</w:t>
      </w:r>
      <w:r>
        <w:rPr>
          <w:b/>
          <w:spacing w:val="80"/>
        </w:rPr>
        <w:t xml:space="preserve"> </w:t>
      </w:r>
      <w:r>
        <w:t>Учебная</w:t>
      </w:r>
      <w:r>
        <w:rPr>
          <w:spacing w:val="79"/>
        </w:rPr>
        <w:t xml:space="preserve"> </w:t>
      </w:r>
      <w:r>
        <w:t>ситуация</w:t>
      </w:r>
      <w:r>
        <w:rPr>
          <w:spacing w:val="79"/>
        </w:rPr>
        <w:t xml:space="preserve"> </w:t>
      </w:r>
      <w:r>
        <w:t>«Еда</w:t>
      </w:r>
      <w:r>
        <w:rPr>
          <w:spacing w:val="79"/>
        </w:rPr>
        <w:t xml:space="preserve"> </w:t>
      </w:r>
      <w:r>
        <w:t>и</w:t>
      </w:r>
      <w:r>
        <w:rPr>
          <w:spacing w:val="79"/>
        </w:rPr>
        <w:t xml:space="preserve"> </w:t>
      </w:r>
      <w:r>
        <w:t>здоровье»</w:t>
      </w:r>
      <w:r>
        <w:rPr>
          <w:spacing w:val="79"/>
        </w:rPr>
        <w:t xml:space="preserve"> </w:t>
      </w:r>
      <w:r>
        <w:t>Радуга</w:t>
      </w:r>
      <w:r>
        <w:rPr>
          <w:spacing w:val="79"/>
        </w:rPr>
        <w:t xml:space="preserve"> </w:t>
      </w:r>
      <w:r>
        <w:t>вкусов.</w:t>
      </w:r>
      <w:r>
        <w:rPr>
          <w:spacing w:val="79"/>
        </w:rPr>
        <w:t xml:space="preserve"> </w:t>
      </w:r>
      <w:r>
        <w:t>Полезные</w:t>
      </w:r>
      <w:r>
        <w:rPr>
          <w:spacing w:val="79"/>
        </w:rPr>
        <w:t xml:space="preserve"> </w:t>
      </w:r>
      <w:r>
        <w:t>продукты, Подростковая диета и здоровье, Еда и здоровье, Оливер Твист, «Попробуй это» статья в журнале, Обеденные</w:t>
      </w:r>
      <w:r>
        <w:rPr>
          <w:spacing w:val="40"/>
        </w:rPr>
        <w:t xml:space="preserve"> </w:t>
      </w:r>
      <w:r>
        <w:t>зоны</w:t>
      </w:r>
      <w:r>
        <w:rPr>
          <w:spacing w:val="40"/>
        </w:rPr>
        <w:t xml:space="preserve"> </w:t>
      </w:r>
      <w:r>
        <w:t>Лондона,</w:t>
      </w:r>
      <w:r>
        <w:rPr>
          <w:spacing w:val="40"/>
        </w:rPr>
        <w:t xml:space="preserve"> </w:t>
      </w:r>
      <w:r>
        <w:t>Неизвестные</w:t>
      </w:r>
      <w:r>
        <w:rPr>
          <w:spacing w:val="40"/>
        </w:rPr>
        <w:t xml:space="preserve"> </w:t>
      </w:r>
      <w:r>
        <w:t>традиции</w:t>
      </w:r>
      <w:r>
        <w:rPr>
          <w:spacing w:val="40"/>
        </w:rPr>
        <w:t xml:space="preserve"> </w:t>
      </w:r>
      <w:r>
        <w:t>Шотландии,</w:t>
      </w:r>
      <w:r>
        <w:rPr>
          <w:spacing w:val="40"/>
        </w:rPr>
        <w:t xml:space="preserve"> </w:t>
      </w:r>
      <w:r>
        <w:t>Здоровая</w:t>
      </w:r>
      <w:r>
        <w:rPr>
          <w:spacing w:val="40"/>
        </w:rPr>
        <w:t xml:space="preserve"> </w:t>
      </w:r>
      <w:r>
        <w:t>еда,</w:t>
      </w:r>
      <w:r>
        <w:rPr>
          <w:spacing w:val="40"/>
        </w:rPr>
        <w:t xml:space="preserve"> </w:t>
      </w:r>
      <w:r>
        <w:t>Здоровые</w:t>
      </w:r>
      <w:r>
        <w:rPr>
          <w:spacing w:val="40"/>
        </w:rPr>
        <w:t xml:space="preserve"> </w:t>
      </w:r>
      <w:r>
        <w:t xml:space="preserve">зубы, профилактика здоровья, Современное фермерство, Проверь себя, Контроль изученного материала. </w:t>
      </w:r>
      <w:r>
        <w:rPr>
          <w:b/>
        </w:rPr>
        <w:t>Модуль</w:t>
      </w:r>
      <w:r>
        <w:rPr>
          <w:b/>
          <w:spacing w:val="40"/>
        </w:rPr>
        <w:t xml:space="preserve"> </w:t>
      </w:r>
      <w:r>
        <w:rPr>
          <w:b/>
        </w:rPr>
        <w:t>7</w:t>
      </w:r>
      <w:r>
        <w:rPr>
          <w:b/>
          <w:spacing w:val="40"/>
        </w:rPr>
        <w:t xml:space="preserve"> </w:t>
      </w:r>
      <w:r>
        <w:t>Учебная</w:t>
      </w:r>
      <w:r>
        <w:rPr>
          <w:spacing w:val="40"/>
        </w:rPr>
        <w:t xml:space="preserve"> </w:t>
      </w:r>
      <w:r>
        <w:t>ситуация</w:t>
      </w:r>
      <w:r>
        <w:rPr>
          <w:spacing w:val="40"/>
        </w:rPr>
        <w:t xml:space="preserve"> </w:t>
      </w:r>
      <w:r>
        <w:t>«Развлечения»</w:t>
      </w:r>
      <w:r>
        <w:rPr>
          <w:spacing w:val="40"/>
        </w:rPr>
        <w:t xml:space="preserve"> </w:t>
      </w:r>
      <w:r>
        <w:t>Увлечения</w:t>
      </w:r>
      <w:r>
        <w:rPr>
          <w:spacing w:val="40"/>
        </w:rPr>
        <w:t xml:space="preserve"> </w:t>
      </w:r>
      <w:r>
        <w:t>современных</w:t>
      </w:r>
      <w:r>
        <w:rPr>
          <w:spacing w:val="40"/>
        </w:rPr>
        <w:t xml:space="preserve"> </w:t>
      </w:r>
      <w:r>
        <w:t>подростков,</w:t>
      </w:r>
      <w:r>
        <w:rPr>
          <w:spacing w:val="40"/>
        </w:rPr>
        <w:t xml:space="preserve"> </w:t>
      </w:r>
      <w:r>
        <w:t>Виды представлений, различные театры, Кино в нашей жизни, Призрак оперы, Театральное и цирковое представление,</w:t>
      </w:r>
      <w:r>
        <w:rPr>
          <w:spacing w:val="75"/>
        </w:rPr>
        <w:t xml:space="preserve"> </w:t>
      </w:r>
      <w:r>
        <w:t>Рекомендации</w:t>
      </w:r>
      <w:r>
        <w:rPr>
          <w:spacing w:val="75"/>
        </w:rPr>
        <w:t xml:space="preserve"> </w:t>
      </w:r>
      <w:r>
        <w:t>посетить</w:t>
      </w:r>
      <w:r>
        <w:rPr>
          <w:spacing w:val="75"/>
        </w:rPr>
        <w:t xml:space="preserve"> </w:t>
      </w:r>
      <w:r>
        <w:t>кино,</w:t>
      </w:r>
      <w:r>
        <w:rPr>
          <w:spacing w:val="75"/>
        </w:rPr>
        <w:t xml:space="preserve"> </w:t>
      </w:r>
      <w:r>
        <w:t>театр,</w:t>
      </w:r>
      <w:r>
        <w:rPr>
          <w:spacing w:val="75"/>
        </w:rPr>
        <w:t xml:space="preserve"> </w:t>
      </w:r>
      <w:r>
        <w:t>прочитать</w:t>
      </w:r>
      <w:r>
        <w:rPr>
          <w:spacing w:val="75"/>
        </w:rPr>
        <w:t xml:space="preserve"> </w:t>
      </w:r>
      <w:r>
        <w:t>книгу,</w:t>
      </w:r>
      <w:r>
        <w:rPr>
          <w:spacing w:val="75"/>
        </w:rPr>
        <w:t xml:space="preserve"> </w:t>
      </w:r>
      <w:r>
        <w:t>Музей</w:t>
      </w:r>
      <w:r>
        <w:rPr>
          <w:spacing w:val="75"/>
        </w:rPr>
        <w:t xml:space="preserve"> </w:t>
      </w:r>
      <w:r>
        <w:t>Мадам</w:t>
      </w:r>
      <w:r>
        <w:rPr>
          <w:spacing w:val="75"/>
        </w:rPr>
        <w:t xml:space="preserve"> </w:t>
      </w:r>
      <w:r>
        <w:t>Тюссо, Искусства.</w:t>
      </w:r>
      <w:r>
        <w:rPr>
          <w:spacing w:val="58"/>
        </w:rPr>
        <w:t xml:space="preserve"> </w:t>
      </w:r>
      <w:r>
        <w:t>Балет,</w:t>
      </w:r>
      <w:r>
        <w:rPr>
          <w:spacing w:val="61"/>
        </w:rPr>
        <w:t xml:space="preserve"> </w:t>
      </w:r>
      <w:r>
        <w:t>Роль</w:t>
      </w:r>
      <w:r>
        <w:rPr>
          <w:spacing w:val="60"/>
        </w:rPr>
        <w:t xml:space="preserve"> </w:t>
      </w:r>
      <w:r>
        <w:t>музыки</w:t>
      </w:r>
      <w:r>
        <w:rPr>
          <w:spacing w:val="61"/>
        </w:rPr>
        <w:t xml:space="preserve"> </w:t>
      </w:r>
      <w:r>
        <w:t>в</w:t>
      </w:r>
      <w:r>
        <w:rPr>
          <w:spacing w:val="60"/>
        </w:rPr>
        <w:t xml:space="preserve"> </w:t>
      </w:r>
      <w:r>
        <w:t>жизни,</w:t>
      </w:r>
      <w:r>
        <w:rPr>
          <w:spacing w:val="61"/>
        </w:rPr>
        <w:t xml:space="preserve"> </w:t>
      </w:r>
      <w:r>
        <w:t>Экология.</w:t>
      </w:r>
      <w:r>
        <w:rPr>
          <w:spacing w:val="60"/>
        </w:rPr>
        <w:t xml:space="preserve"> </w:t>
      </w:r>
      <w:r>
        <w:t>Как</w:t>
      </w:r>
      <w:r>
        <w:rPr>
          <w:spacing w:val="61"/>
        </w:rPr>
        <w:t xml:space="preserve"> </w:t>
      </w:r>
      <w:r>
        <w:t>производится</w:t>
      </w:r>
      <w:r>
        <w:rPr>
          <w:spacing w:val="60"/>
        </w:rPr>
        <w:t xml:space="preserve"> </w:t>
      </w:r>
      <w:r>
        <w:t>бумага,</w:t>
      </w:r>
      <w:r>
        <w:rPr>
          <w:spacing w:val="61"/>
        </w:rPr>
        <w:t xml:space="preserve"> </w:t>
      </w:r>
      <w:r>
        <w:t>Проверь</w:t>
      </w:r>
      <w:r>
        <w:rPr>
          <w:spacing w:val="61"/>
        </w:rPr>
        <w:t xml:space="preserve"> </w:t>
      </w:r>
      <w:r>
        <w:rPr>
          <w:spacing w:val="-2"/>
        </w:rPr>
        <w:t>себя,</w:t>
      </w:r>
    </w:p>
    <w:p w:rsidR="00A4284F" w:rsidRDefault="004E5E27">
      <w:pPr>
        <w:pStyle w:val="a3"/>
        <w:ind w:left="144"/>
      </w:pPr>
      <w:r>
        <w:t>Контроль</w:t>
      </w:r>
      <w:r>
        <w:rPr>
          <w:spacing w:val="-5"/>
        </w:rPr>
        <w:t xml:space="preserve"> </w:t>
      </w:r>
      <w:r>
        <w:t>изученного</w:t>
      </w:r>
      <w:r>
        <w:rPr>
          <w:spacing w:val="-3"/>
        </w:rPr>
        <w:t xml:space="preserve"> </w:t>
      </w:r>
      <w:r>
        <w:rPr>
          <w:spacing w:val="-2"/>
        </w:rPr>
        <w:t>материала.</w:t>
      </w:r>
    </w:p>
    <w:p w:rsidR="00A4284F" w:rsidRDefault="004E5E27">
      <w:pPr>
        <w:pStyle w:val="a3"/>
        <w:ind w:left="144" w:right="148" w:firstLine="709"/>
      </w:pPr>
      <w:r>
        <w:rPr>
          <w:b/>
        </w:rPr>
        <w:t xml:space="preserve">Модуль 8 </w:t>
      </w:r>
      <w:r>
        <w:t>Учебная ситуация «Современные технологии» Без каких гаджетов не могут</w:t>
      </w:r>
      <w:r>
        <w:rPr>
          <w:spacing w:val="40"/>
        </w:rPr>
        <w:t xml:space="preserve"> </w:t>
      </w:r>
      <w:r>
        <w:t>жить подростки, В магазине электроники, Современные технологии, Современные технологии, Машина времени, Мобильные телефоны в школе, Мобильные телефоны: за и против, Известные изобретения британцев, Известные изобретения британцев, Наука. Виды термометров, Альтернативная энергия, Проверь себя, Контроль изученного материала.</w:t>
      </w:r>
    </w:p>
    <w:p w:rsidR="00A4284F" w:rsidRDefault="004E5E27">
      <w:pPr>
        <w:pStyle w:val="a3"/>
        <w:ind w:left="852"/>
      </w:pPr>
      <w:r>
        <w:t>КОММУНИКАТИВНЫЕ</w:t>
      </w:r>
      <w:r>
        <w:rPr>
          <w:spacing w:val="-7"/>
        </w:rPr>
        <w:t xml:space="preserve"> </w:t>
      </w:r>
      <w:r>
        <w:t>УМЕНИЯ</w:t>
      </w:r>
      <w:r>
        <w:rPr>
          <w:spacing w:val="-7"/>
        </w:rPr>
        <w:t xml:space="preserve"> </w:t>
      </w:r>
      <w:r>
        <w:t>ПО</w:t>
      </w:r>
      <w:r>
        <w:rPr>
          <w:spacing w:val="-7"/>
        </w:rPr>
        <w:t xml:space="preserve"> </w:t>
      </w:r>
      <w:r>
        <w:t>ВИДАМ</w:t>
      </w:r>
      <w:r>
        <w:rPr>
          <w:spacing w:val="-7"/>
        </w:rPr>
        <w:t xml:space="preserve"> </w:t>
      </w:r>
      <w:r>
        <w:t>РЕЧЕВОЙ</w:t>
      </w:r>
      <w:r>
        <w:rPr>
          <w:spacing w:val="-7"/>
        </w:rPr>
        <w:t xml:space="preserve"> </w:t>
      </w:r>
      <w:r>
        <w:rPr>
          <w:spacing w:val="-2"/>
        </w:rPr>
        <w:t>ДЕЯТЕЛЬНОСТИ</w:t>
      </w:r>
    </w:p>
    <w:p w:rsidR="00A4284F" w:rsidRDefault="004E5E27">
      <w:pPr>
        <w:pStyle w:val="4"/>
        <w:ind w:left="852" w:right="6746"/>
      </w:pPr>
      <w:r>
        <w:rPr>
          <w:spacing w:val="-2"/>
        </w:rPr>
        <w:t xml:space="preserve">Говорение </w:t>
      </w:r>
      <w:r>
        <w:t>Диалогическая</w:t>
      </w:r>
      <w:r>
        <w:rPr>
          <w:spacing w:val="-14"/>
        </w:rPr>
        <w:t xml:space="preserve"> </w:t>
      </w:r>
      <w:r>
        <w:t>речь</w:t>
      </w:r>
    </w:p>
    <w:p w:rsidR="00A4284F" w:rsidRDefault="004E5E27">
      <w:pPr>
        <w:pStyle w:val="a3"/>
        <w:ind w:left="144" w:right="147" w:firstLine="709"/>
      </w:pPr>
      <w:r>
        <w:t>Дальнейшее совершенствование диалогической речи при более нормативном содержании</w:t>
      </w:r>
      <w:r>
        <w:rPr>
          <w:spacing w:val="40"/>
        </w:rPr>
        <w:t xml:space="preserve"> </w:t>
      </w:r>
      <w:r>
        <w:t>и более разнообразном языковом оформлении :умение вести комбинированные диалоги, которые включают элементы диалогов этикетного характера, диалога-расспроса, диалога- побуждении к действию, диалога-обмена мнениями. Объем диалога -6-7 реплик со стороны каждого учащегося. Продолжительность диалога 2-3 минуты.</w:t>
      </w:r>
    </w:p>
    <w:p w:rsidR="00A4284F" w:rsidRDefault="004E5E27">
      <w:pPr>
        <w:pStyle w:val="4"/>
        <w:ind w:left="852"/>
      </w:pPr>
      <w:r>
        <w:t xml:space="preserve">Монологическая </w:t>
      </w:r>
      <w:r>
        <w:rPr>
          <w:spacing w:val="-4"/>
        </w:rPr>
        <w:t>речь</w:t>
      </w:r>
    </w:p>
    <w:p w:rsidR="00A4284F" w:rsidRDefault="004E5E27">
      <w:pPr>
        <w:pStyle w:val="a3"/>
        <w:ind w:left="144" w:right="146" w:firstLine="709"/>
      </w:pPr>
      <w:r>
        <w:t>Дальнейшее развитие и совершенствование связных высказываний учащихся с использованием основных коммуникативных типов речи: сообщения, рассказа (включающим эмоционально-оценочные суждения), рассуждения (характеристику) с высказыванием своего мнения и аргументацией с опорой и без опоры на прочитанный или услышанный текст или заданную коммуникативную ситуацию. Объём монологического высказывания — от 12—14 фраз Продолжительность монолога — 2—2,5 минуты .</w:t>
      </w:r>
    </w:p>
    <w:p w:rsidR="00A4284F" w:rsidRDefault="004E5E27">
      <w:pPr>
        <w:pStyle w:val="4"/>
        <w:ind w:left="852"/>
        <w:jc w:val="left"/>
      </w:pPr>
      <w:r>
        <w:rPr>
          <w:spacing w:val="-2"/>
        </w:rPr>
        <w:t>Аудирование</w:t>
      </w:r>
    </w:p>
    <w:p w:rsidR="00A4284F" w:rsidRDefault="004E5E27">
      <w:pPr>
        <w:pStyle w:val="a3"/>
        <w:ind w:left="144" w:right="149" w:firstLine="709"/>
      </w:pPr>
      <w:r>
        <w:t xml:space="preserve">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пониманием воспринимаемого на слух текста) в зависимости от коммуникативной задачи и типа текста ( сообщение, рассказ, диалог-интервью, беседа на бытовые темы, объявление, реклама и т.д). Содержание текстов должно соответствовать возрастным особенностям и интересам учащихся и иметь образовательную и воспитательную </w:t>
      </w:r>
      <w:r>
        <w:rPr>
          <w:spacing w:val="-2"/>
        </w:rPr>
        <w:t>ценность.</w:t>
      </w:r>
    </w:p>
    <w:p w:rsidR="00A4284F" w:rsidRDefault="004E5E27">
      <w:pPr>
        <w:pStyle w:val="a3"/>
        <w:ind w:left="144" w:right="148" w:firstLine="709"/>
      </w:pPr>
      <w:r>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w:t>
      </w:r>
    </w:p>
    <w:p w:rsidR="00A4284F" w:rsidRDefault="00A4284F">
      <w:pPr>
        <w:pStyle w:val="a3"/>
        <w:sectPr w:rsidR="00A4284F">
          <w:pgSz w:w="11910" w:h="16390"/>
          <w:pgMar w:top="1060" w:right="708" w:bottom="1180" w:left="1559" w:header="0" w:footer="915" w:gutter="0"/>
          <w:cols w:space="720"/>
        </w:sectPr>
      </w:pPr>
    </w:p>
    <w:p w:rsidR="00A4284F" w:rsidRDefault="004E5E27">
      <w:pPr>
        <w:pStyle w:val="a3"/>
        <w:spacing w:before="70"/>
        <w:ind w:left="144" w:right="143" w:firstLine="709"/>
      </w:pPr>
      <w:r>
        <w:lastRenderedPageBreak/>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p w:rsidR="00A4284F" w:rsidRDefault="004E5E27">
      <w:pPr>
        <w:pStyle w:val="4"/>
        <w:ind w:left="852"/>
        <w:jc w:val="left"/>
      </w:pPr>
      <w:r>
        <w:rPr>
          <w:spacing w:val="-2"/>
        </w:rPr>
        <w:t>Чтение</w:t>
      </w:r>
    </w:p>
    <w:p w:rsidR="00A4284F" w:rsidRDefault="004E5E27">
      <w:pPr>
        <w:pStyle w:val="a3"/>
        <w:ind w:left="144" w:right="148" w:firstLine="709"/>
      </w:pPr>
      <w:r>
        <w:t>Уметь читать и понимать аутентичные тексты с различной глубиной и точностью проникновения в их содержание с пониманием основного содержания , с полным пониманием содержания , с выборочным пониманием нужной / запрашиваемой информацией.</w:t>
      </w:r>
    </w:p>
    <w:p w:rsidR="00A4284F" w:rsidRDefault="004E5E27">
      <w:pPr>
        <w:pStyle w:val="a3"/>
        <w:ind w:left="144" w:right="141" w:firstLine="709"/>
      </w:pPr>
      <w:r>
        <w:t>Жанры</w:t>
      </w:r>
      <w:r>
        <w:rPr>
          <w:spacing w:val="-2"/>
        </w:rPr>
        <w:t xml:space="preserve"> </w:t>
      </w:r>
      <w:r>
        <w:t>текстов:</w:t>
      </w:r>
      <w:r>
        <w:rPr>
          <w:spacing w:val="-2"/>
        </w:rPr>
        <w:t xml:space="preserve"> </w:t>
      </w:r>
      <w:r>
        <w:t>научно-популярные,</w:t>
      </w:r>
      <w:r>
        <w:rPr>
          <w:spacing w:val="-2"/>
        </w:rPr>
        <w:t xml:space="preserve"> </w:t>
      </w:r>
      <w:r>
        <w:t>публицистические.</w:t>
      </w:r>
      <w:r>
        <w:rPr>
          <w:spacing w:val="-2"/>
        </w:rPr>
        <w:t xml:space="preserve"> </w:t>
      </w:r>
      <w:r>
        <w:t>художественные,</w:t>
      </w:r>
      <w:r>
        <w:rPr>
          <w:spacing w:val="-2"/>
        </w:rPr>
        <w:t xml:space="preserve"> </w:t>
      </w:r>
      <w:r>
        <w:t xml:space="preserve">прагматические, </w:t>
      </w:r>
      <w:r>
        <w:rPr>
          <w:spacing w:val="-2"/>
        </w:rPr>
        <w:t>публицистические.</w:t>
      </w:r>
    </w:p>
    <w:p w:rsidR="00A4284F" w:rsidRDefault="004E5E27">
      <w:pPr>
        <w:pStyle w:val="a3"/>
        <w:ind w:left="144" w:right="146" w:firstLine="709"/>
      </w:pPr>
      <w:r>
        <w:t>Типы текстов: статья, интервью рассказ , отрывок из художественного произведения, объявление, рецепт, меню, проспект и т.д.</w:t>
      </w:r>
    </w:p>
    <w:p w:rsidR="00A4284F" w:rsidRDefault="004E5E27">
      <w:pPr>
        <w:pStyle w:val="a3"/>
        <w:ind w:left="144" w:right="151" w:firstLine="709"/>
      </w:pPr>
      <w: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A4284F" w:rsidRDefault="004E5E27">
      <w:pPr>
        <w:pStyle w:val="a3"/>
        <w:spacing w:before="1"/>
        <w:ind w:left="144" w:right="148" w:firstLine="709"/>
      </w:pPr>
      <w:r>
        <w:t xml:space="preserve">Независимо от вида чтения возможно использование словаря: двуязычного, одноязычного </w:t>
      </w:r>
      <w:r>
        <w:rPr>
          <w:spacing w:val="-2"/>
        </w:rPr>
        <w:t>(толкового).</w:t>
      </w:r>
    </w:p>
    <w:p w:rsidR="00A4284F" w:rsidRDefault="004E5E27">
      <w:pPr>
        <w:pStyle w:val="a3"/>
        <w:ind w:left="144" w:right="149" w:firstLine="709"/>
      </w:pPr>
      <w:r>
        <w:t>Чтение с пониманием основного содержания текста осуществляется на несложных аутентичных материалах с ориентацией на выделенное в программе предметное содержание, включающих некоторое количество незнакомых слов.</w:t>
      </w:r>
    </w:p>
    <w:p w:rsidR="00A4284F" w:rsidRDefault="004E5E27">
      <w:pPr>
        <w:pStyle w:val="a3"/>
        <w:ind w:left="144" w:right="145" w:firstLine="709"/>
      </w:pPr>
      <w:r>
        <w:t>Чтение с выборочным пониманием нужной/ запрашиваемой информации предполагает умение просмотреть текст или несколько коротких текстов и выбрать информацию, которая необходима или представляет интерес для учащихся.</w:t>
      </w:r>
    </w:p>
    <w:p w:rsidR="00A4284F" w:rsidRDefault="004E5E27">
      <w:pPr>
        <w:pStyle w:val="a3"/>
        <w:ind w:left="144" w:right="148" w:firstLine="709"/>
      </w:pPr>
      <w: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языковой догадки</w:t>
      </w:r>
      <w:r>
        <w:rPr>
          <w:spacing w:val="40"/>
        </w:rPr>
        <w:t xml:space="preserve"> </w:t>
      </w:r>
      <w:r>
        <w:t>и различных приемов смысловой переработки текста (например, выборочного перевода).</w:t>
      </w:r>
    </w:p>
    <w:p w:rsidR="00A4284F" w:rsidRDefault="004E5E27">
      <w:pPr>
        <w:pStyle w:val="4"/>
        <w:ind w:left="852"/>
      </w:pPr>
      <w:r>
        <w:t xml:space="preserve">Письменная </w:t>
      </w:r>
      <w:r>
        <w:rPr>
          <w:spacing w:val="-4"/>
        </w:rPr>
        <w:t>речь</w:t>
      </w:r>
    </w:p>
    <w:p w:rsidR="00A4284F" w:rsidRDefault="004E5E27">
      <w:pPr>
        <w:pStyle w:val="a3"/>
        <w:ind w:left="852"/>
      </w:pPr>
      <w:r>
        <w:t>Дальнейшее</w:t>
      </w:r>
      <w:r>
        <w:rPr>
          <w:spacing w:val="-7"/>
        </w:rPr>
        <w:t xml:space="preserve"> </w:t>
      </w:r>
      <w:r>
        <w:t>развитие</w:t>
      </w:r>
      <w:r>
        <w:rPr>
          <w:spacing w:val="-6"/>
        </w:rPr>
        <w:t xml:space="preserve"> </w:t>
      </w:r>
      <w:r>
        <w:t>и</w:t>
      </w:r>
      <w:r>
        <w:rPr>
          <w:spacing w:val="-6"/>
        </w:rPr>
        <w:t xml:space="preserve"> </w:t>
      </w:r>
      <w:r>
        <w:t>совершенствование</w:t>
      </w:r>
      <w:r>
        <w:rPr>
          <w:spacing w:val="-6"/>
        </w:rPr>
        <w:t xml:space="preserve"> </w:t>
      </w:r>
      <w:r>
        <w:t>письменной</w:t>
      </w:r>
      <w:r>
        <w:rPr>
          <w:spacing w:val="-6"/>
        </w:rPr>
        <w:t xml:space="preserve"> </w:t>
      </w:r>
      <w:r>
        <w:t>речи,</w:t>
      </w:r>
      <w:r>
        <w:rPr>
          <w:spacing w:val="-5"/>
        </w:rPr>
        <w:t xml:space="preserve"> </w:t>
      </w:r>
      <w:r>
        <w:t>а</w:t>
      </w:r>
      <w:r>
        <w:rPr>
          <w:spacing w:val="-6"/>
        </w:rPr>
        <w:t xml:space="preserve"> </w:t>
      </w:r>
      <w:r>
        <w:t>именно</w:t>
      </w:r>
      <w:r>
        <w:rPr>
          <w:spacing w:val="-5"/>
        </w:rPr>
        <w:t xml:space="preserve"> </w:t>
      </w:r>
      <w:r>
        <w:rPr>
          <w:spacing w:val="-2"/>
        </w:rPr>
        <w:t>умений:</w:t>
      </w:r>
    </w:p>
    <w:p w:rsidR="00A4284F" w:rsidRDefault="004E5E27" w:rsidP="00D7785A">
      <w:pPr>
        <w:pStyle w:val="a4"/>
        <w:numPr>
          <w:ilvl w:val="0"/>
          <w:numId w:val="187"/>
        </w:numPr>
        <w:tabs>
          <w:tab w:val="left" w:pos="1179"/>
        </w:tabs>
        <w:ind w:right="144" w:firstLine="709"/>
      </w:pPr>
      <w:r>
        <w:t>заполнять формуляры, бланки , писать CV/ резюме (указывать имя, фамилию, пол, гражданство, адрес и т.д.);</w:t>
      </w:r>
    </w:p>
    <w:p w:rsidR="00A4284F" w:rsidRDefault="004E5E27" w:rsidP="00D7785A">
      <w:pPr>
        <w:pStyle w:val="a4"/>
        <w:numPr>
          <w:ilvl w:val="0"/>
          <w:numId w:val="187"/>
        </w:numPr>
        <w:tabs>
          <w:tab w:val="left" w:pos="1175"/>
        </w:tabs>
        <w:ind w:right="141" w:firstLine="709"/>
      </w:pPr>
      <w:r>
        <w:t>писать личное письмо в ответ на письмо-стимул, формулируя его в соответствии с нормами,</w:t>
      </w:r>
      <w:r>
        <w:rPr>
          <w:spacing w:val="-2"/>
        </w:rPr>
        <w:t xml:space="preserve"> </w:t>
      </w:r>
      <w:r>
        <w:t>принятыми</w:t>
      </w:r>
      <w:r>
        <w:rPr>
          <w:spacing w:val="-3"/>
        </w:rPr>
        <w:t xml:space="preserve"> </w:t>
      </w:r>
      <w:r>
        <w:t>в</w:t>
      </w:r>
      <w:r>
        <w:rPr>
          <w:spacing w:val="-2"/>
        </w:rPr>
        <w:t xml:space="preserve"> </w:t>
      </w:r>
      <w:r>
        <w:t>странах</w:t>
      </w:r>
      <w:r>
        <w:rPr>
          <w:spacing w:val="-3"/>
        </w:rPr>
        <w:t xml:space="preserve"> </w:t>
      </w:r>
      <w:r>
        <w:t>изучаемого</w:t>
      </w:r>
      <w:r>
        <w:rPr>
          <w:spacing w:val="-2"/>
        </w:rPr>
        <w:t xml:space="preserve"> </w:t>
      </w:r>
      <w:r>
        <w:t>языка</w:t>
      </w:r>
      <w:r>
        <w:rPr>
          <w:spacing w:val="-3"/>
        </w:rPr>
        <w:t xml:space="preserve"> </w:t>
      </w:r>
      <w:r>
        <w:t>.</w:t>
      </w:r>
      <w:r>
        <w:rPr>
          <w:spacing w:val="-2"/>
        </w:rPr>
        <w:t xml:space="preserve"> </w:t>
      </w:r>
      <w:r>
        <w:t>Объём</w:t>
      </w:r>
      <w:r>
        <w:rPr>
          <w:spacing w:val="-3"/>
        </w:rPr>
        <w:t xml:space="preserve"> </w:t>
      </w:r>
      <w:r>
        <w:t>личного</w:t>
      </w:r>
      <w:r>
        <w:rPr>
          <w:spacing w:val="-2"/>
        </w:rPr>
        <w:t xml:space="preserve"> </w:t>
      </w:r>
      <w:r>
        <w:t>письма</w:t>
      </w:r>
      <w:r>
        <w:rPr>
          <w:spacing w:val="-3"/>
        </w:rPr>
        <w:t xml:space="preserve"> </w:t>
      </w:r>
      <w:r>
        <w:t>—</w:t>
      </w:r>
      <w:r>
        <w:rPr>
          <w:spacing w:val="-2"/>
        </w:rPr>
        <w:t xml:space="preserve"> </w:t>
      </w:r>
      <w:r>
        <w:t>около</w:t>
      </w:r>
      <w:r>
        <w:rPr>
          <w:spacing w:val="-3"/>
        </w:rPr>
        <w:t xml:space="preserve"> </w:t>
      </w:r>
      <w:r>
        <w:t>100—140</w:t>
      </w:r>
      <w:r>
        <w:rPr>
          <w:spacing w:val="-2"/>
        </w:rPr>
        <w:t xml:space="preserve"> </w:t>
      </w:r>
      <w:r>
        <w:t>слов, включая адрес;</w:t>
      </w:r>
    </w:p>
    <w:p w:rsidR="00A4284F" w:rsidRDefault="004E5E27" w:rsidP="00D7785A">
      <w:pPr>
        <w:pStyle w:val="a4"/>
        <w:numPr>
          <w:ilvl w:val="0"/>
          <w:numId w:val="187"/>
        </w:numPr>
        <w:tabs>
          <w:tab w:val="left" w:pos="1127"/>
        </w:tabs>
        <w:ind w:left="1127" w:hanging="275"/>
      </w:pPr>
      <w:r>
        <w:t>составлять</w:t>
      </w:r>
      <w:r>
        <w:rPr>
          <w:spacing w:val="-4"/>
        </w:rPr>
        <w:t xml:space="preserve"> </w:t>
      </w:r>
      <w:r>
        <w:t>план,</w:t>
      </w:r>
      <w:r>
        <w:rPr>
          <w:spacing w:val="-3"/>
        </w:rPr>
        <w:t xml:space="preserve"> </w:t>
      </w:r>
      <w:r>
        <w:t>тезисы</w:t>
      </w:r>
      <w:r>
        <w:rPr>
          <w:spacing w:val="-3"/>
        </w:rPr>
        <w:t xml:space="preserve"> </w:t>
      </w:r>
      <w:r>
        <w:t>устного</w:t>
      </w:r>
      <w:r>
        <w:rPr>
          <w:spacing w:val="-3"/>
        </w:rPr>
        <w:t xml:space="preserve"> </w:t>
      </w:r>
      <w:r>
        <w:t>или</w:t>
      </w:r>
      <w:r>
        <w:rPr>
          <w:spacing w:val="-4"/>
        </w:rPr>
        <w:t xml:space="preserve"> </w:t>
      </w:r>
      <w:r>
        <w:t>письменного</w:t>
      </w:r>
      <w:r>
        <w:rPr>
          <w:spacing w:val="-2"/>
        </w:rPr>
        <w:t xml:space="preserve"> сообщения</w:t>
      </w:r>
    </w:p>
    <w:p w:rsidR="00A4284F" w:rsidRDefault="004E5E27" w:rsidP="00D7785A">
      <w:pPr>
        <w:pStyle w:val="a4"/>
        <w:numPr>
          <w:ilvl w:val="0"/>
          <w:numId w:val="187"/>
        </w:numPr>
        <w:tabs>
          <w:tab w:val="left" w:pos="1127"/>
        </w:tabs>
        <w:ind w:left="1127" w:hanging="275"/>
      </w:pPr>
      <w:r>
        <w:t>использовать</w:t>
      </w:r>
      <w:r>
        <w:rPr>
          <w:spacing w:val="-9"/>
        </w:rPr>
        <w:t xml:space="preserve"> </w:t>
      </w:r>
      <w:r>
        <w:t>письменную</w:t>
      </w:r>
      <w:r>
        <w:rPr>
          <w:spacing w:val="-7"/>
        </w:rPr>
        <w:t xml:space="preserve"> </w:t>
      </w:r>
      <w:r>
        <w:t>речь</w:t>
      </w:r>
      <w:r>
        <w:rPr>
          <w:spacing w:val="-6"/>
        </w:rPr>
        <w:t xml:space="preserve"> </w:t>
      </w:r>
      <w:r>
        <w:t>в</w:t>
      </w:r>
      <w:r>
        <w:rPr>
          <w:spacing w:val="-7"/>
        </w:rPr>
        <w:t xml:space="preserve"> </w:t>
      </w:r>
      <w:r>
        <w:t>ходе</w:t>
      </w:r>
      <w:r>
        <w:rPr>
          <w:spacing w:val="-7"/>
        </w:rPr>
        <w:t xml:space="preserve"> </w:t>
      </w:r>
      <w:r>
        <w:t>проектной</w:t>
      </w:r>
      <w:r>
        <w:rPr>
          <w:spacing w:val="-6"/>
        </w:rPr>
        <w:t xml:space="preserve"> </w:t>
      </w:r>
      <w:r>
        <w:rPr>
          <w:spacing w:val="-2"/>
        </w:rPr>
        <w:t>деятельности.</w:t>
      </w:r>
    </w:p>
    <w:p w:rsidR="00A4284F" w:rsidRDefault="004E5E27">
      <w:pPr>
        <w:pStyle w:val="4"/>
        <w:ind w:left="852"/>
      </w:pPr>
      <w:r>
        <w:t>Языковые</w:t>
      </w:r>
      <w:r>
        <w:rPr>
          <w:spacing w:val="-4"/>
        </w:rPr>
        <w:t xml:space="preserve"> </w:t>
      </w:r>
      <w:r>
        <w:t>знания</w:t>
      </w:r>
      <w:r>
        <w:rPr>
          <w:spacing w:val="-2"/>
        </w:rPr>
        <w:t xml:space="preserve"> </w:t>
      </w:r>
      <w:r>
        <w:t>и</w:t>
      </w:r>
      <w:r>
        <w:rPr>
          <w:spacing w:val="-3"/>
        </w:rPr>
        <w:t xml:space="preserve"> </w:t>
      </w:r>
      <w:r>
        <w:rPr>
          <w:spacing w:val="-2"/>
        </w:rPr>
        <w:t>навыки</w:t>
      </w:r>
    </w:p>
    <w:p w:rsidR="00A4284F" w:rsidRDefault="004E5E27">
      <w:pPr>
        <w:pStyle w:val="a3"/>
        <w:ind w:left="144" w:right="145" w:firstLine="709"/>
      </w:pPr>
      <w:r>
        <w:t>В старшей школе осуществляется систематизация языковых знаний школьников, полученных в основной школе, продолжается овладение учащимися новыми языковыми знаниями и навыками в соответствии с требованиями базового уровня владения английским языком.</w:t>
      </w:r>
    </w:p>
    <w:p w:rsidR="00A4284F" w:rsidRDefault="004E5E27">
      <w:pPr>
        <w:pStyle w:val="4"/>
        <w:ind w:left="852"/>
        <w:jc w:val="left"/>
      </w:pPr>
      <w:r>
        <w:rPr>
          <w:spacing w:val="-2"/>
        </w:rPr>
        <w:t>Орфография</w:t>
      </w:r>
    </w:p>
    <w:p w:rsidR="00A4284F" w:rsidRDefault="004E5E27">
      <w:pPr>
        <w:pStyle w:val="a3"/>
        <w:ind w:left="144" w:firstLine="709"/>
        <w:jc w:val="left"/>
      </w:pPr>
      <w:r>
        <w:t>Совершенствование</w:t>
      </w:r>
      <w:r>
        <w:rPr>
          <w:spacing w:val="40"/>
        </w:rPr>
        <w:t xml:space="preserve"> </w:t>
      </w:r>
      <w:r>
        <w:t>орфографических</w:t>
      </w:r>
      <w:r>
        <w:rPr>
          <w:spacing w:val="40"/>
        </w:rPr>
        <w:t xml:space="preserve"> </w:t>
      </w:r>
      <w:r>
        <w:t>навыков,</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применительно</w:t>
      </w:r>
      <w:r>
        <w:rPr>
          <w:spacing w:val="40"/>
        </w:rPr>
        <w:t xml:space="preserve"> </w:t>
      </w:r>
      <w:r>
        <w:t>к</w:t>
      </w:r>
      <w:r>
        <w:rPr>
          <w:spacing w:val="40"/>
        </w:rPr>
        <w:t xml:space="preserve"> </w:t>
      </w:r>
      <w:r>
        <w:t>новому</w:t>
      </w:r>
      <w:r>
        <w:rPr>
          <w:spacing w:val="40"/>
        </w:rPr>
        <w:t xml:space="preserve"> </w:t>
      </w:r>
      <w:r>
        <w:t>языковому материалу, входящему в лексико-грамматический минимум порогового уровня.</w:t>
      </w:r>
    </w:p>
    <w:p w:rsidR="00A4284F" w:rsidRDefault="004E5E27">
      <w:pPr>
        <w:pStyle w:val="a3"/>
        <w:ind w:left="852"/>
        <w:jc w:val="left"/>
      </w:pPr>
      <w:r>
        <w:t>Фонетическая</w:t>
      </w:r>
      <w:r>
        <w:rPr>
          <w:spacing w:val="-10"/>
        </w:rPr>
        <w:t xml:space="preserve"> </w:t>
      </w:r>
      <w:r>
        <w:t>сторона</w:t>
      </w:r>
      <w:r>
        <w:rPr>
          <w:spacing w:val="-9"/>
        </w:rPr>
        <w:t xml:space="preserve"> </w:t>
      </w:r>
      <w:r>
        <w:rPr>
          <w:spacing w:val="-4"/>
        </w:rPr>
        <w:t>речи</w:t>
      </w:r>
    </w:p>
    <w:p w:rsidR="00A4284F" w:rsidRDefault="004E5E27">
      <w:pPr>
        <w:pStyle w:val="a3"/>
        <w:ind w:left="144" w:right="144" w:firstLine="709"/>
      </w:pPr>
      <w:r>
        <w:t>Совершенствование слухопроизносительных навыков, в том числе применительно к новому языковому материалу, навыков правильного произношения; соблюдение ударения и интонации в английских словах и фразах, ритмико-интонационных навыков оформления различных типов предложений.</w:t>
      </w:r>
    </w:p>
    <w:p w:rsidR="00A4284F" w:rsidRDefault="004E5E27">
      <w:pPr>
        <w:pStyle w:val="4"/>
        <w:ind w:left="852"/>
      </w:pPr>
      <w:r>
        <w:t xml:space="preserve">Лексическая сторона </w:t>
      </w:r>
      <w:r>
        <w:rPr>
          <w:spacing w:val="-4"/>
        </w:rPr>
        <w:t>речи</w:t>
      </w:r>
    </w:p>
    <w:p w:rsidR="00A4284F" w:rsidRDefault="004E5E27">
      <w:pPr>
        <w:pStyle w:val="a3"/>
        <w:ind w:left="144" w:right="143" w:firstLine="709"/>
      </w:pPr>
      <w:r>
        <w:t>Расширение объема продуктивного и рецептивного лексического минимума за счет лексических средств, обслуживающих новые темы, проблемы и ситуации общения в рамках тематики полной средней школы, а также наиболее распространенных устойчивых сочетаний, оценочной лексики, реплик-клише речевого этикета, отражающих особенности культуры страны/стран изучаемого языка.</w:t>
      </w:r>
    </w:p>
    <w:p w:rsidR="00A4284F" w:rsidRDefault="004E5E27">
      <w:pPr>
        <w:pStyle w:val="a3"/>
        <w:ind w:left="144" w:right="147" w:firstLine="709"/>
      </w:pPr>
      <w:r>
        <w:t>Расширение потенциального словаря за счет овладения новыми значениями знакомых</w:t>
      </w:r>
      <w:r>
        <w:rPr>
          <w:spacing w:val="40"/>
        </w:rPr>
        <w:t xml:space="preserve"> </w:t>
      </w:r>
      <w:r>
        <w:t>слов, новыми словообразовательными моделями, интернациональной лексикой. Развитие соответствующих лексических навыков.</w:t>
      </w:r>
    </w:p>
    <w:p w:rsidR="00A4284F" w:rsidRDefault="00A4284F">
      <w:pPr>
        <w:pStyle w:val="a3"/>
        <w:sectPr w:rsidR="00A4284F">
          <w:pgSz w:w="11910" w:h="16390"/>
          <w:pgMar w:top="1060" w:right="708" w:bottom="1180" w:left="1559" w:header="0" w:footer="915" w:gutter="0"/>
          <w:cols w:space="720"/>
        </w:sectPr>
      </w:pPr>
    </w:p>
    <w:p w:rsidR="00A4284F" w:rsidRDefault="004E5E27">
      <w:pPr>
        <w:pStyle w:val="a3"/>
        <w:spacing w:before="70"/>
        <w:ind w:left="144" w:right="145" w:firstLine="709"/>
      </w:pPr>
      <w:r>
        <w:lastRenderedPageBreak/>
        <w:t>Лексический минимум выпускников полной средней школы составляет 14000 единиц (включая 1200 усвоенных в начальной и основной школе).</w:t>
      </w:r>
    </w:p>
    <w:p w:rsidR="00A4284F" w:rsidRDefault="004E5E27">
      <w:pPr>
        <w:pStyle w:val="a3"/>
        <w:ind w:left="144" w:right="147" w:firstLine="709"/>
      </w:pPr>
      <w:r>
        <w:t>Систематизация лексических единиц, изученных во 2-9 или в 5-9 классах, овладение лексическими единицами, обслуживающими новые темы, проблемы и ситуации общения в пределах тематики старшей школы.</w:t>
      </w:r>
    </w:p>
    <w:p w:rsidR="00A4284F" w:rsidRDefault="004E5E27">
      <w:pPr>
        <w:pStyle w:val="a3"/>
        <w:ind w:left="144" w:right="145" w:firstLine="709"/>
      </w:pPr>
      <w:r>
        <w:t>Распознавание и употребление в речи устойчивых словосочетаний, оценочной лексики, реплик-клише речевого этикета, многозначных слов, синонимов, антонимов. Соблюдение правил лексической сочетаемости. Применение основных способов словообразования (аффиксации, словосложения, конверсии).</w:t>
      </w:r>
    </w:p>
    <w:p w:rsidR="00A4284F" w:rsidRDefault="004E5E27">
      <w:pPr>
        <w:pStyle w:val="4"/>
        <w:ind w:left="852"/>
      </w:pPr>
      <w:r>
        <w:t xml:space="preserve">Грамматическая сторона </w:t>
      </w:r>
      <w:r>
        <w:rPr>
          <w:spacing w:val="-4"/>
        </w:rPr>
        <w:t>речи</w:t>
      </w:r>
    </w:p>
    <w:p w:rsidR="00A4284F" w:rsidRDefault="004E5E27">
      <w:pPr>
        <w:pStyle w:val="a3"/>
        <w:ind w:left="144" w:right="141" w:firstLine="709"/>
      </w:pPr>
      <w:r>
        <w:t>Расширение объёма значений изученных грамматических явлений: видо-временных форм глагола,</w:t>
      </w:r>
      <w:r>
        <w:rPr>
          <w:spacing w:val="-1"/>
        </w:rPr>
        <w:t xml:space="preserve"> </w:t>
      </w:r>
      <w:r>
        <w:t>страдательного</w:t>
      </w:r>
      <w:r>
        <w:rPr>
          <w:spacing w:val="-1"/>
        </w:rPr>
        <w:t xml:space="preserve"> </w:t>
      </w:r>
      <w:r>
        <w:t>залога,</w:t>
      </w:r>
      <w:r>
        <w:rPr>
          <w:spacing w:val="-1"/>
        </w:rPr>
        <w:t xml:space="preserve"> </w:t>
      </w:r>
      <w:r>
        <w:t>сослагательного</w:t>
      </w:r>
      <w:r>
        <w:rPr>
          <w:spacing w:val="-1"/>
        </w:rPr>
        <w:t xml:space="preserve"> </w:t>
      </w:r>
      <w:r>
        <w:t>наклонения,</w:t>
      </w:r>
      <w:r>
        <w:rPr>
          <w:spacing w:val="-1"/>
        </w:rPr>
        <w:t xml:space="preserve"> </w:t>
      </w:r>
      <w:r>
        <w:t>косвенной</w:t>
      </w:r>
      <w:r>
        <w:rPr>
          <w:spacing w:val="-1"/>
        </w:rPr>
        <w:t xml:space="preserve"> </w:t>
      </w:r>
      <w:r>
        <w:t>речи</w:t>
      </w:r>
      <w:r>
        <w:rPr>
          <w:spacing w:val="-1"/>
        </w:rPr>
        <w:t xml:space="preserve"> </w:t>
      </w:r>
      <w:r>
        <w:t>(косвенного</w:t>
      </w:r>
      <w:r>
        <w:rPr>
          <w:spacing w:val="-1"/>
        </w:rPr>
        <w:t xml:space="preserve"> </w:t>
      </w:r>
      <w:r>
        <w:t>вопроса, приказания, побуждения). Развитие соответствующих грамматических навыков. Систематизация грамматического материала, изученного в средней (полной) школе.</w:t>
      </w:r>
    </w:p>
    <w:p w:rsidR="00A4284F" w:rsidRDefault="004E5E27">
      <w:pPr>
        <w:pStyle w:val="a3"/>
        <w:spacing w:before="1"/>
        <w:ind w:left="144" w:right="146" w:firstLine="709"/>
      </w:pPr>
      <w:r>
        <w:t>Коммуникативно-ориентированная систематизация грамматического материала, усвоенного в основной школе, и продуктивное овладение грамматическими явлениями, которые ранее были усвоены рецептивно. Знакомство с новыми грамматическими явлениями.</w:t>
      </w:r>
    </w:p>
    <w:p w:rsidR="00A4284F" w:rsidRDefault="004E5E27">
      <w:pPr>
        <w:pStyle w:val="a3"/>
        <w:ind w:left="144" w:right="143" w:firstLine="709"/>
      </w:pPr>
      <w:r>
        <w:t>Коммуникативные типы предложений: повествовательные( утвердительные, отрицательные), вопросительные (общий, специальный, альтернативный,</w:t>
      </w:r>
    </w:p>
    <w:p w:rsidR="00A4284F" w:rsidRDefault="004E5E27">
      <w:pPr>
        <w:pStyle w:val="a3"/>
        <w:ind w:left="852"/>
      </w:pPr>
      <w:r>
        <w:t>разделительный</w:t>
      </w:r>
      <w:r>
        <w:rPr>
          <w:spacing w:val="-7"/>
        </w:rPr>
        <w:t xml:space="preserve"> </w:t>
      </w:r>
      <w:r>
        <w:t>вопросы)</w:t>
      </w:r>
      <w:r>
        <w:rPr>
          <w:spacing w:val="-6"/>
        </w:rPr>
        <w:t xml:space="preserve"> </w:t>
      </w:r>
      <w:r>
        <w:t>и</w:t>
      </w:r>
      <w:r>
        <w:rPr>
          <w:spacing w:val="-6"/>
        </w:rPr>
        <w:t xml:space="preserve"> </w:t>
      </w:r>
      <w:r>
        <w:t>побудительные</w:t>
      </w:r>
      <w:r>
        <w:rPr>
          <w:spacing w:val="-7"/>
        </w:rPr>
        <w:t xml:space="preserve"> </w:t>
      </w:r>
      <w:r>
        <w:t>(</w:t>
      </w:r>
      <w:r>
        <w:rPr>
          <w:spacing w:val="-5"/>
        </w:rPr>
        <w:t xml:space="preserve"> </w:t>
      </w:r>
      <w:r>
        <w:t>в</w:t>
      </w:r>
      <w:r>
        <w:rPr>
          <w:spacing w:val="-7"/>
        </w:rPr>
        <w:t xml:space="preserve"> </w:t>
      </w:r>
      <w:r>
        <w:t>утвердительной</w:t>
      </w:r>
      <w:r>
        <w:rPr>
          <w:spacing w:val="-6"/>
        </w:rPr>
        <w:t xml:space="preserve"> </w:t>
      </w:r>
      <w:r>
        <w:t>и</w:t>
      </w:r>
      <w:r>
        <w:rPr>
          <w:spacing w:val="-7"/>
        </w:rPr>
        <w:t xml:space="preserve"> </w:t>
      </w:r>
      <w:r>
        <w:t>отрицательной</w:t>
      </w:r>
      <w:r>
        <w:rPr>
          <w:spacing w:val="-6"/>
        </w:rPr>
        <w:t xml:space="preserve"> </w:t>
      </w:r>
      <w:r>
        <w:rPr>
          <w:spacing w:val="-2"/>
        </w:rPr>
        <w:t>форме).</w:t>
      </w:r>
    </w:p>
    <w:p w:rsidR="00A4284F" w:rsidRDefault="004E5E27">
      <w:pPr>
        <w:pStyle w:val="a3"/>
        <w:ind w:left="144" w:right="145" w:firstLine="709"/>
      </w:pPr>
      <w:r>
        <w:t>Дальнейшее расширение объёма значений грамматических средств, изученных ранее, и знакомство с новыми грамматическими явлениями:</w:t>
      </w:r>
    </w:p>
    <w:p w:rsidR="00A4284F" w:rsidRDefault="004E5E27" w:rsidP="00D7785A">
      <w:pPr>
        <w:pStyle w:val="a4"/>
        <w:numPr>
          <w:ilvl w:val="0"/>
          <w:numId w:val="187"/>
        </w:numPr>
        <w:tabs>
          <w:tab w:val="left" w:pos="1229"/>
        </w:tabs>
        <w:ind w:right="149" w:firstLine="709"/>
      </w:pPr>
      <w:r>
        <w:t>Нераспространённые и распространённые простые предложения, в том числе с несколькими</w:t>
      </w:r>
      <w:r>
        <w:rPr>
          <w:spacing w:val="-2"/>
        </w:rPr>
        <w:t xml:space="preserve"> </w:t>
      </w:r>
      <w:r>
        <w:t>обстоятельствами,</w:t>
      </w:r>
      <w:r>
        <w:rPr>
          <w:spacing w:val="-2"/>
        </w:rPr>
        <w:t xml:space="preserve"> </w:t>
      </w:r>
      <w:r>
        <w:t>следующими</w:t>
      </w:r>
      <w:r>
        <w:rPr>
          <w:spacing w:val="-2"/>
        </w:rPr>
        <w:t xml:space="preserve"> </w:t>
      </w:r>
      <w:r>
        <w:t>в</w:t>
      </w:r>
      <w:r>
        <w:rPr>
          <w:spacing w:val="-2"/>
        </w:rPr>
        <w:t xml:space="preserve"> </w:t>
      </w:r>
      <w:r>
        <w:t>определённом</w:t>
      </w:r>
      <w:r>
        <w:rPr>
          <w:spacing w:val="-2"/>
        </w:rPr>
        <w:t xml:space="preserve"> </w:t>
      </w:r>
      <w:r>
        <w:t>порядке</w:t>
      </w:r>
      <w:r>
        <w:rPr>
          <w:spacing w:val="-2"/>
        </w:rPr>
        <w:t xml:space="preserve"> </w:t>
      </w:r>
      <w:r>
        <w:t>;</w:t>
      </w:r>
      <w:r>
        <w:rPr>
          <w:spacing w:val="-2"/>
        </w:rPr>
        <w:t xml:space="preserve"> </w:t>
      </w:r>
      <w:r>
        <w:t>предложения</w:t>
      </w:r>
      <w:r>
        <w:rPr>
          <w:spacing w:val="-2"/>
        </w:rPr>
        <w:t xml:space="preserve"> </w:t>
      </w:r>
      <w:r>
        <w:t>с</w:t>
      </w:r>
      <w:r>
        <w:rPr>
          <w:spacing w:val="-2"/>
        </w:rPr>
        <w:t xml:space="preserve"> </w:t>
      </w:r>
      <w:r>
        <w:t>начальным It и с начальным There + to be Сложносочинённые предложения с сочинительными союзами and, but, or.</w:t>
      </w:r>
    </w:p>
    <w:p w:rsidR="00A4284F" w:rsidRPr="004E5E27" w:rsidRDefault="004E5E27" w:rsidP="00D7785A">
      <w:pPr>
        <w:pStyle w:val="a4"/>
        <w:numPr>
          <w:ilvl w:val="0"/>
          <w:numId w:val="187"/>
        </w:numPr>
        <w:tabs>
          <w:tab w:val="left" w:pos="1177"/>
        </w:tabs>
        <w:ind w:right="141" w:firstLine="709"/>
        <w:rPr>
          <w:lang w:val="en-US"/>
        </w:rPr>
      </w:pPr>
      <w:r>
        <w:t>Сложноподчинённые</w:t>
      </w:r>
      <w:r w:rsidRPr="004E5E27">
        <w:rPr>
          <w:lang w:val="en-US"/>
        </w:rPr>
        <w:t xml:space="preserve"> </w:t>
      </w:r>
      <w:r>
        <w:t>предложенияс</w:t>
      </w:r>
      <w:r w:rsidRPr="004E5E27">
        <w:rPr>
          <w:lang w:val="en-US"/>
        </w:rPr>
        <w:t xml:space="preserve"> </w:t>
      </w:r>
      <w:r>
        <w:t>союзами</w:t>
      </w:r>
      <w:r w:rsidRPr="004E5E27">
        <w:rPr>
          <w:lang w:val="en-US"/>
        </w:rPr>
        <w:t xml:space="preserve"> </w:t>
      </w:r>
      <w:r>
        <w:t>и</w:t>
      </w:r>
      <w:r w:rsidRPr="004E5E27">
        <w:rPr>
          <w:lang w:val="en-US"/>
        </w:rPr>
        <w:t xml:space="preserve"> </w:t>
      </w:r>
      <w:r>
        <w:t>союзными</w:t>
      </w:r>
      <w:r w:rsidRPr="004E5E27">
        <w:rPr>
          <w:lang w:val="en-US"/>
        </w:rPr>
        <w:t xml:space="preserve"> </w:t>
      </w:r>
      <w:r>
        <w:t>словами</w:t>
      </w:r>
      <w:r w:rsidRPr="004E5E27">
        <w:rPr>
          <w:lang w:val="en-US"/>
        </w:rPr>
        <w:t xml:space="preserve"> what, when, why, which, that, who, if, because, that’s why, than, so.</w:t>
      </w:r>
    </w:p>
    <w:p w:rsidR="00A4284F" w:rsidRDefault="004E5E27" w:rsidP="00D7785A">
      <w:pPr>
        <w:pStyle w:val="a4"/>
        <w:numPr>
          <w:ilvl w:val="0"/>
          <w:numId w:val="187"/>
        </w:numPr>
        <w:tabs>
          <w:tab w:val="left" w:pos="1195"/>
        </w:tabs>
        <w:ind w:right="147" w:firstLine="709"/>
      </w:pPr>
      <w:r>
        <w:t xml:space="preserve">Сложноподчинённые предложения с придаточными: времени с союзами for, since, during; цели с союзом sothat; условия с союзом unless; определительными с союзами who, which, </w:t>
      </w:r>
      <w:r>
        <w:rPr>
          <w:spacing w:val="-2"/>
        </w:rPr>
        <w:t>that.</w:t>
      </w:r>
    </w:p>
    <w:p w:rsidR="00A4284F" w:rsidRDefault="004E5E27" w:rsidP="00D7785A">
      <w:pPr>
        <w:pStyle w:val="a4"/>
        <w:numPr>
          <w:ilvl w:val="0"/>
          <w:numId w:val="187"/>
        </w:numPr>
        <w:tabs>
          <w:tab w:val="left" w:pos="1127"/>
        </w:tabs>
        <w:ind w:left="1127" w:hanging="275"/>
        <w:jc w:val="left"/>
      </w:pPr>
      <w:r>
        <w:t>Сложноподчинённые</w:t>
      </w:r>
      <w:r>
        <w:rPr>
          <w:spacing w:val="-6"/>
        </w:rPr>
        <w:t xml:space="preserve"> </w:t>
      </w:r>
      <w:r>
        <w:t>предложения</w:t>
      </w:r>
      <w:r>
        <w:rPr>
          <w:spacing w:val="-5"/>
        </w:rPr>
        <w:t xml:space="preserve"> </w:t>
      </w:r>
      <w:r>
        <w:t>с</w:t>
      </w:r>
      <w:r>
        <w:rPr>
          <w:spacing w:val="-5"/>
        </w:rPr>
        <w:t xml:space="preserve"> </w:t>
      </w:r>
      <w:r>
        <w:t>whoever,</w:t>
      </w:r>
      <w:r>
        <w:rPr>
          <w:spacing w:val="-5"/>
        </w:rPr>
        <w:t xml:space="preserve"> </w:t>
      </w:r>
      <w:r>
        <w:t>whatever,</w:t>
      </w:r>
      <w:r>
        <w:rPr>
          <w:spacing w:val="-4"/>
        </w:rPr>
        <w:t xml:space="preserve"> </w:t>
      </w:r>
      <w:r>
        <w:t>however,</w:t>
      </w:r>
      <w:r>
        <w:rPr>
          <w:spacing w:val="-4"/>
        </w:rPr>
        <w:t xml:space="preserve"> </w:t>
      </w:r>
      <w:r>
        <w:rPr>
          <w:spacing w:val="-2"/>
        </w:rPr>
        <w:t>whenever.</w:t>
      </w:r>
    </w:p>
    <w:p w:rsidR="00A4284F" w:rsidRPr="004E5E27" w:rsidRDefault="004E5E27" w:rsidP="00D7785A">
      <w:pPr>
        <w:pStyle w:val="a4"/>
        <w:numPr>
          <w:ilvl w:val="0"/>
          <w:numId w:val="187"/>
        </w:numPr>
        <w:tabs>
          <w:tab w:val="left" w:pos="1174"/>
        </w:tabs>
        <w:ind w:right="154" w:firstLine="709"/>
        <w:jc w:val="left"/>
        <w:rPr>
          <w:lang w:val="en-US"/>
        </w:rPr>
      </w:pPr>
      <w:r>
        <w:t>Условные</w:t>
      </w:r>
      <w:r w:rsidRPr="004E5E27">
        <w:rPr>
          <w:spacing w:val="40"/>
          <w:lang w:val="en-US"/>
        </w:rPr>
        <w:t xml:space="preserve"> </w:t>
      </w:r>
      <w:r>
        <w:t>предложения</w:t>
      </w:r>
      <w:r w:rsidRPr="004E5E27">
        <w:rPr>
          <w:spacing w:val="40"/>
          <w:lang w:val="en-US"/>
        </w:rPr>
        <w:t xml:space="preserve"> </w:t>
      </w:r>
      <w:r>
        <w:t>реального</w:t>
      </w:r>
      <w:r w:rsidRPr="004E5E27">
        <w:rPr>
          <w:spacing w:val="40"/>
          <w:lang w:val="en-US"/>
        </w:rPr>
        <w:t xml:space="preserve"> </w:t>
      </w:r>
      <w:r w:rsidRPr="004E5E27">
        <w:rPr>
          <w:lang w:val="en-US"/>
        </w:rPr>
        <w:t>(Conditional</w:t>
      </w:r>
      <w:r w:rsidRPr="004E5E27">
        <w:rPr>
          <w:spacing w:val="40"/>
          <w:lang w:val="en-US"/>
        </w:rPr>
        <w:t xml:space="preserve"> </w:t>
      </w:r>
      <w:r w:rsidRPr="004E5E27">
        <w:rPr>
          <w:lang w:val="en-US"/>
        </w:rPr>
        <w:t>I</w:t>
      </w:r>
      <w:r w:rsidRPr="004E5E27">
        <w:rPr>
          <w:spacing w:val="40"/>
          <w:lang w:val="en-US"/>
        </w:rPr>
        <w:t xml:space="preserve"> </w:t>
      </w:r>
      <w:r w:rsidRPr="004E5E27">
        <w:rPr>
          <w:lang w:val="en-US"/>
        </w:rPr>
        <w:t>—</w:t>
      </w:r>
      <w:r w:rsidRPr="004E5E27">
        <w:rPr>
          <w:spacing w:val="40"/>
          <w:lang w:val="en-US"/>
        </w:rPr>
        <w:t xml:space="preserve"> </w:t>
      </w:r>
      <w:r w:rsidRPr="004E5E27">
        <w:rPr>
          <w:lang w:val="en-US"/>
        </w:rPr>
        <w:t>If</w:t>
      </w:r>
      <w:r w:rsidRPr="004E5E27">
        <w:rPr>
          <w:spacing w:val="40"/>
          <w:lang w:val="en-US"/>
        </w:rPr>
        <w:t xml:space="preserve"> </w:t>
      </w:r>
      <w:r w:rsidRPr="004E5E27">
        <w:rPr>
          <w:lang w:val="en-US"/>
        </w:rPr>
        <w:t>it</w:t>
      </w:r>
      <w:r w:rsidRPr="004E5E27">
        <w:rPr>
          <w:spacing w:val="40"/>
          <w:lang w:val="en-US"/>
        </w:rPr>
        <w:t xml:space="preserve"> </w:t>
      </w:r>
      <w:r w:rsidRPr="004E5E27">
        <w:rPr>
          <w:lang w:val="en-US"/>
        </w:rPr>
        <w:t>doesn’t</w:t>
      </w:r>
      <w:r w:rsidRPr="004E5E27">
        <w:rPr>
          <w:spacing w:val="40"/>
          <w:lang w:val="en-US"/>
        </w:rPr>
        <w:t xml:space="preserve"> </w:t>
      </w:r>
      <w:r w:rsidRPr="004E5E27">
        <w:rPr>
          <w:lang w:val="en-US"/>
        </w:rPr>
        <w:t>rain,</w:t>
      </w:r>
      <w:r w:rsidRPr="004E5E27">
        <w:rPr>
          <w:spacing w:val="40"/>
          <w:lang w:val="en-US"/>
        </w:rPr>
        <w:t xml:space="preserve"> </w:t>
      </w:r>
      <w:r w:rsidRPr="004E5E27">
        <w:rPr>
          <w:lang w:val="en-US"/>
        </w:rPr>
        <w:t>they’ll</w:t>
      </w:r>
      <w:r w:rsidRPr="004E5E27">
        <w:rPr>
          <w:spacing w:val="40"/>
          <w:lang w:val="en-US"/>
        </w:rPr>
        <w:t xml:space="preserve"> </w:t>
      </w:r>
      <w:r w:rsidRPr="004E5E27">
        <w:rPr>
          <w:lang w:val="en-US"/>
        </w:rPr>
        <w:t>go</w:t>
      </w:r>
      <w:r w:rsidRPr="004E5E27">
        <w:rPr>
          <w:spacing w:val="40"/>
          <w:lang w:val="en-US"/>
        </w:rPr>
        <w:t xml:space="preserve"> </w:t>
      </w:r>
      <w:r w:rsidRPr="004E5E27">
        <w:rPr>
          <w:lang w:val="en-US"/>
        </w:rPr>
        <w:t>for</w:t>
      </w:r>
      <w:r w:rsidRPr="004E5E27">
        <w:rPr>
          <w:spacing w:val="40"/>
          <w:lang w:val="en-US"/>
        </w:rPr>
        <w:t xml:space="preserve"> </w:t>
      </w:r>
      <w:r w:rsidRPr="004E5E27">
        <w:rPr>
          <w:lang w:val="en-US"/>
        </w:rPr>
        <w:t xml:space="preserve">a picnic) </w:t>
      </w:r>
      <w:r>
        <w:t>и</w:t>
      </w:r>
      <w:r w:rsidRPr="004E5E27">
        <w:rPr>
          <w:lang w:val="en-US"/>
        </w:rPr>
        <w:t xml:space="preserve"> </w:t>
      </w:r>
      <w:r>
        <w:t>нереального</w:t>
      </w:r>
      <w:r w:rsidRPr="004E5E27">
        <w:rPr>
          <w:lang w:val="en-US"/>
        </w:rPr>
        <w:t xml:space="preserve"> (Conditional II, Conditional III) </w:t>
      </w:r>
      <w:r>
        <w:t>характера</w:t>
      </w:r>
      <w:r w:rsidRPr="004E5E27">
        <w:rPr>
          <w:lang w:val="en-US"/>
        </w:rPr>
        <w:t>.</w:t>
      </w:r>
    </w:p>
    <w:p w:rsidR="00A4284F" w:rsidRDefault="004E5E27" w:rsidP="00D7785A">
      <w:pPr>
        <w:pStyle w:val="a4"/>
        <w:numPr>
          <w:ilvl w:val="0"/>
          <w:numId w:val="187"/>
        </w:numPr>
        <w:tabs>
          <w:tab w:val="left" w:pos="1238"/>
        </w:tabs>
        <w:ind w:right="145" w:firstLine="709"/>
        <w:jc w:val="left"/>
      </w:pPr>
      <w:r>
        <w:t>Все</w:t>
      </w:r>
      <w:r>
        <w:rPr>
          <w:spacing w:val="80"/>
        </w:rPr>
        <w:t xml:space="preserve"> </w:t>
      </w:r>
      <w:r>
        <w:t>типы</w:t>
      </w:r>
      <w:r>
        <w:rPr>
          <w:spacing w:val="80"/>
        </w:rPr>
        <w:t xml:space="preserve"> </w:t>
      </w:r>
      <w:r>
        <w:t>вопросительных</w:t>
      </w:r>
      <w:r>
        <w:rPr>
          <w:spacing w:val="80"/>
        </w:rPr>
        <w:t xml:space="preserve"> </w:t>
      </w:r>
      <w:r>
        <w:t>предложений</w:t>
      </w:r>
      <w:r>
        <w:rPr>
          <w:spacing w:val="80"/>
        </w:rPr>
        <w:t xml:space="preserve"> </w:t>
      </w:r>
      <w:r>
        <w:t>(общий,</w:t>
      </w:r>
      <w:r>
        <w:rPr>
          <w:spacing w:val="80"/>
        </w:rPr>
        <w:t xml:space="preserve"> </w:t>
      </w:r>
      <w:r>
        <w:t>специальный,</w:t>
      </w:r>
      <w:r>
        <w:rPr>
          <w:spacing w:val="80"/>
        </w:rPr>
        <w:t xml:space="preserve"> </w:t>
      </w:r>
      <w:r>
        <w:t>альтернативный, разделительный вопросы в Present, Future, PastSimple; PresentPerfect; PresentContinuous).</w:t>
      </w:r>
    </w:p>
    <w:p w:rsidR="00A4284F" w:rsidRDefault="004E5E27" w:rsidP="00D7785A">
      <w:pPr>
        <w:pStyle w:val="a4"/>
        <w:numPr>
          <w:ilvl w:val="0"/>
          <w:numId w:val="187"/>
        </w:numPr>
        <w:tabs>
          <w:tab w:val="left" w:pos="1297"/>
          <w:tab w:val="left" w:pos="3007"/>
          <w:tab w:val="left" w:pos="4472"/>
          <w:tab w:val="left" w:pos="4801"/>
          <w:tab w:val="left" w:pos="6521"/>
          <w:tab w:val="left" w:pos="7747"/>
          <w:tab w:val="left" w:pos="8089"/>
        </w:tabs>
        <w:ind w:right="148" w:firstLine="709"/>
        <w:jc w:val="left"/>
      </w:pPr>
      <w:r>
        <w:rPr>
          <w:spacing w:val="-2"/>
        </w:rPr>
        <w:t>Побудительные</w:t>
      </w:r>
      <w:r>
        <w:tab/>
      </w:r>
      <w:r>
        <w:rPr>
          <w:spacing w:val="-2"/>
        </w:rPr>
        <w:t>предложения</w:t>
      </w:r>
      <w:r>
        <w:tab/>
      </w:r>
      <w:r>
        <w:rPr>
          <w:spacing w:val="-10"/>
        </w:rPr>
        <w:t>в</w:t>
      </w:r>
      <w:r>
        <w:tab/>
      </w:r>
      <w:r>
        <w:rPr>
          <w:spacing w:val="-2"/>
        </w:rPr>
        <w:t>утвердительной</w:t>
      </w:r>
      <w:r>
        <w:tab/>
      </w:r>
      <w:r>
        <w:rPr>
          <w:spacing w:val="-2"/>
        </w:rPr>
        <w:t>(Becareful)</w:t>
      </w:r>
      <w:r>
        <w:tab/>
      </w:r>
      <w:r>
        <w:rPr>
          <w:spacing w:val="-10"/>
        </w:rPr>
        <w:t>и</w:t>
      </w:r>
      <w:r>
        <w:tab/>
      </w:r>
      <w:r>
        <w:rPr>
          <w:spacing w:val="-2"/>
        </w:rPr>
        <w:t xml:space="preserve">отрицательной </w:t>
      </w:r>
      <w:r>
        <w:t>(Don’tworry) формах.</w:t>
      </w:r>
    </w:p>
    <w:p w:rsidR="00A4284F" w:rsidRPr="004E5E27" w:rsidRDefault="004E5E27" w:rsidP="00D7785A">
      <w:pPr>
        <w:pStyle w:val="a4"/>
        <w:numPr>
          <w:ilvl w:val="0"/>
          <w:numId w:val="187"/>
        </w:numPr>
        <w:tabs>
          <w:tab w:val="left" w:pos="1127"/>
        </w:tabs>
        <w:ind w:left="1127" w:hanging="275"/>
        <w:jc w:val="left"/>
        <w:rPr>
          <w:lang w:val="en-US"/>
        </w:rPr>
      </w:pPr>
      <w:r>
        <w:t>Предложениясконструкциями</w:t>
      </w:r>
      <w:r w:rsidRPr="004E5E27">
        <w:rPr>
          <w:spacing w:val="-3"/>
          <w:lang w:val="en-US"/>
        </w:rPr>
        <w:t xml:space="preserve"> </w:t>
      </w:r>
      <w:r w:rsidRPr="004E5E27">
        <w:rPr>
          <w:lang w:val="en-US"/>
        </w:rPr>
        <w:t>as</w:t>
      </w:r>
      <w:r w:rsidRPr="004E5E27">
        <w:rPr>
          <w:spacing w:val="-3"/>
          <w:lang w:val="en-US"/>
        </w:rPr>
        <w:t xml:space="preserve"> </w:t>
      </w:r>
      <w:r w:rsidRPr="004E5E27">
        <w:rPr>
          <w:lang w:val="en-US"/>
        </w:rPr>
        <w:t>...</w:t>
      </w:r>
      <w:r w:rsidRPr="004E5E27">
        <w:rPr>
          <w:spacing w:val="-2"/>
          <w:lang w:val="en-US"/>
        </w:rPr>
        <w:t xml:space="preserve"> </w:t>
      </w:r>
      <w:r w:rsidRPr="004E5E27">
        <w:rPr>
          <w:lang w:val="en-US"/>
        </w:rPr>
        <w:t>as,</w:t>
      </w:r>
      <w:r w:rsidRPr="004E5E27">
        <w:rPr>
          <w:spacing w:val="-2"/>
          <w:lang w:val="en-US"/>
        </w:rPr>
        <w:t xml:space="preserve"> </w:t>
      </w:r>
      <w:r w:rsidRPr="004E5E27">
        <w:rPr>
          <w:lang w:val="en-US"/>
        </w:rPr>
        <w:t>not</w:t>
      </w:r>
      <w:r w:rsidRPr="004E5E27">
        <w:rPr>
          <w:spacing w:val="-3"/>
          <w:lang w:val="en-US"/>
        </w:rPr>
        <w:t xml:space="preserve"> </w:t>
      </w:r>
      <w:r w:rsidRPr="004E5E27">
        <w:rPr>
          <w:lang w:val="en-US"/>
        </w:rPr>
        <w:t>so</w:t>
      </w:r>
      <w:r w:rsidRPr="004E5E27">
        <w:rPr>
          <w:spacing w:val="-2"/>
          <w:lang w:val="en-US"/>
        </w:rPr>
        <w:t xml:space="preserve"> </w:t>
      </w:r>
      <w:r w:rsidRPr="004E5E27">
        <w:rPr>
          <w:lang w:val="en-US"/>
        </w:rPr>
        <w:t>...</w:t>
      </w:r>
      <w:r w:rsidRPr="004E5E27">
        <w:rPr>
          <w:spacing w:val="-2"/>
          <w:lang w:val="en-US"/>
        </w:rPr>
        <w:t xml:space="preserve"> </w:t>
      </w:r>
      <w:r w:rsidRPr="004E5E27">
        <w:rPr>
          <w:lang w:val="en-US"/>
        </w:rPr>
        <w:t>as,</w:t>
      </w:r>
      <w:r w:rsidRPr="004E5E27">
        <w:rPr>
          <w:spacing w:val="-2"/>
          <w:lang w:val="en-US"/>
        </w:rPr>
        <w:t xml:space="preserve"> </w:t>
      </w:r>
      <w:r w:rsidRPr="004E5E27">
        <w:rPr>
          <w:lang w:val="en-US"/>
        </w:rPr>
        <w:t>either</w:t>
      </w:r>
      <w:r w:rsidRPr="004E5E27">
        <w:rPr>
          <w:spacing w:val="-2"/>
          <w:lang w:val="en-US"/>
        </w:rPr>
        <w:t xml:space="preserve"> </w:t>
      </w:r>
      <w:r w:rsidRPr="004E5E27">
        <w:rPr>
          <w:lang w:val="en-US"/>
        </w:rPr>
        <w:t>...</w:t>
      </w:r>
      <w:r w:rsidRPr="004E5E27">
        <w:rPr>
          <w:spacing w:val="-2"/>
          <w:lang w:val="en-US"/>
        </w:rPr>
        <w:t xml:space="preserve"> </w:t>
      </w:r>
      <w:r w:rsidRPr="004E5E27">
        <w:rPr>
          <w:lang w:val="en-US"/>
        </w:rPr>
        <w:t>or,</w:t>
      </w:r>
      <w:r w:rsidRPr="004E5E27">
        <w:rPr>
          <w:spacing w:val="-2"/>
          <w:lang w:val="en-US"/>
        </w:rPr>
        <w:t xml:space="preserve"> </w:t>
      </w:r>
      <w:r w:rsidRPr="004E5E27">
        <w:rPr>
          <w:lang w:val="en-US"/>
        </w:rPr>
        <w:t>neither</w:t>
      </w:r>
      <w:r w:rsidRPr="004E5E27">
        <w:rPr>
          <w:spacing w:val="-2"/>
          <w:lang w:val="en-US"/>
        </w:rPr>
        <w:t xml:space="preserve"> </w:t>
      </w:r>
      <w:r w:rsidRPr="004E5E27">
        <w:rPr>
          <w:lang w:val="en-US"/>
        </w:rPr>
        <w:t>...</w:t>
      </w:r>
      <w:r w:rsidRPr="004E5E27">
        <w:rPr>
          <w:spacing w:val="-2"/>
          <w:lang w:val="en-US"/>
        </w:rPr>
        <w:t xml:space="preserve"> </w:t>
      </w:r>
      <w:r w:rsidRPr="004E5E27">
        <w:rPr>
          <w:spacing w:val="-4"/>
          <w:lang w:val="en-US"/>
        </w:rPr>
        <w:t>nor.</w:t>
      </w:r>
    </w:p>
    <w:p w:rsidR="00A4284F" w:rsidRDefault="004E5E27" w:rsidP="00D7785A">
      <w:pPr>
        <w:pStyle w:val="a4"/>
        <w:numPr>
          <w:ilvl w:val="0"/>
          <w:numId w:val="187"/>
        </w:numPr>
        <w:tabs>
          <w:tab w:val="left" w:pos="1127"/>
        </w:tabs>
        <w:ind w:left="1127" w:hanging="275"/>
        <w:jc w:val="left"/>
      </w:pPr>
      <w:r>
        <w:t>Конструкция</w:t>
      </w:r>
      <w:r>
        <w:rPr>
          <w:spacing w:val="-6"/>
        </w:rPr>
        <w:t xml:space="preserve"> </w:t>
      </w:r>
      <w:r>
        <w:t>tobegoingto</w:t>
      </w:r>
      <w:r>
        <w:rPr>
          <w:spacing w:val="-4"/>
        </w:rPr>
        <w:t xml:space="preserve"> </w:t>
      </w:r>
      <w:r>
        <w:t>(для</w:t>
      </w:r>
      <w:r>
        <w:rPr>
          <w:spacing w:val="-5"/>
        </w:rPr>
        <w:t xml:space="preserve"> </w:t>
      </w:r>
      <w:r>
        <w:t>выражения</w:t>
      </w:r>
      <w:r>
        <w:rPr>
          <w:spacing w:val="-5"/>
        </w:rPr>
        <w:t xml:space="preserve"> </w:t>
      </w:r>
      <w:r>
        <w:t>будущего</w:t>
      </w:r>
      <w:r>
        <w:rPr>
          <w:spacing w:val="-4"/>
        </w:rPr>
        <w:t xml:space="preserve"> </w:t>
      </w:r>
      <w:r>
        <w:rPr>
          <w:spacing w:val="-2"/>
        </w:rPr>
        <w:t>действия).</w:t>
      </w:r>
    </w:p>
    <w:p w:rsidR="00A4284F" w:rsidRPr="004E5E27" w:rsidRDefault="004E5E27" w:rsidP="00D7785A">
      <w:pPr>
        <w:pStyle w:val="a4"/>
        <w:numPr>
          <w:ilvl w:val="0"/>
          <w:numId w:val="187"/>
        </w:numPr>
        <w:tabs>
          <w:tab w:val="left" w:pos="1127"/>
        </w:tabs>
        <w:ind w:left="1127" w:hanging="275"/>
        <w:jc w:val="left"/>
        <w:rPr>
          <w:lang w:val="en-US"/>
        </w:rPr>
      </w:pPr>
      <w:r>
        <w:t>Конструкции</w:t>
      </w:r>
      <w:r w:rsidRPr="004E5E27">
        <w:rPr>
          <w:lang w:val="en-US"/>
        </w:rPr>
        <w:t>It</w:t>
      </w:r>
      <w:r w:rsidRPr="004E5E27">
        <w:rPr>
          <w:spacing w:val="-7"/>
          <w:lang w:val="en-US"/>
        </w:rPr>
        <w:t xml:space="preserve"> </w:t>
      </w:r>
      <w:r w:rsidRPr="004E5E27">
        <w:rPr>
          <w:lang w:val="en-US"/>
        </w:rPr>
        <w:t>takes</w:t>
      </w:r>
      <w:r w:rsidRPr="004E5E27">
        <w:rPr>
          <w:spacing w:val="-4"/>
          <w:lang w:val="en-US"/>
        </w:rPr>
        <w:t xml:space="preserve"> </w:t>
      </w:r>
      <w:r w:rsidRPr="004E5E27">
        <w:rPr>
          <w:lang w:val="en-US"/>
        </w:rPr>
        <w:t>me</w:t>
      </w:r>
      <w:r w:rsidRPr="004E5E27">
        <w:rPr>
          <w:spacing w:val="-5"/>
          <w:lang w:val="en-US"/>
        </w:rPr>
        <w:t xml:space="preserve"> </w:t>
      </w:r>
      <w:r w:rsidRPr="004E5E27">
        <w:rPr>
          <w:lang w:val="en-US"/>
        </w:rPr>
        <w:t>...</w:t>
      </w:r>
      <w:r w:rsidRPr="004E5E27">
        <w:rPr>
          <w:spacing w:val="-3"/>
          <w:lang w:val="en-US"/>
        </w:rPr>
        <w:t xml:space="preserve"> </w:t>
      </w:r>
      <w:r w:rsidRPr="004E5E27">
        <w:rPr>
          <w:lang w:val="en-US"/>
        </w:rPr>
        <w:t>to</w:t>
      </w:r>
      <w:r w:rsidRPr="004E5E27">
        <w:rPr>
          <w:spacing w:val="-4"/>
          <w:lang w:val="en-US"/>
        </w:rPr>
        <w:t xml:space="preserve"> </w:t>
      </w:r>
      <w:r w:rsidRPr="004E5E27">
        <w:rPr>
          <w:lang w:val="en-US"/>
        </w:rPr>
        <w:t>do</w:t>
      </w:r>
      <w:r w:rsidRPr="004E5E27">
        <w:rPr>
          <w:spacing w:val="-4"/>
          <w:lang w:val="en-US"/>
        </w:rPr>
        <w:t xml:space="preserve"> </w:t>
      </w:r>
      <w:r w:rsidRPr="004E5E27">
        <w:rPr>
          <w:lang w:val="en-US"/>
        </w:rPr>
        <w:t>something;</w:t>
      </w:r>
      <w:r w:rsidRPr="004E5E27">
        <w:rPr>
          <w:spacing w:val="-4"/>
          <w:lang w:val="en-US"/>
        </w:rPr>
        <w:t xml:space="preserve"> </w:t>
      </w:r>
      <w:r w:rsidRPr="004E5E27">
        <w:rPr>
          <w:lang w:val="en-US"/>
        </w:rPr>
        <w:t>to</w:t>
      </w:r>
      <w:r w:rsidRPr="004E5E27">
        <w:rPr>
          <w:spacing w:val="-4"/>
          <w:lang w:val="en-US"/>
        </w:rPr>
        <w:t xml:space="preserve"> </w:t>
      </w:r>
      <w:r w:rsidRPr="004E5E27">
        <w:rPr>
          <w:lang w:val="en-US"/>
        </w:rPr>
        <w:t>look/feel/</w:t>
      </w:r>
      <w:r w:rsidRPr="004E5E27">
        <w:rPr>
          <w:spacing w:val="-4"/>
          <w:lang w:val="en-US"/>
        </w:rPr>
        <w:t xml:space="preserve"> </w:t>
      </w:r>
      <w:r w:rsidRPr="004E5E27">
        <w:rPr>
          <w:lang w:val="en-US"/>
        </w:rPr>
        <w:t>be</w:t>
      </w:r>
      <w:r w:rsidRPr="004E5E27">
        <w:rPr>
          <w:spacing w:val="-4"/>
          <w:lang w:val="en-US"/>
        </w:rPr>
        <w:t xml:space="preserve"> </w:t>
      </w:r>
      <w:r w:rsidRPr="004E5E27">
        <w:rPr>
          <w:spacing w:val="-2"/>
          <w:lang w:val="en-US"/>
        </w:rPr>
        <w:t>happy.</w:t>
      </w:r>
    </w:p>
    <w:p w:rsidR="00A4284F" w:rsidRPr="004E5E27" w:rsidRDefault="004E5E27" w:rsidP="00D7785A">
      <w:pPr>
        <w:pStyle w:val="a4"/>
        <w:numPr>
          <w:ilvl w:val="0"/>
          <w:numId w:val="187"/>
        </w:numPr>
        <w:tabs>
          <w:tab w:val="left" w:pos="1127"/>
        </w:tabs>
        <w:ind w:left="1127" w:hanging="275"/>
        <w:jc w:val="left"/>
        <w:rPr>
          <w:lang w:val="en-US"/>
        </w:rPr>
      </w:pPr>
      <w:r>
        <w:t>Конструкции</w:t>
      </w:r>
      <w:r w:rsidRPr="004E5E27">
        <w:rPr>
          <w:lang w:val="en-US"/>
        </w:rPr>
        <w:t>be/get</w:t>
      </w:r>
      <w:r w:rsidRPr="004E5E27">
        <w:rPr>
          <w:spacing w:val="-5"/>
          <w:lang w:val="en-US"/>
        </w:rPr>
        <w:t xml:space="preserve"> </w:t>
      </w:r>
      <w:r w:rsidRPr="004E5E27">
        <w:rPr>
          <w:lang w:val="en-US"/>
        </w:rPr>
        <w:t>used</w:t>
      </w:r>
      <w:r w:rsidRPr="004E5E27">
        <w:rPr>
          <w:spacing w:val="-4"/>
          <w:lang w:val="en-US"/>
        </w:rPr>
        <w:t xml:space="preserve"> </w:t>
      </w:r>
      <w:r w:rsidRPr="004E5E27">
        <w:rPr>
          <w:lang w:val="en-US"/>
        </w:rPr>
        <w:t>to</w:t>
      </w:r>
      <w:r w:rsidRPr="004E5E27">
        <w:rPr>
          <w:spacing w:val="-3"/>
          <w:lang w:val="en-US"/>
        </w:rPr>
        <w:t xml:space="preserve"> </w:t>
      </w:r>
      <w:r w:rsidRPr="004E5E27">
        <w:rPr>
          <w:lang w:val="en-US"/>
        </w:rPr>
        <w:t>something;</w:t>
      </w:r>
      <w:r w:rsidRPr="004E5E27">
        <w:rPr>
          <w:spacing w:val="-5"/>
          <w:lang w:val="en-US"/>
        </w:rPr>
        <w:t xml:space="preserve"> </w:t>
      </w:r>
      <w:r w:rsidRPr="004E5E27">
        <w:rPr>
          <w:lang w:val="en-US"/>
        </w:rPr>
        <w:t>be/get</w:t>
      </w:r>
      <w:r w:rsidRPr="004E5E27">
        <w:rPr>
          <w:spacing w:val="-5"/>
          <w:lang w:val="en-US"/>
        </w:rPr>
        <w:t xml:space="preserve"> </w:t>
      </w:r>
      <w:r w:rsidRPr="004E5E27">
        <w:rPr>
          <w:lang w:val="en-US"/>
        </w:rPr>
        <w:t>used</w:t>
      </w:r>
      <w:r w:rsidRPr="004E5E27">
        <w:rPr>
          <w:spacing w:val="-3"/>
          <w:lang w:val="en-US"/>
        </w:rPr>
        <w:t xml:space="preserve"> </w:t>
      </w:r>
      <w:r w:rsidRPr="004E5E27">
        <w:rPr>
          <w:lang w:val="en-US"/>
        </w:rPr>
        <w:t>to</w:t>
      </w:r>
      <w:r w:rsidRPr="004E5E27">
        <w:rPr>
          <w:spacing w:val="-4"/>
          <w:lang w:val="en-US"/>
        </w:rPr>
        <w:t xml:space="preserve"> </w:t>
      </w:r>
      <w:r w:rsidRPr="004E5E27">
        <w:rPr>
          <w:lang w:val="en-US"/>
        </w:rPr>
        <w:t>doing</w:t>
      </w:r>
      <w:r w:rsidRPr="004E5E27">
        <w:rPr>
          <w:spacing w:val="-3"/>
          <w:lang w:val="en-US"/>
        </w:rPr>
        <w:t xml:space="preserve"> </w:t>
      </w:r>
      <w:r w:rsidRPr="004E5E27">
        <w:rPr>
          <w:spacing w:val="-2"/>
          <w:lang w:val="en-US"/>
        </w:rPr>
        <w:t>something.</w:t>
      </w:r>
    </w:p>
    <w:p w:rsidR="00A4284F" w:rsidRDefault="004E5E27" w:rsidP="00D7785A">
      <w:pPr>
        <w:pStyle w:val="a4"/>
        <w:numPr>
          <w:ilvl w:val="0"/>
          <w:numId w:val="187"/>
        </w:numPr>
        <w:tabs>
          <w:tab w:val="left" w:pos="1131"/>
        </w:tabs>
        <w:ind w:right="150" w:firstLine="709"/>
        <w:jc w:val="left"/>
      </w:pPr>
      <w:r>
        <w:t>Конструкциисинфинитивомтипа</w:t>
      </w:r>
      <w:r w:rsidRPr="004E5E27">
        <w:rPr>
          <w:lang w:val="en-US"/>
        </w:rPr>
        <w:t xml:space="preserve"> I</w:t>
      </w:r>
      <w:r w:rsidRPr="004E5E27">
        <w:rPr>
          <w:spacing w:val="-1"/>
          <w:lang w:val="en-US"/>
        </w:rPr>
        <w:t xml:space="preserve"> </w:t>
      </w:r>
      <w:r w:rsidRPr="004E5E27">
        <w:rPr>
          <w:lang w:val="en-US"/>
        </w:rPr>
        <w:t>saw</w:t>
      </w:r>
      <w:r w:rsidRPr="004E5E27">
        <w:rPr>
          <w:spacing w:val="-1"/>
          <w:lang w:val="en-US"/>
        </w:rPr>
        <w:t xml:space="preserve"> </w:t>
      </w:r>
      <w:r w:rsidRPr="004E5E27">
        <w:rPr>
          <w:lang w:val="en-US"/>
        </w:rPr>
        <w:t>Jim</w:t>
      </w:r>
      <w:r w:rsidRPr="004E5E27">
        <w:rPr>
          <w:spacing w:val="-1"/>
          <w:lang w:val="en-US"/>
        </w:rPr>
        <w:t xml:space="preserve"> </w:t>
      </w:r>
      <w:r w:rsidRPr="004E5E27">
        <w:rPr>
          <w:lang w:val="en-US"/>
        </w:rPr>
        <w:t>ride/riding</w:t>
      </w:r>
      <w:r w:rsidRPr="004E5E27">
        <w:rPr>
          <w:spacing w:val="-1"/>
          <w:lang w:val="en-US"/>
        </w:rPr>
        <w:t xml:space="preserve"> </w:t>
      </w:r>
      <w:r w:rsidRPr="004E5E27">
        <w:rPr>
          <w:lang w:val="en-US"/>
        </w:rPr>
        <w:t>his</w:t>
      </w:r>
      <w:r w:rsidRPr="004E5E27">
        <w:rPr>
          <w:spacing w:val="-1"/>
          <w:lang w:val="en-US"/>
        </w:rPr>
        <w:t xml:space="preserve"> </w:t>
      </w:r>
      <w:r w:rsidRPr="004E5E27">
        <w:rPr>
          <w:lang w:val="en-US"/>
        </w:rPr>
        <w:t>bike.</w:t>
      </w:r>
      <w:r w:rsidRPr="004E5E27">
        <w:rPr>
          <w:spacing w:val="-1"/>
          <w:lang w:val="en-US"/>
        </w:rPr>
        <w:t xml:space="preserve"> </w:t>
      </w:r>
      <w:r w:rsidRPr="004E5E27">
        <w:rPr>
          <w:lang w:val="en-US"/>
        </w:rPr>
        <w:t>I</w:t>
      </w:r>
      <w:r w:rsidRPr="004E5E27">
        <w:rPr>
          <w:spacing w:val="-1"/>
          <w:lang w:val="en-US"/>
        </w:rPr>
        <w:t xml:space="preserve"> </w:t>
      </w:r>
      <w:r w:rsidRPr="004E5E27">
        <w:rPr>
          <w:lang w:val="en-US"/>
        </w:rPr>
        <w:t>want</w:t>
      </w:r>
      <w:r w:rsidRPr="004E5E27">
        <w:rPr>
          <w:spacing w:val="-1"/>
          <w:lang w:val="en-US"/>
        </w:rPr>
        <w:t xml:space="preserve"> </w:t>
      </w:r>
      <w:r w:rsidRPr="004E5E27">
        <w:rPr>
          <w:lang w:val="en-US"/>
        </w:rPr>
        <w:t>you</w:t>
      </w:r>
      <w:r w:rsidRPr="004E5E27">
        <w:rPr>
          <w:spacing w:val="-1"/>
          <w:lang w:val="en-US"/>
        </w:rPr>
        <w:t xml:space="preserve"> </w:t>
      </w:r>
      <w:r w:rsidRPr="004E5E27">
        <w:rPr>
          <w:lang w:val="en-US"/>
        </w:rPr>
        <w:t>to</w:t>
      </w:r>
      <w:r w:rsidRPr="004E5E27">
        <w:rPr>
          <w:spacing w:val="-1"/>
          <w:lang w:val="en-US"/>
        </w:rPr>
        <w:t xml:space="preserve"> </w:t>
      </w:r>
      <w:r w:rsidRPr="004E5E27">
        <w:rPr>
          <w:lang w:val="en-US"/>
        </w:rPr>
        <w:t>meet</w:t>
      </w:r>
      <w:r w:rsidRPr="004E5E27">
        <w:rPr>
          <w:spacing w:val="-1"/>
          <w:lang w:val="en-US"/>
        </w:rPr>
        <w:t xml:space="preserve"> </w:t>
      </w:r>
      <w:r w:rsidRPr="004E5E27">
        <w:rPr>
          <w:lang w:val="en-US"/>
        </w:rPr>
        <w:t>me</w:t>
      </w:r>
      <w:r w:rsidRPr="004E5E27">
        <w:rPr>
          <w:spacing w:val="-1"/>
          <w:lang w:val="en-US"/>
        </w:rPr>
        <w:t xml:space="preserve"> </w:t>
      </w:r>
      <w:r w:rsidRPr="004E5E27">
        <w:rPr>
          <w:lang w:val="en-US"/>
        </w:rPr>
        <w:t>at</w:t>
      </w:r>
      <w:r w:rsidRPr="004E5E27">
        <w:rPr>
          <w:spacing w:val="-1"/>
          <w:lang w:val="en-US"/>
        </w:rPr>
        <w:t xml:space="preserve"> </w:t>
      </w:r>
      <w:r w:rsidRPr="004E5E27">
        <w:rPr>
          <w:lang w:val="en-US"/>
        </w:rPr>
        <w:t xml:space="preserve">the station tomorrow. </w:t>
      </w:r>
      <w:r>
        <w:t>She seems to be a good friend.</w:t>
      </w:r>
    </w:p>
    <w:p w:rsidR="00A4284F" w:rsidRDefault="004E5E27">
      <w:pPr>
        <w:ind w:left="852"/>
      </w:pPr>
      <w:r>
        <w:rPr>
          <w:spacing w:val="-10"/>
        </w:rPr>
        <w:t>-</w:t>
      </w:r>
    </w:p>
    <w:p w:rsidR="00A4284F" w:rsidRPr="004E5E27" w:rsidRDefault="004E5E27">
      <w:pPr>
        <w:pStyle w:val="a3"/>
        <w:ind w:left="144"/>
        <w:jc w:val="left"/>
        <w:rPr>
          <w:lang w:val="en-US"/>
        </w:rPr>
      </w:pPr>
      <w:r>
        <w:rPr>
          <w:spacing w:val="-2"/>
        </w:rPr>
        <w:t>Правильныеинеправильныеглаголывформахдействительногозалогавизъявительномнаклонении</w:t>
      </w:r>
      <w:r w:rsidRPr="004E5E27">
        <w:rPr>
          <w:spacing w:val="-2"/>
          <w:lang w:val="en-US"/>
        </w:rPr>
        <w:t xml:space="preserve"> </w:t>
      </w:r>
      <w:r w:rsidRPr="004E5E27">
        <w:rPr>
          <w:lang w:val="en-US"/>
        </w:rPr>
        <w:t>(Present,</w:t>
      </w:r>
      <w:r w:rsidRPr="004E5E27">
        <w:rPr>
          <w:spacing w:val="32"/>
          <w:lang w:val="en-US"/>
        </w:rPr>
        <w:t xml:space="preserve"> </w:t>
      </w:r>
      <w:r w:rsidRPr="004E5E27">
        <w:rPr>
          <w:lang w:val="en-US"/>
        </w:rPr>
        <w:t>Past,</w:t>
      </w:r>
      <w:r w:rsidRPr="004E5E27">
        <w:rPr>
          <w:spacing w:val="32"/>
          <w:lang w:val="en-US"/>
        </w:rPr>
        <w:t xml:space="preserve"> </w:t>
      </w:r>
      <w:r w:rsidRPr="004E5E27">
        <w:rPr>
          <w:lang w:val="en-US"/>
        </w:rPr>
        <w:t>Future</w:t>
      </w:r>
      <w:r w:rsidRPr="004E5E27">
        <w:rPr>
          <w:spacing w:val="32"/>
          <w:lang w:val="en-US"/>
        </w:rPr>
        <w:t xml:space="preserve"> </w:t>
      </w:r>
      <w:r w:rsidRPr="004E5E27">
        <w:rPr>
          <w:lang w:val="en-US"/>
        </w:rPr>
        <w:t>Simple;</w:t>
      </w:r>
      <w:r w:rsidRPr="004E5E27">
        <w:rPr>
          <w:spacing w:val="32"/>
          <w:lang w:val="en-US"/>
        </w:rPr>
        <w:t xml:space="preserve"> </w:t>
      </w:r>
      <w:r w:rsidRPr="004E5E27">
        <w:rPr>
          <w:lang w:val="en-US"/>
        </w:rPr>
        <w:t>Present,</w:t>
      </w:r>
      <w:r w:rsidRPr="004E5E27">
        <w:rPr>
          <w:spacing w:val="32"/>
          <w:lang w:val="en-US"/>
        </w:rPr>
        <w:t xml:space="preserve"> </w:t>
      </w:r>
      <w:r w:rsidRPr="004E5E27">
        <w:rPr>
          <w:lang w:val="en-US"/>
        </w:rPr>
        <w:t>Past</w:t>
      </w:r>
      <w:r w:rsidRPr="004E5E27">
        <w:rPr>
          <w:spacing w:val="32"/>
          <w:lang w:val="en-US"/>
        </w:rPr>
        <w:t xml:space="preserve"> </w:t>
      </w:r>
      <w:r w:rsidRPr="004E5E27">
        <w:rPr>
          <w:lang w:val="en-US"/>
        </w:rPr>
        <w:t>Perfect;</w:t>
      </w:r>
      <w:r w:rsidRPr="004E5E27">
        <w:rPr>
          <w:spacing w:val="32"/>
          <w:lang w:val="en-US"/>
        </w:rPr>
        <w:t xml:space="preserve"> </w:t>
      </w:r>
      <w:r w:rsidRPr="004E5E27">
        <w:rPr>
          <w:lang w:val="en-US"/>
        </w:rPr>
        <w:t>Present,</w:t>
      </w:r>
      <w:r w:rsidRPr="004E5E27">
        <w:rPr>
          <w:spacing w:val="32"/>
          <w:lang w:val="en-US"/>
        </w:rPr>
        <w:t xml:space="preserve"> </w:t>
      </w:r>
      <w:r w:rsidRPr="004E5E27">
        <w:rPr>
          <w:lang w:val="en-US"/>
        </w:rPr>
        <w:t>Past,</w:t>
      </w:r>
      <w:r w:rsidRPr="004E5E27">
        <w:rPr>
          <w:spacing w:val="32"/>
          <w:lang w:val="en-US"/>
        </w:rPr>
        <w:t xml:space="preserve"> </w:t>
      </w:r>
      <w:r w:rsidRPr="004E5E27">
        <w:rPr>
          <w:lang w:val="en-US"/>
        </w:rPr>
        <w:t>Future</w:t>
      </w:r>
      <w:r w:rsidRPr="004E5E27">
        <w:rPr>
          <w:spacing w:val="32"/>
          <w:lang w:val="en-US"/>
        </w:rPr>
        <w:t xml:space="preserve"> </w:t>
      </w:r>
      <w:r w:rsidRPr="004E5E27">
        <w:rPr>
          <w:lang w:val="en-US"/>
        </w:rPr>
        <w:t>Continuous;</w:t>
      </w:r>
      <w:r w:rsidRPr="004E5E27">
        <w:rPr>
          <w:spacing w:val="32"/>
          <w:lang w:val="en-US"/>
        </w:rPr>
        <w:t xml:space="preserve"> </w:t>
      </w:r>
      <w:r w:rsidRPr="004E5E27">
        <w:rPr>
          <w:lang w:val="en-US"/>
        </w:rPr>
        <w:t>Present</w:t>
      </w:r>
      <w:r w:rsidRPr="004E5E27">
        <w:rPr>
          <w:spacing w:val="32"/>
          <w:lang w:val="en-US"/>
        </w:rPr>
        <w:t xml:space="preserve"> </w:t>
      </w:r>
      <w:r w:rsidRPr="004E5E27">
        <w:rPr>
          <w:lang w:val="en-US"/>
        </w:rPr>
        <w:t>Perfect Continuous; Future-in-the-Past).</w:t>
      </w:r>
    </w:p>
    <w:p w:rsidR="00A4284F" w:rsidRPr="004E5E27" w:rsidRDefault="004E5E27" w:rsidP="00D7785A">
      <w:pPr>
        <w:pStyle w:val="a4"/>
        <w:numPr>
          <w:ilvl w:val="0"/>
          <w:numId w:val="187"/>
        </w:numPr>
        <w:tabs>
          <w:tab w:val="left" w:pos="1239"/>
        </w:tabs>
        <w:ind w:right="142" w:firstLine="709"/>
        <w:jc w:val="left"/>
        <w:rPr>
          <w:lang w:val="en-US"/>
        </w:rPr>
      </w:pPr>
      <w:r>
        <w:t>Глаголыввидо</w:t>
      </w:r>
      <w:r w:rsidRPr="004E5E27">
        <w:rPr>
          <w:lang w:val="en-US"/>
        </w:rPr>
        <w:t>-</w:t>
      </w:r>
      <w:r>
        <w:t>временныхформахстрадательногозалога</w:t>
      </w:r>
      <w:r w:rsidRPr="004E5E27">
        <w:rPr>
          <w:spacing w:val="80"/>
          <w:lang w:val="en-US"/>
        </w:rPr>
        <w:t xml:space="preserve"> </w:t>
      </w:r>
      <w:r w:rsidRPr="004E5E27">
        <w:rPr>
          <w:lang w:val="en-US"/>
        </w:rPr>
        <w:t>(Present,</w:t>
      </w:r>
      <w:r w:rsidRPr="004E5E27">
        <w:rPr>
          <w:spacing w:val="80"/>
          <w:lang w:val="en-US"/>
        </w:rPr>
        <w:t xml:space="preserve"> </w:t>
      </w:r>
      <w:r w:rsidRPr="004E5E27">
        <w:rPr>
          <w:lang w:val="en-US"/>
        </w:rPr>
        <w:t>Past,</w:t>
      </w:r>
      <w:r w:rsidRPr="004E5E27">
        <w:rPr>
          <w:spacing w:val="80"/>
          <w:lang w:val="en-US"/>
        </w:rPr>
        <w:t xml:space="preserve"> </w:t>
      </w:r>
      <w:r w:rsidRPr="004E5E27">
        <w:rPr>
          <w:lang w:val="en-US"/>
        </w:rPr>
        <w:t>Future</w:t>
      </w:r>
      <w:r w:rsidRPr="004E5E27">
        <w:rPr>
          <w:spacing w:val="80"/>
          <w:lang w:val="en-US"/>
        </w:rPr>
        <w:t xml:space="preserve"> </w:t>
      </w:r>
      <w:r w:rsidRPr="004E5E27">
        <w:rPr>
          <w:lang w:val="en-US"/>
        </w:rPr>
        <w:t>Simple Passive; Past Perfect Passive).</w:t>
      </w:r>
    </w:p>
    <w:p w:rsidR="00A4284F" w:rsidRPr="004E5E27" w:rsidRDefault="004E5E27" w:rsidP="00D7785A">
      <w:pPr>
        <w:pStyle w:val="a4"/>
        <w:numPr>
          <w:ilvl w:val="0"/>
          <w:numId w:val="187"/>
        </w:numPr>
        <w:tabs>
          <w:tab w:val="left" w:pos="1174"/>
        </w:tabs>
        <w:ind w:right="145" w:firstLine="709"/>
        <w:jc w:val="left"/>
        <w:rPr>
          <w:lang w:val="en-US"/>
        </w:rPr>
      </w:pPr>
      <w:r>
        <w:t>Модальные</w:t>
      </w:r>
      <w:r w:rsidRPr="004E5E27">
        <w:rPr>
          <w:spacing w:val="40"/>
          <w:lang w:val="en-US"/>
        </w:rPr>
        <w:t xml:space="preserve"> </w:t>
      </w:r>
      <w:r>
        <w:t>глаголы</w:t>
      </w:r>
      <w:r w:rsidRPr="004E5E27">
        <w:rPr>
          <w:spacing w:val="40"/>
          <w:lang w:val="en-US"/>
        </w:rPr>
        <w:t xml:space="preserve"> </w:t>
      </w:r>
      <w:r>
        <w:t>и</w:t>
      </w:r>
      <w:r w:rsidRPr="004E5E27">
        <w:rPr>
          <w:spacing w:val="40"/>
          <w:lang w:val="en-US"/>
        </w:rPr>
        <w:t xml:space="preserve"> </w:t>
      </w:r>
      <w:r>
        <w:t>их</w:t>
      </w:r>
      <w:r w:rsidRPr="004E5E27">
        <w:rPr>
          <w:spacing w:val="40"/>
          <w:lang w:val="en-US"/>
        </w:rPr>
        <w:t xml:space="preserve"> </w:t>
      </w:r>
      <w:r>
        <w:t>эквиваленты</w:t>
      </w:r>
      <w:r w:rsidRPr="004E5E27">
        <w:rPr>
          <w:spacing w:val="40"/>
          <w:lang w:val="en-US"/>
        </w:rPr>
        <w:t xml:space="preserve"> </w:t>
      </w:r>
      <w:r w:rsidRPr="004E5E27">
        <w:rPr>
          <w:lang w:val="en-US"/>
        </w:rPr>
        <w:t>(can/could/be</w:t>
      </w:r>
      <w:r w:rsidRPr="004E5E27">
        <w:rPr>
          <w:spacing w:val="40"/>
          <w:lang w:val="en-US"/>
        </w:rPr>
        <w:t xml:space="preserve"> </w:t>
      </w:r>
      <w:r w:rsidRPr="004E5E27">
        <w:rPr>
          <w:lang w:val="en-US"/>
        </w:rPr>
        <w:t>able</w:t>
      </w:r>
      <w:r w:rsidRPr="004E5E27">
        <w:rPr>
          <w:spacing w:val="40"/>
          <w:lang w:val="en-US"/>
        </w:rPr>
        <w:t xml:space="preserve"> </w:t>
      </w:r>
      <w:r w:rsidRPr="004E5E27">
        <w:rPr>
          <w:lang w:val="en-US"/>
        </w:rPr>
        <w:t>to,</w:t>
      </w:r>
      <w:r w:rsidRPr="004E5E27">
        <w:rPr>
          <w:spacing w:val="40"/>
          <w:lang w:val="en-US"/>
        </w:rPr>
        <w:t xml:space="preserve"> </w:t>
      </w:r>
      <w:r w:rsidRPr="004E5E27">
        <w:rPr>
          <w:lang w:val="en-US"/>
        </w:rPr>
        <w:t>may/might,</w:t>
      </w:r>
      <w:r w:rsidRPr="004E5E27">
        <w:rPr>
          <w:spacing w:val="40"/>
          <w:lang w:val="en-US"/>
        </w:rPr>
        <w:t xml:space="preserve"> </w:t>
      </w:r>
      <w:r w:rsidRPr="004E5E27">
        <w:rPr>
          <w:lang w:val="en-US"/>
        </w:rPr>
        <w:t>must/have</w:t>
      </w:r>
      <w:r w:rsidRPr="004E5E27">
        <w:rPr>
          <w:spacing w:val="40"/>
          <w:lang w:val="en-US"/>
        </w:rPr>
        <w:t xml:space="preserve"> </w:t>
      </w:r>
      <w:r w:rsidRPr="004E5E27">
        <w:rPr>
          <w:lang w:val="en-US"/>
        </w:rPr>
        <w:t>to, shall/should, would, need).</w:t>
      </w:r>
    </w:p>
    <w:p w:rsidR="00A4284F" w:rsidRDefault="004E5E27">
      <w:pPr>
        <w:pStyle w:val="a3"/>
        <w:ind w:left="144" w:firstLine="709"/>
        <w:jc w:val="left"/>
      </w:pPr>
      <w:r>
        <w:t>Неличные</w:t>
      </w:r>
      <w:r>
        <w:rPr>
          <w:spacing w:val="31"/>
        </w:rPr>
        <w:t xml:space="preserve"> </w:t>
      </w:r>
      <w:r>
        <w:t>формы</w:t>
      </w:r>
      <w:r>
        <w:rPr>
          <w:spacing w:val="31"/>
        </w:rPr>
        <w:t xml:space="preserve"> </w:t>
      </w:r>
      <w:r>
        <w:t>глагола</w:t>
      </w:r>
      <w:r>
        <w:rPr>
          <w:spacing w:val="31"/>
        </w:rPr>
        <w:t xml:space="preserve"> </w:t>
      </w:r>
      <w:r>
        <w:t>(герундий,</w:t>
      </w:r>
      <w:r>
        <w:rPr>
          <w:spacing w:val="31"/>
        </w:rPr>
        <w:t xml:space="preserve"> </w:t>
      </w:r>
      <w:r>
        <w:t>причастия</w:t>
      </w:r>
      <w:r>
        <w:rPr>
          <w:spacing w:val="31"/>
        </w:rPr>
        <w:t xml:space="preserve"> </w:t>
      </w:r>
      <w:r>
        <w:t>настоящего</w:t>
      </w:r>
      <w:r>
        <w:rPr>
          <w:spacing w:val="31"/>
        </w:rPr>
        <w:t xml:space="preserve"> </w:t>
      </w:r>
      <w:r>
        <w:t>и</w:t>
      </w:r>
      <w:r>
        <w:rPr>
          <w:spacing w:val="31"/>
        </w:rPr>
        <w:t xml:space="preserve"> </w:t>
      </w:r>
      <w:r>
        <w:t>прошедшего</w:t>
      </w:r>
      <w:r>
        <w:rPr>
          <w:spacing w:val="31"/>
        </w:rPr>
        <w:t xml:space="preserve"> </w:t>
      </w:r>
      <w:r>
        <w:t>времени)</w:t>
      </w:r>
      <w:r>
        <w:rPr>
          <w:spacing w:val="31"/>
        </w:rPr>
        <w:t xml:space="preserve"> </w:t>
      </w:r>
      <w:r>
        <w:t>без различения их функций</w:t>
      </w:r>
    </w:p>
    <w:p w:rsidR="00A4284F" w:rsidRDefault="004E5E27" w:rsidP="00D7785A">
      <w:pPr>
        <w:pStyle w:val="a4"/>
        <w:numPr>
          <w:ilvl w:val="0"/>
          <w:numId w:val="187"/>
        </w:numPr>
        <w:tabs>
          <w:tab w:val="left" w:pos="1127"/>
        </w:tabs>
        <w:ind w:left="1127" w:hanging="275"/>
        <w:jc w:val="left"/>
      </w:pPr>
      <w:r>
        <w:t>Косвенная</w:t>
      </w:r>
      <w:r>
        <w:rPr>
          <w:spacing w:val="-7"/>
        </w:rPr>
        <w:t xml:space="preserve"> </w:t>
      </w:r>
      <w:r>
        <w:t>речь</w:t>
      </w:r>
      <w:r>
        <w:rPr>
          <w:spacing w:val="-4"/>
        </w:rPr>
        <w:t xml:space="preserve"> </w:t>
      </w:r>
      <w:r>
        <w:t>.</w:t>
      </w:r>
      <w:r>
        <w:rPr>
          <w:spacing w:val="-4"/>
        </w:rPr>
        <w:t xml:space="preserve"> </w:t>
      </w:r>
      <w:r>
        <w:t>Согласование</w:t>
      </w:r>
      <w:r>
        <w:rPr>
          <w:spacing w:val="-4"/>
        </w:rPr>
        <w:t xml:space="preserve"> </w:t>
      </w:r>
      <w:r>
        <w:t>времён</w:t>
      </w:r>
      <w:r>
        <w:rPr>
          <w:spacing w:val="-5"/>
        </w:rPr>
        <w:t xml:space="preserve"> </w:t>
      </w:r>
      <w:r>
        <w:t>в</w:t>
      </w:r>
      <w:r>
        <w:rPr>
          <w:spacing w:val="-4"/>
        </w:rPr>
        <w:t xml:space="preserve"> </w:t>
      </w:r>
      <w:r>
        <w:t>плане</w:t>
      </w:r>
      <w:r>
        <w:rPr>
          <w:spacing w:val="-5"/>
        </w:rPr>
        <w:t xml:space="preserve"> </w:t>
      </w:r>
      <w:r>
        <w:t>настоящего</w:t>
      </w:r>
      <w:r>
        <w:rPr>
          <w:spacing w:val="-3"/>
        </w:rPr>
        <w:t xml:space="preserve"> </w:t>
      </w:r>
      <w:r>
        <w:t>и</w:t>
      </w:r>
      <w:r>
        <w:rPr>
          <w:spacing w:val="-4"/>
        </w:rPr>
        <w:t xml:space="preserve"> </w:t>
      </w:r>
      <w:r>
        <w:rPr>
          <w:spacing w:val="-2"/>
        </w:rPr>
        <w:t>прошлого.</w:t>
      </w:r>
    </w:p>
    <w:p w:rsidR="00A4284F" w:rsidRDefault="00A4284F">
      <w:pPr>
        <w:pStyle w:val="a4"/>
        <w:jc w:val="left"/>
        <w:sectPr w:rsidR="00A4284F">
          <w:pgSz w:w="11910" w:h="16390"/>
          <w:pgMar w:top="1060" w:right="708" w:bottom="1180" w:left="1559" w:header="0" w:footer="915" w:gutter="0"/>
          <w:cols w:space="720"/>
        </w:sectPr>
      </w:pPr>
    </w:p>
    <w:p w:rsidR="00A4284F" w:rsidRDefault="004E5E27" w:rsidP="00D7785A">
      <w:pPr>
        <w:pStyle w:val="a4"/>
        <w:numPr>
          <w:ilvl w:val="0"/>
          <w:numId w:val="187"/>
        </w:numPr>
        <w:tabs>
          <w:tab w:val="left" w:pos="1127"/>
        </w:tabs>
        <w:spacing w:before="70"/>
        <w:ind w:left="1127" w:hanging="275"/>
      </w:pPr>
      <w:r>
        <w:lastRenderedPageBreak/>
        <w:t>Фразовые</w:t>
      </w:r>
      <w:r>
        <w:rPr>
          <w:spacing w:val="-6"/>
        </w:rPr>
        <w:t xml:space="preserve"> </w:t>
      </w:r>
      <w:r>
        <w:t>глаголы,</w:t>
      </w:r>
      <w:r>
        <w:rPr>
          <w:spacing w:val="-4"/>
        </w:rPr>
        <w:t xml:space="preserve"> </w:t>
      </w:r>
      <w:r>
        <w:t>обслуживающие</w:t>
      </w:r>
      <w:r>
        <w:rPr>
          <w:spacing w:val="-5"/>
        </w:rPr>
        <w:t xml:space="preserve"> </w:t>
      </w:r>
      <w:r>
        <w:t>темы,</w:t>
      </w:r>
      <w:r>
        <w:rPr>
          <w:spacing w:val="-5"/>
        </w:rPr>
        <w:t xml:space="preserve"> </w:t>
      </w:r>
      <w:r>
        <w:t>отобранные</w:t>
      </w:r>
      <w:r>
        <w:rPr>
          <w:spacing w:val="-5"/>
        </w:rPr>
        <w:t xml:space="preserve"> </w:t>
      </w:r>
      <w:r>
        <w:t>для</w:t>
      </w:r>
      <w:r>
        <w:rPr>
          <w:spacing w:val="-5"/>
        </w:rPr>
        <w:t xml:space="preserve"> </w:t>
      </w:r>
      <w:r>
        <w:t>данного</w:t>
      </w:r>
      <w:r>
        <w:rPr>
          <w:spacing w:val="-4"/>
        </w:rPr>
        <w:t xml:space="preserve"> </w:t>
      </w:r>
      <w:r>
        <w:t>этапа</w:t>
      </w:r>
      <w:r>
        <w:rPr>
          <w:spacing w:val="-5"/>
        </w:rPr>
        <w:t xml:space="preserve"> </w:t>
      </w:r>
      <w:r>
        <w:rPr>
          <w:spacing w:val="-2"/>
        </w:rPr>
        <w:t>обучения.</w:t>
      </w:r>
    </w:p>
    <w:p w:rsidR="00A4284F" w:rsidRDefault="004E5E27" w:rsidP="00D7785A">
      <w:pPr>
        <w:pStyle w:val="a4"/>
        <w:numPr>
          <w:ilvl w:val="0"/>
          <w:numId w:val="187"/>
        </w:numPr>
        <w:tabs>
          <w:tab w:val="left" w:pos="1127"/>
        </w:tabs>
        <w:ind w:left="1127" w:hanging="275"/>
      </w:pPr>
      <w:r>
        <w:t>Определённый,</w:t>
      </w:r>
      <w:r>
        <w:rPr>
          <w:spacing w:val="-6"/>
        </w:rPr>
        <w:t xml:space="preserve"> </w:t>
      </w:r>
      <w:r>
        <w:t>неопределённый</w:t>
      </w:r>
      <w:r>
        <w:rPr>
          <w:spacing w:val="-6"/>
        </w:rPr>
        <w:t xml:space="preserve"> </w:t>
      </w:r>
      <w:r>
        <w:t>и</w:t>
      </w:r>
      <w:r>
        <w:rPr>
          <w:spacing w:val="-6"/>
        </w:rPr>
        <w:t xml:space="preserve"> </w:t>
      </w:r>
      <w:r>
        <w:t>нулевой</w:t>
      </w:r>
      <w:r>
        <w:rPr>
          <w:spacing w:val="-6"/>
        </w:rPr>
        <w:t xml:space="preserve"> </w:t>
      </w:r>
      <w:r>
        <w:t>артикли</w:t>
      </w:r>
      <w:r>
        <w:rPr>
          <w:spacing w:val="-5"/>
        </w:rPr>
        <w:t xml:space="preserve"> </w:t>
      </w:r>
      <w:r>
        <w:rPr>
          <w:spacing w:val="-10"/>
        </w:rPr>
        <w:t>.</w:t>
      </w:r>
    </w:p>
    <w:p w:rsidR="00A4284F" w:rsidRDefault="004E5E27" w:rsidP="00D7785A">
      <w:pPr>
        <w:pStyle w:val="a4"/>
        <w:numPr>
          <w:ilvl w:val="0"/>
          <w:numId w:val="187"/>
        </w:numPr>
        <w:tabs>
          <w:tab w:val="left" w:pos="1182"/>
        </w:tabs>
        <w:ind w:right="154" w:firstLine="709"/>
      </w:pPr>
      <w:r>
        <w:t>Неисчисляемые и исчисляемые существительные в единственном и множественном числе, включая исключения.</w:t>
      </w:r>
    </w:p>
    <w:p w:rsidR="00A4284F" w:rsidRDefault="004E5E27">
      <w:pPr>
        <w:pStyle w:val="a3"/>
        <w:ind w:left="144" w:right="147" w:firstLine="709"/>
      </w:pPr>
      <w:r>
        <w:t>Личные , притяжательные, указательные, неопределенные,( в том чиссле их производные), относительные, вопросительные и возвратные местоимения.</w:t>
      </w:r>
    </w:p>
    <w:p w:rsidR="00A4284F" w:rsidRDefault="004E5E27">
      <w:pPr>
        <w:pStyle w:val="a3"/>
        <w:ind w:left="144" w:right="147" w:firstLine="709"/>
      </w:pPr>
      <w:r>
        <w:t>Прилагательные и наречия, в том числе наречия, выражающие количество: many/much,</w:t>
      </w:r>
      <w:r>
        <w:rPr>
          <w:spacing w:val="40"/>
        </w:rPr>
        <w:t xml:space="preserve"> </w:t>
      </w:r>
      <w:r>
        <w:t>few/ a few, little/ a little.</w:t>
      </w:r>
    </w:p>
    <w:p w:rsidR="00A4284F" w:rsidRDefault="004E5E27">
      <w:pPr>
        <w:pStyle w:val="a3"/>
        <w:ind w:left="852"/>
      </w:pPr>
      <w:r>
        <w:t>Количественные</w:t>
      </w:r>
      <w:r>
        <w:rPr>
          <w:spacing w:val="-9"/>
        </w:rPr>
        <w:t xml:space="preserve"> </w:t>
      </w:r>
      <w:r>
        <w:t>и</w:t>
      </w:r>
      <w:r>
        <w:rPr>
          <w:spacing w:val="-8"/>
        </w:rPr>
        <w:t xml:space="preserve"> </w:t>
      </w:r>
      <w:r>
        <w:t>порядковые</w:t>
      </w:r>
      <w:r>
        <w:rPr>
          <w:spacing w:val="-8"/>
        </w:rPr>
        <w:t xml:space="preserve"> </w:t>
      </w:r>
      <w:r>
        <w:rPr>
          <w:spacing w:val="-2"/>
        </w:rPr>
        <w:t>числительные.</w:t>
      </w:r>
    </w:p>
    <w:p w:rsidR="00A4284F" w:rsidRDefault="004E5E27">
      <w:pPr>
        <w:pStyle w:val="a3"/>
        <w:ind w:left="144" w:right="146" w:firstLine="709"/>
      </w:pPr>
      <w:r>
        <w:t>Предлоги, выражающие направление, время, место действия; предлоги, употребляемые со страдательным залогом; by, with.Средства связи в тексте для обеспечения его целостности, например наречия: firstly, finally, at least, in the end, however и т.д.</w:t>
      </w:r>
    </w:p>
    <w:p w:rsidR="00A4284F" w:rsidRDefault="004E5E27" w:rsidP="00D7785A">
      <w:pPr>
        <w:pStyle w:val="a4"/>
        <w:numPr>
          <w:ilvl w:val="0"/>
          <w:numId w:val="187"/>
        </w:numPr>
        <w:tabs>
          <w:tab w:val="left" w:pos="1130"/>
        </w:tabs>
        <w:ind w:right="148" w:firstLine="709"/>
      </w:pPr>
      <w:r>
        <w:t>Степени</w:t>
      </w:r>
      <w:r>
        <w:rPr>
          <w:spacing w:val="-1"/>
        </w:rPr>
        <w:t xml:space="preserve"> </w:t>
      </w:r>
      <w:r>
        <w:t>сравнения</w:t>
      </w:r>
      <w:r>
        <w:rPr>
          <w:spacing w:val="-1"/>
        </w:rPr>
        <w:t xml:space="preserve"> </w:t>
      </w:r>
      <w:r>
        <w:t>прилагательных</w:t>
      </w:r>
      <w:r>
        <w:rPr>
          <w:spacing w:val="-1"/>
        </w:rPr>
        <w:t xml:space="preserve"> </w:t>
      </w:r>
      <w:r>
        <w:t>и</w:t>
      </w:r>
      <w:r>
        <w:rPr>
          <w:spacing w:val="-1"/>
        </w:rPr>
        <w:t xml:space="preserve"> </w:t>
      </w:r>
      <w:r>
        <w:t>наречий,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образованных</w:t>
      </w:r>
      <w:r>
        <w:rPr>
          <w:spacing w:val="-1"/>
        </w:rPr>
        <w:t xml:space="preserve"> </w:t>
      </w:r>
      <w:r>
        <w:t>не</w:t>
      </w:r>
      <w:r>
        <w:rPr>
          <w:spacing w:val="-1"/>
        </w:rPr>
        <w:t xml:space="preserve"> </w:t>
      </w:r>
      <w:r>
        <w:t>по</w:t>
      </w:r>
      <w:r>
        <w:rPr>
          <w:spacing w:val="-1"/>
        </w:rPr>
        <w:t xml:space="preserve"> </w:t>
      </w:r>
      <w:r>
        <w:t>правилу (little — less — least).</w:t>
      </w:r>
    </w:p>
    <w:p w:rsidR="00A4284F" w:rsidRDefault="004E5E27" w:rsidP="00D7785A">
      <w:pPr>
        <w:pStyle w:val="a4"/>
        <w:numPr>
          <w:ilvl w:val="0"/>
          <w:numId w:val="187"/>
        </w:numPr>
        <w:tabs>
          <w:tab w:val="left" w:pos="1254"/>
        </w:tabs>
        <w:spacing w:before="1"/>
        <w:ind w:right="155" w:firstLine="709"/>
      </w:pPr>
      <w:r>
        <w:t>Наречия, оканчивающиеся на -ly (early), а также совпадающие по форме с прилагательными (fast, high).</w:t>
      </w:r>
    </w:p>
    <w:p w:rsidR="00A4284F" w:rsidRDefault="004E5E27" w:rsidP="00D7785A">
      <w:pPr>
        <w:pStyle w:val="a4"/>
        <w:numPr>
          <w:ilvl w:val="0"/>
          <w:numId w:val="187"/>
        </w:numPr>
        <w:tabs>
          <w:tab w:val="left" w:pos="1127"/>
        </w:tabs>
        <w:ind w:left="1127" w:hanging="275"/>
      </w:pPr>
      <w:r>
        <w:t>Устойчивые</w:t>
      </w:r>
      <w:r>
        <w:rPr>
          <w:spacing w:val="-7"/>
        </w:rPr>
        <w:t xml:space="preserve"> </w:t>
      </w:r>
      <w:r>
        <w:t>словоформы</w:t>
      </w:r>
      <w:r>
        <w:rPr>
          <w:spacing w:val="-5"/>
        </w:rPr>
        <w:t xml:space="preserve"> </w:t>
      </w:r>
      <w:r>
        <w:t>в</w:t>
      </w:r>
      <w:r>
        <w:rPr>
          <w:spacing w:val="-4"/>
        </w:rPr>
        <w:t xml:space="preserve"> </w:t>
      </w:r>
      <w:r>
        <w:t>функции</w:t>
      </w:r>
      <w:r>
        <w:rPr>
          <w:spacing w:val="-5"/>
        </w:rPr>
        <w:t xml:space="preserve"> </w:t>
      </w:r>
      <w:r>
        <w:t>наречия</w:t>
      </w:r>
      <w:r>
        <w:rPr>
          <w:spacing w:val="-4"/>
        </w:rPr>
        <w:t xml:space="preserve"> </w:t>
      </w:r>
      <w:r>
        <w:t>типа</w:t>
      </w:r>
      <w:r>
        <w:rPr>
          <w:spacing w:val="-5"/>
        </w:rPr>
        <w:t xml:space="preserve"> </w:t>
      </w:r>
      <w:r>
        <w:t>sometimes,</w:t>
      </w:r>
      <w:r>
        <w:rPr>
          <w:spacing w:val="-3"/>
        </w:rPr>
        <w:t xml:space="preserve"> </w:t>
      </w:r>
      <w:r>
        <w:t>atlast,</w:t>
      </w:r>
      <w:r>
        <w:rPr>
          <w:spacing w:val="-4"/>
        </w:rPr>
        <w:t xml:space="preserve"> </w:t>
      </w:r>
      <w:r>
        <w:t>atleast</w:t>
      </w:r>
      <w:r>
        <w:rPr>
          <w:spacing w:val="-4"/>
        </w:rPr>
        <w:t xml:space="preserve"> </w:t>
      </w:r>
      <w:r>
        <w:t>и</w:t>
      </w:r>
      <w:r>
        <w:rPr>
          <w:spacing w:val="-5"/>
        </w:rPr>
        <w:t xml:space="preserve"> </w:t>
      </w:r>
      <w:r>
        <w:t>т.</w:t>
      </w:r>
      <w:r>
        <w:rPr>
          <w:spacing w:val="-3"/>
        </w:rPr>
        <w:t xml:space="preserve"> </w:t>
      </w:r>
      <w:r>
        <w:rPr>
          <w:spacing w:val="-5"/>
        </w:rPr>
        <w:t>д.</w:t>
      </w:r>
    </w:p>
    <w:p w:rsidR="00A4284F" w:rsidRDefault="004E5E27" w:rsidP="00D7785A">
      <w:pPr>
        <w:pStyle w:val="a4"/>
        <w:numPr>
          <w:ilvl w:val="0"/>
          <w:numId w:val="187"/>
        </w:numPr>
        <w:tabs>
          <w:tab w:val="left" w:pos="1127"/>
        </w:tabs>
        <w:ind w:left="1127" w:hanging="275"/>
      </w:pPr>
      <w:r>
        <w:t>Числительные</w:t>
      </w:r>
      <w:r>
        <w:rPr>
          <w:spacing w:val="-5"/>
        </w:rPr>
        <w:t xml:space="preserve"> </w:t>
      </w:r>
      <w:r>
        <w:t>для</w:t>
      </w:r>
      <w:r>
        <w:rPr>
          <w:spacing w:val="-5"/>
        </w:rPr>
        <w:t xml:space="preserve"> </w:t>
      </w:r>
      <w:r>
        <w:t>обозначения</w:t>
      </w:r>
      <w:r>
        <w:rPr>
          <w:spacing w:val="-5"/>
        </w:rPr>
        <w:t xml:space="preserve"> </w:t>
      </w:r>
      <w:r>
        <w:t>дат</w:t>
      </w:r>
      <w:r>
        <w:rPr>
          <w:spacing w:val="-4"/>
        </w:rPr>
        <w:t xml:space="preserve"> </w:t>
      </w:r>
      <w:r>
        <w:t>и</w:t>
      </w:r>
      <w:r>
        <w:rPr>
          <w:spacing w:val="-5"/>
        </w:rPr>
        <w:t xml:space="preserve"> </w:t>
      </w:r>
      <w:r>
        <w:t>больших</w:t>
      </w:r>
      <w:r>
        <w:rPr>
          <w:spacing w:val="-3"/>
        </w:rPr>
        <w:t xml:space="preserve"> </w:t>
      </w:r>
      <w:r>
        <w:rPr>
          <w:spacing w:val="-2"/>
        </w:rPr>
        <w:t>чисел.</w:t>
      </w:r>
    </w:p>
    <w:p w:rsidR="00A4284F" w:rsidRDefault="004E5E27">
      <w:pPr>
        <w:pStyle w:val="4"/>
        <w:ind w:left="852"/>
      </w:pPr>
      <w:r>
        <w:t>Социокультурные</w:t>
      </w:r>
      <w:r>
        <w:rPr>
          <w:spacing w:val="-6"/>
        </w:rPr>
        <w:t xml:space="preserve"> </w:t>
      </w:r>
      <w:r>
        <w:t>знания</w:t>
      </w:r>
      <w:r>
        <w:rPr>
          <w:spacing w:val="-5"/>
        </w:rPr>
        <w:t xml:space="preserve"> </w:t>
      </w:r>
      <w:r>
        <w:t>и</w:t>
      </w:r>
      <w:r>
        <w:rPr>
          <w:spacing w:val="-5"/>
        </w:rPr>
        <w:t xml:space="preserve"> </w:t>
      </w:r>
      <w:r>
        <w:rPr>
          <w:spacing w:val="-2"/>
        </w:rPr>
        <w:t>умения</w:t>
      </w:r>
    </w:p>
    <w:p w:rsidR="00A4284F" w:rsidRDefault="004E5E27">
      <w:pPr>
        <w:pStyle w:val="a3"/>
        <w:ind w:left="144" w:right="147" w:firstLine="709"/>
      </w:pPr>
      <w:r>
        <w:t xml:space="preserve">Развитие страноведческих знаний и умений, основанных на сравнении фактов культуры своего народа и культуры стран изучаемого языка ( реалии страны изучаемого языка, всемирно известные достопримечательности, образцы литературы, выдающиеся люди). Увеличение их объема за счет новой тематики и проблематики речевого общения, в том числе межпредметного </w:t>
      </w:r>
      <w:r>
        <w:rPr>
          <w:spacing w:val="-2"/>
        </w:rPr>
        <w:t>характера.</w:t>
      </w:r>
    </w:p>
    <w:p w:rsidR="00A4284F" w:rsidRDefault="004E5E27">
      <w:pPr>
        <w:pStyle w:val="4"/>
        <w:ind w:left="852"/>
      </w:pPr>
      <w:r>
        <w:rPr>
          <w:spacing w:val="-2"/>
        </w:rPr>
        <w:t>Компенсаторные</w:t>
      </w:r>
      <w:r>
        <w:rPr>
          <w:spacing w:val="14"/>
        </w:rPr>
        <w:t xml:space="preserve"> </w:t>
      </w:r>
      <w:r>
        <w:rPr>
          <w:spacing w:val="-2"/>
        </w:rPr>
        <w:t>умения</w:t>
      </w:r>
    </w:p>
    <w:p w:rsidR="00A4284F" w:rsidRDefault="004E5E27">
      <w:pPr>
        <w:pStyle w:val="a3"/>
        <w:ind w:left="144" w:right="146" w:firstLine="709"/>
      </w:pPr>
      <w:r>
        <w:t>Совершенствование следующих умений: пользоваться языковой и контекстуальной догадкой при чтении и аудировании; прогнозировать содержание текста по заголовку/началу текста; использовать текстовые опоры различного рода (подзаголовки, таблицы, графики, шрифтовые</w:t>
      </w:r>
      <w:r>
        <w:rPr>
          <w:spacing w:val="-1"/>
        </w:rPr>
        <w:t xml:space="preserve"> </w:t>
      </w:r>
      <w:r>
        <w:t>выделения,</w:t>
      </w:r>
      <w:r>
        <w:rPr>
          <w:spacing w:val="-1"/>
        </w:rPr>
        <w:t xml:space="preserve"> </w:t>
      </w:r>
      <w:r>
        <w:t>комментарии,</w:t>
      </w:r>
      <w:r>
        <w:rPr>
          <w:spacing w:val="-1"/>
        </w:rPr>
        <w:t xml:space="preserve"> </w:t>
      </w:r>
      <w:r>
        <w:t>сноски);</w:t>
      </w:r>
      <w:r>
        <w:rPr>
          <w:spacing w:val="-1"/>
        </w:rPr>
        <w:t xml:space="preserve"> </w:t>
      </w:r>
      <w:r>
        <w:t>игнорировать</w:t>
      </w:r>
      <w:r>
        <w:rPr>
          <w:spacing w:val="-1"/>
        </w:rPr>
        <w:t xml:space="preserve"> </w:t>
      </w:r>
      <w:r>
        <w:t>лексические</w:t>
      </w:r>
      <w:r>
        <w:rPr>
          <w:spacing w:val="-1"/>
        </w:rPr>
        <w:t xml:space="preserve"> </w:t>
      </w:r>
      <w:r>
        <w:t>и</w:t>
      </w:r>
      <w:r>
        <w:rPr>
          <w:spacing w:val="-1"/>
        </w:rPr>
        <w:t xml:space="preserve"> </w:t>
      </w:r>
      <w:r>
        <w:t>смысловые</w:t>
      </w:r>
      <w:r>
        <w:rPr>
          <w:spacing w:val="-1"/>
        </w:rPr>
        <w:t xml:space="preserve"> </w:t>
      </w:r>
      <w:r>
        <w:t>трудности, не влияющие на понимание основного содержания текста; использовать переспрос и словарные замены в процессе устноречевого общения.</w:t>
      </w:r>
    </w:p>
    <w:p w:rsidR="00A4284F" w:rsidRDefault="004E5E27">
      <w:pPr>
        <w:pStyle w:val="4"/>
        <w:ind w:left="852"/>
      </w:pPr>
      <w:r>
        <w:t>Метапредметные</w:t>
      </w:r>
      <w:r>
        <w:rPr>
          <w:spacing w:val="-9"/>
        </w:rPr>
        <w:t xml:space="preserve"> </w:t>
      </w:r>
      <w:r>
        <w:t>и</w:t>
      </w:r>
      <w:r>
        <w:rPr>
          <w:spacing w:val="-8"/>
        </w:rPr>
        <w:t xml:space="preserve"> </w:t>
      </w:r>
      <w:r>
        <w:t>специальные</w:t>
      </w:r>
      <w:r>
        <w:rPr>
          <w:spacing w:val="-8"/>
        </w:rPr>
        <w:t xml:space="preserve"> </w:t>
      </w:r>
      <w:r>
        <w:t>учебные</w:t>
      </w:r>
      <w:r>
        <w:rPr>
          <w:spacing w:val="-8"/>
        </w:rPr>
        <w:t xml:space="preserve"> </w:t>
      </w:r>
      <w:r>
        <w:rPr>
          <w:spacing w:val="-2"/>
        </w:rPr>
        <w:t>умения</w:t>
      </w:r>
    </w:p>
    <w:p w:rsidR="00A4284F" w:rsidRDefault="004E5E27">
      <w:pPr>
        <w:pStyle w:val="a3"/>
        <w:ind w:left="144" w:right="146" w:firstLine="709"/>
      </w:pPr>
      <w:r>
        <w:t>Дальнейшее развитие метапредметных умений, связанных с приёмами самостоятельных приобретения знаний: использовать двуязычные и одноязычные (толковые) словари и другую справочную литературу, в том числе лингвострановедческую; ориентироваться в иноязычном письменном тексте и аудиотексте; извлекать информацию из различных источников на иностранном языке, в том числе из Интернета, и обобщить её; фиксировать содержание сообщений; планировать и осуществлять учебно- 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справочного проекта и его устная презентация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 самостоятельно работать, рационально организовывая свой труд в классе и дома.</w:t>
      </w:r>
    </w:p>
    <w:p w:rsidR="00A4284F" w:rsidRDefault="004E5E27">
      <w:pPr>
        <w:pStyle w:val="a3"/>
        <w:ind w:left="144" w:right="144" w:firstLine="709"/>
      </w:pPr>
      <w:r>
        <w:t>Дальнейшее</w:t>
      </w:r>
      <w:r>
        <w:rPr>
          <w:spacing w:val="-4"/>
        </w:rPr>
        <w:t xml:space="preserve"> </w:t>
      </w:r>
      <w:r>
        <w:t>развитие</w:t>
      </w:r>
      <w:r>
        <w:rPr>
          <w:spacing w:val="-4"/>
        </w:rPr>
        <w:t xml:space="preserve"> </w:t>
      </w:r>
      <w:r>
        <w:t>специальных</w:t>
      </w:r>
      <w:r>
        <w:rPr>
          <w:spacing w:val="-4"/>
        </w:rPr>
        <w:t xml:space="preserve"> </w:t>
      </w:r>
      <w:r>
        <w:t>учебных</w:t>
      </w:r>
      <w:r>
        <w:rPr>
          <w:spacing w:val="-4"/>
        </w:rPr>
        <w:t xml:space="preserve"> </w:t>
      </w:r>
      <w:r>
        <w:t>умений:</w:t>
      </w:r>
      <w:r>
        <w:rPr>
          <w:spacing w:val="-4"/>
        </w:rPr>
        <w:t xml:space="preserve"> </w:t>
      </w:r>
      <w:r>
        <w:t>интерпретировать</w:t>
      </w:r>
      <w:r>
        <w:rPr>
          <w:spacing w:val="-4"/>
        </w:rPr>
        <w:t xml:space="preserve"> </w:t>
      </w:r>
      <w:r>
        <w:t>языковые</w:t>
      </w:r>
      <w:r>
        <w:rPr>
          <w:spacing w:val="-4"/>
        </w:rPr>
        <w:t xml:space="preserve"> </w:t>
      </w:r>
      <w:r>
        <w:t>средства, отражающие особенности иной культуры; находить ключевые слова; семантизировать слова на основе языковой догадки и словообразовательного анализа; использовать выборочный перевод.</w:t>
      </w:r>
    </w:p>
    <w:p w:rsidR="00A4284F" w:rsidRDefault="004E5E27">
      <w:pPr>
        <w:pStyle w:val="4"/>
        <w:ind w:left="852"/>
      </w:pPr>
      <w:r>
        <w:t>Общеучебные</w:t>
      </w:r>
      <w:r>
        <w:rPr>
          <w:spacing w:val="-11"/>
        </w:rPr>
        <w:t xml:space="preserve"> </w:t>
      </w:r>
      <w:r>
        <w:rPr>
          <w:spacing w:val="-2"/>
        </w:rPr>
        <w:t>умения</w:t>
      </w:r>
    </w:p>
    <w:p w:rsidR="00A4284F" w:rsidRDefault="004E5E27">
      <w:pPr>
        <w:pStyle w:val="a3"/>
        <w:ind w:left="852"/>
      </w:pPr>
      <w:r>
        <w:t>Формируются</w:t>
      </w:r>
      <w:r>
        <w:rPr>
          <w:spacing w:val="-10"/>
        </w:rPr>
        <w:t xml:space="preserve"> </w:t>
      </w:r>
      <w:r>
        <w:t>и</w:t>
      </w:r>
      <w:r>
        <w:rPr>
          <w:spacing w:val="-9"/>
        </w:rPr>
        <w:t xml:space="preserve"> </w:t>
      </w:r>
      <w:r>
        <w:t>совершенствуются</w:t>
      </w:r>
      <w:r>
        <w:rPr>
          <w:spacing w:val="-9"/>
        </w:rPr>
        <w:t xml:space="preserve"> </w:t>
      </w:r>
      <w:r>
        <w:rPr>
          <w:spacing w:val="-2"/>
        </w:rPr>
        <w:t>умения:</w:t>
      </w:r>
    </w:p>
    <w:p w:rsidR="00A4284F" w:rsidRDefault="004E5E27" w:rsidP="00D7785A">
      <w:pPr>
        <w:pStyle w:val="a4"/>
        <w:numPr>
          <w:ilvl w:val="0"/>
          <w:numId w:val="187"/>
        </w:numPr>
        <w:tabs>
          <w:tab w:val="left" w:pos="1156"/>
        </w:tabs>
        <w:ind w:right="150" w:firstLine="709"/>
      </w:pPr>
      <w:r>
        <w:t>работать с информацией: сокращение, увеличение устной и письменной информации, создание второго текста по аналогии, заполнение таблиц;</w:t>
      </w:r>
    </w:p>
    <w:p w:rsidR="00A4284F" w:rsidRDefault="004E5E27" w:rsidP="00D7785A">
      <w:pPr>
        <w:pStyle w:val="a4"/>
        <w:numPr>
          <w:ilvl w:val="0"/>
          <w:numId w:val="187"/>
        </w:numPr>
        <w:tabs>
          <w:tab w:val="left" w:pos="1137"/>
        </w:tabs>
        <w:ind w:right="148" w:firstLine="709"/>
      </w:pPr>
      <w:r>
        <w:t>работать с прослушанным/прочитанным текстом: извлечение основной, запрашиваемой или нужной информации, извлечение полной и точной информации;</w:t>
      </w:r>
    </w:p>
    <w:p w:rsidR="00A4284F" w:rsidRDefault="004E5E27">
      <w:pPr>
        <w:pStyle w:val="a3"/>
        <w:ind w:left="144" w:right="150" w:firstLine="709"/>
      </w:pPr>
      <w:r>
        <w:t>чае— работать с разными источниками на иностранном языке: справочными материалами, словарями, интернет-ресурсами, литературой;</w:t>
      </w:r>
    </w:p>
    <w:p w:rsidR="00A4284F" w:rsidRDefault="00A4284F">
      <w:pPr>
        <w:pStyle w:val="a3"/>
        <w:sectPr w:rsidR="00A4284F">
          <w:pgSz w:w="11910" w:h="16390"/>
          <w:pgMar w:top="1060" w:right="708" w:bottom="1180" w:left="1559" w:header="0" w:footer="915" w:gutter="0"/>
          <w:cols w:space="720"/>
        </w:sectPr>
      </w:pPr>
    </w:p>
    <w:p w:rsidR="00A4284F" w:rsidRDefault="004E5E27" w:rsidP="00D7785A">
      <w:pPr>
        <w:pStyle w:val="a4"/>
        <w:numPr>
          <w:ilvl w:val="0"/>
          <w:numId w:val="187"/>
        </w:numPr>
        <w:tabs>
          <w:tab w:val="left" w:pos="1289"/>
        </w:tabs>
        <w:spacing w:before="70"/>
        <w:ind w:right="140" w:firstLine="709"/>
      </w:pPr>
      <w:r>
        <w:lastRenderedPageBreak/>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w:t>
      </w:r>
      <w:r>
        <w:rPr>
          <w:spacing w:val="-3"/>
        </w:rPr>
        <w:t xml:space="preserve"> </w:t>
      </w:r>
      <w:r>
        <w:t>анкетирование,</w:t>
      </w:r>
      <w:r>
        <w:rPr>
          <w:spacing w:val="-3"/>
        </w:rPr>
        <w:t xml:space="preserve"> </w:t>
      </w:r>
      <w:r>
        <w:t>интервьюирование),</w:t>
      </w:r>
      <w:r>
        <w:rPr>
          <w:spacing w:val="-3"/>
        </w:rPr>
        <w:t xml:space="preserve"> </w:t>
      </w:r>
      <w:r>
        <w:t>анализ</w:t>
      </w:r>
      <w:r>
        <w:rPr>
          <w:spacing w:val="-3"/>
        </w:rPr>
        <w:t xml:space="preserve"> </w:t>
      </w:r>
      <w:r>
        <w:t>полученных</w:t>
      </w:r>
      <w:r>
        <w:rPr>
          <w:spacing w:val="-3"/>
        </w:rPr>
        <w:t xml:space="preserve"> </w:t>
      </w:r>
      <w:r>
        <w:t>данных</w:t>
      </w:r>
      <w:r>
        <w:rPr>
          <w:spacing w:val="-3"/>
        </w:rPr>
        <w:t xml:space="preserve"> </w:t>
      </w:r>
      <w:r>
        <w:t>и</w:t>
      </w:r>
      <w:r>
        <w:rPr>
          <w:spacing w:val="-3"/>
        </w:rPr>
        <w:t xml:space="preserve"> </w:t>
      </w:r>
      <w:r>
        <w:t>их</w:t>
      </w:r>
      <w:r>
        <w:rPr>
          <w:spacing w:val="-3"/>
        </w:rPr>
        <w:t xml:space="preserve"> </w:t>
      </w:r>
      <w:r>
        <w:t>интерпретация, разработка краткосрочного проекта и его устная презентация с аргументацией, ответы на вопросы по проекту; участвовать в работе над</w:t>
      </w:r>
    </w:p>
    <w:p w:rsidR="00A4284F" w:rsidRDefault="004E5E27">
      <w:pPr>
        <w:pStyle w:val="a3"/>
        <w:ind w:left="144" w:right="152" w:firstLine="709"/>
      </w:pPr>
      <w:r>
        <w:t xml:space="preserve">долгосрочным проектом; взаимодействовать в группе с другими участниками проектной </w:t>
      </w:r>
      <w:r>
        <w:rPr>
          <w:spacing w:val="-2"/>
        </w:rPr>
        <w:t>деятельности;</w:t>
      </w:r>
    </w:p>
    <w:p w:rsidR="00A4284F" w:rsidRDefault="004E5E27" w:rsidP="00D7785A">
      <w:pPr>
        <w:pStyle w:val="a4"/>
        <w:numPr>
          <w:ilvl w:val="0"/>
          <w:numId w:val="187"/>
        </w:numPr>
        <w:tabs>
          <w:tab w:val="left" w:pos="1127"/>
        </w:tabs>
        <w:ind w:left="1127" w:hanging="275"/>
      </w:pPr>
      <w:r>
        <w:t>самостоятельно</w:t>
      </w:r>
      <w:r>
        <w:rPr>
          <w:spacing w:val="-5"/>
        </w:rPr>
        <w:t xml:space="preserve"> </w:t>
      </w:r>
      <w:r>
        <w:t>работать,</w:t>
      </w:r>
      <w:r>
        <w:rPr>
          <w:spacing w:val="-3"/>
        </w:rPr>
        <w:t xml:space="preserve"> </w:t>
      </w:r>
      <w:r>
        <w:t>рационально</w:t>
      </w:r>
      <w:r>
        <w:rPr>
          <w:spacing w:val="-2"/>
        </w:rPr>
        <w:t xml:space="preserve"> </w:t>
      </w:r>
      <w:r>
        <w:t>организовывая</w:t>
      </w:r>
      <w:r>
        <w:rPr>
          <w:spacing w:val="-4"/>
        </w:rPr>
        <w:t xml:space="preserve"> </w:t>
      </w:r>
      <w:r>
        <w:t>свой</w:t>
      </w:r>
      <w:r>
        <w:rPr>
          <w:spacing w:val="-3"/>
        </w:rPr>
        <w:t xml:space="preserve"> </w:t>
      </w:r>
      <w:r>
        <w:t>труд</w:t>
      </w:r>
      <w:r>
        <w:rPr>
          <w:spacing w:val="-4"/>
        </w:rPr>
        <w:t xml:space="preserve"> </w:t>
      </w:r>
      <w:r>
        <w:t>в</w:t>
      </w:r>
      <w:r>
        <w:rPr>
          <w:spacing w:val="-3"/>
        </w:rPr>
        <w:t xml:space="preserve"> </w:t>
      </w:r>
      <w:r>
        <w:t>классе</w:t>
      </w:r>
      <w:r>
        <w:rPr>
          <w:spacing w:val="-4"/>
        </w:rPr>
        <w:t xml:space="preserve"> </w:t>
      </w:r>
      <w:r>
        <w:t>и</w:t>
      </w:r>
      <w:r>
        <w:rPr>
          <w:spacing w:val="-3"/>
        </w:rPr>
        <w:t xml:space="preserve"> </w:t>
      </w:r>
      <w:r>
        <w:rPr>
          <w:spacing w:val="-2"/>
        </w:rPr>
        <w:t>дома.</w:t>
      </w:r>
    </w:p>
    <w:p w:rsidR="00A4284F" w:rsidRDefault="004E5E27">
      <w:pPr>
        <w:pStyle w:val="4"/>
        <w:spacing w:after="2"/>
        <w:ind w:left="852"/>
      </w:pPr>
      <w:r>
        <w:t>Тематическое</w:t>
      </w:r>
      <w:r>
        <w:rPr>
          <w:spacing w:val="-5"/>
        </w:rPr>
        <w:t xml:space="preserve"> </w:t>
      </w:r>
      <w:r>
        <w:t>планирование.</w:t>
      </w:r>
      <w:r>
        <w:rPr>
          <w:spacing w:val="-4"/>
        </w:rPr>
        <w:t xml:space="preserve"> </w:t>
      </w:r>
      <w:r>
        <w:t>10</w:t>
      </w:r>
      <w:r>
        <w:rPr>
          <w:spacing w:val="-3"/>
        </w:rPr>
        <w:t xml:space="preserve"> </w:t>
      </w:r>
      <w:r>
        <w:rPr>
          <w:spacing w:val="-2"/>
        </w:rPr>
        <w:t>класс</w:t>
      </w: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2"/>
        <w:gridCol w:w="5564"/>
        <w:gridCol w:w="3194"/>
      </w:tblGrid>
      <w:tr w:rsidR="00A4284F">
        <w:trPr>
          <w:trHeight w:val="251"/>
        </w:trPr>
        <w:tc>
          <w:tcPr>
            <w:tcW w:w="812" w:type="dxa"/>
          </w:tcPr>
          <w:p w:rsidR="00A4284F" w:rsidRDefault="004E5E27">
            <w:pPr>
              <w:pStyle w:val="TableParagraph"/>
              <w:spacing w:line="229" w:lineRule="exact"/>
              <w:ind w:left="12"/>
              <w:jc w:val="center"/>
              <w:rPr>
                <w:sz w:val="20"/>
              </w:rPr>
            </w:pPr>
            <w:r>
              <w:rPr>
                <w:spacing w:val="-4"/>
                <w:sz w:val="20"/>
              </w:rPr>
              <w:t>№п/п</w:t>
            </w:r>
          </w:p>
        </w:tc>
        <w:tc>
          <w:tcPr>
            <w:tcW w:w="5564" w:type="dxa"/>
          </w:tcPr>
          <w:p w:rsidR="00A4284F" w:rsidRDefault="004E5E27">
            <w:pPr>
              <w:pStyle w:val="TableParagraph"/>
              <w:spacing w:line="232" w:lineRule="exact"/>
              <w:ind w:left="12"/>
              <w:jc w:val="center"/>
            </w:pPr>
            <w:r>
              <w:t xml:space="preserve">Разделы, </w:t>
            </w:r>
            <w:r>
              <w:rPr>
                <w:spacing w:val="-4"/>
              </w:rPr>
              <w:t>темы</w:t>
            </w:r>
          </w:p>
        </w:tc>
        <w:tc>
          <w:tcPr>
            <w:tcW w:w="3194" w:type="dxa"/>
          </w:tcPr>
          <w:p w:rsidR="00A4284F" w:rsidRDefault="004E5E27">
            <w:pPr>
              <w:pStyle w:val="TableParagraph"/>
              <w:spacing w:line="232" w:lineRule="exact"/>
              <w:ind w:left="761"/>
            </w:pPr>
            <w:r>
              <w:t xml:space="preserve">Количество </w:t>
            </w:r>
            <w:r>
              <w:rPr>
                <w:spacing w:val="-2"/>
              </w:rPr>
              <w:t>часов</w:t>
            </w:r>
          </w:p>
        </w:tc>
      </w:tr>
      <w:tr w:rsidR="00A4284F">
        <w:trPr>
          <w:trHeight w:val="232"/>
        </w:trPr>
        <w:tc>
          <w:tcPr>
            <w:tcW w:w="812" w:type="dxa"/>
          </w:tcPr>
          <w:p w:rsidR="00A4284F" w:rsidRDefault="004E5E27">
            <w:pPr>
              <w:pStyle w:val="TableParagraph"/>
              <w:spacing w:line="212" w:lineRule="exact"/>
              <w:ind w:left="12"/>
              <w:jc w:val="center"/>
              <w:rPr>
                <w:sz w:val="20"/>
              </w:rPr>
            </w:pPr>
            <w:r>
              <w:rPr>
                <w:spacing w:val="-10"/>
                <w:sz w:val="20"/>
              </w:rPr>
              <w:t>1</w:t>
            </w:r>
          </w:p>
        </w:tc>
        <w:tc>
          <w:tcPr>
            <w:tcW w:w="5564" w:type="dxa"/>
          </w:tcPr>
          <w:p w:rsidR="00A4284F" w:rsidRDefault="004E5E27">
            <w:pPr>
              <w:pStyle w:val="TableParagraph"/>
              <w:spacing w:line="212" w:lineRule="exact"/>
              <w:ind w:left="108"/>
              <w:rPr>
                <w:sz w:val="20"/>
              </w:rPr>
            </w:pPr>
            <w:r>
              <w:rPr>
                <w:sz w:val="20"/>
              </w:rPr>
              <w:t>Модуль</w:t>
            </w:r>
            <w:r>
              <w:rPr>
                <w:spacing w:val="-7"/>
                <w:sz w:val="20"/>
              </w:rPr>
              <w:t xml:space="preserve"> </w:t>
            </w:r>
            <w:r>
              <w:rPr>
                <w:sz w:val="20"/>
              </w:rPr>
              <w:t>1</w:t>
            </w:r>
            <w:r>
              <w:rPr>
                <w:spacing w:val="-5"/>
                <w:sz w:val="20"/>
              </w:rPr>
              <w:t xml:space="preserve"> </w:t>
            </w:r>
            <w:r>
              <w:rPr>
                <w:sz w:val="20"/>
              </w:rPr>
              <w:t>Учебная</w:t>
            </w:r>
            <w:r>
              <w:rPr>
                <w:spacing w:val="-4"/>
                <w:sz w:val="20"/>
              </w:rPr>
              <w:t xml:space="preserve"> </w:t>
            </w:r>
            <w:r>
              <w:rPr>
                <w:sz w:val="20"/>
              </w:rPr>
              <w:t>ситуация</w:t>
            </w:r>
            <w:r>
              <w:rPr>
                <w:spacing w:val="-5"/>
                <w:sz w:val="20"/>
              </w:rPr>
              <w:t xml:space="preserve"> </w:t>
            </w:r>
            <w:r>
              <w:rPr>
                <w:sz w:val="20"/>
              </w:rPr>
              <w:t>«</w:t>
            </w:r>
            <w:r>
              <w:rPr>
                <w:spacing w:val="-5"/>
                <w:sz w:val="20"/>
              </w:rPr>
              <w:t xml:space="preserve"> </w:t>
            </w:r>
            <w:r>
              <w:rPr>
                <w:sz w:val="20"/>
              </w:rPr>
              <w:t>Прочные</w:t>
            </w:r>
            <w:r>
              <w:rPr>
                <w:spacing w:val="-4"/>
                <w:sz w:val="20"/>
              </w:rPr>
              <w:t xml:space="preserve"> узы»</w:t>
            </w:r>
          </w:p>
        </w:tc>
        <w:tc>
          <w:tcPr>
            <w:tcW w:w="3194" w:type="dxa"/>
          </w:tcPr>
          <w:p w:rsidR="00A4284F" w:rsidRDefault="004E5E27">
            <w:pPr>
              <w:pStyle w:val="TableParagraph"/>
              <w:spacing w:line="212" w:lineRule="exact"/>
              <w:ind w:left="108"/>
              <w:rPr>
                <w:sz w:val="20"/>
              </w:rPr>
            </w:pPr>
            <w:r>
              <w:rPr>
                <w:spacing w:val="-5"/>
                <w:sz w:val="20"/>
              </w:rPr>
              <w:t>13</w:t>
            </w:r>
          </w:p>
        </w:tc>
      </w:tr>
      <w:tr w:rsidR="00A4284F">
        <w:trPr>
          <w:trHeight w:val="230"/>
        </w:trPr>
        <w:tc>
          <w:tcPr>
            <w:tcW w:w="812" w:type="dxa"/>
          </w:tcPr>
          <w:p w:rsidR="00A4284F" w:rsidRDefault="004E5E27">
            <w:pPr>
              <w:pStyle w:val="TableParagraph"/>
              <w:spacing w:line="210" w:lineRule="exact"/>
              <w:ind w:left="12"/>
              <w:jc w:val="center"/>
              <w:rPr>
                <w:sz w:val="20"/>
              </w:rPr>
            </w:pPr>
            <w:r>
              <w:rPr>
                <w:spacing w:val="-10"/>
                <w:sz w:val="20"/>
              </w:rPr>
              <w:t>2</w:t>
            </w:r>
          </w:p>
        </w:tc>
        <w:tc>
          <w:tcPr>
            <w:tcW w:w="5564" w:type="dxa"/>
          </w:tcPr>
          <w:p w:rsidR="00A4284F" w:rsidRDefault="004E5E27">
            <w:pPr>
              <w:pStyle w:val="TableParagraph"/>
              <w:spacing w:line="210" w:lineRule="exact"/>
              <w:ind w:left="108"/>
              <w:rPr>
                <w:sz w:val="20"/>
              </w:rPr>
            </w:pPr>
            <w:r>
              <w:rPr>
                <w:sz w:val="20"/>
              </w:rPr>
              <w:t>Модуль</w:t>
            </w:r>
            <w:r>
              <w:rPr>
                <w:spacing w:val="-7"/>
                <w:sz w:val="20"/>
              </w:rPr>
              <w:t xml:space="preserve"> </w:t>
            </w:r>
            <w:r>
              <w:rPr>
                <w:sz w:val="20"/>
              </w:rPr>
              <w:t>2</w:t>
            </w:r>
            <w:r>
              <w:rPr>
                <w:spacing w:val="-4"/>
                <w:sz w:val="20"/>
              </w:rPr>
              <w:t xml:space="preserve"> </w:t>
            </w:r>
            <w:r>
              <w:rPr>
                <w:sz w:val="20"/>
              </w:rPr>
              <w:t>Учебная</w:t>
            </w:r>
            <w:r>
              <w:rPr>
                <w:spacing w:val="-5"/>
                <w:sz w:val="20"/>
              </w:rPr>
              <w:t xml:space="preserve"> </w:t>
            </w:r>
            <w:r>
              <w:rPr>
                <w:sz w:val="20"/>
              </w:rPr>
              <w:t>ситуация</w:t>
            </w:r>
            <w:r>
              <w:rPr>
                <w:spacing w:val="-5"/>
                <w:sz w:val="20"/>
              </w:rPr>
              <w:t xml:space="preserve"> </w:t>
            </w:r>
            <w:r>
              <w:rPr>
                <w:sz w:val="20"/>
              </w:rPr>
              <w:t>«Как</w:t>
            </w:r>
            <w:r>
              <w:rPr>
                <w:spacing w:val="-5"/>
                <w:sz w:val="20"/>
              </w:rPr>
              <w:t xml:space="preserve"> </w:t>
            </w:r>
            <w:r>
              <w:rPr>
                <w:sz w:val="20"/>
              </w:rPr>
              <w:t>правильно</w:t>
            </w:r>
            <w:r>
              <w:rPr>
                <w:spacing w:val="-4"/>
                <w:sz w:val="20"/>
              </w:rPr>
              <w:t xml:space="preserve"> </w:t>
            </w:r>
            <w:r>
              <w:rPr>
                <w:sz w:val="20"/>
              </w:rPr>
              <w:t>тратить</w:t>
            </w:r>
            <w:r>
              <w:rPr>
                <w:spacing w:val="-4"/>
                <w:sz w:val="20"/>
              </w:rPr>
              <w:t xml:space="preserve"> </w:t>
            </w:r>
            <w:r>
              <w:rPr>
                <w:spacing w:val="-2"/>
                <w:sz w:val="20"/>
              </w:rPr>
              <w:t>деньги»</w:t>
            </w:r>
          </w:p>
        </w:tc>
        <w:tc>
          <w:tcPr>
            <w:tcW w:w="3194" w:type="dxa"/>
          </w:tcPr>
          <w:p w:rsidR="00A4284F" w:rsidRDefault="004E5E27">
            <w:pPr>
              <w:pStyle w:val="TableParagraph"/>
              <w:spacing w:line="210" w:lineRule="exact"/>
              <w:ind w:left="108"/>
              <w:rPr>
                <w:sz w:val="20"/>
              </w:rPr>
            </w:pPr>
            <w:r>
              <w:rPr>
                <w:spacing w:val="-5"/>
                <w:sz w:val="20"/>
              </w:rPr>
              <w:t>13</w:t>
            </w:r>
          </w:p>
        </w:tc>
      </w:tr>
      <w:tr w:rsidR="00A4284F">
        <w:trPr>
          <w:trHeight w:val="232"/>
        </w:trPr>
        <w:tc>
          <w:tcPr>
            <w:tcW w:w="812" w:type="dxa"/>
          </w:tcPr>
          <w:p w:rsidR="00A4284F" w:rsidRDefault="004E5E27">
            <w:pPr>
              <w:pStyle w:val="TableParagraph"/>
              <w:spacing w:line="212" w:lineRule="exact"/>
              <w:ind w:left="12"/>
              <w:jc w:val="center"/>
              <w:rPr>
                <w:sz w:val="20"/>
              </w:rPr>
            </w:pPr>
            <w:r>
              <w:rPr>
                <w:spacing w:val="-10"/>
                <w:sz w:val="20"/>
              </w:rPr>
              <w:t>3</w:t>
            </w:r>
          </w:p>
        </w:tc>
        <w:tc>
          <w:tcPr>
            <w:tcW w:w="5564" w:type="dxa"/>
          </w:tcPr>
          <w:p w:rsidR="00A4284F" w:rsidRDefault="004E5E27">
            <w:pPr>
              <w:pStyle w:val="TableParagraph"/>
              <w:spacing w:line="212" w:lineRule="exact"/>
              <w:ind w:left="108"/>
              <w:rPr>
                <w:sz w:val="20"/>
              </w:rPr>
            </w:pPr>
            <w:r>
              <w:rPr>
                <w:sz w:val="20"/>
              </w:rPr>
              <w:t>Модуль</w:t>
            </w:r>
            <w:r>
              <w:rPr>
                <w:spacing w:val="-7"/>
                <w:sz w:val="20"/>
              </w:rPr>
              <w:t xml:space="preserve"> </w:t>
            </w:r>
            <w:r>
              <w:rPr>
                <w:sz w:val="20"/>
              </w:rPr>
              <w:t>3</w:t>
            </w:r>
            <w:r>
              <w:rPr>
                <w:spacing w:val="-4"/>
                <w:sz w:val="20"/>
              </w:rPr>
              <w:t xml:space="preserve"> </w:t>
            </w:r>
            <w:r>
              <w:rPr>
                <w:sz w:val="20"/>
              </w:rPr>
              <w:t>Учебная</w:t>
            </w:r>
            <w:r>
              <w:rPr>
                <w:spacing w:val="-5"/>
                <w:sz w:val="20"/>
              </w:rPr>
              <w:t xml:space="preserve"> </w:t>
            </w:r>
            <w:r>
              <w:rPr>
                <w:sz w:val="20"/>
              </w:rPr>
              <w:t>ситуация</w:t>
            </w:r>
            <w:r>
              <w:rPr>
                <w:spacing w:val="-5"/>
                <w:sz w:val="20"/>
              </w:rPr>
              <w:t xml:space="preserve"> </w:t>
            </w:r>
            <w:r>
              <w:rPr>
                <w:sz w:val="20"/>
              </w:rPr>
              <w:t>«Школа</w:t>
            </w:r>
            <w:r>
              <w:rPr>
                <w:spacing w:val="-5"/>
                <w:sz w:val="20"/>
              </w:rPr>
              <w:t xml:space="preserve"> </w:t>
            </w:r>
            <w:r>
              <w:rPr>
                <w:sz w:val="20"/>
              </w:rPr>
              <w:t>и</w:t>
            </w:r>
            <w:r>
              <w:rPr>
                <w:spacing w:val="-4"/>
                <w:sz w:val="20"/>
              </w:rPr>
              <w:t xml:space="preserve"> </w:t>
            </w:r>
            <w:r>
              <w:rPr>
                <w:spacing w:val="-2"/>
                <w:sz w:val="20"/>
              </w:rPr>
              <w:t>работа»</w:t>
            </w:r>
          </w:p>
        </w:tc>
        <w:tc>
          <w:tcPr>
            <w:tcW w:w="3194" w:type="dxa"/>
          </w:tcPr>
          <w:p w:rsidR="00A4284F" w:rsidRDefault="004E5E27">
            <w:pPr>
              <w:pStyle w:val="TableParagraph"/>
              <w:spacing w:line="212" w:lineRule="exact"/>
              <w:ind w:left="108"/>
              <w:rPr>
                <w:sz w:val="20"/>
              </w:rPr>
            </w:pPr>
            <w:r>
              <w:rPr>
                <w:spacing w:val="-5"/>
                <w:sz w:val="20"/>
              </w:rPr>
              <w:t>13</w:t>
            </w:r>
          </w:p>
        </w:tc>
      </w:tr>
      <w:tr w:rsidR="00A4284F">
        <w:trPr>
          <w:trHeight w:val="230"/>
        </w:trPr>
        <w:tc>
          <w:tcPr>
            <w:tcW w:w="812" w:type="dxa"/>
          </w:tcPr>
          <w:p w:rsidR="00A4284F" w:rsidRDefault="004E5E27">
            <w:pPr>
              <w:pStyle w:val="TableParagraph"/>
              <w:spacing w:line="210" w:lineRule="exact"/>
              <w:ind w:left="12"/>
              <w:jc w:val="center"/>
              <w:rPr>
                <w:sz w:val="20"/>
              </w:rPr>
            </w:pPr>
            <w:r>
              <w:rPr>
                <w:spacing w:val="-10"/>
                <w:sz w:val="20"/>
              </w:rPr>
              <w:t>4</w:t>
            </w:r>
          </w:p>
        </w:tc>
        <w:tc>
          <w:tcPr>
            <w:tcW w:w="5564" w:type="dxa"/>
          </w:tcPr>
          <w:p w:rsidR="00A4284F" w:rsidRDefault="004E5E27">
            <w:pPr>
              <w:pStyle w:val="TableParagraph"/>
              <w:spacing w:line="210" w:lineRule="exact"/>
              <w:ind w:left="108"/>
              <w:rPr>
                <w:sz w:val="20"/>
              </w:rPr>
            </w:pPr>
            <w:r>
              <w:rPr>
                <w:sz w:val="20"/>
              </w:rPr>
              <w:t>Модуль</w:t>
            </w:r>
            <w:r>
              <w:rPr>
                <w:spacing w:val="-8"/>
                <w:sz w:val="20"/>
              </w:rPr>
              <w:t xml:space="preserve"> </w:t>
            </w:r>
            <w:r>
              <w:rPr>
                <w:sz w:val="20"/>
              </w:rPr>
              <w:t>4</w:t>
            </w:r>
            <w:r>
              <w:rPr>
                <w:spacing w:val="-6"/>
                <w:sz w:val="20"/>
              </w:rPr>
              <w:t xml:space="preserve"> </w:t>
            </w:r>
            <w:r>
              <w:rPr>
                <w:sz w:val="20"/>
              </w:rPr>
              <w:t>Учебная</w:t>
            </w:r>
            <w:r>
              <w:rPr>
                <w:spacing w:val="-6"/>
                <w:sz w:val="20"/>
              </w:rPr>
              <w:t xml:space="preserve"> </w:t>
            </w:r>
            <w:r>
              <w:rPr>
                <w:sz w:val="20"/>
              </w:rPr>
              <w:t>ситуация</w:t>
            </w:r>
            <w:r>
              <w:rPr>
                <w:spacing w:val="-6"/>
                <w:sz w:val="20"/>
              </w:rPr>
              <w:t xml:space="preserve"> </w:t>
            </w:r>
            <w:r>
              <w:rPr>
                <w:sz w:val="20"/>
              </w:rPr>
              <w:t>«Защитим</w:t>
            </w:r>
            <w:r>
              <w:rPr>
                <w:spacing w:val="-5"/>
                <w:sz w:val="20"/>
              </w:rPr>
              <w:t xml:space="preserve"> </w:t>
            </w:r>
            <w:r>
              <w:rPr>
                <w:spacing w:val="-2"/>
                <w:sz w:val="20"/>
              </w:rPr>
              <w:t>планету»</w:t>
            </w:r>
          </w:p>
        </w:tc>
        <w:tc>
          <w:tcPr>
            <w:tcW w:w="3194" w:type="dxa"/>
          </w:tcPr>
          <w:p w:rsidR="00A4284F" w:rsidRDefault="004E5E27">
            <w:pPr>
              <w:pStyle w:val="TableParagraph"/>
              <w:spacing w:line="210" w:lineRule="exact"/>
              <w:ind w:left="108"/>
              <w:rPr>
                <w:sz w:val="20"/>
              </w:rPr>
            </w:pPr>
            <w:r>
              <w:rPr>
                <w:spacing w:val="-5"/>
                <w:sz w:val="20"/>
              </w:rPr>
              <w:t>13</w:t>
            </w:r>
          </w:p>
        </w:tc>
      </w:tr>
      <w:tr w:rsidR="00A4284F">
        <w:trPr>
          <w:trHeight w:val="232"/>
        </w:trPr>
        <w:tc>
          <w:tcPr>
            <w:tcW w:w="812" w:type="dxa"/>
          </w:tcPr>
          <w:p w:rsidR="00A4284F" w:rsidRDefault="004E5E27">
            <w:pPr>
              <w:pStyle w:val="TableParagraph"/>
              <w:spacing w:line="212" w:lineRule="exact"/>
              <w:ind w:left="12"/>
              <w:jc w:val="center"/>
              <w:rPr>
                <w:sz w:val="20"/>
              </w:rPr>
            </w:pPr>
            <w:r>
              <w:rPr>
                <w:spacing w:val="-10"/>
                <w:sz w:val="20"/>
              </w:rPr>
              <w:t>5</w:t>
            </w:r>
          </w:p>
        </w:tc>
        <w:tc>
          <w:tcPr>
            <w:tcW w:w="5564" w:type="dxa"/>
          </w:tcPr>
          <w:p w:rsidR="00A4284F" w:rsidRDefault="004E5E27">
            <w:pPr>
              <w:pStyle w:val="TableParagraph"/>
              <w:spacing w:line="212" w:lineRule="exact"/>
              <w:ind w:left="108"/>
              <w:rPr>
                <w:sz w:val="20"/>
              </w:rPr>
            </w:pPr>
            <w:r>
              <w:rPr>
                <w:sz w:val="20"/>
              </w:rPr>
              <w:t>Модуль</w:t>
            </w:r>
            <w:r>
              <w:rPr>
                <w:spacing w:val="-5"/>
                <w:sz w:val="20"/>
              </w:rPr>
              <w:t xml:space="preserve"> </w:t>
            </w:r>
            <w:r>
              <w:rPr>
                <w:sz w:val="20"/>
              </w:rPr>
              <w:t>5</w:t>
            </w:r>
            <w:r>
              <w:rPr>
                <w:spacing w:val="-4"/>
                <w:sz w:val="20"/>
              </w:rPr>
              <w:t xml:space="preserve"> </w:t>
            </w:r>
            <w:r>
              <w:rPr>
                <w:sz w:val="20"/>
              </w:rPr>
              <w:t>Учебная</w:t>
            </w:r>
            <w:r>
              <w:rPr>
                <w:spacing w:val="-4"/>
                <w:sz w:val="20"/>
              </w:rPr>
              <w:t xml:space="preserve"> </w:t>
            </w:r>
            <w:r>
              <w:rPr>
                <w:sz w:val="20"/>
              </w:rPr>
              <w:t>ситуация</w:t>
            </w:r>
            <w:r>
              <w:rPr>
                <w:spacing w:val="-5"/>
                <w:sz w:val="20"/>
              </w:rPr>
              <w:t xml:space="preserve"> </w:t>
            </w:r>
            <w:r>
              <w:rPr>
                <w:sz w:val="20"/>
              </w:rPr>
              <w:t>«Каникулы,</w:t>
            </w:r>
            <w:r>
              <w:rPr>
                <w:spacing w:val="-3"/>
                <w:sz w:val="20"/>
              </w:rPr>
              <w:t xml:space="preserve"> </w:t>
            </w:r>
            <w:r>
              <w:rPr>
                <w:spacing w:val="-2"/>
                <w:sz w:val="20"/>
              </w:rPr>
              <w:t>отпуск»</w:t>
            </w:r>
          </w:p>
        </w:tc>
        <w:tc>
          <w:tcPr>
            <w:tcW w:w="3194" w:type="dxa"/>
          </w:tcPr>
          <w:p w:rsidR="00A4284F" w:rsidRDefault="004E5E27">
            <w:pPr>
              <w:pStyle w:val="TableParagraph"/>
              <w:spacing w:line="212" w:lineRule="exact"/>
              <w:ind w:left="108"/>
              <w:rPr>
                <w:sz w:val="20"/>
              </w:rPr>
            </w:pPr>
            <w:r>
              <w:rPr>
                <w:spacing w:val="-5"/>
                <w:sz w:val="20"/>
              </w:rPr>
              <w:t>13</w:t>
            </w:r>
          </w:p>
        </w:tc>
      </w:tr>
      <w:tr w:rsidR="00A4284F">
        <w:trPr>
          <w:trHeight w:val="230"/>
        </w:trPr>
        <w:tc>
          <w:tcPr>
            <w:tcW w:w="812" w:type="dxa"/>
          </w:tcPr>
          <w:p w:rsidR="00A4284F" w:rsidRDefault="004E5E27">
            <w:pPr>
              <w:pStyle w:val="TableParagraph"/>
              <w:spacing w:line="210" w:lineRule="exact"/>
              <w:ind w:left="12"/>
              <w:jc w:val="center"/>
              <w:rPr>
                <w:sz w:val="20"/>
              </w:rPr>
            </w:pPr>
            <w:r>
              <w:rPr>
                <w:spacing w:val="-10"/>
                <w:sz w:val="20"/>
              </w:rPr>
              <w:t>6</w:t>
            </w:r>
          </w:p>
        </w:tc>
        <w:tc>
          <w:tcPr>
            <w:tcW w:w="5564" w:type="dxa"/>
          </w:tcPr>
          <w:p w:rsidR="00A4284F" w:rsidRDefault="004E5E27">
            <w:pPr>
              <w:pStyle w:val="TableParagraph"/>
              <w:spacing w:line="210" w:lineRule="exact"/>
              <w:ind w:left="108"/>
              <w:rPr>
                <w:sz w:val="20"/>
              </w:rPr>
            </w:pPr>
            <w:r>
              <w:rPr>
                <w:sz w:val="20"/>
              </w:rPr>
              <w:t>Модуль</w:t>
            </w:r>
            <w:r>
              <w:rPr>
                <w:spacing w:val="-7"/>
                <w:sz w:val="20"/>
              </w:rPr>
              <w:t xml:space="preserve"> </w:t>
            </w:r>
            <w:r>
              <w:rPr>
                <w:sz w:val="20"/>
              </w:rPr>
              <w:t>6</w:t>
            </w:r>
            <w:r>
              <w:rPr>
                <w:spacing w:val="-4"/>
                <w:sz w:val="20"/>
              </w:rPr>
              <w:t xml:space="preserve"> </w:t>
            </w:r>
            <w:r>
              <w:rPr>
                <w:sz w:val="20"/>
              </w:rPr>
              <w:t>Учебная</w:t>
            </w:r>
            <w:r>
              <w:rPr>
                <w:spacing w:val="-4"/>
                <w:sz w:val="20"/>
              </w:rPr>
              <w:t xml:space="preserve"> </w:t>
            </w:r>
            <w:r>
              <w:rPr>
                <w:sz w:val="20"/>
              </w:rPr>
              <w:t>ситуация</w:t>
            </w:r>
            <w:r>
              <w:rPr>
                <w:spacing w:val="-5"/>
                <w:sz w:val="20"/>
              </w:rPr>
              <w:t xml:space="preserve"> </w:t>
            </w:r>
            <w:r>
              <w:rPr>
                <w:sz w:val="20"/>
              </w:rPr>
              <w:t>«Еда</w:t>
            </w:r>
            <w:r>
              <w:rPr>
                <w:spacing w:val="-4"/>
                <w:sz w:val="20"/>
              </w:rPr>
              <w:t xml:space="preserve"> </w:t>
            </w:r>
            <w:r>
              <w:rPr>
                <w:sz w:val="20"/>
              </w:rPr>
              <w:t>и</w:t>
            </w:r>
            <w:r>
              <w:rPr>
                <w:spacing w:val="-4"/>
                <w:sz w:val="20"/>
              </w:rPr>
              <w:t xml:space="preserve"> </w:t>
            </w:r>
            <w:r>
              <w:rPr>
                <w:spacing w:val="-2"/>
                <w:sz w:val="20"/>
              </w:rPr>
              <w:t>здоровье»</w:t>
            </w:r>
          </w:p>
        </w:tc>
        <w:tc>
          <w:tcPr>
            <w:tcW w:w="3194" w:type="dxa"/>
          </w:tcPr>
          <w:p w:rsidR="00A4284F" w:rsidRDefault="004E5E27">
            <w:pPr>
              <w:pStyle w:val="TableParagraph"/>
              <w:spacing w:line="210" w:lineRule="exact"/>
              <w:ind w:left="108"/>
              <w:rPr>
                <w:sz w:val="20"/>
              </w:rPr>
            </w:pPr>
            <w:r>
              <w:rPr>
                <w:spacing w:val="-5"/>
                <w:sz w:val="20"/>
              </w:rPr>
              <w:t>13</w:t>
            </w:r>
          </w:p>
        </w:tc>
      </w:tr>
      <w:tr w:rsidR="00A4284F">
        <w:trPr>
          <w:trHeight w:val="232"/>
        </w:trPr>
        <w:tc>
          <w:tcPr>
            <w:tcW w:w="812" w:type="dxa"/>
          </w:tcPr>
          <w:p w:rsidR="00A4284F" w:rsidRDefault="004E5E27">
            <w:pPr>
              <w:pStyle w:val="TableParagraph"/>
              <w:spacing w:line="212" w:lineRule="exact"/>
              <w:ind w:left="12"/>
              <w:jc w:val="center"/>
              <w:rPr>
                <w:sz w:val="20"/>
              </w:rPr>
            </w:pPr>
            <w:r>
              <w:rPr>
                <w:spacing w:val="-10"/>
                <w:sz w:val="20"/>
              </w:rPr>
              <w:t>7</w:t>
            </w:r>
          </w:p>
        </w:tc>
        <w:tc>
          <w:tcPr>
            <w:tcW w:w="5564" w:type="dxa"/>
          </w:tcPr>
          <w:p w:rsidR="00A4284F" w:rsidRDefault="004E5E27">
            <w:pPr>
              <w:pStyle w:val="TableParagraph"/>
              <w:spacing w:line="212" w:lineRule="exact"/>
              <w:ind w:left="108"/>
              <w:rPr>
                <w:sz w:val="20"/>
              </w:rPr>
            </w:pPr>
            <w:r>
              <w:rPr>
                <w:sz w:val="20"/>
              </w:rPr>
              <w:t>Модуль</w:t>
            </w:r>
            <w:r>
              <w:rPr>
                <w:spacing w:val="-6"/>
                <w:sz w:val="20"/>
              </w:rPr>
              <w:t xml:space="preserve"> </w:t>
            </w:r>
            <w:r>
              <w:rPr>
                <w:sz w:val="20"/>
              </w:rPr>
              <w:t>7</w:t>
            </w:r>
            <w:r>
              <w:rPr>
                <w:spacing w:val="-5"/>
                <w:sz w:val="20"/>
              </w:rPr>
              <w:t xml:space="preserve"> </w:t>
            </w:r>
            <w:r>
              <w:rPr>
                <w:sz w:val="20"/>
              </w:rPr>
              <w:t>Учебная</w:t>
            </w:r>
            <w:r>
              <w:rPr>
                <w:spacing w:val="-5"/>
                <w:sz w:val="20"/>
              </w:rPr>
              <w:t xml:space="preserve"> </w:t>
            </w:r>
            <w:r>
              <w:rPr>
                <w:sz w:val="20"/>
              </w:rPr>
              <w:t>ситуация</w:t>
            </w:r>
            <w:r>
              <w:rPr>
                <w:spacing w:val="-5"/>
                <w:sz w:val="20"/>
              </w:rPr>
              <w:t xml:space="preserve"> </w:t>
            </w:r>
            <w:r>
              <w:rPr>
                <w:spacing w:val="-2"/>
                <w:sz w:val="20"/>
              </w:rPr>
              <w:t>«Развлечения»</w:t>
            </w:r>
          </w:p>
        </w:tc>
        <w:tc>
          <w:tcPr>
            <w:tcW w:w="3194" w:type="dxa"/>
          </w:tcPr>
          <w:p w:rsidR="00A4284F" w:rsidRDefault="004E5E27">
            <w:pPr>
              <w:pStyle w:val="TableParagraph"/>
              <w:spacing w:line="212" w:lineRule="exact"/>
              <w:ind w:left="108"/>
              <w:rPr>
                <w:sz w:val="20"/>
              </w:rPr>
            </w:pPr>
            <w:r>
              <w:rPr>
                <w:spacing w:val="-5"/>
                <w:sz w:val="20"/>
              </w:rPr>
              <w:t>13</w:t>
            </w:r>
          </w:p>
        </w:tc>
      </w:tr>
      <w:tr w:rsidR="00A4284F">
        <w:trPr>
          <w:trHeight w:val="230"/>
        </w:trPr>
        <w:tc>
          <w:tcPr>
            <w:tcW w:w="812" w:type="dxa"/>
          </w:tcPr>
          <w:p w:rsidR="00A4284F" w:rsidRDefault="004E5E27">
            <w:pPr>
              <w:pStyle w:val="TableParagraph"/>
              <w:spacing w:line="210" w:lineRule="exact"/>
              <w:ind w:left="12"/>
              <w:jc w:val="center"/>
              <w:rPr>
                <w:sz w:val="20"/>
              </w:rPr>
            </w:pPr>
            <w:r>
              <w:rPr>
                <w:spacing w:val="-10"/>
                <w:sz w:val="20"/>
              </w:rPr>
              <w:t>8</w:t>
            </w:r>
          </w:p>
        </w:tc>
        <w:tc>
          <w:tcPr>
            <w:tcW w:w="5564" w:type="dxa"/>
          </w:tcPr>
          <w:p w:rsidR="00A4284F" w:rsidRDefault="004E5E27">
            <w:pPr>
              <w:pStyle w:val="TableParagraph"/>
              <w:spacing w:line="210" w:lineRule="exact"/>
              <w:ind w:left="108"/>
              <w:rPr>
                <w:sz w:val="20"/>
              </w:rPr>
            </w:pPr>
            <w:r>
              <w:rPr>
                <w:sz w:val="20"/>
              </w:rPr>
              <w:t>Модуль</w:t>
            </w:r>
            <w:r>
              <w:rPr>
                <w:spacing w:val="-9"/>
                <w:sz w:val="20"/>
              </w:rPr>
              <w:t xml:space="preserve"> </w:t>
            </w:r>
            <w:r>
              <w:rPr>
                <w:sz w:val="20"/>
              </w:rPr>
              <w:t>8</w:t>
            </w:r>
            <w:r>
              <w:rPr>
                <w:spacing w:val="-6"/>
                <w:sz w:val="20"/>
              </w:rPr>
              <w:t xml:space="preserve"> </w:t>
            </w:r>
            <w:r>
              <w:rPr>
                <w:sz w:val="20"/>
              </w:rPr>
              <w:t>Учебная</w:t>
            </w:r>
            <w:r>
              <w:rPr>
                <w:spacing w:val="-7"/>
                <w:sz w:val="20"/>
              </w:rPr>
              <w:t xml:space="preserve"> </w:t>
            </w:r>
            <w:r>
              <w:rPr>
                <w:sz w:val="20"/>
              </w:rPr>
              <w:t>ситуация</w:t>
            </w:r>
            <w:r>
              <w:rPr>
                <w:spacing w:val="-7"/>
                <w:sz w:val="20"/>
              </w:rPr>
              <w:t xml:space="preserve"> </w:t>
            </w:r>
            <w:r>
              <w:rPr>
                <w:sz w:val="20"/>
              </w:rPr>
              <w:t>«Современные</w:t>
            </w:r>
            <w:r>
              <w:rPr>
                <w:spacing w:val="-6"/>
                <w:sz w:val="20"/>
              </w:rPr>
              <w:t xml:space="preserve"> </w:t>
            </w:r>
            <w:r>
              <w:rPr>
                <w:spacing w:val="-2"/>
                <w:sz w:val="20"/>
              </w:rPr>
              <w:t>технологии»</w:t>
            </w:r>
          </w:p>
        </w:tc>
        <w:tc>
          <w:tcPr>
            <w:tcW w:w="3194" w:type="dxa"/>
          </w:tcPr>
          <w:p w:rsidR="00A4284F" w:rsidRDefault="004E5E27">
            <w:pPr>
              <w:pStyle w:val="TableParagraph"/>
              <w:spacing w:line="210" w:lineRule="exact"/>
              <w:ind w:left="108"/>
              <w:rPr>
                <w:sz w:val="20"/>
              </w:rPr>
            </w:pPr>
            <w:r>
              <w:rPr>
                <w:spacing w:val="-5"/>
                <w:sz w:val="20"/>
              </w:rPr>
              <w:t>14</w:t>
            </w:r>
          </w:p>
        </w:tc>
      </w:tr>
      <w:tr w:rsidR="00A4284F">
        <w:trPr>
          <w:trHeight w:val="231"/>
        </w:trPr>
        <w:tc>
          <w:tcPr>
            <w:tcW w:w="812" w:type="dxa"/>
          </w:tcPr>
          <w:p w:rsidR="00A4284F" w:rsidRDefault="00A4284F">
            <w:pPr>
              <w:pStyle w:val="TableParagraph"/>
              <w:rPr>
                <w:sz w:val="16"/>
              </w:rPr>
            </w:pPr>
          </w:p>
        </w:tc>
        <w:tc>
          <w:tcPr>
            <w:tcW w:w="5564" w:type="dxa"/>
          </w:tcPr>
          <w:p w:rsidR="00A4284F" w:rsidRDefault="004E5E27">
            <w:pPr>
              <w:pStyle w:val="TableParagraph"/>
              <w:spacing w:line="212" w:lineRule="exact"/>
              <w:ind w:right="94"/>
              <w:jc w:val="right"/>
              <w:rPr>
                <w:sz w:val="20"/>
              </w:rPr>
            </w:pPr>
            <w:r>
              <w:rPr>
                <w:spacing w:val="-2"/>
                <w:sz w:val="20"/>
              </w:rPr>
              <w:t>Итого</w:t>
            </w:r>
          </w:p>
        </w:tc>
        <w:tc>
          <w:tcPr>
            <w:tcW w:w="3194" w:type="dxa"/>
          </w:tcPr>
          <w:p w:rsidR="00A4284F" w:rsidRDefault="004E5E27">
            <w:pPr>
              <w:pStyle w:val="TableParagraph"/>
              <w:spacing w:line="212" w:lineRule="exact"/>
              <w:ind w:left="108"/>
              <w:rPr>
                <w:sz w:val="20"/>
              </w:rPr>
            </w:pPr>
            <w:r>
              <w:rPr>
                <w:spacing w:val="-5"/>
                <w:sz w:val="20"/>
              </w:rPr>
              <w:t>105</w:t>
            </w:r>
          </w:p>
        </w:tc>
      </w:tr>
    </w:tbl>
    <w:p w:rsidR="00A4284F" w:rsidRDefault="00A4284F">
      <w:pPr>
        <w:pStyle w:val="a3"/>
        <w:ind w:left="0"/>
        <w:jc w:val="left"/>
        <w:rPr>
          <w:b/>
        </w:rPr>
      </w:pPr>
    </w:p>
    <w:p w:rsidR="00A4284F" w:rsidRDefault="004E5E27">
      <w:pPr>
        <w:pStyle w:val="a3"/>
        <w:ind w:left="852"/>
      </w:pPr>
      <w:r>
        <w:t xml:space="preserve">11 </w:t>
      </w:r>
      <w:r>
        <w:rPr>
          <w:spacing w:val="-2"/>
        </w:rPr>
        <w:t>класс</w:t>
      </w:r>
    </w:p>
    <w:p w:rsidR="00A4284F" w:rsidRDefault="004E5E27">
      <w:pPr>
        <w:pStyle w:val="a3"/>
        <w:ind w:left="144" w:right="144" w:firstLine="709"/>
      </w:pPr>
      <w:r>
        <w:t>Предметные планируемые результаты состоят в достижении коммуникативной компетенции</w:t>
      </w:r>
      <w:r>
        <w:rPr>
          <w:spacing w:val="-3"/>
        </w:rPr>
        <w:t xml:space="preserve"> </w:t>
      </w:r>
      <w:r>
        <w:t>в</w:t>
      </w:r>
      <w:r>
        <w:rPr>
          <w:spacing w:val="-3"/>
        </w:rPr>
        <w:t xml:space="preserve"> </w:t>
      </w:r>
      <w:r>
        <w:t>иностранном</w:t>
      </w:r>
      <w:r>
        <w:rPr>
          <w:spacing w:val="-3"/>
        </w:rPr>
        <w:t xml:space="preserve"> </w:t>
      </w:r>
      <w:r>
        <w:t>языке</w:t>
      </w:r>
      <w:r>
        <w:rPr>
          <w:spacing w:val="-3"/>
        </w:rPr>
        <w:t xml:space="preserve"> </w:t>
      </w:r>
      <w:r>
        <w:t>на</w:t>
      </w:r>
      <w:r>
        <w:rPr>
          <w:spacing w:val="-3"/>
        </w:rPr>
        <w:t xml:space="preserve"> </w:t>
      </w:r>
      <w:r>
        <w:t>пороговом</w:t>
      </w:r>
      <w:r>
        <w:rPr>
          <w:spacing w:val="-3"/>
        </w:rPr>
        <w:t xml:space="preserve"> </w:t>
      </w:r>
      <w:r>
        <w:t>уровне,</w:t>
      </w:r>
      <w:r>
        <w:rPr>
          <w:spacing w:val="-3"/>
        </w:rPr>
        <w:t xml:space="preserve"> </w:t>
      </w:r>
      <w:r>
        <w:t>позволяющем</w:t>
      </w:r>
      <w:r>
        <w:rPr>
          <w:spacing w:val="-3"/>
        </w:rPr>
        <w:t xml:space="preserve"> </w:t>
      </w:r>
      <w:r>
        <w:t>общаться</w:t>
      </w:r>
      <w:r>
        <w:rPr>
          <w:spacing w:val="-3"/>
        </w:rPr>
        <w:t xml:space="preserve"> </w:t>
      </w:r>
      <w:r>
        <w:t>как</w:t>
      </w:r>
      <w:r>
        <w:rPr>
          <w:spacing w:val="-3"/>
        </w:rPr>
        <w:t xml:space="preserve"> </w:t>
      </w:r>
      <w:r>
        <w:t>с</w:t>
      </w:r>
      <w:r>
        <w:rPr>
          <w:spacing w:val="-3"/>
        </w:rPr>
        <w:t xml:space="preserve"> </w:t>
      </w:r>
      <w:r>
        <w:t>носителями иностранного языка, так и с представителями других стран, и спользующими данный язык как средство общения.</w:t>
      </w:r>
    </w:p>
    <w:p w:rsidR="00A4284F" w:rsidRDefault="004E5E27">
      <w:pPr>
        <w:pStyle w:val="4"/>
        <w:ind w:left="852"/>
      </w:pPr>
      <w:r>
        <w:t>Выпускник</w:t>
      </w:r>
      <w:r>
        <w:rPr>
          <w:spacing w:val="-6"/>
        </w:rPr>
        <w:t xml:space="preserve"> </w:t>
      </w:r>
      <w:r>
        <w:t>на</w:t>
      </w:r>
      <w:r>
        <w:rPr>
          <w:spacing w:val="-5"/>
        </w:rPr>
        <w:t xml:space="preserve"> </w:t>
      </w:r>
      <w:r>
        <w:t>базовом</w:t>
      </w:r>
      <w:r>
        <w:rPr>
          <w:spacing w:val="-6"/>
        </w:rPr>
        <w:t xml:space="preserve"> </w:t>
      </w:r>
      <w:r>
        <w:t>уровне</w:t>
      </w:r>
      <w:r>
        <w:rPr>
          <w:spacing w:val="-5"/>
        </w:rPr>
        <w:t xml:space="preserve"> </w:t>
      </w:r>
      <w:r>
        <w:rPr>
          <w:spacing w:val="-2"/>
        </w:rPr>
        <w:t>научится:</w:t>
      </w:r>
    </w:p>
    <w:p w:rsidR="00A4284F" w:rsidRDefault="004E5E27">
      <w:pPr>
        <w:ind w:left="852" w:right="5626"/>
        <w:jc w:val="both"/>
        <w:rPr>
          <w:b/>
        </w:rPr>
      </w:pPr>
      <w:r>
        <w:rPr>
          <w:b/>
        </w:rPr>
        <w:t xml:space="preserve">Коммуникативные умения Говорение, диалогическая </w:t>
      </w:r>
      <w:r>
        <w:rPr>
          <w:b/>
          <w:spacing w:val="-4"/>
        </w:rPr>
        <w:t>речь</w:t>
      </w:r>
    </w:p>
    <w:p w:rsidR="00A4284F" w:rsidRDefault="004E5E27">
      <w:pPr>
        <w:pStyle w:val="a3"/>
        <w:spacing w:before="1"/>
        <w:ind w:left="144" w:right="146" w:firstLine="709"/>
      </w:pPr>
      <w:r>
        <w:t xml:space="preserve">Вести диалог/ полилог в ситуациях неофициального общения в рамках изученной </w:t>
      </w:r>
      <w:r>
        <w:rPr>
          <w:spacing w:val="-2"/>
        </w:rPr>
        <w:t>тематики;</w:t>
      </w:r>
    </w:p>
    <w:p w:rsidR="00A4284F" w:rsidRDefault="004E5E27">
      <w:pPr>
        <w:pStyle w:val="a3"/>
        <w:ind w:left="144" w:right="143" w:firstLine="709"/>
      </w:pPr>
      <w:r>
        <w:t xml:space="preserve">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 </w:t>
      </w:r>
      <w:r>
        <w:rPr>
          <w:spacing w:val="-2"/>
        </w:rPr>
        <w:t>речи»;</w:t>
      </w:r>
    </w:p>
    <w:p w:rsidR="00A4284F" w:rsidRDefault="004E5E27">
      <w:pPr>
        <w:pStyle w:val="a3"/>
        <w:ind w:left="852"/>
        <w:jc w:val="left"/>
      </w:pPr>
      <w:r>
        <w:t>Выражать</w:t>
      </w:r>
      <w:r>
        <w:rPr>
          <w:spacing w:val="-8"/>
        </w:rPr>
        <w:t xml:space="preserve"> </w:t>
      </w:r>
      <w:r>
        <w:t>аргументировать</w:t>
      </w:r>
      <w:r>
        <w:rPr>
          <w:spacing w:val="-7"/>
        </w:rPr>
        <w:t xml:space="preserve"> </w:t>
      </w:r>
      <w:r>
        <w:t>личную</w:t>
      </w:r>
      <w:r>
        <w:rPr>
          <w:spacing w:val="-8"/>
        </w:rPr>
        <w:t xml:space="preserve"> </w:t>
      </w:r>
      <w:r>
        <w:t>точку</w:t>
      </w:r>
      <w:r>
        <w:rPr>
          <w:spacing w:val="-6"/>
        </w:rPr>
        <w:t xml:space="preserve"> </w:t>
      </w:r>
      <w:r>
        <w:rPr>
          <w:spacing w:val="-2"/>
        </w:rPr>
        <w:t>зрения;</w:t>
      </w:r>
    </w:p>
    <w:p w:rsidR="00A4284F" w:rsidRDefault="004E5E27">
      <w:pPr>
        <w:pStyle w:val="a3"/>
        <w:ind w:left="852"/>
        <w:jc w:val="left"/>
      </w:pPr>
      <w:r>
        <w:t>Запрашивать</w:t>
      </w:r>
      <w:r>
        <w:rPr>
          <w:spacing w:val="-5"/>
        </w:rPr>
        <w:t xml:space="preserve"> </w:t>
      </w:r>
      <w:r>
        <w:t>информацию</w:t>
      </w:r>
      <w:r>
        <w:rPr>
          <w:spacing w:val="-5"/>
        </w:rPr>
        <w:t xml:space="preserve"> </w:t>
      </w:r>
      <w:r>
        <w:t>и</w:t>
      </w:r>
      <w:r>
        <w:rPr>
          <w:spacing w:val="-5"/>
        </w:rPr>
        <w:t xml:space="preserve"> </w:t>
      </w:r>
      <w:r>
        <w:t>обмениваться</w:t>
      </w:r>
      <w:r>
        <w:rPr>
          <w:spacing w:val="-5"/>
        </w:rPr>
        <w:t xml:space="preserve"> </w:t>
      </w:r>
      <w:r>
        <w:t>информацией</w:t>
      </w:r>
      <w:r>
        <w:rPr>
          <w:spacing w:val="-5"/>
        </w:rPr>
        <w:t xml:space="preserve"> </w:t>
      </w:r>
      <w:r>
        <w:t>в</w:t>
      </w:r>
      <w:r>
        <w:rPr>
          <w:spacing w:val="-5"/>
        </w:rPr>
        <w:t xml:space="preserve"> </w:t>
      </w:r>
      <w:r>
        <w:t>пределах</w:t>
      </w:r>
      <w:r>
        <w:rPr>
          <w:spacing w:val="-4"/>
        </w:rPr>
        <w:t xml:space="preserve"> </w:t>
      </w:r>
      <w:r>
        <w:t>изученной</w:t>
      </w:r>
      <w:r>
        <w:rPr>
          <w:spacing w:val="-5"/>
        </w:rPr>
        <w:t xml:space="preserve"> </w:t>
      </w:r>
      <w:r>
        <w:t>тематики Обращаться за разъяснение, уточняя интересующуюся информацию.</w:t>
      </w:r>
    </w:p>
    <w:p w:rsidR="00A4284F" w:rsidRDefault="004E5E27">
      <w:pPr>
        <w:pStyle w:val="4"/>
        <w:ind w:left="852"/>
        <w:jc w:val="left"/>
      </w:pPr>
      <w:r>
        <w:t xml:space="preserve">Говорение, монологическая </w:t>
      </w:r>
      <w:r>
        <w:rPr>
          <w:spacing w:val="-4"/>
        </w:rPr>
        <w:t>речь</w:t>
      </w:r>
    </w:p>
    <w:p w:rsidR="00A4284F" w:rsidRDefault="004E5E27">
      <w:pPr>
        <w:pStyle w:val="a3"/>
        <w:ind w:left="144" w:right="146" w:firstLine="709"/>
      </w:pPr>
      <w:r>
        <w:t>Формулировать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 речи»;</w:t>
      </w:r>
    </w:p>
    <w:p w:rsidR="00A4284F" w:rsidRDefault="004E5E27">
      <w:pPr>
        <w:pStyle w:val="a3"/>
        <w:ind w:left="852"/>
      </w:pPr>
      <w:r>
        <w:t>Передавать</w:t>
      </w:r>
      <w:r>
        <w:rPr>
          <w:spacing w:val="-10"/>
        </w:rPr>
        <w:t xml:space="preserve"> </w:t>
      </w:r>
      <w:r>
        <w:t>основное</w:t>
      </w:r>
      <w:r>
        <w:rPr>
          <w:spacing w:val="-9"/>
        </w:rPr>
        <w:t xml:space="preserve"> </w:t>
      </w:r>
      <w:r>
        <w:t>содержание</w:t>
      </w:r>
      <w:r>
        <w:rPr>
          <w:spacing w:val="-9"/>
        </w:rPr>
        <w:t xml:space="preserve"> </w:t>
      </w:r>
      <w:r>
        <w:rPr>
          <w:spacing w:val="-2"/>
        </w:rPr>
        <w:t>прочитанного/увиденного/услышанного;</w:t>
      </w:r>
    </w:p>
    <w:p w:rsidR="00A4284F" w:rsidRDefault="004E5E27">
      <w:pPr>
        <w:pStyle w:val="a3"/>
        <w:ind w:left="144" w:right="147" w:firstLine="709"/>
      </w:pPr>
      <w:r>
        <w:t xml:space="preserve">Давать краткие описания и /или комментарии с опорой на нелинейный текст (таблицы, </w:t>
      </w:r>
      <w:r>
        <w:rPr>
          <w:spacing w:val="-2"/>
        </w:rPr>
        <w:t>графики);</w:t>
      </w:r>
    </w:p>
    <w:p w:rsidR="00A4284F" w:rsidRDefault="004E5E27">
      <w:pPr>
        <w:pStyle w:val="a3"/>
        <w:ind w:left="144" w:right="152" w:firstLine="709"/>
      </w:pPr>
      <w:r>
        <w:t xml:space="preserve">Строить высказывание на основе изображения с опорой или без опоры на ключевые </w:t>
      </w:r>
      <w:r>
        <w:rPr>
          <w:spacing w:val="-2"/>
        </w:rPr>
        <w:t>слова/план/вопросы.</w:t>
      </w:r>
    </w:p>
    <w:p w:rsidR="00A4284F" w:rsidRDefault="004E5E27">
      <w:pPr>
        <w:pStyle w:val="4"/>
        <w:ind w:left="852"/>
        <w:jc w:val="left"/>
      </w:pPr>
      <w:r>
        <w:rPr>
          <w:spacing w:val="-2"/>
        </w:rPr>
        <w:t>Аудирование</w:t>
      </w:r>
    </w:p>
    <w:p w:rsidR="00A4284F" w:rsidRDefault="004E5E27">
      <w:pPr>
        <w:pStyle w:val="a3"/>
        <w:ind w:left="144" w:right="143" w:firstLine="709"/>
      </w:pPr>
      <w:r>
        <w:t>Понимать основное содержание несложных аудентичных аудиотекстов различных стилей</w:t>
      </w:r>
      <w:r>
        <w:rPr>
          <w:spacing w:val="40"/>
        </w:rPr>
        <w:t xml:space="preserve"> </w:t>
      </w:r>
      <w:r>
        <w:t>и жанров монологического и диалогического характера в рамках изученной тематики с четким нормативным произношением;</w:t>
      </w:r>
    </w:p>
    <w:p w:rsidR="00A4284F" w:rsidRDefault="004E5E27">
      <w:pPr>
        <w:pStyle w:val="a3"/>
        <w:ind w:left="144" w:right="143" w:firstLine="709"/>
      </w:pPr>
      <w:r>
        <w:t>Выборочное понимание запрашиваемой информации из несложных аудентичных аудиотекстов</w:t>
      </w:r>
      <w:r>
        <w:rPr>
          <w:spacing w:val="-5"/>
        </w:rPr>
        <w:t xml:space="preserve"> </w:t>
      </w:r>
      <w:r>
        <w:t>различных</w:t>
      </w:r>
      <w:r>
        <w:rPr>
          <w:spacing w:val="-4"/>
        </w:rPr>
        <w:t xml:space="preserve"> </w:t>
      </w:r>
      <w:r>
        <w:t>жанров</w:t>
      </w:r>
      <w:r>
        <w:rPr>
          <w:spacing w:val="-5"/>
        </w:rPr>
        <w:t xml:space="preserve"> </w:t>
      </w:r>
      <w:r>
        <w:t>монологического</w:t>
      </w:r>
      <w:r>
        <w:rPr>
          <w:spacing w:val="-4"/>
        </w:rPr>
        <w:t xml:space="preserve"> </w:t>
      </w:r>
      <w:r>
        <w:t>и</w:t>
      </w:r>
      <w:r>
        <w:rPr>
          <w:spacing w:val="-5"/>
        </w:rPr>
        <w:t xml:space="preserve"> </w:t>
      </w:r>
      <w:r>
        <w:t>диалогического</w:t>
      </w:r>
      <w:r>
        <w:rPr>
          <w:spacing w:val="-4"/>
        </w:rPr>
        <w:t xml:space="preserve"> </w:t>
      </w:r>
      <w:r>
        <w:t>характера</w:t>
      </w:r>
      <w:r>
        <w:rPr>
          <w:spacing w:val="-5"/>
        </w:rPr>
        <w:t xml:space="preserve"> </w:t>
      </w:r>
      <w:r>
        <w:t>в</w:t>
      </w:r>
      <w:r>
        <w:rPr>
          <w:spacing w:val="-5"/>
        </w:rPr>
        <w:t xml:space="preserve"> </w:t>
      </w:r>
      <w:r>
        <w:t>рамках</w:t>
      </w:r>
      <w:r>
        <w:rPr>
          <w:spacing w:val="-4"/>
        </w:rPr>
        <w:t xml:space="preserve"> </w:t>
      </w:r>
      <w:r>
        <w:t>изученной тематики характеризующихся четким норматинвым произношением.</w:t>
      </w:r>
    </w:p>
    <w:p w:rsidR="00A4284F" w:rsidRDefault="004E5E27">
      <w:pPr>
        <w:pStyle w:val="4"/>
        <w:ind w:left="852"/>
        <w:jc w:val="left"/>
      </w:pPr>
      <w:r>
        <w:rPr>
          <w:spacing w:val="-2"/>
        </w:rPr>
        <w:t>Чтение</w:t>
      </w:r>
    </w:p>
    <w:p w:rsidR="00A4284F" w:rsidRDefault="00A4284F">
      <w:pPr>
        <w:pStyle w:val="4"/>
        <w:jc w:val="left"/>
        <w:sectPr w:rsidR="00A4284F">
          <w:pgSz w:w="11910" w:h="16390"/>
          <w:pgMar w:top="1060" w:right="708" w:bottom="1180" w:left="1559" w:header="0" w:footer="915" w:gutter="0"/>
          <w:cols w:space="720"/>
        </w:sectPr>
      </w:pPr>
    </w:p>
    <w:p w:rsidR="00A4284F" w:rsidRDefault="004E5E27">
      <w:pPr>
        <w:pStyle w:val="a3"/>
        <w:spacing w:before="70"/>
        <w:ind w:left="144" w:right="147" w:firstLine="709"/>
      </w:pPr>
      <w:r>
        <w:lastRenderedPageBreak/>
        <w:t>Читать и понимать несложные аутентичные тексты различных стилей и жанров используя основные виды чтения (ознакомительное изучающее поисковое/ промотровое) в зависимости от коммуникативной задачи;</w:t>
      </w:r>
    </w:p>
    <w:p w:rsidR="00A4284F" w:rsidRDefault="004E5E27">
      <w:pPr>
        <w:pStyle w:val="a3"/>
        <w:ind w:left="144" w:right="151" w:firstLine="709"/>
      </w:pPr>
      <w:r>
        <w:t>Отделять в несложных аутентичных текстах различных стилей и жанров в главную информацию от второстепенной выявлять наиболее значимые факты.</w:t>
      </w:r>
    </w:p>
    <w:p w:rsidR="00A4284F" w:rsidRDefault="004E5E27">
      <w:pPr>
        <w:pStyle w:val="4"/>
        <w:ind w:left="852"/>
        <w:jc w:val="left"/>
      </w:pPr>
      <w:r>
        <w:rPr>
          <w:spacing w:val="-2"/>
        </w:rPr>
        <w:t>Письмо</w:t>
      </w:r>
    </w:p>
    <w:p w:rsidR="00A4284F" w:rsidRDefault="004E5E27">
      <w:pPr>
        <w:pStyle w:val="a3"/>
        <w:ind w:left="852"/>
        <w:jc w:val="left"/>
      </w:pPr>
      <w:r>
        <w:t>Писать</w:t>
      </w:r>
      <w:r>
        <w:rPr>
          <w:spacing w:val="-7"/>
        </w:rPr>
        <w:t xml:space="preserve"> </w:t>
      </w:r>
      <w:r>
        <w:t>несложные</w:t>
      </w:r>
      <w:r>
        <w:rPr>
          <w:spacing w:val="-6"/>
        </w:rPr>
        <w:t xml:space="preserve"> </w:t>
      </w:r>
      <w:r>
        <w:t>связные</w:t>
      </w:r>
      <w:r>
        <w:rPr>
          <w:spacing w:val="-6"/>
        </w:rPr>
        <w:t xml:space="preserve"> </w:t>
      </w:r>
      <w:r>
        <w:t>тексты</w:t>
      </w:r>
      <w:r>
        <w:rPr>
          <w:spacing w:val="-7"/>
        </w:rPr>
        <w:t xml:space="preserve"> </w:t>
      </w:r>
      <w:r>
        <w:t>по</w:t>
      </w:r>
      <w:r>
        <w:rPr>
          <w:spacing w:val="-5"/>
        </w:rPr>
        <w:t xml:space="preserve"> </w:t>
      </w:r>
      <w:r>
        <w:t>изученной</w:t>
      </w:r>
      <w:r>
        <w:rPr>
          <w:spacing w:val="-6"/>
        </w:rPr>
        <w:t xml:space="preserve"> </w:t>
      </w:r>
      <w:r>
        <w:rPr>
          <w:spacing w:val="-2"/>
        </w:rPr>
        <w:t>тематике;</w:t>
      </w:r>
    </w:p>
    <w:p w:rsidR="00A4284F" w:rsidRDefault="004E5E27">
      <w:pPr>
        <w:pStyle w:val="a3"/>
        <w:ind w:left="144" w:firstLine="709"/>
        <w:jc w:val="left"/>
      </w:pPr>
      <w:r>
        <w:t>Писать</w:t>
      </w:r>
      <w:r>
        <w:rPr>
          <w:spacing w:val="40"/>
        </w:rPr>
        <w:t xml:space="preserve"> </w:t>
      </w:r>
      <w:r>
        <w:t>личное</w:t>
      </w:r>
      <w:r>
        <w:rPr>
          <w:spacing w:val="40"/>
        </w:rPr>
        <w:t xml:space="preserve"> </w:t>
      </w:r>
      <w:r>
        <w:t>письмо</w:t>
      </w:r>
      <w:r>
        <w:rPr>
          <w:spacing w:val="40"/>
        </w:rPr>
        <w:t xml:space="preserve"> </w:t>
      </w:r>
      <w:r>
        <w:t>заполнять</w:t>
      </w:r>
      <w:r>
        <w:rPr>
          <w:spacing w:val="40"/>
        </w:rPr>
        <w:t xml:space="preserve"> </w:t>
      </w:r>
      <w:r>
        <w:t>анкету</w:t>
      </w:r>
      <w:r>
        <w:rPr>
          <w:spacing w:val="40"/>
        </w:rPr>
        <w:t xml:space="preserve"> </w:t>
      </w:r>
      <w:r>
        <w:t>письменно</w:t>
      </w:r>
      <w:r>
        <w:rPr>
          <w:spacing w:val="40"/>
        </w:rPr>
        <w:t xml:space="preserve"> </w:t>
      </w:r>
      <w:r>
        <w:t>излагать</w:t>
      </w:r>
      <w:r>
        <w:rPr>
          <w:spacing w:val="40"/>
        </w:rPr>
        <w:t xml:space="preserve"> </w:t>
      </w:r>
      <w:r>
        <w:t>сведения</w:t>
      </w:r>
      <w:r>
        <w:rPr>
          <w:spacing w:val="40"/>
        </w:rPr>
        <w:t xml:space="preserve"> </w:t>
      </w:r>
      <w:r>
        <w:t>о</w:t>
      </w:r>
      <w:r>
        <w:rPr>
          <w:spacing w:val="40"/>
        </w:rPr>
        <w:t xml:space="preserve"> </w:t>
      </w:r>
      <w:r>
        <w:t>себе</w:t>
      </w:r>
      <w:r>
        <w:rPr>
          <w:spacing w:val="40"/>
        </w:rPr>
        <w:t xml:space="preserve"> </w:t>
      </w:r>
      <w:r>
        <w:t>в</w:t>
      </w:r>
      <w:r>
        <w:rPr>
          <w:spacing w:val="40"/>
        </w:rPr>
        <w:t xml:space="preserve"> </w:t>
      </w:r>
      <w:r>
        <w:t>форме, принятой в стране/странах изучаемого языка;</w:t>
      </w:r>
    </w:p>
    <w:p w:rsidR="00A4284F" w:rsidRDefault="004E5E27">
      <w:pPr>
        <w:pStyle w:val="a3"/>
        <w:ind w:left="144" w:firstLine="709"/>
        <w:jc w:val="left"/>
      </w:pPr>
      <w:r>
        <w:t>Письменно выражать свою точку зрения в рамках тем, включенных в раздел «Предметное содержание речи», в форме рассуждений, приводя аргументы и примеры.</w:t>
      </w:r>
    </w:p>
    <w:p w:rsidR="00A4284F" w:rsidRDefault="004E5E27">
      <w:pPr>
        <w:pStyle w:val="a3"/>
        <w:ind w:left="852"/>
        <w:jc w:val="left"/>
      </w:pPr>
      <w:r>
        <w:t>Языковые</w:t>
      </w:r>
      <w:r>
        <w:rPr>
          <w:spacing w:val="-8"/>
        </w:rPr>
        <w:t xml:space="preserve"> </w:t>
      </w:r>
      <w:r>
        <w:rPr>
          <w:spacing w:val="-2"/>
        </w:rPr>
        <w:t>навыки</w:t>
      </w:r>
    </w:p>
    <w:p w:rsidR="00A4284F" w:rsidRDefault="004E5E27">
      <w:pPr>
        <w:pStyle w:val="4"/>
        <w:ind w:left="852"/>
        <w:jc w:val="left"/>
      </w:pPr>
      <w:r>
        <w:t>Орфография и</w:t>
      </w:r>
      <w:r>
        <w:rPr>
          <w:spacing w:val="-1"/>
        </w:rPr>
        <w:t xml:space="preserve"> </w:t>
      </w:r>
      <w:r>
        <w:rPr>
          <w:spacing w:val="-2"/>
        </w:rPr>
        <w:t>пунктуация</w:t>
      </w:r>
    </w:p>
    <w:p w:rsidR="00A4284F" w:rsidRDefault="004E5E27">
      <w:pPr>
        <w:pStyle w:val="a3"/>
        <w:ind w:left="144" w:firstLine="709"/>
        <w:jc w:val="left"/>
      </w:pPr>
      <w:r>
        <w:t>Власть</w:t>
      </w:r>
      <w:r>
        <w:rPr>
          <w:spacing w:val="40"/>
        </w:rPr>
        <w:t xml:space="preserve"> </w:t>
      </w:r>
      <w:r>
        <w:t>орфографическими</w:t>
      </w:r>
      <w:r>
        <w:rPr>
          <w:spacing w:val="40"/>
        </w:rPr>
        <w:t xml:space="preserve"> </w:t>
      </w:r>
      <w:r>
        <w:t>навыками</w:t>
      </w:r>
      <w:r>
        <w:rPr>
          <w:spacing w:val="40"/>
        </w:rPr>
        <w:t xml:space="preserve"> </w:t>
      </w:r>
      <w:r>
        <w:t>в</w:t>
      </w:r>
      <w:r>
        <w:rPr>
          <w:spacing w:val="40"/>
        </w:rPr>
        <w:t xml:space="preserve"> </w:t>
      </w:r>
      <w:r>
        <w:t>рамках</w:t>
      </w:r>
      <w:r>
        <w:rPr>
          <w:spacing w:val="40"/>
        </w:rPr>
        <w:t xml:space="preserve"> </w:t>
      </w:r>
      <w:r>
        <w:t>тем,</w:t>
      </w:r>
      <w:r>
        <w:rPr>
          <w:spacing w:val="40"/>
        </w:rPr>
        <w:t xml:space="preserve"> </w:t>
      </w:r>
      <w:r>
        <w:t>включенных</w:t>
      </w:r>
      <w:r>
        <w:rPr>
          <w:spacing w:val="40"/>
        </w:rPr>
        <w:t xml:space="preserve"> </w:t>
      </w:r>
      <w:r>
        <w:t>в</w:t>
      </w:r>
      <w:r>
        <w:rPr>
          <w:spacing w:val="40"/>
        </w:rPr>
        <w:t xml:space="preserve"> </w:t>
      </w:r>
      <w:r>
        <w:t>раздел</w:t>
      </w:r>
      <w:r>
        <w:rPr>
          <w:spacing w:val="40"/>
        </w:rPr>
        <w:t xml:space="preserve"> </w:t>
      </w:r>
      <w:r>
        <w:t>«Предметное содержание речи»;</w:t>
      </w:r>
    </w:p>
    <w:p w:rsidR="00A4284F" w:rsidRDefault="004E5E27">
      <w:pPr>
        <w:pStyle w:val="a3"/>
        <w:spacing w:before="1"/>
        <w:ind w:left="852"/>
        <w:jc w:val="left"/>
      </w:pPr>
      <w:r>
        <w:t>Расставлять</w:t>
      </w:r>
      <w:r>
        <w:rPr>
          <w:spacing w:val="-6"/>
        </w:rPr>
        <w:t xml:space="preserve"> </w:t>
      </w:r>
      <w:r>
        <w:t>в</w:t>
      </w:r>
      <w:r>
        <w:rPr>
          <w:spacing w:val="-6"/>
        </w:rPr>
        <w:t xml:space="preserve"> </w:t>
      </w:r>
      <w:r>
        <w:t>тексте</w:t>
      </w:r>
      <w:r>
        <w:rPr>
          <w:spacing w:val="-6"/>
        </w:rPr>
        <w:t xml:space="preserve"> </w:t>
      </w:r>
      <w:r>
        <w:t>знаки</w:t>
      </w:r>
      <w:r>
        <w:rPr>
          <w:spacing w:val="-6"/>
        </w:rPr>
        <w:t xml:space="preserve"> </w:t>
      </w:r>
      <w:r>
        <w:t>препинания</w:t>
      </w:r>
      <w:r>
        <w:rPr>
          <w:spacing w:val="-6"/>
        </w:rPr>
        <w:t xml:space="preserve"> </w:t>
      </w:r>
      <w:r>
        <w:t>в</w:t>
      </w:r>
      <w:r>
        <w:rPr>
          <w:spacing w:val="-6"/>
        </w:rPr>
        <w:t xml:space="preserve"> </w:t>
      </w:r>
      <w:r>
        <w:t>соответствии</w:t>
      </w:r>
      <w:r>
        <w:rPr>
          <w:spacing w:val="-6"/>
        </w:rPr>
        <w:t xml:space="preserve"> </w:t>
      </w:r>
      <w:r>
        <w:t>с</w:t>
      </w:r>
      <w:r>
        <w:rPr>
          <w:spacing w:val="-6"/>
        </w:rPr>
        <w:t xml:space="preserve"> </w:t>
      </w:r>
      <w:r>
        <w:t>нормами</w:t>
      </w:r>
      <w:r>
        <w:rPr>
          <w:spacing w:val="-6"/>
        </w:rPr>
        <w:t xml:space="preserve"> </w:t>
      </w:r>
      <w:r>
        <w:rPr>
          <w:spacing w:val="-2"/>
        </w:rPr>
        <w:t>пунктуации.</w:t>
      </w:r>
    </w:p>
    <w:p w:rsidR="00A4284F" w:rsidRDefault="004E5E27">
      <w:pPr>
        <w:pStyle w:val="4"/>
        <w:ind w:left="852"/>
        <w:jc w:val="left"/>
      </w:pPr>
      <w:r>
        <w:t xml:space="preserve">Фонетическая сторона </w:t>
      </w:r>
      <w:r>
        <w:rPr>
          <w:spacing w:val="-4"/>
        </w:rPr>
        <w:t>речи</w:t>
      </w:r>
    </w:p>
    <w:p w:rsidR="00A4284F" w:rsidRDefault="004E5E27">
      <w:pPr>
        <w:pStyle w:val="a3"/>
        <w:ind w:left="852"/>
        <w:jc w:val="left"/>
      </w:pPr>
      <w:r>
        <w:t>Владеть</w:t>
      </w:r>
      <w:r>
        <w:rPr>
          <w:spacing w:val="32"/>
        </w:rPr>
        <w:t xml:space="preserve">  </w:t>
      </w:r>
      <w:r>
        <w:t>слухопроизносительными</w:t>
      </w:r>
      <w:r>
        <w:rPr>
          <w:spacing w:val="33"/>
        </w:rPr>
        <w:t xml:space="preserve">  </w:t>
      </w:r>
      <w:r>
        <w:t>навыками</w:t>
      </w:r>
      <w:r>
        <w:rPr>
          <w:spacing w:val="33"/>
        </w:rPr>
        <w:t xml:space="preserve">  </w:t>
      </w:r>
      <w:r>
        <w:t>в</w:t>
      </w:r>
      <w:r>
        <w:rPr>
          <w:spacing w:val="33"/>
        </w:rPr>
        <w:t xml:space="preserve">  </w:t>
      </w:r>
      <w:r>
        <w:t>рамках</w:t>
      </w:r>
      <w:r>
        <w:rPr>
          <w:spacing w:val="33"/>
        </w:rPr>
        <w:t xml:space="preserve">  </w:t>
      </w:r>
      <w:r>
        <w:t>тем,</w:t>
      </w:r>
      <w:r>
        <w:rPr>
          <w:spacing w:val="33"/>
        </w:rPr>
        <w:t xml:space="preserve">  </w:t>
      </w:r>
      <w:r>
        <w:t>включенных</w:t>
      </w:r>
      <w:r>
        <w:rPr>
          <w:spacing w:val="33"/>
        </w:rPr>
        <w:t xml:space="preserve">  </w:t>
      </w:r>
      <w:r>
        <w:t>в</w:t>
      </w:r>
      <w:r>
        <w:rPr>
          <w:spacing w:val="33"/>
        </w:rPr>
        <w:t xml:space="preserve">  </w:t>
      </w:r>
      <w:r>
        <w:rPr>
          <w:spacing w:val="-2"/>
        </w:rPr>
        <w:t>раздел</w:t>
      </w:r>
    </w:p>
    <w:p w:rsidR="00A4284F" w:rsidRDefault="004E5E27">
      <w:pPr>
        <w:pStyle w:val="a3"/>
        <w:ind w:left="144"/>
        <w:jc w:val="left"/>
      </w:pPr>
      <w:r>
        <w:t>«Предметное</w:t>
      </w:r>
      <w:r>
        <w:rPr>
          <w:spacing w:val="-11"/>
        </w:rPr>
        <w:t xml:space="preserve"> </w:t>
      </w:r>
      <w:r>
        <w:t>содержание</w:t>
      </w:r>
      <w:r>
        <w:rPr>
          <w:spacing w:val="-10"/>
        </w:rPr>
        <w:t xml:space="preserve"> </w:t>
      </w:r>
      <w:r>
        <w:rPr>
          <w:spacing w:val="-2"/>
        </w:rPr>
        <w:t>речи»;</w:t>
      </w:r>
    </w:p>
    <w:p w:rsidR="00A4284F" w:rsidRDefault="004E5E27">
      <w:pPr>
        <w:pStyle w:val="a3"/>
        <w:tabs>
          <w:tab w:val="left" w:pos="1820"/>
          <w:tab w:val="left" w:pos="2956"/>
          <w:tab w:val="left" w:pos="5583"/>
          <w:tab w:val="left" w:pos="6944"/>
          <w:tab w:val="left" w:pos="7587"/>
          <w:tab w:val="left" w:pos="7899"/>
          <w:tab w:val="left" w:pos="9288"/>
        </w:tabs>
        <w:ind w:left="144" w:right="142" w:firstLine="709"/>
        <w:jc w:val="left"/>
      </w:pPr>
      <w:r>
        <w:rPr>
          <w:spacing w:val="-2"/>
        </w:rPr>
        <w:t>Владеть</w:t>
      </w:r>
      <w:r>
        <w:tab/>
      </w:r>
      <w:r>
        <w:rPr>
          <w:spacing w:val="-2"/>
        </w:rPr>
        <w:t>навыками</w:t>
      </w:r>
      <w:r>
        <w:tab/>
      </w:r>
      <w:r>
        <w:rPr>
          <w:spacing w:val="-2"/>
        </w:rPr>
        <w:t>ритмико-интонационного</w:t>
      </w:r>
      <w:r>
        <w:tab/>
      </w:r>
      <w:r>
        <w:rPr>
          <w:spacing w:val="-2"/>
        </w:rPr>
        <w:t>оформления</w:t>
      </w:r>
      <w:r>
        <w:tab/>
      </w:r>
      <w:r>
        <w:rPr>
          <w:spacing w:val="-4"/>
        </w:rPr>
        <w:t>речи</w:t>
      </w:r>
      <w:r>
        <w:tab/>
      </w:r>
      <w:r>
        <w:rPr>
          <w:spacing w:val="-10"/>
        </w:rPr>
        <w:t>в</w:t>
      </w:r>
      <w:r>
        <w:tab/>
      </w:r>
      <w:r>
        <w:rPr>
          <w:spacing w:val="-2"/>
        </w:rPr>
        <w:t>зависимости</w:t>
      </w:r>
      <w:r>
        <w:tab/>
      </w:r>
      <w:r>
        <w:rPr>
          <w:spacing w:val="-6"/>
        </w:rPr>
        <w:t xml:space="preserve">от </w:t>
      </w:r>
      <w:r>
        <w:t>коммуникативной ситуации.</w:t>
      </w:r>
    </w:p>
    <w:p w:rsidR="00A4284F" w:rsidRDefault="004E5E27">
      <w:pPr>
        <w:pStyle w:val="4"/>
        <w:ind w:left="852"/>
        <w:jc w:val="left"/>
      </w:pPr>
      <w:r>
        <w:t xml:space="preserve">Лексическая сторона </w:t>
      </w:r>
      <w:r>
        <w:rPr>
          <w:spacing w:val="-4"/>
        </w:rPr>
        <w:t>речи</w:t>
      </w:r>
    </w:p>
    <w:p w:rsidR="00A4284F" w:rsidRDefault="004E5E27">
      <w:pPr>
        <w:pStyle w:val="a3"/>
        <w:ind w:left="144" w:firstLine="709"/>
        <w:jc w:val="left"/>
      </w:pPr>
      <w:r>
        <w:t>Распознавать</w:t>
      </w:r>
      <w:r>
        <w:rPr>
          <w:spacing w:val="40"/>
        </w:rPr>
        <w:t xml:space="preserve"> </w:t>
      </w:r>
      <w:r>
        <w:t>и</w:t>
      </w:r>
      <w:r>
        <w:rPr>
          <w:spacing w:val="40"/>
        </w:rPr>
        <w:t xml:space="preserve"> </w:t>
      </w:r>
      <w:r>
        <w:t>потреблять</w:t>
      </w:r>
      <w:r>
        <w:rPr>
          <w:spacing w:val="40"/>
        </w:rPr>
        <w:t xml:space="preserve"> </w:t>
      </w:r>
      <w:r>
        <w:t>в</w:t>
      </w:r>
      <w:r>
        <w:rPr>
          <w:spacing w:val="40"/>
        </w:rPr>
        <w:t xml:space="preserve"> </w:t>
      </w:r>
      <w:r>
        <w:t>речи</w:t>
      </w:r>
      <w:r>
        <w:rPr>
          <w:spacing w:val="40"/>
        </w:rPr>
        <w:t xml:space="preserve"> </w:t>
      </w:r>
      <w:r>
        <w:t>лексические</w:t>
      </w:r>
      <w:r>
        <w:rPr>
          <w:spacing w:val="40"/>
        </w:rPr>
        <w:t xml:space="preserve"> </w:t>
      </w:r>
      <w:r>
        <w:t>единицы</w:t>
      </w:r>
      <w:r>
        <w:rPr>
          <w:spacing w:val="40"/>
        </w:rPr>
        <w:t xml:space="preserve"> </w:t>
      </w:r>
      <w:r>
        <w:t>в</w:t>
      </w:r>
      <w:r>
        <w:rPr>
          <w:spacing w:val="40"/>
        </w:rPr>
        <w:t xml:space="preserve"> </w:t>
      </w:r>
      <w:r>
        <w:t>рамках</w:t>
      </w:r>
      <w:r>
        <w:rPr>
          <w:spacing w:val="40"/>
        </w:rPr>
        <w:t xml:space="preserve"> </w:t>
      </w:r>
      <w:r>
        <w:t>тем,</w:t>
      </w:r>
      <w:r>
        <w:rPr>
          <w:spacing w:val="40"/>
        </w:rPr>
        <w:t xml:space="preserve"> </w:t>
      </w:r>
      <w:r>
        <w:t>включенных</w:t>
      </w:r>
      <w:r>
        <w:rPr>
          <w:spacing w:val="40"/>
        </w:rPr>
        <w:t xml:space="preserve"> </w:t>
      </w:r>
      <w:r>
        <w:t>в раздел «Предметное содержание речи»;</w:t>
      </w:r>
    </w:p>
    <w:p w:rsidR="00A4284F" w:rsidRDefault="004E5E27">
      <w:pPr>
        <w:pStyle w:val="a3"/>
        <w:ind w:left="852"/>
        <w:jc w:val="left"/>
      </w:pPr>
      <w:r>
        <w:t>Распознавать</w:t>
      </w:r>
      <w:r>
        <w:rPr>
          <w:spacing w:val="-6"/>
        </w:rPr>
        <w:t xml:space="preserve"> </w:t>
      </w:r>
      <w:r>
        <w:t>и</w:t>
      </w:r>
      <w:r>
        <w:rPr>
          <w:spacing w:val="-6"/>
        </w:rPr>
        <w:t xml:space="preserve"> </w:t>
      </w:r>
      <w:r>
        <w:t>употреблять</w:t>
      </w:r>
      <w:r>
        <w:rPr>
          <w:spacing w:val="-6"/>
        </w:rPr>
        <w:t xml:space="preserve"> </w:t>
      </w:r>
      <w:r>
        <w:t>в</w:t>
      </w:r>
      <w:r>
        <w:rPr>
          <w:spacing w:val="-6"/>
        </w:rPr>
        <w:t xml:space="preserve"> </w:t>
      </w:r>
      <w:r>
        <w:t>речи</w:t>
      </w:r>
      <w:r>
        <w:rPr>
          <w:spacing w:val="-6"/>
        </w:rPr>
        <w:t xml:space="preserve"> </w:t>
      </w:r>
      <w:r>
        <w:t>наиболее</w:t>
      </w:r>
      <w:r>
        <w:rPr>
          <w:spacing w:val="-6"/>
        </w:rPr>
        <w:t xml:space="preserve"> </w:t>
      </w:r>
      <w:r>
        <w:t>распространяемые</w:t>
      </w:r>
      <w:r>
        <w:rPr>
          <w:spacing w:val="-6"/>
        </w:rPr>
        <w:t xml:space="preserve"> </w:t>
      </w:r>
      <w:r>
        <w:t>фразовые</w:t>
      </w:r>
      <w:r>
        <w:rPr>
          <w:spacing w:val="-6"/>
        </w:rPr>
        <w:t xml:space="preserve"> </w:t>
      </w:r>
      <w:r>
        <w:t>глаголы; Определять принадлежность слов к частям речи по аффиксам;</w:t>
      </w:r>
    </w:p>
    <w:p w:rsidR="00A4284F" w:rsidRDefault="004E5E27">
      <w:pPr>
        <w:pStyle w:val="a3"/>
        <w:ind w:left="144" w:right="155" w:firstLine="709"/>
      </w:pPr>
      <w:r>
        <w:t>Догадываться о значении отдельных слов на основе сходства с родным языком, по словообразовательным элементам и контексту;</w:t>
      </w:r>
    </w:p>
    <w:p w:rsidR="00A4284F" w:rsidRDefault="004E5E27">
      <w:pPr>
        <w:pStyle w:val="a3"/>
        <w:ind w:left="144" w:right="149" w:firstLine="709"/>
      </w:pPr>
      <w:r>
        <w:t>Распознавать и употреблять различные средства связи в тексте для обеспечения его целостности (firstly.to begin with. however. As for me. Finally. At last. Etc).</w:t>
      </w:r>
    </w:p>
    <w:p w:rsidR="00A4284F" w:rsidRDefault="004E5E27">
      <w:pPr>
        <w:pStyle w:val="4"/>
        <w:ind w:left="852"/>
      </w:pPr>
      <w:r>
        <w:t xml:space="preserve">Грамматическая сторона </w:t>
      </w:r>
      <w:r>
        <w:rPr>
          <w:spacing w:val="-4"/>
        </w:rPr>
        <w:t>речи</w:t>
      </w:r>
    </w:p>
    <w:p w:rsidR="00A4284F" w:rsidRDefault="004E5E27">
      <w:pPr>
        <w:pStyle w:val="a3"/>
        <w:ind w:left="144" w:right="146" w:firstLine="709"/>
      </w:pPr>
      <w:r>
        <w:t>Оперировать в процессе устного и письменного общения основными синтактическими конструкциями в соответствии с коммуникативной задачей;</w:t>
      </w:r>
    </w:p>
    <w:p w:rsidR="00A4284F" w:rsidRDefault="004E5E27">
      <w:pPr>
        <w:pStyle w:val="a3"/>
        <w:ind w:left="144" w:right="142" w:firstLine="709"/>
      </w:pPr>
      <w:r>
        <w:t>Употреблять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w:t>
      </w:r>
    </w:p>
    <w:p w:rsidR="00A4284F" w:rsidRDefault="004E5E27">
      <w:pPr>
        <w:pStyle w:val="a3"/>
        <w:ind w:left="144" w:right="152" w:firstLine="709"/>
      </w:pPr>
      <w:r>
        <w:t>Употреблять в речи распространенные и нераспространенные простые предложения, в том числе несколькими обстоятельствами, следующими в определённом порядке (We moved to a new house last year);</w:t>
      </w:r>
    </w:p>
    <w:p w:rsidR="00A4284F" w:rsidRPr="004E5E27" w:rsidRDefault="004E5E27">
      <w:pPr>
        <w:pStyle w:val="a3"/>
        <w:ind w:left="144" w:right="138" w:firstLine="709"/>
        <w:rPr>
          <w:lang w:val="en-US"/>
        </w:rPr>
      </w:pPr>
      <w:r>
        <w:t>Употреблять</w:t>
      </w:r>
      <w:r w:rsidRPr="004E5E27">
        <w:rPr>
          <w:lang w:val="en-US"/>
        </w:rPr>
        <w:t xml:space="preserve"> </w:t>
      </w:r>
      <w:r>
        <w:t>в</w:t>
      </w:r>
      <w:r w:rsidRPr="004E5E27">
        <w:rPr>
          <w:lang w:val="en-US"/>
        </w:rPr>
        <w:t xml:space="preserve"> </w:t>
      </w:r>
      <w:r>
        <w:t>речи</w:t>
      </w:r>
      <w:r w:rsidRPr="004E5E27">
        <w:rPr>
          <w:lang w:val="en-US"/>
        </w:rPr>
        <w:t xml:space="preserve"> </w:t>
      </w:r>
      <w:r>
        <w:t>сложноподчиненные</w:t>
      </w:r>
      <w:r w:rsidRPr="004E5E27">
        <w:rPr>
          <w:lang w:val="en-US"/>
        </w:rPr>
        <w:t xml:space="preserve"> </w:t>
      </w:r>
      <w:r>
        <w:t>предложения</w:t>
      </w:r>
      <w:r w:rsidRPr="004E5E27">
        <w:rPr>
          <w:lang w:val="en-US"/>
        </w:rPr>
        <w:t xml:space="preserve"> </w:t>
      </w:r>
      <w:r>
        <w:t>с</w:t>
      </w:r>
      <w:r w:rsidRPr="004E5E27">
        <w:rPr>
          <w:lang w:val="en-US"/>
        </w:rPr>
        <w:t xml:space="preserve"> </w:t>
      </w:r>
      <w:r>
        <w:t>союзами</w:t>
      </w:r>
      <w:r w:rsidRPr="004E5E27">
        <w:rPr>
          <w:lang w:val="en-US"/>
        </w:rPr>
        <w:t xml:space="preserve"> </w:t>
      </w:r>
      <w:r>
        <w:t>и</w:t>
      </w:r>
      <w:r w:rsidRPr="004E5E27">
        <w:rPr>
          <w:lang w:val="en-US"/>
        </w:rPr>
        <w:t xml:space="preserve"> </w:t>
      </w:r>
      <w:r>
        <w:t>союзными</w:t>
      </w:r>
      <w:r w:rsidRPr="004E5E27">
        <w:rPr>
          <w:lang w:val="en-US"/>
        </w:rPr>
        <w:t xml:space="preserve"> </w:t>
      </w:r>
      <w:r>
        <w:t>словами</w:t>
      </w:r>
      <w:r w:rsidRPr="004E5E27">
        <w:rPr>
          <w:lang w:val="en-US"/>
        </w:rPr>
        <w:t xml:space="preserve"> what, when, why, which, that, who, if, because, that’s why, than, so, for, since, during, so that, unless;</w:t>
      </w:r>
    </w:p>
    <w:p w:rsidR="00A4284F" w:rsidRDefault="004E5E27">
      <w:pPr>
        <w:pStyle w:val="a3"/>
        <w:ind w:left="852"/>
      </w:pPr>
      <w:r>
        <w:t>Употреблять</w:t>
      </w:r>
      <w:r>
        <w:rPr>
          <w:spacing w:val="4"/>
        </w:rPr>
        <w:t xml:space="preserve"> </w:t>
      </w:r>
      <w:r>
        <w:t>в</w:t>
      </w:r>
      <w:r>
        <w:rPr>
          <w:spacing w:val="5"/>
        </w:rPr>
        <w:t xml:space="preserve"> </w:t>
      </w:r>
      <w:r>
        <w:t>речи</w:t>
      </w:r>
      <w:r>
        <w:rPr>
          <w:spacing w:val="5"/>
        </w:rPr>
        <w:t xml:space="preserve"> </w:t>
      </w:r>
      <w:r>
        <w:t>сложносочиненные</w:t>
      </w:r>
      <w:r>
        <w:rPr>
          <w:spacing w:val="4"/>
        </w:rPr>
        <w:t xml:space="preserve"> </w:t>
      </w:r>
      <w:r>
        <w:t>предложения</w:t>
      </w:r>
      <w:r>
        <w:rPr>
          <w:spacing w:val="5"/>
        </w:rPr>
        <w:t xml:space="preserve"> </w:t>
      </w:r>
      <w:r>
        <w:t>с</w:t>
      </w:r>
      <w:r>
        <w:rPr>
          <w:spacing w:val="5"/>
        </w:rPr>
        <w:t xml:space="preserve"> </w:t>
      </w:r>
      <w:r>
        <w:t>сочинительными</w:t>
      </w:r>
      <w:r>
        <w:rPr>
          <w:spacing w:val="4"/>
        </w:rPr>
        <w:t xml:space="preserve"> </w:t>
      </w:r>
      <w:r>
        <w:t>союзами</w:t>
      </w:r>
      <w:r>
        <w:rPr>
          <w:spacing w:val="5"/>
        </w:rPr>
        <w:t xml:space="preserve"> </w:t>
      </w:r>
      <w:r>
        <w:t>and,</w:t>
      </w:r>
      <w:r>
        <w:rPr>
          <w:spacing w:val="5"/>
        </w:rPr>
        <w:t xml:space="preserve"> </w:t>
      </w:r>
      <w:r>
        <w:rPr>
          <w:spacing w:val="-4"/>
        </w:rPr>
        <w:t>but,</w:t>
      </w:r>
    </w:p>
    <w:p w:rsidR="00A4284F" w:rsidRDefault="00A4284F">
      <w:pPr>
        <w:pStyle w:val="a3"/>
        <w:sectPr w:rsidR="00A4284F">
          <w:pgSz w:w="11910" w:h="16390"/>
          <w:pgMar w:top="1060" w:right="708" w:bottom="1180" w:left="1559" w:header="0" w:footer="915" w:gutter="0"/>
          <w:cols w:space="720"/>
        </w:sectPr>
      </w:pPr>
    </w:p>
    <w:p w:rsidR="00A4284F" w:rsidRDefault="004E5E27">
      <w:pPr>
        <w:pStyle w:val="a3"/>
        <w:ind w:left="144"/>
        <w:jc w:val="left"/>
      </w:pPr>
      <w:r>
        <w:rPr>
          <w:spacing w:val="-5"/>
        </w:rPr>
        <w:t>or;</w:t>
      </w:r>
    </w:p>
    <w:p w:rsidR="00A4284F" w:rsidRDefault="004E5E27">
      <w:r>
        <w:br w:type="column"/>
      </w:r>
    </w:p>
    <w:p w:rsidR="00A4284F" w:rsidRDefault="004E5E27">
      <w:pPr>
        <w:pStyle w:val="a3"/>
        <w:ind w:left="144" w:right="74"/>
        <w:jc w:val="left"/>
      </w:pPr>
      <w:r>
        <w:t>Употреблять в речи условные предложения реального и нереального характера; Употреблять в речи предложения с конструкцией I wish (I wish I had my own room); Употреблять</w:t>
      </w:r>
      <w:r>
        <w:rPr>
          <w:spacing w:val="-1"/>
        </w:rPr>
        <w:t xml:space="preserve"> </w:t>
      </w:r>
      <w:r>
        <w:t>в</w:t>
      </w:r>
      <w:r>
        <w:rPr>
          <w:spacing w:val="-1"/>
        </w:rPr>
        <w:t xml:space="preserve"> </w:t>
      </w:r>
      <w:r>
        <w:t>речи</w:t>
      </w:r>
      <w:r>
        <w:rPr>
          <w:spacing w:val="-1"/>
        </w:rPr>
        <w:t xml:space="preserve"> </w:t>
      </w:r>
      <w:r>
        <w:t>предложения</w:t>
      </w:r>
      <w:r>
        <w:rPr>
          <w:spacing w:val="-1"/>
        </w:rPr>
        <w:t xml:space="preserve"> </w:t>
      </w:r>
      <w:r>
        <w:t>с</w:t>
      </w:r>
      <w:r>
        <w:rPr>
          <w:spacing w:val="-1"/>
        </w:rPr>
        <w:t xml:space="preserve"> </w:t>
      </w:r>
      <w:r>
        <w:t>конструкцией</w:t>
      </w:r>
      <w:r>
        <w:rPr>
          <w:spacing w:val="-1"/>
        </w:rPr>
        <w:t xml:space="preserve"> </w:t>
      </w:r>
      <w:r>
        <w:t>so/such</w:t>
      </w:r>
      <w:r>
        <w:rPr>
          <w:spacing w:val="-2"/>
        </w:rPr>
        <w:t xml:space="preserve"> </w:t>
      </w:r>
      <w:r>
        <w:t>(I</w:t>
      </w:r>
      <w:r>
        <w:rPr>
          <w:spacing w:val="-2"/>
        </w:rPr>
        <w:t xml:space="preserve"> </w:t>
      </w:r>
      <w:r>
        <w:t>was</w:t>
      </w:r>
      <w:r>
        <w:rPr>
          <w:spacing w:val="-2"/>
        </w:rPr>
        <w:t xml:space="preserve"> </w:t>
      </w:r>
      <w:r>
        <w:t>so</w:t>
      </w:r>
      <w:r>
        <w:rPr>
          <w:spacing w:val="-2"/>
        </w:rPr>
        <w:t xml:space="preserve"> </w:t>
      </w:r>
      <w:r>
        <w:t>busy</w:t>
      </w:r>
      <w:r>
        <w:rPr>
          <w:spacing w:val="-2"/>
        </w:rPr>
        <w:t xml:space="preserve"> </w:t>
      </w:r>
      <w:r>
        <w:t>that</w:t>
      </w:r>
      <w:r>
        <w:rPr>
          <w:spacing w:val="-2"/>
        </w:rPr>
        <w:t xml:space="preserve"> </w:t>
      </w:r>
      <w:r>
        <w:t>I</w:t>
      </w:r>
      <w:r>
        <w:rPr>
          <w:spacing w:val="-2"/>
        </w:rPr>
        <w:t xml:space="preserve"> </w:t>
      </w:r>
      <w:r>
        <w:t>forgot</w:t>
      </w:r>
      <w:r>
        <w:rPr>
          <w:spacing w:val="-2"/>
        </w:rPr>
        <w:t xml:space="preserve"> </w:t>
      </w:r>
      <w:r>
        <w:t>to</w:t>
      </w:r>
      <w:r>
        <w:rPr>
          <w:spacing w:val="-2"/>
        </w:rPr>
        <w:t xml:space="preserve"> </w:t>
      </w:r>
      <w:r>
        <w:t>phone</w:t>
      </w:r>
    </w:p>
    <w:p w:rsidR="00A4284F" w:rsidRDefault="00A4284F">
      <w:pPr>
        <w:pStyle w:val="a3"/>
        <w:jc w:val="left"/>
        <w:sectPr w:rsidR="00A4284F">
          <w:type w:val="continuous"/>
          <w:pgSz w:w="11910" w:h="16390"/>
          <w:pgMar w:top="1140" w:right="708" w:bottom="280" w:left="1559" w:header="0" w:footer="915" w:gutter="0"/>
          <w:cols w:num="2" w:space="720" w:equalWidth="0">
            <w:col w:w="428" w:space="281"/>
            <w:col w:w="8934"/>
          </w:cols>
        </w:sectPr>
      </w:pPr>
    </w:p>
    <w:p w:rsidR="00A4284F" w:rsidRDefault="004E5E27">
      <w:pPr>
        <w:pStyle w:val="a3"/>
        <w:ind w:left="144"/>
        <w:jc w:val="left"/>
      </w:pPr>
      <w:r>
        <w:t xml:space="preserve">my </w:t>
      </w:r>
      <w:r>
        <w:rPr>
          <w:spacing w:val="-2"/>
        </w:rPr>
        <w:t>parents);</w:t>
      </w:r>
    </w:p>
    <w:p w:rsidR="00A4284F" w:rsidRDefault="004E5E27">
      <w:pPr>
        <w:pStyle w:val="a3"/>
        <w:ind w:left="852" w:right="445"/>
        <w:jc w:val="left"/>
      </w:pPr>
      <w:r>
        <w:t>Употреблять</w:t>
      </w:r>
      <w:r>
        <w:rPr>
          <w:spacing w:val="-3"/>
        </w:rPr>
        <w:t xml:space="preserve"> </w:t>
      </w:r>
      <w:r>
        <w:t>в</w:t>
      </w:r>
      <w:r>
        <w:rPr>
          <w:spacing w:val="-3"/>
        </w:rPr>
        <w:t xml:space="preserve"> </w:t>
      </w:r>
      <w:r>
        <w:t>речи</w:t>
      </w:r>
      <w:r>
        <w:rPr>
          <w:spacing w:val="-3"/>
        </w:rPr>
        <w:t xml:space="preserve"> </w:t>
      </w:r>
      <w:r>
        <w:t>конструкции</w:t>
      </w:r>
      <w:r>
        <w:rPr>
          <w:spacing w:val="-4"/>
        </w:rPr>
        <w:t xml:space="preserve"> </w:t>
      </w:r>
      <w:r>
        <w:t>с</w:t>
      </w:r>
      <w:r>
        <w:rPr>
          <w:spacing w:val="-3"/>
        </w:rPr>
        <w:t xml:space="preserve"> </w:t>
      </w:r>
      <w:r>
        <w:t>герундием:</w:t>
      </w:r>
      <w:r>
        <w:rPr>
          <w:spacing w:val="-4"/>
        </w:rPr>
        <w:t xml:space="preserve"> </w:t>
      </w:r>
      <w:r>
        <w:t>to</w:t>
      </w:r>
      <w:r>
        <w:rPr>
          <w:spacing w:val="-3"/>
        </w:rPr>
        <w:t xml:space="preserve"> </w:t>
      </w:r>
      <w:r>
        <w:t>love</w:t>
      </w:r>
      <w:r>
        <w:rPr>
          <w:spacing w:val="-4"/>
        </w:rPr>
        <w:t xml:space="preserve"> </w:t>
      </w:r>
      <w:r>
        <w:t>/</w:t>
      </w:r>
      <w:r>
        <w:rPr>
          <w:spacing w:val="-4"/>
        </w:rPr>
        <w:t xml:space="preserve"> </w:t>
      </w:r>
      <w:r>
        <w:t>hate</w:t>
      </w:r>
      <w:r>
        <w:rPr>
          <w:spacing w:val="-4"/>
        </w:rPr>
        <w:t xml:space="preserve"> </w:t>
      </w:r>
      <w:r>
        <w:t>doing</w:t>
      </w:r>
      <w:r>
        <w:rPr>
          <w:spacing w:val="-3"/>
        </w:rPr>
        <w:t xml:space="preserve"> </w:t>
      </w:r>
      <w:r>
        <w:t>something;</w:t>
      </w:r>
      <w:r>
        <w:rPr>
          <w:spacing w:val="15"/>
        </w:rPr>
        <w:t xml:space="preserve"> </w:t>
      </w:r>
      <w:r>
        <w:t>stop</w:t>
      </w:r>
      <w:r>
        <w:rPr>
          <w:spacing w:val="-3"/>
        </w:rPr>
        <w:t xml:space="preserve"> </w:t>
      </w:r>
      <w:r>
        <w:t>talking; Употреблять в речи конструкции с инфинитивом: whant to do, learn to speak; Употреблять в речи конструкцию it takes me ... to do something;</w:t>
      </w:r>
    </w:p>
    <w:p w:rsidR="00A4284F" w:rsidRDefault="004E5E27">
      <w:pPr>
        <w:pStyle w:val="a3"/>
        <w:ind w:left="852"/>
        <w:jc w:val="left"/>
      </w:pPr>
      <w:r>
        <w:t>Использовать</w:t>
      </w:r>
      <w:r>
        <w:rPr>
          <w:spacing w:val="-11"/>
        </w:rPr>
        <w:t xml:space="preserve"> </w:t>
      </w:r>
      <w:r>
        <w:t>косвенную</w:t>
      </w:r>
      <w:r>
        <w:rPr>
          <w:spacing w:val="-10"/>
        </w:rPr>
        <w:t xml:space="preserve"> </w:t>
      </w:r>
      <w:r>
        <w:rPr>
          <w:spacing w:val="-2"/>
        </w:rPr>
        <w:t>речь;</w:t>
      </w:r>
    </w:p>
    <w:p w:rsidR="00A4284F" w:rsidRDefault="004E5E27">
      <w:pPr>
        <w:pStyle w:val="a3"/>
        <w:ind w:left="144" w:right="145" w:firstLine="709"/>
      </w:pPr>
      <w:r>
        <w:t>Использовать в речи глаголы в наиболее употребляемых временных формах: Present Simple, Present Continuous, Future Simple, Past Simple, Past Continuous, Present Perfect, Present</w:t>
      </w:r>
      <w:r>
        <w:rPr>
          <w:spacing w:val="40"/>
        </w:rPr>
        <w:t xml:space="preserve"> </w:t>
      </w:r>
      <w:r>
        <w:t>Perfect Continuous, Past Perfect;</w:t>
      </w:r>
    </w:p>
    <w:p w:rsidR="00A4284F" w:rsidRDefault="00A4284F">
      <w:pPr>
        <w:pStyle w:val="a3"/>
        <w:sectPr w:rsidR="00A4284F">
          <w:type w:val="continuous"/>
          <w:pgSz w:w="11910" w:h="16390"/>
          <w:pgMar w:top="1140" w:right="708" w:bottom="280" w:left="1559" w:header="0" w:footer="915" w:gutter="0"/>
          <w:cols w:space="720"/>
        </w:sectPr>
      </w:pPr>
    </w:p>
    <w:p w:rsidR="00A4284F" w:rsidRDefault="004E5E27">
      <w:pPr>
        <w:pStyle w:val="a3"/>
        <w:spacing w:before="70"/>
        <w:ind w:left="144" w:right="149" w:firstLine="709"/>
      </w:pPr>
      <w:r>
        <w:lastRenderedPageBreak/>
        <w:t>Употреблять в речи страдательный залог в формах наиболее используемых времён: Present Simple, Present Continuous Past Simple, Past Perfect;</w:t>
      </w:r>
    </w:p>
    <w:p w:rsidR="00A4284F" w:rsidRDefault="004E5E27">
      <w:pPr>
        <w:pStyle w:val="a3"/>
        <w:ind w:left="144" w:right="147" w:firstLine="709"/>
      </w:pPr>
      <w:r>
        <w:t>Употреблять</w:t>
      </w:r>
      <w:r>
        <w:rPr>
          <w:spacing w:val="-3"/>
        </w:rPr>
        <w:t xml:space="preserve"> </w:t>
      </w:r>
      <w:r>
        <w:t>в</w:t>
      </w:r>
      <w:r>
        <w:rPr>
          <w:spacing w:val="-3"/>
        </w:rPr>
        <w:t xml:space="preserve"> </w:t>
      </w:r>
      <w:r>
        <w:t>речи</w:t>
      </w:r>
      <w:r>
        <w:rPr>
          <w:spacing w:val="-3"/>
        </w:rPr>
        <w:t xml:space="preserve"> </w:t>
      </w:r>
      <w:r>
        <w:t>различные</w:t>
      </w:r>
      <w:r>
        <w:rPr>
          <w:spacing w:val="-3"/>
        </w:rPr>
        <w:t xml:space="preserve"> </w:t>
      </w:r>
      <w:r>
        <w:t>грамматические</w:t>
      </w:r>
      <w:r>
        <w:rPr>
          <w:spacing w:val="-3"/>
        </w:rPr>
        <w:t xml:space="preserve"> </w:t>
      </w:r>
      <w:r>
        <w:t>средства</w:t>
      </w:r>
      <w:r>
        <w:rPr>
          <w:spacing w:val="-3"/>
        </w:rPr>
        <w:t xml:space="preserve"> </w:t>
      </w:r>
      <w:r>
        <w:t>для</w:t>
      </w:r>
      <w:r>
        <w:rPr>
          <w:spacing w:val="-3"/>
        </w:rPr>
        <w:t xml:space="preserve"> </w:t>
      </w:r>
      <w:r>
        <w:t>выражения</w:t>
      </w:r>
      <w:r>
        <w:rPr>
          <w:spacing w:val="-3"/>
        </w:rPr>
        <w:t xml:space="preserve"> </w:t>
      </w:r>
      <w:r>
        <w:t>будущего</w:t>
      </w:r>
      <w:r>
        <w:rPr>
          <w:spacing w:val="-3"/>
        </w:rPr>
        <w:t xml:space="preserve"> </w:t>
      </w:r>
      <w:r>
        <w:t>времени – to be going to, Present Continuous; Present Simple;</w:t>
      </w:r>
    </w:p>
    <w:p w:rsidR="00A4284F" w:rsidRPr="004E5E27" w:rsidRDefault="004E5E27">
      <w:pPr>
        <w:pStyle w:val="a3"/>
        <w:ind w:left="144" w:right="161" w:firstLine="709"/>
        <w:rPr>
          <w:lang w:val="en-US"/>
        </w:rPr>
      </w:pPr>
      <w:r>
        <w:t>Употреблять</w:t>
      </w:r>
      <w:r w:rsidRPr="004E5E27">
        <w:rPr>
          <w:lang w:val="en-US"/>
        </w:rPr>
        <w:t xml:space="preserve"> </w:t>
      </w:r>
      <w:r>
        <w:t>в</w:t>
      </w:r>
      <w:r w:rsidRPr="004E5E27">
        <w:rPr>
          <w:lang w:val="en-US"/>
        </w:rPr>
        <w:t xml:space="preserve"> </w:t>
      </w:r>
      <w:r>
        <w:t>речи</w:t>
      </w:r>
      <w:r w:rsidRPr="004E5E27">
        <w:rPr>
          <w:lang w:val="en-US"/>
        </w:rPr>
        <w:t xml:space="preserve"> </w:t>
      </w:r>
      <w:r>
        <w:t>модальные</w:t>
      </w:r>
      <w:r w:rsidRPr="004E5E27">
        <w:rPr>
          <w:lang w:val="en-US"/>
        </w:rPr>
        <w:t xml:space="preserve"> </w:t>
      </w:r>
      <w:r>
        <w:t>глаголы</w:t>
      </w:r>
      <w:r w:rsidRPr="004E5E27">
        <w:rPr>
          <w:lang w:val="en-US"/>
        </w:rPr>
        <w:t xml:space="preserve"> </w:t>
      </w:r>
      <w:r>
        <w:t>и</w:t>
      </w:r>
      <w:r w:rsidRPr="004E5E27">
        <w:rPr>
          <w:lang w:val="en-US"/>
        </w:rPr>
        <w:t xml:space="preserve"> </w:t>
      </w:r>
      <w:r>
        <w:t>их</w:t>
      </w:r>
      <w:r w:rsidRPr="004E5E27">
        <w:rPr>
          <w:lang w:val="en-US"/>
        </w:rPr>
        <w:t xml:space="preserve"> </w:t>
      </w:r>
      <w:r>
        <w:t>эквиваленты</w:t>
      </w:r>
      <w:r w:rsidRPr="004E5E27">
        <w:rPr>
          <w:lang w:val="en-US"/>
        </w:rPr>
        <w:t xml:space="preserve"> (may, can/be able to, must/have to/should; need, shall, could, might, would);</w:t>
      </w:r>
    </w:p>
    <w:p w:rsidR="00A4284F" w:rsidRDefault="004E5E27">
      <w:pPr>
        <w:pStyle w:val="a3"/>
        <w:ind w:left="852"/>
      </w:pPr>
      <w:r>
        <w:t>Согласовывать</w:t>
      </w:r>
      <w:r>
        <w:rPr>
          <w:spacing w:val="-5"/>
        </w:rPr>
        <w:t xml:space="preserve"> </w:t>
      </w:r>
      <w:r>
        <w:t>времена</w:t>
      </w:r>
      <w:r>
        <w:rPr>
          <w:spacing w:val="-5"/>
        </w:rPr>
        <w:t xml:space="preserve"> </w:t>
      </w:r>
      <w:r>
        <w:t>в</w:t>
      </w:r>
      <w:r>
        <w:rPr>
          <w:spacing w:val="-4"/>
        </w:rPr>
        <w:t xml:space="preserve"> </w:t>
      </w:r>
      <w:r>
        <w:t>рамках</w:t>
      </w:r>
      <w:r>
        <w:rPr>
          <w:spacing w:val="-4"/>
        </w:rPr>
        <w:t xml:space="preserve"> </w:t>
      </w:r>
      <w:r>
        <w:t>сложного</w:t>
      </w:r>
      <w:r>
        <w:rPr>
          <w:spacing w:val="-3"/>
        </w:rPr>
        <w:t xml:space="preserve"> </w:t>
      </w:r>
      <w:r>
        <w:t>предложения</w:t>
      </w:r>
      <w:r>
        <w:rPr>
          <w:spacing w:val="-5"/>
        </w:rPr>
        <w:t xml:space="preserve"> </w:t>
      </w:r>
      <w:r>
        <w:t>в</w:t>
      </w:r>
      <w:r>
        <w:rPr>
          <w:spacing w:val="-4"/>
        </w:rPr>
        <w:t xml:space="preserve"> </w:t>
      </w:r>
      <w:r>
        <w:t>плане</w:t>
      </w:r>
      <w:r>
        <w:rPr>
          <w:spacing w:val="-5"/>
        </w:rPr>
        <w:t xml:space="preserve"> </w:t>
      </w:r>
      <w:r>
        <w:t>настоящего</w:t>
      </w:r>
      <w:r>
        <w:rPr>
          <w:spacing w:val="-3"/>
        </w:rPr>
        <w:t xml:space="preserve"> </w:t>
      </w:r>
      <w:r>
        <w:rPr>
          <w:spacing w:val="-2"/>
        </w:rPr>
        <w:t>прошлого;</w:t>
      </w:r>
    </w:p>
    <w:p w:rsidR="00A4284F" w:rsidRDefault="004E5E27">
      <w:pPr>
        <w:pStyle w:val="a3"/>
        <w:ind w:left="144" w:right="152" w:firstLine="709"/>
      </w:pPr>
      <w:r>
        <w:t>Употреблять в речи имена существительные в единственном числе и во множественном числе, образованные по правилу, и исключения;</w:t>
      </w:r>
    </w:p>
    <w:p w:rsidR="00A4284F" w:rsidRDefault="004E5E27">
      <w:pPr>
        <w:pStyle w:val="a3"/>
        <w:ind w:left="852"/>
      </w:pPr>
      <w:r>
        <w:t>Употреблять</w:t>
      </w:r>
      <w:r>
        <w:rPr>
          <w:spacing w:val="-13"/>
        </w:rPr>
        <w:t xml:space="preserve"> </w:t>
      </w:r>
      <w:r>
        <w:t>в</w:t>
      </w:r>
      <w:r>
        <w:rPr>
          <w:spacing w:val="-13"/>
        </w:rPr>
        <w:t xml:space="preserve"> </w:t>
      </w:r>
      <w:r>
        <w:t>речи</w:t>
      </w:r>
      <w:r>
        <w:rPr>
          <w:spacing w:val="-13"/>
        </w:rPr>
        <w:t xml:space="preserve"> </w:t>
      </w:r>
      <w:r>
        <w:t>определённый/неопределённый/нулевой</w:t>
      </w:r>
      <w:r>
        <w:rPr>
          <w:spacing w:val="-12"/>
        </w:rPr>
        <w:t xml:space="preserve"> </w:t>
      </w:r>
      <w:r>
        <w:rPr>
          <w:spacing w:val="-2"/>
        </w:rPr>
        <w:t>артикль;</w:t>
      </w:r>
    </w:p>
    <w:p w:rsidR="00A4284F" w:rsidRDefault="004E5E27">
      <w:pPr>
        <w:pStyle w:val="a3"/>
        <w:ind w:left="144" w:right="142" w:firstLine="709"/>
      </w:pPr>
      <w:r>
        <w:t>Употреблять в речи личные, притяжательные, указательные, неопределённые, относительные, вопросительные местоимения;</w:t>
      </w:r>
    </w:p>
    <w:p w:rsidR="00A4284F" w:rsidRDefault="004E5E27">
      <w:pPr>
        <w:pStyle w:val="a3"/>
        <w:ind w:left="144" w:right="144" w:firstLine="709"/>
      </w:pPr>
      <w:r>
        <w:t>Употреблять в речи имена прилагательные в положительной, сравнительной превосходной степенях, образованные по правилу, и исключения;</w:t>
      </w:r>
    </w:p>
    <w:p w:rsidR="00A4284F" w:rsidRDefault="004E5E27">
      <w:pPr>
        <w:pStyle w:val="a3"/>
        <w:spacing w:before="1"/>
        <w:ind w:left="144" w:right="146" w:firstLine="709"/>
      </w:pPr>
      <w:r>
        <w:t>Употреблять в речи наречия в положительной, сравнительной и превосходных степенях, а также наречия, выражающие количество (many, much, few/ a few, little / a little) и наречия, выражающие время;</w:t>
      </w:r>
    </w:p>
    <w:p w:rsidR="00A4284F" w:rsidRDefault="004E5E27">
      <w:pPr>
        <w:ind w:left="852" w:right="445"/>
        <w:rPr>
          <w:b/>
        </w:rPr>
      </w:pPr>
      <w:r>
        <w:t>Употреблять</w:t>
      </w:r>
      <w:r>
        <w:rPr>
          <w:spacing w:val="-6"/>
        </w:rPr>
        <w:t xml:space="preserve"> </w:t>
      </w:r>
      <w:r>
        <w:t>предлоги,</w:t>
      </w:r>
      <w:r>
        <w:rPr>
          <w:spacing w:val="-5"/>
        </w:rPr>
        <w:t xml:space="preserve"> </w:t>
      </w:r>
      <w:r>
        <w:t>выражающие</w:t>
      </w:r>
      <w:r>
        <w:rPr>
          <w:spacing w:val="-6"/>
        </w:rPr>
        <w:t xml:space="preserve"> </w:t>
      </w:r>
      <w:r>
        <w:t>направление</w:t>
      </w:r>
      <w:r>
        <w:rPr>
          <w:spacing w:val="-6"/>
        </w:rPr>
        <w:t xml:space="preserve"> </w:t>
      </w:r>
      <w:r>
        <w:t>движения,</w:t>
      </w:r>
      <w:r>
        <w:rPr>
          <w:spacing w:val="-5"/>
        </w:rPr>
        <w:t xml:space="preserve"> </w:t>
      </w:r>
      <w:r>
        <w:t>время</w:t>
      </w:r>
      <w:r>
        <w:rPr>
          <w:spacing w:val="-6"/>
        </w:rPr>
        <w:t xml:space="preserve"> </w:t>
      </w:r>
      <w:r>
        <w:t>и</w:t>
      </w:r>
      <w:r>
        <w:rPr>
          <w:spacing w:val="-6"/>
        </w:rPr>
        <w:t xml:space="preserve"> </w:t>
      </w:r>
      <w:r>
        <w:t>место</w:t>
      </w:r>
      <w:r>
        <w:rPr>
          <w:spacing w:val="-5"/>
        </w:rPr>
        <w:t xml:space="preserve"> </w:t>
      </w:r>
      <w:r>
        <w:t xml:space="preserve">действия. </w:t>
      </w:r>
      <w:r>
        <w:rPr>
          <w:b/>
        </w:rPr>
        <w:t>Выпускник на базовом уровне получит возможность научиться: Коммуникативные умения</w:t>
      </w:r>
    </w:p>
    <w:p w:rsidR="00A4284F" w:rsidRDefault="004E5E27">
      <w:pPr>
        <w:pStyle w:val="4"/>
        <w:ind w:left="852"/>
        <w:jc w:val="left"/>
      </w:pPr>
      <w:r>
        <w:t xml:space="preserve">Говорение, диалогическая </w:t>
      </w:r>
      <w:r>
        <w:rPr>
          <w:spacing w:val="-4"/>
        </w:rPr>
        <w:t>речь</w:t>
      </w:r>
    </w:p>
    <w:p w:rsidR="00A4284F" w:rsidRDefault="004E5E27">
      <w:pPr>
        <w:pStyle w:val="a3"/>
        <w:ind w:left="144" w:firstLine="709"/>
        <w:jc w:val="left"/>
      </w:pPr>
      <w:r>
        <w:t>Вести диалог/полилог в ситуациях официального общения в рамках изученной тематики; кратко комментировать точку зрения другого человека;</w:t>
      </w:r>
    </w:p>
    <w:p w:rsidR="00A4284F" w:rsidRDefault="004E5E27">
      <w:pPr>
        <w:pStyle w:val="a3"/>
        <w:ind w:left="144" w:firstLine="709"/>
        <w:jc w:val="left"/>
      </w:pPr>
      <w:r>
        <w:t>Проводить</w:t>
      </w:r>
      <w:r>
        <w:rPr>
          <w:spacing w:val="40"/>
        </w:rPr>
        <w:t xml:space="preserve"> </w:t>
      </w:r>
      <w:r>
        <w:t>подготовленное</w:t>
      </w:r>
      <w:r>
        <w:rPr>
          <w:spacing w:val="40"/>
        </w:rPr>
        <w:t xml:space="preserve"> </w:t>
      </w:r>
      <w:r>
        <w:t>интервью,</w:t>
      </w:r>
      <w:r>
        <w:rPr>
          <w:spacing w:val="40"/>
        </w:rPr>
        <w:t xml:space="preserve"> </w:t>
      </w:r>
      <w:r>
        <w:t>проверяя</w:t>
      </w:r>
      <w:r>
        <w:rPr>
          <w:spacing w:val="40"/>
        </w:rPr>
        <w:t xml:space="preserve"> </w:t>
      </w:r>
      <w:r>
        <w:t>и</w:t>
      </w:r>
      <w:r>
        <w:rPr>
          <w:spacing w:val="40"/>
        </w:rPr>
        <w:t xml:space="preserve"> </w:t>
      </w:r>
      <w:r>
        <w:t>получая</w:t>
      </w:r>
      <w:r>
        <w:rPr>
          <w:spacing w:val="40"/>
        </w:rPr>
        <w:t xml:space="preserve"> </w:t>
      </w:r>
      <w:r>
        <w:t>подтверждение</w:t>
      </w:r>
      <w:r>
        <w:rPr>
          <w:spacing w:val="40"/>
        </w:rPr>
        <w:t xml:space="preserve"> </w:t>
      </w:r>
      <w:r>
        <w:t>какой</w:t>
      </w:r>
      <w:r>
        <w:rPr>
          <w:spacing w:val="40"/>
        </w:rPr>
        <w:t xml:space="preserve"> </w:t>
      </w:r>
      <w:r>
        <w:t xml:space="preserve">-либо </w:t>
      </w:r>
      <w:r>
        <w:rPr>
          <w:spacing w:val="-2"/>
        </w:rPr>
        <w:t>информации;</w:t>
      </w:r>
    </w:p>
    <w:p w:rsidR="00A4284F" w:rsidRDefault="004E5E27">
      <w:pPr>
        <w:pStyle w:val="a3"/>
        <w:tabs>
          <w:tab w:val="left" w:pos="2408"/>
          <w:tab w:val="left" w:pos="3966"/>
          <w:tab w:val="left" w:pos="5130"/>
          <w:tab w:val="left" w:pos="5466"/>
          <w:tab w:val="left" w:pos="6988"/>
          <w:tab w:val="left" w:pos="8243"/>
        </w:tabs>
        <w:ind w:left="144" w:right="145" w:firstLine="709"/>
        <w:jc w:val="left"/>
      </w:pPr>
      <w:r>
        <w:rPr>
          <w:spacing w:val="-2"/>
        </w:rPr>
        <w:t>Обмениваться</w:t>
      </w:r>
      <w:r>
        <w:tab/>
      </w:r>
      <w:r>
        <w:rPr>
          <w:spacing w:val="-2"/>
        </w:rPr>
        <w:t>информацией,</w:t>
      </w:r>
      <w:r>
        <w:tab/>
      </w:r>
      <w:r>
        <w:rPr>
          <w:spacing w:val="-2"/>
        </w:rPr>
        <w:t>проверять</w:t>
      </w:r>
      <w:r>
        <w:tab/>
      </w:r>
      <w:r>
        <w:rPr>
          <w:spacing w:val="-10"/>
        </w:rPr>
        <w:t>и</w:t>
      </w:r>
      <w:r>
        <w:tab/>
      </w:r>
      <w:r>
        <w:rPr>
          <w:spacing w:val="-2"/>
        </w:rPr>
        <w:t>подтверждать</w:t>
      </w:r>
      <w:r>
        <w:tab/>
      </w:r>
      <w:r>
        <w:rPr>
          <w:spacing w:val="-2"/>
        </w:rPr>
        <w:t>собранную</w:t>
      </w:r>
      <w:r>
        <w:tab/>
      </w:r>
      <w:r>
        <w:rPr>
          <w:spacing w:val="-2"/>
        </w:rPr>
        <w:t>фактическую информацию.</w:t>
      </w:r>
    </w:p>
    <w:p w:rsidR="00A4284F" w:rsidRDefault="004E5E27">
      <w:pPr>
        <w:pStyle w:val="4"/>
        <w:ind w:left="852"/>
        <w:jc w:val="left"/>
      </w:pPr>
      <w:r>
        <w:t xml:space="preserve">Говорение, монологическая </w:t>
      </w:r>
      <w:r>
        <w:rPr>
          <w:spacing w:val="-4"/>
        </w:rPr>
        <w:t>речь</w:t>
      </w:r>
    </w:p>
    <w:p w:rsidR="00A4284F" w:rsidRDefault="004E5E27">
      <w:pPr>
        <w:pStyle w:val="a3"/>
        <w:ind w:left="852"/>
        <w:jc w:val="left"/>
      </w:pPr>
      <w:r>
        <w:t>Резюмировать</w:t>
      </w:r>
      <w:r>
        <w:rPr>
          <w:spacing w:val="-12"/>
        </w:rPr>
        <w:t xml:space="preserve"> </w:t>
      </w:r>
      <w:r>
        <w:t>прослушанный/</w:t>
      </w:r>
      <w:r>
        <w:rPr>
          <w:spacing w:val="-12"/>
        </w:rPr>
        <w:t xml:space="preserve"> </w:t>
      </w:r>
      <w:r>
        <w:t>прочитанный</w:t>
      </w:r>
      <w:r>
        <w:rPr>
          <w:spacing w:val="-12"/>
        </w:rPr>
        <w:t xml:space="preserve"> </w:t>
      </w:r>
      <w:r>
        <w:rPr>
          <w:spacing w:val="-2"/>
        </w:rPr>
        <w:t>текст;</w:t>
      </w:r>
    </w:p>
    <w:p w:rsidR="00A4284F" w:rsidRDefault="004E5E27">
      <w:pPr>
        <w:pStyle w:val="a3"/>
        <w:ind w:left="852"/>
        <w:jc w:val="left"/>
      </w:pPr>
      <w:r>
        <w:t>Обобщать</w:t>
      </w:r>
      <w:r>
        <w:rPr>
          <w:spacing w:val="-7"/>
        </w:rPr>
        <w:t xml:space="preserve"> </w:t>
      </w:r>
      <w:r>
        <w:t>информацию</w:t>
      </w:r>
      <w:r>
        <w:rPr>
          <w:spacing w:val="-7"/>
        </w:rPr>
        <w:t xml:space="preserve"> </w:t>
      </w:r>
      <w:r>
        <w:t>на</w:t>
      </w:r>
      <w:r>
        <w:rPr>
          <w:spacing w:val="-6"/>
        </w:rPr>
        <w:t xml:space="preserve"> </w:t>
      </w:r>
      <w:r>
        <w:t>основе</w:t>
      </w:r>
      <w:r>
        <w:rPr>
          <w:spacing w:val="-7"/>
        </w:rPr>
        <w:t xml:space="preserve"> </w:t>
      </w:r>
      <w:r>
        <w:t>прочитанного/</w:t>
      </w:r>
      <w:r>
        <w:rPr>
          <w:spacing w:val="-7"/>
        </w:rPr>
        <w:t xml:space="preserve"> </w:t>
      </w:r>
      <w:r>
        <w:t>прослушанного</w:t>
      </w:r>
      <w:r>
        <w:rPr>
          <w:spacing w:val="-5"/>
        </w:rPr>
        <w:t xml:space="preserve"> </w:t>
      </w:r>
      <w:r>
        <w:rPr>
          <w:spacing w:val="-2"/>
        </w:rPr>
        <w:t>текста.</w:t>
      </w:r>
    </w:p>
    <w:p w:rsidR="00A4284F" w:rsidRDefault="004E5E27">
      <w:pPr>
        <w:pStyle w:val="4"/>
        <w:ind w:left="852"/>
        <w:jc w:val="left"/>
      </w:pPr>
      <w:r>
        <w:rPr>
          <w:spacing w:val="-2"/>
        </w:rPr>
        <w:t>Аудирование</w:t>
      </w:r>
    </w:p>
    <w:p w:rsidR="00A4284F" w:rsidRDefault="004E5E27">
      <w:pPr>
        <w:pStyle w:val="a3"/>
        <w:ind w:left="144" w:firstLine="709"/>
        <w:jc w:val="left"/>
      </w:pPr>
      <w:r>
        <w:t>Полно</w:t>
      </w:r>
      <w:r>
        <w:rPr>
          <w:spacing w:val="80"/>
        </w:rPr>
        <w:t xml:space="preserve"> </w:t>
      </w:r>
      <w:r>
        <w:t>и</w:t>
      </w:r>
      <w:r>
        <w:rPr>
          <w:spacing w:val="80"/>
        </w:rPr>
        <w:t xml:space="preserve"> </w:t>
      </w:r>
      <w:r>
        <w:t>точно</w:t>
      </w:r>
      <w:r>
        <w:rPr>
          <w:spacing w:val="80"/>
        </w:rPr>
        <w:t xml:space="preserve"> </w:t>
      </w:r>
      <w:r>
        <w:t>воспринимать</w:t>
      </w:r>
      <w:r>
        <w:rPr>
          <w:spacing w:val="80"/>
        </w:rPr>
        <w:t xml:space="preserve"> </w:t>
      </w:r>
      <w:r>
        <w:t>информацию</w:t>
      </w:r>
      <w:r>
        <w:rPr>
          <w:spacing w:val="80"/>
        </w:rPr>
        <w:t xml:space="preserve"> </w:t>
      </w:r>
      <w:r>
        <w:t>в</w:t>
      </w:r>
      <w:r>
        <w:rPr>
          <w:spacing w:val="80"/>
        </w:rPr>
        <w:t xml:space="preserve"> </w:t>
      </w:r>
      <w:r>
        <w:t>распространенных</w:t>
      </w:r>
      <w:r>
        <w:rPr>
          <w:spacing w:val="80"/>
        </w:rPr>
        <w:t xml:space="preserve"> </w:t>
      </w:r>
      <w:r>
        <w:t>коммуникативных</w:t>
      </w:r>
      <w:r>
        <w:rPr>
          <w:spacing w:val="40"/>
        </w:rPr>
        <w:t xml:space="preserve"> </w:t>
      </w:r>
      <w:r>
        <w:rPr>
          <w:spacing w:val="-2"/>
        </w:rPr>
        <w:t>ситуациях;</w:t>
      </w:r>
    </w:p>
    <w:p w:rsidR="00A4284F" w:rsidRDefault="004E5E27">
      <w:pPr>
        <w:pStyle w:val="a3"/>
        <w:ind w:left="144" w:firstLine="709"/>
        <w:jc w:val="left"/>
      </w:pPr>
      <w:r>
        <w:t>Обобщать прослушанную информацию и выявлять факты в соответствии с поставленной задачей/ вопросом.</w:t>
      </w:r>
    </w:p>
    <w:p w:rsidR="00A4284F" w:rsidRDefault="004E5E27">
      <w:pPr>
        <w:pStyle w:val="4"/>
        <w:ind w:left="852"/>
        <w:jc w:val="left"/>
      </w:pPr>
      <w:r>
        <w:rPr>
          <w:spacing w:val="-2"/>
        </w:rPr>
        <w:t>Чтение</w:t>
      </w:r>
    </w:p>
    <w:p w:rsidR="00A4284F" w:rsidRDefault="004E5E27">
      <w:pPr>
        <w:pStyle w:val="a3"/>
        <w:ind w:left="144" w:right="145" w:firstLine="709"/>
        <w:jc w:val="left"/>
      </w:pPr>
      <w:r>
        <w:t>Читать и понимать несложные аутентичные тексты различных стилей и жанров и отвечать на ряд уточняющих вопросов.</w:t>
      </w:r>
    </w:p>
    <w:p w:rsidR="00A4284F" w:rsidRDefault="004E5E27">
      <w:pPr>
        <w:pStyle w:val="4"/>
        <w:ind w:left="852"/>
        <w:jc w:val="left"/>
      </w:pPr>
      <w:r>
        <w:rPr>
          <w:spacing w:val="-2"/>
        </w:rPr>
        <w:t>Письмо</w:t>
      </w:r>
    </w:p>
    <w:p w:rsidR="00A4284F" w:rsidRDefault="004E5E27">
      <w:pPr>
        <w:pStyle w:val="a3"/>
        <w:ind w:left="852" w:right="3560"/>
        <w:jc w:val="left"/>
      </w:pPr>
      <w:r>
        <w:t>Письмо</w:t>
      </w:r>
      <w:r>
        <w:rPr>
          <w:spacing w:val="-5"/>
        </w:rPr>
        <w:t xml:space="preserve"> </w:t>
      </w:r>
      <w:r>
        <w:t>краткий</w:t>
      </w:r>
      <w:r>
        <w:rPr>
          <w:spacing w:val="-6"/>
        </w:rPr>
        <w:t xml:space="preserve"> </w:t>
      </w:r>
      <w:r>
        <w:t>отзыв</w:t>
      </w:r>
      <w:r>
        <w:rPr>
          <w:spacing w:val="-6"/>
        </w:rPr>
        <w:t xml:space="preserve"> </w:t>
      </w:r>
      <w:r>
        <w:t>на</w:t>
      </w:r>
      <w:r>
        <w:rPr>
          <w:spacing w:val="-6"/>
        </w:rPr>
        <w:t xml:space="preserve"> </w:t>
      </w:r>
      <w:r>
        <w:t>фильм,</w:t>
      </w:r>
      <w:r>
        <w:rPr>
          <w:spacing w:val="-5"/>
        </w:rPr>
        <w:t xml:space="preserve"> </w:t>
      </w:r>
      <w:r>
        <w:t>книгу</w:t>
      </w:r>
      <w:r>
        <w:rPr>
          <w:spacing w:val="-5"/>
        </w:rPr>
        <w:t xml:space="preserve"> </w:t>
      </w:r>
      <w:r>
        <w:t>или</w:t>
      </w:r>
      <w:r>
        <w:rPr>
          <w:spacing w:val="-6"/>
        </w:rPr>
        <w:t xml:space="preserve"> </w:t>
      </w:r>
      <w:r>
        <w:t>пьесу. Языковые навыки</w:t>
      </w:r>
    </w:p>
    <w:p w:rsidR="00A4284F" w:rsidRDefault="004E5E27">
      <w:pPr>
        <w:pStyle w:val="4"/>
        <w:ind w:left="852"/>
        <w:jc w:val="left"/>
      </w:pPr>
      <w:r>
        <w:t xml:space="preserve">Фонетическая сторона </w:t>
      </w:r>
      <w:r>
        <w:rPr>
          <w:spacing w:val="-4"/>
        </w:rPr>
        <w:t>речи</w:t>
      </w:r>
    </w:p>
    <w:p w:rsidR="00A4284F" w:rsidRDefault="004E5E27">
      <w:pPr>
        <w:pStyle w:val="a3"/>
        <w:tabs>
          <w:tab w:val="left" w:pos="2293"/>
          <w:tab w:val="left" w:pos="3036"/>
          <w:tab w:val="left" w:pos="4419"/>
          <w:tab w:val="left" w:pos="5176"/>
          <w:tab w:val="left" w:pos="5970"/>
          <w:tab w:val="left" w:pos="7493"/>
          <w:tab w:val="left" w:pos="9275"/>
        </w:tabs>
        <w:ind w:left="144" w:right="146" w:firstLine="709"/>
        <w:jc w:val="left"/>
      </w:pPr>
      <w:r>
        <w:rPr>
          <w:spacing w:val="-2"/>
        </w:rPr>
        <w:t>Произносить</w:t>
      </w:r>
      <w:r>
        <w:tab/>
      </w:r>
      <w:r>
        <w:rPr>
          <w:spacing w:val="-4"/>
        </w:rPr>
        <w:t>звуки</w:t>
      </w:r>
      <w:r>
        <w:tab/>
      </w:r>
      <w:r>
        <w:rPr>
          <w:spacing w:val="-2"/>
        </w:rPr>
        <w:t>английского</w:t>
      </w:r>
      <w:r>
        <w:tab/>
      </w:r>
      <w:r>
        <w:rPr>
          <w:spacing w:val="-2"/>
        </w:rPr>
        <w:t>языка</w:t>
      </w:r>
      <w:r>
        <w:tab/>
      </w:r>
      <w:r>
        <w:rPr>
          <w:spacing w:val="-2"/>
        </w:rPr>
        <w:t>четко,</w:t>
      </w:r>
      <w:r>
        <w:tab/>
      </w:r>
      <w:r>
        <w:rPr>
          <w:spacing w:val="-2"/>
        </w:rPr>
        <w:t>естественным</w:t>
      </w:r>
      <w:r>
        <w:tab/>
      </w:r>
      <w:r>
        <w:rPr>
          <w:spacing w:val="-2"/>
        </w:rPr>
        <w:t>произношением,</w:t>
      </w:r>
      <w:r>
        <w:tab/>
      </w:r>
      <w:r>
        <w:rPr>
          <w:spacing w:val="-6"/>
        </w:rPr>
        <w:t xml:space="preserve">не </w:t>
      </w:r>
      <w:r>
        <w:t>допускается ярко выраженного акцента.</w:t>
      </w:r>
    </w:p>
    <w:p w:rsidR="00A4284F" w:rsidRDefault="004E5E27">
      <w:pPr>
        <w:pStyle w:val="4"/>
        <w:ind w:left="852"/>
        <w:jc w:val="left"/>
      </w:pPr>
      <w:r>
        <w:t>Орфография и</w:t>
      </w:r>
      <w:r>
        <w:rPr>
          <w:spacing w:val="-1"/>
        </w:rPr>
        <w:t xml:space="preserve"> </w:t>
      </w:r>
      <w:r>
        <w:rPr>
          <w:spacing w:val="-2"/>
        </w:rPr>
        <w:t>пунктуация</w:t>
      </w:r>
    </w:p>
    <w:p w:rsidR="00A4284F" w:rsidRDefault="004E5E27">
      <w:pPr>
        <w:pStyle w:val="a3"/>
        <w:ind w:left="852"/>
        <w:jc w:val="left"/>
      </w:pPr>
      <w:r>
        <w:t>Владеть</w:t>
      </w:r>
      <w:r>
        <w:rPr>
          <w:spacing w:val="-12"/>
        </w:rPr>
        <w:t xml:space="preserve"> </w:t>
      </w:r>
      <w:r>
        <w:t>орфографическими</w:t>
      </w:r>
      <w:r>
        <w:rPr>
          <w:spacing w:val="-11"/>
        </w:rPr>
        <w:t xml:space="preserve"> </w:t>
      </w:r>
      <w:r>
        <w:rPr>
          <w:spacing w:val="-2"/>
        </w:rPr>
        <w:t>навыками;</w:t>
      </w:r>
    </w:p>
    <w:p w:rsidR="00A4284F" w:rsidRDefault="004E5E27">
      <w:pPr>
        <w:pStyle w:val="a3"/>
        <w:ind w:left="852"/>
        <w:jc w:val="left"/>
      </w:pPr>
      <w:r>
        <w:t>Расставлять</w:t>
      </w:r>
      <w:r>
        <w:rPr>
          <w:spacing w:val="-6"/>
        </w:rPr>
        <w:t xml:space="preserve"> </w:t>
      </w:r>
      <w:r>
        <w:t>в</w:t>
      </w:r>
      <w:r>
        <w:rPr>
          <w:spacing w:val="-6"/>
        </w:rPr>
        <w:t xml:space="preserve"> </w:t>
      </w:r>
      <w:r>
        <w:t>тексте</w:t>
      </w:r>
      <w:r>
        <w:rPr>
          <w:spacing w:val="-6"/>
        </w:rPr>
        <w:t xml:space="preserve"> </w:t>
      </w:r>
      <w:r>
        <w:t>знаки</w:t>
      </w:r>
      <w:r>
        <w:rPr>
          <w:spacing w:val="-6"/>
        </w:rPr>
        <w:t xml:space="preserve"> </w:t>
      </w:r>
      <w:r>
        <w:t>препинания</w:t>
      </w:r>
      <w:r>
        <w:rPr>
          <w:spacing w:val="-6"/>
        </w:rPr>
        <w:t xml:space="preserve"> </w:t>
      </w:r>
      <w:r>
        <w:t>в</w:t>
      </w:r>
      <w:r>
        <w:rPr>
          <w:spacing w:val="-6"/>
        </w:rPr>
        <w:t xml:space="preserve"> </w:t>
      </w:r>
      <w:r>
        <w:t>соответствии</w:t>
      </w:r>
      <w:r>
        <w:rPr>
          <w:spacing w:val="-6"/>
        </w:rPr>
        <w:t xml:space="preserve"> </w:t>
      </w:r>
      <w:r>
        <w:t>с</w:t>
      </w:r>
      <w:r>
        <w:rPr>
          <w:spacing w:val="-6"/>
        </w:rPr>
        <w:t xml:space="preserve"> </w:t>
      </w:r>
      <w:r>
        <w:t>нормами</w:t>
      </w:r>
      <w:r>
        <w:rPr>
          <w:spacing w:val="-6"/>
        </w:rPr>
        <w:t xml:space="preserve"> </w:t>
      </w:r>
      <w:r>
        <w:rPr>
          <w:spacing w:val="-2"/>
        </w:rPr>
        <w:t>пунктуации.</w:t>
      </w:r>
    </w:p>
    <w:p w:rsidR="00A4284F" w:rsidRDefault="004E5E27">
      <w:pPr>
        <w:pStyle w:val="4"/>
        <w:ind w:left="852"/>
        <w:jc w:val="left"/>
      </w:pPr>
      <w:r>
        <w:t xml:space="preserve">Лексическая сторона </w:t>
      </w:r>
      <w:r>
        <w:rPr>
          <w:spacing w:val="-4"/>
        </w:rPr>
        <w:t>речи</w:t>
      </w:r>
    </w:p>
    <w:p w:rsidR="00A4284F" w:rsidRDefault="004E5E27">
      <w:pPr>
        <w:pStyle w:val="a3"/>
        <w:ind w:left="144" w:firstLine="709"/>
        <w:jc w:val="left"/>
      </w:pPr>
      <w:r>
        <w:t>Использовать</w:t>
      </w:r>
      <w:r>
        <w:rPr>
          <w:spacing w:val="40"/>
        </w:rPr>
        <w:t xml:space="preserve"> </w:t>
      </w:r>
      <w:r>
        <w:t>фразовые</w:t>
      </w:r>
      <w:r>
        <w:rPr>
          <w:spacing w:val="40"/>
        </w:rPr>
        <w:t xml:space="preserve"> </w:t>
      </w:r>
      <w:r>
        <w:t>глаголы</w:t>
      </w:r>
      <w:r>
        <w:rPr>
          <w:spacing w:val="40"/>
        </w:rPr>
        <w:t xml:space="preserve"> </w:t>
      </w:r>
      <w:r>
        <w:t>по</w:t>
      </w:r>
      <w:r>
        <w:rPr>
          <w:spacing w:val="40"/>
        </w:rPr>
        <w:t xml:space="preserve"> </w:t>
      </w:r>
      <w:r>
        <w:t>широкому</w:t>
      </w:r>
      <w:r>
        <w:rPr>
          <w:spacing w:val="40"/>
        </w:rPr>
        <w:t xml:space="preserve"> </w:t>
      </w:r>
      <w:r>
        <w:t>спектру</w:t>
      </w:r>
      <w:r>
        <w:rPr>
          <w:spacing w:val="40"/>
        </w:rPr>
        <w:t xml:space="preserve"> </w:t>
      </w:r>
      <w:r>
        <w:t>тем,</w:t>
      </w:r>
      <w:r>
        <w:rPr>
          <w:spacing w:val="40"/>
        </w:rPr>
        <w:t xml:space="preserve"> </w:t>
      </w:r>
      <w:r>
        <w:t>уместно</w:t>
      </w:r>
      <w:r>
        <w:rPr>
          <w:spacing w:val="40"/>
        </w:rPr>
        <w:t xml:space="preserve"> </w:t>
      </w:r>
      <w:r>
        <w:t>употребляя</w:t>
      </w:r>
      <w:r>
        <w:rPr>
          <w:spacing w:val="40"/>
        </w:rPr>
        <w:t xml:space="preserve"> </w:t>
      </w:r>
      <w:r>
        <w:t>их</w:t>
      </w:r>
      <w:r>
        <w:rPr>
          <w:spacing w:val="40"/>
        </w:rPr>
        <w:t xml:space="preserve"> </w:t>
      </w:r>
      <w:r>
        <w:t>в</w:t>
      </w:r>
      <w:r>
        <w:rPr>
          <w:spacing w:val="40"/>
        </w:rPr>
        <w:t xml:space="preserve"> </w:t>
      </w:r>
      <w:r>
        <w:t>соответствии со стилем речи;</w:t>
      </w:r>
    </w:p>
    <w:p w:rsidR="00A4284F" w:rsidRDefault="004E5E27">
      <w:pPr>
        <w:pStyle w:val="a3"/>
        <w:ind w:left="852"/>
        <w:jc w:val="left"/>
      </w:pPr>
      <w:r>
        <w:t>Узнавать</w:t>
      </w:r>
      <w:r>
        <w:rPr>
          <w:spacing w:val="-8"/>
        </w:rPr>
        <w:t xml:space="preserve"> </w:t>
      </w:r>
      <w:r>
        <w:t>и</w:t>
      </w:r>
      <w:r>
        <w:rPr>
          <w:spacing w:val="-6"/>
        </w:rPr>
        <w:t xml:space="preserve"> </w:t>
      </w:r>
      <w:r>
        <w:t>использовать</w:t>
      </w:r>
      <w:r>
        <w:rPr>
          <w:spacing w:val="-5"/>
        </w:rPr>
        <w:t xml:space="preserve"> </w:t>
      </w:r>
      <w:r>
        <w:t>в</w:t>
      </w:r>
      <w:r>
        <w:rPr>
          <w:spacing w:val="-6"/>
        </w:rPr>
        <w:t xml:space="preserve"> </w:t>
      </w:r>
      <w:r>
        <w:t>речи</w:t>
      </w:r>
      <w:r>
        <w:rPr>
          <w:spacing w:val="-6"/>
        </w:rPr>
        <w:t xml:space="preserve"> </w:t>
      </w:r>
      <w:r>
        <w:t>устойчивые</w:t>
      </w:r>
      <w:r>
        <w:rPr>
          <w:spacing w:val="-5"/>
        </w:rPr>
        <w:t xml:space="preserve"> </w:t>
      </w:r>
      <w:r>
        <w:t>выражения</w:t>
      </w:r>
      <w:r>
        <w:rPr>
          <w:spacing w:val="-6"/>
        </w:rPr>
        <w:t xml:space="preserve"> </w:t>
      </w:r>
      <w:r>
        <w:t>и</w:t>
      </w:r>
      <w:r>
        <w:rPr>
          <w:spacing w:val="-6"/>
        </w:rPr>
        <w:t xml:space="preserve"> </w:t>
      </w:r>
      <w:r>
        <w:t>фразы</w:t>
      </w:r>
      <w:r>
        <w:rPr>
          <w:spacing w:val="-5"/>
        </w:rPr>
        <w:t xml:space="preserve"> </w:t>
      </w:r>
      <w:r>
        <w:rPr>
          <w:spacing w:val="-2"/>
        </w:rPr>
        <w:t>(collocations).</w:t>
      </w:r>
    </w:p>
    <w:p w:rsidR="00A4284F" w:rsidRDefault="004E5E27">
      <w:pPr>
        <w:pStyle w:val="4"/>
        <w:ind w:left="852"/>
        <w:jc w:val="left"/>
      </w:pPr>
      <w:r>
        <w:t xml:space="preserve">Грамматическая сторона </w:t>
      </w:r>
      <w:r>
        <w:rPr>
          <w:spacing w:val="-4"/>
        </w:rPr>
        <w:t>речи</w:t>
      </w:r>
    </w:p>
    <w:p w:rsidR="00A4284F" w:rsidRDefault="004E5E27">
      <w:pPr>
        <w:pStyle w:val="a3"/>
        <w:ind w:left="144" w:firstLine="709"/>
        <w:jc w:val="left"/>
      </w:pPr>
      <w:r>
        <w:t>Использовать в речи модальные глаголы для выражения возможности или вероятности в прошедшем времени (could + have done; might + have done);</w:t>
      </w:r>
    </w:p>
    <w:p w:rsidR="00A4284F" w:rsidRPr="004E5E27" w:rsidRDefault="004E5E27">
      <w:pPr>
        <w:pStyle w:val="a3"/>
        <w:ind w:left="852"/>
        <w:jc w:val="left"/>
        <w:rPr>
          <w:lang w:val="en-US"/>
        </w:rPr>
      </w:pPr>
      <w:r>
        <w:t>Употреблять</w:t>
      </w:r>
      <w:r w:rsidRPr="004E5E27">
        <w:rPr>
          <w:spacing w:val="-7"/>
          <w:lang w:val="en-US"/>
        </w:rPr>
        <w:t xml:space="preserve"> </w:t>
      </w:r>
      <w:r>
        <w:t>в</w:t>
      </w:r>
      <w:r w:rsidRPr="004E5E27">
        <w:rPr>
          <w:spacing w:val="-4"/>
          <w:lang w:val="en-US"/>
        </w:rPr>
        <w:t xml:space="preserve"> </w:t>
      </w:r>
      <w:r>
        <w:t>речи</w:t>
      </w:r>
      <w:r w:rsidRPr="004E5E27">
        <w:rPr>
          <w:spacing w:val="-5"/>
          <w:lang w:val="en-US"/>
        </w:rPr>
        <w:t xml:space="preserve"> </w:t>
      </w:r>
      <w:r>
        <w:t>структуру</w:t>
      </w:r>
      <w:r w:rsidRPr="004E5E27">
        <w:rPr>
          <w:spacing w:val="-3"/>
          <w:lang w:val="en-US"/>
        </w:rPr>
        <w:t xml:space="preserve"> </w:t>
      </w:r>
      <w:r w:rsidRPr="004E5E27">
        <w:rPr>
          <w:lang w:val="en-US"/>
        </w:rPr>
        <w:t>have/get</w:t>
      </w:r>
      <w:r w:rsidRPr="004E5E27">
        <w:rPr>
          <w:spacing w:val="-5"/>
          <w:lang w:val="en-US"/>
        </w:rPr>
        <w:t xml:space="preserve"> </w:t>
      </w:r>
      <w:r w:rsidRPr="004E5E27">
        <w:rPr>
          <w:lang w:val="en-US"/>
        </w:rPr>
        <w:t>+</w:t>
      </w:r>
      <w:r w:rsidRPr="004E5E27">
        <w:rPr>
          <w:spacing w:val="-4"/>
          <w:lang w:val="en-US"/>
        </w:rPr>
        <w:t xml:space="preserve"> </w:t>
      </w:r>
      <w:r w:rsidRPr="004E5E27">
        <w:rPr>
          <w:lang w:val="en-US"/>
        </w:rPr>
        <w:t>something</w:t>
      </w:r>
      <w:r w:rsidRPr="004E5E27">
        <w:rPr>
          <w:spacing w:val="-4"/>
          <w:lang w:val="en-US"/>
        </w:rPr>
        <w:t xml:space="preserve"> </w:t>
      </w:r>
      <w:r w:rsidRPr="004E5E27">
        <w:rPr>
          <w:lang w:val="en-US"/>
        </w:rPr>
        <w:t>+</w:t>
      </w:r>
      <w:r w:rsidRPr="004E5E27">
        <w:rPr>
          <w:spacing w:val="-4"/>
          <w:lang w:val="en-US"/>
        </w:rPr>
        <w:t xml:space="preserve"> </w:t>
      </w:r>
      <w:r w:rsidRPr="004E5E27">
        <w:rPr>
          <w:lang w:val="en-US"/>
        </w:rPr>
        <w:t>Participle</w:t>
      </w:r>
      <w:r w:rsidRPr="004E5E27">
        <w:rPr>
          <w:spacing w:val="-5"/>
          <w:lang w:val="en-US"/>
        </w:rPr>
        <w:t xml:space="preserve"> </w:t>
      </w:r>
      <w:r w:rsidRPr="004E5E27">
        <w:rPr>
          <w:lang w:val="en-US"/>
        </w:rPr>
        <w:t>11</w:t>
      </w:r>
      <w:r w:rsidRPr="004E5E27">
        <w:rPr>
          <w:spacing w:val="-3"/>
          <w:lang w:val="en-US"/>
        </w:rPr>
        <w:t xml:space="preserve"> </w:t>
      </w:r>
      <w:r w:rsidRPr="004E5E27">
        <w:rPr>
          <w:lang w:val="en-US"/>
        </w:rPr>
        <w:t>(causative</w:t>
      </w:r>
      <w:r w:rsidRPr="004E5E27">
        <w:rPr>
          <w:spacing w:val="-4"/>
          <w:lang w:val="en-US"/>
        </w:rPr>
        <w:t xml:space="preserve"> </w:t>
      </w:r>
      <w:r w:rsidRPr="004E5E27">
        <w:rPr>
          <w:spacing w:val="-2"/>
          <w:lang w:val="en-US"/>
        </w:rPr>
        <w:t>form)</w:t>
      </w:r>
    </w:p>
    <w:p w:rsidR="00A4284F" w:rsidRPr="004E5E27" w:rsidRDefault="00A4284F">
      <w:pPr>
        <w:pStyle w:val="a3"/>
        <w:jc w:val="left"/>
        <w:rPr>
          <w:lang w:val="en-US"/>
        </w:rPr>
        <w:sectPr w:rsidR="00A4284F" w:rsidRPr="004E5E27">
          <w:pgSz w:w="11910" w:h="16390"/>
          <w:pgMar w:top="1060" w:right="708" w:bottom="1180" w:left="1559" w:header="0" w:footer="915" w:gutter="0"/>
          <w:cols w:space="720"/>
        </w:sectPr>
      </w:pPr>
    </w:p>
    <w:p w:rsidR="00A4284F" w:rsidRDefault="004E5E27">
      <w:pPr>
        <w:pStyle w:val="a3"/>
        <w:spacing w:before="70"/>
        <w:ind w:left="852"/>
        <w:jc w:val="left"/>
      </w:pPr>
      <w:r>
        <w:lastRenderedPageBreak/>
        <w:t>Как</w:t>
      </w:r>
      <w:r>
        <w:rPr>
          <w:spacing w:val="-4"/>
        </w:rPr>
        <w:t xml:space="preserve"> </w:t>
      </w:r>
      <w:r>
        <w:t>эквивалент</w:t>
      </w:r>
      <w:r>
        <w:rPr>
          <w:spacing w:val="-1"/>
        </w:rPr>
        <w:t xml:space="preserve"> </w:t>
      </w:r>
      <w:r>
        <w:t xml:space="preserve">страдательного </w:t>
      </w:r>
      <w:r>
        <w:rPr>
          <w:spacing w:val="-2"/>
        </w:rPr>
        <w:t>залога;</w:t>
      </w:r>
    </w:p>
    <w:p w:rsidR="00A4284F" w:rsidRDefault="004E5E27">
      <w:pPr>
        <w:pStyle w:val="a3"/>
        <w:ind w:left="852"/>
        <w:jc w:val="left"/>
      </w:pPr>
      <w:r>
        <w:t>Употреблять</w:t>
      </w:r>
      <w:r>
        <w:rPr>
          <w:spacing w:val="-4"/>
        </w:rPr>
        <w:t xml:space="preserve"> </w:t>
      </w:r>
      <w:r>
        <w:t>в</w:t>
      </w:r>
      <w:r>
        <w:rPr>
          <w:spacing w:val="-4"/>
        </w:rPr>
        <w:t xml:space="preserve"> </w:t>
      </w:r>
      <w:r>
        <w:t>речи</w:t>
      </w:r>
      <w:r>
        <w:rPr>
          <w:spacing w:val="-4"/>
        </w:rPr>
        <w:t xml:space="preserve"> </w:t>
      </w:r>
      <w:r>
        <w:t>эмфатические</w:t>
      </w:r>
      <w:r>
        <w:rPr>
          <w:spacing w:val="-4"/>
        </w:rPr>
        <w:t xml:space="preserve"> </w:t>
      </w:r>
      <w:r>
        <w:t>конструкции</w:t>
      </w:r>
      <w:r>
        <w:rPr>
          <w:spacing w:val="-4"/>
        </w:rPr>
        <w:t xml:space="preserve"> </w:t>
      </w:r>
      <w:r>
        <w:t>типа It’s</w:t>
      </w:r>
      <w:r>
        <w:rPr>
          <w:spacing w:val="-3"/>
        </w:rPr>
        <w:t xml:space="preserve"> </w:t>
      </w:r>
      <w:r>
        <w:t>him</w:t>
      </w:r>
      <w:r>
        <w:rPr>
          <w:spacing w:val="-3"/>
        </w:rPr>
        <w:t xml:space="preserve"> </w:t>
      </w:r>
      <w:r>
        <w:t>who</w:t>
      </w:r>
      <w:r>
        <w:rPr>
          <w:spacing w:val="-3"/>
        </w:rPr>
        <w:t xml:space="preserve"> </w:t>
      </w:r>
      <w:r>
        <w:t>…</w:t>
      </w:r>
      <w:r>
        <w:rPr>
          <w:spacing w:val="-3"/>
        </w:rPr>
        <w:t xml:space="preserve"> </w:t>
      </w:r>
      <w:r>
        <w:t>It’s</w:t>
      </w:r>
      <w:r>
        <w:rPr>
          <w:spacing w:val="-4"/>
        </w:rPr>
        <w:t xml:space="preserve"> </w:t>
      </w:r>
      <w:r>
        <w:t>time</w:t>
      </w:r>
      <w:r>
        <w:rPr>
          <w:spacing w:val="-4"/>
        </w:rPr>
        <w:t xml:space="preserve"> </w:t>
      </w:r>
      <w:r>
        <w:t>you</w:t>
      </w:r>
      <w:r>
        <w:rPr>
          <w:spacing w:val="-3"/>
        </w:rPr>
        <w:t xml:space="preserve"> </w:t>
      </w:r>
      <w:r>
        <w:t>did</w:t>
      </w:r>
      <w:r>
        <w:rPr>
          <w:spacing w:val="-3"/>
        </w:rPr>
        <w:t xml:space="preserve"> </w:t>
      </w:r>
      <w:r>
        <w:t>smth; Употреблять в речи все формы страдательного залога;</w:t>
      </w:r>
    </w:p>
    <w:p w:rsidR="00A4284F" w:rsidRPr="004E5E27" w:rsidRDefault="004E5E27">
      <w:pPr>
        <w:pStyle w:val="a3"/>
        <w:ind w:left="852"/>
        <w:jc w:val="left"/>
        <w:rPr>
          <w:lang w:val="en-US"/>
        </w:rPr>
      </w:pPr>
      <w:r>
        <w:t>Употреблять</w:t>
      </w:r>
      <w:r w:rsidRPr="004E5E27">
        <w:rPr>
          <w:spacing w:val="-8"/>
          <w:lang w:val="en-US"/>
        </w:rPr>
        <w:t xml:space="preserve"> </w:t>
      </w:r>
      <w:r>
        <w:t>в</w:t>
      </w:r>
      <w:r w:rsidRPr="004E5E27">
        <w:rPr>
          <w:spacing w:val="-5"/>
          <w:lang w:val="en-US"/>
        </w:rPr>
        <w:t xml:space="preserve"> </w:t>
      </w:r>
      <w:r>
        <w:t>речи</w:t>
      </w:r>
      <w:r w:rsidRPr="004E5E27">
        <w:rPr>
          <w:spacing w:val="-5"/>
          <w:lang w:val="en-US"/>
        </w:rPr>
        <w:t xml:space="preserve"> </w:t>
      </w:r>
      <w:r>
        <w:t>времена</w:t>
      </w:r>
      <w:r w:rsidRPr="004E5E27">
        <w:rPr>
          <w:spacing w:val="-5"/>
          <w:lang w:val="en-US"/>
        </w:rPr>
        <w:t xml:space="preserve"> </w:t>
      </w:r>
      <w:r w:rsidRPr="004E5E27">
        <w:rPr>
          <w:lang w:val="en-US"/>
        </w:rPr>
        <w:t>Past</w:t>
      </w:r>
      <w:r w:rsidRPr="004E5E27">
        <w:rPr>
          <w:spacing w:val="-5"/>
          <w:lang w:val="en-US"/>
        </w:rPr>
        <w:t xml:space="preserve"> </w:t>
      </w:r>
      <w:r w:rsidRPr="004E5E27">
        <w:rPr>
          <w:lang w:val="en-US"/>
        </w:rPr>
        <w:t>Perfect</w:t>
      </w:r>
      <w:r w:rsidRPr="004E5E27">
        <w:rPr>
          <w:spacing w:val="-5"/>
          <w:lang w:val="en-US"/>
        </w:rPr>
        <w:t xml:space="preserve"> </w:t>
      </w:r>
      <w:r>
        <w:t>и</w:t>
      </w:r>
      <w:r w:rsidRPr="004E5E27">
        <w:rPr>
          <w:spacing w:val="-5"/>
          <w:lang w:val="en-US"/>
        </w:rPr>
        <w:t xml:space="preserve"> </w:t>
      </w:r>
      <w:r w:rsidRPr="004E5E27">
        <w:rPr>
          <w:lang w:val="en-US"/>
        </w:rPr>
        <w:t>Past</w:t>
      </w:r>
      <w:r w:rsidRPr="004E5E27">
        <w:rPr>
          <w:spacing w:val="-5"/>
          <w:lang w:val="en-US"/>
        </w:rPr>
        <w:t xml:space="preserve"> </w:t>
      </w:r>
      <w:r w:rsidRPr="004E5E27">
        <w:rPr>
          <w:lang w:val="en-US"/>
        </w:rPr>
        <w:t>Perfect</w:t>
      </w:r>
      <w:r w:rsidRPr="004E5E27">
        <w:rPr>
          <w:spacing w:val="-5"/>
          <w:lang w:val="en-US"/>
        </w:rPr>
        <w:t xml:space="preserve"> </w:t>
      </w:r>
      <w:r w:rsidRPr="004E5E27">
        <w:rPr>
          <w:spacing w:val="-2"/>
          <w:lang w:val="en-US"/>
        </w:rPr>
        <w:t>Continuous;</w:t>
      </w:r>
    </w:p>
    <w:p w:rsidR="00A4284F" w:rsidRDefault="004E5E27">
      <w:pPr>
        <w:pStyle w:val="a3"/>
        <w:ind w:left="852"/>
        <w:jc w:val="left"/>
      </w:pPr>
      <w:r>
        <w:t>Употреблять</w:t>
      </w:r>
      <w:r>
        <w:rPr>
          <w:spacing w:val="-5"/>
        </w:rPr>
        <w:t xml:space="preserve"> </w:t>
      </w:r>
      <w:r>
        <w:t>в</w:t>
      </w:r>
      <w:r>
        <w:rPr>
          <w:spacing w:val="-5"/>
        </w:rPr>
        <w:t xml:space="preserve"> </w:t>
      </w:r>
      <w:r>
        <w:t>речи</w:t>
      </w:r>
      <w:r>
        <w:rPr>
          <w:spacing w:val="-5"/>
        </w:rPr>
        <w:t xml:space="preserve"> </w:t>
      </w:r>
      <w:r>
        <w:t>условные</w:t>
      </w:r>
      <w:r>
        <w:rPr>
          <w:spacing w:val="-5"/>
        </w:rPr>
        <w:t xml:space="preserve"> </w:t>
      </w:r>
      <w:r>
        <w:t>предложения</w:t>
      </w:r>
      <w:r>
        <w:rPr>
          <w:spacing w:val="-5"/>
        </w:rPr>
        <w:t xml:space="preserve"> </w:t>
      </w:r>
      <w:r>
        <w:t>нереального</w:t>
      </w:r>
      <w:r>
        <w:rPr>
          <w:spacing w:val="-4"/>
        </w:rPr>
        <w:t xml:space="preserve"> </w:t>
      </w:r>
      <w:r>
        <w:t>характера</w:t>
      </w:r>
      <w:r>
        <w:rPr>
          <w:spacing w:val="-5"/>
        </w:rPr>
        <w:t xml:space="preserve"> </w:t>
      </w:r>
      <w:r>
        <w:t>(Conditional</w:t>
      </w:r>
      <w:r>
        <w:rPr>
          <w:spacing w:val="-3"/>
        </w:rPr>
        <w:t xml:space="preserve"> </w:t>
      </w:r>
      <w:r>
        <w:t>3); Употреблять в речи структуру to be/get + used to + verb;</w:t>
      </w:r>
    </w:p>
    <w:p w:rsidR="00A4284F" w:rsidRDefault="004E5E27">
      <w:pPr>
        <w:pStyle w:val="a3"/>
        <w:ind w:left="144" w:right="142" w:firstLine="709"/>
      </w:pPr>
      <w:r>
        <w:t>Употреблять</w:t>
      </w:r>
      <w:r>
        <w:rPr>
          <w:spacing w:val="-2"/>
        </w:rPr>
        <w:t xml:space="preserve"> </w:t>
      </w:r>
      <w:r>
        <w:t>в</w:t>
      </w:r>
      <w:r>
        <w:rPr>
          <w:spacing w:val="-2"/>
        </w:rPr>
        <w:t xml:space="preserve"> </w:t>
      </w:r>
      <w:r>
        <w:t>речи</w:t>
      </w:r>
      <w:r>
        <w:rPr>
          <w:spacing w:val="-2"/>
        </w:rPr>
        <w:t xml:space="preserve"> </w:t>
      </w:r>
      <w:r>
        <w:t>структуру used</w:t>
      </w:r>
      <w:r>
        <w:rPr>
          <w:spacing w:val="-2"/>
        </w:rPr>
        <w:t xml:space="preserve"> </w:t>
      </w:r>
      <w:r>
        <w:t>to/would</w:t>
      </w:r>
      <w:r>
        <w:rPr>
          <w:spacing w:val="-2"/>
        </w:rPr>
        <w:t xml:space="preserve"> </w:t>
      </w:r>
      <w:r>
        <w:t>+</w:t>
      </w:r>
      <w:r>
        <w:rPr>
          <w:spacing w:val="-1"/>
        </w:rPr>
        <w:t xml:space="preserve"> </w:t>
      </w:r>
      <w:r>
        <w:t>verb</w:t>
      </w:r>
      <w:r>
        <w:rPr>
          <w:spacing w:val="-2"/>
        </w:rPr>
        <w:t xml:space="preserve"> </w:t>
      </w:r>
      <w:r>
        <w:t>для</w:t>
      </w:r>
      <w:r>
        <w:rPr>
          <w:spacing w:val="-2"/>
        </w:rPr>
        <w:t xml:space="preserve"> </w:t>
      </w:r>
      <w:r>
        <w:t>обозначения</w:t>
      </w:r>
      <w:r>
        <w:rPr>
          <w:spacing w:val="-2"/>
        </w:rPr>
        <w:t xml:space="preserve"> </w:t>
      </w:r>
      <w:r>
        <w:t>регулярных</w:t>
      </w:r>
      <w:r>
        <w:rPr>
          <w:spacing w:val="-2"/>
        </w:rPr>
        <w:t xml:space="preserve"> </w:t>
      </w:r>
      <w:r>
        <w:t>лействий</w:t>
      </w:r>
      <w:r>
        <w:rPr>
          <w:spacing w:val="-2"/>
        </w:rPr>
        <w:t xml:space="preserve"> </w:t>
      </w:r>
      <w:r>
        <w:t xml:space="preserve">в </w:t>
      </w:r>
      <w:r>
        <w:rPr>
          <w:spacing w:val="-2"/>
        </w:rPr>
        <w:t>прошлом;</w:t>
      </w:r>
    </w:p>
    <w:p w:rsidR="00A4284F" w:rsidRPr="004E5E27" w:rsidRDefault="004E5E27">
      <w:pPr>
        <w:pStyle w:val="a3"/>
        <w:ind w:left="852"/>
        <w:rPr>
          <w:lang w:val="en-US"/>
        </w:rPr>
      </w:pPr>
      <w:r>
        <w:t>Употреблять</w:t>
      </w:r>
      <w:r w:rsidRPr="004E5E27">
        <w:rPr>
          <w:spacing w:val="-6"/>
          <w:lang w:val="en-US"/>
        </w:rPr>
        <w:t xml:space="preserve"> </w:t>
      </w:r>
      <w:r>
        <w:t>в</w:t>
      </w:r>
      <w:r w:rsidRPr="004E5E27">
        <w:rPr>
          <w:spacing w:val="-3"/>
          <w:lang w:val="en-US"/>
        </w:rPr>
        <w:t xml:space="preserve"> </w:t>
      </w:r>
      <w:r>
        <w:t>речи</w:t>
      </w:r>
      <w:r w:rsidRPr="004E5E27">
        <w:rPr>
          <w:spacing w:val="-3"/>
          <w:lang w:val="en-US"/>
        </w:rPr>
        <w:t xml:space="preserve"> </w:t>
      </w:r>
      <w:r>
        <w:t>конструкции</w:t>
      </w:r>
      <w:r w:rsidRPr="004E5E27">
        <w:rPr>
          <w:spacing w:val="-3"/>
          <w:lang w:val="en-US"/>
        </w:rPr>
        <w:t xml:space="preserve"> </w:t>
      </w:r>
      <w:r w:rsidRPr="004E5E27">
        <w:rPr>
          <w:lang w:val="en-US"/>
        </w:rPr>
        <w:t>as</w:t>
      </w:r>
      <w:r w:rsidRPr="004E5E27">
        <w:rPr>
          <w:spacing w:val="-3"/>
          <w:lang w:val="en-US"/>
        </w:rPr>
        <w:t xml:space="preserve"> </w:t>
      </w:r>
      <w:r w:rsidRPr="004E5E27">
        <w:rPr>
          <w:lang w:val="en-US"/>
        </w:rPr>
        <w:t>…;</w:t>
      </w:r>
      <w:r w:rsidRPr="004E5E27">
        <w:rPr>
          <w:spacing w:val="-4"/>
          <w:lang w:val="en-US"/>
        </w:rPr>
        <w:t xml:space="preserve"> </w:t>
      </w:r>
      <w:r w:rsidRPr="004E5E27">
        <w:rPr>
          <w:lang w:val="en-US"/>
        </w:rPr>
        <w:t>not</w:t>
      </w:r>
      <w:r w:rsidRPr="004E5E27">
        <w:rPr>
          <w:spacing w:val="-3"/>
          <w:lang w:val="en-US"/>
        </w:rPr>
        <w:t xml:space="preserve"> </w:t>
      </w:r>
      <w:r w:rsidRPr="004E5E27">
        <w:rPr>
          <w:lang w:val="en-US"/>
        </w:rPr>
        <w:t>so…</w:t>
      </w:r>
      <w:r w:rsidRPr="004E5E27">
        <w:rPr>
          <w:spacing w:val="-2"/>
          <w:lang w:val="en-US"/>
        </w:rPr>
        <w:t xml:space="preserve"> </w:t>
      </w:r>
      <w:r w:rsidRPr="004E5E27">
        <w:rPr>
          <w:lang w:val="en-US"/>
        </w:rPr>
        <w:t>as;</w:t>
      </w:r>
      <w:r w:rsidRPr="004E5E27">
        <w:rPr>
          <w:spacing w:val="-3"/>
          <w:lang w:val="en-US"/>
        </w:rPr>
        <w:t xml:space="preserve"> </w:t>
      </w:r>
      <w:r w:rsidRPr="004E5E27">
        <w:rPr>
          <w:lang w:val="en-US"/>
        </w:rPr>
        <w:t>either</w:t>
      </w:r>
      <w:r w:rsidRPr="004E5E27">
        <w:rPr>
          <w:spacing w:val="-3"/>
          <w:lang w:val="en-US"/>
        </w:rPr>
        <w:t xml:space="preserve"> </w:t>
      </w:r>
      <w:r w:rsidRPr="004E5E27">
        <w:rPr>
          <w:lang w:val="en-US"/>
        </w:rPr>
        <w:t>…</w:t>
      </w:r>
      <w:r w:rsidRPr="004E5E27">
        <w:rPr>
          <w:spacing w:val="-2"/>
          <w:lang w:val="en-US"/>
        </w:rPr>
        <w:t xml:space="preserve"> </w:t>
      </w:r>
      <w:r w:rsidRPr="004E5E27">
        <w:rPr>
          <w:lang w:val="en-US"/>
        </w:rPr>
        <w:t>or;</w:t>
      </w:r>
      <w:r w:rsidRPr="004E5E27">
        <w:rPr>
          <w:spacing w:val="-3"/>
          <w:lang w:val="en-US"/>
        </w:rPr>
        <w:t xml:space="preserve"> </w:t>
      </w:r>
      <w:r w:rsidRPr="004E5E27">
        <w:rPr>
          <w:lang w:val="en-US"/>
        </w:rPr>
        <w:t>neither</w:t>
      </w:r>
      <w:r w:rsidRPr="004E5E27">
        <w:rPr>
          <w:spacing w:val="-2"/>
          <w:lang w:val="en-US"/>
        </w:rPr>
        <w:t xml:space="preserve"> </w:t>
      </w:r>
      <w:r w:rsidRPr="004E5E27">
        <w:rPr>
          <w:lang w:val="en-US"/>
        </w:rPr>
        <w:t>…</w:t>
      </w:r>
      <w:r w:rsidRPr="004E5E27">
        <w:rPr>
          <w:spacing w:val="-2"/>
          <w:lang w:val="en-US"/>
        </w:rPr>
        <w:t xml:space="preserve"> </w:t>
      </w:r>
      <w:r w:rsidRPr="004E5E27">
        <w:rPr>
          <w:spacing w:val="-4"/>
          <w:lang w:val="en-US"/>
        </w:rPr>
        <w:t>nor;</w:t>
      </w:r>
    </w:p>
    <w:p w:rsidR="00A4284F" w:rsidRDefault="004E5E27">
      <w:pPr>
        <w:pStyle w:val="a3"/>
        <w:ind w:left="144" w:right="156" w:firstLine="709"/>
      </w:pPr>
      <w:r>
        <w:t>Использовать широкий спектр союзов для выражения противопоставления и различия в сложных предложениях.</w:t>
      </w:r>
    </w:p>
    <w:p w:rsidR="00A4284F" w:rsidRDefault="004E5E27">
      <w:pPr>
        <w:pStyle w:val="a3"/>
        <w:ind w:left="852"/>
      </w:pPr>
      <w:r>
        <w:rPr>
          <w:spacing w:val="-2"/>
        </w:rPr>
        <w:t>Социокультурная</w:t>
      </w:r>
      <w:r>
        <w:rPr>
          <w:spacing w:val="15"/>
        </w:rPr>
        <w:t xml:space="preserve"> </w:t>
      </w:r>
      <w:r>
        <w:rPr>
          <w:spacing w:val="-2"/>
        </w:rPr>
        <w:t>компетентность</w:t>
      </w:r>
    </w:p>
    <w:p w:rsidR="00A4284F" w:rsidRDefault="004E5E27">
      <w:pPr>
        <w:pStyle w:val="4"/>
        <w:ind w:left="852"/>
      </w:pPr>
      <w:r>
        <w:t>Выпускник</w:t>
      </w:r>
      <w:r>
        <w:rPr>
          <w:spacing w:val="-6"/>
        </w:rPr>
        <w:t xml:space="preserve"> </w:t>
      </w:r>
      <w:r>
        <w:t>на</w:t>
      </w:r>
      <w:r>
        <w:rPr>
          <w:spacing w:val="-5"/>
        </w:rPr>
        <w:t xml:space="preserve"> </w:t>
      </w:r>
      <w:r>
        <w:t>базовом</w:t>
      </w:r>
      <w:r>
        <w:rPr>
          <w:spacing w:val="-6"/>
        </w:rPr>
        <w:t xml:space="preserve"> </w:t>
      </w:r>
      <w:r>
        <w:t>уровне</w:t>
      </w:r>
      <w:r>
        <w:rPr>
          <w:spacing w:val="-5"/>
        </w:rPr>
        <w:t xml:space="preserve"> </w:t>
      </w:r>
      <w:r>
        <w:rPr>
          <w:spacing w:val="-2"/>
        </w:rPr>
        <w:t>научится:</w:t>
      </w:r>
    </w:p>
    <w:p w:rsidR="00A4284F" w:rsidRDefault="004E5E27">
      <w:pPr>
        <w:pStyle w:val="a3"/>
        <w:ind w:left="144" w:right="148" w:firstLine="709"/>
      </w:pPr>
      <w:r>
        <w:t>Распознавать национально-культурные особенности речевого и неречевого поведения в своей стране и странах изучаемого языка; применять эти знания различных ситуациях формального и неформального межличностного и межкультурного общения;</w:t>
      </w:r>
    </w:p>
    <w:p w:rsidR="00A4284F" w:rsidRDefault="004E5E27">
      <w:pPr>
        <w:pStyle w:val="a3"/>
        <w:spacing w:before="1"/>
        <w:ind w:left="144" w:right="151" w:firstLine="709"/>
      </w:pPr>
      <w:r>
        <w:t>Распознавать и употреблять в устной и письменной речи основные средства речевого этикета (реплика-клише, наиболее распространённая оценочная лексика), принятая в странах изучаемого языка;</w:t>
      </w:r>
    </w:p>
    <w:p w:rsidR="00A4284F" w:rsidRDefault="004E5E27">
      <w:pPr>
        <w:pStyle w:val="a3"/>
        <w:ind w:left="852"/>
      </w:pPr>
      <w:r>
        <w:t>Распознавать</w:t>
      </w:r>
      <w:r>
        <w:rPr>
          <w:spacing w:val="-8"/>
        </w:rPr>
        <w:t xml:space="preserve"> </w:t>
      </w:r>
      <w:r>
        <w:t>реалии</w:t>
      </w:r>
      <w:r>
        <w:rPr>
          <w:spacing w:val="-8"/>
        </w:rPr>
        <w:t xml:space="preserve"> </w:t>
      </w:r>
      <w:r>
        <w:t>страны/стран</w:t>
      </w:r>
      <w:r>
        <w:rPr>
          <w:spacing w:val="-8"/>
        </w:rPr>
        <w:t xml:space="preserve"> </w:t>
      </w:r>
      <w:r>
        <w:t>изучаемого</w:t>
      </w:r>
      <w:r>
        <w:rPr>
          <w:spacing w:val="-6"/>
        </w:rPr>
        <w:t xml:space="preserve"> </w:t>
      </w:r>
      <w:r>
        <w:rPr>
          <w:spacing w:val="-2"/>
        </w:rPr>
        <w:t>языка;</w:t>
      </w:r>
    </w:p>
    <w:p w:rsidR="00A4284F" w:rsidRDefault="004E5E27">
      <w:pPr>
        <w:pStyle w:val="a3"/>
        <w:ind w:left="144" w:right="144" w:firstLine="709"/>
      </w:pPr>
      <w:r>
        <w:t>Понимать</w:t>
      </w:r>
      <w:r>
        <w:rPr>
          <w:spacing w:val="-4"/>
        </w:rPr>
        <w:t xml:space="preserve"> </w:t>
      </w:r>
      <w:r>
        <w:t>образы</w:t>
      </w:r>
      <w:r>
        <w:rPr>
          <w:spacing w:val="-4"/>
        </w:rPr>
        <w:t xml:space="preserve"> </w:t>
      </w:r>
      <w:r>
        <w:t>художественной,</w:t>
      </w:r>
      <w:r>
        <w:rPr>
          <w:spacing w:val="-4"/>
        </w:rPr>
        <w:t xml:space="preserve"> </w:t>
      </w:r>
      <w:r>
        <w:t>публицистической</w:t>
      </w:r>
      <w:r>
        <w:rPr>
          <w:spacing w:val="-4"/>
        </w:rPr>
        <w:t xml:space="preserve"> </w:t>
      </w:r>
      <w:r>
        <w:t>и</w:t>
      </w:r>
      <w:r>
        <w:rPr>
          <w:spacing w:val="-4"/>
        </w:rPr>
        <w:t xml:space="preserve"> </w:t>
      </w:r>
      <w:r>
        <w:t>научно-популярной</w:t>
      </w:r>
      <w:r>
        <w:rPr>
          <w:spacing w:val="-4"/>
        </w:rPr>
        <w:t xml:space="preserve"> </w:t>
      </w:r>
      <w:r>
        <w:t>литературы</w:t>
      </w:r>
      <w:r>
        <w:rPr>
          <w:spacing w:val="-4"/>
        </w:rPr>
        <w:t xml:space="preserve"> </w:t>
      </w:r>
      <w:r>
        <w:t>на изучаемом иностранном языке;</w:t>
      </w:r>
    </w:p>
    <w:p w:rsidR="00A4284F" w:rsidRDefault="004E5E27">
      <w:pPr>
        <w:pStyle w:val="a3"/>
        <w:ind w:left="144" w:right="149" w:firstLine="709"/>
      </w:pPr>
      <w:r>
        <w:t>Понимать особенности образа жизни, быта культуры стран изучаемого языка (всемирго известных достопримечательностях, выдающихся людях и их вкладе в мировую культуру);</w:t>
      </w:r>
    </w:p>
    <w:p w:rsidR="00A4284F" w:rsidRDefault="004E5E27">
      <w:pPr>
        <w:pStyle w:val="a3"/>
        <w:ind w:left="852" w:right="866"/>
      </w:pPr>
      <w:r>
        <w:t>Понимать</w:t>
      </w:r>
      <w:r>
        <w:rPr>
          <w:spacing w:val="-4"/>
        </w:rPr>
        <w:t xml:space="preserve"> </w:t>
      </w:r>
      <w:r>
        <w:t>сходства</w:t>
      </w:r>
      <w:r>
        <w:rPr>
          <w:spacing w:val="-4"/>
        </w:rPr>
        <w:t xml:space="preserve"> </w:t>
      </w:r>
      <w:r>
        <w:t>и</w:t>
      </w:r>
      <w:r>
        <w:rPr>
          <w:spacing w:val="-4"/>
        </w:rPr>
        <w:t xml:space="preserve"> </w:t>
      </w:r>
      <w:r>
        <w:t>различия</w:t>
      </w:r>
      <w:r>
        <w:rPr>
          <w:spacing w:val="-4"/>
        </w:rPr>
        <w:t xml:space="preserve"> </w:t>
      </w:r>
      <w:r>
        <w:t>в</w:t>
      </w:r>
      <w:r>
        <w:rPr>
          <w:spacing w:val="-4"/>
        </w:rPr>
        <w:t xml:space="preserve"> </w:t>
      </w:r>
      <w:r>
        <w:t>традициях</w:t>
      </w:r>
      <w:r>
        <w:rPr>
          <w:spacing w:val="-3"/>
        </w:rPr>
        <w:t xml:space="preserve"> </w:t>
      </w:r>
      <w:r>
        <w:t>своей</w:t>
      </w:r>
      <w:r>
        <w:rPr>
          <w:spacing w:val="-4"/>
        </w:rPr>
        <w:t xml:space="preserve"> </w:t>
      </w:r>
      <w:r>
        <w:t>страны</w:t>
      </w:r>
      <w:r>
        <w:rPr>
          <w:spacing w:val="-4"/>
        </w:rPr>
        <w:t xml:space="preserve"> </w:t>
      </w:r>
      <w:r>
        <w:t>и</w:t>
      </w:r>
      <w:r>
        <w:rPr>
          <w:spacing w:val="-4"/>
        </w:rPr>
        <w:t xml:space="preserve"> </w:t>
      </w:r>
      <w:r>
        <w:t>стран</w:t>
      </w:r>
      <w:r>
        <w:rPr>
          <w:spacing w:val="-4"/>
        </w:rPr>
        <w:t xml:space="preserve"> </w:t>
      </w:r>
      <w:r>
        <w:t>изучаемого</w:t>
      </w:r>
      <w:r>
        <w:rPr>
          <w:spacing w:val="-3"/>
        </w:rPr>
        <w:t xml:space="preserve"> </w:t>
      </w:r>
      <w:r>
        <w:t>языка; Понимать важность владения иностранными языками в современном мире.</w:t>
      </w:r>
    </w:p>
    <w:p w:rsidR="00A4284F" w:rsidRDefault="004E5E27">
      <w:pPr>
        <w:pStyle w:val="4"/>
        <w:ind w:left="3605"/>
      </w:pPr>
      <w:r>
        <w:t>Содержание</w:t>
      </w:r>
      <w:r>
        <w:rPr>
          <w:spacing w:val="-6"/>
        </w:rPr>
        <w:t xml:space="preserve"> </w:t>
      </w:r>
      <w:r>
        <w:t>учебного</w:t>
      </w:r>
      <w:r>
        <w:rPr>
          <w:spacing w:val="-4"/>
        </w:rPr>
        <w:t xml:space="preserve"> </w:t>
      </w:r>
      <w:r>
        <w:rPr>
          <w:spacing w:val="-2"/>
        </w:rPr>
        <w:t>предмета</w:t>
      </w:r>
    </w:p>
    <w:p w:rsidR="00A4284F" w:rsidRDefault="004E5E27">
      <w:pPr>
        <w:pStyle w:val="a3"/>
        <w:ind w:left="144" w:right="150" w:firstLine="709"/>
      </w:pPr>
      <w:r>
        <w:rPr>
          <w:b/>
        </w:rPr>
        <w:t xml:space="preserve">Модуль 1 </w:t>
      </w:r>
      <w:r>
        <w:t xml:space="preserve">Учебная ситуация « Прочные узы» :Личные качества Прочные узы ,Прочные узы, Маленькие женщины, Внешность, Подростковая мода в Британии, Профессии, Расовая дискриминация в Британии, Вторичная переработка отходов, Проверь себя, контроль изученного </w:t>
      </w:r>
      <w:r>
        <w:rPr>
          <w:spacing w:val="-2"/>
        </w:rPr>
        <w:t>материала,</w:t>
      </w:r>
    </w:p>
    <w:p w:rsidR="00A4284F" w:rsidRDefault="004E5E27">
      <w:pPr>
        <w:pStyle w:val="a3"/>
        <w:ind w:left="144" w:right="142" w:firstLine="709"/>
      </w:pPr>
      <w:r>
        <w:rPr>
          <w:b/>
        </w:rPr>
        <w:t xml:space="preserve">Модуль 2 </w:t>
      </w:r>
      <w:r>
        <w:t>Учебная ситуация «Как правильно тратить деньги»: Молодые покупатели в Британии, Свободное времяпровождение, увлечения, Как правильно тратить деньги, Дети железной</w:t>
      </w:r>
      <w:r>
        <w:rPr>
          <w:spacing w:val="-2"/>
        </w:rPr>
        <w:t xml:space="preserve"> </w:t>
      </w:r>
      <w:r>
        <w:t>дороги,</w:t>
      </w:r>
      <w:r>
        <w:rPr>
          <w:spacing w:val="-2"/>
        </w:rPr>
        <w:t xml:space="preserve"> </w:t>
      </w:r>
      <w:r>
        <w:t>Как</w:t>
      </w:r>
      <w:r>
        <w:rPr>
          <w:spacing w:val="-2"/>
        </w:rPr>
        <w:t xml:space="preserve"> </w:t>
      </w:r>
      <w:r>
        <w:t>правильно</w:t>
      </w:r>
      <w:r>
        <w:rPr>
          <w:spacing w:val="-2"/>
        </w:rPr>
        <w:t xml:space="preserve"> </w:t>
      </w:r>
      <w:r>
        <w:t>тратить</w:t>
      </w:r>
      <w:r>
        <w:rPr>
          <w:spacing w:val="-2"/>
        </w:rPr>
        <w:t xml:space="preserve"> </w:t>
      </w:r>
      <w:r>
        <w:t>деньги,</w:t>
      </w:r>
      <w:r>
        <w:rPr>
          <w:spacing w:val="-2"/>
        </w:rPr>
        <w:t xml:space="preserve"> </w:t>
      </w:r>
      <w:r>
        <w:t>Короткое</w:t>
      </w:r>
      <w:r>
        <w:rPr>
          <w:spacing w:val="-2"/>
        </w:rPr>
        <w:t xml:space="preserve"> </w:t>
      </w:r>
      <w:r>
        <w:t>сообщение</w:t>
      </w:r>
      <w:r>
        <w:rPr>
          <w:spacing w:val="-2"/>
        </w:rPr>
        <w:t xml:space="preserve"> </w:t>
      </w:r>
      <w:r>
        <w:t>в</w:t>
      </w:r>
      <w:r>
        <w:rPr>
          <w:spacing w:val="-2"/>
        </w:rPr>
        <w:t xml:space="preserve"> </w:t>
      </w:r>
      <w:r>
        <w:t>письменной</w:t>
      </w:r>
      <w:r>
        <w:rPr>
          <w:spacing w:val="-2"/>
        </w:rPr>
        <w:t xml:space="preserve"> </w:t>
      </w:r>
      <w:r>
        <w:t>форме,</w:t>
      </w:r>
      <w:r>
        <w:rPr>
          <w:spacing w:val="-2"/>
        </w:rPr>
        <w:t xml:space="preserve"> </w:t>
      </w:r>
      <w:r>
        <w:t>Спорт в Великобритании, Слава, Характер, внешность, спорт, Экология. Чистый воздух, Проверь себя, контроль изученного материала</w:t>
      </w:r>
    </w:p>
    <w:p w:rsidR="00A4284F" w:rsidRDefault="004E5E27">
      <w:pPr>
        <w:pStyle w:val="a3"/>
        <w:ind w:left="144" w:right="146" w:firstLine="709"/>
      </w:pPr>
      <w:r>
        <w:rPr>
          <w:b/>
        </w:rPr>
        <w:t xml:space="preserve">Модуль 3 </w:t>
      </w:r>
      <w:r>
        <w:t>Учебная ситуация «Школа и работа»: Разные школы мира, Школьная жизнь, твоя школа, Выбор профессии, Школа и работа, Официальные анкеты, Система образования в США, Типы школ в России, Гражданство, Экология. Спасение редких животных, Проверь себя, контроль изученного материала.</w:t>
      </w:r>
    </w:p>
    <w:p w:rsidR="00A4284F" w:rsidRDefault="004E5E27">
      <w:pPr>
        <w:pStyle w:val="a3"/>
        <w:ind w:left="144" w:right="143" w:firstLine="709"/>
      </w:pPr>
      <w:r>
        <w:rPr>
          <w:b/>
        </w:rPr>
        <w:t xml:space="preserve">Модуль 4 </w:t>
      </w:r>
      <w:r>
        <w:t>Учебная ситуация «Защитим планету» Проблемы окружающей среды, Решение экологических проблем, Затерянный мир, Нужно ли запретить автомобили в центре города?, Экологические проблемы мегаполисов, Спасти Большой коралловый риф, Планета в опасности, Наука. Фотосинтез, химия, биология, Спасти тропические леса, Проверь себя, Контроль изученного материала.</w:t>
      </w:r>
    </w:p>
    <w:p w:rsidR="00A4284F" w:rsidRDefault="004E5E27">
      <w:pPr>
        <w:pStyle w:val="a3"/>
        <w:ind w:left="144" w:right="146" w:firstLine="709"/>
      </w:pPr>
      <w:r>
        <w:rPr>
          <w:b/>
        </w:rPr>
        <w:t xml:space="preserve">Модуль 5 </w:t>
      </w:r>
      <w:r>
        <w:t>Учебная ситуация «Каникулы, отпуск» Прекрасный Непал, Виды отдыха, Любимый транспорт для путешествий, Путешествия: проблемы и вопросы, 80 дней вокруг света, Прекрасный день для карнавала, Незабываемые моменты путешествий, Совершите путешествие</w:t>
      </w:r>
      <w:r>
        <w:rPr>
          <w:spacing w:val="40"/>
        </w:rPr>
        <w:t xml:space="preserve"> </w:t>
      </w:r>
      <w:r>
        <w:t>по Темзе, Погода, Мусор в море, Проверь себя, Контроль изученного материала.</w:t>
      </w:r>
    </w:p>
    <w:p w:rsidR="00A4284F" w:rsidRDefault="004E5E27">
      <w:pPr>
        <w:pStyle w:val="a3"/>
        <w:ind w:left="144" w:right="147" w:firstLine="709"/>
        <w:jc w:val="right"/>
      </w:pPr>
      <w:r>
        <w:rPr>
          <w:b/>
        </w:rPr>
        <w:t>Модуль</w:t>
      </w:r>
      <w:r>
        <w:rPr>
          <w:b/>
          <w:spacing w:val="79"/>
        </w:rPr>
        <w:t xml:space="preserve"> </w:t>
      </w:r>
      <w:r>
        <w:rPr>
          <w:b/>
        </w:rPr>
        <w:t>6</w:t>
      </w:r>
      <w:r>
        <w:rPr>
          <w:b/>
          <w:spacing w:val="80"/>
        </w:rPr>
        <w:t xml:space="preserve"> </w:t>
      </w:r>
      <w:r>
        <w:t>Учебная</w:t>
      </w:r>
      <w:r>
        <w:rPr>
          <w:spacing w:val="79"/>
        </w:rPr>
        <w:t xml:space="preserve"> </w:t>
      </w:r>
      <w:r>
        <w:t>ситуация</w:t>
      </w:r>
      <w:r>
        <w:rPr>
          <w:spacing w:val="79"/>
        </w:rPr>
        <w:t xml:space="preserve"> </w:t>
      </w:r>
      <w:r>
        <w:t>«Еда</w:t>
      </w:r>
      <w:r>
        <w:rPr>
          <w:spacing w:val="79"/>
        </w:rPr>
        <w:t xml:space="preserve"> </w:t>
      </w:r>
      <w:r>
        <w:t>и</w:t>
      </w:r>
      <w:r>
        <w:rPr>
          <w:spacing w:val="79"/>
        </w:rPr>
        <w:t xml:space="preserve"> </w:t>
      </w:r>
      <w:r>
        <w:t>здоровье»</w:t>
      </w:r>
      <w:r>
        <w:rPr>
          <w:spacing w:val="79"/>
        </w:rPr>
        <w:t xml:space="preserve"> </w:t>
      </w:r>
      <w:r>
        <w:t>Радуга</w:t>
      </w:r>
      <w:r>
        <w:rPr>
          <w:spacing w:val="79"/>
        </w:rPr>
        <w:t xml:space="preserve"> </w:t>
      </w:r>
      <w:r>
        <w:t>вкусов.</w:t>
      </w:r>
      <w:r>
        <w:rPr>
          <w:spacing w:val="79"/>
        </w:rPr>
        <w:t xml:space="preserve"> </w:t>
      </w:r>
      <w:r>
        <w:t>Полезные</w:t>
      </w:r>
      <w:r>
        <w:rPr>
          <w:spacing w:val="79"/>
        </w:rPr>
        <w:t xml:space="preserve"> </w:t>
      </w:r>
      <w:r>
        <w:t>продукты, Подростковая диета и здоровье, Еда и здоровье, Оливер Твист, «Попробуй это» статья в журнале, Обеденные</w:t>
      </w:r>
      <w:r>
        <w:rPr>
          <w:spacing w:val="40"/>
        </w:rPr>
        <w:t xml:space="preserve"> </w:t>
      </w:r>
      <w:r>
        <w:t>зоны</w:t>
      </w:r>
      <w:r>
        <w:rPr>
          <w:spacing w:val="40"/>
        </w:rPr>
        <w:t xml:space="preserve"> </w:t>
      </w:r>
      <w:r>
        <w:t>Лондона,</w:t>
      </w:r>
      <w:r>
        <w:rPr>
          <w:spacing w:val="40"/>
        </w:rPr>
        <w:t xml:space="preserve"> </w:t>
      </w:r>
      <w:r>
        <w:t>Неизвестные</w:t>
      </w:r>
      <w:r>
        <w:rPr>
          <w:spacing w:val="40"/>
        </w:rPr>
        <w:t xml:space="preserve"> </w:t>
      </w:r>
      <w:r>
        <w:t>традиции</w:t>
      </w:r>
      <w:r>
        <w:rPr>
          <w:spacing w:val="40"/>
        </w:rPr>
        <w:t xml:space="preserve"> </w:t>
      </w:r>
      <w:r>
        <w:t>Шотландии,</w:t>
      </w:r>
      <w:r>
        <w:rPr>
          <w:spacing w:val="40"/>
        </w:rPr>
        <w:t xml:space="preserve"> </w:t>
      </w:r>
      <w:r>
        <w:t>Здоровая</w:t>
      </w:r>
      <w:r>
        <w:rPr>
          <w:spacing w:val="40"/>
        </w:rPr>
        <w:t xml:space="preserve"> </w:t>
      </w:r>
      <w:r>
        <w:t>еда,</w:t>
      </w:r>
      <w:r>
        <w:rPr>
          <w:spacing w:val="40"/>
        </w:rPr>
        <w:t xml:space="preserve"> </w:t>
      </w:r>
      <w:r>
        <w:t>Здоровые</w:t>
      </w:r>
      <w:r>
        <w:rPr>
          <w:spacing w:val="40"/>
        </w:rPr>
        <w:t xml:space="preserve"> </w:t>
      </w:r>
      <w:r>
        <w:t>зубы, профилактика</w:t>
      </w:r>
      <w:r>
        <w:rPr>
          <w:spacing w:val="-1"/>
        </w:rPr>
        <w:t xml:space="preserve"> </w:t>
      </w:r>
      <w:r>
        <w:t>здоровья, Современное</w:t>
      </w:r>
      <w:r>
        <w:rPr>
          <w:spacing w:val="-1"/>
        </w:rPr>
        <w:t xml:space="preserve"> </w:t>
      </w:r>
      <w:r>
        <w:t>фермерство, Проверь</w:t>
      </w:r>
      <w:r>
        <w:rPr>
          <w:spacing w:val="-1"/>
        </w:rPr>
        <w:t xml:space="preserve"> </w:t>
      </w:r>
      <w:r>
        <w:t>себя, Контроль</w:t>
      </w:r>
      <w:r>
        <w:rPr>
          <w:spacing w:val="-1"/>
        </w:rPr>
        <w:t xml:space="preserve"> </w:t>
      </w:r>
      <w:r>
        <w:t xml:space="preserve">изученного материала. </w:t>
      </w:r>
      <w:r>
        <w:rPr>
          <w:b/>
        </w:rPr>
        <w:t>Модуль</w:t>
      </w:r>
      <w:r>
        <w:rPr>
          <w:b/>
          <w:spacing w:val="40"/>
        </w:rPr>
        <w:t xml:space="preserve"> </w:t>
      </w:r>
      <w:r>
        <w:rPr>
          <w:b/>
        </w:rPr>
        <w:t>7</w:t>
      </w:r>
      <w:r>
        <w:rPr>
          <w:b/>
          <w:spacing w:val="40"/>
        </w:rPr>
        <w:t xml:space="preserve"> </w:t>
      </w:r>
      <w:r>
        <w:t>Учебная</w:t>
      </w:r>
      <w:r>
        <w:rPr>
          <w:spacing w:val="40"/>
        </w:rPr>
        <w:t xml:space="preserve"> </w:t>
      </w:r>
      <w:r>
        <w:t>ситуация</w:t>
      </w:r>
      <w:r>
        <w:rPr>
          <w:spacing w:val="40"/>
        </w:rPr>
        <w:t xml:space="preserve"> </w:t>
      </w:r>
      <w:r>
        <w:t>«Развлечения»</w:t>
      </w:r>
      <w:r>
        <w:rPr>
          <w:spacing w:val="40"/>
        </w:rPr>
        <w:t xml:space="preserve"> </w:t>
      </w:r>
      <w:r>
        <w:t>Увлечения</w:t>
      </w:r>
      <w:r>
        <w:rPr>
          <w:spacing w:val="40"/>
        </w:rPr>
        <w:t xml:space="preserve"> </w:t>
      </w:r>
      <w:r>
        <w:t>современных</w:t>
      </w:r>
      <w:r>
        <w:rPr>
          <w:spacing w:val="40"/>
        </w:rPr>
        <w:t xml:space="preserve"> </w:t>
      </w:r>
      <w:r>
        <w:t>подростков,</w:t>
      </w:r>
      <w:r>
        <w:rPr>
          <w:spacing w:val="40"/>
        </w:rPr>
        <w:t xml:space="preserve"> </w:t>
      </w:r>
      <w:r>
        <w:t>Виды представлений,</w:t>
      </w:r>
      <w:r>
        <w:rPr>
          <w:spacing w:val="12"/>
        </w:rPr>
        <w:t xml:space="preserve"> </w:t>
      </w:r>
      <w:r>
        <w:t>различные</w:t>
      </w:r>
      <w:r>
        <w:rPr>
          <w:spacing w:val="12"/>
        </w:rPr>
        <w:t xml:space="preserve"> </w:t>
      </w:r>
      <w:r>
        <w:t>театры,</w:t>
      </w:r>
      <w:r>
        <w:rPr>
          <w:spacing w:val="13"/>
        </w:rPr>
        <w:t xml:space="preserve"> </w:t>
      </w:r>
      <w:r>
        <w:t>Кино</w:t>
      </w:r>
      <w:r>
        <w:rPr>
          <w:spacing w:val="12"/>
        </w:rPr>
        <w:t xml:space="preserve"> </w:t>
      </w:r>
      <w:r>
        <w:t>в</w:t>
      </w:r>
      <w:r>
        <w:rPr>
          <w:spacing w:val="13"/>
        </w:rPr>
        <w:t xml:space="preserve"> </w:t>
      </w:r>
      <w:r>
        <w:t>нашей</w:t>
      </w:r>
      <w:r>
        <w:rPr>
          <w:spacing w:val="12"/>
        </w:rPr>
        <w:t xml:space="preserve"> </w:t>
      </w:r>
      <w:r>
        <w:t>жизни.</w:t>
      </w:r>
      <w:r>
        <w:rPr>
          <w:spacing w:val="13"/>
        </w:rPr>
        <w:t xml:space="preserve"> </w:t>
      </w:r>
      <w:r>
        <w:t>Призрак</w:t>
      </w:r>
      <w:r>
        <w:rPr>
          <w:spacing w:val="12"/>
        </w:rPr>
        <w:t xml:space="preserve"> </w:t>
      </w:r>
      <w:r>
        <w:t>оперы,</w:t>
      </w:r>
      <w:r>
        <w:rPr>
          <w:spacing w:val="13"/>
        </w:rPr>
        <w:t xml:space="preserve"> </w:t>
      </w:r>
      <w:r>
        <w:t>Театральное</w:t>
      </w:r>
      <w:r>
        <w:rPr>
          <w:spacing w:val="12"/>
        </w:rPr>
        <w:t xml:space="preserve"> </w:t>
      </w:r>
      <w:r>
        <w:t>и</w:t>
      </w:r>
      <w:r>
        <w:rPr>
          <w:spacing w:val="13"/>
        </w:rPr>
        <w:t xml:space="preserve"> </w:t>
      </w:r>
      <w:r>
        <w:rPr>
          <w:spacing w:val="-2"/>
        </w:rPr>
        <w:t>цирковое</w:t>
      </w:r>
    </w:p>
    <w:p w:rsidR="00A4284F" w:rsidRDefault="00A4284F">
      <w:pPr>
        <w:pStyle w:val="a3"/>
        <w:jc w:val="right"/>
        <w:sectPr w:rsidR="00A4284F">
          <w:pgSz w:w="11910" w:h="16390"/>
          <w:pgMar w:top="1060" w:right="708" w:bottom="1180" w:left="1559" w:header="0" w:footer="915" w:gutter="0"/>
          <w:cols w:space="720"/>
        </w:sectPr>
      </w:pPr>
    </w:p>
    <w:p w:rsidR="00A4284F" w:rsidRDefault="004E5E27">
      <w:pPr>
        <w:pStyle w:val="a3"/>
        <w:spacing w:before="70"/>
        <w:ind w:left="144" w:right="144"/>
      </w:pPr>
      <w:r>
        <w:lastRenderedPageBreak/>
        <w:t>представление, Рекомендации посетить кино, театр, прочитать книгу, Музей Мадам Тюссо, Искусства. Балет, Роль музыки в жизни, Экология. Как производится бумага, Проверь себя, Контроль изученного материала.</w:t>
      </w:r>
    </w:p>
    <w:p w:rsidR="00A4284F" w:rsidRDefault="004E5E27">
      <w:pPr>
        <w:pStyle w:val="a3"/>
        <w:ind w:left="144" w:right="148" w:firstLine="709"/>
      </w:pPr>
      <w:r>
        <w:rPr>
          <w:b/>
        </w:rPr>
        <w:t xml:space="preserve">Модуль 8 </w:t>
      </w:r>
      <w:r>
        <w:t>Учебная ситуация «Современные технологии» Без каких гаджетов не могут</w:t>
      </w:r>
      <w:r>
        <w:rPr>
          <w:spacing w:val="40"/>
        </w:rPr>
        <w:t xml:space="preserve"> </w:t>
      </w:r>
      <w:r>
        <w:t>жить подростки, В магазине электроники, Современные технологии, Современные технологии, Машина времени, Мобильные телефоны в школе, Мобильные телефоны: за и против, Известные изобретения британцев, Известные изобретения британцев, Наука. Виды термометров, Альтернативная энергия, Проверь себя, Контроль изученного материала.</w:t>
      </w:r>
    </w:p>
    <w:p w:rsidR="00A4284F" w:rsidRDefault="004E5E27">
      <w:pPr>
        <w:pStyle w:val="a3"/>
        <w:ind w:left="852"/>
      </w:pPr>
      <w:r>
        <w:t>КОММУНИКАТИВНЫЕ</w:t>
      </w:r>
      <w:r>
        <w:rPr>
          <w:spacing w:val="-7"/>
        </w:rPr>
        <w:t xml:space="preserve"> </w:t>
      </w:r>
      <w:r>
        <w:t>УМЕНИЯ</w:t>
      </w:r>
      <w:r>
        <w:rPr>
          <w:spacing w:val="-7"/>
        </w:rPr>
        <w:t xml:space="preserve"> </w:t>
      </w:r>
      <w:r>
        <w:t>ПО</w:t>
      </w:r>
      <w:r>
        <w:rPr>
          <w:spacing w:val="-7"/>
        </w:rPr>
        <w:t xml:space="preserve"> </w:t>
      </w:r>
      <w:r>
        <w:t>ВИДАМ</w:t>
      </w:r>
      <w:r>
        <w:rPr>
          <w:spacing w:val="-7"/>
        </w:rPr>
        <w:t xml:space="preserve"> </w:t>
      </w:r>
      <w:r>
        <w:t>РЕЧЕВОЙ</w:t>
      </w:r>
      <w:r>
        <w:rPr>
          <w:spacing w:val="-7"/>
        </w:rPr>
        <w:t xml:space="preserve"> </w:t>
      </w:r>
      <w:r>
        <w:rPr>
          <w:spacing w:val="-2"/>
        </w:rPr>
        <w:t>ДЕЯТЕЛЬНОСТИ</w:t>
      </w:r>
    </w:p>
    <w:p w:rsidR="00A4284F" w:rsidRDefault="004E5E27">
      <w:pPr>
        <w:pStyle w:val="4"/>
        <w:ind w:left="852" w:right="6746"/>
      </w:pPr>
      <w:r>
        <w:rPr>
          <w:spacing w:val="-2"/>
        </w:rPr>
        <w:t xml:space="preserve">Говорение </w:t>
      </w:r>
      <w:r>
        <w:t>Диалогическая</w:t>
      </w:r>
      <w:r>
        <w:rPr>
          <w:spacing w:val="-14"/>
        </w:rPr>
        <w:t xml:space="preserve"> </w:t>
      </w:r>
      <w:r>
        <w:t>речь</w:t>
      </w:r>
    </w:p>
    <w:p w:rsidR="00A4284F" w:rsidRDefault="004E5E27">
      <w:pPr>
        <w:pStyle w:val="a3"/>
        <w:ind w:left="144" w:right="147" w:firstLine="709"/>
      </w:pPr>
      <w:r>
        <w:t>Дальнейшее совершенствование диалогической речи при более нормативном содержании</w:t>
      </w:r>
      <w:r>
        <w:rPr>
          <w:spacing w:val="40"/>
        </w:rPr>
        <w:t xml:space="preserve"> </w:t>
      </w:r>
      <w:r>
        <w:t>и более разнообразном языковом оформлении :умение вести комбинированные диалоги, которые включают элементы диалогов этикетного характера, диалога-расспроса, диалога- побуждении к действию, диалога-обмена мнениями. Объем диалога -6-7 реплик со стороны каждого учащегося. Продолжительность диалога 2-3 минуты.</w:t>
      </w:r>
    </w:p>
    <w:p w:rsidR="00A4284F" w:rsidRDefault="004E5E27">
      <w:pPr>
        <w:pStyle w:val="4"/>
        <w:spacing w:before="1"/>
        <w:ind w:left="852"/>
      </w:pPr>
      <w:r>
        <w:t xml:space="preserve">Монологическая </w:t>
      </w:r>
      <w:r>
        <w:rPr>
          <w:spacing w:val="-4"/>
        </w:rPr>
        <w:t>речь</w:t>
      </w:r>
    </w:p>
    <w:p w:rsidR="00A4284F" w:rsidRDefault="004E5E27">
      <w:pPr>
        <w:pStyle w:val="a3"/>
        <w:ind w:left="144" w:right="146" w:firstLine="709"/>
      </w:pPr>
      <w:r>
        <w:t>Дальнейшее развитие и совершенствование связных высказываний учащихся с использованием основных коммуникативных типов речи: сообщения, рассказа (включающим эмоционально-оценочные суждения), рассуждения (характеристику) с высказыванием своего мнения и аргументацией с опорой и без опоры на прочитанный или услышанный текст или заданную коммуникативную ситуацию. Объём монологического высказывания — от 12—14 фраз Продолжительность монолога — 2—2,5 минуты .</w:t>
      </w:r>
    </w:p>
    <w:p w:rsidR="00A4284F" w:rsidRDefault="004E5E27">
      <w:pPr>
        <w:pStyle w:val="4"/>
        <w:ind w:left="852"/>
        <w:jc w:val="left"/>
      </w:pPr>
      <w:r>
        <w:rPr>
          <w:spacing w:val="-2"/>
        </w:rPr>
        <w:t>Аудирование</w:t>
      </w:r>
    </w:p>
    <w:p w:rsidR="00A4284F" w:rsidRDefault="004E5E27">
      <w:pPr>
        <w:pStyle w:val="a3"/>
        <w:ind w:left="144" w:right="149" w:firstLine="709"/>
      </w:pPr>
      <w: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пониманием воспринимаемого на слух текста) в зависимости от коммуникативной задачи и типа текста ( сообщение, рассказ, диалог-интервью, беседа на бытовые темы, объявление, реклама и т.д).</w:t>
      </w:r>
    </w:p>
    <w:p w:rsidR="00A4284F" w:rsidRDefault="004E5E27">
      <w:pPr>
        <w:pStyle w:val="a3"/>
        <w:ind w:left="144" w:right="151" w:firstLine="709"/>
      </w:pPr>
      <w: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A4284F" w:rsidRDefault="004E5E27">
      <w:pPr>
        <w:pStyle w:val="a3"/>
        <w:ind w:left="144" w:right="148" w:firstLine="709"/>
      </w:pPr>
      <w:r>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w:t>
      </w:r>
    </w:p>
    <w:p w:rsidR="00A4284F" w:rsidRDefault="004E5E27">
      <w:pPr>
        <w:pStyle w:val="a3"/>
        <w:ind w:left="144" w:right="143" w:firstLine="709"/>
      </w:pPr>
      <w: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p w:rsidR="00A4284F" w:rsidRDefault="004E5E27">
      <w:pPr>
        <w:pStyle w:val="4"/>
        <w:ind w:left="852"/>
        <w:jc w:val="left"/>
      </w:pPr>
      <w:r>
        <w:rPr>
          <w:spacing w:val="-2"/>
        </w:rPr>
        <w:t>Чтение</w:t>
      </w:r>
    </w:p>
    <w:p w:rsidR="00A4284F" w:rsidRDefault="004E5E27">
      <w:pPr>
        <w:pStyle w:val="a3"/>
        <w:ind w:left="144" w:right="148" w:firstLine="709"/>
      </w:pPr>
      <w:r>
        <w:t>Уметь читать и понимать аутентичные тексты с различной глубиной и точностью проникновения в их содержание с пониманием основного содержания , с полным пониманием содержания , с выборочным пониманием нужной / запрашиваемой информацией.</w:t>
      </w:r>
    </w:p>
    <w:p w:rsidR="00A4284F" w:rsidRDefault="004E5E27">
      <w:pPr>
        <w:pStyle w:val="a3"/>
        <w:ind w:left="144" w:right="141" w:firstLine="709"/>
      </w:pPr>
      <w:r>
        <w:t>Жанры</w:t>
      </w:r>
      <w:r>
        <w:rPr>
          <w:spacing w:val="-2"/>
        </w:rPr>
        <w:t xml:space="preserve"> </w:t>
      </w:r>
      <w:r>
        <w:t>текстов:</w:t>
      </w:r>
      <w:r>
        <w:rPr>
          <w:spacing w:val="-2"/>
        </w:rPr>
        <w:t xml:space="preserve"> </w:t>
      </w:r>
      <w:r>
        <w:t>научно-популярные,</w:t>
      </w:r>
      <w:r>
        <w:rPr>
          <w:spacing w:val="-2"/>
        </w:rPr>
        <w:t xml:space="preserve"> </w:t>
      </w:r>
      <w:r>
        <w:t>публицистические.</w:t>
      </w:r>
      <w:r>
        <w:rPr>
          <w:spacing w:val="-2"/>
        </w:rPr>
        <w:t xml:space="preserve"> </w:t>
      </w:r>
      <w:r>
        <w:t>художественные,</w:t>
      </w:r>
      <w:r>
        <w:rPr>
          <w:spacing w:val="-2"/>
        </w:rPr>
        <w:t xml:space="preserve"> </w:t>
      </w:r>
      <w:r>
        <w:t xml:space="preserve">прагматические, </w:t>
      </w:r>
      <w:r>
        <w:rPr>
          <w:spacing w:val="-2"/>
        </w:rPr>
        <w:t>публицистические.</w:t>
      </w:r>
    </w:p>
    <w:p w:rsidR="00A4284F" w:rsidRDefault="004E5E27">
      <w:pPr>
        <w:pStyle w:val="a3"/>
        <w:ind w:left="144" w:right="146" w:firstLine="709"/>
      </w:pPr>
      <w:r>
        <w:t>Типы текстов: статья, интервью рассказ , отрывок из художественного произведения, объявление, рецепт, меню, проспект и т.д.</w:t>
      </w:r>
    </w:p>
    <w:p w:rsidR="00A4284F" w:rsidRDefault="004E5E27">
      <w:pPr>
        <w:pStyle w:val="a3"/>
        <w:ind w:left="144" w:right="151" w:firstLine="709"/>
      </w:pPr>
      <w: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A4284F" w:rsidRDefault="004E5E27">
      <w:pPr>
        <w:pStyle w:val="a3"/>
        <w:ind w:left="144" w:right="148" w:firstLine="709"/>
      </w:pPr>
      <w:r>
        <w:t xml:space="preserve">Независимо от вида чтения возможно использование словаря: двуязычного, одноязычного </w:t>
      </w:r>
      <w:r>
        <w:rPr>
          <w:spacing w:val="-2"/>
        </w:rPr>
        <w:t>(толкового).</w:t>
      </w:r>
    </w:p>
    <w:p w:rsidR="00A4284F" w:rsidRDefault="004E5E27">
      <w:pPr>
        <w:pStyle w:val="a3"/>
        <w:ind w:left="144" w:right="149" w:firstLine="709"/>
      </w:pPr>
      <w:r>
        <w:t>Чтение с пониманием основного содержания текста осуществляется на несложных аутентичных материалах с ориентацией на выделенное в программе предметное содержание, включающих некоторое количество незнакомых слов.</w:t>
      </w:r>
    </w:p>
    <w:p w:rsidR="00A4284F" w:rsidRDefault="00A4284F">
      <w:pPr>
        <w:pStyle w:val="a3"/>
        <w:sectPr w:rsidR="00A4284F">
          <w:pgSz w:w="11910" w:h="16390"/>
          <w:pgMar w:top="1060" w:right="708" w:bottom="1180" w:left="1559" w:header="0" w:footer="915" w:gutter="0"/>
          <w:cols w:space="720"/>
        </w:sectPr>
      </w:pPr>
    </w:p>
    <w:p w:rsidR="00A4284F" w:rsidRDefault="004E5E27">
      <w:pPr>
        <w:pStyle w:val="a3"/>
        <w:spacing w:before="70"/>
        <w:ind w:left="144" w:right="145" w:firstLine="709"/>
      </w:pPr>
      <w:r>
        <w:lastRenderedPageBreak/>
        <w:t>Чтение с выборочным пониманием нужной/ запрашиваемой информации предполагает умение просмотреть текст или несколько коротких текстов и выбрать информацию, которая необходима или представляет интерес для учащихся.</w:t>
      </w:r>
    </w:p>
    <w:p w:rsidR="00A4284F" w:rsidRDefault="004E5E27">
      <w:pPr>
        <w:pStyle w:val="a3"/>
        <w:ind w:left="144" w:right="148" w:firstLine="709"/>
      </w:pPr>
      <w: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языковой догадки</w:t>
      </w:r>
      <w:r>
        <w:rPr>
          <w:spacing w:val="40"/>
        </w:rPr>
        <w:t xml:space="preserve"> </w:t>
      </w:r>
      <w:r>
        <w:t>и различных приемов смысловой переработки текста (например, выборочного перевода).</w:t>
      </w:r>
    </w:p>
    <w:p w:rsidR="00A4284F" w:rsidRDefault="004E5E27">
      <w:pPr>
        <w:pStyle w:val="4"/>
        <w:ind w:left="852"/>
      </w:pPr>
      <w:r>
        <w:t xml:space="preserve">Письменная </w:t>
      </w:r>
      <w:r>
        <w:rPr>
          <w:spacing w:val="-4"/>
        </w:rPr>
        <w:t>речь</w:t>
      </w:r>
    </w:p>
    <w:p w:rsidR="00A4284F" w:rsidRDefault="004E5E27">
      <w:pPr>
        <w:pStyle w:val="a3"/>
        <w:ind w:left="852"/>
      </w:pPr>
      <w:r>
        <w:t>Дальнейшее</w:t>
      </w:r>
      <w:r>
        <w:rPr>
          <w:spacing w:val="-7"/>
        </w:rPr>
        <w:t xml:space="preserve"> </w:t>
      </w:r>
      <w:r>
        <w:t>развитие</w:t>
      </w:r>
      <w:r>
        <w:rPr>
          <w:spacing w:val="-6"/>
        </w:rPr>
        <w:t xml:space="preserve"> </w:t>
      </w:r>
      <w:r>
        <w:t>и</w:t>
      </w:r>
      <w:r>
        <w:rPr>
          <w:spacing w:val="-6"/>
        </w:rPr>
        <w:t xml:space="preserve"> </w:t>
      </w:r>
      <w:r>
        <w:t>совершенствование</w:t>
      </w:r>
      <w:r>
        <w:rPr>
          <w:spacing w:val="-6"/>
        </w:rPr>
        <w:t xml:space="preserve"> </w:t>
      </w:r>
      <w:r>
        <w:t>письменной</w:t>
      </w:r>
      <w:r>
        <w:rPr>
          <w:spacing w:val="-6"/>
        </w:rPr>
        <w:t xml:space="preserve"> </w:t>
      </w:r>
      <w:r>
        <w:t>речи,</w:t>
      </w:r>
      <w:r>
        <w:rPr>
          <w:spacing w:val="-5"/>
        </w:rPr>
        <w:t xml:space="preserve"> </w:t>
      </w:r>
      <w:r>
        <w:t>а</w:t>
      </w:r>
      <w:r>
        <w:rPr>
          <w:spacing w:val="-6"/>
        </w:rPr>
        <w:t xml:space="preserve"> </w:t>
      </w:r>
      <w:r>
        <w:t>именно</w:t>
      </w:r>
      <w:r>
        <w:rPr>
          <w:spacing w:val="-5"/>
        </w:rPr>
        <w:t xml:space="preserve"> </w:t>
      </w:r>
      <w:r>
        <w:rPr>
          <w:spacing w:val="-2"/>
        </w:rPr>
        <w:t>умений:</w:t>
      </w:r>
    </w:p>
    <w:p w:rsidR="00A4284F" w:rsidRDefault="004E5E27" w:rsidP="00D7785A">
      <w:pPr>
        <w:pStyle w:val="a4"/>
        <w:numPr>
          <w:ilvl w:val="0"/>
          <w:numId w:val="186"/>
        </w:numPr>
        <w:tabs>
          <w:tab w:val="left" w:pos="1179"/>
        </w:tabs>
        <w:ind w:right="144" w:firstLine="709"/>
      </w:pPr>
      <w:r>
        <w:t>заполнять формуляры, бланки , писать CV/ резюме (указывать имя, фамилию, пол, гражданство, адрес и т.д.);</w:t>
      </w:r>
    </w:p>
    <w:p w:rsidR="00A4284F" w:rsidRDefault="004E5E27" w:rsidP="00D7785A">
      <w:pPr>
        <w:pStyle w:val="a4"/>
        <w:numPr>
          <w:ilvl w:val="0"/>
          <w:numId w:val="186"/>
        </w:numPr>
        <w:tabs>
          <w:tab w:val="left" w:pos="1175"/>
        </w:tabs>
        <w:ind w:right="141" w:firstLine="709"/>
      </w:pPr>
      <w:r>
        <w:t>писать личное письмо в ответ на письмо-стимул, формулируя его в соответствии с нормами,</w:t>
      </w:r>
      <w:r>
        <w:rPr>
          <w:spacing w:val="-2"/>
        </w:rPr>
        <w:t xml:space="preserve"> </w:t>
      </w:r>
      <w:r>
        <w:t>принятыми</w:t>
      </w:r>
      <w:r>
        <w:rPr>
          <w:spacing w:val="-3"/>
        </w:rPr>
        <w:t xml:space="preserve"> </w:t>
      </w:r>
      <w:r>
        <w:t>в</w:t>
      </w:r>
      <w:r>
        <w:rPr>
          <w:spacing w:val="-2"/>
        </w:rPr>
        <w:t xml:space="preserve"> </w:t>
      </w:r>
      <w:r>
        <w:t>странах</w:t>
      </w:r>
      <w:r>
        <w:rPr>
          <w:spacing w:val="-3"/>
        </w:rPr>
        <w:t xml:space="preserve"> </w:t>
      </w:r>
      <w:r>
        <w:t>изучаемого</w:t>
      </w:r>
      <w:r>
        <w:rPr>
          <w:spacing w:val="-2"/>
        </w:rPr>
        <w:t xml:space="preserve"> </w:t>
      </w:r>
      <w:r>
        <w:t>языка</w:t>
      </w:r>
      <w:r>
        <w:rPr>
          <w:spacing w:val="-3"/>
        </w:rPr>
        <w:t xml:space="preserve"> </w:t>
      </w:r>
      <w:r>
        <w:t>.</w:t>
      </w:r>
      <w:r>
        <w:rPr>
          <w:spacing w:val="-2"/>
        </w:rPr>
        <w:t xml:space="preserve"> </w:t>
      </w:r>
      <w:r>
        <w:t>Объём</w:t>
      </w:r>
      <w:r>
        <w:rPr>
          <w:spacing w:val="-3"/>
        </w:rPr>
        <w:t xml:space="preserve"> </w:t>
      </w:r>
      <w:r>
        <w:t>личного</w:t>
      </w:r>
      <w:r>
        <w:rPr>
          <w:spacing w:val="-2"/>
        </w:rPr>
        <w:t xml:space="preserve"> </w:t>
      </w:r>
      <w:r>
        <w:t>письма</w:t>
      </w:r>
      <w:r>
        <w:rPr>
          <w:spacing w:val="-3"/>
        </w:rPr>
        <w:t xml:space="preserve"> </w:t>
      </w:r>
      <w:r>
        <w:t>—</w:t>
      </w:r>
      <w:r>
        <w:rPr>
          <w:spacing w:val="-2"/>
        </w:rPr>
        <w:t xml:space="preserve"> </w:t>
      </w:r>
      <w:r>
        <w:t>около</w:t>
      </w:r>
      <w:r>
        <w:rPr>
          <w:spacing w:val="-3"/>
        </w:rPr>
        <w:t xml:space="preserve"> </w:t>
      </w:r>
      <w:r>
        <w:t>100—140</w:t>
      </w:r>
      <w:r>
        <w:rPr>
          <w:spacing w:val="-2"/>
        </w:rPr>
        <w:t xml:space="preserve"> </w:t>
      </w:r>
      <w:r>
        <w:t>слов, включая адрес;</w:t>
      </w:r>
    </w:p>
    <w:p w:rsidR="00A4284F" w:rsidRDefault="004E5E27" w:rsidP="00D7785A">
      <w:pPr>
        <w:pStyle w:val="a4"/>
        <w:numPr>
          <w:ilvl w:val="0"/>
          <w:numId w:val="186"/>
        </w:numPr>
        <w:tabs>
          <w:tab w:val="left" w:pos="1127"/>
        </w:tabs>
        <w:ind w:left="1127" w:hanging="275"/>
      </w:pPr>
      <w:r>
        <w:t>составлять</w:t>
      </w:r>
      <w:r>
        <w:rPr>
          <w:spacing w:val="-4"/>
        </w:rPr>
        <w:t xml:space="preserve"> </w:t>
      </w:r>
      <w:r>
        <w:t>план,</w:t>
      </w:r>
      <w:r>
        <w:rPr>
          <w:spacing w:val="-3"/>
        </w:rPr>
        <w:t xml:space="preserve"> </w:t>
      </w:r>
      <w:r>
        <w:t>тезисы</w:t>
      </w:r>
      <w:r>
        <w:rPr>
          <w:spacing w:val="-3"/>
        </w:rPr>
        <w:t xml:space="preserve"> </w:t>
      </w:r>
      <w:r>
        <w:t>устного</w:t>
      </w:r>
      <w:r>
        <w:rPr>
          <w:spacing w:val="-3"/>
        </w:rPr>
        <w:t xml:space="preserve"> </w:t>
      </w:r>
      <w:r>
        <w:t>или</w:t>
      </w:r>
      <w:r>
        <w:rPr>
          <w:spacing w:val="-4"/>
        </w:rPr>
        <w:t xml:space="preserve"> </w:t>
      </w:r>
      <w:r>
        <w:t>письменного</w:t>
      </w:r>
      <w:r>
        <w:rPr>
          <w:spacing w:val="-2"/>
        </w:rPr>
        <w:t xml:space="preserve"> сообщения</w:t>
      </w:r>
    </w:p>
    <w:p w:rsidR="00A4284F" w:rsidRDefault="004E5E27" w:rsidP="00D7785A">
      <w:pPr>
        <w:pStyle w:val="a4"/>
        <w:numPr>
          <w:ilvl w:val="0"/>
          <w:numId w:val="186"/>
        </w:numPr>
        <w:tabs>
          <w:tab w:val="left" w:pos="1127"/>
        </w:tabs>
        <w:spacing w:before="1"/>
        <w:ind w:left="852" w:right="2507" w:firstLine="0"/>
      </w:pPr>
      <w:r>
        <w:t>использовать</w:t>
      </w:r>
      <w:r>
        <w:rPr>
          <w:spacing w:val="-6"/>
        </w:rPr>
        <w:t xml:space="preserve"> </w:t>
      </w:r>
      <w:r>
        <w:t>письменную</w:t>
      </w:r>
      <w:r>
        <w:rPr>
          <w:spacing w:val="-6"/>
        </w:rPr>
        <w:t xml:space="preserve"> </w:t>
      </w:r>
      <w:r>
        <w:t>речь</w:t>
      </w:r>
      <w:r>
        <w:rPr>
          <w:spacing w:val="-6"/>
        </w:rPr>
        <w:t xml:space="preserve"> </w:t>
      </w:r>
      <w:r>
        <w:t>в</w:t>
      </w:r>
      <w:r>
        <w:rPr>
          <w:spacing w:val="-6"/>
        </w:rPr>
        <w:t xml:space="preserve"> </w:t>
      </w:r>
      <w:r>
        <w:t>ходе</w:t>
      </w:r>
      <w:r>
        <w:rPr>
          <w:spacing w:val="-6"/>
        </w:rPr>
        <w:t xml:space="preserve"> </w:t>
      </w:r>
      <w:r>
        <w:t>проектной</w:t>
      </w:r>
      <w:r>
        <w:rPr>
          <w:spacing w:val="-6"/>
        </w:rPr>
        <w:t xml:space="preserve"> </w:t>
      </w:r>
      <w:r>
        <w:t>деятельности. Языковые знания и навыки</w:t>
      </w:r>
    </w:p>
    <w:p w:rsidR="00A4284F" w:rsidRDefault="004E5E27">
      <w:pPr>
        <w:pStyle w:val="a3"/>
        <w:ind w:left="144" w:right="145" w:firstLine="709"/>
      </w:pPr>
      <w:r>
        <w:t>В старшей школе осуществляется систематизация языковых знаний школьников, полученных в основной школе, продолжается овладение учащимися новыми языковыми знаниями и навыками в соответствии с требованиями базового уровня владения английским языком.</w:t>
      </w:r>
    </w:p>
    <w:p w:rsidR="00A4284F" w:rsidRDefault="004E5E27">
      <w:pPr>
        <w:pStyle w:val="4"/>
        <w:ind w:left="852"/>
        <w:jc w:val="left"/>
      </w:pPr>
      <w:r>
        <w:rPr>
          <w:spacing w:val="-2"/>
        </w:rPr>
        <w:t>Орфография</w:t>
      </w:r>
    </w:p>
    <w:p w:rsidR="00A4284F" w:rsidRDefault="004E5E27">
      <w:pPr>
        <w:pStyle w:val="a3"/>
        <w:ind w:left="144" w:firstLine="709"/>
        <w:jc w:val="left"/>
      </w:pPr>
      <w:r>
        <w:t>Совершенствование</w:t>
      </w:r>
      <w:r>
        <w:rPr>
          <w:spacing w:val="40"/>
        </w:rPr>
        <w:t xml:space="preserve"> </w:t>
      </w:r>
      <w:r>
        <w:t>орфографических</w:t>
      </w:r>
      <w:r>
        <w:rPr>
          <w:spacing w:val="40"/>
        </w:rPr>
        <w:t xml:space="preserve"> </w:t>
      </w:r>
      <w:r>
        <w:t>навыков,</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применительно</w:t>
      </w:r>
      <w:r>
        <w:rPr>
          <w:spacing w:val="40"/>
        </w:rPr>
        <w:t xml:space="preserve"> </w:t>
      </w:r>
      <w:r>
        <w:t>к</w:t>
      </w:r>
      <w:r>
        <w:rPr>
          <w:spacing w:val="40"/>
        </w:rPr>
        <w:t xml:space="preserve"> </w:t>
      </w:r>
      <w:r>
        <w:t>новому</w:t>
      </w:r>
      <w:r>
        <w:rPr>
          <w:spacing w:val="40"/>
        </w:rPr>
        <w:t xml:space="preserve"> </w:t>
      </w:r>
      <w:r>
        <w:t>языковому материалу, входящему в лексико-грамматический минимум порогового уровня.</w:t>
      </w:r>
    </w:p>
    <w:p w:rsidR="00A4284F" w:rsidRDefault="004E5E27">
      <w:pPr>
        <w:pStyle w:val="4"/>
        <w:ind w:left="852"/>
        <w:jc w:val="left"/>
      </w:pPr>
      <w:r>
        <w:t xml:space="preserve">Фонетическая сторона </w:t>
      </w:r>
      <w:r>
        <w:rPr>
          <w:spacing w:val="-4"/>
        </w:rPr>
        <w:t>речи</w:t>
      </w:r>
    </w:p>
    <w:p w:rsidR="00A4284F" w:rsidRDefault="004E5E27">
      <w:pPr>
        <w:pStyle w:val="a3"/>
        <w:ind w:left="144" w:right="144" w:firstLine="709"/>
      </w:pPr>
      <w:r>
        <w:t>Совершенствование слухопроизносительных навыков, в том числе применительно к новому языковому материалу, навыков правильного произношения; соблюдение ударения и интонации в английских словах и фразах, ритмико-интонационных навыков оформления различных типов предложений.</w:t>
      </w:r>
    </w:p>
    <w:p w:rsidR="00A4284F" w:rsidRDefault="004E5E27">
      <w:pPr>
        <w:pStyle w:val="4"/>
        <w:ind w:left="852"/>
      </w:pPr>
      <w:r>
        <w:t xml:space="preserve">Лексическая сторона </w:t>
      </w:r>
      <w:r>
        <w:rPr>
          <w:spacing w:val="-4"/>
        </w:rPr>
        <w:t>речи</w:t>
      </w:r>
    </w:p>
    <w:p w:rsidR="00A4284F" w:rsidRDefault="004E5E27">
      <w:pPr>
        <w:pStyle w:val="a3"/>
        <w:ind w:left="144" w:right="143" w:firstLine="709"/>
      </w:pPr>
      <w:r>
        <w:t>Расширение объема продуктивного и рецептивного лексического минимума за счет лексических средств, обслуживающих новые темы, проблемы и ситуации общения в рамках тематики полной средней школы, а также наиболее распространенных устойчивых сочетаний, оценочной лексики, реплик-клише речевого этикета, отражающих особенности культуры страны/стран изучаемого языка.</w:t>
      </w:r>
    </w:p>
    <w:p w:rsidR="00A4284F" w:rsidRDefault="004E5E27">
      <w:pPr>
        <w:pStyle w:val="a3"/>
        <w:ind w:left="144" w:right="147" w:firstLine="709"/>
      </w:pPr>
      <w:r>
        <w:t>Расширение потенциального словаря за счет овладения новыми значениями знакомых</w:t>
      </w:r>
      <w:r>
        <w:rPr>
          <w:spacing w:val="40"/>
        </w:rPr>
        <w:t xml:space="preserve"> </w:t>
      </w:r>
      <w:r>
        <w:t>слов, новыми словообразовательными моделями, интернациональной лексикой. Развитие соответствующих лексических навыков.</w:t>
      </w:r>
    </w:p>
    <w:p w:rsidR="00A4284F" w:rsidRDefault="004E5E27">
      <w:pPr>
        <w:pStyle w:val="a3"/>
        <w:ind w:left="144" w:right="145" w:firstLine="709"/>
      </w:pPr>
      <w:r>
        <w:t>Лексический минимум выпускников полной средней школы составляет 14000 единиц (включая 1200 усвоенных в начальной и основной школе).</w:t>
      </w:r>
    </w:p>
    <w:p w:rsidR="00A4284F" w:rsidRDefault="004E5E27">
      <w:pPr>
        <w:pStyle w:val="a3"/>
        <w:ind w:left="144" w:right="147" w:firstLine="709"/>
      </w:pPr>
      <w:r>
        <w:t>Систематизация лексических единиц, изученных во 2-9 или в 5-9 классах, овладение лексическими единицами, обслуживающими новые темы, проблемы и ситуации общения в пределах тематики старшей школы.</w:t>
      </w:r>
    </w:p>
    <w:p w:rsidR="00A4284F" w:rsidRDefault="004E5E27">
      <w:pPr>
        <w:pStyle w:val="a3"/>
        <w:ind w:left="144" w:right="145" w:firstLine="709"/>
      </w:pPr>
      <w:r>
        <w:t>Распознавание и употребление в речи устойчивых словосочетаний, оценочной лексики, реплик-клише речевого этикета, многозначных слов, синонимов, антонимов. Соблюдение правил лексической сочетаемости. Применение основных способов словообразования (аффиксации, словосложения, конверсии)</w:t>
      </w:r>
    </w:p>
    <w:p w:rsidR="00A4284F" w:rsidRDefault="004E5E27">
      <w:pPr>
        <w:pStyle w:val="4"/>
        <w:ind w:left="852"/>
      </w:pPr>
      <w:r>
        <w:t xml:space="preserve">Грамматическая сторона </w:t>
      </w:r>
      <w:r>
        <w:rPr>
          <w:spacing w:val="-4"/>
        </w:rPr>
        <w:t>речи</w:t>
      </w:r>
    </w:p>
    <w:p w:rsidR="00A4284F" w:rsidRDefault="004E5E27">
      <w:pPr>
        <w:pStyle w:val="a3"/>
        <w:ind w:left="144" w:right="141" w:firstLine="709"/>
      </w:pPr>
      <w:r>
        <w:t>Расширение объёма значений изученных грамматических явлений: видо-временных форм глагола,</w:t>
      </w:r>
      <w:r>
        <w:rPr>
          <w:spacing w:val="-1"/>
        </w:rPr>
        <w:t xml:space="preserve"> </w:t>
      </w:r>
      <w:r>
        <w:t>страдательного</w:t>
      </w:r>
      <w:r>
        <w:rPr>
          <w:spacing w:val="-1"/>
        </w:rPr>
        <w:t xml:space="preserve"> </w:t>
      </w:r>
      <w:r>
        <w:t>залога,</w:t>
      </w:r>
      <w:r>
        <w:rPr>
          <w:spacing w:val="-1"/>
        </w:rPr>
        <w:t xml:space="preserve"> </w:t>
      </w:r>
      <w:r>
        <w:t>сослагательного</w:t>
      </w:r>
      <w:r>
        <w:rPr>
          <w:spacing w:val="-1"/>
        </w:rPr>
        <w:t xml:space="preserve"> </w:t>
      </w:r>
      <w:r>
        <w:t>наклонения,</w:t>
      </w:r>
      <w:r>
        <w:rPr>
          <w:spacing w:val="-1"/>
        </w:rPr>
        <w:t xml:space="preserve"> </w:t>
      </w:r>
      <w:r>
        <w:t>косвенной</w:t>
      </w:r>
      <w:r>
        <w:rPr>
          <w:spacing w:val="-1"/>
        </w:rPr>
        <w:t xml:space="preserve"> </w:t>
      </w:r>
      <w:r>
        <w:t>речи</w:t>
      </w:r>
      <w:r>
        <w:rPr>
          <w:spacing w:val="-1"/>
        </w:rPr>
        <w:t xml:space="preserve"> </w:t>
      </w:r>
      <w:r>
        <w:t>(косвенного</w:t>
      </w:r>
      <w:r>
        <w:rPr>
          <w:spacing w:val="-1"/>
        </w:rPr>
        <w:t xml:space="preserve"> </w:t>
      </w:r>
      <w:r>
        <w:t>вопроса, приказания, побуждения). Развитие соответствующих грамматических навыков. Систематизация грамматического материала, изученного в средней (полной) школе.</w:t>
      </w:r>
    </w:p>
    <w:p w:rsidR="00A4284F" w:rsidRDefault="004E5E27">
      <w:pPr>
        <w:pStyle w:val="a3"/>
        <w:ind w:left="144" w:right="146" w:firstLine="709"/>
      </w:pPr>
      <w:r>
        <w:t>Коммуникативно-ориентированная систематизация грамматического материала, усвоенного в основной школе, и продуктивное овладение грамматическими явлениями, которые ранее были усвоены рецептивно. Знакомство с новыми грамматическими явлениями.</w:t>
      </w:r>
    </w:p>
    <w:p w:rsidR="00A4284F" w:rsidRDefault="00A4284F">
      <w:pPr>
        <w:pStyle w:val="a3"/>
        <w:sectPr w:rsidR="00A4284F">
          <w:pgSz w:w="11910" w:h="16390"/>
          <w:pgMar w:top="1060" w:right="708" w:bottom="1180" w:left="1559" w:header="0" w:footer="915" w:gutter="0"/>
          <w:cols w:space="720"/>
        </w:sectPr>
      </w:pPr>
    </w:p>
    <w:p w:rsidR="00A4284F" w:rsidRDefault="004E5E27">
      <w:pPr>
        <w:pStyle w:val="a3"/>
        <w:spacing w:before="70"/>
        <w:ind w:left="144" w:right="143" w:firstLine="709"/>
      </w:pPr>
      <w:r>
        <w:lastRenderedPageBreak/>
        <w:t>Коммуникативные типы предложений : повествовательные( утвердительные, отрицательные), вопросительные (общий, специальный, альтернативный, разделительный вопросы) и побудительные ( в утвердительной и отрицательной форме).</w:t>
      </w:r>
    </w:p>
    <w:p w:rsidR="00A4284F" w:rsidRDefault="004E5E27">
      <w:pPr>
        <w:pStyle w:val="a3"/>
        <w:ind w:left="144" w:right="145" w:firstLine="709"/>
      </w:pPr>
      <w:r>
        <w:t>Дальнейшее расширение объёма значений грамматических средств, изученных ранее, и знакомство с новыми грамматическими явлениями:</w:t>
      </w:r>
    </w:p>
    <w:p w:rsidR="00A4284F" w:rsidRDefault="004E5E27" w:rsidP="00D7785A">
      <w:pPr>
        <w:pStyle w:val="a4"/>
        <w:numPr>
          <w:ilvl w:val="0"/>
          <w:numId w:val="186"/>
        </w:numPr>
        <w:tabs>
          <w:tab w:val="left" w:pos="1229"/>
        </w:tabs>
        <w:ind w:right="149" w:firstLine="709"/>
      </w:pPr>
      <w:r>
        <w:t>Нераспространённые и распространённые простые предложения, в том числе с несколькими</w:t>
      </w:r>
      <w:r>
        <w:rPr>
          <w:spacing w:val="-2"/>
        </w:rPr>
        <w:t xml:space="preserve"> </w:t>
      </w:r>
      <w:r>
        <w:t>обстоятельствами,</w:t>
      </w:r>
      <w:r>
        <w:rPr>
          <w:spacing w:val="-2"/>
        </w:rPr>
        <w:t xml:space="preserve"> </w:t>
      </w:r>
      <w:r>
        <w:t>следующими</w:t>
      </w:r>
      <w:r>
        <w:rPr>
          <w:spacing w:val="-2"/>
        </w:rPr>
        <w:t xml:space="preserve"> </w:t>
      </w:r>
      <w:r>
        <w:t>в</w:t>
      </w:r>
      <w:r>
        <w:rPr>
          <w:spacing w:val="-2"/>
        </w:rPr>
        <w:t xml:space="preserve"> </w:t>
      </w:r>
      <w:r>
        <w:t>определённом</w:t>
      </w:r>
      <w:r>
        <w:rPr>
          <w:spacing w:val="-2"/>
        </w:rPr>
        <w:t xml:space="preserve"> </w:t>
      </w:r>
      <w:r>
        <w:t>порядке</w:t>
      </w:r>
      <w:r>
        <w:rPr>
          <w:spacing w:val="-2"/>
        </w:rPr>
        <w:t xml:space="preserve"> </w:t>
      </w:r>
      <w:r>
        <w:t>;</w:t>
      </w:r>
      <w:r>
        <w:rPr>
          <w:spacing w:val="-2"/>
        </w:rPr>
        <w:t xml:space="preserve"> </w:t>
      </w:r>
      <w:r>
        <w:t>предложения</w:t>
      </w:r>
      <w:r>
        <w:rPr>
          <w:spacing w:val="-2"/>
        </w:rPr>
        <w:t xml:space="preserve"> </w:t>
      </w:r>
      <w:r>
        <w:t>с</w:t>
      </w:r>
      <w:r>
        <w:rPr>
          <w:spacing w:val="-2"/>
        </w:rPr>
        <w:t xml:space="preserve"> </w:t>
      </w:r>
      <w:r>
        <w:t>начальным It и с начальным There + to be Сложносочинённые предложения с сочинительными союзами and, but, or.</w:t>
      </w:r>
    </w:p>
    <w:p w:rsidR="00A4284F" w:rsidRPr="004E5E27" w:rsidRDefault="004E5E27" w:rsidP="00D7785A">
      <w:pPr>
        <w:pStyle w:val="a4"/>
        <w:numPr>
          <w:ilvl w:val="0"/>
          <w:numId w:val="186"/>
        </w:numPr>
        <w:tabs>
          <w:tab w:val="left" w:pos="1167"/>
        </w:tabs>
        <w:ind w:right="138" w:firstLine="709"/>
        <w:rPr>
          <w:lang w:val="en-US"/>
        </w:rPr>
      </w:pPr>
      <w:r>
        <w:t>Сложноподчинённые</w:t>
      </w:r>
      <w:r w:rsidRPr="004E5E27">
        <w:rPr>
          <w:lang w:val="en-US"/>
        </w:rPr>
        <w:t xml:space="preserve"> </w:t>
      </w:r>
      <w:r>
        <w:t>предложения</w:t>
      </w:r>
      <w:r w:rsidRPr="004E5E27">
        <w:rPr>
          <w:lang w:val="en-US"/>
        </w:rPr>
        <w:t xml:space="preserve"> </w:t>
      </w:r>
      <w:r>
        <w:t>с</w:t>
      </w:r>
      <w:r w:rsidRPr="004E5E27">
        <w:rPr>
          <w:lang w:val="en-US"/>
        </w:rPr>
        <w:t xml:space="preserve"> </w:t>
      </w:r>
      <w:r>
        <w:t>союзами</w:t>
      </w:r>
      <w:r w:rsidRPr="004E5E27">
        <w:rPr>
          <w:lang w:val="en-US"/>
        </w:rPr>
        <w:t xml:space="preserve"> </w:t>
      </w:r>
      <w:r>
        <w:t>и</w:t>
      </w:r>
      <w:r w:rsidRPr="004E5E27">
        <w:rPr>
          <w:lang w:val="en-US"/>
        </w:rPr>
        <w:t xml:space="preserve"> </w:t>
      </w:r>
      <w:r>
        <w:t>союзными</w:t>
      </w:r>
      <w:r w:rsidRPr="004E5E27">
        <w:rPr>
          <w:lang w:val="en-US"/>
        </w:rPr>
        <w:t xml:space="preserve"> </w:t>
      </w:r>
      <w:r>
        <w:t>словами</w:t>
      </w:r>
      <w:r w:rsidRPr="004E5E27">
        <w:rPr>
          <w:lang w:val="en-US"/>
        </w:rPr>
        <w:t xml:space="preserve"> what, when, why, which, that, who, if, because, that’s why, than, so.</w:t>
      </w:r>
    </w:p>
    <w:p w:rsidR="00A4284F" w:rsidRDefault="004E5E27" w:rsidP="00D7785A">
      <w:pPr>
        <w:pStyle w:val="a4"/>
        <w:numPr>
          <w:ilvl w:val="0"/>
          <w:numId w:val="186"/>
        </w:numPr>
        <w:tabs>
          <w:tab w:val="left" w:pos="1195"/>
        </w:tabs>
        <w:ind w:right="147" w:firstLine="709"/>
      </w:pPr>
      <w:r>
        <w:t xml:space="preserve">Сложноподчинённые предложения с придаточными: времени с союзами for, since, during; цели с союзом sothat; условия с союзом unless; определительными с союзами who, which, </w:t>
      </w:r>
      <w:r>
        <w:rPr>
          <w:spacing w:val="-2"/>
        </w:rPr>
        <w:t>that.</w:t>
      </w:r>
    </w:p>
    <w:p w:rsidR="00A4284F" w:rsidRDefault="004E5E27" w:rsidP="00D7785A">
      <w:pPr>
        <w:pStyle w:val="a4"/>
        <w:numPr>
          <w:ilvl w:val="0"/>
          <w:numId w:val="186"/>
        </w:numPr>
        <w:tabs>
          <w:tab w:val="left" w:pos="1127"/>
        </w:tabs>
        <w:spacing w:before="1"/>
        <w:ind w:left="1127" w:hanging="275"/>
      </w:pPr>
      <w:r>
        <w:t>Сложноподчинённые</w:t>
      </w:r>
      <w:r>
        <w:rPr>
          <w:spacing w:val="-6"/>
        </w:rPr>
        <w:t xml:space="preserve"> </w:t>
      </w:r>
      <w:r>
        <w:t>предложения</w:t>
      </w:r>
      <w:r>
        <w:rPr>
          <w:spacing w:val="-5"/>
        </w:rPr>
        <w:t xml:space="preserve"> </w:t>
      </w:r>
      <w:r>
        <w:t>с</w:t>
      </w:r>
      <w:r>
        <w:rPr>
          <w:spacing w:val="-5"/>
        </w:rPr>
        <w:t xml:space="preserve"> </w:t>
      </w:r>
      <w:r>
        <w:t>whoever,</w:t>
      </w:r>
      <w:r>
        <w:rPr>
          <w:spacing w:val="-5"/>
        </w:rPr>
        <w:t xml:space="preserve"> </w:t>
      </w:r>
      <w:r>
        <w:t>whatever,</w:t>
      </w:r>
      <w:r>
        <w:rPr>
          <w:spacing w:val="-4"/>
        </w:rPr>
        <w:t xml:space="preserve"> </w:t>
      </w:r>
      <w:r>
        <w:t>however,</w:t>
      </w:r>
      <w:r>
        <w:rPr>
          <w:spacing w:val="-4"/>
        </w:rPr>
        <w:t xml:space="preserve"> </w:t>
      </w:r>
      <w:r>
        <w:rPr>
          <w:spacing w:val="-2"/>
        </w:rPr>
        <w:t>whenever.</w:t>
      </w:r>
    </w:p>
    <w:p w:rsidR="00A4284F" w:rsidRPr="004E5E27" w:rsidRDefault="004E5E27" w:rsidP="00D7785A">
      <w:pPr>
        <w:pStyle w:val="a4"/>
        <w:numPr>
          <w:ilvl w:val="0"/>
          <w:numId w:val="186"/>
        </w:numPr>
        <w:tabs>
          <w:tab w:val="left" w:pos="1174"/>
        </w:tabs>
        <w:ind w:right="154" w:firstLine="709"/>
        <w:rPr>
          <w:lang w:val="en-US"/>
        </w:rPr>
      </w:pPr>
      <w:r>
        <w:t>Условные</w:t>
      </w:r>
      <w:r w:rsidRPr="004E5E27">
        <w:rPr>
          <w:lang w:val="en-US"/>
        </w:rPr>
        <w:t xml:space="preserve"> </w:t>
      </w:r>
      <w:r>
        <w:t>предложения</w:t>
      </w:r>
      <w:r w:rsidRPr="004E5E27">
        <w:rPr>
          <w:lang w:val="en-US"/>
        </w:rPr>
        <w:t xml:space="preserve"> </w:t>
      </w:r>
      <w:r>
        <w:t>реального</w:t>
      </w:r>
      <w:r w:rsidRPr="004E5E27">
        <w:rPr>
          <w:lang w:val="en-US"/>
        </w:rPr>
        <w:t xml:space="preserve"> (Conditional I — If it doesn’t rain, they’ll go for a picnic) </w:t>
      </w:r>
      <w:r>
        <w:t>и</w:t>
      </w:r>
      <w:r w:rsidRPr="004E5E27">
        <w:rPr>
          <w:lang w:val="en-US"/>
        </w:rPr>
        <w:t xml:space="preserve"> </w:t>
      </w:r>
      <w:r>
        <w:t>нереального</w:t>
      </w:r>
      <w:r w:rsidRPr="004E5E27">
        <w:rPr>
          <w:lang w:val="en-US"/>
        </w:rPr>
        <w:t xml:space="preserve"> (Conditional II, Conditional III) </w:t>
      </w:r>
      <w:r>
        <w:t>характера</w:t>
      </w:r>
      <w:r w:rsidRPr="004E5E27">
        <w:rPr>
          <w:lang w:val="en-US"/>
        </w:rPr>
        <w:t>.</w:t>
      </w:r>
    </w:p>
    <w:p w:rsidR="00A4284F" w:rsidRDefault="004E5E27" w:rsidP="00D7785A">
      <w:pPr>
        <w:pStyle w:val="a4"/>
        <w:numPr>
          <w:ilvl w:val="0"/>
          <w:numId w:val="186"/>
        </w:numPr>
        <w:tabs>
          <w:tab w:val="left" w:pos="1238"/>
        </w:tabs>
        <w:ind w:right="145" w:firstLine="709"/>
      </w:pPr>
      <w:r>
        <w:t>Все типы вопросительных предложений (общий, специальный, альтернативный, разделительный вопросы в Present, Future, PastSimple; PresentPerfect; PresentContinuous).</w:t>
      </w:r>
    </w:p>
    <w:p w:rsidR="00A4284F" w:rsidRDefault="004E5E27" w:rsidP="00D7785A">
      <w:pPr>
        <w:pStyle w:val="a4"/>
        <w:numPr>
          <w:ilvl w:val="0"/>
          <w:numId w:val="186"/>
        </w:numPr>
        <w:tabs>
          <w:tab w:val="left" w:pos="1297"/>
        </w:tabs>
        <w:ind w:right="148" w:firstLine="709"/>
      </w:pPr>
      <w:r>
        <w:t>Побудительные предложения в утвердительной (Becareful) и отрицательной (Don’tworry) формах.</w:t>
      </w:r>
    </w:p>
    <w:p w:rsidR="00A4284F" w:rsidRPr="004E5E27" w:rsidRDefault="004E5E27" w:rsidP="00D7785A">
      <w:pPr>
        <w:pStyle w:val="a4"/>
        <w:numPr>
          <w:ilvl w:val="0"/>
          <w:numId w:val="186"/>
        </w:numPr>
        <w:tabs>
          <w:tab w:val="left" w:pos="1127"/>
        </w:tabs>
        <w:ind w:left="1127" w:hanging="275"/>
        <w:rPr>
          <w:lang w:val="en-US"/>
        </w:rPr>
      </w:pPr>
      <w:r>
        <w:t>Предложениясконструкциями</w:t>
      </w:r>
      <w:r w:rsidRPr="004E5E27">
        <w:rPr>
          <w:spacing w:val="-3"/>
          <w:lang w:val="en-US"/>
        </w:rPr>
        <w:t xml:space="preserve"> </w:t>
      </w:r>
      <w:r w:rsidRPr="004E5E27">
        <w:rPr>
          <w:lang w:val="en-US"/>
        </w:rPr>
        <w:t>as</w:t>
      </w:r>
      <w:r w:rsidRPr="004E5E27">
        <w:rPr>
          <w:spacing w:val="-3"/>
          <w:lang w:val="en-US"/>
        </w:rPr>
        <w:t xml:space="preserve"> </w:t>
      </w:r>
      <w:r w:rsidRPr="004E5E27">
        <w:rPr>
          <w:lang w:val="en-US"/>
        </w:rPr>
        <w:t>...</w:t>
      </w:r>
      <w:r w:rsidRPr="004E5E27">
        <w:rPr>
          <w:spacing w:val="-2"/>
          <w:lang w:val="en-US"/>
        </w:rPr>
        <w:t xml:space="preserve"> </w:t>
      </w:r>
      <w:r w:rsidRPr="004E5E27">
        <w:rPr>
          <w:lang w:val="en-US"/>
        </w:rPr>
        <w:t>as,</w:t>
      </w:r>
      <w:r w:rsidRPr="004E5E27">
        <w:rPr>
          <w:spacing w:val="-2"/>
          <w:lang w:val="en-US"/>
        </w:rPr>
        <w:t xml:space="preserve"> </w:t>
      </w:r>
      <w:r w:rsidRPr="004E5E27">
        <w:rPr>
          <w:lang w:val="en-US"/>
        </w:rPr>
        <w:t>not</w:t>
      </w:r>
      <w:r w:rsidRPr="004E5E27">
        <w:rPr>
          <w:spacing w:val="-3"/>
          <w:lang w:val="en-US"/>
        </w:rPr>
        <w:t xml:space="preserve"> </w:t>
      </w:r>
      <w:r w:rsidRPr="004E5E27">
        <w:rPr>
          <w:lang w:val="en-US"/>
        </w:rPr>
        <w:t>so</w:t>
      </w:r>
      <w:r w:rsidRPr="004E5E27">
        <w:rPr>
          <w:spacing w:val="-2"/>
          <w:lang w:val="en-US"/>
        </w:rPr>
        <w:t xml:space="preserve"> </w:t>
      </w:r>
      <w:r w:rsidRPr="004E5E27">
        <w:rPr>
          <w:lang w:val="en-US"/>
        </w:rPr>
        <w:t>...</w:t>
      </w:r>
      <w:r w:rsidRPr="004E5E27">
        <w:rPr>
          <w:spacing w:val="-2"/>
          <w:lang w:val="en-US"/>
        </w:rPr>
        <w:t xml:space="preserve"> </w:t>
      </w:r>
      <w:r w:rsidRPr="004E5E27">
        <w:rPr>
          <w:lang w:val="en-US"/>
        </w:rPr>
        <w:t>as,</w:t>
      </w:r>
      <w:r w:rsidRPr="004E5E27">
        <w:rPr>
          <w:spacing w:val="-2"/>
          <w:lang w:val="en-US"/>
        </w:rPr>
        <w:t xml:space="preserve"> </w:t>
      </w:r>
      <w:r w:rsidRPr="004E5E27">
        <w:rPr>
          <w:lang w:val="en-US"/>
        </w:rPr>
        <w:t>either</w:t>
      </w:r>
      <w:r w:rsidRPr="004E5E27">
        <w:rPr>
          <w:spacing w:val="-2"/>
          <w:lang w:val="en-US"/>
        </w:rPr>
        <w:t xml:space="preserve"> </w:t>
      </w:r>
      <w:r w:rsidRPr="004E5E27">
        <w:rPr>
          <w:lang w:val="en-US"/>
        </w:rPr>
        <w:t>...</w:t>
      </w:r>
      <w:r w:rsidRPr="004E5E27">
        <w:rPr>
          <w:spacing w:val="-2"/>
          <w:lang w:val="en-US"/>
        </w:rPr>
        <w:t xml:space="preserve"> </w:t>
      </w:r>
      <w:r w:rsidRPr="004E5E27">
        <w:rPr>
          <w:lang w:val="en-US"/>
        </w:rPr>
        <w:t>or,</w:t>
      </w:r>
      <w:r w:rsidRPr="004E5E27">
        <w:rPr>
          <w:spacing w:val="-2"/>
          <w:lang w:val="en-US"/>
        </w:rPr>
        <w:t xml:space="preserve"> </w:t>
      </w:r>
      <w:r w:rsidRPr="004E5E27">
        <w:rPr>
          <w:lang w:val="en-US"/>
        </w:rPr>
        <w:t>neither</w:t>
      </w:r>
      <w:r w:rsidRPr="004E5E27">
        <w:rPr>
          <w:spacing w:val="-2"/>
          <w:lang w:val="en-US"/>
        </w:rPr>
        <w:t xml:space="preserve"> </w:t>
      </w:r>
      <w:r w:rsidRPr="004E5E27">
        <w:rPr>
          <w:lang w:val="en-US"/>
        </w:rPr>
        <w:t>...</w:t>
      </w:r>
      <w:r w:rsidRPr="004E5E27">
        <w:rPr>
          <w:spacing w:val="-2"/>
          <w:lang w:val="en-US"/>
        </w:rPr>
        <w:t xml:space="preserve"> </w:t>
      </w:r>
      <w:r w:rsidRPr="004E5E27">
        <w:rPr>
          <w:spacing w:val="-4"/>
          <w:lang w:val="en-US"/>
        </w:rPr>
        <w:t>nor.</w:t>
      </w:r>
    </w:p>
    <w:p w:rsidR="00A4284F" w:rsidRDefault="004E5E27" w:rsidP="00D7785A">
      <w:pPr>
        <w:pStyle w:val="a4"/>
        <w:numPr>
          <w:ilvl w:val="0"/>
          <w:numId w:val="186"/>
        </w:numPr>
        <w:tabs>
          <w:tab w:val="left" w:pos="1127"/>
        </w:tabs>
        <w:ind w:left="1127" w:hanging="275"/>
      </w:pPr>
      <w:r>
        <w:t>Конструкция</w:t>
      </w:r>
      <w:r>
        <w:rPr>
          <w:spacing w:val="-6"/>
        </w:rPr>
        <w:t xml:space="preserve"> </w:t>
      </w:r>
      <w:r>
        <w:t>tobegoingto</w:t>
      </w:r>
      <w:r>
        <w:rPr>
          <w:spacing w:val="-4"/>
        </w:rPr>
        <w:t xml:space="preserve"> </w:t>
      </w:r>
      <w:r>
        <w:t>(для</w:t>
      </w:r>
      <w:r>
        <w:rPr>
          <w:spacing w:val="-5"/>
        </w:rPr>
        <w:t xml:space="preserve"> </w:t>
      </w:r>
      <w:r>
        <w:t>выражения</w:t>
      </w:r>
      <w:r>
        <w:rPr>
          <w:spacing w:val="-5"/>
        </w:rPr>
        <w:t xml:space="preserve"> </w:t>
      </w:r>
      <w:r>
        <w:t>будущего</w:t>
      </w:r>
      <w:r>
        <w:rPr>
          <w:spacing w:val="-4"/>
        </w:rPr>
        <w:t xml:space="preserve"> </w:t>
      </w:r>
      <w:r>
        <w:rPr>
          <w:spacing w:val="-2"/>
        </w:rPr>
        <w:t>действия).</w:t>
      </w:r>
    </w:p>
    <w:p w:rsidR="00A4284F" w:rsidRPr="004E5E27" w:rsidRDefault="004E5E27" w:rsidP="00D7785A">
      <w:pPr>
        <w:pStyle w:val="a4"/>
        <w:numPr>
          <w:ilvl w:val="0"/>
          <w:numId w:val="186"/>
        </w:numPr>
        <w:tabs>
          <w:tab w:val="left" w:pos="1127"/>
        </w:tabs>
        <w:ind w:left="1127" w:hanging="275"/>
        <w:rPr>
          <w:lang w:val="en-US"/>
        </w:rPr>
      </w:pPr>
      <w:r>
        <w:t>Конструкции</w:t>
      </w:r>
      <w:r w:rsidRPr="004E5E27">
        <w:rPr>
          <w:lang w:val="en-US"/>
        </w:rPr>
        <w:t>It</w:t>
      </w:r>
      <w:r w:rsidRPr="004E5E27">
        <w:rPr>
          <w:spacing w:val="-7"/>
          <w:lang w:val="en-US"/>
        </w:rPr>
        <w:t xml:space="preserve"> </w:t>
      </w:r>
      <w:r w:rsidRPr="004E5E27">
        <w:rPr>
          <w:lang w:val="en-US"/>
        </w:rPr>
        <w:t>takes</w:t>
      </w:r>
      <w:r w:rsidRPr="004E5E27">
        <w:rPr>
          <w:spacing w:val="-4"/>
          <w:lang w:val="en-US"/>
        </w:rPr>
        <w:t xml:space="preserve"> </w:t>
      </w:r>
      <w:r w:rsidRPr="004E5E27">
        <w:rPr>
          <w:lang w:val="en-US"/>
        </w:rPr>
        <w:t>me</w:t>
      </w:r>
      <w:r w:rsidRPr="004E5E27">
        <w:rPr>
          <w:spacing w:val="-5"/>
          <w:lang w:val="en-US"/>
        </w:rPr>
        <w:t xml:space="preserve"> </w:t>
      </w:r>
      <w:r w:rsidRPr="004E5E27">
        <w:rPr>
          <w:lang w:val="en-US"/>
        </w:rPr>
        <w:t>...</w:t>
      </w:r>
      <w:r w:rsidRPr="004E5E27">
        <w:rPr>
          <w:spacing w:val="-3"/>
          <w:lang w:val="en-US"/>
        </w:rPr>
        <w:t xml:space="preserve"> </w:t>
      </w:r>
      <w:r w:rsidRPr="004E5E27">
        <w:rPr>
          <w:lang w:val="en-US"/>
        </w:rPr>
        <w:t>to</w:t>
      </w:r>
      <w:r w:rsidRPr="004E5E27">
        <w:rPr>
          <w:spacing w:val="-4"/>
          <w:lang w:val="en-US"/>
        </w:rPr>
        <w:t xml:space="preserve"> </w:t>
      </w:r>
      <w:r w:rsidRPr="004E5E27">
        <w:rPr>
          <w:lang w:val="en-US"/>
        </w:rPr>
        <w:t>do</w:t>
      </w:r>
      <w:r w:rsidRPr="004E5E27">
        <w:rPr>
          <w:spacing w:val="-4"/>
          <w:lang w:val="en-US"/>
        </w:rPr>
        <w:t xml:space="preserve"> </w:t>
      </w:r>
      <w:r w:rsidRPr="004E5E27">
        <w:rPr>
          <w:lang w:val="en-US"/>
        </w:rPr>
        <w:t>something;</w:t>
      </w:r>
      <w:r w:rsidRPr="004E5E27">
        <w:rPr>
          <w:spacing w:val="-4"/>
          <w:lang w:val="en-US"/>
        </w:rPr>
        <w:t xml:space="preserve"> </w:t>
      </w:r>
      <w:r w:rsidRPr="004E5E27">
        <w:rPr>
          <w:lang w:val="en-US"/>
        </w:rPr>
        <w:t>to</w:t>
      </w:r>
      <w:r w:rsidRPr="004E5E27">
        <w:rPr>
          <w:spacing w:val="-4"/>
          <w:lang w:val="en-US"/>
        </w:rPr>
        <w:t xml:space="preserve"> </w:t>
      </w:r>
      <w:r w:rsidRPr="004E5E27">
        <w:rPr>
          <w:lang w:val="en-US"/>
        </w:rPr>
        <w:t>look/feel/</w:t>
      </w:r>
      <w:r w:rsidRPr="004E5E27">
        <w:rPr>
          <w:spacing w:val="-4"/>
          <w:lang w:val="en-US"/>
        </w:rPr>
        <w:t xml:space="preserve"> </w:t>
      </w:r>
      <w:r w:rsidRPr="004E5E27">
        <w:rPr>
          <w:lang w:val="en-US"/>
        </w:rPr>
        <w:t>be</w:t>
      </w:r>
      <w:r w:rsidRPr="004E5E27">
        <w:rPr>
          <w:spacing w:val="-4"/>
          <w:lang w:val="en-US"/>
        </w:rPr>
        <w:t xml:space="preserve"> </w:t>
      </w:r>
      <w:r w:rsidRPr="004E5E27">
        <w:rPr>
          <w:spacing w:val="-2"/>
          <w:lang w:val="en-US"/>
        </w:rPr>
        <w:t>happy.</w:t>
      </w:r>
    </w:p>
    <w:p w:rsidR="00A4284F" w:rsidRPr="004E5E27" w:rsidRDefault="004E5E27" w:rsidP="00D7785A">
      <w:pPr>
        <w:pStyle w:val="a4"/>
        <w:numPr>
          <w:ilvl w:val="0"/>
          <w:numId w:val="186"/>
        </w:numPr>
        <w:tabs>
          <w:tab w:val="left" w:pos="1127"/>
        </w:tabs>
        <w:ind w:left="1127" w:hanging="275"/>
        <w:rPr>
          <w:lang w:val="en-US"/>
        </w:rPr>
      </w:pPr>
      <w:r>
        <w:t>Конструкции</w:t>
      </w:r>
      <w:r w:rsidRPr="004E5E27">
        <w:rPr>
          <w:lang w:val="en-US"/>
        </w:rPr>
        <w:t>be/get</w:t>
      </w:r>
      <w:r w:rsidRPr="004E5E27">
        <w:rPr>
          <w:spacing w:val="-5"/>
          <w:lang w:val="en-US"/>
        </w:rPr>
        <w:t xml:space="preserve"> </w:t>
      </w:r>
      <w:r w:rsidRPr="004E5E27">
        <w:rPr>
          <w:lang w:val="en-US"/>
        </w:rPr>
        <w:t>used</w:t>
      </w:r>
      <w:r w:rsidRPr="004E5E27">
        <w:rPr>
          <w:spacing w:val="-4"/>
          <w:lang w:val="en-US"/>
        </w:rPr>
        <w:t xml:space="preserve"> </w:t>
      </w:r>
      <w:r w:rsidRPr="004E5E27">
        <w:rPr>
          <w:lang w:val="en-US"/>
        </w:rPr>
        <w:t>to</w:t>
      </w:r>
      <w:r w:rsidRPr="004E5E27">
        <w:rPr>
          <w:spacing w:val="-3"/>
          <w:lang w:val="en-US"/>
        </w:rPr>
        <w:t xml:space="preserve"> </w:t>
      </w:r>
      <w:r w:rsidRPr="004E5E27">
        <w:rPr>
          <w:lang w:val="en-US"/>
        </w:rPr>
        <w:t>something;</w:t>
      </w:r>
      <w:r w:rsidRPr="004E5E27">
        <w:rPr>
          <w:spacing w:val="-5"/>
          <w:lang w:val="en-US"/>
        </w:rPr>
        <w:t xml:space="preserve"> </w:t>
      </w:r>
      <w:r w:rsidRPr="004E5E27">
        <w:rPr>
          <w:lang w:val="en-US"/>
        </w:rPr>
        <w:t>be/get</w:t>
      </w:r>
      <w:r w:rsidRPr="004E5E27">
        <w:rPr>
          <w:spacing w:val="-5"/>
          <w:lang w:val="en-US"/>
        </w:rPr>
        <w:t xml:space="preserve"> </w:t>
      </w:r>
      <w:r w:rsidRPr="004E5E27">
        <w:rPr>
          <w:lang w:val="en-US"/>
        </w:rPr>
        <w:t>used</w:t>
      </w:r>
      <w:r w:rsidRPr="004E5E27">
        <w:rPr>
          <w:spacing w:val="-3"/>
          <w:lang w:val="en-US"/>
        </w:rPr>
        <w:t xml:space="preserve"> </w:t>
      </w:r>
      <w:r w:rsidRPr="004E5E27">
        <w:rPr>
          <w:lang w:val="en-US"/>
        </w:rPr>
        <w:t>to</w:t>
      </w:r>
      <w:r w:rsidRPr="004E5E27">
        <w:rPr>
          <w:spacing w:val="-4"/>
          <w:lang w:val="en-US"/>
        </w:rPr>
        <w:t xml:space="preserve"> </w:t>
      </w:r>
      <w:r w:rsidRPr="004E5E27">
        <w:rPr>
          <w:lang w:val="en-US"/>
        </w:rPr>
        <w:t>doing</w:t>
      </w:r>
      <w:r w:rsidRPr="004E5E27">
        <w:rPr>
          <w:spacing w:val="-3"/>
          <w:lang w:val="en-US"/>
        </w:rPr>
        <w:t xml:space="preserve"> </w:t>
      </w:r>
      <w:r w:rsidRPr="004E5E27">
        <w:rPr>
          <w:spacing w:val="-2"/>
          <w:lang w:val="en-US"/>
        </w:rPr>
        <w:t>something.</w:t>
      </w:r>
    </w:p>
    <w:p w:rsidR="00A4284F" w:rsidRDefault="004E5E27" w:rsidP="00D7785A">
      <w:pPr>
        <w:pStyle w:val="a4"/>
        <w:numPr>
          <w:ilvl w:val="0"/>
          <w:numId w:val="186"/>
        </w:numPr>
        <w:tabs>
          <w:tab w:val="left" w:pos="1131"/>
        </w:tabs>
        <w:ind w:right="150" w:firstLine="709"/>
      </w:pPr>
      <w:r>
        <w:t>Конструкциисинфинитивомтипа</w:t>
      </w:r>
      <w:r w:rsidRPr="004E5E27">
        <w:rPr>
          <w:lang w:val="en-US"/>
        </w:rPr>
        <w:t xml:space="preserve"> I</w:t>
      </w:r>
      <w:r w:rsidRPr="004E5E27">
        <w:rPr>
          <w:spacing w:val="-1"/>
          <w:lang w:val="en-US"/>
        </w:rPr>
        <w:t xml:space="preserve"> </w:t>
      </w:r>
      <w:r w:rsidRPr="004E5E27">
        <w:rPr>
          <w:lang w:val="en-US"/>
        </w:rPr>
        <w:t>saw</w:t>
      </w:r>
      <w:r w:rsidRPr="004E5E27">
        <w:rPr>
          <w:spacing w:val="-1"/>
          <w:lang w:val="en-US"/>
        </w:rPr>
        <w:t xml:space="preserve"> </w:t>
      </w:r>
      <w:r w:rsidRPr="004E5E27">
        <w:rPr>
          <w:lang w:val="en-US"/>
        </w:rPr>
        <w:t>Jim</w:t>
      </w:r>
      <w:r w:rsidRPr="004E5E27">
        <w:rPr>
          <w:spacing w:val="-1"/>
          <w:lang w:val="en-US"/>
        </w:rPr>
        <w:t xml:space="preserve"> </w:t>
      </w:r>
      <w:r w:rsidRPr="004E5E27">
        <w:rPr>
          <w:lang w:val="en-US"/>
        </w:rPr>
        <w:t>ride/riding</w:t>
      </w:r>
      <w:r w:rsidRPr="004E5E27">
        <w:rPr>
          <w:spacing w:val="-1"/>
          <w:lang w:val="en-US"/>
        </w:rPr>
        <w:t xml:space="preserve"> </w:t>
      </w:r>
      <w:r w:rsidRPr="004E5E27">
        <w:rPr>
          <w:lang w:val="en-US"/>
        </w:rPr>
        <w:t>his</w:t>
      </w:r>
      <w:r w:rsidRPr="004E5E27">
        <w:rPr>
          <w:spacing w:val="-1"/>
          <w:lang w:val="en-US"/>
        </w:rPr>
        <w:t xml:space="preserve"> </w:t>
      </w:r>
      <w:r w:rsidRPr="004E5E27">
        <w:rPr>
          <w:lang w:val="en-US"/>
        </w:rPr>
        <w:t>bike.</w:t>
      </w:r>
      <w:r w:rsidRPr="004E5E27">
        <w:rPr>
          <w:spacing w:val="-1"/>
          <w:lang w:val="en-US"/>
        </w:rPr>
        <w:t xml:space="preserve"> </w:t>
      </w:r>
      <w:r w:rsidRPr="004E5E27">
        <w:rPr>
          <w:lang w:val="en-US"/>
        </w:rPr>
        <w:t>I</w:t>
      </w:r>
      <w:r w:rsidRPr="004E5E27">
        <w:rPr>
          <w:spacing w:val="-1"/>
          <w:lang w:val="en-US"/>
        </w:rPr>
        <w:t xml:space="preserve"> </w:t>
      </w:r>
      <w:r w:rsidRPr="004E5E27">
        <w:rPr>
          <w:lang w:val="en-US"/>
        </w:rPr>
        <w:t>want</w:t>
      </w:r>
      <w:r w:rsidRPr="004E5E27">
        <w:rPr>
          <w:spacing w:val="-1"/>
          <w:lang w:val="en-US"/>
        </w:rPr>
        <w:t xml:space="preserve"> </w:t>
      </w:r>
      <w:r w:rsidRPr="004E5E27">
        <w:rPr>
          <w:lang w:val="en-US"/>
        </w:rPr>
        <w:t>you</w:t>
      </w:r>
      <w:r w:rsidRPr="004E5E27">
        <w:rPr>
          <w:spacing w:val="-1"/>
          <w:lang w:val="en-US"/>
        </w:rPr>
        <w:t xml:space="preserve"> </w:t>
      </w:r>
      <w:r w:rsidRPr="004E5E27">
        <w:rPr>
          <w:lang w:val="en-US"/>
        </w:rPr>
        <w:t>to</w:t>
      </w:r>
      <w:r w:rsidRPr="004E5E27">
        <w:rPr>
          <w:spacing w:val="-1"/>
          <w:lang w:val="en-US"/>
        </w:rPr>
        <w:t xml:space="preserve"> </w:t>
      </w:r>
      <w:r w:rsidRPr="004E5E27">
        <w:rPr>
          <w:lang w:val="en-US"/>
        </w:rPr>
        <w:t>meet</w:t>
      </w:r>
      <w:r w:rsidRPr="004E5E27">
        <w:rPr>
          <w:spacing w:val="-1"/>
          <w:lang w:val="en-US"/>
        </w:rPr>
        <w:t xml:space="preserve"> </w:t>
      </w:r>
      <w:r w:rsidRPr="004E5E27">
        <w:rPr>
          <w:lang w:val="en-US"/>
        </w:rPr>
        <w:t>me</w:t>
      </w:r>
      <w:r w:rsidRPr="004E5E27">
        <w:rPr>
          <w:spacing w:val="-1"/>
          <w:lang w:val="en-US"/>
        </w:rPr>
        <w:t xml:space="preserve"> </w:t>
      </w:r>
      <w:r w:rsidRPr="004E5E27">
        <w:rPr>
          <w:lang w:val="en-US"/>
        </w:rPr>
        <w:t>at</w:t>
      </w:r>
      <w:r w:rsidRPr="004E5E27">
        <w:rPr>
          <w:spacing w:val="-1"/>
          <w:lang w:val="en-US"/>
        </w:rPr>
        <w:t xml:space="preserve"> </w:t>
      </w:r>
      <w:r w:rsidRPr="004E5E27">
        <w:rPr>
          <w:lang w:val="en-US"/>
        </w:rPr>
        <w:t xml:space="preserve">the station tomorrow. </w:t>
      </w:r>
      <w:r>
        <w:t>She seems to be a good friend.</w:t>
      </w:r>
    </w:p>
    <w:p w:rsidR="00A4284F" w:rsidRPr="004E5E27" w:rsidRDefault="004E5E27">
      <w:pPr>
        <w:pStyle w:val="a3"/>
        <w:ind w:left="144" w:right="156" w:firstLine="709"/>
        <w:rPr>
          <w:lang w:val="en-US"/>
        </w:rPr>
      </w:pPr>
      <w:r>
        <w:rPr>
          <w:spacing w:val="-2"/>
        </w:rPr>
        <w:t>Правильныеинеправильныеглаголывформахдействительногозалогавизъявительномнаклоне</w:t>
      </w:r>
      <w:r w:rsidRPr="004E5E27">
        <w:rPr>
          <w:spacing w:val="-2"/>
          <w:lang w:val="en-US"/>
        </w:rPr>
        <w:t xml:space="preserve"> </w:t>
      </w:r>
      <w:r>
        <w:t>нии</w:t>
      </w:r>
      <w:r w:rsidRPr="004E5E27">
        <w:rPr>
          <w:spacing w:val="-2"/>
          <w:lang w:val="en-US"/>
        </w:rPr>
        <w:t xml:space="preserve"> </w:t>
      </w:r>
      <w:r w:rsidRPr="004E5E27">
        <w:rPr>
          <w:lang w:val="en-US"/>
        </w:rPr>
        <w:t>(Present,</w:t>
      </w:r>
      <w:r w:rsidRPr="004E5E27">
        <w:rPr>
          <w:spacing w:val="-2"/>
          <w:lang w:val="en-US"/>
        </w:rPr>
        <w:t xml:space="preserve"> </w:t>
      </w:r>
      <w:r w:rsidRPr="004E5E27">
        <w:rPr>
          <w:lang w:val="en-US"/>
        </w:rPr>
        <w:t>Past,</w:t>
      </w:r>
      <w:r w:rsidRPr="004E5E27">
        <w:rPr>
          <w:spacing w:val="-2"/>
          <w:lang w:val="en-US"/>
        </w:rPr>
        <w:t xml:space="preserve"> </w:t>
      </w:r>
      <w:r w:rsidRPr="004E5E27">
        <w:rPr>
          <w:lang w:val="en-US"/>
        </w:rPr>
        <w:t>Future</w:t>
      </w:r>
      <w:r w:rsidRPr="004E5E27">
        <w:rPr>
          <w:spacing w:val="-2"/>
          <w:lang w:val="en-US"/>
        </w:rPr>
        <w:t xml:space="preserve"> </w:t>
      </w:r>
      <w:r w:rsidRPr="004E5E27">
        <w:rPr>
          <w:lang w:val="en-US"/>
        </w:rPr>
        <w:t>Simple;</w:t>
      </w:r>
      <w:r w:rsidRPr="004E5E27">
        <w:rPr>
          <w:spacing w:val="-2"/>
          <w:lang w:val="en-US"/>
        </w:rPr>
        <w:t xml:space="preserve"> </w:t>
      </w:r>
      <w:r w:rsidRPr="004E5E27">
        <w:rPr>
          <w:lang w:val="en-US"/>
        </w:rPr>
        <w:t>Present,</w:t>
      </w:r>
      <w:r w:rsidRPr="004E5E27">
        <w:rPr>
          <w:spacing w:val="-2"/>
          <w:lang w:val="en-US"/>
        </w:rPr>
        <w:t xml:space="preserve"> </w:t>
      </w:r>
      <w:r w:rsidRPr="004E5E27">
        <w:rPr>
          <w:lang w:val="en-US"/>
        </w:rPr>
        <w:t>Past</w:t>
      </w:r>
      <w:r w:rsidRPr="004E5E27">
        <w:rPr>
          <w:spacing w:val="-2"/>
          <w:lang w:val="en-US"/>
        </w:rPr>
        <w:t xml:space="preserve"> </w:t>
      </w:r>
      <w:r w:rsidRPr="004E5E27">
        <w:rPr>
          <w:lang w:val="en-US"/>
        </w:rPr>
        <w:t>Perfect;</w:t>
      </w:r>
      <w:r w:rsidRPr="004E5E27">
        <w:rPr>
          <w:spacing w:val="-2"/>
          <w:lang w:val="en-US"/>
        </w:rPr>
        <w:t xml:space="preserve"> </w:t>
      </w:r>
      <w:r w:rsidRPr="004E5E27">
        <w:rPr>
          <w:lang w:val="en-US"/>
        </w:rPr>
        <w:t>Present,</w:t>
      </w:r>
      <w:r w:rsidRPr="004E5E27">
        <w:rPr>
          <w:spacing w:val="-2"/>
          <w:lang w:val="en-US"/>
        </w:rPr>
        <w:t xml:space="preserve"> </w:t>
      </w:r>
      <w:r w:rsidRPr="004E5E27">
        <w:rPr>
          <w:lang w:val="en-US"/>
        </w:rPr>
        <w:t>Past,</w:t>
      </w:r>
      <w:r w:rsidRPr="004E5E27">
        <w:rPr>
          <w:spacing w:val="-2"/>
          <w:lang w:val="en-US"/>
        </w:rPr>
        <w:t xml:space="preserve"> </w:t>
      </w:r>
      <w:r w:rsidRPr="004E5E27">
        <w:rPr>
          <w:lang w:val="en-US"/>
        </w:rPr>
        <w:t>Future</w:t>
      </w:r>
      <w:r w:rsidRPr="004E5E27">
        <w:rPr>
          <w:spacing w:val="-2"/>
          <w:lang w:val="en-US"/>
        </w:rPr>
        <w:t xml:space="preserve"> </w:t>
      </w:r>
      <w:r w:rsidRPr="004E5E27">
        <w:rPr>
          <w:lang w:val="en-US"/>
        </w:rPr>
        <w:t>Continuous;</w:t>
      </w:r>
      <w:r w:rsidRPr="004E5E27">
        <w:rPr>
          <w:spacing w:val="-2"/>
          <w:lang w:val="en-US"/>
        </w:rPr>
        <w:t xml:space="preserve"> </w:t>
      </w:r>
      <w:r w:rsidRPr="004E5E27">
        <w:rPr>
          <w:lang w:val="en-US"/>
        </w:rPr>
        <w:t>Present</w:t>
      </w:r>
      <w:r w:rsidRPr="004E5E27">
        <w:rPr>
          <w:spacing w:val="-2"/>
          <w:lang w:val="en-US"/>
        </w:rPr>
        <w:t xml:space="preserve"> </w:t>
      </w:r>
      <w:r w:rsidRPr="004E5E27">
        <w:rPr>
          <w:lang w:val="en-US"/>
        </w:rPr>
        <w:t>Perfect Continuous; Future-in-the-Past).</w:t>
      </w:r>
    </w:p>
    <w:p w:rsidR="00A4284F" w:rsidRPr="004E5E27" w:rsidRDefault="004E5E27" w:rsidP="00D7785A">
      <w:pPr>
        <w:pStyle w:val="a4"/>
        <w:numPr>
          <w:ilvl w:val="0"/>
          <w:numId w:val="186"/>
        </w:numPr>
        <w:tabs>
          <w:tab w:val="left" w:pos="1239"/>
        </w:tabs>
        <w:ind w:right="142" w:firstLine="709"/>
        <w:rPr>
          <w:lang w:val="en-US"/>
        </w:rPr>
      </w:pPr>
      <w:r>
        <w:t>Глаголыввидо</w:t>
      </w:r>
      <w:r w:rsidRPr="004E5E27">
        <w:rPr>
          <w:lang w:val="en-US"/>
        </w:rPr>
        <w:t>-</w:t>
      </w:r>
      <w:r>
        <w:t>временныхформахстрадательногозалога</w:t>
      </w:r>
      <w:r w:rsidRPr="004E5E27">
        <w:rPr>
          <w:lang w:val="en-US"/>
        </w:rPr>
        <w:t xml:space="preserve"> (Present, Past, Future Simple Passive; Past Perfect Passive).</w:t>
      </w:r>
    </w:p>
    <w:p w:rsidR="00A4284F" w:rsidRPr="004E5E27" w:rsidRDefault="004E5E27" w:rsidP="00D7785A">
      <w:pPr>
        <w:pStyle w:val="a4"/>
        <w:numPr>
          <w:ilvl w:val="0"/>
          <w:numId w:val="186"/>
        </w:numPr>
        <w:tabs>
          <w:tab w:val="left" w:pos="1174"/>
        </w:tabs>
        <w:ind w:right="145" w:firstLine="709"/>
        <w:rPr>
          <w:lang w:val="en-US"/>
        </w:rPr>
      </w:pPr>
      <w:r>
        <w:t>Модальные</w:t>
      </w:r>
      <w:r w:rsidRPr="004E5E27">
        <w:rPr>
          <w:lang w:val="en-US"/>
        </w:rPr>
        <w:t xml:space="preserve"> </w:t>
      </w:r>
      <w:r>
        <w:t>глаголы</w:t>
      </w:r>
      <w:r w:rsidRPr="004E5E27">
        <w:rPr>
          <w:lang w:val="en-US"/>
        </w:rPr>
        <w:t xml:space="preserve"> </w:t>
      </w:r>
      <w:r>
        <w:t>и</w:t>
      </w:r>
      <w:r w:rsidRPr="004E5E27">
        <w:rPr>
          <w:lang w:val="en-US"/>
        </w:rPr>
        <w:t xml:space="preserve"> </w:t>
      </w:r>
      <w:r>
        <w:t>их</w:t>
      </w:r>
      <w:r w:rsidRPr="004E5E27">
        <w:rPr>
          <w:lang w:val="en-US"/>
        </w:rPr>
        <w:t xml:space="preserve"> </w:t>
      </w:r>
      <w:r>
        <w:t>эквиваленты</w:t>
      </w:r>
      <w:r w:rsidRPr="004E5E27">
        <w:rPr>
          <w:lang w:val="en-US"/>
        </w:rPr>
        <w:t xml:space="preserve"> (can/could/be able to, may/might, must/have to, shall/should, would, need).</w:t>
      </w:r>
    </w:p>
    <w:p w:rsidR="00A4284F" w:rsidRDefault="004E5E27">
      <w:pPr>
        <w:pStyle w:val="a3"/>
        <w:ind w:left="144" w:right="149" w:firstLine="709"/>
      </w:pPr>
      <w:r>
        <w:t>Неличные формы глагола (герундий, причастия настоящего и прошедшего времени) без различения их функций</w:t>
      </w:r>
    </w:p>
    <w:p w:rsidR="00A4284F" w:rsidRDefault="004E5E27" w:rsidP="00D7785A">
      <w:pPr>
        <w:pStyle w:val="a4"/>
        <w:numPr>
          <w:ilvl w:val="0"/>
          <w:numId w:val="186"/>
        </w:numPr>
        <w:tabs>
          <w:tab w:val="left" w:pos="1127"/>
        </w:tabs>
        <w:ind w:left="1127" w:hanging="275"/>
      </w:pPr>
      <w:r>
        <w:t>Косвенная</w:t>
      </w:r>
      <w:r>
        <w:rPr>
          <w:spacing w:val="-7"/>
        </w:rPr>
        <w:t xml:space="preserve"> </w:t>
      </w:r>
      <w:r>
        <w:t>речь</w:t>
      </w:r>
      <w:r>
        <w:rPr>
          <w:spacing w:val="-4"/>
        </w:rPr>
        <w:t xml:space="preserve"> </w:t>
      </w:r>
      <w:r>
        <w:t>.</w:t>
      </w:r>
      <w:r>
        <w:rPr>
          <w:spacing w:val="-4"/>
        </w:rPr>
        <w:t xml:space="preserve"> </w:t>
      </w:r>
      <w:r>
        <w:t>Согласование</w:t>
      </w:r>
      <w:r>
        <w:rPr>
          <w:spacing w:val="-4"/>
        </w:rPr>
        <w:t xml:space="preserve"> </w:t>
      </w:r>
      <w:r>
        <w:t>времён</w:t>
      </w:r>
      <w:r>
        <w:rPr>
          <w:spacing w:val="-5"/>
        </w:rPr>
        <w:t xml:space="preserve"> </w:t>
      </w:r>
      <w:r>
        <w:t>в</w:t>
      </w:r>
      <w:r>
        <w:rPr>
          <w:spacing w:val="-4"/>
        </w:rPr>
        <w:t xml:space="preserve"> </w:t>
      </w:r>
      <w:r>
        <w:t>плане</w:t>
      </w:r>
      <w:r>
        <w:rPr>
          <w:spacing w:val="-5"/>
        </w:rPr>
        <w:t xml:space="preserve"> </w:t>
      </w:r>
      <w:r>
        <w:t>настоящего</w:t>
      </w:r>
      <w:r>
        <w:rPr>
          <w:spacing w:val="-3"/>
        </w:rPr>
        <w:t xml:space="preserve"> </w:t>
      </w:r>
      <w:r>
        <w:t>и</w:t>
      </w:r>
      <w:r>
        <w:rPr>
          <w:spacing w:val="-4"/>
        </w:rPr>
        <w:t xml:space="preserve"> </w:t>
      </w:r>
      <w:r>
        <w:rPr>
          <w:spacing w:val="-2"/>
        </w:rPr>
        <w:t>прошлого.</w:t>
      </w:r>
    </w:p>
    <w:p w:rsidR="00A4284F" w:rsidRDefault="004E5E27" w:rsidP="00D7785A">
      <w:pPr>
        <w:pStyle w:val="a4"/>
        <w:numPr>
          <w:ilvl w:val="0"/>
          <w:numId w:val="186"/>
        </w:numPr>
        <w:tabs>
          <w:tab w:val="left" w:pos="1127"/>
        </w:tabs>
        <w:ind w:left="1127" w:hanging="275"/>
      </w:pPr>
      <w:r>
        <w:t>Фразовые</w:t>
      </w:r>
      <w:r>
        <w:rPr>
          <w:spacing w:val="-6"/>
        </w:rPr>
        <w:t xml:space="preserve"> </w:t>
      </w:r>
      <w:r>
        <w:t>глаголы,</w:t>
      </w:r>
      <w:r>
        <w:rPr>
          <w:spacing w:val="-4"/>
        </w:rPr>
        <w:t xml:space="preserve"> </w:t>
      </w:r>
      <w:r>
        <w:t>обслуживающие</w:t>
      </w:r>
      <w:r>
        <w:rPr>
          <w:spacing w:val="-5"/>
        </w:rPr>
        <w:t xml:space="preserve"> </w:t>
      </w:r>
      <w:r>
        <w:t>темы,</w:t>
      </w:r>
      <w:r>
        <w:rPr>
          <w:spacing w:val="-5"/>
        </w:rPr>
        <w:t xml:space="preserve"> </w:t>
      </w:r>
      <w:r>
        <w:t>отобранные</w:t>
      </w:r>
      <w:r>
        <w:rPr>
          <w:spacing w:val="-5"/>
        </w:rPr>
        <w:t xml:space="preserve"> </w:t>
      </w:r>
      <w:r>
        <w:t>для</w:t>
      </w:r>
      <w:r>
        <w:rPr>
          <w:spacing w:val="-5"/>
        </w:rPr>
        <w:t xml:space="preserve"> </w:t>
      </w:r>
      <w:r>
        <w:t>данного</w:t>
      </w:r>
      <w:r>
        <w:rPr>
          <w:spacing w:val="-4"/>
        </w:rPr>
        <w:t xml:space="preserve"> </w:t>
      </w:r>
      <w:r>
        <w:t>этапа</w:t>
      </w:r>
      <w:r>
        <w:rPr>
          <w:spacing w:val="-5"/>
        </w:rPr>
        <w:t xml:space="preserve"> </w:t>
      </w:r>
      <w:r>
        <w:rPr>
          <w:spacing w:val="-2"/>
        </w:rPr>
        <w:t>обучения.</w:t>
      </w:r>
    </w:p>
    <w:p w:rsidR="00A4284F" w:rsidRDefault="004E5E27" w:rsidP="00D7785A">
      <w:pPr>
        <w:pStyle w:val="a4"/>
        <w:numPr>
          <w:ilvl w:val="0"/>
          <w:numId w:val="186"/>
        </w:numPr>
        <w:tabs>
          <w:tab w:val="left" w:pos="1127"/>
        </w:tabs>
        <w:ind w:left="1127" w:hanging="275"/>
      </w:pPr>
      <w:r>
        <w:t>Определённый,</w:t>
      </w:r>
      <w:r>
        <w:rPr>
          <w:spacing w:val="-6"/>
        </w:rPr>
        <w:t xml:space="preserve"> </w:t>
      </w:r>
      <w:r>
        <w:t>неопределённый</w:t>
      </w:r>
      <w:r>
        <w:rPr>
          <w:spacing w:val="-6"/>
        </w:rPr>
        <w:t xml:space="preserve"> </w:t>
      </w:r>
      <w:r>
        <w:t>и</w:t>
      </w:r>
      <w:r>
        <w:rPr>
          <w:spacing w:val="-6"/>
        </w:rPr>
        <w:t xml:space="preserve"> </w:t>
      </w:r>
      <w:r>
        <w:t>нулевой</w:t>
      </w:r>
      <w:r>
        <w:rPr>
          <w:spacing w:val="-6"/>
        </w:rPr>
        <w:t xml:space="preserve"> </w:t>
      </w:r>
      <w:r>
        <w:t>артикли</w:t>
      </w:r>
      <w:r>
        <w:rPr>
          <w:spacing w:val="-5"/>
        </w:rPr>
        <w:t xml:space="preserve"> </w:t>
      </w:r>
      <w:r>
        <w:rPr>
          <w:spacing w:val="-10"/>
        </w:rPr>
        <w:t>.</w:t>
      </w:r>
    </w:p>
    <w:p w:rsidR="00A4284F" w:rsidRDefault="004E5E27" w:rsidP="00D7785A">
      <w:pPr>
        <w:pStyle w:val="a4"/>
        <w:numPr>
          <w:ilvl w:val="0"/>
          <w:numId w:val="186"/>
        </w:numPr>
        <w:tabs>
          <w:tab w:val="left" w:pos="1182"/>
        </w:tabs>
        <w:ind w:right="154" w:firstLine="709"/>
      </w:pPr>
      <w:r>
        <w:t>Неисчисляемые и исчисляемые существительные в единственном и множественном числе, включая исключения. ,</w:t>
      </w:r>
    </w:p>
    <w:p w:rsidR="00A4284F" w:rsidRDefault="004E5E27">
      <w:pPr>
        <w:pStyle w:val="a3"/>
        <w:ind w:left="144" w:right="147" w:firstLine="709"/>
      </w:pPr>
      <w:r>
        <w:t>Личные , притяжательные, указательные, неопределенные,( в том чиссле их производные), относительные, вопросительные и возвратные местоимения.</w:t>
      </w:r>
    </w:p>
    <w:p w:rsidR="00A4284F" w:rsidRDefault="004E5E27">
      <w:pPr>
        <w:pStyle w:val="a3"/>
        <w:ind w:left="144" w:right="147" w:firstLine="709"/>
      </w:pPr>
      <w:r>
        <w:t>Прилагательные и наречия, в том числе наречия, выражающие количество: many/much,</w:t>
      </w:r>
      <w:r>
        <w:rPr>
          <w:spacing w:val="40"/>
        </w:rPr>
        <w:t xml:space="preserve"> </w:t>
      </w:r>
      <w:r>
        <w:t>few/ a few, little/ a little.</w:t>
      </w:r>
    </w:p>
    <w:p w:rsidR="00A4284F" w:rsidRDefault="004E5E27">
      <w:pPr>
        <w:pStyle w:val="a3"/>
        <w:ind w:left="852"/>
      </w:pPr>
      <w:r>
        <w:t>Количественные</w:t>
      </w:r>
      <w:r>
        <w:rPr>
          <w:spacing w:val="-9"/>
        </w:rPr>
        <w:t xml:space="preserve"> </w:t>
      </w:r>
      <w:r>
        <w:t>и</w:t>
      </w:r>
      <w:r>
        <w:rPr>
          <w:spacing w:val="-8"/>
        </w:rPr>
        <w:t xml:space="preserve"> </w:t>
      </w:r>
      <w:r>
        <w:t>порядковые</w:t>
      </w:r>
      <w:r>
        <w:rPr>
          <w:spacing w:val="-8"/>
        </w:rPr>
        <w:t xml:space="preserve"> </w:t>
      </w:r>
      <w:r>
        <w:rPr>
          <w:spacing w:val="-2"/>
        </w:rPr>
        <w:t>числительные.</w:t>
      </w:r>
    </w:p>
    <w:p w:rsidR="00A4284F" w:rsidRDefault="004E5E27">
      <w:pPr>
        <w:pStyle w:val="a3"/>
        <w:ind w:left="144" w:right="146" w:firstLine="709"/>
      </w:pPr>
      <w:r>
        <w:t>Предлоги, выражающие направление, время, место действия; предлоги, употребляемые со страдательным залогом; by, with.Средства связи в тексте для обеспечения его целостности, например наречия: firstly, finally, at least, in the end, however и т.д.</w:t>
      </w:r>
    </w:p>
    <w:p w:rsidR="00A4284F" w:rsidRDefault="004E5E27" w:rsidP="00D7785A">
      <w:pPr>
        <w:pStyle w:val="a4"/>
        <w:numPr>
          <w:ilvl w:val="0"/>
          <w:numId w:val="186"/>
        </w:numPr>
        <w:tabs>
          <w:tab w:val="left" w:pos="1130"/>
        </w:tabs>
        <w:ind w:right="148" w:firstLine="709"/>
      </w:pPr>
      <w:r>
        <w:t>Степени</w:t>
      </w:r>
      <w:r>
        <w:rPr>
          <w:spacing w:val="-1"/>
        </w:rPr>
        <w:t xml:space="preserve"> </w:t>
      </w:r>
      <w:r>
        <w:t>сравнения</w:t>
      </w:r>
      <w:r>
        <w:rPr>
          <w:spacing w:val="-1"/>
        </w:rPr>
        <w:t xml:space="preserve"> </w:t>
      </w:r>
      <w:r>
        <w:t>прилагательных</w:t>
      </w:r>
      <w:r>
        <w:rPr>
          <w:spacing w:val="-1"/>
        </w:rPr>
        <w:t xml:space="preserve"> </w:t>
      </w:r>
      <w:r>
        <w:t>и</w:t>
      </w:r>
      <w:r>
        <w:rPr>
          <w:spacing w:val="-1"/>
        </w:rPr>
        <w:t xml:space="preserve"> </w:t>
      </w:r>
      <w:r>
        <w:t>наречий,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образованных</w:t>
      </w:r>
      <w:r>
        <w:rPr>
          <w:spacing w:val="-1"/>
        </w:rPr>
        <w:t xml:space="preserve"> </w:t>
      </w:r>
      <w:r>
        <w:t>не</w:t>
      </w:r>
      <w:r>
        <w:rPr>
          <w:spacing w:val="-1"/>
        </w:rPr>
        <w:t xml:space="preserve"> </w:t>
      </w:r>
      <w:r>
        <w:t>по</w:t>
      </w:r>
      <w:r>
        <w:rPr>
          <w:spacing w:val="-1"/>
        </w:rPr>
        <w:t xml:space="preserve"> </w:t>
      </w:r>
      <w:r>
        <w:t>правилу (little — less — least).</w:t>
      </w:r>
    </w:p>
    <w:p w:rsidR="00A4284F" w:rsidRDefault="004E5E27" w:rsidP="00D7785A">
      <w:pPr>
        <w:pStyle w:val="a4"/>
        <w:numPr>
          <w:ilvl w:val="0"/>
          <w:numId w:val="186"/>
        </w:numPr>
        <w:tabs>
          <w:tab w:val="left" w:pos="1254"/>
        </w:tabs>
        <w:ind w:right="155" w:firstLine="709"/>
      </w:pPr>
      <w:r>
        <w:t>Наречия, оканчивающиеся на -ly (early), а также совпадающие по форме с прилагательными (fast, high).</w:t>
      </w:r>
    </w:p>
    <w:p w:rsidR="00A4284F" w:rsidRDefault="004E5E27" w:rsidP="00D7785A">
      <w:pPr>
        <w:pStyle w:val="a4"/>
        <w:numPr>
          <w:ilvl w:val="0"/>
          <w:numId w:val="186"/>
        </w:numPr>
        <w:tabs>
          <w:tab w:val="left" w:pos="1127"/>
        </w:tabs>
        <w:ind w:left="1127" w:hanging="275"/>
      </w:pPr>
      <w:r>
        <w:t>Устойчивые</w:t>
      </w:r>
      <w:r>
        <w:rPr>
          <w:spacing w:val="-7"/>
        </w:rPr>
        <w:t xml:space="preserve"> </w:t>
      </w:r>
      <w:r>
        <w:t>словоформы</w:t>
      </w:r>
      <w:r>
        <w:rPr>
          <w:spacing w:val="-5"/>
        </w:rPr>
        <w:t xml:space="preserve"> </w:t>
      </w:r>
      <w:r>
        <w:t>в</w:t>
      </w:r>
      <w:r>
        <w:rPr>
          <w:spacing w:val="-4"/>
        </w:rPr>
        <w:t xml:space="preserve"> </w:t>
      </w:r>
      <w:r>
        <w:t>функции</w:t>
      </w:r>
      <w:r>
        <w:rPr>
          <w:spacing w:val="-5"/>
        </w:rPr>
        <w:t xml:space="preserve"> </w:t>
      </w:r>
      <w:r>
        <w:t>наречия</w:t>
      </w:r>
      <w:r>
        <w:rPr>
          <w:spacing w:val="-4"/>
        </w:rPr>
        <w:t xml:space="preserve"> </w:t>
      </w:r>
      <w:r>
        <w:t>типа</w:t>
      </w:r>
      <w:r>
        <w:rPr>
          <w:spacing w:val="-5"/>
        </w:rPr>
        <w:t xml:space="preserve"> </w:t>
      </w:r>
      <w:r>
        <w:t>sometimes,</w:t>
      </w:r>
      <w:r>
        <w:rPr>
          <w:spacing w:val="-3"/>
        </w:rPr>
        <w:t xml:space="preserve"> </w:t>
      </w:r>
      <w:r>
        <w:t>atlast,</w:t>
      </w:r>
      <w:r>
        <w:rPr>
          <w:spacing w:val="-4"/>
        </w:rPr>
        <w:t xml:space="preserve"> </w:t>
      </w:r>
      <w:r>
        <w:t>atleast</w:t>
      </w:r>
      <w:r>
        <w:rPr>
          <w:spacing w:val="-4"/>
        </w:rPr>
        <w:t xml:space="preserve"> </w:t>
      </w:r>
      <w:r>
        <w:t>и</w:t>
      </w:r>
      <w:r>
        <w:rPr>
          <w:spacing w:val="-5"/>
        </w:rPr>
        <w:t xml:space="preserve"> </w:t>
      </w:r>
      <w:r>
        <w:t>т.</w:t>
      </w:r>
      <w:r>
        <w:rPr>
          <w:spacing w:val="-3"/>
        </w:rPr>
        <w:t xml:space="preserve"> </w:t>
      </w:r>
      <w:r>
        <w:rPr>
          <w:spacing w:val="-5"/>
        </w:rPr>
        <w:t>д.</w:t>
      </w:r>
    </w:p>
    <w:p w:rsidR="00A4284F" w:rsidRDefault="004E5E27" w:rsidP="00D7785A">
      <w:pPr>
        <w:pStyle w:val="a4"/>
        <w:numPr>
          <w:ilvl w:val="0"/>
          <w:numId w:val="186"/>
        </w:numPr>
        <w:tabs>
          <w:tab w:val="left" w:pos="1127"/>
        </w:tabs>
        <w:ind w:left="1127" w:hanging="275"/>
      </w:pPr>
      <w:r>
        <w:t>Числительные</w:t>
      </w:r>
      <w:r>
        <w:rPr>
          <w:spacing w:val="-5"/>
        </w:rPr>
        <w:t xml:space="preserve"> </w:t>
      </w:r>
      <w:r>
        <w:t>для</w:t>
      </w:r>
      <w:r>
        <w:rPr>
          <w:spacing w:val="-5"/>
        </w:rPr>
        <w:t xml:space="preserve"> </w:t>
      </w:r>
      <w:r>
        <w:t>обозначения</w:t>
      </w:r>
      <w:r>
        <w:rPr>
          <w:spacing w:val="-5"/>
        </w:rPr>
        <w:t xml:space="preserve"> </w:t>
      </w:r>
      <w:r>
        <w:t>дат</w:t>
      </w:r>
      <w:r>
        <w:rPr>
          <w:spacing w:val="-4"/>
        </w:rPr>
        <w:t xml:space="preserve"> </w:t>
      </w:r>
      <w:r>
        <w:t>и</w:t>
      </w:r>
      <w:r>
        <w:rPr>
          <w:spacing w:val="-5"/>
        </w:rPr>
        <w:t xml:space="preserve"> </w:t>
      </w:r>
      <w:r>
        <w:t>больших</w:t>
      </w:r>
      <w:r>
        <w:rPr>
          <w:spacing w:val="-3"/>
        </w:rPr>
        <w:t xml:space="preserve"> </w:t>
      </w:r>
      <w:r>
        <w:rPr>
          <w:spacing w:val="-2"/>
        </w:rPr>
        <w:t>чисел.</w:t>
      </w:r>
    </w:p>
    <w:p w:rsidR="00A4284F" w:rsidRDefault="00A4284F">
      <w:pPr>
        <w:pStyle w:val="a4"/>
        <w:sectPr w:rsidR="00A4284F">
          <w:pgSz w:w="11910" w:h="16390"/>
          <w:pgMar w:top="1060" w:right="708" w:bottom="1180" w:left="1559" w:header="0" w:footer="915" w:gutter="0"/>
          <w:cols w:space="720"/>
        </w:sectPr>
      </w:pPr>
    </w:p>
    <w:p w:rsidR="00A4284F" w:rsidRDefault="004E5E27">
      <w:pPr>
        <w:pStyle w:val="a3"/>
        <w:spacing w:before="70"/>
        <w:ind w:left="852"/>
      </w:pPr>
      <w:r>
        <w:lastRenderedPageBreak/>
        <w:t>Социокультурные</w:t>
      </w:r>
      <w:r>
        <w:rPr>
          <w:spacing w:val="-8"/>
        </w:rPr>
        <w:t xml:space="preserve"> </w:t>
      </w:r>
      <w:r>
        <w:t>знания</w:t>
      </w:r>
      <w:r>
        <w:rPr>
          <w:spacing w:val="-7"/>
        </w:rPr>
        <w:t xml:space="preserve"> </w:t>
      </w:r>
      <w:r>
        <w:t>и</w:t>
      </w:r>
      <w:r>
        <w:rPr>
          <w:spacing w:val="-7"/>
        </w:rPr>
        <w:t xml:space="preserve"> </w:t>
      </w:r>
      <w:r>
        <w:rPr>
          <w:spacing w:val="-2"/>
        </w:rPr>
        <w:t>умения</w:t>
      </w:r>
    </w:p>
    <w:p w:rsidR="00A4284F" w:rsidRDefault="004E5E27">
      <w:pPr>
        <w:pStyle w:val="a3"/>
        <w:ind w:left="144" w:right="149" w:firstLine="709"/>
      </w:pPr>
      <w:r>
        <w:t>Развитие страноведческих знаний и умений, основанных на сравнении фактов культуры своего народа и культуры стран изучаемого языка ( реалии страны изучаемого языка, всемирно известные достопримечательности, образцы литературы,</w:t>
      </w:r>
    </w:p>
    <w:p w:rsidR="00A4284F" w:rsidRDefault="004E5E27">
      <w:pPr>
        <w:pStyle w:val="a3"/>
        <w:ind w:left="144" w:right="151" w:firstLine="709"/>
      </w:pPr>
      <w:r>
        <w:t>выдающиеся люди). Увеличение их объема за счет новой тематики и проблематики речевого общения, в том числе межпредметного характера.</w:t>
      </w:r>
    </w:p>
    <w:p w:rsidR="00A4284F" w:rsidRDefault="004E5E27">
      <w:pPr>
        <w:pStyle w:val="a3"/>
        <w:ind w:left="852"/>
      </w:pPr>
      <w:r>
        <w:rPr>
          <w:spacing w:val="-2"/>
        </w:rPr>
        <w:t>Компенсаторные</w:t>
      </w:r>
      <w:r>
        <w:rPr>
          <w:spacing w:val="14"/>
        </w:rPr>
        <w:t xml:space="preserve"> </w:t>
      </w:r>
      <w:r>
        <w:rPr>
          <w:spacing w:val="-2"/>
        </w:rPr>
        <w:t>умения</w:t>
      </w:r>
    </w:p>
    <w:p w:rsidR="00A4284F" w:rsidRDefault="004E5E27">
      <w:pPr>
        <w:pStyle w:val="a3"/>
        <w:ind w:left="144" w:right="146" w:firstLine="709"/>
      </w:pPr>
      <w:r>
        <w:t>Совершенствование следующих умений: пользоваться языковой и контекстуальной догадкой при чтении и аудировании; прогнозировать содержание текста по заголовку/началу текста; использовать текстовые опоры различного рода (подзаголовки, таблицы, графики, шрифтовые</w:t>
      </w:r>
      <w:r>
        <w:rPr>
          <w:spacing w:val="-1"/>
        </w:rPr>
        <w:t xml:space="preserve"> </w:t>
      </w:r>
      <w:r>
        <w:t>выделения,</w:t>
      </w:r>
      <w:r>
        <w:rPr>
          <w:spacing w:val="-1"/>
        </w:rPr>
        <w:t xml:space="preserve"> </w:t>
      </w:r>
      <w:r>
        <w:t>комментарии,</w:t>
      </w:r>
      <w:r>
        <w:rPr>
          <w:spacing w:val="-1"/>
        </w:rPr>
        <w:t xml:space="preserve"> </w:t>
      </w:r>
      <w:r>
        <w:t>сноски);</w:t>
      </w:r>
      <w:r>
        <w:rPr>
          <w:spacing w:val="-1"/>
        </w:rPr>
        <w:t xml:space="preserve"> </w:t>
      </w:r>
      <w:r>
        <w:t>игнорировать</w:t>
      </w:r>
      <w:r>
        <w:rPr>
          <w:spacing w:val="-1"/>
        </w:rPr>
        <w:t xml:space="preserve"> </w:t>
      </w:r>
      <w:r>
        <w:t>лексические</w:t>
      </w:r>
      <w:r>
        <w:rPr>
          <w:spacing w:val="-1"/>
        </w:rPr>
        <w:t xml:space="preserve"> </w:t>
      </w:r>
      <w:r>
        <w:t>и</w:t>
      </w:r>
      <w:r>
        <w:rPr>
          <w:spacing w:val="-1"/>
        </w:rPr>
        <w:t xml:space="preserve"> </w:t>
      </w:r>
      <w:r>
        <w:t>смысловые</w:t>
      </w:r>
      <w:r>
        <w:rPr>
          <w:spacing w:val="-1"/>
        </w:rPr>
        <w:t xml:space="preserve"> </w:t>
      </w:r>
      <w:r>
        <w:t>трудности, не влияющие на понимание основного содержания текста; использовать переспрос и словарные замены в процессе устноречевого общения.</w:t>
      </w:r>
    </w:p>
    <w:p w:rsidR="00A4284F" w:rsidRDefault="004E5E27">
      <w:pPr>
        <w:pStyle w:val="4"/>
        <w:ind w:left="852"/>
      </w:pPr>
      <w:r>
        <w:t>Метапредметные</w:t>
      </w:r>
      <w:r>
        <w:rPr>
          <w:spacing w:val="-9"/>
        </w:rPr>
        <w:t xml:space="preserve"> </w:t>
      </w:r>
      <w:r>
        <w:t>и</w:t>
      </w:r>
      <w:r>
        <w:rPr>
          <w:spacing w:val="-8"/>
        </w:rPr>
        <w:t xml:space="preserve"> </w:t>
      </w:r>
      <w:r>
        <w:t>специальные</w:t>
      </w:r>
      <w:r>
        <w:rPr>
          <w:spacing w:val="-8"/>
        </w:rPr>
        <w:t xml:space="preserve"> </w:t>
      </w:r>
      <w:r>
        <w:t>учебные</w:t>
      </w:r>
      <w:r>
        <w:rPr>
          <w:spacing w:val="-8"/>
        </w:rPr>
        <w:t xml:space="preserve"> </w:t>
      </w:r>
      <w:r>
        <w:rPr>
          <w:spacing w:val="-2"/>
        </w:rPr>
        <w:t>умения</w:t>
      </w:r>
    </w:p>
    <w:p w:rsidR="00A4284F" w:rsidRDefault="004E5E27">
      <w:pPr>
        <w:pStyle w:val="a3"/>
        <w:spacing w:before="1"/>
        <w:ind w:left="144" w:right="146" w:firstLine="709"/>
      </w:pPr>
      <w:r>
        <w:t>Дальнейшее развитие метапредметных умений, связанных с приёмами самостоятельных приобретения знаний: использовать двуязычные и одноязычные (толковые) словари и другую справочную литературу, в том числе лингвострановедческую; ориентироваться в иноязычном письменном тексте и аудиотексте; извлекать информацию из различных источников на иностранном языке, в том числе из Интернета, и обобщить её; фиксировать содержание сообщений; планировать и осуществлять учебно- 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справочного проекта и его устная презентация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 самостоятельно работать, рационально организовывая свой труд в классе и дома.</w:t>
      </w:r>
    </w:p>
    <w:p w:rsidR="00A4284F" w:rsidRDefault="004E5E27">
      <w:pPr>
        <w:pStyle w:val="a3"/>
        <w:ind w:left="144" w:right="144" w:firstLine="709"/>
      </w:pPr>
      <w:r>
        <w:t>Дальнейшее</w:t>
      </w:r>
      <w:r>
        <w:rPr>
          <w:spacing w:val="-4"/>
        </w:rPr>
        <w:t xml:space="preserve"> </w:t>
      </w:r>
      <w:r>
        <w:t>развитие</w:t>
      </w:r>
      <w:r>
        <w:rPr>
          <w:spacing w:val="-4"/>
        </w:rPr>
        <w:t xml:space="preserve"> </w:t>
      </w:r>
      <w:r>
        <w:t>специальных</w:t>
      </w:r>
      <w:r>
        <w:rPr>
          <w:spacing w:val="-4"/>
        </w:rPr>
        <w:t xml:space="preserve"> </w:t>
      </w:r>
      <w:r>
        <w:t>учебных</w:t>
      </w:r>
      <w:r>
        <w:rPr>
          <w:spacing w:val="-4"/>
        </w:rPr>
        <w:t xml:space="preserve"> </w:t>
      </w:r>
      <w:r>
        <w:t>умений:</w:t>
      </w:r>
      <w:r>
        <w:rPr>
          <w:spacing w:val="-4"/>
        </w:rPr>
        <w:t xml:space="preserve"> </w:t>
      </w:r>
      <w:r>
        <w:t>интерпретировать</w:t>
      </w:r>
      <w:r>
        <w:rPr>
          <w:spacing w:val="-4"/>
        </w:rPr>
        <w:t xml:space="preserve"> </w:t>
      </w:r>
      <w:r>
        <w:t>языковые</w:t>
      </w:r>
      <w:r>
        <w:rPr>
          <w:spacing w:val="-4"/>
        </w:rPr>
        <w:t xml:space="preserve"> </w:t>
      </w:r>
      <w:r>
        <w:t>средства, отражающие особенности иной культуры; находить ключевые слова; семантизировать слова на основе языковой догадки и словообразовательного анализа; использовать выборочный перевод.</w:t>
      </w:r>
    </w:p>
    <w:p w:rsidR="00A4284F" w:rsidRDefault="004E5E27">
      <w:pPr>
        <w:pStyle w:val="4"/>
        <w:ind w:left="852"/>
      </w:pPr>
      <w:r>
        <w:t>Общеучебные</w:t>
      </w:r>
      <w:r>
        <w:rPr>
          <w:spacing w:val="-11"/>
        </w:rPr>
        <w:t xml:space="preserve"> </w:t>
      </w:r>
      <w:r>
        <w:rPr>
          <w:spacing w:val="-2"/>
        </w:rPr>
        <w:t>умения</w:t>
      </w:r>
    </w:p>
    <w:p w:rsidR="00A4284F" w:rsidRDefault="004E5E27">
      <w:pPr>
        <w:pStyle w:val="a3"/>
        <w:ind w:left="852"/>
      </w:pPr>
      <w:r>
        <w:t>Формируются</w:t>
      </w:r>
      <w:r>
        <w:rPr>
          <w:spacing w:val="-10"/>
        </w:rPr>
        <w:t xml:space="preserve"> </w:t>
      </w:r>
      <w:r>
        <w:t>и</w:t>
      </w:r>
      <w:r>
        <w:rPr>
          <w:spacing w:val="-9"/>
        </w:rPr>
        <w:t xml:space="preserve"> </w:t>
      </w:r>
      <w:r>
        <w:t>совершенствуются</w:t>
      </w:r>
      <w:r>
        <w:rPr>
          <w:spacing w:val="-9"/>
        </w:rPr>
        <w:t xml:space="preserve"> </w:t>
      </w:r>
      <w:r>
        <w:rPr>
          <w:spacing w:val="-2"/>
        </w:rPr>
        <w:t>умения:</w:t>
      </w:r>
    </w:p>
    <w:p w:rsidR="00A4284F" w:rsidRDefault="004E5E27" w:rsidP="00D7785A">
      <w:pPr>
        <w:pStyle w:val="a4"/>
        <w:numPr>
          <w:ilvl w:val="0"/>
          <w:numId w:val="186"/>
        </w:numPr>
        <w:tabs>
          <w:tab w:val="left" w:pos="1156"/>
        </w:tabs>
        <w:ind w:right="150" w:firstLine="709"/>
      </w:pPr>
      <w:r>
        <w:t>работать с информацией: сокращение, увеличение устной и письменной информации, создание второго текста по аналогии, заполнение таблиц;</w:t>
      </w:r>
    </w:p>
    <w:p w:rsidR="00A4284F" w:rsidRDefault="004E5E27" w:rsidP="00D7785A">
      <w:pPr>
        <w:pStyle w:val="a4"/>
        <w:numPr>
          <w:ilvl w:val="0"/>
          <w:numId w:val="186"/>
        </w:numPr>
        <w:tabs>
          <w:tab w:val="left" w:pos="1137"/>
        </w:tabs>
        <w:ind w:right="148" w:firstLine="709"/>
      </w:pPr>
      <w:r>
        <w:t>работать с прослушанным/прочитанным текстом: извлечение основной, запрашиваемой или нужной информации, извлечение полной и точной информации;</w:t>
      </w:r>
    </w:p>
    <w:p w:rsidR="00A4284F" w:rsidRDefault="004E5E27" w:rsidP="00D7785A">
      <w:pPr>
        <w:pStyle w:val="a4"/>
        <w:numPr>
          <w:ilvl w:val="0"/>
          <w:numId w:val="186"/>
        </w:numPr>
        <w:tabs>
          <w:tab w:val="left" w:pos="1168"/>
        </w:tabs>
        <w:ind w:right="151" w:firstLine="709"/>
      </w:pPr>
      <w:r>
        <w:t>работать с разными источниками на иностранном языке: справочными материалами, словарями, интернет-ресурсами, литературой;</w:t>
      </w:r>
    </w:p>
    <w:p w:rsidR="00A4284F" w:rsidRDefault="004E5E27" w:rsidP="00D7785A">
      <w:pPr>
        <w:pStyle w:val="a4"/>
        <w:numPr>
          <w:ilvl w:val="0"/>
          <w:numId w:val="186"/>
        </w:numPr>
        <w:tabs>
          <w:tab w:val="left" w:pos="1289"/>
        </w:tabs>
        <w:ind w:right="140" w:firstLine="709"/>
      </w:pPr>
      <w: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w:t>
      </w:r>
      <w:r>
        <w:rPr>
          <w:spacing w:val="-3"/>
        </w:rPr>
        <w:t xml:space="preserve"> </w:t>
      </w:r>
      <w:r>
        <w:t>анкетирование,</w:t>
      </w:r>
      <w:r>
        <w:rPr>
          <w:spacing w:val="-3"/>
        </w:rPr>
        <w:t xml:space="preserve"> </w:t>
      </w:r>
      <w:r>
        <w:t>интервьюирование),</w:t>
      </w:r>
      <w:r>
        <w:rPr>
          <w:spacing w:val="-3"/>
        </w:rPr>
        <w:t xml:space="preserve"> </w:t>
      </w:r>
      <w:r>
        <w:t>анализ</w:t>
      </w:r>
      <w:r>
        <w:rPr>
          <w:spacing w:val="-3"/>
        </w:rPr>
        <w:t xml:space="preserve"> </w:t>
      </w:r>
      <w:r>
        <w:t>полученных</w:t>
      </w:r>
      <w:r>
        <w:rPr>
          <w:spacing w:val="-3"/>
        </w:rPr>
        <w:t xml:space="preserve"> </w:t>
      </w:r>
      <w:r>
        <w:t>данных</w:t>
      </w:r>
      <w:r>
        <w:rPr>
          <w:spacing w:val="-3"/>
        </w:rPr>
        <w:t xml:space="preserve"> </w:t>
      </w:r>
      <w:r>
        <w:t>и</w:t>
      </w:r>
      <w:r>
        <w:rPr>
          <w:spacing w:val="-3"/>
        </w:rPr>
        <w:t xml:space="preserve"> </w:t>
      </w:r>
      <w:r>
        <w:t>их</w:t>
      </w:r>
      <w:r>
        <w:rPr>
          <w:spacing w:val="-3"/>
        </w:rPr>
        <w:t xml:space="preserve"> </w:t>
      </w:r>
      <w:r>
        <w:t>интерпретация, разработка краткосрочного проекта и его устная презентация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
    <w:p w:rsidR="00A4284F" w:rsidRDefault="004E5E27" w:rsidP="00D7785A">
      <w:pPr>
        <w:pStyle w:val="a4"/>
        <w:numPr>
          <w:ilvl w:val="0"/>
          <w:numId w:val="186"/>
        </w:numPr>
        <w:tabs>
          <w:tab w:val="left" w:pos="1127"/>
        </w:tabs>
        <w:ind w:left="1127" w:hanging="275"/>
      </w:pPr>
      <w:r>
        <w:t>самостоятельно</w:t>
      </w:r>
      <w:r>
        <w:rPr>
          <w:spacing w:val="-5"/>
        </w:rPr>
        <w:t xml:space="preserve"> </w:t>
      </w:r>
      <w:r>
        <w:t>работать,</w:t>
      </w:r>
      <w:r>
        <w:rPr>
          <w:spacing w:val="-3"/>
        </w:rPr>
        <w:t xml:space="preserve"> </w:t>
      </w:r>
      <w:r>
        <w:t>рационально</w:t>
      </w:r>
      <w:r>
        <w:rPr>
          <w:spacing w:val="-2"/>
        </w:rPr>
        <w:t xml:space="preserve"> </w:t>
      </w:r>
      <w:r>
        <w:t>организовывая</w:t>
      </w:r>
      <w:r>
        <w:rPr>
          <w:spacing w:val="-4"/>
        </w:rPr>
        <w:t xml:space="preserve"> </w:t>
      </w:r>
      <w:r>
        <w:t>свой</w:t>
      </w:r>
      <w:r>
        <w:rPr>
          <w:spacing w:val="-3"/>
        </w:rPr>
        <w:t xml:space="preserve"> </w:t>
      </w:r>
      <w:r>
        <w:t>труд</w:t>
      </w:r>
      <w:r>
        <w:rPr>
          <w:spacing w:val="-4"/>
        </w:rPr>
        <w:t xml:space="preserve"> </w:t>
      </w:r>
      <w:r>
        <w:t>в</w:t>
      </w:r>
      <w:r>
        <w:rPr>
          <w:spacing w:val="-3"/>
        </w:rPr>
        <w:t xml:space="preserve"> </w:t>
      </w:r>
      <w:r>
        <w:t>классе</w:t>
      </w:r>
      <w:r>
        <w:rPr>
          <w:spacing w:val="-4"/>
        </w:rPr>
        <w:t xml:space="preserve"> </w:t>
      </w:r>
      <w:r>
        <w:t>и</w:t>
      </w:r>
      <w:r>
        <w:rPr>
          <w:spacing w:val="-3"/>
        </w:rPr>
        <w:t xml:space="preserve"> </w:t>
      </w:r>
      <w:r>
        <w:rPr>
          <w:spacing w:val="-2"/>
        </w:rPr>
        <w:t>дома.</w:t>
      </w:r>
    </w:p>
    <w:p w:rsidR="00A4284F" w:rsidRDefault="004E5E27">
      <w:pPr>
        <w:ind w:left="144" w:right="152" w:firstLine="709"/>
        <w:jc w:val="both"/>
        <w:rPr>
          <w:b/>
        </w:rPr>
      </w:pPr>
      <w:r>
        <w:rPr>
          <w:b/>
        </w:rPr>
        <w:t>Тематическое</w:t>
      </w:r>
      <w:r>
        <w:rPr>
          <w:b/>
          <w:spacing w:val="-5"/>
        </w:rPr>
        <w:t xml:space="preserve"> </w:t>
      </w:r>
      <w:r>
        <w:rPr>
          <w:b/>
        </w:rPr>
        <w:t>планирование</w:t>
      </w:r>
      <w:r>
        <w:rPr>
          <w:b/>
          <w:spacing w:val="-5"/>
        </w:rPr>
        <w:t xml:space="preserve"> </w:t>
      </w:r>
      <w:r>
        <w:rPr>
          <w:b/>
        </w:rPr>
        <w:t>с</w:t>
      </w:r>
      <w:r>
        <w:rPr>
          <w:b/>
          <w:spacing w:val="-5"/>
        </w:rPr>
        <w:t xml:space="preserve"> </w:t>
      </w:r>
      <w:r>
        <w:rPr>
          <w:b/>
        </w:rPr>
        <w:t>указанием</w:t>
      </w:r>
      <w:r>
        <w:rPr>
          <w:b/>
          <w:spacing w:val="-5"/>
        </w:rPr>
        <w:t xml:space="preserve"> </w:t>
      </w:r>
      <w:r>
        <w:rPr>
          <w:b/>
        </w:rPr>
        <w:t>часов,</w:t>
      </w:r>
      <w:r>
        <w:rPr>
          <w:b/>
          <w:spacing w:val="-4"/>
        </w:rPr>
        <w:t xml:space="preserve"> </w:t>
      </w:r>
      <w:r>
        <w:rPr>
          <w:b/>
        </w:rPr>
        <w:t>отводимых</w:t>
      </w:r>
      <w:r>
        <w:rPr>
          <w:b/>
          <w:spacing w:val="-4"/>
        </w:rPr>
        <w:t xml:space="preserve"> </w:t>
      </w:r>
      <w:r>
        <w:rPr>
          <w:b/>
        </w:rPr>
        <w:t>на</w:t>
      </w:r>
      <w:r>
        <w:rPr>
          <w:b/>
          <w:spacing w:val="-4"/>
        </w:rPr>
        <w:t xml:space="preserve"> </w:t>
      </w:r>
      <w:r>
        <w:rPr>
          <w:b/>
        </w:rPr>
        <w:t>освоение</w:t>
      </w:r>
      <w:r>
        <w:rPr>
          <w:b/>
          <w:spacing w:val="-5"/>
        </w:rPr>
        <w:t xml:space="preserve"> </w:t>
      </w:r>
      <w:r>
        <w:rPr>
          <w:b/>
        </w:rPr>
        <w:t>каждой</w:t>
      </w:r>
      <w:r>
        <w:rPr>
          <w:b/>
          <w:spacing w:val="-5"/>
        </w:rPr>
        <w:t xml:space="preserve"> </w:t>
      </w:r>
      <w:r>
        <w:rPr>
          <w:b/>
        </w:rPr>
        <w:t>темы, 11 класс</w:t>
      </w:r>
    </w:p>
    <w:p w:rsidR="00A4284F" w:rsidRDefault="00A4284F">
      <w:pPr>
        <w:pStyle w:val="a3"/>
        <w:spacing w:before="23" w:after="1"/>
        <w:ind w:left="0"/>
        <w:jc w:val="left"/>
        <w:rPr>
          <w:b/>
          <w:sz w:val="20"/>
        </w:r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2"/>
        <w:gridCol w:w="5564"/>
        <w:gridCol w:w="3194"/>
      </w:tblGrid>
      <w:tr w:rsidR="00A4284F">
        <w:trPr>
          <w:trHeight w:val="254"/>
        </w:trPr>
        <w:tc>
          <w:tcPr>
            <w:tcW w:w="812" w:type="dxa"/>
          </w:tcPr>
          <w:p w:rsidR="00A4284F" w:rsidRDefault="004E5E27">
            <w:pPr>
              <w:pStyle w:val="TableParagraph"/>
              <w:ind w:left="12"/>
              <w:jc w:val="center"/>
              <w:rPr>
                <w:sz w:val="20"/>
              </w:rPr>
            </w:pPr>
            <w:r>
              <w:rPr>
                <w:spacing w:val="-4"/>
                <w:sz w:val="20"/>
              </w:rPr>
              <w:t>№п/п</w:t>
            </w:r>
          </w:p>
        </w:tc>
        <w:tc>
          <w:tcPr>
            <w:tcW w:w="5564" w:type="dxa"/>
          </w:tcPr>
          <w:p w:rsidR="00A4284F" w:rsidRDefault="004E5E27">
            <w:pPr>
              <w:pStyle w:val="TableParagraph"/>
              <w:spacing w:line="234" w:lineRule="exact"/>
              <w:ind w:left="12"/>
              <w:jc w:val="center"/>
            </w:pPr>
            <w:r>
              <w:t xml:space="preserve">Разделы, </w:t>
            </w:r>
            <w:r>
              <w:rPr>
                <w:spacing w:val="-4"/>
              </w:rPr>
              <w:t>темы</w:t>
            </w:r>
          </w:p>
        </w:tc>
        <w:tc>
          <w:tcPr>
            <w:tcW w:w="3194" w:type="dxa"/>
          </w:tcPr>
          <w:p w:rsidR="00A4284F" w:rsidRDefault="004E5E27">
            <w:pPr>
              <w:pStyle w:val="TableParagraph"/>
              <w:spacing w:line="234" w:lineRule="exact"/>
              <w:ind w:left="14" w:right="2"/>
              <w:jc w:val="center"/>
            </w:pPr>
            <w:r>
              <w:t xml:space="preserve">Количество </w:t>
            </w:r>
            <w:r>
              <w:rPr>
                <w:spacing w:val="-2"/>
              </w:rPr>
              <w:t>часов</w:t>
            </w:r>
          </w:p>
        </w:tc>
      </w:tr>
      <w:tr w:rsidR="00A4284F">
        <w:trPr>
          <w:trHeight w:val="230"/>
        </w:trPr>
        <w:tc>
          <w:tcPr>
            <w:tcW w:w="812" w:type="dxa"/>
          </w:tcPr>
          <w:p w:rsidR="00A4284F" w:rsidRDefault="004E5E27">
            <w:pPr>
              <w:pStyle w:val="TableParagraph"/>
              <w:spacing w:line="210" w:lineRule="exact"/>
              <w:ind w:left="12"/>
              <w:jc w:val="center"/>
              <w:rPr>
                <w:sz w:val="20"/>
              </w:rPr>
            </w:pPr>
            <w:r>
              <w:rPr>
                <w:spacing w:val="-10"/>
                <w:sz w:val="20"/>
              </w:rPr>
              <w:t>1</w:t>
            </w:r>
          </w:p>
        </w:tc>
        <w:tc>
          <w:tcPr>
            <w:tcW w:w="5564" w:type="dxa"/>
          </w:tcPr>
          <w:p w:rsidR="00A4284F" w:rsidRDefault="004E5E27">
            <w:pPr>
              <w:pStyle w:val="TableParagraph"/>
              <w:spacing w:line="210" w:lineRule="exact"/>
              <w:ind w:left="108"/>
              <w:rPr>
                <w:sz w:val="20"/>
              </w:rPr>
            </w:pPr>
            <w:r>
              <w:rPr>
                <w:sz w:val="20"/>
              </w:rPr>
              <w:t>Модуль</w:t>
            </w:r>
            <w:r>
              <w:rPr>
                <w:spacing w:val="-7"/>
                <w:sz w:val="20"/>
              </w:rPr>
              <w:t xml:space="preserve"> </w:t>
            </w:r>
            <w:r>
              <w:rPr>
                <w:sz w:val="20"/>
              </w:rPr>
              <w:t>1</w:t>
            </w:r>
            <w:r>
              <w:rPr>
                <w:spacing w:val="-5"/>
                <w:sz w:val="20"/>
              </w:rPr>
              <w:t xml:space="preserve"> </w:t>
            </w:r>
            <w:r>
              <w:rPr>
                <w:sz w:val="20"/>
              </w:rPr>
              <w:t>Учебная</w:t>
            </w:r>
            <w:r>
              <w:rPr>
                <w:spacing w:val="-4"/>
                <w:sz w:val="20"/>
              </w:rPr>
              <w:t xml:space="preserve"> </w:t>
            </w:r>
            <w:r>
              <w:rPr>
                <w:sz w:val="20"/>
              </w:rPr>
              <w:t>ситуация</w:t>
            </w:r>
            <w:r>
              <w:rPr>
                <w:spacing w:val="-5"/>
                <w:sz w:val="20"/>
              </w:rPr>
              <w:t xml:space="preserve"> </w:t>
            </w:r>
            <w:r>
              <w:rPr>
                <w:sz w:val="20"/>
              </w:rPr>
              <w:t>«</w:t>
            </w:r>
            <w:r>
              <w:rPr>
                <w:spacing w:val="-5"/>
                <w:sz w:val="20"/>
              </w:rPr>
              <w:t xml:space="preserve"> </w:t>
            </w:r>
            <w:r>
              <w:rPr>
                <w:sz w:val="20"/>
              </w:rPr>
              <w:t>Прочные</w:t>
            </w:r>
            <w:r>
              <w:rPr>
                <w:spacing w:val="-4"/>
                <w:sz w:val="20"/>
              </w:rPr>
              <w:t xml:space="preserve"> узы»</w:t>
            </w:r>
          </w:p>
        </w:tc>
        <w:tc>
          <w:tcPr>
            <w:tcW w:w="3194" w:type="dxa"/>
          </w:tcPr>
          <w:p w:rsidR="00A4284F" w:rsidRDefault="004E5E27">
            <w:pPr>
              <w:pStyle w:val="TableParagraph"/>
              <w:spacing w:line="210" w:lineRule="exact"/>
              <w:ind w:left="14"/>
              <w:jc w:val="center"/>
              <w:rPr>
                <w:sz w:val="20"/>
              </w:rPr>
            </w:pPr>
            <w:r>
              <w:rPr>
                <w:spacing w:val="-5"/>
                <w:sz w:val="20"/>
              </w:rPr>
              <w:t>13</w:t>
            </w:r>
          </w:p>
        </w:tc>
      </w:tr>
      <w:tr w:rsidR="00A4284F">
        <w:trPr>
          <w:trHeight w:val="231"/>
        </w:trPr>
        <w:tc>
          <w:tcPr>
            <w:tcW w:w="812" w:type="dxa"/>
          </w:tcPr>
          <w:p w:rsidR="00A4284F" w:rsidRDefault="004E5E27">
            <w:pPr>
              <w:pStyle w:val="TableParagraph"/>
              <w:spacing w:line="212" w:lineRule="exact"/>
              <w:ind w:left="12"/>
              <w:jc w:val="center"/>
              <w:rPr>
                <w:sz w:val="20"/>
              </w:rPr>
            </w:pPr>
            <w:r>
              <w:rPr>
                <w:spacing w:val="-10"/>
                <w:sz w:val="20"/>
              </w:rPr>
              <w:t>2</w:t>
            </w:r>
          </w:p>
        </w:tc>
        <w:tc>
          <w:tcPr>
            <w:tcW w:w="5564" w:type="dxa"/>
          </w:tcPr>
          <w:p w:rsidR="00A4284F" w:rsidRDefault="004E5E27">
            <w:pPr>
              <w:pStyle w:val="TableParagraph"/>
              <w:spacing w:line="212" w:lineRule="exact"/>
              <w:ind w:left="108"/>
              <w:rPr>
                <w:sz w:val="20"/>
              </w:rPr>
            </w:pPr>
            <w:r>
              <w:rPr>
                <w:sz w:val="20"/>
              </w:rPr>
              <w:t>Модуль</w:t>
            </w:r>
            <w:r>
              <w:rPr>
                <w:spacing w:val="-7"/>
                <w:sz w:val="20"/>
              </w:rPr>
              <w:t xml:space="preserve"> </w:t>
            </w:r>
            <w:r>
              <w:rPr>
                <w:sz w:val="20"/>
              </w:rPr>
              <w:t>2</w:t>
            </w:r>
            <w:r>
              <w:rPr>
                <w:spacing w:val="-4"/>
                <w:sz w:val="20"/>
              </w:rPr>
              <w:t xml:space="preserve"> </w:t>
            </w:r>
            <w:r>
              <w:rPr>
                <w:sz w:val="20"/>
              </w:rPr>
              <w:t>Учебная</w:t>
            </w:r>
            <w:r>
              <w:rPr>
                <w:spacing w:val="-5"/>
                <w:sz w:val="20"/>
              </w:rPr>
              <w:t xml:space="preserve"> </w:t>
            </w:r>
            <w:r>
              <w:rPr>
                <w:sz w:val="20"/>
              </w:rPr>
              <w:t>ситуация</w:t>
            </w:r>
            <w:r>
              <w:rPr>
                <w:spacing w:val="-5"/>
                <w:sz w:val="20"/>
              </w:rPr>
              <w:t xml:space="preserve"> </w:t>
            </w:r>
            <w:r>
              <w:rPr>
                <w:sz w:val="20"/>
              </w:rPr>
              <w:t>«Как</w:t>
            </w:r>
            <w:r>
              <w:rPr>
                <w:spacing w:val="-5"/>
                <w:sz w:val="20"/>
              </w:rPr>
              <w:t xml:space="preserve"> </w:t>
            </w:r>
            <w:r>
              <w:rPr>
                <w:sz w:val="20"/>
              </w:rPr>
              <w:t>правильно</w:t>
            </w:r>
            <w:r>
              <w:rPr>
                <w:spacing w:val="-4"/>
                <w:sz w:val="20"/>
              </w:rPr>
              <w:t xml:space="preserve"> </w:t>
            </w:r>
            <w:r>
              <w:rPr>
                <w:sz w:val="20"/>
              </w:rPr>
              <w:t>тратить</w:t>
            </w:r>
            <w:r>
              <w:rPr>
                <w:spacing w:val="-4"/>
                <w:sz w:val="20"/>
              </w:rPr>
              <w:t xml:space="preserve"> </w:t>
            </w:r>
            <w:r>
              <w:rPr>
                <w:spacing w:val="-2"/>
                <w:sz w:val="20"/>
              </w:rPr>
              <w:t>деньги»</w:t>
            </w:r>
          </w:p>
        </w:tc>
        <w:tc>
          <w:tcPr>
            <w:tcW w:w="3194" w:type="dxa"/>
          </w:tcPr>
          <w:p w:rsidR="00A4284F" w:rsidRDefault="004E5E27">
            <w:pPr>
              <w:pStyle w:val="TableParagraph"/>
              <w:spacing w:line="212" w:lineRule="exact"/>
              <w:ind w:left="14"/>
              <w:jc w:val="center"/>
              <w:rPr>
                <w:sz w:val="20"/>
              </w:rPr>
            </w:pPr>
            <w:r>
              <w:rPr>
                <w:spacing w:val="-5"/>
                <w:sz w:val="20"/>
              </w:rPr>
              <w:t>13</w:t>
            </w:r>
          </w:p>
        </w:tc>
      </w:tr>
      <w:tr w:rsidR="00A4284F">
        <w:trPr>
          <w:trHeight w:val="230"/>
        </w:trPr>
        <w:tc>
          <w:tcPr>
            <w:tcW w:w="812" w:type="dxa"/>
          </w:tcPr>
          <w:p w:rsidR="00A4284F" w:rsidRDefault="004E5E27">
            <w:pPr>
              <w:pStyle w:val="TableParagraph"/>
              <w:spacing w:line="210" w:lineRule="exact"/>
              <w:ind w:left="12"/>
              <w:jc w:val="center"/>
              <w:rPr>
                <w:sz w:val="20"/>
              </w:rPr>
            </w:pPr>
            <w:r>
              <w:rPr>
                <w:spacing w:val="-10"/>
                <w:sz w:val="20"/>
              </w:rPr>
              <w:t>3</w:t>
            </w:r>
          </w:p>
        </w:tc>
        <w:tc>
          <w:tcPr>
            <w:tcW w:w="5564" w:type="dxa"/>
          </w:tcPr>
          <w:p w:rsidR="00A4284F" w:rsidRDefault="004E5E27">
            <w:pPr>
              <w:pStyle w:val="TableParagraph"/>
              <w:spacing w:line="210" w:lineRule="exact"/>
              <w:ind w:left="108"/>
              <w:rPr>
                <w:sz w:val="20"/>
              </w:rPr>
            </w:pPr>
            <w:r>
              <w:rPr>
                <w:sz w:val="20"/>
              </w:rPr>
              <w:t>Модуль</w:t>
            </w:r>
            <w:r>
              <w:rPr>
                <w:spacing w:val="-7"/>
                <w:sz w:val="20"/>
              </w:rPr>
              <w:t xml:space="preserve"> </w:t>
            </w:r>
            <w:r>
              <w:rPr>
                <w:sz w:val="20"/>
              </w:rPr>
              <w:t>3</w:t>
            </w:r>
            <w:r>
              <w:rPr>
                <w:spacing w:val="-4"/>
                <w:sz w:val="20"/>
              </w:rPr>
              <w:t xml:space="preserve"> </w:t>
            </w:r>
            <w:r>
              <w:rPr>
                <w:sz w:val="20"/>
              </w:rPr>
              <w:t>Учебная</w:t>
            </w:r>
            <w:r>
              <w:rPr>
                <w:spacing w:val="-5"/>
                <w:sz w:val="20"/>
              </w:rPr>
              <w:t xml:space="preserve"> </w:t>
            </w:r>
            <w:r>
              <w:rPr>
                <w:sz w:val="20"/>
              </w:rPr>
              <w:t>ситуация</w:t>
            </w:r>
            <w:r>
              <w:rPr>
                <w:spacing w:val="-5"/>
                <w:sz w:val="20"/>
              </w:rPr>
              <w:t xml:space="preserve"> </w:t>
            </w:r>
            <w:r>
              <w:rPr>
                <w:sz w:val="20"/>
              </w:rPr>
              <w:t>«Школа</w:t>
            </w:r>
            <w:r>
              <w:rPr>
                <w:spacing w:val="-5"/>
                <w:sz w:val="20"/>
              </w:rPr>
              <w:t xml:space="preserve"> </w:t>
            </w:r>
            <w:r>
              <w:rPr>
                <w:sz w:val="20"/>
              </w:rPr>
              <w:t>и</w:t>
            </w:r>
            <w:r>
              <w:rPr>
                <w:spacing w:val="-4"/>
                <w:sz w:val="20"/>
              </w:rPr>
              <w:t xml:space="preserve"> </w:t>
            </w:r>
            <w:r>
              <w:rPr>
                <w:spacing w:val="-2"/>
                <w:sz w:val="20"/>
              </w:rPr>
              <w:t>работа»</w:t>
            </w:r>
          </w:p>
        </w:tc>
        <w:tc>
          <w:tcPr>
            <w:tcW w:w="3194" w:type="dxa"/>
          </w:tcPr>
          <w:p w:rsidR="00A4284F" w:rsidRDefault="004E5E27">
            <w:pPr>
              <w:pStyle w:val="TableParagraph"/>
              <w:spacing w:line="210" w:lineRule="exact"/>
              <w:ind w:left="14"/>
              <w:jc w:val="center"/>
              <w:rPr>
                <w:sz w:val="20"/>
              </w:rPr>
            </w:pPr>
            <w:r>
              <w:rPr>
                <w:spacing w:val="-5"/>
                <w:sz w:val="20"/>
              </w:rPr>
              <w:t>13</w:t>
            </w:r>
          </w:p>
        </w:tc>
      </w:tr>
      <w:tr w:rsidR="00A4284F">
        <w:trPr>
          <w:trHeight w:val="231"/>
        </w:trPr>
        <w:tc>
          <w:tcPr>
            <w:tcW w:w="812" w:type="dxa"/>
          </w:tcPr>
          <w:p w:rsidR="00A4284F" w:rsidRDefault="004E5E27">
            <w:pPr>
              <w:pStyle w:val="TableParagraph"/>
              <w:spacing w:line="212" w:lineRule="exact"/>
              <w:ind w:left="12"/>
              <w:jc w:val="center"/>
              <w:rPr>
                <w:sz w:val="20"/>
              </w:rPr>
            </w:pPr>
            <w:r>
              <w:rPr>
                <w:spacing w:val="-10"/>
                <w:sz w:val="20"/>
              </w:rPr>
              <w:t>4</w:t>
            </w:r>
          </w:p>
        </w:tc>
        <w:tc>
          <w:tcPr>
            <w:tcW w:w="5564" w:type="dxa"/>
          </w:tcPr>
          <w:p w:rsidR="00A4284F" w:rsidRDefault="004E5E27">
            <w:pPr>
              <w:pStyle w:val="TableParagraph"/>
              <w:spacing w:line="212" w:lineRule="exact"/>
              <w:ind w:left="108"/>
              <w:rPr>
                <w:sz w:val="20"/>
              </w:rPr>
            </w:pPr>
            <w:r>
              <w:rPr>
                <w:sz w:val="20"/>
              </w:rPr>
              <w:t>Модуль</w:t>
            </w:r>
            <w:r>
              <w:rPr>
                <w:spacing w:val="-8"/>
                <w:sz w:val="20"/>
              </w:rPr>
              <w:t xml:space="preserve"> </w:t>
            </w:r>
            <w:r>
              <w:rPr>
                <w:sz w:val="20"/>
              </w:rPr>
              <w:t>4</w:t>
            </w:r>
            <w:r>
              <w:rPr>
                <w:spacing w:val="-6"/>
                <w:sz w:val="20"/>
              </w:rPr>
              <w:t xml:space="preserve"> </w:t>
            </w:r>
            <w:r>
              <w:rPr>
                <w:sz w:val="20"/>
              </w:rPr>
              <w:t>Учебная</w:t>
            </w:r>
            <w:r>
              <w:rPr>
                <w:spacing w:val="-6"/>
                <w:sz w:val="20"/>
              </w:rPr>
              <w:t xml:space="preserve"> </w:t>
            </w:r>
            <w:r>
              <w:rPr>
                <w:sz w:val="20"/>
              </w:rPr>
              <w:t>ситуация</w:t>
            </w:r>
            <w:r>
              <w:rPr>
                <w:spacing w:val="-6"/>
                <w:sz w:val="20"/>
              </w:rPr>
              <w:t xml:space="preserve"> </w:t>
            </w:r>
            <w:r>
              <w:rPr>
                <w:sz w:val="20"/>
              </w:rPr>
              <w:t>«Защитим</w:t>
            </w:r>
            <w:r>
              <w:rPr>
                <w:spacing w:val="-5"/>
                <w:sz w:val="20"/>
              </w:rPr>
              <w:t xml:space="preserve"> </w:t>
            </w:r>
            <w:r>
              <w:rPr>
                <w:spacing w:val="-2"/>
                <w:sz w:val="20"/>
              </w:rPr>
              <w:t>планету»</w:t>
            </w:r>
          </w:p>
        </w:tc>
        <w:tc>
          <w:tcPr>
            <w:tcW w:w="3194" w:type="dxa"/>
          </w:tcPr>
          <w:p w:rsidR="00A4284F" w:rsidRDefault="004E5E27">
            <w:pPr>
              <w:pStyle w:val="TableParagraph"/>
              <w:spacing w:line="212" w:lineRule="exact"/>
              <w:ind w:left="14"/>
              <w:jc w:val="center"/>
              <w:rPr>
                <w:sz w:val="20"/>
              </w:rPr>
            </w:pPr>
            <w:r>
              <w:rPr>
                <w:spacing w:val="-5"/>
                <w:sz w:val="20"/>
              </w:rPr>
              <w:t>13</w:t>
            </w:r>
          </w:p>
        </w:tc>
      </w:tr>
      <w:tr w:rsidR="00A4284F">
        <w:trPr>
          <w:trHeight w:val="230"/>
        </w:trPr>
        <w:tc>
          <w:tcPr>
            <w:tcW w:w="812" w:type="dxa"/>
          </w:tcPr>
          <w:p w:rsidR="00A4284F" w:rsidRDefault="004E5E27">
            <w:pPr>
              <w:pStyle w:val="TableParagraph"/>
              <w:spacing w:line="210" w:lineRule="exact"/>
              <w:ind w:left="12"/>
              <w:jc w:val="center"/>
              <w:rPr>
                <w:sz w:val="20"/>
              </w:rPr>
            </w:pPr>
            <w:r>
              <w:rPr>
                <w:spacing w:val="-10"/>
                <w:sz w:val="20"/>
              </w:rPr>
              <w:t>5</w:t>
            </w:r>
          </w:p>
        </w:tc>
        <w:tc>
          <w:tcPr>
            <w:tcW w:w="5564" w:type="dxa"/>
          </w:tcPr>
          <w:p w:rsidR="00A4284F" w:rsidRDefault="004E5E27">
            <w:pPr>
              <w:pStyle w:val="TableParagraph"/>
              <w:spacing w:line="210" w:lineRule="exact"/>
              <w:ind w:left="108"/>
              <w:rPr>
                <w:sz w:val="20"/>
              </w:rPr>
            </w:pPr>
            <w:r>
              <w:rPr>
                <w:sz w:val="20"/>
              </w:rPr>
              <w:t>Модуль</w:t>
            </w:r>
            <w:r>
              <w:rPr>
                <w:spacing w:val="-5"/>
                <w:sz w:val="20"/>
              </w:rPr>
              <w:t xml:space="preserve"> </w:t>
            </w:r>
            <w:r>
              <w:rPr>
                <w:sz w:val="20"/>
              </w:rPr>
              <w:t>5</w:t>
            </w:r>
            <w:r>
              <w:rPr>
                <w:spacing w:val="-4"/>
                <w:sz w:val="20"/>
              </w:rPr>
              <w:t xml:space="preserve"> </w:t>
            </w:r>
            <w:r>
              <w:rPr>
                <w:sz w:val="20"/>
              </w:rPr>
              <w:t>Учебная</w:t>
            </w:r>
            <w:r>
              <w:rPr>
                <w:spacing w:val="-4"/>
                <w:sz w:val="20"/>
              </w:rPr>
              <w:t xml:space="preserve"> </w:t>
            </w:r>
            <w:r>
              <w:rPr>
                <w:sz w:val="20"/>
              </w:rPr>
              <w:t>ситуация</w:t>
            </w:r>
            <w:r>
              <w:rPr>
                <w:spacing w:val="-5"/>
                <w:sz w:val="20"/>
              </w:rPr>
              <w:t xml:space="preserve"> </w:t>
            </w:r>
            <w:r>
              <w:rPr>
                <w:sz w:val="20"/>
              </w:rPr>
              <w:t>«Каникулы,</w:t>
            </w:r>
            <w:r>
              <w:rPr>
                <w:spacing w:val="-3"/>
                <w:sz w:val="20"/>
              </w:rPr>
              <w:t xml:space="preserve"> </w:t>
            </w:r>
            <w:r>
              <w:rPr>
                <w:spacing w:val="-2"/>
                <w:sz w:val="20"/>
              </w:rPr>
              <w:t>отпуск»</w:t>
            </w:r>
          </w:p>
        </w:tc>
        <w:tc>
          <w:tcPr>
            <w:tcW w:w="3194" w:type="dxa"/>
          </w:tcPr>
          <w:p w:rsidR="00A4284F" w:rsidRDefault="004E5E27">
            <w:pPr>
              <w:pStyle w:val="TableParagraph"/>
              <w:spacing w:line="210" w:lineRule="exact"/>
              <w:ind w:left="14"/>
              <w:jc w:val="center"/>
              <w:rPr>
                <w:sz w:val="20"/>
              </w:rPr>
            </w:pPr>
            <w:r>
              <w:rPr>
                <w:spacing w:val="-5"/>
                <w:sz w:val="20"/>
              </w:rPr>
              <w:t>13</w:t>
            </w:r>
          </w:p>
        </w:tc>
      </w:tr>
      <w:tr w:rsidR="00A4284F">
        <w:trPr>
          <w:trHeight w:val="231"/>
        </w:trPr>
        <w:tc>
          <w:tcPr>
            <w:tcW w:w="812" w:type="dxa"/>
          </w:tcPr>
          <w:p w:rsidR="00A4284F" w:rsidRDefault="004E5E27">
            <w:pPr>
              <w:pStyle w:val="TableParagraph"/>
              <w:spacing w:line="212" w:lineRule="exact"/>
              <w:ind w:left="12"/>
              <w:jc w:val="center"/>
              <w:rPr>
                <w:sz w:val="20"/>
              </w:rPr>
            </w:pPr>
            <w:r>
              <w:rPr>
                <w:spacing w:val="-10"/>
                <w:sz w:val="20"/>
              </w:rPr>
              <w:t>6</w:t>
            </w:r>
          </w:p>
        </w:tc>
        <w:tc>
          <w:tcPr>
            <w:tcW w:w="5564" w:type="dxa"/>
          </w:tcPr>
          <w:p w:rsidR="00A4284F" w:rsidRDefault="004E5E27">
            <w:pPr>
              <w:pStyle w:val="TableParagraph"/>
              <w:spacing w:line="212" w:lineRule="exact"/>
              <w:ind w:left="108"/>
              <w:rPr>
                <w:sz w:val="20"/>
              </w:rPr>
            </w:pPr>
            <w:r>
              <w:rPr>
                <w:sz w:val="20"/>
              </w:rPr>
              <w:t>Модуль</w:t>
            </w:r>
            <w:r>
              <w:rPr>
                <w:spacing w:val="-7"/>
                <w:sz w:val="20"/>
              </w:rPr>
              <w:t xml:space="preserve"> </w:t>
            </w:r>
            <w:r>
              <w:rPr>
                <w:sz w:val="20"/>
              </w:rPr>
              <w:t>6</w:t>
            </w:r>
            <w:r>
              <w:rPr>
                <w:spacing w:val="-4"/>
                <w:sz w:val="20"/>
              </w:rPr>
              <w:t xml:space="preserve"> </w:t>
            </w:r>
            <w:r>
              <w:rPr>
                <w:sz w:val="20"/>
              </w:rPr>
              <w:t>Учебная</w:t>
            </w:r>
            <w:r>
              <w:rPr>
                <w:spacing w:val="-4"/>
                <w:sz w:val="20"/>
              </w:rPr>
              <w:t xml:space="preserve"> </w:t>
            </w:r>
            <w:r>
              <w:rPr>
                <w:sz w:val="20"/>
              </w:rPr>
              <w:t>ситуация</w:t>
            </w:r>
            <w:r>
              <w:rPr>
                <w:spacing w:val="-5"/>
                <w:sz w:val="20"/>
              </w:rPr>
              <w:t xml:space="preserve"> </w:t>
            </w:r>
            <w:r>
              <w:rPr>
                <w:sz w:val="20"/>
              </w:rPr>
              <w:t>«Еда</w:t>
            </w:r>
            <w:r>
              <w:rPr>
                <w:spacing w:val="-4"/>
                <w:sz w:val="20"/>
              </w:rPr>
              <w:t xml:space="preserve"> </w:t>
            </w:r>
            <w:r>
              <w:rPr>
                <w:sz w:val="20"/>
              </w:rPr>
              <w:t>и</w:t>
            </w:r>
            <w:r>
              <w:rPr>
                <w:spacing w:val="-4"/>
                <w:sz w:val="20"/>
              </w:rPr>
              <w:t xml:space="preserve"> </w:t>
            </w:r>
            <w:r>
              <w:rPr>
                <w:spacing w:val="-2"/>
                <w:sz w:val="20"/>
              </w:rPr>
              <w:t>здоровье»</w:t>
            </w:r>
          </w:p>
        </w:tc>
        <w:tc>
          <w:tcPr>
            <w:tcW w:w="3194" w:type="dxa"/>
          </w:tcPr>
          <w:p w:rsidR="00A4284F" w:rsidRDefault="004E5E27">
            <w:pPr>
              <w:pStyle w:val="TableParagraph"/>
              <w:spacing w:line="212" w:lineRule="exact"/>
              <w:ind w:left="14"/>
              <w:jc w:val="center"/>
              <w:rPr>
                <w:sz w:val="20"/>
              </w:rPr>
            </w:pPr>
            <w:r>
              <w:rPr>
                <w:spacing w:val="-5"/>
                <w:sz w:val="20"/>
              </w:rPr>
              <w:t>13</w:t>
            </w:r>
          </w:p>
        </w:tc>
      </w:tr>
      <w:tr w:rsidR="00A4284F">
        <w:trPr>
          <w:trHeight w:val="230"/>
        </w:trPr>
        <w:tc>
          <w:tcPr>
            <w:tcW w:w="812" w:type="dxa"/>
          </w:tcPr>
          <w:p w:rsidR="00A4284F" w:rsidRDefault="004E5E27">
            <w:pPr>
              <w:pStyle w:val="TableParagraph"/>
              <w:spacing w:line="210" w:lineRule="exact"/>
              <w:ind w:left="12"/>
              <w:jc w:val="center"/>
              <w:rPr>
                <w:sz w:val="20"/>
              </w:rPr>
            </w:pPr>
            <w:r>
              <w:rPr>
                <w:spacing w:val="-10"/>
                <w:sz w:val="20"/>
              </w:rPr>
              <w:t>7</w:t>
            </w:r>
          </w:p>
        </w:tc>
        <w:tc>
          <w:tcPr>
            <w:tcW w:w="5564" w:type="dxa"/>
          </w:tcPr>
          <w:p w:rsidR="00A4284F" w:rsidRDefault="004E5E27">
            <w:pPr>
              <w:pStyle w:val="TableParagraph"/>
              <w:spacing w:line="210" w:lineRule="exact"/>
              <w:ind w:left="108"/>
              <w:rPr>
                <w:sz w:val="20"/>
              </w:rPr>
            </w:pPr>
            <w:r>
              <w:rPr>
                <w:sz w:val="20"/>
              </w:rPr>
              <w:t>Модуль</w:t>
            </w:r>
            <w:r>
              <w:rPr>
                <w:spacing w:val="-6"/>
                <w:sz w:val="20"/>
              </w:rPr>
              <w:t xml:space="preserve"> </w:t>
            </w:r>
            <w:r>
              <w:rPr>
                <w:sz w:val="20"/>
              </w:rPr>
              <w:t>7</w:t>
            </w:r>
            <w:r>
              <w:rPr>
                <w:spacing w:val="-5"/>
                <w:sz w:val="20"/>
              </w:rPr>
              <w:t xml:space="preserve"> </w:t>
            </w:r>
            <w:r>
              <w:rPr>
                <w:sz w:val="20"/>
              </w:rPr>
              <w:t>Учебная</w:t>
            </w:r>
            <w:r>
              <w:rPr>
                <w:spacing w:val="-5"/>
                <w:sz w:val="20"/>
              </w:rPr>
              <w:t xml:space="preserve"> </w:t>
            </w:r>
            <w:r>
              <w:rPr>
                <w:sz w:val="20"/>
              </w:rPr>
              <w:t>ситуация</w:t>
            </w:r>
            <w:r>
              <w:rPr>
                <w:spacing w:val="-5"/>
                <w:sz w:val="20"/>
              </w:rPr>
              <w:t xml:space="preserve"> </w:t>
            </w:r>
            <w:r>
              <w:rPr>
                <w:spacing w:val="-2"/>
                <w:sz w:val="20"/>
              </w:rPr>
              <w:t>«Развлечения»</w:t>
            </w:r>
          </w:p>
        </w:tc>
        <w:tc>
          <w:tcPr>
            <w:tcW w:w="3194" w:type="dxa"/>
          </w:tcPr>
          <w:p w:rsidR="00A4284F" w:rsidRDefault="004E5E27">
            <w:pPr>
              <w:pStyle w:val="TableParagraph"/>
              <w:spacing w:line="210" w:lineRule="exact"/>
              <w:ind w:left="14"/>
              <w:jc w:val="center"/>
              <w:rPr>
                <w:sz w:val="20"/>
              </w:rPr>
            </w:pPr>
            <w:r>
              <w:rPr>
                <w:spacing w:val="-5"/>
                <w:sz w:val="20"/>
              </w:rPr>
              <w:t>13</w:t>
            </w:r>
          </w:p>
        </w:tc>
      </w:tr>
      <w:tr w:rsidR="00A4284F">
        <w:trPr>
          <w:trHeight w:val="232"/>
        </w:trPr>
        <w:tc>
          <w:tcPr>
            <w:tcW w:w="812" w:type="dxa"/>
          </w:tcPr>
          <w:p w:rsidR="00A4284F" w:rsidRDefault="004E5E27">
            <w:pPr>
              <w:pStyle w:val="TableParagraph"/>
              <w:spacing w:line="212" w:lineRule="exact"/>
              <w:ind w:left="12"/>
              <w:jc w:val="center"/>
              <w:rPr>
                <w:sz w:val="20"/>
              </w:rPr>
            </w:pPr>
            <w:r>
              <w:rPr>
                <w:spacing w:val="-10"/>
                <w:sz w:val="20"/>
              </w:rPr>
              <w:t>8</w:t>
            </w:r>
          </w:p>
        </w:tc>
        <w:tc>
          <w:tcPr>
            <w:tcW w:w="5564" w:type="dxa"/>
          </w:tcPr>
          <w:p w:rsidR="00A4284F" w:rsidRDefault="004E5E27">
            <w:pPr>
              <w:pStyle w:val="TableParagraph"/>
              <w:spacing w:line="212" w:lineRule="exact"/>
              <w:ind w:left="108"/>
              <w:rPr>
                <w:sz w:val="20"/>
              </w:rPr>
            </w:pPr>
            <w:r>
              <w:rPr>
                <w:sz w:val="20"/>
              </w:rPr>
              <w:t>Модуль</w:t>
            </w:r>
            <w:r>
              <w:rPr>
                <w:spacing w:val="-9"/>
                <w:sz w:val="20"/>
              </w:rPr>
              <w:t xml:space="preserve"> </w:t>
            </w:r>
            <w:r>
              <w:rPr>
                <w:sz w:val="20"/>
              </w:rPr>
              <w:t>8</w:t>
            </w:r>
            <w:r>
              <w:rPr>
                <w:spacing w:val="-6"/>
                <w:sz w:val="20"/>
              </w:rPr>
              <w:t xml:space="preserve"> </w:t>
            </w:r>
            <w:r>
              <w:rPr>
                <w:sz w:val="20"/>
              </w:rPr>
              <w:t>Учебная</w:t>
            </w:r>
            <w:r>
              <w:rPr>
                <w:spacing w:val="-7"/>
                <w:sz w:val="20"/>
              </w:rPr>
              <w:t xml:space="preserve"> </w:t>
            </w:r>
            <w:r>
              <w:rPr>
                <w:sz w:val="20"/>
              </w:rPr>
              <w:t>ситуация</w:t>
            </w:r>
            <w:r>
              <w:rPr>
                <w:spacing w:val="-7"/>
                <w:sz w:val="20"/>
              </w:rPr>
              <w:t xml:space="preserve"> </w:t>
            </w:r>
            <w:r>
              <w:rPr>
                <w:sz w:val="20"/>
              </w:rPr>
              <w:t>«Современные</w:t>
            </w:r>
            <w:r>
              <w:rPr>
                <w:spacing w:val="-6"/>
                <w:sz w:val="20"/>
              </w:rPr>
              <w:t xml:space="preserve"> </w:t>
            </w:r>
            <w:r>
              <w:rPr>
                <w:spacing w:val="-2"/>
                <w:sz w:val="20"/>
              </w:rPr>
              <w:t>технологии»</w:t>
            </w:r>
          </w:p>
        </w:tc>
        <w:tc>
          <w:tcPr>
            <w:tcW w:w="3194" w:type="dxa"/>
          </w:tcPr>
          <w:p w:rsidR="00A4284F" w:rsidRDefault="004E5E27">
            <w:pPr>
              <w:pStyle w:val="TableParagraph"/>
              <w:spacing w:line="212" w:lineRule="exact"/>
              <w:ind w:left="14"/>
              <w:jc w:val="center"/>
              <w:rPr>
                <w:sz w:val="20"/>
              </w:rPr>
            </w:pPr>
            <w:r>
              <w:rPr>
                <w:spacing w:val="-5"/>
                <w:sz w:val="20"/>
              </w:rPr>
              <w:t>14</w:t>
            </w:r>
          </w:p>
        </w:tc>
      </w:tr>
    </w:tbl>
    <w:p w:rsidR="00A4284F" w:rsidRDefault="00A4284F">
      <w:pPr>
        <w:pStyle w:val="TableParagraph"/>
        <w:spacing w:line="212" w:lineRule="exact"/>
        <w:jc w:val="center"/>
        <w:rPr>
          <w:sz w:val="20"/>
        </w:rPr>
        <w:sectPr w:rsidR="00A4284F">
          <w:pgSz w:w="11910" w:h="16390"/>
          <w:pgMar w:top="1060" w:right="708" w:bottom="1306" w:left="1559" w:header="0" w:footer="915" w:gutter="0"/>
          <w:cols w:space="720"/>
        </w:sect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2"/>
        <w:gridCol w:w="5564"/>
        <w:gridCol w:w="3194"/>
      </w:tblGrid>
      <w:tr w:rsidR="00A4284F">
        <w:trPr>
          <w:trHeight w:val="232"/>
        </w:trPr>
        <w:tc>
          <w:tcPr>
            <w:tcW w:w="812" w:type="dxa"/>
          </w:tcPr>
          <w:p w:rsidR="00A4284F" w:rsidRDefault="00A4284F">
            <w:pPr>
              <w:pStyle w:val="TableParagraph"/>
              <w:rPr>
                <w:sz w:val="16"/>
              </w:rPr>
            </w:pPr>
          </w:p>
        </w:tc>
        <w:tc>
          <w:tcPr>
            <w:tcW w:w="5564" w:type="dxa"/>
          </w:tcPr>
          <w:p w:rsidR="00A4284F" w:rsidRDefault="004E5E27">
            <w:pPr>
              <w:pStyle w:val="TableParagraph"/>
              <w:spacing w:line="212" w:lineRule="exact"/>
              <w:ind w:right="94"/>
              <w:jc w:val="right"/>
              <w:rPr>
                <w:sz w:val="20"/>
              </w:rPr>
            </w:pPr>
            <w:r>
              <w:rPr>
                <w:spacing w:val="-2"/>
                <w:sz w:val="20"/>
              </w:rPr>
              <w:t>Итого</w:t>
            </w:r>
          </w:p>
        </w:tc>
        <w:tc>
          <w:tcPr>
            <w:tcW w:w="3194" w:type="dxa"/>
          </w:tcPr>
          <w:p w:rsidR="00A4284F" w:rsidRDefault="004E5E27">
            <w:pPr>
              <w:pStyle w:val="TableParagraph"/>
              <w:spacing w:line="212" w:lineRule="exact"/>
              <w:ind w:left="14"/>
              <w:jc w:val="center"/>
              <w:rPr>
                <w:sz w:val="20"/>
              </w:rPr>
            </w:pPr>
            <w:r>
              <w:rPr>
                <w:spacing w:val="-5"/>
                <w:sz w:val="20"/>
              </w:rPr>
              <w:t>105</w:t>
            </w:r>
          </w:p>
        </w:tc>
      </w:tr>
    </w:tbl>
    <w:p w:rsidR="00A4284F" w:rsidRDefault="00A4284F">
      <w:pPr>
        <w:pStyle w:val="a3"/>
        <w:ind w:left="0"/>
        <w:jc w:val="left"/>
        <w:rPr>
          <w:b/>
        </w:rPr>
      </w:pPr>
    </w:p>
    <w:p w:rsidR="00A4284F" w:rsidRDefault="00A4284F">
      <w:pPr>
        <w:pStyle w:val="a3"/>
        <w:spacing w:before="135"/>
        <w:ind w:left="0"/>
        <w:jc w:val="left"/>
        <w:rPr>
          <w:b/>
        </w:rPr>
      </w:pPr>
    </w:p>
    <w:p w:rsidR="00A4284F" w:rsidRDefault="004E5E27" w:rsidP="00D7785A">
      <w:pPr>
        <w:pStyle w:val="a4"/>
        <w:numPr>
          <w:ilvl w:val="2"/>
          <w:numId w:val="188"/>
        </w:numPr>
        <w:tabs>
          <w:tab w:val="left" w:pos="1294"/>
        </w:tabs>
        <w:jc w:val="left"/>
        <w:rPr>
          <w:b/>
        </w:rPr>
      </w:pPr>
      <w:r>
        <w:rPr>
          <w:b/>
        </w:rPr>
        <w:t xml:space="preserve">Федеральная рабочая программа по учебному </w:t>
      </w:r>
      <w:r>
        <w:rPr>
          <w:b/>
          <w:spacing w:val="-2"/>
        </w:rPr>
        <w:t>предмету</w:t>
      </w:r>
    </w:p>
    <w:p w:rsidR="00A4284F" w:rsidRDefault="004E5E27">
      <w:pPr>
        <w:spacing w:before="37"/>
        <w:ind w:left="908"/>
        <w:rPr>
          <w:b/>
        </w:rPr>
      </w:pPr>
      <w:r>
        <w:rPr>
          <w:b/>
          <w:spacing w:val="-2"/>
        </w:rPr>
        <w:t>«История»</w:t>
      </w:r>
    </w:p>
    <w:p w:rsidR="00A4284F" w:rsidRDefault="004E5E27">
      <w:pPr>
        <w:pStyle w:val="a3"/>
        <w:spacing w:line="276" w:lineRule="auto"/>
        <w:ind w:left="144" w:right="150" w:firstLine="600"/>
      </w:pPr>
      <w:r>
        <w:t>Рабочая программа по истории на уровне среднего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а также с учетом ф</w:t>
      </w:r>
      <w:r>
        <w:rPr>
          <w:color w:val="333333"/>
        </w:rPr>
        <w:t xml:space="preserve">едеральной рабочей </w:t>
      </w:r>
      <w:r>
        <w:t>программы воспитания.</w:t>
      </w:r>
    </w:p>
    <w:p w:rsidR="00A4284F" w:rsidRDefault="004E5E27">
      <w:pPr>
        <w:pStyle w:val="3"/>
        <w:spacing w:line="249" w:lineRule="exact"/>
      </w:pPr>
      <w:r>
        <w:t>ОБЩАЯ</w:t>
      </w:r>
      <w:r>
        <w:rPr>
          <w:spacing w:val="-9"/>
        </w:rPr>
        <w:t xml:space="preserve"> </w:t>
      </w:r>
      <w:r>
        <w:t>ХАРАКТЕРИСТИКА</w:t>
      </w:r>
      <w:r>
        <w:rPr>
          <w:spacing w:val="-9"/>
        </w:rPr>
        <w:t xml:space="preserve"> </w:t>
      </w:r>
      <w:r>
        <w:t>УЧЕБНОГО</w:t>
      </w:r>
      <w:r>
        <w:rPr>
          <w:spacing w:val="-9"/>
        </w:rPr>
        <w:t xml:space="preserve"> </w:t>
      </w:r>
      <w:r>
        <w:t>ПРЕДМЕТА</w:t>
      </w:r>
      <w:r>
        <w:rPr>
          <w:spacing w:val="-8"/>
        </w:rPr>
        <w:t xml:space="preserve"> </w:t>
      </w:r>
      <w:r>
        <w:rPr>
          <w:spacing w:val="-2"/>
        </w:rPr>
        <w:t>«ИСТОРИЯ»</w:t>
      </w:r>
    </w:p>
    <w:p w:rsidR="00A4284F" w:rsidRDefault="004E5E27">
      <w:pPr>
        <w:pStyle w:val="a3"/>
        <w:spacing w:before="37" w:line="276" w:lineRule="auto"/>
        <w:ind w:left="144" w:right="145" w:firstLine="600"/>
      </w:pPr>
      <w:r>
        <w:t>Место предмета «История» в системе школьного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w:t>
      </w:r>
      <w:r>
        <w:rPr>
          <w:spacing w:val="40"/>
        </w:rPr>
        <w:t xml:space="preserve"> </w:t>
      </w:r>
      <w:r>
        <w:t>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w:t>
      </w:r>
      <w:r>
        <w:rPr>
          <w:spacing w:val="-1"/>
        </w:rPr>
        <w:t xml:space="preserve"> </w:t>
      </w:r>
      <w:r>
        <w:t>своей</w:t>
      </w:r>
      <w:r>
        <w:rPr>
          <w:spacing w:val="-1"/>
        </w:rPr>
        <w:t xml:space="preserve"> </w:t>
      </w:r>
      <w:r>
        <w:t>страны</w:t>
      </w:r>
      <w:r>
        <w:rPr>
          <w:spacing w:val="-1"/>
        </w:rPr>
        <w:t xml:space="preserve"> </w:t>
      </w:r>
      <w:r>
        <w:t>и</w:t>
      </w:r>
      <w:r>
        <w:rPr>
          <w:spacing w:val="-1"/>
        </w:rPr>
        <w:t xml:space="preserve"> </w:t>
      </w:r>
      <w:r>
        <w:t>мира</w:t>
      </w:r>
      <w:r>
        <w:rPr>
          <w:spacing w:val="-1"/>
        </w:rPr>
        <w:t xml:space="preserve"> </w:t>
      </w:r>
      <w:r>
        <w:t>в</w:t>
      </w:r>
      <w:r>
        <w:rPr>
          <w:spacing w:val="-1"/>
        </w:rPr>
        <w:t xml:space="preserve"> </w:t>
      </w:r>
      <w:r>
        <w:t>целом.</w:t>
      </w:r>
      <w:r>
        <w:rPr>
          <w:spacing w:val="-1"/>
        </w:rPr>
        <w:t xml:space="preserve"> </w:t>
      </w:r>
      <w:r>
        <w:t>История</w:t>
      </w:r>
      <w:r>
        <w:rPr>
          <w:spacing w:val="-1"/>
        </w:rPr>
        <w:t xml:space="preserve"> </w:t>
      </w:r>
      <w:r>
        <w:t>дает</w:t>
      </w:r>
      <w:r>
        <w:rPr>
          <w:spacing w:val="-1"/>
        </w:rPr>
        <w:t xml:space="preserve"> </w:t>
      </w:r>
      <w:r>
        <w:t>возможность</w:t>
      </w:r>
      <w:r>
        <w:rPr>
          <w:spacing w:val="-1"/>
        </w:rPr>
        <w:t xml:space="preserve"> </w:t>
      </w:r>
      <w:r>
        <w:t>познания</w:t>
      </w:r>
      <w:r>
        <w:rPr>
          <w:spacing w:val="-1"/>
        </w:rPr>
        <w:t xml:space="preserve"> </w:t>
      </w:r>
      <w:r>
        <w:t>и</w:t>
      </w:r>
      <w:r>
        <w:rPr>
          <w:spacing w:val="-1"/>
        </w:rPr>
        <w:t xml:space="preserve"> </w:t>
      </w:r>
      <w:r>
        <w:t>понимания</w:t>
      </w:r>
      <w:r>
        <w:rPr>
          <w:spacing w:val="-1"/>
        </w:rPr>
        <w:t xml:space="preserve"> </w:t>
      </w:r>
      <w:r>
        <w:t>человека</w:t>
      </w:r>
      <w:r>
        <w:rPr>
          <w:spacing w:val="-1"/>
        </w:rPr>
        <w:t xml:space="preserve"> </w:t>
      </w:r>
      <w:r>
        <w:t>и общества в связи прошлого, настоящего и будущего.</w:t>
      </w:r>
    </w:p>
    <w:p w:rsidR="00A4284F" w:rsidRDefault="004E5E27">
      <w:pPr>
        <w:pStyle w:val="3"/>
        <w:spacing w:line="247" w:lineRule="exact"/>
      </w:pPr>
      <w:r>
        <w:t>ЦЕЛИ</w:t>
      </w:r>
      <w:r>
        <w:rPr>
          <w:spacing w:val="-7"/>
        </w:rPr>
        <w:t xml:space="preserve"> </w:t>
      </w:r>
      <w:r>
        <w:t>ИЗУЧЕНИЯ</w:t>
      </w:r>
      <w:r>
        <w:rPr>
          <w:spacing w:val="-7"/>
        </w:rPr>
        <w:t xml:space="preserve"> </w:t>
      </w:r>
      <w:r>
        <w:t>УЧЕБНОГО</w:t>
      </w:r>
      <w:r>
        <w:rPr>
          <w:spacing w:val="-7"/>
        </w:rPr>
        <w:t xml:space="preserve"> </w:t>
      </w:r>
      <w:r>
        <w:t>ПРЕДМЕТА</w:t>
      </w:r>
      <w:r>
        <w:rPr>
          <w:spacing w:val="-7"/>
        </w:rPr>
        <w:t xml:space="preserve"> </w:t>
      </w:r>
      <w:r>
        <w:rPr>
          <w:spacing w:val="-2"/>
        </w:rPr>
        <w:t>«ИСТОРИЯ»</w:t>
      </w:r>
    </w:p>
    <w:p w:rsidR="00A4284F" w:rsidRDefault="00A4284F">
      <w:pPr>
        <w:pStyle w:val="a3"/>
        <w:spacing w:before="78"/>
        <w:ind w:left="0"/>
        <w:jc w:val="left"/>
        <w:rPr>
          <w:b/>
        </w:rPr>
      </w:pPr>
    </w:p>
    <w:p w:rsidR="00A4284F" w:rsidRDefault="004E5E27">
      <w:pPr>
        <w:pStyle w:val="a3"/>
        <w:spacing w:line="276" w:lineRule="auto"/>
        <w:ind w:left="144" w:right="144" w:firstLine="600"/>
      </w:pPr>
      <w:r>
        <w:t>Общей 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w:t>
      </w:r>
      <w:r>
        <w:rPr>
          <w:spacing w:val="-7"/>
        </w:rPr>
        <w:t xml:space="preserve"> </w:t>
      </w:r>
      <w:r>
        <w:t>активно</w:t>
      </w:r>
      <w:r>
        <w:rPr>
          <w:spacing w:val="-7"/>
        </w:rPr>
        <w:t xml:space="preserve"> </w:t>
      </w:r>
      <w:r>
        <w:t>и</w:t>
      </w:r>
      <w:r>
        <w:rPr>
          <w:spacing w:val="-7"/>
        </w:rPr>
        <w:t xml:space="preserve"> </w:t>
      </w:r>
      <w:r>
        <w:t>творчески</w:t>
      </w:r>
      <w:r>
        <w:rPr>
          <w:spacing w:val="-7"/>
        </w:rPr>
        <w:t xml:space="preserve"> </w:t>
      </w:r>
      <w:r>
        <w:t>применяющего</w:t>
      </w:r>
      <w:r>
        <w:rPr>
          <w:spacing w:val="-7"/>
        </w:rPr>
        <w:t xml:space="preserve"> </w:t>
      </w:r>
      <w:r>
        <w:t>исторические</w:t>
      </w:r>
      <w:r>
        <w:rPr>
          <w:spacing w:val="-7"/>
        </w:rPr>
        <w:t xml:space="preserve"> </w:t>
      </w:r>
      <w:r>
        <w:t>знания</w:t>
      </w:r>
      <w:r>
        <w:rPr>
          <w:spacing w:val="-7"/>
        </w:rPr>
        <w:t xml:space="preserve"> </w:t>
      </w:r>
      <w:r>
        <w:t>и</w:t>
      </w:r>
      <w:r>
        <w:rPr>
          <w:spacing w:val="-7"/>
        </w:rPr>
        <w:t xml:space="preserve"> </w:t>
      </w:r>
      <w:r>
        <w:t>предметные</w:t>
      </w:r>
      <w:r>
        <w:rPr>
          <w:spacing w:val="-7"/>
        </w:rPr>
        <w:t xml:space="preserve"> </w:t>
      </w:r>
      <w:r>
        <w:t>умения</w:t>
      </w:r>
      <w:r>
        <w:rPr>
          <w:spacing w:val="-7"/>
        </w:rPr>
        <w:t xml:space="preserve"> </w:t>
      </w:r>
      <w:r>
        <w:t>в</w:t>
      </w:r>
      <w:r>
        <w:rPr>
          <w:spacing w:val="-7"/>
        </w:rPr>
        <w:t xml:space="preserve"> </w:t>
      </w:r>
      <w:r>
        <w:t>учебной</w:t>
      </w:r>
      <w:r>
        <w:rPr>
          <w:spacing w:val="-7"/>
        </w:rPr>
        <w:t xml:space="preserve"> </w:t>
      </w:r>
      <w:r>
        <w:t>и социальной</w:t>
      </w:r>
      <w:r>
        <w:rPr>
          <w:spacing w:val="-11"/>
        </w:rPr>
        <w:t xml:space="preserve"> </w:t>
      </w:r>
      <w:r>
        <w:t>практике.</w:t>
      </w:r>
      <w:r>
        <w:rPr>
          <w:spacing w:val="-11"/>
        </w:rPr>
        <w:t xml:space="preserve"> </w:t>
      </w:r>
      <w:r>
        <w:t>Данная</w:t>
      </w:r>
      <w:r>
        <w:rPr>
          <w:spacing w:val="-11"/>
        </w:rPr>
        <w:t xml:space="preserve"> </w:t>
      </w:r>
      <w:r>
        <w:t>цель</w:t>
      </w:r>
      <w:r>
        <w:rPr>
          <w:spacing w:val="-11"/>
        </w:rPr>
        <w:t xml:space="preserve"> </w:t>
      </w:r>
      <w:r>
        <w:t>предполагает</w:t>
      </w:r>
      <w:r>
        <w:rPr>
          <w:spacing w:val="-11"/>
        </w:rPr>
        <w:t xml:space="preserve"> </w:t>
      </w:r>
      <w:r>
        <w:t>формирование</w:t>
      </w:r>
      <w:r>
        <w:rPr>
          <w:spacing w:val="-11"/>
        </w:rPr>
        <w:t xml:space="preserve"> </w:t>
      </w:r>
      <w:r>
        <w:t>у</w:t>
      </w:r>
      <w:r>
        <w:rPr>
          <w:spacing w:val="-11"/>
        </w:rPr>
        <w:t xml:space="preserve"> </w:t>
      </w:r>
      <w:r>
        <w:t>обучающихся</w:t>
      </w:r>
      <w:r>
        <w:rPr>
          <w:spacing w:val="-11"/>
        </w:rPr>
        <w:t xml:space="preserve"> </w:t>
      </w:r>
      <w:r>
        <w:t>целостной</w:t>
      </w:r>
      <w:r>
        <w:rPr>
          <w:spacing w:val="-11"/>
        </w:rPr>
        <w:t xml:space="preserve"> </w:t>
      </w:r>
      <w:r>
        <w:t>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A4284F" w:rsidRDefault="004E5E27">
      <w:pPr>
        <w:pStyle w:val="a3"/>
        <w:spacing w:line="276" w:lineRule="auto"/>
        <w:ind w:left="144" w:right="146" w:firstLine="600"/>
      </w:pPr>
      <w:r>
        <w:t>Задачи</w:t>
      </w:r>
      <w:r>
        <w:rPr>
          <w:spacing w:val="-4"/>
        </w:rPr>
        <w:t xml:space="preserve"> </w:t>
      </w:r>
      <w:r>
        <w:t>изучения</w:t>
      </w:r>
      <w:r>
        <w:rPr>
          <w:spacing w:val="-4"/>
        </w:rPr>
        <w:t xml:space="preserve"> </w:t>
      </w:r>
      <w:r>
        <w:t>истории</w:t>
      </w:r>
      <w:r>
        <w:rPr>
          <w:spacing w:val="-4"/>
        </w:rPr>
        <w:t xml:space="preserve"> </w:t>
      </w:r>
      <w:r>
        <w:t>на</w:t>
      </w:r>
      <w:r>
        <w:rPr>
          <w:spacing w:val="-4"/>
        </w:rPr>
        <w:t xml:space="preserve"> </w:t>
      </w:r>
      <w:r>
        <w:t>всех</w:t>
      </w:r>
      <w:r>
        <w:rPr>
          <w:spacing w:val="-4"/>
        </w:rPr>
        <w:t xml:space="preserve"> </w:t>
      </w:r>
      <w:r>
        <w:t>уровнях</w:t>
      </w:r>
      <w:r>
        <w:rPr>
          <w:spacing w:val="-4"/>
        </w:rPr>
        <w:t xml:space="preserve"> </w:t>
      </w:r>
      <w:r>
        <w:t>общего</w:t>
      </w:r>
      <w:r>
        <w:rPr>
          <w:spacing w:val="-4"/>
        </w:rPr>
        <w:t xml:space="preserve"> </w:t>
      </w:r>
      <w:r>
        <w:t>образования</w:t>
      </w:r>
      <w:r>
        <w:rPr>
          <w:spacing w:val="-4"/>
        </w:rPr>
        <w:t xml:space="preserve"> </w:t>
      </w:r>
      <w:r>
        <w:t>определяются</w:t>
      </w:r>
      <w:r>
        <w:rPr>
          <w:spacing w:val="-4"/>
        </w:rPr>
        <w:t xml:space="preserve"> </w:t>
      </w:r>
      <w:r>
        <w:t>Федеральными государственными образовательными стандартами (в соответствии с ФЗ-273 «Об образовании в Российской Федерации»).</w:t>
      </w:r>
    </w:p>
    <w:p w:rsidR="00A4284F" w:rsidRDefault="004E5E27">
      <w:pPr>
        <w:pStyle w:val="3"/>
        <w:spacing w:line="250" w:lineRule="exact"/>
      </w:pPr>
      <w:r>
        <w:t>МЕСТО</w:t>
      </w:r>
      <w:r>
        <w:rPr>
          <w:spacing w:val="-7"/>
        </w:rPr>
        <w:t xml:space="preserve"> </w:t>
      </w:r>
      <w:r>
        <w:t>УЧЕБНОГО</w:t>
      </w:r>
      <w:r>
        <w:rPr>
          <w:spacing w:val="-5"/>
        </w:rPr>
        <w:t xml:space="preserve"> </w:t>
      </w:r>
      <w:r>
        <w:t>ПРЕДМЕТА</w:t>
      </w:r>
      <w:r>
        <w:rPr>
          <w:spacing w:val="-5"/>
        </w:rPr>
        <w:t xml:space="preserve"> </w:t>
      </w:r>
      <w:r>
        <w:t>«ИСТОРИЯ»</w:t>
      </w:r>
      <w:r>
        <w:rPr>
          <w:spacing w:val="-5"/>
        </w:rPr>
        <w:t xml:space="preserve"> </w:t>
      </w:r>
      <w:r>
        <w:t>В</w:t>
      </w:r>
      <w:r>
        <w:rPr>
          <w:spacing w:val="-5"/>
        </w:rPr>
        <w:t xml:space="preserve"> </w:t>
      </w:r>
      <w:r>
        <w:t>УЧЕБНОМ</w:t>
      </w:r>
      <w:r>
        <w:rPr>
          <w:spacing w:val="-4"/>
        </w:rPr>
        <w:t xml:space="preserve"> </w:t>
      </w:r>
      <w:r>
        <w:rPr>
          <w:spacing w:val="-2"/>
        </w:rPr>
        <w:t>ПЛАНЕ</w:t>
      </w:r>
    </w:p>
    <w:p w:rsidR="00A4284F" w:rsidRDefault="00A4284F">
      <w:pPr>
        <w:pStyle w:val="a3"/>
        <w:spacing w:before="71"/>
        <w:ind w:left="0"/>
        <w:jc w:val="left"/>
        <w:rPr>
          <w:b/>
        </w:rPr>
      </w:pPr>
    </w:p>
    <w:p w:rsidR="00A4284F" w:rsidRDefault="004E5E27">
      <w:pPr>
        <w:pStyle w:val="a3"/>
        <w:ind w:left="744"/>
        <w:jc w:val="left"/>
      </w:pPr>
      <w:r>
        <w:t>Программа</w:t>
      </w:r>
      <w:r>
        <w:rPr>
          <w:spacing w:val="78"/>
        </w:rPr>
        <w:t xml:space="preserve"> </w:t>
      </w:r>
      <w:r>
        <w:t>составлена</w:t>
      </w:r>
      <w:r>
        <w:rPr>
          <w:spacing w:val="79"/>
        </w:rPr>
        <w:t xml:space="preserve"> </w:t>
      </w:r>
      <w:r>
        <w:t>с</w:t>
      </w:r>
      <w:r>
        <w:rPr>
          <w:spacing w:val="79"/>
        </w:rPr>
        <w:t xml:space="preserve"> </w:t>
      </w:r>
      <w:r>
        <w:t>учетом</w:t>
      </w:r>
      <w:r>
        <w:rPr>
          <w:spacing w:val="78"/>
        </w:rPr>
        <w:t xml:space="preserve"> </w:t>
      </w:r>
      <w:r>
        <w:t>количества</w:t>
      </w:r>
      <w:r>
        <w:rPr>
          <w:spacing w:val="79"/>
        </w:rPr>
        <w:t xml:space="preserve"> </w:t>
      </w:r>
      <w:r>
        <w:t>часов,</w:t>
      </w:r>
      <w:r>
        <w:rPr>
          <w:spacing w:val="79"/>
        </w:rPr>
        <w:t xml:space="preserve"> </w:t>
      </w:r>
      <w:r>
        <w:t>отводимого</w:t>
      </w:r>
      <w:r>
        <w:rPr>
          <w:spacing w:val="78"/>
        </w:rPr>
        <w:t xml:space="preserve"> </w:t>
      </w:r>
      <w:r>
        <w:t>на</w:t>
      </w:r>
      <w:r>
        <w:rPr>
          <w:spacing w:val="79"/>
        </w:rPr>
        <w:t xml:space="preserve"> </w:t>
      </w:r>
      <w:r>
        <w:t>изучение</w:t>
      </w:r>
      <w:r>
        <w:rPr>
          <w:spacing w:val="79"/>
        </w:rPr>
        <w:t xml:space="preserve"> </w:t>
      </w:r>
      <w:r>
        <w:rPr>
          <w:spacing w:val="-2"/>
        </w:rPr>
        <w:t>предмета</w:t>
      </w:r>
    </w:p>
    <w:p w:rsidR="00A4284F" w:rsidRDefault="004E5E27">
      <w:pPr>
        <w:pStyle w:val="a3"/>
        <w:spacing w:before="37" w:line="276" w:lineRule="auto"/>
        <w:ind w:left="144" w:right="163"/>
        <w:jc w:val="left"/>
      </w:pPr>
      <w:r>
        <w:t>«История» учебным планом: на базовом уровне в 10–11 классах по 2 учебных часа в неделю при 34 учебных неделях.</w:t>
      </w:r>
    </w:p>
    <w:p w:rsidR="00A4284F" w:rsidRDefault="004E5E27">
      <w:pPr>
        <w:pStyle w:val="3"/>
        <w:spacing w:line="276" w:lineRule="auto"/>
      </w:pPr>
      <w:r>
        <w:t>ПЛАНИРУЕМЫЕ</w:t>
      </w:r>
      <w:r>
        <w:rPr>
          <w:spacing w:val="-2"/>
        </w:rPr>
        <w:t xml:space="preserve"> </w:t>
      </w:r>
      <w:r>
        <w:t>РЕЗУЛЬТАТЫ</w:t>
      </w:r>
      <w:r>
        <w:rPr>
          <w:spacing w:val="-2"/>
        </w:rPr>
        <w:t xml:space="preserve"> </w:t>
      </w:r>
      <w:r>
        <w:t>ОСВОЕНИЯ</w:t>
      </w:r>
      <w:r>
        <w:rPr>
          <w:spacing w:val="-2"/>
        </w:rPr>
        <w:t xml:space="preserve"> </w:t>
      </w:r>
      <w:r>
        <w:t>УЧЕБНОГО</w:t>
      </w:r>
      <w:r>
        <w:rPr>
          <w:spacing w:val="-2"/>
        </w:rPr>
        <w:t xml:space="preserve"> </w:t>
      </w:r>
      <w:r>
        <w:t>ПРЕДМЕТА</w:t>
      </w:r>
      <w:r>
        <w:rPr>
          <w:spacing w:val="-2"/>
        </w:rPr>
        <w:t xml:space="preserve"> </w:t>
      </w:r>
      <w:r>
        <w:t>«ИСТОРИЯ»</w:t>
      </w:r>
      <w:r>
        <w:rPr>
          <w:spacing w:val="-2"/>
        </w:rPr>
        <w:t xml:space="preserve"> </w:t>
      </w:r>
      <w:r>
        <w:t>НА УРОВНЕ СРЕДНЕГО ОБЩЕГО ОБРАЗОВАНИЯ</w:t>
      </w:r>
    </w:p>
    <w:p w:rsidR="00A4284F" w:rsidRDefault="00A4284F">
      <w:pPr>
        <w:pStyle w:val="a3"/>
        <w:spacing w:before="37"/>
        <w:ind w:left="0"/>
        <w:jc w:val="left"/>
        <w:rPr>
          <w:b/>
        </w:rPr>
      </w:pPr>
    </w:p>
    <w:p w:rsidR="00A4284F" w:rsidRDefault="004E5E27">
      <w:pPr>
        <w:ind w:left="264"/>
        <w:rPr>
          <w:b/>
        </w:rPr>
      </w:pPr>
      <w:r>
        <w:rPr>
          <w:b/>
        </w:rPr>
        <w:t>ЛИЧНОСТНЫЕ</w:t>
      </w:r>
      <w:r>
        <w:rPr>
          <w:b/>
          <w:spacing w:val="-10"/>
        </w:rPr>
        <w:t xml:space="preserve"> </w:t>
      </w:r>
      <w:r>
        <w:rPr>
          <w:b/>
          <w:spacing w:val="-2"/>
        </w:rPr>
        <w:t>РЕЗУЛЬТАТЫ</w:t>
      </w:r>
    </w:p>
    <w:p w:rsidR="00A4284F" w:rsidRDefault="00A4284F">
      <w:pPr>
        <w:pStyle w:val="a3"/>
        <w:spacing w:before="78"/>
        <w:ind w:left="0"/>
        <w:jc w:val="left"/>
        <w:rPr>
          <w:b/>
        </w:rPr>
      </w:pPr>
    </w:p>
    <w:p w:rsidR="00A4284F" w:rsidRDefault="004E5E27">
      <w:pPr>
        <w:pStyle w:val="a3"/>
        <w:spacing w:line="276" w:lineRule="auto"/>
        <w:ind w:left="144" w:right="139" w:firstLine="600"/>
      </w:pPr>
      <w:r>
        <w:t xml:space="preserve">В положениях ФГОС СОО содержатся требования к личностным, метапредметным и предметным результатам освоения школьниками учебных программ по общеобразовательным предметам. В соответствии с данными требованиями к важнейшим </w:t>
      </w:r>
      <w:r>
        <w:rPr>
          <w:b/>
          <w:i/>
        </w:rPr>
        <w:t xml:space="preserve">личностным результатам </w:t>
      </w:r>
      <w:r>
        <w:t>изучения</w:t>
      </w:r>
      <w:r>
        <w:rPr>
          <w:spacing w:val="-4"/>
        </w:rPr>
        <w:t xml:space="preserve"> </w:t>
      </w:r>
      <w:r>
        <w:t>истории</w:t>
      </w:r>
      <w:r>
        <w:rPr>
          <w:spacing w:val="-4"/>
        </w:rPr>
        <w:t xml:space="preserve"> </w:t>
      </w:r>
      <w:r>
        <w:t>в</w:t>
      </w:r>
      <w:r>
        <w:rPr>
          <w:spacing w:val="-4"/>
        </w:rPr>
        <w:t xml:space="preserve"> </w:t>
      </w:r>
      <w:r>
        <w:t>старшей</w:t>
      </w:r>
      <w:r>
        <w:rPr>
          <w:spacing w:val="-4"/>
        </w:rPr>
        <w:t xml:space="preserve"> </w:t>
      </w:r>
      <w:r>
        <w:t>общеобразовательной</w:t>
      </w:r>
      <w:r>
        <w:rPr>
          <w:spacing w:val="-4"/>
        </w:rPr>
        <w:t xml:space="preserve"> </w:t>
      </w:r>
      <w:r>
        <w:t>школе</w:t>
      </w:r>
      <w:r>
        <w:rPr>
          <w:spacing w:val="-4"/>
        </w:rPr>
        <w:t xml:space="preserve"> </w:t>
      </w:r>
      <w:r>
        <w:t>на</w:t>
      </w:r>
      <w:r>
        <w:rPr>
          <w:spacing w:val="-4"/>
        </w:rPr>
        <w:t xml:space="preserve"> </w:t>
      </w:r>
      <w:r>
        <w:t>базовом</w:t>
      </w:r>
      <w:r>
        <w:rPr>
          <w:spacing w:val="-4"/>
        </w:rPr>
        <w:t xml:space="preserve"> </w:t>
      </w:r>
      <w:r>
        <w:t>уровне</w:t>
      </w:r>
      <w:r>
        <w:rPr>
          <w:spacing w:val="-4"/>
        </w:rPr>
        <w:t xml:space="preserve"> </w:t>
      </w:r>
      <w:r>
        <w:t>относятся</w:t>
      </w:r>
      <w:r>
        <w:rPr>
          <w:spacing w:val="-4"/>
        </w:rPr>
        <w:t xml:space="preserve"> </w:t>
      </w:r>
      <w:r>
        <w:t>следующие убеждения и качества:</w:t>
      </w:r>
    </w:p>
    <w:p w:rsidR="00A4284F" w:rsidRDefault="004E5E27">
      <w:pPr>
        <w:pStyle w:val="a3"/>
        <w:spacing w:line="276" w:lineRule="auto"/>
        <w:ind w:left="144" w:right="142" w:firstLine="600"/>
      </w:pPr>
      <w:r>
        <w:t xml:space="preserve">в сфере </w:t>
      </w:r>
      <w:r>
        <w:rPr>
          <w:i/>
        </w:rPr>
        <w:t xml:space="preserve">гражданского воспитания: </w:t>
      </w:r>
      <w:r>
        <w:t>осмысление сложившихся в российской истории традиций гражданского служения Отечеству; сформированность гражданской позиции обучающегося</w:t>
      </w:r>
      <w:r>
        <w:rPr>
          <w:spacing w:val="40"/>
        </w:rPr>
        <w:t xml:space="preserve">  </w:t>
      </w:r>
      <w:r>
        <w:t>как</w:t>
      </w:r>
      <w:r>
        <w:rPr>
          <w:spacing w:val="40"/>
        </w:rPr>
        <w:t xml:space="preserve">  </w:t>
      </w:r>
      <w:r>
        <w:t>активного</w:t>
      </w:r>
      <w:r>
        <w:rPr>
          <w:spacing w:val="40"/>
        </w:rPr>
        <w:t xml:space="preserve">  </w:t>
      </w:r>
      <w:r>
        <w:t>и</w:t>
      </w:r>
      <w:r>
        <w:rPr>
          <w:spacing w:val="40"/>
        </w:rPr>
        <w:t xml:space="preserve">  </w:t>
      </w:r>
      <w:r>
        <w:t>ответственного</w:t>
      </w:r>
      <w:r>
        <w:rPr>
          <w:spacing w:val="40"/>
        </w:rPr>
        <w:t xml:space="preserve">  </w:t>
      </w:r>
      <w:r>
        <w:t>члена</w:t>
      </w:r>
      <w:r>
        <w:rPr>
          <w:spacing w:val="40"/>
        </w:rPr>
        <w:t xml:space="preserve">  </w:t>
      </w:r>
      <w:r>
        <w:t>российского</w:t>
      </w:r>
      <w:r>
        <w:rPr>
          <w:spacing w:val="40"/>
        </w:rPr>
        <w:t xml:space="preserve">  </w:t>
      </w:r>
      <w:r>
        <w:t>общества;</w:t>
      </w:r>
      <w:r>
        <w:rPr>
          <w:spacing w:val="40"/>
        </w:rPr>
        <w:t xml:space="preserve">  </w:t>
      </w:r>
      <w:r>
        <w:t>осознание</w:t>
      </w:r>
    </w:p>
    <w:p w:rsidR="00A4284F" w:rsidRDefault="00A4284F">
      <w:pPr>
        <w:pStyle w:val="a3"/>
        <w:spacing w:line="276" w:lineRule="auto"/>
        <w:sectPr w:rsidR="00A4284F">
          <w:type w:val="continuous"/>
          <w:pgSz w:w="11910" w:h="16390"/>
          <w:pgMar w:top="1120" w:right="708" w:bottom="1180" w:left="1559" w:header="0" w:footer="915" w:gutter="0"/>
          <w:cols w:space="720"/>
        </w:sectPr>
      </w:pPr>
    </w:p>
    <w:p w:rsidR="00A4284F" w:rsidRDefault="004E5E27">
      <w:pPr>
        <w:pStyle w:val="a3"/>
        <w:spacing w:before="70" w:line="276" w:lineRule="auto"/>
        <w:ind w:left="144" w:right="142"/>
      </w:pPr>
      <w:r>
        <w:lastRenderedPageBreak/>
        <w:t>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школе и детско-юношеских организациях;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w:t>
      </w:r>
    </w:p>
    <w:p w:rsidR="00A4284F" w:rsidRDefault="004E5E27">
      <w:pPr>
        <w:pStyle w:val="a3"/>
        <w:spacing w:line="276" w:lineRule="auto"/>
        <w:ind w:left="144" w:right="142" w:firstLine="600"/>
      </w:pPr>
      <w:r>
        <w:t xml:space="preserve">в сфере </w:t>
      </w:r>
      <w:r>
        <w:rPr>
          <w:i/>
        </w:rPr>
        <w:t xml:space="preserve">патриотического воспитания: </w:t>
      </w:r>
      <w:r>
        <w:t>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A4284F" w:rsidRDefault="004E5E27">
      <w:pPr>
        <w:pStyle w:val="a3"/>
        <w:spacing w:line="276" w:lineRule="auto"/>
        <w:ind w:left="144" w:right="143" w:firstLine="600"/>
      </w:pPr>
      <w:r>
        <w:t xml:space="preserve">в сфере </w:t>
      </w:r>
      <w:r>
        <w:rPr>
          <w:i/>
        </w:rPr>
        <w:t xml:space="preserve">духовно-нравственного воспитания: </w:t>
      </w:r>
      <w:r>
        <w:t>личностное осмысление и принятие сущности</w:t>
      </w:r>
      <w:r>
        <w:rPr>
          <w:spacing w:val="40"/>
        </w:rPr>
        <w:t xml:space="preserve"> </w:t>
      </w:r>
      <w:r>
        <w:t xml:space="preserve">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w:t>
      </w:r>
      <w:r>
        <w:rPr>
          <w:spacing w:val="-2"/>
        </w:rPr>
        <w:t>России;</w:t>
      </w:r>
    </w:p>
    <w:p w:rsidR="00A4284F" w:rsidRDefault="004E5E27">
      <w:pPr>
        <w:pStyle w:val="a3"/>
        <w:spacing w:line="276" w:lineRule="auto"/>
        <w:ind w:left="144" w:right="145" w:firstLine="600"/>
      </w:pPr>
      <w:r>
        <w:t xml:space="preserve">в сфере </w:t>
      </w:r>
      <w:r>
        <w:rPr>
          <w:i/>
        </w:rPr>
        <w:t>эстетического воспитания</w:t>
      </w:r>
      <w:r>
        <w:t>: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w:t>
      </w:r>
      <w:r>
        <w:rPr>
          <w:spacing w:val="-1"/>
        </w:rPr>
        <w:t xml:space="preserve"> </w:t>
      </w:r>
      <w:r>
        <w:t>современной</w:t>
      </w:r>
      <w:r>
        <w:rPr>
          <w:spacing w:val="-1"/>
        </w:rPr>
        <w:t xml:space="preserve"> </w:t>
      </w:r>
      <w:r>
        <w:t>культуре,</w:t>
      </w:r>
      <w:r>
        <w:rPr>
          <w:spacing w:val="-1"/>
        </w:rPr>
        <w:t xml:space="preserve"> </w:t>
      </w:r>
      <w:r>
        <w:t>включая</w:t>
      </w:r>
      <w:r>
        <w:rPr>
          <w:spacing w:val="-1"/>
        </w:rPr>
        <w:t xml:space="preserve"> </w:t>
      </w:r>
      <w:r>
        <w:t>эстетику</w:t>
      </w:r>
      <w:r>
        <w:rPr>
          <w:spacing w:val="-1"/>
        </w:rPr>
        <w:t xml:space="preserve"> </w:t>
      </w:r>
      <w:r>
        <w:t>быта,</w:t>
      </w:r>
      <w:r>
        <w:rPr>
          <w:spacing w:val="-1"/>
        </w:rPr>
        <w:t xml:space="preserve"> </w:t>
      </w:r>
      <w:r>
        <w:t>научного</w:t>
      </w:r>
      <w:r>
        <w:rPr>
          <w:spacing w:val="-1"/>
        </w:rPr>
        <w:t xml:space="preserve"> </w:t>
      </w:r>
      <w:r>
        <w:t>и</w:t>
      </w:r>
      <w:r>
        <w:rPr>
          <w:spacing w:val="-1"/>
        </w:rPr>
        <w:t xml:space="preserve"> </w:t>
      </w:r>
      <w:r>
        <w:t>технического</w:t>
      </w:r>
      <w:r>
        <w:rPr>
          <w:spacing w:val="-1"/>
        </w:rPr>
        <w:t xml:space="preserve"> </w:t>
      </w:r>
      <w:r>
        <w:t>творчества,</w:t>
      </w:r>
      <w:r>
        <w:rPr>
          <w:spacing w:val="-1"/>
        </w:rPr>
        <w:t xml:space="preserve"> </w:t>
      </w:r>
      <w:r>
        <w:t>спорта, труда, общественных отношений;</w:t>
      </w:r>
    </w:p>
    <w:p w:rsidR="00A4284F" w:rsidRDefault="004E5E27">
      <w:pPr>
        <w:pStyle w:val="a3"/>
        <w:spacing w:line="276" w:lineRule="auto"/>
        <w:ind w:left="144" w:right="148" w:firstLine="600"/>
      </w:pPr>
      <w:r>
        <w:t xml:space="preserve">в сфере </w:t>
      </w:r>
      <w:r>
        <w:rPr>
          <w:i/>
        </w:rPr>
        <w:t>физического воспитания</w:t>
      </w:r>
      <w:r>
        <w:t>: осознание ценности жизни и необходимости ее сохранения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основе</w:t>
      </w:r>
      <w:r>
        <w:rPr>
          <w:spacing w:val="-1"/>
        </w:rPr>
        <w:t xml:space="preserve"> </w:t>
      </w:r>
      <w:r>
        <w:t>примеров</w:t>
      </w:r>
      <w:r>
        <w:rPr>
          <w:spacing w:val="-1"/>
        </w:rPr>
        <w:t xml:space="preserve"> </w:t>
      </w:r>
      <w:r>
        <w:t>из</w:t>
      </w:r>
      <w:r>
        <w:rPr>
          <w:spacing w:val="-1"/>
        </w:rPr>
        <w:t xml:space="preserve"> </w:t>
      </w:r>
      <w:r>
        <w:t>истории);</w:t>
      </w:r>
      <w:r>
        <w:rPr>
          <w:spacing w:val="-1"/>
        </w:rPr>
        <w:t xml:space="preserve"> </w:t>
      </w:r>
      <w:r>
        <w:t>представление</w:t>
      </w:r>
      <w:r>
        <w:rPr>
          <w:spacing w:val="-1"/>
        </w:rPr>
        <w:t xml:space="preserve"> </w:t>
      </w:r>
      <w:r>
        <w:t>об</w:t>
      </w:r>
      <w:r>
        <w:rPr>
          <w:spacing w:val="-1"/>
        </w:rPr>
        <w:t xml:space="preserve"> </w:t>
      </w:r>
      <w:r>
        <w:t>идеалах</w:t>
      </w:r>
      <w:r>
        <w:rPr>
          <w:spacing w:val="-1"/>
        </w:rPr>
        <w:t xml:space="preserve"> </w:t>
      </w:r>
      <w:r>
        <w:t>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rsidR="00A4284F" w:rsidRDefault="004E5E27">
      <w:pPr>
        <w:pStyle w:val="a3"/>
        <w:spacing w:line="276" w:lineRule="auto"/>
        <w:ind w:left="144" w:right="146" w:firstLine="600"/>
      </w:pPr>
      <w:r>
        <w:t xml:space="preserve">в сфере </w:t>
      </w:r>
      <w:r>
        <w:rPr>
          <w:i/>
        </w:rPr>
        <w:t>трудового воспитания</w:t>
      </w:r>
      <w:r>
        <w:t>: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A4284F" w:rsidRDefault="004E5E27">
      <w:pPr>
        <w:pStyle w:val="a3"/>
        <w:spacing w:line="276" w:lineRule="auto"/>
        <w:ind w:left="144" w:right="145" w:firstLine="600"/>
      </w:pPr>
      <w:r>
        <w:t xml:space="preserve">в сфере </w:t>
      </w:r>
      <w:r>
        <w:rPr>
          <w:i/>
        </w:rPr>
        <w:t xml:space="preserve">экологического воспитания: </w:t>
      </w:r>
      <w:r>
        <w:t>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A4284F" w:rsidRDefault="00A4284F">
      <w:pPr>
        <w:pStyle w:val="a3"/>
        <w:spacing w:line="276" w:lineRule="auto"/>
        <w:sectPr w:rsidR="00A4284F">
          <w:pgSz w:w="11910" w:h="16390"/>
          <w:pgMar w:top="1060" w:right="708" w:bottom="1180" w:left="1559" w:header="0" w:footer="915" w:gutter="0"/>
          <w:cols w:space="720"/>
        </w:sectPr>
      </w:pPr>
    </w:p>
    <w:p w:rsidR="00A4284F" w:rsidRDefault="004E5E27">
      <w:pPr>
        <w:pStyle w:val="a3"/>
        <w:spacing w:before="70" w:line="276" w:lineRule="auto"/>
        <w:ind w:left="144" w:right="138" w:firstLine="600"/>
      </w:pPr>
      <w:r>
        <w:lastRenderedPageBreak/>
        <w:t xml:space="preserve">в понимании ценности </w:t>
      </w:r>
      <w:r>
        <w:rPr>
          <w:i/>
        </w:rPr>
        <w:t>научного познания</w:t>
      </w:r>
      <w:r>
        <w:t>: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A4284F" w:rsidRDefault="004E5E27">
      <w:pPr>
        <w:pStyle w:val="a3"/>
        <w:spacing w:line="276" w:lineRule="auto"/>
        <w:ind w:left="144" w:right="156" w:firstLine="600"/>
      </w:pPr>
      <w:r>
        <w:t>Изучение истории способствует также развитию эмоционального интеллекта школьников,</w:t>
      </w:r>
      <w:r>
        <w:rPr>
          <w:spacing w:val="80"/>
          <w:w w:val="150"/>
        </w:rPr>
        <w:t xml:space="preserve"> </w:t>
      </w:r>
      <w:r>
        <w:t>в том числе самосознания (включая способность осознавать на примерах исторических ситуаций роль</w:t>
      </w:r>
      <w:r>
        <w:rPr>
          <w:spacing w:val="37"/>
        </w:rPr>
        <w:t xml:space="preserve"> </w:t>
      </w:r>
      <w:r>
        <w:t>эмоций</w:t>
      </w:r>
      <w:r>
        <w:rPr>
          <w:spacing w:val="37"/>
        </w:rPr>
        <w:t xml:space="preserve"> </w:t>
      </w:r>
      <w:r>
        <w:t>в</w:t>
      </w:r>
      <w:r>
        <w:rPr>
          <w:spacing w:val="37"/>
        </w:rPr>
        <w:t xml:space="preserve"> </w:t>
      </w:r>
      <w:r>
        <w:t>отношениях</w:t>
      </w:r>
      <w:r>
        <w:rPr>
          <w:spacing w:val="37"/>
        </w:rPr>
        <w:t xml:space="preserve"> </w:t>
      </w:r>
      <w:r>
        <w:t>между</w:t>
      </w:r>
      <w:r>
        <w:rPr>
          <w:spacing w:val="37"/>
        </w:rPr>
        <w:t xml:space="preserve"> </w:t>
      </w:r>
      <w:r>
        <w:t>людьми,</w:t>
      </w:r>
      <w:r>
        <w:rPr>
          <w:spacing w:val="37"/>
        </w:rPr>
        <w:t xml:space="preserve"> </w:t>
      </w:r>
      <w:r>
        <w:t>понимать</w:t>
      </w:r>
      <w:r>
        <w:rPr>
          <w:spacing w:val="37"/>
        </w:rPr>
        <w:t xml:space="preserve"> </w:t>
      </w:r>
      <w:r>
        <w:t>свое</w:t>
      </w:r>
      <w:r>
        <w:rPr>
          <w:spacing w:val="37"/>
        </w:rPr>
        <w:t xml:space="preserve"> </w:t>
      </w:r>
      <w:r>
        <w:t>эмоциональное</w:t>
      </w:r>
      <w:r>
        <w:rPr>
          <w:spacing w:val="37"/>
        </w:rPr>
        <w:t xml:space="preserve"> </w:t>
      </w:r>
      <w:r>
        <w:t>состояние,</w:t>
      </w:r>
      <w:r>
        <w:rPr>
          <w:spacing w:val="37"/>
        </w:rPr>
        <w:t xml:space="preserve"> </w:t>
      </w:r>
      <w:r>
        <w:t>соотнося его с эмоциями людей в известных исторических ситуациях); саморегулирования, включающего самоконтроль,</w:t>
      </w:r>
      <w:r>
        <w:rPr>
          <w:spacing w:val="40"/>
        </w:rPr>
        <w:t xml:space="preserve"> </w:t>
      </w:r>
      <w:r>
        <w:t>умение</w:t>
      </w:r>
      <w:r>
        <w:rPr>
          <w:spacing w:val="40"/>
        </w:rPr>
        <w:t xml:space="preserve"> </w:t>
      </w:r>
      <w:r>
        <w:t>принимать</w:t>
      </w:r>
      <w:r>
        <w:rPr>
          <w:spacing w:val="40"/>
        </w:rPr>
        <w:t xml:space="preserve"> </w:t>
      </w:r>
      <w:r>
        <w:t>ответственность</w:t>
      </w:r>
      <w:r>
        <w:rPr>
          <w:spacing w:val="40"/>
        </w:rPr>
        <w:t xml:space="preserve"> </w:t>
      </w:r>
      <w:r>
        <w:t>за</w:t>
      </w:r>
      <w:r>
        <w:rPr>
          <w:spacing w:val="40"/>
        </w:rPr>
        <w:t xml:space="preserve"> </w:t>
      </w:r>
      <w:r>
        <w:t>свое</w:t>
      </w:r>
      <w:r>
        <w:rPr>
          <w:spacing w:val="40"/>
        </w:rPr>
        <w:t xml:space="preserve"> </w:t>
      </w:r>
      <w:r>
        <w:t>поведение,</w:t>
      </w:r>
      <w:r>
        <w:rPr>
          <w:spacing w:val="40"/>
        </w:rPr>
        <w:t xml:space="preserve"> </w:t>
      </w:r>
      <w:r>
        <w:t>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A4284F" w:rsidRDefault="00A4284F">
      <w:pPr>
        <w:pStyle w:val="a3"/>
        <w:spacing w:before="19"/>
        <w:ind w:left="0"/>
        <w:jc w:val="left"/>
      </w:pPr>
    </w:p>
    <w:p w:rsidR="00A4284F" w:rsidRDefault="004E5E27">
      <w:pPr>
        <w:pStyle w:val="3"/>
        <w:spacing w:before="1"/>
      </w:pPr>
      <w:r>
        <w:rPr>
          <w:spacing w:val="-2"/>
        </w:rPr>
        <w:t>МЕТАПРЕДМЕТНЫЕ</w:t>
      </w:r>
      <w:r>
        <w:rPr>
          <w:spacing w:val="14"/>
        </w:rPr>
        <w:t xml:space="preserve"> </w:t>
      </w:r>
      <w:r>
        <w:rPr>
          <w:spacing w:val="-2"/>
        </w:rPr>
        <w:t>РЕЗУЛЬТАТЫ</w:t>
      </w:r>
    </w:p>
    <w:p w:rsidR="00A4284F" w:rsidRDefault="00A4284F">
      <w:pPr>
        <w:pStyle w:val="a3"/>
        <w:spacing w:before="78"/>
        <w:ind w:left="0"/>
        <w:jc w:val="left"/>
        <w:rPr>
          <w:b/>
        </w:rPr>
      </w:pPr>
    </w:p>
    <w:p w:rsidR="00A4284F" w:rsidRDefault="004E5E27">
      <w:pPr>
        <w:pStyle w:val="a3"/>
        <w:spacing w:line="276" w:lineRule="auto"/>
        <w:ind w:left="144" w:right="154" w:firstLine="600"/>
      </w:pPr>
      <w:r>
        <w:rPr>
          <w:b/>
          <w:i/>
        </w:rPr>
        <w:t xml:space="preserve">Метапредметные результаты </w:t>
      </w:r>
      <w:r>
        <w:t>изучения истории в старшей общеобразовательной школе на базовом уровне выражаются в следующих качествах и действиях.</w:t>
      </w:r>
    </w:p>
    <w:p w:rsidR="00A4284F" w:rsidRDefault="004E5E27">
      <w:pPr>
        <w:spacing w:line="251" w:lineRule="exact"/>
        <w:ind w:left="744"/>
        <w:jc w:val="both"/>
      </w:pPr>
      <w:r>
        <w:rPr>
          <w:i/>
        </w:rPr>
        <w:t>В</w:t>
      </w:r>
      <w:r>
        <w:rPr>
          <w:i/>
          <w:spacing w:val="-1"/>
        </w:rPr>
        <w:t xml:space="preserve"> </w:t>
      </w:r>
      <w:r>
        <w:rPr>
          <w:i/>
        </w:rPr>
        <w:t>сфере</w:t>
      </w:r>
      <w:r>
        <w:rPr>
          <w:i/>
          <w:spacing w:val="1"/>
        </w:rPr>
        <w:t xml:space="preserve"> </w:t>
      </w:r>
      <w:r>
        <w:rPr>
          <w:i/>
        </w:rPr>
        <w:t>универсальных</w:t>
      </w:r>
      <w:r>
        <w:rPr>
          <w:i/>
          <w:spacing w:val="1"/>
        </w:rPr>
        <w:t xml:space="preserve"> </w:t>
      </w:r>
      <w:r>
        <w:rPr>
          <w:i/>
        </w:rPr>
        <w:t>учебных</w:t>
      </w:r>
      <w:r>
        <w:rPr>
          <w:i/>
          <w:spacing w:val="1"/>
        </w:rPr>
        <w:t xml:space="preserve"> </w:t>
      </w:r>
      <w:r>
        <w:rPr>
          <w:i/>
        </w:rPr>
        <w:t>познавательных</w:t>
      </w:r>
      <w:r>
        <w:rPr>
          <w:i/>
          <w:spacing w:val="1"/>
        </w:rPr>
        <w:t xml:space="preserve"> </w:t>
      </w:r>
      <w:r>
        <w:rPr>
          <w:i/>
          <w:spacing w:val="-2"/>
        </w:rPr>
        <w:t>действий</w:t>
      </w:r>
      <w:r>
        <w:rPr>
          <w:spacing w:val="-2"/>
        </w:rPr>
        <w:t>:</w:t>
      </w:r>
    </w:p>
    <w:p w:rsidR="00A4284F" w:rsidRDefault="004E5E27">
      <w:pPr>
        <w:pStyle w:val="a3"/>
        <w:spacing w:before="37" w:line="276" w:lineRule="auto"/>
        <w:ind w:left="144" w:right="142" w:firstLine="600"/>
      </w:pPr>
      <w:r>
        <w:rPr>
          <w:i/>
        </w:rPr>
        <w:t>владение базовыми логическими действиями</w:t>
      </w:r>
      <w:r>
        <w:t>: формулировать проблему, вопрос, требующий решения; устанавливать существенный признак или основания для сравнения, классификации и обобщения; 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 вносить коррективы в деятельность, оценивать соответствие результатов целям;</w:t>
      </w:r>
    </w:p>
    <w:p w:rsidR="00A4284F" w:rsidRDefault="004E5E27">
      <w:pPr>
        <w:pStyle w:val="a3"/>
        <w:spacing w:line="276" w:lineRule="auto"/>
        <w:ind w:left="144" w:right="141" w:firstLine="600"/>
      </w:pPr>
      <w:r>
        <w:rPr>
          <w:i/>
        </w:rPr>
        <w:t>владение базовыми исследовательскими действиями</w:t>
      </w:r>
      <w:r>
        <w:t>: определять познавательную задачу; намечать путь ее решения и осуществлять подбор исторического материала, объекта; владеть навыками учебно-исследовательской и проектной деятельности; осуществлять анализ объекта в соответствии с принципом историзма, основными процедурами исторического познания; систематизировать и обобщать исторические факты (в том числе в форме таблиц, схем); 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 формулировать и обосновывать выводы; соотносить</w:t>
      </w:r>
      <w:r>
        <w:rPr>
          <w:spacing w:val="40"/>
        </w:rPr>
        <w:t xml:space="preserve"> </w:t>
      </w:r>
      <w:r>
        <w:t>полученный результат с имеющимся историческим знанием; определять новизну и</w:t>
      </w:r>
      <w:r>
        <w:rPr>
          <w:spacing w:val="40"/>
        </w:rPr>
        <w:t xml:space="preserve"> </w:t>
      </w:r>
      <w:r>
        <w:t>обоснованность полученного результата; представлять результаты своей деятельности в</w:t>
      </w:r>
      <w:r>
        <w:rPr>
          <w:spacing w:val="40"/>
        </w:rPr>
        <w:t xml:space="preserve"> </w:t>
      </w:r>
      <w:r>
        <w:t xml:space="preserve">различных формах (сообщение, эссе, презентация, реферат, учебный проект и др.); объяснять сферу применения и значение проведенного учебного исследования в современном общественном </w:t>
      </w:r>
      <w:r>
        <w:rPr>
          <w:spacing w:val="-2"/>
        </w:rPr>
        <w:t>контексте;</w:t>
      </w:r>
    </w:p>
    <w:p w:rsidR="00A4284F" w:rsidRDefault="004E5E27">
      <w:pPr>
        <w:pStyle w:val="a3"/>
        <w:spacing w:line="276" w:lineRule="auto"/>
        <w:ind w:left="144" w:right="144" w:firstLine="600"/>
      </w:pPr>
      <w:r>
        <w:rPr>
          <w:i/>
        </w:rPr>
        <w:t>работа с информацией</w:t>
      </w:r>
      <w:r>
        <w:t>: осуществлять анализ учебной и внеучебной исторической информации (учебники, исторические источники, научно-популярная литература, интернет- ресурсы и др.) – извлекать, сопоставлять, систематизировать и интерпретировать информацию; различать виды источников исторической информации; высказывать суждение о достоверности и</w:t>
      </w:r>
    </w:p>
    <w:p w:rsidR="00A4284F" w:rsidRDefault="00A4284F">
      <w:pPr>
        <w:pStyle w:val="a3"/>
        <w:spacing w:line="276" w:lineRule="auto"/>
        <w:sectPr w:rsidR="00A4284F">
          <w:pgSz w:w="11910" w:h="16390"/>
          <w:pgMar w:top="1060" w:right="708" w:bottom="1180" w:left="1559" w:header="0" w:footer="915" w:gutter="0"/>
          <w:cols w:space="720"/>
        </w:sectPr>
      </w:pPr>
    </w:p>
    <w:p w:rsidR="00A4284F" w:rsidRDefault="004E5E27">
      <w:pPr>
        <w:pStyle w:val="a3"/>
        <w:spacing w:before="70" w:line="276" w:lineRule="auto"/>
        <w:ind w:left="144" w:right="142"/>
      </w:pPr>
      <w:r>
        <w:lastRenderedPageBreak/>
        <w:t>значении информации источника (по предложенным или самостоятельно сформулированным критериям); рассматривать комплексы источников, выявляя совпадения и различия их свидетельств; 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создавать тексты в различных форматах с учетом назначения информации и</w:t>
      </w:r>
      <w:r>
        <w:rPr>
          <w:spacing w:val="40"/>
        </w:rPr>
        <w:t xml:space="preserve"> </w:t>
      </w:r>
      <w:r>
        <w:t>целевой аудитории, выбирая оптимальную форму представления и визуализации.</w:t>
      </w:r>
    </w:p>
    <w:p w:rsidR="00A4284F" w:rsidRDefault="004E5E27">
      <w:pPr>
        <w:spacing w:line="247" w:lineRule="exact"/>
        <w:ind w:left="744"/>
        <w:jc w:val="both"/>
        <w:rPr>
          <w:i/>
        </w:rPr>
      </w:pPr>
      <w:r>
        <w:rPr>
          <w:i/>
        </w:rPr>
        <w:t>В</w:t>
      </w:r>
      <w:r>
        <w:rPr>
          <w:i/>
          <w:spacing w:val="-9"/>
        </w:rPr>
        <w:t xml:space="preserve"> </w:t>
      </w:r>
      <w:r>
        <w:rPr>
          <w:i/>
        </w:rPr>
        <w:t>сфере</w:t>
      </w:r>
      <w:r>
        <w:rPr>
          <w:i/>
          <w:spacing w:val="-8"/>
        </w:rPr>
        <w:t xml:space="preserve"> </w:t>
      </w:r>
      <w:r>
        <w:rPr>
          <w:i/>
        </w:rPr>
        <w:t>универсальных</w:t>
      </w:r>
      <w:r>
        <w:rPr>
          <w:i/>
          <w:spacing w:val="-9"/>
        </w:rPr>
        <w:t xml:space="preserve"> </w:t>
      </w:r>
      <w:r>
        <w:rPr>
          <w:i/>
        </w:rPr>
        <w:t>коммуникативных</w:t>
      </w:r>
      <w:r>
        <w:rPr>
          <w:i/>
          <w:spacing w:val="-8"/>
        </w:rPr>
        <w:t xml:space="preserve"> </w:t>
      </w:r>
      <w:r>
        <w:rPr>
          <w:i/>
          <w:spacing w:val="-2"/>
        </w:rPr>
        <w:t>действий:</w:t>
      </w:r>
    </w:p>
    <w:p w:rsidR="00A4284F" w:rsidRDefault="004E5E27">
      <w:pPr>
        <w:pStyle w:val="a3"/>
        <w:spacing w:before="37" w:line="276" w:lineRule="auto"/>
        <w:ind w:left="144" w:right="144" w:firstLine="600"/>
      </w:pPr>
      <w:r>
        <w:rPr>
          <w:i/>
        </w:rPr>
        <w:t>общение</w:t>
      </w:r>
      <w:r>
        <w:t>: представлять особенности взаимодействия людей в исторических обществах и современном мире; участвовать в обсуждении событий и личностей прошлого и современности, выявляя сходство и различие высказываемых оценок; излагать и аргументировать свою точку зрения в устном высказывании, письменном тексте; владеть способами общения и конструктивного</w:t>
      </w:r>
      <w:r>
        <w:rPr>
          <w:spacing w:val="-3"/>
        </w:rPr>
        <w:t xml:space="preserve"> </w:t>
      </w:r>
      <w:r>
        <w:t>взаимодействия,</w:t>
      </w:r>
      <w:r>
        <w:rPr>
          <w:spacing w:val="-3"/>
        </w:rPr>
        <w:t xml:space="preserve"> </w:t>
      </w:r>
      <w:r>
        <w:t>в</w:t>
      </w:r>
      <w:r>
        <w:rPr>
          <w:spacing w:val="-3"/>
        </w:rPr>
        <w:t xml:space="preserve"> </w:t>
      </w:r>
      <w:r>
        <w:t>том</w:t>
      </w:r>
      <w:r>
        <w:rPr>
          <w:spacing w:val="-3"/>
        </w:rPr>
        <w:t xml:space="preserve"> </w:t>
      </w:r>
      <w:r>
        <w:t>числе</w:t>
      </w:r>
      <w:r>
        <w:rPr>
          <w:spacing w:val="-3"/>
        </w:rPr>
        <w:t xml:space="preserve"> </w:t>
      </w:r>
      <w:r>
        <w:t>межкультурного,</w:t>
      </w:r>
      <w:r>
        <w:rPr>
          <w:spacing w:val="-3"/>
        </w:rPr>
        <w:t xml:space="preserve"> </w:t>
      </w:r>
      <w:r>
        <w:t>в</w:t>
      </w:r>
      <w:r>
        <w:rPr>
          <w:spacing w:val="-3"/>
        </w:rPr>
        <w:t xml:space="preserve"> </w:t>
      </w:r>
      <w:r>
        <w:t>школе</w:t>
      </w:r>
      <w:r>
        <w:rPr>
          <w:spacing w:val="-3"/>
        </w:rPr>
        <w:t xml:space="preserve"> </w:t>
      </w:r>
      <w:r>
        <w:t>и</w:t>
      </w:r>
      <w:r>
        <w:rPr>
          <w:spacing w:val="-3"/>
        </w:rPr>
        <w:t xml:space="preserve"> </w:t>
      </w:r>
      <w:r>
        <w:t>социальном</w:t>
      </w:r>
      <w:r>
        <w:rPr>
          <w:spacing w:val="-3"/>
        </w:rPr>
        <w:t xml:space="preserve"> </w:t>
      </w:r>
      <w:r>
        <w:t>окружении; аргументированно вести диалог, уметь смягчать конфликтные ситуации;</w:t>
      </w:r>
    </w:p>
    <w:p w:rsidR="00A4284F" w:rsidRDefault="004E5E27">
      <w:pPr>
        <w:pStyle w:val="a3"/>
        <w:spacing w:line="276" w:lineRule="auto"/>
        <w:ind w:left="144" w:right="140" w:firstLine="600"/>
      </w:pPr>
      <w:r>
        <w:rPr>
          <w:i/>
        </w:rPr>
        <w:t>осуществление совместной деятельности</w:t>
      </w:r>
      <w:r>
        <w:t xml:space="preserve">: осознавать на основе исторических примеров значение совместной деятельности людей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на региональном материале; определять свое участие в общей работе и координировать свои действия с другими членами команды; проявлять творчество и инициативу в индивидуальной и командной работе; оценивать полученные результаты и свой вклад в общую </w:t>
      </w:r>
      <w:r>
        <w:rPr>
          <w:spacing w:val="-2"/>
        </w:rPr>
        <w:t>работу.</w:t>
      </w:r>
    </w:p>
    <w:p w:rsidR="00A4284F" w:rsidRDefault="004E5E27">
      <w:pPr>
        <w:spacing w:line="247" w:lineRule="exact"/>
        <w:ind w:left="744"/>
        <w:jc w:val="both"/>
        <w:rPr>
          <w:i/>
        </w:rPr>
      </w:pPr>
      <w:r>
        <w:rPr>
          <w:i/>
        </w:rPr>
        <w:t>В</w:t>
      </w:r>
      <w:r>
        <w:rPr>
          <w:i/>
          <w:spacing w:val="-8"/>
        </w:rPr>
        <w:t xml:space="preserve"> </w:t>
      </w:r>
      <w:r>
        <w:rPr>
          <w:i/>
        </w:rPr>
        <w:t>сфере</w:t>
      </w:r>
      <w:r>
        <w:rPr>
          <w:i/>
          <w:spacing w:val="-8"/>
        </w:rPr>
        <w:t xml:space="preserve"> </w:t>
      </w:r>
      <w:r>
        <w:rPr>
          <w:i/>
        </w:rPr>
        <w:t>универсальных</w:t>
      </w:r>
      <w:r>
        <w:rPr>
          <w:i/>
          <w:spacing w:val="-8"/>
        </w:rPr>
        <w:t xml:space="preserve"> </w:t>
      </w:r>
      <w:r>
        <w:rPr>
          <w:i/>
        </w:rPr>
        <w:t>регулятивных</w:t>
      </w:r>
      <w:r>
        <w:rPr>
          <w:i/>
          <w:spacing w:val="-7"/>
        </w:rPr>
        <w:t xml:space="preserve"> </w:t>
      </w:r>
      <w:r>
        <w:rPr>
          <w:i/>
          <w:spacing w:val="-2"/>
        </w:rPr>
        <w:t>действий:</w:t>
      </w:r>
    </w:p>
    <w:p w:rsidR="00A4284F" w:rsidRDefault="004E5E27">
      <w:pPr>
        <w:pStyle w:val="a3"/>
        <w:spacing w:before="32" w:line="276" w:lineRule="auto"/>
        <w:ind w:left="144" w:right="144" w:firstLine="600"/>
      </w:pPr>
      <w:r>
        <w:rPr>
          <w:i/>
        </w:rPr>
        <w:t xml:space="preserve">владение приемами самоорганизации </w:t>
      </w:r>
      <w:r>
        <w:t>своей учебной и общественной работы –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w:t>
      </w:r>
    </w:p>
    <w:p w:rsidR="00A4284F" w:rsidRDefault="004E5E27">
      <w:pPr>
        <w:pStyle w:val="a3"/>
        <w:spacing w:line="276" w:lineRule="auto"/>
        <w:ind w:left="144" w:right="140" w:firstLine="600"/>
      </w:pPr>
      <w:r>
        <w:rPr>
          <w:i/>
        </w:rPr>
        <w:t xml:space="preserve">владение приемами самоконтроля </w:t>
      </w:r>
      <w:r>
        <w:t>–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A4284F" w:rsidRDefault="004E5E27">
      <w:pPr>
        <w:pStyle w:val="a3"/>
        <w:spacing w:line="276" w:lineRule="auto"/>
        <w:ind w:left="144" w:right="151" w:firstLine="600"/>
      </w:pPr>
      <w:r>
        <w:rPr>
          <w:i/>
        </w:rPr>
        <w:t xml:space="preserve">принятие себя и других </w:t>
      </w:r>
      <w:r>
        <w:t>– осознавать свои достижения и слабые стороны в учении, школьном и внешкольном общении, сотрудничестве со сверстниками и людьми старших поколений;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A4284F" w:rsidRDefault="004E5E27">
      <w:pPr>
        <w:pStyle w:val="3"/>
        <w:spacing w:line="248" w:lineRule="exact"/>
        <w:jc w:val="both"/>
      </w:pPr>
      <w:r>
        <w:t>ПРЕДМЕТНЫЕ</w:t>
      </w:r>
      <w:r>
        <w:rPr>
          <w:spacing w:val="-10"/>
        </w:rPr>
        <w:t xml:space="preserve"> </w:t>
      </w:r>
      <w:r>
        <w:rPr>
          <w:spacing w:val="-2"/>
        </w:rPr>
        <w:t>РЕЗУЛЬТАТЫ</w:t>
      </w:r>
    </w:p>
    <w:p w:rsidR="00A4284F" w:rsidRDefault="00A4284F">
      <w:pPr>
        <w:pStyle w:val="a3"/>
        <w:spacing w:before="72"/>
        <w:ind w:left="0"/>
        <w:jc w:val="left"/>
        <w:rPr>
          <w:b/>
        </w:rPr>
      </w:pPr>
    </w:p>
    <w:p w:rsidR="00A4284F" w:rsidRDefault="004E5E27">
      <w:pPr>
        <w:pStyle w:val="a3"/>
        <w:spacing w:line="276" w:lineRule="auto"/>
        <w:ind w:left="144" w:right="143" w:firstLine="600"/>
      </w:pPr>
      <w:r>
        <w:rPr>
          <w:b/>
        </w:rPr>
        <w:t xml:space="preserve">Предметные результаты </w:t>
      </w:r>
      <w:r>
        <w:t>изучения предмета «История» в старшей школе отражены во ФГОС СОО. Условием достижения каждого из предметных результатов является усвоение обучающимися знаний и формирование умений, которые составляют структуру предметного результата. Ниже представлены предметные результаты (базовый уровень), указанные во ФГОС СОО (выделены курсивом), и их структура, отражающая логику их достижения при изучении школьниками истории России и всемирной истории ХХ – начала XXI в.</w:t>
      </w:r>
    </w:p>
    <w:p w:rsidR="00A4284F" w:rsidRDefault="004E5E27">
      <w:pPr>
        <w:pStyle w:val="a3"/>
        <w:spacing w:line="276" w:lineRule="auto"/>
        <w:ind w:left="144" w:right="144" w:firstLine="600"/>
      </w:pPr>
      <w:r>
        <w:t>Формирование умений, составляющих структуру предметных результатов, происходит на учебном материале, изучаемом в 10–11 классах. При этом необходимо учитывать, что достижение предметных результатов предполагает не только обращение к истории России и всемирной истории ХХ – начала XXI в., но и к важнейшим событиям, явлениям, процессам истории нашей страны с древнейших времен до начала XX в. Без знания достижений народов России, понимания духовных и материальных факторов поступательного развития российского общества в предшествующие</w:t>
      </w:r>
      <w:r>
        <w:rPr>
          <w:spacing w:val="-1"/>
        </w:rPr>
        <w:t xml:space="preserve"> </w:t>
      </w:r>
      <w:r>
        <w:t>эпохи</w:t>
      </w:r>
      <w:r>
        <w:rPr>
          <w:spacing w:val="-1"/>
        </w:rPr>
        <w:t xml:space="preserve"> </w:t>
      </w:r>
      <w:r>
        <w:t>невозможно</w:t>
      </w:r>
      <w:r>
        <w:rPr>
          <w:spacing w:val="-1"/>
        </w:rPr>
        <w:t xml:space="preserve"> </w:t>
      </w:r>
      <w:r>
        <w:t>глубокое</w:t>
      </w:r>
      <w:r>
        <w:rPr>
          <w:spacing w:val="-1"/>
        </w:rPr>
        <w:t xml:space="preserve"> </w:t>
      </w:r>
      <w:r>
        <w:t>понимание</w:t>
      </w:r>
      <w:r>
        <w:rPr>
          <w:spacing w:val="-1"/>
        </w:rPr>
        <w:t xml:space="preserve"> </w:t>
      </w:r>
      <w:r>
        <w:t>истории</w:t>
      </w:r>
      <w:r>
        <w:rPr>
          <w:spacing w:val="-1"/>
        </w:rPr>
        <w:t xml:space="preserve"> </w:t>
      </w:r>
      <w:r>
        <w:t>нашей</w:t>
      </w:r>
      <w:r>
        <w:rPr>
          <w:spacing w:val="-1"/>
        </w:rPr>
        <w:t xml:space="preserve"> </w:t>
      </w:r>
      <w:r>
        <w:t>страны</w:t>
      </w:r>
      <w:r>
        <w:rPr>
          <w:spacing w:val="-1"/>
        </w:rPr>
        <w:t xml:space="preserve"> </w:t>
      </w:r>
      <w:r>
        <w:t>XX</w:t>
      </w:r>
      <w:r>
        <w:rPr>
          <w:spacing w:val="-1"/>
        </w:rPr>
        <w:t xml:space="preserve"> </w:t>
      </w:r>
      <w:r>
        <w:t>–</w:t>
      </w:r>
      <w:r>
        <w:rPr>
          <w:spacing w:val="-1"/>
        </w:rPr>
        <w:t xml:space="preserve"> </w:t>
      </w:r>
      <w:r>
        <w:t>начала</w:t>
      </w:r>
      <w:r>
        <w:rPr>
          <w:spacing w:val="-1"/>
        </w:rPr>
        <w:t xml:space="preserve"> </w:t>
      </w:r>
      <w:r>
        <w:t>XXI в., осознание истоков наших достижений и потерь в этот исторический период. При планировании</w:t>
      </w:r>
    </w:p>
    <w:p w:rsidR="00A4284F" w:rsidRDefault="00A4284F">
      <w:pPr>
        <w:pStyle w:val="a3"/>
        <w:spacing w:line="276" w:lineRule="auto"/>
        <w:sectPr w:rsidR="00A4284F">
          <w:pgSz w:w="11910" w:h="16390"/>
          <w:pgMar w:top="1060" w:right="708" w:bottom="1180" w:left="1559" w:header="0" w:footer="915" w:gutter="0"/>
          <w:cols w:space="720"/>
        </w:sectPr>
      </w:pPr>
    </w:p>
    <w:p w:rsidR="00A4284F" w:rsidRDefault="004E5E27">
      <w:pPr>
        <w:pStyle w:val="a3"/>
        <w:spacing w:before="70" w:line="276" w:lineRule="auto"/>
        <w:ind w:left="144" w:right="144"/>
      </w:pPr>
      <w:r>
        <w:lastRenderedPageBreak/>
        <w:t>уроков следует предусмотреть повторение изученных ранее исторических событий, явлений, процессов, деятельности исторических личностей нашей страны, связанных с актуальным историческим материалом урока.</w:t>
      </w:r>
    </w:p>
    <w:p w:rsidR="00A4284F" w:rsidRDefault="004E5E27">
      <w:pPr>
        <w:pStyle w:val="a3"/>
        <w:spacing w:line="250" w:lineRule="exact"/>
        <w:ind w:left="744"/>
      </w:pPr>
      <w:r>
        <w:t>Требования</w:t>
      </w:r>
      <w:r>
        <w:rPr>
          <w:spacing w:val="-7"/>
        </w:rPr>
        <w:t xml:space="preserve"> </w:t>
      </w:r>
      <w:r>
        <w:t>к</w:t>
      </w:r>
      <w:r>
        <w:rPr>
          <w:spacing w:val="-7"/>
        </w:rPr>
        <w:t xml:space="preserve"> </w:t>
      </w:r>
      <w:r>
        <w:t>предметным</w:t>
      </w:r>
      <w:r>
        <w:rPr>
          <w:spacing w:val="-6"/>
        </w:rPr>
        <w:t xml:space="preserve"> </w:t>
      </w:r>
      <w:r>
        <w:t>результатам</w:t>
      </w:r>
      <w:r>
        <w:rPr>
          <w:spacing w:val="-7"/>
        </w:rPr>
        <w:t xml:space="preserve"> </w:t>
      </w:r>
      <w:r>
        <w:t>освоения</w:t>
      </w:r>
      <w:r>
        <w:rPr>
          <w:spacing w:val="-6"/>
        </w:rPr>
        <w:t xml:space="preserve"> </w:t>
      </w:r>
      <w:r>
        <w:t>базового</w:t>
      </w:r>
      <w:r>
        <w:rPr>
          <w:spacing w:val="-6"/>
        </w:rPr>
        <w:t xml:space="preserve"> </w:t>
      </w:r>
      <w:r>
        <w:t>курса</w:t>
      </w:r>
      <w:r>
        <w:rPr>
          <w:spacing w:val="-6"/>
        </w:rPr>
        <w:t xml:space="preserve"> </w:t>
      </w:r>
      <w:r>
        <w:t>истории</w:t>
      </w:r>
      <w:r>
        <w:rPr>
          <w:spacing w:val="-7"/>
        </w:rPr>
        <w:t xml:space="preserve"> </w:t>
      </w:r>
      <w:r>
        <w:t>должны</w:t>
      </w:r>
      <w:r>
        <w:rPr>
          <w:spacing w:val="-6"/>
        </w:rPr>
        <w:t xml:space="preserve"> </w:t>
      </w:r>
      <w:r>
        <w:rPr>
          <w:spacing w:val="-2"/>
        </w:rPr>
        <w:t>отражать:</w:t>
      </w:r>
    </w:p>
    <w:p w:rsidR="00A4284F" w:rsidRDefault="004E5E27" w:rsidP="00D7785A">
      <w:pPr>
        <w:pStyle w:val="a4"/>
        <w:numPr>
          <w:ilvl w:val="0"/>
          <w:numId w:val="185"/>
        </w:numPr>
        <w:tabs>
          <w:tab w:val="left" w:pos="1048"/>
        </w:tabs>
        <w:spacing w:before="37" w:line="276" w:lineRule="auto"/>
        <w:ind w:right="145" w:firstLine="600"/>
        <w:jc w:val="both"/>
        <w:rPr>
          <w:i/>
        </w:rPr>
      </w:pPr>
      <w:r>
        <w:rPr>
          <w:i/>
        </w:rPr>
        <w:t>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A4284F" w:rsidRDefault="004E5E27" w:rsidP="00D7785A">
      <w:pPr>
        <w:pStyle w:val="a4"/>
        <w:numPr>
          <w:ilvl w:val="0"/>
          <w:numId w:val="185"/>
        </w:numPr>
        <w:tabs>
          <w:tab w:val="left" w:pos="1064"/>
        </w:tabs>
        <w:spacing w:line="276" w:lineRule="auto"/>
        <w:ind w:right="149" w:firstLine="600"/>
        <w:jc w:val="both"/>
        <w:rPr>
          <w:i/>
        </w:rPr>
      </w:pPr>
      <w:r>
        <w:rPr>
          <w:i/>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A4284F" w:rsidRDefault="004E5E27" w:rsidP="00D7785A">
      <w:pPr>
        <w:pStyle w:val="a4"/>
        <w:numPr>
          <w:ilvl w:val="0"/>
          <w:numId w:val="185"/>
        </w:numPr>
        <w:tabs>
          <w:tab w:val="left" w:pos="1111"/>
        </w:tabs>
        <w:spacing w:line="276" w:lineRule="auto"/>
        <w:ind w:right="147" w:firstLine="600"/>
        <w:jc w:val="both"/>
        <w:rPr>
          <w:i/>
        </w:rPr>
      </w:pPr>
      <w:r>
        <w:rPr>
          <w:i/>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A4284F" w:rsidRDefault="004E5E27" w:rsidP="00D7785A">
      <w:pPr>
        <w:pStyle w:val="a4"/>
        <w:numPr>
          <w:ilvl w:val="0"/>
          <w:numId w:val="185"/>
        </w:numPr>
        <w:tabs>
          <w:tab w:val="left" w:pos="1048"/>
        </w:tabs>
        <w:spacing w:line="276" w:lineRule="auto"/>
        <w:ind w:right="142" w:firstLine="600"/>
        <w:jc w:val="both"/>
        <w:rPr>
          <w:i/>
        </w:rPr>
      </w:pPr>
      <w:r>
        <w:rPr>
          <w:i/>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A4284F" w:rsidRDefault="004E5E27" w:rsidP="00D7785A">
      <w:pPr>
        <w:pStyle w:val="a4"/>
        <w:numPr>
          <w:ilvl w:val="0"/>
          <w:numId w:val="185"/>
        </w:numPr>
        <w:tabs>
          <w:tab w:val="left" w:pos="1045"/>
        </w:tabs>
        <w:spacing w:line="276" w:lineRule="auto"/>
        <w:ind w:right="142" w:firstLine="600"/>
        <w:jc w:val="both"/>
        <w:rPr>
          <w:i/>
        </w:rPr>
      </w:pPr>
      <w:r>
        <w:rPr>
          <w:i/>
        </w:rPr>
        <w:t xml:space="preserve">Умение устанавливать причинно-следственные, пространственные, </w:t>
      </w:r>
      <w:r>
        <w:rPr>
          <w:i/>
          <w:spacing w:val="15"/>
        </w:rPr>
        <w:t>времен</w:t>
      </w:r>
      <w:r>
        <w:rPr>
          <w:i/>
          <w:spacing w:val="20"/>
        </w:rPr>
        <w:t>н</w:t>
      </w:r>
      <w:r>
        <w:rPr>
          <w:i/>
          <w:spacing w:val="15"/>
        </w:rPr>
        <w:t>ы</w:t>
      </w:r>
      <w:r>
        <w:rPr>
          <w:i/>
          <w:spacing w:val="-142"/>
        </w:rPr>
        <w:t>D</w:t>
      </w:r>
      <w:r>
        <w:rPr>
          <w:i/>
          <w:spacing w:val="16"/>
        </w:rPr>
        <w:t>е</w:t>
      </w:r>
      <w:r>
        <w:rPr>
          <w:i/>
          <w:spacing w:val="-1"/>
        </w:rPr>
        <w:t xml:space="preserve"> </w:t>
      </w:r>
      <w:r>
        <w:rPr>
          <w:i/>
        </w:rPr>
        <w:t>связи исторических событий, явлений, процессов; характеризовать их итоги; соотносить события истории родного края и истории России в ХХ – начале XXI в.; определять современников исторических событий истории России и человечества в целом в ХХ – начале XXI в.</w:t>
      </w:r>
    </w:p>
    <w:p w:rsidR="00A4284F" w:rsidRDefault="004E5E27" w:rsidP="00D7785A">
      <w:pPr>
        <w:pStyle w:val="a4"/>
        <w:numPr>
          <w:ilvl w:val="0"/>
          <w:numId w:val="185"/>
        </w:numPr>
        <w:tabs>
          <w:tab w:val="left" w:pos="1025"/>
        </w:tabs>
        <w:spacing w:line="276" w:lineRule="auto"/>
        <w:ind w:right="148" w:firstLine="600"/>
        <w:jc w:val="both"/>
        <w:rPr>
          <w:i/>
        </w:rPr>
      </w:pPr>
      <w:r>
        <w:rPr>
          <w:i/>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w:t>
      </w:r>
      <w:r>
        <w:rPr>
          <w:i/>
          <w:spacing w:val="40"/>
        </w:rPr>
        <w:t xml:space="preserve"> </w:t>
      </w:r>
      <w:r>
        <w:rPr>
          <w:i/>
        </w:rPr>
        <w:t>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A4284F" w:rsidRDefault="004E5E27" w:rsidP="00D7785A">
      <w:pPr>
        <w:pStyle w:val="a4"/>
        <w:numPr>
          <w:ilvl w:val="0"/>
          <w:numId w:val="185"/>
        </w:numPr>
        <w:tabs>
          <w:tab w:val="left" w:pos="1060"/>
        </w:tabs>
        <w:spacing w:line="276" w:lineRule="auto"/>
        <w:ind w:right="145" w:firstLine="600"/>
        <w:jc w:val="both"/>
        <w:rPr>
          <w:i/>
        </w:rPr>
      </w:pPr>
      <w:r>
        <w:rPr>
          <w:i/>
        </w:rPr>
        <w:t>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A4284F" w:rsidRDefault="004E5E27" w:rsidP="00D7785A">
      <w:pPr>
        <w:pStyle w:val="a4"/>
        <w:numPr>
          <w:ilvl w:val="0"/>
          <w:numId w:val="185"/>
        </w:numPr>
        <w:tabs>
          <w:tab w:val="left" w:pos="1003"/>
        </w:tabs>
        <w:spacing w:line="276" w:lineRule="auto"/>
        <w:ind w:right="146" w:firstLine="600"/>
        <w:jc w:val="both"/>
        <w:rPr>
          <w:i/>
        </w:rPr>
      </w:pPr>
      <w:r>
        <w:rPr>
          <w:i/>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 д.).</w:t>
      </w:r>
    </w:p>
    <w:p w:rsidR="00A4284F" w:rsidRDefault="004E5E27" w:rsidP="00D7785A">
      <w:pPr>
        <w:pStyle w:val="a4"/>
        <w:numPr>
          <w:ilvl w:val="0"/>
          <w:numId w:val="185"/>
        </w:numPr>
        <w:tabs>
          <w:tab w:val="left" w:pos="1060"/>
        </w:tabs>
        <w:spacing w:line="276" w:lineRule="auto"/>
        <w:ind w:right="148" w:firstLine="600"/>
        <w:jc w:val="both"/>
        <w:rPr>
          <w:i/>
        </w:rPr>
      </w:pPr>
      <w:r>
        <w:rPr>
          <w:i/>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w:t>
      </w:r>
    </w:p>
    <w:p w:rsidR="00A4284F" w:rsidRDefault="00A4284F">
      <w:pPr>
        <w:pStyle w:val="a4"/>
        <w:spacing w:line="276" w:lineRule="auto"/>
        <w:rPr>
          <w:i/>
        </w:rPr>
        <w:sectPr w:rsidR="00A4284F">
          <w:pgSz w:w="11910" w:h="16390"/>
          <w:pgMar w:top="1060" w:right="708" w:bottom="1180" w:left="1559" w:header="0" w:footer="915" w:gutter="0"/>
          <w:cols w:space="720"/>
        </w:sectPr>
      </w:pPr>
    </w:p>
    <w:p w:rsidR="00A4284F" w:rsidRDefault="004E5E27">
      <w:pPr>
        <w:spacing w:before="70" w:line="276" w:lineRule="auto"/>
        <w:ind w:left="144" w:right="151"/>
        <w:jc w:val="both"/>
        <w:rPr>
          <w:i/>
        </w:rPr>
      </w:pPr>
      <w:r>
        <w:rPr>
          <w:i/>
        </w:rPr>
        <w:lastRenderedPageBreak/>
        <w:t>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A4284F" w:rsidRDefault="004E5E27" w:rsidP="00D7785A">
      <w:pPr>
        <w:pStyle w:val="a4"/>
        <w:numPr>
          <w:ilvl w:val="0"/>
          <w:numId w:val="185"/>
        </w:numPr>
        <w:tabs>
          <w:tab w:val="left" w:pos="1127"/>
        </w:tabs>
        <w:spacing w:line="276" w:lineRule="auto"/>
        <w:ind w:right="153" w:firstLine="600"/>
        <w:jc w:val="both"/>
        <w:rPr>
          <w:i/>
        </w:rPr>
      </w:pPr>
      <w:r>
        <w:rPr>
          <w:i/>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A4284F" w:rsidRDefault="004E5E27" w:rsidP="00D7785A">
      <w:pPr>
        <w:pStyle w:val="a4"/>
        <w:numPr>
          <w:ilvl w:val="0"/>
          <w:numId w:val="185"/>
        </w:numPr>
        <w:tabs>
          <w:tab w:val="left" w:pos="1139"/>
        </w:tabs>
        <w:spacing w:line="276" w:lineRule="auto"/>
        <w:ind w:right="147" w:firstLine="600"/>
        <w:jc w:val="both"/>
        <w:rPr>
          <w:i/>
        </w:rPr>
      </w:pPr>
      <w:r>
        <w:rPr>
          <w:i/>
        </w:rPr>
        <w:t>Знание ключевых событий, основных дат и этапов истории России и мира в ХХ – начале XXI в.; выдающихся деятелей отечественной и всемирной истории; важнейших достижений культуры, ценностных ориентиров.</w:t>
      </w:r>
    </w:p>
    <w:p w:rsidR="00A4284F" w:rsidRDefault="004E5E27">
      <w:pPr>
        <w:spacing w:line="250" w:lineRule="exact"/>
        <w:ind w:left="744"/>
        <w:jc w:val="both"/>
        <w:rPr>
          <w:i/>
        </w:rPr>
      </w:pPr>
      <w:r>
        <w:rPr>
          <w:i/>
        </w:rPr>
        <w:t>В</w:t>
      </w:r>
      <w:r>
        <w:rPr>
          <w:i/>
          <w:spacing w:val="-5"/>
        </w:rPr>
        <w:t xml:space="preserve"> </w:t>
      </w:r>
      <w:r>
        <w:rPr>
          <w:i/>
        </w:rPr>
        <w:t>том</w:t>
      </w:r>
      <w:r>
        <w:rPr>
          <w:i/>
          <w:spacing w:val="-4"/>
        </w:rPr>
        <w:t xml:space="preserve"> </w:t>
      </w:r>
      <w:r>
        <w:rPr>
          <w:i/>
        </w:rPr>
        <w:t>числе</w:t>
      </w:r>
      <w:r>
        <w:rPr>
          <w:i/>
          <w:spacing w:val="-5"/>
        </w:rPr>
        <w:t xml:space="preserve"> </w:t>
      </w:r>
      <w:r>
        <w:rPr>
          <w:i/>
        </w:rPr>
        <w:t>по</w:t>
      </w:r>
      <w:r>
        <w:rPr>
          <w:i/>
          <w:spacing w:val="-3"/>
        </w:rPr>
        <w:t xml:space="preserve"> </w:t>
      </w:r>
      <w:r>
        <w:rPr>
          <w:i/>
        </w:rPr>
        <w:t>учебному</w:t>
      </w:r>
      <w:r>
        <w:rPr>
          <w:i/>
          <w:spacing w:val="-5"/>
        </w:rPr>
        <w:t xml:space="preserve"> </w:t>
      </w:r>
      <w:r>
        <w:rPr>
          <w:i/>
        </w:rPr>
        <w:t>курсу</w:t>
      </w:r>
      <w:r>
        <w:rPr>
          <w:i/>
          <w:spacing w:val="-4"/>
        </w:rPr>
        <w:t xml:space="preserve"> </w:t>
      </w:r>
      <w:r>
        <w:rPr>
          <w:i/>
        </w:rPr>
        <w:t>«История</w:t>
      </w:r>
      <w:r>
        <w:rPr>
          <w:i/>
          <w:spacing w:val="-4"/>
        </w:rPr>
        <w:t xml:space="preserve"> </w:t>
      </w:r>
      <w:r>
        <w:rPr>
          <w:i/>
          <w:spacing w:val="-2"/>
        </w:rPr>
        <w:t>России»:</w:t>
      </w:r>
    </w:p>
    <w:p w:rsidR="00A4284F" w:rsidRDefault="004E5E27">
      <w:pPr>
        <w:spacing w:before="34" w:line="276" w:lineRule="auto"/>
        <w:ind w:left="144" w:right="150" w:firstLine="600"/>
        <w:jc w:val="both"/>
        <w:rPr>
          <w:i/>
        </w:rPr>
      </w:pPr>
      <w:r>
        <w:rPr>
          <w:i/>
        </w:rPr>
        <w:t>Россия накануне Первой мировой войны. Ход военных действий. Власть, общество, экономика, культура. Предпосылки революции.</w:t>
      </w:r>
    </w:p>
    <w:p w:rsidR="00A4284F" w:rsidRDefault="004E5E27">
      <w:pPr>
        <w:spacing w:line="276" w:lineRule="auto"/>
        <w:ind w:left="144" w:right="147" w:firstLine="600"/>
        <w:jc w:val="both"/>
        <w:rPr>
          <w:i/>
        </w:rPr>
      </w:pPr>
      <w:r>
        <w:rPr>
          <w:i/>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A4284F" w:rsidRDefault="004E5E27">
      <w:pPr>
        <w:spacing w:line="276" w:lineRule="auto"/>
        <w:ind w:left="144" w:right="142" w:firstLine="600"/>
        <w:jc w:val="both"/>
        <w:rPr>
          <w:i/>
        </w:rPr>
      </w:pPr>
      <w:r>
        <w:rPr>
          <w:i/>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A4284F" w:rsidRDefault="004E5E27">
      <w:pPr>
        <w:spacing w:line="276" w:lineRule="auto"/>
        <w:ind w:left="144" w:right="143" w:firstLine="600"/>
        <w:jc w:val="both"/>
        <w:rPr>
          <w:i/>
        </w:rPr>
      </w:pPr>
      <w:r>
        <w:rPr>
          <w:i/>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A4284F" w:rsidRDefault="004E5E27">
      <w:pPr>
        <w:spacing w:line="248" w:lineRule="exact"/>
        <w:ind w:left="744"/>
        <w:jc w:val="both"/>
        <w:rPr>
          <w:i/>
        </w:rPr>
      </w:pPr>
      <w:r>
        <w:rPr>
          <w:i/>
        </w:rPr>
        <w:t>СССР</w:t>
      </w:r>
      <w:r>
        <w:rPr>
          <w:i/>
          <w:spacing w:val="61"/>
          <w:w w:val="150"/>
        </w:rPr>
        <w:t xml:space="preserve"> </w:t>
      </w:r>
      <w:r>
        <w:rPr>
          <w:i/>
        </w:rPr>
        <w:t>в</w:t>
      </w:r>
      <w:r>
        <w:rPr>
          <w:i/>
          <w:spacing w:val="62"/>
          <w:w w:val="150"/>
        </w:rPr>
        <w:t xml:space="preserve"> </w:t>
      </w:r>
      <w:r>
        <w:rPr>
          <w:i/>
        </w:rPr>
        <w:t>1945–1991</w:t>
      </w:r>
      <w:r>
        <w:rPr>
          <w:i/>
          <w:spacing w:val="62"/>
          <w:w w:val="150"/>
        </w:rPr>
        <w:t xml:space="preserve"> </w:t>
      </w:r>
      <w:r>
        <w:rPr>
          <w:i/>
        </w:rPr>
        <w:t>гг.</w:t>
      </w:r>
      <w:r>
        <w:rPr>
          <w:i/>
          <w:spacing w:val="62"/>
          <w:w w:val="150"/>
        </w:rPr>
        <w:t xml:space="preserve"> </w:t>
      </w:r>
      <w:r>
        <w:rPr>
          <w:i/>
        </w:rPr>
        <w:t>Экономические</w:t>
      </w:r>
      <w:r>
        <w:rPr>
          <w:i/>
          <w:spacing w:val="62"/>
          <w:w w:val="150"/>
        </w:rPr>
        <w:t xml:space="preserve"> </w:t>
      </w:r>
      <w:r>
        <w:rPr>
          <w:i/>
        </w:rPr>
        <w:t>развитие</w:t>
      </w:r>
      <w:r>
        <w:rPr>
          <w:i/>
          <w:spacing w:val="62"/>
          <w:w w:val="150"/>
        </w:rPr>
        <w:t xml:space="preserve"> </w:t>
      </w:r>
      <w:r>
        <w:rPr>
          <w:i/>
        </w:rPr>
        <w:t>и</w:t>
      </w:r>
      <w:r>
        <w:rPr>
          <w:i/>
          <w:spacing w:val="61"/>
          <w:w w:val="150"/>
        </w:rPr>
        <w:t xml:space="preserve"> </w:t>
      </w:r>
      <w:r>
        <w:rPr>
          <w:i/>
        </w:rPr>
        <w:t>реформы.</w:t>
      </w:r>
      <w:r>
        <w:rPr>
          <w:i/>
          <w:spacing w:val="62"/>
          <w:w w:val="150"/>
        </w:rPr>
        <w:t xml:space="preserve"> </w:t>
      </w:r>
      <w:r>
        <w:rPr>
          <w:i/>
        </w:rPr>
        <w:t>Политическая</w:t>
      </w:r>
      <w:r>
        <w:rPr>
          <w:i/>
          <w:spacing w:val="62"/>
          <w:w w:val="150"/>
        </w:rPr>
        <w:t xml:space="preserve"> </w:t>
      </w:r>
      <w:r>
        <w:rPr>
          <w:i/>
          <w:spacing w:val="-2"/>
        </w:rPr>
        <w:t>система</w:t>
      </w:r>
    </w:p>
    <w:p w:rsidR="00A4284F" w:rsidRDefault="004E5E27">
      <w:pPr>
        <w:spacing w:before="29" w:line="276" w:lineRule="auto"/>
        <w:ind w:left="144" w:right="154"/>
        <w:jc w:val="both"/>
        <w:rPr>
          <w:i/>
        </w:rPr>
      </w:pPr>
      <w:r>
        <w:rPr>
          <w:i/>
        </w:rPr>
        <w:t>«развитого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A4284F" w:rsidRDefault="004E5E27">
      <w:pPr>
        <w:spacing w:line="276" w:lineRule="auto"/>
        <w:ind w:left="144" w:right="148" w:firstLine="600"/>
        <w:jc w:val="both"/>
        <w:rPr>
          <w:i/>
        </w:rPr>
      </w:pPr>
      <w:r>
        <w:rPr>
          <w:i/>
        </w:rPr>
        <w:t>Российская Федерация в 1992–2022 гг. Становление новой России. Возрождение</w:t>
      </w:r>
      <w:r>
        <w:rPr>
          <w:i/>
          <w:spacing w:val="40"/>
        </w:rPr>
        <w:t xml:space="preserve"> </w:t>
      </w:r>
      <w:r>
        <w:rPr>
          <w:i/>
        </w:rPr>
        <w:t>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A4284F" w:rsidRDefault="004E5E27">
      <w:pPr>
        <w:spacing w:line="248" w:lineRule="exact"/>
        <w:ind w:left="744"/>
        <w:jc w:val="both"/>
        <w:rPr>
          <w:i/>
        </w:rPr>
      </w:pPr>
      <w:r>
        <w:rPr>
          <w:i/>
        </w:rPr>
        <w:t>По</w:t>
      </w:r>
      <w:r>
        <w:rPr>
          <w:i/>
          <w:spacing w:val="-5"/>
        </w:rPr>
        <w:t xml:space="preserve"> </w:t>
      </w:r>
      <w:r>
        <w:rPr>
          <w:i/>
        </w:rPr>
        <w:t>учебному</w:t>
      </w:r>
      <w:r>
        <w:rPr>
          <w:i/>
          <w:spacing w:val="-6"/>
        </w:rPr>
        <w:t xml:space="preserve"> </w:t>
      </w:r>
      <w:r>
        <w:rPr>
          <w:i/>
        </w:rPr>
        <w:t>курсу</w:t>
      </w:r>
      <w:r>
        <w:rPr>
          <w:i/>
          <w:spacing w:val="-6"/>
        </w:rPr>
        <w:t xml:space="preserve"> </w:t>
      </w:r>
      <w:r>
        <w:rPr>
          <w:i/>
        </w:rPr>
        <w:t>«Всеобщая</w:t>
      </w:r>
      <w:r>
        <w:rPr>
          <w:i/>
          <w:spacing w:val="-5"/>
        </w:rPr>
        <w:t xml:space="preserve"> </w:t>
      </w:r>
      <w:r>
        <w:rPr>
          <w:i/>
          <w:spacing w:val="-2"/>
        </w:rPr>
        <w:t>история»:</w:t>
      </w:r>
    </w:p>
    <w:p w:rsidR="00A4284F" w:rsidRDefault="004E5E27">
      <w:pPr>
        <w:spacing w:before="35" w:line="276" w:lineRule="auto"/>
        <w:ind w:left="144" w:right="150" w:firstLine="600"/>
        <w:jc w:val="both"/>
        <w:rPr>
          <w:i/>
        </w:rPr>
      </w:pPr>
      <w:r>
        <w:rPr>
          <w:i/>
        </w:rPr>
        <w:t>Мир</w:t>
      </w:r>
      <w:r>
        <w:rPr>
          <w:i/>
          <w:spacing w:val="-4"/>
        </w:rPr>
        <w:t xml:space="preserve"> </w:t>
      </w:r>
      <w:r>
        <w:rPr>
          <w:i/>
        </w:rPr>
        <w:t>накануне</w:t>
      </w:r>
      <w:r>
        <w:rPr>
          <w:i/>
          <w:spacing w:val="-5"/>
        </w:rPr>
        <w:t xml:space="preserve"> </w:t>
      </w:r>
      <w:r>
        <w:rPr>
          <w:i/>
        </w:rPr>
        <w:t>Первой</w:t>
      </w:r>
      <w:r>
        <w:rPr>
          <w:i/>
          <w:spacing w:val="-4"/>
        </w:rPr>
        <w:t xml:space="preserve"> </w:t>
      </w:r>
      <w:r>
        <w:rPr>
          <w:i/>
        </w:rPr>
        <w:t>мировой</w:t>
      </w:r>
      <w:r>
        <w:rPr>
          <w:i/>
          <w:spacing w:val="-4"/>
        </w:rPr>
        <w:t xml:space="preserve"> </w:t>
      </w:r>
      <w:r>
        <w:rPr>
          <w:i/>
        </w:rPr>
        <w:t>войны.</w:t>
      </w:r>
      <w:r>
        <w:rPr>
          <w:i/>
          <w:spacing w:val="-4"/>
        </w:rPr>
        <w:t xml:space="preserve"> </w:t>
      </w:r>
      <w:r>
        <w:rPr>
          <w:i/>
        </w:rPr>
        <w:t>Первая</w:t>
      </w:r>
      <w:r>
        <w:rPr>
          <w:i/>
          <w:spacing w:val="-5"/>
        </w:rPr>
        <w:t xml:space="preserve"> </w:t>
      </w:r>
      <w:r>
        <w:rPr>
          <w:i/>
        </w:rPr>
        <w:t>мировая</w:t>
      </w:r>
      <w:r>
        <w:rPr>
          <w:i/>
          <w:spacing w:val="-5"/>
        </w:rPr>
        <w:t xml:space="preserve"> </w:t>
      </w:r>
      <w:r>
        <w:rPr>
          <w:i/>
        </w:rPr>
        <w:t>война:</w:t>
      </w:r>
      <w:r>
        <w:rPr>
          <w:i/>
          <w:spacing w:val="-4"/>
        </w:rPr>
        <w:t xml:space="preserve"> </w:t>
      </w:r>
      <w:r>
        <w:rPr>
          <w:i/>
        </w:rPr>
        <w:t>причины,</w:t>
      </w:r>
      <w:r>
        <w:rPr>
          <w:i/>
          <w:spacing w:val="-4"/>
        </w:rPr>
        <w:t xml:space="preserve"> </w:t>
      </w:r>
      <w:r>
        <w:rPr>
          <w:i/>
        </w:rPr>
        <w:t>участники,</w:t>
      </w:r>
      <w:r>
        <w:rPr>
          <w:i/>
          <w:spacing w:val="-4"/>
        </w:rPr>
        <w:t xml:space="preserve"> </w:t>
      </w:r>
      <w:r>
        <w:rPr>
          <w:i/>
        </w:rPr>
        <w:t>основные события, результаты. Власть и общество.</w:t>
      </w:r>
    </w:p>
    <w:p w:rsidR="00A4284F" w:rsidRDefault="004E5E27">
      <w:pPr>
        <w:spacing w:line="276" w:lineRule="auto"/>
        <w:ind w:left="144" w:right="145" w:firstLine="600"/>
        <w:jc w:val="both"/>
        <w:rPr>
          <w:i/>
        </w:rPr>
      </w:pPr>
      <w:r>
        <w:rPr>
          <w:i/>
        </w:rPr>
        <w:t xml:space="preserve">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w:t>
      </w:r>
      <w:r>
        <w:rPr>
          <w:i/>
          <w:spacing w:val="-2"/>
        </w:rPr>
        <w:t>развитие.</w:t>
      </w:r>
    </w:p>
    <w:p w:rsidR="00A4284F" w:rsidRDefault="004E5E27">
      <w:pPr>
        <w:spacing w:line="276" w:lineRule="auto"/>
        <w:ind w:left="744" w:right="1982"/>
        <w:jc w:val="both"/>
        <w:rPr>
          <w:i/>
        </w:rPr>
      </w:pPr>
      <w:r>
        <w:rPr>
          <w:i/>
        </w:rPr>
        <w:t>Вторая</w:t>
      </w:r>
      <w:r>
        <w:rPr>
          <w:i/>
          <w:spacing w:val="-6"/>
        </w:rPr>
        <w:t xml:space="preserve"> </w:t>
      </w:r>
      <w:r>
        <w:rPr>
          <w:i/>
        </w:rPr>
        <w:t>мировая</w:t>
      </w:r>
      <w:r>
        <w:rPr>
          <w:i/>
          <w:spacing w:val="-6"/>
        </w:rPr>
        <w:t xml:space="preserve"> </w:t>
      </w:r>
      <w:r>
        <w:rPr>
          <w:i/>
        </w:rPr>
        <w:t>война:</w:t>
      </w:r>
      <w:r>
        <w:rPr>
          <w:i/>
          <w:spacing w:val="-6"/>
        </w:rPr>
        <w:t xml:space="preserve"> </w:t>
      </w:r>
      <w:r>
        <w:rPr>
          <w:i/>
        </w:rPr>
        <w:t>причины,</w:t>
      </w:r>
      <w:r>
        <w:rPr>
          <w:i/>
          <w:spacing w:val="-6"/>
        </w:rPr>
        <w:t xml:space="preserve"> </w:t>
      </w:r>
      <w:r>
        <w:rPr>
          <w:i/>
        </w:rPr>
        <w:t>участники,</w:t>
      </w:r>
      <w:r>
        <w:rPr>
          <w:i/>
          <w:spacing w:val="-6"/>
        </w:rPr>
        <w:t xml:space="preserve"> </w:t>
      </w:r>
      <w:r>
        <w:rPr>
          <w:i/>
        </w:rPr>
        <w:t>основные</w:t>
      </w:r>
      <w:r>
        <w:rPr>
          <w:i/>
          <w:spacing w:val="-6"/>
        </w:rPr>
        <w:t xml:space="preserve"> </w:t>
      </w:r>
      <w:r>
        <w:rPr>
          <w:i/>
        </w:rPr>
        <w:t>сражения,</w:t>
      </w:r>
      <w:r>
        <w:rPr>
          <w:i/>
          <w:spacing w:val="-6"/>
        </w:rPr>
        <w:t xml:space="preserve"> </w:t>
      </w:r>
      <w:r>
        <w:rPr>
          <w:i/>
        </w:rPr>
        <w:t>итоги. Власть и общество в годы войны. Решающий вклад СССР в Победу.</w:t>
      </w:r>
    </w:p>
    <w:p w:rsidR="00A4284F" w:rsidRDefault="004E5E27">
      <w:pPr>
        <w:spacing w:line="276" w:lineRule="auto"/>
        <w:ind w:left="144" w:right="148" w:firstLine="600"/>
        <w:jc w:val="both"/>
        <w:rPr>
          <w:i/>
        </w:rPr>
      </w:pPr>
      <w:r>
        <w:rPr>
          <w:i/>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A4284F" w:rsidRDefault="00A4284F">
      <w:pPr>
        <w:pStyle w:val="a3"/>
        <w:spacing w:before="25"/>
        <w:ind w:left="0"/>
        <w:jc w:val="left"/>
        <w:rPr>
          <w:i/>
        </w:rPr>
      </w:pPr>
    </w:p>
    <w:p w:rsidR="00A4284F" w:rsidRDefault="004E5E27">
      <w:pPr>
        <w:pStyle w:val="3"/>
        <w:ind w:left="799"/>
        <w:jc w:val="both"/>
      </w:pPr>
      <w:r>
        <w:t xml:space="preserve">10 </w:t>
      </w:r>
      <w:r>
        <w:rPr>
          <w:spacing w:val="-2"/>
        </w:rPr>
        <w:t>КЛАСС</w:t>
      </w:r>
    </w:p>
    <w:p w:rsidR="00A4284F" w:rsidRDefault="004E5E27" w:rsidP="00D7785A">
      <w:pPr>
        <w:pStyle w:val="a4"/>
        <w:numPr>
          <w:ilvl w:val="0"/>
          <w:numId w:val="184"/>
        </w:numPr>
        <w:tabs>
          <w:tab w:val="left" w:pos="1048"/>
        </w:tabs>
        <w:spacing w:before="37" w:line="276" w:lineRule="auto"/>
        <w:ind w:right="145" w:firstLine="600"/>
        <w:jc w:val="both"/>
        <w:rPr>
          <w:i/>
        </w:rPr>
      </w:pPr>
      <w:r>
        <w:rPr>
          <w:i/>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w:t>
      </w:r>
      <w:r>
        <w:rPr>
          <w:i/>
          <w:spacing w:val="28"/>
        </w:rPr>
        <w:t xml:space="preserve">  </w:t>
      </w:r>
      <w:r>
        <w:rPr>
          <w:i/>
        </w:rPr>
        <w:t>значение</w:t>
      </w:r>
      <w:r>
        <w:rPr>
          <w:i/>
          <w:spacing w:val="31"/>
        </w:rPr>
        <w:t xml:space="preserve">  </w:t>
      </w:r>
      <w:r>
        <w:rPr>
          <w:i/>
        </w:rPr>
        <w:t>Российской</w:t>
      </w:r>
      <w:r>
        <w:rPr>
          <w:i/>
          <w:spacing w:val="31"/>
        </w:rPr>
        <w:t xml:space="preserve">  </w:t>
      </w:r>
      <w:r>
        <w:rPr>
          <w:i/>
        </w:rPr>
        <w:t>революции,</w:t>
      </w:r>
      <w:r>
        <w:rPr>
          <w:i/>
          <w:spacing w:val="30"/>
        </w:rPr>
        <w:t xml:space="preserve">  </w:t>
      </w:r>
      <w:r>
        <w:rPr>
          <w:i/>
        </w:rPr>
        <w:t>Гражданской</w:t>
      </w:r>
      <w:r>
        <w:rPr>
          <w:i/>
          <w:spacing w:val="31"/>
        </w:rPr>
        <w:t xml:space="preserve">  </w:t>
      </w:r>
      <w:r>
        <w:rPr>
          <w:i/>
        </w:rPr>
        <w:t>войны,</w:t>
      </w:r>
      <w:r>
        <w:rPr>
          <w:i/>
          <w:spacing w:val="31"/>
        </w:rPr>
        <w:t xml:space="preserve">  </w:t>
      </w:r>
      <w:r>
        <w:rPr>
          <w:i/>
        </w:rPr>
        <w:t>новой</w:t>
      </w:r>
      <w:r>
        <w:rPr>
          <w:i/>
          <w:spacing w:val="31"/>
        </w:rPr>
        <w:t xml:space="preserve">  </w:t>
      </w:r>
      <w:r>
        <w:rPr>
          <w:i/>
          <w:spacing w:val="-2"/>
        </w:rPr>
        <w:t>экономической</w:t>
      </w:r>
    </w:p>
    <w:p w:rsidR="00A4284F" w:rsidRDefault="00A4284F">
      <w:pPr>
        <w:pStyle w:val="a4"/>
        <w:spacing w:line="276" w:lineRule="auto"/>
        <w:rPr>
          <w:i/>
        </w:rPr>
        <w:sectPr w:rsidR="00A4284F">
          <w:pgSz w:w="11910" w:h="16390"/>
          <w:pgMar w:top="1060" w:right="708" w:bottom="1180" w:left="1559" w:header="0" w:footer="915" w:gutter="0"/>
          <w:cols w:space="720"/>
        </w:sectPr>
      </w:pPr>
    </w:p>
    <w:p w:rsidR="00A4284F" w:rsidRDefault="004E5E27">
      <w:pPr>
        <w:spacing w:before="70" w:line="276" w:lineRule="auto"/>
        <w:ind w:left="144" w:right="144"/>
        <w:jc w:val="both"/>
        <w:rPr>
          <w:i/>
        </w:rPr>
      </w:pPr>
      <w:r>
        <w:rPr>
          <w:i/>
        </w:rPr>
        <w:lastRenderedPageBreak/>
        <w:t>политики,</w:t>
      </w:r>
      <w:r>
        <w:rPr>
          <w:i/>
          <w:spacing w:val="-5"/>
        </w:rPr>
        <w:t xml:space="preserve"> </w:t>
      </w:r>
      <w:r>
        <w:rPr>
          <w:i/>
        </w:rPr>
        <w:t>индустриализации</w:t>
      </w:r>
      <w:r>
        <w:rPr>
          <w:i/>
          <w:spacing w:val="-5"/>
        </w:rPr>
        <w:t xml:space="preserve"> </w:t>
      </w:r>
      <w:r>
        <w:rPr>
          <w:i/>
        </w:rPr>
        <w:t>и</w:t>
      </w:r>
      <w:r>
        <w:rPr>
          <w:i/>
          <w:spacing w:val="-5"/>
        </w:rPr>
        <w:t xml:space="preserve"> </w:t>
      </w:r>
      <w:r>
        <w:rPr>
          <w:i/>
        </w:rPr>
        <w:t>коллективизации</w:t>
      </w:r>
      <w:r>
        <w:rPr>
          <w:i/>
          <w:spacing w:val="-5"/>
        </w:rPr>
        <w:t xml:space="preserve"> </w:t>
      </w:r>
      <w:r>
        <w:rPr>
          <w:i/>
        </w:rPr>
        <w:t>в</w:t>
      </w:r>
      <w:r>
        <w:rPr>
          <w:i/>
          <w:spacing w:val="-6"/>
        </w:rPr>
        <w:t xml:space="preserve"> </w:t>
      </w:r>
      <w:r>
        <w:rPr>
          <w:i/>
        </w:rPr>
        <w:t>Союзе</w:t>
      </w:r>
      <w:r>
        <w:rPr>
          <w:i/>
          <w:spacing w:val="-6"/>
        </w:rPr>
        <w:t xml:space="preserve"> </w:t>
      </w:r>
      <w:r>
        <w:rPr>
          <w:i/>
        </w:rPr>
        <w:t>Советских</w:t>
      </w:r>
      <w:r>
        <w:rPr>
          <w:i/>
          <w:spacing w:val="-6"/>
        </w:rPr>
        <w:t xml:space="preserve"> </w:t>
      </w:r>
      <w:r>
        <w:rPr>
          <w:i/>
        </w:rPr>
        <w:t>Социалистических</w:t>
      </w:r>
      <w:r>
        <w:rPr>
          <w:i/>
          <w:spacing w:val="-6"/>
        </w:rPr>
        <w:t xml:space="preserve"> </w:t>
      </w:r>
      <w:r>
        <w:rPr>
          <w:i/>
        </w:rPr>
        <w:t xml:space="preserve">Республик, решающую роль СССР в победе над нацизмом, значение советских научно-технологических </w:t>
      </w:r>
      <w:r>
        <w:rPr>
          <w:i/>
          <w:spacing w:val="-2"/>
        </w:rPr>
        <w:t>успехов.</w:t>
      </w:r>
    </w:p>
    <w:p w:rsidR="00A4284F" w:rsidRDefault="004E5E27">
      <w:pPr>
        <w:pStyle w:val="a3"/>
        <w:spacing w:line="276" w:lineRule="auto"/>
        <w:ind w:left="144" w:right="144" w:firstLine="600"/>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w:t>
      </w:r>
      <w:r>
        <w:rPr>
          <w:spacing w:val="-2"/>
        </w:rPr>
        <w:t xml:space="preserve"> </w:t>
      </w:r>
      <w:r>
        <w:t>фальсификации</w:t>
      </w:r>
      <w:r>
        <w:rPr>
          <w:spacing w:val="-2"/>
        </w:rPr>
        <w:t xml:space="preserve"> </w:t>
      </w:r>
      <w:r>
        <w:t>истории,</w:t>
      </w:r>
      <w:r>
        <w:rPr>
          <w:spacing w:val="-2"/>
        </w:rPr>
        <w:t xml:space="preserve"> </w:t>
      </w:r>
      <w:r>
        <w:t>отстаивать</w:t>
      </w:r>
      <w:r>
        <w:rPr>
          <w:spacing w:val="-2"/>
        </w:rPr>
        <w:t xml:space="preserve"> </w:t>
      </w:r>
      <w:r>
        <w:t>историческую</w:t>
      </w:r>
      <w:r>
        <w:rPr>
          <w:spacing w:val="-2"/>
        </w:rPr>
        <w:t xml:space="preserve"> </w:t>
      </w:r>
      <w:r>
        <w:t>правду.</w:t>
      </w:r>
      <w:r>
        <w:rPr>
          <w:spacing w:val="-2"/>
        </w:rPr>
        <w:t xml:space="preserve"> </w:t>
      </w:r>
      <w:r>
        <w:t>Данный</w:t>
      </w:r>
      <w:r>
        <w:rPr>
          <w:spacing w:val="-2"/>
        </w:rPr>
        <w:t xml:space="preserve"> </w:t>
      </w:r>
      <w:r>
        <w:t>результат</w:t>
      </w:r>
      <w:r>
        <w:rPr>
          <w:spacing w:val="-2"/>
        </w:rPr>
        <w:t xml:space="preserve"> </w:t>
      </w:r>
      <w:r>
        <w:t>достижим при комплексном использовании методов обучения и воспитания.</w:t>
      </w:r>
    </w:p>
    <w:p w:rsidR="00A4284F" w:rsidRDefault="004E5E27">
      <w:pPr>
        <w:pStyle w:val="a3"/>
        <w:spacing w:line="248" w:lineRule="exact"/>
        <w:ind w:left="744"/>
      </w:pPr>
      <w:r>
        <w:t>Структура</w:t>
      </w:r>
      <w:r>
        <w:rPr>
          <w:spacing w:val="-6"/>
        </w:rPr>
        <w:t xml:space="preserve"> </w:t>
      </w:r>
      <w:r>
        <w:t>предметного</w:t>
      </w:r>
      <w:r>
        <w:rPr>
          <w:spacing w:val="-5"/>
        </w:rPr>
        <w:t xml:space="preserve"> </w:t>
      </w:r>
      <w:r>
        <w:t>результата</w:t>
      </w:r>
      <w:r>
        <w:rPr>
          <w:spacing w:val="-5"/>
        </w:rPr>
        <w:t xml:space="preserve"> </w:t>
      </w:r>
      <w:r>
        <w:t>включает</w:t>
      </w:r>
      <w:r>
        <w:rPr>
          <w:spacing w:val="-5"/>
        </w:rPr>
        <w:t xml:space="preserve"> </w:t>
      </w:r>
      <w:r>
        <w:t>следующий</w:t>
      </w:r>
      <w:r>
        <w:rPr>
          <w:spacing w:val="-6"/>
        </w:rPr>
        <w:t xml:space="preserve"> </w:t>
      </w:r>
      <w:r>
        <w:t>перечень</w:t>
      </w:r>
      <w:r>
        <w:rPr>
          <w:spacing w:val="-5"/>
        </w:rPr>
        <w:t xml:space="preserve"> </w:t>
      </w:r>
      <w:r>
        <w:t>знаний</w:t>
      </w:r>
      <w:r>
        <w:rPr>
          <w:spacing w:val="-6"/>
        </w:rPr>
        <w:t xml:space="preserve"> </w:t>
      </w:r>
      <w:r>
        <w:t>и</w:t>
      </w:r>
      <w:r>
        <w:rPr>
          <w:spacing w:val="-5"/>
        </w:rPr>
        <w:t xml:space="preserve"> </w:t>
      </w:r>
      <w:r>
        <w:rPr>
          <w:spacing w:val="-2"/>
        </w:rPr>
        <w:t>умений:</w:t>
      </w:r>
    </w:p>
    <w:p w:rsidR="00A4284F" w:rsidRDefault="004E5E27" w:rsidP="00D7785A">
      <w:pPr>
        <w:pStyle w:val="a4"/>
        <w:numPr>
          <w:ilvl w:val="1"/>
          <w:numId w:val="184"/>
        </w:numPr>
        <w:tabs>
          <w:tab w:val="left" w:pos="1104"/>
        </w:tabs>
        <w:spacing w:before="2" w:line="264" w:lineRule="auto"/>
        <w:ind w:right="148"/>
      </w:pPr>
      <w:r>
        <w:t>называть наиболее значимые события истории России 1914–1945 гг., объяснять их особую значимость для истории нашей страны;</w:t>
      </w:r>
    </w:p>
    <w:p w:rsidR="00A4284F" w:rsidRDefault="004E5E27" w:rsidP="00D7785A">
      <w:pPr>
        <w:pStyle w:val="a4"/>
        <w:numPr>
          <w:ilvl w:val="1"/>
          <w:numId w:val="184"/>
        </w:numPr>
        <w:tabs>
          <w:tab w:val="left" w:pos="1103"/>
        </w:tabs>
        <w:spacing w:line="272" w:lineRule="exact"/>
        <w:ind w:left="1103" w:hanging="359"/>
      </w:pPr>
      <w:r>
        <w:t>определять</w:t>
      </w:r>
      <w:r>
        <w:rPr>
          <w:spacing w:val="33"/>
        </w:rPr>
        <w:t xml:space="preserve">  </w:t>
      </w:r>
      <w:r>
        <w:t>и</w:t>
      </w:r>
      <w:r>
        <w:rPr>
          <w:spacing w:val="33"/>
        </w:rPr>
        <w:t xml:space="preserve">  </w:t>
      </w:r>
      <w:r>
        <w:t>объяснять</w:t>
      </w:r>
      <w:r>
        <w:rPr>
          <w:spacing w:val="33"/>
        </w:rPr>
        <w:t xml:space="preserve">  </w:t>
      </w:r>
      <w:r>
        <w:t>(аргументировать)</w:t>
      </w:r>
      <w:r>
        <w:rPr>
          <w:spacing w:val="34"/>
        </w:rPr>
        <w:t xml:space="preserve">  </w:t>
      </w:r>
      <w:r>
        <w:t>свое</w:t>
      </w:r>
      <w:r>
        <w:rPr>
          <w:spacing w:val="33"/>
        </w:rPr>
        <w:t xml:space="preserve">  </w:t>
      </w:r>
      <w:r>
        <w:t>отношение</w:t>
      </w:r>
      <w:r>
        <w:rPr>
          <w:spacing w:val="33"/>
        </w:rPr>
        <w:t xml:space="preserve">  </w:t>
      </w:r>
      <w:r>
        <w:t>и</w:t>
      </w:r>
      <w:r>
        <w:rPr>
          <w:spacing w:val="33"/>
        </w:rPr>
        <w:t xml:space="preserve">  </w:t>
      </w:r>
      <w:r>
        <w:t>оценку</w:t>
      </w:r>
      <w:r>
        <w:rPr>
          <w:spacing w:val="34"/>
        </w:rPr>
        <w:t xml:space="preserve">  </w:t>
      </w:r>
      <w:r>
        <w:rPr>
          <w:spacing w:val="-2"/>
        </w:rPr>
        <w:t>наиболее</w:t>
      </w:r>
    </w:p>
    <w:p w:rsidR="00A4284F" w:rsidRDefault="004E5E27">
      <w:pPr>
        <w:pStyle w:val="a3"/>
        <w:spacing w:before="30" w:line="276" w:lineRule="auto"/>
        <w:ind w:left="1104" w:right="144"/>
      </w:pPr>
      <w:r>
        <w:t>значительных событий, явлений, процессов истории России 1914–1945 гг., их значение для истории России и человечества в целом;</w:t>
      </w:r>
    </w:p>
    <w:p w:rsidR="00A4284F" w:rsidRDefault="004E5E27" w:rsidP="00D7785A">
      <w:pPr>
        <w:pStyle w:val="a4"/>
        <w:numPr>
          <w:ilvl w:val="1"/>
          <w:numId w:val="184"/>
        </w:numPr>
        <w:tabs>
          <w:tab w:val="left" w:pos="1103"/>
        </w:tabs>
        <w:spacing w:line="259" w:lineRule="exact"/>
        <w:ind w:left="1103" w:hanging="359"/>
      </w:pPr>
      <w:r>
        <w:t>используя</w:t>
      </w:r>
      <w:r>
        <w:rPr>
          <w:spacing w:val="48"/>
        </w:rPr>
        <w:t xml:space="preserve"> </w:t>
      </w:r>
      <w:r>
        <w:t>знания</w:t>
      </w:r>
      <w:r>
        <w:rPr>
          <w:spacing w:val="50"/>
        </w:rPr>
        <w:t xml:space="preserve"> </w:t>
      </w:r>
      <w:r>
        <w:t>по</w:t>
      </w:r>
      <w:r>
        <w:rPr>
          <w:spacing w:val="50"/>
        </w:rPr>
        <w:t xml:space="preserve"> </w:t>
      </w:r>
      <w:r>
        <w:t>истории</w:t>
      </w:r>
      <w:r>
        <w:rPr>
          <w:spacing w:val="50"/>
        </w:rPr>
        <w:t xml:space="preserve"> </w:t>
      </w:r>
      <w:r>
        <w:t>России</w:t>
      </w:r>
      <w:r>
        <w:rPr>
          <w:spacing w:val="51"/>
        </w:rPr>
        <w:t xml:space="preserve"> </w:t>
      </w:r>
      <w:r>
        <w:t>и</w:t>
      </w:r>
      <w:r>
        <w:rPr>
          <w:spacing w:val="50"/>
        </w:rPr>
        <w:t xml:space="preserve"> </w:t>
      </w:r>
      <w:r>
        <w:t>всемирной</w:t>
      </w:r>
      <w:r>
        <w:rPr>
          <w:spacing w:val="50"/>
        </w:rPr>
        <w:t xml:space="preserve"> </w:t>
      </w:r>
      <w:r>
        <w:t>истории</w:t>
      </w:r>
      <w:r>
        <w:rPr>
          <w:spacing w:val="50"/>
        </w:rPr>
        <w:t xml:space="preserve"> </w:t>
      </w:r>
      <w:r>
        <w:t>1914–1945</w:t>
      </w:r>
      <w:r>
        <w:rPr>
          <w:spacing w:val="50"/>
        </w:rPr>
        <w:t xml:space="preserve"> </w:t>
      </w:r>
      <w:r>
        <w:t>гг.,</w:t>
      </w:r>
      <w:r>
        <w:rPr>
          <w:spacing w:val="51"/>
        </w:rPr>
        <w:t xml:space="preserve"> </w:t>
      </w:r>
      <w:r>
        <w:rPr>
          <w:spacing w:val="-2"/>
        </w:rPr>
        <w:t>выявлять</w:t>
      </w:r>
    </w:p>
    <w:p w:rsidR="00A4284F" w:rsidRDefault="004E5E27">
      <w:pPr>
        <w:pStyle w:val="a3"/>
        <w:spacing w:before="29"/>
        <w:ind w:left="1104"/>
      </w:pPr>
      <w:r>
        <w:t>попытки</w:t>
      </w:r>
      <w:r>
        <w:rPr>
          <w:spacing w:val="-10"/>
        </w:rPr>
        <w:t xml:space="preserve"> </w:t>
      </w:r>
      <w:r>
        <w:t>фальсификации</w:t>
      </w:r>
      <w:r>
        <w:rPr>
          <w:spacing w:val="-10"/>
        </w:rPr>
        <w:t xml:space="preserve"> </w:t>
      </w:r>
      <w:r>
        <w:rPr>
          <w:spacing w:val="-2"/>
        </w:rPr>
        <w:t>истории;</w:t>
      </w:r>
    </w:p>
    <w:p w:rsidR="00A4284F" w:rsidRDefault="004E5E27" w:rsidP="00D7785A">
      <w:pPr>
        <w:pStyle w:val="a4"/>
        <w:numPr>
          <w:ilvl w:val="1"/>
          <w:numId w:val="184"/>
        </w:numPr>
        <w:tabs>
          <w:tab w:val="left" w:pos="1104"/>
        </w:tabs>
        <w:spacing w:before="5" w:line="268" w:lineRule="auto"/>
        <w:ind w:right="144"/>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A4284F" w:rsidRDefault="004E5E27" w:rsidP="00D7785A">
      <w:pPr>
        <w:pStyle w:val="a4"/>
        <w:numPr>
          <w:ilvl w:val="0"/>
          <w:numId w:val="184"/>
        </w:numPr>
        <w:tabs>
          <w:tab w:val="left" w:pos="1064"/>
        </w:tabs>
        <w:spacing w:before="8" w:line="276" w:lineRule="auto"/>
        <w:ind w:right="149" w:firstLine="600"/>
        <w:jc w:val="both"/>
        <w:rPr>
          <w:i/>
        </w:rPr>
      </w:pPr>
      <w:r>
        <w:rPr>
          <w:i/>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A4284F" w:rsidRDefault="004E5E27">
      <w:pPr>
        <w:pStyle w:val="a3"/>
        <w:spacing w:line="276" w:lineRule="auto"/>
        <w:ind w:left="144" w:right="148" w:firstLine="600"/>
      </w:pPr>
      <w:r>
        <w:t>Достижение</w:t>
      </w:r>
      <w:r>
        <w:rPr>
          <w:spacing w:val="-1"/>
        </w:rPr>
        <w:t xml:space="preserve"> </w:t>
      </w:r>
      <w:r>
        <w:t>указанного</w:t>
      </w:r>
      <w:r>
        <w:rPr>
          <w:spacing w:val="-1"/>
        </w:rPr>
        <w:t xml:space="preserve"> </w:t>
      </w:r>
      <w:r>
        <w:t>предметного</w:t>
      </w:r>
      <w:r>
        <w:rPr>
          <w:spacing w:val="-1"/>
        </w:rPr>
        <w:t xml:space="preserve"> </w:t>
      </w:r>
      <w:r>
        <w:t>результата</w:t>
      </w:r>
      <w:r>
        <w:rPr>
          <w:spacing w:val="-1"/>
        </w:rPr>
        <w:t xml:space="preserve"> </w:t>
      </w:r>
      <w:r>
        <w:t>возможно</w:t>
      </w:r>
      <w:r>
        <w:rPr>
          <w:spacing w:val="-1"/>
        </w:rPr>
        <w:t xml:space="preserve"> </w:t>
      </w:r>
      <w:r>
        <w:t>при</w:t>
      </w:r>
      <w:r>
        <w:rPr>
          <w:spacing w:val="-1"/>
        </w:rPr>
        <w:t xml:space="preserve"> </w:t>
      </w:r>
      <w:r>
        <w:t>комплексном</w:t>
      </w:r>
      <w:r>
        <w:rPr>
          <w:spacing w:val="-1"/>
        </w:rPr>
        <w:t xml:space="preserve"> </w:t>
      </w:r>
      <w:r>
        <w:t>использовании методов обучения и воспитания, так как, кроме знаний об исторической личности, школьники должны осознать величие личности человека, влияние его деятельности на ход истории.</w:t>
      </w:r>
    </w:p>
    <w:p w:rsidR="00A4284F" w:rsidRDefault="004E5E27">
      <w:pPr>
        <w:pStyle w:val="a3"/>
        <w:spacing w:line="250" w:lineRule="exact"/>
        <w:ind w:left="744"/>
      </w:pPr>
      <w:r>
        <w:t>Структура</w:t>
      </w:r>
      <w:r>
        <w:rPr>
          <w:spacing w:val="-6"/>
        </w:rPr>
        <w:t xml:space="preserve"> </w:t>
      </w:r>
      <w:r>
        <w:t>предметного</w:t>
      </w:r>
      <w:r>
        <w:rPr>
          <w:spacing w:val="-5"/>
        </w:rPr>
        <w:t xml:space="preserve"> </w:t>
      </w:r>
      <w:r>
        <w:t>результата</w:t>
      </w:r>
      <w:r>
        <w:rPr>
          <w:spacing w:val="-5"/>
        </w:rPr>
        <w:t xml:space="preserve"> </w:t>
      </w:r>
      <w:r>
        <w:t>включает</w:t>
      </w:r>
      <w:r>
        <w:rPr>
          <w:spacing w:val="-5"/>
        </w:rPr>
        <w:t xml:space="preserve"> </w:t>
      </w:r>
      <w:r>
        <w:t>следующий</w:t>
      </w:r>
      <w:r>
        <w:rPr>
          <w:spacing w:val="-6"/>
        </w:rPr>
        <w:t xml:space="preserve"> </w:t>
      </w:r>
      <w:r>
        <w:t>перечень</w:t>
      </w:r>
      <w:r>
        <w:rPr>
          <w:spacing w:val="-5"/>
        </w:rPr>
        <w:t xml:space="preserve"> </w:t>
      </w:r>
      <w:r>
        <w:t>знаний</w:t>
      </w:r>
      <w:r>
        <w:rPr>
          <w:spacing w:val="-6"/>
        </w:rPr>
        <w:t xml:space="preserve"> </w:t>
      </w:r>
      <w:r>
        <w:t>и</w:t>
      </w:r>
      <w:r>
        <w:rPr>
          <w:spacing w:val="-5"/>
        </w:rPr>
        <w:t xml:space="preserve"> </w:t>
      </w:r>
      <w:r>
        <w:rPr>
          <w:spacing w:val="-2"/>
        </w:rPr>
        <w:t>умений:</w:t>
      </w:r>
    </w:p>
    <w:p w:rsidR="00A4284F" w:rsidRDefault="004E5E27" w:rsidP="00D7785A">
      <w:pPr>
        <w:pStyle w:val="a4"/>
        <w:numPr>
          <w:ilvl w:val="1"/>
          <w:numId w:val="184"/>
        </w:numPr>
        <w:tabs>
          <w:tab w:val="left" w:pos="1104"/>
        </w:tabs>
        <w:spacing w:before="2" w:line="264" w:lineRule="auto"/>
        <w:ind w:right="150"/>
      </w:pPr>
      <w:r>
        <w:t>называть</w:t>
      </w:r>
      <w:r>
        <w:rPr>
          <w:spacing w:val="-3"/>
        </w:rPr>
        <w:t xml:space="preserve"> </w:t>
      </w:r>
      <w:r>
        <w:t>имена</w:t>
      </w:r>
      <w:r>
        <w:rPr>
          <w:spacing w:val="-3"/>
        </w:rPr>
        <w:t xml:space="preserve"> </w:t>
      </w:r>
      <w:r>
        <w:t>наиболее</w:t>
      </w:r>
      <w:r>
        <w:rPr>
          <w:spacing w:val="-3"/>
        </w:rPr>
        <w:t xml:space="preserve"> </w:t>
      </w:r>
      <w:r>
        <w:t>выдающихся</w:t>
      </w:r>
      <w:r>
        <w:rPr>
          <w:spacing w:val="-3"/>
        </w:rPr>
        <w:t xml:space="preserve"> </w:t>
      </w:r>
      <w:r>
        <w:t>деятелей</w:t>
      </w:r>
      <w:r>
        <w:rPr>
          <w:spacing w:val="-3"/>
        </w:rPr>
        <w:t xml:space="preserve"> </w:t>
      </w:r>
      <w:r>
        <w:t>истории</w:t>
      </w:r>
      <w:r>
        <w:rPr>
          <w:spacing w:val="-3"/>
        </w:rPr>
        <w:t xml:space="preserve"> </w:t>
      </w:r>
      <w:r>
        <w:t>России</w:t>
      </w:r>
      <w:r>
        <w:rPr>
          <w:spacing w:val="-3"/>
        </w:rPr>
        <w:t xml:space="preserve"> </w:t>
      </w:r>
      <w:r>
        <w:t>1914–1945</w:t>
      </w:r>
      <w:r>
        <w:rPr>
          <w:spacing w:val="-3"/>
        </w:rPr>
        <w:t xml:space="preserve"> </w:t>
      </w:r>
      <w:r>
        <w:t>гг.,</w:t>
      </w:r>
      <w:r>
        <w:rPr>
          <w:spacing w:val="-3"/>
        </w:rPr>
        <w:t xml:space="preserve"> </w:t>
      </w:r>
      <w:r>
        <w:t>события, процессы, в которых они участвовали;</w:t>
      </w:r>
    </w:p>
    <w:p w:rsidR="00A4284F" w:rsidRDefault="004E5E27" w:rsidP="00D7785A">
      <w:pPr>
        <w:pStyle w:val="a4"/>
        <w:numPr>
          <w:ilvl w:val="1"/>
          <w:numId w:val="184"/>
        </w:numPr>
        <w:tabs>
          <w:tab w:val="left" w:pos="1103"/>
        </w:tabs>
        <w:spacing w:line="272" w:lineRule="exact"/>
        <w:ind w:left="1103" w:hanging="359"/>
      </w:pPr>
      <w:r>
        <w:t>характеризовать</w:t>
      </w:r>
      <w:r>
        <w:rPr>
          <w:spacing w:val="49"/>
        </w:rPr>
        <w:t xml:space="preserve"> </w:t>
      </w:r>
      <w:r>
        <w:t>деятельность</w:t>
      </w:r>
      <w:r>
        <w:rPr>
          <w:spacing w:val="49"/>
        </w:rPr>
        <w:t xml:space="preserve"> </w:t>
      </w:r>
      <w:r>
        <w:t>исторических</w:t>
      </w:r>
      <w:r>
        <w:rPr>
          <w:spacing w:val="49"/>
        </w:rPr>
        <w:t xml:space="preserve"> </w:t>
      </w:r>
      <w:r>
        <w:t>личностей</w:t>
      </w:r>
      <w:r>
        <w:rPr>
          <w:spacing w:val="50"/>
        </w:rPr>
        <w:t xml:space="preserve"> </w:t>
      </w:r>
      <w:r>
        <w:t>в</w:t>
      </w:r>
      <w:r>
        <w:rPr>
          <w:spacing w:val="49"/>
        </w:rPr>
        <w:t xml:space="preserve"> </w:t>
      </w:r>
      <w:r>
        <w:t>рамках</w:t>
      </w:r>
      <w:r>
        <w:rPr>
          <w:spacing w:val="49"/>
        </w:rPr>
        <w:t xml:space="preserve"> </w:t>
      </w:r>
      <w:r>
        <w:t>событий,</w:t>
      </w:r>
      <w:r>
        <w:rPr>
          <w:spacing w:val="50"/>
        </w:rPr>
        <w:t xml:space="preserve"> </w:t>
      </w:r>
      <w:r>
        <w:rPr>
          <w:spacing w:val="-2"/>
        </w:rPr>
        <w:t>процессов</w:t>
      </w:r>
    </w:p>
    <w:p w:rsidR="00A4284F" w:rsidRDefault="004E5E27">
      <w:pPr>
        <w:pStyle w:val="a3"/>
        <w:spacing w:before="29" w:line="276" w:lineRule="auto"/>
        <w:ind w:left="1104" w:right="147"/>
      </w:pPr>
      <w:r>
        <w:t>истории России 1914–1945 гг., оценивать значение их деятельности для истории нашей станы и человечества в целом;</w:t>
      </w:r>
    </w:p>
    <w:p w:rsidR="00A4284F" w:rsidRDefault="004E5E27" w:rsidP="00D7785A">
      <w:pPr>
        <w:pStyle w:val="a4"/>
        <w:numPr>
          <w:ilvl w:val="1"/>
          <w:numId w:val="184"/>
        </w:numPr>
        <w:tabs>
          <w:tab w:val="left" w:pos="1103"/>
        </w:tabs>
        <w:spacing w:line="259" w:lineRule="exact"/>
        <w:ind w:left="1103" w:hanging="359"/>
      </w:pPr>
      <w:r>
        <w:t>характеризовать</w:t>
      </w:r>
      <w:r>
        <w:rPr>
          <w:spacing w:val="6"/>
        </w:rPr>
        <w:t xml:space="preserve"> </w:t>
      </w:r>
      <w:r>
        <w:t>значение</w:t>
      </w:r>
      <w:r>
        <w:rPr>
          <w:spacing w:val="7"/>
        </w:rPr>
        <w:t xml:space="preserve"> </w:t>
      </w:r>
      <w:r>
        <w:t>и</w:t>
      </w:r>
      <w:r>
        <w:rPr>
          <w:spacing w:val="7"/>
        </w:rPr>
        <w:t xml:space="preserve"> </w:t>
      </w:r>
      <w:r>
        <w:t>последствия</w:t>
      </w:r>
      <w:r>
        <w:rPr>
          <w:spacing w:val="7"/>
        </w:rPr>
        <w:t xml:space="preserve"> </w:t>
      </w:r>
      <w:r>
        <w:t>событий</w:t>
      </w:r>
      <w:r>
        <w:rPr>
          <w:spacing w:val="7"/>
        </w:rPr>
        <w:t xml:space="preserve"> </w:t>
      </w:r>
      <w:r>
        <w:t>1914–1945</w:t>
      </w:r>
      <w:r>
        <w:rPr>
          <w:spacing w:val="7"/>
        </w:rPr>
        <w:t xml:space="preserve"> </w:t>
      </w:r>
      <w:r>
        <w:t>гг.,</w:t>
      </w:r>
      <w:r>
        <w:rPr>
          <w:spacing w:val="7"/>
        </w:rPr>
        <w:t xml:space="preserve"> </w:t>
      </w:r>
      <w:r>
        <w:t>в</w:t>
      </w:r>
      <w:r>
        <w:rPr>
          <w:spacing w:val="7"/>
        </w:rPr>
        <w:t xml:space="preserve"> </w:t>
      </w:r>
      <w:r>
        <w:t>которых</w:t>
      </w:r>
      <w:r>
        <w:rPr>
          <w:spacing w:val="7"/>
        </w:rPr>
        <w:t xml:space="preserve"> </w:t>
      </w:r>
      <w:r>
        <w:rPr>
          <w:spacing w:val="-2"/>
        </w:rPr>
        <w:t>участвовали</w:t>
      </w:r>
    </w:p>
    <w:p w:rsidR="00A4284F" w:rsidRDefault="004E5E27">
      <w:pPr>
        <w:pStyle w:val="a3"/>
        <w:spacing w:before="30"/>
        <w:ind w:left="1104"/>
      </w:pPr>
      <w:r>
        <w:t>выдающиеся</w:t>
      </w:r>
      <w:r>
        <w:rPr>
          <w:spacing w:val="-7"/>
        </w:rPr>
        <w:t xml:space="preserve"> </w:t>
      </w:r>
      <w:r>
        <w:t>исторические</w:t>
      </w:r>
      <w:r>
        <w:rPr>
          <w:spacing w:val="-7"/>
        </w:rPr>
        <w:t xml:space="preserve"> </w:t>
      </w:r>
      <w:r>
        <w:t>личности,</w:t>
      </w:r>
      <w:r>
        <w:rPr>
          <w:spacing w:val="-5"/>
        </w:rPr>
        <w:t xml:space="preserve"> </w:t>
      </w:r>
      <w:r>
        <w:t>для</w:t>
      </w:r>
      <w:r>
        <w:rPr>
          <w:spacing w:val="-7"/>
        </w:rPr>
        <w:t xml:space="preserve"> </w:t>
      </w:r>
      <w:r>
        <w:t>истории</w:t>
      </w:r>
      <w:r>
        <w:rPr>
          <w:spacing w:val="-6"/>
        </w:rPr>
        <w:t xml:space="preserve"> </w:t>
      </w:r>
      <w:r>
        <w:rPr>
          <w:spacing w:val="-2"/>
        </w:rPr>
        <w:t>России;</w:t>
      </w:r>
    </w:p>
    <w:p w:rsidR="00A4284F" w:rsidRDefault="004E5E27" w:rsidP="00D7785A">
      <w:pPr>
        <w:pStyle w:val="a4"/>
        <w:numPr>
          <w:ilvl w:val="1"/>
          <w:numId w:val="184"/>
        </w:numPr>
        <w:tabs>
          <w:tab w:val="left" w:pos="1104"/>
        </w:tabs>
        <w:spacing w:before="5" w:line="264" w:lineRule="auto"/>
        <w:ind w:right="147"/>
      </w:pPr>
      <w:r>
        <w:t>определять и объяснять (аргументировать) свое отношение и оценку деятельности исторических личностей.</w:t>
      </w:r>
    </w:p>
    <w:p w:rsidR="00A4284F" w:rsidRDefault="004E5E27" w:rsidP="00D7785A">
      <w:pPr>
        <w:pStyle w:val="a4"/>
        <w:numPr>
          <w:ilvl w:val="0"/>
          <w:numId w:val="184"/>
        </w:numPr>
        <w:tabs>
          <w:tab w:val="left" w:pos="1111"/>
        </w:tabs>
        <w:spacing w:before="12" w:line="276" w:lineRule="auto"/>
        <w:ind w:right="147" w:firstLine="600"/>
        <w:jc w:val="both"/>
        <w:rPr>
          <w:i/>
        </w:rPr>
      </w:pPr>
      <w:r>
        <w:rPr>
          <w:i/>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A4284F" w:rsidRDefault="004E5E27">
      <w:pPr>
        <w:pStyle w:val="a3"/>
        <w:spacing w:line="248" w:lineRule="exact"/>
        <w:ind w:left="744"/>
      </w:pPr>
      <w:r>
        <w:t>Структура</w:t>
      </w:r>
      <w:r>
        <w:rPr>
          <w:spacing w:val="-6"/>
        </w:rPr>
        <w:t xml:space="preserve"> </w:t>
      </w:r>
      <w:r>
        <w:t>предметного</w:t>
      </w:r>
      <w:r>
        <w:rPr>
          <w:spacing w:val="-5"/>
        </w:rPr>
        <w:t xml:space="preserve"> </w:t>
      </w:r>
      <w:r>
        <w:t>результата</w:t>
      </w:r>
      <w:r>
        <w:rPr>
          <w:spacing w:val="-5"/>
        </w:rPr>
        <w:t xml:space="preserve"> </w:t>
      </w:r>
      <w:r>
        <w:t>включает</w:t>
      </w:r>
      <w:r>
        <w:rPr>
          <w:spacing w:val="-5"/>
        </w:rPr>
        <w:t xml:space="preserve"> </w:t>
      </w:r>
      <w:r>
        <w:t>следующий</w:t>
      </w:r>
      <w:r>
        <w:rPr>
          <w:spacing w:val="-6"/>
        </w:rPr>
        <w:t xml:space="preserve"> </w:t>
      </w:r>
      <w:r>
        <w:t>перечень</w:t>
      </w:r>
      <w:r>
        <w:rPr>
          <w:spacing w:val="-5"/>
        </w:rPr>
        <w:t xml:space="preserve"> </w:t>
      </w:r>
      <w:r>
        <w:t>знаний</w:t>
      </w:r>
      <w:r>
        <w:rPr>
          <w:spacing w:val="-6"/>
        </w:rPr>
        <w:t xml:space="preserve"> </w:t>
      </w:r>
      <w:r>
        <w:t>и</w:t>
      </w:r>
      <w:r>
        <w:rPr>
          <w:spacing w:val="-5"/>
        </w:rPr>
        <w:t xml:space="preserve"> </w:t>
      </w:r>
      <w:r>
        <w:rPr>
          <w:spacing w:val="-2"/>
        </w:rPr>
        <w:t>умений:</w:t>
      </w:r>
    </w:p>
    <w:p w:rsidR="00A4284F" w:rsidRDefault="004E5E27" w:rsidP="00D7785A">
      <w:pPr>
        <w:pStyle w:val="a4"/>
        <w:numPr>
          <w:ilvl w:val="1"/>
          <w:numId w:val="184"/>
        </w:numPr>
        <w:tabs>
          <w:tab w:val="left" w:pos="1104"/>
        </w:tabs>
        <w:spacing w:before="5" w:line="271" w:lineRule="auto"/>
        <w:ind w:right="146"/>
      </w:pPr>
      <w:r>
        <w:t>объяснять смысл изученных/изучаемых исторических понятий и терминов из истории России, и всемирной истории 1914–1945 гг., привлекая учебные тексты и/или дополнительные</w:t>
      </w:r>
      <w:r>
        <w:rPr>
          <w:spacing w:val="-6"/>
        </w:rPr>
        <w:t xml:space="preserve"> </w:t>
      </w:r>
      <w:r>
        <w:t>источники</w:t>
      </w:r>
      <w:r>
        <w:rPr>
          <w:spacing w:val="-6"/>
        </w:rPr>
        <w:t xml:space="preserve"> </w:t>
      </w:r>
      <w:r>
        <w:t>информации;</w:t>
      </w:r>
      <w:r>
        <w:rPr>
          <w:spacing w:val="-6"/>
        </w:rPr>
        <w:t xml:space="preserve"> </w:t>
      </w:r>
      <w:r>
        <w:t>корректно</w:t>
      </w:r>
      <w:r>
        <w:rPr>
          <w:spacing w:val="-6"/>
        </w:rPr>
        <w:t xml:space="preserve"> </w:t>
      </w:r>
      <w:r>
        <w:t>использовать</w:t>
      </w:r>
      <w:r>
        <w:rPr>
          <w:spacing w:val="-6"/>
        </w:rPr>
        <w:t xml:space="preserve"> </w:t>
      </w:r>
      <w:r>
        <w:t>исторические</w:t>
      </w:r>
      <w:r>
        <w:rPr>
          <w:spacing w:val="-6"/>
        </w:rPr>
        <w:t xml:space="preserve"> </w:t>
      </w:r>
      <w:r>
        <w:t>понятия и термины в устной речи, при подготовке конспекта, реферата;</w:t>
      </w:r>
    </w:p>
    <w:p w:rsidR="00A4284F" w:rsidRDefault="004E5E27" w:rsidP="00D7785A">
      <w:pPr>
        <w:pStyle w:val="a4"/>
        <w:numPr>
          <w:ilvl w:val="1"/>
          <w:numId w:val="184"/>
        </w:numPr>
        <w:tabs>
          <w:tab w:val="left" w:pos="1103"/>
        </w:tabs>
        <w:spacing w:line="264" w:lineRule="exact"/>
        <w:ind w:left="1103" w:hanging="359"/>
      </w:pPr>
      <w:r>
        <w:t>по</w:t>
      </w:r>
      <w:r>
        <w:rPr>
          <w:spacing w:val="-1"/>
        </w:rPr>
        <w:t xml:space="preserve"> </w:t>
      </w:r>
      <w:r>
        <w:t>самостоятельно</w:t>
      </w:r>
      <w:r>
        <w:rPr>
          <w:spacing w:val="-1"/>
        </w:rPr>
        <w:t xml:space="preserve"> </w:t>
      </w:r>
      <w:r>
        <w:t>составленному плану</w:t>
      </w:r>
      <w:r>
        <w:rPr>
          <w:spacing w:val="-1"/>
        </w:rPr>
        <w:t xml:space="preserve"> </w:t>
      </w:r>
      <w:r>
        <w:t>представлять</w:t>
      </w:r>
      <w:r>
        <w:rPr>
          <w:spacing w:val="-1"/>
        </w:rPr>
        <w:t xml:space="preserve"> </w:t>
      </w:r>
      <w:r>
        <w:t>развернутый рассказ</w:t>
      </w:r>
      <w:r>
        <w:rPr>
          <w:spacing w:val="-1"/>
        </w:rPr>
        <w:t xml:space="preserve"> </w:t>
      </w:r>
      <w:r>
        <w:t xml:space="preserve">(описание) </w:t>
      </w:r>
      <w:r>
        <w:rPr>
          <w:spacing w:val="-10"/>
        </w:rPr>
        <w:t>о</w:t>
      </w:r>
    </w:p>
    <w:p w:rsidR="00A4284F" w:rsidRDefault="004E5E27">
      <w:pPr>
        <w:pStyle w:val="a3"/>
        <w:spacing w:before="29" w:line="276" w:lineRule="auto"/>
        <w:ind w:left="1104" w:right="143"/>
      </w:pPr>
      <w:r>
        <w:t>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w:t>
      </w:r>
    </w:p>
    <w:p w:rsidR="00A4284F" w:rsidRDefault="00A4284F">
      <w:pPr>
        <w:pStyle w:val="a3"/>
        <w:spacing w:line="276" w:lineRule="auto"/>
        <w:sectPr w:rsidR="00A4284F">
          <w:pgSz w:w="11910" w:h="16390"/>
          <w:pgMar w:top="1060" w:right="708" w:bottom="1180" w:left="1559" w:header="0" w:footer="915" w:gutter="0"/>
          <w:cols w:space="720"/>
        </w:sectPr>
      </w:pPr>
    </w:p>
    <w:p w:rsidR="00A4284F" w:rsidRDefault="004E5E27">
      <w:pPr>
        <w:pStyle w:val="a3"/>
        <w:spacing w:before="70" w:line="276" w:lineRule="auto"/>
        <w:ind w:left="1104" w:right="145"/>
      </w:pPr>
      <w:r>
        <w:lastRenderedPageBreak/>
        <w:t xml:space="preserve">учебной, художественной и научно-популярной литературе, визуальных материалах и </w:t>
      </w:r>
      <w:r>
        <w:rPr>
          <w:spacing w:val="-4"/>
        </w:rPr>
        <w:t>др.;</w:t>
      </w:r>
    </w:p>
    <w:p w:rsidR="00A4284F" w:rsidRDefault="004E5E27" w:rsidP="00D7785A">
      <w:pPr>
        <w:pStyle w:val="a4"/>
        <w:numPr>
          <w:ilvl w:val="1"/>
          <w:numId w:val="184"/>
        </w:numPr>
        <w:tabs>
          <w:tab w:val="left" w:pos="1103"/>
        </w:tabs>
        <w:spacing w:line="259" w:lineRule="exact"/>
        <w:ind w:left="1103" w:hanging="359"/>
      </w:pPr>
      <w:r>
        <w:t>составлять</w:t>
      </w:r>
      <w:r>
        <w:rPr>
          <w:spacing w:val="28"/>
        </w:rPr>
        <w:t xml:space="preserve">  </w:t>
      </w:r>
      <w:r>
        <w:t>развернутую</w:t>
      </w:r>
      <w:r>
        <w:rPr>
          <w:spacing w:val="29"/>
        </w:rPr>
        <w:t xml:space="preserve">  </w:t>
      </w:r>
      <w:r>
        <w:t>характеристику</w:t>
      </w:r>
      <w:r>
        <w:rPr>
          <w:spacing w:val="28"/>
        </w:rPr>
        <w:t xml:space="preserve">  </w:t>
      </w:r>
      <w:r>
        <w:t>исторических</w:t>
      </w:r>
      <w:r>
        <w:rPr>
          <w:spacing w:val="29"/>
        </w:rPr>
        <w:t xml:space="preserve">  </w:t>
      </w:r>
      <w:r>
        <w:t>личностей</w:t>
      </w:r>
      <w:r>
        <w:rPr>
          <w:spacing w:val="28"/>
        </w:rPr>
        <w:t xml:space="preserve">  </w:t>
      </w:r>
      <w:r>
        <w:t>с</w:t>
      </w:r>
      <w:r>
        <w:rPr>
          <w:spacing w:val="29"/>
        </w:rPr>
        <w:t xml:space="preserve">  </w:t>
      </w:r>
      <w:r>
        <w:t>описанием</w:t>
      </w:r>
      <w:r>
        <w:rPr>
          <w:spacing w:val="28"/>
        </w:rPr>
        <w:t xml:space="preserve">  </w:t>
      </w:r>
      <w:r>
        <w:rPr>
          <w:spacing w:val="-10"/>
        </w:rPr>
        <w:t>и</w:t>
      </w:r>
    </w:p>
    <w:p w:rsidR="00A4284F" w:rsidRDefault="004E5E27">
      <w:pPr>
        <w:pStyle w:val="a3"/>
        <w:spacing w:before="30" w:line="276" w:lineRule="auto"/>
        <w:ind w:left="1104" w:right="151"/>
      </w:pPr>
      <w:r>
        <w:t>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A4284F" w:rsidRDefault="004E5E27" w:rsidP="00D7785A">
      <w:pPr>
        <w:pStyle w:val="a4"/>
        <w:numPr>
          <w:ilvl w:val="1"/>
          <w:numId w:val="184"/>
        </w:numPr>
        <w:tabs>
          <w:tab w:val="left" w:pos="1103"/>
        </w:tabs>
        <w:spacing w:line="258" w:lineRule="exact"/>
        <w:ind w:left="1103" w:hanging="359"/>
      </w:pPr>
      <w:r>
        <w:t>представлять</w:t>
      </w:r>
      <w:r>
        <w:rPr>
          <w:spacing w:val="42"/>
        </w:rPr>
        <w:t xml:space="preserve"> </w:t>
      </w:r>
      <w:r>
        <w:t>описание</w:t>
      </w:r>
      <w:r>
        <w:rPr>
          <w:spacing w:val="43"/>
        </w:rPr>
        <w:t xml:space="preserve"> </w:t>
      </w:r>
      <w:r>
        <w:t>памятников</w:t>
      </w:r>
      <w:r>
        <w:rPr>
          <w:spacing w:val="43"/>
        </w:rPr>
        <w:t xml:space="preserve"> </w:t>
      </w:r>
      <w:r>
        <w:t>материальной</w:t>
      </w:r>
      <w:r>
        <w:rPr>
          <w:spacing w:val="42"/>
        </w:rPr>
        <w:t xml:space="preserve"> </w:t>
      </w:r>
      <w:r>
        <w:t>и</w:t>
      </w:r>
      <w:r>
        <w:rPr>
          <w:spacing w:val="43"/>
        </w:rPr>
        <w:t xml:space="preserve"> </w:t>
      </w:r>
      <w:r>
        <w:t>художественной</w:t>
      </w:r>
      <w:r>
        <w:rPr>
          <w:spacing w:val="43"/>
        </w:rPr>
        <w:t xml:space="preserve"> </w:t>
      </w:r>
      <w:r>
        <w:t>культуры</w:t>
      </w:r>
      <w:r>
        <w:rPr>
          <w:spacing w:val="43"/>
        </w:rPr>
        <w:t xml:space="preserve"> </w:t>
      </w:r>
      <w:r>
        <w:rPr>
          <w:spacing w:val="-2"/>
        </w:rPr>
        <w:t>1914–</w:t>
      </w:r>
    </w:p>
    <w:p w:rsidR="00A4284F" w:rsidRDefault="004E5E27">
      <w:pPr>
        <w:pStyle w:val="a3"/>
        <w:spacing w:before="29" w:line="276" w:lineRule="auto"/>
        <w:ind w:left="1104" w:right="145"/>
      </w:pPr>
      <w:r>
        <w:t>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A4284F" w:rsidRDefault="004E5E27" w:rsidP="00D7785A">
      <w:pPr>
        <w:pStyle w:val="a4"/>
        <w:numPr>
          <w:ilvl w:val="1"/>
          <w:numId w:val="184"/>
        </w:numPr>
        <w:tabs>
          <w:tab w:val="left" w:pos="1103"/>
        </w:tabs>
        <w:spacing w:line="258" w:lineRule="exact"/>
        <w:ind w:left="1103" w:hanging="359"/>
        <w:jc w:val="left"/>
      </w:pPr>
      <w:r>
        <w:t>представлять</w:t>
      </w:r>
      <w:r>
        <w:rPr>
          <w:spacing w:val="54"/>
          <w:w w:val="150"/>
        </w:rPr>
        <w:t xml:space="preserve"> </w:t>
      </w:r>
      <w:r>
        <w:t>результаты</w:t>
      </w:r>
      <w:r>
        <w:rPr>
          <w:spacing w:val="55"/>
          <w:w w:val="150"/>
        </w:rPr>
        <w:t xml:space="preserve"> </w:t>
      </w:r>
      <w:r>
        <w:t>самостоятельного</w:t>
      </w:r>
      <w:r>
        <w:rPr>
          <w:spacing w:val="55"/>
          <w:w w:val="150"/>
        </w:rPr>
        <w:t xml:space="preserve"> </w:t>
      </w:r>
      <w:r>
        <w:t>изучения</w:t>
      </w:r>
      <w:r>
        <w:rPr>
          <w:spacing w:val="54"/>
          <w:w w:val="150"/>
        </w:rPr>
        <w:t xml:space="preserve"> </w:t>
      </w:r>
      <w:r>
        <w:t>исторической</w:t>
      </w:r>
      <w:r>
        <w:rPr>
          <w:spacing w:val="55"/>
          <w:w w:val="150"/>
        </w:rPr>
        <w:t xml:space="preserve"> </w:t>
      </w:r>
      <w:r>
        <w:t>информации</w:t>
      </w:r>
      <w:r>
        <w:rPr>
          <w:spacing w:val="55"/>
          <w:w w:val="150"/>
        </w:rPr>
        <w:t xml:space="preserve"> </w:t>
      </w:r>
      <w:r>
        <w:rPr>
          <w:spacing w:val="-5"/>
        </w:rPr>
        <w:t>из</w:t>
      </w:r>
    </w:p>
    <w:p w:rsidR="00A4284F" w:rsidRDefault="004E5E27">
      <w:pPr>
        <w:pStyle w:val="a3"/>
        <w:spacing w:before="29" w:line="276" w:lineRule="auto"/>
        <w:ind w:left="1104"/>
        <w:jc w:val="left"/>
      </w:pPr>
      <w:r>
        <w:t>истории</w:t>
      </w:r>
      <w:r>
        <w:rPr>
          <w:spacing w:val="-1"/>
        </w:rPr>
        <w:t xml:space="preserve"> </w:t>
      </w:r>
      <w:r>
        <w:t>России</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1914–1945</w:t>
      </w:r>
      <w:r>
        <w:rPr>
          <w:spacing w:val="-1"/>
        </w:rPr>
        <w:t xml:space="preserve"> </w:t>
      </w:r>
      <w:r>
        <w:t>гг.</w:t>
      </w:r>
      <w:r>
        <w:rPr>
          <w:spacing w:val="-1"/>
        </w:rPr>
        <w:t xml:space="preserve"> </w:t>
      </w:r>
      <w:r>
        <w:t>в</w:t>
      </w:r>
      <w:r>
        <w:rPr>
          <w:spacing w:val="-1"/>
        </w:rPr>
        <w:t xml:space="preserve"> </w:t>
      </w:r>
      <w:r>
        <w:t>форме</w:t>
      </w:r>
      <w:r>
        <w:rPr>
          <w:spacing w:val="-1"/>
        </w:rPr>
        <w:t xml:space="preserve"> </w:t>
      </w:r>
      <w:r>
        <w:t>сложного</w:t>
      </w:r>
      <w:r>
        <w:rPr>
          <w:spacing w:val="-1"/>
        </w:rPr>
        <w:t xml:space="preserve"> </w:t>
      </w:r>
      <w:r>
        <w:t>плана,</w:t>
      </w:r>
      <w:r>
        <w:rPr>
          <w:spacing w:val="-1"/>
        </w:rPr>
        <w:t xml:space="preserve"> </w:t>
      </w:r>
      <w:r>
        <w:t xml:space="preserve">конспекта, </w:t>
      </w:r>
      <w:r>
        <w:rPr>
          <w:spacing w:val="-2"/>
        </w:rPr>
        <w:t>реферата;</w:t>
      </w:r>
    </w:p>
    <w:p w:rsidR="00A4284F" w:rsidRDefault="004E5E27" w:rsidP="00D7785A">
      <w:pPr>
        <w:pStyle w:val="a4"/>
        <w:numPr>
          <w:ilvl w:val="1"/>
          <w:numId w:val="184"/>
        </w:numPr>
        <w:tabs>
          <w:tab w:val="left" w:pos="1103"/>
        </w:tabs>
        <w:spacing w:line="259" w:lineRule="exact"/>
        <w:ind w:left="1103" w:hanging="359"/>
        <w:jc w:val="left"/>
      </w:pPr>
      <w:r>
        <w:t>определять</w:t>
      </w:r>
      <w:r>
        <w:rPr>
          <w:spacing w:val="13"/>
        </w:rPr>
        <w:t xml:space="preserve"> </w:t>
      </w:r>
      <w:r>
        <w:t>и</w:t>
      </w:r>
      <w:r>
        <w:rPr>
          <w:spacing w:val="13"/>
        </w:rPr>
        <w:t xml:space="preserve"> </w:t>
      </w:r>
      <w:r>
        <w:t>объяснять</w:t>
      </w:r>
      <w:r>
        <w:rPr>
          <w:spacing w:val="13"/>
        </w:rPr>
        <w:t xml:space="preserve"> </w:t>
      </w:r>
      <w:r>
        <w:t>с</w:t>
      </w:r>
      <w:r>
        <w:rPr>
          <w:spacing w:val="13"/>
        </w:rPr>
        <w:t xml:space="preserve"> </w:t>
      </w:r>
      <w:r>
        <w:t>опорой</w:t>
      </w:r>
      <w:r>
        <w:rPr>
          <w:spacing w:val="13"/>
        </w:rPr>
        <w:t xml:space="preserve"> </w:t>
      </w:r>
      <w:r>
        <w:t>на</w:t>
      </w:r>
      <w:r>
        <w:rPr>
          <w:spacing w:val="13"/>
        </w:rPr>
        <w:t xml:space="preserve"> </w:t>
      </w:r>
      <w:r>
        <w:t>фактический</w:t>
      </w:r>
      <w:r>
        <w:rPr>
          <w:spacing w:val="13"/>
        </w:rPr>
        <w:t xml:space="preserve"> </w:t>
      </w:r>
      <w:r>
        <w:t>материал</w:t>
      </w:r>
      <w:r>
        <w:rPr>
          <w:spacing w:val="13"/>
        </w:rPr>
        <w:t xml:space="preserve"> </w:t>
      </w:r>
      <w:r>
        <w:t>свое</w:t>
      </w:r>
      <w:r>
        <w:rPr>
          <w:spacing w:val="13"/>
        </w:rPr>
        <w:t xml:space="preserve"> </w:t>
      </w:r>
      <w:r>
        <w:t>отношение</w:t>
      </w:r>
      <w:r>
        <w:rPr>
          <w:spacing w:val="13"/>
        </w:rPr>
        <w:t xml:space="preserve"> </w:t>
      </w:r>
      <w:r>
        <w:t>к</w:t>
      </w:r>
      <w:r>
        <w:rPr>
          <w:spacing w:val="13"/>
        </w:rPr>
        <w:t xml:space="preserve"> </w:t>
      </w:r>
      <w:r>
        <w:rPr>
          <w:spacing w:val="-2"/>
        </w:rPr>
        <w:t>наиболее</w:t>
      </w:r>
    </w:p>
    <w:p w:rsidR="00A4284F" w:rsidRDefault="004E5E27">
      <w:pPr>
        <w:pStyle w:val="a3"/>
        <w:spacing w:before="30" w:line="276" w:lineRule="auto"/>
        <w:ind w:left="1104"/>
        <w:jc w:val="left"/>
      </w:pPr>
      <w:r>
        <w:t>значительным</w:t>
      </w:r>
      <w:r>
        <w:rPr>
          <w:spacing w:val="40"/>
        </w:rPr>
        <w:t xml:space="preserve"> </w:t>
      </w:r>
      <w:r>
        <w:t>событиям,</w:t>
      </w:r>
      <w:r>
        <w:rPr>
          <w:spacing w:val="40"/>
        </w:rPr>
        <w:t xml:space="preserve"> </w:t>
      </w:r>
      <w:r>
        <w:t>достижениям</w:t>
      </w:r>
      <w:r>
        <w:rPr>
          <w:spacing w:val="40"/>
        </w:rPr>
        <w:t xml:space="preserve"> </w:t>
      </w:r>
      <w:r>
        <w:t>и</w:t>
      </w:r>
      <w:r>
        <w:rPr>
          <w:spacing w:val="40"/>
        </w:rPr>
        <w:t xml:space="preserve"> </w:t>
      </w:r>
      <w:r>
        <w:t>личностям</w:t>
      </w:r>
      <w:r>
        <w:rPr>
          <w:spacing w:val="40"/>
        </w:rPr>
        <w:t xml:space="preserve"> </w:t>
      </w:r>
      <w:r>
        <w:t>истории</w:t>
      </w:r>
      <w:r>
        <w:rPr>
          <w:spacing w:val="40"/>
        </w:rPr>
        <w:t xml:space="preserve"> </w:t>
      </w:r>
      <w:r>
        <w:t>России</w:t>
      </w:r>
      <w:r>
        <w:rPr>
          <w:spacing w:val="40"/>
        </w:rPr>
        <w:t xml:space="preserve"> </w:t>
      </w:r>
      <w:r>
        <w:t>и</w:t>
      </w:r>
      <w:r>
        <w:rPr>
          <w:spacing w:val="40"/>
        </w:rPr>
        <w:t xml:space="preserve"> </w:t>
      </w:r>
      <w:r>
        <w:t>зарубежных стран 1914–1945 гг.;</w:t>
      </w:r>
    </w:p>
    <w:p w:rsidR="00A4284F" w:rsidRDefault="004E5E27" w:rsidP="00D7785A">
      <w:pPr>
        <w:pStyle w:val="a4"/>
        <w:numPr>
          <w:ilvl w:val="1"/>
          <w:numId w:val="184"/>
        </w:numPr>
        <w:tabs>
          <w:tab w:val="left" w:pos="1103"/>
        </w:tabs>
        <w:spacing w:line="259" w:lineRule="exact"/>
        <w:ind w:left="1103" w:hanging="359"/>
        <w:jc w:val="left"/>
      </w:pPr>
      <w:r>
        <w:t>понимать</w:t>
      </w:r>
      <w:r>
        <w:rPr>
          <w:spacing w:val="31"/>
        </w:rPr>
        <w:t xml:space="preserve"> </w:t>
      </w:r>
      <w:r>
        <w:t>необходимость</w:t>
      </w:r>
      <w:r>
        <w:rPr>
          <w:spacing w:val="31"/>
        </w:rPr>
        <w:t xml:space="preserve"> </w:t>
      </w:r>
      <w:r>
        <w:t>фактической</w:t>
      </w:r>
      <w:r>
        <w:rPr>
          <w:spacing w:val="31"/>
        </w:rPr>
        <w:t xml:space="preserve"> </w:t>
      </w:r>
      <w:r>
        <w:t>аргументации</w:t>
      </w:r>
      <w:r>
        <w:rPr>
          <w:spacing w:val="31"/>
        </w:rPr>
        <w:t xml:space="preserve"> </w:t>
      </w:r>
      <w:r>
        <w:t>для</w:t>
      </w:r>
      <w:r>
        <w:rPr>
          <w:spacing w:val="31"/>
        </w:rPr>
        <w:t xml:space="preserve"> </w:t>
      </w:r>
      <w:r>
        <w:t>обоснования</w:t>
      </w:r>
      <w:r>
        <w:rPr>
          <w:spacing w:val="31"/>
        </w:rPr>
        <w:t xml:space="preserve"> </w:t>
      </w:r>
      <w:r>
        <w:t>своей</w:t>
      </w:r>
      <w:r>
        <w:rPr>
          <w:spacing w:val="31"/>
        </w:rPr>
        <w:t xml:space="preserve"> </w:t>
      </w:r>
      <w:r>
        <w:rPr>
          <w:spacing w:val="-2"/>
        </w:rPr>
        <w:t>позиции;</w:t>
      </w:r>
    </w:p>
    <w:p w:rsidR="00A4284F" w:rsidRDefault="004E5E27">
      <w:pPr>
        <w:pStyle w:val="a3"/>
        <w:tabs>
          <w:tab w:val="left" w:pos="2870"/>
          <w:tab w:val="left" w:pos="3995"/>
          <w:tab w:val="left" w:pos="4927"/>
          <w:tab w:val="left" w:pos="5990"/>
          <w:tab w:val="left" w:pos="6821"/>
          <w:tab w:val="left" w:pos="7563"/>
          <w:tab w:val="left" w:pos="9164"/>
        </w:tabs>
        <w:spacing w:before="29" w:line="276" w:lineRule="auto"/>
        <w:ind w:left="1104" w:right="150"/>
        <w:jc w:val="left"/>
      </w:pPr>
      <w:r>
        <w:rPr>
          <w:spacing w:val="-2"/>
        </w:rPr>
        <w:t>самостоятельно</w:t>
      </w:r>
      <w:r>
        <w:tab/>
      </w:r>
      <w:r>
        <w:rPr>
          <w:spacing w:val="-2"/>
        </w:rPr>
        <w:t>отбирать</w:t>
      </w:r>
      <w:r>
        <w:tab/>
      </w:r>
      <w:r>
        <w:rPr>
          <w:spacing w:val="-2"/>
        </w:rPr>
        <w:t>факты,</w:t>
      </w:r>
      <w:r>
        <w:tab/>
      </w:r>
      <w:r>
        <w:rPr>
          <w:spacing w:val="-2"/>
        </w:rPr>
        <w:t>которые</w:t>
      </w:r>
      <w:r>
        <w:tab/>
      </w:r>
      <w:r>
        <w:rPr>
          <w:spacing w:val="-2"/>
        </w:rPr>
        <w:t>могут</w:t>
      </w:r>
      <w:r>
        <w:tab/>
      </w:r>
      <w:r>
        <w:rPr>
          <w:spacing w:val="-4"/>
        </w:rPr>
        <w:t>быть</w:t>
      </w:r>
      <w:r>
        <w:tab/>
      </w:r>
      <w:r>
        <w:rPr>
          <w:spacing w:val="-2"/>
        </w:rPr>
        <w:t>использованы</w:t>
      </w:r>
      <w:r>
        <w:tab/>
      </w:r>
      <w:r>
        <w:rPr>
          <w:spacing w:val="-4"/>
        </w:rPr>
        <w:t xml:space="preserve">для </w:t>
      </w:r>
      <w:r>
        <w:t>подтверждения/опровержения какой-либо оценки исторических событий;</w:t>
      </w:r>
    </w:p>
    <w:p w:rsidR="00A4284F" w:rsidRDefault="004E5E27" w:rsidP="00D7785A">
      <w:pPr>
        <w:pStyle w:val="a4"/>
        <w:numPr>
          <w:ilvl w:val="1"/>
          <w:numId w:val="184"/>
        </w:numPr>
        <w:tabs>
          <w:tab w:val="left" w:pos="1103"/>
          <w:tab w:val="left" w:pos="2806"/>
          <w:tab w:val="left" w:pos="4057"/>
          <w:tab w:val="left" w:pos="4625"/>
          <w:tab w:val="left" w:pos="7717"/>
          <w:tab w:val="left" w:pos="9140"/>
        </w:tabs>
        <w:spacing w:line="259" w:lineRule="exact"/>
        <w:ind w:left="1103" w:hanging="359"/>
        <w:jc w:val="left"/>
      </w:pPr>
      <w:r>
        <w:rPr>
          <w:spacing w:val="-2"/>
        </w:rPr>
        <w:t>формулировать</w:t>
      </w:r>
      <w:r>
        <w:tab/>
      </w:r>
      <w:r>
        <w:rPr>
          <w:spacing w:val="-2"/>
        </w:rPr>
        <w:t>аргументы</w:t>
      </w:r>
      <w:r>
        <w:tab/>
      </w:r>
      <w:r>
        <w:rPr>
          <w:spacing w:val="-5"/>
        </w:rPr>
        <w:t>для</w:t>
      </w:r>
      <w:r>
        <w:tab/>
      </w:r>
      <w:r>
        <w:rPr>
          <w:spacing w:val="-2"/>
        </w:rPr>
        <w:t>подтверждения/опровержения</w:t>
      </w:r>
      <w:r>
        <w:tab/>
      </w:r>
      <w:r>
        <w:rPr>
          <w:spacing w:val="-2"/>
        </w:rPr>
        <w:t>собственной</w:t>
      </w:r>
      <w:r>
        <w:tab/>
      </w:r>
      <w:r>
        <w:rPr>
          <w:spacing w:val="-5"/>
        </w:rPr>
        <w:t>или</w:t>
      </w:r>
    </w:p>
    <w:p w:rsidR="00A4284F" w:rsidRDefault="004E5E27">
      <w:pPr>
        <w:pStyle w:val="a3"/>
        <w:spacing w:before="30" w:line="276" w:lineRule="auto"/>
        <w:ind w:left="1104" w:right="142"/>
      </w:pPr>
      <w:r>
        <w:t>предложенной точки зрения по дискуссионной проблеме из истории России и</w:t>
      </w:r>
      <w:r>
        <w:rPr>
          <w:spacing w:val="40"/>
        </w:rPr>
        <w:t xml:space="preserve"> </w:t>
      </w:r>
      <w:r>
        <w:t>всемирной истории 1914–1945 гг.; сравнивать предложенную аргументацию, выбирать наиболее аргументированную позицию.</w:t>
      </w:r>
    </w:p>
    <w:p w:rsidR="00A4284F" w:rsidRDefault="004E5E27" w:rsidP="00D7785A">
      <w:pPr>
        <w:pStyle w:val="a4"/>
        <w:numPr>
          <w:ilvl w:val="0"/>
          <w:numId w:val="184"/>
        </w:numPr>
        <w:tabs>
          <w:tab w:val="left" w:pos="982"/>
        </w:tabs>
        <w:spacing w:line="276" w:lineRule="auto"/>
        <w:ind w:right="146" w:firstLine="600"/>
        <w:jc w:val="both"/>
        <w:rPr>
          <w:i/>
        </w:rPr>
      </w:pPr>
      <w:r>
        <w:rPr>
          <w:i/>
        </w:rPr>
        <w:t>Умение</w:t>
      </w:r>
      <w:r>
        <w:rPr>
          <w:i/>
          <w:spacing w:val="-5"/>
        </w:rPr>
        <w:t xml:space="preserve"> </w:t>
      </w:r>
      <w:r>
        <w:rPr>
          <w:i/>
        </w:rPr>
        <w:t>выявлять</w:t>
      </w:r>
      <w:r>
        <w:rPr>
          <w:i/>
          <w:spacing w:val="-5"/>
        </w:rPr>
        <w:t xml:space="preserve"> </w:t>
      </w:r>
      <w:r>
        <w:rPr>
          <w:i/>
        </w:rPr>
        <w:t>существенные</w:t>
      </w:r>
      <w:r>
        <w:rPr>
          <w:i/>
          <w:spacing w:val="-5"/>
        </w:rPr>
        <w:t xml:space="preserve"> </w:t>
      </w:r>
      <w:r>
        <w:rPr>
          <w:i/>
        </w:rPr>
        <w:t>черты</w:t>
      </w:r>
      <w:r>
        <w:rPr>
          <w:i/>
          <w:spacing w:val="-5"/>
        </w:rPr>
        <w:t xml:space="preserve"> </w:t>
      </w:r>
      <w:r>
        <w:rPr>
          <w:i/>
        </w:rPr>
        <w:t>исторических</w:t>
      </w:r>
      <w:r>
        <w:rPr>
          <w:i/>
          <w:spacing w:val="-5"/>
        </w:rPr>
        <w:t xml:space="preserve"> </w:t>
      </w:r>
      <w:r>
        <w:rPr>
          <w:i/>
        </w:rPr>
        <w:t>событий,</w:t>
      </w:r>
      <w:r>
        <w:rPr>
          <w:i/>
          <w:spacing w:val="-4"/>
        </w:rPr>
        <w:t xml:space="preserve"> </w:t>
      </w:r>
      <w:r>
        <w:rPr>
          <w:i/>
        </w:rPr>
        <w:t>явлений,</w:t>
      </w:r>
      <w:r>
        <w:rPr>
          <w:i/>
          <w:spacing w:val="-4"/>
        </w:rPr>
        <w:t xml:space="preserve"> </w:t>
      </w:r>
      <w:r>
        <w:rPr>
          <w:i/>
        </w:rPr>
        <w:t>процессов</w:t>
      </w:r>
      <w:r>
        <w:rPr>
          <w:i/>
          <w:spacing w:val="-5"/>
        </w:rPr>
        <w:t xml:space="preserve"> </w:t>
      </w:r>
      <w:r>
        <w:rPr>
          <w:i/>
        </w:rPr>
        <w:t>1914– 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A4284F" w:rsidRDefault="004E5E27">
      <w:pPr>
        <w:pStyle w:val="a3"/>
        <w:spacing w:line="250" w:lineRule="exact"/>
        <w:ind w:left="744"/>
        <w:jc w:val="left"/>
      </w:pPr>
      <w:r>
        <w:t>Структура</w:t>
      </w:r>
      <w:r>
        <w:rPr>
          <w:spacing w:val="-6"/>
        </w:rPr>
        <w:t xml:space="preserve"> </w:t>
      </w:r>
      <w:r>
        <w:t>предметного</w:t>
      </w:r>
      <w:r>
        <w:rPr>
          <w:spacing w:val="-5"/>
        </w:rPr>
        <w:t xml:space="preserve"> </w:t>
      </w:r>
      <w:r>
        <w:t>результата</w:t>
      </w:r>
      <w:r>
        <w:rPr>
          <w:spacing w:val="-5"/>
        </w:rPr>
        <w:t xml:space="preserve"> </w:t>
      </w:r>
      <w:r>
        <w:t>включает</w:t>
      </w:r>
      <w:r>
        <w:rPr>
          <w:spacing w:val="-5"/>
        </w:rPr>
        <w:t xml:space="preserve"> </w:t>
      </w:r>
      <w:r>
        <w:t>следующий</w:t>
      </w:r>
      <w:r>
        <w:rPr>
          <w:spacing w:val="-6"/>
        </w:rPr>
        <w:t xml:space="preserve"> </w:t>
      </w:r>
      <w:r>
        <w:t>перечень</w:t>
      </w:r>
      <w:r>
        <w:rPr>
          <w:spacing w:val="-5"/>
        </w:rPr>
        <w:t xml:space="preserve"> </w:t>
      </w:r>
      <w:r>
        <w:t>знаний</w:t>
      </w:r>
      <w:r>
        <w:rPr>
          <w:spacing w:val="-6"/>
        </w:rPr>
        <w:t xml:space="preserve"> </w:t>
      </w:r>
      <w:r>
        <w:t>и</w:t>
      </w:r>
      <w:r>
        <w:rPr>
          <w:spacing w:val="-5"/>
        </w:rPr>
        <w:t xml:space="preserve"> </w:t>
      </w:r>
      <w:r>
        <w:rPr>
          <w:spacing w:val="-2"/>
        </w:rPr>
        <w:t>умений:</w:t>
      </w:r>
    </w:p>
    <w:p w:rsidR="00A4284F" w:rsidRDefault="004E5E27" w:rsidP="00D7785A">
      <w:pPr>
        <w:pStyle w:val="a4"/>
        <w:numPr>
          <w:ilvl w:val="1"/>
          <w:numId w:val="184"/>
        </w:numPr>
        <w:tabs>
          <w:tab w:val="left" w:pos="1104"/>
        </w:tabs>
        <w:spacing w:before="2" w:line="264" w:lineRule="auto"/>
        <w:ind w:right="148"/>
        <w:jc w:val="left"/>
      </w:pPr>
      <w:r>
        <w:t>называть</w:t>
      </w:r>
      <w:r>
        <w:rPr>
          <w:spacing w:val="35"/>
        </w:rPr>
        <w:t xml:space="preserve"> </w:t>
      </w:r>
      <w:r>
        <w:t>характерные,</w:t>
      </w:r>
      <w:r>
        <w:rPr>
          <w:spacing w:val="35"/>
        </w:rPr>
        <w:t xml:space="preserve"> </w:t>
      </w:r>
      <w:r>
        <w:t>существенные</w:t>
      </w:r>
      <w:r>
        <w:rPr>
          <w:spacing w:val="35"/>
        </w:rPr>
        <w:t xml:space="preserve"> </w:t>
      </w:r>
      <w:r>
        <w:t>признаки</w:t>
      </w:r>
      <w:r>
        <w:rPr>
          <w:spacing w:val="35"/>
        </w:rPr>
        <w:t xml:space="preserve"> </w:t>
      </w:r>
      <w:r>
        <w:t>событий,</w:t>
      </w:r>
      <w:r>
        <w:rPr>
          <w:spacing w:val="35"/>
        </w:rPr>
        <w:t xml:space="preserve"> </w:t>
      </w:r>
      <w:r>
        <w:t>процессов,</w:t>
      </w:r>
      <w:r>
        <w:rPr>
          <w:spacing w:val="35"/>
        </w:rPr>
        <w:t xml:space="preserve"> </w:t>
      </w:r>
      <w:r>
        <w:t>явлений</w:t>
      </w:r>
      <w:r>
        <w:rPr>
          <w:spacing w:val="35"/>
        </w:rPr>
        <w:t xml:space="preserve"> </w:t>
      </w:r>
      <w:r>
        <w:t>истории России и всеобщей истории 1914–1945 гг.;</w:t>
      </w:r>
    </w:p>
    <w:p w:rsidR="00A4284F" w:rsidRDefault="004E5E27" w:rsidP="00D7785A">
      <w:pPr>
        <w:pStyle w:val="a4"/>
        <w:numPr>
          <w:ilvl w:val="1"/>
          <w:numId w:val="184"/>
        </w:numPr>
        <w:tabs>
          <w:tab w:val="left" w:pos="1103"/>
        </w:tabs>
        <w:spacing w:line="272" w:lineRule="exact"/>
        <w:ind w:left="1103" w:hanging="359"/>
        <w:jc w:val="left"/>
      </w:pPr>
      <w:r>
        <w:t>различать</w:t>
      </w:r>
      <w:r>
        <w:rPr>
          <w:spacing w:val="22"/>
        </w:rPr>
        <w:t xml:space="preserve"> </w:t>
      </w:r>
      <w:r>
        <w:t>в</w:t>
      </w:r>
      <w:r>
        <w:rPr>
          <w:spacing w:val="23"/>
        </w:rPr>
        <w:t xml:space="preserve"> </w:t>
      </w:r>
      <w:r>
        <w:t>исторической</w:t>
      </w:r>
      <w:r>
        <w:rPr>
          <w:spacing w:val="22"/>
        </w:rPr>
        <w:t xml:space="preserve"> </w:t>
      </w:r>
      <w:r>
        <w:t>информации</w:t>
      </w:r>
      <w:r>
        <w:rPr>
          <w:spacing w:val="23"/>
        </w:rPr>
        <w:t xml:space="preserve"> </w:t>
      </w:r>
      <w:r>
        <w:t>из</w:t>
      </w:r>
      <w:r>
        <w:rPr>
          <w:spacing w:val="23"/>
        </w:rPr>
        <w:t xml:space="preserve"> </w:t>
      </w:r>
      <w:r>
        <w:t>курсов</w:t>
      </w:r>
      <w:r>
        <w:rPr>
          <w:spacing w:val="22"/>
        </w:rPr>
        <w:t xml:space="preserve"> </w:t>
      </w:r>
      <w:r>
        <w:t>истории</w:t>
      </w:r>
      <w:r>
        <w:rPr>
          <w:spacing w:val="23"/>
        </w:rPr>
        <w:t xml:space="preserve"> </w:t>
      </w:r>
      <w:r>
        <w:t>России</w:t>
      </w:r>
      <w:r>
        <w:rPr>
          <w:spacing w:val="22"/>
        </w:rPr>
        <w:t xml:space="preserve"> </w:t>
      </w:r>
      <w:r>
        <w:t>и</w:t>
      </w:r>
      <w:r>
        <w:rPr>
          <w:spacing w:val="23"/>
        </w:rPr>
        <w:t xml:space="preserve"> </w:t>
      </w:r>
      <w:r>
        <w:t>зарубежных</w:t>
      </w:r>
      <w:r>
        <w:rPr>
          <w:spacing w:val="23"/>
        </w:rPr>
        <w:t xml:space="preserve"> </w:t>
      </w:r>
      <w:r>
        <w:rPr>
          <w:spacing w:val="-2"/>
        </w:rPr>
        <w:t>стран</w:t>
      </w:r>
    </w:p>
    <w:p w:rsidR="00A4284F" w:rsidRDefault="004E5E27">
      <w:pPr>
        <w:pStyle w:val="a3"/>
        <w:spacing w:before="29" w:line="276" w:lineRule="auto"/>
        <w:ind w:left="1104"/>
        <w:jc w:val="left"/>
      </w:pPr>
      <w:r>
        <w:t>1914–1945</w:t>
      </w:r>
      <w:r>
        <w:rPr>
          <w:spacing w:val="38"/>
        </w:rPr>
        <w:t xml:space="preserve"> </w:t>
      </w:r>
      <w:r>
        <w:t>гг.</w:t>
      </w:r>
      <w:r>
        <w:rPr>
          <w:spacing w:val="38"/>
        </w:rPr>
        <w:t xml:space="preserve"> </w:t>
      </w:r>
      <w:r>
        <w:t>события,</w:t>
      </w:r>
      <w:r>
        <w:rPr>
          <w:spacing w:val="38"/>
        </w:rPr>
        <w:t xml:space="preserve"> </w:t>
      </w:r>
      <w:r>
        <w:t>явления,</w:t>
      </w:r>
      <w:r>
        <w:rPr>
          <w:spacing w:val="38"/>
        </w:rPr>
        <w:t xml:space="preserve"> </w:t>
      </w:r>
      <w:r>
        <w:t>процессы;</w:t>
      </w:r>
      <w:r>
        <w:rPr>
          <w:spacing w:val="38"/>
        </w:rPr>
        <w:t xml:space="preserve"> </w:t>
      </w:r>
      <w:r>
        <w:t>факты</w:t>
      </w:r>
      <w:r>
        <w:rPr>
          <w:spacing w:val="38"/>
        </w:rPr>
        <w:t xml:space="preserve"> </w:t>
      </w:r>
      <w:r>
        <w:t>и</w:t>
      </w:r>
      <w:r>
        <w:rPr>
          <w:spacing w:val="38"/>
        </w:rPr>
        <w:t xml:space="preserve"> </w:t>
      </w:r>
      <w:r>
        <w:t>мнения,</w:t>
      </w:r>
      <w:r>
        <w:rPr>
          <w:spacing w:val="38"/>
        </w:rPr>
        <w:t xml:space="preserve"> </w:t>
      </w:r>
      <w:r>
        <w:t>описания</w:t>
      </w:r>
      <w:r>
        <w:rPr>
          <w:spacing w:val="38"/>
        </w:rPr>
        <w:t xml:space="preserve"> </w:t>
      </w:r>
      <w:r>
        <w:t>и</w:t>
      </w:r>
      <w:r>
        <w:rPr>
          <w:spacing w:val="38"/>
        </w:rPr>
        <w:t xml:space="preserve"> </w:t>
      </w:r>
      <w:r>
        <w:t>объяснения, гипотезы и теории;</w:t>
      </w:r>
    </w:p>
    <w:p w:rsidR="00A4284F" w:rsidRDefault="004E5E27" w:rsidP="00D7785A">
      <w:pPr>
        <w:pStyle w:val="a4"/>
        <w:numPr>
          <w:ilvl w:val="1"/>
          <w:numId w:val="184"/>
        </w:numPr>
        <w:tabs>
          <w:tab w:val="left" w:pos="1103"/>
          <w:tab w:val="left" w:pos="2779"/>
          <w:tab w:val="left" w:pos="4899"/>
          <w:tab w:val="left" w:pos="6514"/>
          <w:tab w:val="left" w:pos="7444"/>
          <w:tab w:val="left" w:pos="8011"/>
        </w:tabs>
        <w:spacing w:line="259" w:lineRule="exact"/>
        <w:ind w:left="1103" w:hanging="359"/>
        <w:jc w:val="left"/>
      </w:pPr>
      <w:r>
        <w:rPr>
          <w:spacing w:val="-2"/>
        </w:rPr>
        <w:t>группировать,</w:t>
      </w:r>
      <w:r>
        <w:tab/>
      </w:r>
      <w:r>
        <w:rPr>
          <w:spacing w:val="-2"/>
        </w:rPr>
        <w:t>систематизировать</w:t>
      </w:r>
      <w:r>
        <w:tab/>
      </w:r>
      <w:r>
        <w:rPr>
          <w:spacing w:val="-2"/>
        </w:rPr>
        <w:t>исторические</w:t>
      </w:r>
      <w:r>
        <w:tab/>
      </w:r>
      <w:r>
        <w:rPr>
          <w:spacing w:val="-4"/>
        </w:rPr>
        <w:t>факты</w:t>
      </w:r>
      <w:r>
        <w:tab/>
      </w:r>
      <w:r>
        <w:rPr>
          <w:spacing w:val="-5"/>
        </w:rPr>
        <w:t>по</w:t>
      </w:r>
      <w:r>
        <w:tab/>
      </w:r>
      <w:r>
        <w:rPr>
          <w:spacing w:val="-2"/>
        </w:rPr>
        <w:t>самостоятельно</w:t>
      </w:r>
    </w:p>
    <w:p w:rsidR="00A4284F" w:rsidRDefault="004E5E27">
      <w:pPr>
        <w:pStyle w:val="a3"/>
        <w:spacing w:before="30" w:line="276" w:lineRule="auto"/>
        <w:ind w:left="1104"/>
        <w:jc w:val="left"/>
      </w:pPr>
      <w:r>
        <w:t>определяемому</w:t>
      </w:r>
      <w:r>
        <w:rPr>
          <w:spacing w:val="40"/>
        </w:rPr>
        <w:t xml:space="preserve"> </w:t>
      </w:r>
      <w:r>
        <w:t>признаку</w:t>
      </w:r>
      <w:r>
        <w:rPr>
          <w:spacing w:val="40"/>
        </w:rPr>
        <w:t xml:space="preserve"> </w:t>
      </w:r>
      <w:r>
        <w:t>(хронологии,</w:t>
      </w:r>
      <w:r>
        <w:rPr>
          <w:spacing w:val="40"/>
        </w:rPr>
        <w:t xml:space="preserve"> </w:t>
      </w:r>
      <w:r>
        <w:t>принадлежности</w:t>
      </w:r>
      <w:r>
        <w:rPr>
          <w:spacing w:val="40"/>
        </w:rPr>
        <w:t xml:space="preserve"> </w:t>
      </w:r>
      <w:r>
        <w:t>к</w:t>
      </w:r>
      <w:r>
        <w:rPr>
          <w:spacing w:val="40"/>
        </w:rPr>
        <w:t xml:space="preserve"> </w:t>
      </w:r>
      <w:r>
        <w:t>историческим</w:t>
      </w:r>
      <w:r>
        <w:rPr>
          <w:spacing w:val="40"/>
        </w:rPr>
        <w:t xml:space="preserve"> </w:t>
      </w:r>
      <w:r>
        <w:t>процессам, типологическим основаниям и др.);</w:t>
      </w:r>
    </w:p>
    <w:p w:rsidR="00A4284F" w:rsidRDefault="004E5E27" w:rsidP="00D7785A">
      <w:pPr>
        <w:pStyle w:val="a4"/>
        <w:numPr>
          <w:ilvl w:val="1"/>
          <w:numId w:val="184"/>
        </w:numPr>
        <w:tabs>
          <w:tab w:val="left" w:pos="1103"/>
        </w:tabs>
        <w:spacing w:line="259" w:lineRule="exact"/>
        <w:ind w:left="1103" w:hanging="359"/>
        <w:jc w:val="left"/>
      </w:pPr>
      <w:r>
        <w:t>обобщать</w:t>
      </w:r>
      <w:r>
        <w:rPr>
          <w:spacing w:val="42"/>
        </w:rPr>
        <w:t xml:space="preserve"> </w:t>
      </w:r>
      <w:r>
        <w:t>историческую</w:t>
      </w:r>
      <w:r>
        <w:rPr>
          <w:spacing w:val="42"/>
        </w:rPr>
        <w:t xml:space="preserve"> </w:t>
      </w:r>
      <w:r>
        <w:t>информацию</w:t>
      </w:r>
      <w:r>
        <w:rPr>
          <w:spacing w:val="43"/>
        </w:rPr>
        <w:t xml:space="preserve"> </w:t>
      </w:r>
      <w:r>
        <w:t>по</w:t>
      </w:r>
      <w:r>
        <w:rPr>
          <w:spacing w:val="42"/>
        </w:rPr>
        <w:t xml:space="preserve"> </w:t>
      </w:r>
      <w:r>
        <w:t>истории</w:t>
      </w:r>
      <w:r>
        <w:rPr>
          <w:spacing w:val="42"/>
        </w:rPr>
        <w:t xml:space="preserve"> </w:t>
      </w:r>
      <w:r>
        <w:t>России</w:t>
      </w:r>
      <w:r>
        <w:rPr>
          <w:spacing w:val="43"/>
        </w:rPr>
        <w:t xml:space="preserve"> </w:t>
      </w:r>
      <w:r>
        <w:t>и</w:t>
      </w:r>
      <w:r>
        <w:rPr>
          <w:spacing w:val="42"/>
        </w:rPr>
        <w:t xml:space="preserve"> </w:t>
      </w:r>
      <w:r>
        <w:t>зарубежных</w:t>
      </w:r>
      <w:r>
        <w:rPr>
          <w:spacing w:val="42"/>
        </w:rPr>
        <w:t xml:space="preserve"> </w:t>
      </w:r>
      <w:r>
        <w:t>стран</w:t>
      </w:r>
      <w:r>
        <w:rPr>
          <w:spacing w:val="43"/>
        </w:rPr>
        <w:t xml:space="preserve"> </w:t>
      </w:r>
      <w:r>
        <w:rPr>
          <w:spacing w:val="-2"/>
        </w:rPr>
        <w:t>1914–</w:t>
      </w:r>
    </w:p>
    <w:p w:rsidR="00A4284F" w:rsidRDefault="004E5E27">
      <w:pPr>
        <w:pStyle w:val="a3"/>
        <w:spacing w:before="29"/>
        <w:ind w:left="1104"/>
        <w:jc w:val="left"/>
      </w:pPr>
      <w:r>
        <w:t xml:space="preserve">1945 </w:t>
      </w:r>
      <w:r>
        <w:rPr>
          <w:spacing w:val="-4"/>
        </w:rPr>
        <w:t>гг.;</w:t>
      </w:r>
    </w:p>
    <w:p w:rsidR="00A4284F" w:rsidRDefault="004E5E27" w:rsidP="00D7785A">
      <w:pPr>
        <w:pStyle w:val="a4"/>
        <w:numPr>
          <w:ilvl w:val="1"/>
          <w:numId w:val="184"/>
        </w:numPr>
        <w:tabs>
          <w:tab w:val="left" w:pos="1104"/>
        </w:tabs>
        <w:spacing w:before="5" w:line="268" w:lineRule="auto"/>
        <w:ind w:right="144"/>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A4284F" w:rsidRDefault="004E5E27" w:rsidP="00D7785A">
      <w:pPr>
        <w:pStyle w:val="a4"/>
        <w:numPr>
          <w:ilvl w:val="1"/>
          <w:numId w:val="184"/>
        </w:numPr>
        <w:tabs>
          <w:tab w:val="left" w:pos="1103"/>
        </w:tabs>
        <w:spacing w:line="268" w:lineRule="exact"/>
        <w:ind w:left="1103" w:hanging="359"/>
      </w:pPr>
      <w:r>
        <w:t>сравнивать</w:t>
      </w:r>
      <w:r>
        <w:rPr>
          <w:spacing w:val="27"/>
        </w:rPr>
        <w:t xml:space="preserve"> </w:t>
      </w:r>
      <w:r>
        <w:t>исторические</w:t>
      </w:r>
      <w:r>
        <w:rPr>
          <w:spacing w:val="27"/>
        </w:rPr>
        <w:t xml:space="preserve"> </w:t>
      </w:r>
      <w:r>
        <w:t>события,</w:t>
      </w:r>
      <w:r>
        <w:rPr>
          <w:spacing w:val="27"/>
        </w:rPr>
        <w:t xml:space="preserve"> </w:t>
      </w:r>
      <w:r>
        <w:t>явления,</w:t>
      </w:r>
      <w:r>
        <w:rPr>
          <w:spacing w:val="28"/>
        </w:rPr>
        <w:t xml:space="preserve"> </w:t>
      </w:r>
      <w:r>
        <w:t>процессы,</w:t>
      </w:r>
      <w:r>
        <w:rPr>
          <w:spacing w:val="27"/>
        </w:rPr>
        <w:t xml:space="preserve"> </w:t>
      </w:r>
      <w:r>
        <w:t>взгляды</w:t>
      </w:r>
      <w:r>
        <w:rPr>
          <w:spacing w:val="27"/>
        </w:rPr>
        <w:t xml:space="preserve"> </w:t>
      </w:r>
      <w:r>
        <w:t>исторических</w:t>
      </w:r>
      <w:r>
        <w:rPr>
          <w:spacing w:val="28"/>
        </w:rPr>
        <w:t xml:space="preserve"> </w:t>
      </w:r>
      <w:r>
        <w:rPr>
          <w:spacing w:val="-2"/>
        </w:rPr>
        <w:t>деятелей</w:t>
      </w:r>
    </w:p>
    <w:p w:rsidR="00A4284F" w:rsidRDefault="004E5E27">
      <w:pPr>
        <w:pStyle w:val="a3"/>
        <w:spacing w:before="29" w:line="276" w:lineRule="auto"/>
        <w:ind w:left="1104" w:right="150"/>
      </w:pPr>
      <w:r>
        <w:t>истории России и зарубежных стран 1914–1945 гг. по самостоятельно определенным критериям; на основе сравнения самостоятельно делать выводы;</w:t>
      </w:r>
    </w:p>
    <w:p w:rsidR="00A4284F" w:rsidRDefault="004E5E27" w:rsidP="00D7785A">
      <w:pPr>
        <w:pStyle w:val="a4"/>
        <w:numPr>
          <w:ilvl w:val="1"/>
          <w:numId w:val="184"/>
        </w:numPr>
        <w:tabs>
          <w:tab w:val="left" w:pos="1103"/>
        </w:tabs>
        <w:spacing w:line="259" w:lineRule="exact"/>
        <w:ind w:left="1103" w:hanging="359"/>
      </w:pPr>
      <w:r>
        <w:t>на</w:t>
      </w:r>
      <w:r>
        <w:rPr>
          <w:spacing w:val="-8"/>
        </w:rPr>
        <w:t xml:space="preserve"> </w:t>
      </w:r>
      <w:r>
        <w:t>основе</w:t>
      </w:r>
      <w:r>
        <w:rPr>
          <w:spacing w:val="-7"/>
        </w:rPr>
        <w:t xml:space="preserve"> </w:t>
      </w:r>
      <w:r>
        <w:t>изучения</w:t>
      </w:r>
      <w:r>
        <w:rPr>
          <w:spacing w:val="-7"/>
        </w:rPr>
        <w:t xml:space="preserve"> </w:t>
      </w:r>
      <w:r>
        <w:t>исторического</w:t>
      </w:r>
      <w:r>
        <w:rPr>
          <w:spacing w:val="-7"/>
        </w:rPr>
        <w:t xml:space="preserve"> </w:t>
      </w:r>
      <w:r>
        <w:t>материала</w:t>
      </w:r>
      <w:r>
        <w:rPr>
          <w:spacing w:val="-7"/>
        </w:rPr>
        <w:t xml:space="preserve"> </w:t>
      </w:r>
      <w:r>
        <w:t>устанавливать</w:t>
      </w:r>
      <w:r>
        <w:rPr>
          <w:spacing w:val="-7"/>
        </w:rPr>
        <w:t xml:space="preserve"> </w:t>
      </w:r>
      <w:r>
        <w:t>исторические</w:t>
      </w:r>
      <w:r>
        <w:rPr>
          <w:spacing w:val="-7"/>
        </w:rPr>
        <w:t xml:space="preserve"> </w:t>
      </w:r>
      <w:r>
        <w:rPr>
          <w:spacing w:val="-2"/>
        </w:rPr>
        <w:t>аналогии.</w:t>
      </w:r>
    </w:p>
    <w:p w:rsidR="00A4284F" w:rsidRDefault="004E5E27" w:rsidP="00D7785A">
      <w:pPr>
        <w:pStyle w:val="a4"/>
        <w:numPr>
          <w:ilvl w:val="0"/>
          <w:numId w:val="184"/>
        </w:numPr>
        <w:tabs>
          <w:tab w:val="left" w:pos="1045"/>
        </w:tabs>
        <w:spacing w:before="30" w:line="276" w:lineRule="auto"/>
        <w:ind w:right="142" w:firstLine="600"/>
        <w:jc w:val="both"/>
        <w:rPr>
          <w:i/>
        </w:rPr>
      </w:pPr>
      <w:r>
        <w:rPr>
          <w:i/>
        </w:rPr>
        <w:t xml:space="preserve">Умение устанавливать причинно-следственные, пространственные, </w:t>
      </w:r>
      <w:r>
        <w:rPr>
          <w:i/>
          <w:spacing w:val="15"/>
        </w:rPr>
        <w:t>времен</w:t>
      </w:r>
      <w:r>
        <w:rPr>
          <w:i/>
          <w:spacing w:val="20"/>
        </w:rPr>
        <w:t>н</w:t>
      </w:r>
      <w:r>
        <w:rPr>
          <w:i/>
          <w:spacing w:val="15"/>
        </w:rPr>
        <w:t>ы</w:t>
      </w:r>
      <w:r>
        <w:rPr>
          <w:i/>
          <w:spacing w:val="-142"/>
        </w:rPr>
        <w:t>D</w:t>
      </w:r>
      <w:r>
        <w:rPr>
          <w:i/>
          <w:spacing w:val="16"/>
        </w:rPr>
        <w:t>е</w:t>
      </w:r>
      <w:r>
        <w:rPr>
          <w:i/>
          <w:spacing w:val="-1"/>
        </w:rPr>
        <w:t xml:space="preserve"> </w:t>
      </w:r>
      <w:r>
        <w:rPr>
          <w:i/>
        </w:rPr>
        <w:t>связи исторических событий, явлений, процессов; характеризовать их итоги; соотносить события истории</w:t>
      </w:r>
      <w:r>
        <w:rPr>
          <w:i/>
          <w:spacing w:val="-2"/>
        </w:rPr>
        <w:t xml:space="preserve"> </w:t>
      </w:r>
      <w:r>
        <w:rPr>
          <w:i/>
        </w:rPr>
        <w:t>родного</w:t>
      </w:r>
      <w:r>
        <w:rPr>
          <w:i/>
          <w:spacing w:val="-2"/>
        </w:rPr>
        <w:t xml:space="preserve"> </w:t>
      </w:r>
      <w:r>
        <w:rPr>
          <w:i/>
        </w:rPr>
        <w:t>края</w:t>
      </w:r>
      <w:r>
        <w:rPr>
          <w:i/>
          <w:spacing w:val="-2"/>
        </w:rPr>
        <w:t xml:space="preserve"> </w:t>
      </w:r>
      <w:r>
        <w:rPr>
          <w:i/>
        </w:rPr>
        <w:t>и</w:t>
      </w:r>
      <w:r>
        <w:rPr>
          <w:i/>
          <w:spacing w:val="-2"/>
        </w:rPr>
        <w:t xml:space="preserve"> </w:t>
      </w:r>
      <w:r>
        <w:rPr>
          <w:i/>
        </w:rPr>
        <w:t>истории</w:t>
      </w:r>
      <w:r>
        <w:rPr>
          <w:i/>
          <w:spacing w:val="-2"/>
        </w:rPr>
        <w:t xml:space="preserve"> </w:t>
      </w:r>
      <w:r>
        <w:rPr>
          <w:i/>
        </w:rPr>
        <w:t>России</w:t>
      </w:r>
      <w:r>
        <w:rPr>
          <w:i/>
          <w:spacing w:val="-2"/>
        </w:rPr>
        <w:t xml:space="preserve"> </w:t>
      </w:r>
      <w:r>
        <w:rPr>
          <w:i/>
        </w:rPr>
        <w:t>в</w:t>
      </w:r>
      <w:r>
        <w:rPr>
          <w:i/>
          <w:spacing w:val="-2"/>
        </w:rPr>
        <w:t xml:space="preserve"> </w:t>
      </w:r>
      <w:r>
        <w:rPr>
          <w:i/>
        </w:rPr>
        <w:t>1914–1945</w:t>
      </w:r>
      <w:r>
        <w:rPr>
          <w:i/>
          <w:spacing w:val="-2"/>
        </w:rPr>
        <w:t xml:space="preserve"> </w:t>
      </w:r>
      <w:r>
        <w:rPr>
          <w:i/>
        </w:rPr>
        <w:t>гг.;</w:t>
      </w:r>
      <w:r>
        <w:rPr>
          <w:i/>
          <w:spacing w:val="-2"/>
        </w:rPr>
        <w:t xml:space="preserve"> </w:t>
      </w:r>
      <w:r>
        <w:rPr>
          <w:i/>
        </w:rPr>
        <w:t>определять</w:t>
      </w:r>
      <w:r>
        <w:rPr>
          <w:i/>
          <w:spacing w:val="-2"/>
        </w:rPr>
        <w:t xml:space="preserve"> </w:t>
      </w:r>
      <w:r>
        <w:rPr>
          <w:i/>
        </w:rPr>
        <w:t>современников</w:t>
      </w:r>
      <w:r>
        <w:rPr>
          <w:i/>
          <w:spacing w:val="-2"/>
        </w:rPr>
        <w:t xml:space="preserve"> </w:t>
      </w:r>
      <w:r>
        <w:rPr>
          <w:i/>
        </w:rPr>
        <w:t>исторических событий истории России и человечества в целом в 1914–1945 гг.</w:t>
      </w:r>
    </w:p>
    <w:p w:rsidR="00A4284F" w:rsidRDefault="00A4284F">
      <w:pPr>
        <w:pStyle w:val="a4"/>
        <w:spacing w:line="276" w:lineRule="auto"/>
        <w:rPr>
          <w:i/>
        </w:rPr>
        <w:sectPr w:rsidR="00A4284F">
          <w:pgSz w:w="11910" w:h="16390"/>
          <w:pgMar w:top="1060" w:right="708" w:bottom="1180" w:left="1559" w:header="0" w:footer="915" w:gutter="0"/>
          <w:cols w:space="720"/>
        </w:sectPr>
      </w:pPr>
    </w:p>
    <w:p w:rsidR="00A4284F" w:rsidRDefault="004E5E27">
      <w:pPr>
        <w:pStyle w:val="a3"/>
        <w:spacing w:before="70"/>
        <w:ind w:left="744"/>
      </w:pPr>
      <w:r>
        <w:lastRenderedPageBreak/>
        <w:t>Структура</w:t>
      </w:r>
      <w:r>
        <w:rPr>
          <w:spacing w:val="-6"/>
        </w:rPr>
        <w:t xml:space="preserve"> </w:t>
      </w:r>
      <w:r>
        <w:t>предметного</w:t>
      </w:r>
      <w:r>
        <w:rPr>
          <w:spacing w:val="-5"/>
        </w:rPr>
        <w:t xml:space="preserve"> </w:t>
      </w:r>
      <w:r>
        <w:t>результата</w:t>
      </w:r>
      <w:r>
        <w:rPr>
          <w:spacing w:val="-5"/>
        </w:rPr>
        <w:t xml:space="preserve"> </w:t>
      </w:r>
      <w:r>
        <w:t>включает</w:t>
      </w:r>
      <w:r>
        <w:rPr>
          <w:spacing w:val="-5"/>
        </w:rPr>
        <w:t xml:space="preserve"> </w:t>
      </w:r>
      <w:r>
        <w:t>следующий</w:t>
      </w:r>
      <w:r>
        <w:rPr>
          <w:spacing w:val="-6"/>
        </w:rPr>
        <w:t xml:space="preserve"> </w:t>
      </w:r>
      <w:r>
        <w:t>перечень</w:t>
      </w:r>
      <w:r>
        <w:rPr>
          <w:spacing w:val="-5"/>
        </w:rPr>
        <w:t xml:space="preserve"> </w:t>
      </w:r>
      <w:r>
        <w:t>знаний</w:t>
      </w:r>
      <w:r>
        <w:rPr>
          <w:spacing w:val="-6"/>
        </w:rPr>
        <w:t xml:space="preserve"> </w:t>
      </w:r>
      <w:r>
        <w:t>и</w:t>
      </w:r>
      <w:r>
        <w:rPr>
          <w:spacing w:val="-5"/>
        </w:rPr>
        <w:t xml:space="preserve"> </w:t>
      </w:r>
      <w:r>
        <w:rPr>
          <w:spacing w:val="-2"/>
        </w:rPr>
        <w:t>умений:</w:t>
      </w:r>
    </w:p>
    <w:p w:rsidR="00A4284F" w:rsidRDefault="004E5E27" w:rsidP="00D7785A">
      <w:pPr>
        <w:pStyle w:val="a4"/>
        <w:numPr>
          <w:ilvl w:val="1"/>
          <w:numId w:val="184"/>
        </w:numPr>
        <w:tabs>
          <w:tab w:val="left" w:pos="1104"/>
        </w:tabs>
        <w:spacing w:before="5" w:line="268" w:lineRule="auto"/>
        <w:ind w:right="142"/>
      </w:pPr>
      <w: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A4284F" w:rsidRDefault="004E5E27" w:rsidP="00D7785A">
      <w:pPr>
        <w:pStyle w:val="a4"/>
        <w:numPr>
          <w:ilvl w:val="1"/>
          <w:numId w:val="184"/>
        </w:numPr>
        <w:tabs>
          <w:tab w:val="left" w:pos="1103"/>
        </w:tabs>
        <w:spacing w:line="268" w:lineRule="exact"/>
        <w:ind w:left="1103" w:hanging="359"/>
      </w:pPr>
      <w:r>
        <w:t>устанавливать</w:t>
      </w:r>
      <w:r>
        <w:rPr>
          <w:spacing w:val="74"/>
        </w:rPr>
        <w:t xml:space="preserve"> </w:t>
      </w:r>
      <w:r>
        <w:t>причинно-следственные,</w:t>
      </w:r>
      <w:r>
        <w:rPr>
          <w:spacing w:val="74"/>
        </w:rPr>
        <w:t xml:space="preserve"> </w:t>
      </w:r>
      <w:r>
        <w:t>пространственные,</w:t>
      </w:r>
      <w:r>
        <w:rPr>
          <w:spacing w:val="74"/>
        </w:rPr>
        <w:t xml:space="preserve"> </w:t>
      </w:r>
      <w:r>
        <w:t>временныêе</w:t>
      </w:r>
      <w:r>
        <w:rPr>
          <w:spacing w:val="74"/>
        </w:rPr>
        <w:t xml:space="preserve"> </w:t>
      </w:r>
      <w:r>
        <w:t>связи</w:t>
      </w:r>
      <w:r>
        <w:rPr>
          <w:spacing w:val="74"/>
        </w:rPr>
        <w:t xml:space="preserve"> </w:t>
      </w:r>
      <w:r>
        <w:rPr>
          <w:spacing w:val="-2"/>
        </w:rPr>
        <w:t>между</w:t>
      </w:r>
    </w:p>
    <w:p w:rsidR="00A4284F" w:rsidRDefault="004E5E27">
      <w:pPr>
        <w:pStyle w:val="a3"/>
        <w:spacing w:before="30" w:line="276" w:lineRule="auto"/>
        <w:ind w:left="1104" w:right="145"/>
      </w:pPr>
      <w:r>
        <w:t>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A4284F" w:rsidRDefault="004E5E27" w:rsidP="00D7785A">
      <w:pPr>
        <w:pStyle w:val="a4"/>
        <w:numPr>
          <w:ilvl w:val="1"/>
          <w:numId w:val="184"/>
        </w:numPr>
        <w:tabs>
          <w:tab w:val="left" w:pos="1103"/>
        </w:tabs>
        <w:spacing w:line="259" w:lineRule="exact"/>
        <w:ind w:left="1103" w:hanging="359"/>
        <w:jc w:val="left"/>
      </w:pPr>
      <w:r>
        <w:t>делать</w:t>
      </w:r>
      <w:r>
        <w:rPr>
          <w:spacing w:val="39"/>
        </w:rPr>
        <w:t xml:space="preserve">  </w:t>
      </w:r>
      <w:r>
        <w:t>предположения</w:t>
      </w:r>
      <w:r>
        <w:rPr>
          <w:spacing w:val="40"/>
        </w:rPr>
        <w:t xml:space="preserve">  </w:t>
      </w:r>
      <w:r>
        <w:t>о</w:t>
      </w:r>
      <w:r>
        <w:rPr>
          <w:spacing w:val="40"/>
        </w:rPr>
        <w:t xml:space="preserve">  </w:t>
      </w:r>
      <w:r>
        <w:t>возможных</w:t>
      </w:r>
      <w:r>
        <w:rPr>
          <w:spacing w:val="40"/>
        </w:rPr>
        <w:t xml:space="preserve">  </w:t>
      </w:r>
      <w:r>
        <w:t>причинах</w:t>
      </w:r>
      <w:r>
        <w:rPr>
          <w:spacing w:val="39"/>
        </w:rPr>
        <w:t xml:space="preserve">  </w:t>
      </w:r>
      <w:r>
        <w:t>(предпосылках)</w:t>
      </w:r>
      <w:r>
        <w:rPr>
          <w:spacing w:val="40"/>
        </w:rPr>
        <w:t xml:space="preserve">  </w:t>
      </w:r>
      <w:r>
        <w:t>и</w:t>
      </w:r>
      <w:r>
        <w:rPr>
          <w:spacing w:val="40"/>
        </w:rPr>
        <w:t xml:space="preserve">  </w:t>
      </w:r>
      <w:r>
        <w:rPr>
          <w:spacing w:val="-2"/>
        </w:rPr>
        <w:t>последствиях</w:t>
      </w:r>
    </w:p>
    <w:p w:rsidR="00A4284F" w:rsidRDefault="004E5E27">
      <w:pPr>
        <w:pStyle w:val="a3"/>
        <w:spacing w:before="29" w:line="276" w:lineRule="auto"/>
        <w:ind w:left="1104"/>
        <w:jc w:val="left"/>
      </w:pPr>
      <w:r>
        <w:t>исторических событий, явлений, процессов истории России и зарубежных стран 1914– 1945 гг.;</w:t>
      </w:r>
    </w:p>
    <w:p w:rsidR="00A4284F" w:rsidRDefault="004E5E27" w:rsidP="00D7785A">
      <w:pPr>
        <w:pStyle w:val="a4"/>
        <w:numPr>
          <w:ilvl w:val="1"/>
          <w:numId w:val="184"/>
        </w:numPr>
        <w:tabs>
          <w:tab w:val="left" w:pos="1103"/>
        </w:tabs>
        <w:spacing w:line="259" w:lineRule="exact"/>
        <w:ind w:left="1103" w:hanging="359"/>
        <w:jc w:val="left"/>
      </w:pPr>
      <w:r>
        <w:t>излагать</w:t>
      </w:r>
      <w:r>
        <w:rPr>
          <w:spacing w:val="41"/>
        </w:rPr>
        <w:t xml:space="preserve">  </w:t>
      </w:r>
      <w:r>
        <w:t>исторический</w:t>
      </w:r>
      <w:r>
        <w:rPr>
          <w:spacing w:val="41"/>
        </w:rPr>
        <w:t xml:space="preserve">  </w:t>
      </w:r>
      <w:r>
        <w:t>материал</w:t>
      </w:r>
      <w:r>
        <w:rPr>
          <w:spacing w:val="42"/>
        </w:rPr>
        <w:t xml:space="preserve">  </w:t>
      </w:r>
      <w:r>
        <w:t>на</w:t>
      </w:r>
      <w:r>
        <w:rPr>
          <w:spacing w:val="41"/>
        </w:rPr>
        <w:t xml:space="preserve">  </w:t>
      </w:r>
      <w:r>
        <w:t>основе</w:t>
      </w:r>
      <w:r>
        <w:rPr>
          <w:spacing w:val="41"/>
        </w:rPr>
        <w:t xml:space="preserve">  </w:t>
      </w:r>
      <w:r>
        <w:t>понимания</w:t>
      </w:r>
      <w:r>
        <w:rPr>
          <w:spacing w:val="42"/>
        </w:rPr>
        <w:t xml:space="preserve">  </w:t>
      </w:r>
      <w:r>
        <w:t>причинно-</w:t>
      </w:r>
      <w:r>
        <w:rPr>
          <w:spacing w:val="-2"/>
        </w:rPr>
        <w:t>следственных,</w:t>
      </w:r>
    </w:p>
    <w:p w:rsidR="00A4284F" w:rsidRDefault="004E5E27">
      <w:pPr>
        <w:pStyle w:val="a3"/>
        <w:spacing w:before="29"/>
        <w:ind w:left="1104"/>
        <w:jc w:val="left"/>
      </w:pPr>
      <w:r>
        <w:t>пространственно-временных</w:t>
      </w:r>
      <w:r>
        <w:rPr>
          <w:spacing w:val="-1"/>
        </w:rPr>
        <w:t xml:space="preserve"> </w:t>
      </w:r>
      <w:r>
        <w:t>связей</w:t>
      </w:r>
      <w:r>
        <w:rPr>
          <w:spacing w:val="-2"/>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rPr>
          <w:spacing w:val="-2"/>
        </w:rPr>
        <w:t>процессов;</w:t>
      </w:r>
    </w:p>
    <w:p w:rsidR="00A4284F" w:rsidRDefault="004E5E27" w:rsidP="00D7785A">
      <w:pPr>
        <w:pStyle w:val="a4"/>
        <w:numPr>
          <w:ilvl w:val="1"/>
          <w:numId w:val="184"/>
        </w:numPr>
        <w:tabs>
          <w:tab w:val="left" w:pos="1104"/>
        </w:tabs>
        <w:spacing w:before="5" w:line="264" w:lineRule="auto"/>
        <w:ind w:right="148"/>
        <w:jc w:val="left"/>
      </w:pPr>
      <w:r>
        <w:t>соотносить события истории родного края, истории России и зарубежных стран 1914– 1945 гг.;</w:t>
      </w:r>
    </w:p>
    <w:p w:rsidR="00A4284F" w:rsidRDefault="004E5E27" w:rsidP="00D7785A">
      <w:pPr>
        <w:pStyle w:val="a4"/>
        <w:numPr>
          <w:ilvl w:val="1"/>
          <w:numId w:val="184"/>
        </w:numPr>
        <w:tabs>
          <w:tab w:val="left" w:pos="1103"/>
        </w:tabs>
        <w:spacing w:line="272" w:lineRule="exact"/>
        <w:ind w:left="1103" w:hanging="359"/>
        <w:jc w:val="left"/>
      </w:pPr>
      <w:r>
        <w:t>определять</w:t>
      </w:r>
      <w:r>
        <w:rPr>
          <w:spacing w:val="18"/>
        </w:rPr>
        <w:t xml:space="preserve"> </w:t>
      </w:r>
      <w:r>
        <w:t>современников</w:t>
      </w:r>
      <w:r>
        <w:rPr>
          <w:spacing w:val="18"/>
        </w:rPr>
        <w:t xml:space="preserve"> </w:t>
      </w:r>
      <w:r>
        <w:t>исторических</w:t>
      </w:r>
      <w:r>
        <w:rPr>
          <w:spacing w:val="18"/>
        </w:rPr>
        <w:t xml:space="preserve"> </w:t>
      </w:r>
      <w:r>
        <w:t>событий,</w:t>
      </w:r>
      <w:r>
        <w:rPr>
          <w:spacing w:val="18"/>
        </w:rPr>
        <w:t xml:space="preserve"> </w:t>
      </w:r>
      <w:r>
        <w:t>явлений,</w:t>
      </w:r>
      <w:r>
        <w:rPr>
          <w:spacing w:val="18"/>
        </w:rPr>
        <w:t xml:space="preserve"> </w:t>
      </w:r>
      <w:r>
        <w:t>процессов</w:t>
      </w:r>
      <w:r>
        <w:rPr>
          <w:spacing w:val="18"/>
        </w:rPr>
        <w:t xml:space="preserve"> </w:t>
      </w:r>
      <w:r>
        <w:t>истории</w:t>
      </w:r>
      <w:r>
        <w:rPr>
          <w:spacing w:val="18"/>
        </w:rPr>
        <w:t xml:space="preserve"> </w:t>
      </w:r>
      <w:r>
        <w:rPr>
          <w:spacing w:val="-2"/>
        </w:rPr>
        <w:t>России</w:t>
      </w:r>
    </w:p>
    <w:p w:rsidR="00A4284F" w:rsidRDefault="004E5E27">
      <w:pPr>
        <w:pStyle w:val="a3"/>
        <w:spacing w:before="30"/>
        <w:ind w:left="1104"/>
        <w:jc w:val="left"/>
      </w:pPr>
      <w:r>
        <w:t>и</w:t>
      </w:r>
      <w:r>
        <w:rPr>
          <w:spacing w:val="-4"/>
        </w:rPr>
        <w:t xml:space="preserve"> </w:t>
      </w:r>
      <w:r>
        <w:t>человечества</w:t>
      </w:r>
      <w:r>
        <w:rPr>
          <w:spacing w:val="-4"/>
        </w:rPr>
        <w:t xml:space="preserve"> </w:t>
      </w:r>
      <w:r>
        <w:t>в</w:t>
      </w:r>
      <w:r>
        <w:rPr>
          <w:spacing w:val="-4"/>
        </w:rPr>
        <w:t xml:space="preserve"> </w:t>
      </w:r>
      <w:r>
        <w:t>целом</w:t>
      </w:r>
      <w:r>
        <w:rPr>
          <w:spacing w:val="-4"/>
        </w:rPr>
        <w:t xml:space="preserve"> </w:t>
      </w:r>
      <w:r>
        <w:t>1914–1945</w:t>
      </w:r>
      <w:r>
        <w:rPr>
          <w:spacing w:val="-3"/>
        </w:rPr>
        <w:t xml:space="preserve"> </w:t>
      </w:r>
      <w:r>
        <w:rPr>
          <w:spacing w:val="-5"/>
        </w:rPr>
        <w:t>гг.</w:t>
      </w:r>
    </w:p>
    <w:p w:rsidR="00A4284F" w:rsidRDefault="004E5E27" w:rsidP="00D7785A">
      <w:pPr>
        <w:pStyle w:val="a4"/>
        <w:numPr>
          <w:ilvl w:val="0"/>
          <w:numId w:val="184"/>
        </w:numPr>
        <w:tabs>
          <w:tab w:val="left" w:pos="1025"/>
        </w:tabs>
        <w:spacing w:before="37" w:line="276" w:lineRule="auto"/>
        <w:ind w:right="148" w:firstLine="600"/>
        <w:jc w:val="both"/>
        <w:rPr>
          <w:i/>
        </w:rPr>
      </w:pPr>
      <w:r>
        <w:rPr>
          <w:i/>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w:t>
      </w:r>
      <w:r>
        <w:rPr>
          <w:i/>
          <w:spacing w:val="40"/>
        </w:rPr>
        <w:t xml:space="preserve"> </w:t>
      </w:r>
      <w:r>
        <w:rPr>
          <w:i/>
        </w:rPr>
        <w:t>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A4284F" w:rsidRDefault="004E5E27">
      <w:pPr>
        <w:pStyle w:val="a3"/>
        <w:spacing w:line="248" w:lineRule="exact"/>
        <w:ind w:left="744"/>
        <w:jc w:val="left"/>
      </w:pPr>
      <w:r>
        <w:t>Структура</w:t>
      </w:r>
      <w:r>
        <w:rPr>
          <w:spacing w:val="-6"/>
        </w:rPr>
        <w:t xml:space="preserve"> </w:t>
      </w:r>
      <w:r>
        <w:t>предметного</w:t>
      </w:r>
      <w:r>
        <w:rPr>
          <w:spacing w:val="-5"/>
        </w:rPr>
        <w:t xml:space="preserve"> </w:t>
      </w:r>
      <w:r>
        <w:t>результата</w:t>
      </w:r>
      <w:r>
        <w:rPr>
          <w:spacing w:val="-5"/>
        </w:rPr>
        <w:t xml:space="preserve"> </w:t>
      </w:r>
      <w:r>
        <w:t>включает</w:t>
      </w:r>
      <w:r>
        <w:rPr>
          <w:spacing w:val="-5"/>
        </w:rPr>
        <w:t xml:space="preserve"> </w:t>
      </w:r>
      <w:r>
        <w:t>следующий</w:t>
      </w:r>
      <w:r>
        <w:rPr>
          <w:spacing w:val="-6"/>
        </w:rPr>
        <w:t xml:space="preserve"> </w:t>
      </w:r>
      <w:r>
        <w:t>перечень</w:t>
      </w:r>
      <w:r>
        <w:rPr>
          <w:spacing w:val="-5"/>
        </w:rPr>
        <w:t xml:space="preserve"> </w:t>
      </w:r>
      <w:r>
        <w:t>знаний</w:t>
      </w:r>
      <w:r>
        <w:rPr>
          <w:spacing w:val="-6"/>
        </w:rPr>
        <w:t xml:space="preserve"> </w:t>
      </w:r>
      <w:r>
        <w:t>и</w:t>
      </w:r>
      <w:r>
        <w:rPr>
          <w:spacing w:val="-5"/>
        </w:rPr>
        <w:t xml:space="preserve"> </w:t>
      </w:r>
      <w:r>
        <w:rPr>
          <w:spacing w:val="-2"/>
        </w:rPr>
        <w:t>умений:</w:t>
      </w:r>
    </w:p>
    <w:p w:rsidR="00A4284F" w:rsidRDefault="004E5E27" w:rsidP="00D7785A">
      <w:pPr>
        <w:pStyle w:val="a4"/>
        <w:numPr>
          <w:ilvl w:val="1"/>
          <w:numId w:val="184"/>
        </w:numPr>
        <w:tabs>
          <w:tab w:val="left" w:pos="1104"/>
        </w:tabs>
        <w:spacing w:before="5" w:line="264" w:lineRule="auto"/>
        <w:ind w:right="144"/>
        <w:jc w:val="left"/>
      </w:pPr>
      <w:r>
        <w:t>различать виды письменных исторических источников по истории России и всемирной истории 1914–1945 гг.;</w:t>
      </w:r>
    </w:p>
    <w:p w:rsidR="00A4284F" w:rsidRDefault="004E5E27" w:rsidP="00D7785A">
      <w:pPr>
        <w:pStyle w:val="a4"/>
        <w:numPr>
          <w:ilvl w:val="1"/>
          <w:numId w:val="184"/>
        </w:numPr>
        <w:tabs>
          <w:tab w:val="left" w:pos="1103"/>
        </w:tabs>
        <w:spacing w:line="272" w:lineRule="exact"/>
        <w:ind w:left="1103" w:hanging="359"/>
        <w:jc w:val="left"/>
      </w:pPr>
      <w:r>
        <w:t>определять</w:t>
      </w:r>
      <w:r>
        <w:rPr>
          <w:spacing w:val="73"/>
        </w:rPr>
        <w:t xml:space="preserve"> </w:t>
      </w:r>
      <w:r>
        <w:t>авторство</w:t>
      </w:r>
      <w:r>
        <w:rPr>
          <w:spacing w:val="76"/>
        </w:rPr>
        <w:t xml:space="preserve"> </w:t>
      </w:r>
      <w:r>
        <w:t>письменного</w:t>
      </w:r>
      <w:r>
        <w:rPr>
          <w:spacing w:val="75"/>
        </w:rPr>
        <w:t xml:space="preserve"> </w:t>
      </w:r>
      <w:r>
        <w:t>исторического</w:t>
      </w:r>
      <w:r>
        <w:rPr>
          <w:spacing w:val="76"/>
        </w:rPr>
        <w:t xml:space="preserve"> </w:t>
      </w:r>
      <w:r>
        <w:t>источника</w:t>
      </w:r>
      <w:r>
        <w:rPr>
          <w:spacing w:val="75"/>
        </w:rPr>
        <w:t xml:space="preserve"> </w:t>
      </w:r>
      <w:r>
        <w:t>по</w:t>
      </w:r>
      <w:r>
        <w:rPr>
          <w:spacing w:val="76"/>
        </w:rPr>
        <w:t xml:space="preserve"> </w:t>
      </w:r>
      <w:r>
        <w:t>истории</w:t>
      </w:r>
      <w:r>
        <w:rPr>
          <w:spacing w:val="75"/>
        </w:rPr>
        <w:t xml:space="preserve"> </w:t>
      </w:r>
      <w:r>
        <w:t>России</w:t>
      </w:r>
      <w:r>
        <w:rPr>
          <w:spacing w:val="76"/>
        </w:rPr>
        <w:t xml:space="preserve"> </w:t>
      </w:r>
      <w:r>
        <w:rPr>
          <w:spacing w:val="-10"/>
        </w:rPr>
        <w:t>и</w:t>
      </w:r>
    </w:p>
    <w:p w:rsidR="00A4284F" w:rsidRDefault="004E5E27">
      <w:pPr>
        <w:pStyle w:val="a3"/>
        <w:spacing w:before="29" w:line="276" w:lineRule="auto"/>
        <w:ind w:left="1104" w:right="143"/>
      </w:pPr>
      <w:r>
        <w:t>зарубежных стран 1914–1945 гг., время и место его создания, события, явления, процессы, о которых идет речь и др., соотносить информацию письменного источника с историческим контекстом;</w:t>
      </w:r>
    </w:p>
    <w:p w:rsidR="00A4284F" w:rsidRDefault="004E5E27" w:rsidP="00D7785A">
      <w:pPr>
        <w:pStyle w:val="a4"/>
        <w:numPr>
          <w:ilvl w:val="1"/>
          <w:numId w:val="184"/>
        </w:numPr>
        <w:tabs>
          <w:tab w:val="left" w:pos="1103"/>
        </w:tabs>
        <w:spacing w:line="258" w:lineRule="exact"/>
        <w:ind w:left="1103" w:hanging="359"/>
        <w:jc w:val="left"/>
      </w:pPr>
      <w:r>
        <w:t>определять</w:t>
      </w:r>
      <w:r>
        <w:rPr>
          <w:spacing w:val="79"/>
          <w:w w:val="150"/>
        </w:rPr>
        <w:t xml:space="preserve"> </w:t>
      </w:r>
      <w:r>
        <w:t>на</w:t>
      </w:r>
      <w:r>
        <w:rPr>
          <w:spacing w:val="79"/>
          <w:w w:val="150"/>
        </w:rPr>
        <w:t xml:space="preserve"> </w:t>
      </w:r>
      <w:r>
        <w:t>основе</w:t>
      </w:r>
      <w:r>
        <w:rPr>
          <w:spacing w:val="79"/>
          <w:w w:val="150"/>
        </w:rPr>
        <w:t xml:space="preserve"> </w:t>
      </w:r>
      <w:r>
        <w:t>информации,</w:t>
      </w:r>
      <w:r>
        <w:rPr>
          <w:spacing w:val="79"/>
          <w:w w:val="150"/>
        </w:rPr>
        <w:t xml:space="preserve"> </w:t>
      </w:r>
      <w:r>
        <w:t>представленной</w:t>
      </w:r>
      <w:r>
        <w:rPr>
          <w:spacing w:val="26"/>
        </w:rPr>
        <w:t xml:space="preserve">  </w:t>
      </w:r>
      <w:r>
        <w:t>в</w:t>
      </w:r>
      <w:r>
        <w:rPr>
          <w:spacing w:val="79"/>
          <w:w w:val="150"/>
        </w:rPr>
        <w:t xml:space="preserve"> </w:t>
      </w:r>
      <w:r>
        <w:t>письменном</w:t>
      </w:r>
      <w:r>
        <w:rPr>
          <w:spacing w:val="26"/>
        </w:rPr>
        <w:t xml:space="preserve">  </w:t>
      </w:r>
      <w:r>
        <w:rPr>
          <w:spacing w:val="-2"/>
        </w:rPr>
        <w:t>историческом</w:t>
      </w:r>
    </w:p>
    <w:p w:rsidR="00A4284F" w:rsidRDefault="004E5E27">
      <w:pPr>
        <w:pStyle w:val="a3"/>
        <w:spacing w:before="30" w:line="276" w:lineRule="auto"/>
        <w:ind w:left="1104"/>
        <w:jc w:val="left"/>
      </w:pPr>
      <w:r>
        <w:t>источнике,</w:t>
      </w:r>
      <w:r>
        <w:rPr>
          <w:spacing w:val="80"/>
        </w:rPr>
        <w:t xml:space="preserve"> </w:t>
      </w:r>
      <w:r>
        <w:t>характерные</w:t>
      </w:r>
      <w:r>
        <w:rPr>
          <w:spacing w:val="80"/>
        </w:rPr>
        <w:t xml:space="preserve"> </w:t>
      </w:r>
      <w:r>
        <w:t>признаки</w:t>
      </w:r>
      <w:r>
        <w:rPr>
          <w:spacing w:val="80"/>
        </w:rPr>
        <w:t xml:space="preserve"> </w:t>
      </w:r>
      <w:r>
        <w:t>описываемых</w:t>
      </w:r>
      <w:r>
        <w:rPr>
          <w:spacing w:val="80"/>
        </w:rPr>
        <w:t xml:space="preserve"> </w:t>
      </w:r>
      <w:r>
        <w:t>событий,</w:t>
      </w:r>
      <w:r>
        <w:rPr>
          <w:spacing w:val="80"/>
        </w:rPr>
        <w:t xml:space="preserve"> </w:t>
      </w:r>
      <w:r>
        <w:t>явлений,</w:t>
      </w:r>
      <w:r>
        <w:rPr>
          <w:spacing w:val="80"/>
        </w:rPr>
        <w:t xml:space="preserve"> </w:t>
      </w:r>
      <w:r>
        <w:t>процессов</w:t>
      </w:r>
      <w:r>
        <w:rPr>
          <w:spacing w:val="80"/>
        </w:rPr>
        <w:t xml:space="preserve"> </w:t>
      </w:r>
      <w:r>
        <w:t>по истории России и зарубежных стран 1914–1945 гг.;</w:t>
      </w:r>
    </w:p>
    <w:p w:rsidR="00A4284F" w:rsidRDefault="004E5E27" w:rsidP="00D7785A">
      <w:pPr>
        <w:pStyle w:val="a4"/>
        <w:numPr>
          <w:ilvl w:val="1"/>
          <w:numId w:val="184"/>
        </w:numPr>
        <w:tabs>
          <w:tab w:val="left" w:pos="1103"/>
        </w:tabs>
        <w:spacing w:line="259" w:lineRule="exact"/>
        <w:ind w:left="1103" w:hanging="359"/>
        <w:jc w:val="left"/>
      </w:pPr>
      <w:r>
        <w:t>анализировать</w:t>
      </w:r>
      <w:r>
        <w:rPr>
          <w:spacing w:val="33"/>
        </w:rPr>
        <w:t xml:space="preserve"> </w:t>
      </w:r>
      <w:r>
        <w:t>письменный</w:t>
      </w:r>
      <w:r>
        <w:rPr>
          <w:spacing w:val="34"/>
        </w:rPr>
        <w:t xml:space="preserve"> </w:t>
      </w:r>
      <w:r>
        <w:t>исторический</w:t>
      </w:r>
      <w:r>
        <w:rPr>
          <w:spacing w:val="34"/>
        </w:rPr>
        <w:t xml:space="preserve"> </w:t>
      </w:r>
      <w:r>
        <w:t>источник</w:t>
      </w:r>
      <w:r>
        <w:rPr>
          <w:spacing w:val="34"/>
        </w:rPr>
        <w:t xml:space="preserve"> </w:t>
      </w:r>
      <w:r>
        <w:t>по</w:t>
      </w:r>
      <w:r>
        <w:rPr>
          <w:spacing w:val="33"/>
        </w:rPr>
        <w:t xml:space="preserve"> </w:t>
      </w:r>
      <w:r>
        <w:t>истории</w:t>
      </w:r>
      <w:r>
        <w:rPr>
          <w:spacing w:val="34"/>
        </w:rPr>
        <w:t xml:space="preserve"> </w:t>
      </w:r>
      <w:r>
        <w:t>России</w:t>
      </w:r>
      <w:r>
        <w:rPr>
          <w:spacing w:val="34"/>
        </w:rPr>
        <w:t xml:space="preserve"> </w:t>
      </w:r>
      <w:r>
        <w:t>и</w:t>
      </w:r>
      <w:r>
        <w:rPr>
          <w:spacing w:val="34"/>
        </w:rPr>
        <w:t xml:space="preserve"> </w:t>
      </w:r>
      <w:r>
        <w:rPr>
          <w:spacing w:val="-2"/>
        </w:rPr>
        <w:t>зарубежных</w:t>
      </w:r>
    </w:p>
    <w:p w:rsidR="00A4284F" w:rsidRDefault="004E5E27">
      <w:pPr>
        <w:pStyle w:val="a3"/>
        <w:spacing w:before="29" w:line="276" w:lineRule="auto"/>
        <w:ind w:left="1104" w:right="146"/>
      </w:pPr>
      <w:r>
        <w:t>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A4284F" w:rsidRDefault="004E5E27" w:rsidP="00D7785A">
      <w:pPr>
        <w:pStyle w:val="a4"/>
        <w:numPr>
          <w:ilvl w:val="1"/>
          <w:numId w:val="184"/>
        </w:numPr>
        <w:tabs>
          <w:tab w:val="left" w:pos="1103"/>
        </w:tabs>
        <w:spacing w:line="258" w:lineRule="exact"/>
        <w:ind w:left="1103" w:hanging="359"/>
        <w:jc w:val="left"/>
      </w:pPr>
      <w:r>
        <w:t>соотносить</w:t>
      </w:r>
      <w:r>
        <w:rPr>
          <w:spacing w:val="60"/>
        </w:rPr>
        <w:t xml:space="preserve"> </w:t>
      </w:r>
      <w:r>
        <w:t>содержание</w:t>
      </w:r>
      <w:r>
        <w:rPr>
          <w:spacing w:val="60"/>
        </w:rPr>
        <w:t xml:space="preserve"> </w:t>
      </w:r>
      <w:r>
        <w:t>исторического</w:t>
      </w:r>
      <w:r>
        <w:rPr>
          <w:spacing w:val="61"/>
        </w:rPr>
        <w:t xml:space="preserve"> </w:t>
      </w:r>
      <w:r>
        <w:t>источника</w:t>
      </w:r>
      <w:r>
        <w:rPr>
          <w:spacing w:val="60"/>
        </w:rPr>
        <w:t xml:space="preserve"> </w:t>
      </w:r>
      <w:r>
        <w:t>по</w:t>
      </w:r>
      <w:r>
        <w:rPr>
          <w:spacing w:val="60"/>
        </w:rPr>
        <w:t xml:space="preserve"> </w:t>
      </w:r>
      <w:r>
        <w:t>истории</w:t>
      </w:r>
      <w:r>
        <w:rPr>
          <w:spacing w:val="61"/>
        </w:rPr>
        <w:t xml:space="preserve"> </w:t>
      </w:r>
      <w:r>
        <w:t>России</w:t>
      </w:r>
      <w:r>
        <w:rPr>
          <w:spacing w:val="60"/>
        </w:rPr>
        <w:t xml:space="preserve"> </w:t>
      </w:r>
      <w:r>
        <w:t>и</w:t>
      </w:r>
      <w:r>
        <w:rPr>
          <w:spacing w:val="61"/>
        </w:rPr>
        <w:t xml:space="preserve"> </w:t>
      </w:r>
      <w:r>
        <w:rPr>
          <w:spacing w:val="-2"/>
        </w:rPr>
        <w:t>зарубежных</w:t>
      </w:r>
    </w:p>
    <w:p w:rsidR="00A4284F" w:rsidRDefault="004E5E27">
      <w:pPr>
        <w:pStyle w:val="a3"/>
        <w:spacing w:before="29" w:line="276" w:lineRule="auto"/>
        <w:ind w:left="1104"/>
        <w:jc w:val="left"/>
      </w:pPr>
      <w:r>
        <w:t>стран</w:t>
      </w:r>
      <w:r>
        <w:rPr>
          <w:spacing w:val="80"/>
          <w:w w:val="150"/>
        </w:rPr>
        <w:t xml:space="preserve"> </w:t>
      </w:r>
      <w:r>
        <w:t>1914–1945</w:t>
      </w:r>
      <w:r>
        <w:rPr>
          <w:spacing w:val="80"/>
          <w:w w:val="150"/>
        </w:rPr>
        <w:t xml:space="preserve"> </w:t>
      </w:r>
      <w:r>
        <w:t>гг.</w:t>
      </w:r>
      <w:r>
        <w:rPr>
          <w:spacing w:val="80"/>
          <w:w w:val="150"/>
        </w:rPr>
        <w:t xml:space="preserve"> </w:t>
      </w:r>
      <w:r>
        <w:t>с</w:t>
      </w:r>
      <w:r>
        <w:rPr>
          <w:spacing w:val="80"/>
          <w:w w:val="150"/>
        </w:rPr>
        <w:t xml:space="preserve"> </w:t>
      </w:r>
      <w:r>
        <w:t>учебным</w:t>
      </w:r>
      <w:r>
        <w:rPr>
          <w:spacing w:val="80"/>
          <w:w w:val="150"/>
        </w:rPr>
        <w:t xml:space="preserve"> </w:t>
      </w:r>
      <w:r>
        <w:t>текстом,</w:t>
      </w:r>
      <w:r>
        <w:rPr>
          <w:spacing w:val="80"/>
          <w:w w:val="150"/>
        </w:rPr>
        <w:t xml:space="preserve"> </w:t>
      </w:r>
      <w:r>
        <w:t>другими</w:t>
      </w:r>
      <w:r>
        <w:rPr>
          <w:spacing w:val="80"/>
          <w:w w:val="150"/>
        </w:rPr>
        <w:t xml:space="preserve"> </w:t>
      </w:r>
      <w:r>
        <w:t>источниками</w:t>
      </w:r>
      <w:r>
        <w:rPr>
          <w:spacing w:val="80"/>
          <w:w w:val="150"/>
        </w:rPr>
        <w:t xml:space="preserve"> </w:t>
      </w:r>
      <w:r>
        <w:t>исторической</w:t>
      </w:r>
      <w:r>
        <w:rPr>
          <w:spacing w:val="40"/>
        </w:rPr>
        <w:t xml:space="preserve"> </w:t>
      </w:r>
      <w:r>
        <w:t>информации (в том числе исторической картой/схемой);</w:t>
      </w:r>
    </w:p>
    <w:p w:rsidR="00A4284F" w:rsidRDefault="004E5E27" w:rsidP="00D7785A">
      <w:pPr>
        <w:pStyle w:val="a4"/>
        <w:numPr>
          <w:ilvl w:val="1"/>
          <w:numId w:val="184"/>
        </w:numPr>
        <w:tabs>
          <w:tab w:val="left" w:pos="1103"/>
        </w:tabs>
        <w:spacing w:line="259" w:lineRule="exact"/>
        <w:ind w:left="1103" w:hanging="359"/>
        <w:jc w:val="left"/>
      </w:pPr>
      <w:r>
        <w:t>сопоставлять,</w:t>
      </w:r>
      <w:r>
        <w:rPr>
          <w:spacing w:val="7"/>
        </w:rPr>
        <w:t xml:space="preserve"> </w:t>
      </w:r>
      <w:r>
        <w:t>анализировать</w:t>
      </w:r>
      <w:r>
        <w:rPr>
          <w:spacing w:val="8"/>
        </w:rPr>
        <w:t xml:space="preserve"> </w:t>
      </w:r>
      <w:r>
        <w:t>информацию</w:t>
      </w:r>
      <w:r>
        <w:rPr>
          <w:spacing w:val="7"/>
        </w:rPr>
        <w:t xml:space="preserve"> </w:t>
      </w:r>
      <w:r>
        <w:t>из</w:t>
      </w:r>
      <w:r>
        <w:rPr>
          <w:spacing w:val="8"/>
        </w:rPr>
        <w:t xml:space="preserve"> </w:t>
      </w:r>
      <w:r>
        <w:t>двух</w:t>
      </w:r>
      <w:r>
        <w:rPr>
          <w:spacing w:val="8"/>
        </w:rPr>
        <w:t xml:space="preserve"> </w:t>
      </w:r>
      <w:r>
        <w:t>или</w:t>
      </w:r>
      <w:r>
        <w:rPr>
          <w:spacing w:val="7"/>
        </w:rPr>
        <w:t xml:space="preserve"> </w:t>
      </w:r>
      <w:r>
        <w:t>более</w:t>
      </w:r>
      <w:r>
        <w:rPr>
          <w:spacing w:val="8"/>
        </w:rPr>
        <w:t xml:space="preserve"> </w:t>
      </w:r>
      <w:r>
        <w:t>письменных</w:t>
      </w:r>
      <w:r>
        <w:rPr>
          <w:spacing w:val="8"/>
        </w:rPr>
        <w:t xml:space="preserve"> </w:t>
      </w:r>
      <w:r>
        <w:rPr>
          <w:spacing w:val="-2"/>
        </w:rPr>
        <w:t>исторических</w:t>
      </w:r>
    </w:p>
    <w:p w:rsidR="00A4284F" w:rsidRDefault="004E5E27">
      <w:pPr>
        <w:pStyle w:val="a3"/>
        <w:spacing w:before="30"/>
        <w:ind w:left="1104"/>
        <w:jc w:val="left"/>
      </w:pPr>
      <w:r>
        <w:t>источников</w:t>
      </w:r>
      <w:r>
        <w:rPr>
          <w:spacing w:val="-6"/>
        </w:rPr>
        <w:t xml:space="preserve"> </w:t>
      </w:r>
      <w:r>
        <w:t>по</w:t>
      </w:r>
      <w:r>
        <w:rPr>
          <w:spacing w:val="-3"/>
        </w:rPr>
        <w:t xml:space="preserve"> </w:t>
      </w:r>
      <w:r>
        <w:t>истории</w:t>
      </w:r>
      <w:r>
        <w:rPr>
          <w:spacing w:val="-4"/>
        </w:rPr>
        <w:t xml:space="preserve"> </w:t>
      </w:r>
      <w:r>
        <w:t>России</w:t>
      </w:r>
      <w:r>
        <w:rPr>
          <w:spacing w:val="-4"/>
        </w:rPr>
        <w:t xml:space="preserve"> </w:t>
      </w:r>
      <w:r>
        <w:t>и</w:t>
      </w:r>
      <w:r>
        <w:rPr>
          <w:spacing w:val="-4"/>
        </w:rPr>
        <w:t xml:space="preserve"> </w:t>
      </w:r>
      <w:r>
        <w:t>зарубежных</w:t>
      </w:r>
      <w:r>
        <w:rPr>
          <w:spacing w:val="-3"/>
        </w:rPr>
        <w:t xml:space="preserve"> </w:t>
      </w:r>
      <w:r>
        <w:t>стран</w:t>
      </w:r>
      <w:r>
        <w:rPr>
          <w:spacing w:val="-4"/>
        </w:rPr>
        <w:t xml:space="preserve"> </w:t>
      </w:r>
      <w:r>
        <w:t>1914–1945</w:t>
      </w:r>
      <w:r>
        <w:rPr>
          <w:spacing w:val="-3"/>
        </w:rPr>
        <w:t xml:space="preserve"> </w:t>
      </w:r>
      <w:r>
        <w:t>гг.,</w:t>
      </w:r>
      <w:r>
        <w:rPr>
          <w:spacing w:val="-3"/>
        </w:rPr>
        <w:t xml:space="preserve"> </w:t>
      </w:r>
      <w:r>
        <w:t>делать</w:t>
      </w:r>
      <w:r>
        <w:rPr>
          <w:spacing w:val="-3"/>
        </w:rPr>
        <w:t xml:space="preserve"> </w:t>
      </w:r>
      <w:r>
        <w:rPr>
          <w:spacing w:val="-2"/>
        </w:rPr>
        <w:t>выводы;</w:t>
      </w:r>
    </w:p>
    <w:p w:rsidR="00A4284F" w:rsidRDefault="004E5E27" w:rsidP="00D7785A">
      <w:pPr>
        <w:pStyle w:val="a4"/>
        <w:numPr>
          <w:ilvl w:val="1"/>
          <w:numId w:val="184"/>
        </w:numPr>
        <w:tabs>
          <w:tab w:val="left" w:pos="1104"/>
        </w:tabs>
        <w:spacing w:before="5" w:line="264" w:lineRule="auto"/>
        <w:ind w:right="144"/>
      </w:pPr>
      <w:r>
        <w:t>использовать исторические письменные источники при аргументации дискуссионных точек зрения;</w:t>
      </w:r>
    </w:p>
    <w:p w:rsidR="00A4284F" w:rsidRDefault="004E5E27" w:rsidP="00D7785A">
      <w:pPr>
        <w:pStyle w:val="a4"/>
        <w:numPr>
          <w:ilvl w:val="1"/>
          <w:numId w:val="184"/>
        </w:numPr>
        <w:tabs>
          <w:tab w:val="left" w:pos="1103"/>
        </w:tabs>
        <w:spacing w:line="272" w:lineRule="exact"/>
        <w:ind w:left="1103" w:hanging="359"/>
      </w:pPr>
      <w:r>
        <w:t>проводить</w:t>
      </w:r>
      <w:r>
        <w:rPr>
          <w:spacing w:val="64"/>
          <w:w w:val="150"/>
        </w:rPr>
        <w:t xml:space="preserve">  </w:t>
      </w:r>
      <w:r>
        <w:t>атрибуцию</w:t>
      </w:r>
      <w:r>
        <w:rPr>
          <w:spacing w:val="64"/>
          <w:w w:val="150"/>
        </w:rPr>
        <w:t xml:space="preserve">  </w:t>
      </w:r>
      <w:r>
        <w:t>вещественного</w:t>
      </w:r>
      <w:r>
        <w:rPr>
          <w:spacing w:val="64"/>
          <w:w w:val="150"/>
        </w:rPr>
        <w:t xml:space="preserve">  </w:t>
      </w:r>
      <w:r>
        <w:t>исторического</w:t>
      </w:r>
      <w:r>
        <w:rPr>
          <w:spacing w:val="64"/>
          <w:w w:val="150"/>
        </w:rPr>
        <w:t xml:space="preserve">  </w:t>
      </w:r>
      <w:r>
        <w:t>источника</w:t>
      </w:r>
      <w:r>
        <w:rPr>
          <w:spacing w:val="64"/>
          <w:w w:val="150"/>
        </w:rPr>
        <w:t xml:space="preserve">  </w:t>
      </w:r>
      <w:r>
        <w:rPr>
          <w:spacing w:val="-2"/>
        </w:rPr>
        <w:t>(определять</w:t>
      </w:r>
    </w:p>
    <w:p w:rsidR="00A4284F" w:rsidRDefault="004E5E27">
      <w:pPr>
        <w:pStyle w:val="a3"/>
        <w:spacing w:before="29" w:line="276" w:lineRule="auto"/>
        <w:ind w:left="1104" w:right="144"/>
      </w:pPr>
      <w:r>
        <w:t>утилитарное назначение изучаемого предмета, материальную основу и технику создания, размер, надписи и т. д.; соотносить вещественный исторический источник с периодом, к которому он относится и др.); используя контекстную информацию, описывать вещественный исторический источник;</w:t>
      </w:r>
    </w:p>
    <w:p w:rsidR="00A4284F" w:rsidRDefault="00A4284F">
      <w:pPr>
        <w:pStyle w:val="a3"/>
        <w:spacing w:line="276" w:lineRule="auto"/>
        <w:sectPr w:rsidR="00A4284F">
          <w:pgSz w:w="11910" w:h="16390"/>
          <w:pgMar w:top="1060" w:right="708" w:bottom="1180" w:left="1559" w:header="0" w:footer="915" w:gutter="0"/>
          <w:cols w:space="720"/>
        </w:sectPr>
      </w:pPr>
    </w:p>
    <w:p w:rsidR="00A4284F" w:rsidRDefault="004E5E27" w:rsidP="00D7785A">
      <w:pPr>
        <w:pStyle w:val="a4"/>
        <w:numPr>
          <w:ilvl w:val="1"/>
          <w:numId w:val="184"/>
        </w:numPr>
        <w:tabs>
          <w:tab w:val="left" w:pos="1104"/>
        </w:tabs>
        <w:spacing w:before="38" w:line="271" w:lineRule="auto"/>
        <w:ind w:right="145"/>
      </w:pPr>
      <w:r>
        <w:lastRenderedPageBreak/>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A4284F" w:rsidRDefault="004E5E27" w:rsidP="00D7785A">
      <w:pPr>
        <w:pStyle w:val="a4"/>
        <w:numPr>
          <w:ilvl w:val="0"/>
          <w:numId w:val="184"/>
        </w:numPr>
        <w:tabs>
          <w:tab w:val="left" w:pos="1060"/>
        </w:tabs>
        <w:spacing w:before="4" w:line="276" w:lineRule="auto"/>
        <w:ind w:right="145" w:firstLine="600"/>
        <w:jc w:val="both"/>
        <w:rPr>
          <w:i/>
        </w:rPr>
      </w:pPr>
      <w:r>
        <w:rPr>
          <w:i/>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A4284F" w:rsidRDefault="004E5E27">
      <w:pPr>
        <w:pStyle w:val="a3"/>
        <w:spacing w:line="248" w:lineRule="exact"/>
        <w:ind w:left="744"/>
        <w:jc w:val="left"/>
      </w:pPr>
      <w:r>
        <w:t>Структура</w:t>
      </w:r>
      <w:r>
        <w:rPr>
          <w:spacing w:val="-6"/>
        </w:rPr>
        <w:t xml:space="preserve"> </w:t>
      </w:r>
      <w:r>
        <w:t>предметного</w:t>
      </w:r>
      <w:r>
        <w:rPr>
          <w:spacing w:val="-5"/>
        </w:rPr>
        <w:t xml:space="preserve"> </w:t>
      </w:r>
      <w:r>
        <w:t>результата</w:t>
      </w:r>
      <w:r>
        <w:rPr>
          <w:spacing w:val="-5"/>
        </w:rPr>
        <w:t xml:space="preserve"> </w:t>
      </w:r>
      <w:r>
        <w:t>включает</w:t>
      </w:r>
      <w:r>
        <w:rPr>
          <w:spacing w:val="-5"/>
        </w:rPr>
        <w:t xml:space="preserve"> </w:t>
      </w:r>
      <w:r>
        <w:t>следующий</w:t>
      </w:r>
      <w:r>
        <w:rPr>
          <w:spacing w:val="-6"/>
        </w:rPr>
        <w:t xml:space="preserve"> </w:t>
      </w:r>
      <w:r>
        <w:t>перечень</w:t>
      </w:r>
      <w:r>
        <w:rPr>
          <w:spacing w:val="-5"/>
        </w:rPr>
        <w:t xml:space="preserve"> </w:t>
      </w:r>
      <w:r>
        <w:t>знаний</w:t>
      </w:r>
      <w:r>
        <w:rPr>
          <w:spacing w:val="-6"/>
        </w:rPr>
        <w:t xml:space="preserve"> </w:t>
      </w:r>
      <w:r>
        <w:t>и</w:t>
      </w:r>
      <w:r>
        <w:rPr>
          <w:spacing w:val="-5"/>
        </w:rPr>
        <w:t xml:space="preserve"> </w:t>
      </w:r>
      <w:r>
        <w:rPr>
          <w:spacing w:val="-2"/>
        </w:rPr>
        <w:t>умений:</w:t>
      </w:r>
    </w:p>
    <w:p w:rsidR="00A4284F" w:rsidRDefault="004E5E27" w:rsidP="00D7785A">
      <w:pPr>
        <w:pStyle w:val="a4"/>
        <w:numPr>
          <w:ilvl w:val="1"/>
          <w:numId w:val="184"/>
        </w:numPr>
        <w:tabs>
          <w:tab w:val="left" w:pos="1104"/>
        </w:tabs>
        <w:spacing w:before="5" w:line="264" w:lineRule="auto"/>
        <w:ind w:right="144"/>
        <w:jc w:val="left"/>
      </w:pPr>
      <w:r>
        <w:t xml:space="preserve">знать и использовать правила информационной безопасности при поиске исторической </w:t>
      </w:r>
      <w:r>
        <w:rPr>
          <w:spacing w:val="-2"/>
        </w:rPr>
        <w:t>информации;</w:t>
      </w:r>
    </w:p>
    <w:p w:rsidR="00A4284F" w:rsidRDefault="004E5E27" w:rsidP="00D7785A">
      <w:pPr>
        <w:pStyle w:val="a4"/>
        <w:numPr>
          <w:ilvl w:val="1"/>
          <w:numId w:val="184"/>
        </w:numPr>
        <w:tabs>
          <w:tab w:val="left" w:pos="1103"/>
          <w:tab w:val="left" w:pos="2869"/>
          <w:tab w:val="left" w:pos="4444"/>
          <w:tab w:val="left" w:pos="5277"/>
          <w:tab w:val="left" w:pos="6775"/>
          <w:tab w:val="left" w:pos="8349"/>
        </w:tabs>
        <w:spacing w:line="272" w:lineRule="exact"/>
        <w:ind w:left="1103" w:hanging="359"/>
        <w:jc w:val="left"/>
      </w:pPr>
      <w:r>
        <w:rPr>
          <w:spacing w:val="-2"/>
        </w:rPr>
        <w:t>самостоятельно</w:t>
      </w:r>
      <w:r>
        <w:tab/>
      </w:r>
      <w:r>
        <w:rPr>
          <w:spacing w:val="-2"/>
        </w:rPr>
        <w:t>осуществлять</w:t>
      </w:r>
      <w:r>
        <w:tab/>
      </w:r>
      <w:r>
        <w:rPr>
          <w:spacing w:val="-2"/>
        </w:rPr>
        <w:t>поиск</w:t>
      </w:r>
      <w:r>
        <w:tab/>
      </w:r>
      <w:r>
        <w:rPr>
          <w:spacing w:val="-2"/>
        </w:rPr>
        <w:t>достоверных</w:t>
      </w:r>
      <w:r>
        <w:tab/>
      </w:r>
      <w:r>
        <w:rPr>
          <w:spacing w:val="-2"/>
        </w:rPr>
        <w:t>исторических</w:t>
      </w:r>
      <w:r>
        <w:tab/>
      </w:r>
      <w:r>
        <w:rPr>
          <w:spacing w:val="-2"/>
        </w:rPr>
        <w:t>источников,</w:t>
      </w:r>
    </w:p>
    <w:p w:rsidR="00A4284F" w:rsidRDefault="004E5E27">
      <w:pPr>
        <w:pStyle w:val="a3"/>
        <w:spacing w:before="29" w:line="276" w:lineRule="auto"/>
        <w:ind w:left="1104"/>
        <w:jc w:val="left"/>
      </w:pPr>
      <w:r>
        <w:t>необходимых</w:t>
      </w:r>
      <w:r>
        <w:rPr>
          <w:spacing w:val="-4"/>
        </w:rPr>
        <w:t xml:space="preserve"> </w:t>
      </w:r>
      <w:r>
        <w:t>для</w:t>
      </w:r>
      <w:r>
        <w:rPr>
          <w:spacing w:val="-4"/>
        </w:rPr>
        <w:t xml:space="preserve"> </w:t>
      </w:r>
      <w:r>
        <w:t>изучения</w:t>
      </w:r>
      <w:r>
        <w:rPr>
          <w:spacing w:val="-4"/>
        </w:rPr>
        <w:t xml:space="preserve"> </w:t>
      </w:r>
      <w:r>
        <w:t>событий</w:t>
      </w:r>
      <w:r>
        <w:rPr>
          <w:spacing w:val="-4"/>
        </w:rPr>
        <w:t xml:space="preserve"> </w:t>
      </w:r>
      <w:r>
        <w:t>(явлений,</w:t>
      </w:r>
      <w:r>
        <w:rPr>
          <w:spacing w:val="-4"/>
        </w:rPr>
        <w:t xml:space="preserve"> </w:t>
      </w:r>
      <w:r>
        <w:t>процессов)</w:t>
      </w:r>
      <w:r>
        <w:rPr>
          <w:spacing w:val="-4"/>
        </w:rPr>
        <w:t xml:space="preserve"> </w:t>
      </w:r>
      <w:r>
        <w:t>истории</w:t>
      </w:r>
      <w:r>
        <w:rPr>
          <w:spacing w:val="-4"/>
        </w:rPr>
        <w:t xml:space="preserve"> </w:t>
      </w:r>
      <w:r>
        <w:t>России</w:t>
      </w:r>
      <w:r>
        <w:rPr>
          <w:spacing w:val="-4"/>
        </w:rPr>
        <w:t xml:space="preserve"> </w:t>
      </w:r>
      <w:r>
        <w:t>и</w:t>
      </w:r>
      <w:r>
        <w:rPr>
          <w:spacing w:val="-4"/>
        </w:rPr>
        <w:t xml:space="preserve"> </w:t>
      </w:r>
      <w:r>
        <w:t>зарубежных стран 1914–1945 гг.;</w:t>
      </w:r>
    </w:p>
    <w:p w:rsidR="00A4284F" w:rsidRDefault="004E5E27" w:rsidP="00D7785A">
      <w:pPr>
        <w:pStyle w:val="a4"/>
        <w:numPr>
          <w:ilvl w:val="1"/>
          <w:numId w:val="184"/>
        </w:numPr>
        <w:tabs>
          <w:tab w:val="left" w:pos="1103"/>
        </w:tabs>
        <w:spacing w:line="259" w:lineRule="exact"/>
        <w:ind w:left="1103" w:hanging="359"/>
        <w:jc w:val="left"/>
      </w:pPr>
      <w:r>
        <w:t>на</w:t>
      </w:r>
      <w:r>
        <w:rPr>
          <w:spacing w:val="55"/>
          <w:w w:val="150"/>
        </w:rPr>
        <w:t xml:space="preserve"> </w:t>
      </w:r>
      <w:r>
        <w:t>основе</w:t>
      </w:r>
      <w:r>
        <w:rPr>
          <w:spacing w:val="55"/>
          <w:w w:val="150"/>
        </w:rPr>
        <w:t xml:space="preserve"> </w:t>
      </w:r>
      <w:r>
        <w:t>знаний</w:t>
      </w:r>
      <w:r>
        <w:rPr>
          <w:spacing w:val="55"/>
          <w:w w:val="150"/>
        </w:rPr>
        <w:t xml:space="preserve"> </w:t>
      </w:r>
      <w:r>
        <w:t>по</w:t>
      </w:r>
      <w:r>
        <w:rPr>
          <w:spacing w:val="55"/>
          <w:w w:val="150"/>
        </w:rPr>
        <w:t xml:space="preserve"> </w:t>
      </w:r>
      <w:r>
        <w:t>истории</w:t>
      </w:r>
      <w:r>
        <w:rPr>
          <w:spacing w:val="55"/>
          <w:w w:val="150"/>
        </w:rPr>
        <w:t xml:space="preserve"> </w:t>
      </w:r>
      <w:r>
        <w:t>самостоятельно</w:t>
      </w:r>
      <w:r>
        <w:rPr>
          <w:spacing w:val="55"/>
          <w:w w:val="150"/>
        </w:rPr>
        <w:t xml:space="preserve"> </w:t>
      </w:r>
      <w:r>
        <w:t>подбирать</w:t>
      </w:r>
      <w:r>
        <w:rPr>
          <w:spacing w:val="55"/>
          <w:w w:val="150"/>
        </w:rPr>
        <w:t xml:space="preserve"> </w:t>
      </w:r>
      <w:r>
        <w:t>достоверные</w:t>
      </w:r>
      <w:r>
        <w:rPr>
          <w:spacing w:val="56"/>
          <w:w w:val="150"/>
        </w:rPr>
        <w:t xml:space="preserve"> </w:t>
      </w:r>
      <w:r>
        <w:rPr>
          <w:spacing w:val="-2"/>
        </w:rPr>
        <w:t>визуальные</w:t>
      </w:r>
    </w:p>
    <w:p w:rsidR="00A4284F" w:rsidRDefault="004E5E27">
      <w:pPr>
        <w:pStyle w:val="a3"/>
        <w:tabs>
          <w:tab w:val="left" w:pos="2324"/>
          <w:tab w:val="left" w:pos="3841"/>
          <w:tab w:val="left" w:pos="5313"/>
          <w:tab w:val="left" w:pos="7231"/>
          <w:tab w:val="left" w:pos="8620"/>
        </w:tabs>
        <w:spacing w:before="30" w:line="276" w:lineRule="auto"/>
        <w:ind w:left="1104" w:right="144"/>
        <w:jc w:val="left"/>
      </w:pPr>
      <w:r>
        <w:rPr>
          <w:spacing w:val="-2"/>
        </w:rPr>
        <w:t>источники</w:t>
      </w:r>
      <w:r>
        <w:tab/>
      </w:r>
      <w:r>
        <w:rPr>
          <w:spacing w:val="-2"/>
        </w:rPr>
        <w:t>исторической</w:t>
      </w:r>
      <w:r>
        <w:tab/>
      </w:r>
      <w:r>
        <w:rPr>
          <w:spacing w:val="-2"/>
        </w:rPr>
        <w:t>информации,</w:t>
      </w:r>
      <w:r>
        <w:tab/>
      </w:r>
      <w:r>
        <w:rPr>
          <w:spacing w:val="-2"/>
        </w:rPr>
        <w:t>иллюстрирующие</w:t>
      </w:r>
      <w:r>
        <w:tab/>
      </w:r>
      <w:r>
        <w:rPr>
          <w:spacing w:val="-2"/>
        </w:rPr>
        <w:t>сущностные</w:t>
      </w:r>
      <w:r>
        <w:tab/>
      </w:r>
      <w:r>
        <w:rPr>
          <w:spacing w:val="-2"/>
        </w:rPr>
        <w:t xml:space="preserve">признаки </w:t>
      </w:r>
      <w:r>
        <w:t>исторических событий, явлений, процессов;</w:t>
      </w:r>
    </w:p>
    <w:p w:rsidR="00A4284F" w:rsidRDefault="004E5E27" w:rsidP="00D7785A">
      <w:pPr>
        <w:pStyle w:val="a4"/>
        <w:numPr>
          <w:ilvl w:val="1"/>
          <w:numId w:val="184"/>
        </w:numPr>
        <w:tabs>
          <w:tab w:val="left" w:pos="1103"/>
        </w:tabs>
        <w:spacing w:line="259" w:lineRule="exact"/>
        <w:ind w:left="1103" w:hanging="359"/>
        <w:jc w:val="left"/>
      </w:pPr>
      <w:r>
        <w:t>самостоятельно</w:t>
      </w:r>
      <w:r>
        <w:rPr>
          <w:spacing w:val="71"/>
          <w:w w:val="150"/>
        </w:rPr>
        <w:t xml:space="preserve"> </w:t>
      </w:r>
      <w:r>
        <w:t>осуществлять</w:t>
      </w:r>
      <w:r>
        <w:rPr>
          <w:spacing w:val="72"/>
          <w:w w:val="150"/>
        </w:rPr>
        <w:t xml:space="preserve"> </w:t>
      </w:r>
      <w:r>
        <w:t>поиск</w:t>
      </w:r>
      <w:r>
        <w:rPr>
          <w:spacing w:val="71"/>
          <w:w w:val="150"/>
        </w:rPr>
        <w:t xml:space="preserve"> </w:t>
      </w:r>
      <w:r>
        <w:t>исторической</w:t>
      </w:r>
      <w:r>
        <w:rPr>
          <w:spacing w:val="72"/>
          <w:w w:val="150"/>
        </w:rPr>
        <w:t xml:space="preserve"> </w:t>
      </w:r>
      <w:r>
        <w:t>информации,</w:t>
      </w:r>
      <w:r>
        <w:rPr>
          <w:spacing w:val="71"/>
          <w:w w:val="150"/>
        </w:rPr>
        <w:t xml:space="preserve"> </w:t>
      </w:r>
      <w:r>
        <w:t>необходимой</w:t>
      </w:r>
      <w:r>
        <w:rPr>
          <w:spacing w:val="72"/>
          <w:w w:val="150"/>
        </w:rPr>
        <w:t xml:space="preserve"> </w:t>
      </w:r>
      <w:r>
        <w:rPr>
          <w:spacing w:val="-5"/>
        </w:rPr>
        <w:t>для</w:t>
      </w:r>
    </w:p>
    <w:p w:rsidR="00A4284F" w:rsidRDefault="004E5E27">
      <w:pPr>
        <w:pStyle w:val="a3"/>
        <w:spacing w:before="29" w:line="276" w:lineRule="auto"/>
        <w:ind w:left="1104"/>
        <w:jc w:val="left"/>
      </w:pPr>
      <w:r>
        <w:t>анализа</w:t>
      </w:r>
      <w:r>
        <w:rPr>
          <w:spacing w:val="-1"/>
        </w:rPr>
        <w:t xml:space="preserve"> </w:t>
      </w:r>
      <w:r>
        <w:t>исторических</w:t>
      </w:r>
      <w:r>
        <w:rPr>
          <w:spacing w:val="-1"/>
        </w:rPr>
        <w:t xml:space="preserve"> </w:t>
      </w:r>
      <w:r>
        <w:t>событий,</w:t>
      </w:r>
      <w:r>
        <w:rPr>
          <w:spacing w:val="-1"/>
        </w:rPr>
        <w:t xml:space="preserve"> </w:t>
      </w:r>
      <w:r>
        <w:t>процессов,</w:t>
      </w:r>
      <w:r>
        <w:rPr>
          <w:spacing w:val="-1"/>
        </w:rPr>
        <w:t xml:space="preserve"> </w:t>
      </w:r>
      <w:r>
        <w:t>явлений</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 1914–1945 гг.;</w:t>
      </w:r>
    </w:p>
    <w:p w:rsidR="00A4284F" w:rsidRDefault="004E5E27" w:rsidP="00D7785A">
      <w:pPr>
        <w:pStyle w:val="a4"/>
        <w:numPr>
          <w:ilvl w:val="1"/>
          <w:numId w:val="184"/>
        </w:numPr>
        <w:tabs>
          <w:tab w:val="left" w:pos="1103"/>
        </w:tabs>
        <w:spacing w:line="259" w:lineRule="exact"/>
        <w:ind w:left="1103" w:hanging="359"/>
        <w:jc w:val="left"/>
      </w:pPr>
      <w:r>
        <w:t>используя</w:t>
      </w:r>
      <w:r>
        <w:rPr>
          <w:spacing w:val="11"/>
        </w:rPr>
        <w:t xml:space="preserve"> </w:t>
      </w:r>
      <w:r>
        <w:t>знания</w:t>
      </w:r>
      <w:r>
        <w:rPr>
          <w:spacing w:val="12"/>
        </w:rPr>
        <w:t xml:space="preserve"> </w:t>
      </w:r>
      <w:r>
        <w:t>по</w:t>
      </w:r>
      <w:r>
        <w:rPr>
          <w:spacing w:val="12"/>
        </w:rPr>
        <w:t xml:space="preserve"> </w:t>
      </w:r>
      <w:r>
        <w:t>истории,</w:t>
      </w:r>
      <w:r>
        <w:rPr>
          <w:spacing w:val="12"/>
        </w:rPr>
        <w:t xml:space="preserve"> </w:t>
      </w:r>
      <w:r>
        <w:t>оценивать</w:t>
      </w:r>
      <w:r>
        <w:rPr>
          <w:spacing w:val="12"/>
        </w:rPr>
        <w:t xml:space="preserve"> </w:t>
      </w:r>
      <w:r>
        <w:t>полноту</w:t>
      </w:r>
      <w:r>
        <w:rPr>
          <w:spacing w:val="11"/>
        </w:rPr>
        <w:t xml:space="preserve"> </w:t>
      </w:r>
      <w:r>
        <w:t>и</w:t>
      </w:r>
      <w:r>
        <w:rPr>
          <w:spacing w:val="12"/>
        </w:rPr>
        <w:t xml:space="preserve"> </w:t>
      </w:r>
      <w:r>
        <w:t>достоверность</w:t>
      </w:r>
      <w:r>
        <w:rPr>
          <w:spacing w:val="12"/>
        </w:rPr>
        <w:t xml:space="preserve"> </w:t>
      </w:r>
      <w:r>
        <w:t>информации</w:t>
      </w:r>
      <w:r>
        <w:rPr>
          <w:spacing w:val="12"/>
        </w:rPr>
        <w:t xml:space="preserve"> </w:t>
      </w:r>
      <w:r>
        <w:t>с</w:t>
      </w:r>
      <w:r>
        <w:rPr>
          <w:spacing w:val="12"/>
        </w:rPr>
        <w:t xml:space="preserve"> </w:t>
      </w:r>
      <w:r>
        <w:rPr>
          <w:spacing w:val="-2"/>
        </w:rPr>
        <w:t>точки</w:t>
      </w:r>
    </w:p>
    <w:p w:rsidR="00A4284F" w:rsidRDefault="004E5E27">
      <w:pPr>
        <w:pStyle w:val="a3"/>
        <w:spacing w:before="30"/>
        <w:ind w:left="1104"/>
        <w:jc w:val="left"/>
      </w:pPr>
      <w:r>
        <w:t>зрения</w:t>
      </w:r>
      <w:r>
        <w:rPr>
          <w:spacing w:val="-8"/>
        </w:rPr>
        <w:t xml:space="preserve"> </w:t>
      </w:r>
      <w:r>
        <w:t>ее</w:t>
      </w:r>
      <w:r>
        <w:rPr>
          <w:spacing w:val="-8"/>
        </w:rPr>
        <w:t xml:space="preserve"> </w:t>
      </w:r>
      <w:r>
        <w:t>соответствия</w:t>
      </w:r>
      <w:r>
        <w:rPr>
          <w:spacing w:val="-8"/>
        </w:rPr>
        <w:t xml:space="preserve"> </w:t>
      </w:r>
      <w:r>
        <w:t>исторической</w:t>
      </w:r>
      <w:r>
        <w:rPr>
          <w:spacing w:val="-8"/>
        </w:rPr>
        <w:t xml:space="preserve"> </w:t>
      </w:r>
      <w:r>
        <w:rPr>
          <w:spacing w:val="-2"/>
        </w:rPr>
        <w:t>действительности.</w:t>
      </w:r>
    </w:p>
    <w:p w:rsidR="00A4284F" w:rsidRDefault="004E5E27" w:rsidP="00D7785A">
      <w:pPr>
        <w:pStyle w:val="a4"/>
        <w:numPr>
          <w:ilvl w:val="0"/>
          <w:numId w:val="184"/>
        </w:numPr>
        <w:tabs>
          <w:tab w:val="left" w:pos="1003"/>
        </w:tabs>
        <w:spacing w:before="37" w:line="276" w:lineRule="auto"/>
        <w:ind w:right="146" w:firstLine="600"/>
        <w:jc w:val="both"/>
        <w:rPr>
          <w:i/>
        </w:rPr>
      </w:pPr>
      <w:r>
        <w:rPr>
          <w:i/>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 д.).</w:t>
      </w:r>
    </w:p>
    <w:p w:rsidR="00A4284F" w:rsidRDefault="004E5E27">
      <w:pPr>
        <w:pStyle w:val="a3"/>
        <w:spacing w:line="247" w:lineRule="exact"/>
        <w:ind w:left="744"/>
      </w:pPr>
      <w:r>
        <w:t>Структура</w:t>
      </w:r>
      <w:r>
        <w:rPr>
          <w:spacing w:val="-6"/>
        </w:rPr>
        <w:t xml:space="preserve"> </w:t>
      </w:r>
      <w:r>
        <w:t>предметного</w:t>
      </w:r>
      <w:r>
        <w:rPr>
          <w:spacing w:val="-5"/>
        </w:rPr>
        <w:t xml:space="preserve"> </w:t>
      </w:r>
      <w:r>
        <w:t>результата</w:t>
      </w:r>
      <w:r>
        <w:rPr>
          <w:spacing w:val="-5"/>
        </w:rPr>
        <w:t xml:space="preserve"> </w:t>
      </w:r>
      <w:r>
        <w:t>включает</w:t>
      </w:r>
      <w:r>
        <w:rPr>
          <w:spacing w:val="-5"/>
        </w:rPr>
        <w:t xml:space="preserve"> </w:t>
      </w:r>
      <w:r>
        <w:t>следующий</w:t>
      </w:r>
      <w:r>
        <w:rPr>
          <w:spacing w:val="-6"/>
        </w:rPr>
        <w:t xml:space="preserve"> </w:t>
      </w:r>
      <w:r>
        <w:t>перечень</w:t>
      </w:r>
      <w:r>
        <w:rPr>
          <w:spacing w:val="-5"/>
        </w:rPr>
        <w:t xml:space="preserve"> </w:t>
      </w:r>
      <w:r>
        <w:t>знаний</w:t>
      </w:r>
      <w:r>
        <w:rPr>
          <w:spacing w:val="-6"/>
        </w:rPr>
        <w:t xml:space="preserve"> </w:t>
      </w:r>
      <w:r>
        <w:t>и</w:t>
      </w:r>
      <w:r>
        <w:rPr>
          <w:spacing w:val="-5"/>
        </w:rPr>
        <w:t xml:space="preserve"> </w:t>
      </w:r>
      <w:r>
        <w:rPr>
          <w:spacing w:val="-2"/>
        </w:rPr>
        <w:t>умений:</w:t>
      </w:r>
    </w:p>
    <w:p w:rsidR="00A4284F" w:rsidRDefault="004E5E27" w:rsidP="00D7785A">
      <w:pPr>
        <w:pStyle w:val="a4"/>
        <w:numPr>
          <w:ilvl w:val="1"/>
          <w:numId w:val="184"/>
        </w:numPr>
        <w:tabs>
          <w:tab w:val="left" w:pos="1104"/>
        </w:tabs>
        <w:spacing w:before="5" w:line="268" w:lineRule="auto"/>
        <w:ind w:right="142"/>
      </w:pPr>
      <w:r>
        <w:t>определять на основе информации, представленной в текстовом источнике</w:t>
      </w:r>
      <w:r>
        <w:rPr>
          <w:spacing w:val="40"/>
        </w:rPr>
        <w:t xml:space="preserve"> </w:t>
      </w:r>
      <w:r>
        <w:t>исторической информации, характерные признаки описываемых событий (явлений, процессов) истории России и зарубежных стран 1914–1945 гг.;</w:t>
      </w:r>
    </w:p>
    <w:p w:rsidR="00A4284F" w:rsidRDefault="004E5E27" w:rsidP="00D7785A">
      <w:pPr>
        <w:pStyle w:val="a4"/>
        <w:numPr>
          <w:ilvl w:val="1"/>
          <w:numId w:val="184"/>
        </w:numPr>
        <w:tabs>
          <w:tab w:val="left" w:pos="1103"/>
        </w:tabs>
        <w:spacing w:line="268" w:lineRule="exact"/>
        <w:ind w:left="1103" w:hanging="359"/>
      </w:pPr>
      <w:r>
        <w:t>отвечать</w:t>
      </w:r>
      <w:r>
        <w:rPr>
          <w:spacing w:val="25"/>
        </w:rPr>
        <w:t xml:space="preserve"> </w:t>
      </w:r>
      <w:r>
        <w:t>на</w:t>
      </w:r>
      <w:r>
        <w:rPr>
          <w:spacing w:val="26"/>
        </w:rPr>
        <w:t xml:space="preserve"> </w:t>
      </w:r>
      <w:r>
        <w:t>вопросы</w:t>
      </w:r>
      <w:r>
        <w:rPr>
          <w:spacing w:val="26"/>
        </w:rPr>
        <w:t xml:space="preserve"> </w:t>
      </w:r>
      <w:r>
        <w:t>по</w:t>
      </w:r>
      <w:r>
        <w:rPr>
          <w:spacing w:val="26"/>
        </w:rPr>
        <w:t xml:space="preserve"> </w:t>
      </w:r>
      <w:r>
        <w:t>содержанию</w:t>
      </w:r>
      <w:r>
        <w:rPr>
          <w:spacing w:val="25"/>
        </w:rPr>
        <w:t xml:space="preserve"> </w:t>
      </w:r>
      <w:r>
        <w:t>текстового</w:t>
      </w:r>
      <w:r>
        <w:rPr>
          <w:spacing w:val="26"/>
        </w:rPr>
        <w:t xml:space="preserve"> </w:t>
      </w:r>
      <w:r>
        <w:t>источника</w:t>
      </w:r>
      <w:r>
        <w:rPr>
          <w:spacing w:val="26"/>
        </w:rPr>
        <w:t xml:space="preserve"> </w:t>
      </w:r>
      <w:r>
        <w:t>исторической</w:t>
      </w:r>
      <w:r>
        <w:rPr>
          <w:spacing w:val="26"/>
        </w:rPr>
        <w:t xml:space="preserve"> </w:t>
      </w:r>
      <w:r>
        <w:rPr>
          <w:spacing w:val="-2"/>
        </w:rPr>
        <w:t>информации</w:t>
      </w:r>
    </w:p>
    <w:p w:rsidR="00A4284F" w:rsidRDefault="004E5E27">
      <w:pPr>
        <w:pStyle w:val="a3"/>
        <w:spacing w:before="29" w:line="276" w:lineRule="auto"/>
        <w:ind w:left="1104" w:right="153"/>
      </w:pPr>
      <w:r>
        <w:t>по истории России и зарубежных стран 1914–1945 гг. и составлять на его основе план, таблицу, схему;</w:t>
      </w:r>
    </w:p>
    <w:p w:rsidR="00A4284F" w:rsidRDefault="004E5E27" w:rsidP="00D7785A">
      <w:pPr>
        <w:pStyle w:val="a4"/>
        <w:numPr>
          <w:ilvl w:val="1"/>
          <w:numId w:val="184"/>
        </w:numPr>
        <w:tabs>
          <w:tab w:val="left" w:pos="1103"/>
        </w:tabs>
        <w:spacing w:line="259" w:lineRule="exact"/>
        <w:ind w:left="1103" w:hanging="359"/>
      </w:pPr>
      <w:r>
        <w:t>узнавать,</w:t>
      </w:r>
      <w:r>
        <w:rPr>
          <w:spacing w:val="58"/>
        </w:rPr>
        <w:t xml:space="preserve"> </w:t>
      </w:r>
      <w:r>
        <w:t>показывать</w:t>
      </w:r>
      <w:r>
        <w:rPr>
          <w:spacing w:val="58"/>
        </w:rPr>
        <w:t xml:space="preserve"> </w:t>
      </w:r>
      <w:r>
        <w:t>и</w:t>
      </w:r>
      <w:r>
        <w:rPr>
          <w:spacing w:val="58"/>
        </w:rPr>
        <w:t xml:space="preserve"> </w:t>
      </w:r>
      <w:r>
        <w:t>называть</w:t>
      </w:r>
      <w:r>
        <w:rPr>
          <w:spacing w:val="59"/>
        </w:rPr>
        <w:t xml:space="preserve"> </w:t>
      </w:r>
      <w:r>
        <w:t>на</w:t>
      </w:r>
      <w:r>
        <w:rPr>
          <w:spacing w:val="58"/>
        </w:rPr>
        <w:t xml:space="preserve"> </w:t>
      </w:r>
      <w:r>
        <w:t>карте/схеме</w:t>
      </w:r>
      <w:r>
        <w:rPr>
          <w:spacing w:val="58"/>
        </w:rPr>
        <w:t xml:space="preserve"> </w:t>
      </w:r>
      <w:r>
        <w:t>объекты,</w:t>
      </w:r>
      <w:r>
        <w:rPr>
          <w:spacing w:val="58"/>
        </w:rPr>
        <w:t xml:space="preserve"> </w:t>
      </w:r>
      <w:r>
        <w:t>обозначенные</w:t>
      </w:r>
      <w:r>
        <w:rPr>
          <w:spacing w:val="59"/>
        </w:rPr>
        <w:t xml:space="preserve"> </w:t>
      </w:r>
      <w:r>
        <w:rPr>
          <w:spacing w:val="-2"/>
        </w:rPr>
        <w:t>условными</w:t>
      </w:r>
    </w:p>
    <w:p w:rsidR="00A4284F" w:rsidRDefault="004E5E27">
      <w:pPr>
        <w:pStyle w:val="a3"/>
        <w:spacing w:before="29" w:line="276" w:lineRule="auto"/>
        <w:ind w:left="1104" w:right="146"/>
      </w:pPr>
      <w:r>
        <w:t>знаками, характеризовать историческое пространство (географические объекты, территории</w:t>
      </w:r>
      <w:r>
        <w:rPr>
          <w:spacing w:val="-3"/>
        </w:rPr>
        <w:t xml:space="preserve"> </w:t>
      </w:r>
      <w:r>
        <w:t>расселения</w:t>
      </w:r>
      <w:r>
        <w:rPr>
          <w:spacing w:val="-3"/>
        </w:rPr>
        <w:t xml:space="preserve"> </w:t>
      </w:r>
      <w:r>
        <w:t>народов,</w:t>
      </w:r>
      <w:r>
        <w:rPr>
          <w:spacing w:val="-3"/>
        </w:rPr>
        <w:t xml:space="preserve"> </w:t>
      </w:r>
      <w:r>
        <w:t>государства,</w:t>
      </w:r>
      <w:r>
        <w:rPr>
          <w:spacing w:val="-3"/>
        </w:rPr>
        <w:t xml:space="preserve"> </w:t>
      </w:r>
      <w:r>
        <w:t>места</w:t>
      </w:r>
      <w:r>
        <w:rPr>
          <w:spacing w:val="-3"/>
        </w:rPr>
        <w:t xml:space="preserve"> </w:t>
      </w:r>
      <w:r>
        <w:t>расположения</w:t>
      </w:r>
      <w:r>
        <w:rPr>
          <w:spacing w:val="-3"/>
        </w:rPr>
        <w:t xml:space="preserve"> </w:t>
      </w:r>
      <w:r>
        <w:t>памятников</w:t>
      </w:r>
      <w:r>
        <w:rPr>
          <w:spacing w:val="-3"/>
        </w:rPr>
        <w:t xml:space="preserve"> </w:t>
      </w:r>
      <w:r>
        <w:t>культуры и др.), изучаемые события, явления, процессы истории России и зарубежных стран 1914–1945 гг.;</w:t>
      </w:r>
    </w:p>
    <w:p w:rsidR="00A4284F" w:rsidRDefault="004E5E27" w:rsidP="00D7785A">
      <w:pPr>
        <w:pStyle w:val="a4"/>
        <w:numPr>
          <w:ilvl w:val="1"/>
          <w:numId w:val="184"/>
        </w:numPr>
        <w:tabs>
          <w:tab w:val="left" w:pos="1103"/>
        </w:tabs>
        <w:spacing w:line="257" w:lineRule="exact"/>
        <w:ind w:left="1103" w:hanging="359"/>
      </w:pPr>
      <w:r>
        <w:t>привлекать</w:t>
      </w:r>
      <w:r>
        <w:rPr>
          <w:spacing w:val="-3"/>
        </w:rPr>
        <w:t xml:space="preserve"> </w:t>
      </w:r>
      <w:r>
        <w:t>контекстную</w:t>
      </w:r>
      <w:r>
        <w:rPr>
          <w:spacing w:val="-3"/>
        </w:rPr>
        <w:t xml:space="preserve"> </w:t>
      </w:r>
      <w:r>
        <w:t>информацию</w:t>
      </w:r>
      <w:r>
        <w:rPr>
          <w:spacing w:val="-2"/>
        </w:rPr>
        <w:t xml:space="preserve"> </w:t>
      </w:r>
      <w:r>
        <w:t>при</w:t>
      </w:r>
      <w:r>
        <w:rPr>
          <w:spacing w:val="-3"/>
        </w:rPr>
        <w:t xml:space="preserve"> </w:t>
      </w:r>
      <w:r>
        <w:t>работе</w:t>
      </w:r>
      <w:r>
        <w:rPr>
          <w:spacing w:val="-3"/>
        </w:rPr>
        <w:t xml:space="preserve"> </w:t>
      </w:r>
      <w:r>
        <w:t>с</w:t>
      </w:r>
      <w:r>
        <w:rPr>
          <w:spacing w:val="-2"/>
        </w:rPr>
        <w:t xml:space="preserve"> </w:t>
      </w:r>
      <w:r>
        <w:t>исторической</w:t>
      </w:r>
      <w:r>
        <w:rPr>
          <w:spacing w:val="-3"/>
        </w:rPr>
        <w:t xml:space="preserve"> </w:t>
      </w:r>
      <w:r>
        <w:t>картой</w:t>
      </w:r>
      <w:r>
        <w:rPr>
          <w:spacing w:val="-3"/>
        </w:rPr>
        <w:t xml:space="preserve"> </w:t>
      </w:r>
      <w:r>
        <w:t>и</w:t>
      </w:r>
      <w:r>
        <w:rPr>
          <w:spacing w:val="-2"/>
        </w:rPr>
        <w:t xml:space="preserve"> рассказывать</w:t>
      </w:r>
    </w:p>
    <w:p w:rsidR="00A4284F" w:rsidRDefault="004E5E27">
      <w:pPr>
        <w:pStyle w:val="a3"/>
        <w:spacing w:before="30"/>
        <w:ind w:left="1104"/>
      </w:pPr>
      <w:r>
        <w:t>об</w:t>
      </w:r>
      <w:r>
        <w:rPr>
          <w:spacing w:val="-5"/>
        </w:rPr>
        <w:t xml:space="preserve"> </w:t>
      </w:r>
      <w:r>
        <w:t>исторических</w:t>
      </w:r>
      <w:r>
        <w:rPr>
          <w:spacing w:val="-5"/>
        </w:rPr>
        <w:t xml:space="preserve"> </w:t>
      </w:r>
      <w:r>
        <w:t>событиях,</w:t>
      </w:r>
      <w:r>
        <w:rPr>
          <w:spacing w:val="-4"/>
        </w:rPr>
        <w:t xml:space="preserve"> </w:t>
      </w:r>
      <w:r>
        <w:t>используя</w:t>
      </w:r>
      <w:r>
        <w:rPr>
          <w:spacing w:val="-5"/>
        </w:rPr>
        <w:t xml:space="preserve"> </w:t>
      </w:r>
      <w:r>
        <w:t>историческую</w:t>
      </w:r>
      <w:r>
        <w:rPr>
          <w:spacing w:val="-4"/>
        </w:rPr>
        <w:t xml:space="preserve"> </w:t>
      </w:r>
      <w:r>
        <w:rPr>
          <w:spacing w:val="-2"/>
        </w:rPr>
        <w:t>карту;</w:t>
      </w:r>
    </w:p>
    <w:p w:rsidR="00A4284F" w:rsidRDefault="004E5E27" w:rsidP="00D7785A">
      <w:pPr>
        <w:pStyle w:val="a4"/>
        <w:numPr>
          <w:ilvl w:val="1"/>
          <w:numId w:val="184"/>
        </w:numPr>
        <w:tabs>
          <w:tab w:val="left" w:pos="1104"/>
        </w:tabs>
        <w:spacing w:before="5" w:line="271" w:lineRule="auto"/>
        <w:ind w:right="146"/>
      </w:pPr>
      <w:r>
        <w:t>сопоставлять, анализировать информацию, представленную на двух или более исторических картах/схемах по истории России и зарубежных стран 1914–1945 гг.; оформлять результаты анализа исторической карты/схемы в виде таблицы, схемы; делать выводы;</w:t>
      </w:r>
    </w:p>
    <w:p w:rsidR="00A4284F" w:rsidRDefault="00A4284F">
      <w:pPr>
        <w:pStyle w:val="a4"/>
        <w:spacing w:line="271" w:lineRule="auto"/>
        <w:sectPr w:rsidR="00A4284F">
          <w:pgSz w:w="11910" w:h="16390"/>
          <w:pgMar w:top="1060" w:right="708" w:bottom="1180" w:left="1559" w:header="0" w:footer="915" w:gutter="0"/>
          <w:cols w:space="720"/>
        </w:sectPr>
      </w:pPr>
    </w:p>
    <w:p w:rsidR="00A4284F" w:rsidRDefault="004E5E27" w:rsidP="00D7785A">
      <w:pPr>
        <w:pStyle w:val="a4"/>
        <w:numPr>
          <w:ilvl w:val="1"/>
          <w:numId w:val="184"/>
        </w:numPr>
        <w:tabs>
          <w:tab w:val="left" w:pos="1104"/>
        </w:tabs>
        <w:spacing w:before="38" w:line="271" w:lineRule="auto"/>
        <w:ind w:right="144"/>
      </w:pPr>
      <w:r>
        <w:lastRenderedPageBreak/>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т. п.), социально-экономических и геополитических условий существования государств, народов, делать выводы;</w:t>
      </w:r>
    </w:p>
    <w:p w:rsidR="00A4284F" w:rsidRDefault="004E5E27" w:rsidP="00D7785A">
      <w:pPr>
        <w:pStyle w:val="a4"/>
        <w:numPr>
          <w:ilvl w:val="1"/>
          <w:numId w:val="184"/>
        </w:numPr>
        <w:tabs>
          <w:tab w:val="left" w:pos="1103"/>
        </w:tabs>
        <w:spacing w:line="264" w:lineRule="exact"/>
        <w:ind w:left="1103" w:hanging="359"/>
      </w:pPr>
      <w:r>
        <w:t>сопоставлять</w:t>
      </w:r>
      <w:r>
        <w:rPr>
          <w:spacing w:val="38"/>
        </w:rPr>
        <w:t xml:space="preserve"> </w:t>
      </w:r>
      <w:r>
        <w:t>информацию,</w:t>
      </w:r>
      <w:r>
        <w:rPr>
          <w:spacing w:val="38"/>
        </w:rPr>
        <w:t xml:space="preserve"> </w:t>
      </w:r>
      <w:r>
        <w:t>представленную</w:t>
      </w:r>
      <w:r>
        <w:rPr>
          <w:spacing w:val="39"/>
        </w:rPr>
        <w:t xml:space="preserve"> </w:t>
      </w:r>
      <w:r>
        <w:t>на</w:t>
      </w:r>
      <w:r>
        <w:rPr>
          <w:spacing w:val="38"/>
        </w:rPr>
        <w:t xml:space="preserve"> </w:t>
      </w:r>
      <w:r>
        <w:t>исторической</w:t>
      </w:r>
      <w:r>
        <w:rPr>
          <w:spacing w:val="39"/>
        </w:rPr>
        <w:t xml:space="preserve"> </w:t>
      </w:r>
      <w:r>
        <w:t>карте/схеме</w:t>
      </w:r>
      <w:r>
        <w:rPr>
          <w:spacing w:val="38"/>
        </w:rPr>
        <w:t xml:space="preserve"> </w:t>
      </w:r>
      <w:r>
        <w:t>по</w:t>
      </w:r>
      <w:r>
        <w:rPr>
          <w:spacing w:val="39"/>
        </w:rPr>
        <w:t xml:space="preserve"> </w:t>
      </w:r>
      <w:r>
        <w:rPr>
          <w:spacing w:val="-2"/>
        </w:rPr>
        <w:t>истории</w:t>
      </w:r>
    </w:p>
    <w:p w:rsidR="00A4284F" w:rsidRDefault="004E5E27">
      <w:pPr>
        <w:pStyle w:val="a3"/>
        <w:spacing w:before="30" w:line="276" w:lineRule="auto"/>
        <w:ind w:left="1104" w:right="148"/>
      </w:pPr>
      <w:r>
        <w:t>России</w:t>
      </w:r>
      <w:r>
        <w:rPr>
          <w:spacing w:val="-2"/>
        </w:rPr>
        <w:t xml:space="preserve"> </w:t>
      </w:r>
      <w:r>
        <w:t>и</w:t>
      </w:r>
      <w:r>
        <w:rPr>
          <w:spacing w:val="-2"/>
        </w:rPr>
        <w:t xml:space="preserve"> </w:t>
      </w:r>
      <w:r>
        <w:t>зарубежных</w:t>
      </w:r>
      <w:r>
        <w:rPr>
          <w:spacing w:val="-2"/>
        </w:rPr>
        <w:t xml:space="preserve"> </w:t>
      </w:r>
      <w:r>
        <w:t>стран</w:t>
      </w:r>
      <w:r>
        <w:rPr>
          <w:spacing w:val="-2"/>
        </w:rPr>
        <w:t xml:space="preserve"> </w:t>
      </w:r>
      <w:r>
        <w:t>1914–1945</w:t>
      </w:r>
      <w:r>
        <w:rPr>
          <w:spacing w:val="-2"/>
        </w:rPr>
        <w:t xml:space="preserve"> </w:t>
      </w:r>
      <w:r>
        <w:t>гг.,</w:t>
      </w:r>
      <w:r>
        <w:rPr>
          <w:spacing w:val="-2"/>
        </w:rPr>
        <w:t xml:space="preserve"> </w:t>
      </w:r>
      <w:r>
        <w:t>с</w:t>
      </w:r>
      <w:r>
        <w:rPr>
          <w:spacing w:val="-2"/>
        </w:rPr>
        <w:t xml:space="preserve"> </w:t>
      </w:r>
      <w:r>
        <w:t>информацией</w:t>
      </w:r>
      <w:r>
        <w:rPr>
          <w:spacing w:val="-2"/>
        </w:rPr>
        <w:t xml:space="preserve"> </w:t>
      </w:r>
      <w:r>
        <w:t>из</w:t>
      </w:r>
      <w:r>
        <w:rPr>
          <w:spacing w:val="-2"/>
        </w:rPr>
        <w:t xml:space="preserve"> </w:t>
      </w:r>
      <w:r>
        <w:t>аутентичных</w:t>
      </w:r>
      <w:r>
        <w:rPr>
          <w:spacing w:val="-2"/>
        </w:rPr>
        <w:t xml:space="preserve"> </w:t>
      </w:r>
      <w:r>
        <w:t>исторических источников и источников исторической информации;</w:t>
      </w:r>
    </w:p>
    <w:p w:rsidR="00A4284F" w:rsidRDefault="004E5E27" w:rsidP="00D7785A">
      <w:pPr>
        <w:pStyle w:val="a4"/>
        <w:numPr>
          <w:ilvl w:val="1"/>
          <w:numId w:val="184"/>
        </w:numPr>
        <w:tabs>
          <w:tab w:val="left" w:pos="1103"/>
        </w:tabs>
        <w:spacing w:line="259" w:lineRule="exact"/>
        <w:ind w:left="1103" w:hanging="359"/>
      </w:pPr>
      <w:r>
        <w:t>определять</w:t>
      </w:r>
      <w:r>
        <w:rPr>
          <w:spacing w:val="51"/>
        </w:rPr>
        <w:t xml:space="preserve"> </w:t>
      </w:r>
      <w:r>
        <w:t>события,</w:t>
      </w:r>
      <w:r>
        <w:rPr>
          <w:spacing w:val="51"/>
        </w:rPr>
        <w:t xml:space="preserve"> </w:t>
      </w:r>
      <w:r>
        <w:t>явления,</w:t>
      </w:r>
      <w:r>
        <w:rPr>
          <w:spacing w:val="52"/>
        </w:rPr>
        <w:t xml:space="preserve"> </w:t>
      </w:r>
      <w:r>
        <w:t>процессы,</w:t>
      </w:r>
      <w:r>
        <w:rPr>
          <w:spacing w:val="51"/>
        </w:rPr>
        <w:t xml:space="preserve"> </w:t>
      </w:r>
      <w:r>
        <w:t>которым</w:t>
      </w:r>
      <w:r>
        <w:rPr>
          <w:spacing w:val="52"/>
        </w:rPr>
        <w:t xml:space="preserve"> </w:t>
      </w:r>
      <w:r>
        <w:t>посвящены</w:t>
      </w:r>
      <w:r>
        <w:rPr>
          <w:spacing w:val="51"/>
        </w:rPr>
        <w:t xml:space="preserve"> </w:t>
      </w:r>
      <w:r>
        <w:t>визуальные</w:t>
      </w:r>
      <w:r>
        <w:rPr>
          <w:spacing w:val="52"/>
        </w:rPr>
        <w:t xml:space="preserve"> </w:t>
      </w:r>
      <w:r>
        <w:rPr>
          <w:spacing w:val="-2"/>
        </w:rPr>
        <w:t>источники</w:t>
      </w:r>
    </w:p>
    <w:p w:rsidR="00A4284F" w:rsidRDefault="004E5E27">
      <w:pPr>
        <w:pStyle w:val="a3"/>
        <w:spacing w:before="29"/>
        <w:ind w:left="1104"/>
      </w:pPr>
      <w:r>
        <w:t>исторической</w:t>
      </w:r>
      <w:r>
        <w:rPr>
          <w:spacing w:val="-12"/>
        </w:rPr>
        <w:t xml:space="preserve"> </w:t>
      </w:r>
      <w:r>
        <w:rPr>
          <w:spacing w:val="-2"/>
        </w:rPr>
        <w:t>информации;</w:t>
      </w:r>
    </w:p>
    <w:p w:rsidR="00A4284F" w:rsidRDefault="004E5E27" w:rsidP="00D7785A">
      <w:pPr>
        <w:pStyle w:val="a4"/>
        <w:numPr>
          <w:ilvl w:val="1"/>
          <w:numId w:val="184"/>
        </w:numPr>
        <w:tabs>
          <w:tab w:val="left" w:pos="1104"/>
        </w:tabs>
        <w:spacing w:before="5" w:line="271" w:lineRule="auto"/>
        <w:ind w:right="140"/>
      </w:pPr>
      <w: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 1945 гг.;</w:t>
      </w:r>
    </w:p>
    <w:p w:rsidR="00A4284F" w:rsidRDefault="004E5E27" w:rsidP="00D7785A">
      <w:pPr>
        <w:pStyle w:val="a4"/>
        <w:numPr>
          <w:ilvl w:val="1"/>
          <w:numId w:val="184"/>
        </w:numPr>
        <w:tabs>
          <w:tab w:val="left" w:pos="1103"/>
        </w:tabs>
        <w:spacing w:line="264" w:lineRule="exact"/>
        <w:ind w:left="1103" w:hanging="359"/>
      </w:pPr>
      <w:r>
        <w:t>сопоставлять</w:t>
      </w:r>
      <w:r>
        <w:rPr>
          <w:spacing w:val="39"/>
        </w:rPr>
        <w:t xml:space="preserve"> </w:t>
      </w:r>
      <w:r>
        <w:t>визуальные</w:t>
      </w:r>
      <w:r>
        <w:rPr>
          <w:spacing w:val="40"/>
        </w:rPr>
        <w:t xml:space="preserve"> </w:t>
      </w:r>
      <w:r>
        <w:t>источники</w:t>
      </w:r>
      <w:r>
        <w:rPr>
          <w:spacing w:val="39"/>
        </w:rPr>
        <w:t xml:space="preserve"> </w:t>
      </w:r>
      <w:r>
        <w:t>исторической</w:t>
      </w:r>
      <w:r>
        <w:rPr>
          <w:spacing w:val="40"/>
        </w:rPr>
        <w:t xml:space="preserve"> </w:t>
      </w:r>
      <w:r>
        <w:t>информации</w:t>
      </w:r>
      <w:r>
        <w:rPr>
          <w:spacing w:val="40"/>
        </w:rPr>
        <w:t xml:space="preserve"> </w:t>
      </w:r>
      <w:r>
        <w:t>по</w:t>
      </w:r>
      <w:r>
        <w:rPr>
          <w:spacing w:val="39"/>
        </w:rPr>
        <w:t xml:space="preserve"> </w:t>
      </w:r>
      <w:r>
        <w:t>истории</w:t>
      </w:r>
      <w:r>
        <w:rPr>
          <w:spacing w:val="40"/>
        </w:rPr>
        <w:t xml:space="preserve"> </w:t>
      </w:r>
      <w:r>
        <w:t>России</w:t>
      </w:r>
      <w:r>
        <w:rPr>
          <w:spacing w:val="40"/>
        </w:rPr>
        <w:t xml:space="preserve"> </w:t>
      </w:r>
      <w:r>
        <w:rPr>
          <w:spacing w:val="-10"/>
        </w:rPr>
        <w:t>и</w:t>
      </w:r>
    </w:p>
    <w:p w:rsidR="00A4284F" w:rsidRDefault="004E5E27">
      <w:pPr>
        <w:pStyle w:val="a3"/>
        <w:spacing w:before="29" w:line="276" w:lineRule="auto"/>
        <w:ind w:left="1104" w:right="144"/>
      </w:pPr>
      <w:r>
        <w:t>зарубежных стран 1914–1945 гг. с информацией из других исторических источников, делать выводы;</w:t>
      </w:r>
    </w:p>
    <w:p w:rsidR="00A4284F" w:rsidRDefault="004E5E27" w:rsidP="00D7785A">
      <w:pPr>
        <w:pStyle w:val="a4"/>
        <w:numPr>
          <w:ilvl w:val="1"/>
          <w:numId w:val="184"/>
        </w:numPr>
        <w:tabs>
          <w:tab w:val="left" w:pos="1103"/>
        </w:tabs>
        <w:spacing w:line="257" w:lineRule="exact"/>
        <w:ind w:left="1103" w:hanging="359"/>
      </w:pPr>
      <w:r>
        <w:t>представлять</w:t>
      </w:r>
      <w:r>
        <w:rPr>
          <w:spacing w:val="-6"/>
        </w:rPr>
        <w:t xml:space="preserve"> </w:t>
      </w:r>
      <w:r>
        <w:t>историческую</w:t>
      </w:r>
      <w:r>
        <w:rPr>
          <w:spacing w:val="-5"/>
        </w:rPr>
        <w:t xml:space="preserve"> </w:t>
      </w:r>
      <w:r>
        <w:t>информацию</w:t>
      </w:r>
      <w:r>
        <w:rPr>
          <w:spacing w:val="-5"/>
        </w:rPr>
        <w:t xml:space="preserve"> </w:t>
      </w:r>
      <w:r>
        <w:t>в</w:t>
      </w:r>
      <w:r>
        <w:rPr>
          <w:spacing w:val="-5"/>
        </w:rPr>
        <w:t xml:space="preserve"> </w:t>
      </w:r>
      <w:r>
        <w:t>виде</w:t>
      </w:r>
      <w:r>
        <w:rPr>
          <w:spacing w:val="-6"/>
        </w:rPr>
        <w:t xml:space="preserve"> </w:t>
      </w:r>
      <w:r>
        <w:t>таблиц,</w:t>
      </w:r>
      <w:r>
        <w:rPr>
          <w:spacing w:val="-4"/>
        </w:rPr>
        <w:t xml:space="preserve"> </w:t>
      </w:r>
      <w:r>
        <w:t>графиков,</w:t>
      </w:r>
      <w:r>
        <w:rPr>
          <w:spacing w:val="-4"/>
        </w:rPr>
        <w:t xml:space="preserve"> </w:t>
      </w:r>
      <w:r>
        <w:t>схем,</w:t>
      </w:r>
      <w:r>
        <w:rPr>
          <w:spacing w:val="-4"/>
        </w:rPr>
        <w:t xml:space="preserve"> </w:t>
      </w:r>
      <w:r>
        <w:rPr>
          <w:spacing w:val="-2"/>
        </w:rPr>
        <w:t>диаграмм;</w:t>
      </w:r>
    </w:p>
    <w:p w:rsidR="00A4284F" w:rsidRDefault="004E5E27" w:rsidP="00D7785A">
      <w:pPr>
        <w:pStyle w:val="a4"/>
        <w:numPr>
          <w:ilvl w:val="1"/>
          <w:numId w:val="184"/>
        </w:numPr>
        <w:tabs>
          <w:tab w:val="left" w:pos="1104"/>
        </w:tabs>
        <w:spacing w:line="268" w:lineRule="auto"/>
        <w:ind w:right="147"/>
      </w:pPr>
      <w: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т. д.</w:t>
      </w:r>
    </w:p>
    <w:p w:rsidR="00A4284F" w:rsidRDefault="004E5E27" w:rsidP="00D7785A">
      <w:pPr>
        <w:pStyle w:val="a4"/>
        <w:numPr>
          <w:ilvl w:val="0"/>
          <w:numId w:val="184"/>
        </w:numPr>
        <w:tabs>
          <w:tab w:val="left" w:pos="1060"/>
        </w:tabs>
        <w:spacing w:before="7" w:line="276" w:lineRule="auto"/>
        <w:ind w:right="148" w:firstLine="600"/>
        <w:jc w:val="both"/>
        <w:rPr>
          <w:i/>
        </w:rPr>
      </w:pPr>
      <w:r>
        <w:rPr>
          <w:i/>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A4284F" w:rsidRDefault="004E5E27">
      <w:pPr>
        <w:pStyle w:val="a3"/>
        <w:spacing w:line="276" w:lineRule="auto"/>
        <w:ind w:left="144" w:right="148" w:firstLine="600"/>
      </w:pPr>
      <w:r>
        <w:t>Достижение данного предметного результата предполагает использование методов</w:t>
      </w:r>
      <w:r>
        <w:rPr>
          <w:spacing w:val="40"/>
        </w:rPr>
        <w:t xml:space="preserve"> </w:t>
      </w:r>
      <w:r>
        <w:t>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A4284F" w:rsidRDefault="004E5E27">
      <w:pPr>
        <w:pStyle w:val="a3"/>
        <w:spacing w:line="249" w:lineRule="exact"/>
        <w:ind w:left="744"/>
      </w:pPr>
      <w:r>
        <w:t>Структура</w:t>
      </w:r>
      <w:r>
        <w:rPr>
          <w:spacing w:val="-6"/>
        </w:rPr>
        <w:t xml:space="preserve"> </w:t>
      </w:r>
      <w:r>
        <w:t>предметного</w:t>
      </w:r>
      <w:r>
        <w:rPr>
          <w:spacing w:val="-5"/>
        </w:rPr>
        <w:t xml:space="preserve"> </w:t>
      </w:r>
      <w:r>
        <w:t>результата</w:t>
      </w:r>
      <w:r>
        <w:rPr>
          <w:spacing w:val="-5"/>
        </w:rPr>
        <w:t xml:space="preserve"> </w:t>
      </w:r>
      <w:r>
        <w:t>включает</w:t>
      </w:r>
      <w:r>
        <w:rPr>
          <w:spacing w:val="-5"/>
        </w:rPr>
        <w:t xml:space="preserve"> </w:t>
      </w:r>
      <w:r>
        <w:t>следующий</w:t>
      </w:r>
      <w:r>
        <w:rPr>
          <w:spacing w:val="-6"/>
        </w:rPr>
        <w:t xml:space="preserve"> </w:t>
      </w:r>
      <w:r>
        <w:t>перечень</w:t>
      </w:r>
      <w:r>
        <w:rPr>
          <w:spacing w:val="-5"/>
        </w:rPr>
        <w:t xml:space="preserve"> </w:t>
      </w:r>
      <w:r>
        <w:t>знаний</w:t>
      </w:r>
      <w:r>
        <w:rPr>
          <w:spacing w:val="-6"/>
        </w:rPr>
        <w:t xml:space="preserve"> </w:t>
      </w:r>
      <w:r>
        <w:t>и</w:t>
      </w:r>
      <w:r>
        <w:rPr>
          <w:spacing w:val="-5"/>
        </w:rPr>
        <w:t xml:space="preserve"> </w:t>
      </w:r>
      <w:r>
        <w:rPr>
          <w:spacing w:val="-2"/>
        </w:rPr>
        <w:t>умений:</w:t>
      </w:r>
    </w:p>
    <w:p w:rsidR="00A4284F" w:rsidRDefault="004E5E27" w:rsidP="00D7785A">
      <w:pPr>
        <w:pStyle w:val="a4"/>
        <w:numPr>
          <w:ilvl w:val="1"/>
          <w:numId w:val="184"/>
        </w:numPr>
        <w:tabs>
          <w:tab w:val="left" w:pos="1104"/>
        </w:tabs>
        <w:spacing w:before="1" w:line="268" w:lineRule="auto"/>
        <w:ind w:right="140"/>
      </w:pPr>
      <w: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rsidR="00A4284F" w:rsidRDefault="004E5E27" w:rsidP="00D7785A">
      <w:pPr>
        <w:pStyle w:val="a4"/>
        <w:numPr>
          <w:ilvl w:val="1"/>
          <w:numId w:val="184"/>
        </w:numPr>
        <w:tabs>
          <w:tab w:val="left" w:pos="1103"/>
        </w:tabs>
        <w:spacing w:line="268" w:lineRule="exact"/>
        <w:ind w:left="1103" w:hanging="359"/>
      </w:pPr>
      <w:r>
        <w:t>знать</w:t>
      </w:r>
      <w:r>
        <w:rPr>
          <w:spacing w:val="12"/>
        </w:rPr>
        <w:t xml:space="preserve"> </w:t>
      </w:r>
      <w:r>
        <w:t>исторические</w:t>
      </w:r>
      <w:r>
        <w:rPr>
          <w:spacing w:val="13"/>
        </w:rPr>
        <w:t xml:space="preserve"> </w:t>
      </w:r>
      <w:r>
        <w:t>примеры</w:t>
      </w:r>
      <w:r>
        <w:rPr>
          <w:spacing w:val="13"/>
        </w:rPr>
        <w:t xml:space="preserve"> </w:t>
      </w:r>
      <w:r>
        <w:t>эффективного</w:t>
      </w:r>
      <w:r>
        <w:rPr>
          <w:spacing w:val="13"/>
        </w:rPr>
        <w:t xml:space="preserve"> </w:t>
      </w:r>
      <w:r>
        <w:t>взаимодействия</w:t>
      </w:r>
      <w:r>
        <w:rPr>
          <w:spacing w:val="13"/>
        </w:rPr>
        <w:t xml:space="preserve"> </w:t>
      </w:r>
      <w:r>
        <w:t>народов</w:t>
      </w:r>
      <w:r>
        <w:rPr>
          <w:spacing w:val="13"/>
        </w:rPr>
        <w:t xml:space="preserve"> </w:t>
      </w:r>
      <w:r>
        <w:t>нашей</w:t>
      </w:r>
      <w:r>
        <w:rPr>
          <w:spacing w:val="13"/>
        </w:rPr>
        <w:t xml:space="preserve"> </w:t>
      </w:r>
      <w:r>
        <w:t>страны</w:t>
      </w:r>
      <w:r>
        <w:rPr>
          <w:spacing w:val="13"/>
        </w:rPr>
        <w:t xml:space="preserve"> </w:t>
      </w:r>
      <w:r>
        <w:rPr>
          <w:spacing w:val="-5"/>
        </w:rPr>
        <w:t>для</w:t>
      </w:r>
    </w:p>
    <w:p w:rsidR="00A4284F" w:rsidRDefault="004E5E27">
      <w:pPr>
        <w:pStyle w:val="a3"/>
        <w:spacing w:before="29" w:line="276" w:lineRule="auto"/>
        <w:ind w:left="1104" w:right="150"/>
      </w:pPr>
      <w:r>
        <w:t>защиты Родины от внешних врагов, достижения общих целей в деле политического, социально-экономического и культурного развития России;</w:t>
      </w:r>
    </w:p>
    <w:p w:rsidR="00A4284F" w:rsidRDefault="004E5E27" w:rsidP="00D7785A">
      <w:pPr>
        <w:pStyle w:val="a4"/>
        <w:numPr>
          <w:ilvl w:val="1"/>
          <w:numId w:val="184"/>
        </w:numPr>
        <w:tabs>
          <w:tab w:val="left" w:pos="1103"/>
        </w:tabs>
        <w:spacing w:line="259" w:lineRule="exact"/>
        <w:ind w:left="1103" w:hanging="359"/>
        <w:jc w:val="left"/>
      </w:pPr>
      <w:r>
        <w:t>понимать</w:t>
      </w:r>
      <w:r>
        <w:rPr>
          <w:spacing w:val="28"/>
        </w:rPr>
        <w:t xml:space="preserve"> </w:t>
      </w:r>
      <w:r>
        <w:t>особенности</w:t>
      </w:r>
      <w:r>
        <w:rPr>
          <w:spacing w:val="28"/>
        </w:rPr>
        <w:t xml:space="preserve"> </w:t>
      </w:r>
      <w:r>
        <w:t>общения</w:t>
      </w:r>
      <w:r>
        <w:rPr>
          <w:spacing w:val="29"/>
        </w:rPr>
        <w:t xml:space="preserve"> </w:t>
      </w:r>
      <w:r>
        <w:t>с</w:t>
      </w:r>
      <w:r>
        <w:rPr>
          <w:spacing w:val="28"/>
        </w:rPr>
        <w:t xml:space="preserve"> </w:t>
      </w:r>
      <w:r>
        <w:t>представителями</w:t>
      </w:r>
      <w:r>
        <w:rPr>
          <w:spacing w:val="28"/>
        </w:rPr>
        <w:t xml:space="preserve"> </w:t>
      </w:r>
      <w:r>
        <w:t>другой</w:t>
      </w:r>
      <w:r>
        <w:rPr>
          <w:spacing w:val="29"/>
        </w:rPr>
        <w:t xml:space="preserve"> </w:t>
      </w:r>
      <w:r>
        <w:t>культуры,</w:t>
      </w:r>
      <w:r>
        <w:rPr>
          <w:spacing w:val="28"/>
        </w:rPr>
        <w:t xml:space="preserve"> </w:t>
      </w:r>
      <w:r>
        <w:t>национальной</w:t>
      </w:r>
      <w:r>
        <w:rPr>
          <w:spacing w:val="29"/>
        </w:rPr>
        <w:t xml:space="preserve"> </w:t>
      </w:r>
      <w:r>
        <w:rPr>
          <w:spacing w:val="-10"/>
        </w:rPr>
        <w:t>и</w:t>
      </w:r>
    </w:p>
    <w:p w:rsidR="00A4284F" w:rsidRDefault="004E5E27">
      <w:pPr>
        <w:pStyle w:val="a3"/>
        <w:tabs>
          <w:tab w:val="left" w:pos="2498"/>
          <w:tab w:val="left" w:pos="4334"/>
          <w:tab w:val="left" w:pos="5419"/>
          <w:tab w:val="left" w:pos="6140"/>
          <w:tab w:val="left" w:pos="6454"/>
          <w:tab w:val="left" w:pos="7505"/>
          <w:tab w:val="left" w:pos="8657"/>
        </w:tabs>
        <w:spacing w:before="30" w:line="276" w:lineRule="auto"/>
        <w:ind w:left="1104" w:right="145"/>
        <w:jc w:val="left"/>
      </w:pPr>
      <w:r>
        <w:rPr>
          <w:spacing w:val="-2"/>
        </w:rPr>
        <w:t>религиозной</w:t>
      </w:r>
      <w:r>
        <w:tab/>
      </w:r>
      <w:r>
        <w:rPr>
          <w:spacing w:val="-2"/>
        </w:rPr>
        <w:t>принадлежности,</w:t>
      </w:r>
      <w:r>
        <w:tab/>
      </w:r>
      <w:r>
        <w:rPr>
          <w:spacing w:val="-2"/>
        </w:rPr>
        <w:t>важность</w:t>
      </w:r>
      <w:r>
        <w:tab/>
      </w:r>
      <w:r>
        <w:rPr>
          <w:spacing w:val="-2"/>
        </w:rPr>
        <w:t>учета</w:t>
      </w:r>
      <w:r>
        <w:tab/>
      </w:r>
      <w:r>
        <w:rPr>
          <w:spacing w:val="-10"/>
        </w:rPr>
        <w:t>в</w:t>
      </w:r>
      <w:r>
        <w:tab/>
      </w:r>
      <w:r>
        <w:rPr>
          <w:spacing w:val="-2"/>
        </w:rPr>
        <w:t>общении</w:t>
      </w:r>
      <w:r>
        <w:tab/>
      </w:r>
      <w:r>
        <w:rPr>
          <w:spacing w:val="-2"/>
        </w:rPr>
        <w:t>традиций,</w:t>
      </w:r>
      <w:r>
        <w:tab/>
      </w:r>
      <w:r>
        <w:rPr>
          <w:spacing w:val="-2"/>
        </w:rPr>
        <w:t xml:space="preserve">обычаев, </w:t>
      </w:r>
      <w:r>
        <w:t>особенностей культуры народов нашей страны;</w:t>
      </w:r>
    </w:p>
    <w:p w:rsidR="00A4284F" w:rsidRDefault="004E5E27" w:rsidP="00D7785A">
      <w:pPr>
        <w:pStyle w:val="a4"/>
        <w:numPr>
          <w:ilvl w:val="1"/>
          <w:numId w:val="184"/>
        </w:numPr>
        <w:tabs>
          <w:tab w:val="left" w:pos="1103"/>
        </w:tabs>
        <w:spacing w:line="259" w:lineRule="exact"/>
        <w:ind w:left="1103" w:hanging="359"/>
        <w:jc w:val="left"/>
      </w:pPr>
      <w:r>
        <w:t>участвовать</w:t>
      </w:r>
      <w:r>
        <w:rPr>
          <w:spacing w:val="54"/>
        </w:rPr>
        <w:t xml:space="preserve"> </w:t>
      </w:r>
      <w:r>
        <w:t>в</w:t>
      </w:r>
      <w:r>
        <w:rPr>
          <w:spacing w:val="55"/>
        </w:rPr>
        <w:t xml:space="preserve"> </w:t>
      </w:r>
      <w:r>
        <w:t>диалогическом</w:t>
      </w:r>
      <w:r>
        <w:rPr>
          <w:spacing w:val="54"/>
        </w:rPr>
        <w:t xml:space="preserve"> </w:t>
      </w:r>
      <w:r>
        <w:t>и</w:t>
      </w:r>
      <w:r>
        <w:rPr>
          <w:spacing w:val="55"/>
        </w:rPr>
        <w:t xml:space="preserve"> </w:t>
      </w:r>
      <w:r>
        <w:t>полилогическом</w:t>
      </w:r>
      <w:r>
        <w:rPr>
          <w:spacing w:val="54"/>
        </w:rPr>
        <w:t xml:space="preserve"> </w:t>
      </w:r>
      <w:r>
        <w:t>общении,</w:t>
      </w:r>
      <w:r>
        <w:rPr>
          <w:spacing w:val="55"/>
        </w:rPr>
        <w:t xml:space="preserve"> </w:t>
      </w:r>
      <w:r>
        <w:t>посвященном</w:t>
      </w:r>
      <w:r>
        <w:rPr>
          <w:spacing w:val="55"/>
        </w:rPr>
        <w:t xml:space="preserve"> </w:t>
      </w:r>
      <w:r>
        <w:rPr>
          <w:spacing w:val="-2"/>
        </w:rPr>
        <w:t>проблемам,</w:t>
      </w:r>
    </w:p>
    <w:p w:rsidR="00A4284F" w:rsidRDefault="004E5E27">
      <w:pPr>
        <w:pStyle w:val="a3"/>
        <w:spacing w:before="29" w:line="276" w:lineRule="auto"/>
        <w:ind w:left="1104" w:right="146"/>
      </w:pPr>
      <w:r>
        <w:t>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A4284F" w:rsidRDefault="004E5E27" w:rsidP="00D7785A">
      <w:pPr>
        <w:pStyle w:val="a4"/>
        <w:numPr>
          <w:ilvl w:val="0"/>
          <w:numId w:val="184"/>
        </w:numPr>
        <w:tabs>
          <w:tab w:val="left" w:pos="667"/>
        </w:tabs>
        <w:spacing w:line="276" w:lineRule="auto"/>
        <w:ind w:left="264" w:right="152" w:firstLine="55"/>
        <w:jc w:val="both"/>
        <w:rPr>
          <w:i/>
        </w:rPr>
      </w:pPr>
      <w:r>
        <w:rPr>
          <w:i/>
        </w:rPr>
        <w:t>Умение</w:t>
      </w:r>
      <w:r>
        <w:rPr>
          <w:i/>
          <w:spacing w:val="-5"/>
        </w:rPr>
        <w:t xml:space="preserve"> </w:t>
      </w:r>
      <w:r>
        <w:rPr>
          <w:i/>
        </w:rPr>
        <w:t>защищать</w:t>
      </w:r>
      <w:r>
        <w:rPr>
          <w:i/>
          <w:spacing w:val="-5"/>
        </w:rPr>
        <w:t xml:space="preserve"> </w:t>
      </w:r>
      <w:r>
        <w:rPr>
          <w:i/>
        </w:rPr>
        <w:t>историческую</w:t>
      </w:r>
      <w:r>
        <w:rPr>
          <w:i/>
          <w:spacing w:val="-5"/>
        </w:rPr>
        <w:t xml:space="preserve"> </w:t>
      </w:r>
      <w:r>
        <w:rPr>
          <w:i/>
        </w:rPr>
        <w:t>правду,</w:t>
      </w:r>
      <w:r>
        <w:rPr>
          <w:i/>
          <w:spacing w:val="-4"/>
        </w:rPr>
        <w:t xml:space="preserve"> </w:t>
      </w:r>
      <w:r>
        <w:rPr>
          <w:i/>
        </w:rPr>
        <w:t>не</w:t>
      </w:r>
      <w:r>
        <w:rPr>
          <w:i/>
          <w:spacing w:val="-5"/>
        </w:rPr>
        <w:t xml:space="preserve"> </w:t>
      </w:r>
      <w:r>
        <w:rPr>
          <w:i/>
        </w:rPr>
        <w:t>допускать</w:t>
      </w:r>
      <w:r>
        <w:rPr>
          <w:i/>
          <w:spacing w:val="-5"/>
        </w:rPr>
        <w:t xml:space="preserve"> </w:t>
      </w:r>
      <w:r>
        <w:rPr>
          <w:i/>
        </w:rPr>
        <w:t>умаления</w:t>
      </w:r>
      <w:r>
        <w:rPr>
          <w:i/>
          <w:spacing w:val="-5"/>
        </w:rPr>
        <w:t xml:space="preserve"> </w:t>
      </w:r>
      <w:r>
        <w:rPr>
          <w:i/>
        </w:rPr>
        <w:t>подвига</w:t>
      </w:r>
      <w:r>
        <w:rPr>
          <w:i/>
          <w:spacing w:val="-4"/>
        </w:rPr>
        <w:t xml:space="preserve"> </w:t>
      </w:r>
      <w:r>
        <w:rPr>
          <w:i/>
        </w:rPr>
        <w:t>народа</w:t>
      </w:r>
      <w:r>
        <w:rPr>
          <w:i/>
          <w:spacing w:val="-4"/>
        </w:rPr>
        <w:t xml:space="preserve"> </w:t>
      </w:r>
      <w:r>
        <w:rPr>
          <w:i/>
        </w:rPr>
        <w:t>при</w:t>
      </w:r>
      <w:r>
        <w:rPr>
          <w:i/>
          <w:spacing w:val="-4"/>
        </w:rPr>
        <w:t xml:space="preserve"> </w:t>
      </w:r>
      <w:r>
        <w:rPr>
          <w:i/>
        </w:rPr>
        <w:t>защите Отечества, готовность давать отпор фальсификациям российской истории.</w:t>
      </w:r>
    </w:p>
    <w:p w:rsidR="00A4284F" w:rsidRDefault="004E5E27">
      <w:pPr>
        <w:pStyle w:val="a3"/>
        <w:spacing w:line="251" w:lineRule="exact"/>
        <w:ind w:left="319"/>
      </w:pPr>
      <w:r>
        <w:t>Структура</w:t>
      </w:r>
      <w:r>
        <w:rPr>
          <w:spacing w:val="-6"/>
        </w:rPr>
        <w:t xml:space="preserve"> </w:t>
      </w:r>
      <w:r>
        <w:t>предметного</w:t>
      </w:r>
      <w:r>
        <w:rPr>
          <w:spacing w:val="-5"/>
        </w:rPr>
        <w:t xml:space="preserve"> </w:t>
      </w:r>
      <w:r>
        <w:t>результата</w:t>
      </w:r>
      <w:r>
        <w:rPr>
          <w:spacing w:val="-5"/>
        </w:rPr>
        <w:t xml:space="preserve"> </w:t>
      </w:r>
      <w:r>
        <w:t>включает</w:t>
      </w:r>
      <w:r>
        <w:rPr>
          <w:spacing w:val="-5"/>
        </w:rPr>
        <w:t xml:space="preserve"> </w:t>
      </w:r>
      <w:r>
        <w:t>следующий</w:t>
      </w:r>
      <w:r>
        <w:rPr>
          <w:spacing w:val="-6"/>
        </w:rPr>
        <w:t xml:space="preserve"> </w:t>
      </w:r>
      <w:r>
        <w:t>перечень</w:t>
      </w:r>
      <w:r>
        <w:rPr>
          <w:spacing w:val="-5"/>
        </w:rPr>
        <w:t xml:space="preserve"> </w:t>
      </w:r>
      <w:r>
        <w:t>знаний</w:t>
      </w:r>
      <w:r>
        <w:rPr>
          <w:spacing w:val="-6"/>
        </w:rPr>
        <w:t xml:space="preserve"> </w:t>
      </w:r>
      <w:r>
        <w:t>и</w:t>
      </w:r>
      <w:r>
        <w:rPr>
          <w:spacing w:val="-5"/>
        </w:rPr>
        <w:t xml:space="preserve"> </w:t>
      </w:r>
      <w:r>
        <w:rPr>
          <w:spacing w:val="-2"/>
        </w:rPr>
        <w:t>умений:</w:t>
      </w:r>
    </w:p>
    <w:p w:rsidR="00A4284F" w:rsidRDefault="004E5E27" w:rsidP="00D7785A">
      <w:pPr>
        <w:pStyle w:val="a4"/>
        <w:numPr>
          <w:ilvl w:val="1"/>
          <w:numId w:val="184"/>
        </w:numPr>
        <w:tabs>
          <w:tab w:val="left" w:pos="1104"/>
        </w:tabs>
        <w:spacing w:before="1" w:line="264" w:lineRule="auto"/>
        <w:ind w:right="145"/>
      </w:pP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w:t>
      </w:r>
    </w:p>
    <w:p w:rsidR="00A4284F" w:rsidRDefault="00A4284F">
      <w:pPr>
        <w:pStyle w:val="a4"/>
        <w:spacing w:line="264" w:lineRule="auto"/>
        <w:sectPr w:rsidR="00A4284F">
          <w:pgSz w:w="11910" w:h="16390"/>
          <w:pgMar w:top="1060" w:right="708" w:bottom="1180" w:left="1559" w:header="0" w:footer="915" w:gutter="0"/>
          <w:cols w:space="720"/>
        </w:sectPr>
      </w:pPr>
    </w:p>
    <w:p w:rsidR="00A4284F" w:rsidRDefault="004E5E27">
      <w:pPr>
        <w:pStyle w:val="a3"/>
        <w:spacing w:before="70" w:line="276" w:lineRule="auto"/>
        <w:ind w:left="1104"/>
        <w:jc w:val="left"/>
      </w:pPr>
      <w:r>
        <w:lastRenderedPageBreak/>
        <w:t>истории</w:t>
      </w:r>
      <w:r>
        <w:rPr>
          <w:spacing w:val="40"/>
        </w:rPr>
        <w:t xml:space="preserve"> </w:t>
      </w:r>
      <w:r>
        <w:t>России</w:t>
      </w:r>
      <w:r>
        <w:rPr>
          <w:spacing w:val="40"/>
        </w:rPr>
        <w:t xml:space="preserve"> </w:t>
      </w:r>
      <w:r>
        <w:t>и</w:t>
      </w:r>
      <w:r>
        <w:rPr>
          <w:spacing w:val="40"/>
        </w:rPr>
        <w:t xml:space="preserve"> </w:t>
      </w:r>
      <w:r>
        <w:t>зарубежных</w:t>
      </w:r>
      <w:r>
        <w:rPr>
          <w:spacing w:val="40"/>
        </w:rPr>
        <w:t xml:space="preserve"> </w:t>
      </w:r>
      <w:r>
        <w:t>стран</w:t>
      </w:r>
      <w:r>
        <w:rPr>
          <w:spacing w:val="40"/>
        </w:rPr>
        <w:t xml:space="preserve"> </w:t>
      </w:r>
      <w:r>
        <w:t>1914–1945</w:t>
      </w:r>
      <w:r>
        <w:rPr>
          <w:spacing w:val="40"/>
        </w:rPr>
        <w:t xml:space="preserve"> </w:t>
      </w:r>
      <w:r>
        <w:t>гг.,</w:t>
      </w:r>
      <w:r>
        <w:rPr>
          <w:spacing w:val="40"/>
        </w:rPr>
        <w:t xml:space="preserve"> </w:t>
      </w:r>
      <w:r>
        <w:t>осознавать</w:t>
      </w:r>
      <w:r>
        <w:rPr>
          <w:spacing w:val="40"/>
        </w:rPr>
        <w:t xml:space="preserve"> </w:t>
      </w:r>
      <w:r>
        <w:t>и</w:t>
      </w:r>
      <w:r>
        <w:rPr>
          <w:spacing w:val="40"/>
        </w:rPr>
        <w:t xml:space="preserve"> </w:t>
      </w:r>
      <w:r>
        <w:t>понимать</w:t>
      </w:r>
      <w:r>
        <w:rPr>
          <w:spacing w:val="40"/>
        </w:rPr>
        <w:t xml:space="preserve"> </w:t>
      </w:r>
      <w:r>
        <w:t>ценность сопричастности своей семьи к событиям, явлениям, процессам истории России;</w:t>
      </w:r>
    </w:p>
    <w:p w:rsidR="00A4284F" w:rsidRDefault="004E5E27" w:rsidP="00D7785A">
      <w:pPr>
        <w:pStyle w:val="a4"/>
        <w:numPr>
          <w:ilvl w:val="1"/>
          <w:numId w:val="184"/>
        </w:numPr>
        <w:tabs>
          <w:tab w:val="left" w:pos="1103"/>
        </w:tabs>
        <w:spacing w:line="259" w:lineRule="exact"/>
        <w:ind w:left="1103" w:hanging="359"/>
        <w:jc w:val="left"/>
      </w:pPr>
      <w:r>
        <w:t>используя</w:t>
      </w:r>
      <w:r>
        <w:rPr>
          <w:spacing w:val="27"/>
        </w:rPr>
        <w:t xml:space="preserve"> </w:t>
      </w:r>
      <w:r>
        <w:t>исторические</w:t>
      </w:r>
      <w:r>
        <w:rPr>
          <w:spacing w:val="27"/>
        </w:rPr>
        <w:t xml:space="preserve"> </w:t>
      </w:r>
      <w:r>
        <w:t>факты,</w:t>
      </w:r>
      <w:r>
        <w:rPr>
          <w:spacing w:val="27"/>
        </w:rPr>
        <w:t xml:space="preserve"> </w:t>
      </w:r>
      <w:r>
        <w:t>характеризовать</w:t>
      </w:r>
      <w:r>
        <w:rPr>
          <w:spacing w:val="27"/>
        </w:rPr>
        <w:t xml:space="preserve"> </w:t>
      </w:r>
      <w:r>
        <w:t>значение</w:t>
      </w:r>
      <w:r>
        <w:rPr>
          <w:spacing w:val="27"/>
        </w:rPr>
        <w:t xml:space="preserve"> </w:t>
      </w:r>
      <w:r>
        <w:t>достижений</w:t>
      </w:r>
      <w:r>
        <w:rPr>
          <w:spacing w:val="27"/>
        </w:rPr>
        <w:t xml:space="preserve"> </w:t>
      </w:r>
      <w:r>
        <w:t>народов</w:t>
      </w:r>
      <w:r>
        <w:rPr>
          <w:spacing w:val="28"/>
        </w:rPr>
        <w:t xml:space="preserve"> </w:t>
      </w:r>
      <w:r>
        <w:rPr>
          <w:spacing w:val="-2"/>
        </w:rPr>
        <w:t>нашей</w:t>
      </w:r>
    </w:p>
    <w:p w:rsidR="00A4284F" w:rsidRDefault="004E5E27">
      <w:pPr>
        <w:pStyle w:val="a3"/>
        <w:spacing w:before="30" w:line="276" w:lineRule="auto"/>
        <w:ind w:left="1104"/>
        <w:jc w:val="left"/>
      </w:pPr>
      <w:r>
        <w:t xml:space="preserve">страны в событиях, явлениях, процессах истории России и зарубежных стран 1914–1945 </w:t>
      </w:r>
      <w:r>
        <w:rPr>
          <w:spacing w:val="-4"/>
        </w:rPr>
        <w:t>гг.;</w:t>
      </w:r>
    </w:p>
    <w:p w:rsidR="00A4284F" w:rsidRDefault="004E5E27" w:rsidP="00D7785A">
      <w:pPr>
        <w:pStyle w:val="a4"/>
        <w:numPr>
          <w:ilvl w:val="1"/>
          <w:numId w:val="184"/>
        </w:numPr>
        <w:tabs>
          <w:tab w:val="left" w:pos="1103"/>
        </w:tabs>
        <w:spacing w:line="259" w:lineRule="exact"/>
        <w:ind w:left="1103" w:hanging="359"/>
        <w:jc w:val="left"/>
      </w:pPr>
      <w:r>
        <w:t>используя</w:t>
      </w:r>
      <w:r>
        <w:rPr>
          <w:spacing w:val="42"/>
        </w:rPr>
        <w:t xml:space="preserve"> </w:t>
      </w:r>
      <w:r>
        <w:t>знания</w:t>
      </w:r>
      <w:r>
        <w:rPr>
          <w:spacing w:val="43"/>
        </w:rPr>
        <w:t xml:space="preserve"> </w:t>
      </w:r>
      <w:r>
        <w:t>по</w:t>
      </w:r>
      <w:r>
        <w:rPr>
          <w:spacing w:val="43"/>
        </w:rPr>
        <w:t xml:space="preserve"> </w:t>
      </w:r>
      <w:r>
        <w:t>истории</w:t>
      </w:r>
      <w:r>
        <w:rPr>
          <w:spacing w:val="43"/>
        </w:rPr>
        <w:t xml:space="preserve"> </w:t>
      </w:r>
      <w:r>
        <w:t>России</w:t>
      </w:r>
      <w:r>
        <w:rPr>
          <w:spacing w:val="43"/>
        </w:rPr>
        <w:t xml:space="preserve"> </w:t>
      </w:r>
      <w:r>
        <w:t>и</w:t>
      </w:r>
      <w:r>
        <w:rPr>
          <w:spacing w:val="42"/>
        </w:rPr>
        <w:t xml:space="preserve"> </w:t>
      </w:r>
      <w:r>
        <w:t>зарубежных</w:t>
      </w:r>
      <w:r>
        <w:rPr>
          <w:spacing w:val="43"/>
        </w:rPr>
        <w:t xml:space="preserve"> </w:t>
      </w:r>
      <w:r>
        <w:t>стран</w:t>
      </w:r>
      <w:r>
        <w:rPr>
          <w:spacing w:val="43"/>
        </w:rPr>
        <w:t xml:space="preserve"> </w:t>
      </w:r>
      <w:r>
        <w:t>1914–1945</w:t>
      </w:r>
      <w:r>
        <w:rPr>
          <w:spacing w:val="43"/>
        </w:rPr>
        <w:t xml:space="preserve"> </w:t>
      </w:r>
      <w:r>
        <w:t>гг.,</w:t>
      </w:r>
      <w:r>
        <w:rPr>
          <w:spacing w:val="43"/>
        </w:rPr>
        <w:t xml:space="preserve"> </w:t>
      </w:r>
      <w:r>
        <w:t>выявлять</w:t>
      </w:r>
      <w:r>
        <w:rPr>
          <w:spacing w:val="43"/>
        </w:rPr>
        <w:t xml:space="preserve"> </w:t>
      </w:r>
      <w:r>
        <w:rPr>
          <w:spacing w:val="-10"/>
        </w:rPr>
        <w:t>в</w:t>
      </w:r>
    </w:p>
    <w:p w:rsidR="00A4284F" w:rsidRDefault="004E5E27">
      <w:pPr>
        <w:pStyle w:val="a3"/>
        <w:spacing w:before="29" w:line="276" w:lineRule="auto"/>
        <w:ind w:left="1104"/>
        <w:jc w:val="left"/>
      </w:pPr>
      <w:r>
        <w:t>исторической</w:t>
      </w:r>
      <w:r>
        <w:rPr>
          <w:spacing w:val="39"/>
        </w:rPr>
        <w:t xml:space="preserve"> </w:t>
      </w:r>
      <w:r>
        <w:t>информации</w:t>
      </w:r>
      <w:r>
        <w:rPr>
          <w:spacing w:val="39"/>
        </w:rPr>
        <w:t xml:space="preserve"> </w:t>
      </w:r>
      <w:r>
        <w:t>попытки</w:t>
      </w:r>
      <w:r>
        <w:rPr>
          <w:spacing w:val="39"/>
        </w:rPr>
        <w:t xml:space="preserve"> </w:t>
      </w:r>
      <w:r>
        <w:t>фальсификации</w:t>
      </w:r>
      <w:r>
        <w:rPr>
          <w:spacing w:val="39"/>
        </w:rPr>
        <w:t xml:space="preserve"> </w:t>
      </w:r>
      <w:r>
        <w:t>истории,</w:t>
      </w:r>
      <w:r>
        <w:rPr>
          <w:spacing w:val="39"/>
        </w:rPr>
        <w:t xml:space="preserve"> </w:t>
      </w:r>
      <w:r>
        <w:t>приводить</w:t>
      </w:r>
      <w:r>
        <w:rPr>
          <w:spacing w:val="39"/>
        </w:rPr>
        <w:t xml:space="preserve"> </w:t>
      </w:r>
      <w:r>
        <w:t>аргументы</w:t>
      </w:r>
      <w:r>
        <w:rPr>
          <w:spacing w:val="39"/>
        </w:rPr>
        <w:t xml:space="preserve"> </w:t>
      </w:r>
      <w:r>
        <w:t>в защиту исторической правды;</w:t>
      </w:r>
    </w:p>
    <w:p w:rsidR="00A4284F" w:rsidRDefault="004E5E27" w:rsidP="00D7785A">
      <w:pPr>
        <w:pStyle w:val="a4"/>
        <w:numPr>
          <w:ilvl w:val="1"/>
          <w:numId w:val="184"/>
        </w:numPr>
        <w:tabs>
          <w:tab w:val="left" w:pos="1103"/>
        </w:tabs>
        <w:spacing w:line="259" w:lineRule="exact"/>
        <w:ind w:left="1103" w:hanging="359"/>
        <w:jc w:val="left"/>
      </w:pPr>
      <w:r>
        <w:t>активно</w:t>
      </w:r>
      <w:r>
        <w:rPr>
          <w:spacing w:val="33"/>
        </w:rPr>
        <w:t xml:space="preserve"> </w:t>
      </w:r>
      <w:r>
        <w:t>участвовать</w:t>
      </w:r>
      <w:r>
        <w:rPr>
          <w:spacing w:val="33"/>
        </w:rPr>
        <w:t xml:space="preserve"> </w:t>
      </w:r>
      <w:r>
        <w:t>в</w:t>
      </w:r>
      <w:r>
        <w:rPr>
          <w:spacing w:val="33"/>
        </w:rPr>
        <w:t xml:space="preserve"> </w:t>
      </w:r>
      <w:r>
        <w:t>дискуссиях,</w:t>
      </w:r>
      <w:r>
        <w:rPr>
          <w:spacing w:val="33"/>
        </w:rPr>
        <w:t xml:space="preserve"> </w:t>
      </w:r>
      <w:r>
        <w:t>не</w:t>
      </w:r>
      <w:r>
        <w:rPr>
          <w:spacing w:val="34"/>
        </w:rPr>
        <w:t xml:space="preserve"> </w:t>
      </w:r>
      <w:r>
        <w:t>допуская</w:t>
      </w:r>
      <w:r>
        <w:rPr>
          <w:spacing w:val="33"/>
        </w:rPr>
        <w:t xml:space="preserve"> </w:t>
      </w:r>
      <w:r>
        <w:t>умаления</w:t>
      </w:r>
      <w:r>
        <w:rPr>
          <w:spacing w:val="33"/>
        </w:rPr>
        <w:t xml:space="preserve"> </w:t>
      </w:r>
      <w:r>
        <w:t>подвига</w:t>
      </w:r>
      <w:r>
        <w:rPr>
          <w:spacing w:val="33"/>
        </w:rPr>
        <w:t xml:space="preserve"> </w:t>
      </w:r>
      <w:r>
        <w:t>народа</w:t>
      </w:r>
      <w:r>
        <w:rPr>
          <w:spacing w:val="33"/>
        </w:rPr>
        <w:t xml:space="preserve"> </w:t>
      </w:r>
      <w:r>
        <w:t>при</w:t>
      </w:r>
      <w:r>
        <w:rPr>
          <w:spacing w:val="34"/>
        </w:rPr>
        <w:t xml:space="preserve"> </w:t>
      </w:r>
      <w:r>
        <w:rPr>
          <w:spacing w:val="-2"/>
        </w:rPr>
        <w:t>защите</w:t>
      </w:r>
    </w:p>
    <w:p w:rsidR="00A4284F" w:rsidRDefault="004E5E27">
      <w:pPr>
        <w:pStyle w:val="a3"/>
        <w:spacing w:before="29"/>
        <w:ind w:left="1104"/>
        <w:jc w:val="left"/>
      </w:pPr>
      <w:r>
        <w:rPr>
          <w:spacing w:val="-2"/>
        </w:rPr>
        <w:t>Отечества.</w:t>
      </w:r>
    </w:p>
    <w:p w:rsidR="00A4284F" w:rsidRDefault="004E5E27" w:rsidP="00D7785A">
      <w:pPr>
        <w:pStyle w:val="a4"/>
        <w:numPr>
          <w:ilvl w:val="0"/>
          <w:numId w:val="184"/>
        </w:numPr>
        <w:tabs>
          <w:tab w:val="left" w:pos="1100"/>
        </w:tabs>
        <w:spacing w:before="37" w:line="276" w:lineRule="auto"/>
        <w:ind w:right="147" w:firstLine="600"/>
        <w:jc w:val="both"/>
        <w:rPr>
          <w:i/>
        </w:rPr>
      </w:pPr>
      <w:r>
        <w:rPr>
          <w:i/>
        </w:rPr>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A4284F" w:rsidRDefault="004E5E27">
      <w:pPr>
        <w:pStyle w:val="a3"/>
        <w:spacing w:line="250" w:lineRule="exact"/>
        <w:ind w:left="744"/>
      </w:pPr>
      <w:r>
        <w:t>В</w:t>
      </w:r>
      <w:r>
        <w:rPr>
          <w:spacing w:val="-5"/>
        </w:rPr>
        <w:t xml:space="preserve"> </w:t>
      </w:r>
      <w:r>
        <w:t>том</w:t>
      </w:r>
      <w:r>
        <w:rPr>
          <w:spacing w:val="-3"/>
        </w:rPr>
        <w:t xml:space="preserve"> </w:t>
      </w:r>
      <w:r>
        <w:t>числе</w:t>
      </w:r>
      <w:r>
        <w:rPr>
          <w:spacing w:val="-3"/>
        </w:rPr>
        <w:t xml:space="preserve"> </w:t>
      </w:r>
      <w:r>
        <w:t>по</w:t>
      </w:r>
      <w:r>
        <w:rPr>
          <w:spacing w:val="-2"/>
        </w:rPr>
        <w:t xml:space="preserve"> </w:t>
      </w:r>
      <w:r>
        <w:t>учебному</w:t>
      </w:r>
      <w:r>
        <w:rPr>
          <w:spacing w:val="-2"/>
        </w:rPr>
        <w:t xml:space="preserve"> </w:t>
      </w:r>
      <w:r>
        <w:t>курсу</w:t>
      </w:r>
      <w:r>
        <w:rPr>
          <w:spacing w:val="-2"/>
        </w:rPr>
        <w:t xml:space="preserve"> </w:t>
      </w:r>
      <w:r>
        <w:t>«История</w:t>
      </w:r>
      <w:r>
        <w:rPr>
          <w:spacing w:val="-2"/>
        </w:rPr>
        <w:t xml:space="preserve"> России»:</w:t>
      </w:r>
    </w:p>
    <w:p w:rsidR="00A4284F" w:rsidRDefault="004E5E27">
      <w:pPr>
        <w:pStyle w:val="a3"/>
        <w:spacing w:before="37" w:line="276" w:lineRule="auto"/>
        <w:ind w:left="144" w:right="143" w:firstLine="600"/>
      </w:pPr>
      <w:r>
        <w:t>Россия накануне Первой мировой войны. Ход военных действий. Власть, общество, экономика, культура. Предпосылки революции.</w:t>
      </w:r>
    </w:p>
    <w:p w:rsidR="00A4284F" w:rsidRDefault="004E5E27">
      <w:pPr>
        <w:pStyle w:val="a3"/>
        <w:spacing w:line="276" w:lineRule="auto"/>
        <w:ind w:left="144" w:right="148" w:firstLine="600"/>
      </w:pPr>
      <w: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A4284F" w:rsidRDefault="004E5E27">
      <w:pPr>
        <w:pStyle w:val="a3"/>
        <w:spacing w:line="276" w:lineRule="auto"/>
        <w:ind w:left="144" w:right="148" w:firstLine="600"/>
      </w:pPr>
      <w: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A4284F" w:rsidRDefault="004E5E27">
      <w:pPr>
        <w:pStyle w:val="a3"/>
        <w:spacing w:line="276" w:lineRule="auto"/>
        <w:ind w:left="144" w:right="146" w:firstLine="600"/>
      </w:pPr>
      <w: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A4284F" w:rsidRDefault="004E5E27">
      <w:pPr>
        <w:pStyle w:val="a3"/>
        <w:spacing w:line="248" w:lineRule="exact"/>
        <w:ind w:left="744"/>
      </w:pPr>
      <w:r>
        <w:t>По</w:t>
      </w:r>
      <w:r>
        <w:rPr>
          <w:spacing w:val="-2"/>
        </w:rPr>
        <w:t xml:space="preserve"> </w:t>
      </w:r>
      <w:r>
        <w:t>учебному</w:t>
      </w:r>
      <w:r>
        <w:rPr>
          <w:spacing w:val="-3"/>
        </w:rPr>
        <w:t xml:space="preserve"> </w:t>
      </w:r>
      <w:r>
        <w:t>курсу</w:t>
      </w:r>
      <w:r>
        <w:rPr>
          <w:spacing w:val="-2"/>
        </w:rPr>
        <w:t xml:space="preserve"> </w:t>
      </w:r>
      <w:r>
        <w:t>«Всеобщая</w:t>
      </w:r>
      <w:r>
        <w:rPr>
          <w:spacing w:val="-2"/>
        </w:rPr>
        <w:t xml:space="preserve"> история»:</w:t>
      </w:r>
    </w:p>
    <w:p w:rsidR="00A4284F" w:rsidRDefault="004E5E27">
      <w:pPr>
        <w:pStyle w:val="a3"/>
        <w:spacing w:before="30" w:line="276" w:lineRule="auto"/>
        <w:ind w:left="144" w:right="145" w:firstLine="600"/>
      </w:pPr>
      <w:r>
        <w:t>Мир накануне Первой мировой войны. Первая мировая война: причины, участники, основные события, результаты. Власть и общество.</w:t>
      </w:r>
    </w:p>
    <w:p w:rsidR="00A4284F" w:rsidRDefault="004E5E27">
      <w:pPr>
        <w:pStyle w:val="a3"/>
        <w:spacing w:line="276" w:lineRule="auto"/>
        <w:ind w:left="144" w:right="153" w:firstLine="600"/>
      </w:pPr>
      <w:r>
        <w:t xml:space="preserve">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w:t>
      </w:r>
      <w:r>
        <w:rPr>
          <w:spacing w:val="-2"/>
        </w:rPr>
        <w:t>развитие.</w:t>
      </w:r>
    </w:p>
    <w:p w:rsidR="00A4284F" w:rsidRDefault="004E5E27">
      <w:pPr>
        <w:pStyle w:val="a3"/>
        <w:spacing w:line="276" w:lineRule="auto"/>
        <w:ind w:left="744" w:right="1520"/>
        <w:jc w:val="left"/>
      </w:pPr>
      <w:r>
        <w:t>Вторая</w:t>
      </w:r>
      <w:r>
        <w:rPr>
          <w:spacing w:val="-6"/>
        </w:rPr>
        <w:t xml:space="preserve"> </w:t>
      </w:r>
      <w:r>
        <w:t>мировая</w:t>
      </w:r>
      <w:r>
        <w:rPr>
          <w:spacing w:val="-6"/>
        </w:rPr>
        <w:t xml:space="preserve"> </w:t>
      </w:r>
      <w:r>
        <w:t>война:</w:t>
      </w:r>
      <w:r>
        <w:rPr>
          <w:spacing w:val="-6"/>
        </w:rPr>
        <w:t xml:space="preserve"> </w:t>
      </w:r>
      <w:r>
        <w:t>причины,</w:t>
      </w:r>
      <w:r>
        <w:rPr>
          <w:spacing w:val="-6"/>
        </w:rPr>
        <w:t xml:space="preserve"> </w:t>
      </w:r>
      <w:r>
        <w:t>участники,</w:t>
      </w:r>
      <w:r>
        <w:rPr>
          <w:spacing w:val="-6"/>
        </w:rPr>
        <w:t xml:space="preserve"> </w:t>
      </w:r>
      <w:r>
        <w:t>основные</w:t>
      </w:r>
      <w:r>
        <w:rPr>
          <w:spacing w:val="-6"/>
        </w:rPr>
        <w:t xml:space="preserve"> </w:t>
      </w:r>
      <w:r>
        <w:t>сражения,</w:t>
      </w:r>
      <w:r>
        <w:rPr>
          <w:spacing w:val="-6"/>
        </w:rPr>
        <w:t xml:space="preserve"> </w:t>
      </w:r>
      <w:r>
        <w:t>итоги. Власть и общество в годы войны. Решающий вклад СССР в Победу.</w:t>
      </w:r>
    </w:p>
    <w:p w:rsidR="00A4284F" w:rsidRDefault="004E5E27">
      <w:pPr>
        <w:pStyle w:val="a3"/>
        <w:spacing w:line="251" w:lineRule="exact"/>
        <w:ind w:left="744"/>
        <w:jc w:val="left"/>
      </w:pPr>
      <w:r>
        <w:t>Структура</w:t>
      </w:r>
      <w:r>
        <w:rPr>
          <w:spacing w:val="-6"/>
        </w:rPr>
        <w:t xml:space="preserve"> </w:t>
      </w:r>
      <w:r>
        <w:t>предметного</w:t>
      </w:r>
      <w:r>
        <w:rPr>
          <w:spacing w:val="-5"/>
        </w:rPr>
        <w:t xml:space="preserve"> </w:t>
      </w:r>
      <w:r>
        <w:t>результата</w:t>
      </w:r>
      <w:r>
        <w:rPr>
          <w:spacing w:val="-5"/>
        </w:rPr>
        <w:t xml:space="preserve"> </w:t>
      </w:r>
      <w:r>
        <w:t>включает</w:t>
      </w:r>
      <w:r>
        <w:rPr>
          <w:spacing w:val="-5"/>
        </w:rPr>
        <w:t xml:space="preserve"> </w:t>
      </w:r>
      <w:r>
        <w:t>следующий</w:t>
      </w:r>
      <w:r>
        <w:rPr>
          <w:spacing w:val="-6"/>
        </w:rPr>
        <w:t xml:space="preserve"> </w:t>
      </w:r>
      <w:r>
        <w:t>перечень</w:t>
      </w:r>
      <w:r>
        <w:rPr>
          <w:spacing w:val="-5"/>
        </w:rPr>
        <w:t xml:space="preserve"> </w:t>
      </w:r>
      <w:r>
        <w:t>знаний</w:t>
      </w:r>
      <w:r>
        <w:rPr>
          <w:spacing w:val="-6"/>
        </w:rPr>
        <w:t xml:space="preserve"> </w:t>
      </w:r>
      <w:r>
        <w:t>и</w:t>
      </w:r>
      <w:r>
        <w:rPr>
          <w:spacing w:val="-5"/>
        </w:rPr>
        <w:t xml:space="preserve"> </w:t>
      </w:r>
      <w:r>
        <w:rPr>
          <w:spacing w:val="-2"/>
        </w:rPr>
        <w:t>умений:</w:t>
      </w:r>
    </w:p>
    <w:p w:rsidR="00A4284F" w:rsidRDefault="004E5E27" w:rsidP="00D7785A">
      <w:pPr>
        <w:pStyle w:val="a4"/>
        <w:numPr>
          <w:ilvl w:val="0"/>
          <w:numId w:val="183"/>
        </w:numPr>
        <w:tabs>
          <w:tab w:val="left" w:pos="1104"/>
        </w:tabs>
        <w:spacing w:line="264" w:lineRule="auto"/>
        <w:ind w:right="147"/>
        <w:jc w:val="left"/>
      </w:pPr>
      <w:r>
        <w:t>указывать</w:t>
      </w:r>
      <w:r>
        <w:rPr>
          <w:spacing w:val="80"/>
        </w:rPr>
        <w:t xml:space="preserve"> </w:t>
      </w:r>
      <w:r>
        <w:t>хронологические</w:t>
      </w:r>
      <w:r>
        <w:rPr>
          <w:spacing w:val="80"/>
        </w:rPr>
        <w:t xml:space="preserve"> </w:t>
      </w:r>
      <w:r>
        <w:t>рамки</w:t>
      </w:r>
      <w:r>
        <w:rPr>
          <w:spacing w:val="80"/>
        </w:rPr>
        <w:t xml:space="preserve"> </w:t>
      </w:r>
      <w:r>
        <w:t>основных</w:t>
      </w:r>
      <w:r>
        <w:rPr>
          <w:spacing w:val="80"/>
        </w:rPr>
        <w:t xml:space="preserve"> </w:t>
      </w:r>
      <w:r>
        <w:t>периодов</w:t>
      </w:r>
      <w:r>
        <w:rPr>
          <w:spacing w:val="80"/>
        </w:rPr>
        <w:t xml:space="preserve"> </w:t>
      </w:r>
      <w:r>
        <w:t>отечественной</w:t>
      </w:r>
      <w:r>
        <w:rPr>
          <w:spacing w:val="80"/>
        </w:rPr>
        <w:t xml:space="preserve"> </w:t>
      </w:r>
      <w:r>
        <w:t>и</w:t>
      </w:r>
      <w:r>
        <w:rPr>
          <w:spacing w:val="80"/>
        </w:rPr>
        <w:t xml:space="preserve"> </w:t>
      </w:r>
      <w:r>
        <w:t>всеобщей истории 1914–1945 гг.;</w:t>
      </w:r>
    </w:p>
    <w:p w:rsidR="00A4284F" w:rsidRDefault="004E5E27" w:rsidP="00D7785A">
      <w:pPr>
        <w:pStyle w:val="a4"/>
        <w:numPr>
          <w:ilvl w:val="0"/>
          <w:numId w:val="183"/>
        </w:numPr>
        <w:tabs>
          <w:tab w:val="left" w:pos="1103"/>
        </w:tabs>
        <w:spacing w:line="272" w:lineRule="exact"/>
        <w:ind w:left="1103" w:hanging="359"/>
        <w:jc w:val="left"/>
      </w:pPr>
      <w:r>
        <w:t>называть</w:t>
      </w:r>
      <w:r>
        <w:rPr>
          <w:spacing w:val="46"/>
        </w:rPr>
        <w:t xml:space="preserve"> </w:t>
      </w:r>
      <w:r>
        <w:t>даты</w:t>
      </w:r>
      <w:r>
        <w:rPr>
          <w:spacing w:val="46"/>
        </w:rPr>
        <w:t xml:space="preserve"> </w:t>
      </w:r>
      <w:r>
        <w:t>важнейших</w:t>
      </w:r>
      <w:r>
        <w:rPr>
          <w:spacing w:val="46"/>
        </w:rPr>
        <w:t xml:space="preserve"> </w:t>
      </w:r>
      <w:r>
        <w:t>событий</w:t>
      </w:r>
      <w:r>
        <w:rPr>
          <w:spacing w:val="46"/>
        </w:rPr>
        <w:t xml:space="preserve"> </w:t>
      </w:r>
      <w:r>
        <w:t>и</w:t>
      </w:r>
      <w:r>
        <w:rPr>
          <w:spacing w:val="47"/>
        </w:rPr>
        <w:t xml:space="preserve"> </w:t>
      </w:r>
      <w:r>
        <w:t>процессов</w:t>
      </w:r>
      <w:r>
        <w:rPr>
          <w:spacing w:val="46"/>
        </w:rPr>
        <w:t xml:space="preserve"> </w:t>
      </w:r>
      <w:r>
        <w:t>отечественной</w:t>
      </w:r>
      <w:r>
        <w:rPr>
          <w:spacing w:val="46"/>
        </w:rPr>
        <w:t xml:space="preserve"> </w:t>
      </w:r>
      <w:r>
        <w:t>и</w:t>
      </w:r>
      <w:r>
        <w:rPr>
          <w:spacing w:val="46"/>
        </w:rPr>
        <w:t xml:space="preserve"> </w:t>
      </w:r>
      <w:r>
        <w:t>всеобщей</w:t>
      </w:r>
      <w:r>
        <w:rPr>
          <w:spacing w:val="47"/>
        </w:rPr>
        <w:t xml:space="preserve"> </w:t>
      </w:r>
      <w:r>
        <w:rPr>
          <w:spacing w:val="-2"/>
        </w:rPr>
        <w:t>истории</w:t>
      </w:r>
    </w:p>
    <w:p w:rsidR="00A4284F" w:rsidRDefault="004E5E27">
      <w:pPr>
        <w:pStyle w:val="a3"/>
        <w:spacing w:before="29"/>
        <w:ind w:left="1104"/>
        <w:jc w:val="left"/>
      </w:pPr>
      <w:r>
        <w:t xml:space="preserve">1914–1945 </w:t>
      </w:r>
      <w:r>
        <w:rPr>
          <w:spacing w:val="-4"/>
        </w:rPr>
        <w:t>гг.;</w:t>
      </w:r>
    </w:p>
    <w:p w:rsidR="00A4284F" w:rsidRDefault="004E5E27" w:rsidP="00D7785A">
      <w:pPr>
        <w:pStyle w:val="a4"/>
        <w:numPr>
          <w:ilvl w:val="0"/>
          <w:numId w:val="183"/>
        </w:numPr>
        <w:tabs>
          <w:tab w:val="left" w:pos="1104"/>
        </w:tabs>
        <w:spacing w:before="5" w:line="268" w:lineRule="auto"/>
        <w:ind w:right="145"/>
      </w:pPr>
      <w:r>
        <w:t>выявлять синхронность исторических процессов отечественной и всеобщей истории 1914–1945 гг., делать выводы о тенденциях развития своей страны и других стран в данный период;</w:t>
      </w:r>
    </w:p>
    <w:p w:rsidR="00A4284F" w:rsidRDefault="004E5E27" w:rsidP="00D7785A">
      <w:pPr>
        <w:pStyle w:val="a4"/>
        <w:numPr>
          <w:ilvl w:val="0"/>
          <w:numId w:val="183"/>
        </w:numPr>
        <w:tabs>
          <w:tab w:val="left" w:pos="1103"/>
        </w:tabs>
        <w:spacing w:line="268" w:lineRule="exact"/>
        <w:ind w:left="1103" w:hanging="359"/>
      </w:pPr>
      <w:r>
        <w:t>характеризовать</w:t>
      </w:r>
      <w:r>
        <w:rPr>
          <w:spacing w:val="53"/>
        </w:rPr>
        <w:t xml:space="preserve">  </w:t>
      </w:r>
      <w:r>
        <w:t>место,</w:t>
      </w:r>
      <w:r>
        <w:rPr>
          <w:spacing w:val="53"/>
        </w:rPr>
        <w:t xml:space="preserve">  </w:t>
      </w:r>
      <w:r>
        <w:t>обстоятельства,</w:t>
      </w:r>
      <w:r>
        <w:rPr>
          <w:spacing w:val="53"/>
        </w:rPr>
        <w:t xml:space="preserve">  </w:t>
      </w:r>
      <w:r>
        <w:t>участников,</w:t>
      </w:r>
      <w:r>
        <w:rPr>
          <w:spacing w:val="53"/>
        </w:rPr>
        <w:t xml:space="preserve">  </w:t>
      </w:r>
      <w:r>
        <w:t>результаты</w:t>
      </w:r>
      <w:r>
        <w:rPr>
          <w:spacing w:val="53"/>
        </w:rPr>
        <w:t xml:space="preserve">  </w:t>
      </w:r>
      <w:r>
        <w:t>и</w:t>
      </w:r>
      <w:r>
        <w:rPr>
          <w:spacing w:val="53"/>
        </w:rPr>
        <w:t xml:space="preserve">  </w:t>
      </w:r>
      <w:r>
        <w:rPr>
          <w:spacing w:val="-2"/>
        </w:rPr>
        <w:t>последствия</w:t>
      </w:r>
    </w:p>
    <w:p w:rsidR="00A4284F" w:rsidRDefault="004E5E27">
      <w:pPr>
        <w:pStyle w:val="a3"/>
        <w:spacing w:before="29"/>
        <w:ind w:left="1104"/>
      </w:pPr>
      <w:r>
        <w:t>важнейших</w:t>
      </w:r>
      <w:r>
        <w:rPr>
          <w:spacing w:val="-5"/>
        </w:rPr>
        <w:t xml:space="preserve"> </w:t>
      </w:r>
      <w:r>
        <w:t>исторических</w:t>
      </w:r>
      <w:r>
        <w:rPr>
          <w:spacing w:val="-2"/>
        </w:rPr>
        <w:t xml:space="preserve"> </w:t>
      </w:r>
      <w:r>
        <w:t>событий,</w:t>
      </w:r>
      <w:r>
        <w:rPr>
          <w:spacing w:val="-3"/>
        </w:rPr>
        <w:t xml:space="preserve"> </w:t>
      </w:r>
      <w:r>
        <w:t>явлений,</w:t>
      </w:r>
      <w:r>
        <w:rPr>
          <w:spacing w:val="-2"/>
        </w:rPr>
        <w:t xml:space="preserve"> </w:t>
      </w:r>
      <w:r>
        <w:t>процессов</w:t>
      </w:r>
      <w:r>
        <w:rPr>
          <w:spacing w:val="-3"/>
        </w:rPr>
        <w:t xml:space="preserve"> </w:t>
      </w:r>
      <w:r>
        <w:t>истории</w:t>
      </w:r>
      <w:r>
        <w:rPr>
          <w:spacing w:val="-4"/>
        </w:rPr>
        <w:t xml:space="preserve"> </w:t>
      </w:r>
      <w:r>
        <w:t>России</w:t>
      </w:r>
      <w:r>
        <w:rPr>
          <w:spacing w:val="-3"/>
        </w:rPr>
        <w:t xml:space="preserve"> </w:t>
      </w:r>
      <w:r>
        <w:t>1914–1945</w:t>
      </w:r>
      <w:r>
        <w:rPr>
          <w:spacing w:val="-2"/>
        </w:rPr>
        <w:t xml:space="preserve"> </w:t>
      </w:r>
      <w:r>
        <w:rPr>
          <w:spacing w:val="-5"/>
        </w:rPr>
        <w:t>гг.</w:t>
      </w:r>
    </w:p>
    <w:p w:rsidR="00A4284F" w:rsidRDefault="00A4284F">
      <w:pPr>
        <w:pStyle w:val="a3"/>
        <w:spacing w:before="78"/>
        <w:ind w:left="0"/>
        <w:jc w:val="left"/>
      </w:pPr>
    </w:p>
    <w:p w:rsidR="00A4284F" w:rsidRDefault="004E5E27">
      <w:pPr>
        <w:pStyle w:val="3"/>
      </w:pPr>
      <w:r>
        <w:t xml:space="preserve">11 </w:t>
      </w:r>
      <w:r>
        <w:rPr>
          <w:spacing w:val="-2"/>
        </w:rPr>
        <w:t>КЛАСС</w:t>
      </w:r>
    </w:p>
    <w:p w:rsidR="00A4284F" w:rsidRDefault="00A4284F">
      <w:pPr>
        <w:pStyle w:val="3"/>
        <w:sectPr w:rsidR="00A4284F">
          <w:pgSz w:w="11910" w:h="16390"/>
          <w:pgMar w:top="1060" w:right="708" w:bottom="1180" w:left="1559" w:header="0" w:footer="915" w:gutter="0"/>
          <w:cols w:space="720"/>
        </w:sectPr>
      </w:pPr>
    </w:p>
    <w:p w:rsidR="00A4284F" w:rsidRDefault="004E5E27">
      <w:pPr>
        <w:pStyle w:val="a4"/>
        <w:numPr>
          <w:ilvl w:val="0"/>
          <w:numId w:val="3"/>
        </w:numPr>
        <w:tabs>
          <w:tab w:val="left" w:pos="1048"/>
        </w:tabs>
        <w:spacing w:before="64" w:line="276" w:lineRule="auto"/>
        <w:ind w:right="146" w:firstLine="600"/>
        <w:jc w:val="both"/>
        <w:rPr>
          <w:i/>
        </w:rPr>
      </w:pPr>
      <w:r>
        <w:rPr>
          <w:i/>
        </w:rPr>
        <w:lastRenderedPageBreak/>
        <w:t>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A4284F" w:rsidRDefault="004E5E27">
      <w:pPr>
        <w:pStyle w:val="a3"/>
        <w:spacing w:line="276" w:lineRule="auto"/>
        <w:ind w:left="144" w:right="144" w:firstLine="600"/>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w:t>
      </w:r>
      <w:r>
        <w:rPr>
          <w:spacing w:val="-2"/>
        </w:rPr>
        <w:t xml:space="preserve"> </w:t>
      </w:r>
      <w:r>
        <w:t>фальсификации</w:t>
      </w:r>
      <w:r>
        <w:rPr>
          <w:spacing w:val="-2"/>
        </w:rPr>
        <w:t xml:space="preserve"> </w:t>
      </w:r>
      <w:r>
        <w:t>истории,</w:t>
      </w:r>
      <w:r>
        <w:rPr>
          <w:spacing w:val="-2"/>
        </w:rPr>
        <w:t xml:space="preserve"> </w:t>
      </w:r>
      <w:r>
        <w:t>отстаивать</w:t>
      </w:r>
      <w:r>
        <w:rPr>
          <w:spacing w:val="-2"/>
        </w:rPr>
        <w:t xml:space="preserve"> </w:t>
      </w:r>
      <w:r>
        <w:t>историческую</w:t>
      </w:r>
      <w:r>
        <w:rPr>
          <w:spacing w:val="-2"/>
        </w:rPr>
        <w:t xml:space="preserve"> </w:t>
      </w:r>
      <w:r>
        <w:t>правду.</w:t>
      </w:r>
      <w:r>
        <w:rPr>
          <w:spacing w:val="-2"/>
        </w:rPr>
        <w:t xml:space="preserve"> </w:t>
      </w:r>
      <w:r>
        <w:t>Данный</w:t>
      </w:r>
      <w:r>
        <w:rPr>
          <w:spacing w:val="-2"/>
        </w:rPr>
        <w:t xml:space="preserve"> </w:t>
      </w:r>
      <w:r>
        <w:t>результат</w:t>
      </w:r>
      <w:r>
        <w:rPr>
          <w:spacing w:val="-2"/>
        </w:rPr>
        <w:t xml:space="preserve"> </w:t>
      </w:r>
      <w:r>
        <w:t>достижим при комплексном использовании методов обучения и воспитания.</w:t>
      </w:r>
    </w:p>
    <w:p w:rsidR="00A4284F" w:rsidRDefault="004E5E27">
      <w:pPr>
        <w:pStyle w:val="a3"/>
        <w:spacing w:line="248" w:lineRule="exact"/>
        <w:ind w:left="744"/>
      </w:pPr>
      <w:r>
        <w:t>Структура</w:t>
      </w:r>
      <w:r>
        <w:rPr>
          <w:spacing w:val="-6"/>
        </w:rPr>
        <w:t xml:space="preserve"> </w:t>
      </w:r>
      <w:r>
        <w:t>предметного</w:t>
      </w:r>
      <w:r>
        <w:rPr>
          <w:spacing w:val="-5"/>
        </w:rPr>
        <w:t xml:space="preserve"> </w:t>
      </w:r>
      <w:r>
        <w:t>результата</w:t>
      </w:r>
      <w:r>
        <w:rPr>
          <w:spacing w:val="-5"/>
        </w:rPr>
        <w:t xml:space="preserve"> </w:t>
      </w:r>
      <w:r>
        <w:t>включает</w:t>
      </w:r>
      <w:r>
        <w:rPr>
          <w:spacing w:val="-5"/>
        </w:rPr>
        <w:t xml:space="preserve"> </w:t>
      </w:r>
      <w:r>
        <w:t>следующий</w:t>
      </w:r>
      <w:r>
        <w:rPr>
          <w:spacing w:val="-6"/>
        </w:rPr>
        <w:t xml:space="preserve"> </w:t>
      </w:r>
      <w:r>
        <w:t>перечень</w:t>
      </w:r>
      <w:r>
        <w:rPr>
          <w:spacing w:val="-5"/>
        </w:rPr>
        <w:t xml:space="preserve"> </w:t>
      </w:r>
      <w:r>
        <w:t>знаний</w:t>
      </w:r>
      <w:r>
        <w:rPr>
          <w:spacing w:val="-6"/>
        </w:rPr>
        <w:t xml:space="preserve"> </w:t>
      </w:r>
      <w:r>
        <w:t>и</w:t>
      </w:r>
      <w:r>
        <w:rPr>
          <w:spacing w:val="-5"/>
        </w:rPr>
        <w:t xml:space="preserve"> </w:t>
      </w:r>
      <w:r>
        <w:rPr>
          <w:spacing w:val="-2"/>
        </w:rPr>
        <w:t>умений:</w:t>
      </w:r>
    </w:p>
    <w:p w:rsidR="00A4284F" w:rsidRDefault="004E5E27">
      <w:pPr>
        <w:pStyle w:val="a4"/>
        <w:numPr>
          <w:ilvl w:val="1"/>
          <w:numId w:val="3"/>
        </w:numPr>
        <w:tabs>
          <w:tab w:val="left" w:pos="1104"/>
        </w:tabs>
        <w:spacing w:line="264" w:lineRule="auto"/>
        <w:ind w:right="148"/>
      </w:pPr>
      <w:r>
        <w:t>называть наиболее значимые события истории России 1945–2022 гг., объяснять их особую значимость для истории нашей страны;</w:t>
      </w:r>
    </w:p>
    <w:p w:rsidR="00A4284F" w:rsidRDefault="004E5E27">
      <w:pPr>
        <w:pStyle w:val="a4"/>
        <w:numPr>
          <w:ilvl w:val="1"/>
          <w:numId w:val="3"/>
        </w:numPr>
        <w:tabs>
          <w:tab w:val="left" w:pos="1103"/>
        </w:tabs>
        <w:spacing w:line="272" w:lineRule="exact"/>
        <w:ind w:left="1103" w:hanging="359"/>
      </w:pPr>
      <w:r>
        <w:t>определять</w:t>
      </w:r>
      <w:r>
        <w:rPr>
          <w:spacing w:val="33"/>
        </w:rPr>
        <w:t xml:space="preserve">  </w:t>
      </w:r>
      <w:r>
        <w:t>и</w:t>
      </w:r>
      <w:r>
        <w:rPr>
          <w:spacing w:val="33"/>
        </w:rPr>
        <w:t xml:space="preserve">  </w:t>
      </w:r>
      <w:r>
        <w:t>объяснять</w:t>
      </w:r>
      <w:r>
        <w:rPr>
          <w:spacing w:val="33"/>
        </w:rPr>
        <w:t xml:space="preserve">  </w:t>
      </w:r>
      <w:r>
        <w:t>(аргументировать)</w:t>
      </w:r>
      <w:r>
        <w:rPr>
          <w:spacing w:val="34"/>
        </w:rPr>
        <w:t xml:space="preserve">  </w:t>
      </w:r>
      <w:r>
        <w:t>свое</w:t>
      </w:r>
      <w:r>
        <w:rPr>
          <w:spacing w:val="33"/>
        </w:rPr>
        <w:t xml:space="preserve">  </w:t>
      </w:r>
      <w:r>
        <w:t>отношение</w:t>
      </w:r>
      <w:r>
        <w:rPr>
          <w:spacing w:val="33"/>
        </w:rPr>
        <w:t xml:space="preserve">  </w:t>
      </w:r>
      <w:r>
        <w:t>и</w:t>
      </w:r>
      <w:r>
        <w:rPr>
          <w:spacing w:val="33"/>
        </w:rPr>
        <w:t xml:space="preserve">  </w:t>
      </w:r>
      <w:r>
        <w:t>оценку</w:t>
      </w:r>
      <w:r>
        <w:rPr>
          <w:spacing w:val="34"/>
        </w:rPr>
        <w:t xml:space="preserve">  </w:t>
      </w:r>
      <w:r>
        <w:rPr>
          <w:spacing w:val="-2"/>
        </w:rPr>
        <w:t>наиболее</w:t>
      </w:r>
    </w:p>
    <w:p w:rsidR="00A4284F" w:rsidRDefault="004E5E27">
      <w:pPr>
        <w:pStyle w:val="a3"/>
        <w:spacing w:before="29" w:line="276" w:lineRule="auto"/>
        <w:ind w:left="1104" w:right="144"/>
      </w:pPr>
      <w:r>
        <w:t>значительных событий, явлений, процессов истории России 1945–2022 гг., их значение для истории России и человечества в целом;</w:t>
      </w:r>
    </w:p>
    <w:p w:rsidR="00A4284F" w:rsidRDefault="004E5E27">
      <w:pPr>
        <w:pStyle w:val="a4"/>
        <w:numPr>
          <w:ilvl w:val="1"/>
          <w:numId w:val="3"/>
        </w:numPr>
        <w:tabs>
          <w:tab w:val="left" w:pos="1103"/>
        </w:tabs>
        <w:spacing w:line="259" w:lineRule="exact"/>
        <w:ind w:left="1103" w:hanging="359"/>
      </w:pPr>
      <w:r>
        <w:t>используя</w:t>
      </w:r>
      <w:r>
        <w:rPr>
          <w:spacing w:val="48"/>
        </w:rPr>
        <w:t xml:space="preserve"> </w:t>
      </w:r>
      <w:r>
        <w:t>знания</w:t>
      </w:r>
      <w:r>
        <w:rPr>
          <w:spacing w:val="50"/>
        </w:rPr>
        <w:t xml:space="preserve"> </w:t>
      </w:r>
      <w:r>
        <w:t>по</w:t>
      </w:r>
      <w:r>
        <w:rPr>
          <w:spacing w:val="50"/>
        </w:rPr>
        <w:t xml:space="preserve"> </w:t>
      </w:r>
      <w:r>
        <w:t>истории</w:t>
      </w:r>
      <w:r>
        <w:rPr>
          <w:spacing w:val="50"/>
        </w:rPr>
        <w:t xml:space="preserve"> </w:t>
      </w:r>
      <w:r>
        <w:t>России</w:t>
      </w:r>
      <w:r>
        <w:rPr>
          <w:spacing w:val="51"/>
        </w:rPr>
        <w:t xml:space="preserve"> </w:t>
      </w:r>
      <w:r>
        <w:t>и</w:t>
      </w:r>
      <w:r>
        <w:rPr>
          <w:spacing w:val="50"/>
        </w:rPr>
        <w:t xml:space="preserve"> </w:t>
      </w:r>
      <w:r>
        <w:t>всемирной</w:t>
      </w:r>
      <w:r>
        <w:rPr>
          <w:spacing w:val="50"/>
        </w:rPr>
        <w:t xml:space="preserve"> </w:t>
      </w:r>
      <w:r>
        <w:t>истории</w:t>
      </w:r>
      <w:r>
        <w:rPr>
          <w:spacing w:val="50"/>
        </w:rPr>
        <w:t xml:space="preserve"> </w:t>
      </w:r>
      <w:r>
        <w:t>1945–2022</w:t>
      </w:r>
      <w:r>
        <w:rPr>
          <w:spacing w:val="50"/>
        </w:rPr>
        <w:t xml:space="preserve"> </w:t>
      </w:r>
      <w:r>
        <w:t>гг.,</w:t>
      </w:r>
      <w:r>
        <w:rPr>
          <w:spacing w:val="51"/>
        </w:rPr>
        <w:t xml:space="preserve"> </w:t>
      </w:r>
      <w:r>
        <w:rPr>
          <w:spacing w:val="-2"/>
        </w:rPr>
        <w:t>выявлять</w:t>
      </w:r>
    </w:p>
    <w:p w:rsidR="00A4284F" w:rsidRDefault="004E5E27">
      <w:pPr>
        <w:pStyle w:val="a3"/>
        <w:spacing w:before="29"/>
        <w:ind w:left="1104"/>
      </w:pPr>
      <w:r>
        <w:t>попытки</w:t>
      </w:r>
      <w:r>
        <w:rPr>
          <w:spacing w:val="-10"/>
        </w:rPr>
        <w:t xml:space="preserve"> </w:t>
      </w:r>
      <w:r>
        <w:t>фальсификации</w:t>
      </w:r>
      <w:r>
        <w:rPr>
          <w:spacing w:val="-10"/>
        </w:rPr>
        <w:t xml:space="preserve"> </w:t>
      </w:r>
      <w:r>
        <w:rPr>
          <w:spacing w:val="-2"/>
        </w:rPr>
        <w:t>истории;</w:t>
      </w:r>
    </w:p>
    <w:p w:rsidR="00A4284F" w:rsidRDefault="004E5E27">
      <w:pPr>
        <w:pStyle w:val="a4"/>
        <w:numPr>
          <w:ilvl w:val="1"/>
          <w:numId w:val="3"/>
        </w:numPr>
        <w:tabs>
          <w:tab w:val="left" w:pos="1104"/>
        </w:tabs>
        <w:spacing w:before="5" w:line="268" w:lineRule="auto"/>
        <w:ind w:right="144"/>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A4284F" w:rsidRDefault="004E5E27">
      <w:pPr>
        <w:pStyle w:val="a4"/>
        <w:numPr>
          <w:ilvl w:val="0"/>
          <w:numId w:val="3"/>
        </w:numPr>
        <w:tabs>
          <w:tab w:val="left" w:pos="1077"/>
        </w:tabs>
        <w:spacing w:before="8" w:line="276" w:lineRule="auto"/>
        <w:ind w:right="150" w:firstLine="600"/>
        <w:jc w:val="both"/>
        <w:rPr>
          <w:i/>
        </w:rPr>
      </w:pPr>
      <w:r>
        <w:rPr>
          <w:i/>
        </w:rPr>
        <w:t>Знание имен исторических личностей, внесших значительный вклад в социально- экономическое, политическое и культурное развитие России в 1945–2022 гг.</w:t>
      </w:r>
    </w:p>
    <w:p w:rsidR="00A4284F" w:rsidRDefault="004E5E27">
      <w:pPr>
        <w:pStyle w:val="a3"/>
        <w:spacing w:line="276" w:lineRule="auto"/>
        <w:ind w:left="144" w:right="148" w:firstLine="600"/>
      </w:pPr>
      <w:r>
        <w:t>Достижение</w:t>
      </w:r>
      <w:r>
        <w:rPr>
          <w:spacing w:val="-1"/>
        </w:rPr>
        <w:t xml:space="preserve"> </w:t>
      </w:r>
      <w:r>
        <w:t>указанного</w:t>
      </w:r>
      <w:r>
        <w:rPr>
          <w:spacing w:val="-1"/>
        </w:rPr>
        <w:t xml:space="preserve"> </w:t>
      </w:r>
      <w:r>
        <w:t>предметного</w:t>
      </w:r>
      <w:r>
        <w:rPr>
          <w:spacing w:val="-1"/>
        </w:rPr>
        <w:t xml:space="preserve"> </w:t>
      </w:r>
      <w:r>
        <w:t>результата</w:t>
      </w:r>
      <w:r>
        <w:rPr>
          <w:spacing w:val="-1"/>
        </w:rPr>
        <w:t xml:space="preserve"> </w:t>
      </w:r>
      <w:r>
        <w:t>возможно</w:t>
      </w:r>
      <w:r>
        <w:rPr>
          <w:spacing w:val="-1"/>
        </w:rPr>
        <w:t xml:space="preserve"> </w:t>
      </w:r>
      <w:r>
        <w:t>при</w:t>
      </w:r>
      <w:r>
        <w:rPr>
          <w:spacing w:val="-1"/>
        </w:rPr>
        <w:t xml:space="preserve"> </w:t>
      </w:r>
      <w:r>
        <w:t>комплексном</w:t>
      </w:r>
      <w:r>
        <w:rPr>
          <w:spacing w:val="-1"/>
        </w:rPr>
        <w:t xml:space="preserve"> </w:t>
      </w:r>
      <w:r>
        <w:t>использовании методов обучения и воспитания, так как, кроме знаний об исторической личности, школьники должны осознать величие личности человека, влияние его деятельности на ход истории.</w:t>
      </w:r>
    </w:p>
    <w:p w:rsidR="00A4284F" w:rsidRDefault="004E5E27">
      <w:pPr>
        <w:pStyle w:val="a3"/>
        <w:spacing w:line="250" w:lineRule="exact"/>
        <w:ind w:left="744"/>
      </w:pPr>
      <w:r>
        <w:t>Структура</w:t>
      </w:r>
      <w:r>
        <w:rPr>
          <w:spacing w:val="-6"/>
        </w:rPr>
        <w:t xml:space="preserve"> </w:t>
      </w:r>
      <w:r>
        <w:t>предметного</w:t>
      </w:r>
      <w:r>
        <w:rPr>
          <w:spacing w:val="-5"/>
        </w:rPr>
        <w:t xml:space="preserve"> </w:t>
      </w:r>
      <w:r>
        <w:t>результата</w:t>
      </w:r>
      <w:r>
        <w:rPr>
          <w:spacing w:val="-5"/>
        </w:rPr>
        <w:t xml:space="preserve"> </w:t>
      </w:r>
      <w:r>
        <w:t>включает</w:t>
      </w:r>
      <w:r>
        <w:rPr>
          <w:spacing w:val="-5"/>
        </w:rPr>
        <w:t xml:space="preserve"> </w:t>
      </w:r>
      <w:r>
        <w:t>следующий</w:t>
      </w:r>
      <w:r>
        <w:rPr>
          <w:spacing w:val="-6"/>
        </w:rPr>
        <w:t xml:space="preserve"> </w:t>
      </w:r>
      <w:r>
        <w:t>перечень</w:t>
      </w:r>
      <w:r>
        <w:rPr>
          <w:spacing w:val="-5"/>
        </w:rPr>
        <w:t xml:space="preserve"> </w:t>
      </w:r>
      <w:r>
        <w:t>знаний</w:t>
      </w:r>
      <w:r>
        <w:rPr>
          <w:spacing w:val="-6"/>
        </w:rPr>
        <w:t xml:space="preserve"> </w:t>
      </w:r>
      <w:r>
        <w:t>и</w:t>
      </w:r>
      <w:r>
        <w:rPr>
          <w:spacing w:val="-5"/>
        </w:rPr>
        <w:t xml:space="preserve"> </w:t>
      </w:r>
      <w:r>
        <w:rPr>
          <w:spacing w:val="-2"/>
        </w:rPr>
        <w:t>умений:</w:t>
      </w:r>
    </w:p>
    <w:p w:rsidR="00A4284F" w:rsidRDefault="004E5E27">
      <w:pPr>
        <w:pStyle w:val="a4"/>
        <w:numPr>
          <w:ilvl w:val="1"/>
          <w:numId w:val="3"/>
        </w:numPr>
        <w:tabs>
          <w:tab w:val="left" w:pos="1104"/>
        </w:tabs>
        <w:spacing w:before="3" w:line="264" w:lineRule="auto"/>
        <w:ind w:right="150"/>
      </w:pPr>
      <w:r>
        <w:t>называть</w:t>
      </w:r>
      <w:r>
        <w:rPr>
          <w:spacing w:val="-3"/>
        </w:rPr>
        <w:t xml:space="preserve"> </w:t>
      </w:r>
      <w:r>
        <w:t>имена</w:t>
      </w:r>
      <w:r>
        <w:rPr>
          <w:spacing w:val="-3"/>
        </w:rPr>
        <w:t xml:space="preserve"> </w:t>
      </w:r>
      <w:r>
        <w:t>наиболее</w:t>
      </w:r>
      <w:r>
        <w:rPr>
          <w:spacing w:val="-3"/>
        </w:rPr>
        <w:t xml:space="preserve"> </w:t>
      </w:r>
      <w:r>
        <w:t>выдающихся</w:t>
      </w:r>
      <w:r>
        <w:rPr>
          <w:spacing w:val="-3"/>
        </w:rPr>
        <w:t xml:space="preserve"> </w:t>
      </w:r>
      <w:r>
        <w:t>деятелей</w:t>
      </w:r>
      <w:r>
        <w:rPr>
          <w:spacing w:val="-3"/>
        </w:rPr>
        <w:t xml:space="preserve"> </w:t>
      </w:r>
      <w:r>
        <w:t>истории</w:t>
      </w:r>
      <w:r>
        <w:rPr>
          <w:spacing w:val="-3"/>
        </w:rPr>
        <w:t xml:space="preserve"> </w:t>
      </w:r>
      <w:r>
        <w:t>России</w:t>
      </w:r>
      <w:r>
        <w:rPr>
          <w:spacing w:val="-3"/>
        </w:rPr>
        <w:t xml:space="preserve"> </w:t>
      </w:r>
      <w:r>
        <w:t>1945–2022</w:t>
      </w:r>
      <w:r>
        <w:rPr>
          <w:spacing w:val="-3"/>
        </w:rPr>
        <w:t xml:space="preserve"> </w:t>
      </w:r>
      <w:r>
        <w:t>гг.,</w:t>
      </w:r>
      <w:r>
        <w:rPr>
          <w:spacing w:val="-3"/>
        </w:rPr>
        <w:t xml:space="preserve"> </w:t>
      </w:r>
      <w:r>
        <w:t>события, процессы, в которых они участвовали;</w:t>
      </w:r>
    </w:p>
    <w:p w:rsidR="00A4284F" w:rsidRDefault="004E5E27">
      <w:pPr>
        <w:pStyle w:val="a4"/>
        <w:numPr>
          <w:ilvl w:val="1"/>
          <w:numId w:val="3"/>
        </w:numPr>
        <w:tabs>
          <w:tab w:val="left" w:pos="1103"/>
        </w:tabs>
        <w:spacing w:line="272" w:lineRule="exact"/>
        <w:ind w:left="1103" w:hanging="359"/>
      </w:pPr>
      <w:r>
        <w:t>характеризовать</w:t>
      </w:r>
      <w:r>
        <w:rPr>
          <w:spacing w:val="49"/>
        </w:rPr>
        <w:t xml:space="preserve"> </w:t>
      </w:r>
      <w:r>
        <w:t>деятельность</w:t>
      </w:r>
      <w:r>
        <w:rPr>
          <w:spacing w:val="49"/>
        </w:rPr>
        <w:t xml:space="preserve"> </w:t>
      </w:r>
      <w:r>
        <w:t>исторических</w:t>
      </w:r>
      <w:r>
        <w:rPr>
          <w:spacing w:val="49"/>
        </w:rPr>
        <w:t xml:space="preserve"> </w:t>
      </w:r>
      <w:r>
        <w:t>личностей</w:t>
      </w:r>
      <w:r>
        <w:rPr>
          <w:spacing w:val="50"/>
        </w:rPr>
        <w:t xml:space="preserve"> </w:t>
      </w:r>
      <w:r>
        <w:t>в</w:t>
      </w:r>
      <w:r>
        <w:rPr>
          <w:spacing w:val="49"/>
        </w:rPr>
        <w:t xml:space="preserve"> </w:t>
      </w:r>
      <w:r>
        <w:t>рамках</w:t>
      </w:r>
      <w:r>
        <w:rPr>
          <w:spacing w:val="49"/>
        </w:rPr>
        <w:t xml:space="preserve"> </w:t>
      </w:r>
      <w:r>
        <w:t>событий,</w:t>
      </w:r>
      <w:r>
        <w:rPr>
          <w:spacing w:val="50"/>
        </w:rPr>
        <w:t xml:space="preserve"> </w:t>
      </w:r>
      <w:r>
        <w:rPr>
          <w:spacing w:val="-2"/>
        </w:rPr>
        <w:t>процессов</w:t>
      </w:r>
    </w:p>
    <w:p w:rsidR="00A4284F" w:rsidRDefault="004E5E27">
      <w:pPr>
        <w:pStyle w:val="a3"/>
        <w:spacing w:before="30" w:line="276" w:lineRule="auto"/>
        <w:ind w:left="1104" w:right="147"/>
      </w:pPr>
      <w:r>
        <w:t>истории России 1945–2022 гг., оценивать значение их деятельности для истории нашей станы и человечества в целом;</w:t>
      </w:r>
    </w:p>
    <w:p w:rsidR="00A4284F" w:rsidRDefault="004E5E27">
      <w:pPr>
        <w:pStyle w:val="a4"/>
        <w:numPr>
          <w:ilvl w:val="1"/>
          <w:numId w:val="3"/>
        </w:numPr>
        <w:tabs>
          <w:tab w:val="left" w:pos="1103"/>
        </w:tabs>
        <w:spacing w:line="259" w:lineRule="exact"/>
        <w:ind w:left="1103" w:hanging="359"/>
      </w:pPr>
      <w:r>
        <w:t>характеризовать</w:t>
      </w:r>
      <w:r>
        <w:rPr>
          <w:spacing w:val="6"/>
        </w:rPr>
        <w:t xml:space="preserve"> </w:t>
      </w:r>
      <w:r>
        <w:t>значение</w:t>
      </w:r>
      <w:r>
        <w:rPr>
          <w:spacing w:val="7"/>
        </w:rPr>
        <w:t xml:space="preserve"> </w:t>
      </w:r>
      <w:r>
        <w:t>и</w:t>
      </w:r>
      <w:r>
        <w:rPr>
          <w:spacing w:val="7"/>
        </w:rPr>
        <w:t xml:space="preserve"> </w:t>
      </w:r>
      <w:r>
        <w:t>последствия</w:t>
      </w:r>
      <w:r>
        <w:rPr>
          <w:spacing w:val="7"/>
        </w:rPr>
        <w:t xml:space="preserve"> </w:t>
      </w:r>
      <w:r>
        <w:t>событий</w:t>
      </w:r>
      <w:r>
        <w:rPr>
          <w:spacing w:val="7"/>
        </w:rPr>
        <w:t xml:space="preserve"> </w:t>
      </w:r>
      <w:r>
        <w:t>1945–2022</w:t>
      </w:r>
      <w:r>
        <w:rPr>
          <w:spacing w:val="7"/>
        </w:rPr>
        <w:t xml:space="preserve"> </w:t>
      </w:r>
      <w:r>
        <w:t>гг.,</w:t>
      </w:r>
      <w:r>
        <w:rPr>
          <w:spacing w:val="7"/>
        </w:rPr>
        <w:t xml:space="preserve"> </w:t>
      </w:r>
      <w:r>
        <w:t>в</w:t>
      </w:r>
      <w:r>
        <w:rPr>
          <w:spacing w:val="7"/>
        </w:rPr>
        <w:t xml:space="preserve"> </w:t>
      </w:r>
      <w:r>
        <w:t>которых</w:t>
      </w:r>
      <w:r>
        <w:rPr>
          <w:spacing w:val="7"/>
        </w:rPr>
        <w:t xml:space="preserve"> </w:t>
      </w:r>
      <w:r>
        <w:rPr>
          <w:spacing w:val="-2"/>
        </w:rPr>
        <w:t>участвовали</w:t>
      </w:r>
    </w:p>
    <w:p w:rsidR="00A4284F" w:rsidRDefault="004E5E27">
      <w:pPr>
        <w:pStyle w:val="a3"/>
        <w:spacing w:before="29"/>
        <w:ind w:left="1104"/>
      </w:pPr>
      <w:r>
        <w:t>выдающиеся</w:t>
      </w:r>
      <w:r>
        <w:rPr>
          <w:spacing w:val="-7"/>
        </w:rPr>
        <w:t xml:space="preserve"> </w:t>
      </w:r>
      <w:r>
        <w:t>исторические</w:t>
      </w:r>
      <w:r>
        <w:rPr>
          <w:spacing w:val="-7"/>
        </w:rPr>
        <w:t xml:space="preserve"> </w:t>
      </w:r>
      <w:r>
        <w:t>личности,</w:t>
      </w:r>
      <w:r>
        <w:rPr>
          <w:spacing w:val="-5"/>
        </w:rPr>
        <w:t xml:space="preserve"> </w:t>
      </w:r>
      <w:r>
        <w:t>для</w:t>
      </w:r>
      <w:r>
        <w:rPr>
          <w:spacing w:val="-7"/>
        </w:rPr>
        <w:t xml:space="preserve"> </w:t>
      </w:r>
      <w:r>
        <w:t>истории</w:t>
      </w:r>
      <w:r>
        <w:rPr>
          <w:spacing w:val="-6"/>
        </w:rPr>
        <w:t xml:space="preserve"> </w:t>
      </w:r>
      <w:r>
        <w:rPr>
          <w:spacing w:val="-2"/>
        </w:rPr>
        <w:t>России;</w:t>
      </w:r>
    </w:p>
    <w:p w:rsidR="00A4284F" w:rsidRDefault="004E5E27">
      <w:pPr>
        <w:pStyle w:val="a4"/>
        <w:numPr>
          <w:ilvl w:val="1"/>
          <w:numId w:val="3"/>
        </w:numPr>
        <w:tabs>
          <w:tab w:val="left" w:pos="1104"/>
        </w:tabs>
        <w:spacing w:before="5" w:line="264" w:lineRule="auto"/>
        <w:ind w:right="147"/>
      </w:pPr>
      <w:r>
        <w:t>определять и объяснять (аргументировать) свое отношение и оценку деятельности исторических личностей.</w:t>
      </w:r>
    </w:p>
    <w:p w:rsidR="00A4284F" w:rsidRDefault="004E5E27">
      <w:pPr>
        <w:pStyle w:val="a4"/>
        <w:numPr>
          <w:ilvl w:val="0"/>
          <w:numId w:val="3"/>
        </w:numPr>
        <w:tabs>
          <w:tab w:val="left" w:pos="1111"/>
        </w:tabs>
        <w:spacing w:before="12" w:line="276" w:lineRule="auto"/>
        <w:ind w:right="147" w:firstLine="600"/>
        <w:jc w:val="both"/>
        <w:rPr>
          <w:i/>
        </w:rPr>
      </w:pPr>
      <w:r>
        <w:rPr>
          <w:i/>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A4284F" w:rsidRDefault="004E5E27">
      <w:pPr>
        <w:pStyle w:val="a3"/>
        <w:spacing w:line="248" w:lineRule="exact"/>
        <w:ind w:left="744"/>
      </w:pPr>
      <w:r>
        <w:t>Структура</w:t>
      </w:r>
      <w:r>
        <w:rPr>
          <w:spacing w:val="-6"/>
        </w:rPr>
        <w:t xml:space="preserve"> </w:t>
      </w:r>
      <w:r>
        <w:t>предметного</w:t>
      </w:r>
      <w:r>
        <w:rPr>
          <w:spacing w:val="-5"/>
        </w:rPr>
        <w:t xml:space="preserve"> </w:t>
      </w:r>
      <w:r>
        <w:t>результата</w:t>
      </w:r>
      <w:r>
        <w:rPr>
          <w:spacing w:val="-5"/>
        </w:rPr>
        <w:t xml:space="preserve"> </w:t>
      </w:r>
      <w:r>
        <w:t>включает</w:t>
      </w:r>
      <w:r>
        <w:rPr>
          <w:spacing w:val="-5"/>
        </w:rPr>
        <w:t xml:space="preserve"> </w:t>
      </w:r>
      <w:r>
        <w:t>следующий</w:t>
      </w:r>
      <w:r>
        <w:rPr>
          <w:spacing w:val="-6"/>
        </w:rPr>
        <w:t xml:space="preserve"> </w:t>
      </w:r>
      <w:r>
        <w:t>перечень</w:t>
      </w:r>
      <w:r>
        <w:rPr>
          <w:spacing w:val="-5"/>
        </w:rPr>
        <w:t xml:space="preserve"> </w:t>
      </w:r>
      <w:r>
        <w:t>знаний</w:t>
      </w:r>
      <w:r>
        <w:rPr>
          <w:spacing w:val="-6"/>
        </w:rPr>
        <w:t xml:space="preserve"> </w:t>
      </w:r>
      <w:r>
        <w:t>и</w:t>
      </w:r>
      <w:r>
        <w:rPr>
          <w:spacing w:val="-5"/>
        </w:rPr>
        <w:t xml:space="preserve"> </w:t>
      </w:r>
      <w:r>
        <w:rPr>
          <w:spacing w:val="-2"/>
        </w:rPr>
        <w:t>умений:</w:t>
      </w:r>
    </w:p>
    <w:p w:rsidR="00A4284F" w:rsidRDefault="004E5E27">
      <w:pPr>
        <w:pStyle w:val="a4"/>
        <w:numPr>
          <w:ilvl w:val="1"/>
          <w:numId w:val="3"/>
        </w:numPr>
        <w:tabs>
          <w:tab w:val="left" w:pos="1104"/>
        </w:tabs>
        <w:spacing w:before="5" w:line="271" w:lineRule="auto"/>
        <w:ind w:right="146"/>
      </w:pPr>
      <w:r>
        <w:t>объяснять смысл изученных/изучаемых исторических понятий и терминов из истории России, и всемирной истории 1945–2022 гг., привлекая учебные тексты и/или дополнительные</w:t>
      </w:r>
      <w:r>
        <w:rPr>
          <w:spacing w:val="-6"/>
        </w:rPr>
        <w:t xml:space="preserve"> </w:t>
      </w:r>
      <w:r>
        <w:t>источники</w:t>
      </w:r>
      <w:r>
        <w:rPr>
          <w:spacing w:val="-6"/>
        </w:rPr>
        <w:t xml:space="preserve"> </w:t>
      </w:r>
      <w:r>
        <w:t>информации;</w:t>
      </w:r>
      <w:r>
        <w:rPr>
          <w:spacing w:val="-6"/>
        </w:rPr>
        <w:t xml:space="preserve"> </w:t>
      </w:r>
      <w:r>
        <w:t>корректно</w:t>
      </w:r>
      <w:r>
        <w:rPr>
          <w:spacing w:val="-6"/>
        </w:rPr>
        <w:t xml:space="preserve"> </w:t>
      </w:r>
      <w:r>
        <w:t>использовать</w:t>
      </w:r>
      <w:r>
        <w:rPr>
          <w:spacing w:val="-6"/>
        </w:rPr>
        <w:t xml:space="preserve"> </w:t>
      </w:r>
      <w:r>
        <w:t>исторические</w:t>
      </w:r>
      <w:r>
        <w:rPr>
          <w:spacing w:val="-6"/>
        </w:rPr>
        <w:t xml:space="preserve"> </w:t>
      </w:r>
      <w:r>
        <w:t>понятия и термины в устной речи, при подготовке конспекта, реферата;</w:t>
      </w:r>
    </w:p>
    <w:p w:rsidR="00A4284F" w:rsidRDefault="00A4284F">
      <w:pPr>
        <w:pStyle w:val="a4"/>
        <w:spacing w:line="271" w:lineRule="auto"/>
        <w:sectPr w:rsidR="00A4284F">
          <w:pgSz w:w="11910" w:h="16390"/>
          <w:pgMar w:top="1360" w:right="708" w:bottom="1180" w:left="1559" w:header="0" w:footer="915" w:gutter="0"/>
          <w:cols w:space="720"/>
        </w:sectPr>
      </w:pPr>
    </w:p>
    <w:p w:rsidR="00A4284F" w:rsidRDefault="004E5E27">
      <w:pPr>
        <w:pStyle w:val="a4"/>
        <w:numPr>
          <w:ilvl w:val="1"/>
          <w:numId w:val="3"/>
        </w:numPr>
        <w:tabs>
          <w:tab w:val="left" w:pos="1104"/>
        </w:tabs>
        <w:spacing w:before="38" w:line="271" w:lineRule="auto"/>
        <w:ind w:right="143"/>
      </w:pPr>
      <w:r>
        <w:lastRenderedPageBreak/>
        <w:t>по</w:t>
      </w:r>
      <w:r>
        <w:rPr>
          <w:spacing w:val="-2"/>
        </w:rPr>
        <w:t xml:space="preserve"> </w:t>
      </w:r>
      <w:r>
        <w:t>самостоятельно</w:t>
      </w:r>
      <w:r>
        <w:rPr>
          <w:spacing w:val="-2"/>
        </w:rPr>
        <w:t xml:space="preserve"> </w:t>
      </w:r>
      <w:r>
        <w:t>составленному</w:t>
      </w:r>
      <w:r>
        <w:rPr>
          <w:spacing w:val="-2"/>
        </w:rPr>
        <w:t xml:space="preserve"> </w:t>
      </w:r>
      <w:r>
        <w:t>плану</w:t>
      </w:r>
      <w:r>
        <w:rPr>
          <w:spacing w:val="-2"/>
        </w:rPr>
        <w:t xml:space="preserve"> </w:t>
      </w:r>
      <w:r>
        <w:t>представлять</w:t>
      </w:r>
      <w:r>
        <w:rPr>
          <w:spacing w:val="-2"/>
        </w:rPr>
        <w:t xml:space="preserve"> </w:t>
      </w:r>
      <w:r>
        <w:t>развернутый</w:t>
      </w:r>
      <w:r>
        <w:rPr>
          <w:spacing w:val="-2"/>
        </w:rPr>
        <w:t xml:space="preserve"> </w:t>
      </w:r>
      <w:r>
        <w:t>рассказ</w:t>
      </w:r>
      <w:r>
        <w:rPr>
          <w:spacing w:val="-2"/>
        </w:rPr>
        <w:t xml:space="preserve"> </w:t>
      </w:r>
      <w:r>
        <w:t>(описание)</w:t>
      </w:r>
      <w:r>
        <w:rPr>
          <w:spacing w:val="-2"/>
        </w:rPr>
        <w:t xml:space="preserve"> </w:t>
      </w:r>
      <w:r>
        <w:t xml:space="preserve">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w:t>
      </w:r>
      <w:r>
        <w:rPr>
          <w:spacing w:val="-4"/>
        </w:rPr>
        <w:t>др.;</w:t>
      </w:r>
    </w:p>
    <w:p w:rsidR="00A4284F" w:rsidRDefault="004E5E27">
      <w:pPr>
        <w:pStyle w:val="a4"/>
        <w:numPr>
          <w:ilvl w:val="1"/>
          <w:numId w:val="3"/>
        </w:numPr>
        <w:tabs>
          <w:tab w:val="left" w:pos="1103"/>
        </w:tabs>
        <w:spacing w:line="268" w:lineRule="exact"/>
        <w:ind w:left="1103" w:hanging="359"/>
      </w:pPr>
      <w:r>
        <w:t>составлять</w:t>
      </w:r>
      <w:r>
        <w:rPr>
          <w:spacing w:val="28"/>
        </w:rPr>
        <w:t xml:space="preserve">  </w:t>
      </w:r>
      <w:r>
        <w:t>развернутую</w:t>
      </w:r>
      <w:r>
        <w:rPr>
          <w:spacing w:val="29"/>
        </w:rPr>
        <w:t xml:space="preserve">  </w:t>
      </w:r>
      <w:r>
        <w:t>характеристику</w:t>
      </w:r>
      <w:r>
        <w:rPr>
          <w:spacing w:val="28"/>
        </w:rPr>
        <w:t xml:space="preserve">  </w:t>
      </w:r>
      <w:r>
        <w:t>исторических</w:t>
      </w:r>
      <w:r>
        <w:rPr>
          <w:spacing w:val="29"/>
        </w:rPr>
        <w:t xml:space="preserve">  </w:t>
      </w:r>
      <w:r>
        <w:t>личностей</w:t>
      </w:r>
      <w:r>
        <w:rPr>
          <w:spacing w:val="28"/>
        </w:rPr>
        <w:t xml:space="preserve">  </w:t>
      </w:r>
      <w:r>
        <w:t>с</w:t>
      </w:r>
      <w:r>
        <w:rPr>
          <w:spacing w:val="29"/>
        </w:rPr>
        <w:t xml:space="preserve">  </w:t>
      </w:r>
      <w:r>
        <w:t>описанием</w:t>
      </w:r>
      <w:r>
        <w:rPr>
          <w:spacing w:val="28"/>
        </w:rPr>
        <w:t xml:space="preserve">  </w:t>
      </w:r>
      <w:r>
        <w:rPr>
          <w:spacing w:val="-10"/>
        </w:rPr>
        <w:t>и</w:t>
      </w:r>
    </w:p>
    <w:p w:rsidR="00A4284F" w:rsidRDefault="004E5E27">
      <w:pPr>
        <w:pStyle w:val="a3"/>
        <w:spacing w:before="30" w:line="276" w:lineRule="auto"/>
        <w:ind w:left="1104" w:right="151"/>
      </w:pPr>
      <w:r>
        <w:t>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A4284F" w:rsidRDefault="004E5E27">
      <w:pPr>
        <w:pStyle w:val="a4"/>
        <w:numPr>
          <w:ilvl w:val="1"/>
          <w:numId w:val="3"/>
        </w:numPr>
        <w:tabs>
          <w:tab w:val="left" w:pos="1103"/>
        </w:tabs>
        <w:spacing w:line="258" w:lineRule="exact"/>
        <w:ind w:left="1103" w:hanging="359"/>
      </w:pPr>
      <w:r>
        <w:t>представлять</w:t>
      </w:r>
      <w:r>
        <w:rPr>
          <w:spacing w:val="42"/>
        </w:rPr>
        <w:t xml:space="preserve"> </w:t>
      </w:r>
      <w:r>
        <w:t>описание</w:t>
      </w:r>
      <w:r>
        <w:rPr>
          <w:spacing w:val="43"/>
        </w:rPr>
        <w:t xml:space="preserve"> </w:t>
      </w:r>
      <w:r>
        <w:t>памятников</w:t>
      </w:r>
      <w:r>
        <w:rPr>
          <w:spacing w:val="43"/>
        </w:rPr>
        <w:t xml:space="preserve"> </w:t>
      </w:r>
      <w:r>
        <w:t>материальной</w:t>
      </w:r>
      <w:r>
        <w:rPr>
          <w:spacing w:val="42"/>
        </w:rPr>
        <w:t xml:space="preserve"> </w:t>
      </w:r>
      <w:r>
        <w:t>и</w:t>
      </w:r>
      <w:r>
        <w:rPr>
          <w:spacing w:val="43"/>
        </w:rPr>
        <w:t xml:space="preserve"> </w:t>
      </w:r>
      <w:r>
        <w:t>художественной</w:t>
      </w:r>
      <w:r>
        <w:rPr>
          <w:spacing w:val="43"/>
        </w:rPr>
        <w:t xml:space="preserve"> </w:t>
      </w:r>
      <w:r>
        <w:t>культуры</w:t>
      </w:r>
      <w:r>
        <w:rPr>
          <w:spacing w:val="43"/>
        </w:rPr>
        <w:t xml:space="preserve"> </w:t>
      </w:r>
      <w:r>
        <w:rPr>
          <w:spacing w:val="-2"/>
        </w:rPr>
        <w:t>1945–</w:t>
      </w:r>
    </w:p>
    <w:p w:rsidR="00A4284F" w:rsidRDefault="004E5E27">
      <w:pPr>
        <w:pStyle w:val="a3"/>
        <w:spacing w:before="29" w:line="276" w:lineRule="auto"/>
        <w:ind w:left="1104" w:right="145"/>
      </w:pPr>
      <w:r>
        <w:t>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A4284F" w:rsidRDefault="004E5E27">
      <w:pPr>
        <w:pStyle w:val="a4"/>
        <w:numPr>
          <w:ilvl w:val="1"/>
          <w:numId w:val="3"/>
        </w:numPr>
        <w:tabs>
          <w:tab w:val="left" w:pos="1103"/>
        </w:tabs>
        <w:spacing w:line="258" w:lineRule="exact"/>
        <w:ind w:left="1103" w:hanging="359"/>
      </w:pPr>
      <w:r>
        <w:t>представлять</w:t>
      </w:r>
      <w:r>
        <w:rPr>
          <w:spacing w:val="54"/>
          <w:w w:val="150"/>
        </w:rPr>
        <w:t xml:space="preserve"> </w:t>
      </w:r>
      <w:r>
        <w:t>результаты</w:t>
      </w:r>
      <w:r>
        <w:rPr>
          <w:spacing w:val="55"/>
          <w:w w:val="150"/>
        </w:rPr>
        <w:t xml:space="preserve"> </w:t>
      </w:r>
      <w:r>
        <w:t>самостоятельного</w:t>
      </w:r>
      <w:r>
        <w:rPr>
          <w:spacing w:val="55"/>
          <w:w w:val="150"/>
        </w:rPr>
        <w:t xml:space="preserve"> </w:t>
      </w:r>
      <w:r>
        <w:t>изучения</w:t>
      </w:r>
      <w:r>
        <w:rPr>
          <w:spacing w:val="54"/>
          <w:w w:val="150"/>
        </w:rPr>
        <w:t xml:space="preserve"> </w:t>
      </w:r>
      <w:r>
        <w:t>исторической</w:t>
      </w:r>
      <w:r>
        <w:rPr>
          <w:spacing w:val="55"/>
          <w:w w:val="150"/>
        </w:rPr>
        <w:t xml:space="preserve"> </w:t>
      </w:r>
      <w:r>
        <w:t>информации</w:t>
      </w:r>
      <w:r>
        <w:rPr>
          <w:spacing w:val="55"/>
          <w:w w:val="150"/>
        </w:rPr>
        <w:t xml:space="preserve"> </w:t>
      </w:r>
      <w:r>
        <w:rPr>
          <w:spacing w:val="-5"/>
        </w:rPr>
        <w:t>из</w:t>
      </w:r>
    </w:p>
    <w:p w:rsidR="00A4284F" w:rsidRDefault="004E5E27">
      <w:pPr>
        <w:pStyle w:val="a3"/>
        <w:spacing w:before="29" w:line="276" w:lineRule="auto"/>
        <w:ind w:left="1104" w:right="150"/>
      </w:pPr>
      <w:r>
        <w:t>истории</w:t>
      </w:r>
      <w:r>
        <w:rPr>
          <w:spacing w:val="-1"/>
        </w:rPr>
        <w:t xml:space="preserve"> </w:t>
      </w:r>
      <w:r>
        <w:t>России</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1945–2022</w:t>
      </w:r>
      <w:r>
        <w:rPr>
          <w:spacing w:val="-1"/>
        </w:rPr>
        <w:t xml:space="preserve"> </w:t>
      </w:r>
      <w:r>
        <w:t>гг.</w:t>
      </w:r>
      <w:r>
        <w:rPr>
          <w:spacing w:val="-1"/>
        </w:rPr>
        <w:t xml:space="preserve"> </w:t>
      </w:r>
      <w:r>
        <w:t>в</w:t>
      </w:r>
      <w:r>
        <w:rPr>
          <w:spacing w:val="-1"/>
        </w:rPr>
        <w:t xml:space="preserve"> </w:t>
      </w:r>
      <w:r>
        <w:t>форме</w:t>
      </w:r>
      <w:r>
        <w:rPr>
          <w:spacing w:val="-1"/>
        </w:rPr>
        <w:t xml:space="preserve"> </w:t>
      </w:r>
      <w:r>
        <w:t>сложного</w:t>
      </w:r>
      <w:r>
        <w:rPr>
          <w:spacing w:val="-1"/>
        </w:rPr>
        <w:t xml:space="preserve"> </w:t>
      </w:r>
      <w:r>
        <w:t>плана,</w:t>
      </w:r>
      <w:r>
        <w:rPr>
          <w:spacing w:val="-1"/>
        </w:rPr>
        <w:t xml:space="preserve"> </w:t>
      </w:r>
      <w:r>
        <w:t xml:space="preserve">конспекта, </w:t>
      </w:r>
      <w:r>
        <w:rPr>
          <w:spacing w:val="-2"/>
        </w:rPr>
        <w:t>реферата;</w:t>
      </w:r>
    </w:p>
    <w:p w:rsidR="00A4284F" w:rsidRDefault="004E5E27">
      <w:pPr>
        <w:pStyle w:val="a4"/>
        <w:numPr>
          <w:ilvl w:val="1"/>
          <w:numId w:val="3"/>
        </w:numPr>
        <w:tabs>
          <w:tab w:val="left" w:pos="1103"/>
        </w:tabs>
        <w:spacing w:line="259" w:lineRule="exact"/>
        <w:ind w:left="1103" w:hanging="359"/>
        <w:jc w:val="left"/>
      </w:pPr>
      <w:r>
        <w:t>определять</w:t>
      </w:r>
      <w:r>
        <w:rPr>
          <w:spacing w:val="13"/>
        </w:rPr>
        <w:t xml:space="preserve"> </w:t>
      </w:r>
      <w:r>
        <w:t>и</w:t>
      </w:r>
      <w:r>
        <w:rPr>
          <w:spacing w:val="13"/>
        </w:rPr>
        <w:t xml:space="preserve"> </w:t>
      </w:r>
      <w:r>
        <w:t>объяснять</w:t>
      </w:r>
      <w:r>
        <w:rPr>
          <w:spacing w:val="13"/>
        </w:rPr>
        <w:t xml:space="preserve"> </w:t>
      </w:r>
      <w:r>
        <w:t>с</w:t>
      </w:r>
      <w:r>
        <w:rPr>
          <w:spacing w:val="13"/>
        </w:rPr>
        <w:t xml:space="preserve"> </w:t>
      </w:r>
      <w:r>
        <w:t>опорой</w:t>
      </w:r>
      <w:r>
        <w:rPr>
          <w:spacing w:val="13"/>
        </w:rPr>
        <w:t xml:space="preserve"> </w:t>
      </w:r>
      <w:r>
        <w:t>на</w:t>
      </w:r>
      <w:r>
        <w:rPr>
          <w:spacing w:val="13"/>
        </w:rPr>
        <w:t xml:space="preserve"> </w:t>
      </w:r>
      <w:r>
        <w:t>фактический</w:t>
      </w:r>
      <w:r>
        <w:rPr>
          <w:spacing w:val="13"/>
        </w:rPr>
        <w:t xml:space="preserve"> </w:t>
      </w:r>
      <w:r>
        <w:t>материал</w:t>
      </w:r>
      <w:r>
        <w:rPr>
          <w:spacing w:val="13"/>
        </w:rPr>
        <w:t xml:space="preserve"> </w:t>
      </w:r>
      <w:r>
        <w:t>свое</w:t>
      </w:r>
      <w:r>
        <w:rPr>
          <w:spacing w:val="13"/>
        </w:rPr>
        <w:t xml:space="preserve"> </w:t>
      </w:r>
      <w:r>
        <w:t>отношение</w:t>
      </w:r>
      <w:r>
        <w:rPr>
          <w:spacing w:val="13"/>
        </w:rPr>
        <w:t xml:space="preserve"> </w:t>
      </w:r>
      <w:r>
        <w:t>к</w:t>
      </w:r>
      <w:r>
        <w:rPr>
          <w:spacing w:val="13"/>
        </w:rPr>
        <w:t xml:space="preserve"> </w:t>
      </w:r>
      <w:r>
        <w:rPr>
          <w:spacing w:val="-2"/>
        </w:rPr>
        <w:t>наиболее</w:t>
      </w:r>
    </w:p>
    <w:p w:rsidR="00A4284F" w:rsidRDefault="004E5E27">
      <w:pPr>
        <w:pStyle w:val="a3"/>
        <w:spacing w:before="30" w:line="276" w:lineRule="auto"/>
        <w:ind w:left="1104"/>
        <w:jc w:val="left"/>
      </w:pPr>
      <w:r>
        <w:t>значительным</w:t>
      </w:r>
      <w:r>
        <w:rPr>
          <w:spacing w:val="40"/>
        </w:rPr>
        <w:t xml:space="preserve"> </w:t>
      </w:r>
      <w:r>
        <w:t>событиям,</w:t>
      </w:r>
      <w:r>
        <w:rPr>
          <w:spacing w:val="40"/>
        </w:rPr>
        <w:t xml:space="preserve"> </w:t>
      </w:r>
      <w:r>
        <w:t>достижениям</w:t>
      </w:r>
      <w:r>
        <w:rPr>
          <w:spacing w:val="40"/>
        </w:rPr>
        <w:t xml:space="preserve"> </w:t>
      </w:r>
      <w:r>
        <w:t>и</w:t>
      </w:r>
      <w:r>
        <w:rPr>
          <w:spacing w:val="40"/>
        </w:rPr>
        <w:t xml:space="preserve"> </w:t>
      </w:r>
      <w:r>
        <w:t>личностям</w:t>
      </w:r>
      <w:r>
        <w:rPr>
          <w:spacing w:val="40"/>
        </w:rPr>
        <w:t xml:space="preserve"> </w:t>
      </w:r>
      <w:r>
        <w:t>истории</w:t>
      </w:r>
      <w:r>
        <w:rPr>
          <w:spacing w:val="40"/>
        </w:rPr>
        <w:t xml:space="preserve"> </w:t>
      </w:r>
      <w:r>
        <w:t>России</w:t>
      </w:r>
      <w:r>
        <w:rPr>
          <w:spacing w:val="40"/>
        </w:rPr>
        <w:t xml:space="preserve"> </w:t>
      </w:r>
      <w:r>
        <w:t>и</w:t>
      </w:r>
      <w:r>
        <w:rPr>
          <w:spacing w:val="40"/>
        </w:rPr>
        <w:t xml:space="preserve"> </w:t>
      </w:r>
      <w:r>
        <w:t>зарубежных стран 1945–2022 гг.;</w:t>
      </w:r>
    </w:p>
    <w:p w:rsidR="00A4284F" w:rsidRDefault="004E5E27">
      <w:pPr>
        <w:pStyle w:val="a4"/>
        <w:numPr>
          <w:ilvl w:val="1"/>
          <w:numId w:val="3"/>
        </w:numPr>
        <w:tabs>
          <w:tab w:val="left" w:pos="1103"/>
        </w:tabs>
        <w:spacing w:line="259" w:lineRule="exact"/>
        <w:ind w:left="1103" w:hanging="359"/>
        <w:jc w:val="left"/>
      </w:pPr>
      <w:r>
        <w:t>понимать</w:t>
      </w:r>
      <w:r>
        <w:rPr>
          <w:spacing w:val="31"/>
        </w:rPr>
        <w:t xml:space="preserve"> </w:t>
      </w:r>
      <w:r>
        <w:t>необходимость</w:t>
      </w:r>
      <w:r>
        <w:rPr>
          <w:spacing w:val="31"/>
        </w:rPr>
        <w:t xml:space="preserve"> </w:t>
      </w:r>
      <w:r>
        <w:t>фактической</w:t>
      </w:r>
      <w:r>
        <w:rPr>
          <w:spacing w:val="31"/>
        </w:rPr>
        <w:t xml:space="preserve"> </w:t>
      </w:r>
      <w:r>
        <w:t>аргументации</w:t>
      </w:r>
      <w:r>
        <w:rPr>
          <w:spacing w:val="31"/>
        </w:rPr>
        <w:t xml:space="preserve"> </w:t>
      </w:r>
      <w:r>
        <w:t>для</w:t>
      </w:r>
      <w:r>
        <w:rPr>
          <w:spacing w:val="31"/>
        </w:rPr>
        <w:t xml:space="preserve"> </w:t>
      </w:r>
      <w:r>
        <w:t>обоснования</w:t>
      </w:r>
      <w:r>
        <w:rPr>
          <w:spacing w:val="31"/>
        </w:rPr>
        <w:t xml:space="preserve"> </w:t>
      </w:r>
      <w:r>
        <w:t>своей</w:t>
      </w:r>
      <w:r>
        <w:rPr>
          <w:spacing w:val="31"/>
        </w:rPr>
        <w:t xml:space="preserve"> </w:t>
      </w:r>
      <w:r>
        <w:rPr>
          <w:spacing w:val="-2"/>
        </w:rPr>
        <w:t>позиции;</w:t>
      </w:r>
    </w:p>
    <w:p w:rsidR="00A4284F" w:rsidRDefault="004E5E27">
      <w:pPr>
        <w:pStyle w:val="a3"/>
        <w:tabs>
          <w:tab w:val="left" w:pos="2870"/>
          <w:tab w:val="left" w:pos="3995"/>
          <w:tab w:val="left" w:pos="4927"/>
          <w:tab w:val="left" w:pos="5990"/>
          <w:tab w:val="left" w:pos="6821"/>
          <w:tab w:val="left" w:pos="7563"/>
          <w:tab w:val="left" w:pos="9164"/>
        </w:tabs>
        <w:spacing w:before="29" w:line="276" w:lineRule="auto"/>
        <w:ind w:left="1104" w:right="150"/>
        <w:jc w:val="left"/>
      </w:pPr>
      <w:r>
        <w:rPr>
          <w:spacing w:val="-2"/>
        </w:rPr>
        <w:t>самостоятельно</w:t>
      </w:r>
      <w:r>
        <w:tab/>
      </w:r>
      <w:r>
        <w:rPr>
          <w:spacing w:val="-2"/>
        </w:rPr>
        <w:t>отбирать</w:t>
      </w:r>
      <w:r>
        <w:tab/>
      </w:r>
      <w:r>
        <w:rPr>
          <w:spacing w:val="-2"/>
        </w:rPr>
        <w:t>факты,</w:t>
      </w:r>
      <w:r>
        <w:tab/>
      </w:r>
      <w:r>
        <w:rPr>
          <w:spacing w:val="-2"/>
        </w:rPr>
        <w:t>которые</w:t>
      </w:r>
      <w:r>
        <w:tab/>
      </w:r>
      <w:r>
        <w:rPr>
          <w:spacing w:val="-2"/>
        </w:rPr>
        <w:t>могут</w:t>
      </w:r>
      <w:r>
        <w:tab/>
      </w:r>
      <w:r>
        <w:rPr>
          <w:spacing w:val="-4"/>
        </w:rPr>
        <w:t>быть</w:t>
      </w:r>
      <w:r>
        <w:tab/>
      </w:r>
      <w:r>
        <w:rPr>
          <w:spacing w:val="-2"/>
        </w:rPr>
        <w:t>использованы</w:t>
      </w:r>
      <w:r>
        <w:tab/>
      </w:r>
      <w:r>
        <w:rPr>
          <w:spacing w:val="-4"/>
        </w:rPr>
        <w:t xml:space="preserve">для </w:t>
      </w:r>
      <w:r>
        <w:t>подтверждения/опровержения какой-либо оценки исторических событий;</w:t>
      </w:r>
    </w:p>
    <w:p w:rsidR="00A4284F" w:rsidRDefault="004E5E27">
      <w:pPr>
        <w:pStyle w:val="a4"/>
        <w:numPr>
          <w:ilvl w:val="1"/>
          <w:numId w:val="3"/>
        </w:numPr>
        <w:tabs>
          <w:tab w:val="left" w:pos="1103"/>
        </w:tabs>
        <w:spacing w:line="259" w:lineRule="exact"/>
        <w:ind w:left="1103" w:hanging="359"/>
      </w:pPr>
      <w:r>
        <w:t>формулировать</w:t>
      </w:r>
      <w:r>
        <w:rPr>
          <w:spacing w:val="61"/>
        </w:rPr>
        <w:t xml:space="preserve">  </w:t>
      </w:r>
      <w:r>
        <w:t>аргументы</w:t>
      </w:r>
      <w:r>
        <w:rPr>
          <w:spacing w:val="62"/>
        </w:rPr>
        <w:t xml:space="preserve">  </w:t>
      </w:r>
      <w:r>
        <w:t>для</w:t>
      </w:r>
      <w:r>
        <w:rPr>
          <w:spacing w:val="62"/>
        </w:rPr>
        <w:t xml:space="preserve">  </w:t>
      </w:r>
      <w:r>
        <w:t>подтверждения/опровержения</w:t>
      </w:r>
      <w:r>
        <w:rPr>
          <w:spacing w:val="62"/>
        </w:rPr>
        <w:t xml:space="preserve">  </w:t>
      </w:r>
      <w:r>
        <w:t>собственной</w:t>
      </w:r>
      <w:r>
        <w:rPr>
          <w:spacing w:val="62"/>
        </w:rPr>
        <w:t xml:space="preserve">  </w:t>
      </w:r>
      <w:r>
        <w:rPr>
          <w:spacing w:val="-5"/>
        </w:rPr>
        <w:t>или</w:t>
      </w:r>
    </w:p>
    <w:p w:rsidR="00A4284F" w:rsidRDefault="004E5E27">
      <w:pPr>
        <w:pStyle w:val="a3"/>
        <w:spacing w:before="30" w:line="276" w:lineRule="auto"/>
        <w:ind w:left="1104" w:right="142"/>
      </w:pPr>
      <w:r>
        <w:t>предложенной точки зрения по дискуссионной проблеме из истории России и</w:t>
      </w:r>
      <w:r>
        <w:rPr>
          <w:spacing w:val="40"/>
        </w:rPr>
        <w:t xml:space="preserve"> </w:t>
      </w:r>
      <w:r>
        <w:t>всемирной истории 1945–2022 гг.; сравнивать предложенную аргументацию, выбирать наиболее аргументированную позицию.</w:t>
      </w:r>
    </w:p>
    <w:p w:rsidR="00A4284F" w:rsidRDefault="004E5E27">
      <w:pPr>
        <w:pStyle w:val="a4"/>
        <w:numPr>
          <w:ilvl w:val="0"/>
          <w:numId w:val="3"/>
        </w:numPr>
        <w:tabs>
          <w:tab w:val="left" w:pos="982"/>
        </w:tabs>
        <w:spacing w:line="276" w:lineRule="auto"/>
        <w:ind w:right="146" w:firstLine="600"/>
        <w:jc w:val="both"/>
        <w:rPr>
          <w:i/>
        </w:rPr>
      </w:pPr>
      <w:r>
        <w:rPr>
          <w:i/>
        </w:rPr>
        <w:t>Умение</w:t>
      </w:r>
      <w:r>
        <w:rPr>
          <w:i/>
          <w:spacing w:val="-5"/>
        </w:rPr>
        <w:t xml:space="preserve"> </w:t>
      </w:r>
      <w:r>
        <w:rPr>
          <w:i/>
        </w:rPr>
        <w:t>выявлять</w:t>
      </w:r>
      <w:r>
        <w:rPr>
          <w:i/>
          <w:spacing w:val="-5"/>
        </w:rPr>
        <w:t xml:space="preserve"> </w:t>
      </w:r>
      <w:r>
        <w:rPr>
          <w:i/>
        </w:rPr>
        <w:t>существенные</w:t>
      </w:r>
      <w:r>
        <w:rPr>
          <w:i/>
          <w:spacing w:val="-5"/>
        </w:rPr>
        <w:t xml:space="preserve"> </w:t>
      </w:r>
      <w:r>
        <w:rPr>
          <w:i/>
        </w:rPr>
        <w:t>черты</w:t>
      </w:r>
      <w:r>
        <w:rPr>
          <w:i/>
          <w:spacing w:val="-5"/>
        </w:rPr>
        <w:t xml:space="preserve"> </w:t>
      </w:r>
      <w:r>
        <w:rPr>
          <w:i/>
        </w:rPr>
        <w:t>исторических</w:t>
      </w:r>
      <w:r>
        <w:rPr>
          <w:i/>
          <w:spacing w:val="-5"/>
        </w:rPr>
        <w:t xml:space="preserve"> </w:t>
      </w:r>
      <w:r>
        <w:rPr>
          <w:i/>
        </w:rPr>
        <w:t>событий,</w:t>
      </w:r>
      <w:r>
        <w:rPr>
          <w:i/>
          <w:spacing w:val="-4"/>
        </w:rPr>
        <w:t xml:space="preserve"> </w:t>
      </w:r>
      <w:r>
        <w:rPr>
          <w:i/>
        </w:rPr>
        <w:t>явлений,</w:t>
      </w:r>
      <w:r>
        <w:rPr>
          <w:i/>
          <w:spacing w:val="-4"/>
        </w:rPr>
        <w:t xml:space="preserve"> </w:t>
      </w:r>
      <w:r>
        <w:rPr>
          <w:i/>
        </w:rPr>
        <w:t>процессов</w:t>
      </w:r>
      <w:r>
        <w:rPr>
          <w:i/>
          <w:spacing w:val="-5"/>
        </w:rPr>
        <w:t xml:space="preserve"> </w:t>
      </w:r>
      <w:r>
        <w:rPr>
          <w:i/>
        </w:rPr>
        <w:t>1945– 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A4284F" w:rsidRDefault="004E5E27">
      <w:pPr>
        <w:pStyle w:val="a3"/>
        <w:spacing w:line="250" w:lineRule="exact"/>
        <w:ind w:left="744"/>
        <w:jc w:val="left"/>
      </w:pPr>
      <w:r>
        <w:t>Структура</w:t>
      </w:r>
      <w:r>
        <w:rPr>
          <w:spacing w:val="-6"/>
        </w:rPr>
        <w:t xml:space="preserve"> </w:t>
      </w:r>
      <w:r>
        <w:t>предметного</w:t>
      </w:r>
      <w:r>
        <w:rPr>
          <w:spacing w:val="-5"/>
        </w:rPr>
        <w:t xml:space="preserve"> </w:t>
      </w:r>
      <w:r>
        <w:t>результата</w:t>
      </w:r>
      <w:r>
        <w:rPr>
          <w:spacing w:val="-5"/>
        </w:rPr>
        <w:t xml:space="preserve"> </w:t>
      </w:r>
      <w:r>
        <w:t>включает</w:t>
      </w:r>
      <w:r>
        <w:rPr>
          <w:spacing w:val="-5"/>
        </w:rPr>
        <w:t xml:space="preserve"> </w:t>
      </w:r>
      <w:r>
        <w:t>следующий</w:t>
      </w:r>
      <w:r>
        <w:rPr>
          <w:spacing w:val="-6"/>
        </w:rPr>
        <w:t xml:space="preserve"> </w:t>
      </w:r>
      <w:r>
        <w:t>перечень</w:t>
      </w:r>
      <w:r>
        <w:rPr>
          <w:spacing w:val="-5"/>
        </w:rPr>
        <w:t xml:space="preserve"> </w:t>
      </w:r>
      <w:r>
        <w:t>знаний</w:t>
      </w:r>
      <w:r>
        <w:rPr>
          <w:spacing w:val="-6"/>
        </w:rPr>
        <w:t xml:space="preserve"> </w:t>
      </w:r>
      <w:r>
        <w:t>и</w:t>
      </w:r>
      <w:r>
        <w:rPr>
          <w:spacing w:val="-5"/>
        </w:rPr>
        <w:t xml:space="preserve"> </w:t>
      </w:r>
      <w:r>
        <w:rPr>
          <w:spacing w:val="-2"/>
        </w:rPr>
        <w:t>умений:</w:t>
      </w:r>
    </w:p>
    <w:p w:rsidR="00A4284F" w:rsidRDefault="004E5E27">
      <w:pPr>
        <w:pStyle w:val="a4"/>
        <w:numPr>
          <w:ilvl w:val="1"/>
          <w:numId w:val="3"/>
        </w:numPr>
        <w:tabs>
          <w:tab w:val="left" w:pos="1104"/>
        </w:tabs>
        <w:spacing w:before="2" w:line="264" w:lineRule="auto"/>
        <w:ind w:right="148"/>
        <w:jc w:val="left"/>
      </w:pPr>
      <w:r>
        <w:t>называть</w:t>
      </w:r>
      <w:r>
        <w:rPr>
          <w:spacing w:val="35"/>
        </w:rPr>
        <w:t xml:space="preserve"> </w:t>
      </w:r>
      <w:r>
        <w:t>характерные,</w:t>
      </w:r>
      <w:r>
        <w:rPr>
          <w:spacing w:val="35"/>
        </w:rPr>
        <w:t xml:space="preserve"> </w:t>
      </w:r>
      <w:r>
        <w:t>существенные</w:t>
      </w:r>
      <w:r>
        <w:rPr>
          <w:spacing w:val="35"/>
        </w:rPr>
        <w:t xml:space="preserve"> </w:t>
      </w:r>
      <w:r>
        <w:t>признаки</w:t>
      </w:r>
      <w:r>
        <w:rPr>
          <w:spacing w:val="35"/>
        </w:rPr>
        <w:t xml:space="preserve"> </w:t>
      </w:r>
      <w:r>
        <w:t>событий,</w:t>
      </w:r>
      <w:r>
        <w:rPr>
          <w:spacing w:val="35"/>
        </w:rPr>
        <w:t xml:space="preserve"> </w:t>
      </w:r>
      <w:r>
        <w:t>процессов,</w:t>
      </w:r>
      <w:r>
        <w:rPr>
          <w:spacing w:val="35"/>
        </w:rPr>
        <w:t xml:space="preserve"> </w:t>
      </w:r>
      <w:r>
        <w:t>явлений</w:t>
      </w:r>
      <w:r>
        <w:rPr>
          <w:spacing w:val="35"/>
        </w:rPr>
        <w:t xml:space="preserve"> </w:t>
      </w:r>
      <w:r>
        <w:t>истории России и всеобщей истории 1945–2022 гг.;</w:t>
      </w:r>
    </w:p>
    <w:p w:rsidR="00A4284F" w:rsidRDefault="004E5E27">
      <w:pPr>
        <w:pStyle w:val="a4"/>
        <w:numPr>
          <w:ilvl w:val="1"/>
          <w:numId w:val="3"/>
        </w:numPr>
        <w:tabs>
          <w:tab w:val="left" w:pos="1103"/>
        </w:tabs>
        <w:spacing w:line="272" w:lineRule="exact"/>
        <w:ind w:left="1103" w:hanging="359"/>
        <w:jc w:val="left"/>
      </w:pPr>
      <w:r>
        <w:t>различать</w:t>
      </w:r>
      <w:r>
        <w:rPr>
          <w:spacing w:val="22"/>
        </w:rPr>
        <w:t xml:space="preserve"> </w:t>
      </w:r>
      <w:r>
        <w:t>в</w:t>
      </w:r>
      <w:r>
        <w:rPr>
          <w:spacing w:val="23"/>
        </w:rPr>
        <w:t xml:space="preserve"> </w:t>
      </w:r>
      <w:r>
        <w:t>исторической</w:t>
      </w:r>
      <w:r>
        <w:rPr>
          <w:spacing w:val="22"/>
        </w:rPr>
        <w:t xml:space="preserve"> </w:t>
      </w:r>
      <w:r>
        <w:t>информации</w:t>
      </w:r>
      <w:r>
        <w:rPr>
          <w:spacing w:val="23"/>
        </w:rPr>
        <w:t xml:space="preserve"> </w:t>
      </w:r>
      <w:r>
        <w:t>из</w:t>
      </w:r>
      <w:r>
        <w:rPr>
          <w:spacing w:val="23"/>
        </w:rPr>
        <w:t xml:space="preserve"> </w:t>
      </w:r>
      <w:r>
        <w:t>курсов</w:t>
      </w:r>
      <w:r>
        <w:rPr>
          <w:spacing w:val="22"/>
        </w:rPr>
        <w:t xml:space="preserve"> </w:t>
      </w:r>
      <w:r>
        <w:t>истории</w:t>
      </w:r>
      <w:r>
        <w:rPr>
          <w:spacing w:val="23"/>
        </w:rPr>
        <w:t xml:space="preserve"> </w:t>
      </w:r>
      <w:r>
        <w:t>России</w:t>
      </w:r>
      <w:r>
        <w:rPr>
          <w:spacing w:val="22"/>
        </w:rPr>
        <w:t xml:space="preserve"> </w:t>
      </w:r>
      <w:r>
        <w:t>и</w:t>
      </w:r>
      <w:r>
        <w:rPr>
          <w:spacing w:val="23"/>
        </w:rPr>
        <w:t xml:space="preserve"> </w:t>
      </w:r>
      <w:r>
        <w:t>зарубежных</w:t>
      </w:r>
      <w:r>
        <w:rPr>
          <w:spacing w:val="23"/>
        </w:rPr>
        <w:t xml:space="preserve"> </w:t>
      </w:r>
      <w:r>
        <w:rPr>
          <w:spacing w:val="-2"/>
        </w:rPr>
        <w:t>стран</w:t>
      </w:r>
    </w:p>
    <w:p w:rsidR="00A4284F" w:rsidRDefault="004E5E27">
      <w:pPr>
        <w:pStyle w:val="a3"/>
        <w:spacing w:before="29" w:line="276" w:lineRule="auto"/>
        <w:ind w:left="1104"/>
        <w:jc w:val="left"/>
      </w:pPr>
      <w:r>
        <w:t>1945–2022</w:t>
      </w:r>
      <w:r>
        <w:rPr>
          <w:spacing w:val="38"/>
        </w:rPr>
        <w:t xml:space="preserve"> </w:t>
      </w:r>
      <w:r>
        <w:t>гг.</w:t>
      </w:r>
      <w:r>
        <w:rPr>
          <w:spacing w:val="38"/>
        </w:rPr>
        <w:t xml:space="preserve"> </w:t>
      </w:r>
      <w:r>
        <w:t>события,</w:t>
      </w:r>
      <w:r>
        <w:rPr>
          <w:spacing w:val="38"/>
        </w:rPr>
        <w:t xml:space="preserve"> </w:t>
      </w:r>
      <w:r>
        <w:t>явления,</w:t>
      </w:r>
      <w:r>
        <w:rPr>
          <w:spacing w:val="38"/>
        </w:rPr>
        <w:t xml:space="preserve"> </w:t>
      </w:r>
      <w:r>
        <w:t>процессы;</w:t>
      </w:r>
      <w:r>
        <w:rPr>
          <w:spacing w:val="38"/>
        </w:rPr>
        <w:t xml:space="preserve"> </w:t>
      </w:r>
      <w:r>
        <w:t>факты</w:t>
      </w:r>
      <w:r>
        <w:rPr>
          <w:spacing w:val="38"/>
        </w:rPr>
        <w:t xml:space="preserve"> </w:t>
      </w:r>
      <w:r>
        <w:t>и</w:t>
      </w:r>
      <w:r>
        <w:rPr>
          <w:spacing w:val="38"/>
        </w:rPr>
        <w:t xml:space="preserve"> </w:t>
      </w:r>
      <w:r>
        <w:t>мнения,</w:t>
      </w:r>
      <w:r>
        <w:rPr>
          <w:spacing w:val="38"/>
        </w:rPr>
        <w:t xml:space="preserve"> </w:t>
      </w:r>
      <w:r>
        <w:t>описания</w:t>
      </w:r>
      <w:r>
        <w:rPr>
          <w:spacing w:val="38"/>
        </w:rPr>
        <w:t xml:space="preserve"> </w:t>
      </w:r>
      <w:r>
        <w:t>и</w:t>
      </w:r>
      <w:r>
        <w:rPr>
          <w:spacing w:val="38"/>
        </w:rPr>
        <w:t xml:space="preserve"> </w:t>
      </w:r>
      <w:r>
        <w:t>объяснения, гипотезы и теории;</w:t>
      </w:r>
    </w:p>
    <w:p w:rsidR="00A4284F" w:rsidRDefault="004E5E27">
      <w:pPr>
        <w:pStyle w:val="a4"/>
        <w:numPr>
          <w:ilvl w:val="1"/>
          <w:numId w:val="3"/>
        </w:numPr>
        <w:tabs>
          <w:tab w:val="left" w:pos="1103"/>
          <w:tab w:val="left" w:pos="2779"/>
          <w:tab w:val="left" w:pos="4899"/>
          <w:tab w:val="left" w:pos="6514"/>
          <w:tab w:val="left" w:pos="7444"/>
          <w:tab w:val="left" w:pos="8011"/>
        </w:tabs>
        <w:spacing w:line="259" w:lineRule="exact"/>
        <w:ind w:left="1103" w:hanging="359"/>
        <w:jc w:val="left"/>
      </w:pPr>
      <w:r>
        <w:rPr>
          <w:spacing w:val="-2"/>
        </w:rPr>
        <w:t>группировать,</w:t>
      </w:r>
      <w:r>
        <w:tab/>
      </w:r>
      <w:r>
        <w:rPr>
          <w:spacing w:val="-2"/>
        </w:rPr>
        <w:t>систематизировать</w:t>
      </w:r>
      <w:r>
        <w:tab/>
      </w:r>
      <w:r>
        <w:rPr>
          <w:spacing w:val="-2"/>
        </w:rPr>
        <w:t>исторические</w:t>
      </w:r>
      <w:r>
        <w:tab/>
      </w:r>
      <w:r>
        <w:rPr>
          <w:spacing w:val="-4"/>
        </w:rPr>
        <w:t>факты</w:t>
      </w:r>
      <w:r>
        <w:tab/>
      </w:r>
      <w:r>
        <w:rPr>
          <w:spacing w:val="-5"/>
        </w:rPr>
        <w:t>по</w:t>
      </w:r>
      <w:r>
        <w:tab/>
      </w:r>
      <w:r>
        <w:rPr>
          <w:spacing w:val="-2"/>
        </w:rPr>
        <w:t>самостоятельно</w:t>
      </w:r>
    </w:p>
    <w:p w:rsidR="00A4284F" w:rsidRDefault="004E5E27">
      <w:pPr>
        <w:pStyle w:val="a3"/>
        <w:spacing w:before="30" w:line="276" w:lineRule="auto"/>
        <w:ind w:left="1104"/>
        <w:jc w:val="left"/>
      </w:pPr>
      <w:r>
        <w:t>определяемому</w:t>
      </w:r>
      <w:r>
        <w:rPr>
          <w:spacing w:val="40"/>
        </w:rPr>
        <w:t xml:space="preserve"> </w:t>
      </w:r>
      <w:r>
        <w:t>признаку</w:t>
      </w:r>
      <w:r>
        <w:rPr>
          <w:spacing w:val="40"/>
        </w:rPr>
        <w:t xml:space="preserve"> </w:t>
      </w:r>
      <w:r>
        <w:t>(хронологии,</w:t>
      </w:r>
      <w:r>
        <w:rPr>
          <w:spacing w:val="40"/>
        </w:rPr>
        <w:t xml:space="preserve"> </w:t>
      </w:r>
      <w:r>
        <w:t>принадлежности</w:t>
      </w:r>
      <w:r>
        <w:rPr>
          <w:spacing w:val="40"/>
        </w:rPr>
        <w:t xml:space="preserve"> </w:t>
      </w:r>
      <w:r>
        <w:t>к</w:t>
      </w:r>
      <w:r>
        <w:rPr>
          <w:spacing w:val="40"/>
        </w:rPr>
        <w:t xml:space="preserve"> </w:t>
      </w:r>
      <w:r>
        <w:t>историческим</w:t>
      </w:r>
      <w:r>
        <w:rPr>
          <w:spacing w:val="40"/>
        </w:rPr>
        <w:t xml:space="preserve"> </w:t>
      </w:r>
      <w:r>
        <w:t>процессам, типологическим основаниям и др.);</w:t>
      </w:r>
    </w:p>
    <w:p w:rsidR="00A4284F" w:rsidRDefault="004E5E27">
      <w:pPr>
        <w:pStyle w:val="a4"/>
        <w:numPr>
          <w:ilvl w:val="1"/>
          <w:numId w:val="3"/>
        </w:numPr>
        <w:tabs>
          <w:tab w:val="left" w:pos="1103"/>
        </w:tabs>
        <w:spacing w:line="259" w:lineRule="exact"/>
        <w:ind w:left="1103" w:hanging="359"/>
        <w:jc w:val="left"/>
      </w:pPr>
      <w:r>
        <w:t>обобщать</w:t>
      </w:r>
      <w:r>
        <w:rPr>
          <w:spacing w:val="42"/>
        </w:rPr>
        <w:t xml:space="preserve"> </w:t>
      </w:r>
      <w:r>
        <w:t>историческую</w:t>
      </w:r>
      <w:r>
        <w:rPr>
          <w:spacing w:val="42"/>
        </w:rPr>
        <w:t xml:space="preserve"> </w:t>
      </w:r>
      <w:r>
        <w:t>информацию</w:t>
      </w:r>
      <w:r>
        <w:rPr>
          <w:spacing w:val="43"/>
        </w:rPr>
        <w:t xml:space="preserve"> </w:t>
      </w:r>
      <w:r>
        <w:t>по</w:t>
      </w:r>
      <w:r>
        <w:rPr>
          <w:spacing w:val="42"/>
        </w:rPr>
        <w:t xml:space="preserve"> </w:t>
      </w:r>
      <w:r>
        <w:t>истории</w:t>
      </w:r>
      <w:r>
        <w:rPr>
          <w:spacing w:val="42"/>
        </w:rPr>
        <w:t xml:space="preserve"> </w:t>
      </w:r>
      <w:r>
        <w:t>России</w:t>
      </w:r>
      <w:r>
        <w:rPr>
          <w:spacing w:val="43"/>
        </w:rPr>
        <w:t xml:space="preserve"> </w:t>
      </w:r>
      <w:r>
        <w:t>и</w:t>
      </w:r>
      <w:r>
        <w:rPr>
          <w:spacing w:val="42"/>
        </w:rPr>
        <w:t xml:space="preserve"> </w:t>
      </w:r>
      <w:r>
        <w:t>зарубежных</w:t>
      </w:r>
      <w:r>
        <w:rPr>
          <w:spacing w:val="42"/>
        </w:rPr>
        <w:t xml:space="preserve"> </w:t>
      </w:r>
      <w:r>
        <w:t>стран</w:t>
      </w:r>
      <w:r>
        <w:rPr>
          <w:spacing w:val="43"/>
        </w:rPr>
        <w:t xml:space="preserve"> </w:t>
      </w:r>
      <w:r>
        <w:rPr>
          <w:spacing w:val="-2"/>
        </w:rPr>
        <w:t>1945–</w:t>
      </w:r>
    </w:p>
    <w:p w:rsidR="00A4284F" w:rsidRDefault="004E5E27">
      <w:pPr>
        <w:pStyle w:val="a3"/>
        <w:spacing w:before="29"/>
        <w:ind w:left="1104"/>
        <w:jc w:val="left"/>
      </w:pPr>
      <w:r>
        <w:t xml:space="preserve">2022 </w:t>
      </w:r>
      <w:r>
        <w:rPr>
          <w:spacing w:val="-4"/>
        </w:rPr>
        <w:t>гг.;</w:t>
      </w:r>
    </w:p>
    <w:p w:rsidR="00A4284F" w:rsidRDefault="004E5E27">
      <w:pPr>
        <w:pStyle w:val="a4"/>
        <w:numPr>
          <w:ilvl w:val="1"/>
          <w:numId w:val="3"/>
        </w:numPr>
        <w:tabs>
          <w:tab w:val="left" w:pos="1104"/>
        </w:tabs>
        <w:spacing w:before="5" w:line="268" w:lineRule="auto"/>
        <w:ind w:right="144"/>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1945–2022 гг.;</w:t>
      </w:r>
    </w:p>
    <w:p w:rsidR="00A4284F" w:rsidRDefault="004E5E27">
      <w:pPr>
        <w:pStyle w:val="a4"/>
        <w:numPr>
          <w:ilvl w:val="1"/>
          <w:numId w:val="3"/>
        </w:numPr>
        <w:tabs>
          <w:tab w:val="left" w:pos="1103"/>
        </w:tabs>
        <w:spacing w:line="268" w:lineRule="exact"/>
        <w:ind w:left="1103" w:hanging="359"/>
      </w:pPr>
      <w:r>
        <w:t>сравнивать</w:t>
      </w:r>
      <w:r>
        <w:rPr>
          <w:spacing w:val="27"/>
        </w:rPr>
        <w:t xml:space="preserve"> </w:t>
      </w:r>
      <w:r>
        <w:t>исторические</w:t>
      </w:r>
      <w:r>
        <w:rPr>
          <w:spacing w:val="27"/>
        </w:rPr>
        <w:t xml:space="preserve"> </w:t>
      </w:r>
      <w:r>
        <w:t>события,</w:t>
      </w:r>
      <w:r>
        <w:rPr>
          <w:spacing w:val="27"/>
        </w:rPr>
        <w:t xml:space="preserve"> </w:t>
      </w:r>
      <w:r>
        <w:t>явления,</w:t>
      </w:r>
      <w:r>
        <w:rPr>
          <w:spacing w:val="28"/>
        </w:rPr>
        <w:t xml:space="preserve"> </w:t>
      </w:r>
      <w:r>
        <w:t>процессы,</w:t>
      </w:r>
      <w:r>
        <w:rPr>
          <w:spacing w:val="27"/>
        </w:rPr>
        <w:t xml:space="preserve"> </w:t>
      </w:r>
      <w:r>
        <w:t>взгляды</w:t>
      </w:r>
      <w:r>
        <w:rPr>
          <w:spacing w:val="27"/>
        </w:rPr>
        <w:t xml:space="preserve"> </w:t>
      </w:r>
      <w:r>
        <w:t>исторических</w:t>
      </w:r>
      <w:r>
        <w:rPr>
          <w:spacing w:val="28"/>
        </w:rPr>
        <w:t xml:space="preserve"> </w:t>
      </w:r>
      <w:r>
        <w:rPr>
          <w:spacing w:val="-2"/>
        </w:rPr>
        <w:t>деятелей</w:t>
      </w:r>
    </w:p>
    <w:p w:rsidR="00A4284F" w:rsidRDefault="004E5E27">
      <w:pPr>
        <w:pStyle w:val="a3"/>
        <w:spacing w:before="29" w:line="276" w:lineRule="auto"/>
        <w:ind w:left="1104" w:right="150"/>
      </w:pPr>
      <w:r>
        <w:t>истории России и зарубежных стран 1945–2022 гг. по самостоятельно определенным критериям; на основе сравнения самостоятельно делать выводы;</w:t>
      </w:r>
    </w:p>
    <w:p w:rsidR="00A4284F" w:rsidRDefault="004E5E27">
      <w:pPr>
        <w:pStyle w:val="a4"/>
        <w:numPr>
          <w:ilvl w:val="1"/>
          <w:numId w:val="3"/>
        </w:numPr>
        <w:tabs>
          <w:tab w:val="left" w:pos="1103"/>
        </w:tabs>
        <w:spacing w:line="259" w:lineRule="exact"/>
        <w:ind w:left="1103" w:hanging="359"/>
      </w:pPr>
      <w:r>
        <w:t>на</w:t>
      </w:r>
      <w:r>
        <w:rPr>
          <w:spacing w:val="-8"/>
        </w:rPr>
        <w:t xml:space="preserve"> </w:t>
      </w:r>
      <w:r>
        <w:t>основе</w:t>
      </w:r>
      <w:r>
        <w:rPr>
          <w:spacing w:val="-7"/>
        </w:rPr>
        <w:t xml:space="preserve"> </w:t>
      </w:r>
      <w:r>
        <w:t>изучения</w:t>
      </w:r>
      <w:r>
        <w:rPr>
          <w:spacing w:val="-7"/>
        </w:rPr>
        <w:t xml:space="preserve"> </w:t>
      </w:r>
      <w:r>
        <w:t>исторического</w:t>
      </w:r>
      <w:r>
        <w:rPr>
          <w:spacing w:val="-7"/>
        </w:rPr>
        <w:t xml:space="preserve"> </w:t>
      </w:r>
      <w:r>
        <w:t>материала</w:t>
      </w:r>
      <w:r>
        <w:rPr>
          <w:spacing w:val="-7"/>
        </w:rPr>
        <w:t xml:space="preserve"> </w:t>
      </w:r>
      <w:r>
        <w:t>устанавливать</w:t>
      </w:r>
      <w:r>
        <w:rPr>
          <w:spacing w:val="-7"/>
        </w:rPr>
        <w:t xml:space="preserve"> </w:t>
      </w:r>
      <w:r>
        <w:t>исторические</w:t>
      </w:r>
      <w:r>
        <w:rPr>
          <w:spacing w:val="-7"/>
        </w:rPr>
        <w:t xml:space="preserve"> </w:t>
      </w:r>
      <w:r>
        <w:rPr>
          <w:spacing w:val="-2"/>
        </w:rPr>
        <w:t>аналогии.</w:t>
      </w:r>
    </w:p>
    <w:p w:rsidR="00A4284F" w:rsidRDefault="00A4284F">
      <w:pPr>
        <w:pStyle w:val="a4"/>
        <w:spacing w:line="259" w:lineRule="exact"/>
        <w:sectPr w:rsidR="00A4284F">
          <w:pgSz w:w="11910" w:h="16390"/>
          <w:pgMar w:top="1060" w:right="708" w:bottom="1180" w:left="1559" w:header="0" w:footer="915" w:gutter="0"/>
          <w:cols w:space="720"/>
        </w:sectPr>
      </w:pPr>
    </w:p>
    <w:p w:rsidR="00A4284F" w:rsidRDefault="004E5E27">
      <w:pPr>
        <w:pStyle w:val="a4"/>
        <w:numPr>
          <w:ilvl w:val="0"/>
          <w:numId w:val="3"/>
        </w:numPr>
        <w:tabs>
          <w:tab w:val="left" w:pos="1045"/>
        </w:tabs>
        <w:spacing w:before="70" w:line="276" w:lineRule="auto"/>
        <w:ind w:right="142" w:firstLine="600"/>
        <w:jc w:val="both"/>
        <w:rPr>
          <w:i/>
        </w:rPr>
      </w:pPr>
      <w:r>
        <w:rPr>
          <w:i/>
        </w:rPr>
        <w:lastRenderedPageBreak/>
        <w:t xml:space="preserve">Умение устанавливать причинно-следственные, пространственные, </w:t>
      </w:r>
      <w:r>
        <w:rPr>
          <w:i/>
          <w:spacing w:val="15"/>
        </w:rPr>
        <w:t>времен</w:t>
      </w:r>
      <w:r>
        <w:rPr>
          <w:i/>
          <w:spacing w:val="20"/>
        </w:rPr>
        <w:t>н</w:t>
      </w:r>
      <w:r>
        <w:rPr>
          <w:i/>
          <w:spacing w:val="15"/>
        </w:rPr>
        <w:t>ы</w:t>
      </w:r>
      <w:r>
        <w:rPr>
          <w:i/>
          <w:spacing w:val="-142"/>
        </w:rPr>
        <w:t>D</w:t>
      </w:r>
      <w:r>
        <w:rPr>
          <w:i/>
          <w:spacing w:val="16"/>
        </w:rPr>
        <w:t>е</w:t>
      </w:r>
      <w:r>
        <w:rPr>
          <w:i/>
          <w:spacing w:val="-1"/>
        </w:rPr>
        <w:t xml:space="preserve"> </w:t>
      </w:r>
      <w:r>
        <w:rPr>
          <w:i/>
        </w:rPr>
        <w:t>связи исторических событий, явлений, процессов; характеризовать их итоги; соотносить события истории</w:t>
      </w:r>
      <w:r>
        <w:rPr>
          <w:i/>
          <w:spacing w:val="-2"/>
        </w:rPr>
        <w:t xml:space="preserve"> </w:t>
      </w:r>
      <w:r>
        <w:rPr>
          <w:i/>
        </w:rPr>
        <w:t>родного</w:t>
      </w:r>
      <w:r>
        <w:rPr>
          <w:i/>
          <w:spacing w:val="-2"/>
        </w:rPr>
        <w:t xml:space="preserve"> </w:t>
      </w:r>
      <w:r>
        <w:rPr>
          <w:i/>
        </w:rPr>
        <w:t>края</w:t>
      </w:r>
      <w:r>
        <w:rPr>
          <w:i/>
          <w:spacing w:val="-2"/>
        </w:rPr>
        <w:t xml:space="preserve"> </w:t>
      </w:r>
      <w:r>
        <w:rPr>
          <w:i/>
        </w:rPr>
        <w:t>и</w:t>
      </w:r>
      <w:r>
        <w:rPr>
          <w:i/>
          <w:spacing w:val="-2"/>
        </w:rPr>
        <w:t xml:space="preserve"> </w:t>
      </w:r>
      <w:r>
        <w:rPr>
          <w:i/>
        </w:rPr>
        <w:t>истории</w:t>
      </w:r>
      <w:r>
        <w:rPr>
          <w:i/>
          <w:spacing w:val="-2"/>
        </w:rPr>
        <w:t xml:space="preserve"> </w:t>
      </w:r>
      <w:r>
        <w:rPr>
          <w:i/>
        </w:rPr>
        <w:t>России</w:t>
      </w:r>
      <w:r>
        <w:rPr>
          <w:i/>
          <w:spacing w:val="-2"/>
        </w:rPr>
        <w:t xml:space="preserve"> </w:t>
      </w:r>
      <w:r>
        <w:rPr>
          <w:i/>
        </w:rPr>
        <w:t>в</w:t>
      </w:r>
      <w:r>
        <w:rPr>
          <w:i/>
          <w:spacing w:val="-2"/>
        </w:rPr>
        <w:t xml:space="preserve"> </w:t>
      </w:r>
      <w:r>
        <w:rPr>
          <w:i/>
        </w:rPr>
        <w:t>1945–2022</w:t>
      </w:r>
      <w:r>
        <w:rPr>
          <w:i/>
          <w:spacing w:val="-2"/>
        </w:rPr>
        <w:t xml:space="preserve"> </w:t>
      </w:r>
      <w:r>
        <w:rPr>
          <w:i/>
        </w:rPr>
        <w:t>гг.;</w:t>
      </w:r>
      <w:r>
        <w:rPr>
          <w:i/>
          <w:spacing w:val="-2"/>
        </w:rPr>
        <w:t xml:space="preserve"> </w:t>
      </w:r>
      <w:r>
        <w:rPr>
          <w:i/>
        </w:rPr>
        <w:t>определять</w:t>
      </w:r>
      <w:r>
        <w:rPr>
          <w:i/>
          <w:spacing w:val="-2"/>
        </w:rPr>
        <w:t xml:space="preserve"> </w:t>
      </w:r>
      <w:r>
        <w:rPr>
          <w:i/>
        </w:rPr>
        <w:t>современников</w:t>
      </w:r>
      <w:r>
        <w:rPr>
          <w:i/>
          <w:spacing w:val="-2"/>
        </w:rPr>
        <w:t xml:space="preserve"> </w:t>
      </w:r>
      <w:r>
        <w:rPr>
          <w:i/>
        </w:rPr>
        <w:t>исторических событий истории России и человечества в целом в 1945–2022 гг.</w:t>
      </w:r>
    </w:p>
    <w:p w:rsidR="00A4284F" w:rsidRDefault="004E5E27">
      <w:pPr>
        <w:pStyle w:val="a3"/>
        <w:spacing w:line="249" w:lineRule="exact"/>
        <w:ind w:left="744"/>
      </w:pPr>
      <w:r>
        <w:t>Структура</w:t>
      </w:r>
      <w:r>
        <w:rPr>
          <w:spacing w:val="-6"/>
        </w:rPr>
        <w:t xml:space="preserve"> </w:t>
      </w:r>
      <w:r>
        <w:t>предметного</w:t>
      </w:r>
      <w:r>
        <w:rPr>
          <w:spacing w:val="-5"/>
        </w:rPr>
        <w:t xml:space="preserve"> </w:t>
      </w:r>
      <w:r>
        <w:t>результата</w:t>
      </w:r>
      <w:r>
        <w:rPr>
          <w:spacing w:val="-5"/>
        </w:rPr>
        <w:t xml:space="preserve"> </w:t>
      </w:r>
      <w:r>
        <w:t>включает</w:t>
      </w:r>
      <w:r>
        <w:rPr>
          <w:spacing w:val="-5"/>
        </w:rPr>
        <w:t xml:space="preserve"> </w:t>
      </w:r>
      <w:r>
        <w:t>следующий</w:t>
      </w:r>
      <w:r>
        <w:rPr>
          <w:spacing w:val="-6"/>
        </w:rPr>
        <w:t xml:space="preserve"> </w:t>
      </w:r>
      <w:r>
        <w:t>перечень</w:t>
      </w:r>
      <w:r>
        <w:rPr>
          <w:spacing w:val="-5"/>
        </w:rPr>
        <w:t xml:space="preserve"> </w:t>
      </w:r>
      <w:r>
        <w:t>знаний</w:t>
      </w:r>
      <w:r>
        <w:rPr>
          <w:spacing w:val="-6"/>
        </w:rPr>
        <w:t xml:space="preserve"> </w:t>
      </w:r>
      <w:r>
        <w:t>и</w:t>
      </w:r>
      <w:r>
        <w:rPr>
          <w:spacing w:val="-5"/>
        </w:rPr>
        <w:t xml:space="preserve"> </w:t>
      </w:r>
      <w:r>
        <w:rPr>
          <w:spacing w:val="-2"/>
        </w:rPr>
        <w:t>умений:</w:t>
      </w:r>
    </w:p>
    <w:p w:rsidR="00A4284F" w:rsidRDefault="004E5E27">
      <w:pPr>
        <w:pStyle w:val="a4"/>
        <w:numPr>
          <w:ilvl w:val="1"/>
          <w:numId w:val="3"/>
        </w:numPr>
        <w:tabs>
          <w:tab w:val="left" w:pos="1104"/>
        </w:tabs>
        <w:spacing w:before="5" w:line="268" w:lineRule="auto"/>
        <w:ind w:right="142"/>
      </w:pPr>
      <w: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A4284F" w:rsidRDefault="004E5E27">
      <w:pPr>
        <w:pStyle w:val="a4"/>
        <w:numPr>
          <w:ilvl w:val="1"/>
          <w:numId w:val="3"/>
        </w:numPr>
        <w:tabs>
          <w:tab w:val="left" w:pos="1103"/>
        </w:tabs>
        <w:spacing w:line="268" w:lineRule="exact"/>
        <w:ind w:left="1103" w:hanging="359"/>
      </w:pPr>
      <w:r>
        <w:t>устанавливать</w:t>
      </w:r>
      <w:r>
        <w:rPr>
          <w:spacing w:val="74"/>
        </w:rPr>
        <w:t xml:space="preserve"> </w:t>
      </w:r>
      <w:r>
        <w:t>причинно-следственные,</w:t>
      </w:r>
      <w:r>
        <w:rPr>
          <w:spacing w:val="74"/>
        </w:rPr>
        <w:t xml:space="preserve"> </w:t>
      </w:r>
      <w:r>
        <w:t>пространственные,</w:t>
      </w:r>
      <w:r>
        <w:rPr>
          <w:spacing w:val="74"/>
        </w:rPr>
        <w:t xml:space="preserve"> </w:t>
      </w:r>
      <w:r>
        <w:t>временныêе</w:t>
      </w:r>
      <w:r>
        <w:rPr>
          <w:spacing w:val="74"/>
        </w:rPr>
        <w:t xml:space="preserve"> </w:t>
      </w:r>
      <w:r>
        <w:t>связи</w:t>
      </w:r>
      <w:r>
        <w:rPr>
          <w:spacing w:val="74"/>
        </w:rPr>
        <w:t xml:space="preserve"> </w:t>
      </w:r>
      <w:r>
        <w:rPr>
          <w:spacing w:val="-2"/>
        </w:rPr>
        <w:t>между</w:t>
      </w:r>
    </w:p>
    <w:p w:rsidR="00A4284F" w:rsidRDefault="004E5E27">
      <w:pPr>
        <w:pStyle w:val="a3"/>
        <w:spacing w:before="30" w:line="276" w:lineRule="auto"/>
        <w:ind w:left="1104" w:right="145"/>
      </w:pPr>
      <w:r>
        <w:t>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A4284F" w:rsidRDefault="004E5E27">
      <w:pPr>
        <w:pStyle w:val="a4"/>
        <w:numPr>
          <w:ilvl w:val="1"/>
          <w:numId w:val="3"/>
        </w:numPr>
        <w:tabs>
          <w:tab w:val="left" w:pos="1103"/>
        </w:tabs>
        <w:spacing w:line="259" w:lineRule="exact"/>
        <w:ind w:left="1103" w:hanging="359"/>
        <w:jc w:val="left"/>
      </w:pPr>
      <w:r>
        <w:t>делать</w:t>
      </w:r>
      <w:r>
        <w:rPr>
          <w:spacing w:val="39"/>
        </w:rPr>
        <w:t xml:space="preserve">  </w:t>
      </w:r>
      <w:r>
        <w:t>предположения</w:t>
      </w:r>
      <w:r>
        <w:rPr>
          <w:spacing w:val="40"/>
        </w:rPr>
        <w:t xml:space="preserve">  </w:t>
      </w:r>
      <w:r>
        <w:t>о</w:t>
      </w:r>
      <w:r>
        <w:rPr>
          <w:spacing w:val="40"/>
        </w:rPr>
        <w:t xml:space="preserve">  </w:t>
      </w:r>
      <w:r>
        <w:t>возможных</w:t>
      </w:r>
      <w:r>
        <w:rPr>
          <w:spacing w:val="40"/>
        </w:rPr>
        <w:t xml:space="preserve">  </w:t>
      </w:r>
      <w:r>
        <w:t>причинах</w:t>
      </w:r>
      <w:r>
        <w:rPr>
          <w:spacing w:val="39"/>
        </w:rPr>
        <w:t xml:space="preserve">  </w:t>
      </w:r>
      <w:r>
        <w:t>(предпосылках)</w:t>
      </w:r>
      <w:r>
        <w:rPr>
          <w:spacing w:val="40"/>
        </w:rPr>
        <w:t xml:space="preserve">  </w:t>
      </w:r>
      <w:r>
        <w:t>и</w:t>
      </w:r>
      <w:r>
        <w:rPr>
          <w:spacing w:val="40"/>
        </w:rPr>
        <w:t xml:space="preserve">  </w:t>
      </w:r>
      <w:r>
        <w:rPr>
          <w:spacing w:val="-2"/>
        </w:rPr>
        <w:t>последствиях</w:t>
      </w:r>
    </w:p>
    <w:p w:rsidR="00A4284F" w:rsidRDefault="004E5E27">
      <w:pPr>
        <w:pStyle w:val="a3"/>
        <w:spacing w:before="29" w:line="276" w:lineRule="auto"/>
        <w:ind w:left="1104"/>
        <w:jc w:val="left"/>
      </w:pPr>
      <w:r>
        <w:t>исторических событий, явлений, процессов истории России и зарубежных стран 1945– 2022 гг.;</w:t>
      </w:r>
    </w:p>
    <w:p w:rsidR="00A4284F" w:rsidRDefault="004E5E27">
      <w:pPr>
        <w:pStyle w:val="a4"/>
        <w:numPr>
          <w:ilvl w:val="1"/>
          <w:numId w:val="3"/>
        </w:numPr>
        <w:tabs>
          <w:tab w:val="left" w:pos="1103"/>
        </w:tabs>
        <w:spacing w:line="259" w:lineRule="exact"/>
        <w:ind w:left="1103" w:hanging="359"/>
        <w:jc w:val="left"/>
      </w:pPr>
      <w:r>
        <w:t>излагать</w:t>
      </w:r>
      <w:r>
        <w:rPr>
          <w:spacing w:val="41"/>
        </w:rPr>
        <w:t xml:space="preserve">  </w:t>
      </w:r>
      <w:r>
        <w:t>исторический</w:t>
      </w:r>
      <w:r>
        <w:rPr>
          <w:spacing w:val="41"/>
        </w:rPr>
        <w:t xml:space="preserve">  </w:t>
      </w:r>
      <w:r>
        <w:t>материал</w:t>
      </w:r>
      <w:r>
        <w:rPr>
          <w:spacing w:val="42"/>
        </w:rPr>
        <w:t xml:space="preserve">  </w:t>
      </w:r>
      <w:r>
        <w:t>на</w:t>
      </w:r>
      <w:r>
        <w:rPr>
          <w:spacing w:val="41"/>
        </w:rPr>
        <w:t xml:space="preserve">  </w:t>
      </w:r>
      <w:r>
        <w:t>основе</w:t>
      </w:r>
      <w:r>
        <w:rPr>
          <w:spacing w:val="41"/>
        </w:rPr>
        <w:t xml:space="preserve">  </w:t>
      </w:r>
      <w:r>
        <w:t>понимания</w:t>
      </w:r>
      <w:r>
        <w:rPr>
          <w:spacing w:val="42"/>
        </w:rPr>
        <w:t xml:space="preserve">  </w:t>
      </w:r>
      <w:r>
        <w:t>причинно-</w:t>
      </w:r>
      <w:r>
        <w:rPr>
          <w:spacing w:val="-2"/>
        </w:rPr>
        <w:t>следственных,</w:t>
      </w:r>
    </w:p>
    <w:p w:rsidR="00A4284F" w:rsidRDefault="004E5E27">
      <w:pPr>
        <w:pStyle w:val="a3"/>
        <w:spacing w:before="29"/>
        <w:ind w:left="1104"/>
        <w:jc w:val="left"/>
      </w:pPr>
      <w:r>
        <w:t>пространственно-временных</w:t>
      </w:r>
      <w:r>
        <w:rPr>
          <w:spacing w:val="-1"/>
        </w:rPr>
        <w:t xml:space="preserve"> </w:t>
      </w:r>
      <w:r>
        <w:t>связей</w:t>
      </w:r>
      <w:r>
        <w:rPr>
          <w:spacing w:val="-2"/>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rPr>
          <w:spacing w:val="-2"/>
        </w:rPr>
        <w:t>процессов;</w:t>
      </w:r>
    </w:p>
    <w:p w:rsidR="00A4284F" w:rsidRDefault="004E5E27">
      <w:pPr>
        <w:pStyle w:val="a4"/>
        <w:numPr>
          <w:ilvl w:val="1"/>
          <w:numId w:val="3"/>
        </w:numPr>
        <w:tabs>
          <w:tab w:val="left" w:pos="1104"/>
        </w:tabs>
        <w:spacing w:before="5" w:line="264" w:lineRule="auto"/>
        <w:ind w:right="148"/>
        <w:jc w:val="left"/>
      </w:pPr>
      <w:r>
        <w:t>соотносить события истории родного края, истории России и зарубежных стран 1945– 2022 гг.;</w:t>
      </w:r>
    </w:p>
    <w:p w:rsidR="00A4284F" w:rsidRDefault="004E5E27">
      <w:pPr>
        <w:pStyle w:val="a4"/>
        <w:numPr>
          <w:ilvl w:val="1"/>
          <w:numId w:val="3"/>
        </w:numPr>
        <w:tabs>
          <w:tab w:val="left" w:pos="1103"/>
        </w:tabs>
        <w:spacing w:line="272" w:lineRule="exact"/>
        <w:ind w:left="1103" w:hanging="359"/>
        <w:jc w:val="left"/>
      </w:pPr>
      <w:r>
        <w:t>определять</w:t>
      </w:r>
      <w:r>
        <w:rPr>
          <w:spacing w:val="18"/>
        </w:rPr>
        <w:t xml:space="preserve"> </w:t>
      </w:r>
      <w:r>
        <w:t>современников</w:t>
      </w:r>
      <w:r>
        <w:rPr>
          <w:spacing w:val="18"/>
        </w:rPr>
        <w:t xml:space="preserve"> </w:t>
      </w:r>
      <w:r>
        <w:t>исторических</w:t>
      </w:r>
      <w:r>
        <w:rPr>
          <w:spacing w:val="18"/>
        </w:rPr>
        <w:t xml:space="preserve"> </w:t>
      </w:r>
      <w:r>
        <w:t>событий,</w:t>
      </w:r>
      <w:r>
        <w:rPr>
          <w:spacing w:val="18"/>
        </w:rPr>
        <w:t xml:space="preserve"> </w:t>
      </w:r>
      <w:r>
        <w:t>явлений,</w:t>
      </w:r>
      <w:r>
        <w:rPr>
          <w:spacing w:val="18"/>
        </w:rPr>
        <w:t xml:space="preserve"> </w:t>
      </w:r>
      <w:r>
        <w:t>процессов</w:t>
      </w:r>
      <w:r>
        <w:rPr>
          <w:spacing w:val="18"/>
        </w:rPr>
        <w:t xml:space="preserve"> </w:t>
      </w:r>
      <w:r>
        <w:t>истории</w:t>
      </w:r>
      <w:r>
        <w:rPr>
          <w:spacing w:val="18"/>
        </w:rPr>
        <w:t xml:space="preserve"> </w:t>
      </w:r>
      <w:r>
        <w:rPr>
          <w:spacing w:val="-2"/>
        </w:rPr>
        <w:t>России</w:t>
      </w:r>
    </w:p>
    <w:p w:rsidR="00A4284F" w:rsidRDefault="004E5E27">
      <w:pPr>
        <w:pStyle w:val="a3"/>
        <w:spacing w:before="30"/>
        <w:ind w:left="1104"/>
        <w:jc w:val="left"/>
      </w:pPr>
      <w:r>
        <w:t>и</w:t>
      </w:r>
      <w:r>
        <w:rPr>
          <w:spacing w:val="-4"/>
        </w:rPr>
        <w:t xml:space="preserve"> </w:t>
      </w:r>
      <w:r>
        <w:t>человечества</w:t>
      </w:r>
      <w:r>
        <w:rPr>
          <w:spacing w:val="-4"/>
        </w:rPr>
        <w:t xml:space="preserve"> </w:t>
      </w:r>
      <w:r>
        <w:t>в</w:t>
      </w:r>
      <w:r>
        <w:rPr>
          <w:spacing w:val="-4"/>
        </w:rPr>
        <w:t xml:space="preserve"> </w:t>
      </w:r>
      <w:r>
        <w:t>целом</w:t>
      </w:r>
      <w:r>
        <w:rPr>
          <w:spacing w:val="-4"/>
        </w:rPr>
        <w:t xml:space="preserve"> </w:t>
      </w:r>
      <w:r>
        <w:t>1945–2022</w:t>
      </w:r>
      <w:r>
        <w:rPr>
          <w:spacing w:val="-3"/>
        </w:rPr>
        <w:t xml:space="preserve"> </w:t>
      </w:r>
      <w:r>
        <w:rPr>
          <w:spacing w:val="-5"/>
        </w:rPr>
        <w:t>гг.</w:t>
      </w:r>
    </w:p>
    <w:p w:rsidR="00A4284F" w:rsidRDefault="004E5E27">
      <w:pPr>
        <w:pStyle w:val="a4"/>
        <w:numPr>
          <w:ilvl w:val="0"/>
          <w:numId w:val="3"/>
        </w:numPr>
        <w:tabs>
          <w:tab w:val="left" w:pos="1025"/>
        </w:tabs>
        <w:spacing w:before="37" w:line="276" w:lineRule="auto"/>
        <w:ind w:right="148" w:firstLine="600"/>
        <w:jc w:val="both"/>
        <w:rPr>
          <w:i/>
        </w:rPr>
      </w:pPr>
      <w:r>
        <w:rPr>
          <w:i/>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w:t>
      </w:r>
      <w:r>
        <w:rPr>
          <w:i/>
          <w:spacing w:val="40"/>
        </w:rPr>
        <w:t xml:space="preserve"> </w:t>
      </w:r>
      <w:r>
        <w:rPr>
          <w:i/>
        </w:rPr>
        <w:t>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A4284F" w:rsidRDefault="004E5E27">
      <w:pPr>
        <w:pStyle w:val="a3"/>
        <w:spacing w:line="248" w:lineRule="exact"/>
        <w:ind w:left="744"/>
        <w:jc w:val="left"/>
      </w:pPr>
      <w:r>
        <w:t>Структура</w:t>
      </w:r>
      <w:r>
        <w:rPr>
          <w:spacing w:val="-6"/>
        </w:rPr>
        <w:t xml:space="preserve"> </w:t>
      </w:r>
      <w:r>
        <w:t>предметного</w:t>
      </w:r>
      <w:r>
        <w:rPr>
          <w:spacing w:val="-5"/>
        </w:rPr>
        <w:t xml:space="preserve"> </w:t>
      </w:r>
      <w:r>
        <w:t>результата</w:t>
      </w:r>
      <w:r>
        <w:rPr>
          <w:spacing w:val="-5"/>
        </w:rPr>
        <w:t xml:space="preserve"> </w:t>
      </w:r>
      <w:r>
        <w:t>включает</w:t>
      </w:r>
      <w:r>
        <w:rPr>
          <w:spacing w:val="-5"/>
        </w:rPr>
        <w:t xml:space="preserve"> </w:t>
      </w:r>
      <w:r>
        <w:t>следующий</w:t>
      </w:r>
      <w:r>
        <w:rPr>
          <w:spacing w:val="-6"/>
        </w:rPr>
        <w:t xml:space="preserve"> </w:t>
      </w:r>
      <w:r>
        <w:t>перечень</w:t>
      </w:r>
      <w:r>
        <w:rPr>
          <w:spacing w:val="-5"/>
        </w:rPr>
        <w:t xml:space="preserve"> </w:t>
      </w:r>
      <w:r>
        <w:t>знаний</w:t>
      </w:r>
      <w:r>
        <w:rPr>
          <w:spacing w:val="-6"/>
        </w:rPr>
        <w:t xml:space="preserve"> </w:t>
      </w:r>
      <w:r>
        <w:t>и</w:t>
      </w:r>
      <w:r>
        <w:rPr>
          <w:spacing w:val="-5"/>
        </w:rPr>
        <w:t xml:space="preserve"> </w:t>
      </w:r>
      <w:r>
        <w:rPr>
          <w:spacing w:val="-2"/>
        </w:rPr>
        <w:t>умений:</w:t>
      </w:r>
    </w:p>
    <w:p w:rsidR="00A4284F" w:rsidRDefault="004E5E27">
      <w:pPr>
        <w:pStyle w:val="a4"/>
        <w:numPr>
          <w:ilvl w:val="1"/>
          <w:numId w:val="3"/>
        </w:numPr>
        <w:tabs>
          <w:tab w:val="left" w:pos="1104"/>
        </w:tabs>
        <w:spacing w:before="5" w:line="264" w:lineRule="auto"/>
        <w:ind w:right="144"/>
        <w:jc w:val="left"/>
      </w:pPr>
      <w:r>
        <w:t>различать виды письменных исторических источников по истории России и всемирной истории 1945–2022 гг.;</w:t>
      </w:r>
    </w:p>
    <w:p w:rsidR="00A4284F" w:rsidRDefault="004E5E27">
      <w:pPr>
        <w:pStyle w:val="a4"/>
        <w:numPr>
          <w:ilvl w:val="1"/>
          <w:numId w:val="3"/>
        </w:numPr>
        <w:tabs>
          <w:tab w:val="left" w:pos="1103"/>
        </w:tabs>
        <w:spacing w:line="272" w:lineRule="exact"/>
        <w:ind w:left="1103" w:hanging="359"/>
        <w:jc w:val="left"/>
      </w:pPr>
      <w:r>
        <w:t>определять</w:t>
      </w:r>
      <w:r>
        <w:rPr>
          <w:spacing w:val="73"/>
        </w:rPr>
        <w:t xml:space="preserve"> </w:t>
      </w:r>
      <w:r>
        <w:t>авторство</w:t>
      </w:r>
      <w:r>
        <w:rPr>
          <w:spacing w:val="76"/>
        </w:rPr>
        <w:t xml:space="preserve"> </w:t>
      </w:r>
      <w:r>
        <w:t>письменного</w:t>
      </w:r>
      <w:r>
        <w:rPr>
          <w:spacing w:val="75"/>
        </w:rPr>
        <w:t xml:space="preserve"> </w:t>
      </w:r>
      <w:r>
        <w:t>исторического</w:t>
      </w:r>
      <w:r>
        <w:rPr>
          <w:spacing w:val="76"/>
        </w:rPr>
        <w:t xml:space="preserve"> </w:t>
      </w:r>
      <w:r>
        <w:t>источника</w:t>
      </w:r>
      <w:r>
        <w:rPr>
          <w:spacing w:val="75"/>
        </w:rPr>
        <w:t xml:space="preserve"> </w:t>
      </w:r>
      <w:r>
        <w:t>по</w:t>
      </w:r>
      <w:r>
        <w:rPr>
          <w:spacing w:val="76"/>
        </w:rPr>
        <w:t xml:space="preserve"> </w:t>
      </w:r>
      <w:r>
        <w:t>истории</w:t>
      </w:r>
      <w:r>
        <w:rPr>
          <w:spacing w:val="75"/>
        </w:rPr>
        <w:t xml:space="preserve"> </w:t>
      </w:r>
      <w:r>
        <w:t>России</w:t>
      </w:r>
      <w:r>
        <w:rPr>
          <w:spacing w:val="76"/>
        </w:rPr>
        <w:t xml:space="preserve"> </w:t>
      </w:r>
      <w:r>
        <w:rPr>
          <w:spacing w:val="-10"/>
        </w:rPr>
        <w:t>и</w:t>
      </w:r>
    </w:p>
    <w:p w:rsidR="00A4284F" w:rsidRDefault="004E5E27">
      <w:pPr>
        <w:pStyle w:val="a3"/>
        <w:spacing w:before="29" w:line="276" w:lineRule="auto"/>
        <w:ind w:left="1104" w:right="143"/>
      </w:pPr>
      <w:r>
        <w:t>зарубежных стран 1945–2022 гг., время и место его создания, события, явления, процессы, о которых идет речь и др., соотносить информацию письменного источника с историческим контекстом;</w:t>
      </w:r>
    </w:p>
    <w:p w:rsidR="00A4284F" w:rsidRDefault="004E5E27">
      <w:pPr>
        <w:pStyle w:val="a4"/>
        <w:numPr>
          <w:ilvl w:val="1"/>
          <w:numId w:val="3"/>
        </w:numPr>
        <w:tabs>
          <w:tab w:val="left" w:pos="1103"/>
        </w:tabs>
        <w:spacing w:line="258" w:lineRule="exact"/>
        <w:ind w:left="1103" w:hanging="359"/>
        <w:jc w:val="left"/>
      </w:pPr>
      <w:r>
        <w:t>определять</w:t>
      </w:r>
      <w:r>
        <w:rPr>
          <w:spacing w:val="79"/>
          <w:w w:val="150"/>
        </w:rPr>
        <w:t xml:space="preserve"> </w:t>
      </w:r>
      <w:r>
        <w:t>на</w:t>
      </w:r>
      <w:r>
        <w:rPr>
          <w:spacing w:val="79"/>
          <w:w w:val="150"/>
        </w:rPr>
        <w:t xml:space="preserve"> </w:t>
      </w:r>
      <w:r>
        <w:t>основе</w:t>
      </w:r>
      <w:r>
        <w:rPr>
          <w:spacing w:val="79"/>
          <w:w w:val="150"/>
        </w:rPr>
        <w:t xml:space="preserve"> </w:t>
      </w:r>
      <w:r>
        <w:t>информации,</w:t>
      </w:r>
      <w:r>
        <w:rPr>
          <w:spacing w:val="79"/>
          <w:w w:val="150"/>
        </w:rPr>
        <w:t xml:space="preserve"> </w:t>
      </w:r>
      <w:r>
        <w:t>представленной</w:t>
      </w:r>
      <w:r>
        <w:rPr>
          <w:spacing w:val="26"/>
        </w:rPr>
        <w:t xml:space="preserve">  </w:t>
      </w:r>
      <w:r>
        <w:t>в</w:t>
      </w:r>
      <w:r>
        <w:rPr>
          <w:spacing w:val="79"/>
          <w:w w:val="150"/>
        </w:rPr>
        <w:t xml:space="preserve"> </w:t>
      </w:r>
      <w:r>
        <w:t>письменном</w:t>
      </w:r>
      <w:r>
        <w:rPr>
          <w:spacing w:val="26"/>
        </w:rPr>
        <w:t xml:space="preserve">  </w:t>
      </w:r>
      <w:r>
        <w:rPr>
          <w:spacing w:val="-2"/>
        </w:rPr>
        <w:t>историческом</w:t>
      </w:r>
    </w:p>
    <w:p w:rsidR="00A4284F" w:rsidRDefault="004E5E27">
      <w:pPr>
        <w:pStyle w:val="a3"/>
        <w:spacing w:before="30" w:line="276" w:lineRule="auto"/>
        <w:ind w:left="1104"/>
        <w:jc w:val="left"/>
      </w:pPr>
      <w:r>
        <w:t>источнике,</w:t>
      </w:r>
      <w:r>
        <w:rPr>
          <w:spacing w:val="80"/>
        </w:rPr>
        <w:t xml:space="preserve"> </w:t>
      </w:r>
      <w:r>
        <w:t>характерные</w:t>
      </w:r>
      <w:r>
        <w:rPr>
          <w:spacing w:val="80"/>
        </w:rPr>
        <w:t xml:space="preserve"> </w:t>
      </w:r>
      <w:r>
        <w:t>признаки</w:t>
      </w:r>
      <w:r>
        <w:rPr>
          <w:spacing w:val="80"/>
        </w:rPr>
        <w:t xml:space="preserve"> </w:t>
      </w:r>
      <w:r>
        <w:t>описываемых</w:t>
      </w:r>
      <w:r>
        <w:rPr>
          <w:spacing w:val="80"/>
        </w:rPr>
        <w:t xml:space="preserve"> </w:t>
      </w:r>
      <w:r>
        <w:t>событий,</w:t>
      </w:r>
      <w:r>
        <w:rPr>
          <w:spacing w:val="80"/>
        </w:rPr>
        <w:t xml:space="preserve"> </w:t>
      </w:r>
      <w:r>
        <w:t>явлений,</w:t>
      </w:r>
      <w:r>
        <w:rPr>
          <w:spacing w:val="80"/>
        </w:rPr>
        <w:t xml:space="preserve"> </w:t>
      </w:r>
      <w:r>
        <w:t>процессов</w:t>
      </w:r>
      <w:r>
        <w:rPr>
          <w:spacing w:val="80"/>
        </w:rPr>
        <w:t xml:space="preserve"> </w:t>
      </w:r>
      <w:r>
        <w:t>по истории России и зарубежных стран 1945–2022 гг.;</w:t>
      </w:r>
    </w:p>
    <w:p w:rsidR="00A4284F" w:rsidRDefault="004E5E27">
      <w:pPr>
        <w:pStyle w:val="a4"/>
        <w:numPr>
          <w:ilvl w:val="1"/>
          <w:numId w:val="3"/>
        </w:numPr>
        <w:tabs>
          <w:tab w:val="left" w:pos="1103"/>
        </w:tabs>
        <w:spacing w:line="259" w:lineRule="exact"/>
        <w:ind w:left="1103" w:hanging="359"/>
        <w:jc w:val="left"/>
      </w:pPr>
      <w:r>
        <w:t>анализировать</w:t>
      </w:r>
      <w:r>
        <w:rPr>
          <w:spacing w:val="33"/>
        </w:rPr>
        <w:t xml:space="preserve"> </w:t>
      </w:r>
      <w:r>
        <w:t>письменный</w:t>
      </w:r>
      <w:r>
        <w:rPr>
          <w:spacing w:val="34"/>
        </w:rPr>
        <w:t xml:space="preserve"> </w:t>
      </w:r>
      <w:r>
        <w:t>исторический</w:t>
      </w:r>
      <w:r>
        <w:rPr>
          <w:spacing w:val="34"/>
        </w:rPr>
        <w:t xml:space="preserve"> </w:t>
      </w:r>
      <w:r>
        <w:t>источник</w:t>
      </w:r>
      <w:r>
        <w:rPr>
          <w:spacing w:val="34"/>
        </w:rPr>
        <w:t xml:space="preserve"> </w:t>
      </w:r>
      <w:r>
        <w:t>по</w:t>
      </w:r>
      <w:r>
        <w:rPr>
          <w:spacing w:val="33"/>
        </w:rPr>
        <w:t xml:space="preserve"> </w:t>
      </w:r>
      <w:r>
        <w:t>истории</w:t>
      </w:r>
      <w:r>
        <w:rPr>
          <w:spacing w:val="34"/>
        </w:rPr>
        <w:t xml:space="preserve"> </w:t>
      </w:r>
      <w:r>
        <w:t>России</w:t>
      </w:r>
      <w:r>
        <w:rPr>
          <w:spacing w:val="34"/>
        </w:rPr>
        <w:t xml:space="preserve"> </w:t>
      </w:r>
      <w:r>
        <w:t>и</w:t>
      </w:r>
      <w:r>
        <w:rPr>
          <w:spacing w:val="34"/>
        </w:rPr>
        <w:t xml:space="preserve"> </w:t>
      </w:r>
      <w:r>
        <w:rPr>
          <w:spacing w:val="-2"/>
        </w:rPr>
        <w:t>зарубежных</w:t>
      </w:r>
    </w:p>
    <w:p w:rsidR="00A4284F" w:rsidRDefault="004E5E27">
      <w:pPr>
        <w:pStyle w:val="a3"/>
        <w:spacing w:before="29" w:line="276" w:lineRule="auto"/>
        <w:ind w:left="1104" w:right="146"/>
      </w:pPr>
      <w:r>
        <w:t>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A4284F" w:rsidRDefault="004E5E27">
      <w:pPr>
        <w:pStyle w:val="a4"/>
        <w:numPr>
          <w:ilvl w:val="1"/>
          <w:numId w:val="3"/>
        </w:numPr>
        <w:tabs>
          <w:tab w:val="left" w:pos="1103"/>
        </w:tabs>
        <w:spacing w:line="258" w:lineRule="exact"/>
        <w:ind w:left="1103" w:hanging="359"/>
        <w:jc w:val="left"/>
      </w:pPr>
      <w:r>
        <w:t>соотносить</w:t>
      </w:r>
      <w:r>
        <w:rPr>
          <w:spacing w:val="60"/>
        </w:rPr>
        <w:t xml:space="preserve"> </w:t>
      </w:r>
      <w:r>
        <w:t>содержание</w:t>
      </w:r>
      <w:r>
        <w:rPr>
          <w:spacing w:val="60"/>
        </w:rPr>
        <w:t xml:space="preserve"> </w:t>
      </w:r>
      <w:r>
        <w:t>исторического</w:t>
      </w:r>
      <w:r>
        <w:rPr>
          <w:spacing w:val="61"/>
        </w:rPr>
        <w:t xml:space="preserve"> </w:t>
      </w:r>
      <w:r>
        <w:t>источника</w:t>
      </w:r>
      <w:r>
        <w:rPr>
          <w:spacing w:val="60"/>
        </w:rPr>
        <w:t xml:space="preserve"> </w:t>
      </w:r>
      <w:r>
        <w:t>по</w:t>
      </w:r>
      <w:r>
        <w:rPr>
          <w:spacing w:val="60"/>
        </w:rPr>
        <w:t xml:space="preserve"> </w:t>
      </w:r>
      <w:r>
        <w:t>истории</w:t>
      </w:r>
      <w:r>
        <w:rPr>
          <w:spacing w:val="61"/>
        </w:rPr>
        <w:t xml:space="preserve"> </w:t>
      </w:r>
      <w:r>
        <w:t>России</w:t>
      </w:r>
      <w:r>
        <w:rPr>
          <w:spacing w:val="60"/>
        </w:rPr>
        <w:t xml:space="preserve"> </w:t>
      </w:r>
      <w:r>
        <w:t>и</w:t>
      </w:r>
      <w:r>
        <w:rPr>
          <w:spacing w:val="61"/>
        </w:rPr>
        <w:t xml:space="preserve"> </w:t>
      </w:r>
      <w:r>
        <w:rPr>
          <w:spacing w:val="-2"/>
        </w:rPr>
        <w:t>зарубежных</w:t>
      </w:r>
    </w:p>
    <w:p w:rsidR="00A4284F" w:rsidRDefault="004E5E27">
      <w:pPr>
        <w:pStyle w:val="a3"/>
        <w:spacing w:before="29" w:line="276" w:lineRule="auto"/>
        <w:ind w:left="1104"/>
        <w:jc w:val="left"/>
      </w:pPr>
      <w:r>
        <w:t>стран</w:t>
      </w:r>
      <w:r>
        <w:rPr>
          <w:spacing w:val="80"/>
          <w:w w:val="150"/>
        </w:rPr>
        <w:t xml:space="preserve"> </w:t>
      </w:r>
      <w:r>
        <w:t>1945–2022</w:t>
      </w:r>
      <w:r>
        <w:rPr>
          <w:spacing w:val="80"/>
          <w:w w:val="150"/>
        </w:rPr>
        <w:t xml:space="preserve"> </w:t>
      </w:r>
      <w:r>
        <w:t>гг.</w:t>
      </w:r>
      <w:r>
        <w:rPr>
          <w:spacing w:val="80"/>
          <w:w w:val="150"/>
        </w:rPr>
        <w:t xml:space="preserve"> </w:t>
      </w:r>
      <w:r>
        <w:t>с</w:t>
      </w:r>
      <w:r>
        <w:rPr>
          <w:spacing w:val="80"/>
          <w:w w:val="150"/>
        </w:rPr>
        <w:t xml:space="preserve"> </w:t>
      </w:r>
      <w:r>
        <w:t>учебным</w:t>
      </w:r>
      <w:r>
        <w:rPr>
          <w:spacing w:val="80"/>
          <w:w w:val="150"/>
        </w:rPr>
        <w:t xml:space="preserve"> </w:t>
      </w:r>
      <w:r>
        <w:t>текстом,</w:t>
      </w:r>
      <w:r>
        <w:rPr>
          <w:spacing w:val="80"/>
          <w:w w:val="150"/>
        </w:rPr>
        <w:t xml:space="preserve"> </w:t>
      </w:r>
      <w:r>
        <w:t>другими</w:t>
      </w:r>
      <w:r>
        <w:rPr>
          <w:spacing w:val="80"/>
          <w:w w:val="150"/>
        </w:rPr>
        <w:t xml:space="preserve"> </w:t>
      </w:r>
      <w:r>
        <w:t>источниками</w:t>
      </w:r>
      <w:r>
        <w:rPr>
          <w:spacing w:val="80"/>
          <w:w w:val="150"/>
        </w:rPr>
        <w:t xml:space="preserve"> </w:t>
      </w:r>
      <w:r>
        <w:t>исторической</w:t>
      </w:r>
      <w:r>
        <w:rPr>
          <w:spacing w:val="40"/>
        </w:rPr>
        <w:t xml:space="preserve"> </w:t>
      </w:r>
      <w:r>
        <w:t>информации (в том числе исторической картой/схемой);</w:t>
      </w:r>
    </w:p>
    <w:p w:rsidR="00A4284F" w:rsidRDefault="004E5E27">
      <w:pPr>
        <w:pStyle w:val="a4"/>
        <w:numPr>
          <w:ilvl w:val="1"/>
          <w:numId w:val="3"/>
        </w:numPr>
        <w:tabs>
          <w:tab w:val="left" w:pos="1103"/>
        </w:tabs>
        <w:spacing w:line="259" w:lineRule="exact"/>
        <w:ind w:left="1103" w:hanging="359"/>
        <w:jc w:val="left"/>
      </w:pPr>
      <w:r>
        <w:t>сопоставлять,</w:t>
      </w:r>
      <w:r>
        <w:rPr>
          <w:spacing w:val="7"/>
        </w:rPr>
        <w:t xml:space="preserve"> </w:t>
      </w:r>
      <w:r>
        <w:t>анализировать</w:t>
      </w:r>
      <w:r>
        <w:rPr>
          <w:spacing w:val="8"/>
        </w:rPr>
        <w:t xml:space="preserve"> </w:t>
      </w:r>
      <w:r>
        <w:t>информацию</w:t>
      </w:r>
      <w:r>
        <w:rPr>
          <w:spacing w:val="7"/>
        </w:rPr>
        <w:t xml:space="preserve"> </w:t>
      </w:r>
      <w:r>
        <w:t>из</w:t>
      </w:r>
      <w:r>
        <w:rPr>
          <w:spacing w:val="8"/>
        </w:rPr>
        <w:t xml:space="preserve"> </w:t>
      </w:r>
      <w:r>
        <w:t>двух</w:t>
      </w:r>
      <w:r>
        <w:rPr>
          <w:spacing w:val="8"/>
        </w:rPr>
        <w:t xml:space="preserve"> </w:t>
      </w:r>
      <w:r>
        <w:t>или</w:t>
      </w:r>
      <w:r>
        <w:rPr>
          <w:spacing w:val="7"/>
        </w:rPr>
        <w:t xml:space="preserve"> </w:t>
      </w:r>
      <w:r>
        <w:t>более</w:t>
      </w:r>
      <w:r>
        <w:rPr>
          <w:spacing w:val="8"/>
        </w:rPr>
        <w:t xml:space="preserve"> </w:t>
      </w:r>
      <w:r>
        <w:t>письменных</w:t>
      </w:r>
      <w:r>
        <w:rPr>
          <w:spacing w:val="8"/>
        </w:rPr>
        <w:t xml:space="preserve"> </w:t>
      </w:r>
      <w:r>
        <w:rPr>
          <w:spacing w:val="-2"/>
        </w:rPr>
        <w:t>исторических</w:t>
      </w:r>
    </w:p>
    <w:p w:rsidR="00A4284F" w:rsidRDefault="004E5E27">
      <w:pPr>
        <w:pStyle w:val="a3"/>
        <w:spacing w:before="30"/>
        <w:ind w:left="1104"/>
        <w:jc w:val="left"/>
      </w:pPr>
      <w:r>
        <w:t>источников</w:t>
      </w:r>
      <w:r>
        <w:rPr>
          <w:spacing w:val="-6"/>
        </w:rPr>
        <w:t xml:space="preserve"> </w:t>
      </w:r>
      <w:r>
        <w:t>по</w:t>
      </w:r>
      <w:r>
        <w:rPr>
          <w:spacing w:val="-3"/>
        </w:rPr>
        <w:t xml:space="preserve"> </w:t>
      </w:r>
      <w:r>
        <w:t>истории</w:t>
      </w:r>
      <w:r>
        <w:rPr>
          <w:spacing w:val="-4"/>
        </w:rPr>
        <w:t xml:space="preserve"> </w:t>
      </w:r>
      <w:r>
        <w:t>России</w:t>
      </w:r>
      <w:r>
        <w:rPr>
          <w:spacing w:val="-4"/>
        </w:rPr>
        <w:t xml:space="preserve"> </w:t>
      </w:r>
      <w:r>
        <w:t>и</w:t>
      </w:r>
      <w:r>
        <w:rPr>
          <w:spacing w:val="-4"/>
        </w:rPr>
        <w:t xml:space="preserve"> </w:t>
      </w:r>
      <w:r>
        <w:t>зарубежных</w:t>
      </w:r>
      <w:r>
        <w:rPr>
          <w:spacing w:val="-3"/>
        </w:rPr>
        <w:t xml:space="preserve"> </w:t>
      </w:r>
      <w:r>
        <w:t>стран</w:t>
      </w:r>
      <w:r>
        <w:rPr>
          <w:spacing w:val="-4"/>
        </w:rPr>
        <w:t xml:space="preserve"> </w:t>
      </w:r>
      <w:r>
        <w:t>1945–2022</w:t>
      </w:r>
      <w:r>
        <w:rPr>
          <w:spacing w:val="-3"/>
        </w:rPr>
        <w:t xml:space="preserve"> </w:t>
      </w:r>
      <w:r>
        <w:t>гг.,</w:t>
      </w:r>
      <w:r>
        <w:rPr>
          <w:spacing w:val="-3"/>
        </w:rPr>
        <w:t xml:space="preserve"> </w:t>
      </w:r>
      <w:r>
        <w:t>делать</w:t>
      </w:r>
      <w:r>
        <w:rPr>
          <w:spacing w:val="-3"/>
        </w:rPr>
        <w:t xml:space="preserve"> </w:t>
      </w:r>
      <w:r>
        <w:rPr>
          <w:spacing w:val="-2"/>
        </w:rPr>
        <w:t>выводы;</w:t>
      </w:r>
    </w:p>
    <w:p w:rsidR="00A4284F" w:rsidRDefault="004E5E27">
      <w:pPr>
        <w:pStyle w:val="a4"/>
        <w:numPr>
          <w:ilvl w:val="1"/>
          <w:numId w:val="3"/>
        </w:numPr>
        <w:tabs>
          <w:tab w:val="left" w:pos="1104"/>
        </w:tabs>
        <w:spacing w:before="5" w:line="264" w:lineRule="auto"/>
        <w:ind w:right="144"/>
        <w:jc w:val="left"/>
      </w:pPr>
      <w:r>
        <w:t>использовать</w:t>
      </w:r>
      <w:r>
        <w:rPr>
          <w:spacing w:val="40"/>
        </w:rPr>
        <w:t xml:space="preserve"> </w:t>
      </w:r>
      <w:r>
        <w:t>исторические</w:t>
      </w:r>
      <w:r>
        <w:rPr>
          <w:spacing w:val="40"/>
        </w:rPr>
        <w:t xml:space="preserve"> </w:t>
      </w:r>
      <w:r>
        <w:t>письменные</w:t>
      </w:r>
      <w:r>
        <w:rPr>
          <w:spacing w:val="40"/>
        </w:rPr>
        <w:t xml:space="preserve"> </w:t>
      </w:r>
      <w:r>
        <w:t>источники</w:t>
      </w:r>
      <w:r>
        <w:rPr>
          <w:spacing w:val="40"/>
        </w:rPr>
        <w:t xml:space="preserve"> </w:t>
      </w:r>
      <w:r>
        <w:t>при</w:t>
      </w:r>
      <w:r>
        <w:rPr>
          <w:spacing w:val="40"/>
        </w:rPr>
        <w:t xml:space="preserve"> </w:t>
      </w:r>
      <w:r>
        <w:t>аргументации</w:t>
      </w:r>
      <w:r>
        <w:rPr>
          <w:spacing w:val="40"/>
        </w:rPr>
        <w:t xml:space="preserve"> </w:t>
      </w:r>
      <w:r>
        <w:t>дискуссионных точек зрения;</w:t>
      </w:r>
    </w:p>
    <w:p w:rsidR="00A4284F" w:rsidRDefault="004E5E27">
      <w:pPr>
        <w:pStyle w:val="a4"/>
        <w:numPr>
          <w:ilvl w:val="1"/>
          <w:numId w:val="3"/>
        </w:numPr>
        <w:tabs>
          <w:tab w:val="left" w:pos="359"/>
          <w:tab w:val="left" w:pos="1636"/>
          <w:tab w:val="left" w:pos="2978"/>
          <w:tab w:val="left" w:pos="4686"/>
          <w:tab w:val="left" w:pos="6357"/>
          <w:tab w:val="left" w:pos="7626"/>
        </w:tabs>
        <w:spacing w:line="272" w:lineRule="exact"/>
        <w:ind w:left="359" w:right="140" w:hanging="359"/>
        <w:jc w:val="right"/>
      </w:pPr>
      <w:r>
        <w:rPr>
          <w:spacing w:val="-2"/>
        </w:rPr>
        <w:t>проводить</w:t>
      </w:r>
      <w:r>
        <w:tab/>
      </w:r>
      <w:r>
        <w:rPr>
          <w:spacing w:val="-2"/>
        </w:rPr>
        <w:t>атрибуцию</w:t>
      </w:r>
      <w:r>
        <w:tab/>
      </w:r>
      <w:r>
        <w:rPr>
          <w:spacing w:val="-2"/>
        </w:rPr>
        <w:t>вещественного</w:t>
      </w:r>
      <w:r>
        <w:tab/>
      </w:r>
      <w:r>
        <w:rPr>
          <w:spacing w:val="-2"/>
        </w:rPr>
        <w:t>исторического</w:t>
      </w:r>
      <w:r>
        <w:tab/>
      </w:r>
      <w:r>
        <w:rPr>
          <w:spacing w:val="-2"/>
        </w:rPr>
        <w:t>источника</w:t>
      </w:r>
      <w:r>
        <w:tab/>
      </w:r>
      <w:r>
        <w:rPr>
          <w:spacing w:val="-2"/>
        </w:rPr>
        <w:t>(определять</w:t>
      </w:r>
    </w:p>
    <w:p w:rsidR="00A4284F" w:rsidRDefault="004E5E27">
      <w:pPr>
        <w:pStyle w:val="a3"/>
        <w:spacing w:before="29"/>
        <w:ind w:left="0" w:right="144"/>
        <w:jc w:val="right"/>
      </w:pPr>
      <w:r>
        <w:t>утилитарное</w:t>
      </w:r>
      <w:r>
        <w:rPr>
          <w:spacing w:val="33"/>
        </w:rPr>
        <w:t xml:space="preserve">  </w:t>
      </w:r>
      <w:r>
        <w:t>назначение</w:t>
      </w:r>
      <w:r>
        <w:rPr>
          <w:spacing w:val="34"/>
        </w:rPr>
        <w:t xml:space="preserve">  </w:t>
      </w:r>
      <w:r>
        <w:t>изучаемого</w:t>
      </w:r>
      <w:r>
        <w:rPr>
          <w:spacing w:val="34"/>
        </w:rPr>
        <w:t xml:space="preserve">  </w:t>
      </w:r>
      <w:r>
        <w:t>предмета,</w:t>
      </w:r>
      <w:r>
        <w:rPr>
          <w:spacing w:val="34"/>
        </w:rPr>
        <w:t xml:space="preserve">  </w:t>
      </w:r>
      <w:r>
        <w:t>материальную</w:t>
      </w:r>
      <w:r>
        <w:rPr>
          <w:spacing w:val="34"/>
        </w:rPr>
        <w:t xml:space="preserve">  </w:t>
      </w:r>
      <w:r>
        <w:t>основу</w:t>
      </w:r>
      <w:r>
        <w:rPr>
          <w:spacing w:val="34"/>
        </w:rPr>
        <w:t xml:space="preserve">  </w:t>
      </w:r>
      <w:r>
        <w:t>и</w:t>
      </w:r>
      <w:r>
        <w:rPr>
          <w:spacing w:val="34"/>
        </w:rPr>
        <w:t xml:space="preserve">  </w:t>
      </w:r>
      <w:r>
        <w:rPr>
          <w:spacing w:val="-2"/>
        </w:rPr>
        <w:t>технику</w:t>
      </w:r>
    </w:p>
    <w:p w:rsidR="00A4284F" w:rsidRDefault="00A4284F">
      <w:pPr>
        <w:pStyle w:val="a3"/>
        <w:jc w:val="right"/>
        <w:sectPr w:rsidR="00A4284F">
          <w:pgSz w:w="11910" w:h="16390"/>
          <w:pgMar w:top="1060" w:right="708" w:bottom="1180" w:left="1559" w:header="0" w:footer="915" w:gutter="0"/>
          <w:cols w:space="720"/>
        </w:sectPr>
      </w:pPr>
    </w:p>
    <w:p w:rsidR="00A4284F" w:rsidRDefault="004E5E27">
      <w:pPr>
        <w:pStyle w:val="a3"/>
        <w:spacing w:before="70" w:line="276" w:lineRule="auto"/>
        <w:ind w:left="1104" w:right="145"/>
      </w:pPr>
      <w:r>
        <w:lastRenderedPageBreak/>
        <w:t>создания, размер, надписи и т. д.; соотносить вещественный исторический источник с периодом, к которому он относится и др.); используя контекстную информацию, описывать вещественный исторический источник;</w:t>
      </w:r>
    </w:p>
    <w:p w:rsidR="00A4284F" w:rsidRDefault="004E5E27">
      <w:pPr>
        <w:pStyle w:val="a4"/>
        <w:numPr>
          <w:ilvl w:val="1"/>
          <w:numId w:val="3"/>
        </w:numPr>
        <w:tabs>
          <w:tab w:val="left" w:pos="1103"/>
        </w:tabs>
        <w:spacing w:line="258" w:lineRule="exact"/>
        <w:ind w:left="1103" w:hanging="359"/>
      </w:pPr>
      <w:r>
        <w:t>проводить</w:t>
      </w:r>
      <w:r>
        <w:rPr>
          <w:spacing w:val="68"/>
        </w:rPr>
        <w:t xml:space="preserve"> </w:t>
      </w:r>
      <w:r>
        <w:t>атрибуцию</w:t>
      </w:r>
      <w:r>
        <w:rPr>
          <w:spacing w:val="68"/>
        </w:rPr>
        <w:t xml:space="preserve"> </w:t>
      </w:r>
      <w:r>
        <w:t>визуальных</w:t>
      </w:r>
      <w:r>
        <w:rPr>
          <w:spacing w:val="69"/>
        </w:rPr>
        <w:t xml:space="preserve"> </w:t>
      </w:r>
      <w:r>
        <w:t>и</w:t>
      </w:r>
      <w:r>
        <w:rPr>
          <w:spacing w:val="68"/>
        </w:rPr>
        <w:t xml:space="preserve"> </w:t>
      </w:r>
      <w:r>
        <w:t>аудиовизуальных</w:t>
      </w:r>
      <w:r>
        <w:rPr>
          <w:spacing w:val="69"/>
        </w:rPr>
        <w:t xml:space="preserve"> </w:t>
      </w:r>
      <w:r>
        <w:t>исторических</w:t>
      </w:r>
      <w:r>
        <w:rPr>
          <w:spacing w:val="68"/>
        </w:rPr>
        <w:t xml:space="preserve"> </w:t>
      </w:r>
      <w:r>
        <w:t>источников</w:t>
      </w:r>
      <w:r>
        <w:rPr>
          <w:spacing w:val="69"/>
        </w:rPr>
        <w:t xml:space="preserve"> </w:t>
      </w:r>
      <w:r>
        <w:rPr>
          <w:spacing w:val="-5"/>
        </w:rPr>
        <w:t>по</w:t>
      </w:r>
    </w:p>
    <w:p w:rsidR="00A4284F" w:rsidRDefault="004E5E27">
      <w:pPr>
        <w:pStyle w:val="a3"/>
        <w:spacing w:before="30" w:line="276" w:lineRule="auto"/>
        <w:ind w:left="1104" w:right="148"/>
      </w:pPr>
      <w:r>
        <w:t>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A4284F" w:rsidRDefault="004E5E27">
      <w:pPr>
        <w:pStyle w:val="a4"/>
        <w:numPr>
          <w:ilvl w:val="0"/>
          <w:numId w:val="3"/>
        </w:numPr>
        <w:tabs>
          <w:tab w:val="left" w:pos="1060"/>
        </w:tabs>
        <w:spacing w:line="276" w:lineRule="auto"/>
        <w:ind w:right="145" w:firstLine="600"/>
        <w:jc w:val="both"/>
        <w:rPr>
          <w:i/>
        </w:rPr>
      </w:pPr>
      <w:r>
        <w:rPr>
          <w:i/>
        </w:rPr>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A4284F" w:rsidRDefault="004E5E27">
      <w:pPr>
        <w:pStyle w:val="a3"/>
        <w:spacing w:line="248" w:lineRule="exact"/>
        <w:ind w:left="744"/>
        <w:jc w:val="left"/>
      </w:pPr>
      <w:r>
        <w:t>Структура</w:t>
      </w:r>
      <w:r>
        <w:rPr>
          <w:spacing w:val="-6"/>
        </w:rPr>
        <w:t xml:space="preserve"> </w:t>
      </w:r>
      <w:r>
        <w:t>предметного</w:t>
      </w:r>
      <w:r>
        <w:rPr>
          <w:spacing w:val="-5"/>
        </w:rPr>
        <w:t xml:space="preserve"> </w:t>
      </w:r>
      <w:r>
        <w:t>результата</w:t>
      </w:r>
      <w:r>
        <w:rPr>
          <w:spacing w:val="-5"/>
        </w:rPr>
        <w:t xml:space="preserve"> </w:t>
      </w:r>
      <w:r>
        <w:t>включает</w:t>
      </w:r>
      <w:r>
        <w:rPr>
          <w:spacing w:val="-5"/>
        </w:rPr>
        <w:t xml:space="preserve"> </w:t>
      </w:r>
      <w:r>
        <w:t>следующий</w:t>
      </w:r>
      <w:r>
        <w:rPr>
          <w:spacing w:val="-6"/>
        </w:rPr>
        <w:t xml:space="preserve"> </w:t>
      </w:r>
      <w:r>
        <w:t>перечень</w:t>
      </w:r>
      <w:r>
        <w:rPr>
          <w:spacing w:val="-5"/>
        </w:rPr>
        <w:t xml:space="preserve"> </w:t>
      </w:r>
      <w:r>
        <w:t>знаний</w:t>
      </w:r>
      <w:r>
        <w:rPr>
          <w:spacing w:val="-6"/>
        </w:rPr>
        <w:t xml:space="preserve"> </w:t>
      </w:r>
      <w:r>
        <w:t>и</w:t>
      </w:r>
      <w:r>
        <w:rPr>
          <w:spacing w:val="-5"/>
        </w:rPr>
        <w:t xml:space="preserve"> </w:t>
      </w:r>
      <w:r>
        <w:rPr>
          <w:spacing w:val="-2"/>
        </w:rPr>
        <w:t>умений:</w:t>
      </w:r>
    </w:p>
    <w:p w:rsidR="00A4284F" w:rsidRDefault="004E5E27">
      <w:pPr>
        <w:pStyle w:val="a4"/>
        <w:numPr>
          <w:ilvl w:val="1"/>
          <w:numId w:val="3"/>
        </w:numPr>
        <w:tabs>
          <w:tab w:val="left" w:pos="1104"/>
        </w:tabs>
        <w:spacing w:before="2" w:line="264" w:lineRule="auto"/>
        <w:ind w:right="144"/>
        <w:jc w:val="left"/>
      </w:pPr>
      <w:r>
        <w:t xml:space="preserve">знать и использовать правила информационной безопасности при поиске исторической </w:t>
      </w:r>
      <w:r>
        <w:rPr>
          <w:spacing w:val="-2"/>
        </w:rPr>
        <w:t>информации;</w:t>
      </w:r>
    </w:p>
    <w:p w:rsidR="00A4284F" w:rsidRDefault="004E5E27">
      <w:pPr>
        <w:pStyle w:val="a4"/>
        <w:numPr>
          <w:ilvl w:val="1"/>
          <w:numId w:val="3"/>
        </w:numPr>
        <w:tabs>
          <w:tab w:val="left" w:pos="1103"/>
          <w:tab w:val="left" w:pos="2869"/>
          <w:tab w:val="left" w:pos="4444"/>
          <w:tab w:val="left" w:pos="5277"/>
          <w:tab w:val="left" w:pos="6775"/>
          <w:tab w:val="left" w:pos="8349"/>
        </w:tabs>
        <w:spacing w:line="272" w:lineRule="exact"/>
        <w:ind w:left="1103" w:hanging="359"/>
        <w:jc w:val="left"/>
      </w:pPr>
      <w:r>
        <w:rPr>
          <w:spacing w:val="-2"/>
        </w:rPr>
        <w:t>самостоятельно</w:t>
      </w:r>
      <w:r>
        <w:tab/>
      </w:r>
      <w:r>
        <w:rPr>
          <w:spacing w:val="-2"/>
        </w:rPr>
        <w:t>осуществлять</w:t>
      </w:r>
      <w:r>
        <w:tab/>
      </w:r>
      <w:r>
        <w:rPr>
          <w:spacing w:val="-2"/>
        </w:rPr>
        <w:t>поиск</w:t>
      </w:r>
      <w:r>
        <w:tab/>
      </w:r>
      <w:r>
        <w:rPr>
          <w:spacing w:val="-2"/>
        </w:rPr>
        <w:t>достоверных</w:t>
      </w:r>
      <w:r>
        <w:tab/>
      </w:r>
      <w:r>
        <w:rPr>
          <w:spacing w:val="-2"/>
        </w:rPr>
        <w:t>исторических</w:t>
      </w:r>
      <w:r>
        <w:tab/>
      </w:r>
      <w:r>
        <w:rPr>
          <w:spacing w:val="-2"/>
        </w:rPr>
        <w:t>источников,</w:t>
      </w:r>
    </w:p>
    <w:p w:rsidR="00A4284F" w:rsidRDefault="004E5E27">
      <w:pPr>
        <w:pStyle w:val="a3"/>
        <w:spacing w:before="29" w:line="276" w:lineRule="auto"/>
        <w:ind w:left="1104"/>
        <w:jc w:val="left"/>
      </w:pPr>
      <w:r>
        <w:t>необходимых</w:t>
      </w:r>
      <w:r>
        <w:rPr>
          <w:spacing w:val="-4"/>
        </w:rPr>
        <w:t xml:space="preserve"> </w:t>
      </w:r>
      <w:r>
        <w:t>для</w:t>
      </w:r>
      <w:r>
        <w:rPr>
          <w:spacing w:val="-4"/>
        </w:rPr>
        <w:t xml:space="preserve"> </w:t>
      </w:r>
      <w:r>
        <w:t>изучения</w:t>
      </w:r>
      <w:r>
        <w:rPr>
          <w:spacing w:val="-4"/>
        </w:rPr>
        <w:t xml:space="preserve"> </w:t>
      </w:r>
      <w:r>
        <w:t>событий</w:t>
      </w:r>
      <w:r>
        <w:rPr>
          <w:spacing w:val="-4"/>
        </w:rPr>
        <w:t xml:space="preserve"> </w:t>
      </w:r>
      <w:r>
        <w:t>(явлений,</w:t>
      </w:r>
      <w:r>
        <w:rPr>
          <w:spacing w:val="-4"/>
        </w:rPr>
        <w:t xml:space="preserve"> </w:t>
      </w:r>
      <w:r>
        <w:t>процессов)</w:t>
      </w:r>
      <w:r>
        <w:rPr>
          <w:spacing w:val="-4"/>
        </w:rPr>
        <w:t xml:space="preserve"> </w:t>
      </w:r>
      <w:r>
        <w:t>истории</w:t>
      </w:r>
      <w:r>
        <w:rPr>
          <w:spacing w:val="-4"/>
        </w:rPr>
        <w:t xml:space="preserve"> </w:t>
      </w:r>
      <w:r>
        <w:t>России</w:t>
      </w:r>
      <w:r>
        <w:rPr>
          <w:spacing w:val="-4"/>
        </w:rPr>
        <w:t xml:space="preserve"> </w:t>
      </w:r>
      <w:r>
        <w:t>и</w:t>
      </w:r>
      <w:r>
        <w:rPr>
          <w:spacing w:val="-4"/>
        </w:rPr>
        <w:t xml:space="preserve"> </w:t>
      </w:r>
      <w:r>
        <w:t>зарубежных стран 1945–2022 гг.;</w:t>
      </w:r>
    </w:p>
    <w:p w:rsidR="00A4284F" w:rsidRDefault="004E5E27">
      <w:pPr>
        <w:pStyle w:val="a4"/>
        <w:numPr>
          <w:ilvl w:val="1"/>
          <w:numId w:val="3"/>
        </w:numPr>
        <w:tabs>
          <w:tab w:val="left" w:pos="1103"/>
        </w:tabs>
        <w:spacing w:line="259" w:lineRule="exact"/>
        <w:ind w:left="1103" w:hanging="359"/>
        <w:jc w:val="left"/>
      </w:pPr>
      <w:r>
        <w:t>на</w:t>
      </w:r>
      <w:r>
        <w:rPr>
          <w:spacing w:val="55"/>
          <w:w w:val="150"/>
        </w:rPr>
        <w:t xml:space="preserve"> </w:t>
      </w:r>
      <w:r>
        <w:t>основе</w:t>
      </w:r>
      <w:r>
        <w:rPr>
          <w:spacing w:val="55"/>
          <w:w w:val="150"/>
        </w:rPr>
        <w:t xml:space="preserve"> </w:t>
      </w:r>
      <w:r>
        <w:t>знаний</w:t>
      </w:r>
      <w:r>
        <w:rPr>
          <w:spacing w:val="55"/>
          <w:w w:val="150"/>
        </w:rPr>
        <w:t xml:space="preserve"> </w:t>
      </w:r>
      <w:r>
        <w:t>по</w:t>
      </w:r>
      <w:r>
        <w:rPr>
          <w:spacing w:val="55"/>
          <w:w w:val="150"/>
        </w:rPr>
        <w:t xml:space="preserve"> </w:t>
      </w:r>
      <w:r>
        <w:t>истории</w:t>
      </w:r>
      <w:r>
        <w:rPr>
          <w:spacing w:val="55"/>
          <w:w w:val="150"/>
        </w:rPr>
        <w:t xml:space="preserve"> </w:t>
      </w:r>
      <w:r>
        <w:t>самостоятельно</w:t>
      </w:r>
      <w:r>
        <w:rPr>
          <w:spacing w:val="55"/>
          <w:w w:val="150"/>
        </w:rPr>
        <w:t xml:space="preserve"> </w:t>
      </w:r>
      <w:r>
        <w:t>подбирать</w:t>
      </w:r>
      <w:r>
        <w:rPr>
          <w:spacing w:val="55"/>
          <w:w w:val="150"/>
        </w:rPr>
        <w:t xml:space="preserve"> </w:t>
      </w:r>
      <w:r>
        <w:t>достоверные</w:t>
      </w:r>
      <w:r>
        <w:rPr>
          <w:spacing w:val="56"/>
          <w:w w:val="150"/>
        </w:rPr>
        <w:t xml:space="preserve"> </w:t>
      </w:r>
      <w:r>
        <w:rPr>
          <w:spacing w:val="-2"/>
        </w:rPr>
        <w:t>визуальные</w:t>
      </w:r>
    </w:p>
    <w:p w:rsidR="00A4284F" w:rsidRDefault="004E5E27">
      <w:pPr>
        <w:pStyle w:val="a3"/>
        <w:tabs>
          <w:tab w:val="left" w:pos="2324"/>
          <w:tab w:val="left" w:pos="3841"/>
          <w:tab w:val="left" w:pos="5313"/>
          <w:tab w:val="left" w:pos="7231"/>
          <w:tab w:val="left" w:pos="8620"/>
        </w:tabs>
        <w:spacing w:before="30" w:line="276" w:lineRule="auto"/>
        <w:ind w:left="1104" w:right="144"/>
        <w:jc w:val="left"/>
      </w:pPr>
      <w:r>
        <w:rPr>
          <w:spacing w:val="-2"/>
        </w:rPr>
        <w:t>источники</w:t>
      </w:r>
      <w:r>
        <w:tab/>
      </w:r>
      <w:r>
        <w:rPr>
          <w:spacing w:val="-2"/>
        </w:rPr>
        <w:t>исторической</w:t>
      </w:r>
      <w:r>
        <w:tab/>
      </w:r>
      <w:r>
        <w:rPr>
          <w:spacing w:val="-2"/>
        </w:rPr>
        <w:t>информации,</w:t>
      </w:r>
      <w:r>
        <w:tab/>
      </w:r>
      <w:r>
        <w:rPr>
          <w:spacing w:val="-2"/>
        </w:rPr>
        <w:t>иллюстрирующие</w:t>
      </w:r>
      <w:r>
        <w:tab/>
      </w:r>
      <w:r>
        <w:rPr>
          <w:spacing w:val="-2"/>
        </w:rPr>
        <w:t>сущностные</w:t>
      </w:r>
      <w:r>
        <w:tab/>
      </w:r>
      <w:r>
        <w:rPr>
          <w:spacing w:val="-2"/>
        </w:rPr>
        <w:t xml:space="preserve">признаки </w:t>
      </w:r>
      <w:r>
        <w:t>исторических событий, явлений, процессов;</w:t>
      </w:r>
    </w:p>
    <w:p w:rsidR="00A4284F" w:rsidRDefault="004E5E27">
      <w:pPr>
        <w:pStyle w:val="a4"/>
        <w:numPr>
          <w:ilvl w:val="1"/>
          <w:numId w:val="3"/>
        </w:numPr>
        <w:tabs>
          <w:tab w:val="left" w:pos="1103"/>
        </w:tabs>
        <w:spacing w:line="259" w:lineRule="exact"/>
        <w:ind w:left="1103" w:hanging="359"/>
        <w:jc w:val="left"/>
      </w:pPr>
      <w:r>
        <w:t>самостоятельно</w:t>
      </w:r>
      <w:r>
        <w:rPr>
          <w:spacing w:val="71"/>
          <w:w w:val="150"/>
        </w:rPr>
        <w:t xml:space="preserve"> </w:t>
      </w:r>
      <w:r>
        <w:t>осуществлять</w:t>
      </w:r>
      <w:r>
        <w:rPr>
          <w:spacing w:val="72"/>
          <w:w w:val="150"/>
        </w:rPr>
        <w:t xml:space="preserve"> </w:t>
      </w:r>
      <w:r>
        <w:t>поиск</w:t>
      </w:r>
      <w:r>
        <w:rPr>
          <w:spacing w:val="71"/>
          <w:w w:val="150"/>
        </w:rPr>
        <w:t xml:space="preserve"> </w:t>
      </w:r>
      <w:r>
        <w:t>исторической</w:t>
      </w:r>
      <w:r>
        <w:rPr>
          <w:spacing w:val="72"/>
          <w:w w:val="150"/>
        </w:rPr>
        <w:t xml:space="preserve"> </w:t>
      </w:r>
      <w:r>
        <w:t>информации,</w:t>
      </w:r>
      <w:r>
        <w:rPr>
          <w:spacing w:val="71"/>
          <w:w w:val="150"/>
        </w:rPr>
        <w:t xml:space="preserve"> </w:t>
      </w:r>
      <w:r>
        <w:t>необходимой</w:t>
      </w:r>
      <w:r>
        <w:rPr>
          <w:spacing w:val="72"/>
          <w:w w:val="150"/>
        </w:rPr>
        <w:t xml:space="preserve"> </w:t>
      </w:r>
      <w:r>
        <w:rPr>
          <w:spacing w:val="-5"/>
        </w:rPr>
        <w:t>для</w:t>
      </w:r>
    </w:p>
    <w:p w:rsidR="00A4284F" w:rsidRDefault="004E5E27">
      <w:pPr>
        <w:pStyle w:val="a3"/>
        <w:spacing w:before="29" w:line="276" w:lineRule="auto"/>
        <w:ind w:left="1104"/>
        <w:jc w:val="left"/>
      </w:pPr>
      <w:r>
        <w:t>анализа</w:t>
      </w:r>
      <w:r>
        <w:rPr>
          <w:spacing w:val="-1"/>
        </w:rPr>
        <w:t xml:space="preserve"> </w:t>
      </w:r>
      <w:r>
        <w:t>исторических</w:t>
      </w:r>
      <w:r>
        <w:rPr>
          <w:spacing w:val="-1"/>
        </w:rPr>
        <w:t xml:space="preserve"> </w:t>
      </w:r>
      <w:r>
        <w:t>событий,</w:t>
      </w:r>
      <w:r>
        <w:rPr>
          <w:spacing w:val="-1"/>
        </w:rPr>
        <w:t xml:space="preserve"> </w:t>
      </w:r>
      <w:r>
        <w:t>процессов,</w:t>
      </w:r>
      <w:r>
        <w:rPr>
          <w:spacing w:val="-1"/>
        </w:rPr>
        <w:t xml:space="preserve"> </w:t>
      </w:r>
      <w:r>
        <w:t>явлений</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 1945–2022 гг.;</w:t>
      </w:r>
    </w:p>
    <w:p w:rsidR="00A4284F" w:rsidRDefault="004E5E27">
      <w:pPr>
        <w:pStyle w:val="a4"/>
        <w:numPr>
          <w:ilvl w:val="1"/>
          <w:numId w:val="3"/>
        </w:numPr>
        <w:tabs>
          <w:tab w:val="left" w:pos="1103"/>
        </w:tabs>
        <w:spacing w:line="259" w:lineRule="exact"/>
        <w:ind w:left="1103" w:hanging="359"/>
        <w:jc w:val="left"/>
      </w:pPr>
      <w:r>
        <w:t>используя</w:t>
      </w:r>
      <w:r>
        <w:rPr>
          <w:spacing w:val="11"/>
        </w:rPr>
        <w:t xml:space="preserve"> </w:t>
      </w:r>
      <w:r>
        <w:t>знания</w:t>
      </w:r>
      <w:r>
        <w:rPr>
          <w:spacing w:val="12"/>
        </w:rPr>
        <w:t xml:space="preserve"> </w:t>
      </w:r>
      <w:r>
        <w:t>по</w:t>
      </w:r>
      <w:r>
        <w:rPr>
          <w:spacing w:val="12"/>
        </w:rPr>
        <w:t xml:space="preserve"> </w:t>
      </w:r>
      <w:r>
        <w:t>истории,</w:t>
      </w:r>
      <w:r>
        <w:rPr>
          <w:spacing w:val="12"/>
        </w:rPr>
        <w:t xml:space="preserve"> </w:t>
      </w:r>
      <w:r>
        <w:t>оценивать</w:t>
      </w:r>
      <w:r>
        <w:rPr>
          <w:spacing w:val="12"/>
        </w:rPr>
        <w:t xml:space="preserve"> </w:t>
      </w:r>
      <w:r>
        <w:t>полноту</w:t>
      </w:r>
      <w:r>
        <w:rPr>
          <w:spacing w:val="11"/>
        </w:rPr>
        <w:t xml:space="preserve"> </w:t>
      </w:r>
      <w:r>
        <w:t>и</w:t>
      </w:r>
      <w:r>
        <w:rPr>
          <w:spacing w:val="12"/>
        </w:rPr>
        <w:t xml:space="preserve"> </w:t>
      </w:r>
      <w:r>
        <w:t>достоверность</w:t>
      </w:r>
      <w:r>
        <w:rPr>
          <w:spacing w:val="12"/>
        </w:rPr>
        <w:t xml:space="preserve"> </w:t>
      </w:r>
      <w:r>
        <w:t>информации</w:t>
      </w:r>
      <w:r>
        <w:rPr>
          <w:spacing w:val="12"/>
        </w:rPr>
        <w:t xml:space="preserve"> </w:t>
      </w:r>
      <w:r>
        <w:t>с</w:t>
      </w:r>
      <w:r>
        <w:rPr>
          <w:spacing w:val="12"/>
        </w:rPr>
        <w:t xml:space="preserve"> </w:t>
      </w:r>
      <w:r>
        <w:rPr>
          <w:spacing w:val="-2"/>
        </w:rPr>
        <w:t>точки</w:t>
      </w:r>
    </w:p>
    <w:p w:rsidR="00A4284F" w:rsidRDefault="004E5E27">
      <w:pPr>
        <w:pStyle w:val="a3"/>
        <w:spacing w:before="29"/>
        <w:ind w:left="1104"/>
        <w:jc w:val="left"/>
      </w:pPr>
      <w:r>
        <w:t>зрения</w:t>
      </w:r>
      <w:r>
        <w:rPr>
          <w:spacing w:val="-8"/>
        </w:rPr>
        <w:t xml:space="preserve"> </w:t>
      </w:r>
      <w:r>
        <w:t>ее</w:t>
      </w:r>
      <w:r>
        <w:rPr>
          <w:spacing w:val="-8"/>
        </w:rPr>
        <w:t xml:space="preserve"> </w:t>
      </w:r>
      <w:r>
        <w:t>соответствия</w:t>
      </w:r>
      <w:r>
        <w:rPr>
          <w:spacing w:val="-8"/>
        </w:rPr>
        <w:t xml:space="preserve"> </w:t>
      </w:r>
      <w:r>
        <w:t>исторической</w:t>
      </w:r>
      <w:r>
        <w:rPr>
          <w:spacing w:val="-8"/>
        </w:rPr>
        <w:t xml:space="preserve"> </w:t>
      </w:r>
      <w:r>
        <w:rPr>
          <w:spacing w:val="-2"/>
        </w:rPr>
        <w:t>действительности.</w:t>
      </w:r>
    </w:p>
    <w:p w:rsidR="00A4284F" w:rsidRDefault="004E5E27">
      <w:pPr>
        <w:pStyle w:val="a4"/>
        <w:numPr>
          <w:ilvl w:val="0"/>
          <w:numId w:val="3"/>
        </w:numPr>
        <w:tabs>
          <w:tab w:val="left" w:pos="1003"/>
        </w:tabs>
        <w:spacing w:before="37" w:line="276" w:lineRule="auto"/>
        <w:ind w:right="146" w:firstLine="600"/>
        <w:jc w:val="both"/>
        <w:rPr>
          <w:i/>
        </w:rPr>
      </w:pPr>
      <w:r>
        <w:rPr>
          <w:i/>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 д.).</w:t>
      </w:r>
    </w:p>
    <w:p w:rsidR="00A4284F" w:rsidRDefault="004E5E27">
      <w:pPr>
        <w:pStyle w:val="a3"/>
        <w:spacing w:line="247" w:lineRule="exact"/>
        <w:ind w:left="744"/>
      </w:pPr>
      <w:r>
        <w:t>Структура</w:t>
      </w:r>
      <w:r>
        <w:rPr>
          <w:spacing w:val="-6"/>
        </w:rPr>
        <w:t xml:space="preserve"> </w:t>
      </w:r>
      <w:r>
        <w:t>предметного</w:t>
      </w:r>
      <w:r>
        <w:rPr>
          <w:spacing w:val="-5"/>
        </w:rPr>
        <w:t xml:space="preserve"> </w:t>
      </w:r>
      <w:r>
        <w:t>результата</w:t>
      </w:r>
      <w:r>
        <w:rPr>
          <w:spacing w:val="-5"/>
        </w:rPr>
        <w:t xml:space="preserve"> </w:t>
      </w:r>
      <w:r>
        <w:t>включает</w:t>
      </w:r>
      <w:r>
        <w:rPr>
          <w:spacing w:val="-5"/>
        </w:rPr>
        <w:t xml:space="preserve"> </w:t>
      </w:r>
      <w:r>
        <w:t>следующий</w:t>
      </w:r>
      <w:r>
        <w:rPr>
          <w:spacing w:val="-6"/>
        </w:rPr>
        <w:t xml:space="preserve"> </w:t>
      </w:r>
      <w:r>
        <w:t>перечень</w:t>
      </w:r>
      <w:r>
        <w:rPr>
          <w:spacing w:val="-5"/>
        </w:rPr>
        <w:t xml:space="preserve"> </w:t>
      </w:r>
      <w:r>
        <w:t>знаний</w:t>
      </w:r>
      <w:r>
        <w:rPr>
          <w:spacing w:val="-6"/>
        </w:rPr>
        <w:t xml:space="preserve"> </w:t>
      </w:r>
      <w:r>
        <w:t>и</w:t>
      </w:r>
      <w:r>
        <w:rPr>
          <w:spacing w:val="-5"/>
        </w:rPr>
        <w:t xml:space="preserve"> </w:t>
      </w:r>
      <w:r>
        <w:rPr>
          <w:spacing w:val="-2"/>
        </w:rPr>
        <w:t>умений:</w:t>
      </w:r>
    </w:p>
    <w:p w:rsidR="00A4284F" w:rsidRDefault="004E5E27">
      <w:pPr>
        <w:pStyle w:val="a4"/>
        <w:numPr>
          <w:ilvl w:val="1"/>
          <w:numId w:val="3"/>
        </w:numPr>
        <w:tabs>
          <w:tab w:val="left" w:pos="1104"/>
        </w:tabs>
        <w:spacing w:before="5" w:line="268" w:lineRule="auto"/>
        <w:ind w:right="142"/>
      </w:pPr>
      <w:r>
        <w:t>определять на основе информации, представленной в текстовом источнике</w:t>
      </w:r>
      <w:r>
        <w:rPr>
          <w:spacing w:val="40"/>
        </w:rPr>
        <w:t xml:space="preserve"> </w:t>
      </w:r>
      <w:r>
        <w:t>исторической информации, характерные признаки описываемых событий (явлений, процессов) истории России и зарубежных стран 1945–2022 гг.;</w:t>
      </w:r>
    </w:p>
    <w:p w:rsidR="00A4284F" w:rsidRDefault="004E5E27">
      <w:pPr>
        <w:pStyle w:val="a4"/>
        <w:numPr>
          <w:ilvl w:val="1"/>
          <w:numId w:val="3"/>
        </w:numPr>
        <w:tabs>
          <w:tab w:val="left" w:pos="1103"/>
        </w:tabs>
        <w:spacing w:line="268" w:lineRule="exact"/>
        <w:ind w:left="1103" w:hanging="359"/>
      </w:pPr>
      <w:r>
        <w:t>отвечать</w:t>
      </w:r>
      <w:r>
        <w:rPr>
          <w:spacing w:val="25"/>
        </w:rPr>
        <w:t xml:space="preserve"> </w:t>
      </w:r>
      <w:r>
        <w:t>на</w:t>
      </w:r>
      <w:r>
        <w:rPr>
          <w:spacing w:val="26"/>
        </w:rPr>
        <w:t xml:space="preserve"> </w:t>
      </w:r>
      <w:r>
        <w:t>вопросы</w:t>
      </w:r>
      <w:r>
        <w:rPr>
          <w:spacing w:val="26"/>
        </w:rPr>
        <w:t xml:space="preserve"> </w:t>
      </w:r>
      <w:r>
        <w:t>по</w:t>
      </w:r>
      <w:r>
        <w:rPr>
          <w:spacing w:val="26"/>
        </w:rPr>
        <w:t xml:space="preserve"> </w:t>
      </w:r>
      <w:r>
        <w:t>содержанию</w:t>
      </w:r>
      <w:r>
        <w:rPr>
          <w:spacing w:val="25"/>
        </w:rPr>
        <w:t xml:space="preserve"> </w:t>
      </w:r>
      <w:r>
        <w:t>текстового</w:t>
      </w:r>
      <w:r>
        <w:rPr>
          <w:spacing w:val="26"/>
        </w:rPr>
        <w:t xml:space="preserve"> </w:t>
      </w:r>
      <w:r>
        <w:t>источника</w:t>
      </w:r>
      <w:r>
        <w:rPr>
          <w:spacing w:val="26"/>
        </w:rPr>
        <w:t xml:space="preserve"> </w:t>
      </w:r>
      <w:r>
        <w:t>исторической</w:t>
      </w:r>
      <w:r>
        <w:rPr>
          <w:spacing w:val="26"/>
        </w:rPr>
        <w:t xml:space="preserve"> </w:t>
      </w:r>
      <w:r>
        <w:rPr>
          <w:spacing w:val="-2"/>
        </w:rPr>
        <w:t>информации</w:t>
      </w:r>
    </w:p>
    <w:p w:rsidR="00A4284F" w:rsidRDefault="004E5E27">
      <w:pPr>
        <w:pStyle w:val="a3"/>
        <w:spacing w:before="30" w:line="276" w:lineRule="auto"/>
        <w:ind w:left="1104" w:right="153"/>
      </w:pPr>
      <w:r>
        <w:t>по истории России и зарубежных стран 1945–2022 гг. и составлять на его основе план, таблицу, схему;</w:t>
      </w:r>
    </w:p>
    <w:p w:rsidR="00A4284F" w:rsidRDefault="004E5E27">
      <w:pPr>
        <w:pStyle w:val="a4"/>
        <w:numPr>
          <w:ilvl w:val="1"/>
          <w:numId w:val="3"/>
        </w:numPr>
        <w:tabs>
          <w:tab w:val="left" w:pos="1103"/>
        </w:tabs>
        <w:spacing w:line="259" w:lineRule="exact"/>
        <w:ind w:left="1103" w:hanging="359"/>
      </w:pPr>
      <w:r>
        <w:t>узнавать,</w:t>
      </w:r>
      <w:r>
        <w:rPr>
          <w:spacing w:val="58"/>
        </w:rPr>
        <w:t xml:space="preserve"> </w:t>
      </w:r>
      <w:r>
        <w:t>показывать</w:t>
      </w:r>
      <w:r>
        <w:rPr>
          <w:spacing w:val="58"/>
        </w:rPr>
        <w:t xml:space="preserve"> </w:t>
      </w:r>
      <w:r>
        <w:t>и</w:t>
      </w:r>
      <w:r>
        <w:rPr>
          <w:spacing w:val="58"/>
        </w:rPr>
        <w:t xml:space="preserve"> </w:t>
      </w:r>
      <w:r>
        <w:t>называть</w:t>
      </w:r>
      <w:r>
        <w:rPr>
          <w:spacing w:val="59"/>
        </w:rPr>
        <w:t xml:space="preserve"> </w:t>
      </w:r>
      <w:r>
        <w:t>на</w:t>
      </w:r>
      <w:r>
        <w:rPr>
          <w:spacing w:val="58"/>
        </w:rPr>
        <w:t xml:space="preserve"> </w:t>
      </w:r>
      <w:r>
        <w:t>карте/схеме</w:t>
      </w:r>
      <w:r>
        <w:rPr>
          <w:spacing w:val="58"/>
        </w:rPr>
        <w:t xml:space="preserve"> </w:t>
      </w:r>
      <w:r>
        <w:t>объекты,</w:t>
      </w:r>
      <w:r>
        <w:rPr>
          <w:spacing w:val="58"/>
        </w:rPr>
        <w:t xml:space="preserve"> </w:t>
      </w:r>
      <w:r>
        <w:t>обозначенные</w:t>
      </w:r>
      <w:r>
        <w:rPr>
          <w:spacing w:val="59"/>
        </w:rPr>
        <w:t xml:space="preserve"> </w:t>
      </w:r>
      <w:r>
        <w:rPr>
          <w:spacing w:val="-2"/>
        </w:rPr>
        <w:t>условными</w:t>
      </w:r>
    </w:p>
    <w:p w:rsidR="00A4284F" w:rsidRDefault="004E5E27">
      <w:pPr>
        <w:pStyle w:val="a3"/>
        <w:spacing w:before="29" w:line="276" w:lineRule="auto"/>
        <w:ind w:left="1104" w:right="146"/>
      </w:pPr>
      <w:r>
        <w:t>знаками, характеризовать историческое пространство (географические объекты, территории</w:t>
      </w:r>
      <w:r>
        <w:rPr>
          <w:spacing w:val="-3"/>
        </w:rPr>
        <w:t xml:space="preserve"> </w:t>
      </w:r>
      <w:r>
        <w:t>расселения</w:t>
      </w:r>
      <w:r>
        <w:rPr>
          <w:spacing w:val="-3"/>
        </w:rPr>
        <w:t xml:space="preserve"> </w:t>
      </w:r>
      <w:r>
        <w:t>народов,</w:t>
      </w:r>
      <w:r>
        <w:rPr>
          <w:spacing w:val="-3"/>
        </w:rPr>
        <w:t xml:space="preserve"> </w:t>
      </w:r>
      <w:r>
        <w:t>государства,</w:t>
      </w:r>
      <w:r>
        <w:rPr>
          <w:spacing w:val="-3"/>
        </w:rPr>
        <w:t xml:space="preserve"> </w:t>
      </w:r>
      <w:r>
        <w:t>места</w:t>
      </w:r>
      <w:r>
        <w:rPr>
          <w:spacing w:val="-3"/>
        </w:rPr>
        <w:t xml:space="preserve"> </w:t>
      </w:r>
      <w:r>
        <w:t>расположения</w:t>
      </w:r>
      <w:r>
        <w:rPr>
          <w:spacing w:val="-3"/>
        </w:rPr>
        <w:t xml:space="preserve"> </w:t>
      </w:r>
      <w:r>
        <w:t>памятников</w:t>
      </w:r>
      <w:r>
        <w:rPr>
          <w:spacing w:val="-3"/>
        </w:rPr>
        <w:t xml:space="preserve"> </w:t>
      </w:r>
      <w:r>
        <w:t>культуры и др.), изучаемые события, явления, процессы истории России и зарубежных стран 1945–2022 гг.;</w:t>
      </w:r>
    </w:p>
    <w:p w:rsidR="00A4284F" w:rsidRDefault="004E5E27">
      <w:pPr>
        <w:pStyle w:val="a4"/>
        <w:numPr>
          <w:ilvl w:val="1"/>
          <w:numId w:val="3"/>
        </w:numPr>
        <w:tabs>
          <w:tab w:val="left" w:pos="1103"/>
        </w:tabs>
        <w:spacing w:line="257" w:lineRule="exact"/>
        <w:ind w:left="1103" w:hanging="359"/>
      </w:pPr>
      <w:r>
        <w:t>привлекать</w:t>
      </w:r>
      <w:r>
        <w:rPr>
          <w:spacing w:val="-3"/>
        </w:rPr>
        <w:t xml:space="preserve"> </w:t>
      </w:r>
      <w:r>
        <w:t>контекстную</w:t>
      </w:r>
      <w:r>
        <w:rPr>
          <w:spacing w:val="-3"/>
        </w:rPr>
        <w:t xml:space="preserve"> </w:t>
      </w:r>
      <w:r>
        <w:t>информацию</w:t>
      </w:r>
      <w:r>
        <w:rPr>
          <w:spacing w:val="-2"/>
        </w:rPr>
        <w:t xml:space="preserve"> </w:t>
      </w:r>
      <w:r>
        <w:t>при</w:t>
      </w:r>
      <w:r>
        <w:rPr>
          <w:spacing w:val="-3"/>
        </w:rPr>
        <w:t xml:space="preserve"> </w:t>
      </w:r>
      <w:r>
        <w:t>работе</w:t>
      </w:r>
      <w:r>
        <w:rPr>
          <w:spacing w:val="-3"/>
        </w:rPr>
        <w:t xml:space="preserve"> </w:t>
      </w:r>
      <w:r>
        <w:t>с</w:t>
      </w:r>
      <w:r>
        <w:rPr>
          <w:spacing w:val="-2"/>
        </w:rPr>
        <w:t xml:space="preserve"> </w:t>
      </w:r>
      <w:r>
        <w:t>исторической</w:t>
      </w:r>
      <w:r>
        <w:rPr>
          <w:spacing w:val="-3"/>
        </w:rPr>
        <w:t xml:space="preserve"> </w:t>
      </w:r>
      <w:r>
        <w:t>картой</w:t>
      </w:r>
      <w:r>
        <w:rPr>
          <w:spacing w:val="-3"/>
        </w:rPr>
        <w:t xml:space="preserve"> </w:t>
      </w:r>
      <w:r>
        <w:t>и</w:t>
      </w:r>
      <w:r>
        <w:rPr>
          <w:spacing w:val="-2"/>
        </w:rPr>
        <w:t xml:space="preserve"> рассказывать</w:t>
      </w:r>
    </w:p>
    <w:p w:rsidR="00A4284F" w:rsidRDefault="004E5E27">
      <w:pPr>
        <w:pStyle w:val="a3"/>
        <w:spacing w:before="30"/>
        <w:ind w:left="1104"/>
      </w:pPr>
      <w:r>
        <w:t>об</w:t>
      </w:r>
      <w:r>
        <w:rPr>
          <w:spacing w:val="-5"/>
        </w:rPr>
        <w:t xml:space="preserve"> </w:t>
      </w:r>
      <w:r>
        <w:t>исторических</w:t>
      </w:r>
      <w:r>
        <w:rPr>
          <w:spacing w:val="-5"/>
        </w:rPr>
        <w:t xml:space="preserve"> </w:t>
      </w:r>
      <w:r>
        <w:t>событиях,</w:t>
      </w:r>
      <w:r>
        <w:rPr>
          <w:spacing w:val="-4"/>
        </w:rPr>
        <w:t xml:space="preserve"> </w:t>
      </w:r>
      <w:r>
        <w:t>используя</w:t>
      </w:r>
      <w:r>
        <w:rPr>
          <w:spacing w:val="-5"/>
        </w:rPr>
        <w:t xml:space="preserve"> </w:t>
      </w:r>
      <w:r>
        <w:t>историческую</w:t>
      </w:r>
      <w:r>
        <w:rPr>
          <w:spacing w:val="-4"/>
        </w:rPr>
        <w:t xml:space="preserve"> </w:t>
      </w:r>
      <w:r>
        <w:rPr>
          <w:spacing w:val="-2"/>
        </w:rPr>
        <w:t>карту;</w:t>
      </w:r>
    </w:p>
    <w:p w:rsidR="00A4284F" w:rsidRDefault="00A4284F">
      <w:pPr>
        <w:pStyle w:val="a3"/>
        <w:sectPr w:rsidR="00A4284F">
          <w:pgSz w:w="11910" w:h="16390"/>
          <w:pgMar w:top="1060" w:right="708" w:bottom="1180" w:left="1559" w:header="0" w:footer="915" w:gutter="0"/>
          <w:cols w:space="720"/>
        </w:sectPr>
      </w:pPr>
    </w:p>
    <w:p w:rsidR="00A4284F" w:rsidRDefault="004E5E27">
      <w:pPr>
        <w:pStyle w:val="a4"/>
        <w:numPr>
          <w:ilvl w:val="1"/>
          <w:numId w:val="3"/>
        </w:numPr>
        <w:tabs>
          <w:tab w:val="left" w:pos="1104"/>
        </w:tabs>
        <w:spacing w:before="38" w:line="271" w:lineRule="auto"/>
        <w:ind w:right="146"/>
      </w:pPr>
      <w:r>
        <w:lastRenderedPageBreak/>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A4284F" w:rsidRDefault="004E5E27">
      <w:pPr>
        <w:pStyle w:val="a4"/>
        <w:numPr>
          <w:ilvl w:val="1"/>
          <w:numId w:val="3"/>
        </w:numPr>
        <w:tabs>
          <w:tab w:val="left" w:pos="1103"/>
        </w:tabs>
        <w:spacing w:line="264" w:lineRule="exact"/>
        <w:ind w:left="1103" w:hanging="359"/>
      </w:pPr>
      <w:r>
        <w:t>на</w:t>
      </w:r>
      <w:r>
        <w:rPr>
          <w:spacing w:val="60"/>
          <w:w w:val="150"/>
        </w:rPr>
        <w:t xml:space="preserve"> </w:t>
      </w:r>
      <w:r>
        <w:t>основании</w:t>
      </w:r>
      <w:r>
        <w:rPr>
          <w:spacing w:val="61"/>
          <w:w w:val="150"/>
        </w:rPr>
        <w:t xml:space="preserve"> </w:t>
      </w:r>
      <w:r>
        <w:t>информации,</w:t>
      </w:r>
      <w:r>
        <w:rPr>
          <w:spacing w:val="60"/>
          <w:w w:val="150"/>
        </w:rPr>
        <w:t xml:space="preserve"> </w:t>
      </w:r>
      <w:r>
        <w:t>представленной</w:t>
      </w:r>
      <w:r>
        <w:rPr>
          <w:spacing w:val="61"/>
          <w:w w:val="150"/>
        </w:rPr>
        <w:t xml:space="preserve"> </w:t>
      </w:r>
      <w:r>
        <w:t>на</w:t>
      </w:r>
      <w:r>
        <w:rPr>
          <w:spacing w:val="61"/>
          <w:w w:val="150"/>
        </w:rPr>
        <w:t xml:space="preserve"> </w:t>
      </w:r>
      <w:r>
        <w:t>карте/схеме</w:t>
      </w:r>
      <w:r>
        <w:rPr>
          <w:spacing w:val="60"/>
          <w:w w:val="150"/>
        </w:rPr>
        <w:t xml:space="preserve"> </w:t>
      </w:r>
      <w:r>
        <w:t>по</w:t>
      </w:r>
      <w:r>
        <w:rPr>
          <w:spacing w:val="61"/>
          <w:w w:val="150"/>
        </w:rPr>
        <w:t xml:space="preserve"> </w:t>
      </w:r>
      <w:r>
        <w:t>истории</w:t>
      </w:r>
      <w:r>
        <w:rPr>
          <w:spacing w:val="60"/>
          <w:w w:val="150"/>
        </w:rPr>
        <w:t xml:space="preserve"> </w:t>
      </w:r>
      <w:r>
        <w:t>России</w:t>
      </w:r>
      <w:r>
        <w:rPr>
          <w:spacing w:val="61"/>
          <w:w w:val="150"/>
        </w:rPr>
        <w:t xml:space="preserve"> </w:t>
      </w:r>
      <w:r>
        <w:rPr>
          <w:spacing w:val="-10"/>
        </w:rPr>
        <w:t>и</w:t>
      </w:r>
    </w:p>
    <w:p w:rsidR="00A4284F" w:rsidRDefault="004E5E27">
      <w:pPr>
        <w:pStyle w:val="a3"/>
        <w:spacing w:before="30" w:line="276" w:lineRule="auto"/>
        <w:ind w:left="1104" w:right="146"/>
      </w:pPr>
      <w:r>
        <w:t>зарубежных стран 1945–2022 гг., проводить сравнение исторических объектов (размеры территорий стран, расстояния и т. п.), социально-экономических и геополитических условий существования государств, народов, делать выводы;</w:t>
      </w:r>
    </w:p>
    <w:p w:rsidR="00A4284F" w:rsidRDefault="004E5E27">
      <w:pPr>
        <w:pStyle w:val="a4"/>
        <w:numPr>
          <w:ilvl w:val="1"/>
          <w:numId w:val="3"/>
        </w:numPr>
        <w:tabs>
          <w:tab w:val="left" w:pos="1103"/>
        </w:tabs>
        <w:spacing w:line="258" w:lineRule="exact"/>
        <w:ind w:left="1103" w:hanging="359"/>
        <w:jc w:val="left"/>
      </w:pPr>
      <w:r>
        <w:t>сопоставлять</w:t>
      </w:r>
      <w:r>
        <w:rPr>
          <w:spacing w:val="38"/>
        </w:rPr>
        <w:t xml:space="preserve"> </w:t>
      </w:r>
      <w:r>
        <w:t>информацию,</w:t>
      </w:r>
      <w:r>
        <w:rPr>
          <w:spacing w:val="38"/>
        </w:rPr>
        <w:t xml:space="preserve"> </w:t>
      </w:r>
      <w:r>
        <w:t>представленную</w:t>
      </w:r>
      <w:r>
        <w:rPr>
          <w:spacing w:val="39"/>
        </w:rPr>
        <w:t xml:space="preserve"> </w:t>
      </w:r>
      <w:r>
        <w:t>на</w:t>
      </w:r>
      <w:r>
        <w:rPr>
          <w:spacing w:val="38"/>
        </w:rPr>
        <w:t xml:space="preserve"> </w:t>
      </w:r>
      <w:r>
        <w:t>исторической</w:t>
      </w:r>
      <w:r>
        <w:rPr>
          <w:spacing w:val="39"/>
        </w:rPr>
        <w:t xml:space="preserve"> </w:t>
      </w:r>
      <w:r>
        <w:t>карте/схеме</w:t>
      </w:r>
      <w:r>
        <w:rPr>
          <w:spacing w:val="38"/>
        </w:rPr>
        <w:t xml:space="preserve"> </w:t>
      </w:r>
      <w:r>
        <w:t>по</w:t>
      </w:r>
      <w:r>
        <w:rPr>
          <w:spacing w:val="39"/>
        </w:rPr>
        <w:t xml:space="preserve"> </w:t>
      </w:r>
      <w:r>
        <w:rPr>
          <w:spacing w:val="-2"/>
        </w:rPr>
        <w:t>истории</w:t>
      </w:r>
    </w:p>
    <w:p w:rsidR="00A4284F" w:rsidRDefault="004E5E27">
      <w:pPr>
        <w:pStyle w:val="a3"/>
        <w:spacing w:before="29" w:line="276" w:lineRule="auto"/>
        <w:ind w:left="1104"/>
        <w:jc w:val="left"/>
      </w:pPr>
      <w:r>
        <w:t>России</w:t>
      </w:r>
      <w:r>
        <w:rPr>
          <w:spacing w:val="-2"/>
        </w:rPr>
        <w:t xml:space="preserve"> </w:t>
      </w:r>
      <w:r>
        <w:t>и</w:t>
      </w:r>
      <w:r>
        <w:rPr>
          <w:spacing w:val="-2"/>
        </w:rPr>
        <w:t xml:space="preserve"> </w:t>
      </w:r>
      <w:r>
        <w:t>зарубежных</w:t>
      </w:r>
      <w:r>
        <w:rPr>
          <w:spacing w:val="-2"/>
        </w:rPr>
        <w:t xml:space="preserve"> </w:t>
      </w:r>
      <w:r>
        <w:t>стран</w:t>
      </w:r>
      <w:r>
        <w:rPr>
          <w:spacing w:val="-2"/>
        </w:rPr>
        <w:t xml:space="preserve"> </w:t>
      </w:r>
      <w:r>
        <w:t>1945–2022</w:t>
      </w:r>
      <w:r>
        <w:rPr>
          <w:spacing w:val="-2"/>
        </w:rPr>
        <w:t xml:space="preserve"> </w:t>
      </w:r>
      <w:r>
        <w:t>гг.,</w:t>
      </w:r>
      <w:r>
        <w:rPr>
          <w:spacing w:val="-2"/>
        </w:rPr>
        <w:t xml:space="preserve"> </w:t>
      </w:r>
      <w:r>
        <w:t>с</w:t>
      </w:r>
      <w:r>
        <w:rPr>
          <w:spacing w:val="-2"/>
        </w:rPr>
        <w:t xml:space="preserve"> </w:t>
      </w:r>
      <w:r>
        <w:t>информацией</w:t>
      </w:r>
      <w:r>
        <w:rPr>
          <w:spacing w:val="-2"/>
        </w:rPr>
        <w:t xml:space="preserve"> </w:t>
      </w:r>
      <w:r>
        <w:t>из</w:t>
      </w:r>
      <w:r>
        <w:rPr>
          <w:spacing w:val="-2"/>
        </w:rPr>
        <w:t xml:space="preserve"> </w:t>
      </w:r>
      <w:r>
        <w:t>аутентичных</w:t>
      </w:r>
      <w:r>
        <w:rPr>
          <w:spacing w:val="-2"/>
        </w:rPr>
        <w:t xml:space="preserve"> </w:t>
      </w:r>
      <w:r>
        <w:t>исторических источников и источников исторической информации;</w:t>
      </w:r>
    </w:p>
    <w:p w:rsidR="00A4284F" w:rsidRDefault="004E5E27">
      <w:pPr>
        <w:pStyle w:val="a4"/>
        <w:numPr>
          <w:ilvl w:val="1"/>
          <w:numId w:val="3"/>
        </w:numPr>
        <w:tabs>
          <w:tab w:val="left" w:pos="1103"/>
        </w:tabs>
        <w:spacing w:line="259" w:lineRule="exact"/>
        <w:ind w:left="1103" w:hanging="359"/>
        <w:jc w:val="left"/>
      </w:pPr>
      <w:r>
        <w:t>определять</w:t>
      </w:r>
      <w:r>
        <w:rPr>
          <w:spacing w:val="51"/>
        </w:rPr>
        <w:t xml:space="preserve"> </w:t>
      </w:r>
      <w:r>
        <w:t>события,</w:t>
      </w:r>
      <w:r>
        <w:rPr>
          <w:spacing w:val="51"/>
        </w:rPr>
        <w:t xml:space="preserve"> </w:t>
      </w:r>
      <w:r>
        <w:t>явления,</w:t>
      </w:r>
      <w:r>
        <w:rPr>
          <w:spacing w:val="52"/>
        </w:rPr>
        <w:t xml:space="preserve"> </w:t>
      </w:r>
      <w:r>
        <w:t>процессы,</w:t>
      </w:r>
      <w:r>
        <w:rPr>
          <w:spacing w:val="51"/>
        </w:rPr>
        <w:t xml:space="preserve"> </w:t>
      </w:r>
      <w:r>
        <w:t>которым</w:t>
      </w:r>
      <w:r>
        <w:rPr>
          <w:spacing w:val="52"/>
        </w:rPr>
        <w:t xml:space="preserve"> </w:t>
      </w:r>
      <w:r>
        <w:t>посвящены</w:t>
      </w:r>
      <w:r>
        <w:rPr>
          <w:spacing w:val="51"/>
        </w:rPr>
        <w:t xml:space="preserve"> </w:t>
      </w:r>
      <w:r>
        <w:t>визуальные</w:t>
      </w:r>
      <w:r>
        <w:rPr>
          <w:spacing w:val="52"/>
        </w:rPr>
        <w:t xml:space="preserve"> </w:t>
      </w:r>
      <w:r>
        <w:rPr>
          <w:spacing w:val="-2"/>
        </w:rPr>
        <w:t>источники</w:t>
      </w:r>
    </w:p>
    <w:p w:rsidR="00A4284F" w:rsidRDefault="004E5E27">
      <w:pPr>
        <w:pStyle w:val="a3"/>
        <w:spacing w:before="29"/>
        <w:ind w:left="1104"/>
        <w:jc w:val="left"/>
      </w:pPr>
      <w:r>
        <w:t>исторической</w:t>
      </w:r>
      <w:r>
        <w:rPr>
          <w:spacing w:val="-12"/>
        </w:rPr>
        <w:t xml:space="preserve"> </w:t>
      </w:r>
      <w:r>
        <w:rPr>
          <w:spacing w:val="-2"/>
        </w:rPr>
        <w:t>информации;</w:t>
      </w:r>
    </w:p>
    <w:p w:rsidR="00A4284F" w:rsidRDefault="004E5E27">
      <w:pPr>
        <w:pStyle w:val="a4"/>
        <w:numPr>
          <w:ilvl w:val="1"/>
          <w:numId w:val="3"/>
        </w:numPr>
        <w:tabs>
          <w:tab w:val="left" w:pos="1104"/>
        </w:tabs>
        <w:spacing w:before="5" w:line="271" w:lineRule="auto"/>
        <w:ind w:right="140"/>
      </w:pPr>
      <w: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 2022 гг.;</w:t>
      </w:r>
    </w:p>
    <w:p w:rsidR="00A4284F" w:rsidRDefault="004E5E27">
      <w:pPr>
        <w:pStyle w:val="a4"/>
        <w:numPr>
          <w:ilvl w:val="1"/>
          <w:numId w:val="3"/>
        </w:numPr>
        <w:tabs>
          <w:tab w:val="left" w:pos="1103"/>
        </w:tabs>
        <w:spacing w:line="264" w:lineRule="exact"/>
        <w:ind w:left="1103" w:hanging="359"/>
      </w:pPr>
      <w:r>
        <w:t>сопоставлять</w:t>
      </w:r>
      <w:r>
        <w:rPr>
          <w:spacing w:val="39"/>
        </w:rPr>
        <w:t xml:space="preserve"> </w:t>
      </w:r>
      <w:r>
        <w:t>визуальные</w:t>
      </w:r>
      <w:r>
        <w:rPr>
          <w:spacing w:val="40"/>
        </w:rPr>
        <w:t xml:space="preserve"> </w:t>
      </w:r>
      <w:r>
        <w:t>источники</w:t>
      </w:r>
      <w:r>
        <w:rPr>
          <w:spacing w:val="39"/>
        </w:rPr>
        <w:t xml:space="preserve"> </w:t>
      </w:r>
      <w:r>
        <w:t>исторической</w:t>
      </w:r>
      <w:r>
        <w:rPr>
          <w:spacing w:val="40"/>
        </w:rPr>
        <w:t xml:space="preserve"> </w:t>
      </w:r>
      <w:r>
        <w:t>информации</w:t>
      </w:r>
      <w:r>
        <w:rPr>
          <w:spacing w:val="40"/>
        </w:rPr>
        <w:t xml:space="preserve"> </w:t>
      </w:r>
      <w:r>
        <w:t>по</w:t>
      </w:r>
      <w:r>
        <w:rPr>
          <w:spacing w:val="39"/>
        </w:rPr>
        <w:t xml:space="preserve"> </w:t>
      </w:r>
      <w:r>
        <w:t>истории</w:t>
      </w:r>
      <w:r>
        <w:rPr>
          <w:spacing w:val="40"/>
        </w:rPr>
        <w:t xml:space="preserve"> </w:t>
      </w:r>
      <w:r>
        <w:t>России</w:t>
      </w:r>
      <w:r>
        <w:rPr>
          <w:spacing w:val="40"/>
        </w:rPr>
        <w:t xml:space="preserve"> </w:t>
      </w:r>
      <w:r>
        <w:rPr>
          <w:spacing w:val="-10"/>
        </w:rPr>
        <w:t>и</w:t>
      </w:r>
    </w:p>
    <w:p w:rsidR="00A4284F" w:rsidRDefault="004E5E27">
      <w:pPr>
        <w:pStyle w:val="a3"/>
        <w:spacing w:before="30" w:line="276" w:lineRule="auto"/>
        <w:ind w:left="1104" w:right="144"/>
      </w:pPr>
      <w:r>
        <w:t>зарубежных стран 1945–2022 гг. с информацией из других исторических источников, делать выводы;</w:t>
      </w:r>
    </w:p>
    <w:p w:rsidR="00A4284F" w:rsidRDefault="004E5E27">
      <w:pPr>
        <w:pStyle w:val="a4"/>
        <w:numPr>
          <w:ilvl w:val="1"/>
          <w:numId w:val="3"/>
        </w:numPr>
        <w:tabs>
          <w:tab w:val="left" w:pos="1103"/>
        </w:tabs>
        <w:spacing w:line="257" w:lineRule="exact"/>
        <w:ind w:left="1103" w:hanging="359"/>
      </w:pPr>
      <w:r>
        <w:t>представлять</w:t>
      </w:r>
      <w:r>
        <w:rPr>
          <w:spacing w:val="-6"/>
        </w:rPr>
        <w:t xml:space="preserve"> </w:t>
      </w:r>
      <w:r>
        <w:t>историческую</w:t>
      </w:r>
      <w:r>
        <w:rPr>
          <w:spacing w:val="-5"/>
        </w:rPr>
        <w:t xml:space="preserve"> </w:t>
      </w:r>
      <w:r>
        <w:t>информацию</w:t>
      </w:r>
      <w:r>
        <w:rPr>
          <w:spacing w:val="-5"/>
        </w:rPr>
        <w:t xml:space="preserve"> </w:t>
      </w:r>
      <w:r>
        <w:t>в</w:t>
      </w:r>
      <w:r>
        <w:rPr>
          <w:spacing w:val="-5"/>
        </w:rPr>
        <w:t xml:space="preserve"> </w:t>
      </w:r>
      <w:r>
        <w:t>виде</w:t>
      </w:r>
      <w:r>
        <w:rPr>
          <w:spacing w:val="-6"/>
        </w:rPr>
        <w:t xml:space="preserve"> </w:t>
      </w:r>
      <w:r>
        <w:t>таблиц,</w:t>
      </w:r>
      <w:r>
        <w:rPr>
          <w:spacing w:val="-4"/>
        </w:rPr>
        <w:t xml:space="preserve"> </w:t>
      </w:r>
      <w:r>
        <w:t>графиков,</w:t>
      </w:r>
      <w:r>
        <w:rPr>
          <w:spacing w:val="-4"/>
        </w:rPr>
        <w:t xml:space="preserve"> </w:t>
      </w:r>
      <w:r>
        <w:t>схем,</w:t>
      </w:r>
      <w:r>
        <w:rPr>
          <w:spacing w:val="-4"/>
        </w:rPr>
        <w:t xml:space="preserve"> </w:t>
      </w:r>
      <w:r>
        <w:rPr>
          <w:spacing w:val="-2"/>
        </w:rPr>
        <w:t>диаграмм;</w:t>
      </w:r>
    </w:p>
    <w:p w:rsidR="00A4284F" w:rsidRDefault="004E5E27">
      <w:pPr>
        <w:pStyle w:val="a4"/>
        <w:numPr>
          <w:ilvl w:val="1"/>
          <w:numId w:val="3"/>
        </w:numPr>
        <w:tabs>
          <w:tab w:val="left" w:pos="1104"/>
        </w:tabs>
        <w:spacing w:line="268" w:lineRule="auto"/>
        <w:ind w:right="147"/>
      </w:pPr>
      <w: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т. д.</w:t>
      </w:r>
    </w:p>
    <w:p w:rsidR="00A4284F" w:rsidRDefault="004E5E27">
      <w:pPr>
        <w:pStyle w:val="a4"/>
        <w:numPr>
          <w:ilvl w:val="0"/>
          <w:numId w:val="3"/>
        </w:numPr>
        <w:tabs>
          <w:tab w:val="left" w:pos="1060"/>
        </w:tabs>
        <w:spacing w:before="6" w:line="276" w:lineRule="auto"/>
        <w:ind w:right="148" w:firstLine="600"/>
        <w:jc w:val="both"/>
        <w:rPr>
          <w:i/>
        </w:rPr>
      </w:pPr>
      <w:r>
        <w:rPr>
          <w:i/>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A4284F" w:rsidRDefault="004E5E27">
      <w:pPr>
        <w:pStyle w:val="a3"/>
        <w:spacing w:line="276" w:lineRule="auto"/>
        <w:ind w:left="144" w:right="148" w:firstLine="600"/>
      </w:pPr>
      <w:r>
        <w:t>Достижение данного предметного результата предполагает использование методов</w:t>
      </w:r>
      <w:r>
        <w:rPr>
          <w:spacing w:val="40"/>
        </w:rPr>
        <w:t xml:space="preserve"> </w:t>
      </w:r>
      <w:r>
        <w:t>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A4284F" w:rsidRDefault="004E5E27">
      <w:pPr>
        <w:pStyle w:val="a3"/>
        <w:spacing w:line="249" w:lineRule="exact"/>
        <w:ind w:left="744"/>
      </w:pPr>
      <w:r>
        <w:t>Структура</w:t>
      </w:r>
      <w:r>
        <w:rPr>
          <w:spacing w:val="-6"/>
        </w:rPr>
        <w:t xml:space="preserve"> </w:t>
      </w:r>
      <w:r>
        <w:t>предметного</w:t>
      </w:r>
      <w:r>
        <w:rPr>
          <w:spacing w:val="-5"/>
        </w:rPr>
        <w:t xml:space="preserve"> </w:t>
      </w:r>
      <w:r>
        <w:t>результата</w:t>
      </w:r>
      <w:r>
        <w:rPr>
          <w:spacing w:val="-5"/>
        </w:rPr>
        <w:t xml:space="preserve"> </w:t>
      </w:r>
      <w:r>
        <w:t>включает</w:t>
      </w:r>
      <w:r>
        <w:rPr>
          <w:spacing w:val="-5"/>
        </w:rPr>
        <w:t xml:space="preserve"> </w:t>
      </w:r>
      <w:r>
        <w:t>следующий</w:t>
      </w:r>
      <w:r>
        <w:rPr>
          <w:spacing w:val="-6"/>
        </w:rPr>
        <w:t xml:space="preserve"> </w:t>
      </w:r>
      <w:r>
        <w:t>перечень</w:t>
      </w:r>
      <w:r>
        <w:rPr>
          <w:spacing w:val="-5"/>
        </w:rPr>
        <w:t xml:space="preserve"> </w:t>
      </w:r>
      <w:r>
        <w:t>знаний</w:t>
      </w:r>
      <w:r>
        <w:rPr>
          <w:spacing w:val="-6"/>
        </w:rPr>
        <w:t xml:space="preserve"> </w:t>
      </w:r>
      <w:r>
        <w:t>и</w:t>
      </w:r>
      <w:r>
        <w:rPr>
          <w:spacing w:val="-5"/>
        </w:rPr>
        <w:t xml:space="preserve"> </w:t>
      </w:r>
      <w:r>
        <w:rPr>
          <w:spacing w:val="-2"/>
        </w:rPr>
        <w:t>умений:</w:t>
      </w:r>
    </w:p>
    <w:p w:rsidR="00A4284F" w:rsidRDefault="004E5E27">
      <w:pPr>
        <w:pStyle w:val="a4"/>
        <w:numPr>
          <w:ilvl w:val="1"/>
          <w:numId w:val="3"/>
        </w:numPr>
        <w:tabs>
          <w:tab w:val="left" w:pos="1104"/>
        </w:tabs>
        <w:spacing w:before="1" w:line="268" w:lineRule="auto"/>
        <w:ind w:right="140"/>
      </w:pPr>
      <w: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rsidR="00A4284F" w:rsidRDefault="004E5E27">
      <w:pPr>
        <w:pStyle w:val="a4"/>
        <w:numPr>
          <w:ilvl w:val="1"/>
          <w:numId w:val="3"/>
        </w:numPr>
        <w:tabs>
          <w:tab w:val="left" w:pos="1103"/>
        </w:tabs>
        <w:spacing w:line="268" w:lineRule="exact"/>
        <w:ind w:left="1103" w:hanging="359"/>
      </w:pPr>
      <w:r>
        <w:t>знать</w:t>
      </w:r>
      <w:r>
        <w:rPr>
          <w:spacing w:val="12"/>
        </w:rPr>
        <w:t xml:space="preserve"> </w:t>
      </w:r>
      <w:r>
        <w:t>исторические</w:t>
      </w:r>
      <w:r>
        <w:rPr>
          <w:spacing w:val="13"/>
        </w:rPr>
        <w:t xml:space="preserve"> </w:t>
      </w:r>
      <w:r>
        <w:t>примеры</w:t>
      </w:r>
      <w:r>
        <w:rPr>
          <w:spacing w:val="13"/>
        </w:rPr>
        <w:t xml:space="preserve"> </w:t>
      </w:r>
      <w:r>
        <w:t>эффективного</w:t>
      </w:r>
      <w:r>
        <w:rPr>
          <w:spacing w:val="13"/>
        </w:rPr>
        <w:t xml:space="preserve"> </w:t>
      </w:r>
      <w:r>
        <w:t>взаимодействия</w:t>
      </w:r>
      <w:r>
        <w:rPr>
          <w:spacing w:val="13"/>
        </w:rPr>
        <w:t xml:space="preserve"> </w:t>
      </w:r>
      <w:r>
        <w:t>народов</w:t>
      </w:r>
      <w:r>
        <w:rPr>
          <w:spacing w:val="13"/>
        </w:rPr>
        <w:t xml:space="preserve"> </w:t>
      </w:r>
      <w:r>
        <w:t>нашей</w:t>
      </w:r>
      <w:r>
        <w:rPr>
          <w:spacing w:val="13"/>
        </w:rPr>
        <w:t xml:space="preserve"> </w:t>
      </w:r>
      <w:r>
        <w:t>страны</w:t>
      </w:r>
      <w:r>
        <w:rPr>
          <w:spacing w:val="13"/>
        </w:rPr>
        <w:t xml:space="preserve"> </w:t>
      </w:r>
      <w:r>
        <w:rPr>
          <w:spacing w:val="-5"/>
        </w:rPr>
        <w:t>для</w:t>
      </w:r>
    </w:p>
    <w:p w:rsidR="00A4284F" w:rsidRDefault="004E5E27">
      <w:pPr>
        <w:pStyle w:val="a3"/>
        <w:spacing w:before="30" w:line="276" w:lineRule="auto"/>
        <w:ind w:left="1104" w:right="150"/>
      </w:pPr>
      <w:r>
        <w:t>защиты Родины от внешних врагов, достижения общих целей в деле политического, социально-экономического и культурного развития России;</w:t>
      </w:r>
    </w:p>
    <w:p w:rsidR="00A4284F" w:rsidRDefault="004E5E27">
      <w:pPr>
        <w:pStyle w:val="a4"/>
        <w:numPr>
          <w:ilvl w:val="1"/>
          <w:numId w:val="3"/>
        </w:numPr>
        <w:tabs>
          <w:tab w:val="left" w:pos="1103"/>
        </w:tabs>
        <w:spacing w:line="259" w:lineRule="exact"/>
        <w:ind w:left="1103" w:hanging="359"/>
      </w:pPr>
      <w:r>
        <w:t>понимать</w:t>
      </w:r>
      <w:r>
        <w:rPr>
          <w:spacing w:val="28"/>
        </w:rPr>
        <w:t xml:space="preserve"> </w:t>
      </w:r>
      <w:r>
        <w:t>особенности</w:t>
      </w:r>
      <w:r>
        <w:rPr>
          <w:spacing w:val="28"/>
        </w:rPr>
        <w:t xml:space="preserve"> </w:t>
      </w:r>
      <w:r>
        <w:t>общения</w:t>
      </w:r>
      <w:r>
        <w:rPr>
          <w:spacing w:val="29"/>
        </w:rPr>
        <w:t xml:space="preserve"> </w:t>
      </w:r>
      <w:r>
        <w:t>с</w:t>
      </w:r>
      <w:r>
        <w:rPr>
          <w:spacing w:val="28"/>
        </w:rPr>
        <w:t xml:space="preserve"> </w:t>
      </w:r>
      <w:r>
        <w:t>представителями</w:t>
      </w:r>
      <w:r>
        <w:rPr>
          <w:spacing w:val="28"/>
        </w:rPr>
        <w:t xml:space="preserve"> </w:t>
      </w:r>
      <w:r>
        <w:t>другой</w:t>
      </w:r>
      <w:r>
        <w:rPr>
          <w:spacing w:val="29"/>
        </w:rPr>
        <w:t xml:space="preserve"> </w:t>
      </w:r>
      <w:r>
        <w:t>культуры,</w:t>
      </w:r>
      <w:r>
        <w:rPr>
          <w:spacing w:val="28"/>
        </w:rPr>
        <w:t xml:space="preserve"> </w:t>
      </w:r>
      <w:r>
        <w:t>национальной</w:t>
      </w:r>
      <w:r>
        <w:rPr>
          <w:spacing w:val="29"/>
        </w:rPr>
        <w:t xml:space="preserve"> </w:t>
      </w:r>
      <w:r>
        <w:rPr>
          <w:spacing w:val="-10"/>
        </w:rPr>
        <w:t>и</w:t>
      </w:r>
    </w:p>
    <w:p w:rsidR="00A4284F" w:rsidRDefault="004E5E27">
      <w:pPr>
        <w:pStyle w:val="a3"/>
        <w:spacing w:before="29" w:line="276" w:lineRule="auto"/>
        <w:ind w:left="1104" w:right="145"/>
      </w:pPr>
      <w:r>
        <w:t>религиозной принадлежности, важность учета в общении традиций, обычаев, особенностей культуры народов нашей страны;</w:t>
      </w:r>
    </w:p>
    <w:p w:rsidR="00A4284F" w:rsidRDefault="004E5E27">
      <w:pPr>
        <w:pStyle w:val="a4"/>
        <w:numPr>
          <w:ilvl w:val="1"/>
          <w:numId w:val="3"/>
        </w:numPr>
        <w:tabs>
          <w:tab w:val="left" w:pos="1103"/>
        </w:tabs>
        <w:spacing w:line="259" w:lineRule="exact"/>
        <w:ind w:left="1103" w:hanging="359"/>
      </w:pPr>
      <w:r>
        <w:t>участвовать</w:t>
      </w:r>
      <w:r>
        <w:rPr>
          <w:spacing w:val="54"/>
        </w:rPr>
        <w:t xml:space="preserve"> </w:t>
      </w:r>
      <w:r>
        <w:t>в</w:t>
      </w:r>
      <w:r>
        <w:rPr>
          <w:spacing w:val="55"/>
        </w:rPr>
        <w:t xml:space="preserve"> </w:t>
      </w:r>
      <w:r>
        <w:t>диалогическом</w:t>
      </w:r>
      <w:r>
        <w:rPr>
          <w:spacing w:val="54"/>
        </w:rPr>
        <w:t xml:space="preserve"> </w:t>
      </w:r>
      <w:r>
        <w:t>и</w:t>
      </w:r>
      <w:r>
        <w:rPr>
          <w:spacing w:val="55"/>
        </w:rPr>
        <w:t xml:space="preserve"> </w:t>
      </w:r>
      <w:r>
        <w:t>полилогическом</w:t>
      </w:r>
      <w:r>
        <w:rPr>
          <w:spacing w:val="54"/>
        </w:rPr>
        <w:t xml:space="preserve"> </w:t>
      </w:r>
      <w:r>
        <w:t>общении,</w:t>
      </w:r>
      <w:r>
        <w:rPr>
          <w:spacing w:val="55"/>
        </w:rPr>
        <w:t xml:space="preserve"> </w:t>
      </w:r>
      <w:r>
        <w:t>посвященном</w:t>
      </w:r>
      <w:r>
        <w:rPr>
          <w:spacing w:val="55"/>
        </w:rPr>
        <w:t xml:space="preserve"> </w:t>
      </w:r>
      <w:r>
        <w:rPr>
          <w:spacing w:val="-2"/>
        </w:rPr>
        <w:t>проблемам,</w:t>
      </w:r>
    </w:p>
    <w:p w:rsidR="00A4284F" w:rsidRDefault="004E5E27">
      <w:pPr>
        <w:pStyle w:val="a3"/>
        <w:spacing w:before="30" w:line="276" w:lineRule="auto"/>
        <w:ind w:left="1104" w:right="146"/>
      </w:pPr>
      <w:r>
        <w:t>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A4284F" w:rsidRDefault="00A4284F">
      <w:pPr>
        <w:pStyle w:val="a3"/>
        <w:spacing w:line="276" w:lineRule="auto"/>
        <w:sectPr w:rsidR="00A4284F">
          <w:pgSz w:w="11910" w:h="16390"/>
          <w:pgMar w:top="1060" w:right="708" w:bottom="1180" w:left="1559" w:header="0" w:footer="915" w:gutter="0"/>
          <w:cols w:space="720"/>
        </w:sectPr>
      </w:pPr>
    </w:p>
    <w:p w:rsidR="00A4284F" w:rsidRDefault="004E5E27">
      <w:pPr>
        <w:pStyle w:val="a4"/>
        <w:numPr>
          <w:ilvl w:val="0"/>
          <w:numId w:val="3"/>
        </w:numPr>
        <w:tabs>
          <w:tab w:val="left" w:pos="1127"/>
        </w:tabs>
        <w:spacing w:before="70" w:line="276" w:lineRule="auto"/>
        <w:ind w:right="153" w:firstLine="600"/>
        <w:jc w:val="both"/>
        <w:rPr>
          <w:i/>
        </w:rPr>
      </w:pPr>
      <w:r>
        <w:rPr>
          <w:i/>
        </w:rPr>
        <w:lastRenderedPageBreak/>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A4284F" w:rsidRDefault="004E5E27">
      <w:pPr>
        <w:pStyle w:val="a3"/>
        <w:spacing w:line="251" w:lineRule="exact"/>
        <w:ind w:left="744"/>
      </w:pPr>
      <w:r>
        <w:t>Структура</w:t>
      </w:r>
      <w:r>
        <w:rPr>
          <w:spacing w:val="-6"/>
        </w:rPr>
        <w:t xml:space="preserve"> </w:t>
      </w:r>
      <w:r>
        <w:t>предметного</w:t>
      </w:r>
      <w:r>
        <w:rPr>
          <w:spacing w:val="-5"/>
        </w:rPr>
        <w:t xml:space="preserve"> </w:t>
      </w:r>
      <w:r>
        <w:t>результата</w:t>
      </w:r>
      <w:r>
        <w:rPr>
          <w:spacing w:val="-5"/>
        </w:rPr>
        <w:t xml:space="preserve"> </w:t>
      </w:r>
      <w:r>
        <w:t>включает</w:t>
      </w:r>
      <w:r>
        <w:rPr>
          <w:spacing w:val="-5"/>
        </w:rPr>
        <w:t xml:space="preserve"> </w:t>
      </w:r>
      <w:r>
        <w:t>следующий</w:t>
      </w:r>
      <w:r>
        <w:rPr>
          <w:spacing w:val="-6"/>
        </w:rPr>
        <w:t xml:space="preserve"> </w:t>
      </w:r>
      <w:r>
        <w:t>перечень</w:t>
      </w:r>
      <w:r>
        <w:rPr>
          <w:spacing w:val="-5"/>
        </w:rPr>
        <w:t xml:space="preserve"> </w:t>
      </w:r>
      <w:r>
        <w:t>знаний</w:t>
      </w:r>
      <w:r>
        <w:rPr>
          <w:spacing w:val="-6"/>
        </w:rPr>
        <w:t xml:space="preserve"> </w:t>
      </w:r>
      <w:r>
        <w:t>и</w:t>
      </w:r>
      <w:r>
        <w:rPr>
          <w:spacing w:val="-5"/>
        </w:rPr>
        <w:t xml:space="preserve"> </w:t>
      </w:r>
      <w:r>
        <w:rPr>
          <w:spacing w:val="-2"/>
        </w:rPr>
        <w:t>умений:</w:t>
      </w:r>
    </w:p>
    <w:p w:rsidR="00A4284F" w:rsidRDefault="004E5E27">
      <w:pPr>
        <w:pStyle w:val="a4"/>
        <w:numPr>
          <w:ilvl w:val="1"/>
          <w:numId w:val="3"/>
        </w:numPr>
        <w:tabs>
          <w:tab w:val="left" w:pos="1104"/>
        </w:tabs>
        <w:spacing w:before="5" w:line="271" w:lineRule="auto"/>
        <w:ind w:right="142"/>
      </w:pP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A4284F" w:rsidRDefault="004E5E27">
      <w:pPr>
        <w:pStyle w:val="a4"/>
        <w:numPr>
          <w:ilvl w:val="1"/>
          <w:numId w:val="3"/>
        </w:numPr>
        <w:tabs>
          <w:tab w:val="left" w:pos="1103"/>
        </w:tabs>
        <w:spacing w:line="264" w:lineRule="exact"/>
        <w:ind w:left="1103" w:hanging="359"/>
      </w:pPr>
      <w:r>
        <w:t>используя</w:t>
      </w:r>
      <w:r>
        <w:rPr>
          <w:spacing w:val="27"/>
        </w:rPr>
        <w:t xml:space="preserve"> </w:t>
      </w:r>
      <w:r>
        <w:t>исторические</w:t>
      </w:r>
      <w:r>
        <w:rPr>
          <w:spacing w:val="27"/>
        </w:rPr>
        <w:t xml:space="preserve"> </w:t>
      </w:r>
      <w:r>
        <w:t>факты,</w:t>
      </w:r>
      <w:r>
        <w:rPr>
          <w:spacing w:val="27"/>
        </w:rPr>
        <w:t xml:space="preserve"> </w:t>
      </w:r>
      <w:r>
        <w:t>характеризовать</w:t>
      </w:r>
      <w:r>
        <w:rPr>
          <w:spacing w:val="27"/>
        </w:rPr>
        <w:t xml:space="preserve"> </w:t>
      </w:r>
      <w:r>
        <w:t>значение</w:t>
      </w:r>
      <w:r>
        <w:rPr>
          <w:spacing w:val="27"/>
        </w:rPr>
        <w:t xml:space="preserve"> </w:t>
      </w:r>
      <w:r>
        <w:t>достижений</w:t>
      </w:r>
      <w:r>
        <w:rPr>
          <w:spacing w:val="27"/>
        </w:rPr>
        <w:t xml:space="preserve"> </w:t>
      </w:r>
      <w:r>
        <w:t>народов</w:t>
      </w:r>
      <w:r>
        <w:rPr>
          <w:spacing w:val="28"/>
        </w:rPr>
        <w:t xml:space="preserve"> </w:t>
      </w:r>
      <w:r>
        <w:rPr>
          <w:spacing w:val="-2"/>
        </w:rPr>
        <w:t>нашей</w:t>
      </w:r>
    </w:p>
    <w:p w:rsidR="00A4284F" w:rsidRDefault="004E5E27">
      <w:pPr>
        <w:pStyle w:val="a3"/>
        <w:spacing w:before="30" w:line="276" w:lineRule="auto"/>
        <w:ind w:left="1104" w:right="151"/>
      </w:pPr>
      <w:r>
        <w:t xml:space="preserve">страны в событиях, явлениях, процессах истории России и зарубежных стран 1945–2022 </w:t>
      </w:r>
      <w:r>
        <w:rPr>
          <w:spacing w:val="-4"/>
        </w:rPr>
        <w:t>гг.;</w:t>
      </w:r>
    </w:p>
    <w:p w:rsidR="00A4284F" w:rsidRDefault="004E5E27">
      <w:pPr>
        <w:pStyle w:val="a4"/>
        <w:numPr>
          <w:ilvl w:val="1"/>
          <w:numId w:val="3"/>
        </w:numPr>
        <w:tabs>
          <w:tab w:val="left" w:pos="1103"/>
        </w:tabs>
        <w:spacing w:line="259" w:lineRule="exact"/>
        <w:ind w:left="1103" w:hanging="359"/>
        <w:jc w:val="left"/>
      </w:pPr>
      <w:r>
        <w:t>используя</w:t>
      </w:r>
      <w:r>
        <w:rPr>
          <w:spacing w:val="42"/>
        </w:rPr>
        <w:t xml:space="preserve"> </w:t>
      </w:r>
      <w:r>
        <w:t>знания</w:t>
      </w:r>
      <w:r>
        <w:rPr>
          <w:spacing w:val="43"/>
        </w:rPr>
        <w:t xml:space="preserve"> </w:t>
      </w:r>
      <w:r>
        <w:t>по</w:t>
      </w:r>
      <w:r>
        <w:rPr>
          <w:spacing w:val="43"/>
        </w:rPr>
        <w:t xml:space="preserve"> </w:t>
      </w:r>
      <w:r>
        <w:t>истории</w:t>
      </w:r>
      <w:r>
        <w:rPr>
          <w:spacing w:val="43"/>
        </w:rPr>
        <w:t xml:space="preserve"> </w:t>
      </w:r>
      <w:r>
        <w:t>России</w:t>
      </w:r>
      <w:r>
        <w:rPr>
          <w:spacing w:val="43"/>
        </w:rPr>
        <w:t xml:space="preserve"> </w:t>
      </w:r>
      <w:r>
        <w:t>и</w:t>
      </w:r>
      <w:r>
        <w:rPr>
          <w:spacing w:val="42"/>
        </w:rPr>
        <w:t xml:space="preserve"> </w:t>
      </w:r>
      <w:r>
        <w:t>зарубежных</w:t>
      </w:r>
      <w:r>
        <w:rPr>
          <w:spacing w:val="43"/>
        </w:rPr>
        <w:t xml:space="preserve"> </w:t>
      </w:r>
      <w:r>
        <w:t>стран</w:t>
      </w:r>
      <w:r>
        <w:rPr>
          <w:spacing w:val="43"/>
        </w:rPr>
        <w:t xml:space="preserve"> </w:t>
      </w:r>
      <w:r>
        <w:t>1945–2022</w:t>
      </w:r>
      <w:r>
        <w:rPr>
          <w:spacing w:val="43"/>
        </w:rPr>
        <w:t xml:space="preserve"> </w:t>
      </w:r>
      <w:r>
        <w:t>гг.,</w:t>
      </w:r>
      <w:r>
        <w:rPr>
          <w:spacing w:val="43"/>
        </w:rPr>
        <w:t xml:space="preserve"> </w:t>
      </w:r>
      <w:r>
        <w:t>выявлять</w:t>
      </w:r>
      <w:r>
        <w:rPr>
          <w:spacing w:val="43"/>
        </w:rPr>
        <w:t xml:space="preserve"> </w:t>
      </w:r>
      <w:r>
        <w:rPr>
          <w:spacing w:val="-10"/>
        </w:rPr>
        <w:t>в</w:t>
      </w:r>
    </w:p>
    <w:p w:rsidR="00A4284F" w:rsidRDefault="004E5E27">
      <w:pPr>
        <w:pStyle w:val="a3"/>
        <w:spacing w:before="29" w:line="276" w:lineRule="auto"/>
        <w:ind w:left="1104"/>
        <w:jc w:val="left"/>
      </w:pPr>
      <w:r>
        <w:t>исторической</w:t>
      </w:r>
      <w:r>
        <w:rPr>
          <w:spacing w:val="39"/>
        </w:rPr>
        <w:t xml:space="preserve"> </w:t>
      </w:r>
      <w:r>
        <w:t>информации</w:t>
      </w:r>
      <w:r>
        <w:rPr>
          <w:spacing w:val="39"/>
        </w:rPr>
        <w:t xml:space="preserve"> </w:t>
      </w:r>
      <w:r>
        <w:t>попытки</w:t>
      </w:r>
      <w:r>
        <w:rPr>
          <w:spacing w:val="39"/>
        </w:rPr>
        <w:t xml:space="preserve"> </w:t>
      </w:r>
      <w:r>
        <w:t>фальсификации</w:t>
      </w:r>
      <w:r>
        <w:rPr>
          <w:spacing w:val="39"/>
        </w:rPr>
        <w:t xml:space="preserve"> </w:t>
      </w:r>
      <w:r>
        <w:t>истории,</w:t>
      </w:r>
      <w:r>
        <w:rPr>
          <w:spacing w:val="39"/>
        </w:rPr>
        <w:t xml:space="preserve"> </w:t>
      </w:r>
      <w:r>
        <w:t>приводить</w:t>
      </w:r>
      <w:r>
        <w:rPr>
          <w:spacing w:val="39"/>
        </w:rPr>
        <w:t xml:space="preserve"> </w:t>
      </w:r>
      <w:r>
        <w:t>аргументы</w:t>
      </w:r>
      <w:r>
        <w:rPr>
          <w:spacing w:val="39"/>
        </w:rPr>
        <w:t xml:space="preserve"> </w:t>
      </w:r>
      <w:r>
        <w:t>в защиту исторической правды;</w:t>
      </w:r>
    </w:p>
    <w:p w:rsidR="00A4284F" w:rsidRDefault="004E5E27">
      <w:pPr>
        <w:pStyle w:val="a4"/>
        <w:numPr>
          <w:ilvl w:val="1"/>
          <w:numId w:val="3"/>
        </w:numPr>
        <w:tabs>
          <w:tab w:val="left" w:pos="1103"/>
        </w:tabs>
        <w:spacing w:line="259" w:lineRule="exact"/>
        <w:ind w:left="1103" w:hanging="359"/>
        <w:jc w:val="left"/>
      </w:pPr>
      <w:r>
        <w:t>активно</w:t>
      </w:r>
      <w:r>
        <w:rPr>
          <w:spacing w:val="33"/>
        </w:rPr>
        <w:t xml:space="preserve"> </w:t>
      </w:r>
      <w:r>
        <w:t>участвовать</w:t>
      </w:r>
      <w:r>
        <w:rPr>
          <w:spacing w:val="33"/>
        </w:rPr>
        <w:t xml:space="preserve"> </w:t>
      </w:r>
      <w:r>
        <w:t>в</w:t>
      </w:r>
      <w:r>
        <w:rPr>
          <w:spacing w:val="33"/>
        </w:rPr>
        <w:t xml:space="preserve"> </w:t>
      </w:r>
      <w:r>
        <w:t>дискуссиях,</w:t>
      </w:r>
      <w:r>
        <w:rPr>
          <w:spacing w:val="33"/>
        </w:rPr>
        <w:t xml:space="preserve"> </w:t>
      </w:r>
      <w:r>
        <w:t>не</w:t>
      </w:r>
      <w:r>
        <w:rPr>
          <w:spacing w:val="34"/>
        </w:rPr>
        <w:t xml:space="preserve"> </w:t>
      </w:r>
      <w:r>
        <w:t>допуская</w:t>
      </w:r>
      <w:r>
        <w:rPr>
          <w:spacing w:val="33"/>
        </w:rPr>
        <w:t xml:space="preserve"> </w:t>
      </w:r>
      <w:r>
        <w:t>умаления</w:t>
      </w:r>
      <w:r>
        <w:rPr>
          <w:spacing w:val="33"/>
        </w:rPr>
        <w:t xml:space="preserve"> </w:t>
      </w:r>
      <w:r>
        <w:t>подвига</w:t>
      </w:r>
      <w:r>
        <w:rPr>
          <w:spacing w:val="33"/>
        </w:rPr>
        <w:t xml:space="preserve"> </w:t>
      </w:r>
      <w:r>
        <w:t>народа</w:t>
      </w:r>
      <w:r>
        <w:rPr>
          <w:spacing w:val="33"/>
        </w:rPr>
        <w:t xml:space="preserve"> </w:t>
      </w:r>
      <w:r>
        <w:t>при</w:t>
      </w:r>
      <w:r>
        <w:rPr>
          <w:spacing w:val="34"/>
        </w:rPr>
        <w:t xml:space="preserve"> </w:t>
      </w:r>
      <w:r>
        <w:rPr>
          <w:spacing w:val="-2"/>
        </w:rPr>
        <w:t>защите</w:t>
      </w:r>
    </w:p>
    <w:p w:rsidR="00A4284F" w:rsidRDefault="004E5E27">
      <w:pPr>
        <w:pStyle w:val="a3"/>
        <w:spacing w:before="29"/>
        <w:ind w:left="1104"/>
        <w:jc w:val="left"/>
      </w:pPr>
      <w:r>
        <w:rPr>
          <w:spacing w:val="-2"/>
        </w:rPr>
        <w:t>Отечества.</w:t>
      </w:r>
    </w:p>
    <w:p w:rsidR="00A4284F" w:rsidRDefault="004E5E27">
      <w:pPr>
        <w:pStyle w:val="a4"/>
        <w:numPr>
          <w:ilvl w:val="0"/>
          <w:numId w:val="3"/>
        </w:numPr>
        <w:tabs>
          <w:tab w:val="left" w:pos="1100"/>
        </w:tabs>
        <w:spacing w:before="37" w:line="276" w:lineRule="auto"/>
        <w:ind w:right="147" w:firstLine="600"/>
        <w:jc w:val="both"/>
        <w:rPr>
          <w:i/>
        </w:rPr>
      </w:pPr>
      <w:r>
        <w:rPr>
          <w:i/>
        </w:rP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A4284F" w:rsidRDefault="004E5E27">
      <w:pPr>
        <w:pStyle w:val="a3"/>
        <w:spacing w:line="250" w:lineRule="exact"/>
        <w:ind w:left="744"/>
      </w:pPr>
      <w:r>
        <w:t>В</w:t>
      </w:r>
      <w:r>
        <w:rPr>
          <w:spacing w:val="-5"/>
        </w:rPr>
        <w:t xml:space="preserve"> </w:t>
      </w:r>
      <w:r>
        <w:t>том</w:t>
      </w:r>
      <w:r>
        <w:rPr>
          <w:spacing w:val="-3"/>
        </w:rPr>
        <w:t xml:space="preserve"> </w:t>
      </w:r>
      <w:r>
        <w:t>числе</w:t>
      </w:r>
      <w:r>
        <w:rPr>
          <w:spacing w:val="-3"/>
        </w:rPr>
        <w:t xml:space="preserve"> </w:t>
      </w:r>
      <w:r>
        <w:t>по</w:t>
      </w:r>
      <w:r>
        <w:rPr>
          <w:spacing w:val="-2"/>
        </w:rPr>
        <w:t xml:space="preserve"> </w:t>
      </w:r>
      <w:r>
        <w:t>учебному</w:t>
      </w:r>
      <w:r>
        <w:rPr>
          <w:spacing w:val="-2"/>
        </w:rPr>
        <w:t xml:space="preserve"> </w:t>
      </w:r>
      <w:r>
        <w:t>курсу</w:t>
      </w:r>
      <w:r>
        <w:rPr>
          <w:spacing w:val="-2"/>
        </w:rPr>
        <w:t xml:space="preserve"> </w:t>
      </w:r>
      <w:r>
        <w:t>«История</w:t>
      </w:r>
      <w:r>
        <w:rPr>
          <w:spacing w:val="-2"/>
        </w:rPr>
        <w:t xml:space="preserve"> России»:</w:t>
      </w:r>
    </w:p>
    <w:p w:rsidR="00A4284F" w:rsidRDefault="004E5E27">
      <w:pPr>
        <w:pStyle w:val="a3"/>
        <w:spacing w:before="37"/>
        <w:ind w:left="744"/>
      </w:pPr>
      <w:r>
        <w:t>СССР</w:t>
      </w:r>
      <w:r>
        <w:rPr>
          <w:spacing w:val="75"/>
          <w:w w:val="150"/>
        </w:rPr>
        <w:t xml:space="preserve"> </w:t>
      </w:r>
      <w:r>
        <w:t>в</w:t>
      </w:r>
      <w:r>
        <w:rPr>
          <w:spacing w:val="76"/>
          <w:w w:val="150"/>
        </w:rPr>
        <w:t xml:space="preserve"> </w:t>
      </w:r>
      <w:r>
        <w:t>1945–1991</w:t>
      </w:r>
      <w:r>
        <w:rPr>
          <w:spacing w:val="76"/>
          <w:w w:val="150"/>
        </w:rPr>
        <w:t xml:space="preserve"> </w:t>
      </w:r>
      <w:r>
        <w:t>гг.</w:t>
      </w:r>
      <w:r>
        <w:rPr>
          <w:spacing w:val="76"/>
          <w:w w:val="150"/>
        </w:rPr>
        <w:t xml:space="preserve"> </w:t>
      </w:r>
      <w:r>
        <w:t>Экономические</w:t>
      </w:r>
      <w:r>
        <w:rPr>
          <w:spacing w:val="76"/>
          <w:w w:val="150"/>
        </w:rPr>
        <w:t xml:space="preserve"> </w:t>
      </w:r>
      <w:r>
        <w:t>развитие</w:t>
      </w:r>
      <w:r>
        <w:rPr>
          <w:spacing w:val="76"/>
          <w:w w:val="150"/>
        </w:rPr>
        <w:t xml:space="preserve"> </w:t>
      </w:r>
      <w:r>
        <w:t>и</w:t>
      </w:r>
      <w:r>
        <w:rPr>
          <w:spacing w:val="75"/>
          <w:w w:val="150"/>
        </w:rPr>
        <w:t xml:space="preserve"> </w:t>
      </w:r>
      <w:r>
        <w:t>реформы.</w:t>
      </w:r>
      <w:r>
        <w:rPr>
          <w:spacing w:val="76"/>
          <w:w w:val="150"/>
        </w:rPr>
        <w:t xml:space="preserve"> </w:t>
      </w:r>
      <w:r>
        <w:t>Политическая</w:t>
      </w:r>
      <w:r>
        <w:rPr>
          <w:spacing w:val="76"/>
          <w:w w:val="150"/>
        </w:rPr>
        <w:t xml:space="preserve"> </w:t>
      </w:r>
      <w:r>
        <w:rPr>
          <w:spacing w:val="-2"/>
        </w:rPr>
        <w:t>система</w:t>
      </w:r>
    </w:p>
    <w:p w:rsidR="00A4284F" w:rsidRDefault="004E5E27">
      <w:pPr>
        <w:pStyle w:val="a3"/>
        <w:spacing w:before="37" w:line="276" w:lineRule="auto"/>
        <w:ind w:left="144" w:right="149"/>
      </w:pPr>
      <w:r>
        <w:t>«развитого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A4284F" w:rsidRDefault="004E5E27">
      <w:pPr>
        <w:pStyle w:val="a3"/>
        <w:spacing w:line="276" w:lineRule="auto"/>
        <w:ind w:left="144" w:right="146" w:firstLine="600"/>
      </w:pPr>
      <w:r>
        <w:t>Российская Федерация в 1992–2022 гг. Становление новой России. Возрождение</w:t>
      </w:r>
      <w:r>
        <w:rPr>
          <w:spacing w:val="40"/>
        </w:rPr>
        <w:t xml:space="preserve"> </w:t>
      </w:r>
      <w:r>
        <w:t>Российской</w:t>
      </w:r>
      <w:r>
        <w:rPr>
          <w:spacing w:val="-1"/>
        </w:rPr>
        <w:t xml:space="preserve"> </w:t>
      </w:r>
      <w:r>
        <w:t>Федерации</w:t>
      </w:r>
      <w:r>
        <w:rPr>
          <w:spacing w:val="-1"/>
        </w:rPr>
        <w:t xml:space="preserve"> </w:t>
      </w:r>
      <w:r>
        <w:t>как</w:t>
      </w:r>
      <w:r>
        <w:rPr>
          <w:spacing w:val="-1"/>
        </w:rPr>
        <w:t xml:space="preserve"> </w:t>
      </w:r>
      <w:r>
        <w:t>великой</w:t>
      </w:r>
      <w:r>
        <w:rPr>
          <w:spacing w:val="-1"/>
        </w:rPr>
        <w:t xml:space="preserve"> </w:t>
      </w:r>
      <w:r>
        <w:t>державы</w:t>
      </w:r>
      <w:r>
        <w:rPr>
          <w:spacing w:val="-1"/>
        </w:rPr>
        <w:t xml:space="preserve"> </w:t>
      </w:r>
      <w:r>
        <w:t>в</w:t>
      </w:r>
      <w:r>
        <w:rPr>
          <w:spacing w:val="-1"/>
        </w:rPr>
        <w:t xml:space="preserve"> </w:t>
      </w:r>
      <w:r>
        <w:t>ХХI</w:t>
      </w:r>
      <w:r>
        <w:rPr>
          <w:spacing w:val="-1"/>
        </w:rPr>
        <w:t xml:space="preserve"> </w:t>
      </w:r>
      <w:r>
        <w:t>в.</w:t>
      </w:r>
      <w:r>
        <w:rPr>
          <w:spacing w:val="-1"/>
        </w:rPr>
        <w:t xml:space="preserve"> </w:t>
      </w:r>
      <w:r>
        <w:t>Экономическая</w:t>
      </w:r>
      <w:r>
        <w:rPr>
          <w:spacing w:val="-1"/>
        </w:rPr>
        <w:t xml:space="preserve"> </w:t>
      </w:r>
      <w:r>
        <w:t>и</w:t>
      </w:r>
      <w:r>
        <w:rPr>
          <w:spacing w:val="-1"/>
        </w:rPr>
        <w:t xml:space="preserve"> </w:t>
      </w:r>
      <w:r>
        <w:t>социальная</w:t>
      </w:r>
      <w:r>
        <w:rPr>
          <w:spacing w:val="-1"/>
        </w:rPr>
        <w:t xml:space="preserve"> </w:t>
      </w:r>
      <w:r>
        <w:t>модернизация. Культурное пространство и повседневная жизнь. Укрепление обороноспособности.</w:t>
      </w:r>
      <w:r>
        <w:rPr>
          <w:spacing w:val="40"/>
        </w:rPr>
        <w:t xml:space="preserve"> </w:t>
      </w:r>
      <w:r>
        <w:t>Воссоединение с Крымом и Севастополем. Специальная военная операция. Место России в современном мире.</w:t>
      </w:r>
    </w:p>
    <w:p w:rsidR="00A4284F" w:rsidRDefault="004E5E27">
      <w:pPr>
        <w:pStyle w:val="a3"/>
        <w:spacing w:line="248" w:lineRule="exact"/>
        <w:ind w:left="744"/>
      </w:pPr>
      <w:r>
        <w:t>По</w:t>
      </w:r>
      <w:r>
        <w:rPr>
          <w:spacing w:val="-2"/>
        </w:rPr>
        <w:t xml:space="preserve"> </w:t>
      </w:r>
      <w:r>
        <w:t>учебному</w:t>
      </w:r>
      <w:r>
        <w:rPr>
          <w:spacing w:val="-3"/>
        </w:rPr>
        <w:t xml:space="preserve"> </w:t>
      </w:r>
      <w:r>
        <w:t>курсу</w:t>
      </w:r>
      <w:r>
        <w:rPr>
          <w:spacing w:val="-2"/>
        </w:rPr>
        <w:t xml:space="preserve"> </w:t>
      </w:r>
      <w:r>
        <w:t>«Всеобщая</w:t>
      </w:r>
      <w:r>
        <w:rPr>
          <w:spacing w:val="-2"/>
        </w:rPr>
        <w:t xml:space="preserve"> история»:</w:t>
      </w:r>
    </w:p>
    <w:p w:rsidR="00A4284F" w:rsidRDefault="004E5E27">
      <w:pPr>
        <w:pStyle w:val="a3"/>
        <w:spacing w:before="36" w:line="276" w:lineRule="auto"/>
        <w:ind w:left="144" w:right="143" w:firstLine="600"/>
      </w:pPr>
      <w: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A4284F" w:rsidRDefault="004E5E27">
      <w:pPr>
        <w:pStyle w:val="a3"/>
        <w:spacing w:line="248" w:lineRule="exact"/>
        <w:ind w:left="744"/>
      </w:pPr>
      <w:r>
        <w:t>Структура</w:t>
      </w:r>
      <w:r>
        <w:rPr>
          <w:spacing w:val="-6"/>
        </w:rPr>
        <w:t xml:space="preserve"> </w:t>
      </w:r>
      <w:r>
        <w:t>предметного</w:t>
      </w:r>
      <w:r>
        <w:rPr>
          <w:spacing w:val="-5"/>
        </w:rPr>
        <w:t xml:space="preserve"> </w:t>
      </w:r>
      <w:r>
        <w:t>результата</w:t>
      </w:r>
      <w:r>
        <w:rPr>
          <w:spacing w:val="-5"/>
        </w:rPr>
        <w:t xml:space="preserve"> </w:t>
      </w:r>
      <w:r>
        <w:t>включает</w:t>
      </w:r>
      <w:r>
        <w:rPr>
          <w:spacing w:val="-5"/>
        </w:rPr>
        <w:t xml:space="preserve"> </w:t>
      </w:r>
      <w:r>
        <w:t>следующий</w:t>
      </w:r>
      <w:r>
        <w:rPr>
          <w:spacing w:val="-6"/>
        </w:rPr>
        <w:t xml:space="preserve"> </w:t>
      </w:r>
      <w:r>
        <w:t>перечень</w:t>
      </w:r>
      <w:r>
        <w:rPr>
          <w:spacing w:val="-5"/>
        </w:rPr>
        <w:t xml:space="preserve"> </w:t>
      </w:r>
      <w:r>
        <w:t>знаний</w:t>
      </w:r>
      <w:r>
        <w:rPr>
          <w:spacing w:val="-6"/>
        </w:rPr>
        <w:t xml:space="preserve"> </w:t>
      </w:r>
      <w:r>
        <w:t>и</w:t>
      </w:r>
      <w:r>
        <w:rPr>
          <w:spacing w:val="-5"/>
        </w:rPr>
        <w:t xml:space="preserve"> </w:t>
      </w:r>
      <w:r>
        <w:rPr>
          <w:spacing w:val="-2"/>
        </w:rPr>
        <w:t>умений:</w:t>
      </w:r>
    </w:p>
    <w:p w:rsidR="00A4284F" w:rsidRDefault="004E5E27" w:rsidP="00D7785A">
      <w:pPr>
        <w:pStyle w:val="a4"/>
        <w:numPr>
          <w:ilvl w:val="0"/>
          <w:numId w:val="182"/>
        </w:numPr>
        <w:tabs>
          <w:tab w:val="left" w:pos="1104"/>
        </w:tabs>
        <w:spacing w:before="5" w:line="264" w:lineRule="auto"/>
        <w:ind w:right="147"/>
      </w:pPr>
      <w:r>
        <w:t>указывать хронологические рамки основных периодов отечественной и всеобщей истории 1945–2022 гг.;</w:t>
      </w:r>
    </w:p>
    <w:p w:rsidR="00A4284F" w:rsidRDefault="004E5E27" w:rsidP="00D7785A">
      <w:pPr>
        <w:pStyle w:val="a4"/>
        <w:numPr>
          <w:ilvl w:val="0"/>
          <w:numId w:val="182"/>
        </w:numPr>
        <w:tabs>
          <w:tab w:val="left" w:pos="1103"/>
        </w:tabs>
        <w:spacing w:line="272" w:lineRule="exact"/>
        <w:ind w:left="1103" w:hanging="359"/>
      </w:pPr>
      <w:r>
        <w:t>называть</w:t>
      </w:r>
      <w:r>
        <w:rPr>
          <w:spacing w:val="46"/>
        </w:rPr>
        <w:t xml:space="preserve"> </w:t>
      </w:r>
      <w:r>
        <w:t>даты</w:t>
      </w:r>
      <w:r>
        <w:rPr>
          <w:spacing w:val="46"/>
        </w:rPr>
        <w:t xml:space="preserve"> </w:t>
      </w:r>
      <w:r>
        <w:t>важнейших</w:t>
      </w:r>
      <w:r>
        <w:rPr>
          <w:spacing w:val="46"/>
        </w:rPr>
        <w:t xml:space="preserve"> </w:t>
      </w:r>
      <w:r>
        <w:t>событий</w:t>
      </w:r>
      <w:r>
        <w:rPr>
          <w:spacing w:val="46"/>
        </w:rPr>
        <w:t xml:space="preserve"> </w:t>
      </w:r>
      <w:r>
        <w:t>и</w:t>
      </w:r>
      <w:r>
        <w:rPr>
          <w:spacing w:val="47"/>
        </w:rPr>
        <w:t xml:space="preserve"> </w:t>
      </w:r>
      <w:r>
        <w:t>процессов</w:t>
      </w:r>
      <w:r>
        <w:rPr>
          <w:spacing w:val="46"/>
        </w:rPr>
        <w:t xml:space="preserve"> </w:t>
      </w:r>
      <w:r>
        <w:t>отечественной</w:t>
      </w:r>
      <w:r>
        <w:rPr>
          <w:spacing w:val="46"/>
        </w:rPr>
        <w:t xml:space="preserve"> </w:t>
      </w:r>
      <w:r>
        <w:t>и</w:t>
      </w:r>
      <w:r>
        <w:rPr>
          <w:spacing w:val="46"/>
        </w:rPr>
        <w:t xml:space="preserve"> </w:t>
      </w:r>
      <w:r>
        <w:t>всеобщей</w:t>
      </w:r>
      <w:r>
        <w:rPr>
          <w:spacing w:val="47"/>
        </w:rPr>
        <w:t xml:space="preserve"> </w:t>
      </w:r>
      <w:r>
        <w:rPr>
          <w:spacing w:val="-2"/>
        </w:rPr>
        <w:t>истории</w:t>
      </w:r>
    </w:p>
    <w:p w:rsidR="00A4284F" w:rsidRDefault="004E5E27">
      <w:pPr>
        <w:pStyle w:val="a3"/>
        <w:spacing w:before="29"/>
        <w:ind w:left="1104"/>
      </w:pPr>
      <w:r>
        <w:t xml:space="preserve">1945–2022 </w:t>
      </w:r>
      <w:r>
        <w:rPr>
          <w:spacing w:val="-4"/>
        </w:rPr>
        <w:t>гг.;</w:t>
      </w:r>
    </w:p>
    <w:p w:rsidR="00A4284F" w:rsidRDefault="004E5E27" w:rsidP="00D7785A">
      <w:pPr>
        <w:pStyle w:val="a4"/>
        <w:numPr>
          <w:ilvl w:val="0"/>
          <w:numId w:val="182"/>
        </w:numPr>
        <w:tabs>
          <w:tab w:val="left" w:pos="1104"/>
        </w:tabs>
        <w:spacing w:before="5" w:line="268" w:lineRule="auto"/>
        <w:ind w:right="145"/>
      </w:pPr>
      <w: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A4284F" w:rsidRDefault="004E5E27" w:rsidP="00D7785A">
      <w:pPr>
        <w:pStyle w:val="a4"/>
        <w:numPr>
          <w:ilvl w:val="0"/>
          <w:numId w:val="182"/>
        </w:numPr>
        <w:tabs>
          <w:tab w:val="left" w:pos="957"/>
          <w:tab w:val="left" w:pos="2716"/>
          <w:tab w:val="left" w:pos="3532"/>
          <w:tab w:val="left" w:pos="5233"/>
          <w:tab w:val="left" w:pos="6577"/>
          <w:tab w:val="left" w:pos="7848"/>
          <w:tab w:val="left" w:pos="8186"/>
        </w:tabs>
        <w:spacing w:line="268" w:lineRule="exact"/>
        <w:ind w:left="957"/>
        <w:jc w:val="center"/>
      </w:pPr>
      <w:r>
        <w:rPr>
          <w:spacing w:val="-2"/>
        </w:rPr>
        <w:t>характеризовать</w:t>
      </w:r>
      <w:r>
        <w:tab/>
      </w:r>
      <w:r>
        <w:rPr>
          <w:spacing w:val="-2"/>
        </w:rPr>
        <w:t>место,</w:t>
      </w:r>
      <w:r>
        <w:tab/>
      </w:r>
      <w:r>
        <w:rPr>
          <w:spacing w:val="-2"/>
        </w:rPr>
        <w:t>обстоятельства,</w:t>
      </w:r>
      <w:r>
        <w:tab/>
      </w:r>
      <w:r>
        <w:rPr>
          <w:spacing w:val="-2"/>
        </w:rPr>
        <w:t>участников,</w:t>
      </w:r>
      <w:r>
        <w:tab/>
      </w:r>
      <w:r>
        <w:rPr>
          <w:spacing w:val="-2"/>
        </w:rPr>
        <w:t>результаты</w:t>
      </w:r>
      <w:r>
        <w:tab/>
      </w:r>
      <w:r>
        <w:rPr>
          <w:spacing w:val="-10"/>
        </w:rPr>
        <w:t>и</w:t>
      </w:r>
      <w:r>
        <w:tab/>
      </w:r>
      <w:r>
        <w:rPr>
          <w:spacing w:val="-2"/>
        </w:rPr>
        <w:t>последствия</w:t>
      </w:r>
    </w:p>
    <w:p w:rsidR="00A4284F" w:rsidRDefault="004E5E27">
      <w:pPr>
        <w:pStyle w:val="a3"/>
        <w:spacing w:before="29"/>
        <w:ind w:left="674"/>
        <w:jc w:val="center"/>
      </w:pPr>
      <w:r>
        <w:t>важнейших</w:t>
      </w:r>
      <w:r>
        <w:rPr>
          <w:spacing w:val="-5"/>
        </w:rPr>
        <w:t xml:space="preserve"> </w:t>
      </w:r>
      <w:r>
        <w:t>исторических</w:t>
      </w:r>
      <w:r>
        <w:rPr>
          <w:spacing w:val="-2"/>
        </w:rPr>
        <w:t xml:space="preserve"> </w:t>
      </w:r>
      <w:r>
        <w:t>событий,</w:t>
      </w:r>
      <w:r>
        <w:rPr>
          <w:spacing w:val="-3"/>
        </w:rPr>
        <w:t xml:space="preserve"> </w:t>
      </w:r>
      <w:r>
        <w:t>явлений,</w:t>
      </w:r>
      <w:r>
        <w:rPr>
          <w:spacing w:val="-2"/>
        </w:rPr>
        <w:t xml:space="preserve"> </w:t>
      </w:r>
      <w:r>
        <w:t>процессов</w:t>
      </w:r>
      <w:r>
        <w:rPr>
          <w:spacing w:val="-3"/>
        </w:rPr>
        <w:t xml:space="preserve"> </w:t>
      </w:r>
      <w:r>
        <w:t>истории</w:t>
      </w:r>
      <w:r>
        <w:rPr>
          <w:spacing w:val="-4"/>
        </w:rPr>
        <w:t xml:space="preserve"> </w:t>
      </w:r>
      <w:r>
        <w:t>России</w:t>
      </w:r>
      <w:r>
        <w:rPr>
          <w:spacing w:val="-3"/>
        </w:rPr>
        <w:t xml:space="preserve"> </w:t>
      </w:r>
      <w:r>
        <w:t>1945–2022</w:t>
      </w:r>
      <w:r>
        <w:rPr>
          <w:spacing w:val="-2"/>
        </w:rPr>
        <w:t xml:space="preserve"> </w:t>
      </w:r>
      <w:r>
        <w:rPr>
          <w:spacing w:val="-5"/>
        </w:rPr>
        <w:t>гг.</w:t>
      </w:r>
    </w:p>
    <w:p w:rsidR="00A4284F" w:rsidRDefault="00A4284F">
      <w:pPr>
        <w:pStyle w:val="a3"/>
        <w:jc w:val="center"/>
        <w:sectPr w:rsidR="00A4284F">
          <w:pgSz w:w="11910" w:h="16390"/>
          <w:pgMar w:top="1060" w:right="708" w:bottom="1180" w:left="1559" w:header="0" w:footer="915" w:gutter="0"/>
          <w:cols w:space="720"/>
        </w:sectPr>
      </w:pPr>
    </w:p>
    <w:p w:rsidR="00A4284F" w:rsidRDefault="004E5E27">
      <w:pPr>
        <w:pStyle w:val="3"/>
        <w:spacing w:before="70" w:line="554" w:lineRule="auto"/>
        <w:ind w:right="3560"/>
      </w:pPr>
      <w:r>
        <w:lastRenderedPageBreak/>
        <w:t>СОДЕРЖАНИЕ</w:t>
      </w:r>
      <w:r>
        <w:rPr>
          <w:spacing w:val="-13"/>
        </w:rPr>
        <w:t xml:space="preserve"> </w:t>
      </w:r>
      <w:r>
        <w:t>УЧЕБНОГО</w:t>
      </w:r>
      <w:r>
        <w:rPr>
          <w:spacing w:val="-13"/>
        </w:rPr>
        <w:t xml:space="preserve"> </w:t>
      </w:r>
      <w:r>
        <w:t>ПРЕДМЕТА</w:t>
      </w:r>
      <w:r>
        <w:rPr>
          <w:spacing w:val="-13"/>
        </w:rPr>
        <w:t xml:space="preserve"> </w:t>
      </w:r>
      <w:r>
        <w:t>«ИСТОРИЯ» 10 КЛАСС</w:t>
      </w:r>
    </w:p>
    <w:p w:rsidR="00A4284F" w:rsidRDefault="004E5E27">
      <w:pPr>
        <w:pStyle w:val="4"/>
        <w:spacing w:line="252" w:lineRule="exact"/>
        <w:ind w:left="264"/>
        <w:jc w:val="left"/>
      </w:pPr>
      <w:r>
        <w:t>ВСЕОБЩАЯ</w:t>
      </w:r>
      <w:r>
        <w:rPr>
          <w:spacing w:val="-4"/>
        </w:rPr>
        <w:t xml:space="preserve"> </w:t>
      </w:r>
      <w:r>
        <w:t>ИСТОРИЯ.</w:t>
      </w:r>
      <w:r>
        <w:rPr>
          <w:spacing w:val="-2"/>
        </w:rPr>
        <w:t xml:space="preserve"> </w:t>
      </w:r>
      <w:r>
        <w:t>1914–1945</w:t>
      </w:r>
      <w:r>
        <w:rPr>
          <w:spacing w:val="-2"/>
        </w:rPr>
        <w:t xml:space="preserve"> </w:t>
      </w:r>
      <w:r>
        <w:rPr>
          <w:spacing w:val="-5"/>
        </w:rPr>
        <w:t>гг.</w:t>
      </w:r>
    </w:p>
    <w:p w:rsidR="00A4284F" w:rsidRDefault="00A4284F">
      <w:pPr>
        <w:pStyle w:val="a3"/>
        <w:spacing w:before="78"/>
        <w:ind w:left="0"/>
        <w:jc w:val="left"/>
        <w:rPr>
          <w:b/>
        </w:rPr>
      </w:pPr>
    </w:p>
    <w:p w:rsidR="00A4284F" w:rsidRDefault="004E5E27">
      <w:pPr>
        <w:pStyle w:val="a3"/>
        <w:spacing w:line="276" w:lineRule="auto"/>
        <w:ind w:left="144" w:right="137" w:firstLine="600"/>
      </w:pPr>
      <w:r>
        <w:rPr>
          <w:b/>
        </w:rPr>
        <w:t xml:space="preserve">Введение. </w:t>
      </w:r>
      <w:r>
        <w:t>Понятие «Новейшее время». Хронологические рамки и периодизация Новейшей истории.</w:t>
      </w:r>
      <w:r>
        <w:rPr>
          <w:spacing w:val="-4"/>
        </w:rPr>
        <w:t xml:space="preserve"> </w:t>
      </w:r>
      <w:r>
        <w:t>Изменение</w:t>
      </w:r>
      <w:r>
        <w:rPr>
          <w:spacing w:val="-4"/>
        </w:rPr>
        <w:t xml:space="preserve"> </w:t>
      </w:r>
      <w:r>
        <w:t>мира</w:t>
      </w:r>
      <w:r>
        <w:rPr>
          <w:spacing w:val="-4"/>
        </w:rPr>
        <w:t xml:space="preserve"> </w:t>
      </w:r>
      <w:r>
        <w:t>в</w:t>
      </w:r>
      <w:r>
        <w:rPr>
          <w:spacing w:val="-4"/>
        </w:rPr>
        <w:t xml:space="preserve"> </w:t>
      </w:r>
      <w:r>
        <w:t>ХХ</w:t>
      </w:r>
      <w:r>
        <w:rPr>
          <w:spacing w:val="-4"/>
        </w:rPr>
        <w:t xml:space="preserve"> </w:t>
      </w:r>
      <w:r>
        <w:t>–</w:t>
      </w:r>
      <w:r>
        <w:rPr>
          <w:spacing w:val="-4"/>
        </w:rPr>
        <w:t xml:space="preserve"> </w:t>
      </w:r>
      <w:r>
        <w:t>начале</w:t>
      </w:r>
      <w:r>
        <w:rPr>
          <w:spacing w:val="-4"/>
        </w:rPr>
        <w:t xml:space="preserve"> </w:t>
      </w:r>
      <w:r>
        <w:t>XXI</w:t>
      </w:r>
      <w:r>
        <w:rPr>
          <w:spacing w:val="-4"/>
        </w:rPr>
        <w:t xml:space="preserve"> </w:t>
      </w:r>
      <w:r>
        <w:t>в.</w:t>
      </w:r>
      <w:r>
        <w:rPr>
          <w:spacing w:val="-4"/>
        </w:rPr>
        <w:t xml:space="preserve"> </w:t>
      </w:r>
      <w:r>
        <w:t>Ключевые</w:t>
      </w:r>
      <w:r>
        <w:rPr>
          <w:spacing w:val="-4"/>
        </w:rPr>
        <w:t xml:space="preserve"> </w:t>
      </w:r>
      <w:r>
        <w:t>процессы</w:t>
      </w:r>
      <w:r>
        <w:rPr>
          <w:spacing w:val="-4"/>
        </w:rPr>
        <w:t xml:space="preserve"> </w:t>
      </w:r>
      <w:r>
        <w:t>и</w:t>
      </w:r>
      <w:r>
        <w:rPr>
          <w:spacing w:val="-4"/>
        </w:rPr>
        <w:t xml:space="preserve"> </w:t>
      </w:r>
      <w:r>
        <w:t>события</w:t>
      </w:r>
      <w:r>
        <w:rPr>
          <w:spacing w:val="-4"/>
        </w:rPr>
        <w:t xml:space="preserve"> </w:t>
      </w:r>
      <w:r>
        <w:t>Новейшей</w:t>
      </w:r>
      <w:r>
        <w:rPr>
          <w:spacing w:val="-4"/>
        </w:rPr>
        <w:t xml:space="preserve"> </w:t>
      </w:r>
      <w:r>
        <w:t>истории. Место России в мировой истории ХХ – начала XXI в.</w:t>
      </w:r>
    </w:p>
    <w:p w:rsidR="00A4284F" w:rsidRDefault="004E5E27">
      <w:pPr>
        <w:pStyle w:val="3"/>
        <w:spacing w:line="250" w:lineRule="exact"/>
        <w:ind w:left="744"/>
        <w:jc w:val="both"/>
      </w:pPr>
      <w:r>
        <w:t>МИР</w:t>
      </w:r>
      <w:r>
        <w:rPr>
          <w:spacing w:val="-7"/>
        </w:rPr>
        <w:t xml:space="preserve"> </w:t>
      </w:r>
      <w:r>
        <w:t>НАКАНУНЕ</w:t>
      </w:r>
      <w:r>
        <w:rPr>
          <w:spacing w:val="-4"/>
        </w:rPr>
        <w:t xml:space="preserve"> </w:t>
      </w:r>
      <w:r>
        <w:t>И</w:t>
      </w:r>
      <w:r>
        <w:rPr>
          <w:spacing w:val="-4"/>
        </w:rPr>
        <w:t xml:space="preserve"> </w:t>
      </w:r>
      <w:r>
        <w:t>В</w:t>
      </w:r>
      <w:r>
        <w:rPr>
          <w:spacing w:val="-5"/>
        </w:rPr>
        <w:t xml:space="preserve"> </w:t>
      </w:r>
      <w:r>
        <w:t>ГОДЫ</w:t>
      </w:r>
      <w:r>
        <w:rPr>
          <w:spacing w:val="-4"/>
        </w:rPr>
        <w:t xml:space="preserve"> </w:t>
      </w:r>
      <w:r>
        <w:t>ПЕРВОЙ</w:t>
      </w:r>
      <w:r>
        <w:rPr>
          <w:spacing w:val="-4"/>
        </w:rPr>
        <w:t xml:space="preserve"> </w:t>
      </w:r>
      <w:r>
        <w:t>МИРОВОЙ</w:t>
      </w:r>
      <w:r>
        <w:rPr>
          <w:spacing w:val="-4"/>
        </w:rPr>
        <w:t xml:space="preserve"> </w:t>
      </w:r>
      <w:r>
        <w:rPr>
          <w:spacing w:val="-2"/>
        </w:rPr>
        <w:t>ВОЙНЫ</w:t>
      </w:r>
    </w:p>
    <w:p w:rsidR="00A4284F" w:rsidRDefault="004E5E27">
      <w:pPr>
        <w:pStyle w:val="a3"/>
        <w:spacing w:before="37" w:line="276" w:lineRule="auto"/>
        <w:ind w:left="144" w:right="146" w:firstLine="600"/>
      </w:pPr>
      <w:r>
        <w:rPr>
          <w:b/>
          <w:i/>
        </w:rPr>
        <w:t>Мир</w:t>
      </w:r>
      <w:r>
        <w:rPr>
          <w:b/>
          <w:i/>
          <w:spacing w:val="-3"/>
        </w:rPr>
        <w:t xml:space="preserve"> </w:t>
      </w:r>
      <w:r>
        <w:rPr>
          <w:b/>
          <w:i/>
        </w:rPr>
        <w:t>в</w:t>
      </w:r>
      <w:r>
        <w:rPr>
          <w:b/>
          <w:i/>
          <w:spacing w:val="-3"/>
        </w:rPr>
        <w:t xml:space="preserve"> </w:t>
      </w:r>
      <w:r>
        <w:rPr>
          <w:b/>
          <w:i/>
        </w:rPr>
        <w:t>начале</w:t>
      </w:r>
      <w:r>
        <w:rPr>
          <w:b/>
          <w:i/>
          <w:spacing w:val="-3"/>
        </w:rPr>
        <w:t xml:space="preserve"> </w:t>
      </w:r>
      <w:r>
        <w:rPr>
          <w:b/>
          <w:i/>
        </w:rPr>
        <w:t>ХХ</w:t>
      </w:r>
      <w:r>
        <w:rPr>
          <w:b/>
          <w:i/>
          <w:spacing w:val="-3"/>
        </w:rPr>
        <w:t xml:space="preserve"> </w:t>
      </w:r>
      <w:r>
        <w:rPr>
          <w:b/>
          <w:i/>
        </w:rPr>
        <w:t xml:space="preserve">в. </w:t>
      </w:r>
      <w:r>
        <w:t>Развитие</w:t>
      </w:r>
      <w:r>
        <w:rPr>
          <w:spacing w:val="-3"/>
        </w:rPr>
        <w:t xml:space="preserve"> </w:t>
      </w:r>
      <w:r>
        <w:t>индустриального</w:t>
      </w:r>
      <w:r>
        <w:rPr>
          <w:spacing w:val="-3"/>
        </w:rPr>
        <w:t xml:space="preserve"> </w:t>
      </w:r>
      <w:r>
        <w:t>общества.</w:t>
      </w:r>
      <w:r>
        <w:rPr>
          <w:spacing w:val="-3"/>
        </w:rPr>
        <w:t xml:space="preserve"> </w:t>
      </w:r>
      <w:r>
        <w:t>Технический</w:t>
      </w:r>
      <w:r>
        <w:rPr>
          <w:spacing w:val="-3"/>
        </w:rPr>
        <w:t xml:space="preserve"> </w:t>
      </w:r>
      <w:r>
        <w:t>прогресс.</w:t>
      </w:r>
      <w:r>
        <w:rPr>
          <w:spacing w:val="-3"/>
        </w:rPr>
        <w:t xml:space="preserve"> </w:t>
      </w:r>
      <w:r>
        <w:t>Изменение социальной структуры общества. Политические течения: либерализм, консерватизм, социал- демократия, анархизм. Рабочее и социалистическое движение. Профсоюзы.</w:t>
      </w:r>
    </w:p>
    <w:p w:rsidR="00A4284F" w:rsidRDefault="004E5E27">
      <w:pPr>
        <w:pStyle w:val="a3"/>
        <w:spacing w:line="276" w:lineRule="auto"/>
        <w:ind w:left="144" w:right="148" w:firstLine="600"/>
      </w:pPr>
      <w: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ХХ в.</w:t>
      </w:r>
    </w:p>
    <w:p w:rsidR="00A4284F" w:rsidRDefault="004E5E27">
      <w:pPr>
        <w:pStyle w:val="a3"/>
        <w:spacing w:line="276" w:lineRule="auto"/>
        <w:ind w:left="144" w:right="143" w:firstLine="600"/>
      </w:pPr>
      <w:r>
        <w:rPr>
          <w:b/>
          <w:i/>
        </w:rPr>
        <w:t xml:space="preserve">Первая мировая война (1914–1918). </w:t>
      </w:r>
      <w:r>
        <w:t>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A4284F" w:rsidRDefault="004E5E27">
      <w:pPr>
        <w:pStyle w:val="a3"/>
        <w:spacing w:line="276" w:lineRule="auto"/>
        <w:ind w:left="144" w:right="148" w:firstLine="600"/>
      </w:pPr>
      <w: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A4284F" w:rsidRDefault="004E5E27">
      <w:pPr>
        <w:pStyle w:val="a3"/>
        <w:spacing w:line="276" w:lineRule="auto"/>
        <w:ind w:left="144" w:right="147" w:firstLine="600"/>
      </w:pPr>
      <w: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A4284F" w:rsidRDefault="004E5E27">
      <w:pPr>
        <w:pStyle w:val="4"/>
        <w:spacing w:line="250" w:lineRule="exact"/>
        <w:ind w:left="744"/>
      </w:pPr>
      <w:r>
        <w:t>МИР</w:t>
      </w:r>
      <w:r>
        <w:rPr>
          <w:spacing w:val="-2"/>
        </w:rPr>
        <w:t xml:space="preserve"> </w:t>
      </w:r>
      <w:r>
        <w:t>В</w:t>
      </w:r>
      <w:r>
        <w:rPr>
          <w:spacing w:val="-2"/>
        </w:rPr>
        <w:t xml:space="preserve"> </w:t>
      </w:r>
      <w:r>
        <w:t xml:space="preserve">1918–1939 </w:t>
      </w:r>
      <w:r>
        <w:rPr>
          <w:spacing w:val="-5"/>
        </w:rPr>
        <w:t>гг.</w:t>
      </w:r>
    </w:p>
    <w:p w:rsidR="00A4284F" w:rsidRDefault="004E5E27">
      <w:pPr>
        <w:spacing w:before="24"/>
        <w:ind w:left="744"/>
        <w:jc w:val="both"/>
        <w:rPr>
          <w:b/>
        </w:rPr>
      </w:pPr>
      <w:r>
        <w:rPr>
          <w:b/>
        </w:rPr>
        <w:t>От</w:t>
      </w:r>
      <w:r>
        <w:rPr>
          <w:b/>
          <w:spacing w:val="-3"/>
        </w:rPr>
        <w:t xml:space="preserve"> </w:t>
      </w:r>
      <w:r>
        <w:rPr>
          <w:b/>
        </w:rPr>
        <w:t>войны</w:t>
      </w:r>
      <w:r>
        <w:rPr>
          <w:b/>
          <w:spacing w:val="-3"/>
        </w:rPr>
        <w:t xml:space="preserve"> </w:t>
      </w:r>
      <w:r>
        <w:rPr>
          <w:b/>
        </w:rPr>
        <w:t>к</w:t>
      </w:r>
      <w:r>
        <w:rPr>
          <w:b/>
          <w:spacing w:val="-2"/>
        </w:rPr>
        <w:t xml:space="preserve"> миру.</w:t>
      </w:r>
    </w:p>
    <w:p w:rsidR="00A4284F" w:rsidRDefault="004E5E27">
      <w:pPr>
        <w:pStyle w:val="a3"/>
        <w:spacing w:before="37" w:line="276" w:lineRule="auto"/>
        <w:ind w:left="144" w:firstLine="600"/>
        <w:jc w:val="left"/>
      </w:pPr>
      <w:r>
        <w:t>Распад империй и образование новых национальных государств в Европе. Планы послевоенного</w:t>
      </w:r>
      <w:r>
        <w:rPr>
          <w:spacing w:val="-4"/>
        </w:rPr>
        <w:t xml:space="preserve"> </w:t>
      </w:r>
      <w:r>
        <w:t>устройства</w:t>
      </w:r>
      <w:r>
        <w:rPr>
          <w:spacing w:val="-5"/>
        </w:rPr>
        <w:t xml:space="preserve"> </w:t>
      </w:r>
      <w:r>
        <w:t>мира.</w:t>
      </w:r>
      <w:r>
        <w:rPr>
          <w:spacing w:val="-4"/>
        </w:rPr>
        <w:t xml:space="preserve"> </w:t>
      </w:r>
      <w:r>
        <w:t>14</w:t>
      </w:r>
      <w:r>
        <w:rPr>
          <w:spacing w:val="-4"/>
        </w:rPr>
        <w:t xml:space="preserve"> </w:t>
      </w:r>
      <w:r>
        <w:t>пунктов</w:t>
      </w:r>
      <w:r>
        <w:rPr>
          <w:spacing w:val="-5"/>
        </w:rPr>
        <w:t xml:space="preserve"> </w:t>
      </w:r>
      <w:r>
        <w:t>В.</w:t>
      </w:r>
      <w:r>
        <w:rPr>
          <w:spacing w:val="-4"/>
        </w:rPr>
        <w:t xml:space="preserve"> </w:t>
      </w:r>
      <w:r>
        <w:t>Вильсона.</w:t>
      </w:r>
      <w:r>
        <w:rPr>
          <w:spacing w:val="-4"/>
        </w:rPr>
        <w:t xml:space="preserve"> </w:t>
      </w:r>
      <w:r>
        <w:t>Парижская</w:t>
      </w:r>
      <w:r>
        <w:rPr>
          <w:spacing w:val="-5"/>
        </w:rPr>
        <w:t xml:space="preserve"> </w:t>
      </w:r>
      <w:r>
        <w:t>мирная</w:t>
      </w:r>
      <w:r>
        <w:rPr>
          <w:spacing w:val="-5"/>
        </w:rPr>
        <w:t xml:space="preserve"> </w:t>
      </w:r>
      <w:r>
        <w:t>конференция.</w:t>
      </w:r>
      <w:r>
        <w:rPr>
          <w:spacing w:val="-4"/>
        </w:rPr>
        <w:t xml:space="preserve"> </w:t>
      </w:r>
      <w:r>
        <w:t>Лига Наций. Вашингтонская конференция. Версальско-Вашингтонская система.</w:t>
      </w:r>
    </w:p>
    <w:p w:rsidR="00A4284F" w:rsidRDefault="004E5E27">
      <w:pPr>
        <w:pStyle w:val="a3"/>
        <w:spacing w:line="250" w:lineRule="exact"/>
        <w:ind w:left="744"/>
        <w:jc w:val="left"/>
      </w:pPr>
      <w:r>
        <w:t>Революционные</w:t>
      </w:r>
      <w:r>
        <w:rPr>
          <w:spacing w:val="70"/>
        </w:rPr>
        <w:t xml:space="preserve"> </w:t>
      </w:r>
      <w:r>
        <w:t>события</w:t>
      </w:r>
      <w:r>
        <w:rPr>
          <w:spacing w:val="70"/>
        </w:rPr>
        <w:t xml:space="preserve"> </w:t>
      </w:r>
      <w:r>
        <w:t>1918–1919</w:t>
      </w:r>
      <w:r>
        <w:rPr>
          <w:spacing w:val="70"/>
        </w:rPr>
        <w:t xml:space="preserve"> </w:t>
      </w:r>
      <w:r>
        <w:t>гг.</w:t>
      </w:r>
      <w:r>
        <w:rPr>
          <w:spacing w:val="70"/>
        </w:rPr>
        <w:t xml:space="preserve"> </w:t>
      </w:r>
      <w:r>
        <w:t>в</w:t>
      </w:r>
      <w:r>
        <w:rPr>
          <w:spacing w:val="70"/>
        </w:rPr>
        <w:t xml:space="preserve"> </w:t>
      </w:r>
      <w:r>
        <w:t>Европе.</w:t>
      </w:r>
      <w:r>
        <w:rPr>
          <w:spacing w:val="70"/>
        </w:rPr>
        <w:t xml:space="preserve"> </w:t>
      </w:r>
      <w:r>
        <w:t>Ноябрьская</w:t>
      </w:r>
      <w:r>
        <w:rPr>
          <w:spacing w:val="70"/>
        </w:rPr>
        <w:t xml:space="preserve"> </w:t>
      </w:r>
      <w:r>
        <w:t>революция</w:t>
      </w:r>
      <w:r>
        <w:rPr>
          <w:spacing w:val="70"/>
        </w:rPr>
        <w:t xml:space="preserve"> </w:t>
      </w:r>
      <w:r>
        <w:t>в</w:t>
      </w:r>
      <w:r>
        <w:rPr>
          <w:spacing w:val="71"/>
        </w:rPr>
        <w:t xml:space="preserve"> </w:t>
      </w:r>
      <w:r>
        <w:rPr>
          <w:spacing w:val="-2"/>
        </w:rPr>
        <w:t>Германии.</w:t>
      </w:r>
    </w:p>
    <w:p w:rsidR="00A4284F" w:rsidRDefault="004E5E27">
      <w:pPr>
        <w:pStyle w:val="a3"/>
        <w:spacing w:before="37"/>
        <w:ind w:left="144"/>
        <w:jc w:val="left"/>
      </w:pPr>
      <w:r>
        <w:t>Веймарская</w:t>
      </w:r>
      <w:r>
        <w:rPr>
          <w:spacing w:val="-7"/>
        </w:rPr>
        <w:t xml:space="preserve"> </w:t>
      </w:r>
      <w:r>
        <w:t>республика.</w:t>
      </w:r>
      <w:r>
        <w:rPr>
          <w:spacing w:val="-7"/>
        </w:rPr>
        <w:t xml:space="preserve"> </w:t>
      </w:r>
      <w:r>
        <w:t>Образование</w:t>
      </w:r>
      <w:r>
        <w:rPr>
          <w:spacing w:val="-6"/>
        </w:rPr>
        <w:t xml:space="preserve"> </w:t>
      </w:r>
      <w:r>
        <w:t>Коминтерна.</w:t>
      </w:r>
      <w:r>
        <w:rPr>
          <w:spacing w:val="-7"/>
        </w:rPr>
        <w:t xml:space="preserve"> </w:t>
      </w:r>
      <w:r>
        <w:t>Венгерская</w:t>
      </w:r>
      <w:r>
        <w:rPr>
          <w:spacing w:val="-7"/>
        </w:rPr>
        <w:t xml:space="preserve"> </w:t>
      </w:r>
      <w:r>
        <w:t>советская</w:t>
      </w:r>
      <w:r>
        <w:rPr>
          <w:spacing w:val="-6"/>
        </w:rPr>
        <w:t xml:space="preserve"> </w:t>
      </w:r>
      <w:r>
        <w:rPr>
          <w:spacing w:val="-2"/>
        </w:rPr>
        <w:t>республика.</w:t>
      </w:r>
    </w:p>
    <w:p w:rsidR="00A4284F" w:rsidRDefault="004E5E27">
      <w:pPr>
        <w:pStyle w:val="4"/>
        <w:spacing w:before="37"/>
        <w:ind w:left="744"/>
        <w:jc w:val="left"/>
      </w:pPr>
      <w:r>
        <w:t>Страны</w:t>
      </w:r>
      <w:r>
        <w:rPr>
          <w:spacing w:val="-8"/>
        </w:rPr>
        <w:t xml:space="preserve"> </w:t>
      </w:r>
      <w:r>
        <w:t>Европы</w:t>
      </w:r>
      <w:r>
        <w:rPr>
          <w:spacing w:val="-6"/>
        </w:rPr>
        <w:t xml:space="preserve"> </w:t>
      </w:r>
      <w:r>
        <w:t>и</w:t>
      </w:r>
      <w:r>
        <w:rPr>
          <w:spacing w:val="-6"/>
        </w:rPr>
        <w:t xml:space="preserve"> </w:t>
      </w:r>
      <w:r>
        <w:t>Северной</w:t>
      </w:r>
      <w:r>
        <w:rPr>
          <w:spacing w:val="-5"/>
        </w:rPr>
        <w:t xml:space="preserve"> </w:t>
      </w:r>
      <w:r>
        <w:t>Америки</w:t>
      </w:r>
      <w:r>
        <w:rPr>
          <w:spacing w:val="-6"/>
        </w:rPr>
        <w:t xml:space="preserve"> </w:t>
      </w:r>
      <w:r>
        <w:t>в</w:t>
      </w:r>
      <w:r>
        <w:rPr>
          <w:spacing w:val="-5"/>
        </w:rPr>
        <w:t xml:space="preserve"> </w:t>
      </w:r>
      <w:r>
        <w:t>1920–1930-е</w:t>
      </w:r>
      <w:r>
        <w:rPr>
          <w:spacing w:val="-5"/>
        </w:rPr>
        <w:t xml:space="preserve"> гг.</w:t>
      </w:r>
    </w:p>
    <w:p w:rsidR="00A4284F" w:rsidRDefault="004E5E27">
      <w:pPr>
        <w:pStyle w:val="a3"/>
        <w:spacing w:before="37" w:line="276" w:lineRule="auto"/>
        <w:ind w:left="144" w:right="145" w:firstLine="600"/>
      </w:pPr>
      <w: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w:t>
      </w:r>
      <w:r>
        <w:rPr>
          <w:spacing w:val="40"/>
        </w:rPr>
        <w:t xml:space="preserve"> </w:t>
      </w:r>
      <w:r>
        <w:t>к власти и утверждение тоталитарного режима в Италии.</w:t>
      </w:r>
    </w:p>
    <w:p w:rsidR="00A4284F" w:rsidRDefault="004E5E27">
      <w:pPr>
        <w:pStyle w:val="a3"/>
        <w:spacing w:line="276" w:lineRule="auto"/>
        <w:ind w:left="144" w:right="139" w:firstLine="600"/>
      </w:pPr>
      <w:r>
        <w:rPr>
          <w:spacing w:val="-2"/>
        </w:rPr>
        <w:t>Стабилизация</w:t>
      </w:r>
      <w:r>
        <w:rPr>
          <w:spacing w:val="-3"/>
        </w:rPr>
        <w:t xml:space="preserve"> </w:t>
      </w:r>
      <w:r>
        <w:rPr>
          <w:spacing w:val="-2"/>
        </w:rPr>
        <w:t>1920-х</w:t>
      </w:r>
      <w:r>
        <w:rPr>
          <w:spacing w:val="-3"/>
        </w:rPr>
        <w:t xml:space="preserve"> </w:t>
      </w:r>
      <w:r>
        <w:rPr>
          <w:spacing w:val="-2"/>
        </w:rPr>
        <w:t>гг.</w:t>
      </w:r>
      <w:r>
        <w:rPr>
          <w:spacing w:val="-3"/>
        </w:rPr>
        <w:t xml:space="preserve"> </w:t>
      </w:r>
      <w:r>
        <w:rPr>
          <w:spacing w:val="-2"/>
        </w:rPr>
        <w:t>Эра</w:t>
      </w:r>
      <w:r>
        <w:rPr>
          <w:spacing w:val="-3"/>
        </w:rPr>
        <w:t xml:space="preserve"> </w:t>
      </w:r>
      <w:r>
        <w:rPr>
          <w:spacing w:val="-2"/>
        </w:rPr>
        <w:t>процветания</w:t>
      </w:r>
      <w:r>
        <w:rPr>
          <w:spacing w:val="-3"/>
        </w:rPr>
        <w:t xml:space="preserve"> </w:t>
      </w:r>
      <w:r>
        <w:rPr>
          <w:spacing w:val="-2"/>
        </w:rPr>
        <w:t>в</w:t>
      </w:r>
      <w:r>
        <w:rPr>
          <w:spacing w:val="-3"/>
        </w:rPr>
        <w:t xml:space="preserve"> </w:t>
      </w:r>
      <w:r>
        <w:rPr>
          <w:spacing w:val="-2"/>
        </w:rPr>
        <w:t>США.</w:t>
      </w:r>
      <w:r>
        <w:rPr>
          <w:spacing w:val="-3"/>
        </w:rPr>
        <w:t xml:space="preserve"> </w:t>
      </w:r>
      <w:r>
        <w:rPr>
          <w:spacing w:val="-2"/>
        </w:rPr>
        <w:t>Мировой</w:t>
      </w:r>
      <w:r>
        <w:rPr>
          <w:spacing w:val="-3"/>
        </w:rPr>
        <w:t xml:space="preserve"> </w:t>
      </w:r>
      <w:r>
        <w:rPr>
          <w:spacing w:val="-2"/>
        </w:rPr>
        <w:t>экономический</w:t>
      </w:r>
      <w:r>
        <w:rPr>
          <w:spacing w:val="-3"/>
        </w:rPr>
        <w:t xml:space="preserve"> </w:t>
      </w:r>
      <w:r>
        <w:rPr>
          <w:spacing w:val="-2"/>
        </w:rPr>
        <w:t>кризис</w:t>
      </w:r>
      <w:r>
        <w:rPr>
          <w:spacing w:val="-3"/>
        </w:rPr>
        <w:t xml:space="preserve"> </w:t>
      </w:r>
      <w:r>
        <w:rPr>
          <w:spacing w:val="-2"/>
        </w:rPr>
        <w:t xml:space="preserve">1929–1933 </w:t>
      </w:r>
      <w:r>
        <w:t>гг.</w:t>
      </w:r>
      <w:r>
        <w:rPr>
          <w:spacing w:val="52"/>
        </w:rPr>
        <w:t xml:space="preserve"> </w:t>
      </w:r>
      <w:r>
        <w:t>и</w:t>
      </w:r>
      <w:r>
        <w:rPr>
          <w:spacing w:val="53"/>
        </w:rPr>
        <w:t xml:space="preserve"> </w:t>
      </w:r>
      <w:r>
        <w:t>начало</w:t>
      </w:r>
      <w:r>
        <w:rPr>
          <w:spacing w:val="53"/>
        </w:rPr>
        <w:t xml:space="preserve"> </w:t>
      </w:r>
      <w:r>
        <w:t>Великой</w:t>
      </w:r>
      <w:r>
        <w:rPr>
          <w:spacing w:val="53"/>
        </w:rPr>
        <w:t xml:space="preserve"> </w:t>
      </w:r>
      <w:r>
        <w:t>депрессии.</w:t>
      </w:r>
      <w:r>
        <w:rPr>
          <w:spacing w:val="53"/>
        </w:rPr>
        <w:t xml:space="preserve"> </w:t>
      </w:r>
      <w:r>
        <w:t>Проявления</w:t>
      </w:r>
      <w:r>
        <w:rPr>
          <w:spacing w:val="53"/>
        </w:rPr>
        <w:t xml:space="preserve"> </w:t>
      </w:r>
      <w:r>
        <w:t>и</w:t>
      </w:r>
      <w:r>
        <w:rPr>
          <w:spacing w:val="53"/>
        </w:rPr>
        <w:t xml:space="preserve"> </w:t>
      </w:r>
      <w:r>
        <w:t>социально-политические</w:t>
      </w:r>
      <w:r>
        <w:rPr>
          <w:spacing w:val="53"/>
        </w:rPr>
        <w:t xml:space="preserve"> </w:t>
      </w:r>
      <w:r>
        <w:t>последствия</w:t>
      </w:r>
      <w:r>
        <w:rPr>
          <w:spacing w:val="53"/>
        </w:rPr>
        <w:t xml:space="preserve"> </w:t>
      </w:r>
      <w:r>
        <w:rPr>
          <w:spacing w:val="-2"/>
        </w:rPr>
        <w:t>кризиса.</w:t>
      </w:r>
    </w:p>
    <w:p w:rsidR="00A4284F" w:rsidRDefault="004E5E27">
      <w:pPr>
        <w:pStyle w:val="a3"/>
        <w:spacing w:line="276" w:lineRule="auto"/>
        <w:ind w:left="144" w:right="139"/>
      </w:pPr>
      <w:r>
        <w:t>«Новый курс» Ф. Д. Рузвельта (цель, мероприятия, итоги). Кейнсианство. Государственное регулирование экономики.</w:t>
      </w:r>
    </w:p>
    <w:p w:rsidR="00A4284F" w:rsidRDefault="004E5E27">
      <w:pPr>
        <w:pStyle w:val="a3"/>
        <w:spacing w:line="276" w:lineRule="auto"/>
        <w:ind w:left="144" w:right="147" w:firstLine="600"/>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 1930-х гг.</w:t>
      </w:r>
    </w:p>
    <w:p w:rsidR="00A4284F" w:rsidRDefault="00A4284F">
      <w:pPr>
        <w:pStyle w:val="a3"/>
        <w:spacing w:line="276" w:lineRule="auto"/>
        <w:sectPr w:rsidR="00A4284F">
          <w:pgSz w:w="11910" w:h="16390"/>
          <w:pgMar w:top="1060" w:right="708" w:bottom="1180" w:left="1559" w:header="0" w:footer="915" w:gutter="0"/>
          <w:cols w:space="720"/>
        </w:sectPr>
      </w:pPr>
    </w:p>
    <w:p w:rsidR="00A4284F" w:rsidRDefault="004E5E27">
      <w:pPr>
        <w:pStyle w:val="a3"/>
        <w:spacing w:before="70" w:line="276" w:lineRule="auto"/>
        <w:ind w:left="144" w:right="145" w:firstLine="600"/>
      </w:pPr>
      <w:r>
        <w:lastRenderedPageBreak/>
        <w:t>Борьба против угрозы фашизма. Тактика единого рабочего фронта и Народного фронта. Приход</w:t>
      </w:r>
      <w:r>
        <w:rPr>
          <w:spacing w:val="-3"/>
        </w:rPr>
        <w:t xml:space="preserve"> </w:t>
      </w:r>
      <w:r>
        <w:t>к</w:t>
      </w:r>
      <w:r>
        <w:rPr>
          <w:spacing w:val="-3"/>
        </w:rPr>
        <w:t xml:space="preserve"> </w:t>
      </w:r>
      <w:r>
        <w:t>власти</w:t>
      </w:r>
      <w:r>
        <w:rPr>
          <w:spacing w:val="-3"/>
        </w:rPr>
        <w:t xml:space="preserve"> </w:t>
      </w:r>
      <w:r>
        <w:t>и</w:t>
      </w:r>
      <w:r>
        <w:rPr>
          <w:spacing w:val="-3"/>
        </w:rPr>
        <w:t xml:space="preserve"> </w:t>
      </w:r>
      <w:r>
        <w:t>политика</w:t>
      </w:r>
      <w:r>
        <w:rPr>
          <w:spacing w:val="-3"/>
        </w:rPr>
        <w:t xml:space="preserve"> </w:t>
      </w:r>
      <w:r>
        <w:t>правительств</w:t>
      </w:r>
      <w:r>
        <w:rPr>
          <w:spacing w:val="-3"/>
        </w:rPr>
        <w:t xml:space="preserve"> </w:t>
      </w:r>
      <w:r>
        <w:t>Народного</w:t>
      </w:r>
      <w:r>
        <w:rPr>
          <w:spacing w:val="-3"/>
        </w:rPr>
        <w:t xml:space="preserve"> </w:t>
      </w:r>
      <w:r>
        <w:t>фронта</w:t>
      </w:r>
      <w:r>
        <w:rPr>
          <w:spacing w:val="-3"/>
        </w:rPr>
        <w:t xml:space="preserve"> </w:t>
      </w:r>
      <w:r>
        <w:t>во</w:t>
      </w:r>
      <w:r>
        <w:rPr>
          <w:spacing w:val="-3"/>
        </w:rPr>
        <w:t xml:space="preserve"> </w:t>
      </w:r>
      <w:r>
        <w:t>Франции,</w:t>
      </w:r>
      <w:r>
        <w:rPr>
          <w:spacing w:val="-3"/>
        </w:rPr>
        <w:t xml:space="preserve"> </w:t>
      </w:r>
      <w:r>
        <w:t>Испании.</w:t>
      </w:r>
      <w:r>
        <w:rPr>
          <w:spacing w:val="-3"/>
        </w:rPr>
        <w:t xml:space="preserve"> </w:t>
      </w:r>
      <w:r>
        <w:t>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A4284F" w:rsidRDefault="004E5E27">
      <w:pPr>
        <w:pStyle w:val="4"/>
        <w:spacing w:line="248" w:lineRule="exact"/>
        <w:ind w:left="744"/>
      </w:pPr>
      <w:r>
        <w:t>Страны</w:t>
      </w:r>
      <w:r>
        <w:rPr>
          <w:spacing w:val="-8"/>
        </w:rPr>
        <w:t xml:space="preserve"> </w:t>
      </w:r>
      <w:r>
        <w:t>Азии,</w:t>
      </w:r>
      <w:r>
        <w:rPr>
          <w:spacing w:val="-5"/>
        </w:rPr>
        <w:t xml:space="preserve"> </w:t>
      </w:r>
      <w:r>
        <w:t>Латинской</w:t>
      </w:r>
      <w:r>
        <w:rPr>
          <w:spacing w:val="-6"/>
        </w:rPr>
        <w:t xml:space="preserve"> </w:t>
      </w:r>
      <w:r>
        <w:t>Америки</w:t>
      </w:r>
      <w:r>
        <w:rPr>
          <w:spacing w:val="-6"/>
        </w:rPr>
        <w:t xml:space="preserve"> </w:t>
      </w:r>
      <w:r>
        <w:t>в</w:t>
      </w:r>
      <w:r>
        <w:rPr>
          <w:spacing w:val="-5"/>
        </w:rPr>
        <w:t xml:space="preserve"> </w:t>
      </w:r>
      <w:r>
        <w:t>1918–1930-е</w:t>
      </w:r>
      <w:r>
        <w:rPr>
          <w:spacing w:val="-5"/>
        </w:rPr>
        <w:t xml:space="preserve"> гг.</w:t>
      </w:r>
    </w:p>
    <w:p w:rsidR="00A4284F" w:rsidRDefault="004E5E27">
      <w:pPr>
        <w:pStyle w:val="a3"/>
        <w:spacing w:before="37" w:line="276" w:lineRule="auto"/>
        <w:ind w:left="144" w:right="148" w:firstLine="600"/>
      </w:pPr>
      <w: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w:t>
      </w:r>
      <w:r>
        <w:rPr>
          <w:spacing w:val="40"/>
        </w:rPr>
        <w:t xml:space="preserve"> </w:t>
      </w:r>
      <w:r>
        <w:t>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rsidR="00A4284F" w:rsidRDefault="004E5E27">
      <w:pPr>
        <w:pStyle w:val="a3"/>
        <w:spacing w:line="276" w:lineRule="auto"/>
        <w:ind w:left="144" w:right="149" w:firstLine="600"/>
      </w:pPr>
      <w:r>
        <w:t>Мексиканская революция 1910–1917 гг., ее итоги и значение. Реформы и революционные движения в латиноамериканских странах. Народный фронт в Чили.</w:t>
      </w:r>
    </w:p>
    <w:p w:rsidR="00A4284F" w:rsidRDefault="004E5E27">
      <w:pPr>
        <w:pStyle w:val="4"/>
        <w:spacing w:line="251" w:lineRule="exact"/>
        <w:ind w:left="744"/>
      </w:pPr>
      <w:r>
        <w:t>Международные</w:t>
      </w:r>
      <w:r>
        <w:rPr>
          <w:spacing w:val="-4"/>
        </w:rPr>
        <w:t xml:space="preserve"> </w:t>
      </w:r>
      <w:r>
        <w:t>отношения</w:t>
      </w:r>
      <w:r>
        <w:rPr>
          <w:spacing w:val="-3"/>
        </w:rPr>
        <w:t xml:space="preserve"> </w:t>
      </w:r>
      <w:r>
        <w:t>в</w:t>
      </w:r>
      <w:r>
        <w:rPr>
          <w:spacing w:val="-3"/>
        </w:rPr>
        <w:t xml:space="preserve"> </w:t>
      </w:r>
      <w:r>
        <w:t>1920–1930-х</w:t>
      </w:r>
      <w:r>
        <w:rPr>
          <w:spacing w:val="-3"/>
        </w:rPr>
        <w:t xml:space="preserve"> </w:t>
      </w:r>
      <w:r>
        <w:rPr>
          <w:spacing w:val="-5"/>
        </w:rPr>
        <w:t>гг.</w:t>
      </w:r>
    </w:p>
    <w:p w:rsidR="00A4284F" w:rsidRDefault="004E5E27">
      <w:pPr>
        <w:pStyle w:val="a3"/>
        <w:spacing w:before="33" w:line="276" w:lineRule="auto"/>
        <w:ind w:left="144" w:right="149" w:firstLine="600"/>
      </w:pPr>
      <w: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rsidR="00A4284F" w:rsidRDefault="004E5E27">
      <w:pPr>
        <w:pStyle w:val="a3"/>
        <w:spacing w:line="276" w:lineRule="auto"/>
        <w:ind w:left="144" w:right="144" w:firstLine="600"/>
      </w:pPr>
      <w:r>
        <w:t>Нарастание агрессии в мире в 1930-х гг. Агрессия Японии против Китая (1931–1933).</w:t>
      </w:r>
      <w:r>
        <w:rPr>
          <w:spacing w:val="40"/>
        </w:rPr>
        <w:t xml:space="preserve"> </w:t>
      </w:r>
      <w:r>
        <w:t>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w:t>
      </w:r>
      <w:r>
        <w:rPr>
          <w:spacing w:val="59"/>
        </w:rPr>
        <w:t xml:space="preserve">  </w:t>
      </w:r>
      <w:r>
        <w:t>Судетский</w:t>
      </w:r>
      <w:r>
        <w:rPr>
          <w:spacing w:val="59"/>
        </w:rPr>
        <w:t xml:space="preserve">  </w:t>
      </w:r>
      <w:r>
        <w:t>кризис.</w:t>
      </w:r>
      <w:r>
        <w:rPr>
          <w:spacing w:val="60"/>
        </w:rPr>
        <w:t xml:space="preserve">  </w:t>
      </w:r>
      <w:r>
        <w:t>Мюнхенское</w:t>
      </w:r>
      <w:r>
        <w:rPr>
          <w:spacing w:val="59"/>
        </w:rPr>
        <w:t xml:space="preserve">  </w:t>
      </w:r>
      <w:r>
        <w:t>соглашение</w:t>
      </w:r>
      <w:r>
        <w:rPr>
          <w:spacing w:val="59"/>
        </w:rPr>
        <w:t xml:space="preserve">  </w:t>
      </w:r>
      <w:r>
        <w:t>и</w:t>
      </w:r>
      <w:r>
        <w:rPr>
          <w:spacing w:val="60"/>
        </w:rPr>
        <w:t xml:space="preserve">  </w:t>
      </w:r>
      <w:r>
        <w:t>его</w:t>
      </w:r>
      <w:r>
        <w:rPr>
          <w:spacing w:val="59"/>
        </w:rPr>
        <w:t xml:space="preserve">  </w:t>
      </w:r>
      <w:r>
        <w:t>последствия.</w:t>
      </w:r>
      <w:r>
        <w:rPr>
          <w:spacing w:val="60"/>
        </w:rPr>
        <w:t xml:space="preserve">  </w:t>
      </w:r>
      <w:r>
        <w:rPr>
          <w:spacing w:val="-2"/>
        </w:rPr>
        <w:t>Политика</w:t>
      </w:r>
    </w:p>
    <w:p w:rsidR="00A4284F" w:rsidRDefault="004E5E27">
      <w:pPr>
        <w:pStyle w:val="a3"/>
        <w:spacing w:line="276" w:lineRule="auto"/>
        <w:ind w:left="144" w:right="146"/>
      </w:pPr>
      <w:r>
        <w:t>«умиротворения»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A4284F" w:rsidRDefault="004E5E27">
      <w:pPr>
        <w:pStyle w:val="4"/>
        <w:spacing w:line="250" w:lineRule="exact"/>
        <w:ind w:left="744"/>
      </w:pPr>
      <w:r>
        <w:t>Развитие</w:t>
      </w:r>
      <w:r>
        <w:rPr>
          <w:spacing w:val="-5"/>
        </w:rPr>
        <w:t xml:space="preserve"> </w:t>
      </w:r>
      <w:r>
        <w:t>культуры</w:t>
      </w:r>
      <w:r>
        <w:rPr>
          <w:spacing w:val="-4"/>
        </w:rPr>
        <w:t xml:space="preserve"> </w:t>
      </w:r>
      <w:r>
        <w:t>в</w:t>
      </w:r>
      <w:r>
        <w:rPr>
          <w:spacing w:val="-4"/>
        </w:rPr>
        <w:t xml:space="preserve"> </w:t>
      </w:r>
      <w:r>
        <w:t>1914–1930-х</w:t>
      </w:r>
      <w:r>
        <w:rPr>
          <w:spacing w:val="-3"/>
        </w:rPr>
        <w:t xml:space="preserve"> </w:t>
      </w:r>
      <w:r>
        <w:rPr>
          <w:spacing w:val="-5"/>
        </w:rPr>
        <w:t>гг.</w:t>
      </w:r>
    </w:p>
    <w:p w:rsidR="00A4284F" w:rsidRDefault="004E5E27">
      <w:pPr>
        <w:pStyle w:val="a3"/>
        <w:spacing w:before="30"/>
        <w:ind w:left="744"/>
      </w:pPr>
      <w:r>
        <w:t>Научные</w:t>
      </w:r>
      <w:r>
        <w:rPr>
          <w:spacing w:val="23"/>
        </w:rPr>
        <w:t xml:space="preserve"> </w:t>
      </w:r>
      <w:r>
        <w:t>открытия</w:t>
      </w:r>
      <w:r>
        <w:rPr>
          <w:spacing w:val="23"/>
        </w:rPr>
        <w:t xml:space="preserve"> </w:t>
      </w:r>
      <w:r>
        <w:t>первых</w:t>
      </w:r>
      <w:r>
        <w:rPr>
          <w:spacing w:val="23"/>
        </w:rPr>
        <w:t xml:space="preserve"> </w:t>
      </w:r>
      <w:r>
        <w:t>десятилетий</w:t>
      </w:r>
      <w:r>
        <w:rPr>
          <w:spacing w:val="23"/>
        </w:rPr>
        <w:t xml:space="preserve"> </w:t>
      </w:r>
      <w:r>
        <w:t>ХХ</w:t>
      </w:r>
      <w:r>
        <w:rPr>
          <w:spacing w:val="23"/>
        </w:rPr>
        <w:t xml:space="preserve"> </w:t>
      </w:r>
      <w:r>
        <w:t>в.</w:t>
      </w:r>
      <w:r>
        <w:rPr>
          <w:spacing w:val="24"/>
        </w:rPr>
        <w:t xml:space="preserve"> </w:t>
      </w:r>
      <w:r>
        <w:t>(физика,</w:t>
      </w:r>
      <w:r>
        <w:rPr>
          <w:spacing w:val="23"/>
        </w:rPr>
        <w:t xml:space="preserve"> </w:t>
      </w:r>
      <w:r>
        <w:t>химия,</w:t>
      </w:r>
      <w:r>
        <w:rPr>
          <w:spacing w:val="23"/>
        </w:rPr>
        <w:t xml:space="preserve"> </w:t>
      </w:r>
      <w:r>
        <w:t>биология,</w:t>
      </w:r>
      <w:r>
        <w:rPr>
          <w:spacing w:val="23"/>
        </w:rPr>
        <w:t xml:space="preserve"> </w:t>
      </w:r>
      <w:r>
        <w:t>медицина</w:t>
      </w:r>
      <w:r>
        <w:rPr>
          <w:spacing w:val="23"/>
        </w:rPr>
        <w:t xml:space="preserve"> </w:t>
      </w:r>
      <w:r>
        <w:t>и</w:t>
      </w:r>
      <w:r>
        <w:rPr>
          <w:spacing w:val="24"/>
        </w:rPr>
        <w:t xml:space="preserve"> </w:t>
      </w:r>
      <w:r>
        <w:rPr>
          <w:spacing w:val="-2"/>
        </w:rPr>
        <w:t>др.).</w:t>
      </w:r>
    </w:p>
    <w:p w:rsidR="00A4284F" w:rsidRDefault="004E5E27">
      <w:pPr>
        <w:pStyle w:val="a3"/>
        <w:spacing w:before="37"/>
        <w:ind w:left="144"/>
      </w:pPr>
      <w:r>
        <w:t>Технический</w:t>
      </w:r>
      <w:r>
        <w:rPr>
          <w:spacing w:val="-6"/>
        </w:rPr>
        <w:t xml:space="preserve"> </w:t>
      </w:r>
      <w:r>
        <w:t>прогресс</w:t>
      </w:r>
      <w:r>
        <w:rPr>
          <w:spacing w:val="-5"/>
        </w:rPr>
        <w:t xml:space="preserve"> </w:t>
      </w:r>
      <w:r>
        <w:t>в</w:t>
      </w:r>
      <w:r>
        <w:rPr>
          <w:spacing w:val="-5"/>
        </w:rPr>
        <w:t xml:space="preserve"> </w:t>
      </w:r>
      <w:r>
        <w:t>1920–1930-х</w:t>
      </w:r>
      <w:r>
        <w:rPr>
          <w:spacing w:val="-5"/>
        </w:rPr>
        <w:t xml:space="preserve"> </w:t>
      </w:r>
      <w:r>
        <w:t>гг.</w:t>
      </w:r>
      <w:r>
        <w:rPr>
          <w:spacing w:val="-4"/>
        </w:rPr>
        <w:t xml:space="preserve"> </w:t>
      </w:r>
      <w:r>
        <w:t>Изменение</w:t>
      </w:r>
      <w:r>
        <w:rPr>
          <w:spacing w:val="-5"/>
        </w:rPr>
        <w:t xml:space="preserve"> </w:t>
      </w:r>
      <w:r>
        <w:t>облика</w:t>
      </w:r>
      <w:r>
        <w:rPr>
          <w:spacing w:val="-5"/>
        </w:rPr>
        <w:t xml:space="preserve"> </w:t>
      </w:r>
      <w:r>
        <w:rPr>
          <w:spacing w:val="-2"/>
        </w:rPr>
        <w:t>городов.</w:t>
      </w:r>
    </w:p>
    <w:p w:rsidR="00A4284F" w:rsidRDefault="004E5E27">
      <w:pPr>
        <w:pStyle w:val="a3"/>
        <w:spacing w:before="37" w:line="276" w:lineRule="auto"/>
        <w:ind w:left="144" w:right="144" w:firstLine="600"/>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A4284F" w:rsidRDefault="004E5E27">
      <w:pPr>
        <w:pStyle w:val="3"/>
        <w:spacing w:line="249" w:lineRule="exact"/>
        <w:ind w:left="744"/>
        <w:jc w:val="both"/>
      </w:pPr>
      <w:r>
        <w:t>ВТОРАЯ</w:t>
      </w:r>
      <w:r>
        <w:rPr>
          <w:spacing w:val="-7"/>
        </w:rPr>
        <w:t xml:space="preserve"> </w:t>
      </w:r>
      <w:r>
        <w:t>МИРОВАЯ</w:t>
      </w:r>
      <w:r>
        <w:rPr>
          <w:spacing w:val="-6"/>
        </w:rPr>
        <w:t xml:space="preserve"> </w:t>
      </w:r>
      <w:r>
        <w:rPr>
          <w:spacing w:val="-2"/>
        </w:rPr>
        <w:t>ВОЙНА</w:t>
      </w:r>
    </w:p>
    <w:p w:rsidR="00A4284F" w:rsidRDefault="004E5E27">
      <w:pPr>
        <w:pStyle w:val="a3"/>
        <w:spacing w:before="37" w:line="276" w:lineRule="auto"/>
        <w:ind w:left="144" w:right="138" w:firstLine="600"/>
      </w:pPr>
      <w:r>
        <w:rPr>
          <w:b/>
          <w:i/>
        </w:rPr>
        <w:t>Начало</w:t>
      </w:r>
      <w:r>
        <w:rPr>
          <w:b/>
          <w:i/>
          <w:spacing w:val="-1"/>
        </w:rPr>
        <w:t xml:space="preserve"> </w:t>
      </w:r>
      <w:r>
        <w:rPr>
          <w:b/>
          <w:i/>
        </w:rPr>
        <w:t>Второй</w:t>
      </w:r>
      <w:r>
        <w:rPr>
          <w:b/>
          <w:i/>
          <w:spacing w:val="-1"/>
        </w:rPr>
        <w:t xml:space="preserve"> </w:t>
      </w:r>
      <w:r>
        <w:rPr>
          <w:b/>
          <w:i/>
        </w:rPr>
        <w:t>мировой</w:t>
      </w:r>
      <w:r>
        <w:rPr>
          <w:b/>
          <w:i/>
          <w:spacing w:val="-1"/>
        </w:rPr>
        <w:t xml:space="preserve"> </w:t>
      </w:r>
      <w:r>
        <w:rPr>
          <w:b/>
          <w:i/>
        </w:rPr>
        <w:t xml:space="preserve">войны. </w:t>
      </w:r>
      <w:r>
        <w:t>Причины</w:t>
      </w:r>
      <w:r>
        <w:rPr>
          <w:spacing w:val="-1"/>
        </w:rPr>
        <w:t xml:space="preserve"> </w:t>
      </w:r>
      <w:r>
        <w:t>Второй</w:t>
      </w:r>
      <w:r>
        <w:rPr>
          <w:spacing w:val="-1"/>
        </w:rPr>
        <w:t xml:space="preserve"> </w:t>
      </w:r>
      <w:r>
        <w:t>мировой</w:t>
      </w:r>
      <w:r>
        <w:rPr>
          <w:spacing w:val="-1"/>
        </w:rPr>
        <w:t xml:space="preserve"> </w:t>
      </w:r>
      <w:r>
        <w:t>войны.</w:t>
      </w:r>
      <w:r>
        <w:rPr>
          <w:spacing w:val="-1"/>
        </w:rPr>
        <w:t xml:space="preserve"> </w:t>
      </w:r>
      <w:r>
        <w:t>Нападение</w:t>
      </w:r>
      <w:r>
        <w:rPr>
          <w:spacing w:val="-1"/>
        </w:rPr>
        <w:t xml:space="preserve"> </w:t>
      </w:r>
      <w:r>
        <w:t>Германии</w:t>
      </w:r>
      <w:r>
        <w:rPr>
          <w:spacing w:val="-1"/>
        </w:rPr>
        <w:t xml:space="preserve"> </w:t>
      </w:r>
      <w:r>
        <w:t>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A4284F" w:rsidRDefault="004E5E27">
      <w:pPr>
        <w:pStyle w:val="a3"/>
        <w:spacing w:line="276" w:lineRule="auto"/>
        <w:ind w:left="144" w:right="140" w:firstLine="600"/>
      </w:pPr>
      <w:r>
        <w:rPr>
          <w:b/>
          <w:i/>
        </w:rPr>
        <w:t xml:space="preserve">1941 год. Начало Великой Отечественной войны и войны на Тихом океане. </w:t>
      </w:r>
      <w:r>
        <w:t>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A4284F" w:rsidRDefault="004E5E27">
      <w:pPr>
        <w:pStyle w:val="a3"/>
        <w:spacing w:line="276" w:lineRule="auto"/>
        <w:ind w:left="144" w:right="141" w:firstLine="600"/>
      </w:pPr>
      <w:r>
        <w:rPr>
          <w:b/>
          <w:i/>
        </w:rPr>
        <w:t>Положение</w:t>
      </w:r>
      <w:r>
        <w:rPr>
          <w:b/>
          <w:i/>
          <w:spacing w:val="-5"/>
        </w:rPr>
        <w:t xml:space="preserve"> </w:t>
      </w:r>
      <w:r>
        <w:rPr>
          <w:b/>
          <w:i/>
        </w:rPr>
        <w:t>в</w:t>
      </w:r>
      <w:r>
        <w:rPr>
          <w:b/>
          <w:i/>
          <w:spacing w:val="-5"/>
        </w:rPr>
        <w:t xml:space="preserve"> </w:t>
      </w:r>
      <w:r>
        <w:rPr>
          <w:b/>
          <w:i/>
        </w:rPr>
        <w:t>оккупированных</w:t>
      </w:r>
      <w:r>
        <w:rPr>
          <w:b/>
          <w:i/>
          <w:spacing w:val="-5"/>
        </w:rPr>
        <w:t xml:space="preserve"> </w:t>
      </w:r>
      <w:r>
        <w:rPr>
          <w:b/>
          <w:i/>
        </w:rPr>
        <w:t>странах.</w:t>
      </w:r>
      <w:r>
        <w:rPr>
          <w:b/>
          <w:i/>
          <w:spacing w:val="-2"/>
        </w:rPr>
        <w:t xml:space="preserve"> </w:t>
      </w:r>
      <w:r>
        <w:t>«Новый</w:t>
      </w:r>
      <w:r>
        <w:rPr>
          <w:spacing w:val="-5"/>
        </w:rPr>
        <w:t xml:space="preserve"> </w:t>
      </w:r>
      <w:r>
        <w:t>порядок».</w:t>
      </w:r>
      <w:r>
        <w:rPr>
          <w:spacing w:val="-5"/>
        </w:rPr>
        <w:t xml:space="preserve"> </w:t>
      </w:r>
      <w:r>
        <w:t>Нацистская</w:t>
      </w:r>
      <w:r>
        <w:rPr>
          <w:spacing w:val="-5"/>
        </w:rPr>
        <w:t xml:space="preserve"> </w:t>
      </w:r>
      <w:r>
        <w:t>политика</w:t>
      </w:r>
      <w:r>
        <w:rPr>
          <w:spacing w:val="-5"/>
        </w:rPr>
        <w:t xml:space="preserve"> </w:t>
      </w:r>
      <w:r>
        <w:t>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A4284F" w:rsidRDefault="004E5E27">
      <w:pPr>
        <w:pStyle w:val="a3"/>
        <w:spacing w:line="276" w:lineRule="auto"/>
        <w:ind w:left="144" w:right="150" w:firstLine="600"/>
      </w:pPr>
      <w:r>
        <w:rPr>
          <w:b/>
          <w:i/>
        </w:rPr>
        <w:t xml:space="preserve">Коренной перелом в войне. </w:t>
      </w:r>
      <w:r>
        <w:t>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A4284F" w:rsidRDefault="00A4284F">
      <w:pPr>
        <w:pStyle w:val="a3"/>
        <w:spacing w:line="276" w:lineRule="auto"/>
        <w:sectPr w:rsidR="00A4284F">
          <w:pgSz w:w="11910" w:h="16390"/>
          <w:pgMar w:top="1060" w:right="708" w:bottom="1180" w:left="1559" w:header="0" w:footer="915" w:gutter="0"/>
          <w:cols w:space="720"/>
        </w:sectPr>
      </w:pPr>
    </w:p>
    <w:p w:rsidR="00A4284F" w:rsidRDefault="004E5E27">
      <w:pPr>
        <w:pStyle w:val="a3"/>
        <w:spacing w:before="70" w:line="276" w:lineRule="auto"/>
        <w:ind w:left="144" w:right="143" w:firstLine="600"/>
      </w:pPr>
      <w:r>
        <w:rPr>
          <w:b/>
          <w:i/>
        </w:rPr>
        <w:lastRenderedPageBreak/>
        <w:t xml:space="preserve">Разгром Германии, Японии и их союзников. </w:t>
      </w:r>
      <w:r>
        <w:t>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A4284F" w:rsidRDefault="004E5E27">
      <w:pPr>
        <w:pStyle w:val="a3"/>
        <w:spacing w:line="276" w:lineRule="auto"/>
        <w:ind w:left="144" w:right="142" w:firstLine="600"/>
      </w:pPr>
      <w:r>
        <w:rPr>
          <w:b/>
          <w:i/>
        </w:rPr>
        <w:t xml:space="preserve">Завершение мировой войны на Дальнем Востоке. </w:t>
      </w:r>
      <w:r>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A4284F" w:rsidRDefault="004E5E27">
      <w:pPr>
        <w:spacing w:line="249" w:lineRule="exact"/>
        <w:ind w:left="744"/>
      </w:pPr>
      <w:r>
        <w:rPr>
          <w:b/>
          <w:i/>
          <w:spacing w:val="-2"/>
        </w:rPr>
        <w:t>Обобщение</w:t>
      </w:r>
      <w:r>
        <w:rPr>
          <w:spacing w:val="-2"/>
        </w:rPr>
        <w:t>.</w:t>
      </w:r>
    </w:p>
    <w:p w:rsidR="00A4284F" w:rsidRDefault="004E5E27">
      <w:pPr>
        <w:spacing w:before="31"/>
        <w:ind w:left="264"/>
        <w:rPr>
          <w:b/>
        </w:rPr>
      </w:pPr>
      <w:r>
        <w:rPr>
          <w:b/>
        </w:rPr>
        <w:t>ИСТОРИЯ</w:t>
      </w:r>
      <w:r>
        <w:rPr>
          <w:b/>
          <w:spacing w:val="-3"/>
        </w:rPr>
        <w:t xml:space="preserve"> </w:t>
      </w:r>
      <w:r>
        <w:rPr>
          <w:b/>
        </w:rPr>
        <w:t>РОССИИ.</w:t>
      </w:r>
      <w:r>
        <w:rPr>
          <w:b/>
          <w:spacing w:val="-2"/>
        </w:rPr>
        <w:t xml:space="preserve"> </w:t>
      </w:r>
      <w:r>
        <w:rPr>
          <w:b/>
        </w:rPr>
        <w:t>1914–1945</w:t>
      </w:r>
      <w:r>
        <w:rPr>
          <w:b/>
          <w:spacing w:val="-2"/>
        </w:rPr>
        <w:t xml:space="preserve"> </w:t>
      </w:r>
      <w:r>
        <w:rPr>
          <w:b/>
          <w:spacing w:val="-5"/>
        </w:rPr>
        <w:t>гг.</w:t>
      </w:r>
    </w:p>
    <w:p w:rsidR="00A4284F" w:rsidRDefault="00A4284F">
      <w:pPr>
        <w:pStyle w:val="a3"/>
        <w:spacing w:before="78"/>
        <w:ind w:left="0"/>
        <w:jc w:val="left"/>
        <w:rPr>
          <w:b/>
        </w:rPr>
      </w:pPr>
    </w:p>
    <w:p w:rsidR="00A4284F" w:rsidRDefault="004E5E27">
      <w:pPr>
        <w:ind w:left="744"/>
        <w:rPr>
          <w:b/>
        </w:rPr>
      </w:pPr>
      <w:r>
        <w:rPr>
          <w:b/>
        </w:rPr>
        <w:t>Введение.</w:t>
      </w:r>
      <w:r>
        <w:rPr>
          <w:b/>
          <w:spacing w:val="-4"/>
        </w:rPr>
        <w:t xml:space="preserve"> </w:t>
      </w:r>
      <w:r>
        <w:rPr>
          <w:b/>
        </w:rPr>
        <w:t>Россия</w:t>
      </w:r>
      <w:r>
        <w:rPr>
          <w:b/>
          <w:spacing w:val="-1"/>
        </w:rPr>
        <w:t xml:space="preserve"> </w:t>
      </w:r>
      <w:r>
        <w:rPr>
          <w:b/>
        </w:rPr>
        <w:t>в</w:t>
      </w:r>
      <w:r>
        <w:rPr>
          <w:b/>
          <w:spacing w:val="-1"/>
        </w:rPr>
        <w:t xml:space="preserve"> </w:t>
      </w:r>
      <w:r>
        <w:rPr>
          <w:b/>
        </w:rPr>
        <w:t>начале</w:t>
      </w:r>
      <w:r>
        <w:rPr>
          <w:b/>
          <w:spacing w:val="-2"/>
        </w:rPr>
        <w:t xml:space="preserve"> </w:t>
      </w:r>
      <w:r>
        <w:rPr>
          <w:b/>
        </w:rPr>
        <w:t>ХХ</w:t>
      </w:r>
      <w:r>
        <w:rPr>
          <w:b/>
          <w:spacing w:val="-2"/>
        </w:rPr>
        <w:t xml:space="preserve"> </w:t>
      </w:r>
      <w:r>
        <w:rPr>
          <w:b/>
          <w:spacing w:val="-5"/>
        </w:rPr>
        <w:t>в.</w:t>
      </w:r>
    </w:p>
    <w:p w:rsidR="00A4284F" w:rsidRDefault="004E5E27">
      <w:pPr>
        <w:pStyle w:val="3"/>
        <w:spacing w:before="37" w:line="276" w:lineRule="auto"/>
        <w:ind w:left="144" w:firstLine="600"/>
      </w:pPr>
      <w:r>
        <w:t>РОССИЯ</w:t>
      </w:r>
      <w:r>
        <w:rPr>
          <w:spacing w:val="-6"/>
        </w:rPr>
        <w:t xml:space="preserve"> </w:t>
      </w:r>
      <w:r>
        <w:t>В</w:t>
      </w:r>
      <w:r>
        <w:rPr>
          <w:spacing w:val="-6"/>
        </w:rPr>
        <w:t xml:space="preserve"> </w:t>
      </w:r>
      <w:r>
        <w:t>ГОДЫ</w:t>
      </w:r>
      <w:r>
        <w:rPr>
          <w:spacing w:val="-6"/>
        </w:rPr>
        <w:t xml:space="preserve"> </w:t>
      </w:r>
      <w:r>
        <w:t>ПЕРВОЙ</w:t>
      </w:r>
      <w:r>
        <w:rPr>
          <w:spacing w:val="-6"/>
        </w:rPr>
        <w:t xml:space="preserve"> </w:t>
      </w:r>
      <w:r>
        <w:t>МИРОВОЙ</w:t>
      </w:r>
      <w:r>
        <w:rPr>
          <w:spacing w:val="-6"/>
        </w:rPr>
        <w:t xml:space="preserve"> </w:t>
      </w:r>
      <w:r>
        <w:t>ВОЙНЫ</w:t>
      </w:r>
      <w:r>
        <w:rPr>
          <w:spacing w:val="-6"/>
        </w:rPr>
        <w:t xml:space="preserve"> </w:t>
      </w:r>
      <w:r>
        <w:t>И</w:t>
      </w:r>
      <w:r>
        <w:rPr>
          <w:spacing w:val="-6"/>
        </w:rPr>
        <w:t xml:space="preserve"> </w:t>
      </w:r>
      <w:r>
        <w:t>ВЕЛИКОЙ</w:t>
      </w:r>
      <w:r>
        <w:rPr>
          <w:spacing w:val="-6"/>
        </w:rPr>
        <w:t xml:space="preserve"> </w:t>
      </w:r>
      <w:r>
        <w:t>РОССИЙСКОЙ РЕВОЛЮЦИИ (1914–1922)</w:t>
      </w:r>
    </w:p>
    <w:p w:rsidR="00A4284F" w:rsidRDefault="004E5E27">
      <w:pPr>
        <w:pStyle w:val="4"/>
        <w:spacing w:line="251" w:lineRule="exact"/>
        <w:ind w:left="744"/>
      </w:pPr>
      <w:r>
        <w:t>Россия</w:t>
      </w:r>
      <w:r>
        <w:rPr>
          <w:spacing w:val="-6"/>
        </w:rPr>
        <w:t xml:space="preserve"> </w:t>
      </w:r>
      <w:r>
        <w:t>в</w:t>
      </w:r>
      <w:r>
        <w:rPr>
          <w:spacing w:val="-3"/>
        </w:rPr>
        <w:t xml:space="preserve"> </w:t>
      </w:r>
      <w:r>
        <w:t>Первой</w:t>
      </w:r>
      <w:r>
        <w:rPr>
          <w:spacing w:val="-4"/>
        </w:rPr>
        <w:t xml:space="preserve"> </w:t>
      </w:r>
      <w:r>
        <w:t>мировой</w:t>
      </w:r>
      <w:r>
        <w:rPr>
          <w:spacing w:val="-4"/>
        </w:rPr>
        <w:t xml:space="preserve"> </w:t>
      </w:r>
      <w:r>
        <w:t>войне</w:t>
      </w:r>
      <w:r>
        <w:rPr>
          <w:spacing w:val="-3"/>
        </w:rPr>
        <w:t xml:space="preserve"> </w:t>
      </w:r>
      <w:r>
        <w:rPr>
          <w:spacing w:val="-2"/>
        </w:rPr>
        <w:t>(1914–1918)</w:t>
      </w:r>
    </w:p>
    <w:p w:rsidR="00A4284F" w:rsidRDefault="004E5E27">
      <w:pPr>
        <w:pStyle w:val="a3"/>
        <w:spacing w:before="37" w:line="276" w:lineRule="auto"/>
        <w:ind w:left="144" w:right="146" w:firstLine="600"/>
      </w:pPr>
      <w: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 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A4284F" w:rsidRDefault="004E5E27">
      <w:pPr>
        <w:pStyle w:val="a3"/>
        <w:spacing w:line="276" w:lineRule="auto"/>
        <w:ind w:left="144" w:right="147" w:firstLine="600"/>
      </w:pPr>
      <w:r>
        <w:t xml:space="preserve">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w:t>
      </w:r>
      <w:r>
        <w:rPr>
          <w:spacing w:val="-2"/>
        </w:rPr>
        <w:t>деревне.</w:t>
      </w:r>
    </w:p>
    <w:p w:rsidR="00A4284F" w:rsidRDefault="004E5E27">
      <w:pPr>
        <w:pStyle w:val="a3"/>
        <w:spacing w:line="276" w:lineRule="auto"/>
        <w:ind w:left="144" w:right="147" w:firstLine="600"/>
      </w:pPr>
      <w:r>
        <w:t>Нарастание</w:t>
      </w:r>
      <w:r>
        <w:rPr>
          <w:spacing w:val="-3"/>
        </w:rPr>
        <w:t xml:space="preserve"> </w:t>
      </w:r>
      <w:r>
        <w:t>экономического</w:t>
      </w:r>
      <w:r>
        <w:rPr>
          <w:spacing w:val="-3"/>
        </w:rPr>
        <w:t xml:space="preserve"> </w:t>
      </w:r>
      <w:r>
        <w:t>кризиса</w:t>
      </w:r>
      <w:r>
        <w:rPr>
          <w:spacing w:val="-3"/>
        </w:rPr>
        <w:t xml:space="preserve"> </w:t>
      </w:r>
      <w:r>
        <w:t>и</w:t>
      </w:r>
      <w:r>
        <w:rPr>
          <w:spacing w:val="-3"/>
        </w:rPr>
        <w:t xml:space="preserve"> </w:t>
      </w:r>
      <w:r>
        <w:t>смена</w:t>
      </w:r>
      <w:r>
        <w:rPr>
          <w:spacing w:val="-3"/>
        </w:rPr>
        <w:t xml:space="preserve"> </w:t>
      </w:r>
      <w:r>
        <w:t>общественных</w:t>
      </w:r>
      <w:r>
        <w:rPr>
          <w:spacing w:val="-3"/>
        </w:rPr>
        <w:t xml:space="preserve"> </w:t>
      </w:r>
      <w:r>
        <w:t>настроений.</w:t>
      </w:r>
      <w:r>
        <w:rPr>
          <w:spacing w:val="-3"/>
        </w:rPr>
        <w:t xml:space="preserve"> </w:t>
      </w:r>
      <w:r>
        <w:t>Кадровая</w:t>
      </w:r>
      <w:r>
        <w:rPr>
          <w:spacing w:val="-3"/>
        </w:rPr>
        <w:t xml:space="preserve"> </w:t>
      </w:r>
      <w:r>
        <w:t>чехарда</w:t>
      </w:r>
      <w:r>
        <w:rPr>
          <w:spacing w:val="-3"/>
        </w:rPr>
        <w:t xml:space="preserve"> </w:t>
      </w:r>
      <w:r>
        <w:t>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A4284F" w:rsidRDefault="004E5E27">
      <w:pPr>
        <w:pStyle w:val="4"/>
        <w:spacing w:line="248" w:lineRule="exact"/>
        <w:ind w:left="744"/>
      </w:pPr>
      <w:r>
        <w:t xml:space="preserve">Великая российская революция </w:t>
      </w:r>
      <w:r>
        <w:rPr>
          <w:spacing w:val="-2"/>
        </w:rPr>
        <w:t>(1917–1922)</w:t>
      </w:r>
    </w:p>
    <w:p w:rsidR="00A4284F" w:rsidRDefault="004E5E27">
      <w:pPr>
        <w:pStyle w:val="a3"/>
        <w:spacing w:before="28" w:line="276" w:lineRule="auto"/>
        <w:ind w:left="144" w:right="146" w:firstLine="600"/>
      </w:pPr>
      <w: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A4284F" w:rsidRDefault="004E5E27">
      <w:pPr>
        <w:pStyle w:val="a3"/>
        <w:spacing w:line="276" w:lineRule="auto"/>
        <w:ind w:left="144" w:right="143" w:firstLine="600"/>
      </w:pPr>
      <w:r>
        <w:t>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w:t>
      </w:r>
      <w:r>
        <w:rPr>
          <w:spacing w:val="-5"/>
        </w:rPr>
        <w:t xml:space="preserve"> </w:t>
      </w:r>
      <w:r>
        <w:t>фронт,</w:t>
      </w:r>
      <w:r>
        <w:rPr>
          <w:spacing w:val="-5"/>
        </w:rPr>
        <w:t xml:space="preserve"> </w:t>
      </w:r>
      <w:r>
        <w:t>национальные</w:t>
      </w:r>
      <w:r>
        <w:rPr>
          <w:spacing w:val="-6"/>
        </w:rPr>
        <w:t xml:space="preserve"> </w:t>
      </w:r>
      <w:r>
        <w:t>регионы.</w:t>
      </w:r>
      <w:r>
        <w:rPr>
          <w:spacing w:val="-5"/>
        </w:rPr>
        <w:t xml:space="preserve"> </w:t>
      </w:r>
      <w:r>
        <w:t>Формирование</w:t>
      </w:r>
      <w:r>
        <w:rPr>
          <w:spacing w:val="-6"/>
        </w:rPr>
        <w:t xml:space="preserve"> </w:t>
      </w:r>
      <w:r>
        <w:t>Временного</w:t>
      </w:r>
      <w:r>
        <w:rPr>
          <w:spacing w:val="-5"/>
        </w:rPr>
        <w:t xml:space="preserve"> </w:t>
      </w:r>
      <w:r>
        <w:t>правительства</w:t>
      </w:r>
      <w:r>
        <w:rPr>
          <w:spacing w:val="-6"/>
        </w:rPr>
        <w:t xml:space="preserve"> </w:t>
      </w:r>
      <w:r>
        <w:t>и</w:t>
      </w:r>
      <w:r>
        <w:rPr>
          <w:spacing w:val="-6"/>
        </w:rPr>
        <w:t xml:space="preserve"> </w:t>
      </w:r>
      <w:r>
        <w:t>программа его деятельности. Петроградский Совет рабочих и солдатских депутатов и его декреты. Весна – лето</w:t>
      </w:r>
      <w:r>
        <w:rPr>
          <w:spacing w:val="-1"/>
        </w:rPr>
        <w:t xml:space="preserve"> </w:t>
      </w:r>
      <w:r>
        <w:t>1917</w:t>
      </w:r>
      <w:r>
        <w:rPr>
          <w:spacing w:val="-1"/>
        </w:rPr>
        <w:t xml:space="preserve"> </w:t>
      </w:r>
      <w:r>
        <w:t>г.:</w:t>
      </w:r>
      <w:r>
        <w:rPr>
          <w:spacing w:val="-1"/>
        </w:rPr>
        <w:t xml:space="preserve"> </w:t>
      </w:r>
      <w:r>
        <w:t>зыбкое</w:t>
      </w:r>
      <w:r>
        <w:rPr>
          <w:spacing w:val="-1"/>
        </w:rPr>
        <w:t xml:space="preserve"> </w:t>
      </w:r>
      <w:r>
        <w:t>равновесие</w:t>
      </w:r>
      <w:r>
        <w:rPr>
          <w:spacing w:val="-1"/>
        </w:rPr>
        <w:t xml:space="preserve"> </w:t>
      </w:r>
      <w:r>
        <w:t>политических</w:t>
      </w:r>
      <w:r>
        <w:rPr>
          <w:spacing w:val="-1"/>
        </w:rPr>
        <w:t xml:space="preserve"> </w:t>
      </w:r>
      <w:r>
        <w:t>сил</w:t>
      </w:r>
      <w:r>
        <w:rPr>
          <w:spacing w:val="-1"/>
        </w:rPr>
        <w:t xml:space="preserve"> </w:t>
      </w:r>
      <w:r>
        <w:t>при</w:t>
      </w:r>
      <w:r>
        <w:rPr>
          <w:spacing w:val="-1"/>
        </w:rPr>
        <w:t xml:space="preserve"> </w:t>
      </w:r>
      <w:r>
        <w:t>росте</w:t>
      </w:r>
      <w:r>
        <w:rPr>
          <w:spacing w:val="-1"/>
        </w:rPr>
        <w:t xml:space="preserve"> </w:t>
      </w:r>
      <w:r>
        <w:t>влияния</w:t>
      </w:r>
      <w:r>
        <w:rPr>
          <w:spacing w:val="-1"/>
        </w:rPr>
        <w:t xml:space="preserve"> </w:t>
      </w:r>
      <w:r>
        <w:t>большевиков</w:t>
      </w:r>
      <w:r>
        <w:rPr>
          <w:spacing w:val="-1"/>
        </w:rPr>
        <w:t xml:space="preserve"> </w:t>
      </w:r>
      <w:r>
        <w:t>во</w:t>
      </w:r>
      <w:r>
        <w:rPr>
          <w:spacing w:val="-1"/>
        </w:rPr>
        <w:t xml:space="preserve"> </w:t>
      </w:r>
      <w:r>
        <w:t>главе</w:t>
      </w:r>
      <w:r>
        <w:rPr>
          <w:spacing w:val="-1"/>
        </w:rPr>
        <w:t xml:space="preserve"> </w:t>
      </w:r>
      <w:r>
        <w:t>с</w:t>
      </w:r>
      <w:r>
        <w:rPr>
          <w:spacing w:val="-1"/>
        </w:rPr>
        <w:t xml:space="preserve"> </w:t>
      </w:r>
      <w:r>
        <w:t>В.</w:t>
      </w:r>
      <w:r>
        <w:rPr>
          <w:spacing w:val="-1"/>
        </w:rPr>
        <w:t xml:space="preserve"> </w:t>
      </w:r>
      <w:r>
        <w:t>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w:t>
      </w:r>
    </w:p>
    <w:p w:rsidR="00A4284F" w:rsidRDefault="00A4284F">
      <w:pPr>
        <w:pStyle w:val="a3"/>
        <w:spacing w:line="276" w:lineRule="auto"/>
        <w:sectPr w:rsidR="00A4284F">
          <w:pgSz w:w="11910" w:h="16390"/>
          <w:pgMar w:top="1060" w:right="708" w:bottom="1180" w:left="1559" w:header="0" w:footer="915" w:gutter="0"/>
          <w:cols w:space="720"/>
        </w:sectPr>
      </w:pPr>
    </w:p>
    <w:p w:rsidR="00A4284F" w:rsidRDefault="004E5E27">
      <w:pPr>
        <w:pStyle w:val="a3"/>
        <w:spacing w:before="70" w:line="276" w:lineRule="auto"/>
        <w:ind w:left="144" w:right="154"/>
      </w:pPr>
      <w:r>
        <w:lastRenderedPageBreak/>
        <w:t>Временного правительства и взятие власти большевиками 25 октября (7 ноября) 1917 г. В. И. Ленин как политический деятель.</w:t>
      </w:r>
    </w:p>
    <w:p w:rsidR="00A4284F" w:rsidRDefault="004E5E27">
      <w:pPr>
        <w:pStyle w:val="4"/>
        <w:spacing w:line="251" w:lineRule="exact"/>
        <w:ind w:left="744"/>
      </w:pPr>
      <w:r>
        <w:t>Первые</w:t>
      </w:r>
      <w:r>
        <w:rPr>
          <w:spacing w:val="-7"/>
        </w:rPr>
        <w:t xml:space="preserve"> </w:t>
      </w:r>
      <w:r>
        <w:t>революционные</w:t>
      </w:r>
      <w:r>
        <w:rPr>
          <w:spacing w:val="-7"/>
        </w:rPr>
        <w:t xml:space="preserve"> </w:t>
      </w:r>
      <w:r>
        <w:t>преобразования</w:t>
      </w:r>
      <w:r>
        <w:rPr>
          <w:spacing w:val="-5"/>
        </w:rPr>
        <w:t xml:space="preserve"> </w:t>
      </w:r>
      <w:r>
        <w:rPr>
          <w:spacing w:val="-2"/>
        </w:rPr>
        <w:t>большевиков</w:t>
      </w:r>
    </w:p>
    <w:p w:rsidR="00A4284F" w:rsidRDefault="004E5E27">
      <w:pPr>
        <w:pStyle w:val="a3"/>
        <w:spacing w:before="37" w:line="276" w:lineRule="auto"/>
        <w:ind w:left="144" w:right="152" w:firstLine="600"/>
      </w:pPr>
      <w:r>
        <w:t xml:space="preserve">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w:t>
      </w:r>
      <w:r>
        <w:rPr>
          <w:spacing w:val="-2"/>
        </w:rPr>
        <w:t>государства.</w:t>
      </w:r>
    </w:p>
    <w:p w:rsidR="00A4284F" w:rsidRDefault="004E5E27">
      <w:pPr>
        <w:pStyle w:val="a3"/>
        <w:spacing w:line="276" w:lineRule="auto"/>
        <w:ind w:left="144" w:right="151" w:firstLine="600"/>
      </w:pPr>
      <w: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p w:rsidR="00A4284F" w:rsidRDefault="004E5E27">
      <w:pPr>
        <w:pStyle w:val="4"/>
        <w:spacing w:line="249" w:lineRule="exact"/>
        <w:ind w:left="744"/>
      </w:pPr>
      <w:r>
        <w:t>Гражданская</w:t>
      </w:r>
      <w:r>
        <w:rPr>
          <w:spacing w:val="-1"/>
        </w:rPr>
        <w:t xml:space="preserve"> </w:t>
      </w:r>
      <w:r>
        <w:t>война и</w:t>
      </w:r>
      <w:r>
        <w:rPr>
          <w:spacing w:val="-1"/>
        </w:rPr>
        <w:t xml:space="preserve"> </w:t>
      </w:r>
      <w:r>
        <w:t>ее</w:t>
      </w:r>
      <w:r>
        <w:rPr>
          <w:spacing w:val="-1"/>
        </w:rPr>
        <w:t xml:space="preserve"> </w:t>
      </w:r>
      <w:r>
        <w:rPr>
          <w:spacing w:val="-2"/>
        </w:rPr>
        <w:t>последствия</w:t>
      </w:r>
    </w:p>
    <w:p w:rsidR="00A4284F" w:rsidRDefault="004E5E27">
      <w:pPr>
        <w:pStyle w:val="a3"/>
        <w:spacing w:before="34" w:line="276" w:lineRule="auto"/>
        <w:ind w:left="144" w:right="140" w:firstLine="600"/>
      </w:pPr>
      <w: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A4284F" w:rsidRDefault="004E5E27">
      <w:pPr>
        <w:pStyle w:val="a3"/>
        <w:spacing w:line="276" w:lineRule="auto"/>
        <w:ind w:left="144" w:right="149" w:firstLine="600"/>
      </w:pPr>
      <w: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rsidR="00A4284F" w:rsidRDefault="004E5E27">
      <w:pPr>
        <w:pStyle w:val="a3"/>
        <w:spacing w:line="276" w:lineRule="auto"/>
        <w:ind w:left="144" w:right="145" w:firstLine="600"/>
      </w:pPr>
      <w: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A4284F" w:rsidRDefault="004E5E27">
      <w:pPr>
        <w:pStyle w:val="a3"/>
        <w:spacing w:line="276" w:lineRule="auto"/>
        <w:ind w:left="144" w:right="147" w:firstLine="600"/>
      </w:pPr>
      <w: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A4284F" w:rsidRDefault="004E5E27">
      <w:pPr>
        <w:pStyle w:val="a3"/>
        <w:spacing w:line="276" w:lineRule="auto"/>
        <w:ind w:left="144" w:right="146" w:firstLine="600"/>
      </w:pPr>
      <w: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rsidR="00A4284F" w:rsidRDefault="004E5E27">
      <w:pPr>
        <w:pStyle w:val="4"/>
        <w:spacing w:line="249" w:lineRule="exact"/>
        <w:ind w:left="744"/>
      </w:pPr>
      <w:r>
        <w:t>Идеология</w:t>
      </w:r>
      <w:r>
        <w:rPr>
          <w:spacing w:val="-6"/>
        </w:rPr>
        <w:t xml:space="preserve"> </w:t>
      </w:r>
      <w:r>
        <w:t>и</w:t>
      </w:r>
      <w:r>
        <w:rPr>
          <w:spacing w:val="-4"/>
        </w:rPr>
        <w:t xml:space="preserve"> </w:t>
      </w:r>
      <w:r>
        <w:t>культура</w:t>
      </w:r>
      <w:r>
        <w:rPr>
          <w:spacing w:val="-3"/>
        </w:rPr>
        <w:t xml:space="preserve"> </w:t>
      </w:r>
      <w:r>
        <w:t>Советской</w:t>
      </w:r>
      <w:r>
        <w:rPr>
          <w:spacing w:val="-5"/>
        </w:rPr>
        <w:t xml:space="preserve"> </w:t>
      </w:r>
      <w:r>
        <w:t>России</w:t>
      </w:r>
      <w:r>
        <w:rPr>
          <w:spacing w:val="-4"/>
        </w:rPr>
        <w:t xml:space="preserve"> </w:t>
      </w:r>
      <w:r>
        <w:t>периода</w:t>
      </w:r>
      <w:r>
        <w:rPr>
          <w:spacing w:val="-3"/>
        </w:rPr>
        <w:t xml:space="preserve"> </w:t>
      </w:r>
      <w:r>
        <w:t>Гражданской</w:t>
      </w:r>
      <w:r>
        <w:rPr>
          <w:spacing w:val="-4"/>
        </w:rPr>
        <w:t xml:space="preserve"> </w:t>
      </w:r>
      <w:r>
        <w:rPr>
          <w:spacing w:val="-2"/>
        </w:rPr>
        <w:t>войны</w:t>
      </w:r>
    </w:p>
    <w:p w:rsidR="00A4284F" w:rsidRDefault="004E5E27">
      <w:pPr>
        <w:pStyle w:val="a3"/>
        <w:spacing w:before="23" w:line="276" w:lineRule="auto"/>
        <w:ind w:left="144" w:right="146" w:firstLine="600"/>
      </w:pPr>
      <w:r>
        <w:t xml:space="preserve">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w:t>
      </w:r>
      <w:r>
        <w:rPr>
          <w:spacing w:val="-2"/>
        </w:rPr>
        <w:t>полов.</w:t>
      </w:r>
    </w:p>
    <w:p w:rsidR="00A4284F" w:rsidRDefault="004E5E27">
      <w:pPr>
        <w:pStyle w:val="a3"/>
        <w:spacing w:line="276" w:lineRule="auto"/>
        <w:ind w:left="144" w:right="149" w:firstLine="600"/>
      </w:pPr>
      <w: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A4284F" w:rsidRDefault="004E5E27">
      <w:pPr>
        <w:pStyle w:val="a3"/>
        <w:spacing w:line="250" w:lineRule="exact"/>
        <w:ind w:left="744"/>
      </w:pPr>
      <w:r>
        <w:t>Наш</w:t>
      </w:r>
      <w:r>
        <w:rPr>
          <w:spacing w:val="-1"/>
        </w:rPr>
        <w:t xml:space="preserve"> </w:t>
      </w:r>
      <w:r>
        <w:t>край</w:t>
      </w:r>
      <w:r>
        <w:rPr>
          <w:spacing w:val="-2"/>
        </w:rPr>
        <w:t xml:space="preserve"> </w:t>
      </w:r>
      <w:r>
        <w:t>в</w:t>
      </w:r>
      <w:r>
        <w:rPr>
          <w:spacing w:val="-2"/>
        </w:rPr>
        <w:t xml:space="preserve"> </w:t>
      </w:r>
      <w:r>
        <w:t xml:space="preserve">1914–1922 </w:t>
      </w:r>
      <w:r>
        <w:rPr>
          <w:spacing w:val="-5"/>
        </w:rPr>
        <w:t>гг.</w:t>
      </w:r>
    </w:p>
    <w:p w:rsidR="00A4284F" w:rsidRDefault="004E5E27">
      <w:pPr>
        <w:pStyle w:val="4"/>
        <w:spacing w:before="32"/>
        <w:ind w:left="744"/>
      </w:pPr>
      <w:r>
        <w:t>СОВЕТСКИЙ</w:t>
      </w:r>
      <w:r>
        <w:rPr>
          <w:spacing w:val="-7"/>
        </w:rPr>
        <w:t xml:space="preserve"> </w:t>
      </w:r>
      <w:r>
        <w:t>СОЮЗ</w:t>
      </w:r>
      <w:r>
        <w:rPr>
          <w:spacing w:val="-6"/>
        </w:rPr>
        <w:t xml:space="preserve"> </w:t>
      </w:r>
      <w:r>
        <w:t>В</w:t>
      </w:r>
      <w:r>
        <w:rPr>
          <w:spacing w:val="-6"/>
        </w:rPr>
        <w:t xml:space="preserve"> </w:t>
      </w:r>
      <w:r>
        <w:t>1920–1930-е</w:t>
      </w:r>
      <w:r>
        <w:rPr>
          <w:spacing w:val="-6"/>
        </w:rPr>
        <w:t xml:space="preserve"> </w:t>
      </w:r>
      <w:r>
        <w:rPr>
          <w:spacing w:val="-5"/>
        </w:rPr>
        <w:t>гг.</w:t>
      </w:r>
    </w:p>
    <w:p w:rsidR="00A4284F" w:rsidRDefault="004E5E27">
      <w:pPr>
        <w:spacing w:before="37"/>
        <w:ind w:left="744"/>
        <w:jc w:val="both"/>
        <w:rPr>
          <w:b/>
        </w:rPr>
      </w:pPr>
      <w:r>
        <w:rPr>
          <w:b/>
        </w:rPr>
        <w:t>СССР</w:t>
      </w:r>
      <w:r>
        <w:rPr>
          <w:b/>
          <w:spacing w:val="-3"/>
        </w:rPr>
        <w:t xml:space="preserve"> </w:t>
      </w:r>
      <w:r>
        <w:rPr>
          <w:b/>
        </w:rPr>
        <w:t>в</w:t>
      </w:r>
      <w:r>
        <w:rPr>
          <w:b/>
          <w:spacing w:val="-1"/>
        </w:rPr>
        <w:t xml:space="preserve"> </w:t>
      </w:r>
      <w:r>
        <w:rPr>
          <w:b/>
        </w:rPr>
        <w:t>годы</w:t>
      </w:r>
      <w:r>
        <w:rPr>
          <w:b/>
          <w:spacing w:val="-3"/>
        </w:rPr>
        <w:t xml:space="preserve"> </w:t>
      </w:r>
      <w:r>
        <w:rPr>
          <w:b/>
        </w:rPr>
        <w:t>нэпа</w:t>
      </w:r>
      <w:r>
        <w:rPr>
          <w:b/>
          <w:spacing w:val="-1"/>
        </w:rPr>
        <w:t xml:space="preserve"> </w:t>
      </w:r>
      <w:r>
        <w:rPr>
          <w:b/>
          <w:spacing w:val="-2"/>
        </w:rPr>
        <w:t>(1921–1928)</w:t>
      </w:r>
    </w:p>
    <w:p w:rsidR="00A4284F" w:rsidRDefault="004E5E27">
      <w:pPr>
        <w:pStyle w:val="a3"/>
        <w:spacing w:before="37" w:line="276" w:lineRule="auto"/>
        <w:ind w:left="144" w:right="147" w:firstLine="600"/>
      </w:pPr>
      <w: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w:t>
      </w:r>
    </w:p>
    <w:p w:rsidR="00A4284F" w:rsidRDefault="00A4284F">
      <w:pPr>
        <w:pStyle w:val="a3"/>
        <w:spacing w:line="276" w:lineRule="auto"/>
        <w:sectPr w:rsidR="00A4284F">
          <w:pgSz w:w="11910" w:h="16390"/>
          <w:pgMar w:top="1060" w:right="708" w:bottom="1180" w:left="1559" w:header="0" w:footer="915" w:gutter="0"/>
          <w:cols w:space="720"/>
        </w:sectPr>
      </w:pPr>
    </w:p>
    <w:p w:rsidR="00A4284F" w:rsidRDefault="004E5E27">
      <w:pPr>
        <w:pStyle w:val="a3"/>
        <w:spacing w:before="70" w:line="276" w:lineRule="auto"/>
        <w:ind w:left="144" w:right="147" w:firstLine="600"/>
      </w:pPr>
      <w:r>
        <w:lastRenderedPageBreak/>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w:t>
      </w:r>
      <w:r>
        <w:rPr>
          <w:spacing w:val="40"/>
        </w:rPr>
        <w:t xml:space="preserve"> </w:t>
      </w:r>
      <w:r>
        <w:t>Стимулирование</w:t>
      </w:r>
      <w:r>
        <w:rPr>
          <w:spacing w:val="-1"/>
        </w:rPr>
        <w:t xml:space="preserve"> </w:t>
      </w:r>
      <w:r>
        <w:t>кооперации.</w:t>
      </w:r>
      <w:r>
        <w:rPr>
          <w:spacing w:val="-1"/>
        </w:rPr>
        <w:t xml:space="preserve"> </w:t>
      </w:r>
      <w:r>
        <w:t>Финансовая</w:t>
      </w:r>
      <w:r>
        <w:rPr>
          <w:spacing w:val="-1"/>
        </w:rPr>
        <w:t xml:space="preserve"> </w:t>
      </w:r>
      <w:r>
        <w:t>реформа</w:t>
      </w:r>
      <w:r>
        <w:rPr>
          <w:spacing w:val="-1"/>
        </w:rPr>
        <w:t xml:space="preserve"> </w:t>
      </w:r>
      <w:r>
        <w:t>1922–1924</w:t>
      </w:r>
      <w:r>
        <w:rPr>
          <w:spacing w:val="-1"/>
        </w:rPr>
        <w:t xml:space="preserve"> </w:t>
      </w:r>
      <w:r>
        <w:t>гг.</w:t>
      </w:r>
      <w:r>
        <w:rPr>
          <w:spacing w:val="-1"/>
        </w:rPr>
        <w:t xml:space="preserve"> </w:t>
      </w:r>
      <w:r>
        <w:t>Создание</w:t>
      </w:r>
      <w:r>
        <w:rPr>
          <w:spacing w:val="-1"/>
        </w:rPr>
        <w:t xml:space="preserve"> </w:t>
      </w:r>
      <w:r>
        <w:t>Госплана</w:t>
      </w:r>
      <w:r>
        <w:rPr>
          <w:spacing w:val="-1"/>
        </w:rPr>
        <w:t xml:space="preserve"> </w:t>
      </w:r>
      <w:r>
        <w:t>и</w:t>
      </w:r>
      <w:r>
        <w:rPr>
          <w:spacing w:val="-1"/>
        </w:rPr>
        <w:t xml:space="preserve"> </w:t>
      </w:r>
      <w:r>
        <w:t>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A4284F" w:rsidRDefault="004E5E27">
      <w:pPr>
        <w:pStyle w:val="a3"/>
        <w:spacing w:line="276" w:lineRule="auto"/>
        <w:ind w:left="144" w:right="148" w:firstLine="600"/>
      </w:pPr>
      <w: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A4284F" w:rsidRDefault="004E5E27">
      <w:pPr>
        <w:pStyle w:val="a3"/>
        <w:spacing w:line="276" w:lineRule="auto"/>
        <w:ind w:left="144" w:right="142" w:firstLine="600"/>
      </w:pPr>
      <w: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p>
    <w:p w:rsidR="00A4284F" w:rsidRDefault="004E5E27">
      <w:pPr>
        <w:pStyle w:val="a3"/>
        <w:spacing w:line="276" w:lineRule="auto"/>
        <w:ind w:left="144" w:right="138" w:firstLine="600"/>
      </w:pPr>
      <w:r>
        <w:t xml:space="preserve">Социальная политика большевиков. Положение рабочих и крестьян. Эмансипация женщин. </w:t>
      </w:r>
      <w:r>
        <w:rPr>
          <w:spacing w:val="-2"/>
        </w:rPr>
        <w:t>Социальные</w:t>
      </w:r>
      <w:r>
        <w:rPr>
          <w:spacing w:val="-5"/>
        </w:rPr>
        <w:t xml:space="preserve"> </w:t>
      </w:r>
      <w:r>
        <w:rPr>
          <w:spacing w:val="-2"/>
        </w:rPr>
        <w:t>лифты.</w:t>
      </w:r>
      <w:r>
        <w:rPr>
          <w:spacing w:val="-5"/>
        </w:rPr>
        <w:t xml:space="preserve"> </w:t>
      </w:r>
      <w:r>
        <w:rPr>
          <w:spacing w:val="-2"/>
        </w:rPr>
        <w:t>Становление</w:t>
      </w:r>
      <w:r>
        <w:rPr>
          <w:spacing w:val="-5"/>
        </w:rPr>
        <w:t xml:space="preserve"> </w:t>
      </w:r>
      <w:r>
        <w:rPr>
          <w:spacing w:val="-2"/>
        </w:rPr>
        <w:t>системы</w:t>
      </w:r>
      <w:r>
        <w:rPr>
          <w:spacing w:val="-5"/>
        </w:rPr>
        <w:t xml:space="preserve"> </w:t>
      </w:r>
      <w:r>
        <w:rPr>
          <w:spacing w:val="-2"/>
        </w:rPr>
        <w:t>здравоохранения.</w:t>
      </w:r>
      <w:r>
        <w:rPr>
          <w:spacing w:val="-5"/>
        </w:rPr>
        <w:t xml:space="preserve"> </w:t>
      </w:r>
      <w:r>
        <w:rPr>
          <w:spacing w:val="-2"/>
        </w:rPr>
        <w:t>Охрана</w:t>
      </w:r>
      <w:r>
        <w:rPr>
          <w:spacing w:val="-5"/>
        </w:rPr>
        <w:t xml:space="preserve"> </w:t>
      </w:r>
      <w:r>
        <w:rPr>
          <w:spacing w:val="-2"/>
        </w:rPr>
        <w:t>материнства</w:t>
      </w:r>
      <w:r>
        <w:rPr>
          <w:spacing w:val="-5"/>
        </w:rPr>
        <w:t xml:space="preserve"> </w:t>
      </w:r>
      <w:r>
        <w:rPr>
          <w:spacing w:val="-2"/>
        </w:rPr>
        <w:t>и</w:t>
      </w:r>
      <w:r>
        <w:rPr>
          <w:spacing w:val="-5"/>
        </w:rPr>
        <w:t xml:space="preserve"> </w:t>
      </w:r>
      <w:r>
        <w:rPr>
          <w:spacing w:val="-2"/>
        </w:rPr>
        <w:t>детства.</w:t>
      </w:r>
      <w:r>
        <w:rPr>
          <w:spacing w:val="-5"/>
        </w:rPr>
        <w:t xml:space="preserve"> </w:t>
      </w:r>
      <w:r>
        <w:rPr>
          <w:spacing w:val="-2"/>
        </w:rPr>
        <w:t>Борьба</w:t>
      </w:r>
      <w:r>
        <w:rPr>
          <w:spacing w:val="-5"/>
        </w:rPr>
        <w:t xml:space="preserve"> </w:t>
      </w:r>
      <w:r>
        <w:rPr>
          <w:spacing w:val="-2"/>
        </w:rPr>
        <w:t xml:space="preserve">с </w:t>
      </w:r>
      <w:r>
        <w:t>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A4284F" w:rsidRDefault="004E5E27">
      <w:pPr>
        <w:pStyle w:val="4"/>
        <w:spacing w:line="248" w:lineRule="exact"/>
        <w:ind w:left="744"/>
      </w:pPr>
      <w:r>
        <w:t>Советский</w:t>
      </w:r>
      <w:r>
        <w:rPr>
          <w:spacing w:val="-4"/>
        </w:rPr>
        <w:t xml:space="preserve"> </w:t>
      </w:r>
      <w:r>
        <w:t>Союз</w:t>
      </w:r>
      <w:r>
        <w:rPr>
          <w:spacing w:val="-4"/>
        </w:rPr>
        <w:t xml:space="preserve"> </w:t>
      </w:r>
      <w:r>
        <w:t>в</w:t>
      </w:r>
      <w:r>
        <w:rPr>
          <w:spacing w:val="-3"/>
        </w:rPr>
        <w:t xml:space="preserve"> </w:t>
      </w:r>
      <w:r>
        <w:t>1929–1941</w:t>
      </w:r>
      <w:r>
        <w:rPr>
          <w:spacing w:val="-2"/>
        </w:rPr>
        <w:t xml:space="preserve"> </w:t>
      </w:r>
      <w:r>
        <w:rPr>
          <w:spacing w:val="-5"/>
        </w:rPr>
        <w:t>гг.</w:t>
      </w:r>
    </w:p>
    <w:p w:rsidR="00A4284F" w:rsidRDefault="004E5E27">
      <w:pPr>
        <w:pStyle w:val="a3"/>
        <w:spacing w:before="26" w:line="276" w:lineRule="auto"/>
        <w:ind w:left="144" w:right="143" w:firstLine="600"/>
      </w:pPr>
      <w: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A4284F" w:rsidRDefault="004E5E27">
      <w:pPr>
        <w:pStyle w:val="a3"/>
        <w:spacing w:line="276" w:lineRule="auto"/>
        <w:ind w:left="144" w:right="146" w:firstLine="600"/>
      </w:pPr>
      <w: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 1933 гг. как следствие коллективизации.</w:t>
      </w:r>
    </w:p>
    <w:p w:rsidR="00A4284F" w:rsidRDefault="004E5E27">
      <w:pPr>
        <w:pStyle w:val="a3"/>
        <w:spacing w:line="276" w:lineRule="auto"/>
        <w:ind w:left="144" w:right="143" w:firstLine="600"/>
      </w:pPr>
      <w: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 индустриальную державу. Ликвидация безработицы.</w:t>
      </w:r>
    </w:p>
    <w:p w:rsidR="00A4284F" w:rsidRDefault="004E5E27">
      <w:pPr>
        <w:pStyle w:val="a3"/>
        <w:spacing w:line="276" w:lineRule="auto"/>
        <w:ind w:left="144" w:right="149" w:firstLine="600"/>
      </w:pPr>
      <w:r>
        <w:t>Утверждение культа личности Сталина. Партийные органы как инструмент сталинской политики.</w:t>
      </w:r>
      <w:r>
        <w:rPr>
          <w:spacing w:val="24"/>
        </w:rPr>
        <w:t xml:space="preserve"> </w:t>
      </w:r>
      <w:r>
        <w:t>Органы</w:t>
      </w:r>
      <w:r>
        <w:rPr>
          <w:spacing w:val="24"/>
        </w:rPr>
        <w:t xml:space="preserve"> </w:t>
      </w:r>
      <w:r>
        <w:t>госбезопасности</w:t>
      </w:r>
      <w:r>
        <w:rPr>
          <w:spacing w:val="24"/>
        </w:rPr>
        <w:t xml:space="preserve"> </w:t>
      </w:r>
      <w:r>
        <w:t>и</w:t>
      </w:r>
      <w:r>
        <w:rPr>
          <w:spacing w:val="24"/>
        </w:rPr>
        <w:t xml:space="preserve"> </w:t>
      </w:r>
      <w:r>
        <w:t>их</w:t>
      </w:r>
      <w:r>
        <w:rPr>
          <w:spacing w:val="24"/>
        </w:rPr>
        <w:t xml:space="preserve"> </w:t>
      </w:r>
      <w:r>
        <w:t>роль</w:t>
      </w:r>
      <w:r>
        <w:rPr>
          <w:spacing w:val="24"/>
        </w:rPr>
        <w:t xml:space="preserve"> </w:t>
      </w:r>
      <w:r>
        <w:t>в</w:t>
      </w:r>
      <w:r>
        <w:rPr>
          <w:spacing w:val="24"/>
        </w:rPr>
        <w:t xml:space="preserve"> </w:t>
      </w:r>
      <w:r>
        <w:t>поддержании</w:t>
      </w:r>
      <w:r>
        <w:rPr>
          <w:spacing w:val="24"/>
        </w:rPr>
        <w:t xml:space="preserve"> </w:t>
      </w:r>
      <w:r>
        <w:t>диктатуры.</w:t>
      </w:r>
      <w:r>
        <w:rPr>
          <w:spacing w:val="24"/>
        </w:rPr>
        <w:t xml:space="preserve"> </w:t>
      </w:r>
      <w:r>
        <w:t>Ужесточение</w:t>
      </w:r>
      <w:r>
        <w:rPr>
          <w:spacing w:val="24"/>
        </w:rPr>
        <w:t xml:space="preserve"> </w:t>
      </w:r>
      <w:r>
        <w:t>цензуры.</w:t>
      </w:r>
    </w:p>
    <w:p w:rsidR="00A4284F" w:rsidRDefault="004E5E27">
      <w:pPr>
        <w:pStyle w:val="a3"/>
        <w:spacing w:line="276" w:lineRule="auto"/>
        <w:ind w:left="144" w:right="145"/>
      </w:pPr>
      <w:r>
        <w:t xml:space="preserve">«История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w:t>
      </w:r>
      <w:r>
        <w:rPr>
          <w:spacing w:val="-2"/>
        </w:rPr>
        <w:t>территорий.</w:t>
      </w:r>
    </w:p>
    <w:p w:rsidR="00A4284F" w:rsidRDefault="004E5E27">
      <w:pPr>
        <w:pStyle w:val="a3"/>
        <w:spacing w:line="276" w:lineRule="auto"/>
        <w:ind w:left="144" w:right="158" w:firstLine="600"/>
      </w:pPr>
      <w:r>
        <w:t>Советская социальная и национальная политика 1930-х гг. Пропаганда и реальные достижения. Конституция СССР 1936 г.</w:t>
      </w:r>
    </w:p>
    <w:p w:rsidR="00A4284F" w:rsidRDefault="004E5E27">
      <w:pPr>
        <w:pStyle w:val="4"/>
        <w:spacing w:line="251" w:lineRule="exact"/>
        <w:ind w:left="744"/>
      </w:pPr>
      <w:r>
        <w:t>Культурное</w:t>
      </w:r>
      <w:r>
        <w:rPr>
          <w:spacing w:val="-5"/>
        </w:rPr>
        <w:t xml:space="preserve"> </w:t>
      </w:r>
      <w:r>
        <w:t>пространство</w:t>
      </w:r>
      <w:r>
        <w:rPr>
          <w:spacing w:val="-3"/>
        </w:rPr>
        <w:t xml:space="preserve"> </w:t>
      </w:r>
      <w:r>
        <w:t>советского</w:t>
      </w:r>
      <w:r>
        <w:rPr>
          <w:spacing w:val="-3"/>
        </w:rPr>
        <w:t xml:space="preserve"> </w:t>
      </w:r>
      <w:r>
        <w:t>общества</w:t>
      </w:r>
      <w:r>
        <w:rPr>
          <w:spacing w:val="-3"/>
        </w:rPr>
        <w:t xml:space="preserve"> </w:t>
      </w:r>
      <w:r>
        <w:t>в</w:t>
      </w:r>
      <w:r>
        <w:rPr>
          <w:spacing w:val="-3"/>
        </w:rPr>
        <w:t xml:space="preserve"> </w:t>
      </w:r>
      <w:r>
        <w:t>1920–1930-е</w:t>
      </w:r>
      <w:r>
        <w:rPr>
          <w:spacing w:val="-4"/>
        </w:rPr>
        <w:t xml:space="preserve"> </w:t>
      </w:r>
      <w:r>
        <w:rPr>
          <w:spacing w:val="-5"/>
        </w:rPr>
        <w:t>гг.</w:t>
      </w:r>
    </w:p>
    <w:p w:rsidR="00A4284F" w:rsidRDefault="004E5E27">
      <w:pPr>
        <w:pStyle w:val="a3"/>
        <w:spacing w:before="20" w:line="276" w:lineRule="auto"/>
        <w:ind w:left="144" w:right="151" w:firstLine="600"/>
      </w:pPr>
      <w:r>
        <w:t>Повседневная жизнь и общественные настроения в годы нэпа. Повышение общего уровня жизни. Нэпманы и отношение к ним в обществе.</w:t>
      </w:r>
    </w:p>
    <w:p w:rsidR="00A4284F" w:rsidRDefault="004E5E27">
      <w:pPr>
        <w:pStyle w:val="a3"/>
        <w:spacing w:line="276" w:lineRule="auto"/>
        <w:ind w:left="144" w:right="152" w:firstLine="600"/>
      </w:pPr>
      <w: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A4284F" w:rsidRDefault="004E5E27">
      <w:pPr>
        <w:pStyle w:val="a3"/>
        <w:spacing w:line="276" w:lineRule="auto"/>
        <w:ind w:left="144" w:right="145" w:firstLine="600"/>
      </w:pPr>
      <w:r>
        <w:t xml:space="preserve">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w:t>
      </w:r>
      <w:r>
        <w:rPr>
          <w:spacing w:val="-2"/>
        </w:rPr>
        <w:t>идеология.</w:t>
      </w:r>
    </w:p>
    <w:p w:rsidR="00A4284F" w:rsidRDefault="00A4284F">
      <w:pPr>
        <w:pStyle w:val="a3"/>
        <w:spacing w:line="276" w:lineRule="auto"/>
        <w:sectPr w:rsidR="00A4284F">
          <w:pgSz w:w="11910" w:h="16390"/>
          <w:pgMar w:top="1060" w:right="708" w:bottom="1180" w:left="1559" w:header="0" w:footer="915" w:gutter="0"/>
          <w:cols w:space="720"/>
        </w:sectPr>
      </w:pPr>
    </w:p>
    <w:p w:rsidR="00A4284F" w:rsidRDefault="004E5E27">
      <w:pPr>
        <w:pStyle w:val="a3"/>
        <w:spacing w:before="70" w:line="276" w:lineRule="auto"/>
        <w:ind w:left="144" w:right="145" w:firstLine="600"/>
      </w:pPr>
      <w:r>
        <w:lastRenderedPageBreak/>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A4284F" w:rsidRDefault="004E5E27">
      <w:pPr>
        <w:pStyle w:val="a3"/>
        <w:spacing w:line="276" w:lineRule="auto"/>
        <w:ind w:left="144" w:right="145" w:firstLine="600"/>
      </w:pPr>
      <w: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A4284F" w:rsidRDefault="004E5E27">
      <w:pPr>
        <w:pStyle w:val="a3"/>
        <w:spacing w:line="276" w:lineRule="auto"/>
        <w:ind w:left="144" w:right="149" w:firstLine="600"/>
      </w:pPr>
      <w:r>
        <w:t xml:space="preserve">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w:t>
      </w:r>
      <w:r>
        <w:rPr>
          <w:spacing w:val="-2"/>
        </w:rPr>
        <w:t>интеллигенции.</w:t>
      </w:r>
    </w:p>
    <w:p w:rsidR="00A4284F" w:rsidRDefault="004E5E27">
      <w:pPr>
        <w:pStyle w:val="a3"/>
        <w:spacing w:line="276" w:lineRule="auto"/>
        <w:ind w:left="144" w:right="148" w:firstLine="600"/>
      </w:pPr>
      <w: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 спортивные организации. Материнство и детство в 1930-е гг. Жизнь в деревне.</w:t>
      </w:r>
    </w:p>
    <w:p w:rsidR="00A4284F" w:rsidRDefault="004E5E27">
      <w:pPr>
        <w:pStyle w:val="4"/>
        <w:spacing w:line="248" w:lineRule="exact"/>
        <w:ind w:left="744"/>
      </w:pPr>
      <w:r>
        <w:t>Внешняя</w:t>
      </w:r>
      <w:r>
        <w:rPr>
          <w:spacing w:val="-3"/>
        </w:rPr>
        <w:t xml:space="preserve"> </w:t>
      </w:r>
      <w:r>
        <w:t>политика</w:t>
      </w:r>
      <w:r>
        <w:rPr>
          <w:spacing w:val="-3"/>
        </w:rPr>
        <w:t xml:space="preserve"> </w:t>
      </w:r>
      <w:r>
        <w:t>СССР</w:t>
      </w:r>
      <w:r>
        <w:rPr>
          <w:spacing w:val="-3"/>
        </w:rPr>
        <w:t xml:space="preserve"> </w:t>
      </w:r>
      <w:r>
        <w:t>в</w:t>
      </w:r>
      <w:r>
        <w:rPr>
          <w:spacing w:val="-3"/>
        </w:rPr>
        <w:t xml:space="preserve"> </w:t>
      </w:r>
      <w:r>
        <w:t>1920–1930-е</w:t>
      </w:r>
      <w:r>
        <w:rPr>
          <w:spacing w:val="-3"/>
        </w:rPr>
        <w:t xml:space="preserve"> </w:t>
      </w:r>
      <w:r>
        <w:rPr>
          <w:spacing w:val="-5"/>
        </w:rPr>
        <w:t>гг.</w:t>
      </w:r>
    </w:p>
    <w:p w:rsidR="00A4284F" w:rsidRDefault="004E5E27">
      <w:pPr>
        <w:pStyle w:val="a3"/>
        <w:spacing w:before="26" w:line="276" w:lineRule="auto"/>
        <w:ind w:left="144" w:right="145" w:firstLine="600"/>
      </w:pPr>
      <w:r>
        <w:t>Внешняя политика: от курса на мировую революцию к концепции построения социализма в одной</w:t>
      </w:r>
      <w:r>
        <w:rPr>
          <w:spacing w:val="-4"/>
        </w:rPr>
        <w:t xml:space="preserve"> </w:t>
      </w:r>
      <w:r>
        <w:t>стране.</w:t>
      </w:r>
      <w:r>
        <w:rPr>
          <w:spacing w:val="-4"/>
        </w:rPr>
        <w:t xml:space="preserve"> </w:t>
      </w:r>
      <w:r>
        <w:t>Деятельность</w:t>
      </w:r>
      <w:r>
        <w:rPr>
          <w:spacing w:val="-4"/>
        </w:rPr>
        <w:t xml:space="preserve"> </w:t>
      </w:r>
      <w:r>
        <w:t>Коминтерна</w:t>
      </w:r>
      <w:r>
        <w:rPr>
          <w:spacing w:val="-4"/>
        </w:rPr>
        <w:t xml:space="preserve"> </w:t>
      </w:r>
      <w:r>
        <w:t>как</w:t>
      </w:r>
      <w:r>
        <w:rPr>
          <w:spacing w:val="-4"/>
        </w:rPr>
        <w:t xml:space="preserve"> </w:t>
      </w:r>
      <w:r>
        <w:t>инструмента</w:t>
      </w:r>
      <w:r>
        <w:rPr>
          <w:spacing w:val="-4"/>
        </w:rPr>
        <w:t xml:space="preserve"> </w:t>
      </w:r>
      <w:r>
        <w:t>мировой</w:t>
      </w:r>
      <w:r>
        <w:rPr>
          <w:spacing w:val="-4"/>
        </w:rPr>
        <w:t xml:space="preserve"> </w:t>
      </w:r>
      <w:r>
        <w:t>революции.</w:t>
      </w:r>
      <w:r>
        <w:rPr>
          <w:spacing w:val="-4"/>
        </w:rPr>
        <w:t xml:space="preserve"> </w:t>
      </w:r>
      <w:r>
        <w:t>Договор</w:t>
      </w:r>
      <w:r>
        <w:rPr>
          <w:spacing w:val="-4"/>
        </w:rPr>
        <w:t xml:space="preserve"> </w:t>
      </w:r>
      <w:r>
        <w:t>в</w:t>
      </w:r>
      <w:r>
        <w:rPr>
          <w:spacing w:val="-4"/>
        </w:rPr>
        <w:t xml:space="preserve"> </w:t>
      </w:r>
      <w:r>
        <w:t>Рапалло. Выход СССР из международной изоляции. Вступление СССР в Лигу Наций.</w:t>
      </w:r>
    </w:p>
    <w:p w:rsidR="00A4284F" w:rsidRDefault="004E5E27">
      <w:pPr>
        <w:pStyle w:val="a3"/>
        <w:spacing w:line="276" w:lineRule="auto"/>
        <w:ind w:left="144" w:right="145" w:firstLine="600"/>
      </w:pPr>
      <w:r>
        <w:t>Возрастание угрозы мировой войны. Попытки организовать систему коллективной безопасности</w:t>
      </w:r>
      <w:r>
        <w:rPr>
          <w:spacing w:val="-1"/>
        </w:rPr>
        <w:t xml:space="preserve"> </w:t>
      </w:r>
      <w:r>
        <w:t>в</w:t>
      </w:r>
      <w:r>
        <w:rPr>
          <w:spacing w:val="-1"/>
        </w:rPr>
        <w:t xml:space="preserve"> </w:t>
      </w:r>
      <w:r>
        <w:t>Европе.</w:t>
      </w:r>
      <w:r>
        <w:rPr>
          <w:spacing w:val="-1"/>
        </w:rPr>
        <w:t xml:space="preserve"> </w:t>
      </w:r>
      <w:r>
        <w:t>Советские</w:t>
      </w:r>
      <w:r>
        <w:rPr>
          <w:spacing w:val="-1"/>
        </w:rPr>
        <w:t xml:space="preserve"> </w:t>
      </w:r>
      <w:r>
        <w:t>добровольцы</w:t>
      </w:r>
      <w:r>
        <w:rPr>
          <w:spacing w:val="-1"/>
        </w:rPr>
        <w:t xml:space="preserve"> </w:t>
      </w:r>
      <w:r>
        <w:t>в</w:t>
      </w:r>
      <w:r>
        <w:rPr>
          <w:spacing w:val="-1"/>
        </w:rPr>
        <w:t xml:space="preserve"> </w:t>
      </w:r>
      <w:r>
        <w:t>Испании</w:t>
      </w:r>
      <w:r>
        <w:rPr>
          <w:spacing w:val="-1"/>
        </w:rPr>
        <w:t xml:space="preserve"> </w:t>
      </w:r>
      <w:r>
        <w:t>и</w:t>
      </w:r>
      <w:r>
        <w:rPr>
          <w:spacing w:val="-1"/>
        </w:rPr>
        <w:t xml:space="preserve"> </w:t>
      </w:r>
      <w:r>
        <w:t>в</w:t>
      </w:r>
      <w:r>
        <w:rPr>
          <w:spacing w:val="-1"/>
        </w:rPr>
        <w:t xml:space="preserve"> </w:t>
      </w:r>
      <w:r>
        <w:t>Китае.</w:t>
      </w:r>
      <w:r>
        <w:rPr>
          <w:spacing w:val="-1"/>
        </w:rPr>
        <w:t xml:space="preserve"> </w:t>
      </w:r>
      <w:r>
        <w:t>Вооруженные</w:t>
      </w:r>
      <w:r>
        <w:rPr>
          <w:spacing w:val="-1"/>
        </w:rPr>
        <w:t xml:space="preserve"> </w:t>
      </w:r>
      <w:r>
        <w:t>конфликты</w:t>
      </w:r>
      <w:r>
        <w:rPr>
          <w:spacing w:val="-1"/>
        </w:rPr>
        <w:t xml:space="preserve"> </w:t>
      </w:r>
      <w:r>
        <w:t>на озере Хасан, реке Халхин-Гол.</w:t>
      </w:r>
    </w:p>
    <w:p w:rsidR="00A4284F" w:rsidRDefault="004E5E27">
      <w:pPr>
        <w:pStyle w:val="a3"/>
        <w:spacing w:line="276" w:lineRule="auto"/>
        <w:ind w:left="144" w:right="152" w:firstLine="600"/>
      </w:pPr>
      <w:r>
        <w:t>СССР накануне Великой Отечественной войны. Мюнхенский договор 1938 г. и угроза международной</w:t>
      </w:r>
      <w:r>
        <w:rPr>
          <w:spacing w:val="-1"/>
        </w:rPr>
        <w:t xml:space="preserve"> </w:t>
      </w:r>
      <w:r>
        <w:t>изоляции</w:t>
      </w:r>
      <w:r>
        <w:rPr>
          <w:spacing w:val="-1"/>
        </w:rPr>
        <w:t xml:space="preserve"> </w:t>
      </w:r>
      <w:r>
        <w:t>СССР.</w:t>
      </w:r>
      <w:r>
        <w:rPr>
          <w:spacing w:val="-1"/>
        </w:rPr>
        <w:t xml:space="preserve"> </w:t>
      </w:r>
      <w:r>
        <w:t>Заключение</w:t>
      </w:r>
      <w:r>
        <w:rPr>
          <w:spacing w:val="-1"/>
        </w:rPr>
        <w:t xml:space="preserve"> </w:t>
      </w:r>
      <w:r>
        <w:t>договора</w:t>
      </w:r>
      <w:r>
        <w:rPr>
          <w:spacing w:val="-1"/>
        </w:rPr>
        <w:t xml:space="preserve"> </w:t>
      </w:r>
      <w:r>
        <w:t>о</w:t>
      </w:r>
      <w:r>
        <w:rPr>
          <w:spacing w:val="-1"/>
        </w:rPr>
        <w:t xml:space="preserve"> </w:t>
      </w:r>
      <w:r>
        <w:t>ненападении</w:t>
      </w:r>
      <w:r>
        <w:rPr>
          <w:spacing w:val="-1"/>
        </w:rPr>
        <w:t xml:space="preserve"> </w:t>
      </w:r>
      <w:r>
        <w:t>между</w:t>
      </w:r>
      <w:r>
        <w:rPr>
          <w:spacing w:val="-1"/>
        </w:rPr>
        <w:t xml:space="preserve"> </w:t>
      </w:r>
      <w:r>
        <w:t>СССР</w:t>
      </w:r>
      <w:r>
        <w:rPr>
          <w:spacing w:val="-1"/>
        </w:rPr>
        <w:t xml:space="preserve"> </w:t>
      </w:r>
      <w:r>
        <w:t>и</w:t>
      </w:r>
      <w:r>
        <w:rPr>
          <w:spacing w:val="-1"/>
        </w:rPr>
        <w:t xml:space="preserve"> </w:t>
      </w:r>
      <w:r>
        <w:t>Германией</w:t>
      </w:r>
      <w:r>
        <w:rPr>
          <w:spacing w:val="-1"/>
        </w:rPr>
        <w:t xml:space="preserve"> </w:t>
      </w:r>
      <w:r>
        <w:t>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A4284F" w:rsidRDefault="004E5E27">
      <w:pPr>
        <w:spacing w:line="249" w:lineRule="exact"/>
        <w:ind w:left="744"/>
        <w:jc w:val="both"/>
        <w:rPr>
          <w:b/>
        </w:rPr>
      </w:pPr>
      <w:r>
        <w:rPr>
          <w:b/>
        </w:rPr>
        <w:t>Наш</w:t>
      </w:r>
      <w:r>
        <w:rPr>
          <w:b/>
          <w:spacing w:val="-5"/>
        </w:rPr>
        <w:t xml:space="preserve"> </w:t>
      </w:r>
      <w:r>
        <w:rPr>
          <w:b/>
        </w:rPr>
        <w:t>край</w:t>
      </w:r>
      <w:r>
        <w:rPr>
          <w:b/>
          <w:spacing w:val="-5"/>
        </w:rPr>
        <w:t xml:space="preserve"> </w:t>
      </w:r>
      <w:r>
        <w:rPr>
          <w:b/>
        </w:rPr>
        <w:t>в</w:t>
      </w:r>
      <w:r>
        <w:rPr>
          <w:b/>
          <w:spacing w:val="-4"/>
        </w:rPr>
        <w:t xml:space="preserve"> </w:t>
      </w:r>
      <w:r>
        <w:rPr>
          <w:b/>
        </w:rPr>
        <w:t>1920–1930-е</w:t>
      </w:r>
      <w:r>
        <w:rPr>
          <w:b/>
          <w:spacing w:val="-4"/>
        </w:rPr>
        <w:t xml:space="preserve"> </w:t>
      </w:r>
      <w:r>
        <w:rPr>
          <w:b/>
          <w:spacing w:val="-5"/>
        </w:rPr>
        <w:t>гг.</w:t>
      </w:r>
    </w:p>
    <w:p w:rsidR="00A4284F" w:rsidRDefault="004E5E27">
      <w:pPr>
        <w:pStyle w:val="3"/>
        <w:spacing w:before="32"/>
        <w:ind w:left="744"/>
        <w:jc w:val="both"/>
      </w:pPr>
      <w:r>
        <w:t>ВЕЛИКАЯ</w:t>
      </w:r>
      <w:r>
        <w:rPr>
          <w:spacing w:val="-9"/>
        </w:rPr>
        <w:t xml:space="preserve"> </w:t>
      </w:r>
      <w:r>
        <w:t>ОТЕЧЕСТВЕННАЯ</w:t>
      </w:r>
      <w:r>
        <w:rPr>
          <w:spacing w:val="-8"/>
        </w:rPr>
        <w:t xml:space="preserve"> </w:t>
      </w:r>
      <w:r>
        <w:t>ВОЙНА</w:t>
      </w:r>
      <w:r>
        <w:rPr>
          <w:spacing w:val="-8"/>
        </w:rPr>
        <w:t xml:space="preserve"> </w:t>
      </w:r>
      <w:r>
        <w:rPr>
          <w:spacing w:val="-2"/>
        </w:rPr>
        <w:t>(1941–1945)</w:t>
      </w:r>
    </w:p>
    <w:p w:rsidR="00A4284F" w:rsidRDefault="004E5E27">
      <w:pPr>
        <w:pStyle w:val="4"/>
        <w:spacing w:before="37"/>
        <w:ind w:left="744"/>
      </w:pPr>
      <w:r>
        <w:t>Первый</w:t>
      </w:r>
      <w:r>
        <w:rPr>
          <w:spacing w:val="-4"/>
        </w:rPr>
        <w:t xml:space="preserve"> </w:t>
      </w:r>
      <w:r>
        <w:t>период</w:t>
      </w:r>
      <w:r>
        <w:rPr>
          <w:spacing w:val="-4"/>
        </w:rPr>
        <w:t xml:space="preserve"> </w:t>
      </w:r>
      <w:r>
        <w:t>войны</w:t>
      </w:r>
      <w:r>
        <w:rPr>
          <w:spacing w:val="-4"/>
        </w:rPr>
        <w:t xml:space="preserve"> </w:t>
      </w:r>
      <w:r>
        <w:t>(июнь</w:t>
      </w:r>
      <w:r>
        <w:rPr>
          <w:spacing w:val="-3"/>
        </w:rPr>
        <w:t xml:space="preserve"> </w:t>
      </w:r>
      <w:r>
        <w:t>1941</w:t>
      </w:r>
      <w:r>
        <w:rPr>
          <w:spacing w:val="-3"/>
        </w:rPr>
        <w:t xml:space="preserve"> </w:t>
      </w:r>
      <w:r>
        <w:t>–</w:t>
      </w:r>
      <w:r>
        <w:rPr>
          <w:spacing w:val="-3"/>
        </w:rPr>
        <w:t xml:space="preserve"> </w:t>
      </w:r>
      <w:r>
        <w:t>осень</w:t>
      </w:r>
      <w:r>
        <w:rPr>
          <w:spacing w:val="-4"/>
        </w:rPr>
        <w:t xml:space="preserve"> </w:t>
      </w:r>
      <w:r>
        <w:t>1942</w:t>
      </w:r>
      <w:r>
        <w:rPr>
          <w:spacing w:val="-2"/>
        </w:rPr>
        <w:t xml:space="preserve"> </w:t>
      </w:r>
      <w:r>
        <w:rPr>
          <w:spacing w:val="-5"/>
        </w:rPr>
        <w:t>г.)</w:t>
      </w:r>
    </w:p>
    <w:p w:rsidR="00A4284F" w:rsidRDefault="004E5E27">
      <w:pPr>
        <w:pStyle w:val="a3"/>
        <w:spacing w:before="37" w:line="276" w:lineRule="auto"/>
        <w:ind w:left="144" w:right="146" w:firstLine="600"/>
      </w:pPr>
      <w:r>
        <w:t>План</w:t>
      </w:r>
      <w:r>
        <w:rPr>
          <w:spacing w:val="-3"/>
        </w:rPr>
        <w:t xml:space="preserve"> </w:t>
      </w:r>
      <w:r>
        <w:t>«Барбаросса».</w:t>
      </w:r>
      <w:r>
        <w:rPr>
          <w:spacing w:val="-3"/>
        </w:rPr>
        <w:t xml:space="preserve"> </w:t>
      </w:r>
      <w:r>
        <w:t>Соотношение</w:t>
      </w:r>
      <w:r>
        <w:rPr>
          <w:spacing w:val="-3"/>
        </w:rPr>
        <w:t xml:space="preserve"> </w:t>
      </w:r>
      <w:r>
        <w:t>сил</w:t>
      </w:r>
      <w:r>
        <w:rPr>
          <w:spacing w:val="-3"/>
        </w:rPr>
        <w:t xml:space="preserve"> </w:t>
      </w:r>
      <w:r>
        <w:t>противников</w:t>
      </w:r>
      <w:r>
        <w:rPr>
          <w:spacing w:val="-3"/>
        </w:rPr>
        <w:t xml:space="preserve"> </w:t>
      </w:r>
      <w:r>
        <w:t>на</w:t>
      </w:r>
      <w:r>
        <w:rPr>
          <w:spacing w:val="-3"/>
        </w:rPr>
        <w:t xml:space="preserve"> </w:t>
      </w:r>
      <w:r>
        <w:t>22</w:t>
      </w:r>
      <w:r>
        <w:rPr>
          <w:spacing w:val="-3"/>
        </w:rPr>
        <w:t xml:space="preserve"> </w:t>
      </w:r>
      <w:r>
        <w:t>июня</w:t>
      </w:r>
      <w:r>
        <w:rPr>
          <w:spacing w:val="-3"/>
        </w:rPr>
        <w:t xml:space="preserve"> </w:t>
      </w:r>
      <w:r>
        <w:t>1941</w:t>
      </w:r>
      <w:r>
        <w:rPr>
          <w:spacing w:val="-3"/>
        </w:rPr>
        <w:t xml:space="preserve"> </w:t>
      </w:r>
      <w:r>
        <w:t>г.</w:t>
      </w:r>
      <w:r>
        <w:rPr>
          <w:spacing w:val="-3"/>
        </w:rPr>
        <w:t xml:space="preserve"> </w:t>
      </w:r>
      <w:r>
        <w:t>Вторжение</w:t>
      </w:r>
      <w:r>
        <w:rPr>
          <w:spacing w:val="-3"/>
        </w:rPr>
        <w:t xml:space="preserve"> </w:t>
      </w:r>
      <w:r>
        <w:t>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w:t>
      </w:r>
      <w:r>
        <w:rPr>
          <w:spacing w:val="-1"/>
        </w:rPr>
        <w:t xml:space="preserve"> </w:t>
      </w:r>
      <w:r>
        <w:t>Роль</w:t>
      </w:r>
      <w:r>
        <w:rPr>
          <w:spacing w:val="-1"/>
        </w:rPr>
        <w:t xml:space="preserve"> </w:t>
      </w:r>
      <w:r>
        <w:t>партии</w:t>
      </w:r>
      <w:r>
        <w:rPr>
          <w:spacing w:val="-1"/>
        </w:rPr>
        <w:t xml:space="preserve"> </w:t>
      </w:r>
      <w:r>
        <w:t>в</w:t>
      </w:r>
      <w:r>
        <w:rPr>
          <w:spacing w:val="-1"/>
        </w:rPr>
        <w:t xml:space="preserve"> </w:t>
      </w:r>
      <w:r>
        <w:t>мобилизации</w:t>
      </w:r>
      <w:r>
        <w:rPr>
          <w:spacing w:val="-1"/>
        </w:rPr>
        <w:t xml:space="preserve"> </w:t>
      </w:r>
      <w:r>
        <w:t>сил</w:t>
      </w:r>
      <w:r>
        <w:rPr>
          <w:spacing w:val="-1"/>
        </w:rPr>
        <w:t xml:space="preserve"> </w:t>
      </w:r>
      <w:r>
        <w:t>на</w:t>
      </w:r>
      <w:r>
        <w:rPr>
          <w:spacing w:val="-1"/>
        </w:rPr>
        <w:t xml:space="preserve"> </w:t>
      </w:r>
      <w:r>
        <w:t>отпор</w:t>
      </w:r>
      <w:r>
        <w:rPr>
          <w:spacing w:val="-1"/>
        </w:rPr>
        <w:t xml:space="preserve"> </w:t>
      </w:r>
      <w:r>
        <w:t>врагу.</w:t>
      </w:r>
      <w:r>
        <w:rPr>
          <w:spacing w:val="-1"/>
        </w:rPr>
        <w:t xml:space="preserve"> </w:t>
      </w:r>
      <w:r>
        <w:t>Создание</w:t>
      </w:r>
      <w:r>
        <w:rPr>
          <w:spacing w:val="-1"/>
        </w:rPr>
        <w:t xml:space="preserve"> </w:t>
      </w:r>
      <w:r>
        <w:t>дивизий</w:t>
      </w:r>
      <w:r>
        <w:rPr>
          <w:spacing w:val="-1"/>
        </w:rPr>
        <w:t xml:space="preserve"> </w:t>
      </w:r>
      <w:r>
        <w:t>народного</w:t>
      </w:r>
      <w:r>
        <w:rPr>
          <w:spacing w:val="-1"/>
        </w:rPr>
        <w:t xml:space="preserve"> </w:t>
      </w:r>
      <w:r>
        <w:t>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A4284F" w:rsidRDefault="004E5E27">
      <w:pPr>
        <w:pStyle w:val="a3"/>
        <w:spacing w:line="276" w:lineRule="auto"/>
        <w:ind w:left="144" w:right="150" w:firstLine="600"/>
      </w:pPr>
      <w: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A4284F" w:rsidRDefault="004E5E27">
      <w:pPr>
        <w:pStyle w:val="a3"/>
        <w:spacing w:line="248" w:lineRule="exact"/>
        <w:ind w:left="744"/>
      </w:pPr>
      <w:r>
        <w:t>Перестройка</w:t>
      </w:r>
      <w:r>
        <w:rPr>
          <w:spacing w:val="37"/>
        </w:rPr>
        <w:t xml:space="preserve"> </w:t>
      </w:r>
      <w:r>
        <w:t>экономики</w:t>
      </w:r>
      <w:r>
        <w:rPr>
          <w:spacing w:val="39"/>
        </w:rPr>
        <w:t xml:space="preserve"> </w:t>
      </w:r>
      <w:r>
        <w:t>на</w:t>
      </w:r>
      <w:r>
        <w:rPr>
          <w:spacing w:val="40"/>
        </w:rPr>
        <w:t xml:space="preserve"> </w:t>
      </w:r>
      <w:r>
        <w:t>военный</w:t>
      </w:r>
      <w:r>
        <w:rPr>
          <w:spacing w:val="39"/>
        </w:rPr>
        <w:t xml:space="preserve"> </w:t>
      </w:r>
      <w:r>
        <w:t>лад.</w:t>
      </w:r>
      <w:r>
        <w:rPr>
          <w:spacing w:val="40"/>
        </w:rPr>
        <w:t xml:space="preserve"> </w:t>
      </w:r>
      <w:r>
        <w:t>Эвакуация</w:t>
      </w:r>
      <w:r>
        <w:rPr>
          <w:spacing w:val="39"/>
        </w:rPr>
        <w:t xml:space="preserve"> </w:t>
      </w:r>
      <w:r>
        <w:t>предприятий,</w:t>
      </w:r>
      <w:r>
        <w:rPr>
          <w:spacing w:val="40"/>
        </w:rPr>
        <w:t xml:space="preserve"> </w:t>
      </w:r>
      <w:r>
        <w:t>населения</w:t>
      </w:r>
      <w:r>
        <w:rPr>
          <w:spacing w:val="39"/>
        </w:rPr>
        <w:t xml:space="preserve"> </w:t>
      </w:r>
      <w:r>
        <w:t>и</w:t>
      </w:r>
      <w:r>
        <w:rPr>
          <w:spacing w:val="40"/>
        </w:rPr>
        <w:t xml:space="preserve"> </w:t>
      </w:r>
      <w:r>
        <w:rPr>
          <w:spacing w:val="-2"/>
        </w:rPr>
        <w:t>ресурсов.</w:t>
      </w:r>
    </w:p>
    <w:p w:rsidR="00A4284F" w:rsidRDefault="004E5E27">
      <w:pPr>
        <w:pStyle w:val="a3"/>
        <w:spacing w:before="30"/>
        <w:ind w:left="144"/>
      </w:pPr>
      <w:r>
        <w:t>Введение</w:t>
      </w:r>
      <w:r>
        <w:rPr>
          <w:spacing w:val="-7"/>
        </w:rPr>
        <w:t xml:space="preserve"> </w:t>
      </w:r>
      <w:r>
        <w:t>норм</w:t>
      </w:r>
      <w:r>
        <w:rPr>
          <w:spacing w:val="-6"/>
        </w:rPr>
        <w:t xml:space="preserve"> </w:t>
      </w:r>
      <w:r>
        <w:t>военной</w:t>
      </w:r>
      <w:r>
        <w:rPr>
          <w:spacing w:val="-6"/>
        </w:rPr>
        <w:t xml:space="preserve"> </w:t>
      </w:r>
      <w:r>
        <w:t>дисциплины</w:t>
      </w:r>
      <w:r>
        <w:rPr>
          <w:spacing w:val="-7"/>
        </w:rPr>
        <w:t xml:space="preserve"> </w:t>
      </w:r>
      <w:r>
        <w:t>на</w:t>
      </w:r>
      <w:r>
        <w:rPr>
          <w:spacing w:val="-6"/>
        </w:rPr>
        <w:t xml:space="preserve"> </w:t>
      </w:r>
      <w:r>
        <w:t>производстве</w:t>
      </w:r>
      <w:r>
        <w:rPr>
          <w:spacing w:val="-6"/>
        </w:rPr>
        <w:t xml:space="preserve"> </w:t>
      </w:r>
      <w:r>
        <w:t>и</w:t>
      </w:r>
      <w:r>
        <w:rPr>
          <w:spacing w:val="-6"/>
        </w:rPr>
        <w:t xml:space="preserve"> </w:t>
      </w:r>
      <w:r>
        <w:rPr>
          <w:spacing w:val="-2"/>
        </w:rPr>
        <w:t>транспорте.</w:t>
      </w:r>
    </w:p>
    <w:p w:rsidR="00A4284F" w:rsidRDefault="004E5E27">
      <w:pPr>
        <w:pStyle w:val="a3"/>
        <w:spacing w:before="37" w:line="276" w:lineRule="auto"/>
        <w:ind w:left="144" w:right="139" w:firstLine="600"/>
      </w:pPr>
      <w: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w:t>
      </w:r>
      <w:r>
        <w:rPr>
          <w:spacing w:val="68"/>
          <w:w w:val="150"/>
        </w:rPr>
        <w:t xml:space="preserve"> </w:t>
      </w:r>
      <w:r>
        <w:t>чистки</w:t>
      </w:r>
      <w:r>
        <w:rPr>
          <w:spacing w:val="69"/>
          <w:w w:val="150"/>
        </w:rPr>
        <w:t xml:space="preserve"> </w:t>
      </w:r>
      <w:r>
        <w:t>на</w:t>
      </w:r>
      <w:r>
        <w:rPr>
          <w:spacing w:val="68"/>
          <w:w w:val="150"/>
        </w:rPr>
        <w:t xml:space="preserve"> </w:t>
      </w:r>
      <w:r>
        <w:t>оккупированной</w:t>
      </w:r>
      <w:r>
        <w:rPr>
          <w:spacing w:val="69"/>
          <w:w w:val="150"/>
        </w:rPr>
        <w:t xml:space="preserve"> </w:t>
      </w:r>
      <w:r>
        <w:t>территории</w:t>
      </w:r>
      <w:r>
        <w:rPr>
          <w:spacing w:val="68"/>
          <w:w w:val="150"/>
        </w:rPr>
        <w:t xml:space="preserve"> </w:t>
      </w:r>
      <w:r>
        <w:t>СССР.</w:t>
      </w:r>
      <w:r>
        <w:rPr>
          <w:spacing w:val="69"/>
          <w:w w:val="150"/>
        </w:rPr>
        <w:t xml:space="preserve"> </w:t>
      </w:r>
      <w:r>
        <w:t>Нацистский</w:t>
      </w:r>
      <w:r>
        <w:rPr>
          <w:spacing w:val="68"/>
          <w:w w:val="150"/>
        </w:rPr>
        <w:t xml:space="preserve"> </w:t>
      </w:r>
      <w:r>
        <w:t>плен.</w:t>
      </w:r>
      <w:r>
        <w:rPr>
          <w:spacing w:val="69"/>
          <w:w w:val="150"/>
        </w:rPr>
        <w:t xml:space="preserve"> </w:t>
      </w:r>
      <w:r>
        <w:rPr>
          <w:spacing w:val="-2"/>
        </w:rPr>
        <w:t>Уничтожение</w:t>
      </w:r>
    </w:p>
    <w:p w:rsidR="00A4284F" w:rsidRDefault="00A4284F">
      <w:pPr>
        <w:pStyle w:val="a3"/>
        <w:spacing w:line="276" w:lineRule="auto"/>
        <w:sectPr w:rsidR="00A4284F">
          <w:pgSz w:w="11910" w:h="16390"/>
          <w:pgMar w:top="1060" w:right="708" w:bottom="1180" w:left="1559" w:header="0" w:footer="915" w:gutter="0"/>
          <w:cols w:space="720"/>
        </w:sectPr>
      </w:pPr>
    </w:p>
    <w:p w:rsidR="00A4284F" w:rsidRDefault="004E5E27">
      <w:pPr>
        <w:pStyle w:val="a3"/>
        <w:spacing w:before="70" w:line="276" w:lineRule="auto"/>
        <w:ind w:left="144" w:right="139"/>
      </w:pPr>
      <w:r>
        <w:lastRenderedPageBreak/>
        <w:t>военнопленных и медицинские эксперименты над заключенными. Угон советских людей в Германию. Разграбление и уничтожение культурных ценностей.</w:t>
      </w:r>
    </w:p>
    <w:p w:rsidR="00A4284F" w:rsidRDefault="004E5E27">
      <w:pPr>
        <w:pStyle w:val="a3"/>
        <w:spacing w:line="276" w:lineRule="auto"/>
        <w:ind w:left="144" w:right="147" w:firstLine="600"/>
      </w:pPr>
      <w:r>
        <w:t>Начало массового сопротивления врагу. Восстания в нацистских лагерях. Развертывание партизанского движения.</w:t>
      </w:r>
    </w:p>
    <w:p w:rsidR="00A4284F" w:rsidRDefault="004E5E27">
      <w:pPr>
        <w:pStyle w:val="4"/>
        <w:spacing w:line="251" w:lineRule="exact"/>
        <w:ind w:left="744"/>
      </w:pPr>
      <w:r>
        <w:t>Коренной</w:t>
      </w:r>
      <w:r>
        <w:rPr>
          <w:spacing w:val="-4"/>
        </w:rPr>
        <w:t xml:space="preserve"> </w:t>
      </w:r>
      <w:r>
        <w:t>перелом</w:t>
      </w:r>
      <w:r>
        <w:rPr>
          <w:spacing w:val="-4"/>
        </w:rPr>
        <w:t xml:space="preserve"> </w:t>
      </w:r>
      <w:r>
        <w:t>в</w:t>
      </w:r>
      <w:r>
        <w:rPr>
          <w:spacing w:val="-3"/>
        </w:rPr>
        <w:t xml:space="preserve"> </w:t>
      </w:r>
      <w:r>
        <w:t>ходе</w:t>
      </w:r>
      <w:r>
        <w:rPr>
          <w:spacing w:val="-4"/>
        </w:rPr>
        <w:t xml:space="preserve"> </w:t>
      </w:r>
      <w:r>
        <w:t>войны</w:t>
      </w:r>
      <w:r>
        <w:rPr>
          <w:spacing w:val="-3"/>
        </w:rPr>
        <w:t xml:space="preserve"> </w:t>
      </w:r>
      <w:r>
        <w:t>(осень</w:t>
      </w:r>
      <w:r>
        <w:rPr>
          <w:spacing w:val="-4"/>
        </w:rPr>
        <w:t xml:space="preserve"> </w:t>
      </w:r>
      <w:r>
        <w:t>1942–1943</w:t>
      </w:r>
      <w:r>
        <w:rPr>
          <w:spacing w:val="-3"/>
        </w:rPr>
        <w:t xml:space="preserve"> </w:t>
      </w:r>
      <w:r>
        <w:t>г.)</w:t>
      </w:r>
      <w:r>
        <w:rPr>
          <w:spacing w:val="-3"/>
        </w:rPr>
        <w:t xml:space="preserve"> </w:t>
      </w:r>
      <w:r>
        <w:t>(3</w:t>
      </w:r>
      <w:r>
        <w:rPr>
          <w:spacing w:val="-2"/>
        </w:rPr>
        <w:t xml:space="preserve"> </w:t>
      </w:r>
      <w:r>
        <w:rPr>
          <w:spacing w:val="-5"/>
        </w:rPr>
        <w:t>ч)</w:t>
      </w:r>
    </w:p>
    <w:p w:rsidR="00A4284F" w:rsidRDefault="004E5E27">
      <w:pPr>
        <w:pStyle w:val="a3"/>
        <w:spacing w:before="35" w:line="276" w:lineRule="auto"/>
        <w:ind w:left="144" w:right="149" w:firstLine="600"/>
      </w:pPr>
      <w: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A4284F" w:rsidRDefault="004E5E27">
      <w:pPr>
        <w:pStyle w:val="a3"/>
        <w:spacing w:line="276" w:lineRule="auto"/>
        <w:ind w:left="144" w:right="149" w:firstLine="600"/>
      </w:pPr>
      <w: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w:t>
      </w:r>
      <w:r>
        <w:rPr>
          <w:spacing w:val="-2"/>
        </w:rPr>
        <w:t xml:space="preserve"> </w:t>
      </w:r>
      <w:r>
        <w:t>под</w:t>
      </w:r>
      <w:r>
        <w:rPr>
          <w:spacing w:val="-2"/>
        </w:rPr>
        <w:t xml:space="preserve"> </w:t>
      </w:r>
      <w:r>
        <w:t>Прохоровкой</w:t>
      </w:r>
      <w:r>
        <w:rPr>
          <w:spacing w:val="-2"/>
        </w:rPr>
        <w:t xml:space="preserve"> </w:t>
      </w:r>
      <w:r>
        <w:t>и</w:t>
      </w:r>
      <w:r>
        <w:rPr>
          <w:spacing w:val="-2"/>
        </w:rPr>
        <w:t xml:space="preserve"> </w:t>
      </w:r>
      <w:r>
        <w:t>Обоянью.</w:t>
      </w:r>
      <w:r>
        <w:rPr>
          <w:spacing w:val="-2"/>
        </w:rPr>
        <w:t xml:space="preserve"> </w:t>
      </w:r>
      <w:r>
        <w:t>Переход</w:t>
      </w:r>
      <w:r>
        <w:rPr>
          <w:spacing w:val="-2"/>
        </w:rPr>
        <w:t xml:space="preserve"> </w:t>
      </w:r>
      <w:r>
        <w:t>советских</w:t>
      </w:r>
      <w:r>
        <w:rPr>
          <w:spacing w:val="-2"/>
        </w:rPr>
        <w:t xml:space="preserve"> </w:t>
      </w:r>
      <w:r>
        <w:t>войск</w:t>
      </w:r>
      <w:r>
        <w:rPr>
          <w:spacing w:val="-2"/>
        </w:rPr>
        <w:t xml:space="preserve"> </w:t>
      </w:r>
      <w:r>
        <w:t>в</w:t>
      </w:r>
      <w:r>
        <w:rPr>
          <w:spacing w:val="-2"/>
        </w:rPr>
        <w:t xml:space="preserve"> </w:t>
      </w:r>
      <w:r>
        <w:t>наступление.</w:t>
      </w:r>
      <w:r>
        <w:rPr>
          <w:spacing w:val="-2"/>
        </w:rPr>
        <w:t xml:space="preserve"> </w:t>
      </w:r>
      <w:r>
        <w:t>Итоги</w:t>
      </w:r>
      <w:r>
        <w:rPr>
          <w:spacing w:val="-2"/>
        </w:rPr>
        <w:t xml:space="preserve"> </w:t>
      </w:r>
      <w:r>
        <w:t>и</w:t>
      </w:r>
      <w:r>
        <w:rPr>
          <w:spacing w:val="-2"/>
        </w:rPr>
        <w:t xml:space="preserve"> </w:t>
      </w:r>
      <w:r>
        <w:t>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A4284F" w:rsidRDefault="004E5E27">
      <w:pPr>
        <w:pStyle w:val="a3"/>
        <w:spacing w:line="276" w:lineRule="auto"/>
        <w:ind w:left="144" w:right="138" w:firstLine="600"/>
      </w:pPr>
      <w:r>
        <w:t xml:space="preserve">За линией фронта. Развертывание массового партизанского движения. Антифашистское </w:t>
      </w:r>
      <w:r>
        <w:rPr>
          <w:spacing w:val="-2"/>
        </w:rPr>
        <w:t>подполье</w:t>
      </w:r>
      <w:r>
        <w:rPr>
          <w:spacing w:val="-4"/>
        </w:rPr>
        <w:t xml:space="preserve"> </w:t>
      </w:r>
      <w:r>
        <w:rPr>
          <w:spacing w:val="-2"/>
        </w:rPr>
        <w:t>в</w:t>
      </w:r>
      <w:r>
        <w:rPr>
          <w:spacing w:val="-4"/>
        </w:rPr>
        <w:t xml:space="preserve"> </w:t>
      </w:r>
      <w:r>
        <w:rPr>
          <w:spacing w:val="-2"/>
        </w:rPr>
        <w:t>крупных</w:t>
      </w:r>
      <w:r>
        <w:rPr>
          <w:spacing w:val="-4"/>
        </w:rPr>
        <w:t xml:space="preserve"> </w:t>
      </w:r>
      <w:r>
        <w:rPr>
          <w:spacing w:val="-2"/>
        </w:rPr>
        <w:t>городах.</w:t>
      </w:r>
      <w:r>
        <w:rPr>
          <w:spacing w:val="-4"/>
        </w:rPr>
        <w:t xml:space="preserve"> </w:t>
      </w:r>
      <w:r>
        <w:rPr>
          <w:spacing w:val="-2"/>
        </w:rPr>
        <w:t>Значение</w:t>
      </w:r>
      <w:r>
        <w:rPr>
          <w:spacing w:val="-4"/>
        </w:rPr>
        <w:t xml:space="preserve"> </w:t>
      </w:r>
      <w:r>
        <w:rPr>
          <w:spacing w:val="-2"/>
        </w:rPr>
        <w:t>партизанской</w:t>
      </w:r>
      <w:r>
        <w:rPr>
          <w:spacing w:val="-4"/>
        </w:rPr>
        <w:t xml:space="preserve"> </w:t>
      </w:r>
      <w:r>
        <w:rPr>
          <w:spacing w:val="-2"/>
        </w:rPr>
        <w:t>и</w:t>
      </w:r>
      <w:r>
        <w:rPr>
          <w:spacing w:val="-4"/>
        </w:rPr>
        <w:t xml:space="preserve"> </w:t>
      </w:r>
      <w:r>
        <w:rPr>
          <w:spacing w:val="-2"/>
        </w:rPr>
        <w:t>подпольной</w:t>
      </w:r>
      <w:r>
        <w:rPr>
          <w:spacing w:val="-4"/>
        </w:rPr>
        <w:t xml:space="preserve"> </w:t>
      </w:r>
      <w:r>
        <w:rPr>
          <w:spacing w:val="-2"/>
        </w:rPr>
        <w:t>борьбы</w:t>
      </w:r>
      <w:r>
        <w:rPr>
          <w:spacing w:val="-4"/>
        </w:rPr>
        <w:t xml:space="preserve"> </w:t>
      </w:r>
      <w:r>
        <w:rPr>
          <w:spacing w:val="-2"/>
        </w:rPr>
        <w:t>для</w:t>
      </w:r>
      <w:r>
        <w:rPr>
          <w:spacing w:val="-4"/>
        </w:rPr>
        <w:t xml:space="preserve"> </w:t>
      </w:r>
      <w:r>
        <w:rPr>
          <w:spacing w:val="-2"/>
        </w:rPr>
        <w:t>победы</w:t>
      </w:r>
      <w:r>
        <w:rPr>
          <w:spacing w:val="-4"/>
        </w:rPr>
        <w:t xml:space="preserve"> </w:t>
      </w:r>
      <w:r>
        <w:rPr>
          <w:spacing w:val="-2"/>
        </w:rPr>
        <w:t>над</w:t>
      </w:r>
      <w:r>
        <w:rPr>
          <w:spacing w:val="-4"/>
        </w:rPr>
        <w:t xml:space="preserve"> </w:t>
      </w:r>
      <w:r>
        <w:rPr>
          <w:spacing w:val="-2"/>
        </w:rPr>
        <w:t>врагом.</w:t>
      </w:r>
    </w:p>
    <w:p w:rsidR="00A4284F" w:rsidRDefault="004E5E27">
      <w:pPr>
        <w:pStyle w:val="a3"/>
        <w:spacing w:line="276" w:lineRule="auto"/>
        <w:ind w:left="144" w:right="140" w:firstLine="600"/>
      </w:pPr>
      <w: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A4284F" w:rsidRDefault="004E5E27">
      <w:pPr>
        <w:pStyle w:val="4"/>
        <w:spacing w:line="249" w:lineRule="exact"/>
        <w:ind w:left="744"/>
      </w:pPr>
      <w:r>
        <w:t>Человек</w:t>
      </w:r>
      <w:r>
        <w:rPr>
          <w:spacing w:val="-4"/>
        </w:rPr>
        <w:t xml:space="preserve"> </w:t>
      </w:r>
      <w:r>
        <w:t>и</w:t>
      </w:r>
      <w:r>
        <w:rPr>
          <w:spacing w:val="-2"/>
        </w:rPr>
        <w:t xml:space="preserve"> </w:t>
      </w:r>
      <w:r>
        <w:t>война:</w:t>
      </w:r>
      <w:r>
        <w:rPr>
          <w:spacing w:val="-1"/>
        </w:rPr>
        <w:t xml:space="preserve"> </w:t>
      </w:r>
      <w:r>
        <w:t>единство</w:t>
      </w:r>
      <w:r>
        <w:rPr>
          <w:spacing w:val="-1"/>
        </w:rPr>
        <w:t xml:space="preserve"> </w:t>
      </w:r>
      <w:r>
        <w:t>фронта</w:t>
      </w:r>
      <w:r>
        <w:rPr>
          <w:spacing w:val="-1"/>
        </w:rPr>
        <w:t xml:space="preserve"> </w:t>
      </w:r>
      <w:r>
        <w:t>и</w:t>
      </w:r>
      <w:r>
        <w:rPr>
          <w:spacing w:val="-2"/>
        </w:rPr>
        <w:t xml:space="preserve"> </w:t>
      </w:r>
      <w:r>
        <w:rPr>
          <w:spacing w:val="-4"/>
        </w:rPr>
        <w:t>тыла</w:t>
      </w:r>
    </w:p>
    <w:p w:rsidR="00A4284F" w:rsidRDefault="004E5E27">
      <w:pPr>
        <w:pStyle w:val="a3"/>
        <w:spacing w:before="26" w:line="276" w:lineRule="auto"/>
        <w:ind w:left="144" w:right="146" w:firstLine="600"/>
      </w:pPr>
      <w: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A4284F" w:rsidRDefault="004E5E27">
      <w:pPr>
        <w:pStyle w:val="a3"/>
        <w:spacing w:line="276" w:lineRule="auto"/>
        <w:ind w:left="144" w:right="148" w:firstLine="600"/>
      </w:pPr>
      <w:r>
        <w:t xml:space="preserve">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w:t>
      </w:r>
      <w:r>
        <w:rPr>
          <w:spacing w:val="-2"/>
        </w:rPr>
        <w:t>детей.</w:t>
      </w:r>
    </w:p>
    <w:p w:rsidR="00A4284F" w:rsidRDefault="004E5E27">
      <w:pPr>
        <w:pStyle w:val="a3"/>
        <w:spacing w:line="276" w:lineRule="auto"/>
        <w:ind w:left="144" w:right="135" w:firstLine="600"/>
      </w:pPr>
      <w:r>
        <w:rPr>
          <w:spacing w:val="-2"/>
        </w:rPr>
        <w:t>Культурное</w:t>
      </w:r>
      <w:r>
        <w:rPr>
          <w:spacing w:val="-8"/>
        </w:rPr>
        <w:t xml:space="preserve"> </w:t>
      </w:r>
      <w:r>
        <w:rPr>
          <w:spacing w:val="-2"/>
        </w:rPr>
        <w:t>пространство</w:t>
      </w:r>
      <w:r>
        <w:rPr>
          <w:spacing w:val="-8"/>
        </w:rPr>
        <w:t xml:space="preserve"> </w:t>
      </w:r>
      <w:r>
        <w:rPr>
          <w:spacing w:val="-2"/>
        </w:rPr>
        <w:t>в</w:t>
      </w:r>
      <w:r>
        <w:rPr>
          <w:spacing w:val="-8"/>
        </w:rPr>
        <w:t xml:space="preserve"> </w:t>
      </w:r>
      <w:r>
        <w:rPr>
          <w:spacing w:val="-2"/>
        </w:rPr>
        <w:t>годы</w:t>
      </w:r>
      <w:r>
        <w:rPr>
          <w:spacing w:val="-8"/>
        </w:rPr>
        <w:t xml:space="preserve"> </w:t>
      </w:r>
      <w:r>
        <w:rPr>
          <w:spacing w:val="-2"/>
        </w:rPr>
        <w:t>войны.</w:t>
      </w:r>
      <w:r>
        <w:rPr>
          <w:spacing w:val="-8"/>
        </w:rPr>
        <w:t xml:space="preserve"> </w:t>
      </w:r>
      <w:r>
        <w:rPr>
          <w:spacing w:val="-2"/>
        </w:rPr>
        <w:t>Песня</w:t>
      </w:r>
      <w:r>
        <w:rPr>
          <w:spacing w:val="-8"/>
        </w:rPr>
        <w:t xml:space="preserve"> </w:t>
      </w:r>
      <w:r>
        <w:rPr>
          <w:spacing w:val="-2"/>
        </w:rPr>
        <w:t>«Священная</w:t>
      </w:r>
      <w:r>
        <w:rPr>
          <w:spacing w:val="-8"/>
        </w:rPr>
        <w:t xml:space="preserve"> </w:t>
      </w:r>
      <w:r>
        <w:rPr>
          <w:spacing w:val="-2"/>
        </w:rPr>
        <w:t>война»</w:t>
      </w:r>
      <w:r>
        <w:rPr>
          <w:spacing w:val="-8"/>
        </w:rPr>
        <w:t xml:space="preserve"> </w:t>
      </w:r>
      <w:r>
        <w:rPr>
          <w:spacing w:val="-2"/>
        </w:rPr>
        <w:t>–</w:t>
      </w:r>
      <w:r>
        <w:rPr>
          <w:spacing w:val="-8"/>
        </w:rPr>
        <w:t xml:space="preserve"> </w:t>
      </w:r>
      <w:r>
        <w:rPr>
          <w:spacing w:val="-2"/>
        </w:rPr>
        <w:t>призыв</w:t>
      </w:r>
      <w:r>
        <w:rPr>
          <w:spacing w:val="-8"/>
        </w:rPr>
        <w:t xml:space="preserve"> </w:t>
      </w:r>
      <w:r>
        <w:rPr>
          <w:spacing w:val="-2"/>
        </w:rPr>
        <w:t>к</w:t>
      </w:r>
      <w:r>
        <w:rPr>
          <w:spacing w:val="-8"/>
        </w:rPr>
        <w:t xml:space="preserve"> </w:t>
      </w:r>
      <w:r>
        <w:rPr>
          <w:spacing w:val="-2"/>
        </w:rPr>
        <w:t xml:space="preserve">сопротивлению </w:t>
      </w:r>
      <w:r>
        <w:rPr>
          <w:spacing w:val="-4"/>
        </w:rPr>
        <w:t xml:space="preserve">врагу. Советские писатели, композиторы, художники, ученые в условиях войны. Песенное творчество </w:t>
      </w:r>
      <w:r>
        <w:t xml:space="preserve">и фольклор. Кино военных лет. Государство и Церковь в годы войны. Патриотическое служение </w:t>
      </w:r>
      <w:r>
        <w:rPr>
          <w:spacing w:val="-2"/>
        </w:rPr>
        <w:t>представителей религиозных конфессий. Культурные и научные связи с союзниками.</w:t>
      </w:r>
    </w:p>
    <w:p w:rsidR="00A4284F" w:rsidRDefault="004E5E27">
      <w:pPr>
        <w:pStyle w:val="4"/>
        <w:spacing w:line="276" w:lineRule="auto"/>
        <w:ind w:left="144" w:right="148" w:firstLine="600"/>
      </w:pPr>
      <w:r>
        <w:t>Победа СССР в Великой Отечественной войне. Окончание Второй мировой войны (1944 – сентябрь 1945 г.)</w:t>
      </w:r>
    </w:p>
    <w:p w:rsidR="00A4284F" w:rsidRDefault="004E5E27">
      <w:pPr>
        <w:pStyle w:val="a3"/>
        <w:spacing w:line="276" w:lineRule="auto"/>
        <w:ind w:left="144" w:right="148" w:firstLine="600"/>
      </w:pPr>
      <w:r>
        <w:t>Освобождение Правобережной Украины и Крыма. Наступление советских войск в Белоруссии и Прибалтике. Боевые действия в Восточной и Центральной Европе и</w:t>
      </w:r>
      <w:r>
        <w:rPr>
          <w:spacing w:val="40"/>
        </w:rPr>
        <w:t xml:space="preserve"> </w:t>
      </w:r>
      <w:r>
        <w:t xml:space="preserve">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w:t>
      </w:r>
      <w:r>
        <w:rPr>
          <w:spacing w:val="-2"/>
        </w:rPr>
        <w:t>окончания.</w:t>
      </w:r>
    </w:p>
    <w:p w:rsidR="00A4284F" w:rsidRDefault="004E5E27">
      <w:pPr>
        <w:pStyle w:val="a3"/>
        <w:spacing w:line="276" w:lineRule="auto"/>
        <w:ind w:left="144" w:right="146" w:firstLine="600"/>
      </w:pPr>
      <w:r>
        <w:t>Война</w:t>
      </w:r>
      <w:r>
        <w:rPr>
          <w:spacing w:val="-1"/>
        </w:rPr>
        <w:t xml:space="preserve"> </w:t>
      </w:r>
      <w:r>
        <w:t>и</w:t>
      </w:r>
      <w:r>
        <w:rPr>
          <w:spacing w:val="-1"/>
        </w:rPr>
        <w:t xml:space="preserve"> </w:t>
      </w:r>
      <w:r>
        <w:t>общество.</w:t>
      </w:r>
      <w:r>
        <w:rPr>
          <w:spacing w:val="-1"/>
        </w:rPr>
        <w:t xml:space="preserve"> </w:t>
      </w:r>
      <w:r>
        <w:t>Восстановление</w:t>
      </w:r>
      <w:r>
        <w:rPr>
          <w:spacing w:val="-1"/>
        </w:rPr>
        <w:t xml:space="preserve"> </w:t>
      </w:r>
      <w:r>
        <w:t>хозяйства</w:t>
      </w:r>
      <w:r>
        <w:rPr>
          <w:spacing w:val="-1"/>
        </w:rPr>
        <w:t xml:space="preserve"> </w:t>
      </w:r>
      <w:r>
        <w:t>в</w:t>
      </w:r>
      <w:r>
        <w:rPr>
          <w:spacing w:val="-1"/>
        </w:rPr>
        <w:t xml:space="preserve"> </w:t>
      </w:r>
      <w:r>
        <w:t>освобожденных</w:t>
      </w:r>
      <w:r>
        <w:rPr>
          <w:spacing w:val="-1"/>
        </w:rPr>
        <w:t xml:space="preserve"> </w:t>
      </w:r>
      <w:r>
        <w:t>районах.</w:t>
      </w:r>
      <w:r>
        <w:rPr>
          <w:spacing w:val="-1"/>
        </w:rPr>
        <w:t xml:space="preserve"> </w:t>
      </w:r>
      <w:r>
        <w:t>Начало</w:t>
      </w:r>
      <w:r>
        <w:rPr>
          <w:spacing w:val="-1"/>
        </w:rPr>
        <w:t xml:space="preserve"> </w:t>
      </w:r>
      <w:r>
        <w:t>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A4284F" w:rsidRDefault="004E5E27">
      <w:pPr>
        <w:pStyle w:val="a3"/>
        <w:spacing w:line="276" w:lineRule="auto"/>
        <w:ind w:left="144" w:right="145" w:firstLine="600"/>
      </w:pPr>
      <w: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A4284F" w:rsidRDefault="00A4284F">
      <w:pPr>
        <w:pStyle w:val="a3"/>
        <w:spacing w:line="276" w:lineRule="auto"/>
        <w:sectPr w:rsidR="00A4284F">
          <w:pgSz w:w="11910" w:h="16390"/>
          <w:pgMar w:top="1060" w:right="708" w:bottom="1180" w:left="1559" w:header="0" w:footer="915" w:gutter="0"/>
          <w:cols w:space="720"/>
        </w:sectPr>
      </w:pPr>
    </w:p>
    <w:p w:rsidR="00A4284F" w:rsidRDefault="004E5E27">
      <w:pPr>
        <w:pStyle w:val="a3"/>
        <w:spacing w:before="70" w:line="276" w:lineRule="auto"/>
        <w:ind w:left="144" w:right="147" w:firstLine="600"/>
      </w:pPr>
      <w:r>
        <w:lastRenderedPageBreak/>
        <w:t>Советско-японская война 1945 г. Разгром Квантунской армии. Ядерные бомбардировки японских городов американской авиацией и их последствия.</w:t>
      </w:r>
    </w:p>
    <w:p w:rsidR="00A4284F" w:rsidRDefault="004E5E27">
      <w:pPr>
        <w:pStyle w:val="a3"/>
        <w:spacing w:line="276" w:lineRule="auto"/>
        <w:ind w:left="144" w:right="143" w:firstLine="600"/>
      </w:pPr>
      <w:r>
        <w:t>Создание ООН. Осуждение главных военных преступников. Нюрнбергский и Токийский судебные процессы.</w:t>
      </w:r>
    </w:p>
    <w:p w:rsidR="00A4284F" w:rsidRDefault="004E5E27">
      <w:pPr>
        <w:pStyle w:val="a3"/>
        <w:spacing w:line="276" w:lineRule="auto"/>
        <w:ind w:left="144" w:right="147" w:firstLine="600"/>
      </w:pPr>
      <w:r>
        <w:t xml:space="preserve">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w:t>
      </w:r>
      <w:r>
        <w:rPr>
          <w:spacing w:val="-2"/>
        </w:rPr>
        <w:t>мира.</w:t>
      </w:r>
    </w:p>
    <w:p w:rsidR="00A4284F" w:rsidRDefault="004E5E27">
      <w:pPr>
        <w:spacing w:line="276" w:lineRule="auto"/>
        <w:ind w:left="744" w:right="5922"/>
        <w:rPr>
          <w:b/>
        </w:rPr>
      </w:pPr>
      <w:r>
        <w:rPr>
          <w:b/>
        </w:rPr>
        <w:t>Наш</w:t>
      </w:r>
      <w:r>
        <w:rPr>
          <w:b/>
          <w:spacing w:val="-10"/>
        </w:rPr>
        <w:t xml:space="preserve"> </w:t>
      </w:r>
      <w:r>
        <w:rPr>
          <w:b/>
        </w:rPr>
        <w:t>край</w:t>
      </w:r>
      <w:r>
        <w:rPr>
          <w:b/>
          <w:spacing w:val="-10"/>
        </w:rPr>
        <w:t xml:space="preserve"> </w:t>
      </w:r>
      <w:r>
        <w:rPr>
          <w:b/>
        </w:rPr>
        <w:t>в</w:t>
      </w:r>
      <w:r>
        <w:rPr>
          <w:b/>
          <w:spacing w:val="-9"/>
        </w:rPr>
        <w:t xml:space="preserve"> </w:t>
      </w:r>
      <w:r>
        <w:rPr>
          <w:b/>
        </w:rPr>
        <w:t>1941–1945</w:t>
      </w:r>
      <w:r>
        <w:rPr>
          <w:b/>
          <w:spacing w:val="-9"/>
        </w:rPr>
        <w:t xml:space="preserve"> </w:t>
      </w:r>
      <w:r>
        <w:rPr>
          <w:b/>
        </w:rPr>
        <w:t xml:space="preserve">гг. </w:t>
      </w:r>
      <w:r>
        <w:rPr>
          <w:b/>
          <w:spacing w:val="-2"/>
        </w:rPr>
        <w:t>Обобщение</w:t>
      </w:r>
    </w:p>
    <w:p w:rsidR="00A4284F" w:rsidRDefault="00A4284F">
      <w:pPr>
        <w:pStyle w:val="a3"/>
        <w:spacing w:before="29"/>
        <w:ind w:left="0"/>
        <w:jc w:val="left"/>
        <w:rPr>
          <w:b/>
        </w:rPr>
      </w:pPr>
    </w:p>
    <w:p w:rsidR="00A4284F" w:rsidRDefault="004E5E27">
      <w:pPr>
        <w:pStyle w:val="3"/>
      </w:pPr>
      <w:r>
        <w:t xml:space="preserve">11 </w:t>
      </w:r>
      <w:r>
        <w:rPr>
          <w:spacing w:val="-2"/>
        </w:rPr>
        <w:t>КЛАСС</w:t>
      </w:r>
    </w:p>
    <w:p w:rsidR="00A4284F" w:rsidRDefault="00A4284F">
      <w:pPr>
        <w:pStyle w:val="a3"/>
        <w:spacing w:before="78"/>
        <w:ind w:left="0"/>
        <w:jc w:val="left"/>
        <w:rPr>
          <w:b/>
        </w:rPr>
      </w:pPr>
    </w:p>
    <w:p w:rsidR="00A4284F" w:rsidRDefault="004E5E27">
      <w:pPr>
        <w:pStyle w:val="4"/>
        <w:ind w:left="264"/>
        <w:jc w:val="left"/>
      </w:pPr>
      <w:r>
        <w:t>ВСЕОБЩАЯ</w:t>
      </w:r>
      <w:r>
        <w:rPr>
          <w:spacing w:val="-4"/>
        </w:rPr>
        <w:t xml:space="preserve"> </w:t>
      </w:r>
      <w:r>
        <w:t>ИСТОРИЯ.</w:t>
      </w:r>
      <w:r>
        <w:rPr>
          <w:spacing w:val="-2"/>
        </w:rPr>
        <w:t xml:space="preserve"> </w:t>
      </w:r>
      <w:r>
        <w:t>1945–2022</w:t>
      </w:r>
      <w:r>
        <w:rPr>
          <w:spacing w:val="-2"/>
        </w:rPr>
        <w:t xml:space="preserve"> </w:t>
      </w:r>
      <w:r>
        <w:rPr>
          <w:spacing w:val="-5"/>
        </w:rPr>
        <w:t>гг.</w:t>
      </w:r>
    </w:p>
    <w:p w:rsidR="00A4284F" w:rsidRDefault="00A4284F">
      <w:pPr>
        <w:pStyle w:val="a3"/>
        <w:spacing w:before="78"/>
        <w:ind w:left="0"/>
        <w:jc w:val="left"/>
        <w:rPr>
          <w:b/>
        </w:rPr>
      </w:pPr>
    </w:p>
    <w:p w:rsidR="00A4284F" w:rsidRDefault="004E5E27">
      <w:pPr>
        <w:pStyle w:val="a3"/>
        <w:spacing w:line="276" w:lineRule="auto"/>
        <w:ind w:left="144" w:right="146" w:firstLine="600"/>
      </w:pPr>
      <w:r>
        <w:rPr>
          <w:b/>
        </w:rPr>
        <w:t xml:space="preserve">Введение. </w:t>
      </w:r>
      <w:r>
        <w:t>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A4284F" w:rsidRDefault="004E5E27">
      <w:pPr>
        <w:pStyle w:val="4"/>
        <w:spacing w:line="248" w:lineRule="exact"/>
        <w:ind w:left="744"/>
      </w:pPr>
      <w:r>
        <w:t>Страны</w:t>
      </w:r>
      <w:r>
        <w:rPr>
          <w:spacing w:val="-7"/>
        </w:rPr>
        <w:t xml:space="preserve"> </w:t>
      </w:r>
      <w:r>
        <w:t>Северной</w:t>
      </w:r>
      <w:r>
        <w:rPr>
          <w:spacing w:val="-5"/>
        </w:rPr>
        <w:t xml:space="preserve"> </w:t>
      </w:r>
      <w:r>
        <w:t>Америки</w:t>
      </w:r>
      <w:r>
        <w:rPr>
          <w:spacing w:val="-4"/>
        </w:rPr>
        <w:t xml:space="preserve"> </w:t>
      </w:r>
      <w:r>
        <w:t>и</w:t>
      </w:r>
      <w:r>
        <w:rPr>
          <w:spacing w:val="-5"/>
        </w:rPr>
        <w:t xml:space="preserve"> </w:t>
      </w:r>
      <w:r>
        <w:t>Европы</w:t>
      </w:r>
      <w:r>
        <w:rPr>
          <w:spacing w:val="-4"/>
        </w:rPr>
        <w:t xml:space="preserve"> </w:t>
      </w:r>
      <w:r>
        <w:t>во</w:t>
      </w:r>
      <w:r>
        <w:rPr>
          <w:spacing w:val="-4"/>
        </w:rPr>
        <w:t xml:space="preserve"> </w:t>
      </w:r>
      <w:r>
        <w:t>второй</w:t>
      </w:r>
      <w:r>
        <w:rPr>
          <w:spacing w:val="-5"/>
        </w:rPr>
        <w:t xml:space="preserve"> </w:t>
      </w:r>
      <w:r>
        <w:t>половине</w:t>
      </w:r>
      <w:r>
        <w:rPr>
          <w:spacing w:val="-4"/>
        </w:rPr>
        <w:t xml:space="preserve"> </w:t>
      </w:r>
      <w:r>
        <w:t>ХХ</w:t>
      </w:r>
      <w:r>
        <w:rPr>
          <w:spacing w:val="-5"/>
        </w:rPr>
        <w:t xml:space="preserve"> </w:t>
      </w:r>
      <w:r>
        <w:t>–</w:t>
      </w:r>
      <w:r>
        <w:rPr>
          <w:spacing w:val="-3"/>
        </w:rPr>
        <w:t xml:space="preserve"> </w:t>
      </w:r>
      <w:r>
        <w:t>начале</w:t>
      </w:r>
      <w:r>
        <w:rPr>
          <w:spacing w:val="-5"/>
        </w:rPr>
        <w:t xml:space="preserve"> </w:t>
      </w:r>
      <w:r>
        <w:t>XXI</w:t>
      </w:r>
      <w:r>
        <w:rPr>
          <w:spacing w:val="-4"/>
        </w:rPr>
        <w:t xml:space="preserve"> </w:t>
      </w:r>
      <w:r>
        <w:rPr>
          <w:spacing w:val="-5"/>
        </w:rPr>
        <w:t>в.</w:t>
      </w:r>
    </w:p>
    <w:p w:rsidR="00A4284F" w:rsidRDefault="004E5E27">
      <w:pPr>
        <w:pStyle w:val="a3"/>
        <w:spacing w:before="37" w:line="276" w:lineRule="auto"/>
        <w:ind w:left="144" w:right="145" w:firstLine="600"/>
      </w:pPr>
      <w:r>
        <w:t xml:space="preserve">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w:t>
      </w:r>
      <w:r>
        <w:rPr>
          <w:spacing w:val="-2"/>
        </w:rPr>
        <w:t>ОВД).</w:t>
      </w:r>
    </w:p>
    <w:p w:rsidR="00A4284F" w:rsidRDefault="004E5E27">
      <w:pPr>
        <w:pStyle w:val="a3"/>
        <w:spacing w:line="276" w:lineRule="auto"/>
        <w:ind w:left="144" w:right="149" w:firstLine="600"/>
      </w:pPr>
      <w:r>
        <w:rPr>
          <w:b/>
          <w:i/>
        </w:rPr>
        <w:t xml:space="preserve">Соединенные Штаты Америки. </w:t>
      </w:r>
      <w:r>
        <w:t>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w:t>
      </w:r>
      <w:r>
        <w:rPr>
          <w:spacing w:val="40"/>
        </w:rPr>
        <w:t xml:space="preserve"> </w:t>
      </w:r>
      <w:r>
        <w:t xml:space="preserve">расовой сегрегации, за гражданские права, выступления против войны во Вьетнаме). Внешняя политика США во второй половине ХХ – начале XXI в. Развитие отношений с СССР, Российской </w:t>
      </w:r>
      <w:r>
        <w:rPr>
          <w:spacing w:val="-2"/>
        </w:rPr>
        <w:t>Федерацией.</w:t>
      </w:r>
    </w:p>
    <w:p w:rsidR="00A4284F" w:rsidRDefault="004E5E27">
      <w:pPr>
        <w:pStyle w:val="a3"/>
        <w:spacing w:line="276" w:lineRule="auto"/>
        <w:ind w:left="144" w:right="152" w:firstLine="600"/>
      </w:pPr>
      <w:r>
        <w:rPr>
          <w:b/>
          <w:i/>
        </w:rPr>
        <w:t xml:space="preserve">Страны Западной Европы. </w:t>
      </w:r>
      <w:r>
        <w:t>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w:t>
      </w:r>
      <w:r>
        <w:rPr>
          <w:spacing w:val="80"/>
          <w:w w:val="150"/>
        </w:rPr>
        <w:t xml:space="preserve"> </w:t>
      </w:r>
      <w:r>
        <w:t>(ЕЭС). «Бурные шестидесятые». «Скандинавская модель» социально-экономического развития. Падение</w:t>
      </w:r>
      <w:r>
        <w:rPr>
          <w:spacing w:val="40"/>
        </w:rPr>
        <w:t xml:space="preserve"> </w:t>
      </w:r>
      <w:r>
        <w:t>диктатур</w:t>
      </w:r>
      <w:r>
        <w:rPr>
          <w:spacing w:val="40"/>
        </w:rPr>
        <w:t xml:space="preserve"> </w:t>
      </w:r>
      <w:r>
        <w:t>в</w:t>
      </w:r>
      <w:r>
        <w:rPr>
          <w:spacing w:val="40"/>
        </w:rPr>
        <w:t xml:space="preserve"> </w:t>
      </w:r>
      <w:r>
        <w:t>Греции,</w:t>
      </w:r>
      <w:r>
        <w:rPr>
          <w:spacing w:val="40"/>
        </w:rPr>
        <w:t xml:space="preserve"> </w:t>
      </w:r>
      <w:r>
        <w:t>Португалии,</w:t>
      </w:r>
      <w:r>
        <w:rPr>
          <w:spacing w:val="40"/>
        </w:rPr>
        <w:t xml:space="preserve"> </w:t>
      </w:r>
      <w:r>
        <w:t>Испании.</w:t>
      </w:r>
      <w:r>
        <w:rPr>
          <w:spacing w:val="40"/>
        </w:rPr>
        <w:t xml:space="preserve"> </w:t>
      </w:r>
      <w:r>
        <w:t>Экономические</w:t>
      </w:r>
      <w:r>
        <w:rPr>
          <w:spacing w:val="40"/>
        </w:rPr>
        <w:t xml:space="preserve"> </w:t>
      </w:r>
      <w:r>
        <w:t>кризисы</w:t>
      </w:r>
      <w:r>
        <w:rPr>
          <w:spacing w:val="40"/>
        </w:rPr>
        <w:t xml:space="preserve"> </w:t>
      </w:r>
      <w:r>
        <w:t>1970-х</w:t>
      </w:r>
      <w:r>
        <w:rPr>
          <w:spacing w:val="40"/>
        </w:rPr>
        <w:t xml:space="preserve"> </w:t>
      </w:r>
      <w:r>
        <w:t>–</w:t>
      </w:r>
      <w:r>
        <w:rPr>
          <w:spacing w:val="40"/>
        </w:rPr>
        <w:t xml:space="preserve"> </w:t>
      </w:r>
      <w:r>
        <w:t>начала 1980-х гг. Неоконсерватизм. Европейский союз.</w:t>
      </w:r>
    </w:p>
    <w:p w:rsidR="00A4284F" w:rsidRDefault="004E5E27">
      <w:pPr>
        <w:pStyle w:val="a3"/>
        <w:spacing w:line="276" w:lineRule="auto"/>
        <w:ind w:left="144" w:right="145" w:firstLine="600"/>
      </w:pPr>
      <w:r>
        <w:rPr>
          <w:b/>
          <w:i/>
        </w:rPr>
        <w:t xml:space="preserve">Страны Центральной и Восточной Европы во второй половине ХХ – начале XXI в. </w:t>
      </w:r>
      <w:r>
        <w:t>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w:t>
      </w:r>
      <w:r>
        <w:rPr>
          <w:spacing w:val="-4"/>
        </w:rPr>
        <w:t xml:space="preserve"> </w:t>
      </w:r>
      <w:r>
        <w:t>государств</w:t>
      </w:r>
      <w:r>
        <w:rPr>
          <w:spacing w:val="-4"/>
        </w:rPr>
        <w:t xml:space="preserve"> </w:t>
      </w:r>
      <w:r>
        <w:t>в</w:t>
      </w:r>
      <w:r>
        <w:rPr>
          <w:spacing w:val="-4"/>
        </w:rPr>
        <w:t xml:space="preserve"> </w:t>
      </w:r>
      <w:r>
        <w:t>XXI</w:t>
      </w:r>
      <w:r>
        <w:rPr>
          <w:spacing w:val="-4"/>
        </w:rPr>
        <w:t xml:space="preserve"> </w:t>
      </w:r>
      <w:r>
        <w:t>в.</w:t>
      </w:r>
      <w:r>
        <w:rPr>
          <w:spacing w:val="-4"/>
        </w:rPr>
        <w:t xml:space="preserve"> </w:t>
      </w:r>
      <w:r>
        <w:t>(экономика,</w:t>
      </w:r>
      <w:r>
        <w:rPr>
          <w:spacing w:val="-4"/>
        </w:rPr>
        <w:t xml:space="preserve"> </w:t>
      </w:r>
      <w:r>
        <w:t>политика,</w:t>
      </w:r>
      <w:r>
        <w:rPr>
          <w:spacing w:val="-4"/>
        </w:rPr>
        <w:t xml:space="preserve"> </w:t>
      </w:r>
      <w:r>
        <w:t>внешнеполитическая</w:t>
      </w:r>
      <w:r>
        <w:rPr>
          <w:spacing w:val="-4"/>
        </w:rPr>
        <w:t xml:space="preserve"> </w:t>
      </w:r>
      <w:r>
        <w:t>ориентация, участие в интеграционных процессах).</w:t>
      </w:r>
    </w:p>
    <w:p w:rsidR="00A4284F" w:rsidRDefault="00A4284F">
      <w:pPr>
        <w:pStyle w:val="a3"/>
        <w:spacing w:line="276" w:lineRule="auto"/>
        <w:sectPr w:rsidR="00A4284F">
          <w:pgSz w:w="11910" w:h="16390"/>
          <w:pgMar w:top="1060" w:right="708" w:bottom="1180" w:left="1559" w:header="0" w:footer="915" w:gutter="0"/>
          <w:cols w:space="720"/>
        </w:sectPr>
      </w:pPr>
    </w:p>
    <w:p w:rsidR="00A4284F" w:rsidRDefault="004E5E27">
      <w:pPr>
        <w:spacing w:before="70" w:line="276" w:lineRule="auto"/>
        <w:ind w:left="144" w:right="142" w:firstLine="600"/>
        <w:jc w:val="both"/>
      </w:pPr>
      <w:r>
        <w:rPr>
          <w:b/>
          <w:i/>
        </w:rPr>
        <w:lastRenderedPageBreak/>
        <w:t>Страны Азии, Африки во второй половине ХХ – начале XXI в.</w:t>
      </w:r>
      <w:r>
        <w:t xml:space="preserve">: проблемы и пути </w:t>
      </w:r>
      <w:r>
        <w:rPr>
          <w:spacing w:val="-2"/>
        </w:rPr>
        <w:t>модернизации</w:t>
      </w:r>
    </w:p>
    <w:p w:rsidR="00A4284F" w:rsidRDefault="004E5E27">
      <w:pPr>
        <w:pStyle w:val="a3"/>
        <w:spacing w:line="251" w:lineRule="exact"/>
        <w:ind w:left="744"/>
      </w:pPr>
      <w:r>
        <w:t>Обретение</w:t>
      </w:r>
      <w:r>
        <w:rPr>
          <w:spacing w:val="-6"/>
        </w:rPr>
        <w:t xml:space="preserve"> </w:t>
      </w:r>
      <w:r>
        <w:t>независимости</w:t>
      </w:r>
      <w:r>
        <w:rPr>
          <w:spacing w:val="-6"/>
        </w:rPr>
        <w:t xml:space="preserve"> </w:t>
      </w:r>
      <w:r>
        <w:t>и</w:t>
      </w:r>
      <w:r>
        <w:rPr>
          <w:spacing w:val="-5"/>
        </w:rPr>
        <w:t xml:space="preserve"> </w:t>
      </w:r>
      <w:r>
        <w:t>выбор</w:t>
      </w:r>
      <w:r>
        <w:rPr>
          <w:spacing w:val="-5"/>
        </w:rPr>
        <w:t xml:space="preserve"> </w:t>
      </w:r>
      <w:r>
        <w:t>путей</w:t>
      </w:r>
      <w:r>
        <w:rPr>
          <w:spacing w:val="-5"/>
        </w:rPr>
        <w:t xml:space="preserve"> </w:t>
      </w:r>
      <w:r>
        <w:t>развития</w:t>
      </w:r>
      <w:r>
        <w:rPr>
          <w:spacing w:val="-6"/>
        </w:rPr>
        <w:t xml:space="preserve"> </w:t>
      </w:r>
      <w:r>
        <w:t>странами</w:t>
      </w:r>
      <w:r>
        <w:rPr>
          <w:spacing w:val="-5"/>
        </w:rPr>
        <w:t xml:space="preserve"> </w:t>
      </w:r>
      <w:r>
        <w:t>Азии</w:t>
      </w:r>
      <w:r>
        <w:rPr>
          <w:spacing w:val="-6"/>
        </w:rPr>
        <w:t xml:space="preserve"> </w:t>
      </w:r>
      <w:r>
        <w:t>и</w:t>
      </w:r>
      <w:r>
        <w:rPr>
          <w:spacing w:val="-5"/>
        </w:rPr>
        <w:t xml:space="preserve"> </w:t>
      </w:r>
      <w:r>
        <w:rPr>
          <w:spacing w:val="-2"/>
        </w:rPr>
        <w:t>Африки.</w:t>
      </w:r>
    </w:p>
    <w:p w:rsidR="00A4284F" w:rsidRDefault="004E5E27">
      <w:pPr>
        <w:pStyle w:val="a3"/>
        <w:spacing w:before="37" w:line="276" w:lineRule="auto"/>
        <w:ind w:left="144" w:right="144" w:firstLine="600"/>
      </w:pPr>
      <w:r>
        <w:rPr>
          <w:b/>
          <w:i/>
        </w:rPr>
        <w:t xml:space="preserve">Страны Восточной, Юго-Восточной и Южной Азии. </w:t>
      </w:r>
      <w:r>
        <w:t>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w:t>
      </w:r>
      <w:r>
        <w:rPr>
          <w:spacing w:val="80"/>
          <w:w w:val="150"/>
        </w:rPr>
        <w:t xml:space="preserve"> </w:t>
      </w:r>
      <w:r>
        <w:t>с</w:t>
      </w:r>
      <w:r>
        <w:rPr>
          <w:spacing w:val="40"/>
        </w:rPr>
        <w:t xml:space="preserve"> </w:t>
      </w:r>
      <w:r>
        <w:t>разным</w:t>
      </w:r>
      <w:r>
        <w:rPr>
          <w:spacing w:val="40"/>
        </w:rPr>
        <w:t xml:space="preserve"> </w:t>
      </w:r>
      <w:r>
        <w:t>общественно-политическим</w:t>
      </w:r>
      <w:r>
        <w:rPr>
          <w:spacing w:val="40"/>
        </w:rPr>
        <w:t xml:space="preserve"> </w:t>
      </w:r>
      <w:r>
        <w:t>строем.</w:t>
      </w:r>
      <w:r>
        <w:rPr>
          <w:spacing w:val="40"/>
        </w:rPr>
        <w:t xml:space="preserve"> </w:t>
      </w:r>
      <w:r>
        <w:t>Индия:</w:t>
      </w:r>
      <w:r>
        <w:rPr>
          <w:spacing w:val="40"/>
        </w:rPr>
        <w:t xml:space="preserve"> </w:t>
      </w:r>
      <w:r>
        <w:t>провозглашение</w:t>
      </w:r>
      <w:r>
        <w:rPr>
          <w:spacing w:val="40"/>
        </w:rPr>
        <w:t xml:space="preserve"> </w:t>
      </w:r>
      <w:r>
        <w:t>независимости;</w:t>
      </w:r>
      <w:r>
        <w:rPr>
          <w:spacing w:val="40"/>
        </w:rPr>
        <w:t xml:space="preserve"> </w:t>
      </w:r>
      <w:r>
        <w:t>курс Неру; внутренняя и внешняя политика современного индийского государства.</w:t>
      </w:r>
    </w:p>
    <w:p w:rsidR="00A4284F" w:rsidRDefault="004E5E27">
      <w:pPr>
        <w:pStyle w:val="a3"/>
        <w:spacing w:line="276" w:lineRule="auto"/>
        <w:ind w:left="144" w:right="152" w:firstLine="600"/>
      </w:pPr>
      <w: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rsidR="00A4284F" w:rsidRDefault="004E5E27">
      <w:pPr>
        <w:pStyle w:val="a3"/>
        <w:spacing w:line="276" w:lineRule="auto"/>
        <w:ind w:left="144" w:right="144" w:firstLine="600"/>
      </w:pPr>
      <w:r>
        <w:rPr>
          <w:b/>
          <w:i/>
        </w:rPr>
        <w:t>Страны Ближнего Востока и Северной Африки</w:t>
      </w:r>
      <w:r>
        <w:t>.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A4284F" w:rsidRDefault="004E5E27">
      <w:pPr>
        <w:pStyle w:val="a3"/>
        <w:spacing w:line="276" w:lineRule="auto"/>
        <w:ind w:left="144" w:right="147" w:firstLine="600"/>
      </w:pPr>
      <w: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w:t>
      </w:r>
      <w:r>
        <w:rPr>
          <w:spacing w:val="-2"/>
        </w:rPr>
        <w:t>Сирии.</w:t>
      </w:r>
    </w:p>
    <w:p w:rsidR="00A4284F" w:rsidRDefault="004E5E27">
      <w:pPr>
        <w:pStyle w:val="a3"/>
        <w:spacing w:line="276" w:lineRule="auto"/>
        <w:ind w:left="144" w:right="144" w:firstLine="600"/>
      </w:pPr>
      <w:r>
        <w:rPr>
          <w:b/>
          <w:i/>
        </w:rPr>
        <w:t xml:space="preserve">Страны Тропической и Южной Африки. </w:t>
      </w:r>
      <w:r>
        <w:t>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A4284F" w:rsidRDefault="004E5E27">
      <w:pPr>
        <w:pStyle w:val="4"/>
        <w:spacing w:line="249" w:lineRule="exact"/>
        <w:ind w:left="744"/>
      </w:pPr>
      <w:r>
        <w:t>Страны</w:t>
      </w:r>
      <w:r>
        <w:rPr>
          <w:spacing w:val="-7"/>
        </w:rPr>
        <w:t xml:space="preserve"> </w:t>
      </w:r>
      <w:r>
        <w:t>Латинской</w:t>
      </w:r>
      <w:r>
        <w:rPr>
          <w:spacing w:val="-5"/>
        </w:rPr>
        <w:t xml:space="preserve"> </w:t>
      </w:r>
      <w:r>
        <w:t>Америки</w:t>
      </w:r>
      <w:r>
        <w:rPr>
          <w:spacing w:val="-5"/>
        </w:rPr>
        <w:t xml:space="preserve"> </w:t>
      </w:r>
      <w:r>
        <w:t>во</w:t>
      </w:r>
      <w:r>
        <w:rPr>
          <w:spacing w:val="-4"/>
        </w:rPr>
        <w:t xml:space="preserve"> </w:t>
      </w:r>
      <w:r>
        <w:t>второй</w:t>
      </w:r>
      <w:r>
        <w:rPr>
          <w:spacing w:val="-5"/>
        </w:rPr>
        <w:t xml:space="preserve"> </w:t>
      </w:r>
      <w:r>
        <w:t>половине</w:t>
      </w:r>
      <w:r>
        <w:rPr>
          <w:spacing w:val="-5"/>
        </w:rPr>
        <w:t xml:space="preserve"> </w:t>
      </w:r>
      <w:r>
        <w:t>ХХ</w:t>
      </w:r>
      <w:r>
        <w:rPr>
          <w:spacing w:val="-5"/>
        </w:rPr>
        <w:t xml:space="preserve"> </w:t>
      </w:r>
      <w:r>
        <w:t>–</w:t>
      </w:r>
      <w:r>
        <w:rPr>
          <w:spacing w:val="-4"/>
        </w:rPr>
        <w:t xml:space="preserve"> </w:t>
      </w:r>
      <w:r>
        <w:t>начале</w:t>
      </w:r>
      <w:r>
        <w:rPr>
          <w:spacing w:val="-5"/>
        </w:rPr>
        <w:t xml:space="preserve"> </w:t>
      </w:r>
      <w:r>
        <w:t>XXI</w:t>
      </w:r>
      <w:r>
        <w:rPr>
          <w:spacing w:val="-4"/>
        </w:rPr>
        <w:t xml:space="preserve"> </w:t>
      </w:r>
      <w:r>
        <w:rPr>
          <w:spacing w:val="-5"/>
        </w:rPr>
        <w:t>в.</w:t>
      </w:r>
    </w:p>
    <w:p w:rsidR="00A4284F" w:rsidRDefault="004E5E27">
      <w:pPr>
        <w:pStyle w:val="a3"/>
        <w:spacing w:before="21" w:line="276" w:lineRule="auto"/>
        <w:ind w:left="144" w:right="151" w:firstLine="600"/>
      </w:pPr>
      <w: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 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ХХ в.</w:t>
      </w:r>
    </w:p>
    <w:p w:rsidR="00A4284F" w:rsidRDefault="004E5E27">
      <w:pPr>
        <w:pStyle w:val="a3"/>
        <w:spacing w:line="249" w:lineRule="exact"/>
        <w:ind w:left="744"/>
      </w:pPr>
      <w:r>
        <w:t>Международные</w:t>
      </w:r>
      <w:r>
        <w:rPr>
          <w:spacing w:val="-6"/>
        </w:rPr>
        <w:t xml:space="preserve"> </w:t>
      </w:r>
      <w:r>
        <w:t>отношения</w:t>
      </w:r>
      <w:r>
        <w:rPr>
          <w:spacing w:val="-5"/>
        </w:rPr>
        <w:t xml:space="preserve"> </w:t>
      </w:r>
      <w:r>
        <w:t>во</w:t>
      </w:r>
      <w:r>
        <w:rPr>
          <w:spacing w:val="-4"/>
        </w:rPr>
        <w:t xml:space="preserve"> </w:t>
      </w:r>
      <w:r>
        <w:t>второй</w:t>
      </w:r>
      <w:r>
        <w:rPr>
          <w:spacing w:val="-5"/>
        </w:rPr>
        <w:t xml:space="preserve"> </w:t>
      </w:r>
      <w:r>
        <w:t>половине</w:t>
      </w:r>
      <w:r>
        <w:rPr>
          <w:spacing w:val="-6"/>
        </w:rPr>
        <w:t xml:space="preserve"> </w:t>
      </w:r>
      <w:r>
        <w:t>ХХ</w:t>
      </w:r>
      <w:r>
        <w:rPr>
          <w:spacing w:val="-5"/>
        </w:rPr>
        <w:t xml:space="preserve"> </w:t>
      </w:r>
      <w:r>
        <w:t>–</w:t>
      </w:r>
      <w:r>
        <w:rPr>
          <w:spacing w:val="-4"/>
        </w:rPr>
        <w:t xml:space="preserve"> </w:t>
      </w:r>
      <w:r>
        <w:t>начале</w:t>
      </w:r>
      <w:r>
        <w:rPr>
          <w:spacing w:val="-5"/>
        </w:rPr>
        <w:t xml:space="preserve"> </w:t>
      </w:r>
      <w:r>
        <w:t>XXI</w:t>
      </w:r>
      <w:r>
        <w:rPr>
          <w:spacing w:val="-4"/>
        </w:rPr>
        <w:t xml:space="preserve"> </w:t>
      </w:r>
      <w:r>
        <w:rPr>
          <w:spacing w:val="-5"/>
        </w:rPr>
        <w:t>в.</w:t>
      </w:r>
    </w:p>
    <w:p w:rsidR="00A4284F" w:rsidRDefault="004E5E27">
      <w:pPr>
        <w:pStyle w:val="a3"/>
        <w:spacing w:before="37" w:line="276" w:lineRule="auto"/>
        <w:ind w:left="144" w:right="145" w:firstLine="600"/>
      </w:pPr>
      <w:r>
        <w:t>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A4284F" w:rsidRDefault="004E5E27">
      <w:pPr>
        <w:pStyle w:val="a3"/>
        <w:spacing w:line="276" w:lineRule="auto"/>
        <w:ind w:left="144" w:right="145" w:firstLine="600"/>
      </w:pPr>
      <w: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A4284F" w:rsidRDefault="004E5E27">
      <w:pPr>
        <w:pStyle w:val="a3"/>
        <w:spacing w:line="276" w:lineRule="auto"/>
        <w:ind w:left="144" w:right="146" w:firstLine="600"/>
      </w:pPr>
      <w: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w:t>
      </w:r>
      <w:r>
        <w:rPr>
          <w:spacing w:val="40"/>
        </w:rPr>
        <w:t xml:space="preserve"> </w:t>
      </w:r>
      <w:r>
        <w:t>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A4284F" w:rsidRDefault="00A4284F">
      <w:pPr>
        <w:pStyle w:val="a3"/>
        <w:spacing w:line="276" w:lineRule="auto"/>
        <w:sectPr w:rsidR="00A4284F">
          <w:pgSz w:w="11910" w:h="16390"/>
          <w:pgMar w:top="1060" w:right="708" w:bottom="1180" w:left="1559" w:header="0" w:footer="915" w:gutter="0"/>
          <w:cols w:space="720"/>
        </w:sectPr>
      </w:pPr>
    </w:p>
    <w:p w:rsidR="00A4284F" w:rsidRDefault="004E5E27">
      <w:pPr>
        <w:pStyle w:val="a3"/>
        <w:spacing w:before="70" w:line="276" w:lineRule="auto"/>
        <w:ind w:left="144" w:right="144" w:firstLine="600"/>
      </w:pPr>
      <w:r>
        <w:lastRenderedPageBreak/>
        <w:t>Международные</w:t>
      </w:r>
      <w:r>
        <w:rPr>
          <w:spacing w:val="-4"/>
        </w:rPr>
        <w:t xml:space="preserve"> </w:t>
      </w:r>
      <w:r>
        <w:t>отношения</w:t>
      </w:r>
      <w:r>
        <w:rPr>
          <w:spacing w:val="-4"/>
        </w:rPr>
        <w:t xml:space="preserve"> </w:t>
      </w:r>
      <w:r>
        <w:t>в</w:t>
      </w:r>
      <w:r>
        <w:rPr>
          <w:spacing w:val="-4"/>
        </w:rPr>
        <w:t xml:space="preserve"> </w:t>
      </w:r>
      <w:r>
        <w:t>конце</w:t>
      </w:r>
      <w:r>
        <w:rPr>
          <w:spacing w:val="-4"/>
        </w:rPr>
        <w:t xml:space="preserve"> </w:t>
      </w:r>
      <w:r>
        <w:t>ХХ</w:t>
      </w:r>
      <w:r>
        <w:rPr>
          <w:spacing w:val="-4"/>
        </w:rPr>
        <w:t xml:space="preserve"> </w:t>
      </w:r>
      <w:r>
        <w:t>–</w:t>
      </w:r>
      <w:r>
        <w:rPr>
          <w:spacing w:val="-3"/>
        </w:rPr>
        <w:t xml:space="preserve"> </w:t>
      </w:r>
      <w:r>
        <w:t>начале</w:t>
      </w:r>
      <w:r>
        <w:rPr>
          <w:spacing w:val="-4"/>
        </w:rPr>
        <w:t xml:space="preserve"> </w:t>
      </w:r>
      <w:r>
        <w:t>XXI</w:t>
      </w:r>
      <w:r>
        <w:rPr>
          <w:spacing w:val="-3"/>
        </w:rPr>
        <w:t xml:space="preserve"> </w:t>
      </w:r>
      <w:r>
        <w:t>в.</w:t>
      </w:r>
      <w:r>
        <w:rPr>
          <w:spacing w:val="-3"/>
        </w:rPr>
        <w:t xml:space="preserve"> </w:t>
      </w:r>
      <w:r>
        <w:t>От</w:t>
      </w:r>
      <w:r>
        <w:rPr>
          <w:spacing w:val="-3"/>
        </w:rPr>
        <w:t xml:space="preserve"> </w:t>
      </w:r>
      <w:r>
        <w:t>биполярного</w:t>
      </w:r>
      <w:r>
        <w:rPr>
          <w:spacing w:val="-3"/>
        </w:rPr>
        <w:t xml:space="preserve"> </w:t>
      </w:r>
      <w:r>
        <w:t>к</w:t>
      </w:r>
      <w:r>
        <w:rPr>
          <w:spacing w:val="-4"/>
        </w:rPr>
        <w:t xml:space="preserve"> </w:t>
      </w:r>
      <w:r>
        <w:t>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A4284F" w:rsidRDefault="004E5E27">
      <w:pPr>
        <w:pStyle w:val="4"/>
        <w:spacing w:line="248" w:lineRule="exact"/>
        <w:ind w:left="744"/>
      </w:pPr>
      <w:r>
        <w:t>Развитие</w:t>
      </w:r>
      <w:r>
        <w:rPr>
          <w:spacing w:val="-7"/>
        </w:rPr>
        <w:t xml:space="preserve"> </w:t>
      </w:r>
      <w:r>
        <w:t>науки</w:t>
      </w:r>
      <w:r>
        <w:rPr>
          <w:spacing w:val="-4"/>
        </w:rPr>
        <w:t xml:space="preserve"> </w:t>
      </w:r>
      <w:r>
        <w:t>и</w:t>
      </w:r>
      <w:r>
        <w:rPr>
          <w:spacing w:val="-5"/>
        </w:rPr>
        <w:t xml:space="preserve"> </w:t>
      </w:r>
      <w:r>
        <w:t>культуры</w:t>
      </w:r>
      <w:r>
        <w:rPr>
          <w:spacing w:val="-4"/>
        </w:rPr>
        <w:t xml:space="preserve"> </w:t>
      </w:r>
      <w:r>
        <w:t>во</w:t>
      </w:r>
      <w:r>
        <w:rPr>
          <w:spacing w:val="-4"/>
        </w:rPr>
        <w:t xml:space="preserve"> </w:t>
      </w:r>
      <w:r>
        <w:t>второй</w:t>
      </w:r>
      <w:r>
        <w:rPr>
          <w:spacing w:val="-4"/>
        </w:rPr>
        <w:t xml:space="preserve"> </w:t>
      </w:r>
      <w:r>
        <w:t>половине</w:t>
      </w:r>
      <w:r>
        <w:rPr>
          <w:spacing w:val="-5"/>
        </w:rPr>
        <w:t xml:space="preserve"> </w:t>
      </w:r>
      <w:r>
        <w:t>ХХ</w:t>
      </w:r>
      <w:r>
        <w:rPr>
          <w:spacing w:val="-4"/>
        </w:rPr>
        <w:t xml:space="preserve"> </w:t>
      </w:r>
      <w:r>
        <w:t>–</w:t>
      </w:r>
      <w:r>
        <w:rPr>
          <w:spacing w:val="-4"/>
        </w:rPr>
        <w:t xml:space="preserve"> </w:t>
      </w:r>
      <w:r>
        <w:t>начале</w:t>
      </w:r>
      <w:r>
        <w:rPr>
          <w:spacing w:val="-4"/>
        </w:rPr>
        <w:t xml:space="preserve"> </w:t>
      </w:r>
      <w:r>
        <w:t>XXI</w:t>
      </w:r>
      <w:r>
        <w:rPr>
          <w:spacing w:val="-4"/>
        </w:rPr>
        <w:t xml:space="preserve"> </w:t>
      </w:r>
      <w:r>
        <w:rPr>
          <w:spacing w:val="-5"/>
        </w:rPr>
        <w:t>в.</w:t>
      </w:r>
    </w:p>
    <w:p w:rsidR="00A4284F" w:rsidRDefault="004E5E27">
      <w:pPr>
        <w:pStyle w:val="a3"/>
        <w:spacing w:before="37" w:line="276" w:lineRule="auto"/>
        <w:ind w:left="144" w:right="146" w:firstLine="600"/>
      </w:pPr>
      <w:r>
        <w:t>Развитие науки во второй половине ХХ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rsidR="00A4284F" w:rsidRDefault="004E5E27">
      <w:pPr>
        <w:pStyle w:val="a3"/>
        <w:spacing w:line="276" w:lineRule="auto"/>
        <w:ind w:left="144" w:right="143" w:firstLine="600"/>
      </w:pPr>
      <w:r>
        <w:t>Течения и стили в художественной культуре второй половины ХХ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A4284F" w:rsidRDefault="004E5E27">
      <w:pPr>
        <w:pStyle w:val="4"/>
        <w:spacing w:line="249" w:lineRule="exact"/>
        <w:ind w:left="744"/>
      </w:pPr>
      <w:r>
        <w:t>Современный</w:t>
      </w:r>
      <w:r>
        <w:rPr>
          <w:spacing w:val="-11"/>
        </w:rPr>
        <w:t xml:space="preserve"> </w:t>
      </w:r>
      <w:r>
        <w:rPr>
          <w:spacing w:val="-5"/>
        </w:rPr>
        <w:t>мир</w:t>
      </w:r>
    </w:p>
    <w:p w:rsidR="00A4284F" w:rsidRDefault="004E5E27">
      <w:pPr>
        <w:pStyle w:val="a3"/>
        <w:spacing w:before="34"/>
        <w:ind w:left="744"/>
      </w:pPr>
      <w:r>
        <w:t>Глобальные</w:t>
      </w:r>
      <w:r>
        <w:rPr>
          <w:spacing w:val="25"/>
        </w:rPr>
        <w:t xml:space="preserve"> </w:t>
      </w:r>
      <w:r>
        <w:t>проблемы</w:t>
      </w:r>
      <w:r>
        <w:rPr>
          <w:spacing w:val="25"/>
        </w:rPr>
        <w:t xml:space="preserve"> </w:t>
      </w:r>
      <w:r>
        <w:t>человечества.</w:t>
      </w:r>
      <w:r>
        <w:rPr>
          <w:spacing w:val="25"/>
        </w:rPr>
        <w:t xml:space="preserve"> </w:t>
      </w:r>
      <w:r>
        <w:t>Существование</w:t>
      </w:r>
      <w:r>
        <w:rPr>
          <w:spacing w:val="25"/>
        </w:rPr>
        <w:t xml:space="preserve"> </w:t>
      </w:r>
      <w:r>
        <w:t>и</w:t>
      </w:r>
      <w:r>
        <w:rPr>
          <w:spacing w:val="25"/>
        </w:rPr>
        <w:t xml:space="preserve"> </w:t>
      </w:r>
      <w:r>
        <w:t>распространение</w:t>
      </w:r>
      <w:r>
        <w:rPr>
          <w:spacing w:val="25"/>
        </w:rPr>
        <w:t xml:space="preserve"> </w:t>
      </w:r>
      <w:r>
        <w:t>ядерного</w:t>
      </w:r>
      <w:r>
        <w:rPr>
          <w:spacing w:val="25"/>
        </w:rPr>
        <w:t xml:space="preserve"> </w:t>
      </w:r>
      <w:r>
        <w:rPr>
          <w:spacing w:val="-2"/>
        </w:rPr>
        <w:t>оружия.</w:t>
      </w:r>
    </w:p>
    <w:p w:rsidR="00A4284F" w:rsidRDefault="004E5E27">
      <w:pPr>
        <w:pStyle w:val="a3"/>
        <w:spacing w:before="37"/>
        <w:ind w:left="144"/>
      </w:pPr>
      <w:r>
        <w:t>Проблема</w:t>
      </w:r>
      <w:r>
        <w:rPr>
          <w:spacing w:val="-7"/>
        </w:rPr>
        <w:t xml:space="preserve"> </w:t>
      </w:r>
      <w:r>
        <w:t>природных</w:t>
      </w:r>
      <w:r>
        <w:rPr>
          <w:spacing w:val="-4"/>
        </w:rPr>
        <w:t xml:space="preserve"> </w:t>
      </w:r>
      <w:r>
        <w:t>ресурсов</w:t>
      </w:r>
      <w:r>
        <w:rPr>
          <w:spacing w:val="-5"/>
        </w:rPr>
        <w:t xml:space="preserve"> </w:t>
      </w:r>
      <w:r>
        <w:t>и</w:t>
      </w:r>
      <w:r>
        <w:rPr>
          <w:spacing w:val="-5"/>
        </w:rPr>
        <w:t xml:space="preserve"> </w:t>
      </w:r>
      <w:r>
        <w:t>экологии.</w:t>
      </w:r>
      <w:r>
        <w:rPr>
          <w:spacing w:val="-4"/>
        </w:rPr>
        <w:t xml:space="preserve"> </w:t>
      </w:r>
      <w:r>
        <w:t>Проблема</w:t>
      </w:r>
      <w:r>
        <w:rPr>
          <w:spacing w:val="-4"/>
        </w:rPr>
        <w:t xml:space="preserve"> </w:t>
      </w:r>
      <w:r>
        <w:t>беженцев.</w:t>
      </w:r>
      <w:r>
        <w:rPr>
          <w:spacing w:val="-4"/>
        </w:rPr>
        <w:t xml:space="preserve"> </w:t>
      </w:r>
      <w:r>
        <w:t>Эпидемии</w:t>
      </w:r>
      <w:r>
        <w:rPr>
          <w:spacing w:val="-5"/>
        </w:rPr>
        <w:t xml:space="preserve"> </w:t>
      </w:r>
      <w:r>
        <w:t>в</w:t>
      </w:r>
      <w:r>
        <w:rPr>
          <w:spacing w:val="-5"/>
        </w:rPr>
        <w:t xml:space="preserve"> </w:t>
      </w:r>
      <w:r>
        <w:t>современном</w:t>
      </w:r>
      <w:r>
        <w:rPr>
          <w:spacing w:val="-4"/>
        </w:rPr>
        <w:t xml:space="preserve"> </w:t>
      </w:r>
      <w:r>
        <w:rPr>
          <w:spacing w:val="-2"/>
        </w:rPr>
        <w:t>мире.</w:t>
      </w:r>
    </w:p>
    <w:p w:rsidR="00A4284F" w:rsidRDefault="004E5E27">
      <w:pPr>
        <w:spacing w:before="37"/>
        <w:ind w:left="744"/>
        <w:rPr>
          <w:b/>
        </w:rPr>
      </w:pPr>
      <w:r>
        <w:rPr>
          <w:b/>
          <w:spacing w:val="-2"/>
        </w:rPr>
        <w:t>Обобщение</w:t>
      </w:r>
    </w:p>
    <w:p w:rsidR="00A4284F" w:rsidRDefault="004E5E27">
      <w:pPr>
        <w:spacing w:before="37"/>
        <w:ind w:left="264"/>
        <w:jc w:val="both"/>
        <w:rPr>
          <w:b/>
        </w:rPr>
      </w:pPr>
      <w:r>
        <w:rPr>
          <w:b/>
        </w:rPr>
        <w:t>ИСТОРИЯ</w:t>
      </w:r>
      <w:r>
        <w:rPr>
          <w:b/>
          <w:spacing w:val="-3"/>
        </w:rPr>
        <w:t xml:space="preserve"> </w:t>
      </w:r>
      <w:r>
        <w:rPr>
          <w:b/>
        </w:rPr>
        <w:t>РОССИИ.</w:t>
      </w:r>
      <w:r>
        <w:rPr>
          <w:b/>
          <w:spacing w:val="-2"/>
        </w:rPr>
        <w:t xml:space="preserve"> </w:t>
      </w:r>
      <w:r>
        <w:rPr>
          <w:b/>
        </w:rPr>
        <w:t>1945–2022</w:t>
      </w:r>
      <w:r>
        <w:rPr>
          <w:b/>
          <w:spacing w:val="-2"/>
        </w:rPr>
        <w:t xml:space="preserve"> </w:t>
      </w:r>
      <w:r>
        <w:rPr>
          <w:b/>
          <w:spacing w:val="-5"/>
        </w:rPr>
        <w:t>гг.</w:t>
      </w:r>
    </w:p>
    <w:p w:rsidR="00A4284F" w:rsidRDefault="00A4284F">
      <w:pPr>
        <w:pStyle w:val="a3"/>
        <w:spacing w:before="77"/>
        <w:ind w:left="0"/>
        <w:jc w:val="left"/>
        <w:rPr>
          <w:b/>
        </w:rPr>
      </w:pPr>
    </w:p>
    <w:p w:rsidR="00A4284F" w:rsidRDefault="004E5E27">
      <w:pPr>
        <w:spacing w:before="1"/>
        <w:ind w:left="744"/>
        <w:rPr>
          <w:b/>
        </w:rPr>
      </w:pPr>
      <w:r>
        <w:rPr>
          <w:b/>
          <w:spacing w:val="-2"/>
        </w:rPr>
        <w:t>Введение</w:t>
      </w:r>
    </w:p>
    <w:p w:rsidR="00A4284F" w:rsidRDefault="004E5E27">
      <w:pPr>
        <w:spacing w:before="37"/>
        <w:ind w:left="744" w:right="6726"/>
        <w:rPr>
          <w:b/>
        </w:rPr>
      </w:pPr>
      <w:r>
        <w:rPr>
          <w:b/>
        </w:rPr>
        <w:t>СССР</w:t>
      </w:r>
      <w:r>
        <w:rPr>
          <w:b/>
          <w:spacing w:val="-2"/>
        </w:rPr>
        <w:t xml:space="preserve"> </w:t>
      </w:r>
      <w:r>
        <w:rPr>
          <w:b/>
        </w:rPr>
        <w:t>В</w:t>
      </w:r>
      <w:r>
        <w:rPr>
          <w:b/>
          <w:spacing w:val="-2"/>
        </w:rPr>
        <w:t xml:space="preserve"> </w:t>
      </w:r>
      <w:r>
        <w:rPr>
          <w:b/>
        </w:rPr>
        <w:t>1945–1991</w:t>
      </w:r>
      <w:r>
        <w:rPr>
          <w:b/>
          <w:spacing w:val="-1"/>
        </w:rPr>
        <w:t xml:space="preserve"> </w:t>
      </w:r>
      <w:r>
        <w:rPr>
          <w:b/>
          <w:spacing w:val="-5"/>
        </w:rPr>
        <w:t>гг.</w:t>
      </w:r>
    </w:p>
    <w:p w:rsidR="00A4284F" w:rsidRDefault="004E5E27">
      <w:pPr>
        <w:spacing w:before="37"/>
        <w:ind w:left="744" w:right="6726"/>
        <w:rPr>
          <w:b/>
        </w:rPr>
      </w:pPr>
      <w:r>
        <w:rPr>
          <w:b/>
        </w:rPr>
        <w:t>СССР</w:t>
      </w:r>
      <w:r>
        <w:rPr>
          <w:b/>
          <w:spacing w:val="-2"/>
        </w:rPr>
        <w:t xml:space="preserve"> </w:t>
      </w:r>
      <w:r>
        <w:rPr>
          <w:b/>
        </w:rPr>
        <w:t>в</w:t>
      </w:r>
      <w:r>
        <w:rPr>
          <w:b/>
          <w:spacing w:val="-1"/>
        </w:rPr>
        <w:t xml:space="preserve"> </w:t>
      </w:r>
      <w:r>
        <w:rPr>
          <w:b/>
        </w:rPr>
        <w:t>1945–1953</w:t>
      </w:r>
      <w:r>
        <w:rPr>
          <w:b/>
          <w:spacing w:val="-1"/>
        </w:rPr>
        <w:t xml:space="preserve"> </w:t>
      </w:r>
      <w:r>
        <w:rPr>
          <w:b/>
          <w:spacing w:val="-5"/>
        </w:rPr>
        <w:t>гг.</w:t>
      </w:r>
    </w:p>
    <w:p w:rsidR="00A4284F" w:rsidRDefault="004E5E27">
      <w:pPr>
        <w:pStyle w:val="a3"/>
        <w:spacing w:before="37" w:line="276" w:lineRule="auto"/>
        <w:ind w:left="144" w:right="146" w:firstLine="600"/>
      </w:pPr>
      <w: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w:t>
      </w:r>
      <w:r>
        <w:rPr>
          <w:spacing w:val="40"/>
        </w:rPr>
        <w:t xml:space="preserve"> </w:t>
      </w:r>
      <w:r>
        <w:t>проблем послевоенного детства. Рост преступности.</w:t>
      </w:r>
    </w:p>
    <w:p w:rsidR="00A4284F" w:rsidRDefault="004E5E27">
      <w:pPr>
        <w:pStyle w:val="a3"/>
        <w:spacing w:line="276" w:lineRule="auto"/>
        <w:ind w:left="144" w:right="145" w:firstLine="600"/>
      </w:pPr>
      <w: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w:t>
      </w:r>
    </w:p>
    <w:p w:rsidR="00A4284F" w:rsidRDefault="004E5E27">
      <w:pPr>
        <w:pStyle w:val="a3"/>
        <w:spacing w:line="276" w:lineRule="auto"/>
        <w:ind w:left="144" w:right="144" w:firstLine="600"/>
      </w:pPr>
      <w: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rsidR="00A4284F" w:rsidRDefault="004E5E27">
      <w:pPr>
        <w:pStyle w:val="a3"/>
        <w:spacing w:line="276" w:lineRule="auto"/>
        <w:ind w:left="144" w:right="147" w:firstLine="600"/>
      </w:pPr>
      <w: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rsidR="00A4284F" w:rsidRDefault="004E5E27">
      <w:pPr>
        <w:pStyle w:val="a3"/>
        <w:spacing w:line="276" w:lineRule="auto"/>
        <w:ind w:left="144" w:right="147" w:firstLine="600"/>
      </w:pPr>
      <w: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A4284F" w:rsidRDefault="004E5E27">
      <w:pPr>
        <w:pStyle w:val="4"/>
        <w:spacing w:line="248" w:lineRule="exact"/>
        <w:ind w:left="744"/>
      </w:pPr>
      <w:r>
        <w:t>СССР</w:t>
      </w:r>
      <w:r>
        <w:rPr>
          <w:spacing w:val="-4"/>
        </w:rPr>
        <w:t xml:space="preserve"> </w:t>
      </w:r>
      <w:r>
        <w:t>в</w:t>
      </w:r>
      <w:r>
        <w:rPr>
          <w:spacing w:val="-3"/>
        </w:rPr>
        <w:t xml:space="preserve"> </w:t>
      </w:r>
      <w:r>
        <w:t>середине</w:t>
      </w:r>
      <w:r>
        <w:rPr>
          <w:spacing w:val="-4"/>
        </w:rPr>
        <w:t xml:space="preserve"> </w:t>
      </w:r>
      <w:r>
        <w:t>1950-х</w:t>
      </w:r>
      <w:r>
        <w:rPr>
          <w:spacing w:val="-2"/>
        </w:rPr>
        <w:t xml:space="preserve"> </w:t>
      </w:r>
      <w:r>
        <w:t>–</w:t>
      </w:r>
      <w:r>
        <w:rPr>
          <w:spacing w:val="-3"/>
        </w:rPr>
        <w:t xml:space="preserve"> </w:t>
      </w:r>
      <w:r>
        <w:t>первой</w:t>
      </w:r>
      <w:r>
        <w:rPr>
          <w:spacing w:val="-4"/>
        </w:rPr>
        <w:t xml:space="preserve"> </w:t>
      </w:r>
      <w:r>
        <w:t>половине</w:t>
      </w:r>
      <w:r>
        <w:rPr>
          <w:spacing w:val="-4"/>
        </w:rPr>
        <w:t xml:space="preserve"> </w:t>
      </w:r>
      <w:r>
        <w:t>1960-х</w:t>
      </w:r>
      <w:r>
        <w:rPr>
          <w:spacing w:val="-2"/>
        </w:rPr>
        <w:t xml:space="preserve"> </w:t>
      </w:r>
      <w:r>
        <w:rPr>
          <w:spacing w:val="-5"/>
        </w:rPr>
        <w:t>гг.</w:t>
      </w:r>
    </w:p>
    <w:p w:rsidR="00A4284F" w:rsidRDefault="004E5E27">
      <w:pPr>
        <w:pStyle w:val="a3"/>
        <w:spacing w:before="24" w:line="276" w:lineRule="auto"/>
        <w:ind w:left="144" w:right="149" w:firstLine="600"/>
      </w:pPr>
      <w:r>
        <w:t>Смена политического курса. Смерть Сталина и настроения в обществе. Борьба за власть в советском руководстве. Переход политического лидерства к Н. 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w:t>
      </w:r>
      <w:r>
        <w:rPr>
          <w:spacing w:val="79"/>
        </w:rPr>
        <w:t xml:space="preserve"> </w:t>
      </w:r>
      <w:r>
        <w:t>массовых</w:t>
      </w:r>
      <w:r>
        <w:rPr>
          <w:spacing w:val="79"/>
        </w:rPr>
        <w:t xml:space="preserve"> </w:t>
      </w:r>
      <w:r>
        <w:t>политических</w:t>
      </w:r>
      <w:r>
        <w:rPr>
          <w:spacing w:val="79"/>
        </w:rPr>
        <w:t xml:space="preserve"> </w:t>
      </w:r>
      <w:r>
        <w:t>репрессий</w:t>
      </w:r>
      <w:r>
        <w:rPr>
          <w:spacing w:val="79"/>
        </w:rPr>
        <w:t xml:space="preserve"> </w:t>
      </w:r>
      <w:r>
        <w:t>и</w:t>
      </w:r>
      <w:r>
        <w:rPr>
          <w:spacing w:val="79"/>
        </w:rPr>
        <w:t xml:space="preserve"> </w:t>
      </w:r>
      <w:r>
        <w:t>смягчение</w:t>
      </w:r>
      <w:r>
        <w:rPr>
          <w:spacing w:val="79"/>
        </w:rPr>
        <w:t xml:space="preserve"> </w:t>
      </w:r>
      <w:r>
        <w:t>политической</w:t>
      </w:r>
      <w:r>
        <w:rPr>
          <w:spacing w:val="79"/>
        </w:rPr>
        <w:t xml:space="preserve"> </w:t>
      </w:r>
      <w:r>
        <w:t>цензуры.</w:t>
      </w:r>
      <w:r>
        <w:rPr>
          <w:spacing w:val="79"/>
        </w:rPr>
        <w:t xml:space="preserve"> </w:t>
      </w:r>
      <w:r>
        <w:t>Возвращение</w:t>
      </w:r>
    </w:p>
    <w:p w:rsidR="00A4284F" w:rsidRDefault="00A4284F">
      <w:pPr>
        <w:pStyle w:val="a3"/>
        <w:spacing w:line="276" w:lineRule="auto"/>
        <w:sectPr w:rsidR="00A4284F">
          <w:pgSz w:w="11910" w:h="16390"/>
          <w:pgMar w:top="1060" w:right="708" w:bottom="1180" w:left="1559" w:header="0" w:footer="915" w:gutter="0"/>
          <w:cols w:space="720"/>
        </w:sectPr>
      </w:pPr>
    </w:p>
    <w:p w:rsidR="00A4284F" w:rsidRDefault="004E5E27">
      <w:pPr>
        <w:pStyle w:val="a3"/>
        <w:spacing w:before="70" w:line="276" w:lineRule="auto"/>
        <w:ind w:left="144" w:right="144"/>
      </w:pPr>
      <w:r>
        <w:lastRenderedPageBreak/>
        <w:t>депортированных народов. Особенности национальной политики. Утверждение единоличной власти Хрущева.</w:t>
      </w:r>
    </w:p>
    <w:p w:rsidR="00A4284F" w:rsidRDefault="004E5E27">
      <w:pPr>
        <w:pStyle w:val="a3"/>
        <w:spacing w:line="276" w:lineRule="auto"/>
        <w:ind w:left="144" w:right="145" w:firstLine="600"/>
      </w:pPr>
      <w: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w:t>
      </w:r>
      <w:r>
        <w:rPr>
          <w:spacing w:val="-5"/>
        </w:rPr>
        <w:t xml:space="preserve"> </w:t>
      </w:r>
      <w:r>
        <w:t>формы</w:t>
      </w:r>
      <w:r>
        <w:rPr>
          <w:spacing w:val="-5"/>
        </w:rPr>
        <w:t xml:space="preserve"> </w:t>
      </w:r>
      <w:r>
        <w:t>досуга.</w:t>
      </w:r>
      <w:r>
        <w:rPr>
          <w:spacing w:val="-4"/>
        </w:rPr>
        <w:t xml:space="preserve"> </w:t>
      </w:r>
      <w:r>
        <w:t>Неофициальная</w:t>
      </w:r>
      <w:r>
        <w:rPr>
          <w:spacing w:val="-5"/>
        </w:rPr>
        <w:t xml:space="preserve"> </w:t>
      </w:r>
      <w:r>
        <w:t>культура.</w:t>
      </w:r>
      <w:r>
        <w:rPr>
          <w:spacing w:val="-4"/>
        </w:rPr>
        <w:t xml:space="preserve"> </w:t>
      </w:r>
      <w:r>
        <w:t>Хрущев</w:t>
      </w:r>
      <w:r>
        <w:rPr>
          <w:spacing w:val="-5"/>
        </w:rPr>
        <w:t xml:space="preserve"> </w:t>
      </w:r>
      <w:r>
        <w:t>и</w:t>
      </w:r>
      <w:r>
        <w:rPr>
          <w:spacing w:val="-5"/>
        </w:rPr>
        <w:t xml:space="preserve"> </w:t>
      </w:r>
      <w:r>
        <w:t>интеллигенция.</w:t>
      </w:r>
      <w:r>
        <w:rPr>
          <w:spacing w:val="-4"/>
        </w:rPr>
        <w:t xml:space="preserve"> </w:t>
      </w:r>
      <w:r>
        <w:t>Антирелигиозные кампании. Гонения на Церковь. Диссиденты. Самиздат и тамиздат.</w:t>
      </w:r>
    </w:p>
    <w:p w:rsidR="00A4284F" w:rsidRDefault="004E5E27">
      <w:pPr>
        <w:pStyle w:val="a3"/>
        <w:spacing w:line="276" w:lineRule="auto"/>
        <w:ind w:left="144" w:right="149" w:firstLine="600"/>
      </w:pPr>
      <w:r>
        <w:t>Социально-экономическое развитие СССР. «Догнать и перегнать Америку». Попытки решения продовольственной проблемы. Освоение целинных земель.</w:t>
      </w:r>
    </w:p>
    <w:p w:rsidR="00A4284F" w:rsidRDefault="004E5E27">
      <w:pPr>
        <w:pStyle w:val="a3"/>
        <w:spacing w:line="276" w:lineRule="auto"/>
        <w:ind w:left="144" w:right="148" w:firstLine="600"/>
      </w:pPr>
      <w: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 В. Терешковой. Влияние НТР на перемены в повседневной жизни людей.</w:t>
      </w:r>
    </w:p>
    <w:p w:rsidR="00A4284F" w:rsidRDefault="004E5E27">
      <w:pPr>
        <w:pStyle w:val="a3"/>
        <w:spacing w:line="276" w:lineRule="auto"/>
        <w:ind w:left="144" w:right="145" w:firstLine="600"/>
      </w:pPr>
      <w: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A4284F" w:rsidRDefault="004E5E27">
      <w:pPr>
        <w:pStyle w:val="a3"/>
        <w:spacing w:line="276" w:lineRule="auto"/>
        <w:ind w:left="144" w:right="143" w:firstLine="600"/>
      </w:pPr>
      <w:r>
        <w:t>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A4284F" w:rsidRDefault="004E5E27">
      <w:pPr>
        <w:pStyle w:val="a3"/>
        <w:spacing w:line="276" w:lineRule="auto"/>
        <w:ind w:left="144" w:right="148" w:firstLine="600"/>
      </w:pPr>
      <w: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A4284F" w:rsidRDefault="004E5E27">
      <w:pPr>
        <w:pStyle w:val="a3"/>
        <w:spacing w:line="249" w:lineRule="exact"/>
        <w:ind w:left="744"/>
      </w:pPr>
      <w:r>
        <w:t>Конец</w:t>
      </w:r>
      <w:r>
        <w:rPr>
          <w:spacing w:val="42"/>
        </w:rPr>
        <w:t xml:space="preserve"> </w:t>
      </w:r>
      <w:r>
        <w:t>оттепели.</w:t>
      </w:r>
      <w:r>
        <w:rPr>
          <w:spacing w:val="44"/>
        </w:rPr>
        <w:t xml:space="preserve"> </w:t>
      </w:r>
      <w:r>
        <w:t>Нарастание</w:t>
      </w:r>
      <w:r>
        <w:rPr>
          <w:spacing w:val="45"/>
        </w:rPr>
        <w:t xml:space="preserve"> </w:t>
      </w:r>
      <w:r>
        <w:t>негативных</w:t>
      </w:r>
      <w:r>
        <w:rPr>
          <w:spacing w:val="44"/>
        </w:rPr>
        <w:t xml:space="preserve"> </w:t>
      </w:r>
      <w:r>
        <w:t>тенденций</w:t>
      </w:r>
      <w:r>
        <w:rPr>
          <w:spacing w:val="45"/>
        </w:rPr>
        <w:t xml:space="preserve"> </w:t>
      </w:r>
      <w:r>
        <w:t>в</w:t>
      </w:r>
      <w:r>
        <w:rPr>
          <w:spacing w:val="44"/>
        </w:rPr>
        <w:t xml:space="preserve"> </w:t>
      </w:r>
      <w:r>
        <w:t>обществе.</w:t>
      </w:r>
      <w:r>
        <w:rPr>
          <w:spacing w:val="45"/>
        </w:rPr>
        <w:t xml:space="preserve"> </w:t>
      </w:r>
      <w:r>
        <w:t>Кризис</w:t>
      </w:r>
      <w:r>
        <w:rPr>
          <w:spacing w:val="44"/>
        </w:rPr>
        <w:t xml:space="preserve"> </w:t>
      </w:r>
      <w:r>
        <w:t>доверия</w:t>
      </w:r>
      <w:r>
        <w:rPr>
          <w:spacing w:val="45"/>
        </w:rPr>
        <w:t xml:space="preserve"> </w:t>
      </w:r>
      <w:r>
        <w:rPr>
          <w:spacing w:val="-2"/>
        </w:rPr>
        <w:t>власти.</w:t>
      </w:r>
    </w:p>
    <w:p w:rsidR="00A4284F" w:rsidRDefault="004E5E27">
      <w:pPr>
        <w:pStyle w:val="a3"/>
        <w:spacing w:before="17"/>
        <w:ind w:left="144"/>
      </w:pPr>
      <w:r>
        <w:t>Новочеркасские</w:t>
      </w:r>
      <w:r>
        <w:rPr>
          <w:spacing w:val="-5"/>
        </w:rPr>
        <w:t xml:space="preserve"> </w:t>
      </w:r>
      <w:r>
        <w:t>события.</w:t>
      </w:r>
      <w:r>
        <w:rPr>
          <w:spacing w:val="-4"/>
        </w:rPr>
        <w:t xml:space="preserve"> </w:t>
      </w:r>
      <w:r>
        <w:t>Смещение</w:t>
      </w:r>
      <w:r>
        <w:rPr>
          <w:spacing w:val="-5"/>
        </w:rPr>
        <w:t xml:space="preserve"> </w:t>
      </w:r>
      <w:r>
        <w:t>Н.</w:t>
      </w:r>
      <w:r>
        <w:rPr>
          <w:spacing w:val="-4"/>
        </w:rPr>
        <w:t xml:space="preserve"> </w:t>
      </w:r>
      <w:r>
        <w:t>С.</w:t>
      </w:r>
      <w:r>
        <w:rPr>
          <w:spacing w:val="-4"/>
        </w:rPr>
        <w:t xml:space="preserve"> </w:t>
      </w:r>
      <w:r>
        <w:rPr>
          <w:spacing w:val="-2"/>
        </w:rPr>
        <w:t>Хрущева.</w:t>
      </w:r>
    </w:p>
    <w:p w:rsidR="00A4284F" w:rsidRDefault="004E5E27">
      <w:pPr>
        <w:pStyle w:val="4"/>
        <w:spacing w:before="37"/>
        <w:ind w:left="744"/>
      </w:pPr>
      <w:r>
        <w:t>Советское</w:t>
      </w:r>
      <w:r>
        <w:rPr>
          <w:spacing w:val="-3"/>
        </w:rPr>
        <w:t xml:space="preserve"> </w:t>
      </w:r>
      <w:r>
        <w:t>государство</w:t>
      </w:r>
      <w:r>
        <w:rPr>
          <w:spacing w:val="-2"/>
        </w:rPr>
        <w:t xml:space="preserve"> </w:t>
      </w:r>
      <w:r>
        <w:t>и</w:t>
      </w:r>
      <w:r>
        <w:rPr>
          <w:spacing w:val="-3"/>
        </w:rPr>
        <w:t xml:space="preserve"> </w:t>
      </w:r>
      <w:r>
        <w:t>общество</w:t>
      </w:r>
      <w:r>
        <w:rPr>
          <w:spacing w:val="-2"/>
        </w:rPr>
        <w:t xml:space="preserve"> </w:t>
      </w:r>
      <w:r>
        <w:t>в</w:t>
      </w:r>
      <w:r>
        <w:rPr>
          <w:spacing w:val="-2"/>
        </w:rPr>
        <w:t xml:space="preserve"> </w:t>
      </w:r>
      <w:r>
        <w:t>середине</w:t>
      </w:r>
      <w:r>
        <w:rPr>
          <w:spacing w:val="-3"/>
        </w:rPr>
        <w:t xml:space="preserve"> </w:t>
      </w:r>
      <w:r>
        <w:t>1960-х</w:t>
      </w:r>
      <w:r>
        <w:rPr>
          <w:spacing w:val="-2"/>
        </w:rPr>
        <w:t xml:space="preserve"> </w:t>
      </w:r>
      <w:r>
        <w:t>–</w:t>
      </w:r>
      <w:r>
        <w:rPr>
          <w:spacing w:val="-2"/>
        </w:rPr>
        <w:t xml:space="preserve"> </w:t>
      </w:r>
      <w:r>
        <w:t>начале</w:t>
      </w:r>
      <w:r>
        <w:rPr>
          <w:spacing w:val="-3"/>
        </w:rPr>
        <w:t xml:space="preserve"> </w:t>
      </w:r>
      <w:r>
        <w:t>1980-х</w:t>
      </w:r>
      <w:r>
        <w:rPr>
          <w:spacing w:val="-2"/>
        </w:rPr>
        <w:t xml:space="preserve"> </w:t>
      </w:r>
      <w:r>
        <w:rPr>
          <w:spacing w:val="-5"/>
        </w:rPr>
        <w:t>гг.</w:t>
      </w:r>
    </w:p>
    <w:p w:rsidR="00A4284F" w:rsidRDefault="004E5E27">
      <w:pPr>
        <w:pStyle w:val="a3"/>
        <w:spacing w:before="37" w:line="276" w:lineRule="auto"/>
        <w:ind w:left="144" w:right="148" w:firstLine="600"/>
      </w:pPr>
      <w:r>
        <w:t>Приход к власти Л. И. Брежнева: его окружение и смена политического курса. Десталинизация и ресталинизация. Экономические реформы 1960-х гг. Новые ориентиры</w:t>
      </w:r>
      <w:r>
        <w:rPr>
          <w:spacing w:val="40"/>
        </w:rPr>
        <w:t xml:space="preserve"> </w:t>
      </w:r>
      <w:r>
        <w:t xml:space="preserve">аграрной политики. Косыгинская реформа. Конституция СССР 1977 г. Концепция «развитого </w:t>
      </w:r>
      <w:r>
        <w:rPr>
          <w:spacing w:val="-2"/>
        </w:rPr>
        <w:t>социализма».</w:t>
      </w:r>
    </w:p>
    <w:p w:rsidR="00A4284F" w:rsidRDefault="004E5E27">
      <w:pPr>
        <w:pStyle w:val="a3"/>
        <w:spacing w:line="276" w:lineRule="auto"/>
        <w:ind w:left="144" w:right="148" w:firstLine="600"/>
      </w:pPr>
      <w:r>
        <w:t xml:space="preserve">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w:t>
      </w:r>
      <w:r>
        <w:rPr>
          <w:spacing w:val="-2"/>
        </w:rPr>
        <w:t>(ТЭК).</w:t>
      </w:r>
    </w:p>
    <w:p w:rsidR="00A4284F" w:rsidRDefault="004E5E27">
      <w:pPr>
        <w:pStyle w:val="a3"/>
        <w:spacing w:line="276" w:lineRule="auto"/>
        <w:ind w:left="144" w:right="145" w:firstLine="600"/>
      </w:pPr>
      <w: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A4284F" w:rsidRDefault="004E5E27">
      <w:pPr>
        <w:pStyle w:val="a3"/>
        <w:spacing w:line="276" w:lineRule="auto"/>
        <w:ind w:left="144" w:right="141" w:firstLine="600"/>
      </w:pPr>
      <w:r>
        <w:t>Развитие физкультуры и спорта в СССР. XXII летние Олимпийские игры 1980 г. в Москве. Литература</w:t>
      </w:r>
      <w:r>
        <w:rPr>
          <w:spacing w:val="-10"/>
        </w:rPr>
        <w:t xml:space="preserve"> </w:t>
      </w:r>
      <w:r>
        <w:t>и</w:t>
      </w:r>
      <w:r>
        <w:rPr>
          <w:spacing w:val="-11"/>
        </w:rPr>
        <w:t xml:space="preserve"> </w:t>
      </w:r>
      <w:r>
        <w:t>искусство:</w:t>
      </w:r>
      <w:r>
        <w:rPr>
          <w:spacing w:val="-10"/>
        </w:rPr>
        <w:t xml:space="preserve"> </w:t>
      </w:r>
      <w:r>
        <w:t>поиски</w:t>
      </w:r>
      <w:r>
        <w:rPr>
          <w:spacing w:val="-11"/>
        </w:rPr>
        <w:t xml:space="preserve"> </w:t>
      </w:r>
      <w:r>
        <w:t>новых</w:t>
      </w:r>
      <w:r>
        <w:rPr>
          <w:spacing w:val="-10"/>
        </w:rPr>
        <w:t xml:space="preserve"> </w:t>
      </w:r>
      <w:r>
        <w:t>путей.</w:t>
      </w:r>
      <w:r>
        <w:rPr>
          <w:spacing w:val="-11"/>
        </w:rPr>
        <w:t xml:space="preserve"> </w:t>
      </w:r>
      <w:r>
        <w:t>Авторское</w:t>
      </w:r>
      <w:r>
        <w:rPr>
          <w:spacing w:val="-10"/>
        </w:rPr>
        <w:t xml:space="preserve"> </w:t>
      </w:r>
      <w:r>
        <w:t>кино.</w:t>
      </w:r>
      <w:r>
        <w:rPr>
          <w:spacing w:val="-11"/>
        </w:rPr>
        <w:t xml:space="preserve"> </w:t>
      </w:r>
      <w:r>
        <w:t>Авангардное</w:t>
      </w:r>
      <w:r>
        <w:rPr>
          <w:spacing w:val="-10"/>
        </w:rPr>
        <w:t xml:space="preserve"> </w:t>
      </w:r>
      <w:r>
        <w:t>искусство.</w:t>
      </w:r>
      <w:r>
        <w:rPr>
          <w:spacing w:val="-11"/>
        </w:rPr>
        <w:t xml:space="preserve"> </w:t>
      </w:r>
      <w:r>
        <w:t>Неформалы (КСП, движение КВН и др.). Диссидентский вызов. Борьба с инакомыслием. Судебные процессы. Цензура и самиздат.</w:t>
      </w:r>
    </w:p>
    <w:p w:rsidR="00A4284F" w:rsidRDefault="00A4284F">
      <w:pPr>
        <w:pStyle w:val="a3"/>
        <w:spacing w:line="276" w:lineRule="auto"/>
        <w:sectPr w:rsidR="00A4284F">
          <w:pgSz w:w="11910" w:h="16390"/>
          <w:pgMar w:top="1060" w:right="708" w:bottom="1180" w:left="1559" w:header="0" w:footer="915" w:gutter="0"/>
          <w:cols w:space="720"/>
        </w:sectPr>
      </w:pPr>
    </w:p>
    <w:p w:rsidR="00A4284F" w:rsidRDefault="004E5E27">
      <w:pPr>
        <w:pStyle w:val="a3"/>
        <w:spacing w:before="70" w:line="276" w:lineRule="auto"/>
        <w:ind w:left="144" w:right="145" w:firstLine="600"/>
      </w:pPr>
      <w:r>
        <w:lastRenderedPageBreak/>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A4284F" w:rsidRDefault="004E5E27">
      <w:pPr>
        <w:pStyle w:val="a3"/>
        <w:spacing w:line="247" w:lineRule="exact"/>
        <w:ind w:left="744"/>
      </w:pPr>
      <w:r>
        <w:t>Л.</w:t>
      </w:r>
      <w:r>
        <w:rPr>
          <w:spacing w:val="-3"/>
        </w:rPr>
        <w:t xml:space="preserve"> </w:t>
      </w:r>
      <w:r>
        <w:t>И.</w:t>
      </w:r>
      <w:r>
        <w:rPr>
          <w:spacing w:val="-3"/>
        </w:rPr>
        <w:t xml:space="preserve"> </w:t>
      </w:r>
      <w:r>
        <w:t>Брежнев</w:t>
      </w:r>
      <w:r>
        <w:rPr>
          <w:spacing w:val="-3"/>
        </w:rPr>
        <w:t xml:space="preserve"> </w:t>
      </w:r>
      <w:r>
        <w:t>в</w:t>
      </w:r>
      <w:r>
        <w:rPr>
          <w:spacing w:val="-4"/>
        </w:rPr>
        <w:t xml:space="preserve"> </w:t>
      </w:r>
      <w:r>
        <w:t>оценках</w:t>
      </w:r>
      <w:r>
        <w:rPr>
          <w:spacing w:val="-2"/>
        </w:rPr>
        <w:t xml:space="preserve"> </w:t>
      </w:r>
      <w:r>
        <w:t>современников</w:t>
      </w:r>
      <w:r>
        <w:rPr>
          <w:spacing w:val="-4"/>
        </w:rPr>
        <w:t xml:space="preserve"> </w:t>
      </w:r>
      <w:r>
        <w:t>и</w:t>
      </w:r>
      <w:r>
        <w:rPr>
          <w:spacing w:val="-3"/>
        </w:rPr>
        <w:t xml:space="preserve"> </w:t>
      </w:r>
      <w:r>
        <w:rPr>
          <w:spacing w:val="-2"/>
        </w:rPr>
        <w:t>историков.</w:t>
      </w:r>
    </w:p>
    <w:p w:rsidR="00A4284F" w:rsidRDefault="004E5E27">
      <w:pPr>
        <w:pStyle w:val="4"/>
        <w:spacing w:before="37"/>
        <w:ind w:left="744"/>
      </w:pPr>
      <w:r>
        <w:t>Политика</w:t>
      </w:r>
      <w:r>
        <w:rPr>
          <w:spacing w:val="-5"/>
        </w:rPr>
        <w:t xml:space="preserve"> </w:t>
      </w:r>
      <w:r>
        <w:t>перестройки.</w:t>
      </w:r>
      <w:r>
        <w:rPr>
          <w:spacing w:val="-2"/>
        </w:rPr>
        <w:t xml:space="preserve"> </w:t>
      </w:r>
      <w:r>
        <w:t>Распад</w:t>
      </w:r>
      <w:r>
        <w:rPr>
          <w:spacing w:val="-3"/>
        </w:rPr>
        <w:t xml:space="preserve"> </w:t>
      </w:r>
      <w:r>
        <w:t>СССР</w:t>
      </w:r>
      <w:r>
        <w:rPr>
          <w:spacing w:val="-2"/>
        </w:rPr>
        <w:t xml:space="preserve"> (1985–1991)</w:t>
      </w:r>
    </w:p>
    <w:p w:rsidR="00A4284F" w:rsidRDefault="004E5E27">
      <w:pPr>
        <w:pStyle w:val="a3"/>
        <w:spacing w:before="37" w:line="276" w:lineRule="auto"/>
        <w:ind w:left="144" w:right="143" w:firstLine="600"/>
      </w:pPr>
      <w:r>
        <w:t>Нарастание</w:t>
      </w:r>
      <w:r>
        <w:rPr>
          <w:spacing w:val="-2"/>
        </w:rPr>
        <w:t xml:space="preserve"> </w:t>
      </w:r>
      <w:r>
        <w:t>кризисных</w:t>
      </w:r>
      <w:r>
        <w:rPr>
          <w:spacing w:val="-2"/>
        </w:rPr>
        <w:t xml:space="preserve"> </w:t>
      </w:r>
      <w:r>
        <w:t>явлений</w:t>
      </w:r>
      <w:r>
        <w:rPr>
          <w:spacing w:val="-2"/>
        </w:rPr>
        <w:t xml:space="preserve"> </w:t>
      </w:r>
      <w:r>
        <w:t>в</w:t>
      </w:r>
      <w:r>
        <w:rPr>
          <w:spacing w:val="-2"/>
        </w:rPr>
        <w:t xml:space="preserve"> </w:t>
      </w:r>
      <w:r>
        <w:t>социально-экономической</w:t>
      </w:r>
      <w:r>
        <w:rPr>
          <w:spacing w:val="-2"/>
        </w:rPr>
        <w:t xml:space="preserve"> </w:t>
      </w:r>
      <w:r>
        <w:t>и</w:t>
      </w:r>
      <w:r>
        <w:rPr>
          <w:spacing w:val="-2"/>
        </w:rPr>
        <w:t xml:space="preserve"> </w:t>
      </w:r>
      <w:r>
        <w:t>идейно-политической</w:t>
      </w:r>
      <w:r>
        <w:rPr>
          <w:spacing w:val="-2"/>
        </w:rPr>
        <w:t xml:space="preserve"> </w:t>
      </w:r>
      <w:r>
        <w:t>сферах. Резкое падение мировых цен на нефть и его негативные последствия для советской экономики. М. 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rsidR="00A4284F" w:rsidRDefault="004E5E27">
      <w:pPr>
        <w:pStyle w:val="a3"/>
        <w:spacing w:line="276" w:lineRule="auto"/>
        <w:ind w:left="144" w:right="151" w:firstLine="600"/>
      </w:pPr>
      <w: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A4284F" w:rsidRDefault="004E5E27">
      <w:pPr>
        <w:pStyle w:val="a3"/>
        <w:spacing w:line="276" w:lineRule="auto"/>
        <w:ind w:left="144" w:right="144" w:firstLine="600"/>
      </w:pPr>
      <w:r>
        <w:t xml:space="preserve">Новое мышление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w:t>
      </w:r>
      <w:r>
        <w:rPr>
          <w:spacing w:val="-2"/>
        </w:rPr>
        <w:t>войны.</w:t>
      </w:r>
    </w:p>
    <w:p w:rsidR="00A4284F" w:rsidRDefault="004E5E27">
      <w:pPr>
        <w:pStyle w:val="a3"/>
        <w:spacing w:line="276" w:lineRule="auto"/>
        <w:ind w:left="144" w:right="147" w:firstLine="600"/>
      </w:pPr>
      <w: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rsidR="00A4284F" w:rsidRDefault="004E5E27">
      <w:pPr>
        <w:pStyle w:val="a3"/>
        <w:spacing w:line="276" w:lineRule="auto"/>
        <w:ind w:left="144" w:right="142" w:firstLine="600"/>
      </w:pPr>
      <w: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rsidR="00A4284F" w:rsidRDefault="004E5E27">
      <w:pPr>
        <w:pStyle w:val="a3"/>
        <w:spacing w:line="276" w:lineRule="auto"/>
        <w:ind w:left="144" w:right="142" w:firstLine="600"/>
      </w:pPr>
      <w: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 С. Горбачева Президентом СССР. Избрание Б. Н. Ельцина Президентом РСФСР. Углубление политического кризиса.</w:t>
      </w:r>
    </w:p>
    <w:p w:rsidR="00A4284F" w:rsidRDefault="004E5E27">
      <w:pPr>
        <w:pStyle w:val="a3"/>
        <w:spacing w:line="276" w:lineRule="auto"/>
        <w:ind w:left="144" w:right="144" w:firstLine="600"/>
      </w:pPr>
      <w:r>
        <w:t>Усиление</w:t>
      </w:r>
      <w:r>
        <w:rPr>
          <w:spacing w:val="-2"/>
        </w:rPr>
        <w:t xml:space="preserve"> </w:t>
      </w:r>
      <w:r>
        <w:t>центробежных</w:t>
      </w:r>
      <w:r>
        <w:rPr>
          <w:spacing w:val="-2"/>
        </w:rPr>
        <w:t xml:space="preserve"> </w:t>
      </w:r>
      <w:r>
        <w:t>тенденций</w:t>
      </w:r>
      <w:r>
        <w:rPr>
          <w:spacing w:val="-2"/>
        </w:rPr>
        <w:t xml:space="preserve"> </w:t>
      </w:r>
      <w:r>
        <w:t>и</w:t>
      </w:r>
      <w:r>
        <w:rPr>
          <w:spacing w:val="-2"/>
        </w:rPr>
        <w:t xml:space="preserve"> </w:t>
      </w:r>
      <w:r>
        <w:t>угрозы</w:t>
      </w:r>
      <w:r>
        <w:rPr>
          <w:spacing w:val="-2"/>
        </w:rPr>
        <w:t xml:space="preserve"> </w:t>
      </w:r>
      <w:r>
        <w:t>распада</w:t>
      </w:r>
      <w:r>
        <w:rPr>
          <w:spacing w:val="-2"/>
        </w:rPr>
        <w:t xml:space="preserve"> </w:t>
      </w:r>
      <w:r>
        <w:t>СССР.</w:t>
      </w:r>
      <w:r>
        <w:rPr>
          <w:spacing w:val="-2"/>
        </w:rPr>
        <w:t xml:space="preserve"> </w:t>
      </w:r>
      <w:r>
        <w:t>Декларация</w:t>
      </w:r>
      <w:r>
        <w:rPr>
          <w:spacing w:val="-2"/>
        </w:rPr>
        <w:t xml:space="preserve"> </w:t>
      </w:r>
      <w:r>
        <w:t>о</w:t>
      </w:r>
      <w:r>
        <w:rPr>
          <w:spacing w:val="-2"/>
        </w:rPr>
        <w:t xml:space="preserve"> </w:t>
      </w:r>
      <w:r>
        <w:t>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w:t>
      </w:r>
      <w:r>
        <w:rPr>
          <w:spacing w:val="40"/>
        </w:rPr>
        <w:t xml:space="preserve"> </w:t>
      </w:r>
      <w:r>
        <w:t>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A4284F" w:rsidRDefault="004E5E27">
      <w:pPr>
        <w:pStyle w:val="a3"/>
        <w:spacing w:line="276" w:lineRule="auto"/>
        <w:ind w:left="144" w:right="146" w:firstLine="600"/>
      </w:pPr>
      <w: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A4284F" w:rsidRDefault="00A4284F">
      <w:pPr>
        <w:pStyle w:val="a3"/>
        <w:spacing w:line="276" w:lineRule="auto"/>
        <w:sectPr w:rsidR="00A4284F">
          <w:pgSz w:w="11910" w:h="16390"/>
          <w:pgMar w:top="1060" w:right="708" w:bottom="1180" w:left="1559" w:header="0" w:footer="915" w:gutter="0"/>
          <w:cols w:space="720"/>
        </w:sectPr>
      </w:pPr>
    </w:p>
    <w:p w:rsidR="00A4284F" w:rsidRDefault="004E5E27">
      <w:pPr>
        <w:pStyle w:val="a3"/>
        <w:spacing w:before="70" w:line="276" w:lineRule="auto"/>
        <w:ind w:left="144" w:right="154" w:firstLine="600"/>
      </w:pPr>
      <w:r>
        <w:lastRenderedPageBreak/>
        <w:t>Реакция мирового сообщества на распад СССР. Россия как преемник СССР на международной арене.</w:t>
      </w:r>
    </w:p>
    <w:p w:rsidR="00A4284F" w:rsidRDefault="004E5E27">
      <w:pPr>
        <w:spacing w:line="276" w:lineRule="auto"/>
        <w:ind w:left="744" w:right="5922"/>
        <w:rPr>
          <w:b/>
        </w:rPr>
      </w:pPr>
      <w:r>
        <w:rPr>
          <w:b/>
        </w:rPr>
        <w:t>Наш</w:t>
      </w:r>
      <w:r>
        <w:rPr>
          <w:b/>
          <w:spacing w:val="-10"/>
        </w:rPr>
        <w:t xml:space="preserve"> </w:t>
      </w:r>
      <w:r>
        <w:rPr>
          <w:b/>
        </w:rPr>
        <w:t>край</w:t>
      </w:r>
      <w:r>
        <w:rPr>
          <w:b/>
          <w:spacing w:val="-10"/>
        </w:rPr>
        <w:t xml:space="preserve"> </w:t>
      </w:r>
      <w:r>
        <w:rPr>
          <w:b/>
        </w:rPr>
        <w:t>в</w:t>
      </w:r>
      <w:r>
        <w:rPr>
          <w:b/>
          <w:spacing w:val="-9"/>
        </w:rPr>
        <w:t xml:space="preserve"> </w:t>
      </w:r>
      <w:r>
        <w:rPr>
          <w:b/>
        </w:rPr>
        <w:t>1945–1991</w:t>
      </w:r>
      <w:r>
        <w:rPr>
          <w:b/>
          <w:spacing w:val="-9"/>
        </w:rPr>
        <w:t xml:space="preserve"> </w:t>
      </w:r>
      <w:r>
        <w:rPr>
          <w:b/>
        </w:rPr>
        <w:t xml:space="preserve">гг. </w:t>
      </w:r>
      <w:r>
        <w:rPr>
          <w:b/>
          <w:spacing w:val="-2"/>
        </w:rPr>
        <w:t>Обобщение</w:t>
      </w:r>
    </w:p>
    <w:p w:rsidR="00A4284F" w:rsidRDefault="004E5E27">
      <w:pPr>
        <w:spacing w:line="251" w:lineRule="exact"/>
        <w:ind w:left="744"/>
        <w:rPr>
          <w:b/>
        </w:rPr>
      </w:pPr>
      <w:r>
        <w:rPr>
          <w:b/>
        </w:rPr>
        <w:t>РОССИЙСКАЯ</w:t>
      </w:r>
      <w:r>
        <w:rPr>
          <w:b/>
          <w:spacing w:val="-6"/>
        </w:rPr>
        <w:t xml:space="preserve"> </w:t>
      </w:r>
      <w:r>
        <w:rPr>
          <w:b/>
        </w:rPr>
        <w:t>ФЕДЕРАЦИЯ</w:t>
      </w:r>
      <w:r>
        <w:rPr>
          <w:b/>
          <w:spacing w:val="-5"/>
        </w:rPr>
        <w:t xml:space="preserve"> </w:t>
      </w:r>
      <w:r>
        <w:rPr>
          <w:b/>
        </w:rPr>
        <w:t>В</w:t>
      </w:r>
      <w:r>
        <w:rPr>
          <w:b/>
          <w:spacing w:val="-5"/>
        </w:rPr>
        <w:t xml:space="preserve"> </w:t>
      </w:r>
      <w:r>
        <w:rPr>
          <w:b/>
        </w:rPr>
        <w:t>1992–2022</w:t>
      </w:r>
      <w:r>
        <w:rPr>
          <w:b/>
          <w:spacing w:val="-4"/>
        </w:rPr>
        <w:t xml:space="preserve"> </w:t>
      </w:r>
      <w:r>
        <w:rPr>
          <w:b/>
          <w:spacing w:val="-5"/>
        </w:rPr>
        <w:t>гг.</w:t>
      </w:r>
    </w:p>
    <w:p w:rsidR="00A4284F" w:rsidRDefault="004E5E27">
      <w:pPr>
        <w:spacing w:before="35"/>
        <w:ind w:left="744"/>
        <w:jc w:val="both"/>
        <w:rPr>
          <w:b/>
        </w:rPr>
      </w:pPr>
      <w:r>
        <w:rPr>
          <w:b/>
        </w:rPr>
        <w:t>Становление</w:t>
      </w:r>
      <w:r>
        <w:rPr>
          <w:b/>
          <w:spacing w:val="-10"/>
        </w:rPr>
        <w:t xml:space="preserve"> </w:t>
      </w:r>
      <w:r>
        <w:rPr>
          <w:b/>
        </w:rPr>
        <w:t>новой</w:t>
      </w:r>
      <w:r>
        <w:rPr>
          <w:b/>
          <w:spacing w:val="-7"/>
        </w:rPr>
        <w:t xml:space="preserve"> </w:t>
      </w:r>
      <w:r>
        <w:rPr>
          <w:b/>
        </w:rPr>
        <w:t>России</w:t>
      </w:r>
      <w:r>
        <w:rPr>
          <w:b/>
          <w:spacing w:val="-7"/>
        </w:rPr>
        <w:t xml:space="preserve"> </w:t>
      </w:r>
      <w:r>
        <w:rPr>
          <w:b/>
          <w:spacing w:val="-2"/>
        </w:rPr>
        <w:t>(1992–1999)</w:t>
      </w:r>
    </w:p>
    <w:p w:rsidR="00A4284F" w:rsidRDefault="004E5E27">
      <w:pPr>
        <w:pStyle w:val="a3"/>
        <w:spacing w:before="37" w:line="276" w:lineRule="auto"/>
        <w:ind w:left="144" w:right="145" w:firstLine="600"/>
      </w:pPr>
      <w:r>
        <w:t>Б. Н. Ельцин и его окружение. Общественная поддержка курса реформ. Правительство реформаторов во главе с Е. 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w:t>
      </w:r>
      <w:r>
        <w:rPr>
          <w:spacing w:val="40"/>
        </w:rPr>
        <w:t xml:space="preserve"> </w:t>
      </w:r>
      <w:r>
        <w:t>Рост недовольства граждан первыми результатами экономических реформ.</w:t>
      </w:r>
    </w:p>
    <w:p w:rsidR="00A4284F" w:rsidRDefault="004E5E27">
      <w:pPr>
        <w:pStyle w:val="a3"/>
        <w:spacing w:line="276" w:lineRule="auto"/>
        <w:ind w:left="144" w:right="146" w:firstLine="600"/>
      </w:pPr>
      <w:r>
        <w:t>Нарастание политико-конституционного кризиса в условиях ухудшения экономической ситуации. Указ Б. 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A4284F" w:rsidRDefault="004E5E27">
      <w:pPr>
        <w:pStyle w:val="a3"/>
        <w:spacing w:line="276" w:lineRule="auto"/>
        <w:ind w:left="144" w:right="145" w:firstLine="600"/>
      </w:pPr>
      <w:r>
        <w:t>Обострение межнациональных и межконфессиональных отношений в 1990-е гг.</w:t>
      </w:r>
      <w:r>
        <w:rPr>
          <w:spacing w:val="40"/>
        </w:rPr>
        <w:t xml:space="preserve"> </w:t>
      </w:r>
      <w:r>
        <w:t xml:space="preserve">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w:t>
      </w:r>
      <w:r>
        <w:rPr>
          <w:spacing w:val="-2"/>
        </w:rPr>
        <w:t>Республике.</w:t>
      </w:r>
    </w:p>
    <w:p w:rsidR="00A4284F" w:rsidRDefault="004E5E27">
      <w:pPr>
        <w:pStyle w:val="a3"/>
        <w:spacing w:line="276" w:lineRule="auto"/>
        <w:ind w:left="144" w:right="159" w:firstLine="600"/>
      </w:pPr>
      <w:r>
        <w:t>Корректировка курса реформ и попытки стабилизации экономики. Роль иностранных займов.</w:t>
      </w:r>
      <w:r>
        <w:rPr>
          <w:spacing w:val="36"/>
        </w:rPr>
        <w:t xml:space="preserve"> </w:t>
      </w:r>
      <w:r>
        <w:t>Тенденции</w:t>
      </w:r>
      <w:r>
        <w:rPr>
          <w:spacing w:val="36"/>
        </w:rPr>
        <w:t xml:space="preserve"> </w:t>
      </w:r>
      <w:r>
        <w:t>деиндустриализации</w:t>
      </w:r>
      <w:r>
        <w:rPr>
          <w:spacing w:val="36"/>
        </w:rPr>
        <w:t xml:space="preserve"> </w:t>
      </w:r>
      <w:r>
        <w:t>и</w:t>
      </w:r>
      <w:r>
        <w:rPr>
          <w:spacing w:val="36"/>
        </w:rPr>
        <w:t xml:space="preserve"> </w:t>
      </w:r>
      <w:r>
        <w:t>увеличения</w:t>
      </w:r>
      <w:r>
        <w:rPr>
          <w:spacing w:val="36"/>
        </w:rPr>
        <w:t xml:space="preserve"> </w:t>
      </w:r>
      <w:r>
        <w:t>зависимости</w:t>
      </w:r>
      <w:r>
        <w:rPr>
          <w:spacing w:val="36"/>
        </w:rPr>
        <w:t xml:space="preserve"> </w:t>
      </w:r>
      <w:r>
        <w:t>экономики</w:t>
      </w:r>
      <w:r>
        <w:rPr>
          <w:spacing w:val="36"/>
        </w:rPr>
        <w:t xml:space="preserve"> </w:t>
      </w:r>
      <w:r>
        <w:t>от</w:t>
      </w:r>
      <w:r>
        <w:rPr>
          <w:spacing w:val="36"/>
        </w:rPr>
        <w:t xml:space="preserve"> </w:t>
      </w:r>
      <w:r>
        <w:t>мировых</w:t>
      </w:r>
      <w:r>
        <w:rPr>
          <w:spacing w:val="36"/>
        </w:rPr>
        <w:t xml:space="preserve"> </w:t>
      </w:r>
      <w:r>
        <w:t>цен на энергоносители. Ситуация в российском сельском хозяйстве и увеличение зависимости от экспорта</w:t>
      </w:r>
      <w:r>
        <w:rPr>
          <w:spacing w:val="40"/>
        </w:rPr>
        <w:t xml:space="preserve"> </w:t>
      </w:r>
      <w:r>
        <w:t>продовольствия.</w:t>
      </w:r>
      <w:r>
        <w:rPr>
          <w:spacing w:val="40"/>
        </w:rPr>
        <w:t xml:space="preserve"> </w:t>
      </w:r>
      <w:r>
        <w:t>Финансовые</w:t>
      </w:r>
      <w:r>
        <w:rPr>
          <w:spacing w:val="40"/>
        </w:rPr>
        <w:t xml:space="preserve"> </w:t>
      </w:r>
      <w:r>
        <w:t>пирамиды.</w:t>
      </w:r>
      <w:r>
        <w:rPr>
          <w:spacing w:val="40"/>
        </w:rPr>
        <w:t xml:space="preserve"> </w:t>
      </w:r>
      <w:r>
        <w:t>Дефолт</w:t>
      </w:r>
      <w:r>
        <w:rPr>
          <w:spacing w:val="40"/>
        </w:rPr>
        <w:t xml:space="preserve"> </w:t>
      </w:r>
      <w:r>
        <w:t>1998</w:t>
      </w:r>
      <w:r>
        <w:rPr>
          <w:spacing w:val="40"/>
        </w:rPr>
        <w:t xml:space="preserve"> </w:t>
      </w:r>
      <w:r>
        <w:t>г.</w:t>
      </w:r>
      <w:r>
        <w:rPr>
          <w:spacing w:val="40"/>
        </w:rPr>
        <w:t xml:space="preserve"> </w:t>
      </w:r>
      <w:r>
        <w:t>и</w:t>
      </w:r>
      <w:r>
        <w:rPr>
          <w:spacing w:val="40"/>
        </w:rPr>
        <w:t xml:space="preserve"> </w:t>
      </w:r>
      <w:r>
        <w:t>его</w:t>
      </w:r>
      <w:r>
        <w:rPr>
          <w:spacing w:val="40"/>
        </w:rPr>
        <w:t xml:space="preserve"> </w:t>
      </w:r>
      <w:r>
        <w:t>последствия.</w:t>
      </w:r>
    </w:p>
    <w:p w:rsidR="00A4284F" w:rsidRDefault="004E5E27">
      <w:pPr>
        <w:pStyle w:val="a3"/>
        <w:spacing w:line="276" w:lineRule="auto"/>
        <w:ind w:left="144" w:right="146" w:firstLine="600"/>
      </w:pPr>
      <w:r>
        <w:t>Повседневная жизнь россиян в условиях реформ.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A4284F" w:rsidRDefault="004E5E27">
      <w:pPr>
        <w:pStyle w:val="a3"/>
        <w:spacing w:line="276" w:lineRule="auto"/>
        <w:ind w:left="144" w:right="147" w:firstLine="600"/>
      </w:pPr>
      <w: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 политическое сотрудничество в рамках СНГ.</w:t>
      </w:r>
    </w:p>
    <w:p w:rsidR="00A4284F" w:rsidRDefault="004E5E27">
      <w:pPr>
        <w:pStyle w:val="a3"/>
        <w:spacing w:line="276" w:lineRule="auto"/>
        <w:ind w:left="144" w:right="147" w:firstLine="600"/>
      </w:pPr>
      <w: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w:t>
      </w:r>
      <w:r>
        <w:rPr>
          <w:spacing w:val="40"/>
        </w:rPr>
        <w:t xml:space="preserve"> </w:t>
      </w:r>
      <w:r>
        <w:t>Дагестан. Добровольная отставка Б. Н. Ельцина.</w:t>
      </w:r>
    </w:p>
    <w:p w:rsidR="00A4284F" w:rsidRDefault="004E5E27">
      <w:pPr>
        <w:pStyle w:val="4"/>
        <w:spacing w:line="249" w:lineRule="exact"/>
        <w:ind w:left="744"/>
      </w:pPr>
      <w:r>
        <w:t>Россия</w:t>
      </w:r>
      <w:r>
        <w:rPr>
          <w:spacing w:val="-3"/>
        </w:rPr>
        <w:t xml:space="preserve"> </w:t>
      </w:r>
      <w:r>
        <w:t>в</w:t>
      </w:r>
      <w:r>
        <w:rPr>
          <w:spacing w:val="-2"/>
        </w:rPr>
        <w:t xml:space="preserve"> </w:t>
      </w:r>
      <w:r>
        <w:t>ХХI</w:t>
      </w:r>
      <w:r>
        <w:rPr>
          <w:spacing w:val="-3"/>
        </w:rPr>
        <w:t xml:space="preserve"> </w:t>
      </w:r>
      <w:r>
        <w:t>в.:</w:t>
      </w:r>
      <w:r>
        <w:rPr>
          <w:spacing w:val="-3"/>
        </w:rPr>
        <w:t xml:space="preserve"> </w:t>
      </w:r>
      <w:r>
        <w:t>вызовы</w:t>
      </w:r>
      <w:r>
        <w:rPr>
          <w:spacing w:val="-3"/>
        </w:rPr>
        <w:t xml:space="preserve"> </w:t>
      </w:r>
      <w:r>
        <w:t>времени</w:t>
      </w:r>
      <w:r>
        <w:rPr>
          <w:spacing w:val="-3"/>
        </w:rPr>
        <w:t xml:space="preserve"> </w:t>
      </w:r>
      <w:r>
        <w:t>и</w:t>
      </w:r>
      <w:r>
        <w:rPr>
          <w:spacing w:val="-3"/>
        </w:rPr>
        <w:t xml:space="preserve"> </w:t>
      </w:r>
      <w:r>
        <w:t>задачи</w:t>
      </w:r>
      <w:r>
        <w:rPr>
          <w:spacing w:val="-3"/>
        </w:rPr>
        <w:t xml:space="preserve"> </w:t>
      </w:r>
      <w:r>
        <w:rPr>
          <w:spacing w:val="-2"/>
        </w:rPr>
        <w:t>модернизации</w:t>
      </w:r>
    </w:p>
    <w:p w:rsidR="00A4284F" w:rsidRDefault="004E5E27">
      <w:pPr>
        <w:pStyle w:val="a3"/>
        <w:spacing w:before="12" w:line="276" w:lineRule="auto"/>
        <w:ind w:left="144" w:right="147" w:firstLine="600"/>
      </w:pPr>
      <w:r>
        <w:t>Политические и экономические приоритеты. Вступление в должность Президента В. 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A4284F" w:rsidRDefault="004E5E27">
      <w:pPr>
        <w:pStyle w:val="a3"/>
        <w:spacing w:line="276" w:lineRule="auto"/>
        <w:ind w:left="144" w:right="145" w:firstLine="600"/>
      </w:pPr>
      <w:r>
        <w:t>Экономический подъем 1999–2007 гг. и кризис 2008 г. Структура экономики, роль нефтегазового</w:t>
      </w:r>
      <w:r>
        <w:rPr>
          <w:spacing w:val="73"/>
          <w:w w:val="150"/>
        </w:rPr>
        <w:t xml:space="preserve"> </w:t>
      </w:r>
      <w:r>
        <w:t>сектора</w:t>
      </w:r>
      <w:r>
        <w:rPr>
          <w:spacing w:val="74"/>
          <w:w w:val="150"/>
        </w:rPr>
        <w:t xml:space="preserve"> </w:t>
      </w:r>
      <w:r>
        <w:t>и</w:t>
      </w:r>
      <w:r>
        <w:rPr>
          <w:spacing w:val="73"/>
          <w:w w:val="150"/>
        </w:rPr>
        <w:t xml:space="preserve"> </w:t>
      </w:r>
      <w:r>
        <w:t>задачи</w:t>
      </w:r>
      <w:r>
        <w:rPr>
          <w:spacing w:val="74"/>
          <w:w w:val="150"/>
        </w:rPr>
        <w:t xml:space="preserve"> </w:t>
      </w:r>
      <w:r>
        <w:t>инновационного</w:t>
      </w:r>
      <w:r>
        <w:rPr>
          <w:spacing w:val="74"/>
          <w:w w:val="150"/>
        </w:rPr>
        <w:t xml:space="preserve"> </w:t>
      </w:r>
      <w:r>
        <w:t>развития.</w:t>
      </w:r>
      <w:r>
        <w:rPr>
          <w:spacing w:val="73"/>
          <w:w w:val="150"/>
        </w:rPr>
        <w:t xml:space="preserve"> </w:t>
      </w:r>
      <w:r>
        <w:t>Крупнейшие</w:t>
      </w:r>
      <w:r>
        <w:rPr>
          <w:spacing w:val="74"/>
          <w:w w:val="150"/>
        </w:rPr>
        <w:t xml:space="preserve"> </w:t>
      </w:r>
      <w:r>
        <w:rPr>
          <w:spacing w:val="-2"/>
        </w:rPr>
        <w:t>инфраструктурные</w:t>
      </w:r>
    </w:p>
    <w:p w:rsidR="00A4284F" w:rsidRDefault="00A4284F">
      <w:pPr>
        <w:pStyle w:val="a3"/>
        <w:spacing w:line="276" w:lineRule="auto"/>
        <w:sectPr w:rsidR="00A4284F">
          <w:pgSz w:w="11910" w:h="16390"/>
          <w:pgMar w:top="1060" w:right="708" w:bottom="1180" w:left="1559" w:header="0" w:footer="915" w:gutter="0"/>
          <w:cols w:space="720"/>
        </w:sectPr>
      </w:pPr>
    </w:p>
    <w:p w:rsidR="00A4284F" w:rsidRDefault="004E5E27">
      <w:pPr>
        <w:pStyle w:val="a3"/>
        <w:spacing w:before="70" w:line="276" w:lineRule="auto"/>
        <w:ind w:left="144" w:right="150"/>
      </w:pPr>
      <w:r>
        <w:lastRenderedPageBreak/>
        <w:t>проекты. Сельское хозяйство. Россия в системе мировой рыночной экономики. Начало (2005) и продолжение (2018) реализации приоритетных национальных проектов.</w:t>
      </w:r>
    </w:p>
    <w:p w:rsidR="00A4284F" w:rsidRDefault="004E5E27">
      <w:pPr>
        <w:pStyle w:val="a3"/>
        <w:spacing w:line="276" w:lineRule="auto"/>
        <w:ind w:left="144" w:right="149" w:firstLine="600"/>
      </w:pPr>
      <w:r>
        <w:t>Президент Д. А. Медведев, премьер-министр В. В. Путин. Основные направления внешней</w:t>
      </w:r>
      <w:r>
        <w:rPr>
          <w:spacing w:val="40"/>
        </w:rPr>
        <w:t xml:space="preserve"> </w:t>
      </w:r>
      <w:r>
        <w:t>и внутренней политики. Проблема стабильности и преемственности власти.</w:t>
      </w:r>
    </w:p>
    <w:p w:rsidR="00A4284F" w:rsidRDefault="004E5E27">
      <w:pPr>
        <w:pStyle w:val="a3"/>
        <w:spacing w:line="276" w:lineRule="auto"/>
        <w:ind w:left="144" w:right="145" w:firstLine="600"/>
      </w:pPr>
      <w:r>
        <w:t xml:space="preserve">Избрание В. В. Путина Президентом РФ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 Начало конституционной реформы </w:t>
      </w:r>
      <w:r>
        <w:rPr>
          <w:spacing w:val="-2"/>
        </w:rPr>
        <w:t>(2020).</w:t>
      </w:r>
    </w:p>
    <w:p w:rsidR="00A4284F" w:rsidRDefault="004E5E27">
      <w:pPr>
        <w:pStyle w:val="a3"/>
        <w:spacing w:line="276" w:lineRule="auto"/>
        <w:ind w:left="144" w:right="143" w:firstLine="600"/>
      </w:pPr>
      <w: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A4284F" w:rsidRDefault="004E5E27">
      <w:pPr>
        <w:pStyle w:val="a3"/>
        <w:spacing w:line="276" w:lineRule="auto"/>
        <w:ind w:left="144" w:right="156" w:firstLine="600"/>
      </w:pPr>
      <w: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w:t>
      </w:r>
      <w:r>
        <w:rPr>
          <w:spacing w:val="80"/>
        </w:rPr>
        <w:t xml:space="preserve"> </w:t>
      </w:r>
      <w:r>
        <w:t>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w:t>
      </w:r>
      <w:r>
        <w:rPr>
          <w:spacing w:val="37"/>
        </w:rPr>
        <w:t xml:space="preserve"> </w:t>
      </w:r>
      <w:r>
        <w:t>движения.</w:t>
      </w:r>
      <w:r>
        <w:rPr>
          <w:spacing w:val="37"/>
        </w:rPr>
        <w:t xml:space="preserve"> </w:t>
      </w:r>
      <w:r>
        <w:t>Марш</w:t>
      </w:r>
      <w:r>
        <w:rPr>
          <w:spacing w:val="37"/>
        </w:rPr>
        <w:t xml:space="preserve"> </w:t>
      </w:r>
      <w:r>
        <w:t>«Бессмертный</w:t>
      </w:r>
      <w:r>
        <w:rPr>
          <w:spacing w:val="37"/>
        </w:rPr>
        <w:t xml:space="preserve"> </w:t>
      </w:r>
      <w:r>
        <w:t>полк».</w:t>
      </w:r>
      <w:r>
        <w:rPr>
          <w:spacing w:val="37"/>
        </w:rPr>
        <w:t xml:space="preserve"> </w:t>
      </w:r>
      <w:r>
        <w:t>Празднование</w:t>
      </w:r>
      <w:r>
        <w:rPr>
          <w:spacing w:val="37"/>
        </w:rPr>
        <w:t xml:space="preserve"> </w:t>
      </w:r>
      <w:r>
        <w:t>75-летия</w:t>
      </w:r>
      <w:r>
        <w:rPr>
          <w:spacing w:val="37"/>
        </w:rPr>
        <w:t xml:space="preserve"> </w:t>
      </w:r>
      <w:r>
        <w:t>Победы в Великой Отечественной войне (2020).</w:t>
      </w:r>
    </w:p>
    <w:p w:rsidR="00A4284F" w:rsidRDefault="004E5E27">
      <w:pPr>
        <w:pStyle w:val="a3"/>
        <w:spacing w:line="276" w:lineRule="auto"/>
        <w:ind w:left="144" w:right="146" w:firstLine="600"/>
      </w:pPr>
      <w:r>
        <w:t>Внешняя политика в конце XX – начале XXI в. Утверждение новой Концепции внешней политики РФ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A4284F" w:rsidRDefault="004E5E27">
      <w:pPr>
        <w:pStyle w:val="a3"/>
        <w:spacing w:line="276" w:lineRule="auto"/>
        <w:ind w:left="144" w:right="146" w:firstLine="600"/>
      </w:pPr>
      <w: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A4284F" w:rsidRDefault="004E5E27">
      <w:pPr>
        <w:pStyle w:val="a3"/>
        <w:spacing w:line="276" w:lineRule="auto"/>
        <w:ind w:left="144" w:right="148" w:firstLine="600"/>
      </w:pPr>
      <w: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A4284F" w:rsidRDefault="00A4284F">
      <w:pPr>
        <w:pStyle w:val="a3"/>
        <w:spacing w:line="276" w:lineRule="auto"/>
        <w:sectPr w:rsidR="00A4284F">
          <w:pgSz w:w="11910" w:h="16390"/>
          <w:pgMar w:top="1060" w:right="708" w:bottom="1180" w:left="1559" w:header="0" w:footer="915" w:gutter="0"/>
          <w:cols w:space="720"/>
        </w:sectPr>
      </w:pPr>
    </w:p>
    <w:p w:rsidR="00A4284F" w:rsidRDefault="004E5E27">
      <w:pPr>
        <w:pStyle w:val="a3"/>
        <w:spacing w:before="70" w:line="276" w:lineRule="auto"/>
        <w:ind w:left="144" w:right="148" w:firstLine="600"/>
      </w:pPr>
      <w:r>
        <w:lastRenderedPageBreak/>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A4284F" w:rsidRDefault="004E5E27">
      <w:pPr>
        <w:pStyle w:val="a3"/>
        <w:spacing w:line="276" w:lineRule="auto"/>
        <w:ind w:left="144" w:right="142" w:firstLine="600"/>
      </w:pPr>
      <w:r>
        <w:t>Религия, наука и культура России в конце XX – начале XXI в. Повышение общественной роли СМИ и Интернета. Коммерциализация культуры. Ведущие тенденции в развитии</w:t>
      </w:r>
      <w:r>
        <w:rPr>
          <w:spacing w:val="40"/>
        </w:rPr>
        <w:t xml:space="preserve"> </w:t>
      </w:r>
      <w:r>
        <w:t>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A4284F" w:rsidRDefault="004E5E27">
      <w:pPr>
        <w:spacing w:line="276" w:lineRule="auto"/>
        <w:ind w:left="744" w:right="6357"/>
        <w:jc w:val="both"/>
        <w:rPr>
          <w:b/>
        </w:rPr>
      </w:pPr>
      <w:r>
        <w:rPr>
          <w:b/>
        </w:rPr>
        <w:t>Наш</w:t>
      </w:r>
      <w:r>
        <w:rPr>
          <w:b/>
          <w:spacing w:val="-10"/>
        </w:rPr>
        <w:t xml:space="preserve"> </w:t>
      </w:r>
      <w:r>
        <w:rPr>
          <w:b/>
        </w:rPr>
        <w:t>край</w:t>
      </w:r>
      <w:r>
        <w:rPr>
          <w:b/>
          <w:spacing w:val="-10"/>
        </w:rPr>
        <w:t xml:space="preserve"> </w:t>
      </w:r>
      <w:r>
        <w:rPr>
          <w:b/>
        </w:rPr>
        <w:t>в</w:t>
      </w:r>
      <w:r>
        <w:rPr>
          <w:b/>
          <w:spacing w:val="-9"/>
        </w:rPr>
        <w:t xml:space="preserve"> </w:t>
      </w:r>
      <w:r>
        <w:rPr>
          <w:b/>
        </w:rPr>
        <w:t>1992–2022</w:t>
      </w:r>
      <w:r>
        <w:rPr>
          <w:b/>
          <w:spacing w:val="-9"/>
        </w:rPr>
        <w:t xml:space="preserve"> </w:t>
      </w:r>
      <w:r>
        <w:rPr>
          <w:b/>
        </w:rPr>
        <w:t>гг. Итоговое обобщение</w:t>
      </w:r>
    </w:p>
    <w:p w:rsidR="00A4284F" w:rsidRDefault="004E5E27">
      <w:pPr>
        <w:spacing w:line="276" w:lineRule="auto"/>
        <w:ind w:left="319" w:right="5459" w:hanging="55"/>
        <w:rPr>
          <w:b/>
        </w:rPr>
      </w:pPr>
      <w:r>
        <w:rPr>
          <w:b/>
        </w:rPr>
        <w:t>ТЕМАТИЧЕСКОЕ</w:t>
      </w:r>
      <w:r>
        <w:rPr>
          <w:b/>
          <w:spacing w:val="-14"/>
        </w:rPr>
        <w:t xml:space="preserve"> </w:t>
      </w:r>
      <w:r>
        <w:rPr>
          <w:b/>
        </w:rPr>
        <w:t>ПЛАНИРОВАНИЕ 10 КЛАСС</w:t>
      </w: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06"/>
        <w:gridCol w:w="2216"/>
        <w:gridCol w:w="984"/>
        <w:gridCol w:w="1720"/>
        <w:gridCol w:w="1786"/>
        <w:gridCol w:w="2152"/>
      </w:tblGrid>
      <w:tr w:rsidR="00A4284F">
        <w:trPr>
          <w:trHeight w:val="340"/>
        </w:trPr>
        <w:tc>
          <w:tcPr>
            <w:tcW w:w="706" w:type="dxa"/>
            <w:vMerge w:val="restart"/>
          </w:tcPr>
          <w:p w:rsidR="00A4284F" w:rsidRDefault="00A4284F">
            <w:pPr>
              <w:pStyle w:val="TableParagraph"/>
              <w:spacing w:before="74"/>
              <w:rPr>
                <w:b/>
              </w:rPr>
            </w:pPr>
          </w:p>
          <w:p w:rsidR="00A4284F" w:rsidRDefault="004E5E27">
            <w:pPr>
              <w:pStyle w:val="TableParagraph"/>
              <w:spacing w:line="276" w:lineRule="auto"/>
              <w:ind w:left="235" w:right="128"/>
              <w:rPr>
                <w:b/>
              </w:rPr>
            </w:pPr>
            <w:r>
              <w:rPr>
                <w:b/>
                <w:spacing w:val="-10"/>
              </w:rPr>
              <w:t xml:space="preserve">№ </w:t>
            </w:r>
            <w:r>
              <w:rPr>
                <w:b/>
                <w:spacing w:val="-4"/>
              </w:rPr>
              <w:t>п/п</w:t>
            </w:r>
          </w:p>
        </w:tc>
        <w:tc>
          <w:tcPr>
            <w:tcW w:w="2216" w:type="dxa"/>
            <w:vMerge w:val="restart"/>
          </w:tcPr>
          <w:p w:rsidR="00A4284F" w:rsidRDefault="004E5E27">
            <w:pPr>
              <w:pStyle w:val="TableParagraph"/>
              <w:spacing w:before="182" w:line="276" w:lineRule="auto"/>
              <w:ind w:left="236" w:right="482"/>
              <w:jc w:val="both"/>
              <w:rPr>
                <w:b/>
              </w:rPr>
            </w:pPr>
            <w:r>
              <w:rPr>
                <w:b/>
                <w:spacing w:val="-2"/>
              </w:rPr>
              <w:t xml:space="preserve">Наименование </w:t>
            </w:r>
            <w:r>
              <w:rPr>
                <w:b/>
              </w:rPr>
              <w:t>разделов</w:t>
            </w:r>
            <w:r>
              <w:rPr>
                <w:b/>
                <w:spacing w:val="-14"/>
              </w:rPr>
              <w:t xml:space="preserve"> </w:t>
            </w:r>
            <w:r>
              <w:rPr>
                <w:b/>
              </w:rPr>
              <w:t>и</w:t>
            </w:r>
            <w:r>
              <w:rPr>
                <w:b/>
                <w:spacing w:val="-14"/>
              </w:rPr>
              <w:t xml:space="preserve"> </w:t>
            </w:r>
            <w:r>
              <w:rPr>
                <w:b/>
              </w:rPr>
              <w:t xml:space="preserve">тем </w:t>
            </w:r>
            <w:r>
              <w:rPr>
                <w:b/>
                <w:spacing w:val="-2"/>
              </w:rPr>
              <w:t>программы</w:t>
            </w:r>
          </w:p>
        </w:tc>
        <w:tc>
          <w:tcPr>
            <w:tcW w:w="4490" w:type="dxa"/>
            <w:gridSpan w:val="3"/>
          </w:tcPr>
          <w:p w:rsidR="00A4284F" w:rsidRDefault="004E5E27">
            <w:pPr>
              <w:pStyle w:val="TableParagraph"/>
              <w:spacing w:before="37"/>
              <w:ind w:left="101"/>
              <w:rPr>
                <w:b/>
              </w:rPr>
            </w:pPr>
            <w:r>
              <w:rPr>
                <w:b/>
              </w:rPr>
              <w:t xml:space="preserve">Количество </w:t>
            </w:r>
            <w:r>
              <w:rPr>
                <w:b/>
                <w:spacing w:val="-2"/>
              </w:rPr>
              <w:t>часов</w:t>
            </w:r>
          </w:p>
        </w:tc>
        <w:tc>
          <w:tcPr>
            <w:tcW w:w="2152" w:type="dxa"/>
            <w:vMerge w:val="restart"/>
          </w:tcPr>
          <w:p w:rsidR="00A4284F" w:rsidRDefault="004E5E27">
            <w:pPr>
              <w:pStyle w:val="TableParagraph"/>
              <w:spacing w:before="37" w:line="276" w:lineRule="auto"/>
              <w:ind w:left="236" w:right="175"/>
              <w:rPr>
                <w:b/>
              </w:rPr>
            </w:pPr>
            <w:r>
              <w:rPr>
                <w:b/>
                <w:spacing w:val="-2"/>
              </w:rPr>
              <w:t>Электронные (цифровые) образовательные ресурсы</w:t>
            </w:r>
          </w:p>
        </w:tc>
      </w:tr>
      <w:tr w:rsidR="00A4284F">
        <w:trPr>
          <w:trHeight w:val="1144"/>
        </w:trPr>
        <w:tc>
          <w:tcPr>
            <w:tcW w:w="706" w:type="dxa"/>
            <w:vMerge/>
            <w:tcBorders>
              <w:top w:val="nil"/>
            </w:tcBorders>
          </w:tcPr>
          <w:p w:rsidR="00A4284F" w:rsidRDefault="00A4284F">
            <w:pPr>
              <w:rPr>
                <w:sz w:val="2"/>
                <w:szCs w:val="2"/>
              </w:rPr>
            </w:pPr>
          </w:p>
        </w:tc>
        <w:tc>
          <w:tcPr>
            <w:tcW w:w="2216" w:type="dxa"/>
            <w:vMerge/>
            <w:tcBorders>
              <w:top w:val="nil"/>
            </w:tcBorders>
          </w:tcPr>
          <w:p w:rsidR="00A4284F" w:rsidRDefault="00A4284F">
            <w:pPr>
              <w:rPr>
                <w:sz w:val="2"/>
                <w:szCs w:val="2"/>
              </w:rPr>
            </w:pPr>
          </w:p>
        </w:tc>
        <w:tc>
          <w:tcPr>
            <w:tcW w:w="984" w:type="dxa"/>
          </w:tcPr>
          <w:p w:rsidR="00A4284F" w:rsidRDefault="00A4284F">
            <w:pPr>
              <w:pStyle w:val="TableParagraph"/>
              <w:spacing w:before="39"/>
              <w:rPr>
                <w:b/>
              </w:rPr>
            </w:pPr>
          </w:p>
          <w:p w:rsidR="00A4284F" w:rsidRDefault="004E5E27">
            <w:pPr>
              <w:pStyle w:val="TableParagraph"/>
              <w:ind w:left="236"/>
              <w:rPr>
                <w:b/>
              </w:rPr>
            </w:pPr>
            <w:r>
              <w:rPr>
                <w:b/>
                <w:spacing w:val="-2"/>
              </w:rPr>
              <w:t>Всего</w:t>
            </w:r>
          </w:p>
        </w:tc>
        <w:tc>
          <w:tcPr>
            <w:tcW w:w="1720" w:type="dxa"/>
          </w:tcPr>
          <w:p w:rsidR="00A4284F" w:rsidRDefault="004E5E27">
            <w:pPr>
              <w:pStyle w:val="TableParagraph"/>
              <w:spacing w:before="147" w:line="276" w:lineRule="auto"/>
              <w:ind w:left="237"/>
              <w:rPr>
                <w:b/>
              </w:rPr>
            </w:pPr>
            <w:r>
              <w:rPr>
                <w:b/>
                <w:spacing w:val="-2"/>
              </w:rPr>
              <w:t>Контрольные работы</w:t>
            </w:r>
          </w:p>
        </w:tc>
        <w:tc>
          <w:tcPr>
            <w:tcW w:w="1786" w:type="dxa"/>
          </w:tcPr>
          <w:p w:rsidR="00A4284F" w:rsidRDefault="004E5E27">
            <w:pPr>
              <w:pStyle w:val="TableParagraph"/>
              <w:spacing w:before="147" w:line="276" w:lineRule="auto"/>
              <w:ind w:left="236"/>
              <w:rPr>
                <w:b/>
              </w:rPr>
            </w:pPr>
            <w:r>
              <w:rPr>
                <w:b/>
                <w:spacing w:val="-2"/>
              </w:rPr>
              <w:t>Практические работы</w:t>
            </w:r>
          </w:p>
        </w:tc>
        <w:tc>
          <w:tcPr>
            <w:tcW w:w="2152" w:type="dxa"/>
            <w:vMerge/>
            <w:tcBorders>
              <w:top w:val="nil"/>
            </w:tcBorders>
          </w:tcPr>
          <w:p w:rsidR="00A4284F" w:rsidRDefault="00A4284F">
            <w:pPr>
              <w:rPr>
                <w:sz w:val="2"/>
                <w:szCs w:val="2"/>
              </w:rPr>
            </w:pPr>
          </w:p>
        </w:tc>
      </w:tr>
      <w:tr w:rsidR="00A4284F">
        <w:trPr>
          <w:trHeight w:val="340"/>
        </w:trPr>
        <w:tc>
          <w:tcPr>
            <w:tcW w:w="9564" w:type="dxa"/>
            <w:gridSpan w:val="6"/>
          </w:tcPr>
          <w:p w:rsidR="00A4284F" w:rsidRDefault="004E5E27">
            <w:pPr>
              <w:pStyle w:val="TableParagraph"/>
              <w:spacing w:before="36"/>
              <w:ind w:left="235"/>
              <w:rPr>
                <w:b/>
              </w:rPr>
            </w:pPr>
            <w:r>
              <w:rPr>
                <w:b/>
              </w:rPr>
              <w:t xml:space="preserve">Всеобщая история. 1914—1945 </w:t>
            </w:r>
            <w:r>
              <w:rPr>
                <w:b/>
                <w:spacing w:val="-5"/>
              </w:rPr>
              <w:t>гг.</w:t>
            </w:r>
          </w:p>
        </w:tc>
      </w:tr>
      <w:tr w:rsidR="00A4284F">
        <w:trPr>
          <w:trHeight w:val="340"/>
        </w:trPr>
        <w:tc>
          <w:tcPr>
            <w:tcW w:w="9564" w:type="dxa"/>
            <w:gridSpan w:val="6"/>
          </w:tcPr>
          <w:p w:rsidR="00A4284F" w:rsidRDefault="004E5E27">
            <w:pPr>
              <w:pStyle w:val="TableParagraph"/>
              <w:spacing w:before="36"/>
              <w:ind w:left="235"/>
              <w:rPr>
                <w:b/>
              </w:rPr>
            </w:pPr>
            <w:r>
              <w:rPr>
                <w:b/>
              </w:rPr>
              <w:t>Раздел</w:t>
            </w:r>
            <w:r>
              <w:rPr>
                <w:b/>
                <w:spacing w:val="-2"/>
              </w:rPr>
              <w:t xml:space="preserve"> </w:t>
            </w:r>
            <w:r>
              <w:rPr>
                <w:b/>
              </w:rPr>
              <w:t>1.</w:t>
            </w:r>
            <w:r>
              <w:rPr>
                <w:b/>
                <w:spacing w:val="-1"/>
              </w:rPr>
              <w:t xml:space="preserve"> </w:t>
            </w:r>
            <w:r>
              <w:rPr>
                <w:b/>
                <w:spacing w:val="-2"/>
              </w:rPr>
              <w:t>Введение</w:t>
            </w:r>
          </w:p>
        </w:tc>
      </w:tr>
      <w:tr w:rsidR="00A4284F">
        <w:trPr>
          <w:trHeight w:val="342"/>
        </w:trPr>
        <w:tc>
          <w:tcPr>
            <w:tcW w:w="706" w:type="dxa"/>
          </w:tcPr>
          <w:p w:rsidR="00A4284F" w:rsidRDefault="004E5E27">
            <w:pPr>
              <w:pStyle w:val="TableParagraph"/>
              <w:spacing w:before="37"/>
              <w:ind w:left="100"/>
            </w:pPr>
            <w:r>
              <w:rPr>
                <w:spacing w:val="-5"/>
              </w:rPr>
              <w:t>1.1</w:t>
            </w:r>
          </w:p>
        </w:tc>
        <w:tc>
          <w:tcPr>
            <w:tcW w:w="2216" w:type="dxa"/>
          </w:tcPr>
          <w:p w:rsidR="00A4284F" w:rsidRDefault="004E5E27">
            <w:pPr>
              <w:pStyle w:val="TableParagraph"/>
              <w:spacing w:before="37"/>
              <w:ind w:left="236"/>
            </w:pPr>
            <w:r>
              <w:rPr>
                <w:spacing w:val="-2"/>
              </w:rPr>
              <w:t>Введение</w:t>
            </w:r>
          </w:p>
        </w:tc>
        <w:tc>
          <w:tcPr>
            <w:tcW w:w="984" w:type="dxa"/>
          </w:tcPr>
          <w:p w:rsidR="00A4284F" w:rsidRDefault="004E5E27">
            <w:pPr>
              <w:pStyle w:val="TableParagraph"/>
              <w:spacing w:before="37"/>
              <w:ind w:left="206"/>
              <w:jc w:val="center"/>
            </w:pPr>
            <w:r>
              <w:rPr>
                <w:spacing w:val="-10"/>
              </w:rPr>
              <w:t>1</w:t>
            </w:r>
          </w:p>
        </w:tc>
        <w:tc>
          <w:tcPr>
            <w:tcW w:w="1720" w:type="dxa"/>
          </w:tcPr>
          <w:p w:rsidR="00A4284F" w:rsidRDefault="00A4284F">
            <w:pPr>
              <w:pStyle w:val="TableParagraph"/>
            </w:pPr>
          </w:p>
        </w:tc>
        <w:tc>
          <w:tcPr>
            <w:tcW w:w="1786" w:type="dxa"/>
          </w:tcPr>
          <w:p w:rsidR="00A4284F" w:rsidRDefault="00A4284F">
            <w:pPr>
              <w:pStyle w:val="TableParagraph"/>
            </w:pPr>
          </w:p>
        </w:tc>
        <w:tc>
          <w:tcPr>
            <w:tcW w:w="2152" w:type="dxa"/>
          </w:tcPr>
          <w:p w:rsidR="00A4284F" w:rsidRDefault="00A4284F">
            <w:pPr>
              <w:pStyle w:val="TableParagraph"/>
            </w:pPr>
          </w:p>
        </w:tc>
      </w:tr>
      <w:tr w:rsidR="00A4284F">
        <w:trPr>
          <w:trHeight w:val="920"/>
        </w:trPr>
        <w:tc>
          <w:tcPr>
            <w:tcW w:w="706" w:type="dxa"/>
          </w:tcPr>
          <w:p w:rsidR="00A4284F" w:rsidRDefault="00A4284F">
            <w:pPr>
              <w:pStyle w:val="TableParagraph"/>
              <w:spacing w:before="74"/>
              <w:rPr>
                <w:b/>
              </w:rPr>
            </w:pPr>
          </w:p>
          <w:p w:rsidR="00A4284F" w:rsidRDefault="004E5E27">
            <w:pPr>
              <w:pStyle w:val="TableParagraph"/>
              <w:ind w:left="100"/>
            </w:pPr>
            <w:r>
              <w:rPr>
                <w:spacing w:val="-5"/>
              </w:rPr>
              <w:t>1.2</w:t>
            </w:r>
          </w:p>
        </w:tc>
        <w:tc>
          <w:tcPr>
            <w:tcW w:w="2216" w:type="dxa"/>
          </w:tcPr>
          <w:p w:rsidR="00A4284F" w:rsidRDefault="004E5E27">
            <w:pPr>
              <w:pStyle w:val="TableParagraph"/>
              <w:spacing w:line="290" w:lineRule="atLeast"/>
              <w:ind w:left="236"/>
            </w:pPr>
            <w:r>
              <w:t>Мир</w:t>
            </w:r>
            <w:r>
              <w:rPr>
                <w:spacing w:val="-13"/>
              </w:rPr>
              <w:t xml:space="preserve"> </w:t>
            </w:r>
            <w:r>
              <w:t>накануне</w:t>
            </w:r>
            <w:r>
              <w:rPr>
                <w:spacing w:val="-13"/>
              </w:rPr>
              <w:t xml:space="preserve"> </w:t>
            </w:r>
            <w:r>
              <w:t>и</w:t>
            </w:r>
            <w:r>
              <w:rPr>
                <w:spacing w:val="-13"/>
              </w:rPr>
              <w:t xml:space="preserve"> </w:t>
            </w:r>
            <w:r>
              <w:t>в годы Первой мировой войны</w:t>
            </w:r>
          </w:p>
        </w:tc>
        <w:tc>
          <w:tcPr>
            <w:tcW w:w="984" w:type="dxa"/>
          </w:tcPr>
          <w:p w:rsidR="00A4284F" w:rsidRDefault="00A4284F">
            <w:pPr>
              <w:pStyle w:val="TableParagraph"/>
              <w:spacing w:before="74"/>
              <w:rPr>
                <w:b/>
              </w:rPr>
            </w:pPr>
          </w:p>
          <w:p w:rsidR="00A4284F" w:rsidRDefault="004E5E27">
            <w:pPr>
              <w:pStyle w:val="TableParagraph"/>
              <w:ind w:left="206"/>
              <w:jc w:val="center"/>
            </w:pPr>
            <w:r>
              <w:rPr>
                <w:spacing w:val="-10"/>
              </w:rPr>
              <w:t>3</w:t>
            </w:r>
          </w:p>
        </w:tc>
        <w:tc>
          <w:tcPr>
            <w:tcW w:w="1720" w:type="dxa"/>
          </w:tcPr>
          <w:p w:rsidR="00A4284F" w:rsidRDefault="00A4284F">
            <w:pPr>
              <w:pStyle w:val="TableParagraph"/>
            </w:pPr>
          </w:p>
        </w:tc>
        <w:tc>
          <w:tcPr>
            <w:tcW w:w="1786" w:type="dxa"/>
          </w:tcPr>
          <w:p w:rsidR="00A4284F" w:rsidRDefault="00A4284F">
            <w:pPr>
              <w:pStyle w:val="TableParagraph"/>
            </w:pPr>
          </w:p>
        </w:tc>
        <w:tc>
          <w:tcPr>
            <w:tcW w:w="2152" w:type="dxa"/>
          </w:tcPr>
          <w:p w:rsidR="00A4284F" w:rsidRDefault="00A4284F">
            <w:pPr>
              <w:pStyle w:val="TableParagraph"/>
            </w:pPr>
          </w:p>
        </w:tc>
      </w:tr>
      <w:tr w:rsidR="00A4284F">
        <w:trPr>
          <w:trHeight w:val="543"/>
        </w:trPr>
        <w:tc>
          <w:tcPr>
            <w:tcW w:w="2922" w:type="dxa"/>
            <w:gridSpan w:val="2"/>
          </w:tcPr>
          <w:p w:rsidR="00A4284F" w:rsidRDefault="004E5E27">
            <w:pPr>
              <w:pStyle w:val="TableParagraph"/>
              <w:spacing w:before="138"/>
              <w:ind w:left="235"/>
            </w:pPr>
            <w:r>
              <w:t xml:space="preserve">Итого по </w:t>
            </w:r>
            <w:r>
              <w:rPr>
                <w:spacing w:val="-2"/>
              </w:rPr>
              <w:t>разделу</w:t>
            </w:r>
          </w:p>
        </w:tc>
        <w:tc>
          <w:tcPr>
            <w:tcW w:w="984" w:type="dxa"/>
          </w:tcPr>
          <w:p w:rsidR="00A4284F" w:rsidRDefault="004E5E27">
            <w:pPr>
              <w:pStyle w:val="TableParagraph"/>
              <w:spacing w:before="138"/>
              <w:ind w:left="206"/>
              <w:jc w:val="center"/>
            </w:pPr>
            <w:r>
              <w:rPr>
                <w:spacing w:val="-10"/>
              </w:rPr>
              <w:t>4</w:t>
            </w:r>
          </w:p>
        </w:tc>
        <w:tc>
          <w:tcPr>
            <w:tcW w:w="5658" w:type="dxa"/>
            <w:gridSpan w:val="3"/>
          </w:tcPr>
          <w:p w:rsidR="00A4284F" w:rsidRDefault="00A4284F">
            <w:pPr>
              <w:pStyle w:val="TableParagraph"/>
            </w:pPr>
          </w:p>
        </w:tc>
      </w:tr>
      <w:tr w:rsidR="00A4284F">
        <w:trPr>
          <w:trHeight w:val="340"/>
        </w:trPr>
        <w:tc>
          <w:tcPr>
            <w:tcW w:w="9564" w:type="dxa"/>
            <w:gridSpan w:val="6"/>
          </w:tcPr>
          <w:p w:rsidR="00A4284F" w:rsidRDefault="004E5E27">
            <w:pPr>
              <w:pStyle w:val="TableParagraph"/>
              <w:spacing w:before="36"/>
              <w:ind w:left="235"/>
              <w:rPr>
                <w:b/>
              </w:rPr>
            </w:pPr>
            <w:r>
              <w:rPr>
                <w:b/>
              </w:rPr>
              <w:t>Раздел</w:t>
            </w:r>
            <w:r>
              <w:rPr>
                <w:b/>
                <w:spacing w:val="-1"/>
              </w:rPr>
              <w:t xml:space="preserve"> </w:t>
            </w:r>
            <w:r>
              <w:rPr>
                <w:b/>
              </w:rPr>
              <w:t>2.</w:t>
            </w:r>
            <w:r>
              <w:rPr>
                <w:b/>
                <w:spacing w:val="-1"/>
              </w:rPr>
              <w:t xml:space="preserve"> </w:t>
            </w:r>
            <w:r>
              <w:rPr>
                <w:b/>
              </w:rPr>
              <w:t>Мир</w:t>
            </w:r>
            <w:r>
              <w:rPr>
                <w:b/>
                <w:spacing w:val="-2"/>
              </w:rPr>
              <w:t xml:space="preserve"> </w:t>
            </w:r>
            <w:r>
              <w:rPr>
                <w:b/>
              </w:rPr>
              <w:t xml:space="preserve">в 1918—1939 </w:t>
            </w:r>
            <w:r>
              <w:rPr>
                <w:b/>
                <w:spacing w:val="-5"/>
              </w:rPr>
              <w:t>гг</w:t>
            </w:r>
          </w:p>
        </w:tc>
      </w:tr>
      <w:tr w:rsidR="00A4284F">
        <w:trPr>
          <w:trHeight w:val="341"/>
        </w:trPr>
        <w:tc>
          <w:tcPr>
            <w:tcW w:w="706" w:type="dxa"/>
          </w:tcPr>
          <w:p w:rsidR="00A4284F" w:rsidRDefault="004E5E27">
            <w:pPr>
              <w:pStyle w:val="TableParagraph"/>
              <w:spacing w:before="37"/>
              <w:ind w:left="100"/>
            </w:pPr>
            <w:r>
              <w:rPr>
                <w:spacing w:val="-5"/>
              </w:rPr>
              <w:t>2.1</w:t>
            </w:r>
          </w:p>
        </w:tc>
        <w:tc>
          <w:tcPr>
            <w:tcW w:w="2216" w:type="dxa"/>
          </w:tcPr>
          <w:p w:rsidR="00A4284F" w:rsidRDefault="004E5E27">
            <w:pPr>
              <w:pStyle w:val="TableParagraph"/>
              <w:spacing w:before="37"/>
              <w:ind w:left="236"/>
            </w:pPr>
            <w:r>
              <w:t>От</w:t>
            </w:r>
            <w:r>
              <w:rPr>
                <w:spacing w:val="-2"/>
              </w:rPr>
              <w:t xml:space="preserve"> </w:t>
            </w:r>
            <w:r>
              <w:t>войны</w:t>
            </w:r>
            <w:r>
              <w:rPr>
                <w:spacing w:val="-2"/>
              </w:rPr>
              <w:t xml:space="preserve"> </w:t>
            </w:r>
            <w:r>
              <w:t>к</w:t>
            </w:r>
            <w:r>
              <w:rPr>
                <w:spacing w:val="-2"/>
              </w:rPr>
              <w:t xml:space="preserve"> </w:t>
            </w:r>
            <w:r>
              <w:rPr>
                <w:spacing w:val="-4"/>
              </w:rPr>
              <w:t>миру</w:t>
            </w:r>
          </w:p>
        </w:tc>
        <w:tc>
          <w:tcPr>
            <w:tcW w:w="984" w:type="dxa"/>
          </w:tcPr>
          <w:p w:rsidR="00A4284F" w:rsidRDefault="004E5E27">
            <w:pPr>
              <w:pStyle w:val="TableParagraph"/>
              <w:spacing w:before="37"/>
              <w:ind w:left="206"/>
              <w:jc w:val="center"/>
            </w:pPr>
            <w:r>
              <w:rPr>
                <w:spacing w:val="-10"/>
              </w:rPr>
              <w:t>2</w:t>
            </w:r>
          </w:p>
        </w:tc>
        <w:tc>
          <w:tcPr>
            <w:tcW w:w="1720" w:type="dxa"/>
          </w:tcPr>
          <w:p w:rsidR="00A4284F" w:rsidRDefault="00A4284F">
            <w:pPr>
              <w:pStyle w:val="TableParagraph"/>
            </w:pPr>
          </w:p>
        </w:tc>
        <w:tc>
          <w:tcPr>
            <w:tcW w:w="1786" w:type="dxa"/>
          </w:tcPr>
          <w:p w:rsidR="00A4284F" w:rsidRDefault="00A4284F">
            <w:pPr>
              <w:pStyle w:val="TableParagraph"/>
            </w:pPr>
          </w:p>
        </w:tc>
        <w:tc>
          <w:tcPr>
            <w:tcW w:w="2152" w:type="dxa"/>
          </w:tcPr>
          <w:p w:rsidR="00A4284F" w:rsidRDefault="00A4284F">
            <w:pPr>
              <w:pStyle w:val="TableParagraph"/>
            </w:pPr>
          </w:p>
        </w:tc>
      </w:tr>
      <w:tr w:rsidR="00A4284F">
        <w:trPr>
          <w:trHeight w:val="920"/>
        </w:trPr>
        <w:tc>
          <w:tcPr>
            <w:tcW w:w="706" w:type="dxa"/>
          </w:tcPr>
          <w:p w:rsidR="00A4284F" w:rsidRDefault="00A4284F">
            <w:pPr>
              <w:pStyle w:val="TableParagraph"/>
              <w:spacing w:before="74"/>
              <w:rPr>
                <w:b/>
              </w:rPr>
            </w:pPr>
          </w:p>
          <w:p w:rsidR="00A4284F" w:rsidRDefault="004E5E27">
            <w:pPr>
              <w:pStyle w:val="TableParagraph"/>
              <w:ind w:left="100"/>
            </w:pPr>
            <w:r>
              <w:rPr>
                <w:spacing w:val="-5"/>
              </w:rPr>
              <w:t>2.2</w:t>
            </w:r>
          </w:p>
        </w:tc>
        <w:tc>
          <w:tcPr>
            <w:tcW w:w="2216" w:type="dxa"/>
          </w:tcPr>
          <w:p w:rsidR="00A4284F" w:rsidRDefault="004E5E27">
            <w:pPr>
              <w:pStyle w:val="TableParagraph"/>
              <w:spacing w:line="290" w:lineRule="atLeast"/>
              <w:ind w:left="236" w:right="149"/>
            </w:pPr>
            <w:r>
              <w:t>Страны Европы и Северной</w:t>
            </w:r>
            <w:r>
              <w:rPr>
                <w:spacing w:val="-14"/>
              </w:rPr>
              <w:t xml:space="preserve"> </w:t>
            </w:r>
            <w:r>
              <w:t>Америки в 1920—1930-е гг.</w:t>
            </w:r>
          </w:p>
        </w:tc>
        <w:tc>
          <w:tcPr>
            <w:tcW w:w="984" w:type="dxa"/>
          </w:tcPr>
          <w:p w:rsidR="00A4284F" w:rsidRDefault="00A4284F">
            <w:pPr>
              <w:pStyle w:val="TableParagraph"/>
              <w:spacing w:before="74"/>
              <w:rPr>
                <w:b/>
              </w:rPr>
            </w:pPr>
          </w:p>
          <w:p w:rsidR="00A4284F" w:rsidRDefault="004E5E27">
            <w:pPr>
              <w:pStyle w:val="TableParagraph"/>
              <w:ind w:left="206"/>
              <w:jc w:val="center"/>
            </w:pPr>
            <w:r>
              <w:rPr>
                <w:spacing w:val="-10"/>
              </w:rPr>
              <w:t>6</w:t>
            </w:r>
          </w:p>
        </w:tc>
        <w:tc>
          <w:tcPr>
            <w:tcW w:w="1720" w:type="dxa"/>
          </w:tcPr>
          <w:p w:rsidR="00A4284F" w:rsidRDefault="00A4284F">
            <w:pPr>
              <w:pStyle w:val="TableParagraph"/>
            </w:pPr>
          </w:p>
        </w:tc>
        <w:tc>
          <w:tcPr>
            <w:tcW w:w="1786" w:type="dxa"/>
          </w:tcPr>
          <w:p w:rsidR="00A4284F" w:rsidRDefault="00A4284F">
            <w:pPr>
              <w:pStyle w:val="TableParagraph"/>
            </w:pPr>
          </w:p>
        </w:tc>
        <w:tc>
          <w:tcPr>
            <w:tcW w:w="2152" w:type="dxa"/>
          </w:tcPr>
          <w:p w:rsidR="00A4284F" w:rsidRDefault="00A4284F">
            <w:pPr>
              <w:pStyle w:val="TableParagraph"/>
            </w:pPr>
          </w:p>
        </w:tc>
      </w:tr>
      <w:tr w:rsidR="00A4284F">
        <w:trPr>
          <w:trHeight w:val="1210"/>
        </w:trPr>
        <w:tc>
          <w:tcPr>
            <w:tcW w:w="706" w:type="dxa"/>
          </w:tcPr>
          <w:p w:rsidR="00A4284F" w:rsidRDefault="00A4284F">
            <w:pPr>
              <w:pStyle w:val="TableParagraph"/>
              <w:spacing w:before="219"/>
              <w:rPr>
                <w:b/>
              </w:rPr>
            </w:pPr>
          </w:p>
          <w:p w:rsidR="00A4284F" w:rsidRDefault="004E5E27">
            <w:pPr>
              <w:pStyle w:val="TableParagraph"/>
              <w:ind w:left="100"/>
            </w:pPr>
            <w:r>
              <w:rPr>
                <w:spacing w:val="-5"/>
              </w:rPr>
              <w:t>2.3</w:t>
            </w:r>
          </w:p>
        </w:tc>
        <w:tc>
          <w:tcPr>
            <w:tcW w:w="2216" w:type="dxa"/>
          </w:tcPr>
          <w:p w:rsidR="00A4284F" w:rsidRDefault="004E5E27">
            <w:pPr>
              <w:pStyle w:val="TableParagraph"/>
              <w:spacing w:line="290" w:lineRule="atLeast"/>
              <w:ind w:left="236" w:right="235"/>
            </w:pPr>
            <w:r>
              <w:t xml:space="preserve">Страны Азии, </w:t>
            </w:r>
            <w:r>
              <w:rPr>
                <w:spacing w:val="-2"/>
              </w:rPr>
              <w:t xml:space="preserve">Латинской </w:t>
            </w:r>
            <w:r>
              <w:t>Америки</w:t>
            </w:r>
            <w:r>
              <w:rPr>
                <w:spacing w:val="-14"/>
              </w:rPr>
              <w:t xml:space="preserve"> </w:t>
            </w:r>
            <w:r>
              <w:t>в</w:t>
            </w:r>
            <w:r>
              <w:rPr>
                <w:spacing w:val="-14"/>
              </w:rPr>
              <w:t xml:space="preserve"> </w:t>
            </w:r>
            <w:r>
              <w:t>1918— 1930-е гг.</w:t>
            </w:r>
          </w:p>
        </w:tc>
        <w:tc>
          <w:tcPr>
            <w:tcW w:w="984" w:type="dxa"/>
          </w:tcPr>
          <w:p w:rsidR="00A4284F" w:rsidRDefault="00A4284F">
            <w:pPr>
              <w:pStyle w:val="TableParagraph"/>
              <w:spacing w:before="219"/>
              <w:rPr>
                <w:b/>
              </w:rPr>
            </w:pPr>
          </w:p>
          <w:p w:rsidR="00A4284F" w:rsidRDefault="004E5E27">
            <w:pPr>
              <w:pStyle w:val="TableParagraph"/>
              <w:ind w:left="206"/>
              <w:jc w:val="center"/>
            </w:pPr>
            <w:r>
              <w:rPr>
                <w:spacing w:val="-10"/>
              </w:rPr>
              <w:t>2</w:t>
            </w:r>
          </w:p>
        </w:tc>
        <w:tc>
          <w:tcPr>
            <w:tcW w:w="1720" w:type="dxa"/>
          </w:tcPr>
          <w:p w:rsidR="00A4284F" w:rsidRDefault="00A4284F">
            <w:pPr>
              <w:pStyle w:val="TableParagraph"/>
            </w:pPr>
          </w:p>
        </w:tc>
        <w:tc>
          <w:tcPr>
            <w:tcW w:w="1786" w:type="dxa"/>
          </w:tcPr>
          <w:p w:rsidR="00A4284F" w:rsidRDefault="00A4284F">
            <w:pPr>
              <w:pStyle w:val="TableParagraph"/>
            </w:pPr>
          </w:p>
        </w:tc>
        <w:tc>
          <w:tcPr>
            <w:tcW w:w="2152" w:type="dxa"/>
          </w:tcPr>
          <w:p w:rsidR="00A4284F" w:rsidRDefault="00A4284F">
            <w:pPr>
              <w:pStyle w:val="TableParagraph"/>
            </w:pPr>
          </w:p>
        </w:tc>
      </w:tr>
      <w:tr w:rsidR="00A4284F">
        <w:trPr>
          <w:trHeight w:val="920"/>
        </w:trPr>
        <w:tc>
          <w:tcPr>
            <w:tcW w:w="706" w:type="dxa"/>
          </w:tcPr>
          <w:p w:rsidR="00A4284F" w:rsidRDefault="00A4284F">
            <w:pPr>
              <w:pStyle w:val="TableParagraph"/>
              <w:spacing w:before="74"/>
              <w:rPr>
                <w:b/>
              </w:rPr>
            </w:pPr>
          </w:p>
          <w:p w:rsidR="00A4284F" w:rsidRDefault="004E5E27">
            <w:pPr>
              <w:pStyle w:val="TableParagraph"/>
              <w:ind w:left="100"/>
            </w:pPr>
            <w:r>
              <w:rPr>
                <w:spacing w:val="-5"/>
              </w:rPr>
              <w:t>2.4</w:t>
            </w:r>
          </w:p>
        </w:tc>
        <w:tc>
          <w:tcPr>
            <w:tcW w:w="2216" w:type="dxa"/>
          </w:tcPr>
          <w:p w:rsidR="00A4284F" w:rsidRDefault="004E5E27">
            <w:pPr>
              <w:pStyle w:val="TableParagraph"/>
              <w:spacing w:before="37" w:line="276" w:lineRule="auto"/>
              <w:ind w:left="236"/>
            </w:pPr>
            <w:r>
              <w:rPr>
                <w:spacing w:val="-2"/>
              </w:rPr>
              <w:t xml:space="preserve">Международные </w:t>
            </w:r>
            <w:r>
              <w:t>отношения</w:t>
            </w:r>
            <w:r>
              <w:rPr>
                <w:spacing w:val="-14"/>
              </w:rPr>
              <w:t xml:space="preserve"> </w:t>
            </w:r>
            <w:r>
              <w:t>в</w:t>
            </w:r>
            <w:r>
              <w:rPr>
                <w:spacing w:val="-14"/>
              </w:rPr>
              <w:t xml:space="preserve"> </w:t>
            </w:r>
            <w:r>
              <w:t>1920</w:t>
            </w:r>
          </w:p>
          <w:p w:rsidR="00A4284F" w:rsidRDefault="004E5E27">
            <w:pPr>
              <w:pStyle w:val="TableParagraph"/>
              <w:spacing w:line="251" w:lineRule="exact"/>
              <w:ind w:left="236"/>
            </w:pPr>
            <w:r>
              <w:t xml:space="preserve">— 1930-х </w:t>
            </w:r>
            <w:r>
              <w:rPr>
                <w:spacing w:val="-5"/>
              </w:rPr>
              <w:t>гг.</w:t>
            </w:r>
          </w:p>
        </w:tc>
        <w:tc>
          <w:tcPr>
            <w:tcW w:w="984" w:type="dxa"/>
          </w:tcPr>
          <w:p w:rsidR="00A4284F" w:rsidRDefault="00A4284F">
            <w:pPr>
              <w:pStyle w:val="TableParagraph"/>
              <w:spacing w:before="74"/>
              <w:rPr>
                <w:b/>
              </w:rPr>
            </w:pPr>
          </w:p>
          <w:p w:rsidR="00A4284F" w:rsidRDefault="004E5E27">
            <w:pPr>
              <w:pStyle w:val="TableParagraph"/>
              <w:ind w:left="206"/>
              <w:jc w:val="center"/>
            </w:pPr>
            <w:r>
              <w:rPr>
                <w:spacing w:val="-10"/>
              </w:rPr>
              <w:t>2</w:t>
            </w:r>
          </w:p>
        </w:tc>
        <w:tc>
          <w:tcPr>
            <w:tcW w:w="1720" w:type="dxa"/>
          </w:tcPr>
          <w:p w:rsidR="00A4284F" w:rsidRDefault="00A4284F">
            <w:pPr>
              <w:pStyle w:val="TableParagraph"/>
            </w:pPr>
          </w:p>
        </w:tc>
        <w:tc>
          <w:tcPr>
            <w:tcW w:w="1786" w:type="dxa"/>
          </w:tcPr>
          <w:p w:rsidR="00A4284F" w:rsidRDefault="00A4284F">
            <w:pPr>
              <w:pStyle w:val="TableParagraph"/>
            </w:pPr>
          </w:p>
        </w:tc>
        <w:tc>
          <w:tcPr>
            <w:tcW w:w="2152" w:type="dxa"/>
          </w:tcPr>
          <w:p w:rsidR="00A4284F" w:rsidRDefault="00A4284F">
            <w:pPr>
              <w:pStyle w:val="TableParagraph"/>
            </w:pPr>
          </w:p>
        </w:tc>
      </w:tr>
      <w:tr w:rsidR="00A4284F">
        <w:trPr>
          <w:trHeight w:val="630"/>
        </w:trPr>
        <w:tc>
          <w:tcPr>
            <w:tcW w:w="706" w:type="dxa"/>
          </w:tcPr>
          <w:p w:rsidR="00A4284F" w:rsidRDefault="004E5E27">
            <w:pPr>
              <w:pStyle w:val="TableParagraph"/>
              <w:spacing w:before="182"/>
              <w:ind w:left="100"/>
            </w:pPr>
            <w:r>
              <w:rPr>
                <w:spacing w:val="-5"/>
              </w:rPr>
              <w:t>2.5</w:t>
            </w:r>
          </w:p>
        </w:tc>
        <w:tc>
          <w:tcPr>
            <w:tcW w:w="2216" w:type="dxa"/>
          </w:tcPr>
          <w:p w:rsidR="00A4284F" w:rsidRDefault="004E5E27">
            <w:pPr>
              <w:pStyle w:val="TableParagraph"/>
              <w:spacing w:line="290" w:lineRule="atLeast"/>
              <w:ind w:left="236" w:right="168"/>
            </w:pPr>
            <w:r>
              <w:t>Развитие</w:t>
            </w:r>
            <w:r>
              <w:rPr>
                <w:spacing w:val="-14"/>
              </w:rPr>
              <w:t xml:space="preserve"> </w:t>
            </w:r>
            <w:r>
              <w:t>культуры в</w:t>
            </w:r>
            <w:r>
              <w:rPr>
                <w:spacing w:val="-1"/>
              </w:rPr>
              <w:t xml:space="preserve"> </w:t>
            </w:r>
            <w:r>
              <w:t xml:space="preserve">1914—1930-х </w:t>
            </w:r>
            <w:r>
              <w:rPr>
                <w:spacing w:val="-5"/>
              </w:rPr>
              <w:t>гг.</w:t>
            </w:r>
          </w:p>
        </w:tc>
        <w:tc>
          <w:tcPr>
            <w:tcW w:w="984" w:type="dxa"/>
          </w:tcPr>
          <w:p w:rsidR="00A4284F" w:rsidRDefault="004E5E27">
            <w:pPr>
              <w:pStyle w:val="TableParagraph"/>
              <w:spacing w:before="182"/>
              <w:ind w:left="206"/>
              <w:jc w:val="center"/>
            </w:pPr>
            <w:r>
              <w:rPr>
                <w:spacing w:val="-10"/>
              </w:rPr>
              <w:t>2</w:t>
            </w:r>
          </w:p>
        </w:tc>
        <w:tc>
          <w:tcPr>
            <w:tcW w:w="1720" w:type="dxa"/>
          </w:tcPr>
          <w:p w:rsidR="00A4284F" w:rsidRDefault="00A4284F">
            <w:pPr>
              <w:pStyle w:val="TableParagraph"/>
            </w:pPr>
          </w:p>
        </w:tc>
        <w:tc>
          <w:tcPr>
            <w:tcW w:w="1786" w:type="dxa"/>
          </w:tcPr>
          <w:p w:rsidR="00A4284F" w:rsidRDefault="00A4284F">
            <w:pPr>
              <w:pStyle w:val="TableParagraph"/>
            </w:pPr>
          </w:p>
        </w:tc>
        <w:tc>
          <w:tcPr>
            <w:tcW w:w="2152" w:type="dxa"/>
          </w:tcPr>
          <w:p w:rsidR="00A4284F" w:rsidRDefault="00A4284F">
            <w:pPr>
              <w:pStyle w:val="TableParagraph"/>
            </w:pPr>
          </w:p>
        </w:tc>
      </w:tr>
      <w:tr w:rsidR="00A4284F">
        <w:trPr>
          <w:trHeight w:val="543"/>
        </w:trPr>
        <w:tc>
          <w:tcPr>
            <w:tcW w:w="2922" w:type="dxa"/>
            <w:gridSpan w:val="2"/>
          </w:tcPr>
          <w:p w:rsidR="00A4284F" w:rsidRDefault="004E5E27">
            <w:pPr>
              <w:pStyle w:val="TableParagraph"/>
              <w:spacing w:before="138"/>
              <w:ind w:left="235"/>
            </w:pPr>
            <w:r>
              <w:t xml:space="preserve">Итого по </w:t>
            </w:r>
            <w:r>
              <w:rPr>
                <w:spacing w:val="-2"/>
              </w:rPr>
              <w:t>разделу</w:t>
            </w:r>
          </w:p>
        </w:tc>
        <w:tc>
          <w:tcPr>
            <w:tcW w:w="984" w:type="dxa"/>
          </w:tcPr>
          <w:p w:rsidR="00A4284F" w:rsidRDefault="004E5E27">
            <w:pPr>
              <w:pStyle w:val="TableParagraph"/>
              <w:spacing w:before="138"/>
              <w:ind w:left="475"/>
            </w:pPr>
            <w:r>
              <w:rPr>
                <w:spacing w:val="-5"/>
              </w:rPr>
              <w:t>14</w:t>
            </w:r>
          </w:p>
        </w:tc>
        <w:tc>
          <w:tcPr>
            <w:tcW w:w="5658" w:type="dxa"/>
            <w:gridSpan w:val="3"/>
          </w:tcPr>
          <w:p w:rsidR="00A4284F" w:rsidRDefault="00A4284F">
            <w:pPr>
              <w:pStyle w:val="TableParagraph"/>
            </w:pPr>
          </w:p>
        </w:tc>
      </w:tr>
      <w:tr w:rsidR="00A4284F">
        <w:trPr>
          <w:trHeight w:val="340"/>
        </w:trPr>
        <w:tc>
          <w:tcPr>
            <w:tcW w:w="9564" w:type="dxa"/>
            <w:gridSpan w:val="6"/>
          </w:tcPr>
          <w:p w:rsidR="00A4284F" w:rsidRDefault="004E5E27">
            <w:pPr>
              <w:pStyle w:val="TableParagraph"/>
              <w:spacing w:before="36"/>
              <w:ind w:left="235"/>
              <w:rPr>
                <w:b/>
              </w:rPr>
            </w:pPr>
            <w:r>
              <w:rPr>
                <w:b/>
              </w:rPr>
              <w:t>Раздел 3.</w:t>
            </w:r>
            <w:r>
              <w:rPr>
                <w:b/>
                <w:spacing w:val="-1"/>
              </w:rPr>
              <w:t xml:space="preserve"> </w:t>
            </w:r>
            <w:r>
              <w:rPr>
                <w:b/>
              </w:rPr>
              <w:t xml:space="preserve">Вторая мировая </w:t>
            </w:r>
            <w:r>
              <w:rPr>
                <w:b/>
                <w:spacing w:val="-2"/>
              </w:rPr>
              <w:t>война</w:t>
            </w:r>
          </w:p>
        </w:tc>
      </w:tr>
      <w:tr w:rsidR="00A4284F">
        <w:trPr>
          <w:trHeight w:val="341"/>
        </w:trPr>
        <w:tc>
          <w:tcPr>
            <w:tcW w:w="706" w:type="dxa"/>
          </w:tcPr>
          <w:p w:rsidR="00A4284F" w:rsidRDefault="004E5E27">
            <w:pPr>
              <w:pStyle w:val="TableParagraph"/>
              <w:spacing w:before="36"/>
              <w:ind w:left="100"/>
            </w:pPr>
            <w:r>
              <w:rPr>
                <w:spacing w:val="-5"/>
              </w:rPr>
              <w:t>3.1</w:t>
            </w:r>
          </w:p>
        </w:tc>
        <w:tc>
          <w:tcPr>
            <w:tcW w:w="2216" w:type="dxa"/>
          </w:tcPr>
          <w:p w:rsidR="00A4284F" w:rsidRDefault="004E5E27">
            <w:pPr>
              <w:pStyle w:val="TableParagraph"/>
              <w:spacing w:before="36"/>
              <w:ind w:left="236"/>
            </w:pPr>
            <w:r>
              <w:t>Вторая</w:t>
            </w:r>
            <w:r>
              <w:rPr>
                <w:spacing w:val="-6"/>
              </w:rPr>
              <w:t xml:space="preserve"> </w:t>
            </w:r>
            <w:r>
              <w:rPr>
                <w:spacing w:val="-2"/>
              </w:rPr>
              <w:t>мировая</w:t>
            </w:r>
          </w:p>
        </w:tc>
        <w:tc>
          <w:tcPr>
            <w:tcW w:w="984" w:type="dxa"/>
          </w:tcPr>
          <w:p w:rsidR="00A4284F" w:rsidRDefault="004E5E27">
            <w:pPr>
              <w:pStyle w:val="TableParagraph"/>
              <w:spacing w:before="36"/>
              <w:ind w:left="206"/>
              <w:jc w:val="center"/>
            </w:pPr>
            <w:r>
              <w:rPr>
                <w:spacing w:val="-10"/>
              </w:rPr>
              <w:t>4</w:t>
            </w:r>
          </w:p>
        </w:tc>
        <w:tc>
          <w:tcPr>
            <w:tcW w:w="1720" w:type="dxa"/>
          </w:tcPr>
          <w:p w:rsidR="00A4284F" w:rsidRDefault="00A4284F">
            <w:pPr>
              <w:pStyle w:val="TableParagraph"/>
            </w:pPr>
          </w:p>
        </w:tc>
        <w:tc>
          <w:tcPr>
            <w:tcW w:w="1786" w:type="dxa"/>
          </w:tcPr>
          <w:p w:rsidR="00A4284F" w:rsidRDefault="00A4284F">
            <w:pPr>
              <w:pStyle w:val="TableParagraph"/>
            </w:pPr>
          </w:p>
        </w:tc>
        <w:tc>
          <w:tcPr>
            <w:tcW w:w="2152" w:type="dxa"/>
          </w:tcPr>
          <w:p w:rsidR="00A4284F" w:rsidRDefault="00A4284F">
            <w:pPr>
              <w:pStyle w:val="TableParagraph"/>
            </w:pPr>
          </w:p>
        </w:tc>
      </w:tr>
    </w:tbl>
    <w:p w:rsidR="00A4284F" w:rsidRDefault="00A4284F">
      <w:pPr>
        <w:pStyle w:val="TableParagraph"/>
        <w:sectPr w:rsidR="00A4284F">
          <w:pgSz w:w="11910" w:h="16390"/>
          <w:pgMar w:top="1060" w:right="708" w:bottom="1180" w:left="1559" w:header="0" w:footer="915" w:gutter="0"/>
          <w:cols w:space="720"/>
        </w:sectPr>
      </w:pP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06"/>
        <w:gridCol w:w="2216"/>
        <w:gridCol w:w="984"/>
        <w:gridCol w:w="1720"/>
        <w:gridCol w:w="1786"/>
        <w:gridCol w:w="2152"/>
      </w:tblGrid>
      <w:tr w:rsidR="00A4284F">
        <w:trPr>
          <w:trHeight w:val="340"/>
        </w:trPr>
        <w:tc>
          <w:tcPr>
            <w:tcW w:w="706" w:type="dxa"/>
          </w:tcPr>
          <w:p w:rsidR="00A4284F" w:rsidRDefault="00A4284F">
            <w:pPr>
              <w:pStyle w:val="TableParagraph"/>
            </w:pPr>
          </w:p>
        </w:tc>
        <w:tc>
          <w:tcPr>
            <w:tcW w:w="2216" w:type="dxa"/>
          </w:tcPr>
          <w:p w:rsidR="00A4284F" w:rsidRDefault="004E5E27">
            <w:pPr>
              <w:pStyle w:val="TableParagraph"/>
              <w:spacing w:before="49"/>
              <w:ind w:left="236"/>
            </w:pPr>
            <w:r>
              <w:rPr>
                <w:spacing w:val="-2"/>
              </w:rPr>
              <w:t>война</w:t>
            </w:r>
          </w:p>
        </w:tc>
        <w:tc>
          <w:tcPr>
            <w:tcW w:w="984" w:type="dxa"/>
          </w:tcPr>
          <w:p w:rsidR="00A4284F" w:rsidRDefault="00A4284F">
            <w:pPr>
              <w:pStyle w:val="TableParagraph"/>
            </w:pPr>
          </w:p>
        </w:tc>
        <w:tc>
          <w:tcPr>
            <w:tcW w:w="1720" w:type="dxa"/>
          </w:tcPr>
          <w:p w:rsidR="00A4284F" w:rsidRDefault="00A4284F">
            <w:pPr>
              <w:pStyle w:val="TableParagraph"/>
            </w:pPr>
          </w:p>
        </w:tc>
        <w:tc>
          <w:tcPr>
            <w:tcW w:w="1786" w:type="dxa"/>
          </w:tcPr>
          <w:p w:rsidR="00A4284F" w:rsidRDefault="00A4284F">
            <w:pPr>
              <w:pStyle w:val="TableParagraph"/>
            </w:pPr>
          </w:p>
        </w:tc>
        <w:tc>
          <w:tcPr>
            <w:tcW w:w="2152" w:type="dxa"/>
          </w:tcPr>
          <w:p w:rsidR="00A4284F" w:rsidRDefault="00A4284F">
            <w:pPr>
              <w:pStyle w:val="TableParagraph"/>
            </w:pPr>
          </w:p>
        </w:tc>
      </w:tr>
      <w:tr w:rsidR="00A4284F">
        <w:trPr>
          <w:trHeight w:val="344"/>
        </w:trPr>
        <w:tc>
          <w:tcPr>
            <w:tcW w:w="706" w:type="dxa"/>
          </w:tcPr>
          <w:p w:rsidR="00A4284F" w:rsidRDefault="004E5E27">
            <w:pPr>
              <w:pStyle w:val="TableParagraph"/>
              <w:spacing w:before="50"/>
              <w:ind w:left="100"/>
            </w:pPr>
            <w:r>
              <w:rPr>
                <w:spacing w:val="-5"/>
              </w:rPr>
              <w:t>3.2</w:t>
            </w:r>
          </w:p>
        </w:tc>
        <w:tc>
          <w:tcPr>
            <w:tcW w:w="2216" w:type="dxa"/>
          </w:tcPr>
          <w:p w:rsidR="00A4284F" w:rsidRDefault="004E5E27">
            <w:pPr>
              <w:pStyle w:val="TableParagraph"/>
              <w:spacing w:before="50"/>
              <w:ind w:left="236"/>
            </w:pPr>
            <w:r>
              <w:rPr>
                <w:spacing w:val="-2"/>
              </w:rPr>
              <w:t>Обобщение</w:t>
            </w:r>
          </w:p>
        </w:tc>
        <w:tc>
          <w:tcPr>
            <w:tcW w:w="984" w:type="dxa"/>
          </w:tcPr>
          <w:p w:rsidR="00A4284F" w:rsidRDefault="004E5E27">
            <w:pPr>
              <w:pStyle w:val="TableParagraph"/>
              <w:spacing w:before="50"/>
              <w:ind w:left="206"/>
              <w:jc w:val="center"/>
            </w:pPr>
            <w:r>
              <w:rPr>
                <w:spacing w:val="-10"/>
              </w:rPr>
              <w:t>1</w:t>
            </w:r>
          </w:p>
        </w:tc>
        <w:tc>
          <w:tcPr>
            <w:tcW w:w="1720" w:type="dxa"/>
          </w:tcPr>
          <w:p w:rsidR="00A4284F" w:rsidRDefault="00A4284F">
            <w:pPr>
              <w:pStyle w:val="TableParagraph"/>
            </w:pPr>
          </w:p>
        </w:tc>
        <w:tc>
          <w:tcPr>
            <w:tcW w:w="1786" w:type="dxa"/>
          </w:tcPr>
          <w:p w:rsidR="00A4284F" w:rsidRDefault="00A4284F">
            <w:pPr>
              <w:pStyle w:val="TableParagraph"/>
            </w:pPr>
          </w:p>
        </w:tc>
        <w:tc>
          <w:tcPr>
            <w:tcW w:w="2152" w:type="dxa"/>
          </w:tcPr>
          <w:p w:rsidR="00A4284F" w:rsidRDefault="00A4284F">
            <w:pPr>
              <w:pStyle w:val="TableParagraph"/>
            </w:pPr>
          </w:p>
        </w:tc>
      </w:tr>
      <w:tr w:rsidR="00A4284F">
        <w:trPr>
          <w:trHeight w:val="542"/>
        </w:trPr>
        <w:tc>
          <w:tcPr>
            <w:tcW w:w="2922" w:type="dxa"/>
            <w:gridSpan w:val="2"/>
          </w:tcPr>
          <w:p w:rsidR="00A4284F" w:rsidRDefault="004E5E27">
            <w:pPr>
              <w:pStyle w:val="TableParagraph"/>
              <w:spacing w:before="149"/>
              <w:ind w:left="235"/>
            </w:pPr>
            <w:r>
              <w:t xml:space="preserve">Итого по </w:t>
            </w:r>
            <w:r>
              <w:rPr>
                <w:spacing w:val="-2"/>
              </w:rPr>
              <w:t>разделу</w:t>
            </w:r>
          </w:p>
        </w:tc>
        <w:tc>
          <w:tcPr>
            <w:tcW w:w="984" w:type="dxa"/>
          </w:tcPr>
          <w:p w:rsidR="00A4284F" w:rsidRDefault="004E5E27">
            <w:pPr>
              <w:pStyle w:val="TableParagraph"/>
              <w:spacing w:before="149"/>
              <w:ind w:left="206"/>
              <w:jc w:val="center"/>
            </w:pPr>
            <w:r>
              <w:rPr>
                <w:spacing w:val="-10"/>
              </w:rPr>
              <w:t>5</w:t>
            </w:r>
          </w:p>
        </w:tc>
        <w:tc>
          <w:tcPr>
            <w:tcW w:w="5658" w:type="dxa"/>
            <w:gridSpan w:val="3"/>
          </w:tcPr>
          <w:p w:rsidR="00A4284F" w:rsidRDefault="00A4284F">
            <w:pPr>
              <w:pStyle w:val="TableParagraph"/>
            </w:pPr>
          </w:p>
        </w:tc>
      </w:tr>
      <w:tr w:rsidR="00A4284F">
        <w:trPr>
          <w:trHeight w:val="340"/>
        </w:trPr>
        <w:tc>
          <w:tcPr>
            <w:tcW w:w="9564" w:type="dxa"/>
            <w:gridSpan w:val="6"/>
          </w:tcPr>
          <w:p w:rsidR="00A4284F" w:rsidRDefault="004E5E27">
            <w:pPr>
              <w:pStyle w:val="TableParagraph"/>
              <w:spacing w:before="49"/>
              <w:ind w:left="235"/>
              <w:rPr>
                <w:b/>
              </w:rPr>
            </w:pPr>
            <w:r>
              <w:rPr>
                <w:b/>
              </w:rPr>
              <w:t xml:space="preserve">История России. 1914—1945 </w:t>
            </w:r>
            <w:r>
              <w:rPr>
                <w:b/>
                <w:spacing w:val="-5"/>
              </w:rPr>
              <w:t>гг.</w:t>
            </w:r>
          </w:p>
        </w:tc>
      </w:tr>
      <w:tr w:rsidR="00A4284F">
        <w:trPr>
          <w:trHeight w:val="630"/>
        </w:trPr>
        <w:tc>
          <w:tcPr>
            <w:tcW w:w="9564" w:type="dxa"/>
            <w:gridSpan w:val="6"/>
          </w:tcPr>
          <w:p w:rsidR="00A4284F" w:rsidRDefault="004E5E27">
            <w:pPr>
              <w:pStyle w:val="TableParagraph"/>
              <w:spacing w:before="12" w:line="290" w:lineRule="atLeast"/>
              <w:ind w:left="235" w:right="138"/>
            </w:pPr>
            <w:r>
              <w:rPr>
                <w:b/>
              </w:rPr>
              <w:t>Раздел</w:t>
            </w:r>
            <w:r>
              <w:rPr>
                <w:b/>
                <w:spacing w:val="-3"/>
              </w:rPr>
              <w:t xml:space="preserve"> </w:t>
            </w:r>
            <w:r>
              <w:rPr>
                <w:b/>
              </w:rPr>
              <w:t>1.</w:t>
            </w:r>
            <w:r>
              <w:rPr>
                <w:b/>
                <w:spacing w:val="-4"/>
              </w:rPr>
              <w:t xml:space="preserve"> </w:t>
            </w:r>
            <w:r>
              <w:t>**Россия</w:t>
            </w:r>
            <w:r>
              <w:rPr>
                <w:spacing w:val="-4"/>
              </w:rPr>
              <w:t xml:space="preserve"> </w:t>
            </w:r>
            <w:r>
              <w:t>в</w:t>
            </w:r>
            <w:r>
              <w:rPr>
                <w:spacing w:val="-4"/>
              </w:rPr>
              <w:t xml:space="preserve"> </w:t>
            </w:r>
            <w:r>
              <w:t>годы</w:t>
            </w:r>
            <w:r>
              <w:rPr>
                <w:spacing w:val="-4"/>
              </w:rPr>
              <w:t xml:space="preserve"> </w:t>
            </w:r>
            <w:r>
              <w:t>Первой</w:t>
            </w:r>
            <w:r>
              <w:rPr>
                <w:spacing w:val="-4"/>
              </w:rPr>
              <w:t xml:space="preserve"> </w:t>
            </w:r>
            <w:r>
              <w:t>мировой</w:t>
            </w:r>
            <w:r>
              <w:rPr>
                <w:spacing w:val="-4"/>
              </w:rPr>
              <w:t xml:space="preserve"> </w:t>
            </w:r>
            <w:r>
              <w:t>войны</w:t>
            </w:r>
            <w:r>
              <w:rPr>
                <w:spacing w:val="-4"/>
              </w:rPr>
              <w:t xml:space="preserve"> </w:t>
            </w:r>
            <w:r>
              <w:t>и</w:t>
            </w:r>
            <w:r>
              <w:rPr>
                <w:spacing w:val="-4"/>
              </w:rPr>
              <w:t xml:space="preserve"> </w:t>
            </w:r>
            <w:r>
              <w:t>Великой</w:t>
            </w:r>
            <w:r>
              <w:rPr>
                <w:spacing w:val="-4"/>
              </w:rPr>
              <w:t xml:space="preserve"> </w:t>
            </w:r>
            <w:r>
              <w:t>российской</w:t>
            </w:r>
            <w:r>
              <w:rPr>
                <w:spacing w:val="-4"/>
              </w:rPr>
              <w:t xml:space="preserve"> </w:t>
            </w:r>
            <w:r>
              <w:t>революции</w:t>
            </w:r>
            <w:r>
              <w:rPr>
                <w:spacing w:val="-4"/>
              </w:rPr>
              <w:t xml:space="preserve"> </w:t>
            </w:r>
            <w:r>
              <w:t xml:space="preserve">(1914— </w:t>
            </w:r>
            <w:r>
              <w:rPr>
                <w:spacing w:val="-4"/>
              </w:rPr>
              <w:t>1922</w:t>
            </w:r>
          </w:p>
        </w:tc>
      </w:tr>
      <w:tr w:rsidR="00A4284F">
        <w:trPr>
          <w:trHeight w:val="343"/>
        </w:trPr>
        <w:tc>
          <w:tcPr>
            <w:tcW w:w="706" w:type="dxa"/>
          </w:tcPr>
          <w:p w:rsidR="00A4284F" w:rsidRDefault="004E5E27">
            <w:pPr>
              <w:pStyle w:val="TableParagraph"/>
              <w:spacing w:before="50"/>
              <w:ind w:left="100"/>
            </w:pPr>
            <w:r>
              <w:rPr>
                <w:spacing w:val="-5"/>
              </w:rPr>
              <w:t>1.1</w:t>
            </w:r>
          </w:p>
        </w:tc>
        <w:tc>
          <w:tcPr>
            <w:tcW w:w="2216" w:type="dxa"/>
          </w:tcPr>
          <w:p w:rsidR="00A4284F" w:rsidRDefault="004E5E27">
            <w:pPr>
              <w:pStyle w:val="TableParagraph"/>
              <w:spacing w:before="50"/>
              <w:ind w:left="236"/>
            </w:pPr>
            <w:r>
              <w:rPr>
                <w:spacing w:val="-2"/>
              </w:rPr>
              <w:t>Введение</w:t>
            </w:r>
          </w:p>
        </w:tc>
        <w:tc>
          <w:tcPr>
            <w:tcW w:w="984" w:type="dxa"/>
          </w:tcPr>
          <w:p w:rsidR="00A4284F" w:rsidRDefault="004E5E27">
            <w:pPr>
              <w:pStyle w:val="TableParagraph"/>
              <w:spacing w:before="50"/>
              <w:ind w:left="206"/>
              <w:jc w:val="center"/>
            </w:pPr>
            <w:r>
              <w:rPr>
                <w:spacing w:val="-10"/>
              </w:rPr>
              <w:t>1</w:t>
            </w:r>
          </w:p>
        </w:tc>
        <w:tc>
          <w:tcPr>
            <w:tcW w:w="1720" w:type="dxa"/>
          </w:tcPr>
          <w:p w:rsidR="00A4284F" w:rsidRDefault="00A4284F">
            <w:pPr>
              <w:pStyle w:val="TableParagraph"/>
            </w:pPr>
          </w:p>
        </w:tc>
        <w:tc>
          <w:tcPr>
            <w:tcW w:w="1786" w:type="dxa"/>
          </w:tcPr>
          <w:p w:rsidR="00A4284F" w:rsidRDefault="00A4284F">
            <w:pPr>
              <w:pStyle w:val="TableParagraph"/>
            </w:pPr>
          </w:p>
        </w:tc>
        <w:tc>
          <w:tcPr>
            <w:tcW w:w="2152" w:type="dxa"/>
          </w:tcPr>
          <w:p w:rsidR="00A4284F" w:rsidRDefault="00A4284F">
            <w:pPr>
              <w:pStyle w:val="TableParagraph"/>
            </w:pPr>
          </w:p>
        </w:tc>
      </w:tr>
      <w:tr w:rsidR="00A4284F">
        <w:trPr>
          <w:trHeight w:val="920"/>
        </w:trPr>
        <w:tc>
          <w:tcPr>
            <w:tcW w:w="706" w:type="dxa"/>
          </w:tcPr>
          <w:p w:rsidR="00A4284F" w:rsidRDefault="00A4284F">
            <w:pPr>
              <w:pStyle w:val="TableParagraph"/>
              <w:spacing w:before="85"/>
              <w:rPr>
                <w:b/>
              </w:rPr>
            </w:pPr>
          </w:p>
          <w:p w:rsidR="00A4284F" w:rsidRDefault="004E5E27">
            <w:pPr>
              <w:pStyle w:val="TableParagraph"/>
              <w:ind w:left="100"/>
            </w:pPr>
            <w:r>
              <w:rPr>
                <w:spacing w:val="-5"/>
              </w:rPr>
              <w:t>1.2</w:t>
            </w:r>
          </w:p>
        </w:tc>
        <w:tc>
          <w:tcPr>
            <w:tcW w:w="2216" w:type="dxa"/>
          </w:tcPr>
          <w:p w:rsidR="00A4284F" w:rsidRDefault="004E5E27">
            <w:pPr>
              <w:pStyle w:val="TableParagraph"/>
              <w:spacing w:before="11" w:line="290" w:lineRule="atLeast"/>
              <w:ind w:left="236"/>
            </w:pPr>
            <w:r>
              <w:t>Россия</w:t>
            </w:r>
            <w:r>
              <w:rPr>
                <w:spacing w:val="-14"/>
              </w:rPr>
              <w:t xml:space="preserve"> </w:t>
            </w:r>
            <w:r>
              <w:t>в</w:t>
            </w:r>
            <w:r>
              <w:rPr>
                <w:spacing w:val="-14"/>
              </w:rPr>
              <w:t xml:space="preserve"> </w:t>
            </w:r>
            <w:r>
              <w:t xml:space="preserve">Первой мировой войне </w:t>
            </w:r>
            <w:r>
              <w:rPr>
                <w:spacing w:val="-2"/>
              </w:rPr>
              <w:t>(1914—1918)</w:t>
            </w:r>
          </w:p>
        </w:tc>
        <w:tc>
          <w:tcPr>
            <w:tcW w:w="984" w:type="dxa"/>
          </w:tcPr>
          <w:p w:rsidR="00A4284F" w:rsidRDefault="00A4284F">
            <w:pPr>
              <w:pStyle w:val="TableParagraph"/>
              <w:spacing w:before="85"/>
              <w:rPr>
                <w:b/>
              </w:rPr>
            </w:pPr>
          </w:p>
          <w:p w:rsidR="00A4284F" w:rsidRDefault="004E5E27">
            <w:pPr>
              <w:pStyle w:val="TableParagraph"/>
              <w:ind w:left="206"/>
              <w:jc w:val="center"/>
            </w:pPr>
            <w:r>
              <w:rPr>
                <w:spacing w:val="-10"/>
              </w:rPr>
              <w:t>3</w:t>
            </w:r>
          </w:p>
        </w:tc>
        <w:tc>
          <w:tcPr>
            <w:tcW w:w="1720" w:type="dxa"/>
          </w:tcPr>
          <w:p w:rsidR="00A4284F" w:rsidRDefault="00A4284F">
            <w:pPr>
              <w:pStyle w:val="TableParagraph"/>
            </w:pPr>
          </w:p>
        </w:tc>
        <w:tc>
          <w:tcPr>
            <w:tcW w:w="1786" w:type="dxa"/>
          </w:tcPr>
          <w:p w:rsidR="00A4284F" w:rsidRDefault="00A4284F">
            <w:pPr>
              <w:pStyle w:val="TableParagraph"/>
            </w:pPr>
          </w:p>
        </w:tc>
        <w:tc>
          <w:tcPr>
            <w:tcW w:w="2152" w:type="dxa"/>
          </w:tcPr>
          <w:p w:rsidR="00A4284F" w:rsidRDefault="00A4284F">
            <w:pPr>
              <w:pStyle w:val="TableParagraph"/>
            </w:pPr>
          </w:p>
        </w:tc>
      </w:tr>
      <w:tr w:rsidR="00A4284F">
        <w:trPr>
          <w:trHeight w:val="1210"/>
        </w:trPr>
        <w:tc>
          <w:tcPr>
            <w:tcW w:w="706" w:type="dxa"/>
          </w:tcPr>
          <w:p w:rsidR="00A4284F" w:rsidRDefault="00A4284F">
            <w:pPr>
              <w:pStyle w:val="TableParagraph"/>
              <w:spacing w:before="230"/>
              <w:rPr>
                <w:b/>
              </w:rPr>
            </w:pPr>
          </w:p>
          <w:p w:rsidR="00A4284F" w:rsidRDefault="004E5E27">
            <w:pPr>
              <w:pStyle w:val="TableParagraph"/>
              <w:ind w:left="100"/>
            </w:pPr>
            <w:r>
              <w:rPr>
                <w:spacing w:val="-5"/>
              </w:rPr>
              <w:t>1.3</w:t>
            </w:r>
          </w:p>
        </w:tc>
        <w:tc>
          <w:tcPr>
            <w:tcW w:w="2216" w:type="dxa"/>
          </w:tcPr>
          <w:p w:rsidR="00A4284F" w:rsidRDefault="004E5E27">
            <w:pPr>
              <w:pStyle w:val="TableParagraph"/>
              <w:spacing w:before="48" w:line="276" w:lineRule="auto"/>
              <w:ind w:left="236" w:right="138"/>
            </w:pPr>
            <w:r>
              <w:rPr>
                <w:spacing w:val="-2"/>
              </w:rPr>
              <w:t>Великая</w:t>
            </w:r>
            <w:r>
              <w:rPr>
                <w:spacing w:val="40"/>
              </w:rPr>
              <w:t xml:space="preserve"> </w:t>
            </w:r>
            <w:r>
              <w:rPr>
                <w:spacing w:val="-2"/>
              </w:rPr>
              <w:t xml:space="preserve">российская </w:t>
            </w:r>
            <w:r>
              <w:t>революция</w:t>
            </w:r>
            <w:r>
              <w:rPr>
                <w:spacing w:val="-14"/>
              </w:rPr>
              <w:t xml:space="preserve"> </w:t>
            </w:r>
            <w:r>
              <w:t>(1917—</w:t>
            </w:r>
          </w:p>
          <w:p w:rsidR="00A4284F" w:rsidRDefault="004E5E27">
            <w:pPr>
              <w:pStyle w:val="TableParagraph"/>
              <w:spacing w:line="250" w:lineRule="exact"/>
              <w:ind w:left="236"/>
            </w:pPr>
            <w:r>
              <w:rPr>
                <w:spacing w:val="-2"/>
              </w:rPr>
              <w:t>1922)</w:t>
            </w:r>
          </w:p>
        </w:tc>
        <w:tc>
          <w:tcPr>
            <w:tcW w:w="984" w:type="dxa"/>
          </w:tcPr>
          <w:p w:rsidR="00A4284F" w:rsidRDefault="00A4284F">
            <w:pPr>
              <w:pStyle w:val="TableParagraph"/>
              <w:spacing w:before="230"/>
              <w:rPr>
                <w:b/>
              </w:rPr>
            </w:pPr>
          </w:p>
          <w:p w:rsidR="00A4284F" w:rsidRDefault="004E5E27">
            <w:pPr>
              <w:pStyle w:val="TableParagraph"/>
              <w:ind w:left="206"/>
              <w:jc w:val="center"/>
            </w:pPr>
            <w:r>
              <w:rPr>
                <w:spacing w:val="-10"/>
              </w:rPr>
              <w:t>2</w:t>
            </w:r>
          </w:p>
        </w:tc>
        <w:tc>
          <w:tcPr>
            <w:tcW w:w="1720" w:type="dxa"/>
          </w:tcPr>
          <w:p w:rsidR="00A4284F" w:rsidRDefault="00A4284F">
            <w:pPr>
              <w:pStyle w:val="TableParagraph"/>
            </w:pPr>
          </w:p>
        </w:tc>
        <w:tc>
          <w:tcPr>
            <w:tcW w:w="1786" w:type="dxa"/>
          </w:tcPr>
          <w:p w:rsidR="00A4284F" w:rsidRDefault="00A4284F">
            <w:pPr>
              <w:pStyle w:val="TableParagraph"/>
            </w:pPr>
          </w:p>
        </w:tc>
        <w:tc>
          <w:tcPr>
            <w:tcW w:w="2152" w:type="dxa"/>
          </w:tcPr>
          <w:p w:rsidR="00A4284F" w:rsidRDefault="00A4284F">
            <w:pPr>
              <w:pStyle w:val="TableParagraph"/>
            </w:pPr>
          </w:p>
        </w:tc>
      </w:tr>
      <w:tr w:rsidR="00A4284F">
        <w:trPr>
          <w:trHeight w:val="1210"/>
        </w:trPr>
        <w:tc>
          <w:tcPr>
            <w:tcW w:w="706" w:type="dxa"/>
          </w:tcPr>
          <w:p w:rsidR="00A4284F" w:rsidRDefault="00A4284F">
            <w:pPr>
              <w:pStyle w:val="TableParagraph"/>
              <w:spacing w:before="230"/>
              <w:rPr>
                <w:b/>
              </w:rPr>
            </w:pPr>
          </w:p>
          <w:p w:rsidR="00A4284F" w:rsidRDefault="004E5E27">
            <w:pPr>
              <w:pStyle w:val="TableParagraph"/>
              <w:ind w:left="100"/>
            </w:pPr>
            <w:r>
              <w:rPr>
                <w:spacing w:val="-5"/>
              </w:rPr>
              <w:t>1.4</w:t>
            </w:r>
          </w:p>
        </w:tc>
        <w:tc>
          <w:tcPr>
            <w:tcW w:w="2216" w:type="dxa"/>
          </w:tcPr>
          <w:p w:rsidR="00A4284F" w:rsidRDefault="004E5E27">
            <w:pPr>
              <w:pStyle w:val="TableParagraph"/>
              <w:spacing w:before="11" w:line="290" w:lineRule="atLeast"/>
              <w:ind w:left="236"/>
            </w:pPr>
            <w:r>
              <w:rPr>
                <w:spacing w:val="-2"/>
              </w:rPr>
              <w:t>Первые революционные преобразования большевиков</w:t>
            </w:r>
          </w:p>
        </w:tc>
        <w:tc>
          <w:tcPr>
            <w:tcW w:w="984" w:type="dxa"/>
          </w:tcPr>
          <w:p w:rsidR="00A4284F" w:rsidRDefault="00A4284F">
            <w:pPr>
              <w:pStyle w:val="TableParagraph"/>
              <w:spacing w:before="230"/>
              <w:rPr>
                <w:b/>
              </w:rPr>
            </w:pPr>
          </w:p>
          <w:p w:rsidR="00A4284F" w:rsidRDefault="004E5E27">
            <w:pPr>
              <w:pStyle w:val="TableParagraph"/>
              <w:ind w:left="206"/>
              <w:jc w:val="center"/>
            </w:pPr>
            <w:r>
              <w:rPr>
                <w:spacing w:val="-10"/>
              </w:rPr>
              <w:t>2</w:t>
            </w:r>
          </w:p>
        </w:tc>
        <w:tc>
          <w:tcPr>
            <w:tcW w:w="1720" w:type="dxa"/>
          </w:tcPr>
          <w:p w:rsidR="00A4284F" w:rsidRDefault="00A4284F">
            <w:pPr>
              <w:pStyle w:val="TableParagraph"/>
            </w:pPr>
          </w:p>
        </w:tc>
        <w:tc>
          <w:tcPr>
            <w:tcW w:w="1786" w:type="dxa"/>
          </w:tcPr>
          <w:p w:rsidR="00A4284F" w:rsidRDefault="00A4284F">
            <w:pPr>
              <w:pStyle w:val="TableParagraph"/>
            </w:pPr>
          </w:p>
        </w:tc>
        <w:tc>
          <w:tcPr>
            <w:tcW w:w="2152" w:type="dxa"/>
          </w:tcPr>
          <w:p w:rsidR="00A4284F" w:rsidRDefault="00A4284F">
            <w:pPr>
              <w:pStyle w:val="TableParagraph"/>
            </w:pPr>
          </w:p>
        </w:tc>
      </w:tr>
      <w:tr w:rsidR="00A4284F">
        <w:trPr>
          <w:trHeight w:val="630"/>
        </w:trPr>
        <w:tc>
          <w:tcPr>
            <w:tcW w:w="706" w:type="dxa"/>
          </w:tcPr>
          <w:p w:rsidR="00A4284F" w:rsidRDefault="004E5E27">
            <w:pPr>
              <w:pStyle w:val="TableParagraph"/>
              <w:spacing w:before="193"/>
              <w:ind w:left="100"/>
            </w:pPr>
            <w:r>
              <w:rPr>
                <w:spacing w:val="-5"/>
              </w:rPr>
              <w:t>1.5</w:t>
            </w:r>
          </w:p>
        </w:tc>
        <w:tc>
          <w:tcPr>
            <w:tcW w:w="2216" w:type="dxa"/>
          </w:tcPr>
          <w:p w:rsidR="00A4284F" w:rsidRDefault="004E5E27">
            <w:pPr>
              <w:pStyle w:val="TableParagraph"/>
              <w:spacing w:before="11" w:line="290" w:lineRule="atLeast"/>
              <w:ind w:left="236" w:right="134"/>
            </w:pPr>
            <w:r>
              <w:t>Гражданская</w:t>
            </w:r>
            <w:r>
              <w:rPr>
                <w:spacing w:val="-14"/>
              </w:rPr>
              <w:t xml:space="preserve"> </w:t>
            </w:r>
            <w:r>
              <w:t>война и ее последствия</w:t>
            </w:r>
          </w:p>
        </w:tc>
        <w:tc>
          <w:tcPr>
            <w:tcW w:w="984" w:type="dxa"/>
          </w:tcPr>
          <w:p w:rsidR="00A4284F" w:rsidRDefault="004E5E27">
            <w:pPr>
              <w:pStyle w:val="TableParagraph"/>
              <w:spacing w:before="193"/>
              <w:ind w:left="206"/>
              <w:jc w:val="center"/>
            </w:pPr>
            <w:r>
              <w:rPr>
                <w:spacing w:val="-10"/>
              </w:rPr>
              <w:t>3</w:t>
            </w:r>
          </w:p>
        </w:tc>
        <w:tc>
          <w:tcPr>
            <w:tcW w:w="1720" w:type="dxa"/>
          </w:tcPr>
          <w:p w:rsidR="00A4284F" w:rsidRDefault="00A4284F">
            <w:pPr>
              <w:pStyle w:val="TableParagraph"/>
            </w:pPr>
          </w:p>
        </w:tc>
        <w:tc>
          <w:tcPr>
            <w:tcW w:w="1786" w:type="dxa"/>
          </w:tcPr>
          <w:p w:rsidR="00A4284F" w:rsidRDefault="00A4284F">
            <w:pPr>
              <w:pStyle w:val="TableParagraph"/>
            </w:pPr>
          </w:p>
        </w:tc>
        <w:tc>
          <w:tcPr>
            <w:tcW w:w="2152" w:type="dxa"/>
          </w:tcPr>
          <w:p w:rsidR="00A4284F" w:rsidRDefault="00A4284F">
            <w:pPr>
              <w:pStyle w:val="TableParagraph"/>
            </w:pPr>
          </w:p>
        </w:tc>
      </w:tr>
      <w:tr w:rsidR="00A4284F">
        <w:trPr>
          <w:trHeight w:val="1790"/>
        </w:trPr>
        <w:tc>
          <w:tcPr>
            <w:tcW w:w="706"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4"/>
              <w:rPr>
                <w:b/>
              </w:rPr>
            </w:pPr>
          </w:p>
          <w:p w:rsidR="00A4284F" w:rsidRDefault="004E5E27">
            <w:pPr>
              <w:pStyle w:val="TableParagraph"/>
              <w:ind w:left="100"/>
            </w:pPr>
            <w:r>
              <w:rPr>
                <w:spacing w:val="-5"/>
              </w:rPr>
              <w:t>1.6</w:t>
            </w:r>
          </w:p>
        </w:tc>
        <w:tc>
          <w:tcPr>
            <w:tcW w:w="2216" w:type="dxa"/>
          </w:tcPr>
          <w:p w:rsidR="00A4284F" w:rsidRDefault="004E5E27">
            <w:pPr>
              <w:pStyle w:val="TableParagraph"/>
              <w:spacing w:before="11" w:line="290" w:lineRule="atLeast"/>
              <w:ind w:left="236" w:right="249"/>
            </w:pPr>
            <w:r>
              <w:t xml:space="preserve">Идеология и </w:t>
            </w:r>
            <w:r>
              <w:rPr>
                <w:spacing w:val="-2"/>
              </w:rPr>
              <w:t xml:space="preserve">культура </w:t>
            </w:r>
            <w:r>
              <w:t>Советской</w:t>
            </w:r>
            <w:r>
              <w:rPr>
                <w:spacing w:val="-14"/>
              </w:rPr>
              <w:t xml:space="preserve"> </w:t>
            </w:r>
            <w:r>
              <w:t xml:space="preserve">России </w:t>
            </w:r>
            <w:r>
              <w:rPr>
                <w:spacing w:val="-2"/>
              </w:rPr>
              <w:t>периода Гражданской войны</w:t>
            </w:r>
          </w:p>
        </w:tc>
        <w:tc>
          <w:tcPr>
            <w:tcW w:w="984"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4"/>
              <w:rPr>
                <w:b/>
              </w:rPr>
            </w:pPr>
          </w:p>
          <w:p w:rsidR="00A4284F" w:rsidRDefault="004E5E27">
            <w:pPr>
              <w:pStyle w:val="TableParagraph"/>
              <w:ind w:left="206"/>
              <w:jc w:val="center"/>
            </w:pPr>
            <w:r>
              <w:rPr>
                <w:spacing w:val="-10"/>
              </w:rPr>
              <w:t>2</w:t>
            </w:r>
          </w:p>
        </w:tc>
        <w:tc>
          <w:tcPr>
            <w:tcW w:w="1720" w:type="dxa"/>
          </w:tcPr>
          <w:p w:rsidR="00A4284F" w:rsidRDefault="00A4284F">
            <w:pPr>
              <w:pStyle w:val="TableParagraph"/>
            </w:pPr>
          </w:p>
        </w:tc>
        <w:tc>
          <w:tcPr>
            <w:tcW w:w="1786" w:type="dxa"/>
          </w:tcPr>
          <w:p w:rsidR="00A4284F" w:rsidRDefault="00A4284F">
            <w:pPr>
              <w:pStyle w:val="TableParagraph"/>
            </w:pPr>
          </w:p>
        </w:tc>
        <w:tc>
          <w:tcPr>
            <w:tcW w:w="2152" w:type="dxa"/>
          </w:tcPr>
          <w:p w:rsidR="00A4284F" w:rsidRDefault="00A4284F">
            <w:pPr>
              <w:pStyle w:val="TableParagraph"/>
            </w:pPr>
          </w:p>
        </w:tc>
      </w:tr>
      <w:tr w:rsidR="00A4284F">
        <w:trPr>
          <w:trHeight w:val="630"/>
        </w:trPr>
        <w:tc>
          <w:tcPr>
            <w:tcW w:w="706" w:type="dxa"/>
          </w:tcPr>
          <w:p w:rsidR="00A4284F" w:rsidRDefault="004E5E27">
            <w:pPr>
              <w:pStyle w:val="TableParagraph"/>
              <w:spacing w:before="193"/>
              <w:ind w:left="100"/>
            </w:pPr>
            <w:r>
              <w:rPr>
                <w:spacing w:val="-5"/>
              </w:rPr>
              <w:t>1.7</w:t>
            </w:r>
          </w:p>
        </w:tc>
        <w:tc>
          <w:tcPr>
            <w:tcW w:w="2216" w:type="dxa"/>
          </w:tcPr>
          <w:p w:rsidR="00A4284F" w:rsidRDefault="004E5E27">
            <w:pPr>
              <w:pStyle w:val="TableParagraph"/>
              <w:spacing w:before="11" w:line="290" w:lineRule="atLeast"/>
              <w:ind w:left="236"/>
            </w:pPr>
            <w:r>
              <w:t>Наш</w:t>
            </w:r>
            <w:r>
              <w:rPr>
                <w:spacing w:val="-12"/>
              </w:rPr>
              <w:t xml:space="preserve"> </w:t>
            </w:r>
            <w:r>
              <w:t>край</w:t>
            </w:r>
            <w:r>
              <w:rPr>
                <w:spacing w:val="-13"/>
              </w:rPr>
              <w:t xml:space="preserve"> </w:t>
            </w:r>
            <w:r>
              <w:t>в</w:t>
            </w:r>
            <w:r>
              <w:rPr>
                <w:spacing w:val="-13"/>
              </w:rPr>
              <w:t xml:space="preserve"> </w:t>
            </w:r>
            <w:r>
              <w:t xml:space="preserve">1914— </w:t>
            </w:r>
            <w:r>
              <w:rPr>
                <w:spacing w:val="-4"/>
              </w:rPr>
              <w:t>1922</w:t>
            </w:r>
          </w:p>
        </w:tc>
        <w:tc>
          <w:tcPr>
            <w:tcW w:w="984" w:type="dxa"/>
          </w:tcPr>
          <w:p w:rsidR="00A4284F" w:rsidRDefault="004E5E27">
            <w:pPr>
              <w:pStyle w:val="TableParagraph"/>
              <w:spacing w:before="193"/>
              <w:ind w:left="206"/>
              <w:jc w:val="center"/>
            </w:pPr>
            <w:r>
              <w:rPr>
                <w:spacing w:val="-10"/>
              </w:rPr>
              <w:t>1</w:t>
            </w:r>
          </w:p>
        </w:tc>
        <w:tc>
          <w:tcPr>
            <w:tcW w:w="1720" w:type="dxa"/>
          </w:tcPr>
          <w:p w:rsidR="00A4284F" w:rsidRDefault="00A4284F">
            <w:pPr>
              <w:pStyle w:val="TableParagraph"/>
            </w:pPr>
          </w:p>
        </w:tc>
        <w:tc>
          <w:tcPr>
            <w:tcW w:w="1786" w:type="dxa"/>
          </w:tcPr>
          <w:p w:rsidR="00A4284F" w:rsidRDefault="00A4284F">
            <w:pPr>
              <w:pStyle w:val="TableParagraph"/>
            </w:pPr>
          </w:p>
        </w:tc>
        <w:tc>
          <w:tcPr>
            <w:tcW w:w="2152" w:type="dxa"/>
          </w:tcPr>
          <w:p w:rsidR="00A4284F" w:rsidRDefault="00A4284F">
            <w:pPr>
              <w:pStyle w:val="TableParagraph"/>
            </w:pPr>
          </w:p>
        </w:tc>
      </w:tr>
      <w:tr w:rsidR="00A4284F">
        <w:trPr>
          <w:trHeight w:val="541"/>
        </w:trPr>
        <w:tc>
          <w:tcPr>
            <w:tcW w:w="2922" w:type="dxa"/>
            <w:gridSpan w:val="2"/>
          </w:tcPr>
          <w:p w:rsidR="00A4284F" w:rsidRDefault="004E5E27">
            <w:pPr>
              <w:pStyle w:val="TableParagraph"/>
              <w:spacing w:before="149"/>
              <w:ind w:left="235"/>
            </w:pPr>
            <w:r>
              <w:t xml:space="preserve">Итого по </w:t>
            </w:r>
            <w:r>
              <w:rPr>
                <w:spacing w:val="-2"/>
              </w:rPr>
              <w:t>разделу</w:t>
            </w:r>
          </w:p>
        </w:tc>
        <w:tc>
          <w:tcPr>
            <w:tcW w:w="984" w:type="dxa"/>
          </w:tcPr>
          <w:p w:rsidR="00A4284F" w:rsidRDefault="004E5E27">
            <w:pPr>
              <w:pStyle w:val="TableParagraph"/>
              <w:spacing w:before="149"/>
              <w:ind w:left="206"/>
              <w:jc w:val="center"/>
            </w:pPr>
            <w:r>
              <w:rPr>
                <w:spacing w:val="-5"/>
              </w:rPr>
              <w:t>14</w:t>
            </w:r>
          </w:p>
        </w:tc>
        <w:tc>
          <w:tcPr>
            <w:tcW w:w="5658" w:type="dxa"/>
            <w:gridSpan w:val="3"/>
          </w:tcPr>
          <w:p w:rsidR="00A4284F" w:rsidRDefault="00A4284F">
            <w:pPr>
              <w:pStyle w:val="TableParagraph"/>
            </w:pPr>
          </w:p>
        </w:tc>
      </w:tr>
      <w:tr w:rsidR="00A4284F">
        <w:trPr>
          <w:trHeight w:val="340"/>
        </w:trPr>
        <w:tc>
          <w:tcPr>
            <w:tcW w:w="9564" w:type="dxa"/>
            <w:gridSpan w:val="6"/>
          </w:tcPr>
          <w:p w:rsidR="00A4284F" w:rsidRDefault="004E5E27">
            <w:pPr>
              <w:pStyle w:val="TableParagraph"/>
              <w:spacing w:before="49"/>
              <w:ind w:left="235"/>
              <w:rPr>
                <w:b/>
              </w:rPr>
            </w:pPr>
            <w:r>
              <w:rPr>
                <w:b/>
              </w:rPr>
              <w:t>Раздел</w:t>
            </w:r>
            <w:r>
              <w:rPr>
                <w:b/>
                <w:spacing w:val="-6"/>
              </w:rPr>
              <w:t xml:space="preserve"> </w:t>
            </w:r>
            <w:r>
              <w:rPr>
                <w:b/>
              </w:rPr>
              <w:t>2.</w:t>
            </w:r>
            <w:r>
              <w:rPr>
                <w:b/>
                <w:spacing w:val="-4"/>
              </w:rPr>
              <w:t xml:space="preserve"> </w:t>
            </w:r>
            <w:r>
              <w:t>Раздел.</w:t>
            </w:r>
            <w:r>
              <w:rPr>
                <w:spacing w:val="-3"/>
              </w:rPr>
              <w:t xml:space="preserve"> </w:t>
            </w:r>
            <w:r>
              <w:rPr>
                <w:b/>
              </w:rPr>
              <w:t>Советский</w:t>
            </w:r>
            <w:r>
              <w:rPr>
                <w:b/>
                <w:spacing w:val="-4"/>
              </w:rPr>
              <w:t xml:space="preserve"> </w:t>
            </w:r>
            <w:r>
              <w:rPr>
                <w:b/>
              </w:rPr>
              <w:t>Союз</w:t>
            </w:r>
            <w:r>
              <w:rPr>
                <w:b/>
                <w:spacing w:val="-4"/>
              </w:rPr>
              <w:t xml:space="preserve"> </w:t>
            </w:r>
            <w:r>
              <w:rPr>
                <w:b/>
              </w:rPr>
              <w:t>в</w:t>
            </w:r>
            <w:r>
              <w:rPr>
                <w:b/>
                <w:spacing w:val="-4"/>
              </w:rPr>
              <w:t xml:space="preserve"> </w:t>
            </w:r>
            <w:r>
              <w:rPr>
                <w:b/>
              </w:rPr>
              <w:t>1920—1930-е</w:t>
            </w:r>
            <w:r>
              <w:rPr>
                <w:b/>
                <w:spacing w:val="-3"/>
              </w:rPr>
              <w:t xml:space="preserve"> </w:t>
            </w:r>
            <w:r>
              <w:rPr>
                <w:b/>
                <w:spacing w:val="-5"/>
              </w:rPr>
              <w:t>гг</w:t>
            </w:r>
          </w:p>
        </w:tc>
      </w:tr>
      <w:tr w:rsidR="00A4284F">
        <w:trPr>
          <w:trHeight w:val="630"/>
        </w:trPr>
        <w:tc>
          <w:tcPr>
            <w:tcW w:w="706" w:type="dxa"/>
          </w:tcPr>
          <w:p w:rsidR="00A4284F" w:rsidRDefault="004E5E27">
            <w:pPr>
              <w:pStyle w:val="TableParagraph"/>
              <w:spacing w:before="194"/>
              <w:ind w:left="100"/>
            </w:pPr>
            <w:r>
              <w:rPr>
                <w:spacing w:val="-5"/>
              </w:rPr>
              <w:t>2.1</w:t>
            </w:r>
          </w:p>
        </w:tc>
        <w:tc>
          <w:tcPr>
            <w:tcW w:w="2216" w:type="dxa"/>
          </w:tcPr>
          <w:p w:rsidR="00A4284F" w:rsidRDefault="004E5E27">
            <w:pPr>
              <w:pStyle w:val="TableParagraph"/>
              <w:spacing w:before="12" w:line="290" w:lineRule="atLeast"/>
              <w:ind w:left="236"/>
            </w:pPr>
            <w:r>
              <w:t>СССР</w:t>
            </w:r>
            <w:r>
              <w:rPr>
                <w:spacing w:val="-13"/>
              </w:rPr>
              <w:t xml:space="preserve"> </w:t>
            </w:r>
            <w:r>
              <w:t>в</w:t>
            </w:r>
            <w:r>
              <w:rPr>
                <w:spacing w:val="-13"/>
              </w:rPr>
              <w:t xml:space="preserve"> </w:t>
            </w:r>
            <w:r>
              <w:t>годы</w:t>
            </w:r>
            <w:r>
              <w:rPr>
                <w:spacing w:val="-13"/>
              </w:rPr>
              <w:t xml:space="preserve"> </w:t>
            </w:r>
            <w:r>
              <w:t xml:space="preserve">нэпа </w:t>
            </w:r>
            <w:r>
              <w:rPr>
                <w:spacing w:val="-2"/>
              </w:rPr>
              <w:t>(1921—1928)</w:t>
            </w:r>
          </w:p>
        </w:tc>
        <w:tc>
          <w:tcPr>
            <w:tcW w:w="984" w:type="dxa"/>
          </w:tcPr>
          <w:p w:rsidR="00A4284F" w:rsidRDefault="004E5E27">
            <w:pPr>
              <w:pStyle w:val="TableParagraph"/>
              <w:spacing w:before="194"/>
              <w:ind w:left="206"/>
              <w:jc w:val="center"/>
            </w:pPr>
            <w:r>
              <w:rPr>
                <w:spacing w:val="-10"/>
              </w:rPr>
              <w:t>4</w:t>
            </w:r>
          </w:p>
        </w:tc>
        <w:tc>
          <w:tcPr>
            <w:tcW w:w="1720" w:type="dxa"/>
          </w:tcPr>
          <w:p w:rsidR="00A4284F" w:rsidRDefault="00A4284F">
            <w:pPr>
              <w:pStyle w:val="TableParagraph"/>
            </w:pPr>
          </w:p>
        </w:tc>
        <w:tc>
          <w:tcPr>
            <w:tcW w:w="1786" w:type="dxa"/>
          </w:tcPr>
          <w:p w:rsidR="00A4284F" w:rsidRDefault="00A4284F">
            <w:pPr>
              <w:pStyle w:val="TableParagraph"/>
            </w:pPr>
          </w:p>
        </w:tc>
        <w:tc>
          <w:tcPr>
            <w:tcW w:w="2152" w:type="dxa"/>
          </w:tcPr>
          <w:p w:rsidR="00A4284F" w:rsidRDefault="00A4284F">
            <w:pPr>
              <w:pStyle w:val="TableParagraph"/>
            </w:pPr>
          </w:p>
        </w:tc>
      </w:tr>
      <w:tr w:rsidR="00A4284F">
        <w:trPr>
          <w:trHeight w:val="630"/>
        </w:trPr>
        <w:tc>
          <w:tcPr>
            <w:tcW w:w="706" w:type="dxa"/>
          </w:tcPr>
          <w:p w:rsidR="00A4284F" w:rsidRDefault="004E5E27">
            <w:pPr>
              <w:pStyle w:val="TableParagraph"/>
              <w:spacing w:before="194"/>
              <w:ind w:left="100"/>
            </w:pPr>
            <w:r>
              <w:rPr>
                <w:spacing w:val="-5"/>
              </w:rPr>
              <w:t>2.2</w:t>
            </w:r>
          </w:p>
        </w:tc>
        <w:tc>
          <w:tcPr>
            <w:tcW w:w="2216" w:type="dxa"/>
          </w:tcPr>
          <w:p w:rsidR="00A4284F" w:rsidRDefault="004E5E27">
            <w:pPr>
              <w:pStyle w:val="TableParagraph"/>
              <w:spacing w:before="12" w:line="290" w:lineRule="atLeast"/>
              <w:ind w:left="236"/>
            </w:pPr>
            <w:r>
              <w:t>Советский</w:t>
            </w:r>
            <w:r>
              <w:rPr>
                <w:spacing w:val="-14"/>
              </w:rPr>
              <w:t xml:space="preserve"> </w:t>
            </w:r>
            <w:r>
              <w:t>Союз</w:t>
            </w:r>
            <w:r>
              <w:rPr>
                <w:spacing w:val="-14"/>
              </w:rPr>
              <w:t xml:space="preserve"> </w:t>
            </w:r>
            <w:r>
              <w:t>в 1929—1941 гг.</w:t>
            </w:r>
          </w:p>
        </w:tc>
        <w:tc>
          <w:tcPr>
            <w:tcW w:w="984" w:type="dxa"/>
          </w:tcPr>
          <w:p w:rsidR="00A4284F" w:rsidRDefault="004E5E27">
            <w:pPr>
              <w:pStyle w:val="TableParagraph"/>
              <w:spacing w:before="194"/>
              <w:ind w:left="206"/>
              <w:jc w:val="center"/>
            </w:pPr>
            <w:r>
              <w:rPr>
                <w:spacing w:val="-10"/>
              </w:rPr>
              <w:t>5</w:t>
            </w:r>
          </w:p>
        </w:tc>
        <w:tc>
          <w:tcPr>
            <w:tcW w:w="1720" w:type="dxa"/>
          </w:tcPr>
          <w:p w:rsidR="00A4284F" w:rsidRDefault="00A4284F">
            <w:pPr>
              <w:pStyle w:val="TableParagraph"/>
            </w:pPr>
          </w:p>
        </w:tc>
        <w:tc>
          <w:tcPr>
            <w:tcW w:w="1786" w:type="dxa"/>
          </w:tcPr>
          <w:p w:rsidR="00A4284F" w:rsidRDefault="00A4284F">
            <w:pPr>
              <w:pStyle w:val="TableParagraph"/>
            </w:pPr>
          </w:p>
        </w:tc>
        <w:tc>
          <w:tcPr>
            <w:tcW w:w="2152" w:type="dxa"/>
          </w:tcPr>
          <w:p w:rsidR="00A4284F" w:rsidRDefault="00A4284F">
            <w:pPr>
              <w:pStyle w:val="TableParagraph"/>
            </w:pPr>
          </w:p>
        </w:tc>
      </w:tr>
      <w:tr w:rsidR="00A4284F">
        <w:trPr>
          <w:trHeight w:val="1499"/>
        </w:trPr>
        <w:tc>
          <w:tcPr>
            <w:tcW w:w="706"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left="100"/>
            </w:pPr>
            <w:r>
              <w:rPr>
                <w:spacing w:val="-5"/>
              </w:rPr>
              <w:t>2.3</w:t>
            </w:r>
          </w:p>
        </w:tc>
        <w:tc>
          <w:tcPr>
            <w:tcW w:w="2216" w:type="dxa"/>
          </w:tcPr>
          <w:p w:rsidR="00A4284F" w:rsidRDefault="004E5E27">
            <w:pPr>
              <w:pStyle w:val="TableParagraph"/>
              <w:spacing w:before="12" w:line="290" w:lineRule="atLeast"/>
              <w:ind w:left="236" w:right="200"/>
            </w:pPr>
            <w:r>
              <w:rPr>
                <w:spacing w:val="-2"/>
              </w:rPr>
              <w:t xml:space="preserve">Культурное пространство советского </w:t>
            </w:r>
            <w:r>
              <w:t>общества</w:t>
            </w:r>
            <w:r>
              <w:rPr>
                <w:spacing w:val="-14"/>
              </w:rPr>
              <w:t xml:space="preserve"> </w:t>
            </w:r>
            <w:r>
              <w:t>в</w:t>
            </w:r>
            <w:r>
              <w:rPr>
                <w:spacing w:val="-14"/>
              </w:rPr>
              <w:t xml:space="preserve"> </w:t>
            </w:r>
            <w:r>
              <w:t>1920— 1930-е гг.</w:t>
            </w:r>
          </w:p>
        </w:tc>
        <w:tc>
          <w:tcPr>
            <w:tcW w:w="984"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left="206"/>
              <w:jc w:val="center"/>
            </w:pPr>
            <w:r>
              <w:rPr>
                <w:spacing w:val="-10"/>
              </w:rPr>
              <w:t>3</w:t>
            </w:r>
          </w:p>
        </w:tc>
        <w:tc>
          <w:tcPr>
            <w:tcW w:w="1720" w:type="dxa"/>
          </w:tcPr>
          <w:p w:rsidR="00A4284F" w:rsidRDefault="00A4284F">
            <w:pPr>
              <w:pStyle w:val="TableParagraph"/>
            </w:pPr>
          </w:p>
        </w:tc>
        <w:tc>
          <w:tcPr>
            <w:tcW w:w="1786" w:type="dxa"/>
          </w:tcPr>
          <w:p w:rsidR="00A4284F" w:rsidRDefault="00A4284F">
            <w:pPr>
              <w:pStyle w:val="TableParagraph"/>
            </w:pPr>
          </w:p>
        </w:tc>
        <w:tc>
          <w:tcPr>
            <w:tcW w:w="2152" w:type="dxa"/>
          </w:tcPr>
          <w:p w:rsidR="00A4284F" w:rsidRDefault="00A4284F">
            <w:pPr>
              <w:pStyle w:val="TableParagraph"/>
            </w:pPr>
          </w:p>
        </w:tc>
      </w:tr>
      <w:tr w:rsidR="00A4284F">
        <w:trPr>
          <w:trHeight w:val="920"/>
        </w:trPr>
        <w:tc>
          <w:tcPr>
            <w:tcW w:w="706" w:type="dxa"/>
          </w:tcPr>
          <w:p w:rsidR="00A4284F" w:rsidRDefault="00A4284F">
            <w:pPr>
              <w:pStyle w:val="TableParagraph"/>
              <w:spacing w:before="86"/>
              <w:rPr>
                <w:b/>
              </w:rPr>
            </w:pPr>
          </w:p>
          <w:p w:rsidR="00A4284F" w:rsidRDefault="004E5E27">
            <w:pPr>
              <w:pStyle w:val="TableParagraph"/>
              <w:ind w:left="100"/>
            </w:pPr>
            <w:r>
              <w:rPr>
                <w:spacing w:val="-5"/>
              </w:rPr>
              <w:t>2.4</w:t>
            </w:r>
          </w:p>
        </w:tc>
        <w:tc>
          <w:tcPr>
            <w:tcW w:w="2216" w:type="dxa"/>
          </w:tcPr>
          <w:p w:rsidR="00A4284F" w:rsidRDefault="004E5E27">
            <w:pPr>
              <w:pStyle w:val="TableParagraph"/>
              <w:spacing w:before="49" w:line="276" w:lineRule="auto"/>
              <w:ind w:left="236" w:right="173"/>
            </w:pPr>
            <w:r>
              <w:t>Внешняя</w:t>
            </w:r>
            <w:r>
              <w:rPr>
                <w:spacing w:val="-14"/>
              </w:rPr>
              <w:t xml:space="preserve"> </w:t>
            </w:r>
            <w:r>
              <w:t>политика СССР в 1920—</w:t>
            </w:r>
          </w:p>
          <w:p w:rsidR="00A4284F" w:rsidRDefault="004E5E27">
            <w:pPr>
              <w:pStyle w:val="TableParagraph"/>
              <w:spacing w:line="251" w:lineRule="exact"/>
              <w:ind w:left="236"/>
            </w:pPr>
            <w:r>
              <w:t>1930-е</w:t>
            </w:r>
            <w:r>
              <w:rPr>
                <w:spacing w:val="-6"/>
              </w:rPr>
              <w:t xml:space="preserve"> </w:t>
            </w:r>
            <w:r>
              <w:rPr>
                <w:spacing w:val="-5"/>
              </w:rPr>
              <w:t>гг.</w:t>
            </w:r>
          </w:p>
        </w:tc>
        <w:tc>
          <w:tcPr>
            <w:tcW w:w="984" w:type="dxa"/>
          </w:tcPr>
          <w:p w:rsidR="00A4284F" w:rsidRDefault="00A4284F">
            <w:pPr>
              <w:pStyle w:val="TableParagraph"/>
              <w:spacing w:before="86"/>
              <w:rPr>
                <w:b/>
              </w:rPr>
            </w:pPr>
          </w:p>
          <w:p w:rsidR="00A4284F" w:rsidRDefault="004E5E27">
            <w:pPr>
              <w:pStyle w:val="TableParagraph"/>
              <w:ind w:left="206"/>
              <w:jc w:val="center"/>
            </w:pPr>
            <w:r>
              <w:rPr>
                <w:spacing w:val="-10"/>
              </w:rPr>
              <w:t>3</w:t>
            </w:r>
          </w:p>
        </w:tc>
        <w:tc>
          <w:tcPr>
            <w:tcW w:w="1720" w:type="dxa"/>
          </w:tcPr>
          <w:p w:rsidR="00A4284F" w:rsidRDefault="00A4284F">
            <w:pPr>
              <w:pStyle w:val="TableParagraph"/>
            </w:pPr>
          </w:p>
        </w:tc>
        <w:tc>
          <w:tcPr>
            <w:tcW w:w="1786" w:type="dxa"/>
          </w:tcPr>
          <w:p w:rsidR="00A4284F" w:rsidRDefault="00A4284F">
            <w:pPr>
              <w:pStyle w:val="TableParagraph"/>
            </w:pPr>
          </w:p>
        </w:tc>
        <w:tc>
          <w:tcPr>
            <w:tcW w:w="2152" w:type="dxa"/>
          </w:tcPr>
          <w:p w:rsidR="00A4284F" w:rsidRDefault="00A4284F">
            <w:pPr>
              <w:pStyle w:val="TableParagraph"/>
            </w:pPr>
          </w:p>
        </w:tc>
      </w:tr>
    </w:tbl>
    <w:p w:rsidR="00A4284F" w:rsidRDefault="00A4284F">
      <w:pPr>
        <w:pStyle w:val="TableParagraph"/>
        <w:sectPr w:rsidR="00A4284F">
          <w:type w:val="continuous"/>
          <w:pgSz w:w="11910" w:h="16390"/>
          <w:pgMar w:top="1120" w:right="708" w:bottom="1180" w:left="1559" w:header="0" w:footer="915" w:gutter="0"/>
          <w:cols w:space="720"/>
        </w:sectPr>
      </w:pP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06"/>
        <w:gridCol w:w="2216"/>
        <w:gridCol w:w="984"/>
        <w:gridCol w:w="1720"/>
        <w:gridCol w:w="1786"/>
        <w:gridCol w:w="2152"/>
      </w:tblGrid>
      <w:tr w:rsidR="00A4284F">
        <w:trPr>
          <w:trHeight w:val="630"/>
        </w:trPr>
        <w:tc>
          <w:tcPr>
            <w:tcW w:w="706" w:type="dxa"/>
          </w:tcPr>
          <w:p w:rsidR="00A4284F" w:rsidRDefault="004E5E27">
            <w:pPr>
              <w:pStyle w:val="TableParagraph"/>
              <w:spacing w:before="194"/>
              <w:ind w:left="100"/>
            </w:pPr>
            <w:r>
              <w:rPr>
                <w:spacing w:val="-5"/>
              </w:rPr>
              <w:lastRenderedPageBreak/>
              <w:t>2.5</w:t>
            </w:r>
          </w:p>
        </w:tc>
        <w:tc>
          <w:tcPr>
            <w:tcW w:w="2216" w:type="dxa"/>
          </w:tcPr>
          <w:p w:rsidR="00A4284F" w:rsidRDefault="004E5E27">
            <w:pPr>
              <w:pStyle w:val="TableParagraph"/>
              <w:spacing w:before="12" w:line="290" w:lineRule="atLeast"/>
              <w:ind w:left="236" w:right="170"/>
            </w:pPr>
            <w:r>
              <w:t>Наш</w:t>
            </w:r>
            <w:r>
              <w:rPr>
                <w:spacing w:val="-12"/>
              </w:rPr>
              <w:t xml:space="preserve"> </w:t>
            </w:r>
            <w:r>
              <w:t>край</w:t>
            </w:r>
            <w:r>
              <w:rPr>
                <w:spacing w:val="-13"/>
              </w:rPr>
              <w:t xml:space="preserve"> </w:t>
            </w:r>
            <w:r>
              <w:t>в</w:t>
            </w:r>
            <w:r>
              <w:rPr>
                <w:spacing w:val="-13"/>
              </w:rPr>
              <w:t xml:space="preserve"> </w:t>
            </w:r>
            <w:r>
              <w:t>1920— 1930-е гг.</w:t>
            </w:r>
          </w:p>
        </w:tc>
        <w:tc>
          <w:tcPr>
            <w:tcW w:w="984" w:type="dxa"/>
          </w:tcPr>
          <w:p w:rsidR="00A4284F" w:rsidRDefault="004E5E27">
            <w:pPr>
              <w:pStyle w:val="TableParagraph"/>
              <w:spacing w:before="194"/>
              <w:ind w:left="206"/>
              <w:jc w:val="center"/>
            </w:pPr>
            <w:r>
              <w:rPr>
                <w:spacing w:val="-10"/>
              </w:rPr>
              <w:t>1</w:t>
            </w:r>
          </w:p>
        </w:tc>
        <w:tc>
          <w:tcPr>
            <w:tcW w:w="1720" w:type="dxa"/>
          </w:tcPr>
          <w:p w:rsidR="00A4284F" w:rsidRDefault="00A4284F">
            <w:pPr>
              <w:pStyle w:val="TableParagraph"/>
            </w:pPr>
          </w:p>
        </w:tc>
        <w:tc>
          <w:tcPr>
            <w:tcW w:w="1786" w:type="dxa"/>
          </w:tcPr>
          <w:p w:rsidR="00A4284F" w:rsidRDefault="00A4284F">
            <w:pPr>
              <w:pStyle w:val="TableParagraph"/>
            </w:pPr>
          </w:p>
        </w:tc>
        <w:tc>
          <w:tcPr>
            <w:tcW w:w="2152" w:type="dxa"/>
          </w:tcPr>
          <w:p w:rsidR="00A4284F" w:rsidRDefault="00A4284F">
            <w:pPr>
              <w:pStyle w:val="TableParagraph"/>
            </w:pPr>
          </w:p>
        </w:tc>
      </w:tr>
      <w:tr w:rsidR="00A4284F">
        <w:trPr>
          <w:trHeight w:val="544"/>
        </w:trPr>
        <w:tc>
          <w:tcPr>
            <w:tcW w:w="2922" w:type="dxa"/>
            <w:gridSpan w:val="2"/>
          </w:tcPr>
          <w:p w:rsidR="00A4284F" w:rsidRDefault="004E5E27">
            <w:pPr>
              <w:pStyle w:val="TableParagraph"/>
              <w:spacing w:before="150"/>
              <w:ind w:left="235"/>
            </w:pPr>
            <w:r>
              <w:t xml:space="preserve">Итого по </w:t>
            </w:r>
            <w:r>
              <w:rPr>
                <w:spacing w:val="-2"/>
              </w:rPr>
              <w:t>разделу</w:t>
            </w:r>
          </w:p>
        </w:tc>
        <w:tc>
          <w:tcPr>
            <w:tcW w:w="984" w:type="dxa"/>
          </w:tcPr>
          <w:p w:rsidR="00A4284F" w:rsidRDefault="004E5E27">
            <w:pPr>
              <w:pStyle w:val="TableParagraph"/>
              <w:spacing w:before="150"/>
              <w:ind w:left="206"/>
              <w:jc w:val="center"/>
            </w:pPr>
            <w:r>
              <w:rPr>
                <w:spacing w:val="-5"/>
              </w:rPr>
              <w:t>16</w:t>
            </w:r>
          </w:p>
        </w:tc>
        <w:tc>
          <w:tcPr>
            <w:tcW w:w="5658" w:type="dxa"/>
            <w:gridSpan w:val="3"/>
          </w:tcPr>
          <w:p w:rsidR="00A4284F" w:rsidRDefault="00A4284F">
            <w:pPr>
              <w:pStyle w:val="TableParagraph"/>
            </w:pPr>
          </w:p>
        </w:tc>
      </w:tr>
      <w:tr w:rsidR="00A4284F">
        <w:trPr>
          <w:trHeight w:val="340"/>
        </w:trPr>
        <w:tc>
          <w:tcPr>
            <w:tcW w:w="9564" w:type="dxa"/>
            <w:gridSpan w:val="6"/>
          </w:tcPr>
          <w:p w:rsidR="00A4284F" w:rsidRDefault="004E5E27">
            <w:pPr>
              <w:pStyle w:val="TableParagraph"/>
              <w:spacing w:before="48"/>
              <w:ind w:left="235"/>
            </w:pPr>
            <w:r>
              <w:rPr>
                <w:b/>
              </w:rPr>
              <w:t>Раздел</w:t>
            </w:r>
            <w:r>
              <w:rPr>
                <w:b/>
                <w:spacing w:val="-5"/>
              </w:rPr>
              <w:t xml:space="preserve"> </w:t>
            </w:r>
            <w:r>
              <w:rPr>
                <w:b/>
              </w:rPr>
              <w:t>3.</w:t>
            </w:r>
            <w:r>
              <w:rPr>
                <w:b/>
                <w:spacing w:val="-5"/>
              </w:rPr>
              <w:t xml:space="preserve"> </w:t>
            </w:r>
            <w:r>
              <w:t>Раздел.</w:t>
            </w:r>
            <w:r>
              <w:rPr>
                <w:spacing w:val="-4"/>
              </w:rPr>
              <w:t xml:space="preserve"> </w:t>
            </w:r>
            <w:r>
              <w:t>**Великая</w:t>
            </w:r>
            <w:r>
              <w:rPr>
                <w:spacing w:val="-5"/>
              </w:rPr>
              <w:t xml:space="preserve"> </w:t>
            </w:r>
            <w:r>
              <w:t>Отечественная</w:t>
            </w:r>
            <w:r>
              <w:rPr>
                <w:spacing w:val="-5"/>
              </w:rPr>
              <w:t xml:space="preserve"> </w:t>
            </w:r>
            <w:r>
              <w:t>война</w:t>
            </w:r>
            <w:r>
              <w:rPr>
                <w:spacing w:val="-4"/>
              </w:rPr>
              <w:t xml:space="preserve"> </w:t>
            </w:r>
            <w:r>
              <w:t>(1941—</w:t>
            </w:r>
            <w:r>
              <w:rPr>
                <w:spacing w:val="-4"/>
              </w:rPr>
              <w:t>1945</w:t>
            </w:r>
          </w:p>
        </w:tc>
      </w:tr>
      <w:tr w:rsidR="00A4284F">
        <w:trPr>
          <w:trHeight w:val="920"/>
        </w:trPr>
        <w:tc>
          <w:tcPr>
            <w:tcW w:w="706" w:type="dxa"/>
          </w:tcPr>
          <w:p w:rsidR="00A4284F" w:rsidRDefault="00A4284F">
            <w:pPr>
              <w:pStyle w:val="TableParagraph"/>
              <w:spacing w:before="85"/>
              <w:rPr>
                <w:b/>
              </w:rPr>
            </w:pPr>
          </w:p>
          <w:p w:rsidR="00A4284F" w:rsidRDefault="004E5E27">
            <w:pPr>
              <w:pStyle w:val="TableParagraph"/>
              <w:ind w:left="100"/>
            </w:pPr>
            <w:r>
              <w:rPr>
                <w:spacing w:val="-5"/>
              </w:rPr>
              <w:t>3.1</w:t>
            </w:r>
          </w:p>
        </w:tc>
        <w:tc>
          <w:tcPr>
            <w:tcW w:w="2216" w:type="dxa"/>
          </w:tcPr>
          <w:p w:rsidR="00A4284F" w:rsidRDefault="004E5E27">
            <w:pPr>
              <w:pStyle w:val="TableParagraph"/>
              <w:spacing w:before="48" w:line="276" w:lineRule="auto"/>
              <w:ind w:left="236"/>
            </w:pPr>
            <w:r>
              <w:t>Первый период войны</w:t>
            </w:r>
            <w:r>
              <w:rPr>
                <w:spacing w:val="-14"/>
              </w:rPr>
              <w:t xml:space="preserve"> </w:t>
            </w:r>
            <w:r>
              <w:t>(июнь</w:t>
            </w:r>
            <w:r>
              <w:rPr>
                <w:spacing w:val="-14"/>
              </w:rPr>
              <w:t xml:space="preserve"> </w:t>
            </w:r>
            <w:r>
              <w:t>1941</w:t>
            </w:r>
          </w:p>
          <w:p w:rsidR="00A4284F" w:rsidRDefault="004E5E27">
            <w:pPr>
              <w:pStyle w:val="TableParagraph"/>
              <w:spacing w:line="251" w:lineRule="exact"/>
              <w:ind w:left="236"/>
            </w:pPr>
            <w:r>
              <w:t>—</w:t>
            </w:r>
            <w:r>
              <w:rPr>
                <w:spacing w:val="-2"/>
              </w:rPr>
              <w:t xml:space="preserve"> </w:t>
            </w:r>
            <w:r>
              <w:t>осень</w:t>
            </w:r>
            <w:r>
              <w:rPr>
                <w:spacing w:val="-2"/>
              </w:rPr>
              <w:t xml:space="preserve"> </w:t>
            </w:r>
            <w:r>
              <w:t>1942</w:t>
            </w:r>
            <w:r>
              <w:rPr>
                <w:spacing w:val="-1"/>
              </w:rPr>
              <w:t xml:space="preserve"> </w:t>
            </w:r>
            <w:r>
              <w:rPr>
                <w:spacing w:val="-5"/>
              </w:rPr>
              <w:t>г.)</w:t>
            </w:r>
          </w:p>
        </w:tc>
        <w:tc>
          <w:tcPr>
            <w:tcW w:w="984" w:type="dxa"/>
          </w:tcPr>
          <w:p w:rsidR="00A4284F" w:rsidRDefault="00A4284F">
            <w:pPr>
              <w:pStyle w:val="TableParagraph"/>
              <w:spacing w:before="85"/>
              <w:rPr>
                <w:b/>
              </w:rPr>
            </w:pPr>
          </w:p>
          <w:p w:rsidR="00A4284F" w:rsidRDefault="004E5E27">
            <w:pPr>
              <w:pStyle w:val="TableParagraph"/>
              <w:ind w:left="206"/>
              <w:jc w:val="center"/>
            </w:pPr>
            <w:r>
              <w:rPr>
                <w:spacing w:val="-10"/>
              </w:rPr>
              <w:t>3</w:t>
            </w:r>
          </w:p>
        </w:tc>
        <w:tc>
          <w:tcPr>
            <w:tcW w:w="1720" w:type="dxa"/>
          </w:tcPr>
          <w:p w:rsidR="00A4284F" w:rsidRDefault="00A4284F">
            <w:pPr>
              <w:pStyle w:val="TableParagraph"/>
            </w:pPr>
          </w:p>
        </w:tc>
        <w:tc>
          <w:tcPr>
            <w:tcW w:w="1786" w:type="dxa"/>
          </w:tcPr>
          <w:p w:rsidR="00A4284F" w:rsidRDefault="00A4284F">
            <w:pPr>
              <w:pStyle w:val="TableParagraph"/>
            </w:pPr>
          </w:p>
        </w:tc>
        <w:tc>
          <w:tcPr>
            <w:tcW w:w="2152" w:type="dxa"/>
          </w:tcPr>
          <w:p w:rsidR="00A4284F" w:rsidRDefault="00A4284F">
            <w:pPr>
              <w:pStyle w:val="TableParagraph"/>
            </w:pPr>
          </w:p>
        </w:tc>
      </w:tr>
      <w:tr w:rsidR="00A4284F">
        <w:trPr>
          <w:trHeight w:val="1210"/>
        </w:trPr>
        <w:tc>
          <w:tcPr>
            <w:tcW w:w="706" w:type="dxa"/>
          </w:tcPr>
          <w:p w:rsidR="00A4284F" w:rsidRDefault="00A4284F">
            <w:pPr>
              <w:pStyle w:val="TableParagraph"/>
              <w:spacing w:before="230"/>
              <w:rPr>
                <w:b/>
              </w:rPr>
            </w:pPr>
          </w:p>
          <w:p w:rsidR="00A4284F" w:rsidRDefault="004E5E27">
            <w:pPr>
              <w:pStyle w:val="TableParagraph"/>
              <w:ind w:left="100"/>
            </w:pPr>
            <w:r>
              <w:rPr>
                <w:spacing w:val="-5"/>
              </w:rPr>
              <w:t>3.2</w:t>
            </w:r>
          </w:p>
        </w:tc>
        <w:tc>
          <w:tcPr>
            <w:tcW w:w="2216" w:type="dxa"/>
          </w:tcPr>
          <w:p w:rsidR="00A4284F" w:rsidRDefault="004E5E27">
            <w:pPr>
              <w:pStyle w:val="TableParagraph"/>
              <w:spacing w:before="11" w:line="290" w:lineRule="atLeast"/>
              <w:ind w:left="236" w:right="189"/>
            </w:pPr>
            <w:r>
              <w:t>Коренной</w:t>
            </w:r>
            <w:r>
              <w:rPr>
                <w:spacing w:val="-14"/>
              </w:rPr>
              <w:t xml:space="preserve"> </w:t>
            </w:r>
            <w:r>
              <w:t>перелом в ходе войны (осень</w:t>
            </w:r>
            <w:r>
              <w:rPr>
                <w:spacing w:val="-14"/>
              </w:rPr>
              <w:t xml:space="preserve"> </w:t>
            </w:r>
            <w:r>
              <w:t xml:space="preserve">1942—1943 </w:t>
            </w:r>
            <w:r>
              <w:rPr>
                <w:spacing w:val="-4"/>
              </w:rPr>
              <w:t>г.)</w:t>
            </w:r>
          </w:p>
        </w:tc>
        <w:tc>
          <w:tcPr>
            <w:tcW w:w="984" w:type="dxa"/>
          </w:tcPr>
          <w:p w:rsidR="00A4284F" w:rsidRDefault="00A4284F">
            <w:pPr>
              <w:pStyle w:val="TableParagraph"/>
              <w:spacing w:before="230"/>
              <w:rPr>
                <w:b/>
              </w:rPr>
            </w:pPr>
          </w:p>
          <w:p w:rsidR="00A4284F" w:rsidRDefault="004E5E27">
            <w:pPr>
              <w:pStyle w:val="TableParagraph"/>
              <w:ind w:left="206"/>
              <w:jc w:val="center"/>
            </w:pPr>
            <w:r>
              <w:rPr>
                <w:spacing w:val="-10"/>
              </w:rPr>
              <w:t>3</w:t>
            </w:r>
          </w:p>
        </w:tc>
        <w:tc>
          <w:tcPr>
            <w:tcW w:w="1720" w:type="dxa"/>
          </w:tcPr>
          <w:p w:rsidR="00A4284F" w:rsidRDefault="00A4284F">
            <w:pPr>
              <w:pStyle w:val="TableParagraph"/>
            </w:pPr>
          </w:p>
        </w:tc>
        <w:tc>
          <w:tcPr>
            <w:tcW w:w="1786" w:type="dxa"/>
          </w:tcPr>
          <w:p w:rsidR="00A4284F" w:rsidRDefault="00A4284F">
            <w:pPr>
              <w:pStyle w:val="TableParagraph"/>
            </w:pPr>
          </w:p>
        </w:tc>
        <w:tc>
          <w:tcPr>
            <w:tcW w:w="2152" w:type="dxa"/>
          </w:tcPr>
          <w:p w:rsidR="00A4284F" w:rsidRDefault="00A4284F">
            <w:pPr>
              <w:pStyle w:val="TableParagraph"/>
            </w:pPr>
          </w:p>
        </w:tc>
      </w:tr>
      <w:tr w:rsidR="00A4284F">
        <w:trPr>
          <w:trHeight w:val="920"/>
        </w:trPr>
        <w:tc>
          <w:tcPr>
            <w:tcW w:w="706" w:type="dxa"/>
          </w:tcPr>
          <w:p w:rsidR="00A4284F" w:rsidRDefault="00A4284F">
            <w:pPr>
              <w:pStyle w:val="TableParagraph"/>
              <w:spacing w:before="85"/>
              <w:rPr>
                <w:b/>
              </w:rPr>
            </w:pPr>
          </w:p>
          <w:p w:rsidR="00A4284F" w:rsidRDefault="004E5E27">
            <w:pPr>
              <w:pStyle w:val="TableParagraph"/>
              <w:ind w:left="100"/>
            </w:pPr>
            <w:r>
              <w:rPr>
                <w:spacing w:val="-5"/>
              </w:rPr>
              <w:t>3.3</w:t>
            </w:r>
          </w:p>
        </w:tc>
        <w:tc>
          <w:tcPr>
            <w:tcW w:w="2216" w:type="dxa"/>
          </w:tcPr>
          <w:p w:rsidR="00A4284F" w:rsidRDefault="004E5E27">
            <w:pPr>
              <w:pStyle w:val="TableParagraph"/>
              <w:spacing w:before="11" w:line="290" w:lineRule="atLeast"/>
              <w:ind w:left="236"/>
            </w:pPr>
            <w:r>
              <w:t>Человек и война: единство</w:t>
            </w:r>
            <w:r>
              <w:rPr>
                <w:spacing w:val="-14"/>
              </w:rPr>
              <w:t xml:space="preserve"> </w:t>
            </w:r>
            <w:r>
              <w:t>фронта</w:t>
            </w:r>
            <w:r>
              <w:rPr>
                <w:spacing w:val="-14"/>
              </w:rPr>
              <w:t xml:space="preserve"> </w:t>
            </w:r>
            <w:r>
              <w:t xml:space="preserve">и </w:t>
            </w:r>
            <w:r>
              <w:rPr>
                <w:spacing w:val="-4"/>
              </w:rPr>
              <w:t>тыла</w:t>
            </w:r>
          </w:p>
        </w:tc>
        <w:tc>
          <w:tcPr>
            <w:tcW w:w="984" w:type="dxa"/>
          </w:tcPr>
          <w:p w:rsidR="00A4284F" w:rsidRDefault="00A4284F">
            <w:pPr>
              <w:pStyle w:val="TableParagraph"/>
              <w:spacing w:before="85"/>
              <w:rPr>
                <w:b/>
              </w:rPr>
            </w:pPr>
          </w:p>
          <w:p w:rsidR="00A4284F" w:rsidRDefault="004E5E27">
            <w:pPr>
              <w:pStyle w:val="TableParagraph"/>
              <w:ind w:left="206"/>
              <w:jc w:val="center"/>
            </w:pPr>
            <w:r>
              <w:rPr>
                <w:spacing w:val="-10"/>
              </w:rPr>
              <w:t>3</w:t>
            </w:r>
          </w:p>
        </w:tc>
        <w:tc>
          <w:tcPr>
            <w:tcW w:w="1720" w:type="dxa"/>
          </w:tcPr>
          <w:p w:rsidR="00A4284F" w:rsidRDefault="00A4284F">
            <w:pPr>
              <w:pStyle w:val="TableParagraph"/>
            </w:pPr>
          </w:p>
        </w:tc>
        <w:tc>
          <w:tcPr>
            <w:tcW w:w="1786" w:type="dxa"/>
          </w:tcPr>
          <w:p w:rsidR="00A4284F" w:rsidRDefault="00A4284F">
            <w:pPr>
              <w:pStyle w:val="TableParagraph"/>
            </w:pPr>
          </w:p>
        </w:tc>
        <w:tc>
          <w:tcPr>
            <w:tcW w:w="2152" w:type="dxa"/>
          </w:tcPr>
          <w:p w:rsidR="00A4284F" w:rsidRDefault="00A4284F">
            <w:pPr>
              <w:pStyle w:val="TableParagraph"/>
            </w:pPr>
          </w:p>
        </w:tc>
      </w:tr>
      <w:tr w:rsidR="00A4284F">
        <w:trPr>
          <w:trHeight w:val="2080"/>
        </w:trPr>
        <w:tc>
          <w:tcPr>
            <w:tcW w:w="706"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9"/>
              <w:rPr>
                <w:b/>
              </w:rPr>
            </w:pPr>
          </w:p>
          <w:p w:rsidR="00A4284F" w:rsidRDefault="004E5E27">
            <w:pPr>
              <w:pStyle w:val="TableParagraph"/>
              <w:ind w:left="100"/>
            </w:pPr>
            <w:r>
              <w:rPr>
                <w:spacing w:val="-5"/>
              </w:rPr>
              <w:t>3.4</w:t>
            </w:r>
          </w:p>
        </w:tc>
        <w:tc>
          <w:tcPr>
            <w:tcW w:w="2216" w:type="dxa"/>
          </w:tcPr>
          <w:p w:rsidR="00A4284F" w:rsidRDefault="004E5E27">
            <w:pPr>
              <w:pStyle w:val="TableParagraph"/>
              <w:spacing w:before="48" w:line="276" w:lineRule="auto"/>
              <w:ind w:left="236" w:right="262"/>
            </w:pPr>
            <w:r>
              <w:t xml:space="preserve">Победа СССР в </w:t>
            </w:r>
            <w:r>
              <w:rPr>
                <w:spacing w:val="-2"/>
              </w:rPr>
              <w:t xml:space="preserve">Великой Отечественной </w:t>
            </w:r>
            <w:r>
              <w:t>войне.</w:t>
            </w:r>
            <w:r>
              <w:rPr>
                <w:spacing w:val="-14"/>
              </w:rPr>
              <w:t xml:space="preserve"> </w:t>
            </w:r>
            <w:r>
              <w:t>Окончание Второй мировой войны (1944 —</w:t>
            </w:r>
          </w:p>
          <w:p w:rsidR="00A4284F" w:rsidRDefault="004E5E27">
            <w:pPr>
              <w:pStyle w:val="TableParagraph"/>
              <w:spacing w:line="247" w:lineRule="exact"/>
              <w:ind w:left="236"/>
            </w:pPr>
            <w:r>
              <w:t>сентябрь</w:t>
            </w:r>
            <w:r>
              <w:rPr>
                <w:spacing w:val="-5"/>
              </w:rPr>
              <w:t xml:space="preserve"> </w:t>
            </w:r>
            <w:r>
              <w:t>1945</w:t>
            </w:r>
            <w:r>
              <w:rPr>
                <w:spacing w:val="-3"/>
              </w:rPr>
              <w:t xml:space="preserve"> </w:t>
            </w:r>
            <w:r>
              <w:rPr>
                <w:spacing w:val="-5"/>
              </w:rPr>
              <w:t>г.)</w:t>
            </w:r>
          </w:p>
        </w:tc>
        <w:tc>
          <w:tcPr>
            <w:tcW w:w="984"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9"/>
              <w:rPr>
                <w:b/>
              </w:rPr>
            </w:pPr>
          </w:p>
          <w:p w:rsidR="00A4284F" w:rsidRDefault="004E5E27">
            <w:pPr>
              <w:pStyle w:val="TableParagraph"/>
              <w:ind w:left="206"/>
              <w:jc w:val="center"/>
            </w:pPr>
            <w:r>
              <w:rPr>
                <w:spacing w:val="-10"/>
              </w:rPr>
              <w:t>4</w:t>
            </w:r>
          </w:p>
        </w:tc>
        <w:tc>
          <w:tcPr>
            <w:tcW w:w="1720" w:type="dxa"/>
          </w:tcPr>
          <w:p w:rsidR="00A4284F" w:rsidRDefault="00A4284F">
            <w:pPr>
              <w:pStyle w:val="TableParagraph"/>
            </w:pPr>
          </w:p>
        </w:tc>
        <w:tc>
          <w:tcPr>
            <w:tcW w:w="1786" w:type="dxa"/>
          </w:tcPr>
          <w:p w:rsidR="00A4284F" w:rsidRDefault="00A4284F">
            <w:pPr>
              <w:pStyle w:val="TableParagraph"/>
            </w:pPr>
          </w:p>
        </w:tc>
        <w:tc>
          <w:tcPr>
            <w:tcW w:w="2152" w:type="dxa"/>
          </w:tcPr>
          <w:p w:rsidR="00A4284F" w:rsidRDefault="00A4284F">
            <w:pPr>
              <w:pStyle w:val="TableParagraph"/>
            </w:pPr>
          </w:p>
        </w:tc>
      </w:tr>
      <w:tr w:rsidR="00A4284F">
        <w:trPr>
          <w:trHeight w:val="630"/>
        </w:trPr>
        <w:tc>
          <w:tcPr>
            <w:tcW w:w="706" w:type="dxa"/>
          </w:tcPr>
          <w:p w:rsidR="00A4284F" w:rsidRDefault="004E5E27">
            <w:pPr>
              <w:pStyle w:val="TableParagraph"/>
              <w:spacing w:before="193"/>
              <w:ind w:left="100"/>
            </w:pPr>
            <w:r>
              <w:rPr>
                <w:spacing w:val="-5"/>
              </w:rPr>
              <w:t>3.5</w:t>
            </w:r>
          </w:p>
        </w:tc>
        <w:tc>
          <w:tcPr>
            <w:tcW w:w="2216" w:type="dxa"/>
          </w:tcPr>
          <w:p w:rsidR="00A4284F" w:rsidRDefault="004E5E27">
            <w:pPr>
              <w:pStyle w:val="TableParagraph"/>
              <w:spacing w:before="11" w:line="290" w:lineRule="atLeast"/>
              <w:ind w:left="236"/>
            </w:pPr>
            <w:r>
              <w:t>Наш</w:t>
            </w:r>
            <w:r>
              <w:rPr>
                <w:spacing w:val="-12"/>
              </w:rPr>
              <w:t xml:space="preserve"> </w:t>
            </w:r>
            <w:r>
              <w:t>край</w:t>
            </w:r>
            <w:r>
              <w:rPr>
                <w:spacing w:val="-13"/>
              </w:rPr>
              <w:t xml:space="preserve"> </w:t>
            </w:r>
            <w:r>
              <w:t>в</w:t>
            </w:r>
            <w:r>
              <w:rPr>
                <w:spacing w:val="-13"/>
              </w:rPr>
              <w:t xml:space="preserve"> </w:t>
            </w:r>
            <w:r>
              <w:t>1941— 1945 гг.</w:t>
            </w:r>
          </w:p>
        </w:tc>
        <w:tc>
          <w:tcPr>
            <w:tcW w:w="984" w:type="dxa"/>
          </w:tcPr>
          <w:p w:rsidR="00A4284F" w:rsidRDefault="004E5E27">
            <w:pPr>
              <w:pStyle w:val="TableParagraph"/>
              <w:spacing w:before="193"/>
              <w:ind w:left="206"/>
              <w:jc w:val="center"/>
            </w:pPr>
            <w:r>
              <w:rPr>
                <w:spacing w:val="-10"/>
              </w:rPr>
              <w:t>1</w:t>
            </w:r>
          </w:p>
        </w:tc>
        <w:tc>
          <w:tcPr>
            <w:tcW w:w="1720" w:type="dxa"/>
          </w:tcPr>
          <w:p w:rsidR="00A4284F" w:rsidRDefault="00A4284F">
            <w:pPr>
              <w:pStyle w:val="TableParagraph"/>
            </w:pPr>
          </w:p>
        </w:tc>
        <w:tc>
          <w:tcPr>
            <w:tcW w:w="1786" w:type="dxa"/>
          </w:tcPr>
          <w:p w:rsidR="00A4284F" w:rsidRDefault="00A4284F">
            <w:pPr>
              <w:pStyle w:val="TableParagraph"/>
            </w:pPr>
          </w:p>
        </w:tc>
        <w:tc>
          <w:tcPr>
            <w:tcW w:w="2152" w:type="dxa"/>
          </w:tcPr>
          <w:p w:rsidR="00A4284F" w:rsidRDefault="00A4284F">
            <w:pPr>
              <w:pStyle w:val="TableParagraph"/>
            </w:pPr>
          </w:p>
        </w:tc>
      </w:tr>
      <w:tr w:rsidR="00A4284F">
        <w:trPr>
          <w:trHeight w:val="342"/>
        </w:trPr>
        <w:tc>
          <w:tcPr>
            <w:tcW w:w="706" w:type="dxa"/>
          </w:tcPr>
          <w:p w:rsidR="00A4284F" w:rsidRDefault="004E5E27">
            <w:pPr>
              <w:pStyle w:val="TableParagraph"/>
              <w:spacing w:before="49"/>
              <w:ind w:left="100"/>
            </w:pPr>
            <w:r>
              <w:rPr>
                <w:spacing w:val="-5"/>
              </w:rPr>
              <w:t>3.6</w:t>
            </w:r>
          </w:p>
        </w:tc>
        <w:tc>
          <w:tcPr>
            <w:tcW w:w="2216" w:type="dxa"/>
          </w:tcPr>
          <w:p w:rsidR="00A4284F" w:rsidRDefault="004E5E27">
            <w:pPr>
              <w:pStyle w:val="TableParagraph"/>
              <w:spacing w:before="49"/>
              <w:ind w:left="236"/>
            </w:pPr>
            <w:r>
              <w:rPr>
                <w:spacing w:val="-2"/>
              </w:rPr>
              <w:t>Обобщение</w:t>
            </w:r>
          </w:p>
        </w:tc>
        <w:tc>
          <w:tcPr>
            <w:tcW w:w="984" w:type="dxa"/>
          </w:tcPr>
          <w:p w:rsidR="00A4284F" w:rsidRDefault="004E5E27">
            <w:pPr>
              <w:pStyle w:val="TableParagraph"/>
              <w:spacing w:before="49"/>
              <w:ind w:left="206"/>
              <w:jc w:val="center"/>
            </w:pPr>
            <w:r>
              <w:rPr>
                <w:spacing w:val="-10"/>
              </w:rPr>
              <w:t>1</w:t>
            </w:r>
          </w:p>
        </w:tc>
        <w:tc>
          <w:tcPr>
            <w:tcW w:w="1720" w:type="dxa"/>
          </w:tcPr>
          <w:p w:rsidR="00A4284F" w:rsidRDefault="00A4284F">
            <w:pPr>
              <w:pStyle w:val="TableParagraph"/>
            </w:pPr>
          </w:p>
        </w:tc>
        <w:tc>
          <w:tcPr>
            <w:tcW w:w="1786" w:type="dxa"/>
          </w:tcPr>
          <w:p w:rsidR="00A4284F" w:rsidRDefault="00A4284F">
            <w:pPr>
              <w:pStyle w:val="TableParagraph"/>
            </w:pPr>
          </w:p>
        </w:tc>
        <w:tc>
          <w:tcPr>
            <w:tcW w:w="2152" w:type="dxa"/>
          </w:tcPr>
          <w:p w:rsidR="00A4284F" w:rsidRDefault="00A4284F">
            <w:pPr>
              <w:pStyle w:val="TableParagraph"/>
            </w:pPr>
          </w:p>
        </w:tc>
      </w:tr>
      <w:tr w:rsidR="00A4284F">
        <w:trPr>
          <w:trHeight w:val="543"/>
        </w:trPr>
        <w:tc>
          <w:tcPr>
            <w:tcW w:w="2922" w:type="dxa"/>
            <w:gridSpan w:val="2"/>
          </w:tcPr>
          <w:p w:rsidR="00A4284F" w:rsidRDefault="004E5E27">
            <w:pPr>
              <w:pStyle w:val="TableParagraph"/>
              <w:spacing w:before="150"/>
              <w:ind w:left="235"/>
            </w:pPr>
            <w:r>
              <w:t xml:space="preserve">Итого по </w:t>
            </w:r>
            <w:r>
              <w:rPr>
                <w:spacing w:val="-2"/>
              </w:rPr>
              <w:t>разделу</w:t>
            </w:r>
          </w:p>
        </w:tc>
        <w:tc>
          <w:tcPr>
            <w:tcW w:w="984" w:type="dxa"/>
          </w:tcPr>
          <w:p w:rsidR="00A4284F" w:rsidRDefault="004E5E27">
            <w:pPr>
              <w:pStyle w:val="TableParagraph"/>
              <w:spacing w:before="150"/>
              <w:ind w:left="206"/>
              <w:jc w:val="center"/>
            </w:pPr>
            <w:r>
              <w:rPr>
                <w:spacing w:val="-5"/>
              </w:rPr>
              <w:t>15</w:t>
            </w:r>
          </w:p>
        </w:tc>
        <w:tc>
          <w:tcPr>
            <w:tcW w:w="5658" w:type="dxa"/>
            <w:gridSpan w:val="3"/>
          </w:tcPr>
          <w:p w:rsidR="00A4284F" w:rsidRDefault="00A4284F">
            <w:pPr>
              <w:pStyle w:val="TableParagraph"/>
            </w:pPr>
          </w:p>
        </w:tc>
      </w:tr>
      <w:tr w:rsidR="00A4284F">
        <w:trPr>
          <w:trHeight w:val="630"/>
        </w:trPr>
        <w:tc>
          <w:tcPr>
            <w:tcW w:w="2922" w:type="dxa"/>
            <w:gridSpan w:val="2"/>
          </w:tcPr>
          <w:p w:rsidR="00A4284F" w:rsidRDefault="004E5E27">
            <w:pPr>
              <w:pStyle w:val="TableParagraph"/>
              <w:spacing w:before="11" w:line="290" w:lineRule="atLeast"/>
              <w:ind w:left="235"/>
            </w:pPr>
            <w:r>
              <w:t>ОБЩЕЕ КОЛИЧЕСТВО ЧАСОВ</w:t>
            </w:r>
            <w:r>
              <w:rPr>
                <w:spacing w:val="-14"/>
              </w:rPr>
              <w:t xml:space="preserve"> </w:t>
            </w:r>
            <w:r>
              <w:t>ПО</w:t>
            </w:r>
            <w:r>
              <w:rPr>
                <w:spacing w:val="-14"/>
              </w:rPr>
              <w:t xml:space="preserve"> </w:t>
            </w:r>
            <w:r>
              <w:t>ПРОГРАММЕ</w:t>
            </w:r>
          </w:p>
        </w:tc>
        <w:tc>
          <w:tcPr>
            <w:tcW w:w="984" w:type="dxa"/>
          </w:tcPr>
          <w:p w:rsidR="00A4284F" w:rsidRDefault="004E5E27">
            <w:pPr>
              <w:pStyle w:val="TableParagraph"/>
              <w:spacing w:before="193"/>
              <w:ind w:left="206"/>
              <w:jc w:val="center"/>
            </w:pPr>
            <w:r>
              <w:rPr>
                <w:spacing w:val="-5"/>
              </w:rPr>
              <w:t>68</w:t>
            </w:r>
          </w:p>
        </w:tc>
        <w:tc>
          <w:tcPr>
            <w:tcW w:w="1720" w:type="dxa"/>
          </w:tcPr>
          <w:p w:rsidR="00A4284F" w:rsidRDefault="004E5E27">
            <w:pPr>
              <w:pStyle w:val="TableParagraph"/>
              <w:spacing w:before="193"/>
              <w:ind w:left="206"/>
              <w:jc w:val="center"/>
            </w:pPr>
            <w:r>
              <w:rPr>
                <w:spacing w:val="-10"/>
              </w:rPr>
              <w:t>0</w:t>
            </w:r>
          </w:p>
        </w:tc>
        <w:tc>
          <w:tcPr>
            <w:tcW w:w="1786" w:type="dxa"/>
          </w:tcPr>
          <w:p w:rsidR="00A4284F" w:rsidRDefault="004E5E27">
            <w:pPr>
              <w:pStyle w:val="TableParagraph"/>
              <w:spacing w:before="193"/>
              <w:ind w:left="204"/>
              <w:jc w:val="center"/>
            </w:pPr>
            <w:r>
              <w:rPr>
                <w:spacing w:val="-10"/>
              </w:rPr>
              <w:t>0</w:t>
            </w:r>
          </w:p>
        </w:tc>
        <w:tc>
          <w:tcPr>
            <w:tcW w:w="2152" w:type="dxa"/>
          </w:tcPr>
          <w:p w:rsidR="00A4284F" w:rsidRDefault="00A4284F">
            <w:pPr>
              <w:pStyle w:val="TableParagraph"/>
            </w:pPr>
          </w:p>
        </w:tc>
      </w:tr>
    </w:tbl>
    <w:p w:rsidR="00A4284F" w:rsidRDefault="004E5E27">
      <w:pPr>
        <w:spacing w:before="10" w:after="39"/>
        <w:ind w:left="264"/>
        <w:rPr>
          <w:b/>
        </w:rPr>
      </w:pPr>
      <w:r>
        <w:rPr>
          <w:b/>
        </w:rPr>
        <w:t xml:space="preserve">11 </w:t>
      </w:r>
      <w:r>
        <w:rPr>
          <w:b/>
          <w:spacing w:val="-2"/>
        </w:rPr>
        <w:t>КЛАСС</w:t>
      </w: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14"/>
        <w:gridCol w:w="2200"/>
        <w:gridCol w:w="986"/>
        <w:gridCol w:w="1720"/>
        <w:gridCol w:w="1788"/>
        <w:gridCol w:w="2156"/>
      </w:tblGrid>
      <w:tr w:rsidR="00A4284F">
        <w:trPr>
          <w:trHeight w:val="340"/>
        </w:trPr>
        <w:tc>
          <w:tcPr>
            <w:tcW w:w="714" w:type="dxa"/>
            <w:vMerge w:val="restart"/>
          </w:tcPr>
          <w:p w:rsidR="00A4284F" w:rsidRDefault="00A4284F">
            <w:pPr>
              <w:pStyle w:val="TableParagraph"/>
              <w:spacing w:before="85"/>
              <w:rPr>
                <w:b/>
              </w:rPr>
            </w:pPr>
          </w:p>
          <w:p w:rsidR="00A4284F" w:rsidRDefault="004E5E27">
            <w:pPr>
              <w:pStyle w:val="TableParagraph"/>
              <w:spacing w:line="276" w:lineRule="auto"/>
              <w:ind w:left="235" w:right="136"/>
              <w:rPr>
                <w:b/>
              </w:rPr>
            </w:pPr>
            <w:r>
              <w:rPr>
                <w:b/>
                <w:spacing w:val="-10"/>
              </w:rPr>
              <w:t xml:space="preserve">№ </w:t>
            </w:r>
            <w:r>
              <w:rPr>
                <w:b/>
                <w:spacing w:val="-4"/>
              </w:rPr>
              <w:t>п/п</w:t>
            </w:r>
          </w:p>
        </w:tc>
        <w:tc>
          <w:tcPr>
            <w:tcW w:w="2200" w:type="dxa"/>
            <w:vMerge w:val="restart"/>
          </w:tcPr>
          <w:p w:rsidR="00A4284F" w:rsidRDefault="004E5E27">
            <w:pPr>
              <w:pStyle w:val="TableParagraph"/>
              <w:spacing w:before="193" w:line="276" w:lineRule="auto"/>
              <w:ind w:left="236" w:right="466"/>
              <w:jc w:val="both"/>
              <w:rPr>
                <w:b/>
              </w:rPr>
            </w:pPr>
            <w:r>
              <w:rPr>
                <w:b/>
                <w:spacing w:val="-2"/>
              </w:rPr>
              <w:t xml:space="preserve">Наименование </w:t>
            </w:r>
            <w:r>
              <w:rPr>
                <w:b/>
              </w:rPr>
              <w:t>разделов</w:t>
            </w:r>
            <w:r>
              <w:rPr>
                <w:b/>
                <w:spacing w:val="-14"/>
              </w:rPr>
              <w:t xml:space="preserve"> </w:t>
            </w:r>
            <w:r>
              <w:rPr>
                <w:b/>
              </w:rPr>
              <w:t>и</w:t>
            </w:r>
            <w:r>
              <w:rPr>
                <w:b/>
                <w:spacing w:val="-14"/>
              </w:rPr>
              <w:t xml:space="preserve"> </w:t>
            </w:r>
            <w:r>
              <w:rPr>
                <w:b/>
              </w:rPr>
              <w:t xml:space="preserve">тем </w:t>
            </w:r>
            <w:r>
              <w:rPr>
                <w:b/>
                <w:spacing w:val="-2"/>
              </w:rPr>
              <w:t>программы</w:t>
            </w:r>
          </w:p>
        </w:tc>
        <w:tc>
          <w:tcPr>
            <w:tcW w:w="4494" w:type="dxa"/>
            <w:gridSpan w:val="3"/>
          </w:tcPr>
          <w:p w:rsidR="00A4284F" w:rsidRDefault="004E5E27">
            <w:pPr>
              <w:pStyle w:val="TableParagraph"/>
              <w:spacing w:before="48"/>
              <w:ind w:left="101"/>
              <w:rPr>
                <w:b/>
              </w:rPr>
            </w:pPr>
            <w:r>
              <w:rPr>
                <w:b/>
              </w:rPr>
              <w:t xml:space="preserve">Количество </w:t>
            </w:r>
            <w:r>
              <w:rPr>
                <w:b/>
                <w:spacing w:val="-2"/>
              </w:rPr>
              <w:t>часов</w:t>
            </w:r>
          </w:p>
        </w:tc>
        <w:tc>
          <w:tcPr>
            <w:tcW w:w="2156" w:type="dxa"/>
            <w:vMerge w:val="restart"/>
          </w:tcPr>
          <w:p w:rsidR="00A4284F" w:rsidRDefault="004E5E27">
            <w:pPr>
              <w:pStyle w:val="TableParagraph"/>
              <w:spacing w:before="48" w:line="276" w:lineRule="auto"/>
              <w:ind w:left="236" w:right="178"/>
              <w:rPr>
                <w:b/>
              </w:rPr>
            </w:pPr>
            <w:r>
              <w:rPr>
                <w:b/>
                <w:spacing w:val="-2"/>
              </w:rPr>
              <w:t>Электронные (цифровые) образовательные ресурсы</w:t>
            </w:r>
          </w:p>
        </w:tc>
      </w:tr>
      <w:tr w:rsidR="00A4284F">
        <w:trPr>
          <w:trHeight w:val="1142"/>
        </w:trPr>
        <w:tc>
          <w:tcPr>
            <w:tcW w:w="714" w:type="dxa"/>
            <w:vMerge/>
            <w:tcBorders>
              <w:top w:val="nil"/>
            </w:tcBorders>
          </w:tcPr>
          <w:p w:rsidR="00A4284F" w:rsidRDefault="00A4284F">
            <w:pPr>
              <w:rPr>
                <w:sz w:val="2"/>
                <w:szCs w:val="2"/>
              </w:rPr>
            </w:pPr>
          </w:p>
        </w:tc>
        <w:tc>
          <w:tcPr>
            <w:tcW w:w="2200" w:type="dxa"/>
            <w:vMerge/>
            <w:tcBorders>
              <w:top w:val="nil"/>
            </w:tcBorders>
          </w:tcPr>
          <w:p w:rsidR="00A4284F" w:rsidRDefault="00A4284F">
            <w:pPr>
              <w:rPr>
                <w:sz w:val="2"/>
                <w:szCs w:val="2"/>
              </w:rPr>
            </w:pPr>
          </w:p>
        </w:tc>
        <w:tc>
          <w:tcPr>
            <w:tcW w:w="986" w:type="dxa"/>
          </w:tcPr>
          <w:p w:rsidR="00A4284F" w:rsidRDefault="00A4284F">
            <w:pPr>
              <w:pStyle w:val="TableParagraph"/>
              <w:spacing w:before="50"/>
              <w:rPr>
                <w:b/>
              </w:rPr>
            </w:pPr>
          </w:p>
          <w:p w:rsidR="00A4284F" w:rsidRDefault="004E5E27">
            <w:pPr>
              <w:pStyle w:val="TableParagraph"/>
              <w:ind w:left="236"/>
              <w:rPr>
                <w:b/>
              </w:rPr>
            </w:pPr>
            <w:r>
              <w:rPr>
                <w:b/>
                <w:spacing w:val="-2"/>
              </w:rPr>
              <w:t>Всего</w:t>
            </w:r>
          </w:p>
        </w:tc>
        <w:tc>
          <w:tcPr>
            <w:tcW w:w="1720" w:type="dxa"/>
          </w:tcPr>
          <w:p w:rsidR="00A4284F" w:rsidRDefault="004E5E27">
            <w:pPr>
              <w:pStyle w:val="TableParagraph"/>
              <w:spacing w:before="158" w:line="276" w:lineRule="auto"/>
              <w:ind w:left="236"/>
              <w:rPr>
                <w:b/>
              </w:rPr>
            </w:pPr>
            <w:r>
              <w:rPr>
                <w:b/>
                <w:spacing w:val="-2"/>
              </w:rPr>
              <w:t>Контрольные работы</w:t>
            </w:r>
          </w:p>
        </w:tc>
        <w:tc>
          <w:tcPr>
            <w:tcW w:w="1788" w:type="dxa"/>
          </w:tcPr>
          <w:p w:rsidR="00A4284F" w:rsidRDefault="004E5E27">
            <w:pPr>
              <w:pStyle w:val="TableParagraph"/>
              <w:spacing w:before="158" w:line="276" w:lineRule="auto"/>
              <w:ind w:left="237"/>
              <w:rPr>
                <w:b/>
              </w:rPr>
            </w:pPr>
            <w:r>
              <w:rPr>
                <w:b/>
                <w:spacing w:val="-2"/>
              </w:rPr>
              <w:t>Практические работы</w:t>
            </w:r>
          </w:p>
        </w:tc>
        <w:tc>
          <w:tcPr>
            <w:tcW w:w="2156" w:type="dxa"/>
            <w:vMerge/>
            <w:tcBorders>
              <w:top w:val="nil"/>
            </w:tcBorders>
          </w:tcPr>
          <w:p w:rsidR="00A4284F" w:rsidRDefault="00A4284F">
            <w:pPr>
              <w:rPr>
                <w:sz w:val="2"/>
                <w:szCs w:val="2"/>
              </w:rPr>
            </w:pPr>
          </w:p>
        </w:tc>
      </w:tr>
      <w:tr w:rsidR="00A4284F">
        <w:trPr>
          <w:trHeight w:val="340"/>
        </w:trPr>
        <w:tc>
          <w:tcPr>
            <w:tcW w:w="9564" w:type="dxa"/>
            <w:gridSpan w:val="6"/>
          </w:tcPr>
          <w:p w:rsidR="00A4284F" w:rsidRDefault="004E5E27">
            <w:pPr>
              <w:pStyle w:val="TableParagraph"/>
              <w:spacing w:before="49"/>
              <w:ind w:left="235"/>
              <w:rPr>
                <w:b/>
              </w:rPr>
            </w:pPr>
            <w:r>
              <w:rPr>
                <w:b/>
              </w:rPr>
              <w:t>Раздел 1.</w:t>
            </w:r>
            <w:r>
              <w:rPr>
                <w:b/>
                <w:spacing w:val="-1"/>
              </w:rPr>
              <w:t xml:space="preserve"> </w:t>
            </w:r>
            <w:r>
              <w:rPr>
                <w:b/>
              </w:rPr>
              <w:t xml:space="preserve">Всеобщая история. 1945—2022 </w:t>
            </w:r>
            <w:r>
              <w:rPr>
                <w:b/>
                <w:spacing w:val="-5"/>
              </w:rPr>
              <w:t>гг</w:t>
            </w:r>
          </w:p>
        </w:tc>
      </w:tr>
      <w:tr w:rsidR="00A4284F">
        <w:trPr>
          <w:trHeight w:val="343"/>
        </w:trPr>
        <w:tc>
          <w:tcPr>
            <w:tcW w:w="714" w:type="dxa"/>
          </w:tcPr>
          <w:p w:rsidR="00A4284F" w:rsidRDefault="004E5E27">
            <w:pPr>
              <w:pStyle w:val="TableParagraph"/>
              <w:spacing w:before="50"/>
              <w:ind w:left="100"/>
            </w:pPr>
            <w:r>
              <w:rPr>
                <w:spacing w:val="-5"/>
              </w:rPr>
              <w:t>1.1</w:t>
            </w:r>
          </w:p>
        </w:tc>
        <w:tc>
          <w:tcPr>
            <w:tcW w:w="2200" w:type="dxa"/>
          </w:tcPr>
          <w:p w:rsidR="00A4284F" w:rsidRDefault="004E5E27">
            <w:pPr>
              <w:pStyle w:val="TableParagraph"/>
              <w:spacing w:before="50"/>
              <w:ind w:left="236"/>
            </w:pPr>
            <w:r>
              <w:rPr>
                <w:spacing w:val="-2"/>
              </w:rPr>
              <w:t>Введение</w:t>
            </w:r>
          </w:p>
        </w:tc>
        <w:tc>
          <w:tcPr>
            <w:tcW w:w="986" w:type="dxa"/>
          </w:tcPr>
          <w:p w:rsidR="00A4284F" w:rsidRDefault="004E5E27">
            <w:pPr>
              <w:pStyle w:val="TableParagraph"/>
              <w:spacing w:before="50"/>
              <w:ind w:left="206"/>
              <w:jc w:val="center"/>
            </w:pPr>
            <w:r>
              <w:rPr>
                <w:spacing w:val="-10"/>
              </w:rPr>
              <w:t>1</w:t>
            </w:r>
          </w:p>
        </w:tc>
        <w:tc>
          <w:tcPr>
            <w:tcW w:w="1720" w:type="dxa"/>
          </w:tcPr>
          <w:p w:rsidR="00A4284F" w:rsidRDefault="00A4284F">
            <w:pPr>
              <w:pStyle w:val="TableParagraph"/>
            </w:pPr>
          </w:p>
        </w:tc>
        <w:tc>
          <w:tcPr>
            <w:tcW w:w="1788" w:type="dxa"/>
          </w:tcPr>
          <w:p w:rsidR="00A4284F" w:rsidRDefault="00A4284F">
            <w:pPr>
              <w:pStyle w:val="TableParagraph"/>
            </w:pPr>
          </w:p>
        </w:tc>
        <w:tc>
          <w:tcPr>
            <w:tcW w:w="2156" w:type="dxa"/>
          </w:tcPr>
          <w:p w:rsidR="00A4284F" w:rsidRDefault="00A4284F">
            <w:pPr>
              <w:pStyle w:val="TableParagraph"/>
            </w:pPr>
          </w:p>
        </w:tc>
      </w:tr>
      <w:tr w:rsidR="00A4284F">
        <w:trPr>
          <w:trHeight w:val="1500"/>
        </w:trPr>
        <w:tc>
          <w:tcPr>
            <w:tcW w:w="714" w:type="dxa"/>
          </w:tcPr>
          <w:p w:rsidR="00A4284F" w:rsidRDefault="00A4284F">
            <w:pPr>
              <w:pStyle w:val="TableParagraph"/>
              <w:rPr>
                <w:b/>
              </w:rPr>
            </w:pPr>
          </w:p>
          <w:p w:rsidR="00A4284F" w:rsidRDefault="00A4284F">
            <w:pPr>
              <w:pStyle w:val="TableParagraph"/>
              <w:spacing w:before="122"/>
              <w:rPr>
                <w:b/>
              </w:rPr>
            </w:pPr>
          </w:p>
          <w:p w:rsidR="00A4284F" w:rsidRDefault="004E5E27">
            <w:pPr>
              <w:pStyle w:val="TableParagraph"/>
              <w:ind w:left="100"/>
            </w:pPr>
            <w:r>
              <w:rPr>
                <w:spacing w:val="-5"/>
              </w:rPr>
              <w:t>1.2</w:t>
            </w:r>
          </w:p>
        </w:tc>
        <w:tc>
          <w:tcPr>
            <w:tcW w:w="2200" w:type="dxa"/>
          </w:tcPr>
          <w:p w:rsidR="00A4284F" w:rsidRDefault="004E5E27">
            <w:pPr>
              <w:pStyle w:val="TableParagraph"/>
              <w:spacing w:before="11" w:line="290" w:lineRule="atLeast"/>
              <w:ind w:left="236" w:right="86"/>
            </w:pPr>
            <w:r>
              <w:t>Страны Северной Америки и Европы во</w:t>
            </w:r>
            <w:r>
              <w:rPr>
                <w:spacing w:val="-14"/>
              </w:rPr>
              <w:t xml:space="preserve"> </w:t>
            </w:r>
            <w:r>
              <w:t>второй</w:t>
            </w:r>
            <w:r>
              <w:rPr>
                <w:spacing w:val="-14"/>
              </w:rPr>
              <w:t xml:space="preserve"> </w:t>
            </w:r>
            <w:r>
              <w:t xml:space="preserve">половине ХХ — начале XXI </w:t>
            </w:r>
            <w:r>
              <w:rPr>
                <w:spacing w:val="-6"/>
              </w:rPr>
              <w:t>в.</w:t>
            </w:r>
          </w:p>
        </w:tc>
        <w:tc>
          <w:tcPr>
            <w:tcW w:w="986" w:type="dxa"/>
          </w:tcPr>
          <w:p w:rsidR="00A4284F" w:rsidRDefault="00A4284F">
            <w:pPr>
              <w:pStyle w:val="TableParagraph"/>
              <w:rPr>
                <w:b/>
              </w:rPr>
            </w:pPr>
          </w:p>
          <w:p w:rsidR="00A4284F" w:rsidRDefault="00A4284F">
            <w:pPr>
              <w:pStyle w:val="TableParagraph"/>
              <w:spacing w:before="122"/>
              <w:rPr>
                <w:b/>
              </w:rPr>
            </w:pPr>
          </w:p>
          <w:p w:rsidR="00A4284F" w:rsidRDefault="004E5E27">
            <w:pPr>
              <w:pStyle w:val="TableParagraph"/>
              <w:ind w:left="206"/>
              <w:jc w:val="center"/>
            </w:pPr>
            <w:r>
              <w:rPr>
                <w:spacing w:val="-10"/>
              </w:rPr>
              <w:t>9</w:t>
            </w:r>
          </w:p>
        </w:tc>
        <w:tc>
          <w:tcPr>
            <w:tcW w:w="1720" w:type="dxa"/>
          </w:tcPr>
          <w:p w:rsidR="00A4284F" w:rsidRDefault="00A4284F">
            <w:pPr>
              <w:pStyle w:val="TableParagraph"/>
            </w:pPr>
          </w:p>
        </w:tc>
        <w:tc>
          <w:tcPr>
            <w:tcW w:w="1788" w:type="dxa"/>
          </w:tcPr>
          <w:p w:rsidR="00A4284F" w:rsidRDefault="00A4284F">
            <w:pPr>
              <w:pStyle w:val="TableParagraph"/>
            </w:pPr>
          </w:p>
        </w:tc>
        <w:tc>
          <w:tcPr>
            <w:tcW w:w="2156" w:type="dxa"/>
          </w:tcPr>
          <w:p w:rsidR="00A4284F" w:rsidRDefault="00A4284F">
            <w:pPr>
              <w:pStyle w:val="TableParagraph"/>
            </w:pPr>
          </w:p>
        </w:tc>
      </w:tr>
      <w:tr w:rsidR="00A4284F">
        <w:trPr>
          <w:trHeight w:val="882"/>
        </w:trPr>
        <w:tc>
          <w:tcPr>
            <w:tcW w:w="714" w:type="dxa"/>
          </w:tcPr>
          <w:p w:rsidR="00A4284F" w:rsidRDefault="004E5E27">
            <w:pPr>
              <w:pStyle w:val="TableParagraph"/>
              <w:spacing w:before="48"/>
              <w:ind w:left="100"/>
            </w:pPr>
            <w:r>
              <w:rPr>
                <w:spacing w:val="-5"/>
              </w:rPr>
              <w:t>1.3</w:t>
            </w:r>
          </w:p>
        </w:tc>
        <w:tc>
          <w:tcPr>
            <w:tcW w:w="2200" w:type="dxa"/>
          </w:tcPr>
          <w:p w:rsidR="00A4284F" w:rsidRDefault="004E5E27">
            <w:pPr>
              <w:pStyle w:val="TableParagraph"/>
              <w:spacing w:line="290" w:lineRule="atLeast"/>
              <w:ind w:left="236"/>
            </w:pPr>
            <w:r>
              <w:t>Страны Азии, Африки</w:t>
            </w:r>
            <w:r>
              <w:rPr>
                <w:spacing w:val="-14"/>
              </w:rPr>
              <w:t xml:space="preserve"> </w:t>
            </w:r>
            <w:r>
              <w:t>во</w:t>
            </w:r>
            <w:r>
              <w:rPr>
                <w:spacing w:val="-14"/>
              </w:rPr>
              <w:t xml:space="preserve"> </w:t>
            </w:r>
            <w:r>
              <w:t>второй половине ХХ —</w:t>
            </w:r>
          </w:p>
        </w:tc>
        <w:tc>
          <w:tcPr>
            <w:tcW w:w="986" w:type="dxa"/>
          </w:tcPr>
          <w:p w:rsidR="00A4284F" w:rsidRDefault="004E5E27">
            <w:pPr>
              <w:pStyle w:val="TableParagraph"/>
              <w:spacing w:before="48"/>
              <w:ind w:left="206"/>
              <w:jc w:val="center"/>
            </w:pPr>
            <w:r>
              <w:rPr>
                <w:spacing w:val="-10"/>
              </w:rPr>
              <w:t>4</w:t>
            </w:r>
          </w:p>
        </w:tc>
        <w:tc>
          <w:tcPr>
            <w:tcW w:w="1720" w:type="dxa"/>
          </w:tcPr>
          <w:p w:rsidR="00A4284F" w:rsidRDefault="00A4284F">
            <w:pPr>
              <w:pStyle w:val="TableParagraph"/>
            </w:pPr>
          </w:p>
        </w:tc>
        <w:tc>
          <w:tcPr>
            <w:tcW w:w="1788" w:type="dxa"/>
          </w:tcPr>
          <w:p w:rsidR="00A4284F" w:rsidRDefault="00A4284F">
            <w:pPr>
              <w:pStyle w:val="TableParagraph"/>
            </w:pPr>
          </w:p>
        </w:tc>
        <w:tc>
          <w:tcPr>
            <w:tcW w:w="2156" w:type="dxa"/>
          </w:tcPr>
          <w:p w:rsidR="00A4284F" w:rsidRDefault="00A4284F">
            <w:pPr>
              <w:pStyle w:val="TableParagraph"/>
            </w:pPr>
          </w:p>
        </w:tc>
      </w:tr>
    </w:tbl>
    <w:p w:rsidR="00A4284F" w:rsidRDefault="00A4284F">
      <w:pPr>
        <w:pStyle w:val="TableParagraph"/>
        <w:sectPr w:rsidR="00A4284F">
          <w:type w:val="continuous"/>
          <w:pgSz w:w="11910" w:h="16390"/>
          <w:pgMar w:top="1120" w:right="708" w:bottom="1160" w:left="1559" w:header="0" w:footer="915" w:gutter="0"/>
          <w:cols w:space="720"/>
        </w:sectPr>
      </w:pP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14"/>
        <w:gridCol w:w="2200"/>
        <w:gridCol w:w="986"/>
        <w:gridCol w:w="1720"/>
        <w:gridCol w:w="1788"/>
        <w:gridCol w:w="2156"/>
      </w:tblGrid>
      <w:tr w:rsidR="00A4284F">
        <w:trPr>
          <w:trHeight w:val="920"/>
        </w:trPr>
        <w:tc>
          <w:tcPr>
            <w:tcW w:w="714" w:type="dxa"/>
          </w:tcPr>
          <w:p w:rsidR="00A4284F" w:rsidRDefault="00A4284F">
            <w:pPr>
              <w:pStyle w:val="TableParagraph"/>
              <w:rPr>
                <w:sz w:val="20"/>
              </w:rPr>
            </w:pPr>
          </w:p>
        </w:tc>
        <w:tc>
          <w:tcPr>
            <w:tcW w:w="2200" w:type="dxa"/>
          </w:tcPr>
          <w:p w:rsidR="00A4284F" w:rsidRDefault="004E5E27">
            <w:pPr>
              <w:pStyle w:val="TableParagraph"/>
              <w:spacing w:before="12" w:line="290" w:lineRule="atLeast"/>
              <w:ind w:left="236"/>
            </w:pPr>
            <w:r>
              <w:t>начале XXI в.: проблемы</w:t>
            </w:r>
            <w:r>
              <w:rPr>
                <w:spacing w:val="-14"/>
              </w:rPr>
              <w:t xml:space="preserve"> </w:t>
            </w:r>
            <w:r>
              <w:t>и</w:t>
            </w:r>
            <w:r>
              <w:rPr>
                <w:spacing w:val="-14"/>
              </w:rPr>
              <w:t xml:space="preserve"> </w:t>
            </w:r>
            <w:r>
              <w:t xml:space="preserve">пути </w:t>
            </w:r>
            <w:r>
              <w:rPr>
                <w:spacing w:val="-2"/>
              </w:rPr>
              <w:t>модернизации</w:t>
            </w:r>
          </w:p>
        </w:tc>
        <w:tc>
          <w:tcPr>
            <w:tcW w:w="986" w:type="dxa"/>
          </w:tcPr>
          <w:p w:rsidR="00A4284F" w:rsidRDefault="00A4284F">
            <w:pPr>
              <w:pStyle w:val="TableParagraph"/>
              <w:rPr>
                <w:sz w:val="20"/>
              </w:rPr>
            </w:pPr>
          </w:p>
        </w:tc>
        <w:tc>
          <w:tcPr>
            <w:tcW w:w="1720" w:type="dxa"/>
          </w:tcPr>
          <w:p w:rsidR="00A4284F" w:rsidRDefault="00A4284F">
            <w:pPr>
              <w:pStyle w:val="TableParagraph"/>
              <w:rPr>
                <w:sz w:val="20"/>
              </w:rPr>
            </w:pPr>
          </w:p>
        </w:tc>
        <w:tc>
          <w:tcPr>
            <w:tcW w:w="1788" w:type="dxa"/>
          </w:tcPr>
          <w:p w:rsidR="00A4284F" w:rsidRDefault="00A4284F">
            <w:pPr>
              <w:pStyle w:val="TableParagraph"/>
              <w:rPr>
                <w:sz w:val="20"/>
              </w:rPr>
            </w:pPr>
          </w:p>
        </w:tc>
        <w:tc>
          <w:tcPr>
            <w:tcW w:w="2156" w:type="dxa"/>
          </w:tcPr>
          <w:p w:rsidR="00A4284F" w:rsidRDefault="00A4284F">
            <w:pPr>
              <w:pStyle w:val="TableParagraph"/>
              <w:rPr>
                <w:sz w:val="20"/>
              </w:rPr>
            </w:pPr>
          </w:p>
        </w:tc>
      </w:tr>
      <w:tr w:rsidR="00A4284F">
        <w:trPr>
          <w:trHeight w:val="1210"/>
        </w:trPr>
        <w:tc>
          <w:tcPr>
            <w:tcW w:w="714" w:type="dxa"/>
          </w:tcPr>
          <w:p w:rsidR="00A4284F" w:rsidRDefault="00A4284F">
            <w:pPr>
              <w:pStyle w:val="TableParagraph"/>
              <w:spacing w:before="231"/>
              <w:rPr>
                <w:b/>
              </w:rPr>
            </w:pPr>
          </w:p>
          <w:p w:rsidR="00A4284F" w:rsidRDefault="004E5E27">
            <w:pPr>
              <w:pStyle w:val="TableParagraph"/>
              <w:ind w:left="100"/>
            </w:pPr>
            <w:r>
              <w:rPr>
                <w:spacing w:val="-5"/>
              </w:rPr>
              <w:t>1.4</w:t>
            </w:r>
          </w:p>
        </w:tc>
        <w:tc>
          <w:tcPr>
            <w:tcW w:w="2200" w:type="dxa"/>
          </w:tcPr>
          <w:p w:rsidR="00A4284F" w:rsidRDefault="004E5E27">
            <w:pPr>
              <w:pStyle w:val="TableParagraph"/>
              <w:spacing w:before="12" w:line="290" w:lineRule="atLeast"/>
              <w:ind w:left="236"/>
            </w:pPr>
            <w:r>
              <w:t>Страны Латинской Америки</w:t>
            </w:r>
            <w:r>
              <w:rPr>
                <w:spacing w:val="-14"/>
              </w:rPr>
              <w:t xml:space="preserve"> </w:t>
            </w:r>
            <w:r>
              <w:t>во</w:t>
            </w:r>
            <w:r>
              <w:rPr>
                <w:spacing w:val="-14"/>
              </w:rPr>
              <w:t xml:space="preserve"> </w:t>
            </w:r>
            <w:r>
              <w:t>второй половине ХХ — начале XXI в.</w:t>
            </w:r>
          </w:p>
        </w:tc>
        <w:tc>
          <w:tcPr>
            <w:tcW w:w="986" w:type="dxa"/>
          </w:tcPr>
          <w:p w:rsidR="00A4284F" w:rsidRDefault="00A4284F">
            <w:pPr>
              <w:pStyle w:val="TableParagraph"/>
              <w:spacing w:before="231"/>
              <w:rPr>
                <w:b/>
              </w:rPr>
            </w:pPr>
          </w:p>
          <w:p w:rsidR="00A4284F" w:rsidRDefault="004E5E27">
            <w:pPr>
              <w:pStyle w:val="TableParagraph"/>
              <w:ind w:left="531"/>
            </w:pPr>
            <w:r>
              <w:rPr>
                <w:spacing w:val="-10"/>
              </w:rPr>
              <w:t>2</w:t>
            </w:r>
          </w:p>
        </w:tc>
        <w:tc>
          <w:tcPr>
            <w:tcW w:w="1720" w:type="dxa"/>
          </w:tcPr>
          <w:p w:rsidR="00A4284F" w:rsidRDefault="00A4284F">
            <w:pPr>
              <w:pStyle w:val="TableParagraph"/>
              <w:rPr>
                <w:sz w:val="20"/>
              </w:rPr>
            </w:pPr>
          </w:p>
        </w:tc>
        <w:tc>
          <w:tcPr>
            <w:tcW w:w="1788" w:type="dxa"/>
          </w:tcPr>
          <w:p w:rsidR="00A4284F" w:rsidRDefault="00A4284F">
            <w:pPr>
              <w:pStyle w:val="TableParagraph"/>
              <w:rPr>
                <w:sz w:val="20"/>
              </w:rPr>
            </w:pPr>
          </w:p>
        </w:tc>
        <w:tc>
          <w:tcPr>
            <w:tcW w:w="2156" w:type="dxa"/>
          </w:tcPr>
          <w:p w:rsidR="00A4284F" w:rsidRDefault="00A4284F">
            <w:pPr>
              <w:pStyle w:val="TableParagraph"/>
              <w:rPr>
                <w:sz w:val="20"/>
              </w:rPr>
            </w:pPr>
          </w:p>
        </w:tc>
      </w:tr>
      <w:tr w:rsidR="00A4284F">
        <w:trPr>
          <w:trHeight w:val="1500"/>
        </w:trPr>
        <w:tc>
          <w:tcPr>
            <w:tcW w:w="714"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left="100"/>
            </w:pPr>
            <w:r>
              <w:rPr>
                <w:spacing w:val="-5"/>
              </w:rPr>
              <w:t>1.5</w:t>
            </w:r>
          </w:p>
        </w:tc>
        <w:tc>
          <w:tcPr>
            <w:tcW w:w="2200" w:type="dxa"/>
          </w:tcPr>
          <w:p w:rsidR="00A4284F" w:rsidRDefault="004E5E27">
            <w:pPr>
              <w:pStyle w:val="TableParagraph"/>
              <w:spacing w:before="12" w:line="290" w:lineRule="atLeast"/>
              <w:ind w:left="236" w:right="156"/>
            </w:pPr>
            <w:r>
              <w:rPr>
                <w:spacing w:val="-2"/>
              </w:rPr>
              <w:t xml:space="preserve">Международные </w:t>
            </w:r>
            <w:r>
              <w:t>отношения во второй половине ХХ</w:t>
            </w:r>
            <w:r>
              <w:rPr>
                <w:spacing w:val="-13"/>
              </w:rPr>
              <w:t xml:space="preserve"> </w:t>
            </w:r>
            <w:r>
              <w:t>—</w:t>
            </w:r>
            <w:r>
              <w:rPr>
                <w:spacing w:val="-13"/>
              </w:rPr>
              <w:t xml:space="preserve"> </w:t>
            </w:r>
            <w:r>
              <w:t>начале</w:t>
            </w:r>
            <w:r>
              <w:rPr>
                <w:spacing w:val="-13"/>
              </w:rPr>
              <w:t xml:space="preserve"> </w:t>
            </w:r>
            <w:r>
              <w:t xml:space="preserve">XXI </w:t>
            </w:r>
            <w:r>
              <w:rPr>
                <w:spacing w:val="-6"/>
              </w:rPr>
              <w:t>в.</w:t>
            </w:r>
          </w:p>
        </w:tc>
        <w:tc>
          <w:tcPr>
            <w:tcW w:w="986"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left="531"/>
            </w:pPr>
            <w:r>
              <w:rPr>
                <w:spacing w:val="-10"/>
              </w:rPr>
              <w:t>3</w:t>
            </w:r>
          </w:p>
        </w:tc>
        <w:tc>
          <w:tcPr>
            <w:tcW w:w="1720" w:type="dxa"/>
          </w:tcPr>
          <w:p w:rsidR="00A4284F" w:rsidRDefault="00A4284F">
            <w:pPr>
              <w:pStyle w:val="TableParagraph"/>
              <w:rPr>
                <w:sz w:val="20"/>
              </w:rPr>
            </w:pPr>
          </w:p>
        </w:tc>
        <w:tc>
          <w:tcPr>
            <w:tcW w:w="1788" w:type="dxa"/>
          </w:tcPr>
          <w:p w:rsidR="00A4284F" w:rsidRDefault="00A4284F">
            <w:pPr>
              <w:pStyle w:val="TableParagraph"/>
              <w:rPr>
                <w:sz w:val="20"/>
              </w:rPr>
            </w:pPr>
          </w:p>
        </w:tc>
        <w:tc>
          <w:tcPr>
            <w:tcW w:w="2156" w:type="dxa"/>
          </w:tcPr>
          <w:p w:rsidR="00A4284F" w:rsidRDefault="00A4284F">
            <w:pPr>
              <w:pStyle w:val="TableParagraph"/>
              <w:rPr>
                <w:sz w:val="20"/>
              </w:rPr>
            </w:pPr>
          </w:p>
        </w:tc>
      </w:tr>
      <w:tr w:rsidR="00A4284F">
        <w:trPr>
          <w:trHeight w:val="1500"/>
        </w:trPr>
        <w:tc>
          <w:tcPr>
            <w:tcW w:w="714"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left="100"/>
            </w:pPr>
            <w:r>
              <w:rPr>
                <w:spacing w:val="-5"/>
              </w:rPr>
              <w:t>1.6</w:t>
            </w:r>
          </w:p>
        </w:tc>
        <w:tc>
          <w:tcPr>
            <w:tcW w:w="2200" w:type="dxa"/>
          </w:tcPr>
          <w:p w:rsidR="00A4284F" w:rsidRDefault="004E5E27">
            <w:pPr>
              <w:pStyle w:val="TableParagraph"/>
              <w:spacing w:before="12" w:line="290" w:lineRule="atLeast"/>
              <w:ind w:left="236" w:right="156"/>
            </w:pPr>
            <w:r>
              <w:t>Развитие науки и культуры во второй половине ХХ</w:t>
            </w:r>
            <w:r>
              <w:rPr>
                <w:spacing w:val="-13"/>
              </w:rPr>
              <w:t xml:space="preserve"> </w:t>
            </w:r>
            <w:r>
              <w:t>—</w:t>
            </w:r>
            <w:r>
              <w:rPr>
                <w:spacing w:val="-13"/>
              </w:rPr>
              <w:t xml:space="preserve"> </w:t>
            </w:r>
            <w:r>
              <w:t>начале</w:t>
            </w:r>
            <w:r>
              <w:rPr>
                <w:spacing w:val="-13"/>
              </w:rPr>
              <w:t xml:space="preserve"> </w:t>
            </w:r>
            <w:r>
              <w:t xml:space="preserve">XXI </w:t>
            </w:r>
            <w:r>
              <w:rPr>
                <w:spacing w:val="-6"/>
              </w:rPr>
              <w:t>в.</w:t>
            </w:r>
          </w:p>
        </w:tc>
        <w:tc>
          <w:tcPr>
            <w:tcW w:w="986"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left="531"/>
            </w:pPr>
            <w:r>
              <w:rPr>
                <w:spacing w:val="-10"/>
              </w:rPr>
              <w:t>2</w:t>
            </w:r>
          </w:p>
        </w:tc>
        <w:tc>
          <w:tcPr>
            <w:tcW w:w="1720" w:type="dxa"/>
          </w:tcPr>
          <w:p w:rsidR="00A4284F" w:rsidRDefault="00A4284F">
            <w:pPr>
              <w:pStyle w:val="TableParagraph"/>
              <w:rPr>
                <w:sz w:val="20"/>
              </w:rPr>
            </w:pPr>
          </w:p>
        </w:tc>
        <w:tc>
          <w:tcPr>
            <w:tcW w:w="1788" w:type="dxa"/>
          </w:tcPr>
          <w:p w:rsidR="00A4284F" w:rsidRDefault="00A4284F">
            <w:pPr>
              <w:pStyle w:val="TableParagraph"/>
              <w:rPr>
                <w:sz w:val="20"/>
              </w:rPr>
            </w:pPr>
          </w:p>
        </w:tc>
        <w:tc>
          <w:tcPr>
            <w:tcW w:w="2156" w:type="dxa"/>
          </w:tcPr>
          <w:p w:rsidR="00A4284F" w:rsidRDefault="00A4284F">
            <w:pPr>
              <w:pStyle w:val="TableParagraph"/>
              <w:rPr>
                <w:sz w:val="20"/>
              </w:rPr>
            </w:pPr>
          </w:p>
        </w:tc>
      </w:tr>
      <w:tr w:rsidR="00A4284F">
        <w:trPr>
          <w:trHeight w:val="343"/>
        </w:trPr>
        <w:tc>
          <w:tcPr>
            <w:tcW w:w="714" w:type="dxa"/>
          </w:tcPr>
          <w:p w:rsidR="00A4284F" w:rsidRDefault="004E5E27">
            <w:pPr>
              <w:pStyle w:val="TableParagraph"/>
              <w:spacing w:before="50"/>
              <w:ind w:left="100"/>
            </w:pPr>
            <w:r>
              <w:rPr>
                <w:spacing w:val="-5"/>
              </w:rPr>
              <w:t>1.7</w:t>
            </w:r>
          </w:p>
        </w:tc>
        <w:tc>
          <w:tcPr>
            <w:tcW w:w="2200" w:type="dxa"/>
          </w:tcPr>
          <w:p w:rsidR="00A4284F" w:rsidRDefault="004E5E27">
            <w:pPr>
              <w:pStyle w:val="TableParagraph"/>
              <w:spacing w:before="50"/>
              <w:ind w:left="236"/>
            </w:pPr>
            <w:r>
              <w:t>Современный</w:t>
            </w:r>
            <w:r>
              <w:rPr>
                <w:spacing w:val="-11"/>
              </w:rPr>
              <w:t xml:space="preserve"> </w:t>
            </w:r>
            <w:r>
              <w:rPr>
                <w:spacing w:val="-5"/>
              </w:rPr>
              <w:t>мир</w:t>
            </w:r>
          </w:p>
        </w:tc>
        <w:tc>
          <w:tcPr>
            <w:tcW w:w="986" w:type="dxa"/>
          </w:tcPr>
          <w:p w:rsidR="00A4284F" w:rsidRDefault="004E5E27">
            <w:pPr>
              <w:pStyle w:val="TableParagraph"/>
              <w:spacing w:before="50"/>
              <w:ind w:left="531"/>
            </w:pPr>
            <w:r>
              <w:rPr>
                <w:spacing w:val="-10"/>
              </w:rPr>
              <w:t>1</w:t>
            </w:r>
          </w:p>
        </w:tc>
        <w:tc>
          <w:tcPr>
            <w:tcW w:w="1720" w:type="dxa"/>
          </w:tcPr>
          <w:p w:rsidR="00A4284F" w:rsidRDefault="00A4284F">
            <w:pPr>
              <w:pStyle w:val="TableParagraph"/>
              <w:rPr>
                <w:sz w:val="20"/>
              </w:rPr>
            </w:pPr>
          </w:p>
        </w:tc>
        <w:tc>
          <w:tcPr>
            <w:tcW w:w="1788" w:type="dxa"/>
          </w:tcPr>
          <w:p w:rsidR="00A4284F" w:rsidRDefault="00A4284F">
            <w:pPr>
              <w:pStyle w:val="TableParagraph"/>
              <w:rPr>
                <w:sz w:val="20"/>
              </w:rPr>
            </w:pPr>
          </w:p>
        </w:tc>
        <w:tc>
          <w:tcPr>
            <w:tcW w:w="2156" w:type="dxa"/>
          </w:tcPr>
          <w:p w:rsidR="00A4284F" w:rsidRDefault="00A4284F">
            <w:pPr>
              <w:pStyle w:val="TableParagraph"/>
              <w:rPr>
                <w:sz w:val="20"/>
              </w:rPr>
            </w:pPr>
          </w:p>
        </w:tc>
      </w:tr>
      <w:tr w:rsidR="00A4284F">
        <w:trPr>
          <w:trHeight w:val="342"/>
        </w:trPr>
        <w:tc>
          <w:tcPr>
            <w:tcW w:w="714" w:type="dxa"/>
          </w:tcPr>
          <w:p w:rsidR="00A4284F" w:rsidRDefault="004E5E27">
            <w:pPr>
              <w:pStyle w:val="TableParagraph"/>
              <w:spacing w:before="49"/>
              <w:ind w:left="100"/>
            </w:pPr>
            <w:r>
              <w:rPr>
                <w:spacing w:val="-5"/>
              </w:rPr>
              <w:t>1.8</w:t>
            </w:r>
          </w:p>
        </w:tc>
        <w:tc>
          <w:tcPr>
            <w:tcW w:w="2200" w:type="dxa"/>
          </w:tcPr>
          <w:p w:rsidR="00A4284F" w:rsidRDefault="004E5E27">
            <w:pPr>
              <w:pStyle w:val="TableParagraph"/>
              <w:spacing w:before="49"/>
              <w:ind w:left="236"/>
            </w:pPr>
            <w:r>
              <w:rPr>
                <w:spacing w:val="-2"/>
              </w:rPr>
              <w:t>Обобщение</w:t>
            </w:r>
          </w:p>
        </w:tc>
        <w:tc>
          <w:tcPr>
            <w:tcW w:w="986" w:type="dxa"/>
          </w:tcPr>
          <w:p w:rsidR="00A4284F" w:rsidRDefault="004E5E27">
            <w:pPr>
              <w:pStyle w:val="TableParagraph"/>
              <w:spacing w:before="49"/>
              <w:ind w:left="531"/>
            </w:pPr>
            <w:r>
              <w:rPr>
                <w:spacing w:val="-10"/>
              </w:rPr>
              <w:t>1</w:t>
            </w:r>
          </w:p>
        </w:tc>
        <w:tc>
          <w:tcPr>
            <w:tcW w:w="1720" w:type="dxa"/>
          </w:tcPr>
          <w:p w:rsidR="00A4284F" w:rsidRDefault="00A4284F">
            <w:pPr>
              <w:pStyle w:val="TableParagraph"/>
              <w:rPr>
                <w:sz w:val="20"/>
              </w:rPr>
            </w:pPr>
          </w:p>
        </w:tc>
        <w:tc>
          <w:tcPr>
            <w:tcW w:w="1788" w:type="dxa"/>
          </w:tcPr>
          <w:p w:rsidR="00A4284F" w:rsidRDefault="00A4284F">
            <w:pPr>
              <w:pStyle w:val="TableParagraph"/>
              <w:rPr>
                <w:sz w:val="20"/>
              </w:rPr>
            </w:pPr>
          </w:p>
        </w:tc>
        <w:tc>
          <w:tcPr>
            <w:tcW w:w="2156" w:type="dxa"/>
          </w:tcPr>
          <w:p w:rsidR="00A4284F" w:rsidRDefault="00A4284F">
            <w:pPr>
              <w:pStyle w:val="TableParagraph"/>
              <w:rPr>
                <w:sz w:val="20"/>
              </w:rPr>
            </w:pPr>
          </w:p>
        </w:tc>
      </w:tr>
      <w:tr w:rsidR="00A4284F">
        <w:trPr>
          <w:trHeight w:val="543"/>
        </w:trPr>
        <w:tc>
          <w:tcPr>
            <w:tcW w:w="2914" w:type="dxa"/>
            <w:gridSpan w:val="2"/>
          </w:tcPr>
          <w:p w:rsidR="00A4284F" w:rsidRDefault="004E5E27">
            <w:pPr>
              <w:pStyle w:val="TableParagraph"/>
              <w:spacing w:before="150"/>
              <w:ind w:left="235"/>
            </w:pPr>
            <w:r>
              <w:t xml:space="preserve">Итого по </w:t>
            </w:r>
            <w:r>
              <w:rPr>
                <w:spacing w:val="-2"/>
              </w:rPr>
              <w:t>разделу</w:t>
            </w:r>
          </w:p>
        </w:tc>
        <w:tc>
          <w:tcPr>
            <w:tcW w:w="986" w:type="dxa"/>
          </w:tcPr>
          <w:p w:rsidR="00A4284F" w:rsidRDefault="004E5E27">
            <w:pPr>
              <w:pStyle w:val="TableParagraph"/>
              <w:spacing w:before="150"/>
              <w:ind w:left="476"/>
            </w:pPr>
            <w:r>
              <w:rPr>
                <w:spacing w:val="-5"/>
              </w:rPr>
              <w:t>23</w:t>
            </w:r>
          </w:p>
        </w:tc>
        <w:tc>
          <w:tcPr>
            <w:tcW w:w="5664" w:type="dxa"/>
            <w:gridSpan w:val="3"/>
          </w:tcPr>
          <w:p w:rsidR="00A4284F" w:rsidRDefault="00A4284F">
            <w:pPr>
              <w:pStyle w:val="TableParagraph"/>
              <w:rPr>
                <w:sz w:val="20"/>
              </w:rPr>
            </w:pPr>
          </w:p>
        </w:tc>
      </w:tr>
      <w:tr w:rsidR="00A4284F">
        <w:trPr>
          <w:trHeight w:val="340"/>
        </w:trPr>
        <w:tc>
          <w:tcPr>
            <w:tcW w:w="9564" w:type="dxa"/>
            <w:gridSpan w:val="6"/>
          </w:tcPr>
          <w:p w:rsidR="00A4284F" w:rsidRDefault="004E5E27">
            <w:pPr>
              <w:pStyle w:val="TableParagraph"/>
              <w:spacing w:before="48"/>
              <w:ind w:left="235"/>
              <w:rPr>
                <w:b/>
              </w:rPr>
            </w:pPr>
            <w:r>
              <w:rPr>
                <w:b/>
              </w:rPr>
              <w:t xml:space="preserve">История России. 1945—2022 </w:t>
            </w:r>
            <w:r>
              <w:rPr>
                <w:b/>
                <w:spacing w:val="-5"/>
              </w:rPr>
              <w:t>гг.</w:t>
            </w:r>
          </w:p>
        </w:tc>
      </w:tr>
      <w:tr w:rsidR="00A4284F">
        <w:trPr>
          <w:trHeight w:val="340"/>
        </w:trPr>
        <w:tc>
          <w:tcPr>
            <w:tcW w:w="9564" w:type="dxa"/>
            <w:gridSpan w:val="6"/>
          </w:tcPr>
          <w:p w:rsidR="00A4284F" w:rsidRDefault="004E5E27">
            <w:pPr>
              <w:pStyle w:val="TableParagraph"/>
              <w:spacing w:before="48"/>
              <w:ind w:left="235"/>
              <w:rPr>
                <w:b/>
              </w:rPr>
            </w:pPr>
            <w:r>
              <w:rPr>
                <w:b/>
              </w:rPr>
              <w:t>Раздел</w:t>
            </w:r>
            <w:r>
              <w:rPr>
                <w:b/>
                <w:spacing w:val="-1"/>
              </w:rPr>
              <w:t xml:space="preserve"> </w:t>
            </w:r>
            <w:r>
              <w:rPr>
                <w:b/>
              </w:rPr>
              <w:t>1.</w:t>
            </w:r>
            <w:r>
              <w:rPr>
                <w:b/>
                <w:spacing w:val="-2"/>
              </w:rPr>
              <w:t xml:space="preserve"> </w:t>
            </w:r>
            <w:r>
              <w:rPr>
                <w:b/>
              </w:rPr>
              <w:t>СССР</w:t>
            </w:r>
            <w:r>
              <w:rPr>
                <w:b/>
                <w:spacing w:val="-1"/>
              </w:rPr>
              <w:t xml:space="preserve"> </w:t>
            </w:r>
            <w:r>
              <w:rPr>
                <w:b/>
              </w:rPr>
              <w:t>в</w:t>
            </w:r>
            <w:r>
              <w:rPr>
                <w:b/>
                <w:spacing w:val="-1"/>
              </w:rPr>
              <w:t xml:space="preserve"> </w:t>
            </w:r>
            <w:r>
              <w:rPr>
                <w:b/>
              </w:rPr>
              <w:t xml:space="preserve">1945—1991 </w:t>
            </w:r>
            <w:r>
              <w:rPr>
                <w:b/>
                <w:spacing w:val="-5"/>
              </w:rPr>
              <w:t>гг</w:t>
            </w:r>
          </w:p>
        </w:tc>
      </w:tr>
      <w:tr w:rsidR="00A4284F">
        <w:trPr>
          <w:trHeight w:val="341"/>
        </w:trPr>
        <w:tc>
          <w:tcPr>
            <w:tcW w:w="714" w:type="dxa"/>
          </w:tcPr>
          <w:p w:rsidR="00A4284F" w:rsidRDefault="004E5E27">
            <w:pPr>
              <w:pStyle w:val="TableParagraph"/>
              <w:spacing w:before="49"/>
              <w:ind w:left="100"/>
            </w:pPr>
            <w:r>
              <w:rPr>
                <w:spacing w:val="-5"/>
              </w:rPr>
              <w:t>1.1</w:t>
            </w:r>
          </w:p>
        </w:tc>
        <w:tc>
          <w:tcPr>
            <w:tcW w:w="2200" w:type="dxa"/>
          </w:tcPr>
          <w:p w:rsidR="00A4284F" w:rsidRDefault="004E5E27">
            <w:pPr>
              <w:pStyle w:val="TableParagraph"/>
              <w:spacing w:before="49"/>
              <w:ind w:left="236"/>
            </w:pPr>
            <w:r>
              <w:rPr>
                <w:spacing w:val="-2"/>
              </w:rPr>
              <w:t>Введение</w:t>
            </w:r>
          </w:p>
        </w:tc>
        <w:tc>
          <w:tcPr>
            <w:tcW w:w="986" w:type="dxa"/>
          </w:tcPr>
          <w:p w:rsidR="00A4284F" w:rsidRDefault="004E5E27">
            <w:pPr>
              <w:pStyle w:val="TableParagraph"/>
              <w:spacing w:before="49"/>
              <w:ind w:left="531"/>
            </w:pPr>
            <w:r>
              <w:rPr>
                <w:spacing w:val="-10"/>
              </w:rPr>
              <w:t>1</w:t>
            </w:r>
          </w:p>
        </w:tc>
        <w:tc>
          <w:tcPr>
            <w:tcW w:w="1720" w:type="dxa"/>
          </w:tcPr>
          <w:p w:rsidR="00A4284F" w:rsidRDefault="00A4284F">
            <w:pPr>
              <w:pStyle w:val="TableParagraph"/>
              <w:rPr>
                <w:sz w:val="20"/>
              </w:rPr>
            </w:pPr>
          </w:p>
        </w:tc>
        <w:tc>
          <w:tcPr>
            <w:tcW w:w="1788" w:type="dxa"/>
          </w:tcPr>
          <w:p w:rsidR="00A4284F" w:rsidRDefault="00A4284F">
            <w:pPr>
              <w:pStyle w:val="TableParagraph"/>
              <w:rPr>
                <w:sz w:val="20"/>
              </w:rPr>
            </w:pPr>
          </w:p>
        </w:tc>
        <w:tc>
          <w:tcPr>
            <w:tcW w:w="2156" w:type="dxa"/>
          </w:tcPr>
          <w:p w:rsidR="00A4284F" w:rsidRDefault="00A4284F">
            <w:pPr>
              <w:pStyle w:val="TableParagraph"/>
              <w:rPr>
                <w:sz w:val="20"/>
              </w:rPr>
            </w:pPr>
          </w:p>
        </w:tc>
      </w:tr>
      <w:tr w:rsidR="00A4284F">
        <w:trPr>
          <w:trHeight w:val="630"/>
        </w:trPr>
        <w:tc>
          <w:tcPr>
            <w:tcW w:w="714" w:type="dxa"/>
          </w:tcPr>
          <w:p w:rsidR="00A4284F" w:rsidRDefault="004E5E27">
            <w:pPr>
              <w:pStyle w:val="TableParagraph"/>
              <w:spacing w:before="194"/>
              <w:ind w:left="100"/>
            </w:pPr>
            <w:r>
              <w:rPr>
                <w:spacing w:val="-5"/>
              </w:rPr>
              <w:t>1.2</w:t>
            </w:r>
          </w:p>
        </w:tc>
        <w:tc>
          <w:tcPr>
            <w:tcW w:w="2200" w:type="dxa"/>
          </w:tcPr>
          <w:p w:rsidR="00A4284F" w:rsidRDefault="004E5E27">
            <w:pPr>
              <w:pStyle w:val="TableParagraph"/>
              <w:spacing w:before="49"/>
              <w:ind w:left="236"/>
            </w:pPr>
            <w:r>
              <w:t>СССР</w:t>
            </w:r>
            <w:r>
              <w:rPr>
                <w:spacing w:val="-3"/>
              </w:rPr>
              <w:t xml:space="preserve"> </w:t>
            </w:r>
            <w:r>
              <w:t>в</w:t>
            </w:r>
            <w:r>
              <w:rPr>
                <w:spacing w:val="-2"/>
              </w:rPr>
              <w:t xml:space="preserve"> 1945—</w:t>
            </w:r>
          </w:p>
          <w:p w:rsidR="00A4284F" w:rsidRDefault="004E5E27">
            <w:pPr>
              <w:pStyle w:val="TableParagraph"/>
              <w:spacing w:before="37"/>
              <w:ind w:left="236"/>
            </w:pPr>
            <w:r>
              <w:t xml:space="preserve">1953 </w:t>
            </w:r>
            <w:r>
              <w:rPr>
                <w:spacing w:val="-5"/>
              </w:rPr>
              <w:t>гг.</w:t>
            </w:r>
          </w:p>
        </w:tc>
        <w:tc>
          <w:tcPr>
            <w:tcW w:w="986" w:type="dxa"/>
          </w:tcPr>
          <w:p w:rsidR="00A4284F" w:rsidRDefault="004E5E27">
            <w:pPr>
              <w:pStyle w:val="TableParagraph"/>
              <w:spacing w:before="194"/>
              <w:ind w:left="531"/>
            </w:pPr>
            <w:r>
              <w:rPr>
                <w:spacing w:val="-10"/>
              </w:rPr>
              <w:t>4</w:t>
            </w:r>
          </w:p>
        </w:tc>
        <w:tc>
          <w:tcPr>
            <w:tcW w:w="1720" w:type="dxa"/>
          </w:tcPr>
          <w:p w:rsidR="00A4284F" w:rsidRDefault="00A4284F">
            <w:pPr>
              <w:pStyle w:val="TableParagraph"/>
              <w:rPr>
                <w:sz w:val="20"/>
              </w:rPr>
            </w:pPr>
          </w:p>
        </w:tc>
        <w:tc>
          <w:tcPr>
            <w:tcW w:w="1788" w:type="dxa"/>
          </w:tcPr>
          <w:p w:rsidR="00A4284F" w:rsidRDefault="00A4284F">
            <w:pPr>
              <w:pStyle w:val="TableParagraph"/>
              <w:rPr>
                <w:sz w:val="20"/>
              </w:rPr>
            </w:pPr>
          </w:p>
        </w:tc>
        <w:tc>
          <w:tcPr>
            <w:tcW w:w="2156" w:type="dxa"/>
          </w:tcPr>
          <w:p w:rsidR="00A4284F" w:rsidRDefault="00A4284F">
            <w:pPr>
              <w:pStyle w:val="TableParagraph"/>
              <w:rPr>
                <w:sz w:val="20"/>
              </w:rPr>
            </w:pPr>
          </w:p>
        </w:tc>
      </w:tr>
      <w:tr w:rsidR="00A4284F">
        <w:trPr>
          <w:trHeight w:val="920"/>
        </w:trPr>
        <w:tc>
          <w:tcPr>
            <w:tcW w:w="714" w:type="dxa"/>
          </w:tcPr>
          <w:p w:rsidR="00A4284F" w:rsidRDefault="00A4284F">
            <w:pPr>
              <w:pStyle w:val="TableParagraph"/>
              <w:spacing w:before="86"/>
              <w:rPr>
                <w:b/>
              </w:rPr>
            </w:pPr>
          </w:p>
          <w:p w:rsidR="00A4284F" w:rsidRDefault="004E5E27">
            <w:pPr>
              <w:pStyle w:val="TableParagraph"/>
              <w:ind w:left="100"/>
            </w:pPr>
            <w:r>
              <w:rPr>
                <w:spacing w:val="-5"/>
              </w:rPr>
              <w:t>1.3</w:t>
            </w:r>
          </w:p>
        </w:tc>
        <w:tc>
          <w:tcPr>
            <w:tcW w:w="2200" w:type="dxa"/>
          </w:tcPr>
          <w:p w:rsidR="00A4284F" w:rsidRDefault="004E5E27">
            <w:pPr>
              <w:pStyle w:val="TableParagraph"/>
              <w:spacing w:before="12" w:line="290" w:lineRule="atLeast"/>
              <w:ind w:left="236" w:right="89"/>
            </w:pPr>
            <w:r>
              <w:t>СССР в середине 1950-х — первой половине</w:t>
            </w:r>
            <w:r>
              <w:rPr>
                <w:spacing w:val="-14"/>
              </w:rPr>
              <w:t xml:space="preserve"> </w:t>
            </w:r>
            <w:r>
              <w:t>1960-х</w:t>
            </w:r>
            <w:r>
              <w:rPr>
                <w:spacing w:val="-14"/>
              </w:rPr>
              <w:t xml:space="preserve"> </w:t>
            </w:r>
            <w:r>
              <w:t>гг.</w:t>
            </w:r>
          </w:p>
        </w:tc>
        <w:tc>
          <w:tcPr>
            <w:tcW w:w="986" w:type="dxa"/>
          </w:tcPr>
          <w:p w:rsidR="00A4284F" w:rsidRDefault="00A4284F">
            <w:pPr>
              <w:pStyle w:val="TableParagraph"/>
              <w:spacing w:before="86"/>
              <w:rPr>
                <w:b/>
              </w:rPr>
            </w:pPr>
          </w:p>
          <w:p w:rsidR="00A4284F" w:rsidRDefault="004E5E27">
            <w:pPr>
              <w:pStyle w:val="TableParagraph"/>
              <w:ind w:left="531"/>
            </w:pPr>
            <w:r>
              <w:rPr>
                <w:spacing w:val="-10"/>
              </w:rPr>
              <w:t>6</w:t>
            </w:r>
          </w:p>
        </w:tc>
        <w:tc>
          <w:tcPr>
            <w:tcW w:w="1720" w:type="dxa"/>
          </w:tcPr>
          <w:p w:rsidR="00A4284F" w:rsidRDefault="00A4284F">
            <w:pPr>
              <w:pStyle w:val="TableParagraph"/>
              <w:rPr>
                <w:sz w:val="20"/>
              </w:rPr>
            </w:pPr>
          </w:p>
        </w:tc>
        <w:tc>
          <w:tcPr>
            <w:tcW w:w="1788" w:type="dxa"/>
          </w:tcPr>
          <w:p w:rsidR="00A4284F" w:rsidRDefault="00A4284F">
            <w:pPr>
              <w:pStyle w:val="TableParagraph"/>
              <w:rPr>
                <w:sz w:val="20"/>
              </w:rPr>
            </w:pPr>
          </w:p>
        </w:tc>
        <w:tc>
          <w:tcPr>
            <w:tcW w:w="2156" w:type="dxa"/>
          </w:tcPr>
          <w:p w:rsidR="00A4284F" w:rsidRDefault="00A4284F">
            <w:pPr>
              <w:pStyle w:val="TableParagraph"/>
              <w:rPr>
                <w:sz w:val="20"/>
              </w:rPr>
            </w:pPr>
          </w:p>
        </w:tc>
      </w:tr>
      <w:tr w:rsidR="00A4284F">
        <w:trPr>
          <w:trHeight w:val="1500"/>
        </w:trPr>
        <w:tc>
          <w:tcPr>
            <w:tcW w:w="714"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left="100"/>
            </w:pPr>
            <w:r>
              <w:rPr>
                <w:spacing w:val="-5"/>
              </w:rPr>
              <w:t>1.4</w:t>
            </w:r>
          </w:p>
        </w:tc>
        <w:tc>
          <w:tcPr>
            <w:tcW w:w="2200" w:type="dxa"/>
          </w:tcPr>
          <w:p w:rsidR="00A4284F" w:rsidRDefault="004E5E27">
            <w:pPr>
              <w:pStyle w:val="TableParagraph"/>
              <w:spacing w:before="12" w:line="290" w:lineRule="atLeast"/>
              <w:ind w:left="236" w:right="86"/>
            </w:pPr>
            <w:r>
              <w:rPr>
                <w:spacing w:val="-2"/>
              </w:rPr>
              <w:t xml:space="preserve">Советское </w:t>
            </w:r>
            <w:r>
              <w:t>государство и общество в середине</w:t>
            </w:r>
            <w:r>
              <w:rPr>
                <w:spacing w:val="-14"/>
              </w:rPr>
              <w:t xml:space="preserve"> </w:t>
            </w:r>
            <w:r>
              <w:t>1960-х</w:t>
            </w:r>
            <w:r>
              <w:rPr>
                <w:spacing w:val="-14"/>
              </w:rPr>
              <w:t xml:space="preserve"> </w:t>
            </w:r>
            <w:r>
              <w:t>— начале 1980-х гг.</w:t>
            </w:r>
          </w:p>
        </w:tc>
        <w:tc>
          <w:tcPr>
            <w:tcW w:w="986"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left="531"/>
            </w:pPr>
            <w:r>
              <w:rPr>
                <w:spacing w:val="-10"/>
              </w:rPr>
              <w:t>7</w:t>
            </w:r>
          </w:p>
        </w:tc>
        <w:tc>
          <w:tcPr>
            <w:tcW w:w="1720" w:type="dxa"/>
          </w:tcPr>
          <w:p w:rsidR="00A4284F" w:rsidRDefault="00A4284F">
            <w:pPr>
              <w:pStyle w:val="TableParagraph"/>
              <w:rPr>
                <w:sz w:val="20"/>
              </w:rPr>
            </w:pPr>
          </w:p>
        </w:tc>
        <w:tc>
          <w:tcPr>
            <w:tcW w:w="1788" w:type="dxa"/>
          </w:tcPr>
          <w:p w:rsidR="00A4284F" w:rsidRDefault="00A4284F">
            <w:pPr>
              <w:pStyle w:val="TableParagraph"/>
              <w:rPr>
                <w:sz w:val="20"/>
              </w:rPr>
            </w:pPr>
          </w:p>
        </w:tc>
        <w:tc>
          <w:tcPr>
            <w:tcW w:w="2156" w:type="dxa"/>
          </w:tcPr>
          <w:p w:rsidR="00A4284F" w:rsidRDefault="00A4284F">
            <w:pPr>
              <w:pStyle w:val="TableParagraph"/>
              <w:rPr>
                <w:sz w:val="20"/>
              </w:rPr>
            </w:pPr>
          </w:p>
        </w:tc>
      </w:tr>
      <w:tr w:rsidR="00A4284F">
        <w:trPr>
          <w:trHeight w:val="1210"/>
        </w:trPr>
        <w:tc>
          <w:tcPr>
            <w:tcW w:w="714" w:type="dxa"/>
          </w:tcPr>
          <w:p w:rsidR="00A4284F" w:rsidRDefault="00A4284F">
            <w:pPr>
              <w:pStyle w:val="TableParagraph"/>
              <w:spacing w:before="231"/>
              <w:rPr>
                <w:b/>
              </w:rPr>
            </w:pPr>
          </w:p>
          <w:p w:rsidR="00A4284F" w:rsidRDefault="004E5E27">
            <w:pPr>
              <w:pStyle w:val="TableParagraph"/>
              <w:ind w:left="100"/>
            </w:pPr>
            <w:r>
              <w:rPr>
                <w:spacing w:val="-5"/>
              </w:rPr>
              <w:t>1.5</w:t>
            </w:r>
          </w:p>
        </w:tc>
        <w:tc>
          <w:tcPr>
            <w:tcW w:w="2200" w:type="dxa"/>
          </w:tcPr>
          <w:p w:rsidR="00A4284F" w:rsidRDefault="004E5E27">
            <w:pPr>
              <w:pStyle w:val="TableParagraph"/>
              <w:spacing w:before="49" w:line="276" w:lineRule="auto"/>
              <w:ind w:left="236" w:right="110"/>
            </w:pPr>
            <w:r>
              <w:rPr>
                <w:spacing w:val="-2"/>
              </w:rPr>
              <w:t xml:space="preserve">Политика перестройки. </w:t>
            </w:r>
            <w:r>
              <w:t>Распад</w:t>
            </w:r>
            <w:r>
              <w:rPr>
                <w:spacing w:val="-14"/>
              </w:rPr>
              <w:t xml:space="preserve"> </w:t>
            </w:r>
            <w:r>
              <w:t>СССР</w:t>
            </w:r>
            <w:r>
              <w:rPr>
                <w:spacing w:val="-14"/>
              </w:rPr>
              <w:t xml:space="preserve"> </w:t>
            </w:r>
            <w:r>
              <w:t>(1985</w:t>
            </w:r>
          </w:p>
          <w:p w:rsidR="00A4284F" w:rsidRDefault="004E5E27">
            <w:pPr>
              <w:pStyle w:val="TableParagraph"/>
              <w:spacing w:line="250" w:lineRule="exact"/>
              <w:ind w:left="236"/>
            </w:pPr>
            <w:r>
              <w:t>—</w:t>
            </w:r>
            <w:r>
              <w:rPr>
                <w:spacing w:val="-2"/>
              </w:rPr>
              <w:t>1991)</w:t>
            </w:r>
          </w:p>
        </w:tc>
        <w:tc>
          <w:tcPr>
            <w:tcW w:w="986" w:type="dxa"/>
          </w:tcPr>
          <w:p w:rsidR="00A4284F" w:rsidRDefault="00A4284F">
            <w:pPr>
              <w:pStyle w:val="TableParagraph"/>
              <w:spacing w:before="231"/>
              <w:rPr>
                <w:b/>
              </w:rPr>
            </w:pPr>
          </w:p>
          <w:p w:rsidR="00A4284F" w:rsidRDefault="004E5E27">
            <w:pPr>
              <w:pStyle w:val="TableParagraph"/>
              <w:ind w:left="531"/>
            </w:pPr>
            <w:r>
              <w:rPr>
                <w:spacing w:val="-10"/>
              </w:rPr>
              <w:t>6</w:t>
            </w:r>
          </w:p>
        </w:tc>
        <w:tc>
          <w:tcPr>
            <w:tcW w:w="1720" w:type="dxa"/>
          </w:tcPr>
          <w:p w:rsidR="00A4284F" w:rsidRDefault="00A4284F">
            <w:pPr>
              <w:pStyle w:val="TableParagraph"/>
              <w:rPr>
                <w:sz w:val="20"/>
              </w:rPr>
            </w:pPr>
          </w:p>
        </w:tc>
        <w:tc>
          <w:tcPr>
            <w:tcW w:w="1788" w:type="dxa"/>
          </w:tcPr>
          <w:p w:rsidR="00A4284F" w:rsidRDefault="00A4284F">
            <w:pPr>
              <w:pStyle w:val="TableParagraph"/>
              <w:rPr>
                <w:sz w:val="20"/>
              </w:rPr>
            </w:pPr>
          </w:p>
        </w:tc>
        <w:tc>
          <w:tcPr>
            <w:tcW w:w="2156" w:type="dxa"/>
          </w:tcPr>
          <w:p w:rsidR="00A4284F" w:rsidRDefault="00A4284F">
            <w:pPr>
              <w:pStyle w:val="TableParagraph"/>
              <w:rPr>
                <w:sz w:val="20"/>
              </w:rPr>
            </w:pPr>
          </w:p>
        </w:tc>
      </w:tr>
      <w:tr w:rsidR="00A4284F">
        <w:trPr>
          <w:trHeight w:val="630"/>
        </w:trPr>
        <w:tc>
          <w:tcPr>
            <w:tcW w:w="714" w:type="dxa"/>
          </w:tcPr>
          <w:p w:rsidR="00A4284F" w:rsidRDefault="004E5E27">
            <w:pPr>
              <w:pStyle w:val="TableParagraph"/>
              <w:spacing w:before="194"/>
              <w:ind w:left="100"/>
            </w:pPr>
            <w:r>
              <w:rPr>
                <w:spacing w:val="-5"/>
              </w:rPr>
              <w:t>1.6</w:t>
            </w:r>
          </w:p>
        </w:tc>
        <w:tc>
          <w:tcPr>
            <w:tcW w:w="2200" w:type="dxa"/>
          </w:tcPr>
          <w:p w:rsidR="00A4284F" w:rsidRDefault="004E5E27">
            <w:pPr>
              <w:pStyle w:val="TableParagraph"/>
              <w:spacing w:before="12" w:line="290" w:lineRule="atLeast"/>
              <w:ind w:left="236"/>
            </w:pPr>
            <w:r>
              <w:t>Наш</w:t>
            </w:r>
            <w:r>
              <w:rPr>
                <w:spacing w:val="-12"/>
              </w:rPr>
              <w:t xml:space="preserve"> </w:t>
            </w:r>
            <w:r>
              <w:t>край</w:t>
            </w:r>
            <w:r>
              <w:rPr>
                <w:spacing w:val="-13"/>
              </w:rPr>
              <w:t xml:space="preserve"> </w:t>
            </w:r>
            <w:r>
              <w:t>в</w:t>
            </w:r>
            <w:r>
              <w:rPr>
                <w:spacing w:val="-13"/>
              </w:rPr>
              <w:t xml:space="preserve"> </w:t>
            </w:r>
            <w:r>
              <w:t>1945— 1991 гг.</w:t>
            </w:r>
          </w:p>
        </w:tc>
        <w:tc>
          <w:tcPr>
            <w:tcW w:w="986" w:type="dxa"/>
          </w:tcPr>
          <w:p w:rsidR="00A4284F" w:rsidRDefault="004E5E27">
            <w:pPr>
              <w:pStyle w:val="TableParagraph"/>
              <w:spacing w:before="194"/>
              <w:ind w:left="531"/>
            </w:pPr>
            <w:r>
              <w:rPr>
                <w:spacing w:val="-10"/>
              </w:rPr>
              <w:t>1</w:t>
            </w:r>
          </w:p>
        </w:tc>
        <w:tc>
          <w:tcPr>
            <w:tcW w:w="1720" w:type="dxa"/>
          </w:tcPr>
          <w:p w:rsidR="00A4284F" w:rsidRDefault="00A4284F">
            <w:pPr>
              <w:pStyle w:val="TableParagraph"/>
              <w:rPr>
                <w:sz w:val="20"/>
              </w:rPr>
            </w:pPr>
          </w:p>
        </w:tc>
        <w:tc>
          <w:tcPr>
            <w:tcW w:w="1788" w:type="dxa"/>
          </w:tcPr>
          <w:p w:rsidR="00A4284F" w:rsidRDefault="00A4284F">
            <w:pPr>
              <w:pStyle w:val="TableParagraph"/>
              <w:rPr>
                <w:sz w:val="20"/>
              </w:rPr>
            </w:pPr>
          </w:p>
        </w:tc>
        <w:tc>
          <w:tcPr>
            <w:tcW w:w="2156" w:type="dxa"/>
          </w:tcPr>
          <w:p w:rsidR="00A4284F" w:rsidRDefault="00A4284F">
            <w:pPr>
              <w:pStyle w:val="TableParagraph"/>
              <w:rPr>
                <w:sz w:val="20"/>
              </w:rPr>
            </w:pPr>
          </w:p>
        </w:tc>
      </w:tr>
      <w:tr w:rsidR="00A4284F">
        <w:trPr>
          <w:trHeight w:val="629"/>
        </w:trPr>
        <w:tc>
          <w:tcPr>
            <w:tcW w:w="714" w:type="dxa"/>
          </w:tcPr>
          <w:p w:rsidR="00A4284F" w:rsidRDefault="004E5E27">
            <w:pPr>
              <w:pStyle w:val="TableParagraph"/>
              <w:spacing w:before="194"/>
              <w:ind w:left="100"/>
            </w:pPr>
            <w:r>
              <w:rPr>
                <w:spacing w:val="-5"/>
              </w:rPr>
              <w:t>1.7</w:t>
            </w:r>
          </w:p>
        </w:tc>
        <w:tc>
          <w:tcPr>
            <w:tcW w:w="2200" w:type="dxa"/>
          </w:tcPr>
          <w:p w:rsidR="00A4284F" w:rsidRDefault="004E5E27">
            <w:pPr>
              <w:pStyle w:val="TableParagraph"/>
              <w:spacing w:before="12" w:line="290" w:lineRule="atLeast"/>
              <w:ind w:left="236" w:right="897"/>
            </w:pPr>
            <w:r>
              <w:rPr>
                <w:spacing w:val="-2"/>
              </w:rPr>
              <w:t>Итоговое обобщение</w:t>
            </w:r>
          </w:p>
        </w:tc>
        <w:tc>
          <w:tcPr>
            <w:tcW w:w="986" w:type="dxa"/>
          </w:tcPr>
          <w:p w:rsidR="00A4284F" w:rsidRDefault="004E5E27">
            <w:pPr>
              <w:pStyle w:val="TableParagraph"/>
              <w:spacing w:before="194"/>
              <w:ind w:left="531"/>
            </w:pPr>
            <w:r>
              <w:rPr>
                <w:spacing w:val="-10"/>
              </w:rPr>
              <w:t>1</w:t>
            </w:r>
          </w:p>
        </w:tc>
        <w:tc>
          <w:tcPr>
            <w:tcW w:w="1720" w:type="dxa"/>
          </w:tcPr>
          <w:p w:rsidR="00A4284F" w:rsidRDefault="00A4284F">
            <w:pPr>
              <w:pStyle w:val="TableParagraph"/>
              <w:rPr>
                <w:sz w:val="20"/>
              </w:rPr>
            </w:pPr>
          </w:p>
        </w:tc>
        <w:tc>
          <w:tcPr>
            <w:tcW w:w="1788" w:type="dxa"/>
          </w:tcPr>
          <w:p w:rsidR="00A4284F" w:rsidRDefault="00A4284F">
            <w:pPr>
              <w:pStyle w:val="TableParagraph"/>
              <w:rPr>
                <w:sz w:val="20"/>
              </w:rPr>
            </w:pPr>
          </w:p>
        </w:tc>
        <w:tc>
          <w:tcPr>
            <w:tcW w:w="2156" w:type="dxa"/>
          </w:tcPr>
          <w:p w:rsidR="00A4284F" w:rsidRDefault="00A4284F">
            <w:pPr>
              <w:pStyle w:val="TableParagraph"/>
              <w:rPr>
                <w:sz w:val="20"/>
              </w:rPr>
            </w:pPr>
          </w:p>
        </w:tc>
      </w:tr>
      <w:tr w:rsidR="00A4284F">
        <w:trPr>
          <w:trHeight w:val="544"/>
        </w:trPr>
        <w:tc>
          <w:tcPr>
            <w:tcW w:w="2914" w:type="dxa"/>
            <w:gridSpan w:val="2"/>
          </w:tcPr>
          <w:p w:rsidR="00A4284F" w:rsidRDefault="004E5E27">
            <w:pPr>
              <w:pStyle w:val="TableParagraph"/>
              <w:spacing w:before="150"/>
              <w:ind w:left="235"/>
            </w:pPr>
            <w:r>
              <w:t xml:space="preserve">Итого по </w:t>
            </w:r>
            <w:r>
              <w:rPr>
                <w:spacing w:val="-2"/>
              </w:rPr>
              <w:t>разделу</w:t>
            </w:r>
          </w:p>
        </w:tc>
        <w:tc>
          <w:tcPr>
            <w:tcW w:w="986" w:type="dxa"/>
          </w:tcPr>
          <w:p w:rsidR="00A4284F" w:rsidRDefault="004E5E27">
            <w:pPr>
              <w:pStyle w:val="TableParagraph"/>
              <w:spacing w:before="150"/>
              <w:ind w:left="476"/>
            </w:pPr>
            <w:r>
              <w:rPr>
                <w:spacing w:val="-5"/>
              </w:rPr>
              <w:t>26</w:t>
            </w:r>
          </w:p>
        </w:tc>
        <w:tc>
          <w:tcPr>
            <w:tcW w:w="5664" w:type="dxa"/>
            <w:gridSpan w:val="3"/>
          </w:tcPr>
          <w:p w:rsidR="00A4284F" w:rsidRDefault="00A4284F">
            <w:pPr>
              <w:pStyle w:val="TableParagraph"/>
              <w:rPr>
                <w:sz w:val="20"/>
              </w:rPr>
            </w:pPr>
          </w:p>
        </w:tc>
      </w:tr>
    </w:tbl>
    <w:p w:rsidR="00A4284F" w:rsidRDefault="00A4284F">
      <w:pPr>
        <w:pStyle w:val="TableParagraph"/>
        <w:rPr>
          <w:sz w:val="20"/>
        </w:rPr>
        <w:sectPr w:rsidR="00A4284F">
          <w:type w:val="continuous"/>
          <w:pgSz w:w="11910" w:h="16390"/>
          <w:pgMar w:top="1120" w:right="708" w:bottom="1297" w:left="1559" w:header="0" w:footer="915" w:gutter="0"/>
          <w:cols w:space="720"/>
        </w:sectPr>
      </w:pP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14"/>
        <w:gridCol w:w="2200"/>
        <w:gridCol w:w="986"/>
        <w:gridCol w:w="1720"/>
        <w:gridCol w:w="1788"/>
        <w:gridCol w:w="2156"/>
      </w:tblGrid>
      <w:tr w:rsidR="00A4284F">
        <w:trPr>
          <w:trHeight w:val="340"/>
        </w:trPr>
        <w:tc>
          <w:tcPr>
            <w:tcW w:w="9564" w:type="dxa"/>
            <w:gridSpan w:val="6"/>
          </w:tcPr>
          <w:p w:rsidR="00A4284F" w:rsidRDefault="004E5E27">
            <w:pPr>
              <w:pStyle w:val="TableParagraph"/>
              <w:spacing w:before="49"/>
              <w:ind w:left="235"/>
              <w:rPr>
                <w:b/>
              </w:rPr>
            </w:pPr>
            <w:r>
              <w:rPr>
                <w:b/>
              </w:rPr>
              <w:lastRenderedPageBreak/>
              <w:t>Раздел 2.</w:t>
            </w:r>
            <w:r>
              <w:rPr>
                <w:b/>
                <w:spacing w:val="-1"/>
              </w:rPr>
              <w:t xml:space="preserve"> </w:t>
            </w:r>
            <w:r>
              <w:rPr>
                <w:b/>
              </w:rPr>
              <w:t xml:space="preserve">Российская Федерация в 1992—2022 </w:t>
            </w:r>
            <w:r>
              <w:rPr>
                <w:b/>
                <w:spacing w:val="-7"/>
              </w:rPr>
              <w:t>гг</w:t>
            </w:r>
          </w:p>
        </w:tc>
      </w:tr>
      <w:tr w:rsidR="00A4284F">
        <w:trPr>
          <w:trHeight w:val="920"/>
        </w:trPr>
        <w:tc>
          <w:tcPr>
            <w:tcW w:w="714" w:type="dxa"/>
          </w:tcPr>
          <w:p w:rsidR="00A4284F" w:rsidRDefault="00A4284F">
            <w:pPr>
              <w:pStyle w:val="TableParagraph"/>
              <w:spacing w:before="86"/>
              <w:rPr>
                <w:b/>
              </w:rPr>
            </w:pPr>
          </w:p>
          <w:p w:rsidR="00A4284F" w:rsidRDefault="004E5E27">
            <w:pPr>
              <w:pStyle w:val="TableParagraph"/>
              <w:ind w:left="100"/>
            </w:pPr>
            <w:r>
              <w:rPr>
                <w:spacing w:val="-5"/>
              </w:rPr>
              <w:t>2.1</w:t>
            </w:r>
          </w:p>
        </w:tc>
        <w:tc>
          <w:tcPr>
            <w:tcW w:w="2200" w:type="dxa"/>
          </w:tcPr>
          <w:p w:rsidR="00A4284F" w:rsidRDefault="004E5E27">
            <w:pPr>
              <w:pStyle w:val="TableParagraph"/>
              <w:spacing w:before="49" w:line="276" w:lineRule="auto"/>
              <w:ind w:left="236" w:right="110"/>
            </w:pPr>
            <w:r>
              <w:t>Становление</w:t>
            </w:r>
            <w:r>
              <w:rPr>
                <w:spacing w:val="-14"/>
              </w:rPr>
              <w:t xml:space="preserve"> </w:t>
            </w:r>
            <w:r>
              <w:t>новой России (1992—</w:t>
            </w:r>
          </w:p>
          <w:p w:rsidR="00A4284F" w:rsidRDefault="004E5E27">
            <w:pPr>
              <w:pStyle w:val="TableParagraph"/>
              <w:spacing w:line="251" w:lineRule="exact"/>
              <w:ind w:left="236"/>
            </w:pPr>
            <w:r>
              <w:rPr>
                <w:spacing w:val="-2"/>
              </w:rPr>
              <w:t>1999)</w:t>
            </w:r>
          </w:p>
        </w:tc>
        <w:tc>
          <w:tcPr>
            <w:tcW w:w="986" w:type="dxa"/>
          </w:tcPr>
          <w:p w:rsidR="00A4284F" w:rsidRDefault="00A4284F">
            <w:pPr>
              <w:pStyle w:val="TableParagraph"/>
              <w:spacing w:before="86"/>
              <w:rPr>
                <w:b/>
              </w:rPr>
            </w:pPr>
          </w:p>
          <w:p w:rsidR="00A4284F" w:rsidRDefault="004E5E27">
            <w:pPr>
              <w:pStyle w:val="TableParagraph"/>
              <w:ind w:left="531"/>
            </w:pPr>
            <w:r>
              <w:rPr>
                <w:spacing w:val="-10"/>
              </w:rPr>
              <w:t>7</w:t>
            </w:r>
          </w:p>
        </w:tc>
        <w:tc>
          <w:tcPr>
            <w:tcW w:w="1720" w:type="dxa"/>
          </w:tcPr>
          <w:p w:rsidR="00A4284F" w:rsidRDefault="00A4284F">
            <w:pPr>
              <w:pStyle w:val="TableParagraph"/>
            </w:pPr>
          </w:p>
        </w:tc>
        <w:tc>
          <w:tcPr>
            <w:tcW w:w="1788" w:type="dxa"/>
          </w:tcPr>
          <w:p w:rsidR="00A4284F" w:rsidRDefault="00A4284F">
            <w:pPr>
              <w:pStyle w:val="TableParagraph"/>
            </w:pPr>
          </w:p>
        </w:tc>
        <w:tc>
          <w:tcPr>
            <w:tcW w:w="2156" w:type="dxa"/>
          </w:tcPr>
          <w:p w:rsidR="00A4284F" w:rsidRDefault="00A4284F">
            <w:pPr>
              <w:pStyle w:val="TableParagraph"/>
            </w:pPr>
          </w:p>
        </w:tc>
      </w:tr>
      <w:tr w:rsidR="00A4284F">
        <w:trPr>
          <w:trHeight w:val="1210"/>
        </w:trPr>
        <w:tc>
          <w:tcPr>
            <w:tcW w:w="714" w:type="dxa"/>
          </w:tcPr>
          <w:p w:rsidR="00A4284F" w:rsidRDefault="00A4284F">
            <w:pPr>
              <w:pStyle w:val="TableParagraph"/>
              <w:spacing w:before="231"/>
              <w:rPr>
                <w:b/>
              </w:rPr>
            </w:pPr>
          </w:p>
          <w:p w:rsidR="00A4284F" w:rsidRDefault="004E5E27">
            <w:pPr>
              <w:pStyle w:val="TableParagraph"/>
              <w:ind w:left="100"/>
            </w:pPr>
            <w:r>
              <w:rPr>
                <w:spacing w:val="-5"/>
              </w:rPr>
              <w:t>2.2</w:t>
            </w:r>
          </w:p>
        </w:tc>
        <w:tc>
          <w:tcPr>
            <w:tcW w:w="2200" w:type="dxa"/>
          </w:tcPr>
          <w:p w:rsidR="00A4284F" w:rsidRDefault="004E5E27">
            <w:pPr>
              <w:pStyle w:val="TableParagraph"/>
              <w:spacing w:before="12" w:line="290" w:lineRule="atLeast"/>
              <w:ind w:left="236" w:right="86"/>
            </w:pPr>
            <w:r>
              <w:t>Россия в ХХI в.: вызовы</w:t>
            </w:r>
            <w:r>
              <w:rPr>
                <w:spacing w:val="-14"/>
              </w:rPr>
              <w:t xml:space="preserve"> </w:t>
            </w:r>
            <w:r>
              <w:t>времени</w:t>
            </w:r>
            <w:r>
              <w:rPr>
                <w:spacing w:val="-14"/>
              </w:rPr>
              <w:t xml:space="preserve"> </w:t>
            </w:r>
            <w:r>
              <w:t xml:space="preserve">и </w:t>
            </w:r>
            <w:r>
              <w:rPr>
                <w:spacing w:val="-2"/>
              </w:rPr>
              <w:t>задачи модернизации</w:t>
            </w:r>
          </w:p>
        </w:tc>
        <w:tc>
          <w:tcPr>
            <w:tcW w:w="986" w:type="dxa"/>
          </w:tcPr>
          <w:p w:rsidR="00A4284F" w:rsidRDefault="00A4284F">
            <w:pPr>
              <w:pStyle w:val="TableParagraph"/>
              <w:spacing w:before="231"/>
              <w:rPr>
                <w:b/>
              </w:rPr>
            </w:pPr>
          </w:p>
          <w:p w:rsidR="00A4284F" w:rsidRDefault="004E5E27">
            <w:pPr>
              <w:pStyle w:val="TableParagraph"/>
              <w:ind w:left="476"/>
            </w:pPr>
            <w:r>
              <w:rPr>
                <w:spacing w:val="-5"/>
              </w:rPr>
              <w:t>10</w:t>
            </w:r>
          </w:p>
        </w:tc>
        <w:tc>
          <w:tcPr>
            <w:tcW w:w="1720" w:type="dxa"/>
          </w:tcPr>
          <w:p w:rsidR="00A4284F" w:rsidRDefault="00A4284F">
            <w:pPr>
              <w:pStyle w:val="TableParagraph"/>
            </w:pPr>
          </w:p>
        </w:tc>
        <w:tc>
          <w:tcPr>
            <w:tcW w:w="1788" w:type="dxa"/>
          </w:tcPr>
          <w:p w:rsidR="00A4284F" w:rsidRDefault="00A4284F">
            <w:pPr>
              <w:pStyle w:val="TableParagraph"/>
            </w:pPr>
          </w:p>
        </w:tc>
        <w:tc>
          <w:tcPr>
            <w:tcW w:w="2156" w:type="dxa"/>
          </w:tcPr>
          <w:p w:rsidR="00A4284F" w:rsidRDefault="00A4284F">
            <w:pPr>
              <w:pStyle w:val="TableParagraph"/>
            </w:pPr>
          </w:p>
        </w:tc>
      </w:tr>
      <w:tr w:rsidR="00A4284F">
        <w:trPr>
          <w:trHeight w:val="630"/>
        </w:trPr>
        <w:tc>
          <w:tcPr>
            <w:tcW w:w="714" w:type="dxa"/>
          </w:tcPr>
          <w:p w:rsidR="00A4284F" w:rsidRDefault="004E5E27">
            <w:pPr>
              <w:pStyle w:val="TableParagraph"/>
              <w:spacing w:before="194"/>
              <w:ind w:left="100"/>
            </w:pPr>
            <w:r>
              <w:rPr>
                <w:spacing w:val="-5"/>
              </w:rPr>
              <w:t>2.3</w:t>
            </w:r>
          </w:p>
        </w:tc>
        <w:tc>
          <w:tcPr>
            <w:tcW w:w="2200" w:type="dxa"/>
          </w:tcPr>
          <w:p w:rsidR="00A4284F" w:rsidRDefault="004E5E27">
            <w:pPr>
              <w:pStyle w:val="TableParagraph"/>
              <w:spacing w:before="12" w:line="290" w:lineRule="atLeast"/>
              <w:ind w:left="236"/>
            </w:pPr>
            <w:r>
              <w:t>Наш</w:t>
            </w:r>
            <w:r>
              <w:rPr>
                <w:spacing w:val="-12"/>
              </w:rPr>
              <w:t xml:space="preserve"> </w:t>
            </w:r>
            <w:r>
              <w:t>край</w:t>
            </w:r>
            <w:r>
              <w:rPr>
                <w:spacing w:val="-13"/>
              </w:rPr>
              <w:t xml:space="preserve"> </w:t>
            </w:r>
            <w:r>
              <w:t>в</w:t>
            </w:r>
            <w:r>
              <w:rPr>
                <w:spacing w:val="-13"/>
              </w:rPr>
              <w:t xml:space="preserve"> </w:t>
            </w:r>
            <w:r>
              <w:t>1992— 2022 гг.</w:t>
            </w:r>
          </w:p>
        </w:tc>
        <w:tc>
          <w:tcPr>
            <w:tcW w:w="986" w:type="dxa"/>
          </w:tcPr>
          <w:p w:rsidR="00A4284F" w:rsidRDefault="004E5E27">
            <w:pPr>
              <w:pStyle w:val="TableParagraph"/>
              <w:spacing w:before="194"/>
              <w:ind w:left="531"/>
            </w:pPr>
            <w:r>
              <w:rPr>
                <w:spacing w:val="-10"/>
              </w:rPr>
              <w:t>1</w:t>
            </w:r>
          </w:p>
        </w:tc>
        <w:tc>
          <w:tcPr>
            <w:tcW w:w="1720" w:type="dxa"/>
          </w:tcPr>
          <w:p w:rsidR="00A4284F" w:rsidRDefault="00A4284F">
            <w:pPr>
              <w:pStyle w:val="TableParagraph"/>
            </w:pPr>
          </w:p>
        </w:tc>
        <w:tc>
          <w:tcPr>
            <w:tcW w:w="1788" w:type="dxa"/>
          </w:tcPr>
          <w:p w:rsidR="00A4284F" w:rsidRDefault="00A4284F">
            <w:pPr>
              <w:pStyle w:val="TableParagraph"/>
            </w:pPr>
          </w:p>
        </w:tc>
        <w:tc>
          <w:tcPr>
            <w:tcW w:w="2156" w:type="dxa"/>
          </w:tcPr>
          <w:p w:rsidR="00A4284F" w:rsidRDefault="00A4284F">
            <w:pPr>
              <w:pStyle w:val="TableParagraph"/>
            </w:pPr>
          </w:p>
        </w:tc>
      </w:tr>
      <w:tr w:rsidR="00A4284F">
        <w:trPr>
          <w:trHeight w:val="344"/>
        </w:trPr>
        <w:tc>
          <w:tcPr>
            <w:tcW w:w="2914" w:type="dxa"/>
            <w:gridSpan w:val="2"/>
          </w:tcPr>
          <w:p w:rsidR="00A4284F" w:rsidRDefault="004E5E27">
            <w:pPr>
              <w:pStyle w:val="TableParagraph"/>
              <w:spacing w:before="50"/>
              <w:ind w:left="235"/>
            </w:pPr>
            <w:r>
              <w:t xml:space="preserve">Итого по </w:t>
            </w:r>
            <w:r>
              <w:rPr>
                <w:spacing w:val="-2"/>
              </w:rPr>
              <w:t>разделу</w:t>
            </w:r>
          </w:p>
        </w:tc>
        <w:tc>
          <w:tcPr>
            <w:tcW w:w="986" w:type="dxa"/>
          </w:tcPr>
          <w:p w:rsidR="00A4284F" w:rsidRDefault="004E5E27">
            <w:pPr>
              <w:pStyle w:val="TableParagraph"/>
              <w:spacing w:before="50"/>
              <w:ind w:left="476"/>
            </w:pPr>
            <w:r>
              <w:rPr>
                <w:spacing w:val="-5"/>
              </w:rPr>
              <w:t>18</w:t>
            </w:r>
          </w:p>
        </w:tc>
        <w:tc>
          <w:tcPr>
            <w:tcW w:w="1720" w:type="dxa"/>
          </w:tcPr>
          <w:p w:rsidR="00A4284F" w:rsidRDefault="00A4284F">
            <w:pPr>
              <w:pStyle w:val="TableParagraph"/>
            </w:pPr>
          </w:p>
        </w:tc>
        <w:tc>
          <w:tcPr>
            <w:tcW w:w="1788" w:type="dxa"/>
          </w:tcPr>
          <w:p w:rsidR="00A4284F" w:rsidRDefault="00A4284F">
            <w:pPr>
              <w:pStyle w:val="TableParagraph"/>
            </w:pPr>
          </w:p>
        </w:tc>
        <w:tc>
          <w:tcPr>
            <w:tcW w:w="2156" w:type="dxa"/>
          </w:tcPr>
          <w:p w:rsidR="00A4284F" w:rsidRDefault="00A4284F">
            <w:pPr>
              <w:pStyle w:val="TableParagraph"/>
            </w:pPr>
          </w:p>
        </w:tc>
      </w:tr>
      <w:tr w:rsidR="00A4284F">
        <w:trPr>
          <w:trHeight w:val="342"/>
        </w:trPr>
        <w:tc>
          <w:tcPr>
            <w:tcW w:w="2914" w:type="dxa"/>
            <w:gridSpan w:val="2"/>
          </w:tcPr>
          <w:p w:rsidR="00A4284F" w:rsidRDefault="004E5E27">
            <w:pPr>
              <w:pStyle w:val="TableParagraph"/>
              <w:spacing w:before="49"/>
              <w:ind w:left="235"/>
            </w:pPr>
            <w:r>
              <w:t>Итоговое</w:t>
            </w:r>
            <w:r>
              <w:rPr>
                <w:spacing w:val="-8"/>
              </w:rPr>
              <w:t xml:space="preserve"> </w:t>
            </w:r>
            <w:r>
              <w:rPr>
                <w:spacing w:val="-2"/>
              </w:rPr>
              <w:t>обобщение</w:t>
            </w:r>
          </w:p>
        </w:tc>
        <w:tc>
          <w:tcPr>
            <w:tcW w:w="986" w:type="dxa"/>
          </w:tcPr>
          <w:p w:rsidR="00A4284F" w:rsidRDefault="004E5E27">
            <w:pPr>
              <w:pStyle w:val="TableParagraph"/>
              <w:spacing w:before="49"/>
              <w:ind w:left="531"/>
            </w:pPr>
            <w:r>
              <w:rPr>
                <w:spacing w:val="-10"/>
              </w:rPr>
              <w:t>1</w:t>
            </w:r>
          </w:p>
        </w:tc>
        <w:tc>
          <w:tcPr>
            <w:tcW w:w="1720" w:type="dxa"/>
          </w:tcPr>
          <w:p w:rsidR="00A4284F" w:rsidRDefault="00A4284F">
            <w:pPr>
              <w:pStyle w:val="TableParagraph"/>
            </w:pPr>
          </w:p>
        </w:tc>
        <w:tc>
          <w:tcPr>
            <w:tcW w:w="1788" w:type="dxa"/>
          </w:tcPr>
          <w:p w:rsidR="00A4284F" w:rsidRDefault="00A4284F">
            <w:pPr>
              <w:pStyle w:val="TableParagraph"/>
            </w:pPr>
          </w:p>
        </w:tc>
        <w:tc>
          <w:tcPr>
            <w:tcW w:w="2156" w:type="dxa"/>
          </w:tcPr>
          <w:p w:rsidR="00A4284F" w:rsidRDefault="00A4284F">
            <w:pPr>
              <w:pStyle w:val="TableParagraph"/>
            </w:pPr>
          </w:p>
        </w:tc>
      </w:tr>
      <w:tr w:rsidR="00A4284F">
        <w:trPr>
          <w:trHeight w:val="630"/>
        </w:trPr>
        <w:tc>
          <w:tcPr>
            <w:tcW w:w="2914" w:type="dxa"/>
            <w:gridSpan w:val="2"/>
          </w:tcPr>
          <w:p w:rsidR="00A4284F" w:rsidRDefault="004E5E27">
            <w:pPr>
              <w:pStyle w:val="TableParagraph"/>
              <w:spacing w:before="12" w:line="290" w:lineRule="atLeast"/>
              <w:ind w:left="235"/>
            </w:pPr>
            <w:r>
              <w:t>ОБЩЕЕ КОЛИЧЕСТВО ЧАСОВ</w:t>
            </w:r>
            <w:r>
              <w:rPr>
                <w:spacing w:val="-14"/>
              </w:rPr>
              <w:t xml:space="preserve"> </w:t>
            </w:r>
            <w:r>
              <w:t>ПО</w:t>
            </w:r>
            <w:r>
              <w:rPr>
                <w:spacing w:val="-14"/>
              </w:rPr>
              <w:t xml:space="preserve"> </w:t>
            </w:r>
            <w:r>
              <w:t>ПРОГРАММЕ</w:t>
            </w:r>
          </w:p>
        </w:tc>
        <w:tc>
          <w:tcPr>
            <w:tcW w:w="986" w:type="dxa"/>
          </w:tcPr>
          <w:p w:rsidR="00A4284F" w:rsidRDefault="004E5E27">
            <w:pPr>
              <w:pStyle w:val="TableParagraph"/>
              <w:spacing w:before="194"/>
              <w:ind w:left="476"/>
            </w:pPr>
            <w:r>
              <w:rPr>
                <w:spacing w:val="-5"/>
              </w:rPr>
              <w:t>68</w:t>
            </w:r>
          </w:p>
        </w:tc>
        <w:tc>
          <w:tcPr>
            <w:tcW w:w="1720" w:type="dxa"/>
          </w:tcPr>
          <w:p w:rsidR="00A4284F" w:rsidRDefault="004E5E27">
            <w:pPr>
              <w:pStyle w:val="TableParagraph"/>
              <w:spacing w:before="194"/>
              <w:ind w:left="206"/>
              <w:jc w:val="center"/>
            </w:pPr>
            <w:r>
              <w:rPr>
                <w:spacing w:val="-10"/>
              </w:rPr>
              <w:t>0</w:t>
            </w:r>
          </w:p>
        </w:tc>
        <w:tc>
          <w:tcPr>
            <w:tcW w:w="1788" w:type="dxa"/>
          </w:tcPr>
          <w:p w:rsidR="00A4284F" w:rsidRDefault="004E5E27">
            <w:pPr>
              <w:pStyle w:val="TableParagraph"/>
              <w:spacing w:before="194"/>
              <w:ind w:left="206"/>
              <w:jc w:val="center"/>
            </w:pPr>
            <w:r>
              <w:rPr>
                <w:spacing w:val="-10"/>
              </w:rPr>
              <w:t>0</w:t>
            </w:r>
          </w:p>
        </w:tc>
        <w:tc>
          <w:tcPr>
            <w:tcW w:w="2156" w:type="dxa"/>
          </w:tcPr>
          <w:p w:rsidR="00A4284F" w:rsidRDefault="00A4284F">
            <w:pPr>
              <w:pStyle w:val="TableParagraph"/>
            </w:pPr>
          </w:p>
        </w:tc>
      </w:tr>
    </w:tbl>
    <w:p w:rsidR="00A4284F" w:rsidRDefault="004E5E27">
      <w:pPr>
        <w:spacing w:before="10" w:line="276" w:lineRule="auto"/>
        <w:ind w:left="319" w:right="5922" w:hanging="55"/>
        <w:rPr>
          <w:b/>
        </w:rPr>
      </w:pPr>
      <w:r>
        <w:rPr>
          <w:b/>
        </w:rPr>
        <w:t>ПОУРОЧНОЕ</w:t>
      </w:r>
      <w:r>
        <w:rPr>
          <w:b/>
          <w:spacing w:val="-14"/>
        </w:rPr>
        <w:t xml:space="preserve"> </w:t>
      </w:r>
      <w:r>
        <w:rPr>
          <w:b/>
        </w:rPr>
        <w:t>ПЛАНИРОВАНИЕ 10 КЛАСС</w:t>
      </w: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84"/>
        <w:gridCol w:w="2312"/>
        <w:gridCol w:w="968"/>
        <w:gridCol w:w="1726"/>
        <w:gridCol w:w="1790"/>
        <w:gridCol w:w="2084"/>
      </w:tblGrid>
      <w:tr w:rsidR="00A4284F">
        <w:trPr>
          <w:trHeight w:val="340"/>
        </w:trPr>
        <w:tc>
          <w:tcPr>
            <w:tcW w:w="684" w:type="dxa"/>
            <w:vMerge w:val="restart"/>
          </w:tcPr>
          <w:p w:rsidR="00A4284F" w:rsidRDefault="00A4284F">
            <w:pPr>
              <w:pStyle w:val="TableParagraph"/>
              <w:spacing w:before="86"/>
              <w:rPr>
                <w:b/>
              </w:rPr>
            </w:pPr>
          </w:p>
          <w:p w:rsidR="00A4284F" w:rsidRDefault="004E5E27">
            <w:pPr>
              <w:pStyle w:val="TableParagraph"/>
              <w:spacing w:line="276" w:lineRule="auto"/>
              <w:ind w:left="235" w:right="106"/>
              <w:rPr>
                <w:b/>
              </w:rPr>
            </w:pPr>
            <w:r>
              <w:rPr>
                <w:b/>
                <w:spacing w:val="-10"/>
              </w:rPr>
              <w:t xml:space="preserve">№ </w:t>
            </w:r>
            <w:r>
              <w:rPr>
                <w:b/>
                <w:spacing w:val="-4"/>
              </w:rPr>
              <w:t>п/п</w:t>
            </w:r>
          </w:p>
        </w:tc>
        <w:tc>
          <w:tcPr>
            <w:tcW w:w="2312" w:type="dxa"/>
            <w:vMerge w:val="restart"/>
          </w:tcPr>
          <w:p w:rsidR="00A4284F" w:rsidRDefault="00A4284F">
            <w:pPr>
              <w:pStyle w:val="TableParagraph"/>
              <w:spacing w:before="231"/>
              <w:rPr>
                <w:b/>
              </w:rPr>
            </w:pPr>
          </w:p>
          <w:p w:rsidR="00A4284F" w:rsidRDefault="004E5E27">
            <w:pPr>
              <w:pStyle w:val="TableParagraph"/>
              <w:ind w:left="235"/>
              <w:rPr>
                <w:b/>
              </w:rPr>
            </w:pPr>
            <w:r>
              <w:rPr>
                <w:b/>
              </w:rPr>
              <w:t xml:space="preserve">Тема </w:t>
            </w:r>
            <w:r>
              <w:rPr>
                <w:b/>
                <w:spacing w:val="-2"/>
              </w:rPr>
              <w:t>урока</w:t>
            </w:r>
          </w:p>
        </w:tc>
        <w:tc>
          <w:tcPr>
            <w:tcW w:w="4484" w:type="dxa"/>
            <w:gridSpan w:val="3"/>
          </w:tcPr>
          <w:p w:rsidR="00A4284F" w:rsidRDefault="004E5E27">
            <w:pPr>
              <w:pStyle w:val="TableParagraph"/>
              <w:spacing w:before="49"/>
              <w:ind w:left="101"/>
              <w:rPr>
                <w:b/>
              </w:rPr>
            </w:pPr>
            <w:r>
              <w:rPr>
                <w:b/>
              </w:rPr>
              <w:t xml:space="preserve">Количество </w:t>
            </w:r>
            <w:r>
              <w:rPr>
                <w:b/>
                <w:spacing w:val="-2"/>
              </w:rPr>
              <w:t>часов</w:t>
            </w:r>
          </w:p>
        </w:tc>
        <w:tc>
          <w:tcPr>
            <w:tcW w:w="2084" w:type="dxa"/>
            <w:vMerge w:val="restart"/>
          </w:tcPr>
          <w:p w:rsidR="00A4284F" w:rsidRDefault="004E5E27">
            <w:pPr>
              <w:pStyle w:val="TableParagraph"/>
              <w:spacing w:before="49" w:line="276" w:lineRule="auto"/>
              <w:ind w:left="236" w:right="107"/>
              <w:rPr>
                <w:b/>
              </w:rPr>
            </w:pPr>
            <w:r>
              <w:rPr>
                <w:b/>
                <w:spacing w:val="-2"/>
              </w:rPr>
              <w:t>Электронные цифровые образовательные ресурсы</w:t>
            </w:r>
          </w:p>
        </w:tc>
      </w:tr>
      <w:tr w:rsidR="00A4284F">
        <w:trPr>
          <w:trHeight w:val="1143"/>
        </w:trPr>
        <w:tc>
          <w:tcPr>
            <w:tcW w:w="684" w:type="dxa"/>
            <w:vMerge/>
            <w:tcBorders>
              <w:top w:val="nil"/>
            </w:tcBorders>
          </w:tcPr>
          <w:p w:rsidR="00A4284F" w:rsidRDefault="00A4284F">
            <w:pPr>
              <w:rPr>
                <w:sz w:val="2"/>
                <w:szCs w:val="2"/>
              </w:rPr>
            </w:pPr>
          </w:p>
        </w:tc>
        <w:tc>
          <w:tcPr>
            <w:tcW w:w="2312" w:type="dxa"/>
            <w:vMerge/>
            <w:tcBorders>
              <w:top w:val="nil"/>
            </w:tcBorders>
          </w:tcPr>
          <w:p w:rsidR="00A4284F" w:rsidRDefault="00A4284F">
            <w:pPr>
              <w:rPr>
                <w:sz w:val="2"/>
                <w:szCs w:val="2"/>
              </w:rPr>
            </w:pPr>
          </w:p>
        </w:tc>
        <w:tc>
          <w:tcPr>
            <w:tcW w:w="968" w:type="dxa"/>
          </w:tcPr>
          <w:p w:rsidR="00A4284F" w:rsidRDefault="00A4284F">
            <w:pPr>
              <w:pStyle w:val="TableParagraph"/>
              <w:spacing w:before="51"/>
              <w:rPr>
                <w:b/>
              </w:rPr>
            </w:pPr>
          </w:p>
          <w:p w:rsidR="00A4284F" w:rsidRDefault="004E5E27">
            <w:pPr>
              <w:pStyle w:val="TableParagraph"/>
              <w:ind w:left="236"/>
              <w:rPr>
                <w:b/>
              </w:rPr>
            </w:pPr>
            <w:r>
              <w:rPr>
                <w:b/>
                <w:spacing w:val="-2"/>
              </w:rPr>
              <w:t>Всего</w:t>
            </w:r>
          </w:p>
        </w:tc>
        <w:tc>
          <w:tcPr>
            <w:tcW w:w="1726" w:type="dxa"/>
          </w:tcPr>
          <w:p w:rsidR="00A4284F" w:rsidRDefault="004E5E27">
            <w:pPr>
              <w:pStyle w:val="TableParagraph"/>
              <w:spacing w:before="159" w:line="276" w:lineRule="auto"/>
              <w:ind w:left="237"/>
              <w:rPr>
                <w:b/>
              </w:rPr>
            </w:pPr>
            <w:r>
              <w:rPr>
                <w:b/>
                <w:spacing w:val="-2"/>
              </w:rPr>
              <w:t>Контрольные работы</w:t>
            </w:r>
          </w:p>
        </w:tc>
        <w:tc>
          <w:tcPr>
            <w:tcW w:w="1790" w:type="dxa"/>
          </w:tcPr>
          <w:p w:rsidR="00A4284F" w:rsidRDefault="004E5E27">
            <w:pPr>
              <w:pStyle w:val="TableParagraph"/>
              <w:spacing w:before="159" w:line="276" w:lineRule="auto"/>
              <w:ind w:left="236"/>
              <w:rPr>
                <w:b/>
              </w:rPr>
            </w:pPr>
            <w:r>
              <w:rPr>
                <w:b/>
                <w:spacing w:val="-2"/>
              </w:rPr>
              <w:t>Практические работы</w:t>
            </w:r>
          </w:p>
        </w:tc>
        <w:tc>
          <w:tcPr>
            <w:tcW w:w="2084" w:type="dxa"/>
            <w:vMerge/>
            <w:tcBorders>
              <w:top w:val="nil"/>
            </w:tcBorders>
          </w:tcPr>
          <w:p w:rsidR="00A4284F" w:rsidRDefault="00A4284F">
            <w:pPr>
              <w:rPr>
                <w:sz w:val="2"/>
                <w:szCs w:val="2"/>
              </w:rPr>
            </w:pPr>
          </w:p>
        </w:tc>
      </w:tr>
      <w:tr w:rsidR="00A4284F">
        <w:trPr>
          <w:trHeight w:val="920"/>
        </w:trPr>
        <w:tc>
          <w:tcPr>
            <w:tcW w:w="684" w:type="dxa"/>
          </w:tcPr>
          <w:p w:rsidR="00A4284F" w:rsidRDefault="00A4284F">
            <w:pPr>
              <w:pStyle w:val="TableParagraph"/>
              <w:spacing w:before="85"/>
              <w:rPr>
                <w:b/>
              </w:rPr>
            </w:pPr>
          </w:p>
          <w:p w:rsidR="00A4284F" w:rsidRDefault="004E5E27">
            <w:pPr>
              <w:pStyle w:val="TableParagraph"/>
              <w:ind w:left="100"/>
            </w:pPr>
            <w:r>
              <w:rPr>
                <w:spacing w:val="-10"/>
              </w:rPr>
              <w:t>1</w:t>
            </w:r>
          </w:p>
        </w:tc>
        <w:tc>
          <w:tcPr>
            <w:tcW w:w="2312" w:type="dxa"/>
          </w:tcPr>
          <w:p w:rsidR="00A4284F" w:rsidRDefault="004E5E27">
            <w:pPr>
              <w:pStyle w:val="TableParagraph"/>
              <w:spacing w:before="11" w:line="290" w:lineRule="atLeast"/>
              <w:ind w:left="235" w:right="117"/>
            </w:pPr>
            <w:r>
              <w:t>Введение.</w:t>
            </w:r>
            <w:r>
              <w:rPr>
                <w:spacing w:val="-14"/>
              </w:rPr>
              <w:t xml:space="preserve"> </w:t>
            </w:r>
            <w:r>
              <w:t xml:space="preserve">Всеобщая история. 1914-1945 </w:t>
            </w:r>
            <w:r>
              <w:rPr>
                <w:spacing w:val="-4"/>
              </w:rPr>
              <w:t>гг.</w:t>
            </w:r>
          </w:p>
        </w:tc>
        <w:tc>
          <w:tcPr>
            <w:tcW w:w="968" w:type="dxa"/>
          </w:tcPr>
          <w:p w:rsidR="00A4284F" w:rsidRDefault="00A4284F">
            <w:pPr>
              <w:pStyle w:val="TableParagraph"/>
              <w:spacing w:before="85"/>
              <w:rPr>
                <w:b/>
              </w:rPr>
            </w:pPr>
          </w:p>
          <w:p w:rsidR="00A4284F" w:rsidRDefault="004E5E27">
            <w:pPr>
              <w:pStyle w:val="TableParagraph"/>
              <w:ind w:left="522"/>
            </w:pPr>
            <w:r>
              <w:rPr>
                <w:spacing w:val="-10"/>
              </w:rPr>
              <w:t>1</w:t>
            </w:r>
          </w:p>
        </w:tc>
        <w:tc>
          <w:tcPr>
            <w:tcW w:w="1726" w:type="dxa"/>
          </w:tcPr>
          <w:p w:rsidR="00A4284F" w:rsidRDefault="00A4284F">
            <w:pPr>
              <w:pStyle w:val="TableParagraph"/>
            </w:pPr>
          </w:p>
        </w:tc>
        <w:tc>
          <w:tcPr>
            <w:tcW w:w="1790" w:type="dxa"/>
          </w:tcPr>
          <w:p w:rsidR="00A4284F" w:rsidRDefault="00A4284F">
            <w:pPr>
              <w:pStyle w:val="TableParagraph"/>
            </w:pPr>
          </w:p>
        </w:tc>
        <w:tc>
          <w:tcPr>
            <w:tcW w:w="2084" w:type="dxa"/>
          </w:tcPr>
          <w:p w:rsidR="00A4284F" w:rsidRDefault="00A4284F">
            <w:pPr>
              <w:pStyle w:val="TableParagraph"/>
            </w:pPr>
          </w:p>
        </w:tc>
      </w:tr>
      <w:tr w:rsidR="00A4284F">
        <w:trPr>
          <w:trHeight w:val="341"/>
        </w:trPr>
        <w:tc>
          <w:tcPr>
            <w:tcW w:w="684" w:type="dxa"/>
          </w:tcPr>
          <w:p w:rsidR="00A4284F" w:rsidRDefault="004E5E27">
            <w:pPr>
              <w:pStyle w:val="TableParagraph"/>
              <w:spacing w:before="49"/>
              <w:ind w:left="100"/>
            </w:pPr>
            <w:r>
              <w:rPr>
                <w:spacing w:val="-10"/>
              </w:rPr>
              <w:t>2</w:t>
            </w:r>
          </w:p>
        </w:tc>
        <w:tc>
          <w:tcPr>
            <w:tcW w:w="2312" w:type="dxa"/>
          </w:tcPr>
          <w:p w:rsidR="00A4284F" w:rsidRDefault="004E5E27">
            <w:pPr>
              <w:pStyle w:val="TableParagraph"/>
              <w:spacing w:before="49"/>
              <w:ind w:left="235"/>
            </w:pPr>
            <w:r>
              <w:t>Мир</w:t>
            </w:r>
            <w:r>
              <w:rPr>
                <w:spacing w:val="-2"/>
              </w:rPr>
              <w:t xml:space="preserve"> </w:t>
            </w:r>
            <w:r>
              <w:t>в</w:t>
            </w:r>
            <w:r>
              <w:rPr>
                <w:spacing w:val="-3"/>
              </w:rPr>
              <w:t xml:space="preserve"> </w:t>
            </w:r>
            <w:r>
              <w:t>начале</w:t>
            </w:r>
            <w:r>
              <w:rPr>
                <w:spacing w:val="-2"/>
              </w:rPr>
              <w:t xml:space="preserve"> </w:t>
            </w:r>
            <w:r>
              <w:t>XX</w:t>
            </w:r>
            <w:r>
              <w:rPr>
                <w:spacing w:val="-2"/>
              </w:rPr>
              <w:t xml:space="preserve"> </w:t>
            </w:r>
            <w:r>
              <w:rPr>
                <w:spacing w:val="-5"/>
              </w:rPr>
              <w:t>в.</w:t>
            </w:r>
          </w:p>
        </w:tc>
        <w:tc>
          <w:tcPr>
            <w:tcW w:w="968" w:type="dxa"/>
          </w:tcPr>
          <w:p w:rsidR="00A4284F" w:rsidRDefault="004E5E27">
            <w:pPr>
              <w:pStyle w:val="TableParagraph"/>
              <w:spacing w:before="49"/>
              <w:ind w:left="522"/>
            </w:pPr>
            <w:r>
              <w:rPr>
                <w:spacing w:val="-10"/>
              </w:rPr>
              <w:t>1</w:t>
            </w:r>
          </w:p>
        </w:tc>
        <w:tc>
          <w:tcPr>
            <w:tcW w:w="1726" w:type="dxa"/>
          </w:tcPr>
          <w:p w:rsidR="00A4284F" w:rsidRDefault="00A4284F">
            <w:pPr>
              <w:pStyle w:val="TableParagraph"/>
            </w:pPr>
          </w:p>
        </w:tc>
        <w:tc>
          <w:tcPr>
            <w:tcW w:w="1790" w:type="dxa"/>
          </w:tcPr>
          <w:p w:rsidR="00A4284F" w:rsidRDefault="00A4284F">
            <w:pPr>
              <w:pStyle w:val="TableParagraph"/>
            </w:pPr>
          </w:p>
        </w:tc>
        <w:tc>
          <w:tcPr>
            <w:tcW w:w="2084" w:type="dxa"/>
          </w:tcPr>
          <w:p w:rsidR="00A4284F" w:rsidRDefault="00A4284F">
            <w:pPr>
              <w:pStyle w:val="TableParagraph"/>
            </w:pPr>
          </w:p>
        </w:tc>
      </w:tr>
      <w:tr w:rsidR="00A4284F">
        <w:trPr>
          <w:trHeight w:val="920"/>
        </w:trPr>
        <w:tc>
          <w:tcPr>
            <w:tcW w:w="684" w:type="dxa"/>
          </w:tcPr>
          <w:p w:rsidR="00A4284F" w:rsidRDefault="00A4284F">
            <w:pPr>
              <w:pStyle w:val="TableParagraph"/>
              <w:spacing w:before="86"/>
              <w:rPr>
                <w:b/>
              </w:rPr>
            </w:pPr>
          </w:p>
          <w:p w:rsidR="00A4284F" w:rsidRDefault="004E5E27">
            <w:pPr>
              <w:pStyle w:val="TableParagraph"/>
              <w:ind w:left="100"/>
            </w:pPr>
            <w:r>
              <w:rPr>
                <w:spacing w:val="-10"/>
              </w:rPr>
              <w:t>3</w:t>
            </w:r>
          </w:p>
        </w:tc>
        <w:tc>
          <w:tcPr>
            <w:tcW w:w="2312" w:type="dxa"/>
          </w:tcPr>
          <w:p w:rsidR="00A4284F" w:rsidRDefault="004E5E27">
            <w:pPr>
              <w:pStyle w:val="TableParagraph"/>
              <w:spacing w:before="49" w:line="276" w:lineRule="auto"/>
              <w:ind w:left="235" w:right="288"/>
            </w:pPr>
            <w:r>
              <w:t>Первая мировая война</w:t>
            </w:r>
            <w:r>
              <w:rPr>
                <w:spacing w:val="-14"/>
              </w:rPr>
              <w:t xml:space="preserve"> </w:t>
            </w:r>
            <w:r>
              <w:t>(1914-1918):</w:t>
            </w:r>
          </w:p>
          <w:p w:rsidR="00A4284F" w:rsidRDefault="004E5E27">
            <w:pPr>
              <w:pStyle w:val="TableParagraph"/>
              <w:spacing w:line="251" w:lineRule="exact"/>
              <w:ind w:left="235"/>
            </w:pPr>
            <w:r>
              <w:t>боевые</w:t>
            </w:r>
            <w:r>
              <w:rPr>
                <w:spacing w:val="-8"/>
              </w:rPr>
              <w:t xml:space="preserve"> </w:t>
            </w:r>
            <w:r>
              <w:rPr>
                <w:spacing w:val="-2"/>
              </w:rPr>
              <w:t>операции</w:t>
            </w:r>
          </w:p>
        </w:tc>
        <w:tc>
          <w:tcPr>
            <w:tcW w:w="968" w:type="dxa"/>
          </w:tcPr>
          <w:p w:rsidR="00A4284F" w:rsidRDefault="00A4284F">
            <w:pPr>
              <w:pStyle w:val="TableParagraph"/>
              <w:spacing w:before="86"/>
              <w:rPr>
                <w:b/>
              </w:rPr>
            </w:pPr>
          </w:p>
          <w:p w:rsidR="00A4284F" w:rsidRDefault="004E5E27">
            <w:pPr>
              <w:pStyle w:val="TableParagraph"/>
              <w:ind w:left="522"/>
            </w:pPr>
            <w:r>
              <w:rPr>
                <w:spacing w:val="-10"/>
              </w:rPr>
              <w:t>1</w:t>
            </w:r>
          </w:p>
        </w:tc>
        <w:tc>
          <w:tcPr>
            <w:tcW w:w="1726" w:type="dxa"/>
          </w:tcPr>
          <w:p w:rsidR="00A4284F" w:rsidRDefault="00A4284F">
            <w:pPr>
              <w:pStyle w:val="TableParagraph"/>
            </w:pPr>
          </w:p>
        </w:tc>
        <w:tc>
          <w:tcPr>
            <w:tcW w:w="1790" w:type="dxa"/>
          </w:tcPr>
          <w:p w:rsidR="00A4284F" w:rsidRDefault="00A4284F">
            <w:pPr>
              <w:pStyle w:val="TableParagraph"/>
            </w:pPr>
          </w:p>
        </w:tc>
        <w:tc>
          <w:tcPr>
            <w:tcW w:w="2084" w:type="dxa"/>
          </w:tcPr>
          <w:p w:rsidR="00A4284F" w:rsidRDefault="00A4284F">
            <w:pPr>
              <w:pStyle w:val="TableParagraph"/>
            </w:pPr>
          </w:p>
        </w:tc>
      </w:tr>
      <w:tr w:rsidR="00A4284F">
        <w:trPr>
          <w:trHeight w:val="920"/>
        </w:trPr>
        <w:tc>
          <w:tcPr>
            <w:tcW w:w="684" w:type="dxa"/>
          </w:tcPr>
          <w:p w:rsidR="00A4284F" w:rsidRDefault="00A4284F">
            <w:pPr>
              <w:pStyle w:val="TableParagraph"/>
              <w:spacing w:before="86"/>
              <w:rPr>
                <w:b/>
              </w:rPr>
            </w:pPr>
          </w:p>
          <w:p w:rsidR="00A4284F" w:rsidRDefault="004E5E27">
            <w:pPr>
              <w:pStyle w:val="TableParagraph"/>
              <w:ind w:left="100"/>
            </w:pPr>
            <w:r>
              <w:rPr>
                <w:spacing w:val="-10"/>
              </w:rPr>
              <w:t>4</w:t>
            </w:r>
          </w:p>
        </w:tc>
        <w:tc>
          <w:tcPr>
            <w:tcW w:w="2312" w:type="dxa"/>
          </w:tcPr>
          <w:p w:rsidR="00A4284F" w:rsidRDefault="004E5E27">
            <w:pPr>
              <w:pStyle w:val="TableParagraph"/>
              <w:spacing w:before="49" w:line="276" w:lineRule="auto"/>
              <w:ind w:left="235" w:right="117"/>
            </w:pPr>
            <w:r>
              <w:t>Первая мировая война</w:t>
            </w:r>
            <w:r>
              <w:rPr>
                <w:spacing w:val="-11"/>
              </w:rPr>
              <w:t xml:space="preserve"> </w:t>
            </w:r>
            <w:r>
              <w:t>(1914-</w:t>
            </w:r>
            <w:r>
              <w:rPr>
                <w:spacing w:val="-2"/>
              </w:rPr>
              <w:t>1918):</w:t>
            </w:r>
          </w:p>
          <w:p w:rsidR="00A4284F" w:rsidRDefault="004E5E27">
            <w:pPr>
              <w:pStyle w:val="TableParagraph"/>
              <w:spacing w:line="251" w:lineRule="exact"/>
              <w:ind w:left="235"/>
            </w:pPr>
            <w:r>
              <w:t>власть</w:t>
            </w:r>
            <w:r>
              <w:rPr>
                <w:spacing w:val="-4"/>
              </w:rPr>
              <w:t xml:space="preserve"> </w:t>
            </w:r>
            <w:r>
              <w:t>и</w:t>
            </w:r>
            <w:r>
              <w:rPr>
                <w:spacing w:val="-3"/>
              </w:rPr>
              <w:t xml:space="preserve"> </w:t>
            </w:r>
            <w:r>
              <w:rPr>
                <w:spacing w:val="-2"/>
              </w:rPr>
              <w:t>общество</w:t>
            </w:r>
          </w:p>
        </w:tc>
        <w:tc>
          <w:tcPr>
            <w:tcW w:w="968" w:type="dxa"/>
          </w:tcPr>
          <w:p w:rsidR="00A4284F" w:rsidRDefault="00A4284F">
            <w:pPr>
              <w:pStyle w:val="TableParagraph"/>
              <w:spacing w:before="86"/>
              <w:rPr>
                <w:b/>
              </w:rPr>
            </w:pPr>
          </w:p>
          <w:p w:rsidR="00A4284F" w:rsidRDefault="004E5E27">
            <w:pPr>
              <w:pStyle w:val="TableParagraph"/>
              <w:ind w:left="522"/>
            </w:pPr>
            <w:r>
              <w:rPr>
                <w:spacing w:val="-10"/>
              </w:rPr>
              <w:t>1</w:t>
            </w:r>
          </w:p>
        </w:tc>
        <w:tc>
          <w:tcPr>
            <w:tcW w:w="1726" w:type="dxa"/>
          </w:tcPr>
          <w:p w:rsidR="00A4284F" w:rsidRDefault="00A4284F">
            <w:pPr>
              <w:pStyle w:val="TableParagraph"/>
            </w:pPr>
          </w:p>
        </w:tc>
        <w:tc>
          <w:tcPr>
            <w:tcW w:w="1790" w:type="dxa"/>
          </w:tcPr>
          <w:p w:rsidR="00A4284F" w:rsidRDefault="00A4284F">
            <w:pPr>
              <w:pStyle w:val="TableParagraph"/>
            </w:pPr>
          </w:p>
        </w:tc>
        <w:tc>
          <w:tcPr>
            <w:tcW w:w="2084" w:type="dxa"/>
          </w:tcPr>
          <w:p w:rsidR="00A4284F" w:rsidRDefault="00A4284F">
            <w:pPr>
              <w:pStyle w:val="TableParagraph"/>
            </w:pPr>
          </w:p>
        </w:tc>
      </w:tr>
      <w:tr w:rsidR="00A4284F">
        <w:trPr>
          <w:trHeight w:val="344"/>
        </w:trPr>
        <w:tc>
          <w:tcPr>
            <w:tcW w:w="684" w:type="dxa"/>
          </w:tcPr>
          <w:p w:rsidR="00A4284F" w:rsidRDefault="004E5E27">
            <w:pPr>
              <w:pStyle w:val="TableParagraph"/>
              <w:spacing w:before="50"/>
              <w:ind w:left="100"/>
            </w:pPr>
            <w:r>
              <w:rPr>
                <w:spacing w:val="-10"/>
              </w:rPr>
              <w:t>5</w:t>
            </w:r>
          </w:p>
        </w:tc>
        <w:tc>
          <w:tcPr>
            <w:tcW w:w="2312" w:type="dxa"/>
          </w:tcPr>
          <w:p w:rsidR="00A4284F" w:rsidRDefault="004E5E27">
            <w:pPr>
              <w:pStyle w:val="TableParagraph"/>
              <w:spacing w:before="50"/>
              <w:ind w:left="235"/>
            </w:pPr>
            <w:r>
              <w:t>От</w:t>
            </w:r>
            <w:r>
              <w:rPr>
                <w:spacing w:val="-2"/>
              </w:rPr>
              <w:t xml:space="preserve"> </w:t>
            </w:r>
            <w:r>
              <w:t>войны</w:t>
            </w:r>
            <w:r>
              <w:rPr>
                <w:spacing w:val="-2"/>
              </w:rPr>
              <w:t xml:space="preserve"> </w:t>
            </w:r>
            <w:r>
              <w:t>к</w:t>
            </w:r>
            <w:r>
              <w:rPr>
                <w:spacing w:val="-2"/>
              </w:rPr>
              <w:t xml:space="preserve"> </w:t>
            </w:r>
            <w:r>
              <w:rPr>
                <w:spacing w:val="-4"/>
              </w:rPr>
              <w:t>миру</w:t>
            </w:r>
          </w:p>
        </w:tc>
        <w:tc>
          <w:tcPr>
            <w:tcW w:w="968" w:type="dxa"/>
          </w:tcPr>
          <w:p w:rsidR="00A4284F" w:rsidRDefault="004E5E27">
            <w:pPr>
              <w:pStyle w:val="TableParagraph"/>
              <w:spacing w:before="50"/>
              <w:ind w:left="522"/>
            </w:pPr>
            <w:r>
              <w:rPr>
                <w:spacing w:val="-10"/>
              </w:rPr>
              <w:t>1</w:t>
            </w:r>
          </w:p>
        </w:tc>
        <w:tc>
          <w:tcPr>
            <w:tcW w:w="1726" w:type="dxa"/>
          </w:tcPr>
          <w:p w:rsidR="00A4284F" w:rsidRDefault="00A4284F">
            <w:pPr>
              <w:pStyle w:val="TableParagraph"/>
            </w:pPr>
          </w:p>
        </w:tc>
        <w:tc>
          <w:tcPr>
            <w:tcW w:w="1790" w:type="dxa"/>
          </w:tcPr>
          <w:p w:rsidR="00A4284F" w:rsidRDefault="00A4284F">
            <w:pPr>
              <w:pStyle w:val="TableParagraph"/>
            </w:pPr>
          </w:p>
        </w:tc>
        <w:tc>
          <w:tcPr>
            <w:tcW w:w="2084" w:type="dxa"/>
          </w:tcPr>
          <w:p w:rsidR="00A4284F" w:rsidRDefault="00A4284F">
            <w:pPr>
              <w:pStyle w:val="TableParagraph"/>
            </w:pPr>
          </w:p>
        </w:tc>
      </w:tr>
      <w:tr w:rsidR="00A4284F">
        <w:trPr>
          <w:trHeight w:val="920"/>
        </w:trPr>
        <w:tc>
          <w:tcPr>
            <w:tcW w:w="684" w:type="dxa"/>
          </w:tcPr>
          <w:p w:rsidR="00A4284F" w:rsidRDefault="00A4284F">
            <w:pPr>
              <w:pStyle w:val="TableParagraph"/>
              <w:spacing w:before="85"/>
              <w:rPr>
                <w:b/>
              </w:rPr>
            </w:pPr>
          </w:p>
          <w:p w:rsidR="00A4284F" w:rsidRDefault="004E5E27">
            <w:pPr>
              <w:pStyle w:val="TableParagraph"/>
              <w:ind w:left="100"/>
            </w:pPr>
            <w:r>
              <w:rPr>
                <w:spacing w:val="-10"/>
              </w:rPr>
              <w:t>6</w:t>
            </w:r>
          </w:p>
        </w:tc>
        <w:tc>
          <w:tcPr>
            <w:tcW w:w="2312" w:type="dxa"/>
          </w:tcPr>
          <w:p w:rsidR="00A4284F" w:rsidRDefault="004E5E27">
            <w:pPr>
              <w:pStyle w:val="TableParagraph"/>
              <w:spacing w:before="11" w:line="290" w:lineRule="atLeast"/>
              <w:ind w:left="235" w:right="113"/>
            </w:pPr>
            <w:r>
              <w:rPr>
                <w:spacing w:val="-2"/>
              </w:rPr>
              <w:t xml:space="preserve">Революционные </w:t>
            </w:r>
            <w:r>
              <w:t>события</w:t>
            </w:r>
            <w:r>
              <w:rPr>
                <w:spacing w:val="-14"/>
              </w:rPr>
              <w:t xml:space="preserve"> </w:t>
            </w:r>
            <w:r>
              <w:t>1918—1919 гг. в Европе.</w:t>
            </w:r>
          </w:p>
        </w:tc>
        <w:tc>
          <w:tcPr>
            <w:tcW w:w="968" w:type="dxa"/>
          </w:tcPr>
          <w:p w:rsidR="00A4284F" w:rsidRDefault="00A4284F">
            <w:pPr>
              <w:pStyle w:val="TableParagraph"/>
              <w:spacing w:before="85"/>
              <w:rPr>
                <w:b/>
              </w:rPr>
            </w:pPr>
          </w:p>
          <w:p w:rsidR="00A4284F" w:rsidRDefault="004E5E27">
            <w:pPr>
              <w:pStyle w:val="TableParagraph"/>
              <w:ind w:left="522"/>
            </w:pPr>
            <w:r>
              <w:rPr>
                <w:spacing w:val="-10"/>
              </w:rPr>
              <w:t>1</w:t>
            </w:r>
          </w:p>
        </w:tc>
        <w:tc>
          <w:tcPr>
            <w:tcW w:w="1726" w:type="dxa"/>
          </w:tcPr>
          <w:p w:rsidR="00A4284F" w:rsidRDefault="00A4284F">
            <w:pPr>
              <w:pStyle w:val="TableParagraph"/>
            </w:pPr>
          </w:p>
        </w:tc>
        <w:tc>
          <w:tcPr>
            <w:tcW w:w="1790" w:type="dxa"/>
          </w:tcPr>
          <w:p w:rsidR="00A4284F" w:rsidRDefault="00A4284F">
            <w:pPr>
              <w:pStyle w:val="TableParagraph"/>
            </w:pPr>
          </w:p>
        </w:tc>
        <w:tc>
          <w:tcPr>
            <w:tcW w:w="2084" w:type="dxa"/>
          </w:tcPr>
          <w:p w:rsidR="00A4284F" w:rsidRDefault="00A4284F">
            <w:pPr>
              <w:pStyle w:val="TableParagraph"/>
            </w:pPr>
          </w:p>
        </w:tc>
      </w:tr>
      <w:tr w:rsidR="00A4284F">
        <w:trPr>
          <w:trHeight w:val="630"/>
        </w:trPr>
        <w:tc>
          <w:tcPr>
            <w:tcW w:w="684" w:type="dxa"/>
          </w:tcPr>
          <w:p w:rsidR="00A4284F" w:rsidRDefault="004E5E27">
            <w:pPr>
              <w:pStyle w:val="TableParagraph"/>
              <w:spacing w:before="193"/>
              <w:ind w:left="100"/>
            </w:pPr>
            <w:r>
              <w:rPr>
                <w:spacing w:val="-10"/>
              </w:rPr>
              <w:t>7</w:t>
            </w:r>
          </w:p>
        </w:tc>
        <w:tc>
          <w:tcPr>
            <w:tcW w:w="2312" w:type="dxa"/>
          </w:tcPr>
          <w:p w:rsidR="00A4284F" w:rsidRDefault="004E5E27">
            <w:pPr>
              <w:pStyle w:val="TableParagraph"/>
              <w:spacing w:before="11" w:line="290" w:lineRule="atLeast"/>
              <w:ind w:left="235" w:right="339"/>
            </w:pPr>
            <w:r>
              <w:t>Великобритания</w:t>
            </w:r>
            <w:r>
              <w:rPr>
                <w:spacing w:val="-14"/>
              </w:rPr>
              <w:t xml:space="preserve"> </w:t>
            </w:r>
            <w:r>
              <w:t>в 1920-1930 гг.</w:t>
            </w:r>
          </w:p>
        </w:tc>
        <w:tc>
          <w:tcPr>
            <w:tcW w:w="968" w:type="dxa"/>
          </w:tcPr>
          <w:p w:rsidR="00A4284F" w:rsidRDefault="004E5E27">
            <w:pPr>
              <w:pStyle w:val="TableParagraph"/>
              <w:spacing w:before="193"/>
              <w:ind w:left="522"/>
            </w:pPr>
            <w:r>
              <w:rPr>
                <w:spacing w:val="-10"/>
              </w:rPr>
              <w:t>1</w:t>
            </w:r>
          </w:p>
        </w:tc>
        <w:tc>
          <w:tcPr>
            <w:tcW w:w="1726" w:type="dxa"/>
          </w:tcPr>
          <w:p w:rsidR="00A4284F" w:rsidRDefault="00A4284F">
            <w:pPr>
              <w:pStyle w:val="TableParagraph"/>
            </w:pPr>
          </w:p>
        </w:tc>
        <w:tc>
          <w:tcPr>
            <w:tcW w:w="1790" w:type="dxa"/>
          </w:tcPr>
          <w:p w:rsidR="00A4284F" w:rsidRDefault="00A4284F">
            <w:pPr>
              <w:pStyle w:val="TableParagraph"/>
            </w:pPr>
          </w:p>
        </w:tc>
        <w:tc>
          <w:tcPr>
            <w:tcW w:w="2084" w:type="dxa"/>
          </w:tcPr>
          <w:p w:rsidR="00A4284F" w:rsidRDefault="00A4284F">
            <w:pPr>
              <w:pStyle w:val="TableParagraph"/>
            </w:pPr>
          </w:p>
        </w:tc>
      </w:tr>
      <w:tr w:rsidR="00A4284F">
        <w:trPr>
          <w:trHeight w:val="630"/>
        </w:trPr>
        <w:tc>
          <w:tcPr>
            <w:tcW w:w="684" w:type="dxa"/>
          </w:tcPr>
          <w:p w:rsidR="00A4284F" w:rsidRDefault="004E5E27">
            <w:pPr>
              <w:pStyle w:val="TableParagraph"/>
              <w:spacing w:before="193"/>
              <w:ind w:left="100"/>
            </w:pPr>
            <w:r>
              <w:rPr>
                <w:spacing w:val="-10"/>
              </w:rPr>
              <w:t>8</w:t>
            </w:r>
          </w:p>
        </w:tc>
        <w:tc>
          <w:tcPr>
            <w:tcW w:w="2312" w:type="dxa"/>
          </w:tcPr>
          <w:p w:rsidR="00A4284F" w:rsidRDefault="004E5E27">
            <w:pPr>
              <w:pStyle w:val="TableParagraph"/>
              <w:spacing w:before="11" w:line="290" w:lineRule="atLeast"/>
              <w:ind w:left="235" w:right="117"/>
            </w:pPr>
            <w:r>
              <w:t>Италия</w:t>
            </w:r>
            <w:r>
              <w:rPr>
                <w:spacing w:val="-14"/>
              </w:rPr>
              <w:t xml:space="preserve"> </w:t>
            </w:r>
            <w:r>
              <w:t>в</w:t>
            </w:r>
            <w:r>
              <w:rPr>
                <w:spacing w:val="-14"/>
              </w:rPr>
              <w:t xml:space="preserve"> </w:t>
            </w:r>
            <w:r>
              <w:t xml:space="preserve">1920-1930 </w:t>
            </w:r>
            <w:r>
              <w:rPr>
                <w:spacing w:val="-4"/>
              </w:rPr>
              <w:t>гг.</w:t>
            </w:r>
          </w:p>
        </w:tc>
        <w:tc>
          <w:tcPr>
            <w:tcW w:w="968" w:type="dxa"/>
          </w:tcPr>
          <w:p w:rsidR="00A4284F" w:rsidRDefault="004E5E27">
            <w:pPr>
              <w:pStyle w:val="TableParagraph"/>
              <w:spacing w:before="193"/>
              <w:ind w:left="522"/>
            </w:pPr>
            <w:r>
              <w:rPr>
                <w:spacing w:val="-10"/>
              </w:rPr>
              <w:t>1</w:t>
            </w:r>
          </w:p>
        </w:tc>
        <w:tc>
          <w:tcPr>
            <w:tcW w:w="1726" w:type="dxa"/>
          </w:tcPr>
          <w:p w:rsidR="00A4284F" w:rsidRDefault="00A4284F">
            <w:pPr>
              <w:pStyle w:val="TableParagraph"/>
            </w:pPr>
          </w:p>
        </w:tc>
        <w:tc>
          <w:tcPr>
            <w:tcW w:w="1790" w:type="dxa"/>
          </w:tcPr>
          <w:p w:rsidR="00A4284F" w:rsidRDefault="00A4284F">
            <w:pPr>
              <w:pStyle w:val="TableParagraph"/>
            </w:pPr>
          </w:p>
        </w:tc>
        <w:tc>
          <w:tcPr>
            <w:tcW w:w="2084" w:type="dxa"/>
          </w:tcPr>
          <w:p w:rsidR="00A4284F" w:rsidRDefault="00A4284F">
            <w:pPr>
              <w:pStyle w:val="TableParagraph"/>
            </w:pPr>
          </w:p>
        </w:tc>
      </w:tr>
      <w:tr w:rsidR="00A4284F">
        <w:trPr>
          <w:trHeight w:val="630"/>
        </w:trPr>
        <w:tc>
          <w:tcPr>
            <w:tcW w:w="684" w:type="dxa"/>
          </w:tcPr>
          <w:p w:rsidR="00A4284F" w:rsidRDefault="004E5E27">
            <w:pPr>
              <w:pStyle w:val="TableParagraph"/>
              <w:spacing w:before="193"/>
              <w:ind w:left="100"/>
            </w:pPr>
            <w:r>
              <w:rPr>
                <w:spacing w:val="-10"/>
              </w:rPr>
              <w:t>9</w:t>
            </w:r>
          </w:p>
        </w:tc>
        <w:tc>
          <w:tcPr>
            <w:tcW w:w="2312" w:type="dxa"/>
          </w:tcPr>
          <w:p w:rsidR="00A4284F" w:rsidRDefault="004E5E27">
            <w:pPr>
              <w:pStyle w:val="TableParagraph"/>
              <w:spacing w:before="48"/>
              <w:ind w:left="235"/>
            </w:pPr>
            <w:r>
              <w:t>США</w:t>
            </w:r>
            <w:r>
              <w:rPr>
                <w:spacing w:val="-2"/>
              </w:rPr>
              <w:t xml:space="preserve"> </w:t>
            </w:r>
            <w:r>
              <w:t>в</w:t>
            </w:r>
            <w:r>
              <w:rPr>
                <w:spacing w:val="-2"/>
              </w:rPr>
              <w:t xml:space="preserve"> </w:t>
            </w:r>
            <w:r>
              <w:t>1920-</w:t>
            </w:r>
            <w:r>
              <w:rPr>
                <w:spacing w:val="-4"/>
              </w:rPr>
              <w:t>1930</w:t>
            </w:r>
          </w:p>
          <w:p w:rsidR="00A4284F" w:rsidRDefault="004E5E27">
            <w:pPr>
              <w:pStyle w:val="TableParagraph"/>
              <w:spacing w:before="37"/>
              <w:ind w:left="235"/>
            </w:pPr>
            <w:r>
              <w:rPr>
                <w:spacing w:val="-5"/>
              </w:rPr>
              <w:t>гг.</w:t>
            </w:r>
          </w:p>
        </w:tc>
        <w:tc>
          <w:tcPr>
            <w:tcW w:w="968" w:type="dxa"/>
          </w:tcPr>
          <w:p w:rsidR="00A4284F" w:rsidRDefault="004E5E27">
            <w:pPr>
              <w:pStyle w:val="TableParagraph"/>
              <w:spacing w:before="193"/>
              <w:ind w:left="522"/>
            </w:pPr>
            <w:r>
              <w:rPr>
                <w:spacing w:val="-10"/>
              </w:rPr>
              <w:t>1</w:t>
            </w:r>
          </w:p>
        </w:tc>
        <w:tc>
          <w:tcPr>
            <w:tcW w:w="1726" w:type="dxa"/>
          </w:tcPr>
          <w:p w:rsidR="00A4284F" w:rsidRDefault="00A4284F">
            <w:pPr>
              <w:pStyle w:val="TableParagraph"/>
            </w:pPr>
          </w:p>
        </w:tc>
        <w:tc>
          <w:tcPr>
            <w:tcW w:w="1790" w:type="dxa"/>
          </w:tcPr>
          <w:p w:rsidR="00A4284F" w:rsidRDefault="00A4284F">
            <w:pPr>
              <w:pStyle w:val="TableParagraph"/>
            </w:pPr>
          </w:p>
        </w:tc>
        <w:tc>
          <w:tcPr>
            <w:tcW w:w="2084" w:type="dxa"/>
          </w:tcPr>
          <w:p w:rsidR="00A4284F" w:rsidRDefault="00A4284F">
            <w:pPr>
              <w:pStyle w:val="TableParagraph"/>
            </w:pPr>
          </w:p>
        </w:tc>
      </w:tr>
      <w:tr w:rsidR="00A4284F">
        <w:trPr>
          <w:trHeight w:val="630"/>
        </w:trPr>
        <w:tc>
          <w:tcPr>
            <w:tcW w:w="684" w:type="dxa"/>
          </w:tcPr>
          <w:p w:rsidR="00A4284F" w:rsidRDefault="004E5E27">
            <w:pPr>
              <w:pStyle w:val="TableParagraph"/>
              <w:spacing w:before="193"/>
              <w:ind w:left="100"/>
            </w:pPr>
            <w:r>
              <w:rPr>
                <w:spacing w:val="-5"/>
              </w:rPr>
              <w:t>10</w:t>
            </w:r>
          </w:p>
        </w:tc>
        <w:tc>
          <w:tcPr>
            <w:tcW w:w="2312" w:type="dxa"/>
          </w:tcPr>
          <w:p w:rsidR="00A4284F" w:rsidRDefault="004E5E27">
            <w:pPr>
              <w:pStyle w:val="TableParagraph"/>
              <w:spacing w:before="48"/>
              <w:ind w:left="235"/>
            </w:pPr>
            <w:r>
              <w:t>Германия</w:t>
            </w:r>
            <w:r>
              <w:rPr>
                <w:spacing w:val="-5"/>
              </w:rPr>
              <w:t xml:space="preserve"> </w:t>
            </w:r>
            <w:r>
              <w:t>в</w:t>
            </w:r>
            <w:r>
              <w:rPr>
                <w:spacing w:val="-4"/>
              </w:rPr>
              <w:t xml:space="preserve"> </w:t>
            </w:r>
            <w:r>
              <w:rPr>
                <w:spacing w:val="-2"/>
              </w:rPr>
              <w:t>1920-</w:t>
            </w:r>
          </w:p>
          <w:p w:rsidR="00A4284F" w:rsidRDefault="004E5E27">
            <w:pPr>
              <w:pStyle w:val="TableParagraph"/>
              <w:spacing w:before="37"/>
              <w:ind w:left="235"/>
            </w:pPr>
            <w:r>
              <w:t xml:space="preserve">1930 </w:t>
            </w:r>
            <w:r>
              <w:rPr>
                <w:spacing w:val="-5"/>
              </w:rPr>
              <w:t>гг.</w:t>
            </w:r>
          </w:p>
        </w:tc>
        <w:tc>
          <w:tcPr>
            <w:tcW w:w="968" w:type="dxa"/>
          </w:tcPr>
          <w:p w:rsidR="00A4284F" w:rsidRDefault="004E5E27">
            <w:pPr>
              <w:pStyle w:val="TableParagraph"/>
              <w:spacing w:before="193"/>
              <w:ind w:left="522"/>
            </w:pPr>
            <w:r>
              <w:rPr>
                <w:spacing w:val="-10"/>
              </w:rPr>
              <w:t>1</w:t>
            </w:r>
          </w:p>
        </w:tc>
        <w:tc>
          <w:tcPr>
            <w:tcW w:w="1726" w:type="dxa"/>
          </w:tcPr>
          <w:p w:rsidR="00A4284F" w:rsidRDefault="00A4284F">
            <w:pPr>
              <w:pStyle w:val="TableParagraph"/>
            </w:pPr>
          </w:p>
        </w:tc>
        <w:tc>
          <w:tcPr>
            <w:tcW w:w="1790" w:type="dxa"/>
          </w:tcPr>
          <w:p w:rsidR="00A4284F" w:rsidRDefault="00A4284F">
            <w:pPr>
              <w:pStyle w:val="TableParagraph"/>
            </w:pPr>
          </w:p>
        </w:tc>
        <w:tc>
          <w:tcPr>
            <w:tcW w:w="2084" w:type="dxa"/>
          </w:tcPr>
          <w:p w:rsidR="00A4284F" w:rsidRDefault="00A4284F">
            <w:pPr>
              <w:pStyle w:val="TableParagraph"/>
            </w:pPr>
          </w:p>
        </w:tc>
      </w:tr>
    </w:tbl>
    <w:p w:rsidR="00A4284F" w:rsidRDefault="00A4284F">
      <w:pPr>
        <w:pStyle w:val="TableParagraph"/>
        <w:sectPr w:rsidR="00A4284F">
          <w:type w:val="continuous"/>
          <w:pgSz w:w="11910" w:h="16390"/>
          <w:pgMar w:top="1120" w:right="708" w:bottom="1180" w:left="1559" w:header="0" w:footer="915" w:gutter="0"/>
          <w:cols w:space="720"/>
        </w:sectPr>
      </w:pP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84"/>
        <w:gridCol w:w="2312"/>
        <w:gridCol w:w="968"/>
        <w:gridCol w:w="1726"/>
        <w:gridCol w:w="1790"/>
        <w:gridCol w:w="2084"/>
      </w:tblGrid>
      <w:tr w:rsidR="00A4284F">
        <w:trPr>
          <w:trHeight w:val="1500"/>
        </w:trPr>
        <w:tc>
          <w:tcPr>
            <w:tcW w:w="684"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left="100"/>
            </w:pPr>
            <w:r>
              <w:rPr>
                <w:spacing w:val="-5"/>
              </w:rPr>
              <w:t>11</w:t>
            </w:r>
          </w:p>
        </w:tc>
        <w:tc>
          <w:tcPr>
            <w:tcW w:w="2312" w:type="dxa"/>
          </w:tcPr>
          <w:p w:rsidR="00A4284F" w:rsidRDefault="004E5E27">
            <w:pPr>
              <w:pStyle w:val="TableParagraph"/>
              <w:spacing w:before="12" w:line="290" w:lineRule="atLeast"/>
              <w:ind w:left="235"/>
            </w:pPr>
            <w:r>
              <w:rPr>
                <w:spacing w:val="-2"/>
              </w:rPr>
              <w:t xml:space="preserve">Установление авторитарных </w:t>
            </w:r>
            <w:r>
              <w:t>режимов в странах Европы</w:t>
            </w:r>
            <w:r>
              <w:rPr>
                <w:spacing w:val="-14"/>
              </w:rPr>
              <w:t xml:space="preserve"> </w:t>
            </w:r>
            <w:r>
              <w:t>в</w:t>
            </w:r>
            <w:r>
              <w:rPr>
                <w:spacing w:val="-14"/>
              </w:rPr>
              <w:t xml:space="preserve"> </w:t>
            </w:r>
            <w:r>
              <w:t xml:space="preserve">1920-1930 </w:t>
            </w:r>
            <w:r>
              <w:rPr>
                <w:spacing w:val="-4"/>
              </w:rPr>
              <w:t>гг.</w:t>
            </w:r>
          </w:p>
        </w:tc>
        <w:tc>
          <w:tcPr>
            <w:tcW w:w="968"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right="315"/>
              <w:jc w:val="right"/>
            </w:pPr>
            <w:r>
              <w:rPr>
                <w:spacing w:val="-10"/>
              </w:rPr>
              <w:t>1</w:t>
            </w:r>
          </w:p>
        </w:tc>
        <w:tc>
          <w:tcPr>
            <w:tcW w:w="1726" w:type="dxa"/>
          </w:tcPr>
          <w:p w:rsidR="00A4284F" w:rsidRDefault="00A4284F">
            <w:pPr>
              <w:pStyle w:val="TableParagraph"/>
              <w:rPr>
                <w:sz w:val="20"/>
              </w:rPr>
            </w:pPr>
          </w:p>
        </w:tc>
        <w:tc>
          <w:tcPr>
            <w:tcW w:w="1790" w:type="dxa"/>
          </w:tcPr>
          <w:p w:rsidR="00A4284F" w:rsidRDefault="00A4284F">
            <w:pPr>
              <w:pStyle w:val="TableParagraph"/>
              <w:rPr>
                <w:sz w:val="20"/>
              </w:rPr>
            </w:pPr>
          </w:p>
        </w:tc>
        <w:tc>
          <w:tcPr>
            <w:tcW w:w="2084" w:type="dxa"/>
          </w:tcPr>
          <w:p w:rsidR="00A4284F" w:rsidRDefault="00A4284F">
            <w:pPr>
              <w:pStyle w:val="TableParagraph"/>
              <w:rPr>
                <w:sz w:val="20"/>
              </w:rPr>
            </w:pPr>
          </w:p>
        </w:tc>
      </w:tr>
      <w:tr w:rsidR="00A4284F">
        <w:trPr>
          <w:trHeight w:val="920"/>
        </w:trPr>
        <w:tc>
          <w:tcPr>
            <w:tcW w:w="684" w:type="dxa"/>
          </w:tcPr>
          <w:p w:rsidR="00A4284F" w:rsidRDefault="00A4284F">
            <w:pPr>
              <w:pStyle w:val="TableParagraph"/>
              <w:spacing w:before="86"/>
              <w:rPr>
                <w:b/>
              </w:rPr>
            </w:pPr>
          </w:p>
          <w:p w:rsidR="00A4284F" w:rsidRDefault="004E5E27">
            <w:pPr>
              <w:pStyle w:val="TableParagraph"/>
              <w:ind w:left="100"/>
            </w:pPr>
            <w:r>
              <w:rPr>
                <w:spacing w:val="-5"/>
              </w:rPr>
              <w:t>12</w:t>
            </w:r>
          </w:p>
        </w:tc>
        <w:tc>
          <w:tcPr>
            <w:tcW w:w="2312" w:type="dxa"/>
          </w:tcPr>
          <w:p w:rsidR="00A4284F" w:rsidRDefault="004E5E27">
            <w:pPr>
              <w:pStyle w:val="TableParagraph"/>
              <w:spacing w:before="12" w:line="290" w:lineRule="atLeast"/>
              <w:ind w:left="235" w:right="117"/>
            </w:pPr>
            <w:r>
              <w:t>Борьба против угрозы</w:t>
            </w:r>
            <w:r>
              <w:rPr>
                <w:spacing w:val="-14"/>
              </w:rPr>
              <w:t xml:space="preserve"> </w:t>
            </w:r>
            <w:r>
              <w:t>фашизма</w:t>
            </w:r>
            <w:r>
              <w:rPr>
                <w:spacing w:val="-14"/>
              </w:rPr>
              <w:t xml:space="preserve"> </w:t>
            </w:r>
            <w:r>
              <w:t xml:space="preserve">в </w:t>
            </w:r>
            <w:r>
              <w:rPr>
                <w:spacing w:val="-2"/>
              </w:rPr>
              <w:t>Европе</w:t>
            </w:r>
          </w:p>
        </w:tc>
        <w:tc>
          <w:tcPr>
            <w:tcW w:w="968" w:type="dxa"/>
          </w:tcPr>
          <w:p w:rsidR="00A4284F" w:rsidRDefault="00A4284F">
            <w:pPr>
              <w:pStyle w:val="TableParagraph"/>
              <w:spacing w:before="86"/>
              <w:rPr>
                <w:b/>
              </w:rPr>
            </w:pPr>
          </w:p>
          <w:p w:rsidR="00A4284F" w:rsidRDefault="004E5E27">
            <w:pPr>
              <w:pStyle w:val="TableParagraph"/>
              <w:ind w:right="315"/>
              <w:jc w:val="right"/>
            </w:pPr>
            <w:r>
              <w:rPr>
                <w:spacing w:val="-10"/>
              </w:rPr>
              <w:t>1</w:t>
            </w:r>
          </w:p>
        </w:tc>
        <w:tc>
          <w:tcPr>
            <w:tcW w:w="1726" w:type="dxa"/>
          </w:tcPr>
          <w:p w:rsidR="00A4284F" w:rsidRDefault="00A4284F">
            <w:pPr>
              <w:pStyle w:val="TableParagraph"/>
              <w:rPr>
                <w:sz w:val="20"/>
              </w:rPr>
            </w:pPr>
          </w:p>
        </w:tc>
        <w:tc>
          <w:tcPr>
            <w:tcW w:w="1790" w:type="dxa"/>
          </w:tcPr>
          <w:p w:rsidR="00A4284F" w:rsidRDefault="00A4284F">
            <w:pPr>
              <w:pStyle w:val="TableParagraph"/>
              <w:rPr>
                <w:sz w:val="20"/>
              </w:rPr>
            </w:pPr>
          </w:p>
        </w:tc>
        <w:tc>
          <w:tcPr>
            <w:tcW w:w="2084" w:type="dxa"/>
          </w:tcPr>
          <w:p w:rsidR="00A4284F" w:rsidRDefault="00A4284F">
            <w:pPr>
              <w:pStyle w:val="TableParagraph"/>
              <w:rPr>
                <w:sz w:val="20"/>
              </w:rPr>
            </w:pPr>
          </w:p>
        </w:tc>
      </w:tr>
      <w:tr w:rsidR="00A4284F">
        <w:trPr>
          <w:trHeight w:val="630"/>
        </w:trPr>
        <w:tc>
          <w:tcPr>
            <w:tcW w:w="684" w:type="dxa"/>
          </w:tcPr>
          <w:p w:rsidR="00A4284F" w:rsidRDefault="004E5E27">
            <w:pPr>
              <w:pStyle w:val="TableParagraph"/>
              <w:spacing w:before="194"/>
              <w:ind w:left="100"/>
            </w:pPr>
            <w:r>
              <w:rPr>
                <w:spacing w:val="-5"/>
              </w:rPr>
              <w:t>13</w:t>
            </w:r>
          </w:p>
        </w:tc>
        <w:tc>
          <w:tcPr>
            <w:tcW w:w="2312" w:type="dxa"/>
          </w:tcPr>
          <w:p w:rsidR="00A4284F" w:rsidRDefault="004E5E27">
            <w:pPr>
              <w:pStyle w:val="TableParagraph"/>
              <w:spacing w:before="12" w:line="290" w:lineRule="atLeast"/>
              <w:ind w:left="235" w:right="644"/>
            </w:pPr>
            <w:r>
              <w:t>Страны</w:t>
            </w:r>
            <w:r>
              <w:rPr>
                <w:spacing w:val="-14"/>
              </w:rPr>
              <w:t xml:space="preserve"> </w:t>
            </w:r>
            <w:r>
              <w:t>Азии</w:t>
            </w:r>
            <w:r>
              <w:rPr>
                <w:spacing w:val="-14"/>
              </w:rPr>
              <w:t xml:space="preserve"> </w:t>
            </w:r>
            <w:r>
              <w:t>в 1918-1930 гг.</w:t>
            </w:r>
          </w:p>
        </w:tc>
        <w:tc>
          <w:tcPr>
            <w:tcW w:w="968" w:type="dxa"/>
          </w:tcPr>
          <w:p w:rsidR="00A4284F" w:rsidRDefault="004E5E27">
            <w:pPr>
              <w:pStyle w:val="TableParagraph"/>
              <w:spacing w:before="194"/>
              <w:ind w:right="315"/>
              <w:jc w:val="right"/>
            </w:pPr>
            <w:r>
              <w:rPr>
                <w:spacing w:val="-10"/>
              </w:rPr>
              <w:t>1</w:t>
            </w:r>
          </w:p>
        </w:tc>
        <w:tc>
          <w:tcPr>
            <w:tcW w:w="1726" w:type="dxa"/>
          </w:tcPr>
          <w:p w:rsidR="00A4284F" w:rsidRDefault="00A4284F">
            <w:pPr>
              <w:pStyle w:val="TableParagraph"/>
              <w:rPr>
                <w:sz w:val="20"/>
              </w:rPr>
            </w:pPr>
          </w:p>
        </w:tc>
        <w:tc>
          <w:tcPr>
            <w:tcW w:w="1790" w:type="dxa"/>
          </w:tcPr>
          <w:p w:rsidR="00A4284F" w:rsidRDefault="00A4284F">
            <w:pPr>
              <w:pStyle w:val="TableParagraph"/>
              <w:rPr>
                <w:sz w:val="20"/>
              </w:rPr>
            </w:pPr>
          </w:p>
        </w:tc>
        <w:tc>
          <w:tcPr>
            <w:tcW w:w="2084" w:type="dxa"/>
          </w:tcPr>
          <w:p w:rsidR="00A4284F" w:rsidRDefault="00A4284F">
            <w:pPr>
              <w:pStyle w:val="TableParagraph"/>
              <w:rPr>
                <w:sz w:val="20"/>
              </w:rPr>
            </w:pPr>
          </w:p>
        </w:tc>
      </w:tr>
      <w:tr w:rsidR="00A4284F">
        <w:trPr>
          <w:trHeight w:val="920"/>
        </w:trPr>
        <w:tc>
          <w:tcPr>
            <w:tcW w:w="684" w:type="dxa"/>
          </w:tcPr>
          <w:p w:rsidR="00A4284F" w:rsidRDefault="00A4284F">
            <w:pPr>
              <w:pStyle w:val="TableParagraph"/>
              <w:spacing w:before="86"/>
              <w:rPr>
                <w:b/>
              </w:rPr>
            </w:pPr>
          </w:p>
          <w:p w:rsidR="00A4284F" w:rsidRDefault="004E5E27">
            <w:pPr>
              <w:pStyle w:val="TableParagraph"/>
              <w:ind w:left="100"/>
            </w:pPr>
            <w:r>
              <w:rPr>
                <w:spacing w:val="-5"/>
              </w:rPr>
              <w:t>14</w:t>
            </w:r>
          </w:p>
        </w:tc>
        <w:tc>
          <w:tcPr>
            <w:tcW w:w="2312" w:type="dxa"/>
          </w:tcPr>
          <w:p w:rsidR="00A4284F" w:rsidRDefault="004E5E27">
            <w:pPr>
              <w:pStyle w:val="TableParagraph"/>
              <w:spacing w:before="49" w:line="276" w:lineRule="auto"/>
              <w:ind w:left="235" w:right="269"/>
            </w:pPr>
            <w:r>
              <w:t>Страны</w:t>
            </w:r>
            <w:r>
              <w:rPr>
                <w:spacing w:val="-14"/>
              </w:rPr>
              <w:t xml:space="preserve"> </w:t>
            </w:r>
            <w:r>
              <w:t>Латинской Америки в 1918-</w:t>
            </w:r>
          </w:p>
          <w:p w:rsidR="00A4284F" w:rsidRDefault="004E5E27">
            <w:pPr>
              <w:pStyle w:val="TableParagraph"/>
              <w:spacing w:line="251" w:lineRule="exact"/>
              <w:ind w:left="235"/>
            </w:pPr>
            <w:r>
              <w:t xml:space="preserve">1930 </w:t>
            </w:r>
            <w:r>
              <w:rPr>
                <w:spacing w:val="-5"/>
              </w:rPr>
              <w:t>гг.</w:t>
            </w:r>
          </w:p>
        </w:tc>
        <w:tc>
          <w:tcPr>
            <w:tcW w:w="968" w:type="dxa"/>
          </w:tcPr>
          <w:p w:rsidR="00A4284F" w:rsidRDefault="00A4284F">
            <w:pPr>
              <w:pStyle w:val="TableParagraph"/>
              <w:spacing w:before="86"/>
              <w:rPr>
                <w:b/>
              </w:rPr>
            </w:pPr>
          </w:p>
          <w:p w:rsidR="00A4284F" w:rsidRDefault="004E5E27">
            <w:pPr>
              <w:pStyle w:val="TableParagraph"/>
              <w:ind w:right="315"/>
              <w:jc w:val="right"/>
            </w:pPr>
            <w:r>
              <w:rPr>
                <w:spacing w:val="-10"/>
              </w:rPr>
              <w:t>1</w:t>
            </w:r>
          </w:p>
        </w:tc>
        <w:tc>
          <w:tcPr>
            <w:tcW w:w="1726" w:type="dxa"/>
          </w:tcPr>
          <w:p w:rsidR="00A4284F" w:rsidRDefault="00A4284F">
            <w:pPr>
              <w:pStyle w:val="TableParagraph"/>
              <w:rPr>
                <w:sz w:val="20"/>
              </w:rPr>
            </w:pPr>
          </w:p>
        </w:tc>
        <w:tc>
          <w:tcPr>
            <w:tcW w:w="1790" w:type="dxa"/>
          </w:tcPr>
          <w:p w:rsidR="00A4284F" w:rsidRDefault="00A4284F">
            <w:pPr>
              <w:pStyle w:val="TableParagraph"/>
              <w:rPr>
                <w:sz w:val="20"/>
              </w:rPr>
            </w:pPr>
          </w:p>
        </w:tc>
        <w:tc>
          <w:tcPr>
            <w:tcW w:w="2084" w:type="dxa"/>
          </w:tcPr>
          <w:p w:rsidR="00A4284F" w:rsidRDefault="00A4284F">
            <w:pPr>
              <w:pStyle w:val="TableParagraph"/>
              <w:rPr>
                <w:sz w:val="20"/>
              </w:rPr>
            </w:pPr>
          </w:p>
        </w:tc>
      </w:tr>
      <w:tr w:rsidR="00A4284F">
        <w:trPr>
          <w:trHeight w:val="920"/>
        </w:trPr>
        <w:tc>
          <w:tcPr>
            <w:tcW w:w="684" w:type="dxa"/>
          </w:tcPr>
          <w:p w:rsidR="00A4284F" w:rsidRDefault="00A4284F">
            <w:pPr>
              <w:pStyle w:val="TableParagraph"/>
              <w:spacing w:before="86"/>
              <w:rPr>
                <w:b/>
              </w:rPr>
            </w:pPr>
          </w:p>
          <w:p w:rsidR="00A4284F" w:rsidRDefault="004E5E27">
            <w:pPr>
              <w:pStyle w:val="TableParagraph"/>
              <w:ind w:left="100"/>
            </w:pPr>
            <w:r>
              <w:rPr>
                <w:spacing w:val="-5"/>
              </w:rPr>
              <w:t>15</w:t>
            </w:r>
          </w:p>
        </w:tc>
        <w:tc>
          <w:tcPr>
            <w:tcW w:w="2312" w:type="dxa"/>
          </w:tcPr>
          <w:p w:rsidR="00A4284F" w:rsidRDefault="004E5E27">
            <w:pPr>
              <w:pStyle w:val="TableParagraph"/>
              <w:spacing w:before="12" w:line="290" w:lineRule="atLeast"/>
              <w:ind w:left="235" w:right="117"/>
            </w:pPr>
            <w:r>
              <w:rPr>
                <w:spacing w:val="-2"/>
              </w:rPr>
              <w:t xml:space="preserve">Международные </w:t>
            </w:r>
            <w:r>
              <w:t>отношения</w:t>
            </w:r>
            <w:r>
              <w:rPr>
                <w:spacing w:val="-14"/>
              </w:rPr>
              <w:t xml:space="preserve"> </w:t>
            </w:r>
            <w:r>
              <w:t>в</w:t>
            </w:r>
            <w:r>
              <w:rPr>
                <w:spacing w:val="-14"/>
              </w:rPr>
              <w:t xml:space="preserve"> </w:t>
            </w:r>
            <w:r>
              <w:t xml:space="preserve">1920-х </w:t>
            </w:r>
            <w:r>
              <w:rPr>
                <w:spacing w:val="-4"/>
              </w:rPr>
              <w:t>гг.</w:t>
            </w:r>
          </w:p>
        </w:tc>
        <w:tc>
          <w:tcPr>
            <w:tcW w:w="968" w:type="dxa"/>
          </w:tcPr>
          <w:p w:rsidR="00A4284F" w:rsidRDefault="00A4284F">
            <w:pPr>
              <w:pStyle w:val="TableParagraph"/>
              <w:spacing w:before="86"/>
              <w:rPr>
                <w:b/>
              </w:rPr>
            </w:pPr>
          </w:p>
          <w:p w:rsidR="00A4284F" w:rsidRDefault="004E5E27">
            <w:pPr>
              <w:pStyle w:val="TableParagraph"/>
              <w:ind w:right="315"/>
              <w:jc w:val="right"/>
            </w:pPr>
            <w:r>
              <w:rPr>
                <w:spacing w:val="-10"/>
              </w:rPr>
              <w:t>1</w:t>
            </w:r>
          </w:p>
        </w:tc>
        <w:tc>
          <w:tcPr>
            <w:tcW w:w="1726" w:type="dxa"/>
          </w:tcPr>
          <w:p w:rsidR="00A4284F" w:rsidRDefault="00A4284F">
            <w:pPr>
              <w:pStyle w:val="TableParagraph"/>
              <w:rPr>
                <w:sz w:val="20"/>
              </w:rPr>
            </w:pPr>
          </w:p>
        </w:tc>
        <w:tc>
          <w:tcPr>
            <w:tcW w:w="1790" w:type="dxa"/>
          </w:tcPr>
          <w:p w:rsidR="00A4284F" w:rsidRDefault="00A4284F">
            <w:pPr>
              <w:pStyle w:val="TableParagraph"/>
              <w:rPr>
                <w:sz w:val="20"/>
              </w:rPr>
            </w:pPr>
          </w:p>
        </w:tc>
        <w:tc>
          <w:tcPr>
            <w:tcW w:w="2084" w:type="dxa"/>
          </w:tcPr>
          <w:p w:rsidR="00A4284F" w:rsidRDefault="00A4284F">
            <w:pPr>
              <w:pStyle w:val="TableParagraph"/>
              <w:rPr>
                <w:sz w:val="20"/>
              </w:rPr>
            </w:pPr>
          </w:p>
        </w:tc>
      </w:tr>
      <w:tr w:rsidR="00A4284F">
        <w:trPr>
          <w:trHeight w:val="920"/>
        </w:trPr>
        <w:tc>
          <w:tcPr>
            <w:tcW w:w="684" w:type="dxa"/>
          </w:tcPr>
          <w:p w:rsidR="00A4284F" w:rsidRDefault="00A4284F">
            <w:pPr>
              <w:pStyle w:val="TableParagraph"/>
              <w:spacing w:before="86"/>
              <w:rPr>
                <w:b/>
              </w:rPr>
            </w:pPr>
          </w:p>
          <w:p w:rsidR="00A4284F" w:rsidRDefault="004E5E27">
            <w:pPr>
              <w:pStyle w:val="TableParagraph"/>
              <w:ind w:left="100"/>
            </w:pPr>
            <w:r>
              <w:rPr>
                <w:spacing w:val="-5"/>
              </w:rPr>
              <w:t>16</w:t>
            </w:r>
          </w:p>
        </w:tc>
        <w:tc>
          <w:tcPr>
            <w:tcW w:w="2312" w:type="dxa"/>
          </w:tcPr>
          <w:p w:rsidR="00A4284F" w:rsidRDefault="004E5E27">
            <w:pPr>
              <w:pStyle w:val="TableParagraph"/>
              <w:spacing w:before="12" w:line="290" w:lineRule="atLeast"/>
              <w:ind w:left="235" w:right="117"/>
            </w:pPr>
            <w:r>
              <w:rPr>
                <w:spacing w:val="-2"/>
              </w:rPr>
              <w:t xml:space="preserve">Международные </w:t>
            </w:r>
            <w:r>
              <w:t>отношения</w:t>
            </w:r>
            <w:r>
              <w:rPr>
                <w:spacing w:val="-14"/>
              </w:rPr>
              <w:t xml:space="preserve"> </w:t>
            </w:r>
            <w:r>
              <w:t>в</w:t>
            </w:r>
            <w:r>
              <w:rPr>
                <w:spacing w:val="-14"/>
              </w:rPr>
              <w:t xml:space="preserve"> </w:t>
            </w:r>
            <w:r>
              <w:t xml:space="preserve">1930-х </w:t>
            </w:r>
            <w:r>
              <w:rPr>
                <w:spacing w:val="-4"/>
              </w:rPr>
              <w:t>гг.</w:t>
            </w:r>
          </w:p>
        </w:tc>
        <w:tc>
          <w:tcPr>
            <w:tcW w:w="968" w:type="dxa"/>
          </w:tcPr>
          <w:p w:rsidR="00A4284F" w:rsidRDefault="00A4284F">
            <w:pPr>
              <w:pStyle w:val="TableParagraph"/>
              <w:spacing w:before="86"/>
              <w:rPr>
                <w:b/>
              </w:rPr>
            </w:pPr>
          </w:p>
          <w:p w:rsidR="00A4284F" w:rsidRDefault="004E5E27">
            <w:pPr>
              <w:pStyle w:val="TableParagraph"/>
              <w:ind w:right="315"/>
              <w:jc w:val="right"/>
            </w:pPr>
            <w:r>
              <w:rPr>
                <w:spacing w:val="-10"/>
              </w:rPr>
              <w:t>1</w:t>
            </w:r>
          </w:p>
        </w:tc>
        <w:tc>
          <w:tcPr>
            <w:tcW w:w="1726" w:type="dxa"/>
          </w:tcPr>
          <w:p w:rsidR="00A4284F" w:rsidRDefault="00A4284F">
            <w:pPr>
              <w:pStyle w:val="TableParagraph"/>
              <w:rPr>
                <w:sz w:val="20"/>
              </w:rPr>
            </w:pPr>
          </w:p>
        </w:tc>
        <w:tc>
          <w:tcPr>
            <w:tcW w:w="1790" w:type="dxa"/>
          </w:tcPr>
          <w:p w:rsidR="00A4284F" w:rsidRDefault="00A4284F">
            <w:pPr>
              <w:pStyle w:val="TableParagraph"/>
              <w:rPr>
                <w:sz w:val="20"/>
              </w:rPr>
            </w:pPr>
          </w:p>
        </w:tc>
        <w:tc>
          <w:tcPr>
            <w:tcW w:w="2084" w:type="dxa"/>
          </w:tcPr>
          <w:p w:rsidR="00A4284F" w:rsidRDefault="00A4284F">
            <w:pPr>
              <w:pStyle w:val="TableParagraph"/>
              <w:rPr>
                <w:sz w:val="20"/>
              </w:rPr>
            </w:pPr>
          </w:p>
        </w:tc>
      </w:tr>
      <w:tr w:rsidR="00A4284F">
        <w:trPr>
          <w:trHeight w:val="630"/>
        </w:trPr>
        <w:tc>
          <w:tcPr>
            <w:tcW w:w="684" w:type="dxa"/>
          </w:tcPr>
          <w:p w:rsidR="00A4284F" w:rsidRDefault="004E5E27">
            <w:pPr>
              <w:pStyle w:val="TableParagraph"/>
              <w:spacing w:before="194"/>
              <w:ind w:left="100"/>
            </w:pPr>
            <w:r>
              <w:rPr>
                <w:spacing w:val="-5"/>
              </w:rPr>
              <w:t>17</w:t>
            </w:r>
          </w:p>
        </w:tc>
        <w:tc>
          <w:tcPr>
            <w:tcW w:w="2312" w:type="dxa"/>
          </w:tcPr>
          <w:p w:rsidR="00A4284F" w:rsidRDefault="004E5E27">
            <w:pPr>
              <w:pStyle w:val="TableParagraph"/>
              <w:spacing w:before="12" w:line="290" w:lineRule="atLeast"/>
              <w:ind w:left="235" w:right="288"/>
            </w:pPr>
            <w:r>
              <w:t>Наука</w:t>
            </w:r>
            <w:r>
              <w:rPr>
                <w:spacing w:val="-14"/>
              </w:rPr>
              <w:t xml:space="preserve"> </w:t>
            </w:r>
            <w:r>
              <w:t>в</w:t>
            </w:r>
            <w:r>
              <w:rPr>
                <w:spacing w:val="-14"/>
              </w:rPr>
              <w:t xml:space="preserve"> </w:t>
            </w:r>
            <w:r>
              <w:t xml:space="preserve">1914-1930 </w:t>
            </w:r>
            <w:r>
              <w:rPr>
                <w:spacing w:val="-4"/>
              </w:rPr>
              <w:t>гг.</w:t>
            </w:r>
          </w:p>
        </w:tc>
        <w:tc>
          <w:tcPr>
            <w:tcW w:w="968" w:type="dxa"/>
          </w:tcPr>
          <w:p w:rsidR="00A4284F" w:rsidRDefault="004E5E27">
            <w:pPr>
              <w:pStyle w:val="TableParagraph"/>
              <w:spacing w:before="194"/>
              <w:ind w:right="315"/>
              <w:jc w:val="right"/>
            </w:pPr>
            <w:r>
              <w:rPr>
                <w:spacing w:val="-10"/>
              </w:rPr>
              <w:t>1</w:t>
            </w:r>
          </w:p>
        </w:tc>
        <w:tc>
          <w:tcPr>
            <w:tcW w:w="1726" w:type="dxa"/>
          </w:tcPr>
          <w:p w:rsidR="00A4284F" w:rsidRDefault="00A4284F">
            <w:pPr>
              <w:pStyle w:val="TableParagraph"/>
              <w:rPr>
                <w:sz w:val="20"/>
              </w:rPr>
            </w:pPr>
          </w:p>
        </w:tc>
        <w:tc>
          <w:tcPr>
            <w:tcW w:w="1790" w:type="dxa"/>
          </w:tcPr>
          <w:p w:rsidR="00A4284F" w:rsidRDefault="00A4284F">
            <w:pPr>
              <w:pStyle w:val="TableParagraph"/>
              <w:rPr>
                <w:sz w:val="20"/>
              </w:rPr>
            </w:pPr>
          </w:p>
        </w:tc>
        <w:tc>
          <w:tcPr>
            <w:tcW w:w="2084" w:type="dxa"/>
          </w:tcPr>
          <w:p w:rsidR="00A4284F" w:rsidRDefault="00A4284F">
            <w:pPr>
              <w:pStyle w:val="TableParagraph"/>
              <w:rPr>
                <w:sz w:val="20"/>
              </w:rPr>
            </w:pPr>
          </w:p>
        </w:tc>
      </w:tr>
      <w:tr w:rsidR="00A4284F">
        <w:trPr>
          <w:trHeight w:val="920"/>
        </w:trPr>
        <w:tc>
          <w:tcPr>
            <w:tcW w:w="684" w:type="dxa"/>
          </w:tcPr>
          <w:p w:rsidR="00A4284F" w:rsidRDefault="00A4284F">
            <w:pPr>
              <w:pStyle w:val="TableParagraph"/>
              <w:spacing w:before="86"/>
              <w:rPr>
                <w:b/>
              </w:rPr>
            </w:pPr>
          </w:p>
          <w:p w:rsidR="00A4284F" w:rsidRDefault="004E5E27">
            <w:pPr>
              <w:pStyle w:val="TableParagraph"/>
              <w:ind w:left="100"/>
            </w:pPr>
            <w:r>
              <w:rPr>
                <w:spacing w:val="-5"/>
              </w:rPr>
              <w:t>18</w:t>
            </w:r>
          </w:p>
        </w:tc>
        <w:tc>
          <w:tcPr>
            <w:tcW w:w="2312" w:type="dxa"/>
          </w:tcPr>
          <w:p w:rsidR="00A4284F" w:rsidRDefault="004E5E27">
            <w:pPr>
              <w:pStyle w:val="TableParagraph"/>
              <w:spacing w:before="49" w:line="276" w:lineRule="auto"/>
              <w:ind w:left="235"/>
            </w:pPr>
            <w:r>
              <w:rPr>
                <w:spacing w:val="-2"/>
              </w:rPr>
              <w:t xml:space="preserve">Художественная </w:t>
            </w:r>
            <w:r>
              <w:t>культура</w:t>
            </w:r>
            <w:r>
              <w:rPr>
                <w:spacing w:val="-5"/>
              </w:rPr>
              <w:t xml:space="preserve"> </w:t>
            </w:r>
            <w:r>
              <w:t>в</w:t>
            </w:r>
            <w:r>
              <w:rPr>
                <w:spacing w:val="-4"/>
              </w:rPr>
              <w:t xml:space="preserve"> </w:t>
            </w:r>
            <w:r>
              <w:rPr>
                <w:spacing w:val="-2"/>
              </w:rPr>
              <w:t>1914-</w:t>
            </w:r>
          </w:p>
          <w:p w:rsidR="00A4284F" w:rsidRDefault="004E5E27">
            <w:pPr>
              <w:pStyle w:val="TableParagraph"/>
              <w:spacing w:line="251" w:lineRule="exact"/>
              <w:ind w:left="235"/>
            </w:pPr>
            <w:r>
              <w:t xml:space="preserve">1930 </w:t>
            </w:r>
            <w:r>
              <w:rPr>
                <w:spacing w:val="-5"/>
              </w:rPr>
              <w:t>гг.</w:t>
            </w:r>
          </w:p>
        </w:tc>
        <w:tc>
          <w:tcPr>
            <w:tcW w:w="968" w:type="dxa"/>
          </w:tcPr>
          <w:p w:rsidR="00A4284F" w:rsidRDefault="00A4284F">
            <w:pPr>
              <w:pStyle w:val="TableParagraph"/>
              <w:spacing w:before="86"/>
              <w:rPr>
                <w:b/>
              </w:rPr>
            </w:pPr>
          </w:p>
          <w:p w:rsidR="00A4284F" w:rsidRDefault="004E5E27">
            <w:pPr>
              <w:pStyle w:val="TableParagraph"/>
              <w:ind w:right="315"/>
              <w:jc w:val="right"/>
            </w:pPr>
            <w:r>
              <w:rPr>
                <w:spacing w:val="-10"/>
              </w:rPr>
              <w:t>1</w:t>
            </w:r>
          </w:p>
        </w:tc>
        <w:tc>
          <w:tcPr>
            <w:tcW w:w="1726" w:type="dxa"/>
          </w:tcPr>
          <w:p w:rsidR="00A4284F" w:rsidRDefault="00A4284F">
            <w:pPr>
              <w:pStyle w:val="TableParagraph"/>
              <w:rPr>
                <w:sz w:val="20"/>
              </w:rPr>
            </w:pPr>
          </w:p>
        </w:tc>
        <w:tc>
          <w:tcPr>
            <w:tcW w:w="1790" w:type="dxa"/>
          </w:tcPr>
          <w:p w:rsidR="00A4284F" w:rsidRDefault="00A4284F">
            <w:pPr>
              <w:pStyle w:val="TableParagraph"/>
              <w:rPr>
                <w:sz w:val="20"/>
              </w:rPr>
            </w:pPr>
          </w:p>
        </w:tc>
        <w:tc>
          <w:tcPr>
            <w:tcW w:w="2084" w:type="dxa"/>
          </w:tcPr>
          <w:p w:rsidR="00A4284F" w:rsidRDefault="00A4284F">
            <w:pPr>
              <w:pStyle w:val="TableParagraph"/>
              <w:rPr>
                <w:sz w:val="20"/>
              </w:rPr>
            </w:pPr>
          </w:p>
        </w:tc>
      </w:tr>
      <w:tr w:rsidR="00A4284F">
        <w:trPr>
          <w:trHeight w:val="630"/>
        </w:trPr>
        <w:tc>
          <w:tcPr>
            <w:tcW w:w="684" w:type="dxa"/>
          </w:tcPr>
          <w:p w:rsidR="00A4284F" w:rsidRDefault="004E5E27">
            <w:pPr>
              <w:pStyle w:val="TableParagraph"/>
              <w:spacing w:before="194"/>
              <w:ind w:left="100"/>
            </w:pPr>
            <w:r>
              <w:rPr>
                <w:spacing w:val="-5"/>
              </w:rPr>
              <w:t>19</w:t>
            </w:r>
          </w:p>
        </w:tc>
        <w:tc>
          <w:tcPr>
            <w:tcW w:w="2312" w:type="dxa"/>
          </w:tcPr>
          <w:p w:rsidR="00A4284F" w:rsidRDefault="004E5E27">
            <w:pPr>
              <w:pStyle w:val="TableParagraph"/>
              <w:spacing w:before="12" w:line="290" w:lineRule="atLeast"/>
              <w:ind w:left="235" w:right="593"/>
            </w:pPr>
            <w:r>
              <w:t>Начало</w:t>
            </w:r>
            <w:r>
              <w:rPr>
                <w:spacing w:val="-8"/>
              </w:rPr>
              <w:t xml:space="preserve"> </w:t>
            </w:r>
            <w:r>
              <w:t>Второй мировой</w:t>
            </w:r>
            <w:r>
              <w:rPr>
                <w:spacing w:val="-7"/>
              </w:rPr>
              <w:t xml:space="preserve"> </w:t>
            </w:r>
            <w:r>
              <w:rPr>
                <w:spacing w:val="-2"/>
              </w:rPr>
              <w:t>войны</w:t>
            </w:r>
          </w:p>
        </w:tc>
        <w:tc>
          <w:tcPr>
            <w:tcW w:w="968" w:type="dxa"/>
          </w:tcPr>
          <w:p w:rsidR="00A4284F" w:rsidRDefault="004E5E27">
            <w:pPr>
              <w:pStyle w:val="TableParagraph"/>
              <w:spacing w:before="194"/>
              <w:ind w:right="315"/>
              <w:jc w:val="right"/>
            </w:pPr>
            <w:r>
              <w:rPr>
                <w:spacing w:val="-10"/>
              </w:rPr>
              <w:t>1</w:t>
            </w:r>
          </w:p>
        </w:tc>
        <w:tc>
          <w:tcPr>
            <w:tcW w:w="1726" w:type="dxa"/>
          </w:tcPr>
          <w:p w:rsidR="00A4284F" w:rsidRDefault="00A4284F">
            <w:pPr>
              <w:pStyle w:val="TableParagraph"/>
              <w:rPr>
                <w:sz w:val="20"/>
              </w:rPr>
            </w:pPr>
          </w:p>
        </w:tc>
        <w:tc>
          <w:tcPr>
            <w:tcW w:w="1790" w:type="dxa"/>
          </w:tcPr>
          <w:p w:rsidR="00A4284F" w:rsidRDefault="00A4284F">
            <w:pPr>
              <w:pStyle w:val="TableParagraph"/>
              <w:rPr>
                <w:sz w:val="20"/>
              </w:rPr>
            </w:pPr>
          </w:p>
        </w:tc>
        <w:tc>
          <w:tcPr>
            <w:tcW w:w="2084" w:type="dxa"/>
          </w:tcPr>
          <w:p w:rsidR="00A4284F" w:rsidRDefault="00A4284F">
            <w:pPr>
              <w:pStyle w:val="TableParagraph"/>
              <w:rPr>
                <w:sz w:val="20"/>
              </w:rPr>
            </w:pPr>
          </w:p>
        </w:tc>
      </w:tr>
      <w:tr w:rsidR="00A4284F">
        <w:trPr>
          <w:trHeight w:val="1500"/>
        </w:trPr>
        <w:tc>
          <w:tcPr>
            <w:tcW w:w="684"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left="100"/>
            </w:pPr>
            <w:r>
              <w:rPr>
                <w:spacing w:val="-5"/>
              </w:rPr>
              <w:t>20</w:t>
            </w:r>
          </w:p>
        </w:tc>
        <w:tc>
          <w:tcPr>
            <w:tcW w:w="2312" w:type="dxa"/>
          </w:tcPr>
          <w:p w:rsidR="00A4284F" w:rsidRDefault="004E5E27">
            <w:pPr>
              <w:pStyle w:val="TableParagraph"/>
              <w:spacing w:before="12" w:line="290" w:lineRule="atLeast"/>
              <w:ind w:left="235" w:right="117"/>
            </w:pPr>
            <w:r>
              <w:t xml:space="preserve">1941 год. Начало </w:t>
            </w:r>
            <w:r>
              <w:rPr>
                <w:spacing w:val="-2"/>
              </w:rPr>
              <w:t xml:space="preserve">Великой Отечественной </w:t>
            </w:r>
            <w:r>
              <w:t>войны</w:t>
            </w:r>
            <w:r>
              <w:rPr>
                <w:spacing w:val="-14"/>
              </w:rPr>
              <w:t xml:space="preserve"> </w:t>
            </w:r>
            <w:r>
              <w:t>и</w:t>
            </w:r>
            <w:r>
              <w:rPr>
                <w:spacing w:val="-13"/>
              </w:rPr>
              <w:t xml:space="preserve"> </w:t>
            </w:r>
            <w:r>
              <w:t>война</w:t>
            </w:r>
            <w:r>
              <w:rPr>
                <w:spacing w:val="-14"/>
              </w:rPr>
              <w:t xml:space="preserve"> </w:t>
            </w:r>
            <w:r>
              <w:t>на Тихом океане</w:t>
            </w:r>
          </w:p>
        </w:tc>
        <w:tc>
          <w:tcPr>
            <w:tcW w:w="968"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right="315"/>
              <w:jc w:val="right"/>
            </w:pPr>
            <w:r>
              <w:rPr>
                <w:spacing w:val="-10"/>
              </w:rPr>
              <w:t>1</w:t>
            </w:r>
          </w:p>
        </w:tc>
        <w:tc>
          <w:tcPr>
            <w:tcW w:w="1726" w:type="dxa"/>
          </w:tcPr>
          <w:p w:rsidR="00A4284F" w:rsidRDefault="00A4284F">
            <w:pPr>
              <w:pStyle w:val="TableParagraph"/>
              <w:rPr>
                <w:sz w:val="20"/>
              </w:rPr>
            </w:pPr>
          </w:p>
        </w:tc>
        <w:tc>
          <w:tcPr>
            <w:tcW w:w="1790" w:type="dxa"/>
          </w:tcPr>
          <w:p w:rsidR="00A4284F" w:rsidRDefault="00A4284F">
            <w:pPr>
              <w:pStyle w:val="TableParagraph"/>
              <w:rPr>
                <w:sz w:val="20"/>
              </w:rPr>
            </w:pPr>
          </w:p>
        </w:tc>
        <w:tc>
          <w:tcPr>
            <w:tcW w:w="2084" w:type="dxa"/>
          </w:tcPr>
          <w:p w:rsidR="00A4284F" w:rsidRDefault="00A4284F">
            <w:pPr>
              <w:pStyle w:val="TableParagraph"/>
              <w:rPr>
                <w:sz w:val="20"/>
              </w:rPr>
            </w:pPr>
          </w:p>
        </w:tc>
      </w:tr>
      <w:tr w:rsidR="00A4284F">
        <w:trPr>
          <w:trHeight w:val="1209"/>
        </w:trPr>
        <w:tc>
          <w:tcPr>
            <w:tcW w:w="684" w:type="dxa"/>
          </w:tcPr>
          <w:p w:rsidR="00A4284F" w:rsidRDefault="00A4284F">
            <w:pPr>
              <w:pStyle w:val="TableParagraph"/>
              <w:spacing w:before="231"/>
              <w:rPr>
                <w:b/>
              </w:rPr>
            </w:pPr>
          </w:p>
          <w:p w:rsidR="00A4284F" w:rsidRDefault="004E5E27">
            <w:pPr>
              <w:pStyle w:val="TableParagraph"/>
              <w:ind w:left="100"/>
            </w:pPr>
            <w:r>
              <w:rPr>
                <w:spacing w:val="-5"/>
              </w:rPr>
              <w:t>21</w:t>
            </w:r>
          </w:p>
        </w:tc>
        <w:tc>
          <w:tcPr>
            <w:tcW w:w="2312" w:type="dxa"/>
          </w:tcPr>
          <w:p w:rsidR="00A4284F" w:rsidRDefault="004E5E27">
            <w:pPr>
              <w:pStyle w:val="TableParagraph"/>
              <w:spacing w:before="12" w:line="290" w:lineRule="atLeast"/>
              <w:ind w:left="235" w:right="286"/>
            </w:pPr>
            <w:r>
              <w:t xml:space="preserve">Положение в </w:t>
            </w:r>
            <w:r>
              <w:rPr>
                <w:spacing w:val="-2"/>
              </w:rPr>
              <w:t xml:space="preserve">оккупированных </w:t>
            </w:r>
            <w:r>
              <w:t>странах.</w:t>
            </w:r>
            <w:r>
              <w:rPr>
                <w:spacing w:val="-14"/>
              </w:rPr>
              <w:t xml:space="preserve"> </w:t>
            </w:r>
            <w:r>
              <w:t>Коренной перелом в войне</w:t>
            </w:r>
          </w:p>
        </w:tc>
        <w:tc>
          <w:tcPr>
            <w:tcW w:w="968" w:type="dxa"/>
          </w:tcPr>
          <w:p w:rsidR="00A4284F" w:rsidRDefault="00A4284F">
            <w:pPr>
              <w:pStyle w:val="TableParagraph"/>
              <w:spacing w:before="231"/>
              <w:rPr>
                <w:b/>
              </w:rPr>
            </w:pPr>
          </w:p>
          <w:p w:rsidR="00A4284F" w:rsidRDefault="004E5E27">
            <w:pPr>
              <w:pStyle w:val="TableParagraph"/>
              <w:ind w:right="315"/>
              <w:jc w:val="right"/>
            </w:pPr>
            <w:r>
              <w:rPr>
                <w:spacing w:val="-10"/>
              </w:rPr>
              <w:t>1</w:t>
            </w:r>
          </w:p>
        </w:tc>
        <w:tc>
          <w:tcPr>
            <w:tcW w:w="1726" w:type="dxa"/>
          </w:tcPr>
          <w:p w:rsidR="00A4284F" w:rsidRDefault="00A4284F">
            <w:pPr>
              <w:pStyle w:val="TableParagraph"/>
              <w:rPr>
                <w:sz w:val="20"/>
              </w:rPr>
            </w:pPr>
          </w:p>
        </w:tc>
        <w:tc>
          <w:tcPr>
            <w:tcW w:w="1790" w:type="dxa"/>
          </w:tcPr>
          <w:p w:rsidR="00A4284F" w:rsidRDefault="00A4284F">
            <w:pPr>
              <w:pStyle w:val="TableParagraph"/>
              <w:rPr>
                <w:sz w:val="20"/>
              </w:rPr>
            </w:pPr>
          </w:p>
        </w:tc>
        <w:tc>
          <w:tcPr>
            <w:tcW w:w="2084" w:type="dxa"/>
          </w:tcPr>
          <w:p w:rsidR="00A4284F" w:rsidRDefault="00A4284F">
            <w:pPr>
              <w:pStyle w:val="TableParagraph"/>
              <w:rPr>
                <w:sz w:val="20"/>
              </w:rPr>
            </w:pPr>
          </w:p>
        </w:tc>
      </w:tr>
      <w:tr w:rsidR="00A4284F">
        <w:trPr>
          <w:trHeight w:val="1500"/>
        </w:trPr>
        <w:tc>
          <w:tcPr>
            <w:tcW w:w="684"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left="100"/>
            </w:pPr>
            <w:r>
              <w:rPr>
                <w:spacing w:val="-5"/>
              </w:rPr>
              <w:t>22</w:t>
            </w:r>
          </w:p>
        </w:tc>
        <w:tc>
          <w:tcPr>
            <w:tcW w:w="2312" w:type="dxa"/>
          </w:tcPr>
          <w:p w:rsidR="00A4284F" w:rsidRDefault="004E5E27">
            <w:pPr>
              <w:pStyle w:val="TableParagraph"/>
              <w:spacing w:before="12" w:line="290" w:lineRule="atLeast"/>
              <w:ind w:left="235" w:right="259"/>
            </w:pPr>
            <w:r>
              <w:t>Разгром</w:t>
            </w:r>
            <w:r>
              <w:rPr>
                <w:spacing w:val="-14"/>
              </w:rPr>
              <w:t xml:space="preserve"> </w:t>
            </w:r>
            <w:r>
              <w:t xml:space="preserve">Германии, Японии и их союзников. Итоги Второй мировой </w:t>
            </w:r>
            <w:r>
              <w:rPr>
                <w:spacing w:val="-2"/>
              </w:rPr>
              <w:t>войны</w:t>
            </w:r>
          </w:p>
        </w:tc>
        <w:tc>
          <w:tcPr>
            <w:tcW w:w="968"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right="315"/>
              <w:jc w:val="right"/>
            </w:pPr>
            <w:r>
              <w:rPr>
                <w:spacing w:val="-10"/>
              </w:rPr>
              <w:t>1</w:t>
            </w:r>
          </w:p>
        </w:tc>
        <w:tc>
          <w:tcPr>
            <w:tcW w:w="1726" w:type="dxa"/>
          </w:tcPr>
          <w:p w:rsidR="00A4284F" w:rsidRDefault="00A4284F">
            <w:pPr>
              <w:pStyle w:val="TableParagraph"/>
              <w:rPr>
                <w:sz w:val="20"/>
              </w:rPr>
            </w:pPr>
          </w:p>
        </w:tc>
        <w:tc>
          <w:tcPr>
            <w:tcW w:w="1790" w:type="dxa"/>
          </w:tcPr>
          <w:p w:rsidR="00A4284F" w:rsidRDefault="00A4284F">
            <w:pPr>
              <w:pStyle w:val="TableParagraph"/>
              <w:rPr>
                <w:sz w:val="20"/>
              </w:rPr>
            </w:pPr>
          </w:p>
        </w:tc>
        <w:tc>
          <w:tcPr>
            <w:tcW w:w="2084" w:type="dxa"/>
          </w:tcPr>
          <w:p w:rsidR="00A4284F" w:rsidRDefault="00A4284F">
            <w:pPr>
              <w:pStyle w:val="TableParagraph"/>
              <w:rPr>
                <w:sz w:val="20"/>
              </w:rPr>
            </w:pPr>
          </w:p>
        </w:tc>
      </w:tr>
      <w:tr w:rsidR="00A4284F">
        <w:trPr>
          <w:trHeight w:val="1210"/>
        </w:trPr>
        <w:tc>
          <w:tcPr>
            <w:tcW w:w="684" w:type="dxa"/>
          </w:tcPr>
          <w:p w:rsidR="00A4284F" w:rsidRDefault="00A4284F">
            <w:pPr>
              <w:pStyle w:val="TableParagraph"/>
              <w:spacing w:before="231"/>
              <w:rPr>
                <w:b/>
              </w:rPr>
            </w:pPr>
          </w:p>
          <w:p w:rsidR="00A4284F" w:rsidRDefault="004E5E27">
            <w:pPr>
              <w:pStyle w:val="TableParagraph"/>
              <w:ind w:left="100"/>
            </w:pPr>
            <w:r>
              <w:rPr>
                <w:spacing w:val="-5"/>
              </w:rPr>
              <w:t>23</w:t>
            </w:r>
          </w:p>
        </w:tc>
        <w:tc>
          <w:tcPr>
            <w:tcW w:w="2312" w:type="dxa"/>
          </w:tcPr>
          <w:p w:rsidR="00A4284F" w:rsidRDefault="004E5E27">
            <w:pPr>
              <w:pStyle w:val="TableParagraph"/>
              <w:spacing w:before="12" w:line="290" w:lineRule="atLeast"/>
              <w:ind w:left="235" w:right="147"/>
            </w:pPr>
            <w:r>
              <w:rPr>
                <w:spacing w:val="-2"/>
              </w:rPr>
              <w:t xml:space="preserve">Повторительно- </w:t>
            </w:r>
            <w:r>
              <w:t>обобщающий урок по теме "Всеобщая история.</w:t>
            </w:r>
            <w:r>
              <w:rPr>
                <w:spacing w:val="-14"/>
              </w:rPr>
              <w:t xml:space="preserve"> </w:t>
            </w:r>
            <w:r>
              <w:t>1914-1945"</w:t>
            </w:r>
          </w:p>
        </w:tc>
        <w:tc>
          <w:tcPr>
            <w:tcW w:w="968" w:type="dxa"/>
          </w:tcPr>
          <w:p w:rsidR="00A4284F" w:rsidRDefault="00A4284F">
            <w:pPr>
              <w:pStyle w:val="TableParagraph"/>
              <w:spacing w:before="231"/>
              <w:rPr>
                <w:b/>
              </w:rPr>
            </w:pPr>
          </w:p>
          <w:p w:rsidR="00A4284F" w:rsidRDefault="004E5E27">
            <w:pPr>
              <w:pStyle w:val="TableParagraph"/>
              <w:ind w:right="315"/>
              <w:jc w:val="right"/>
            </w:pPr>
            <w:r>
              <w:rPr>
                <w:spacing w:val="-10"/>
              </w:rPr>
              <w:t>1</w:t>
            </w:r>
          </w:p>
        </w:tc>
        <w:tc>
          <w:tcPr>
            <w:tcW w:w="1726" w:type="dxa"/>
          </w:tcPr>
          <w:p w:rsidR="00A4284F" w:rsidRDefault="00A4284F">
            <w:pPr>
              <w:pStyle w:val="TableParagraph"/>
              <w:rPr>
                <w:sz w:val="20"/>
              </w:rPr>
            </w:pPr>
          </w:p>
        </w:tc>
        <w:tc>
          <w:tcPr>
            <w:tcW w:w="1790" w:type="dxa"/>
          </w:tcPr>
          <w:p w:rsidR="00A4284F" w:rsidRDefault="00A4284F">
            <w:pPr>
              <w:pStyle w:val="TableParagraph"/>
              <w:rPr>
                <w:sz w:val="20"/>
              </w:rPr>
            </w:pPr>
          </w:p>
        </w:tc>
        <w:tc>
          <w:tcPr>
            <w:tcW w:w="2084" w:type="dxa"/>
          </w:tcPr>
          <w:p w:rsidR="00A4284F" w:rsidRDefault="00A4284F">
            <w:pPr>
              <w:pStyle w:val="TableParagraph"/>
              <w:rPr>
                <w:sz w:val="20"/>
              </w:rPr>
            </w:pPr>
          </w:p>
        </w:tc>
      </w:tr>
      <w:tr w:rsidR="00A4284F">
        <w:trPr>
          <w:trHeight w:val="343"/>
        </w:trPr>
        <w:tc>
          <w:tcPr>
            <w:tcW w:w="684" w:type="dxa"/>
          </w:tcPr>
          <w:p w:rsidR="00A4284F" w:rsidRDefault="004E5E27">
            <w:pPr>
              <w:pStyle w:val="TableParagraph"/>
              <w:spacing w:before="49"/>
              <w:ind w:left="100"/>
            </w:pPr>
            <w:r>
              <w:rPr>
                <w:spacing w:val="-5"/>
              </w:rPr>
              <w:t>24</w:t>
            </w:r>
          </w:p>
        </w:tc>
        <w:tc>
          <w:tcPr>
            <w:tcW w:w="2312" w:type="dxa"/>
          </w:tcPr>
          <w:p w:rsidR="00A4284F" w:rsidRDefault="004E5E27">
            <w:pPr>
              <w:pStyle w:val="TableParagraph"/>
              <w:spacing w:before="49"/>
              <w:ind w:left="235"/>
            </w:pPr>
            <w:r>
              <w:t>Введение.</w:t>
            </w:r>
            <w:r>
              <w:rPr>
                <w:spacing w:val="-3"/>
              </w:rPr>
              <w:t xml:space="preserve"> </w:t>
            </w:r>
            <w:r>
              <w:t>Россия</w:t>
            </w:r>
            <w:r>
              <w:rPr>
                <w:spacing w:val="-3"/>
              </w:rPr>
              <w:t xml:space="preserve"> </w:t>
            </w:r>
            <w:r>
              <w:rPr>
                <w:spacing w:val="-10"/>
              </w:rPr>
              <w:t>в</w:t>
            </w:r>
          </w:p>
        </w:tc>
        <w:tc>
          <w:tcPr>
            <w:tcW w:w="968" w:type="dxa"/>
          </w:tcPr>
          <w:p w:rsidR="00A4284F" w:rsidRDefault="004E5E27">
            <w:pPr>
              <w:pStyle w:val="TableParagraph"/>
              <w:spacing w:before="49"/>
              <w:ind w:right="315"/>
              <w:jc w:val="right"/>
            </w:pPr>
            <w:r>
              <w:rPr>
                <w:spacing w:val="-10"/>
              </w:rPr>
              <w:t>1</w:t>
            </w:r>
          </w:p>
        </w:tc>
        <w:tc>
          <w:tcPr>
            <w:tcW w:w="1726" w:type="dxa"/>
          </w:tcPr>
          <w:p w:rsidR="00A4284F" w:rsidRDefault="00A4284F">
            <w:pPr>
              <w:pStyle w:val="TableParagraph"/>
              <w:rPr>
                <w:sz w:val="20"/>
              </w:rPr>
            </w:pPr>
          </w:p>
        </w:tc>
        <w:tc>
          <w:tcPr>
            <w:tcW w:w="1790" w:type="dxa"/>
          </w:tcPr>
          <w:p w:rsidR="00A4284F" w:rsidRDefault="00A4284F">
            <w:pPr>
              <w:pStyle w:val="TableParagraph"/>
              <w:rPr>
                <w:sz w:val="20"/>
              </w:rPr>
            </w:pPr>
          </w:p>
        </w:tc>
        <w:tc>
          <w:tcPr>
            <w:tcW w:w="2084" w:type="dxa"/>
          </w:tcPr>
          <w:p w:rsidR="00A4284F" w:rsidRDefault="00A4284F">
            <w:pPr>
              <w:pStyle w:val="TableParagraph"/>
              <w:rPr>
                <w:sz w:val="20"/>
              </w:rPr>
            </w:pPr>
          </w:p>
        </w:tc>
      </w:tr>
    </w:tbl>
    <w:p w:rsidR="00A4284F" w:rsidRDefault="00A4284F">
      <w:pPr>
        <w:pStyle w:val="TableParagraph"/>
        <w:rPr>
          <w:sz w:val="20"/>
        </w:rPr>
        <w:sectPr w:rsidR="00A4284F">
          <w:type w:val="continuous"/>
          <w:pgSz w:w="11910" w:h="16390"/>
          <w:pgMar w:top="1120" w:right="708" w:bottom="1120" w:left="1559" w:header="0" w:footer="915" w:gutter="0"/>
          <w:cols w:space="720"/>
        </w:sectPr>
      </w:pP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84"/>
        <w:gridCol w:w="2312"/>
        <w:gridCol w:w="968"/>
        <w:gridCol w:w="1726"/>
        <w:gridCol w:w="1790"/>
        <w:gridCol w:w="2084"/>
      </w:tblGrid>
      <w:tr w:rsidR="00A4284F">
        <w:trPr>
          <w:trHeight w:val="340"/>
        </w:trPr>
        <w:tc>
          <w:tcPr>
            <w:tcW w:w="684" w:type="dxa"/>
          </w:tcPr>
          <w:p w:rsidR="00A4284F" w:rsidRDefault="00A4284F">
            <w:pPr>
              <w:pStyle w:val="TableParagraph"/>
            </w:pPr>
          </w:p>
        </w:tc>
        <w:tc>
          <w:tcPr>
            <w:tcW w:w="2312" w:type="dxa"/>
          </w:tcPr>
          <w:p w:rsidR="00A4284F" w:rsidRDefault="004E5E27">
            <w:pPr>
              <w:pStyle w:val="TableParagraph"/>
              <w:spacing w:before="49"/>
              <w:ind w:left="235"/>
            </w:pPr>
            <w:r>
              <w:t>начале</w:t>
            </w:r>
            <w:r>
              <w:rPr>
                <w:spacing w:val="-4"/>
              </w:rPr>
              <w:t xml:space="preserve"> </w:t>
            </w:r>
            <w:r>
              <w:t>XX</w:t>
            </w:r>
            <w:r>
              <w:rPr>
                <w:spacing w:val="-4"/>
              </w:rPr>
              <w:t xml:space="preserve"> </w:t>
            </w:r>
            <w:r>
              <w:rPr>
                <w:spacing w:val="-5"/>
              </w:rPr>
              <w:t>в.</w:t>
            </w:r>
          </w:p>
        </w:tc>
        <w:tc>
          <w:tcPr>
            <w:tcW w:w="968" w:type="dxa"/>
          </w:tcPr>
          <w:p w:rsidR="00A4284F" w:rsidRDefault="00A4284F">
            <w:pPr>
              <w:pStyle w:val="TableParagraph"/>
            </w:pPr>
          </w:p>
        </w:tc>
        <w:tc>
          <w:tcPr>
            <w:tcW w:w="1726" w:type="dxa"/>
          </w:tcPr>
          <w:p w:rsidR="00A4284F" w:rsidRDefault="00A4284F">
            <w:pPr>
              <w:pStyle w:val="TableParagraph"/>
            </w:pPr>
          </w:p>
        </w:tc>
        <w:tc>
          <w:tcPr>
            <w:tcW w:w="1790" w:type="dxa"/>
          </w:tcPr>
          <w:p w:rsidR="00A4284F" w:rsidRDefault="00A4284F">
            <w:pPr>
              <w:pStyle w:val="TableParagraph"/>
            </w:pPr>
          </w:p>
        </w:tc>
        <w:tc>
          <w:tcPr>
            <w:tcW w:w="2084" w:type="dxa"/>
          </w:tcPr>
          <w:p w:rsidR="00A4284F" w:rsidRDefault="00A4284F">
            <w:pPr>
              <w:pStyle w:val="TableParagraph"/>
            </w:pPr>
          </w:p>
        </w:tc>
      </w:tr>
      <w:tr w:rsidR="00A4284F">
        <w:trPr>
          <w:trHeight w:val="920"/>
        </w:trPr>
        <w:tc>
          <w:tcPr>
            <w:tcW w:w="684" w:type="dxa"/>
          </w:tcPr>
          <w:p w:rsidR="00A4284F" w:rsidRDefault="00A4284F">
            <w:pPr>
              <w:pStyle w:val="TableParagraph"/>
              <w:spacing w:before="86"/>
              <w:rPr>
                <w:b/>
              </w:rPr>
            </w:pPr>
          </w:p>
          <w:p w:rsidR="00A4284F" w:rsidRDefault="004E5E27">
            <w:pPr>
              <w:pStyle w:val="TableParagraph"/>
              <w:ind w:left="100"/>
            </w:pPr>
            <w:r>
              <w:rPr>
                <w:spacing w:val="-5"/>
              </w:rPr>
              <w:t>25</w:t>
            </w:r>
          </w:p>
        </w:tc>
        <w:tc>
          <w:tcPr>
            <w:tcW w:w="2312" w:type="dxa"/>
          </w:tcPr>
          <w:p w:rsidR="00A4284F" w:rsidRDefault="004E5E27">
            <w:pPr>
              <w:pStyle w:val="TableParagraph"/>
              <w:spacing w:before="12" w:line="290" w:lineRule="atLeast"/>
              <w:ind w:left="235" w:right="434"/>
            </w:pPr>
            <w:r>
              <w:t>Россия и мир накануне</w:t>
            </w:r>
            <w:r>
              <w:rPr>
                <w:spacing w:val="-14"/>
              </w:rPr>
              <w:t xml:space="preserve"> </w:t>
            </w:r>
            <w:r>
              <w:t>Первой мировой войны</w:t>
            </w:r>
          </w:p>
        </w:tc>
        <w:tc>
          <w:tcPr>
            <w:tcW w:w="968" w:type="dxa"/>
          </w:tcPr>
          <w:p w:rsidR="00A4284F" w:rsidRDefault="00A4284F">
            <w:pPr>
              <w:pStyle w:val="TableParagraph"/>
              <w:spacing w:before="86"/>
              <w:rPr>
                <w:b/>
              </w:rPr>
            </w:pPr>
          </w:p>
          <w:p w:rsidR="00A4284F" w:rsidRDefault="004E5E27">
            <w:pPr>
              <w:pStyle w:val="TableParagraph"/>
              <w:ind w:right="315"/>
              <w:jc w:val="right"/>
            </w:pPr>
            <w:r>
              <w:rPr>
                <w:spacing w:val="-10"/>
              </w:rPr>
              <w:t>1</w:t>
            </w:r>
          </w:p>
        </w:tc>
        <w:tc>
          <w:tcPr>
            <w:tcW w:w="1726" w:type="dxa"/>
          </w:tcPr>
          <w:p w:rsidR="00A4284F" w:rsidRDefault="00A4284F">
            <w:pPr>
              <w:pStyle w:val="TableParagraph"/>
            </w:pPr>
          </w:p>
        </w:tc>
        <w:tc>
          <w:tcPr>
            <w:tcW w:w="1790" w:type="dxa"/>
          </w:tcPr>
          <w:p w:rsidR="00A4284F" w:rsidRDefault="00A4284F">
            <w:pPr>
              <w:pStyle w:val="TableParagraph"/>
            </w:pPr>
          </w:p>
        </w:tc>
        <w:tc>
          <w:tcPr>
            <w:tcW w:w="2084" w:type="dxa"/>
          </w:tcPr>
          <w:p w:rsidR="00A4284F" w:rsidRDefault="00A4284F">
            <w:pPr>
              <w:pStyle w:val="TableParagraph"/>
            </w:pPr>
          </w:p>
        </w:tc>
      </w:tr>
      <w:tr w:rsidR="00A4284F">
        <w:trPr>
          <w:trHeight w:val="920"/>
        </w:trPr>
        <w:tc>
          <w:tcPr>
            <w:tcW w:w="684" w:type="dxa"/>
          </w:tcPr>
          <w:p w:rsidR="00A4284F" w:rsidRDefault="00A4284F">
            <w:pPr>
              <w:pStyle w:val="TableParagraph"/>
              <w:spacing w:before="86"/>
              <w:rPr>
                <w:b/>
              </w:rPr>
            </w:pPr>
          </w:p>
          <w:p w:rsidR="00A4284F" w:rsidRDefault="004E5E27">
            <w:pPr>
              <w:pStyle w:val="TableParagraph"/>
              <w:ind w:left="100"/>
            </w:pPr>
            <w:r>
              <w:rPr>
                <w:spacing w:val="-5"/>
              </w:rPr>
              <w:t>26</w:t>
            </w:r>
          </w:p>
        </w:tc>
        <w:tc>
          <w:tcPr>
            <w:tcW w:w="2312" w:type="dxa"/>
          </w:tcPr>
          <w:p w:rsidR="00A4284F" w:rsidRDefault="004E5E27">
            <w:pPr>
              <w:pStyle w:val="TableParagraph"/>
              <w:spacing w:before="12" w:line="290" w:lineRule="atLeast"/>
              <w:ind w:left="235" w:right="124"/>
            </w:pPr>
            <w:r>
              <w:t>Власть,</w:t>
            </w:r>
            <w:r>
              <w:rPr>
                <w:spacing w:val="-14"/>
              </w:rPr>
              <w:t xml:space="preserve"> </w:t>
            </w:r>
            <w:r>
              <w:t>экономика</w:t>
            </w:r>
            <w:r>
              <w:rPr>
                <w:spacing w:val="-14"/>
              </w:rPr>
              <w:t xml:space="preserve"> </w:t>
            </w:r>
            <w:r>
              <w:t>и общество в</w:t>
            </w:r>
            <w:r>
              <w:rPr>
                <w:spacing w:val="40"/>
              </w:rPr>
              <w:t xml:space="preserve"> </w:t>
            </w:r>
            <w:r>
              <w:t>условиях войны</w:t>
            </w:r>
          </w:p>
        </w:tc>
        <w:tc>
          <w:tcPr>
            <w:tcW w:w="968" w:type="dxa"/>
          </w:tcPr>
          <w:p w:rsidR="00A4284F" w:rsidRDefault="00A4284F">
            <w:pPr>
              <w:pStyle w:val="TableParagraph"/>
              <w:spacing w:before="86"/>
              <w:rPr>
                <w:b/>
              </w:rPr>
            </w:pPr>
          </w:p>
          <w:p w:rsidR="00A4284F" w:rsidRDefault="004E5E27">
            <w:pPr>
              <w:pStyle w:val="TableParagraph"/>
              <w:ind w:right="315"/>
              <w:jc w:val="right"/>
            </w:pPr>
            <w:r>
              <w:rPr>
                <w:spacing w:val="-10"/>
              </w:rPr>
              <w:t>1</w:t>
            </w:r>
          </w:p>
        </w:tc>
        <w:tc>
          <w:tcPr>
            <w:tcW w:w="1726" w:type="dxa"/>
          </w:tcPr>
          <w:p w:rsidR="00A4284F" w:rsidRDefault="00A4284F">
            <w:pPr>
              <w:pStyle w:val="TableParagraph"/>
            </w:pPr>
          </w:p>
        </w:tc>
        <w:tc>
          <w:tcPr>
            <w:tcW w:w="1790" w:type="dxa"/>
          </w:tcPr>
          <w:p w:rsidR="00A4284F" w:rsidRDefault="00A4284F">
            <w:pPr>
              <w:pStyle w:val="TableParagraph"/>
            </w:pPr>
          </w:p>
        </w:tc>
        <w:tc>
          <w:tcPr>
            <w:tcW w:w="2084" w:type="dxa"/>
          </w:tcPr>
          <w:p w:rsidR="00A4284F" w:rsidRDefault="00A4284F">
            <w:pPr>
              <w:pStyle w:val="TableParagraph"/>
            </w:pPr>
          </w:p>
        </w:tc>
      </w:tr>
      <w:tr w:rsidR="00A4284F">
        <w:trPr>
          <w:trHeight w:val="1500"/>
        </w:trPr>
        <w:tc>
          <w:tcPr>
            <w:tcW w:w="684"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left="100"/>
            </w:pPr>
            <w:r>
              <w:rPr>
                <w:spacing w:val="-5"/>
              </w:rPr>
              <w:t>27</w:t>
            </w:r>
          </w:p>
        </w:tc>
        <w:tc>
          <w:tcPr>
            <w:tcW w:w="2312" w:type="dxa"/>
          </w:tcPr>
          <w:p w:rsidR="00A4284F" w:rsidRDefault="004E5E27">
            <w:pPr>
              <w:pStyle w:val="TableParagraph"/>
              <w:spacing w:before="12" w:line="290" w:lineRule="atLeast"/>
              <w:ind w:left="235"/>
            </w:pPr>
            <w:r>
              <w:rPr>
                <w:spacing w:val="-2"/>
              </w:rPr>
              <w:t xml:space="preserve">Нарастание экономического </w:t>
            </w:r>
            <w:r>
              <w:t>кризиса</w:t>
            </w:r>
            <w:r>
              <w:rPr>
                <w:spacing w:val="-14"/>
              </w:rPr>
              <w:t xml:space="preserve"> </w:t>
            </w:r>
            <w:r>
              <w:t>и</w:t>
            </w:r>
            <w:r>
              <w:rPr>
                <w:spacing w:val="-14"/>
              </w:rPr>
              <w:t xml:space="preserve"> </w:t>
            </w:r>
            <w:r>
              <w:t xml:space="preserve">смена </w:t>
            </w:r>
            <w:r>
              <w:rPr>
                <w:spacing w:val="-2"/>
              </w:rPr>
              <w:t>общественных настроений</w:t>
            </w:r>
          </w:p>
        </w:tc>
        <w:tc>
          <w:tcPr>
            <w:tcW w:w="968"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right="315"/>
              <w:jc w:val="right"/>
            </w:pPr>
            <w:r>
              <w:rPr>
                <w:spacing w:val="-10"/>
              </w:rPr>
              <w:t>1</w:t>
            </w:r>
          </w:p>
        </w:tc>
        <w:tc>
          <w:tcPr>
            <w:tcW w:w="1726" w:type="dxa"/>
          </w:tcPr>
          <w:p w:rsidR="00A4284F" w:rsidRDefault="00A4284F">
            <w:pPr>
              <w:pStyle w:val="TableParagraph"/>
            </w:pPr>
          </w:p>
        </w:tc>
        <w:tc>
          <w:tcPr>
            <w:tcW w:w="1790" w:type="dxa"/>
          </w:tcPr>
          <w:p w:rsidR="00A4284F" w:rsidRDefault="00A4284F">
            <w:pPr>
              <w:pStyle w:val="TableParagraph"/>
            </w:pPr>
          </w:p>
        </w:tc>
        <w:tc>
          <w:tcPr>
            <w:tcW w:w="2084" w:type="dxa"/>
          </w:tcPr>
          <w:p w:rsidR="00A4284F" w:rsidRDefault="00A4284F">
            <w:pPr>
              <w:pStyle w:val="TableParagraph"/>
            </w:pPr>
          </w:p>
        </w:tc>
      </w:tr>
      <w:tr w:rsidR="00A4284F">
        <w:trPr>
          <w:trHeight w:val="1210"/>
        </w:trPr>
        <w:tc>
          <w:tcPr>
            <w:tcW w:w="684" w:type="dxa"/>
          </w:tcPr>
          <w:p w:rsidR="00A4284F" w:rsidRDefault="00A4284F">
            <w:pPr>
              <w:pStyle w:val="TableParagraph"/>
              <w:spacing w:before="231"/>
              <w:rPr>
                <w:b/>
              </w:rPr>
            </w:pPr>
          </w:p>
          <w:p w:rsidR="00A4284F" w:rsidRDefault="004E5E27">
            <w:pPr>
              <w:pStyle w:val="TableParagraph"/>
              <w:ind w:left="100"/>
            </w:pPr>
            <w:r>
              <w:rPr>
                <w:spacing w:val="-5"/>
              </w:rPr>
              <w:t>28</w:t>
            </w:r>
          </w:p>
        </w:tc>
        <w:tc>
          <w:tcPr>
            <w:tcW w:w="2312" w:type="dxa"/>
          </w:tcPr>
          <w:p w:rsidR="00A4284F" w:rsidRDefault="004E5E27">
            <w:pPr>
              <w:pStyle w:val="TableParagraph"/>
              <w:spacing w:before="12" w:line="290" w:lineRule="atLeast"/>
              <w:ind w:left="235" w:right="164"/>
            </w:pPr>
            <w:r>
              <w:t>Великая</w:t>
            </w:r>
            <w:r>
              <w:rPr>
                <w:spacing w:val="-14"/>
              </w:rPr>
              <w:t xml:space="preserve"> </w:t>
            </w:r>
            <w:r>
              <w:t xml:space="preserve">российская революция: этапы, </w:t>
            </w:r>
            <w:r>
              <w:rPr>
                <w:spacing w:val="-2"/>
              </w:rPr>
              <w:t>лидеры, характеристика</w:t>
            </w:r>
          </w:p>
        </w:tc>
        <w:tc>
          <w:tcPr>
            <w:tcW w:w="968" w:type="dxa"/>
          </w:tcPr>
          <w:p w:rsidR="00A4284F" w:rsidRDefault="00A4284F">
            <w:pPr>
              <w:pStyle w:val="TableParagraph"/>
              <w:spacing w:before="231"/>
              <w:rPr>
                <w:b/>
              </w:rPr>
            </w:pPr>
          </w:p>
          <w:p w:rsidR="00A4284F" w:rsidRDefault="004E5E27">
            <w:pPr>
              <w:pStyle w:val="TableParagraph"/>
              <w:ind w:right="315"/>
              <w:jc w:val="right"/>
            </w:pPr>
            <w:r>
              <w:rPr>
                <w:spacing w:val="-10"/>
              </w:rPr>
              <w:t>1</w:t>
            </w:r>
          </w:p>
        </w:tc>
        <w:tc>
          <w:tcPr>
            <w:tcW w:w="1726" w:type="dxa"/>
          </w:tcPr>
          <w:p w:rsidR="00A4284F" w:rsidRDefault="00A4284F">
            <w:pPr>
              <w:pStyle w:val="TableParagraph"/>
            </w:pPr>
          </w:p>
        </w:tc>
        <w:tc>
          <w:tcPr>
            <w:tcW w:w="1790" w:type="dxa"/>
          </w:tcPr>
          <w:p w:rsidR="00A4284F" w:rsidRDefault="00A4284F">
            <w:pPr>
              <w:pStyle w:val="TableParagraph"/>
            </w:pPr>
          </w:p>
        </w:tc>
        <w:tc>
          <w:tcPr>
            <w:tcW w:w="2084" w:type="dxa"/>
          </w:tcPr>
          <w:p w:rsidR="00A4284F" w:rsidRDefault="00A4284F">
            <w:pPr>
              <w:pStyle w:val="TableParagraph"/>
            </w:pPr>
          </w:p>
        </w:tc>
      </w:tr>
      <w:tr w:rsidR="00A4284F">
        <w:trPr>
          <w:trHeight w:val="920"/>
        </w:trPr>
        <w:tc>
          <w:tcPr>
            <w:tcW w:w="684" w:type="dxa"/>
          </w:tcPr>
          <w:p w:rsidR="00A4284F" w:rsidRDefault="00A4284F">
            <w:pPr>
              <w:pStyle w:val="TableParagraph"/>
              <w:spacing w:before="86"/>
              <w:rPr>
                <w:b/>
              </w:rPr>
            </w:pPr>
          </w:p>
          <w:p w:rsidR="00A4284F" w:rsidRDefault="004E5E27">
            <w:pPr>
              <w:pStyle w:val="TableParagraph"/>
              <w:ind w:left="100"/>
            </w:pPr>
            <w:r>
              <w:rPr>
                <w:spacing w:val="-5"/>
              </w:rPr>
              <w:t>29</w:t>
            </w:r>
          </w:p>
        </w:tc>
        <w:tc>
          <w:tcPr>
            <w:tcW w:w="2312" w:type="dxa"/>
          </w:tcPr>
          <w:p w:rsidR="00A4284F" w:rsidRDefault="004E5E27">
            <w:pPr>
              <w:pStyle w:val="TableParagraph"/>
              <w:spacing w:before="12" w:line="290" w:lineRule="atLeast"/>
              <w:ind w:left="235"/>
            </w:pPr>
            <w:r>
              <w:rPr>
                <w:spacing w:val="-2"/>
              </w:rPr>
              <w:t xml:space="preserve">Хронология революционных </w:t>
            </w:r>
            <w:r>
              <w:t>событий 1917 г.</w:t>
            </w:r>
          </w:p>
        </w:tc>
        <w:tc>
          <w:tcPr>
            <w:tcW w:w="968" w:type="dxa"/>
          </w:tcPr>
          <w:p w:rsidR="00A4284F" w:rsidRDefault="00A4284F">
            <w:pPr>
              <w:pStyle w:val="TableParagraph"/>
              <w:spacing w:before="86"/>
              <w:rPr>
                <w:b/>
              </w:rPr>
            </w:pPr>
          </w:p>
          <w:p w:rsidR="00A4284F" w:rsidRDefault="004E5E27">
            <w:pPr>
              <w:pStyle w:val="TableParagraph"/>
              <w:ind w:right="315"/>
              <w:jc w:val="right"/>
            </w:pPr>
            <w:r>
              <w:rPr>
                <w:spacing w:val="-10"/>
              </w:rPr>
              <w:t>1</w:t>
            </w:r>
          </w:p>
        </w:tc>
        <w:tc>
          <w:tcPr>
            <w:tcW w:w="1726" w:type="dxa"/>
          </w:tcPr>
          <w:p w:rsidR="00A4284F" w:rsidRDefault="00A4284F">
            <w:pPr>
              <w:pStyle w:val="TableParagraph"/>
            </w:pPr>
          </w:p>
        </w:tc>
        <w:tc>
          <w:tcPr>
            <w:tcW w:w="1790" w:type="dxa"/>
          </w:tcPr>
          <w:p w:rsidR="00A4284F" w:rsidRDefault="00A4284F">
            <w:pPr>
              <w:pStyle w:val="TableParagraph"/>
            </w:pPr>
          </w:p>
        </w:tc>
        <w:tc>
          <w:tcPr>
            <w:tcW w:w="2084" w:type="dxa"/>
          </w:tcPr>
          <w:p w:rsidR="00A4284F" w:rsidRDefault="00A4284F">
            <w:pPr>
              <w:pStyle w:val="TableParagraph"/>
            </w:pPr>
          </w:p>
        </w:tc>
      </w:tr>
      <w:tr w:rsidR="00A4284F">
        <w:trPr>
          <w:trHeight w:val="1790"/>
        </w:trPr>
        <w:tc>
          <w:tcPr>
            <w:tcW w:w="684"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
              <w:rPr>
                <w:b/>
              </w:rPr>
            </w:pPr>
          </w:p>
          <w:p w:rsidR="00A4284F" w:rsidRDefault="004E5E27">
            <w:pPr>
              <w:pStyle w:val="TableParagraph"/>
              <w:ind w:left="100"/>
            </w:pPr>
            <w:r>
              <w:rPr>
                <w:spacing w:val="-5"/>
              </w:rPr>
              <w:t>30</w:t>
            </w:r>
          </w:p>
        </w:tc>
        <w:tc>
          <w:tcPr>
            <w:tcW w:w="2312" w:type="dxa"/>
          </w:tcPr>
          <w:p w:rsidR="00A4284F" w:rsidRDefault="004E5E27">
            <w:pPr>
              <w:pStyle w:val="TableParagraph"/>
              <w:spacing w:before="12" w:line="290" w:lineRule="atLeast"/>
              <w:ind w:left="235" w:right="244"/>
            </w:pPr>
            <w:r>
              <w:rPr>
                <w:spacing w:val="-2"/>
              </w:rPr>
              <w:t xml:space="preserve">Первые мероприятия </w:t>
            </w:r>
            <w:r>
              <w:t xml:space="preserve">большевиков в </w:t>
            </w:r>
            <w:r>
              <w:rPr>
                <w:spacing w:val="-2"/>
              </w:rPr>
              <w:t xml:space="preserve">политической, </w:t>
            </w:r>
            <w:r>
              <w:t>экономической и социальной</w:t>
            </w:r>
            <w:r>
              <w:rPr>
                <w:spacing w:val="-14"/>
              </w:rPr>
              <w:t xml:space="preserve"> </w:t>
            </w:r>
            <w:r>
              <w:t>сферах</w:t>
            </w:r>
          </w:p>
        </w:tc>
        <w:tc>
          <w:tcPr>
            <w:tcW w:w="968"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
              <w:rPr>
                <w:b/>
              </w:rPr>
            </w:pPr>
          </w:p>
          <w:p w:rsidR="00A4284F" w:rsidRDefault="004E5E27">
            <w:pPr>
              <w:pStyle w:val="TableParagraph"/>
              <w:ind w:right="315"/>
              <w:jc w:val="right"/>
            </w:pPr>
            <w:r>
              <w:rPr>
                <w:spacing w:val="-10"/>
              </w:rPr>
              <w:t>1</w:t>
            </w:r>
          </w:p>
        </w:tc>
        <w:tc>
          <w:tcPr>
            <w:tcW w:w="1726" w:type="dxa"/>
          </w:tcPr>
          <w:p w:rsidR="00A4284F" w:rsidRDefault="00A4284F">
            <w:pPr>
              <w:pStyle w:val="TableParagraph"/>
            </w:pPr>
          </w:p>
        </w:tc>
        <w:tc>
          <w:tcPr>
            <w:tcW w:w="1790" w:type="dxa"/>
          </w:tcPr>
          <w:p w:rsidR="00A4284F" w:rsidRDefault="00A4284F">
            <w:pPr>
              <w:pStyle w:val="TableParagraph"/>
            </w:pPr>
          </w:p>
        </w:tc>
        <w:tc>
          <w:tcPr>
            <w:tcW w:w="2084" w:type="dxa"/>
          </w:tcPr>
          <w:p w:rsidR="00A4284F" w:rsidRDefault="00A4284F">
            <w:pPr>
              <w:pStyle w:val="TableParagraph"/>
            </w:pPr>
          </w:p>
        </w:tc>
      </w:tr>
      <w:tr w:rsidR="00A4284F">
        <w:trPr>
          <w:trHeight w:val="1790"/>
        </w:trPr>
        <w:tc>
          <w:tcPr>
            <w:tcW w:w="684"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
              <w:rPr>
                <w:b/>
              </w:rPr>
            </w:pPr>
          </w:p>
          <w:p w:rsidR="00A4284F" w:rsidRDefault="004E5E27">
            <w:pPr>
              <w:pStyle w:val="TableParagraph"/>
              <w:ind w:left="100"/>
            </w:pPr>
            <w:r>
              <w:rPr>
                <w:spacing w:val="-5"/>
              </w:rPr>
              <w:t>31</w:t>
            </w:r>
          </w:p>
        </w:tc>
        <w:tc>
          <w:tcPr>
            <w:tcW w:w="2312" w:type="dxa"/>
          </w:tcPr>
          <w:p w:rsidR="00A4284F" w:rsidRDefault="004E5E27">
            <w:pPr>
              <w:pStyle w:val="TableParagraph"/>
              <w:spacing w:before="12" w:line="290" w:lineRule="atLeast"/>
              <w:ind w:left="235" w:right="244"/>
            </w:pPr>
            <w:r>
              <w:rPr>
                <w:spacing w:val="-2"/>
              </w:rPr>
              <w:t xml:space="preserve">Первые мероприятия </w:t>
            </w:r>
            <w:r>
              <w:t xml:space="preserve">большевиков в </w:t>
            </w:r>
            <w:r>
              <w:rPr>
                <w:spacing w:val="-2"/>
              </w:rPr>
              <w:t xml:space="preserve">политической, </w:t>
            </w:r>
            <w:r>
              <w:t>экономической и социальной</w:t>
            </w:r>
            <w:r>
              <w:rPr>
                <w:spacing w:val="-14"/>
              </w:rPr>
              <w:t xml:space="preserve"> </w:t>
            </w:r>
            <w:r>
              <w:t>сферах</w:t>
            </w:r>
          </w:p>
        </w:tc>
        <w:tc>
          <w:tcPr>
            <w:tcW w:w="968"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
              <w:rPr>
                <w:b/>
              </w:rPr>
            </w:pPr>
          </w:p>
          <w:p w:rsidR="00A4284F" w:rsidRDefault="004E5E27">
            <w:pPr>
              <w:pStyle w:val="TableParagraph"/>
              <w:ind w:right="315"/>
              <w:jc w:val="right"/>
            </w:pPr>
            <w:r>
              <w:rPr>
                <w:spacing w:val="-10"/>
              </w:rPr>
              <w:t>1</w:t>
            </w:r>
          </w:p>
        </w:tc>
        <w:tc>
          <w:tcPr>
            <w:tcW w:w="1726" w:type="dxa"/>
          </w:tcPr>
          <w:p w:rsidR="00A4284F" w:rsidRDefault="00A4284F">
            <w:pPr>
              <w:pStyle w:val="TableParagraph"/>
            </w:pPr>
          </w:p>
        </w:tc>
        <w:tc>
          <w:tcPr>
            <w:tcW w:w="1790" w:type="dxa"/>
          </w:tcPr>
          <w:p w:rsidR="00A4284F" w:rsidRDefault="00A4284F">
            <w:pPr>
              <w:pStyle w:val="TableParagraph"/>
            </w:pPr>
          </w:p>
        </w:tc>
        <w:tc>
          <w:tcPr>
            <w:tcW w:w="2084" w:type="dxa"/>
          </w:tcPr>
          <w:p w:rsidR="00A4284F" w:rsidRDefault="00A4284F">
            <w:pPr>
              <w:pStyle w:val="TableParagraph"/>
            </w:pPr>
          </w:p>
        </w:tc>
      </w:tr>
      <w:tr w:rsidR="00A4284F">
        <w:trPr>
          <w:trHeight w:val="919"/>
        </w:trPr>
        <w:tc>
          <w:tcPr>
            <w:tcW w:w="684" w:type="dxa"/>
          </w:tcPr>
          <w:p w:rsidR="00A4284F" w:rsidRDefault="00A4284F">
            <w:pPr>
              <w:pStyle w:val="TableParagraph"/>
              <w:spacing w:before="86"/>
              <w:rPr>
                <w:b/>
              </w:rPr>
            </w:pPr>
          </w:p>
          <w:p w:rsidR="00A4284F" w:rsidRDefault="004E5E27">
            <w:pPr>
              <w:pStyle w:val="TableParagraph"/>
              <w:ind w:left="100"/>
            </w:pPr>
            <w:r>
              <w:rPr>
                <w:spacing w:val="-5"/>
              </w:rPr>
              <w:t>32</w:t>
            </w:r>
          </w:p>
        </w:tc>
        <w:tc>
          <w:tcPr>
            <w:tcW w:w="2312" w:type="dxa"/>
          </w:tcPr>
          <w:p w:rsidR="00A4284F" w:rsidRDefault="004E5E27">
            <w:pPr>
              <w:pStyle w:val="TableParagraph"/>
              <w:spacing w:before="12" w:line="290" w:lineRule="atLeast"/>
              <w:ind w:left="235" w:right="152"/>
            </w:pPr>
            <w:r>
              <w:t>Причины, этапы и основные события Гражданской</w:t>
            </w:r>
            <w:r>
              <w:rPr>
                <w:spacing w:val="-14"/>
              </w:rPr>
              <w:t xml:space="preserve"> </w:t>
            </w:r>
            <w:r>
              <w:t>войны</w:t>
            </w:r>
          </w:p>
        </w:tc>
        <w:tc>
          <w:tcPr>
            <w:tcW w:w="968" w:type="dxa"/>
          </w:tcPr>
          <w:p w:rsidR="00A4284F" w:rsidRDefault="00A4284F">
            <w:pPr>
              <w:pStyle w:val="TableParagraph"/>
              <w:spacing w:before="86"/>
              <w:rPr>
                <w:b/>
              </w:rPr>
            </w:pPr>
          </w:p>
          <w:p w:rsidR="00A4284F" w:rsidRDefault="004E5E27">
            <w:pPr>
              <w:pStyle w:val="TableParagraph"/>
              <w:ind w:right="315"/>
              <w:jc w:val="right"/>
            </w:pPr>
            <w:r>
              <w:rPr>
                <w:spacing w:val="-10"/>
              </w:rPr>
              <w:t>1</w:t>
            </w:r>
          </w:p>
        </w:tc>
        <w:tc>
          <w:tcPr>
            <w:tcW w:w="1726" w:type="dxa"/>
          </w:tcPr>
          <w:p w:rsidR="00A4284F" w:rsidRDefault="00A4284F">
            <w:pPr>
              <w:pStyle w:val="TableParagraph"/>
            </w:pPr>
          </w:p>
        </w:tc>
        <w:tc>
          <w:tcPr>
            <w:tcW w:w="1790" w:type="dxa"/>
          </w:tcPr>
          <w:p w:rsidR="00A4284F" w:rsidRDefault="00A4284F">
            <w:pPr>
              <w:pStyle w:val="TableParagraph"/>
            </w:pPr>
          </w:p>
        </w:tc>
        <w:tc>
          <w:tcPr>
            <w:tcW w:w="2084" w:type="dxa"/>
          </w:tcPr>
          <w:p w:rsidR="00A4284F" w:rsidRDefault="00A4284F">
            <w:pPr>
              <w:pStyle w:val="TableParagraph"/>
            </w:pPr>
          </w:p>
        </w:tc>
      </w:tr>
      <w:tr w:rsidR="00A4284F">
        <w:trPr>
          <w:trHeight w:val="630"/>
        </w:trPr>
        <w:tc>
          <w:tcPr>
            <w:tcW w:w="684" w:type="dxa"/>
          </w:tcPr>
          <w:p w:rsidR="00A4284F" w:rsidRDefault="004E5E27">
            <w:pPr>
              <w:pStyle w:val="TableParagraph"/>
              <w:spacing w:before="194"/>
              <w:ind w:left="100"/>
            </w:pPr>
            <w:r>
              <w:rPr>
                <w:spacing w:val="-5"/>
              </w:rPr>
              <w:t>33</w:t>
            </w:r>
          </w:p>
        </w:tc>
        <w:tc>
          <w:tcPr>
            <w:tcW w:w="2312" w:type="dxa"/>
          </w:tcPr>
          <w:p w:rsidR="00A4284F" w:rsidRDefault="004E5E27">
            <w:pPr>
              <w:pStyle w:val="TableParagraph"/>
              <w:spacing w:before="12" w:line="290" w:lineRule="atLeast"/>
              <w:ind w:left="235" w:right="113"/>
            </w:pPr>
            <w:r>
              <w:t>Политика</w:t>
            </w:r>
            <w:r>
              <w:rPr>
                <w:spacing w:val="-14"/>
              </w:rPr>
              <w:t xml:space="preserve"> </w:t>
            </w:r>
            <w:r>
              <w:t xml:space="preserve">«военного </w:t>
            </w:r>
            <w:r>
              <w:rPr>
                <w:spacing w:val="-2"/>
              </w:rPr>
              <w:t>коммунизма»</w:t>
            </w:r>
          </w:p>
        </w:tc>
        <w:tc>
          <w:tcPr>
            <w:tcW w:w="968" w:type="dxa"/>
          </w:tcPr>
          <w:p w:rsidR="00A4284F" w:rsidRDefault="004E5E27">
            <w:pPr>
              <w:pStyle w:val="TableParagraph"/>
              <w:spacing w:before="194"/>
              <w:ind w:right="315"/>
              <w:jc w:val="right"/>
            </w:pPr>
            <w:r>
              <w:rPr>
                <w:spacing w:val="-10"/>
              </w:rPr>
              <w:t>1</w:t>
            </w:r>
          </w:p>
        </w:tc>
        <w:tc>
          <w:tcPr>
            <w:tcW w:w="1726" w:type="dxa"/>
          </w:tcPr>
          <w:p w:rsidR="00A4284F" w:rsidRDefault="00A4284F">
            <w:pPr>
              <w:pStyle w:val="TableParagraph"/>
            </w:pPr>
          </w:p>
        </w:tc>
        <w:tc>
          <w:tcPr>
            <w:tcW w:w="1790" w:type="dxa"/>
          </w:tcPr>
          <w:p w:rsidR="00A4284F" w:rsidRDefault="00A4284F">
            <w:pPr>
              <w:pStyle w:val="TableParagraph"/>
            </w:pPr>
          </w:p>
        </w:tc>
        <w:tc>
          <w:tcPr>
            <w:tcW w:w="2084" w:type="dxa"/>
          </w:tcPr>
          <w:p w:rsidR="00A4284F" w:rsidRDefault="00A4284F">
            <w:pPr>
              <w:pStyle w:val="TableParagraph"/>
            </w:pPr>
          </w:p>
        </w:tc>
      </w:tr>
      <w:tr w:rsidR="00A4284F">
        <w:trPr>
          <w:trHeight w:val="920"/>
        </w:trPr>
        <w:tc>
          <w:tcPr>
            <w:tcW w:w="684" w:type="dxa"/>
          </w:tcPr>
          <w:p w:rsidR="00A4284F" w:rsidRDefault="00A4284F">
            <w:pPr>
              <w:pStyle w:val="TableParagraph"/>
              <w:spacing w:before="86"/>
              <w:rPr>
                <w:b/>
              </w:rPr>
            </w:pPr>
          </w:p>
          <w:p w:rsidR="00A4284F" w:rsidRDefault="004E5E27">
            <w:pPr>
              <w:pStyle w:val="TableParagraph"/>
              <w:ind w:left="100"/>
            </w:pPr>
            <w:r>
              <w:rPr>
                <w:spacing w:val="-5"/>
              </w:rPr>
              <w:t>34</w:t>
            </w:r>
          </w:p>
        </w:tc>
        <w:tc>
          <w:tcPr>
            <w:tcW w:w="2312" w:type="dxa"/>
          </w:tcPr>
          <w:p w:rsidR="00A4284F" w:rsidRDefault="004E5E27">
            <w:pPr>
              <w:pStyle w:val="TableParagraph"/>
              <w:spacing w:before="12" w:line="290" w:lineRule="atLeast"/>
              <w:ind w:left="235" w:right="202"/>
            </w:pPr>
            <w:r>
              <w:t>Причины победы Красной Армии в Гражданской</w:t>
            </w:r>
            <w:r>
              <w:rPr>
                <w:spacing w:val="-14"/>
              </w:rPr>
              <w:t xml:space="preserve"> </w:t>
            </w:r>
            <w:r>
              <w:t>войне</w:t>
            </w:r>
          </w:p>
        </w:tc>
        <w:tc>
          <w:tcPr>
            <w:tcW w:w="968" w:type="dxa"/>
          </w:tcPr>
          <w:p w:rsidR="00A4284F" w:rsidRDefault="00A4284F">
            <w:pPr>
              <w:pStyle w:val="TableParagraph"/>
              <w:spacing w:before="86"/>
              <w:rPr>
                <w:b/>
              </w:rPr>
            </w:pPr>
          </w:p>
          <w:p w:rsidR="00A4284F" w:rsidRDefault="004E5E27">
            <w:pPr>
              <w:pStyle w:val="TableParagraph"/>
              <w:ind w:right="315"/>
              <w:jc w:val="right"/>
            </w:pPr>
            <w:r>
              <w:rPr>
                <w:spacing w:val="-10"/>
              </w:rPr>
              <w:t>1</w:t>
            </w:r>
          </w:p>
        </w:tc>
        <w:tc>
          <w:tcPr>
            <w:tcW w:w="1726" w:type="dxa"/>
          </w:tcPr>
          <w:p w:rsidR="00A4284F" w:rsidRDefault="00A4284F">
            <w:pPr>
              <w:pStyle w:val="TableParagraph"/>
            </w:pPr>
          </w:p>
        </w:tc>
        <w:tc>
          <w:tcPr>
            <w:tcW w:w="1790" w:type="dxa"/>
          </w:tcPr>
          <w:p w:rsidR="00A4284F" w:rsidRDefault="00A4284F">
            <w:pPr>
              <w:pStyle w:val="TableParagraph"/>
            </w:pPr>
          </w:p>
        </w:tc>
        <w:tc>
          <w:tcPr>
            <w:tcW w:w="2084" w:type="dxa"/>
          </w:tcPr>
          <w:p w:rsidR="00A4284F" w:rsidRDefault="00A4284F">
            <w:pPr>
              <w:pStyle w:val="TableParagraph"/>
            </w:pPr>
          </w:p>
        </w:tc>
      </w:tr>
      <w:tr w:rsidR="00A4284F">
        <w:trPr>
          <w:trHeight w:val="1210"/>
        </w:trPr>
        <w:tc>
          <w:tcPr>
            <w:tcW w:w="684" w:type="dxa"/>
          </w:tcPr>
          <w:p w:rsidR="00A4284F" w:rsidRDefault="00A4284F">
            <w:pPr>
              <w:pStyle w:val="TableParagraph"/>
              <w:spacing w:before="231"/>
              <w:rPr>
                <w:b/>
              </w:rPr>
            </w:pPr>
          </w:p>
          <w:p w:rsidR="00A4284F" w:rsidRDefault="004E5E27">
            <w:pPr>
              <w:pStyle w:val="TableParagraph"/>
              <w:ind w:left="100"/>
            </w:pPr>
            <w:r>
              <w:rPr>
                <w:spacing w:val="-5"/>
              </w:rPr>
              <w:t>35</w:t>
            </w:r>
          </w:p>
        </w:tc>
        <w:tc>
          <w:tcPr>
            <w:tcW w:w="2312" w:type="dxa"/>
          </w:tcPr>
          <w:p w:rsidR="00A4284F" w:rsidRDefault="004E5E27">
            <w:pPr>
              <w:pStyle w:val="TableParagraph"/>
              <w:spacing w:before="12" w:line="290" w:lineRule="atLeast"/>
              <w:ind w:left="235" w:right="152"/>
            </w:pPr>
            <w:r>
              <w:t>Идеология и культура</w:t>
            </w:r>
            <w:r>
              <w:rPr>
                <w:spacing w:val="-14"/>
              </w:rPr>
              <w:t xml:space="preserve"> </w:t>
            </w:r>
            <w:r>
              <w:t>Советской России периода Гражданской</w:t>
            </w:r>
            <w:r>
              <w:rPr>
                <w:spacing w:val="-14"/>
              </w:rPr>
              <w:t xml:space="preserve"> </w:t>
            </w:r>
            <w:r>
              <w:t>войны</w:t>
            </w:r>
          </w:p>
        </w:tc>
        <w:tc>
          <w:tcPr>
            <w:tcW w:w="968" w:type="dxa"/>
          </w:tcPr>
          <w:p w:rsidR="00A4284F" w:rsidRDefault="00A4284F">
            <w:pPr>
              <w:pStyle w:val="TableParagraph"/>
              <w:spacing w:before="231"/>
              <w:rPr>
                <w:b/>
              </w:rPr>
            </w:pPr>
          </w:p>
          <w:p w:rsidR="00A4284F" w:rsidRDefault="004E5E27">
            <w:pPr>
              <w:pStyle w:val="TableParagraph"/>
              <w:ind w:right="315"/>
              <w:jc w:val="right"/>
            </w:pPr>
            <w:r>
              <w:rPr>
                <w:spacing w:val="-10"/>
              </w:rPr>
              <w:t>1</w:t>
            </w:r>
          </w:p>
        </w:tc>
        <w:tc>
          <w:tcPr>
            <w:tcW w:w="1726" w:type="dxa"/>
          </w:tcPr>
          <w:p w:rsidR="00A4284F" w:rsidRDefault="00A4284F">
            <w:pPr>
              <w:pStyle w:val="TableParagraph"/>
            </w:pPr>
          </w:p>
        </w:tc>
        <w:tc>
          <w:tcPr>
            <w:tcW w:w="1790" w:type="dxa"/>
          </w:tcPr>
          <w:p w:rsidR="00A4284F" w:rsidRDefault="00A4284F">
            <w:pPr>
              <w:pStyle w:val="TableParagraph"/>
            </w:pPr>
          </w:p>
        </w:tc>
        <w:tc>
          <w:tcPr>
            <w:tcW w:w="2084" w:type="dxa"/>
          </w:tcPr>
          <w:p w:rsidR="00A4284F" w:rsidRDefault="00A4284F">
            <w:pPr>
              <w:pStyle w:val="TableParagraph"/>
            </w:pPr>
          </w:p>
        </w:tc>
      </w:tr>
      <w:tr w:rsidR="00A4284F">
        <w:trPr>
          <w:trHeight w:val="594"/>
        </w:trPr>
        <w:tc>
          <w:tcPr>
            <w:tcW w:w="684" w:type="dxa"/>
          </w:tcPr>
          <w:p w:rsidR="00A4284F" w:rsidRDefault="004E5E27">
            <w:pPr>
              <w:pStyle w:val="TableParagraph"/>
              <w:spacing w:before="49"/>
              <w:ind w:left="100"/>
            </w:pPr>
            <w:r>
              <w:rPr>
                <w:spacing w:val="-5"/>
              </w:rPr>
              <w:t>36</w:t>
            </w:r>
          </w:p>
        </w:tc>
        <w:tc>
          <w:tcPr>
            <w:tcW w:w="2312" w:type="dxa"/>
          </w:tcPr>
          <w:p w:rsidR="00A4284F" w:rsidRDefault="004E5E27">
            <w:pPr>
              <w:pStyle w:val="TableParagraph"/>
              <w:spacing w:line="290" w:lineRule="atLeast"/>
              <w:ind w:left="235" w:right="105"/>
            </w:pPr>
            <w:r>
              <w:t>Повседневная</w:t>
            </w:r>
            <w:r>
              <w:rPr>
                <w:spacing w:val="-14"/>
              </w:rPr>
              <w:t xml:space="preserve"> </w:t>
            </w:r>
            <w:r>
              <w:t>жизнь и быт в годы</w:t>
            </w:r>
          </w:p>
        </w:tc>
        <w:tc>
          <w:tcPr>
            <w:tcW w:w="968" w:type="dxa"/>
          </w:tcPr>
          <w:p w:rsidR="00A4284F" w:rsidRDefault="004E5E27">
            <w:pPr>
              <w:pStyle w:val="TableParagraph"/>
              <w:spacing w:before="49"/>
              <w:ind w:right="315"/>
              <w:jc w:val="right"/>
            </w:pPr>
            <w:r>
              <w:rPr>
                <w:spacing w:val="-10"/>
              </w:rPr>
              <w:t>1</w:t>
            </w:r>
          </w:p>
        </w:tc>
        <w:tc>
          <w:tcPr>
            <w:tcW w:w="1726" w:type="dxa"/>
          </w:tcPr>
          <w:p w:rsidR="00A4284F" w:rsidRDefault="00A4284F">
            <w:pPr>
              <w:pStyle w:val="TableParagraph"/>
            </w:pPr>
          </w:p>
        </w:tc>
        <w:tc>
          <w:tcPr>
            <w:tcW w:w="1790" w:type="dxa"/>
          </w:tcPr>
          <w:p w:rsidR="00A4284F" w:rsidRDefault="00A4284F">
            <w:pPr>
              <w:pStyle w:val="TableParagraph"/>
            </w:pPr>
          </w:p>
        </w:tc>
        <w:tc>
          <w:tcPr>
            <w:tcW w:w="2084" w:type="dxa"/>
          </w:tcPr>
          <w:p w:rsidR="00A4284F" w:rsidRDefault="00A4284F">
            <w:pPr>
              <w:pStyle w:val="TableParagraph"/>
            </w:pPr>
          </w:p>
        </w:tc>
      </w:tr>
    </w:tbl>
    <w:p w:rsidR="00A4284F" w:rsidRDefault="00A4284F">
      <w:pPr>
        <w:pStyle w:val="TableParagraph"/>
        <w:sectPr w:rsidR="00A4284F">
          <w:type w:val="continuous"/>
          <w:pgSz w:w="11910" w:h="16390"/>
          <w:pgMar w:top="1120" w:right="708" w:bottom="1180" w:left="1559" w:header="0" w:footer="915" w:gutter="0"/>
          <w:cols w:space="720"/>
        </w:sectPr>
      </w:pP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84"/>
        <w:gridCol w:w="2312"/>
        <w:gridCol w:w="968"/>
        <w:gridCol w:w="1726"/>
        <w:gridCol w:w="1790"/>
        <w:gridCol w:w="2084"/>
      </w:tblGrid>
      <w:tr w:rsidR="00A4284F">
        <w:trPr>
          <w:trHeight w:val="340"/>
        </w:trPr>
        <w:tc>
          <w:tcPr>
            <w:tcW w:w="684" w:type="dxa"/>
          </w:tcPr>
          <w:p w:rsidR="00A4284F" w:rsidRDefault="00A4284F">
            <w:pPr>
              <w:pStyle w:val="TableParagraph"/>
              <w:rPr>
                <w:sz w:val="20"/>
              </w:rPr>
            </w:pPr>
          </w:p>
        </w:tc>
        <w:tc>
          <w:tcPr>
            <w:tcW w:w="2312" w:type="dxa"/>
          </w:tcPr>
          <w:p w:rsidR="00A4284F" w:rsidRDefault="004E5E27">
            <w:pPr>
              <w:pStyle w:val="TableParagraph"/>
              <w:spacing w:before="49"/>
              <w:ind w:left="235"/>
            </w:pPr>
            <w:r>
              <w:t>Гражданской</w:t>
            </w:r>
            <w:r>
              <w:rPr>
                <w:spacing w:val="-11"/>
              </w:rPr>
              <w:t xml:space="preserve"> </w:t>
            </w:r>
            <w:r>
              <w:rPr>
                <w:spacing w:val="-2"/>
              </w:rPr>
              <w:t>войны</w:t>
            </w:r>
          </w:p>
        </w:tc>
        <w:tc>
          <w:tcPr>
            <w:tcW w:w="968" w:type="dxa"/>
          </w:tcPr>
          <w:p w:rsidR="00A4284F" w:rsidRDefault="00A4284F">
            <w:pPr>
              <w:pStyle w:val="TableParagraph"/>
              <w:rPr>
                <w:sz w:val="20"/>
              </w:rPr>
            </w:pPr>
          </w:p>
        </w:tc>
        <w:tc>
          <w:tcPr>
            <w:tcW w:w="1726" w:type="dxa"/>
          </w:tcPr>
          <w:p w:rsidR="00A4284F" w:rsidRDefault="00A4284F">
            <w:pPr>
              <w:pStyle w:val="TableParagraph"/>
              <w:rPr>
                <w:sz w:val="20"/>
              </w:rPr>
            </w:pPr>
          </w:p>
        </w:tc>
        <w:tc>
          <w:tcPr>
            <w:tcW w:w="1790" w:type="dxa"/>
          </w:tcPr>
          <w:p w:rsidR="00A4284F" w:rsidRDefault="00A4284F">
            <w:pPr>
              <w:pStyle w:val="TableParagraph"/>
              <w:rPr>
                <w:sz w:val="20"/>
              </w:rPr>
            </w:pPr>
          </w:p>
        </w:tc>
        <w:tc>
          <w:tcPr>
            <w:tcW w:w="2084" w:type="dxa"/>
          </w:tcPr>
          <w:p w:rsidR="00A4284F" w:rsidRDefault="00A4284F">
            <w:pPr>
              <w:pStyle w:val="TableParagraph"/>
              <w:rPr>
                <w:sz w:val="20"/>
              </w:rPr>
            </w:pPr>
          </w:p>
        </w:tc>
      </w:tr>
      <w:tr w:rsidR="00A4284F">
        <w:trPr>
          <w:trHeight w:val="630"/>
        </w:trPr>
        <w:tc>
          <w:tcPr>
            <w:tcW w:w="684" w:type="dxa"/>
          </w:tcPr>
          <w:p w:rsidR="00A4284F" w:rsidRDefault="004E5E27">
            <w:pPr>
              <w:pStyle w:val="TableParagraph"/>
              <w:spacing w:before="194"/>
              <w:ind w:left="100"/>
            </w:pPr>
            <w:r>
              <w:rPr>
                <w:spacing w:val="-5"/>
              </w:rPr>
              <w:t>37</w:t>
            </w:r>
          </w:p>
        </w:tc>
        <w:tc>
          <w:tcPr>
            <w:tcW w:w="2312" w:type="dxa"/>
          </w:tcPr>
          <w:p w:rsidR="00A4284F" w:rsidRDefault="004E5E27">
            <w:pPr>
              <w:pStyle w:val="TableParagraph"/>
              <w:spacing w:before="12" w:line="290" w:lineRule="atLeast"/>
              <w:ind w:left="235"/>
            </w:pPr>
            <w:r>
              <w:t>Наш</w:t>
            </w:r>
            <w:r>
              <w:rPr>
                <w:spacing w:val="-12"/>
              </w:rPr>
              <w:t xml:space="preserve"> </w:t>
            </w:r>
            <w:r>
              <w:t>край</w:t>
            </w:r>
            <w:r>
              <w:rPr>
                <w:spacing w:val="-13"/>
              </w:rPr>
              <w:t xml:space="preserve"> </w:t>
            </w:r>
            <w:r>
              <w:t>в</w:t>
            </w:r>
            <w:r>
              <w:rPr>
                <w:spacing w:val="-13"/>
              </w:rPr>
              <w:t xml:space="preserve"> </w:t>
            </w:r>
            <w:r>
              <w:t>1914— 1922 гг.</w:t>
            </w:r>
          </w:p>
        </w:tc>
        <w:tc>
          <w:tcPr>
            <w:tcW w:w="968" w:type="dxa"/>
          </w:tcPr>
          <w:p w:rsidR="00A4284F" w:rsidRDefault="004E5E27">
            <w:pPr>
              <w:pStyle w:val="TableParagraph"/>
              <w:spacing w:before="194"/>
              <w:ind w:right="315"/>
              <w:jc w:val="right"/>
            </w:pPr>
            <w:r>
              <w:rPr>
                <w:spacing w:val="-10"/>
              </w:rPr>
              <w:t>1</w:t>
            </w:r>
          </w:p>
        </w:tc>
        <w:tc>
          <w:tcPr>
            <w:tcW w:w="1726" w:type="dxa"/>
          </w:tcPr>
          <w:p w:rsidR="00A4284F" w:rsidRDefault="00A4284F">
            <w:pPr>
              <w:pStyle w:val="TableParagraph"/>
              <w:rPr>
                <w:sz w:val="20"/>
              </w:rPr>
            </w:pPr>
          </w:p>
        </w:tc>
        <w:tc>
          <w:tcPr>
            <w:tcW w:w="1790" w:type="dxa"/>
          </w:tcPr>
          <w:p w:rsidR="00A4284F" w:rsidRDefault="00A4284F">
            <w:pPr>
              <w:pStyle w:val="TableParagraph"/>
              <w:rPr>
                <w:sz w:val="20"/>
              </w:rPr>
            </w:pPr>
          </w:p>
        </w:tc>
        <w:tc>
          <w:tcPr>
            <w:tcW w:w="2084" w:type="dxa"/>
          </w:tcPr>
          <w:p w:rsidR="00A4284F" w:rsidRDefault="00A4284F">
            <w:pPr>
              <w:pStyle w:val="TableParagraph"/>
              <w:rPr>
                <w:sz w:val="20"/>
              </w:rPr>
            </w:pPr>
          </w:p>
        </w:tc>
      </w:tr>
      <w:tr w:rsidR="00A4284F">
        <w:trPr>
          <w:trHeight w:val="920"/>
        </w:trPr>
        <w:tc>
          <w:tcPr>
            <w:tcW w:w="684" w:type="dxa"/>
          </w:tcPr>
          <w:p w:rsidR="00A4284F" w:rsidRDefault="00A4284F">
            <w:pPr>
              <w:pStyle w:val="TableParagraph"/>
              <w:spacing w:before="86"/>
              <w:rPr>
                <w:b/>
              </w:rPr>
            </w:pPr>
          </w:p>
          <w:p w:rsidR="00A4284F" w:rsidRDefault="004E5E27">
            <w:pPr>
              <w:pStyle w:val="TableParagraph"/>
              <w:ind w:left="100"/>
            </w:pPr>
            <w:r>
              <w:rPr>
                <w:spacing w:val="-5"/>
              </w:rPr>
              <w:t>38</w:t>
            </w:r>
          </w:p>
        </w:tc>
        <w:tc>
          <w:tcPr>
            <w:tcW w:w="2312" w:type="dxa"/>
          </w:tcPr>
          <w:p w:rsidR="00A4284F" w:rsidRDefault="004E5E27">
            <w:pPr>
              <w:pStyle w:val="TableParagraph"/>
              <w:spacing w:before="12" w:line="290" w:lineRule="atLeast"/>
              <w:ind w:left="235" w:right="95"/>
            </w:pPr>
            <w:r>
              <w:t>Последствия</w:t>
            </w:r>
            <w:r>
              <w:rPr>
                <w:spacing w:val="-14"/>
              </w:rPr>
              <w:t xml:space="preserve"> </w:t>
            </w:r>
            <w:r>
              <w:t>Первой мировой и Гражданской войн.</w:t>
            </w:r>
          </w:p>
        </w:tc>
        <w:tc>
          <w:tcPr>
            <w:tcW w:w="968" w:type="dxa"/>
          </w:tcPr>
          <w:p w:rsidR="00A4284F" w:rsidRDefault="00A4284F">
            <w:pPr>
              <w:pStyle w:val="TableParagraph"/>
              <w:spacing w:before="86"/>
              <w:rPr>
                <w:b/>
              </w:rPr>
            </w:pPr>
          </w:p>
          <w:p w:rsidR="00A4284F" w:rsidRDefault="004E5E27">
            <w:pPr>
              <w:pStyle w:val="TableParagraph"/>
              <w:ind w:right="315"/>
              <w:jc w:val="right"/>
            </w:pPr>
            <w:r>
              <w:rPr>
                <w:spacing w:val="-10"/>
              </w:rPr>
              <w:t>1</w:t>
            </w:r>
          </w:p>
        </w:tc>
        <w:tc>
          <w:tcPr>
            <w:tcW w:w="1726" w:type="dxa"/>
          </w:tcPr>
          <w:p w:rsidR="00A4284F" w:rsidRDefault="00A4284F">
            <w:pPr>
              <w:pStyle w:val="TableParagraph"/>
              <w:rPr>
                <w:sz w:val="20"/>
              </w:rPr>
            </w:pPr>
          </w:p>
        </w:tc>
        <w:tc>
          <w:tcPr>
            <w:tcW w:w="1790" w:type="dxa"/>
          </w:tcPr>
          <w:p w:rsidR="00A4284F" w:rsidRDefault="00A4284F">
            <w:pPr>
              <w:pStyle w:val="TableParagraph"/>
              <w:rPr>
                <w:sz w:val="20"/>
              </w:rPr>
            </w:pPr>
          </w:p>
        </w:tc>
        <w:tc>
          <w:tcPr>
            <w:tcW w:w="2084" w:type="dxa"/>
          </w:tcPr>
          <w:p w:rsidR="00A4284F" w:rsidRDefault="00A4284F">
            <w:pPr>
              <w:pStyle w:val="TableParagraph"/>
              <w:rPr>
                <w:sz w:val="20"/>
              </w:rPr>
            </w:pPr>
          </w:p>
        </w:tc>
      </w:tr>
      <w:tr w:rsidR="00A4284F">
        <w:trPr>
          <w:trHeight w:val="920"/>
        </w:trPr>
        <w:tc>
          <w:tcPr>
            <w:tcW w:w="684" w:type="dxa"/>
          </w:tcPr>
          <w:p w:rsidR="00A4284F" w:rsidRDefault="00A4284F">
            <w:pPr>
              <w:pStyle w:val="TableParagraph"/>
              <w:spacing w:before="86"/>
              <w:rPr>
                <w:b/>
              </w:rPr>
            </w:pPr>
          </w:p>
          <w:p w:rsidR="00A4284F" w:rsidRDefault="004E5E27">
            <w:pPr>
              <w:pStyle w:val="TableParagraph"/>
              <w:ind w:left="100"/>
            </w:pPr>
            <w:r>
              <w:rPr>
                <w:spacing w:val="-5"/>
              </w:rPr>
              <w:t>39</w:t>
            </w:r>
          </w:p>
        </w:tc>
        <w:tc>
          <w:tcPr>
            <w:tcW w:w="2312" w:type="dxa"/>
          </w:tcPr>
          <w:p w:rsidR="00A4284F" w:rsidRDefault="004E5E27">
            <w:pPr>
              <w:pStyle w:val="TableParagraph"/>
              <w:spacing w:before="12" w:line="290" w:lineRule="atLeast"/>
              <w:ind w:left="235"/>
            </w:pPr>
            <w:r>
              <w:t>Переход</w:t>
            </w:r>
            <w:r>
              <w:rPr>
                <w:spacing w:val="-14"/>
              </w:rPr>
              <w:t xml:space="preserve"> </w:t>
            </w:r>
            <w:r>
              <w:t>к</w:t>
            </w:r>
            <w:r>
              <w:rPr>
                <w:spacing w:val="-14"/>
              </w:rPr>
              <w:t xml:space="preserve"> </w:t>
            </w:r>
            <w:r>
              <w:t xml:space="preserve">новой </w:t>
            </w:r>
            <w:r>
              <w:rPr>
                <w:spacing w:val="-2"/>
              </w:rPr>
              <w:t>экономической политике</w:t>
            </w:r>
          </w:p>
        </w:tc>
        <w:tc>
          <w:tcPr>
            <w:tcW w:w="968" w:type="dxa"/>
          </w:tcPr>
          <w:p w:rsidR="00A4284F" w:rsidRDefault="00A4284F">
            <w:pPr>
              <w:pStyle w:val="TableParagraph"/>
              <w:spacing w:before="86"/>
              <w:rPr>
                <w:b/>
              </w:rPr>
            </w:pPr>
          </w:p>
          <w:p w:rsidR="00A4284F" w:rsidRDefault="004E5E27">
            <w:pPr>
              <w:pStyle w:val="TableParagraph"/>
              <w:ind w:right="315"/>
              <w:jc w:val="right"/>
            </w:pPr>
            <w:r>
              <w:rPr>
                <w:spacing w:val="-10"/>
              </w:rPr>
              <w:t>1</w:t>
            </w:r>
          </w:p>
        </w:tc>
        <w:tc>
          <w:tcPr>
            <w:tcW w:w="1726" w:type="dxa"/>
          </w:tcPr>
          <w:p w:rsidR="00A4284F" w:rsidRDefault="00A4284F">
            <w:pPr>
              <w:pStyle w:val="TableParagraph"/>
              <w:rPr>
                <w:sz w:val="20"/>
              </w:rPr>
            </w:pPr>
          </w:p>
        </w:tc>
        <w:tc>
          <w:tcPr>
            <w:tcW w:w="1790" w:type="dxa"/>
          </w:tcPr>
          <w:p w:rsidR="00A4284F" w:rsidRDefault="00A4284F">
            <w:pPr>
              <w:pStyle w:val="TableParagraph"/>
              <w:rPr>
                <w:sz w:val="20"/>
              </w:rPr>
            </w:pPr>
          </w:p>
        </w:tc>
        <w:tc>
          <w:tcPr>
            <w:tcW w:w="2084" w:type="dxa"/>
          </w:tcPr>
          <w:p w:rsidR="00A4284F" w:rsidRDefault="00A4284F">
            <w:pPr>
              <w:pStyle w:val="TableParagraph"/>
              <w:rPr>
                <w:sz w:val="20"/>
              </w:rPr>
            </w:pPr>
          </w:p>
        </w:tc>
      </w:tr>
      <w:tr w:rsidR="00A4284F">
        <w:trPr>
          <w:trHeight w:val="344"/>
        </w:trPr>
        <w:tc>
          <w:tcPr>
            <w:tcW w:w="684" w:type="dxa"/>
          </w:tcPr>
          <w:p w:rsidR="00A4284F" w:rsidRDefault="004E5E27">
            <w:pPr>
              <w:pStyle w:val="TableParagraph"/>
              <w:spacing w:before="50"/>
              <w:ind w:left="100"/>
            </w:pPr>
            <w:r>
              <w:rPr>
                <w:spacing w:val="-5"/>
              </w:rPr>
              <w:t>40</w:t>
            </w:r>
          </w:p>
        </w:tc>
        <w:tc>
          <w:tcPr>
            <w:tcW w:w="2312" w:type="dxa"/>
          </w:tcPr>
          <w:p w:rsidR="00A4284F" w:rsidRDefault="004E5E27">
            <w:pPr>
              <w:pStyle w:val="TableParagraph"/>
              <w:spacing w:before="50"/>
              <w:ind w:left="235"/>
            </w:pPr>
            <w:r>
              <w:t>Образование</w:t>
            </w:r>
            <w:r>
              <w:rPr>
                <w:spacing w:val="-11"/>
              </w:rPr>
              <w:t xml:space="preserve"> </w:t>
            </w:r>
            <w:r>
              <w:rPr>
                <w:spacing w:val="-4"/>
              </w:rPr>
              <w:t>СССР</w:t>
            </w:r>
          </w:p>
        </w:tc>
        <w:tc>
          <w:tcPr>
            <w:tcW w:w="968" w:type="dxa"/>
          </w:tcPr>
          <w:p w:rsidR="00A4284F" w:rsidRDefault="004E5E27">
            <w:pPr>
              <w:pStyle w:val="TableParagraph"/>
              <w:spacing w:before="50"/>
              <w:ind w:right="315"/>
              <w:jc w:val="right"/>
            </w:pPr>
            <w:r>
              <w:rPr>
                <w:spacing w:val="-10"/>
              </w:rPr>
              <w:t>1</w:t>
            </w:r>
          </w:p>
        </w:tc>
        <w:tc>
          <w:tcPr>
            <w:tcW w:w="1726" w:type="dxa"/>
          </w:tcPr>
          <w:p w:rsidR="00A4284F" w:rsidRDefault="00A4284F">
            <w:pPr>
              <w:pStyle w:val="TableParagraph"/>
              <w:rPr>
                <w:sz w:val="20"/>
              </w:rPr>
            </w:pPr>
          </w:p>
        </w:tc>
        <w:tc>
          <w:tcPr>
            <w:tcW w:w="1790" w:type="dxa"/>
          </w:tcPr>
          <w:p w:rsidR="00A4284F" w:rsidRDefault="00A4284F">
            <w:pPr>
              <w:pStyle w:val="TableParagraph"/>
              <w:rPr>
                <w:sz w:val="20"/>
              </w:rPr>
            </w:pPr>
          </w:p>
        </w:tc>
        <w:tc>
          <w:tcPr>
            <w:tcW w:w="2084" w:type="dxa"/>
          </w:tcPr>
          <w:p w:rsidR="00A4284F" w:rsidRDefault="00A4284F">
            <w:pPr>
              <w:pStyle w:val="TableParagraph"/>
              <w:rPr>
                <w:sz w:val="20"/>
              </w:rPr>
            </w:pPr>
          </w:p>
        </w:tc>
      </w:tr>
      <w:tr w:rsidR="00A4284F">
        <w:trPr>
          <w:trHeight w:val="920"/>
        </w:trPr>
        <w:tc>
          <w:tcPr>
            <w:tcW w:w="684" w:type="dxa"/>
          </w:tcPr>
          <w:p w:rsidR="00A4284F" w:rsidRDefault="00A4284F">
            <w:pPr>
              <w:pStyle w:val="TableParagraph"/>
              <w:spacing w:before="85"/>
              <w:rPr>
                <w:b/>
              </w:rPr>
            </w:pPr>
          </w:p>
          <w:p w:rsidR="00A4284F" w:rsidRDefault="004E5E27">
            <w:pPr>
              <w:pStyle w:val="TableParagraph"/>
              <w:ind w:left="100"/>
            </w:pPr>
            <w:r>
              <w:rPr>
                <w:spacing w:val="-5"/>
              </w:rPr>
              <w:t>41</w:t>
            </w:r>
          </w:p>
        </w:tc>
        <w:tc>
          <w:tcPr>
            <w:tcW w:w="2312" w:type="dxa"/>
          </w:tcPr>
          <w:p w:rsidR="00A4284F" w:rsidRDefault="004E5E27">
            <w:pPr>
              <w:pStyle w:val="TableParagraph"/>
              <w:spacing w:before="11" w:line="290" w:lineRule="atLeast"/>
              <w:ind w:left="235" w:right="288"/>
            </w:pPr>
            <w:r>
              <w:rPr>
                <w:spacing w:val="-2"/>
              </w:rPr>
              <w:t>Социальная политика большевиков</w:t>
            </w:r>
          </w:p>
        </w:tc>
        <w:tc>
          <w:tcPr>
            <w:tcW w:w="968" w:type="dxa"/>
          </w:tcPr>
          <w:p w:rsidR="00A4284F" w:rsidRDefault="00A4284F">
            <w:pPr>
              <w:pStyle w:val="TableParagraph"/>
              <w:spacing w:before="85"/>
              <w:rPr>
                <w:b/>
              </w:rPr>
            </w:pPr>
          </w:p>
          <w:p w:rsidR="00A4284F" w:rsidRDefault="004E5E27">
            <w:pPr>
              <w:pStyle w:val="TableParagraph"/>
              <w:ind w:right="315"/>
              <w:jc w:val="right"/>
            </w:pPr>
            <w:r>
              <w:rPr>
                <w:spacing w:val="-10"/>
              </w:rPr>
              <w:t>1</w:t>
            </w:r>
          </w:p>
        </w:tc>
        <w:tc>
          <w:tcPr>
            <w:tcW w:w="1726" w:type="dxa"/>
          </w:tcPr>
          <w:p w:rsidR="00A4284F" w:rsidRDefault="00A4284F">
            <w:pPr>
              <w:pStyle w:val="TableParagraph"/>
              <w:rPr>
                <w:sz w:val="20"/>
              </w:rPr>
            </w:pPr>
          </w:p>
        </w:tc>
        <w:tc>
          <w:tcPr>
            <w:tcW w:w="1790" w:type="dxa"/>
          </w:tcPr>
          <w:p w:rsidR="00A4284F" w:rsidRDefault="00A4284F">
            <w:pPr>
              <w:pStyle w:val="TableParagraph"/>
              <w:rPr>
                <w:sz w:val="20"/>
              </w:rPr>
            </w:pPr>
          </w:p>
        </w:tc>
        <w:tc>
          <w:tcPr>
            <w:tcW w:w="2084" w:type="dxa"/>
          </w:tcPr>
          <w:p w:rsidR="00A4284F" w:rsidRDefault="00A4284F">
            <w:pPr>
              <w:pStyle w:val="TableParagraph"/>
              <w:rPr>
                <w:sz w:val="20"/>
              </w:rPr>
            </w:pPr>
          </w:p>
        </w:tc>
      </w:tr>
      <w:tr w:rsidR="00A4284F">
        <w:trPr>
          <w:trHeight w:val="630"/>
        </w:trPr>
        <w:tc>
          <w:tcPr>
            <w:tcW w:w="684" w:type="dxa"/>
          </w:tcPr>
          <w:p w:rsidR="00A4284F" w:rsidRDefault="004E5E27">
            <w:pPr>
              <w:pStyle w:val="TableParagraph"/>
              <w:spacing w:before="193"/>
              <w:ind w:left="100"/>
            </w:pPr>
            <w:r>
              <w:rPr>
                <w:spacing w:val="-5"/>
              </w:rPr>
              <w:t>42</w:t>
            </w:r>
          </w:p>
        </w:tc>
        <w:tc>
          <w:tcPr>
            <w:tcW w:w="2312" w:type="dxa"/>
          </w:tcPr>
          <w:p w:rsidR="00A4284F" w:rsidRDefault="004E5E27">
            <w:pPr>
              <w:pStyle w:val="TableParagraph"/>
              <w:spacing w:before="11" w:line="290" w:lineRule="atLeast"/>
              <w:ind w:left="235" w:right="125"/>
            </w:pPr>
            <w:r>
              <w:t>Индустриализация</w:t>
            </w:r>
            <w:r>
              <w:rPr>
                <w:spacing w:val="-14"/>
              </w:rPr>
              <w:t xml:space="preserve"> </w:t>
            </w:r>
            <w:r>
              <w:t xml:space="preserve">в </w:t>
            </w:r>
            <w:r>
              <w:rPr>
                <w:spacing w:val="-4"/>
              </w:rPr>
              <w:t>СССР</w:t>
            </w:r>
          </w:p>
        </w:tc>
        <w:tc>
          <w:tcPr>
            <w:tcW w:w="968" w:type="dxa"/>
          </w:tcPr>
          <w:p w:rsidR="00A4284F" w:rsidRDefault="004E5E27">
            <w:pPr>
              <w:pStyle w:val="TableParagraph"/>
              <w:spacing w:before="193"/>
              <w:ind w:right="315"/>
              <w:jc w:val="right"/>
            </w:pPr>
            <w:r>
              <w:rPr>
                <w:spacing w:val="-10"/>
              </w:rPr>
              <w:t>1</w:t>
            </w:r>
          </w:p>
        </w:tc>
        <w:tc>
          <w:tcPr>
            <w:tcW w:w="1726" w:type="dxa"/>
          </w:tcPr>
          <w:p w:rsidR="00A4284F" w:rsidRDefault="00A4284F">
            <w:pPr>
              <w:pStyle w:val="TableParagraph"/>
              <w:rPr>
                <w:sz w:val="20"/>
              </w:rPr>
            </w:pPr>
          </w:p>
        </w:tc>
        <w:tc>
          <w:tcPr>
            <w:tcW w:w="1790" w:type="dxa"/>
          </w:tcPr>
          <w:p w:rsidR="00A4284F" w:rsidRDefault="00A4284F">
            <w:pPr>
              <w:pStyle w:val="TableParagraph"/>
              <w:rPr>
                <w:sz w:val="20"/>
              </w:rPr>
            </w:pPr>
          </w:p>
        </w:tc>
        <w:tc>
          <w:tcPr>
            <w:tcW w:w="2084" w:type="dxa"/>
          </w:tcPr>
          <w:p w:rsidR="00A4284F" w:rsidRDefault="00A4284F">
            <w:pPr>
              <w:pStyle w:val="TableParagraph"/>
              <w:rPr>
                <w:sz w:val="20"/>
              </w:rPr>
            </w:pPr>
          </w:p>
        </w:tc>
      </w:tr>
      <w:tr w:rsidR="00A4284F">
        <w:trPr>
          <w:trHeight w:val="630"/>
        </w:trPr>
        <w:tc>
          <w:tcPr>
            <w:tcW w:w="684" w:type="dxa"/>
          </w:tcPr>
          <w:p w:rsidR="00A4284F" w:rsidRDefault="004E5E27">
            <w:pPr>
              <w:pStyle w:val="TableParagraph"/>
              <w:spacing w:before="193"/>
              <w:ind w:left="100"/>
            </w:pPr>
            <w:r>
              <w:rPr>
                <w:spacing w:val="-5"/>
              </w:rPr>
              <w:t>43</w:t>
            </w:r>
          </w:p>
        </w:tc>
        <w:tc>
          <w:tcPr>
            <w:tcW w:w="2312" w:type="dxa"/>
          </w:tcPr>
          <w:p w:rsidR="00A4284F" w:rsidRDefault="004E5E27">
            <w:pPr>
              <w:pStyle w:val="TableParagraph"/>
              <w:spacing w:before="11" w:line="290" w:lineRule="atLeast"/>
              <w:ind w:left="235" w:right="240"/>
            </w:pPr>
            <w:r>
              <w:t>Коллективизация</w:t>
            </w:r>
            <w:r>
              <w:rPr>
                <w:spacing w:val="-14"/>
              </w:rPr>
              <w:t xml:space="preserve"> </w:t>
            </w:r>
            <w:r>
              <w:t>и ее последствия</w:t>
            </w:r>
          </w:p>
        </w:tc>
        <w:tc>
          <w:tcPr>
            <w:tcW w:w="968" w:type="dxa"/>
          </w:tcPr>
          <w:p w:rsidR="00A4284F" w:rsidRDefault="004E5E27">
            <w:pPr>
              <w:pStyle w:val="TableParagraph"/>
              <w:spacing w:before="193"/>
              <w:ind w:right="315"/>
              <w:jc w:val="right"/>
            </w:pPr>
            <w:r>
              <w:rPr>
                <w:spacing w:val="-10"/>
              </w:rPr>
              <w:t>1</w:t>
            </w:r>
          </w:p>
        </w:tc>
        <w:tc>
          <w:tcPr>
            <w:tcW w:w="1726" w:type="dxa"/>
          </w:tcPr>
          <w:p w:rsidR="00A4284F" w:rsidRDefault="00A4284F">
            <w:pPr>
              <w:pStyle w:val="TableParagraph"/>
              <w:rPr>
                <w:sz w:val="20"/>
              </w:rPr>
            </w:pPr>
          </w:p>
        </w:tc>
        <w:tc>
          <w:tcPr>
            <w:tcW w:w="1790" w:type="dxa"/>
          </w:tcPr>
          <w:p w:rsidR="00A4284F" w:rsidRDefault="00A4284F">
            <w:pPr>
              <w:pStyle w:val="TableParagraph"/>
              <w:rPr>
                <w:sz w:val="20"/>
              </w:rPr>
            </w:pPr>
          </w:p>
        </w:tc>
        <w:tc>
          <w:tcPr>
            <w:tcW w:w="2084" w:type="dxa"/>
          </w:tcPr>
          <w:p w:rsidR="00A4284F" w:rsidRDefault="00A4284F">
            <w:pPr>
              <w:pStyle w:val="TableParagraph"/>
              <w:rPr>
                <w:sz w:val="20"/>
              </w:rPr>
            </w:pPr>
          </w:p>
        </w:tc>
      </w:tr>
      <w:tr w:rsidR="00A4284F">
        <w:trPr>
          <w:trHeight w:val="630"/>
        </w:trPr>
        <w:tc>
          <w:tcPr>
            <w:tcW w:w="684" w:type="dxa"/>
          </w:tcPr>
          <w:p w:rsidR="00A4284F" w:rsidRDefault="004E5E27">
            <w:pPr>
              <w:pStyle w:val="TableParagraph"/>
              <w:spacing w:before="193"/>
              <w:ind w:left="100"/>
            </w:pPr>
            <w:r>
              <w:rPr>
                <w:spacing w:val="-5"/>
              </w:rPr>
              <w:t>44</w:t>
            </w:r>
          </w:p>
        </w:tc>
        <w:tc>
          <w:tcPr>
            <w:tcW w:w="2312" w:type="dxa"/>
          </w:tcPr>
          <w:p w:rsidR="00A4284F" w:rsidRDefault="004E5E27">
            <w:pPr>
              <w:pStyle w:val="TableParagraph"/>
              <w:spacing w:before="11" w:line="290" w:lineRule="atLeast"/>
              <w:ind w:left="235" w:right="117"/>
            </w:pPr>
            <w:r>
              <w:t>Утверждение</w:t>
            </w:r>
            <w:r>
              <w:rPr>
                <w:spacing w:val="-14"/>
              </w:rPr>
              <w:t xml:space="preserve"> </w:t>
            </w:r>
            <w:r>
              <w:t>культа личности Сталина.</w:t>
            </w:r>
          </w:p>
        </w:tc>
        <w:tc>
          <w:tcPr>
            <w:tcW w:w="968" w:type="dxa"/>
          </w:tcPr>
          <w:p w:rsidR="00A4284F" w:rsidRDefault="004E5E27">
            <w:pPr>
              <w:pStyle w:val="TableParagraph"/>
              <w:spacing w:before="193"/>
              <w:ind w:right="315"/>
              <w:jc w:val="right"/>
            </w:pPr>
            <w:r>
              <w:rPr>
                <w:spacing w:val="-10"/>
              </w:rPr>
              <w:t>1</w:t>
            </w:r>
          </w:p>
        </w:tc>
        <w:tc>
          <w:tcPr>
            <w:tcW w:w="1726" w:type="dxa"/>
          </w:tcPr>
          <w:p w:rsidR="00A4284F" w:rsidRDefault="00A4284F">
            <w:pPr>
              <w:pStyle w:val="TableParagraph"/>
              <w:rPr>
                <w:sz w:val="20"/>
              </w:rPr>
            </w:pPr>
          </w:p>
        </w:tc>
        <w:tc>
          <w:tcPr>
            <w:tcW w:w="1790" w:type="dxa"/>
          </w:tcPr>
          <w:p w:rsidR="00A4284F" w:rsidRDefault="00A4284F">
            <w:pPr>
              <w:pStyle w:val="TableParagraph"/>
              <w:rPr>
                <w:sz w:val="20"/>
              </w:rPr>
            </w:pPr>
          </w:p>
        </w:tc>
        <w:tc>
          <w:tcPr>
            <w:tcW w:w="2084" w:type="dxa"/>
          </w:tcPr>
          <w:p w:rsidR="00A4284F" w:rsidRDefault="00A4284F">
            <w:pPr>
              <w:pStyle w:val="TableParagraph"/>
              <w:rPr>
                <w:sz w:val="20"/>
              </w:rPr>
            </w:pPr>
          </w:p>
        </w:tc>
      </w:tr>
      <w:tr w:rsidR="00A4284F">
        <w:trPr>
          <w:trHeight w:val="1210"/>
        </w:trPr>
        <w:tc>
          <w:tcPr>
            <w:tcW w:w="684" w:type="dxa"/>
          </w:tcPr>
          <w:p w:rsidR="00A4284F" w:rsidRDefault="00A4284F">
            <w:pPr>
              <w:pStyle w:val="TableParagraph"/>
              <w:spacing w:before="230"/>
              <w:rPr>
                <w:b/>
              </w:rPr>
            </w:pPr>
          </w:p>
          <w:p w:rsidR="00A4284F" w:rsidRDefault="004E5E27">
            <w:pPr>
              <w:pStyle w:val="TableParagraph"/>
              <w:ind w:left="100"/>
            </w:pPr>
            <w:r>
              <w:rPr>
                <w:spacing w:val="-5"/>
              </w:rPr>
              <w:t>45</w:t>
            </w:r>
          </w:p>
        </w:tc>
        <w:tc>
          <w:tcPr>
            <w:tcW w:w="2312" w:type="dxa"/>
          </w:tcPr>
          <w:p w:rsidR="00A4284F" w:rsidRDefault="004E5E27">
            <w:pPr>
              <w:pStyle w:val="TableParagraph"/>
              <w:spacing w:before="11" w:line="290" w:lineRule="atLeast"/>
              <w:ind w:left="235" w:right="117"/>
            </w:pPr>
            <w:r>
              <w:rPr>
                <w:spacing w:val="-2"/>
              </w:rPr>
              <w:t xml:space="preserve">Советская </w:t>
            </w:r>
            <w:r>
              <w:t xml:space="preserve">социальная и </w:t>
            </w:r>
            <w:r>
              <w:rPr>
                <w:spacing w:val="-2"/>
              </w:rPr>
              <w:t xml:space="preserve">национальная </w:t>
            </w:r>
            <w:r>
              <w:t>политика</w:t>
            </w:r>
            <w:r>
              <w:rPr>
                <w:spacing w:val="-14"/>
              </w:rPr>
              <w:t xml:space="preserve"> </w:t>
            </w:r>
            <w:r>
              <w:t>1930-х</w:t>
            </w:r>
            <w:r>
              <w:rPr>
                <w:spacing w:val="-14"/>
              </w:rPr>
              <w:t xml:space="preserve"> </w:t>
            </w:r>
            <w:r>
              <w:t>гг.</w:t>
            </w:r>
          </w:p>
        </w:tc>
        <w:tc>
          <w:tcPr>
            <w:tcW w:w="968" w:type="dxa"/>
          </w:tcPr>
          <w:p w:rsidR="00A4284F" w:rsidRDefault="00A4284F">
            <w:pPr>
              <w:pStyle w:val="TableParagraph"/>
              <w:spacing w:before="230"/>
              <w:rPr>
                <w:b/>
              </w:rPr>
            </w:pPr>
          </w:p>
          <w:p w:rsidR="00A4284F" w:rsidRDefault="004E5E27">
            <w:pPr>
              <w:pStyle w:val="TableParagraph"/>
              <w:ind w:right="315"/>
              <w:jc w:val="right"/>
            </w:pPr>
            <w:r>
              <w:rPr>
                <w:spacing w:val="-10"/>
              </w:rPr>
              <w:t>1</w:t>
            </w:r>
          </w:p>
        </w:tc>
        <w:tc>
          <w:tcPr>
            <w:tcW w:w="1726" w:type="dxa"/>
          </w:tcPr>
          <w:p w:rsidR="00A4284F" w:rsidRDefault="00A4284F">
            <w:pPr>
              <w:pStyle w:val="TableParagraph"/>
              <w:rPr>
                <w:sz w:val="20"/>
              </w:rPr>
            </w:pPr>
          </w:p>
        </w:tc>
        <w:tc>
          <w:tcPr>
            <w:tcW w:w="1790" w:type="dxa"/>
          </w:tcPr>
          <w:p w:rsidR="00A4284F" w:rsidRDefault="00A4284F">
            <w:pPr>
              <w:pStyle w:val="TableParagraph"/>
              <w:rPr>
                <w:sz w:val="20"/>
              </w:rPr>
            </w:pPr>
          </w:p>
        </w:tc>
        <w:tc>
          <w:tcPr>
            <w:tcW w:w="2084" w:type="dxa"/>
          </w:tcPr>
          <w:p w:rsidR="00A4284F" w:rsidRDefault="00A4284F">
            <w:pPr>
              <w:pStyle w:val="TableParagraph"/>
              <w:rPr>
                <w:sz w:val="20"/>
              </w:rPr>
            </w:pPr>
          </w:p>
        </w:tc>
      </w:tr>
      <w:tr w:rsidR="00A4284F">
        <w:trPr>
          <w:trHeight w:val="920"/>
        </w:trPr>
        <w:tc>
          <w:tcPr>
            <w:tcW w:w="684" w:type="dxa"/>
          </w:tcPr>
          <w:p w:rsidR="00A4284F" w:rsidRDefault="00A4284F">
            <w:pPr>
              <w:pStyle w:val="TableParagraph"/>
              <w:spacing w:before="85"/>
              <w:rPr>
                <w:b/>
              </w:rPr>
            </w:pPr>
          </w:p>
          <w:p w:rsidR="00A4284F" w:rsidRDefault="004E5E27">
            <w:pPr>
              <w:pStyle w:val="TableParagraph"/>
              <w:ind w:left="100"/>
            </w:pPr>
            <w:r>
              <w:rPr>
                <w:spacing w:val="-5"/>
              </w:rPr>
              <w:t>46</w:t>
            </w:r>
          </w:p>
        </w:tc>
        <w:tc>
          <w:tcPr>
            <w:tcW w:w="2312" w:type="dxa"/>
          </w:tcPr>
          <w:p w:rsidR="00A4284F" w:rsidRDefault="004E5E27">
            <w:pPr>
              <w:pStyle w:val="TableParagraph"/>
              <w:spacing w:before="11" w:line="290" w:lineRule="atLeast"/>
              <w:ind w:left="235"/>
            </w:pPr>
            <w:r>
              <w:t>Результаты,</w:t>
            </w:r>
            <w:r>
              <w:rPr>
                <w:spacing w:val="-14"/>
              </w:rPr>
              <w:t xml:space="preserve"> </w:t>
            </w:r>
            <w:r>
              <w:t>цена</w:t>
            </w:r>
            <w:r>
              <w:rPr>
                <w:spacing w:val="-14"/>
              </w:rPr>
              <w:t xml:space="preserve"> </w:t>
            </w:r>
            <w:r>
              <w:t xml:space="preserve">и </w:t>
            </w:r>
            <w:r>
              <w:rPr>
                <w:spacing w:val="-2"/>
              </w:rPr>
              <w:t>издержки модернизации</w:t>
            </w:r>
          </w:p>
        </w:tc>
        <w:tc>
          <w:tcPr>
            <w:tcW w:w="968" w:type="dxa"/>
          </w:tcPr>
          <w:p w:rsidR="00A4284F" w:rsidRDefault="00A4284F">
            <w:pPr>
              <w:pStyle w:val="TableParagraph"/>
              <w:spacing w:before="85"/>
              <w:rPr>
                <w:b/>
              </w:rPr>
            </w:pPr>
          </w:p>
          <w:p w:rsidR="00A4284F" w:rsidRDefault="004E5E27">
            <w:pPr>
              <w:pStyle w:val="TableParagraph"/>
              <w:ind w:right="315"/>
              <w:jc w:val="right"/>
            </w:pPr>
            <w:r>
              <w:rPr>
                <w:spacing w:val="-10"/>
              </w:rPr>
              <w:t>1</w:t>
            </w:r>
          </w:p>
        </w:tc>
        <w:tc>
          <w:tcPr>
            <w:tcW w:w="1726" w:type="dxa"/>
          </w:tcPr>
          <w:p w:rsidR="00A4284F" w:rsidRDefault="00A4284F">
            <w:pPr>
              <w:pStyle w:val="TableParagraph"/>
              <w:rPr>
                <w:sz w:val="20"/>
              </w:rPr>
            </w:pPr>
          </w:p>
        </w:tc>
        <w:tc>
          <w:tcPr>
            <w:tcW w:w="1790" w:type="dxa"/>
          </w:tcPr>
          <w:p w:rsidR="00A4284F" w:rsidRDefault="00A4284F">
            <w:pPr>
              <w:pStyle w:val="TableParagraph"/>
              <w:rPr>
                <w:sz w:val="20"/>
              </w:rPr>
            </w:pPr>
          </w:p>
        </w:tc>
        <w:tc>
          <w:tcPr>
            <w:tcW w:w="2084" w:type="dxa"/>
          </w:tcPr>
          <w:p w:rsidR="00A4284F" w:rsidRDefault="00A4284F">
            <w:pPr>
              <w:pStyle w:val="TableParagraph"/>
              <w:rPr>
                <w:sz w:val="20"/>
              </w:rPr>
            </w:pPr>
          </w:p>
        </w:tc>
      </w:tr>
      <w:tr w:rsidR="00A4284F">
        <w:trPr>
          <w:trHeight w:val="1210"/>
        </w:trPr>
        <w:tc>
          <w:tcPr>
            <w:tcW w:w="684" w:type="dxa"/>
          </w:tcPr>
          <w:p w:rsidR="00A4284F" w:rsidRDefault="00A4284F">
            <w:pPr>
              <w:pStyle w:val="TableParagraph"/>
              <w:spacing w:before="230"/>
              <w:rPr>
                <w:b/>
              </w:rPr>
            </w:pPr>
          </w:p>
          <w:p w:rsidR="00A4284F" w:rsidRDefault="004E5E27">
            <w:pPr>
              <w:pStyle w:val="TableParagraph"/>
              <w:ind w:left="100"/>
            </w:pPr>
            <w:r>
              <w:rPr>
                <w:spacing w:val="-5"/>
              </w:rPr>
              <w:t>47</w:t>
            </w:r>
          </w:p>
        </w:tc>
        <w:tc>
          <w:tcPr>
            <w:tcW w:w="2312" w:type="dxa"/>
          </w:tcPr>
          <w:p w:rsidR="00A4284F" w:rsidRDefault="004E5E27">
            <w:pPr>
              <w:pStyle w:val="TableParagraph"/>
              <w:spacing w:before="11" w:line="290" w:lineRule="atLeast"/>
              <w:ind w:left="235" w:right="91"/>
            </w:pPr>
            <w:r>
              <w:rPr>
                <w:spacing w:val="-2"/>
              </w:rPr>
              <w:t xml:space="preserve">Культурное пространство </w:t>
            </w:r>
            <w:r>
              <w:t>советского</w:t>
            </w:r>
            <w:r>
              <w:rPr>
                <w:spacing w:val="-14"/>
              </w:rPr>
              <w:t xml:space="preserve"> </w:t>
            </w:r>
            <w:r>
              <w:t>общества в 1920-1930-е гг.</w:t>
            </w:r>
          </w:p>
        </w:tc>
        <w:tc>
          <w:tcPr>
            <w:tcW w:w="968" w:type="dxa"/>
          </w:tcPr>
          <w:p w:rsidR="00A4284F" w:rsidRDefault="00A4284F">
            <w:pPr>
              <w:pStyle w:val="TableParagraph"/>
              <w:spacing w:before="230"/>
              <w:rPr>
                <w:b/>
              </w:rPr>
            </w:pPr>
          </w:p>
          <w:p w:rsidR="00A4284F" w:rsidRDefault="004E5E27">
            <w:pPr>
              <w:pStyle w:val="TableParagraph"/>
              <w:ind w:right="315"/>
              <w:jc w:val="right"/>
            </w:pPr>
            <w:r>
              <w:rPr>
                <w:spacing w:val="-10"/>
              </w:rPr>
              <w:t>1</w:t>
            </w:r>
          </w:p>
        </w:tc>
        <w:tc>
          <w:tcPr>
            <w:tcW w:w="1726" w:type="dxa"/>
          </w:tcPr>
          <w:p w:rsidR="00A4284F" w:rsidRDefault="00A4284F">
            <w:pPr>
              <w:pStyle w:val="TableParagraph"/>
              <w:rPr>
                <w:sz w:val="20"/>
              </w:rPr>
            </w:pPr>
          </w:p>
        </w:tc>
        <w:tc>
          <w:tcPr>
            <w:tcW w:w="1790" w:type="dxa"/>
          </w:tcPr>
          <w:p w:rsidR="00A4284F" w:rsidRDefault="00A4284F">
            <w:pPr>
              <w:pStyle w:val="TableParagraph"/>
              <w:rPr>
                <w:sz w:val="20"/>
              </w:rPr>
            </w:pPr>
          </w:p>
        </w:tc>
        <w:tc>
          <w:tcPr>
            <w:tcW w:w="2084" w:type="dxa"/>
          </w:tcPr>
          <w:p w:rsidR="00A4284F" w:rsidRDefault="00A4284F">
            <w:pPr>
              <w:pStyle w:val="TableParagraph"/>
              <w:rPr>
                <w:sz w:val="20"/>
              </w:rPr>
            </w:pPr>
          </w:p>
        </w:tc>
      </w:tr>
      <w:tr w:rsidR="00A4284F">
        <w:trPr>
          <w:trHeight w:val="342"/>
        </w:trPr>
        <w:tc>
          <w:tcPr>
            <w:tcW w:w="684" w:type="dxa"/>
          </w:tcPr>
          <w:p w:rsidR="00A4284F" w:rsidRDefault="004E5E27">
            <w:pPr>
              <w:pStyle w:val="TableParagraph"/>
              <w:spacing w:before="49"/>
              <w:ind w:left="100"/>
            </w:pPr>
            <w:r>
              <w:rPr>
                <w:spacing w:val="-5"/>
              </w:rPr>
              <w:t>48</w:t>
            </w:r>
          </w:p>
        </w:tc>
        <w:tc>
          <w:tcPr>
            <w:tcW w:w="2312" w:type="dxa"/>
          </w:tcPr>
          <w:p w:rsidR="00A4284F" w:rsidRDefault="004E5E27">
            <w:pPr>
              <w:pStyle w:val="TableParagraph"/>
              <w:spacing w:before="49"/>
              <w:ind w:left="235"/>
            </w:pPr>
            <w:r>
              <w:t>Наука</w:t>
            </w:r>
            <w:r>
              <w:rPr>
                <w:spacing w:val="-4"/>
              </w:rPr>
              <w:t xml:space="preserve"> </w:t>
            </w:r>
            <w:r>
              <w:t>в</w:t>
            </w:r>
            <w:r>
              <w:rPr>
                <w:spacing w:val="-4"/>
              </w:rPr>
              <w:t xml:space="preserve"> </w:t>
            </w:r>
            <w:r>
              <w:t>1930-е</w:t>
            </w:r>
            <w:r>
              <w:rPr>
                <w:spacing w:val="-4"/>
              </w:rPr>
              <w:t xml:space="preserve"> </w:t>
            </w:r>
            <w:r>
              <w:rPr>
                <w:spacing w:val="-5"/>
              </w:rPr>
              <w:t>гг.</w:t>
            </w:r>
          </w:p>
        </w:tc>
        <w:tc>
          <w:tcPr>
            <w:tcW w:w="968" w:type="dxa"/>
          </w:tcPr>
          <w:p w:rsidR="00A4284F" w:rsidRDefault="004E5E27">
            <w:pPr>
              <w:pStyle w:val="TableParagraph"/>
              <w:spacing w:before="49"/>
              <w:ind w:right="315"/>
              <w:jc w:val="right"/>
            </w:pPr>
            <w:r>
              <w:rPr>
                <w:spacing w:val="-10"/>
              </w:rPr>
              <w:t>1</w:t>
            </w:r>
          </w:p>
        </w:tc>
        <w:tc>
          <w:tcPr>
            <w:tcW w:w="1726" w:type="dxa"/>
          </w:tcPr>
          <w:p w:rsidR="00A4284F" w:rsidRDefault="00A4284F">
            <w:pPr>
              <w:pStyle w:val="TableParagraph"/>
              <w:rPr>
                <w:sz w:val="20"/>
              </w:rPr>
            </w:pPr>
          </w:p>
        </w:tc>
        <w:tc>
          <w:tcPr>
            <w:tcW w:w="1790" w:type="dxa"/>
          </w:tcPr>
          <w:p w:rsidR="00A4284F" w:rsidRDefault="00A4284F">
            <w:pPr>
              <w:pStyle w:val="TableParagraph"/>
              <w:rPr>
                <w:sz w:val="20"/>
              </w:rPr>
            </w:pPr>
          </w:p>
        </w:tc>
        <w:tc>
          <w:tcPr>
            <w:tcW w:w="2084" w:type="dxa"/>
          </w:tcPr>
          <w:p w:rsidR="00A4284F" w:rsidRDefault="00A4284F">
            <w:pPr>
              <w:pStyle w:val="TableParagraph"/>
              <w:rPr>
                <w:sz w:val="20"/>
              </w:rPr>
            </w:pPr>
          </w:p>
        </w:tc>
      </w:tr>
      <w:tr w:rsidR="00A4284F">
        <w:trPr>
          <w:trHeight w:val="629"/>
        </w:trPr>
        <w:tc>
          <w:tcPr>
            <w:tcW w:w="684" w:type="dxa"/>
          </w:tcPr>
          <w:p w:rsidR="00A4284F" w:rsidRDefault="004E5E27">
            <w:pPr>
              <w:pStyle w:val="TableParagraph"/>
              <w:spacing w:before="194"/>
              <w:ind w:left="100"/>
            </w:pPr>
            <w:r>
              <w:rPr>
                <w:spacing w:val="-5"/>
              </w:rPr>
              <w:t>49</w:t>
            </w:r>
          </w:p>
        </w:tc>
        <w:tc>
          <w:tcPr>
            <w:tcW w:w="2312" w:type="dxa"/>
          </w:tcPr>
          <w:p w:rsidR="00A4284F" w:rsidRDefault="004E5E27">
            <w:pPr>
              <w:pStyle w:val="TableParagraph"/>
              <w:spacing w:before="12" w:line="290" w:lineRule="atLeast"/>
              <w:ind w:left="235" w:right="533"/>
            </w:pPr>
            <w:r>
              <w:rPr>
                <w:spacing w:val="-2"/>
              </w:rPr>
              <w:t xml:space="preserve">Повседневность </w:t>
            </w:r>
            <w:r>
              <w:t>1930-х гг.</w:t>
            </w:r>
          </w:p>
        </w:tc>
        <w:tc>
          <w:tcPr>
            <w:tcW w:w="968" w:type="dxa"/>
          </w:tcPr>
          <w:p w:rsidR="00A4284F" w:rsidRDefault="004E5E27">
            <w:pPr>
              <w:pStyle w:val="TableParagraph"/>
              <w:spacing w:before="194"/>
              <w:ind w:right="315"/>
              <w:jc w:val="right"/>
            </w:pPr>
            <w:r>
              <w:rPr>
                <w:spacing w:val="-10"/>
              </w:rPr>
              <w:t>1</w:t>
            </w:r>
          </w:p>
        </w:tc>
        <w:tc>
          <w:tcPr>
            <w:tcW w:w="1726" w:type="dxa"/>
          </w:tcPr>
          <w:p w:rsidR="00A4284F" w:rsidRDefault="00A4284F">
            <w:pPr>
              <w:pStyle w:val="TableParagraph"/>
              <w:rPr>
                <w:sz w:val="20"/>
              </w:rPr>
            </w:pPr>
          </w:p>
        </w:tc>
        <w:tc>
          <w:tcPr>
            <w:tcW w:w="1790" w:type="dxa"/>
          </w:tcPr>
          <w:p w:rsidR="00A4284F" w:rsidRDefault="00A4284F">
            <w:pPr>
              <w:pStyle w:val="TableParagraph"/>
              <w:rPr>
                <w:sz w:val="20"/>
              </w:rPr>
            </w:pPr>
          </w:p>
        </w:tc>
        <w:tc>
          <w:tcPr>
            <w:tcW w:w="2084" w:type="dxa"/>
          </w:tcPr>
          <w:p w:rsidR="00A4284F" w:rsidRDefault="00A4284F">
            <w:pPr>
              <w:pStyle w:val="TableParagraph"/>
              <w:rPr>
                <w:sz w:val="20"/>
              </w:rPr>
            </w:pPr>
          </w:p>
        </w:tc>
      </w:tr>
      <w:tr w:rsidR="00A4284F">
        <w:trPr>
          <w:trHeight w:val="2080"/>
        </w:trPr>
        <w:tc>
          <w:tcPr>
            <w:tcW w:w="684"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60"/>
              <w:rPr>
                <w:b/>
              </w:rPr>
            </w:pPr>
          </w:p>
          <w:p w:rsidR="00A4284F" w:rsidRDefault="004E5E27">
            <w:pPr>
              <w:pStyle w:val="TableParagraph"/>
              <w:ind w:left="100"/>
            </w:pPr>
            <w:r>
              <w:rPr>
                <w:spacing w:val="-5"/>
              </w:rPr>
              <w:t>50</w:t>
            </w:r>
          </w:p>
        </w:tc>
        <w:tc>
          <w:tcPr>
            <w:tcW w:w="2312" w:type="dxa"/>
          </w:tcPr>
          <w:p w:rsidR="00A4284F" w:rsidRDefault="004E5E27">
            <w:pPr>
              <w:pStyle w:val="TableParagraph"/>
              <w:spacing w:before="12" w:line="290" w:lineRule="atLeast"/>
              <w:ind w:left="235" w:right="91"/>
            </w:pPr>
            <w:r>
              <w:t>Внешняя политика: от</w:t>
            </w:r>
            <w:r>
              <w:rPr>
                <w:spacing w:val="-13"/>
              </w:rPr>
              <w:t xml:space="preserve"> </w:t>
            </w:r>
            <w:r>
              <w:t>курса</w:t>
            </w:r>
            <w:r>
              <w:rPr>
                <w:spacing w:val="-13"/>
              </w:rPr>
              <w:t xml:space="preserve"> </w:t>
            </w:r>
            <w:r>
              <w:t>на</w:t>
            </w:r>
            <w:r>
              <w:rPr>
                <w:spacing w:val="-13"/>
              </w:rPr>
              <w:t xml:space="preserve"> </w:t>
            </w:r>
            <w:r>
              <w:t xml:space="preserve">мировую революцию к </w:t>
            </w:r>
            <w:r>
              <w:rPr>
                <w:spacing w:val="-2"/>
              </w:rPr>
              <w:t xml:space="preserve">концепции построения </w:t>
            </w:r>
            <w:r>
              <w:t xml:space="preserve">социализма в одной </w:t>
            </w:r>
            <w:r>
              <w:rPr>
                <w:spacing w:val="-2"/>
              </w:rPr>
              <w:t>стране</w:t>
            </w:r>
          </w:p>
        </w:tc>
        <w:tc>
          <w:tcPr>
            <w:tcW w:w="968"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60"/>
              <w:rPr>
                <w:b/>
              </w:rPr>
            </w:pPr>
          </w:p>
          <w:p w:rsidR="00A4284F" w:rsidRDefault="004E5E27">
            <w:pPr>
              <w:pStyle w:val="TableParagraph"/>
              <w:ind w:right="315"/>
              <w:jc w:val="right"/>
            </w:pPr>
            <w:r>
              <w:rPr>
                <w:spacing w:val="-10"/>
              </w:rPr>
              <w:t>1</w:t>
            </w:r>
          </w:p>
        </w:tc>
        <w:tc>
          <w:tcPr>
            <w:tcW w:w="1726" w:type="dxa"/>
          </w:tcPr>
          <w:p w:rsidR="00A4284F" w:rsidRDefault="00A4284F">
            <w:pPr>
              <w:pStyle w:val="TableParagraph"/>
              <w:rPr>
                <w:sz w:val="20"/>
              </w:rPr>
            </w:pPr>
          </w:p>
        </w:tc>
        <w:tc>
          <w:tcPr>
            <w:tcW w:w="1790" w:type="dxa"/>
          </w:tcPr>
          <w:p w:rsidR="00A4284F" w:rsidRDefault="00A4284F">
            <w:pPr>
              <w:pStyle w:val="TableParagraph"/>
              <w:rPr>
                <w:sz w:val="20"/>
              </w:rPr>
            </w:pPr>
          </w:p>
        </w:tc>
        <w:tc>
          <w:tcPr>
            <w:tcW w:w="2084" w:type="dxa"/>
          </w:tcPr>
          <w:p w:rsidR="00A4284F" w:rsidRDefault="00A4284F">
            <w:pPr>
              <w:pStyle w:val="TableParagraph"/>
              <w:rPr>
                <w:sz w:val="20"/>
              </w:rPr>
            </w:pPr>
          </w:p>
        </w:tc>
      </w:tr>
      <w:tr w:rsidR="00A4284F">
        <w:trPr>
          <w:trHeight w:val="630"/>
        </w:trPr>
        <w:tc>
          <w:tcPr>
            <w:tcW w:w="684" w:type="dxa"/>
          </w:tcPr>
          <w:p w:rsidR="00A4284F" w:rsidRDefault="004E5E27">
            <w:pPr>
              <w:pStyle w:val="TableParagraph"/>
              <w:spacing w:before="194"/>
              <w:ind w:left="100"/>
            </w:pPr>
            <w:r>
              <w:rPr>
                <w:spacing w:val="-5"/>
              </w:rPr>
              <w:t>51</w:t>
            </w:r>
          </w:p>
        </w:tc>
        <w:tc>
          <w:tcPr>
            <w:tcW w:w="2312" w:type="dxa"/>
          </w:tcPr>
          <w:p w:rsidR="00A4284F" w:rsidRDefault="004E5E27">
            <w:pPr>
              <w:pStyle w:val="TableParagraph"/>
              <w:spacing w:before="12" w:line="290" w:lineRule="atLeast"/>
              <w:ind w:left="235" w:right="165"/>
            </w:pPr>
            <w:r>
              <w:t>Возрастание</w:t>
            </w:r>
            <w:r>
              <w:rPr>
                <w:spacing w:val="-14"/>
              </w:rPr>
              <w:t xml:space="preserve"> </w:t>
            </w:r>
            <w:r>
              <w:t>угрозы мировой войны</w:t>
            </w:r>
          </w:p>
        </w:tc>
        <w:tc>
          <w:tcPr>
            <w:tcW w:w="968" w:type="dxa"/>
          </w:tcPr>
          <w:p w:rsidR="00A4284F" w:rsidRDefault="004E5E27">
            <w:pPr>
              <w:pStyle w:val="TableParagraph"/>
              <w:spacing w:before="194"/>
              <w:ind w:right="315"/>
              <w:jc w:val="right"/>
            </w:pPr>
            <w:r>
              <w:rPr>
                <w:spacing w:val="-10"/>
              </w:rPr>
              <w:t>1</w:t>
            </w:r>
          </w:p>
        </w:tc>
        <w:tc>
          <w:tcPr>
            <w:tcW w:w="1726" w:type="dxa"/>
          </w:tcPr>
          <w:p w:rsidR="00A4284F" w:rsidRDefault="00A4284F">
            <w:pPr>
              <w:pStyle w:val="TableParagraph"/>
              <w:rPr>
                <w:sz w:val="20"/>
              </w:rPr>
            </w:pPr>
          </w:p>
        </w:tc>
        <w:tc>
          <w:tcPr>
            <w:tcW w:w="1790" w:type="dxa"/>
          </w:tcPr>
          <w:p w:rsidR="00A4284F" w:rsidRDefault="00A4284F">
            <w:pPr>
              <w:pStyle w:val="TableParagraph"/>
              <w:rPr>
                <w:sz w:val="20"/>
              </w:rPr>
            </w:pPr>
          </w:p>
        </w:tc>
        <w:tc>
          <w:tcPr>
            <w:tcW w:w="2084" w:type="dxa"/>
          </w:tcPr>
          <w:p w:rsidR="00A4284F" w:rsidRDefault="00A4284F">
            <w:pPr>
              <w:pStyle w:val="TableParagraph"/>
              <w:rPr>
                <w:sz w:val="20"/>
              </w:rPr>
            </w:pPr>
          </w:p>
        </w:tc>
      </w:tr>
      <w:tr w:rsidR="00A4284F">
        <w:trPr>
          <w:trHeight w:val="594"/>
        </w:trPr>
        <w:tc>
          <w:tcPr>
            <w:tcW w:w="684" w:type="dxa"/>
          </w:tcPr>
          <w:p w:rsidR="00A4284F" w:rsidRDefault="004E5E27">
            <w:pPr>
              <w:pStyle w:val="TableParagraph"/>
              <w:spacing w:before="49"/>
              <w:ind w:left="100"/>
            </w:pPr>
            <w:r>
              <w:rPr>
                <w:spacing w:val="-5"/>
              </w:rPr>
              <w:t>52</w:t>
            </w:r>
          </w:p>
        </w:tc>
        <w:tc>
          <w:tcPr>
            <w:tcW w:w="2312" w:type="dxa"/>
          </w:tcPr>
          <w:p w:rsidR="00A4284F" w:rsidRDefault="004E5E27">
            <w:pPr>
              <w:pStyle w:val="TableParagraph"/>
              <w:spacing w:line="290" w:lineRule="atLeast"/>
              <w:ind w:left="235" w:right="570"/>
            </w:pPr>
            <w:r>
              <w:t>СССР</w:t>
            </w:r>
            <w:r>
              <w:rPr>
                <w:spacing w:val="-14"/>
              </w:rPr>
              <w:t xml:space="preserve"> </w:t>
            </w:r>
            <w:r>
              <w:t xml:space="preserve">накануне </w:t>
            </w:r>
            <w:r>
              <w:rPr>
                <w:spacing w:val="-2"/>
              </w:rPr>
              <w:t>Великой</w:t>
            </w:r>
          </w:p>
        </w:tc>
        <w:tc>
          <w:tcPr>
            <w:tcW w:w="968" w:type="dxa"/>
          </w:tcPr>
          <w:p w:rsidR="00A4284F" w:rsidRDefault="004E5E27">
            <w:pPr>
              <w:pStyle w:val="TableParagraph"/>
              <w:spacing w:before="49"/>
              <w:ind w:right="315"/>
              <w:jc w:val="right"/>
            </w:pPr>
            <w:r>
              <w:rPr>
                <w:spacing w:val="-10"/>
              </w:rPr>
              <w:t>1</w:t>
            </w:r>
          </w:p>
        </w:tc>
        <w:tc>
          <w:tcPr>
            <w:tcW w:w="1726" w:type="dxa"/>
          </w:tcPr>
          <w:p w:rsidR="00A4284F" w:rsidRDefault="00A4284F">
            <w:pPr>
              <w:pStyle w:val="TableParagraph"/>
              <w:rPr>
                <w:sz w:val="20"/>
              </w:rPr>
            </w:pPr>
          </w:p>
        </w:tc>
        <w:tc>
          <w:tcPr>
            <w:tcW w:w="1790" w:type="dxa"/>
          </w:tcPr>
          <w:p w:rsidR="00A4284F" w:rsidRDefault="00A4284F">
            <w:pPr>
              <w:pStyle w:val="TableParagraph"/>
              <w:rPr>
                <w:sz w:val="20"/>
              </w:rPr>
            </w:pPr>
          </w:p>
        </w:tc>
        <w:tc>
          <w:tcPr>
            <w:tcW w:w="2084" w:type="dxa"/>
          </w:tcPr>
          <w:p w:rsidR="00A4284F" w:rsidRDefault="00A4284F">
            <w:pPr>
              <w:pStyle w:val="TableParagraph"/>
              <w:rPr>
                <w:sz w:val="20"/>
              </w:rPr>
            </w:pPr>
          </w:p>
        </w:tc>
      </w:tr>
    </w:tbl>
    <w:p w:rsidR="00A4284F" w:rsidRDefault="00A4284F">
      <w:pPr>
        <w:pStyle w:val="TableParagraph"/>
        <w:rPr>
          <w:sz w:val="20"/>
        </w:rPr>
        <w:sectPr w:rsidR="00A4284F">
          <w:type w:val="continuous"/>
          <w:pgSz w:w="11910" w:h="16390"/>
          <w:pgMar w:top="1120" w:right="708" w:bottom="1180" w:left="1559" w:header="0" w:footer="915" w:gutter="0"/>
          <w:cols w:space="720"/>
        </w:sectPr>
      </w:pP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84"/>
        <w:gridCol w:w="2312"/>
        <w:gridCol w:w="968"/>
        <w:gridCol w:w="1726"/>
        <w:gridCol w:w="1790"/>
        <w:gridCol w:w="2084"/>
      </w:tblGrid>
      <w:tr w:rsidR="00A4284F">
        <w:trPr>
          <w:trHeight w:val="630"/>
        </w:trPr>
        <w:tc>
          <w:tcPr>
            <w:tcW w:w="684" w:type="dxa"/>
          </w:tcPr>
          <w:p w:rsidR="00A4284F" w:rsidRDefault="00A4284F">
            <w:pPr>
              <w:pStyle w:val="TableParagraph"/>
              <w:rPr>
                <w:sz w:val="20"/>
              </w:rPr>
            </w:pPr>
          </w:p>
        </w:tc>
        <w:tc>
          <w:tcPr>
            <w:tcW w:w="2312" w:type="dxa"/>
          </w:tcPr>
          <w:p w:rsidR="00A4284F" w:rsidRDefault="004E5E27">
            <w:pPr>
              <w:pStyle w:val="TableParagraph"/>
              <w:spacing w:before="12" w:line="290" w:lineRule="atLeast"/>
              <w:ind w:left="235" w:right="117"/>
            </w:pPr>
            <w:r>
              <w:rPr>
                <w:spacing w:val="-2"/>
              </w:rPr>
              <w:t>Отечественной войны</w:t>
            </w:r>
          </w:p>
        </w:tc>
        <w:tc>
          <w:tcPr>
            <w:tcW w:w="968" w:type="dxa"/>
          </w:tcPr>
          <w:p w:rsidR="00A4284F" w:rsidRDefault="00A4284F">
            <w:pPr>
              <w:pStyle w:val="TableParagraph"/>
              <w:rPr>
                <w:sz w:val="20"/>
              </w:rPr>
            </w:pPr>
          </w:p>
        </w:tc>
        <w:tc>
          <w:tcPr>
            <w:tcW w:w="1726" w:type="dxa"/>
          </w:tcPr>
          <w:p w:rsidR="00A4284F" w:rsidRDefault="00A4284F">
            <w:pPr>
              <w:pStyle w:val="TableParagraph"/>
              <w:rPr>
                <w:sz w:val="20"/>
              </w:rPr>
            </w:pPr>
          </w:p>
        </w:tc>
        <w:tc>
          <w:tcPr>
            <w:tcW w:w="1790" w:type="dxa"/>
          </w:tcPr>
          <w:p w:rsidR="00A4284F" w:rsidRDefault="00A4284F">
            <w:pPr>
              <w:pStyle w:val="TableParagraph"/>
              <w:rPr>
                <w:sz w:val="20"/>
              </w:rPr>
            </w:pPr>
          </w:p>
        </w:tc>
        <w:tc>
          <w:tcPr>
            <w:tcW w:w="2084" w:type="dxa"/>
          </w:tcPr>
          <w:p w:rsidR="00A4284F" w:rsidRDefault="00A4284F">
            <w:pPr>
              <w:pStyle w:val="TableParagraph"/>
              <w:rPr>
                <w:sz w:val="20"/>
              </w:rPr>
            </w:pPr>
          </w:p>
        </w:tc>
      </w:tr>
      <w:tr w:rsidR="00A4284F">
        <w:trPr>
          <w:trHeight w:val="630"/>
        </w:trPr>
        <w:tc>
          <w:tcPr>
            <w:tcW w:w="684" w:type="dxa"/>
          </w:tcPr>
          <w:p w:rsidR="00A4284F" w:rsidRDefault="004E5E27">
            <w:pPr>
              <w:pStyle w:val="TableParagraph"/>
              <w:spacing w:before="194"/>
              <w:ind w:left="100"/>
            </w:pPr>
            <w:r>
              <w:rPr>
                <w:spacing w:val="-5"/>
              </w:rPr>
              <w:t>53</w:t>
            </w:r>
          </w:p>
        </w:tc>
        <w:tc>
          <w:tcPr>
            <w:tcW w:w="2312" w:type="dxa"/>
          </w:tcPr>
          <w:p w:rsidR="00A4284F" w:rsidRDefault="004E5E27">
            <w:pPr>
              <w:pStyle w:val="TableParagraph"/>
              <w:spacing w:before="12" w:line="290" w:lineRule="atLeast"/>
              <w:ind w:left="235" w:right="267"/>
            </w:pPr>
            <w:r>
              <w:t>Наш</w:t>
            </w:r>
            <w:r>
              <w:rPr>
                <w:spacing w:val="-12"/>
              </w:rPr>
              <w:t xml:space="preserve"> </w:t>
            </w:r>
            <w:r>
              <w:t>край</w:t>
            </w:r>
            <w:r>
              <w:rPr>
                <w:spacing w:val="-13"/>
              </w:rPr>
              <w:t xml:space="preserve"> </w:t>
            </w:r>
            <w:r>
              <w:t>в</w:t>
            </w:r>
            <w:r>
              <w:rPr>
                <w:spacing w:val="-13"/>
              </w:rPr>
              <w:t xml:space="preserve"> </w:t>
            </w:r>
            <w:r>
              <w:t>1920— 1930-е гг.</w:t>
            </w:r>
          </w:p>
        </w:tc>
        <w:tc>
          <w:tcPr>
            <w:tcW w:w="968" w:type="dxa"/>
          </w:tcPr>
          <w:p w:rsidR="00A4284F" w:rsidRDefault="004E5E27">
            <w:pPr>
              <w:pStyle w:val="TableParagraph"/>
              <w:spacing w:before="194"/>
              <w:ind w:right="315"/>
              <w:jc w:val="right"/>
            </w:pPr>
            <w:r>
              <w:rPr>
                <w:spacing w:val="-10"/>
              </w:rPr>
              <w:t>1</w:t>
            </w:r>
          </w:p>
        </w:tc>
        <w:tc>
          <w:tcPr>
            <w:tcW w:w="1726" w:type="dxa"/>
          </w:tcPr>
          <w:p w:rsidR="00A4284F" w:rsidRDefault="00A4284F">
            <w:pPr>
              <w:pStyle w:val="TableParagraph"/>
              <w:rPr>
                <w:sz w:val="20"/>
              </w:rPr>
            </w:pPr>
          </w:p>
        </w:tc>
        <w:tc>
          <w:tcPr>
            <w:tcW w:w="1790" w:type="dxa"/>
          </w:tcPr>
          <w:p w:rsidR="00A4284F" w:rsidRDefault="00A4284F">
            <w:pPr>
              <w:pStyle w:val="TableParagraph"/>
              <w:rPr>
                <w:sz w:val="20"/>
              </w:rPr>
            </w:pPr>
          </w:p>
        </w:tc>
        <w:tc>
          <w:tcPr>
            <w:tcW w:w="2084" w:type="dxa"/>
          </w:tcPr>
          <w:p w:rsidR="00A4284F" w:rsidRDefault="00A4284F">
            <w:pPr>
              <w:pStyle w:val="TableParagraph"/>
              <w:rPr>
                <w:sz w:val="20"/>
              </w:rPr>
            </w:pPr>
          </w:p>
        </w:tc>
      </w:tr>
      <w:tr w:rsidR="00A4284F">
        <w:trPr>
          <w:trHeight w:val="1210"/>
        </w:trPr>
        <w:tc>
          <w:tcPr>
            <w:tcW w:w="684" w:type="dxa"/>
          </w:tcPr>
          <w:p w:rsidR="00A4284F" w:rsidRDefault="00A4284F">
            <w:pPr>
              <w:pStyle w:val="TableParagraph"/>
              <w:spacing w:before="231"/>
              <w:rPr>
                <w:b/>
              </w:rPr>
            </w:pPr>
          </w:p>
          <w:p w:rsidR="00A4284F" w:rsidRDefault="004E5E27">
            <w:pPr>
              <w:pStyle w:val="TableParagraph"/>
              <w:ind w:left="100"/>
            </w:pPr>
            <w:r>
              <w:rPr>
                <w:spacing w:val="-5"/>
              </w:rPr>
              <w:t>54</w:t>
            </w:r>
          </w:p>
        </w:tc>
        <w:tc>
          <w:tcPr>
            <w:tcW w:w="2312" w:type="dxa"/>
          </w:tcPr>
          <w:p w:rsidR="00A4284F" w:rsidRDefault="004E5E27">
            <w:pPr>
              <w:pStyle w:val="TableParagraph"/>
              <w:spacing w:before="12" w:line="290" w:lineRule="atLeast"/>
              <w:ind w:left="235" w:right="272"/>
            </w:pPr>
            <w:r>
              <w:t>Начальный</w:t>
            </w:r>
            <w:r>
              <w:rPr>
                <w:spacing w:val="-14"/>
              </w:rPr>
              <w:t xml:space="preserve"> </w:t>
            </w:r>
            <w:r>
              <w:t xml:space="preserve">период </w:t>
            </w:r>
            <w:r>
              <w:rPr>
                <w:spacing w:val="-2"/>
              </w:rPr>
              <w:t>Великой Отечественной войны</w:t>
            </w:r>
          </w:p>
        </w:tc>
        <w:tc>
          <w:tcPr>
            <w:tcW w:w="968" w:type="dxa"/>
          </w:tcPr>
          <w:p w:rsidR="00A4284F" w:rsidRDefault="00A4284F">
            <w:pPr>
              <w:pStyle w:val="TableParagraph"/>
              <w:spacing w:before="231"/>
              <w:rPr>
                <w:b/>
              </w:rPr>
            </w:pPr>
          </w:p>
          <w:p w:rsidR="00A4284F" w:rsidRDefault="004E5E27">
            <w:pPr>
              <w:pStyle w:val="TableParagraph"/>
              <w:ind w:right="315"/>
              <w:jc w:val="right"/>
            </w:pPr>
            <w:r>
              <w:rPr>
                <w:spacing w:val="-10"/>
              </w:rPr>
              <w:t>1</w:t>
            </w:r>
          </w:p>
        </w:tc>
        <w:tc>
          <w:tcPr>
            <w:tcW w:w="1726" w:type="dxa"/>
          </w:tcPr>
          <w:p w:rsidR="00A4284F" w:rsidRDefault="00A4284F">
            <w:pPr>
              <w:pStyle w:val="TableParagraph"/>
              <w:rPr>
                <w:sz w:val="20"/>
              </w:rPr>
            </w:pPr>
          </w:p>
        </w:tc>
        <w:tc>
          <w:tcPr>
            <w:tcW w:w="1790" w:type="dxa"/>
          </w:tcPr>
          <w:p w:rsidR="00A4284F" w:rsidRDefault="00A4284F">
            <w:pPr>
              <w:pStyle w:val="TableParagraph"/>
              <w:rPr>
                <w:sz w:val="20"/>
              </w:rPr>
            </w:pPr>
          </w:p>
        </w:tc>
        <w:tc>
          <w:tcPr>
            <w:tcW w:w="2084" w:type="dxa"/>
          </w:tcPr>
          <w:p w:rsidR="00A4284F" w:rsidRDefault="00A4284F">
            <w:pPr>
              <w:pStyle w:val="TableParagraph"/>
              <w:rPr>
                <w:sz w:val="20"/>
              </w:rPr>
            </w:pPr>
          </w:p>
        </w:tc>
      </w:tr>
      <w:tr w:rsidR="00A4284F">
        <w:trPr>
          <w:trHeight w:val="630"/>
        </w:trPr>
        <w:tc>
          <w:tcPr>
            <w:tcW w:w="684" w:type="dxa"/>
          </w:tcPr>
          <w:p w:rsidR="00A4284F" w:rsidRDefault="004E5E27">
            <w:pPr>
              <w:pStyle w:val="TableParagraph"/>
              <w:spacing w:before="194"/>
              <w:ind w:left="100"/>
            </w:pPr>
            <w:r>
              <w:rPr>
                <w:spacing w:val="-5"/>
              </w:rPr>
              <w:t>55</w:t>
            </w:r>
          </w:p>
        </w:tc>
        <w:tc>
          <w:tcPr>
            <w:tcW w:w="2312" w:type="dxa"/>
          </w:tcPr>
          <w:p w:rsidR="00A4284F" w:rsidRDefault="004E5E27">
            <w:pPr>
              <w:pStyle w:val="TableParagraph"/>
              <w:spacing w:before="12" w:line="290" w:lineRule="atLeast"/>
              <w:ind w:left="235" w:right="128"/>
            </w:pPr>
            <w:r>
              <w:t>Битва за Москву. Блокада</w:t>
            </w:r>
            <w:r>
              <w:rPr>
                <w:spacing w:val="-14"/>
              </w:rPr>
              <w:t xml:space="preserve"> </w:t>
            </w:r>
            <w:r>
              <w:t>Ленинграда</w:t>
            </w:r>
          </w:p>
        </w:tc>
        <w:tc>
          <w:tcPr>
            <w:tcW w:w="968" w:type="dxa"/>
          </w:tcPr>
          <w:p w:rsidR="00A4284F" w:rsidRDefault="004E5E27">
            <w:pPr>
              <w:pStyle w:val="TableParagraph"/>
              <w:spacing w:before="194"/>
              <w:ind w:right="315"/>
              <w:jc w:val="right"/>
            </w:pPr>
            <w:r>
              <w:rPr>
                <w:spacing w:val="-10"/>
              </w:rPr>
              <w:t>1</w:t>
            </w:r>
          </w:p>
        </w:tc>
        <w:tc>
          <w:tcPr>
            <w:tcW w:w="1726" w:type="dxa"/>
          </w:tcPr>
          <w:p w:rsidR="00A4284F" w:rsidRDefault="00A4284F">
            <w:pPr>
              <w:pStyle w:val="TableParagraph"/>
              <w:rPr>
                <w:sz w:val="20"/>
              </w:rPr>
            </w:pPr>
          </w:p>
        </w:tc>
        <w:tc>
          <w:tcPr>
            <w:tcW w:w="1790" w:type="dxa"/>
          </w:tcPr>
          <w:p w:rsidR="00A4284F" w:rsidRDefault="00A4284F">
            <w:pPr>
              <w:pStyle w:val="TableParagraph"/>
              <w:rPr>
                <w:sz w:val="20"/>
              </w:rPr>
            </w:pPr>
          </w:p>
        </w:tc>
        <w:tc>
          <w:tcPr>
            <w:tcW w:w="2084" w:type="dxa"/>
          </w:tcPr>
          <w:p w:rsidR="00A4284F" w:rsidRDefault="00A4284F">
            <w:pPr>
              <w:pStyle w:val="TableParagraph"/>
              <w:rPr>
                <w:sz w:val="20"/>
              </w:rPr>
            </w:pPr>
          </w:p>
        </w:tc>
      </w:tr>
      <w:tr w:rsidR="00A4284F">
        <w:trPr>
          <w:trHeight w:val="920"/>
        </w:trPr>
        <w:tc>
          <w:tcPr>
            <w:tcW w:w="684" w:type="dxa"/>
          </w:tcPr>
          <w:p w:rsidR="00A4284F" w:rsidRDefault="00A4284F">
            <w:pPr>
              <w:pStyle w:val="TableParagraph"/>
              <w:spacing w:before="86"/>
              <w:rPr>
                <w:b/>
              </w:rPr>
            </w:pPr>
          </w:p>
          <w:p w:rsidR="00A4284F" w:rsidRDefault="004E5E27">
            <w:pPr>
              <w:pStyle w:val="TableParagraph"/>
              <w:ind w:left="100"/>
            </w:pPr>
            <w:r>
              <w:rPr>
                <w:spacing w:val="-5"/>
              </w:rPr>
              <w:t>56</w:t>
            </w:r>
          </w:p>
        </w:tc>
        <w:tc>
          <w:tcPr>
            <w:tcW w:w="2312" w:type="dxa"/>
          </w:tcPr>
          <w:p w:rsidR="00A4284F" w:rsidRDefault="004E5E27">
            <w:pPr>
              <w:pStyle w:val="TableParagraph"/>
              <w:spacing w:before="12" w:line="290" w:lineRule="atLeast"/>
              <w:ind w:left="235" w:right="117"/>
            </w:pPr>
            <w:r>
              <w:rPr>
                <w:spacing w:val="-2"/>
              </w:rPr>
              <w:t>Нацистский оккупационный режим</w:t>
            </w:r>
          </w:p>
        </w:tc>
        <w:tc>
          <w:tcPr>
            <w:tcW w:w="968" w:type="dxa"/>
          </w:tcPr>
          <w:p w:rsidR="00A4284F" w:rsidRDefault="00A4284F">
            <w:pPr>
              <w:pStyle w:val="TableParagraph"/>
              <w:spacing w:before="86"/>
              <w:rPr>
                <w:b/>
              </w:rPr>
            </w:pPr>
          </w:p>
          <w:p w:rsidR="00A4284F" w:rsidRDefault="004E5E27">
            <w:pPr>
              <w:pStyle w:val="TableParagraph"/>
              <w:ind w:right="315"/>
              <w:jc w:val="right"/>
            </w:pPr>
            <w:r>
              <w:rPr>
                <w:spacing w:val="-10"/>
              </w:rPr>
              <w:t>1</w:t>
            </w:r>
          </w:p>
        </w:tc>
        <w:tc>
          <w:tcPr>
            <w:tcW w:w="1726" w:type="dxa"/>
          </w:tcPr>
          <w:p w:rsidR="00A4284F" w:rsidRDefault="00A4284F">
            <w:pPr>
              <w:pStyle w:val="TableParagraph"/>
              <w:rPr>
                <w:sz w:val="20"/>
              </w:rPr>
            </w:pPr>
          </w:p>
        </w:tc>
        <w:tc>
          <w:tcPr>
            <w:tcW w:w="1790" w:type="dxa"/>
          </w:tcPr>
          <w:p w:rsidR="00A4284F" w:rsidRDefault="00A4284F">
            <w:pPr>
              <w:pStyle w:val="TableParagraph"/>
              <w:rPr>
                <w:sz w:val="20"/>
              </w:rPr>
            </w:pPr>
          </w:p>
        </w:tc>
        <w:tc>
          <w:tcPr>
            <w:tcW w:w="2084" w:type="dxa"/>
          </w:tcPr>
          <w:p w:rsidR="00A4284F" w:rsidRDefault="00A4284F">
            <w:pPr>
              <w:pStyle w:val="TableParagraph"/>
              <w:rPr>
                <w:sz w:val="20"/>
              </w:rPr>
            </w:pPr>
          </w:p>
        </w:tc>
      </w:tr>
      <w:tr w:rsidR="00A4284F">
        <w:trPr>
          <w:trHeight w:val="1210"/>
        </w:trPr>
        <w:tc>
          <w:tcPr>
            <w:tcW w:w="684" w:type="dxa"/>
          </w:tcPr>
          <w:p w:rsidR="00A4284F" w:rsidRDefault="00A4284F">
            <w:pPr>
              <w:pStyle w:val="TableParagraph"/>
              <w:spacing w:before="231"/>
              <w:rPr>
                <w:b/>
              </w:rPr>
            </w:pPr>
          </w:p>
          <w:p w:rsidR="00A4284F" w:rsidRDefault="004E5E27">
            <w:pPr>
              <w:pStyle w:val="TableParagraph"/>
              <w:ind w:left="100"/>
            </w:pPr>
            <w:r>
              <w:rPr>
                <w:spacing w:val="-5"/>
              </w:rPr>
              <w:t>57</w:t>
            </w:r>
          </w:p>
        </w:tc>
        <w:tc>
          <w:tcPr>
            <w:tcW w:w="2312" w:type="dxa"/>
          </w:tcPr>
          <w:p w:rsidR="00A4284F" w:rsidRDefault="004E5E27">
            <w:pPr>
              <w:pStyle w:val="TableParagraph"/>
              <w:spacing w:before="12" w:line="290" w:lineRule="atLeast"/>
              <w:ind w:left="235" w:right="132"/>
            </w:pPr>
            <w:r>
              <w:t>Коренной</w:t>
            </w:r>
            <w:r>
              <w:rPr>
                <w:spacing w:val="-14"/>
              </w:rPr>
              <w:t xml:space="preserve"> </w:t>
            </w:r>
            <w:r>
              <w:t>перелом</w:t>
            </w:r>
            <w:r>
              <w:rPr>
                <w:spacing w:val="-14"/>
              </w:rPr>
              <w:t xml:space="preserve"> </w:t>
            </w:r>
            <w:r>
              <w:t>в ходе войны: боевые действия (осень 1942-1943 гг. )</w:t>
            </w:r>
          </w:p>
        </w:tc>
        <w:tc>
          <w:tcPr>
            <w:tcW w:w="968" w:type="dxa"/>
          </w:tcPr>
          <w:p w:rsidR="00A4284F" w:rsidRDefault="00A4284F">
            <w:pPr>
              <w:pStyle w:val="TableParagraph"/>
              <w:spacing w:before="231"/>
              <w:rPr>
                <w:b/>
              </w:rPr>
            </w:pPr>
          </w:p>
          <w:p w:rsidR="00A4284F" w:rsidRDefault="004E5E27">
            <w:pPr>
              <w:pStyle w:val="TableParagraph"/>
              <w:ind w:right="315"/>
              <w:jc w:val="right"/>
            </w:pPr>
            <w:r>
              <w:rPr>
                <w:spacing w:val="-10"/>
              </w:rPr>
              <w:t>1</w:t>
            </w:r>
          </w:p>
        </w:tc>
        <w:tc>
          <w:tcPr>
            <w:tcW w:w="1726" w:type="dxa"/>
          </w:tcPr>
          <w:p w:rsidR="00A4284F" w:rsidRDefault="00A4284F">
            <w:pPr>
              <w:pStyle w:val="TableParagraph"/>
              <w:rPr>
                <w:sz w:val="20"/>
              </w:rPr>
            </w:pPr>
          </w:p>
        </w:tc>
        <w:tc>
          <w:tcPr>
            <w:tcW w:w="1790" w:type="dxa"/>
          </w:tcPr>
          <w:p w:rsidR="00A4284F" w:rsidRDefault="00A4284F">
            <w:pPr>
              <w:pStyle w:val="TableParagraph"/>
              <w:rPr>
                <w:sz w:val="20"/>
              </w:rPr>
            </w:pPr>
          </w:p>
        </w:tc>
        <w:tc>
          <w:tcPr>
            <w:tcW w:w="2084" w:type="dxa"/>
          </w:tcPr>
          <w:p w:rsidR="00A4284F" w:rsidRDefault="00A4284F">
            <w:pPr>
              <w:pStyle w:val="TableParagraph"/>
              <w:rPr>
                <w:sz w:val="20"/>
              </w:rPr>
            </w:pPr>
          </w:p>
        </w:tc>
      </w:tr>
      <w:tr w:rsidR="00A4284F">
        <w:trPr>
          <w:trHeight w:val="343"/>
        </w:trPr>
        <w:tc>
          <w:tcPr>
            <w:tcW w:w="684" w:type="dxa"/>
          </w:tcPr>
          <w:p w:rsidR="00A4284F" w:rsidRDefault="004E5E27">
            <w:pPr>
              <w:pStyle w:val="TableParagraph"/>
              <w:spacing w:before="50"/>
              <w:ind w:left="100"/>
            </w:pPr>
            <w:r>
              <w:rPr>
                <w:spacing w:val="-5"/>
              </w:rPr>
              <w:t>58</w:t>
            </w:r>
          </w:p>
        </w:tc>
        <w:tc>
          <w:tcPr>
            <w:tcW w:w="2312" w:type="dxa"/>
          </w:tcPr>
          <w:p w:rsidR="00A4284F" w:rsidRDefault="004E5E27">
            <w:pPr>
              <w:pStyle w:val="TableParagraph"/>
              <w:spacing w:before="50"/>
              <w:ind w:left="235"/>
            </w:pPr>
            <w:r>
              <w:t>СССР</w:t>
            </w:r>
            <w:r>
              <w:rPr>
                <w:spacing w:val="-3"/>
              </w:rPr>
              <w:t xml:space="preserve"> </w:t>
            </w:r>
            <w:r>
              <w:t>и</w:t>
            </w:r>
            <w:r>
              <w:rPr>
                <w:spacing w:val="-2"/>
              </w:rPr>
              <w:t xml:space="preserve"> союзники.</w:t>
            </w:r>
          </w:p>
        </w:tc>
        <w:tc>
          <w:tcPr>
            <w:tcW w:w="968" w:type="dxa"/>
          </w:tcPr>
          <w:p w:rsidR="00A4284F" w:rsidRDefault="004E5E27">
            <w:pPr>
              <w:pStyle w:val="TableParagraph"/>
              <w:spacing w:before="50"/>
              <w:ind w:right="315"/>
              <w:jc w:val="right"/>
            </w:pPr>
            <w:r>
              <w:rPr>
                <w:spacing w:val="-10"/>
              </w:rPr>
              <w:t>1</w:t>
            </w:r>
          </w:p>
        </w:tc>
        <w:tc>
          <w:tcPr>
            <w:tcW w:w="1726" w:type="dxa"/>
          </w:tcPr>
          <w:p w:rsidR="00A4284F" w:rsidRDefault="00A4284F">
            <w:pPr>
              <w:pStyle w:val="TableParagraph"/>
              <w:rPr>
                <w:sz w:val="20"/>
              </w:rPr>
            </w:pPr>
          </w:p>
        </w:tc>
        <w:tc>
          <w:tcPr>
            <w:tcW w:w="1790" w:type="dxa"/>
          </w:tcPr>
          <w:p w:rsidR="00A4284F" w:rsidRDefault="00A4284F">
            <w:pPr>
              <w:pStyle w:val="TableParagraph"/>
              <w:rPr>
                <w:sz w:val="20"/>
              </w:rPr>
            </w:pPr>
          </w:p>
        </w:tc>
        <w:tc>
          <w:tcPr>
            <w:tcW w:w="2084" w:type="dxa"/>
          </w:tcPr>
          <w:p w:rsidR="00A4284F" w:rsidRDefault="00A4284F">
            <w:pPr>
              <w:pStyle w:val="TableParagraph"/>
              <w:rPr>
                <w:sz w:val="20"/>
              </w:rPr>
            </w:pPr>
          </w:p>
        </w:tc>
      </w:tr>
      <w:tr w:rsidR="00A4284F">
        <w:trPr>
          <w:trHeight w:val="1210"/>
        </w:trPr>
        <w:tc>
          <w:tcPr>
            <w:tcW w:w="684" w:type="dxa"/>
          </w:tcPr>
          <w:p w:rsidR="00A4284F" w:rsidRDefault="00A4284F">
            <w:pPr>
              <w:pStyle w:val="TableParagraph"/>
              <w:spacing w:before="230"/>
              <w:rPr>
                <w:b/>
              </w:rPr>
            </w:pPr>
          </w:p>
          <w:p w:rsidR="00A4284F" w:rsidRDefault="004E5E27">
            <w:pPr>
              <w:pStyle w:val="TableParagraph"/>
              <w:ind w:left="100"/>
            </w:pPr>
            <w:r>
              <w:rPr>
                <w:spacing w:val="-5"/>
              </w:rPr>
              <w:t>59</w:t>
            </w:r>
          </w:p>
        </w:tc>
        <w:tc>
          <w:tcPr>
            <w:tcW w:w="2312" w:type="dxa"/>
          </w:tcPr>
          <w:p w:rsidR="00A4284F" w:rsidRDefault="004E5E27">
            <w:pPr>
              <w:pStyle w:val="TableParagraph"/>
              <w:spacing w:before="11" w:line="290" w:lineRule="atLeast"/>
              <w:ind w:left="235"/>
            </w:pPr>
            <w:r>
              <w:rPr>
                <w:spacing w:val="-2"/>
              </w:rPr>
              <w:t xml:space="preserve">Партизанское </w:t>
            </w:r>
            <w:r>
              <w:t>движение и подпольная</w:t>
            </w:r>
            <w:r>
              <w:rPr>
                <w:spacing w:val="-14"/>
              </w:rPr>
              <w:t xml:space="preserve"> </w:t>
            </w:r>
            <w:r>
              <w:t>борьба</w:t>
            </w:r>
            <w:r>
              <w:rPr>
                <w:spacing w:val="-14"/>
              </w:rPr>
              <w:t xml:space="preserve"> </w:t>
            </w:r>
            <w:r>
              <w:t xml:space="preserve">с </w:t>
            </w:r>
            <w:r>
              <w:rPr>
                <w:spacing w:val="-2"/>
              </w:rPr>
              <w:t>врагом</w:t>
            </w:r>
          </w:p>
        </w:tc>
        <w:tc>
          <w:tcPr>
            <w:tcW w:w="968" w:type="dxa"/>
          </w:tcPr>
          <w:p w:rsidR="00A4284F" w:rsidRDefault="00A4284F">
            <w:pPr>
              <w:pStyle w:val="TableParagraph"/>
              <w:spacing w:before="230"/>
              <w:rPr>
                <w:b/>
              </w:rPr>
            </w:pPr>
          </w:p>
          <w:p w:rsidR="00A4284F" w:rsidRDefault="004E5E27">
            <w:pPr>
              <w:pStyle w:val="TableParagraph"/>
              <w:ind w:right="315"/>
              <w:jc w:val="right"/>
            </w:pPr>
            <w:r>
              <w:rPr>
                <w:spacing w:val="-10"/>
              </w:rPr>
              <w:t>1</w:t>
            </w:r>
          </w:p>
        </w:tc>
        <w:tc>
          <w:tcPr>
            <w:tcW w:w="1726" w:type="dxa"/>
          </w:tcPr>
          <w:p w:rsidR="00A4284F" w:rsidRDefault="00A4284F">
            <w:pPr>
              <w:pStyle w:val="TableParagraph"/>
              <w:rPr>
                <w:sz w:val="20"/>
              </w:rPr>
            </w:pPr>
          </w:p>
        </w:tc>
        <w:tc>
          <w:tcPr>
            <w:tcW w:w="1790" w:type="dxa"/>
          </w:tcPr>
          <w:p w:rsidR="00A4284F" w:rsidRDefault="00A4284F">
            <w:pPr>
              <w:pStyle w:val="TableParagraph"/>
              <w:rPr>
                <w:sz w:val="20"/>
              </w:rPr>
            </w:pPr>
          </w:p>
        </w:tc>
        <w:tc>
          <w:tcPr>
            <w:tcW w:w="2084" w:type="dxa"/>
          </w:tcPr>
          <w:p w:rsidR="00A4284F" w:rsidRDefault="00A4284F">
            <w:pPr>
              <w:pStyle w:val="TableParagraph"/>
              <w:rPr>
                <w:sz w:val="20"/>
              </w:rPr>
            </w:pPr>
          </w:p>
        </w:tc>
      </w:tr>
      <w:tr w:rsidR="00A4284F">
        <w:trPr>
          <w:trHeight w:val="630"/>
        </w:trPr>
        <w:tc>
          <w:tcPr>
            <w:tcW w:w="684" w:type="dxa"/>
          </w:tcPr>
          <w:p w:rsidR="00A4284F" w:rsidRDefault="004E5E27">
            <w:pPr>
              <w:pStyle w:val="TableParagraph"/>
              <w:spacing w:before="193"/>
              <w:ind w:left="100"/>
            </w:pPr>
            <w:r>
              <w:rPr>
                <w:spacing w:val="-5"/>
              </w:rPr>
              <w:t>60</w:t>
            </w:r>
          </w:p>
        </w:tc>
        <w:tc>
          <w:tcPr>
            <w:tcW w:w="2312" w:type="dxa"/>
          </w:tcPr>
          <w:p w:rsidR="00A4284F" w:rsidRDefault="004E5E27">
            <w:pPr>
              <w:pStyle w:val="TableParagraph"/>
              <w:spacing w:before="11" w:line="290" w:lineRule="atLeast"/>
              <w:ind w:left="235"/>
            </w:pPr>
            <w:r>
              <w:t>"Все</w:t>
            </w:r>
            <w:r>
              <w:rPr>
                <w:spacing w:val="-13"/>
              </w:rPr>
              <w:t xml:space="preserve"> </w:t>
            </w:r>
            <w:r>
              <w:t>для</w:t>
            </w:r>
            <w:r>
              <w:rPr>
                <w:spacing w:val="-13"/>
              </w:rPr>
              <w:t xml:space="preserve"> </w:t>
            </w:r>
            <w:r>
              <w:t>фронта,</w:t>
            </w:r>
            <w:r>
              <w:rPr>
                <w:spacing w:val="-13"/>
              </w:rPr>
              <w:t xml:space="preserve"> </w:t>
            </w:r>
            <w:r>
              <w:t>все для победы!"</w:t>
            </w:r>
          </w:p>
        </w:tc>
        <w:tc>
          <w:tcPr>
            <w:tcW w:w="968" w:type="dxa"/>
          </w:tcPr>
          <w:p w:rsidR="00A4284F" w:rsidRDefault="004E5E27">
            <w:pPr>
              <w:pStyle w:val="TableParagraph"/>
              <w:spacing w:before="193"/>
              <w:ind w:right="315"/>
              <w:jc w:val="right"/>
            </w:pPr>
            <w:r>
              <w:rPr>
                <w:spacing w:val="-10"/>
              </w:rPr>
              <w:t>1</w:t>
            </w:r>
          </w:p>
        </w:tc>
        <w:tc>
          <w:tcPr>
            <w:tcW w:w="1726" w:type="dxa"/>
          </w:tcPr>
          <w:p w:rsidR="00A4284F" w:rsidRDefault="00A4284F">
            <w:pPr>
              <w:pStyle w:val="TableParagraph"/>
              <w:rPr>
                <w:sz w:val="20"/>
              </w:rPr>
            </w:pPr>
          </w:p>
        </w:tc>
        <w:tc>
          <w:tcPr>
            <w:tcW w:w="1790" w:type="dxa"/>
          </w:tcPr>
          <w:p w:rsidR="00A4284F" w:rsidRDefault="00A4284F">
            <w:pPr>
              <w:pStyle w:val="TableParagraph"/>
              <w:rPr>
                <w:sz w:val="20"/>
              </w:rPr>
            </w:pPr>
          </w:p>
        </w:tc>
        <w:tc>
          <w:tcPr>
            <w:tcW w:w="2084" w:type="dxa"/>
          </w:tcPr>
          <w:p w:rsidR="00A4284F" w:rsidRDefault="00A4284F">
            <w:pPr>
              <w:pStyle w:val="TableParagraph"/>
              <w:rPr>
                <w:sz w:val="20"/>
              </w:rPr>
            </w:pPr>
          </w:p>
        </w:tc>
      </w:tr>
      <w:tr w:rsidR="00A4284F">
        <w:trPr>
          <w:trHeight w:val="630"/>
        </w:trPr>
        <w:tc>
          <w:tcPr>
            <w:tcW w:w="684" w:type="dxa"/>
          </w:tcPr>
          <w:p w:rsidR="00A4284F" w:rsidRDefault="004E5E27">
            <w:pPr>
              <w:pStyle w:val="TableParagraph"/>
              <w:spacing w:before="193"/>
              <w:ind w:left="100"/>
            </w:pPr>
            <w:r>
              <w:rPr>
                <w:spacing w:val="-5"/>
              </w:rPr>
              <w:t>61</w:t>
            </w:r>
          </w:p>
        </w:tc>
        <w:tc>
          <w:tcPr>
            <w:tcW w:w="2312" w:type="dxa"/>
          </w:tcPr>
          <w:p w:rsidR="00A4284F" w:rsidRDefault="004E5E27">
            <w:pPr>
              <w:pStyle w:val="TableParagraph"/>
              <w:spacing w:before="11" w:line="290" w:lineRule="atLeast"/>
              <w:ind w:left="235" w:right="354"/>
            </w:pPr>
            <w:r>
              <w:rPr>
                <w:spacing w:val="-2"/>
              </w:rPr>
              <w:t xml:space="preserve">Повседневность </w:t>
            </w:r>
            <w:r>
              <w:t>военного</w:t>
            </w:r>
            <w:r>
              <w:rPr>
                <w:spacing w:val="-14"/>
              </w:rPr>
              <w:t xml:space="preserve"> </w:t>
            </w:r>
            <w:r>
              <w:t>времени</w:t>
            </w:r>
          </w:p>
        </w:tc>
        <w:tc>
          <w:tcPr>
            <w:tcW w:w="968" w:type="dxa"/>
          </w:tcPr>
          <w:p w:rsidR="00A4284F" w:rsidRDefault="004E5E27">
            <w:pPr>
              <w:pStyle w:val="TableParagraph"/>
              <w:spacing w:before="193"/>
              <w:ind w:right="315"/>
              <w:jc w:val="right"/>
            </w:pPr>
            <w:r>
              <w:rPr>
                <w:spacing w:val="-10"/>
              </w:rPr>
              <w:t>1</w:t>
            </w:r>
          </w:p>
        </w:tc>
        <w:tc>
          <w:tcPr>
            <w:tcW w:w="1726" w:type="dxa"/>
          </w:tcPr>
          <w:p w:rsidR="00A4284F" w:rsidRDefault="00A4284F">
            <w:pPr>
              <w:pStyle w:val="TableParagraph"/>
              <w:rPr>
                <w:sz w:val="20"/>
              </w:rPr>
            </w:pPr>
          </w:p>
        </w:tc>
        <w:tc>
          <w:tcPr>
            <w:tcW w:w="1790" w:type="dxa"/>
          </w:tcPr>
          <w:p w:rsidR="00A4284F" w:rsidRDefault="00A4284F">
            <w:pPr>
              <w:pStyle w:val="TableParagraph"/>
              <w:rPr>
                <w:sz w:val="20"/>
              </w:rPr>
            </w:pPr>
          </w:p>
        </w:tc>
        <w:tc>
          <w:tcPr>
            <w:tcW w:w="2084" w:type="dxa"/>
          </w:tcPr>
          <w:p w:rsidR="00A4284F" w:rsidRDefault="00A4284F">
            <w:pPr>
              <w:pStyle w:val="TableParagraph"/>
              <w:rPr>
                <w:sz w:val="20"/>
              </w:rPr>
            </w:pPr>
          </w:p>
        </w:tc>
      </w:tr>
      <w:tr w:rsidR="00A4284F">
        <w:trPr>
          <w:trHeight w:val="920"/>
        </w:trPr>
        <w:tc>
          <w:tcPr>
            <w:tcW w:w="684" w:type="dxa"/>
          </w:tcPr>
          <w:p w:rsidR="00A4284F" w:rsidRDefault="00A4284F">
            <w:pPr>
              <w:pStyle w:val="TableParagraph"/>
              <w:spacing w:before="85"/>
              <w:rPr>
                <w:b/>
              </w:rPr>
            </w:pPr>
          </w:p>
          <w:p w:rsidR="00A4284F" w:rsidRDefault="004E5E27">
            <w:pPr>
              <w:pStyle w:val="TableParagraph"/>
              <w:ind w:left="100"/>
            </w:pPr>
            <w:r>
              <w:rPr>
                <w:spacing w:val="-5"/>
              </w:rPr>
              <w:t>62</w:t>
            </w:r>
          </w:p>
        </w:tc>
        <w:tc>
          <w:tcPr>
            <w:tcW w:w="2312" w:type="dxa"/>
          </w:tcPr>
          <w:p w:rsidR="00A4284F" w:rsidRDefault="004E5E27">
            <w:pPr>
              <w:pStyle w:val="TableParagraph"/>
              <w:spacing w:before="11" w:line="290" w:lineRule="atLeast"/>
              <w:ind w:left="235"/>
            </w:pPr>
            <w:r>
              <w:rPr>
                <w:spacing w:val="-2"/>
              </w:rPr>
              <w:t xml:space="preserve">Культурное </w:t>
            </w:r>
            <w:r>
              <w:t>пространство</w:t>
            </w:r>
            <w:r>
              <w:rPr>
                <w:spacing w:val="-14"/>
              </w:rPr>
              <w:t xml:space="preserve"> </w:t>
            </w:r>
            <w:r>
              <w:t>в</w:t>
            </w:r>
            <w:r>
              <w:rPr>
                <w:spacing w:val="-14"/>
              </w:rPr>
              <w:t xml:space="preserve"> </w:t>
            </w:r>
            <w:r>
              <w:t xml:space="preserve">годы </w:t>
            </w:r>
            <w:r>
              <w:rPr>
                <w:spacing w:val="-2"/>
              </w:rPr>
              <w:t>войны</w:t>
            </w:r>
          </w:p>
        </w:tc>
        <w:tc>
          <w:tcPr>
            <w:tcW w:w="968" w:type="dxa"/>
          </w:tcPr>
          <w:p w:rsidR="00A4284F" w:rsidRDefault="00A4284F">
            <w:pPr>
              <w:pStyle w:val="TableParagraph"/>
              <w:spacing w:before="85"/>
              <w:rPr>
                <w:b/>
              </w:rPr>
            </w:pPr>
          </w:p>
          <w:p w:rsidR="00A4284F" w:rsidRDefault="004E5E27">
            <w:pPr>
              <w:pStyle w:val="TableParagraph"/>
              <w:ind w:right="315"/>
              <w:jc w:val="right"/>
            </w:pPr>
            <w:r>
              <w:rPr>
                <w:spacing w:val="-10"/>
              </w:rPr>
              <w:t>1</w:t>
            </w:r>
          </w:p>
        </w:tc>
        <w:tc>
          <w:tcPr>
            <w:tcW w:w="1726" w:type="dxa"/>
          </w:tcPr>
          <w:p w:rsidR="00A4284F" w:rsidRDefault="00A4284F">
            <w:pPr>
              <w:pStyle w:val="TableParagraph"/>
              <w:rPr>
                <w:sz w:val="20"/>
              </w:rPr>
            </w:pPr>
          </w:p>
        </w:tc>
        <w:tc>
          <w:tcPr>
            <w:tcW w:w="1790" w:type="dxa"/>
          </w:tcPr>
          <w:p w:rsidR="00A4284F" w:rsidRDefault="00A4284F">
            <w:pPr>
              <w:pStyle w:val="TableParagraph"/>
              <w:rPr>
                <w:sz w:val="20"/>
              </w:rPr>
            </w:pPr>
          </w:p>
        </w:tc>
        <w:tc>
          <w:tcPr>
            <w:tcW w:w="2084" w:type="dxa"/>
          </w:tcPr>
          <w:p w:rsidR="00A4284F" w:rsidRDefault="00A4284F">
            <w:pPr>
              <w:pStyle w:val="TableParagraph"/>
              <w:rPr>
                <w:sz w:val="20"/>
              </w:rPr>
            </w:pPr>
          </w:p>
        </w:tc>
      </w:tr>
      <w:tr w:rsidR="00A4284F">
        <w:trPr>
          <w:trHeight w:val="920"/>
        </w:trPr>
        <w:tc>
          <w:tcPr>
            <w:tcW w:w="684" w:type="dxa"/>
          </w:tcPr>
          <w:p w:rsidR="00A4284F" w:rsidRDefault="00A4284F">
            <w:pPr>
              <w:pStyle w:val="TableParagraph"/>
              <w:spacing w:before="85"/>
              <w:rPr>
                <w:b/>
              </w:rPr>
            </w:pPr>
          </w:p>
          <w:p w:rsidR="00A4284F" w:rsidRDefault="004E5E27">
            <w:pPr>
              <w:pStyle w:val="TableParagraph"/>
              <w:ind w:left="100"/>
            </w:pPr>
            <w:r>
              <w:rPr>
                <w:spacing w:val="-5"/>
              </w:rPr>
              <w:t>63</w:t>
            </w:r>
          </w:p>
        </w:tc>
        <w:tc>
          <w:tcPr>
            <w:tcW w:w="2312" w:type="dxa"/>
          </w:tcPr>
          <w:p w:rsidR="00A4284F" w:rsidRDefault="004E5E27">
            <w:pPr>
              <w:pStyle w:val="TableParagraph"/>
              <w:spacing w:before="11" w:line="290" w:lineRule="atLeast"/>
              <w:ind w:left="235" w:right="99"/>
            </w:pPr>
            <w:r>
              <w:t>Важнейшие</w:t>
            </w:r>
            <w:r>
              <w:rPr>
                <w:spacing w:val="-14"/>
              </w:rPr>
              <w:t xml:space="preserve"> </w:t>
            </w:r>
            <w:r>
              <w:t>события на фронтах (1944- сентябрь 1945 гг. )</w:t>
            </w:r>
          </w:p>
        </w:tc>
        <w:tc>
          <w:tcPr>
            <w:tcW w:w="968" w:type="dxa"/>
          </w:tcPr>
          <w:p w:rsidR="00A4284F" w:rsidRDefault="00A4284F">
            <w:pPr>
              <w:pStyle w:val="TableParagraph"/>
              <w:spacing w:before="85"/>
              <w:rPr>
                <w:b/>
              </w:rPr>
            </w:pPr>
          </w:p>
          <w:p w:rsidR="00A4284F" w:rsidRDefault="004E5E27">
            <w:pPr>
              <w:pStyle w:val="TableParagraph"/>
              <w:ind w:right="315"/>
              <w:jc w:val="right"/>
            </w:pPr>
            <w:r>
              <w:rPr>
                <w:spacing w:val="-10"/>
              </w:rPr>
              <w:t>1</w:t>
            </w:r>
          </w:p>
        </w:tc>
        <w:tc>
          <w:tcPr>
            <w:tcW w:w="1726" w:type="dxa"/>
          </w:tcPr>
          <w:p w:rsidR="00A4284F" w:rsidRDefault="00A4284F">
            <w:pPr>
              <w:pStyle w:val="TableParagraph"/>
              <w:rPr>
                <w:sz w:val="20"/>
              </w:rPr>
            </w:pPr>
          </w:p>
        </w:tc>
        <w:tc>
          <w:tcPr>
            <w:tcW w:w="1790" w:type="dxa"/>
          </w:tcPr>
          <w:p w:rsidR="00A4284F" w:rsidRDefault="00A4284F">
            <w:pPr>
              <w:pStyle w:val="TableParagraph"/>
              <w:rPr>
                <w:sz w:val="20"/>
              </w:rPr>
            </w:pPr>
          </w:p>
        </w:tc>
        <w:tc>
          <w:tcPr>
            <w:tcW w:w="2084" w:type="dxa"/>
          </w:tcPr>
          <w:p w:rsidR="00A4284F" w:rsidRDefault="00A4284F">
            <w:pPr>
              <w:pStyle w:val="TableParagraph"/>
              <w:rPr>
                <w:sz w:val="20"/>
              </w:rPr>
            </w:pPr>
          </w:p>
        </w:tc>
      </w:tr>
      <w:tr w:rsidR="00A4284F">
        <w:trPr>
          <w:trHeight w:val="341"/>
        </w:trPr>
        <w:tc>
          <w:tcPr>
            <w:tcW w:w="684" w:type="dxa"/>
          </w:tcPr>
          <w:p w:rsidR="00A4284F" w:rsidRDefault="004E5E27">
            <w:pPr>
              <w:pStyle w:val="TableParagraph"/>
              <w:spacing w:before="49"/>
              <w:ind w:left="100"/>
            </w:pPr>
            <w:r>
              <w:rPr>
                <w:spacing w:val="-5"/>
              </w:rPr>
              <w:t>64</w:t>
            </w:r>
          </w:p>
        </w:tc>
        <w:tc>
          <w:tcPr>
            <w:tcW w:w="2312" w:type="dxa"/>
          </w:tcPr>
          <w:p w:rsidR="00A4284F" w:rsidRDefault="004E5E27">
            <w:pPr>
              <w:pStyle w:val="TableParagraph"/>
              <w:spacing w:before="49"/>
              <w:ind w:left="235"/>
            </w:pPr>
            <w:r>
              <w:t>Война</w:t>
            </w:r>
            <w:r>
              <w:rPr>
                <w:spacing w:val="-5"/>
              </w:rPr>
              <w:t xml:space="preserve"> </w:t>
            </w:r>
            <w:r>
              <w:t>и</w:t>
            </w:r>
            <w:r>
              <w:rPr>
                <w:spacing w:val="-3"/>
              </w:rPr>
              <w:t xml:space="preserve"> </w:t>
            </w:r>
            <w:r>
              <w:rPr>
                <w:spacing w:val="-2"/>
              </w:rPr>
              <w:t>общество</w:t>
            </w:r>
          </w:p>
        </w:tc>
        <w:tc>
          <w:tcPr>
            <w:tcW w:w="968" w:type="dxa"/>
          </w:tcPr>
          <w:p w:rsidR="00A4284F" w:rsidRDefault="004E5E27">
            <w:pPr>
              <w:pStyle w:val="TableParagraph"/>
              <w:spacing w:before="49"/>
              <w:ind w:right="315"/>
              <w:jc w:val="right"/>
            </w:pPr>
            <w:r>
              <w:rPr>
                <w:spacing w:val="-10"/>
              </w:rPr>
              <w:t>1</w:t>
            </w:r>
          </w:p>
        </w:tc>
        <w:tc>
          <w:tcPr>
            <w:tcW w:w="1726" w:type="dxa"/>
          </w:tcPr>
          <w:p w:rsidR="00A4284F" w:rsidRDefault="00A4284F">
            <w:pPr>
              <w:pStyle w:val="TableParagraph"/>
              <w:rPr>
                <w:sz w:val="20"/>
              </w:rPr>
            </w:pPr>
          </w:p>
        </w:tc>
        <w:tc>
          <w:tcPr>
            <w:tcW w:w="1790" w:type="dxa"/>
          </w:tcPr>
          <w:p w:rsidR="00A4284F" w:rsidRDefault="00A4284F">
            <w:pPr>
              <w:pStyle w:val="TableParagraph"/>
              <w:rPr>
                <w:sz w:val="20"/>
              </w:rPr>
            </w:pPr>
          </w:p>
        </w:tc>
        <w:tc>
          <w:tcPr>
            <w:tcW w:w="2084" w:type="dxa"/>
          </w:tcPr>
          <w:p w:rsidR="00A4284F" w:rsidRDefault="00A4284F">
            <w:pPr>
              <w:pStyle w:val="TableParagraph"/>
              <w:rPr>
                <w:sz w:val="20"/>
              </w:rPr>
            </w:pPr>
          </w:p>
        </w:tc>
      </w:tr>
      <w:tr w:rsidR="00A4284F">
        <w:trPr>
          <w:trHeight w:val="1210"/>
        </w:trPr>
        <w:tc>
          <w:tcPr>
            <w:tcW w:w="684" w:type="dxa"/>
          </w:tcPr>
          <w:p w:rsidR="00A4284F" w:rsidRDefault="00A4284F">
            <w:pPr>
              <w:pStyle w:val="TableParagraph"/>
              <w:spacing w:before="231"/>
              <w:rPr>
                <w:b/>
              </w:rPr>
            </w:pPr>
          </w:p>
          <w:p w:rsidR="00A4284F" w:rsidRDefault="004E5E27">
            <w:pPr>
              <w:pStyle w:val="TableParagraph"/>
              <w:ind w:left="100"/>
            </w:pPr>
            <w:r>
              <w:rPr>
                <w:spacing w:val="-5"/>
              </w:rPr>
              <w:t>65</w:t>
            </w:r>
          </w:p>
        </w:tc>
        <w:tc>
          <w:tcPr>
            <w:tcW w:w="2312" w:type="dxa"/>
          </w:tcPr>
          <w:p w:rsidR="00A4284F" w:rsidRDefault="004E5E27">
            <w:pPr>
              <w:pStyle w:val="TableParagraph"/>
              <w:spacing w:before="12" w:line="290" w:lineRule="atLeast"/>
              <w:ind w:left="235" w:right="265"/>
            </w:pPr>
            <w:r>
              <w:t xml:space="preserve">Открытие второго фронта в Европе. </w:t>
            </w:r>
            <w:r>
              <w:rPr>
                <w:spacing w:val="-2"/>
              </w:rPr>
              <w:t>Советско-японская война</w:t>
            </w:r>
          </w:p>
        </w:tc>
        <w:tc>
          <w:tcPr>
            <w:tcW w:w="968" w:type="dxa"/>
          </w:tcPr>
          <w:p w:rsidR="00A4284F" w:rsidRDefault="00A4284F">
            <w:pPr>
              <w:pStyle w:val="TableParagraph"/>
              <w:spacing w:before="231"/>
              <w:rPr>
                <w:b/>
              </w:rPr>
            </w:pPr>
          </w:p>
          <w:p w:rsidR="00A4284F" w:rsidRDefault="004E5E27">
            <w:pPr>
              <w:pStyle w:val="TableParagraph"/>
              <w:ind w:right="315"/>
              <w:jc w:val="right"/>
            </w:pPr>
            <w:r>
              <w:rPr>
                <w:spacing w:val="-10"/>
              </w:rPr>
              <w:t>1</w:t>
            </w:r>
          </w:p>
        </w:tc>
        <w:tc>
          <w:tcPr>
            <w:tcW w:w="1726" w:type="dxa"/>
          </w:tcPr>
          <w:p w:rsidR="00A4284F" w:rsidRDefault="00A4284F">
            <w:pPr>
              <w:pStyle w:val="TableParagraph"/>
              <w:rPr>
                <w:sz w:val="20"/>
              </w:rPr>
            </w:pPr>
          </w:p>
        </w:tc>
        <w:tc>
          <w:tcPr>
            <w:tcW w:w="1790" w:type="dxa"/>
          </w:tcPr>
          <w:p w:rsidR="00A4284F" w:rsidRDefault="00A4284F">
            <w:pPr>
              <w:pStyle w:val="TableParagraph"/>
              <w:rPr>
                <w:sz w:val="20"/>
              </w:rPr>
            </w:pPr>
          </w:p>
        </w:tc>
        <w:tc>
          <w:tcPr>
            <w:tcW w:w="2084" w:type="dxa"/>
          </w:tcPr>
          <w:p w:rsidR="00A4284F" w:rsidRDefault="00A4284F">
            <w:pPr>
              <w:pStyle w:val="TableParagraph"/>
              <w:rPr>
                <w:sz w:val="20"/>
              </w:rPr>
            </w:pPr>
          </w:p>
        </w:tc>
      </w:tr>
      <w:tr w:rsidR="00A4284F">
        <w:trPr>
          <w:trHeight w:val="1210"/>
        </w:trPr>
        <w:tc>
          <w:tcPr>
            <w:tcW w:w="684" w:type="dxa"/>
          </w:tcPr>
          <w:p w:rsidR="00A4284F" w:rsidRDefault="00A4284F">
            <w:pPr>
              <w:pStyle w:val="TableParagraph"/>
              <w:spacing w:before="231"/>
              <w:rPr>
                <w:b/>
              </w:rPr>
            </w:pPr>
          </w:p>
          <w:p w:rsidR="00A4284F" w:rsidRDefault="004E5E27">
            <w:pPr>
              <w:pStyle w:val="TableParagraph"/>
              <w:ind w:left="100"/>
            </w:pPr>
            <w:r>
              <w:rPr>
                <w:spacing w:val="-5"/>
              </w:rPr>
              <w:t>66</w:t>
            </w:r>
          </w:p>
        </w:tc>
        <w:tc>
          <w:tcPr>
            <w:tcW w:w="2312" w:type="dxa"/>
          </w:tcPr>
          <w:p w:rsidR="00A4284F" w:rsidRDefault="004E5E27">
            <w:pPr>
              <w:pStyle w:val="TableParagraph"/>
              <w:spacing w:before="12" w:line="290" w:lineRule="atLeast"/>
              <w:ind w:left="235" w:right="458"/>
            </w:pPr>
            <w:r>
              <w:t>Итоги Великой Отечественной</w:t>
            </w:r>
            <w:r>
              <w:rPr>
                <w:spacing w:val="-14"/>
              </w:rPr>
              <w:t xml:space="preserve"> </w:t>
            </w:r>
            <w:r>
              <w:t xml:space="preserve">и Второй мировой </w:t>
            </w:r>
            <w:r>
              <w:rPr>
                <w:spacing w:val="-2"/>
              </w:rPr>
              <w:t>войны</w:t>
            </w:r>
          </w:p>
        </w:tc>
        <w:tc>
          <w:tcPr>
            <w:tcW w:w="968" w:type="dxa"/>
          </w:tcPr>
          <w:p w:rsidR="00A4284F" w:rsidRDefault="00A4284F">
            <w:pPr>
              <w:pStyle w:val="TableParagraph"/>
              <w:spacing w:before="231"/>
              <w:rPr>
                <w:b/>
              </w:rPr>
            </w:pPr>
          </w:p>
          <w:p w:rsidR="00A4284F" w:rsidRDefault="004E5E27">
            <w:pPr>
              <w:pStyle w:val="TableParagraph"/>
              <w:ind w:right="315"/>
              <w:jc w:val="right"/>
            </w:pPr>
            <w:r>
              <w:rPr>
                <w:spacing w:val="-10"/>
              </w:rPr>
              <w:t>1</w:t>
            </w:r>
          </w:p>
        </w:tc>
        <w:tc>
          <w:tcPr>
            <w:tcW w:w="1726" w:type="dxa"/>
          </w:tcPr>
          <w:p w:rsidR="00A4284F" w:rsidRDefault="00A4284F">
            <w:pPr>
              <w:pStyle w:val="TableParagraph"/>
              <w:rPr>
                <w:sz w:val="20"/>
              </w:rPr>
            </w:pPr>
          </w:p>
        </w:tc>
        <w:tc>
          <w:tcPr>
            <w:tcW w:w="1790" w:type="dxa"/>
          </w:tcPr>
          <w:p w:rsidR="00A4284F" w:rsidRDefault="00A4284F">
            <w:pPr>
              <w:pStyle w:val="TableParagraph"/>
              <w:rPr>
                <w:sz w:val="20"/>
              </w:rPr>
            </w:pPr>
          </w:p>
        </w:tc>
        <w:tc>
          <w:tcPr>
            <w:tcW w:w="2084" w:type="dxa"/>
          </w:tcPr>
          <w:p w:rsidR="00A4284F" w:rsidRDefault="00A4284F">
            <w:pPr>
              <w:pStyle w:val="TableParagraph"/>
              <w:rPr>
                <w:sz w:val="20"/>
              </w:rPr>
            </w:pPr>
          </w:p>
        </w:tc>
      </w:tr>
      <w:tr w:rsidR="00A4284F">
        <w:trPr>
          <w:trHeight w:val="630"/>
        </w:trPr>
        <w:tc>
          <w:tcPr>
            <w:tcW w:w="684" w:type="dxa"/>
          </w:tcPr>
          <w:p w:rsidR="00A4284F" w:rsidRDefault="004E5E27">
            <w:pPr>
              <w:pStyle w:val="TableParagraph"/>
              <w:spacing w:before="194"/>
              <w:ind w:left="100"/>
            </w:pPr>
            <w:r>
              <w:rPr>
                <w:spacing w:val="-5"/>
              </w:rPr>
              <w:t>67</w:t>
            </w:r>
          </w:p>
        </w:tc>
        <w:tc>
          <w:tcPr>
            <w:tcW w:w="2312" w:type="dxa"/>
          </w:tcPr>
          <w:p w:rsidR="00A4284F" w:rsidRDefault="004E5E27">
            <w:pPr>
              <w:pStyle w:val="TableParagraph"/>
              <w:spacing w:before="12" w:line="290" w:lineRule="atLeast"/>
              <w:ind w:left="235"/>
            </w:pPr>
            <w:r>
              <w:t>Наш</w:t>
            </w:r>
            <w:r>
              <w:rPr>
                <w:spacing w:val="-12"/>
              </w:rPr>
              <w:t xml:space="preserve"> </w:t>
            </w:r>
            <w:r>
              <w:t>край</w:t>
            </w:r>
            <w:r>
              <w:rPr>
                <w:spacing w:val="-13"/>
              </w:rPr>
              <w:t xml:space="preserve"> </w:t>
            </w:r>
            <w:r>
              <w:t>в</w:t>
            </w:r>
            <w:r>
              <w:rPr>
                <w:spacing w:val="-13"/>
              </w:rPr>
              <w:t xml:space="preserve"> </w:t>
            </w:r>
            <w:r>
              <w:t>1941— 1945 гг.</w:t>
            </w:r>
          </w:p>
        </w:tc>
        <w:tc>
          <w:tcPr>
            <w:tcW w:w="968" w:type="dxa"/>
          </w:tcPr>
          <w:p w:rsidR="00A4284F" w:rsidRDefault="004E5E27">
            <w:pPr>
              <w:pStyle w:val="TableParagraph"/>
              <w:spacing w:before="194"/>
              <w:ind w:right="315"/>
              <w:jc w:val="right"/>
            </w:pPr>
            <w:r>
              <w:rPr>
                <w:spacing w:val="-10"/>
              </w:rPr>
              <w:t>1</w:t>
            </w:r>
          </w:p>
        </w:tc>
        <w:tc>
          <w:tcPr>
            <w:tcW w:w="1726" w:type="dxa"/>
          </w:tcPr>
          <w:p w:rsidR="00A4284F" w:rsidRDefault="00A4284F">
            <w:pPr>
              <w:pStyle w:val="TableParagraph"/>
              <w:rPr>
                <w:sz w:val="20"/>
              </w:rPr>
            </w:pPr>
          </w:p>
        </w:tc>
        <w:tc>
          <w:tcPr>
            <w:tcW w:w="1790" w:type="dxa"/>
          </w:tcPr>
          <w:p w:rsidR="00A4284F" w:rsidRDefault="00A4284F">
            <w:pPr>
              <w:pStyle w:val="TableParagraph"/>
              <w:rPr>
                <w:sz w:val="20"/>
              </w:rPr>
            </w:pPr>
          </w:p>
        </w:tc>
        <w:tc>
          <w:tcPr>
            <w:tcW w:w="2084" w:type="dxa"/>
          </w:tcPr>
          <w:p w:rsidR="00A4284F" w:rsidRDefault="00A4284F">
            <w:pPr>
              <w:pStyle w:val="TableParagraph"/>
              <w:rPr>
                <w:sz w:val="20"/>
              </w:rPr>
            </w:pPr>
          </w:p>
        </w:tc>
      </w:tr>
      <w:tr w:rsidR="00A4284F">
        <w:trPr>
          <w:trHeight w:val="344"/>
        </w:trPr>
        <w:tc>
          <w:tcPr>
            <w:tcW w:w="684" w:type="dxa"/>
          </w:tcPr>
          <w:p w:rsidR="00A4284F" w:rsidRDefault="004E5E27">
            <w:pPr>
              <w:pStyle w:val="TableParagraph"/>
              <w:spacing w:before="49"/>
              <w:ind w:left="100"/>
            </w:pPr>
            <w:r>
              <w:rPr>
                <w:spacing w:val="-5"/>
              </w:rPr>
              <w:t>68</w:t>
            </w:r>
          </w:p>
        </w:tc>
        <w:tc>
          <w:tcPr>
            <w:tcW w:w="2312" w:type="dxa"/>
          </w:tcPr>
          <w:p w:rsidR="00A4284F" w:rsidRDefault="004E5E27">
            <w:pPr>
              <w:pStyle w:val="TableParagraph"/>
              <w:spacing w:before="49"/>
              <w:ind w:left="235"/>
            </w:pPr>
            <w:r>
              <w:rPr>
                <w:spacing w:val="-2"/>
              </w:rPr>
              <w:t>Повторительно-</w:t>
            </w:r>
          </w:p>
        </w:tc>
        <w:tc>
          <w:tcPr>
            <w:tcW w:w="968" w:type="dxa"/>
          </w:tcPr>
          <w:p w:rsidR="00A4284F" w:rsidRDefault="004E5E27">
            <w:pPr>
              <w:pStyle w:val="TableParagraph"/>
              <w:spacing w:before="49"/>
              <w:ind w:right="315"/>
              <w:jc w:val="right"/>
            </w:pPr>
            <w:r>
              <w:rPr>
                <w:spacing w:val="-10"/>
              </w:rPr>
              <w:t>1</w:t>
            </w:r>
          </w:p>
        </w:tc>
        <w:tc>
          <w:tcPr>
            <w:tcW w:w="1726" w:type="dxa"/>
          </w:tcPr>
          <w:p w:rsidR="00A4284F" w:rsidRDefault="00A4284F">
            <w:pPr>
              <w:pStyle w:val="TableParagraph"/>
              <w:rPr>
                <w:sz w:val="20"/>
              </w:rPr>
            </w:pPr>
          </w:p>
        </w:tc>
        <w:tc>
          <w:tcPr>
            <w:tcW w:w="1790" w:type="dxa"/>
          </w:tcPr>
          <w:p w:rsidR="00A4284F" w:rsidRDefault="00A4284F">
            <w:pPr>
              <w:pStyle w:val="TableParagraph"/>
              <w:rPr>
                <w:sz w:val="20"/>
              </w:rPr>
            </w:pPr>
          </w:p>
        </w:tc>
        <w:tc>
          <w:tcPr>
            <w:tcW w:w="2084" w:type="dxa"/>
          </w:tcPr>
          <w:p w:rsidR="00A4284F" w:rsidRDefault="00A4284F">
            <w:pPr>
              <w:pStyle w:val="TableParagraph"/>
              <w:rPr>
                <w:sz w:val="20"/>
              </w:rPr>
            </w:pPr>
          </w:p>
        </w:tc>
      </w:tr>
    </w:tbl>
    <w:p w:rsidR="00A4284F" w:rsidRDefault="00A4284F">
      <w:pPr>
        <w:pStyle w:val="TableParagraph"/>
        <w:rPr>
          <w:sz w:val="20"/>
        </w:rPr>
        <w:sectPr w:rsidR="00A4284F">
          <w:type w:val="continuous"/>
          <w:pgSz w:w="11910" w:h="16390"/>
          <w:pgMar w:top="1120" w:right="708" w:bottom="1180" w:left="1559" w:header="0" w:footer="915" w:gutter="0"/>
          <w:cols w:space="720"/>
        </w:sectPr>
      </w:pP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84"/>
        <w:gridCol w:w="2312"/>
        <w:gridCol w:w="968"/>
        <w:gridCol w:w="1726"/>
        <w:gridCol w:w="1790"/>
        <w:gridCol w:w="2084"/>
      </w:tblGrid>
      <w:tr w:rsidR="00A4284F">
        <w:trPr>
          <w:trHeight w:val="920"/>
        </w:trPr>
        <w:tc>
          <w:tcPr>
            <w:tcW w:w="684" w:type="dxa"/>
          </w:tcPr>
          <w:p w:rsidR="00A4284F" w:rsidRDefault="00A4284F">
            <w:pPr>
              <w:pStyle w:val="TableParagraph"/>
            </w:pPr>
          </w:p>
        </w:tc>
        <w:tc>
          <w:tcPr>
            <w:tcW w:w="2312" w:type="dxa"/>
          </w:tcPr>
          <w:p w:rsidR="00A4284F" w:rsidRDefault="004E5E27">
            <w:pPr>
              <w:pStyle w:val="TableParagraph"/>
              <w:spacing w:before="12" w:line="290" w:lineRule="atLeast"/>
              <w:ind w:left="235" w:right="234"/>
            </w:pPr>
            <w:r>
              <w:t>обобщающий урок по теме "История России.</w:t>
            </w:r>
            <w:r>
              <w:rPr>
                <w:spacing w:val="-14"/>
              </w:rPr>
              <w:t xml:space="preserve"> </w:t>
            </w:r>
            <w:r>
              <w:t>1914-1945"</w:t>
            </w:r>
          </w:p>
        </w:tc>
        <w:tc>
          <w:tcPr>
            <w:tcW w:w="968" w:type="dxa"/>
          </w:tcPr>
          <w:p w:rsidR="00A4284F" w:rsidRDefault="00A4284F">
            <w:pPr>
              <w:pStyle w:val="TableParagraph"/>
            </w:pPr>
          </w:p>
        </w:tc>
        <w:tc>
          <w:tcPr>
            <w:tcW w:w="1726" w:type="dxa"/>
          </w:tcPr>
          <w:p w:rsidR="00A4284F" w:rsidRDefault="00A4284F">
            <w:pPr>
              <w:pStyle w:val="TableParagraph"/>
            </w:pPr>
          </w:p>
        </w:tc>
        <w:tc>
          <w:tcPr>
            <w:tcW w:w="1790" w:type="dxa"/>
          </w:tcPr>
          <w:p w:rsidR="00A4284F" w:rsidRDefault="00A4284F">
            <w:pPr>
              <w:pStyle w:val="TableParagraph"/>
            </w:pPr>
          </w:p>
        </w:tc>
        <w:tc>
          <w:tcPr>
            <w:tcW w:w="2084" w:type="dxa"/>
          </w:tcPr>
          <w:p w:rsidR="00A4284F" w:rsidRDefault="00A4284F">
            <w:pPr>
              <w:pStyle w:val="TableParagraph"/>
            </w:pPr>
          </w:p>
        </w:tc>
      </w:tr>
      <w:tr w:rsidR="00A4284F">
        <w:trPr>
          <w:trHeight w:val="630"/>
        </w:trPr>
        <w:tc>
          <w:tcPr>
            <w:tcW w:w="2996" w:type="dxa"/>
            <w:gridSpan w:val="2"/>
          </w:tcPr>
          <w:p w:rsidR="00A4284F" w:rsidRDefault="004E5E27">
            <w:pPr>
              <w:pStyle w:val="TableParagraph"/>
              <w:spacing w:before="12" w:line="290" w:lineRule="atLeast"/>
              <w:ind w:left="235" w:right="184"/>
            </w:pPr>
            <w:r>
              <w:t>ОБЩЕЕ КОЛИЧЕСТВО ЧАСОВ</w:t>
            </w:r>
            <w:r>
              <w:rPr>
                <w:spacing w:val="-14"/>
              </w:rPr>
              <w:t xml:space="preserve"> </w:t>
            </w:r>
            <w:r>
              <w:t>ПО</w:t>
            </w:r>
            <w:r>
              <w:rPr>
                <w:spacing w:val="-14"/>
              </w:rPr>
              <w:t xml:space="preserve"> </w:t>
            </w:r>
            <w:r>
              <w:t>ПРОГРАММЕ</w:t>
            </w:r>
          </w:p>
        </w:tc>
        <w:tc>
          <w:tcPr>
            <w:tcW w:w="968" w:type="dxa"/>
          </w:tcPr>
          <w:p w:rsidR="00A4284F" w:rsidRDefault="004E5E27">
            <w:pPr>
              <w:pStyle w:val="TableParagraph"/>
              <w:spacing w:before="194"/>
              <w:ind w:left="467"/>
            </w:pPr>
            <w:r>
              <w:rPr>
                <w:spacing w:val="-5"/>
              </w:rPr>
              <w:t>68</w:t>
            </w:r>
          </w:p>
        </w:tc>
        <w:tc>
          <w:tcPr>
            <w:tcW w:w="1726" w:type="dxa"/>
          </w:tcPr>
          <w:p w:rsidR="00A4284F" w:rsidRDefault="004E5E27">
            <w:pPr>
              <w:pStyle w:val="TableParagraph"/>
              <w:spacing w:before="194"/>
              <w:ind w:left="206"/>
              <w:jc w:val="center"/>
            </w:pPr>
            <w:r>
              <w:rPr>
                <w:spacing w:val="-10"/>
              </w:rPr>
              <w:t>0</w:t>
            </w:r>
          </w:p>
        </w:tc>
        <w:tc>
          <w:tcPr>
            <w:tcW w:w="1790" w:type="dxa"/>
          </w:tcPr>
          <w:p w:rsidR="00A4284F" w:rsidRDefault="004E5E27">
            <w:pPr>
              <w:pStyle w:val="TableParagraph"/>
              <w:spacing w:before="194"/>
              <w:ind w:left="204"/>
              <w:jc w:val="center"/>
            </w:pPr>
            <w:r>
              <w:rPr>
                <w:spacing w:val="-10"/>
              </w:rPr>
              <w:t>0</w:t>
            </w:r>
          </w:p>
        </w:tc>
        <w:tc>
          <w:tcPr>
            <w:tcW w:w="2084" w:type="dxa"/>
          </w:tcPr>
          <w:p w:rsidR="00A4284F" w:rsidRDefault="00A4284F">
            <w:pPr>
              <w:pStyle w:val="TableParagraph"/>
            </w:pPr>
          </w:p>
        </w:tc>
      </w:tr>
    </w:tbl>
    <w:p w:rsidR="00A4284F" w:rsidRDefault="004E5E27">
      <w:pPr>
        <w:spacing w:before="10" w:after="38"/>
        <w:ind w:left="264"/>
        <w:rPr>
          <w:b/>
        </w:rPr>
      </w:pPr>
      <w:r>
        <w:rPr>
          <w:b/>
        </w:rPr>
        <w:t xml:space="preserve">11 </w:t>
      </w:r>
      <w:r>
        <w:rPr>
          <w:b/>
          <w:spacing w:val="-2"/>
        </w:rPr>
        <w:t>КЛАСС</w:t>
      </w: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60"/>
        <w:gridCol w:w="2430"/>
        <w:gridCol w:w="908"/>
        <w:gridCol w:w="1716"/>
        <w:gridCol w:w="1780"/>
        <w:gridCol w:w="2070"/>
      </w:tblGrid>
      <w:tr w:rsidR="00A4284F">
        <w:trPr>
          <w:trHeight w:val="340"/>
        </w:trPr>
        <w:tc>
          <w:tcPr>
            <w:tcW w:w="660" w:type="dxa"/>
            <w:vMerge w:val="restart"/>
          </w:tcPr>
          <w:p w:rsidR="00A4284F" w:rsidRDefault="00A4284F">
            <w:pPr>
              <w:pStyle w:val="TableParagraph"/>
              <w:spacing w:before="86"/>
              <w:rPr>
                <w:b/>
              </w:rPr>
            </w:pPr>
          </w:p>
          <w:p w:rsidR="00A4284F" w:rsidRDefault="004E5E27">
            <w:pPr>
              <w:pStyle w:val="TableParagraph"/>
              <w:spacing w:line="276" w:lineRule="auto"/>
              <w:ind w:left="235" w:right="82"/>
              <w:rPr>
                <w:b/>
              </w:rPr>
            </w:pPr>
            <w:r>
              <w:rPr>
                <w:b/>
                <w:spacing w:val="-10"/>
              </w:rPr>
              <w:t xml:space="preserve">№ </w:t>
            </w:r>
            <w:r>
              <w:rPr>
                <w:b/>
                <w:spacing w:val="-4"/>
              </w:rPr>
              <w:t>п/п</w:t>
            </w:r>
          </w:p>
        </w:tc>
        <w:tc>
          <w:tcPr>
            <w:tcW w:w="2430" w:type="dxa"/>
            <w:vMerge w:val="restart"/>
          </w:tcPr>
          <w:p w:rsidR="00A4284F" w:rsidRDefault="00A4284F">
            <w:pPr>
              <w:pStyle w:val="TableParagraph"/>
              <w:spacing w:before="231"/>
              <w:rPr>
                <w:b/>
              </w:rPr>
            </w:pPr>
          </w:p>
          <w:p w:rsidR="00A4284F" w:rsidRDefault="004E5E27">
            <w:pPr>
              <w:pStyle w:val="TableParagraph"/>
              <w:ind w:left="236"/>
              <w:rPr>
                <w:b/>
              </w:rPr>
            </w:pPr>
            <w:r>
              <w:rPr>
                <w:b/>
              </w:rPr>
              <w:t xml:space="preserve">Тема </w:t>
            </w:r>
            <w:r>
              <w:rPr>
                <w:b/>
                <w:spacing w:val="-2"/>
              </w:rPr>
              <w:t>урока</w:t>
            </w:r>
          </w:p>
        </w:tc>
        <w:tc>
          <w:tcPr>
            <w:tcW w:w="4404" w:type="dxa"/>
            <w:gridSpan w:val="3"/>
          </w:tcPr>
          <w:p w:rsidR="00A4284F" w:rsidRDefault="004E5E27">
            <w:pPr>
              <w:pStyle w:val="TableParagraph"/>
              <w:spacing w:before="49"/>
              <w:ind w:left="101"/>
              <w:rPr>
                <w:b/>
              </w:rPr>
            </w:pPr>
            <w:r>
              <w:rPr>
                <w:b/>
              </w:rPr>
              <w:t xml:space="preserve">Количество </w:t>
            </w:r>
            <w:r>
              <w:rPr>
                <w:b/>
                <w:spacing w:val="-2"/>
              </w:rPr>
              <w:t>часов</w:t>
            </w:r>
          </w:p>
        </w:tc>
        <w:tc>
          <w:tcPr>
            <w:tcW w:w="2070" w:type="dxa"/>
            <w:vMerge w:val="restart"/>
          </w:tcPr>
          <w:p w:rsidR="00A4284F" w:rsidRDefault="004E5E27">
            <w:pPr>
              <w:pStyle w:val="TableParagraph"/>
              <w:spacing w:before="49" w:line="276" w:lineRule="auto"/>
              <w:ind w:left="237"/>
              <w:rPr>
                <w:b/>
              </w:rPr>
            </w:pPr>
            <w:r>
              <w:rPr>
                <w:b/>
                <w:spacing w:val="-2"/>
              </w:rPr>
              <w:t>Электронные цифровые образовательные ресурсы</w:t>
            </w:r>
          </w:p>
        </w:tc>
      </w:tr>
      <w:tr w:rsidR="00A4284F">
        <w:trPr>
          <w:trHeight w:val="1144"/>
        </w:trPr>
        <w:tc>
          <w:tcPr>
            <w:tcW w:w="660" w:type="dxa"/>
            <w:vMerge/>
            <w:tcBorders>
              <w:top w:val="nil"/>
            </w:tcBorders>
          </w:tcPr>
          <w:p w:rsidR="00A4284F" w:rsidRDefault="00A4284F">
            <w:pPr>
              <w:rPr>
                <w:sz w:val="2"/>
                <w:szCs w:val="2"/>
              </w:rPr>
            </w:pPr>
          </w:p>
        </w:tc>
        <w:tc>
          <w:tcPr>
            <w:tcW w:w="2430" w:type="dxa"/>
            <w:vMerge/>
            <w:tcBorders>
              <w:top w:val="nil"/>
            </w:tcBorders>
          </w:tcPr>
          <w:p w:rsidR="00A4284F" w:rsidRDefault="00A4284F">
            <w:pPr>
              <w:rPr>
                <w:sz w:val="2"/>
                <w:szCs w:val="2"/>
              </w:rPr>
            </w:pPr>
          </w:p>
        </w:tc>
        <w:tc>
          <w:tcPr>
            <w:tcW w:w="908" w:type="dxa"/>
          </w:tcPr>
          <w:p w:rsidR="00A4284F" w:rsidRDefault="00A4284F">
            <w:pPr>
              <w:pStyle w:val="TableParagraph"/>
              <w:spacing w:before="51"/>
              <w:rPr>
                <w:b/>
              </w:rPr>
            </w:pPr>
          </w:p>
          <w:p w:rsidR="00A4284F" w:rsidRDefault="004E5E27">
            <w:pPr>
              <w:pStyle w:val="TableParagraph"/>
              <w:ind w:left="135"/>
              <w:jc w:val="center"/>
              <w:rPr>
                <w:b/>
              </w:rPr>
            </w:pPr>
            <w:r>
              <w:rPr>
                <w:b/>
                <w:spacing w:val="-2"/>
              </w:rPr>
              <w:t>Всего</w:t>
            </w:r>
          </w:p>
        </w:tc>
        <w:tc>
          <w:tcPr>
            <w:tcW w:w="1716" w:type="dxa"/>
          </w:tcPr>
          <w:p w:rsidR="00A4284F" w:rsidRDefault="004E5E27">
            <w:pPr>
              <w:pStyle w:val="TableParagraph"/>
              <w:spacing w:before="159" w:line="276" w:lineRule="auto"/>
              <w:ind w:left="237"/>
              <w:rPr>
                <w:b/>
              </w:rPr>
            </w:pPr>
            <w:r>
              <w:rPr>
                <w:b/>
                <w:spacing w:val="-2"/>
              </w:rPr>
              <w:t>Контрольные работы</w:t>
            </w:r>
          </w:p>
        </w:tc>
        <w:tc>
          <w:tcPr>
            <w:tcW w:w="1780" w:type="dxa"/>
          </w:tcPr>
          <w:p w:rsidR="00A4284F" w:rsidRDefault="004E5E27">
            <w:pPr>
              <w:pStyle w:val="TableParagraph"/>
              <w:spacing w:before="159" w:line="276" w:lineRule="auto"/>
              <w:ind w:left="237"/>
              <w:rPr>
                <w:b/>
              </w:rPr>
            </w:pPr>
            <w:r>
              <w:rPr>
                <w:b/>
                <w:spacing w:val="-2"/>
              </w:rPr>
              <w:t>Практические работы</w:t>
            </w:r>
          </w:p>
        </w:tc>
        <w:tc>
          <w:tcPr>
            <w:tcW w:w="2070" w:type="dxa"/>
            <w:vMerge/>
            <w:tcBorders>
              <w:top w:val="nil"/>
            </w:tcBorders>
          </w:tcPr>
          <w:p w:rsidR="00A4284F" w:rsidRDefault="00A4284F">
            <w:pPr>
              <w:rPr>
                <w:sz w:val="2"/>
                <w:szCs w:val="2"/>
              </w:rPr>
            </w:pPr>
          </w:p>
        </w:tc>
      </w:tr>
      <w:tr w:rsidR="00A4284F">
        <w:trPr>
          <w:trHeight w:val="920"/>
        </w:trPr>
        <w:tc>
          <w:tcPr>
            <w:tcW w:w="660" w:type="dxa"/>
          </w:tcPr>
          <w:p w:rsidR="00A4284F" w:rsidRDefault="00A4284F">
            <w:pPr>
              <w:pStyle w:val="TableParagraph"/>
              <w:spacing w:before="85"/>
              <w:rPr>
                <w:b/>
              </w:rPr>
            </w:pPr>
          </w:p>
          <w:p w:rsidR="00A4284F" w:rsidRDefault="004E5E27">
            <w:pPr>
              <w:pStyle w:val="TableParagraph"/>
              <w:ind w:left="100"/>
            </w:pPr>
            <w:r>
              <w:rPr>
                <w:spacing w:val="-10"/>
              </w:rPr>
              <w:t>1</w:t>
            </w:r>
          </w:p>
        </w:tc>
        <w:tc>
          <w:tcPr>
            <w:tcW w:w="2430" w:type="dxa"/>
          </w:tcPr>
          <w:p w:rsidR="00A4284F" w:rsidRDefault="004E5E27">
            <w:pPr>
              <w:pStyle w:val="TableParagraph"/>
              <w:spacing w:before="11" w:line="290" w:lineRule="atLeast"/>
              <w:ind w:left="236" w:right="234"/>
            </w:pPr>
            <w:r>
              <w:t>Введение.</w:t>
            </w:r>
            <w:r>
              <w:rPr>
                <w:spacing w:val="-14"/>
              </w:rPr>
              <w:t xml:space="preserve"> </w:t>
            </w:r>
            <w:r>
              <w:t xml:space="preserve">Всеобщая история. 1945-2022 </w:t>
            </w:r>
            <w:r>
              <w:rPr>
                <w:spacing w:val="-4"/>
              </w:rPr>
              <w:t>гг.</w:t>
            </w:r>
          </w:p>
        </w:tc>
        <w:tc>
          <w:tcPr>
            <w:tcW w:w="908" w:type="dxa"/>
          </w:tcPr>
          <w:p w:rsidR="00A4284F" w:rsidRDefault="00A4284F">
            <w:pPr>
              <w:pStyle w:val="TableParagraph"/>
              <w:spacing w:before="85"/>
              <w:rPr>
                <w:b/>
              </w:rPr>
            </w:pPr>
          </w:p>
          <w:p w:rsidR="00A4284F" w:rsidRDefault="004E5E27">
            <w:pPr>
              <w:pStyle w:val="TableParagraph"/>
              <w:ind w:left="206"/>
              <w:jc w:val="center"/>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2070" w:type="dxa"/>
          </w:tcPr>
          <w:p w:rsidR="00A4284F" w:rsidRDefault="00A4284F">
            <w:pPr>
              <w:pStyle w:val="TableParagraph"/>
            </w:pPr>
          </w:p>
        </w:tc>
      </w:tr>
      <w:tr w:rsidR="00A4284F">
        <w:trPr>
          <w:trHeight w:val="630"/>
        </w:trPr>
        <w:tc>
          <w:tcPr>
            <w:tcW w:w="660" w:type="dxa"/>
          </w:tcPr>
          <w:p w:rsidR="00A4284F" w:rsidRDefault="004E5E27">
            <w:pPr>
              <w:pStyle w:val="TableParagraph"/>
              <w:spacing w:before="193"/>
              <w:ind w:left="100"/>
            </w:pPr>
            <w:r>
              <w:rPr>
                <w:spacing w:val="-10"/>
              </w:rPr>
              <w:t>2</w:t>
            </w:r>
          </w:p>
        </w:tc>
        <w:tc>
          <w:tcPr>
            <w:tcW w:w="2430" w:type="dxa"/>
          </w:tcPr>
          <w:p w:rsidR="00A4284F" w:rsidRDefault="004E5E27">
            <w:pPr>
              <w:pStyle w:val="TableParagraph"/>
              <w:spacing w:before="11" w:line="290" w:lineRule="atLeast"/>
              <w:ind w:left="236"/>
            </w:pPr>
            <w:r>
              <w:t>От</w:t>
            </w:r>
            <w:r>
              <w:rPr>
                <w:spacing w:val="-13"/>
              </w:rPr>
              <w:t xml:space="preserve"> </w:t>
            </w:r>
            <w:r>
              <w:t>мира</w:t>
            </w:r>
            <w:r>
              <w:rPr>
                <w:spacing w:val="-13"/>
              </w:rPr>
              <w:t xml:space="preserve"> </w:t>
            </w:r>
            <w:r>
              <w:t>к</w:t>
            </w:r>
            <w:r>
              <w:rPr>
                <w:spacing w:val="-13"/>
              </w:rPr>
              <w:t xml:space="preserve"> </w:t>
            </w:r>
            <w:r>
              <w:t xml:space="preserve">холодной </w:t>
            </w:r>
            <w:r>
              <w:rPr>
                <w:spacing w:val="-2"/>
              </w:rPr>
              <w:t>войне.</w:t>
            </w:r>
          </w:p>
        </w:tc>
        <w:tc>
          <w:tcPr>
            <w:tcW w:w="908" w:type="dxa"/>
          </w:tcPr>
          <w:p w:rsidR="00A4284F" w:rsidRDefault="004E5E27">
            <w:pPr>
              <w:pStyle w:val="TableParagraph"/>
              <w:spacing w:before="193"/>
              <w:ind w:left="206"/>
              <w:jc w:val="center"/>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2070" w:type="dxa"/>
          </w:tcPr>
          <w:p w:rsidR="00A4284F" w:rsidRDefault="00A4284F">
            <w:pPr>
              <w:pStyle w:val="TableParagraph"/>
            </w:pPr>
          </w:p>
        </w:tc>
      </w:tr>
      <w:tr w:rsidR="00A4284F">
        <w:trPr>
          <w:trHeight w:val="1210"/>
        </w:trPr>
        <w:tc>
          <w:tcPr>
            <w:tcW w:w="660" w:type="dxa"/>
          </w:tcPr>
          <w:p w:rsidR="00A4284F" w:rsidRDefault="00A4284F">
            <w:pPr>
              <w:pStyle w:val="TableParagraph"/>
              <w:spacing w:before="230"/>
              <w:rPr>
                <w:b/>
              </w:rPr>
            </w:pPr>
          </w:p>
          <w:p w:rsidR="00A4284F" w:rsidRDefault="004E5E27">
            <w:pPr>
              <w:pStyle w:val="TableParagraph"/>
              <w:ind w:left="100"/>
            </w:pPr>
            <w:r>
              <w:rPr>
                <w:spacing w:val="-10"/>
              </w:rPr>
              <w:t>3</w:t>
            </w:r>
          </w:p>
        </w:tc>
        <w:tc>
          <w:tcPr>
            <w:tcW w:w="2430" w:type="dxa"/>
          </w:tcPr>
          <w:p w:rsidR="00A4284F" w:rsidRDefault="004E5E27">
            <w:pPr>
              <w:pStyle w:val="TableParagraph"/>
              <w:spacing w:before="11" w:line="290" w:lineRule="atLeast"/>
              <w:ind w:left="236" w:right="206"/>
            </w:pPr>
            <w:r>
              <w:t>Соединенные</w:t>
            </w:r>
            <w:r>
              <w:rPr>
                <w:spacing w:val="-14"/>
              </w:rPr>
              <w:t xml:space="preserve"> </w:t>
            </w:r>
            <w:r>
              <w:t>штаты Америки во второй половине</w:t>
            </w:r>
            <w:r>
              <w:rPr>
                <w:spacing w:val="-14"/>
              </w:rPr>
              <w:t xml:space="preserve"> </w:t>
            </w:r>
            <w:r>
              <w:t>XX-начале XXI в.</w:t>
            </w:r>
          </w:p>
        </w:tc>
        <w:tc>
          <w:tcPr>
            <w:tcW w:w="908" w:type="dxa"/>
          </w:tcPr>
          <w:p w:rsidR="00A4284F" w:rsidRDefault="00A4284F">
            <w:pPr>
              <w:pStyle w:val="TableParagraph"/>
              <w:spacing w:before="230"/>
              <w:rPr>
                <w:b/>
              </w:rPr>
            </w:pPr>
          </w:p>
          <w:p w:rsidR="00A4284F" w:rsidRDefault="004E5E27">
            <w:pPr>
              <w:pStyle w:val="TableParagraph"/>
              <w:ind w:left="206"/>
              <w:jc w:val="center"/>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2070" w:type="dxa"/>
          </w:tcPr>
          <w:p w:rsidR="00A4284F" w:rsidRDefault="00A4284F">
            <w:pPr>
              <w:pStyle w:val="TableParagraph"/>
            </w:pPr>
          </w:p>
        </w:tc>
      </w:tr>
      <w:tr w:rsidR="00A4284F">
        <w:trPr>
          <w:trHeight w:val="1210"/>
        </w:trPr>
        <w:tc>
          <w:tcPr>
            <w:tcW w:w="660" w:type="dxa"/>
          </w:tcPr>
          <w:p w:rsidR="00A4284F" w:rsidRDefault="00A4284F">
            <w:pPr>
              <w:pStyle w:val="TableParagraph"/>
              <w:spacing w:before="230"/>
              <w:rPr>
                <w:b/>
              </w:rPr>
            </w:pPr>
          </w:p>
          <w:p w:rsidR="00A4284F" w:rsidRDefault="004E5E27">
            <w:pPr>
              <w:pStyle w:val="TableParagraph"/>
              <w:ind w:left="100"/>
            </w:pPr>
            <w:r>
              <w:rPr>
                <w:spacing w:val="-10"/>
              </w:rPr>
              <w:t>4</w:t>
            </w:r>
          </w:p>
        </w:tc>
        <w:tc>
          <w:tcPr>
            <w:tcW w:w="2430" w:type="dxa"/>
          </w:tcPr>
          <w:p w:rsidR="00A4284F" w:rsidRDefault="004E5E27">
            <w:pPr>
              <w:pStyle w:val="TableParagraph"/>
              <w:spacing w:before="11" w:line="290" w:lineRule="atLeast"/>
              <w:ind w:left="236" w:right="387"/>
            </w:pPr>
            <w:r>
              <w:t>Внешняя</w:t>
            </w:r>
            <w:r>
              <w:rPr>
                <w:spacing w:val="-14"/>
              </w:rPr>
              <w:t xml:space="preserve"> </w:t>
            </w:r>
            <w:r>
              <w:t>политика США во второй половине XX — начале XXI в.</w:t>
            </w:r>
          </w:p>
        </w:tc>
        <w:tc>
          <w:tcPr>
            <w:tcW w:w="908" w:type="dxa"/>
          </w:tcPr>
          <w:p w:rsidR="00A4284F" w:rsidRDefault="00A4284F">
            <w:pPr>
              <w:pStyle w:val="TableParagraph"/>
              <w:spacing w:before="230"/>
              <w:rPr>
                <w:b/>
              </w:rPr>
            </w:pPr>
          </w:p>
          <w:p w:rsidR="00A4284F" w:rsidRDefault="004E5E27">
            <w:pPr>
              <w:pStyle w:val="TableParagraph"/>
              <w:ind w:left="206"/>
              <w:jc w:val="center"/>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2070" w:type="dxa"/>
          </w:tcPr>
          <w:p w:rsidR="00A4284F" w:rsidRDefault="00A4284F">
            <w:pPr>
              <w:pStyle w:val="TableParagraph"/>
            </w:pPr>
          </w:p>
        </w:tc>
      </w:tr>
      <w:tr w:rsidR="00A4284F">
        <w:trPr>
          <w:trHeight w:val="1790"/>
        </w:trPr>
        <w:tc>
          <w:tcPr>
            <w:tcW w:w="660"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4"/>
              <w:rPr>
                <w:b/>
              </w:rPr>
            </w:pPr>
          </w:p>
          <w:p w:rsidR="00A4284F" w:rsidRDefault="004E5E27">
            <w:pPr>
              <w:pStyle w:val="TableParagraph"/>
              <w:ind w:left="100"/>
            </w:pPr>
            <w:r>
              <w:rPr>
                <w:spacing w:val="-10"/>
              </w:rPr>
              <w:t>5</w:t>
            </w:r>
          </w:p>
        </w:tc>
        <w:tc>
          <w:tcPr>
            <w:tcW w:w="2430" w:type="dxa"/>
          </w:tcPr>
          <w:p w:rsidR="00A4284F" w:rsidRDefault="004E5E27">
            <w:pPr>
              <w:pStyle w:val="TableParagraph"/>
              <w:spacing w:before="11" w:line="290" w:lineRule="atLeast"/>
              <w:ind w:left="236" w:right="206"/>
            </w:pPr>
            <w:r>
              <w:t xml:space="preserve">Экономическое и </w:t>
            </w:r>
            <w:r>
              <w:rPr>
                <w:spacing w:val="-2"/>
              </w:rPr>
              <w:t xml:space="preserve">политическое </w:t>
            </w:r>
            <w:r>
              <w:t>развитие стран Западной</w:t>
            </w:r>
            <w:r>
              <w:rPr>
                <w:spacing w:val="-4"/>
              </w:rPr>
              <w:t xml:space="preserve"> </w:t>
            </w:r>
            <w:r>
              <w:t>Европы</w:t>
            </w:r>
            <w:r>
              <w:rPr>
                <w:spacing w:val="-4"/>
              </w:rPr>
              <w:t xml:space="preserve"> </w:t>
            </w:r>
            <w:r>
              <w:t>во второй</w:t>
            </w:r>
            <w:r>
              <w:rPr>
                <w:spacing w:val="-14"/>
              </w:rPr>
              <w:t xml:space="preserve"> </w:t>
            </w:r>
            <w:r>
              <w:t>половине</w:t>
            </w:r>
            <w:r>
              <w:rPr>
                <w:spacing w:val="-14"/>
              </w:rPr>
              <w:t xml:space="preserve"> </w:t>
            </w:r>
            <w:r>
              <w:t xml:space="preserve">XX </w:t>
            </w:r>
            <w:r>
              <w:rPr>
                <w:spacing w:val="-6"/>
              </w:rPr>
              <w:t>в.</w:t>
            </w:r>
          </w:p>
        </w:tc>
        <w:tc>
          <w:tcPr>
            <w:tcW w:w="908"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4"/>
              <w:rPr>
                <w:b/>
              </w:rPr>
            </w:pPr>
          </w:p>
          <w:p w:rsidR="00A4284F" w:rsidRDefault="004E5E27">
            <w:pPr>
              <w:pStyle w:val="TableParagraph"/>
              <w:ind w:left="206"/>
              <w:jc w:val="center"/>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2070" w:type="dxa"/>
          </w:tcPr>
          <w:p w:rsidR="00A4284F" w:rsidRDefault="00A4284F">
            <w:pPr>
              <w:pStyle w:val="TableParagraph"/>
            </w:pPr>
          </w:p>
        </w:tc>
      </w:tr>
      <w:tr w:rsidR="00A4284F">
        <w:trPr>
          <w:trHeight w:val="1210"/>
        </w:trPr>
        <w:tc>
          <w:tcPr>
            <w:tcW w:w="660" w:type="dxa"/>
          </w:tcPr>
          <w:p w:rsidR="00A4284F" w:rsidRDefault="00A4284F">
            <w:pPr>
              <w:pStyle w:val="TableParagraph"/>
              <w:spacing w:before="230"/>
              <w:rPr>
                <w:b/>
              </w:rPr>
            </w:pPr>
          </w:p>
          <w:p w:rsidR="00A4284F" w:rsidRDefault="004E5E27">
            <w:pPr>
              <w:pStyle w:val="TableParagraph"/>
              <w:ind w:left="100"/>
            </w:pPr>
            <w:r>
              <w:rPr>
                <w:spacing w:val="-10"/>
              </w:rPr>
              <w:t>6</w:t>
            </w:r>
          </w:p>
        </w:tc>
        <w:tc>
          <w:tcPr>
            <w:tcW w:w="2430" w:type="dxa"/>
          </w:tcPr>
          <w:p w:rsidR="00A4284F" w:rsidRDefault="004E5E27">
            <w:pPr>
              <w:pStyle w:val="TableParagraph"/>
              <w:spacing w:before="11" w:line="290" w:lineRule="atLeast"/>
              <w:ind w:left="236" w:right="302"/>
            </w:pPr>
            <w:r>
              <w:rPr>
                <w:spacing w:val="-2"/>
              </w:rPr>
              <w:t xml:space="preserve">«Скандинавская </w:t>
            </w:r>
            <w:r>
              <w:t>модель"</w:t>
            </w:r>
            <w:r>
              <w:rPr>
                <w:spacing w:val="-14"/>
              </w:rPr>
              <w:t xml:space="preserve"> </w:t>
            </w:r>
            <w:r>
              <w:t xml:space="preserve">социально- </w:t>
            </w:r>
            <w:r>
              <w:rPr>
                <w:spacing w:val="-2"/>
              </w:rPr>
              <w:t>экономического развития</w:t>
            </w:r>
          </w:p>
        </w:tc>
        <w:tc>
          <w:tcPr>
            <w:tcW w:w="908" w:type="dxa"/>
          </w:tcPr>
          <w:p w:rsidR="00A4284F" w:rsidRDefault="00A4284F">
            <w:pPr>
              <w:pStyle w:val="TableParagraph"/>
              <w:spacing w:before="230"/>
              <w:rPr>
                <w:b/>
              </w:rPr>
            </w:pPr>
          </w:p>
          <w:p w:rsidR="00A4284F" w:rsidRDefault="004E5E27">
            <w:pPr>
              <w:pStyle w:val="TableParagraph"/>
              <w:ind w:left="206"/>
              <w:jc w:val="center"/>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2070" w:type="dxa"/>
          </w:tcPr>
          <w:p w:rsidR="00A4284F" w:rsidRDefault="00A4284F">
            <w:pPr>
              <w:pStyle w:val="TableParagraph"/>
            </w:pPr>
          </w:p>
        </w:tc>
      </w:tr>
      <w:tr w:rsidR="00A4284F">
        <w:trPr>
          <w:trHeight w:val="920"/>
        </w:trPr>
        <w:tc>
          <w:tcPr>
            <w:tcW w:w="660" w:type="dxa"/>
          </w:tcPr>
          <w:p w:rsidR="00A4284F" w:rsidRDefault="00A4284F">
            <w:pPr>
              <w:pStyle w:val="TableParagraph"/>
              <w:spacing w:before="85"/>
              <w:rPr>
                <w:b/>
              </w:rPr>
            </w:pPr>
          </w:p>
          <w:p w:rsidR="00A4284F" w:rsidRDefault="004E5E27">
            <w:pPr>
              <w:pStyle w:val="TableParagraph"/>
              <w:ind w:left="100"/>
            </w:pPr>
            <w:r>
              <w:rPr>
                <w:spacing w:val="-10"/>
              </w:rPr>
              <w:t>7</w:t>
            </w:r>
          </w:p>
        </w:tc>
        <w:tc>
          <w:tcPr>
            <w:tcW w:w="2430" w:type="dxa"/>
          </w:tcPr>
          <w:p w:rsidR="00A4284F" w:rsidRDefault="004E5E27">
            <w:pPr>
              <w:pStyle w:val="TableParagraph"/>
              <w:spacing w:before="11" w:line="290" w:lineRule="atLeast"/>
              <w:ind w:left="236"/>
            </w:pPr>
            <w:r>
              <w:t>Страны Западной Европы</w:t>
            </w:r>
            <w:r>
              <w:rPr>
                <w:spacing w:val="-13"/>
              </w:rPr>
              <w:t xml:space="preserve"> </w:t>
            </w:r>
            <w:r>
              <w:t>в</w:t>
            </w:r>
            <w:r>
              <w:rPr>
                <w:spacing w:val="-13"/>
              </w:rPr>
              <w:t xml:space="preserve"> </w:t>
            </w:r>
            <w:r>
              <w:t>конце</w:t>
            </w:r>
            <w:r>
              <w:rPr>
                <w:spacing w:val="-13"/>
              </w:rPr>
              <w:t xml:space="preserve"> </w:t>
            </w:r>
            <w:r>
              <w:t>XX- начале XXI в.</w:t>
            </w:r>
          </w:p>
        </w:tc>
        <w:tc>
          <w:tcPr>
            <w:tcW w:w="908" w:type="dxa"/>
          </w:tcPr>
          <w:p w:rsidR="00A4284F" w:rsidRDefault="00A4284F">
            <w:pPr>
              <w:pStyle w:val="TableParagraph"/>
              <w:spacing w:before="85"/>
              <w:rPr>
                <w:b/>
              </w:rPr>
            </w:pPr>
          </w:p>
          <w:p w:rsidR="00A4284F" w:rsidRDefault="004E5E27">
            <w:pPr>
              <w:pStyle w:val="TableParagraph"/>
              <w:ind w:left="206"/>
              <w:jc w:val="center"/>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2070" w:type="dxa"/>
          </w:tcPr>
          <w:p w:rsidR="00A4284F" w:rsidRDefault="00A4284F">
            <w:pPr>
              <w:pStyle w:val="TableParagraph"/>
            </w:pPr>
          </w:p>
        </w:tc>
      </w:tr>
      <w:tr w:rsidR="00A4284F">
        <w:trPr>
          <w:trHeight w:val="1210"/>
        </w:trPr>
        <w:tc>
          <w:tcPr>
            <w:tcW w:w="660" w:type="dxa"/>
          </w:tcPr>
          <w:p w:rsidR="00A4284F" w:rsidRDefault="00A4284F">
            <w:pPr>
              <w:pStyle w:val="TableParagraph"/>
              <w:spacing w:before="230"/>
              <w:rPr>
                <w:b/>
              </w:rPr>
            </w:pPr>
          </w:p>
          <w:p w:rsidR="00A4284F" w:rsidRDefault="004E5E27">
            <w:pPr>
              <w:pStyle w:val="TableParagraph"/>
              <w:ind w:left="100"/>
            </w:pPr>
            <w:r>
              <w:rPr>
                <w:spacing w:val="-10"/>
              </w:rPr>
              <w:t>8</w:t>
            </w:r>
          </w:p>
        </w:tc>
        <w:tc>
          <w:tcPr>
            <w:tcW w:w="2430" w:type="dxa"/>
          </w:tcPr>
          <w:p w:rsidR="00A4284F" w:rsidRDefault="004E5E27">
            <w:pPr>
              <w:pStyle w:val="TableParagraph"/>
              <w:spacing w:before="11" w:line="290" w:lineRule="atLeast"/>
              <w:ind w:left="236"/>
            </w:pPr>
            <w:r>
              <w:t>Страны Центральной Европы во второй половине</w:t>
            </w:r>
            <w:r>
              <w:rPr>
                <w:spacing w:val="-14"/>
              </w:rPr>
              <w:t xml:space="preserve"> </w:t>
            </w:r>
            <w:r>
              <w:t>XX</w:t>
            </w:r>
            <w:r>
              <w:rPr>
                <w:spacing w:val="-14"/>
              </w:rPr>
              <w:t xml:space="preserve"> </w:t>
            </w:r>
            <w:r>
              <w:t>-</w:t>
            </w:r>
            <w:r>
              <w:rPr>
                <w:spacing w:val="-13"/>
              </w:rPr>
              <w:t xml:space="preserve"> </w:t>
            </w:r>
            <w:r>
              <w:t>начале XXI в.</w:t>
            </w:r>
          </w:p>
        </w:tc>
        <w:tc>
          <w:tcPr>
            <w:tcW w:w="908" w:type="dxa"/>
          </w:tcPr>
          <w:p w:rsidR="00A4284F" w:rsidRDefault="00A4284F">
            <w:pPr>
              <w:pStyle w:val="TableParagraph"/>
              <w:spacing w:before="230"/>
              <w:rPr>
                <w:b/>
              </w:rPr>
            </w:pPr>
          </w:p>
          <w:p w:rsidR="00A4284F" w:rsidRDefault="004E5E27">
            <w:pPr>
              <w:pStyle w:val="TableParagraph"/>
              <w:ind w:left="206"/>
              <w:jc w:val="center"/>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2070" w:type="dxa"/>
          </w:tcPr>
          <w:p w:rsidR="00A4284F" w:rsidRDefault="00A4284F">
            <w:pPr>
              <w:pStyle w:val="TableParagraph"/>
            </w:pPr>
          </w:p>
        </w:tc>
      </w:tr>
      <w:tr w:rsidR="00A4284F">
        <w:trPr>
          <w:trHeight w:val="1210"/>
        </w:trPr>
        <w:tc>
          <w:tcPr>
            <w:tcW w:w="660" w:type="dxa"/>
          </w:tcPr>
          <w:p w:rsidR="00A4284F" w:rsidRDefault="00A4284F">
            <w:pPr>
              <w:pStyle w:val="TableParagraph"/>
              <w:spacing w:before="230"/>
              <w:rPr>
                <w:b/>
              </w:rPr>
            </w:pPr>
          </w:p>
          <w:p w:rsidR="00A4284F" w:rsidRDefault="004E5E27">
            <w:pPr>
              <w:pStyle w:val="TableParagraph"/>
              <w:ind w:left="100"/>
            </w:pPr>
            <w:r>
              <w:rPr>
                <w:spacing w:val="-10"/>
              </w:rPr>
              <w:t>9</w:t>
            </w:r>
          </w:p>
        </w:tc>
        <w:tc>
          <w:tcPr>
            <w:tcW w:w="2430" w:type="dxa"/>
          </w:tcPr>
          <w:p w:rsidR="00A4284F" w:rsidRDefault="004E5E27">
            <w:pPr>
              <w:pStyle w:val="TableParagraph"/>
              <w:spacing w:before="11" w:line="290" w:lineRule="atLeast"/>
              <w:ind w:left="236" w:right="206"/>
            </w:pPr>
            <w:r>
              <w:t>Страны Восточной Европы во второй половине</w:t>
            </w:r>
            <w:r>
              <w:rPr>
                <w:spacing w:val="-14"/>
              </w:rPr>
              <w:t xml:space="preserve"> </w:t>
            </w:r>
            <w:r>
              <w:t>XX-начале XXI в.</w:t>
            </w:r>
          </w:p>
        </w:tc>
        <w:tc>
          <w:tcPr>
            <w:tcW w:w="908" w:type="dxa"/>
          </w:tcPr>
          <w:p w:rsidR="00A4284F" w:rsidRDefault="00A4284F">
            <w:pPr>
              <w:pStyle w:val="TableParagraph"/>
              <w:spacing w:before="230"/>
              <w:rPr>
                <w:b/>
              </w:rPr>
            </w:pPr>
          </w:p>
          <w:p w:rsidR="00A4284F" w:rsidRDefault="004E5E27">
            <w:pPr>
              <w:pStyle w:val="TableParagraph"/>
              <w:ind w:left="206"/>
              <w:jc w:val="center"/>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2070" w:type="dxa"/>
          </w:tcPr>
          <w:p w:rsidR="00A4284F" w:rsidRDefault="00A4284F">
            <w:pPr>
              <w:pStyle w:val="TableParagraph"/>
            </w:pPr>
          </w:p>
        </w:tc>
      </w:tr>
    </w:tbl>
    <w:p w:rsidR="00A4284F" w:rsidRDefault="00A4284F">
      <w:pPr>
        <w:pStyle w:val="TableParagraph"/>
        <w:sectPr w:rsidR="00A4284F">
          <w:type w:val="continuous"/>
          <w:pgSz w:w="11910" w:h="16390"/>
          <w:pgMar w:top="1120" w:right="708" w:bottom="1180" w:left="1559" w:header="0" w:footer="915" w:gutter="0"/>
          <w:cols w:space="720"/>
        </w:sectPr>
      </w:pP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60"/>
        <w:gridCol w:w="2430"/>
        <w:gridCol w:w="908"/>
        <w:gridCol w:w="1716"/>
        <w:gridCol w:w="1780"/>
        <w:gridCol w:w="2070"/>
      </w:tblGrid>
      <w:tr w:rsidR="00A4284F">
        <w:trPr>
          <w:trHeight w:val="920"/>
        </w:trPr>
        <w:tc>
          <w:tcPr>
            <w:tcW w:w="660" w:type="dxa"/>
          </w:tcPr>
          <w:p w:rsidR="00A4284F" w:rsidRDefault="00A4284F">
            <w:pPr>
              <w:pStyle w:val="TableParagraph"/>
              <w:spacing w:before="86"/>
              <w:rPr>
                <w:b/>
              </w:rPr>
            </w:pPr>
          </w:p>
          <w:p w:rsidR="00A4284F" w:rsidRDefault="004E5E27">
            <w:pPr>
              <w:pStyle w:val="TableParagraph"/>
              <w:ind w:left="100"/>
            </w:pPr>
            <w:r>
              <w:rPr>
                <w:spacing w:val="-5"/>
              </w:rPr>
              <w:t>10</w:t>
            </w:r>
          </w:p>
        </w:tc>
        <w:tc>
          <w:tcPr>
            <w:tcW w:w="2430" w:type="dxa"/>
          </w:tcPr>
          <w:p w:rsidR="00A4284F" w:rsidRDefault="004E5E27">
            <w:pPr>
              <w:pStyle w:val="TableParagraph"/>
              <w:spacing w:before="12" w:line="290" w:lineRule="atLeast"/>
              <w:ind w:left="236"/>
            </w:pPr>
            <w:r>
              <w:rPr>
                <w:spacing w:val="-2"/>
              </w:rPr>
              <w:t xml:space="preserve">Развитие восточноевропейских </w:t>
            </w:r>
            <w:r>
              <w:t>государств в XXI в.</w:t>
            </w:r>
          </w:p>
        </w:tc>
        <w:tc>
          <w:tcPr>
            <w:tcW w:w="908" w:type="dxa"/>
          </w:tcPr>
          <w:p w:rsidR="00A4284F" w:rsidRDefault="00A4284F">
            <w:pPr>
              <w:pStyle w:val="TableParagraph"/>
              <w:spacing w:before="86"/>
              <w:rPr>
                <w:b/>
              </w:rPr>
            </w:pPr>
          </w:p>
          <w:p w:rsidR="00A4284F" w:rsidRDefault="004E5E27">
            <w:pPr>
              <w:pStyle w:val="TableParagraph"/>
              <w:ind w:right="285"/>
              <w:jc w:val="right"/>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2070" w:type="dxa"/>
          </w:tcPr>
          <w:p w:rsidR="00A4284F" w:rsidRDefault="00A4284F">
            <w:pPr>
              <w:pStyle w:val="TableParagraph"/>
            </w:pPr>
          </w:p>
        </w:tc>
      </w:tr>
      <w:tr w:rsidR="00A4284F">
        <w:trPr>
          <w:trHeight w:val="1500"/>
        </w:trPr>
        <w:tc>
          <w:tcPr>
            <w:tcW w:w="660"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left="100"/>
            </w:pPr>
            <w:r>
              <w:rPr>
                <w:spacing w:val="-5"/>
              </w:rPr>
              <w:t>11</w:t>
            </w:r>
          </w:p>
        </w:tc>
        <w:tc>
          <w:tcPr>
            <w:tcW w:w="2430" w:type="dxa"/>
          </w:tcPr>
          <w:p w:rsidR="00A4284F" w:rsidRDefault="004E5E27">
            <w:pPr>
              <w:pStyle w:val="TableParagraph"/>
              <w:spacing w:before="12" w:line="290" w:lineRule="atLeast"/>
              <w:ind w:left="236" w:right="88"/>
            </w:pPr>
            <w:r>
              <w:rPr>
                <w:spacing w:val="-2"/>
              </w:rPr>
              <w:t xml:space="preserve">Обретение </w:t>
            </w:r>
            <w:r>
              <w:t>независимости и выбор</w:t>
            </w:r>
            <w:r>
              <w:rPr>
                <w:spacing w:val="-14"/>
              </w:rPr>
              <w:t xml:space="preserve"> </w:t>
            </w:r>
            <w:r>
              <w:t>путей</w:t>
            </w:r>
            <w:r>
              <w:rPr>
                <w:spacing w:val="-14"/>
              </w:rPr>
              <w:t xml:space="preserve"> </w:t>
            </w:r>
            <w:r>
              <w:t xml:space="preserve">развития странами Азии и </w:t>
            </w:r>
            <w:r>
              <w:rPr>
                <w:spacing w:val="-2"/>
              </w:rPr>
              <w:t>Африки</w:t>
            </w:r>
          </w:p>
        </w:tc>
        <w:tc>
          <w:tcPr>
            <w:tcW w:w="908"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right="285"/>
              <w:jc w:val="right"/>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2070" w:type="dxa"/>
          </w:tcPr>
          <w:p w:rsidR="00A4284F" w:rsidRDefault="00A4284F">
            <w:pPr>
              <w:pStyle w:val="TableParagraph"/>
            </w:pPr>
          </w:p>
        </w:tc>
      </w:tr>
      <w:tr w:rsidR="00A4284F">
        <w:trPr>
          <w:trHeight w:val="1500"/>
        </w:trPr>
        <w:tc>
          <w:tcPr>
            <w:tcW w:w="660"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left="100"/>
            </w:pPr>
            <w:r>
              <w:rPr>
                <w:spacing w:val="-5"/>
              </w:rPr>
              <w:t>12</w:t>
            </w:r>
          </w:p>
        </w:tc>
        <w:tc>
          <w:tcPr>
            <w:tcW w:w="2430" w:type="dxa"/>
          </w:tcPr>
          <w:p w:rsidR="00A4284F" w:rsidRDefault="004E5E27">
            <w:pPr>
              <w:pStyle w:val="TableParagraph"/>
              <w:spacing w:before="49" w:line="276" w:lineRule="auto"/>
              <w:ind w:left="236" w:right="212"/>
            </w:pPr>
            <w:r>
              <w:t>Страны Восточной, Юго-Восточной и Южной Азии во второй</w:t>
            </w:r>
            <w:r>
              <w:rPr>
                <w:spacing w:val="-14"/>
              </w:rPr>
              <w:t xml:space="preserve"> </w:t>
            </w:r>
            <w:r>
              <w:t>половине</w:t>
            </w:r>
            <w:r>
              <w:rPr>
                <w:spacing w:val="-14"/>
              </w:rPr>
              <w:t xml:space="preserve"> </w:t>
            </w:r>
            <w:r>
              <w:t>XX</w:t>
            </w:r>
          </w:p>
          <w:p w:rsidR="00A4284F" w:rsidRDefault="004E5E27">
            <w:pPr>
              <w:pStyle w:val="TableParagraph"/>
              <w:spacing w:line="249" w:lineRule="exact"/>
              <w:ind w:left="236"/>
            </w:pPr>
            <w:r>
              <w:t>-</w:t>
            </w:r>
            <w:r>
              <w:rPr>
                <w:spacing w:val="-2"/>
              </w:rPr>
              <w:t xml:space="preserve"> </w:t>
            </w:r>
            <w:r>
              <w:t>начале</w:t>
            </w:r>
            <w:r>
              <w:rPr>
                <w:spacing w:val="-3"/>
              </w:rPr>
              <w:t xml:space="preserve"> </w:t>
            </w:r>
            <w:r>
              <w:t>XXI</w:t>
            </w:r>
            <w:r>
              <w:rPr>
                <w:spacing w:val="-1"/>
              </w:rPr>
              <w:t xml:space="preserve"> </w:t>
            </w:r>
            <w:r>
              <w:rPr>
                <w:spacing w:val="-5"/>
              </w:rPr>
              <w:t>в.</w:t>
            </w:r>
          </w:p>
        </w:tc>
        <w:tc>
          <w:tcPr>
            <w:tcW w:w="908"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right="285"/>
              <w:jc w:val="right"/>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2070" w:type="dxa"/>
          </w:tcPr>
          <w:p w:rsidR="00A4284F" w:rsidRDefault="00A4284F">
            <w:pPr>
              <w:pStyle w:val="TableParagraph"/>
            </w:pPr>
          </w:p>
        </w:tc>
      </w:tr>
      <w:tr w:rsidR="00A4284F">
        <w:trPr>
          <w:trHeight w:val="1500"/>
        </w:trPr>
        <w:tc>
          <w:tcPr>
            <w:tcW w:w="660"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left="100"/>
            </w:pPr>
            <w:r>
              <w:rPr>
                <w:spacing w:val="-5"/>
              </w:rPr>
              <w:t>13</w:t>
            </w:r>
          </w:p>
        </w:tc>
        <w:tc>
          <w:tcPr>
            <w:tcW w:w="2430" w:type="dxa"/>
          </w:tcPr>
          <w:p w:rsidR="00A4284F" w:rsidRDefault="004E5E27">
            <w:pPr>
              <w:pStyle w:val="TableParagraph"/>
              <w:spacing w:before="12" w:line="290" w:lineRule="atLeast"/>
              <w:ind w:left="236"/>
            </w:pPr>
            <w:r>
              <w:t>Страны Ближнего Востока и Северной Африки во второй половине</w:t>
            </w:r>
            <w:r>
              <w:rPr>
                <w:spacing w:val="-14"/>
              </w:rPr>
              <w:t xml:space="preserve"> </w:t>
            </w:r>
            <w:r>
              <w:t>XX</w:t>
            </w:r>
            <w:r>
              <w:rPr>
                <w:spacing w:val="-14"/>
              </w:rPr>
              <w:t xml:space="preserve"> </w:t>
            </w:r>
            <w:r>
              <w:t>-</w:t>
            </w:r>
            <w:r>
              <w:rPr>
                <w:spacing w:val="-13"/>
              </w:rPr>
              <w:t xml:space="preserve"> </w:t>
            </w:r>
            <w:r>
              <w:t>начале XXI в.</w:t>
            </w:r>
          </w:p>
        </w:tc>
        <w:tc>
          <w:tcPr>
            <w:tcW w:w="908"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right="285"/>
              <w:jc w:val="right"/>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2070" w:type="dxa"/>
          </w:tcPr>
          <w:p w:rsidR="00A4284F" w:rsidRDefault="00A4284F">
            <w:pPr>
              <w:pStyle w:val="TableParagraph"/>
            </w:pPr>
          </w:p>
        </w:tc>
      </w:tr>
      <w:tr w:rsidR="00A4284F">
        <w:trPr>
          <w:trHeight w:val="630"/>
        </w:trPr>
        <w:tc>
          <w:tcPr>
            <w:tcW w:w="660" w:type="dxa"/>
          </w:tcPr>
          <w:p w:rsidR="00A4284F" w:rsidRDefault="004E5E27">
            <w:pPr>
              <w:pStyle w:val="TableParagraph"/>
              <w:spacing w:before="194"/>
              <w:ind w:left="100"/>
            </w:pPr>
            <w:r>
              <w:rPr>
                <w:spacing w:val="-5"/>
              </w:rPr>
              <w:t>14</w:t>
            </w:r>
          </w:p>
        </w:tc>
        <w:tc>
          <w:tcPr>
            <w:tcW w:w="2430" w:type="dxa"/>
          </w:tcPr>
          <w:p w:rsidR="00A4284F" w:rsidRDefault="004E5E27">
            <w:pPr>
              <w:pStyle w:val="TableParagraph"/>
              <w:spacing w:before="12" w:line="290" w:lineRule="atLeast"/>
              <w:ind w:left="236" w:right="166"/>
            </w:pPr>
            <w:r>
              <w:t>Страны</w:t>
            </w:r>
            <w:r>
              <w:rPr>
                <w:spacing w:val="-14"/>
              </w:rPr>
              <w:t xml:space="preserve"> </w:t>
            </w:r>
            <w:r>
              <w:t>Тропической и Южной Африки</w:t>
            </w:r>
          </w:p>
        </w:tc>
        <w:tc>
          <w:tcPr>
            <w:tcW w:w="908" w:type="dxa"/>
          </w:tcPr>
          <w:p w:rsidR="00A4284F" w:rsidRDefault="004E5E27">
            <w:pPr>
              <w:pStyle w:val="TableParagraph"/>
              <w:spacing w:before="194"/>
              <w:ind w:right="285"/>
              <w:jc w:val="right"/>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2070" w:type="dxa"/>
          </w:tcPr>
          <w:p w:rsidR="00A4284F" w:rsidRDefault="00A4284F">
            <w:pPr>
              <w:pStyle w:val="TableParagraph"/>
            </w:pPr>
          </w:p>
        </w:tc>
      </w:tr>
      <w:tr w:rsidR="00A4284F">
        <w:trPr>
          <w:trHeight w:val="920"/>
        </w:trPr>
        <w:tc>
          <w:tcPr>
            <w:tcW w:w="660" w:type="dxa"/>
          </w:tcPr>
          <w:p w:rsidR="00A4284F" w:rsidRDefault="00A4284F">
            <w:pPr>
              <w:pStyle w:val="TableParagraph"/>
              <w:spacing w:before="86"/>
              <w:rPr>
                <w:b/>
              </w:rPr>
            </w:pPr>
          </w:p>
          <w:p w:rsidR="00A4284F" w:rsidRDefault="004E5E27">
            <w:pPr>
              <w:pStyle w:val="TableParagraph"/>
              <w:ind w:left="100"/>
            </w:pPr>
            <w:r>
              <w:rPr>
                <w:spacing w:val="-5"/>
              </w:rPr>
              <w:t>15</w:t>
            </w:r>
          </w:p>
        </w:tc>
        <w:tc>
          <w:tcPr>
            <w:tcW w:w="2430" w:type="dxa"/>
          </w:tcPr>
          <w:p w:rsidR="00A4284F" w:rsidRDefault="004E5E27">
            <w:pPr>
              <w:pStyle w:val="TableParagraph"/>
              <w:spacing w:before="12" w:line="290" w:lineRule="atLeast"/>
              <w:ind w:left="236"/>
            </w:pPr>
            <w:r>
              <w:t>Положение стран Латинской</w:t>
            </w:r>
            <w:r>
              <w:rPr>
                <w:spacing w:val="-14"/>
              </w:rPr>
              <w:t xml:space="preserve"> </w:t>
            </w:r>
            <w:r>
              <w:t>Америки</w:t>
            </w:r>
            <w:r>
              <w:rPr>
                <w:spacing w:val="-14"/>
              </w:rPr>
              <w:t xml:space="preserve"> </w:t>
            </w:r>
            <w:r>
              <w:t>в середине XX в.</w:t>
            </w:r>
          </w:p>
        </w:tc>
        <w:tc>
          <w:tcPr>
            <w:tcW w:w="908" w:type="dxa"/>
          </w:tcPr>
          <w:p w:rsidR="00A4284F" w:rsidRDefault="00A4284F">
            <w:pPr>
              <w:pStyle w:val="TableParagraph"/>
              <w:spacing w:before="86"/>
              <w:rPr>
                <w:b/>
              </w:rPr>
            </w:pPr>
          </w:p>
          <w:p w:rsidR="00A4284F" w:rsidRDefault="004E5E27">
            <w:pPr>
              <w:pStyle w:val="TableParagraph"/>
              <w:ind w:right="285"/>
              <w:jc w:val="right"/>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2070" w:type="dxa"/>
          </w:tcPr>
          <w:p w:rsidR="00A4284F" w:rsidRDefault="00A4284F">
            <w:pPr>
              <w:pStyle w:val="TableParagraph"/>
            </w:pPr>
          </w:p>
        </w:tc>
      </w:tr>
      <w:tr w:rsidR="00A4284F">
        <w:trPr>
          <w:trHeight w:val="920"/>
        </w:trPr>
        <w:tc>
          <w:tcPr>
            <w:tcW w:w="660" w:type="dxa"/>
          </w:tcPr>
          <w:p w:rsidR="00A4284F" w:rsidRDefault="00A4284F">
            <w:pPr>
              <w:pStyle w:val="TableParagraph"/>
              <w:spacing w:before="86"/>
              <w:rPr>
                <w:b/>
              </w:rPr>
            </w:pPr>
          </w:p>
          <w:p w:rsidR="00A4284F" w:rsidRDefault="004E5E27">
            <w:pPr>
              <w:pStyle w:val="TableParagraph"/>
              <w:ind w:left="100"/>
            </w:pPr>
            <w:r>
              <w:rPr>
                <w:spacing w:val="-5"/>
              </w:rPr>
              <w:t>16</w:t>
            </w:r>
          </w:p>
        </w:tc>
        <w:tc>
          <w:tcPr>
            <w:tcW w:w="2430" w:type="dxa"/>
          </w:tcPr>
          <w:p w:rsidR="00A4284F" w:rsidRDefault="004E5E27">
            <w:pPr>
              <w:pStyle w:val="TableParagraph"/>
              <w:spacing w:before="12" w:line="290" w:lineRule="atLeast"/>
              <w:ind w:left="236" w:right="386"/>
            </w:pPr>
            <w:r>
              <w:t>Страны</w:t>
            </w:r>
            <w:r>
              <w:rPr>
                <w:spacing w:val="-14"/>
              </w:rPr>
              <w:t xml:space="preserve"> </w:t>
            </w:r>
            <w:r>
              <w:t>Латинской Америки в начале XXI в.</w:t>
            </w:r>
          </w:p>
        </w:tc>
        <w:tc>
          <w:tcPr>
            <w:tcW w:w="908" w:type="dxa"/>
          </w:tcPr>
          <w:p w:rsidR="00A4284F" w:rsidRDefault="00A4284F">
            <w:pPr>
              <w:pStyle w:val="TableParagraph"/>
              <w:spacing w:before="86"/>
              <w:rPr>
                <w:b/>
              </w:rPr>
            </w:pPr>
          </w:p>
          <w:p w:rsidR="00A4284F" w:rsidRDefault="004E5E27">
            <w:pPr>
              <w:pStyle w:val="TableParagraph"/>
              <w:ind w:right="285"/>
              <w:jc w:val="right"/>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2070" w:type="dxa"/>
          </w:tcPr>
          <w:p w:rsidR="00A4284F" w:rsidRDefault="00A4284F">
            <w:pPr>
              <w:pStyle w:val="TableParagraph"/>
            </w:pPr>
          </w:p>
        </w:tc>
      </w:tr>
      <w:tr w:rsidR="00A4284F">
        <w:trPr>
          <w:trHeight w:val="1790"/>
        </w:trPr>
        <w:tc>
          <w:tcPr>
            <w:tcW w:w="660"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
              <w:rPr>
                <w:b/>
              </w:rPr>
            </w:pPr>
          </w:p>
          <w:p w:rsidR="00A4284F" w:rsidRDefault="004E5E27">
            <w:pPr>
              <w:pStyle w:val="TableParagraph"/>
              <w:ind w:left="100"/>
            </w:pPr>
            <w:r>
              <w:rPr>
                <w:spacing w:val="-5"/>
              </w:rPr>
              <w:t>17</w:t>
            </w:r>
          </w:p>
        </w:tc>
        <w:tc>
          <w:tcPr>
            <w:tcW w:w="2430" w:type="dxa"/>
          </w:tcPr>
          <w:p w:rsidR="00A4284F" w:rsidRDefault="004E5E27">
            <w:pPr>
              <w:pStyle w:val="TableParagraph"/>
              <w:spacing w:before="12" w:line="290" w:lineRule="atLeast"/>
              <w:ind w:left="236" w:right="145"/>
            </w:pPr>
            <w:r>
              <w:t xml:space="preserve">Основные этапы </w:t>
            </w:r>
            <w:r>
              <w:rPr>
                <w:spacing w:val="-2"/>
              </w:rPr>
              <w:t xml:space="preserve">развития международных </w:t>
            </w:r>
            <w:r>
              <w:t>отношений</w:t>
            </w:r>
            <w:r>
              <w:rPr>
                <w:spacing w:val="-14"/>
              </w:rPr>
              <w:t xml:space="preserve"> </w:t>
            </w:r>
            <w:r>
              <w:t>во</w:t>
            </w:r>
            <w:r>
              <w:rPr>
                <w:spacing w:val="-14"/>
              </w:rPr>
              <w:t xml:space="preserve"> </w:t>
            </w:r>
            <w:r>
              <w:t>второй половине 1940-х — 2020-х гг.</w:t>
            </w:r>
          </w:p>
        </w:tc>
        <w:tc>
          <w:tcPr>
            <w:tcW w:w="908"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
              <w:rPr>
                <w:b/>
              </w:rPr>
            </w:pPr>
          </w:p>
          <w:p w:rsidR="00A4284F" w:rsidRDefault="004E5E27">
            <w:pPr>
              <w:pStyle w:val="TableParagraph"/>
              <w:ind w:right="285"/>
              <w:jc w:val="right"/>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2070" w:type="dxa"/>
          </w:tcPr>
          <w:p w:rsidR="00A4284F" w:rsidRDefault="00A4284F">
            <w:pPr>
              <w:pStyle w:val="TableParagraph"/>
            </w:pPr>
          </w:p>
        </w:tc>
      </w:tr>
      <w:tr w:rsidR="00A4284F">
        <w:trPr>
          <w:trHeight w:val="919"/>
        </w:trPr>
        <w:tc>
          <w:tcPr>
            <w:tcW w:w="660" w:type="dxa"/>
          </w:tcPr>
          <w:p w:rsidR="00A4284F" w:rsidRDefault="00A4284F">
            <w:pPr>
              <w:pStyle w:val="TableParagraph"/>
              <w:spacing w:before="86"/>
              <w:rPr>
                <w:b/>
              </w:rPr>
            </w:pPr>
          </w:p>
          <w:p w:rsidR="00A4284F" w:rsidRDefault="004E5E27">
            <w:pPr>
              <w:pStyle w:val="TableParagraph"/>
              <w:ind w:left="100"/>
            </w:pPr>
            <w:r>
              <w:rPr>
                <w:spacing w:val="-5"/>
              </w:rPr>
              <w:t>18</w:t>
            </w:r>
          </w:p>
        </w:tc>
        <w:tc>
          <w:tcPr>
            <w:tcW w:w="2430" w:type="dxa"/>
          </w:tcPr>
          <w:p w:rsidR="00A4284F" w:rsidRDefault="004E5E27">
            <w:pPr>
              <w:pStyle w:val="TableParagraph"/>
              <w:spacing w:before="12" w:line="290" w:lineRule="atLeast"/>
              <w:ind w:left="236" w:right="408"/>
            </w:pPr>
            <w:r>
              <w:rPr>
                <w:spacing w:val="-2"/>
              </w:rPr>
              <w:t xml:space="preserve">Международные </w:t>
            </w:r>
            <w:r>
              <w:t>отношения</w:t>
            </w:r>
            <w:r>
              <w:rPr>
                <w:spacing w:val="-14"/>
              </w:rPr>
              <w:t xml:space="preserve"> </w:t>
            </w:r>
            <w:r>
              <w:t>в</w:t>
            </w:r>
            <w:r>
              <w:rPr>
                <w:spacing w:val="-14"/>
              </w:rPr>
              <w:t xml:space="preserve"> </w:t>
            </w:r>
            <w:r>
              <w:t>1960- 1980-е гг.</w:t>
            </w:r>
          </w:p>
        </w:tc>
        <w:tc>
          <w:tcPr>
            <w:tcW w:w="908" w:type="dxa"/>
          </w:tcPr>
          <w:p w:rsidR="00A4284F" w:rsidRDefault="00A4284F">
            <w:pPr>
              <w:pStyle w:val="TableParagraph"/>
              <w:spacing w:before="86"/>
              <w:rPr>
                <w:b/>
              </w:rPr>
            </w:pPr>
          </w:p>
          <w:p w:rsidR="00A4284F" w:rsidRDefault="004E5E27">
            <w:pPr>
              <w:pStyle w:val="TableParagraph"/>
              <w:ind w:right="285"/>
              <w:jc w:val="right"/>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2070" w:type="dxa"/>
          </w:tcPr>
          <w:p w:rsidR="00A4284F" w:rsidRDefault="00A4284F">
            <w:pPr>
              <w:pStyle w:val="TableParagraph"/>
            </w:pPr>
          </w:p>
        </w:tc>
      </w:tr>
      <w:tr w:rsidR="00A4284F">
        <w:trPr>
          <w:trHeight w:val="920"/>
        </w:trPr>
        <w:tc>
          <w:tcPr>
            <w:tcW w:w="660" w:type="dxa"/>
          </w:tcPr>
          <w:p w:rsidR="00A4284F" w:rsidRDefault="00A4284F">
            <w:pPr>
              <w:pStyle w:val="TableParagraph"/>
              <w:spacing w:before="86"/>
              <w:rPr>
                <w:b/>
              </w:rPr>
            </w:pPr>
          </w:p>
          <w:p w:rsidR="00A4284F" w:rsidRDefault="004E5E27">
            <w:pPr>
              <w:pStyle w:val="TableParagraph"/>
              <w:ind w:left="100"/>
            </w:pPr>
            <w:r>
              <w:rPr>
                <w:spacing w:val="-5"/>
              </w:rPr>
              <w:t>19</w:t>
            </w:r>
          </w:p>
        </w:tc>
        <w:tc>
          <w:tcPr>
            <w:tcW w:w="2430" w:type="dxa"/>
          </w:tcPr>
          <w:p w:rsidR="00A4284F" w:rsidRDefault="004E5E27">
            <w:pPr>
              <w:pStyle w:val="TableParagraph"/>
              <w:spacing w:before="12" w:line="290" w:lineRule="atLeast"/>
              <w:ind w:left="236" w:right="234"/>
            </w:pPr>
            <w:r>
              <w:rPr>
                <w:spacing w:val="-2"/>
              </w:rPr>
              <w:t xml:space="preserve">Международные </w:t>
            </w:r>
            <w:r>
              <w:t>отношения в конце XX</w:t>
            </w:r>
            <w:r>
              <w:rPr>
                <w:spacing w:val="-10"/>
              </w:rPr>
              <w:t xml:space="preserve"> </w:t>
            </w:r>
            <w:r>
              <w:t>—</w:t>
            </w:r>
            <w:r>
              <w:rPr>
                <w:spacing w:val="-10"/>
              </w:rPr>
              <w:t xml:space="preserve"> </w:t>
            </w:r>
            <w:r>
              <w:t>начале</w:t>
            </w:r>
            <w:r>
              <w:rPr>
                <w:spacing w:val="-10"/>
              </w:rPr>
              <w:t xml:space="preserve"> </w:t>
            </w:r>
            <w:r>
              <w:t>XXI</w:t>
            </w:r>
            <w:r>
              <w:rPr>
                <w:spacing w:val="-10"/>
              </w:rPr>
              <w:t xml:space="preserve"> </w:t>
            </w:r>
            <w:r>
              <w:t>в.</w:t>
            </w:r>
          </w:p>
        </w:tc>
        <w:tc>
          <w:tcPr>
            <w:tcW w:w="908" w:type="dxa"/>
          </w:tcPr>
          <w:p w:rsidR="00A4284F" w:rsidRDefault="00A4284F">
            <w:pPr>
              <w:pStyle w:val="TableParagraph"/>
              <w:spacing w:before="86"/>
              <w:rPr>
                <w:b/>
              </w:rPr>
            </w:pPr>
          </w:p>
          <w:p w:rsidR="00A4284F" w:rsidRDefault="004E5E27">
            <w:pPr>
              <w:pStyle w:val="TableParagraph"/>
              <w:ind w:right="285"/>
              <w:jc w:val="right"/>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2070" w:type="dxa"/>
          </w:tcPr>
          <w:p w:rsidR="00A4284F" w:rsidRDefault="00A4284F">
            <w:pPr>
              <w:pStyle w:val="TableParagraph"/>
            </w:pPr>
          </w:p>
        </w:tc>
      </w:tr>
      <w:tr w:rsidR="00A4284F">
        <w:trPr>
          <w:trHeight w:val="920"/>
        </w:trPr>
        <w:tc>
          <w:tcPr>
            <w:tcW w:w="660" w:type="dxa"/>
          </w:tcPr>
          <w:p w:rsidR="00A4284F" w:rsidRDefault="00A4284F">
            <w:pPr>
              <w:pStyle w:val="TableParagraph"/>
              <w:spacing w:before="86"/>
              <w:rPr>
                <w:b/>
              </w:rPr>
            </w:pPr>
          </w:p>
          <w:p w:rsidR="00A4284F" w:rsidRDefault="004E5E27">
            <w:pPr>
              <w:pStyle w:val="TableParagraph"/>
              <w:ind w:left="100"/>
            </w:pPr>
            <w:r>
              <w:rPr>
                <w:spacing w:val="-5"/>
              </w:rPr>
              <w:t>20</w:t>
            </w:r>
          </w:p>
        </w:tc>
        <w:tc>
          <w:tcPr>
            <w:tcW w:w="2430" w:type="dxa"/>
          </w:tcPr>
          <w:p w:rsidR="00A4284F" w:rsidRDefault="004E5E27">
            <w:pPr>
              <w:pStyle w:val="TableParagraph"/>
              <w:spacing w:before="49" w:line="276" w:lineRule="auto"/>
              <w:ind w:left="236"/>
            </w:pPr>
            <w:r>
              <w:t>Развитие науки во второй</w:t>
            </w:r>
            <w:r>
              <w:rPr>
                <w:spacing w:val="-14"/>
              </w:rPr>
              <w:t xml:space="preserve"> </w:t>
            </w:r>
            <w:r>
              <w:t>половине</w:t>
            </w:r>
            <w:r>
              <w:rPr>
                <w:spacing w:val="-14"/>
              </w:rPr>
              <w:t xml:space="preserve"> </w:t>
            </w:r>
            <w:r>
              <w:t>XX</w:t>
            </w:r>
          </w:p>
          <w:p w:rsidR="00A4284F" w:rsidRDefault="004E5E27">
            <w:pPr>
              <w:pStyle w:val="TableParagraph"/>
              <w:spacing w:line="251" w:lineRule="exact"/>
              <w:ind w:left="236"/>
            </w:pPr>
            <w:r>
              <w:t>—</w:t>
            </w:r>
            <w:r>
              <w:rPr>
                <w:spacing w:val="-2"/>
              </w:rPr>
              <w:t xml:space="preserve"> </w:t>
            </w:r>
            <w:r>
              <w:t>начале</w:t>
            </w:r>
            <w:r>
              <w:rPr>
                <w:spacing w:val="-3"/>
              </w:rPr>
              <w:t xml:space="preserve"> </w:t>
            </w:r>
            <w:r>
              <w:t>XXI</w:t>
            </w:r>
            <w:r>
              <w:rPr>
                <w:spacing w:val="-1"/>
              </w:rPr>
              <w:t xml:space="preserve"> </w:t>
            </w:r>
            <w:r>
              <w:rPr>
                <w:spacing w:val="-5"/>
              </w:rPr>
              <w:t>в.</w:t>
            </w:r>
          </w:p>
        </w:tc>
        <w:tc>
          <w:tcPr>
            <w:tcW w:w="908" w:type="dxa"/>
          </w:tcPr>
          <w:p w:rsidR="00A4284F" w:rsidRDefault="00A4284F">
            <w:pPr>
              <w:pStyle w:val="TableParagraph"/>
              <w:spacing w:before="86"/>
              <w:rPr>
                <w:b/>
              </w:rPr>
            </w:pPr>
          </w:p>
          <w:p w:rsidR="00A4284F" w:rsidRDefault="004E5E27">
            <w:pPr>
              <w:pStyle w:val="TableParagraph"/>
              <w:ind w:right="285"/>
              <w:jc w:val="right"/>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2070" w:type="dxa"/>
          </w:tcPr>
          <w:p w:rsidR="00A4284F" w:rsidRDefault="00A4284F">
            <w:pPr>
              <w:pStyle w:val="TableParagraph"/>
            </w:pPr>
          </w:p>
        </w:tc>
      </w:tr>
      <w:tr w:rsidR="00A4284F">
        <w:trPr>
          <w:trHeight w:val="1174"/>
        </w:trPr>
        <w:tc>
          <w:tcPr>
            <w:tcW w:w="660" w:type="dxa"/>
          </w:tcPr>
          <w:p w:rsidR="00A4284F" w:rsidRDefault="004E5E27">
            <w:pPr>
              <w:pStyle w:val="TableParagraph"/>
              <w:spacing w:before="49"/>
              <w:ind w:left="100"/>
            </w:pPr>
            <w:r>
              <w:rPr>
                <w:spacing w:val="-5"/>
              </w:rPr>
              <w:t>21</w:t>
            </w:r>
          </w:p>
        </w:tc>
        <w:tc>
          <w:tcPr>
            <w:tcW w:w="2430" w:type="dxa"/>
          </w:tcPr>
          <w:p w:rsidR="00A4284F" w:rsidRDefault="004E5E27">
            <w:pPr>
              <w:pStyle w:val="TableParagraph"/>
              <w:spacing w:line="290" w:lineRule="atLeast"/>
              <w:ind w:left="236" w:right="156"/>
            </w:pPr>
            <w:r>
              <w:t xml:space="preserve">Течения и стили в </w:t>
            </w:r>
            <w:r>
              <w:rPr>
                <w:spacing w:val="-2"/>
              </w:rPr>
              <w:t xml:space="preserve">художественной </w:t>
            </w:r>
            <w:r>
              <w:t>культуре второй половины</w:t>
            </w:r>
            <w:r>
              <w:rPr>
                <w:spacing w:val="-14"/>
              </w:rPr>
              <w:t xml:space="preserve"> </w:t>
            </w:r>
            <w:r>
              <w:t>XX-начала</w:t>
            </w:r>
          </w:p>
        </w:tc>
        <w:tc>
          <w:tcPr>
            <w:tcW w:w="908" w:type="dxa"/>
          </w:tcPr>
          <w:p w:rsidR="00A4284F" w:rsidRDefault="004E5E27">
            <w:pPr>
              <w:pStyle w:val="TableParagraph"/>
              <w:spacing w:before="49"/>
              <w:ind w:right="285"/>
              <w:jc w:val="right"/>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2070" w:type="dxa"/>
          </w:tcPr>
          <w:p w:rsidR="00A4284F" w:rsidRDefault="00A4284F">
            <w:pPr>
              <w:pStyle w:val="TableParagraph"/>
            </w:pPr>
          </w:p>
        </w:tc>
      </w:tr>
    </w:tbl>
    <w:p w:rsidR="00A4284F" w:rsidRDefault="00A4284F">
      <w:pPr>
        <w:pStyle w:val="TableParagraph"/>
        <w:sectPr w:rsidR="00A4284F">
          <w:type w:val="continuous"/>
          <w:pgSz w:w="11910" w:h="16390"/>
          <w:pgMar w:top="1120" w:right="708" w:bottom="1180" w:left="1559" w:header="0" w:footer="915" w:gutter="0"/>
          <w:cols w:space="720"/>
        </w:sectPr>
      </w:pP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60"/>
        <w:gridCol w:w="2430"/>
        <w:gridCol w:w="908"/>
        <w:gridCol w:w="1716"/>
        <w:gridCol w:w="1780"/>
        <w:gridCol w:w="2070"/>
      </w:tblGrid>
      <w:tr w:rsidR="00A4284F">
        <w:trPr>
          <w:trHeight w:val="340"/>
        </w:trPr>
        <w:tc>
          <w:tcPr>
            <w:tcW w:w="660" w:type="dxa"/>
          </w:tcPr>
          <w:p w:rsidR="00A4284F" w:rsidRDefault="00A4284F">
            <w:pPr>
              <w:pStyle w:val="TableParagraph"/>
            </w:pPr>
          </w:p>
        </w:tc>
        <w:tc>
          <w:tcPr>
            <w:tcW w:w="2430" w:type="dxa"/>
          </w:tcPr>
          <w:p w:rsidR="00A4284F" w:rsidRDefault="004E5E27">
            <w:pPr>
              <w:pStyle w:val="TableParagraph"/>
              <w:spacing w:before="49"/>
              <w:ind w:left="236"/>
            </w:pPr>
            <w:r>
              <w:t xml:space="preserve">XXI </w:t>
            </w:r>
            <w:r>
              <w:rPr>
                <w:spacing w:val="-5"/>
              </w:rPr>
              <w:t>в.</w:t>
            </w:r>
          </w:p>
        </w:tc>
        <w:tc>
          <w:tcPr>
            <w:tcW w:w="908" w:type="dxa"/>
          </w:tcPr>
          <w:p w:rsidR="00A4284F" w:rsidRDefault="00A4284F">
            <w:pPr>
              <w:pStyle w:val="TableParagraph"/>
            </w:pPr>
          </w:p>
        </w:tc>
        <w:tc>
          <w:tcPr>
            <w:tcW w:w="1716" w:type="dxa"/>
          </w:tcPr>
          <w:p w:rsidR="00A4284F" w:rsidRDefault="00A4284F">
            <w:pPr>
              <w:pStyle w:val="TableParagraph"/>
            </w:pPr>
          </w:p>
        </w:tc>
        <w:tc>
          <w:tcPr>
            <w:tcW w:w="1780" w:type="dxa"/>
          </w:tcPr>
          <w:p w:rsidR="00A4284F" w:rsidRDefault="00A4284F">
            <w:pPr>
              <w:pStyle w:val="TableParagraph"/>
            </w:pPr>
          </w:p>
        </w:tc>
        <w:tc>
          <w:tcPr>
            <w:tcW w:w="2070" w:type="dxa"/>
          </w:tcPr>
          <w:p w:rsidR="00A4284F" w:rsidRDefault="00A4284F">
            <w:pPr>
              <w:pStyle w:val="TableParagraph"/>
            </w:pPr>
          </w:p>
        </w:tc>
      </w:tr>
      <w:tr w:rsidR="00A4284F">
        <w:trPr>
          <w:trHeight w:val="344"/>
        </w:trPr>
        <w:tc>
          <w:tcPr>
            <w:tcW w:w="660" w:type="dxa"/>
          </w:tcPr>
          <w:p w:rsidR="00A4284F" w:rsidRDefault="004E5E27">
            <w:pPr>
              <w:pStyle w:val="TableParagraph"/>
              <w:spacing w:before="50"/>
              <w:ind w:left="100"/>
            </w:pPr>
            <w:r>
              <w:rPr>
                <w:spacing w:val="-5"/>
              </w:rPr>
              <w:t>22</w:t>
            </w:r>
          </w:p>
        </w:tc>
        <w:tc>
          <w:tcPr>
            <w:tcW w:w="2430" w:type="dxa"/>
          </w:tcPr>
          <w:p w:rsidR="00A4284F" w:rsidRDefault="004E5E27">
            <w:pPr>
              <w:pStyle w:val="TableParagraph"/>
              <w:spacing w:before="50"/>
              <w:ind w:left="236"/>
            </w:pPr>
            <w:r>
              <w:t>Современный</w:t>
            </w:r>
            <w:r>
              <w:rPr>
                <w:spacing w:val="-11"/>
              </w:rPr>
              <w:t xml:space="preserve"> </w:t>
            </w:r>
            <w:r>
              <w:rPr>
                <w:spacing w:val="-5"/>
              </w:rPr>
              <w:t>мир</w:t>
            </w:r>
          </w:p>
        </w:tc>
        <w:tc>
          <w:tcPr>
            <w:tcW w:w="908" w:type="dxa"/>
          </w:tcPr>
          <w:p w:rsidR="00A4284F" w:rsidRDefault="004E5E27">
            <w:pPr>
              <w:pStyle w:val="TableParagraph"/>
              <w:spacing w:before="50"/>
              <w:ind w:right="285"/>
              <w:jc w:val="right"/>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2070" w:type="dxa"/>
          </w:tcPr>
          <w:p w:rsidR="00A4284F" w:rsidRDefault="00A4284F">
            <w:pPr>
              <w:pStyle w:val="TableParagraph"/>
            </w:pPr>
          </w:p>
        </w:tc>
      </w:tr>
      <w:tr w:rsidR="00A4284F">
        <w:trPr>
          <w:trHeight w:val="1500"/>
        </w:trPr>
        <w:tc>
          <w:tcPr>
            <w:tcW w:w="660" w:type="dxa"/>
          </w:tcPr>
          <w:p w:rsidR="00A4284F" w:rsidRDefault="00A4284F">
            <w:pPr>
              <w:pStyle w:val="TableParagraph"/>
              <w:rPr>
                <w:b/>
              </w:rPr>
            </w:pPr>
          </w:p>
          <w:p w:rsidR="00A4284F" w:rsidRDefault="00A4284F">
            <w:pPr>
              <w:pStyle w:val="TableParagraph"/>
              <w:spacing w:before="122"/>
              <w:rPr>
                <w:b/>
              </w:rPr>
            </w:pPr>
          </w:p>
          <w:p w:rsidR="00A4284F" w:rsidRDefault="004E5E27">
            <w:pPr>
              <w:pStyle w:val="TableParagraph"/>
              <w:ind w:left="100"/>
            </w:pPr>
            <w:r>
              <w:rPr>
                <w:spacing w:val="-5"/>
              </w:rPr>
              <w:t>23</w:t>
            </w:r>
          </w:p>
        </w:tc>
        <w:tc>
          <w:tcPr>
            <w:tcW w:w="2430" w:type="dxa"/>
          </w:tcPr>
          <w:p w:rsidR="00A4284F" w:rsidRDefault="004E5E27">
            <w:pPr>
              <w:pStyle w:val="TableParagraph"/>
              <w:spacing w:before="11" w:line="290" w:lineRule="atLeast"/>
              <w:ind w:left="236" w:right="88"/>
            </w:pPr>
            <w:r>
              <w:rPr>
                <w:spacing w:val="-2"/>
              </w:rPr>
              <w:t xml:space="preserve">Повторительно- </w:t>
            </w:r>
            <w:r>
              <w:t>обобщающий</w:t>
            </w:r>
            <w:r>
              <w:rPr>
                <w:spacing w:val="-14"/>
              </w:rPr>
              <w:t xml:space="preserve"> </w:t>
            </w:r>
            <w:r>
              <w:t>урок</w:t>
            </w:r>
            <w:r>
              <w:rPr>
                <w:spacing w:val="-14"/>
              </w:rPr>
              <w:t xml:space="preserve"> </w:t>
            </w:r>
            <w:r>
              <w:t xml:space="preserve">по теме "Всеобщая история. 1945-2022 </w:t>
            </w:r>
            <w:r>
              <w:rPr>
                <w:spacing w:val="-4"/>
              </w:rPr>
              <w:t>гг."</w:t>
            </w:r>
          </w:p>
        </w:tc>
        <w:tc>
          <w:tcPr>
            <w:tcW w:w="908" w:type="dxa"/>
          </w:tcPr>
          <w:p w:rsidR="00A4284F" w:rsidRDefault="00A4284F">
            <w:pPr>
              <w:pStyle w:val="TableParagraph"/>
              <w:rPr>
                <w:b/>
              </w:rPr>
            </w:pPr>
          </w:p>
          <w:p w:rsidR="00A4284F" w:rsidRDefault="00A4284F">
            <w:pPr>
              <w:pStyle w:val="TableParagraph"/>
              <w:spacing w:before="122"/>
              <w:rPr>
                <w:b/>
              </w:rPr>
            </w:pPr>
          </w:p>
          <w:p w:rsidR="00A4284F" w:rsidRDefault="004E5E27">
            <w:pPr>
              <w:pStyle w:val="TableParagraph"/>
              <w:ind w:right="285"/>
              <w:jc w:val="right"/>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2070" w:type="dxa"/>
          </w:tcPr>
          <w:p w:rsidR="00A4284F" w:rsidRDefault="00A4284F">
            <w:pPr>
              <w:pStyle w:val="TableParagraph"/>
            </w:pPr>
          </w:p>
        </w:tc>
      </w:tr>
      <w:tr w:rsidR="00A4284F">
        <w:trPr>
          <w:trHeight w:val="630"/>
        </w:trPr>
        <w:tc>
          <w:tcPr>
            <w:tcW w:w="660" w:type="dxa"/>
          </w:tcPr>
          <w:p w:rsidR="00A4284F" w:rsidRDefault="004E5E27">
            <w:pPr>
              <w:pStyle w:val="TableParagraph"/>
              <w:spacing w:before="193"/>
              <w:ind w:left="100"/>
            </w:pPr>
            <w:r>
              <w:rPr>
                <w:spacing w:val="-5"/>
              </w:rPr>
              <w:t>24</w:t>
            </w:r>
          </w:p>
        </w:tc>
        <w:tc>
          <w:tcPr>
            <w:tcW w:w="2430" w:type="dxa"/>
          </w:tcPr>
          <w:p w:rsidR="00A4284F" w:rsidRDefault="004E5E27">
            <w:pPr>
              <w:pStyle w:val="TableParagraph"/>
              <w:spacing w:before="11" w:line="290" w:lineRule="atLeast"/>
              <w:ind w:left="236"/>
            </w:pPr>
            <w:r>
              <w:t>Введение. История России.</w:t>
            </w:r>
            <w:r>
              <w:rPr>
                <w:spacing w:val="-14"/>
              </w:rPr>
              <w:t xml:space="preserve"> </w:t>
            </w:r>
            <w:r>
              <w:t>1945-2022</w:t>
            </w:r>
            <w:r>
              <w:rPr>
                <w:spacing w:val="-14"/>
              </w:rPr>
              <w:t xml:space="preserve"> </w:t>
            </w:r>
            <w:r>
              <w:t>гг.</w:t>
            </w:r>
          </w:p>
        </w:tc>
        <w:tc>
          <w:tcPr>
            <w:tcW w:w="908" w:type="dxa"/>
          </w:tcPr>
          <w:p w:rsidR="00A4284F" w:rsidRDefault="004E5E27">
            <w:pPr>
              <w:pStyle w:val="TableParagraph"/>
              <w:spacing w:before="193"/>
              <w:ind w:right="285"/>
              <w:jc w:val="right"/>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2070" w:type="dxa"/>
          </w:tcPr>
          <w:p w:rsidR="00A4284F" w:rsidRDefault="00A4284F">
            <w:pPr>
              <w:pStyle w:val="TableParagraph"/>
            </w:pPr>
          </w:p>
        </w:tc>
      </w:tr>
      <w:tr w:rsidR="00A4284F">
        <w:trPr>
          <w:trHeight w:val="920"/>
        </w:trPr>
        <w:tc>
          <w:tcPr>
            <w:tcW w:w="660" w:type="dxa"/>
          </w:tcPr>
          <w:p w:rsidR="00A4284F" w:rsidRDefault="00A4284F">
            <w:pPr>
              <w:pStyle w:val="TableParagraph"/>
              <w:spacing w:before="85"/>
              <w:rPr>
                <w:b/>
              </w:rPr>
            </w:pPr>
          </w:p>
          <w:p w:rsidR="00A4284F" w:rsidRDefault="004E5E27">
            <w:pPr>
              <w:pStyle w:val="TableParagraph"/>
              <w:ind w:left="100"/>
            </w:pPr>
            <w:r>
              <w:rPr>
                <w:spacing w:val="-5"/>
              </w:rPr>
              <w:t>25</w:t>
            </w:r>
          </w:p>
        </w:tc>
        <w:tc>
          <w:tcPr>
            <w:tcW w:w="2430" w:type="dxa"/>
          </w:tcPr>
          <w:p w:rsidR="00A4284F" w:rsidRDefault="004E5E27">
            <w:pPr>
              <w:pStyle w:val="TableParagraph"/>
              <w:spacing w:before="11" w:line="290" w:lineRule="atLeast"/>
              <w:ind w:left="236" w:right="126"/>
            </w:pPr>
            <w:r>
              <w:t>Влияние</w:t>
            </w:r>
            <w:r>
              <w:rPr>
                <w:spacing w:val="-14"/>
              </w:rPr>
              <w:t xml:space="preserve"> </w:t>
            </w:r>
            <w:r>
              <w:t>последствий войны на советскую систему и общество.</w:t>
            </w:r>
          </w:p>
        </w:tc>
        <w:tc>
          <w:tcPr>
            <w:tcW w:w="908" w:type="dxa"/>
          </w:tcPr>
          <w:p w:rsidR="00A4284F" w:rsidRDefault="00A4284F">
            <w:pPr>
              <w:pStyle w:val="TableParagraph"/>
              <w:spacing w:before="85"/>
              <w:rPr>
                <w:b/>
              </w:rPr>
            </w:pPr>
          </w:p>
          <w:p w:rsidR="00A4284F" w:rsidRDefault="004E5E27">
            <w:pPr>
              <w:pStyle w:val="TableParagraph"/>
              <w:ind w:right="285"/>
              <w:jc w:val="right"/>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2070" w:type="dxa"/>
          </w:tcPr>
          <w:p w:rsidR="00A4284F" w:rsidRDefault="00A4284F">
            <w:pPr>
              <w:pStyle w:val="TableParagraph"/>
            </w:pPr>
          </w:p>
        </w:tc>
      </w:tr>
      <w:tr w:rsidR="00A4284F">
        <w:trPr>
          <w:trHeight w:val="920"/>
        </w:trPr>
        <w:tc>
          <w:tcPr>
            <w:tcW w:w="660" w:type="dxa"/>
          </w:tcPr>
          <w:p w:rsidR="00A4284F" w:rsidRDefault="00A4284F">
            <w:pPr>
              <w:pStyle w:val="TableParagraph"/>
              <w:spacing w:before="85"/>
              <w:rPr>
                <w:b/>
              </w:rPr>
            </w:pPr>
          </w:p>
          <w:p w:rsidR="00A4284F" w:rsidRDefault="004E5E27">
            <w:pPr>
              <w:pStyle w:val="TableParagraph"/>
              <w:ind w:left="100"/>
            </w:pPr>
            <w:r>
              <w:rPr>
                <w:spacing w:val="-5"/>
              </w:rPr>
              <w:t>26</w:t>
            </w:r>
          </w:p>
        </w:tc>
        <w:tc>
          <w:tcPr>
            <w:tcW w:w="2430" w:type="dxa"/>
          </w:tcPr>
          <w:p w:rsidR="00A4284F" w:rsidRDefault="004E5E27">
            <w:pPr>
              <w:pStyle w:val="TableParagraph"/>
              <w:spacing w:before="48" w:line="276" w:lineRule="auto"/>
              <w:ind w:left="236"/>
            </w:pPr>
            <w:r>
              <w:rPr>
                <w:spacing w:val="-2"/>
              </w:rPr>
              <w:t xml:space="preserve">Восстановление </w:t>
            </w:r>
            <w:r>
              <w:t>экономики</w:t>
            </w:r>
            <w:r>
              <w:rPr>
                <w:spacing w:val="-14"/>
              </w:rPr>
              <w:t xml:space="preserve"> </w:t>
            </w:r>
            <w:r>
              <w:t>в</w:t>
            </w:r>
            <w:r>
              <w:rPr>
                <w:spacing w:val="-14"/>
              </w:rPr>
              <w:t xml:space="preserve"> </w:t>
            </w:r>
            <w:r>
              <w:t>1945-</w:t>
            </w:r>
          </w:p>
          <w:p w:rsidR="00A4284F" w:rsidRDefault="004E5E27">
            <w:pPr>
              <w:pStyle w:val="TableParagraph"/>
              <w:spacing w:line="251" w:lineRule="exact"/>
              <w:ind w:left="236"/>
            </w:pPr>
            <w:r>
              <w:t xml:space="preserve">1953 </w:t>
            </w:r>
            <w:r>
              <w:rPr>
                <w:spacing w:val="-5"/>
              </w:rPr>
              <w:t>гг.</w:t>
            </w:r>
          </w:p>
        </w:tc>
        <w:tc>
          <w:tcPr>
            <w:tcW w:w="908" w:type="dxa"/>
          </w:tcPr>
          <w:p w:rsidR="00A4284F" w:rsidRDefault="00A4284F">
            <w:pPr>
              <w:pStyle w:val="TableParagraph"/>
              <w:spacing w:before="85"/>
              <w:rPr>
                <w:b/>
              </w:rPr>
            </w:pPr>
          </w:p>
          <w:p w:rsidR="00A4284F" w:rsidRDefault="004E5E27">
            <w:pPr>
              <w:pStyle w:val="TableParagraph"/>
              <w:ind w:right="285"/>
              <w:jc w:val="right"/>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2070" w:type="dxa"/>
          </w:tcPr>
          <w:p w:rsidR="00A4284F" w:rsidRDefault="00A4284F">
            <w:pPr>
              <w:pStyle w:val="TableParagraph"/>
            </w:pPr>
          </w:p>
        </w:tc>
      </w:tr>
      <w:tr w:rsidR="00A4284F">
        <w:trPr>
          <w:trHeight w:val="1210"/>
        </w:trPr>
        <w:tc>
          <w:tcPr>
            <w:tcW w:w="660" w:type="dxa"/>
          </w:tcPr>
          <w:p w:rsidR="00A4284F" w:rsidRDefault="00A4284F">
            <w:pPr>
              <w:pStyle w:val="TableParagraph"/>
              <w:spacing w:before="230"/>
              <w:rPr>
                <w:b/>
              </w:rPr>
            </w:pPr>
          </w:p>
          <w:p w:rsidR="00A4284F" w:rsidRDefault="004E5E27">
            <w:pPr>
              <w:pStyle w:val="TableParagraph"/>
              <w:ind w:left="100"/>
            </w:pPr>
            <w:r>
              <w:rPr>
                <w:spacing w:val="-5"/>
              </w:rPr>
              <w:t>27</w:t>
            </w:r>
          </w:p>
        </w:tc>
        <w:tc>
          <w:tcPr>
            <w:tcW w:w="2430" w:type="dxa"/>
          </w:tcPr>
          <w:p w:rsidR="00A4284F" w:rsidRDefault="004E5E27">
            <w:pPr>
              <w:pStyle w:val="TableParagraph"/>
              <w:spacing w:before="11" w:line="290" w:lineRule="atLeast"/>
              <w:ind w:left="236" w:right="136"/>
            </w:pPr>
            <w:r>
              <w:rPr>
                <w:spacing w:val="-2"/>
              </w:rPr>
              <w:t xml:space="preserve">Ужесточение административно- </w:t>
            </w:r>
            <w:r>
              <w:t>командной</w:t>
            </w:r>
            <w:r>
              <w:rPr>
                <w:spacing w:val="-14"/>
              </w:rPr>
              <w:t xml:space="preserve"> </w:t>
            </w:r>
            <w:r>
              <w:t>системы</w:t>
            </w:r>
            <w:r>
              <w:rPr>
                <w:spacing w:val="-14"/>
              </w:rPr>
              <w:t xml:space="preserve"> </w:t>
            </w:r>
            <w:r>
              <w:t>в 1945-1953 гг.</w:t>
            </w:r>
          </w:p>
        </w:tc>
        <w:tc>
          <w:tcPr>
            <w:tcW w:w="908" w:type="dxa"/>
          </w:tcPr>
          <w:p w:rsidR="00A4284F" w:rsidRDefault="00A4284F">
            <w:pPr>
              <w:pStyle w:val="TableParagraph"/>
              <w:spacing w:before="230"/>
              <w:rPr>
                <w:b/>
              </w:rPr>
            </w:pPr>
          </w:p>
          <w:p w:rsidR="00A4284F" w:rsidRDefault="004E5E27">
            <w:pPr>
              <w:pStyle w:val="TableParagraph"/>
              <w:ind w:right="285"/>
              <w:jc w:val="right"/>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2070" w:type="dxa"/>
          </w:tcPr>
          <w:p w:rsidR="00A4284F" w:rsidRDefault="00A4284F">
            <w:pPr>
              <w:pStyle w:val="TableParagraph"/>
            </w:pPr>
          </w:p>
        </w:tc>
      </w:tr>
      <w:tr w:rsidR="00A4284F">
        <w:trPr>
          <w:trHeight w:val="630"/>
        </w:trPr>
        <w:tc>
          <w:tcPr>
            <w:tcW w:w="660" w:type="dxa"/>
          </w:tcPr>
          <w:p w:rsidR="00A4284F" w:rsidRDefault="004E5E27">
            <w:pPr>
              <w:pStyle w:val="TableParagraph"/>
              <w:spacing w:before="193"/>
              <w:ind w:left="100"/>
            </w:pPr>
            <w:r>
              <w:rPr>
                <w:spacing w:val="-5"/>
              </w:rPr>
              <w:t>28</w:t>
            </w:r>
          </w:p>
        </w:tc>
        <w:tc>
          <w:tcPr>
            <w:tcW w:w="2430" w:type="dxa"/>
          </w:tcPr>
          <w:p w:rsidR="00A4284F" w:rsidRDefault="004E5E27">
            <w:pPr>
              <w:pStyle w:val="TableParagraph"/>
              <w:spacing w:before="11" w:line="290" w:lineRule="atLeast"/>
              <w:ind w:left="236"/>
            </w:pPr>
            <w:r>
              <w:t>Внешняя политика СССР</w:t>
            </w:r>
            <w:r>
              <w:rPr>
                <w:spacing w:val="-14"/>
              </w:rPr>
              <w:t xml:space="preserve"> </w:t>
            </w:r>
            <w:r>
              <w:t>в</w:t>
            </w:r>
            <w:r>
              <w:rPr>
                <w:spacing w:val="-13"/>
              </w:rPr>
              <w:t xml:space="preserve"> </w:t>
            </w:r>
            <w:r>
              <w:t>1945-1953</w:t>
            </w:r>
            <w:r>
              <w:rPr>
                <w:spacing w:val="-13"/>
              </w:rPr>
              <w:t xml:space="preserve"> </w:t>
            </w:r>
            <w:r>
              <w:t>гг.</w:t>
            </w:r>
          </w:p>
        </w:tc>
        <w:tc>
          <w:tcPr>
            <w:tcW w:w="908" w:type="dxa"/>
          </w:tcPr>
          <w:p w:rsidR="00A4284F" w:rsidRDefault="004E5E27">
            <w:pPr>
              <w:pStyle w:val="TableParagraph"/>
              <w:spacing w:before="193"/>
              <w:ind w:right="285"/>
              <w:jc w:val="right"/>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2070" w:type="dxa"/>
          </w:tcPr>
          <w:p w:rsidR="00A4284F" w:rsidRDefault="00A4284F">
            <w:pPr>
              <w:pStyle w:val="TableParagraph"/>
            </w:pPr>
          </w:p>
        </w:tc>
      </w:tr>
      <w:tr w:rsidR="00A4284F">
        <w:trPr>
          <w:trHeight w:val="920"/>
        </w:trPr>
        <w:tc>
          <w:tcPr>
            <w:tcW w:w="660" w:type="dxa"/>
          </w:tcPr>
          <w:p w:rsidR="00A4284F" w:rsidRDefault="00A4284F">
            <w:pPr>
              <w:pStyle w:val="TableParagraph"/>
              <w:spacing w:before="85"/>
              <w:rPr>
                <w:b/>
              </w:rPr>
            </w:pPr>
          </w:p>
          <w:p w:rsidR="00A4284F" w:rsidRDefault="004E5E27">
            <w:pPr>
              <w:pStyle w:val="TableParagraph"/>
              <w:ind w:left="100"/>
            </w:pPr>
            <w:r>
              <w:rPr>
                <w:spacing w:val="-5"/>
              </w:rPr>
              <w:t>29</w:t>
            </w:r>
          </w:p>
        </w:tc>
        <w:tc>
          <w:tcPr>
            <w:tcW w:w="2430" w:type="dxa"/>
          </w:tcPr>
          <w:p w:rsidR="00A4284F" w:rsidRDefault="004E5E27">
            <w:pPr>
              <w:pStyle w:val="TableParagraph"/>
              <w:spacing w:before="11" w:line="290" w:lineRule="atLeast"/>
              <w:ind w:left="236" w:right="234"/>
            </w:pPr>
            <w:r>
              <w:rPr>
                <w:spacing w:val="-2"/>
              </w:rPr>
              <w:t xml:space="preserve">Политические </w:t>
            </w:r>
            <w:r>
              <w:t>события в СССР в середине</w:t>
            </w:r>
            <w:r>
              <w:rPr>
                <w:spacing w:val="-14"/>
              </w:rPr>
              <w:t xml:space="preserve"> </w:t>
            </w:r>
            <w:r>
              <w:t>1950-х</w:t>
            </w:r>
            <w:r>
              <w:rPr>
                <w:spacing w:val="-14"/>
              </w:rPr>
              <w:t xml:space="preserve"> </w:t>
            </w:r>
            <w:r>
              <w:t>гг.</w:t>
            </w:r>
          </w:p>
        </w:tc>
        <w:tc>
          <w:tcPr>
            <w:tcW w:w="908" w:type="dxa"/>
          </w:tcPr>
          <w:p w:rsidR="00A4284F" w:rsidRDefault="00A4284F">
            <w:pPr>
              <w:pStyle w:val="TableParagraph"/>
              <w:spacing w:before="85"/>
              <w:rPr>
                <w:b/>
              </w:rPr>
            </w:pPr>
          </w:p>
          <w:p w:rsidR="00A4284F" w:rsidRDefault="004E5E27">
            <w:pPr>
              <w:pStyle w:val="TableParagraph"/>
              <w:ind w:right="285"/>
              <w:jc w:val="right"/>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2070" w:type="dxa"/>
          </w:tcPr>
          <w:p w:rsidR="00A4284F" w:rsidRDefault="00A4284F">
            <w:pPr>
              <w:pStyle w:val="TableParagraph"/>
            </w:pPr>
          </w:p>
        </w:tc>
      </w:tr>
      <w:tr w:rsidR="00A4284F">
        <w:trPr>
          <w:trHeight w:val="630"/>
        </w:trPr>
        <w:tc>
          <w:tcPr>
            <w:tcW w:w="660" w:type="dxa"/>
          </w:tcPr>
          <w:p w:rsidR="00A4284F" w:rsidRDefault="004E5E27">
            <w:pPr>
              <w:pStyle w:val="TableParagraph"/>
              <w:spacing w:before="193"/>
              <w:ind w:left="100"/>
            </w:pPr>
            <w:r>
              <w:rPr>
                <w:spacing w:val="-5"/>
              </w:rPr>
              <w:t>30</w:t>
            </w:r>
          </w:p>
        </w:tc>
        <w:tc>
          <w:tcPr>
            <w:tcW w:w="2430" w:type="dxa"/>
          </w:tcPr>
          <w:p w:rsidR="00A4284F" w:rsidRDefault="004E5E27">
            <w:pPr>
              <w:pStyle w:val="TableParagraph"/>
              <w:spacing w:before="11" w:line="290" w:lineRule="atLeast"/>
              <w:ind w:left="236"/>
            </w:pPr>
            <w:r>
              <w:t>СССР</w:t>
            </w:r>
            <w:r>
              <w:rPr>
                <w:spacing w:val="-14"/>
              </w:rPr>
              <w:t xml:space="preserve"> </w:t>
            </w:r>
            <w:r>
              <w:t>в</w:t>
            </w:r>
            <w:r>
              <w:rPr>
                <w:spacing w:val="-14"/>
              </w:rPr>
              <w:t xml:space="preserve"> </w:t>
            </w:r>
            <w:r>
              <w:t xml:space="preserve">период </w:t>
            </w:r>
            <w:r>
              <w:rPr>
                <w:spacing w:val="-2"/>
              </w:rPr>
              <w:t>оттепели</w:t>
            </w:r>
          </w:p>
        </w:tc>
        <w:tc>
          <w:tcPr>
            <w:tcW w:w="908" w:type="dxa"/>
          </w:tcPr>
          <w:p w:rsidR="00A4284F" w:rsidRDefault="004E5E27">
            <w:pPr>
              <w:pStyle w:val="TableParagraph"/>
              <w:spacing w:before="193"/>
              <w:ind w:right="285"/>
              <w:jc w:val="right"/>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2070" w:type="dxa"/>
          </w:tcPr>
          <w:p w:rsidR="00A4284F" w:rsidRDefault="00A4284F">
            <w:pPr>
              <w:pStyle w:val="TableParagraph"/>
            </w:pPr>
          </w:p>
        </w:tc>
      </w:tr>
      <w:tr w:rsidR="00A4284F">
        <w:trPr>
          <w:trHeight w:val="1790"/>
        </w:trPr>
        <w:tc>
          <w:tcPr>
            <w:tcW w:w="660"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4"/>
              <w:rPr>
                <w:b/>
              </w:rPr>
            </w:pPr>
          </w:p>
          <w:p w:rsidR="00A4284F" w:rsidRDefault="004E5E27">
            <w:pPr>
              <w:pStyle w:val="TableParagraph"/>
              <w:ind w:left="100"/>
            </w:pPr>
            <w:r>
              <w:rPr>
                <w:spacing w:val="-5"/>
              </w:rPr>
              <w:t>31</w:t>
            </w:r>
          </w:p>
        </w:tc>
        <w:tc>
          <w:tcPr>
            <w:tcW w:w="2430" w:type="dxa"/>
          </w:tcPr>
          <w:p w:rsidR="00A4284F" w:rsidRDefault="004E5E27">
            <w:pPr>
              <w:pStyle w:val="TableParagraph"/>
              <w:spacing w:before="11" w:line="290" w:lineRule="atLeast"/>
              <w:ind w:left="236" w:right="517"/>
            </w:pPr>
            <w:r>
              <w:rPr>
                <w:spacing w:val="-2"/>
              </w:rPr>
              <w:t xml:space="preserve">Социально- экономическое </w:t>
            </w:r>
            <w:r>
              <w:t>развитие СССР в середине</w:t>
            </w:r>
            <w:r>
              <w:rPr>
                <w:spacing w:val="-14"/>
              </w:rPr>
              <w:t xml:space="preserve"> </w:t>
            </w:r>
            <w:r>
              <w:t>1950-х</w:t>
            </w:r>
            <w:r>
              <w:rPr>
                <w:spacing w:val="-14"/>
              </w:rPr>
              <w:t xml:space="preserve"> </w:t>
            </w:r>
            <w:r>
              <w:t>- первой половине 1960-х гг.</w:t>
            </w:r>
          </w:p>
        </w:tc>
        <w:tc>
          <w:tcPr>
            <w:tcW w:w="908"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4"/>
              <w:rPr>
                <w:b/>
              </w:rPr>
            </w:pPr>
          </w:p>
          <w:p w:rsidR="00A4284F" w:rsidRDefault="004E5E27">
            <w:pPr>
              <w:pStyle w:val="TableParagraph"/>
              <w:ind w:right="285"/>
              <w:jc w:val="right"/>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2070" w:type="dxa"/>
          </w:tcPr>
          <w:p w:rsidR="00A4284F" w:rsidRDefault="00A4284F">
            <w:pPr>
              <w:pStyle w:val="TableParagraph"/>
            </w:pPr>
          </w:p>
        </w:tc>
      </w:tr>
      <w:tr w:rsidR="00A4284F">
        <w:trPr>
          <w:trHeight w:val="1790"/>
        </w:trPr>
        <w:tc>
          <w:tcPr>
            <w:tcW w:w="660"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4"/>
              <w:rPr>
                <w:b/>
              </w:rPr>
            </w:pPr>
          </w:p>
          <w:p w:rsidR="00A4284F" w:rsidRDefault="004E5E27">
            <w:pPr>
              <w:pStyle w:val="TableParagraph"/>
              <w:ind w:left="100"/>
            </w:pPr>
            <w:r>
              <w:rPr>
                <w:spacing w:val="-5"/>
              </w:rPr>
              <w:t>32</w:t>
            </w:r>
          </w:p>
        </w:tc>
        <w:tc>
          <w:tcPr>
            <w:tcW w:w="2430" w:type="dxa"/>
          </w:tcPr>
          <w:p w:rsidR="00A4284F" w:rsidRDefault="004E5E27">
            <w:pPr>
              <w:pStyle w:val="TableParagraph"/>
              <w:spacing w:before="11" w:line="290" w:lineRule="atLeast"/>
              <w:ind w:left="236" w:right="158"/>
            </w:pPr>
            <w:r>
              <w:t xml:space="preserve">Изменения в социальной и </w:t>
            </w:r>
            <w:r>
              <w:rPr>
                <w:spacing w:val="-2"/>
              </w:rPr>
              <w:t xml:space="preserve">профессиональной </w:t>
            </w:r>
            <w:r>
              <w:t>структуре</w:t>
            </w:r>
            <w:r>
              <w:rPr>
                <w:spacing w:val="-14"/>
              </w:rPr>
              <w:t xml:space="preserve"> </w:t>
            </w:r>
            <w:r>
              <w:t>советского общества к началу 1960х гг.</w:t>
            </w:r>
          </w:p>
        </w:tc>
        <w:tc>
          <w:tcPr>
            <w:tcW w:w="908"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4"/>
              <w:rPr>
                <w:b/>
              </w:rPr>
            </w:pPr>
          </w:p>
          <w:p w:rsidR="00A4284F" w:rsidRDefault="004E5E27">
            <w:pPr>
              <w:pStyle w:val="TableParagraph"/>
              <w:ind w:right="285"/>
              <w:jc w:val="right"/>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2070" w:type="dxa"/>
          </w:tcPr>
          <w:p w:rsidR="00A4284F" w:rsidRDefault="00A4284F">
            <w:pPr>
              <w:pStyle w:val="TableParagraph"/>
            </w:pPr>
          </w:p>
        </w:tc>
      </w:tr>
      <w:tr w:rsidR="00A4284F">
        <w:trPr>
          <w:trHeight w:val="1210"/>
        </w:trPr>
        <w:tc>
          <w:tcPr>
            <w:tcW w:w="660" w:type="dxa"/>
          </w:tcPr>
          <w:p w:rsidR="00A4284F" w:rsidRDefault="00A4284F">
            <w:pPr>
              <w:pStyle w:val="TableParagraph"/>
              <w:spacing w:before="230"/>
              <w:rPr>
                <w:b/>
              </w:rPr>
            </w:pPr>
          </w:p>
          <w:p w:rsidR="00A4284F" w:rsidRDefault="004E5E27">
            <w:pPr>
              <w:pStyle w:val="TableParagraph"/>
              <w:ind w:left="100"/>
            </w:pPr>
            <w:r>
              <w:rPr>
                <w:spacing w:val="-5"/>
              </w:rPr>
              <w:t>33</w:t>
            </w:r>
          </w:p>
        </w:tc>
        <w:tc>
          <w:tcPr>
            <w:tcW w:w="2430" w:type="dxa"/>
          </w:tcPr>
          <w:p w:rsidR="00A4284F" w:rsidRDefault="004E5E27">
            <w:pPr>
              <w:pStyle w:val="TableParagraph"/>
              <w:spacing w:before="11" w:line="290" w:lineRule="atLeast"/>
              <w:ind w:left="236" w:right="319"/>
            </w:pPr>
            <w:r>
              <w:t>Внешняя политика СССР в середине 1950-х -первой половине</w:t>
            </w:r>
            <w:r>
              <w:rPr>
                <w:spacing w:val="-14"/>
              </w:rPr>
              <w:t xml:space="preserve"> </w:t>
            </w:r>
            <w:r>
              <w:t>1960-х</w:t>
            </w:r>
            <w:r>
              <w:rPr>
                <w:spacing w:val="-14"/>
              </w:rPr>
              <w:t xml:space="preserve"> </w:t>
            </w:r>
            <w:r>
              <w:t>гг.</w:t>
            </w:r>
          </w:p>
        </w:tc>
        <w:tc>
          <w:tcPr>
            <w:tcW w:w="908" w:type="dxa"/>
          </w:tcPr>
          <w:p w:rsidR="00A4284F" w:rsidRDefault="00A4284F">
            <w:pPr>
              <w:pStyle w:val="TableParagraph"/>
              <w:spacing w:before="230"/>
              <w:rPr>
                <w:b/>
              </w:rPr>
            </w:pPr>
          </w:p>
          <w:p w:rsidR="00A4284F" w:rsidRDefault="004E5E27">
            <w:pPr>
              <w:pStyle w:val="TableParagraph"/>
              <w:ind w:right="285"/>
              <w:jc w:val="right"/>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2070" w:type="dxa"/>
          </w:tcPr>
          <w:p w:rsidR="00A4284F" w:rsidRDefault="00A4284F">
            <w:pPr>
              <w:pStyle w:val="TableParagraph"/>
            </w:pPr>
          </w:p>
        </w:tc>
      </w:tr>
      <w:tr w:rsidR="00A4284F">
        <w:trPr>
          <w:trHeight w:val="630"/>
        </w:trPr>
        <w:tc>
          <w:tcPr>
            <w:tcW w:w="660" w:type="dxa"/>
          </w:tcPr>
          <w:p w:rsidR="00A4284F" w:rsidRDefault="004E5E27">
            <w:pPr>
              <w:pStyle w:val="TableParagraph"/>
              <w:spacing w:before="193"/>
              <w:ind w:left="100"/>
            </w:pPr>
            <w:r>
              <w:rPr>
                <w:spacing w:val="-5"/>
              </w:rPr>
              <w:t>34</w:t>
            </w:r>
          </w:p>
        </w:tc>
        <w:tc>
          <w:tcPr>
            <w:tcW w:w="2430" w:type="dxa"/>
          </w:tcPr>
          <w:p w:rsidR="00A4284F" w:rsidRDefault="004E5E27">
            <w:pPr>
              <w:pStyle w:val="TableParagraph"/>
              <w:spacing w:before="11" w:line="290" w:lineRule="atLeast"/>
              <w:ind w:left="236"/>
            </w:pPr>
            <w:r>
              <w:t>СССР в первой половине</w:t>
            </w:r>
            <w:r>
              <w:rPr>
                <w:spacing w:val="-14"/>
              </w:rPr>
              <w:t xml:space="preserve"> </w:t>
            </w:r>
            <w:r>
              <w:t>1960-х</w:t>
            </w:r>
            <w:r>
              <w:rPr>
                <w:spacing w:val="-14"/>
              </w:rPr>
              <w:t xml:space="preserve"> </w:t>
            </w:r>
            <w:r>
              <w:t>гг.</w:t>
            </w:r>
          </w:p>
        </w:tc>
        <w:tc>
          <w:tcPr>
            <w:tcW w:w="908" w:type="dxa"/>
          </w:tcPr>
          <w:p w:rsidR="00A4284F" w:rsidRDefault="004E5E27">
            <w:pPr>
              <w:pStyle w:val="TableParagraph"/>
              <w:spacing w:before="193"/>
              <w:ind w:right="285"/>
              <w:jc w:val="right"/>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2070" w:type="dxa"/>
          </w:tcPr>
          <w:p w:rsidR="00A4284F" w:rsidRDefault="00A4284F">
            <w:pPr>
              <w:pStyle w:val="TableParagraph"/>
            </w:pPr>
          </w:p>
        </w:tc>
      </w:tr>
    </w:tbl>
    <w:p w:rsidR="00A4284F" w:rsidRDefault="00A4284F">
      <w:pPr>
        <w:pStyle w:val="TableParagraph"/>
        <w:sectPr w:rsidR="00A4284F">
          <w:type w:val="continuous"/>
          <w:pgSz w:w="11910" w:h="16390"/>
          <w:pgMar w:top="1120" w:right="708" w:bottom="1180" w:left="1559" w:header="0" w:footer="915" w:gutter="0"/>
          <w:cols w:space="720"/>
        </w:sectPr>
      </w:pP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60"/>
        <w:gridCol w:w="2430"/>
        <w:gridCol w:w="908"/>
        <w:gridCol w:w="1716"/>
        <w:gridCol w:w="1780"/>
        <w:gridCol w:w="2070"/>
      </w:tblGrid>
      <w:tr w:rsidR="00A4284F">
        <w:trPr>
          <w:trHeight w:val="630"/>
        </w:trPr>
        <w:tc>
          <w:tcPr>
            <w:tcW w:w="660" w:type="dxa"/>
          </w:tcPr>
          <w:p w:rsidR="00A4284F" w:rsidRDefault="004E5E27">
            <w:pPr>
              <w:pStyle w:val="TableParagraph"/>
              <w:spacing w:before="194"/>
              <w:ind w:left="100"/>
            </w:pPr>
            <w:r>
              <w:rPr>
                <w:spacing w:val="-5"/>
              </w:rPr>
              <w:lastRenderedPageBreak/>
              <w:t>35</w:t>
            </w:r>
          </w:p>
        </w:tc>
        <w:tc>
          <w:tcPr>
            <w:tcW w:w="2430" w:type="dxa"/>
          </w:tcPr>
          <w:p w:rsidR="00A4284F" w:rsidRDefault="004E5E27">
            <w:pPr>
              <w:pStyle w:val="TableParagraph"/>
              <w:spacing w:before="12" w:line="290" w:lineRule="atLeast"/>
              <w:ind w:left="236" w:right="123"/>
            </w:pPr>
            <w:r>
              <w:t>Внутренняя</w:t>
            </w:r>
            <w:r>
              <w:rPr>
                <w:spacing w:val="-14"/>
              </w:rPr>
              <w:t xml:space="preserve"> </w:t>
            </w:r>
            <w:r>
              <w:t>политика Л. И. Брежнева</w:t>
            </w:r>
          </w:p>
        </w:tc>
        <w:tc>
          <w:tcPr>
            <w:tcW w:w="908" w:type="dxa"/>
          </w:tcPr>
          <w:p w:rsidR="00A4284F" w:rsidRDefault="004E5E27">
            <w:pPr>
              <w:pStyle w:val="TableParagraph"/>
              <w:spacing w:before="194"/>
              <w:ind w:right="285"/>
              <w:jc w:val="right"/>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2070" w:type="dxa"/>
          </w:tcPr>
          <w:p w:rsidR="00A4284F" w:rsidRDefault="00A4284F">
            <w:pPr>
              <w:pStyle w:val="TableParagraph"/>
            </w:pPr>
          </w:p>
        </w:tc>
      </w:tr>
      <w:tr w:rsidR="00A4284F">
        <w:trPr>
          <w:trHeight w:val="1500"/>
        </w:trPr>
        <w:tc>
          <w:tcPr>
            <w:tcW w:w="660"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left="100"/>
            </w:pPr>
            <w:r>
              <w:rPr>
                <w:spacing w:val="-5"/>
              </w:rPr>
              <w:t>36</w:t>
            </w:r>
          </w:p>
        </w:tc>
        <w:tc>
          <w:tcPr>
            <w:tcW w:w="2430" w:type="dxa"/>
          </w:tcPr>
          <w:p w:rsidR="00A4284F" w:rsidRDefault="004E5E27">
            <w:pPr>
              <w:pStyle w:val="TableParagraph"/>
              <w:spacing w:before="12" w:line="290" w:lineRule="atLeast"/>
              <w:ind w:left="236" w:right="467"/>
            </w:pPr>
            <w:r>
              <w:rPr>
                <w:spacing w:val="-2"/>
              </w:rPr>
              <w:t xml:space="preserve">Экономическое </w:t>
            </w:r>
            <w:r>
              <w:t>развитие СССР середины</w:t>
            </w:r>
            <w:r>
              <w:rPr>
                <w:spacing w:val="-14"/>
              </w:rPr>
              <w:t xml:space="preserve"> </w:t>
            </w:r>
            <w:r>
              <w:t>1960-х</w:t>
            </w:r>
            <w:r>
              <w:rPr>
                <w:spacing w:val="-14"/>
              </w:rPr>
              <w:t xml:space="preserve"> </w:t>
            </w:r>
            <w:r>
              <w:t>- первой половины 1980-х гг.</w:t>
            </w:r>
          </w:p>
        </w:tc>
        <w:tc>
          <w:tcPr>
            <w:tcW w:w="908"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right="285"/>
              <w:jc w:val="right"/>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2070" w:type="dxa"/>
          </w:tcPr>
          <w:p w:rsidR="00A4284F" w:rsidRDefault="00A4284F">
            <w:pPr>
              <w:pStyle w:val="TableParagraph"/>
            </w:pPr>
          </w:p>
        </w:tc>
      </w:tr>
      <w:tr w:rsidR="00A4284F">
        <w:trPr>
          <w:trHeight w:val="630"/>
        </w:trPr>
        <w:tc>
          <w:tcPr>
            <w:tcW w:w="660" w:type="dxa"/>
          </w:tcPr>
          <w:p w:rsidR="00A4284F" w:rsidRDefault="004E5E27">
            <w:pPr>
              <w:pStyle w:val="TableParagraph"/>
              <w:spacing w:before="194"/>
              <w:ind w:left="100"/>
            </w:pPr>
            <w:r>
              <w:rPr>
                <w:spacing w:val="-5"/>
              </w:rPr>
              <w:t>37</w:t>
            </w:r>
          </w:p>
        </w:tc>
        <w:tc>
          <w:tcPr>
            <w:tcW w:w="2430" w:type="dxa"/>
          </w:tcPr>
          <w:p w:rsidR="00A4284F" w:rsidRDefault="004E5E27">
            <w:pPr>
              <w:pStyle w:val="TableParagraph"/>
              <w:spacing w:before="12" w:line="290" w:lineRule="atLeast"/>
              <w:ind w:left="236"/>
            </w:pPr>
            <w:r>
              <w:t>Повседневность в городе</w:t>
            </w:r>
            <w:r>
              <w:rPr>
                <w:spacing w:val="-13"/>
              </w:rPr>
              <w:t xml:space="preserve"> </w:t>
            </w:r>
            <w:r>
              <w:t>и</w:t>
            </w:r>
            <w:r>
              <w:rPr>
                <w:spacing w:val="-13"/>
              </w:rPr>
              <w:t xml:space="preserve"> </w:t>
            </w:r>
            <w:r>
              <w:t>в</w:t>
            </w:r>
            <w:r>
              <w:rPr>
                <w:spacing w:val="-13"/>
              </w:rPr>
              <w:t xml:space="preserve"> </w:t>
            </w:r>
            <w:r>
              <w:t>деревне.</w:t>
            </w:r>
          </w:p>
        </w:tc>
        <w:tc>
          <w:tcPr>
            <w:tcW w:w="908" w:type="dxa"/>
          </w:tcPr>
          <w:p w:rsidR="00A4284F" w:rsidRDefault="004E5E27">
            <w:pPr>
              <w:pStyle w:val="TableParagraph"/>
              <w:spacing w:before="194"/>
              <w:ind w:right="285"/>
              <w:jc w:val="right"/>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2070" w:type="dxa"/>
          </w:tcPr>
          <w:p w:rsidR="00A4284F" w:rsidRDefault="00A4284F">
            <w:pPr>
              <w:pStyle w:val="TableParagraph"/>
            </w:pPr>
          </w:p>
        </w:tc>
      </w:tr>
      <w:tr w:rsidR="00A4284F">
        <w:trPr>
          <w:trHeight w:val="1500"/>
        </w:trPr>
        <w:tc>
          <w:tcPr>
            <w:tcW w:w="660"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left="100"/>
            </w:pPr>
            <w:r>
              <w:rPr>
                <w:spacing w:val="-5"/>
              </w:rPr>
              <w:t>38</w:t>
            </w:r>
          </w:p>
        </w:tc>
        <w:tc>
          <w:tcPr>
            <w:tcW w:w="2430" w:type="dxa"/>
          </w:tcPr>
          <w:p w:rsidR="00A4284F" w:rsidRDefault="004E5E27">
            <w:pPr>
              <w:pStyle w:val="TableParagraph"/>
              <w:spacing w:before="12" w:line="290" w:lineRule="atLeast"/>
              <w:ind w:left="236" w:right="236"/>
            </w:pPr>
            <w:r>
              <w:rPr>
                <w:spacing w:val="-2"/>
              </w:rPr>
              <w:t xml:space="preserve">Научно-техническое </w:t>
            </w:r>
            <w:r>
              <w:t xml:space="preserve">развитие СССР второй половины </w:t>
            </w:r>
            <w:r>
              <w:rPr>
                <w:spacing w:val="-2"/>
              </w:rPr>
              <w:t xml:space="preserve">1960-х-середины </w:t>
            </w:r>
            <w:r>
              <w:t>1980-х гг.</w:t>
            </w:r>
          </w:p>
        </w:tc>
        <w:tc>
          <w:tcPr>
            <w:tcW w:w="908"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right="285"/>
              <w:jc w:val="right"/>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2070" w:type="dxa"/>
          </w:tcPr>
          <w:p w:rsidR="00A4284F" w:rsidRDefault="00A4284F">
            <w:pPr>
              <w:pStyle w:val="TableParagraph"/>
            </w:pPr>
          </w:p>
        </w:tc>
      </w:tr>
      <w:tr w:rsidR="00A4284F">
        <w:trPr>
          <w:trHeight w:val="1210"/>
        </w:trPr>
        <w:tc>
          <w:tcPr>
            <w:tcW w:w="660" w:type="dxa"/>
          </w:tcPr>
          <w:p w:rsidR="00A4284F" w:rsidRDefault="00A4284F">
            <w:pPr>
              <w:pStyle w:val="TableParagraph"/>
              <w:spacing w:before="231"/>
              <w:rPr>
                <w:b/>
              </w:rPr>
            </w:pPr>
          </w:p>
          <w:p w:rsidR="00A4284F" w:rsidRDefault="004E5E27">
            <w:pPr>
              <w:pStyle w:val="TableParagraph"/>
              <w:ind w:left="100"/>
            </w:pPr>
            <w:r>
              <w:rPr>
                <w:spacing w:val="-5"/>
              </w:rPr>
              <w:t>39</w:t>
            </w:r>
          </w:p>
        </w:tc>
        <w:tc>
          <w:tcPr>
            <w:tcW w:w="2430" w:type="dxa"/>
          </w:tcPr>
          <w:p w:rsidR="00A4284F" w:rsidRDefault="004E5E27">
            <w:pPr>
              <w:pStyle w:val="TableParagraph"/>
              <w:spacing w:before="12" w:line="290" w:lineRule="atLeast"/>
              <w:ind w:left="236" w:right="535"/>
            </w:pPr>
            <w:r>
              <w:t>Культура СССР второй</w:t>
            </w:r>
            <w:r>
              <w:rPr>
                <w:spacing w:val="-14"/>
              </w:rPr>
              <w:t xml:space="preserve"> </w:t>
            </w:r>
            <w:r>
              <w:t xml:space="preserve">половины </w:t>
            </w:r>
            <w:r>
              <w:rPr>
                <w:spacing w:val="-2"/>
              </w:rPr>
              <w:t xml:space="preserve">1960-х-середины </w:t>
            </w:r>
            <w:r>
              <w:t>1980-х гг.</w:t>
            </w:r>
          </w:p>
        </w:tc>
        <w:tc>
          <w:tcPr>
            <w:tcW w:w="908" w:type="dxa"/>
          </w:tcPr>
          <w:p w:rsidR="00A4284F" w:rsidRDefault="00A4284F">
            <w:pPr>
              <w:pStyle w:val="TableParagraph"/>
              <w:spacing w:before="231"/>
              <w:rPr>
                <w:b/>
              </w:rPr>
            </w:pPr>
          </w:p>
          <w:p w:rsidR="00A4284F" w:rsidRDefault="004E5E27">
            <w:pPr>
              <w:pStyle w:val="TableParagraph"/>
              <w:ind w:right="285"/>
              <w:jc w:val="right"/>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2070" w:type="dxa"/>
          </w:tcPr>
          <w:p w:rsidR="00A4284F" w:rsidRDefault="00A4284F">
            <w:pPr>
              <w:pStyle w:val="TableParagraph"/>
            </w:pPr>
          </w:p>
        </w:tc>
      </w:tr>
      <w:tr w:rsidR="00A4284F">
        <w:trPr>
          <w:trHeight w:val="1210"/>
        </w:trPr>
        <w:tc>
          <w:tcPr>
            <w:tcW w:w="660" w:type="dxa"/>
          </w:tcPr>
          <w:p w:rsidR="00A4284F" w:rsidRDefault="00A4284F">
            <w:pPr>
              <w:pStyle w:val="TableParagraph"/>
              <w:spacing w:before="231"/>
              <w:rPr>
                <w:b/>
              </w:rPr>
            </w:pPr>
          </w:p>
          <w:p w:rsidR="00A4284F" w:rsidRDefault="004E5E27">
            <w:pPr>
              <w:pStyle w:val="TableParagraph"/>
              <w:ind w:left="100"/>
            </w:pPr>
            <w:r>
              <w:rPr>
                <w:spacing w:val="-5"/>
              </w:rPr>
              <w:t>40</w:t>
            </w:r>
          </w:p>
        </w:tc>
        <w:tc>
          <w:tcPr>
            <w:tcW w:w="2430" w:type="dxa"/>
          </w:tcPr>
          <w:p w:rsidR="00A4284F" w:rsidRDefault="004E5E27">
            <w:pPr>
              <w:pStyle w:val="TableParagraph"/>
              <w:spacing w:before="12" w:line="290" w:lineRule="atLeast"/>
              <w:ind w:left="236" w:right="88"/>
            </w:pPr>
            <w:r>
              <w:t>Внешняя политика СССР</w:t>
            </w:r>
            <w:r>
              <w:rPr>
                <w:spacing w:val="-14"/>
              </w:rPr>
              <w:t xml:space="preserve"> </w:t>
            </w:r>
            <w:r>
              <w:t>середины</w:t>
            </w:r>
            <w:r>
              <w:rPr>
                <w:spacing w:val="-14"/>
              </w:rPr>
              <w:t xml:space="preserve"> </w:t>
            </w:r>
            <w:r>
              <w:t>1960- х - первой половины 1980-х гг.</w:t>
            </w:r>
          </w:p>
        </w:tc>
        <w:tc>
          <w:tcPr>
            <w:tcW w:w="908" w:type="dxa"/>
          </w:tcPr>
          <w:p w:rsidR="00A4284F" w:rsidRDefault="00A4284F">
            <w:pPr>
              <w:pStyle w:val="TableParagraph"/>
              <w:spacing w:before="231"/>
              <w:rPr>
                <w:b/>
              </w:rPr>
            </w:pPr>
          </w:p>
          <w:p w:rsidR="00A4284F" w:rsidRDefault="004E5E27">
            <w:pPr>
              <w:pStyle w:val="TableParagraph"/>
              <w:ind w:right="285"/>
              <w:jc w:val="right"/>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2070" w:type="dxa"/>
          </w:tcPr>
          <w:p w:rsidR="00A4284F" w:rsidRDefault="00A4284F">
            <w:pPr>
              <w:pStyle w:val="TableParagraph"/>
            </w:pPr>
          </w:p>
        </w:tc>
      </w:tr>
      <w:tr w:rsidR="00A4284F">
        <w:trPr>
          <w:trHeight w:val="1210"/>
        </w:trPr>
        <w:tc>
          <w:tcPr>
            <w:tcW w:w="660" w:type="dxa"/>
          </w:tcPr>
          <w:p w:rsidR="00A4284F" w:rsidRDefault="00A4284F">
            <w:pPr>
              <w:pStyle w:val="TableParagraph"/>
              <w:spacing w:before="231"/>
              <w:rPr>
                <w:b/>
              </w:rPr>
            </w:pPr>
          </w:p>
          <w:p w:rsidR="00A4284F" w:rsidRDefault="004E5E27">
            <w:pPr>
              <w:pStyle w:val="TableParagraph"/>
              <w:ind w:left="100"/>
            </w:pPr>
            <w:r>
              <w:rPr>
                <w:spacing w:val="-5"/>
              </w:rPr>
              <w:t>41</w:t>
            </w:r>
          </w:p>
        </w:tc>
        <w:tc>
          <w:tcPr>
            <w:tcW w:w="2430" w:type="dxa"/>
          </w:tcPr>
          <w:p w:rsidR="00A4284F" w:rsidRDefault="004E5E27">
            <w:pPr>
              <w:pStyle w:val="TableParagraph"/>
              <w:spacing w:before="12" w:line="290" w:lineRule="atLeast"/>
              <w:ind w:left="236" w:right="565"/>
            </w:pPr>
            <w:r>
              <w:t xml:space="preserve">Л. И. Брежнев в </w:t>
            </w:r>
            <w:r>
              <w:rPr>
                <w:spacing w:val="-2"/>
              </w:rPr>
              <w:t xml:space="preserve">оценках </w:t>
            </w:r>
            <w:r>
              <w:t>современников</w:t>
            </w:r>
            <w:r>
              <w:rPr>
                <w:spacing w:val="-14"/>
              </w:rPr>
              <w:t xml:space="preserve"> </w:t>
            </w:r>
            <w:r>
              <w:t xml:space="preserve">и </w:t>
            </w:r>
            <w:r>
              <w:rPr>
                <w:spacing w:val="-2"/>
              </w:rPr>
              <w:t>историков</w:t>
            </w:r>
          </w:p>
        </w:tc>
        <w:tc>
          <w:tcPr>
            <w:tcW w:w="908" w:type="dxa"/>
          </w:tcPr>
          <w:p w:rsidR="00A4284F" w:rsidRDefault="00A4284F">
            <w:pPr>
              <w:pStyle w:val="TableParagraph"/>
              <w:spacing w:before="231"/>
              <w:rPr>
                <w:b/>
              </w:rPr>
            </w:pPr>
          </w:p>
          <w:p w:rsidR="00A4284F" w:rsidRDefault="004E5E27">
            <w:pPr>
              <w:pStyle w:val="TableParagraph"/>
              <w:ind w:right="285"/>
              <w:jc w:val="right"/>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2070" w:type="dxa"/>
          </w:tcPr>
          <w:p w:rsidR="00A4284F" w:rsidRDefault="00A4284F">
            <w:pPr>
              <w:pStyle w:val="TableParagraph"/>
            </w:pPr>
          </w:p>
        </w:tc>
      </w:tr>
      <w:tr w:rsidR="00A4284F">
        <w:trPr>
          <w:trHeight w:val="920"/>
        </w:trPr>
        <w:tc>
          <w:tcPr>
            <w:tcW w:w="660" w:type="dxa"/>
          </w:tcPr>
          <w:p w:rsidR="00A4284F" w:rsidRDefault="00A4284F">
            <w:pPr>
              <w:pStyle w:val="TableParagraph"/>
              <w:spacing w:before="86"/>
              <w:rPr>
                <w:b/>
              </w:rPr>
            </w:pPr>
          </w:p>
          <w:p w:rsidR="00A4284F" w:rsidRDefault="004E5E27">
            <w:pPr>
              <w:pStyle w:val="TableParagraph"/>
              <w:ind w:left="100"/>
            </w:pPr>
            <w:r>
              <w:rPr>
                <w:spacing w:val="-5"/>
              </w:rPr>
              <w:t>42</w:t>
            </w:r>
          </w:p>
        </w:tc>
        <w:tc>
          <w:tcPr>
            <w:tcW w:w="2430" w:type="dxa"/>
          </w:tcPr>
          <w:p w:rsidR="00A4284F" w:rsidRDefault="004E5E27">
            <w:pPr>
              <w:pStyle w:val="TableParagraph"/>
              <w:spacing w:before="12" w:line="290" w:lineRule="atLeast"/>
              <w:ind w:left="236"/>
            </w:pPr>
            <w:r>
              <w:t>М.</w:t>
            </w:r>
            <w:r>
              <w:rPr>
                <w:spacing w:val="-9"/>
              </w:rPr>
              <w:t xml:space="preserve"> </w:t>
            </w:r>
            <w:r>
              <w:t>С.</w:t>
            </w:r>
            <w:r>
              <w:rPr>
                <w:spacing w:val="-9"/>
              </w:rPr>
              <w:t xml:space="preserve"> </w:t>
            </w:r>
            <w:r>
              <w:t>Горбачев</w:t>
            </w:r>
            <w:r>
              <w:rPr>
                <w:spacing w:val="-10"/>
              </w:rPr>
              <w:t xml:space="preserve"> </w:t>
            </w:r>
            <w:r>
              <w:t>и</w:t>
            </w:r>
            <w:r>
              <w:rPr>
                <w:spacing w:val="-10"/>
              </w:rPr>
              <w:t xml:space="preserve"> </w:t>
            </w:r>
            <w:r>
              <w:t xml:space="preserve">его окружение: курс на </w:t>
            </w:r>
            <w:r>
              <w:rPr>
                <w:spacing w:val="-2"/>
              </w:rPr>
              <w:t>реформы.</w:t>
            </w:r>
          </w:p>
        </w:tc>
        <w:tc>
          <w:tcPr>
            <w:tcW w:w="908" w:type="dxa"/>
          </w:tcPr>
          <w:p w:rsidR="00A4284F" w:rsidRDefault="00A4284F">
            <w:pPr>
              <w:pStyle w:val="TableParagraph"/>
              <w:spacing w:before="86"/>
              <w:rPr>
                <w:b/>
              </w:rPr>
            </w:pPr>
          </w:p>
          <w:p w:rsidR="00A4284F" w:rsidRDefault="004E5E27">
            <w:pPr>
              <w:pStyle w:val="TableParagraph"/>
              <w:ind w:right="285"/>
              <w:jc w:val="right"/>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2070" w:type="dxa"/>
          </w:tcPr>
          <w:p w:rsidR="00A4284F" w:rsidRDefault="00A4284F">
            <w:pPr>
              <w:pStyle w:val="TableParagraph"/>
            </w:pPr>
          </w:p>
        </w:tc>
      </w:tr>
      <w:tr w:rsidR="00A4284F">
        <w:trPr>
          <w:trHeight w:val="1499"/>
        </w:trPr>
        <w:tc>
          <w:tcPr>
            <w:tcW w:w="660"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left="100"/>
            </w:pPr>
            <w:r>
              <w:rPr>
                <w:spacing w:val="-5"/>
              </w:rPr>
              <w:t>43</w:t>
            </w:r>
          </w:p>
        </w:tc>
        <w:tc>
          <w:tcPr>
            <w:tcW w:w="2430" w:type="dxa"/>
          </w:tcPr>
          <w:p w:rsidR="00A4284F" w:rsidRDefault="004E5E27">
            <w:pPr>
              <w:pStyle w:val="TableParagraph"/>
              <w:spacing w:before="12" w:line="290" w:lineRule="atLeast"/>
              <w:ind w:left="236" w:right="234"/>
            </w:pPr>
            <w:r>
              <w:t xml:space="preserve">Реформы в экономике, в политической и </w:t>
            </w:r>
            <w:r>
              <w:rPr>
                <w:spacing w:val="-2"/>
              </w:rPr>
              <w:t>государственной сферах</w:t>
            </w:r>
          </w:p>
        </w:tc>
        <w:tc>
          <w:tcPr>
            <w:tcW w:w="908"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right="285"/>
              <w:jc w:val="right"/>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2070" w:type="dxa"/>
          </w:tcPr>
          <w:p w:rsidR="00A4284F" w:rsidRDefault="00A4284F">
            <w:pPr>
              <w:pStyle w:val="TableParagraph"/>
            </w:pPr>
          </w:p>
        </w:tc>
      </w:tr>
      <w:tr w:rsidR="00A4284F">
        <w:trPr>
          <w:trHeight w:val="1500"/>
        </w:trPr>
        <w:tc>
          <w:tcPr>
            <w:tcW w:w="660"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left="100"/>
            </w:pPr>
            <w:r>
              <w:rPr>
                <w:spacing w:val="-5"/>
              </w:rPr>
              <w:t>44</w:t>
            </w:r>
          </w:p>
        </w:tc>
        <w:tc>
          <w:tcPr>
            <w:tcW w:w="2430" w:type="dxa"/>
          </w:tcPr>
          <w:p w:rsidR="00A4284F" w:rsidRDefault="004E5E27">
            <w:pPr>
              <w:pStyle w:val="TableParagraph"/>
              <w:spacing w:before="49" w:line="276" w:lineRule="auto"/>
              <w:ind w:left="236" w:right="535"/>
            </w:pPr>
            <w:r>
              <w:t>Новое</w:t>
            </w:r>
            <w:r>
              <w:rPr>
                <w:spacing w:val="-14"/>
              </w:rPr>
              <w:t xml:space="preserve"> </w:t>
            </w:r>
            <w:r>
              <w:t xml:space="preserve">мышление </w:t>
            </w:r>
            <w:r>
              <w:rPr>
                <w:spacing w:val="-2"/>
              </w:rPr>
              <w:t>Горбачева.</w:t>
            </w:r>
          </w:p>
          <w:p w:rsidR="00A4284F" w:rsidRDefault="004E5E27">
            <w:pPr>
              <w:pStyle w:val="TableParagraph"/>
              <w:spacing w:line="276" w:lineRule="auto"/>
              <w:ind w:left="236" w:right="353"/>
            </w:pPr>
            <w:r>
              <w:t>Изменения в советской</w:t>
            </w:r>
            <w:r>
              <w:rPr>
                <w:spacing w:val="-14"/>
              </w:rPr>
              <w:t xml:space="preserve"> </w:t>
            </w:r>
            <w:r>
              <w:t>внешней</w:t>
            </w:r>
          </w:p>
          <w:p w:rsidR="00A4284F" w:rsidRDefault="004E5E27">
            <w:pPr>
              <w:pStyle w:val="TableParagraph"/>
              <w:spacing w:line="251" w:lineRule="exact"/>
              <w:ind w:left="236"/>
            </w:pPr>
            <w:r>
              <w:rPr>
                <w:spacing w:val="-2"/>
              </w:rPr>
              <w:t>политике</w:t>
            </w:r>
          </w:p>
        </w:tc>
        <w:tc>
          <w:tcPr>
            <w:tcW w:w="908"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right="285"/>
              <w:jc w:val="right"/>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2070" w:type="dxa"/>
          </w:tcPr>
          <w:p w:rsidR="00A4284F" w:rsidRDefault="00A4284F">
            <w:pPr>
              <w:pStyle w:val="TableParagraph"/>
            </w:pPr>
          </w:p>
        </w:tc>
      </w:tr>
      <w:tr w:rsidR="00A4284F">
        <w:trPr>
          <w:trHeight w:val="920"/>
        </w:trPr>
        <w:tc>
          <w:tcPr>
            <w:tcW w:w="660" w:type="dxa"/>
          </w:tcPr>
          <w:p w:rsidR="00A4284F" w:rsidRDefault="00A4284F">
            <w:pPr>
              <w:pStyle w:val="TableParagraph"/>
              <w:spacing w:before="86"/>
              <w:rPr>
                <w:b/>
              </w:rPr>
            </w:pPr>
          </w:p>
          <w:p w:rsidR="00A4284F" w:rsidRDefault="004E5E27">
            <w:pPr>
              <w:pStyle w:val="TableParagraph"/>
              <w:ind w:left="100"/>
            </w:pPr>
            <w:r>
              <w:rPr>
                <w:spacing w:val="-5"/>
              </w:rPr>
              <w:t>45</w:t>
            </w:r>
          </w:p>
        </w:tc>
        <w:tc>
          <w:tcPr>
            <w:tcW w:w="2430" w:type="dxa"/>
          </w:tcPr>
          <w:p w:rsidR="00A4284F" w:rsidRDefault="004E5E27">
            <w:pPr>
              <w:pStyle w:val="TableParagraph"/>
              <w:spacing w:before="49" w:line="276" w:lineRule="auto"/>
              <w:ind w:left="236" w:right="212"/>
            </w:pPr>
            <w:r>
              <w:t>Последний этап перестройки:</w:t>
            </w:r>
            <w:r>
              <w:rPr>
                <w:spacing w:val="-14"/>
              </w:rPr>
              <w:t xml:space="preserve"> </w:t>
            </w:r>
            <w:r>
              <w:t>1990—</w:t>
            </w:r>
          </w:p>
          <w:p w:rsidR="00A4284F" w:rsidRDefault="004E5E27">
            <w:pPr>
              <w:pStyle w:val="TableParagraph"/>
              <w:spacing w:line="251" w:lineRule="exact"/>
              <w:ind w:left="236"/>
            </w:pPr>
            <w:r>
              <w:t xml:space="preserve">1991 </w:t>
            </w:r>
            <w:r>
              <w:rPr>
                <w:spacing w:val="-5"/>
              </w:rPr>
              <w:t>гг.</w:t>
            </w:r>
          </w:p>
        </w:tc>
        <w:tc>
          <w:tcPr>
            <w:tcW w:w="908" w:type="dxa"/>
          </w:tcPr>
          <w:p w:rsidR="00A4284F" w:rsidRDefault="00A4284F">
            <w:pPr>
              <w:pStyle w:val="TableParagraph"/>
              <w:spacing w:before="86"/>
              <w:rPr>
                <w:b/>
              </w:rPr>
            </w:pPr>
          </w:p>
          <w:p w:rsidR="00A4284F" w:rsidRDefault="004E5E27">
            <w:pPr>
              <w:pStyle w:val="TableParagraph"/>
              <w:ind w:right="285"/>
              <w:jc w:val="right"/>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2070" w:type="dxa"/>
          </w:tcPr>
          <w:p w:rsidR="00A4284F" w:rsidRDefault="00A4284F">
            <w:pPr>
              <w:pStyle w:val="TableParagraph"/>
            </w:pPr>
          </w:p>
        </w:tc>
      </w:tr>
      <w:tr w:rsidR="00A4284F">
        <w:trPr>
          <w:trHeight w:val="884"/>
        </w:trPr>
        <w:tc>
          <w:tcPr>
            <w:tcW w:w="660" w:type="dxa"/>
          </w:tcPr>
          <w:p w:rsidR="00A4284F" w:rsidRDefault="004E5E27">
            <w:pPr>
              <w:pStyle w:val="TableParagraph"/>
              <w:spacing w:before="49"/>
              <w:ind w:left="100"/>
            </w:pPr>
            <w:r>
              <w:rPr>
                <w:spacing w:val="-5"/>
              </w:rPr>
              <w:t>46</w:t>
            </w:r>
          </w:p>
        </w:tc>
        <w:tc>
          <w:tcPr>
            <w:tcW w:w="2430" w:type="dxa"/>
          </w:tcPr>
          <w:p w:rsidR="00A4284F" w:rsidRDefault="004E5E27">
            <w:pPr>
              <w:pStyle w:val="TableParagraph"/>
              <w:spacing w:line="290" w:lineRule="atLeast"/>
              <w:ind w:left="236"/>
            </w:pPr>
            <w:r>
              <w:rPr>
                <w:spacing w:val="-2"/>
              </w:rPr>
              <w:t xml:space="preserve">Усиление центробежных </w:t>
            </w:r>
            <w:r>
              <w:t>тенденций</w:t>
            </w:r>
            <w:r>
              <w:rPr>
                <w:spacing w:val="-14"/>
              </w:rPr>
              <w:t xml:space="preserve"> </w:t>
            </w:r>
            <w:r>
              <w:t>и</w:t>
            </w:r>
            <w:r>
              <w:rPr>
                <w:spacing w:val="-14"/>
              </w:rPr>
              <w:t xml:space="preserve"> </w:t>
            </w:r>
            <w:r>
              <w:t>угрозы</w:t>
            </w:r>
          </w:p>
        </w:tc>
        <w:tc>
          <w:tcPr>
            <w:tcW w:w="908" w:type="dxa"/>
          </w:tcPr>
          <w:p w:rsidR="00A4284F" w:rsidRDefault="004E5E27">
            <w:pPr>
              <w:pStyle w:val="TableParagraph"/>
              <w:spacing w:before="49"/>
              <w:ind w:right="285"/>
              <w:jc w:val="right"/>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2070" w:type="dxa"/>
          </w:tcPr>
          <w:p w:rsidR="00A4284F" w:rsidRDefault="00A4284F">
            <w:pPr>
              <w:pStyle w:val="TableParagraph"/>
            </w:pPr>
          </w:p>
        </w:tc>
      </w:tr>
    </w:tbl>
    <w:p w:rsidR="00A4284F" w:rsidRDefault="00A4284F">
      <w:pPr>
        <w:pStyle w:val="TableParagraph"/>
        <w:sectPr w:rsidR="00A4284F">
          <w:type w:val="continuous"/>
          <w:pgSz w:w="11910" w:h="16390"/>
          <w:pgMar w:top="1120" w:right="708" w:bottom="1180" w:left="1559" w:header="0" w:footer="915" w:gutter="0"/>
          <w:cols w:space="720"/>
        </w:sectPr>
      </w:pP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60"/>
        <w:gridCol w:w="2430"/>
        <w:gridCol w:w="908"/>
        <w:gridCol w:w="1716"/>
        <w:gridCol w:w="1780"/>
        <w:gridCol w:w="2070"/>
      </w:tblGrid>
      <w:tr w:rsidR="00A4284F">
        <w:trPr>
          <w:trHeight w:val="340"/>
        </w:trPr>
        <w:tc>
          <w:tcPr>
            <w:tcW w:w="660" w:type="dxa"/>
          </w:tcPr>
          <w:p w:rsidR="00A4284F" w:rsidRDefault="00A4284F">
            <w:pPr>
              <w:pStyle w:val="TableParagraph"/>
            </w:pPr>
          </w:p>
        </w:tc>
        <w:tc>
          <w:tcPr>
            <w:tcW w:w="2430" w:type="dxa"/>
          </w:tcPr>
          <w:p w:rsidR="00A4284F" w:rsidRDefault="004E5E27">
            <w:pPr>
              <w:pStyle w:val="TableParagraph"/>
              <w:spacing w:before="49"/>
              <w:ind w:left="236"/>
            </w:pPr>
            <w:r>
              <w:t>распада</w:t>
            </w:r>
            <w:r>
              <w:rPr>
                <w:spacing w:val="-7"/>
              </w:rPr>
              <w:t xml:space="preserve"> </w:t>
            </w:r>
            <w:r>
              <w:rPr>
                <w:spacing w:val="-2"/>
              </w:rPr>
              <w:t>СССР.</w:t>
            </w:r>
          </w:p>
        </w:tc>
        <w:tc>
          <w:tcPr>
            <w:tcW w:w="908" w:type="dxa"/>
          </w:tcPr>
          <w:p w:rsidR="00A4284F" w:rsidRDefault="00A4284F">
            <w:pPr>
              <w:pStyle w:val="TableParagraph"/>
            </w:pPr>
          </w:p>
        </w:tc>
        <w:tc>
          <w:tcPr>
            <w:tcW w:w="1716" w:type="dxa"/>
          </w:tcPr>
          <w:p w:rsidR="00A4284F" w:rsidRDefault="00A4284F">
            <w:pPr>
              <w:pStyle w:val="TableParagraph"/>
            </w:pPr>
          </w:p>
        </w:tc>
        <w:tc>
          <w:tcPr>
            <w:tcW w:w="1780" w:type="dxa"/>
          </w:tcPr>
          <w:p w:rsidR="00A4284F" w:rsidRDefault="00A4284F">
            <w:pPr>
              <w:pStyle w:val="TableParagraph"/>
            </w:pPr>
          </w:p>
        </w:tc>
        <w:tc>
          <w:tcPr>
            <w:tcW w:w="2070" w:type="dxa"/>
          </w:tcPr>
          <w:p w:rsidR="00A4284F" w:rsidRDefault="00A4284F">
            <w:pPr>
              <w:pStyle w:val="TableParagraph"/>
            </w:pPr>
          </w:p>
        </w:tc>
      </w:tr>
      <w:tr w:rsidR="00A4284F">
        <w:trPr>
          <w:trHeight w:val="1210"/>
        </w:trPr>
        <w:tc>
          <w:tcPr>
            <w:tcW w:w="660" w:type="dxa"/>
          </w:tcPr>
          <w:p w:rsidR="00A4284F" w:rsidRDefault="00A4284F">
            <w:pPr>
              <w:pStyle w:val="TableParagraph"/>
              <w:spacing w:before="231"/>
              <w:rPr>
                <w:b/>
              </w:rPr>
            </w:pPr>
          </w:p>
          <w:p w:rsidR="00A4284F" w:rsidRDefault="004E5E27">
            <w:pPr>
              <w:pStyle w:val="TableParagraph"/>
              <w:ind w:left="100"/>
            </w:pPr>
            <w:r>
              <w:rPr>
                <w:spacing w:val="-5"/>
              </w:rPr>
              <w:t>47</w:t>
            </w:r>
          </w:p>
        </w:tc>
        <w:tc>
          <w:tcPr>
            <w:tcW w:w="2430" w:type="dxa"/>
          </w:tcPr>
          <w:p w:rsidR="00A4284F" w:rsidRDefault="004E5E27">
            <w:pPr>
              <w:pStyle w:val="TableParagraph"/>
              <w:spacing w:before="12" w:line="290" w:lineRule="atLeast"/>
              <w:ind w:left="236"/>
            </w:pPr>
            <w:r>
              <w:rPr>
                <w:spacing w:val="-2"/>
              </w:rPr>
              <w:t xml:space="preserve">Попытка государственного </w:t>
            </w:r>
            <w:r>
              <w:t>переворота</w:t>
            </w:r>
            <w:r>
              <w:rPr>
                <w:spacing w:val="-14"/>
              </w:rPr>
              <w:t xml:space="preserve"> </w:t>
            </w:r>
            <w:r>
              <w:t>в</w:t>
            </w:r>
            <w:r>
              <w:rPr>
                <w:spacing w:val="-14"/>
              </w:rPr>
              <w:t xml:space="preserve"> </w:t>
            </w:r>
            <w:r>
              <w:t>августе 1991 г.</w:t>
            </w:r>
          </w:p>
        </w:tc>
        <w:tc>
          <w:tcPr>
            <w:tcW w:w="908" w:type="dxa"/>
          </w:tcPr>
          <w:p w:rsidR="00A4284F" w:rsidRDefault="00A4284F">
            <w:pPr>
              <w:pStyle w:val="TableParagraph"/>
              <w:spacing w:before="231"/>
              <w:rPr>
                <w:b/>
              </w:rPr>
            </w:pPr>
          </w:p>
          <w:p w:rsidR="00A4284F" w:rsidRDefault="004E5E27">
            <w:pPr>
              <w:pStyle w:val="TableParagraph"/>
              <w:ind w:right="285"/>
              <w:jc w:val="right"/>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2070" w:type="dxa"/>
          </w:tcPr>
          <w:p w:rsidR="00A4284F" w:rsidRDefault="00A4284F">
            <w:pPr>
              <w:pStyle w:val="TableParagraph"/>
            </w:pPr>
          </w:p>
        </w:tc>
      </w:tr>
      <w:tr w:rsidR="00A4284F">
        <w:trPr>
          <w:trHeight w:val="630"/>
        </w:trPr>
        <w:tc>
          <w:tcPr>
            <w:tcW w:w="660" w:type="dxa"/>
          </w:tcPr>
          <w:p w:rsidR="00A4284F" w:rsidRDefault="004E5E27">
            <w:pPr>
              <w:pStyle w:val="TableParagraph"/>
              <w:spacing w:before="194"/>
              <w:ind w:left="100"/>
            </w:pPr>
            <w:r>
              <w:rPr>
                <w:spacing w:val="-5"/>
              </w:rPr>
              <w:t>48</w:t>
            </w:r>
          </w:p>
        </w:tc>
        <w:tc>
          <w:tcPr>
            <w:tcW w:w="2430" w:type="dxa"/>
          </w:tcPr>
          <w:p w:rsidR="00A4284F" w:rsidRDefault="004E5E27">
            <w:pPr>
              <w:pStyle w:val="TableParagraph"/>
              <w:spacing w:before="12" w:line="290" w:lineRule="atLeast"/>
              <w:ind w:left="236" w:right="234"/>
            </w:pPr>
            <w:r>
              <w:t>Наш</w:t>
            </w:r>
            <w:r>
              <w:rPr>
                <w:spacing w:val="-12"/>
              </w:rPr>
              <w:t xml:space="preserve"> </w:t>
            </w:r>
            <w:r>
              <w:t>край</w:t>
            </w:r>
            <w:r>
              <w:rPr>
                <w:spacing w:val="-13"/>
              </w:rPr>
              <w:t xml:space="preserve"> </w:t>
            </w:r>
            <w:r>
              <w:t>в</w:t>
            </w:r>
            <w:r>
              <w:rPr>
                <w:spacing w:val="-13"/>
              </w:rPr>
              <w:t xml:space="preserve"> </w:t>
            </w:r>
            <w:r>
              <w:t>1945— 1991 гг.</w:t>
            </w:r>
          </w:p>
        </w:tc>
        <w:tc>
          <w:tcPr>
            <w:tcW w:w="908" w:type="dxa"/>
          </w:tcPr>
          <w:p w:rsidR="00A4284F" w:rsidRDefault="004E5E27">
            <w:pPr>
              <w:pStyle w:val="TableParagraph"/>
              <w:spacing w:before="194"/>
              <w:ind w:right="285"/>
              <w:jc w:val="right"/>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2070" w:type="dxa"/>
          </w:tcPr>
          <w:p w:rsidR="00A4284F" w:rsidRDefault="00A4284F">
            <w:pPr>
              <w:pStyle w:val="TableParagraph"/>
            </w:pPr>
          </w:p>
        </w:tc>
      </w:tr>
      <w:tr w:rsidR="00A4284F">
        <w:trPr>
          <w:trHeight w:val="1210"/>
        </w:trPr>
        <w:tc>
          <w:tcPr>
            <w:tcW w:w="660" w:type="dxa"/>
          </w:tcPr>
          <w:p w:rsidR="00A4284F" w:rsidRDefault="00A4284F">
            <w:pPr>
              <w:pStyle w:val="TableParagraph"/>
              <w:spacing w:before="231"/>
              <w:rPr>
                <w:b/>
              </w:rPr>
            </w:pPr>
          </w:p>
          <w:p w:rsidR="00A4284F" w:rsidRDefault="004E5E27">
            <w:pPr>
              <w:pStyle w:val="TableParagraph"/>
              <w:ind w:left="100"/>
            </w:pPr>
            <w:r>
              <w:rPr>
                <w:spacing w:val="-5"/>
              </w:rPr>
              <w:t>49</w:t>
            </w:r>
          </w:p>
        </w:tc>
        <w:tc>
          <w:tcPr>
            <w:tcW w:w="2430" w:type="dxa"/>
          </w:tcPr>
          <w:p w:rsidR="00A4284F" w:rsidRDefault="004E5E27">
            <w:pPr>
              <w:pStyle w:val="TableParagraph"/>
              <w:spacing w:before="12" w:line="290" w:lineRule="atLeast"/>
              <w:ind w:left="236"/>
            </w:pPr>
            <w:r>
              <w:rPr>
                <w:spacing w:val="-2"/>
              </w:rPr>
              <w:t xml:space="preserve">Повторительно- </w:t>
            </w:r>
            <w:r>
              <w:t>обобщающий</w:t>
            </w:r>
            <w:r>
              <w:rPr>
                <w:spacing w:val="-14"/>
              </w:rPr>
              <w:t xml:space="preserve"> </w:t>
            </w:r>
            <w:r>
              <w:t>урок</w:t>
            </w:r>
            <w:r>
              <w:rPr>
                <w:spacing w:val="-14"/>
              </w:rPr>
              <w:t xml:space="preserve"> </w:t>
            </w:r>
            <w:r>
              <w:t>по теме "СССР в 1945- 1991 гг."</w:t>
            </w:r>
          </w:p>
        </w:tc>
        <w:tc>
          <w:tcPr>
            <w:tcW w:w="908" w:type="dxa"/>
          </w:tcPr>
          <w:p w:rsidR="00A4284F" w:rsidRDefault="00A4284F">
            <w:pPr>
              <w:pStyle w:val="TableParagraph"/>
              <w:spacing w:before="231"/>
              <w:rPr>
                <w:b/>
              </w:rPr>
            </w:pPr>
          </w:p>
          <w:p w:rsidR="00A4284F" w:rsidRDefault="004E5E27">
            <w:pPr>
              <w:pStyle w:val="TableParagraph"/>
              <w:ind w:right="285"/>
              <w:jc w:val="right"/>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2070" w:type="dxa"/>
          </w:tcPr>
          <w:p w:rsidR="00A4284F" w:rsidRDefault="00A4284F">
            <w:pPr>
              <w:pStyle w:val="TableParagraph"/>
            </w:pPr>
          </w:p>
        </w:tc>
      </w:tr>
      <w:tr w:rsidR="00A4284F">
        <w:trPr>
          <w:trHeight w:val="1210"/>
        </w:trPr>
        <w:tc>
          <w:tcPr>
            <w:tcW w:w="660" w:type="dxa"/>
          </w:tcPr>
          <w:p w:rsidR="00A4284F" w:rsidRDefault="00A4284F">
            <w:pPr>
              <w:pStyle w:val="TableParagraph"/>
              <w:spacing w:before="231"/>
              <w:rPr>
                <w:b/>
              </w:rPr>
            </w:pPr>
          </w:p>
          <w:p w:rsidR="00A4284F" w:rsidRDefault="004E5E27">
            <w:pPr>
              <w:pStyle w:val="TableParagraph"/>
              <w:ind w:left="100"/>
            </w:pPr>
            <w:r>
              <w:rPr>
                <w:spacing w:val="-5"/>
              </w:rPr>
              <w:t>50</w:t>
            </w:r>
          </w:p>
        </w:tc>
        <w:tc>
          <w:tcPr>
            <w:tcW w:w="2430" w:type="dxa"/>
          </w:tcPr>
          <w:p w:rsidR="00A4284F" w:rsidRDefault="004E5E27">
            <w:pPr>
              <w:pStyle w:val="TableParagraph"/>
              <w:spacing w:before="12" w:line="290" w:lineRule="atLeast"/>
              <w:ind w:left="236"/>
            </w:pPr>
            <w:r>
              <w:t>Б.</w:t>
            </w:r>
            <w:r>
              <w:rPr>
                <w:spacing w:val="-13"/>
              </w:rPr>
              <w:t xml:space="preserve"> </w:t>
            </w:r>
            <w:r>
              <w:t>Н.</w:t>
            </w:r>
            <w:r>
              <w:rPr>
                <w:spacing w:val="-13"/>
              </w:rPr>
              <w:t xml:space="preserve"> </w:t>
            </w:r>
            <w:r>
              <w:t>Ельцин.</w:t>
            </w:r>
            <w:r>
              <w:rPr>
                <w:spacing w:val="-13"/>
              </w:rPr>
              <w:t xml:space="preserve"> </w:t>
            </w:r>
            <w:r>
              <w:t xml:space="preserve">Начало </w:t>
            </w:r>
            <w:r>
              <w:rPr>
                <w:spacing w:val="-2"/>
              </w:rPr>
              <w:t>радикальных экономических преобразований</w:t>
            </w:r>
          </w:p>
        </w:tc>
        <w:tc>
          <w:tcPr>
            <w:tcW w:w="908" w:type="dxa"/>
          </w:tcPr>
          <w:p w:rsidR="00A4284F" w:rsidRDefault="00A4284F">
            <w:pPr>
              <w:pStyle w:val="TableParagraph"/>
              <w:spacing w:before="231"/>
              <w:rPr>
                <w:b/>
              </w:rPr>
            </w:pPr>
          </w:p>
          <w:p w:rsidR="00A4284F" w:rsidRDefault="004E5E27">
            <w:pPr>
              <w:pStyle w:val="TableParagraph"/>
              <w:ind w:right="285"/>
              <w:jc w:val="right"/>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2070" w:type="dxa"/>
          </w:tcPr>
          <w:p w:rsidR="00A4284F" w:rsidRDefault="00A4284F">
            <w:pPr>
              <w:pStyle w:val="TableParagraph"/>
            </w:pPr>
          </w:p>
        </w:tc>
      </w:tr>
      <w:tr w:rsidR="00A4284F">
        <w:trPr>
          <w:trHeight w:val="2080"/>
        </w:trPr>
        <w:tc>
          <w:tcPr>
            <w:tcW w:w="660"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60"/>
              <w:rPr>
                <w:b/>
              </w:rPr>
            </w:pPr>
          </w:p>
          <w:p w:rsidR="00A4284F" w:rsidRDefault="004E5E27">
            <w:pPr>
              <w:pStyle w:val="TableParagraph"/>
              <w:ind w:left="100"/>
            </w:pPr>
            <w:r>
              <w:rPr>
                <w:spacing w:val="-5"/>
              </w:rPr>
              <w:t>51</w:t>
            </w:r>
          </w:p>
        </w:tc>
        <w:tc>
          <w:tcPr>
            <w:tcW w:w="2430" w:type="dxa"/>
          </w:tcPr>
          <w:p w:rsidR="00A4284F" w:rsidRDefault="004E5E27">
            <w:pPr>
              <w:pStyle w:val="TableParagraph"/>
              <w:spacing w:before="12" w:line="290" w:lineRule="atLeast"/>
              <w:ind w:left="236" w:right="363"/>
            </w:pPr>
            <w:r>
              <w:rPr>
                <w:spacing w:val="-2"/>
              </w:rPr>
              <w:t xml:space="preserve">Нарастание политико- конституционного </w:t>
            </w:r>
            <w:r>
              <w:t>кризиса</w:t>
            </w:r>
            <w:r>
              <w:rPr>
                <w:spacing w:val="-14"/>
              </w:rPr>
              <w:t xml:space="preserve"> </w:t>
            </w:r>
            <w:r>
              <w:t>в</w:t>
            </w:r>
            <w:r>
              <w:rPr>
                <w:spacing w:val="-14"/>
              </w:rPr>
              <w:t xml:space="preserve"> </w:t>
            </w:r>
            <w:r>
              <w:t xml:space="preserve">условиях </w:t>
            </w:r>
            <w:r>
              <w:rPr>
                <w:spacing w:val="-2"/>
              </w:rPr>
              <w:t>ухудшения экономической ситуации</w:t>
            </w:r>
          </w:p>
        </w:tc>
        <w:tc>
          <w:tcPr>
            <w:tcW w:w="908"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60"/>
              <w:rPr>
                <w:b/>
              </w:rPr>
            </w:pPr>
          </w:p>
          <w:p w:rsidR="00A4284F" w:rsidRDefault="004E5E27">
            <w:pPr>
              <w:pStyle w:val="TableParagraph"/>
              <w:ind w:right="285"/>
              <w:jc w:val="right"/>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2070" w:type="dxa"/>
          </w:tcPr>
          <w:p w:rsidR="00A4284F" w:rsidRDefault="00A4284F">
            <w:pPr>
              <w:pStyle w:val="TableParagraph"/>
            </w:pPr>
          </w:p>
        </w:tc>
      </w:tr>
      <w:tr w:rsidR="00A4284F">
        <w:trPr>
          <w:trHeight w:val="920"/>
        </w:trPr>
        <w:tc>
          <w:tcPr>
            <w:tcW w:w="660" w:type="dxa"/>
          </w:tcPr>
          <w:p w:rsidR="00A4284F" w:rsidRDefault="00A4284F">
            <w:pPr>
              <w:pStyle w:val="TableParagraph"/>
              <w:spacing w:before="86"/>
              <w:rPr>
                <w:b/>
              </w:rPr>
            </w:pPr>
          </w:p>
          <w:p w:rsidR="00A4284F" w:rsidRDefault="004E5E27">
            <w:pPr>
              <w:pStyle w:val="TableParagraph"/>
              <w:ind w:left="100"/>
            </w:pPr>
            <w:r>
              <w:rPr>
                <w:spacing w:val="-5"/>
              </w:rPr>
              <w:t>52</w:t>
            </w:r>
          </w:p>
        </w:tc>
        <w:tc>
          <w:tcPr>
            <w:tcW w:w="2430" w:type="dxa"/>
          </w:tcPr>
          <w:p w:rsidR="00A4284F" w:rsidRDefault="004E5E27">
            <w:pPr>
              <w:pStyle w:val="TableParagraph"/>
              <w:spacing w:before="12" w:line="290" w:lineRule="atLeast"/>
              <w:ind w:left="236" w:right="204"/>
            </w:pPr>
            <w:r>
              <w:rPr>
                <w:spacing w:val="-2"/>
              </w:rPr>
              <w:t xml:space="preserve">Принятие </w:t>
            </w:r>
            <w:r>
              <w:t>Конституции</w:t>
            </w:r>
            <w:r>
              <w:rPr>
                <w:spacing w:val="-14"/>
              </w:rPr>
              <w:t xml:space="preserve"> </w:t>
            </w:r>
            <w:r>
              <w:t>России 1993</w:t>
            </w:r>
            <w:r>
              <w:rPr>
                <w:spacing w:val="-3"/>
              </w:rPr>
              <w:t xml:space="preserve"> </w:t>
            </w:r>
            <w:r>
              <w:t>г. и</w:t>
            </w:r>
            <w:r>
              <w:rPr>
                <w:spacing w:val="-1"/>
              </w:rPr>
              <w:t xml:space="preserve"> </w:t>
            </w:r>
            <w:r>
              <w:t>ее</w:t>
            </w:r>
            <w:r>
              <w:rPr>
                <w:spacing w:val="-1"/>
              </w:rPr>
              <w:t xml:space="preserve"> </w:t>
            </w:r>
            <w:r>
              <w:rPr>
                <w:spacing w:val="-2"/>
              </w:rPr>
              <w:t>значение</w:t>
            </w:r>
          </w:p>
        </w:tc>
        <w:tc>
          <w:tcPr>
            <w:tcW w:w="908" w:type="dxa"/>
          </w:tcPr>
          <w:p w:rsidR="00A4284F" w:rsidRDefault="00A4284F">
            <w:pPr>
              <w:pStyle w:val="TableParagraph"/>
              <w:spacing w:before="86"/>
              <w:rPr>
                <w:b/>
              </w:rPr>
            </w:pPr>
          </w:p>
          <w:p w:rsidR="00A4284F" w:rsidRDefault="004E5E27">
            <w:pPr>
              <w:pStyle w:val="TableParagraph"/>
              <w:ind w:right="285"/>
              <w:jc w:val="right"/>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2070" w:type="dxa"/>
          </w:tcPr>
          <w:p w:rsidR="00A4284F" w:rsidRDefault="00A4284F">
            <w:pPr>
              <w:pStyle w:val="TableParagraph"/>
            </w:pPr>
          </w:p>
        </w:tc>
      </w:tr>
      <w:tr w:rsidR="00A4284F">
        <w:trPr>
          <w:trHeight w:val="1210"/>
        </w:trPr>
        <w:tc>
          <w:tcPr>
            <w:tcW w:w="660" w:type="dxa"/>
          </w:tcPr>
          <w:p w:rsidR="00A4284F" w:rsidRDefault="00A4284F">
            <w:pPr>
              <w:pStyle w:val="TableParagraph"/>
              <w:spacing w:before="231"/>
              <w:rPr>
                <w:b/>
              </w:rPr>
            </w:pPr>
          </w:p>
          <w:p w:rsidR="00A4284F" w:rsidRDefault="004E5E27">
            <w:pPr>
              <w:pStyle w:val="TableParagraph"/>
              <w:ind w:left="100"/>
            </w:pPr>
            <w:r>
              <w:rPr>
                <w:spacing w:val="-5"/>
              </w:rPr>
              <w:t>53</w:t>
            </w:r>
          </w:p>
        </w:tc>
        <w:tc>
          <w:tcPr>
            <w:tcW w:w="2430" w:type="dxa"/>
          </w:tcPr>
          <w:p w:rsidR="00A4284F" w:rsidRDefault="004E5E27">
            <w:pPr>
              <w:pStyle w:val="TableParagraph"/>
              <w:spacing w:before="12" w:line="290" w:lineRule="atLeast"/>
              <w:ind w:left="236" w:right="167"/>
            </w:pPr>
            <w:r>
              <w:t>Корректировка</w:t>
            </w:r>
            <w:r>
              <w:rPr>
                <w:spacing w:val="-14"/>
              </w:rPr>
              <w:t xml:space="preserve"> </w:t>
            </w:r>
            <w:r>
              <w:t xml:space="preserve">курса реформ и попытки </w:t>
            </w:r>
            <w:r>
              <w:rPr>
                <w:spacing w:val="-2"/>
              </w:rPr>
              <w:t>стабилизации экономики</w:t>
            </w:r>
          </w:p>
        </w:tc>
        <w:tc>
          <w:tcPr>
            <w:tcW w:w="908" w:type="dxa"/>
          </w:tcPr>
          <w:p w:rsidR="00A4284F" w:rsidRDefault="00A4284F">
            <w:pPr>
              <w:pStyle w:val="TableParagraph"/>
              <w:spacing w:before="231"/>
              <w:rPr>
                <w:b/>
              </w:rPr>
            </w:pPr>
          </w:p>
          <w:p w:rsidR="00A4284F" w:rsidRDefault="004E5E27">
            <w:pPr>
              <w:pStyle w:val="TableParagraph"/>
              <w:ind w:right="285"/>
              <w:jc w:val="right"/>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2070" w:type="dxa"/>
          </w:tcPr>
          <w:p w:rsidR="00A4284F" w:rsidRDefault="00A4284F">
            <w:pPr>
              <w:pStyle w:val="TableParagraph"/>
            </w:pPr>
          </w:p>
        </w:tc>
      </w:tr>
      <w:tr w:rsidR="00A4284F">
        <w:trPr>
          <w:trHeight w:val="920"/>
        </w:trPr>
        <w:tc>
          <w:tcPr>
            <w:tcW w:w="660" w:type="dxa"/>
          </w:tcPr>
          <w:p w:rsidR="00A4284F" w:rsidRDefault="00A4284F">
            <w:pPr>
              <w:pStyle w:val="TableParagraph"/>
              <w:spacing w:before="86"/>
              <w:rPr>
                <w:b/>
              </w:rPr>
            </w:pPr>
          </w:p>
          <w:p w:rsidR="00A4284F" w:rsidRDefault="004E5E27">
            <w:pPr>
              <w:pStyle w:val="TableParagraph"/>
              <w:ind w:left="100"/>
            </w:pPr>
            <w:r>
              <w:rPr>
                <w:spacing w:val="-5"/>
              </w:rPr>
              <w:t>54</w:t>
            </w:r>
          </w:p>
        </w:tc>
        <w:tc>
          <w:tcPr>
            <w:tcW w:w="2430" w:type="dxa"/>
          </w:tcPr>
          <w:p w:rsidR="00A4284F" w:rsidRDefault="004E5E27">
            <w:pPr>
              <w:pStyle w:val="TableParagraph"/>
              <w:spacing w:before="12" w:line="290" w:lineRule="atLeast"/>
              <w:ind w:left="236" w:right="222"/>
            </w:pPr>
            <w:r>
              <w:t>Повседневная</w:t>
            </w:r>
            <w:r>
              <w:rPr>
                <w:spacing w:val="-14"/>
              </w:rPr>
              <w:t xml:space="preserve"> </w:t>
            </w:r>
            <w:r>
              <w:t xml:space="preserve">жизнь россиян в условиях </w:t>
            </w:r>
            <w:r>
              <w:rPr>
                <w:spacing w:val="-2"/>
              </w:rPr>
              <w:t>реформ</w:t>
            </w:r>
          </w:p>
        </w:tc>
        <w:tc>
          <w:tcPr>
            <w:tcW w:w="908" w:type="dxa"/>
          </w:tcPr>
          <w:p w:rsidR="00A4284F" w:rsidRDefault="00A4284F">
            <w:pPr>
              <w:pStyle w:val="TableParagraph"/>
              <w:spacing w:before="86"/>
              <w:rPr>
                <w:b/>
              </w:rPr>
            </w:pPr>
          </w:p>
          <w:p w:rsidR="00A4284F" w:rsidRDefault="004E5E27">
            <w:pPr>
              <w:pStyle w:val="TableParagraph"/>
              <w:ind w:right="285"/>
              <w:jc w:val="right"/>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2070" w:type="dxa"/>
          </w:tcPr>
          <w:p w:rsidR="00A4284F" w:rsidRDefault="00A4284F">
            <w:pPr>
              <w:pStyle w:val="TableParagraph"/>
            </w:pPr>
          </w:p>
        </w:tc>
      </w:tr>
      <w:tr w:rsidR="00A4284F">
        <w:trPr>
          <w:trHeight w:val="629"/>
        </w:trPr>
        <w:tc>
          <w:tcPr>
            <w:tcW w:w="660" w:type="dxa"/>
          </w:tcPr>
          <w:p w:rsidR="00A4284F" w:rsidRDefault="004E5E27">
            <w:pPr>
              <w:pStyle w:val="TableParagraph"/>
              <w:spacing w:before="194"/>
              <w:ind w:left="100"/>
            </w:pPr>
            <w:r>
              <w:rPr>
                <w:spacing w:val="-5"/>
              </w:rPr>
              <w:t>55</w:t>
            </w:r>
          </w:p>
        </w:tc>
        <w:tc>
          <w:tcPr>
            <w:tcW w:w="2430" w:type="dxa"/>
          </w:tcPr>
          <w:p w:rsidR="00A4284F" w:rsidRDefault="004E5E27">
            <w:pPr>
              <w:pStyle w:val="TableParagraph"/>
              <w:spacing w:before="12" w:line="290" w:lineRule="atLeast"/>
              <w:ind w:left="236" w:right="373"/>
            </w:pPr>
            <w:r>
              <w:t>Новые</w:t>
            </w:r>
            <w:r>
              <w:rPr>
                <w:spacing w:val="-14"/>
              </w:rPr>
              <w:t xml:space="preserve"> </w:t>
            </w:r>
            <w:r>
              <w:t>приоритеты внешней</w:t>
            </w:r>
            <w:r>
              <w:rPr>
                <w:spacing w:val="-7"/>
              </w:rPr>
              <w:t xml:space="preserve"> </w:t>
            </w:r>
            <w:r>
              <w:rPr>
                <w:spacing w:val="-2"/>
              </w:rPr>
              <w:t>политики</w:t>
            </w:r>
          </w:p>
        </w:tc>
        <w:tc>
          <w:tcPr>
            <w:tcW w:w="908" w:type="dxa"/>
          </w:tcPr>
          <w:p w:rsidR="00A4284F" w:rsidRDefault="004E5E27">
            <w:pPr>
              <w:pStyle w:val="TableParagraph"/>
              <w:spacing w:before="194"/>
              <w:ind w:right="285"/>
              <w:jc w:val="right"/>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2070" w:type="dxa"/>
          </w:tcPr>
          <w:p w:rsidR="00A4284F" w:rsidRDefault="00A4284F">
            <w:pPr>
              <w:pStyle w:val="TableParagraph"/>
            </w:pPr>
          </w:p>
        </w:tc>
      </w:tr>
      <w:tr w:rsidR="00A4284F">
        <w:trPr>
          <w:trHeight w:val="1500"/>
        </w:trPr>
        <w:tc>
          <w:tcPr>
            <w:tcW w:w="660"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left="100"/>
            </w:pPr>
            <w:r>
              <w:rPr>
                <w:spacing w:val="-5"/>
              </w:rPr>
              <w:t>56</w:t>
            </w:r>
          </w:p>
        </w:tc>
        <w:tc>
          <w:tcPr>
            <w:tcW w:w="2430" w:type="dxa"/>
          </w:tcPr>
          <w:p w:rsidR="00A4284F" w:rsidRDefault="004E5E27">
            <w:pPr>
              <w:pStyle w:val="TableParagraph"/>
              <w:spacing w:before="12" w:line="290" w:lineRule="atLeast"/>
              <w:ind w:left="236" w:right="249"/>
            </w:pPr>
            <w:r>
              <w:rPr>
                <w:spacing w:val="-2"/>
              </w:rPr>
              <w:t xml:space="preserve">Российская </w:t>
            </w:r>
            <w:r>
              <w:t>многопартийность</w:t>
            </w:r>
            <w:r>
              <w:rPr>
                <w:spacing w:val="-14"/>
              </w:rPr>
              <w:t xml:space="preserve"> </w:t>
            </w:r>
            <w:r>
              <w:t xml:space="preserve">и </w:t>
            </w:r>
            <w:r>
              <w:rPr>
                <w:spacing w:val="-2"/>
              </w:rPr>
              <w:t>строительство гражданского общества</w:t>
            </w:r>
          </w:p>
        </w:tc>
        <w:tc>
          <w:tcPr>
            <w:tcW w:w="908"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right="285"/>
              <w:jc w:val="right"/>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2070" w:type="dxa"/>
          </w:tcPr>
          <w:p w:rsidR="00A4284F" w:rsidRDefault="00A4284F">
            <w:pPr>
              <w:pStyle w:val="TableParagraph"/>
            </w:pPr>
          </w:p>
        </w:tc>
      </w:tr>
      <w:tr w:rsidR="00A4284F">
        <w:trPr>
          <w:trHeight w:val="1210"/>
        </w:trPr>
        <w:tc>
          <w:tcPr>
            <w:tcW w:w="660" w:type="dxa"/>
          </w:tcPr>
          <w:p w:rsidR="00A4284F" w:rsidRDefault="00A4284F">
            <w:pPr>
              <w:pStyle w:val="TableParagraph"/>
              <w:spacing w:before="231"/>
              <w:rPr>
                <w:b/>
              </w:rPr>
            </w:pPr>
          </w:p>
          <w:p w:rsidR="00A4284F" w:rsidRDefault="004E5E27">
            <w:pPr>
              <w:pStyle w:val="TableParagraph"/>
              <w:ind w:left="100"/>
            </w:pPr>
            <w:r>
              <w:rPr>
                <w:spacing w:val="-5"/>
              </w:rPr>
              <w:t>57</w:t>
            </w:r>
          </w:p>
        </w:tc>
        <w:tc>
          <w:tcPr>
            <w:tcW w:w="2430" w:type="dxa"/>
          </w:tcPr>
          <w:p w:rsidR="00A4284F" w:rsidRDefault="004E5E27">
            <w:pPr>
              <w:pStyle w:val="TableParagraph"/>
              <w:spacing w:before="12" w:line="290" w:lineRule="atLeast"/>
              <w:ind w:left="236"/>
            </w:pPr>
            <w:r>
              <w:t xml:space="preserve">Политические и </w:t>
            </w:r>
            <w:r>
              <w:rPr>
                <w:spacing w:val="-2"/>
              </w:rPr>
              <w:t xml:space="preserve">экономические </w:t>
            </w:r>
            <w:r>
              <w:t>приоритеты</w:t>
            </w:r>
            <w:r>
              <w:rPr>
                <w:spacing w:val="-14"/>
              </w:rPr>
              <w:t xml:space="preserve"> </w:t>
            </w:r>
            <w:r>
              <w:t>России</w:t>
            </w:r>
            <w:r>
              <w:rPr>
                <w:spacing w:val="-14"/>
              </w:rPr>
              <w:t xml:space="preserve"> </w:t>
            </w:r>
            <w:r>
              <w:t>в XXI веке</w:t>
            </w:r>
          </w:p>
        </w:tc>
        <w:tc>
          <w:tcPr>
            <w:tcW w:w="908" w:type="dxa"/>
          </w:tcPr>
          <w:p w:rsidR="00A4284F" w:rsidRDefault="00A4284F">
            <w:pPr>
              <w:pStyle w:val="TableParagraph"/>
              <w:spacing w:before="231"/>
              <w:rPr>
                <w:b/>
              </w:rPr>
            </w:pPr>
          </w:p>
          <w:p w:rsidR="00A4284F" w:rsidRDefault="004E5E27">
            <w:pPr>
              <w:pStyle w:val="TableParagraph"/>
              <w:ind w:right="285"/>
              <w:jc w:val="right"/>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2070" w:type="dxa"/>
          </w:tcPr>
          <w:p w:rsidR="00A4284F" w:rsidRDefault="00A4284F">
            <w:pPr>
              <w:pStyle w:val="TableParagraph"/>
            </w:pPr>
          </w:p>
        </w:tc>
      </w:tr>
      <w:tr w:rsidR="00A4284F">
        <w:trPr>
          <w:trHeight w:val="594"/>
        </w:trPr>
        <w:tc>
          <w:tcPr>
            <w:tcW w:w="660" w:type="dxa"/>
          </w:tcPr>
          <w:p w:rsidR="00A4284F" w:rsidRDefault="004E5E27">
            <w:pPr>
              <w:pStyle w:val="TableParagraph"/>
              <w:spacing w:before="49"/>
              <w:ind w:left="100"/>
            </w:pPr>
            <w:r>
              <w:rPr>
                <w:spacing w:val="-5"/>
              </w:rPr>
              <w:t>58</w:t>
            </w:r>
          </w:p>
        </w:tc>
        <w:tc>
          <w:tcPr>
            <w:tcW w:w="2430" w:type="dxa"/>
          </w:tcPr>
          <w:p w:rsidR="00A4284F" w:rsidRDefault="004E5E27">
            <w:pPr>
              <w:pStyle w:val="TableParagraph"/>
              <w:spacing w:line="290" w:lineRule="atLeast"/>
              <w:ind w:left="236" w:right="234"/>
            </w:pPr>
            <w:r>
              <w:rPr>
                <w:spacing w:val="-2"/>
              </w:rPr>
              <w:t>Основные направления</w:t>
            </w:r>
          </w:p>
        </w:tc>
        <w:tc>
          <w:tcPr>
            <w:tcW w:w="908" w:type="dxa"/>
          </w:tcPr>
          <w:p w:rsidR="00A4284F" w:rsidRDefault="004E5E27">
            <w:pPr>
              <w:pStyle w:val="TableParagraph"/>
              <w:spacing w:before="49"/>
              <w:ind w:right="285"/>
              <w:jc w:val="right"/>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2070" w:type="dxa"/>
          </w:tcPr>
          <w:p w:rsidR="00A4284F" w:rsidRDefault="00A4284F">
            <w:pPr>
              <w:pStyle w:val="TableParagraph"/>
            </w:pPr>
          </w:p>
        </w:tc>
      </w:tr>
    </w:tbl>
    <w:p w:rsidR="00A4284F" w:rsidRDefault="00A4284F">
      <w:pPr>
        <w:pStyle w:val="TableParagraph"/>
        <w:sectPr w:rsidR="00A4284F">
          <w:type w:val="continuous"/>
          <w:pgSz w:w="11910" w:h="16390"/>
          <w:pgMar w:top="1120" w:right="708" w:bottom="1180" w:left="1559" w:header="0" w:footer="915" w:gutter="0"/>
          <w:cols w:space="720"/>
        </w:sectPr>
      </w:pP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60"/>
        <w:gridCol w:w="2430"/>
        <w:gridCol w:w="908"/>
        <w:gridCol w:w="1716"/>
        <w:gridCol w:w="1780"/>
        <w:gridCol w:w="2070"/>
      </w:tblGrid>
      <w:tr w:rsidR="00A4284F">
        <w:trPr>
          <w:trHeight w:val="1500"/>
        </w:trPr>
        <w:tc>
          <w:tcPr>
            <w:tcW w:w="660" w:type="dxa"/>
          </w:tcPr>
          <w:p w:rsidR="00A4284F" w:rsidRDefault="00A4284F">
            <w:pPr>
              <w:pStyle w:val="TableParagraph"/>
            </w:pPr>
          </w:p>
        </w:tc>
        <w:tc>
          <w:tcPr>
            <w:tcW w:w="2430" w:type="dxa"/>
          </w:tcPr>
          <w:p w:rsidR="00A4284F" w:rsidRDefault="004E5E27">
            <w:pPr>
              <w:pStyle w:val="TableParagraph"/>
              <w:spacing w:before="12" w:line="290" w:lineRule="atLeast"/>
              <w:ind w:left="236" w:right="99"/>
            </w:pPr>
            <w:r>
              <w:t>внутренней и внешней политики в период</w:t>
            </w:r>
            <w:r>
              <w:rPr>
                <w:spacing w:val="-14"/>
              </w:rPr>
              <w:t xml:space="preserve"> </w:t>
            </w:r>
            <w:r>
              <w:t>президентства В. В. Путина 2000- 2008 гг.</w:t>
            </w:r>
          </w:p>
        </w:tc>
        <w:tc>
          <w:tcPr>
            <w:tcW w:w="908" w:type="dxa"/>
          </w:tcPr>
          <w:p w:rsidR="00A4284F" w:rsidRDefault="00A4284F">
            <w:pPr>
              <w:pStyle w:val="TableParagraph"/>
            </w:pPr>
          </w:p>
        </w:tc>
        <w:tc>
          <w:tcPr>
            <w:tcW w:w="1716" w:type="dxa"/>
          </w:tcPr>
          <w:p w:rsidR="00A4284F" w:rsidRDefault="00A4284F">
            <w:pPr>
              <w:pStyle w:val="TableParagraph"/>
            </w:pPr>
          </w:p>
        </w:tc>
        <w:tc>
          <w:tcPr>
            <w:tcW w:w="1780" w:type="dxa"/>
          </w:tcPr>
          <w:p w:rsidR="00A4284F" w:rsidRDefault="00A4284F">
            <w:pPr>
              <w:pStyle w:val="TableParagraph"/>
            </w:pPr>
          </w:p>
        </w:tc>
        <w:tc>
          <w:tcPr>
            <w:tcW w:w="2070" w:type="dxa"/>
          </w:tcPr>
          <w:p w:rsidR="00A4284F" w:rsidRDefault="00A4284F">
            <w:pPr>
              <w:pStyle w:val="TableParagraph"/>
            </w:pPr>
          </w:p>
        </w:tc>
      </w:tr>
      <w:tr w:rsidR="00A4284F">
        <w:trPr>
          <w:trHeight w:val="920"/>
        </w:trPr>
        <w:tc>
          <w:tcPr>
            <w:tcW w:w="660" w:type="dxa"/>
          </w:tcPr>
          <w:p w:rsidR="00A4284F" w:rsidRDefault="00A4284F">
            <w:pPr>
              <w:pStyle w:val="TableParagraph"/>
              <w:spacing w:before="86"/>
              <w:rPr>
                <w:b/>
              </w:rPr>
            </w:pPr>
          </w:p>
          <w:p w:rsidR="00A4284F" w:rsidRDefault="004E5E27">
            <w:pPr>
              <w:pStyle w:val="TableParagraph"/>
              <w:ind w:left="100"/>
            </w:pPr>
            <w:r>
              <w:rPr>
                <w:spacing w:val="-5"/>
              </w:rPr>
              <w:t>59</w:t>
            </w:r>
          </w:p>
        </w:tc>
        <w:tc>
          <w:tcPr>
            <w:tcW w:w="2430" w:type="dxa"/>
          </w:tcPr>
          <w:p w:rsidR="00A4284F" w:rsidRDefault="004E5E27">
            <w:pPr>
              <w:pStyle w:val="TableParagraph"/>
              <w:spacing w:before="12" w:line="290" w:lineRule="atLeast"/>
              <w:ind w:left="236" w:right="244"/>
            </w:pPr>
            <w:r>
              <w:t>Экономика</w:t>
            </w:r>
            <w:r>
              <w:rPr>
                <w:spacing w:val="-14"/>
              </w:rPr>
              <w:t xml:space="preserve"> </w:t>
            </w:r>
            <w:r>
              <w:t>России</w:t>
            </w:r>
            <w:r>
              <w:rPr>
                <w:spacing w:val="-14"/>
              </w:rPr>
              <w:t xml:space="preserve"> </w:t>
            </w:r>
            <w:r>
              <w:t>в конце 1990- начале 2010-х гг.</w:t>
            </w:r>
          </w:p>
        </w:tc>
        <w:tc>
          <w:tcPr>
            <w:tcW w:w="908" w:type="dxa"/>
          </w:tcPr>
          <w:p w:rsidR="00A4284F" w:rsidRDefault="00A4284F">
            <w:pPr>
              <w:pStyle w:val="TableParagraph"/>
              <w:spacing w:before="86"/>
              <w:rPr>
                <w:b/>
              </w:rPr>
            </w:pPr>
          </w:p>
          <w:p w:rsidR="00A4284F" w:rsidRDefault="004E5E27">
            <w:pPr>
              <w:pStyle w:val="TableParagraph"/>
              <w:ind w:left="206"/>
              <w:jc w:val="center"/>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2070" w:type="dxa"/>
          </w:tcPr>
          <w:p w:rsidR="00A4284F" w:rsidRDefault="00A4284F">
            <w:pPr>
              <w:pStyle w:val="TableParagraph"/>
            </w:pPr>
          </w:p>
        </w:tc>
      </w:tr>
      <w:tr w:rsidR="00A4284F">
        <w:trPr>
          <w:trHeight w:val="1500"/>
        </w:trPr>
        <w:tc>
          <w:tcPr>
            <w:tcW w:w="660"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left="100"/>
            </w:pPr>
            <w:r>
              <w:rPr>
                <w:spacing w:val="-5"/>
              </w:rPr>
              <w:t>60</w:t>
            </w:r>
          </w:p>
        </w:tc>
        <w:tc>
          <w:tcPr>
            <w:tcW w:w="2430" w:type="dxa"/>
          </w:tcPr>
          <w:p w:rsidR="00A4284F" w:rsidRDefault="004E5E27">
            <w:pPr>
              <w:pStyle w:val="TableParagraph"/>
              <w:spacing w:before="12" w:line="290" w:lineRule="atLeast"/>
              <w:ind w:left="236" w:right="108"/>
            </w:pPr>
            <w:r>
              <w:rPr>
                <w:spacing w:val="-2"/>
              </w:rPr>
              <w:t xml:space="preserve">Основные </w:t>
            </w:r>
            <w:r>
              <w:t>направления</w:t>
            </w:r>
            <w:r>
              <w:rPr>
                <w:spacing w:val="-14"/>
              </w:rPr>
              <w:t xml:space="preserve"> </w:t>
            </w:r>
            <w:r>
              <w:t>внешней и внутренней политики России в 2008-2012 гг.</w:t>
            </w:r>
          </w:p>
        </w:tc>
        <w:tc>
          <w:tcPr>
            <w:tcW w:w="908"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left="206"/>
              <w:jc w:val="center"/>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2070" w:type="dxa"/>
          </w:tcPr>
          <w:p w:rsidR="00A4284F" w:rsidRDefault="00A4284F">
            <w:pPr>
              <w:pStyle w:val="TableParagraph"/>
            </w:pPr>
          </w:p>
        </w:tc>
      </w:tr>
      <w:tr w:rsidR="00A4284F">
        <w:trPr>
          <w:trHeight w:val="920"/>
        </w:trPr>
        <w:tc>
          <w:tcPr>
            <w:tcW w:w="660" w:type="dxa"/>
          </w:tcPr>
          <w:p w:rsidR="00A4284F" w:rsidRDefault="00A4284F">
            <w:pPr>
              <w:pStyle w:val="TableParagraph"/>
              <w:spacing w:before="86"/>
              <w:rPr>
                <w:b/>
              </w:rPr>
            </w:pPr>
          </w:p>
          <w:p w:rsidR="00A4284F" w:rsidRDefault="004E5E27">
            <w:pPr>
              <w:pStyle w:val="TableParagraph"/>
              <w:ind w:left="100"/>
            </w:pPr>
            <w:r>
              <w:rPr>
                <w:spacing w:val="-5"/>
              </w:rPr>
              <w:t>61</w:t>
            </w:r>
          </w:p>
        </w:tc>
        <w:tc>
          <w:tcPr>
            <w:tcW w:w="2430" w:type="dxa"/>
          </w:tcPr>
          <w:p w:rsidR="00A4284F" w:rsidRDefault="004E5E27">
            <w:pPr>
              <w:pStyle w:val="TableParagraph"/>
              <w:spacing w:before="12" w:line="290" w:lineRule="atLeast"/>
              <w:ind w:left="236" w:right="93"/>
            </w:pPr>
            <w:r>
              <w:t>Принципы и направления</w:t>
            </w:r>
            <w:r>
              <w:rPr>
                <w:spacing w:val="-14"/>
              </w:rPr>
              <w:t xml:space="preserve"> </w:t>
            </w:r>
            <w:r>
              <w:t>развития РФ в 2012-2020-х гг.</w:t>
            </w:r>
          </w:p>
        </w:tc>
        <w:tc>
          <w:tcPr>
            <w:tcW w:w="908" w:type="dxa"/>
          </w:tcPr>
          <w:p w:rsidR="00A4284F" w:rsidRDefault="00A4284F">
            <w:pPr>
              <w:pStyle w:val="TableParagraph"/>
              <w:spacing w:before="86"/>
              <w:rPr>
                <w:b/>
              </w:rPr>
            </w:pPr>
          </w:p>
          <w:p w:rsidR="00A4284F" w:rsidRDefault="004E5E27">
            <w:pPr>
              <w:pStyle w:val="TableParagraph"/>
              <w:ind w:left="206"/>
              <w:jc w:val="center"/>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2070" w:type="dxa"/>
          </w:tcPr>
          <w:p w:rsidR="00A4284F" w:rsidRDefault="00A4284F">
            <w:pPr>
              <w:pStyle w:val="TableParagraph"/>
            </w:pPr>
          </w:p>
        </w:tc>
      </w:tr>
      <w:tr w:rsidR="00A4284F">
        <w:trPr>
          <w:trHeight w:val="1210"/>
        </w:trPr>
        <w:tc>
          <w:tcPr>
            <w:tcW w:w="660" w:type="dxa"/>
          </w:tcPr>
          <w:p w:rsidR="00A4284F" w:rsidRDefault="00A4284F">
            <w:pPr>
              <w:pStyle w:val="TableParagraph"/>
              <w:spacing w:before="231"/>
              <w:rPr>
                <w:b/>
              </w:rPr>
            </w:pPr>
          </w:p>
          <w:p w:rsidR="00A4284F" w:rsidRDefault="004E5E27">
            <w:pPr>
              <w:pStyle w:val="TableParagraph"/>
              <w:ind w:left="100"/>
            </w:pPr>
            <w:r>
              <w:rPr>
                <w:spacing w:val="-5"/>
              </w:rPr>
              <w:t>62</w:t>
            </w:r>
          </w:p>
        </w:tc>
        <w:tc>
          <w:tcPr>
            <w:tcW w:w="2430" w:type="dxa"/>
          </w:tcPr>
          <w:p w:rsidR="00A4284F" w:rsidRDefault="004E5E27">
            <w:pPr>
              <w:pStyle w:val="TableParagraph"/>
              <w:spacing w:before="12" w:line="290" w:lineRule="atLeast"/>
              <w:ind w:left="236"/>
            </w:pPr>
            <w:r>
              <w:t>Повседневная жизнь России</w:t>
            </w:r>
            <w:r>
              <w:rPr>
                <w:spacing w:val="-14"/>
              </w:rPr>
              <w:t xml:space="preserve"> </w:t>
            </w:r>
            <w:r>
              <w:t>XXI</w:t>
            </w:r>
            <w:r>
              <w:rPr>
                <w:spacing w:val="-12"/>
              </w:rPr>
              <w:t xml:space="preserve"> </w:t>
            </w:r>
            <w:r>
              <w:t>в.</w:t>
            </w:r>
            <w:r>
              <w:rPr>
                <w:spacing w:val="-13"/>
              </w:rPr>
              <w:t xml:space="preserve"> </w:t>
            </w:r>
            <w:r>
              <w:t xml:space="preserve">Новый облик российского </w:t>
            </w:r>
            <w:r>
              <w:rPr>
                <w:spacing w:val="-2"/>
              </w:rPr>
              <w:t>общества.</w:t>
            </w:r>
          </w:p>
        </w:tc>
        <w:tc>
          <w:tcPr>
            <w:tcW w:w="908" w:type="dxa"/>
          </w:tcPr>
          <w:p w:rsidR="00A4284F" w:rsidRDefault="00A4284F">
            <w:pPr>
              <w:pStyle w:val="TableParagraph"/>
              <w:spacing w:before="231"/>
              <w:rPr>
                <w:b/>
              </w:rPr>
            </w:pPr>
          </w:p>
          <w:p w:rsidR="00A4284F" w:rsidRDefault="004E5E27">
            <w:pPr>
              <w:pStyle w:val="TableParagraph"/>
              <w:ind w:left="206"/>
              <w:jc w:val="center"/>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2070" w:type="dxa"/>
          </w:tcPr>
          <w:p w:rsidR="00A4284F" w:rsidRDefault="00A4284F">
            <w:pPr>
              <w:pStyle w:val="TableParagraph"/>
            </w:pPr>
          </w:p>
        </w:tc>
      </w:tr>
      <w:tr w:rsidR="00A4284F">
        <w:trPr>
          <w:trHeight w:val="920"/>
        </w:trPr>
        <w:tc>
          <w:tcPr>
            <w:tcW w:w="660" w:type="dxa"/>
          </w:tcPr>
          <w:p w:rsidR="00A4284F" w:rsidRDefault="00A4284F">
            <w:pPr>
              <w:pStyle w:val="TableParagraph"/>
              <w:spacing w:before="86"/>
              <w:rPr>
                <w:b/>
              </w:rPr>
            </w:pPr>
          </w:p>
          <w:p w:rsidR="00A4284F" w:rsidRDefault="004E5E27">
            <w:pPr>
              <w:pStyle w:val="TableParagraph"/>
              <w:ind w:left="100"/>
            </w:pPr>
            <w:r>
              <w:rPr>
                <w:spacing w:val="-5"/>
              </w:rPr>
              <w:t>63</w:t>
            </w:r>
          </w:p>
        </w:tc>
        <w:tc>
          <w:tcPr>
            <w:tcW w:w="2430" w:type="dxa"/>
          </w:tcPr>
          <w:p w:rsidR="00A4284F" w:rsidRDefault="004E5E27">
            <w:pPr>
              <w:pStyle w:val="TableParagraph"/>
              <w:spacing w:before="12" w:line="290" w:lineRule="atLeast"/>
              <w:ind w:left="236"/>
            </w:pPr>
            <w:r>
              <w:t>Внешняя политика России</w:t>
            </w:r>
            <w:r>
              <w:rPr>
                <w:spacing w:val="-10"/>
              </w:rPr>
              <w:t xml:space="preserve"> </w:t>
            </w:r>
            <w:r>
              <w:t>в</w:t>
            </w:r>
            <w:r>
              <w:rPr>
                <w:spacing w:val="-10"/>
              </w:rPr>
              <w:t xml:space="preserve"> </w:t>
            </w:r>
            <w:r>
              <w:t>конце</w:t>
            </w:r>
            <w:r>
              <w:rPr>
                <w:spacing w:val="-10"/>
              </w:rPr>
              <w:t xml:space="preserve"> </w:t>
            </w:r>
            <w:r>
              <w:t>XX</w:t>
            </w:r>
            <w:r>
              <w:rPr>
                <w:spacing w:val="-10"/>
              </w:rPr>
              <w:t xml:space="preserve"> </w:t>
            </w:r>
            <w:r>
              <w:t>— начале XXI в.</w:t>
            </w:r>
          </w:p>
        </w:tc>
        <w:tc>
          <w:tcPr>
            <w:tcW w:w="908" w:type="dxa"/>
          </w:tcPr>
          <w:p w:rsidR="00A4284F" w:rsidRDefault="00A4284F">
            <w:pPr>
              <w:pStyle w:val="TableParagraph"/>
              <w:spacing w:before="86"/>
              <w:rPr>
                <w:b/>
              </w:rPr>
            </w:pPr>
          </w:p>
          <w:p w:rsidR="00A4284F" w:rsidRDefault="004E5E27">
            <w:pPr>
              <w:pStyle w:val="TableParagraph"/>
              <w:ind w:left="206"/>
              <w:jc w:val="center"/>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2070" w:type="dxa"/>
          </w:tcPr>
          <w:p w:rsidR="00A4284F" w:rsidRDefault="00A4284F">
            <w:pPr>
              <w:pStyle w:val="TableParagraph"/>
            </w:pPr>
          </w:p>
        </w:tc>
      </w:tr>
      <w:tr w:rsidR="00A4284F">
        <w:trPr>
          <w:trHeight w:val="920"/>
        </w:trPr>
        <w:tc>
          <w:tcPr>
            <w:tcW w:w="660" w:type="dxa"/>
          </w:tcPr>
          <w:p w:rsidR="00A4284F" w:rsidRDefault="00A4284F">
            <w:pPr>
              <w:pStyle w:val="TableParagraph"/>
              <w:spacing w:before="86"/>
              <w:rPr>
                <w:b/>
              </w:rPr>
            </w:pPr>
          </w:p>
          <w:p w:rsidR="00A4284F" w:rsidRDefault="004E5E27">
            <w:pPr>
              <w:pStyle w:val="TableParagraph"/>
              <w:ind w:left="100"/>
            </w:pPr>
            <w:r>
              <w:rPr>
                <w:spacing w:val="-5"/>
              </w:rPr>
              <w:t>64</w:t>
            </w:r>
          </w:p>
        </w:tc>
        <w:tc>
          <w:tcPr>
            <w:tcW w:w="2430" w:type="dxa"/>
          </w:tcPr>
          <w:p w:rsidR="00A4284F" w:rsidRDefault="004E5E27">
            <w:pPr>
              <w:pStyle w:val="TableParagraph"/>
              <w:spacing w:before="12" w:line="290" w:lineRule="atLeast"/>
              <w:ind w:left="236" w:right="234"/>
            </w:pPr>
            <w:r>
              <w:t xml:space="preserve">Центробежные и </w:t>
            </w:r>
            <w:r>
              <w:rPr>
                <w:spacing w:val="-2"/>
              </w:rPr>
              <w:t xml:space="preserve">партнерские </w:t>
            </w:r>
            <w:r>
              <w:t>тенденции</w:t>
            </w:r>
            <w:r>
              <w:rPr>
                <w:spacing w:val="-14"/>
              </w:rPr>
              <w:t xml:space="preserve"> </w:t>
            </w:r>
            <w:r>
              <w:t>в</w:t>
            </w:r>
            <w:r>
              <w:rPr>
                <w:spacing w:val="-14"/>
              </w:rPr>
              <w:t xml:space="preserve"> </w:t>
            </w:r>
            <w:r>
              <w:t>СНГ</w:t>
            </w:r>
          </w:p>
        </w:tc>
        <w:tc>
          <w:tcPr>
            <w:tcW w:w="908" w:type="dxa"/>
          </w:tcPr>
          <w:p w:rsidR="00A4284F" w:rsidRDefault="00A4284F">
            <w:pPr>
              <w:pStyle w:val="TableParagraph"/>
              <w:spacing w:before="86"/>
              <w:rPr>
                <w:b/>
              </w:rPr>
            </w:pPr>
          </w:p>
          <w:p w:rsidR="00A4284F" w:rsidRDefault="004E5E27">
            <w:pPr>
              <w:pStyle w:val="TableParagraph"/>
              <w:ind w:left="206"/>
              <w:jc w:val="center"/>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2070" w:type="dxa"/>
          </w:tcPr>
          <w:p w:rsidR="00A4284F" w:rsidRDefault="00A4284F">
            <w:pPr>
              <w:pStyle w:val="TableParagraph"/>
            </w:pPr>
          </w:p>
        </w:tc>
      </w:tr>
      <w:tr w:rsidR="00A4284F">
        <w:trPr>
          <w:trHeight w:val="630"/>
        </w:trPr>
        <w:tc>
          <w:tcPr>
            <w:tcW w:w="660" w:type="dxa"/>
          </w:tcPr>
          <w:p w:rsidR="00A4284F" w:rsidRDefault="004E5E27">
            <w:pPr>
              <w:pStyle w:val="TableParagraph"/>
              <w:spacing w:before="194"/>
              <w:ind w:left="100"/>
            </w:pPr>
            <w:r>
              <w:rPr>
                <w:spacing w:val="-5"/>
              </w:rPr>
              <w:t>65</w:t>
            </w:r>
          </w:p>
        </w:tc>
        <w:tc>
          <w:tcPr>
            <w:tcW w:w="2430" w:type="dxa"/>
          </w:tcPr>
          <w:p w:rsidR="00A4284F" w:rsidRDefault="004E5E27">
            <w:pPr>
              <w:pStyle w:val="TableParagraph"/>
              <w:spacing w:before="12" w:line="290" w:lineRule="atLeast"/>
              <w:ind w:left="236" w:right="407"/>
            </w:pPr>
            <w:r>
              <w:t>Россия в современном</w:t>
            </w:r>
            <w:r>
              <w:rPr>
                <w:spacing w:val="-14"/>
              </w:rPr>
              <w:t xml:space="preserve"> </w:t>
            </w:r>
            <w:r>
              <w:t>мире</w:t>
            </w:r>
          </w:p>
        </w:tc>
        <w:tc>
          <w:tcPr>
            <w:tcW w:w="908" w:type="dxa"/>
          </w:tcPr>
          <w:p w:rsidR="00A4284F" w:rsidRDefault="004E5E27">
            <w:pPr>
              <w:pStyle w:val="TableParagraph"/>
              <w:spacing w:before="194"/>
              <w:ind w:left="206"/>
              <w:jc w:val="center"/>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2070" w:type="dxa"/>
          </w:tcPr>
          <w:p w:rsidR="00A4284F" w:rsidRDefault="00A4284F">
            <w:pPr>
              <w:pStyle w:val="TableParagraph"/>
            </w:pPr>
          </w:p>
        </w:tc>
      </w:tr>
      <w:tr w:rsidR="00A4284F">
        <w:trPr>
          <w:trHeight w:val="1210"/>
        </w:trPr>
        <w:tc>
          <w:tcPr>
            <w:tcW w:w="660" w:type="dxa"/>
          </w:tcPr>
          <w:p w:rsidR="00A4284F" w:rsidRDefault="00A4284F">
            <w:pPr>
              <w:pStyle w:val="TableParagraph"/>
              <w:spacing w:before="231"/>
              <w:rPr>
                <w:b/>
              </w:rPr>
            </w:pPr>
          </w:p>
          <w:p w:rsidR="00A4284F" w:rsidRDefault="004E5E27">
            <w:pPr>
              <w:pStyle w:val="TableParagraph"/>
              <w:ind w:left="100"/>
            </w:pPr>
            <w:r>
              <w:rPr>
                <w:spacing w:val="-5"/>
              </w:rPr>
              <w:t>66</w:t>
            </w:r>
          </w:p>
        </w:tc>
        <w:tc>
          <w:tcPr>
            <w:tcW w:w="2430" w:type="dxa"/>
          </w:tcPr>
          <w:p w:rsidR="00A4284F" w:rsidRDefault="004E5E27">
            <w:pPr>
              <w:pStyle w:val="TableParagraph"/>
              <w:spacing w:before="12" w:line="290" w:lineRule="atLeast"/>
              <w:ind w:left="236"/>
            </w:pPr>
            <w:r>
              <w:t>Религия, наука и культура России в конце</w:t>
            </w:r>
            <w:r>
              <w:rPr>
                <w:spacing w:val="-14"/>
              </w:rPr>
              <w:t xml:space="preserve"> </w:t>
            </w:r>
            <w:r>
              <w:t>XX</w:t>
            </w:r>
            <w:r>
              <w:rPr>
                <w:spacing w:val="-14"/>
              </w:rPr>
              <w:t xml:space="preserve"> </w:t>
            </w:r>
            <w:r>
              <w:t>—</w:t>
            </w:r>
            <w:r>
              <w:rPr>
                <w:spacing w:val="-12"/>
              </w:rPr>
              <w:t xml:space="preserve"> </w:t>
            </w:r>
            <w:r>
              <w:t>начале XXI в.</w:t>
            </w:r>
          </w:p>
        </w:tc>
        <w:tc>
          <w:tcPr>
            <w:tcW w:w="908" w:type="dxa"/>
          </w:tcPr>
          <w:p w:rsidR="00A4284F" w:rsidRDefault="00A4284F">
            <w:pPr>
              <w:pStyle w:val="TableParagraph"/>
              <w:spacing w:before="231"/>
              <w:rPr>
                <w:b/>
              </w:rPr>
            </w:pPr>
          </w:p>
          <w:p w:rsidR="00A4284F" w:rsidRDefault="004E5E27">
            <w:pPr>
              <w:pStyle w:val="TableParagraph"/>
              <w:ind w:left="206"/>
              <w:jc w:val="center"/>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2070" w:type="dxa"/>
          </w:tcPr>
          <w:p w:rsidR="00A4284F" w:rsidRDefault="00A4284F">
            <w:pPr>
              <w:pStyle w:val="TableParagraph"/>
            </w:pPr>
          </w:p>
        </w:tc>
      </w:tr>
      <w:tr w:rsidR="00A4284F">
        <w:trPr>
          <w:trHeight w:val="629"/>
        </w:trPr>
        <w:tc>
          <w:tcPr>
            <w:tcW w:w="660" w:type="dxa"/>
          </w:tcPr>
          <w:p w:rsidR="00A4284F" w:rsidRDefault="004E5E27">
            <w:pPr>
              <w:pStyle w:val="TableParagraph"/>
              <w:spacing w:before="194"/>
              <w:ind w:left="100"/>
            </w:pPr>
            <w:r>
              <w:rPr>
                <w:spacing w:val="-5"/>
              </w:rPr>
              <w:t>67</w:t>
            </w:r>
          </w:p>
        </w:tc>
        <w:tc>
          <w:tcPr>
            <w:tcW w:w="2430" w:type="dxa"/>
          </w:tcPr>
          <w:p w:rsidR="00A4284F" w:rsidRDefault="004E5E27">
            <w:pPr>
              <w:pStyle w:val="TableParagraph"/>
              <w:spacing w:before="12" w:line="290" w:lineRule="atLeast"/>
              <w:ind w:left="236"/>
            </w:pPr>
            <w:r>
              <w:t>Наш</w:t>
            </w:r>
            <w:r>
              <w:rPr>
                <w:spacing w:val="-12"/>
              </w:rPr>
              <w:t xml:space="preserve"> </w:t>
            </w:r>
            <w:r>
              <w:t>край</w:t>
            </w:r>
            <w:r>
              <w:rPr>
                <w:spacing w:val="-13"/>
              </w:rPr>
              <w:t xml:space="preserve"> </w:t>
            </w:r>
            <w:r>
              <w:t>в</w:t>
            </w:r>
            <w:r>
              <w:rPr>
                <w:spacing w:val="-13"/>
              </w:rPr>
              <w:t xml:space="preserve"> </w:t>
            </w:r>
            <w:r>
              <w:t xml:space="preserve">1992-2022 </w:t>
            </w:r>
            <w:r>
              <w:rPr>
                <w:spacing w:val="-4"/>
              </w:rPr>
              <w:t>гг.</w:t>
            </w:r>
          </w:p>
        </w:tc>
        <w:tc>
          <w:tcPr>
            <w:tcW w:w="908" w:type="dxa"/>
          </w:tcPr>
          <w:p w:rsidR="00A4284F" w:rsidRDefault="004E5E27">
            <w:pPr>
              <w:pStyle w:val="TableParagraph"/>
              <w:spacing w:before="194"/>
              <w:ind w:left="206"/>
              <w:jc w:val="center"/>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2070" w:type="dxa"/>
          </w:tcPr>
          <w:p w:rsidR="00A4284F" w:rsidRDefault="00A4284F">
            <w:pPr>
              <w:pStyle w:val="TableParagraph"/>
            </w:pPr>
          </w:p>
        </w:tc>
      </w:tr>
      <w:tr w:rsidR="00A4284F">
        <w:trPr>
          <w:trHeight w:val="1210"/>
        </w:trPr>
        <w:tc>
          <w:tcPr>
            <w:tcW w:w="660" w:type="dxa"/>
          </w:tcPr>
          <w:p w:rsidR="00A4284F" w:rsidRDefault="00A4284F">
            <w:pPr>
              <w:pStyle w:val="TableParagraph"/>
              <w:spacing w:before="231"/>
              <w:rPr>
                <w:b/>
              </w:rPr>
            </w:pPr>
          </w:p>
          <w:p w:rsidR="00A4284F" w:rsidRDefault="004E5E27">
            <w:pPr>
              <w:pStyle w:val="TableParagraph"/>
              <w:ind w:left="100"/>
            </w:pPr>
            <w:r>
              <w:rPr>
                <w:spacing w:val="-5"/>
              </w:rPr>
              <w:t>68</w:t>
            </w:r>
          </w:p>
        </w:tc>
        <w:tc>
          <w:tcPr>
            <w:tcW w:w="2430" w:type="dxa"/>
          </w:tcPr>
          <w:p w:rsidR="00A4284F" w:rsidRDefault="004E5E27">
            <w:pPr>
              <w:pStyle w:val="TableParagraph"/>
              <w:spacing w:before="12" w:line="290" w:lineRule="atLeast"/>
              <w:ind w:left="236" w:right="192"/>
            </w:pPr>
            <w:r>
              <w:t>Итоговое</w:t>
            </w:r>
            <w:r>
              <w:rPr>
                <w:spacing w:val="-14"/>
              </w:rPr>
              <w:t xml:space="preserve"> </w:t>
            </w:r>
            <w:r>
              <w:t xml:space="preserve">обобщение по теме "История России. 1945-2022 </w:t>
            </w:r>
            <w:r>
              <w:rPr>
                <w:spacing w:val="-4"/>
              </w:rPr>
              <w:t>гг."</w:t>
            </w:r>
          </w:p>
        </w:tc>
        <w:tc>
          <w:tcPr>
            <w:tcW w:w="908" w:type="dxa"/>
          </w:tcPr>
          <w:p w:rsidR="00A4284F" w:rsidRDefault="00A4284F">
            <w:pPr>
              <w:pStyle w:val="TableParagraph"/>
              <w:spacing w:before="231"/>
              <w:rPr>
                <w:b/>
              </w:rPr>
            </w:pPr>
          </w:p>
          <w:p w:rsidR="00A4284F" w:rsidRDefault="004E5E27">
            <w:pPr>
              <w:pStyle w:val="TableParagraph"/>
              <w:ind w:left="206"/>
              <w:jc w:val="center"/>
            </w:pPr>
            <w:r>
              <w:rPr>
                <w:spacing w:val="-10"/>
              </w:rPr>
              <w:t>1</w:t>
            </w:r>
          </w:p>
        </w:tc>
        <w:tc>
          <w:tcPr>
            <w:tcW w:w="1716" w:type="dxa"/>
          </w:tcPr>
          <w:p w:rsidR="00A4284F" w:rsidRDefault="00A4284F">
            <w:pPr>
              <w:pStyle w:val="TableParagraph"/>
            </w:pPr>
          </w:p>
        </w:tc>
        <w:tc>
          <w:tcPr>
            <w:tcW w:w="1780" w:type="dxa"/>
          </w:tcPr>
          <w:p w:rsidR="00A4284F" w:rsidRDefault="00A4284F">
            <w:pPr>
              <w:pStyle w:val="TableParagraph"/>
            </w:pPr>
          </w:p>
        </w:tc>
        <w:tc>
          <w:tcPr>
            <w:tcW w:w="2070" w:type="dxa"/>
          </w:tcPr>
          <w:p w:rsidR="00A4284F" w:rsidRDefault="00A4284F">
            <w:pPr>
              <w:pStyle w:val="TableParagraph"/>
            </w:pPr>
          </w:p>
        </w:tc>
      </w:tr>
      <w:tr w:rsidR="00A4284F">
        <w:trPr>
          <w:trHeight w:val="630"/>
        </w:trPr>
        <w:tc>
          <w:tcPr>
            <w:tcW w:w="3090" w:type="dxa"/>
            <w:gridSpan w:val="2"/>
          </w:tcPr>
          <w:p w:rsidR="00A4284F" w:rsidRDefault="004E5E27">
            <w:pPr>
              <w:pStyle w:val="TableParagraph"/>
              <w:spacing w:before="12" w:line="290" w:lineRule="atLeast"/>
              <w:ind w:left="235" w:right="278"/>
            </w:pPr>
            <w:r>
              <w:t>ОБЩЕЕ КОЛИЧЕСТВО ЧАСОВ</w:t>
            </w:r>
            <w:r>
              <w:rPr>
                <w:spacing w:val="-14"/>
              </w:rPr>
              <w:t xml:space="preserve"> </w:t>
            </w:r>
            <w:r>
              <w:t>ПО</w:t>
            </w:r>
            <w:r>
              <w:rPr>
                <w:spacing w:val="-14"/>
              </w:rPr>
              <w:t xml:space="preserve"> </w:t>
            </w:r>
            <w:r>
              <w:t>ПРОГРАММЕ</w:t>
            </w:r>
          </w:p>
        </w:tc>
        <w:tc>
          <w:tcPr>
            <w:tcW w:w="908" w:type="dxa"/>
          </w:tcPr>
          <w:p w:rsidR="00A4284F" w:rsidRDefault="004E5E27">
            <w:pPr>
              <w:pStyle w:val="TableParagraph"/>
              <w:spacing w:before="194"/>
              <w:ind w:left="206"/>
              <w:jc w:val="center"/>
            </w:pPr>
            <w:r>
              <w:rPr>
                <w:spacing w:val="-5"/>
              </w:rPr>
              <w:t>68</w:t>
            </w:r>
          </w:p>
        </w:tc>
        <w:tc>
          <w:tcPr>
            <w:tcW w:w="1716" w:type="dxa"/>
          </w:tcPr>
          <w:p w:rsidR="00A4284F" w:rsidRDefault="004E5E27">
            <w:pPr>
              <w:pStyle w:val="TableParagraph"/>
              <w:spacing w:before="194"/>
              <w:ind w:left="206"/>
              <w:jc w:val="center"/>
            </w:pPr>
            <w:r>
              <w:rPr>
                <w:spacing w:val="-10"/>
              </w:rPr>
              <w:t>0</w:t>
            </w:r>
          </w:p>
        </w:tc>
        <w:tc>
          <w:tcPr>
            <w:tcW w:w="1780" w:type="dxa"/>
          </w:tcPr>
          <w:p w:rsidR="00A4284F" w:rsidRDefault="004E5E27">
            <w:pPr>
              <w:pStyle w:val="TableParagraph"/>
              <w:spacing w:before="194"/>
              <w:ind w:left="206"/>
              <w:jc w:val="center"/>
            </w:pPr>
            <w:r>
              <w:rPr>
                <w:spacing w:val="-10"/>
              </w:rPr>
              <w:t>0</w:t>
            </w:r>
          </w:p>
        </w:tc>
        <w:tc>
          <w:tcPr>
            <w:tcW w:w="2070" w:type="dxa"/>
          </w:tcPr>
          <w:p w:rsidR="00A4284F" w:rsidRDefault="00A4284F">
            <w:pPr>
              <w:pStyle w:val="TableParagraph"/>
            </w:pPr>
          </w:p>
        </w:tc>
      </w:tr>
    </w:tbl>
    <w:p w:rsidR="00A4284F" w:rsidRDefault="004E5E27" w:rsidP="00D7785A">
      <w:pPr>
        <w:pStyle w:val="4"/>
        <w:numPr>
          <w:ilvl w:val="2"/>
          <w:numId w:val="188"/>
        </w:numPr>
        <w:tabs>
          <w:tab w:val="left" w:pos="1402"/>
        </w:tabs>
        <w:spacing w:before="11"/>
        <w:ind w:left="1402"/>
        <w:jc w:val="both"/>
      </w:pPr>
      <w:r>
        <w:t xml:space="preserve">Федеральная рабочая программа учебного предмета </w:t>
      </w:r>
      <w:r>
        <w:rPr>
          <w:spacing w:val="-2"/>
        </w:rPr>
        <w:t>«Обществознание»</w:t>
      </w:r>
    </w:p>
    <w:p w:rsidR="00A4284F" w:rsidRDefault="004E5E27">
      <w:pPr>
        <w:pStyle w:val="a3"/>
        <w:spacing w:line="276" w:lineRule="auto"/>
        <w:ind w:left="144" w:right="147" w:firstLine="600"/>
      </w:pPr>
      <w:r>
        <w:t>Рабочая программа по обществознанию на уровне среднего общего образования (базовый уровень)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w:t>
      </w:r>
      <w:r>
        <w:rPr>
          <w:spacing w:val="40"/>
        </w:rPr>
        <w:t xml:space="preserve"> </w:t>
      </w:r>
      <w:r>
        <w:t>среднего</w:t>
      </w:r>
      <w:r>
        <w:rPr>
          <w:spacing w:val="40"/>
        </w:rPr>
        <w:t xml:space="preserve"> </w:t>
      </w:r>
      <w:r>
        <w:t>общего</w:t>
      </w:r>
      <w:r>
        <w:rPr>
          <w:spacing w:val="40"/>
        </w:rPr>
        <w:t xml:space="preserve"> </w:t>
      </w:r>
      <w:r>
        <w:t>образования,</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Концепцией</w:t>
      </w:r>
      <w:r>
        <w:rPr>
          <w:spacing w:val="40"/>
        </w:rPr>
        <w:t xml:space="preserve"> </w:t>
      </w:r>
      <w:r>
        <w:t>преподавания</w:t>
      </w:r>
      <w:r>
        <w:rPr>
          <w:spacing w:val="40"/>
        </w:rPr>
        <w:t xml:space="preserve"> </w:t>
      </w:r>
      <w:r>
        <w:t>учебного</w:t>
      </w:r>
    </w:p>
    <w:p w:rsidR="00A4284F" w:rsidRDefault="00A4284F">
      <w:pPr>
        <w:pStyle w:val="a3"/>
        <w:spacing w:line="276" w:lineRule="auto"/>
        <w:sectPr w:rsidR="00A4284F">
          <w:type w:val="continuous"/>
          <w:pgSz w:w="11910" w:h="16390"/>
          <w:pgMar w:top="1120" w:right="708" w:bottom="1180" w:left="1559" w:header="0" w:footer="915" w:gutter="0"/>
          <w:cols w:space="720"/>
        </w:sectPr>
      </w:pPr>
    </w:p>
    <w:p w:rsidR="00A4284F" w:rsidRDefault="004E5E27">
      <w:pPr>
        <w:pStyle w:val="a3"/>
        <w:spacing w:before="70" w:line="276" w:lineRule="auto"/>
        <w:ind w:left="144" w:right="139"/>
      </w:pPr>
      <w:r>
        <w:lastRenderedPageBreak/>
        <w:t xml:space="preserve">предмета «Обществознание» (2018 г.), а также с учетом </w:t>
      </w:r>
      <w:r>
        <w:rPr>
          <w:b/>
        </w:rPr>
        <w:t>ф</w:t>
      </w:r>
      <w:r>
        <w:rPr>
          <w:b/>
          <w:color w:val="333333"/>
        </w:rPr>
        <w:t xml:space="preserve">едеральной </w:t>
      </w:r>
      <w:r>
        <w:rPr>
          <w:color w:val="333333"/>
        </w:rPr>
        <w:t xml:space="preserve">рабочей </w:t>
      </w:r>
      <w:r>
        <w:t>программы воспитания. Рабочая программа по обществознанию на уровне среднего общего образования реализует принцип преемственности примерных рабочих образовательных программ основного общего и среднего общего образования.</w:t>
      </w:r>
    </w:p>
    <w:p w:rsidR="00A4284F" w:rsidRDefault="004E5E27">
      <w:pPr>
        <w:pStyle w:val="3"/>
        <w:spacing w:line="276" w:lineRule="auto"/>
      </w:pPr>
      <w:r>
        <w:t>ОБЩАЯ</w:t>
      </w:r>
      <w:r>
        <w:rPr>
          <w:spacing w:val="-10"/>
        </w:rPr>
        <w:t xml:space="preserve"> </w:t>
      </w:r>
      <w:r>
        <w:t>ХАРАКТЕРИСТИКА</w:t>
      </w:r>
      <w:r>
        <w:rPr>
          <w:spacing w:val="-10"/>
        </w:rPr>
        <w:t xml:space="preserve"> </w:t>
      </w:r>
      <w:r>
        <w:t>УЧЕБНОГО</w:t>
      </w:r>
      <w:r>
        <w:rPr>
          <w:spacing w:val="-10"/>
        </w:rPr>
        <w:t xml:space="preserve"> </w:t>
      </w:r>
      <w:r>
        <w:t>ПРЕДМЕТА</w:t>
      </w:r>
      <w:r>
        <w:rPr>
          <w:spacing w:val="-10"/>
        </w:rPr>
        <w:t xml:space="preserve"> </w:t>
      </w:r>
      <w:r>
        <w:t>«ОБЩЕСТВОЗНАНИЕ» (БАЗОВЫЙ УРОВЕНЬ)</w:t>
      </w:r>
    </w:p>
    <w:p w:rsidR="00A4284F" w:rsidRDefault="00A4284F">
      <w:pPr>
        <w:pStyle w:val="a3"/>
        <w:spacing w:before="35"/>
        <w:ind w:left="0"/>
        <w:jc w:val="left"/>
        <w:rPr>
          <w:b/>
        </w:rPr>
      </w:pPr>
    </w:p>
    <w:p w:rsidR="00A4284F" w:rsidRDefault="004E5E27">
      <w:pPr>
        <w:pStyle w:val="a3"/>
        <w:spacing w:before="1" w:line="276" w:lineRule="auto"/>
        <w:ind w:left="144" w:right="142" w:firstLine="600"/>
      </w:pPr>
      <w:r>
        <w:t>Учебный предмет «Обществознание» играет ведущую роль в выполнении системой образования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A4284F" w:rsidRDefault="004E5E27">
      <w:pPr>
        <w:pStyle w:val="3"/>
        <w:spacing w:line="276" w:lineRule="auto"/>
      </w:pPr>
      <w:r>
        <w:t>ЦЕЛИ</w:t>
      </w:r>
      <w:r>
        <w:rPr>
          <w:spacing w:val="-8"/>
        </w:rPr>
        <w:t xml:space="preserve"> </w:t>
      </w:r>
      <w:r>
        <w:t>ИЗУЧЕНИЯ</w:t>
      </w:r>
      <w:r>
        <w:rPr>
          <w:spacing w:val="-8"/>
        </w:rPr>
        <w:t xml:space="preserve"> </w:t>
      </w:r>
      <w:r>
        <w:t>УЧЕБНОГО</w:t>
      </w:r>
      <w:r>
        <w:rPr>
          <w:spacing w:val="-8"/>
        </w:rPr>
        <w:t xml:space="preserve"> </w:t>
      </w:r>
      <w:r>
        <w:t>ПРЕДМЕТА</w:t>
      </w:r>
      <w:r>
        <w:rPr>
          <w:spacing w:val="-8"/>
        </w:rPr>
        <w:t xml:space="preserve"> </w:t>
      </w:r>
      <w:r>
        <w:t>«ОБЩЕСТВОЗНАНИЕ»</w:t>
      </w:r>
      <w:r>
        <w:rPr>
          <w:spacing w:val="-7"/>
        </w:rPr>
        <w:t xml:space="preserve"> </w:t>
      </w:r>
      <w:r>
        <w:t xml:space="preserve">(БАЗОВЫЙ </w:t>
      </w:r>
      <w:r>
        <w:rPr>
          <w:spacing w:val="-2"/>
        </w:rPr>
        <w:t>УРОВЕНЬ)</w:t>
      </w:r>
    </w:p>
    <w:p w:rsidR="00A4284F" w:rsidRDefault="00A4284F">
      <w:pPr>
        <w:pStyle w:val="a3"/>
        <w:spacing w:before="33"/>
        <w:ind w:left="0"/>
        <w:jc w:val="left"/>
        <w:rPr>
          <w:b/>
        </w:rPr>
      </w:pPr>
    </w:p>
    <w:p w:rsidR="00A4284F" w:rsidRDefault="004E5E27">
      <w:pPr>
        <w:pStyle w:val="a3"/>
        <w:ind w:left="744"/>
      </w:pPr>
      <w:r>
        <w:t>Целями</w:t>
      </w:r>
      <w:r>
        <w:rPr>
          <w:spacing w:val="-8"/>
        </w:rPr>
        <w:t xml:space="preserve"> </w:t>
      </w:r>
      <w:r>
        <w:t>обществоведческого</w:t>
      </w:r>
      <w:r>
        <w:rPr>
          <w:spacing w:val="-4"/>
        </w:rPr>
        <w:t xml:space="preserve"> </w:t>
      </w:r>
      <w:r>
        <w:t>образования</w:t>
      </w:r>
      <w:r>
        <w:rPr>
          <w:spacing w:val="-5"/>
        </w:rPr>
        <w:t xml:space="preserve"> </w:t>
      </w:r>
      <w:r>
        <w:t>в</w:t>
      </w:r>
      <w:r>
        <w:rPr>
          <w:spacing w:val="-5"/>
        </w:rPr>
        <w:t xml:space="preserve"> </w:t>
      </w:r>
      <w:r>
        <w:t>средней</w:t>
      </w:r>
      <w:r>
        <w:rPr>
          <w:spacing w:val="-5"/>
        </w:rPr>
        <w:t xml:space="preserve"> </w:t>
      </w:r>
      <w:r>
        <w:t>школе</w:t>
      </w:r>
      <w:r>
        <w:rPr>
          <w:spacing w:val="-5"/>
        </w:rPr>
        <w:t xml:space="preserve"> </w:t>
      </w:r>
      <w:r>
        <w:rPr>
          <w:spacing w:val="-2"/>
        </w:rPr>
        <w:t>являются:</w:t>
      </w:r>
    </w:p>
    <w:p w:rsidR="00A4284F" w:rsidRDefault="004E5E27" w:rsidP="00D7785A">
      <w:pPr>
        <w:pStyle w:val="a4"/>
        <w:numPr>
          <w:ilvl w:val="0"/>
          <w:numId w:val="181"/>
        </w:numPr>
        <w:tabs>
          <w:tab w:val="left" w:pos="1104"/>
        </w:tabs>
        <w:spacing w:before="5" w:line="271" w:lineRule="auto"/>
        <w:ind w:right="143"/>
      </w:pPr>
      <w: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A4284F" w:rsidRDefault="004E5E27" w:rsidP="00D7785A">
      <w:pPr>
        <w:pStyle w:val="a4"/>
        <w:numPr>
          <w:ilvl w:val="0"/>
          <w:numId w:val="181"/>
        </w:numPr>
        <w:tabs>
          <w:tab w:val="left" w:pos="1103"/>
        </w:tabs>
        <w:spacing w:line="264" w:lineRule="exact"/>
        <w:ind w:left="1103" w:hanging="359"/>
      </w:pPr>
      <w:r>
        <w:t>развитие</w:t>
      </w:r>
      <w:r>
        <w:rPr>
          <w:spacing w:val="61"/>
        </w:rPr>
        <w:t xml:space="preserve"> </w:t>
      </w:r>
      <w:r>
        <w:t>личности</w:t>
      </w:r>
      <w:r>
        <w:rPr>
          <w:spacing w:val="62"/>
        </w:rPr>
        <w:t xml:space="preserve"> </w:t>
      </w:r>
      <w:r>
        <w:t>в</w:t>
      </w:r>
      <w:r>
        <w:rPr>
          <w:spacing w:val="61"/>
        </w:rPr>
        <w:t xml:space="preserve"> </w:t>
      </w:r>
      <w:r>
        <w:t>период</w:t>
      </w:r>
      <w:r>
        <w:rPr>
          <w:spacing w:val="62"/>
        </w:rPr>
        <w:t xml:space="preserve"> </w:t>
      </w:r>
      <w:r>
        <w:t>ранней</w:t>
      </w:r>
      <w:r>
        <w:rPr>
          <w:spacing w:val="62"/>
        </w:rPr>
        <w:t xml:space="preserve"> </w:t>
      </w:r>
      <w:r>
        <w:t>юности,</w:t>
      </w:r>
      <w:r>
        <w:rPr>
          <w:spacing w:val="61"/>
        </w:rPr>
        <w:t xml:space="preserve"> </w:t>
      </w:r>
      <w:r>
        <w:t>становление</w:t>
      </w:r>
      <w:r>
        <w:rPr>
          <w:spacing w:val="62"/>
        </w:rPr>
        <w:t xml:space="preserve"> </w:t>
      </w:r>
      <w:r>
        <w:t>ее</w:t>
      </w:r>
      <w:r>
        <w:rPr>
          <w:spacing w:val="62"/>
        </w:rPr>
        <w:t xml:space="preserve"> </w:t>
      </w:r>
      <w:r>
        <w:t>духовно-</w:t>
      </w:r>
      <w:r>
        <w:rPr>
          <w:spacing w:val="-2"/>
        </w:rPr>
        <w:t>нравственных</w:t>
      </w:r>
    </w:p>
    <w:p w:rsidR="00A4284F" w:rsidRDefault="004E5E27">
      <w:pPr>
        <w:pStyle w:val="a3"/>
        <w:spacing w:before="30" w:line="276" w:lineRule="auto"/>
        <w:ind w:left="1104" w:right="143"/>
      </w:pPr>
      <w:r>
        <w:t>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A4284F" w:rsidRDefault="004E5E27" w:rsidP="00D7785A">
      <w:pPr>
        <w:pStyle w:val="a4"/>
        <w:numPr>
          <w:ilvl w:val="0"/>
          <w:numId w:val="181"/>
        </w:numPr>
        <w:tabs>
          <w:tab w:val="left" w:pos="1103"/>
        </w:tabs>
        <w:spacing w:line="258" w:lineRule="exact"/>
        <w:ind w:left="1103" w:hanging="359"/>
      </w:pPr>
      <w:r>
        <w:t>развитие</w:t>
      </w:r>
      <w:r>
        <w:rPr>
          <w:spacing w:val="79"/>
        </w:rPr>
        <w:t xml:space="preserve"> </w:t>
      </w:r>
      <w:r>
        <w:t>способности</w:t>
      </w:r>
      <w:r>
        <w:rPr>
          <w:spacing w:val="80"/>
        </w:rPr>
        <w:t xml:space="preserve"> </w:t>
      </w:r>
      <w:r>
        <w:t>обучающихся</w:t>
      </w:r>
      <w:r>
        <w:rPr>
          <w:spacing w:val="79"/>
        </w:rPr>
        <w:t xml:space="preserve"> </w:t>
      </w:r>
      <w:r>
        <w:t>к</w:t>
      </w:r>
      <w:r>
        <w:rPr>
          <w:spacing w:val="80"/>
        </w:rPr>
        <w:t xml:space="preserve"> </w:t>
      </w:r>
      <w:r>
        <w:t>личному</w:t>
      </w:r>
      <w:r>
        <w:rPr>
          <w:spacing w:val="79"/>
        </w:rPr>
        <w:t xml:space="preserve"> </w:t>
      </w:r>
      <w:r>
        <w:t>самоопределению,</w:t>
      </w:r>
      <w:r>
        <w:rPr>
          <w:spacing w:val="80"/>
        </w:rPr>
        <w:t xml:space="preserve"> </w:t>
      </w:r>
      <w:r>
        <w:rPr>
          <w:spacing w:val="-2"/>
        </w:rPr>
        <w:t>самореализации,</w:t>
      </w:r>
    </w:p>
    <w:p w:rsidR="00A4284F" w:rsidRDefault="004E5E27">
      <w:pPr>
        <w:pStyle w:val="a3"/>
        <w:spacing w:before="29"/>
        <w:ind w:left="1104"/>
        <w:jc w:val="left"/>
      </w:pPr>
      <w:r>
        <w:rPr>
          <w:spacing w:val="-2"/>
        </w:rPr>
        <w:t>самоконтролю;</w:t>
      </w:r>
    </w:p>
    <w:p w:rsidR="00A4284F" w:rsidRDefault="004E5E27" w:rsidP="00D7785A">
      <w:pPr>
        <w:pStyle w:val="a4"/>
        <w:numPr>
          <w:ilvl w:val="0"/>
          <w:numId w:val="181"/>
        </w:numPr>
        <w:tabs>
          <w:tab w:val="left" w:pos="1103"/>
        </w:tabs>
        <w:spacing w:before="5" w:line="291" w:lineRule="exact"/>
        <w:ind w:left="1103" w:hanging="359"/>
      </w:pPr>
      <w:r>
        <w:t>развитие</w:t>
      </w:r>
      <w:r>
        <w:rPr>
          <w:spacing w:val="-7"/>
        </w:rPr>
        <w:t xml:space="preserve"> </w:t>
      </w:r>
      <w:r>
        <w:t>интереса</w:t>
      </w:r>
      <w:r>
        <w:rPr>
          <w:spacing w:val="-5"/>
        </w:rPr>
        <w:t xml:space="preserve"> </w:t>
      </w:r>
      <w:r>
        <w:t>обучающихся</w:t>
      </w:r>
      <w:r>
        <w:rPr>
          <w:spacing w:val="-5"/>
        </w:rPr>
        <w:t xml:space="preserve"> </w:t>
      </w:r>
      <w:r>
        <w:t>к</w:t>
      </w:r>
      <w:r>
        <w:rPr>
          <w:spacing w:val="-5"/>
        </w:rPr>
        <w:t xml:space="preserve"> </w:t>
      </w:r>
      <w:r>
        <w:t>освоению</w:t>
      </w:r>
      <w:r>
        <w:rPr>
          <w:spacing w:val="-5"/>
        </w:rPr>
        <w:t xml:space="preserve"> </w:t>
      </w:r>
      <w:r>
        <w:t>социальных</w:t>
      </w:r>
      <w:r>
        <w:rPr>
          <w:spacing w:val="-4"/>
        </w:rPr>
        <w:t xml:space="preserve"> </w:t>
      </w:r>
      <w:r>
        <w:t>и</w:t>
      </w:r>
      <w:r>
        <w:rPr>
          <w:spacing w:val="-5"/>
        </w:rPr>
        <w:t xml:space="preserve"> </w:t>
      </w:r>
      <w:r>
        <w:t>гуманитарных</w:t>
      </w:r>
      <w:r>
        <w:rPr>
          <w:spacing w:val="-3"/>
        </w:rPr>
        <w:t xml:space="preserve"> </w:t>
      </w:r>
      <w:r>
        <w:rPr>
          <w:spacing w:val="-2"/>
        </w:rPr>
        <w:t>дисциплин;</w:t>
      </w:r>
    </w:p>
    <w:p w:rsidR="00A4284F" w:rsidRDefault="004E5E27" w:rsidP="00D7785A">
      <w:pPr>
        <w:pStyle w:val="a4"/>
        <w:numPr>
          <w:ilvl w:val="0"/>
          <w:numId w:val="181"/>
        </w:numPr>
        <w:tabs>
          <w:tab w:val="left" w:pos="1104"/>
        </w:tabs>
        <w:spacing w:line="271" w:lineRule="auto"/>
        <w:ind w:right="145"/>
      </w:pPr>
      <w:r>
        <w:t>освоение системы знаний об обществе и человеке, формирование целостной картины общества, адекватной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Федеральном</w:t>
      </w:r>
      <w:r>
        <w:rPr>
          <w:spacing w:val="40"/>
        </w:rPr>
        <w:t xml:space="preserve"> </w:t>
      </w:r>
      <w:r>
        <w:t>государственном образовательном стандарте среднего общего образования;</w:t>
      </w:r>
    </w:p>
    <w:p w:rsidR="00A4284F" w:rsidRDefault="004E5E27" w:rsidP="00D7785A">
      <w:pPr>
        <w:pStyle w:val="a4"/>
        <w:numPr>
          <w:ilvl w:val="0"/>
          <w:numId w:val="181"/>
        </w:numPr>
        <w:tabs>
          <w:tab w:val="left" w:pos="1103"/>
        </w:tabs>
        <w:spacing w:line="268" w:lineRule="exact"/>
        <w:ind w:left="1103" w:hanging="359"/>
      </w:pPr>
      <w:r>
        <w:t>овладение</w:t>
      </w:r>
      <w:r>
        <w:rPr>
          <w:spacing w:val="34"/>
        </w:rPr>
        <w:t xml:space="preserve"> </w:t>
      </w:r>
      <w:r>
        <w:t>умениями</w:t>
      </w:r>
      <w:r>
        <w:rPr>
          <w:spacing w:val="34"/>
        </w:rPr>
        <w:t xml:space="preserve"> </w:t>
      </w:r>
      <w:r>
        <w:t>получать,</w:t>
      </w:r>
      <w:r>
        <w:rPr>
          <w:spacing w:val="34"/>
        </w:rPr>
        <w:t xml:space="preserve"> </w:t>
      </w:r>
      <w:r>
        <w:t>анализировать,</w:t>
      </w:r>
      <w:r>
        <w:rPr>
          <w:spacing w:val="34"/>
        </w:rPr>
        <w:t xml:space="preserve"> </w:t>
      </w:r>
      <w:r>
        <w:t>интерпретировать</w:t>
      </w:r>
      <w:r>
        <w:rPr>
          <w:spacing w:val="34"/>
        </w:rPr>
        <w:t xml:space="preserve"> </w:t>
      </w:r>
      <w:r>
        <w:t>и</w:t>
      </w:r>
      <w:r>
        <w:rPr>
          <w:spacing w:val="34"/>
        </w:rPr>
        <w:t xml:space="preserve"> </w:t>
      </w:r>
      <w:r>
        <w:rPr>
          <w:spacing w:val="-2"/>
        </w:rPr>
        <w:t>систематизировать</w:t>
      </w:r>
    </w:p>
    <w:p w:rsidR="00A4284F" w:rsidRDefault="004E5E27">
      <w:pPr>
        <w:pStyle w:val="a3"/>
        <w:spacing w:before="28" w:line="276" w:lineRule="auto"/>
        <w:ind w:left="1104" w:right="142"/>
      </w:pPr>
      <w:r>
        <w:t>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A4284F" w:rsidRDefault="004E5E27" w:rsidP="00D7785A">
      <w:pPr>
        <w:pStyle w:val="a4"/>
        <w:numPr>
          <w:ilvl w:val="0"/>
          <w:numId w:val="181"/>
        </w:numPr>
        <w:tabs>
          <w:tab w:val="left" w:pos="1103"/>
        </w:tabs>
        <w:spacing w:line="258" w:lineRule="exact"/>
        <w:ind w:left="1103" w:hanging="359"/>
      </w:pPr>
      <w:r>
        <w:t>совершенствование</w:t>
      </w:r>
      <w:r>
        <w:rPr>
          <w:spacing w:val="44"/>
        </w:rPr>
        <w:t xml:space="preserve"> </w:t>
      </w:r>
      <w:r>
        <w:t>опыта</w:t>
      </w:r>
      <w:r>
        <w:rPr>
          <w:spacing w:val="45"/>
        </w:rPr>
        <w:t xml:space="preserve"> </w:t>
      </w:r>
      <w:r>
        <w:t>обучающихся</w:t>
      </w:r>
      <w:r>
        <w:rPr>
          <w:spacing w:val="45"/>
        </w:rPr>
        <w:t xml:space="preserve"> </w:t>
      </w:r>
      <w:r>
        <w:t>в</w:t>
      </w:r>
      <w:r>
        <w:rPr>
          <w:spacing w:val="44"/>
        </w:rPr>
        <w:t xml:space="preserve"> </w:t>
      </w:r>
      <w:r>
        <w:t>применении</w:t>
      </w:r>
      <w:r>
        <w:rPr>
          <w:spacing w:val="45"/>
        </w:rPr>
        <w:t xml:space="preserve"> </w:t>
      </w:r>
      <w:r>
        <w:t>полученных</w:t>
      </w:r>
      <w:r>
        <w:rPr>
          <w:spacing w:val="45"/>
        </w:rPr>
        <w:t xml:space="preserve"> </w:t>
      </w:r>
      <w:r>
        <w:t>знаний</w:t>
      </w:r>
      <w:r>
        <w:rPr>
          <w:spacing w:val="45"/>
        </w:rPr>
        <w:t xml:space="preserve"> </w:t>
      </w:r>
      <w:r>
        <w:rPr>
          <w:spacing w:val="-2"/>
        </w:rPr>
        <w:t>(включая</w:t>
      </w:r>
    </w:p>
    <w:p w:rsidR="00A4284F" w:rsidRDefault="004E5E27">
      <w:pPr>
        <w:pStyle w:val="a3"/>
        <w:spacing w:before="30" w:line="276" w:lineRule="auto"/>
        <w:ind w:left="1104" w:right="141"/>
      </w:pPr>
      <w:r>
        <w:t>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A4284F" w:rsidRDefault="004E5E27">
      <w:pPr>
        <w:pStyle w:val="a3"/>
        <w:spacing w:line="247" w:lineRule="exact"/>
        <w:ind w:left="744"/>
      </w:pPr>
      <w:r>
        <w:t>С</w:t>
      </w:r>
      <w:r>
        <w:rPr>
          <w:spacing w:val="54"/>
        </w:rPr>
        <w:t xml:space="preserve"> </w:t>
      </w:r>
      <w:r>
        <w:t>учетом</w:t>
      </w:r>
      <w:r>
        <w:rPr>
          <w:spacing w:val="54"/>
        </w:rPr>
        <w:t xml:space="preserve"> </w:t>
      </w:r>
      <w:r>
        <w:t>преемственности</w:t>
      </w:r>
      <w:r>
        <w:rPr>
          <w:spacing w:val="55"/>
        </w:rPr>
        <w:t xml:space="preserve"> </w:t>
      </w:r>
      <w:r>
        <w:t>с</w:t>
      </w:r>
      <w:r>
        <w:rPr>
          <w:spacing w:val="54"/>
        </w:rPr>
        <w:t xml:space="preserve"> </w:t>
      </w:r>
      <w:r>
        <w:t>уровнем</w:t>
      </w:r>
      <w:r>
        <w:rPr>
          <w:spacing w:val="55"/>
        </w:rPr>
        <w:t xml:space="preserve"> </w:t>
      </w:r>
      <w:r>
        <w:t>основного</w:t>
      </w:r>
      <w:r>
        <w:rPr>
          <w:spacing w:val="54"/>
        </w:rPr>
        <w:t xml:space="preserve"> </w:t>
      </w:r>
      <w:r>
        <w:t>общего</w:t>
      </w:r>
      <w:r>
        <w:rPr>
          <w:spacing w:val="55"/>
        </w:rPr>
        <w:t xml:space="preserve"> </w:t>
      </w:r>
      <w:r>
        <w:t>образования</w:t>
      </w:r>
      <w:r>
        <w:rPr>
          <w:spacing w:val="54"/>
        </w:rPr>
        <w:t xml:space="preserve"> </w:t>
      </w:r>
      <w:r>
        <w:t>учебный</w:t>
      </w:r>
      <w:r>
        <w:rPr>
          <w:spacing w:val="55"/>
        </w:rPr>
        <w:t xml:space="preserve"> </w:t>
      </w:r>
      <w:r>
        <w:rPr>
          <w:spacing w:val="-2"/>
        </w:rPr>
        <w:t>предмет</w:t>
      </w:r>
    </w:p>
    <w:p w:rsidR="00A4284F" w:rsidRDefault="004E5E27">
      <w:pPr>
        <w:pStyle w:val="a3"/>
        <w:spacing w:before="37" w:line="276" w:lineRule="auto"/>
        <w:ind w:left="144" w:right="144"/>
      </w:pPr>
      <w:r>
        <w:t>«Обществознание» раскрывает теоретические знания, факты социальной жизни; ценности и нормы,</w:t>
      </w:r>
      <w:r>
        <w:rPr>
          <w:spacing w:val="-3"/>
        </w:rPr>
        <w:t xml:space="preserve"> </w:t>
      </w:r>
      <w:r>
        <w:t>регулирующие</w:t>
      </w:r>
      <w:r>
        <w:rPr>
          <w:spacing w:val="-3"/>
        </w:rPr>
        <w:t xml:space="preserve"> </w:t>
      </w:r>
      <w:r>
        <w:t>общественные</w:t>
      </w:r>
      <w:r>
        <w:rPr>
          <w:spacing w:val="-3"/>
        </w:rPr>
        <w:t xml:space="preserve"> </w:t>
      </w:r>
      <w:r>
        <w:t>отношения;</w:t>
      </w:r>
      <w:r>
        <w:rPr>
          <w:spacing w:val="-3"/>
        </w:rPr>
        <w:t xml:space="preserve"> </w:t>
      </w:r>
      <w:r>
        <w:t>социальные</w:t>
      </w:r>
      <w:r>
        <w:rPr>
          <w:spacing w:val="-3"/>
        </w:rPr>
        <w:t xml:space="preserve"> </w:t>
      </w:r>
      <w:r>
        <w:t>роли</w:t>
      </w:r>
      <w:r>
        <w:rPr>
          <w:spacing w:val="-3"/>
        </w:rPr>
        <w:t xml:space="preserve"> </w:t>
      </w:r>
      <w:r>
        <w:t>человека,</w:t>
      </w:r>
      <w:r>
        <w:rPr>
          <w:spacing w:val="-3"/>
        </w:rPr>
        <w:t xml:space="preserve"> </w:t>
      </w:r>
      <w:r>
        <w:t>его</w:t>
      </w:r>
      <w:r>
        <w:rPr>
          <w:spacing w:val="-3"/>
        </w:rPr>
        <w:t xml:space="preserve"> </w:t>
      </w:r>
      <w:r>
        <w:t>права,</w:t>
      </w:r>
      <w:r>
        <w:rPr>
          <w:spacing w:val="-3"/>
        </w:rPr>
        <w:t xml:space="preserve"> </w:t>
      </w:r>
      <w:r>
        <w:t>свободы</w:t>
      </w:r>
      <w:r>
        <w:rPr>
          <w:spacing w:val="-3"/>
        </w:rPr>
        <w:t xml:space="preserve"> </w:t>
      </w:r>
      <w:r>
        <w:t>и обязанности как члена общества и гражданина Российской Федерации; особенности современного</w:t>
      </w:r>
    </w:p>
    <w:p w:rsidR="00A4284F" w:rsidRDefault="00A4284F">
      <w:pPr>
        <w:pStyle w:val="a3"/>
        <w:spacing w:line="276" w:lineRule="auto"/>
        <w:sectPr w:rsidR="00A4284F">
          <w:pgSz w:w="11910" w:h="16390"/>
          <w:pgMar w:top="1060" w:right="708" w:bottom="1180" w:left="1559" w:header="0" w:footer="915" w:gutter="0"/>
          <w:cols w:space="720"/>
        </w:sectPr>
      </w:pPr>
    </w:p>
    <w:p w:rsidR="00A4284F" w:rsidRDefault="004E5E27">
      <w:pPr>
        <w:pStyle w:val="a3"/>
        <w:spacing w:before="70" w:line="276" w:lineRule="auto"/>
        <w:ind w:left="144" w:right="145"/>
      </w:pPr>
      <w:r>
        <w:t>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A4284F" w:rsidRDefault="004E5E27">
      <w:pPr>
        <w:pStyle w:val="a3"/>
        <w:spacing w:line="276" w:lineRule="auto"/>
        <w:ind w:left="144" w:right="147" w:firstLine="600"/>
      </w:pPr>
      <w: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A4284F" w:rsidRDefault="004E5E27" w:rsidP="00D7785A">
      <w:pPr>
        <w:pStyle w:val="a4"/>
        <w:numPr>
          <w:ilvl w:val="0"/>
          <w:numId w:val="181"/>
        </w:numPr>
        <w:tabs>
          <w:tab w:val="left" w:pos="1103"/>
        </w:tabs>
        <w:spacing w:line="258" w:lineRule="exact"/>
        <w:ind w:left="1103" w:hanging="359"/>
      </w:pPr>
      <w:r>
        <w:t>определение</w:t>
      </w:r>
      <w:r>
        <w:rPr>
          <w:spacing w:val="3"/>
        </w:rPr>
        <w:t xml:space="preserve"> </w:t>
      </w:r>
      <w:r>
        <w:t>учебного</w:t>
      </w:r>
      <w:r>
        <w:rPr>
          <w:spacing w:val="3"/>
        </w:rPr>
        <w:t xml:space="preserve"> </w:t>
      </w:r>
      <w:r>
        <w:t>содержания</w:t>
      </w:r>
      <w:r>
        <w:rPr>
          <w:spacing w:val="3"/>
        </w:rPr>
        <w:t xml:space="preserve"> </w:t>
      </w:r>
      <w:r>
        <w:t>научной</w:t>
      </w:r>
      <w:r>
        <w:rPr>
          <w:spacing w:val="4"/>
        </w:rPr>
        <w:t xml:space="preserve"> </w:t>
      </w:r>
      <w:r>
        <w:t>и</w:t>
      </w:r>
      <w:r>
        <w:rPr>
          <w:spacing w:val="3"/>
        </w:rPr>
        <w:t xml:space="preserve"> </w:t>
      </w:r>
      <w:r>
        <w:t>практической</w:t>
      </w:r>
      <w:r>
        <w:rPr>
          <w:spacing w:val="3"/>
        </w:rPr>
        <w:t xml:space="preserve"> </w:t>
      </w:r>
      <w:r>
        <w:t>значимостью</w:t>
      </w:r>
      <w:r>
        <w:rPr>
          <w:spacing w:val="3"/>
        </w:rPr>
        <w:t xml:space="preserve"> </w:t>
      </w:r>
      <w:r>
        <w:t>включаемых</w:t>
      </w:r>
      <w:r>
        <w:rPr>
          <w:spacing w:val="4"/>
        </w:rPr>
        <w:t xml:space="preserve"> </w:t>
      </w:r>
      <w:r>
        <w:rPr>
          <w:spacing w:val="-10"/>
        </w:rPr>
        <w:t>в</w:t>
      </w:r>
    </w:p>
    <w:p w:rsidR="00A4284F" w:rsidRDefault="004E5E27">
      <w:pPr>
        <w:pStyle w:val="a3"/>
        <w:spacing w:before="26" w:line="276" w:lineRule="auto"/>
        <w:ind w:left="1104" w:right="147"/>
      </w:pPr>
      <w:r>
        <w:t>него</w:t>
      </w:r>
      <w:r>
        <w:rPr>
          <w:spacing w:val="-4"/>
        </w:rPr>
        <w:t xml:space="preserve"> </w:t>
      </w:r>
      <w:r>
        <w:t>положений</w:t>
      </w:r>
      <w:r>
        <w:rPr>
          <w:spacing w:val="-4"/>
        </w:rPr>
        <w:t xml:space="preserve"> </w:t>
      </w:r>
      <w:r>
        <w:t>и</w:t>
      </w:r>
      <w:r>
        <w:rPr>
          <w:spacing w:val="-4"/>
        </w:rPr>
        <w:t xml:space="preserve"> </w:t>
      </w:r>
      <w:r>
        <w:t>педагогическими</w:t>
      </w:r>
      <w:r>
        <w:rPr>
          <w:spacing w:val="-4"/>
        </w:rPr>
        <w:t xml:space="preserve"> </w:t>
      </w:r>
      <w:r>
        <w:t>целями</w:t>
      </w:r>
      <w:r>
        <w:rPr>
          <w:spacing w:val="-4"/>
        </w:rPr>
        <w:t xml:space="preserve"> </w:t>
      </w:r>
      <w:r>
        <w:t>учебного</w:t>
      </w:r>
      <w:r>
        <w:rPr>
          <w:spacing w:val="-4"/>
        </w:rPr>
        <w:t xml:space="preserve"> </w:t>
      </w:r>
      <w:r>
        <w:t>предмета</w:t>
      </w:r>
      <w:r>
        <w:rPr>
          <w:spacing w:val="-4"/>
        </w:rPr>
        <w:t xml:space="preserve"> </w:t>
      </w:r>
      <w:r>
        <w:t>с</w:t>
      </w:r>
      <w:r>
        <w:rPr>
          <w:spacing w:val="-4"/>
        </w:rPr>
        <w:t xml:space="preserve"> </w:t>
      </w:r>
      <w:r>
        <w:t>учетом</w:t>
      </w:r>
      <w:r>
        <w:rPr>
          <w:spacing w:val="-4"/>
        </w:rPr>
        <w:t xml:space="preserve"> </w:t>
      </w:r>
      <w:r>
        <w:t>познавательных возможностей учащихся старшего подросткового возраста;</w:t>
      </w:r>
    </w:p>
    <w:p w:rsidR="00A4284F" w:rsidRDefault="004E5E27" w:rsidP="00D7785A">
      <w:pPr>
        <w:pStyle w:val="a4"/>
        <w:numPr>
          <w:ilvl w:val="0"/>
          <w:numId w:val="181"/>
        </w:numPr>
        <w:tabs>
          <w:tab w:val="left" w:pos="1103"/>
        </w:tabs>
        <w:spacing w:line="259" w:lineRule="exact"/>
        <w:ind w:left="1103" w:hanging="359"/>
      </w:pPr>
      <w:r>
        <w:t>представление</w:t>
      </w:r>
      <w:r>
        <w:rPr>
          <w:spacing w:val="58"/>
          <w:w w:val="150"/>
        </w:rPr>
        <w:t xml:space="preserve"> </w:t>
      </w:r>
      <w:r>
        <w:t>в</w:t>
      </w:r>
      <w:r>
        <w:rPr>
          <w:spacing w:val="59"/>
          <w:w w:val="150"/>
        </w:rPr>
        <w:t xml:space="preserve"> </w:t>
      </w:r>
      <w:r>
        <w:t>содержании</w:t>
      </w:r>
      <w:r>
        <w:rPr>
          <w:spacing w:val="58"/>
          <w:w w:val="150"/>
        </w:rPr>
        <w:t xml:space="preserve"> </w:t>
      </w:r>
      <w:r>
        <w:t>учебного</w:t>
      </w:r>
      <w:r>
        <w:rPr>
          <w:spacing w:val="59"/>
          <w:w w:val="150"/>
        </w:rPr>
        <w:t xml:space="preserve"> </w:t>
      </w:r>
      <w:r>
        <w:t>предмета</w:t>
      </w:r>
      <w:r>
        <w:rPr>
          <w:spacing w:val="58"/>
          <w:w w:val="150"/>
        </w:rPr>
        <w:t xml:space="preserve"> </w:t>
      </w:r>
      <w:r>
        <w:t>основных</w:t>
      </w:r>
      <w:r>
        <w:rPr>
          <w:spacing w:val="59"/>
          <w:w w:val="150"/>
        </w:rPr>
        <w:t xml:space="preserve"> </w:t>
      </w:r>
      <w:r>
        <w:t>сфер</w:t>
      </w:r>
      <w:r>
        <w:rPr>
          <w:spacing w:val="58"/>
          <w:w w:val="150"/>
        </w:rPr>
        <w:t xml:space="preserve"> </w:t>
      </w:r>
      <w:r>
        <w:t>жизни</w:t>
      </w:r>
      <w:r>
        <w:rPr>
          <w:spacing w:val="59"/>
          <w:w w:val="150"/>
        </w:rPr>
        <w:t xml:space="preserve"> </w:t>
      </w:r>
      <w:r>
        <w:rPr>
          <w:spacing w:val="-2"/>
        </w:rPr>
        <w:t>общества,</w:t>
      </w:r>
    </w:p>
    <w:p w:rsidR="00A4284F" w:rsidRDefault="004E5E27">
      <w:pPr>
        <w:pStyle w:val="a3"/>
        <w:spacing w:before="29" w:line="276" w:lineRule="auto"/>
        <w:ind w:left="1104" w:right="141"/>
      </w:pPr>
      <w:r>
        <w:t>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A4284F" w:rsidRDefault="004E5E27" w:rsidP="00D7785A">
      <w:pPr>
        <w:pStyle w:val="a4"/>
        <w:numPr>
          <w:ilvl w:val="0"/>
          <w:numId w:val="181"/>
        </w:numPr>
        <w:tabs>
          <w:tab w:val="left" w:pos="1103"/>
        </w:tabs>
        <w:spacing w:line="257" w:lineRule="exact"/>
        <w:ind w:left="1103" w:hanging="359"/>
      </w:pPr>
      <w:r>
        <w:t>обеспечение</w:t>
      </w:r>
      <w:r>
        <w:rPr>
          <w:spacing w:val="15"/>
        </w:rPr>
        <w:t xml:space="preserve"> </w:t>
      </w:r>
      <w:r>
        <w:t>развития</w:t>
      </w:r>
      <w:r>
        <w:rPr>
          <w:spacing w:val="15"/>
        </w:rPr>
        <w:t xml:space="preserve"> </w:t>
      </w:r>
      <w:r>
        <w:t>ключевых</w:t>
      </w:r>
      <w:r>
        <w:rPr>
          <w:spacing w:val="15"/>
        </w:rPr>
        <w:t xml:space="preserve"> </w:t>
      </w:r>
      <w:r>
        <w:t>навыков,</w:t>
      </w:r>
      <w:r>
        <w:rPr>
          <w:spacing w:val="15"/>
        </w:rPr>
        <w:t xml:space="preserve"> </w:t>
      </w:r>
      <w:r>
        <w:t>формируемых</w:t>
      </w:r>
      <w:r>
        <w:rPr>
          <w:spacing w:val="15"/>
        </w:rPr>
        <w:t xml:space="preserve"> </w:t>
      </w:r>
      <w:r>
        <w:t>деятельностным</w:t>
      </w:r>
      <w:r>
        <w:rPr>
          <w:spacing w:val="15"/>
        </w:rPr>
        <w:t xml:space="preserve"> </w:t>
      </w:r>
      <w:r>
        <w:rPr>
          <w:spacing w:val="-2"/>
        </w:rPr>
        <w:t>компонентом</w:t>
      </w:r>
    </w:p>
    <w:p w:rsidR="00A4284F" w:rsidRDefault="004E5E27">
      <w:pPr>
        <w:pStyle w:val="a3"/>
        <w:spacing w:before="30" w:line="276" w:lineRule="auto"/>
        <w:ind w:left="1104" w:right="145"/>
      </w:pPr>
      <w:r>
        <w:t>социально-гуманитарного образования (выявление проблем, принятие решений, работа</w:t>
      </w:r>
      <w:r>
        <w:rPr>
          <w:spacing w:val="40"/>
        </w:rPr>
        <w:t xml:space="preserve"> </w:t>
      </w:r>
      <w:r>
        <w:t>с информацией), и компетентностей, имеющих универсальное значение для различных видов деятельности и при выборе профессии;</w:t>
      </w:r>
    </w:p>
    <w:p w:rsidR="00A4284F" w:rsidRDefault="004E5E27" w:rsidP="00D7785A">
      <w:pPr>
        <w:pStyle w:val="a4"/>
        <w:numPr>
          <w:ilvl w:val="0"/>
          <w:numId w:val="181"/>
        </w:numPr>
        <w:tabs>
          <w:tab w:val="left" w:pos="1103"/>
        </w:tabs>
        <w:spacing w:line="258" w:lineRule="exact"/>
        <w:ind w:left="1103" w:hanging="359"/>
      </w:pPr>
      <w:r>
        <w:t>включение</w:t>
      </w:r>
      <w:r>
        <w:rPr>
          <w:spacing w:val="6"/>
        </w:rPr>
        <w:t xml:space="preserve"> </w:t>
      </w:r>
      <w:r>
        <w:t>в</w:t>
      </w:r>
      <w:r>
        <w:rPr>
          <w:spacing w:val="7"/>
        </w:rPr>
        <w:t xml:space="preserve"> </w:t>
      </w:r>
      <w:r>
        <w:t>содержание</w:t>
      </w:r>
      <w:r>
        <w:rPr>
          <w:spacing w:val="7"/>
        </w:rPr>
        <w:t xml:space="preserve"> </w:t>
      </w:r>
      <w:r>
        <w:t>предмета</w:t>
      </w:r>
      <w:r>
        <w:rPr>
          <w:spacing w:val="7"/>
        </w:rPr>
        <w:t xml:space="preserve"> </w:t>
      </w:r>
      <w:r>
        <w:t>полноценного</w:t>
      </w:r>
      <w:r>
        <w:rPr>
          <w:spacing w:val="6"/>
        </w:rPr>
        <w:t xml:space="preserve"> </w:t>
      </w:r>
      <w:r>
        <w:t>материала</w:t>
      </w:r>
      <w:r>
        <w:rPr>
          <w:spacing w:val="7"/>
        </w:rPr>
        <w:t xml:space="preserve"> </w:t>
      </w:r>
      <w:r>
        <w:t>о</w:t>
      </w:r>
      <w:r>
        <w:rPr>
          <w:spacing w:val="7"/>
        </w:rPr>
        <w:t xml:space="preserve"> </w:t>
      </w:r>
      <w:r>
        <w:t>современном</w:t>
      </w:r>
      <w:r>
        <w:rPr>
          <w:spacing w:val="7"/>
        </w:rPr>
        <w:t xml:space="preserve"> </w:t>
      </w:r>
      <w:r>
        <w:rPr>
          <w:spacing w:val="-2"/>
        </w:rPr>
        <w:t>российском</w:t>
      </w:r>
    </w:p>
    <w:p w:rsidR="00A4284F" w:rsidRDefault="004E5E27">
      <w:pPr>
        <w:pStyle w:val="a3"/>
        <w:spacing w:before="29" w:line="276" w:lineRule="auto"/>
        <w:ind w:left="1104" w:right="141"/>
      </w:pPr>
      <w:r>
        <w:t>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A4284F" w:rsidRDefault="004E5E27" w:rsidP="00D7785A">
      <w:pPr>
        <w:pStyle w:val="a4"/>
        <w:numPr>
          <w:ilvl w:val="0"/>
          <w:numId w:val="181"/>
        </w:numPr>
        <w:tabs>
          <w:tab w:val="left" w:pos="1103"/>
        </w:tabs>
        <w:spacing w:line="258" w:lineRule="exact"/>
        <w:ind w:left="1103" w:hanging="359"/>
      </w:pPr>
      <w:r>
        <w:t>расширение</w:t>
      </w:r>
      <w:r>
        <w:rPr>
          <w:spacing w:val="72"/>
        </w:rPr>
        <w:t xml:space="preserve">  </w:t>
      </w:r>
      <w:r>
        <w:t>возможностей</w:t>
      </w:r>
      <w:r>
        <w:rPr>
          <w:spacing w:val="73"/>
        </w:rPr>
        <w:t xml:space="preserve">  </w:t>
      </w:r>
      <w:r>
        <w:t>самопрезентации</w:t>
      </w:r>
      <w:r>
        <w:rPr>
          <w:spacing w:val="73"/>
        </w:rPr>
        <w:t xml:space="preserve">  </w:t>
      </w:r>
      <w:r>
        <w:t>старшеклассников,</w:t>
      </w:r>
      <w:r>
        <w:rPr>
          <w:spacing w:val="73"/>
        </w:rPr>
        <w:t xml:space="preserve">  </w:t>
      </w:r>
      <w:r>
        <w:rPr>
          <w:spacing w:val="-2"/>
        </w:rPr>
        <w:t>мотивирующей</w:t>
      </w:r>
    </w:p>
    <w:p w:rsidR="00A4284F" w:rsidRDefault="004E5E27">
      <w:pPr>
        <w:pStyle w:val="a3"/>
        <w:spacing w:before="29"/>
        <w:ind w:left="1104"/>
      </w:pPr>
      <w:r>
        <w:t>креативное</w:t>
      </w:r>
      <w:r>
        <w:rPr>
          <w:spacing w:val="-5"/>
        </w:rPr>
        <w:t xml:space="preserve"> </w:t>
      </w:r>
      <w:r>
        <w:t>мышление</w:t>
      </w:r>
      <w:r>
        <w:rPr>
          <w:spacing w:val="-5"/>
        </w:rPr>
        <w:t xml:space="preserve"> </w:t>
      </w:r>
      <w:r>
        <w:t>и</w:t>
      </w:r>
      <w:r>
        <w:rPr>
          <w:spacing w:val="-4"/>
        </w:rPr>
        <w:t xml:space="preserve"> </w:t>
      </w:r>
      <w:r>
        <w:t>участие</w:t>
      </w:r>
      <w:r>
        <w:rPr>
          <w:spacing w:val="-5"/>
        </w:rPr>
        <w:t xml:space="preserve"> </w:t>
      </w:r>
      <w:r>
        <w:t>в</w:t>
      </w:r>
      <w:r>
        <w:rPr>
          <w:spacing w:val="-5"/>
        </w:rPr>
        <w:t xml:space="preserve"> </w:t>
      </w:r>
      <w:r>
        <w:t>социальных</w:t>
      </w:r>
      <w:r>
        <w:rPr>
          <w:spacing w:val="-3"/>
        </w:rPr>
        <w:t xml:space="preserve"> </w:t>
      </w:r>
      <w:r>
        <w:rPr>
          <w:spacing w:val="-2"/>
        </w:rPr>
        <w:t>практиках.</w:t>
      </w:r>
    </w:p>
    <w:p w:rsidR="00A4284F" w:rsidRDefault="004E5E27">
      <w:pPr>
        <w:pStyle w:val="a3"/>
        <w:spacing w:before="38" w:line="276" w:lineRule="auto"/>
        <w:ind w:left="144" w:right="148" w:firstLine="600"/>
      </w:pPr>
      <w:r>
        <w:t>Отличие содержания учебного предмета «Обществознание» на базовом уровне среднего общего образования от содержания предшествующего уровня заключается в:</w:t>
      </w:r>
    </w:p>
    <w:p w:rsidR="00A4284F" w:rsidRDefault="004E5E27" w:rsidP="00D7785A">
      <w:pPr>
        <w:pStyle w:val="a4"/>
        <w:numPr>
          <w:ilvl w:val="0"/>
          <w:numId w:val="181"/>
        </w:numPr>
        <w:tabs>
          <w:tab w:val="left" w:pos="1103"/>
        </w:tabs>
        <w:spacing w:line="257" w:lineRule="exact"/>
        <w:ind w:left="1103" w:hanging="359"/>
      </w:pPr>
      <w:r>
        <w:t>изучении</w:t>
      </w:r>
      <w:r>
        <w:rPr>
          <w:spacing w:val="-6"/>
        </w:rPr>
        <w:t xml:space="preserve"> </w:t>
      </w:r>
      <w:r>
        <w:t>нового</w:t>
      </w:r>
      <w:r>
        <w:rPr>
          <w:spacing w:val="-2"/>
        </w:rPr>
        <w:t xml:space="preserve"> </w:t>
      </w:r>
      <w:r>
        <w:t>теоретического</w:t>
      </w:r>
      <w:r>
        <w:rPr>
          <w:spacing w:val="-2"/>
        </w:rPr>
        <w:t xml:space="preserve"> содержания;</w:t>
      </w:r>
    </w:p>
    <w:p w:rsidR="00A4284F" w:rsidRDefault="004E5E27" w:rsidP="00D7785A">
      <w:pPr>
        <w:pStyle w:val="a4"/>
        <w:numPr>
          <w:ilvl w:val="0"/>
          <w:numId w:val="181"/>
        </w:numPr>
        <w:tabs>
          <w:tab w:val="left" w:pos="1104"/>
        </w:tabs>
        <w:spacing w:line="264" w:lineRule="auto"/>
        <w:ind w:right="145"/>
      </w:pPr>
      <w:r>
        <w:t>рассмотрении ряда ранее изученных социальных явлений и процессов в более сложных и разнообразных связях и отношениях;</w:t>
      </w:r>
    </w:p>
    <w:p w:rsidR="00A4284F" w:rsidRDefault="004E5E27" w:rsidP="00D7785A">
      <w:pPr>
        <w:pStyle w:val="a4"/>
        <w:numPr>
          <w:ilvl w:val="0"/>
          <w:numId w:val="181"/>
        </w:numPr>
        <w:tabs>
          <w:tab w:val="left" w:pos="1103"/>
        </w:tabs>
        <w:spacing w:line="271" w:lineRule="exact"/>
        <w:ind w:left="1103" w:hanging="359"/>
      </w:pPr>
      <w:r>
        <w:t>освоении</w:t>
      </w:r>
      <w:r>
        <w:rPr>
          <w:spacing w:val="-6"/>
        </w:rPr>
        <w:t xml:space="preserve"> </w:t>
      </w:r>
      <w:r>
        <w:t>обучающимися</w:t>
      </w:r>
      <w:r>
        <w:rPr>
          <w:spacing w:val="-6"/>
        </w:rPr>
        <w:t xml:space="preserve"> </w:t>
      </w:r>
      <w:r>
        <w:t>базовых</w:t>
      </w:r>
      <w:r>
        <w:rPr>
          <w:spacing w:val="-5"/>
        </w:rPr>
        <w:t xml:space="preserve"> </w:t>
      </w:r>
      <w:r>
        <w:t>методов</w:t>
      </w:r>
      <w:r>
        <w:rPr>
          <w:spacing w:val="-6"/>
        </w:rPr>
        <w:t xml:space="preserve"> </w:t>
      </w:r>
      <w:r>
        <w:t>социального</w:t>
      </w:r>
      <w:r>
        <w:rPr>
          <w:spacing w:val="-4"/>
        </w:rPr>
        <w:t xml:space="preserve"> </w:t>
      </w:r>
      <w:r>
        <w:rPr>
          <w:spacing w:val="-2"/>
        </w:rPr>
        <w:t>познания;</w:t>
      </w:r>
    </w:p>
    <w:p w:rsidR="00A4284F" w:rsidRDefault="004E5E27" w:rsidP="00D7785A">
      <w:pPr>
        <w:pStyle w:val="a4"/>
        <w:numPr>
          <w:ilvl w:val="0"/>
          <w:numId w:val="181"/>
        </w:numPr>
        <w:tabs>
          <w:tab w:val="left" w:pos="1104"/>
        </w:tabs>
        <w:spacing w:line="264" w:lineRule="auto"/>
        <w:ind w:right="151"/>
      </w:pPr>
      <w: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A4284F" w:rsidRDefault="004E5E27" w:rsidP="00D7785A">
      <w:pPr>
        <w:pStyle w:val="a4"/>
        <w:numPr>
          <w:ilvl w:val="0"/>
          <w:numId w:val="181"/>
        </w:numPr>
        <w:tabs>
          <w:tab w:val="left" w:pos="1103"/>
        </w:tabs>
        <w:spacing w:line="272" w:lineRule="exact"/>
        <w:ind w:left="1103" w:hanging="359"/>
      </w:pPr>
      <w:r>
        <w:t>расширении</w:t>
      </w:r>
      <w:r>
        <w:rPr>
          <w:spacing w:val="79"/>
          <w:w w:val="150"/>
        </w:rPr>
        <w:t xml:space="preserve"> </w:t>
      </w:r>
      <w:r>
        <w:t>и</w:t>
      </w:r>
      <w:r>
        <w:rPr>
          <w:spacing w:val="26"/>
        </w:rPr>
        <w:t xml:space="preserve">  </w:t>
      </w:r>
      <w:r>
        <w:t>совершенствовании</w:t>
      </w:r>
      <w:r>
        <w:rPr>
          <w:spacing w:val="26"/>
        </w:rPr>
        <w:t xml:space="preserve">  </w:t>
      </w:r>
      <w:r>
        <w:t>познавательных,</w:t>
      </w:r>
      <w:r>
        <w:rPr>
          <w:spacing w:val="26"/>
        </w:rPr>
        <w:t xml:space="preserve">  </w:t>
      </w:r>
      <w:r>
        <w:t>исследовательских,</w:t>
      </w:r>
      <w:r>
        <w:rPr>
          <w:spacing w:val="26"/>
        </w:rPr>
        <w:t xml:space="preserve">  </w:t>
      </w:r>
      <w:r>
        <w:rPr>
          <w:spacing w:val="-2"/>
        </w:rPr>
        <w:t>проектных</w:t>
      </w:r>
    </w:p>
    <w:p w:rsidR="00A4284F" w:rsidRDefault="004E5E27">
      <w:pPr>
        <w:pStyle w:val="a3"/>
        <w:spacing w:before="26" w:line="276" w:lineRule="auto"/>
        <w:ind w:left="1104" w:right="149"/>
      </w:pPr>
      <w:r>
        <w:t>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A4284F" w:rsidRDefault="004E5E27">
      <w:pPr>
        <w:pStyle w:val="3"/>
        <w:spacing w:line="276" w:lineRule="auto"/>
      </w:pPr>
      <w:r>
        <w:t>МЕСТО</w:t>
      </w:r>
      <w:r>
        <w:rPr>
          <w:spacing w:val="-7"/>
        </w:rPr>
        <w:t xml:space="preserve"> </w:t>
      </w:r>
      <w:r>
        <w:t>УЧЕБНОГО</w:t>
      </w:r>
      <w:r>
        <w:rPr>
          <w:spacing w:val="-7"/>
        </w:rPr>
        <w:t xml:space="preserve"> </w:t>
      </w:r>
      <w:r>
        <w:t>ПРЕДМЕТА</w:t>
      </w:r>
      <w:r>
        <w:rPr>
          <w:spacing w:val="-7"/>
        </w:rPr>
        <w:t xml:space="preserve"> </w:t>
      </w:r>
      <w:r>
        <w:t>«ОБЩЕСТВОЗНАНИЕ»</w:t>
      </w:r>
      <w:r>
        <w:rPr>
          <w:spacing w:val="-6"/>
        </w:rPr>
        <w:t xml:space="preserve"> </w:t>
      </w:r>
      <w:r>
        <w:t>(БАЗОВЫЙ</w:t>
      </w:r>
      <w:r>
        <w:rPr>
          <w:spacing w:val="-7"/>
        </w:rPr>
        <w:t xml:space="preserve"> </w:t>
      </w:r>
      <w:r>
        <w:t>УРОВЕНЬ)</w:t>
      </w:r>
      <w:r>
        <w:rPr>
          <w:spacing w:val="-6"/>
        </w:rPr>
        <w:t xml:space="preserve"> </w:t>
      </w:r>
      <w:r>
        <w:t>В УЧЕБНОМ ПЛАНЕ</w:t>
      </w:r>
    </w:p>
    <w:p w:rsidR="00A4284F" w:rsidRDefault="00A4284F">
      <w:pPr>
        <w:pStyle w:val="a3"/>
        <w:spacing w:before="37"/>
        <w:ind w:left="0"/>
        <w:jc w:val="left"/>
        <w:rPr>
          <w:b/>
        </w:rPr>
      </w:pPr>
    </w:p>
    <w:p w:rsidR="00A4284F" w:rsidRDefault="004E5E27">
      <w:pPr>
        <w:pStyle w:val="a3"/>
        <w:spacing w:before="1" w:line="276" w:lineRule="auto"/>
        <w:ind w:left="144" w:right="147" w:firstLine="600"/>
      </w:pPr>
      <w:r>
        <w:t>В соответствии с учебным планом предмет «Обществознание» на базовом уровне изучается в 10 и 11 классах. Общее количество учебного времени на два года обучения составляет 136 часов (68 часов в год). Общая недельная нагрузка в каждом году обучения составляет 2 часа.</w:t>
      </w:r>
    </w:p>
    <w:p w:rsidR="00A4284F" w:rsidRDefault="00A4284F">
      <w:pPr>
        <w:pStyle w:val="a3"/>
        <w:spacing w:line="276" w:lineRule="auto"/>
        <w:sectPr w:rsidR="00A4284F">
          <w:pgSz w:w="11910" w:h="16390"/>
          <w:pgMar w:top="1060" w:right="708" w:bottom="1180" w:left="1559" w:header="0" w:footer="915" w:gutter="0"/>
          <w:cols w:space="720"/>
        </w:sectPr>
      </w:pPr>
    </w:p>
    <w:p w:rsidR="00A4284F" w:rsidRDefault="004E5E27">
      <w:pPr>
        <w:pStyle w:val="3"/>
        <w:spacing w:before="76"/>
        <w:ind w:left="690"/>
      </w:pPr>
      <w:r>
        <w:t>ПЛАНИРУЕМЫЕ</w:t>
      </w:r>
      <w:r>
        <w:rPr>
          <w:spacing w:val="-10"/>
        </w:rPr>
        <w:t xml:space="preserve"> </w:t>
      </w:r>
      <w:r>
        <w:t>РЕЗУЛЬТАТЫ</w:t>
      </w:r>
      <w:r>
        <w:rPr>
          <w:spacing w:val="-9"/>
        </w:rPr>
        <w:t xml:space="preserve"> </w:t>
      </w:r>
      <w:r>
        <w:t>ОСВОЕНИЯ</w:t>
      </w:r>
      <w:r>
        <w:rPr>
          <w:spacing w:val="-9"/>
        </w:rPr>
        <w:t xml:space="preserve"> </w:t>
      </w:r>
      <w:r>
        <w:t>УЧЕБНОГО</w:t>
      </w:r>
      <w:r>
        <w:rPr>
          <w:spacing w:val="-9"/>
        </w:rPr>
        <w:t xml:space="preserve"> </w:t>
      </w:r>
      <w:r>
        <w:rPr>
          <w:spacing w:val="-2"/>
        </w:rPr>
        <w:t>ПРЕДМЕТА</w:t>
      </w:r>
    </w:p>
    <w:p w:rsidR="00A4284F" w:rsidRDefault="004E5E27">
      <w:pPr>
        <w:spacing w:before="37" w:line="554" w:lineRule="auto"/>
        <w:ind w:left="690" w:right="3552"/>
        <w:rPr>
          <w:b/>
        </w:rPr>
      </w:pPr>
      <w:r>
        <w:rPr>
          <w:b/>
        </w:rPr>
        <w:t>«ОБЩЕСТВОЗНАНИЕ»</w:t>
      </w:r>
      <w:r>
        <w:rPr>
          <w:b/>
          <w:spacing w:val="-14"/>
        </w:rPr>
        <w:t xml:space="preserve"> </w:t>
      </w:r>
      <w:r>
        <w:rPr>
          <w:b/>
        </w:rPr>
        <w:t>(БАЗОВЫЙ</w:t>
      </w:r>
      <w:r>
        <w:rPr>
          <w:b/>
          <w:spacing w:val="-14"/>
        </w:rPr>
        <w:t xml:space="preserve"> </w:t>
      </w:r>
      <w:r>
        <w:rPr>
          <w:b/>
        </w:rPr>
        <w:t>УРОВЕНЬ) ЛИЧНОСТНЫЕ РЕЗУЛЬТАТЫ</w:t>
      </w:r>
    </w:p>
    <w:p w:rsidR="00A4284F" w:rsidRDefault="004E5E27">
      <w:pPr>
        <w:pStyle w:val="a3"/>
        <w:spacing w:line="276" w:lineRule="auto"/>
        <w:ind w:left="570" w:right="570" w:firstLine="600"/>
      </w:pPr>
      <w:r>
        <w:t>Личностные результаты освоения обучающимися программы среднего общего образования по предмету «Обществознание» (базовый уровень)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w:t>
      </w:r>
      <w:r>
        <w:rPr>
          <w:spacing w:val="40"/>
        </w:rPr>
        <w:t xml:space="preserve"> </w:t>
      </w:r>
      <w:r>
        <w:t>процессе реализации основных направлений воспитательной деятельности, в том числе в части:</w:t>
      </w:r>
    </w:p>
    <w:p w:rsidR="00A4284F" w:rsidRDefault="004E5E27">
      <w:pPr>
        <w:pStyle w:val="5"/>
        <w:spacing w:line="247" w:lineRule="exact"/>
        <w:ind w:left="1170"/>
      </w:pPr>
      <w:r>
        <w:t xml:space="preserve">Гражданского </w:t>
      </w:r>
      <w:r>
        <w:rPr>
          <w:spacing w:val="-2"/>
        </w:rPr>
        <w:t>воспитания:</w:t>
      </w:r>
    </w:p>
    <w:p w:rsidR="00A4284F" w:rsidRDefault="004E5E27" w:rsidP="00D7785A">
      <w:pPr>
        <w:pStyle w:val="a4"/>
        <w:numPr>
          <w:ilvl w:val="0"/>
          <w:numId w:val="180"/>
        </w:numPr>
        <w:tabs>
          <w:tab w:val="left" w:pos="1530"/>
        </w:tabs>
        <w:spacing w:before="4" w:line="264" w:lineRule="auto"/>
        <w:ind w:right="569"/>
      </w:pPr>
      <w:r>
        <w:t>сформированность гражданской позиции обучающегося как активного и ответственного члена российского общества;</w:t>
      </w:r>
    </w:p>
    <w:p w:rsidR="00A4284F" w:rsidRDefault="004E5E27" w:rsidP="00D7785A">
      <w:pPr>
        <w:pStyle w:val="a4"/>
        <w:numPr>
          <w:ilvl w:val="0"/>
          <w:numId w:val="180"/>
        </w:numPr>
        <w:tabs>
          <w:tab w:val="left" w:pos="1529"/>
        </w:tabs>
        <w:spacing w:line="272" w:lineRule="exact"/>
        <w:ind w:left="1529" w:hanging="359"/>
      </w:pPr>
      <w:r>
        <w:t>осознание</w:t>
      </w:r>
      <w:r>
        <w:rPr>
          <w:spacing w:val="50"/>
        </w:rPr>
        <w:t xml:space="preserve">  </w:t>
      </w:r>
      <w:r>
        <w:t>своих</w:t>
      </w:r>
      <w:r>
        <w:rPr>
          <w:spacing w:val="51"/>
        </w:rPr>
        <w:t xml:space="preserve">  </w:t>
      </w:r>
      <w:r>
        <w:t>конституционных</w:t>
      </w:r>
      <w:r>
        <w:rPr>
          <w:spacing w:val="50"/>
        </w:rPr>
        <w:t xml:space="preserve">  </w:t>
      </w:r>
      <w:r>
        <w:t>прав</w:t>
      </w:r>
      <w:r>
        <w:rPr>
          <w:spacing w:val="51"/>
        </w:rPr>
        <w:t xml:space="preserve">  </w:t>
      </w:r>
      <w:r>
        <w:t>и</w:t>
      </w:r>
      <w:r>
        <w:rPr>
          <w:spacing w:val="50"/>
        </w:rPr>
        <w:t xml:space="preserve">  </w:t>
      </w:r>
      <w:r>
        <w:t>обязанностей,</w:t>
      </w:r>
      <w:r>
        <w:rPr>
          <w:spacing w:val="51"/>
        </w:rPr>
        <w:t xml:space="preserve">  </w:t>
      </w:r>
      <w:r>
        <w:t>уважение</w:t>
      </w:r>
      <w:r>
        <w:rPr>
          <w:spacing w:val="50"/>
        </w:rPr>
        <w:t xml:space="preserve">  </w:t>
      </w:r>
      <w:r>
        <w:t>закона</w:t>
      </w:r>
      <w:r>
        <w:rPr>
          <w:spacing w:val="51"/>
        </w:rPr>
        <w:t xml:space="preserve">  </w:t>
      </w:r>
      <w:r>
        <w:rPr>
          <w:spacing w:val="-10"/>
        </w:rPr>
        <w:t>и</w:t>
      </w:r>
    </w:p>
    <w:p w:rsidR="00A4284F" w:rsidRDefault="004E5E27">
      <w:pPr>
        <w:pStyle w:val="a3"/>
        <w:spacing w:before="29"/>
        <w:ind w:left="1530"/>
        <w:jc w:val="left"/>
      </w:pPr>
      <w:r>
        <w:rPr>
          <w:spacing w:val="-2"/>
        </w:rPr>
        <w:t>правопорядка;</w:t>
      </w:r>
    </w:p>
    <w:p w:rsidR="00A4284F" w:rsidRDefault="004E5E27" w:rsidP="00D7785A">
      <w:pPr>
        <w:pStyle w:val="a4"/>
        <w:numPr>
          <w:ilvl w:val="0"/>
          <w:numId w:val="180"/>
        </w:numPr>
        <w:tabs>
          <w:tab w:val="left" w:pos="1530"/>
          <w:tab w:val="left" w:pos="2650"/>
          <w:tab w:val="left" w:pos="4267"/>
          <w:tab w:val="left" w:pos="5930"/>
          <w:tab w:val="left" w:pos="7934"/>
          <w:tab w:val="left" w:pos="9805"/>
        </w:tabs>
        <w:spacing w:before="5" w:line="264" w:lineRule="auto"/>
        <w:ind w:right="565"/>
        <w:jc w:val="left"/>
      </w:pP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гуманистических</w:t>
      </w:r>
      <w:r>
        <w:tab/>
      </w:r>
      <w:r>
        <w:rPr>
          <w:spacing w:val="-10"/>
        </w:rPr>
        <w:t xml:space="preserve">и </w:t>
      </w:r>
      <w:r>
        <w:t>демократических ценностей; уважение ценностей иных культур, конфессий;</w:t>
      </w:r>
    </w:p>
    <w:p w:rsidR="00A4284F" w:rsidRDefault="004E5E27" w:rsidP="00D7785A">
      <w:pPr>
        <w:pStyle w:val="a4"/>
        <w:numPr>
          <w:ilvl w:val="0"/>
          <w:numId w:val="180"/>
        </w:numPr>
        <w:tabs>
          <w:tab w:val="left" w:pos="1529"/>
          <w:tab w:val="left" w:pos="2802"/>
          <w:tab w:val="left" w:pos="4410"/>
          <w:tab w:val="left" w:pos="5633"/>
          <w:tab w:val="left" w:pos="7112"/>
          <w:tab w:val="left" w:pos="8735"/>
        </w:tabs>
        <w:spacing w:line="272" w:lineRule="exact"/>
        <w:ind w:left="1529" w:hanging="359"/>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ксенофобии,</w:t>
      </w:r>
    </w:p>
    <w:p w:rsidR="00A4284F" w:rsidRDefault="004E5E27">
      <w:pPr>
        <w:pStyle w:val="a3"/>
        <w:spacing w:before="30"/>
        <w:ind w:left="1530"/>
        <w:jc w:val="left"/>
      </w:pPr>
      <w:r>
        <w:t>дискриминации</w:t>
      </w:r>
      <w:r>
        <w:rPr>
          <w:spacing w:val="-5"/>
        </w:rPr>
        <w:t xml:space="preserve"> </w:t>
      </w:r>
      <w:r>
        <w:t>по</w:t>
      </w:r>
      <w:r>
        <w:rPr>
          <w:spacing w:val="-4"/>
        </w:rPr>
        <w:t xml:space="preserve"> </w:t>
      </w:r>
      <w:r>
        <w:t>социальным,</w:t>
      </w:r>
      <w:r>
        <w:rPr>
          <w:spacing w:val="-4"/>
        </w:rPr>
        <w:t xml:space="preserve"> </w:t>
      </w:r>
      <w:r>
        <w:t>религиозным,</w:t>
      </w:r>
      <w:r>
        <w:rPr>
          <w:spacing w:val="-4"/>
        </w:rPr>
        <w:t xml:space="preserve"> </w:t>
      </w:r>
      <w:r>
        <w:t>расовым,</w:t>
      </w:r>
      <w:r>
        <w:rPr>
          <w:spacing w:val="-4"/>
        </w:rPr>
        <w:t xml:space="preserve"> </w:t>
      </w:r>
      <w:r>
        <w:t>национальным</w:t>
      </w:r>
      <w:r>
        <w:rPr>
          <w:spacing w:val="-4"/>
        </w:rPr>
        <w:t xml:space="preserve"> </w:t>
      </w:r>
      <w:r>
        <w:rPr>
          <w:spacing w:val="-2"/>
        </w:rPr>
        <w:t>признакам;</w:t>
      </w:r>
    </w:p>
    <w:p w:rsidR="00A4284F" w:rsidRDefault="004E5E27" w:rsidP="00D7785A">
      <w:pPr>
        <w:pStyle w:val="a4"/>
        <w:numPr>
          <w:ilvl w:val="0"/>
          <w:numId w:val="180"/>
        </w:numPr>
        <w:tabs>
          <w:tab w:val="left" w:pos="1530"/>
        </w:tabs>
        <w:spacing w:before="5" w:line="264" w:lineRule="auto"/>
        <w:ind w:right="570"/>
        <w:jc w:val="left"/>
      </w:pPr>
      <w:r>
        <w:t>готовность</w:t>
      </w:r>
      <w:r>
        <w:rPr>
          <w:spacing w:val="80"/>
        </w:rPr>
        <w:t xml:space="preserve"> </w:t>
      </w:r>
      <w:r>
        <w:t>вести</w:t>
      </w:r>
      <w:r>
        <w:rPr>
          <w:spacing w:val="80"/>
        </w:rPr>
        <w:t xml:space="preserve"> </w:t>
      </w:r>
      <w:r>
        <w:t>совместную</w:t>
      </w:r>
      <w:r>
        <w:rPr>
          <w:spacing w:val="80"/>
        </w:rPr>
        <w:t xml:space="preserve"> </w:t>
      </w:r>
      <w:r>
        <w:t>деятельность</w:t>
      </w:r>
      <w:r>
        <w:rPr>
          <w:spacing w:val="80"/>
        </w:rPr>
        <w:t xml:space="preserve"> </w:t>
      </w:r>
      <w:r>
        <w:t>в</w:t>
      </w:r>
      <w:r>
        <w:rPr>
          <w:spacing w:val="80"/>
        </w:rPr>
        <w:t xml:space="preserve"> </w:t>
      </w:r>
      <w:r>
        <w:t>интересах</w:t>
      </w:r>
      <w:r>
        <w:rPr>
          <w:spacing w:val="80"/>
        </w:rPr>
        <w:t xml:space="preserve"> </w:t>
      </w:r>
      <w:r>
        <w:t>гражданского</w:t>
      </w:r>
      <w:r>
        <w:rPr>
          <w:spacing w:val="80"/>
        </w:rPr>
        <w:t xml:space="preserve"> </w:t>
      </w:r>
      <w:r>
        <w:t>общества, участвовать в самоуправлении школы и детско-юношеских организаций;</w:t>
      </w:r>
    </w:p>
    <w:p w:rsidR="00A4284F" w:rsidRDefault="004E5E27" w:rsidP="00D7785A">
      <w:pPr>
        <w:pStyle w:val="a4"/>
        <w:numPr>
          <w:ilvl w:val="0"/>
          <w:numId w:val="180"/>
        </w:numPr>
        <w:tabs>
          <w:tab w:val="left" w:pos="1529"/>
        </w:tabs>
        <w:spacing w:line="272" w:lineRule="exact"/>
        <w:ind w:left="1529" w:hanging="359"/>
        <w:jc w:val="left"/>
      </w:pPr>
      <w:r>
        <w:t>умение</w:t>
      </w:r>
      <w:r>
        <w:rPr>
          <w:spacing w:val="5"/>
        </w:rPr>
        <w:t xml:space="preserve"> </w:t>
      </w:r>
      <w:r>
        <w:t>взаимодействовать</w:t>
      </w:r>
      <w:r>
        <w:rPr>
          <w:spacing w:val="5"/>
        </w:rPr>
        <w:t xml:space="preserve"> </w:t>
      </w:r>
      <w:r>
        <w:t>с</w:t>
      </w:r>
      <w:r>
        <w:rPr>
          <w:spacing w:val="5"/>
        </w:rPr>
        <w:t xml:space="preserve"> </w:t>
      </w:r>
      <w:r>
        <w:t>социальными</w:t>
      </w:r>
      <w:r>
        <w:rPr>
          <w:spacing w:val="5"/>
        </w:rPr>
        <w:t xml:space="preserve"> </w:t>
      </w:r>
      <w:r>
        <w:t>институтами</w:t>
      </w:r>
      <w:r>
        <w:rPr>
          <w:spacing w:val="6"/>
        </w:rPr>
        <w:t xml:space="preserve"> </w:t>
      </w:r>
      <w:r>
        <w:t>в</w:t>
      </w:r>
      <w:r>
        <w:rPr>
          <w:spacing w:val="5"/>
        </w:rPr>
        <w:t xml:space="preserve"> </w:t>
      </w:r>
      <w:r>
        <w:t>соответствии</w:t>
      </w:r>
      <w:r>
        <w:rPr>
          <w:spacing w:val="5"/>
        </w:rPr>
        <w:t xml:space="preserve"> </w:t>
      </w:r>
      <w:r>
        <w:t>с</w:t>
      </w:r>
      <w:r>
        <w:rPr>
          <w:spacing w:val="5"/>
        </w:rPr>
        <w:t xml:space="preserve"> </w:t>
      </w:r>
      <w:r>
        <w:t>их</w:t>
      </w:r>
      <w:r>
        <w:rPr>
          <w:spacing w:val="6"/>
        </w:rPr>
        <w:t xml:space="preserve"> </w:t>
      </w:r>
      <w:r>
        <w:rPr>
          <w:spacing w:val="-2"/>
        </w:rPr>
        <w:t>функциями</w:t>
      </w:r>
    </w:p>
    <w:p w:rsidR="00A4284F" w:rsidRDefault="004E5E27">
      <w:pPr>
        <w:pStyle w:val="a3"/>
        <w:spacing w:before="29"/>
        <w:ind w:left="1530"/>
        <w:jc w:val="left"/>
      </w:pPr>
      <w:r>
        <w:t>и</w:t>
      </w:r>
      <w:r>
        <w:rPr>
          <w:spacing w:val="-1"/>
        </w:rPr>
        <w:t xml:space="preserve"> </w:t>
      </w:r>
      <w:r>
        <w:rPr>
          <w:spacing w:val="-2"/>
        </w:rPr>
        <w:t>назначением;</w:t>
      </w:r>
    </w:p>
    <w:p w:rsidR="00A4284F" w:rsidRDefault="004E5E27" w:rsidP="00D7785A">
      <w:pPr>
        <w:pStyle w:val="a4"/>
        <w:numPr>
          <w:ilvl w:val="0"/>
          <w:numId w:val="180"/>
        </w:numPr>
        <w:tabs>
          <w:tab w:val="left" w:pos="1529"/>
        </w:tabs>
        <w:spacing w:before="5"/>
        <w:ind w:left="1529" w:hanging="359"/>
        <w:jc w:val="left"/>
      </w:pPr>
      <w:r>
        <w:t>готовность</w:t>
      </w:r>
      <w:r>
        <w:rPr>
          <w:spacing w:val="-8"/>
        </w:rPr>
        <w:t xml:space="preserve"> </w:t>
      </w:r>
      <w:r>
        <w:t>к</w:t>
      </w:r>
      <w:r>
        <w:rPr>
          <w:spacing w:val="-7"/>
        </w:rPr>
        <w:t xml:space="preserve"> </w:t>
      </w:r>
      <w:r>
        <w:t>гуманитарной</w:t>
      </w:r>
      <w:r>
        <w:rPr>
          <w:spacing w:val="-7"/>
        </w:rPr>
        <w:t xml:space="preserve"> </w:t>
      </w:r>
      <w:r>
        <w:t>и</w:t>
      </w:r>
      <w:r>
        <w:rPr>
          <w:spacing w:val="-7"/>
        </w:rPr>
        <w:t xml:space="preserve"> </w:t>
      </w:r>
      <w:r>
        <w:t>волонтерской</w:t>
      </w:r>
      <w:r>
        <w:rPr>
          <w:spacing w:val="-7"/>
        </w:rPr>
        <w:t xml:space="preserve"> </w:t>
      </w:r>
      <w:r>
        <w:rPr>
          <w:spacing w:val="-2"/>
        </w:rPr>
        <w:t>деятельности.</w:t>
      </w:r>
    </w:p>
    <w:p w:rsidR="00A4284F" w:rsidRDefault="00A4284F">
      <w:pPr>
        <w:pStyle w:val="a3"/>
        <w:spacing w:before="70"/>
        <w:ind w:left="0"/>
        <w:jc w:val="left"/>
      </w:pPr>
    </w:p>
    <w:p w:rsidR="00A4284F" w:rsidRDefault="004E5E27">
      <w:pPr>
        <w:pStyle w:val="5"/>
        <w:ind w:left="1170"/>
      </w:pPr>
      <w:r>
        <w:t xml:space="preserve">Патриотического </w:t>
      </w:r>
      <w:r>
        <w:rPr>
          <w:spacing w:val="-2"/>
        </w:rPr>
        <w:t>воспитания:</w:t>
      </w:r>
    </w:p>
    <w:p w:rsidR="00A4284F" w:rsidRDefault="004E5E27" w:rsidP="00D7785A">
      <w:pPr>
        <w:pStyle w:val="a4"/>
        <w:numPr>
          <w:ilvl w:val="0"/>
          <w:numId w:val="180"/>
        </w:numPr>
        <w:tabs>
          <w:tab w:val="left" w:pos="1530"/>
        </w:tabs>
        <w:spacing w:before="5" w:line="271" w:lineRule="auto"/>
        <w:ind w:right="568"/>
      </w:pPr>
      <w: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w:t>
      </w:r>
      <w:r>
        <w:rPr>
          <w:spacing w:val="-2"/>
        </w:rPr>
        <w:t>России;</w:t>
      </w:r>
    </w:p>
    <w:p w:rsidR="00A4284F" w:rsidRDefault="004E5E27" w:rsidP="00D7785A">
      <w:pPr>
        <w:pStyle w:val="a4"/>
        <w:numPr>
          <w:ilvl w:val="0"/>
          <w:numId w:val="180"/>
        </w:numPr>
        <w:tabs>
          <w:tab w:val="left" w:pos="1529"/>
        </w:tabs>
        <w:spacing w:line="264" w:lineRule="exact"/>
        <w:ind w:left="1529" w:hanging="359"/>
      </w:pPr>
      <w:r>
        <w:t>ценностное</w:t>
      </w:r>
      <w:r>
        <w:rPr>
          <w:spacing w:val="62"/>
        </w:rPr>
        <w:t xml:space="preserve"> </w:t>
      </w:r>
      <w:r>
        <w:t>отношение</w:t>
      </w:r>
      <w:r>
        <w:rPr>
          <w:spacing w:val="63"/>
        </w:rPr>
        <w:t xml:space="preserve"> </w:t>
      </w:r>
      <w:r>
        <w:t>к</w:t>
      </w:r>
      <w:r>
        <w:rPr>
          <w:spacing w:val="62"/>
        </w:rPr>
        <w:t xml:space="preserve"> </w:t>
      </w:r>
      <w:r>
        <w:t>государственным</w:t>
      </w:r>
      <w:r>
        <w:rPr>
          <w:spacing w:val="63"/>
        </w:rPr>
        <w:t xml:space="preserve"> </w:t>
      </w:r>
      <w:r>
        <w:t>символам,</w:t>
      </w:r>
      <w:r>
        <w:rPr>
          <w:spacing w:val="62"/>
        </w:rPr>
        <w:t xml:space="preserve"> </w:t>
      </w:r>
      <w:r>
        <w:t>историческому</w:t>
      </w:r>
      <w:r>
        <w:rPr>
          <w:spacing w:val="63"/>
        </w:rPr>
        <w:t xml:space="preserve"> </w:t>
      </w:r>
      <w:r>
        <w:t>и</w:t>
      </w:r>
      <w:r>
        <w:rPr>
          <w:spacing w:val="63"/>
        </w:rPr>
        <w:t xml:space="preserve"> </w:t>
      </w:r>
      <w:r>
        <w:rPr>
          <w:spacing w:val="-2"/>
        </w:rPr>
        <w:t>природному</w:t>
      </w:r>
    </w:p>
    <w:p w:rsidR="00A4284F" w:rsidRDefault="004E5E27">
      <w:pPr>
        <w:pStyle w:val="a3"/>
        <w:spacing w:before="30" w:line="276" w:lineRule="auto"/>
        <w:ind w:left="1530" w:right="569"/>
      </w:pPr>
      <w:r>
        <w:t>наследию, памятникам, традициям народов России; достижениям России в науке, искусстве, спорте, технологиях, труде;</w:t>
      </w:r>
    </w:p>
    <w:p w:rsidR="00A4284F" w:rsidRDefault="004E5E27" w:rsidP="00D7785A">
      <w:pPr>
        <w:pStyle w:val="a4"/>
        <w:numPr>
          <w:ilvl w:val="0"/>
          <w:numId w:val="180"/>
        </w:numPr>
        <w:tabs>
          <w:tab w:val="left" w:pos="1529"/>
        </w:tabs>
        <w:spacing w:line="259" w:lineRule="exact"/>
        <w:ind w:left="1529" w:hanging="359"/>
      </w:pPr>
      <w:r>
        <w:t>идейная</w:t>
      </w:r>
      <w:r>
        <w:rPr>
          <w:spacing w:val="-3"/>
        </w:rPr>
        <w:t xml:space="preserve"> </w:t>
      </w:r>
      <w:r>
        <w:t>убежденность,</w:t>
      </w:r>
      <w:r>
        <w:rPr>
          <w:spacing w:val="-2"/>
        </w:rPr>
        <w:t xml:space="preserve"> </w:t>
      </w:r>
      <w:r>
        <w:t>готовность</w:t>
      </w:r>
      <w:r>
        <w:rPr>
          <w:spacing w:val="-3"/>
        </w:rPr>
        <w:t xml:space="preserve"> </w:t>
      </w:r>
      <w:r>
        <w:t>к</w:t>
      </w:r>
      <w:r>
        <w:rPr>
          <w:spacing w:val="-2"/>
        </w:rPr>
        <w:t xml:space="preserve"> </w:t>
      </w:r>
      <w:r>
        <w:t>служению</w:t>
      </w:r>
      <w:r>
        <w:rPr>
          <w:spacing w:val="-3"/>
        </w:rPr>
        <w:t xml:space="preserve"> </w:t>
      </w:r>
      <w:r>
        <w:t>Отечеству</w:t>
      </w:r>
      <w:r>
        <w:rPr>
          <w:spacing w:val="-2"/>
        </w:rPr>
        <w:t xml:space="preserve"> </w:t>
      </w:r>
      <w:r>
        <w:t>и</w:t>
      </w:r>
      <w:r>
        <w:rPr>
          <w:spacing w:val="-3"/>
        </w:rPr>
        <w:t xml:space="preserve"> </w:t>
      </w:r>
      <w:r>
        <w:t>его</w:t>
      </w:r>
      <w:r>
        <w:rPr>
          <w:spacing w:val="-2"/>
        </w:rPr>
        <w:t xml:space="preserve"> </w:t>
      </w:r>
      <w:r>
        <w:t>защите,</w:t>
      </w:r>
      <w:r>
        <w:rPr>
          <w:spacing w:val="-2"/>
        </w:rPr>
        <w:t xml:space="preserve"> ответственность</w:t>
      </w:r>
    </w:p>
    <w:p w:rsidR="00A4284F" w:rsidRDefault="004E5E27">
      <w:pPr>
        <w:pStyle w:val="a3"/>
        <w:spacing w:before="29"/>
        <w:ind w:left="1530"/>
      </w:pPr>
      <w:r>
        <w:t>за</w:t>
      </w:r>
      <w:r>
        <w:rPr>
          <w:spacing w:val="-2"/>
        </w:rPr>
        <w:t xml:space="preserve"> </w:t>
      </w:r>
      <w:r>
        <w:t xml:space="preserve">его </w:t>
      </w:r>
      <w:r>
        <w:rPr>
          <w:spacing w:val="-2"/>
        </w:rPr>
        <w:t>судьбу.</w:t>
      </w:r>
    </w:p>
    <w:p w:rsidR="00A4284F" w:rsidRDefault="00A4284F">
      <w:pPr>
        <w:pStyle w:val="a3"/>
        <w:spacing w:before="78"/>
        <w:ind w:left="0"/>
        <w:jc w:val="left"/>
      </w:pPr>
    </w:p>
    <w:p w:rsidR="00A4284F" w:rsidRDefault="004E5E27">
      <w:pPr>
        <w:pStyle w:val="5"/>
        <w:ind w:left="1170"/>
        <w:jc w:val="left"/>
      </w:pPr>
      <w:r>
        <w:t xml:space="preserve">Духовно-нравственного </w:t>
      </w:r>
      <w:r>
        <w:rPr>
          <w:spacing w:val="-2"/>
        </w:rPr>
        <w:t>воспитания:</w:t>
      </w:r>
    </w:p>
    <w:p w:rsidR="00A4284F" w:rsidRDefault="004E5E27" w:rsidP="00D7785A">
      <w:pPr>
        <w:pStyle w:val="a4"/>
        <w:numPr>
          <w:ilvl w:val="0"/>
          <w:numId w:val="180"/>
        </w:numPr>
        <w:tabs>
          <w:tab w:val="left" w:pos="1529"/>
        </w:tabs>
        <w:spacing w:before="5" w:line="291" w:lineRule="exact"/>
        <w:ind w:left="1529" w:hanging="359"/>
        <w:jc w:val="left"/>
      </w:pPr>
      <w:r>
        <w:t>осознание</w:t>
      </w:r>
      <w:r>
        <w:rPr>
          <w:spacing w:val="-5"/>
        </w:rPr>
        <w:t xml:space="preserve"> </w:t>
      </w:r>
      <w:r>
        <w:t>духовных</w:t>
      </w:r>
      <w:r>
        <w:rPr>
          <w:spacing w:val="-4"/>
        </w:rPr>
        <w:t xml:space="preserve"> </w:t>
      </w:r>
      <w:r>
        <w:t>ценностей</w:t>
      </w:r>
      <w:r>
        <w:rPr>
          <w:spacing w:val="-5"/>
        </w:rPr>
        <w:t xml:space="preserve"> </w:t>
      </w:r>
      <w:r>
        <w:t>российского</w:t>
      </w:r>
      <w:r>
        <w:rPr>
          <w:spacing w:val="-4"/>
        </w:rPr>
        <w:t xml:space="preserve"> </w:t>
      </w:r>
      <w:r>
        <w:rPr>
          <w:spacing w:val="-2"/>
        </w:rPr>
        <w:t>народа;</w:t>
      </w:r>
    </w:p>
    <w:p w:rsidR="00A4284F" w:rsidRDefault="004E5E27" w:rsidP="00D7785A">
      <w:pPr>
        <w:pStyle w:val="a4"/>
        <w:numPr>
          <w:ilvl w:val="0"/>
          <w:numId w:val="180"/>
        </w:numPr>
        <w:tabs>
          <w:tab w:val="left" w:pos="1529"/>
        </w:tabs>
        <w:spacing w:line="290" w:lineRule="exact"/>
        <w:ind w:left="1529" w:hanging="359"/>
        <w:jc w:val="left"/>
      </w:pPr>
      <w:r>
        <w:t>сформированность</w:t>
      </w:r>
      <w:r>
        <w:rPr>
          <w:spacing w:val="-5"/>
        </w:rPr>
        <w:t xml:space="preserve"> </w:t>
      </w:r>
      <w:r>
        <w:t>нравственного</w:t>
      </w:r>
      <w:r>
        <w:rPr>
          <w:spacing w:val="-4"/>
        </w:rPr>
        <w:t xml:space="preserve"> </w:t>
      </w:r>
      <w:r>
        <w:t>сознания,</w:t>
      </w:r>
      <w:r>
        <w:rPr>
          <w:spacing w:val="-4"/>
        </w:rPr>
        <w:t xml:space="preserve"> </w:t>
      </w:r>
      <w:r>
        <w:t>этического</w:t>
      </w:r>
      <w:r>
        <w:rPr>
          <w:spacing w:val="-3"/>
        </w:rPr>
        <w:t xml:space="preserve"> </w:t>
      </w:r>
      <w:r>
        <w:rPr>
          <w:spacing w:val="-2"/>
        </w:rPr>
        <w:t>поведения;</w:t>
      </w:r>
    </w:p>
    <w:p w:rsidR="00A4284F" w:rsidRDefault="004E5E27" w:rsidP="00D7785A">
      <w:pPr>
        <w:pStyle w:val="a4"/>
        <w:numPr>
          <w:ilvl w:val="0"/>
          <w:numId w:val="180"/>
        </w:numPr>
        <w:tabs>
          <w:tab w:val="left" w:pos="1530"/>
        </w:tabs>
        <w:spacing w:line="264" w:lineRule="auto"/>
        <w:ind w:right="567"/>
        <w:jc w:val="left"/>
      </w:pPr>
      <w:r>
        <w:t>способность</w:t>
      </w:r>
      <w:r>
        <w:rPr>
          <w:spacing w:val="33"/>
        </w:rPr>
        <w:t xml:space="preserve"> </w:t>
      </w:r>
      <w:r>
        <w:t>оценивать</w:t>
      </w:r>
      <w:r>
        <w:rPr>
          <w:spacing w:val="33"/>
        </w:rPr>
        <w:t xml:space="preserve"> </w:t>
      </w:r>
      <w:r>
        <w:t>ситуацию</w:t>
      </w:r>
      <w:r>
        <w:rPr>
          <w:spacing w:val="33"/>
        </w:rPr>
        <w:t xml:space="preserve"> </w:t>
      </w:r>
      <w:r>
        <w:t>и</w:t>
      </w:r>
      <w:r>
        <w:rPr>
          <w:spacing w:val="33"/>
        </w:rPr>
        <w:t xml:space="preserve"> </w:t>
      </w:r>
      <w:r>
        <w:t>принимать</w:t>
      </w:r>
      <w:r>
        <w:rPr>
          <w:spacing w:val="33"/>
        </w:rPr>
        <w:t xml:space="preserve"> </w:t>
      </w:r>
      <w:r>
        <w:t>осознанные</w:t>
      </w:r>
      <w:r>
        <w:rPr>
          <w:spacing w:val="33"/>
        </w:rPr>
        <w:t xml:space="preserve"> </w:t>
      </w:r>
      <w:r>
        <w:t>решения,</w:t>
      </w:r>
      <w:r>
        <w:rPr>
          <w:spacing w:val="33"/>
        </w:rPr>
        <w:t xml:space="preserve"> </w:t>
      </w:r>
      <w:r>
        <w:t>ориентируясь</w:t>
      </w:r>
      <w:r>
        <w:rPr>
          <w:spacing w:val="33"/>
        </w:rPr>
        <w:t xml:space="preserve"> </w:t>
      </w:r>
      <w:r>
        <w:t>на морально-нравственные нормы и ценности;</w:t>
      </w:r>
    </w:p>
    <w:p w:rsidR="00A4284F" w:rsidRDefault="004E5E27" w:rsidP="00D7785A">
      <w:pPr>
        <w:pStyle w:val="a4"/>
        <w:numPr>
          <w:ilvl w:val="0"/>
          <w:numId w:val="180"/>
        </w:numPr>
        <w:tabs>
          <w:tab w:val="left" w:pos="1529"/>
        </w:tabs>
        <w:spacing w:line="271" w:lineRule="exact"/>
        <w:ind w:left="1529" w:hanging="359"/>
        <w:jc w:val="left"/>
      </w:pPr>
      <w:r>
        <w:t>осознание</w:t>
      </w:r>
      <w:r>
        <w:rPr>
          <w:spacing w:val="-5"/>
        </w:rPr>
        <w:t xml:space="preserve"> </w:t>
      </w:r>
      <w:r>
        <w:t>личного</w:t>
      </w:r>
      <w:r>
        <w:rPr>
          <w:spacing w:val="-4"/>
        </w:rPr>
        <w:t xml:space="preserve"> </w:t>
      </w:r>
      <w:r>
        <w:t>вклада</w:t>
      </w:r>
      <w:r>
        <w:rPr>
          <w:spacing w:val="-4"/>
        </w:rPr>
        <w:t xml:space="preserve"> </w:t>
      </w:r>
      <w:r>
        <w:t>в</w:t>
      </w:r>
      <w:r>
        <w:rPr>
          <w:spacing w:val="-5"/>
        </w:rPr>
        <w:t xml:space="preserve"> </w:t>
      </w:r>
      <w:r>
        <w:t>построение</w:t>
      </w:r>
      <w:r>
        <w:rPr>
          <w:spacing w:val="-5"/>
        </w:rPr>
        <w:t xml:space="preserve"> </w:t>
      </w:r>
      <w:r>
        <w:t>устойчивого</w:t>
      </w:r>
      <w:r>
        <w:rPr>
          <w:spacing w:val="-3"/>
        </w:rPr>
        <w:t xml:space="preserve"> </w:t>
      </w:r>
      <w:r>
        <w:rPr>
          <w:spacing w:val="-2"/>
        </w:rPr>
        <w:t>будущего;</w:t>
      </w:r>
    </w:p>
    <w:p w:rsidR="00A4284F" w:rsidRDefault="004E5E27" w:rsidP="00D7785A">
      <w:pPr>
        <w:pStyle w:val="a4"/>
        <w:numPr>
          <w:ilvl w:val="0"/>
          <w:numId w:val="180"/>
        </w:numPr>
        <w:tabs>
          <w:tab w:val="left" w:pos="1530"/>
        </w:tabs>
        <w:spacing w:line="264" w:lineRule="auto"/>
        <w:ind w:right="573"/>
        <w:jc w:val="left"/>
      </w:pPr>
      <w:r>
        <w:t>ответственное</w:t>
      </w:r>
      <w:r>
        <w:rPr>
          <w:spacing w:val="31"/>
        </w:rPr>
        <w:t xml:space="preserve"> </w:t>
      </w:r>
      <w:r>
        <w:t>отношение</w:t>
      </w:r>
      <w:r>
        <w:rPr>
          <w:spacing w:val="31"/>
        </w:rPr>
        <w:t xml:space="preserve"> </w:t>
      </w:r>
      <w:r>
        <w:t>к</w:t>
      </w:r>
      <w:r>
        <w:rPr>
          <w:spacing w:val="31"/>
        </w:rPr>
        <w:t xml:space="preserve"> </w:t>
      </w:r>
      <w:r>
        <w:t>своим</w:t>
      </w:r>
      <w:r>
        <w:rPr>
          <w:spacing w:val="31"/>
        </w:rPr>
        <w:t xml:space="preserve"> </w:t>
      </w:r>
      <w:r>
        <w:t>родителям,</w:t>
      </w:r>
      <w:r>
        <w:rPr>
          <w:spacing w:val="31"/>
        </w:rPr>
        <w:t xml:space="preserve"> </w:t>
      </w:r>
      <w:r>
        <w:t>созданию</w:t>
      </w:r>
      <w:r>
        <w:rPr>
          <w:spacing w:val="31"/>
        </w:rPr>
        <w:t xml:space="preserve"> </w:t>
      </w:r>
      <w:r>
        <w:t>семьи</w:t>
      </w:r>
      <w:r>
        <w:rPr>
          <w:spacing w:val="31"/>
        </w:rPr>
        <w:t xml:space="preserve"> </w:t>
      </w:r>
      <w:r>
        <w:t>на</w:t>
      </w:r>
      <w:r>
        <w:rPr>
          <w:spacing w:val="31"/>
        </w:rPr>
        <w:t xml:space="preserve"> </w:t>
      </w:r>
      <w:r>
        <w:t>основе</w:t>
      </w:r>
      <w:r>
        <w:rPr>
          <w:spacing w:val="31"/>
        </w:rPr>
        <w:t xml:space="preserve"> </w:t>
      </w:r>
      <w:r>
        <w:t>осознанного принятия ценностей семейной жизни в соответствии с традициями народов России.</w:t>
      </w:r>
    </w:p>
    <w:p w:rsidR="00A4284F" w:rsidRDefault="00A4284F">
      <w:pPr>
        <w:pStyle w:val="a3"/>
        <w:spacing w:before="50"/>
        <w:ind w:left="0"/>
        <w:jc w:val="left"/>
      </w:pPr>
    </w:p>
    <w:p w:rsidR="00A4284F" w:rsidRDefault="004E5E27">
      <w:pPr>
        <w:pStyle w:val="5"/>
        <w:spacing w:before="1"/>
        <w:ind w:left="1170"/>
      </w:pPr>
      <w:r>
        <w:t xml:space="preserve">Эстетического </w:t>
      </w:r>
      <w:r>
        <w:rPr>
          <w:spacing w:val="-2"/>
        </w:rPr>
        <w:t>воспитания:</w:t>
      </w:r>
    </w:p>
    <w:p w:rsidR="00A4284F" w:rsidRDefault="004E5E27" w:rsidP="00D7785A">
      <w:pPr>
        <w:pStyle w:val="a4"/>
        <w:numPr>
          <w:ilvl w:val="0"/>
          <w:numId w:val="180"/>
        </w:numPr>
        <w:tabs>
          <w:tab w:val="left" w:pos="1530"/>
        </w:tabs>
        <w:spacing w:before="5" w:line="264" w:lineRule="auto"/>
        <w:ind w:right="575"/>
        <w:jc w:val="left"/>
      </w:pPr>
      <w:r>
        <w:t>эстетическое</w:t>
      </w:r>
      <w:r>
        <w:rPr>
          <w:spacing w:val="40"/>
        </w:rPr>
        <w:t xml:space="preserve"> </w:t>
      </w:r>
      <w:r>
        <w:t>отношение</w:t>
      </w:r>
      <w:r>
        <w:rPr>
          <w:spacing w:val="40"/>
        </w:rPr>
        <w:t xml:space="preserve"> </w:t>
      </w:r>
      <w:r>
        <w:t>к</w:t>
      </w:r>
      <w:r>
        <w:rPr>
          <w:spacing w:val="40"/>
        </w:rPr>
        <w:t xml:space="preserve"> </w:t>
      </w:r>
      <w:r>
        <w:t>миру,</w:t>
      </w:r>
      <w:r>
        <w:rPr>
          <w:spacing w:val="40"/>
        </w:rPr>
        <w:t xml:space="preserve"> </w:t>
      </w:r>
      <w:r>
        <w:t>включая</w:t>
      </w:r>
      <w:r>
        <w:rPr>
          <w:spacing w:val="40"/>
        </w:rPr>
        <w:t xml:space="preserve"> </w:t>
      </w:r>
      <w:r>
        <w:t>эстетику</w:t>
      </w:r>
      <w:r>
        <w:rPr>
          <w:spacing w:val="40"/>
        </w:rPr>
        <w:t xml:space="preserve"> </w:t>
      </w:r>
      <w:r>
        <w:t>быта,</w:t>
      </w:r>
      <w:r>
        <w:rPr>
          <w:spacing w:val="40"/>
        </w:rPr>
        <w:t xml:space="preserve"> </w:t>
      </w:r>
      <w:r>
        <w:t>научного</w:t>
      </w:r>
      <w:r>
        <w:rPr>
          <w:spacing w:val="40"/>
        </w:rPr>
        <w:t xml:space="preserve"> </w:t>
      </w:r>
      <w:r>
        <w:t>и</w:t>
      </w:r>
      <w:r>
        <w:rPr>
          <w:spacing w:val="40"/>
        </w:rPr>
        <w:t xml:space="preserve"> </w:t>
      </w:r>
      <w:r>
        <w:t>технического</w:t>
      </w:r>
      <w:r>
        <w:rPr>
          <w:spacing w:val="40"/>
        </w:rPr>
        <w:t xml:space="preserve"> </w:t>
      </w:r>
      <w:r>
        <w:t>творчества, спорта, труда, общественных отношений;</w:t>
      </w:r>
    </w:p>
    <w:p w:rsidR="00A4284F" w:rsidRDefault="00A4284F">
      <w:pPr>
        <w:pStyle w:val="a4"/>
        <w:spacing w:line="264" w:lineRule="auto"/>
        <w:jc w:val="left"/>
        <w:sectPr w:rsidR="00A4284F">
          <w:footerReference w:type="default" r:id="rId13"/>
          <w:pgSz w:w="11910" w:h="16840"/>
          <w:pgMar w:top="1040" w:right="283" w:bottom="1100" w:left="1133" w:header="0" w:footer="915" w:gutter="0"/>
          <w:cols w:space="720"/>
        </w:sectPr>
      </w:pPr>
    </w:p>
    <w:p w:rsidR="00A4284F" w:rsidRDefault="004E5E27" w:rsidP="00D7785A">
      <w:pPr>
        <w:pStyle w:val="a4"/>
        <w:numPr>
          <w:ilvl w:val="0"/>
          <w:numId w:val="180"/>
        </w:numPr>
        <w:tabs>
          <w:tab w:val="left" w:pos="1530"/>
        </w:tabs>
        <w:spacing w:before="44" w:line="264" w:lineRule="auto"/>
        <w:ind w:right="573"/>
        <w:jc w:val="left"/>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4284F" w:rsidRDefault="004E5E27" w:rsidP="00D7785A">
      <w:pPr>
        <w:pStyle w:val="a4"/>
        <w:numPr>
          <w:ilvl w:val="0"/>
          <w:numId w:val="180"/>
        </w:numPr>
        <w:tabs>
          <w:tab w:val="left" w:pos="1529"/>
        </w:tabs>
        <w:spacing w:line="272" w:lineRule="exact"/>
        <w:ind w:left="1529" w:hanging="359"/>
        <w:jc w:val="left"/>
      </w:pPr>
      <w:r>
        <w:t>убежденность</w:t>
      </w:r>
      <w:r>
        <w:rPr>
          <w:spacing w:val="73"/>
        </w:rPr>
        <w:t xml:space="preserve"> </w:t>
      </w:r>
      <w:r>
        <w:t>в</w:t>
      </w:r>
      <w:r>
        <w:rPr>
          <w:spacing w:val="75"/>
        </w:rPr>
        <w:t xml:space="preserve"> </w:t>
      </w:r>
      <w:r>
        <w:t>значимости</w:t>
      </w:r>
      <w:r>
        <w:rPr>
          <w:spacing w:val="75"/>
        </w:rPr>
        <w:t xml:space="preserve"> </w:t>
      </w:r>
      <w:r>
        <w:t>для</w:t>
      </w:r>
      <w:r>
        <w:rPr>
          <w:spacing w:val="75"/>
        </w:rPr>
        <w:t xml:space="preserve"> </w:t>
      </w:r>
      <w:r>
        <w:t>личности</w:t>
      </w:r>
      <w:r>
        <w:rPr>
          <w:spacing w:val="75"/>
        </w:rPr>
        <w:t xml:space="preserve"> </w:t>
      </w:r>
      <w:r>
        <w:t>и</w:t>
      </w:r>
      <w:r>
        <w:rPr>
          <w:spacing w:val="75"/>
        </w:rPr>
        <w:t xml:space="preserve"> </w:t>
      </w:r>
      <w:r>
        <w:t>общества</w:t>
      </w:r>
      <w:r>
        <w:rPr>
          <w:spacing w:val="75"/>
        </w:rPr>
        <w:t xml:space="preserve"> </w:t>
      </w:r>
      <w:r>
        <w:t>отечественного</w:t>
      </w:r>
      <w:r>
        <w:rPr>
          <w:spacing w:val="75"/>
        </w:rPr>
        <w:t xml:space="preserve"> </w:t>
      </w:r>
      <w:r>
        <w:t>и</w:t>
      </w:r>
      <w:r>
        <w:rPr>
          <w:spacing w:val="75"/>
        </w:rPr>
        <w:t xml:space="preserve"> </w:t>
      </w:r>
      <w:r>
        <w:rPr>
          <w:spacing w:val="-2"/>
        </w:rPr>
        <w:t>мирового</w:t>
      </w:r>
    </w:p>
    <w:p w:rsidR="00A4284F" w:rsidRDefault="004E5E27">
      <w:pPr>
        <w:pStyle w:val="a3"/>
        <w:spacing w:before="29"/>
        <w:ind w:left="1530"/>
        <w:jc w:val="left"/>
      </w:pPr>
      <w:r>
        <w:t>искусства,</w:t>
      </w:r>
      <w:r>
        <w:rPr>
          <w:spacing w:val="-4"/>
        </w:rPr>
        <w:t xml:space="preserve"> </w:t>
      </w:r>
      <w:r>
        <w:t>этнических</w:t>
      </w:r>
      <w:r>
        <w:rPr>
          <w:spacing w:val="-1"/>
        </w:rPr>
        <w:t xml:space="preserve"> </w:t>
      </w:r>
      <w:r>
        <w:t>культурных</w:t>
      </w:r>
      <w:r>
        <w:rPr>
          <w:spacing w:val="-1"/>
        </w:rPr>
        <w:t xml:space="preserve"> </w:t>
      </w:r>
      <w:r>
        <w:t>традиций</w:t>
      </w:r>
      <w:r>
        <w:rPr>
          <w:spacing w:val="-2"/>
        </w:rPr>
        <w:t xml:space="preserve"> </w:t>
      </w:r>
      <w:r>
        <w:t>и</w:t>
      </w:r>
      <w:r>
        <w:rPr>
          <w:spacing w:val="-2"/>
        </w:rPr>
        <w:t xml:space="preserve"> </w:t>
      </w:r>
      <w:r>
        <w:t>народного</w:t>
      </w:r>
      <w:r>
        <w:rPr>
          <w:spacing w:val="-1"/>
        </w:rPr>
        <w:t xml:space="preserve"> </w:t>
      </w:r>
      <w:r>
        <w:rPr>
          <w:spacing w:val="-2"/>
        </w:rPr>
        <w:t>творчества;</w:t>
      </w:r>
    </w:p>
    <w:p w:rsidR="00A4284F" w:rsidRDefault="004E5E27" w:rsidP="00D7785A">
      <w:pPr>
        <w:pStyle w:val="a4"/>
        <w:numPr>
          <w:ilvl w:val="0"/>
          <w:numId w:val="180"/>
        </w:numPr>
        <w:tabs>
          <w:tab w:val="left" w:pos="1529"/>
        </w:tabs>
        <w:spacing w:before="5"/>
        <w:ind w:left="1529" w:hanging="359"/>
        <w:jc w:val="left"/>
      </w:pPr>
      <w:r>
        <w:t>стремление</w:t>
      </w:r>
      <w:r>
        <w:rPr>
          <w:spacing w:val="-12"/>
        </w:rPr>
        <w:t xml:space="preserve"> </w:t>
      </w:r>
      <w:r>
        <w:t>проявлять</w:t>
      </w:r>
      <w:r>
        <w:rPr>
          <w:spacing w:val="-9"/>
        </w:rPr>
        <w:t xml:space="preserve"> </w:t>
      </w:r>
      <w:r>
        <w:t>качества</w:t>
      </w:r>
      <w:r>
        <w:rPr>
          <w:spacing w:val="-9"/>
        </w:rPr>
        <w:t xml:space="preserve"> </w:t>
      </w:r>
      <w:r>
        <w:t>творческой</w:t>
      </w:r>
      <w:r>
        <w:rPr>
          <w:spacing w:val="-9"/>
        </w:rPr>
        <w:t xml:space="preserve"> </w:t>
      </w:r>
      <w:r>
        <w:rPr>
          <w:spacing w:val="-2"/>
        </w:rPr>
        <w:t>личности.</w:t>
      </w:r>
    </w:p>
    <w:p w:rsidR="00A4284F" w:rsidRDefault="00A4284F">
      <w:pPr>
        <w:pStyle w:val="a3"/>
        <w:spacing w:before="70"/>
        <w:ind w:left="0"/>
        <w:jc w:val="left"/>
      </w:pPr>
    </w:p>
    <w:p w:rsidR="00A4284F" w:rsidRDefault="004E5E27">
      <w:pPr>
        <w:pStyle w:val="5"/>
        <w:ind w:left="1170"/>
        <w:jc w:val="left"/>
      </w:pPr>
      <w:r>
        <w:t xml:space="preserve">Физического </w:t>
      </w:r>
      <w:r>
        <w:rPr>
          <w:spacing w:val="-2"/>
        </w:rPr>
        <w:t>воспитания:</w:t>
      </w:r>
    </w:p>
    <w:p w:rsidR="00A4284F" w:rsidRDefault="004E5E27" w:rsidP="00D7785A">
      <w:pPr>
        <w:pStyle w:val="a4"/>
        <w:numPr>
          <w:ilvl w:val="0"/>
          <w:numId w:val="180"/>
        </w:numPr>
        <w:tabs>
          <w:tab w:val="left" w:pos="1530"/>
        </w:tabs>
        <w:spacing w:before="5" w:line="264" w:lineRule="auto"/>
        <w:ind w:right="567"/>
        <w:jc w:val="left"/>
      </w:pPr>
      <w: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A4284F" w:rsidRDefault="004E5E27" w:rsidP="00D7785A">
      <w:pPr>
        <w:pStyle w:val="a4"/>
        <w:numPr>
          <w:ilvl w:val="0"/>
          <w:numId w:val="180"/>
        </w:numPr>
        <w:tabs>
          <w:tab w:val="left" w:pos="1529"/>
        </w:tabs>
        <w:spacing w:line="272" w:lineRule="exact"/>
        <w:ind w:left="1529" w:hanging="359"/>
        <w:jc w:val="left"/>
      </w:pPr>
      <w:r>
        <w:t>активное</w:t>
      </w:r>
      <w:r>
        <w:rPr>
          <w:spacing w:val="13"/>
        </w:rPr>
        <w:t xml:space="preserve"> </w:t>
      </w:r>
      <w:r>
        <w:t>неприятие</w:t>
      </w:r>
      <w:r>
        <w:rPr>
          <w:spacing w:val="15"/>
        </w:rPr>
        <w:t xml:space="preserve"> </w:t>
      </w:r>
      <w:r>
        <w:t>вредных</w:t>
      </w:r>
      <w:r>
        <w:rPr>
          <w:spacing w:val="15"/>
        </w:rPr>
        <w:t xml:space="preserve"> </w:t>
      </w:r>
      <w:r>
        <w:t>привычек</w:t>
      </w:r>
      <w:r>
        <w:rPr>
          <w:spacing w:val="15"/>
        </w:rPr>
        <w:t xml:space="preserve"> </w:t>
      </w:r>
      <w:r>
        <w:t>и</w:t>
      </w:r>
      <w:r>
        <w:rPr>
          <w:spacing w:val="16"/>
        </w:rPr>
        <w:t xml:space="preserve"> </w:t>
      </w:r>
      <w:r>
        <w:t>иных</w:t>
      </w:r>
      <w:r>
        <w:rPr>
          <w:spacing w:val="15"/>
        </w:rPr>
        <w:t xml:space="preserve"> </w:t>
      </w:r>
      <w:r>
        <w:t>форм</w:t>
      </w:r>
      <w:r>
        <w:rPr>
          <w:spacing w:val="15"/>
        </w:rPr>
        <w:t xml:space="preserve"> </w:t>
      </w:r>
      <w:r>
        <w:t>причинения</w:t>
      </w:r>
      <w:r>
        <w:rPr>
          <w:spacing w:val="15"/>
        </w:rPr>
        <w:t xml:space="preserve"> </w:t>
      </w:r>
      <w:r>
        <w:t>вреда</w:t>
      </w:r>
      <w:r>
        <w:rPr>
          <w:spacing w:val="15"/>
        </w:rPr>
        <w:t xml:space="preserve"> </w:t>
      </w:r>
      <w:r>
        <w:t>физическому</w:t>
      </w:r>
      <w:r>
        <w:rPr>
          <w:spacing w:val="16"/>
        </w:rPr>
        <w:t xml:space="preserve"> </w:t>
      </w:r>
      <w:r>
        <w:rPr>
          <w:spacing w:val="-10"/>
        </w:rPr>
        <w:t>и</w:t>
      </w:r>
    </w:p>
    <w:p w:rsidR="00A4284F" w:rsidRDefault="004E5E27">
      <w:pPr>
        <w:pStyle w:val="a3"/>
        <w:spacing w:before="30"/>
        <w:ind w:left="1530"/>
        <w:jc w:val="left"/>
      </w:pPr>
      <w:r>
        <w:t xml:space="preserve">психическому </w:t>
      </w:r>
      <w:r>
        <w:rPr>
          <w:spacing w:val="-2"/>
        </w:rPr>
        <w:t>здоровью.</w:t>
      </w:r>
    </w:p>
    <w:p w:rsidR="00A4284F" w:rsidRDefault="00A4284F">
      <w:pPr>
        <w:pStyle w:val="a3"/>
        <w:spacing w:before="78"/>
        <w:ind w:left="0"/>
        <w:jc w:val="left"/>
      </w:pPr>
    </w:p>
    <w:p w:rsidR="00A4284F" w:rsidRDefault="004E5E27">
      <w:pPr>
        <w:pStyle w:val="5"/>
        <w:ind w:left="1170"/>
      </w:pPr>
      <w:r>
        <w:t xml:space="preserve">Трудового </w:t>
      </w:r>
      <w:r>
        <w:rPr>
          <w:spacing w:val="-2"/>
        </w:rPr>
        <w:t>воспитания:</w:t>
      </w:r>
    </w:p>
    <w:p w:rsidR="00A4284F" w:rsidRDefault="004E5E27" w:rsidP="00D7785A">
      <w:pPr>
        <w:pStyle w:val="a4"/>
        <w:numPr>
          <w:ilvl w:val="0"/>
          <w:numId w:val="180"/>
        </w:numPr>
        <w:tabs>
          <w:tab w:val="left" w:pos="1529"/>
        </w:tabs>
        <w:spacing w:before="5" w:line="291" w:lineRule="exact"/>
        <w:ind w:left="1529" w:hanging="359"/>
      </w:pPr>
      <w:r>
        <w:t>готовность</w:t>
      </w:r>
      <w:r>
        <w:rPr>
          <w:spacing w:val="-5"/>
        </w:rPr>
        <w:t xml:space="preserve"> </w:t>
      </w:r>
      <w:r>
        <w:t>к</w:t>
      </w:r>
      <w:r>
        <w:rPr>
          <w:spacing w:val="-5"/>
        </w:rPr>
        <w:t xml:space="preserve"> </w:t>
      </w:r>
      <w:r>
        <w:t>труду,</w:t>
      </w:r>
      <w:r>
        <w:rPr>
          <w:spacing w:val="-4"/>
        </w:rPr>
        <w:t xml:space="preserve"> </w:t>
      </w:r>
      <w:r>
        <w:t>осознание</w:t>
      </w:r>
      <w:r>
        <w:rPr>
          <w:spacing w:val="-5"/>
        </w:rPr>
        <w:t xml:space="preserve"> </w:t>
      </w:r>
      <w:r>
        <w:t>ценности</w:t>
      </w:r>
      <w:r>
        <w:rPr>
          <w:spacing w:val="-5"/>
        </w:rPr>
        <w:t xml:space="preserve"> </w:t>
      </w:r>
      <w:r>
        <w:t>мастерства,</w:t>
      </w:r>
      <w:r>
        <w:rPr>
          <w:spacing w:val="-4"/>
        </w:rPr>
        <w:t xml:space="preserve"> </w:t>
      </w:r>
      <w:r>
        <w:rPr>
          <w:spacing w:val="-2"/>
        </w:rPr>
        <w:t>трудолюбие;</w:t>
      </w:r>
    </w:p>
    <w:p w:rsidR="00A4284F" w:rsidRDefault="004E5E27" w:rsidP="00D7785A">
      <w:pPr>
        <w:pStyle w:val="a4"/>
        <w:numPr>
          <w:ilvl w:val="0"/>
          <w:numId w:val="180"/>
        </w:numPr>
        <w:tabs>
          <w:tab w:val="left" w:pos="1530"/>
        </w:tabs>
        <w:spacing w:line="264" w:lineRule="auto"/>
        <w:ind w:right="565"/>
      </w:pPr>
      <w: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A4284F" w:rsidRDefault="004E5E27" w:rsidP="00D7785A">
      <w:pPr>
        <w:pStyle w:val="a4"/>
        <w:numPr>
          <w:ilvl w:val="0"/>
          <w:numId w:val="180"/>
        </w:numPr>
        <w:tabs>
          <w:tab w:val="left" w:pos="1529"/>
        </w:tabs>
        <w:spacing w:line="272" w:lineRule="exact"/>
        <w:ind w:left="1529" w:hanging="359"/>
      </w:pPr>
      <w:r>
        <w:t>интерес</w:t>
      </w:r>
      <w:r>
        <w:rPr>
          <w:spacing w:val="65"/>
          <w:w w:val="150"/>
        </w:rPr>
        <w:t xml:space="preserve"> </w:t>
      </w:r>
      <w:r>
        <w:t>к</w:t>
      </w:r>
      <w:r>
        <w:rPr>
          <w:spacing w:val="66"/>
          <w:w w:val="150"/>
        </w:rPr>
        <w:t xml:space="preserve"> </w:t>
      </w:r>
      <w:r>
        <w:t>различным</w:t>
      </w:r>
      <w:r>
        <w:rPr>
          <w:spacing w:val="66"/>
          <w:w w:val="150"/>
        </w:rPr>
        <w:t xml:space="preserve"> </w:t>
      </w:r>
      <w:r>
        <w:t>сферам</w:t>
      </w:r>
      <w:r>
        <w:rPr>
          <w:spacing w:val="66"/>
          <w:w w:val="150"/>
        </w:rPr>
        <w:t xml:space="preserve"> </w:t>
      </w:r>
      <w:r>
        <w:t>профессиональной</w:t>
      </w:r>
      <w:r>
        <w:rPr>
          <w:spacing w:val="66"/>
          <w:w w:val="150"/>
        </w:rPr>
        <w:t xml:space="preserve"> </w:t>
      </w:r>
      <w:r>
        <w:t>деятельности,</w:t>
      </w:r>
      <w:r>
        <w:rPr>
          <w:spacing w:val="66"/>
          <w:w w:val="150"/>
        </w:rPr>
        <w:t xml:space="preserve"> </w:t>
      </w:r>
      <w:r>
        <w:t>умение</w:t>
      </w:r>
      <w:r>
        <w:rPr>
          <w:spacing w:val="66"/>
          <w:w w:val="150"/>
        </w:rPr>
        <w:t xml:space="preserve"> </w:t>
      </w:r>
      <w:r>
        <w:rPr>
          <w:spacing w:val="-2"/>
        </w:rPr>
        <w:t>совершать</w:t>
      </w:r>
    </w:p>
    <w:p w:rsidR="00A4284F" w:rsidRDefault="004E5E27">
      <w:pPr>
        <w:pStyle w:val="a3"/>
        <w:spacing w:before="28" w:line="276" w:lineRule="auto"/>
        <w:ind w:left="1530" w:right="570"/>
      </w:pPr>
      <w:r>
        <w:t>осознанный</w:t>
      </w:r>
      <w:r>
        <w:rPr>
          <w:spacing w:val="-4"/>
        </w:rPr>
        <w:t xml:space="preserve"> </w:t>
      </w:r>
      <w:r>
        <w:t>выбор</w:t>
      </w:r>
      <w:r>
        <w:rPr>
          <w:spacing w:val="-4"/>
        </w:rPr>
        <w:t xml:space="preserve"> </w:t>
      </w:r>
      <w:r>
        <w:t>будущей</w:t>
      </w:r>
      <w:r>
        <w:rPr>
          <w:spacing w:val="-4"/>
        </w:rPr>
        <w:t xml:space="preserve"> </w:t>
      </w:r>
      <w:r>
        <w:t>профессии</w:t>
      </w:r>
      <w:r>
        <w:rPr>
          <w:spacing w:val="-4"/>
        </w:rPr>
        <w:t xml:space="preserve"> </w:t>
      </w:r>
      <w:r>
        <w:t>и</w:t>
      </w:r>
      <w:r>
        <w:rPr>
          <w:spacing w:val="-4"/>
        </w:rPr>
        <w:t xml:space="preserve"> </w:t>
      </w:r>
      <w:r>
        <w:t>реализовывать</w:t>
      </w:r>
      <w:r>
        <w:rPr>
          <w:spacing w:val="-4"/>
        </w:rPr>
        <w:t xml:space="preserve"> </w:t>
      </w:r>
      <w:r>
        <w:t>собственные</w:t>
      </w:r>
      <w:r>
        <w:rPr>
          <w:spacing w:val="-4"/>
        </w:rPr>
        <w:t xml:space="preserve"> </w:t>
      </w:r>
      <w:r>
        <w:t>жизненные</w:t>
      </w:r>
      <w:r>
        <w:rPr>
          <w:spacing w:val="-4"/>
        </w:rPr>
        <w:t xml:space="preserve"> </w:t>
      </w:r>
      <w:r>
        <w:t>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A4284F" w:rsidRDefault="004E5E27" w:rsidP="00D7785A">
      <w:pPr>
        <w:pStyle w:val="a4"/>
        <w:numPr>
          <w:ilvl w:val="0"/>
          <w:numId w:val="180"/>
        </w:numPr>
        <w:tabs>
          <w:tab w:val="left" w:pos="1529"/>
        </w:tabs>
        <w:spacing w:line="258" w:lineRule="exact"/>
        <w:ind w:left="1529" w:hanging="359"/>
      </w:pPr>
      <w:r>
        <w:t>готовность</w:t>
      </w:r>
      <w:r>
        <w:rPr>
          <w:spacing w:val="-7"/>
        </w:rPr>
        <w:t xml:space="preserve"> </w:t>
      </w:r>
      <w:r>
        <w:t>и</w:t>
      </w:r>
      <w:r>
        <w:rPr>
          <w:spacing w:val="-7"/>
        </w:rPr>
        <w:t xml:space="preserve"> </w:t>
      </w:r>
      <w:r>
        <w:t>способность</w:t>
      </w:r>
      <w:r>
        <w:rPr>
          <w:spacing w:val="-7"/>
        </w:rPr>
        <w:t xml:space="preserve"> </w:t>
      </w:r>
      <w:r>
        <w:t>к</w:t>
      </w:r>
      <w:r>
        <w:rPr>
          <w:spacing w:val="-7"/>
        </w:rPr>
        <w:t xml:space="preserve"> </w:t>
      </w:r>
      <w:r>
        <w:t>образованию</w:t>
      </w:r>
      <w:r>
        <w:rPr>
          <w:spacing w:val="-7"/>
        </w:rPr>
        <w:t xml:space="preserve"> </w:t>
      </w:r>
      <w:r>
        <w:t>и</w:t>
      </w:r>
      <w:r>
        <w:rPr>
          <w:spacing w:val="-7"/>
        </w:rPr>
        <w:t xml:space="preserve"> </w:t>
      </w:r>
      <w:r>
        <w:t>самообразованию</w:t>
      </w:r>
      <w:r>
        <w:rPr>
          <w:spacing w:val="-7"/>
        </w:rPr>
        <w:t xml:space="preserve"> </w:t>
      </w:r>
      <w:r>
        <w:t>на</w:t>
      </w:r>
      <w:r>
        <w:rPr>
          <w:spacing w:val="-7"/>
        </w:rPr>
        <w:t xml:space="preserve"> </w:t>
      </w:r>
      <w:r>
        <w:t>протяжении</w:t>
      </w:r>
      <w:r>
        <w:rPr>
          <w:spacing w:val="-6"/>
        </w:rPr>
        <w:t xml:space="preserve"> </w:t>
      </w:r>
      <w:r>
        <w:rPr>
          <w:spacing w:val="-2"/>
        </w:rPr>
        <w:t>жизни.</w:t>
      </w:r>
    </w:p>
    <w:p w:rsidR="00A4284F" w:rsidRDefault="00A4284F">
      <w:pPr>
        <w:pStyle w:val="a3"/>
        <w:spacing w:before="70"/>
        <w:ind w:left="0"/>
        <w:jc w:val="left"/>
      </w:pPr>
    </w:p>
    <w:p w:rsidR="00A4284F" w:rsidRDefault="004E5E27">
      <w:pPr>
        <w:pStyle w:val="5"/>
        <w:ind w:left="1170"/>
      </w:pPr>
      <w:r>
        <w:t xml:space="preserve">Экологического </w:t>
      </w:r>
      <w:r>
        <w:rPr>
          <w:spacing w:val="-2"/>
        </w:rPr>
        <w:t>воспитания:</w:t>
      </w:r>
    </w:p>
    <w:p w:rsidR="00A4284F" w:rsidRDefault="004E5E27" w:rsidP="00D7785A">
      <w:pPr>
        <w:pStyle w:val="a4"/>
        <w:numPr>
          <w:ilvl w:val="0"/>
          <w:numId w:val="180"/>
        </w:numPr>
        <w:tabs>
          <w:tab w:val="left" w:pos="1530"/>
        </w:tabs>
        <w:spacing w:before="5" w:line="268" w:lineRule="auto"/>
        <w:ind w:right="571"/>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A4284F" w:rsidRDefault="004E5E27" w:rsidP="00D7785A">
      <w:pPr>
        <w:pStyle w:val="a4"/>
        <w:numPr>
          <w:ilvl w:val="0"/>
          <w:numId w:val="180"/>
        </w:numPr>
        <w:tabs>
          <w:tab w:val="left" w:pos="1529"/>
        </w:tabs>
        <w:spacing w:line="268" w:lineRule="exact"/>
        <w:ind w:left="1529" w:hanging="359"/>
      </w:pPr>
      <w:r>
        <w:t>планирование</w:t>
      </w:r>
      <w:r>
        <w:rPr>
          <w:spacing w:val="17"/>
        </w:rPr>
        <w:t xml:space="preserve"> </w:t>
      </w:r>
      <w:r>
        <w:t>и</w:t>
      </w:r>
      <w:r>
        <w:rPr>
          <w:spacing w:val="18"/>
        </w:rPr>
        <w:t xml:space="preserve"> </w:t>
      </w:r>
      <w:r>
        <w:t>осуществление</w:t>
      </w:r>
      <w:r>
        <w:rPr>
          <w:spacing w:val="17"/>
        </w:rPr>
        <w:t xml:space="preserve"> </w:t>
      </w:r>
      <w:r>
        <w:t>действий</w:t>
      </w:r>
      <w:r>
        <w:rPr>
          <w:spacing w:val="18"/>
        </w:rPr>
        <w:t xml:space="preserve"> </w:t>
      </w:r>
      <w:r>
        <w:t>в</w:t>
      </w:r>
      <w:r>
        <w:rPr>
          <w:spacing w:val="18"/>
        </w:rPr>
        <w:t xml:space="preserve"> </w:t>
      </w:r>
      <w:r>
        <w:t>окружающей</w:t>
      </w:r>
      <w:r>
        <w:rPr>
          <w:spacing w:val="17"/>
        </w:rPr>
        <w:t xml:space="preserve"> </w:t>
      </w:r>
      <w:r>
        <w:t>среде</w:t>
      </w:r>
      <w:r>
        <w:rPr>
          <w:spacing w:val="18"/>
        </w:rPr>
        <w:t xml:space="preserve"> </w:t>
      </w:r>
      <w:r>
        <w:t>на</w:t>
      </w:r>
      <w:r>
        <w:rPr>
          <w:spacing w:val="17"/>
        </w:rPr>
        <w:t xml:space="preserve"> </w:t>
      </w:r>
      <w:r>
        <w:t>основе</w:t>
      </w:r>
      <w:r>
        <w:rPr>
          <w:spacing w:val="18"/>
        </w:rPr>
        <w:t xml:space="preserve"> </w:t>
      </w:r>
      <w:r>
        <w:t>знания</w:t>
      </w:r>
      <w:r>
        <w:rPr>
          <w:spacing w:val="18"/>
        </w:rPr>
        <w:t xml:space="preserve"> </w:t>
      </w:r>
      <w:r>
        <w:rPr>
          <w:spacing w:val="-2"/>
        </w:rPr>
        <w:t>целей</w:t>
      </w:r>
    </w:p>
    <w:p w:rsidR="00A4284F" w:rsidRDefault="004E5E27">
      <w:pPr>
        <w:pStyle w:val="a3"/>
        <w:spacing w:before="30"/>
        <w:ind w:left="1530"/>
      </w:pPr>
      <w:r>
        <w:t>устойчивого</w:t>
      </w:r>
      <w:r>
        <w:rPr>
          <w:spacing w:val="-4"/>
        </w:rPr>
        <w:t xml:space="preserve"> </w:t>
      </w:r>
      <w:r>
        <w:t>развития</w:t>
      </w:r>
      <w:r>
        <w:rPr>
          <w:spacing w:val="-4"/>
        </w:rPr>
        <w:t xml:space="preserve"> </w:t>
      </w:r>
      <w:r>
        <w:rPr>
          <w:spacing w:val="-2"/>
        </w:rPr>
        <w:t>человечества;</w:t>
      </w:r>
    </w:p>
    <w:p w:rsidR="00A4284F" w:rsidRDefault="004E5E27" w:rsidP="00D7785A">
      <w:pPr>
        <w:pStyle w:val="a4"/>
        <w:numPr>
          <w:ilvl w:val="0"/>
          <w:numId w:val="180"/>
        </w:numPr>
        <w:tabs>
          <w:tab w:val="left" w:pos="1529"/>
        </w:tabs>
        <w:spacing w:before="5" w:line="291" w:lineRule="exact"/>
        <w:ind w:left="1529" w:hanging="359"/>
        <w:jc w:val="left"/>
      </w:pPr>
      <w:r>
        <w:t>активное</w:t>
      </w:r>
      <w:r>
        <w:rPr>
          <w:spacing w:val="-6"/>
        </w:rPr>
        <w:t xml:space="preserve"> </w:t>
      </w:r>
      <w:r>
        <w:t>неприятие</w:t>
      </w:r>
      <w:r>
        <w:rPr>
          <w:spacing w:val="-5"/>
        </w:rPr>
        <w:t xml:space="preserve"> </w:t>
      </w:r>
      <w:r>
        <w:t>действий,</w:t>
      </w:r>
      <w:r>
        <w:rPr>
          <w:spacing w:val="-5"/>
        </w:rPr>
        <w:t xml:space="preserve"> </w:t>
      </w:r>
      <w:r>
        <w:t>приносящих</w:t>
      </w:r>
      <w:r>
        <w:rPr>
          <w:spacing w:val="-5"/>
        </w:rPr>
        <w:t xml:space="preserve"> </w:t>
      </w:r>
      <w:r>
        <w:t>вред</w:t>
      </w:r>
      <w:r>
        <w:rPr>
          <w:spacing w:val="-5"/>
        </w:rPr>
        <w:t xml:space="preserve"> </w:t>
      </w:r>
      <w:r>
        <w:t>окружающей</w:t>
      </w:r>
      <w:r>
        <w:rPr>
          <w:spacing w:val="-5"/>
        </w:rPr>
        <w:t xml:space="preserve"> </w:t>
      </w:r>
      <w:r>
        <w:rPr>
          <w:spacing w:val="-2"/>
        </w:rPr>
        <w:t>среде;</w:t>
      </w:r>
    </w:p>
    <w:p w:rsidR="00A4284F" w:rsidRDefault="004E5E27" w:rsidP="00D7785A">
      <w:pPr>
        <w:pStyle w:val="a4"/>
        <w:numPr>
          <w:ilvl w:val="0"/>
          <w:numId w:val="180"/>
        </w:numPr>
        <w:tabs>
          <w:tab w:val="left" w:pos="1530"/>
        </w:tabs>
        <w:spacing w:line="264" w:lineRule="auto"/>
        <w:ind w:right="575"/>
        <w:jc w:val="left"/>
      </w:pP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 действий, предотвращать их;</w:t>
      </w:r>
    </w:p>
    <w:p w:rsidR="00A4284F" w:rsidRDefault="004E5E27" w:rsidP="00D7785A">
      <w:pPr>
        <w:pStyle w:val="a4"/>
        <w:numPr>
          <w:ilvl w:val="0"/>
          <w:numId w:val="180"/>
        </w:numPr>
        <w:tabs>
          <w:tab w:val="left" w:pos="1529"/>
        </w:tabs>
        <w:spacing w:line="272" w:lineRule="exact"/>
        <w:ind w:left="1529" w:hanging="359"/>
        <w:jc w:val="left"/>
      </w:pPr>
      <w:r>
        <w:t>расширение</w:t>
      </w:r>
      <w:r>
        <w:rPr>
          <w:spacing w:val="-10"/>
        </w:rPr>
        <w:t xml:space="preserve"> </w:t>
      </w:r>
      <w:r>
        <w:t>опыта</w:t>
      </w:r>
      <w:r>
        <w:rPr>
          <w:spacing w:val="-10"/>
        </w:rPr>
        <w:t xml:space="preserve"> </w:t>
      </w:r>
      <w:r>
        <w:t>деятельности</w:t>
      </w:r>
      <w:r>
        <w:rPr>
          <w:spacing w:val="-10"/>
        </w:rPr>
        <w:t xml:space="preserve"> </w:t>
      </w:r>
      <w:r>
        <w:t>экологической</w:t>
      </w:r>
      <w:r>
        <w:rPr>
          <w:spacing w:val="-10"/>
        </w:rPr>
        <w:t xml:space="preserve"> </w:t>
      </w:r>
      <w:r>
        <w:rPr>
          <w:spacing w:val="-2"/>
        </w:rPr>
        <w:t>направленности.</w:t>
      </w:r>
    </w:p>
    <w:p w:rsidR="00A4284F" w:rsidRDefault="00A4284F">
      <w:pPr>
        <w:pStyle w:val="a3"/>
        <w:spacing w:before="69"/>
        <w:ind w:left="0"/>
        <w:jc w:val="left"/>
      </w:pPr>
    </w:p>
    <w:p w:rsidR="00A4284F" w:rsidRDefault="004E5E27">
      <w:pPr>
        <w:pStyle w:val="5"/>
        <w:ind w:left="1170"/>
      </w:pPr>
      <w:r>
        <w:t>Ценности</w:t>
      </w:r>
      <w:r>
        <w:rPr>
          <w:spacing w:val="-5"/>
        </w:rPr>
        <w:t xml:space="preserve"> </w:t>
      </w:r>
      <w:r>
        <w:t>научного</w:t>
      </w:r>
      <w:r>
        <w:rPr>
          <w:spacing w:val="-3"/>
        </w:rPr>
        <w:t xml:space="preserve"> </w:t>
      </w:r>
      <w:r>
        <w:rPr>
          <w:spacing w:val="-2"/>
        </w:rPr>
        <w:t>познания:</w:t>
      </w:r>
    </w:p>
    <w:p w:rsidR="00A4284F" w:rsidRDefault="004E5E27" w:rsidP="00D7785A">
      <w:pPr>
        <w:pStyle w:val="a4"/>
        <w:numPr>
          <w:ilvl w:val="0"/>
          <w:numId w:val="180"/>
        </w:numPr>
        <w:tabs>
          <w:tab w:val="left" w:pos="1530"/>
        </w:tabs>
        <w:spacing w:before="5" w:line="268" w:lineRule="auto"/>
        <w:ind w:right="565"/>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A4284F" w:rsidRDefault="004E5E27" w:rsidP="00D7785A">
      <w:pPr>
        <w:pStyle w:val="a4"/>
        <w:numPr>
          <w:ilvl w:val="0"/>
          <w:numId w:val="180"/>
        </w:numPr>
        <w:tabs>
          <w:tab w:val="left" w:pos="1529"/>
        </w:tabs>
        <w:spacing w:line="268" w:lineRule="exact"/>
        <w:ind w:left="1529" w:hanging="359"/>
      </w:pPr>
      <w:r>
        <w:t>совершенствование</w:t>
      </w:r>
      <w:r>
        <w:rPr>
          <w:spacing w:val="44"/>
        </w:rPr>
        <w:t xml:space="preserve"> </w:t>
      </w:r>
      <w:r>
        <w:t>языковой</w:t>
      </w:r>
      <w:r>
        <w:rPr>
          <w:spacing w:val="47"/>
        </w:rPr>
        <w:t xml:space="preserve"> </w:t>
      </w:r>
      <w:r>
        <w:t>и</w:t>
      </w:r>
      <w:r>
        <w:rPr>
          <w:spacing w:val="47"/>
        </w:rPr>
        <w:t xml:space="preserve"> </w:t>
      </w:r>
      <w:r>
        <w:t>читательской</w:t>
      </w:r>
      <w:r>
        <w:rPr>
          <w:spacing w:val="47"/>
        </w:rPr>
        <w:t xml:space="preserve"> </w:t>
      </w:r>
      <w:r>
        <w:t>культуры</w:t>
      </w:r>
      <w:r>
        <w:rPr>
          <w:spacing w:val="47"/>
        </w:rPr>
        <w:t xml:space="preserve"> </w:t>
      </w:r>
      <w:r>
        <w:t>как</w:t>
      </w:r>
      <w:r>
        <w:rPr>
          <w:spacing w:val="47"/>
        </w:rPr>
        <w:t xml:space="preserve"> </w:t>
      </w:r>
      <w:r>
        <w:t>средства</w:t>
      </w:r>
      <w:r>
        <w:rPr>
          <w:spacing w:val="47"/>
        </w:rPr>
        <w:t xml:space="preserve"> </w:t>
      </w:r>
      <w:r>
        <w:rPr>
          <w:spacing w:val="-2"/>
        </w:rPr>
        <w:t>взаимодействия</w:t>
      </w:r>
    </w:p>
    <w:p w:rsidR="00A4284F" w:rsidRDefault="004E5E27">
      <w:pPr>
        <w:pStyle w:val="a3"/>
        <w:spacing w:before="29" w:line="276" w:lineRule="auto"/>
        <w:ind w:left="1530" w:right="573"/>
      </w:pPr>
      <w:r>
        <w:t>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A4284F" w:rsidRDefault="004E5E27" w:rsidP="00D7785A">
      <w:pPr>
        <w:pStyle w:val="a4"/>
        <w:numPr>
          <w:ilvl w:val="0"/>
          <w:numId w:val="180"/>
        </w:numPr>
        <w:tabs>
          <w:tab w:val="left" w:pos="1529"/>
        </w:tabs>
        <w:spacing w:line="259" w:lineRule="exact"/>
        <w:ind w:left="1529" w:hanging="359"/>
      </w:pPr>
      <w:r>
        <w:t>осознание</w:t>
      </w:r>
      <w:r>
        <w:rPr>
          <w:spacing w:val="53"/>
          <w:w w:val="150"/>
        </w:rPr>
        <w:t xml:space="preserve"> </w:t>
      </w:r>
      <w:r>
        <w:t>ценности</w:t>
      </w:r>
      <w:r>
        <w:rPr>
          <w:spacing w:val="54"/>
          <w:w w:val="150"/>
        </w:rPr>
        <w:t xml:space="preserve"> </w:t>
      </w:r>
      <w:r>
        <w:t>научной</w:t>
      </w:r>
      <w:r>
        <w:rPr>
          <w:spacing w:val="53"/>
          <w:w w:val="150"/>
        </w:rPr>
        <w:t xml:space="preserve"> </w:t>
      </w:r>
      <w:r>
        <w:t>деятельности,</w:t>
      </w:r>
      <w:r>
        <w:rPr>
          <w:spacing w:val="54"/>
          <w:w w:val="150"/>
        </w:rPr>
        <w:t xml:space="preserve"> </w:t>
      </w:r>
      <w:r>
        <w:t>готовность</w:t>
      </w:r>
      <w:r>
        <w:rPr>
          <w:spacing w:val="53"/>
          <w:w w:val="150"/>
        </w:rPr>
        <w:t xml:space="preserve"> </w:t>
      </w:r>
      <w:r>
        <w:t>осуществлять</w:t>
      </w:r>
      <w:r>
        <w:rPr>
          <w:spacing w:val="54"/>
          <w:w w:val="150"/>
        </w:rPr>
        <w:t xml:space="preserve"> </w:t>
      </w:r>
      <w:r>
        <w:t>проектную</w:t>
      </w:r>
      <w:r>
        <w:rPr>
          <w:spacing w:val="53"/>
          <w:w w:val="150"/>
        </w:rPr>
        <w:t xml:space="preserve"> </w:t>
      </w:r>
      <w:r>
        <w:rPr>
          <w:spacing w:val="-10"/>
        </w:rPr>
        <w:t>и</w:t>
      </w:r>
    </w:p>
    <w:p w:rsidR="00A4284F" w:rsidRDefault="004E5E27">
      <w:pPr>
        <w:pStyle w:val="a3"/>
        <w:spacing w:before="30"/>
        <w:ind w:left="1530"/>
      </w:pPr>
      <w:r>
        <w:t>исследовательскую</w:t>
      </w:r>
      <w:r>
        <w:rPr>
          <w:spacing w:val="-7"/>
        </w:rPr>
        <w:t xml:space="preserve"> </w:t>
      </w:r>
      <w:r>
        <w:t>деятельность</w:t>
      </w:r>
      <w:r>
        <w:rPr>
          <w:spacing w:val="-6"/>
        </w:rPr>
        <w:t xml:space="preserve"> </w:t>
      </w:r>
      <w:r>
        <w:t>индивидуально</w:t>
      </w:r>
      <w:r>
        <w:rPr>
          <w:spacing w:val="-6"/>
        </w:rPr>
        <w:t xml:space="preserve"> </w:t>
      </w:r>
      <w:r>
        <w:t>и</w:t>
      </w:r>
      <w:r>
        <w:rPr>
          <w:spacing w:val="-6"/>
        </w:rPr>
        <w:t xml:space="preserve"> </w:t>
      </w:r>
      <w:r>
        <w:t>в</w:t>
      </w:r>
      <w:r>
        <w:rPr>
          <w:spacing w:val="-6"/>
        </w:rPr>
        <w:t xml:space="preserve"> </w:t>
      </w:r>
      <w:r>
        <w:rPr>
          <w:spacing w:val="-2"/>
        </w:rPr>
        <w:t>группе;</w:t>
      </w:r>
    </w:p>
    <w:p w:rsidR="00A4284F" w:rsidRDefault="004E5E27" w:rsidP="00D7785A">
      <w:pPr>
        <w:pStyle w:val="a4"/>
        <w:numPr>
          <w:ilvl w:val="0"/>
          <w:numId w:val="180"/>
        </w:numPr>
        <w:tabs>
          <w:tab w:val="left" w:pos="1530"/>
        </w:tabs>
        <w:spacing w:before="5" w:line="264" w:lineRule="auto"/>
        <w:ind w:right="577"/>
      </w:pPr>
      <w:r>
        <w:t>мотивация к познанию и творчеству, обучению и самообучению на протяжении всей жизни, интерес к изучению социальных и гуманитарных дисциплин.</w:t>
      </w:r>
    </w:p>
    <w:p w:rsidR="00A4284F" w:rsidRDefault="00A4284F">
      <w:pPr>
        <w:pStyle w:val="a3"/>
        <w:spacing w:before="52"/>
        <w:ind w:left="0"/>
        <w:jc w:val="left"/>
      </w:pPr>
    </w:p>
    <w:p w:rsidR="00A4284F" w:rsidRDefault="004E5E27">
      <w:pPr>
        <w:pStyle w:val="a3"/>
        <w:spacing w:before="1" w:line="276" w:lineRule="auto"/>
        <w:ind w:left="570" w:right="572" w:firstLine="600"/>
      </w:pPr>
      <w: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A4284F" w:rsidRDefault="00A4284F">
      <w:pPr>
        <w:pStyle w:val="a3"/>
        <w:spacing w:line="276" w:lineRule="auto"/>
        <w:sectPr w:rsidR="00A4284F">
          <w:pgSz w:w="11910" w:h="16840"/>
          <w:pgMar w:top="1040" w:right="283" w:bottom="1180" w:left="1133" w:header="0" w:footer="915" w:gutter="0"/>
          <w:cols w:space="720"/>
        </w:sectPr>
      </w:pPr>
    </w:p>
    <w:p w:rsidR="00A4284F" w:rsidRDefault="004E5E27" w:rsidP="00D7785A">
      <w:pPr>
        <w:pStyle w:val="a4"/>
        <w:numPr>
          <w:ilvl w:val="0"/>
          <w:numId w:val="180"/>
        </w:numPr>
        <w:tabs>
          <w:tab w:val="left" w:pos="1530"/>
        </w:tabs>
        <w:spacing w:before="44" w:line="268" w:lineRule="auto"/>
        <w:ind w:right="570"/>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A4284F" w:rsidRDefault="004E5E27" w:rsidP="00D7785A">
      <w:pPr>
        <w:pStyle w:val="a4"/>
        <w:numPr>
          <w:ilvl w:val="0"/>
          <w:numId w:val="180"/>
        </w:numPr>
        <w:tabs>
          <w:tab w:val="left" w:pos="1529"/>
        </w:tabs>
        <w:spacing w:line="268" w:lineRule="exact"/>
        <w:ind w:left="1529" w:hanging="359"/>
      </w:pPr>
      <w:r>
        <w:t>саморегулирования,</w:t>
      </w:r>
      <w:r>
        <w:rPr>
          <w:spacing w:val="5"/>
        </w:rPr>
        <w:t xml:space="preserve"> </w:t>
      </w:r>
      <w:r>
        <w:t>включающего</w:t>
      </w:r>
      <w:r>
        <w:rPr>
          <w:spacing w:val="6"/>
        </w:rPr>
        <w:t xml:space="preserve"> </w:t>
      </w:r>
      <w:r>
        <w:t>самоконтроль,</w:t>
      </w:r>
      <w:r>
        <w:rPr>
          <w:spacing w:val="5"/>
        </w:rPr>
        <w:t xml:space="preserve"> </w:t>
      </w:r>
      <w:r>
        <w:t>умение</w:t>
      </w:r>
      <w:r>
        <w:rPr>
          <w:spacing w:val="6"/>
        </w:rPr>
        <w:t xml:space="preserve"> </w:t>
      </w:r>
      <w:r>
        <w:t>принимать</w:t>
      </w:r>
      <w:r>
        <w:rPr>
          <w:spacing w:val="5"/>
        </w:rPr>
        <w:t xml:space="preserve"> </w:t>
      </w:r>
      <w:r>
        <w:t>ответственность</w:t>
      </w:r>
      <w:r>
        <w:rPr>
          <w:spacing w:val="6"/>
        </w:rPr>
        <w:t xml:space="preserve"> </w:t>
      </w:r>
      <w:r>
        <w:rPr>
          <w:spacing w:val="-5"/>
        </w:rPr>
        <w:t>за</w:t>
      </w:r>
    </w:p>
    <w:p w:rsidR="00A4284F" w:rsidRDefault="004E5E27">
      <w:pPr>
        <w:pStyle w:val="a3"/>
        <w:spacing w:before="29" w:line="276" w:lineRule="auto"/>
        <w:ind w:left="1530" w:right="579"/>
      </w:pPr>
      <w:r>
        <w:t>свое поведение, способность адаптироваться к эмоциональным изменениям и проявлять гибкость, быть открытым новому;</w:t>
      </w:r>
    </w:p>
    <w:p w:rsidR="00A4284F" w:rsidRDefault="004E5E27" w:rsidP="00D7785A">
      <w:pPr>
        <w:pStyle w:val="a4"/>
        <w:numPr>
          <w:ilvl w:val="0"/>
          <w:numId w:val="180"/>
        </w:numPr>
        <w:tabs>
          <w:tab w:val="left" w:pos="1529"/>
        </w:tabs>
        <w:spacing w:line="259" w:lineRule="exact"/>
        <w:ind w:left="1529" w:hanging="359"/>
      </w:pPr>
      <w:r>
        <w:t>внутренней</w:t>
      </w:r>
      <w:r>
        <w:rPr>
          <w:spacing w:val="27"/>
        </w:rPr>
        <w:t xml:space="preserve">  </w:t>
      </w:r>
      <w:r>
        <w:t>мотивации,</w:t>
      </w:r>
      <w:r>
        <w:rPr>
          <w:spacing w:val="27"/>
        </w:rPr>
        <w:t xml:space="preserve">  </w:t>
      </w:r>
      <w:r>
        <w:t>включающей</w:t>
      </w:r>
      <w:r>
        <w:rPr>
          <w:spacing w:val="27"/>
        </w:rPr>
        <w:t xml:space="preserve">  </w:t>
      </w:r>
      <w:r>
        <w:t>стремление</w:t>
      </w:r>
      <w:r>
        <w:rPr>
          <w:spacing w:val="27"/>
        </w:rPr>
        <w:t xml:space="preserve">  </w:t>
      </w:r>
      <w:r>
        <w:t>к</w:t>
      </w:r>
      <w:r>
        <w:rPr>
          <w:spacing w:val="27"/>
        </w:rPr>
        <w:t xml:space="preserve">  </w:t>
      </w:r>
      <w:r>
        <w:t>достижению</w:t>
      </w:r>
      <w:r>
        <w:rPr>
          <w:spacing w:val="27"/>
        </w:rPr>
        <w:t xml:space="preserve">  </w:t>
      </w:r>
      <w:r>
        <w:t>цели</w:t>
      </w:r>
      <w:r>
        <w:rPr>
          <w:spacing w:val="27"/>
        </w:rPr>
        <w:t xml:space="preserve">  </w:t>
      </w:r>
      <w:r>
        <w:t>и</w:t>
      </w:r>
      <w:r>
        <w:rPr>
          <w:spacing w:val="27"/>
        </w:rPr>
        <w:t xml:space="preserve">  </w:t>
      </w:r>
      <w:r>
        <w:rPr>
          <w:spacing w:val="-2"/>
        </w:rPr>
        <w:t>успеху,</w:t>
      </w:r>
    </w:p>
    <w:p w:rsidR="00A4284F" w:rsidRDefault="004E5E27">
      <w:pPr>
        <w:pStyle w:val="a3"/>
        <w:spacing w:before="29"/>
        <w:ind w:left="1530"/>
      </w:pPr>
      <w:r>
        <w:t>оптимизм,</w:t>
      </w:r>
      <w:r>
        <w:rPr>
          <w:spacing w:val="-2"/>
        </w:rPr>
        <w:t xml:space="preserve"> </w:t>
      </w:r>
      <w:r>
        <w:t>инициативность,</w:t>
      </w:r>
      <w:r>
        <w:rPr>
          <w:spacing w:val="-1"/>
        </w:rPr>
        <w:t xml:space="preserve"> </w:t>
      </w:r>
      <w:r>
        <w:t>умение</w:t>
      </w:r>
      <w:r>
        <w:rPr>
          <w:spacing w:val="-3"/>
        </w:rPr>
        <w:t xml:space="preserve"> </w:t>
      </w:r>
      <w:r>
        <w:t>действовать,</w:t>
      </w:r>
      <w:r>
        <w:rPr>
          <w:spacing w:val="-1"/>
        </w:rPr>
        <w:t xml:space="preserve"> </w:t>
      </w:r>
      <w:r>
        <w:t>исходя</w:t>
      </w:r>
      <w:r>
        <w:rPr>
          <w:spacing w:val="-3"/>
        </w:rPr>
        <w:t xml:space="preserve"> </w:t>
      </w:r>
      <w:r>
        <w:t>из</w:t>
      </w:r>
      <w:r>
        <w:rPr>
          <w:spacing w:val="-1"/>
        </w:rPr>
        <w:t xml:space="preserve"> </w:t>
      </w:r>
      <w:r>
        <w:t>своих</w:t>
      </w:r>
      <w:r>
        <w:rPr>
          <w:spacing w:val="-1"/>
        </w:rPr>
        <w:t xml:space="preserve"> </w:t>
      </w:r>
      <w:r>
        <w:rPr>
          <w:spacing w:val="-2"/>
        </w:rPr>
        <w:t>возможностей;</w:t>
      </w:r>
    </w:p>
    <w:p w:rsidR="00A4284F" w:rsidRDefault="004E5E27" w:rsidP="00D7785A">
      <w:pPr>
        <w:pStyle w:val="a4"/>
        <w:numPr>
          <w:ilvl w:val="0"/>
          <w:numId w:val="180"/>
        </w:numPr>
        <w:tabs>
          <w:tab w:val="left" w:pos="1530"/>
        </w:tabs>
        <w:spacing w:before="5" w:line="264" w:lineRule="auto"/>
        <w:ind w:right="567"/>
      </w:pPr>
      <w:r>
        <w:t>готовность и способность овладевать новыми социальными практиками, осваивать типичные социальные роли;</w:t>
      </w:r>
    </w:p>
    <w:p w:rsidR="00A4284F" w:rsidRDefault="004E5E27" w:rsidP="00D7785A">
      <w:pPr>
        <w:pStyle w:val="a4"/>
        <w:numPr>
          <w:ilvl w:val="0"/>
          <w:numId w:val="180"/>
        </w:numPr>
        <w:tabs>
          <w:tab w:val="left" w:pos="1529"/>
        </w:tabs>
        <w:spacing w:line="272" w:lineRule="exact"/>
        <w:ind w:left="1529" w:hanging="359"/>
      </w:pPr>
      <w:r>
        <w:t>эмпатии,</w:t>
      </w:r>
      <w:r>
        <w:rPr>
          <w:spacing w:val="37"/>
        </w:rPr>
        <w:t xml:space="preserve">  </w:t>
      </w:r>
      <w:r>
        <w:t>включающей</w:t>
      </w:r>
      <w:r>
        <w:rPr>
          <w:spacing w:val="38"/>
        </w:rPr>
        <w:t xml:space="preserve">  </w:t>
      </w:r>
      <w:r>
        <w:t>способность</w:t>
      </w:r>
      <w:r>
        <w:rPr>
          <w:spacing w:val="38"/>
        </w:rPr>
        <w:t xml:space="preserve">  </w:t>
      </w:r>
      <w:r>
        <w:t>понимать</w:t>
      </w:r>
      <w:r>
        <w:rPr>
          <w:spacing w:val="37"/>
        </w:rPr>
        <w:t xml:space="preserve">  </w:t>
      </w:r>
      <w:r>
        <w:t>эмоциональное</w:t>
      </w:r>
      <w:r>
        <w:rPr>
          <w:spacing w:val="38"/>
        </w:rPr>
        <w:t xml:space="preserve">  </w:t>
      </w:r>
      <w:r>
        <w:t>состояние</w:t>
      </w:r>
      <w:r>
        <w:rPr>
          <w:spacing w:val="38"/>
        </w:rPr>
        <w:t xml:space="preserve">  </w:t>
      </w:r>
      <w:r>
        <w:rPr>
          <w:spacing w:val="-2"/>
        </w:rPr>
        <w:t>других,</w:t>
      </w:r>
    </w:p>
    <w:p w:rsidR="00A4284F" w:rsidRDefault="004E5E27">
      <w:pPr>
        <w:pStyle w:val="a3"/>
        <w:spacing w:before="30" w:line="276" w:lineRule="auto"/>
        <w:ind w:left="1530" w:right="570"/>
      </w:pPr>
      <w:r>
        <w:t xml:space="preserve">учитывать его при осуществлении коммуникации, способность к сочувствию и </w:t>
      </w:r>
      <w:r>
        <w:rPr>
          <w:spacing w:val="-2"/>
        </w:rPr>
        <w:t>сопереживанию;</w:t>
      </w:r>
    </w:p>
    <w:p w:rsidR="00A4284F" w:rsidRDefault="004E5E27" w:rsidP="00D7785A">
      <w:pPr>
        <w:pStyle w:val="a4"/>
        <w:numPr>
          <w:ilvl w:val="0"/>
          <w:numId w:val="180"/>
        </w:numPr>
        <w:tabs>
          <w:tab w:val="left" w:pos="1529"/>
        </w:tabs>
        <w:spacing w:line="259" w:lineRule="exact"/>
        <w:ind w:left="1529" w:hanging="359"/>
      </w:pPr>
      <w:r>
        <w:t>социальных</w:t>
      </w:r>
      <w:r>
        <w:rPr>
          <w:spacing w:val="69"/>
        </w:rPr>
        <w:t xml:space="preserve"> </w:t>
      </w:r>
      <w:r>
        <w:t>навыков,</w:t>
      </w:r>
      <w:r>
        <w:rPr>
          <w:spacing w:val="69"/>
        </w:rPr>
        <w:t xml:space="preserve"> </w:t>
      </w:r>
      <w:r>
        <w:t>включающих</w:t>
      </w:r>
      <w:r>
        <w:rPr>
          <w:spacing w:val="69"/>
        </w:rPr>
        <w:t xml:space="preserve"> </w:t>
      </w:r>
      <w:r>
        <w:t>способность</w:t>
      </w:r>
      <w:r>
        <w:rPr>
          <w:spacing w:val="69"/>
        </w:rPr>
        <w:t xml:space="preserve"> </w:t>
      </w:r>
      <w:r>
        <w:t>выстраивать</w:t>
      </w:r>
      <w:r>
        <w:rPr>
          <w:spacing w:val="69"/>
        </w:rPr>
        <w:t xml:space="preserve"> </w:t>
      </w:r>
      <w:r>
        <w:t>отношения</w:t>
      </w:r>
      <w:r>
        <w:rPr>
          <w:spacing w:val="69"/>
        </w:rPr>
        <w:t xml:space="preserve"> </w:t>
      </w:r>
      <w:r>
        <w:t>с</w:t>
      </w:r>
      <w:r>
        <w:rPr>
          <w:spacing w:val="69"/>
        </w:rPr>
        <w:t xml:space="preserve"> </w:t>
      </w:r>
      <w:r>
        <w:rPr>
          <w:spacing w:val="-2"/>
        </w:rPr>
        <w:t>другими</w:t>
      </w:r>
    </w:p>
    <w:p w:rsidR="00A4284F" w:rsidRDefault="004E5E27">
      <w:pPr>
        <w:pStyle w:val="a3"/>
        <w:spacing w:before="29"/>
        <w:ind w:left="1530"/>
      </w:pPr>
      <w:r>
        <w:t>людьми,</w:t>
      </w:r>
      <w:r>
        <w:rPr>
          <w:spacing w:val="-4"/>
        </w:rPr>
        <w:t xml:space="preserve"> </w:t>
      </w:r>
      <w:r>
        <w:t>заботиться,</w:t>
      </w:r>
      <w:r>
        <w:rPr>
          <w:spacing w:val="-4"/>
        </w:rPr>
        <w:t xml:space="preserve"> </w:t>
      </w:r>
      <w:r>
        <w:t>проявлять</w:t>
      </w:r>
      <w:r>
        <w:rPr>
          <w:spacing w:val="-5"/>
        </w:rPr>
        <w:t xml:space="preserve"> </w:t>
      </w:r>
      <w:r>
        <w:t>интерес</w:t>
      </w:r>
      <w:r>
        <w:rPr>
          <w:spacing w:val="-4"/>
        </w:rPr>
        <w:t xml:space="preserve"> </w:t>
      </w:r>
      <w:r>
        <w:t>и</w:t>
      </w:r>
      <w:r>
        <w:rPr>
          <w:spacing w:val="-5"/>
        </w:rPr>
        <w:t xml:space="preserve"> </w:t>
      </w:r>
      <w:r>
        <w:t>разрешать</w:t>
      </w:r>
      <w:r>
        <w:rPr>
          <w:spacing w:val="-4"/>
        </w:rPr>
        <w:t xml:space="preserve"> </w:t>
      </w:r>
      <w:r>
        <w:rPr>
          <w:spacing w:val="-2"/>
        </w:rPr>
        <w:t>конфликты.</w:t>
      </w:r>
    </w:p>
    <w:p w:rsidR="00A4284F" w:rsidRDefault="00A4284F">
      <w:pPr>
        <w:pStyle w:val="a3"/>
        <w:spacing w:before="78"/>
        <w:ind w:left="0"/>
        <w:jc w:val="left"/>
      </w:pPr>
    </w:p>
    <w:p w:rsidR="00A4284F" w:rsidRDefault="004E5E27">
      <w:pPr>
        <w:pStyle w:val="3"/>
        <w:ind w:left="690"/>
      </w:pPr>
      <w:r>
        <w:rPr>
          <w:spacing w:val="-2"/>
        </w:rPr>
        <w:t>МЕТАПРЕДМЕТНЫЕ</w:t>
      </w:r>
      <w:r>
        <w:rPr>
          <w:spacing w:val="14"/>
        </w:rPr>
        <w:t xml:space="preserve"> </w:t>
      </w:r>
      <w:r>
        <w:rPr>
          <w:spacing w:val="-2"/>
        </w:rPr>
        <w:t>РЕЗУЛЬТАТЫ</w:t>
      </w:r>
    </w:p>
    <w:p w:rsidR="00A4284F" w:rsidRDefault="00A4284F">
      <w:pPr>
        <w:pStyle w:val="a3"/>
        <w:spacing w:before="78"/>
        <w:ind w:left="0"/>
        <w:jc w:val="left"/>
        <w:rPr>
          <w:b/>
        </w:rPr>
      </w:pPr>
    </w:p>
    <w:p w:rsidR="00A4284F" w:rsidRDefault="004E5E27">
      <w:pPr>
        <w:pStyle w:val="a3"/>
        <w:spacing w:line="276" w:lineRule="auto"/>
        <w:ind w:left="570" w:right="714" w:firstLine="600"/>
        <w:jc w:val="left"/>
      </w:pPr>
      <w:r>
        <w:t>Метапредметные</w:t>
      </w:r>
      <w:r>
        <w:rPr>
          <w:spacing w:val="80"/>
        </w:rPr>
        <w:t xml:space="preserve"> </w:t>
      </w:r>
      <w:r>
        <w:t>результаты</w:t>
      </w:r>
      <w:r>
        <w:rPr>
          <w:spacing w:val="80"/>
        </w:rPr>
        <w:t xml:space="preserve"> </w:t>
      </w:r>
      <w:r>
        <w:t>освоения</w:t>
      </w:r>
      <w:r>
        <w:rPr>
          <w:spacing w:val="80"/>
        </w:rPr>
        <w:t xml:space="preserve"> </w:t>
      </w:r>
      <w:r>
        <w:t>программы</w:t>
      </w:r>
      <w:r>
        <w:rPr>
          <w:spacing w:val="80"/>
        </w:rPr>
        <w:t xml:space="preserve"> </w:t>
      </w:r>
      <w:r>
        <w:t>среднего</w:t>
      </w:r>
      <w:r>
        <w:rPr>
          <w:spacing w:val="80"/>
        </w:rPr>
        <w:t xml:space="preserve"> </w:t>
      </w:r>
      <w:r>
        <w:t>общего</w:t>
      </w:r>
      <w:r>
        <w:rPr>
          <w:spacing w:val="80"/>
        </w:rPr>
        <w:t xml:space="preserve"> </w:t>
      </w:r>
      <w:r>
        <w:t>образования</w:t>
      </w:r>
      <w:r>
        <w:rPr>
          <w:spacing w:val="80"/>
        </w:rPr>
        <w:t xml:space="preserve"> </w:t>
      </w:r>
      <w:r>
        <w:t>по</w:t>
      </w:r>
      <w:r>
        <w:rPr>
          <w:spacing w:val="40"/>
        </w:rPr>
        <w:t xml:space="preserve"> </w:t>
      </w:r>
      <w:r>
        <w:t>предмету «Обществознание» (базовый уровень) должны отражать:</w:t>
      </w:r>
    </w:p>
    <w:p w:rsidR="00A4284F" w:rsidRDefault="004E5E27" w:rsidP="00D7785A">
      <w:pPr>
        <w:pStyle w:val="4"/>
        <w:numPr>
          <w:ilvl w:val="3"/>
          <w:numId w:val="188"/>
        </w:numPr>
        <w:tabs>
          <w:tab w:val="left" w:pos="1528"/>
        </w:tabs>
        <w:spacing w:line="252" w:lineRule="exact"/>
        <w:ind w:left="1528" w:hanging="358"/>
      </w:pPr>
      <w:r>
        <w:t>Овладение</w:t>
      </w:r>
      <w:r>
        <w:rPr>
          <w:spacing w:val="-12"/>
        </w:rPr>
        <w:t xml:space="preserve"> </w:t>
      </w:r>
      <w:r>
        <w:t>универсальными</w:t>
      </w:r>
      <w:r>
        <w:rPr>
          <w:spacing w:val="-11"/>
        </w:rPr>
        <w:t xml:space="preserve"> </w:t>
      </w:r>
      <w:r>
        <w:t>учебными</w:t>
      </w:r>
      <w:r>
        <w:rPr>
          <w:spacing w:val="-12"/>
        </w:rPr>
        <w:t xml:space="preserve"> </w:t>
      </w:r>
      <w:r>
        <w:t>познавательными</w:t>
      </w:r>
      <w:r>
        <w:rPr>
          <w:spacing w:val="-11"/>
        </w:rPr>
        <w:t xml:space="preserve"> </w:t>
      </w:r>
      <w:r>
        <w:rPr>
          <w:spacing w:val="-2"/>
        </w:rPr>
        <w:t>действиями</w:t>
      </w:r>
    </w:p>
    <w:p w:rsidR="00A4284F" w:rsidRDefault="004E5E27">
      <w:pPr>
        <w:spacing w:before="41"/>
        <w:ind w:left="1170"/>
        <w:rPr>
          <w:i/>
        </w:rPr>
      </w:pPr>
      <w:r>
        <w:rPr>
          <w:i/>
        </w:rPr>
        <w:t>Базовые</w:t>
      </w:r>
      <w:r>
        <w:rPr>
          <w:i/>
          <w:spacing w:val="-9"/>
        </w:rPr>
        <w:t xml:space="preserve"> </w:t>
      </w:r>
      <w:r>
        <w:rPr>
          <w:i/>
        </w:rPr>
        <w:t>логические</w:t>
      </w:r>
      <w:r>
        <w:rPr>
          <w:i/>
          <w:spacing w:val="-8"/>
        </w:rPr>
        <w:t xml:space="preserve"> </w:t>
      </w:r>
      <w:r>
        <w:rPr>
          <w:i/>
          <w:spacing w:val="-2"/>
        </w:rPr>
        <w:t>действия:</w:t>
      </w:r>
    </w:p>
    <w:p w:rsidR="00A4284F" w:rsidRDefault="004E5E27" w:rsidP="00D7785A">
      <w:pPr>
        <w:pStyle w:val="a4"/>
        <w:numPr>
          <w:ilvl w:val="4"/>
          <w:numId w:val="188"/>
        </w:numPr>
        <w:tabs>
          <w:tab w:val="left" w:pos="1530"/>
          <w:tab w:val="left" w:pos="3345"/>
          <w:tab w:val="left" w:pos="5136"/>
          <w:tab w:val="left" w:pos="5589"/>
          <w:tab w:val="left" w:pos="7481"/>
          <w:tab w:val="left" w:pos="8958"/>
        </w:tabs>
        <w:spacing w:before="5" w:line="264" w:lineRule="auto"/>
        <w:ind w:right="567"/>
        <w:jc w:val="left"/>
      </w:pPr>
      <w:r>
        <w:rPr>
          <w:spacing w:val="-2"/>
        </w:rPr>
        <w:t>самостоятельно</w:t>
      </w:r>
      <w:r>
        <w:tab/>
      </w:r>
      <w:r>
        <w:rPr>
          <w:spacing w:val="-2"/>
        </w:rPr>
        <w:t>формулировать</w:t>
      </w:r>
      <w:r>
        <w:tab/>
      </w:r>
      <w:r>
        <w:rPr>
          <w:spacing w:val="-10"/>
        </w:rPr>
        <w:t>и</w:t>
      </w:r>
      <w:r>
        <w:tab/>
      </w:r>
      <w:r>
        <w:rPr>
          <w:spacing w:val="-2"/>
        </w:rPr>
        <w:t>актуализировать</w:t>
      </w:r>
      <w:r>
        <w:tab/>
      </w:r>
      <w:r>
        <w:rPr>
          <w:spacing w:val="-2"/>
        </w:rPr>
        <w:t>социальную</w:t>
      </w:r>
      <w:r>
        <w:tab/>
      </w:r>
      <w:r>
        <w:rPr>
          <w:spacing w:val="-2"/>
        </w:rPr>
        <w:t xml:space="preserve">проблему, </w:t>
      </w:r>
      <w:r>
        <w:t>рассматривать ее всесторонне;</w:t>
      </w:r>
    </w:p>
    <w:p w:rsidR="00A4284F" w:rsidRDefault="004E5E27" w:rsidP="00D7785A">
      <w:pPr>
        <w:pStyle w:val="a4"/>
        <w:numPr>
          <w:ilvl w:val="4"/>
          <w:numId w:val="188"/>
        </w:numPr>
        <w:tabs>
          <w:tab w:val="left" w:pos="1529"/>
        </w:tabs>
        <w:spacing w:line="272" w:lineRule="exact"/>
        <w:ind w:left="1529" w:hanging="359"/>
        <w:jc w:val="left"/>
      </w:pPr>
      <w:r>
        <w:t>устанавливать</w:t>
      </w:r>
      <w:r>
        <w:rPr>
          <w:spacing w:val="25"/>
        </w:rPr>
        <w:t xml:space="preserve"> </w:t>
      </w:r>
      <w:r>
        <w:t>существенный</w:t>
      </w:r>
      <w:r>
        <w:rPr>
          <w:spacing w:val="25"/>
        </w:rPr>
        <w:t xml:space="preserve"> </w:t>
      </w:r>
      <w:r>
        <w:t>признак</w:t>
      </w:r>
      <w:r>
        <w:rPr>
          <w:spacing w:val="26"/>
        </w:rPr>
        <w:t xml:space="preserve"> </w:t>
      </w:r>
      <w:r>
        <w:t>или</w:t>
      </w:r>
      <w:r>
        <w:rPr>
          <w:spacing w:val="25"/>
        </w:rPr>
        <w:t xml:space="preserve"> </w:t>
      </w:r>
      <w:r>
        <w:t>основания</w:t>
      </w:r>
      <w:r>
        <w:rPr>
          <w:spacing w:val="25"/>
        </w:rPr>
        <w:t xml:space="preserve"> </w:t>
      </w:r>
      <w:r>
        <w:t>для</w:t>
      </w:r>
      <w:r>
        <w:rPr>
          <w:spacing w:val="26"/>
        </w:rPr>
        <w:t xml:space="preserve"> </w:t>
      </w:r>
      <w:r>
        <w:t>сравнения,</w:t>
      </w:r>
      <w:r>
        <w:rPr>
          <w:spacing w:val="25"/>
        </w:rPr>
        <w:t xml:space="preserve"> </w:t>
      </w:r>
      <w:r>
        <w:t>классификации</w:t>
      </w:r>
      <w:r>
        <w:rPr>
          <w:spacing w:val="26"/>
        </w:rPr>
        <w:t xml:space="preserve"> </w:t>
      </w:r>
      <w:r>
        <w:rPr>
          <w:spacing w:val="-10"/>
        </w:rPr>
        <w:t>и</w:t>
      </w:r>
    </w:p>
    <w:p w:rsidR="00A4284F" w:rsidRDefault="004E5E27">
      <w:pPr>
        <w:pStyle w:val="a3"/>
        <w:spacing w:before="29"/>
        <w:ind w:left="1530"/>
        <w:jc w:val="left"/>
      </w:pPr>
      <w:r>
        <w:t>обобщения</w:t>
      </w:r>
      <w:r>
        <w:rPr>
          <w:spacing w:val="-4"/>
        </w:rPr>
        <w:t xml:space="preserve"> </w:t>
      </w:r>
      <w:r>
        <w:t>социальных</w:t>
      </w:r>
      <w:r>
        <w:rPr>
          <w:spacing w:val="-3"/>
        </w:rPr>
        <w:t xml:space="preserve"> </w:t>
      </w:r>
      <w:r>
        <w:t>объектов,</w:t>
      </w:r>
      <w:r>
        <w:rPr>
          <w:spacing w:val="-3"/>
        </w:rPr>
        <w:t xml:space="preserve"> </w:t>
      </w:r>
      <w:r>
        <w:t>явлений</w:t>
      </w:r>
      <w:r>
        <w:rPr>
          <w:spacing w:val="-4"/>
        </w:rPr>
        <w:t xml:space="preserve"> </w:t>
      </w:r>
      <w:r>
        <w:t>и</w:t>
      </w:r>
      <w:r>
        <w:rPr>
          <w:spacing w:val="-3"/>
        </w:rPr>
        <w:t xml:space="preserve"> </w:t>
      </w:r>
      <w:r>
        <w:rPr>
          <w:spacing w:val="-2"/>
        </w:rPr>
        <w:t>процессов;</w:t>
      </w:r>
    </w:p>
    <w:p w:rsidR="00A4284F" w:rsidRDefault="004E5E27" w:rsidP="00D7785A">
      <w:pPr>
        <w:pStyle w:val="a4"/>
        <w:numPr>
          <w:ilvl w:val="4"/>
          <w:numId w:val="188"/>
        </w:numPr>
        <w:tabs>
          <w:tab w:val="left" w:pos="1530"/>
        </w:tabs>
        <w:spacing w:before="5" w:line="264" w:lineRule="auto"/>
        <w:ind w:right="573"/>
        <w:jc w:val="left"/>
      </w:pPr>
      <w:r>
        <w:t>определять</w:t>
      </w:r>
      <w:r>
        <w:rPr>
          <w:spacing w:val="40"/>
        </w:rPr>
        <w:t xml:space="preserve"> </w:t>
      </w:r>
      <w:r>
        <w:t>цели</w:t>
      </w:r>
      <w:r>
        <w:rPr>
          <w:spacing w:val="40"/>
        </w:rPr>
        <w:t xml:space="preserve"> </w:t>
      </w:r>
      <w:r>
        <w:t>познавательной</w:t>
      </w:r>
      <w:r>
        <w:rPr>
          <w:spacing w:val="40"/>
        </w:rPr>
        <w:t xml:space="preserve"> </w:t>
      </w:r>
      <w:r>
        <w:t>деятельности,</w:t>
      </w:r>
      <w:r>
        <w:rPr>
          <w:spacing w:val="40"/>
        </w:rPr>
        <w:t xml:space="preserve"> </w:t>
      </w:r>
      <w:r>
        <w:t>задавать</w:t>
      </w:r>
      <w:r>
        <w:rPr>
          <w:spacing w:val="40"/>
        </w:rPr>
        <w:t xml:space="preserve"> </w:t>
      </w:r>
      <w:r>
        <w:t>параметры</w:t>
      </w:r>
      <w:r>
        <w:rPr>
          <w:spacing w:val="40"/>
        </w:rPr>
        <w:t xml:space="preserve"> </w:t>
      </w:r>
      <w:r>
        <w:t>и</w:t>
      </w:r>
      <w:r>
        <w:rPr>
          <w:spacing w:val="40"/>
        </w:rPr>
        <w:t xml:space="preserve"> </w:t>
      </w:r>
      <w:r>
        <w:t>критерии</w:t>
      </w:r>
      <w:r>
        <w:rPr>
          <w:spacing w:val="40"/>
        </w:rPr>
        <w:t xml:space="preserve"> </w:t>
      </w:r>
      <w:r>
        <w:t>их</w:t>
      </w:r>
      <w:r>
        <w:rPr>
          <w:spacing w:val="80"/>
        </w:rPr>
        <w:t xml:space="preserve"> </w:t>
      </w:r>
      <w:r>
        <w:rPr>
          <w:spacing w:val="-2"/>
        </w:rPr>
        <w:t>достижения;</w:t>
      </w:r>
    </w:p>
    <w:p w:rsidR="00A4284F" w:rsidRDefault="004E5E27" w:rsidP="00D7785A">
      <w:pPr>
        <w:pStyle w:val="a4"/>
        <w:numPr>
          <w:ilvl w:val="4"/>
          <w:numId w:val="188"/>
        </w:numPr>
        <w:tabs>
          <w:tab w:val="left" w:pos="1529"/>
        </w:tabs>
        <w:spacing w:line="272" w:lineRule="exact"/>
        <w:ind w:left="1529" w:hanging="359"/>
        <w:jc w:val="left"/>
      </w:pPr>
      <w:r>
        <w:t>выявлять</w:t>
      </w:r>
      <w:r>
        <w:rPr>
          <w:spacing w:val="31"/>
        </w:rPr>
        <w:t xml:space="preserve"> </w:t>
      </w:r>
      <w:r>
        <w:t>закономерности</w:t>
      </w:r>
      <w:r>
        <w:rPr>
          <w:spacing w:val="31"/>
        </w:rPr>
        <w:t xml:space="preserve"> </w:t>
      </w:r>
      <w:r>
        <w:t>и</w:t>
      </w:r>
      <w:r>
        <w:rPr>
          <w:spacing w:val="31"/>
        </w:rPr>
        <w:t xml:space="preserve"> </w:t>
      </w:r>
      <w:r>
        <w:t>противоречия</w:t>
      </w:r>
      <w:r>
        <w:rPr>
          <w:spacing w:val="31"/>
        </w:rPr>
        <w:t xml:space="preserve"> </w:t>
      </w:r>
      <w:r>
        <w:t>в</w:t>
      </w:r>
      <w:r>
        <w:rPr>
          <w:spacing w:val="31"/>
        </w:rPr>
        <w:t xml:space="preserve"> </w:t>
      </w:r>
      <w:r>
        <w:t>рассматриваемых</w:t>
      </w:r>
      <w:r>
        <w:rPr>
          <w:spacing w:val="31"/>
        </w:rPr>
        <w:t xml:space="preserve"> </w:t>
      </w:r>
      <w:r>
        <w:t>социальных</w:t>
      </w:r>
      <w:r>
        <w:rPr>
          <w:spacing w:val="31"/>
        </w:rPr>
        <w:t xml:space="preserve"> </w:t>
      </w:r>
      <w:r>
        <w:t>явлениях</w:t>
      </w:r>
      <w:r>
        <w:rPr>
          <w:spacing w:val="32"/>
        </w:rPr>
        <w:t xml:space="preserve"> </w:t>
      </w:r>
      <w:r>
        <w:rPr>
          <w:spacing w:val="-10"/>
        </w:rPr>
        <w:t>и</w:t>
      </w:r>
    </w:p>
    <w:p w:rsidR="00A4284F" w:rsidRDefault="004E5E27">
      <w:pPr>
        <w:pStyle w:val="a3"/>
        <w:spacing w:before="30"/>
        <w:ind w:left="1530"/>
        <w:jc w:val="left"/>
      </w:pPr>
      <w:r>
        <w:rPr>
          <w:spacing w:val="-2"/>
        </w:rPr>
        <w:t>процессах;</w:t>
      </w:r>
    </w:p>
    <w:p w:rsidR="00A4284F" w:rsidRDefault="004E5E27" w:rsidP="00D7785A">
      <w:pPr>
        <w:pStyle w:val="a4"/>
        <w:numPr>
          <w:ilvl w:val="4"/>
          <w:numId w:val="188"/>
        </w:numPr>
        <w:tabs>
          <w:tab w:val="left" w:pos="1530"/>
        </w:tabs>
        <w:spacing w:before="5" w:line="264" w:lineRule="auto"/>
        <w:ind w:right="571"/>
        <w:jc w:val="left"/>
      </w:pPr>
      <w:r>
        <w:t>вносить</w:t>
      </w:r>
      <w:r>
        <w:rPr>
          <w:spacing w:val="30"/>
        </w:rPr>
        <w:t xml:space="preserve"> </w:t>
      </w:r>
      <w:r>
        <w:t>коррективы</w:t>
      </w:r>
      <w:r>
        <w:rPr>
          <w:spacing w:val="30"/>
        </w:rPr>
        <w:t xml:space="preserve"> </w:t>
      </w:r>
      <w:r>
        <w:t>в</w:t>
      </w:r>
      <w:r>
        <w:rPr>
          <w:spacing w:val="30"/>
        </w:rPr>
        <w:t xml:space="preserve"> </w:t>
      </w:r>
      <w:r>
        <w:t>деятельность</w:t>
      </w:r>
      <w:r>
        <w:rPr>
          <w:spacing w:val="30"/>
        </w:rPr>
        <w:t xml:space="preserve"> </w:t>
      </w:r>
      <w:r>
        <w:t>(с</w:t>
      </w:r>
      <w:r>
        <w:rPr>
          <w:spacing w:val="30"/>
        </w:rPr>
        <w:t xml:space="preserve"> </w:t>
      </w:r>
      <w:r>
        <w:t>учетом</w:t>
      </w:r>
      <w:r>
        <w:rPr>
          <w:spacing w:val="30"/>
        </w:rPr>
        <w:t xml:space="preserve"> </w:t>
      </w:r>
      <w:r>
        <w:t>разных</w:t>
      </w:r>
      <w:r>
        <w:rPr>
          <w:spacing w:val="30"/>
        </w:rPr>
        <w:t xml:space="preserve"> </w:t>
      </w:r>
      <w:r>
        <w:t>видов</w:t>
      </w:r>
      <w:r>
        <w:rPr>
          <w:spacing w:val="30"/>
        </w:rPr>
        <w:t xml:space="preserve"> </w:t>
      </w:r>
      <w:r>
        <w:t>деятельности),</w:t>
      </w:r>
      <w:r>
        <w:rPr>
          <w:spacing w:val="30"/>
        </w:rPr>
        <w:t xml:space="preserve"> </w:t>
      </w:r>
      <w:r>
        <w:t>оценивать соответствие результатов целям, оценивать риски последствий деятельности;</w:t>
      </w:r>
    </w:p>
    <w:p w:rsidR="00A4284F" w:rsidRDefault="004E5E27" w:rsidP="00D7785A">
      <w:pPr>
        <w:pStyle w:val="a4"/>
        <w:numPr>
          <w:ilvl w:val="4"/>
          <w:numId w:val="188"/>
        </w:numPr>
        <w:tabs>
          <w:tab w:val="left" w:pos="1529"/>
          <w:tab w:val="left" w:pos="3269"/>
          <w:tab w:val="left" w:pos="3606"/>
          <w:tab w:val="left" w:pos="4830"/>
          <w:tab w:val="left" w:pos="5685"/>
          <w:tab w:val="left" w:pos="6009"/>
          <w:tab w:val="left" w:pos="7089"/>
          <w:tab w:val="left" w:pos="8307"/>
          <w:tab w:val="left" w:pos="9800"/>
        </w:tabs>
        <w:spacing w:line="272" w:lineRule="exact"/>
        <w:ind w:left="1529" w:hanging="359"/>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виртуального</w:t>
      </w:r>
      <w:r>
        <w:tab/>
      </w:r>
      <w:r>
        <w:rPr>
          <w:spacing w:val="-10"/>
        </w:rPr>
        <w:t>и</w:t>
      </w:r>
    </w:p>
    <w:p w:rsidR="00A4284F" w:rsidRDefault="004E5E27">
      <w:pPr>
        <w:pStyle w:val="a3"/>
        <w:spacing w:before="29"/>
        <w:ind w:left="1530"/>
        <w:jc w:val="left"/>
      </w:pPr>
      <w:r>
        <w:t xml:space="preserve">комбинированного </w:t>
      </w:r>
      <w:r>
        <w:rPr>
          <w:spacing w:val="-2"/>
        </w:rPr>
        <w:t>взаимодействия;</w:t>
      </w:r>
    </w:p>
    <w:p w:rsidR="00A4284F" w:rsidRDefault="004E5E27" w:rsidP="00D7785A">
      <w:pPr>
        <w:pStyle w:val="a4"/>
        <w:numPr>
          <w:ilvl w:val="4"/>
          <w:numId w:val="188"/>
        </w:numPr>
        <w:tabs>
          <w:tab w:val="left" w:pos="1530"/>
        </w:tabs>
        <w:spacing w:before="5" w:line="264" w:lineRule="auto"/>
        <w:ind w:right="576"/>
        <w:jc w:val="left"/>
      </w:pPr>
      <w:r>
        <w:t xml:space="preserve">развивать креативное мышление при решении жизненных проблем, в том числе учебно- </w:t>
      </w:r>
      <w:r>
        <w:rPr>
          <w:spacing w:val="-2"/>
        </w:rPr>
        <w:t>познавательных.</w:t>
      </w:r>
    </w:p>
    <w:p w:rsidR="00A4284F" w:rsidRDefault="004E5E27">
      <w:pPr>
        <w:spacing w:before="12"/>
        <w:ind w:left="1170"/>
        <w:rPr>
          <w:i/>
        </w:rPr>
      </w:pPr>
      <w:r>
        <w:rPr>
          <w:i/>
        </w:rPr>
        <w:t>Базовые</w:t>
      </w:r>
      <w:r>
        <w:rPr>
          <w:i/>
          <w:spacing w:val="-12"/>
        </w:rPr>
        <w:t xml:space="preserve"> </w:t>
      </w:r>
      <w:r>
        <w:rPr>
          <w:i/>
        </w:rPr>
        <w:t>исследовательские</w:t>
      </w:r>
      <w:r>
        <w:rPr>
          <w:i/>
          <w:spacing w:val="-12"/>
        </w:rPr>
        <w:t xml:space="preserve"> </w:t>
      </w:r>
      <w:r>
        <w:rPr>
          <w:i/>
          <w:spacing w:val="-2"/>
        </w:rPr>
        <w:t>действия:</w:t>
      </w:r>
    </w:p>
    <w:p w:rsidR="00A4284F" w:rsidRDefault="004E5E27" w:rsidP="00D7785A">
      <w:pPr>
        <w:pStyle w:val="a4"/>
        <w:numPr>
          <w:ilvl w:val="4"/>
          <w:numId w:val="188"/>
        </w:numPr>
        <w:tabs>
          <w:tab w:val="left" w:pos="1530"/>
        </w:tabs>
        <w:spacing w:before="5" w:line="264" w:lineRule="auto"/>
        <w:ind w:right="566"/>
        <w:jc w:val="left"/>
      </w:pPr>
      <w:r>
        <w:t>развивать</w:t>
      </w:r>
      <w:r>
        <w:rPr>
          <w:spacing w:val="80"/>
        </w:rPr>
        <w:t xml:space="preserve"> </w:t>
      </w:r>
      <w:r>
        <w:t>навыки</w:t>
      </w:r>
      <w:r>
        <w:rPr>
          <w:spacing w:val="80"/>
        </w:rPr>
        <w:t xml:space="preserve"> </w:t>
      </w:r>
      <w:r>
        <w:t>учебно-исследовательской</w:t>
      </w:r>
      <w:r>
        <w:rPr>
          <w:spacing w:val="80"/>
        </w:rPr>
        <w:t xml:space="preserve"> </w:t>
      </w:r>
      <w:r>
        <w:t>и</w:t>
      </w:r>
      <w:r>
        <w:rPr>
          <w:spacing w:val="80"/>
        </w:rPr>
        <w:t xml:space="preserve"> </w:t>
      </w:r>
      <w:r>
        <w:t>проектной</w:t>
      </w:r>
      <w:r>
        <w:rPr>
          <w:spacing w:val="80"/>
        </w:rPr>
        <w:t xml:space="preserve"> </w:t>
      </w:r>
      <w:r>
        <w:t>деятельности,</w:t>
      </w:r>
      <w:r>
        <w:rPr>
          <w:spacing w:val="80"/>
        </w:rPr>
        <w:t xml:space="preserve"> </w:t>
      </w:r>
      <w:r>
        <w:t>навыки</w:t>
      </w:r>
      <w:r>
        <w:rPr>
          <w:spacing w:val="80"/>
          <w:w w:val="150"/>
        </w:rPr>
        <w:t xml:space="preserve"> </w:t>
      </w:r>
      <w:r>
        <w:t>разрешения проблем;</w:t>
      </w:r>
    </w:p>
    <w:p w:rsidR="00A4284F" w:rsidRDefault="004E5E27" w:rsidP="00D7785A">
      <w:pPr>
        <w:pStyle w:val="a4"/>
        <w:numPr>
          <w:ilvl w:val="4"/>
          <w:numId w:val="188"/>
        </w:numPr>
        <w:tabs>
          <w:tab w:val="left" w:pos="1529"/>
        </w:tabs>
        <w:spacing w:line="272" w:lineRule="exact"/>
        <w:ind w:left="1529" w:hanging="359"/>
        <w:jc w:val="left"/>
      </w:pPr>
      <w:r>
        <w:t>проявлять</w:t>
      </w:r>
      <w:r>
        <w:rPr>
          <w:spacing w:val="68"/>
        </w:rPr>
        <w:t xml:space="preserve"> </w:t>
      </w:r>
      <w:r>
        <w:t>способность</w:t>
      </w:r>
      <w:r>
        <w:rPr>
          <w:spacing w:val="71"/>
        </w:rPr>
        <w:t xml:space="preserve"> </w:t>
      </w:r>
      <w:r>
        <w:t>и</w:t>
      </w:r>
      <w:r>
        <w:rPr>
          <w:spacing w:val="71"/>
        </w:rPr>
        <w:t xml:space="preserve"> </w:t>
      </w:r>
      <w:r>
        <w:t>готовность</w:t>
      </w:r>
      <w:r>
        <w:rPr>
          <w:spacing w:val="71"/>
        </w:rPr>
        <w:t xml:space="preserve"> </w:t>
      </w:r>
      <w:r>
        <w:t>к</w:t>
      </w:r>
      <w:r>
        <w:rPr>
          <w:spacing w:val="71"/>
        </w:rPr>
        <w:t xml:space="preserve"> </w:t>
      </w:r>
      <w:r>
        <w:t>самостоятельному</w:t>
      </w:r>
      <w:r>
        <w:rPr>
          <w:spacing w:val="71"/>
        </w:rPr>
        <w:t xml:space="preserve"> </w:t>
      </w:r>
      <w:r>
        <w:t>поиску</w:t>
      </w:r>
      <w:r>
        <w:rPr>
          <w:spacing w:val="71"/>
        </w:rPr>
        <w:t xml:space="preserve"> </w:t>
      </w:r>
      <w:r>
        <w:t>методов</w:t>
      </w:r>
      <w:r>
        <w:rPr>
          <w:spacing w:val="71"/>
        </w:rPr>
        <w:t xml:space="preserve"> </w:t>
      </w:r>
      <w:r>
        <w:rPr>
          <w:spacing w:val="-2"/>
        </w:rPr>
        <w:t>решения</w:t>
      </w:r>
    </w:p>
    <w:p w:rsidR="00A4284F" w:rsidRDefault="004E5E27">
      <w:pPr>
        <w:pStyle w:val="a3"/>
        <w:spacing w:before="29"/>
        <w:ind w:left="1530"/>
        <w:jc w:val="left"/>
      </w:pPr>
      <w:r>
        <w:t>практических</w:t>
      </w:r>
      <w:r>
        <w:rPr>
          <w:spacing w:val="-3"/>
        </w:rPr>
        <w:t xml:space="preserve"> </w:t>
      </w:r>
      <w:r>
        <w:t>задач,</w:t>
      </w:r>
      <w:r>
        <w:rPr>
          <w:spacing w:val="-3"/>
        </w:rPr>
        <w:t xml:space="preserve"> </w:t>
      </w:r>
      <w:r>
        <w:t>применению</w:t>
      </w:r>
      <w:r>
        <w:rPr>
          <w:spacing w:val="-3"/>
        </w:rPr>
        <w:t xml:space="preserve"> </w:t>
      </w:r>
      <w:r>
        <w:t>различных</w:t>
      </w:r>
      <w:r>
        <w:rPr>
          <w:spacing w:val="-3"/>
        </w:rPr>
        <w:t xml:space="preserve"> </w:t>
      </w:r>
      <w:r>
        <w:t>методов</w:t>
      </w:r>
      <w:r>
        <w:rPr>
          <w:spacing w:val="-3"/>
        </w:rPr>
        <w:t xml:space="preserve"> </w:t>
      </w:r>
      <w:r>
        <w:t>социального</w:t>
      </w:r>
      <w:r>
        <w:rPr>
          <w:spacing w:val="-2"/>
        </w:rPr>
        <w:t xml:space="preserve"> познания;</w:t>
      </w:r>
    </w:p>
    <w:p w:rsidR="00A4284F" w:rsidRDefault="004E5E27" w:rsidP="00D7785A">
      <w:pPr>
        <w:pStyle w:val="a4"/>
        <w:numPr>
          <w:ilvl w:val="4"/>
          <w:numId w:val="188"/>
        </w:numPr>
        <w:tabs>
          <w:tab w:val="left" w:pos="1530"/>
        </w:tabs>
        <w:spacing w:before="5" w:line="268" w:lineRule="auto"/>
        <w:ind w:right="567"/>
      </w:pPr>
      <w: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4284F" w:rsidRDefault="004E5E27" w:rsidP="00D7785A">
      <w:pPr>
        <w:pStyle w:val="a4"/>
        <w:numPr>
          <w:ilvl w:val="4"/>
          <w:numId w:val="188"/>
        </w:numPr>
        <w:tabs>
          <w:tab w:val="left" w:pos="1529"/>
        </w:tabs>
        <w:spacing w:line="268" w:lineRule="exact"/>
        <w:ind w:left="1529" w:hanging="359"/>
      </w:pPr>
      <w:r>
        <w:t>формировать</w:t>
      </w:r>
      <w:r>
        <w:rPr>
          <w:spacing w:val="46"/>
        </w:rPr>
        <w:t xml:space="preserve"> </w:t>
      </w:r>
      <w:r>
        <w:t>научный</w:t>
      </w:r>
      <w:r>
        <w:rPr>
          <w:spacing w:val="46"/>
        </w:rPr>
        <w:t xml:space="preserve"> </w:t>
      </w:r>
      <w:r>
        <w:t>тип</w:t>
      </w:r>
      <w:r>
        <w:rPr>
          <w:spacing w:val="47"/>
        </w:rPr>
        <w:t xml:space="preserve"> </w:t>
      </w:r>
      <w:r>
        <w:t>мышления,</w:t>
      </w:r>
      <w:r>
        <w:rPr>
          <w:spacing w:val="46"/>
        </w:rPr>
        <w:t xml:space="preserve"> </w:t>
      </w:r>
      <w:r>
        <w:t>применять</w:t>
      </w:r>
      <w:r>
        <w:rPr>
          <w:spacing w:val="47"/>
        </w:rPr>
        <w:t xml:space="preserve"> </w:t>
      </w:r>
      <w:r>
        <w:t>научную</w:t>
      </w:r>
      <w:r>
        <w:rPr>
          <w:spacing w:val="46"/>
        </w:rPr>
        <w:t xml:space="preserve"> </w:t>
      </w:r>
      <w:r>
        <w:t>терминологию,</w:t>
      </w:r>
      <w:r>
        <w:rPr>
          <w:spacing w:val="47"/>
        </w:rPr>
        <w:t xml:space="preserve"> </w:t>
      </w:r>
      <w:r>
        <w:rPr>
          <w:spacing w:val="-2"/>
        </w:rPr>
        <w:t>ключевые</w:t>
      </w:r>
    </w:p>
    <w:p w:rsidR="00A4284F" w:rsidRDefault="004E5E27">
      <w:pPr>
        <w:pStyle w:val="a3"/>
        <w:spacing w:before="30"/>
        <w:ind w:left="1530"/>
      </w:pPr>
      <w:r>
        <w:t>понятия</w:t>
      </w:r>
      <w:r>
        <w:rPr>
          <w:spacing w:val="-4"/>
        </w:rPr>
        <w:t xml:space="preserve"> </w:t>
      </w:r>
      <w:r>
        <w:t>и</w:t>
      </w:r>
      <w:r>
        <w:rPr>
          <w:spacing w:val="-4"/>
        </w:rPr>
        <w:t xml:space="preserve"> </w:t>
      </w:r>
      <w:r>
        <w:t>методы</w:t>
      </w:r>
      <w:r>
        <w:rPr>
          <w:spacing w:val="-4"/>
        </w:rPr>
        <w:t xml:space="preserve"> </w:t>
      </w:r>
      <w:r>
        <w:t>социальных</w:t>
      </w:r>
      <w:r>
        <w:rPr>
          <w:spacing w:val="-2"/>
        </w:rPr>
        <w:t xml:space="preserve"> наук;</w:t>
      </w:r>
    </w:p>
    <w:p w:rsidR="00A4284F" w:rsidRDefault="004E5E27" w:rsidP="00D7785A">
      <w:pPr>
        <w:pStyle w:val="a4"/>
        <w:numPr>
          <w:ilvl w:val="4"/>
          <w:numId w:val="188"/>
        </w:numPr>
        <w:tabs>
          <w:tab w:val="left" w:pos="1530"/>
        </w:tabs>
        <w:spacing w:before="5" w:line="264" w:lineRule="auto"/>
        <w:ind w:right="570"/>
      </w:pPr>
      <w:r>
        <w:t>ставить и формулировать собственные задачи в образовательной деятельности и жизненных ситуациях;</w:t>
      </w:r>
    </w:p>
    <w:p w:rsidR="00A4284F" w:rsidRDefault="004E5E27" w:rsidP="00D7785A">
      <w:pPr>
        <w:pStyle w:val="a4"/>
        <w:numPr>
          <w:ilvl w:val="4"/>
          <w:numId w:val="188"/>
        </w:numPr>
        <w:tabs>
          <w:tab w:val="left" w:pos="359"/>
          <w:tab w:val="left" w:pos="1458"/>
          <w:tab w:val="left" w:pos="3975"/>
          <w:tab w:val="left" w:pos="4716"/>
          <w:tab w:val="left" w:pos="6077"/>
          <w:tab w:val="left" w:pos="7077"/>
          <w:tab w:val="left" w:pos="7430"/>
          <w:tab w:val="left" w:pos="8626"/>
        </w:tabs>
        <w:spacing w:line="272" w:lineRule="exact"/>
        <w:ind w:left="359" w:right="573" w:hanging="359"/>
        <w:jc w:val="right"/>
      </w:pPr>
      <w:r>
        <w:rPr>
          <w:spacing w:val="-2"/>
        </w:rPr>
        <w:t>выявлять</w:t>
      </w:r>
      <w:r>
        <w:tab/>
      </w:r>
      <w:r>
        <w:rPr>
          <w:spacing w:val="-2"/>
        </w:rPr>
        <w:t>причинно-следственные</w:t>
      </w:r>
      <w:r>
        <w:tab/>
      </w:r>
      <w:r>
        <w:rPr>
          <w:spacing w:val="-2"/>
        </w:rPr>
        <w:t>связи</w:t>
      </w:r>
      <w:r>
        <w:tab/>
      </w:r>
      <w:r>
        <w:rPr>
          <w:spacing w:val="-2"/>
        </w:rPr>
        <w:t>социальных</w:t>
      </w:r>
      <w:r>
        <w:tab/>
      </w:r>
      <w:r>
        <w:rPr>
          <w:spacing w:val="-2"/>
        </w:rPr>
        <w:t>явлений</w:t>
      </w:r>
      <w:r>
        <w:tab/>
      </w:r>
      <w:r>
        <w:rPr>
          <w:spacing w:val="-10"/>
        </w:rPr>
        <w:t>и</w:t>
      </w:r>
      <w:r>
        <w:tab/>
      </w:r>
      <w:r>
        <w:rPr>
          <w:spacing w:val="-2"/>
        </w:rPr>
        <w:t>процессов</w:t>
      </w:r>
      <w:r>
        <w:tab/>
      </w:r>
      <w:r>
        <w:rPr>
          <w:spacing w:val="-10"/>
        </w:rPr>
        <w:t>и</w:t>
      </w:r>
    </w:p>
    <w:p w:rsidR="00A4284F" w:rsidRDefault="004E5E27">
      <w:pPr>
        <w:pStyle w:val="a3"/>
        <w:spacing w:before="29"/>
        <w:ind w:left="0" w:right="569"/>
        <w:jc w:val="right"/>
      </w:pPr>
      <w:r>
        <w:t>актуализировать</w:t>
      </w:r>
      <w:r>
        <w:rPr>
          <w:spacing w:val="69"/>
        </w:rPr>
        <w:t xml:space="preserve"> </w:t>
      </w:r>
      <w:r>
        <w:t>познавательную</w:t>
      </w:r>
      <w:r>
        <w:rPr>
          <w:spacing w:val="70"/>
        </w:rPr>
        <w:t xml:space="preserve"> </w:t>
      </w:r>
      <w:r>
        <w:t>задачу,</w:t>
      </w:r>
      <w:r>
        <w:rPr>
          <w:spacing w:val="70"/>
        </w:rPr>
        <w:t xml:space="preserve"> </w:t>
      </w:r>
      <w:r>
        <w:t>выдвигать</w:t>
      </w:r>
      <w:r>
        <w:rPr>
          <w:spacing w:val="70"/>
        </w:rPr>
        <w:t xml:space="preserve"> </w:t>
      </w:r>
      <w:r>
        <w:t>гипотезу</w:t>
      </w:r>
      <w:r>
        <w:rPr>
          <w:spacing w:val="70"/>
        </w:rPr>
        <w:t xml:space="preserve"> </w:t>
      </w:r>
      <w:r>
        <w:t>ее</w:t>
      </w:r>
      <w:r>
        <w:rPr>
          <w:spacing w:val="70"/>
        </w:rPr>
        <w:t xml:space="preserve"> </w:t>
      </w:r>
      <w:r>
        <w:t>решения,</w:t>
      </w:r>
      <w:r>
        <w:rPr>
          <w:spacing w:val="70"/>
        </w:rPr>
        <w:t xml:space="preserve"> </w:t>
      </w:r>
      <w:r>
        <w:rPr>
          <w:spacing w:val="-2"/>
        </w:rPr>
        <w:t>находить</w:t>
      </w:r>
    </w:p>
    <w:p w:rsidR="00A4284F" w:rsidRDefault="00A4284F">
      <w:pPr>
        <w:pStyle w:val="a3"/>
        <w:jc w:val="right"/>
        <w:sectPr w:rsidR="00A4284F">
          <w:pgSz w:w="11910" w:h="16840"/>
          <w:pgMar w:top="1040" w:right="283" w:bottom="1140" w:left="1133" w:header="0" w:footer="915" w:gutter="0"/>
          <w:cols w:space="720"/>
        </w:sectPr>
      </w:pPr>
    </w:p>
    <w:p w:rsidR="00A4284F" w:rsidRDefault="004E5E27">
      <w:pPr>
        <w:pStyle w:val="a3"/>
        <w:spacing w:before="76" w:line="276" w:lineRule="auto"/>
        <w:ind w:left="1530" w:right="714"/>
        <w:jc w:val="left"/>
      </w:pPr>
      <w:r>
        <w:t>аргументы</w:t>
      </w:r>
      <w:r>
        <w:rPr>
          <w:spacing w:val="40"/>
        </w:rPr>
        <w:t xml:space="preserve"> </w:t>
      </w:r>
      <w:r>
        <w:t>для</w:t>
      </w:r>
      <w:r>
        <w:rPr>
          <w:spacing w:val="40"/>
        </w:rPr>
        <w:t xml:space="preserve"> </w:t>
      </w:r>
      <w:r>
        <w:t>доказательства</w:t>
      </w:r>
      <w:r>
        <w:rPr>
          <w:spacing w:val="40"/>
        </w:rPr>
        <w:t xml:space="preserve"> </w:t>
      </w:r>
      <w:r>
        <w:t>своих</w:t>
      </w:r>
      <w:r>
        <w:rPr>
          <w:spacing w:val="40"/>
        </w:rPr>
        <w:t xml:space="preserve"> </w:t>
      </w:r>
      <w:r>
        <w:t>утверждений,</w:t>
      </w:r>
      <w:r>
        <w:rPr>
          <w:spacing w:val="40"/>
        </w:rPr>
        <w:t xml:space="preserve"> </w:t>
      </w:r>
      <w:r>
        <w:t>задавать</w:t>
      </w:r>
      <w:r>
        <w:rPr>
          <w:spacing w:val="40"/>
        </w:rPr>
        <w:t xml:space="preserve"> </w:t>
      </w:r>
      <w:r>
        <w:t>параметры</w:t>
      </w:r>
      <w:r>
        <w:rPr>
          <w:spacing w:val="40"/>
        </w:rPr>
        <w:t xml:space="preserve"> </w:t>
      </w:r>
      <w:r>
        <w:t>и</w:t>
      </w:r>
      <w:r>
        <w:rPr>
          <w:spacing w:val="40"/>
        </w:rPr>
        <w:t xml:space="preserve"> </w:t>
      </w:r>
      <w:r>
        <w:t>критерии</w:t>
      </w:r>
      <w:r>
        <w:rPr>
          <w:spacing w:val="40"/>
        </w:rPr>
        <w:t xml:space="preserve"> </w:t>
      </w:r>
      <w:r>
        <w:rPr>
          <w:spacing w:val="-2"/>
        </w:rPr>
        <w:t>решения;</w:t>
      </w:r>
    </w:p>
    <w:p w:rsidR="00A4284F" w:rsidRDefault="004E5E27" w:rsidP="00D7785A">
      <w:pPr>
        <w:pStyle w:val="a4"/>
        <w:numPr>
          <w:ilvl w:val="4"/>
          <w:numId w:val="188"/>
        </w:numPr>
        <w:tabs>
          <w:tab w:val="left" w:pos="1529"/>
        </w:tabs>
        <w:spacing w:line="259" w:lineRule="exact"/>
        <w:ind w:left="1529" w:hanging="359"/>
        <w:jc w:val="left"/>
      </w:pPr>
      <w:r>
        <w:t>анализировать</w:t>
      </w:r>
      <w:r>
        <w:rPr>
          <w:spacing w:val="-7"/>
        </w:rPr>
        <w:t xml:space="preserve"> </w:t>
      </w:r>
      <w:r>
        <w:t>результаты,</w:t>
      </w:r>
      <w:r>
        <w:rPr>
          <w:spacing w:val="-5"/>
        </w:rPr>
        <w:t xml:space="preserve"> </w:t>
      </w:r>
      <w:r>
        <w:t>полученные</w:t>
      </w:r>
      <w:r>
        <w:rPr>
          <w:spacing w:val="-6"/>
        </w:rPr>
        <w:t xml:space="preserve"> </w:t>
      </w:r>
      <w:r>
        <w:t>в</w:t>
      </w:r>
      <w:r>
        <w:rPr>
          <w:spacing w:val="-6"/>
        </w:rPr>
        <w:t xml:space="preserve"> </w:t>
      </w:r>
      <w:r>
        <w:t>ходе</w:t>
      </w:r>
      <w:r>
        <w:rPr>
          <w:spacing w:val="-7"/>
        </w:rPr>
        <w:t xml:space="preserve"> </w:t>
      </w:r>
      <w:r>
        <w:t>решения</w:t>
      </w:r>
      <w:r>
        <w:rPr>
          <w:spacing w:val="-6"/>
        </w:rPr>
        <w:t xml:space="preserve"> </w:t>
      </w:r>
      <w:r>
        <w:t>задачи,</w:t>
      </w:r>
      <w:r>
        <w:rPr>
          <w:spacing w:val="-5"/>
        </w:rPr>
        <w:t xml:space="preserve"> </w:t>
      </w:r>
      <w:r>
        <w:t>критически</w:t>
      </w:r>
      <w:r>
        <w:rPr>
          <w:spacing w:val="-6"/>
        </w:rPr>
        <w:t xml:space="preserve"> </w:t>
      </w:r>
      <w:r>
        <w:t>оценивать</w:t>
      </w:r>
      <w:r>
        <w:rPr>
          <w:spacing w:val="-6"/>
        </w:rPr>
        <w:t xml:space="preserve"> </w:t>
      </w:r>
      <w:r>
        <w:rPr>
          <w:spacing w:val="-5"/>
        </w:rPr>
        <w:t>их</w:t>
      </w:r>
    </w:p>
    <w:p w:rsidR="00A4284F" w:rsidRDefault="004E5E27">
      <w:pPr>
        <w:pStyle w:val="a3"/>
        <w:spacing w:before="29"/>
        <w:ind w:left="1530"/>
        <w:jc w:val="left"/>
      </w:pPr>
      <w:r>
        <w:t>достоверность,</w:t>
      </w:r>
      <w:r>
        <w:rPr>
          <w:spacing w:val="-5"/>
        </w:rPr>
        <w:t xml:space="preserve"> </w:t>
      </w:r>
      <w:r>
        <w:t>прогнозировать</w:t>
      </w:r>
      <w:r>
        <w:rPr>
          <w:spacing w:val="-5"/>
        </w:rPr>
        <w:t xml:space="preserve"> </w:t>
      </w:r>
      <w:r>
        <w:t>изменение</w:t>
      </w:r>
      <w:r>
        <w:rPr>
          <w:spacing w:val="-5"/>
        </w:rPr>
        <w:t xml:space="preserve"> </w:t>
      </w:r>
      <w:r>
        <w:t>в</w:t>
      </w:r>
      <w:r>
        <w:rPr>
          <w:spacing w:val="-5"/>
        </w:rPr>
        <w:t xml:space="preserve"> </w:t>
      </w:r>
      <w:r>
        <w:t>новых</w:t>
      </w:r>
      <w:r>
        <w:rPr>
          <w:spacing w:val="-4"/>
        </w:rPr>
        <w:t xml:space="preserve"> </w:t>
      </w:r>
      <w:r>
        <w:rPr>
          <w:spacing w:val="-2"/>
        </w:rPr>
        <w:t>условиях;</w:t>
      </w:r>
    </w:p>
    <w:p w:rsidR="00A4284F" w:rsidRDefault="004E5E27" w:rsidP="00D7785A">
      <w:pPr>
        <w:pStyle w:val="a4"/>
        <w:numPr>
          <w:ilvl w:val="4"/>
          <w:numId w:val="188"/>
        </w:numPr>
        <w:tabs>
          <w:tab w:val="left" w:pos="1530"/>
        </w:tabs>
        <w:spacing w:before="5" w:line="264" w:lineRule="auto"/>
        <w:ind w:right="571"/>
        <w:jc w:val="left"/>
      </w:pPr>
      <w:r>
        <w:t>давать</w:t>
      </w:r>
      <w:r>
        <w:rPr>
          <w:spacing w:val="80"/>
        </w:rPr>
        <w:t xml:space="preserve"> </w:t>
      </w:r>
      <w:r>
        <w:t>оценку</w:t>
      </w:r>
      <w:r>
        <w:rPr>
          <w:spacing w:val="80"/>
        </w:rPr>
        <w:t xml:space="preserve"> </w:t>
      </w:r>
      <w:r>
        <w:t>новым</w:t>
      </w:r>
      <w:r>
        <w:rPr>
          <w:spacing w:val="80"/>
        </w:rPr>
        <w:t xml:space="preserve"> </w:t>
      </w:r>
      <w:r>
        <w:t>ситуациям,</w:t>
      </w:r>
      <w:r>
        <w:rPr>
          <w:spacing w:val="80"/>
        </w:rPr>
        <w:t xml:space="preserve"> </w:t>
      </w:r>
      <w:r>
        <w:t>возникающим</w:t>
      </w:r>
      <w:r>
        <w:rPr>
          <w:spacing w:val="80"/>
        </w:rPr>
        <w:t xml:space="preserve"> </w:t>
      </w:r>
      <w:r>
        <w:t>в</w:t>
      </w:r>
      <w:r>
        <w:rPr>
          <w:spacing w:val="80"/>
        </w:rPr>
        <w:t xml:space="preserve"> </w:t>
      </w:r>
      <w:r>
        <w:t>процессе</w:t>
      </w:r>
      <w:r>
        <w:rPr>
          <w:spacing w:val="80"/>
        </w:rPr>
        <w:t xml:space="preserve"> </w:t>
      </w:r>
      <w:r>
        <w:t>познания</w:t>
      </w:r>
      <w:r>
        <w:rPr>
          <w:spacing w:val="80"/>
        </w:rPr>
        <w:t xml:space="preserve"> </w:t>
      </w:r>
      <w:r>
        <w:t>социальных объектов, в социальных отношениях; оценивать приобретенный опыт;</w:t>
      </w:r>
    </w:p>
    <w:p w:rsidR="00A4284F" w:rsidRDefault="004E5E27" w:rsidP="00D7785A">
      <w:pPr>
        <w:pStyle w:val="a4"/>
        <w:numPr>
          <w:ilvl w:val="4"/>
          <w:numId w:val="188"/>
        </w:numPr>
        <w:tabs>
          <w:tab w:val="left" w:pos="1529"/>
        </w:tabs>
        <w:spacing w:line="272" w:lineRule="exact"/>
        <w:ind w:left="1529" w:hanging="359"/>
        <w:jc w:val="left"/>
      </w:pPr>
      <w:r>
        <w:t>уметь</w:t>
      </w:r>
      <w:r>
        <w:rPr>
          <w:spacing w:val="32"/>
        </w:rPr>
        <w:t xml:space="preserve">  </w:t>
      </w:r>
      <w:r>
        <w:t>переносить</w:t>
      </w:r>
      <w:r>
        <w:rPr>
          <w:spacing w:val="33"/>
        </w:rPr>
        <w:t xml:space="preserve">  </w:t>
      </w:r>
      <w:r>
        <w:t>знания</w:t>
      </w:r>
      <w:r>
        <w:rPr>
          <w:spacing w:val="33"/>
        </w:rPr>
        <w:t xml:space="preserve">  </w:t>
      </w:r>
      <w:r>
        <w:t>об</w:t>
      </w:r>
      <w:r>
        <w:rPr>
          <w:spacing w:val="33"/>
        </w:rPr>
        <w:t xml:space="preserve">  </w:t>
      </w:r>
      <w:r>
        <w:t>общественных</w:t>
      </w:r>
      <w:r>
        <w:rPr>
          <w:spacing w:val="33"/>
        </w:rPr>
        <w:t xml:space="preserve">  </w:t>
      </w:r>
      <w:r>
        <w:t>объектах,</w:t>
      </w:r>
      <w:r>
        <w:rPr>
          <w:spacing w:val="33"/>
        </w:rPr>
        <w:t xml:space="preserve">  </w:t>
      </w:r>
      <w:r>
        <w:t>явлениях</w:t>
      </w:r>
      <w:r>
        <w:rPr>
          <w:spacing w:val="33"/>
        </w:rPr>
        <w:t xml:space="preserve">  </w:t>
      </w:r>
      <w:r>
        <w:t>и</w:t>
      </w:r>
      <w:r>
        <w:rPr>
          <w:spacing w:val="33"/>
        </w:rPr>
        <w:t xml:space="preserve">  </w:t>
      </w:r>
      <w:r>
        <w:t>процессах</w:t>
      </w:r>
      <w:r>
        <w:rPr>
          <w:spacing w:val="33"/>
        </w:rPr>
        <w:t xml:space="preserve">  </w:t>
      </w:r>
      <w:r>
        <w:rPr>
          <w:spacing w:val="-10"/>
        </w:rPr>
        <w:t>в</w:t>
      </w:r>
    </w:p>
    <w:p w:rsidR="00A4284F" w:rsidRDefault="004E5E27">
      <w:pPr>
        <w:pStyle w:val="a3"/>
        <w:spacing w:before="29"/>
        <w:ind w:left="1530"/>
        <w:jc w:val="left"/>
      </w:pPr>
      <w:r>
        <w:t>познавательную</w:t>
      </w:r>
      <w:r>
        <w:rPr>
          <w:spacing w:val="-9"/>
        </w:rPr>
        <w:t xml:space="preserve"> </w:t>
      </w:r>
      <w:r>
        <w:t>и</w:t>
      </w:r>
      <w:r>
        <w:rPr>
          <w:spacing w:val="-8"/>
        </w:rPr>
        <w:t xml:space="preserve"> </w:t>
      </w:r>
      <w:r>
        <w:t>практическую</w:t>
      </w:r>
      <w:r>
        <w:rPr>
          <w:spacing w:val="-9"/>
        </w:rPr>
        <w:t xml:space="preserve"> </w:t>
      </w:r>
      <w:r>
        <w:t>области</w:t>
      </w:r>
      <w:r>
        <w:rPr>
          <w:spacing w:val="-8"/>
        </w:rPr>
        <w:t xml:space="preserve"> </w:t>
      </w:r>
      <w:r>
        <w:rPr>
          <w:spacing w:val="-2"/>
        </w:rPr>
        <w:t>жизнедеятельности;</w:t>
      </w:r>
    </w:p>
    <w:p w:rsidR="00A4284F" w:rsidRDefault="004E5E27" w:rsidP="00D7785A">
      <w:pPr>
        <w:pStyle w:val="a4"/>
        <w:numPr>
          <w:ilvl w:val="4"/>
          <w:numId w:val="188"/>
        </w:numPr>
        <w:tabs>
          <w:tab w:val="left" w:pos="1529"/>
        </w:tabs>
        <w:spacing w:before="5" w:line="291" w:lineRule="exact"/>
        <w:ind w:left="1529" w:hanging="359"/>
        <w:jc w:val="left"/>
      </w:pPr>
      <w:r>
        <w:t>уметь</w:t>
      </w:r>
      <w:r>
        <w:rPr>
          <w:spacing w:val="-5"/>
        </w:rPr>
        <w:t xml:space="preserve"> </w:t>
      </w:r>
      <w:r>
        <w:t>интегрировать</w:t>
      </w:r>
      <w:r>
        <w:rPr>
          <w:spacing w:val="-4"/>
        </w:rPr>
        <w:t xml:space="preserve"> </w:t>
      </w:r>
      <w:r>
        <w:t>знания</w:t>
      </w:r>
      <w:r>
        <w:rPr>
          <w:spacing w:val="-5"/>
        </w:rPr>
        <w:t xml:space="preserve"> </w:t>
      </w:r>
      <w:r>
        <w:t>из</w:t>
      </w:r>
      <w:r>
        <w:rPr>
          <w:spacing w:val="-3"/>
        </w:rPr>
        <w:t xml:space="preserve"> </w:t>
      </w:r>
      <w:r>
        <w:t>разных</w:t>
      </w:r>
      <w:r>
        <w:rPr>
          <w:spacing w:val="-4"/>
        </w:rPr>
        <w:t xml:space="preserve"> </w:t>
      </w:r>
      <w:r>
        <w:t>предметных</w:t>
      </w:r>
      <w:r>
        <w:rPr>
          <w:spacing w:val="-3"/>
        </w:rPr>
        <w:t xml:space="preserve"> </w:t>
      </w:r>
      <w:r>
        <w:rPr>
          <w:spacing w:val="-2"/>
        </w:rPr>
        <w:t>областей;</w:t>
      </w:r>
    </w:p>
    <w:p w:rsidR="00A4284F" w:rsidRDefault="004E5E27" w:rsidP="00D7785A">
      <w:pPr>
        <w:pStyle w:val="a4"/>
        <w:numPr>
          <w:ilvl w:val="4"/>
          <w:numId w:val="188"/>
        </w:numPr>
        <w:tabs>
          <w:tab w:val="left" w:pos="1529"/>
        </w:tabs>
        <w:spacing w:line="290" w:lineRule="exact"/>
        <w:ind w:left="1529" w:hanging="359"/>
        <w:jc w:val="left"/>
      </w:pPr>
      <w:r>
        <w:t>выдвигать</w:t>
      </w:r>
      <w:r>
        <w:rPr>
          <w:spacing w:val="-7"/>
        </w:rPr>
        <w:t xml:space="preserve"> </w:t>
      </w:r>
      <w:r>
        <w:t>новые</w:t>
      </w:r>
      <w:r>
        <w:rPr>
          <w:spacing w:val="-6"/>
        </w:rPr>
        <w:t xml:space="preserve"> </w:t>
      </w:r>
      <w:r>
        <w:t>идеи,</w:t>
      </w:r>
      <w:r>
        <w:rPr>
          <w:spacing w:val="-6"/>
        </w:rPr>
        <w:t xml:space="preserve"> </w:t>
      </w:r>
      <w:r>
        <w:t>предлагать</w:t>
      </w:r>
      <w:r>
        <w:rPr>
          <w:spacing w:val="-6"/>
        </w:rPr>
        <w:t xml:space="preserve"> </w:t>
      </w:r>
      <w:r>
        <w:t>оригинальные</w:t>
      </w:r>
      <w:r>
        <w:rPr>
          <w:spacing w:val="-7"/>
        </w:rPr>
        <w:t xml:space="preserve"> </w:t>
      </w:r>
      <w:r>
        <w:t>подходы</w:t>
      </w:r>
      <w:r>
        <w:rPr>
          <w:spacing w:val="-6"/>
        </w:rPr>
        <w:t xml:space="preserve"> </w:t>
      </w:r>
      <w:r>
        <w:t>и</w:t>
      </w:r>
      <w:r>
        <w:rPr>
          <w:spacing w:val="-6"/>
        </w:rPr>
        <w:t xml:space="preserve"> </w:t>
      </w:r>
      <w:r>
        <w:rPr>
          <w:spacing w:val="-2"/>
        </w:rPr>
        <w:t>решения;</w:t>
      </w:r>
    </w:p>
    <w:p w:rsidR="00A4284F" w:rsidRDefault="004E5E27" w:rsidP="00D7785A">
      <w:pPr>
        <w:pStyle w:val="a4"/>
        <w:numPr>
          <w:ilvl w:val="4"/>
          <w:numId w:val="188"/>
        </w:numPr>
        <w:tabs>
          <w:tab w:val="left" w:pos="1529"/>
        </w:tabs>
        <w:spacing w:line="291" w:lineRule="exact"/>
        <w:ind w:left="1529" w:hanging="359"/>
        <w:jc w:val="left"/>
      </w:pPr>
      <w:r>
        <w:t>ставить</w:t>
      </w:r>
      <w:r>
        <w:rPr>
          <w:spacing w:val="-7"/>
        </w:rPr>
        <w:t xml:space="preserve"> </w:t>
      </w:r>
      <w:r>
        <w:t>проблемы</w:t>
      </w:r>
      <w:r>
        <w:rPr>
          <w:spacing w:val="-7"/>
        </w:rPr>
        <w:t xml:space="preserve"> </w:t>
      </w:r>
      <w:r>
        <w:t>и</w:t>
      </w:r>
      <w:r>
        <w:rPr>
          <w:spacing w:val="-7"/>
        </w:rPr>
        <w:t xml:space="preserve"> </w:t>
      </w:r>
      <w:r>
        <w:t>задачи,</w:t>
      </w:r>
      <w:r>
        <w:rPr>
          <w:spacing w:val="-7"/>
        </w:rPr>
        <w:t xml:space="preserve"> </w:t>
      </w:r>
      <w:r>
        <w:t>допускающие</w:t>
      </w:r>
      <w:r>
        <w:rPr>
          <w:spacing w:val="-7"/>
        </w:rPr>
        <w:t xml:space="preserve"> </w:t>
      </w:r>
      <w:r>
        <w:t>альтернативные</w:t>
      </w:r>
      <w:r>
        <w:rPr>
          <w:spacing w:val="-6"/>
        </w:rPr>
        <w:t xml:space="preserve"> </w:t>
      </w:r>
      <w:r>
        <w:rPr>
          <w:spacing w:val="-2"/>
        </w:rPr>
        <w:t>решения.</w:t>
      </w:r>
    </w:p>
    <w:p w:rsidR="00A4284F" w:rsidRDefault="004E5E27">
      <w:pPr>
        <w:spacing w:before="30"/>
        <w:ind w:left="1170"/>
        <w:rPr>
          <w:i/>
        </w:rPr>
      </w:pPr>
      <w:r>
        <w:rPr>
          <w:i/>
        </w:rPr>
        <w:t>Работа с</w:t>
      </w:r>
      <w:r>
        <w:rPr>
          <w:i/>
          <w:spacing w:val="-1"/>
        </w:rPr>
        <w:t xml:space="preserve"> </w:t>
      </w:r>
      <w:r>
        <w:rPr>
          <w:i/>
          <w:spacing w:val="-2"/>
        </w:rPr>
        <w:t>информацией:</w:t>
      </w:r>
    </w:p>
    <w:p w:rsidR="00A4284F" w:rsidRDefault="004E5E27" w:rsidP="00D7785A">
      <w:pPr>
        <w:pStyle w:val="a4"/>
        <w:numPr>
          <w:ilvl w:val="4"/>
          <w:numId w:val="188"/>
        </w:numPr>
        <w:tabs>
          <w:tab w:val="left" w:pos="1530"/>
        </w:tabs>
        <w:spacing w:before="5" w:line="268" w:lineRule="auto"/>
        <w:ind w:right="567"/>
      </w:pPr>
      <w: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4284F" w:rsidRDefault="004E5E27" w:rsidP="00D7785A">
      <w:pPr>
        <w:pStyle w:val="a4"/>
        <w:numPr>
          <w:ilvl w:val="4"/>
          <w:numId w:val="188"/>
        </w:numPr>
        <w:tabs>
          <w:tab w:val="left" w:pos="1529"/>
        </w:tabs>
        <w:spacing w:line="268" w:lineRule="exact"/>
        <w:ind w:left="1529" w:hanging="359"/>
      </w:pPr>
      <w:r>
        <w:t>создавать</w:t>
      </w:r>
      <w:r>
        <w:rPr>
          <w:spacing w:val="33"/>
        </w:rPr>
        <w:t xml:space="preserve"> </w:t>
      </w:r>
      <w:r>
        <w:t>тексты</w:t>
      </w:r>
      <w:r>
        <w:rPr>
          <w:spacing w:val="35"/>
        </w:rPr>
        <w:t xml:space="preserve"> </w:t>
      </w:r>
      <w:r>
        <w:t>в</w:t>
      </w:r>
      <w:r>
        <w:rPr>
          <w:spacing w:val="36"/>
        </w:rPr>
        <w:t xml:space="preserve"> </w:t>
      </w:r>
      <w:r>
        <w:t>различных</w:t>
      </w:r>
      <w:r>
        <w:rPr>
          <w:spacing w:val="35"/>
        </w:rPr>
        <w:t xml:space="preserve"> </w:t>
      </w:r>
      <w:r>
        <w:t>форматах</w:t>
      </w:r>
      <w:r>
        <w:rPr>
          <w:spacing w:val="36"/>
        </w:rPr>
        <w:t xml:space="preserve"> </w:t>
      </w:r>
      <w:r>
        <w:t>с</w:t>
      </w:r>
      <w:r>
        <w:rPr>
          <w:spacing w:val="35"/>
        </w:rPr>
        <w:t xml:space="preserve"> </w:t>
      </w:r>
      <w:r>
        <w:t>учетом</w:t>
      </w:r>
      <w:r>
        <w:rPr>
          <w:spacing w:val="35"/>
        </w:rPr>
        <w:t xml:space="preserve"> </w:t>
      </w:r>
      <w:r>
        <w:t>назначения</w:t>
      </w:r>
      <w:r>
        <w:rPr>
          <w:spacing w:val="36"/>
        </w:rPr>
        <w:t xml:space="preserve"> </w:t>
      </w:r>
      <w:r>
        <w:t>информации</w:t>
      </w:r>
      <w:r>
        <w:rPr>
          <w:spacing w:val="35"/>
        </w:rPr>
        <w:t xml:space="preserve"> </w:t>
      </w:r>
      <w:r>
        <w:t>и</w:t>
      </w:r>
      <w:r>
        <w:rPr>
          <w:spacing w:val="36"/>
        </w:rPr>
        <w:t xml:space="preserve"> </w:t>
      </w:r>
      <w:r>
        <w:rPr>
          <w:spacing w:val="-2"/>
        </w:rPr>
        <w:t>целевой</w:t>
      </w:r>
    </w:p>
    <w:p w:rsidR="00A4284F" w:rsidRDefault="004E5E27">
      <w:pPr>
        <w:pStyle w:val="a3"/>
        <w:spacing w:before="29"/>
        <w:ind w:left="1530"/>
      </w:pPr>
      <w:r>
        <w:t>аудитории,</w:t>
      </w:r>
      <w:r>
        <w:rPr>
          <w:spacing w:val="-5"/>
        </w:rPr>
        <w:t xml:space="preserve"> </w:t>
      </w:r>
      <w:r>
        <w:t>выбирая</w:t>
      </w:r>
      <w:r>
        <w:rPr>
          <w:spacing w:val="-6"/>
        </w:rPr>
        <w:t xml:space="preserve"> </w:t>
      </w:r>
      <w:r>
        <w:t>оптимальную</w:t>
      </w:r>
      <w:r>
        <w:rPr>
          <w:spacing w:val="-5"/>
        </w:rPr>
        <w:t xml:space="preserve"> </w:t>
      </w:r>
      <w:r>
        <w:t>форму</w:t>
      </w:r>
      <w:r>
        <w:rPr>
          <w:spacing w:val="-5"/>
        </w:rPr>
        <w:t xml:space="preserve"> </w:t>
      </w:r>
      <w:r>
        <w:t>представления</w:t>
      </w:r>
      <w:r>
        <w:rPr>
          <w:spacing w:val="-6"/>
        </w:rPr>
        <w:t xml:space="preserve"> </w:t>
      </w:r>
      <w:r>
        <w:t>и</w:t>
      </w:r>
      <w:r>
        <w:rPr>
          <w:spacing w:val="-5"/>
        </w:rPr>
        <w:t xml:space="preserve"> </w:t>
      </w:r>
      <w:r>
        <w:rPr>
          <w:spacing w:val="-2"/>
        </w:rPr>
        <w:t>визуализации;</w:t>
      </w:r>
    </w:p>
    <w:p w:rsidR="00A4284F" w:rsidRDefault="004E5E27" w:rsidP="00D7785A">
      <w:pPr>
        <w:pStyle w:val="a4"/>
        <w:numPr>
          <w:ilvl w:val="4"/>
          <w:numId w:val="188"/>
        </w:numPr>
        <w:tabs>
          <w:tab w:val="left" w:pos="1530"/>
        </w:tabs>
        <w:spacing w:before="5" w:line="268" w:lineRule="auto"/>
        <w:ind w:right="570"/>
      </w:pPr>
      <w: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A4284F" w:rsidRDefault="004E5E27" w:rsidP="00D7785A">
      <w:pPr>
        <w:pStyle w:val="a4"/>
        <w:numPr>
          <w:ilvl w:val="4"/>
          <w:numId w:val="188"/>
        </w:numPr>
        <w:tabs>
          <w:tab w:val="left" w:pos="1529"/>
        </w:tabs>
        <w:spacing w:line="268" w:lineRule="exact"/>
        <w:ind w:left="1529" w:hanging="359"/>
      </w:pPr>
      <w:r>
        <w:t>использовать</w:t>
      </w:r>
      <w:r>
        <w:rPr>
          <w:spacing w:val="33"/>
        </w:rPr>
        <w:t xml:space="preserve"> </w:t>
      </w:r>
      <w:r>
        <w:t>средства</w:t>
      </w:r>
      <w:r>
        <w:rPr>
          <w:spacing w:val="33"/>
        </w:rPr>
        <w:t xml:space="preserve"> </w:t>
      </w:r>
      <w:r>
        <w:t>информационных</w:t>
      </w:r>
      <w:r>
        <w:rPr>
          <w:spacing w:val="33"/>
        </w:rPr>
        <w:t xml:space="preserve"> </w:t>
      </w:r>
      <w:r>
        <w:t>и</w:t>
      </w:r>
      <w:r>
        <w:rPr>
          <w:spacing w:val="33"/>
        </w:rPr>
        <w:t xml:space="preserve"> </w:t>
      </w:r>
      <w:r>
        <w:t>коммуникационных</w:t>
      </w:r>
      <w:r>
        <w:rPr>
          <w:spacing w:val="33"/>
        </w:rPr>
        <w:t xml:space="preserve"> </w:t>
      </w:r>
      <w:r>
        <w:t>технологий</w:t>
      </w:r>
      <w:r>
        <w:rPr>
          <w:spacing w:val="33"/>
        </w:rPr>
        <w:t xml:space="preserve"> </w:t>
      </w:r>
      <w:r>
        <w:t>в</w:t>
      </w:r>
      <w:r>
        <w:rPr>
          <w:spacing w:val="34"/>
        </w:rPr>
        <w:t xml:space="preserve"> </w:t>
      </w:r>
      <w:r>
        <w:rPr>
          <w:spacing w:val="-2"/>
        </w:rPr>
        <w:t>решении</w:t>
      </w:r>
    </w:p>
    <w:p w:rsidR="00A4284F" w:rsidRDefault="004E5E27">
      <w:pPr>
        <w:pStyle w:val="a3"/>
        <w:spacing w:before="30" w:line="276" w:lineRule="auto"/>
        <w:ind w:left="1530" w:right="568"/>
      </w:pPr>
      <w:r>
        <w:t>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4284F" w:rsidRDefault="004E5E27" w:rsidP="00D7785A">
      <w:pPr>
        <w:pStyle w:val="a4"/>
        <w:numPr>
          <w:ilvl w:val="4"/>
          <w:numId w:val="188"/>
        </w:numPr>
        <w:tabs>
          <w:tab w:val="left" w:pos="1529"/>
        </w:tabs>
        <w:spacing w:line="258" w:lineRule="exact"/>
        <w:ind w:left="1529" w:hanging="359"/>
      </w:pPr>
      <w:r>
        <w:t>владеть</w:t>
      </w:r>
      <w:r>
        <w:rPr>
          <w:spacing w:val="-6"/>
        </w:rPr>
        <w:t xml:space="preserve"> </w:t>
      </w:r>
      <w:r>
        <w:t>навыками</w:t>
      </w:r>
      <w:r>
        <w:rPr>
          <w:spacing w:val="-5"/>
        </w:rPr>
        <w:t xml:space="preserve"> </w:t>
      </w:r>
      <w:r>
        <w:t>распознавания</w:t>
      </w:r>
      <w:r>
        <w:rPr>
          <w:spacing w:val="-5"/>
        </w:rPr>
        <w:t xml:space="preserve"> </w:t>
      </w:r>
      <w:r>
        <w:t>и</w:t>
      </w:r>
      <w:r>
        <w:rPr>
          <w:spacing w:val="-5"/>
        </w:rPr>
        <w:t xml:space="preserve"> </w:t>
      </w:r>
      <w:r>
        <w:t>защиты</w:t>
      </w:r>
      <w:r>
        <w:rPr>
          <w:spacing w:val="-5"/>
        </w:rPr>
        <w:t xml:space="preserve"> </w:t>
      </w:r>
      <w:r>
        <w:t>информации,</w:t>
      </w:r>
      <w:r>
        <w:rPr>
          <w:spacing w:val="-5"/>
        </w:rPr>
        <w:t xml:space="preserve"> </w:t>
      </w:r>
      <w:r>
        <w:t>информационной</w:t>
      </w:r>
      <w:r>
        <w:rPr>
          <w:spacing w:val="-5"/>
        </w:rPr>
        <w:t xml:space="preserve"> </w:t>
      </w:r>
      <w:r>
        <w:rPr>
          <w:spacing w:val="-2"/>
        </w:rPr>
        <w:t>безопасности</w:t>
      </w:r>
    </w:p>
    <w:p w:rsidR="00A4284F" w:rsidRDefault="004E5E27">
      <w:pPr>
        <w:pStyle w:val="a3"/>
        <w:spacing w:before="29"/>
        <w:ind w:left="1530"/>
        <w:jc w:val="left"/>
      </w:pPr>
      <w:r>
        <w:rPr>
          <w:spacing w:val="-2"/>
        </w:rPr>
        <w:t>личности.</w:t>
      </w:r>
    </w:p>
    <w:p w:rsidR="00A4284F" w:rsidRDefault="004E5E27" w:rsidP="00D7785A">
      <w:pPr>
        <w:pStyle w:val="4"/>
        <w:numPr>
          <w:ilvl w:val="3"/>
          <w:numId w:val="188"/>
        </w:numPr>
        <w:tabs>
          <w:tab w:val="left" w:pos="1528"/>
        </w:tabs>
        <w:spacing w:before="36"/>
        <w:ind w:left="1528" w:hanging="358"/>
      </w:pPr>
      <w:r>
        <w:t>Овладение</w:t>
      </w:r>
      <w:r>
        <w:rPr>
          <w:spacing w:val="-13"/>
        </w:rPr>
        <w:t xml:space="preserve"> </w:t>
      </w:r>
      <w:r>
        <w:t>универсальными</w:t>
      </w:r>
      <w:r>
        <w:rPr>
          <w:spacing w:val="-13"/>
        </w:rPr>
        <w:t xml:space="preserve"> </w:t>
      </w:r>
      <w:r>
        <w:t>коммуникативными</w:t>
      </w:r>
      <w:r>
        <w:rPr>
          <w:spacing w:val="-13"/>
        </w:rPr>
        <w:t xml:space="preserve"> </w:t>
      </w:r>
      <w:r>
        <w:rPr>
          <w:spacing w:val="-2"/>
        </w:rPr>
        <w:t>действиями</w:t>
      </w:r>
    </w:p>
    <w:p w:rsidR="00A4284F" w:rsidRDefault="004E5E27">
      <w:pPr>
        <w:spacing w:before="41"/>
        <w:ind w:left="1170"/>
        <w:rPr>
          <w:i/>
        </w:rPr>
      </w:pPr>
      <w:r>
        <w:rPr>
          <w:i/>
          <w:spacing w:val="-2"/>
        </w:rPr>
        <w:t>Общение:</w:t>
      </w:r>
    </w:p>
    <w:p w:rsidR="00A4284F" w:rsidRDefault="004E5E27" w:rsidP="00D7785A">
      <w:pPr>
        <w:pStyle w:val="a4"/>
        <w:numPr>
          <w:ilvl w:val="4"/>
          <w:numId w:val="188"/>
        </w:numPr>
        <w:tabs>
          <w:tab w:val="left" w:pos="1529"/>
        </w:tabs>
        <w:spacing w:before="5" w:line="291" w:lineRule="exact"/>
        <w:ind w:left="1529" w:hanging="359"/>
        <w:jc w:val="left"/>
      </w:pPr>
      <w:r>
        <w:t>осуществлять</w:t>
      </w:r>
      <w:r>
        <w:rPr>
          <w:spacing w:val="-6"/>
        </w:rPr>
        <w:t xml:space="preserve"> </w:t>
      </w:r>
      <w:r>
        <w:t>коммуникации</w:t>
      </w:r>
      <w:r>
        <w:rPr>
          <w:spacing w:val="-5"/>
        </w:rPr>
        <w:t xml:space="preserve"> </w:t>
      </w:r>
      <w:r>
        <w:t>во</w:t>
      </w:r>
      <w:r>
        <w:rPr>
          <w:spacing w:val="-5"/>
        </w:rPr>
        <w:t xml:space="preserve"> </w:t>
      </w:r>
      <w:r>
        <w:t>всех</w:t>
      </w:r>
      <w:r>
        <w:rPr>
          <w:spacing w:val="-4"/>
        </w:rPr>
        <w:t xml:space="preserve"> </w:t>
      </w:r>
      <w:r>
        <w:t>сферах</w:t>
      </w:r>
      <w:r>
        <w:rPr>
          <w:spacing w:val="-4"/>
        </w:rPr>
        <w:t xml:space="preserve"> </w:t>
      </w:r>
      <w:r>
        <w:rPr>
          <w:spacing w:val="-2"/>
        </w:rPr>
        <w:t>жизни;</w:t>
      </w:r>
    </w:p>
    <w:p w:rsidR="00A4284F" w:rsidRDefault="004E5E27" w:rsidP="00D7785A">
      <w:pPr>
        <w:pStyle w:val="a4"/>
        <w:numPr>
          <w:ilvl w:val="4"/>
          <w:numId w:val="188"/>
        </w:numPr>
        <w:tabs>
          <w:tab w:val="left" w:pos="1530"/>
        </w:tabs>
        <w:spacing w:line="264" w:lineRule="auto"/>
        <w:ind w:right="568"/>
        <w:jc w:val="left"/>
      </w:pPr>
      <w:r>
        <w:t>распознавать</w:t>
      </w:r>
      <w:r>
        <w:rPr>
          <w:spacing w:val="27"/>
        </w:rPr>
        <w:t xml:space="preserve"> </w:t>
      </w:r>
      <w:r>
        <w:t>невербальные</w:t>
      </w:r>
      <w:r>
        <w:rPr>
          <w:spacing w:val="27"/>
        </w:rPr>
        <w:t xml:space="preserve"> </w:t>
      </w:r>
      <w:r>
        <w:t>средства</w:t>
      </w:r>
      <w:r>
        <w:rPr>
          <w:spacing w:val="27"/>
        </w:rPr>
        <w:t xml:space="preserve"> </w:t>
      </w:r>
      <w:r>
        <w:t>общения,</w:t>
      </w:r>
      <w:r>
        <w:rPr>
          <w:spacing w:val="27"/>
        </w:rPr>
        <w:t xml:space="preserve"> </w:t>
      </w:r>
      <w:r>
        <w:t>понимать</w:t>
      </w:r>
      <w:r>
        <w:rPr>
          <w:spacing w:val="27"/>
        </w:rPr>
        <w:t xml:space="preserve"> </w:t>
      </w:r>
      <w:r>
        <w:t>значение</w:t>
      </w:r>
      <w:r>
        <w:rPr>
          <w:spacing w:val="27"/>
        </w:rPr>
        <w:t xml:space="preserve"> </w:t>
      </w:r>
      <w:r>
        <w:t>социальных</w:t>
      </w:r>
      <w:r>
        <w:rPr>
          <w:spacing w:val="27"/>
        </w:rPr>
        <w:t xml:space="preserve"> </w:t>
      </w:r>
      <w:r>
        <w:t>знаков, распознавать предпосылки конфликтных ситуаций и смягчать конфликты;</w:t>
      </w:r>
    </w:p>
    <w:p w:rsidR="00A4284F" w:rsidRDefault="004E5E27" w:rsidP="00D7785A">
      <w:pPr>
        <w:pStyle w:val="a4"/>
        <w:numPr>
          <w:ilvl w:val="4"/>
          <w:numId w:val="188"/>
        </w:numPr>
        <w:tabs>
          <w:tab w:val="left" w:pos="1529"/>
        </w:tabs>
        <w:spacing w:line="272" w:lineRule="exact"/>
        <w:ind w:left="1529" w:hanging="359"/>
        <w:jc w:val="left"/>
      </w:pPr>
      <w:r>
        <w:t>владеть</w:t>
      </w:r>
      <w:r>
        <w:rPr>
          <w:spacing w:val="46"/>
        </w:rPr>
        <w:t xml:space="preserve"> </w:t>
      </w:r>
      <w:r>
        <w:t>различными</w:t>
      </w:r>
      <w:r>
        <w:rPr>
          <w:spacing w:val="47"/>
        </w:rPr>
        <w:t xml:space="preserve"> </w:t>
      </w:r>
      <w:r>
        <w:t>способами</w:t>
      </w:r>
      <w:r>
        <w:rPr>
          <w:spacing w:val="47"/>
        </w:rPr>
        <w:t xml:space="preserve"> </w:t>
      </w:r>
      <w:r>
        <w:t>общения</w:t>
      </w:r>
      <w:r>
        <w:rPr>
          <w:spacing w:val="47"/>
        </w:rPr>
        <w:t xml:space="preserve"> </w:t>
      </w:r>
      <w:r>
        <w:t>и</w:t>
      </w:r>
      <w:r>
        <w:rPr>
          <w:spacing w:val="47"/>
        </w:rPr>
        <w:t xml:space="preserve"> </w:t>
      </w:r>
      <w:r>
        <w:t>взаимодействия;</w:t>
      </w:r>
      <w:r>
        <w:rPr>
          <w:spacing w:val="47"/>
        </w:rPr>
        <w:t xml:space="preserve"> </w:t>
      </w:r>
      <w:r>
        <w:t>аргументированно</w:t>
      </w:r>
      <w:r>
        <w:rPr>
          <w:spacing w:val="47"/>
        </w:rPr>
        <w:t xml:space="preserve"> </w:t>
      </w:r>
      <w:r>
        <w:rPr>
          <w:spacing w:val="-2"/>
        </w:rPr>
        <w:t>вести</w:t>
      </w:r>
    </w:p>
    <w:p w:rsidR="00A4284F" w:rsidRDefault="004E5E27">
      <w:pPr>
        <w:pStyle w:val="a3"/>
        <w:spacing w:before="28"/>
        <w:ind w:left="1530"/>
        <w:jc w:val="left"/>
      </w:pPr>
      <w:r>
        <w:t>диалог,</w:t>
      </w:r>
      <w:r>
        <w:rPr>
          <w:spacing w:val="-6"/>
        </w:rPr>
        <w:t xml:space="preserve"> </w:t>
      </w:r>
      <w:r>
        <w:t>уметь</w:t>
      </w:r>
      <w:r>
        <w:rPr>
          <w:spacing w:val="-6"/>
        </w:rPr>
        <w:t xml:space="preserve"> </w:t>
      </w:r>
      <w:r>
        <w:t>смягчать</w:t>
      </w:r>
      <w:r>
        <w:rPr>
          <w:spacing w:val="-6"/>
        </w:rPr>
        <w:t xml:space="preserve"> </w:t>
      </w:r>
      <w:r>
        <w:t>конфликтные</w:t>
      </w:r>
      <w:r>
        <w:rPr>
          <w:spacing w:val="-6"/>
        </w:rPr>
        <w:t xml:space="preserve"> </w:t>
      </w:r>
      <w:r>
        <w:rPr>
          <w:spacing w:val="-2"/>
        </w:rPr>
        <w:t>ситуации;</w:t>
      </w:r>
    </w:p>
    <w:p w:rsidR="00A4284F" w:rsidRDefault="004E5E27" w:rsidP="00D7785A">
      <w:pPr>
        <w:pStyle w:val="a4"/>
        <w:numPr>
          <w:ilvl w:val="4"/>
          <w:numId w:val="188"/>
        </w:numPr>
        <w:tabs>
          <w:tab w:val="left" w:pos="1529"/>
        </w:tabs>
        <w:spacing w:before="5"/>
        <w:ind w:left="1529" w:hanging="359"/>
        <w:jc w:val="left"/>
      </w:pPr>
      <w:r>
        <w:t>развернуто</w:t>
      </w:r>
      <w:r>
        <w:rPr>
          <w:spacing w:val="-5"/>
        </w:rPr>
        <w:t xml:space="preserve"> </w:t>
      </w:r>
      <w:r>
        <w:t>и</w:t>
      </w:r>
      <w:r>
        <w:rPr>
          <w:spacing w:val="-4"/>
        </w:rPr>
        <w:t xml:space="preserve"> </w:t>
      </w:r>
      <w:r>
        <w:t>логично</w:t>
      </w:r>
      <w:r>
        <w:rPr>
          <w:spacing w:val="-3"/>
        </w:rPr>
        <w:t xml:space="preserve"> </w:t>
      </w:r>
      <w:r>
        <w:t>излагать</w:t>
      </w:r>
      <w:r>
        <w:rPr>
          <w:spacing w:val="-4"/>
        </w:rPr>
        <w:t xml:space="preserve"> </w:t>
      </w:r>
      <w:r>
        <w:t>свою</w:t>
      </w:r>
      <w:r>
        <w:rPr>
          <w:spacing w:val="-3"/>
        </w:rPr>
        <w:t xml:space="preserve"> </w:t>
      </w:r>
      <w:r>
        <w:t>точку</w:t>
      </w:r>
      <w:r>
        <w:rPr>
          <w:spacing w:val="-3"/>
        </w:rPr>
        <w:t xml:space="preserve"> </w:t>
      </w:r>
      <w:r>
        <w:t>зрения</w:t>
      </w:r>
      <w:r>
        <w:rPr>
          <w:spacing w:val="-4"/>
        </w:rPr>
        <w:t xml:space="preserve"> </w:t>
      </w:r>
      <w:r>
        <w:t>с</w:t>
      </w:r>
      <w:r>
        <w:rPr>
          <w:spacing w:val="-4"/>
        </w:rPr>
        <w:t xml:space="preserve"> </w:t>
      </w:r>
      <w:r>
        <w:t>использованием</w:t>
      </w:r>
      <w:r>
        <w:rPr>
          <w:spacing w:val="-4"/>
        </w:rPr>
        <w:t xml:space="preserve"> </w:t>
      </w:r>
      <w:r>
        <w:t>языковых</w:t>
      </w:r>
      <w:r>
        <w:rPr>
          <w:spacing w:val="-2"/>
        </w:rPr>
        <w:t xml:space="preserve"> средств.</w:t>
      </w:r>
    </w:p>
    <w:p w:rsidR="00A4284F" w:rsidRDefault="004E5E27">
      <w:pPr>
        <w:spacing w:before="29"/>
        <w:ind w:left="1170"/>
        <w:rPr>
          <w:i/>
        </w:rPr>
      </w:pPr>
      <w:r>
        <w:rPr>
          <w:i/>
        </w:rPr>
        <w:t>Совместная</w:t>
      </w:r>
      <w:r>
        <w:rPr>
          <w:i/>
          <w:spacing w:val="-10"/>
        </w:rPr>
        <w:t xml:space="preserve"> </w:t>
      </w:r>
      <w:r>
        <w:rPr>
          <w:i/>
          <w:spacing w:val="-2"/>
        </w:rPr>
        <w:t>деятельность:</w:t>
      </w:r>
    </w:p>
    <w:p w:rsidR="00A4284F" w:rsidRDefault="004E5E27" w:rsidP="00D7785A">
      <w:pPr>
        <w:pStyle w:val="a4"/>
        <w:numPr>
          <w:ilvl w:val="4"/>
          <w:numId w:val="188"/>
        </w:numPr>
        <w:tabs>
          <w:tab w:val="left" w:pos="1529"/>
        </w:tabs>
        <w:spacing w:before="5" w:line="291" w:lineRule="exact"/>
        <w:ind w:left="1529" w:hanging="359"/>
        <w:jc w:val="left"/>
      </w:pPr>
      <w:r>
        <w:t>понимать</w:t>
      </w:r>
      <w:r>
        <w:rPr>
          <w:spacing w:val="-9"/>
        </w:rPr>
        <w:t xml:space="preserve"> </w:t>
      </w:r>
      <w:r>
        <w:t>и</w:t>
      </w:r>
      <w:r>
        <w:rPr>
          <w:spacing w:val="-8"/>
        </w:rPr>
        <w:t xml:space="preserve"> </w:t>
      </w:r>
      <w:r>
        <w:t>использовать</w:t>
      </w:r>
      <w:r>
        <w:rPr>
          <w:spacing w:val="-8"/>
        </w:rPr>
        <w:t xml:space="preserve"> </w:t>
      </w:r>
      <w:r>
        <w:t>преимущества</w:t>
      </w:r>
      <w:r>
        <w:rPr>
          <w:spacing w:val="-8"/>
        </w:rPr>
        <w:t xml:space="preserve"> </w:t>
      </w:r>
      <w:r>
        <w:t>командной</w:t>
      </w:r>
      <w:r>
        <w:rPr>
          <w:spacing w:val="-8"/>
        </w:rPr>
        <w:t xml:space="preserve"> </w:t>
      </w:r>
      <w:r>
        <w:t>и</w:t>
      </w:r>
      <w:r>
        <w:rPr>
          <w:spacing w:val="-8"/>
        </w:rPr>
        <w:t xml:space="preserve"> </w:t>
      </w:r>
      <w:r>
        <w:t>индивидуальной</w:t>
      </w:r>
      <w:r>
        <w:rPr>
          <w:spacing w:val="-8"/>
        </w:rPr>
        <w:t xml:space="preserve"> </w:t>
      </w:r>
      <w:r>
        <w:rPr>
          <w:spacing w:val="-2"/>
        </w:rPr>
        <w:t>работы;</w:t>
      </w:r>
    </w:p>
    <w:p w:rsidR="00A4284F" w:rsidRDefault="004E5E27" w:rsidP="00D7785A">
      <w:pPr>
        <w:pStyle w:val="a4"/>
        <w:numPr>
          <w:ilvl w:val="4"/>
          <w:numId w:val="188"/>
        </w:numPr>
        <w:tabs>
          <w:tab w:val="left" w:pos="1530"/>
        </w:tabs>
        <w:spacing w:line="264" w:lineRule="auto"/>
        <w:ind w:right="573"/>
        <w:jc w:val="left"/>
      </w:pPr>
      <w:r>
        <w:t>выбирать</w:t>
      </w:r>
      <w:r>
        <w:rPr>
          <w:spacing w:val="80"/>
        </w:rPr>
        <w:t xml:space="preserve"> </w:t>
      </w:r>
      <w:r>
        <w:t>тематику</w:t>
      </w:r>
      <w:r>
        <w:rPr>
          <w:spacing w:val="80"/>
        </w:rPr>
        <w:t xml:space="preserve"> </w:t>
      </w:r>
      <w:r>
        <w:t>и</w:t>
      </w:r>
      <w:r>
        <w:rPr>
          <w:spacing w:val="80"/>
        </w:rPr>
        <w:t xml:space="preserve"> </w:t>
      </w:r>
      <w:r>
        <w:t>методы</w:t>
      </w:r>
      <w:r>
        <w:rPr>
          <w:spacing w:val="80"/>
        </w:rPr>
        <w:t xml:space="preserve"> </w:t>
      </w:r>
      <w:r>
        <w:t>совместных</w:t>
      </w:r>
      <w:r>
        <w:rPr>
          <w:spacing w:val="80"/>
        </w:rPr>
        <w:t xml:space="preserve"> </w:t>
      </w:r>
      <w:r>
        <w:t>действий</w:t>
      </w:r>
      <w:r>
        <w:rPr>
          <w:spacing w:val="80"/>
        </w:rPr>
        <w:t xml:space="preserve"> </w:t>
      </w:r>
      <w:r>
        <w:t>с</w:t>
      </w:r>
      <w:r>
        <w:rPr>
          <w:spacing w:val="80"/>
        </w:rPr>
        <w:t xml:space="preserve"> </w:t>
      </w:r>
      <w:r>
        <w:t>учетом</w:t>
      </w:r>
      <w:r>
        <w:rPr>
          <w:spacing w:val="80"/>
        </w:rPr>
        <w:t xml:space="preserve"> </w:t>
      </w:r>
      <w:r>
        <w:t>общих</w:t>
      </w:r>
      <w:r>
        <w:rPr>
          <w:spacing w:val="80"/>
        </w:rPr>
        <w:t xml:space="preserve"> </w:t>
      </w:r>
      <w:r>
        <w:t>интересов</w:t>
      </w:r>
      <w:r>
        <w:rPr>
          <w:spacing w:val="80"/>
        </w:rPr>
        <w:t xml:space="preserve"> </w:t>
      </w:r>
      <w:r>
        <w:t>и возможностей каждого члена коллектива;</w:t>
      </w:r>
    </w:p>
    <w:p w:rsidR="00A4284F" w:rsidRDefault="004E5E27" w:rsidP="00D7785A">
      <w:pPr>
        <w:pStyle w:val="a4"/>
        <w:numPr>
          <w:ilvl w:val="4"/>
          <w:numId w:val="188"/>
        </w:numPr>
        <w:tabs>
          <w:tab w:val="left" w:pos="1529"/>
        </w:tabs>
        <w:spacing w:line="272" w:lineRule="exact"/>
        <w:ind w:left="1529" w:hanging="359"/>
        <w:jc w:val="left"/>
      </w:pPr>
      <w:r>
        <w:t>принимать</w:t>
      </w:r>
      <w:r>
        <w:rPr>
          <w:spacing w:val="18"/>
        </w:rPr>
        <w:t xml:space="preserve"> </w:t>
      </w:r>
      <w:r>
        <w:t>цели</w:t>
      </w:r>
      <w:r>
        <w:rPr>
          <w:spacing w:val="18"/>
        </w:rPr>
        <w:t xml:space="preserve"> </w:t>
      </w:r>
      <w:r>
        <w:t>совместной</w:t>
      </w:r>
      <w:r>
        <w:rPr>
          <w:spacing w:val="19"/>
        </w:rPr>
        <w:t xml:space="preserve"> </w:t>
      </w:r>
      <w:r>
        <w:t>деятельности,</w:t>
      </w:r>
      <w:r>
        <w:rPr>
          <w:spacing w:val="18"/>
        </w:rPr>
        <w:t xml:space="preserve"> </w:t>
      </w:r>
      <w:r>
        <w:t>организовывать</w:t>
      </w:r>
      <w:r>
        <w:rPr>
          <w:spacing w:val="19"/>
        </w:rPr>
        <w:t xml:space="preserve"> </w:t>
      </w:r>
      <w:r>
        <w:t>и</w:t>
      </w:r>
      <w:r>
        <w:rPr>
          <w:spacing w:val="18"/>
        </w:rPr>
        <w:t xml:space="preserve"> </w:t>
      </w:r>
      <w:r>
        <w:t>координировать</w:t>
      </w:r>
      <w:r>
        <w:rPr>
          <w:spacing w:val="19"/>
        </w:rPr>
        <w:t xml:space="preserve"> </w:t>
      </w:r>
      <w:r>
        <w:rPr>
          <w:spacing w:val="-2"/>
        </w:rPr>
        <w:t>действия</w:t>
      </w:r>
    </w:p>
    <w:p w:rsidR="00A4284F" w:rsidRDefault="004E5E27">
      <w:pPr>
        <w:pStyle w:val="a3"/>
        <w:spacing w:before="28" w:line="276" w:lineRule="auto"/>
        <w:ind w:left="1530"/>
        <w:jc w:val="left"/>
      </w:pPr>
      <w:r>
        <w:t>по</w:t>
      </w:r>
      <w:r>
        <w:rPr>
          <w:spacing w:val="40"/>
        </w:rPr>
        <w:t xml:space="preserve"> </w:t>
      </w:r>
      <w:r>
        <w:t>ее</w:t>
      </w:r>
      <w:r>
        <w:rPr>
          <w:spacing w:val="40"/>
        </w:rPr>
        <w:t xml:space="preserve"> </w:t>
      </w:r>
      <w:r>
        <w:t>достижению:</w:t>
      </w:r>
      <w:r>
        <w:rPr>
          <w:spacing w:val="40"/>
        </w:rPr>
        <w:t xml:space="preserve"> </w:t>
      </w:r>
      <w:r>
        <w:t>составлять</w:t>
      </w:r>
      <w:r>
        <w:rPr>
          <w:spacing w:val="40"/>
        </w:rPr>
        <w:t xml:space="preserve"> </w:t>
      </w:r>
      <w:r>
        <w:t>план</w:t>
      </w:r>
      <w:r>
        <w:rPr>
          <w:spacing w:val="40"/>
        </w:rPr>
        <w:t xml:space="preserve"> </w:t>
      </w:r>
      <w:r>
        <w:t>действий,</w:t>
      </w:r>
      <w:r>
        <w:rPr>
          <w:spacing w:val="40"/>
        </w:rPr>
        <w:t xml:space="preserve"> </w:t>
      </w:r>
      <w:r>
        <w:t>распределять</w:t>
      </w:r>
      <w:r>
        <w:rPr>
          <w:spacing w:val="40"/>
        </w:rPr>
        <w:t xml:space="preserve"> </w:t>
      </w:r>
      <w:r>
        <w:t>роли</w:t>
      </w:r>
      <w:r>
        <w:rPr>
          <w:spacing w:val="40"/>
        </w:rPr>
        <w:t xml:space="preserve"> </w:t>
      </w:r>
      <w:r>
        <w:t>с</w:t>
      </w:r>
      <w:r>
        <w:rPr>
          <w:spacing w:val="40"/>
        </w:rPr>
        <w:t xml:space="preserve"> </w:t>
      </w:r>
      <w:r>
        <w:t>учетом</w:t>
      </w:r>
      <w:r>
        <w:rPr>
          <w:spacing w:val="40"/>
        </w:rPr>
        <w:t xml:space="preserve"> </w:t>
      </w:r>
      <w:r>
        <w:t>мнений участников, обсуждать результаты совместной работы;</w:t>
      </w:r>
    </w:p>
    <w:p w:rsidR="00A4284F" w:rsidRDefault="004E5E27" w:rsidP="00D7785A">
      <w:pPr>
        <w:pStyle w:val="a4"/>
        <w:numPr>
          <w:ilvl w:val="4"/>
          <w:numId w:val="188"/>
        </w:numPr>
        <w:tabs>
          <w:tab w:val="left" w:pos="1529"/>
        </w:tabs>
        <w:spacing w:line="259" w:lineRule="exact"/>
        <w:ind w:left="1529" w:hanging="359"/>
        <w:jc w:val="left"/>
      </w:pPr>
      <w:r>
        <w:t>оценивать</w:t>
      </w:r>
      <w:r>
        <w:rPr>
          <w:spacing w:val="72"/>
        </w:rPr>
        <w:t xml:space="preserve"> </w:t>
      </w:r>
      <w:r>
        <w:t>качество</w:t>
      </w:r>
      <w:r>
        <w:rPr>
          <w:spacing w:val="75"/>
        </w:rPr>
        <w:t xml:space="preserve"> </w:t>
      </w:r>
      <w:r>
        <w:t>своего</w:t>
      </w:r>
      <w:r>
        <w:rPr>
          <w:spacing w:val="75"/>
        </w:rPr>
        <w:t xml:space="preserve"> </w:t>
      </w:r>
      <w:r>
        <w:t>вклада</w:t>
      </w:r>
      <w:r>
        <w:rPr>
          <w:spacing w:val="75"/>
        </w:rPr>
        <w:t xml:space="preserve"> </w:t>
      </w:r>
      <w:r>
        <w:t>и</w:t>
      </w:r>
      <w:r>
        <w:rPr>
          <w:spacing w:val="75"/>
        </w:rPr>
        <w:t xml:space="preserve"> </w:t>
      </w:r>
      <w:r>
        <w:t>вклада</w:t>
      </w:r>
      <w:r>
        <w:rPr>
          <w:spacing w:val="74"/>
        </w:rPr>
        <w:t xml:space="preserve"> </w:t>
      </w:r>
      <w:r>
        <w:t>каждого</w:t>
      </w:r>
      <w:r>
        <w:rPr>
          <w:spacing w:val="75"/>
        </w:rPr>
        <w:t xml:space="preserve"> </w:t>
      </w:r>
      <w:r>
        <w:t>участника</w:t>
      </w:r>
      <w:r>
        <w:rPr>
          <w:spacing w:val="75"/>
        </w:rPr>
        <w:t xml:space="preserve"> </w:t>
      </w:r>
      <w:r>
        <w:t>команды</w:t>
      </w:r>
      <w:r>
        <w:rPr>
          <w:spacing w:val="75"/>
        </w:rPr>
        <w:t xml:space="preserve"> </w:t>
      </w:r>
      <w:r>
        <w:t>в</w:t>
      </w:r>
      <w:r>
        <w:rPr>
          <w:spacing w:val="75"/>
        </w:rPr>
        <w:t xml:space="preserve"> </w:t>
      </w:r>
      <w:r>
        <w:rPr>
          <w:spacing w:val="-2"/>
        </w:rPr>
        <w:t>общий</w:t>
      </w:r>
    </w:p>
    <w:p w:rsidR="00A4284F" w:rsidRDefault="004E5E27">
      <w:pPr>
        <w:pStyle w:val="a3"/>
        <w:spacing w:before="29"/>
        <w:ind w:left="1530"/>
        <w:jc w:val="left"/>
      </w:pPr>
      <w:r>
        <w:t>результат</w:t>
      </w:r>
      <w:r>
        <w:rPr>
          <w:spacing w:val="-7"/>
        </w:rPr>
        <w:t xml:space="preserve"> </w:t>
      </w:r>
      <w:r>
        <w:t>по</w:t>
      </w:r>
      <w:r>
        <w:rPr>
          <w:spacing w:val="-4"/>
        </w:rPr>
        <w:t xml:space="preserve"> </w:t>
      </w:r>
      <w:r>
        <w:t>разработанным</w:t>
      </w:r>
      <w:r>
        <w:rPr>
          <w:spacing w:val="-4"/>
        </w:rPr>
        <w:t xml:space="preserve"> </w:t>
      </w:r>
      <w:r>
        <w:rPr>
          <w:spacing w:val="-2"/>
        </w:rPr>
        <w:t>критериям;</w:t>
      </w:r>
    </w:p>
    <w:p w:rsidR="00A4284F" w:rsidRDefault="004E5E27" w:rsidP="00D7785A">
      <w:pPr>
        <w:pStyle w:val="a4"/>
        <w:numPr>
          <w:ilvl w:val="4"/>
          <w:numId w:val="188"/>
        </w:numPr>
        <w:tabs>
          <w:tab w:val="left" w:pos="1530"/>
        </w:tabs>
        <w:spacing w:before="6" w:line="264" w:lineRule="auto"/>
        <w:ind w:right="579"/>
        <w:jc w:val="left"/>
      </w:pPr>
      <w: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A4284F" w:rsidRDefault="004E5E27" w:rsidP="00D7785A">
      <w:pPr>
        <w:pStyle w:val="a4"/>
        <w:numPr>
          <w:ilvl w:val="4"/>
          <w:numId w:val="188"/>
        </w:numPr>
        <w:tabs>
          <w:tab w:val="left" w:pos="1529"/>
        </w:tabs>
        <w:spacing w:line="272" w:lineRule="exact"/>
        <w:ind w:left="1529" w:hanging="359"/>
        <w:jc w:val="left"/>
      </w:pPr>
      <w:r>
        <w:t>осуществлять</w:t>
      </w:r>
      <w:r>
        <w:rPr>
          <w:spacing w:val="17"/>
        </w:rPr>
        <w:t xml:space="preserve"> </w:t>
      </w:r>
      <w:r>
        <w:t>позитивное</w:t>
      </w:r>
      <w:r>
        <w:rPr>
          <w:spacing w:val="17"/>
        </w:rPr>
        <w:t xml:space="preserve"> </w:t>
      </w:r>
      <w:r>
        <w:t>стратегическое</w:t>
      </w:r>
      <w:r>
        <w:rPr>
          <w:spacing w:val="17"/>
        </w:rPr>
        <w:t xml:space="preserve"> </w:t>
      </w:r>
      <w:r>
        <w:t>поведение</w:t>
      </w:r>
      <w:r>
        <w:rPr>
          <w:spacing w:val="17"/>
        </w:rPr>
        <w:t xml:space="preserve"> </w:t>
      </w:r>
      <w:r>
        <w:t>в</w:t>
      </w:r>
      <w:r>
        <w:rPr>
          <w:spacing w:val="17"/>
        </w:rPr>
        <w:t xml:space="preserve"> </w:t>
      </w:r>
      <w:r>
        <w:t>различных</w:t>
      </w:r>
      <w:r>
        <w:rPr>
          <w:spacing w:val="17"/>
        </w:rPr>
        <w:t xml:space="preserve"> </w:t>
      </w:r>
      <w:r>
        <w:t>ситуациях,</w:t>
      </w:r>
      <w:r>
        <w:rPr>
          <w:spacing w:val="18"/>
        </w:rPr>
        <w:t xml:space="preserve"> </w:t>
      </w:r>
      <w:r>
        <w:rPr>
          <w:spacing w:val="-2"/>
        </w:rPr>
        <w:t>проявлять</w:t>
      </w:r>
    </w:p>
    <w:p w:rsidR="00A4284F" w:rsidRDefault="004E5E27">
      <w:pPr>
        <w:pStyle w:val="a3"/>
        <w:spacing w:before="29"/>
        <w:ind w:left="1530"/>
        <w:jc w:val="left"/>
      </w:pPr>
      <w:r>
        <w:t>творчество</w:t>
      </w:r>
      <w:r>
        <w:rPr>
          <w:spacing w:val="-3"/>
        </w:rPr>
        <w:t xml:space="preserve"> </w:t>
      </w:r>
      <w:r>
        <w:t>и</w:t>
      </w:r>
      <w:r>
        <w:rPr>
          <w:spacing w:val="-2"/>
        </w:rPr>
        <w:t xml:space="preserve"> </w:t>
      </w:r>
      <w:r>
        <w:t>воображение,</w:t>
      </w:r>
      <w:r>
        <w:rPr>
          <w:spacing w:val="-1"/>
        </w:rPr>
        <w:t xml:space="preserve"> </w:t>
      </w:r>
      <w:r>
        <w:t>быть</w:t>
      </w:r>
      <w:r>
        <w:rPr>
          <w:spacing w:val="-1"/>
        </w:rPr>
        <w:t xml:space="preserve"> </w:t>
      </w:r>
      <w:r>
        <w:rPr>
          <w:spacing w:val="-2"/>
        </w:rPr>
        <w:t>инициативным.</w:t>
      </w:r>
    </w:p>
    <w:p w:rsidR="00A4284F" w:rsidRDefault="004E5E27" w:rsidP="00D7785A">
      <w:pPr>
        <w:pStyle w:val="4"/>
        <w:numPr>
          <w:ilvl w:val="3"/>
          <w:numId w:val="188"/>
        </w:numPr>
        <w:tabs>
          <w:tab w:val="left" w:pos="1528"/>
        </w:tabs>
        <w:spacing w:before="36"/>
        <w:ind w:left="1528" w:hanging="358"/>
      </w:pPr>
      <w:r>
        <w:t>Овладение</w:t>
      </w:r>
      <w:r>
        <w:rPr>
          <w:spacing w:val="-12"/>
        </w:rPr>
        <w:t xml:space="preserve"> </w:t>
      </w:r>
      <w:r>
        <w:t>универсальными</w:t>
      </w:r>
      <w:r>
        <w:rPr>
          <w:spacing w:val="-12"/>
        </w:rPr>
        <w:t xml:space="preserve"> </w:t>
      </w:r>
      <w:r>
        <w:t>регулятивными</w:t>
      </w:r>
      <w:r>
        <w:rPr>
          <w:spacing w:val="-12"/>
        </w:rPr>
        <w:t xml:space="preserve"> </w:t>
      </w:r>
      <w:r>
        <w:rPr>
          <w:spacing w:val="-2"/>
        </w:rPr>
        <w:t>действиями</w:t>
      </w:r>
    </w:p>
    <w:p w:rsidR="00A4284F" w:rsidRDefault="004E5E27">
      <w:pPr>
        <w:spacing w:before="40"/>
        <w:ind w:left="1170"/>
        <w:rPr>
          <w:i/>
        </w:rPr>
      </w:pPr>
      <w:r>
        <w:rPr>
          <w:i/>
          <w:spacing w:val="-2"/>
        </w:rPr>
        <w:t>Самоорганизация:</w:t>
      </w:r>
    </w:p>
    <w:p w:rsidR="00A4284F" w:rsidRDefault="00A4284F">
      <w:pPr>
        <w:rPr>
          <w:i/>
        </w:rPr>
        <w:sectPr w:rsidR="00A4284F">
          <w:pgSz w:w="11910" w:h="16840"/>
          <w:pgMar w:top="1040" w:right="283" w:bottom="1180" w:left="1133" w:header="0" w:footer="915" w:gutter="0"/>
          <w:cols w:space="720"/>
        </w:sectPr>
      </w:pPr>
    </w:p>
    <w:p w:rsidR="00A4284F" w:rsidRDefault="004E5E27" w:rsidP="00D7785A">
      <w:pPr>
        <w:pStyle w:val="a4"/>
        <w:numPr>
          <w:ilvl w:val="4"/>
          <w:numId w:val="188"/>
        </w:numPr>
        <w:tabs>
          <w:tab w:val="left" w:pos="1530"/>
        </w:tabs>
        <w:spacing w:before="44" w:line="268" w:lineRule="auto"/>
        <w:ind w:right="566"/>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w:t>
      </w:r>
    </w:p>
    <w:p w:rsidR="00A4284F" w:rsidRDefault="004E5E27" w:rsidP="00D7785A">
      <w:pPr>
        <w:pStyle w:val="a4"/>
        <w:numPr>
          <w:ilvl w:val="4"/>
          <w:numId w:val="188"/>
        </w:numPr>
        <w:tabs>
          <w:tab w:val="left" w:pos="1529"/>
        </w:tabs>
        <w:spacing w:line="268" w:lineRule="exact"/>
        <w:ind w:left="1529" w:hanging="359"/>
      </w:pPr>
      <w:r>
        <w:t>самостоятельно</w:t>
      </w:r>
      <w:r>
        <w:rPr>
          <w:spacing w:val="56"/>
        </w:rPr>
        <w:t xml:space="preserve"> </w:t>
      </w:r>
      <w:r>
        <w:t>составлять</w:t>
      </w:r>
      <w:r>
        <w:rPr>
          <w:spacing w:val="56"/>
        </w:rPr>
        <w:t xml:space="preserve"> </w:t>
      </w:r>
      <w:r>
        <w:t>план</w:t>
      </w:r>
      <w:r>
        <w:rPr>
          <w:spacing w:val="56"/>
        </w:rPr>
        <w:t xml:space="preserve"> </w:t>
      </w:r>
      <w:r>
        <w:t>решения</w:t>
      </w:r>
      <w:r>
        <w:rPr>
          <w:spacing w:val="57"/>
        </w:rPr>
        <w:t xml:space="preserve"> </w:t>
      </w:r>
      <w:r>
        <w:t>проблемы</w:t>
      </w:r>
      <w:r>
        <w:rPr>
          <w:spacing w:val="56"/>
        </w:rPr>
        <w:t xml:space="preserve"> </w:t>
      </w:r>
      <w:r>
        <w:t>с</w:t>
      </w:r>
      <w:r>
        <w:rPr>
          <w:spacing w:val="56"/>
        </w:rPr>
        <w:t xml:space="preserve"> </w:t>
      </w:r>
      <w:r>
        <w:t>учетом</w:t>
      </w:r>
      <w:r>
        <w:rPr>
          <w:spacing w:val="56"/>
        </w:rPr>
        <w:t xml:space="preserve"> </w:t>
      </w:r>
      <w:r>
        <w:t>имеющихся</w:t>
      </w:r>
      <w:r>
        <w:rPr>
          <w:spacing w:val="57"/>
        </w:rPr>
        <w:t xml:space="preserve"> </w:t>
      </w:r>
      <w:r>
        <w:rPr>
          <w:spacing w:val="-2"/>
        </w:rPr>
        <w:t>ресурсов,</w:t>
      </w:r>
    </w:p>
    <w:p w:rsidR="00A4284F" w:rsidRDefault="004E5E27">
      <w:pPr>
        <w:pStyle w:val="a3"/>
        <w:spacing w:before="29"/>
        <w:ind w:left="1530"/>
      </w:pPr>
      <w:r>
        <w:t>собственных</w:t>
      </w:r>
      <w:r>
        <w:rPr>
          <w:spacing w:val="-6"/>
        </w:rPr>
        <w:t xml:space="preserve"> </w:t>
      </w:r>
      <w:r>
        <w:t>возможностей</w:t>
      </w:r>
      <w:r>
        <w:rPr>
          <w:spacing w:val="-5"/>
        </w:rPr>
        <w:t xml:space="preserve"> </w:t>
      </w:r>
      <w:r>
        <w:t>и</w:t>
      </w:r>
      <w:r>
        <w:rPr>
          <w:spacing w:val="-4"/>
        </w:rPr>
        <w:t xml:space="preserve"> </w:t>
      </w:r>
      <w:r>
        <w:rPr>
          <w:spacing w:val="-2"/>
        </w:rPr>
        <w:t>предпочтений;</w:t>
      </w:r>
    </w:p>
    <w:p w:rsidR="00A4284F" w:rsidRDefault="004E5E27" w:rsidP="00D7785A">
      <w:pPr>
        <w:pStyle w:val="a4"/>
        <w:numPr>
          <w:ilvl w:val="4"/>
          <w:numId w:val="188"/>
        </w:numPr>
        <w:tabs>
          <w:tab w:val="left" w:pos="1530"/>
        </w:tabs>
        <w:spacing w:before="5" w:line="264" w:lineRule="auto"/>
        <w:ind w:right="572"/>
      </w:pPr>
      <w:r>
        <w:t>давать оценку новым ситуациям, возникающим в познавательной и практической деятельности, в межличностных отношениях;</w:t>
      </w:r>
    </w:p>
    <w:p w:rsidR="00A4284F" w:rsidRDefault="004E5E27" w:rsidP="00D7785A">
      <w:pPr>
        <w:pStyle w:val="a4"/>
        <w:numPr>
          <w:ilvl w:val="4"/>
          <w:numId w:val="188"/>
        </w:numPr>
        <w:tabs>
          <w:tab w:val="left" w:pos="1529"/>
        </w:tabs>
        <w:spacing w:line="271" w:lineRule="exact"/>
        <w:ind w:left="1529" w:hanging="359"/>
      </w:pPr>
      <w:r>
        <w:t>расширять</w:t>
      </w:r>
      <w:r>
        <w:rPr>
          <w:spacing w:val="-5"/>
        </w:rPr>
        <w:t xml:space="preserve"> </w:t>
      </w:r>
      <w:r>
        <w:t>рамки</w:t>
      </w:r>
      <w:r>
        <w:rPr>
          <w:spacing w:val="-5"/>
        </w:rPr>
        <w:t xml:space="preserve"> </w:t>
      </w:r>
      <w:r>
        <w:t>учебного</w:t>
      </w:r>
      <w:r>
        <w:rPr>
          <w:spacing w:val="-3"/>
        </w:rPr>
        <w:t xml:space="preserve"> </w:t>
      </w:r>
      <w:r>
        <w:t>предмета</w:t>
      </w:r>
      <w:r>
        <w:rPr>
          <w:spacing w:val="-5"/>
        </w:rPr>
        <w:t xml:space="preserve"> </w:t>
      </w:r>
      <w:r>
        <w:t>на</w:t>
      </w:r>
      <w:r>
        <w:rPr>
          <w:spacing w:val="-4"/>
        </w:rPr>
        <w:t xml:space="preserve"> </w:t>
      </w:r>
      <w:r>
        <w:t>основе</w:t>
      </w:r>
      <w:r>
        <w:rPr>
          <w:spacing w:val="-5"/>
        </w:rPr>
        <w:t xml:space="preserve"> </w:t>
      </w:r>
      <w:r>
        <w:t>личных</w:t>
      </w:r>
      <w:r>
        <w:rPr>
          <w:spacing w:val="-3"/>
        </w:rPr>
        <w:t xml:space="preserve"> </w:t>
      </w:r>
      <w:r>
        <w:rPr>
          <w:spacing w:val="-2"/>
        </w:rPr>
        <w:t>предпочтений;</w:t>
      </w:r>
    </w:p>
    <w:p w:rsidR="00A4284F" w:rsidRDefault="004E5E27" w:rsidP="00D7785A">
      <w:pPr>
        <w:pStyle w:val="a4"/>
        <w:numPr>
          <w:ilvl w:val="4"/>
          <w:numId w:val="188"/>
        </w:numPr>
        <w:tabs>
          <w:tab w:val="left" w:pos="1530"/>
        </w:tabs>
        <w:spacing w:line="264" w:lineRule="auto"/>
        <w:ind w:right="571"/>
      </w:pPr>
      <w: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A4284F" w:rsidRDefault="004E5E27" w:rsidP="00D7785A">
      <w:pPr>
        <w:pStyle w:val="a4"/>
        <w:numPr>
          <w:ilvl w:val="4"/>
          <w:numId w:val="188"/>
        </w:numPr>
        <w:tabs>
          <w:tab w:val="left" w:pos="1529"/>
        </w:tabs>
        <w:spacing w:line="271" w:lineRule="exact"/>
        <w:ind w:left="1529" w:hanging="359"/>
      </w:pPr>
      <w:r>
        <w:t>оценивать</w:t>
      </w:r>
      <w:r>
        <w:rPr>
          <w:spacing w:val="-11"/>
        </w:rPr>
        <w:t xml:space="preserve"> </w:t>
      </w:r>
      <w:r>
        <w:t>приобретенный</w:t>
      </w:r>
      <w:r>
        <w:rPr>
          <w:spacing w:val="-11"/>
        </w:rPr>
        <w:t xml:space="preserve"> </w:t>
      </w:r>
      <w:r>
        <w:rPr>
          <w:spacing w:val="-2"/>
        </w:rPr>
        <w:t>опыт;</w:t>
      </w:r>
    </w:p>
    <w:p w:rsidR="00A4284F" w:rsidRDefault="004E5E27" w:rsidP="00D7785A">
      <w:pPr>
        <w:pStyle w:val="a4"/>
        <w:numPr>
          <w:ilvl w:val="4"/>
          <w:numId w:val="188"/>
        </w:numPr>
        <w:tabs>
          <w:tab w:val="left" w:pos="1530"/>
        </w:tabs>
        <w:spacing w:line="264" w:lineRule="auto"/>
        <w:ind w:right="569"/>
        <w:jc w:val="left"/>
      </w:pPr>
      <w:r>
        <w:t>способствовать</w:t>
      </w:r>
      <w:r>
        <w:rPr>
          <w:spacing w:val="40"/>
        </w:rPr>
        <w:t xml:space="preserve"> </w:t>
      </w:r>
      <w:r>
        <w:t>формированию</w:t>
      </w:r>
      <w:r>
        <w:rPr>
          <w:spacing w:val="40"/>
        </w:rPr>
        <w:t xml:space="preserve"> </w:t>
      </w:r>
      <w:r>
        <w:t>и</w:t>
      </w:r>
      <w:r>
        <w:rPr>
          <w:spacing w:val="40"/>
        </w:rPr>
        <w:t xml:space="preserve"> </w:t>
      </w:r>
      <w:r>
        <w:t>проявлению</w:t>
      </w:r>
      <w:r>
        <w:rPr>
          <w:spacing w:val="40"/>
        </w:rPr>
        <w:t xml:space="preserve"> </w:t>
      </w:r>
      <w:r>
        <w:t>широкой</w:t>
      </w:r>
      <w:r>
        <w:rPr>
          <w:spacing w:val="40"/>
        </w:rPr>
        <w:t xml:space="preserve"> </w:t>
      </w:r>
      <w:r>
        <w:t>эрудиции</w:t>
      </w:r>
      <w:r>
        <w:rPr>
          <w:spacing w:val="40"/>
        </w:rPr>
        <w:t xml:space="preserve"> </w:t>
      </w:r>
      <w:r>
        <w:t>в</w:t>
      </w:r>
      <w:r>
        <w:rPr>
          <w:spacing w:val="40"/>
        </w:rPr>
        <w:t xml:space="preserve"> </w:t>
      </w:r>
      <w:r>
        <w:t>разных</w:t>
      </w:r>
      <w:r>
        <w:rPr>
          <w:spacing w:val="40"/>
        </w:rPr>
        <w:t xml:space="preserve"> </w:t>
      </w:r>
      <w:r>
        <w:t>областях знаний, постоянно повышать свой образовательный и культурный уровень.</w:t>
      </w:r>
    </w:p>
    <w:p w:rsidR="00A4284F" w:rsidRDefault="004E5E27">
      <w:pPr>
        <w:spacing w:before="9"/>
        <w:ind w:left="1170"/>
        <w:rPr>
          <w:i/>
        </w:rPr>
      </w:pPr>
      <w:r>
        <w:rPr>
          <w:i/>
          <w:spacing w:val="-2"/>
        </w:rPr>
        <w:t>Самоконтроль:</w:t>
      </w:r>
    </w:p>
    <w:p w:rsidR="00A4284F" w:rsidRDefault="004E5E27" w:rsidP="00D7785A">
      <w:pPr>
        <w:pStyle w:val="a4"/>
        <w:numPr>
          <w:ilvl w:val="4"/>
          <w:numId w:val="188"/>
        </w:numPr>
        <w:tabs>
          <w:tab w:val="left" w:pos="1530"/>
        </w:tabs>
        <w:spacing w:before="5" w:line="264" w:lineRule="auto"/>
        <w:ind w:right="566"/>
        <w:jc w:val="left"/>
      </w:pPr>
      <w:r>
        <w:t>давать</w:t>
      </w:r>
      <w:r>
        <w:rPr>
          <w:spacing w:val="80"/>
        </w:rPr>
        <w:t xml:space="preserve"> </w:t>
      </w:r>
      <w:r>
        <w:t>оценку</w:t>
      </w:r>
      <w:r>
        <w:rPr>
          <w:spacing w:val="80"/>
        </w:rPr>
        <w:t xml:space="preserve"> </w:t>
      </w:r>
      <w:r>
        <w:t>новым</w:t>
      </w:r>
      <w:r>
        <w:rPr>
          <w:spacing w:val="80"/>
        </w:rPr>
        <w:t xml:space="preserve"> </w:t>
      </w:r>
      <w:r>
        <w:t>ситуациям,</w:t>
      </w:r>
      <w:r>
        <w:rPr>
          <w:spacing w:val="80"/>
        </w:rPr>
        <w:t xml:space="preserve"> </w:t>
      </w: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оценивать соответствие результатов целям;</w:t>
      </w:r>
    </w:p>
    <w:p w:rsidR="00A4284F" w:rsidRDefault="004E5E27" w:rsidP="00D7785A">
      <w:pPr>
        <w:pStyle w:val="a4"/>
        <w:numPr>
          <w:ilvl w:val="4"/>
          <w:numId w:val="188"/>
        </w:numPr>
        <w:tabs>
          <w:tab w:val="left" w:pos="1529"/>
        </w:tabs>
        <w:spacing w:line="272" w:lineRule="exact"/>
        <w:ind w:left="1529" w:hanging="359"/>
        <w:jc w:val="left"/>
      </w:pPr>
      <w:r>
        <w:t>владеть</w:t>
      </w:r>
      <w:r>
        <w:rPr>
          <w:spacing w:val="30"/>
        </w:rPr>
        <w:t xml:space="preserve"> </w:t>
      </w:r>
      <w:r>
        <w:t>навыками</w:t>
      </w:r>
      <w:r>
        <w:rPr>
          <w:spacing w:val="31"/>
        </w:rPr>
        <w:t xml:space="preserve"> </w:t>
      </w:r>
      <w:r>
        <w:t>познавательной</w:t>
      </w:r>
      <w:r>
        <w:rPr>
          <w:spacing w:val="30"/>
        </w:rPr>
        <w:t xml:space="preserve"> </w:t>
      </w:r>
      <w:r>
        <w:t>рефлексии</w:t>
      </w:r>
      <w:r>
        <w:rPr>
          <w:spacing w:val="31"/>
        </w:rPr>
        <w:t xml:space="preserve"> </w:t>
      </w:r>
      <w:r>
        <w:t>как</w:t>
      </w:r>
      <w:r>
        <w:rPr>
          <w:spacing w:val="31"/>
        </w:rPr>
        <w:t xml:space="preserve"> </w:t>
      </w:r>
      <w:r>
        <w:t>осознания</w:t>
      </w:r>
      <w:r>
        <w:rPr>
          <w:spacing w:val="30"/>
        </w:rPr>
        <w:t xml:space="preserve"> </w:t>
      </w:r>
      <w:r>
        <w:t>совершаемых</w:t>
      </w:r>
      <w:r>
        <w:rPr>
          <w:spacing w:val="31"/>
        </w:rPr>
        <w:t xml:space="preserve"> </w:t>
      </w:r>
      <w:r>
        <w:t>действий</w:t>
      </w:r>
      <w:r>
        <w:rPr>
          <w:spacing w:val="31"/>
        </w:rPr>
        <w:t xml:space="preserve"> </w:t>
      </w:r>
      <w:r>
        <w:rPr>
          <w:spacing w:val="-10"/>
        </w:rPr>
        <w:t>и</w:t>
      </w:r>
    </w:p>
    <w:p w:rsidR="00A4284F" w:rsidRDefault="004E5E27">
      <w:pPr>
        <w:pStyle w:val="a3"/>
        <w:spacing w:before="30" w:line="276" w:lineRule="auto"/>
        <w:ind w:left="1530" w:right="575"/>
        <w:jc w:val="left"/>
      </w:pPr>
      <w:r>
        <w:t>мыслительных процессов, их результатов и оснований; использовать приемы рефлексии для оценки ситуации, выбора верного решения;</w:t>
      </w:r>
    </w:p>
    <w:p w:rsidR="00A4284F" w:rsidRDefault="004E5E27" w:rsidP="00D7785A">
      <w:pPr>
        <w:pStyle w:val="a4"/>
        <w:numPr>
          <w:ilvl w:val="4"/>
          <w:numId w:val="188"/>
        </w:numPr>
        <w:tabs>
          <w:tab w:val="left" w:pos="1529"/>
        </w:tabs>
        <w:spacing w:line="257" w:lineRule="exact"/>
        <w:ind w:left="1529" w:hanging="359"/>
        <w:jc w:val="left"/>
      </w:pPr>
      <w:r>
        <w:t>уметь</w:t>
      </w:r>
      <w:r>
        <w:rPr>
          <w:spacing w:val="-7"/>
        </w:rPr>
        <w:t xml:space="preserve"> </w:t>
      </w:r>
      <w:r>
        <w:t>оценивать</w:t>
      </w:r>
      <w:r>
        <w:rPr>
          <w:spacing w:val="-4"/>
        </w:rPr>
        <w:t xml:space="preserve"> </w:t>
      </w:r>
      <w:r>
        <w:t>риски</w:t>
      </w:r>
      <w:r>
        <w:rPr>
          <w:spacing w:val="-4"/>
        </w:rPr>
        <w:t xml:space="preserve"> </w:t>
      </w:r>
      <w:r>
        <w:t>и</w:t>
      </w:r>
      <w:r>
        <w:rPr>
          <w:spacing w:val="-5"/>
        </w:rPr>
        <w:t xml:space="preserve"> </w:t>
      </w:r>
      <w:r>
        <w:t>своевременно</w:t>
      </w:r>
      <w:r>
        <w:rPr>
          <w:spacing w:val="-3"/>
        </w:rPr>
        <w:t xml:space="preserve"> </w:t>
      </w:r>
      <w:r>
        <w:t>принимать</w:t>
      </w:r>
      <w:r>
        <w:rPr>
          <w:spacing w:val="-4"/>
        </w:rPr>
        <w:t xml:space="preserve"> </w:t>
      </w:r>
      <w:r>
        <w:t>решения</w:t>
      </w:r>
      <w:r>
        <w:rPr>
          <w:spacing w:val="-5"/>
        </w:rPr>
        <w:t xml:space="preserve"> </w:t>
      </w:r>
      <w:r>
        <w:t>по</w:t>
      </w:r>
      <w:r>
        <w:rPr>
          <w:spacing w:val="-3"/>
        </w:rPr>
        <w:t xml:space="preserve"> </w:t>
      </w:r>
      <w:r>
        <w:t>их</w:t>
      </w:r>
      <w:r>
        <w:rPr>
          <w:spacing w:val="-3"/>
        </w:rPr>
        <w:t xml:space="preserve"> </w:t>
      </w:r>
      <w:r>
        <w:rPr>
          <w:spacing w:val="-2"/>
        </w:rPr>
        <w:t>снижению;</w:t>
      </w:r>
    </w:p>
    <w:p w:rsidR="00A4284F" w:rsidRDefault="004E5E27" w:rsidP="00D7785A">
      <w:pPr>
        <w:pStyle w:val="a4"/>
        <w:numPr>
          <w:ilvl w:val="4"/>
          <w:numId w:val="188"/>
        </w:numPr>
        <w:tabs>
          <w:tab w:val="left" w:pos="1529"/>
        </w:tabs>
        <w:spacing w:line="291" w:lineRule="exact"/>
        <w:ind w:left="1529" w:hanging="359"/>
        <w:jc w:val="left"/>
      </w:pPr>
      <w:r>
        <w:t>принимать</w:t>
      </w:r>
      <w:r>
        <w:rPr>
          <w:spacing w:val="-6"/>
        </w:rPr>
        <w:t xml:space="preserve"> </w:t>
      </w:r>
      <w:r>
        <w:t>мотивы</w:t>
      </w:r>
      <w:r>
        <w:rPr>
          <w:spacing w:val="-6"/>
        </w:rPr>
        <w:t xml:space="preserve"> </w:t>
      </w:r>
      <w:r>
        <w:t>и</w:t>
      </w:r>
      <w:r>
        <w:rPr>
          <w:spacing w:val="-6"/>
        </w:rPr>
        <w:t xml:space="preserve"> </w:t>
      </w:r>
      <w:r>
        <w:t>аргументы</w:t>
      </w:r>
      <w:r>
        <w:rPr>
          <w:spacing w:val="-6"/>
        </w:rPr>
        <w:t xml:space="preserve"> </w:t>
      </w:r>
      <w:r>
        <w:t>других</w:t>
      </w:r>
      <w:r>
        <w:rPr>
          <w:spacing w:val="-5"/>
        </w:rPr>
        <w:t xml:space="preserve"> </w:t>
      </w:r>
      <w:r>
        <w:t>при</w:t>
      </w:r>
      <w:r>
        <w:rPr>
          <w:spacing w:val="-6"/>
        </w:rPr>
        <w:t xml:space="preserve"> </w:t>
      </w:r>
      <w:r>
        <w:t>анализе</w:t>
      </w:r>
      <w:r>
        <w:rPr>
          <w:spacing w:val="-6"/>
        </w:rPr>
        <w:t xml:space="preserve"> </w:t>
      </w:r>
      <w:r>
        <w:t>результатов</w:t>
      </w:r>
      <w:r>
        <w:rPr>
          <w:spacing w:val="-5"/>
        </w:rPr>
        <w:t xml:space="preserve"> </w:t>
      </w:r>
      <w:r>
        <w:rPr>
          <w:spacing w:val="-2"/>
        </w:rPr>
        <w:t>деятельности.</w:t>
      </w:r>
    </w:p>
    <w:p w:rsidR="00A4284F" w:rsidRDefault="004E5E27">
      <w:pPr>
        <w:spacing w:before="29"/>
        <w:ind w:left="1170"/>
        <w:rPr>
          <w:i/>
        </w:rPr>
      </w:pPr>
      <w:r>
        <w:rPr>
          <w:i/>
        </w:rPr>
        <w:t>Принятие</w:t>
      </w:r>
      <w:r>
        <w:rPr>
          <w:i/>
          <w:spacing w:val="-5"/>
        </w:rPr>
        <w:t xml:space="preserve"> </w:t>
      </w:r>
      <w:r>
        <w:rPr>
          <w:i/>
        </w:rPr>
        <w:t>себя</w:t>
      </w:r>
      <w:r>
        <w:rPr>
          <w:i/>
          <w:spacing w:val="-4"/>
        </w:rPr>
        <w:t xml:space="preserve"> </w:t>
      </w:r>
      <w:r>
        <w:rPr>
          <w:i/>
        </w:rPr>
        <w:t>и</w:t>
      </w:r>
      <w:r>
        <w:rPr>
          <w:i/>
          <w:spacing w:val="-3"/>
        </w:rPr>
        <w:t xml:space="preserve"> </w:t>
      </w:r>
      <w:r>
        <w:rPr>
          <w:i/>
          <w:spacing w:val="-2"/>
        </w:rPr>
        <w:t>других:</w:t>
      </w:r>
    </w:p>
    <w:p w:rsidR="00A4284F" w:rsidRDefault="004E5E27" w:rsidP="00D7785A">
      <w:pPr>
        <w:pStyle w:val="a4"/>
        <w:numPr>
          <w:ilvl w:val="4"/>
          <w:numId w:val="188"/>
        </w:numPr>
        <w:tabs>
          <w:tab w:val="left" w:pos="1529"/>
        </w:tabs>
        <w:spacing w:before="5" w:line="291" w:lineRule="exact"/>
        <w:ind w:left="1529" w:hanging="359"/>
        <w:jc w:val="left"/>
      </w:pPr>
      <w:r>
        <w:t>принимать</w:t>
      </w:r>
      <w:r>
        <w:rPr>
          <w:spacing w:val="-6"/>
        </w:rPr>
        <w:t xml:space="preserve"> </w:t>
      </w:r>
      <w:r>
        <w:t>себя,</w:t>
      </w:r>
      <w:r>
        <w:rPr>
          <w:spacing w:val="-4"/>
        </w:rPr>
        <w:t xml:space="preserve"> </w:t>
      </w:r>
      <w:r>
        <w:t>понимая</w:t>
      </w:r>
      <w:r>
        <w:rPr>
          <w:spacing w:val="-6"/>
        </w:rPr>
        <w:t xml:space="preserve"> </w:t>
      </w:r>
      <w:r>
        <w:t>свои</w:t>
      </w:r>
      <w:r>
        <w:rPr>
          <w:spacing w:val="-5"/>
        </w:rPr>
        <w:t xml:space="preserve"> </w:t>
      </w:r>
      <w:r>
        <w:t>недостатки</w:t>
      </w:r>
      <w:r>
        <w:rPr>
          <w:spacing w:val="-5"/>
        </w:rPr>
        <w:t xml:space="preserve"> </w:t>
      </w:r>
      <w:r>
        <w:t>и</w:t>
      </w:r>
      <w:r>
        <w:rPr>
          <w:spacing w:val="-5"/>
        </w:rPr>
        <w:t xml:space="preserve"> </w:t>
      </w:r>
      <w:r>
        <w:rPr>
          <w:spacing w:val="-2"/>
        </w:rPr>
        <w:t>достоинства;</w:t>
      </w:r>
    </w:p>
    <w:p w:rsidR="00A4284F" w:rsidRDefault="004E5E27" w:rsidP="00D7785A">
      <w:pPr>
        <w:pStyle w:val="a4"/>
        <w:numPr>
          <w:ilvl w:val="4"/>
          <w:numId w:val="188"/>
        </w:numPr>
        <w:tabs>
          <w:tab w:val="left" w:pos="1529"/>
        </w:tabs>
        <w:spacing w:line="290" w:lineRule="exact"/>
        <w:ind w:left="1529" w:hanging="359"/>
        <w:jc w:val="left"/>
      </w:pPr>
      <w:r>
        <w:t>принимать</w:t>
      </w:r>
      <w:r>
        <w:rPr>
          <w:spacing w:val="-6"/>
        </w:rPr>
        <w:t xml:space="preserve"> </w:t>
      </w:r>
      <w:r>
        <w:t>мотивы</w:t>
      </w:r>
      <w:r>
        <w:rPr>
          <w:spacing w:val="-6"/>
        </w:rPr>
        <w:t xml:space="preserve"> </w:t>
      </w:r>
      <w:r>
        <w:t>и</w:t>
      </w:r>
      <w:r>
        <w:rPr>
          <w:spacing w:val="-6"/>
        </w:rPr>
        <w:t xml:space="preserve"> </w:t>
      </w:r>
      <w:r>
        <w:t>аргументы</w:t>
      </w:r>
      <w:r>
        <w:rPr>
          <w:spacing w:val="-6"/>
        </w:rPr>
        <w:t xml:space="preserve"> </w:t>
      </w:r>
      <w:r>
        <w:t>других</w:t>
      </w:r>
      <w:r>
        <w:rPr>
          <w:spacing w:val="-5"/>
        </w:rPr>
        <w:t xml:space="preserve"> </w:t>
      </w:r>
      <w:r>
        <w:t>при</w:t>
      </w:r>
      <w:r>
        <w:rPr>
          <w:spacing w:val="-6"/>
        </w:rPr>
        <w:t xml:space="preserve"> </w:t>
      </w:r>
      <w:r>
        <w:t>анализе</w:t>
      </w:r>
      <w:r>
        <w:rPr>
          <w:spacing w:val="-6"/>
        </w:rPr>
        <w:t xml:space="preserve"> </w:t>
      </w:r>
      <w:r>
        <w:t>результатов</w:t>
      </w:r>
      <w:r>
        <w:rPr>
          <w:spacing w:val="-5"/>
        </w:rPr>
        <w:t xml:space="preserve"> </w:t>
      </w:r>
      <w:r>
        <w:rPr>
          <w:spacing w:val="-2"/>
        </w:rPr>
        <w:t>деятельности;</w:t>
      </w:r>
    </w:p>
    <w:p w:rsidR="00A4284F" w:rsidRDefault="004E5E27" w:rsidP="00D7785A">
      <w:pPr>
        <w:pStyle w:val="a4"/>
        <w:numPr>
          <w:ilvl w:val="4"/>
          <w:numId w:val="188"/>
        </w:numPr>
        <w:tabs>
          <w:tab w:val="left" w:pos="1529"/>
        </w:tabs>
        <w:spacing w:line="290" w:lineRule="exact"/>
        <w:ind w:left="1529" w:hanging="359"/>
        <w:jc w:val="left"/>
      </w:pPr>
      <w:r>
        <w:t>признавать</w:t>
      </w:r>
      <w:r>
        <w:rPr>
          <w:spacing w:val="-3"/>
        </w:rPr>
        <w:t xml:space="preserve"> </w:t>
      </w:r>
      <w:r>
        <w:t>свое</w:t>
      </w:r>
      <w:r>
        <w:rPr>
          <w:spacing w:val="-3"/>
        </w:rPr>
        <w:t xml:space="preserve"> </w:t>
      </w:r>
      <w:r>
        <w:t>право</w:t>
      </w:r>
      <w:r>
        <w:rPr>
          <w:spacing w:val="-2"/>
        </w:rPr>
        <w:t xml:space="preserve"> </w:t>
      </w:r>
      <w:r>
        <w:t>и</w:t>
      </w:r>
      <w:r>
        <w:rPr>
          <w:spacing w:val="-3"/>
        </w:rPr>
        <w:t xml:space="preserve"> </w:t>
      </w:r>
      <w:r>
        <w:t>право</w:t>
      </w:r>
      <w:r>
        <w:rPr>
          <w:spacing w:val="-2"/>
        </w:rPr>
        <w:t xml:space="preserve"> </w:t>
      </w:r>
      <w:r>
        <w:t>других</w:t>
      </w:r>
      <w:r>
        <w:rPr>
          <w:spacing w:val="-2"/>
        </w:rPr>
        <w:t xml:space="preserve"> </w:t>
      </w:r>
      <w:r>
        <w:t>на</w:t>
      </w:r>
      <w:r>
        <w:rPr>
          <w:spacing w:val="-2"/>
        </w:rPr>
        <w:t xml:space="preserve"> ошибки;</w:t>
      </w:r>
    </w:p>
    <w:p w:rsidR="00A4284F" w:rsidRDefault="004E5E27" w:rsidP="00D7785A">
      <w:pPr>
        <w:pStyle w:val="a4"/>
        <w:numPr>
          <w:ilvl w:val="4"/>
          <w:numId w:val="188"/>
        </w:numPr>
        <w:tabs>
          <w:tab w:val="left" w:pos="1529"/>
        </w:tabs>
        <w:spacing w:line="291" w:lineRule="exact"/>
        <w:ind w:left="1529" w:hanging="359"/>
        <w:jc w:val="left"/>
      </w:pPr>
      <w:r>
        <w:t>развивать</w:t>
      </w:r>
      <w:r>
        <w:rPr>
          <w:spacing w:val="-6"/>
        </w:rPr>
        <w:t xml:space="preserve"> </w:t>
      </w:r>
      <w:r>
        <w:t>способность</w:t>
      </w:r>
      <w:r>
        <w:rPr>
          <w:spacing w:val="-5"/>
        </w:rPr>
        <w:t xml:space="preserve"> </w:t>
      </w:r>
      <w:r>
        <w:t>понимать</w:t>
      </w:r>
      <w:r>
        <w:rPr>
          <w:spacing w:val="-6"/>
        </w:rPr>
        <w:t xml:space="preserve"> </w:t>
      </w:r>
      <w:r>
        <w:t>мир</w:t>
      </w:r>
      <w:r>
        <w:rPr>
          <w:spacing w:val="-4"/>
        </w:rPr>
        <w:t xml:space="preserve"> </w:t>
      </w:r>
      <w:r>
        <w:t>с</w:t>
      </w:r>
      <w:r>
        <w:rPr>
          <w:spacing w:val="-6"/>
        </w:rPr>
        <w:t xml:space="preserve"> </w:t>
      </w:r>
      <w:r>
        <w:t>позиции</w:t>
      </w:r>
      <w:r>
        <w:rPr>
          <w:spacing w:val="-5"/>
        </w:rPr>
        <w:t xml:space="preserve"> </w:t>
      </w:r>
      <w:r>
        <w:t>другого</w:t>
      </w:r>
      <w:r>
        <w:rPr>
          <w:spacing w:val="-4"/>
        </w:rPr>
        <w:t xml:space="preserve"> </w:t>
      </w:r>
      <w:r>
        <w:rPr>
          <w:spacing w:val="-2"/>
        </w:rPr>
        <w:t>человека.</w:t>
      </w:r>
    </w:p>
    <w:p w:rsidR="00A4284F" w:rsidRDefault="004E5E27">
      <w:pPr>
        <w:pStyle w:val="3"/>
        <w:spacing w:before="62" w:line="584" w:lineRule="exact"/>
        <w:ind w:left="1170" w:right="6567" w:hanging="480"/>
      </w:pPr>
      <w:r>
        <w:t>ПРЕДМЕТНЫЕ</w:t>
      </w:r>
      <w:r>
        <w:rPr>
          <w:spacing w:val="-14"/>
        </w:rPr>
        <w:t xml:space="preserve"> </w:t>
      </w:r>
      <w:r>
        <w:t>РЕЗУЛЬТАТЫ 10 КЛАСС</w:t>
      </w:r>
    </w:p>
    <w:p w:rsidR="00A4284F" w:rsidRDefault="004E5E27" w:rsidP="00D7785A">
      <w:pPr>
        <w:pStyle w:val="a4"/>
        <w:numPr>
          <w:ilvl w:val="0"/>
          <w:numId w:val="179"/>
        </w:numPr>
        <w:tabs>
          <w:tab w:val="left" w:pos="1466"/>
        </w:tabs>
        <w:spacing w:line="221" w:lineRule="exact"/>
        <w:ind w:hanging="296"/>
        <w:jc w:val="both"/>
      </w:pPr>
      <w:r>
        <w:t>Владеть</w:t>
      </w:r>
      <w:r>
        <w:rPr>
          <w:spacing w:val="50"/>
        </w:rPr>
        <w:t xml:space="preserve"> </w:t>
      </w:r>
      <w:r>
        <w:t>знаниями</w:t>
      </w:r>
      <w:r>
        <w:rPr>
          <w:spacing w:val="52"/>
        </w:rPr>
        <w:t xml:space="preserve"> </w:t>
      </w:r>
      <w:r>
        <w:t>об</w:t>
      </w:r>
      <w:r>
        <w:rPr>
          <w:spacing w:val="53"/>
        </w:rPr>
        <w:t xml:space="preserve"> </w:t>
      </w:r>
      <w:r>
        <w:t>обществе</w:t>
      </w:r>
      <w:r>
        <w:rPr>
          <w:spacing w:val="52"/>
        </w:rPr>
        <w:t xml:space="preserve"> </w:t>
      </w:r>
      <w:r>
        <w:t>как</w:t>
      </w:r>
      <w:r>
        <w:rPr>
          <w:spacing w:val="53"/>
        </w:rPr>
        <w:t xml:space="preserve"> </w:t>
      </w:r>
      <w:r>
        <w:t>целостной</w:t>
      </w:r>
      <w:r>
        <w:rPr>
          <w:spacing w:val="52"/>
        </w:rPr>
        <w:t xml:space="preserve"> </w:t>
      </w:r>
      <w:r>
        <w:t>развивающейся</w:t>
      </w:r>
      <w:r>
        <w:rPr>
          <w:spacing w:val="52"/>
        </w:rPr>
        <w:t xml:space="preserve"> </w:t>
      </w:r>
      <w:r>
        <w:t>системе</w:t>
      </w:r>
      <w:r>
        <w:rPr>
          <w:spacing w:val="53"/>
        </w:rPr>
        <w:t xml:space="preserve"> </w:t>
      </w:r>
      <w:r>
        <w:t>в</w:t>
      </w:r>
      <w:r>
        <w:rPr>
          <w:spacing w:val="52"/>
        </w:rPr>
        <w:t xml:space="preserve"> </w:t>
      </w:r>
      <w:r>
        <w:t>единстве</w:t>
      </w:r>
      <w:r>
        <w:rPr>
          <w:spacing w:val="53"/>
        </w:rPr>
        <w:t xml:space="preserve"> </w:t>
      </w:r>
      <w:r>
        <w:rPr>
          <w:spacing w:val="-10"/>
        </w:rPr>
        <w:t>и</w:t>
      </w:r>
    </w:p>
    <w:p w:rsidR="00A4284F" w:rsidRDefault="004E5E27">
      <w:pPr>
        <w:pStyle w:val="a3"/>
        <w:spacing w:before="37" w:line="276" w:lineRule="auto"/>
        <w:ind w:left="570" w:right="568"/>
      </w:pPr>
      <w:r>
        <w:t>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A4284F" w:rsidRDefault="004E5E27">
      <w:pPr>
        <w:pStyle w:val="a3"/>
        <w:spacing w:line="276" w:lineRule="auto"/>
        <w:ind w:left="570" w:right="573" w:firstLine="600"/>
      </w:pPr>
      <w: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A4284F" w:rsidRDefault="004E5E27">
      <w:pPr>
        <w:pStyle w:val="a3"/>
        <w:spacing w:line="276" w:lineRule="auto"/>
        <w:ind w:left="570" w:right="570" w:firstLine="600"/>
      </w:pPr>
      <w: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w:t>
      </w:r>
      <w:r>
        <w:rPr>
          <w:spacing w:val="40"/>
        </w:rPr>
        <w:t xml:space="preserve"> </w:t>
      </w:r>
      <w:r>
        <w:t>механизмах принятия бюджетных решений; особенностях профессиональной деятельности в экономической и финансовой сферах.</w:t>
      </w:r>
    </w:p>
    <w:p w:rsidR="00A4284F" w:rsidRDefault="004E5E27" w:rsidP="00D7785A">
      <w:pPr>
        <w:pStyle w:val="a4"/>
        <w:numPr>
          <w:ilvl w:val="0"/>
          <w:numId w:val="179"/>
        </w:numPr>
        <w:tabs>
          <w:tab w:val="left" w:pos="1474"/>
        </w:tabs>
        <w:spacing w:line="276" w:lineRule="auto"/>
        <w:ind w:left="570" w:right="575" w:firstLine="600"/>
        <w:jc w:val="both"/>
      </w:pPr>
      <w:r>
        <w:t>Характеризовать российские духовно-нравственные ценности, в том числе ценности человеческой</w:t>
      </w:r>
      <w:r>
        <w:rPr>
          <w:spacing w:val="40"/>
        </w:rPr>
        <w:t xml:space="preserve"> </w:t>
      </w:r>
      <w:r>
        <w:t>жизни,</w:t>
      </w:r>
      <w:r>
        <w:rPr>
          <w:spacing w:val="40"/>
        </w:rPr>
        <w:t xml:space="preserve"> </w:t>
      </w:r>
      <w:r>
        <w:t>патриотизма</w:t>
      </w:r>
      <w:r>
        <w:rPr>
          <w:spacing w:val="40"/>
        </w:rPr>
        <w:t xml:space="preserve"> </w:t>
      </w:r>
      <w:r>
        <w:t>и</w:t>
      </w:r>
      <w:r>
        <w:rPr>
          <w:spacing w:val="40"/>
        </w:rPr>
        <w:t xml:space="preserve"> </w:t>
      </w:r>
      <w:r>
        <w:t>служения</w:t>
      </w:r>
      <w:r>
        <w:rPr>
          <w:spacing w:val="40"/>
        </w:rPr>
        <w:t xml:space="preserve"> </w:t>
      </w:r>
      <w:r>
        <w:t>Отечеству,</w:t>
      </w:r>
      <w:r>
        <w:rPr>
          <w:spacing w:val="40"/>
        </w:rPr>
        <w:t xml:space="preserve"> </w:t>
      </w:r>
      <w:r>
        <w:t>семьи,</w:t>
      </w:r>
      <w:r>
        <w:rPr>
          <w:spacing w:val="40"/>
        </w:rPr>
        <w:t xml:space="preserve"> </w:t>
      </w:r>
      <w:r>
        <w:t>созидательного</w:t>
      </w:r>
      <w:r>
        <w:rPr>
          <w:spacing w:val="40"/>
        </w:rPr>
        <w:t xml:space="preserve"> </w:t>
      </w:r>
      <w:r>
        <w:t>труда,</w:t>
      </w:r>
      <w:r>
        <w:rPr>
          <w:spacing w:val="40"/>
        </w:rPr>
        <w:t xml:space="preserve"> </w:t>
      </w:r>
      <w:r>
        <w:t>норм</w:t>
      </w:r>
    </w:p>
    <w:p w:rsidR="00A4284F" w:rsidRDefault="00A4284F">
      <w:pPr>
        <w:pStyle w:val="a4"/>
        <w:spacing w:line="276" w:lineRule="auto"/>
        <w:sectPr w:rsidR="00A4284F">
          <w:pgSz w:w="11910" w:h="16840"/>
          <w:pgMar w:top="1040" w:right="283" w:bottom="1140" w:left="1133" w:header="0" w:footer="915" w:gutter="0"/>
          <w:cols w:space="720"/>
        </w:sectPr>
      </w:pPr>
    </w:p>
    <w:p w:rsidR="00A4284F" w:rsidRDefault="004E5E27">
      <w:pPr>
        <w:pStyle w:val="a3"/>
        <w:spacing w:before="76" w:line="276" w:lineRule="auto"/>
        <w:ind w:left="570" w:right="569"/>
      </w:pPr>
      <w:r>
        <w:t>морали и нравственности, прав и свобод человека, гуманизма, милосердия, справедливости, коллективизма,</w:t>
      </w:r>
      <w:r>
        <w:rPr>
          <w:spacing w:val="-4"/>
        </w:rPr>
        <w:t xml:space="preserve"> </w:t>
      </w:r>
      <w:r>
        <w:t>исторического</w:t>
      </w:r>
      <w:r>
        <w:rPr>
          <w:spacing w:val="-5"/>
        </w:rPr>
        <w:t xml:space="preserve"> </w:t>
      </w:r>
      <w:r>
        <w:t>единства</w:t>
      </w:r>
      <w:r>
        <w:rPr>
          <w:spacing w:val="-5"/>
        </w:rPr>
        <w:t xml:space="preserve"> </w:t>
      </w:r>
      <w:r>
        <w:t>народов</w:t>
      </w:r>
      <w:r>
        <w:rPr>
          <w:spacing w:val="-5"/>
        </w:rPr>
        <w:t xml:space="preserve"> </w:t>
      </w:r>
      <w:r>
        <w:t>России,</w:t>
      </w:r>
      <w:r>
        <w:rPr>
          <w:spacing w:val="-4"/>
        </w:rPr>
        <w:t xml:space="preserve"> </w:t>
      </w:r>
      <w:r>
        <w:t>преемственности</w:t>
      </w:r>
      <w:r>
        <w:rPr>
          <w:spacing w:val="-5"/>
        </w:rPr>
        <w:t xml:space="preserve"> </w:t>
      </w:r>
      <w:r>
        <w:t>истории</w:t>
      </w:r>
      <w:r>
        <w:rPr>
          <w:spacing w:val="-5"/>
        </w:rPr>
        <w:t xml:space="preserve"> </w:t>
      </w:r>
      <w:r>
        <w:t>нашей</w:t>
      </w:r>
      <w:r>
        <w:rPr>
          <w:spacing w:val="-5"/>
        </w:rPr>
        <w:t xml:space="preserve"> </w:t>
      </w:r>
      <w:r>
        <w:t>Родины, осознания ценности культуры России и традиций народов России, общественной стабильности и целостности</w:t>
      </w:r>
      <w:r>
        <w:rPr>
          <w:spacing w:val="40"/>
        </w:rPr>
        <w:t xml:space="preserve"> </w:t>
      </w:r>
      <w:r>
        <w:t>государства</w:t>
      </w:r>
      <w:r>
        <w:rPr>
          <w:spacing w:val="40"/>
        </w:rPr>
        <w:t xml:space="preserve"> </w:t>
      </w:r>
      <w:r>
        <w:t>на</w:t>
      </w:r>
      <w:r>
        <w:rPr>
          <w:spacing w:val="40"/>
        </w:rPr>
        <w:t xml:space="preserve"> </w:t>
      </w:r>
      <w:r>
        <w:t>примерах</w:t>
      </w:r>
      <w:r>
        <w:rPr>
          <w:spacing w:val="40"/>
        </w:rPr>
        <w:t xml:space="preserve"> </w:t>
      </w:r>
      <w:r>
        <w:t>разделов</w:t>
      </w:r>
      <w:r>
        <w:rPr>
          <w:spacing w:val="40"/>
        </w:rPr>
        <w:t xml:space="preserve"> </w:t>
      </w:r>
      <w:r>
        <w:t>«Человек</w:t>
      </w:r>
      <w:r>
        <w:rPr>
          <w:spacing w:val="40"/>
        </w:rPr>
        <w:t xml:space="preserve"> </w:t>
      </w:r>
      <w:r>
        <w:t>в</w:t>
      </w:r>
      <w:r>
        <w:rPr>
          <w:spacing w:val="40"/>
        </w:rPr>
        <w:t xml:space="preserve"> </w:t>
      </w:r>
      <w:r>
        <w:t>обществе»,</w:t>
      </w:r>
      <w:r>
        <w:rPr>
          <w:spacing w:val="40"/>
        </w:rPr>
        <w:t xml:space="preserve"> </w:t>
      </w:r>
      <w:r>
        <w:t>«Духовная</w:t>
      </w:r>
      <w:r>
        <w:rPr>
          <w:spacing w:val="40"/>
        </w:rPr>
        <w:t xml:space="preserve"> </w:t>
      </w:r>
      <w:r>
        <w:t>культура»,</w:t>
      </w:r>
    </w:p>
    <w:p w:rsidR="00A4284F" w:rsidRDefault="004E5E27">
      <w:pPr>
        <w:pStyle w:val="a3"/>
        <w:spacing w:line="249" w:lineRule="exact"/>
        <w:ind w:left="570"/>
      </w:pPr>
      <w:r>
        <w:t>«Экономическая</w:t>
      </w:r>
      <w:r>
        <w:rPr>
          <w:spacing w:val="-10"/>
        </w:rPr>
        <w:t xml:space="preserve"> </w:t>
      </w:r>
      <w:r>
        <w:t>жизнь</w:t>
      </w:r>
      <w:r>
        <w:rPr>
          <w:spacing w:val="-9"/>
        </w:rPr>
        <w:t xml:space="preserve"> </w:t>
      </w:r>
      <w:r>
        <w:rPr>
          <w:spacing w:val="-2"/>
        </w:rPr>
        <w:t>общества».</w:t>
      </w:r>
    </w:p>
    <w:p w:rsidR="00A4284F" w:rsidRDefault="004E5E27" w:rsidP="00D7785A">
      <w:pPr>
        <w:pStyle w:val="a4"/>
        <w:numPr>
          <w:ilvl w:val="0"/>
          <w:numId w:val="179"/>
        </w:numPr>
        <w:tabs>
          <w:tab w:val="left" w:pos="1537"/>
        </w:tabs>
        <w:spacing w:before="37" w:line="276" w:lineRule="auto"/>
        <w:ind w:left="570" w:right="567" w:firstLine="600"/>
        <w:jc w:val="both"/>
      </w:pPr>
      <w:r>
        <w:t>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A4284F" w:rsidRDefault="004E5E27">
      <w:pPr>
        <w:pStyle w:val="a3"/>
        <w:spacing w:line="276" w:lineRule="auto"/>
        <w:ind w:left="570" w:right="575" w:firstLine="600"/>
      </w:pPr>
      <w:r>
        <w:t>определять различные смыслы многозначных понятий, в том числе: общество, личность, свобода, культура, экономика, собственность;</w:t>
      </w:r>
    </w:p>
    <w:p w:rsidR="00A4284F" w:rsidRDefault="004E5E27">
      <w:pPr>
        <w:pStyle w:val="a3"/>
        <w:spacing w:line="276" w:lineRule="auto"/>
        <w:ind w:left="570" w:right="566" w:firstLine="600"/>
      </w:pPr>
      <w: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w:t>
      </w:r>
      <w:r>
        <w:rPr>
          <w:spacing w:val="-9"/>
        </w:rPr>
        <w:t xml:space="preserve"> </w:t>
      </w:r>
      <w:r>
        <w:t>издержек</w:t>
      </w:r>
      <w:r>
        <w:rPr>
          <w:spacing w:val="-9"/>
        </w:rPr>
        <w:t xml:space="preserve"> </w:t>
      </w:r>
      <w:r>
        <w:t>производства,</w:t>
      </w:r>
      <w:r>
        <w:rPr>
          <w:spacing w:val="-9"/>
        </w:rPr>
        <w:t xml:space="preserve"> </w:t>
      </w:r>
      <w:r>
        <w:t>безработицы,</w:t>
      </w:r>
      <w:r>
        <w:rPr>
          <w:spacing w:val="-9"/>
        </w:rPr>
        <w:t xml:space="preserve"> </w:t>
      </w:r>
      <w:r>
        <w:t>финансовых</w:t>
      </w:r>
      <w:r>
        <w:rPr>
          <w:spacing w:val="-9"/>
        </w:rPr>
        <w:t xml:space="preserve"> </w:t>
      </w:r>
      <w:r>
        <w:t>услуг;</w:t>
      </w:r>
      <w:r>
        <w:rPr>
          <w:spacing w:val="-9"/>
        </w:rPr>
        <w:t xml:space="preserve"> </w:t>
      </w:r>
      <w:r>
        <w:t>типы</w:t>
      </w:r>
      <w:r>
        <w:rPr>
          <w:spacing w:val="-9"/>
        </w:rPr>
        <w:t xml:space="preserve"> </w:t>
      </w:r>
      <w:r>
        <w:t>и</w:t>
      </w:r>
      <w:r>
        <w:rPr>
          <w:spacing w:val="-9"/>
        </w:rPr>
        <w:t xml:space="preserve"> </w:t>
      </w:r>
      <w:r>
        <w:t>виды</w:t>
      </w:r>
      <w:r>
        <w:rPr>
          <w:spacing w:val="-9"/>
        </w:rPr>
        <w:t xml:space="preserve"> </w:t>
      </w:r>
      <w:r>
        <w:t>рыночных</w:t>
      </w:r>
      <w:r>
        <w:rPr>
          <w:spacing w:val="-9"/>
        </w:rPr>
        <w:t xml:space="preserve"> </w:t>
      </w:r>
      <w:r>
        <w:t>структур; факторы производства; источники финансирования предприятий.</w:t>
      </w:r>
    </w:p>
    <w:p w:rsidR="00A4284F" w:rsidRDefault="004E5E27" w:rsidP="00D7785A">
      <w:pPr>
        <w:pStyle w:val="a4"/>
        <w:numPr>
          <w:ilvl w:val="0"/>
          <w:numId w:val="179"/>
        </w:numPr>
        <w:tabs>
          <w:tab w:val="left" w:pos="1443"/>
          <w:tab w:val="left" w:pos="1446"/>
          <w:tab w:val="left" w:pos="2890"/>
          <w:tab w:val="left" w:pos="4115"/>
          <w:tab w:val="left" w:pos="6013"/>
          <w:tab w:val="left" w:pos="7216"/>
          <w:tab w:val="left" w:pos="8928"/>
        </w:tabs>
        <w:spacing w:line="276" w:lineRule="auto"/>
        <w:ind w:left="570" w:right="566" w:firstLine="600"/>
        <w:jc w:val="right"/>
      </w:pPr>
      <w:r>
        <w:t>Владеть</w:t>
      </w:r>
      <w:r>
        <w:rPr>
          <w:spacing w:val="35"/>
        </w:rPr>
        <w:t xml:space="preserve"> </w:t>
      </w:r>
      <w:r>
        <w:t>умениями</w:t>
      </w:r>
      <w:r>
        <w:rPr>
          <w:spacing w:val="33"/>
        </w:rPr>
        <w:t xml:space="preserve"> </w:t>
      </w:r>
      <w:r>
        <w:t>устанавливать,</w:t>
      </w:r>
      <w:r>
        <w:rPr>
          <w:spacing w:val="33"/>
        </w:rPr>
        <w:t xml:space="preserve"> </w:t>
      </w:r>
      <w:r>
        <w:t>выявлять,</w:t>
      </w:r>
      <w:r>
        <w:rPr>
          <w:spacing w:val="33"/>
        </w:rPr>
        <w:t xml:space="preserve"> </w:t>
      </w:r>
      <w:r>
        <w:t>объяснять</w:t>
      </w:r>
      <w:r>
        <w:rPr>
          <w:spacing w:val="33"/>
        </w:rPr>
        <w:t xml:space="preserve"> </w:t>
      </w:r>
      <w:r>
        <w:t>и</w:t>
      </w:r>
      <w:r>
        <w:rPr>
          <w:spacing w:val="33"/>
        </w:rPr>
        <w:t xml:space="preserve"> </w:t>
      </w:r>
      <w:r>
        <w:t>конкретизировать</w:t>
      </w:r>
      <w:r>
        <w:rPr>
          <w:spacing w:val="33"/>
        </w:rPr>
        <w:t xml:space="preserve"> </w:t>
      </w:r>
      <w:r>
        <w:t>примерами причинно-следственные, функциональные, иерархические и другие связи подсистем и элементов общества; материальной и духовной культуры; уровней и методов научного познания; мышления</w:t>
      </w:r>
      <w:r>
        <w:rPr>
          <w:spacing w:val="40"/>
        </w:rPr>
        <w:t xml:space="preserve"> </w:t>
      </w:r>
      <w:r>
        <w:t>и</w:t>
      </w:r>
      <w:r>
        <w:rPr>
          <w:spacing w:val="40"/>
        </w:rPr>
        <w:t xml:space="preserve"> </w:t>
      </w:r>
      <w:r>
        <w:t>деятельности;</w:t>
      </w:r>
      <w:r>
        <w:rPr>
          <w:spacing w:val="40"/>
        </w:rPr>
        <w:t xml:space="preserve"> </w:t>
      </w:r>
      <w:r>
        <w:t>общественного</w:t>
      </w:r>
      <w:r>
        <w:rPr>
          <w:spacing w:val="40"/>
        </w:rPr>
        <w:t xml:space="preserve"> </w:t>
      </w:r>
      <w:r>
        <w:t>и</w:t>
      </w:r>
      <w:r>
        <w:rPr>
          <w:spacing w:val="40"/>
        </w:rPr>
        <w:t xml:space="preserve"> </w:t>
      </w:r>
      <w:r>
        <w:t>индивидуального</w:t>
      </w:r>
      <w:r>
        <w:rPr>
          <w:spacing w:val="40"/>
        </w:rPr>
        <w:t xml:space="preserve"> </w:t>
      </w:r>
      <w:r>
        <w:t>сознания;</w:t>
      </w:r>
      <w:r>
        <w:rPr>
          <w:spacing w:val="40"/>
        </w:rPr>
        <w:t xml:space="preserve"> </w:t>
      </w:r>
      <w:r>
        <w:t>чувственного</w:t>
      </w:r>
      <w:r>
        <w:rPr>
          <w:spacing w:val="40"/>
        </w:rPr>
        <w:t xml:space="preserve"> </w:t>
      </w:r>
      <w:r>
        <w:t>и</w:t>
      </w:r>
      <w:r>
        <w:rPr>
          <w:spacing w:val="40"/>
        </w:rPr>
        <w:t xml:space="preserve"> </w:t>
      </w:r>
      <w:r>
        <w:t>рационального</w:t>
      </w:r>
      <w:r>
        <w:rPr>
          <w:spacing w:val="40"/>
        </w:rPr>
        <w:t xml:space="preserve"> </w:t>
      </w:r>
      <w:r>
        <w:t>познания;</w:t>
      </w:r>
      <w:r>
        <w:rPr>
          <w:spacing w:val="40"/>
        </w:rPr>
        <w:t xml:space="preserve"> </w:t>
      </w:r>
      <w:r>
        <w:t>народной,</w:t>
      </w:r>
      <w:r>
        <w:rPr>
          <w:spacing w:val="40"/>
        </w:rPr>
        <w:t xml:space="preserve"> </w:t>
      </w:r>
      <w:r>
        <w:t>массовой</w:t>
      </w:r>
      <w:r>
        <w:rPr>
          <w:spacing w:val="40"/>
        </w:rPr>
        <w:t xml:space="preserve"> </w:t>
      </w:r>
      <w:r>
        <w:t>и</w:t>
      </w:r>
      <w:r>
        <w:rPr>
          <w:spacing w:val="40"/>
        </w:rPr>
        <w:t xml:space="preserve"> </w:t>
      </w:r>
      <w:r>
        <w:t>элитарной</w:t>
      </w:r>
      <w:r>
        <w:rPr>
          <w:spacing w:val="40"/>
        </w:rPr>
        <w:t xml:space="preserve"> </w:t>
      </w:r>
      <w:r>
        <w:t>культуры;</w:t>
      </w:r>
      <w:r>
        <w:rPr>
          <w:spacing w:val="40"/>
        </w:rPr>
        <w:t xml:space="preserve"> </w:t>
      </w:r>
      <w:r>
        <w:t>экономической</w:t>
      </w:r>
      <w:r>
        <w:rPr>
          <w:spacing w:val="40"/>
        </w:rPr>
        <w:t xml:space="preserve"> </w:t>
      </w:r>
      <w:r>
        <w:t>деятельности</w:t>
      </w:r>
      <w:r>
        <w:rPr>
          <w:spacing w:val="40"/>
        </w:rPr>
        <w:t xml:space="preserve"> </w:t>
      </w:r>
      <w:r>
        <w:t>и</w:t>
      </w:r>
      <w:r>
        <w:rPr>
          <w:spacing w:val="40"/>
        </w:rPr>
        <w:t xml:space="preserve"> </w:t>
      </w:r>
      <w:r>
        <w:t>проблем устойчивого</w:t>
      </w:r>
      <w:r>
        <w:rPr>
          <w:spacing w:val="-1"/>
        </w:rPr>
        <w:t xml:space="preserve"> </w:t>
      </w:r>
      <w:r>
        <w:t>развития;</w:t>
      </w:r>
      <w:r>
        <w:rPr>
          <w:spacing w:val="-2"/>
        </w:rPr>
        <w:t xml:space="preserve"> </w:t>
      </w:r>
      <w:r>
        <w:t>макроэкономических</w:t>
      </w:r>
      <w:r>
        <w:rPr>
          <w:spacing w:val="-1"/>
        </w:rPr>
        <w:t xml:space="preserve"> </w:t>
      </w:r>
      <w:r>
        <w:t>показателей</w:t>
      </w:r>
      <w:r>
        <w:rPr>
          <w:spacing w:val="-2"/>
        </w:rPr>
        <w:t xml:space="preserve"> </w:t>
      </w:r>
      <w:r>
        <w:t>и</w:t>
      </w:r>
      <w:r>
        <w:rPr>
          <w:spacing w:val="-2"/>
        </w:rPr>
        <w:t xml:space="preserve"> </w:t>
      </w:r>
      <w:r>
        <w:t>качества</w:t>
      </w:r>
      <w:r>
        <w:rPr>
          <w:spacing w:val="-2"/>
        </w:rPr>
        <w:t xml:space="preserve"> </w:t>
      </w:r>
      <w:r>
        <w:t>жизни;</w:t>
      </w:r>
      <w:r>
        <w:rPr>
          <w:spacing w:val="-2"/>
        </w:rPr>
        <w:t xml:space="preserve"> </w:t>
      </w:r>
      <w:r>
        <w:t>спроса</w:t>
      </w:r>
      <w:r>
        <w:rPr>
          <w:spacing w:val="-2"/>
        </w:rPr>
        <w:t xml:space="preserve"> </w:t>
      </w:r>
      <w:r>
        <w:t>и</w:t>
      </w:r>
      <w:r>
        <w:rPr>
          <w:spacing w:val="-2"/>
        </w:rPr>
        <w:t xml:space="preserve"> </w:t>
      </w:r>
      <w:r>
        <w:t>предложения; характеризовать причины и последствия преобразований в духовной, экономической сферах</w:t>
      </w:r>
      <w:r>
        <w:rPr>
          <w:spacing w:val="40"/>
        </w:rPr>
        <w:t xml:space="preserve"> </w:t>
      </w:r>
      <w:r>
        <w:rPr>
          <w:spacing w:val="-2"/>
        </w:rPr>
        <w:t>жизни</w:t>
      </w:r>
      <w:r>
        <w:tab/>
      </w:r>
      <w:r>
        <w:rPr>
          <w:spacing w:val="-2"/>
        </w:rPr>
        <w:t>российского</w:t>
      </w:r>
      <w:r>
        <w:tab/>
      </w:r>
      <w:r>
        <w:rPr>
          <w:spacing w:val="-2"/>
        </w:rPr>
        <w:t>общества;</w:t>
      </w:r>
      <w:r>
        <w:tab/>
      </w:r>
      <w:r>
        <w:rPr>
          <w:spacing w:val="-2"/>
        </w:rPr>
        <w:t>противоречивого</w:t>
      </w:r>
      <w:r>
        <w:tab/>
      </w:r>
      <w:r>
        <w:rPr>
          <w:spacing w:val="-2"/>
        </w:rPr>
        <w:t>характера</w:t>
      </w:r>
      <w:r>
        <w:tab/>
      </w:r>
      <w:r>
        <w:rPr>
          <w:spacing w:val="-2"/>
        </w:rPr>
        <w:t>общественного</w:t>
      </w:r>
      <w:r>
        <w:tab/>
      </w:r>
      <w:r>
        <w:rPr>
          <w:spacing w:val="-2"/>
        </w:rPr>
        <w:t xml:space="preserve">прогресса; </w:t>
      </w:r>
      <w:r>
        <w:t>глобализации;</w:t>
      </w:r>
      <w:r>
        <w:rPr>
          <w:spacing w:val="40"/>
        </w:rPr>
        <w:t xml:space="preserve"> </w:t>
      </w:r>
      <w:r>
        <w:t>культурного</w:t>
      </w:r>
      <w:r>
        <w:rPr>
          <w:spacing w:val="40"/>
        </w:rPr>
        <w:t xml:space="preserve"> </w:t>
      </w:r>
      <w:r>
        <w:t>многообразия</w:t>
      </w:r>
      <w:r>
        <w:rPr>
          <w:spacing w:val="40"/>
        </w:rPr>
        <w:t xml:space="preserve"> </w:t>
      </w:r>
      <w:r>
        <w:t>современного</w:t>
      </w:r>
      <w:r>
        <w:rPr>
          <w:spacing w:val="40"/>
        </w:rPr>
        <w:t xml:space="preserve"> </w:t>
      </w:r>
      <w:r>
        <w:t>общества;</w:t>
      </w:r>
      <w:r>
        <w:rPr>
          <w:spacing w:val="40"/>
        </w:rPr>
        <w:t xml:space="preserve"> </w:t>
      </w:r>
      <w:r>
        <w:t>возрастания</w:t>
      </w:r>
      <w:r>
        <w:rPr>
          <w:spacing w:val="40"/>
        </w:rPr>
        <w:t xml:space="preserve"> </w:t>
      </w:r>
      <w:r>
        <w:t>роли</w:t>
      </w:r>
      <w:r>
        <w:rPr>
          <w:spacing w:val="40"/>
        </w:rPr>
        <w:t xml:space="preserve"> </w:t>
      </w:r>
      <w:r>
        <w:t>науки</w:t>
      </w:r>
      <w:r>
        <w:rPr>
          <w:spacing w:val="40"/>
        </w:rPr>
        <w:t xml:space="preserve"> </w:t>
      </w:r>
      <w:r>
        <w:t>в</w:t>
      </w:r>
      <w:r>
        <w:rPr>
          <w:spacing w:val="40"/>
        </w:rPr>
        <w:t xml:space="preserve"> </w:t>
      </w:r>
      <w:r>
        <w:t>современном</w:t>
      </w:r>
      <w:r>
        <w:rPr>
          <w:spacing w:val="80"/>
        </w:rPr>
        <w:t xml:space="preserve"> </w:t>
      </w:r>
      <w:r>
        <w:t>обществе;</w:t>
      </w:r>
      <w:r>
        <w:rPr>
          <w:spacing w:val="80"/>
        </w:rPr>
        <w:t xml:space="preserve"> </w:t>
      </w:r>
      <w:r>
        <w:t>инфляции,</w:t>
      </w:r>
      <w:r>
        <w:rPr>
          <w:spacing w:val="80"/>
        </w:rPr>
        <w:t xml:space="preserve"> </w:t>
      </w:r>
      <w:r>
        <w:t>безработицы;</w:t>
      </w:r>
      <w:r>
        <w:rPr>
          <w:spacing w:val="80"/>
        </w:rPr>
        <w:t xml:space="preserve"> </w:t>
      </w:r>
      <w:r>
        <w:t>функции</w:t>
      </w:r>
      <w:r>
        <w:rPr>
          <w:spacing w:val="80"/>
        </w:rPr>
        <w:t xml:space="preserve"> </w:t>
      </w:r>
      <w:r>
        <w:t>образования,</w:t>
      </w:r>
      <w:r>
        <w:rPr>
          <w:spacing w:val="80"/>
        </w:rPr>
        <w:t xml:space="preserve"> </w:t>
      </w:r>
      <w:r>
        <w:t>науки,</w:t>
      </w:r>
      <w:r>
        <w:rPr>
          <w:spacing w:val="80"/>
        </w:rPr>
        <w:t xml:space="preserve"> </w:t>
      </w:r>
      <w:r>
        <w:t>религии</w:t>
      </w:r>
      <w:r>
        <w:rPr>
          <w:spacing w:val="80"/>
        </w:rPr>
        <w:t xml:space="preserve"> </w:t>
      </w:r>
      <w:r>
        <w:t>как социальных</w:t>
      </w:r>
      <w:r>
        <w:rPr>
          <w:spacing w:val="27"/>
        </w:rPr>
        <w:t xml:space="preserve"> </w:t>
      </w:r>
      <w:r>
        <w:t>институтов;</w:t>
      </w:r>
      <w:r>
        <w:rPr>
          <w:spacing w:val="27"/>
        </w:rPr>
        <w:t xml:space="preserve"> </w:t>
      </w:r>
      <w:r>
        <w:t>морали;</w:t>
      </w:r>
      <w:r>
        <w:rPr>
          <w:spacing w:val="27"/>
        </w:rPr>
        <w:t xml:space="preserve"> </w:t>
      </w:r>
      <w:r>
        <w:t>искусства;</w:t>
      </w:r>
      <w:r>
        <w:rPr>
          <w:spacing w:val="27"/>
        </w:rPr>
        <w:t xml:space="preserve"> </w:t>
      </w:r>
      <w:r>
        <w:t>экономические</w:t>
      </w:r>
      <w:r>
        <w:rPr>
          <w:spacing w:val="27"/>
        </w:rPr>
        <w:t xml:space="preserve"> </w:t>
      </w:r>
      <w:r>
        <w:t>функции</w:t>
      </w:r>
      <w:r>
        <w:rPr>
          <w:spacing w:val="27"/>
        </w:rPr>
        <w:t xml:space="preserve"> </w:t>
      </w:r>
      <w:r>
        <w:t>государства;</w:t>
      </w:r>
      <w:r>
        <w:rPr>
          <w:spacing w:val="27"/>
        </w:rPr>
        <w:t xml:space="preserve"> </w:t>
      </w:r>
      <w:r>
        <w:t>Центрального</w:t>
      </w:r>
    </w:p>
    <w:p w:rsidR="00A4284F" w:rsidRDefault="004E5E27">
      <w:pPr>
        <w:pStyle w:val="a3"/>
        <w:spacing w:line="276" w:lineRule="auto"/>
        <w:ind w:left="1170" w:right="570" w:hanging="600"/>
      </w:pPr>
      <w:r>
        <w:t>банка Российской Федерации; налоговой системы Российской Федерации; предпринимательства; отражать</w:t>
      </w:r>
      <w:r>
        <w:rPr>
          <w:spacing w:val="14"/>
        </w:rPr>
        <w:t xml:space="preserve"> </w:t>
      </w:r>
      <w:r>
        <w:t>связи</w:t>
      </w:r>
      <w:r>
        <w:rPr>
          <w:spacing w:val="16"/>
        </w:rPr>
        <w:t xml:space="preserve"> </w:t>
      </w:r>
      <w:r>
        <w:t>социальных</w:t>
      </w:r>
      <w:r>
        <w:rPr>
          <w:spacing w:val="16"/>
        </w:rPr>
        <w:t xml:space="preserve"> </w:t>
      </w:r>
      <w:r>
        <w:t>объектов</w:t>
      </w:r>
      <w:r>
        <w:rPr>
          <w:spacing w:val="17"/>
        </w:rPr>
        <w:t xml:space="preserve"> </w:t>
      </w:r>
      <w:r>
        <w:t>и</w:t>
      </w:r>
      <w:r>
        <w:rPr>
          <w:spacing w:val="16"/>
        </w:rPr>
        <w:t xml:space="preserve"> </w:t>
      </w:r>
      <w:r>
        <w:t>явлений</w:t>
      </w:r>
      <w:r>
        <w:rPr>
          <w:spacing w:val="16"/>
        </w:rPr>
        <w:t xml:space="preserve"> </w:t>
      </w:r>
      <w:r>
        <w:t>с</w:t>
      </w:r>
      <w:r>
        <w:rPr>
          <w:spacing w:val="16"/>
        </w:rPr>
        <w:t xml:space="preserve"> </w:t>
      </w:r>
      <w:r>
        <w:t>помощью</w:t>
      </w:r>
      <w:r>
        <w:rPr>
          <w:spacing w:val="17"/>
        </w:rPr>
        <w:t xml:space="preserve"> </w:t>
      </w:r>
      <w:r>
        <w:t>различных</w:t>
      </w:r>
      <w:r>
        <w:rPr>
          <w:spacing w:val="16"/>
        </w:rPr>
        <w:t xml:space="preserve"> </w:t>
      </w:r>
      <w:r>
        <w:t>знаковых</w:t>
      </w:r>
      <w:r>
        <w:rPr>
          <w:spacing w:val="16"/>
        </w:rPr>
        <w:t xml:space="preserve"> </w:t>
      </w:r>
      <w:r>
        <w:t>систем,</w:t>
      </w:r>
      <w:r>
        <w:rPr>
          <w:spacing w:val="17"/>
        </w:rPr>
        <w:t xml:space="preserve"> </w:t>
      </w:r>
      <w:r>
        <w:rPr>
          <w:spacing w:val="-10"/>
        </w:rPr>
        <w:t>в</w:t>
      </w:r>
    </w:p>
    <w:p w:rsidR="00A4284F" w:rsidRDefault="004E5E27">
      <w:pPr>
        <w:pStyle w:val="a3"/>
        <w:spacing w:line="251" w:lineRule="exact"/>
        <w:ind w:left="570"/>
      </w:pPr>
      <w:r>
        <w:t>том</w:t>
      </w:r>
      <w:r>
        <w:rPr>
          <w:spacing w:val="-2"/>
        </w:rPr>
        <w:t xml:space="preserve"> </w:t>
      </w:r>
      <w:r>
        <w:t>числе</w:t>
      </w:r>
      <w:r>
        <w:rPr>
          <w:spacing w:val="-2"/>
        </w:rPr>
        <w:t xml:space="preserve"> </w:t>
      </w:r>
      <w:r>
        <w:t>в</w:t>
      </w:r>
      <w:r>
        <w:rPr>
          <w:spacing w:val="-2"/>
        </w:rPr>
        <w:t xml:space="preserve"> </w:t>
      </w:r>
      <w:r>
        <w:t>таблицах,</w:t>
      </w:r>
      <w:r>
        <w:rPr>
          <w:spacing w:val="-1"/>
        </w:rPr>
        <w:t xml:space="preserve"> </w:t>
      </w:r>
      <w:r>
        <w:t>схемах,</w:t>
      </w:r>
      <w:r>
        <w:rPr>
          <w:spacing w:val="-1"/>
        </w:rPr>
        <w:t xml:space="preserve"> </w:t>
      </w:r>
      <w:r>
        <w:t>диаграммах,</w:t>
      </w:r>
      <w:r>
        <w:rPr>
          <w:spacing w:val="-1"/>
        </w:rPr>
        <w:t xml:space="preserve"> </w:t>
      </w:r>
      <w:r>
        <w:rPr>
          <w:spacing w:val="-2"/>
        </w:rPr>
        <w:t>графиках.</w:t>
      </w:r>
    </w:p>
    <w:p w:rsidR="00A4284F" w:rsidRDefault="004E5E27" w:rsidP="00D7785A">
      <w:pPr>
        <w:pStyle w:val="a4"/>
        <w:numPr>
          <w:ilvl w:val="0"/>
          <w:numId w:val="179"/>
        </w:numPr>
        <w:tabs>
          <w:tab w:val="left" w:pos="1412"/>
        </w:tabs>
        <w:spacing w:before="8" w:line="276" w:lineRule="auto"/>
        <w:ind w:left="570" w:right="576" w:firstLine="600"/>
        <w:jc w:val="both"/>
      </w:pPr>
      <w: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p w:rsidR="00A4284F" w:rsidRDefault="004E5E27" w:rsidP="00D7785A">
      <w:pPr>
        <w:pStyle w:val="a4"/>
        <w:numPr>
          <w:ilvl w:val="0"/>
          <w:numId w:val="179"/>
        </w:numPr>
        <w:tabs>
          <w:tab w:val="left" w:pos="1413"/>
        </w:tabs>
        <w:spacing w:line="276" w:lineRule="auto"/>
        <w:ind w:left="570" w:right="568" w:firstLine="600"/>
        <w:jc w:val="both"/>
      </w:pPr>
      <w:r>
        <w:t>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A4284F" w:rsidRDefault="00A4284F">
      <w:pPr>
        <w:pStyle w:val="a4"/>
        <w:spacing w:line="276" w:lineRule="auto"/>
        <w:sectPr w:rsidR="00A4284F">
          <w:pgSz w:w="11910" w:h="16840"/>
          <w:pgMar w:top="1040" w:right="283" w:bottom="1160" w:left="1133" w:header="0" w:footer="915" w:gutter="0"/>
          <w:cols w:space="720"/>
        </w:sectPr>
      </w:pPr>
    </w:p>
    <w:p w:rsidR="00A4284F" w:rsidRDefault="004E5E27">
      <w:pPr>
        <w:pStyle w:val="a3"/>
        <w:spacing w:before="76" w:line="276" w:lineRule="auto"/>
        <w:ind w:left="570" w:right="566" w:firstLine="600"/>
      </w:pPr>
      <w: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A4284F" w:rsidRDefault="004E5E27" w:rsidP="00D7785A">
      <w:pPr>
        <w:pStyle w:val="a4"/>
        <w:numPr>
          <w:ilvl w:val="0"/>
          <w:numId w:val="179"/>
        </w:numPr>
        <w:tabs>
          <w:tab w:val="left" w:pos="1514"/>
        </w:tabs>
        <w:spacing w:line="276" w:lineRule="auto"/>
        <w:ind w:left="570" w:right="570" w:firstLine="600"/>
        <w:jc w:val="both"/>
      </w:pPr>
      <w:r>
        <w:t>Осуществлять учебно-исследовательскую и проектную деятельность с опорой на полученные знания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A4284F" w:rsidRDefault="004E5E27" w:rsidP="00D7785A">
      <w:pPr>
        <w:pStyle w:val="a4"/>
        <w:numPr>
          <w:ilvl w:val="0"/>
          <w:numId w:val="179"/>
        </w:numPr>
        <w:tabs>
          <w:tab w:val="left" w:pos="1430"/>
        </w:tabs>
        <w:spacing w:line="276" w:lineRule="auto"/>
        <w:ind w:left="570" w:right="570" w:firstLine="600"/>
        <w:jc w:val="both"/>
      </w:pPr>
      <w:r>
        <w:t xml:space="preserve">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w:t>
      </w:r>
      <w:r>
        <w:rPr>
          <w:spacing w:val="-2"/>
        </w:rPr>
        <w:t>общества».</w:t>
      </w:r>
    </w:p>
    <w:p w:rsidR="00A4284F" w:rsidRDefault="004E5E27" w:rsidP="00D7785A">
      <w:pPr>
        <w:pStyle w:val="a4"/>
        <w:numPr>
          <w:ilvl w:val="0"/>
          <w:numId w:val="179"/>
        </w:numPr>
        <w:tabs>
          <w:tab w:val="left" w:pos="1473"/>
        </w:tabs>
        <w:spacing w:line="276" w:lineRule="auto"/>
        <w:ind w:left="570" w:right="570" w:firstLine="600"/>
        <w:jc w:val="both"/>
      </w:pPr>
      <w: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A4284F" w:rsidRDefault="004E5E27">
      <w:pPr>
        <w:pStyle w:val="a3"/>
        <w:spacing w:line="276" w:lineRule="auto"/>
        <w:ind w:left="570" w:right="570" w:firstLine="600"/>
      </w:pPr>
      <w:r>
        <w:t>конкретизировать теоретические положения, в том числе о типах общества; многообразии путей</w:t>
      </w:r>
      <w:r>
        <w:rPr>
          <w:spacing w:val="-4"/>
        </w:rPr>
        <w:t xml:space="preserve"> </w:t>
      </w:r>
      <w:r>
        <w:t>и</w:t>
      </w:r>
      <w:r>
        <w:rPr>
          <w:spacing w:val="-4"/>
        </w:rPr>
        <w:t xml:space="preserve"> </w:t>
      </w:r>
      <w:r>
        <w:t>форм</w:t>
      </w:r>
      <w:r>
        <w:rPr>
          <w:spacing w:val="-4"/>
        </w:rPr>
        <w:t xml:space="preserve"> </w:t>
      </w:r>
      <w:r>
        <w:t>общественного</w:t>
      </w:r>
      <w:r>
        <w:rPr>
          <w:spacing w:val="-4"/>
        </w:rPr>
        <w:t xml:space="preserve"> </w:t>
      </w:r>
      <w:r>
        <w:t>развития;</w:t>
      </w:r>
      <w:r>
        <w:rPr>
          <w:spacing w:val="-4"/>
        </w:rPr>
        <w:t xml:space="preserve"> </w:t>
      </w:r>
      <w:r>
        <w:t>человеке</w:t>
      </w:r>
      <w:r>
        <w:rPr>
          <w:spacing w:val="-4"/>
        </w:rPr>
        <w:t xml:space="preserve"> </w:t>
      </w:r>
      <w:r>
        <w:t>как</w:t>
      </w:r>
      <w:r>
        <w:rPr>
          <w:spacing w:val="-4"/>
        </w:rPr>
        <w:t xml:space="preserve"> </w:t>
      </w:r>
      <w:r>
        <w:t>результате</w:t>
      </w:r>
      <w:r>
        <w:rPr>
          <w:spacing w:val="-4"/>
        </w:rPr>
        <w:t xml:space="preserve"> </w:t>
      </w:r>
      <w:r>
        <w:t>биологической</w:t>
      </w:r>
      <w:r>
        <w:rPr>
          <w:spacing w:val="-4"/>
        </w:rPr>
        <w:t xml:space="preserve"> </w:t>
      </w:r>
      <w:r>
        <w:t>и</w:t>
      </w:r>
      <w:r>
        <w:rPr>
          <w:spacing w:val="-4"/>
        </w:rPr>
        <w:t xml:space="preserve"> </w:t>
      </w:r>
      <w:r>
        <w:t>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w:t>
      </w:r>
      <w:r>
        <w:rPr>
          <w:spacing w:val="-5"/>
        </w:rPr>
        <w:t xml:space="preserve"> </w:t>
      </w:r>
      <w:r>
        <w:t>диалоге</w:t>
      </w:r>
      <w:r>
        <w:rPr>
          <w:spacing w:val="-5"/>
        </w:rPr>
        <w:t xml:space="preserve"> </w:t>
      </w:r>
      <w:r>
        <w:t>культур;</w:t>
      </w:r>
      <w:r>
        <w:rPr>
          <w:spacing w:val="-5"/>
        </w:rPr>
        <w:t xml:space="preserve"> </w:t>
      </w:r>
      <w:r>
        <w:t>категориях</w:t>
      </w:r>
      <w:r>
        <w:rPr>
          <w:spacing w:val="-5"/>
        </w:rPr>
        <w:t xml:space="preserve"> </w:t>
      </w:r>
      <w:r>
        <w:t>морали;</w:t>
      </w:r>
      <w:r>
        <w:rPr>
          <w:spacing w:val="-5"/>
        </w:rPr>
        <w:t xml:space="preserve"> </w:t>
      </w:r>
      <w:r>
        <w:t>возможностях</w:t>
      </w:r>
      <w:r>
        <w:rPr>
          <w:spacing w:val="-5"/>
        </w:rPr>
        <w:t xml:space="preserve"> </w:t>
      </w:r>
      <w:r>
        <w:t>самовоспитания;</w:t>
      </w:r>
      <w:r>
        <w:rPr>
          <w:spacing w:val="-5"/>
        </w:rPr>
        <w:t xml:space="preserve"> </w:t>
      </w:r>
      <w:r>
        <w:t>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A4284F" w:rsidRDefault="004E5E27" w:rsidP="00D7785A">
      <w:pPr>
        <w:pStyle w:val="a4"/>
        <w:numPr>
          <w:ilvl w:val="0"/>
          <w:numId w:val="179"/>
        </w:numPr>
        <w:tabs>
          <w:tab w:val="left" w:pos="1641"/>
        </w:tabs>
        <w:spacing w:line="276" w:lineRule="auto"/>
        <w:ind w:left="570" w:right="567" w:firstLine="600"/>
        <w:jc w:val="both"/>
      </w:pPr>
      <w: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A4284F" w:rsidRDefault="004E5E27" w:rsidP="00D7785A">
      <w:pPr>
        <w:pStyle w:val="a4"/>
        <w:numPr>
          <w:ilvl w:val="0"/>
          <w:numId w:val="179"/>
        </w:numPr>
        <w:tabs>
          <w:tab w:val="left" w:pos="1555"/>
        </w:tabs>
        <w:spacing w:line="276" w:lineRule="auto"/>
        <w:ind w:left="570" w:right="566" w:firstLine="600"/>
        <w:jc w:val="both"/>
      </w:pPr>
      <w: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w:t>
      </w:r>
      <w:r>
        <w:rPr>
          <w:spacing w:val="40"/>
        </w:rPr>
        <w:t xml:space="preserve"> </w:t>
      </w:r>
      <w:r>
        <w:t>соотносить</w:t>
      </w:r>
      <w:r>
        <w:rPr>
          <w:spacing w:val="40"/>
        </w:rPr>
        <w:t xml:space="preserve"> </w:t>
      </w:r>
      <w:r>
        <w:t>различные</w:t>
      </w:r>
      <w:r>
        <w:rPr>
          <w:spacing w:val="40"/>
        </w:rPr>
        <w:t xml:space="preserve"> </w:t>
      </w:r>
      <w:r>
        <w:t>оценки</w:t>
      </w:r>
      <w:r>
        <w:rPr>
          <w:spacing w:val="40"/>
        </w:rPr>
        <w:t xml:space="preserve"> </w:t>
      </w:r>
      <w:r>
        <w:t>социальных</w:t>
      </w:r>
      <w:r>
        <w:rPr>
          <w:spacing w:val="40"/>
        </w:rPr>
        <w:t xml:space="preserve"> </w:t>
      </w:r>
      <w:r>
        <w:t>явлений,</w:t>
      </w:r>
      <w:r>
        <w:rPr>
          <w:spacing w:val="40"/>
        </w:rPr>
        <w:t xml:space="preserve"> </w:t>
      </w:r>
      <w:r>
        <w:t>содержащиеся</w:t>
      </w:r>
      <w:r>
        <w:rPr>
          <w:spacing w:val="40"/>
        </w:rPr>
        <w:t xml:space="preserve"> </w:t>
      </w:r>
      <w:r>
        <w:t>в</w:t>
      </w:r>
      <w:r>
        <w:rPr>
          <w:spacing w:val="40"/>
        </w:rPr>
        <w:t xml:space="preserve"> </w:t>
      </w:r>
      <w:r>
        <w:t>источниках</w:t>
      </w:r>
    </w:p>
    <w:p w:rsidR="00A4284F" w:rsidRDefault="00A4284F">
      <w:pPr>
        <w:pStyle w:val="a4"/>
        <w:spacing w:line="276" w:lineRule="auto"/>
        <w:sectPr w:rsidR="00A4284F">
          <w:pgSz w:w="11910" w:h="16840"/>
          <w:pgMar w:top="1040" w:right="283" w:bottom="1180" w:left="1133" w:header="0" w:footer="915" w:gutter="0"/>
          <w:cols w:space="720"/>
        </w:sectPr>
      </w:pPr>
    </w:p>
    <w:p w:rsidR="00A4284F" w:rsidRDefault="004E5E27">
      <w:pPr>
        <w:pStyle w:val="a3"/>
        <w:spacing w:before="76" w:line="276" w:lineRule="auto"/>
        <w:ind w:left="570" w:right="580"/>
      </w:pPr>
      <w:r>
        <w:t>информации; давать оценку действиям людей в типичных (модельных) ситуациях с точки зрения социальных норм.</w:t>
      </w:r>
    </w:p>
    <w:p w:rsidR="00A4284F" w:rsidRDefault="004E5E27" w:rsidP="00D7785A">
      <w:pPr>
        <w:pStyle w:val="a4"/>
        <w:numPr>
          <w:ilvl w:val="0"/>
          <w:numId w:val="179"/>
        </w:numPr>
        <w:tabs>
          <w:tab w:val="left" w:pos="1558"/>
        </w:tabs>
        <w:spacing w:line="276" w:lineRule="auto"/>
        <w:ind w:left="570" w:right="571" w:firstLine="600"/>
        <w:jc w:val="both"/>
      </w:pPr>
      <w: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A4284F" w:rsidRDefault="004E5E27">
      <w:pPr>
        <w:pStyle w:val="3"/>
        <w:spacing w:line="247" w:lineRule="exact"/>
        <w:ind w:left="1170"/>
      </w:pPr>
      <w:r>
        <w:t xml:space="preserve">11 </w:t>
      </w:r>
      <w:r>
        <w:rPr>
          <w:spacing w:val="-2"/>
        </w:rPr>
        <w:t>КЛАСС</w:t>
      </w:r>
    </w:p>
    <w:p w:rsidR="00A4284F" w:rsidRDefault="00A4284F">
      <w:pPr>
        <w:pStyle w:val="a3"/>
        <w:spacing w:before="72"/>
        <w:ind w:left="0"/>
        <w:jc w:val="left"/>
        <w:rPr>
          <w:b/>
        </w:rPr>
      </w:pPr>
    </w:p>
    <w:p w:rsidR="00A4284F" w:rsidRDefault="004E5E27" w:rsidP="00D7785A">
      <w:pPr>
        <w:pStyle w:val="a4"/>
        <w:numPr>
          <w:ilvl w:val="0"/>
          <w:numId w:val="178"/>
        </w:numPr>
        <w:tabs>
          <w:tab w:val="left" w:pos="1573"/>
        </w:tabs>
        <w:spacing w:line="276" w:lineRule="auto"/>
        <w:ind w:right="573" w:firstLine="600"/>
        <w:jc w:val="both"/>
      </w:pPr>
      <w: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w:t>
      </w:r>
      <w:r>
        <w:rPr>
          <w:spacing w:val="40"/>
        </w:rPr>
        <w:t xml:space="preserve"> </w:t>
      </w:r>
      <w:r>
        <w:t>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A4284F" w:rsidRDefault="004E5E27">
      <w:pPr>
        <w:pStyle w:val="a3"/>
        <w:spacing w:line="276" w:lineRule="auto"/>
        <w:ind w:left="570" w:right="569" w:firstLine="600"/>
      </w:pPr>
      <w: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A4284F" w:rsidRDefault="004E5E27">
      <w:pPr>
        <w:pStyle w:val="a3"/>
        <w:spacing w:line="276" w:lineRule="auto"/>
        <w:ind w:left="570" w:right="569" w:firstLine="600"/>
      </w:pPr>
      <w: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A4284F" w:rsidRDefault="004E5E27" w:rsidP="00D7785A">
      <w:pPr>
        <w:pStyle w:val="a4"/>
        <w:numPr>
          <w:ilvl w:val="0"/>
          <w:numId w:val="178"/>
        </w:numPr>
        <w:tabs>
          <w:tab w:val="left" w:pos="1474"/>
        </w:tabs>
        <w:spacing w:line="276" w:lineRule="auto"/>
        <w:ind w:right="569" w:firstLine="600"/>
        <w:jc w:val="both"/>
      </w:pPr>
      <w: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w:t>
      </w:r>
      <w:r>
        <w:rPr>
          <w:spacing w:val="-4"/>
        </w:rPr>
        <w:t xml:space="preserve"> </w:t>
      </w:r>
      <w:r>
        <w:t>исторического</w:t>
      </w:r>
      <w:r>
        <w:rPr>
          <w:spacing w:val="-5"/>
        </w:rPr>
        <w:t xml:space="preserve"> </w:t>
      </w:r>
      <w:r>
        <w:t>единства</w:t>
      </w:r>
      <w:r>
        <w:rPr>
          <w:spacing w:val="-5"/>
        </w:rPr>
        <w:t xml:space="preserve"> </w:t>
      </w:r>
      <w:r>
        <w:t>народов</w:t>
      </w:r>
      <w:r>
        <w:rPr>
          <w:spacing w:val="-5"/>
        </w:rPr>
        <w:t xml:space="preserve"> </w:t>
      </w:r>
      <w:r>
        <w:t>России,</w:t>
      </w:r>
      <w:r>
        <w:rPr>
          <w:spacing w:val="-4"/>
        </w:rPr>
        <w:t xml:space="preserve"> </w:t>
      </w:r>
      <w:r>
        <w:t>преемственности</w:t>
      </w:r>
      <w:r>
        <w:rPr>
          <w:spacing w:val="-5"/>
        </w:rPr>
        <w:t xml:space="preserve"> </w:t>
      </w:r>
      <w:r>
        <w:t>истории</w:t>
      </w:r>
      <w:r>
        <w:rPr>
          <w:spacing w:val="-5"/>
        </w:rPr>
        <w:t xml:space="preserve"> </w:t>
      </w:r>
      <w:r>
        <w:t>нашей</w:t>
      </w:r>
      <w:r>
        <w:rPr>
          <w:spacing w:val="-5"/>
        </w:rPr>
        <w:t xml:space="preserve"> </w:t>
      </w:r>
      <w:r>
        <w:t>Родины, осознания ценности культуры России и традиций народов России, общественной стабильности и целостности</w:t>
      </w:r>
      <w:r>
        <w:rPr>
          <w:spacing w:val="70"/>
        </w:rPr>
        <w:t xml:space="preserve"> </w:t>
      </w:r>
      <w:r>
        <w:t>государства</w:t>
      </w:r>
      <w:r>
        <w:rPr>
          <w:spacing w:val="70"/>
        </w:rPr>
        <w:t xml:space="preserve"> </w:t>
      </w:r>
      <w:r>
        <w:t>на</w:t>
      </w:r>
      <w:r>
        <w:rPr>
          <w:spacing w:val="70"/>
        </w:rPr>
        <w:t xml:space="preserve"> </w:t>
      </w:r>
      <w:r>
        <w:t>примерах</w:t>
      </w:r>
      <w:r>
        <w:rPr>
          <w:spacing w:val="70"/>
        </w:rPr>
        <w:t xml:space="preserve"> </w:t>
      </w:r>
      <w:r>
        <w:t>разделов</w:t>
      </w:r>
      <w:r>
        <w:rPr>
          <w:spacing w:val="70"/>
        </w:rPr>
        <w:t xml:space="preserve"> </w:t>
      </w:r>
      <w:r>
        <w:t>«Социальная</w:t>
      </w:r>
      <w:r>
        <w:rPr>
          <w:spacing w:val="70"/>
        </w:rPr>
        <w:t xml:space="preserve"> </w:t>
      </w:r>
      <w:r>
        <w:t>сфера»,</w:t>
      </w:r>
      <w:r>
        <w:rPr>
          <w:spacing w:val="70"/>
        </w:rPr>
        <w:t xml:space="preserve"> </w:t>
      </w:r>
      <w:r>
        <w:t>«Политическая</w:t>
      </w:r>
      <w:r>
        <w:rPr>
          <w:spacing w:val="70"/>
        </w:rPr>
        <w:t xml:space="preserve"> </w:t>
      </w:r>
      <w:r>
        <w:t>сфера»,</w:t>
      </w:r>
    </w:p>
    <w:p w:rsidR="00A4284F" w:rsidRDefault="004E5E27">
      <w:pPr>
        <w:pStyle w:val="a3"/>
        <w:spacing w:line="247" w:lineRule="exact"/>
        <w:ind w:left="570"/>
      </w:pPr>
      <w:r>
        <w:t>«Правовое</w:t>
      </w:r>
      <w:r>
        <w:rPr>
          <w:spacing w:val="-8"/>
        </w:rPr>
        <w:t xml:space="preserve"> </w:t>
      </w:r>
      <w:r>
        <w:t>регулирование</w:t>
      </w:r>
      <w:r>
        <w:rPr>
          <w:spacing w:val="-7"/>
        </w:rPr>
        <w:t xml:space="preserve"> </w:t>
      </w:r>
      <w:r>
        <w:t>общественных</w:t>
      </w:r>
      <w:r>
        <w:rPr>
          <w:spacing w:val="-6"/>
        </w:rPr>
        <w:t xml:space="preserve"> </w:t>
      </w:r>
      <w:r>
        <w:t>отношений</w:t>
      </w:r>
      <w:r>
        <w:rPr>
          <w:spacing w:val="-7"/>
        </w:rPr>
        <w:t xml:space="preserve"> </w:t>
      </w:r>
      <w:r>
        <w:t>в</w:t>
      </w:r>
      <w:r>
        <w:rPr>
          <w:spacing w:val="-7"/>
        </w:rPr>
        <w:t xml:space="preserve"> </w:t>
      </w:r>
      <w:r>
        <w:t>Российской</w:t>
      </w:r>
      <w:r>
        <w:rPr>
          <w:spacing w:val="-7"/>
        </w:rPr>
        <w:t xml:space="preserve"> </w:t>
      </w:r>
      <w:r>
        <w:rPr>
          <w:spacing w:val="-2"/>
        </w:rPr>
        <w:t>Федерации».</w:t>
      </w:r>
    </w:p>
    <w:p w:rsidR="00A4284F" w:rsidRDefault="004E5E27" w:rsidP="00D7785A">
      <w:pPr>
        <w:pStyle w:val="a4"/>
        <w:numPr>
          <w:ilvl w:val="0"/>
          <w:numId w:val="178"/>
        </w:numPr>
        <w:tabs>
          <w:tab w:val="left" w:pos="1537"/>
        </w:tabs>
        <w:spacing w:before="25" w:line="276" w:lineRule="auto"/>
        <w:ind w:right="568" w:firstLine="600"/>
        <w:jc w:val="both"/>
      </w:pPr>
      <w:r>
        <w:t>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A4284F" w:rsidRDefault="004E5E27">
      <w:pPr>
        <w:pStyle w:val="a3"/>
        <w:spacing w:line="276" w:lineRule="auto"/>
        <w:ind w:left="570" w:right="571" w:firstLine="600"/>
      </w:pPr>
      <w:r>
        <w:t>определять различные смыслы многозначных понятий, в том числе: власть, социальная справедливость, социальный институт;</w:t>
      </w:r>
    </w:p>
    <w:p w:rsidR="00A4284F" w:rsidRDefault="004E5E27">
      <w:pPr>
        <w:pStyle w:val="a3"/>
        <w:spacing w:line="276" w:lineRule="auto"/>
        <w:ind w:left="570" w:right="569" w:firstLine="600"/>
      </w:pPr>
      <w:r>
        <w:t>классифицировать и типологизировать на основе предложенных критериев используемые в социальных</w:t>
      </w:r>
      <w:r>
        <w:rPr>
          <w:spacing w:val="-6"/>
        </w:rPr>
        <w:t xml:space="preserve"> </w:t>
      </w:r>
      <w:r>
        <w:t>науках</w:t>
      </w:r>
      <w:r>
        <w:rPr>
          <w:spacing w:val="-6"/>
        </w:rPr>
        <w:t xml:space="preserve"> </w:t>
      </w:r>
      <w:r>
        <w:t>понятия</w:t>
      </w:r>
      <w:r>
        <w:rPr>
          <w:spacing w:val="-6"/>
        </w:rPr>
        <w:t xml:space="preserve"> </w:t>
      </w:r>
      <w:r>
        <w:t>и</w:t>
      </w:r>
      <w:r>
        <w:rPr>
          <w:spacing w:val="-6"/>
        </w:rPr>
        <w:t xml:space="preserve"> </w:t>
      </w:r>
      <w:r>
        <w:t>термины,</w:t>
      </w:r>
      <w:r>
        <w:rPr>
          <w:spacing w:val="-6"/>
        </w:rPr>
        <w:t xml:space="preserve"> </w:t>
      </w:r>
      <w:r>
        <w:t>отражающие</w:t>
      </w:r>
      <w:r>
        <w:rPr>
          <w:spacing w:val="-6"/>
        </w:rPr>
        <w:t xml:space="preserve"> </w:t>
      </w:r>
      <w:r>
        <w:t>социальные</w:t>
      </w:r>
      <w:r>
        <w:rPr>
          <w:spacing w:val="-6"/>
        </w:rPr>
        <w:t xml:space="preserve"> </w:t>
      </w:r>
      <w:r>
        <w:t>явления</w:t>
      </w:r>
      <w:r>
        <w:rPr>
          <w:spacing w:val="-6"/>
        </w:rPr>
        <w:t xml:space="preserve"> </w:t>
      </w:r>
      <w:r>
        <w:t>и</w:t>
      </w:r>
      <w:r>
        <w:rPr>
          <w:spacing w:val="-6"/>
        </w:rPr>
        <w:t xml:space="preserve"> </w:t>
      </w:r>
      <w:r>
        <w:t>процессы,</w:t>
      </w:r>
      <w:r>
        <w:rPr>
          <w:spacing w:val="-6"/>
        </w:rPr>
        <w:t xml:space="preserve"> </w:t>
      </w:r>
      <w:r>
        <w:t>в</w:t>
      </w:r>
      <w:r>
        <w:rPr>
          <w:spacing w:val="-6"/>
        </w:rPr>
        <w:t xml:space="preserve"> </w:t>
      </w:r>
      <w:r>
        <w:t>том</w:t>
      </w:r>
      <w:r>
        <w:rPr>
          <w:spacing w:val="-6"/>
        </w:rPr>
        <w:t xml:space="preserve"> </w:t>
      </w:r>
      <w:r>
        <w:t xml:space="preserve">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w:t>
      </w:r>
      <w:r>
        <w:rPr>
          <w:spacing w:val="-2"/>
        </w:rPr>
        <w:t>избирательных</w:t>
      </w:r>
      <w:r>
        <w:rPr>
          <w:spacing w:val="-12"/>
        </w:rPr>
        <w:t xml:space="preserve"> </w:t>
      </w:r>
      <w:r>
        <w:rPr>
          <w:spacing w:val="-2"/>
        </w:rPr>
        <w:t>и</w:t>
      </w:r>
      <w:r>
        <w:rPr>
          <w:spacing w:val="-12"/>
        </w:rPr>
        <w:t xml:space="preserve"> </w:t>
      </w:r>
      <w:r>
        <w:rPr>
          <w:spacing w:val="-2"/>
        </w:rPr>
        <w:t>партийных</w:t>
      </w:r>
      <w:r>
        <w:rPr>
          <w:spacing w:val="-12"/>
        </w:rPr>
        <w:t xml:space="preserve"> </w:t>
      </w:r>
      <w:r>
        <w:rPr>
          <w:spacing w:val="-2"/>
        </w:rPr>
        <w:t>систем,</w:t>
      </w:r>
      <w:r>
        <w:rPr>
          <w:spacing w:val="-11"/>
        </w:rPr>
        <w:t xml:space="preserve"> </w:t>
      </w:r>
      <w:r>
        <w:rPr>
          <w:spacing w:val="-2"/>
        </w:rPr>
        <w:t>политических</w:t>
      </w:r>
      <w:r>
        <w:rPr>
          <w:spacing w:val="-12"/>
        </w:rPr>
        <w:t xml:space="preserve"> </w:t>
      </w:r>
      <w:r>
        <w:rPr>
          <w:spacing w:val="-2"/>
        </w:rPr>
        <w:t>идеологий;</w:t>
      </w:r>
      <w:r>
        <w:rPr>
          <w:spacing w:val="-12"/>
        </w:rPr>
        <w:t xml:space="preserve"> </w:t>
      </w:r>
      <w:r>
        <w:rPr>
          <w:spacing w:val="-2"/>
        </w:rPr>
        <w:t>правовые</w:t>
      </w:r>
      <w:r>
        <w:rPr>
          <w:spacing w:val="-12"/>
        </w:rPr>
        <w:t xml:space="preserve"> </w:t>
      </w:r>
      <w:r>
        <w:rPr>
          <w:spacing w:val="-2"/>
        </w:rPr>
        <w:t>нормы;</w:t>
      </w:r>
      <w:r>
        <w:rPr>
          <w:spacing w:val="-11"/>
        </w:rPr>
        <w:t xml:space="preserve"> </w:t>
      </w:r>
      <w:r>
        <w:rPr>
          <w:spacing w:val="-2"/>
        </w:rPr>
        <w:t>отрасли</w:t>
      </w:r>
      <w:r>
        <w:rPr>
          <w:spacing w:val="-12"/>
        </w:rPr>
        <w:t xml:space="preserve"> </w:t>
      </w:r>
      <w:r>
        <w:rPr>
          <w:spacing w:val="-2"/>
        </w:rPr>
        <w:t>и</w:t>
      </w:r>
      <w:r>
        <w:rPr>
          <w:spacing w:val="-12"/>
        </w:rPr>
        <w:t xml:space="preserve"> </w:t>
      </w:r>
      <w:r>
        <w:rPr>
          <w:spacing w:val="-2"/>
        </w:rPr>
        <w:t>институты</w:t>
      </w:r>
    </w:p>
    <w:p w:rsidR="00A4284F" w:rsidRDefault="00A4284F">
      <w:pPr>
        <w:pStyle w:val="a3"/>
        <w:spacing w:line="276" w:lineRule="auto"/>
        <w:sectPr w:rsidR="00A4284F">
          <w:pgSz w:w="11910" w:h="16840"/>
          <w:pgMar w:top="1040" w:right="283" w:bottom="1160" w:left="1133" w:header="0" w:footer="915" w:gutter="0"/>
          <w:cols w:space="720"/>
        </w:sectPr>
      </w:pPr>
    </w:p>
    <w:p w:rsidR="00A4284F" w:rsidRDefault="004E5E27">
      <w:pPr>
        <w:pStyle w:val="a3"/>
        <w:spacing w:before="76" w:line="276" w:lineRule="auto"/>
        <w:ind w:left="570" w:right="569"/>
      </w:pPr>
      <w:r>
        <w:t>права;</w:t>
      </w:r>
      <w:r>
        <w:rPr>
          <w:spacing w:val="-14"/>
        </w:rPr>
        <w:t xml:space="preserve"> </w:t>
      </w:r>
      <w:r>
        <w:t>источники</w:t>
      </w:r>
      <w:r>
        <w:rPr>
          <w:spacing w:val="-14"/>
        </w:rPr>
        <w:t xml:space="preserve"> </w:t>
      </w:r>
      <w:r>
        <w:t>права;</w:t>
      </w:r>
      <w:r>
        <w:rPr>
          <w:spacing w:val="-14"/>
        </w:rPr>
        <w:t xml:space="preserve"> </w:t>
      </w:r>
      <w:r>
        <w:t>нормативные</w:t>
      </w:r>
      <w:r>
        <w:rPr>
          <w:spacing w:val="-13"/>
        </w:rPr>
        <w:t xml:space="preserve"> </w:t>
      </w:r>
      <w:r>
        <w:t>правовые</w:t>
      </w:r>
      <w:r>
        <w:rPr>
          <w:spacing w:val="-14"/>
        </w:rPr>
        <w:t xml:space="preserve"> </w:t>
      </w:r>
      <w:r>
        <w:t>акты;</w:t>
      </w:r>
      <w:r>
        <w:rPr>
          <w:spacing w:val="-14"/>
        </w:rPr>
        <w:t xml:space="preserve"> </w:t>
      </w:r>
      <w:r>
        <w:t>виды</w:t>
      </w:r>
      <w:r>
        <w:rPr>
          <w:spacing w:val="-14"/>
        </w:rPr>
        <w:t xml:space="preserve"> </w:t>
      </w:r>
      <w:r>
        <w:t>правовых</w:t>
      </w:r>
      <w:r>
        <w:rPr>
          <w:spacing w:val="-13"/>
        </w:rPr>
        <w:t xml:space="preserve"> </w:t>
      </w:r>
      <w:r>
        <w:t>отношений;</w:t>
      </w:r>
      <w:r>
        <w:rPr>
          <w:spacing w:val="-14"/>
        </w:rPr>
        <w:t xml:space="preserve"> </w:t>
      </w:r>
      <w:r>
        <w:t xml:space="preserve">правонарушения; </w:t>
      </w:r>
      <w:r>
        <w:rPr>
          <w:spacing w:val="-2"/>
        </w:rPr>
        <w:t>виды</w:t>
      </w:r>
      <w:r>
        <w:rPr>
          <w:spacing w:val="-12"/>
        </w:rPr>
        <w:t xml:space="preserve"> </w:t>
      </w:r>
      <w:r>
        <w:rPr>
          <w:spacing w:val="-2"/>
        </w:rPr>
        <w:t>юридической</w:t>
      </w:r>
      <w:r>
        <w:rPr>
          <w:spacing w:val="-12"/>
        </w:rPr>
        <w:t xml:space="preserve"> </w:t>
      </w:r>
      <w:r>
        <w:rPr>
          <w:spacing w:val="-2"/>
        </w:rPr>
        <w:t>ответственности;</w:t>
      </w:r>
      <w:r>
        <w:rPr>
          <w:spacing w:val="-12"/>
        </w:rPr>
        <w:t xml:space="preserve"> </w:t>
      </w:r>
      <w:r>
        <w:rPr>
          <w:spacing w:val="-2"/>
        </w:rPr>
        <w:t>права</w:t>
      </w:r>
      <w:r>
        <w:rPr>
          <w:spacing w:val="-11"/>
        </w:rPr>
        <w:t xml:space="preserve"> </w:t>
      </w:r>
      <w:r>
        <w:rPr>
          <w:spacing w:val="-2"/>
        </w:rPr>
        <w:t>и</w:t>
      </w:r>
      <w:r>
        <w:rPr>
          <w:spacing w:val="-12"/>
        </w:rPr>
        <w:t xml:space="preserve"> </w:t>
      </w:r>
      <w:r>
        <w:rPr>
          <w:spacing w:val="-2"/>
        </w:rPr>
        <w:t>свободы</w:t>
      </w:r>
      <w:r>
        <w:rPr>
          <w:spacing w:val="-12"/>
        </w:rPr>
        <w:t xml:space="preserve"> </w:t>
      </w:r>
      <w:r>
        <w:rPr>
          <w:spacing w:val="-2"/>
        </w:rPr>
        <w:t>человека</w:t>
      </w:r>
      <w:r>
        <w:rPr>
          <w:spacing w:val="-12"/>
        </w:rPr>
        <w:t xml:space="preserve"> </w:t>
      </w:r>
      <w:r>
        <w:rPr>
          <w:spacing w:val="-2"/>
        </w:rPr>
        <w:t>и</w:t>
      </w:r>
      <w:r>
        <w:rPr>
          <w:spacing w:val="-11"/>
        </w:rPr>
        <w:t xml:space="preserve"> </w:t>
      </w:r>
      <w:r>
        <w:rPr>
          <w:spacing w:val="-2"/>
        </w:rPr>
        <w:t>гражданина</w:t>
      </w:r>
      <w:r>
        <w:rPr>
          <w:spacing w:val="-12"/>
        </w:rPr>
        <w:t xml:space="preserve"> </w:t>
      </w:r>
      <w:r>
        <w:rPr>
          <w:spacing w:val="-2"/>
        </w:rPr>
        <w:t>Российской</w:t>
      </w:r>
      <w:r>
        <w:rPr>
          <w:spacing w:val="-12"/>
        </w:rPr>
        <w:t xml:space="preserve"> </w:t>
      </w:r>
      <w:r>
        <w:rPr>
          <w:spacing w:val="-2"/>
        </w:rPr>
        <w:t xml:space="preserve">Федерации; </w:t>
      </w:r>
      <w:r>
        <w:t>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w:t>
      </w:r>
      <w:r>
        <w:rPr>
          <w:spacing w:val="-10"/>
        </w:rPr>
        <w:t xml:space="preserve"> </w:t>
      </w:r>
      <w:r>
        <w:t>родителей</w:t>
      </w:r>
      <w:r>
        <w:rPr>
          <w:spacing w:val="-10"/>
        </w:rPr>
        <w:t xml:space="preserve"> </w:t>
      </w:r>
      <w:r>
        <w:t>и</w:t>
      </w:r>
      <w:r>
        <w:rPr>
          <w:spacing w:val="-10"/>
        </w:rPr>
        <w:t xml:space="preserve"> </w:t>
      </w:r>
      <w:r>
        <w:t>детей;</w:t>
      </w:r>
      <w:r>
        <w:rPr>
          <w:spacing w:val="-10"/>
        </w:rPr>
        <w:t xml:space="preserve"> </w:t>
      </w:r>
      <w:r>
        <w:t>права</w:t>
      </w:r>
      <w:r>
        <w:rPr>
          <w:spacing w:val="-10"/>
        </w:rPr>
        <w:t xml:space="preserve"> </w:t>
      </w:r>
      <w:r>
        <w:t>и</w:t>
      </w:r>
      <w:r>
        <w:rPr>
          <w:spacing w:val="-10"/>
        </w:rPr>
        <w:t xml:space="preserve"> </w:t>
      </w:r>
      <w:r>
        <w:t>обязанности</w:t>
      </w:r>
      <w:r>
        <w:rPr>
          <w:spacing w:val="-10"/>
        </w:rPr>
        <w:t xml:space="preserve"> </w:t>
      </w:r>
      <w:r>
        <w:t>работников</w:t>
      </w:r>
      <w:r>
        <w:rPr>
          <w:spacing w:val="-10"/>
        </w:rPr>
        <w:t xml:space="preserve"> </w:t>
      </w:r>
      <w:r>
        <w:t>и</w:t>
      </w:r>
      <w:r>
        <w:rPr>
          <w:spacing w:val="-10"/>
        </w:rPr>
        <w:t xml:space="preserve"> </w:t>
      </w:r>
      <w:r>
        <w:t>работодателей;</w:t>
      </w:r>
      <w:r>
        <w:rPr>
          <w:spacing w:val="-10"/>
        </w:rPr>
        <w:t xml:space="preserve"> </w:t>
      </w:r>
      <w:r>
        <w:t xml:space="preserve">дисциплинарные </w:t>
      </w:r>
      <w:r>
        <w:rPr>
          <w:spacing w:val="-2"/>
        </w:rPr>
        <w:t>взыскания;</w:t>
      </w:r>
      <w:r>
        <w:rPr>
          <w:spacing w:val="-12"/>
        </w:rPr>
        <w:t xml:space="preserve"> </w:t>
      </w:r>
      <w:r>
        <w:rPr>
          <w:spacing w:val="-2"/>
        </w:rPr>
        <w:t>налоги</w:t>
      </w:r>
      <w:r>
        <w:rPr>
          <w:spacing w:val="-12"/>
        </w:rPr>
        <w:t xml:space="preserve"> </w:t>
      </w:r>
      <w:r>
        <w:rPr>
          <w:spacing w:val="-2"/>
        </w:rPr>
        <w:t>и</w:t>
      </w:r>
      <w:r>
        <w:rPr>
          <w:spacing w:val="-12"/>
        </w:rPr>
        <w:t xml:space="preserve"> </w:t>
      </w:r>
      <w:r>
        <w:rPr>
          <w:spacing w:val="-2"/>
        </w:rPr>
        <w:t>сборы</w:t>
      </w:r>
      <w:r>
        <w:rPr>
          <w:spacing w:val="-11"/>
        </w:rPr>
        <w:t xml:space="preserve"> </w:t>
      </w:r>
      <w:r>
        <w:rPr>
          <w:spacing w:val="-2"/>
        </w:rPr>
        <w:t>в</w:t>
      </w:r>
      <w:r>
        <w:rPr>
          <w:spacing w:val="-12"/>
        </w:rPr>
        <w:t xml:space="preserve"> </w:t>
      </w:r>
      <w:r>
        <w:rPr>
          <w:spacing w:val="-2"/>
        </w:rPr>
        <w:t>Российской</w:t>
      </w:r>
      <w:r>
        <w:rPr>
          <w:spacing w:val="-12"/>
        </w:rPr>
        <w:t xml:space="preserve"> </w:t>
      </w:r>
      <w:r>
        <w:rPr>
          <w:spacing w:val="-2"/>
        </w:rPr>
        <w:t>Федерации;</w:t>
      </w:r>
      <w:r>
        <w:rPr>
          <w:spacing w:val="-12"/>
        </w:rPr>
        <w:t xml:space="preserve"> </w:t>
      </w:r>
      <w:r>
        <w:rPr>
          <w:spacing w:val="-2"/>
        </w:rPr>
        <w:t>права</w:t>
      </w:r>
      <w:r>
        <w:rPr>
          <w:spacing w:val="-11"/>
        </w:rPr>
        <w:t xml:space="preserve"> </w:t>
      </w:r>
      <w:r>
        <w:rPr>
          <w:spacing w:val="-2"/>
        </w:rPr>
        <w:t>и</w:t>
      </w:r>
      <w:r>
        <w:rPr>
          <w:spacing w:val="-12"/>
        </w:rPr>
        <w:t xml:space="preserve"> </w:t>
      </w:r>
      <w:r>
        <w:rPr>
          <w:spacing w:val="-2"/>
        </w:rPr>
        <w:t>обязанности</w:t>
      </w:r>
      <w:r>
        <w:rPr>
          <w:spacing w:val="-12"/>
        </w:rPr>
        <w:t xml:space="preserve"> </w:t>
      </w:r>
      <w:r>
        <w:rPr>
          <w:spacing w:val="-2"/>
        </w:rPr>
        <w:t>налогоплательщиков;</w:t>
      </w:r>
      <w:r>
        <w:rPr>
          <w:spacing w:val="-12"/>
        </w:rPr>
        <w:t xml:space="preserve"> </w:t>
      </w:r>
      <w:r>
        <w:rPr>
          <w:spacing w:val="-2"/>
        </w:rPr>
        <w:t xml:space="preserve">виды </w:t>
      </w:r>
      <w:r>
        <w:t>административных</w:t>
      </w:r>
      <w:r>
        <w:rPr>
          <w:spacing w:val="-14"/>
        </w:rPr>
        <w:t xml:space="preserve"> </w:t>
      </w:r>
      <w:r>
        <w:t>правонарушений</w:t>
      </w:r>
      <w:r>
        <w:rPr>
          <w:spacing w:val="-14"/>
        </w:rPr>
        <w:t xml:space="preserve"> </w:t>
      </w:r>
      <w:r>
        <w:t>и</w:t>
      </w:r>
      <w:r>
        <w:rPr>
          <w:spacing w:val="-14"/>
        </w:rPr>
        <w:t xml:space="preserve"> </w:t>
      </w:r>
      <w:r>
        <w:t>наказаний;</w:t>
      </w:r>
      <w:r>
        <w:rPr>
          <w:spacing w:val="-13"/>
        </w:rPr>
        <w:t xml:space="preserve"> </w:t>
      </w:r>
      <w:r>
        <w:t>экологические</w:t>
      </w:r>
      <w:r>
        <w:rPr>
          <w:spacing w:val="-14"/>
        </w:rPr>
        <w:t xml:space="preserve"> </w:t>
      </w:r>
      <w:r>
        <w:t>правонарушения;</w:t>
      </w:r>
      <w:r>
        <w:rPr>
          <w:spacing w:val="-14"/>
        </w:rPr>
        <w:t xml:space="preserve"> </w:t>
      </w:r>
      <w:r>
        <w:t>способы</w:t>
      </w:r>
      <w:r>
        <w:rPr>
          <w:spacing w:val="-14"/>
        </w:rPr>
        <w:t xml:space="preserve"> </w:t>
      </w:r>
      <w:r>
        <w:t xml:space="preserve">защиты права на благоприятную окружающую среду; виды преступлений; виды наказаний в уголовном </w:t>
      </w:r>
      <w:r>
        <w:rPr>
          <w:spacing w:val="-2"/>
        </w:rPr>
        <w:t>праве.</w:t>
      </w:r>
    </w:p>
    <w:p w:rsidR="00A4284F" w:rsidRDefault="004E5E27" w:rsidP="00D7785A">
      <w:pPr>
        <w:pStyle w:val="a4"/>
        <w:numPr>
          <w:ilvl w:val="0"/>
          <w:numId w:val="178"/>
        </w:numPr>
        <w:tabs>
          <w:tab w:val="left" w:pos="1562"/>
        </w:tabs>
        <w:spacing w:line="276" w:lineRule="auto"/>
        <w:ind w:right="565" w:firstLine="600"/>
        <w:jc w:val="both"/>
      </w:pPr>
      <w:r>
        <w:t>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A4284F" w:rsidRDefault="004E5E27">
      <w:pPr>
        <w:pStyle w:val="a3"/>
        <w:spacing w:line="276" w:lineRule="auto"/>
        <w:ind w:left="570" w:right="573" w:firstLine="600"/>
      </w:pPr>
      <w:r>
        <w:t xml:space="preserve">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w:t>
      </w:r>
      <w:r>
        <w:rPr>
          <w:spacing w:val="-2"/>
        </w:rPr>
        <w:t>процессов;</w:t>
      </w:r>
    </w:p>
    <w:p w:rsidR="00A4284F" w:rsidRDefault="004E5E27">
      <w:pPr>
        <w:pStyle w:val="a3"/>
        <w:spacing w:line="276" w:lineRule="auto"/>
        <w:ind w:left="570" w:right="570" w:firstLine="600"/>
      </w:pPr>
      <w: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A4284F" w:rsidRDefault="004E5E27">
      <w:pPr>
        <w:pStyle w:val="a3"/>
        <w:spacing w:line="276" w:lineRule="auto"/>
        <w:ind w:left="570" w:right="564" w:firstLine="600"/>
      </w:pPr>
      <w: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A4284F" w:rsidRDefault="004E5E27">
      <w:pPr>
        <w:pStyle w:val="a3"/>
        <w:spacing w:line="276" w:lineRule="auto"/>
        <w:ind w:left="570" w:right="570" w:firstLine="600"/>
      </w:pPr>
      <w:r>
        <w:t>отражать связи социальных объектов и явлений с помощью различных знаковых систем, в том числе в таблицах, схемах, диаграммах, графиках.</w:t>
      </w:r>
    </w:p>
    <w:p w:rsidR="00A4284F" w:rsidRDefault="004E5E27" w:rsidP="00D7785A">
      <w:pPr>
        <w:pStyle w:val="a4"/>
        <w:numPr>
          <w:ilvl w:val="0"/>
          <w:numId w:val="178"/>
        </w:numPr>
        <w:tabs>
          <w:tab w:val="left" w:pos="1488"/>
        </w:tabs>
        <w:spacing w:line="276" w:lineRule="auto"/>
        <w:ind w:right="568" w:firstLine="600"/>
        <w:jc w:val="both"/>
      </w:pPr>
      <w: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A4284F" w:rsidRDefault="004E5E27" w:rsidP="00D7785A">
      <w:pPr>
        <w:pStyle w:val="a4"/>
        <w:numPr>
          <w:ilvl w:val="0"/>
          <w:numId w:val="178"/>
        </w:numPr>
        <w:tabs>
          <w:tab w:val="left" w:pos="1566"/>
        </w:tabs>
        <w:spacing w:line="249" w:lineRule="exact"/>
        <w:ind w:left="1566" w:hanging="396"/>
        <w:jc w:val="both"/>
      </w:pPr>
      <w:r>
        <w:t>Применять</w:t>
      </w:r>
      <w:r>
        <w:rPr>
          <w:spacing w:val="48"/>
        </w:rPr>
        <w:t xml:space="preserve">  </w:t>
      </w:r>
      <w:r>
        <w:t>знания,</w:t>
      </w:r>
      <w:r>
        <w:rPr>
          <w:spacing w:val="48"/>
        </w:rPr>
        <w:t xml:space="preserve">  </w:t>
      </w:r>
      <w:r>
        <w:t>полученные</w:t>
      </w:r>
      <w:r>
        <w:rPr>
          <w:spacing w:val="49"/>
        </w:rPr>
        <w:t xml:space="preserve">  </w:t>
      </w:r>
      <w:r>
        <w:t>при</w:t>
      </w:r>
      <w:r>
        <w:rPr>
          <w:spacing w:val="48"/>
        </w:rPr>
        <w:t xml:space="preserve">  </w:t>
      </w:r>
      <w:r>
        <w:t>изучении</w:t>
      </w:r>
      <w:r>
        <w:rPr>
          <w:spacing w:val="49"/>
        </w:rPr>
        <w:t xml:space="preserve">  </w:t>
      </w:r>
      <w:r>
        <w:t>разделов</w:t>
      </w:r>
      <w:r>
        <w:rPr>
          <w:spacing w:val="48"/>
        </w:rPr>
        <w:t xml:space="preserve">  </w:t>
      </w:r>
      <w:r>
        <w:t>«Социальная</w:t>
      </w:r>
      <w:r>
        <w:rPr>
          <w:spacing w:val="49"/>
        </w:rPr>
        <w:t xml:space="preserve">  </w:t>
      </w:r>
      <w:r>
        <w:rPr>
          <w:spacing w:val="-2"/>
        </w:rPr>
        <w:t>сфера»,</w:t>
      </w:r>
    </w:p>
    <w:p w:rsidR="00A4284F" w:rsidRDefault="004E5E27">
      <w:pPr>
        <w:pStyle w:val="a3"/>
        <w:spacing w:before="12" w:line="276" w:lineRule="auto"/>
        <w:ind w:left="570" w:right="567"/>
      </w:pPr>
      <w:r>
        <w:t>«Политическая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A4284F" w:rsidRDefault="004E5E27">
      <w:pPr>
        <w:pStyle w:val="a3"/>
        <w:spacing w:line="276" w:lineRule="auto"/>
        <w:ind w:left="570" w:right="564" w:firstLine="600"/>
      </w:pPr>
      <w: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w:t>
      </w:r>
      <w:r>
        <w:rPr>
          <w:spacing w:val="40"/>
        </w:rPr>
        <w:t xml:space="preserve"> </w:t>
      </w:r>
      <w:r>
        <w:t xml:space="preserve">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w:t>
      </w:r>
      <w:r>
        <w:rPr>
          <w:spacing w:val="-2"/>
        </w:rPr>
        <w:t>Федерации».</w:t>
      </w:r>
    </w:p>
    <w:p w:rsidR="00A4284F" w:rsidRDefault="004E5E27" w:rsidP="00D7785A">
      <w:pPr>
        <w:pStyle w:val="a4"/>
        <w:numPr>
          <w:ilvl w:val="0"/>
          <w:numId w:val="178"/>
        </w:numPr>
        <w:tabs>
          <w:tab w:val="left" w:pos="1514"/>
        </w:tabs>
        <w:spacing w:line="276" w:lineRule="auto"/>
        <w:ind w:right="570" w:firstLine="600"/>
        <w:jc w:val="both"/>
      </w:pPr>
      <w:r>
        <w:t>Осуществлять учебно-исследовательскую и проектную деятельность с опорой на полученные знания о структуре общества, социальных отношениях, политической сфере,</w:t>
      </w:r>
      <w:r>
        <w:rPr>
          <w:spacing w:val="40"/>
        </w:rPr>
        <w:t xml:space="preserve"> </w:t>
      </w:r>
      <w:r>
        <w:t>правовом</w:t>
      </w:r>
      <w:r>
        <w:rPr>
          <w:spacing w:val="-3"/>
        </w:rPr>
        <w:t xml:space="preserve"> </w:t>
      </w:r>
      <w:r>
        <w:t>регулировании</w:t>
      </w:r>
      <w:r>
        <w:rPr>
          <w:spacing w:val="-3"/>
        </w:rPr>
        <w:t xml:space="preserve"> </w:t>
      </w:r>
      <w:r>
        <w:t>и</w:t>
      </w:r>
      <w:r>
        <w:rPr>
          <w:spacing w:val="-3"/>
        </w:rPr>
        <w:t xml:space="preserve"> </w:t>
      </w:r>
      <w:r>
        <w:t>законодательстве</w:t>
      </w:r>
      <w:r>
        <w:rPr>
          <w:spacing w:val="-3"/>
        </w:rPr>
        <w:t xml:space="preserve"> </w:t>
      </w:r>
      <w:r>
        <w:t>Российской</w:t>
      </w:r>
      <w:r>
        <w:rPr>
          <w:spacing w:val="-3"/>
        </w:rPr>
        <w:t xml:space="preserve"> </w:t>
      </w:r>
      <w:r>
        <w:t>Федерации,</w:t>
      </w:r>
      <w:r>
        <w:rPr>
          <w:spacing w:val="-3"/>
        </w:rPr>
        <w:t xml:space="preserve"> </w:t>
      </w:r>
      <w:r>
        <w:t>представлять</w:t>
      </w:r>
      <w:r>
        <w:rPr>
          <w:spacing w:val="-3"/>
        </w:rPr>
        <w:t xml:space="preserve"> </w:t>
      </w:r>
      <w:r>
        <w:t>ее</w:t>
      </w:r>
      <w:r>
        <w:rPr>
          <w:spacing w:val="-3"/>
        </w:rPr>
        <w:t xml:space="preserve"> </w:t>
      </w:r>
      <w:r>
        <w:t>результаты</w:t>
      </w:r>
      <w:r>
        <w:rPr>
          <w:spacing w:val="-3"/>
        </w:rPr>
        <w:t xml:space="preserve"> </w:t>
      </w:r>
      <w:r>
        <w:t>в виде</w:t>
      </w:r>
      <w:r>
        <w:rPr>
          <w:spacing w:val="35"/>
        </w:rPr>
        <w:t xml:space="preserve"> </w:t>
      </w:r>
      <w:r>
        <w:t>завершенных</w:t>
      </w:r>
      <w:r>
        <w:rPr>
          <w:spacing w:val="35"/>
        </w:rPr>
        <w:t xml:space="preserve"> </w:t>
      </w:r>
      <w:r>
        <w:t>проектов,</w:t>
      </w:r>
      <w:r>
        <w:rPr>
          <w:spacing w:val="35"/>
        </w:rPr>
        <w:t xml:space="preserve"> </w:t>
      </w:r>
      <w:r>
        <w:t>презентаций,</w:t>
      </w:r>
      <w:r>
        <w:rPr>
          <w:spacing w:val="35"/>
        </w:rPr>
        <w:t xml:space="preserve"> </w:t>
      </w:r>
      <w:r>
        <w:t>творческих</w:t>
      </w:r>
      <w:r>
        <w:rPr>
          <w:spacing w:val="35"/>
        </w:rPr>
        <w:t xml:space="preserve"> </w:t>
      </w:r>
      <w:r>
        <w:t>работ</w:t>
      </w:r>
      <w:r>
        <w:rPr>
          <w:spacing w:val="35"/>
        </w:rPr>
        <w:t xml:space="preserve"> </w:t>
      </w:r>
      <w:r>
        <w:t>социальной</w:t>
      </w:r>
      <w:r>
        <w:rPr>
          <w:spacing w:val="35"/>
        </w:rPr>
        <w:t xml:space="preserve"> </w:t>
      </w:r>
      <w:r>
        <w:t>и</w:t>
      </w:r>
      <w:r>
        <w:rPr>
          <w:spacing w:val="35"/>
        </w:rPr>
        <w:t xml:space="preserve"> </w:t>
      </w:r>
      <w:r>
        <w:t>междисциплинарной</w:t>
      </w:r>
    </w:p>
    <w:p w:rsidR="00A4284F" w:rsidRDefault="00A4284F">
      <w:pPr>
        <w:pStyle w:val="a4"/>
        <w:spacing w:line="276" w:lineRule="auto"/>
        <w:sectPr w:rsidR="00A4284F">
          <w:pgSz w:w="11910" w:h="16840"/>
          <w:pgMar w:top="1040" w:right="283" w:bottom="1160" w:left="1133" w:header="0" w:footer="915" w:gutter="0"/>
          <w:cols w:space="720"/>
        </w:sectPr>
      </w:pPr>
    </w:p>
    <w:p w:rsidR="00A4284F" w:rsidRDefault="004E5E27">
      <w:pPr>
        <w:pStyle w:val="a3"/>
        <w:spacing w:before="76" w:line="276" w:lineRule="auto"/>
        <w:ind w:left="570" w:right="571"/>
      </w:pPr>
      <w:r>
        <w:t>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A4284F" w:rsidRDefault="004E5E27" w:rsidP="00D7785A">
      <w:pPr>
        <w:pStyle w:val="a4"/>
        <w:numPr>
          <w:ilvl w:val="0"/>
          <w:numId w:val="178"/>
        </w:numPr>
        <w:tabs>
          <w:tab w:val="left" w:pos="1442"/>
        </w:tabs>
        <w:spacing w:line="276" w:lineRule="auto"/>
        <w:ind w:right="571" w:firstLine="600"/>
        <w:jc w:val="both"/>
      </w:pPr>
      <w: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 коммуникационных технологий в решении различных задач при изучении разделов «Социальная сфера»,</w:t>
      </w:r>
      <w:r>
        <w:rPr>
          <w:spacing w:val="-1"/>
        </w:rPr>
        <w:t xml:space="preserve"> </w:t>
      </w:r>
      <w:r>
        <w:t>«Политическая</w:t>
      </w:r>
      <w:r>
        <w:rPr>
          <w:spacing w:val="-1"/>
        </w:rPr>
        <w:t xml:space="preserve"> </w:t>
      </w:r>
      <w:r>
        <w:t>сфера»,</w:t>
      </w:r>
      <w:r>
        <w:rPr>
          <w:spacing w:val="-1"/>
        </w:rPr>
        <w:t xml:space="preserve"> </w:t>
      </w:r>
      <w:r>
        <w:t>«Правовое</w:t>
      </w:r>
      <w:r>
        <w:rPr>
          <w:spacing w:val="-1"/>
        </w:rPr>
        <w:t xml:space="preserve"> </w:t>
      </w:r>
      <w:r>
        <w:t>регулирование</w:t>
      </w:r>
      <w:r>
        <w:rPr>
          <w:spacing w:val="-1"/>
        </w:rPr>
        <w:t xml:space="preserve"> </w:t>
      </w:r>
      <w:r>
        <w:t>общественных</w:t>
      </w:r>
      <w:r>
        <w:rPr>
          <w:spacing w:val="-1"/>
        </w:rPr>
        <w:t xml:space="preserve"> </w:t>
      </w:r>
      <w:r>
        <w:t>отношений</w:t>
      </w:r>
      <w:r>
        <w:rPr>
          <w:spacing w:val="-1"/>
        </w:rPr>
        <w:t xml:space="preserve"> </w:t>
      </w:r>
      <w:r>
        <w:t>в</w:t>
      </w:r>
      <w:r>
        <w:rPr>
          <w:spacing w:val="-1"/>
        </w:rPr>
        <w:t xml:space="preserve"> </w:t>
      </w:r>
      <w:r>
        <w:t xml:space="preserve">Российской </w:t>
      </w:r>
      <w:r>
        <w:rPr>
          <w:spacing w:val="-2"/>
        </w:rPr>
        <w:t>Федерации».</w:t>
      </w:r>
    </w:p>
    <w:p w:rsidR="00A4284F" w:rsidRDefault="004E5E27" w:rsidP="00D7785A">
      <w:pPr>
        <w:pStyle w:val="a4"/>
        <w:numPr>
          <w:ilvl w:val="0"/>
          <w:numId w:val="178"/>
        </w:numPr>
        <w:tabs>
          <w:tab w:val="left" w:pos="1437"/>
        </w:tabs>
        <w:spacing w:line="276" w:lineRule="auto"/>
        <w:ind w:right="572" w:firstLine="600"/>
        <w:jc w:val="both"/>
      </w:pPr>
      <w: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w:t>
      </w:r>
      <w:r>
        <w:rPr>
          <w:spacing w:val="-2"/>
        </w:rPr>
        <w:t xml:space="preserve"> </w:t>
      </w:r>
      <w:r>
        <w:t>собственные</w:t>
      </w:r>
      <w:r>
        <w:rPr>
          <w:spacing w:val="-2"/>
        </w:rPr>
        <w:t xml:space="preserve"> </w:t>
      </w:r>
      <w:r>
        <w:t>суждения</w:t>
      </w:r>
      <w:r>
        <w:rPr>
          <w:spacing w:val="-2"/>
        </w:rPr>
        <w:t xml:space="preserve"> </w:t>
      </w:r>
      <w:r>
        <w:t>и</w:t>
      </w:r>
      <w:r>
        <w:rPr>
          <w:spacing w:val="-2"/>
        </w:rPr>
        <w:t xml:space="preserve"> </w:t>
      </w:r>
      <w:r>
        <w:t>аргументы</w:t>
      </w:r>
      <w:r>
        <w:rPr>
          <w:spacing w:val="-2"/>
        </w:rPr>
        <w:t xml:space="preserve"> </w:t>
      </w:r>
      <w:r>
        <w:t>по</w:t>
      </w:r>
      <w:r>
        <w:rPr>
          <w:spacing w:val="-2"/>
        </w:rPr>
        <w:t xml:space="preserve"> </w:t>
      </w:r>
      <w:r>
        <w:t>проблемам</w:t>
      </w:r>
      <w:r>
        <w:rPr>
          <w:spacing w:val="-2"/>
        </w:rPr>
        <w:t xml:space="preserve"> </w:t>
      </w:r>
      <w:r>
        <w:t>социальной</w:t>
      </w:r>
      <w:r>
        <w:rPr>
          <w:spacing w:val="-2"/>
        </w:rPr>
        <w:t xml:space="preserve"> </w:t>
      </w:r>
      <w:r>
        <w:t>мобильности,</w:t>
      </w:r>
      <w:r>
        <w:rPr>
          <w:spacing w:val="-2"/>
        </w:rPr>
        <w:t xml:space="preserve"> </w:t>
      </w:r>
      <w:r>
        <w:t>ее</w:t>
      </w:r>
      <w:r>
        <w:rPr>
          <w:spacing w:val="-2"/>
        </w:rPr>
        <w:t xml:space="preserve"> </w:t>
      </w:r>
      <w:r>
        <w:t>форм</w:t>
      </w:r>
      <w:r>
        <w:rPr>
          <w:spacing w:val="-2"/>
        </w:rPr>
        <w:t xml:space="preserve"> </w:t>
      </w:r>
      <w:r>
        <w:t xml:space="preserve">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w:t>
      </w:r>
      <w:r>
        <w:rPr>
          <w:spacing w:val="-2"/>
        </w:rPr>
        <w:t>ответственностью;</w:t>
      </w:r>
    </w:p>
    <w:p w:rsidR="00A4284F" w:rsidRDefault="004E5E27">
      <w:pPr>
        <w:pStyle w:val="a3"/>
        <w:spacing w:line="276" w:lineRule="auto"/>
        <w:ind w:left="570" w:right="568" w:firstLine="600"/>
      </w:pPr>
      <w: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w:t>
      </w:r>
      <w:r>
        <w:rPr>
          <w:spacing w:val="-5"/>
        </w:rPr>
        <w:t xml:space="preserve"> </w:t>
      </w:r>
      <w:r>
        <w:t>юридической</w:t>
      </w:r>
      <w:r>
        <w:rPr>
          <w:spacing w:val="-5"/>
        </w:rPr>
        <w:t xml:space="preserve"> </w:t>
      </w:r>
      <w:r>
        <w:t>ответственности</w:t>
      </w:r>
      <w:r>
        <w:rPr>
          <w:spacing w:val="-5"/>
        </w:rPr>
        <w:t xml:space="preserve"> </w:t>
      </w:r>
      <w:r>
        <w:t>за</w:t>
      </w:r>
      <w:r>
        <w:rPr>
          <w:spacing w:val="-5"/>
        </w:rPr>
        <w:t xml:space="preserve"> </w:t>
      </w:r>
      <w:r>
        <w:t>совершение</w:t>
      </w:r>
      <w:r>
        <w:rPr>
          <w:spacing w:val="-5"/>
        </w:rPr>
        <w:t xml:space="preserve"> </w:t>
      </w:r>
      <w:r>
        <w:t>правонарушений;</w:t>
      </w:r>
      <w:r>
        <w:rPr>
          <w:spacing w:val="-5"/>
        </w:rPr>
        <w:t xml:space="preserve"> </w:t>
      </w:r>
      <w:r>
        <w:t>механизмах</w:t>
      </w:r>
      <w:r>
        <w:rPr>
          <w:spacing w:val="-5"/>
        </w:rPr>
        <w:t xml:space="preserve"> </w:t>
      </w:r>
      <w:r>
        <w:t>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A4284F" w:rsidRDefault="004E5E27">
      <w:pPr>
        <w:pStyle w:val="a3"/>
        <w:spacing w:line="276" w:lineRule="auto"/>
        <w:ind w:left="570" w:right="567" w:firstLine="600"/>
      </w:pPr>
      <w: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w:t>
      </w:r>
      <w:r>
        <w:rPr>
          <w:spacing w:val="-3"/>
        </w:rPr>
        <w:t xml:space="preserve"> </w:t>
      </w:r>
      <w:r>
        <w:t>правоотношений;</w:t>
      </w:r>
      <w:r>
        <w:rPr>
          <w:spacing w:val="-3"/>
        </w:rPr>
        <w:t xml:space="preserve"> </w:t>
      </w:r>
      <w:r>
        <w:t>юридической</w:t>
      </w:r>
      <w:r>
        <w:rPr>
          <w:spacing w:val="-3"/>
        </w:rPr>
        <w:t xml:space="preserve"> </w:t>
      </w:r>
      <w:r>
        <w:t>ответственности</w:t>
      </w:r>
      <w:r>
        <w:rPr>
          <w:spacing w:val="-3"/>
        </w:rPr>
        <w:t xml:space="preserve"> </w:t>
      </w:r>
      <w:r>
        <w:t>и</w:t>
      </w:r>
      <w:r>
        <w:rPr>
          <w:spacing w:val="-3"/>
        </w:rPr>
        <w:t xml:space="preserve"> </w:t>
      </w:r>
      <w:r>
        <w:t>ее</w:t>
      </w:r>
      <w:r>
        <w:rPr>
          <w:spacing w:val="-3"/>
        </w:rPr>
        <w:t xml:space="preserve"> </w:t>
      </w:r>
      <w:r>
        <w:t>видах;</w:t>
      </w:r>
      <w:r>
        <w:rPr>
          <w:spacing w:val="-3"/>
        </w:rPr>
        <w:t xml:space="preserve"> </w:t>
      </w:r>
      <w:r>
        <w:t>правовом</w:t>
      </w:r>
      <w:r>
        <w:rPr>
          <w:spacing w:val="-3"/>
        </w:rPr>
        <w:t xml:space="preserve"> </w:t>
      </w:r>
      <w:r>
        <w:t>регулировании оказания образовательных услуг; порядке приема на работу, заключения и расторжения трудового договора,</w:t>
      </w:r>
      <w:r>
        <w:rPr>
          <w:spacing w:val="-2"/>
        </w:rPr>
        <w:t xml:space="preserve"> </w:t>
      </w:r>
      <w:r>
        <w:t>в</w:t>
      </w:r>
      <w:r>
        <w:rPr>
          <w:spacing w:val="-2"/>
        </w:rPr>
        <w:t xml:space="preserve"> </w:t>
      </w:r>
      <w:r>
        <w:t>том</w:t>
      </w:r>
      <w:r>
        <w:rPr>
          <w:spacing w:val="-2"/>
        </w:rPr>
        <w:t xml:space="preserve"> </w:t>
      </w:r>
      <w:r>
        <w:t>числе</w:t>
      </w:r>
      <w:r>
        <w:rPr>
          <w:spacing w:val="-2"/>
        </w:rPr>
        <w:t xml:space="preserve"> </w:t>
      </w:r>
      <w:r>
        <w:t>несовершеннолетних</w:t>
      </w:r>
      <w:r>
        <w:rPr>
          <w:spacing w:val="-2"/>
        </w:rPr>
        <w:t xml:space="preserve"> </w:t>
      </w:r>
      <w:r>
        <w:t>граждан;</w:t>
      </w:r>
      <w:r>
        <w:rPr>
          <w:spacing w:val="-2"/>
        </w:rPr>
        <w:t xml:space="preserve"> </w:t>
      </w:r>
      <w:r>
        <w:t>защите</w:t>
      </w:r>
      <w:r>
        <w:rPr>
          <w:spacing w:val="-2"/>
        </w:rPr>
        <w:t xml:space="preserve"> </w:t>
      </w:r>
      <w:r>
        <w:t>трудовых</w:t>
      </w:r>
      <w:r>
        <w:rPr>
          <w:spacing w:val="-2"/>
        </w:rPr>
        <w:t xml:space="preserve"> </w:t>
      </w:r>
      <w:r>
        <w:t>прав</w:t>
      </w:r>
      <w:r>
        <w:rPr>
          <w:spacing w:val="-2"/>
        </w:rPr>
        <w:t xml:space="preserve"> </w:t>
      </w:r>
      <w:r>
        <w:t>работников;</w:t>
      </w:r>
      <w:r>
        <w:rPr>
          <w:spacing w:val="-2"/>
        </w:rPr>
        <w:t xml:space="preserve"> </w:t>
      </w:r>
      <w:r>
        <w:t>порядке</w:t>
      </w:r>
      <w:r>
        <w:rPr>
          <w:spacing w:val="-2"/>
        </w:rPr>
        <w:t xml:space="preserve"> </w:t>
      </w:r>
      <w:r>
        <w:t>и условиях</w:t>
      </w:r>
      <w:r>
        <w:rPr>
          <w:spacing w:val="-2"/>
        </w:rPr>
        <w:t xml:space="preserve"> </w:t>
      </w:r>
      <w:r>
        <w:t>заключения</w:t>
      </w:r>
      <w:r>
        <w:rPr>
          <w:spacing w:val="-2"/>
        </w:rPr>
        <w:t xml:space="preserve"> </w:t>
      </w:r>
      <w:r>
        <w:t>и</w:t>
      </w:r>
      <w:r>
        <w:rPr>
          <w:spacing w:val="-2"/>
        </w:rPr>
        <w:t xml:space="preserve"> </w:t>
      </w:r>
      <w:r>
        <w:t>расторжения</w:t>
      </w:r>
      <w:r>
        <w:rPr>
          <w:spacing w:val="-2"/>
        </w:rPr>
        <w:t xml:space="preserve"> </w:t>
      </w:r>
      <w:r>
        <w:t>брака;</w:t>
      </w:r>
      <w:r>
        <w:rPr>
          <w:spacing w:val="-2"/>
        </w:rPr>
        <w:t xml:space="preserve"> </w:t>
      </w:r>
      <w:r>
        <w:t>правах</w:t>
      </w:r>
      <w:r>
        <w:rPr>
          <w:spacing w:val="-2"/>
        </w:rPr>
        <w:t xml:space="preserve"> </w:t>
      </w:r>
      <w:r>
        <w:t>и</w:t>
      </w:r>
      <w:r>
        <w:rPr>
          <w:spacing w:val="-2"/>
        </w:rPr>
        <w:t xml:space="preserve"> </w:t>
      </w:r>
      <w:r>
        <w:t>обязанностях</w:t>
      </w:r>
      <w:r>
        <w:rPr>
          <w:spacing w:val="-2"/>
        </w:rPr>
        <w:t xml:space="preserve"> </w:t>
      </w:r>
      <w:r>
        <w:t>налогоплательщика;</w:t>
      </w:r>
      <w:r>
        <w:rPr>
          <w:spacing w:val="-2"/>
        </w:rPr>
        <w:t xml:space="preserve"> </w:t>
      </w:r>
      <w:r>
        <w:t>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A4284F" w:rsidRDefault="004E5E27" w:rsidP="00D7785A">
      <w:pPr>
        <w:pStyle w:val="a4"/>
        <w:numPr>
          <w:ilvl w:val="0"/>
          <w:numId w:val="178"/>
        </w:numPr>
        <w:tabs>
          <w:tab w:val="left" w:pos="1658"/>
        </w:tabs>
        <w:spacing w:line="276" w:lineRule="auto"/>
        <w:ind w:right="569" w:firstLine="600"/>
        <w:jc w:val="both"/>
      </w:pPr>
      <w:r>
        <w:t xml:space="preserve">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w:t>
      </w:r>
      <w:r>
        <w:rPr>
          <w:spacing w:val="-2"/>
        </w:rPr>
        <w:t>безопасности.</w:t>
      </w:r>
    </w:p>
    <w:p w:rsidR="00A4284F" w:rsidRDefault="004E5E27" w:rsidP="00D7785A">
      <w:pPr>
        <w:pStyle w:val="a4"/>
        <w:numPr>
          <w:ilvl w:val="0"/>
          <w:numId w:val="178"/>
        </w:numPr>
        <w:tabs>
          <w:tab w:val="left" w:pos="1688"/>
        </w:tabs>
        <w:spacing w:line="276" w:lineRule="auto"/>
        <w:ind w:right="566" w:firstLine="600"/>
        <w:jc w:val="both"/>
      </w:pPr>
      <w:r>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w:t>
      </w:r>
      <w:r>
        <w:rPr>
          <w:spacing w:val="-1"/>
        </w:rPr>
        <w:t xml:space="preserve"> </w:t>
      </w:r>
      <w:r>
        <w:t>социального</w:t>
      </w:r>
      <w:r>
        <w:rPr>
          <w:spacing w:val="-1"/>
        </w:rPr>
        <w:t xml:space="preserve"> </w:t>
      </w:r>
      <w:r>
        <w:t>взаимодействия,</w:t>
      </w:r>
      <w:r>
        <w:rPr>
          <w:spacing w:val="-1"/>
        </w:rPr>
        <w:t xml:space="preserve"> </w:t>
      </w:r>
      <w:r>
        <w:t>политических</w:t>
      </w:r>
      <w:r>
        <w:rPr>
          <w:spacing w:val="-1"/>
        </w:rPr>
        <w:t xml:space="preserve"> </w:t>
      </w:r>
      <w:r>
        <w:t>событий,</w:t>
      </w:r>
      <w:r>
        <w:rPr>
          <w:spacing w:val="-1"/>
        </w:rPr>
        <w:t xml:space="preserve"> </w:t>
      </w:r>
      <w:r>
        <w:t>правовых</w:t>
      </w:r>
      <w:r>
        <w:rPr>
          <w:spacing w:val="-1"/>
        </w:rPr>
        <w:t xml:space="preserve"> </w:t>
      </w:r>
      <w:r>
        <w:t>отношений,</w:t>
      </w:r>
      <w:r>
        <w:rPr>
          <w:spacing w:val="-1"/>
        </w:rPr>
        <w:t xml:space="preserve"> </w:t>
      </w:r>
      <w:r>
        <w:t>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A4284F" w:rsidRDefault="00A4284F">
      <w:pPr>
        <w:pStyle w:val="a4"/>
        <w:spacing w:line="276" w:lineRule="auto"/>
        <w:sectPr w:rsidR="00A4284F">
          <w:pgSz w:w="11910" w:h="16840"/>
          <w:pgMar w:top="1040" w:right="283" w:bottom="1180" w:left="1133" w:header="0" w:footer="915" w:gutter="0"/>
          <w:cols w:space="720"/>
        </w:sectPr>
      </w:pPr>
    </w:p>
    <w:p w:rsidR="00A4284F" w:rsidRDefault="004E5E27" w:rsidP="00D7785A">
      <w:pPr>
        <w:pStyle w:val="a4"/>
        <w:numPr>
          <w:ilvl w:val="0"/>
          <w:numId w:val="178"/>
        </w:numPr>
        <w:tabs>
          <w:tab w:val="left" w:pos="1568"/>
        </w:tabs>
        <w:spacing w:before="76" w:line="276" w:lineRule="auto"/>
        <w:ind w:right="565" w:firstLine="600"/>
        <w:jc w:val="both"/>
      </w:pPr>
      <w: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w:t>
      </w:r>
      <w:r>
        <w:rPr>
          <w:spacing w:val="40"/>
        </w:rPr>
        <w:t xml:space="preserve"> </w:t>
      </w:r>
      <w:r>
        <w:t xml:space="preserve">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w:t>
      </w:r>
      <w:r>
        <w:rPr>
          <w:spacing w:val="-2"/>
        </w:rPr>
        <w:t>наркомании.</w:t>
      </w:r>
    </w:p>
    <w:p w:rsidR="00A4284F" w:rsidRDefault="004E5E27">
      <w:pPr>
        <w:pStyle w:val="3"/>
        <w:spacing w:line="276" w:lineRule="auto"/>
        <w:ind w:left="690" w:right="1741"/>
        <w:jc w:val="both"/>
      </w:pPr>
      <w:r>
        <w:t>СОДЕРЖАНИЕ</w:t>
      </w:r>
      <w:r>
        <w:rPr>
          <w:spacing w:val="-11"/>
        </w:rPr>
        <w:t xml:space="preserve"> </w:t>
      </w:r>
      <w:r>
        <w:t>УЧЕБНОГО</w:t>
      </w:r>
      <w:r>
        <w:rPr>
          <w:spacing w:val="-11"/>
        </w:rPr>
        <w:t xml:space="preserve"> </w:t>
      </w:r>
      <w:r>
        <w:t>ПРЕДМЕТА</w:t>
      </w:r>
      <w:r>
        <w:rPr>
          <w:spacing w:val="-11"/>
        </w:rPr>
        <w:t xml:space="preserve"> </w:t>
      </w:r>
      <w:r>
        <w:t>«ОБЩЕСТВОЗНАНИЕ»</w:t>
      </w:r>
      <w:r>
        <w:rPr>
          <w:spacing w:val="-10"/>
        </w:rPr>
        <w:t xml:space="preserve"> </w:t>
      </w:r>
      <w:r>
        <w:t xml:space="preserve">(БАЗОВЫЙ </w:t>
      </w:r>
      <w:r>
        <w:rPr>
          <w:spacing w:val="-2"/>
        </w:rPr>
        <w:t>УРОВЕНЬ)</w:t>
      </w:r>
    </w:p>
    <w:p w:rsidR="00A4284F" w:rsidRDefault="00A4284F">
      <w:pPr>
        <w:pStyle w:val="a3"/>
        <w:spacing w:before="33"/>
        <w:ind w:left="0"/>
        <w:jc w:val="left"/>
        <w:rPr>
          <w:b/>
        </w:rPr>
      </w:pPr>
    </w:p>
    <w:p w:rsidR="00A4284F" w:rsidRDefault="004E5E27">
      <w:pPr>
        <w:ind w:left="690"/>
        <w:jc w:val="both"/>
        <w:rPr>
          <w:b/>
        </w:rPr>
      </w:pPr>
      <w:r>
        <w:rPr>
          <w:b/>
        </w:rPr>
        <w:t xml:space="preserve">10 </w:t>
      </w:r>
      <w:r>
        <w:rPr>
          <w:b/>
          <w:spacing w:val="-2"/>
        </w:rPr>
        <w:t>КЛАСС</w:t>
      </w:r>
    </w:p>
    <w:p w:rsidR="00A4284F" w:rsidRDefault="00A4284F">
      <w:pPr>
        <w:pStyle w:val="a3"/>
        <w:spacing w:before="78"/>
        <w:ind w:left="0"/>
        <w:jc w:val="left"/>
        <w:rPr>
          <w:b/>
        </w:rPr>
      </w:pPr>
    </w:p>
    <w:p w:rsidR="00A4284F" w:rsidRDefault="004E5E27">
      <w:pPr>
        <w:pStyle w:val="4"/>
        <w:ind w:left="690"/>
      </w:pPr>
      <w:bookmarkStart w:id="292" w:name="_TOC_250000"/>
      <w:r>
        <w:t>Человек</w:t>
      </w:r>
      <w:r>
        <w:rPr>
          <w:spacing w:val="-4"/>
        </w:rPr>
        <w:t xml:space="preserve"> </w:t>
      </w:r>
      <w:r>
        <w:t>в</w:t>
      </w:r>
      <w:r>
        <w:rPr>
          <w:spacing w:val="-3"/>
        </w:rPr>
        <w:t xml:space="preserve"> </w:t>
      </w:r>
      <w:bookmarkEnd w:id="292"/>
      <w:r>
        <w:rPr>
          <w:spacing w:val="-2"/>
        </w:rPr>
        <w:t>обществе</w:t>
      </w:r>
    </w:p>
    <w:p w:rsidR="00A4284F" w:rsidRDefault="004E5E27">
      <w:pPr>
        <w:pStyle w:val="a3"/>
        <w:spacing w:before="37" w:line="276" w:lineRule="auto"/>
        <w:ind w:left="570" w:right="567" w:firstLine="600"/>
      </w:pPr>
      <w:r>
        <w:t>Общество как система. Общественные отношения. Связи между подсистемами и</w:t>
      </w:r>
      <w:r>
        <w:rPr>
          <w:spacing w:val="40"/>
        </w:rPr>
        <w:t xml:space="preserve"> </w:t>
      </w:r>
      <w:r>
        <w:t xml:space="preserve">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w:t>
      </w:r>
      <w:r>
        <w:rPr>
          <w:spacing w:val="-2"/>
        </w:rPr>
        <w:t>последствия.</w:t>
      </w:r>
    </w:p>
    <w:p w:rsidR="00A4284F" w:rsidRDefault="004E5E27">
      <w:pPr>
        <w:pStyle w:val="a3"/>
        <w:spacing w:line="276" w:lineRule="auto"/>
        <w:ind w:left="570" w:right="582" w:firstLine="600"/>
      </w:pPr>
      <w: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A4284F" w:rsidRDefault="004E5E27">
      <w:pPr>
        <w:pStyle w:val="a3"/>
        <w:spacing w:line="276" w:lineRule="auto"/>
        <w:ind w:left="570" w:right="573" w:firstLine="600"/>
      </w:pPr>
      <w: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A4284F" w:rsidRDefault="004E5E27">
      <w:pPr>
        <w:pStyle w:val="a3"/>
        <w:spacing w:line="276" w:lineRule="auto"/>
        <w:ind w:left="570" w:right="567" w:firstLine="600"/>
      </w:pPr>
      <w: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 гуманитарные науки. Особенности, уровни и методы научного познания. Особенности научного познания в социально-гуманитарных науках.</w:t>
      </w:r>
    </w:p>
    <w:p w:rsidR="00A4284F" w:rsidRDefault="004E5E27">
      <w:pPr>
        <w:pStyle w:val="a3"/>
        <w:spacing w:line="248" w:lineRule="exact"/>
        <w:ind w:left="1170"/>
      </w:pPr>
      <w:r>
        <w:t>Российское</w:t>
      </w:r>
      <w:r>
        <w:rPr>
          <w:spacing w:val="-4"/>
        </w:rPr>
        <w:t xml:space="preserve"> </w:t>
      </w:r>
      <w:r>
        <w:t>общество</w:t>
      </w:r>
      <w:r>
        <w:rPr>
          <w:spacing w:val="-3"/>
        </w:rPr>
        <w:t xml:space="preserve"> </w:t>
      </w:r>
      <w:r>
        <w:t>и</w:t>
      </w:r>
      <w:r>
        <w:rPr>
          <w:spacing w:val="-4"/>
        </w:rPr>
        <w:t xml:space="preserve"> </w:t>
      </w:r>
      <w:r>
        <w:t>человек</w:t>
      </w:r>
      <w:r>
        <w:rPr>
          <w:spacing w:val="-4"/>
        </w:rPr>
        <w:t xml:space="preserve"> </w:t>
      </w:r>
      <w:r>
        <w:t>перед</w:t>
      </w:r>
      <w:r>
        <w:rPr>
          <w:spacing w:val="-4"/>
        </w:rPr>
        <w:t xml:space="preserve"> </w:t>
      </w:r>
      <w:r>
        <w:t>лицом</w:t>
      </w:r>
      <w:r>
        <w:rPr>
          <w:spacing w:val="-4"/>
        </w:rPr>
        <w:t xml:space="preserve"> </w:t>
      </w:r>
      <w:r>
        <w:t>угроз</w:t>
      </w:r>
      <w:r>
        <w:rPr>
          <w:spacing w:val="-3"/>
        </w:rPr>
        <w:t xml:space="preserve"> </w:t>
      </w:r>
      <w:r>
        <w:t>и</w:t>
      </w:r>
      <w:r>
        <w:rPr>
          <w:spacing w:val="-4"/>
        </w:rPr>
        <w:t xml:space="preserve"> </w:t>
      </w:r>
      <w:r>
        <w:t>вызовов</w:t>
      </w:r>
      <w:r>
        <w:rPr>
          <w:spacing w:val="-4"/>
        </w:rPr>
        <w:t xml:space="preserve"> </w:t>
      </w:r>
      <w:r>
        <w:t>XXI</w:t>
      </w:r>
      <w:r>
        <w:rPr>
          <w:spacing w:val="-2"/>
        </w:rPr>
        <w:t xml:space="preserve"> </w:t>
      </w:r>
      <w:r>
        <w:rPr>
          <w:spacing w:val="-5"/>
        </w:rPr>
        <w:t>в.</w:t>
      </w:r>
    </w:p>
    <w:p w:rsidR="00A4284F" w:rsidRDefault="004E5E27">
      <w:pPr>
        <w:pStyle w:val="4"/>
        <w:spacing w:before="23"/>
        <w:ind w:left="690"/>
      </w:pPr>
      <w:r>
        <w:t xml:space="preserve">Духовная </w:t>
      </w:r>
      <w:r>
        <w:rPr>
          <w:spacing w:val="-2"/>
        </w:rPr>
        <w:t>культура</w:t>
      </w:r>
    </w:p>
    <w:p w:rsidR="00A4284F" w:rsidRDefault="004E5E27">
      <w:pPr>
        <w:pStyle w:val="a3"/>
        <w:spacing w:before="37" w:line="276" w:lineRule="auto"/>
        <w:ind w:left="570" w:right="570" w:firstLine="600"/>
      </w:pPr>
      <w:r>
        <w:t xml:space="preserve">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w:t>
      </w:r>
      <w:r>
        <w:rPr>
          <w:spacing w:val="-2"/>
        </w:rPr>
        <w:t>общества.</w:t>
      </w:r>
    </w:p>
    <w:p w:rsidR="00A4284F" w:rsidRDefault="004E5E27">
      <w:pPr>
        <w:pStyle w:val="a3"/>
        <w:spacing w:line="248" w:lineRule="exact"/>
        <w:ind w:left="1170"/>
      </w:pPr>
      <w:r>
        <w:t>Мораль</w:t>
      </w:r>
      <w:r>
        <w:rPr>
          <w:spacing w:val="56"/>
          <w:w w:val="150"/>
        </w:rPr>
        <w:t xml:space="preserve"> </w:t>
      </w:r>
      <w:r>
        <w:t>как</w:t>
      </w:r>
      <w:r>
        <w:rPr>
          <w:spacing w:val="57"/>
          <w:w w:val="150"/>
        </w:rPr>
        <w:t xml:space="preserve"> </w:t>
      </w:r>
      <w:r>
        <w:t>общечеловеческая</w:t>
      </w:r>
      <w:r>
        <w:rPr>
          <w:spacing w:val="57"/>
          <w:w w:val="150"/>
        </w:rPr>
        <w:t xml:space="preserve"> </w:t>
      </w:r>
      <w:r>
        <w:t>ценность</w:t>
      </w:r>
      <w:r>
        <w:rPr>
          <w:spacing w:val="57"/>
          <w:w w:val="150"/>
        </w:rPr>
        <w:t xml:space="preserve"> </w:t>
      </w:r>
      <w:r>
        <w:t>и</w:t>
      </w:r>
      <w:r>
        <w:rPr>
          <w:spacing w:val="56"/>
          <w:w w:val="150"/>
        </w:rPr>
        <w:t xml:space="preserve"> </w:t>
      </w:r>
      <w:r>
        <w:t>социальный</w:t>
      </w:r>
      <w:r>
        <w:rPr>
          <w:spacing w:val="57"/>
          <w:w w:val="150"/>
        </w:rPr>
        <w:t xml:space="preserve"> </w:t>
      </w:r>
      <w:r>
        <w:t>регулятор.</w:t>
      </w:r>
      <w:r>
        <w:rPr>
          <w:spacing w:val="57"/>
          <w:w w:val="150"/>
        </w:rPr>
        <w:t xml:space="preserve"> </w:t>
      </w:r>
      <w:r>
        <w:t>Категории</w:t>
      </w:r>
      <w:r>
        <w:rPr>
          <w:spacing w:val="57"/>
          <w:w w:val="150"/>
        </w:rPr>
        <w:t xml:space="preserve"> </w:t>
      </w:r>
      <w:r>
        <w:rPr>
          <w:spacing w:val="-2"/>
        </w:rPr>
        <w:t>морали.</w:t>
      </w:r>
    </w:p>
    <w:p w:rsidR="00A4284F" w:rsidRDefault="004E5E27">
      <w:pPr>
        <w:pStyle w:val="a3"/>
        <w:spacing w:before="37"/>
        <w:ind w:left="570"/>
      </w:pPr>
      <w:r>
        <w:t xml:space="preserve">Гражданственность. </w:t>
      </w:r>
      <w:r>
        <w:rPr>
          <w:spacing w:val="-2"/>
        </w:rPr>
        <w:t>Патриотизм.</w:t>
      </w:r>
    </w:p>
    <w:p w:rsidR="00A4284F" w:rsidRDefault="004E5E27">
      <w:pPr>
        <w:pStyle w:val="a3"/>
        <w:spacing w:before="37" w:line="276" w:lineRule="auto"/>
        <w:ind w:left="570" w:right="576" w:firstLine="600"/>
      </w:pPr>
      <w:r>
        <w:t>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p w:rsidR="00A4284F" w:rsidRDefault="004E5E27">
      <w:pPr>
        <w:pStyle w:val="a3"/>
        <w:spacing w:line="276" w:lineRule="auto"/>
        <w:ind w:left="570" w:right="570" w:firstLine="600"/>
      </w:pPr>
      <w:r>
        <w:t>Образование в современном обществе. Система российского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A4284F" w:rsidRDefault="004E5E27">
      <w:pPr>
        <w:pStyle w:val="a3"/>
        <w:spacing w:line="276" w:lineRule="auto"/>
        <w:ind w:left="570" w:right="571" w:firstLine="600"/>
      </w:pPr>
      <w:r>
        <w:t>Религия,</w:t>
      </w:r>
      <w:r>
        <w:rPr>
          <w:spacing w:val="-1"/>
        </w:rPr>
        <w:t xml:space="preserve"> </w:t>
      </w:r>
      <w:r>
        <w:t>её</w:t>
      </w:r>
      <w:r>
        <w:rPr>
          <w:spacing w:val="-1"/>
        </w:rPr>
        <w:t xml:space="preserve"> </w:t>
      </w:r>
      <w:r>
        <w:t>роль</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и</w:t>
      </w:r>
      <w:r>
        <w:rPr>
          <w:spacing w:val="-1"/>
        </w:rPr>
        <w:t xml:space="preserve"> </w:t>
      </w:r>
      <w:r>
        <w:t>человека.</w:t>
      </w:r>
      <w:r>
        <w:rPr>
          <w:spacing w:val="-1"/>
        </w:rPr>
        <w:t xml:space="preserve"> </w:t>
      </w:r>
      <w:r>
        <w:t>Мировые</w:t>
      </w:r>
      <w:r>
        <w:rPr>
          <w:spacing w:val="-1"/>
        </w:rPr>
        <w:t xml:space="preserve"> </w:t>
      </w:r>
      <w:r>
        <w:t>и</w:t>
      </w:r>
      <w:r>
        <w:rPr>
          <w:spacing w:val="-1"/>
        </w:rPr>
        <w:t xml:space="preserve"> </w:t>
      </w:r>
      <w:r>
        <w:t>национальные</w:t>
      </w:r>
      <w:r>
        <w:rPr>
          <w:spacing w:val="-1"/>
        </w:rPr>
        <w:t xml:space="preserve"> </w:t>
      </w:r>
      <w:r>
        <w:t>религии.</w:t>
      </w:r>
      <w:r>
        <w:rPr>
          <w:spacing w:val="-1"/>
        </w:rPr>
        <w:t xml:space="preserve"> </w:t>
      </w:r>
      <w:r>
        <w:t>Значение поддержания</w:t>
      </w:r>
      <w:r>
        <w:rPr>
          <w:spacing w:val="-3"/>
        </w:rPr>
        <w:t xml:space="preserve"> </w:t>
      </w:r>
      <w:r>
        <w:t>межконфессионального</w:t>
      </w:r>
      <w:r>
        <w:rPr>
          <w:spacing w:val="-3"/>
        </w:rPr>
        <w:t xml:space="preserve"> </w:t>
      </w:r>
      <w:r>
        <w:t>мира</w:t>
      </w:r>
      <w:r>
        <w:rPr>
          <w:spacing w:val="-3"/>
        </w:rPr>
        <w:t xml:space="preserve"> </w:t>
      </w:r>
      <w:r>
        <w:t>в</w:t>
      </w:r>
      <w:r>
        <w:rPr>
          <w:spacing w:val="-3"/>
        </w:rPr>
        <w:t xml:space="preserve"> </w:t>
      </w:r>
      <w:r>
        <w:t>Российской</w:t>
      </w:r>
      <w:r>
        <w:rPr>
          <w:spacing w:val="-3"/>
        </w:rPr>
        <w:t xml:space="preserve"> </w:t>
      </w:r>
      <w:r>
        <w:t>Федерации.</w:t>
      </w:r>
      <w:r>
        <w:rPr>
          <w:spacing w:val="-3"/>
        </w:rPr>
        <w:t xml:space="preserve"> </w:t>
      </w:r>
      <w:r>
        <w:t>Свобода</w:t>
      </w:r>
      <w:r>
        <w:rPr>
          <w:spacing w:val="-3"/>
        </w:rPr>
        <w:t xml:space="preserve"> </w:t>
      </w:r>
      <w:r>
        <w:t>совести.</w:t>
      </w:r>
    </w:p>
    <w:p w:rsidR="00A4284F" w:rsidRDefault="004E5E27">
      <w:pPr>
        <w:pStyle w:val="a3"/>
        <w:spacing w:line="251" w:lineRule="exact"/>
        <w:ind w:left="1170"/>
      </w:pPr>
      <w:r>
        <w:t>Искусство,</w:t>
      </w:r>
      <w:r>
        <w:rPr>
          <w:spacing w:val="12"/>
        </w:rPr>
        <w:t xml:space="preserve"> </w:t>
      </w:r>
      <w:r>
        <w:t>его</w:t>
      </w:r>
      <w:r>
        <w:rPr>
          <w:spacing w:val="15"/>
        </w:rPr>
        <w:t xml:space="preserve"> </w:t>
      </w:r>
      <w:r>
        <w:t>основные</w:t>
      </w:r>
      <w:r>
        <w:rPr>
          <w:spacing w:val="15"/>
        </w:rPr>
        <w:t xml:space="preserve"> </w:t>
      </w:r>
      <w:r>
        <w:t>функции.</w:t>
      </w:r>
      <w:r>
        <w:rPr>
          <w:spacing w:val="15"/>
        </w:rPr>
        <w:t xml:space="preserve"> </w:t>
      </w:r>
      <w:r>
        <w:t>Особенности</w:t>
      </w:r>
      <w:r>
        <w:rPr>
          <w:spacing w:val="14"/>
        </w:rPr>
        <w:t xml:space="preserve"> </w:t>
      </w:r>
      <w:r>
        <w:t>искусства</w:t>
      </w:r>
      <w:r>
        <w:rPr>
          <w:spacing w:val="15"/>
        </w:rPr>
        <w:t xml:space="preserve"> </w:t>
      </w:r>
      <w:r>
        <w:t>как</w:t>
      </w:r>
      <w:r>
        <w:rPr>
          <w:spacing w:val="15"/>
        </w:rPr>
        <w:t xml:space="preserve"> </w:t>
      </w:r>
      <w:r>
        <w:t>формы</w:t>
      </w:r>
      <w:r>
        <w:rPr>
          <w:spacing w:val="15"/>
        </w:rPr>
        <w:t xml:space="preserve"> </w:t>
      </w:r>
      <w:r>
        <w:t>духовной</w:t>
      </w:r>
      <w:r>
        <w:rPr>
          <w:spacing w:val="15"/>
        </w:rPr>
        <w:t xml:space="preserve"> </w:t>
      </w:r>
      <w:r>
        <w:rPr>
          <w:spacing w:val="-2"/>
        </w:rPr>
        <w:t>культуры.</w:t>
      </w:r>
    </w:p>
    <w:p w:rsidR="00A4284F" w:rsidRDefault="004E5E27">
      <w:pPr>
        <w:pStyle w:val="a3"/>
        <w:spacing w:before="33"/>
        <w:ind w:left="570"/>
      </w:pPr>
      <w:r>
        <w:t>Достижения</w:t>
      </w:r>
      <w:r>
        <w:rPr>
          <w:spacing w:val="-4"/>
        </w:rPr>
        <w:t xml:space="preserve"> </w:t>
      </w:r>
      <w:r>
        <w:t>современного</w:t>
      </w:r>
      <w:r>
        <w:rPr>
          <w:spacing w:val="-3"/>
        </w:rPr>
        <w:t xml:space="preserve"> </w:t>
      </w:r>
      <w:r>
        <w:t>российского</w:t>
      </w:r>
      <w:r>
        <w:rPr>
          <w:spacing w:val="-3"/>
        </w:rPr>
        <w:t xml:space="preserve"> </w:t>
      </w:r>
      <w:r>
        <w:rPr>
          <w:spacing w:val="-2"/>
        </w:rPr>
        <w:t>искусства.</w:t>
      </w:r>
    </w:p>
    <w:p w:rsidR="00A4284F" w:rsidRDefault="00A4284F">
      <w:pPr>
        <w:pStyle w:val="a3"/>
        <w:sectPr w:rsidR="00A4284F">
          <w:pgSz w:w="11910" w:h="16840"/>
          <w:pgMar w:top="1040" w:right="283" w:bottom="1140" w:left="1133" w:header="0" w:footer="915" w:gutter="0"/>
          <w:cols w:space="720"/>
        </w:sectPr>
      </w:pPr>
    </w:p>
    <w:p w:rsidR="00A4284F" w:rsidRDefault="004E5E27">
      <w:pPr>
        <w:pStyle w:val="a3"/>
        <w:spacing w:before="76"/>
        <w:ind w:left="1170"/>
      </w:pPr>
      <w:r>
        <w:t>Особенности</w:t>
      </w:r>
      <w:r>
        <w:rPr>
          <w:spacing w:val="-7"/>
        </w:rPr>
        <w:t xml:space="preserve"> </w:t>
      </w:r>
      <w:r>
        <w:t>профессиональной</w:t>
      </w:r>
      <w:r>
        <w:rPr>
          <w:spacing w:val="-7"/>
        </w:rPr>
        <w:t xml:space="preserve"> </w:t>
      </w:r>
      <w:r>
        <w:t>деятельности</w:t>
      </w:r>
      <w:r>
        <w:rPr>
          <w:spacing w:val="-7"/>
        </w:rPr>
        <w:t xml:space="preserve"> </w:t>
      </w:r>
      <w:r>
        <w:t>в</w:t>
      </w:r>
      <w:r>
        <w:rPr>
          <w:spacing w:val="-6"/>
        </w:rPr>
        <w:t xml:space="preserve"> </w:t>
      </w:r>
      <w:r>
        <w:t>сфере</w:t>
      </w:r>
      <w:r>
        <w:rPr>
          <w:spacing w:val="-7"/>
        </w:rPr>
        <w:t xml:space="preserve"> </w:t>
      </w:r>
      <w:r>
        <w:t>науки,</w:t>
      </w:r>
      <w:r>
        <w:rPr>
          <w:spacing w:val="-6"/>
        </w:rPr>
        <w:t xml:space="preserve"> </w:t>
      </w:r>
      <w:r>
        <w:t>образования,</w:t>
      </w:r>
      <w:r>
        <w:rPr>
          <w:spacing w:val="-5"/>
        </w:rPr>
        <w:t xml:space="preserve"> </w:t>
      </w:r>
      <w:r>
        <w:rPr>
          <w:spacing w:val="-2"/>
        </w:rPr>
        <w:t>искусства.</w:t>
      </w:r>
    </w:p>
    <w:p w:rsidR="00A4284F" w:rsidRDefault="004E5E27">
      <w:pPr>
        <w:pStyle w:val="4"/>
        <w:spacing w:before="37"/>
        <w:ind w:left="690"/>
      </w:pPr>
      <w:r>
        <w:t>Экономическая</w:t>
      </w:r>
      <w:r>
        <w:rPr>
          <w:spacing w:val="-3"/>
        </w:rPr>
        <w:t xml:space="preserve"> </w:t>
      </w:r>
      <w:r>
        <w:t>жизнь</w:t>
      </w:r>
      <w:r>
        <w:rPr>
          <w:spacing w:val="-2"/>
        </w:rPr>
        <w:t xml:space="preserve"> общества</w:t>
      </w:r>
    </w:p>
    <w:p w:rsidR="00A4284F" w:rsidRDefault="004E5E27">
      <w:pPr>
        <w:pStyle w:val="a3"/>
        <w:spacing w:before="37" w:line="276" w:lineRule="auto"/>
        <w:ind w:left="570" w:right="581" w:firstLine="600"/>
      </w:pPr>
      <w: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w:t>
      </w:r>
      <w:r>
        <w:rPr>
          <w:spacing w:val="40"/>
        </w:rPr>
        <w:t xml:space="preserve"> </w:t>
      </w:r>
      <w:r>
        <w:t>Факторы долгосрочного экономического роста. Понятие экономического цикла. Фазы экономического цикла. Причины экономических циклов.</w:t>
      </w:r>
    </w:p>
    <w:p w:rsidR="00A4284F" w:rsidRDefault="004E5E27">
      <w:pPr>
        <w:pStyle w:val="a3"/>
        <w:spacing w:line="276" w:lineRule="auto"/>
        <w:ind w:left="570" w:right="570" w:firstLine="600"/>
      </w:pPr>
      <w:r>
        <w:t>Функционирование рынков. Рыночный спрос. Закон спроса. Эластичность спроса.</w:t>
      </w:r>
      <w:r>
        <w:rPr>
          <w:spacing w:val="40"/>
        </w:rPr>
        <w:t xml:space="preserve"> </w:t>
      </w:r>
      <w:r>
        <w:t>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защиты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A4284F" w:rsidRDefault="004E5E27">
      <w:pPr>
        <w:pStyle w:val="a3"/>
        <w:spacing w:line="276" w:lineRule="auto"/>
        <w:ind w:left="570" w:right="575" w:firstLine="600"/>
      </w:pPr>
      <w: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A4284F" w:rsidRDefault="004E5E27">
      <w:pPr>
        <w:pStyle w:val="a3"/>
        <w:spacing w:line="276" w:lineRule="auto"/>
        <w:ind w:left="570" w:right="571" w:firstLine="600"/>
      </w:pPr>
      <w: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A4284F" w:rsidRDefault="004E5E27">
      <w:pPr>
        <w:pStyle w:val="a3"/>
        <w:spacing w:line="276" w:lineRule="auto"/>
        <w:ind w:left="570" w:right="571" w:firstLine="600"/>
      </w:pPr>
      <w:r>
        <w:t>Финансовый</w:t>
      </w:r>
      <w:r>
        <w:rPr>
          <w:spacing w:val="-1"/>
        </w:rPr>
        <w:t xml:space="preserve"> </w:t>
      </w:r>
      <w:r>
        <w:t>рынок.</w:t>
      </w:r>
      <w:r>
        <w:rPr>
          <w:spacing w:val="-1"/>
        </w:rPr>
        <w:t xml:space="preserve"> </w:t>
      </w:r>
      <w:r>
        <w:t>Финансовые</w:t>
      </w:r>
      <w:r>
        <w:rPr>
          <w:spacing w:val="-1"/>
        </w:rPr>
        <w:t xml:space="preserve"> </w:t>
      </w:r>
      <w:r>
        <w:t>институты.</w:t>
      </w:r>
      <w:r>
        <w:rPr>
          <w:spacing w:val="-1"/>
        </w:rPr>
        <w:t xml:space="preserve"> </w:t>
      </w:r>
      <w:r>
        <w:t>Банки.</w:t>
      </w:r>
      <w:r>
        <w:rPr>
          <w:spacing w:val="-1"/>
        </w:rPr>
        <w:t xml:space="preserve"> </w:t>
      </w:r>
      <w:r>
        <w:t>Банковская</w:t>
      </w:r>
      <w:r>
        <w:rPr>
          <w:spacing w:val="-1"/>
        </w:rPr>
        <w:t xml:space="preserve"> </w:t>
      </w:r>
      <w:r>
        <w:t>система.</w:t>
      </w:r>
      <w:r>
        <w:rPr>
          <w:spacing w:val="-1"/>
        </w:rPr>
        <w:t xml:space="preserve"> </w:t>
      </w:r>
      <w:r>
        <w:t>Центральный</w:t>
      </w:r>
      <w:r>
        <w:rPr>
          <w:spacing w:val="-1"/>
        </w:rPr>
        <w:t xml:space="preserve"> </w:t>
      </w:r>
      <w:r>
        <w:t>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A4284F" w:rsidRDefault="004E5E27">
      <w:pPr>
        <w:pStyle w:val="a3"/>
        <w:spacing w:line="276" w:lineRule="auto"/>
        <w:ind w:left="570" w:right="568" w:firstLine="600"/>
      </w:pPr>
      <w: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A4284F" w:rsidRDefault="004E5E27">
      <w:pPr>
        <w:pStyle w:val="a3"/>
        <w:spacing w:line="276" w:lineRule="auto"/>
        <w:ind w:left="570" w:right="575" w:firstLine="600"/>
      </w:pPr>
      <w:r>
        <w:t>Международная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A4284F" w:rsidRDefault="004E5E27">
      <w:pPr>
        <w:pStyle w:val="3"/>
        <w:spacing w:line="250" w:lineRule="exact"/>
        <w:ind w:left="690"/>
        <w:jc w:val="both"/>
      </w:pPr>
      <w:r>
        <w:t xml:space="preserve">11 </w:t>
      </w:r>
      <w:r>
        <w:rPr>
          <w:spacing w:val="-2"/>
        </w:rPr>
        <w:t>КЛАСС</w:t>
      </w:r>
    </w:p>
    <w:p w:rsidR="00A4284F" w:rsidRDefault="00A4284F">
      <w:pPr>
        <w:pStyle w:val="a3"/>
        <w:spacing w:before="51"/>
        <w:ind w:left="0"/>
        <w:jc w:val="left"/>
        <w:rPr>
          <w:b/>
        </w:rPr>
      </w:pPr>
    </w:p>
    <w:p w:rsidR="00A4284F" w:rsidRDefault="004E5E27">
      <w:pPr>
        <w:pStyle w:val="4"/>
        <w:ind w:left="690"/>
      </w:pPr>
      <w:r>
        <w:t xml:space="preserve">Социальная </w:t>
      </w:r>
      <w:r>
        <w:rPr>
          <w:spacing w:val="-2"/>
        </w:rPr>
        <w:t>сфера</w:t>
      </w:r>
    </w:p>
    <w:p w:rsidR="00A4284F" w:rsidRDefault="004E5E27">
      <w:pPr>
        <w:pStyle w:val="a3"/>
        <w:spacing w:before="37" w:line="276" w:lineRule="auto"/>
        <w:ind w:left="570" w:right="571" w:firstLine="600"/>
      </w:pPr>
      <w: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A4284F" w:rsidRDefault="004E5E27">
      <w:pPr>
        <w:pStyle w:val="a3"/>
        <w:spacing w:line="276" w:lineRule="auto"/>
        <w:ind w:left="570" w:right="575" w:firstLine="600"/>
      </w:pPr>
      <w:r>
        <w:t>Положение индивида в обществе. Социальные статусы и роли. Социальная мобильность, ее формы и каналы в современном российском обществе.</w:t>
      </w:r>
    </w:p>
    <w:p w:rsidR="00A4284F" w:rsidRDefault="004E5E27">
      <w:pPr>
        <w:pStyle w:val="a3"/>
        <w:spacing w:line="276" w:lineRule="auto"/>
        <w:ind w:left="570" w:right="575" w:firstLine="600"/>
      </w:pPr>
      <w:r>
        <w:t>Семья и брак. Функции и типы семьи. Семья как важнейший социальный институт. Тенденции</w:t>
      </w:r>
      <w:r>
        <w:rPr>
          <w:spacing w:val="-1"/>
        </w:rPr>
        <w:t xml:space="preserve"> </w:t>
      </w:r>
      <w:r>
        <w:t>развития</w:t>
      </w:r>
      <w:r>
        <w:rPr>
          <w:spacing w:val="-1"/>
        </w:rPr>
        <w:t xml:space="preserve"> </w:t>
      </w:r>
      <w:r>
        <w:t>семьи</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Меры</w:t>
      </w:r>
      <w:r>
        <w:rPr>
          <w:spacing w:val="-1"/>
        </w:rPr>
        <w:t xml:space="preserve"> </w:t>
      </w:r>
      <w:r>
        <w:t>социальной</w:t>
      </w:r>
      <w:r>
        <w:rPr>
          <w:spacing w:val="-1"/>
        </w:rPr>
        <w:t xml:space="preserve"> </w:t>
      </w:r>
      <w:r>
        <w:t>поддержки</w:t>
      </w:r>
      <w:r>
        <w:rPr>
          <w:spacing w:val="-1"/>
        </w:rPr>
        <w:t xml:space="preserve"> </w:t>
      </w:r>
      <w:r>
        <w:t>семьи</w:t>
      </w:r>
      <w:r>
        <w:rPr>
          <w:spacing w:val="-1"/>
        </w:rPr>
        <w:t xml:space="preserve"> </w:t>
      </w:r>
      <w:r>
        <w:t>в</w:t>
      </w:r>
      <w:r>
        <w:rPr>
          <w:spacing w:val="-1"/>
        </w:rPr>
        <w:t xml:space="preserve"> </w:t>
      </w:r>
      <w:r>
        <w:t>Российской Федерации. Помощь государства многодетным семьям.</w:t>
      </w:r>
    </w:p>
    <w:p w:rsidR="00A4284F" w:rsidRDefault="004E5E27">
      <w:pPr>
        <w:pStyle w:val="a3"/>
        <w:spacing w:line="276" w:lineRule="auto"/>
        <w:ind w:left="570" w:right="577" w:firstLine="600"/>
      </w:pPr>
      <w: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A4284F" w:rsidRDefault="004E5E27">
      <w:pPr>
        <w:pStyle w:val="a3"/>
        <w:spacing w:line="276" w:lineRule="auto"/>
        <w:ind w:left="570" w:right="576" w:firstLine="600"/>
      </w:pPr>
      <w:r>
        <w:t>Социальные нормы и отклоняющееся (девиантное) поведение. Формы социальных девиаций. Конформизм. Социальный контроль и самоконтроль.</w:t>
      </w:r>
    </w:p>
    <w:p w:rsidR="00A4284F" w:rsidRDefault="00A4284F">
      <w:pPr>
        <w:pStyle w:val="a3"/>
        <w:spacing w:line="276" w:lineRule="auto"/>
        <w:sectPr w:rsidR="00A4284F">
          <w:pgSz w:w="11910" w:h="16840"/>
          <w:pgMar w:top="1040" w:right="283" w:bottom="1140" w:left="1133" w:header="0" w:footer="915" w:gutter="0"/>
          <w:cols w:space="720"/>
        </w:sectPr>
      </w:pPr>
    </w:p>
    <w:p w:rsidR="00A4284F" w:rsidRDefault="004E5E27">
      <w:pPr>
        <w:pStyle w:val="a3"/>
        <w:spacing w:before="76" w:line="276" w:lineRule="auto"/>
        <w:ind w:left="570" w:right="564" w:firstLine="600"/>
      </w:pPr>
      <w:r>
        <w:t xml:space="preserve">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w:t>
      </w:r>
      <w:r>
        <w:rPr>
          <w:spacing w:val="-2"/>
        </w:rPr>
        <w:t>психолога.</w:t>
      </w:r>
    </w:p>
    <w:p w:rsidR="00A4284F" w:rsidRDefault="004E5E27">
      <w:pPr>
        <w:pStyle w:val="4"/>
        <w:spacing w:line="250" w:lineRule="exact"/>
        <w:ind w:left="690"/>
      </w:pPr>
      <w:r>
        <w:t xml:space="preserve">Политическая </w:t>
      </w:r>
      <w:r>
        <w:rPr>
          <w:spacing w:val="-2"/>
        </w:rPr>
        <w:t>сфера</w:t>
      </w:r>
    </w:p>
    <w:p w:rsidR="00A4284F" w:rsidRDefault="004E5E27">
      <w:pPr>
        <w:pStyle w:val="a3"/>
        <w:spacing w:before="37" w:line="276" w:lineRule="auto"/>
        <w:ind w:left="570" w:right="575" w:firstLine="600"/>
      </w:pPr>
      <w:r>
        <w:t>Политическая власть и субъекты политики в современном обществе. Политические институты. Политическая деятельность.</w:t>
      </w:r>
    </w:p>
    <w:p w:rsidR="00A4284F" w:rsidRDefault="004E5E27">
      <w:pPr>
        <w:pStyle w:val="a3"/>
        <w:spacing w:line="276" w:lineRule="auto"/>
        <w:ind w:left="570" w:right="570" w:firstLine="600"/>
      </w:pPr>
      <w:r>
        <w:t>Политическая</w:t>
      </w:r>
      <w:r>
        <w:rPr>
          <w:spacing w:val="-9"/>
        </w:rPr>
        <w:t xml:space="preserve"> </w:t>
      </w:r>
      <w:r>
        <w:t>система</w:t>
      </w:r>
      <w:r>
        <w:rPr>
          <w:spacing w:val="-9"/>
        </w:rPr>
        <w:t xml:space="preserve"> </w:t>
      </w:r>
      <w:r>
        <w:t>общества,</w:t>
      </w:r>
      <w:r>
        <w:rPr>
          <w:spacing w:val="-9"/>
        </w:rPr>
        <w:t xml:space="preserve"> </w:t>
      </w:r>
      <w:r>
        <w:t>ее</w:t>
      </w:r>
      <w:r>
        <w:rPr>
          <w:spacing w:val="-9"/>
        </w:rPr>
        <w:t xml:space="preserve"> </w:t>
      </w:r>
      <w:r>
        <w:t>структура</w:t>
      </w:r>
      <w:r>
        <w:rPr>
          <w:spacing w:val="-9"/>
        </w:rPr>
        <w:t xml:space="preserve"> </w:t>
      </w:r>
      <w:r>
        <w:t>и</w:t>
      </w:r>
      <w:r>
        <w:rPr>
          <w:spacing w:val="-9"/>
        </w:rPr>
        <w:t xml:space="preserve"> </w:t>
      </w:r>
      <w:r>
        <w:t>функции.</w:t>
      </w:r>
      <w:r>
        <w:rPr>
          <w:spacing w:val="-9"/>
        </w:rPr>
        <w:t xml:space="preserve"> </w:t>
      </w:r>
      <w:r>
        <w:t>Политическая</w:t>
      </w:r>
      <w:r>
        <w:rPr>
          <w:spacing w:val="-9"/>
        </w:rPr>
        <w:t xml:space="preserve"> </w:t>
      </w:r>
      <w:r>
        <w:t>система</w:t>
      </w:r>
      <w:r>
        <w:rPr>
          <w:spacing w:val="-9"/>
        </w:rPr>
        <w:t xml:space="preserve"> </w:t>
      </w:r>
      <w:r>
        <w:t>Российской Федерации на современном этапе. Государство как основной институт политической системы. Государственный</w:t>
      </w:r>
      <w:r>
        <w:rPr>
          <w:spacing w:val="-9"/>
        </w:rPr>
        <w:t xml:space="preserve"> </w:t>
      </w:r>
      <w:r>
        <w:t>суверенитет.</w:t>
      </w:r>
      <w:r>
        <w:rPr>
          <w:spacing w:val="-9"/>
        </w:rPr>
        <w:t xml:space="preserve"> </w:t>
      </w:r>
      <w:r>
        <w:t>Функции</w:t>
      </w:r>
      <w:r>
        <w:rPr>
          <w:spacing w:val="-9"/>
        </w:rPr>
        <w:t xml:space="preserve"> </w:t>
      </w:r>
      <w:r>
        <w:t>государства.</w:t>
      </w:r>
      <w:r>
        <w:rPr>
          <w:spacing w:val="-9"/>
        </w:rPr>
        <w:t xml:space="preserve"> </w:t>
      </w:r>
      <w:r>
        <w:t>Форма</w:t>
      </w:r>
      <w:r>
        <w:rPr>
          <w:spacing w:val="-9"/>
        </w:rPr>
        <w:t xml:space="preserve"> </w:t>
      </w:r>
      <w:r>
        <w:t>государства:</w:t>
      </w:r>
      <w:r>
        <w:rPr>
          <w:spacing w:val="-9"/>
        </w:rPr>
        <w:t xml:space="preserve"> </w:t>
      </w:r>
      <w:r>
        <w:t>форма</w:t>
      </w:r>
      <w:r>
        <w:rPr>
          <w:spacing w:val="-9"/>
        </w:rPr>
        <w:t xml:space="preserve"> </w:t>
      </w:r>
      <w:r>
        <w:t>правления,</w:t>
      </w:r>
      <w:r>
        <w:rPr>
          <w:spacing w:val="-9"/>
        </w:rPr>
        <w:t xml:space="preserve"> </w:t>
      </w:r>
      <w:r>
        <w:t xml:space="preserve">форма государственного (территориального) устройства, политический режим. Типология форм </w:t>
      </w:r>
      <w:r>
        <w:rPr>
          <w:spacing w:val="-2"/>
        </w:rPr>
        <w:t>государства.</w:t>
      </w:r>
    </w:p>
    <w:p w:rsidR="00A4284F" w:rsidRDefault="004E5E27">
      <w:pPr>
        <w:pStyle w:val="a3"/>
        <w:spacing w:line="276" w:lineRule="auto"/>
        <w:ind w:left="570" w:right="570" w:firstLine="600"/>
      </w:pPr>
      <w: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A4284F" w:rsidRDefault="004E5E27">
      <w:pPr>
        <w:pStyle w:val="a3"/>
        <w:spacing w:line="276" w:lineRule="auto"/>
        <w:ind w:left="570" w:right="572" w:firstLine="600"/>
      </w:pPr>
      <w: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 политические течения современности.</w:t>
      </w:r>
    </w:p>
    <w:p w:rsidR="00A4284F" w:rsidRDefault="004E5E27">
      <w:pPr>
        <w:pStyle w:val="a3"/>
        <w:spacing w:line="276" w:lineRule="auto"/>
        <w:ind w:left="570" w:right="570" w:firstLine="600"/>
      </w:pPr>
      <w:r>
        <w:t xml:space="preserve">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w:t>
      </w:r>
      <w:r>
        <w:rPr>
          <w:spacing w:val="-2"/>
        </w:rPr>
        <w:t>систем.</w:t>
      </w:r>
    </w:p>
    <w:p w:rsidR="00A4284F" w:rsidRDefault="004E5E27">
      <w:pPr>
        <w:pStyle w:val="a3"/>
        <w:spacing w:line="276" w:lineRule="auto"/>
        <w:ind w:left="570" w:right="572" w:firstLine="600"/>
      </w:pPr>
      <w:r>
        <w:t>Избирательная система. Типы избирательных систем: мажоритарная, пропорциональная, смешанная. Избирательная система в Российской Федерации.</w:t>
      </w:r>
    </w:p>
    <w:p w:rsidR="00A4284F" w:rsidRDefault="004E5E27">
      <w:pPr>
        <w:pStyle w:val="a3"/>
        <w:spacing w:line="251" w:lineRule="exact"/>
        <w:ind w:left="1170"/>
      </w:pPr>
      <w:r>
        <w:t>Политическая</w:t>
      </w:r>
      <w:r>
        <w:rPr>
          <w:spacing w:val="-7"/>
        </w:rPr>
        <w:t xml:space="preserve"> </w:t>
      </w:r>
      <w:r>
        <w:t>элита</w:t>
      </w:r>
      <w:r>
        <w:rPr>
          <w:spacing w:val="-7"/>
        </w:rPr>
        <w:t xml:space="preserve"> </w:t>
      </w:r>
      <w:r>
        <w:t>и</w:t>
      </w:r>
      <w:r>
        <w:rPr>
          <w:spacing w:val="-6"/>
        </w:rPr>
        <w:t xml:space="preserve"> </w:t>
      </w:r>
      <w:r>
        <w:t>политическое</w:t>
      </w:r>
      <w:r>
        <w:rPr>
          <w:spacing w:val="-7"/>
        </w:rPr>
        <w:t xml:space="preserve"> </w:t>
      </w:r>
      <w:r>
        <w:t>лидерство.</w:t>
      </w:r>
      <w:r>
        <w:rPr>
          <w:spacing w:val="-6"/>
        </w:rPr>
        <w:t xml:space="preserve"> </w:t>
      </w:r>
      <w:r>
        <w:t>Типология</w:t>
      </w:r>
      <w:r>
        <w:rPr>
          <w:spacing w:val="-6"/>
        </w:rPr>
        <w:t xml:space="preserve"> </w:t>
      </w:r>
      <w:r>
        <w:rPr>
          <w:spacing w:val="-2"/>
        </w:rPr>
        <w:t>лидерства.</w:t>
      </w:r>
    </w:p>
    <w:p w:rsidR="00A4284F" w:rsidRDefault="004E5E27">
      <w:pPr>
        <w:pStyle w:val="a3"/>
        <w:spacing w:before="19" w:line="276" w:lineRule="auto"/>
        <w:ind w:left="570" w:right="571" w:firstLine="600"/>
      </w:pPr>
      <w:r>
        <w:t>Роль средств массовой информации в политической жизни общества. Интернет в современной политической коммуникации.</w:t>
      </w:r>
    </w:p>
    <w:p w:rsidR="00A4284F" w:rsidRDefault="004E5E27">
      <w:pPr>
        <w:pStyle w:val="4"/>
        <w:spacing w:line="251" w:lineRule="exact"/>
        <w:ind w:left="690"/>
      </w:pPr>
      <w:r>
        <w:t>Правовое</w:t>
      </w:r>
      <w:r>
        <w:rPr>
          <w:spacing w:val="-7"/>
        </w:rPr>
        <w:t xml:space="preserve"> </w:t>
      </w:r>
      <w:r>
        <w:t>регулирование</w:t>
      </w:r>
      <w:r>
        <w:rPr>
          <w:spacing w:val="-7"/>
        </w:rPr>
        <w:t xml:space="preserve"> </w:t>
      </w:r>
      <w:r>
        <w:t>общественных</w:t>
      </w:r>
      <w:r>
        <w:rPr>
          <w:spacing w:val="-6"/>
        </w:rPr>
        <w:t xml:space="preserve"> </w:t>
      </w:r>
      <w:r>
        <w:t>отношений</w:t>
      </w:r>
      <w:r>
        <w:rPr>
          <w:spacing w:val="-7"/>
        </w:rPr>
        <w:t xml:space="preserve"> </w:t>
      </w:r>
      <w:r>
        <w:t>в</w:t>
      </w:r>
      <w:r>
        <w:rPr>
          <w:spacing w:val="-7"/>
        </w:rPr>
        <w:t xml:space="preserve"> </w:t>
      </w:r>
      <w:r>
        <w:t>Российской</w:t>
      </w:r>
      <w:r>
        <w:rPr>
          <w:spacing w:val="-6"/>
        </w:rPr>
        <w:t xml:space="preserve"> </w:t>
      </w:r>
      <w:r>
        <w:rPr>
          <w:spacing w:val="-2"/>
        </w:rPr>
        <w:t>Федерации</w:t>
      </w:r>
    </w:p>
    <w:p w:rsidR="00A4284F" w:rsidRDefault="004E5E27">
      <w:pPr>
        <w:pStyle w:val="a3"/>
        <w:spacing w:before="37" w:line="276" w:lineRule="auto"/>
        <w:ind w:left="570" w:right="570" w:firstLine="600"/>
      </w:pPr>
      <w:r>
        <w:t>Право в системе социальных норм. Источники права. Нормативные правовые акты, их</w:t>
      </w:r>
      <w:r>
        <w:rPr>
          <w:spacing w:val="40"/>
        </w:rPr>
        <w:t xml:space="preserve"> </w:t>
      </w:r>
      <w:r>
        <w:t>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A4284F" w:rsidRDefault="004E5E27">
      <w:pPr>
        <w:pStyle w:val="a3"/>
        <w:spacing w:line="276" w:lineRule="auto"/>
        <w:ind w:left="570" w:right="562" w:firstLine="600"/>
      </w:pPr>
      <w:r>
        <w:t>Конституция Российской Федерации. Основы конституционного строя Российской Федерации.</w:t>
      </w:r>
      <w:r>
        <w:rPr>
          <w:spacing w:val="-14"/>
        </w:rPr>
        <w:t xml:space="preserve"> </w:t>
      </w:r>
      <w:r>
        <w:t>Гражданство</w:t>
      </w:r>
      <w:r>
        <w:rPr>
          <w:spacing w:val="-14"/>
        </w:rPr>
        <w:t xml:space="preserve"> </w:t>
      </w:r>
      <w:r>
        <w:t>Российской</w:t>
      </w:r>
      <w:r>
        <w:rPr>
          <w:spacing w:val="-14"/>
        </w:rPr>
        <w:t xml:space="preserve"> </w:t>
      </w:r>
      <w:r>
        <w:t>Федерации.</w:t>
      </w:r>
      <w:r>
        <w:rPr>
          <w:spacing w:val="-13"/>
        </w:rPr>
        <w:t xml:space="preserve"> </w:t>
      </w:r>
      <w:r>
        <w:t>Личные</w:t>
      </w:r>
      <w:r>
        <w:rPr>
          <w:spacing w:val="-14"/>
        </w:rPr>
        <w:t xml:space="preserve"> </w:t>
      </w:r>
      <w:r>
        <w:t>(гражданские),</w:t>
      </w:r>
      <w:r>
        <w:rPr>
          <w:spacing w:val="-14"/>
        </w:rPr>
        <w:t xml:space="preserve"> </w:t>
      </w:r>
      <w:r>
        <w:t>политические,</w:t>
      </w:r>
      <w:r>
        <w:rPr>
          <w:spacing w:val="-14"/>
        </w:rPr>
        <w:t xml:space="preserve"> </w:t>
      </w:r>
      <w:r>
        <w:t>социально- 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A4284F" w:rsidRDefault="004E5E27">
      <w:pPr>
        <w:pStyle w:val="a3"/>
        <w:spacing w:line="276" w:lineRule="auto"/>
        <w:ind w:left="570" w:right="573" w:firstLine="600"/>
      </w:pPr>
      <w:r>
        <w:t xml:space="preserve">Гражданское право. Гражданские правоотношения. Субъекты гражданского права. Организационно-правовые формы юридических лиц. Гражданская дееспособность </w:t>
      </w:r>
      <w:r>
        <w:rPr>
          <w:spacing w:val="-2"/>
        </w:rPr>
        <w:t>несовершеннолетних.</w:t>
      </w:r>
    </w:p>
    <w:p w:rsidR="00A4284F" w:rsidRDefault="004E5E27">
      <w:pPr>
        <w:pStyle w:val="a3"/>
        <w:spacing w:line="276" w:lineRule="auto"/>
        <w:ind w:left="570" w:right="581" w:firstLine="600"/>
      </w:pPr>
      <w: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A4284F" w:rsidRDefault="004E5E27">
      <w:pPr>
        <w:pStyle w:val="a3"/>
        <w:spacing w:line="276" w:lineRule="auto"/>
        <w:ind w:left="570" w:right="570" w:firstLine="600"/>
      </w:pPr>
      <w: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несовершеннолетних работников.</w:t>
      </w:r>
    </w:p>
    <w:p w:rsidR="00A4284F" w:rsidRDefault="004E5E27">
      <w:pPr>
        <w:pStyle w:val="a3"/>
        <w:spacing w:line="276" w:lineRule="auto"/>
        <w:ind w:left="570" w:right="570" w:firstLine="600"/>
      </w:pPr>
      <w:r>
        <w:t>Законодательство Российской Федерации о налогах и сборах. Участники отношений, регулируемых</w:t>
      </w:r>
      <w:r>
        <w:rPr>
          <w:spacing w:val="16"/>
        </w:rPr>
        <w:t xml:space="preserve"> </w:t>
      </w:r>
      <w:r>
        <w:t>законодательством</w:t>
      </w:r>
      <w:r>
        <w:rPr>
          <w:spacing w:val="17"/>
        </w:rPr>
        <w:t xml:space="preserve"> </w:t>
      </w:r>
      <w:r>
        <w:t>о</w:t>
      </w:r>
      <w:r>
        <w:rPr>
          <w:spacing w:val="17"/>
        </w:rPr>
        <w:t xml:space="preserve"> </w:t>
      </w:r>
      <w:r>
        <w:t>налогах</w:t>
      </w:r>
      <w:r>
        <w:rPr>
          <w:spacing w:val="16"/>
        </w:rPr>
        <w:t xml:space="preserve"> </w:t>
      </w:r>
      <w:r>
        <w:t>и</w:t>
      </w:r>
      <w:r>
        <w:rPr>
          <w:spacing w:val="17"/>
        </w:rPr>
        <w:t xml:space="preserve"> </w:t>
      </w:r>
      <w:r>
        <w:t>сборах.</w:t>
      </w:r>
      <w:r>
        <w:rPr>
          <w:spacing w:val="17"/>
        </w:rPr>
        <w:t xml:space="preserve"> </w:t>
      </w:r>
      <w:r>
        <w:t>Права</w:t>
      </w:r>
      <w:r>
        <w:rPr>
          <w:spacing w:val="16"/>
        </w:rPr>
        <w:t xml:space="preserve"> </w:t>
      </w:r>
      <w:r>
        <w:t>и</w:t>
      </w:r>
      <w:r>
        <w:rPr>
          <w:spacing w:val="17"/>
        </w:rPr>
        <w:t xml:space="preserve"> </w:t>
      </w:r>
      <w:r>
        <w:t>обязанности</w:t>
      </w:r>
      <w:r>
        <w:rPr>
          <w:spacing w:val="17"/>
        </w:rPr>
        <w:t xml:space="preserve"> </w:t>
      </w:r>
      <w:r>
        <w:rPr>
          <w:spacing w:val="-2"/>
        </w:rPr>
        <w:t>налогоплательщиков.</w:t>
      </w:r>
    </w:p>
    <w:p w:rsidR="00A4284F" w:rsidRDefault="00A4284F">
      <w:pPr>
        <w:pStyle w:val="a3"/>
        <w:spacing w:line="276" w:lineRule="auto"/>
        <w:sectPr w:rsidR="00A4284F">
          <w:pgSz w:w="11910" w:h="16840"/>
          <w:pgMar w:top="1040" w:right="283" w:bottom="1160" w:left="1133" w:header="0" w:footer="915" w:gutter="0"/>
          <w:cols w:space="720"/>
        </w:sectPr>
      </w:pPr>
    </w:p>
    <w:p w:rsidR="00A4284F" w:rsidRDefault="004E5E27">
      <w:pPr>
        <w:pStyle w:val="a3"/>
        <w:spacing w:before="76" w:line="276" w:lineRule="auto"/>
        <w:ind w:left="570" w:right="571"/>
      </w:pPr>
      <w:r>
        <w:t>Ответственность за налоговые правонарушения. 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A4284F" w:rsidRDefault="004E5E27">
      <w:pPr>
        <w:pStyle w:val="a3"/>
        <w:spacing w:line="276" w:lineRule="auto"/>
        <w:ind w:left="570" w:right="575" w:firstLine="600"/>
      </w:pPr>
      <w:r>
        <w:t>Административное право и его субъекты. Административное правонарушение и административная ответственность.</w:t>
      </w:r>
    </w:p>
    <w:p w:rsidR="00A4284F" w:rsidRDefault="004E5E27">
      <w:pPr>
        <w:pStyle w:val="a3"/>
        <w:spacing w:line="276" w:lineRule="auto"/>
        <w:ind w:left="570" w:right="572" w:firstLine="600"/>
      </w:pPr>
      <w:r>
        <w:t>Экологическое законодательство. Экологические правонарушения. Способы защиты права на благоприятную окружающую среду.</w:t>
      </w:r>
    </w:p>
    <w:p w:rsidR="00A4284F" w:rsidRDefault="004E5E27">
      <w:pPr>
        <w:pStyle w:val="a3"/>
        <w:spacing w:line="276" w:lineRule="auto"/>
        <w:ind w:left="570" w:right="571" w:firstLine="600"/>
      </w:pPr>
      <w: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p w:rsidR="00A4284F" w:rsidRDefault="004E5E27">
      <w:pPr>
        <w:pStyle w:val="a3"/>
        <w:spacing w:line="276" w:lineRule="auto"/>
        <w:ind w:left="570" w:right="573" w:firstLine="600"/>
      </w:pPr>
      <w:r>
        <w:t>Гражданские споры, порядок их рассмотрения. Основные принципы гражданского</w:t>
      </w:r>
      <w:r>
        <w:rPr>
          <w:spacing w:val="40"/>
        </w:rPr>
        <w:t xml:space="preserve"> </w:t>
      </w:r>
      <w:r>
        <w:t>процесса. Участники гражданского процесса.</w:t>
      </w:r>
    </w:p>
    <w:p w:rsidR="00A4284F" w:rsidRDefault="004E5E27">
      <w:pPr>
        <w:pStyle w:val="a3"/>
        <w:spacing w:line="276" w:lineRule="auto"/>
        <w:ind w:left="570" w:right="573" w:firstLine="600"/>
      </w:pPr>
      <w:r>
        <w:t xml:space="preserve">Административный процесс. Судебное производство по делам об административных </w:t>
      </w:r>
      <w:r>
        <w:rPr>
          <w:spacing w:val="-2"/>
        </w:rPr>
        <w:t>правонарушениях.</w:t>
      </w:r>
    </w:p>
    <w:p w:rsidR="00A4284F" w:rsidRDefault="004E5E27">
      <w:pPr>
        <w:pStyle w:val="a3"/>
        <w:spacing w:line="276" w:lineRule="auto"/>
        <w:ind w:left="1170" w:right="2047"/>
      </w:pPr>
      <w:r>
        <w:t>Уголовный</w:t>
      </w:r>
      <w:r>
        <w:rPr>
          <w:spacing w:val="-6"/>
        </w:rPr>
        <w:t xml:space="preserve"> </w:t>
      </w:r>
      <w:r>
        <w:t>процесс,</w:t>
      </w:r>
      <w:r>
        <w:rPr>
          <w:spacing w:val="-5"/>
        </w:rPr>
        <w:t xml:space="preserve"> </w:t>
      </w:r>
      <w:r>
        <w:t>его</w:t>
      </w:r>
      <w:r>
        <w:rPr>
          <w:spacing w:val="-5"/>
        </w:rPr>
        <w:t xml:space="preserve"> </w:t>
      </w:r>
      <w:r>
        <w:t>принципы</w:t>
      </w:r>
      <w:r>
        <w:rPr>
          <w:spacing w:val="-6"/>
        </w:rPr>
        <w:t xml:space="preserve"> </w:t>
      </w:r>
      <w:r>
        <w:t>и</w:t>
      </w:r>
      <w:r>
        <w:rPr>
          <w:spacing w:val="-6"/>
        </w:rPr>
        <w:t xml:space="preserve"> </w:t>
      </w:r>
      <w:r>
        <w:t>стадии.</w:t>
      </w:r>
      <w:r>
        <w:rPr>
          <w:spacing w:val="-5"/>
        </w:rPr>
        <w:t xml:space="preserve"> </w:t>
      </w:r>
      <w:r>
        <w:t>Субъекты</w:t>
      </w:r>
      <w:r>
        <w:rPr>
          <w:spacing w:val="-6"/>
        </w:rPr>
        <w:t xml:space="preserve"> </w:t>
      </w:r>
      <w:r>
        <w:t>уголовного</w:t>
      </w:r>
      <w:r>
        <w:rPr>
          <w:spacing w:val="-5"/>
        </w:rPr>
        <w:t xml:space="preserve"> </w:t>
      </w:r>
      <w:r>
        <w:t>процесса. Конституционное судопроизводство. Арбитражное судопроизводство.</w:t>
      </w:r>
    </w:p>
    <w:p w:rsidR="00A4284F" w:rsidRDefault="004E5E27">
      <w:pPr>
        <w:pStyle w:val="a3"/>
        <w:spacing w:line="251" w:lineRule="exact"/>
        <w:ind w:left="1170"/>
      </w:pPr>
      <w:r>
        <w:t>Юридическое</w:t>
      </w:r>
      <w:r>
        <w:rPr>
          <w:spacing w:val="-10"/>
        </w:rPr>
        <w:t xml:space="preserve"> </w:t>
      </w:r>
      <w:r>
        <w:t>образование,</w:t>
      </w:r>
      <w:r>
        <w:rPr>
          <w:spacing w:val="-8"/>
        </w:rPr>
        <w:t xml:space="preserve"> </w:t>
      </w:r>
      <w:r>
        <w:t>юристы</w:t>
      </w:r>
      <w:r>
        <w:rPr>
          <w:spacing w:val="-10"/>
        </w:rPr>
        <w:t xml:space="preserve"> </w:t>
      </w:r>
      <w:r>
        <w:t>как</w:t>
      </w:r>
      <w:r>
        <w:rPr>
          <w:spacing w:val="-9"/>
        </w:rPr>
        <w:t xml:space="preserve"> </w:t>
      </w:r>
      <w:r>
        <w:t>социально-профессиональная</w:t>
      </w:r>
      <w:r>
        <w:rPr>
          <w:spacing w:val="-9"/>
        </w:rPr>
        <w:t xml:space="preserve"> </w:t>
      </w:r>
      <w:r>
        <w:rPr>
          <w:spacing w:val="-2"/>
        </w:rPr>
        <w:t>группа.</w:t>
      </w:r>
    </w:p>
    <w:p w:rsidR="00A4284F" w:rsidRDefault="004E5E27">
      <w:pPr>
        <w:pStyle w:val="3"/>
        <w:spacing w:before="24" w:line="276" w:lineRule="auto"/>
        <w:ind w:left="745" w:right="5884" w:hanging="55"/>
      </w:pPr>
      <w:r>
        <w:t>ТЕМАТИЧЕСКОЕ</w:t>
      </w:r>
      <w:r>
        <w:rPr>
          <w:spacing w:val="-14"/>
        </w:rPr>
        <w:t xml:space="preserve"> </w:t>
      </w:r>
      <w:r>
        <w:t>ПЛАНИРОВАНИЕ 10 КЛАСС</w:t>
      </w:r>
    </w:p>
    <w:p w:rsidR="00A4284F" w:rsidRDefault="00A4284F">
      <w:pPr>
        <w:pStyle w:val="3"/>
        <w:spacing w:line="276" w:lineRule="auto"/>
        <w:sectPr w:rsidR="00A4284F">
          <w:pgSz w:w="11910" w:h="16840"/>
          <w:pgMar w:top="1040" w:right="283" w:bottom="1180" w:left="1133" w:header="0" w:footer="915" w:gutter="0"/>
          <w:cols w:space="720"/>
        </w:sectPr>
      </w:pPr>
    </w:p>
    <w:p w:rsidR="00A4284F" w:rsidRDefault="004E5E27">
      <w:pPr>
        <w:tabs>
          <w:tab w:val="left" w:pos="1330"/>
        </w:tabs>
        <w:spacing w:before="193" w:line="154" w:lineRule="exact"/>
        <w:ind w:left="697"/>
        <w:rPr>
          <w:b/>
        </w:rPr>
      </w:pPr>
      <w:r>
        <w:rPr>
          <w:b/>
          <w:spacing w:val="-10"/>
        </w:rPr>
        <w:t>№</w:t>
      </w:r>
      <w:r>
        <w:rPr>
          <w:b/>
        </w:rPr>
        <w:tab/>
      </w:r>
      <w:r>
        <w:rPr>
          <w:b/>
          <w:spacing w:val="-2"/>
        </w:rPr>
        <w:t>Наименование</w:t>
      </w:r>
    </w:p>
    <w:p w:rsidR="00A4284F" w:rsidRDefault="004E5E27">
      <w:pPr>
        <w:tabs>
          <w:tab w:val="left" w:pos="4740"/>
        </w:tabs>
        <w:spacing w:before="48"/>
        <w:ind w:left="417"/>
        <w:rPr>
          <w:b/>
        </w:rPr>
      </w:pPr>
      <w:r>
        <w:br w:type="column"/>
      </w:r>
      <w:r>
        <w:rPr>
          <w:b/>
        </w:rPr>
        <w:t xml:space="preserve">Количество </w:t>
      </w:r>
      <w:r>
        <w:rPr>
          <w:b/>
          <w:spacing w:val="-2"/>
        </w:rPr>
        <w:t>часов</w:t>
      </w:r>
      <w:r>
        <w:rPr>
          <w:b/>
        </w:rPr>
        <w:tab/>
      </w:r>
      <w:r>
        <w:rPr>
          <w:b/>
          <w:spacing w:val="-2"/>
        </w:rPr>
        <w:t>Электронные</w:t>
      </w:r>
    </w:p>
    <w:p w:rsidR="00A4284F" w:rsidRDefault="00A4284F">
      <w:pPr>
        <w:rPr>
          <w:b/>
        </w:rPr>
        <w:sectPr w:rsidR="00A4284F">
          <w:type w:val="continuous"/>
          <w:pgSz w:w="11910" w:h="16840"/>
          <w:pgMar w:top="1140" w:right="283" w:bottom="280" w:left="1133" w:header="0" w:footer="915" w:gutter="0"/>
          <w:cols w:num="2" w:space="720" w:equalWidth="0">
            <w:col w:w="2801" w:space="40"/>
            <w:col w:w="7653"/>
          </w:cols>
        </w:sectPr>
      </w:pPr>
    </w:p>
    <w:p w:rsidR="00A4284F" w:rsidRDefault="004E5E27">
      <w:pPr>
        <w:tabs>
          <w:tab w:val="left" w:pos="1330"/>
        </w:tabs>
        <w:spacing w:before="135"/>
        <w:ind w:left="697"/>
        <w:rPr>
          <w:b/>
        </w:rPr>
      </w:pPr>
      <w:r>
        <w:rPr>
          <w:b/>
          <w:spacing w:val="-5"/>
        </w:rPr>
        <w:t>п/</w:t>
      </w:r>
      <w:r>
        <w:rPr>
          <w:b/>
        </w:rPr>
        <w:tab/>
        <w:t>разделов и</w:t>
      </w:r>
      <w:r>
        <w:rPr>
          <w:b/>
          <w:spacing w:val="-1"/>
        </w:rPr>
        <w:t xml:space="preserve"> </w:t>
      </w:r>
      <w:r>
        <w:rPr>
          <w:b/>
          <w:spacing w:val="-5"/>
        </w:rPr>
        <w:t>тем</w:t>
      </w:r>
    </w:p>
    <w:p w:rsidR="00A4284F" w:rsidRDefault="004E5E27">
      <w:pPr>
        <w:tabs>
          <w:tab w:val="left" w:pos="1330"/>
        </w:tabs>
        <w:spacing w:before="37"/>
        <w:ind w:left="697"/>
        <w:rPr>
          <w:b/>
        </w:rPr>
      </w:pPr>
      <w:r>
        <w:rPr>
          <w:b/>
          <w:spacing w:val="-10"/>
        </w:rPr>
        <w:t>п</w:t>
      </w:r>
      <w:r>
        <w:rPr>
          <w:b/>
        </w:rPr>
        <w:tab/>
      </w:r>
      <w:r>
        <w:rPr>
          <w:b/>
          <w:spacing w:val="-2"/>
        </w:rPr>
        <w:t>программы</w:t>
      </w:r>
    </w:p>
    <w:p w:rsidR="00A4284F" w:rsidRDefault="004E5E27">
      <w:pPr>
        <w:spacing w:before="160" w:line="276" w:lineRule="auto"/>
        <w:ind w:left="547"/>
        <w:rPr>
          <w:b/>
        </w:rPr>
      </w:pPr>
      <w:r>
        <w:br w:type="column"/>
      </w:r>
      <w:r>
        <w:rPr>
          <w:b/>
          <w:spacing w:val="-4"/>
        </w:rPr>
        <w:t xml:space="preserve">Всег </w:t>
      </w:r>
      <w:r>
        <w:rPr>
          <w:b/>
          <w:spacing w:val="-10"/>
        </w:rPr>
        <w:t>о</w:t>
      </w:r>
    </w:p>
    <w:p w:rsidR="00A4284F" w:rsidRDefault="004E5E27">
      <w:pPr>
        <w:spacing w:before="160" w:line="276" w:lineRule="auto"/>
        <w:ind w:left="377"/>
        <w:rPr>
          <w:b/>
        </w:rPr>
      </w:pPr>
      <w:r>
        <w:br w:type="column"/>
      </w:r>
      <w:r>
        <w:rPr>
          <w:b/>
          <w:spacing w:val="-2"/>
        </w:rPr>
        <w:t xml:space="preserve">Контрольны </w:t>
      </w:r>
      <w:r>
        <w:rPr>
          <w:b/>
        </w:rPr>
        <w:t>е работы</w:t>
      </w:r>
    </w:p>
    <w:p w:rsidR="00A4284F" w:rsidRDefault="004E5E27">
      <w:pPr>
        <w:spacing w:before="160" w:line="276" w:lineRule="auto"/>
        <w:ind w:left="321"/>
        <w:rPr>
          <w:b/>
        </w:rPr>
      </w:pPr>
      <w:r>
        <w:br w:type="column"/>
      </w:r>
      <w:r>
        <w:rPr>
          <w:b/>
          <w:spacing w:val="-2"/>
        </w:rPr>
        <w:t xml:space="preserve">Практически </w:t>
      </w:r>
      <w:r>
        <w:rPr>
          <w:b/>
        </w:rPr>
        <w:t>е работы</w:t>
      </w:r>
    </w:p>
    <w:p w:rsidR="00A4284F" w:rsidRDefault="004E5E27">
      <w:pPr>
        <w:spacing w:line="276" w:lineRule="auto"/>
        <w:ind w:left="316" w:right="1188"/>
        <w:rPr>
          <w:b/>
        </w:rPr>
      </w:pPr>
      <w:r>
        <w:br w:type="column"/>
      </w:r>
      <w:r>
        <w:rPr>
          <w:b/>
          <w:spacing w:val="-2"/>
        </w:rPr>
        <w:t>(цифровые) образовательные ресурсы</w:t>
      </w:r>
    </w:p>
    <w:p w:rsidR="00A4284F" w:rsidRDefault="00A4284F">
      <w:pPr>
        <w:spacing w:line="276" w:lineRule="auto"/>
        <w:rPr>
          <w:b/>
        </w:rPr>
        <w:sectPr w:rsidR="00A4284F">
          <w:type w:val="continuous"/>
          <w:pgSz w:w="11910" w:h="16840"/>
          <w:pgMar w:top="1140" w:right="283" w:bottom="280" w:left="1133" w:header="0" w:footer="915" w:gutter="0"/>
          <w:cols w:num="5" w:space="720" w:equalWidth="0">
            <w:col w:w="2806" w:space="40"/>
            <w:col w:w="990" w:space="39"/>
            <w:col w:w="1651" w:space="39"/>
            <w:col w:w="1660" w:space="40"/>
            <w:col w:w="3229"/>
          </w:cols>
        </w:sectPr>
      </w:pPr>
    </w:p>
    <w:p w:rsidR="00A4284F" w:rsidRDefault="00A4284F">
      <w:pPr>
        <w:pStyle w:val="a3"/>
        <w:spacing w:before="10"/>
        <w:ind w:left="0"/>
        <w:jc w:val="left"/>
        <w:rPr>
          <w:b/>
          <w:sz w:val="20"/>
        </w:rPr>
      </w:pPr>
    </w:p>
    <w:p w:rsidR="00A4284F" w:rsidRDefault="00A4284F">
      <w:pPr>
        <w:pStyle w:val="a3"/>
        <w:jc w:val="left"/>
        <w:rPr>
          <w:b/>
          <w:sz w:val="20"/>
        </w:rPr>
        <w:sectPr w:rsidR="00A4284F">
          <w:type w:val="continuous"/>
          <w:pgSz w:w="11910" w:h="16840"/>
          <w:pgMar w:top="1140" w:right="283" w:bottom="280" w:left="1133" w:header="0" w:footer="915" w:gutter="0"/>
          <w:cols w:space="720"/>
        </w:sectPr>
      </w:pPr>
    </w:p>
    <w:p w:rsidR="00A4284F" w:rsidRDefault="004E5E27">
      <w:pPr>
        <w:spacing w:before="52" w:line="321" w:lineRule="auto"/>
        <w:ind w:left="1331" w:right="38" w:hanging="634"/>
      </w:pPr>
      <w:r>
        <w:rPr>
          <w:b/>
        </w:rPr>
        <w:t>Раздел</w:t>
      </w:r>
      <w:r>
        <w:rPr>
          <w:b/>
          <w:spacing w:val="-10"/>
        </w:rPr>
        <w:t xml:space="preserve"> </w:t>
      </w:r>
      <w:r>
        <w:rPr>
          <w:b/>
        </w:rPr>
        <w:t>1.</w:t>
      </w:r>
      <w:r>
        <w:rPr>
          <w:b/>
          <w:spacing w:val="-11"/>
        </w:rPr>
        <w:t xml:space="preserve"> </w:t>
      </w:r>
      <w:r>
        <w:t>Человек</w:t>
      </w:r>
      <w:r>
        <w:rPr>
          <w:spacing w:val="-11"/>
        </w:rPr>
        <w:t xml:space="preserve"> </w:t>
      </w:r>
      <w:r>
        <w:t>в</w:t>
      </w:r>
      <w:r>
        <w:rPr>
          <w:spacing w:val="-11"/>
        </w:rPr>
        <w:t xml:space="preserve"> </w:t>
      </w:r>
      <w:r>
        <w:t>обществе Общество и</w:t>
      </w:r>
    </w:p>
    <w:p w:rsidR="00A4284F" w:rsidRDefault="004E5E27">
      <w:pPr>
        <w:spacing w:before="177"/>
      </w:pPr>
      <w:r>
        <w:br w:type="column"/>
      </w:r>
    </w:p>
    <w:p w:rsidR="00A4284F" w:rsidRDefault="004E5E27">
      <w:pPr>
        <w:pStyle w:val="a3"/>
        <w:spacing w:before="1"/>
        <w:ind w:left="697"/>
        <w:jc w:val="left"/>
      </w:pPr>
      <w:r>
        <w:t>Библиотека</w:t>
      </w:r>
      <w:r>
        <w:rPr>
          <w:spacing w:val="-10"/>
        </w:rPr>
        <w:t xml:space="preserve"> </w:t>
      </w:r>
      <w:r>
        <w:rPr>
          <w:spacing w:val="-5"/>
        </w:rPr>
        <w:t>ЦОК</w:t>
      </w:r>
    </w:p>
    <w:p w:rsidR="00A4284F" w:rsidRDefault="00A4284F">
      <w:pPr>
        <w:pStyle w:val="a3"/>
        <w:jc w:val="left"/>
        <w:sectPr w:rsidR="00A4284F">
          <w:type w:val="continuous"/>
          <w:pgSz w:w="11910" w:h="16840"/>
          <w:pgMar w:top="1140" w:right="283" w:bottom="280" w:left="1133" w:header="0" w:footer="915" w:gutter="0"/>
          <w:cols w:num="2" w:space="720" w:equalWidth="0">
            <w:col w:w="3542" w:space="3342"/>
            <w:col w:w="3610"/>
          </w:cols>
        </w:sectPr>
      </w:pPr>
    </w:p>
    <w:p w:rsidR="00A4284F" w:rsidRDefault="004E5E27">
      <w:pPr>
        <w:pStyle w:val="a3"/>
        <w:spacing w:line="244" w:lineRule="exact"/>
        <w:ind w:left="0"/>
        <w:jc w:val="right"/>
      </w:pPr>
      <w:r>
        <w:rPr>
          <w:spacing w:val="-5"/>
        </w:rPr>
        <w:t>1.1</w:t>
      </w:r>
    </w:p>
    <w:p w:rsidR="00A4284F" w:rsidRDefault="00A4284F">
      <w:pPr>
        <w:pStyle w:val="a3"/>
        <w:ind w:left="0"/>
        <w:jc w:val="left"/>
      </w:pPr>
    </w:p>
    <w:p w:rsidR="00A4284F" w:rsidRDefault="00A4284F">
      <w:pPr>
        <w:pStyle w:val="a3"/>
        <w:ind w:left="0"/>
        <w:jc w:val="left"/>
      </w:pPr>
    </w:p>
    <w:p w:rsidR="00A4284F" w:rsidRDefault="00A4284F">
      <w:pPr>
        <w:pStyle w:val="a3"/>
        <w:spacing w:before="53"/>
        <w:ind w:left="0"/>
        <w:jc w:val="left"/>
      </w:pPr>
    </w:p>
    <w:p w:rsidR="00A4284F" w:rsidRDefault="004E5E27">
      <w:pPr>
        <w:pStyle w:val="a3"/>
        <w:ind w:left="0"/>
        <w:jc w:val="right"/>
      </w:pPr>
      <w:r>
        <w:rPr>
          <w:spacing w:val="-5"/>
        </w:rPr>
        <w:t>1.2</w:t>
      </w:r>
    </w:p>
    <w:p w:rsidR="00A4284F" w:rsidRDefault="00A4284F">
      <w:pPr>
        <w:pStyle w:val="a3"/>
        <w:ind w:left="0"/>
        <w:jc w:val="left"/>
      </w:pPr>
    </w:p>
    <w:p w:rsidR="00A4284F" w:rsidRDefault="00A4284F">
      <w:pPr>
        <w:pStyle w:val="a3"/>
        <w:ind w:left="0"/>
        <w:jc w:val="left"/>
      </w:pPr>
    </w:p>
    <w:p w:rsidR="00A4284F" w:rsidRDefault="00A4284F">
      <w:pPr>
        <w:pStyle w:val="a3"/>
        <w:spacing w:before="198"/>
        <w:ind w:left="0"/>
        <w:jc w:val="left"/>
      </w:pPr>
    </w:p>
    <w:p w:rsidR="00A4284F" w:rsidRDefault="004E5E27">
      <w:pPr>
        <w:pStyle w:val="a3"/>
        <w:ind w:left="0"/>
        <w:jc w:val="right"/>
      </w:pPr>
      <w:r>
        <w:rPr>
          <w:spacing w:val="-5"/>
        </w:rPr>
        <w:t>1.3</w:t>
      </w:r>
    </w:p>
    <w:p w:rsidR="00A4284F" w:rsidRDefault="00A4284F">
      <w:pPr>
        <w:pStyle w:val="a3"/>
        <w:ind w:left="0"/>
        <w:jc w:val="left"/>
      </w:pPr>
    </w:p>
    <w:p w:rsidR="00A4284F" w:rsidRDefault="00A4284F">
      <w:pPr>
        <w:pStyle w:val="a3"/>
        <w:ind w:left="0"/>
        <w:jc w:val="left"/>
      </w:pPr>
    </w:p>
    <w:p w:rsidR="00A4284F" w:rsidRDefault="00A4284F">
      <w:pPr>
        <w:pStyle w:val="a3"/>
        <w:spacing w:before="198"/>
        <w:ind w:left="0"/>
        <w:jc w:val="left"/>
      </w:pPr>
    </w:p>
    <w:p w:rsidR="00A4284F" w:rsidRDefault="004E5E27">
      <w:pPr>
        <w:pStyle w:val="a3"/>
        <w:ind w:left="0"/>
        <w:jc w:val="right"/>
      </w:pPr>
      <w:r>
        <w:rPr>
          <w:spacing w:val="-5"/>
        </w:rPr>
        <w:t>1.4</w:t>
      </w:r>
    </w:p>
    <w:p w:rsidR="00A4284F" w:rsidRDefault="00A4284F">
      <w:pPr>
        <w:pStyle w:val="a3"/>
        <w:ind w:left="0"/>
        <w:jc w:val="left"/>
      </w:pPr>
    </w:p>
    <w:p w:rsidR="00A4284F" w:rsidRDefault="00A4284F">
      <w:pPr>
        <w:pStyle w:val="a3"/>
        <w:ind w:left="0"/>
        <w:jc w:val="left"/>
      </w:pPr>
    </w:p>
    <w:p w:rsidR="00A4284F" w:rsidRDefault="00A4284F">
      <w:pPr>
        <w:pStyle w:val="a3"/>
        <w:spacing w:before="53"/>
        <w:ind w:left="0"/>
        <w:jc w:val="left"/>
      </w:pPr>
    </w:p>
    <w:p w:rsidR="00A4284F" w:rsidRDefault="004E5E27">
      <w:pPr>
        <w:pStyle w:val="a3"/>
        <w:ind w:left="0"/>
        <w:jc w:val="right"/>
      </w:pPr>
      <w:r>
        <w:rPr>
          <w:spacing w:val="-5"/>
        </w:rPr>
        <w:t>1.5</w:t>
      </w:r>
    </w:p>
    <w:p w:rsidR="00A4284F" w:rsidRDefault="00A4284F">
      <w:pPr>
        <w:pStyle w:val="a3"/>
        <w:ind w:left="0"/>
        <w:jc w:val="left"/>
      </w:pPr>
    </w:p>
    <w:p w:rsidR="00A4284F" w:rsidRDefault="00A4284F">
      <w:pPr>
        <w:pStyle w:val="a3"/>
        <w:ind w:left="0"/>
        <w:jc w:val="left"/>
      </w:pPr>
    </w:p>
    <w:p w:rsidR="00A4284F" w:rsidRDefault="00A4284F">
      <w:pPr>
        <w:pStyle w:val="a3"/>
        <w:spacing w:before="198"/>
        <w:ind w:left="0"/>
        <w:jc w:val="left"/>
      </w:pPr>
    </w:p>
    <w:p w:rsidR="00A4284F" w:rsidRDefault="004E5E27">
      <w:pPr>
        <w:pStyle w:val="a3"/>
        <w:ind w:left="0"/>
        <w:jc w:val="right"/>
      </w:pPr>
      <w:r>
        <w:rPr>
          <w:spacing w:val="-5"/>
        </w:rPr>
        <w:t>1.6</w:t>
      </w:r>
    </w:p>
    <w:p w:rsidR="00A4284F" w:rsidRDefault="004E5E27">
      <w:pPr>
        <w:pStyle w:val="a3"/>
        <w:tabs>
          <w:tab w:val="right" w:pos="2856"/>
        </w:tabs>
        <w:spacing w:line="244" w:lineRule="exact"/>
        <w:ind w:left="453"/>
        <w:jc w:val="left"/>
      </w:pPr>
      <w:r>
        <w:br w:type="column"/>
      </w:r>
      <w:r>
        <w:rPr>
          <w:spacing w:val="-2"/>
        </w:rPr>
        <w:t>общественные</w:t>
      </w:r>
      <w:r>
        <w:tab/>
      </w:r>
      <w:r>
        <w:rPr>
          <w:spacing w:val="-10"/>
        </w:rPr>
        <w:t>3</w:t>
      </w:r>
    </w:p>
    <w:p w:rsidR="00A4284F" w:rsidRDefault="004E5E27">
      <w:pPr>
        <w:pStyle w:val="a3"/>
        <w:spacing w:before="37" w:line="321" w:lineRule="auto"/>
        <w:ind w:left="453"/>
        <w:jc w:val="left"/>
      </w:pPr>
      <w:r>
        <w:rPr>
          <w:spacing w:val="-2"/>
        </w:rPr>
        <w:t>отношения Информационное</w:t>
      </w:r>
    </w:p>
    <w:p w:rsidR="00A4284F" w:rsidRDefault="004E5E27">
      <w:pPr>
        <w:pStyle w:val="a3"/>
        <w:tabs>
          <w:tab w:val="right" w:pos="2856"/>
        </w:tabs>
        <w:spacing w:line="170" w:lineRule="auto"/>
        <w:ind w:left="453"/>
        <w:jc w:val="left"/>
        <w:rPr>
          <w:position w:val="-14"/>
        </w:rPr>
      </w:pPr>
      <w:r>
        <w:t xml:space="preserve">общество </w:t>
      </w:r>
      <w:r>
        <w:rPr>
          <w:spacing w:val="-10"/>
        </w:rPr>
        <w:t>и</w:t>
      </w:r>
      <w:r>
        <w:tab/>
      </w:r>
      <w:r>
        <w:rPr>
          <w:spacing w:val="-10"/>
          <w:position w:val="-14"/>
        </w:rPr>
        <w:t>2</w:t>
      </w:r>
    </w:p>
    <w:p w:rsidR="00A4284F" w:rsidRDefault="004E5E27">
      <w:pPr>
        <w:pStyle w:val="a3"/>
        <w:spacing w:line="197" w:lineRule="exact"/>
        <w:ind w:left="453"/>
        <w:jc w:val="left"/>
      </w:pPr>
      <w:r>
        <w:rPr>
          <w:spacing w:val="-2"/>
        </w:rPr>
        <w:t>массовые</w:t>
      </w:r>
    </w:p>
    <w:p w:rsidR="00A4284F" w:rsidRDefault="004E5E27">
      <w:pPr>
        <w:pStyle w:val="a3"/>
        <w:spacing w:before="5" w:line="321" w:lineRule="auto"/>
        <w:ind w:left="453" w:right="886"/>
        <w:jc w:val="left"/>
      </w:pPr>
      <w:r>
        <w:rPr>
          <w:spacing w:val="-2"/>
        </w:rPr>
        <w:t>коммуникации Развитие</w:t>
      </w:r>
    </w:p>
    <w:p w:rsidR="00A4284F" w:rsidRDefault="004E5E27">
      <w:pPr>
        <w:pStyle w:val="a3"/>
        <w:tabs>
          <w:tab w:val="right" w:pos="2856"/>
        </w:tabs>
        <w:spacing w:line="170" w:lineRule="auto"/>
        <w:ind w:left="453"/>
        <w:jc w:val="left"/>
        <w:rPr>
          <w:position w:val="-14"/>
        </w:rPr>
      </w:pPr>
      <w:r>
        <w:rPr>
          <w:spacing w:val="-2"/>
        </w:rPr>
        <w:t>общества.</w:t>
      </w:r>
      <w:r>
        <w:tab/>
      </w:r>
      <w:r>
        <w:rPr>
          <w:spacing w:val="-10"/>
          <w:position w:val="-14"/>
        </w:rPr>
        <w:t>3</w:t>
      </w:r>
    </w:p>
    <w:p w:rsidR="00A4284F" w:rsidRDefault="004E5E27">
      <w:pPr>
        <w:pStyle w:val="a3"/>
        <w:spacing w:line="197" w:lineRule="exact"/>
        <w:ind w:left="453"/>
        <w:jc w:val="left"/>
      </w:pPr>
      <w:r>
        <w:t>Глобализация</w:t>
      </w:r>
      <w:r>
        <w:rPr>
          <w:spacing w:val="-12"/>
        </w:rPr>
        <w:t xml:space="preserve"> </w:t>
      </w:r>
      <w:r>
        <w:rPr>
          <w:spacing w:val="-10"/>
        </w:rPr>
        <w:t>и</w:t>
      </w:r>
    </w:p>
    <w:p w:rsidR="00A4284F" w:rsidRDefault="004E5E27">
      <w:pPr>
        <w:pStyle w:val="a3"/>
        <w:spacing w:before="5" w:line="321" w:lineRule="auto"/>
        <w:ind w:left="453" w:right="886"/>
        <w:jc w:val="left"/>
      </w:pPr>
      <w:r>
        <w:t>ее</w:t>
      </w:r>
      <w:r>
        <w:rPr>
          <w:spacing w:val="-14"/>
        </w:rPr>
        <w:t xml:space="preserve"> </w:t>
      </w:r>
      <w:r>
        <w:t xml:space="preserve">противоречия </w:t>
      </w:r>
      <w:r>
        <w:rPr>
          <w:spacing w:val="-2"/>
        </w:rPr>
        <w:t>Становление</w:t>
      </w:r>
    </w:p>
    <w:p w:rsidR="00A4284F" w:rsidRDefault="004E5E27">
      <w:pPr>
        <w:pStyle w:val="a3"/>
        <w:tabs>
          <w:tab w:val="right" w:pos="2856"/>
        </w:tabs>
        <w:spacing w:line="170" w:lineRule="auto"/>
        <w:ind w:left="453"/>
        <w:jc w:val="left"/>
        <w:rPr>
          <w:position w:val="-14"/>
        </w:rPr>
      </w:pPr>
      <w:r>
        <w:t>личности</w:t>
      </w:r>
      <w:r>
        <w:rPr>
          <w:spacing w:val="-8"/>
        </w:rPr>
        <w:t xml:space="preserve"> </w:t>
      </w:r>
      <w:r>
        <w:rPr>
          <w:spacing w:val="-10"/>
        </w:rPr>
        <w:t>в</w:t>
      </w:r>
      <w:r>
        <w:tab/>
      </w:r>
      <w:r>
        <w:rPr>
          <w:spacing w:val="-10"/>
          <w:position w:val="-14"/>
        </w:rPr>
        <w:t>3</w:t>
      </w:r>
    </w:p>
    <w:p w:rsidR="00A4284F" w:rsidRDefault="004E5E27">
      <w:pPr>
        <w:pStyle w:val="a3"/>
        <w:spacing w:line="197" w:lineRule="exact"/>
        <w:ind w:left="453"/>
        <w:jc w:val="left"/>
      </w:pPr>
      <w:r>
        <w:rPr>
          <w:spacing w:val="-2"/>
        </w:rPr>
        <w:t>процессе</w:t>
      </w:r>
    </w:p>
    <w:p w:rsidR="00A4284F" w:rsidRDefault="004E5E27">
      <w:pPr>
        <w:pStyle w:val="a3"/>
        <w:spacing w:before="5"/>
        <w:ind w:left="453"/>
        <w:jc w:val="left"/>
      </w:pPr>
      <w:r>
        <w:rPr>
          <w:spacing w:val="-2"/>
        </w:rPr>
        <w:t>социализации</w:t>
      </w:r>
    </w:p>
    <w:p w:rsidR="00A4284F" w:rsidRDefault="004E5E27">
      <w:pPr>
        <w:pStyle w:val="a3"/>
        <w:spacing w:before="232" w:line="201" w:lineRule="exact"/>
        <w:ind w:left="453"/>
        <w:jc w:val="left"/>
      </w:pPr>
      <w:r>
        <w:rPr>
          <w:spacing w:val="-2"/>
        </w:rPr>
        <w:t>Деятельность</w:t>
      </w:r>
    </w:p>
    <w:p w:rsidR="00A4284F" w:rsidRDefault="004E5E27">
      <w:pPr>
        <w:pStyle w:val="a3"/>
        <w:tabs>
          <w:tab w:val="right" w:pos="2856"/>
        </w:tabs>
        <w:spacing w:line="341" w:lineRule="exact"/>
        <w:ind w:left="453"/>
        <w:jc w:val="left"/>
        <w:rPr>
          <w:position w:val="14"/>
        </w:rPr>
      </w:pPr>
      <w:r>
        <w:rPr>
          <w:spacing w:val="-2"/>
        </w:rPr>
        <w:t>человека</w:t>
      </w:r>
      <w:r>
        <w:tab/>
      </w:r>
      <w:r>
        <w:rPr>
          <w:spacing w:val="-10"/>
          <w:position w:val="14"/>
        </w:rPr>
        <w:t>2</w:t>
      </w:r>
    </w:p>
    <w:p w:rsidR="00A4284F" w:rsidRDefault="004E5E27">
      <w:pPr>
        <w:pStyle w:val="a3"/>
        <w:spacing w:before="232" w:line="276" w:lineRule="auto"/>
        <w:ind w:left="453"/>
        <w:jc w:val="left"/>
      </w:pPr>
      <w:r>
        <w:rPr>
          <w:spacing w:val="-2"/>
        </w:rPr>
        <w:t>Познавательная деятельность</w:t>
      </w:r>
    </w:p>
    <w:p w:rsidR="00A4284F" w:rsidRDefault="004E5E27">
      <w:pPr>
        <w:pStyle w:val="a3"/>
        <w:tabs>
          <w:tab w:val="right" w:pos="2856"/>
        </w:tabs>
        <w:spacing w:line="251" w:lineRule="exact"/>
        <w:ind w:left="453"/>
        <w:jc w:val="left"/>
      </w:pPr>
      <w:r>
        <w:rPr>
          <w:spacing w:val="-2"/>
        </w:rPr>
        <w:t>человека.</w:t>
      </w:r>
      <w:r>
        <w:tab/>
      </w:r>
      <w:r>
        <w:rPr>
          <w:spacing w:val="-10"/>
        </w:rPr>
        <w:t>3</w:t>
      </w:r>
    </w:p>
    <w:p w:rsidR="00A4284F" w:rsidRDefault="004E5E27">
      <w:pPr>
        <w:pStyle w:val="a3"/>
        <w:spacing w:before="37" w:line="276" w:lineRule="auto"/>
        <w:ind w:left="453" w:right="1577"/>
        <w:jc w:val="left"/>
      </w:pPr>
      <w:r>
        <w:rPr>
          <w:spacing w:val="-2"/>
        </w:rPr>
        <w:t>Научное познание</w:t>
      </w:r>
    </w:p>
    <w:p w:rsidR="00A4284F" w:rsidRDefault="004E5E27">
      <w:pPr>
        <w:pStyle w:val="a3"/>
        <w:spacing w:line="276" w:lineRule="auto"/>
        <w:ind w:left="562" w:right="514"/>
        <w:jc w:val="left"/>
      </w:pPr>
      <w:r>
        <w:br w:type="column"/>
      </w:r>
      <w:r>
        <w:rPr>
          <w:color w:val="0000FF"/>
          <w:spacing w:val="-2"/>
          <w:u w:val="single" w:color="0000FF"/>
        </w:rPr>
        <w:t>https://m.edsoo.ru/7f41c4</w:t>
      </w:r>
      <w:r>
        <w:rPr>
          <w:color w:val="0000FF"/>
          <w:spacing w:val="-2"/>
        </w:rPr>
        <w:t xml:space="preserve"> </w:t>
      </w:r>
      <w:r>
        <w:rPr>
          <w:color w:val="0000FF"/>
          <w:spacing w:val="-6"/>
          <w:u w:val="single" w:color="0000FF"/>
        </w:rPr>
        <w:t>18</w:t>
      </w:r>
    </w:p>
    <w:p w:rsidR="00A4284F" w:rsidRDefault="004E5E27">
      <w:pPr>
        <w:pStyle w:val="a3"/>
        <w:spacing w:before="184" w:line="276" w:lineRule="auto"/>
        <w:ind w:left="562" w:right="514"/>
        <w:jc w:val="left"/>
      </w:pPr>
      <w:r>
        <w:t xml:space="preserve">Библиотека ЦОК </w:t>
      </w:r>
      <w:r>
        <w:rPr>
          <w:color w:val="0000FF"/>
          <w:spacing w:val="-2"/>
          <w:u w:val="single" w:color="0000FF"/>
        </w:rPr>
        <w:t>https://m.edsoo.ru/7f41c4</w:t>
      </w:r>
      <w:r>
        <w:rPr>
          <w:color w:val="0000FF"/>
          <w:spacing w:val="-2"/>
        </w:rPr>
        <w:t xml:space="preserve"> </w:t>
      </w:r>
      <w:r>
        <w:rPr>
          <w:color w:val="0000FF"/>
          <w:spacing w:val="-6"/>
          <w:u w:val="single" w:color="0000FF"/>
        </w:rPr>
        <w:t>18</w:t>
      </w:r>
    </w:p>
    <w:p w:rsidR="00A4284F" w:rsidRDefault="00A4284F">
      <w:pPr>
        <w:pStyle w:val="a3"/>
        <w:spacing w:before="84"/>
        <w:ind w:left="0"/>
        <w:jc w:val="left"/>
      </w:pPr>
    </w:p>
    <w:p w:rsidR="00A4284F" w:rsidRDefault="004E5E27">
      <w:pPr>
        <w:pStyle w:val="a3"/>
        <w:spacing w:line="276" w:lineRule="auto"/>
        <w:ind w:left="562" w:right="514"/>
        <w:jc w:val="left"/>
      </w:pPr>
      <w:r>
        <w:t xml:space="preserve">Библиотека ЦОК </w:t>
      </w:r>
      <w:r>
        <w:rPr>
          <w:color w:val="0000FF"/>
          <w:spacing w:val="-2"/>
          <w:u w:val="single" w:color="0000FF"/>
        </w:rPr>
        <w:t>https://m.edsoo.ru/7f41c4</w:t>
      </w:r>
      <w:r>
        <w:rPr>
          <w:color w:val="0000FF"/>
          <w:spacing w:val="-2"/>
        </w:rPr>
        <w:t xml:space="preserve"> </w:t>
      </w:r>
      <w:r>
        <w:rPr>
          <w:color w:val="0000FF"/>
          <w:spacing w:val="-6"/>
          <w:u w:val="single" w:color="0000FF"/>
        </w:rPr>
        <w:t>18</w:t>
      </w:r>
    </w:p>
    <w:p w:rsidR="00A4284F" w:rsidRDefault="00A4284F">
      <w:pPr>
        <w:pStyle w:val="a3"/>
        <w:spacing w:before="84"/>
        <w:ind w:left="0"/>
        <w:jc w:val="left"/>
      </w:pPr>
    </w:p>
    <w:p w:rsidR="00A4284F" w:rsidRDefault="004E5E27">
      <w:pPr>
        <w:pStyle w:val="a3"/>
        <w:spacing w:line="276" w:lineRule="auto"/>
        <w:ind w:left="562" w:right="514"/>
        <w:jc w:val="left"/>
      </w:pPr>
      <w:r>
        <w:t xml:space="preserve">Библиотека ЦОК </w:t>
      </w:r>
      <w:r>
        <w:rPr>
          <w:color w:val="0000FF"/>
          <w:spacing w:val="-2"/>
          <w:u w:val="single" w:color="0000FF"/>
        </w:rPr>
        <w:t>https://m.edsoo.ru/7f41c4</w:t>
      </w:r>
      <w:r>
        <w:rPr>
          <w:color w:val="0000FF"/>
          <w:spacing w:val="-2"/>
        </w:rPr>
        <w:t xml:space="preserve"> </w:t>
      </w:r>
      <w:r>
        <w:rPr>
          <w:color w:val="0000FF"/>
          <w:spacing w:val="-6"/>
          <w:u w:val="single" w:color="0000FF"/>
        </w:rPr>
        <w:t>18</w:t>
      </w:r>
    </w:p>
    <w:p w:rsidR="00A4284F" w:rsidRDefault="004E5E27">
      <w:pPr>
        <w:pStyle w:val="a3"/>
        <w:spacing w:before="193" w:line="276" w:lineRule="auto"/>
        <w:ind w:left="562" w:right="514"/>
        <w:jc w:val="left"/>
      </w:pPr>
      <w:r>
        <w:t xml:space="preserve">Библиотека ЦОК </w:t>
      </w:r>
      <w:r>
        <w:rPr>
          <w:color w:val="0000FF"/>
          <w:spacing w:val="-2"/>
          <w:u w:val="single" w:color="0000FF"/>
        </w:rPr>
        <w:t>https://m.edsoo.ru/7f41c4</w:t>
      </w:r>
      <w:r>
        <w:rPr>
          <w:color w:val="0000FF"/>
          <w:spacing w:val="-2"/>
        </w:rPr>
        <w:t xml:space="preserve"> </w:t>
      </w:r>
      <w:r>
        <w:rPr>
          <w:color w:val="0000FF"/>
          <w:spacing w:val="-6"/>
          <w:u w:val="single" w:color="0000FF"/>
        </w:rPr>
        <w:t>18</w:t>
      </w:r>
    </w:p>
    <w:p w:rsidR="00A4284F" w:rsidRDefault="00A4284F">
      <w:pPr>
        <w:pStyle w:val="a3"/>
        <w:spacing w:before="84"/>
        <w:ind w:left="0"/>
        <w:jc w:val="left"/>
      </w:pPr>
    </w:p>
    <w:p w:rsidR="00A4284F" w:rsidRDefault="004E5E27">
      <w:pPr>
        <w:pStyle w:val="a3"/>
        <w:spacing w:line="276" w:lineRule="auto"/>
        <w:ind w:left="562" w:right="514"/>
        <w:jc w:val="left"/>
      </w:pPr>
      <w:r>
        <w:t xml:space="preserve">Библиотека ЦОК </w:t>
      </w:r>
      <w:r>
        <w:rPr>
          <w:color w:val="0000FF"/>
          <w:spacing w:val="-2"/>
          <w:u w:val="single" w:color="0000FF"/>
        </w:rPr>
        <w:t>https://m.edsoo.ru/7f41c4</w:t>
      </w:r>
      <w:r>
        <w:rPr>
          <w:color w:val="0000FF"/>
          <w:spacing w:val="-2"/>
        </w:rPr>
        <w:t xml:space="preserve"> </w:t>
      </w:r>
      <w:r>
        <w:rPr>
          <w:color w:val="0000FF"/>
          <w:spacing w:val="-6"/>
          <w:u w:val="single" w:color="0000FF"/>
        </w:rPr>
        <w:t>18</w:t>
      </w:r>
    </w:p>
    <w:p w:rsidR="00A4284F" w:rsidRDefault="00A4284F">
      <w:pPr>
        <w:pStyle w:val="a3"/>
        <w:spacing w:line="276" w:lineRule="auto"/>
        <w:jc w:val="left"/>
        <w:sectPr w:rsidR="00A4284F">
          <w:type w:val="continuous"/>
          <w:pgSz w:w="11910" w:h="16840"/>
          <w:pgMar w:top="1140" w:right="283" w:bottom="280" w:left="1133" w:header="0" w:footer="915" w:gutter="0"/>
          <w:cols w:num="3" w:space="720" w:equalWidth="0">
            <w:col w:w="838" w:space="40"/>
            <w:col w:w="2898" w:space="3243"/>
            <w:col w:w="3475"/>
          </w:cols>
        </w:sectPr>
      </w:pPr>
    </w:p>
    <w:p w:rsidR="00A4284F" w:rsidRDefault="00A4284F">
      <w:pPr>
        <w:pStyle w:val="a3"/>
        <w:ind w:left="0"/>
        <w:jc w:val="left"/>
      </w:pPr>
    </w:p>
    <w:p w:rsidR="00A4284F" w:rsidRDefault="00A4284F">
      <w:pPr>
        <w:pStyle w:val="a3"/>
        <w:spacing w:before="139"/>
        <w:ind w:left="0"/>
        <w:jc w:val="left"/>
      </w:pPr>
    </w:p>
    <w:p w:rsidR="00A4284F" w:rsidRDefault="004E5E27">
      <w:pPr>
        <w:pStyle w:val="a3"/>
        <w:spacing w:before="1"/>
        <w:ind w:left="0"/>
        <w:jc w:val="right"/>
      </w:pPr>
      <w:r>
        <w:rPr>
          <w:spacing w:val="-5"/>
        </w:rPr>
        <w:t>1.7</w:t>
      </w:r>
    </w:p>
    <w:p w:rsidR="00A4284F" w:rsidRDefault="004E5E27">
      <w:pPr>
        <w:pStyle w:val="a3"/>
        <w:spacing w:before="66" w:line="276" w:lineRule="auto"/>
        <w:ind w:left="453"/>
        <w:jc w:val="left"/>
      </w:pPr>
      <w:r>
        <w:br w:type="column"/>
      </w:r>
      <w:r>
        <w:rPr>
          <w:spacing w:val="-2"/>
        </w:rPr>
        <w:t>Повторительно- обобщающий</w:t>
      </w:r>
    </w:p>
    <w:sdt>
      <w:sdtPr>
        <w:rPr>
          <w:u w:val="single" w:color="000000"/>
        </w:rPr>
        <w:id w:val="-1289356106"/>
        <w:docPartObj>
          <w:docPartGallery w:val="Table of Contents"/>
          <w:docPartUnique/>
        </w:docPartObj>
      </w:sdtPr>
      <w:sdtEndPr/>
      <w:sdtContent>
        <w:p w:rsidR="00A4284F" w:rsidRDefault="004E5E27">
          <w:pPr>
            <w:pStyle w:val="10"/>
            <w:tabs>
              <w:tab w:val="right" w:pos="2856"/>
            </w:tabs>
            <w:spacing w:line="251" w:lineRule="exact"/>
          </w:pPr>
          <w:r>
            <w:t>урок</w:t>
          </w:r>
          <w:r>
            <w:rPr>
              <w:spacing w:val="-3"/>
            </w:rPr>
            <w:t xml:space="preserve"> </w:t>
          </w:r>
          <w:r>
            <w:t>по</w:t>
          </w:r>
          <w:r>
            <w:rPr>
              <w:spacing w:val="-1"/>
            </w:rPr>
            <w:t xml:space="preserve"> </w:t>
          </w:r>
          <w:r>
            <w:rPr>
              <w:spacing w:val="-2"/>
            </w:rPr>
            <w:t>разделу</w:t>
          </w:r>
          <w:r>
            <w:tab/>
          </w:r>
          <w:r>
            <w:rPr>
              <w:spacing w:val="-10"/>
            </w:rPr>
            <w:t>2</w:t>
          </w:r>
        </w:p>
        <w:p w:rsidR="00A4284F" w:rsidRDefault="003C245A">
          <w:pPr>
            <w:pStyle w:val="10"/>
            <w:spacing w:before="37" w:line="276" w:lineRule="auto"/>
            <w:ind w:right="1401"/>
          </w:pPr>
          <w:hyperlink w:anchor="_TOC_250000" w:history="1">
            <w:r w:rsidR="004E5E27">
              <w:t>«Человек</w:t>
            </w:r>
            <w:r w:rsidR="004E5E27">
              <w:rPr>
                <w:spacing w:val="-14"/>
              </w:rPr>
              <w:t xml:space="preserve"> </w:t>
            </w:r>
            <w:r w:rsidR="004E5E27">
              <w:t xml:space="preserve">в </w:t>
            </w:r>
            <w:r w:rsidR="004E5E27">
              <w:rPr>
                <w:spacing w:val="-2"/>
              </w:rPr>
              <w:t>обществе»</w:t>
            </w:r>
          </w:hyperlink>
        </w:p>
        <w:p w:rsidR="00A4284F" w:rsidRDefault="004E5E27">
          <w:pPr>
            <w:pStyle w:val="20"/>
            <w:spacing w:line="276" w:lineRule="auto"/>
            <w:rPr>
              <w:u w:val="none"/>
            </w:rPr>
          </w:pPr>
          <w:r>
            <w:rPr>
              <w:u w:val="none"/>
            </w:rPr>
            <w:br w:type="column"/>
            <w:t xml:space="preserve">Библиотека ЦОК </w:t>
          </w:r>
          <w:r>
            <w:rPr>
              <w:color w:val="0000FF"/>
              <w:spacing w:val="-2"/>
              <w:u w:color="0000FF"/>
            </w:rPr>
            <w:t>https://m.edsoo.ru/7f41c4</w:t>
          </w:r>
          <w:r>
            <w:rPr>
              <w:color w:val="0000FF"/>
              <w:spacing w:val="-2"/>
              <w:u w:val="none"/>
            </w:rPr>
            <w:t xml:space="preserve"> </w:t>
          </w:r>
          <w:r>
            <w:rPr>
              <w:color w:val="0000FF"/>
              <w:spacing w:val="-6"/>
              <w:u w:color="0000FF"/>
            </w:rPr>
            <w:t>18</w:t>
          </w:r>
        </w:p>
      </w:sdtContent>
    </w:sdt>
    <w:p w:rsidR="00A4284F" w:rsidRDefault="00A4284F">
      <w:pPr>
        <w:pStyle w:val="20"/>
        <w:spacing w:line="276" w:lineRule="auto"/>
        <w:sectPr w:rsidR="00A4284F">
          <w:pgSz w:w="11910" w:h="16840"/>
          <w:pgMar w:top="1100" w:right="283" w:bottom="1100" w:left="1133" w:header="0" w:footer="915" w:gutter="0"/>
          <w:cols w:num="3" w:space="720" w:equalWidth="0">
            <w:col w:w="838" w:space="40"/>
            <w:col w:w="2898" w:space="3243"/>
            <w:col w:w="3475"/>
          </w:cols>
        </w:sectPr>
      </w:pPr>
    </w:p>
    <w:p w:rsidR="00A4284F" w:rsidRDefault="004E5E27">
      <w:pPr>
        <w:pStyle w:val="a3"/>
        <w:tabs>
          <w:tab w:val="right" w:pos="3788"/>
        </w:tabs>
        <w:spacing w:before="149"/>
        <w:ind w:left="697"/>
        <w:jc w:val="left"/>
      </w:pPr>
      <w:r>
        <w:t xml:space="preserve">Итого по </w:t>
      </w:r>
      <w:r>
        <w:rPr>
          <w:spacing w:val="-2"/>
        </w:rPr>
        <w:t>разделу</w:t>
      </w:r>
      <w:r>
        <w:tab/>
      </w:r>
      <w:r>
        <w:rPr>
          <w:spacing w:val="-5"/>
        </w:rPr>
        <w:t>18</w:t>
      </w:r>
    </w:p>
    <w:p w:rsidR="00A4284F" w:rsidRDefault="004E5E27">
      <w:pPr>
        <w:spacing w:line="486" w:lineRule="exact"/>
        <w:ind w:left="1331" w:hanging="634"/>
      </w:pPr>
      <w:r>
        <w:rPr>
          <w:b/>
        </w:rPr>
        <w:t>Раздел</w:t>
      </w:r>
      <w:r>
        <w:rPr>
          <w:b/>
          <w:spacing w:val="-13"/>
        </w:rPr>
        <w:t xml:space="preserve"> </w:t>
      </w:r>
      <w:r>
        <w:rPr>
          <w:b/>
        </w:rPr>
        <w:t>2.</w:t>
      </w:r>
      <w:r>
        <w:rPr>
          <w:b/>
          <w:spacing w:val="-14"/>
        </w:rPr>
        <w:t xml:space="preserve"> </w:t>
      </w:r>
      <w:r>
        <w:t>Духовная</w:t>
      </w:r>
      <w:r>
        <w:rPr>
          <w:spacing w:val="-14"/>
        </w:rPr>
        <w:t xml:space="preserve"> </w:t>
      </w:r>
      <w:r>
        <w:t>культура Культура и ее</w:t>
      </w:r>
    </w:p>
    <w:p w:rsidR="00A4284F" w:rsidRDefault="004E5E27">
      <w:pPr>
        <w:pStyle w:val="a3"/>
        <w:spacing w:before="931"/>
        <w:ind w:left="697"/>
        <w:jc w:val="left"/>
      </w:pPr>
      <w:r>
        <w:br w:type="column"/>
        <w:t>Библиотека</w:t>
      </w:r>
      <w:r>
        <w:rPr>
          <w:spacing w:val="-10"/>
        </w:rPr>
        <w:t xml:space="preserve"> </w:t>
      </w:r>
      <w:r>
        <w:rPr>
          <w:spacing w:val="-5"/>
        </w:rPr>
        <w:t>ЦОК</w:t>
      </w:r>
    </w:p>
    <w:p w:rsidR="00A4284F" w:rsidRDefault="00A4284F">
      <w:pPr>
        <w:pStyle w:val="a3"/>
        <w:jc w:val="left"/>
        <w:sectPr w:rsidR="00A4284F">
          <w:type w:val="continuous"/>
          <w:pgSz w:w="11910" w:h="16840"/>
          <w:pgMar w:top="1140" w:right="283" w:bottom="280" w:left="1133" w:header="0" w:footer="915" w:gutter="0"/>
          <w:cols w:num="2" w:space="720" w:equalWidth="0">
            <w:col w:w="3830" w:space="3054"/>
            <w:col w:w="3610"/>
          </w:cols>
        </w:sectPr>
      </w:pPr>
    </w:p>
    <w:p w:rsidR="00A4284F" w:rsidRDefault="004E5E27">
      <w:pPr>
        <w:pStyle w:val="a3"/>
        <w:spacing w:line="100" w:lineRule="exact"/>
        <w:ind w:left="562"/>
        <w:jc w:val="left"/>
      </w:pPr>
      <w:r>
        <w:rPr>
          <w:spacing w:val="-5"/>
        </w:rPr>
        <w:t>2.1</w:t>
      </w:r>
    </w:p>
    <w:p w:rsidR="00A4284F" w:rsidRDefault="00A4284F">
      <w:pPr>
        <w:pStyle w:val="a3"/>
        <w:ind w:left="0"/>
        <w:jc w:val="left"/>
      </w:pPr>
    </w:p>
    <w:p w:rsidR="00A4284F" w:rsidRDefault="00A4284F">
      <w:pPr>
        <w:pStyle w:val="a3"/>
        <w:ind w:left="0"/>
        <w:jc w:val="left"/>
      </w:pPr>
    </w:p>
    <w:p w:rsidR="00A4284F" w:rsidRDefault="00A4284F">
      <w:pPr>
        <w:pStyle w:val="a3"/>
        <w:spacing w:before="198"/>
        <w:ind w:left="0"/>
        <w:jc w:val="left"/>
      </w:pPr>
    </w:p>
    <w:p w:rsidR="00A4284F" w:rsidRDefault="004E5E27">
      <w:pPr>
        <w:pStyle w:val="a3"/>
        <w:ind w:left="562"/>
        <w:jc w:val="left"/>
      </w:pPr>
      <w:r>
        <w:rPr>
          <w:spacing w:val="-5"/>
        </w:rPr>
        <w:t>2.2</w:t>
      </w:r>
    </w:p>
    <w:p w:rsidR="00A4284F" w:rsidRDefault="00A4284F">
      <w:pPr>
        <w:pStyle w:val="a3"/>
        <w:ind w:left="0"/>
        <w:jc w:val="left"/>
      </w:pPr>
    </w:p>
    <w:p w:rsidR="00A4284F" w:rsidRDefault="00A4284F">
      <w:pPr>
        <w:pStyle w:val="a3"/>
        <w:ind w:left="0"/>
        <w:jc w:val="left"/>
      </w:pPr>
    </w:p>
    <w:p w:rsidR="00A4284F" w:rsidRDefault="00A4284F">
      <w:pPr>
        <w:pStyle w:val="a3"/>
        <w:spacing w:before="198"/>
        <w:ind w:left="0"/>
        <w:jc w:val="left"/>
      </w:pPr>
    </w:p>
    <w:p w:rsidR="00A4284F" w:rsidRDefault="004E5E27">
      <w:pPr>
        <w:pStyle w:val="a3"/>
        <w:ind w:left="562"/>
        <w:jc w:val="left"/>
      </w:pPr>
      <w:r>
        <w:rPr>
          <w:spacing w:val="-5"/>
        </w:rPr>
        <w:t>2.3</w:t>
      </w:r>
    </w:p>
    <w:p w:rsidR="00A4284F" w:rsidRDefault="004E5E27">
      <w:pPr>
        <w:pStyle w:val="a3"/>
        <w:tabs>
          <w:tab w:val="right" w:pos="2856"/>
        </w:tabs>
        <w:spacing w:line="230" w:lineRule="auto"/>
        <w:ind w:left="453"/>
        <w:jc w:val="left"/>
        <w:rPr>
          <w:position w:val="14"/>
        </w:rPr>
      </w:pPr>
      <w:r>
        <w:br w:type="column"/>
      </w:r>
      <w:r>
        <w:rPr>
          <w:spacing w:val="-2"/>
        </w:rPr>
        <w:t>формы</w:t>
      </w:r>
      <w:r>
        <w:tab/>
      </w:r>
      <w:r>
        <w:rPr>
          <w:spacing w:val="-10"/>
          <w:position w:val="14"/>
        </w:rPr>
        <w:t>3</w:t>
      </w:r>
    </w:p>
    <w:p w:rsidR="00A4284F" w:rsidRDefault="004E5E27">
      <w:pPr>
        <w:pStyle w:val="a3"/>
        <w:spacing w:before="94" w:line="276" w:lineRule="auto"/>
        <w:ind w:left="453" w:right="735"/>
        <w:jc w:val="left"/>
      </w:pPr>
      <w:r>
        <w:t>Категории и принципы</w:t>
      </w:r>
      <w:r>
        <w:rPr>
          <w:spacing w:val="-14"/>
        </w:rPr>
        <w:t xml:space="preserve"> </w:t>
      </w:r>
      <w:r>
        <w:t>морали</w:t>
      </w:r>
    </w:p>
    <w:p w:rsidR="00A4284F" w:rsidRDefault="004E5E27">
      <w:pPr>
        <w:pStyle w:val="a3"/>
        <w:tabs>
          <w:tab w:val="right" w:pos="2856"/>
        </w:tabs>
        <w:spacing w:line="251" w:lineRule="exact"/>
        <w:ind w:left="453"/>
        <w:jc w:val="left"/>
      </w:pPr>
      <w:r>
        <w:t>в</w:t>
      </w:r>
      <w:r>
        <w:rPr>
          <w:spacing w:val="-5"/>
        </w:rPr>
        <w:t xml:space="preserve"> </w:t>
      </w:r>
      <w:r>
        <w:t>жизни</w:t>
      </w:r>
      <w:r>
        <w:rPr>
          <w:spacing w:val="-3"/>
        </w:rPr>
        <w:t xml:space="preserve"> </w:t>
      </w:r>
      <w:r>
        <w:rPr>
          <w:spacing w:val="-2"/>
        </w:rPr>
        <w:t>человека</w:t>
      </w:r>
      <w:r>
        <w:tab/>
      </w:r>
      <w:r>
        <w:rPr>
          <w:spacing w:val="-10"/>
        </w:rPr>
        <w:t>3</w:t>
      </w:r>
    </w:p>
    <w:p w:rsidR="00A4284F" w:rsidRDefault="004E5E27">
      <w:pPr>
        <w:pStyle w:val="a3"/>
        <w:spacing w:before="37" w:line="276" w:lineRule="auto"/>
        <w:ind w:left="453" w:right="1418"/>
        <w:jc w:val="left"/>
      </w:pPr>
      <w:r>
        <w:t>и</w:t>
      </w:r>
      <w:r>
        <w:rPr>
          <w:spacing w:val="-14"/>
        </w:rPr>
        <w:t xml:space="preserve"> </w:t>
      </w:r>
      <w:r>
        <w:t xml:space="preserve">развитии </w:t>
      </w:r>
      <w:r>
        <w:rPr>
          <w:spacing w:val="-2"/>
        </w:rPr>
        <w:t>общества</w:t>
      </w:r>
    </w:p>
    <w:p w:rsidR="00A4284F" w:rsidRDefault="004E5E27">
      <w:pPr>
        <w:pStyle w:val="a3"/>
        <w:spacing w:before="193" w:line="201" w:lineRule="exact"/>
        <w:ind w:left="453"/>
        <w:jc w:val="left"/>
      </w:pPr>
      <w:r>
        <w:t>Наука</w:t>
      </w:r>
      <w:r>
        <w:rPr>
          <w:spacing w:val="-5"/>
        </w:rPr>
        <w:t xml:space="preserve"> </w:t>
      </w:r>
      <w:r>
        <w:rPr>
          <w:spacing w:val="-10"/>
        </w:rPr>
        <w:t>и</w:t>
      </w:r>
    </w:p>
    <w:p w:rsidR="00A4284F" w:rsidRDefault="004E5E27">
      <w:pPr>
        <w:pStyle w:val="a3"/>
        <w:tabs>
          <w:tab w:val="right" w:pos="2856"/>
        </w:tabs>
        <w:spacing w:line="341" w:lineRule="exact"/>
        <w:ind w:left="453"/>
        <w:jc w:val="left"/>
        <w:rPr>
          <w:position w:val="14"/>
        </w:rPr>
      </w:pPr>
      <w:r>
        <w:rPr>
          <w:spacing w:val="-2"/>
        </w:rPr>
        <w:t>образование</w:t>
      </w:r>
      <w:r>
        <w:tab/>
      </w:r>
      <w:r>
        <w:rPr>
          <w:spacing w:val="-10"/>
          <w:position w:val="14"/>
        </w:rPr>
        <w:t>4</w:t>
      </w:r>
    </w:p>
    <w:p w:rsidR="00A4284F" w:rsidRDefault="004E5E27">
      <w:pPr>
        <w:pStyle w:val="a3"/>
        <w:spacing w:line="100" w:lineRule="exact"/>
        <w:ind w:left="562"/>
        <w:jc w:val="left"/>
      </w:pPr>
      <w:r>
        <w:br w:type="column"/>
      </w:r>
      <w:r>
        <w:rPr>
          <w:color w:val="0000FF"/>
          <w:spacing w:val="-2"/>
          <w:u w:val="single" w:color="0000FF"/>
        </w:rPr>
        <w:t>https://m.edsoo.ru/7f41c4</w:t>
      </w:r>
    </w:p>
    <w:p w:rsidR="00A4284F" w:rsidRDefault="004E5E27">
      <w:pPr>
        <w:pStyle w:val="a3"/>
        <w:spacing w:before="37"/>
        <w:ind w:left="562"/>
        <w:jc w:val="left"/>
      </w:pPr>
      <w:r>
        <w:rPr>
          <w:color w:val="0000FF"/>
          <w:spacing w:val="-5"/>
          <w:u w:val="single" w:color="0000FF"/>
        </w:rPr>
        <w:t>18</w:t>
      </w:r>
    </w:p>
    <w:p w:rsidR="00A4284F" w:rsidRDefault="00A4284F">
      <w:pPr>
        <w:pStyle w:val="a3"/>
        <w:spacing w:before="124"/>
        <w:ind w:left="0"/>
        <w:jc w:val="left"/>
      </w:pPr>
    </w:p>
    <w:p w:rsidR="00A4284F" w:rsidRDefault="004E5E27">
      <w:pPr>
        <w:pStyle w:val="a3"/>
        <w:spacing w:line="276" w:lineRule="auto"/>
        <w:ind w:left="562" w:right="514"/>
        <w:jc w:val="left"/>
      </w:pPr>
      <w:r>
        <w:t xml:space="preserve">Библиотека ЦОК </w:t>
      </w:r>
      <w:r>
        <w:rPr>
          <w:color w:val="0000FF"/>
          <w:spacing w:val="-2"/>
          <w:u w:val="single" w:color="0000FF"/>
        </w:rPr>
        <w:t>https://m.edsoo.ru/7f41c4</w:t>
      </w:r>
      <w:r>
        <w:rPr>
          <w:color w:val="0000FF"/>
          <w:spacing w:val="-2"/>
        </w:rPr>
        <w:t xml:space="preserve"> </w:t>
      </w:r>
      <w:r>
        <w:rPr>
          <w:color w:val="0000FF"/>
          <w:spacing w:val="-6"/>
          <w:u w:val="single" w:color="0000FF"/>
        </w:rPr>
        <w:t>18</w:t>
      </w:r>
    </w:p>
    <w:p w:rsidR="00A4284F" w:rsidRDefault="00A4284F">
      <w:pPr>
        <w:pStyle w:val="a3"/>
        <w:spacing w:before="84"/>
        <w:ind w:left="0"/>
        <w:jc w:val="left"/>
      </w:pPr>
    </w:p>
    <w:p w:rsidR="00A4284F" w:rsidRDefault="004E5E27">
      <w:pPr>
        <w:pStyle w:val="a3"/>
        <w:spacing w:line="276" w:lineRule="auto"/>
        <w:ind w:left="562" w:right="514"/>
        <w:jc w:val="left"/>
      </w:pPr>
      <w:r>
        <w:t xml:space="preserve">Библиотека ЦОК </w:t>
      </w:r>
      <w:r>
        <w:rPr>
          <w:color w:val="0000FF"/>
          <w:spacing w:val="-2"/>
          <w:u w:val="single" w:color="0000FF"/>
        </w:rPr>
        <w:t>https://m.edsoo.ru/7f41c4</w:t>
      </w:r>
      <w:r>
        <w:rPr>
          <w:color w:val="0000FF"/>
          <w:spacing w:val="-2"/>
        </w:rPr>
        <w:t xml:space="preserve"> </w:t>
      </w:r>
      <w:r>
        <w:rPr>
          <w:color w:val="0000FF"/>
          <w:spacing w:val="-6"/>
          <w:u w:val="single" w:color="0000FF"/>
        </w:rPr>
        <w:t>18</w:t>
      </w:r>
    </w:p>
    <w:p w:rsidR="00A4284F" w:rsidRDefault="004E5E27">
      <w:pPr>
        <w:pStyle w:val="a3"/>
        <w:spacing w:before="47"/>
        <w:ind w:left="562"/>
        <w:jc w:val="left"/>
      </w:pPr>
      <w:r>
        <w:t>Библиотека</w:t>
      </w:r>
      <w:r>
        <w:rPr>
          <w:spacing w:val="-10"/>
        </w:rPr>
        <w:t xml:space="preserve"> </w:t>
      </w:r>
      <w:r>
        <w:rPr>
          <w:spacing w:val="-5"/>
        </w:rPr>
        <w:t>ЦОК</w:t>
      </w:r>
    </w:p>
    <w:p w:rsidR="00A4284F" w:rsidRDefault="00A4284F">
      <w:pPr>
        <w:pStyle w:val="a3"/>
        <w:jc w:val="left"/>
        <w:sectPr w:rsidR="00A4284F">
          <w:type w:val="continuous"/>
          <w:pgSz w:w="11910" w:h="16840"/>
          <w:pgMar w:top="1140" w:right="283" w:bottom="280" w:left="1133" w:header="0" w:footer="915" w:gutter="0"/>
          <w:cols w:num="3" w:space="720" w:equalWidth="0">
            <w:col w:w="838" w:space="40"/>
            <w:col w:w="2898" w:space="3243"/>
            <w:col w:w="3475"/>
          </w:cols>
        </w:sectPr>
      </w:pPr>
    </w:p>
    <w:p w:rsidR="00A4284F" w:rsidRDefault="004E5E27" w:rsidP="00D7785A">
      <w:pPr>
        <w:pStyle w:val="a4"/>
        <w:numPr>
          <w:ilvl w:val="1"/>
          <w:numId w:val="177"/>
        </w:numPr>
        <w:tabs>
          <w:tab w:val="left" w:pos="1330"/>
          <w:tab w:val="right" w:pos="3733"/>
        </w:tabs>
        <w:spacing w:before="37"/>
        <w:ind w:left="1330" w:hanging="768"/>
      </w:pPr>
      <w:r>
        <w:rPr>
          <w:spacing w:val="-2"/>
        </w:rPr>
        <w:t>Религия</w:t>
      </w:r>
      <w:r>
        <w:tab/>
      </w:r>
      <w:r>
        <w:rPr>
          <w:spacing w:val="-10"/>
        </w:rPr>
        <w:t>2</w:t>
      </w:r>
    </w:p>
    <w:p w:rsidR="00A4284F" w:rsidRDefault="004E5E27" w:rsidP="00D7785A">
      <w:pPr>
        <w:pStyle w:val="a4"/>
        <w:numPr>
          <w:ilvl w:val="1"/>
          <w:numId w:val="177"/>
        </w:numPr>
        <w:tabs>
          <w:tab w:val="left" w:pos="1330"/>
          <w:tab w:val="right" w:pos="3733"/>
        </w:tabs>
        <w:spacing w:before="667"/>
        <w:ind w:left="1330" w:hanging="768"/>
      </w:pPr>
      <w:r>
        <w:rPr>
          <w:spacing w:val="-2"/>
        </w:rPr>
        <w:t>Искусство</w:t>
      </w:r>
      <w:r>
        <w:tab/>
      </w:r>
      <w:r>
        <w:rPr>
          <w:spacing w:val="-10"/>
        </w:rPr>
        <w:t>2</w:t>
      </w:r>
    </w:p>
    <w:p w:rsidR="00A4284F" w:rsidRDefault="004E5E27">
      <w:pPr>
        <w:pStyle w:val="a3"/>
        <w:spacing w:before="377" w:line="276" w:lineRule="auto"/>
        <w:ind w:left="1331" w:right="929"/>
        <w:jc w:val="left"/>
      </w:pPr>
      <w:r>
        <w:rPr>
          <w:spacing w:val="-2"/>
        </w:rPr>
        <w:t>Повторительно- обобщающий</w:t>
      </w:r>
    </w:p>
    <w:p w:rsidR="00A4284F" w:rsidRDefault="004E5E27">
      <w:pPr>
        <w:pStyle w:val="a3"/>
        <w:spacing w:before="37" w:line="276" w:lineRule="auto"/>
        <w:ind w:left="562" w:right="514"/>
        <w:jc w:val="left"/>
      </w:pPr>
      <w:r>
        <w:br w:type="column"/>
      </w:r>
      <w:r>
        <w:rPr>
          <w:color w:val="0000FF"/>
          <w:spacing w:val="-2"/>
          <w:u w:val="single" w:color="0000FF"/>
        </w:rPr>
        <w:t>https://m.edsoo.ru/7f41c4</w:t>
      </w:r>
      <w:r>
        <w:rPr>
          <w:color w:val="0000FF"/>
          <w:spacing w:val="-2"/>
        </w:rPr>
        <w:t xml:space="preserve"> </w:t>
      </w:r>
      <w:r>
        <w:rPr>
          <w:color w:val="0000FF"/>
          <w:spacing w:val="-6"/>
          <w:u w:val="single" w:color="0000FF"/>
        </w:rPr>
        <w:t>18</w:t>
      </w:r>
    </w:p>
    <w:p w:rsidR="00A4284F" w:rsidRDefault="004E5E27">
      <w:pPr>
        <w:pStyle w:val="a3"/>
        <w:spacing w:before="48" w:line="276" w:lineRule="auto"/>
        <w:ind w:left="562" w:right="514"/>
        <w:jc w:val="left"/>
      </w:pPr>
      <w:r>
        <w:t xml:space="preserve">Библиотека ЦОК </w:t>
      </w:r>
      <w:r>
        <w:rPr>
          <w:color w:val="0000FF"/>
          <w:spacing w:val="-2"/>
          <w:u w:val="single" w:color="0000FF"/>
        </w:rPr>
        <w:t>https://m.edsoo.ru/7f41c4</w:t>
      </w:r>
      <w:r>
        <w:rPr>
          <w:color w:val="0000FF"/>
          <w:spacing w:val="-2"/>
        </w:rPr>
        <w:t xml:space="preserve"> </w:t>
      </w:r>
      <w:r>
        <w:rPr>
          <w:color w:val="0000FF"/>
          <w:spacing w:val="-6"/>
          <w:u w:val="single" w:color="0000FF"/>
        </w:rPr>
        <w:t>18</w:t>
      </w:r>
    </w:p>
    <w:p w:rsidR="00A4284F" w:rsidRDefault="00A4284F">
      <w:pPr>
        <w:pStyle w:val="a3"/>
        <w:spacing w:before="84"/>
        <w:ind w:left="0"/>
        <w:jc w:val="left"/>
      </w:pPr>
    </w:p>
    <w:p w:rsidR="00A4284F" w:rsidRDefault="004E5E27">
      <w:pPr>
        <w:pStyle w:val="a3"/>
        <w:spacing w:before="1"/>
        <w:ind w:left="562"/>
        <w:jc w:val="left"/>
      </w:pPr>
      <w:r>
        <w:t>Библиотека</w:t>
      </w:r>
      <w:r>
        <w:rPr>
          <w:spacing w:val="-10"/>
        </w:rPr>
        <w:t xml:space="preserve"> </w:t>
      </w:r>
      <w:r>
        <w:rPr>
          <w:spacing w:val="-5"/>
        </w:rPr>
        <w:t>ЦОК</w:t>
      </w:r>
    </w:p>
    <w:p w:rsidR="00A4284F" w:rsidRDefault="00A4284F">
      <w:pPr>
        <w:pStyle w:val="a3"/>
        <w:jc w:val="left"/>
        <w:sectPr w:rsidR="00A4284F">
          <w:type w:val="continuous"/>
          <w:pgSz w:w="11910" w:h="16840"/>
          <w:pgMar w:top="1140" w:right="283" w:bottom="280" w:left="1133" w:header="0" w:footer="915" w:gutter="0"/>
          <w:cols w:num="2" w:space="720" w:equalWidth="0">
            <w:col w:w="3775" w:space="3244"/>
            <w:col w:w="3475"/>
          </w:cols>
        </w:sectPr>
      </w:pPr>
    </w:p>
    <w:p w:rsidR="00A4284F" w:rsidRDefault="004E5E27" w:rsidP="00D7785A">
      <w:pPr>
        <w:pStyle w:val="a4"/>
        <w:numPr>
          <w:ilvl w:val="1"/>
          <w:numId w:val="177"/>
        </w:numPr>
        <w:tabs>
          <w:tab w:val="left" w:pos="275"/>
        </w:tabs>
        <w:spacing w:line="252" w:lineRule="exact"/>
        <w:ind w:left="275" w:hanging="275"/>
        <w:jc w:val="right"/>
      </w:pPr>
      <w:r>
        <w:t>​</w:t>
      </w:r>
    </w:p>
    <w:p w:rsidR="00A4284F" w:rsidRDefault="004E5E27">
      <w:pPr>
        <w:pStyle w:val="a3"/>
        <w:tabs>
          <w:tab w:val="right" w:pos="2856"/>
        </w:tabs>
        <w:spacing w:line="252" w:lineRule="exact"/>
        <w:ind w:left="453"/>
        <w:jc w:val="left"/>
      </w:pPr>
      <w:r>
        <w:br w:type="column"/>
        <w:t>урок</w:t>
      </w:r>
      <w:r>
        <w:rPr>
          <w:spacing w:val="-3"/>
        </w:rPr>
        <w:t xml:space="preserve"> </w:t>
      </w:r>
      <w:r>
        <w:t>по</w:t>
      </w:r>
      <w:r>
        <w:rPr>
          <w:spacing w:val="-1"/>
        </w:rPr>
        <w:t xml:space="preserve"> </w:t>
      </w:r>
      <w:r>
        <w:rPr>
          <w:spacing w:val="-2"/>
        </w:rPr>
        <w:t>разделу</w:t>
      </w:r>
      <w:r>
        <w:tab/>
      </w:r>
      <w:r>
        <w:rPr>
          <w:spacing w:val="-10"/>
        </w:rPr>
        <w:t>2</w:t>
      </w:r>
    </w:p>
    <w:p w:rsidR="00A4284F" w:rsidRDefault="004E5E27">
      <w:pPr>
        <w:pStyle w:val="a3"/>
        <w:spacing w:before="37" w:line="276" w:lineRule="auto"/>
        <w:ind w:left="453" w:right="886"/>
        <w:jc w:val="left"/>
      </w:pPr>
      <w:r>
        <w:rPr>
          <w:spacing w:val="-2"/>
        </w:rPr>
        <w:t>«Духовная культура»</w:t>
      </w:r>
    </w:p>
    <w:p w:rsidR="00A4284F" w:rsidRDefault="004E5E27">
      <w:pPr>
        <w:pStyle w:val="a3"/>
        <w:spacing w:line="276" w:lineRule="auto"/>
        <w:ind w:left="562" w:right="514"/>
        <w:jc w:val="left"/>
      </w:pPr>
      <w:r>
        <w:br w:type="column"/>
      </w:r>
      <w:r>
        <w:rPr>
          <w:color w:val="0000FF"/>
          <w:spacing w:val="-2"/>
          <w:u w:val="single" w:color="0000FF"/>
        </w:rPr>
        <w:t>https://m.edsoo.ru/7f41c4</w:t>
      </w:r>
      <w:r>
        <w:rPr>
          <w:color w:val="0000FF"/>
          <w:spacing w:val="-2"/>
        </w:rPr>
        <w:t xml:space="preserve"> </w:t>
      </w:r>
      <w:r>
        <w:rPr>
          <w:color w:val="0000FF"/>
          <w:spacing w:val="-6"/>
          <w:u w:val="single" w:color="0000FF"/>
        </w:rPr>
        <w:t>18</w:t>
      </w:r>
    </w:p>
    <w:p w:rsidR="00A4284F" w:rsidRDefault="00A4284F">
      <w:pPr>
        <w:pStyle w:val="a3"/>
        <w:spacing w:line="276" w:lineRule="auto"/>
        <w:jc w:val="left"/>
        <w:sectPr w:rsidR="00A4284F">
          <w:type w:val="continuous"/>
          <w:pgSz w:w="11910" w:h="16840"/>
          <w:pgMar w:top="1140" w:right="283" w:bottom="280" w:left="1133" w:header="0" w:footer="915" w:gutter="0"/>
          <w:cols w:num="3" w:space="720" w:equalWidth="0">
            <w:col w:w="838" w:space="40"/>
            <w:col w:w="2898" w:space="3243"/>
            <w:col w:w="3475"/>
          </w:cols>
        </w:sectPr>
      </w:pPr>
    </w:p>
    <w:p w:rsidR="00A4284F" w:rsidRDefault="004E5E27">
      <w:pPr>
        <w:pStyle w:val="a3"/>
        <w:tabs>
          <w:tab w:val="right" w:pos="3788"/>
        </w:tabs>
        <w:spacing w:before="149"/>
        <w:ind w:left="697"/>
        <w:jc w:val="left"/>
      </w:pPr>
      <w:r>
        <w:t xml:space="preserve">Итого по </w:t>
      </w:r>
      <w:r>
        <w:rPr>
          <w:spacing w:val="-2"/>
        </w:rPr>
        <w:t>разделу</w:t>
      </w:r>
      <w:r>
        <w:tab/>
      </w:r>
      <w:r>
        <w:rPr>
          <w:spacing w:val="-5"/>
        </w:rPr>
        <w:t>16</w:t>
      </w:r>
    </w:p>
    <w:p w:rsidR="00A4284F" w:rsidRDefault="004E5E27">
      <w:pPr>
        <w:pStyle w:val="a3"/>
        <w:spacing w:before="150" w:line="321" w:lineRule="auto"/>
        <w:ind w:left="1331" w:right="38" w:hanging="634"/>
        <w:jc w:val="left"/>
      </w:pPr>
      <w:r>
        <w:rPr>
          <w:b/>
        </w:rPr>
        <w:t>Раздел</w:t>
      </w:r>
      <w:r>
        <w:rPr>
          <w:b/>
          <w:spacing w:val="-10"/>
        </w:rPr>
        <w:t xml:space="preserve"> </w:t>
      </w:r>
      <w:r>
        <w:rPr>
          <w:b/>
        </w:rPr>
        <w:t>3.</w:t>
      </w:r>
      <w:r>
        <w:rPr>
          <w:b/>
          <w:spacing w:val="-11"/>
        </w:rPr>
        <w:t xml:space="preserve"> </w:t>
      </w:r>
      <w:r>
        <w:t>Экономическая</w:t>
      </w:r>
      <w:r>
        <w:rPr>
          <w:spacing w:val="-11"/>
        </w:rPr>
        <w:t xml:space="preserve"> </w:t>
      </w:r>
      <w:r>
        <w:t>жизнь</w:t>
      </w:r>
      <w:r>
        <w:rPr>
          <w:spacing w:val="-11"/>
        </w:rPr>
        <w:t xml:space="preserve"> </w:t>
      </w:r>
      <w:r>
        <w:t>общества Экономика —</w:t>
      </w:r>
    </w:p>
    <w:p w:rsidR="00A4284F" w:rsidRDefault="004E5E27">
      <w:r>
        <w:br w:type="column"/>
      </w:r>
    </w:p>
    <w:p w:rsidR="00A4284F" w:rsidRDefault="00A4284F">
      <w:pPr>
        <w:pStyle w:val="a3"/>
        <w:ind w:left="0"/>
        <w:jc w:val="left"/>
      </w:pPr>
    </w:p>
    <w:p w:rsidR="00A4284F" w:rsidRDefault="00A4284F">
      <w:pPr>
        <w:pStyle w:val="a3"/>
        <w:ind w:left="0"/>
        <w:jc w:val="left"/>
      </w:pPr>
    </w:p>
    <w:p w:rsidR="00A4284F" w:rsidRDefault="00A4284F">
      <w:pPr>
        <w:pStyle w:val="a3"/>
        <w:spacing w:before="64"/>
        <w:ind w:left="0"/>
        <w:jc w:val="left"/>
      </w:pPr>
    </w:p>
    <w:p w:rsidR="00A4284F" w:rsidRDefault="004E5E27">
      <w:pPr>
        <w:pStyle w:val="a3"/>
        <w:spacing w:line="154" w:lineRule="exact"/>
        <w:ind w:left="697"/>
        <w:jc w:val="left"/>
      </w:pPr>
      <w:r>
        <w:t>Библиотека</w:t>
      </w:r>
      <w:r>
        <w:rPr>
          <w:spacing w:val="-10"/>
        </w:rPr>
        <w:t xml:space="preserve"> </w:t>
      </w:r>
      <w:r>
        <w:rPr>
          <w:spacing w:val="-5"/>
        </w:rPr>
        <w:t>ЦОК</w:t>
      </w:r>
    </w:p>
    <w:p w:rsidR="00A4284F" w:rsidRDefault="00A4284F">
      <w:pPr>
        <w:pStyle w:val="a3"/>
        <w:spacing w:line="154" w:lineRule="exact"/>
        <w:jc w:val="left"/>
        <w:sectPr w:rsidR="00A4284F">
          <w:type w:val="continuous"/>
          <w:pgSz w:w="11910" w:h="16840"/>
          <w:pgMar w:top="1140" w:right="283" w:bottom="280" w:left="1133" w:header="0" w:footer="915" w:gutter="0"/>
          <w:cols w:num="2" w:space="720" w:equalWidth="0">
            <w:col w:w="4701" w:space="2183"/>
            <w:col w:w="3610"/>
          </w:cols>
        </w:sectPr>
      </w:pPr>
    </w:p>
    <w:p w:rsidR="00A4284F" w:rsidRDefault="004E5E27">
      <w:pPr>
        <w:pStyle w:val="a3"/>
        <w:spacing w:before="136"/>
        <w:ind w:left="0"/>
        <w:jc w:val="right"/>
      </w:pPr>
      <w:r>
        <w:rPr>
          <w:spacing w:val="-5"/>
        </w:rPr>
        <w:t>3.1</w:t>
      </w:r>
    </w:p>
    <w:p w:rsidR="00A4284F" w:rsidRDefault="00A4284F">
      <w:pPr>
        <w:pStyle w:val="a3"/>
        <w:ind w:left="0"/>
        <w:jc w:val="left"/>
      </w:pPr>
    </w:p>
    <w:p w:rsidR="00A4284F" w:rsidRDefault="00A4284F">
      <w:pPr>
        <w:pStyle w:val="a3"/>
        <w:ind w:left="0"/>
        <w:jc w:val="left"/>
      </w:pPr>
    </w:p>
    <w:p w:rsidR="00A4284F" w:rsidRDefault="00A4284F">
      <w:pPr>
        <w:pStyle w:val="a3"/>
        <w:spacing w:before="53"/>
        <w:ind w:left="0"/>
        <w:jc w:val="left"/>
      </w:pPr>
    </w:p>
    <w:p w:rsidR="00A4284F" w:rsidRDefault="004E5E27">
      <w:pPr>
        <w:pStyle w:val="a3"/>
        <w:ind w:left="0"/>
        <w:jc w:val="right"/>
      </w:pPr>
      <w:r>
        <w:rPr>
          <w:spacing w:val="-5"/>
        </w:rPr>
        <w:t>3.2</w:t>
      </w:r>
    </w:p>
    <w:p w:rsidR="00A4284F" w:rsidRDefault="00A4284F">
      <w:pPr>
        <w:pStyle w:val="a3"/>
        <w:ind w:left="0"/>
        <w:jc w:val="left"/>
      </w:pPr>
    </w:p>
    <w:p w:rsidR="00A4284F" w:rsidRDefault="00A4284F">
      <w:pPr>
        <w:pStyle w:val="a3"/>
        <w:spacing w:before="161"/>
        <w:ind w:left="0"/>
        <w:jc w:val="left"/>
      </w:pPr>
    </w:p>
    <w:p w:rsidR="00A4284F" w:rsidRDefault="004E5E27">
      <w:pPr>
        <w:pStyle w:val="a3"/>
        <w:ind w:left="0"/>
        <w:jc w:val="right"/>
      </w:pPr>
      <w:r>
        <w:rPr>
          <w:spacing w:val="-5"/>
        </w:rPr>
        <w:t>3.3</w:t>
      </w:r>
    </w:p>
    <w:p w:rsidR="00A4284F" w:rsidRDefault="00A4284F">
      <w:pPr>
        <w:pStyle w:val="a3"/>
        <w:ind w:left="0"/>
        <w:jc w:val="left"/>
      </w:pPr>
    </w:p>
    <w:p w:rsidR="00A4284F" w:rsidRDefault="00A4284F">
      <w:pPr>
        <w:pStyle w:val="a3"/>
        <w:spacing w:before="161"/>
        <w:ind w:left="0"/>
        <w:jc w:val="left"/>
      </w:pPr>
    </w:p>
    <w:p w:rsidR="00A4284F" w:rsidRDefault="004E5E27">
      <w:pPr>
        <w:pStyle w:val="a3"/>
        <w:ind w:left="0"/>
        <w:jc w:val="right"/>
      </w:pPr>
      <w:r>
        <w:rPr>
          <w:spacing w:val="-5"/>
        </w:rPr>
        <w:t>3.4</w:t>
      </w:r>
    </w:p>
    <w:p w:rsidR="00A4284F" w:rsidRDefault="004E5E27">
      <w:pPr>
        <w:pStyle w:val="a3"/>
        <w:tabs>
          <w:tab w:val="right" w:pos="2856"/>
        </w:tabs>
        <w:spacing w:before="7" w:line="170" w:lineRule="auto"/>
        <w:ind w:left="453"/>
        <w:jc w:val="left"/>
        <w:rPr>
          <w:position w:val="-14"/>
        </w:rPr>
      </w:pPr>
      <w:r>
        <w:br w:type="column"/>
      </w:r>
      <w:r>
        <w:rPr>
          <w:spacing w:val="-2"/>
        </w:rPr>
        <w:t>основа</w:t>
      </w:r>
      <w:r>
        <w:tab/>
      </w:r>
      <w:r>
        <w:rPr>
          <w:spacing w:val="-10"/>
          <w:position w:val="-14"/>
        </w:rPr>
        <w:t>6</w:t>
      </w:r>
    </w:p>
    <w:p w:rsidR="00A4284F" w:rsidRDefault="004E5E27">
      <w:pPr>
        <w:pStyle w:val="a3"/>
        <w:spacing w:line="197" w:lineRule="exact"/>
        <w:ind w:left="453"/>
        <w:jc w:val="left"/>
      </w:pPr>
      <w:r>
        <w:rPr>
          <w:spacing w:val="-2"/>
        </w:rPr>
        <w:t>жизнедеятельност</w:t>
      </w:r>
    </w:p>
    <w:p w:rsidR="00A4284F" w:rsidRDefault="004E5E27">
      <w:pPr>
        <w:pStyle w:val="a3"/>
        <w:spacing w:before="37" w:line="321" w:lineRule="auto"/>
        <w:ind w:left="453" w:right="1381"/>
        <w:jc w:val="left"/>
      </w:pPr>
      <w:r>
        <w:t>и</w:t>
      </w:r>
      <w:r>
        <w:rPr>
          <w:spacing w:val="-14"/>
        </w:rPr>
        <w:t xml:space="preserve"> </w:t>
      </w:r>
      <w:r>
        <w:t xml:space="preserve">общества </w:t>
      </w:r>
      <w:r>
        <w:rPr>
          <w:spacing w:val="-2"/>
        </w:rPr>
        <w:t>Рыночные</w:t>
      </w:r>
    </w:p>
    <w:p w:rsidR="00A4284F" w:rsidRDefault="004E5E27">
      <w:pPr>
        <w:pStyle w:val="a3"/>
        <w:tabs>
          <w:tab w:val="right" w:pos="2856"/>
        </w:tabs>
        <w:spacing w:line="205" w:lineRule="exact"/>
        <w:ind w:left="453"/>
        <w:jc w:val="left"/>
      </w:pPr>
      <w:r>
        <w:t>отношения</w:t>
      </w:r>
      <w:r>
        <w:rPr>
          <w:spacing w:val="-9"/>
        </w:rPr>
        <w:t xml:space="preserve"> </w:t>
      </w:r>
      <w:r>
        <w:rPr>
          <w:spacing w:val="-10"/>
        </w:rPr>
        <w:t>в</w:t>
      </w:r>
      <w:r>
        <w:tab/>
      </w:r>
      <w:r>
        <w:rPr>
          <w:spacing w:val="-10"/>
        </w:rPr>
        <w:t>6</w:t>
      </w:r>
    </w:p>
    <w:p w:rsidR="00A4284F" w:rsidRDefault="004E5E27">
      <w:pPr>
        <w:pStyle w:val="a3"/>
        <w:spacing w:before="37"/>
        <w:ind w:left="453"/>
        <w:jc w:val="left"/>
      </w:pPr>
      <w:r>
        <w:rPr>
          <w:spacing w:val="-2"/>
        </w:rPr>
        <w:t>экономике</w:t>
      </w:r>
    </w:p>
    <w:p w:rsidR="00A4284F" w:rsidRDefault="004E5E27">
      <w:pPr>
        <w:pStyle w:val="a3"/>
        <w:tabs>
          <w:tab w:val="right" w:pos="2856"/>
        </w:tabs>
        <w:spacing w:before="285" w:line="177" w:lineRule="auto"/>
        <w:ind w:left="453" w:right="38"/>
        <w:jc w:val="left"/>
        <w:rPr>
          <w:position w:val="14"/>
        </w:rPr>
      </w:pPr>
      <w:r>
        <w:rPr>
          <w:spacing w:val="-2"/>
        </w:rPr>
        <w:t>Экономическая деятельность</w:t>
      </w:r>
      <w:r>
        <w:tab/>
      </w:r>
      <w:r>
        <w:rPr>
          <w:spacing w:val="-10"/>
          <w:position w:val="14"/>
        </w:rPr>
        <w:t>2</w:t>
      </w:r>
    </w:p>
    <w:p w:rsidR="00A4284F" w:rsidRDefault="004E5E27">
      <w:pPr>
        <w:pStyle w:val="a3"/>
        <w:tabs>
          <w:tab w:val="right" w:pos="2856"/>
        </w:tabs>
        <w:spacing w:before="368" w:line="170" w:lineRule="auto"/>
        <w:ind w:left="453"/>
        <w:jc w:val="left"/>
        <w:rPr>
          <w:position w:val="-14"/>
        </w:rPr>
      </w:pPr>
      <w:r>
        <w:rPr>
          <w:spacing w:val="-2"/>
        </w:rPr>
        <w:t>Экономика</w:t>
      </w:r>
      <w:r>
        <w:tab/>
      </w:r>
      <w:r>
        <w:rPr>
          <w:spacing w:val="-10"/>
          <w:position w:val="-14"/>
        </w:rPr>
        <w:t>4</w:t>
      </w:r>
    </w:p>
    <w:p w:rsidR="00A4284F" w:rsidRDefault="004E5E27">
      <w:pPr>
        <w:pStyle w:val="a3"/>
        <w:spacing w:line="197" w:lineRule="exact"/>
        <w:ind w:left="453"/>
        <w:jc w:val="left"/>
      </w:pPr>
      <w:r>
        <w:rPr>
          <w:spacing w:val="-2"/>
        </w:rPr>
        <w:t>предприятия</w:t>
      </w:r>
    </w:p>
    <w:p w:rsidR="00A4284F" w:rsidRDefault="004E5E27">
      <w:pPr>
        <w:pStyle w:val="a3"/>
        <w:spacing w:before="136" w:line="276" w:lineRule="auto"/>
        <w:ind w:left="562" w:right="514"/>
        <w:jc w:val="left"/>
      </w:pPr>
      <w:r>
        <w:br w:type="column"/>
      </w:r>
      <w:r>
        <w:rPr>
          <w:color w:val="0000FF"/>
          <w:spacing w:val="-2"/>
          <w:u w:val="single" w:color="0000FF"/>
        </w:rPr>
        <w:t>https://m.edsoo.ru/7f41c4</w:t>
      </w:r>
      <w:r>
        <w:rPr>
          <w:color w:val="0000FF"/>
          <w:spacing w:val="-2"/>
        </w:rPr>
        <w:t xml:space="preserve"> </w:t>
      </w:r>
      <w:r>
        <w:rPr>
          <w:color w:val="0000FF"/>
          <w:spacing w:val="-6"/>
          <w:u w:val="single" w:color="0000FF"/>
        </w:rPr>
        <w:t>18</w:t>
      </w:r>
    </w:p>
    <w:p w:rsidR="00A4284F" w:rsidRDefault="004E5E27">
      <w:pPr>
        <w:pStyle w:val="a3"/>
        <w:spacing w:before="193" w:line="276" w:lineRule="auto"/>
        <w:ind w:left="562" w:right="514"/>
        <w:jc w:val="left"/>
      </w:pPr>
      <w:r>
        <w:t xml:space="preserve">Библиотека ЦОК </w:t>
      </w:r>
      <w:r>
        <w:rPr>
          <w:color w:val="0000FF"/>
          <w:spacing w:val="-2"/>
          <w:u w:val="single" w:color="0000FF"/>
        </w:rPr>
        <w:t>https://m.edsoo.ru/7f41c4</w:t>
      </w:r>
      <w:r>
        <w:rPr>
          <w:color w:val="0000FF"/>
          <w:spacing w:val="-2"/>
        </w:rPr>
        <w:t xml:space="preserve"> </w:t>
      </w:r>
      <w:r>
        <w:rPr>
          <w:color w:val="0000FF"/>
          <w:spacing w:val="-6"/>
          <w:u w:val="single" w:color="0000FF"/>
        </w:rPr>
        <w:t>18</w:t>
      </w:r>
    </w:p>
    <w:p w:rsidR="00A4284F" w:rsidRDefault="004E5E27">
      <w:pPr>
        <w:pStyle w:val="a3"/>
        <w:spacing w:before="47" w:line="276" w:lineRule="auto"/>
        <w:ind w:left="562" w:right="514"/>
        <w:jc w:val="left"/>
      </w:pPr>
      <w:r>
        <w:t xml:space="preserve">Библиотека ЦОК </w:t>
      </w:r>
      <w:r>
        <w:rPr>
          <w:color w:val="0000FF"/>
          <w:spacing w:val="-2"/>
          <w:u w:val="single" w:color="0000FF"/>
        </w:rPr>
        <w:t>https://m.edsoo.ru/7f41c4</w:t>
      </w:r>
      <w:r>
        <w:rPr>
          <w:color w:val="0000FF"/>
          <w:spacing w:val="-2"/>
        </w:rPr>
        <w:t xml:space="preserve"> </w:t>
      </w:r>
      <w:r>
        <w:rPr>
          <w:color w:val="0000FF"/>
          <w:spacing w:val="-6"/>
          <w:u w:val="single" w:color="0000FF"/>
        </w:rPr>
        <w:t>18</w:t>
      </w:r>
    </w:p>
    <w:p w:rsidR="00A4284F" w:rsidRDefault="004E5E27">
      <w:pPr>
        <w:pStyle w:val="a3"/>
        <w:spacing w:before="47" w:line="276" w:lineRule="auto"/>
        <w:ind w:left="562" w:right="514"/>
        <w:jc w:val="left"/>
      </w:pPr>
      <w:r>
        <w:t xml:space="preserve">Библиотека ЦОК </w:t>
      </w:r>
      <w:r>
        <w:rPr>
          <w:color w:val="0000FF"/>
          <w:spacing w:val="-2"/>
          <w:u w:val="single" w:color="0000FF"/>
        </w:rPr>
        <w:t>https://m.edsoo.ru/7f41c4</w:t>
      </w:r>
      <w:r>
        <w:rPr>
          <w:color w:val="0000FF"/>
          <w:spacing w:val="-2"/>
        </w:rPr>
        <w:t xml:space="preserve"> </w:t>
      </w:r>
      <w:r>
        <w:rPr>
          <w:color w:val="0000FF"/>
          <w:spacing w:val="-6"/>
          <w:u w:val="single" w:color="0000FF"/>
        </w:rPr>
        <w:t>18</w:t>
      </w:r>
    </w:p>
    <w:p w:rsidR="00A4284F" w:rsidRDefault="00A4284F">
      <w:pPr>
        <w:pStyle w:val="a3"/>
        <w:spacing w:line="276" w:lineRule="auto"/>
        <w:jc w:val="left"/>
        <w:sectPr w:rsidR="00A4284F">
          <w:type w:val="continuous"/>
          <w:pgSz w:w="11910" w:h="16840"/>
          <w:pgMar w:top="1140" w:right="283" w:bottom="280" w:left="1133" w:header="0" w:footer="915" w:gutter="0"/>
          <w:cols w:num="3" w:space="720" w:equalWidth="0">
            <w:col w:w="838" w:space="40"/>
            <w:col w:w="2898" w:space="3243"/>
            <w:col w:w="3475"/>
          </w:cols>
        </w:sectPr>
      </w:pPr>
    </w:p>
    <w:p w:rsidR="00A4284F" w:rsidRDefault="004E5E27">
      <w:pPr>
        <w:pStyle w:val="a3"/>
        <w:tabs>
          <w:tab w:val="left" w:pos="1330"/>
        </w:tabs>
        <w:spacing w:before="10" w:line="290" w:lineRule="atLeast"/>
        <w:ind w:left="1331" w:right="38" w:hanging="769"/>
        <w:jc w:val="left"/>
      </w:pPr>
      <w:r>
        <w:rPr>
          <w:spacing w:val="-4"/>
        </w:rPr>
        <w:t>3.5</w:t>
      </w:r>
      <w:r>
        <w:tab/>
      </w:r>
      <w:r>
        <w:rPr>
          <w:spacing w:val="-2"/>
        </w:rPr>
        <w:t xml:space="preserve">Финансовый </w:t>
      </w:r>
      <w:r>
        <w:t>рынок и</w:t>
      </w:r>
    </w:p>
    <w:p w:rsidR="00A4284F" w:rsidRDefault="004E5E27">
      <w:pPr>
        <w:pStyle w:val="a3"/>
        <w:tabs>
          <w:tab w:val="left" w:pos="4518"/>
        </w:tabs>
        <w:spacing w:before="47"/>
        <w:ind w:left="561"/>
        <w:jc w:val="left"/>
      </w:pPr>
      <w:r>
        <w:br w:type="column"/>
      </w:r>
      <w:r>
        <w:rPr>
          <w:spacing w:val="-10"/>
        </w:rPr>
        <w:t>3</w:t>
      </w:r>
      <w:r>
        <w:tab/>
        <w:t>Библиотека</w:t>
      </w:r>
      <w:r>
        <w:rPr>
          <w:spacing w:val="-10"/>
        </w:rPr>
        <w:t xml:space="preserve"> </w:t>
      </w:r>
      <w:r>
        <w:rPr>
          <w:spacing w:val="-5"/>
        </w:rPr>
        <w:t>ЦОК</w:t>
      </w:r>
    </w:p>
    <w:p w:rsidR="00A4284F" w:rsidRDefault="004E5E27">
      <w:pPr>
        <w:pStyle w:val="a3"/>
        <w:spacing w:before="37"/>
        <w:ind w:left="4518"/>
        <w:jc w:val="left"/>
      </w:pPr>
      <w:r>
        <w:rPr>
          <w:color w:val="0000FF"/>
          <w:spacing w:val="-2"/>
          <w:u w:val="single" w:color="0000FF"/>
        </w:rPr>
        <w:t>https://m.edsoo.ru/7f41c4</w:t>
      </w:r>
    </w:p>
    <w:p w:rsidR="00A4284F" w:rsidRDefault="00A4284F">
      <w:pPr>
        <w:pStyle w:val="a3"/>
        <w:jc w:val="left"/>
        <w:sectPr w:rsidR="00A4284F">
          <w:type w:val="continuous"/>
          <w:pgSz w:w="11910" w:h="16840"/>
          <w:pgMar w:top="1140" w:right="283" w:bottom="280" w:left="1133" w:header="0" w:footer="915" w:gutter="0"/>
          <w:cols w:num="2" w:space="720" w:equalWidth="0">
            <w:col w:w="2573" w:space="489"/>
            <w:col w:w="7432"/>
          </w:cols>
        </w:sectPr>
      </w:pPr>
    </w:p>
    <w:p w:rsidR="00A4284F" w:rsidRDefault="00A4284F">
      <w:pPr>
        <w:pStyle w:val="a3"/>
        <w:ind w:left="0"/>
        <w:jc w:val="left"/>
      </w:pPr>
    </w:p>
    <w:p w:rsidR="00A4284F" w:rsidRDefault="00A4284F">
      <w:pPr>
        <w:pStyle w:val="a3"/>
        <w:ind w:left="0"/>
        <w:jc w:val="left"/>
      </w:pPr>
    </w:p>
    <w:p w:rsidR="00A4284F" w:rsidRDefault="00A4284F">
      <w:pPr>
        <w:pStyle w:val="a3"/>
        <w:spacing w:before="226"/>
        <w:ind w:left="0"/>
        <w:jc w:val="left"/>
      </w:pPr>
    </w:p>
    <w:p w:rsidR="00A4284F" w:rsidRDefault="004E5E27">
      <w:pPr>
        <w:pStyle w:val="a3"/>
        <w:spacing w:before="1"/>
        <w:ind w:left="0"/>
        <w:jc w:val="right"/>
      </w:pPr>
      <w:r>
        <w:rPr>
          <w:spacing w:val="-5"/>
        </w:rPr>
        <w:t>3.6</w:t>
      </w:r>
    </w:p>
    <w:p w:rsidR="00A4284F" w:rsidRDefault="004E5E27">
      <w:pPr>
        <w:pStyle w:val="a3"/>
        <w:spacing w:before="66" w:line="276" w:lineRule="auto"/>
        <w:ind w:left="453" w:right="886"/>
        <w:jc w:val="left"/>
      </w:pPr>
      <w:r>
        <w:br w:type="column"/>
      </w:r>
      <w:r>
        <w:rPr>
          <w:spacing w:val="-2"/>
        </w:rPr>
        <w:t>финансовые институты</w:t>
      </w:r>
    </w:p>
    <w:p w:rsidR="00A4284F" w:rsidRDefault="004E5E27">
      <w:pPr>
        <w:pStyle w:val="a3"/>
        <w:tabs>
          <w:tab w:val="right" w:pos="2856"/>
        </w:tabs>
        <w:spacing w:before="209" w:line="170" w:lineRule="auto"/>
        <w:ind w:left="453"/>
        <w:jc w:val="left"/>
        <w:rPr>
          <w:position w:val="-14"/>
        </w:rPr>
      </w:pPr>
      <w:r>
        <w:t>Экономика</w:t>
      </w:r>
      <w:r>
        <w:rPr>
          <w:spacing w:val="-9"/>
        </w:rPr>
        <w:t xml:space="preserve"> </w:t>
      </w:r>
      <w:r>
        <w:rPr>
          <w:spacing w:val="-10"/>
        </w:rPr>
        <w:t>и</w:t>
      </w:r>
      <w:r>
        <w:tab/>
      </w:r>
      <w:r>
        <w:rPr>
          <w:spacing w:val="-10"/>
          <w:position w:val="-14"/>
        </w:rPr>
        <w:t>3</w:t>
      </w:r>
    </w:p>
    <w:p w:rsidR="00A4284F" w:rsidRDefault="004E5E27">
      <w:pPr>
        <w:pStyle w:val="a3"/>
        <w:spacing w:line="197" w:lineRule="exact"/>
        <w:ind w:left="453"/>
        <w:jc w:val="left"/>
      </w:pPr>
      <w:r>
        <w:rPr>
          <w:spacing w:val="-2"/>
        </w:rPr>
        <w:t>государство</w:t>
      </w:r>
    </w:p>
    <w:p w:rsidR="00A4284F" w:rsidRDefault="004E5E27">
      <w:pPr>
        <w:spacing w:before="211"/>
        <w:ind w:left="562"/>
      </w:pPr>
      <w:r>
        <w:br w:type="column"/>
      </w:r>
      <w:r>
        <w:rPr>
          <w:color w:val="0000FF"/>
          <w:spacing w:val="-5"/>
          <w:u w:val="single" w:color="0000FF"/>
        </w:rPr>
        <w:t>18</w:t>
      </w:r>
    </w:p>
    <w:p w:rsidR="00A4284F" w:rsidRDefault="004E5E27">
      <w:pPr>
        <w:pStyle w:val="a3"/>
        <w:spacing w:before="232" w:line="276" w:lineRule="auto"/>
        <w:ind w:left="562" w:right="514"/>
        <w:jc w:val="left"/>
      </w:pPr>
      <w:r>
        <w:rPr>
          <w:noProof/>
          <w:lang w:eastAsia="ru-RU"/>
        </w:rPr>
        <mc:AlternateContent>
          <mc:Choice Requires="wps">
            <w:drawing>
              <wp:anchor distT="0" distB="0" distL="0" distR="0" simplePos="0" relativeHeight="15733248" behindDoc="0" locked="0" layoutInCell="1" allowOverlap="1">
                <wp:simplePos x="0" y="0"/>
                <wp:positionH relativeFrom="page">
                  <wp:posOffset>1006475</wp:posOffset>
                </wp:positionH>
                <wp:positionV relativeFrom="paragraph">
                  <wp:posOffset>737359</wp:posOffset>
                </wp:positionV>
                <wp:extent cx="6032500" cy="3538854"/>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2500" cy="3538854"/>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2775"/>
                              <w:gridCol w:w="1044"/>
                              <w:gridCol w:w="1429"/>
                              <w:gridCol w:w="1356"/>
                              <w:gridCol w:w="2780"/>
                            </w:tblGrid>
                            <w:tr w:rsidR="008B5EB7">
                              <w:trPr>
                                <w:trHeight w:val="871"/>
                              </w:trPr>
                              <w:tc>
                                <w:tcPr>
                                  <w:tcW w:w="2775" w:type="dxa"/>
                                </w:tcPr>
                                <w:p w:rsidR="008B5EB7" w:rsidRDefault="008B5EB7">
                                  <w:pPr>
                                    <w:pStyle w:val="TableParagraph"/>
                                    <w:tabs>
                                      <w:tab w:val="left" w:pos="818"/>
                                    </w:tabs>
                                    <w:spacing w:before="151" w:line="172" w:lineRule="auto"/>
                                    <w:ind w:left="819" w:right="955" w:hanging="769"/>
                                  </w:pPr>
                                  <w:r>
                                    <w:rPr>
                                      <w:spacing w:val="-4"/>
                                      <w:position w:val="-14"/>
                                    </w:rPr>
                                    <w:t>3.7</w:t>
                                  </w:r>
                                  <w:r>
                                    <w:rPr>
                                      <w:position w:val="-14"/>
                                    </w:rPr>
                                    <w:tab/>
                                  </w:r>
                                  <w:r>
                                    <w:rPr>
                                      <w:spacing w:val="-2"/>
                                    </w:rPr>
                                    <w:t>Мировая экономика</w:t>
                                  </w:r>
                                </w:p>
                              </w:tc>
                              <w:tc>
                                <w:tcPr>
                                  <w:tcW w:w="1044" w:type="dxa"/>
                                </w:tcPr>
                                <w:p w:rsidR="008B5EB7" w:rsidRDefault="008B5EB7">
                                  <w:pPr>
                                    <w:pStyle w:val="TableParagraph"/>
                                    <w:spacing w:before="27"/>
                                  </w:pPr>
                                </w:p>
                                <w:p w:rsidR="008B5EB7" w:rsidRDefault="008B5EB7">
                                  <w:pPr>
                                    <w:pStyle w:val="TableParagraph"/>
                                    <w:ind w:left="337"/>
                                  </w:pPr>
                                  <w:r>
                                    <w:rPr>
                                      <w:spacing w:val="-10"/>
                                    </w:rPr>
                                    <w:t>2</w:t>
                                  </w:r>
                                </w:p>
                              </w:tc>
                              <w:tc>
                                <w:tcPr>
                                  <w:tcW w:w="1429" w:type="dxa"/>
                                </w:tcPr>
                                <w:p w:rsidR="008B5EB7" w:rsidRDefault="008B5EB7">
                                  <w:pPr>
                                    <w:pStyle w:val="TableParagraph"/>
                                  </w:pPr>
                                </w:p>
                              </w:tc>
                              <w:tc>
                                <w:tcPr>
                                  <w:tcW w:w="1356" w:type="dxa"/>
                                </w:tcPr>
                                <w:p w:rsidR="008B5EB7" w:rsidRDefault="008B5EB7">
                                  <w:pPr>
                                    <w:pStyle w:val="TableParagraph"/>
                                  </w:pPr>
                                </w:p>
                              </w:tc>
                              <w:tc>
                                <w:tcPr>
                                  <w:tcW w:w="2780" w:type="dxa"/>
                                </w:tcPr>
                                <w:p w:rsidR="008B5EB7" w:rsidRDefault="008B5EB7">
                                  <w:pPr>
                                    <w:pStyle w:val="TableParagraph"/>
                                    <w:spacing w:line="276" w:lineRule="auto"/>
                                    <w:ind w:left="465"/>
                                  </w:pPr>
                                  <w:r>
                                    <w:t xml:space="preserve">Библиотека ЦОК </w:t>
                                  </w:r>
                                  <w:r>
                                    <w:rPr>
                                      <w:color w:val="0000FF"/>
                                      <w:spacing w:val="-2"/>
                                      <w:u w:val="single" w:color="0000FF"/>
                                    </w:rPr>
                                    <w:t>https://m.edsoo.ru/7f41c4</w:t>
                                  </w:r>
                                </w:p>
                                <w:p w:rsidR="008B5EB7" w:rsidRDefault="008B5EB7">
                                  <w:pPr>
                                    <w:pStyle w:val="TableParagraph"/>
                                    <w:spacing w:line="251" w:lineRule="exact"/>
                                    <w:ind w:left="465"/>
                                  </w:pPr>
                                  <w:r>
                                    <w:rPr>
                                      <w:color w:val="0000FF"/>
                                      <w:spacing w:val="-5"/>
                                      <w:u w:val="single" w:color="0000FF"/>
                                    </w:rPr>
                                    <w:t>18</w:t>
                                  </w:r>
                                </w:p>
                              </w:tc>
                            </w:tr>
                            <w:tr w:rsidR="008B5EB7">
                              <w:trPr>
                                <w:trHeight w:val="605"/>
                              </w:trPr>
                              <w:tc>
                                <w:tcPr>
                                  <w:tcW w:w="2775" w:type="dxa"/>
                                </w:tcPr>
                                <w:p w:rsidR="008B5EB7" w:rsidRDefault="008B5EB7">
                                  <w:pPr>
                                    <w:pStyle w:val="TableParagraph"/>
                                    <w:spacing w:before="2" w:line="290" w:lineRule="atLeast"/>
                                    <w:ind w:left="819"/>
                                  </w:pPr>
                                  <w:r>
                                    <w:rPr>
                                      <w:spacing w:val="-2"/>
                                    </w:rPr>
                                    <w:t>Повторительно- обобщающий</w:t>
                                  </w:r>
                                </w:p>
                              </w:tc>
                              <w:tc>
                                <w:tcPr>
                                  <w:tcW w:w="1044" w:type="dxa"/>
                                </w:tcPr>
                                <w:p w:rsidR="008B5EB7" w:rsidRDefault="008B5EB7">
                                  <w:pPr>
                                    <w:pStyle w:val="TableParagraph"/>
                                  </w:pPr>
                                </w:p>
                              </w:tc>
                              <w:tc>
                                <w:tcPr>
                                  <w:tcW w:w="1429" w:type="dxa"/>
                                </w:tcPr>
                                <w:p w:rsidR="008B5EB7" w:rsidRDefault="008B5EB7">
                                  <w:pPr>
                                    <w:pStyle w:val="TableParagraph"/>
                                  </w:pPr>
                                </w:p>
                              </w:tc>
                              <w:tc>
                                <w:tcPr>
                                  <w:tcW w:w="1356" w:type="dxa"/>
                                </w:tcPr>
                                <w:p w:rsidR="008B5EB7" w:rsidRDefault="008B5EB7">
                                  <w:pPr>
                                    <w:pStyle w:val="TableParagraph"/>
                                  </w:pPr>
                                </w:p>
                              </w:tc>
                              <w:tc>
                                <w:tcPr>
                                  <w:tcW w:w="2780" w:type="dxa"/>
                                </w:tcPr>
                                <w:p w:rsidR="008B5EB7" w:rsidRDefault="008B5EB7">
                                  <w:pPr>
                                    <w:pStyle w:val="TableParagraph"/>
                                    <w:spacing w:before="75"/>
                                  </w:pPr>
                                </w:p>
                                <w:p w:rsidR="008B5EB7" w:rsidRDefault="008B5EB7">
                                  <w:pPr>
                                    <w:pStyle w:val="TableParagraph"/>
                                    <w:spacing w:before="1"/>
                                    <w:ind w:left="465"/>
                                  </w:pPr>
                                  <w:r>
                                    <w:t>Библиотека</w:t>
                                  </w:r>
                                  <w:r>
                                    <w:rPr>
                                      <w:spacing w:val="-10"/>
                                    </w:rPr>
                                    <w:t xml:space="preserve"> </w:t>
                                  </w:r>
                                  <w:r>
                                    <w:rPr>
                                      <w:spacing w:val="-5"/>
                                    </w:rPr>
                                    <w:t>ЦОК</w:t>
                                  </w:r>
                                </w:p>
                              </w:tc>
                            </w:tr>
                            <w:tr w:rsidR="008B5EB7">
                              <w:trPr>
                                <w:trHeight w:val="945"/>
                              </w:trPr>
                              <w:tc>
                                <w:tcPr>
                                  <w:tcW w:w="2775" w:type="dxa"/>
                                </w:tcPr>
                                <w:p w:rsidR="008B5EB7" w:rsidRDefault="008B5EB7">
                                  <w:pPr>
                                    <w:pStyle w:val="TableParagraph"/>
                                    <w:tabs>
                                      <w:tab w:val="left" w:pos="818"/>
                                    </w:tabs>
                                    <w:spacing w:before="14"/>
                                    <w:ind w:left="50"/>
                                  </w:pPr>
                                  <w:r>
                                    <w:rPr>
                                      <w:spacing w:val="-5"/>
                                    </w:rPr>
                                    <w:t>3.8</w:t>
                                  </w:r>
                                  <w:r>
                                    <w:tab/>
                                    <w:t>урок</w:t>
                                  </w:r>
                                  <w:r>
                                    <w:rPr>
                                      <w:spacing w:val="-3"/>
                                    </w:rPr>
                                    <w:t xml:space="preserve"> </w:t>
                                  </w:r>
                                  <w:r>
                                    <w:t>по</w:t>
                                  </w:r>
                                  <w:r>
                                    <w:rPr>
                                      <w:spacing w:val="-1"/>
                                    </w:rPr>
                                    <w:t xml:space="preserve"> </w:t>
                                  </w:r>
                                  <w:r>
                                    <w:rPr>
                                      <w:spacing w:val="-2"/>
                                    </w:rPr>
                                    <w:t>разделу</w:t>
                                  </w:r>
                                </w:p>
                                <w:p w:rsidR="008B5EB7" w:rsidRDefault="008B5EB7">
                                  <w:pPr>
                                    <w:pStyle w:val="TableParagraph"/>
                                    <w:spacing w:before="37" w:line="276" w:lineRule="auto"/>
                                    <w:ind w:left="819"/>
                                  </w:pPr>
                                  <w:r>
                                    <w:rPr>
                                      <w:spacing w:val="-2"/>
                                    </w:rPr>
                                    <w:t xml:space="preserve">«Экономическая </w:t>
                                  </w:r>
                                  <w:r>
                                    <w:t>жизнь</w:t>
                                  </w:r>
                                  <w:r>
                                    <w:rPr>
                                      <w:spacing w:val="-5"/>
                                    </w:rPr>
                                    <w:t xml:space="preserve"> </w:t>
                                  </w:r>
                                  <w:r>
                                    <w:rPr>
                                      <w:spacing w:val="-2"/>
                                    </w:rPr>
                                    <w:t>общества»</w:t>
                                  </w:r>
                                </w:p>
                              </w:tc>
                              <w:tc>
                                <w:tcPr>
                                  <w:tcW w:w="1044" w:type="dxa"/>
                                </w:tcPr>
                                <w:p w:rsidR="008B5EB7" w:rsidRDefault="008B5EB7">
                                  <w:pPr>
                                    <w:pStyle w:val="TableParagraph"/>
                                    <w:spacing w:before="14"/>
                                    <w:ind w:left="337"/>
                                  </w:pPr>
                                  <w:r>
                                    <w:rPr>
                                      <w:spacing w:val="-10"/>
                                    </w:rPr>
                                    <w:t>2</w:t>
                                  </w:r>
                                </w:p>
                              </w:tc>
                              <w:tc>
                                <w:tcPr>
                                  <w:tcW w:w="1429" w:type="dxa"/>
                                </w:tcPr>
                                <w:p w:rsidR="008B5EB7" w:rsidRDefault="008B5EB7">
                                  <w:pPr>
                                    <w:pStyle w:val="TableParagraph"/>
                                  </w:pPr>
                                </w:p>
                              </w:tc>
                              <w:tc>
                                <w:tcPr>
                                  <w:tcW w:w="1356" w:type="dxa"/>
                                </w:tcPr>
                                <w:p w:rsidR="008B5EB7" w:rsidRDefault="008B5EB7">
                                  <w:pPr>
                                    <w:pStyle w:val="TableParagraph"/>
                                  </w:pPr>
                                </w:p>
                              </w:tc>
                              <w:tc>
                                <w:tcPr>
                                  <w:tcW w:w="2780" w:type="dxa"/>
                                </w:tcPr>
                                <w:p w:rsidR="008B5EB7" w:rsidRDefault="008B5EB7">
                                  <w:pPr>
                                    <w:pStyle w:val="TableParagraph"/>
                                    <w:spacing w:before="14" w:line="276" w:lineRule="auto"/>
                                    <w:ind w:left="465"/>
                                  </w:pPr>
                                  <w:r>
                                    <w:rPr>
                                      <w:color w:val="0000FF"/>
                                      <w:spacing w:val="-2"/>
                                      <w:u w:val="single" w:color="0000FF"/>
                                    </w:rPr>
                                    <w:t>https://m.edsoo.ru/7f41c4</w:t>
                                  </w:r>
                                  <w:r>
                                    <w:rPr>
                                      <w:color w:val="0000FF"/>
                                      <w:spacing w:val="-2"/>
                                    </w:rPr>
                                    <w:t xml:space="preserve"> </w:t>
                                  </w:r>
                                  <w:r>
                                    <w:rPr>
                                      <w:color w:val="0000FF"/>
                                      <w:spacing w:val="-6"/>
                                      <w:u w:val="single" w:color="0000FF"/>
                                    </w:rPr>
                                    <w:t>18</w:t>
                                  </w:r>
                                </w:p>
                              </w:tc>
                            </w:tr>
                            <w:tr w:rsidR="008B5EB7">
                              <w:trPr>
                                <w:trHeight w:val="441"/>
                              </w:trPr>
                              <w:tc>
                                <w:tcPr>
                                  <w:tcW w:w="2775" w:type="dxa"/>
                                </w:tcPr>
                                <w:p w:rsidR="008B5EB7" w:rsidRDefault="008B5EB7">
                                  <w:pPr>
                                    <w:pStyle w:val="TableParagraph"/>
                                    <w:spacing w:before="89"/>
                                    <w:ind w:left="185"/>
                                  </w:pPr>
                                  <w:r>
                                    <w:t xml:space="preserve">Итого по </w:t>
                                  </w:r>
                                  <w:r>
                                    <w:rPr>
                                      <w:spacing w:val="-2"/>
                                    </w:rPr>
                                    <w:t>разделу</w:t>
                                  </w:r>
                                </w:p>
                              </w:tc>
                              <w:tc>
                                <w:tcPr>
                                  <w:tcW w:w="1044" w:type="dxa"/>
                                </w:tcPr>
                                <w:p w:rsidR="008B5EB7" w:rsidRDefault="008B5EB7">
                                  <w:pPr>
                                    <w:pStyle w:val="TableParagraph"/>
                                    <w:spacing w:before="89"/>
                                    <w:ind w:left="282"/>
                                  </w:pPr>
                                  <w:r>
                                    <w:rPr>
                                      <w:spacing w:val="-5"/>
                                    </w:rPr>
                                    <w:t>28</w:t>
                                  </w:r>
                                </w:p>
                              </w:tc>
                              <w:tc>
                                <w:tcPr>
                                  <w:tcW w:w="1429" w:type="dxa"/>
                                </w:tcPr>
                                <w:p w:rsidR="008B5EB7" w:rsidRDefault="008B5EB7">
                                  <w:pPr>
                                    <w:pStyle w:val="TableParagraph"/>
                                  </w:pPr>
                                </w:p>
                              </w:tc>
                              <w:tc>
                                <w:tcPr>
                                  <w:tcW w:w="1356" w:type="dxa"/>
                                </w:tcPr>
                                <w:p w:rsidR="008B5EB7" w:rsidRDefault="008B5EB7">
                                  <w:pPr>
                                    <w:pStyle w:val="TableParagraph"/>
                                  </w:pPr>
                                </w:p>
                              </w:tc>
                              <w:tc>
                                <w:tcPr>
                                  <w:tcW w:w="2780" w:type="dxa"/>
                                </w:tcPr>
                                <w:p w:rsidR="008B5EB7" w:rsidRDefault="008B5EB7">
                                  <w:pPr>
                                    <w:pStyle w:val="TableParagraph"/>
                                  </w:pPr>
                                </w:p>
                              </w:tc>
                            </w:tr>
                            <w:tr w:rsidR="008B5EB7">
                              <w:trPr>
                                <w:trHeight w:val="655"/>
                              </w:trPr>
                              <w:tc>
                                <w:tcPr>
                                  <w:tcW w:w="2775" w:type="dxa"/>
                                </w:tcPr>
                                <w:p w:rsidR="008B5EB7" w:rsidRDefault="008B5EB7">
                                  <w:pPr>
                                    <w:pStyle w:val="TableParagraph"/>
                                    <w:spacing w:before="53" w:line="290" w:lineRule="atLeast"/>
                                    <w:ind w:left="185" w:right="518"/>
                                  </w:pPr>
                                  <w:r>
                                    <w:t>Итоговое</w:t>
                                  </w:r>
                                  <w:r>
                                    <w:rPr>
                                      <w:spacing w:val="-14"/>
                                    </w:rPr>
                                    <w:t xml:space="preserve"> </w:t>
                                  </w:r>
                                  <w:r>
                                    <w:t xml:space="preserve">повторение, </w:t>
                                  </w:r>
                                  <w:r>
                                    <w:rPr>
                                      <w:spacing w:val="-2"/>
                                    </w:rPr>
                                    <w:t>представление</w:t>
                                  </w:r>
                                </w:p>
                              </w:tc>
                              <w:tc>
                                <w:tcPr>
                                  <w:tcW w:w="1044" w:type="dxa"/>
                                </w:tcPr>
                                <w:p w:rsidR="008B5EB7" w:rsidRDefault="008B5EB7">
                                  <w:pPr>
                                    <w:pStyle w:val="TableParagraph"/>
                                  </w:pPr>
                                </w:p>
                              </w:tc>
                              <w:tc>
                                <w:tcPr>
                                  <w:tcW w:w="1429" w:type="dxa"/>
                                </w:tcPr>
                                <w:p w:rsidR="008B5EB7" w:rsidRDefault="008B5EB7">
                                  <w:pPr>
                                    <w:pStyle w:val="TableParagraph"/>
                                  </w:pPr>
                                </w:p>
                              </w:tc>
                              <w:tc>
                                <w:tcPr>
                                  <w:tcW w:w="1356" w:type="dxa"/>
                                </w:tcPr>
                                <w:p w:rsidR="008B5EB7" w:rsidRDefault="008B5EB7">
                                  <w:pPr>
                                    <w:pStyle w:val="TableParagraph"/>
                                  </w:pPr>
                                </w:p>
                              </w:tc>
                              <w:tc>
                                <w:tcPr>
                                  <w:tcW w:w="2780" w:type="dxa"/>
                                </w:tcPr>
                                <w:p w:rsidR="008B5EB7" w:rsidRDefault="008B5EB7">
                                  <w:pPr>
                                    <w:pStyle w:val="TableParagraph"/>
                                    <w:spacing w:before="126"/>
                                  </w:pPr>
                                </w:p>
                                <w:p w:rsidR="008B5EB7" w:rsidRDefault="008B5EB7">
                                  <w:pPr>
                                    <w:pStyle w:val="TableParagraph"/>
                                    <w:spacing w:before="1"/>
                                    <w:ind w:left="465"/>
                                  </w:pPr>
                                  <w:r>
                                    <w:t>Библиотека</w:t>
                                  </w:r>
                                  <w:r>
                                    <w:rPr>
                                      <w:spacing w:val="-10"/>
                                    </w:rPr>
                                    <w:t xml:space="preserve"> </w:t>
                                  </w:r>
                                  <w:r>
                                    <w:rPr>
                                      <w:spacing w:val="-5"/>
                                    </w:rPr>
                                    <w:t>ЦОК</w:t>
                                  </w:r>
                                </w:p>
                              </w:tc>
                            </w:tr>
                            <w:tr w:rsidR="008B5EB7">
                              <w:trPr>
                                <w:trHeight w:val="895"/>
                              </w:trPr>
                              <w:tc>
                                <w:tcPr>
                                  <w:tcW w:w="2775" w:type="dxa"/>
                                </w:tcPr>
                                <w:p w:rsidR="008B5EB7" w:rsidRDefault="008B5EB7">
                                  <w:pPr>
                                    <w:pStyle w:val="TableParagraph"/>
                                    <w:spacing w:before="14" w:line="276" w:lineRule="auto"/>
                                    <w:ind w:left="185" w:right="471"/>
                                  </w:pPr>
                                  <w:r>
                                    <w:t>результатов</w:t>
                                  </w:r>
                                  <w:r>
                                    <w:rPr>
                                      <w:spacing w:val="-14"/>
                                    </w:rPr>
                                    <w:t xml:space="preserve"> </w:t>
                                  </w:r>
                                  <w:r>
                                    <w:t xml:space="preserve">проектно- </w:t>
                                  </w:r>
                                  <w:r>
                                    <w:rPr>
                                      <w:spacing w:val="-2"/>
                                    </w:rPr>
                                    <w:t>исследовательской</w:t>
                                  </w:r>
                                </w:p>
                                <w:p w:rsidR="008B5EB7" w:rsidRDefault="008B5EB7">
                                  <w:pPr>
                                    <w:pStyle w:val="TableParagraph"/>
                                    <w:spacing w:line="251" w:lineRule="exact"/>
                                    <w:ind w:left="185"/>
                                  </w:pPr>
                                  <w:r>
                                    <w:rPr>
                                      <w:spacing w:val="-2"/>
                                    </w:rPr>
                                    <w:t>деятельности</w:t>
                                  </w:r>
                                </w:p>
                              </w:tc>
                              <w:tc>
                                <w:tcPr>
                                  <w:tcW w:w="1044" w:type="dxa"/>
                                </w:tcPr>
                                <w:p w:rsidR="008B5EB7" w:rsidRDefault="008B5EB7">
                                  <w:pPr>
                                    <w:pStyle w:val="TableParagraph"/>
                                    <w:spacing w:before="14"/>
                                    <w:ind w:left="337"/>
                                  </w:pPr>
                                  <w:r>
                                    <w:rPr>
                                      <w:spacing w:val="-10"/>
                                    </w:rPr>
                                    <w:t>6</w:t>
                                  </w:r>
                                </w:p>
                              </w:tc>
                              <w:tc>
                                <w:tcPr>
                                  <w:tcW w:w="1429" w:type="dxa"/>
                                </w:tcPr>
                                <w:p w:rsidR="008B5EB7" w:rsidRDefault="008B5EB7">
                                  <w:pPr>
                                    <w:pStyle w:val="TableParagraph"/>
                                  </w:pPr>
                                </w:p>
                              </w:tc>
                              <w:tc>
                                <w:tcPr>
                                  <w:tcW w:w="1356" w:type="dxa"/>
                                </w:tcPr>
                                <w:p w:rsidR="008B5EB7" w:rsidRDefault="008B5EB7">
                                  <w:pPr>
                                    <w:pStyle w:val="TableParagraph"/>
                                  </w:pPr>
                                </w:p>
                              </w:tc>
                              <w:tc>
                                <w:tcPr>
                                  <w:tcW w:w="2780" w:type="dxa"/>
                                </w:tcPr>
                                <w:p w:rsidR="008B5EB7" w:rsidRDefault="008B5EB7">
                                  <w:pPr>
                                    <w:pStyle w:val="TableParagraph"/>
                                    <w:spacing w:before="14" w:line="276" w:lineRule="auto"/>
                                    <w:ind w:left="465"/>
                                  </w:pPr>
                                  <w:r>
                                    <w:rPr>
                                      <w:color w:val="0000FF"/>
                                      <w:spacing w:val="-2"/>
                                      <w:u w:val="single" w:color="0000FF"/>
                                    </w:rPr>
                                    <w:t>https://m.edsoo.ru/7f41c4</w:t>
                                  </w:r>
                                  <w:r>
                                    <w:rPr>
                                      <w:color w:val="0000FF"/>
                                      <w:spacing w:val="-2"/>
                                    </w:rPr>
                                    <w:t xml:space="preserve"> </w:t>
                                  </w:r>
                                  <w:r>
                                    <w:rPr>
                                      <w:color w:val="0000FF"/>
                                      <w:spacing w:val="-6"/>
                                      <w:u w:val="single" w:color="0000FF"/>
                                    </w:rPr>
                                    <w:t>18</w:t>
                                  </w:r>
                                </w:p>
                              </w:tc>
                            </w:tr>
                            <w:tr w:rsidR="008B5EB7">
                              <w:trPr>
                                <w:trHeight w:val="605"/>
                              </w:trPr>
                              <w:tc>
                                <w:tcPr>
                                  <w:tcW w:w="2775" w:type="dxa"/>
                                </w:tcPr>
                                <w:p w:rsidR="008B5EB7" w:rsidRDefault="008B5EB7">
                                  <w:pPr>
                                    <w:pStyle w:val="TableParagraph"/>
                                    <w:spacing w:before="2" w:line="290" w:lineRule="atLeast"/>
                                    <w:ind w:left="185" w:right="275"/>
                                  </w:pPr>
                                  <w:r>
                                    <w:t>ОБЩЕЕ</w:t>
                                  </w:r>
                                  <w:r>
                                    <w:rPr>
                                      <w:spacing w:val="-14"/>
                                    </w:rPr>
                                    <w:t xml:space="preserve"> </w:t>
                                  </w:r>
                                  <w:r>
                                    <w:t>КОЛИЧЕСТВО ЧАСОВ ПО</w:t>
                                  </w:r>
                                </w:p>
                              </w:tc>
                              <w:tc>
                                <w:tcPr>
                                  <w:tcW w:w="1044" w:type="dxa"/>
                                </w:tcPr>
                                <w:p w:rsidR="008B5EB7" w:rsidRDefault="008B5EB7">
                                  <w:pPr>
                                    <w:pStyle w:val="TableParagraph"/>
                                    <w:spacing w:before="75"/>
                                  </w:pPr>
                                </w:p>
                                <w:p w:rsidR="008B5EB7" w:rsidRDefault="008B5EB7">
                                  <w:pPr>
                                    <w:pStyle w:val="TableParagraph"/>
                                    <w:spacing w:before="1"/>
                                    <w:ind w:left="282"/>
                                  </w:pPr>
                                  <w:r>
                                    <w:rPr>
                                      <w:spacing w:val="-5"/>
                                    </w:rPr>
                                    <w:t>68</w:t>
                                  </w:r>
                                </w:p>
                              </w:tc>
                              <w:tc>
                                <w:tcPr>
                                  <w:tcW w:w="1429" w:type="dxa"/>
                                </w:tcPr>
                                <w:p w:rsidR="008B5EB7" w:rsidRDefault="008B5EB7">
                                  <w:pPr>
                                    <w:pStyle w:val="TableParagraph"/>
                                    <w:spacing w:before="75"/>
                                  </w:pPr>
                                </w:p>
                                <w:p w:rsidR="008B5EB7" w:rsidRDefault="008B5EB7">
                                  <w:pPr>
                                    <w:pStyle w:val="TableParagraph"/>
                                    <w:spacing w:before="1"/>
                                    <w:ind w:right="238"/>
                                    <w:jc w:val="center"/>
                                  </w:pPr>
                                  <w:r>
                                    <w:rPr>
                                      <w:spacing w:val="-10"/>
                                    </w:rPr>
                                    <w:t>0</w:t>
                                  </w:r>
                                </w:p>
                              </w:tc>
                              <w:tc>
                                <w:tcPr>
                                  <w:tcW w:w="1356" w:type="dxa"/>
                                </w:tcPr>
                                <w:p w:rsidR="008B5EB7" w:rsidRDefault="008B5EB7">
                                  <w:pPr>
                                    <w:pStyle w:val="TableParagraph"/>
                                    <w:spacing w:before="75"/>
                                  </w:pPr>
                                </w:p>
                                <w:p w:rsidR="008B5EB7" w:rsidRDefault="008B5EB7">
                                  <w:pPr>
                                    <w:pStyle w:val="TableParagraph"/>
                                    <w:spacing w:before="1"/>
                                    <w:ind w:left="304"/>
                                    <w:jc w:val="center"/>
                                  </w:pPr>
                                  <w:r>
                                    <w:rPr>
                                      <w:spacing w:val="-10"/>
                                    </w:rPr>
                                    <w:t>0</w:t>
                                  </w:r>
                                </w:p>
                              </w:tc>
                              <w:tc>
                                <w:tcPr>
                                  <w:tcW w:w="2780" w:type="dxa"/>
                                </w:tcPr>
                                <w:p w:rsidR="008B5EB7" w:rsidRDefault="008B5EB7">
                                  <w:pPr>
                                    <w:pStyle w:val="TableParagraph"/>
                                  </w:pPr>
                                </w:p>
                              </w:tc>
                            </w:tr>
                            <w:tr w:rsidR="008B5EB7">
                              <w:trPr>
                                <w:trHeight w:val="556"/>
                              </w:trPr>
                              <w:tc>
                                <w:tcPr>
                                  <w:tcW w:w="2775" w:type="dxa"/>
                                </w:tcPr>
                                <w:p w:rsidR="008B5EB7" w:rsidRDefault="008B5EB7">
                                  <w:pPr>
                                    <w:pStyle w:val="TableParagraph"/>
                                    <w:spacing w:before="14"/>
                                    <w:ind w:left="185"/>
                                  </w:pPr>
                                  <w:r>
                                    <w:rPr>
                                      <w:spacing w:val="-2"/>
                                    </w:rPr>
                                    <w:t>ПРОГРАММЕ</w:t>
                                  </w:r>
                                </w:p>
                                <w:p w:rsidR="008B5EB7" w:rsidRDefault="008B5EB7">
                                  <w:pPr>
                                    <w:pStyle w:val="TableParagraph"/>
                                    <w:spacing w:before="37" w:line="233" w:lineRule="exact"/>
                                    <w:ind w:left="178"/>
                                    <w:rPr>
                                      <w:b/>
                                    </w:rPr>
                                  </w:pPr>
                                  <w:r>
                                    <w:rPr>
                                      <w:b/>
                                    </w:rPr>
                                    <w:t xml:space="preserve">11 </w:t>
                                  </w:r>
                                  <w:r>
                                    <w:rPr>
                                      <w:b/>
                                      <w:spacing w:val="-2"/>
                                    </w:rPr>
                                    <w:t>КЛАСС</w:t>
                                  </w:r>
                                </w:p>
                              </w:tc>
                              <w:tc>
                                <w:tcPr>
                                  <w:tcW w:w="1044" w:type="dxa"/>
                                </w:tcPr>
                                <w:p w:rsidR="008B5EB7" w:rsidRDefault="008B5EB7">
                                  <w:pPr>
                                    <w:pStyle w:val="TableParagraph"/>
                                  </w:pPr>
                                </w:p>
                              </w:tc>
                              <w:tc>
                                <w:tcPr>
                                  <w:tcW w:w="1429" w:type="dxa"/>
                                </w:tcPr>
                                <w:p w:rsidR="008B5EB7" w:rsidRDefault="008B5EB7">
                                  <w:pPr>
                                    <w:pStyle w:val="TableParagraph"/>
                                  </w:pPr>
                                </w:p>
                              </w:tc>
                              <w:tc>
                                <w:tcPr>
                                  <w:tcW w:w="1356" w:type="dxa"/>
                                </w:tcPr>
                                <w:p w:rsidR="008B5EB7" w:rsidRDefault="008B5EB7">
                                  <w:pPr>
                                    <w:pStyle w:val="TableParagraph"/>
                                  </w:pPr>
                                </w:p>
                              </w:tc>
                              <w:tc>
                                <w:tcPr>
                                  <w:tcW w:w="2780" w:type="dxa"/>
                                </w:tcPr>
                                <w:p w:rsidR="008B5EB7" w:rsidRDefault="008B5EB7">
                                  <w:pPr>
                                    <w:pStyle w:val="TableParagraph"/>
                                  </w:pPr>
                                </w:p>
                              </w:tc>
                            </w:tr>
                          </w:tbl>
                          <w:p w:rsidR="008B5EB7" w:rsidRDefault="008B5EB7">
                            <w:pPr>
                              <w:pStyle w:val="a3"/>
                              <w:ind w:left="0"/>
                              <w:jc w:val="left"/>
                            </w:pPr>
                          </w:p>
                        </w:txbxContent>
                      </wps:txbx>
                      <wps:bodyPr wrap="square" lIns="0" tIns="0" rIns="0" bIns="0" rtlCol="0">
                        <a:noAutofit/>
                      </wps:bodyPr>
                    </wps:wsp>
                  </a:graphicData>
                </a:graphic>
              </wp:anchor>
            </w:drawing>
          </mc:Choice>
          <mc:Fallback>
            <w:pict>
              <v:shape id="Textbox 28" o:spid="_x0000_s1029" type="#_x0000_t202" style="position:absolute;left:0;text-align:left;margin-left:79.25pt;margin-top:58.05pt;width:475pt;height:278.65pt;z-index:15733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QQPrQEAAEkDAAAOAAAAZHJzL2Uyb0RvYy54bWysU8Fu2zAMvQ/oPwi6N3aTpQiMOMXWYsOA&#10;YhvQ9gNkWYqFWaIqKrHz96PkOC2227ALTYlP5Hskvb0bbc+OKqABV/ObRcmZchJa4/Y1f3n+cr3h&#10;DKNwrejBqZqfFPK73dWH7eArtYQO+lYFRkkcVoOveRejr4oCZaeswAV45SioIVgR6Rj2RRvEQNlt&#10;XyzL8rYYILQ+gFSIdPswBfku59dayfhDa1SR9TUnbjHbkG2TbLHbimofhO+MPNMQ/8DCCuOo6CXV&#10;g4iCHYL5K5U1MgCCjgsJtgCtjVRZA6m5Kf9Q89QJr7IWag76S5vw/6WV348/AzNtzZc0KScszehZ&#10;jbGBkdENtWfwWBHqyRMujp9hpDFnqegfQf5CghTvMNMDJHRqx6iDTV8SyughTeB06TpVYZIub8vV&#10;cl1SSFJstV5tNuuPqXDx9twHjF8VWJacmgcaa6Ygjo8YJ+gMObOZCCRecWzGLHA1q2mgPZGYgaZe&#10;c3w9iKA46785amtakdkJs9PMToj9PeRFSpocfDpE0CYTSJWmvGcCNK8s4bxbaSHenzPq7Q/Y/QYA&#10;AP//AwBQSwMEFAAGAAgAAAAhAFOhcYTgAAAADAEAAA8AAABkcnMvZG93bnJldi54bWxMj8FOwzAQ&#10;RO9I/IO1SNyok0LSKsSpUFHFAXFoAYmjGy9xRGxHtpu6f8/mBLed3dHsm3qTzMAm9KF3VkC+yICh&#10;bZ3qbSfg4313twYWorRKDs6igAsG2DTXV7WslDvbPU6H2DEKsaGSAnSMY8V5aDUaGRZuREu3b+eN&#10;jCR9x5WXZwo3A19mWcmN7C190HLErcb253AyAj634+41fWn5NhXq5Xm52l98m4S4vUlPj8Aipvhn&#10;hhmf0KEhpqM7WRXYQLpYF2SlIS9zYLMjz+bVUUC5un8A3tT8f4nmFwAA//8DAFBLAQItABQABgAI&#10;AAAAIQC2gziS/gAAAOEBAAATAAAAAAAAAAAAAAAAAAAAAABbQ29udGVudF9UeXBlc10ueG1sUEsB&#10;Ai0AFAAGAAgAAAAhADj9If/WAAAAlAEAAAsAAAAAAAAAAAAAAAAALwEAAF9yZWxzLy5yZWxzUEsB&#10;Ai0AFAAGAAgAAAAhACGpBA+tAQAASQMAAA4AAAAAAAAAAAAAAAAALgIAAGRycy9lMm9Eb2MueG1s&#10;UEsBAi0AFAAGAAgAAAAhAFOhcYTgAAAADAEAAA8AAAAAAAAAAAAAAAAABwQAAGRycy9kb3ducmV2&#10;LnhtbFBLBQYAAAAABAAEAPMAAAAUBQAAAAA=&#10;" filled="f" stroked="f">
                <v:path arrowok="t"/>
                <v:textbox inset="0,0,0,0">
                  <w:txbxContent>
                    <w:tbl>
                      <w:tblPr>
                        <w:tblStyle w:val="TableNormal"/>
                        <w:tblW w:w="0" w:type="auto"/>
                        <w:tblInd w:w="67" w:type="dxa"/>
                        <w:tblLayout w:type="fixed"/>
                        <w:tblLook w:val="01E0" w:firstRow="1" w:lastRow="1" w:firstColumn="1" w:lastColumn="1" w:noHBand="0" w:noVBand="0"/>
                      </w:tblPr>
                      <w:tblGrid>
                        <w:gridCol w:w="2775"/>
                        <w:gridCol w:w="1044"/>
                        <w:gridCol w:w="1429"/>
                        <w:gridCol w:w="1356"/>
                        <w:gridCol w:w="2780"/>
                      </w:tblGrid>
                      <w:tr w:rsidR="008B5EB7">
                        <w:trPr>
                          <w:trHeight w:val="871"/>
                        </w:trPr>
                        <w:tc>
                          <w:tcPr>
                            <w:tcW w:w="2775" w:type="dxa"/>
                          </w:tcPr>
                          <w:p w:rsidR="008B5EB7" w:rsidRDefault="008B5EB7">
                            <w:pPr>
                              <w:pStyle w:val="TableParagraph"/>
                              <w:tabs>
                                <w:tab w:val="left" w:pos="818"/>
                              </w:tabs>
                              <w:spacing w:before="151" w:line="172" w:lineRule="auto"/>
                              <w:ind w:left="819" w:right="955" w:hanging="769"/>
                            </w:pPr>
                            <w:r>
                              <w:rPr>
                                <w:spacing w:val="-4"/>
                                <w:position w:val="-14"/>
                              </w:rPr>
                              <w:t>3.7</w:t>
                            </w:r>
                            <w:r>
                              <w:rPr>
                                <w:position w:val="-14"/>
                              </w:rPr>
                              <w:tab/>
                            </w:r>
                            <w:r>
                              <w:rPr>
                                <w:spacing w:val="-2"/>
                              </w:rPr>
                              <w:t>Мировая экономика</w:t>
                            </w:r>
                          </w:p>
                        </w:tc>
                        <w:tc>
                          <w:tcPr>
                            <w:tcW w:w="1044" w:type="dxa"/>
                          </w:tcPr>
                          <w:p w:rsidR="008B5EB7" w:rsidRDefault="008B5EB7">
                            <w:pPr>
                              <w:pStyle w:val="TableParagraph"/>
                              <w:spacing w:before="27"/>
                            </w:pPr>
                          </w:p>
                          <w:p w:rsidR="008B5EB7" w:rsidRDefault="008B5EB7">
                            <w:pPr>
                              <w:pStyle w:val="TableParagraph"/>
                              <w:ind w:left="337"/>
                            </w:pPr>
                            <w:r>
                              <w:rPr>
                                <w:spacing w:val="-10"/>
                              </w:rPr>
                              <w:t>2</w:t>
                            </w:r>
                          </w:p>
                        </w:tc>
                        <w:tc>
                          <w:tcPr>
                            <w:tcW w:w="1429" w:type="dxa"/>
                          </w:tcPr>
                          <w:p w:rsidR="008B5EB7" w:rsidRDefault="008B5EB7">
                            <w:pPr>
                              <w:pStyle w:val="TableParagraph"/>
                            </w:pPr>
                          </w:p>
                        </w:tc>
                        <w:tc>
                          <w:tcPr>
                            <w:tcW w:w="1356" w:type="dxa"/>
                          </w:tcPr>
                          <w:p w:rsidR="008B5EB7" w:rsidRDefault="008B5EB7">
                            <w:pPr>
                              <w:pStyle w:val="TableParagraph"/>
                            </w:pPr>
                          </w:p>
                        </w:tc>
                        <w:tc>
                          <w:tcPr>
                            <w:tcW w:w="2780" w:type="dxa"/>
                          </w:tcPr>
                          <w:p w:rsidR="008B5EB7" w:rsidRDefault="008B5EB7">
                            <w:pPr>
                              <w:pStyle w:val="TableParagraph"/>
                              <w:spacing w:line="276" w:lineRule="auto"/>
                              <w:ind w:left="465"/>
                            </w:pPr>
                            <w:r>
                              <w:t xml:space="preserve">Библиотека ЦОК </w:t>
                            </w:r>
                            <w:r>
                              <w:rPr>
                                <w:color w:val="0000FF"/>
                                <w:spacing w:val="-2"/>
                                <w:u w:val="single" w:color="0000FF"/>
                              </w:rPr>
                              <w:t>https://m.edsoo.ru/7f41c4</w:t>
                            </w:r>
                          </w:p>
                          <w:p w:rsidR="008B5EB7" w:rsidRDefault="008B5EB7">
                            <w:pPr>
                              <w:pStyle w:val="TableParagraph"/>
                              <w:spacing w:line="251" w:lineRule="exact"/>
                              <w:ind w:left="465"/>
                            </w:pPr>
                            <w:r>
                              <w:rPr>
                                <w:color w:val="0000FF"/>
                                <w:spacing w:val="-5"/>
                                <w:u w:val="single" w:color="0000FF"/>
                              </w:rPr>
                              <w:t>18</w:t>
                            </w:r>
                          </w:p>
                        </w:tc>
                      </w:tr>
                      <w:tr w:rsidR="008B5EB7">
                        <w:trPr>
                          <w:trHeight w:val="605"/>
                        </w:trPr>
                        <w:tc>
                          <w:tcPr>
                            <w:tcW w:w="2775" w:type="dxa"/>
                          </w:tcPr>
                          <w:p w:rsidR="008B5EB7" w:rsidRDefault="008B5EB7">
                            <w:pPr>
                              <w:pStyle w:val="TableParagraph"/>
                              <w:spacing w:before="2" w:line="290" w:lineRule="atLeast"/>
                              <w:ind w:left="819"/>
                            </w:pPr>
                            <w:r>
                              <w:rPr>
                                <w:spacing w:val="-2"/>
                              </w:rPr>
                              <w:t>Повторительно- обобщающий</w:t>
                            </w:r>
                          </w:p>
                        </w:tc>
                        <w:tc>
                          <w:tcPr>
                            <w:tcW w:w="1044" w:type="dxa"/>
                          </w:tcPr>
                          <w:p w:rsidR="008B5EB7" w:rsidRDefault="008B5EB7">
                            <w:pPr>
                              <w:pStyle w:val="TableParagraph"/>
                            </w:pPr>
                          </w:p>
                        </w:tc>
                        <w:tc>
                          <w:tcPr>
                            <w:tcW w:w="1429" w:type="dxa"/>
                          </w:tcPr>
                          <w:p w:rsidR="008B5EB7" w:rsidRDefault="008B5EB7">
                            <w:pPr>
                              <w:pStyle w:val="TableParagraph"/>
                            </w:pPr>
                          </w:p>
                        </w:tc>
                        <w:tc>
                          <w:tcPr>
                            <w:tcW w:w="1356" w:type="dxa"/>
                          </w:tcPr>
                          <w:p w:rsidR="008B5EB7" w:rsidRDefault="008B5EB7">
                            <w:pPr>
                              <w:pStyle w:val="TableParagraph"/>
                            </w:pPr>
                          </w:p>
                        </w:tc>
                        <w:tc>
                          <w:tcPr>
                            <w:tcW w:w="2780" w:type="dxa"/>
                          </w:tcPr>
                          <w:p w:rsidR="008B5EB7" w:rsidRDefault="008B5EB7">
                            <w:pPr>
                              <w:pStyle w:val="TableParagraph"/>
                              <w:spacing w:before="75"/>
                            </w:pPr>
                          </w:p>
                          <w:p w:rsidR="008B5EB7" w:rsidRDefault="008B5EB7">
                            <w:pPr>
                              <w:pStyle w:val="TableParagraph"/>
                              <w:spacing w:before="1"/>
                              <w:ind w:left="465"/>
                            </w:pPr>
                            <w:r>
                              <w:t>Библиотека</w:t>
                            </w:r>
                            <w:r>
                              <w:rPr>
                                <w:spacing w:val="-10"/>
                              </w:rPr>
                              <w:t xml:space="preserve"> </w:t>
                            </w:r>
                            <w:r>
                              <w:rPr>
                                <w:spacing w:val="-5"/>
                              </w:rPr>
                              <w:t>ЦОК</w:t>
                            </w:r>
                          </w:p>
                        </w:tc>
                      </w:tr>
                      <w:tr w:rsidR="008B5EB7">
                        <w:trPr>
                          <w:trHeight w:val="945"/>
                        </w:trPr>
                        <w:tc>
                          <w:tcPr>
                            <w:tcW w:w="2775" w:type="dxa"/>
                          </w:tcPr>
                          <w:p w:rsidR="008B5EB7" w:rsidRDefault="008B5EB7">
                            <w:pPr>
                              <w:pStyle w:val="TableParagraph"/>
                              <w:tabs>
                                <w:tab w:val="left" w:pos="818"/>
                              </w:tabs>
                              <w:spacing w:before="14"/>
                              <w:ind w:left="50"/>
                            </w:pPr>
                            <w:r>
                              <w:rPr>
                                <w:spacing w:val="-5"/>
                              </w:rPr>
                              <w:t>3.8</w:t>
                            </w:r>
                            <w:r>
                              <w:tab/>
                              <w:t>урок</w:t>
                            </w:r>
                            <w:r>
                              <w:rPr>
                                <w:spacing w:val="-3"/>
                              </w:rPr>
                              <w:t xml:space="preserve"> </w:t>
                            </w:r>
                            <w:r>
                              <w:t>по</w:t>
                            </w:r>
                            <w:r>
                              <w:rPr>
                                <w:spacing w:val="-1"/>
                              </w:rPr>
                              <w:t xml:space="preserve"> </w:t>
                            </w:r>
                            <w:r>
                              <w:rPr>
                                <w:spacing w:val="-2"/>
                              </w:rPr>
                              <w:t>разделу</w:t>
                            </w:r>
                          </w:p>
                          <w:p w:rsidR="008B5EB7" w:rsidRDefault="008B5EB7">
                            <w:pPr>
                              <w:pStyle w:val="TableParagraph"/>
                              <w:spacing w:before="37" w:line="276" w:lineRule="auto"/>
                              <w:ind w:left="819"/>
                            </w:pPr>
                            <w:r>
                              <w:rPr>
                                <w:spacing w:val="-2"/>
                              </w:rPr>
                              <w:t xml:space="preserve">«Экономическая </w:t>
                            </w:r>
                            <w:r>
                              <w:t>жизнь</w:t>
                            </w:r>
                            <w:r>
                              <w:rPr>
                                <w:spacing w:val="-5"/>
                              </w:rPr>
                              <w:t xml:space="preserve"> </w:t>
                            </w:r>
                            <w:r>
                              <w:rPr>
                                <w:spacing w:val="-2"/>
                              </w:rPr>
                              <w:t>общества»</w:t>
                            </w:r>
                          </w:p>
                        </w:tc>
                        <w:tc>
                          <w:tcPr>
                            <w:tcW w:w="1044" w:type="dxa"/>
                          </w:tcPr>
                          <w:p w:rsidR="008B5EB7" w:rsidRDefault="008B5EB7">
                            <w:pPr>
                              <w:pStyle w:val="TableParagraph"/>
                              <w:spacing w:before="14"/>
                              <w:ind w:left="337"/>
                            </w:pPr>
                            <w:r>
                              <w:rPr>
                                <w:spacing w:val="-10"/>
                              </w:rPr>
                              <w:t>2</w:t>
                            </w:r>
                          </w:p>
                        </w:tc>
                        <w:tc>
                          <w:tcPr>
                            <w:tcW w:w="1429" w:type="dxa"/>
                          </w:tcPr>
                          <w:p w:rsidR="008B5EB7" w:rsidRDefault="008B5EB7">
                            <w:pPr>
                              <w:pStyle w:val="TableParagraph"/>
                            </w:pPr>
                          </w:p>
                        </w:tc>
                        <w:tc>
                          <w:tcPr>
                            <w:tcW w:w="1356" w:type="dxa"/>
                          </w:tcPr>
                          <w:p w:rsidR="008B5EB7" w:rsidRDefault="008B5EB7">
                            <w:pPr>
                              <w:pStyle w:val="TableParagraph"/>
                            </w:pPr>
                          </w:p>
                        </w:tc>
                        <w:tc>
                          <w:tcPr>
                            <w:tcW w:w="2780" w:type="dxa"/>
                          </w:tcPr>
                          <w:p w:rsidR="008B5EB7" w:rsidRDefault="008B5EB7">
                            <w:pPr>
                              <w:pStyle w:val="TableParagraph"/>
                              <w:spacing w:before="14" w:line="276" w:lineRule="auto"/>
                              <w:ind w:left="465"/>
                            </w:pPr>
                            <w:r>
                              <w:rPr>
                                <w:color w:val="0000FF"/>
                                <w:spacing w:val="-2"/>
                                <w:u w:val="single" w:color="0000FF"/>
                              </w:rPr>
                              <w:t>https://m.edsoo.ru/7f41c4</w:t>
                            </w:r>
                            <w:r>
                              <w:rPr>
                                <w:color w:val="0000FF"/>
                                <w:spacing w:val="-2"/>
                              </w:rPr>
                              <w:t xml:space="preserve"> </w:t>
                            </w:r>
                            <w:r>
                              <w:rPr>
                                <w:color w:val="0000FF"/>
                                <w:spacing w:val="-6"/>
                                <w:u w:val="single" w:color="0000FF"/>
                              </w:rPr>
                              <w:t>18</w:t>
                            </w:r>
                          </w:p>
                        </w:tc>
                      </w:tr>
                      <w:tr w:rsidR="008B5EB7">
                        <w:trPr>
                          <w:trHeight w:val="441"/>
                        </w:trPr>
                        <w:tc>
                          <w:tcPr>
                            <w:tcW w:w="2775" w:type="dxa"/>
                          </w:tcPr>
                          <w:p w:rsidR="008B5EB7" w:rsidRDefault="008B5EB7">
                            <w:pPr>
                              <w:pStyle w:val="TableParagraph"/>
                              <w:spacing w:before="89"/>
                              <w:ind w:left="185"/>
                            </w:pPr>
                            <w:r>
                              <w:t xml:space="preserve">Итого по </w:t>
                            </w:r>
                            <w:r>
                              <w:rPr>
                                <w:spacing w:val="-2"/>
                              </w:rPr>
                              <w:t>разделу</w:t>
                            </w:r>
                          </w:p>
                        </w:tc>
                        <w:tc>
                          <w:tcPr>
                            <w:tcW w:w="1044" w:type="dxa"/>
                          </w:tcPr>
                          <w:p w:rsidR="008B5EB7" w:rsidRDefault="008B5EB7">
                            <w:pPr>
                              <w:pStyle w:val="TableParagraph"/>
                              <w:spacing w:before="89"/>
                              <w:ind w:left="282"/>
                            </w:pPr>
                            <w:r>
                              <w:rPr>
                                <w:spacing w:val="-5"/>
                              </w:rPr>
                              <w:t>28</w:t>
                            </w:r>
                          </w:p>
                        </w:tc>
                        <w:tc>
                          <w:tcPr>
                            <w:tcW w:w="1429" w:type="dxa"/>
                          </w:tcPr>
                          <w:p w:rsidR="008B5EB7" w:rsidRDefault="008B5EB7">
                            <w:pPr>
                              <w:pStyle w:val="TableParagraph"/>
                            </w:pPr>
                          </w:p>
                        </w:tc>
                        <w:tc>
                          <w:tcPr>
                            <w:tcW w:w="1356" w:type="dxa"/>
                          </w:tcPr>
                          <w:p w:rsidR="008B5EB7" w:rsidRDefault="008B5EB7">
                            <w:pPr>
                              <w:pStyle w:val="TableParagraph"/>
                            </w:pPr>
                          </w:p>
                        </w:tc>
                        <w:tc>
                          <w:tcPr>
                            <w:tcW w:w="2780" w:type="dxa"/>
                          </w:tcPr>
                          <w:p w:rsidR="008B5EB7" w:rsidRDefault="008B5EB7">
                            <w:pPr>
                              <w:pStyle w:val="TableParagraph"/>
                            </w:pPr>
                          </w:p>
                        </w:tc>
                      </w:tr>
                      <w:tr w:rsidR="008B5EB7">
                        <w:trPr>
                          <w:trHeight w:val="655"/>
                        </w:trPr>
                        <w:tc>
                          <w:tcPr>
                            <w:tcW w:w="2775" w:type="dxa"/>
                          </w:tcPr>
                          <w:p w:rsidR="008B5EB7" w:rsidRDefault="008B5EB7">
                            <w:pPr>
                              <w:pStyle w:val="TableParagraph"/>
                              <w:spacing w:before="53" w:line="290" w:lineRule="atLeast"/>
                              <w:ind w:left="185" w:right="518"/>
                            </w:pPr>
                            <w:r>
                              <w:t>Итоговое</w:t>
                            </w:r>
                            <w:r>
                              <w:rPr>
                                <w:spacing w:val="-14"/>
                              </w:rPr>
                              <w:t xml:space="preserve"> </w:t>
                            </w:r>
                            <w:r>
                              <w:t xml:space="preserve">повторение, </w:t>
                            </w:r>
                            <w:r>
                              <w:rPr>
                                <w:spacing w:val="-2"/>
                              </w:rPr>
                              <w:t>представление</w:t>
                            </w:r>
                          </w:p>
                        </w:tc>
                        <w:tc>
                          <w:tcPr>
                            <w:tcW w:w="1044" w:type="dxa"/>
                          </w:tcPr>
                          <w:p w:rsidR="008B5EB7" w:rsidRDefault="008B5EB7">
                            <w:pPr>
                              <w:pStyle w:val="TableParagraph"/>
                            </w:pPr>
                          </w:p>
                        </w:tc>
                        <w:tc>
                          <w:tcPr>
                            <w:tcW w:w="1429" w:type="dxa"/>
                          </w:tcPr>
                          <w:p w:rsidR="008B5EB7" w:rsidRDefault="008B5EB7">
                            <w:pPr>
                              <w:pStyle w:val="TableParagraph"/>
                            </w:pPr>
                          </w:p>
                        </w:tc>
                        <w:tc>
                          <w:tcPr>
                            <w:tcW w:w="1356" w:type="dxa"/>
                          </w:tcPr>
                          <w:p w:rsidR="008B5EB7" w:rsidRDefault="008B5EB7">
                            <w:pPr>
                              <w:pStyle w:val="TableParagraph"/>
                            </w:pPr>
                          </w:p>
                        </w:tc>
                        <w:tc>
                          <w:tcPr>
                            <w:tcW w:w="2780" w:type="dxa"/>
                          </w:tcPr>
                          <w:p w:rsidR="008B5EB7" w:rsidRDefault="008B5EB7">
                            <w:pPr>
                              <w:pStyle w:val="TableParagraph"/>
                              <w:spacing w:before="126"/>
                            </w:pPr>
                          </w:p>
                          <w:p w:rsidR="008B5EB7" w:rsidRDefault="008B5EB7">
                            <w:pPr>
                              <w:pStyle w:val="TableParagraph"/>
                              <w:spacing w:before="1"/>
                              <w:ind w:left="465"/>
                            </w:pPr>
                            <w:r>
                              <w:t>Библиотека</w:t>
                            </w:r>
                            <w:r>
                              <w:rPr>
                                <w:spacing w:val="-10"/>
                              </w:rPr>
                              <w:t xml:space="preserve"> </w:t>
                            </w:r>
                            <w:r>
                              <w:rPr>
                                <w:spacing w:val="-5"/>
                              </w:rPr>
                              <w:t>ЦОК</w:t>
                            </w:r>
                          </w:p>
                        </w:tc>
                      </w:tr>
                      <w:tr w:rsidR="008B5EB7">
                        <w:trPr>
                          <w:trHeight w:val="895"/>
                        </w:trPr>
                        <w:tc>
                          <w:tcPr>
                            <w:tcW w:w="2775" w:type="dxa"/>
                          </w:tcPr>
                          <w:p w:rsidR="008B5EB7" w:rsidRDefault="008B5EB7">
                            <w:pPr>
                              <w:pStyle w:val="TableParagraph"/>
                              <w:spacing w:before="14" w:line="276" w:lineRule="auto"/>
                              <w:ind w:left="185" w:right="471"/>
                            </w:pPr>
                            <w:r>
                              <w:t>результатов</w:t>
                            </w:r>
                            <w:r>
                              <w:rPr>
                                <w:spacing w:val="-14"/>
                              </w:rPr>
                              <w:t xml:space="preserve"> </w:t>
                            </w:r>
                            <w:r>
                              <w:t xml:space="preserve">проектно- </w:t>
                            </w:r>
                            <w:r>
                              <w:rPr>
                                <w:spacing w:val="-2"/>
                              </w:rPr>
                              <w:t>исследовательской</w:t>
                            </w:r>
                          </w:p>
                          <w:p w:rsidR="008B5EB7" w:rsidRDefault="008B5EB7">
                            <w:pPr>
                              <w:pStyle w:val="TableParagraph"/>
                              <w:spacing w:line="251" w:lineRule="exact"/>
                              <w:ind w:left="185"/>
                            </w:pPr>
                            <w:r>
                              <w:rPr>
                                <w:spacing w:val="-2"/>
                              </w:rPr>
                              <w:t>деятельности</w:t>
                            </w:r>
                          </w:p>
                        </w:tc>
                        <w:tc>
                          <w:tcPr>
                            <w:tcW w:w="1044" w:type="dxa"/>
                          </w:tcPr>
                          <w:p w:rsidR="008B5EB7" w:rsidRDefault="008B5EB7">
                            <w:pPr>
                              <w:pStyle w:val="TableParagraph"/>
                              <w:spacing w:before="14"/>
                              <w:ind w:left="337"/>
                            </w:pPr>
                            <w:r>
                              <w:rPr>
                                <w:spacing w:val="-10"/>
                              </w:rPr>
                              <w:t>6</w:t>
                            </w:r>
                          </w:p>
                        </w:tc>
                        <w:tc>
                          <w:tcPr>
                            <w:tcW w:w="1429" w:type="dxa"/>
                          </w:tcPr>
                          <w:p w:rsidR="008B5EB7" w:rsidRDefault="008B5EB7">
                            <w:pPr>
                              <w:pStyle w:val="TableParagraph"/>
                            </w:pPr>
                          </w:p>
                        </w:tc>
                        <w:tc>
                          <w:tcPr>
                            <w:tcW w:w="1356" w:type="dxa"/>
                          </w:tcPr>
                          <w:p w:rsidR="008B5EB7" w:rsidRDefault="008B5EB7">
                            <w:pPr>
                              <w:pStyle w:val="TableParagraph"/>
                            </w:pPr>
                          </w:p>
                        </w:tc>
                        <w:tc>
                          <w:tcPr>
                            <w:tcW w:w="2780" w:type="dxa"/>
                          </w:tcPr>
                          <w:p w:rsidR="008B5EB7" w:rsidRDefault="008B5EB7">
                            <w:pPr>
                              <w:pStyle w:val="TableParagraph"/>
                              <w:spacing w:before="14" w:line="276" w:lineRule="auto"/>
                              <w:ind w:left="465"/>
                            </w:pPr>
                            <w:r>
                              <w:rPr>
                                <w:color w:val="0000FF"/>
                                <w:spacing w:val="-2"/>
                                <w:u w:val="single" w:color="0000FF"/>
                              </w:rPr>
                              <w:t>https://m.edsoo.ru/7f41c4</w:t>
                            </w:r>
                            <w:r>
                              <w:rPr>
                                <w:color w:val="0000FF"/>
                                <w:spacing w:val="-2"/>
                              </w:rPr>
                              <w:t xml:space="preserve"> </w:t>
                            </w:r>
                            <w:r>
                              <w:rPr>
                                <w:color w:val="0000FF"/>
                                <w:spacing w:val="-6"/>
                                <w:u w:val="single" w:color="0000FF"/>
                              </w:rPr>
                              <w:t>18</w:t>
                            </w:r>
                          </w:p>
                        </w:tc>
                      </w:tr>
                      <w:tr w:rsidR="008B5EB7">
                        <w:trPr>
                          <w:trHeight w:val="605"/>
                        </w:trPr>
                        <w:tc>
                          <w:tcPr>
                            <w:tcW w:w="2775" w:type="dxa"/>
                          </w:tcPr>
                          <w:p w:rsidR="008B5EB7" w:rsidRDefault="008B5EB7">
                            <w:pPr>
                              <w:pStyle w:val="TableParagraph"/>
                              <w:spacing w:before="2" w:line="290" w:lineRule="atLeast"/>
                              <w:ind w:left="185" w:right="275"/>
                            </w:pPr>
                            <w:r>
                              <w:t>ОБЩЕЕ</w:t>
                            </w:r>
                            <w:r>
                              <w:rPr>
                                <w:spacing w:val="-14"/>
                              </w:rPr>
                              <w:t xml:space="preserve"> </w:t>
                            </w:r>
                            <w:r>
                              <w:t>КОЛИЧЕСТВО ЧАСОВ ПО</w:t>
                            </w:r>
                          </w:p>
                        </w:tc>
                        <w:tc>
                          <w:tcPr>
                            <w:tcW w:w="1044" w:type="dxa"/>
                          </w:tcPr>
                          <w:p w:rsidR="008B5EB7" w:rsidRDefault="008B5EB7">
                            <w:pPr>
                              <w:pStyle w:val="TableParagraph"/>
                              <w:spacing w:before="75"/>
                            </w:pPr>
                          </w:p>
                          <w:p w:rsidR="008B5EB7" w:rsidRDefault="008B5EB7">
                            <w:pPr>
                              <w:pStyle w:val="TableParagraph"/>
                              <w:spacing w:before="1"/>
                              <w:ind w:left="282"/>
                            </w:pPr>
                            <w:r>
                              <w:rPr>
                                <w:spacing w:val="-5"/>
                              </w:rPr>
                              <w:t>68</w:t>
                            </w:r>
                          </w:p>
                        </w:tc>
                        <w:tc>
                          <w:tcPr>
                            <w:tcW w:w="1429" w:type="dxa"/>
                          </w:tcPr>
                          <w:p w:rsidR="008B5EB7" w:rsidRDefault="008B5EB7">
                            <w:pPr>
                              <w:pStyle w:val="TableParagraph"/>
                              <w:spacing w:before="75"/>
                            </w:pPr>
                          </w:p>
                          <w:p w:rsidR="008B5EB7" w:rsidRDefault="008B5EB7">
                            <w:pPr>
                              <w:pStyle w:val="TableParagraph"/>
                              <w:spacing w:before="1"/>
                              <w:ind w:right="238"/>
                              <w:jc w:val="center"/>
                            </w:pPr>
                            <w:r>
                              <w:rPr>
                                <w:spacing w:val="-10"/>
                              </w:rPr>
                              <w:t>0</w:t>
                            </w:r>
                          </w:p>
                        </w:tc>
                        <w:tc>
                          <w:tcPr>
                            <w:tcW w:w="1356" w:type="dxa"/>
                          </w:tcPr>
                          <w:p w:rsidR="008B5EB7" w:rsidRDefault="008B5EB7">
                            <w:pPr>
                              <w:pStyle w:val="TableParagraph"/>
                              <w:spacing w:before="75"/>
                            </w:pPr>
                          </w:p>
                          <w:p w:rsidR="008B5EB7" w:rsidRDefault="008B5EB7">
                            <w:pPr>
                              <w:pStyle w:val="TableParagraph"/>
                              <w:spacing w:before="1"/>
                              <w:ind w:left="304"/>
                              <w:jc w:val="center"/>
                            </w:pPr>
                            <w:r>
                              <w:rPr>
                                <w:spacing w:val="-10"/>
                              </w:rPr>
                              <w:t>0</w:t>
                            </w:r>
                          </w:p>
                        </w:tc>
                        <w:tc>
                          <w:tcPr>
                            <w:tcW w:w="2780" w:type="dxa"/>
                          </w:tcPr>
                          <w:p w:rsidR="008B5EB7" w:rsidRDefault="008B5EB7">
                            <w:pPr>
                              <w:pStyle w:val="TableParagraph"/>
                            </w:pPr>
                          </w:p>
                        </w:tc>
                      </w:tr>
                      <w:tr w:rsidR="008B5EB7">
                        <w:trPr>
                          <w:trHeight w:val="556"/>
                        </w:trPr>
                        <w:tc>
                          <w:tcPr>
                            <w:tcW w:w="2775" w:type="dxa"/>
                          </w:tcPr>
                          <w:p w:rsidR="008B5EB7" w:rsidRDefault="008B5EB7">
                            <w:pPr>
                              <w:pStyle w:val="TableParagraph"/>
                              <w:spacing w:before="14"/>
                              <w:ind w:left="185"/>
                            </w:pPr>
                            <w:r>
                              <w:rPr>
                                <w:spacing w:val="-2"/>
                              </w:rPr>
                              <w:t>ПРОГРАММЕ</w:t>
                            </w:r>
                          </w:p>
                          <w:p w:rsidR="008B5EB7" w:rsidRDefault="008B5EB7">
                            <w:pPr>
                              <w:pStyle w:val="TableParagraph"/>
                              <w:spacing w:before="37" w:line="233" w:lineRule="exact"/>
                              <w:ind w:left="178"/>
                              <w:rPr>
                                <w:b/>
                              </w:rPr>
                            </w:pPr>
                            <w:r>
                              <w:rPr>
                                <w:b/>
                              </w:rPr>
                              <w:t xml:space="preserve">11 </w:t>
                            </w:r>
                            <w:r>
                              <w:rPr>
                                <w:b/>
                                <w:spacing w:val="-2"/>
                              </w:rPr>
                              <w:t>КЛАСС</w:t>
                            </w:r>
                          </w:p>
                        </w:tc>
                        <w:tc>
                          <w:tcPr>
                            <w:tcW w:w="1044" w:type="dxa"/>
                          </w:tcPr>
                          <w:p w:rsidR="008B5EB7" w:rsidRDefault="008B5EB7">
                            <w:pPr>
                              <w:pStyle w:val="TableParagraph"/>
                            </w:pPr>
                          </w:p>
                        </w:tc>
                        <w:tc>
                          <w:tcPr>
                            <w:tcW w:w="1429" w:type="dxa"/>
                          </w:tcPr>
                          <w:p w:rsidR="008B5EB7" w:rsidRDefault="008B5EB7">
                            <w:pPr>
                              <w:pStyle w:val="TableParagraph"/>
                            </w:pPr>
                          </w:p>
                        </w:tc>
                        <w:tc>
                          <w:tcPr>
                            <w:tcW w:w="1356" w:type="dxa"/>
                          </w:tcPr>
                          <w:p w:rsidR="008B5EB7" w:rsidRDefault="008B5EB7">
                            <w:pPr>
                              <w:pStyle w:val="TableParagraph"/>
                            </w:pPr>
                          </w:p>
                        </w:tc>
                        <w:tc>
                          <w:tcPr>
                            <w:tcW w:w="2780" w:type="dxa"/>
                          </w:tcPr>
                          <w:p w:rsidR="008B5EB7" w:rsidRDefault="008B5EB7">
                            <w:pPr>
                              <w:pStyle w:val="TableParagraph"/>
                            </w:pPr>
                          </w:p>
                        </w:tc>
                      </w:tr>
                    </w:tbl>
                    <w:p w:rsidR="008B5EB7" w:rsidRDefault="008B5EB7">
                      <w:pPr>
                        <w:pStyle w:val="a3"/>
                        <w:ind w:left="0"/>
                        <w:jc w:val="left"/>
                      </w:pPr>
                    </w:p>
                  </w:txbxContent>
                </v:textbox>
                <w10:wrap anchorx="page"/>
              </v:shape>
            </w:pict>
          </mc:Fallback>
        </mc:AlternateContent>
      </w:r>
      <w:r>
        <w:t xml:space="preserve">Библиотека ЦОК </w:t>
      </w:r>
      <w:r>
        <w:rPr>
          <w:color w:val="0000FF"/>
          <w:spacing w:val="-2"/>
          <w:u w:val="single" w:color="0000FF"/>
        </w:rPr>
        <w:t>https://m.edsoo.ru/7f41c4</w:t>
      </w:r>
      <w:r>
        <w:rPr>
          <w:color w:val="0000FF"/>
          <w:spacing w:val="-2"/>
        </w:rPr>
        <w:t xml:space="preserve"> </w:t>
      </w:r>
      <w:r>
        <w:rPr>
          <w:color w:val="0000FF"/>
          <w:spacing w:val="-6"/>
          <w:u w:val="single" w:color="0000FF"/>
        </w:rPr>
        <w:t>18</w:t>
      </w:r>
    </w:p>
    <w:p w:rsidR="00A4284F" w:rsidRDefault="00A4284F">
      <w:pPr>
        <w:pStyle w:val="a3"/>
        <w:spacing w:line="276" w:lineRule="auto"/>
        <w:jc w:val="left"/>
        <w:sectPr w:rsidR="00A4284F">
          <w:pgSz w:w="11910" w:h="16840"/>
          <w:pgMar w:top="1100" w:right="283" w:bottom="1180" w:left="1133" w:header="0" w:footer="915" w:gutter="0"/>
          <w:cols w:num="3" w:space="720" w:equalWidth="0">
            <w:col w:w="838" w:space="40"/>
            <w:col w:w="2898" w:space="3243"/>
            <w:col w:w="3475"/>
          </w:cols>
        </w:sectPr>
      </w:pPr>
    </w:p>
    <w:p w:rsidR="00A4284F" w:rsidRDefault="00A4284F">
      <w:pPr>
        <w:pStyle w:val="a3"/>
        <w:ind w:left="0"/>
        <w:jc w:val="left"/>
      </w:pPr>
    </w:p>
    <w:p w:rsidR="00A4284F" w:rsidRDefault="00A4284F">
      <w:pPr>
        <w:pStyle w:val="a3"/>
        <w:ind w:left="0"/>
        <w:jc w:val="left"/>
      </w:pPr>
    </w:p>
    <w:p w:rsidR="00A4284F" w:rsidRDefault="00A4284F">
      <w:pPr>
        <w:pStyle w:val="a3"/>
        <w:ind w:left="0"/>
        <w:jc w:val="left"/>
      </w:pPr>
    </w:p>
    <w:p w:rsidR="00A4284F" w:rsidRDefault="00A4284F">
      <w:pPr>
        <w:pStyle w:val="a3"/>
        <w:ind w:left="0"/>
        <w:jc w:val="left"/>
      </w:pPr>
    </w:p>
    <w:p w:rsidR="00A4284F" w:rsidRDefault="00A4284F">
      <w:pPr>
        <w:pStyle w:val="a3"/>
        <w:ind w:left="0"/>
        <w:jc w:val="left"/>
      </w:pPr>
    </w:p>
    <w:p w:rsidR="00A4284F" w:rsidRDefault="00A4284F">
      <w:pPr>
        <w:pStyle w:val="a3"/>
        <w:ind w:left="0"/>
        <w:jc w:val="left"/>
      </w:pPr>
    </w:p>
    <w:p w:rsidR="00A4284F" w:rsidRDefault="00A4284F">
      <w:pPr>
        <w:pStyle w:val="a3"/>
        <w:ind w:left="0"/>
        <w:jc w:val="left"/>
      </w:pPr>
    </w:p>
    <w:p w:rsidR="00A4284F" w:rsidRDefault="00A4284F">
      <w:pPr>
        <w:pStyle w:val="a3"/>
        <w:ind w:left="0"/>
        <w:jc w:val="left"/>
      </w:pPr>
    </w:p>
    <w:p w:rsidR="00A4284F" w:rsidRDefault="00A4284F">
      <w:pPr>
        <w:pStyle w:val="a3"/>
        <w:ind w:left="0"/>
        <w:jc w:val="left"/>
      </w:pPr>
    </w:p>
    <w:p w:rsidR="00A4284F" w:rsidRDefault="00A4284F">
      <w:pPr>
        <w:pStyle w:val="a3"/>
        <w:ind w:left="0"/>
        <w:jc w:val="left"/>
      </w:pPr>
    </w:p>
    <w:p w:rsidR="00A4284F" w:rsidRDefault="00A4284F">
      <w:pPr>
        <w:pStyle w:val="a3"/>
        <w:ind w:left="0"/>
        <w:jc w:val="left"/>
      </w:pPr>
    </w:p>
    <w:p w:rsidR="00A4284F" w:rsidRDefault="00A4284F">
      <w:pPr>
        <w:pStyle w:val="a3"/>
        <w:ind w:left="0"/>
        <w:jc w:val="left"/>
      </w:pPr>
    </w:p>
    <w:p w:rsidR="00A4284F" w:rsidRDefault="00A4284F">
      <w:pPr>
        <w:pStyle w:val="a3"/>
        <w:ind w:left="0"/>
        <w:jc w:val="left"/>
      </w:pPr>
    </w:p>
    <w:p w:rsidR="00A4284F" w:rsidRDefault="00A4284F">
      <w:pPr>
        <w:pStyle w:val="a3"/>
        <w:ind w:left="0"/>
        <w:jc w:val="left"/>
      </w:pPr>
    </w:p>
    <w:p w:rsidR="00A4284F" w:rsidRDefault="00A4284F">
      <w:pPr>
        <w:pStyle w:val="a3"/>
        <w:ind w:left="0"/>
        <w:jc w:val="left"/>
      </w:pPr>
    </w:p>
    <w:p w:rsidR="00A4284F" w:rsidRDefault="00A4284F">
      <w:pPr>
        <w:pStyle w:val="a3"/>
        <w:ind w:left="0"/>
        <w:jc w:val="left"/>
      </w:pPr>
    </w:p>
    <w:p w:rsidR="00A4284F" w:rsidRDefault="00A4284F">
      <w:pPr>
        <w:pStyle w:val="a3"/>
        <w:ind w:left="0"/>
        <w:jc w:val="left"/>
      </w:pPr>
    </w:p>
    <w:p w:rsidR="00A4284F" w:rsidRDefault="00A4284F">
      <w:pPr>
        <w:pStyle w:val="a3"/>
        <w:ind w:left="0"/>
        <w:jc w:val="left"/>
      </w:pPr>
    </w:p>
    <w:p w:rsidR="00A4284F" w:rsidRDefault="00A4284F">
      <w:pPr>
        <w:pStyle w:val="a3"/>
        <w:ind w:left="0"/>
        <w:jc w:val="left"/>
      </w:pPr>
    </w:p>
    <w:p w:rsidR="00A4284F" w:rsidRDefault="00A4284F">
      <w:pPr>
        <w:pStyle w:val="a3"/>
        <w:ind w:left="0"/>
        <w:jc w:val="left"/>
      </w:pPr>
    </w:p>
    <w:p w:rsidR="00A4284F" w:rsidRDefault="00A4284F">
      <w:pPr>
        <w:pStyle w:val="a3"/>
        <w:ind w:left="0"/>
        <w:jc w:val="left"/>
      </w:pPr>
    </w:p>
    <w:p w:rsidR="00A4284F" w:rsidRDefault="00A4284F">
      <w:pPr>
        <w:pStyle w:val="a3"/>
        <w:ind w:left="0"/>
        <w:jc w:val="left"/>
      </w:pPr>
    </w:p>
    <w:p w:rsidR="00A4284F" w:rsidRDefault="00A4284F">
      <w:pPr>
        <w:pStyle w:val="a3"/>
        <w:spacing w:before="46"/>
        <w:ind w:left="0"/>
        <w:jc w:val="left"/>
      </w:pPr>
    </w:p>
    <w:p w:rsidR="00A4284F" w:rsidRDefault="004E5E27">
      <w:pPr>
        <w:pStyle w:val="4"/>
        <w:tabs>
          <w:tab w:val="left" w:pos="1312"/>
        </w:tabs>
        <w:spacing w:line="154" w:lineRule="exact"/>
        <w:ind w:left="697"/>
        <w:jc w:val="left"/>
      </w:pPr>
      <w:r>
        <w:rPr>
          <w:spacing w:val="-10"/>
        </w:rPr>
        <w:t>№</w:t>
      </w:r>
      <w:r>
        <w:tab/>
      </w:r>
      <w:r>
        <w:rPr>
          <w:spacing w:val="-2"/>
        </w:rPr>
        <w:t>Наименование</w:t>
      </w:r>
    </w:p>
    <w:p w:rsidR="00A4284F" w:rsidRDefault="004E5E27">
      <w:pPr>
        <w:rPr>
          <w:b/>
        </w:rPr>
      </w:pPr>
      <w:r>
        <w:br w:type="column"/>
      </w:r>
    </w:p>
    <w:p w:rsidR="00A4284F" w:rsidRDefault="00A4284F">
      <w:pPr>
        <w:pStyle w:val="a3"/>
        <w:ind w:left="0"/>
        <w:jc w:val="left"/>
        <w:rPr>
          <w:b/>
        </w:rPr>
      </w:pPr>
    </w:p>
    <w:p w:rsidR="00A4284F" w:rsidRDefault="00A4284F">
      <w:pPr>
        <w:pStyle w:val="a3"/>
        <w:ind w:left="0"/>
        <w:jc w:val="left"/>
        <w:rPr>
          <w:b/>
        </w:rPr>
      </w:pPr>
    </w:p>
    <w:p w:rsidR="00A4284F" w:rsidRDefault="00A4284F">
      <w:pPr>
        <w:pStyle w:val="a3"/>
        <w:ind w:left="0"/>
        <w:jc w:val="left"/>
        <w:rPr>
          <w:b/>
        </w:rPr>
      </w:pPr>
    </w:p>
    <w:p w:rsidR="00A4284F" w:rsidRDefault="00A4284F">
      <w:pPr>
        <w:pStyle w:val="a3"/>
        <w:ind w:left="0"/>
        <w:jc w:val="left"/>
        <w:rPr>
          <w:b/>
        </w:rPr>
      </w:pPr>
    </w:p>
    <w:p w:rsidR="00A4284F" w:rsidRDefault="00A4284F">
      <w:pPr>
        <w:pStyle w:val="a3"/>
        <w:ind w:left="0"/>
        <w:jc w:val="left"/>
        <w:rPr>
          <w:b/>
        </w:rPr>
      </w:pPr>
    </w:p>
    <w:p w:rsidR="00A4284F" w:rsidRDefault="00A4284F">
      <w:pPr>
        <w:pStyle w:val="a3"/>
        <w:ind w:left="0"/>
        <w:jc w:val="left"/>
        <w:rPr>
          <w:b/>
        </w:rPr>
      </w:pPr>
    </w:p>
    <w:p w:rsidR="00A4284F" w:rsidRDefault="00A4284F">
      <w:pPr>
        <w:pStyle w:val="a3"/>
        <w:ind w:left="0"/>
        <w:jc w:val="left"/>
        <w:rPr>
          <w:b/>
        </w:rPr>
      </w:pPr>
    </w:p>
    <w:p w:rsidR="00A4284F" w:rsidRDefault="00A4284F">
      <w:pPr>
        <w:pStyle w:val="a3"/>
        <w:ind w:left="0"/>
        <w:jc w:val="left"/>
        <w:rPr>
          <w:b/>
        </w:rPr>
      </w:pPr>
    </w:p>
    <w:p w:rsidR="00A4284F" w:rsidRDefault="00A4284F">
      <w:pPr>
        <w:pStyle w:val="a3"/>
        <w:ind w:left="0"/>
        <w:jc w:val="left"/>
        <w:rPr>
          <w:b/>
        </w:rPr>
      </w:pPr>
    </w:p>
    <w:p w:rsidR="00A4284F" w:rsidRDefault="00A4284F">
      <w:pPr>
        <w:pStyle w:val="a3"/>
        <w:ind w:left="0"/>
        <w:jc w:val="left"/>
        <w:rPr>
          <w:b/>
        </w:rPr>
      </w:pPr>
    </w:p>
    <w:p w:rsidR="00A4284F" w:rsidRDefault="00A4284F">
      <w:pPr>
        <w:pStyle w:val="a3"/>
        <w:ind w:left="0"/>
        <w:jc w:val="left"/>
        <w:rPr>
          <w:b/>
        </w:rPr>
      </w:pPr>
    </w:p>
    <w:p w:rsidR="00A4284F" w:rsidRDefault="00A4284F">
      <w:pPr>
        <w:pStyle w:val="a3"/>
        <w:ind w:left="0"/>
        <w:jc w:val="left"/>
        <w:rPr>
          <w:b/>
        </w:rPr>
      </w:pPr>
    </w:p>
    <w:p w:rsidR="00A4284F" w:rsidRDefault="00A4284F">
      <w:pPr>
        <w:pStyle w:val="a3"/>
        <w:ind w:left="0"/>
        <w:jc w:val="left"/>
        <w:rPr>
          <w:b/>
        </w:rPr>
      </w:pPr>
    </w:p>
    <w:p w:rsidR="00A4284F" w:rsidRDefault="00A4284F">
      <w:pPr>
        <w:pStyle w:val="a3"/>
        <w:ind w:left="0"/>
        <w:jc w:val="left"/>
        <w:rPr>
          <w:b/>
        </w:rPr>
      </w:pPr>
    </w:p>
    <w:p w:rsidR="00A4284F" w:rsidRDefault="00A4284F">
      <w:pPr>
        <w:pStyle w:val="a3"/>
        <w:ind w:left="0"/>
        <w:jc w:val="left"/>
        <w:rPr>
          <w:b/>
        </w:rPr>
      </w:pPr>
    </w:p>
    <w:p w:rsidR="00A4284F" w:rsidRDefault="00A4284F">
      <w:pPr>
        <w:pStyle w:val="a3"/>
        <w:ind w:left="0"/>
        <w:jc w:val="left"/>
        <w:rPr>
          <w:b/>
        </w:rPr>
      </w:pPr>
    </w:p>
    <w:p w:rsidR="00A4284F" w:rsidRDefault="00A4284F">
      <w:pPr>
        <w:pStyle w:val="a3"/>
        <w:ind w:left="0"/>
        <w:jc w:val="left"/>
        <w:rPr>
          <w:b/>
        </w:rPr>
      </w:pPr>
    </w:p>
    <w:p w:rsidR="00A4284F" w:rsidRDefault="00A4284F">
      <w:pPr>
        <w:pStyle w:val="a3"/>
        <w:ind w:left="0"/>
        <w:jc w:val="left"/>
        <w:rPr>
          <w:b/>
        </w:rPr>
      </w:pPr>
    </w:p>
    <w:p w:rsidR="00A4284F" w:rsidRDefault="00A4284F">
      <w:pPr>
        <w:pStyle w:val="a3"/>
        <w:ind w:left="0"/>
        <w:jc w:val="left"/>
        <w:rPr>
          <w:b/>
        </w:rPr>
      </w:pPr>
    </w:p>
    <w:p w:rsidR="00A4284F" w:rsidRDefault="00A4284F">
      <w:pPr>
        <w:pStyle w:val="a3"/>
        <w:ind w:left="0"/>
        <w:jc w:val="left"/>
        <w:rPr>
          <w:b/>
        </w:rPr>
      </w:pPr>
    </w:p>
    <w:p w:rsidR="00A4284F" w:rsidRDefault="00A4284F">
      <w:pPr>
        <w:pStyle w:val="a3"/>
        <w:spacing w:before="154"/>
        <w:ind w:left="0"/>
        <w:jc w:val="left"/>
        <w:rPr>
          <w:b/>
        </w:rPr>
      </w:pPr>
    </w:p>
    <w:p w:rsidR="00A4284F" w:rsidRDefault="004E5E27">
      <w:pPr>
        <w:tabs>
          <w:tab w:val="left" w:pos="4867"/>
        </w:tabs>
        <w:ind w:left="696"/>
        <w:rPr>
          <w:b/>
        </w:rPr>
      </w:pPr>
      <w:r>
        <w:rPr>
          <w:b/>
        </w:rPr>
        <w:t xml:space="preserve">Количество </w:t>
      </w:r>
      <w:r>
        <w:rPr>
          <w:b/>
          <w:spacing w:val="-2"/>
        </w:rPr>
        <w:t>часов</w:t>
      </w:r>
      <w:r>
        <w:rPr>
          <w:b/>
        </w:rPr>
        <w:tab/>
      </w:r>
      <w:r>
        <w:rPr>
          <w:b/>
          <w:spacing w:val="-2"/>
        </w:rPr>
        <w:t>Электронные</w:t>
      </w:r>
    </w:p>
    <w:p w:rsidR="00A4284F" w:rsidRDefault="00A4284F">
      <w:pPr>
        <w:rPr>
          <w:b/>
        </w:rPr>
        <w:sectPr w:rsidR="00A4284F">
          <w:type w:val="continuous"/>
          <w:pgSz w:w="11910" w:h="16840"/>
          <w:pgMar w:top="1140" w:right="283" w:bottom="280" w:left="1133" w:header="0" w:footer="915" w:gutter="0"/>
          <w:cols w:num="2" w:space="720" w:equalWidth="0">
            <w:col w:w="2783" w:space="69"/>
            <w:col w:w="7642"/>
          </w:cols>
        </w:sectPr>
      </w:pPr>
    </w:p>
    <w:p w:rsidR="00A4284F" w:rsidRDefault="004E5E27">
      <w:pPr>
        <w:tabs>
          <w:tab w:val="left" w:pos="1312"/>
        </w:tabs>
        <w:spacing w:before="136"/>
        <w:ind w:left="697"/>
        <w:rPr>
          <w:b/>
        </w:rPr>
      </w:pPr>
      <w:r>
        <w:rPr>
          <w:b/>
          <w:spacing w:val="-5"/>
        </w:rPr>
        <w:t>п/</w:t>
      </w:r>
      <w:r>
        <w:rPr>
          <w:b/>
        </w:rPr>
        <w:tab/>
        <w:t>разделов и</w:t>
      </w:r>
      <w:r>
        <w:rPr>
          <w:b/>
          <w:spacing w:val="-1"/>
        </w:rPr>
        <w:t xml:space="preserve"> </w:t>
      </w:r>
      <w:r>
        <w:rPr>
          <w:b/>
          <w:spacing w:val="-5"/>
        </w:rPr>
        <w:t>тем</w:t>
      </w:r>
    </w:p>
    <w:p w:rsidR="00A4284F" w:rsidRDefault="004E5E27">
      <w:pPr>
        <w:tabs>
          <w:tab w:val="left" w:pos="1312"/>
        </w:tabs>
        <w:spacing w:before="37"/>
        <w:ind w:left="697"/>
        <w:rPr>
          <w:b/>
        </w:rPr>
      </w:pPr>
      <w:r>
        <w:rPr>
          <w:b/>
          <w:spacing w:val="-10"/>
        </w:rPr>
        <w:t>п</w:t>
      </w:r>
      <w:r>
        <w:rPr>
          <w:b/>
        </w:rPr>
        <w:tab/>
      </w:r>
      <w:r>
        <w:rPr>
          <w:b/>
          <w:spacing w:val="-2"/>
        </w:rPr>
        <w:t>программы</w:t>
      </w:r>
    </w:p>
    <w:p w:rsidR="00A4284F" w:rsidRDefault="004E5E27">
      <w:pPr>
        <w:spacing w:before="161" w:line="276" w:lineRule="auto"/>
        <w:ind w:left="696"/>
        <w:rPr>
          <w:b/>
        </w:rPr>
      </w:pPr>
      <w:r>
        <w:br w:type="column"/>
      </w:r>
      <w:r>
        <w:rPr>
          <w:b/>
          <w:spacing w:val="-4"/>
        </w:rPr>
        <w:t xml:space="preserve">Всег </w:t>
      </w:r>
      <w:r>
        <w:rPr>
          <w:b/>
          <w:spacing w:val="-10"/>
        </w:rPr>
        <w:t>о</w:t>
      </w:r>
    </w:p>
    <w:p w:rsidR="00A4284F" w:rsidRDefault="004E5E27">
      <w:pPr>
        <w:spacing w:before="161" w:line="276" w:lineRule="auto"/>
        <w:ind w:left="349"/>
        <w:rPr>
          <w:b/>
        </w:rPr>
      </w:pPr>
      <w:r>
        <w:br w:type="column"/>
      </w:r>
      <w:r>
        <w:rPr>
          <w:b/>
          <w:spacing w:val="-2"/>
        </w:rPr>
        <w:t xml:space="preserve">Контрольн </w:t>
      </w:r>
      <w:r>
        <w:rPr>
          <w:b/>
        </w:rPr>
        <w:t>ые работы</w:t>
      </w:r>
    </w:p>
    <w:p w:rsidR="00A4284F" w:rsidRDefault="004E5E27">
      <w:pPr>
        <w:spacing w:before="161" w:line="276" w:lineRule="auto"/>
        <w:ind w:left="430"/>
        <w:rPr>
          <w:b/>
        </w:rPr>
      </w:pPr>
      <w:r>
        <w:br w:type="column"/>
      </w:r>
      <w:r>
        <w:rPr>
          <w:b/>
          <w:spacing w:val="-2"/>
        </w:rPr>
        <w:t xml:space="preserve">Практическ </w:t>
      </w:r>
      <w:r>
        <w:rPr>
          <w:b/>
        </w:rPr>
        <w:t>ие работы</w:t>
      </w:r>
    </w:p>
    <w:p w:rsidR="00A4284F" w:rsidRDefault="004E5E27">
      <w:pPr>
        <w:spacing w:line="276" w:lineRule="auto"/>
        <w:ind w:left="381" w:right="1049"/>
        <w:rPr>
          <w:b/>
        </w:rPr>
      </w:pPr>
      <w:r>
        <w:br w:type="column"/>
      </w:r>
      <w:r>
        <w:rPr>
          <w:b/>
          <w:spacing w:val="-2"/>
        </w:rPr>
        <w:t>(цифровые) образовательные ресурсы</w:t>
      </w:r>
    </w:p>
    <w:p w:rsidR="00A4284F" w:rsidRDefault="00A4284F">
      <w:pPr>
        <w:spacing w:line="276" w:lineRule="auto"/>
        <w:rPr>
          <w:b/>
        </w:rPr>
        <w:sectPr w:rsidR="00A4284F">
          <w:type w:val="continuous"/>
          <w:pgSz w:w="11910" w:h="16840"/>
          <w:pgMar w:top="1140" w:right="283" w:bottom="280" w:left="1133" w:header="0" w:footer="915" w:gutter="0"/>
          <w:cols w:num="5" w:space="720" w:equalWidth="0">
            <w:col w:w="2828" w:space="159"/>
            <w:col w:w="1139" w:space="40"/>
            <w:col w:w="1453" w:space="39"/>
            <w:col w:w="1641" w:space="39"/>
            <w:col w:w="3156"/>
          </w:cols>
        </w:sectPr>
      </w:pPr>
    </w:p>
    <w:p w:rsidR="00A4284F" w:rsidRDefault="00A4284F">
      <w:pPr>
        <w:pStyle w:val="a3"/>
        <w:spacing w:before="10"/>
        <w:ind w:left="0"/>
        <w:jc w:val="left"/>
        <w:rPr>
          <w:b/>
          <w:sz w:val="20"/>
        </w:rPr>
      </w:pPr>
    </w:p>
    <w:p w:rsidR="00A4284F" w:rsidRDefault="00A4284F">
      <w:pPr>
        <w:pStyle w:val="a3"/>
        <w:jc w:val="left"/>
        <w:rPr>
          <w:b/>
          <w:sz w:val="20"/>
        </w:rPr>
        <w:sectPr w:rsidR="00A4284F">
          <w:type w:val="continuous"/>
          <w:pgSz w:w="11910" w:h="16840"/>
          <w:pgMar w:top="1140" w:right="283" w:bottom="280" w:left="1133" w:header="0" w:footer="915" w:gutter="0"/>
          <w:cols w:space="720"/>
        </w:sectPr>
      </w:pPr>
    </w:p>
    <w:p w:rsidR="00A4284F" w:rsidRDefault="004E5E27">
      <w:pPr>
        <w:spacing w:before="91"/>
        <w:ind w:left="697"/>
      </w:pPr>
      <w:r>
        <w:rPr>
          <w:b/>
        </w:rPr>
        <w:t>Раздел</w:t>
      </w:r>
      <w:r>
        <w:rPr>
          <w:b/>
          <w:spacing w:val="-4"/>
        </w:rPr>
        <w:t xml:space="preserve"> </w:t>
      </w:r>
      <w:r>
        <w:rPr>
          <w:b/>
        </w:rPr>
        <w:t>1.</w:t>
      </w:r>
      <w:r>
        <w:rPr>
          <w:b/>
          <w:spacing w:val="-4"/>
        </w:rPr>
        <w:t xml:space="preserve"> </w:t>
      </w:r>
      <w:r>
        <w:t>Социальная</w:t>
      </w:r>
      <w:r>
        <w:rPr>
          <w:spacing w:val="-3"/>
        </w:rPr>
        <w:t xml:space="preserve"> </w:t>
      </w:r>
      <w:r>
        <w:rPr>
          <w:spacing w:val="-2"/>
        </w:rPr>
        <w:t>сфера</w:t>
      </w:r>
    </w:p>
    <w:p w:rsidR="00A4284F" w:rsidRDefault="004E5E27">
      <w:pPr>
        <w:pStyle w:val="a3"/>
        <w:spacing w:before="232" w:line="154" w:lineRule="exact"/>
        <w:ind w:left="1313"/>
        <w:jc w:val="left"/>
      </w:pPr>
      <w:r>
        <w:rPr>
          <w:spacing w:val="-2"/>
        </w:rPr>
        <w:t>Социальная</w:t>
      </w:r>
    </w:p>
    <w:p w:rsidR="00A4284F" w:rsidRDefault="004E5E27">
      <w:pPr>
        <w:spacing w:before="178"/>
      </w:pPr>
      <w:r>
        <w:br w:type="column"/>
      </w:r>
    </w:p>
    <w:p w:rsidR="00A4284F" w:rsidRDefault="004E5E27">
      <w:pPr>
        <w:pStyle w:val="a3"/>
        <w:ind w:left="697"/>
        <w:jc w:val="left"/>
      </w:pPr>
      <w:r>
        <w:t>Библиотека</w:t>
      </w:r>
      <w:r>
        <w:rPr>
          <w:spacing w:val="-10"/>
        </w:rPr>
        <w:t xml:space="preserve"> </w:t>
      </w:r>
      <w:r>
        <w:rPr>
          <w:spacing w:val="-5"/>
        </w:rPr>
        <w:t>ЦОК</w:t>
      </w:r>
    </w:p>
    <w:p w:rsidR="00A4284F" w:rsidRDefault="00A4284F">
      <w:pPr>
        <w:pStyle w:val="a3"/>
        <w:jc w:val="left"/>
        <w:sectPr w:rsidR="00A4284F">
          <w:type w:val="continuous"/>
          <w:pgSz w:w="11910" w:h="16840"/>
          <w:pgMar w:top="1140" w:right="283" w:bottom="280" w:left="1133" w:header="0" w:footer="915" w:gutter="0"/>
          <w:cols w:num="2" w:space="720" w:equalWidth="0">
            <w:col w:w="3391" w:space="3632"/>
            <w:col w:w="3471"/>
          </w:cols>
        </w:sectPr>
      </w:pPr>
    </w:p>
    <w:p w:rsidR="00A4284F" w:rsidRDefault="004E5E27">
      <w:pPr>
        <w:pStyle w:val="a3"/>
        <w:spacing w:line="244" w:lineRule="exact"/>
        <w:ind w:left="0"/>
        <w:jc w:val="right"/>
      </w:pPr>
      <w:r>
        <w:rPr>
          <w:spacing w:val="-5"/>
        </w:rPr>
        <w:t>1.1</w:t>
      </w:r>
    </w:p>
    <w:p w:rsidR="00A4284F" w:rsidRDefault="00A4284F">
      <w:pPr>
        <w:pStyle w:val="a3"/>
        <w:ind w:left="0"/>
        <w:jc w:val="left"/>
      </w:pPr>
    </w:p>
    <w:p w:rsidR="00A4284F" w:rsidRDefault="00A4284F">
      <w:pPr>
        <w:pStyle w:val="a3"/>
        <w:ind w:left="0"/>
        <w:jc w:val="left"/>
      </w:pPr>
    </w:p>
    <w:p w:rsidR="00A4284F" w:rsidRDefault="00A4284F">
      <w:pPr>
        <w:pStyle w:val="a3"/>
        <w:spacing w:before="53"/>
        <w:ind w:left="0"/>
        <w:jc w:val="left"/>
      </w:pPr>
    </w:p>
    <w:p w:rsidR="00A4284F" w:rsidRDefault="004E5E27">
      <w:pPr>
        <w:pStyle w:val="a3"/>
        <w:ind w:left="0"/>
        <w:jc w:val="right"/>
      </w:pPr>
      <w:r>
        <w:rPr>
          <w:spacing w:val="-5"/>
        </w:rPr>
        <w:t>1.2</w:t>
      </w:r>
    </w:p>
    <w:p w:rsidR="00A4284F" w:rsidRDefault="00A4284F">
      <w:pPr>
        <w:pStyle w:val="a3"/>
        <w:ind w:left="0"/>
        <w:jc w:val="left"/>
      </w:pPr>
    </w:p>
    <w:p w:rsidR="00A4284F" w:rsidRDefault="00A4284F">
      <w:pPr>
        <w:pStyle w:val="a3"/>
        <w:ind w:left="0"/>
        <w:jc w:val="left"/>
      </w:pPr>
    </w:p>
    <w:p w:rsidR="00A4284F" w:rsidRDefault="00A4284F">
      <w:pPr>
        <w:pStyle w:val="a3"/>
        <w:spacing w:before="53"/>
        <w:ind w:left="0"/>
        <w:jc w:val="left"/>
      </w:pPr>
    </w:p>
    <w:p w:rsidR="00A4284F" w:rsidRDefault="004E5E27">
      <w:pPr>
        <w:pStyle w:val="a3"/>
        <w:ind w:left="0"/>
        <w:jc w:val="right"/>
      </w:pPr>
      <w:r>
        <w:rPr>
          <w:spacing w:val="-5"/>
        </w:rPr>
        <w:t>1.3</w:t>
      </w:r>
    </w:p>
    <w:p w:rsidR="00A4284F" w:rsidRDefault="00A4284F">
      <w:pPr>
        <w:pStyle w:val="a3"/>
        <w:ind w:left="0"/>
        <w:jc w:val="left"/>
      </w:pPr>
    </w:p>
    <w:p w:rsidR="00A4284F" w:rsidRDefault="00A4284F">
      <w:pPr>
        <w:pStyle w:val="a3"/>
        <w:spacing w:before="161"/>
        <w:ind w:left="0"/>
        <w:jc w:val="left"/>
      </w:pPr>
    </w:p>
    <w:p w:rsidR="00A4284F" w:rsidRDefault="004E5E27">
      <w:pPr>
        <w:pStyle w:val="a3"/>
        <w:ind w:left="0"/>
        <w:jc w:val="right"/>
      </w:pPr>
      <w:r>
        <w:rPr>
          <w:spacing w:val="-5"/>
        </w:rPr>
        <w:t>1.4</w:t>
      </w:r>
    </w:p>
    <w:p w:rsidR="00A4284F" w:rsidRDefault="00A4284F">
      <w:pPr>
        <w:pStyle w:val="a3"/>
        <w:ind w:left="0"/>
        <w:jc w:val="left"/>
      </w:pPr>
    </w:p>
    <w:p w:rsidR="00A4284F" w:rsidRDefault="00A4284F">
      <w:pPr>
        <w:pStyle w:val="a3"/>
        <w:spacing w:before="161"/>
        <w:ind w:left="0"/>
        <w:jc w:val="left"/>
      </w:pPr>
    </w:p>
    <w:p w:rsidR="00A4284F" w:rsidRDefault="004E5E27">
      <w:pPr>
        <w:pStyle w:val="a3"/>
        <w:ind w:left="0"/>
        <w:jc w:val="right"/>
      </w:pPr>
      <w:r>
        <w:rPr>
          <w:spacing w:val="-5"/>
        </w:rPr>
        <w:t>1.5</w:t>
      </w:r>
    </w:p>
    <w:p w:rsidR="00A4284F" w:rsidRDefault="004E5E27">
      <w:pPr>
        <w:pStyle w:val="a3"/>
        <w:tabs>
          <w:tab w:val="left" w:pos="3023"/>
        </w:tabs>
        <w:spacing w:line="389" w:lineRule="exact"/>
        <w:ind w:left="435"/>
        <w:jc w:val="left"/>
        <w:rPr>
          <w:position w:val="14"/>
        </w:rPr>
      </w:pPr>
      <w:r>
        <w:br w:type="column"/>
        <w:t>структура</w:t>
      </w:r>
      <w:r>
        <w:rPr>
          <w:spacing w:val="-9"/>
        </w:rPr>
        <w:t xml:space="preserve"> </w:t>
      </w:r>
      <w:r>
        <w:rPr>
          <w:spacing w:val="-2"/>
        </w:rPr>
        <w:t>общества</w:t>
      </w:r>
      <w:r>
        <w:tab/>
      </w:r>
      <w:r>
        <w:rPr>
          <w:spacing w:val="-10"/>
          <w:position w:val="14"/>
        </w:rPr>
        <w:t>2</w:t>
      </w:r>
    </w:p>
    <w:p w:rsidR="00A4284F" w:rsidRDefault="004E5E27">
      <w:pPr>
        <w:pStyle w:val="a3"/>
        <w:spacing w:before="232"/>
        <w:ind w:left="435"/>
        <w:jc w:val="left"/>
      </w:pPr>
      <w:r>
        <w:rPr>
          <w:spacing w:val="-2"/>
        </w:rPr>
        <w:t>Социальное</w:t>
      </w:r>
    </w:p>
    <w:p w:rsidR="00A4284F" w:rsidRDefault="004E5E27">
      <w:pPr>
        <w:pStyle w:val="a3"/>
        <w:tabs>
          <w:tab w:val="left" w:pos="3023"/>
        </w:tabs>
        <w:spacing w:before="53" w:line="170" w:lineRule="auto"/>
        <w:ind w:left="435"/>
        <w:jc w:val="left"/>
        <w:rPr>
          <w:position w:val="-14"/>
        </w:rPr>
      </w:pPr>
      <w:r>
        <w:t>положение</w:t>
      </w:r>
      <w:r>
        <w:rPr>
          <w:spacing w:val="-9"/>
        </w:rPr>
        <w:t xml:space="preserve"> </w:t>
      </w:r>
      <w:r>
        <w:rPr>
          <w:spacing w:val="-2"/>
        </w:rPr>
        <w:t>личности</w:t>
      </w:r>
      <w:r>
        <w:tab/>
      </w:r>
      <w:r>
        <w:rPr>
          <w:spacing w:val="-10"/>
          <w:position w:val="-14"/>
        </w:rPr>
        <w:t>2</w:t>
      </w:r>
    </w:p>
    <w:p w:rsidR="00A4284F" w:rsidRDefault="004E5E27">
      <w:pPr>
        <w:pStyle w:val="a3"/>
        <w:spacing w:line="197" w:lineRule="exact"/>
        <w:ind w:left="435"/>
        <w:jc w:val="left"/>
      </w:pPr>
      <w:r>
        <w:t>в</w:t>
      </w:r>
      <w:r>
        <w:rPr>
          <w:spacing w:val="-4"/>
        </w:rPr>
        <w:t xml:space="preserve"> </w:t>
      </w:r>
      <w:r>
        <w:t>обществе</w:t>
      </w:r>
      <w:r>
        <w:rPr>
          <w:spacing w:val="-3"/>
        </w:rPr>
        <w:t xml:space="preserve"> </w:t>
      </w:r>
      <w:r>
        <w:t>и</w:t>
      </w:r>
      <w:r>
        <w:rPr>
          <w:spacing w:val="-3"/>
        </w:rPr>
        <w:t xml:space="preserve"> </w:t>
      </w:r>
      <w:r>
        <w:rPr>
          <w:spacing w:val="-4"/>
        </w:rPr>
        <w:t>пути</w:t>
      </w:r>
    </w:p>
    <w:p w:rsidR="00A4284F" w:rsidRDefault="004E5E27">
      <w:pPr>
        <w:pStyle w:val="a3"/>
        <w:spacing w:before="37"/>
        <w:ind w:left="435"/>
        <w:jc w:val="left"/>
      </w:pPr>
      <w:r>
        <w:t xml:space="preserve">его </w:t>
      </w:r>
      <w:r>
        <w:rPr>
          <w:spacing w:val="-2"/>
        </w:rPr>
        <w:t>изменения</w:t>
      </w:r>
    </w:p>
    <w:p w:rsidR="00A4284F" w:rsidRDefault="004E5E27">
      <w:pPr>
        <w:pStyle w:val="a3"/>
        <w:spacing w:before="232" w:line="201" w:lineRule="exact"/>
        <w:ind w:left="435"/>
        <w:jc w:val="left"/>
      </w:pPr>
      <w:r>
        <w:t>Семья</w:t>
      </w:r>
      <w:r>
        <w:rPr>
          <w:spacing w:val="-5"/>
        </w:rPr>
        <w:t xml:space="preserve"> </w:t>
      </w:r>
      <w:r>
        <w:t>и</w:t>
      </w:r>
      <w:r>
        <w:rPr>
          <w:spacing w:val="-3"/>
        </w:rPr>
        <w:t xml:space="preserve"> </w:t>
      </w:r>
      <w:r>
        <w:rPr>
          <w:spacing w:val="-2"/>
        </w:rPr>
        <w:t>семейные</w:t>
      </w:r>
    </w:p>
    <w:p w:rsidR="00A4284F" w:rsidRDefault="004E5E27">
      <w:pPr>
        <w:pStyle w:val="a3"/>
        <w:tabs>
          <w:tab w:val="left" w:pos="3023"/>
        </w:tabs>
        <w:spacing w:line="341" w:lineRule="exact"/>
        <w:ind w:left="435"/>
        <w:jc w:val="left"/>
        <w:rPr>
          <w:position w:val="14"/>
        </w:rPr>
      </w:pPr>
      <w:r>
        <w:rPr>
          <w:spacing w:val="-2"/>
        </w:rPr>
        <w:t>ценности</w:t>
      </w:r>
      <w:r>
        <w:tab/>
      </w:r>
      <w:r>
        <w:rPr>
          <w:spacing w:val="-10"/>
          <w:position w:val="14"/>
        </w:rPr>
        <w:t>2</w:t>
      </w:r>
    </w:p>
    <w:p w:rsidR="00A4284F" w:rsidRDefault="004E5E27">
      <w:pPr>
        <w:pStyle w:val="a3"/>
        <w:tabs>
          <w:tab w:val="left" w:pos="3023"/>
        </w:tabs>
        <w:spacing w:before="393" w:line="170" w:lineRule="auto"/>
        <w:ind w:left="435"/>
        <w:jc w:val="left"/>
        <w:rPr>
          <w:position w:val="-14"/>
        </w:rPr>
      </w:pPr>
      <w:r>
        <w:rPr>
          <w:spacing w:val="-2"/>
        </w:rPr>
        <w:t>Этнические</w:t>
      </w:r>
      <w:r>
        <w:tab/>
      </w:r>
      <w:r>
        <w:rPr>
          <w:spacing w:val="-10"/>
          <w:position w:val="-14"/>
        </w:rPr>
        <w:t>2</w:t>
      </w:r>
    </w:p>
    <w:p w:rsidR="00A4284F" w:rsidRDefault="004E5E27">
      <w:pPr>
        <w:pStyle w:val="a3"/>
        <w:spacing w:line="197" w:lineRule="exact"/>
        <w:ind w:left="435"/>
        <w:jc w:val="left"/>
      </w:pPr>
      <w:r>
        <w:t>общности</w:t>
      </w:r>
      <w:r>
        <w:rPr>
          <w:spacing w:val="-5"/>
        </w:rPr>
        <w:t xml:space="preserve"> </w:t>
      </w:r>
      <w:r>
        <w:t>и</w:t>
      </w:r>
      <w:r>
        <w:rPr>
          <w:spacing w:val="-4"/>
        </w:rPr>
        <w:t xml:space="preserve"> </w:t>
      </w:r>
      <w:r>
        <w:rPr>
          <w:spacing w:val="-2"/>
        </w:rPr>
        <w:t>нации</w:t>
      </w:r>
    </w:p>
    <w:p w:rsidR="00A4284F" w:rsidRDefault="004E5E27">
      <w:pPr>
        <w:pStyle w:val="a3"/>
        <w:tabs>
          <w:tab w:val="left" w:pos="3023"/>
        </w:tabs>
        <w:spacing w:before="232" w:line="276" w:lineRule="auto"/>
        <w:ind w:left="435" w:right="38"/>
        <w:jc w:val="left"/>
      </w:pPr>
      <w:r>
        <w:t xml:space="preserve">Социальные нормы и </w:t>
      </w:r>
      <w:r>
        <w:rPr>
          <w:spacing w:val="-2"/>
        </w:rPr>
        <w:t>социальный</w:t>
      </w:r>
      <w:r>
        <w:tab/>
      </w:r>
      <w:r>
        <w:rPr>
          <w:spacing w:val="-10"/>
        </w:rPr>
        <w:t>2</w:t>
      </w:r>
    </w:p>
    <w:p w:rsidR="00A4284F" w:rsidRPr="004E5E27" w:rsidRDefault="004E5E27">
      <w:pPr>
        <w:pStyle w:val="a3"/>
        <w:spacing w:line="251" w:lineRule="exact"/>
        <w:ind w:left="435"/>
        <w:jc w:val="left"/>
        <w:rPr>
          <w:lang w:val="en-US"/>
        </w:rPr>
      </w:pPr>
      <w:r>
        <w:rPr>
          <w:spacing w:val="-2"/>
        </w:rPr>
        <w:t>контроль</w:t>
      </w:r>
    </w:p>
    <w:p w:rsidR="00A4284F" w:rsidRPr="004E5E27" w:rsidRDefault="004E5E27">
      <w:pPr>
        <w:pStyle w:val="a3"/>
        <w:spacing w:line="276" w:lineRule="auto"/>
        <w:ind w:left="562" w:right="409"/>
        <w:jc w:val="left"/>
        <w:rPr>
          <w:lang w:val="en-US"/>
        </w:rPr>
      </w:pPr>
      <w:r w:rsidRPr="004E5E27">
        <w:rPr>
          <w:lang w:val="en-US"/>
        </w:rPr>
        <w:br w:type="column"/>
      </w:r>
      <w:r w:rsidRPr="004E5E27">
        <w:rPr>
          <w:color w:val="0000FF"/>
          <w:spacing w:val="-2"/>
          <w:u w:val="single" w:color="0000FF"/>
          <w:lang w:val="en-US"/>
        </w:rPr>
        <w:t>https://m.edsoo.ru/7f41c</w:t>
      </w:r>
      <w:r w:rsidRPr="004E5E27">
        <w:rPr>
          <w:color w:val="0000FF"/>
          <w:spacing w:val="-2"/>
          <w:lang w:val="en-US"/>
        </w:rPr>
        <w:t xml:space="preserve"> </w:t>
      </w:r>
      <w:r w:rsidRPr="004E5E27">
        <w:rPr>
          <w:color w:val="0000FF"/>
          <w:spacing w:val="-4"/>
          <w:u w:val="single" w:color="0000FF"/>
          <w:lang w:val="en-US"/>
        </w:rPr>
        <w:t>f62</w:t>
      </w:r>
    </w:p>
    <w:p w:rsidR="00A4284F" w:rsidRDefault="004E5E27">
      <w:pPr>
        <w:pStyle w:val="a3"/>
        <w:spacing w:before="184" w:line="276" w:lineRule="auto"/>
        <w:ind w:left="562" w:right="409"/>
        <w:jc w:val="left"/>
      </w:pPr>
      <w:r>
        <w:t xml:space="preserve">Библиотека ЦОК </w:t>
      </w:r>
      <w:r>
        <w:rPr>
          <w:color w:val="0000FF"/>
          <w:spacing w:val="-2"/>
          <w:u w:val="single" w:color="0000FF"/>
        </w:rPr>
        <w:t>https://m.edsoo.ru/7f41c</w:t>
      </w:r>
      <w:r>
        <w:rPr>
          <w:color w:val="0000FF"/>
          <w:spacing w:val="-2"/>
        </w:rPr>
        <w:t xml:space="preserve"> </w:t>
      </w:r>
      <w:r>
        <w:rPr>
          <w:color w:val="0000FF"/>
          <w:spacing w:val="-4"/>
          <w:u w:val="single" w:color="0000FF"/>
        </w:rPr>
        <w:t>f62</w:t>
      </w:r>
    </w:p>
    <w:p w:rsidR="00A4284F" w:rsidRDefault="004E5E27">
      <w:pPr>
        <w:pStyle w:val="a3"/>
        <w:spacing w:before="192" w:line="276" w:lineRule="auto"/>
        <w:ind w:left="562" w:right="409"/>
        <w:jc w:val="left"/>
      </w:pPr>
      <w:r>
        <w:t xml:space="preserve">Библиотека ЦОК </w:t>
      </w:r>
      <w:r>
        <w:rPr>
          <w:color w:val="0000FF"/>
          <w:spacing w:val="-2"/>
          <w:u w:val="single" w:color="0000FF"/>
        </w:rPr>
        <w:t>https://m.edsoo.ru/7f41c</w:t>
      </w:r>
      <w:r>
        <w:rPr>
          <w:color w:val="0000FF"/>
          <w:spacing w:val="-2"/>
        </w:rPr>
        <w:t xml:space="preserve"> </w:t>
      </w:r>
      <w:r>
        <w:rPr>
          <w:color w:val="0000FF"/>
          <w:spacing w:val="-4"/>
          <w:u w:val="single" w:color="0000FF"/>
        </w:rPr>
        <w:t>f62</w:t>
      </w:r>
    </w:p>
    <w:p w:rsidR="00A4284F" w:rsidRDefault="004E5E27">
      <w:pPr>
        <w:pStyle w:val="a3"/>
        <w:spacing w:before="47" w:line="276" w:lineRule="auto"/>
        <w:ind w:left="562" w:right="409"/>
        <w:jc w:val="left"/>
      </w:pPr>
      <w:r>
        <w:t xml:space="preserve">Библиотека ЦОК </w:t>
      </w:r>
      <w:r>
        <w:rPr>
          <w:color w:val="0000FF"/>
          <w:spacing w:val="-2"/>
          <w:u w:val="single" w:color="0000FF"/>
        </w:rPr>
        <w:t>https://m.edsoo.ru/7f41c</w:t>
      </w:r>
      <w:r>
        <w:rPr>
          <w:color w:val="0000FF"/>
          <w:spacing w:val="-2"/>
        </w:rPr>
        <w:t xml:space="preserve"> </w:t>
      </w:r>
      <w:r>
        <w:rPr>
          <w:color w:val="0000FF"/>
          <w:spacing w:val="-4"/>
          <w:u w:val="single" w:color="0000FF"/>
        </w:rPr>
        <w:t>f62</w:t>
      </w:r>
    </w:p>
    <w:p w:rsidR="00A4284F" w:rsidRDefault="004E5E27">
      <w:pPr>
        <w:pStyle w:val="a3"/>
        <w:spacing w:before="48" w:line="276" w:lineRule="auto"/>
        <w:ind w:left="562" w:right="409"/>
        <w:jc w:val="left"/>
      </w:pPr>
      <w:r>
        <w:t xml:space="preserve">Библиотека ЦОК </w:t>
      </w:r>
      <w:r>
        <w:rPr>
          <w:color w:val="0000FF"/>
          <w:spacing w:val="-2"/>
          <w:u w:val="single" w:color="0000FF"/>
        </w:rPr>
        <w:t>https://m.edsoo.ru/7f41c</w:t>
      </w:r>
      <w:r>
        <w:rPr>
          <w:color w:val="0000FF"/>
          <w:spacing w:val="-2"/>
        </w:rPr>
        <w:t xml:space="preserve"> </w:t>
      </w:r>
      <w:r>
        <w:rPr>
          <w:color w:val="0000FF"/>
          <w:spacing w:val="-4"/>
          <w:u w:val="single" w:color="0000FF"/>
        </w:rPr>
        <w:t>f62</w:t>
      </w:r>
    </w:p>
    <w:p w:rsidR="00A4284F" w:rsidRDefault="00A4284F">
      <w:pPr>
        <w:pStyle w:val="a3"/>
        <w:spacing w:line="276" w:lineRule="auto"/>
        <w:jc w:val="left"/>
        <w:sectPr w:rsidR="00A4284F">
          <w:type w:val="continuous"/>
          <w:pgSz w:w="11910" w:h="16840"/>
          <w:pgMar w:top="1140" w:right="283" w:bottom="280" w:left="1133" w:header="0" w:footer="915" w:gutter="0"/>
          <w:cols w:num="3" w:space="720" w:equalWidth="0">
            <w:col w:w="838" w:space="40"/>
            <w:col w:w="3175" w:space="3105"/>
            <w:col w:w="3336"/>
          </w:cols>
        </w:sectPr>
      </w:pPr>
    </w:p>
    <w:p w:rsidR="00A4284F" w:rsidRDefault="004E5E27">
      <w:pPr>
        <w:pStyle w:val="a3"/>
        <w:tabs>
          <w:tab w:val="left" w:pos="1312"/>
          <w:tab w:val="left" w:pos="3900"/>
          <w:tab w:val="left" w:pos="7719"/>
        </w:tabs>
        <w:spacing w:before="47"/>
        <w:ind w:left="562"/>
        <w:jc w:val="left"/>
      </w:pPr>
      <w:r>
        <w:rPr>
          <w:spacing w:val="-5"/>
        </w:rPr>
        <w:t>1.6</w:t>
      </w:r>
      <w:r>
        <w:tab/>
      </w:r>
      <w:r>
        <w:rPr>
          <w:spacing w:val="-2"/>
        </w:rPr>
        <w:t>Социальный</w:t>
      </w:r>
      <w:r>
        <w:tab/>
      </w:r>
      <w:r>
        <w:rPr>
          <w:spacing w:val="-10"/>
        </w:rPr>
        <w:t>2</w:t>
      </w:r>
      <w:r>
        <w:tab/>
        <w:t>Библиотека</w:t>
      </w:r>
      <w:r>
        <w:rPr>
          <w:spacing w:val="-10"/>
        </w:rPr>
        <w:t xml:space="preserve"> </w:t>
      </w:r>
      <w:r>
        <w:rPr>
          <w:spacing w:val="-5"/>
        </w:rPr>
        <w:t>ЦОК</w:t>
      </w:r>
    </w:p>
    <w:p w:rsidR="00A4284F" w:rsidRDefault="00A4284F">
      <w:pPr>
        <w:pStyle w:val="a3"/>
        <w:jc w:val="left"/>
        <w:sectPr w:rsidR="00A4284F">
          <w:type w:val="continuous"/>
          <w:pgSz w:w="11910" w:h="16840"/>
          <w:pgMar w:top="1140" w:right="283" w:bottom="280" w:left="1133" w:header="0" w:footer="915" w:gutter="0"/>
          <w:cols w:space="720"/>
        </w:sectPr>
      </w:pPr>
    </w:p>
    <w:p w:rsidR="00A4284F" w:rsidRDefault="004E5E27">
      <w:pPr>
        <w:pStyle w:val="a3"/>
        <w:tabs>
          <w:tab w:val="left" w:pos="7096"/>
        </w:tabs>
        <w:spacing w:before="82" w:line="170" w:lineRule="auto"/>
        <w:ind w:left="689"/>
        <w:jc w:val="center"/>
      </w:pPr>
      <w:r>
        <w:rPr>
          <w:spacing w:val="-2"/>
          <w:position w:val="-14"/>
        </w:rPr>
        <w:t>конфликт</w:t>
      </w:r>
      <w:r>
        <w:rPr>
          <w:position w:val="-14"/>
        </w:rPr>
        <w:tab/>
      </w:r>
      <w:r>
        <w:rPr>
          <w:color w:val="0000FF"/>
          <w:spacing w:val="-2"/>
          <w:u w:val="single" w:color="0000FF"/>
        </w:rPr>
        <w:t>https://m.edsoo.ru/7f41c</w:t>
      </w:r>
    </w:p>
    <w:p w:rsidR="00A4284F" w:rsidRDefault="004E5E27">
      <w:pPr>
        <w:pStyle w:val="a3"/>
        <w:spacing w:line="197" w:lineRule="exact"/>
        <w:ind w:left="0" w:right="2474"/>
        <w:jc w:val="right"/>
      </w:pPr>
      <w:r>
        <w:rPr>
          <w:color w:val="0000FF"/>
          <w:spacing w:val="-5"/>
          <w:u w:val="single" w:color="0000FF"/>
        </w:rPr>
        <w:t>f62</w:t>
      </w:r>
    </w:p>
    <w:p w:rsidR="00A4284F" w:rsidRDefault="00A4284F">
      <w:pPr>
        <w:pStyle w:val="a3"/>
        <w:spacing w:line="197" w:lineRule="exact"/>
        <w:jc w:val="right"/>
        <w:sectPr w:rsidR="00A4284F">
          <w:pgSz w:w="11910" w:h="16840"/>
          <w:pgMar w:top="1100" w:right="283" w:bottom="1160" w:left="1133" w:header="0" w:footer="915" w:gutter="0"/>
          <w:cols w:space="720"/>
        </w:sectPr>
      </w:pPr>
    </w:p>
    <w:p w:rsidR="00A4284F" w:rsidRDefault="00A4284F">
      <w:pPr>
        <w:pStyle w:val="a3"/>
        <w:ind w:left="0"/>
        <w:jc w:val="left"/>
      </w:pPr>
    </w:p>
    <w:p w:rsidR="00A4284F" w:rsidRDefault="00A4284F">
      <w:pPr>
        <w:pStyle w:val="a3"/>
        <w:spacing w:before="15"/>
        <w:ind w:left="0"/>
        <w:jc w:val="left"/>
      </w:pPr>
    </w:p>
    <w:p w:rsidR="00A4284F" w:rsidRDefault="004E5E27">
      <w:pPr>
        <w:pStyle w:val="a3"/>
        <w:spacing w:before="1"/>
        <w:ind w:left="0"/>
        <w:jc w:val="right"/>
      </w:pPr>
      <w:r>
        <w:rPr>
          <w:spacing w:val="-5"/>
        </w:rPr>
        <w:t>1.7</w:t>
      </w:r>
    </w:p>
    <w:p w:rsidR="00A4284F" w:rsidRDefault="004E5E27">
      <w:pPr>
        <w:pStyle w:val="a3"/>
        <w:spacing w:before="87"/>
        <w:ind w:left="435"/>
        <w:jc w:val="left"/>
      </w:pPr>
      <w:r>
        <w:br w:type="column"/>
      </w:r>
      <w:r>
        <w:rPr>
          <w:spacing w:val="-2"/>
        </w:rPr>
        <w:t>Повторительно-</w:t>
      </w:r>
    </w:p>
    <w:p w:rsidR="00A4284F" w:rsidRDefault="004E5E27">
      <w:pPr>
        <w:pStyle w:val="a3"/>
        <w:tabs>
          <w:tab w:val="right" w:pos="3133"/>
        </w:tabs>
        <w:spacing w:before="53" w:line="170" w:lineRule="auto"/>
        <w:ind w:left="435"/>
        <w:jc w:val="left"/>
        <w:rPr>
          <w:position w:val="-14"/>
        </w:rPr>
      </w:pPr>
      <w:r>
        <w:t>обобщающий</w:t>
      </w:r>
      <w:r>
        <w:rPr>
          <w:spacing w:val="-10"/>
        </w:rPr>
        <w:t xml:space="preserve"> </w:t>
      </w:r>
      <w:r>
        <w:rPr>
          <w:spacing w:val="-4"/>
        </w:rPr>
        <w:t>урок</w:t>
      </w:r>
      <w:r>
        <w:tab/>
      </w:r>
      <w:r>
        <w:rPr>
          <w:spacing w:val="-10"/>
          <w:position w:val="-14"/>
        </w:rPr>
        <w:t>2</w:t>
      </w:r>
    </w:p>
    <w:p w:rsidR="00A4284F" w:rsidRDefault="004E5E27">
      <w:pPr>
        <w:pStyle w:val="a3"/>
        <w:spacing w:line="197" w:lineRule="exact"/>
        <w:ind w:left="435"/>
        <w:jc w:val="left"/>
      </w:pPr>
      <w:r>
        <w:t xml:space="preserve">по </w:t>
      </w:r>
      <w:r>
        <w:rPr>
          <w:spacing w:val="-2"/>
        </w:rPr>
        <w:t>разделу</w:t>
      </w:r>
    </w:p>
    <w:p w:rsidR="00A4284F" w:rsidRDefault="004E5E27">
      <w:pPr>
        <w:pStyle w:val="a3"/>
        <w:spacing w:before="37"/>
        <w:ind w:left="435"/>
        <w:jc w:val="left"/>
      </w:pPr>
      <w:r>
        <w:t>«Социальная</w:t>
      </w:r>
      <w:r>
        <w:rPr>
          <w:spacing w:val="-11"/>
        </w:rPr>
        <w:t xml:space="preserve"> </w:t>
      </w:r>
      <w:r>
        <w:rPr>
          <w:spacing w:val="-2"/>
        </w:rPr>
        <w:t>сфера»</w:t>
      </w:r>
    </w:p>
    <w:p w:rsidR="00A4284F" w:rsidRDefault="004E5E27">
      <w:pPr>
        <w:pStyle w:val="a3"/>
        <w:spacing w:before="232" w:line="276" w:lineRule="auto"/>
        <w:ind w:left="562" w:right="409"/>
        <w:jc w:val="left"/>
      </w:pPr>
      <w:r>
        <w:br w:type="column"/>
        <w:t xml:space="preserve">Библиотека ЦОК </w:t>
      </w:r>
      <w:r>
        <w:rPr>
          <w:color w:val="0000FF"/>
          <w:spacing w:val="-2"/>
          <w:u w:val="single" w:color="0000FF"/>
        </w:rPr>
        <w:t>https://m.edsoo.ru/7f41c</w:t>
      </w:r>
      <w:r>
        <w:rPr>
          <w:color w:val="0000FF"/>
          <w:spacing w:val="-2"/>
        </w:rPr>
        <w:t xml:space="preserve"> </w:t>
      </w:r>
      <w:r>
        <w:rPr>
          <w:color w:val="0000FF"/>
          <w:spacing w:val="-4"/>
          <w:u w:val="single" w:color="0000FF"/>
        </w:rPr>
        <w:t>f62</w:t>
      </w:r>
    </w:p>
    <w:p w:rsidR="00A4284F" w:rsidRDefault="00A4284F">
      <w:pPr>
        <w:pStyle w:val="a3"/>
        <w:spacing w:line="276" w:lineRule="auto"/>
        <w:jc w:val="left"/>
        <w:sectPr w:rsidR="00A4284F">
          <w:type w:val="continuous"/>
          <w:pgSz w:w="11910" w:h="16840"/>
          <w:pgMar w:top="1140" w:right="283" w:bottom="280" w:left="1133" w:header="0" w:footer="915" w:gutter="0"/>
          <w:cols w:num="3" w:space="720" w:equalWidth="0">
            <w:col w:w="838" w:space="40"/>
            <w:col w:w="3175" w:space="3105"/>
            <w:col w:w="3336"/>
          </w:cols>
        </w:sectPr>
      </w:pPr>
    </w:p>
    <w:p w:rsidR="00A4284F" w:rsidRDefault="004E5E27">
      <w:pPr>
        <w:pStyle w:val="a3"/>
        <w:tabs>
          <w:tab w:val="right" w:pos="4065"/>
        </w:tabs>
        <w:spacing w:before="188"/>
        <w:ind w:left="697"/>
        <w:jc w:val="left"/>
      </w:pPr>
      <w:r>
        <w:t xml:space="preserve">Итого по </w:t>
      </w:r>
      <w:r>
        <w:rPr>
          <w:spacing w:val="-2"/>
        </w:rPr>
        <w:t>разделу</w:t>
      </w:r>
      <w:r>
        <w:tab/>
      </w:r>
      <w:r>
        <w:rPr>
          <w:spacing w:val="-5"/>
        </w:rPr>
        <w:t>14</w:t>
      </w:r>
    </w:p>
    <w:p w:rsidR="00A4284F" w:rsidRDefault="004E5E27">
      <w:pPr>
        <w:spacing w:before="150" w:line="321" w:lineRule="auto"/>
        <w:ind w:left="1313" w:hanging="616"/>
      </w:pPr>
      <w:r>
        <w:rPr>
          <w:b/>
        </w:rPr>
        <w:t>Раздел</w:t>
      </w:r>
      <w:r>
        <w:rPr>
          <w:b/>
          <w:spacing w:val="-14"/>
        </w:rPr>
        <w:t xml:space="preserve"> </w:t>
      </w:r>
      <w:r>
        <w:rPr>
          <w:b/>
        </w:rPr>
        <w:t>2.</w:t>
      </w:r>
      <w:r>
        <w:rPr>
          <w:b/>
          <w:spacing w:val="-14"/>
        </w:rPr>
        <w:t xml:space="preserve"> </w:t>
      </w:r>
      <w:r>
        <w:t>Политическая</w:t>
      </w:r>
      <w:r>
        <w:rPr>
          <w:spacing w:val="-13"/>
        </w:rPr>
        <w:t xml:space="preserve"> </w:t>
      </w:r>
      <w:r>
        <w:t>сфера Политическая власть</w:t>
      </w:r>
    </w:p>
    <w:p w:rsidR="00A4284F" w:rsidRDefault="004E5E27">
      <w:pPr>
        <w:pStyle w:val="a3"/>
        <w:spacing w:before="970"/>
        <w:ind w:left="697"/>
        <w:jc w:val="left"/>
      </w:pPr>
      <w:r>
        <w:br w:type="column"/>
        <w:t>Библиотека</w:t>
      </w:r>
      <w:r>
        <w:rPr>
          <w:spacing w:val="-10"/>
        </w:rPr>
        <w:t xml:space="preserve"> </w:t>
      </w:r>
      <w:r>
        <w:rPr>
          <w:spacing w:val="-5"/>
        </w:rPr>
        <w:t>ЦОК</w:t>
      </w:r>
    </w:p>
    <w:p w:rsidR="00A4284F" w:rsidRDefault="00A4284F">
      <w:pPr>
        <w:pStyle w:val="a3"/>
        <w:jc w:val="left"/>
        <w:sectPr w:rsidR="00A4284F">
          <w:type w:val="continuous"/>
          <w:pgSz w:w="11910" w:h="16840"/>
          <w:pgMar w:top="1140" w:right="283" w:bottom="280" w:left="1133" w:header="0" w:footer="915" w:gutter="0"/>
          <w:cols w:num="2" w:space="720" w:equalWidth="0">
            <w:col w:w="4107" w:space="2916"/>
            <w:col w:w="3471"/>
          </w:cols>
        </w:sectPr>
      </w:pPr>
    </w:p>
    <w:p w:rsidR="00A4284F" w:rsidRDefault="004E5E27">
      <w:pPr>
        <w:pStyle w:val="a3"/>
        <w:spacing w:line="244" w:lineRule="exact"/>
        <w:ind w:left="562"/>
        <w:jc w:val="left"/>
      </w:pPr>
      <w:r>
        <w:rPr>
          <w:spacing w:val="-5"/>
        </w:rPr>
        <w:t>2.1</w:t>
      </w:r>
    </w:p>
    <w:p w:rsidR="00A4284F" w:rsidRDefault="00A4284F">
      <w:pPr>
        <w:pStyle w:val="a3"/>
        <w:ind w:left="0"/>
        <w:jc w:val="left"/>
      </w:pPr>
    </w:p>
    <w:p w:rsidR="00A4284F" w:rsidRDefault="00A4284F">
      <w:pPr>
        <w:pStyle w:val="a3"/>
        <w:ind w:left="0"/>
        <w:jc w:val="left"/>
      </w:pPr>
    </w:p>
    <w:p w:rsidR="00A4284F" w:rsidRDefault="00A4284F">
      <w:pPr>
        <w:pStyle w:val="a3"/>
        <w:ind w:left="0"/>
        <w:jc w:val="left"/>
      </w:pPr>
    </w:p>
    <w:p w:rsidR="00A4284F" w:rsidRDefault="00A4284F">
      <w:pPr>
        <w:pStyle w:val="a3"/>
        <w:spacing w:before="90"/>
        <w:ind w:left="0"/>
        <w:jc w:val="left"/>
      </w:pPr>
    </w:p>
    <w:p w:rsidR="00A4284F" w:rsidRDefault="004E5E27">
      <w:pPr>
        <w:pStyle w:val="a3"/>
        <w:ind w:left="562"/>
        <w:jc w:val="left"/>
      </w:pPr>
      <w:r>
        <w:rPr>
          <w:noProof/>
          <w:lang w:eastAsia="ru-RU"/>
        </w:rPr>
        <mc:AlternateContent>
          <mc:Choice Requires="wps">
            <w:drawing>
              <wp:anchor distT="0" distB="0" distL="0" distR="0" simplePos="0" relativeHeight="15733760" behindDoc="0" locked="0" layoutInCell="1" allowOverlap="1">
                <wp:simplePos x="0" y="0"/>
                <wp:positionH relativeFrom="page">
                  <wp:posOffset>1006475</wp:posOffset>
                </wp:positionH>
                <wp:positionV relativeFrom="paragraph">
                  <wp:posOffset>160709</wp:posOffset>
                </wp:positionV>
                <wp:extent cx="6048375" cy="1780539"/>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48375" cy="1780539"/>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563"/>
                              <w:gridCol w:w="2332"/>
                              <w:gridCol w:w="2458"/>
                              <w:gridCol w:w="4050"/>
                            </w:tblGrid>
                            <w:tr w:rsidR="008B5EB7">
                              <w:trPr>
                                <w:trHeight w:val="773"/>
                              </w:trPr>
                              <w:tc>
                                <w:tcPr>
                                  <w:tcW w:w="563" w:type="dxa"/>
                                  <w:vMerge w:val="restart"/>
                                </w:tcPr>
                                <w:p w:rsidR="008B5EB7" w:rsidRDefault="008B5EB7">
                                  <w:pPr>
                                    <w:pStyle w:val="TableParagraph"/>
                                  </w:pPr>
                                </w:p>
                              </w:tc>
                              <w:tc>
                                <w:tcPr>
                                  <w:tcW w:w="2332" w:type="dxa"/>
                                </w:tcPr>
                                <w:p w:rsidR="008B5EB7" w:rsidRDefault="008B5EB7">
                                  <w:pPr>
                                    <w:pStyle w:val="TableParagraph"/>
                                    <w:spacing w:line="145" w:lineRule="exact"/>
                                    <w:ind w:left="237"/>
                                  </w:pPr>
                                  <w:r>
                                    <w:rPr>
                                      <w:spacing w:val="-2"/>
                                    </w:rPr>
                                    <w:t>институт</w:t>
                                  </w:r>
                                </w:p>
                                <w:p w:rsidR="008B5EB7" w:rsidRDefault="008B5EB7">
                                  <w:pPr>
                                    <w:pStyle w:val="TableParagraph"/>
                                    <w:spacing w:line="290" w:lineRule="atLeast"/>
                                    <w:ind w:left="237" w:right="49"/>
                                  </w:pPr>
                                  <w:r>
                                    <w:rPr>
                                      <w:spacing w:val="-2"/>
                                    </w:rPr>
                                    <w:t>политической системы</w:t>
                                  </w:r>
                                </w:p>
                              </w:tc>
                              <w:tc>
                                <w:tcPr>
                                  <w:tcW w:w="2458" w:type="dxa"/>
                                </w:tcPr>
                                <w:p w:rsidR="008B5EB7" w:rsidRDefault="008B5EB7">
                                  <w:pPr>
                                    <w:pStyle w:val="TableParagraph"/>
                                  </w:pPr>
                                </w:p>
                              </w:tc>
                              <w:tc>
                                <w:tcPr>
                                  <w:tcW w:w="4050" w:type="dxa"/>
                                </w:tcPr>
                                <w:p w:rsidR="008B5EB7" w:rsidRDefault="008B5EB7">
                                  <w:pPr>
                                    <w:pStyle w:val="TableParagraph"/>
                                    <w:spacing w:before="37"/>
                                    <w:ind w:left="1855"/>
                                  </w:pPr>
                                  <w:r>
                                    <w:rPr>
                                      <w:color w:val="0000FF"/>
                                      <w:spacing w:val="-5"/>
                                      <w:u w:val="single" w:color="0000FF"/>
                                    </w:rPr>
                                    <w:t>f62</w:t>
                                  </w:r>
                                </w:p>
                              </w:tc>
                            </w:tr>
                            <w:tr w:rsidR="008B5EB7">
                              <w:trPr>
                                <w:trHeight w:val="895"/>
                              </w:trPr>
                              <w:tc>
                                <w:tcPr>
                                  <w:tcW w:w="563" w:type="dxa"/>
                                  <w:vMerge/>
                                  <w:tcBorders>
                                    <w:top w:val="nil"/>
                                  </w:tcBorders>
                                </w:tcPr>
                                <w:p w:rsidR="008B5EB7" w:rsidRDefault="008B5EB7">
                                  <w:pPr>
                                    <w:rPr>
                                      <w:sz w:val="2"/>
                                      <w:szCs w:val="2"/>
                                    </w:rPr>
                                  </w:pPr>
                                </w:p>
                              </w:tc>
                              <w:tc>
                                <w:tcPr>
                                  <w:tcW w:w="2332" w:type="dxa"/>
                                </w:tcPr>
                                <w:p w:rsidR="008B5EB7" w:rsidRDefault="008B5EB7">
                                  <w:pPr>
                                    <w:pStyle w:val="TableParagraph"/>
                                    <w:spacing w:before="2" w:line="290" w:lineRule="atLeast"/>
                                    <w:ind w:left="237" w:right="49"/>
                                  </w:pPr>
                                  <w:r>
                                    <w:rPr>
                                      <w:spacing w:val="-2"/>
                                    </w:rPr>
                                    <w:t>Государство Российская Федерация.</w:t>
                                  </w:r>
                                </w:p>
                              </w:tc>
                              <w:tc>
                                <w:tcPr>
                                  <w:tcW w:w="2458" w:type="dxa"/>
                                </w:tcPr>
                                <w:p w:rsidR="008B5EB7" w:rsidRDefault="008B5EB7">
                                  <w:pPr>
                                    <w:pStyle w:val="TableParagraph"/>
                                  </w:pPr>
                                </w:p>
                              </w:tc>
                              <w:tc>
                                <w:tcPr>
                                  <w:tcW w:w="4050" w:type="dxa"/>
                                </w:tcPr>
                                <w:p w:rsidR="008B5EB7" w:rsidRDefault="008B5EB7">
                                  <w:pPr>
                                    <w:pStyle w:val="TableParagraph"/>
                                  </w:pPr>
                                </w:p>
                                <w:p w:rsidR="008B5EB7" w:rsidRDefault="008B5EB7">
                                  <w:pPr>
                                    <w:pStyle w:val="TableParagraph"/>
                                    <w:spacing w:before="112"/>
                                  </w:pPr>
                                </w:p>
                                <w:p w:rsidR="008B5EB7" w:rsidRDefault="008B5EB7">
                                  <w:pPr>
                                    <w:pStyle w:val="TableParagraph"/>
                                    <w:spacing w:before="1"/>
                                    <w:ind w:left="1855"/>
                                  </w:pPr>
                                  <w:r>
                                    <w:t>Библиотека</w:t>
                                  </w:r>
                                  <w:r>
                                    <w:rPr>
                                      <w:spacing w:val="-10"/>
                                    </w:rPr>
                                    <w:t xml:space="preserve"> </w:t>
                                  </w:r>
                                  <w:r>
                                    <w:rPr>
                                      <w:spacing w:val="-5"/>
                                    </w:rPr>
                                    <w:t>ЦОК</w:t>
                                  </w:r>
                                </w:p>
                              </w:tc>
                            </w:tr>
                            <w:tr w:rsidR="008B5EB7" w:rsidRPr="004E5E27">
                              <w:trPr>
                                <w:trHeight w:val="1136"/>
                              </w:trPr>
                              <w:tc>
                                <w:tcPr>
                                  <w:tcW w:w="563" w:type="dxa"/>
                                </w:tcPr>
                                <w:p w:rsidR="008B5EB7" w:rsidRDefault="008B5EB7">
                                  <w:pPr>
                                    <w:pStyle w:val="TableParagraph"/>
                                    <w:spacing w:before="14"/>
                                    <w:ind w:left="50"/>
                                  </w:pPr>
                                  <w:r>
                                    <w:rPr>
                                      <w:spacing w:val="-5"/>
                                    </w:rPr>
                                    <w:t>2.3</w:t>
                                  </w:r>
                                </w:p>
                              </w:tc>
                              <w:tc>
                                <w:tcPr>
                                  <w:tcW w:w="2332" w:type="dxa"/>
                                </w:tcPr>
                                <w:p w:rsidR="008B5EB7" w:rsidRDefault="008B5EB7">
                                  <w:pPr>
                                    <w:pStyle w:val="TableParagraph"/>
                                    <w:spacing w:before="14" w:line="276" w:lineRule="auto"/>
                                    <w:ind w:left="237"/>
                                  </w:pPr>
                                  <w:r>
                                    <w:rPr>
                                      <w:spacing w:val="-2"/>
                                    </w:rPr>
                                    <w:t xml:space="preserve">Государственное </w:t>
                                  </w:r>
                                  <w:r>
                                    <w:t xml:space="preserve">управление в </w:t>
                                  </w:r>
                                  <w:r>
                                    <w:rPr>
                                      <w:spacing w:val="-2"/>
                                    </w:rPr>
                                    <w:t>Российской</w:t>
                                  </w:r>
                                </w:p>
                                <w:p w:rsidR="008B5EB7" w:rsidRDefault="008B5EB7">
                                  <w:pPr>
                                    <w:pStyle w:val="TableParagraph"/>
                                    <w:spacing w:line="230" w:lineRule="exact"/>
                                    <w:ind w:left="237"/>
                                  </w:pPr>
                                  <w:r>
                                    <w:rPr>
                                      <w:spacing w:val="-2"/>
                                    </w:rPr>
                                    <w:t>Федерации</w:t>
                                  </w:r>
                                </w:p>
                              </w:tc>
                              <w:tc>
                                <w:tcPr>
                                  <w:tcW w:w="2458" w:type="dxa"/>
                                </w:tcPr>
                                <w:p w:rsidR="008B5EB7" w:rsidRDefault="008B5EB7">
                                  <w:pPr>
                                    <w:pStyle w:val="TableParagraph"/>
                                    <w:spacing w:before="14"/>
                                    <w:ind w:left="494"/>
                                  </w:pPr>
                                  <w:r>
                                    <w:rPr>
                                      <w:spacing w:val="-10"/>
                                    </w:rPr>
                                    <w:t>4</w:t>
                                  </w:r>
                                </w:p>
                              </w:tc>
                              <w:tc>
                                <w:tcPr>
                                  <w:tcW w:w="4050" w:type="dxa"/>
                                </w:tcPr>
                                <w:p w:rsidR="008B5EB7" w:rsidRPr="004E5E27" w:rsidRDefault="008B5EB7">
                                  <w:pPr>
                                    <w:pStyle w:val="TableParagraph"/>
                                    <w:spacing w:before="14" w:line="276" w:lineRule="auto"/>
                                    <w:ind w:left="1855"/>
                                    <w:rPr>
                                      <w:lang w:val="en-US"/>
                                    </w:rPr>
                                  </w:pPr>
                                  <w:r w:rsidRPr="004E5E27">
                                    <w:rPr>
                                      <w:color w:val="0000FF"/>
                                      <w:spacing w:val="-2"/>
                                      <w:u w:val="single" w:color="0000FF"/>
                                      <w:lang w:val="en-US"/>
                                    </w:rPr>
                                    <w:t>https://m.edsoo.ru/7f41c</w:t>
                                  </w:r>
                                  <w:r w:rsidRPr="004E5E27">
                                    <w:rPr>
                                      <w:color w:val="0000FF"/>
                                      <w:spacing w:val="-2"/>
                                      <w:lang w:val="en-US"/>
                                    </w:rPr>
                                    <w:t xml:space="preserve"> </w:t>
                                  </w:r>
                                  <w:r w:rsidRPr="004E5E27">
                                    <w:rPr>
                                      <w:color w:val="0000FF"/>
                                      <w:spacing w:val="-4"/>
                                      <w:u w:val="single" w:color="0000FF"/>
                                      <w:lang w:val="en-US"/>
                                    </w:rPr>
                                    <w:t>f62</w:t>
                                  </w:r>
                                </w:p>
                              </w:tc>
                            </w:tr>
                          </w:tbl>
                          <w:p w:rsidR="008B5EB7" w:rsidRPr="004E5E27" w:rsidRDefault="008B5EB7">
                            <w:pPr>
                              <w:pStyle w:val="a3"/>
                              <w:ind w:left="0"/>
                              <w:jc w:val="left"/>
                              <w:rPr>
                                <w:lang w:val="en-US"/>
                              </w:rPr>
                            </w:pPr>
                          </w:p>
                        </w:txbxContent>
                      </wps:txbx>
                      <wps:bodyPr wrap="square" lIns="0" tIns="0" rIns="0" bIns="0" rtlCol="0">
                        <a:noAutofit/>
                      </wps:bodyPr>
                    </wps:wsp>
                  </a:graphicData>
                </a:graphic>
              </wp:anchor>
            </w:drawing>
          </mc:Choice>
          <mc:Fallback>
            <w:pict>
              <v:shape id="Textbox 29" o:spid="_x0000_s1030" type="#_x0000_t202" style="position:absolute;left:0;text-align:left;margin-left:79.25pt;margin-top:12.65pt;width:476.25pt;height:140.2pt;z-index:15733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YjHsAEAAEkDAAAOAAAAZHJzL2Uyb0RvYy54bWysU8tu2zAQvBfIPxC815SdlytYDpoGLQoE&#10;TYEkH0BRpCVE5LJc2pL/vkvacoL2FuRCLcnh7MzuanUz2p7tdMAOXMXns4Iz7RQ0ndtU/Pnp++cl&#10;Zxila2QPTld8r5HfrM8+rQZf6gW00Dc6MCJxWA6+4m2MvhQCVautxBl47ejSQLAy0jZsRBPkQOy2&#10;F4uiuBIDhMYHUBqRTu8Ol3yd+Y3RKj4YgzqyvuKkLeY15LVOq1ivZLkJ0redOsqQ71BhZeco6Ynq&#10;TkbJtqH7j8p2KgCCiTMFVoAxndLZA7mZF/+4eWyl19kLFQf9qUz4cbTq1+53YF1T8cUXzpy01KMn&#10;PcYaRkYnVJ7BY0moR0+4ON7CSG3OVtHfg3pBgog3mMMDJHQqx2iCTV8yyughdWB/qjplYYoOr4qL&#10;5fn1JWeK7ubXy+LyPCcWr899wPhDg2UpqHigtmYJcnePMQmQ5QQ5qjkISLriWI/Z4MXkpoZmT2YG&#10;6nrF8c9WBs1Z/9NRWdOITEGYgnoKQuy/QR6k5MnB120E02UBKdOB9yiA+pV1HWcrDcTbfUa9/gHr&#10;vwAAAP//AwBQSwMEFAAGAAgAAAAhACRg0xrfAAAACwEAAA8AAABkcnMvZG93bnJldi54bWxMjz1P&#10;wzAQhnck/oN1SGzUIZVplcapUFHFgBhaQOp4jU0cEduR7abuv+c6wW2v7tH7Ua+zHdikQ+y9k/A4&#10;K4Bp13rVu07C58f2YQksJnQKB++0hIuOsG5ub2qslD+7nZ72qWNk4mKFEkxKY8V5bI22GGd+1I5+&#10;3z5YTCRDx1XAM5nbgZdF8cQt9o4SDI56Y3T7sz9ZCV+bcfuWDwbfJ6FeX8rF7hLaLOX9XX5eAUs6&#10;pz8YrvWpOjTU6ehPTkU2kBZLQaiEUsyBXQE6WneUMC/EAnhT8/8bml8AAAD//wMAUEsBAi0AFAAG&#10;AAgAAAAhALaDOJL+AAAA4QEAABMAAAAAAAAAAAAAAAAAAAAAAFtDb250ZW50X1R5cGVzXS54bWxQ&#10;SwECLQAUAAYACAAAACEAOP0h/9YAAACUAQAACwAAAAAAAAAAAAAAAAAvAQAAX3JlbHMvLnJlbHNQ&#10;SwECLQAUAAYACAAAACEAKNmIx7ABAABJAwAADgAAAAAAAAAAAAAAAAAuAgAAZHJzL2Uyb0RvYy54&#10;bWxQSwECLQAUAAYACAAAACEAJGDTGt8AAAALAQAADwAAAAAAAAAAAAAAAAAKBAAAZHJzL2Rvd25y&#10;ZXYueG1sUEsFBgAAAAAEAAQA8wAAABYFAAAAAA==&#10;" filled="f" stroked="f">
                <v:path arrowok="t"/>
                <v:textbox inset="0,0,0,0">
                  <w:txbxContent>
                    <w:tbl>
                      <w:tblPr>
                        <w:tblStyle w:val="TableNormal"/>
                        <w:tblW w:w="0" w:type="auto"/>
                        <w:tblInd w:w="67" w:type="dxa"/>
                        <w:tblLayout w:type="fixed"/>
                        <w:tblLook w:val="01E0" w:firstRow="1" w:lastRow="1" w:firstColumn="1" w:lastColumn="1" w:noHBand="0" w:noVBand="0"/>
                      </w:tblPr>
                      <w:tblGrid>
                        <w:gridCol w:w="563"/>
                        <w:gridCol w:w="2332"/>
                        <w:gridCol w:w="2458"/>
                        <w:gridCol w:w="4050"/>
                      </w:tblGrid>
                      <w:tr w:rsidR="008B5EB7">
                        <w:trPr>
                          <w:trHeight w:val="773"/>
                        </w:trPr>
                        <w:tc>
                          <w:tcPr>
                            <w:tcW w:w="563" w:type="dxa"/>
                            <w:vMerge w:val="restart"/>
                          </w:tcPr>
                          <w:p w:rsidR="008B5EB7" w:rsidRDefault="008B5EB7">
                            <w:pPr>
                              <w:pStyle w:val="TableParagraph"/>
                            </w:pPr>
                          </w:p>
                        </w:tc>
                        <w:tc>
                          <w:tcPr>
                            <w:tcW w:w="2332" w:type="dxa"/>
                          </w:tcPr>
                          <w:p w:rsidR="008B5EB7" w:rsidRDefault="008B5EB7">
                            <w:pPr>
                              <w:pStyle w:val="TableParagraph"/>
                              <w:spacing w:line="145" w:lineRule="exact"/>
                              <w:ind w:left="237"/>
                            </w:pPr>
                            <w:r>
                              <w:rPr>
                                <w:spacing w:val="-2"/>
                              </w:rPr>
                              <w:t>институт</w:t>
                            </w:r>
                          </w:p>
                          <w:p w:rsidR="008B5EB7" w:rsidRDefault="008B5EB7">
                            <w:pPr>
                              <w:pStyle w:val="TableParagraph"/>
                              <w:spacing w:line="290" w:lineRule="atLeast"/>
                              <w:ind w:left="237" w:right="49"/>
                            </w:pPr>
                            <w:r>
                              <w:rPr>
                                <w:spacing w:val="-2"/>
                              </w:rPr>
                              <w:t>политической системы</w:t>
                            </w:r>
                          </w:p>
                        </w:tc>
                        <w:tc>
                          <w:tcPr>
                            <w:tcW w:w="2458" w:type="dxa"/>
                          </w:tcPr>
                          <w:p w:rsidR="008B5EB7" w:rsidRDefault="008B5EB7">
                            <w:pPr>
                              <w:pStyle w:val="TableParagraph"/>
                            </w:pPr>
                          </w:p>
                        </w:tc>
                        <w:tc>
                          <w:tcPr>
                            <w:tcW w:w="4050" w:type="dxa"/>
                          </w:tcPr>
                          <w:p w:rsidR="008B5EB7" w:rsidRDefault="008B5EB7">
                            <w:pPr>
                              <w:pStyle w:val="TableParagraph"/>
                              <w:spacing w:before="37"/>
                              <w:ind w:left="1855"/>
                            </w:pPr>
                            <w:r>
                              <w:rPr>
                                <w:color w:val="0000FF"/>
                                <w:spacing w:val="-5"/>
                                <w:u w:val="single" w:color="0000FF"/>
                              </w:rPr>
                              <w:t>f62</w:t>
                            </w:r>
                          </w:p>
                        </w:tc>
                      </w:tr>
                      <w:tr w:rsidR="008B5EB7">
                        <w:trPr>
                          <w:trHeight w:val="895"/>
                        </w:trPr>
                        <w:tc>
                          <w:tcPr>
                            <w:tcW w:w="563" w:type="dxa"/>
                            <w:vMerge/>
                            <w:tcBorders>
                              <w:top w:val="nil"/>
                            </w:tcBorders>
                          </w:tcPr>
                          <w:p w:rsidR="008B5EB7" w:rsidRDefault="008B5EB7">
                            <w:pPr>
                              <w:rPr>
                                <w:sz w:val="2"/>
                                <w:szCs w:val="2"/>
                              </w:rPr>
                            </w:pPr>
                          </w:p>
                        </w:tc>
                        <w:tc>
                          <w:tcPr>
                            <w:tcW w:w="2332" w:type="dxa"/>
                          </w:tcPr>
                          <w:p w:rsidR="008B5EB7" w:rsidRDefault="008B5EB7">
                            <w:pPr>
                              <w:pStyle w:val="TableParagraph"/>
                              <w:spacing w:before="2" w:line="290" w:lineRule="atLeast"/>
                              <w:ind w:left="237" w:right="49"/>
                            </w:pPr>
                            <w:r>
                              <w:rPr>
                                <w:spacing w:val="-2"/>
                              </w:rPr>
                              <w:t>Государство Российская Федерация.</w:t>
                            </w:r>
                          </w:p>
                        </w:tc>
                        <w:tc>
                          <w:tcPr>
                            <w:tcW w:w="2458" w:type="dxa"/>
                          </w:tcPr>
                          <w:p w:rsidR="008B5EB7" w:rsidRDefault="008B5EB7">
                            <w:pPr>
                              <w:pStyle w:val="TableParagraph"/>
                            </w:pPr>
                          </w:p>
                        </w:tc>
                        <w:tc>
                          <w:tcPr>
                            <w:tcW w:w="4050" w:type="dxa"/>
                          </w:tcPr>
                          <w:p w:rsidR="008B5EB7" w:rsidRDefault="008B5EB7">
                            <w:pPr>
                              <w:pStyle w:val="TableParagraph"/>
                            </w:pPr>
                          </w:p>
                          <w:p w:rsidR="008B5EB7" w:rsidRDefault="008B5EB7">
                            <w:pPr>
                              <w:pStyle w:val="TableParagraph"/>
                              <w:spacing w:before="112"/>
                            </w:pPr>
                          </w:p>
                          <w:p w:rsidR="008B5EB7" w:rsidRDefault="008B5EB7">
                            <w:pPr>
                              <w:pStyle w:val="TableParagraph"/>
                              <w:spacing w:before="1"/>
                              <w:ind w:left="1855"/>
                            </w:pPr>
                            <w:r>
                              <w:t>Библиотека</w:t>
                            </w:r>
                            <w:r>
                              <w:rPr>
                                <w:spacing w:val="-10"/>
                              </w:rPr>
                              <w:t xml:space="preserve"> </w:t>
                            </w:r>
                            <w:r>
                              <w:rPr>
                                <w:spacing w:val="-5"/>
                              </w:rPr>
                              <w:t>ЦОК</w:t>
                            </w:r>
                          </w:p>
                        </w:tc>
                      </w:tr>
                      <w:tr w:rsidR="008B5EB7" w:rsidRPr="004E5E27">
                        <w:trPr>
                          <w:trHeight w:val="1136"/>
                        </w:trPr>
                        <w:tc>
                          <w:tcPr>
                            <w:tcW w:w="563" w:type="dxa"/>
                          </w:tcPr>
                          <w:p w:rsidR="008B5EB7" w:rsidRDefault="008B5EB7">
                            <w:pPr>
                              <w:pStyle w:val="TableParagraph"/>
                              <w:spacing w:before="14"/>
                              <w:ind w:left="50"/>
                            </w:pPr>
                            <w:r>
                              <w:rPr>
                                <w:spacing w:val="-5"/>
                              </w:rPr>
                              <w:t>2.3</w:t>
                            </w:r>
                          </w:p>
                        </w:tc>
                        <w:tc>
                          <w:tcPr>
                            <w:tcW w:w="2332" w:type="dxa"/>
                          </w:tcPr>
                          <w:p w:rsidR="008B5EB7" w:rsidRDefault="008B5EB7">
                            <w:pPr>
                              <w:pStyle w:val="TableParagraph"/>
                              <w:spacing w:before="14" w:line="276" w:lineRule="auto"/>
                              <w:ind w:left="237"/>
                            </w:pPr>
                            <w:r>
                              <w:rPr>
                                <w:spacing w:val="-2"/>
                              </w:rPr>
                              <w:t xml:space="preserve">Государственное </w:t>
                            </w:r>
                            <w:r>
                              <w:t xml:space="preserve">управление в </w:t>
                            </w:r>
                            <w:r>
                              <w:rPr>
                                <w:spacing w:val="-2"/>
                              </w:rPr>
                              <w:t>Российской</w:t>
                            </w:r>
                          </w:p>
                          <w:p w:rsidR="008B5EB7" w:rsidRDefault="008B5EB7">
                            <w:pPr>
                              <w:pStyle w:val="TableParagraph"/>
                              <w:spacing w:line="230" w:lineRule="exact"/>
                              <w:ind w:left="237"/>
                            </w:pPr>
                            <w:r>
                              <w:rPr>
                                <w:spacing w:val="-2"/>
                              </w:rPr>
                              <w:t>Федерации</w:t>
                            </w:r>
                          </w:p>
                        </w:tc>
                        <w:tc>
                          <w:tcPr>
                            <w:tcW w:w="2458" w:type="dxa"/>
                          </w:tcPr>
                          <w:p w:rsidR="008B5EB7" w:rsidRDefault="008B5EB7">
                            <w:pPr>
                              <w:pStyle w:val="TableParagraph"/>
                              <w:spacing w:before="14"/>
                              <w:ind w:left="494"/>
                            </w:pPr>
                            <w:r>
                              <w:rPr>
                                <w:spacing w:val="-10"/>
                              </w:rPr>
                              <w:t>4</w:t>
                            </w:r>
                          </w:p>
                        </w:tc>
                        <w:tc>
                          <w:tcPr>
                            <w:tcW w:w="4050" w:type="dxa"/>
                          </w:tcPr>
                          <w:p w:rsidR="008B5EB7" w:rsidRPr="004E5E27" w:rsidRDefault="008B5EB7">
                            <w:pPr>
                              <w:pStyle w:val="TableParagraph"/>
                              <w:spacing w:before="14" w:line="276" w:lineRule="auto"/>
                              <w:ind w:left="1855"/>
                              <w:rPr>
                                <w:lang w:val="en-US"/>
                              </w:rPr>
                            </w:pPr>
                            <w:r w:rsidRPr="004E5E27">
                              <w:rPr>
                                <w:color w:val="0000FF"/>
                                <w:spacing w:val="-2"/>
                                <w:u w:val="single" w:color="0000FF"/>
                                <w:lang w:val="en-US"/>
                              </w:rPr>
                              <w:t>https://m.edsoo.ru/7f41c</w:t>
                            </w:r>
                            <w:r w:rsidRPr="004E5E27">
                              <w:rPr>
                                <w:color w:val="0000FF"/>
                                <w:spacing w:val="-2"/>
                                <w:lang w:val="en-US"/>
                              </w:rPr>
                              <w:t xml:space="preserve"> </w:t>
                            </w:r>
                            <w:r w:rsidRPr="004E5E27">
                              <w:rPr>
                                <w:color w:val="0000FF"/>
                                <w:spacing w:val="-4"/>
                                <w:u w:val="single" w:color="0000FF"/>
                                <w:lang w:val="en-US"/>
                              </w:rPr>
                              <w:t>f62</w:t>
                            </w:r>
                          </w:p>
                        </w:tc>
                      </w:tr>
                    </w:tbl>
                    <w:p w:rsidR="008B5EB7" w:rsidRPr="004E5E27" w:rsidRDefault="008B5EB7">
                      <w:pPr>
                        <w:pStyle w:val="a3"/>
                        <w:ind w:left="0"/>
                        <w:jc w:val="left"/>
                        <w:rPr>
                          <w:lang w:val="en-US"/>
                        </w:rPr>
                      </w:pPr>
                    </w:p>
                  </w:txbxContent>
                </v:textbox>
                <w10:wrap anchorx="page"/>
              </v:shape>
            </w:pict>
          </mc:Fallback>
        </mc:AlternateContent>
      </w:r>
      <w:r>
        <w:rPr>
          <w:spacing w:val="-5"/>
        </w:rPr>
        <w:t>2.2</w:t>
      </w:r>
    </w:p>
    <w:p w:rsidR="00A4284F" w:rsidRDefault="004E5E27">
      <w:pPr>
        <w:pStyle w:val="a3"/>
        <w:tabs>
          <w:tab w:val="right" w:pos="3133"/>
        </w:tabs>
        <w:spacing w:line="244" w:lineRule="exact"/>
        <w:ind w:left="435"/>
        <w:jc w:val="left"/>
      </w:pPr>
      <w:r>
        <w:br w:type="column"/>
        <w:t>и</w:t>
      </w:r>
      <w:r>
        <w:rPr>
          <w:spacing w:val="-1"/>
        </w:rPr>
        <w:t xml:space="preserve"> </w:t>
      </w:r>
      <w:r>
        <w:rPr>
          <w:spacing w:val="-2"/>
        </w:rPr>
        <w:t>политические</w:t>
      </w:r>
      <w:r>
        <w:tab/>
      </w:r>
      <w:r>
        <w:rPr>
          <w:spacing w:val="-10"/>
        </w:rPr>
        <w:t>2</w:t>
      </w:r>
    </w:p>
    <w:p w:rsidR="00A4284F" w:rsidRDefault="004E5E27">
      <w:pPr>
        <w:pStyle w:val="a3"/>
        <w:spacing w:before="37" w:line="300" w:lineRule="auto"/>
        <w:ind w:left="435" w:right="708"/>
        <w:jc w:val="left"/>
      </w:pPr>
      <w:r>
        <w:rPr>
          <w:spacing w:val="-2"/>
        </w:rPr>
        <w:t xml:space="preserve">отношения Политическая </w:t>
      </w:r>
      <w:r>
        <w:t>система.</w:t>
      </w:r>
      <w:r>
        <w:rPr>
          <w:spacing w:val="-14"/>
        </w:rPr>
        <w:t xml:space="preserve"> </w:t>
      </w:r>
      <w:r>
        <w:t>Государство</w:t>
      </w:r>
    </w:p>
    <w:p w:rsidR="00A4284F" w:rsidRDefault="004E5E27">
      <w:pPr>
        <w:pStyle w:val="a3"/>
        <w:tabs>
          <w:tab w:val="right" w:pos="3133"/>
        </w:tabs>
        <w:spacing w:line="206" w:lineRule="auto"/>
        <w:ind w:left="435"/>
        <w:jc w:val="left"/>
        <w:rPr>
          <w:position w:val="-14"/>
        </w:rPr>
      </w:pPr>
      <w:r>
        <w:t xml:space="preserve">— </w:t>
      </w:r>
      <w:r>
        <w:rPr>
          <w:spacing w:val="-2"/>
        </w:rPr>
        <w:t>основной</w:t>
      </w:r>
      <w:r>
        <w:tab/>
      </w:r>
      <w:r>
        <w:rPr>
          <w:spacing w:val="-10"/>
          <w:position w:val="-14"/>
        </w:rPr>
        <w:t>3</w:t>
      </w:r>
    </w:p>
    <w:p w:rsidR="00A4284F" w:rsidRDefault="004E5E27">
      <w:pPr>
        <w:pStyle w:val="a3"/>
        <w:spacing w:line="276" w:lineRule="auto"/>
        <w:ind w:left="562" w:right="409"/>
        <w:jc w:val="left"/>
      </w:pPr>
      <w:r>
        <w:br w:type="column"/>
      </w:r>
      <w:r>
        <w:rPr>
          <w:color w:val="0000FF"/>
          <w:spacing w:val="-2"/>
          <w:u w:val="single" w:color="0000FF"/>
        </w:rPr>
        <w:t>https://m.edsoo.ru/7f41c</w:t>
      </w:r>
      <w:r>
        <w:rPr>
          <w:color w:val="0000FF"/>
          <w:spacing w:val="-2"/>
        </w:rPr>
        <w:t xml:space="preserve"> </w:t>
      </w:r>
      <w:r>
        <w:rPr>
          <w:color w:val="0000FF"/>
          <w:spacing w:val="-4"/>
          <w:u w:val="single" w:color="0000FF"/>
        </w:rPr>
        <w:t>f62</w:t>
      </w:r>
    </w:p>
    <w:p w:rsidR="00A4284F" w:rsidRDefault="004E5E27">
      <w:pPr>
        <w:pStyle w:val="a3"/>
        <w:spacing w:before="474" w:line="276" w:lineRule="auto"/>
        <w:ind w:left="562" w:right="409"/>
        <w:jc w:val="left"/>
      </w:pPr>
      <w:r>
        <w:t xml:space="preserve">Библиотека ЦОК </w:t>
      </w:r>
      <w:r>
        <w:rPr>
          <w:color w:val="0000FF"/>
          <w:spacing w:val="-2"/>
          <w:u w:val="single" w:color="0000FF"/>
        </w:rPr>
        <w:t>https://m.edsoo.ru/7f41c</w:t>
      </w:r>
    </w:p>
    <w:p w:rsidR="00A4284F" w:rsidRDefault="00A4284F">
      <w:pPr>
        <w:pStyle w:val="a3"/>
        <w:spacing w:line="276" w:lineRule="auto"/>
        <w:jc w:val="left"/>
        <w:sectPr w:rsidR="00A4284F">
          <w:type w:val="continuous"/>
          <w:pgSz w:w="11910" w:h="16840"/>
          <w:pgMar w:top="1140" w:right="283" w:bottom="280" w:left="1133" w:header="0" w:footer="915" w:gutter="0"/>
          <w:cols w:num="3" w:space="720" w:equalWidth="0">
            <w:col w:w="838" w:space="40"/>
            <w:col w:w="3175" w:space="3105"/>
            <w:col w:w="3336"/>
          </w:cols>
        </w:sectPr>
      </w:pPr>
    </w:p>
    <w:p w:rsidR="00A4284F" w:rsidRDefault="00A4284F">
      <w:pPr>
        <w:pStyle w:val="a3"/>
        <w:ind w:left="0"/>
        <w:jc w:val="left"/>
      </w:pPr>
    </w:p>
    <w:p w:rsidR="00A4284F" w:rsidRDefault="00A4284F">
      <w:pPr>
        <w:pStyle w:val="a3"/>
        <w:ind w:left="0"/>
        <w:jc w:val="left"/>
      </w:pPr>
    </w:p>
    <w:p w:rsidR="00A4284F" w:rsidRDefault="00A4284F">
      <w:pPr>
        <w:pStyle w:val="a3"/>
        <w:ind w:left="0"/>
        <w:jc w:val="left"/>
      </w:pPr>
    </w:p>
    <w:p w:rsidR="00A4284F" w:rsidRDefault="00A4284F">
      <w:pPr>
        <w:pStyle w:val="a3"/>
        <w:ind w:left="0"/>
        <w:jc w:val="left"/>
      </w:pPr>
    </w:p>
    <w:p w:rsidR="00A4284F" w:rsidRDefault="00A4284F">
      <w:pPr>
        <w:pStyle w:val="a3"/>
        <w:ind w:left="0"/>
        <w:jc w:val="left"/>
      </w:pPr>
    </w:p>
    <w:p w:rsidR="00A4284F" w:rsidRDefault="00A4284F">
      <w:pPr>
        <w:pStyle w:val="a3"/>
        <w:ind w:left="0"/>
        <w:jc w:val="left"/>
      </w:pPr>
    </w:p>
    <w:p w:rsidR="00A4284F" w:rsidRDefault="00A4284F">
      <w:pPr>
        <w:pStyle w:val="a3"/>
        <w:ind w:left="0"/>
        <w:jc w:val="left"/>
      </w:pPr>
    </w:p>
    <w:p w:rsidR="00A4284F" w:rsidRDefault="00A4284F">
      <w:pPr>
        <w:pStyle w:val="a3"/>
        <w:ind w:left="0"/>
        <w:jc w:val="left"/>
      </w:pPr>
    </w:p>
    <w:p w:rsidR="00A4284F" w:rsidRDefault="00A4284F">
      <w:pPr>
        <w:pStyle w:val="a3"/>
        <w:ind w:left="0"/>
        <w:jc w:val="left"/>
      </w:pPr>
    </w:p>
    <w:p w:rsidR="00A4284F" w:rsidRDefault="00A4284F">
      <w:pPr>
        <w:pStyle w:val="a3"/>
        <w:ind w:left="0"/>
        <w:jc w:val="left"/>
      </w:pPr>
    </w:p>
    <w:p w:rsidR="00A4284F" w:rsidRDefault="00A4284F">
      <w:pPr>
        <w:pStyle w:val="a3"/>
        <w:ind w:left="0"/>
        <w:jc w:val="left"/>
      </w:pPr>
    </w:p>
    <w:p w:rsidR="00A4284F" w:rsidRDefault="00A4284F">
      <w:pPr>
        <w:pStyle w:val="a3"/>
        <w:spacing w:before="252"/>
        <w:ind w:left="0"/>
        <w:jc w:val="left"/>
      </w:pPr>
    </w:p>
    <w:p w:rsidR="00A4284F" w:rsidRDefault="004E5E27">
      <w:pPr>
        <w:pStyle w:val="a3"/>
        <w:ind w:left="0"/>
        <w:jc w:val="right"/>
      </w:pPr>
      <w:r>
        <w:rPr>
          <w:spacing w:val="-5"/>
        </w:rPr>
        <w:t>2.4</w:t>
      </w:r>
    </w:p>
    <w:p w:rsidR="00A4284F" w:rsidRDefault="00A4284F">
      <w:pPr>
        <w:pStyle w:val="a3"/>
        <w:ind w:left="0"/>
        <w:jc w:val="left"/>
      </w:pPr>
    </w:p>
    <w:p w:rsidR="00A4284F" w:rsidRDefault="00A4284F">
      <w:pPr>
        <w:pStyle w:val="a3"/>
        <w:ind w:left="0"/>
        <w:jc w:val="left"/>
      </w:pPr>
    </w:p>
    <w:p w:rsidR="00A4284F" w:rsidRDefault="00A4284F">
      <w:pPr>
        <w:pStyle w:val="a3"/>
        <w:spacing w:before="53"/>
        <w:ind w:left="0"/>
        <w:jc w:val="left"/>
      </w:pPr>
    </w:p>
    <w:p w:rsidR="00A4284F" w:rsidRDefault="004E5E27">
      <w:pPr>
        <w:pStyle w:val="a3"/>
        <w:ind w:left="0"/>
        <w:jc w:val="right"/>
      </w:pPr>
      <w:r>
        <w:rPr>
          <w:spacing w:val="-5"/>
        </w:rPr>
        <w:t>2.5</w:t>
      </w:r>
    </w:p>
    <w:p w:rsidR="00A4284F" w:rsidRDefault="00A4284F">
      <w:pPr>
        <w:pStyle w:val="a3"/>
        <w:ind w:left="0"/>
        <w:jc w:val="left"/>
      </w:pPr>
    </w:p>
    <w:p w:rsidR="00A4284F" w:rsidRDefault="00A4284F">
      <w:pPr>
        <w:pStyle w:val="a3"/>
        <w:spacing w:before="161"/>
        <w:ind w:left="0"/>
        <w:jc w:val="left"/>
      </w:pPr>
    </w:p>
    <w:p w:rsidR="00A4284F" w:rsidRDefault="004E5E27">
      <w:pPr>
        <w:pStyle w:val="a3"/>
        <w:ind w:left="0"/>
        <w:jc w:val="right"/>
      </w:pPr>
      <w:r>
        <w:rPr>
          <w:spacing w:val="-5"/>
        </w:rPr>
        <w:t>2.6</w:t>
      </w:r>
    </w:p>
    <w:p w:rsidR="00A4284F" w:rsidRDefault="00A4284F">
      <w:pPr>
        <w:pStyle w:val="a3"/>
        <w:ind w:left="0"/>
        <w:jc w:val="left"/>
      </w:pPr>
    </w:p>
    <w:p w:rsidR="00A4284F" w:rsidRDefault="00A4284F">
      <w:pPr>
        <w:pStyle w:val="a3"/>
        <w:spacing w:before="161"/>
        <w:ind w:left="0"/>
        <w:jc w:val="left"/>
      </w:pPr>
    </w:p>
    <w:p w:rsidR="00A4284F" w:rsidRDefault="004E5E27" w:rsidP="00D7785A">
      <w:pPr>
        <w:pStyle w:val="a4"/>
        <w:numPr>
          <w:ilvl w:val="1"/>
          <w:numId w:val="177"/>
        </w:numPr>
        <w:tabs>
          <w:tab w:val="left" w:pos="275"/>
        </w:tabs>
        <w:spacing w:before="1"/>
        <w:ind w:left="275" w:hanging="275"/>
        <w:jc w:val="right"/>
      </w:pPr>
      <w:r>
        <w:t>​</w:t>
      </w:r>
    </w:p>
    <w:p w:rsidR="00A4284F" w:rsidRDefault="00A4284F">
      <w:pPr>
        <w:pStyle w:val="a3"/>
        <w:ind w:left="0"/>
        <w:jc w:val="left"/>
      </w:pPr>
    </w:p>
    <w:p w:rsidR="00A4284F" w:rsidRDefault="00A4284F">
      <w:pPr>
        <w:pStyle w:val="a3"/>
        <w:ind w:left="0"/>
        <w:jc w:val="left"/>
      </w:pPr>
    </w:p>
    <w:p w:rsidR="00A4284F" w:rsidRDefault="00A4284F">
      <w:pPr>
        <w:pStyle w:val="a3"/>
        <w:spacing w:before="197"/>
        <w:ind w:left="0"/>
        <w:jc w:val="left"/>
      </w:pPr>
    </w:p>
    <w:p w:rsidR="00A4284F" w:rsidRDefault="004E5E27" w:rsidP="00D7785A">
      <w:pPr>
        <w:pStyle w:val="a4"/>
        <w:numPr>
          <w:ilvl w:val="1"/>
          <w:numId w:val="177"/>
        </w:numPr>
        <w:tabs>
          <w:tab w:val="left" w:pos="275"/>
        </w:tabs>
        <w:spacing w:before="1"/>
        <w:ind w:left="275" w:hanging="275"/>
        <w:jc w:val="right"/>
      </w:pPr>
      <w:r>
        <w:t>​</w:t>
      </w:r>
    </w:p>
    <w:p w:rsidR="00A4284F" w:rsidRDefault="004E5E27">
      <w:r>
        <w:br w:type="column"/>
      </w:r>
    </w:p>
    <w:p w:rsidR="00A4284F" w:rsidRDefault="00A4284F">
      <w:pPr>
        <w:pStyle w:val="a3"/>
        <w:ind w:left="0"/>
        <w:jc w:val="left"/>
      </w:pPr>
    </w:p>
    <w:p w:rsidR="00A4284F" w:rsidRDefault="00A4284F">
      <w:pPr>
        <w:pStyle w:val="a3"/>
        <w:ind w:left="0"/>
        <w:jc w:val="left"/>
      </w:pPr>
    </w:p>
    <w:p w:rsidR="00A4284F" w:rsidRDefault="00A4284F">
      <w:pPr>
        <w:pStyle w:val="a3"/>
        <w:ind w:left="0"/>
        <w:jc w:val="left"/>
      </w:pPr>
    </w:p>
    <w:p w:rsidR="00A4284F" w:rsidRDefault="00A4284F">
      <w:pPr>
        <w:pStyle w:val="a3"/>
        <w:ind w:left="0"/>
        <w:jc w:val="left"/>
      </w:pPr>
    </w:p>
    <w:p w:rsidR="00A4284F" w:rsidRDefault="00A4284F">
      <w:pPr>
        <w:pStyle w:val="a3"/>
        <w:ind w:left="0"/>
        <w:jc w:val="left"/>
      </w:pPr>
    </w:p>
    <w:p w:rsidR="00A4284F" w:rsidRDefault="00A4284F">
      <w:pPr>
        <w:pStyle w:val="a3"/>
        <w:ind w:left="0"/>
        <w:jc w:val="left"/>
      </w:pPr>
    </w:p>
    <w:p w:rsidR="00A4284F" w:rsidRDefault="00A4284F">
      <w:pPr>
        <w:pStyle w:val="a3"/>
        <w:ind w:left="0"/>
        <w:jc w:val="left"/>
      </w:pPr>
    </w:p>
    <w:p w:rsidR="00A4284F" w:rsidRDefault="00A4284F">
      <w:pPr>
        <w:pStyle w:val="a3"/>
        <w:ind w:left="0"/>
        <w:jc w:val="left"/>
      </w:pPr>
    </w:p>
    <w:p w:rsidR="00A4284F" w:rsidRDefault="00A4284F">
      <w:pPr>
        <w:pStyle w:val="a3"/>
        <w:ind w:left="0"/>
        <w:jc w:val="left"/>
      </w:pPr>
    </w:p>
    <w:p w:rsidR="00A4284F" w:rsidRDefault="00A4284F">
      <w:pPr>
        <w:pStyle w:val="a3"/>
        <w:spacing w:before="70"/>
        <w:ind w:left="0"/>
        <w:jc w:val="left"/>
      </w:pPr>
    </w:p>
    <w:p w:rsidR="00A4284F" w:rsidRDefault="004E5E27">
      <w:pPr>
        <w:pStyle w:val="a3"/>
        <w:ind w:left="435"/>
        <w:jc w:val="left"/>
      </w:pPr>
      <w:r>
        <w:rPr>
          <w:spacing w:val="-2"/>
        </w:rPr>
        <w:t>Политическая</w:t>
      </w:r>
    </w:p>
    <w:p w:rsidR="00A4284F" w:rsidRDefault="004E5E27">
      <w:pPr>
        <w:pStyle w:val="a3"/>
        <w:tabs>
          <w:tab w:val="right" w:pos="3133"/>
        </w:tabs>
        <w:spacing w:before="53" w:line="170" w:lineRule="auto"/>
        <w:ind w:left="435"/>
        <w:jc w:val="left"/>
        <w:rPr>
          <w:position w:val="-14"/>
        </w:rPr>
      </w:pPr>
      <w:r>
        <w:t>культура</w:t>
      </w:r>
      <w:r>
        <w:rPr>
          <w:spacing w:val="-8"/>
        </w:rPr>
        <w:t xml:space="preserve"> </w:t>
      </w:r>
      <w:r>
        <w:t>общества</w:t>
      </w:r>
      <w:r>
        <w:rPr>
          <w:spacing w:val="-8"/>
        </w:rPr>
        <w:t xml:space="preserve"> </w:t>
      </w:r>
      <w:r>
        <w:rPr>
          <w:spacing w:val="-10"/>
        </w:rPr>
        <w:t>и</w:t>
      </w:r>
      <w:r>
        <w:tab/>
      </w:r>
      <w:r>
        <w:rPr>
          <w:spacing w:val="-10"/>
          <w:position w:val="-14"/>
        </w:rPr>
        <w:t>2</w:t>
      </w:r>
    </w:p>
    <w:p w:rsidR="00A4284F" w:rsidRDefault="004E5E27">
      <w:pPr>
        <w:pStyle w:val="a3"/>
        <w:spacing w:line="197" w:lineRule="exact"/>
        <w:ind w:left="435"/>
        <w:jc w:val="left"/>
      </w:pPr>
      <w:r>
        <w:rPr>
          <w:spacing w:val="-2"/>
        </w:rPr>
        <w:t>личности.Политичес</w:t>
      </w:r>
    </w:p>
    <w:p w:rsidR="00A4284F" w:rsidRDefault="004E5E27">
      <w:pPr>
        <w:pStyle w:val="a3"/>
        <w:spacing w:before="37" w:line="321" w:lineRule="auto"/>
        <w:ind w:left="435" w:right="708"/>
        <w:jc w:val="left"/>
      </w:pPr>
      <w:r>
        <w:t>кая</w:t>
      </w:r>
      <w:r>
        <w:rPr>
          <w:spacing w:val="-5"/>
        </w:rPr>
        <w:t xml:space="preserve"> </w:t>
      </w:r>
      <w:r>
        <w:t xml:space="preserve">идеология </w:t>
      </w:r>
      <w:r>
        <w:rPr>
          <w:spacing w:val="-2"/>
        </w:rPr>
        <w:t>Политический</w:t>
      </w:r>
    </w:p>
    <w:p w:rsidR="00A4284F" w:rsidRDefault="004E5E27">
      <w:pPr>
        <w:pStyle w:val="a3"/>
        <w:tabs>
          <w:tab w:val="right" w:pos="3133"/>
        </w:tabs>
        <w:spacing w:line="205" w:lineRule="exact"/>
        <w:ind w:left="435"/>
        <w:jc w:val="left"/>
      </w:pPr>
      <w:r>
        <w:t>процесс</w:t>
      </w:r>
      <w:r>
        <w:rPr>
          <w:spacing w:val="-4"/>
        </w:rPr>
        <w:t xml:space="preserve"> </w:t>
      </w:r>
      <w:r>
        <w:t>и</w:t>
      </w:r>
      <w:r>
        <w:rPr>
          <w:spacing w:val="-4"/>
        </w:rPr>
        <w:t xml:space="preserve"> </w:t>
      </w:r>
      <w:r>
        <w:rPr>
          <w:spacing w:val="-5"/>
        </w:rPr>
        <w:t>его</w:t>
      </w:r>
      <w:r>
        <w:tab/>
      </w:r>
      <w:r>
        <w:rPr>
          <w:spacing w:val="-10"/>
        </w:rPr>
        <w:t>3</w:t>
      </w:r>
    </w:p>
    <w:p w:rsidR="00A4284F" w:rsidRDefault="004E5E27">
      <w:pPr>
        <w:pStyle w:val="a3"/>
        <w:spacing w:before="37"/>
        <w:ind w:left="435"/>
        <w:jc w:val="left"/>
      </w:pPr>
      <w:r>
        <w:rPr>
          <w:spacing w:val="-2"/>
        </w:rPr>
        <w:t>участники</w:t>
      </w:r>
    </w:p>
    <w:p w:rsidR="00A4284F" w:rsidRDefault="004E5E27">
      <w:pPr>
        <w:pStyle w:val="a3"/>
        <w:spacing w:before="232" w:line="201" w:lineRule="exact"/>
        <w:ind w:left="435"/>
        <w:jc w:val="left"/>
      </w:pPr>
      <w:r>
        <w:rPr>
          <w:spacing w:val="-2"/>
        </w:rPr>
        <w:t>Избирательная</w:t>
      </w:r>
    </w:p>
    <w:p w:rsidR="00A4284F" w:rsidRDefault="004E5E27">
      <w:pPr>
        <w:pStyle w:val="a3"/>
        <w:tabs>
          <w:tab w:val="right" w:pos="3133"/>
        </w:tabs>
        <w:spacing w:line="341" w:lineRule="exact"/>
        <w:ind w:left="435"/>
        <w:jc w:val="left"/>
        <w:rPr>
          <w:position w:val="14"/>
        </w:rPr>
      </w:pPr>
      <w:r>
        <w:rPr>
          <w:spacing w:val="-2"/>
        </w:rPr>
        <w:t>система</w:t>
      </w:r>
      <w:r>
        <w:tab/>
      </w:r>
      <w:r>
        <w:rPr>
          <w:spacing w:val="-10"/>
          <w:position w:val="14"/>
        </w:rPr>
        <w:t>2</w:t>
      </w:r>
    </w:p>
    <w:p w:rsidR="00A4284F" w:rsidRDefault="004E5E27">
      <w:pPr>
        <w:pStyle w:val="a3"/>
        <w:spacing w:before="232"/>
        <w:ind w:left="435"/>
        <w:jc w:val="left"/>
      </w:pPr>
      <w:r>
        <w:t>Политические</w:t>
      </w:r>
      <w:r>
        <w:rPr>
          <w:spacing w:val="-12"/>
        </w:rPr>
        <w:t xml:space="preserve"> </w:t>
      </w:r>
      <w:r>
        <w:rPr>
          <w:spacing w:val="-2"/>
        </w:rPr>
        <w:t>элиты</w:t>
      </w:r>
    </w:p>
    <w:p w:rsidR="00A4284F" w:rsidRDefault="004E5E27">
      <w:pPr>
        <w:pStyle w:val="a3"/>
        <w:tabs>
          <w:tab w:val="right" w:pos="3133"/>
        </w:tabs>
        <w:spacing w:before="38"/>
        <w:ind w:left="435"/>
        <w:jc w:val="left"/>
      </w:pPr>
      <w:r>
        <w:t>и</w:t>
      </w:r>
      <w:r>
        <w:rPr>
          <w:spacing w:val="-1"/>
        </w:rPr>
        <w:t xml:space="preserve"> </w:t>
      </w:r>
      <w:r>
        <w:rPr>
          <w:spacing w:val="-2"/>
        </w:rPr>
        <w:t>политическое</w:t>
      </w:r>
      <w:r>
        <w:tab/>
      </w:r>
      <w:r>
        <w:rPr>
          <w:spacing w:val="-10"/>
        </w:rPr>
        <w:t>2</w:t>
      </w:r>
    </w:p>
    <w:p w:rsidR="00A4284F" w:rsidRDefault="004E5E27">
      <w:pPr>
        <w:pStyle w:val="a3"/>
        <w:spacing w:before="37" w:line="300" w:lineRule="auto"/>
        <w:ind w:left="435" w:right="965"/>
        <w:jc w:val="left"/>
      </w:pPr>
      <w:r>
        <w:rPr>
          <w:spacing w:val="-2"/>
        </w:rPr>
        <w:t xml:space="preserve">лидерство Повторительно- </w:t>
      </w:r>
      <w:r>
        <w:t>обобщающий</w:t>
      </w:r>
      <w:r>
        <w:rPr>
          <w:spacing w:val="-14"/>
        </w:rPr>
        <w:t xml:space="preserve"> </w:t>
      </w:r>
      <w:r>
        <w:t>урок</w:t>
      </w:r>
    </w:p>
    <w:p w:rsidR="00A4284F" w:rsidRDefault="004E5E27">
      <w:pPr>
        <w:pStyle w:val="a3"/>
        <w:tabs>
          <w:tab w:val="right" w:pos="3133"/>
        </w:tabs>
        <w:spacing w:line="224" w:lineRule="exact"/>
        <w:ind w:left="435"/>
        <w:jc w:val="left"/>
      </w:pPr>
      <w:r>
        <w:t xml:space="preserve">по </w:t>
      </w:r>
      <w:r>
        <w:rPr>
          <w:spacing w:val="-2"/>
        </w:rPr>
        <w:t>разделу</w:t>
      </w:r>
      <w:r>
        <w:tab/>
      </w:r>
      <w:r>
        <w:rPr>
          <w:spacing w:val="-10"/>
        </w:rPr>
        <w:t>2</w:t>
      </w:r>
    </w:p>
    <w:p w:rsidR="00A4284F" w:rsidRDefault="004E5E27">
      <w:pPr>
        <w:pStyle w:val="a3"/>
        <w:spacing w:before="37" w:line="276" w:lineRule="auto"/>
        <w:ind w:left="435" w:right="965"/>
        <w:jc w:val="left"/>
      </w:pPr>
      <w:r>
        <w:rPr>
          <w:spacing w:val="-2"/>
        </w:rPr>
        <w:t>«Политическая сфера»</w:t>
      </w:r>
    </w:p>
    <w:p w:rsidR="00A4284F" w:rsidRDefault="004E5E27">
      <w:r>
        <w:br w:type="column"/>
      </w:r>
    </w:p>
    <w:p w:rsidR="00A4284F" w:rsidRDefault="00A4284F">
      <w:pPr>
        <w:pStyle w:val="a3"/>
        <w:ind w:left="0"/>
        <w:jc w:val="left"/>
      </w:pPr>
    </w:p>
    <w:p w:rsidR="00A4284F" w:rsidRDefault="00A4284F">
      <w:pPr>
        <w:pStyle w:val="a3"/>
        <w:ind w:left="0"/>
        <w:jc w:val="left"/>
      </w:pPr>
    </w:p>
    <w:p w:rsidR="00A4284F" w:rsidRDefault="00A4284F">
      <w:pPr>
        <w:pStyle w:val="a3"/>
        <w:ind w:left="0"/>
        <w:jc w:val="left"/>
      </w:pPr>
    </w:p>
    <w:p w:rsidR="00A4284F" w:rsidRDefault="00A4284F">
      <w:pPr>
        <w:pStyle w:val="a3"/>
        <w:ind w:left="0"/>
        <w:jc w:val="left"/>
      </w:pPr>
    </w:p>
    <w:p w:rsidR="00A4284F" w:rsidRDefault="00A4284F">
      <w:pPr>
        <w:pStyle w:val="a3"/>
        <w:ind w:left="0"/>
        <w:jc w:val="left"/>
      </w:pPr>
    </w:p>
    <w:p w:rsidR="00A4284F" w:rsidRDefault="00A4284F">
      <w:pPr>
        <w:pStyle w:val="a3"/>
        <w:ind w:left="0"/>
        <w:jc w:val="left"/>
      </w:pPr>
    </w:p>
    <w:p w:rsidR="00A4284F" w:rsidRDefault="00A4284F">
      <w:pPr>
        <w:pStyle w:val="a3"/>
        <w:ind w:left="0"/>
        <w:jc w:val="left"/>
      </w:pPr>
    </w:p>
    <w:p w:rsidR="00A4284F" w:rsidRDefault="00A4284F">
      <w:pPr>
        <w:pStyle w:val="a3"/>
        <w:ind w:left="0"/>
        <w:jc w:val="left"/>
      </w:pPr>
    </w:p>
    <w:p w:rsidR="00A4284F" w:rsidRDefault="00A4284F">
      <w:pPr>
        <w:pStyle w:val="a3"/>
        <w:ind w:left="0"/>
        <w:jc w:val="left"/>
      </w:pPr>
    </w:p>
    <w:p w:rsidR="00A4284F" w:rsidRDefault="00A4284F">
      <w:pPr>
        <w:pStyle w:val="a3"/>
        <w:spacing w:before="215"/>
        <w:ind w:left="0"/>
        <w:jc w:val="left"/>
      </w:pPr>
    </w:p>
    <w:p w:rsidR="00A4284F" w:rsidRDefault="004E5E27">
      <w:pPr>
        <w:pStyle w:val="a3"/>
        <w:spacing w:line="276" w:lineRule="auto"/>
        <w:ind w:left="562" w:right="409"/>
        <w:jc w:val="left"/>
      </w:pPr>
      <w:r>
        <w:t xml:space="preserve">Библиотека ЦОК </w:t>
      </w:r>
      <w:r>
        <w:rPr>
          <w:color w:val="0000FF"/>
          <w:spacing w:val="-2"/>
          <w:u w:val="single" w:color="0000FF"/>
        </w:rPr>
        <w:t>https://m.edsoo.ru/7f41c</w:t>
      </w:r>
      <w:r>
        <w:rPr>
          <w:color w:val="0000FF"/>
          <w:spacing w:val="-2"/>
        </w:rPr>
        <w:t xml:space="preserve"> </w:t>
      </w:r>
      <w:r>
        <w:rPr>
          <w:color w:val="0000FF"/>
          <w:spacing w:val="-4"/>
          <w:u w:val="single" w:color="0000FF"/>
        </w:rPr>
        <w:t>f62</w:t>
      </w:r>
    </w:p>
    <w:p w:rsidR="00A4284F" w:rsidRDefault="004E5E27">
      <w:pPr>
        <w:pStyle w:val="a3"/>
        <w:spacing w:before="193" w:line="276" w:lineRule="auto"/>
        <w:ind w:left="562" w:right="409"/>
        <w:jc w:val="left"/>
      </w:pPr>
      <w:r>
        <w:t xml:space="preserve">Библиотека ЦОК </w:t>
      </w:r>
      <w:r>
        <w:rPr>
          <w:color w:val="0000FF"/>
          <w:spacing w:val="-2"/>
          <w:u w:val="single" w:color="0000FF"/>
        </w:rPr>
        <w:t>https://m.edsoo.ru/7f41c</w:t>
      </w:r>
      <w:r>
        <w:rPr>
          <w:color w:val="0000FF"/>
          <w:spacing w:val="-2"/>
        </w:rPr>
        <w:t xml:space="preserve"> </w:t>
      </w:r>
      <w:r>
        <w:rPr>
          <w:color w:val="0000FF"/>
          <w:spacing w:val="-4"/>
          <w:u w:val="single" w:color="0000FF"/>
        </w:rPr>
        <w:t>f62</w:t>
      </w:r>
    </w:p>
    <w:p w:rsidR="00A4284F" w:rsidRDefault="004E5E27">
      <w:pPr>
        <w:pStyle w:val="a3"/>
        <w:spacing w:before="47" w:line="276" w:lineRule="auto"/>
        <w:ind w:left="562" w:right="409"/>
        <w:jc w:val="left"/>
      </w:pPr>
      <w:r>
        <w:t xml:space="preserve">Библиотека ЦОК </w:t>
      </w:r>
      <w:r>
        <w:rPr>
          <w:color w:val="0000FF"/>
          <w:spacing w:val="-2"/>
          <w:u w:val="single" w:color="0000FF"/>
        </w:rPr>
        <w:t>https://m.edsoo.ru/7f41c</w:t>
      </w:r>
      <w:r>
        <w:rPr>
          <w:color w:val="0000FF"/>
          <w:spacing w:val="-2"/>
        </w:rPr>
        <w:t xml:space="preserve"> </w:t>
      </w:r>
      <w:r>
        <w:rPr>
          <w:color w:val="0000FF"/>
          <w:spacing w:val="-4"/>
          <w:u w:val="single" w:color="0000FF"/>
        </w:rPr>
        <w:t>f62</w:t>
      </w:r>
    </w:p>
    <w:p w:rsidR="00A4284F" w:rsidRDefault="004E5E27">
      <w:pPr>
        <w:pStyle w:val="a3"/>
        <w:spacing w:before="47" w:line="276" w:lineRule="auto"/>
        <w:ind w:left="562" w:right="409"/>
        <w:jc w:val="left"/>
      </w:pPr>
      <w:r>
        <w:t xml:space="preserve">Библиотека ЦОК </w:t>
      </w:r>
      <w:r>
        <w:rPr>
          <w:color w:val="0000FF"/>
          <w:spacing w:val="-2"/>
          <w:u w:val="single" w:color="0000FF"/>
        </w:rPr>
        <w:t>https://m.edsoo.ru/7f41c</w:t>
      </w:r>
      <w:r>
        <w:rPr>
          <w:color w:val="0000FF"/>
          <w:spacing w:val="-2"/>
        </w:rPr>
        <w:t xml:space="preserve"> </w:t>
      </w:r>
      <w:r>
        <w:rPr>
          <w:color w:val="0000FF"/>
          <w:spacing w:val="-4"/>
          <w:u w:val="single" w:color="0000FF"/>
        </w:rPr>
        <w:t>f62</w:t>
      </w:r>
    </w:p>
    <w:p w:rsidR="00A4284F" w:rsidRDefault="00A4284F">
      <w:pPr>
        <w:pStyle w:val="a3"/>
        <w:spacing w:before="84"/>
        <w:ind w:left="0"/>
        <w:jc w:val="left"/>
      </w:pPr>
    </w:p>
    <w:p w:rsidR="00A4284F" w:rsidRDefault="004E5E27">
      <w:pPr>
        <w:pStyle w:val="a3"/>
        <w:spacing w:line="276" w:lineRule="auto"/>
        <w:ind w:left="562" w:right="409"/>
        <w:jc w:val="left"/>
      </w:pPr>
      <w:r>
        <w:t xml:space="preserve">Библиотека ЦОК </w:t>
      </w:r>
      <w:r>
        <w:rPr>
          <w:color w:val="0000FF"/>
          <w:spacing w:val="-2"/>
          <w:u w:val="single" w:color="0000FF"/>
        </w:rPr>
        <w:t>https://m.edsoo.ru/7f41c</w:t>
      </w:r>
      <w:r>
        <w:rPr>
          <w:color w:val="0000FF"/>
          <w:spacing w:val="-2"/>
        </w:rPr>
        <w:t xml:space="preserve"> </w:t>
      </w:r>
      <w:r>
        <w:rPr>
          <w:color w:val="0000FF"/>
          <w:spacing w:val="-4"/>
          <w:u w:val="single" w:color="0000FF"/>
        </w:rPr>
        <w:t>f62</w:t>
      </w:r>
    </w:p>
    <w:p w:rsidR="00A4284F" w:rsidRDefault="00A4284F">
      <w:pPr>
        <w:pStyle w:val="a3"/>
        <w:spacing w:line="276" w:lineRule="auto"/>
        <w:jc w:val="left"/>
        <w:sectPr w:rsidR="00A4284F">
          <w:type w:val="continuous"/>
          <w:pgSz w:w="11910" w:h="16840"/>
          <w:pgMar w:top="1140" w:right="283" w:bottom="280" w:left="1133" w:header="0" w:footer="915" w:gutter="0"/>
          <w:cols w:num="3" w:space="720" w:equalWidth="0">
            <w:col w:w="838" w:space="40"/>
            <w:col w:w="3175" w:space="3105"/>
            <w:col w:w="3336"/>
          </w:cols>
        </w:sectPr>
      </w:pPr>
    </w:p>
    <w:p w:rsidR="00A4284F" w:rsidRDefault="004E5E27">
      <w:pPr>
        <w:pStyle w:val="a3"/>
        <w:tabs>
          <w:tab w:val="right" w:pos="4065"/>
        </w:tabs>
        <w:spacing w:before="149"/>
        <w:ind w:left="697"/>
        <w:jc w:val="left"/>
      </w:pPr>
      <w:r>
        <w:t xml:space="preserve">Итого по </w:t>
      </w:r>
      <w:r>
        <w:rPr>
          <w:spacing w:val="-2"/>
        </w:rPr>
        <w:t>разделу</w:t>
      </w:r>
      <w:r>
        <w:tab/>
      </w:r>
      <w:r>
        <w:rPr>
          <w:spacing w:val="-5"/>
        </w:rPr>
        <w:t>20</w:t>
      </w:r>
    </w:p>
    <w:p w:rsidR="00A4284F" w:rsidRDefault="004E5E27">
      <w:pPr>
        <w:pStyle w:val="a3"/>
        <w:spacing w:before="189"/>
        <w:ind w:left="697"/>
        <w:jc w:val="left"/>
      </w:pPr>
      <w:r>
        <w:rPr>
          <w:b/>
        </w:rPr>
        <w:t>Раздел</w:t>
      </w:r>
      <w:r>
        <w:rPr>
          <w:b/>
          <w:spacing w:val="-5"/>
        </w:rPr>
        <w:t xml:space="preserve"> </w:t>
      </w:r>
      <w:r>
        <w:rPr>
          <w:b/>
        </w:rPr>
        <w:t>3.</w:t>
      </w:r>
      <w:r>
        <w:rPr>
          <w:b/>
          <w:spacing w:val="-6"/>
        </w:rPr>
        <w:t xml:space="preserve"> </w:t>
      </w:r>
      <w:r>
        <w:t>Правовое</w:t>
      </w:r>
      <w:r>
        <w:rPr>
          <w:spacing w:val="-5"/>
        </w:rPr>
        <w:t xml:space="preserve"> </w:t>
      </w:r>
      <w:r>
        <w:t>регулирование</w:t>
      </w:r>
      <w:r>
        <w:rPr>
          <w:spacing w:val="-5"/>
        </w:rPr>
        <w:t xml:space="preserve"> </w:t>
      </w:r>
      <w:r>
        <w:t>общественных</w:t>
      </w:r>
      <w:r>
        <w:rPr>
          <w:spacing w:val="-5"/>
        </w:rPr>
        <w:t xml:space="preserve"> </w:t>
      </w:r>
      <w:r>
        <w:t>отношений</w:t>
      </w:r>
      <w:r>
        <w:rPr>
          <w:spacing w:val="-6"/>
        </w:rPr>
        <w:t xml:space="preserve"> </w:t>
      </w:r>
      <w:r>
        <w:t>в</w:t>
      </w:r>
      <w:r>
        <w:rPr>
          <w:spacing w:val="-5"/>
        </w:rPr>
        <w:t xml:space="preserve"> </w:t>
      </w:r>
      <w:r>
        <w:t>Российской</w:t>
      </w:r>
      <w:r>
        <w:rPr>
          <w:spacing w:val="-5"/>
        </w:rPr>
        <w:t xml:space="preserve"> </w:t>
      </w:r>
      <w:r>
        <w:rPr>
          <w:spacing w:val="-2"/>
        </w:rPr>
        <w:t>Федерации</w:t>
      </w:r>
    </w:p>
    <w:p w:rsidR="00A4284F" w:rsidRDefault="00A4284F">
      <w:pPr>
        <w:pStyle w:val="a3"/>
        <w:spacing w:before="4"/>
        <w:ind w:left="0"/>
        <w:jc w:val="left"/>
        <w:rPr>
          <w:sz w:val="8"/>
        </w:rPr>
      </w:pPr>
    </w:p>
    <w:tbl>
      <w:tblPr>
        <w:tblStyle w:val="TableNormal"/>
        <w:tblW w:w="0" w:type="auto"/>
        <w:tblInd w:w="519" w:type="dxa"/>
        <w:tblLayout w:type="fixed"/>
        <w:tblLook w:val="01E0" w:firstRow="1" w:lastRow="1" w:firstColumn="1" w:lastColumn="1" w:noHBand="0" w:noVBand="0"/>
      </w:tblPr>
      <w:tblGrid>
        <w:gridCol w:w="563"/>
        <w:gridCol w:w="2246"/>
        <w:gridCol w:w="2544"/>
        <w:gridCol w:w="4051"/>
      </w:tblGrid>
      <w:tr w:rsidR="00A4284F">
        <w:trPr>
          <w:trHeight w:val="266"/>
        </w:trPr>
        <w:tc>
          <w:tcPr>
            <w:tcW w:w="563" w:type="dxa"/>
          </w:tcPr>
          <w:p w:rsidR="00A4284F" w:rsidRDefault="004E5E27">
            <w:pPr>
              <w:pStyle w:val="TableParagraph"/>
              <w:spacing w:line="244" w:lineRule="exact"/>
              <w:ind w:left="50"/>
            </w:pPr>
            <w:r>
              <w:rPr>
                <w:spacing w:val="-5"/>
              </w:rPr>
              <w:t>3.1</w:t>
            </w:r>
          </w:p>
        </w:tc>
        <w:tc>
          <w:tcPr>
            <w:tcW w:w="2246" w:type="dxa"/>
          </w:tcPr>
          <w:p w:rsidR="00A4284F" w:rsidRDefault="004E5E27">
            <w:pPr>
              <w:pStyle w:val="TableParagraph"/>
              <w:spacing w:line="244" w:lineRule="exact"/>
              <w:ind w:left="237"/>
            </w:pPr>
            <w:r>
              <w:t>Система</w:t>
            </w:r>
            <w:r>
              <w:rPr>
                <w:spacing w:val="-7"/>
              </w:rPr>
              <w:t xml:space="preserve"> </w:t>
            </w:r>
            <w:r>
              <w:rPr>
                <w:spacing w:val="-2"/>
              </w:rPr>
              <w:t>права.</w:t>
            </w:r>
          </w:p>
        </w:tc>
        <w:tc>
          <w:tcPr>
            <w:tcW w:w="2544" w:type="dxa"/>
          </w:tcPr>
          <w:p w:rsidR="00A4284F" w:rsidRDefault="004E5E27">
            <w:pPr>
              <w:pStyle w:val="TableParagraph"/>
              <w:spacing w:line="244" w:lineRule="exact"/>
              <w:ind w:left="580"/>
            </w:pPr>
            <w:r>
              <w:rPr>
                <w:spacing w:val="-10"/>
              </w:rPr>
              <w:t>4</w:t>
            </w:r>
          </w:p>
        </w:tc>
        <w:tc>
          <w:tcPr>
            <w:tcW w:w="4051" w:type="dxa"/>
          </w:tcPr>
          <w:p w:rsidR="00A4284F" w:rsidRDefault="004E5E27">
            <w:pPr>
              <w:pStyle w:val="TableParagraph"/>
              <w:spacing w:line="244" w:lineRule="exact"/>
              <w:ind w:left="1855"/>
            </w:pPr>
            <w:r>
              <w:t>Библиотека</w:t>
            </w:r>
            <w:r>
              <w:rPr>
                <w:spacing w:val="-10"/>
              </w:rPr>
              <w:t xml:space="preserve"> </w:t>
            </w:r>
            <w:r>
              <w:rPr>
                <w:spacing w:val="-5"/>
              </w:rPr>
              <w:t>ЦОК</w:t>
            </w:r>
          </w:p>
        </w:tc>
      </w:tr>
      <w:tr w:rsidR="00A4284F">
        <w:trPr>
          <w:trHeight w:val="266"/>
        </w:trPr>
        <w:tc>
          <w:tcPr>
            <w:tcW w:w="563" w:type="dxa"/>
          </w:tcPr>
          <w:p w:rsidR="00A4284F" w:rsidRDefault="00A4284F">
            <w:pPr>
              <w:pStyle w:val="TableParagraph"/>
              <w:rPr>
                <w:sz w:val="18"/>
              </w:rPr>
            </w:pPr>
          </w:p>
        </w:tc>
        <w:tc>
          <w:tcPr>
            <w:tcW w:w="2246" w:type="dxa"/>
          </w:tcPr>
          <w:p w:rsidR="00A4284F" w:rsidRDefault="004E5E27">
            <w:pPr>
              <w:pStyle w:val="TableParagraph"/>
              <w:spacing w:before="14" w:line="233" w:lineRule="exact"/>
              <w:ind w:left="237"/>
            </w:pPr>
            <w:r>
              <w:rPr>
                <w:spacing w:val="-2"/>
              </w:rPr>
              <w:t>Правовые</w:t>
            </w:r>
          </w:p>
        </w:tc>
        <w:tc>
          <w:tcPr>
            <w:tcW w:w="2544" w:type="dxa"/>
          </w:tcPr>
          <w:p w:rsidR="00A4284F" w:rsidRDefault="00A4284F">
            <w:pPr>
              <w:pStyle w:val="TableParagraph"/>
              <w:rPr>
                <w:sz w:val="18"/>
              </w:rPr>
            </w:pPr>
          </w:p>
        </w:tc>
        <w:tc>
          <w:tcPr>
            <w:tcW w:w="4051" w:type="dxa"/>
          </w:tcPr>
          <w:p w:rsidR="00A4284F" w:rsidRDefault="004E5E27">
            <w:pPr>
              <w:pStyle w:val="TableParagraph"/>
              <w:spacing w:before="14" w:line="233" w:lineRule="exact"/>
              <w:ind w:left="1855"/>
            </w:pPr>
            <w:r>
              <w:rPr>
                <w:color w:val="0000FF"/>
                <w:spacing w:val="-2"/>
                <w:u w:val="single" w:color="0000FF"/>
              </w:rPr>
              <w:t>https://m.edsoo.ru/7f41c</w:t>
            </w:r>
          </w:p>
        </w:tc>
      </w:tr>
    </w:tbl>
    <w:p w:rsidR="00A4284F" w:rsidRDefault="00A4284F">
      <w:pPr>
        <w:pStyle w:val="TableParagraph"/>
        <w:spacing w:line="233" w:lineRule="exact"/>
        <w:sectPr w:rsidR="00A4284F">
          <w:type w:val="continuous"/>
          <w:pgSz w:w="11910" w:h="16840"/>
          <w:pgMar w:top="1140" w:right="283" w:bottom="280" w:left="1133" w:header="0" w:footer="915" w:gutter="0"/>
          <w:cols w:space="720"/>
        </w:sectPr>
      </w:pPr>
    </w:p>
    <w:p w:rsidR="00A4284F" w:rsidRDefault="00A4284F">
      <w:pPr>
        <w:pStyle w:val="a3"/>
        <w:ind w:left="0"/>
        <w:jc w:val="left"/>
      </w:pPr>
    </w:p>
    <w:p w:rsidR="00A4284F" w:rsidRDefault="00A4284F">
      <w:pPr>
        <w:pStyle w:val="a3"/>
        <w:ind w:left="0"/>
        <w:jc w:val="left"/>
      </w:pPr>
    </w:p>
    <w:p w:rsidR="00A4284F" w:rsidRDefault="00A4284F">
      <w:pPr>
        <w:pStyle w:val="a3"/>
        <w:ind w:left="0"/>
        <w:jc w:val="left"/>
      </w:pPr>
    </w:p>
    <w:p w:rsidR="00A4284F" w:rsidRDefault="00A4284F">
      <w:pPr>
        <w:pStyle w:val="a3"/>
        <w:ind w:left="0"/>
        <w:jc w:val="left"/>
      </w:pPr>
    </w:p>
    <w:p w:rsidR="00A4284F" w:rsidRDefault="00A4284F">
      <w:pPr>
        <w:pStyle w:val="a3"/>
        <w:ind w:left="0"/>
        <w:jc w:val="left"/>
      </w:pPr>
    </w:p>
    <w:p w:rsidR="00A4284F" w:rsidRDefault="00A4284F">
      <w:pPr>
        <w:pStyle w:val="a3"/>
        <w:spacing w:before="47"/>
        <w:ind w:left="0"/>
        <w:jc w:val="left"/>
      </w:pPr>
    </w:p>
    <w:p w:rsidR="00A4284F" w:rsidRDefault="004E5E27">
      <w:pPr>
        <w:pStyle w:val="a3"/>
        <w:spacing w:before="1"/>
        <w:ind w:left="0"/>
        <w:jc w:val="right"/>
      </w:pPr>
      <w:r>
        <w:rPr>
          <w:spacing w:val="-5"/>
        </w:rPr>
        <w:t>3.2</w:t>
      </w:r>
    </w:p>
    <w:p w:rsidR="00A4284F" w:rsidRDefault="00A4284F">
      <w:pPr>
        <w:pStyle w:val="a3"/>
        <w:ind w:left="0"/>
        <w:jc w:val="left"/>
      </w:pPr>
    </w:p>
    <w:p w:rsidR="00A4284F" w:rsidRDefault="00A4284F">
      <w:pPr>
        <w:pStyle w:val="a3"/>
        <w:ind w:left="0"/>
        <w:jc w:val="left"/>
      </w:pPr>
    </w:p>
    <w:p w:rsidR="00A4284F" w:rsidRDefault="00A4284F">
      <w:pPr>
        <w:pStyle w:val="a3"/>
        <w:ind w:left="0"/>
        <w:jc w:val="left"/>
      </w:pPr>
    </w:p>
    <w:p w:rsidR="00A4284F" w:rsidRDefault="00A4284F">
      <w:pPr>
        <w:pStyle w:val="a3"/>
        <w:ind w:left="0"/>
        <w:jc w:val="left"/>
      </w:pPr>
    </w:p>
    <w:p w:rsidR="00A4284F" w:rsidRDefault="00A4284F">
      <w:pPr>
        <w:pStyle w:val="a3"/>
        <w:ind w:left="0"/>
        <w:jc w:val="left"/>
      </w:pPr>
    </w:p>
    <w:p w:rsidR="00A4284F" w:rsidRDefault="00A4284F">
      <w:pPr>
        <w:pStyle w:val="a3"/>
        <w:spacing w:before="19"/>
        <w:ind w:left="0"/>
        <w:jc w:val="left"/>
      </w:pPr>
    </w:p>
    <w:p w:rsidR="00A4284F" w:rsidRDefault="004E5E27">
      <w:pPr>
        <w:pStyle w:val="a3"/>
        <w:ind w:left="0"/>
        <w:jc w:val="right"/>
      </w:pPr>
      <w:r>
        <w:rPr>
          <w:spacing w:val="-5"/>
        </w:rPr>
        <w:t>3.3</w:t>
      </w:r>
    </w:p>
    <w:p w:rsidR="00A4284F" w:rsidRDefault="00A4284F">
      <w:pPr>
        <w:pStyle w:val="a3"/>
        <w:ind w:left="0"/>
        <w:jc w:val="left"/>
      </w:pPr>
    </w:p>
    <w:p w:rsidR="00A4284F" w:rsidRDefault="00A4284F">
      <w:pPr>
        <w:pStyle w:val="a3"/>
        <w:ind w:left="0"/>
        <w:jc w:val="left"/>
      </w:pPr>
    </w:p>
    <w:p w:rsidR="00A4284F" w:rsidRDefault="00A4284F">
      <w:pPr>
        <w:pStyle w:val="a3"/>
        <w:ind w:left="0"/>
        <w:jc w:val="left"/>
      </w:pPr>
    </w:p>
    <w:p w:rsidR="00A4284F" w:rsidRDefault="00A4284F">
      <w:pPr>
        <w:pStyle w:val="a3"/>
        <w:ind w:left="0"/>
        <w:jc w:val="left"/>
      </w:pPr>
    </w:p>
    <w:p w:rsidR="00A4284F" w:rsidRDefault="00A4284F">
      <w:pPr>
        <w:pStyle w:val="a3"/>
        <w:ind w:left="0"/>
        <w:jc w:val="left"/>
      </w:pPr>
    </w:p>
    <w:p w:rsidR="00A4284F" w:rsidRDefault="00A4284F">
      <w:pPr>
        <w:pStyle w:val="a3"/>
        <w:ind w:left="0"/>
        <w:jc w:val="left"/>
      </w:pPr>
    </w:p>
    <w:p w:rsidR="00A4284F" w:rsidRDefault="00A4284F">
      <w:pPr>
        <w:pStyle w:val="a3"/>
        <w:spacing w:before="56"/>
        <w:ind w:left="0"/>
        <w:jc w:val="left"/>
      </w:pPr>
    </w:p>
    <w:p w:rsidR="00A4284F" w:rsidRDefault="004E5E27">
      <w:pPr>
        <w:pStyle w:val="a3"/>
        <w:ind w:left="0"/>
        <w:jc w:val="right"/>
      </w:pPr>
      <w:r>
        <w:rPr>
          <w:spacing w:val="-5"/>
        </w:rPr>
        <w:t>3.4</w:t>
      </w:r>
    </w:p>
    <w:p w:rsidR="00A4284F" w:rsidRDefault="00A4284F">
      <w:pPr>
        <w:pStyle w:val="a3"/>
        <w:ind w:left="0"/>
        <w:jc w:val="left"/>
      </w:pPr>
    </w:p>
    <w:p w:rsidR="00A4284F" w:rsidRDefault="00A4284F">
      <w:pPr>
        <w:pStyle w:val="a3"/>
        <w:ind w:left="0"/>
        <w:jc w:val="left"/>
      </w:pPr>
    </w:p>
    <w:p w:rsidR="00A4284F" w:rsidRDefault="00A4284F">
      <w:pPr>
        <w:pStyle w:val="a3"/>
        <w:ind w:left="0"/>
        <w:jc w:val="left"/>
      </w:pPr>
    </w:p>
    <w:p w:rsidR="00A4284F" w:rsidRDefault="00A4284F">
      <w:pPr>
        <w:pStyle w:val="a3"/>
        <w:ind w:left="0"/>
        <w:jc w:val="left"/>
      </w:pPr>
    </w:p>
    <w:p w:rsidR="00A4284F" w:rsidRDefault="00A4284F">
      <w:pPr>
        <w:pStyle w:val="a3"/>
        <w:ind w:left="0"/>
        <w:jc w:val="left"/>
      </w:pPr>
    </w:p>
    <w:p w:rsidR="00A4284F" w:rsidRDefault="00A4284F">
      <w:pPr>
        <w:pStyle w:val="a3"/>
        <w:ind w:left="0"/>
        <w:jc w:val="left"/>
      </w:pPr>
    </w:p>
    <w:p w:rsidR="00A4284F" w:rsidRDefault="00A4284F">
      <w:pPr>
        <w:pStyle w:val="a3"/>
        <w:ind w:left="0"/>
        <w:jc w:val="left"/>
      </w:pPr>
    </w:p>
    <w:p w:rsidR="00A4284F" w:rsidRDefault="00A4284F">
      <w:pPr>
        <w:pStyle w:val="a3"/>
        <w:spacing w:before="93"/>
        <w:ind w:left="0"/>
        <w:jc w:val="left"/>
      </w:pPr>
    </w:p>
    <w:p w:rsidR="00A4284F" w:rsidRDefault="004E5E27">
      <w:pPr>
        <w:pStyle w:val="a3"/>
        <w:ind w:left="0"/>
        <w:jc w:val="right"/>
      </w:pPr>
      <w:r>
        <w:rPr>
          <w:spacing w:val="-5"/>
        </w:rPr>
        <w:t>3.5</w:t>
      </w:r>
    </w:p>
    <w:p w:rsidR="00A4284F" w:rsidRDefault="00A4284F">
      <w:pPr>
        <w:pStyle w:val="a3"/>
        <w:ind w:left="0"/>
        <w:jc w:val="left"/>
      </w:pPr>
    </w:p>
    <w:p w:rsidR="00A4284F" w:rsidRDefault="00A4284F">
      <w:pPr>
        <w:pStyle w:val="a3"/>
        <w:ind w:left="0"/>
        <w:jc w:val="left"/>
      </w:pPr>
    </w:p>
    <w:p w:rsidR="00A4284F" w:rsidRDefault="00A4284F">
      <w:pPr>
        <w:pStyle w:val="a3"/>
        <w:ind w:left="0"/>
        <w:jc w:val="left"/>
      </w:pPr>
    </w:p>
    <w:p w:rsidR="00A4284F" w:rsidRDefault="00A4284F">
      <w:pPr>
        <w:pStyle w:val="a3"/>
        <w:ind w:left="0"/>
        <w:jc w:val="left"/>
      </w:pPr>
    </w:p>
    <w:p w:rsidR="00A4284F" w:rsidRDefault="00A4284F">
      <w:pPr>
        <w:pStyle w:val="a3"/>
        <w:ind w:left="0"/>
        <w:jc w:val="left"/>
      </w:pPr>
    </w:p>
    <w:p w:rsidR="00A4284F" w:rsidRDefault="00A4284F">
      <w:pPr>
        <w:pStyle w:val="a3"/>
        <w:ind w:left="0"/>
        <w:jc w:val="left"/>
      </w:pPr>
    </w:p>
    <w:p w:rsidR="00A4284F" w:rsidRDefault="00A4284F">
      <w:pPr>
        <w:pStyle w:val="a3"/>
        <w:ind w:left="0"/>
        <w:jc w:val="left"/>
      </w:pPr>
    </w:p>
    <w:p w:rsidR="00A4284F" w:rsidRDefault="00A4284F">
      <w:pPr>
        <w:pStyle w:val="a3"/>
        <w:spacing w:before="93"/>
        <w:ind w:left="0"/>
        <w:jc w:val="left"/>
      </w:pPr>
    </w:p>
    <w:p w:rsidR="00A4284F" w:rsidRDefault="004E5E27">
      <w:pPr>
        <w:pStyle w:val="a3"/>
        <w:ind w:left="0"/>
        <w:jc w:val="right"/>
      </w:pPr>
      <w:r>
        <w:rPr>
          <w:spacing w:val="-5"/>
        </w:rPr>
        <w:t>3.6</w:t>
      </w:r>
    </w:p>
    <w:p w:rsidR="00A4284F" w:rsidRDefault="004E5E27">
      <w:pPr>
        <w:pStyle w:val="a3"/>
        <w:spacing w:before="66" w:line="300" w:lineRule="auto"/>
        <w:ind w:left="435" w:right="708"/>
        <w:jc w:val="left"/>
      </w:pPr>
      <w:r>
        <w:br w:type="column"/>
      </w:r>
      <w:r>
        <w:rPr>
          <w:spacing w:val="-2"/>
        </w:rPr>
        <w:t>отношения. Правонарушения Конституционные</w:t>
      </w:r>
    </w:p>
    <w:p w:rsidR="00A4284F" w:rsidRDefault="004E5E27">
      <w:pPr>
        <w:pStyle w:val="a3"/>
        <w:spacing w:line="224" w:lineRule="exact"/>
        <w:ind w:left="435"/>
        <w:jc w:val="left"/>
      </w:pPr>
      <w:r>
        <w:t>права,</w:t>
      </w:r>
      <w:r>
        <w:rPr>
          <w:spacing w:val="-4"/>
        </w:rPr>
        <w:t xml:space="preserve"> </w:t>
      </w:r>
      <w:r>
        <w:t>свободы</w:t>
      </w:r>
      <w:r>
        <w:rPr>
          <w:spacing w:val="-3"/>
        </w:rPr>
        <w:t xml:space="preserve"> </w:t>
      </w:r>
      <w:r>
        <w:rPr>
          <w:spacing w:val="-10"/>
        </w:rPr>
        <w:t>и</w:t>
      </w:r>
    </w:p>
    <w:p w:rsidR="00A4284F" w:rsidRDefault="004E5E27">
      <w:pPr>
        <w:pStyle w:val="a3"/>
        <w:spacing w:before="37"/>
        <w:ind w:left="435"/>
        <w:jc w:val="left"/>
      </w:pPr>
      <w:r>
        <w:rPr>
          <w:spacing w:val="-2"/>
        </w:rPr>
        <w:t>обязанности</w:t>
      </w:r>
    </w:p>
    <w:p w:rsidR="00A4284F" w:rsidRDefault="004E5E27">
      <w:pPr>
        <w:pStyle w:val="a3"/>
        <w:tabs>
          <w:tab w:val="left" w:pos="3023"/>
        </w:tabs>
        <w:spacing w:before="37"/>
        <w:ind w:left="435"/>
        <w:jc w:val="left"/>
      </w:pPr>
      <w:r>
        <w:t>человека</w:t>
      </w:r>
      <w:r>
        <w:rPr>
          <w:spacing w:val="-8"/>
        </w:rPr>
        <w:t xml:space="preserve"> </w:t>
      </w:r>
      <w:r>
        <w:rPr>
          <w:spacing w:val="-10"/>
        </w:rPr>
        <w:t>и</w:t>
      </w:r>
      <w:r>
        <w:tab/>
      </w:r>
      <w:r>
        <w:rPr>
          <w:spacing w:val="-10"/>
        </w:rPr>
        <w:t>4</w:t>
      </w:r>
    </w:p>
    <w:p w:rsidR="00A4284F" w:rsidRDefault="004E5E27">
      <w:pPr>
        <w:pStyle w:val="a3"/>
        <w:spacing w:before="37" w:line="276" w:lineRule="auto"/>
        <w:ind w:left="435" w:right="1464"/>
        <w:jc w:val="left"/>
      </w:pPr>
      <w:r>
        <w:t>гражданина</w:t>
      </w:r>
      <w:r>
        <w:rPr>
          <w:spacing w:val="-14"/>
        </w:rPr>
        <w:t xml:space="preserve"> </w:t>
      </w:r>
      <w:r>
        <w:t xml:space="preserve">в </w:t>
      </w:r>
      <w:r>
        <w:rPr>
          <w:spacing w:val="-2"/>
        </w:rPr>
        <w:t>Российской Федерации</w:t>
      </w:r>
    </w:p>
    <w:p w:rsidR="00A4284F" w:rsidRDefault="004E5E27">
      <w:pPr>
        <w:pStyle w:val="a3"/>
        <w:spacing w:before="47" w:line="276" w:lineRule="auto"/>
        <w:ind w:left="435" w:right="708"/>
        <w:jc w:val="left"/>
      </w:pPr>
      <w:r>
        <w:rPr>
          <w:spacing w:val="-2"/>
        </w:rPr>
        <w:t>Правовое регулирование</w:t>
      </w:r>
    </w:p>
    <w:p w:rsidR="00A4284F" w:rsidRDefault="004E5E27">
      <w:pPr>
        <w:pStyle w:val="a3"/>
        <w:tabs>
          <w:tab w:val="left" w:pos="3023"/>
        </w:tabs>
        <w:spacing w:line="251" w:lineRule="exact"/>
        <w:ind w:left="435"/>
        <w:jc w:val="left"/>
      </w:pPr>
      <w:r>
        <w:rPr>
          <w:spacing w:val="-2"/>
        </w:rPr>
        <w:t>гражданских,</w:t>
      </w:r>
      <w:r>
        <w:tab/>
      </w:r>
      <w:r>
        <w:rPr>
          <w:spacing w:val="-10"/>
        </w:rPr>
        <w:t>6</w:t>
      </w:r>
    </w:p>
    <w:p w:rsidR="00A4284F" w:rsidRDefault="004E5E27">
      <w:pPr>
        <w:pStyle w:val="a3"/>
        <w:spacing w:before="37" w:line="300" w:lineRule="auto"/>
        <w:ind w:left="435" w:right="798"/>
        <w:jc w:val="left"/>
      </w:pPr>
      <w:r>
        <w:t>семейных,</w:t>
      </w:r>
      <w:r>
        <w:rPr>
          <w:spacing w:val="-14"/>
        </w:rPr>
        <w:t xml:space="preserve"> </w:t>
      </w:r>
      <w:r>
        <w:t xml:space="preserve">трудовых </w:t>
      </w:r>
      <w:r>
        <w:rPr>
          <w:spacing w:val="-2"/>
        </w:rPr>
        <w:t>правоотношений Правовое</w:t>
      </w:r>
    </w:p>
    <w:p w:rsidR="00A4284F" w:rsidRDefault="004E5E27">
      <w:pPr>
        <w:pStyle w:val="a3"/>
        <w:spacing w:line="224" w:lineRule="exact"/>
        <w:ind w:left="435"/>
        <w:jc w:val="left"/>
      </w:pPr>
      <w:r>
        <w:rPr>
          <w:spacing w:val="-2"/>
        </w:rPr>
        <w:t>регулирование</w:t>
      </w:r>
    </w:p>
    <w:p w:rsidR="00A4284F" w:rsidRDefault="004E5E27">
      <w:pPr>
        <w:pStyle w:val="a3"/>
        <w:tabs>
          <w:tab w:val="left" w:pos="3023"/>
        </w:tabs>
        <w:spacing w:before="37" w:line="276" w:lineRule="auto"/>
        <w:ind w:left="435" w:right="38"/>
        <w:jc w:val="left"/>
      </w:pPr>
      <w:r>
        <w:rPr>
          <w:spacing w:val="-2"/>
        </w:rPr>
        <w:t>налоговых,</w:t>
      </w:r>
      <w:r>
        <w:rPr>
          <w:spacing w:val="40"/>
        </w:rPr>
        <w:t xml:space="preserve"> </w:t>
      </w:r>
      <w:r>
        <w:rPr>
          <w:spacing w:val="-2"/>
        </w:rPr>
        <w:t>образовательных, административных,</w:t>
      </w:r>
      <w:r>
        <w:tab/>
      </w:r>
      <w:r>
        <w:rPr>
          <w:spacing w:val="-10"/>
        </w:rPr>
        <w:t>8</w:t>
      </w:r>
    </w:p>
    <w:p w:rsidR="00A4284F" w:rsidRDefault="004E5E27">
      <w:pPr>
        <w:pStyle w:val="a3"/>
        <w:spacing w:line="276" w:lineRule="auto"/>
        <w:ind w:left="435" w:right="768"/>
        <w:jc w:val="left"/>
      </w:pPr>
      <w:r>
        <w:t>уголовных</w:t>
      </w:r>
      <w:r>
        <w:rPr>
          <w:spacing w:val="-14"/>
        </w:rPr>
        <w:t xml:space="preserve"> </w:t>
      </w:r>
      <w:r>
        <w:t xml:space="preserve">правовых </w:t>
      </w:r>
      <w:r>
        <w:rPr>
          <w:spacing w:val="-2"/>
        </w:rPr>
        <w:t>отношений, экологическое законодательство</w:t>
      </w:r>
    </w:p>
    <w:p w:rsidR="00A4284F" w:rsidRDefault="004E5E27">
      <w:pPr>
        <w:pStyle w:val="a3"/>
        <w:tabs>
          <w:tab w:val="left" w:pos="3023"/>
        </w:tabs>
        <w:spacing w:before="43" w:line="276" w:lineRule="auto"/>
        <w:ind w:left="435" w:right="38"/>
        <w:jc w:val="left"/>
      </w:pPr>
      <w:r>
        <w:t xml:space="preserve">Основные принципы </w:t>
      </w:r>
      <w:r>
        <w:rPr>
          <w:spacing w:val="-2"/>
        </w:rPr>
        <w:t>конституционного, арбитражного,</w:t>
      </w:r>
      <w:r>
        <w:rPr>
          <w:spacing w:val="40"/>
        </w:rPr>
        <w:t xml:space="preserve"> </w:t>
      </w:r>
      <w:r>
        <w:rPr>
          <w:spacing w:val="-2"/>
        </w:rPr>
        <w:t>гражданского,</w:t>
      </w:r>
      <w:r>
        <w:tab/>
      </w:r>
      <w:r>
        <w:rPr>
          <w:spacing w:val="-10"/>
        </w:rPr>
        <w:t>4</w:t>
      </w:r>
    </w:p>
    <w:p w:rsidR="00A4284F" w:rsidRDefault="004E5E27">
      <w:pPr>
        <w:pStyle w:val="a3"/>
        <w:spacing w:line="276" w:lineRule="auto"/>
        <w:ind w:left="435" w:right="798"/>
        <w:jc w:val="left"/>
      </w:pPr>
      <w:r>
        <w:rPr>
          <w:spacing w:val="-2"/>
        </w:rPr>
        <w:t>административного, уголовного процессов</w:t>
      </w:r>
    </w:p>
    <w:p w:rsidR="00A4284F" w:rsidRDefault="004E5E27">
      <w:pPr>
        <w:pStyle w:val="a3"/>
        <w:spacing w:before="44" w:line="276" w:lineRule="auto"/>
        <w:ind w:left="435" w:right="961"/>
        <w:jc w:val="left"/>
      </w:pPr>
      <w:r>
        <w:rPr>
          <w:spacing w:val="-2"/>
        </w:rPr>
        <w:t xml:space="preserve">Повторительно- </w:t>
      </w:r>
      <w:r>
        <w:t>обобщающий</w:t>
      </w:r>
      <w:r>
        <w:rPr>
          <w:spacing w:val="-14"/>
        </w:rPr>
        <w:t xml:space="preserve"> </w:t>
      </w:r>
      <w:r>
        <w:t>урок по разделу</w:t>
      </w:r>
    </w:p>
    <w:p w:rsidR="00A4284F" w:rsidRDefault="004E5E27">
      <w:pPr>
        <w:pStyle w:val="a3"/>
        <w:spacing w:line="250" w:lineRule="exact"/>
        <w:ind w:left="435"/>
        <w:jc w:val="left"/>
      </w:pPr>
      <w:r>
        <w:rPr>
          <w:spacing w:val="-2"/>
        </w:rPr>
        <w:t>«Правовое</w:t>
      </w:r>
    </w:p>
    <w:p w:rsidR="00A4284F" w:rsidRDefault="004E5E27">
      <w:pPr>
        <w:pStyle w:val="a3"/>
        <w:tabs>
          <w:tab w:val="left" w:pos="3023"/>
        </w:tabs>
        <w:spacing w:before="37"/>
        <w:ind w:left="435"/>
        <w:jc w:val="left"/>
      </w:pPr>
      <w:r>
        <w:rPr>
          <w:spacing w:val="-2"/>
        </w:rPr>
        <w:t>регулирование</w:t>
      </w:r>
      <w:r>
        <w:tab/>
      </w:r>
      <w:r>
        <w:rPr>
          <w:spacing w:val="-10"/>
        </w:rPr>
        <w:t>2</w:t>
      </w:r>
    </w:p>
    <w:p w:rsidR="00A4284F" w:rsidRDefault="004E5E27">
      <w:pPr>
        <w:pStyle w:val="a3"/>
        <w:spacing w:before="37" w:line="276" w:lineRule="auto"/>
        <w:ind w:left="435" w:right="708"/>
        <w:jc w:val="left"/>
      </w:pPr>
      <w:r>
        <w:rPr>
          <w:spacing w:val="-2"/>
        </w:rPr>
        <w:t xml:space="preserve">общественных </w:t>
      </w:r>
      <w:r>
        <w:t xml:space="preserve">отношений в </w:t>
      </w:r>
      <w:r>
        <w:rPr>
          <w:spacing w:val="-2"/>
        </w:rPr>
        <w:t>Российской Федерации»</w:t>
      </w:r>
    </w:p>
    <w:p w:rsidR="00A4284F" w:rsidRDefault="004E5E27">
      <w:pPr>
        <w:spacing w:before="211"/>
        <w:ind w:left="562"/>
      </w:pPr>
      <w:r>
        <w:br w:type="column"/>
      </w:r>
      <w:r>
        <w:rPr>
          <w:color w:val="0000FF"/>
          <w:spacing w:val="-5"/>
          <w:u w:val="single" w:color="0000FF"/>
        </w:rPr>
        <w:t>f62</w:t>
      </w:r>
    </w:p>
    <w:p w:rsidR="00A4284F" w:rsidRDefault="00A4284F">
      <w:pPr>
        <w:pStyle w:val="a3"/>
        <w:ind w:left="0"/>
        <w:jc w:val="left"/>
      </w:pPr>
    </w:p>
    <w:p w:rsidR="00A4284F" w:rsidRDefault="00A4284F">
      <w:pPr>
        <w:pStyle w:val="a3"/>
        <w:ind w:left="0"/>
        <w:jc w:val="left"/>
      </w:pPr>
    </w:p>
    <w:p w:rsidR="00A4284F" w:rsidRDefault="00A4284F">
      <w:pPr>
        <w:pStyle w:val="a3"/>
        <w:spacing w:before="52"/>
        <w:ind w:left="0"/>
        <w:jc w:val="left"/>
      </w:pPr>
    </w:p>
    <w:p w:rsidR="00A4284F" w:rsidRDefault="004E5E27">
      <w:pPr>
        <w:pStyle w:val="a3"/>
        <w:spacing w:before="1" w:line="276" w:lineRule="auto"/>
        <w:ind w:left="562" w:right="409"/>
        <w:jc w:val="left"/>
      </w:pPr>
      <w:r>
        <w:t xml:space="preserve">Библиотека ЦОК </w:t>
      </w:r>
      <w:r>
        <w:rPr>
          <w:color w:val="0000FF"/>
          <w:spacing w:val="-2"/>
          <w:u w:val="single" w:color="0000FF"/>
        </w:rPr>
        <w:t>https://m.edsoo.ru/7f41c</w:t>
      </w:r>
      <w:r>
        <w:rPr>
          <w:color w:val="0000FF"/>
          <w:spacing w:val="-2"/>
        </w:rPr>
        <w:t xml:space="preserve"> </w:t>
      </w:r>
      <w:r>
        <w:rPr>
          <w:color w:val="0000FF"/>
          <w:spacing w:val="-4"/>
          <w:u w:val="single" w:color="0000FF"/>
        </w:rPr>
        <w:t>f62</w:t>
      </w:r>
    </w:p>
    <w:p w:rsidR="00A4284F" w:rsidRDefault="00A4284F">
      <w:pPr>
        <w:pStyle w:val="a3"/>
        <w:ind w:left="0"/>
        <w:jc w:val="left"/>
      </w:pPr>
    </w:p>
    <w:p w:rsidR="00A4284F" w:rsidRDefault="00A4284F">
      <w:pPr>
        <w:pStyle w:val="a3"/>
        <w:ind w:left="0"/>
        <w:jc w:val="left"/>
      </w:pPr>
    </w:p>
    <w:p w:rsidR="00A4284F" w:rsidRDefault="00A4284F">
      <w:pPr>
        <w:pStyle w:val="a3"/>
        <w:spacing w:before="158"/>
        <w:ind w:left="0"/>
        <w:jc w:val="left"/>
      </w:pPr>
    </w:p>
    <w:p w:rsidR="00A4284F" w:rsidRDefault="004E5E27">
      <w:pPr>
        <w:pStyle w:val="a3"/>
        <w:spacing w:line="276" w:lineRule="auto"/>
        <w:ind w:left="562" w:right="409"/>
        <w:jc w:val="left"/>
      </w:pPr>
      <w:r>
        <w:t xml:space="preserve">Библиотека ЦОК </w:t>
      </w:r>
      <w:r>
        <w:rPr>
          <w:color w:val="0000FF"/>
          <w:spacing w:val="-2"/>
          <w:u w:val="single" w:color="0000FF"/>
        </w:rPr>
        <w:t>https://m.edsoo.ru/7f41c</w:t>
      </w:r>
      <w:r>
        <w:rPr>
          <w:color w:val="0000FF"/>
          <w:spacing w:val="-2"/>
        </w:rPr>
        <w:t xml:space="preserve"> </w:t>
      </w:r>
      <w:r>
        <w:rPr>
          <w:color w:val="0000FF"/>
          <w:spacing w:val="-4"/>
          <w:u w:val="single" w:color="0000FF"/>
        </w:rPr>
        <w:t>f62</w:t>
      </w:r>
    </w:p>
    <w:p w:rsidR="00A4284F" w:rsidRDefault="00A4284F">
      <w:pPr>
        <w:pStyle w:val="a3"/>
        <w:ind w:left="0"/>
        <w:jc w:val="left"/>
      </w:pPr>
    </w:p>
    <w:p w:rsidR="00A4284F" w:rsidRDefault="00A4284F">
      <w:pPr>
        <w:pStyle w:val="a3"/>
        <w:ind w:left="0"/>
        <w:jc w:val="left"/>
      </w:pPr>
    </w:p>
    <w:p w:rsidR="00A4284F" w:rsidRDefault="00A4284F">
      <w:pPr>
        <w:pStyle w:val="a3"/>
        <w:ind w:left="0"/>
        <w:jc w:val="left"/>
      </w:pPr>
    </w:p>
    <w:p w:rsidR="00A4284F" w:rsidRDefault="00A4284F">
      <w:pPr>
        <w:pStyle w:val="a3"/>
        <w:spacing w:before="195"/>
        <w:ind w:left="0"/>
        <w:jc w:val="left"/>
      </w:pPr>
    </w:p>
    <w:p w:rsidR="00A4284F" w:rsidRDefault="004E5E27">
      <w:pPr>
        <w:pStyle w:val="a3"/>
        <w:spacing w:line="276" w:lineRule="auto"/>
        <w:ind w:left="562" w:right="409"/>
        <w:jc w:val="left"/>
      </w:pPr>
      <w:r>
        <w:t xml:space="preserve">Библиотека ЦОК </w:t>
      </w:r>
      <w:r>
        <w:rPr>
          <w:color w:val="0000FF"/>
          <w:spacing w:val="-2"/>
          <w:u w:val="single" w:color="0000FF"/>
        </w:rPr>
        <w:t>https://m.edsoo.ru/7f41c</w:t>
      </w:r>
      <w:r>
        <w:rPr>
          <w:color w:val="0000FF"/>
          <w:spacing w:val="-2"/>
        </w:rPr>
        <w:t xml:space="preserve"> </w:t>
      </w:r>
      <w:r>
        <w:rPr>
          <w:color w:val="0000FF"/>
          <w:spacing w:val="-4"/>
          <w:u w:val="single" w:color="0000FF"/>
        </w:rPr>
        <w:t>f62</w:t>
      </w:r>
    </w:p>
    <w:p w:rsidR="00A4284F" w:rsidRDefault="00A4284F">
      <w:pPr>
        <w:pStyle w:val="a3"/>
        <w:ind w:left="0"/>
        <w:jc w:val="left"/>
      </w:pPr>
    </w:p>
    <w:p w:rsidR="00A4284F" w:rsidRDefault="00A4284F">
      <w:pPr>
        <w:pStyle w:val="a3"/>
        <w:ind w:left="0"/>
        <w:jc w:val="left"/>
      </w:pPr>
    </w:p>
    <w:p w:rsidR="00A4284F" w:rsidRDefault="00A4284F">
      <w:pPr>
        <w:pStyle w:val="a3"/>
        <w:ind w:left="0"/>
        <w:jc w:val="left"/>
      </w:pPr>
    </w:p>
    <w:p w:rsidR="00A4284F" w:rsidRDefault="00A4284F">
      <w:pPr>
        <w:pStyle w:val="a3"/>
        <w:ind w:left="0"/>
        <w:jc w:val="left"/>
      </w:pPr>
    </w:p>
    <w:p w:rsidR="00A4284F" w:rsidRDefault="00A4284F">
      <w:pPr>
        <w:pStyle w:val="a3"/>
        <w:spacing w:before="232"/>
        <w:ind w:left="0"/>
        <w:jc w:val="left"/>
      </w:pPr>
    </w:p>
    <w:p w:rsidR="00A4284F" w:rsidRDefault="004E5E27">
      <w:pPr>
        <w:pStyle w:val="a3"/>
        <w:spacing w:before="1" w:line="276" w:lineRule="auto"/>
        <w:ind w:left="562" w:right="409"/>
        <w:jc w:val="left"/>
      </w:pPr>
      <w:r>
        <w:t xml:space="preserve">Библиотека ЦОК </w:t>
      </w:r>
      <w:r>
        <w:rPr>
          <w:color w:val="0000FF"/>
          <w:spacing w:val="-2"/>
          <w:u w:val="single" w:color="0000FF"/>
        </w:rPr>
        <w:t>https://m.edsoo.ru/7f41c</w:t>
      </w:r>
      <w:r>
        <w:rPr>
          <w:color w:val="0000FF"/>
          <w:spacing w:val="-2"/>
        </w:rPr>
        <w:t xml:space="preserve"> </w:t>
      </w:r>
      <w:r>
        <w:rPr>
          <w:color w:val="0000FF"/>
          <w:spacing w:val="-4"/>
          <w:u w:val="single" w:color="0000FF"/>
        </w:rPr>
        <w:t>f62</w:t>
      </w:r>
    </w:p>
    <w:p w:rsidR="00A4284F" w:rsidRDefault="00A4284F">
      <w:pPr>
        <w:pStyle w:val="a3"/>
        <w:ind w:left="0"/>
        <w:jc w:val="left"/>
      </w:pPr>
    </w:p>
    <w:p w:rsidR="00A4284F" w:rsidRDefault="00A4284F">
      <w:pPr>
        <w:pStyle w:val="a3"/>
        <w:ind w:left="0"/>
        <w:jc w:val="left"/>
      </w:pPr>
    </w:p>
    <w:p w:rsidR="00A4284F" w:rsidRDefault="00A4284F">
      <w:pPr>
        <w:pStyle w:val="a3"/>
        <w:ind w:left="0"/>
        <w:jc w:val="left"/>
      </w:pPr>
    </w:p>
    <w:p w:rsidR="00A4284F" w:rsidRDefault="00A4284F">
      <w:pPr>
        <w:pStyle w:val="a3"/>
        <w:ind w:left="0"/>
        <w:jc w:val="left"/>
      </w:pPr>
    </w:p>
    <w:p w:rsidR="00A4284F" w:rsidRDefault="00A4284F">
      <w:pPr>
        <w:pStyle w:val="a3"/>
        <w:spacing w:before="232"/>
        <w:ind w:left="0"/>
        <w:jc w:val="left"/>
      </w:pPr>
    </w:p>
    <w:p w:rsidR="00A4284F" w:rsidRDefault="004E5E27">
      <w:pPr>
        <w:pStyle w:val="a3"/>
        <w:spacing w:line="276" w:lineRule="auto"/>
        <w:ind w:left="562" w:right="409"/>
        <w:jc w:val="left"/>
      </w:pPr>
      <w:r>
        <w:t xml:space="preserve">Библиотека ЦОК </w:t>
      </w:r>
      <w:r>
        <w:rPr>
          <w:color w:val="0000FF"/>
          <w:spacing w:val="-2"/>
          <w:u w:val="single" w:color="0000FF"/>
        </w:rPr>
        <w:t>https://m.edsoo.ru/7f41c</w:t>
      </w:r>
      <w:r>
        <w:rPr>
          <w:color w:val="0000FF"/>
          <w:spacing w:val="-2"/>
        </w:rPr>
        <w:t xml:space="preserve"> </w:t>
      </w:r>
      <w:r>
        <w:rPr>
          <w:color w:val="0000FF"/>
          <w:spacing w:val="-4"/>
          <w:u w:val="single" w:color="0000FF"/>
        </w:rPr>
        <w:t>f62</w:t>
      </w:r>
    </w:p>
    <w:p w:rsidR="00A4284F" w:rsidRDefault="00A4284F">
      <w:pPr>
        <w:pStyle w:val="a3"/>
        <w:spacing w:line="276" w:lineRule="auto"/>
        <w:jc w:val="left"/>
        <w:sectPr w:rsidR="00A4284F">
          <w:pgSz w:w="11910" w:h="16840"/>
          <w:pgMar w:top="1100" w:right="283" w:bottom="1180" w:left="1133" w:header="0" w:footer="915" w:gutter="0"/>
          <w:cols w:num="3" w:space="720" w:equalWidth="0">
            <w:col w:w="838" w:space="40"/>
            <w:col w:w="3175" w:space="3105"/>
            <w:col w:w="3336"/>
          </w:cols>
        </w:sectPr>
      </w:pPr>
    </w:p>
    <w:p w:rsidR="00A4284F" w:rsidRDefault="004E5E27">
      <w:pPr>
        <w:pStyle w:val="a3"/>
        <w:tabs>
          <w:tab w:val="right" w:pos="4065"/>
        </w:tabs>
        <w:spacing w:before="147"/>
        <w:ind w:left="697"/>
        <w:jc w:val="left"/>
      </w:pPr>
      <w:r>
        <w:t xml:space="preserve">Итого по </w:t>
      </w:r>
      <w:r>
        <w:rPr>
          <w:spacing w:val="-2"/>
        </w:rPr>
        <w:t>разделу</w:t>
      </w:r>
      <w:r>
        <w:tab/>
      </w:r>
      <w:r>
        <w:rPr>
          <w:spacing w:val="-5"/>
        </w:rPr>
        <w:t>28</w:t>
      </w:r>
    </w:p>
    <w:p w:rsidR="00A4284F" w:rsidRDefault="004E5E27">
      <w:pPr>
        <w:pStyle w:val="a3"/>
        <w:spacing w:before="189" w:line="276" w:lineRule="auto"/>
        <w:ind w:left="697" w:right="857"/>
        <w:jc w:val="left"/>
      </w:pPr>
      <w:r>
        <w:t>Итоговое повторение, представление</w:t>
      </w:r>
      <w:r>
        <w:rPr>
          <w:spacing w:val="-14"/>
        </w:rPr>
        <w:t xml:space="preserve"> </w:t>
      </w:r>
      <w:r>
        <w:t>результатов</w:t>
      </w:r>
    </w:p>
    <w:p w:rsidR="00A4284F" w:rsidRDefault="004E5E27">
      <w:pPr>
        <w:pStyle w:val="a3"/>
        <w:spacing w:before="879"/>
        <w:ind w:left="697"/>
        <w:jc w:val="left"/>
      </w:pPr>
      <w:r>
        <w:br w:type="column"/>
        <w:t>Библиотека</w:t>
      </w:r>
      <w:r>
        <w:rPr>
          <w:spacing w:val="-10"/>
        </w:rPr>
        <w:t xml:space="preserve"> </w:t>
      </w:r>
      <w:r>
        <w:rPr>
          <w:spacing w:val="-5"/>
        </w:rPr>
        <w:t>ЦОК</w:t>
      </w:r>
    </w:p>
    <w:p w:rsidR="00A4284F" w:rsidRDefault="00A4284F">
      <w:pPr>
        <w:pStyle w:val="a3"/>
        <w:jc w:val="left"/>
        <w:sectPr w:rsidR="00A4284F">
          <w:type w:val="continuous"/>
          <w:pgSz w:w="11910" w:h="16840"/>
          <w:pgMar w:top="1140" w:right="283" w:bottom="280" w:left="1133" w:header="0" w:footer="915" w:gutter="0"/>
          <w:cols w:num="2" w:space="720" w:equalWidth="0">
            <w:col w:w="4107" w:space="2916"/>
            <w:col w:w="3471"/>
          </w:cols>
        </w:sectPr>
      </w:pPr>
    </w:p>
    <w:p w:rsidR="00A4284F" w:rsidRDefault="004E5E27">
      <w:pPr>
        <w:pStyle w:val="a3"/>
        <w:spacing w:line="276" w:lineRule="auto"/>
        <w:ind w:left="697"/>
        <w:jc w:val="left"/>
      </w:pPr>
      <w:r>
        <w:rPr>
          <w:spacing w:val="-2"/>
        </w:rPr>
        <w:t>проектно- исследовательской деятельности</w:t>
      </w:r>
    </w:p>
    <w:p w:rsidR="00A4284F" w:rsidRDefault="004E5E27">
      <w:pPr>
        <w:pStyle w:val="a3"/>
        <w:spacing w:before="46" w:line="276" w:lineRule="auto"/>
        <w:ind w:left="697"/>
        <w:jc w:val="left"/>
      </w:pPr>
      <w:r>
        <w:t>ОБЩЕЕ КОЛИЧЕСТВО ЧАСОВ</w:t>
      </w:r>
      <w:r>
        <w:rPr>
          <w:spacing w:val="-14"/>
        </w:rPr>
        <w:t xml:space="preserve"> </w:t>
      </w:r>
      <w:r>
        <w:t>ПО</w:t>
      </w:r>
      <w:r>
        <w:rPr>
          <w:spacing w:val="-14"/>
        </w:rPr>
        <w:t xml:space="preserve"> </w:t>
      </w:r>
      <w:r>
        <w:t>ПРОГРАММЕ</w:t>
      </w:r>
    </w:p>
    <w:p w:rsidR="00A4284F" w:rsidRPr="004E5E27" w:rsidRDefault="004E5E27">
      <w:pPr>
        <w:spacing w:line="252" w:lineRule="exact"/>
        <w:ind w:left="610"/>
        <w:rPr>
          <w:lang w:val="en-US"/>
        </w:rPr>
      </w:pPr>
      <w:r w:rsidRPr="004E5E27">
        <w:rPr>
          <w:lang w:val="en-US"/>
        </w:rPr>
        <w:br w:type="column"/>
      </w:r>
      <w:r w:rsidRPr="004E5E27">
        <w:rPr>
          <w:spacing w:val="-10"/>
          <w:lang w:val="en-US"/>
        </w:rPr>
        <w:t>6</w:t>
      </w:r>
    </w:p>
    <w:p w:rsidR="00A4284F" w:rsidRPr="004E5E27" w:rsidRDefault="004E5E27">
      <w:pPr>
        <w:pStyle w:val="a3"/>
        <w:tabs>
          <w:tab w:val="left" w:pos="1812"/>
          <w:tab w:val="left" w:pos="3414"/>
        </w:tabs>
        <w:spacing w:before="812"/>
        <w:ind w:left="555"/>
        <w:jc w:val="left"/>
        <w:rPr>
          <w:lang w:val="en-US"/>
        </w:rPr>
      </w:pPr>
      <w:r w:rsidRPr="004E5E27">
        <w:rPr>
          <w:spacing w:val="-5"/>
          <w:lang w:val="en-US"/>
        </w:rPr>
        <w:t>68</w:t>
      </w:r>
      <w:r w:rsidRPr="004E5E27">
        <w:rPr>
          <w:lang w:val="en-US"/>
        </w:rPr>
        <w:tab/>
      </w:r>
      <w:r w:rsidRPr="004E5E27">
        <w:rPr>
          <w:spacing w:val="-10"/>
          <w:lang w:val="en-US"/>
        </w:rPr>
        <w:t>0</w:t>
      </w:r>
      <w:r w:rsidRPr="004E5E27">
        <w:rPr>
          <w:lang w:val="en-US"/>
        </w:rPr>
        <w:tab/>
      </w:r>
      <w:r w:rsidRPr="004E5E27">
        <w:rPr>
          <w:spacing w:val="-10"/>
          <w:lang w:val="en-US"/>
        </w:rPr>
        <w:t>0</w:t>
      </w:r>
    </w:p>
    <w:p w:rsidR="00A4284F" w:rsidRPr="004E5E27" w:rsidRDefault="004E5E27">
      <w:pPr>
        <w:pStyle w:val="a3"/>
        <w:spacing w:line="276" w:lineRule="auto"/>
        <w:ind w:left="697" w:right="409"/>
        <w:jc w:val="left"/>
        <w:rPr>
          <w:lang w:val="en-US"/>
        </w:rPr>
      </w:pPr>
      <w:r w:rsidRPr="004E5E27">
        <w:rPr>
          <w:lang w:val="en-US"/>
        </w:rPr>
        <w:br w:type="column"/>
      </w:r>
      <w:r w:rsidRPr="004E5E27">
        <w:rPr>
          <w:color w:val="0000FF"/>
          <w:spacing w:val="-2"/>
          <w:u w:val="single" w:color="0000FF"/>
          <w:lang w:val="en-US"/>
        </w:rPr>
        <w:t>https://m.edsoo.ru/7f41c</w:t>
      </w:r>
      <w:r w:rsidRPr="004E5E27">
        <w:rPr>
          <w:color w:val="0000FF"/>
          <w:spacing w:val="-2"/>
          <w:lang w:val="en-US"/>
        </w:rPr>
        <w:t xml:space="preserve"> </w:t>
      </w:r>
      <w:r w:rsidRPr="004E5E27">
        <w:rPr>
          <w:color w:val="0000FF"/>
          <w:spacing w:val="-4"/>
          <w:u w:val="single" w:color="0000FF"/>
          <w:lang w:val="en-US"/>
        </w:rPr>
        <w:t>f62</w:t>
      </w:r>
    </w:p>
    <w:p w:rsidR="00A4284F" w:rsidRPr="004E5E27" w:rsidRDefault="00A4284F">
      <w:pPr>
        <w:pStyle w:val="a3"/>
        <w:spacing w:line="276" w:lineRule="auto"/>
        <w:jc w:val="left"/>
        <w:rPr>
          <w:lang w:val="en-US"/>
        </w:rPr>
        <w:sectPr w:rsidR="00A4284F" w:rsidRPr="004E5E27">
          <w:type w:val="continuous"/>
          <w:pgSz w:w="11910" w:h="16840"/>
          <w:pgMar w:top="1140" w:right="283" w:bottom="280" w:left="1133" w:header="0" w:footer="915" w:gutter="0"/>
          <w:cols w:num="3" w:space="720" w:equalWidth="0">
            <w:col w:w="3251" w:space="40"/>
            <w:col w:w="3565" w:space="167"/>
            <w:col w:w="3471"/>
          </w:cols>
        </w:sectPr>
      </w:pPr>
    </w:p>
    <w:p w:rsidR="00A4284F" w:rsidRDefault="004E5E27">
      <w:pPr>
        <w:pStyle w:val="3"/>
        <w:spacing w:before="76" w:line="276" w:lineRule="auto"/>
        <w:ind w:left="745" w:right="6347" w:hanging="55"/>
      </w:pPr>
      <w:r>
        <w:t>ПОУРОЧНОЕ</w:t>
      </w:r>
      <w:r>
        <w:rPr>
          <w:spacing w:val="-14"/>
        </w:rPr>
        <w:t xml:space="preserve"> </w:t>
      </w:r>
      <w:r>
        <w:t>ПЛАНИРОВАНИЕ 10 КЛАСС</w:t>
      </w:r>
    </w:p>
    <w:tbl>
      <w:tblPr>
        <w:tblStyle w:val="TableNormal"/>
        <w:tblW w:w="0" w:type="auto"/>
        <w:tblInd w:w="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00"/>
        <w:gridCol w:w="2164"/>
        <w:gridCol w:w="808"/>
        <w:gridCol w:w="1526"/>
        <w:gridCol w:w="1578"/>
        <w:gridCol w:w="2890"/>
      </w:tblGrid>
      <w:tr w:rsidR="00A4284F">
        <w:trPr>
          <w:trHeight w:val="340"/>
        </w:trPr>
        <w:tc>
          <w:tcPr>
            <w:tcW w:w="600" w:type="dxa"/>
            <w:vMerge w:val="restart"/>
          </w:tcPr>
          <w:p w:rsidR="00A4284F" w:rsidRDefault="004E5E27">
            <w:pPr>
              <w:pStyle w:val="TableParagraph"/>
              <w:spacing w:before="84" w:line="276" w:lineRule="auto"/>
              <w:ind w:left="235" w:right="120"/>
              <w:jc w:val="both"/>
              <w:rPr>
                <w:b/>
              </w:rPr>
            </w:pPr>
            <w:r>
              <w:rPr>
                <w:b/>
                <w:spacing w:val="-10"/>
              </w:rPr>
              <w:t xml:space="preserve">№ </w:t>
            </w:r>
            <w:r>
              <w:rPr>
                <w:b/>
                <w:spacing w:val="-6"/>
              </w:rPr>
              <w:t xml:space="preserve">п/ </w:t>
            </w:r>
            <w:r>
              <w:rPr>
                <w:b/>
                <w:spacing w:val="-10"/>
              </w:rPr>
              <w:t>п</w:t>
            </w:r>
          </w:p>
        </w:tc>
        <w:tc>
          <w:tcPr>
            <w:tcW w:w="2164" w:type="dxa"/>
            <w:vMerge w:val="restart"/>
          </w:tcPr>
          <w:p w:rsidR="00A4284F" w:rsidRDefault="00A4284F">
            <w:pPr>
              <w:pStyle w:val="TableParagraph"/>
              <w:spacing w:before="121"/>
              <w:rPr>
                <w:b/>
              </w:rPr>
            </w:pPr>
          </w:p>
          <w:p w:rsidR="00A4284F" w:rsidRDefault="004E5E27">
            <w:pPr>
              <w:pStyle w:val="TableParagraph"/>
              <w:ind w:left="235"/>
              <w:rPr>
                <w:b/>
              </w:rPr>
            </w:pPr>
            <w:r>
              <w:rPr>
                <w:b/>
              </w:rPr>
              <w:t xml:space="preserve">Тема </w:t>
            </w:r>
            <w:r>
              <w:rPr>
                <w:b/>
                <w:spacing w:val="-2"/>
              </w:rPr>
              <w:t>урока</w:t>
            </w:r>
          </w:p>
        </w:tc>
        <w:tc>
          <w:tcPr>
            <w:tcW w:w="3912" w:type="dxa"/>
            <w:gridSpan w:val="3"/>
          </w:tcPr>
          <w:p w:rsidR="00A4284F" w:rsidRDefault="004E5E27">
            <w:pPr>
              <w:pStyle w:val="TableParagraph"/>
              <w:spacing w:before="49"/>
              <w:ind w:left="100"/>
              <w:rPr>
                <w:b/>
              </w:rPr>
            </w:pPr>
            <w:r>
              <w:rPr>
                <w:b/>
              </w:rPr>
              <w:t xml:space="preserve">Количество </w:t>
            </w:r>
            <w:r>
              <w:rPr>
                <w:b/>
                <w:spacing w:val="-2"/>
              </w:rPr>
              <w:t>часов</w:t>
            </w:r>
          </w:p>
        </w:tc>
        <w:tc>
          <w:tcPr>
            <w:tcW w:w="2890" w:type="dxa"/>
            <w:vMerge w:val="restart"/>
          </w:tcPr>
          <w:p w:rsidR="00A4284F" w:rsidRDefault="004E5E27">
            <w:pPr>
              <w:pStyle w:val="TableParagraph"/>
              <w:spacing w:before="84" w:line="276" w:lineRule="auto"/>
              <w:ind w:left="237" w:right="185"/>
              <w:rPr>
                <w:b/>
              </w:rPr>
            </w:pPr>
            <w:r>
              <w:rPr>
                <w:b/>
              </w:rPr>
              <w:t>Электронные</w:t>
            </w:r>
            <w:r>
              <w:rPr>
                <w:b/>
                <w:spacing w:val="-14"/>
              </w:rPr>
              <w:t xml:space="preserve"> </w:t>
            </w:r>
            <w:r>
              <w:rPr>
                <w:b/>
              </w:rPr>
              <w:t xml:space="preserve">цифровые </w:t>
            </w:r>
            <w:r>
              <w:rPr>
                <w:b/>
                <w:spacing w:val="-2"/>
              </w:rPr>
              <w:t>образовательные ресурсы</w:t>
            </w:r>
          </w:p>
        </w:tc>
      </w:tr>
      <w:tr w:rsidR="00A4284F">
        <w:trPr>
          <w:trHeight w:val="923"/>
        </w:trPr>
        <w:tc>
          <w:tcPr>
            <w:tcW w:w="600" w:type="dxa"/>
            <w:vMerge/>
            <w:tcBorders>
              <w:top w:val="nil"/>
            </w:tcBorders>
          </w:tcPr>
          <w:p w:rsidR="00A4284F" w:rsidRDefault="00A4284F">
            <w:pPr>
              <w:rPr>
                <w:sz w:val="2"/>
                <w:szCs w:val="2"/>
              </w:rPr>
            </w:pPr>
          </w:p>
        </w:tc>
        <w:tc>
          <w:tcPr>
            <w:tcW w:w="2164" w:type="dxa"/>
            <w:vMerge/>
            <w:tcBorders>
              <w:top w:val="nil"/>
            </w:tcBorders>
          </w:tcPr>
          <w:p w:rsidR="00A4284F" w:rsidRDefault="00A4284F">
            <w:pPr>
              <w:rPr>
                <w:sz w:val="2"/>
                <w:szCs w:val="2"/>
              </w:rPr>
            </w:pPr>
          </w:p>
        </w:tc>
        <w:tc>
          <w:tcPr>
            <w:tcW w:w="808" w:type="dxa"/>
          </w:tcPr>
          <w:p w:rsidR="00A4284F" w:rsidRDefault="004E5E27">
            <w:pPr>
              <w:pStyle w:val="TableParagraph"/>
              <w:spacing w:before="49" w:line="276" w:lineRule="auto"/>
              <w:ind w:left="235" w:right="107"/>
              <w:rPr>
                <w:b/>
              </w:rPr>
            </w:pPr>
            <w:r>
              <w:rPr>
                <w:b/>
                <w:spacing w:val="-4"/>
              </w:rPr>
              <w:t xml:space="preserve">Всег </w:t>
            </w:r>
            <w:r>
              <w:rPr>
                <w:b/>
                <w:spacing w:val="-10"/>
              </w:rPr>
              <w:t>о</w:t>
            </w:r>
          </w:p>
        </w:tc>
        <w:tc>
          <w:tcPr>
            <w:tcW w:w="1526" w:type="dxa"/>
          </w:tcPr>
          <w:p w:rsidR="00A4284F" w:rsidRDefault="004E5E27">
            <w:pPr>
              <w:pStyle w:val="TableParagraph"/>
              <w:spacing w:before="49" w:line="276" w:lineRule="auto"/>
              <w:ind w:left="236"/>
              <w:rPr>
                <w:b/>
              </w:rPr>
            </w:pPr>
            <w:r>
              <w:rPr>
                <w:b/>
                <w:spacing w:val="-2"/>
              </w:rPr>
              <w:t xml:space="preserve">Контрольн </w:t>
            </w:r>
            <w:r>
              <w:rPr>
                <w:b/>
              </w:rPr>
              <w:t>ые работы</w:t>
            </w:r>
          </w:p>
        </w:tc>
        <w:tc>
          <w:tcPr>
            <w:tcW w:w="1578" w:type="dxa"/>
          </w:tcPr>
          <w:p w:rsidR="00A4284F" w:rsidRDefault="004E5E27">
            <w:pPr>
              <w:pStyle w:val="TableParagraph"/>
              <w:spacing w:before="49" w:line="276" w:lineRule="auto"/>
              <w:ind w:left="235"/>
              <w:rPr>
                <w:b/>
              </w:rPr>
            </w:pPr>
            <w:r>
              <w:rPr>
                <w:b/>
                <w:spacing w:val="-2"/>
              </w:rPr>
              <w:t xml:space="preserve">Практическ </w:t>
            </w:r>
            <w:r>
              <w:rPr>
                <w:b/>
              </w:rPr>
              <w:t>ие работы</w:t>
            </w:r>
          </w:p>
        </w:tc>
        <w:tc>
          <w:tcPr>
            <w:tcW w:w="2890" w:type="dxa"/>
            <w:vMerge/>
            <w:tcBorders>
              <w:top w:val="nil"/>
            </w:tcBorders>
          </w:tcPr>
          <w:p w:rsidR="00A4284F" w:rsidRDefault="00A4284F">
            <w:pPr>
              <w:rPr>
                <w:sz w:val="2"/>
                <w:szCs w:val="2"/>
              </w:rPr>
            </w:pPr>
          </w:p>
        </w:tc>
      </w:tr>
      <w:tr w:rsidR="00A4284F">
        <w:trPr>
          <w:trHeight w:val="630"/>
        </w:trPr>
        <w:tc>
          <w:tcPr>
            <w:tcW w:w="600" w:type="dxa"/>
          </w:tcPr>
          <w:p w:rsidR="00A4284F" w:rsidRDefault="004E5E27">
            <w:pPr>
              <w:pStyle w:val="TableParagraph"/>
              <w:spacing w:before="193"/>
              <w:ind w:left="100"/>
            </w:pPr>
            <w:r>
              <w:rPr>
                <w:spacing w:val="-10"/>
              </w:rPr>
              <w:t>1</w:t>
            </w:r>
          </w:p>
        </w:tc>
        <w:tc>
          <w:tcPr>
            <w:tcW w:w="2164" w:type="dxa"/>
          </w:tcPr>
          <w:p w:rsidR="00A4284F" w:rsidRDefault="004E5E27">
            <w:pPr>
              <w:pStyle w:val="TableParagraph"/>
              <w:spacing w:before="11" w:line="290" w:lineRule="atLeast"/>
              <w:ind w:left="235" w:right="591"/>
            </w:pPr>
            <w:r>
              <w:t>Общество</w:t>
            </w:r>
            <w:r>
              <w:rPr>
                <w:spacing w:val="-14"/>
              </w:rPr>
              <w:t xml:space="preserve"> </w:t>
            </w:r>
            <w:r>
              <w:t xml:space="preserve">как </w:t>
            </w:r>
            <w:r>
              <w:rPr>
                <w:spacing w:val="-2"/>
              </w:rPr>
              <w:t>система</w:t>
            </w:r>
          </w:p>
        </w:tc>
        <w:tc>
          <w:tcPr>
            <w:tcW w:w="808" w:type="dxa"/>
          </w:tcPr>
          <w:p w:rsidR="00A4284F" w:rsidRDefault="004E5E27">
            <w:pPr>
              <w:pStyle w:val="TableParagraph"/>
              <w:spacing w:before="193"/>
              <w:ind w:right="235"/>
              <w:jc w:val="right"/>
            </w:pPr>
            <w:r>
              <w:rPr>
                <w:spacing w:val="-10"/>
              </w:rPr>
              <w:t>1</w:t>
            </w:r>
          </w:p>
        </w:tc>
        <w:tc>
          <w:tcPr>
            <w:tcW w:w="1526" w:type="dxa"/>
          </w:tcPr>
          <w:p w:rsidR="00A4284F" w:rsidRDefault="00A4284F">
            <w:pPr>
              <w:pStyle w:val="TableParagraph"/>
            </w:pPr>
          </w:p>
        </w:tc>
        <w:tc>
          <w:tcPr>
            <w:tcW w:w="1578" w:type="dxa"/>
          </w:tcPr>
          <w:p w:rsidR="00A4284F" w:rsidRDefault="00A4284F">
            <w:pPr>
              <w:pStyle w:val="TableParagraph"/>
            </w:pPr>
          </w:p>
        </w:tc>
        <w:tc>
          <w:tcPr>
            <w:tcW w:w="2890" w:type="dxa"/>
          </w:tcPr>
          <w:p w:rsidR="00A4284F" w:rsidRDefault="004E5E27">
            <w:pPr>
              <w:pStyle w:val="TableParagraph"/>
              <w:spacing w:before="11" w:line="290" w:lineRule="atLeast"/>
              <w:ind w:left="237"/>
            </w:pPr>
            <w:r>
              <w:t xml:space="preserve">Библиотека ЦОК </w:t>
            </w:r>
            <w:r>
              <w:rPr>
                <w:color w:val="0000FF"/>
                <w:spacing w:val="-2"/>
                <w:u w:val="single" w:color="0000FF"/>
              </w:rPr>
              <w:t>https://m.edsoo.ru/f5eccb04</w:t>
            </w:r>
          </w:p>
        </w:tc>
      </w:tr>
      <w:tr w:rsidR="00A4284F">
        <w:trPr>
          <w:trHeight w:val="920"/>
        </w:trPr>
        <w:tc>
          <w:tcPr>
            <w:tcW w:w="600" w:type="dxa"/>
          </w:tcPr>
          <w:p w:rsidR="00A4284F" w:rsidRDefault="00A4284F">
            <w:pPr>
              <w:pStyle w:val="TableParagraph"/>
              <w:spacing w:before="85"/>
              <w:rPr>
                <w:b/>
              </w:rPr>
            </w:pPr>
          </w:p>
          <w:p w:rsidR="00A4284F" w:rsidRDefault="004E5E27">
            <w:pPr>
              <w:pStyle w:val="TableParagraph"/>
              <w:ind w:left="100"/>
            </w:pPr>
            <w:r>
              <w:rPr>
                <w:spacing w:val="-10"/>
              </w:rPr>
              <w:t>2</w:t>
            </w:r>
          </w:p>
        </w:tc>
        <w:tc>
          <w:tcPr>
            <w:tcW w:w="2164" w:type="dxa"/>
          </w:tcPr>
          <w:p w:rsidR="00A4284F" w:rsidRDefault="004E5E27">
            <w:pPr>
              <w:pStyle w:val="TableParagraph"/>
              <w:spacing w:before="11" w:line="290" w:lineRule="atLeast"/>
              <w:ind w:left="235"/>
            </w:pPr>
            <w:r>
              <w:t xml:space="preserve">Общество и </w:t>
            </w:r>
            <w:r>
              <w:rPr>
                <w:spacing w:val="-2"/>
              </w:rPr>
              <w:t>общественные отношения</w:t>
            </w:r>
          </w:p>
        </w:tc>
        <w:tc>
          <w:tcPr>
            <w:tcW w:w="808" w:type="dxa"/>
          </w:tcPr>
          <w:p w:rsidR="00A4284F" w:rsidRDefault="00A4284F">
            <w:pPr>
              <w:pStyle w:val="TableParagraph"/>
              <w:spacing w:before="85"/>
              <w:rPr>
                <w:b/>
              </w:rPr>
            </w:pPr>
          </w:p>
          <w:p w:rsidR="00A4284F" w:rsidRDefault="004E5E27">
            <w:pPr>
              <w:pStyle w:val="TableParagraph"/>
              <w:ind w:right="235"/>
              <w:jc w:val="right"/>
            </w:pPr>
            <w:r>
              <w:rPr>
                <w:spacing w:val="-10"/>
              </w:rPr>
              <w:t>1</w:t>
            </w:r>
          </w:p>
        </w:tc>
        <w:tc>
          <w:tcPr>
            <w:tcW w:w="1526" w:type="dxa"/>
          </w:tcPr>
          <w:p w:rsidR="00A4284F" w:rsidRDefault="00A4284F">
            <w:pPr>
              <w:pStyle w:val="TableParagraph"/>
            </w:pPr>
          </w:p>
        </w:tc>
        <w:tc>
          <w:tcPr>
            <w:tcW w:w="1578" w:type="dxa"/>
          </w:tcPr>
          <w:p w:rsidR="00A4284F" w:rsidRDefault="00A4284F">
            <w:pPr>
              <w:pStyle w:val="TableParagraph"/>
            </w:pPr>
          </w:p>
        </w:tc>
        <w:tc>
          <w:tcPr>
            <w:tcW w:w="2890" w:type="dxa"/>
          </w:tcPr>
          <w:p w:rsidR="00A4284F" w:rsidRDefault="004E5E27">
            <w:pPr>
              <w:pStyle w:val="TableParagraph"/>
              <w:spacing w:before="193" w:line="276" w:lineRule="auto"/>
              <w:ind w:left="237"/>
            </w:pPr>
            <w:r>
              <w:t xml:space="preserve">Библиотека ЦОК </w:t>
            </w:r>
            <w:r>
              <w:rPr>
                <w:color w:val="0000FF"/>
                <w:spacing w:val="-2"/>
                <w:u w:val="single" w:color="0000FF"/>
              </w:rPr>
              <w:t>https://m.edsoo.ru/f5eccc8a</w:t>
            </w:r>
          </w:p>
        </w:tc>
      </w:tr>
      <w:tr w:rsidR="00A4284F">
        <w:trPr>
          <w:trHeight w:val="920"/>
        </w:trPr>
        <w:tc>
          <w:tcPr>
            <w:tcW w:w="600" w:type="dxa"/>
          </w:tcPr>
          <w:p w:rsidR="00A4284F" w:rsidRDefault="00A4284F">
            <w:pPr>
              <w:pStyle w:val="TableParagraph"/>
              <w:spacing w:before="85"/>
              <w:rPr>
                <w:b/>
              </w:rPr>
            </w:pPr>
          </w:p>
          <w:p w:rsidR="00A4284F" w:rsidRDefault="004E5E27">
            <w:pPr>
              <w:pStyle w:val="TableParagraph"/>
              <w:ind w:left="100"/>
            </w:pPr>
            <w:r>
              <w:rPr>
                <w:spacing w:val="-10"/>
              </w:rPr>
              <w:t>3</w:t>
            </w:r>
          </w:p>
        </w:tc>
        <w:tc>
          <w:tcPr>
            <w:tcW w:w="2164" w:type="dxa"/>
          </w:tcPr>
          <w:p w:rsidR="00A4284F" w:rsidRDefault="004E5E27">
            <w:pPr>
              <w:pStyle w:val="TableParagraph"/>
              <w:spacing w:before="11" w:line="290" w:lineRule="atLeast"/>
              <w:ind w:left="235" w:right="744"/>
              <w:jc w:val="both"/>
            </w:pPr>
            <w:r>
              <w:rPr>
                <w:spacing w:val="-2"/>
              </w:rPr>
              <w:t xml:space="preserve">Социальные </w:t>
            </w:r>
            <w:r>
              <w:t>институты</w:t>
            </w:r>
            <w:r>
              <w:rPr>
                <w:spacing w:val="-14"/>
              </w:rPr>
              <w:t xml:space="preserve"> </w:t>
            </w:r>
            <w:r>
              <w:t xml:space="preserve">в </w:t>
            </w:r>
            <w:r>
              <w:rPr>
                <w:spacing w:val="-2"/>
              </w:rPr>
              <w:t>обществе</w:t>
            </w:r>
          </w:p>
        </w:tc>
        <w:tc>
          <w:tcPr>
            <w:tcW w:w="808" w:type="dxa"/>
          </w:tcPr>
          <w:p w:rsidR="00A4284F" w:rsidRDefault="00A4284F">
            <w:pPr>
              <w:pStyle w:val="TableParagraph"/>
              <w:spacing w:before="85"/>
              <w:rPr>
                <w:b/>
              </w:rPr>
            </w:pPr>
          </w:p>
          <w:p w:rsidR="00A4284F" w:rsidRDefault="004E5E27">
            <w:pPr>
              <w:pStyle w:val="TableParagraph"/>
              <w:ind w:right="235"/>
              <w:jc w:val="right"/>
            </w:pPr>
            <w:r>
              <w:rPr>
                <w:spacing w:val="-10"/>
              </w:rPr>
              <w:t>1</w:t>
            </w:r>
          </w:p>
        </w:tc>
        <w:tc>
          <w:tcPr>
            <w:tcW w:w="1526" w:type="dxa"/>
          </w:tcPr>
          <w:p w:rsidR="00A4284F" w:rsidRDefault="00A4284F">
            <w:pPr>
              <w:pStyle w:val="TableParagraph"/>
            </w:pPr>
          </w:p>
        </w:tc>
        <w:tc>
          <w:tcPr>
            <w:tcW w:w="1578" w:type="dxa"/>
          </w:tcPr>
          <w:p w:rsidR="00A4284F" w:rsidRDefault="00A4284F">
            <w:pPr>
              <w:pStyle w:val="TableParagraph"/>
            </w:pPr>
          </w:p>
        </w:tc>
        <w:tc>
          <w:tcPr>
            <w:tcW w:w="2890" w:type="dxa"/>
          </w:tcPr>
          <w:p w:rsidR="00A4284F" w:rsidRDefault="00A4284F">
            <w:pPr>
              <w:pStyle w:val="TableParagraph"/>
            </w:pPr>
          </w:p>
        </w:tc>
      </w:tr>
      <w:tr w:rsidR="00A4284F">
        <w:trPr>
          <w:trHeight w:val="920"/>
        </w:trPr>
        <w:tc>
          <w:tcPr>
            <w:tcW w:w="600" w:type="dxa"/>
          </w:tcPr>
          <w:p w:rsidR="00A4284F" w:rsidRDefault="00A4284F">
            <w:pPr>
              <w:pStyle w:val="TableParagraph"/>
              <w:spacing w:before="85"/>
              <w:rPr>
                <w:b/>
              </w:rPr>
            </w:pPr>
          </w:p>
          <w:p w:rsidR="00A4284F" w:rsidRDefault="004E5E27">
            <w:pPr>
              <w:pStyle w:val="TableParagraph"/>
              <w:ind w:left="100"/>
            </w:pPr>
            <w:r>
              <w:rPr>
                <w:spacing w:val="-10"/>
              </w:rPr>
              <w:t>4</w:t>
            </w:r>
          </w:p>
        </w:tc>
        <w:tc>
          <w:tcPr>
            <w:tcW w:w="2164" w:type="dxa"/>
          </w:tcPr>
          <w:p w:rsidR="00A4284F" w:rsidRDefault="004E5E27">
            <w:pPr>
              <w:pStyle w:val="TableParagraph"/>
              <w:spacing w:before="11" w:line="290" w:lineRule="atLeast"/>
              <w:ind w:left="235"/>
            </w:pPr>
            <w:r>
              <w:rPr>
                <w:spacing w:val="-2"/>
              </w:rPr>
              <w:t xml:space="preserve">Информационное </w:t>
            </w:r>
            <w:r>
              <w:t xml:space="preserve">общество и его </w:t>
            </w:r>
            <w:r>
              <w:rPr>
                <w:spacing w:val="-2"/>
              </w:rPr>
              <w:t>особенности</w:t>
            </w:r>
          </w:p>
        </w:tc>
        <w:tc>
          <w:tcPr>
            <w:tcW w:w="808" w:type="dxa"/>
          </w:tcPr>
          <w:p w:rsidR="00A4284F" w:rsidRDefault="00A4284F">
            <w:pPr>
              <w:pStyle w:val="TableParagraph"/>
              <w:spacing w:before="85"/>
              <w:rPr>
                <w:b/>
              </w:rPr>
            </w:pPr>
          </w:p>
          <w:p w:rsidR="00A4284F" w:rsidRDefault="004E5E27">
            <w:pPr>
              <w:pStyle w:val="TableParagraph"/>
              <w:ind w:right="235"/>
              <w:jc w:val="right"/>
            </w:pPr>
            <w:r>
              <w:rPr>
                <w:spacing w:val="-10"/>
              </w:rPr>
              <w:t>1</w:t>
            </w:r>
          </w:p>
        </w:tc>
        <w:tc>
          <w:tcPr>
            <w:tcW w:w="1526" w:type="dxa"/>
          </w:tcPr>
          <w:p w:rsidR="00A4284F" w:rsidRDefault="00A4284F">
            <w:pPr>
              <w:pStyle w:val="TableParagraph"/>
            </w:pPr>
          </w:p>
        </w:tc>
        <w:tc>
          <w:tcPr>
            <w:tcW w:w="1578" w:type="dxa"/>
          </w:tcPr>
          <w:p w:rsidR="00A4284F" w:rsidRDefault="00A4284F">
            <w:pPr>
              <w:pStyle w:val="TableParagraph"/>
            </w:pPr>
          </w:p>
        </w:tc>
        <w:tc>
          <w:tcPr>
            <w:tcW w:w="2890" w:type="dxa"/>
          </w:tcPr>
          <w:p w:rsidR="00A4284F" w:rsidRDefault="004E5E27">
            <w:pPr>
              <w:pStyle w:val="TableParagraph"/>
              <w:spacing w:before="193" w:line="276" w:lineRule="auto"/>
              <w:ind w:left="237"/>
            </w:pPr>
            <w:r>
              <w:t xml:space="preserve">Библиотека ЦОК </w:t>
            </w:r>
            <w:r>
              <w:rPr>
                <w:color w:val="0000FF"/>
                <w:spacing w:val="-2"/>
                <w:u w:val="single" w:color="0000FF"/>
              </w:rPr>
              <w:t>https://m.edsoo.ru/f5ecc514</w:t>
            </w:r>
          </w:p>
        </w:tc>
      </w:tr>
      <w:tr w:rsidR="00A4284F">
        <w:trPr>
          <w:trHeight w:val="1210"/>
        </w:trPr>
        <w:tc>
          <w:tcPr>
            <w:tcW w:w="600" w:type="dxa"/>
          </w:tcPr>
          <w:p w:rsidR="00A4284F" w:rsidRDefault="00A4284F">
            <w:pPr>
              <w:pStyle w:val="TableParagraph"/>
              <w:spacing w:before="230"/>
              <w:rPr>
                <w:b/>
              </w:rPr>
            </w:pPr>
          </w:p>
          <w:p w:rsidR="00A4284F" w:rsidRDefault="004E5E27">
            <w:pPr>
              <w:pStyle w:val="TableParagraph"/>
              <w:ind w:left="100"/>
            </w:pPr>
            <w:r>
              <w:rPr>
                <w:spacing w:val="-10"/>
              </w:rPr>
              <w:t>5</w:t>
            </w:r>
          </w:p>
        </w:tc>
        <w:tc>
          <w:tcPr>
            <w:tcW w:w="2164" w:type="dxa"/>
          </w:tcPr>
          <w:p w:rsidR="00A4284F" w:rsidRDefault="004E5E27">
            <w:pPr>
              <w:pStyle w:val="TableParagraph"/>
              <w:spacing w:before="11" w:line="290" w:lineRule="atLeast"/>
              <w:ind w:left="235" w:right="345"/>
            </w:pPr>
            <w:r>
              <w:t>Роль массовых коммуникаций</w:t>
            </w:r>
            <w:r>
              <w:rPr>
                <w:spacing w:val="-14"/>
              </w:rPr>
              <w:t xml:space="preserve"> </w:t>
            </w:r>
            <w:r>
              <w:t xml:space="preserve">в </w:t>
            </w:r>
            <w:r>
              <w:rPr>
                <w:spacing w:val="-2"/>
              </w:rPr>
              <w:t>современном обществе</w:t>
            </w:r>
          </w:p>
        </w:tc>
        <w:tc>
          <w:tcPr>
            <w:tcW w:w="808" w:type="dxa"/>
          </w:tcPr>
          <w:p w:rsidR="00A4284F" w:rsidRDefault="00A4284F">
            <w:pPr>
              <w:pStyle w:val="TableParagraph"/>
              <w:spacing w:before="230"/>
              <w:rPr>
                <w:b/>
              </w:rPr>
            </w:pPr>
          </w:p>
          <w:p w:rsidR="00A4284F" w:rsidRDefault="004E5E27">
            <w:pPr>
              <w:pStyle w:val="TableParagraph"/>
              <w:ind w:right="235"/>
              <w:jc w:val="right"/>
            </w:pPr>
            <w:r>
              <w:rPr>
                <w:spacing w:val="-10"/>
              </w:rPr>
              <w:t>1</w:t>
            </w:r>
          </w:p>
        </w:tc>
        <w:tc>
          <w:tcPr>
            <w:tcW w:w="1526" w:type="dxa"/>
          </w:tcPr>
          <w:p w:rsidR="00A4284F" w:rsidRDefault="00A4284F">
            <w:pPr>
              <w:pStyle w:val="TableParagraph"/>
            </w:pPr>
          </w:p>
        </w:tc>
        <w:tc>
          <w:tcPr>
            <w:tcW w:w="1578" w:type="dxa"/>
          </w:tcPr>
          <w:p w:rsidR="00A4284F" w:rsidRDefault="00A4284F">
            <w:pPr>
              <w:pStyle w:val="TableParagraph"/>
            </w:pPr>
          </w:p>
        </w:tc>
        <w:tc>
          <w:tcPr>
            <w:tcW w:w="2890" w:type="dxa"/>
          </w:tcPr>
          <w:p w:rsidR="00A4284F" w:rsidRDefault="00A4284F">
            <w:pPr>
              <w:pStyle w:val="TableParagraph"/>
            </w:pPr>
          </w:p>
        </w:tc>
      </w:tr>
      <w:tr w:rsidR="00A4284F">
        <w:trPr>
          <w:trHeight w:val="920"/>
        </w:trPr>
        <w:tc>
          <w:tcPr>
            <w:tcW w:w="600" w:type="dxa"/>
          </w:tcPr>
          <w:p w:rsidR="00A4284F" w:rsidRDefault="00A4284F">
            <w:pPr>
              <w:pStyle w:val="TableParagraph"/>
              <w:spacing w:before="85"/>
              <w:rPr>
                <w:b/>
              </w:rPr>
            </w:pPr>
          </w:p>
          <w:p w:rsidR="00A4284F" w:rsidRDefault="004E5E27">
            <w:pPr>
              <w:pStyle w:val="TableParagraph"/>
              <w:ind w:left="100"/>
            </w:pPr>
            <w:r>
              <w:rPr>
                <w:spacing w:val="-10"/>
              </w:rPr>
              <w:t>6</w:t>
            </w:r>
          </w:p>
        </w:tc>
        <w:tc>
          <w:tcPr>
            <w:tcW w:w="2164" w:type="dxa"/>
          </w:tcPr>
          <w:p w:rsidR="00A4284F" w:rsidRDefault="004E5E27">
            <w:pPr>
              <w:pStyle w:val="TableParagraph"/>
              <w:spacing w:before="11" w:line="290" w:lineRule="atLeast"/>
              <w:ind w:left="235"/>
            </w:pPr>
            <w:r>
              <w:rPr>
                <w:spacing w:val="-2"/>
              </w:rPr>
              <w:t>Многообразие общественного развития</w:t>
            </w:r>
          </w:p>
        </w:tc>
        <w:tc>
          <w:tcPr>
            <w:tcW w:w="808" w:type="dxa"/>
          </w:tcPr>
          <w:p w:rsidR="00A4284F" w:rsidRDefault="00A4284F">
            <w:pPr>
              <w:pStyle w:val="TableParagraph"/>
              <w:spacing w:before="85"/>
              <w:rPr>
                <w:b/>
              </w:rPr>
            </w:pPr>
          </w:p>
          <w:p w:rsidR="00A4284F" w:rsidRDefault="004E5E27">
            <w:pPr>
              <w:pStyle w:val="TableParagraph"/>
              <w:ind w:right="235"/>
              <w:jc w:val="right"/>
            </w:pPr>
            <w:r>
              <w:rPr>
                <w:spacing w:val="-10"/>
              </w:rPr>
              <w:t>1</w:t>
            </w:r>
          </w:p>
        </w:tc>
        <w:tc>
          <w:tcPr>
            <w:tcW w:w="1526" w:type="dxa"/>
          </w:tcPr>
          <w:p w:rsidR="00A4284F" w:rsidRDefault="00A4284F">
            <w:pPr>
              <w:pStyle w:val="TableParagraph"/>
            </w:pPr>
          </w:p>
        </w:tc>
        <w:tc>
          <w:tcPr>
            <w:tcW w:w="1578" w:type="dxa"/>
          </w:tcPr>
          <w:p w:rsidR="00A4284F" w:rsidRDefault="00A4284F">
            <w:pPr>
              <w:pStyle w:val="TableParagraph"/>
            </w:pPr>
          </w:p>
        </w:tc>
        <w:tc>
          <w:tcPr>
            <w:tcW w:w="2890" w:type="dxa"/>
          </w:tcPr>
          <w:p w:rsidR="00A4284F" w:rsidRDefault="00A4284F">
            <w:pPr>
              <w:pStyle w:val="TableParagraph"/>
            </w:pPr>
          </w:p>
        </w:tc>
      </w:tr>
      <w:tr w:rsidR="00A4284F">
        <w:trPr>
          <w:trHeight w:val="920"/>
        </w:trPr>
        <w:tc>
          <w:tcPr>
            <w:tcW w:w="600" w:type="dxa"/>
          </w:tcPr>
          <w:p w:rsidR="00A4284F" w:rsidRDefault="00A4284F">
            <w:pPr>
              <w:pStyle w:val="TableParagraph"/>
              <w:spacing w:before="85"/>
              <w:rPr>
                <w:b/>
              </w:rPr>
            </w:pPr>
          </w:p>
          <w:p w:rsidR="00A4284F" w:rsidRDefault="004E5E27">
            <w:pPr>
              <w:pStyle w:val="TableParagraph"/>
              <w:ind w:left="100"/>
            </w:pPr>
            <w:r>
              <w:rPr>
                <w:spacing w:val="-10"/>
              </w:rPr>
              <w:t>7</w:t>
            </w:r>
          </w:p>
        </w:tc>
        <w:tc>
          <w:tcPr>
            <w:tcW w:w="2164" w:type="dxa"/>
          </w:tcPr>
          <w:p w:rsidR="00A4284F" w:rsidRDefault="004E5E27">
            <w:pPr>
              <w:pStyle w:val="TableParagraph"/>
              <w:spacing w:before="11" w:line="290" w:lineRule="atLeast"/>
              <w:ind w:left="235"/>
            </w:pPr>
            <w:r>
              <w:rPr>
                <w:spacing w:val="-2"/>
              </w:rPr>
              <w:t xml:space="preserve">Общественный </w:t>
            </w:r>
            <w:r>
              <w:t xml:space="preserve">прогресс и его </w:t>
            </w:r>
            <w:r>
              <w:rPr>
                <w:spacing w:val="-2"/>
              </w:rPr>
              <w:t>последствия</w:t>
            </w:r>
          </w:p>
        </w:tc>
        <w:tc>
          <w:tcPr>
            <w:tcW w:w="808" w:type="dxa"/>
          </w:tcPr>
          <w:p w:rsidR="00A4284F" w:rsidRDefault="00A4284F">
            <w:pPr>
              <w:pStyle w:val="TableParagraph"/>
              <w:spacing w:before="85"/>
              <w:rPr>
                <w:b/>
              </w:rPr>
            </w:pPr>
          </w:p>
          <w:p w:rsidR="00A4284F" w:rsidRDefault="004E5E27">
            <w:pPr>
              <w:pStyle w:val="TableParagraph"/>
              <w:ind w:right="235"/>
              <w:jc w:val="right"/>
            </w:pPr>
            <w:r>
              <w:rPr>
                <w:spacing w:val="-10"/>
              </w:rPr>
              <w:t>1</w:t>
            </w:r>
          </w:p>
        </w:tc>
        <w:tc>
          <w:tcPr>
            <w:tcW w:w="1526" w:type="dxa"/>
          </w:tcPr>
          <w:p w:rsidR="00A4284F" w:rsidRDefault="00A4284F">
            <w:pPr>
              <w:pStyle w:val="TableParagraph"/>
            </w:pPr>
          </w:p>
        </w:tc>
        <w:tc>
          <w:tcPr>
            <w:tcW w:w="1578" w:type="dxa"/>
          </w:tcPr>
          <w:p w:rsidR="00A4284F" w:rsidRDefault="00A4284F">
            <w:pPr>
              <w:pStyle w:val="TableParagraph"/>
            </w:pPr>
          </w:p>
        </w:tc>
        <w:tc>
          <w:tcPr>
            <w:tcW w:w="2890" w:type="dxa"/>
          </w:tcPr>
          <w:p w:rsidR="00A4284F" w:rsidRDefault="00A4284F">
            <w:pPr>
              <w:pStyle w:val="TableParagraph"/>
            </w:pPr>
          </w:p>
        </w:tc>
      </w:tr>
      <w:tr w:rsidR="00A4284F">
        <w:trPr>
          <w:trHeight w:val="630"/>
        </w:trPr>
        <w:tc>
          <w:tcPr>
            <w:tcW w:w="600" w:type="dxa"/>
          </w:tcPr>
          <w:p w:rsidR="00A4284F" w:rsidRDefault="004E5E27">
            <w:pPr>
              <w:pStyle w:val="TableParagraph"/>
              <w:spacing w:before="193"/>
              <w:ind w:left="100"/>
            </w:pPr>
            <w:r>
              <w:rPr>
                <w:spacing w:val="-10"/>
              </w:rPr>
              <w:t>8</w:t>
            </w:r>
          </w:p>
        </w:tc>
        <w:tc>
          <w:tcPr>
            <w:tcW w:w="2164" w:type="dxa"/>
          </w:tcPr>
          <w:p w:rsidR="00A4284F" w:rsidRDefault="004E5E27">
            <w:pPr>
              <w:pStyle w:val="TableParagraph"/>
              <w:spacing w:before="11" w:line="290" w:lineRule="atLeast"/>
              <w:ind w:left="235"/>
            </w:pPr>
            <w:r>
              <w:t>Глобализация</w:t>
            </w:r>
            <w:r>
              <w:rPr>
                <w:spacing w:val="-14"/>
              </w:rPr>
              <w:t xml:space="preserve"> </w:t>
            </w:r>
            <w:r>
              <w:t>и</w:t>
            </w:r>
            <w:r>
              <w:rPr>
                <w:spacing w:val="-14"/>
              </w:rPr>
              <w:t xml:space="preserve"> </w:t>
            </w:r>
            <w:r>
              <w:t xml:space="preserve">ее </w:t>
            </w:r>
            <w:r>
              <w:rPr>
                <w:spacing w:val="-2"/>
              </w:rPr>
              <w:t>противоречия</w:t>
            </w:r>
          </w:p>
        </w:tc>
        <w:tc>
          <w:tcPr>
            <w:tcW w:w="808" w:type="dxa"/>
          </w:tcPr>
          <w:p w:rsidR="00A4284F" w:rsidRDefault="004E5E27">
            <w:pPr>
              <w:pStyle w:val="TableParagraph"/>
              <w:spacing w:before="193"/>
              <w:ind w:right="235"/>
              <w:jc w:val="right"/>
            </w:pPr>
            <w:r>
              <w:rPr>
                <w:spacing w:val="-10"/>
              </w:rPr>
              <w:t>1</w:t>
            </w:r>
          </w:p>
        </w:tc>
        <w:tc>
          <w:tcPr>
            <w:tcW w:w="1526" w:type="dxa"/>
          </w:tcPr>
          <w:p w:rsidR="00A4284F" w:rsidRDefault="00A4284F">
            <w:pPr>
              <w:pStyle w:val="TableParagraph"/>
            </w:pPr>
          </w:p>
        </w:tc>
        <w:tc>
          <w:tcPr>
            <w:tcW w:w="1578" w:type="dxa"/>
          </w:tcPr>
          <w:p w:rsidR="00A4284F" w:rsidRDefault="00A4284F">
            <w:pPr>
              <w:pStyle w:val="TableParagraph"/>
            </w:pPr>
          </w:p>
        </w:tc>
        <w:tc>
          <w:tcPr>
            <w:tcW w:w="2890" w:type="dxa"/>
          </w:tcPr>
          <w:p w:rsidR="00A4284F" w:rsidRDefault="00A4284F">
            <w:pPr>
              <w:pStyle w:val="TableParagraph"/>
            </w:pPr>
          </w:p>
        </w:tc>
      </w:tr>
      <w:tr w:rsidR="00A4284F">
        <w:trPr>
          <w:trHeight w:val="920"/>
        </w:trPr>
        <w:tc>
          <w:tcPr>
            <w:tcW w:w="600" w:type="dxa"/>
          </w:tcPr>
          <w:p w:rsidR="00A4284F" w:rsidRDefault="00A4284F">
            <w:pPr>
              <w:pStyle w:val="TableParagraph"/>
              <w:spacing w:before="85"/>
              <w:rPr>
                <w:b/>
              </w:rPr>
            </w:pPr>
          </w:p>
          <w:p w:rsidR="00A4284F" w:rsidRDefault="004E5E27">
            <w:pPr>
              <w:pStyle w:val="TableParagraph"/>
              <w:ind w:left="100"/>
            </w:pPr>
            <w:r>
              <w:rPr>
                <w:spacing w:val="-10"/>
              </w:rPr>
              <w:t>9</w:t>
            </w:r>
          </w:p>
        </w:tc>
        <w:tc>
          <w:tcPr>
            <w:tcW w:w="2164" w:type="dxa"/>
          </w:tcPr>
          <w:p w:rsidR="00A4284F" w:rsidRDefault="004E5E27">
            <w:pPr>
              <w:pStyle w:val="TableParagraph"/>
              <w:spacing w:before="11" w:line="290" w:lineRule="atLeast"/>
              <w:ind w:left="235"/>
            </w:pPr>
            <w:r>
              <w:t xml:space="preserve">Личность в </w:t>
            </w:r>
            <w:r>
              <w:rPr>
                <w:spacing w:val="-2"/>
              </w:rPr>
              <w:t>современном обществе</w:t>
            </w:r>
          </w:p>
        </w:tc>
        <w:tc>
          <w:tcPr>
            <w:tcW w:w="808" w:type="dxa"/>
          </w:tcPr>
          <w:p w:rsidR="00A4284F" w:rsidRDefault="00A4284F">
            <w:pPr>
              <w:pStyle w:val="TableParagraph"/>
              <w:spacing w:before="85"/>
              <w:rPr>
                <w:b/>
              </w:rPr>
            </w:pPr>
          </w:p>
          <w:p w:rsidR="00A4284F" w:rsidRDefault="004E5E27">
            <w:pPr>
              <w:pStyle w:val="TableParagraph"/>
              <w:ind w:right="235"/>
              <w:jc w:val="right"/>
            </w:pPr>
            <w:r>
              <w:rPr>
                <w:spacing w:val="-10"/>
              </w:rPr>
              <w:t>1</w:t>
            </w:r>
          </w:p>
        </w:tc>
        <w:tc>
          <w:tcPr>
            <w:tcW w:w="1526" w:type="dxa"/>
          </w:tcPr>
          <w:p w:rsidR="00A4284F" w:rsidRDefault="00A4284F">
            <w:pPr>
              <w:pStyle w:val="TableParagraph"/>
            </w:pPr>
          </w:p>
        </w:tc>
        <w:tc>
          <w:tcPr>
            <w:tcW w:w="1578" w:type="dxa"/>
          </w:tcPr>
          <w:p w:rsidR="00A4284F" w:rsidRDefault="00A4284F">
            <w:pPr>
              <w:pStyle w:val="TableParagraph"/>
            </w:pPr>
          </w:p>
        </w:tc>
        <w:tc>
          <w:tcPr>
            <w:tcW w:w="2890" w:type="dxa"/>
          </w:tcPr>
          <w:p w:rsidR="00A4284F" w:rsidRDefault="004E5E27">
            <w:pPr>
              <w:pStyle w:val="TableParagraph"/>
              <w:spacing w:before="193" w:line="276" w:lineRule="auto"/>
              <w:ind w:left="237"/>
            </w:pPr>
            <w:r>
              <w:t xml:space="preserve">Библиотека ЦОК </w:t>
            </w:r>
            <w:r>
              <w:rPr>
                <w:color w:val="0000FF"/>
                <w:spacing w:val="-2"/>
                <w:u w:val="single" w:color="0000FF"/>
              </w:rPr>
              <w:t>https://m.edsoo.ru/f5eca7e6</w:t>
            </w:r>
          </w:p>
        </w:tc>
      </w:tr>
      <w:tr w:rsidR="00A4284F">
        <w:trPr>
          <w:trHeight w:val="1209"/>
        </w:trPr>
        <w:tc>
          <w:tcPr>
            <w:tcW w:w="600" w:type="dxa"/>
          </w:tcPr>
          <w:p w:rsidR="00A4284F" w:rsidRDefault="00A4284F">
            <w:pPr>
              <w:pStyle w:val="TableParagraph"/>
              <w:spacing w:before="230"/>
              <w:rPr>
                <w:b/>
              </w:rPr>
            </w:pPr>
          </w:p>
          <w:p w:rsidR="00A4284F" w:rsidRDefault="004E5E27">
            <w:pPr>
              <w:pStyle w:val="TableParagraph"/>
              <w:ind w:left="100"/>
            </w:pPr>
            <w:r>
              <w:rPr>
                <w:spacing w:val="-5"/>
              </w:rPr>
              <w:t>10</w:t>
            </w:r>
          </w:p>
        </w:tc>
        <w:tc>
          <w:tcPr>
            <w:tcW w:w="2164" w:type="dxa"/>
          </w:tcPr>
          <w:p w:rsidR="00A4284F" w:rsidRDefault="004E5E27">
            <w:pPr>
              <w:pStyle w:val="TableParagraph"/>
              <w:spacing w:before="11" w:line="290" w:lineRule="atLeast"/>
              <w:ind w:left="235" w:right="591"/>
            </w:pPr>
            <w:r>
              <w:rPr>
                <w:spacing w:val="-2"/>
              </w:rPr>
              <w:t xml:space="preserve">Становление </w:t>
            </w:r>
            <w:r>
              <w:t xml:space="preserve">личности в </w:t>
            </w:r>
            <w:r>
              <w:rPr>
                <w:spacing w:val="-2"/>
              </w:rPr>
              <w:t>процессе социализации</w:t>
            </w:r>
          </w:p>
        </w:tc>
        <w:tc>
          <w:tcPr>
            <w:tcW w:w="808" w:type="dxa"/>
          </w:tcPr>
          <w:p w:rsidR="00A4284F" w:rsidRDefault="00A4284F">
            <w:pPr>
              <w:pStyle w:val="TableParagraph"/>
              <w:spacing w:before="230"/>
              <w:rPr>
                <w:b/>
              </w:rPr>
            </w:pPr>
          </w:p>
          <w:p w:rsidR="00A4284F" w:rsidRDefault="004E5E27">
            <w:pPr>
              <w:pStyle w:val="TableParagraph"/>
              <w:ind w:right="235"/>
              <w:jc w:val="right"/>
            </w:pPr>
            <w:r>
              <w:rPr>
                <w:spacing w:val="-10"/>
              </w:rPr>
              <w:t>1</w:t>
            </w:r>
          </w:p>
        </w:tc>
        <w:tc>
          <w:tcPr>
            <w:tcW w:w="1526" w:type="dxa"/>
          </w:tcPr>
          <w:p w:rsidR="00A4284F" w:rsidRDefault="00A4284F">
            <w:pPr>
              <w:pStyle w:val="TableParagraph"/>
            </w:pPr>
          </w:p>
        </w:tc>
        <w:tc>
          <w:tcPr>
            <w:tcW w:w="1578" w:type="dxa"/>
          </w:tcPr>
          <w:p w:rsidR="00A4284F" w:rsidRDefault="00A4284F">
            <w:pPr>
              <w:pStyle w:val="TableParagraph"/>
            </w:pPr>
          </w:p>
        </w:tc>
        <w:tc>
          <w:tcPr>
            <w:tcW w:w="2890" w:type="dxa"/>
          </w:tcPr>
          <w:p w:rsidR="00A4284F" w:rsidRDefault="004E5E27">
            <w:pPr>
              <w:pStyle w:val="TableParagraph"/>
              <w:spacing w:before="193" w:line="276" w:lineRule="auto"/>
              <w:ind w:left="237"/>
            </w:pPr>
            <w:r>
              <w:rPr>
                <w:spacing w:val="-2"/>
              </w:rPr>
              <w:t>Библиотека ЦОК</w:t>
            </w:r>
            <w:r>
              <w:rPr>
                <w:color w:val="0000FF"/>
                <w:spacing w:val="-2"/>
                <w:u w:val="single" w:color="0000FF"/>
              </w:rPr>
              <w:t>https://m.edsoo.ru/f5ec</w:t>
            </w:r>
            <w:r>
              <w:rPr>
                <w:color w:val="0000FF"/>
                <w:spacing w:val="-2"/>
              </w:rPr>
              <w:t xml:space="preserve"> </w:t>
            </w:r>
            <w:r>
              <w:rPr>
                <w:color w:val="0000FF"/>
                <w:spacing w:val="-4"/>
                <w:u w:val="single" w:color="0000FF"/>
              </w:rPr>
              <w:t>b204</w:t>
            </w:r>
          </w:p>
        </w:tc>
      </w:tr>
      <w:tr w:rsidR="00A4284F">
        <w:trPr>
          <w:trHeight w:val="1790"/>
        </w:trPr>
        <w:tc>
          <w:tcPr>
            <w:tcW w:w="600"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4"/>
              <w:rPr>
                <w:b/>
              </w:rPr>
            </w:pPr>
          </w:p>
          <w:p w:rsidR="00A4284F" w:rsidRDefault="004E5E27">
            <w:pPr>
              <w:pStyle w:val="TableParagraph"/>
              <w:ind w:left="100"/>
            </w:pPr>
            <w:r>
              <w:rPr>
                <w:spacing w:val="-5"/>
              </w:rPr>
              <w:t>11</w:t>
            </w:r>
          </w:p>
        </w:tc>
        <w:tc>
          <w:tcPr>
            <w:tcW w:w="2164" w:type="dxa"/>
          </w:tcPr>
          <w:p w:rsidR="00A4284F" w:rsidRDefault="004E5E27">
            <w:pPr>
              <w:pStyle w:val="TableParagraph"/>
              <w:spacing w:before="48" w:line="276" w:lineRule="auto"/>
              <w:ind w:left="235" w:right="359"/>
              <w:jc w:val="both"/>
            </w:pPr>
            <w:r>
              <w:t>Общественное</w:t>
            </w:r>
            <w:r>
              <w:rPr>
                <w:spacing w:val="-14"/>
              </w:rPr>
              <w:t xml:space="preserve"> </w:t>
            </w:r>
            <w:r>
              <w:t xml:space="preserve">и </w:t>
            </w:r>
            <w:r>
              <w:rPr>
                <w:spacing w:val="-2"/>
              </w:rPr>
              <w:t>индивидуальное сознание.</w:t>
            </w:r>
          </w:p>
          <w:p w:rsidR="00A4284F" w:rsidRDefault="004E5E27">
            <w:pPr>
              <w:pStyle w:val="TableParagraph"/>
              <w:spacing w:line="276" w:lineRule="auto"/>
              <w:ind w:left="235" w:right="398"/>
              <w:jc w:val="both"/>
            </w:pPr>
            <w:r>
              <w:t>Самосознание</w:t>
            </w:r>
            <w:r>
              <w:rPr>
                <w:spacing w:val="-14"/>
              </w:rPr>
              <w:t xml:space="preserve"> </w:t>
            </w:r>
            <w:r>
              <w:t xml:space="preserve">и </w:t>
            </w:r>
            <w:r>
              <w:rPr>
                <w:spacing w:val="-2"/>
              </w:rPr>
              <w:t>социальное</w:t>
            </w:r>
          </w:p>
          <w:p w:rsidR="00A4284F" w:rsidRDefault="004E5E27">
            <w:pPr>
              <w:pStyle w:val="TableParagraph"/>
              <w:spacing w:line="251" w:lineRule="exact"/>
              <w:ind w:left="235"/>
            </w:pPr>
            <w:r>
              <w:rPr>
                <w:spacing w:val="-2"/>
              </w:rPr>
              <w:t>поведение</w:t>
            </w:r>
          </w:p>
        </w:tc>
        <w:tc>
          <w:tcPr>
            <w:tcW w:w="808"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4"/>
              <w:rPr>
                <w:b/>
              </w:rPr>
            </w:pPr>
          </w:p>
          <w:p w:rsidR="00A4284F" w:rsidRDefault="004E5E27">
            <w:pPr>
              <w:pStyle w:val="TableParagraph"/>
              <w:ind w:right="235"/>
              <w:jc w:val="right"/>
            </w:pPr>
            <w:r>
              <w:rPr>
                <w:spacing w:val="-10"/>
              </w:rPr>
              <w:t>1</w:t>
            </w:r>
          </w:p>
        </w:tc>
        <w:tc>
          <w:tcPr>
            <w:tcW w:w="1526" w:type="dxa"/>
          </w:tcPr>
          <w:p w:rsidR="00A4284F" w:rsidRDefault="00A4284F">
            <w:pPr>
              <w:pStyle w:val="TableParagraph"/>
            </w:pPr>
          </w:p>
        </w:tc>
        <w:tc>
          <w:tcPr>
            <w:tcW w:w="1578" w:type="dxa"/>
          </w:tcPr>
          <w:p w:rsidR="00A4284F" w:rsidRDefault="00A4284F">
            <w:pPr>
              <w:pStyle w:val="TableParagraph"/>
            </w:pPr>
          </w:p>
        </w:tc>
        <w:tc>
          <w:tcPr>
            <w:tcW w:w="2890" w:type="dxa"/>
          </w:tcPr>
          <w:p w:rsidR="00A4284F" w:rsidRDefault="00A4284F">
            <w:pPr>
              <w:pStyle w:val="TableParagraph"/>
              <w:rPr>
                <w:b/>
              </w:rPr>
            </w:pPr>
          </w:p>
          <w:p w:rsidR="00A4284F" w:rsidRDefault="00A4284F">
            <w:pPr>
              <w:pStyle w:val="TableParagraph"/>
              <w:spacing w:before="122"/>
              <w:rPr>
                <w:b/>
              </w:rPr>
            </w:pPr>
          </w:p>
          <w:p w:rsidR="00A4284F" w:rsidRDefault="004E5E27">
            <w:pPr>
              <w:pStyle w:val="TableParagraph"/>
              <w:spacing w:line="276" w:lineRule="auto"/>
              <w:ind w:left="237"/>
            </w:pPr>
            <w:r>
              <w:t xml:space="preserve">Библиотека ЦОК </w:t>
            </w:r>
            <w:r>
              <w:rPr>
                <w:color w:val="0000FF"/>
                <w:spacing w:val="-2"/>
                <w:u w:val="single" w:color="0000FF"/>
              </w:rPr>
              <w:t>https://m.edsoo.ru/f5ecbe7a</w:t>
            </w:r>
          </w:p>
        </w:tc>
      </w:tr>
      <w:tr w:rsidR="00A4284F">
        <w:trPr>
          <w:trHeight w:val="630"/>
        </w:trPr>
        <w:tc>
          <w:tcPr>
            <w:tcW w:w="600" w:type="dxa"/>
          </w:tcPr>
          <w:p w:rsidR="00A4284F" w:rsidRDefault="004E5E27">
            <w:pPr>
              <w:pStyle w:val="TableParagraph"/>
              <w:spacing w:before="193"/>
              <w:ind w:left="100"/>
            </w:pPr>
            <w:r>
              <w:rPr>
                <w:spacing w:val="-5"/>
              </w:rPr>
              <w:t>12</w:t>
            </w:r>
          </w:p>
        </w:tc>
        <w:tc>
          <w:tcPr>
            <w:tcW w:w="2164" w:type="dxa"/>
          </w:tcPr>
          <w:p w:rsidR="00A4284F" w:rsidRDefault="004E5E27">
            <w:pPr>
              <w:pStyle w:val="TableParagraph"/>
              <w:spacing w:before="11" w:line="290" w:lineRule="atLeast"/>
              <w:ind w:left="235" w:right="591"/>
            </w:pPr>
            <w:r>
              <w:rPr>
                <w:spacing w:val="-2"/>
              </w:rPr>
              <w:t>Деятельность человека</w:t>
            </w:r>
          </w:p>
        </w:tc>
        <w:tc>
          <w:tcPr>
            <w:tcW w:w="808" w:type="dxa"/>
          </w:tcPr>
          <w:p w:rsidR="00A4284F" w:rsidRDefault="004E5E27">
            <w:pPr>
              <w:pStyle w:val="TableParagraph"/>
              <w:spacing w:before="193"/>
              <w:ind w:right="235"/>
              <w:jc w:val="right"/>
            </w:pPr>
            <w:r>
              <w:rPr>
                <w:spacing w:val="-10"/>
              </w:rPr>
              <w:t>1</w:t>
            </w:r>
          </w:p>
        </w:tc>
        <w:tc>
          <w:tcPr>
            <w:tcW w:w="1526" w:type="dxa"/>
          </w:tcPr>
          <w:p w:rsidR="00A4284F" w:rsidRDefault="00A4284F">
            <w:pPr>
              <w:pStyle w:val="TableParagraph"/>
            </w:pPr>
          </w:p>
        </w:tc>
        <w:tc>
          <w:tcPr>
            <w:tcW w:w="1578" w:type="dxa"/>
          </w:tcPr>
          <w:p w:rsidR="00A4284F" w:rsidRDefault="00A4284F">
            <w:pPr>
              <w:pStyle w:val="TableParagraph"/>
            </w:pPr>
          </w:p>
        </w:tc>
        <w:tc>
          <w:tcPr>
            <w:tcW w:w="2890" w:type="dxa"/>
          </w:tcPr>
          <w:p w:rsidR="00A4284F" w:rsidRDefault="004E5E27">
            <w:pPr>
              <w:pStyle w:val="TableParagraph"/>
              <w:spacing w:before="11" w:line="290" w:lineRule="atLeast"/>
              <w:ind w:left="237"/>
            </w:pPr>
            <w:r>
              <w:t xml:space="preserve">Библиотека ЦОК </w:t>
            </w:r>
            <w:r>
              <w:rPr>
                <w:color w:val="0000FF"/>
                <w:spacing w:val="-2"/>
                <w:u w:val="single" w:color="0000FF"/>
              </w:rPr>
              <w:t>https://m.edsoo.ru/f5ecb36c</w:t>
            </w:r>
          </w:p>
        </w:tc>
      </w:tr>
      <w:tr w:rsidR="00A4284F">
        <w:trPr>
          <w:trHeight w:val="630"/>
        </w:trPr>
        <w:tc>
          <w:tcPr>
            <w:tcW w:w="600" w:type="dxa"/>
          </w:tcPr>
          <w:p w:rsidR="00A4284F" w:rsidRDefault="004E5E27">
            <w:pPr>
              <w:pStyle w:val="TableParagraph"/>
              <w:spacing w:before="48"/>
              <w:ind w:left="100"/>
            </w:pPr>
            <w:r>
              <w:rPr>
                <w:spacing w:val="-5"/>
              </w:rPr>
              <w:t>13</w:t>
            </w:r>
          </w:p>
        </w:tc>
        <w:tc>
          <w:tcPr>
            <w:tcW w:w="2164" w:type="dxa"/>
          </w:tcPr>
          <w:p w:rsidR="00A4284F" w:rsidRDefault="004E5E27">
            <w:pPr>
              <w:pStyle w:val="TableParagraph"/>
              <w:spacing w:before="11" w:line="290" w:lineRule="atLeast"/>
              <w:ind w:left="235" w:right="313"/>
            </w:pPr>
            <w:r>
              <w:t>Свобода и необходимость</w:t>
            </w:r>
            <w:r>
              <w:rPr>
                <w:spacing w:val="-14"/>
              </w:rPr>
              <w:t xml:space="preserve"> </w:t>
            </w:r>
            <w:r>
              <w:t>в</w:t>
            </w:r>
          </w:p>
        </w:tc>
        <w:tc>
          <w:tcPr>
            <w:tcW w:w="808" w:type="dxa"/>
          </w:tcPr>
          <w:p w:rsidR="00A4284F" w:rsidRDefault="004E5E27">
            <w:pPr>
              <w:pStyle w:val="TableParagraph"/>
              <w:spacing w:before="48"/>
              <w:ind w:right="235"/>
              <w:jc w:val="right"/>
            </w:pPr>
            <w:r>
              <w:rPr>
                <w:spacing w:val="-10"/>
              </w:rPr>
              <w:t>1</w:t>
            </w:r>
          </w:p>
        </w:tc>
        <w:tc>
          <w:tcPr>
            <w:tcW w:w="1526" w:type="dxa"/>
          </w:tcPr>
          <w:p w:rsidR="00A4284F" w:rsidRDefault="00A4284F">
            <w:pPr>
              <w:pStyle w:val="TableParagraph"/>
            </w:pPr>
          </w:p>
        </w:tc>
        <w:tc>
          <w:tcPr>
            <w:tcW w:w="1578" w:type="dxa"/>
          </w:tcPr>
          <w:p w:rsidR="00A4284F" w:rsidRDefault="00A4284F">
            <w:pPr>
              <w:pStyle w:val="TableParagraph"/>
            </w:pPr>
          </w:p>
        </w:tc>
        <w:tc>
          <w:tcPr>
            <w:tcW w:w="2890" w:type="dxa"/>
          </w:tcPr>
          <w:p w:rsidR="00A4284F" w:rsidRDefault="004E5E27">
            <w:pPr>
              <w:pStyle w:val="TableParagraph"/>
              <w:spacing w:before="11" w:line="290" w:lineRule="atLeast"/>
              <w:ind w:left="237"/>
            </w:pPr>
            <w:r>
              <w:t xml:space="preserve">Библиотека ЦОК </w:t>
            </w:r>
            <w:r>
              <w:rPr>
                <w:color w:val="0000FF"/>
                <w:spacing w:val="-2"/>
                <w:u w:val="single" w:color="0000FF"/>
              </w:rPr>
              <w:t>https://m.edsoo.ru/f5ecb88a</w:t>
            </w:r>
          </w:p>
        </w:tc>
      </w:tr>
    </w:tbl>
    <w:p w:rsidR="00A4284F" w:rsidRDefault="00A4284F">
      <w:pPr>
        <w:pStyle w:val="TableParagraph"/>
        <w:spacing w:line="290" w:lineRule="atLeast"/>
        <w:sectPr w:rsidR="00A4284F">
          <w:pgSz w:w="11910" w:h="16840"/>
          <w:pgMar w:top="1040" w:right="283" w:bottom="1180" w:left="1133" w:header="0" w:footer="915" w:gutter="0"/>
          <w:cols w:space="720"/>
        </w:sectPr>
      </w:pPr>
    </w:p>
    <w:tbl>
      <w:tblPr>
        <w:tblStyle w:val="TableNormal"/>
        <w:tblW w:w="0" w:type="auto"/>
        <w:tblInd w:w="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00"/>
        <w:gridCol w:w="2164"/>
        <w:gridCol w:w="808"/>
        <w:gridCol w:w="1526"/>
        <w:gridCol w:w="1578"/>
        <w:gridCol w:w="2890"/>
      </w:tblGrid>
      <w:tr w:rsidR="00A4284F">
        <w:trPr>
          <w:trHeight w:val="630"/>
        </w:trPr>
        <w:tc>
          <w:tcPr>
            <w:tcW w:w="600" w:type="dxa"/>
          </w:tcPr>
          <w:p w:rsidR="00A4284F" w:rsidRDefault="00A4284F">
            <w:pPr>
              <w:pStyle w:val="TableParagraph"/>
            </w:pPr>
          </w:p>
        </w:tc>
        <w:tc>
          <w:tcPr>
            <w:tcW w:w="2164" w:type="dxa"/>
          </w:tcPr>
          <w:p w:rsidR="00A4284F" w:rsidRDefault="004E5E27">
            <w:pPr>
              <w:pStyle w:val="TableParagraph"/>
              <w:spacing w:before="12" w:line="290" w:lineRule="atLeast"/>
              <w:ind w:left="235"/>
            </w:pPr>
            <w:r>
              <w:rPr>
                <w:spacing w:val="-2"/>
              </w:rPr>
              <w:t>деятельности человека</w:t>
            </w:r>
          </w:p>
        </w:tc>
        <w:tc>
          <w:tcPr>
            <w:tcW w:w="808" w:type="dxa"/>
          </w:tcPr>
          <w:p w:rsidR="00A4284F" w:rsidRDefault="00A4284F">
            <w:pPr>
              <w:pStyle w:val="TableParagraph"/>
            </w:pPr>
          </w:p>
        </w:tc>
        <w:tc>
          <w:tcPr>
            <w:tcW w:w="1526" w:type="dxa"/>
          </w:tcPr>
          <w:p w:rsidR="00A4284F" w:rsidRDefault="00A4284F">
            <w:pPr>
              <w:pStyle w:val="TableParagraph"/>
            </w:pPr>
          </w:p>
        </w:tc>
        <w:tc>
          <w:tcPr>
            <w:tcW w:w="1578" w:type="dxa"/>
          </w:tcPr>
          <w:p w:rsidR="00A4284F" w:rsidRDefault="00A4284F">
            <w:pPr>
              <w:pStyle w:val="TableParagraph"/>
            </w:pPr>
          </w:p>
        </w:tc>
        <w:tc>
          <w:tcPr>
            <w:tcW w:w="2890" w:type="dxa"/>
          </w:tcPr>
          <w:p w:rsidR="00A4284F" w:rsidRDefault="00A4284F">
            <w:pPr>
              <w:pStyle w:val="TableParagraph"/>
            </w:pPr>
          </w:p>
        </w:tc>
      </w:tr>
      <w:tr w:rsidR="00A4284F">
        <w:trPr>
          <w:trHeight w:val="920"/>
        </w:trPr>
        <w:tc>
          <w:tcPr>
            <w:tcW w:w="600" w:type="dxa"/>
          </w:tcPr>
          <w:p w:rsidR="00A4284F" w:rsidRDefault="00A4284F">
            <w:pPr>
              <w:pStyle w:val="TableParagraph"/>
              <w:spacing w:before="86"/>
              <w:rPr>
                <w:b/>
              </w:rPr>
            </w:pPr>
          </w:p>
          <w:p w:rsidR="00A4284F" w:rsidRDefault="004E5E27">
            <w:pPr>
              <w:pStyle w:val="TableParagraph"/>
              <w:ind w:left="100"/>
            </w:pPr>
            <w:r>
              <w:rPr>
                <w:spacing w:val="-5"/>
              </w:rPr>
              <w:t>14</w:t>
            </w:r>
          </w:p>
        </w:tc>
        <w:tc>
          <w:tcPr>
            <w:tcW w:w="2164" w:type="dxa"/>
          </w:tcPr>
          <w:p w:rsidR="00A4284F" w:rsidRDefault="004E5E27">
            <w:pPr>
              <w:pStyle w:val="TableParagraph"/>
              <w:spacing w:before="12" w:line="290" w:lineRule="atLeast"/>
              <w:ind w:left="235"/>
            </w:pPr>
            <w:r>
              <w:rPr>
                <w:spacing w:val="-2"/>
              </w:rPr>
              <w:t>Познавательная деятельность человека</w:t>
            </w:r>
          </w:p>
        </w:tc>
        <w:tc>
          <w:tcPr>
            <w:tcW w:w="808" w:type="dxa"/>
          </w:tcPr>
          <w:p w:rsidR="00A4284F" w:rsidRDefault="00A4284F">
            <w:pPr>
              <w:pStyle w:val="TableParagraph"/>
              <w:spacing w:before="86"/>
              <w:rPr>
                <w:b/>
              </w:rPr>
            </w:pPr>
          </w:p>
          <w:p w:rsidR="00A4284F" w:rsidRDefault="004E5E27">
            <w:pPr>
              <w:pStyle w:val="TableParagraph"/>
              <w:ind w:right="235"/>
              <w:jc w:val="right"/>
            </w:pPr>
            <w:r>
              <w:rPr>
                <w:spacing w:val="-10"/>
              </w:rPr>
              <w:t>1</w:t>
            </w:r>
          </w:p>
        </w:tc>
        <w:tc>
          <w:tcPr>
            <w:tcW w:w="1526" w:type="dxa"/>
          </w:tcPr>
          <w:p w:rsidR="00A4284F" w:rsidRDefault="00A4284F">
            <w:pPr>
              <w:pStyle w:val="TableParagraph"/>
            </w:pPr>
          </w:p>
        </w:tc>
        <w:tc>
          <w:tcPr>
            <w:tcW w:w="1578" w:type="dxa"/>
          </w:tcPr>
          <w:p w:rsidR="00A4284F" w:rsidRDefault="00A4284F">
            <w:pPr>
              <w:pStyle w:val="TableParagraph"/>
            </w:pPr>
          </w:p>
        </w:tc>
        <w:tc>
          <w:tcPr>
            <w:tcW w:w="2890" w:type="dxa"/>
          </w:tcPr>
          <w:p w:rsidR="00A4284F" w:rsidRDefault="004E5E27">
            <w:pPr>
              <w:pStyle w:val="TableParagraph"/>
              <w:spacing w:before="194" w:line="276" w:lineRule="auto"/>
              <w:ind w:left="237"/>
            </w:pPr>
            <w:r>
              <w:t xml:space="preserve">Библиотека ЦОК </w:t>
            </w:r>
            <w:r>
              <w:rPr>
                <w:color w:val="0000FF"/>
                <w:spacing w:val="-2"/>
                <w:u w:val="single" w:color="0000FF"/>
              </w:rPr>
              <w:t>https://m.edsoo.ru/f5ecba38</w:t>
            </w:r>
          </w:p>
        </w:tc>
      </w:tr>
      <w:tr w:rsidR="00A4284F">
        <w:trPr>
          <w:trHeight w:val="630"/>
        </w:trPr>
        <w:tc>
          <w:tcPr>
            <w:tcW w:w="600" w:type="dxa"/>
          </w:tcPr>
          <w:p w:rsidR="00A4284F" w:rsidRDefault="004E5E27">
            <w:pPr>
              <w:pStyle w:val="TableParagraph"/>
              <w:spacing w:before="194"/>
              <w:ind w:left="100"/>
            </w:pPr>
            <w:r>
              <w:rPr>
                <w:spacing w:val="-5"/>
              </w:rPr>
              <w:t>15</w:t>
            </w:r>
          </w:p>
        </w:tc>
        <w:tc>
          <w:tcPr>
            <w:tcW w:w="2164" w:type="dxa"/>
          </w:tcPr>
          <w:p w:rsidR="00A4284F" w:rsidRDefault="004E5E27">
            <w:pPr>
              <w:pStyle w:val="TableParagraph"/>
              <w:spacing w:before="12" w:line="290" w:lineRule="atLeast"/>
              <w:ind w:left="235" w:right="591"/>
            </w:pPr>
            <w:r>
              <w:t>Истина</w:t>
            </w:r>
            <w:r>
              <w:rPr>
                <w:spacing w:val="-14"/>
              </w:rPr>
              <w:t xml:space="preserve"> </w:t>
            </w:r>
            <w:r>
              <w:t>и</w:t>
            </w:r>
            <w:r>
              <w:rPr>
                <w:spacing w:val="-14"/>
              </w:rPr>
              <w:t xml:space="preserve"> </w:t>
            </w:r>
            <w:r>
              <w:t xml:space="preserve">ее </w:t>
            </w:r>
            <w:r>
              <w:rPr>
                <w:spacing w:val="-2"/>
              </w:rPr>
              <w:t>критерии</w:t>
            </w:r>
          </w:p>
        </w:tc>
        <w:tc>
          <w:tcPr>
            <w:tcW w:w="808" w:type="dxa"/>
          </w:tcPr>
          <w:p w:rsidR="00A4284F" w:rsidRDefault="004E5E27">
            <w:pPr>
              <w:pStyle w:val="TableParagraph"/>
              <w:spacing w:before="194"/>
              <w:ind w:right="235"/>
              <w:jc w:val="right"/>
            </w:pPr>
            <w:r>
              <w:rPr>
                <w:spacing w:val="-10"/>
              </w:rPr>
              <w:t>1</w:t>
            </w:r>
          </w:p>
        </w:tc>
        <w:tc>
          <w:tcPr>
            <w:tcW w:w="1526" w:type="dxa"/>
          </w:tcPr>
          <w:p w:rsidR="00A4284F" w:rsidRDefault="00A4284F">
            <w:pPr>
              <w:pStyle w:val="TableParagraph"/>
            </w:pPr>
          </w:p>
        </w:tc>
        <w:tc>
          <w:tcPr>
            <w:tcW w:w="1578" w:type="dxa"/>
          </w:tcPr>
          <w:p w:rsidR="00A4284F" w:rsidRDefault="00A4284F">
            <w:pPr>
              <w:pStyle w:val="TableParagraph"/>
            </w:pPr>
          </w:p>
        </w:tc>
        <w:tc>
          <w:tcPr>
            <w:tcW w:w="2890" w:type="dxa"/>
          </w:tcPr>
          <w:p w:rsidR="00A4284F" w:rsidRDefault="004E5E27">
            <w:pPr>
              <w:pStyle w:val="TableParagraph"/>
              <w:spacing w:before="12" w:line="290" w:lineRule="atLeast"/>
              <w:ind w:left="237"/>
            </w:pPr>
            <w:r>
              <w:t xml:space="preserve">Библиотека ЦОК </w:t>
            </w:r>
            <w:r>
              <w:rPr>
                <w:color w:val="0000FF"/>
                <w:spacing w:val="-2"/>
                <w:u w:val="single" w:color="0000FF"/>
              </w:rPr>
              <w:t>https://m.edsoo.ru/f5ecbbaa</w:t>
            </w:r>
          </w:p>
        </w:tc>
      </w:tr>
      <w:tr w:rsidR="00A4284F">
        <w:trPr>
          <w:trHeight w:val="630"/>
        </w:trPr>
        <w:tc>
          <w:tcPr>
            <w:tcW w:w="600" w:type="dxa"/>
          </w:tcPr>
          <w:p w:rsidR="00A4284F" w:rsidRDefault="004E5E27">
            <w:pPr>
              <w:pStyle w:val="TableParagraph"/>
              <w:spacing w:before="194"/>
              <w:ind w:left="100"/>
            </w:pPr>
            <w:r>
              <w:rPr>
                <w:spacing w:val="-5"/>
              </w:rPr>
              <w:t>16</w:t>
            </w:r>
          </w:p>
        </w:tc>
        <w:tc>
          <w:tcPr>
            <w:tcW w:w="2164" w:type="dxa"/>
          </w:tcPr>
          <w:p w:rsidR="00A4284F" w:rsidRDefault="004E5E27">
            <w:pPr>
              <w:pStyle w:val="TableParagraph"/>
              <w:spacing w:before="194"/>
              <w:ind w:left="235"/>
            </w:pPr>
            <w:r>
              <w:t>Научное</w:t>
            </w:r>
            <w:r>
              <w:rPr>
                <w:spacing w:val="-7"/>
              </w:rPr>
              <w:t xml:space="preserve"> </w:t>
            </w:r>
            <w:r>
              <w:rPr>
                <w:spacing w:val="-2"/>
              </w:rPr>
              <w:t>познание</w:t>
            </w:r>
          </w:p>
        </w:tc>
        <w:tc>
          <w:tcPr>
            <w:tcW w:w="808" w:type="dxa"/>
          </w:tcPr>
          <w:p w:rsidR="00A4284F" w:rsidRDefault="004E5E27">
            <w:pPr>
              <w:pStyle w:val="TableParagraph"/>
              <w:spacing w:before="194"/>
              <w:ind w:right="235"/>
              <w:jc w:val="right"/>
            </w:pPr>
            <w:r>
              <w:rPr>
                <w:spacing w:val="-10"/>
              </w:rPr>
              <w:t>1</w:t>
            </w:r>
          </w:p>
        </w:tc>
        <w:tc>
          <w:tcPr>
            <w:tcW w:w="1526" w:type="dxa"/>
          </w:tcPr>
          <w:p w:rsidR="00A4284F" w:rsidRDefault="00A4284F">
            <w:pPr>
              <w:pStyle w:val="TableParagraph"/>
            </w:pPr>
          </w:p>
        </w:tc>
        <w:tc>
          <w:tcPr>
            <w:tcW w:w="1578" w:type="dxa"/>
          </w:tcPr>
          <w:p w:rsidR="00A4284F" w:rsidRDefault="00A4284F">
            <w:pPr>
              <w:pStyle w:val="TableParagraph"/>
            </w:pPr>
          </w:p>
        </w:tc>
        <w:tc>
          <w:tcPr>
            <w:tcW w:w="2890" w:type="dxa"/>
          </w:tcPr>
          <w:p w:rsidR="00A4284F" w:rsidRDefault="004E5E27">
            <w:pPr>
              <w:pStyle w:val="TableParagraph"/>
              <w:spacing w:before="12" w:line="290" w:lineRule="atLeast"/>
              <w:ind w:left="237"/>
            </w:pPr>
            <w:r>
              <w:t xml:space="preserve">Библиотека ЦОК </w:t>
            </w:r>
            <w:r>
              <w:rPr>
                <w:color w:val="0000FF"/>
                <w:spacing w:val="-2"/>
                <w:u w:val="single" w:color="0000FF"/>
              </w:rPr>
              <w:t>https://m.edsoo.ru/f5ecbd30</w:t>
            </w:r>
          </w:p>
        </w:tc>
      </w:tr>
      <w:tr w:rsidR="00A4284F">
        <w:trPr>
          <w:trHeight w:val="1210"/>
        </w:trPr>
        <w:tc>
          <w:tcPr>
            <w:tcW w:w="600" w:type="dxa"/>
          </w:tcPr>
          <w:p w:rsidR="00A4284F" w:rsidRDefault="00A4284F">
            <w:pPr>
              <w:pStyle w:val="TableParagraph"/>
              <w:spacing w:before="231"/>
              <w:rPr>
                <w:b/>
              </w:rPr>
            </w:pPr>
          </w:p>
          <w:p w:rsidR="00A4284F" w:rsidRDefault="004E5E27">
            <w:pPr>
              <w:pStyle w:val="TableParagraph"/>
              <w:ind w:left="100"/>
            </w:pPr>
            <w:r>
              <w:rPr>
                <w:spacing w:val="-5"/>
              </w:rPr>
              <w:t>17</w:t>
            </w:r>
          </w:p>
        </w:tc>
        <w:tc>
          <w:tcPr>
            <w:tcW w:w="2164" w:type="dxa"/>
          </w:tcPr>
          <w:p w:rsidR="00A4284F" w:rsidRDefault="004E5E27">
            <w:pPr>
              <w:pStyle w:val="TableParagraph"/>
              <w:spacing w:before="12" w:line="290" w:lineRule="atLeast"/>
              <w:ind w:left="235"/>
            </w:pPr>
            <w:r>
              <w:rPr>
                <w:spacing w:val="-2"/>
              </w:rPr>
              <w:t xml:space="preserve">Повторительно- </w:t>
            </w:r>
            <w:r>
              <w:t>обобщающий</w:t>
            </w:r>
            <w:r>
              <w:rPr>
                <w:spacing w:val="-14"/>
              </w:rPr>
              <w:t xml:space="preserve"> </w:t>
            </w:r>
            <w:r>
              <w:t>урок по</w:t>
            </w:r>
            <w:r>
              <w:rPr>
                <w:spacing w:val="-13"/>
              </w:rPr>
              <w:t xml:space="preserve"> </w:t>
            </w:r>
            <w:r>
              <w:t>теме</w:t>
            </w:r>
            <w:r>
              <w:rPr>
                <w:spacing w:val="-14"/>
              </w:rPr>
              <w:t xml:space="preserve"> </w:t>
            </w:r>
            <w:r>
              <w:t>"Человек</w:t>
            </w:r>
            <w:r>
              <w:rPr>
                <w:spacing w:val="-14"/>
              </w:rPr>
              <w:t xml:space="preserve"> </w:t>
            </w:r>
            <w:r>
              <w:t xml:space="preserve">в </w:t>
            </w:r>
            <w:r>
              <w:rPr>
                <w:spacing w:val="-2"/>
              </w:rPr>
              <w:t>обществе"</w:t>
            </w:r>
          </w:p>
        </w:tc>
        <w:tc>
          <w:tcPr>
            <w:tcW w:w="808" w:type="dxa"/>
          </w:tcPr>
          <w:p w:rsidR="00A4284F" w:rsidRDefault="00A4284F">
            <w:pPr>
              <w:pStyle w:val="TableParagraph"/>
              <w:spacing w:before="231"/>
              <w:rPr>
                <w:b/>
              </w:rPr>
            </w:pPr>
          </w:p>
          <w:p w:rsidR="00A4284F" w:rsidRDefault="004E5E27">
            <w:pPr>
              <w:pStyle w:val="TableParagraph"/>
              <w:ind w:right="235"/>
              <w:jc w:val="right"/>
            </w:pPr>
            <w:r>
              <w:rPr>
                <w:spacing w:val="-10"/>
              </w:rPr>
              <w:t>1</w:t>
            </w:r>
          </w:p>
        </w:tc>
        <w:tc>
          <w:tcPr>
            <w:tcW w:w="1526" w:type="dxa"/>
          </w:tcPr>
          <w:p w:rsidR="00A4284F" w:rsidRDefault="00A4284F">
            <w:pPr>
              <w:pStyle w:val="TableParagraph"/>
            </w:pPr>
          </w:p>
        </w:tc>
        <w:tc>
          <w:tcPr>
            <w:tcW w:w="1578" w:type="dxa"/>
          </w:tcPr>
          <w:p w:rsidR="00A4284F" w:rsidRDefault="00A4284F">
            <w:pPr>
              <w:pStyle w:val="TableParagraph"/>
            </w:pPr>
          </w:p>
        </w:tc>
        <w:tc>
          <w:tcPr>
            <w:tcW w:w="2890" w:type="dxa"/>
          </w:tcPr>
          <w:p w:rsidR="00A4284F" w:rsidRDefault="00A4284F">
            <w:pPr>
              <w:pStyle w:val="TableParagraph"/>
              <w:spacing w:before="86"/>
              <w:rPr>
                <w:b/>
              </w:rPr>
            </w:pPr>
          </w:p>
          <w:p w:rsidR="00A4284F" w:rsidRDefault="004E5E27">
            <w:pPr>
              <w:pStyle w:val="TableParagraph"/>
              <w:spacing w:line="276" w:lineRule="auto"/>
              <w:ind w:left="237"/>
            </w:pPr>
            <w:r>
              <w:t xml:space="preserve">Библиотека ЦОК </w:t>
            </w:r>
            <w:r>
              <w:rPr>
                <w:color w:val="0000FF"/>
                <w:spacing w:val="-2"/>
                <w:u w:val="single" w:color="0000FF"/>
              </w:rPr>
              <w:t>https://m.edsoo.ru/f5ecceec</w:t>
            </w:r>
          </w:p>
        </w:tc>
      </w:tr>
      <w:tr w:rsidR="00A4284F">
        <w:trPr>
          <w:trHeight w:val="1210"/>
        </w:trPr>
        <w:tc>
          <w:tcPr>
            <w:tcW w:w="600" w:type="dxa"/>
          </w:tcPr>
          <w:p w:rsidR="00A4284F" w:rsidRDefault="00A4284F">
            <w:pPr>
              <w:pStyle w:val="TableParagraph"/>
              <w:spacing w:before="231"/>
              <w:rPr>
                <w:b/>
              </w:rPr>
            </w:pPr>
          </w:p>
          <w:p w:rsidR="00A4284F" w:rsidRDefault="004E5E27">
            <w:pPr>
              <w:pStyle w:val="TableParagraph"/>
              <w:ind w:left="100"/>
            </w:pPr>
            <w:r>
              <w:rPr>
                <w:spacing w:val="-5"/>
              </w:rPr>
              <w:t>18</w:t>
            </w:r>
          </w:p>
        </w:tc>
        <w:tc>
          <w:tcPr>
            <w:tcW w:w="2164" w:type="dxa"/>
          </w:tcPr>
          <w:p w:rsidR="00A4284F" w:rsidRDefault="004E5E27">
            <w:pPr>
              <w:pStyle w:val="TableParagraph"/>
              <w:spacing w:before="12" w:line="290" w:lineRule="atLeast"/>
              <w:ind w:left="235"/>
            </w:pPr>
            <w:r>
              <w:rPr>
                <w:spacing w:val="-2"/>
              </w:rPr>
              <w:t xml:space="preserve">Повторительно- </w:t>
            </w:r>
            <w:r>
              <w:t>обобщающий</w:t>
            </w:r>
            <w:r>
              <w:rPr>
                <w:spacing w:val="-14"/>
              </w:rPr>
              <w:t xml:space="preserve"> </w:t>
            </w:r>
            <w:r>
              <w:t>урок по</w:t>
            </w:r>
            <w:r>
              <w:rPr>
                <w:spacing w:val="-13"/>
              </w:rPr>
              <w:t xml:space="preserve"> </w:t>
            </w:r>
            <w:r>
              <w:t>теме</w:t>
            </w:r>
            <w:r>
              <w:rPr>
                <w:spacing w:val="-14"/>
              </w:rPr>
              <w:t xml:space="preserve"> </w:t>
            </w:r>
            <w:r>
              <w:t>"Человек</w:t>
            </w:r>
            <w:r>
              <w:rPr>
                <w:spacing w:val="-14"/>
              </w:rPr>
              <w:t xml:space="preserve"> </w:t>
            </w:r>
            <w:r>
              <w:t xml:space="preserve">в </w:t>
            </w:r>
            <w:r>
              <w:rPr>
                <w:spacing w:val="-2"/>
              </w:rPr>
              <w:t>обществе"</w:t>
            </w:r>
          </w:p>
        </w:tc>
        <w:tc>
          <w:tcPr>
            <w:tcW w:w="808" w:type="dxa"/>
          </w:tcPr>
          <w:p w:rsidR="00A4284F" w:rsidRDefault="00A4284F">
            <w:pPr>
              <w:pStyle w:val="TableParagraph"/>
              <w:spacing w:before="231"/>
              <w:rPr>
                <w:b/>
              </w:rPr>
            </w:pPr>
          </w:p>
          <w:p w:rsidR="00A4284F" w:rsidRDefault="004E5E27">
            <w:pPr>
              <w:pStyle w:val="TableParagraph"/>
              <w:ind w:right="235"/>
              <w:jc w:val="right"/>
            </w:pPr>
            <w:r>
              <w:rPr>
                <w:spacing w:val="-10"/>
              </w:rPr>
              <w:t>1</w:t>
            </w:r>
          </w:p>
        </w:tc>
        <w:tc>
          <w:tcPr>
            <w:tcW w:w="1526" w:type="dxa"/>
          </w:tcPr>
          <w:p w:rsidR="00A4284F" w:rsidRDefault="00A4284F">
            <w:pPr>
              <w:pStyle w:val="TableParagraph"/>
            </w:pPr>
          </w:p>
        </w:tc>
        <w:tc>
          <w:tcPr>
            <w:tcW w:w="1578" w:type="dxa"/>
          </w:tcPr>
          <w:p w:rsidR="00A4284F" w:rsidRDefault="00A4284F">
            <w:pPr>
              <w:pStyle w:val="TableParagraph"/>
            </w:pPr>
          </w:p>
        </w:tc>
        <w:tc>
          <w:tcPr>
            <w:tcW w:w="2890" w:type="dxa"/>
          </w:tcPr>
          <w:p w:rsidR="00A4284F" w:rsidRDefault="00A4284F">
            <w:pPr>
              <w:pStyle w:val="TableParagraph"/>
              <w:spacing w:before="86"/>
              <w:rPr>
                <w:b/>
              </w:rPr>
            </w:pPr>
          </w:p>
          <w:p w:rsidR="00A4284F" w:rsidRDefault="004E5E27">
            <w:pPr>
              <w:pStyle w:val="TableParagraph"/>
              <w:spacing w:line="276" w:lineRule="auto"/>
              <w:ind w:left="237"/>
            </w:pPr>
            <w:r>
              <w:t xml:space="preserve">Библиотека ЦОК </w:t>
            </w:r>
            <w:r>
              <w:rPr>
                <w:color w:val="0000FF"/>
                <w:spacing w:val="-2"/>
                <w:u w:val="single" w:color="0000FF"/>
              </w:rPr>
              <w:t>https://m.edsoo.ru/f5ecd068</w:t>
            </w:r>
          </w:p>
        </w:tc>
      </w:tr>
      <w:tr w:rsidR="00A4284F">
        <w:trPr>
          <w:trHeight w:val="919"/>
        </w:trPr>
        <w:tc>
          <w:tcPr>
            <w:tcW w:w="600" w:type="dxa"/>
          </w:tcPr>
          <w:p w:rsidR="00A4284F" w:rsidRDefault="00A4284F">
            <w:pPr>
              <w:pStyle w:val="TableParagraph"/>
              <w:spacing w:before="86"/>
              <w:rPr>
                <w:b/>
              </w:rPr>
            </w:pPr>
          </w:p>
          <w:p w:rsidR="00A4284F" w:rsidRDefault="004E5E27">
            <w:pPr>
              <w:pStyle w:val="TableParagraph"/>
              <w:ind w:left="100"/>
            </w:pPr>
            <w:r>
              <w:rPr>
                <w:spacing w:val="-5"/>
              </w:rPr>
              <w:t>19</w:t>
            </w:r>
          </w:p>
        </w:tc>
        <w:tc>
          <w:tcPr>
            <w:tcW w:w="2164" w:type="dxa"/>
          </w:tcPr>
          <w:p w:rsidR="00A4284F" w:rsidRDefault="004E5E27">
            <w:pPr>
              <w:pStyle w:val="TableParagraph"/>
              <w:spacing w:before="12" w:line="290" w:lineRule="atLeast"/>
              <w:ind w:left="235" w:right="591"/>
            </w:pPr>
            <w:r>
              <w:rPr>
                <w:spacing w:val="-2"/>
              </w:rPr>
              <w:t>Духовная деятельность человека</w:t>
            </w:r>
          </w:p>
        </w:tc>
        <w:tc>
          <w:tcPr>
            <w:tcW w:w="808" w:type="dxa"/>
          </w:tcPr>
          <w:p w:rsidR="00A4284F" w:rsidRDefault="00A4284F">
            <w:pPr>
              <w:pStyle w:val="TableParagraph"/>
              <w:spacing w:before="86"/>
              <w:rPr>
                <w:b/>
              </w:rPr>
            </w:pPr>
          </w:p>
          <w:p w:rsidR="00A4284F" w:rsidRDefault="004E5E27">
            <w:pPr>
              <w:pStyle w:val="TableParagraph"/>
              <w:ind w:right="235"/>
              <w:jc w:val="right"/>
            </w:pPr>
            <w:r>
              <w:rPr>
                <w:spacing w:val="-10"/>
              </w:rPr>
              <w:t>1</w:t>
            </w:r>
          </w:p>
        </w:tc>
        <w:tc>
          <w:tcPr>
            <w:tcW w:w="1526" w:type="dxa"/>
          </w:tcPr>
          <w:p w:rsidR="00A4284F" w:rsidRDefault="00A4284F">
            <w:pPr>
              <w:pStyle w:val="TableParagraph"/>
            </w:pPr>
          </w:p>
        </w:tc>
        <w:tc>
          <w:tcPr>
            <w:tcW w:w="1578" w:type="dxa"/>
          </w:tcPr>
          <w:p w:rsidR="00A4284F" w:rsidRDefault="00A4284F">
            <w:pPr>
              <w:pStyle w:val="TableParagraph"/>
            </w:pPr>
          </w:p>
        </w:tc>
        <w:tc>
          <w:tcPr>
            <w:tcW w:w="2890" w:type="dxa"/>
          </w:tcPr>
          <w:p w:rsidR="00A4284F" w:rsidRDefault="004E5E27">
            <w:pPr>
              <w:pStyle w:val="TableParagraph"/>
              <w:spacing w:before="194" w:line="276" w:lineRule="auto"/>
              <w:ind w:left="237"/>
            </w:pPr>
            <w:r>
              <w:t xml:space="preserve">Библиотека ЦОК </w:t>
            </w:r>
            <w:r>
              <w:rPr>
                <w:color w:val="0000FF"/>
                <w:spacing w:val="-2"/>
                <w:u w:val="single" w:color="0000FF"/>
              </w:rPr>
              <w:t>https://m.edsoo.ru/f5ecbe7a</w:t>
            </w:r>
          </w:p>
        </w:tc>
      </w:tr>
      <w:tr w:rsidR="00A4284F">
        <w:trPr>
          <w:trHeight w:val="630"/>
        </w:trPr>
        <w:tc>
          <w:tcPr>
            <w:tcW w:w="600" w:type="dxa"/>
          </w:tcPr>
          <w:p w:rsidR="00A4284F" w:rsidRDefault="004E5E27">
            <w:pPr>
              <w:pStyle w:val="TableParagraph"/>
              <w:spacing w:before="194"/>
              <w:ind w:left="100"/>
            </w:pPr>
            <w:r>
              <w:rPr>
                <w:spacing w:val="-5"/>
              </w:rPr>
              <w:t>20</w:t>
            </w:r>
          </w:p>
        </w:tc>
        <w:tc>
          <w:tcPr>
            <w:tcW w:w="2164" w:type="dxa"/>
          </w:tcPr>
          <w:p w:rsidR="00A4284F" w:rsidRDefault="004E5E27">
            <w:pPr>
              <w:pStyle w:val="TableParagraph"/>
              <w:spacing w:before="12" w:line="290" w:lineRule="atLeast"/>
              <w:ind w:left="235" w:right="591"/>
            </w:pPr>
            <w:r>
              <w:t>Культура</w:t>
            </w:r>
            <w:r>
              <w:rPr>
                <w:spacing w:val="-14"/>
              </w:rPr>
              <w:t xml:space="preserve"> </w:t>
            </w:r>
            <w:r>
              <w:t>и</w:t>
            </w:r>
            <w:r>
              <w:rPr>
                <w:spacing w:val="-14"/>
              </w:rPr>
              <w:t xml:space="preserve"> </w:t>
            </w:r>
            <w:r>
              <w:t xml:space="preserve">ее </w:t>
            </w:r>
            <w:r>
              <w:rPr>
                <w:spacing w:val="-2"/>
              </w:rPr>
              <w:t>формы</w:t>
            </w:r>
          </w:p>
        </w:tc>
        <w:tc>
          <w:tcPr>
            <w:tcW w:w="808" w:type="dxa"/>
          </w:tcPr>
          <w:p w:rsidR="00A4284F" w:rsidRDefault="004E5E27">
            <w:pPr>
              <w:pStyle w:val="TableParagraph"/>
              <w:spacing w:before="194"/>
              <w:ind w:right="235"/>
              <w:jc w:val="right"/>
            </w:pPr>
            <w:r>
              <w:rPr>
                <w:spacing w:val="-10"/>
              </w:rPr>
              <w:t>1</w:t>
            </w:r>
          </w:p>
        </w:tc>
        <w:tc>
          <w:tcPr>
            <w:tcW w:w="1526" w:type="dxa"/>
          </w:tcPr>
          <w:p w:rsidR="00A4284F" w:rsidRDefault="00A4284F">
            <w:pPr>
              <w:pStyle w:val="TableParagraph"/>
            </w:pPr>
          </w:p>
        </w:tc>
        <w:tc>
          <w:tcPr>
            <w:tcW w:w="1578" w:type="dxa"/>
          </w:tcPr>
          <w:p w:rsidR="00A4284F" w:rsidRDefault="00A4284F">
            <w:pPr>
              <w:pStyle w:val="TableParagraph"/>
            </w:pPr>
          </w:p>
        </w:tc>
        <w:tc>
          <w:tcPr>
            <w:tcW w:w="2890" w:type="dxa"/>
          </w:tcPr>
          <w:p w:rsidR="00A4284F" w:rsidRDefault="004E5E27">
            <w:pPr>
              <w:pStyle w:val="TableParagraph"/>
              <w:spacing w:before="12" w:line="290" w:lineRule="atLeast"/>
              <w:ind w:left="237"/>
            </w:pPr>
            <w:r>
              <w:t xml:space="preserve">Библиотека ЦОК </w:t>
            </w:r>
            <w:r>
              <w:rPr>
                <w:color w:val="0000FF"/>
                <w:spacing w:val="-2"/>
                <w:u w:val="single" w:color="0000FF"/>
              </w:rPr>
              <w:t>https://m.edsoo.ru/f5ecaa52</w:t>
            </w:r>
          </w:p>
        </w:tc>
      </w:tr>
      <w:tr w:rsidR="00A4284F">
        <w:trPr>
          <w:trHeight w:val="1790"/>
        </w:trPr>
        <w:tc>
          <w:tcPr>
            <w:tcW w:w="600"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
              <w:rPr>
                <w:b/>
              </w:rPr>
            </w:pPr>
          </w:p>
          <w:p w:rsidR="00A4284F" w:rsidRDefault="004E5E27">
            <w:pPr>
              <w:pStyle w:val="TableParagraph"/>
              <w:ind w:left="100"/>
            </w:pPr>
            <w:r>
              <w:rPr>
                <w:spacing w:val="-5"/>
              </w:rPr>
              <w:t>21</w:t>
            </w:r>
          </w:p>
        </w:tc>
        <w:tc>
          <w:tcPr>
            <w:tcW w:w="2164" w:type="dxa"/>
          </w:tcPr>
          <w:p w:rsidR="00A4284F" w:rsidRDefault="004E5E27">
            <w:pPr>
              <w:pStyle w:val="TableParagraph"/>
              <w:spacing w:before="12" w:line="290" w:lineRule="atLeast"/>
              <w:ind w:left="235" w:right="191"/>
            </w:pPr>
            <w:r>
              <w:t>Вклад</w:t>
            </w:r>
            <w:r>
              <w:rPr>
                <w:spacing w:val="-14"/>
              </w:rPr>
              <w:t xml:space="preserve"> </w:t>
            </w:r>
            <w:r>
              <w:t xml:space="preserve">российской культуры в </w:t>
            </w:r>
            <w:r>
              <w:rPr>
                <w:spacing w:val="-2"/>
              </w:rPr>
              <w:t>формирование ценностей современного общества</w:t>
            </w:r>
          </w:p>
        </w:tc>
        <w:tc>
          <w:tcPr>
            <w:tcW w:w="808"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
              <w:rPr>
                <w:b/>
              </w:rPr>
            </w:pPr>
          </w:p>
          <w:p w:rsidR="00A4284F" w:rsidRDefault="004E5E27">
            <w:pPr>
              <w:pStyle w:val="TableParagraph"/>
              <w:ind w:right="235"/>
              <w:jc w:val="right"/>
            </w:pPr>
            <w:r>
              <w:rPr>
                <w:spacing w:val="-10"/>
              </w:rPr>
              <w:t>1</w:t>
            </w:r>
          </w:p>
        </w:tc>
        <w:tc>
          <w:tcPr>
            <w:tcW w:w="1526" w:type="dxa"/>
          </w:tcPr>
          <w:p w:rsidR="00A4284F" w:rsidRDefault="00A4284F">
            <w:pPr>
              <w:pStyle w:val="TableParagraph"/>
            </w:pPr>
          </w:p>
        </w:tc>
        <w:tc>
          <w:tcPr>
            <w:tcW w:w="1578" w:type="dxa"/>
          </w:tcPr>
          <w:p w:rsidR="00A4284F" w:rsidRDefault="00A4284F">
            <w:pPr>
              <w:pStyle w:val="TableParagraph"/>
            </w:pPr>
          </w:p>
        </w:tc>
        <w:tc>
          <w:tcPr>
            <w:tcW w:w="2890"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spacing w:line="276" w:lineRule="auto"/>
              <w:ind w:left="237"/>
            </w:pPr>
            <w:r>
              <w:t xml:space="preserve">Библиотека ЦОК </w:t>
            </w:r>
            <w:r>
              <w:rPr>
                <w:color w:val="0000FF"/>
                <w:spacing w:val="-2"/>
                <w:u w:val="single" w:color="0000FF"/>
              </w:rPr>
              <w:t>https://m.edsoo.ru/f5ecab9c</w:t>
            </w:r>
          </w:p>
        </w:tc>
      </w:tr>
      <w:tr w:rsidR="00A4284F">
        <w:trPr>
          <w:trHeight w:val="1500"/>
        </w:trPr>
        <w:tc>
          <w:tcPr>
            <w:tcW w:w="600"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left="100"/>
            </w:pPr>
            <w:r>
              <w:rPr>
                <w:spacing w:val="-5"/>
              </w:rPr>
              <w:t>22</w:t>
            </w:r>
          </w:p>
        </w:tc>
        <w:tc>
          <w:tcPr>
            <w:tcW w:w="2164" w:type="dxa"/>
          </w:tcPr>
          <w:p w:rsidR="00A4284F" w:rsidRDefault="004E5E27">
            <w:pPr>
              <w:pStyle w:val="TableParagraph"/>
              <w:spacing w:before="12" w:line="290" w:lineRule="atLeast"/>
              <w:ind w:left="235"/>
            </w:pPr>
            <w:r>
              <w:t xml:space="preserve">Мораль как </w:t>
            </w:r>
            <w:r>
              <w:rPr>
                <w:spacing w:val="-2"/>
              </w:rPr>
              <w:t xml:space="preserve">общечеловеческая </w:t>
            </w:r>
            <w:r>
              <w:t xml:space="preserve">ценность и </w:t>
            </w:r>
            <w:r>
              <w:rPr>
                <w:spacing w:val="-2"/>
              </w:rPr>
              <w:t>социальный регулятор</w:t>
            </w:r>
          </w:p>
        </w:tc>
        <w:tc>
          <w:tcPr>
            <w:tcW w:w="808"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right="235"/>
              <w:jc w:val="right"/>
            </w:pPr>
            <w:r>
              <w:rPr>
                <w:spacing w:val="-10"/>
              </w:rPr>
              <w:t>1</w:t>
            </w:r>
          </w:p>
        </w:tc>
        <w:tc>
          <w:tcPr>
            <w:tcW w:w="1526" w:type="dxa"/>
          </w:tcPr>
          <w:p w:rsidR="00A4284F" w:rsidRDefault="00A4284F">
            <w:pPr>
              <w:pStyle w:val="TableParagraph"/>
            </w:pPr>
          </w:p>
        </w:tc>
        <w:tc>
          <w:tcPr>
            <w:tcW w:w="1578" w:type="dxa"/>
          </w:tcPr>
          <w:p w:rsidR="00A4284F" w:rsidRDefault="00A4284F">
            <w:pPr>
              <w:pStyle w:val="TableParagraph"/>
            </w:pPr>
          </w:p>
        </w:tc>
        <w:tc>
          <w:tcPr>
            <w:tcW w:w="2890" w:type="dxa"/>
          </w:tcPr>
          <w:p w:rsidR="00A4284F" w:rsidRDefault="00A4284F">
            <w:pPr>
              <w:pStyle w:val="TableParagraph"/>
              <w:spacing w:before="231"/>
              <w:rPr>
                <w:b/>
              </w:rPr>
            </w:pPr>
          </w:p>
          <w:p w:rsidR="00A4284F" w:rsidRDefault="004E5E27">
            <w:pPr>
              <w:pStyle w:val="TableParagraph"/>
              <w:spacing w:line="276" w:lineRule="auto"/>
              <w:ind w:left="237"/>
            </w:pPr>
            <w:r>
              <w:t xml:space="preserve">Библиотека ЦОК </w:t>
            </w:r>
            <w:r>
              <w:rPr>
                <w:color w:val="0000FF"/>
                <w:spacing w:val="-2"/>
                <w:u w:val="single" w:color="0000FF"/>
              </w:rPr>
              <w:t>https://m.edsoo.ru/f5ecacd2</w:t>
            </w:r>
          </w:p>
        </w:tc>
      </w:tr>
      <w:tr w:rsidR="00A4284F">
        <w:trPr>
          <w:trHeight w:val="630"/>
        </w:trPr>
        <w:tc>
          <w:tcPr>
            <w:tcW w:w="600" w:type="dxa"/>
          </w:tcPr>
          <w:p w:rsidR="00A4284F" w:rsidRDefault="004E5E27">
            <w:pPr>
              <w:pStyle w:val="TableParagraph"/>
              <w:spacing w:before="194"/>
              <w:ind w:left="100"/>
            </w:pPr>
            <w:r>
              <w:rPr>
                <w:spacing w:val="-5"/>
              </w:rPr>
              <w:t>23</w:t>
            </w:r>
          </w:p>
        </w:tc>
        <w:tc>
          <w:tcPr>
            <w:tcW w:w="2164" w:type="dxa"/>
          </w:tcPr>
          <w:p w:rsidR="00A4284F" w:rsidRDefault="004E5E27">
            <w:pPr>
              <w:pStyle w:val="TableParagraph"/>
              <w:spacing w:before="194"/>
              <w:ind w:left="235"/>
            </w:pPr>
            <w:r>
              <w:t>Категории</w:t>
            </w:r>
            <w:r>
              <w:rPr>
                <w:spacing w:val="-9"/>
              </w:rPr>
              <w:t xml:space="preserve"> </w:t>
            </w:r>
            <w:r>
              <w:rPr>
                <w:spacing w:val="-2"/>
              </w:rPr>
              <w:t>морали</w:t>
            </w:r>
          </w:p>
        </w:tc>
        <w:tc>
          <w:tcPr>
            <w:tcW w:w="808" w:type="dxa"/>
          </w:tcPr>
          <w:p w:rsidR="00A4284F" w:rsidRDefault="004E5E27">
            <w:pPr>
              <w:pStyle w:val="TableParagraph"/>
              <w:spacing w:before="194"/>
              <w:ind w:right="235"/>
              <w:jc w:val="right"/>
            </w:pPr>
            <w:r>
              <w:rPr>
                <w:spacing w:val="-10"/>
              </w:rPr>
              <w:t>1</w:t>
            </w:r>
          </w:p>
        </w:tc>
        <w:tc>
          <w:tcPr>
            <w:tcW w:w="1526" w:type="dxa"/>
          </w:tcPr>
          <w:p w:rsidR="00A4284F" w:rsidRDefault="00A4284F">
            <w:pPr>
              <w:pStyle w:val="TableParagraph"/>
            </w:pPr>
          </w:p>
        </w:tc>
        <w:tc>
          <w:tcPr>
            <w:tcW w:w="1578" w:type="dxa"/>
          </w:tcPr>
          <w:p w:rsidR="00A4284F" w:rsidRDefault="00A4284F">
            <w:pPr>
              <w:pStyle w:val="TableParagraph"/>
            </w:pPr>
          </w:p>
        </w:tc>
        <w:tc>
          <w:tcPr>
            <w:tcW w:w="2890" w:type="dxa"/>
          </w:tcPr>
          <w:p w:rsidR="00A4284F" w:rsidRDefault="004E5E27">
            <w:pPr>
              <w:pStyle w:val="TableParagraph"/>
              <w:spacing w:before="12" w:line="290" w:lineRule="atLeast"/>
              <w:ind w:left="237"/>
            </w:pPr>
            <w:r>
              <w:t xml:space="preserve">Библиотека ЦОК </w:t>
            </w:r>
            <w:r>
              <w:rPr>
                <w:color w:val="0000FF"/>
                <w:spacing w:val="-2"/>
                <w:u w:val="single" w:color="0000FF"/>
              </w:rPr>
              <w:t>https://m.edsoo.ru/f5ecc230</w:t>
            </w:r>
          </w:p>
        </w:tc>
      </w:tr>
      <w:tr w:rsidR="00A4284F">
        <w:trPr>
          <w:trHeight w:val="630"/>
        </w:trPr>
        <w:tc>
          <w:tcPr>
            <w:tcW w:w="600" w:type="dxa"/>
          </w:tcPr>
          <w:p w:rsidR="00A4284F" w:rsidRDefault="004E5E27">
            <w:pPr>
              <w:pStyle w:val="TableParagraph"/>
              <w:spacing w:before="194"/>
              <w:ind w:left="100"/>
            </w:pPr>
            <w:r>
              <w:rPr>
                <w:spacing w:val="-5"/>
              </w:rPr>
              <w:t>24</w:t>
            </w:r>
          </w:p>
        </w:tc>
        <w:tc>
          <w:tcPr>
            <w:tcW w:w="2164" w:type="dxa"/>
          </w:tcPr>
          <w:p w:rsidR="00A4284F" w:rsidRDefault="004E5E27">
            <w:pPr>
              <w:pStyle w:val="TableParagraph"/>
              <w:spacing w:before="12" w:line="290" w:lineRule="atLeast"/>
              <w:ind w:left="235" w:right="130"/>
            </w:pPr>
            <w:r>
              <w:rPr>
                <w:spacing w:val="-2"/>
              </w:rPr>
              <w:t xml:space="preserve">Гражданственност </w:t>
            </w:r>
            <w:r>
              <w:t>ь и патриотизм</w:t>
            </w:r>
          </w:p>
        </w:tc>
        <w:tc>
          <w:tcPr>
            <w:tcW w:w="808" w:type="dxa"/>
          </w:tcPr>
          <w:p w:rsidR="00A4284F" w:rsidRDefault="004E5E27">
            <w:pPr>
              <w:pStyle w:val="TableParagraph"/>
              <w:spacing w:before="194"/>
              <w:ind w:right="235"/>
              <w:jc w:val="right"/>
            </w:pPr>
            <w:r>
              <w:rPr>
                <w:spacing w:val="-10"/>
              </w:rPr>
              <w:t>1</w:t>
            </w:r>
          </w:p>
        </w:tc>
        <w:tc>
          <w:tcPr>
            <w:tcW w:w="1526" w:type="dxa"/>
          </w:tcPr>
          <w:p w:rsidR="00A4284F" w:rsidRDefault="00A4284F">
            <w:pPr>
              <w:pStyle w:val="TableParagraph"/>
            </w:pPr>
          </w:p>
        </w:tc>
        <w:tc>
          <w:tcPr>
            <w:tcW w:w="1578" w:type="dxa"/>
          </w:tcPr>
          <w:p w:rsidR="00A4284F" w:rsidRDefault="00A4284F">
            <w:pPr>
              <w:pStyle w:val="TableParagraph"/>
            </w:pPr>
          </w:p>
        </w:tc>
        <w:tc>
          <w:tcPr>
            <w:tcW w:w="2890" w:type="dxa"/>
          </w:tcPr>
          <w:p w:rsidR="00A4284F" w:rsidRDefault="004E5E27">
            <w:pPr>
              <w:pStyle w:val="TableParagraph"/>
              <w:spacing w:before="12" w:line="290" w:lineRule="atLeast"/>
              <w:ind w:left="237"/>
            </w:pPr>
            <w:r>
              <w:t xml:space="preserve">Библиотека ЦОК </w:t>
            </w:r>
            <w:r>
              <w:rPr>
                <w:color w:val="0000FF"/>
                <w:spacing w:val="-2"/>
                <w:u w:val="single" w:color="0000FF"/>
              </w:rPr>
              <w:t>https://m.edsoo.ru/f5ecc096</w:t>
            </w:r>
          </w:p>
        </w:tc>
      </w:tr>
      <w:tr w:rsidR="00A4284F">
        <w:trPr>
          <w:trHeight w:val="630"/>
        </w:trPr>
        <w:tc>
          <w:tcPr>
            <w:tcW w:w="600" w:type="dxa"/>
          </w:tcPr>
          <w:p w:rsidR="00A4284F" w:rsidRDefault="004E5E27">
            <w:pPr>
              <w:pStyle w:val="TableParagraph"/>
              <w:spacing w:before="194"/>
              <w:ind w:left="100"/>
            </w:pPr>
            <w:r>
              <w:rPr>
                <w:spacing w:val="-5"/>
              </w:rPr>
              <w:t>25</w:t>
            </w:r>
          </w:p>
        </w:tc>
        <w:tc>
          <w:tcPr>
            <w:tcW w:w="2164" w:type="dxa"/>
          </w:tcPr>
          <w:p w:rsidR="00A4284F" w:rsidRDefault="004E5E27">
            <w:pPr>
              <w:pStyle w:val="TableParagraph"/>
              <w:spacing w:before="12" w:line="290" w:lineRule="atLeast"/>
              <w:ind w:left="235" w:right="591"/>
            </w:pPr>
            <w:r>
              <w:t>Наука</w:t>
            </w:r>
            <w:r>
              <w:rPr>
                <w:spacing w:val="-14"/>
              </w:rPr>
              <w:t xml:space="preserve"> </w:t>
            </w:r>
            <w:r>
              <w:t>и</w:t>
            </w:r>
            <w:r>
              <w:rPr>
                <w:spacing w:val="-14"/>
              </w:rPr>
              <w:t xml:space="preserve"> </w:t>
            </w:r>
            <w:r>
              <w:t xml:space="preserve">ее </w:t>
            </w:r>
            <w:r>
              <w:rPr>
                <w:spacing w:val="-2"/>
              </w:rPr>
              <w:t>функции</w:t>
            </w:r>
          </w:p>
        </w:tc>
        <w:tc>
          <w:tcPr>
            <w:tcW w:w="808" w:type="dxa"/>
          </w:tcPr>
          <w:p w:rsidR="00A4284F" w:rsidRDefault="004E5E27">
            <w:pPr>
              <w:pStyle w:val="TableParagraph"/>
              <w:spacing w:before="194"/>
              <w:ind w:right="235"/>
              <w:jc w:val="right"/>
            </w:pPr>
            <w:r>
              <w:rPr>
                <w:spacing w:val="-10"/>
              </w:rPr>
              <w:t>1</w:t>
            </w:r>
          </w:p>
        </w:tc>
        <w:tc>
          <w:tcPr>
            <w:tcW w:w="1526" w:type="dxa"/>
          </w:tcPr>
          <w:p w:rsidR="00A4284F" w:rsidRDefault="00A4284F">
            <w:pPr>
              <w:pStyle w:val="TableParagraph"/>
            </w:pPr>
          </w:p>
        </w:tc>
        <w:tc>
          <w:tcPr>
            <w:tcW w:w="1578" w:type="dxa"/>
          </w:tcPr>
          <w:p w:rsidR="00A4284F" w:rsidRDefault="00A4284F">
            <w:pPr>
              <w:pStyle w:val="TableParagraph"/>
            </w:pPr>
          </w:p>
        </w:tc>
        <w:tc>
          <w:tcPr>
            <w:tcW w:w="2890" w:type="dxa"/>
          </w:tcPr>
          <w:p w:rsidR="00A4284F" w:rsidRDefault="004E5E27">
            <w:pPr>
              <w:pStyle w:val="TableParagraph"/>
              <w:spacing w:before="12" w:line="290" w:lineRule="atLeast"/>
              <w:ind w:left="237"/>
            </w:pPr>
            <w:r>
              <w:t xml:space="preserve">Библиотека ЦОК </w:t>
            </w:r>
            <w:r>
              <w:rPr>
                <w:color w:val="0000FF"/>
                <w:spacing w:val="-2"/>
                <w:u w:val="single" w:color="0000FF"/>
              </w:rPr>
              <w:t>https://m.edsoo.ru/f5ecbd30</w:t>
            </w:r>
          </w:p>
        </w:tc>
      </w:tr>
      <w:tr w:rsidR="00A4284F">
        <w:trPr>
          <w:trHeight w:val="920"/>
        </w:trPr>
        <w:tc>
          <w:tcPr>
            <w:tcW w:w="600" w:type="dxa"/>
          </w:tcPr>
          <w:p w:rsidR="00A4284F" w:rsidRDefault="00A4284F">
            <w:pPr>
              <w:pStyle w:val="TableParagraph"/>
              <w:spacing w:before="86"/>
              <w:rPr>
                <w:b/>
              </w:rPr>
            </w:pPr>
          </w:p>
          <w:p w:rsidR="00A4284F" w:rsidRDefault="004E5E27">
            <w:pPr>
              <w:pStyle w:val="TableParagraph"/>
              <w:ind w:left="100"/>
            </w:pPr>
            <w:r>
              <w:rPr>
                <w:spacing w:val="-5"/>
              </w:rPr>
              <w:t>26</w:t>
            </w:r>
          </w:p>
        </w:tc>
        <w:tc>
          <w:tcPr>
            <w:tcW w:w="2164" w:type="dxa"/>
          </w:tcPr>
          <w:p w:rsidR="00A4284F" w:rsidRDefault="004E5E27">
            <w:pPr>
              <w:pStyle w:val="TableParagraph"/>
              <w:spacing w:before="12" w:line="290" w:lineRule="atLeast"/>
              <w:ind w:left="235" w:right="667"/>
              <w:jc w:val="both"/>
            </w:pPr>
            <w:r>
              <w:t>Роль</w:t>
            </w:r>
            <w:r>
              <w:rPr>
                <w:spacing w:val="-3"/>
              </w:rPr>
              <w:t xml:space="preserve"> </w:t>
            </w:r>
            <w:r>
              <w:t>науки</w:t>
            </w:r>
            <w:r>
              <w:rPr>
                <w:spacing w:val="-3"/>
              </w:rPr>
              <w:t xml:space="preserve"> </w:t>
            </w:r>
            <w:r>
              <w:t xml:space="preserve">в </w:t>
            </w:r>
            <w:r>
              <w:rPr>
                <w:spacing w:val="-2"/>
              </w:rPr>
              <w:t>современном обществе</w:t>
            </w:r>
          </w:p>
        </w:tc>
        <w:tc>
          <w:tcPr>
            <w:tcW w:w="808" w:type="dxa"/>
          </w:tcPr>
          <w:p w:rsidR="00A4284F" w:rsidRDefault="00A4284F">
            <w:pPr>
              <w:pStyle w:val="TableParagraph"/>
              <w:spacing w:before="86"/>
              <w:rPr>
                <w:b/>
              </w:rPr>
            </w:pPr>
          </w:p>
          <w:p w:rsidR="00A4284F" w:rsidRDefault="004E5E27">
            <w:pPr>
              <w:pStyle w:val="TableParagraph"/>
              <w:ind w:right="235"/>
              <w:jc w:val="right"/>
            </w:pPr>
            <w:r>
              <w:rPr>
                <w:spacing w:val="-10"/>
              </w:rPr>
              <w:t>1</w:t>
            </w:r>
          </w:p>
        </w:tc>
        <w:tc>
          <w:tcPr>
            <w:tcW w:w="1526" w:type="dxa"/>
          </w:tcPr>
          <w:p w:rsidR="00A4284F" w:rsidRDefault="00A4284F">
            <w:pPr>
              <w:pStyle w:val="TableParagraph"/>
            </w:pPr>
          </w:p>
        </w:tc>
        <w:tc>
          <w:tcPr>
            <w:tcW w:w="1578" w:type="dxa"/>
          </w:tcPr>
          <w:p w:rsidR="00A4284F" w:rsidRDefault="00A4284F">
            <w:pPr>
              <w:pStyle w:val="TableParagraph"/>
            </w:pPr>
          </w:p>
        </w:tc>
        <w:tc>
          <w:tcPr>
            <w:tcW w:w="2890" w:type="dxa"/>
          </w:tcPr>
          <w:p w:rsidR="00A4284F" w:rsidRDefault="004E5E27">
            <w:pPr>
              <w:pStyle w:val="TableParagraph"/>
              <w:spacing w:before="194" w:line="276" w:lineRule="auto"/>
              <w:ind w:left="237"/>
            </w:pPr>
            <w:r>
              <w:t xml:space="preserve">Библиотека ЦОК </w:t>
            </w:r>
            <w:r>
              <w:rPr>
                <w:color w:val="0000FF"/>
                <w:spacing w:val="-2"/>
                <w:u w:val="single" w:color="0000FF"/>
              </w:rPr>
              <w:t>https://m.edsoo.ru/f5ecbd30</w:t>
            </w:r>
          </w:p>
        </w:tc>
      </w:tr>
      <w:tr w:rsidR="00A4284F">
        <w:trPr>
          <w:trHeight w:val="920"/>
        </w:trPr>
        <w:tc>
          <w:tcPr>
            <w:tcW w:w="600" w:type="dxa"/>
          </w:tcPr>
          <w:p w:rsidR="00A4284F" w:rsidRDefault="00A4284F">
            <w:pPr>
              <w:pStyle w:val="TableParagraph"/>
              <w:spacing w:before="86"/>
              <w:rPr>
                <w:b/>
              </w:rPr>
            </w:pPr>
          </w:p>
          <w:p w:rsidR="00A4284F" w:rsidRDefault="004E5E27">
            <w:pPr>
              <w:pStyle w:val="TableParagraph"/>
              <w:ind w:left="100"/>
            </w:pPr>
            <w:r>
              <w:rPr>
                <w:spacing w:val="-5"/>
              </w:rPr>
              <w:t>27</w:t>
            </w:r>
          </w:p>
        </w:tc>
        <w:tc>
          <w:tcPr>
            <w:tcW w:w="2164" w:type="dxa"/>
          </w:tcPr>
          <w:p w:rsidR="00A4284F" w:rsidRDefault="004E5E27">
            <w:pPr>
              <w:pStyle w:val="TableParagraph"/>
              <w:spacing w:before="12" w:line="290" w:lineRule="atLeast"/>
              <w:ind w:left="235" w:right="534"/>
            </w:pPr>
            <w:r>
              <w:t>Образование</w:t>
            </w:r>
            <w:r>
              <w:rPr>
                <w:spacing w:val="-14"/>
              </w:rPr>
              <w:t xml:space="preserve"> </w:t>
            </w:r>
            <w:r>
              <w:t xml:space="preserve">в </w:t>
            </w:r>
            <w:r>
              <w:rPr>
                <w:spacing w:val="-2"/>
              </w:rPr>
              <w:t>современном обществе</w:t>
            </w:r>
          </w:p>
        </w:tc>
        <w:tc>
          <w:tcPr>
            <w:tcW w:w="808" w:type="dxa"/>
          </w:tcPr>
          <w:p w:rsidR="00A4284F" w:rsidRDefault="00A4284F">
            <w:pPr>
              <w:pStyle w:val="TableParagraph"/>
              <w:spacing w:before="86"/>
              <w:rPr>
                <w:b/>
              </w:rPr>
            </w:pPr>
          </w:p>
          <w:p w:rsidR="00A4284F" w:rsidRDefault="004E5E27">
            <w:pPr>
              <w:pStyle w:val="TableParagraph"/>
              <w:ind w:right="235"/>
              <w:jc w:val="right"/>
            </w:pPr>
            <w:r>
              <w:rPr>
                <w:spacing w:val="-10"/>
              </w:rPr>
              <w:t>1</w:t>
            </w:r>
          </w:p>
        </w:tc>
        <w:tc>
          <w:tcPr>
            <w:tcW w:w="1526" w:type="dxa"/>
          </w:tcPr>
          <w:p w:rsidR="00A4284F" w:rsidRDefault="00A4284F">
            <w:pPr>
              <w:pStyle w:val="TableParagraph"/>
            </w:pPr>
          </w:p>
        </w:tc>
        <w:tc>
          <w:tcPr>
            <w:tcW w:w="1578" w:type="dxa"/>
          </w:tcPr>
          <w:p w:rsidR="00A4284F" w:rsidRDefault="00A4284F">
            <w:pPr>
              <w:pStyle w:val="TableParagraph"/>
            </w:pPr>
          </w:p>
        </w:tc>
        <w:tc>
          <w:tcPr>
            <w:tcW w:w="2890" w:type="dxa"/>
          </w:tcPr>
          <w:p w:rsidR="00A4284F" w:rsidRDefault="004E5E27">
            <w:pPr>
              <w:pStyle w:val="TableParagraph"/>
              <w:spacing w:before="194" w:line="276" w:lineRule="auto"/>
              <w:ind w:left="237"/>
            </w:pPr>
            <w:r>
              <w:t xml:space="preserve">Библиотека ЦОК </w:t>
            </w:r>
            <w:r>
              <w:rPr>
                <w:color w:val="0000FF"/>
                <w:spacing w:val="-2"/>
                <w:u w:val="single" w:color="0000FF"/>
              </w:rPr>
              <w:t>https://m.edsoo.ru/f5ecc3ac</w:t>
            </w:r>
          </w:p>
        </w:tc>
      </w:tr>
      <w:tr w:rsidR="00A4284F">
        <w:trPr>
          <w:trHeight w:val="343"/>
        </w:trPr>
        <w:tc>
          <w:tcPr>
            <w:tcW w:w="600" w:type="dxa"/>
          </w:tcPr>
          <w:p w:rsidR="00A4284F" w:rsidRDefault="004E5E27">
            <w:pPr>
              <w:pStyle w:val="TableParagraph"/>
              <w:spacing w:before="49"/>
              <w:ind w:left="100"/>
            </w:pPr>
            <w:r>
              <w:rPr>
                <w:spacing w:val="-5"/>
              </w:rPr>
              <w:t>28</w:t>
            </w:r>
          </w:p>
        </w:tc>
        <w:tc>
          <w:tcPr>
            <w:tcW w:w="2164" w:type="dxa"/>
          </w:tcPr>
          <w:p w:rsidR="00A4284F" w:rsidRDefault="004E5E27">
            <w:pPr>
              <w:pStyle w:val="TableParagraph"/>
              <w:spacing w:before="49"/>
              <w:ind w:left="235"/>
            </w:pPr>
            <w:r>
              <w:rPr>
                <w:spacing w:val="-2"/>
              </w:rPr>
              <w:t>Основные</w:t>
            </w:r>
          </w:p>
        </w:tc>
        <w:tc>
          <w:tcPr>
            <w:tcW w:w="808" w:type="dxa"/>
          </w:tcPr>
          <w:p w:rsidR="00A4284F" w:rsidRDefault="004E5E27">
            <w:pPr>
              <w:pStyle w:val="TableParagraph"/>
              <w:spacing w:before="49"/>
              <w:ind w:right="235"/>
              <w:jc w:val="right"/>
            </w:pPr>
            <w:r>
              <w:rPr>
                <w:spacing w:val="-10"/>
              </w:rPr>
              <w:t>1</w:t>
            </w:r>
          </w:p>
        </w:tc>
        <w:tc>
          <w:tcPr>
            <w:tcW w:w="1526" w:type="dxa"/>
          </w:tcPr>
          <w:p w:rsidR="00A4284F" w:rsidRDefault="00A4284F">
            <w:pPr>
              <w:pStyle w:val="TableParagraph"/>
            </w:pPr>
          </w:p>
        </w:tc>
        <w:tc>
          <w:tcPr>
            <w:tcW w:w="1578" w:type="dxa"/>
          </w:tcPr>
          <w:p w:rsidR="00A4284F" w:rsidRDefault="00A4284F">
            <w:pPr>
              <w:pStyle w:val="TableParagraph"/>
            </w:pPr>
          </w:p>
        </w:tc>
        <w:tc>
          <w:tcPr>
            <w:tcW w:w="2890" w:type="dxa"/>
          </w:tcPr>
          <w:p w:rsidR="00A4284F" w:rsidRDefault="004E5E27">
            <w:pPr>
              <w:pStyle w:val="TableParagraph"/>
              <w:spacing w:before="49"/>
              <w:ind w:left="237"/>
            </w:pPr>
            <w:r>
              <w:t>Библиотека</w:t>
            </w:r>
            <w:r>
              <w:rPr>
                <w:spacing w:val="-10"/>
              </w:rPr>
              <w:t xml:space="preserve"> </w:t>
            </w:r>
            <w:r>
              <w:rPr>
                <w:spacing w:val="-5"/>
              </w:rPr>
              <w:t>ЦОК</w:t>
            </w:r>
          </w:p>
        </w:tc>
      </w:tr>
    </w:tbl>
    <w:p w:rsidR="00A4284F" w:rsidRDefault="00A4284F">
      <w:pPr>
        <w:pStyle w:val="TableParagraph"/>
        <w:sectPr w:rsidR="00A4284F">
          <w:type w:val="continuous"/>
          <w:pgSz w:w="11910" w:h="16840"/>
          <w:pgMar w:top="1100" w:right="283" w:bottom="1140" w:left="1133" w:header="0" w:footer="915" w:gutter="0"/>
          <w:cols w:space="720"/>
        </w:sectPr>
      </w:pPr>
    </w:p>
    <w:tbl>
      <w:tblPr>
        <w:tblStyle w:val="TableNormal"/>
        <w:tblW w:w="0" w:type="auto"/>
        <w:tblInd w:w="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00"/>
        <w:gridCol w:w="2164"/>
        <w:gridCol w:w="808"/>
        <w:gridCol w:w="1526"/>
        <w:gridCol w:w="1578"/>
        <w:gridCol w:w="2890"/>
      </w:tblGrid>
      <w:tr w:rsidR="00A4284F">
        <w:trPr>
          <w:trHeight w:val="1500"/>
        </w:trPr>
        <w:tc>
          <w:tcPr>
            <w:tcW w:w="600" w:type="dxa"/>
          </w:tcPr>
          <w:p w:rsidR="00A4284F" w:rsidRDefault="00A4284F">
            <w:pPr>
              <w:pStyle w:val="TableParagraph"/>
            </w:pPr>
          </w:p>
        </w:tc>
        <w:tc>
          <w:tcPr>
            <w:tcW w:w="2164" w:type="dxa"/>
          </w:tcPr>
          <w:p w:rsidR="00A4284F" w:rsidRDefault="004E5E27">
            <w:pPr>
              <w:pStyle w:val="TableParagraph"/>
              <w:spacing w:before="12" w:line="290" w:lineRule="atLeast"/>
              <w:ind w:left="235" w:right="579"/>
            </w:pPr>
            <w:r>
              <w:rPr>
                <w:spacing w:val="-2"/>
              </w:rPr>
              <w:t xml:space="preserve">направления развития </w:t>
            </w:r>
            <w:r>
              <w:t>образования</w:t>
            </w:r>
            <w:r>
              <w:rPr>
                <w:spacing w:val="-14"/>
              </w:rPr>
              <w:t xml:space="preserve"> </w:t>
            </w:r>
            <w:r>
              <w:t xml:space="preserve">в </w:t>
            </w:r>
            <w:r>
              <w:rPr>
                <w:spacing w:val="-2"/>
              </w:rPr>
              <w:t>Российской Федерации</w:t>
            </w:r>
          </w:p>
        </w:tc>
        <w:tc>
          <w:tcPr>
            <w:tcW w:w="808" w:type="dxa"/>
          </w:tcPr>
          <w:p w:rsidR="00A4284F" w:rsidRDefault="00A4284F">
            <w:pPr>
              <w:pStyle w:val="TableParagraph"/>
            </w:pPr>
          </w:p>
        </w:tc>
        <w:tc>
          <w:tcPr>
            <w:tcW w:w="1526" w:type="dxa"/>
          </w:tcPr>
          <w:p w:rsidR="00A4284F" w:rsidRDefault="00A4284F">
            <w:pPr>
              <w:pStyle w:val="TableParagraph"/>
            </w:pPr>
          </w:p>
        </w:tc>
        <w:tc>
          <w:tcPr>
            <w:tcW w:w="1578" w:type="dxa"/>
          </w:tcPr>
          <w:p w:rsidR="00A4284F" w:rsidRDefault="00A4284F">
            <w:pPr>
              <w:pStyle w:val="TableParagraph"/>
            </w:pPr>
          </w:p>
        </w:tc>
        <w:tc>
          <w:tcPr>
            <w:tcW w:w="2890"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left="237"/>
            </w:pPr>
            <w:r>
              <w:rPr>
                <w:color w:val="0000FF"/>
                <w:spacing w:val="-2"/>
                <w:u w:val="single" w:color="0000FF"/>
              </w:rPr>
              <w:t>https://m.edsoo.ru/f5ecc3ac</w:t>
            </w:r>
          </w:p>
        </w:tc>
      </w:tr>
      <w:tr w:rsidR="00A4284F">
        <w:trPr>
          <w:trHeight w:val="920"/>
        </w:trPr>
        <w:tc>
          <w:tcPr>
            <w:tcW w:w="600" w:type="dxa"/>
          </w:tcPr>
          <w:p w:rsidR="00A4284F" w:rsidRDefault="00A4284F">
            <w:pPr>
              <w:pStyle w:val="TableParagraph"/>
              <w:spacing w:before="86"/>
              <w:rPr>
                <w:b/>
              </w:rPr>
            </w:pPr>
          </w:p>
          <w:p w:rsidR="00A4284F" w:rsidRDefault="004E5E27">
            <w:pPr>
              <w:pStyle w:val="TableParagraph"/>
              <w:ind w:left="100"/>
            </w:pPr>
            <w:r>
              <w:rPr>
                <w:spacing w:val="-5"/>
              </w:rPr>
              <w:t>29</w:t>
            </w:r>
          </w:p>
        </w:tc>
        <w:tc>
          <w:tcPr>
            <w:tcW w:w="2164" w:type="dxa"/>
          </w:tcPr>
          <w:p w:rsidR="00A4284F" w:rsidRDefault="004E5E27">
            <w:pPr>
              <w:pStyle w:val="TableParagraph"/>
              <w:spacing w:before="12" w:line="290" w:lineRule="atLeast"/>
              <w:ind w:left="235" w:right="94"/>
            </w:pPr>
            <w:r>
              <w:t>Религия и ее роль</w:t>
            </w:r>
            <w:r>
              <w:rPr>
                <w:spacing w:val="40"/>
              </w:rPr>
              <w:t xml:space="preserve"> </w:t>
            </w:r>
            <w:r>
              <w:t>в</w:t>
            </w:r>
            <w:r>
              <w:rPr>
                <w:spacing w:val="-13"/>
              </w:rPr>
              <w:t xml:space="preserve"> </w:t>
            </w:r>
            <w:r>
              <w:t>жизни</w:t>
            </w:r>
            <w:r>
              <w:rPr>
                <w:spacing w:val="-13"/>
              </w:rPr>
              <w:t xml:space="preserve"> </w:t>
            </w:r>
            <w:r>
              <w:t>человека</w:t>
            </w:r>
            <w:r>
              <w:rPr>
                <w:spacing w:val="-13"/>
              </w:rPr>
              <w:t xml:space="preserve"> </w:t>
            </w:r>
            <w:r>
              <w:t xml:space="preserve">и </w:t>
            </w:r>
            <w:r>
              <w:rPr>
                <w:spacing w:val="-2"/>
              </w:rPr>
              <w:t>общества</w:t>
            </w:r>
          </w:p>
        </w:tc>
        <w:tc>
          <w:tcPr>
            <w:tcW w:w="808" w:type="dxa"/>
          </w:tcPr>
          <w:p w:rsidR="00A4284F" w:rsidRDefault="00A4284F">
            <w:pPr>
              <w:pStyle w:val="TableParagraph"/>
              <w:spacing w:before="86"/>
              <w:rPr>
                <w:b/>
              </w:rPr>
            </w:pPr>
          </w:p>
          <w:p w:rsidR="00A4284F" w:rsidRDefault="004E5E27">
            <w:pPr>
              <w:pStyle w:val="TableParagraph"/>
              <w:ind w:right="235"/>
              <w:jc w:val="right"/>
            </w:pPr>
            <w:r>
              <w:rPr>
                <w:spacing w:val="-10"/>
              </w:rPr>
              <w:t>1</w:t>
            </w:r>
          </w:p>
        </w:tc>
        <w:tc>
          <w:tcPr>
            <w:tcW w:w="1526" w:type="dxa"/>
          </w:tcPr>
          <w:p w:rsidR="00A4284F" w:rsidRDefault="00A4284F">
            <w:pPr>
              <w:pStyle w:val="TableParagraph"/>
            </w:pPr>
          </w:p>
        </w:tc>
        <w:tc>
          <w:tcPr>
            <w:tcW w:w="1578" w:type="dxa"/>
          </w:tcPr>
          <w:p w:rsidR="00A4284F" w:rsidRDefault="00A4284F">
            <w:pPr>
              <w:pStyle w:val="TableParagraph"/>
            </w:pPr>
          </w:p>
        </w:tc>
        <w:tc>
          <w:tcPr>
            <w:tcW w:w="2890" w:type="dxa"/>
          </w:tcPr>
          <w:p w:rsidR="00A4284F" w:rsidRDefault="004E5E27">
            <w:pPr>
              <w:pStyle w:val="TableParagraph"/>
              <w:spacing w:before="194" w:line="276" w:lineRule="auto"/>
              <w:ind w:left="237"/>
            </w:pPr>
            <w:r>
              <w:t xml:space="preserve">Библиотека ЦОК </w:t>
            </w:r>
            <w:r>
              <w:rPr>
                <w:color w:val="0000FF"/>
                <w:spacing w:val="-2"/>
                <w:u w:val="single" w:color="0000FF"/>
              </w:rPr>
              <w:t>https://m.edsoo.ru/f5ecb07e</w:t>
            </w:r>
          </w:p>
        </w:tc>
      </w:tr>
      <w:tr w:rsidR="00A4284F">
        <w:trPr>
          <w:trHeight w:val="920"/>
        </w:trPr>
        <w:tc>
          <w:tcPr>
            <w:tcW w:w="600" w:type="dxa"/>
          </w:tcPr>
          <w:p w:rsidR="00A4284F" w:rsidRDefault="00A4284F">
            <w:pPr>
              <w:pStyle w:val="TableParagraph"/>
              <w:spacing w:before="86"/>
              <w:rPr>
                <w:b/>
              </w:rPr>
            </w:pPr>
          </w:p>
          <w:p w:rsidR="00A4284F" w:rsidRDefault="004E5E27">
            <w:pPr>
              <w:pStyle w:val="TableParagraph"/>
              <w:ind w:left="100"/>
            </w:pPr>
            <w:r>
              <w:rPr>
                <w:spacing w:val="-5"/>
              </w:rPr>
              <w:t>30</w:t>
            </w:r>
          </w:p>
        </w:tc>
        <w:tc>
          <w:tcPr>
            <w:tcW w:w="2164" w:type="dxa"/>
          </w:tcPr>
          <w:p w:rsidR="00A4284F" w:rsidRDefault="004E5E27">
            <w:pPr>
              <w:pStyle w:val="TableParagraph"/>
              <w:spacing w:before="12" w:line="290" w:lineRule="atLeast"/>
              <w:ind w:left="235"/>
            </w:pPr>
            <w:r>
              <w:t xml:space="preserve">Мировые и </w:t>
            </w:r>
            <w:r>
              <w:rPr>
                <w:spacing w:val="-2"/>
              </w:rPr>
              <w:t>национальные религии</w:t>
            </w:r>
          </w:p>
        </w:tc>
        <w:tc>
          <w:tcPr>
            <w:tcW w:w="808" w:type="dxa"/>
          </w:tcPr>
          <w:p w:rsidR="00A4284F" w:rsidRDefault="00A4284F">
            <w:pPr>
              <w:pStyle w:val="TableParagraph"/>
              <w:spacing w:before="86"/>
              <w:rPr>
                <w:b/>
              </w:rPr>
            </w:pPr>
          </w:p>
          <w:p w:rsidR="00A4284F" w:rsidRDefault="004E5E27">
            <w:pPr>
              <w:pStyle w:val="TableParagraph"/>
              <w:ind w:right="235"/>
              <w:jc w:val="right"/>
            </w:pPr>
            <w:r>
              <w:rPr>
                <w:spacing w:val="-10"/>
              </w:rPr>
              <w:t>1</w:t>
            </w:r>
          </w:p>
        </w:tc>
        <w:tc>
          <w:tcPr>
            <w:tcW w:w="1526" w:type="dxa"/>
          </w:tcPr>
          <w:p w:rsidR="00A4284F" w:rsidRDefault="00A4284F">
            <w:pPr>
              <w:pStyle w:val="TableParagraph"/>
            </w:pPr>
          </w:p>
        </w:tc>
        <w:tc>
          <w:tcPr>
            <w:tcW w:w="1578" w:type="dxa"/>
          </w:tcPr>
          <w:p w:rsidR="00A4284F" w:rsidRDefault="00A4284F">
            <w:pPr>
              <w:pStyle w:val="TableParagraph"/>
            </w:pPr>
          </w:p>
        </w:tc>
        <w:tc>
          <w:tcPr>
            <w:tcW w:w="2890" w:type="dxa"/>
          </w:tcPr>
          <w:p w:rsidR="00A4284F" w:rsidRDefault="00A4284F">
            <w:pPr>
              <w:pStyle w:val="TableParagraph"/>
            </w:pPr>
          </w:p>
        </w:tc>
      </w:tr>
      <w:tr w:rsidR="00A4284F">
        <w:trPr>
          <w:trHeight w:val="630"/>
        </w:trPr>
        <w:tc>
          <w:tcPr>
            <w:tcW w:w="600" w:type="dxa"/>
          </w:tcPr>
          <w:p w:rsidR="00A4284F" w:rsidRDefault="004E5E27">
            <w:pPr>
              <w:pStyle w:val="TableParagraph"/>
              <w:spacing w:before="194"/>
              <w:ind w:left="100"/>
            </w:pPr>
            <w:r>
              <w:rPr>
                <w:spacing w:val="-5"/>
              </w:rPr>
              <w:t>31</w:t>
            </w:r>
          </w:p>
        </w:tc>
        <w:tc>
          <w:tcPr>
            <w:tcW w:w="2164" w:type="dxa"/>
          </w:tcPr>
          <w:p w:rsidR="00A4284F" w:rsidRDefault="004E5E27">
            <w:pPr>
              <w:pStyle w:val="TableParagraph"/>
              <w:spacing w:before="194"/>
              <w:ind w:left="235"/>
            </w:pPr>
            <w:r>
              <w:rPr>
                <w:spacing w:val="-2"/>
              </w:rPr>
              <w:t>Искусство</w:t>
            </w:r>
          </w:p>
        </w:tc>
        <w:tc>
          <w:tcPr>
            <w:tcW w:w="808" w:type="dxa"/>
          </w:tcPr>
          <w:p w:rsidR="00A4284F" w:rsidRDefault="004E5E27">
            <w:pPr>
              <w:pStyle w:val="TableParagraph"/>
              <w:spacing w:before="194"/>
              <w:ind w:right="235"/>
              <w:jc w:val="right"/>
            </w:pPr>
            <w:r>
              <w:rPr>
                <w:spacing w:val="-10"/>
              </w:rPr>
              <w:t>1</w:t>
            </w:r>
          </w:p>
        </w:tc>
        <w:tc>
          <w:tcPr>
            <w:tcW w:w="1526" w:type="dxa"/>
          </w:tcPr>
          <w:p w:rsidR="00A4284F" w:rsidRDefault="00A4284F">
            <w:pPr>
              <w:pStyle w:val="TableParagraph"/>
            </w:pPr>
          </w:p>
        </w:tc>
        <w:tc>
          <w:tcPr>
            <w:tcW w:w="1578" w:type="dxa"/>
          </w:tcPr>
          <w:p w:rsidR="00A4284F" w:rsidRDefault="00A4284F">
            <w:pPr>
              <w:pStyle w:val="TableParagraph"/>
            </w:pPr>
          </w:p>
        </w:tc>
        <w:tc>
          <w:tcPr>
            <w:tcW w:w="2890" w:type="dxa"/>
          </w:tcPr>
          <w:p w:rsidR="00A4284F" w:rsidRDefault="004E5E27">
            <w:pPr>
              <w:pStyle w:val="TableParagraph"/>
              <w:spacing w:before="12" w:line="290" w:lineRule="atLeast"/>
              <w:ind w:left="237"/>
            </w:pPr>
            <w:r>
              <w:t xml:space="preserve">Библиотека ЦОК </w:t>
            </w:r>
            <w:r>
              <w:rPr>
                <w:color w:val="0000FF"/>
                <w:spacing w:val="-2"/>
                <w:u w:val="single" w:color="0000FF"/>
              </w:rPr>
              <w:t>https://m.edsoo.ru/f5ecae26</w:t>
            </w:r>
          </w:p>
        </w:tc>
      </w:tr>
      <w:tr w:rsidR="00A4284F">
        <w:trPr>
          <w:trHeight w:val="1789"/>
        </w:trPr>
        <w:tc>
          <w:tcPr>
            <w:tcW w:w="600"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
              <w:rPr>
                <w:b/>
              </w:rPr>
            </w:pPr>
          </w:p>
          <w:p w:rsidR="00A4284F" w:rsidRDefault="004E5E27">
            <w:pPr>
              <w:pStyle w:val="TableParagraph"/>
              <w:ind w:left="100"/>
            </w:pPr>
            <w:r>
              <w:rPr>
                <w:spacing w:val="-5"/>
              </w:rPr>
              <w:t>32</w:t>
            </w:r>
          </w:p>
        </w:tc>
        <w:tc>
          <w:tcPr>
            <w:tcW w:w="2164" w:type="dxa"/>
          </w:tcPr>
          <w:p w:rsidR="00A4284F" w:rsidRDefault="004E5E27">
            <w:pPr>
              <w:pStyle w:val="TableParagraph"/>
              <w:spacing w:before="12" w:line="290" w:lineRule="atLeast"/>
              <w:ind w:left="235"/>
            </w:pPr>
            <w:r>
              <w:rPr>
                <w:spacing w:val="-2"/>
              </w:rPr>
              <w:t xml:space="preserve">Особенности профессиональной </w:t>
            </w:r>
            <w:r>
              <w:t xml:space="preserve">деятельности в сфере науки, образования и </w:t>
            </w:r>
            <w:r>
              <w:rPr>
                <w:spacing w:val="-2"/>
              </w:rPr>
              <w:t>искусства</w:t>
            </w:r>
          </w:p>
        </w:tc>
        <w:tc>
          <w:tcPr>
            <w:tcW w:w="808"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
              <w:rPr>
                <w:b/>
              </w:rPr>
            </w:pPr>
          </w:p>
          <w:p w:rsidR="00A4284F" w:rsidRDefault="004E5E27">
            <w:pPr>
              <w:pStyle w:val="TableParagraph"/>
              <w:ind w:right="235"/>
              <w:jc w:val="right"/>
            </w:pPr>
            <w:r>
              <w:rPr>
                <w:spacing w:val="-10"/>
              </w:rPr>
              <w:t>1</w:t>
            </w:r>
          </w:p>
        </w:tc>
        <w:tc>
          <w:tcPr>
            <w:tcW w:w="1526" w:type="dxa"/>
          </w:tcPr>
          <w:p w:rsidR="00A4284F" w:rsidRDefault="00A4284F">
            <w:pPr>
              <w:pStyle w:val="TableParagraph"/>
            </w:pPr>
          </w:p>
        </w:tc>
        <w:tc>
          <w:tcPr>
            <w:tcW w:w="1578" w:type="dxa"/>
          </w:tcPr>
          <w:p w:rsidR="00A4284F" w:rsidRDefault="00A4284F">
            <w:pPr>
              <w:pStyle w:val="TableParagraph"/>
            </w:pPr>
          </w:p>
        </w:tc>
        <w:tc>
          <w:tcPr>
            <w:tcW w:w="2890" w:type="dxa"/>
          </w:tcPr>
          <w:p w:rsidR="00A4284F" w:rsidRDefault="00A4284F">
            <w:pPr>
              <w:pStyle w:val="TableParagraph"/>
            </w:pPr>
          </w:p>
        </w:tc>
      </w:tr>
      <w:tr w:rsidR="00A4284F">
        <w:trPr>
          <w:trHeight w:val="1210"/>
        </w:trPr>
        <w:tc>
          <w:tcPr>
            <w:tcW w:w="600" w:type="dxa"/>
          </w:tcPr>
          <w:p w:rsidR="00A4284F" w:rsidRDefault="00A4284F">
            <w:pPr>
              <w:pStyle w:val="TableParagraph"/>
              <w:spacing w:before="231"/>
              <w:rPr>
                <w:b/>
              </w:rPr>
            </w:pPr>
          </w:p>
          <w:p w:rsidR="00A4284F" w:rsidRDefault="004E5E27">
            <w:pPr>
              <w:pStyle w:val="TableParagraph"/>
              <w:ind w:left="100"/>
            </w:pPr>
            <w:r>
              <w:rPr>
                <w:spacing w:val="-5"/>
              </w:rPr>
              <w:t>33</w:t>
            </w:r>
          </w:p>
        </w:tc>
        <w:tc>
          <w:tcPr>
            <w:tcW w:w="2164" w:type="dxa"/>
          </w:tcPr>
          <w:p w:rsidR="00A4284F" w:rsidRDefault="004E5E27">
            <w:pPr>
              <w:pStyle w:val="TableParagraph"/>
              <w:spacing w:before="12" w:line="290" w:lineRule="atLeast"/>
              <w:ind w:left="235" w:right="130"/>
            </w:pPr>
            <w:r>
              <w:rPr>
                <w:spacing w:val="-2"/>
              </w:rPr>
              <w:t xml:space="preserve">Повторительно- </w:t>
            </w:r>
            <w:r>
              <w:t>обобщающий</w:t>
            </w:r>
            <w:r>
              <w:rPr>
                <w:spacing w:val="-14"/>
              </w:rPr>
              <w:t xml:space="preserve"> </w:t>
            </w:r>
            <w:r>
              <w:t>урок по</w:t>
            </w:r>
            <w:r>
              <w:rPr>
                <w:spacing w:val="-13"/>
              </w:rPr>
              <w:t xml:space="preserve"> </w:t>
            </w:r>
            <w:r>
              <w:t>теме</w:t>
            </w:r>
            <w:r>
              <w:rPr>
                <w:spacing w:val="-13"/>
              </w:rPr>
              <w:t xml:space="preserve"> </w:t>
            </w:r>
            <w:r>
              <w:t xml:space="preserve">"Духовная </w:t>
            </w:r>
            <w:r>
              <w:rPr>
                <w:spacing w:val="-2"/>
              </w:rPr>
              <w:t>культура"</w:t>
            </w:r>
          </w:p>
        </w:tc>
        <w:tc>
          <w:tcPr>
            <w:tcW w:w="808" w:type="dxa"/>
          </w:tcPr>
          <w:p w:rsidR="00A4284F" w:rsidRDefault="00A4284F">
            <w:pPr>
              <w:pStyle w:val="TableParagraph"/>
              <w:spacing w:before="231"/>
              <w:rPr>
                <w:b/>
              </w:rPr>
            </w:pPr>
          </w:p>
          <w:p w:rsidR="00A4284F" w:rsidRDefault="004E5E27">
            <w:pPr>
              <w:pStyle w:val="TableParagraph"/>
              <w:ind w:right="235"/>
              <w:jc w:val="right"/>
            </w:pPr>
            <w:r>
              <w:rPr>
                <w:spacing w:val="-10"/>
              </w:rPr>
              <w:t>1</w:t>
            </w:r>
          </w:p>
        </w:tc>
        <w:tc>
          <w:tcPr>
            <w:tcW w:w="1526" w:type="dxa"/>
          </w:tcPr>
          <w:p w:rsidR="00A4284F" w:rsidRDefault="00A4284F">
            <w:pPr>
              <w:pStyle w:val="TableParagraph"/>
            </w:pPr>
          </w:p>
        </w:tc>
        <w:tc>
          <w:tcPr>
            <w:tcW w:w="1578" w:type="dxa"/>
          </w:tcPr>
          <w:p w:rsidR="00A4284F" w:rsidRDefault="00A4284F">
            <w:pPr>
              <w:pStyle w:val="TableParagraph"/>
            </w:pPr>
          </w:p>
        </w:tc>
        <w:tc>
          <w:tcPr>
            <w:tcW w:w="2890" w:type="dxa"/>
          </w:tcPr>
          <w:p w:rsidR="00A4284F" w:rsidRDefault="00A4284F">
            <w:pPr>
              <w:pStyle w:val="TableParagraph"/>
              <w:spacing w:before="86"/>
              <w:rPr>
                <w:b/>
              </w:rPr>
            </w:pPr>
          </w:p>
          <w:p w:rsidR="00A4284F" w:rsidRDefault="004E5E27">
            <w:pPr>
              <w:pStyle w:val="TableParagraph"/>
              <w:spacing w:line="276" w:lineRule="auto"/>
              <w:ind w:left="237"/>
            </w:pPr>
            <w:r>
              <w:t xml:space="preserve">Библиотека ЦОК </w:t>
            </w:r>
            <w:r>
              <w:rPr>
                <w:color w:val="0000FF"/>
                <w:spacing w:val="-2"/>
                <w:u w:val="single" w:color="0000FF"/>
              </w:rPr>
              <w:t>https://m.edsoo.ru/f5ecc802</w:t>
            </w:r>
          </w:p>
        </w:tc>
      </w:tr>
      <w:tr w:rsidR="00A4284F">
        <w:trPr>
          <w:trHeight w:val="1210"/>
        </w:trPr>
        <w:tc>
          <w:tcPr>
            <w:tcW w:w="600" w:type="dxa"/>
          </w:tcPr>
          <w:p w:rsidR="00A4284F" w:rsidRDefault="00A4284F">
            <w:pPr>
              <w:pStyle w:val="TableParagraph"/>
              <w:spacing w:before="231"/>
              <w:rPr>
                <w:b/>
              </w:rPr>
            </w:pPr>
          </w:p>
          <w:p w:rsidR="00A4284F" w:rsidRDefault="004E5E27">
            <w:pPr>
              <w:pStyle w:val="TableParagraph"/>
              <w:ind w:left="100"/>
            </w:pPr>
            <w:r>
              <w:rPr>
                <w:spacing w:val="-5"/>
              </w:rPr>
              <w:t>34</w:t>
            </w:r>
          </w:p>
        </w:tc>
        <w:tc>
          <w:tcPr>
            <w:tcW w:w="2164" w:type="dxa"/>
          </w:tcPr>
          <w:p w:rsidR="00A4284F" w:rsidRDefault="004E5E27">
            <w:pPr>
              <w:pStyle w:val="TableParagraph"/>
              <w:spacing w:before="12" w:line="290" w:lineRule="atLeast"/>
              <w:ind w:left="235" w:right="130"/>
            </w:pPr>
            <w:r>
              <w:rPr>
                <w:spacing w:val="-2"/>
              </w:rPr>
              <w:t xml:space="preserve">Повторительно- </w:t>
            </w:r>
            <w:r>
              <w:t>обобщающий</w:t>
            </w:r>
            <w:r>
              <w:rPr>
                <w:spacing w:val="-14"/>
              </w:rPr>
              <w:t xml:space="preserve"> </w:t>
            </w:r>
            <w:r>
              <w:t>урок по</w:t>
            </w:r>
            <w:r>
              <w:rPr>
                <w:spacing w:val="-13"/>
              </w:rPr>
              <w:t xml:space="preserve"> </w:t>
            </w:r>
            <w:r>
              <w:t>теме</w:t>
            </w:r>
            <w:r>
              <w:rPr>
                <w:spacing w:val="-13"/>
              </w:rPr>
              <w:t xml:space="preserve"> </w:t>
            </w:r>
            <w:r>
              <w:t xml:space="preserve">"Духовная </w:t>
            </w:r>
            <w:r>
              <w:rPr>
                <w:spacing w:val="-2"/>
              </w:rPr>
              <w:t>культура"</w:t>
            </w:r>
          </w:p>
        </w:tc>
        <w:tc>
          <w:tcPr>
            <w:tcW w:w="808" w:type="dxa"/>
          </w:tcPr>
          <w:p w:rsidR="00A4284F" w:rsidRDefault="00A4284F">
            <w:pPr>
              <w:pStyle w:val="TableParagraph"/>
              <w:spacing w:before="231"/>
              <w:rPr>
                <w:b/>
              </w:rPr>
            </w:pPr>
          </w:p>
          <w:p w:rsidR="00A4284F" w:rsidRDefault="004E5E27">
            <w:pPr>
              <w:pStyle w:val="TableParagraph"/>
              <w:ind w:right="235"/>
              <w:jc w:val="right"/>
            </w:pPr>
            <w:r>
              <w:rPr>
                <w:spacing w:val="-10"/>
              </w:rPr>
              <w:t>1</w:t>
            </w:r>
          </w:p>
        </w:tc>
        <w:tc>
          <w:tcPr>
            <w:tcW w:w="1526" w:type="dxa"/>
          </w:tcPr>
          <w:p w:rsidR="00A4284F" w:rsidRDefault="00A4284F">
            <w:pPr>
              <w:pStyle w:val="TableParagraph"/>
            </w:pPr>
          </w:p>
        </w:tc>
        <w:tc>
          <w:tcPr>
            <w:tcW w:w="1578" w:type="dxa"/>
          </w:tcPr>
          <w:p w:rsidR="00A4284F" w:rsidRDefault="00A4284F">
            <w:pPr>
              <w:pStyle w:val="TableParagraph"/>
            </w:pPr>
          </w:p>
        </w:tc>
        <w:tc>
          <w:tcPr>
            <w:tcW w:w="2890" w:type="dxa"/>
          </w:tcPr>
          <w:p w:rsidR="00A4284F" w:rsidRDefault="00A4284F">
            <w:pPr>
              <w:pStyle w:val="TableParagraph"/>
              <w:spacing w:before="86"/>
              <w:rPr>
                <w:b/>
              </w:rPr>
            </w:pPr>
          </w:p>
          <w:p w:rsidR="00A4284F" w:rsidRDefault="004E5E27">
            <w:pPr>
              <w:pStyle w:val="TableParagraph"/>
              <w:spacing w:line="276" w:lineRule="auto"/>
              <w:ind w:left="237"/>
            </w:pPr>
            <w:r>
              <w:t xml:space="preserve">Библиотека ЦОК </w:t>
            </w:r>
            <w:r>
              <w:rPr>
                <w:color w:val="0000FF"/>
                <w:spacing w:val="-2"/>
                <w:u w:val="single" w:color="0000FF"/>
              </w:rPr>
              <w:t>https://m.edsoo.ru/f5ecc97e</w:t>
            </w:r>
          </w:p>
        </w:tc>
      </w:tr>
      <w:tr w:rsidR="00A4284F">
        <w:trPr>
          <w:trHeight w:val="1210"/>
        </w:trPr>
        <w:tc>
          <w:tcPr>
            <w:tcW w:w="600" w:type="dxa"/>
          </w:tcPr>
          <w:p w:rsidR="00A4284F" w:rsidRDefault="00A4284F">
            <w:pPr>
              <w:pStyle w:val="TableParagraph"/>
              <w:spacing w:before="231"/>
              <w:rPr>
                <w:b/>
              </w:rPr>
            </w:pPr>
          </w:p>
          <w:p w:rsidR="00A4284F" w:rsidRDefault="004E5E27">
            <w:pPr>
              <w:pStyle w:val="TableParagraph"/>
              <w:ind w:left="100"/>
            </w:pPr>
            <w:r>
              <w:rPr>
                <w:spacing w:val="-5"/>
              </w:rPr>
              <w:t>35</w:t>
            </w:r>
          </w:p>
        </w:tc>
        <w:tc>
          <w:tcPr>
            <w:tcW w:w="2164" w:type="dxa"/>
          </w:tcPr>
          <w:p w:rsidR="00A4284F" w:rsidRDefault="004E5E27">
            <w:pPr>
              <w:pStyle w:val="TableParagraph"/>
              <w:spacing w:before="12" w:line="290" w:lineRule="atLeast"/>
              <w:ind w:left="235" w:right="191"/>
            </w:pPr>
            <w:r>
              <w:t xml:space="preserve">Экономика - </w:t>
            </w:r>
            <w:r>
              <w:rPr>
                <w:spacing w:val="-2"/>
              </w:rPr>
              <w:t xml:space="preserve">основа жизнедеятельност </w:t>
            </w:r>
            <w:r>
              <w:t>и общества</w:t>
            </w:r>
          </w:p>
        </w:tc>
        <w:tc>
          <w:tcPr>
            <w:tcW w:w="808" w:type="dxa"/>
          </w:tcPr>
          <w:p w:rsidR="00A4284F" w:rsidRDefault="00A4284F">
            <w:pPr>
              <w:pStyle w:val="TableParagraph"/>
              <w:spacing w:before="231"/>
              <w:rPr>
                <w:b/>
              </w:rPr>
            </w:pPr>
          </w:p>
          <w:p w:rsidR="00A4284F" w:rsidRDefault="004E5E27">
            <w:pPr>
              <w:pStyle w:val="TableParagraph"/>
              <w:ind w:right="235"/>
              <w:jc w:val="right"/>
            </w:pPr>
            <w:r>
              <w:rPr>
                <w:spacing w:val="-10"/>
              </w:rPr>
              <w:t>1</w:t>
            </w:r>
          </w:p>
        </w:tc>
        <w:tc>
          <w:tcPr>
            <w:tcW w:w="1526" w:type="dxa"/>
          </w:tcPr>
          <w:p w:rsidR="00A4284F" w:rsidRDefault="00A4284F">
            <w:pPr>
              <w:pStyle w:val="TableParagraph"/>
            </w:pPr>
          </w:p>
        </w:tc>
        <w:tc>
          <w:tcPr>
            <w:tcW w:w="1578" w:type="dxa"/>
          </w:tcPr>
          <w:p w:rsidR="00A4284F" w:rsidRDefault="00A4284F">
            <w:pPr>
              <w:pStyle w:val="TableParagraph"/>
            </w:pPr>
          </w:p>
        </w:tc>
        <w:tc>
          <w:tcPr>
            <w:tcW w:w="2890" w:type="dxa"/>
          </w:tcPr>
          <w:p w:rsidR="00A4284F" w:rsidRDefault="00A4284F">
            <w:pPr>
              <w:pStyle w:val="TableParagraph"/>
              <w:spacing w:before="86"/>
              <w:rPr>
                <w:b/>
              </w:rPr>
            </w:pPr>
          </w:p>
          <w:p w:rsidR="00A4284F" w:rsidRDefault="004E5E27">
            <w:pPr>
              <w:pStyle w:val="TableParagraph"/>
              <w:spacing w:line="276" w:lineRule="auto"/>
              <w:ind w:left="237"/>
            </w:pPr>
            <w:r>
              <w:t xml:space="preserve">Библиотека ЦОК </w:t>
            </w:r>
            <w:r>
              <w:rPr>
                <w:color w:val="0000FF"/>
                <w:spacing w:val="-2"/>
                <w:u w:val="single" w:color="0000FF"/>
              </w:rPr>
              <w:t>https://m.edsoo.ru/f5ecd1d0</w:t>
            </w:r>
          </w:p>
        </w:tc>
      </w:tr>
      <w:tr w:rsidR="00A4284F">
        <w:trPr>
          <w:trHeight w:val="920"/>
        </w:trPr>
        <w:tc>
          <w:tcPr>
            <w:tcW w:w="600" w:type="dxa"/>
          </w:tcPr>
          <w:p w:rsidR="00A4284F" w:rsidRDefault="00A4284F">
            <w:pPr>
              <w:pStyle w:val="TableParagraph"/>
              <w:spacing w:before="86"/>
              <w:rPr>
                <w:b/>
              </w:rPr>
            </w:pPr>
          </w:p>
          <w:p w:rsidR="00A4284F" w:rsidRDefault="004E5E27">
            <w:pPr>
              <w:pStyle w:val="TableParagraph"/>
              <w:ind w:left="100"/>
            </w:pPr>
            <w:r>
              <w:rPr>
                <w:spacing w:val="-5"/>
              </w:rPr>
              <w:t>36</w:t>
            </w:r>
          </w:p>
        </w:tc>
        <w:tc>
          <w:tcPr>
            <w:tcW w:w="2164" w:type="dxa"/>
          </w:tcPr>
          <w:p w:rsidR="00A4284F" w:rsidRDefault="004E5E27">
            <w:pPr>
              <w:pStyle w:val="TableParagraph"/>
              <w:spacing w:before="12" w:line="290" w:lineRule="atLeast"/>
              <w:ind w:left="235"/>
            </w:pPr>
            <w:r>
              <w:rPr>
                <w:spacing w:val="-2"/>
              </w:rPr>
              <w:t xml:space="preserve">Макроэкономичес </w:t>
            </w:r>
            <w:r>
              <w:t>кие показатели и качество жизни</w:t>
            </w:r>
          </w:p>
        </w:tc>
        <w:tc>
          <w:tcPr>
            <w:tcW w:w="808" w:type="dxa"/>
          </w:tcPr>
          <w:p w:rsidR="00A4284F" w:rsidRDefault="00A4284F">
            <w:pPr>
              <w:pStyle w:val="TableParagraph"/>
              <w:spacing w:before="86"/>
              <w:rPr>
                <w:b/>
              </w:rPr>
            </w:pPr>
          </w:p>
          <w:p w:rsidR="00A4284F" w:rsidRDefault="004E5E27">
            <w:pPr>
              <w:pStyle w:val="TableParagraph"/>
              <w:ind w:right="235"/>
              <w:jc w:val="right"/>
            </w:pPr>
            <w:r>
              <w:rPr>
                <w:spacing w:val="-10"/>
              </w:rPr>
              <w:t>1</w:t>
            </w:r>
          </w:p>
        </w:tc>
        <w:tc>
          <w:tcPr>
            <w:tcW w:w="1526" w:type="dxa"/>
          </w:tcPr>
          <w:p w:rsidR="00A4284F" w:rsidRDefault="00A4284F">
            <w:pPr>
              <w:pStyle w:val="TableParagraph"/>
            </w:pPr>
          </w:p>
        </w:tc>
        <w:tc>
          <w:tcPr>
            <w:tcW w:w="1578" w:type="dxa"/>
          </w:tcPr>
          <w:p w:rsidR="00A4284F" w:rsidRDefault="00A4284F">
            <w:pPr>
              <w:pStyle w:val="TableParagraph"/>
            </w:pPr>
          </w:p>
        </w:tc>
        <w:tc>
          <w:tcPr>
            <w:tcW w:w="2890" w:type="dxa"/>
          </w:tcPr>
          <w:p w:rsidR="00A4284F" w:rsidRDefault="004E5E27">
            <w:pPr>
              <w:pStyle w:val="TableParagraph"/>
              <w:spacing w:before="194" w:line="276" w:lineRule="auto"/>
              <w:ind w:left="237"/>
            </w:pPr>
            <w:r>
              <w:t xml:space="preserve">Библиотека ЦОК </w:t>
            </w:r>
            <w:r>
              <w:rPr>
                <w:color w:val="0000FF"/>
                <w:spacing w:val="-2"/>
                <w:u w:val="single" w:color="0000FF"/>
              </w:rPr>
              <w:t>https://m.edsoo.ru/f5ecf408</w:t>
            </w:r>
          </w:p>
        </w:tc>
      </w:tr>
      <w:tr w:rsidR="00A4284F">
        <w:trPr>
          <w:trHeight w:val="630"/>
        </w:trPr>
        <w:tc>
          <w:tcPr>
            <w:tcW w:w="600" w:type="dxa"/>
          </w:tcPr>
          <w:p w:rsidR="00A4284F" w:rsidRDefault="004E5E27">
            <w:pPr>
              <w:pStyle w:val="TableParagraph"/>
              <w:spacing w:before="194"/>
              <w:ind w:left="100"/>
            </w:pPr>
            <w:r>
              <w:rPr>
                <w:spacing w:val="-5"/>
              </w:rPr>
              <w:t>37</w:t>
            </w:r>
          </w:p>
        </w:tc>
        <w:tc>
          <w:tcPr>
            <w:tcW w:w="2164" w:type="dxa"/>
          </w:tcPr>
          <w:p w:rsidR="00A4284F" w:rsidRDefault="004E5E27">
            <w:pPr>
              <w:pStyle w:val="TableParagraph"/>
              <w:spacing w:before="12" w:line="290" w:lineRule="atLeast"/>
              <w:ind w:left="235" w:right="485"/>
            </w:pPr>
            <w:r>
              <w:t>Экономика</w:t>
            </w:r>
            <w:r>
              <w:rPr>
                <w:spacing w:val="-14"/>
              </w:rPr>
              <w:t xml:space="preserve"> </w:t>
            </w:r>
            <w:r>
              <w:t xml:space="preserve">как </w:t>
            </w:r>
            <w:r>
              <w:rPr>
                <w:spacing w:val="-2"/>
              </w:rPr>
              <w:t>наука</w:t>
            </w:r>
          </w:p>
        </w:tc>
        <w:tc>
          <w:tcPr>
            <w:tcW w:w="808" w:type="dxa"/>
          </w:tcPr>
          <w:p w:rsidR="00A4284F" w:rsidRDefault="004E5E27">
            <w:pPr>
              <w:pStyle w:val="TableParagraph"/>
              <w:spacing w:before="194"/>
              <w:ind w:right="235"/>
              <w:jc w:val="right"/>
            </w:pPr>
            <w:r>
              <w:rPr>
                <w:spacing w:val="-10"/>
              </w:rPr>
              <w:t>1</w:t>
            </w:r>
          </w:p>
        </w:tc>
        <w:tc>
          <w:tcPr>
            <w:tcW w:w="1526" w:type="dxa"/>
          </w:tcPr>
          <w:p w:rsidR="00A4284F" w:rsidRDefault="00A4284F">
            <w:pPr>
              <w:pStyle w:val="TableParagraph"/>
            </w:pPr>
          </w:p>
        </w:tc>
        <w:tc>
          <w:tcPr>
            <w:tcW w:w="1578" w:type="dxa"/>
          </w:tcPr>
          <w:p w:rsidR="00A4284F" w:rsidRDefault="00A4284F">
            <w:pPr>
              <w:pStyle w:val="TableParagraph"/>
            </w:pPr>
          </w:p>
        </w:tc>
        <w:tc>
          <w:tcPr>
            <w:tcW w:w="2890" w:type="dxa"/>
          </w:tcPr>
          <w:p w:rsidR="00A4284F" w:rsidRDefault="00A4284F">
            <w:pPr>
              <w:pStyle w:val="TableParagraph"/>
            </w:pPr>
          </w:p>
        </w:tc>
      </w:tr>
      <w:tr w:rsidR="00A4284F">
        <w:trPr>
          <w:trHeight w:val="630"/>
        </w:trPr>
        <w:tc>
          <w:tcPr>
            <w:tcW w:w="600" w:type="dxa"/>
          </w:tcPr>
          <w:p w:rsidR="00A4284F" w:rsidRDefault="004E5E27">
            <w:pPr>
              <w:pStyle w:val="TableParagraph"/>
              <w:spacing w:before="194"/>
              <w:ind w:left="100"/>
            </w:pPr>
            <w:r>
              <w:rPr>
                <w:spacing w:val="-5"/>
              </w:rPr>
              <w:t>38</w:t>
            </w:r>
          </w:p>
        </w:tc>
        <w:tc>
          <w:tcPr>
            <w:tcW w:w="2164" w:type="dxa"/>
          </w:tcPr>
          <w:p w:rsidR="00A4284F" w:rsidRDefault="004E5E27">
            <w:pPr>
              <w:pStyle w:val="TableParagraph"/>
              <w:spacing w:before="12" w:line="290" w:lineRule="atLeast"/>
              <w:ind w:left="235"/>
            </w:pPr>
            <w:r>
              <w:rPr>
                <w:spacing w:val="-2"/>
              </w:rPr>
              <w:t>Экономические системы</w:t>
            </w:r>
          </w:p>
        </w:tc>
        <w:tc>
          <w:tcPr>
            <w:tcW w:w="808" w:type="dxa"/>
          </w:tcPr>
          <w:p w:rsidR="00A4284F" w:rsidRDefault="004E5E27">
            <w:pPr>
              <w:pStyle w:val="TableParagraph"/>
              <w:spacing w:before="194"/>
              <w:ind w:right="235"/>
              <w:jc w:val="right"/>
            </w:pPr>
            <w:r>
              <w:rPr>
                <w:spacing w:val="-10"/>
              </w:rPr>
              <w:t>1</w:t>
            </w:r>
          </w:p>
        </w:tc>
        <w:tc>
          <w:tcPr>
            <w:tcW w:w="1526" w:type="dxa"/>
          </w:tcPr>
          <w:p w:rsidR="00A4284F" w:rsidRDefault="00A4284F">
            <w:pPr>
              <w:pStyle w:val="TableParagraph"/>
            </w:pPr>
          </w:p>
        </w:tc>
        <w:tc>
          <w:tcPr>
            <w:tcW w:w="1578" w:type="dxa"/>
          </w:tcPr>
          <w:p w:rsidR="00A4284F" w:rsidRDefault="00A4284F">
            <w:pPr>
              <w:pStyle w:val="TableParagraph"/>
            </w:pPr>
          </w:p>
        </w:tc>
        <w:tc>
          <w:tcPr>
            <w:tcW w:w="2890" w:type="dxa"/>
          </w:tcPr>
          <w:p w:rsidR="00A4284F" w:rsidRDefault="004E5E27">
            <w:pPr>
              <w:pStyle w:val="TableParagraph"/>
              <w:spacing w:before="12" w:line="290" w:lineRule="atLeast"/>
              <w:ind w:left="237"/>
            </w:pPr>
            <w:r>
              <w:t xml:space="preserve">Библиотека ЦОК </w:t>
            </w:r>
            <w:r>
              <w:rPr>
                <w:color w:val="0000FF"/>
                <w:spacing w:val="-2"/>
                <w:u w:val="single" w:color="0000FF"/>
              </w:rPr>
              <w:t>https://m.edsoo.ru/f5ecd1d0</w:t>
            </w:r>
          </w:p>
        </w:tc>
      </w:tr>
      <w:tr w:rsidR="00A4284F">
        <w:trPr>
          <w:trHeight w:val="630"/>
        </w:trPr>
        <w:tc>
          <w:tcPr>
            <w:tcW w:w="600" w:type="dxa"/>
          </w:tcPr>
          <w:p w:rsidR="00A4284F" w:rsidRDefault="004E5E27">
            <w:pPr>
              <w:pStyle w:val="TableParagraph"/>
              <w:spacing w:before="194"/>
              <w:ind w:left="100"/>
            </w:pPr>
            <w:r>
              <w:rPr>
                <w:spacing w:val="-5"/>
              </w:rPr>
              <w:t>39</w:t>
            </w:r>
          </w:p>
        </w:tc>
        <w:tc>
          <w:tcPr>
            <w:tcW w:w="2164" w:type="dxa"/>
          </w:tcPr>
          <w:p w:rsidR="00A4284F" w:rsidRDefault="004E5E27">
            <w:pPr>
              <w:pStyle w:val="TableParagraph"/>
              <w:spacing w:before="12" w:line="290" w:lineRule="atLeast"/>
              <w:ind w:left="235" w:right="345"/>
            </w:pPr>
            <w:r>
              <w:rPr>
                <w:spacing w:val="-2"/>
              </w:rPr>
              <w:t xml:space="preserve">Экономический </w:t>
            </w:r>
            <w:r>
              <w:rPr>
                <w:spacing w:val="-4"/>
              </w:rPr>
              <w:t>рост</w:t>
            </w:r>
          </w:p>
        </w:tc>
        <w:tc>
          <w:tcPr>
            <w:tcW w:w="808" w:type="dxa"/>
          </w:tcPr>
          <w:p w:rsidR="00A4284F" w:rsidRDefault="004E5E27">
            <w:pPr>
              <w:pStyle w:val="TableParagraph"/>
              <w:spacing w:before="194"/>
              <w:ind w:right="235"/>
              <w:jc w:val="right"/>
            </w:pPr>
            <w:r>
              <w:rPr>
                <w:spacing w:val="-10"/>
              </w:rPr>
              <w:t>1</w:t>
            </w:r>
          </w:p>
        </w:tc>
        <w:tc>
          <w:tcPr>
            <w:tcW w:w="1526" w:type="dxa"/>
          </w:tcPr>
          <w:p w:rsidR="00A4284F" w:rsidRDefault="00A4284F">
            <w:pPr>
              <w:pStyle w:val="TableParagraph"/>
            </w:pPr>
          </w:p>
        </w:tc>
        <w:tc>
          <w:tcPr>
            <w:tcW w:w="1578" w:type="dxa"/>
          </w:tcPr>
          <w:p w:rsidR="00A4284F" w:rsidRDefault="00A4284F">
            <w:pPr>
              <w:pStyle w:val="TableParagraph"/>
            </w:pPr>
          </w:p>
        </w:tc>
        <w:tc>
          <w:tcPr>
            <w:tcW w:w="2890" w:type="dxa"/>
          </w:tcPr>
          <w:p w:rsidR="00A4284F" w:rsidRDefault="004E5E27">
            <w:pPr>
              <w:pStyle w:val="TableParagraph"/>
              <w:spacing w:before="12" w:line="290" w:lineRule="atLeast"/>
              <w:ind w:left="237"/>
            </w:pPr>
            <w:r>
              <w:t xml:space="preserve">Библиотека ЦОК </w:t>
            </w:r>
            <w:r>
              <w:rPr>
                <w:color w:val="0000FF"/>
                <w:spacing w:val="-2"/>
                <w:u w:val="single" w:color="0000FF"/>
              </w:rPr>
              <w:t>https://m.edsoo.ru/f5ecf598</w:t>
            </w:r>
          </w:p>
        </w:tc>
      </w:tr>
      <w:tr w:rsidR="00A4284F">
        <w:trPr>
          <w:trHeight w:val="630"/>
        </w:trPr>
        <w:tc>
          <w:tcPr>
            <w:tcW w:w="600" w:type="dxa"/>
          </w:tcPr>
          <w:p w:rsidR="00A4284F" w:rsidRDefault="004E5E27">
            <w:pPr>
              <w:pStyle w:val="TableParagraph"/>
              <w:spacing w:before="194"/>
              <w:ind w:left="100"/>
            </w:pPr>
            <w:r>
              <w:rPr>
                <w:spacing w:val="-5"/>
              </w:rPr>
              <w:t>40</w:t>
            </w:r>
          </w:p>
        </w:tc>
        <w:tc>
          <w:tcPr>
            <w:tcW w:w="2164" w:type="dxa"/>
          </w:tcPr>
          <w:p w:rsidR="00A4284F" w:rsidRDefault="004E5E27">
            <w:pPr>
              <w:pStyle w:val="TableParagraph"/>
              <w:spacing w:before="12" w:line="290" w:lineRule="atLeast"/>
              <w:ind w:left="235" w:right="345"/>
            </w:pPr>
            <w:r>
              <w:rPr>
                <w:spacing w:val="-2"/>
              </w:rPr>
              <w:t xml:space="preserve">Экономический </w:t>
            </w:r>
            <w:r>
              <w:rPr>
                <w:spacing w:val="-4"/>
              </w:rPr>
              <w:t>цикл</w:t>
            </w:r>
          </w:p>
        </w:tc>
        <w:tc>
          <w:tcPr>
            <w:tcW w:w="808" w:type="dxa"/>
          </w:tcPr>
          <w:p w:rsidR="00A4284F" w:rsidRDefault="004E5E27">
            <w:pPr>
              <w:pStyle w:val="TableParagraph"/>
              <w:spacing w:before="194"/>
              <w:ind w:right="235"/>
              <w:jc w:val="right"/>
            </w:pPr>
            <w:r>
              <w:rPr>
                <w:spacing w:val="-10"/>
              </w:rPr>
              <w:t>1</w:t>
            </w:r>
          </w:p>
        </w:tc>
        <w:tc>
          <w:tcPr>
            <w:tcW w:w="1526" w:type="dxa"/>
          </w:tcPr>
          <w:p w:rsidR="00A4284F" w:rsidRDefault="00A4284F">
            <w:pPr>
              <w:pStyle w:val="TableParagraph"/>
            </w:pPr>
          </w:p>
        </w:tc>
        <w:tc>
          <w:tcPr>
            <w:tcW w:w="1578" w:type="dxa"/>
          </w:tcPr>
          <w:p w:rsidR="00A4284F" w:rsidRDefault="00A4284F">
            <w:pPr>
              <w:pStyle w:val="TableParagraph"/>
            </w:pPr>
          </w:p>
        </w:tc>
        <w:tc>
          <w:tcPr>
            <w:tcW w:w="2890" w:type="dxa"/>
          </w:tcPr>
          <w:p w:rsidR="00A4284F" w:rsidRDefault="00A4284F">
            <w:pPr>
              <w:pStyle w:val="TableParagraph"/>
            </w:pPr>
          </w:p>
        </w:tc>
      </w:tr>
      <w:tr w:rsidR="00A4284F">
        <w:trPr>
          <w:trHeight w:val="920"/>
        </w:trPr>
        <w:tc>
          <w:tcPr>
            <w:tcW w:w="600" w:type="dxa"/>
          </w:tcPr>
          <w:p w:rsidR="00A4284F" w:rsidRDefault="00A4284F">
            <w:pPr>
              <w:pStyle w:val="TableParagraph"/>
              <w:spacing w:before="86"/>
              <w:rPr>
                <w:b/>
              </w:rPr>
            </w:pPr>
          </w:p>
          <w:p w:rsidR="00A4284F" w:rsidRDefault="004E5E27">
            <w:pPr>
              <w:pStyle w:val="TableParagraph"/>
              <w:ind w:left="100"/>
            </w:pPr>
            <w:r>
              <w:rPr>
                <w:spacing w:val="-5"/>
              </w:rPr>
              <w:t>41</w:t>
            </w:r>
          </w:p>
        </w:tc>
        <w:tc>
          <w:tcPr>
            <w:tcW w:w="2164" w:type="dxa"/>
          </w:tcPr>
          <w:p w:rsidR="00A4284F" w:rsidRDefault="004E5E27">
            <w:pPr>
              <w:pStyle w:val="TableParagraph"/>
              <w:spacing w:before="12" w:line="290" w:lineRule="atLeast"/>
              <w:ind w:left="235" w:right="706"/>
            </w:pPr>
            <w:r>
              <w:rPr>
                <w:spacing w:val="-2"/>
              </w:rPr>
              <w:t xml:space="preserve">Рыночные </w:t>
            </w:r>
            <w:r>
              <w:t>отношения</w:t>
            </w:r>
            <w:r>
              <w:rPr>
                <w:spacing w:val="-14"/>
              </w:rPr>
              <w:t xml:space="preserve"> </w:t>
            </w:r>
            <w:r>
              <w:t xml:space="preserve">в </w:t>
            </w:r>
            <w:r>
              <w:rPr>
                <w:spacing w:val="-2"/>
              </w:rPr>
              <w:t>экономике</w:t>
            </w:r>
          </w:p>
        </w:tc>
        <w:tc>
          <w:tcPr>
            <w:tcW w:w="808" w:type="dxa"/>
          </w:tcPr>
          <w:p w:rsidR="00A4284F" w:rsidRDefault="00A4284F">
            <w:pPr>
              <w:pStyle w:val="TableParagraph"/>
              <w:spacing w:before="86"/>
              <w:rPr>
                <w:b/>
              </w:rPr>
            </w:pPr>
          </w:p>
          <w:p w:rsidR="00A4284F" w:rsidRDefault="004E5E27">
            <w:pPr>
              <w:pStyle w:val="TableParagraph"/>
              <w:ind w:right="235"/>
              <w:jc w:val="right"/>
            </w:pPr>
            <w:r>
              <w:rPr>
                <w:spacing w:val="-10"/>
              </w:rPr>
              <w:t>1</w:t>
            </w:r>
          </w:p>
        </w:tc>
        <w:tc>
          <w:tcPr>
            <w:tcW w:w="1526" w:type="dxa"/>
          </w:tcPr>
          <w:p w:rsidR="00A4284F" w:rsidRDefault="00A4284F">
            <w:pPr>
              <w:pStyle w:val="TableParagraph"/>
            </w:pPr>
          </w:p>
        </w:tc>
        <w:tc>
          <w:tcPr>
            <w:tcW w:w="1578" w:type="dxa"/>
          </w:tcPr>
          <w:p w:rsidR="00A4284F" w:rsidRDefault="00A4284F">
            <w:pPr>
              <w:pStyle w:val="TableParagraph"/>
            </w:pPr>
          </w:p>
        </w:tc>
        <w:tc>
          <w:tcPr>
            <w:tcW w:w="2890" w:type="dxa"/>
          </w:tcPr>
          <w:p w:rsidR="00A4284F" w:rsidRDefault="004E5E27">
            <w:pPr>
              <w:pStyle w:val="TableParagraph"/>
              <w:spacing w:before="194" w:line="276" w:lineRule="auto"/>
              <w:ind w:left="237"/>
            </w:pPr>
            <w:r>
              <w:t xml:space="preserve">Библиотека ЦОК </w:t>
            </w:r>
            <w:r>
              <w:rPr>
                <w:color w:val="0000FF"/>
                <w:spacing w:val="-2"/>
                <w:u w:val="single" w:color="0000FF"/>
              </w:rPr>
              <w:t>https://m.edsoo.ru/f5ecd360</w:t>
            </w:r>
          </w:p>
        </w:tc>
      </w:tr>
      <w:tr w:rsidR="00A4284F">
        <w:trPr>
          <w:trHeight w:val="343"/>
        </w:trPr>
        <w:tc>
          <w:tcPr>
            <w:tcW w:w="600" w:type="dxa"/>
          </w:tcPr>
          <w:p w:rsidR="00A4284F" w:rsidRDefault="004E5E27">
            <w:pPr>
              <w:pStyle w:val="TableParagraph"/>
              <w:spacing w:before="49"/>
              <w:ind w:left="100"/>
            </w:pPr>
            <w:r>
              <w:rPr>
                <w:spacing w:val="-5"/>
              </w:rPr>
              <w:t>42</w:t>
            </w:r>
          </w:p>
        </w:tc>
        <w:tc>
          <w:tcPr>
            <w:tcW w:w="2164" w:type="dxa"/>
          </w:tcPr>
          <w:p w:rsidR="00A4284F" w:rsidRDefault="004E5E27">
            <w:pPr>
              <w:pStyle w:val="TableParagraph"/>
              <w:spacing w:before="49"/>
              <w:ind w:left="235"/>
            </w:pPr>
            <w:r>
              <w:rPr>
                <w:spacing w:val="-2"/>
              </w:rPr>
              <w:t>Рыночные</w:t>
            </w:r>
          </w:p>
        </w:tc>
        <w:tc>
          <w:tcPr>
            <w:tcW w:w="808" w:type="dxa"/>
          </w:tcPr>
          <w:p w:rsidR="00A4284F" w:rsidRDefault="004E5E27">
            <w:pPr>
              <w:pStyle w:val="TableParagraph"/>
              <w:spacing w:before="49"/>
              <w:ind w:right="235"/>
              <w:jc w:val="right"/>
            </w:pPr>
            <w:r>
              <w:rPr>
                <w:spacing w:val="-10"/>
              </w:rPr>
              <w:t>1</w:t>
            </w:r>
          </w:p>
        </w:tc>
        <w:tc>
          <w:tcPr>
            <w:tcW w:w="1526" w:type="dxa"/>
          </w:tcPr>
          <w:p w:rsidR="00A4284F" w:rsidRDefault="00A4284F">
            <w:pPr>
              <w:pStyle w:val="TableParagraph"/>
            </w:pPr>
          </w:p>
        </w:tc>
        <w:tc>
          <w:tcPr>
            <w:tcW w:w="1578" w:type="dxa"/>
          </w:tcPr>
          <w:p w:rsidR="00A4284F" w:rsidRDefault="00A4284F">
            <w:pPr>
              <w:pStyle w:val="TableParagraph"/>
            </w:pPr>
          </w:p>
        </w:tc>
        <w:tc>
          <w:tcPr>
            <w:tcW w:w="2890" w:type="dxa"/>
          </w:tcPr>
          <w:p w:rsidR="00A4284F" w:rsidRDefault="004E5E27">
            <w:pPr>
              <w:pStyle w:val="TableParagraph"/>
              <w:spacing w:before="49"/>
              <w:ind w:left="237"/>
            </w:pPr>
            <w:r>
              <w:t>Библиотека</w:t>
            </w:r>
            <w:r>
              <w:rPr>
                <w:spacing w:val="-10"/>
              </w:rPr>
              <w:t xml:space="preserve"> </w:t>
            </w:r>
            <w:r>
              <w:rPr>
                <w:spacing w:val="-5"/>
              </w:rPr>
              <w:t>ЦОК</w:t>
            </w:r>
          </w:p>
        </w:tc>
      </w:tr>
    </w:tbl>
    <w:p w:rsidR="00A4284F" w:rsidRDefault="00A4284F">
      <w:pPr>
        <w:pStyle w:val="TableParagraph"/>
        <w:sectPr w:rsidR="00A4284F">
          <w:type w:val="continuous"/>
          <w:pgSz w:w="11910" w:h="16840"/>
          <w:pgMar w:top="1100" w:right="283" w:bottom="1180" w:left="1133" w:header="0" w:footer="915" w:gutter="0"/>
          <w:cols w:space="720"/>
        </w:sectPr>
      </w:pPr>
    </w:p>
    <w:tbl>
      <w:tblPr>
        <w:tblStyle w:val="TableNormal"/>
        <w:tblW w:w="0" w:type="auto"/>
        <w:tblInd w:w="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00"/>
        <w:gridCol w:w="2164"/>
        <w:gridCol w:w="808"/>
        <w:gridCol w:w="1526"/>
        <w:gridCol w:w="1578"/>
        <w:gridCol w:w="2890"/>
      </w:tblGrid>
      <w:tr w:rsidR="00A4284F">
        <w:trPr>
          <w:trHeight w:val="340"/>
        </w:trPr>
        <w:tc>
          <w:tcPr>
            <w:tcW w:w="600" w:type="dxa"/>
          </w:tcPr>
          <w:p w:rsidR="00A4284F" w:rsidRDefault="00A4284F">
            <w:pPr>
              <w:pStyle w:val="TableParagraph"/>
            </w:pPr>
          </w:p>
        </w:tc>
        <w:tc>
          <w:tcPr>
            <w:tcW w:w="2164" w:type="dxa"/>
          </w:tcPr>
          <w:p w:rsidR="00A4284F" w:rsidRDefault="004E5E27">
            <w:pPr>
              <w:pStyle w:val="TableParagraph"/>
              <w:spacing w:before="49"/>
              <w:ind w:left="235"/>
            </w:pPr>
            <w:r>
              <w:rPr>
                <w:spacing w:val="-2"/>
              </w:rPr>
              <w:t>механизмы</w:t>
            </w:r>
          </w:p>
        </w:tc>
        <w:tc>
          <w:tcPr>
            <w:tcW w:w="808" w:type="dxa"/>
          </w:tcPr>
          <w:p w:rsidR="00A4284F" w:rsidRDefault="00A4284F">
            <w:pPr>
              <w:pStyle w:val="TableParagraph"/>
            </w:pPr>
          </w:p>
        </w:tc>
        <w:tc>
          <w:tcPr>
            <w:tcW w:w="1526" w:type="dxa"/>
          </w:tcPr>
          <w:p w:rsidR="00A4284F" w:rsidRDefault="00A4284F">
            <w:pPr>
              <w:pStyle w:val="TableParagraph"/>
            </w:pPr>
          </w:p>
        </w:tc>
        <w:tc>
          <w:tcPr>
            <w:tcW w:w="1578" w:type="dxa"/>
          </w:tcPr>
          <w:p w:rsidR="00A4284F" w:rsidRDefault="00A4284F">
            <w:pPr>
              <w:pStyle w:val="TableParagraph"/>
            </w:pPr>
          </w:p>
        </w:tc>
        <w:tc>
          <w:tcPr>
            <w:tcW w:w="2890" w:type="dxa"/>
          </w:tcPr>
          <w:p w:rsidR="00A4284F" w:rsidRDefault="004E5E27">
            <w:pPr>
              <w:pStyle w:val="TableParagraph"/>
              <w:spacing w:before="49"/>
              <w:ind w:left="237"/>
            </w:pPr>
            <w:r>
              <w:rPr>
                <w:color w:val="0000FF"/>
                <w:spacing w:val="-2"/>
                <w:u w:val="single" w:color="0000FF"/>
              </w:rPr>
              <w:t>https://m.edsoo.ru/f5ecd5f4</w:t>
            </w:r>
          </w:p>
        </w:tc>
      </w:tr>
      <w:tr w:rsidR="00A4284F">
        <w:trPr>
          <w:trHeight w:val="630"/>
        </w:trPr>
        <w:tc>
          <w:tcPr>
            <w:tcW w:w="600" w:type="dxa"/>
          </w:tcPr>
          <w:p w:rsidR="00A4284F" w:rsidRDefault="004E5E27">
            <w:pPr>
              <w:pStyle w:val="TableParagraph"/>
              <w:spacing w:before="194"/>
              <w:ind w:left="100"/>
            </w:pPr>
            <w:r>
              <w:rPr>
                <w:spacing w:val="-5"/>
              </w:rPr>
              <w:t>43</w:t>
            </w:r>
          </w:p>
        </w:tc>
        <w:tc>
          <w:tcPr>
            <w:tcW w:w="2164" w:type="dxa"/>
          </w:tcPr>
          <w:p w:rsidR="00A4284F" w:rsidRDefault="004E5E27">
            <w:pPr>
              <w:pStyle w:val="TableParagraph"/>
              <w:spacing w:before="194"/>
              <w:ind w:left="235"/>
            </w:pPr>
            <w:r>
              <w:rPr>
                <w:spacing w:val="-2"/>
              </w:rPr>
              <w:t>Рынки</w:t>
            </w:r>
          </w:p>
        </w:tc>
        <w:tc>
          <w:tcPr>
            <w:tcW w:w="808" w:type="dxa"/>
          </w:tcPr>
          <w:p w:rsidR="00A4284F" w:rsidRDefault="004E5E27">
            <w:pPr>
              <w:pStyle w:val="TableParagraph"/>
              <w:spacing w:before="194"/>
              <w:ind w:right="235"/>
              <w:jc w:val="right"/>
            </w:pPr>
            <w:r>
              <w:rPr>
                <w:spacing w:val="-10"/>
              </w:rPr>
              <w:t>1</w:t>
            </w:r>
          </w:p>
        </w:tc>
        <w:tc>
          <w:tcPr>
            <w:tcW w:w="1526" w:type="dxa"/>
          </w:tcPr>
          <w:p w:rsidR="00A4284F" w:rsidRDefault="00A4284F">
            <w:pPr>
              <w:pStyle w:val="TableParagraph"/>
            </w:pPr>
          </w:p>
        </w:tc>
        <w:tc>
          <w:tcPr>
            <w:tcW w:w="1578" w:type="dxa"/>
          </w:tcPr>
          <w:p w:rsidR="00A4284F" w:rsidRDefault="00A4284F">
            <w:pPr>
              <w:pStyle w:val="TableParagraph"/>
            </w:pPr>
          </w:p>
        </w:tc>
        <w:tc>
          <w:tcPr>
            <w:tcW w:w="2890" w:type="dxa"/>
          </w:tcPr>
          <w:p w:rsidR="00A4284F" w:rsidRDefault="004E5E27">
            <w:pPr>
              <w:pStyle w:val="TableParagraph"/>
              <w:spacing w:before="12" w:line="290" w:lineRule="atLeast"/>
              <w:ind w:left="237"/>
            </w:pPr>
            <w:r>
              <w:t xml:space="preserve">Библиотека ЦОК </w:t>
            </w:r>
            <w:r>
              <w:rPr>
                <w:color w:val="0000FF"/>
                <w:spacing w:val="-2"/>
                <w:u w:val="single" w:color="0000FF"/>
              </w:rPr>
              <w:t>https://m.edsoo.ru/f5ecd7b6</w:t>
            </w:r>
          </w:p>
        </w:tc>
      </w:tr>
      <w:tr w:rsidR="00A4284F">
        <w:trPr>
          <w:trHeight w:val="920"/>
        </w:trPr>
        <w:tc>
          <w:tcPr>
            <w:tcW w:w="600" w:type="dxa"/>
          </w:tcPr>
          <w:p w:rsidR="00A4284F" w:rsidRDefault="00A4284F">
            <w:pPr>
              <w:pStyle w:val="TableParagraph"/>
              <w:spacing w:before="86"/>
              <w:rPr>
                <w:b/>
              </w:rPr>
            </w:pPr>
          </w:p>
          <w:p w:rsidR="00A4284F" w:rsidRDefault="004E5E27">
            <w:pPr>
              <w:pStyle w:val="TableParagraph"/>
              <w:ind w:left="100"/>
            </w:pPr>
            <w:r>
              <w:rPr>
                <w:spacing w:val="-5"/>
              </w:rPr>
              <w:t>44</w:t>
            </w:r>
          </w:p>
        </w:tc>
        <w:tc>
          <w:tcPr>
            <w:tcW w:w="2164" w:type="dxa"/>
          </w:tcPr>
          <w:p w:rsidR="00A4284F" w:rsidRDefault="004E5E27">
            <w:pPr>
              <w:pStyle w:val="TableParagraph"/>
              <w:spacing w:before="12" w:line="290" w:lineRule="atLeast"/>
              <w:ind w:left="235"/>
            </w:pPr>
            <w:r>
              <w:rPr>
                <w:spacing w:val="-2"/>
              </w:rPr>
              <w:t>Государственное регулирование рынков</w:t>
            </w:r>
          </w:p>
        </w:tc>
        <w:tc>
          <w:tcPr>
            <w:tcW w:w="808" w:type="dxa"/>
          </w:tcPr>
          <w:p w:rsidR="00A4284F" w:rsidRDefault="00A4284F">
            <w:pPr>
              <w:pStyle w:val="TableParagraph"/>
              <w:spacing w:before="86"/>
              <w:rPr>
                <w:b/>
              </w:rPr>
            </w:pPr>
          </w:p>
          <w:p w:rsidR="00A4284F" w:rsidRDefault="004E5E27">
            <w:pPr>
              <w:pStyle w:val="TableParagraph"/>
              <w:ind w:right="235"/>
              <w:jc w:val="right"/>
            </w:pPr>
            <w:r>
              <w:rPr>
                <w:spacing w:val="-10"/>
              </w:rPr>
              <w:t>1</w:t>
            </w:r>
          </w:p>
        </w:tc>
        <w:tc>
          <w:tcPr>
            <w:tcW w:w="1526" w:type="dxa"/>
          </w:tcPr>
          <w:p w:rsidR="00A4284F" w:rsidRDefault="00A4284F">
            <w:pPr>
              <w:pStyle w:val="TableParagraph"/>
            </w:pPr>
          </w:p>
        </w:tc>
        <w:tc>
          <w:tcPr>
            <w:tcW w:w="1578" w:type="dxa"/>
          </w:tcPr>
          <w:p w:rsidR="00A4284F" w:rsidRDefault="00A4284F">
            <w:pPr>
              <w:pStyle w:val="TableParagraph"/>
            </w:pPr>
          </w:p>
        </w:tc>
        <w:tc>
          <w:tcPr>
            <w:tcW w:w="2890" w:type="dxa"/>
          </w:tcPr>
          <w:p w:rsidR="00A4284F" w:rsidRDefault="00A4284F">
            <w:pPr>
              <w:pStyle w:val="TableParagraph"/>
            </w:pPr>
          </w:p>
        </w:tc>
      </w:tr>
      <w:tr w:rsidR="00A4284F">
        <w:trPr>
          <w:trHeight w:val="1500"/>
        </w:trPr>
        <w:tc>
          <w:tcPr>
            <w:tcW w:w="600"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left="100"/>
            </w:pPr>
            <w:r>
              <w:rPr>
                <w:spacing w:val="-5"/>
              </w:rPr>
              <w:t>45</w:t>
            </w:r>
          </w:p>
        </w:tc>
        <w:tc>
          <w:tcPr>
            <w:tcW w:w="2164" w:type="dxa"/>
          </w:tcPr>
          <w:p w:rsidR="00A4284F" w:rsidRDefault="004E5E27">
            <w:pPr>
              <w:pStyle w:val="TableParagraph"/>
              <w:spacing w:before="12" w:line="290" w:lineRule="atLeast"/>
              <w:ind w:left="235" w:right="591"/>
            </w:pPr>
            <w:r>
              <w:rPr>
                <w:spacing w:val="-2"/>
              </w:rPr>
              <w:t xml:space="preserve">Особенности рыночных </w:t>
            </w:r>
            <w:r>
              <w:t>отношений</w:t>
            </w:r>
            <w:r>
              <w:rPr>
                <w:spacing w:val="-14"/>
              </w:rPr>
              <w:t xml:space="preserve"> </w:t>
            </w:r>
            <w:r>
              <w:t xml:space="preserve">в </w:t>
            </w:r>
            <w:r>
              <w:rPr>
                <w:spacing w:val="-2"/>
              </w:rPr>
              <w:t>современной экономике</w:t>
            </w:r>
          </w:p>
        </w:tc>
        <w:tc>
          <w:tcPr>
            <w:tcW w:w="808"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right="235"/>
              <w:jc w:val="right"/>
            </w:pPr>
            <w:r>
              <w:rPr>
                <w:spacing w:val="-10"/>
              </w:rPr>
              <w:t>1</w:t>
            </w:r>
          </w:p>
        </w:tc>
        <w:tc>
          <w:tcPr>
            <w:tcW w:w="1526" w:type="dxa"/>
          </w:tcPr>
          <w:p w:rsidR="00A4284F" w:rsidRDefault="00A4284F">
            <w:pPr>
              <w:pStyle w:val="TableParagraph"/>
            </w:pPr>
          </w:p>
        </w:tc>
        <w:tc>
          <w:tcPr>
            <w:tcW w:w="1578" w:type="dxa"/>
          </w:tcPr>
          <w:p w:rsidR="00A4284F" w:rsidRDefault="00A4284F">
            <w:pPr>
              <w:pStyle w:val="TableParagraph"/>
            </w:pPr>
          </w:p>
        </w:tc>
        <w:tc>
          <w:tcPr>
            <w:tcW w:w="2890" w:type="dxa"/>
          </w:tcPr>
          <w:p w:rsidR="00A4284F" w:rsidRDefault="00A4284F">
            <w:pPr>
              <w:pStyle w:val="TableParagraph"/>
            </w:pPr>
          </w:p>
        </w:tc>
      </w:tr>
      <w:tr w:rsidR="00A4284F">
        <w:trPr>
          <w:trHeight w:val="630"/>
        </w:trPr>
        <w:tc>
          <w:tcPr>
            <w:tcW w:w="600" w:type="dxa"/>
          </w:tcPr>
          <w:p w:rsidR="00A4284F" w:rsidRDefault="004E5E27">
            <w:pPr>
              <w:pStyle w:val="TableParagraph"/>
              <w:spacing w:before="194"/>
              <w:ind w:left="100"/>
            </w:pPr>
            <w:r>
              <w:rPr>
                <w:spacing w:val="-5"/>
              </w:rPr>
              <w:t>46</w:t>
            </w:r>
          </w:p>
        </w:tc>
        <w:tc>
          <w:tcPr>
            <w:tcW w:w="2164" w:type="dxa"/>
          </w:tcPr>
          <w:p w:rsidR="00A4284F" w:rsidRDefault="004E5E27">
            <w:pPr>
              <w:pStyle w:val="TableParagraph"/>
              <w:spacing w:before="194"/>
              <w:ind w:left="235"/>
            </w:pPr>
            <w:r>
              <w:t>Рынок</w:t>
            </w:r>
            <w:r>
              <w:rPr>
                <w:spacing w:val="-5"/>
              </w:rPr>
              <w:t xml:space="preserve"> </w:t>
            </w:r>
            <w:r>
              <w:rPr>
                <w:spacing w:val="-2"/>
              </w:rPr>
              <w:t>труда</w:t>
            </w:r>
          </w:p>
        </w:tc>
        <w:tc>
          <w:tcPr>
            <w:tcW w:w="808" w:type="dxa"/>
          </w:tcPr>
          <w:p w:rsidR="00A4284F" w:rsidRDefault="004E5E27">
            <w:pPr>
              <w:pStyle w:val="TableParagraph"/>
              <w:spacing w:before="194"/>
              <w:ind w:right="235"/>
              <w:jc w:val="right"/>
            </w:pPr>
            <w:r>
              <w:rPr>
                <w:spacing w:val="-10"/>
              </w:rPr>
              <w:t>1</w:t>
            </w:r>
          </w:p>
        </w:tc>
        <w:tc>
          <w:tcPr>
            <w:tcW w:w="1526" w:type="dxa"/>
          </w:tcPr>
          <w:p w:rsidR="00A4284F" w:rsidRDefault="00A4284F">
            <w:pPr>
              <w:pStyle w:val="TableParagraph"/>
            </w:pPr>
          </w:p>
        </w:tc>
        <w:tc>
          <w:tcPr>
            <w:tcW w:w="1578" w:type="dxa"/>
          </w:tcPr>
          <w:p w:rsidR="00A4284F" w:rsidRDefault="00A4284F">
            <w:pPr>
              <w:pStyle w:val="TableParagraph"/>
            </w:pPr>
          </w:p>
        </w:tc>
        <w:tc>
          <w:tcPr>
            <w:tcW w:w="2890" w:type="dxa"/>
          </w:tcPr>
          <w:p w:rsidR="00A4284F" w:rsidRDefault="004E5E27">
            <w:pPr>
              <w:pStyle w:val="TableParagraph"/>
              <w:spacing w:before="12" w:line="290" w:lineRule="atLeast"/>
              <w:ind w:left="237"/>
            </w:pPr>
            <w:r>
              <w:t xml:space="preserve">Библиотека ЦОК </w:t>
            </w:r>
            <w:r>
              <w:rPr>
                <w:color w:val="0000FF"/>
                <w:spacing w:val="-2"/>
                <w:u w:val="single" w:color="0000FF"/>
              </w:rPr>
              <w:t>https://m.edsoo.ru/f5ece56c</w:t>
            </w:r>
          </w:p>
        </w:tc>
      </w:tr>
      <w:tr w:rsidR="00A4284F">
        <w:trPr>
          <w:trHeight w:val="630"/>
        </w:trPr>
        <w:tc>
          <w:tcPr>
            <w:tcW w:w="600" w:type="dxa"/>
          </w:tcPr>
          <w:p w:rsidR="00A4284F" w:rsidRDefault="004E5E27">
            <w:pPr>
              <w:pStyle w:val="TableParagraph"/>
              <w:spacing w:before="194"/>
              <w:ind w:left="100"/>
            </w:pPr>
            <w:r>
              <w:rPr>
                <w:spacing w:val="-5"/>
              </w:rPr>
              <w:t>47</w:t>
            </w:r>
          </w:p>
        </w:tc>
        <w:tc>
          <w:tcPr>
            <w:tcW w:w="2164" w:type="dxa"/>
          </w:tcPr>
          <w:p w:rsidR="00A4284F" w:rsidRDefault="004E5E27">
            <w:pPr>
              <w:pStyle w:val="TableParagraph"/>
              <w:spacing w:before="12" w:line="290" w:lineRule="atLeast"/>
              <w:ind w:left="235"/>
            </w:pPr>
            <w:r>
              <w:rPr>
                <w:spacing w:val="-2"/>
              </w:rPr>
              <w:t>Экономическая деятельность</w:t>
            </w:r>
          </w:p>
        </w:tc>
        <w:tc>
          <w:tcPr>
            <w:tcW w:w="808" w:type="dxa"/>
          </w:tcPr>
          <w:p w:rsidR="00A4284F" w:rsidRDefault="004E5E27">
            <w:pPr>
              <w:pStyle w:val="TableParagraph"/>
              <w:spacing w:before="194"/>
              <w:ind w:right="235"/>
              <w:jc w:val="right"/>
            </w:pPr>
            <w:r>
              <w:rPr>
                <w:spacing w:val="-10"/>
              </w:rPr>
              <w:t>1</w:t>
            </w:r>
          </w:p>
        </w:tc>
        <w:tc>
          <w:tcPr>
            <w:tcW w:w="1526" w:type="dxa"/>
          </w:tcPr>
          <w:p w:rsidR="00A4284F" w:rsidRDefault="00A4284F">
            <w:pPr>
              <w:pStyle w:val="TableParagraph"/>
            </w:pPr>
          </w:p>
        </w:tc>
        <w:tc>
          <w:tcPr>
            <w:tcW w:w="1578" w:type="dxa"/>
          </w:tcPr>
          <w:p w:rsidR="00A4284F" w:rsidRDefault="00A4284F">
            <w:pPr>
              <w:pStyle w:val="TableParagraph"/>
            </w:pPr>
          </w:p>
        </w:tc>
        <w:tc>
          <w:tcPr>
            <w:tcW w:w="2890" w:type="dxa"/>
          </w:tcPr>
          <w:p w:rsidR="00A4284F" w:rsidRDefault="004E5E27">
            <w:pPr>
              <w:pStyle w:val="TableParagraph"/>
              <w:spacing w:before="12" w:line="290" w:lineRule="atLeast"/>
              <w:ind w:left="237"/>
            </w:pPr>
            <w:r>
              <w:t xml:space="preserve">Библиотека ЦОК </w:t>
            </w:r>
            <w:r>
              <w:rPr>
                <w:color w:val="0000FF"/>
                <w:spacing w:val="-2"/>
                <w:u w:val="single" w:color="0000FF"/>
              </w:rPr>
              <w:t>https://m.edsoo.ru/f5ecf408</w:t>
            </w:r>
          </w:p>
        </w:tc>
      </w:tr>
      <w:tr w:rsidR="00A4284F">
        <w:trPr>
          <w:trHeight w:val="919"/>
        </w:trPr>
        <w:tc>
          <w:tcPr>
            <w:tcW w:w="600" w:type="dxa"/>
          </w:tcPr>
          <w:p w:rsidR="00A4284F" w:rsidRDefault="00A4284F">
            <w:pPr>
              <w:pStyle w:val="TableParagraph"/>
              <w:spacing w:before="86"/>
              <w:rPr>
                <w:b/>
              </w:rPr>
            </w:pPr>
          </w:p>
          <w:p w:rsidR="00A4284F" w:rsidRDefault="004E5E27">
            <w:pPr>
              <w:pStyle w:val="TableParagraph"/>
              <w:ind w:left="100"/>
            </w:pPr>
            <w:r>
              <w:rPr>
                <w:spacing w:val="-5"/>
              </w:rPr>
              <w:t>48</w:t>
            </w:r>
          </w:p>
        </w:tc>
        <w:tc>
          <w:tcPr>
            <w:tcW w:w="2164" w:type="dxa"/>
          </w:tcPr>
          <w:p w:rsidR="00A4284F" w:rsidRDefault="004E5E27">
            <w:pPr>
              <w:pStyle w:val="TableParagraph"/>
              <w:spacing w:before="12" w:line="290" w:lineRule="atLeast"/>
              <w:ind w:left="235"/>
            </w:pPr>
            <w:r>
              <w:rPr>
                <w:spacing w:val="-2"/>
              </w:rPr>
              <w:t>Рациональное экономическое поведение</w:t>
            </w:r>
          </w:p>
        </w:tc>
        <w:tc>
          <w:tcPr>
            <w:tcW w:w="808" w:type="dxa"/>
          </w:tcPr>
          <w:p w:rsidR="00A4284F" w:rsidRDefault="00A4284F">
            <w:pPr>
              <w:pStyle w:val="TableParagraph"/>
              <w:spacing w:before="86"/>
              <w:rPr>
                <w:b/>
              </w:rPr>
            </w:pPr>
          </w:p>
          <w:p w:rsidR="00A4284F" w:rsidRDefault="004E5E27">
            <w:pPr>
              <w:pStyle w:val="TableParagraph"/>
              <w:ind w:right="235"/>
              <w:jc w:val="right"/>
            </w:pPr>
            <w:r>
              <w:rPr>
                <w:spacing w:val="-10"/>
              </w:rPr>
              <w:t>1</w:t>
            </w:r>
          </w:p>
        </w:tc>
        <w:tc>
          <w:tcPr>
            <w:tcW w:w="1526" w:type="dxa"/>
          </w:tcPr>
          <w:p w:rsidR="00A4284F" w:rsidRDefault="00A4284F">
            <w:pPr>
              <w:pStyle w:val="TableParagraph"/>
            </w:pPr>
          </w:p>
        </w:tc>
        <w:tc>
          <w:tcPr>
            <w:tcW w:w="1578" w:type="dxa"/>
          </w:tcPr>
          <w:p w:rsidR="00A4284F" w:rsidRDefault="00A4284F">
            <w:pPr>
              <w:pStyle w:val="TableParagraph"/>
            </w:pPr>
          </w:p>
        </w:tc>
        <w:tc>
          <w:tcPr>
            <w:tcW w:w="2890" w:type="dxa"/>
          </w:tcPr>
          <w:p w:rsidR="00A4284F" w:rsidRDefault="004E5E27">
            <w:pPr>
              <w:pStyle w:val="TableParagraph"/>
              <w:spacing w:before="194" w:line="276" w:lineRule="auto"/>
              <w:ind w:left="237"/>
            </w:pPr>
            <w:r>
              <w:t xml:space="preserve">Библиотека ЦОК </w:t>
            </w:r>
            <w:r>
              <w:rPr>
                <w:color w:val="0000FF"/>
                <w:spacing w:val="-2"/>
                <w:u w:val="single" w:color="0000FF"/>
              </w:rPr>
              <w:t>https://m.edsoo.ru/f5ece8aa</w:t>
            </w:r>
          </w:p>
        </w:tc>
      </w:tr>
      <w:tr w:rsidR="00A4284F">
        <w:trPr>
          <w:trHeight w:val="630"/>
        </w:trPr>
        <w:tc>
          <w:tcPr>
            <w:tcW w:w="600" w:type="dxa"/>
          </w:tcPr>
          <w:p w:rsidR="00A4284F" w:rsidRDefault="004E5E27">
            <w:pPr>
              <w:pStyle w:val="TableParagraph"/>
              <w:spacing w:before="194"/>
              <w:ind w:left="100"/>
            </w:pPr>
            <w:r>
              <w:rPr>
                <w:spacing w:val="-5"/>
              </w:rPr>
              <w:t>49</w:t>
            </w:r>
          </w:p>
        </w:tc>
        <w:tc>
          <w:tcPr>
            <w:tcW w:w="2164" w:type="dxa"/>
          </w:tcPr>
          <w:p w:rsidR="00A4284F" w:rsidRDefault="004E5E27">
            <w:pPr>
              <w:pStyle w:val="TableParagraph"/>
              <w:spacing w:before="12" w:line="290" w:lineRule="atLeast"/>
              <w:ind w:left="235" w:right="591"/>
            </w:pPr>
            <w:r>
              <w:rPr>
                <w:spacing w:val="-2"/>
              </w:rPr>
              <w:t>Экономика предприятия</w:t>
            </w:r>
          </w:p>
        </w:tc>
        <w:tc>
          <w:tcPr>
            <w:tcW w:w="808" w:type="dxa"/>
          </w:tcPr>
          <w:p w:rsidR="00A4284F" w:rsidRDefault="004E5E27">
            <w:pPr>
              <w:pStyle w:val="TableParagraph"/>
              <w:spacing w:before="194"/>
              <w:ind w:right="235"/>
              <w:jc w:val="right"/>
            </w:pPr>
            <w:r>
              <w:rPr>
                <w:spacing w:val="-10"/>
              </w:rPr>
              <w:t>1</w:t>
            </w:r>
          </w:p>
        </w:tc>
        <w:tc>
          <w:tcPr>
            <w:tcW w:w="1526" w:type="dxa"/>
          </w:tcPr>
          <w:p w:rsidR="00A4284F" w:rsidRDefault="00A4284F">
            <w:pPr>
              <w:pStyle w:val="TableParagraph"/>
            </w:pPr>
          </w:p>
        </w:tc>
        <w:tc>
          <w:tcPr>
            <w:tcW w:w="1578" w:type="dxa"/>
          </w:tcPr>
          <w:p w:rsidR="00A4284F" w:rsidRDefault="00A4284F">
            <w:pPr>
              <w:pStyle w:val="TableParagraph"/>
            </w:pPr>
          </w:p>
        </w:tc>
        <w:tc>
          <w:tcPr>
            <w:tcW w:w="2890" w:type="dxa"/>
          </w:tcPr>
          <w:p w:rsidR="00A4284F" w:rsidRDefault="004E5E27">
            <w:pPr>
              <w:pStyle w:val="TableParagraph"/>
              <w:spacing w:before="12" w:line="290" w:lineRule="atLeast"/>
              <w:ind w:left="237"/>
            </w:pPr>
            <w:r>
              <w:t xml:space="preserve">Библиотека ЦОК </w:t>
            </w:r>
            <w:r>
              <w:rPr>
                <w:color w:val="0000FF"/>
                <w:spacing w:val="-2"/>
                <w:u w:val="single" w:color="0000FF"/>
              </w:rPr>
              <w:t>https://m.edsoo.ru/f5ecd950</w:t>
            </w:r>
          </w:p>
        </w:tc>
      </w:tr>
      <w:tr w:rsidR="00A4284F">
        <w:trPr>
          <w:trHeight w:val="630"/>
        </w:trPr>
        <w:tc>
          <w:tcPr>
            <w:tcW w:w="600" w:type="dxa"/>
          </w:tcPr>
          <w:p w:rsidR="00A4284F" w:rsidRDefault="004E5E27">
            <w:pPr>
              <w:pStyle w:val="TableParagraph"/>
              <w:spacing w:before="194"/>
              <w:ind w:left="100"/>
            </w:pPr>
            <w:r>
              <w:rPr>
                <w:spacing w:val="-5"/>
              </w:rPr>
              <w:t>50</w:t>
            </w:r>
          </w:p>
        </w:tc>
        <w:tc>
          <w:tcPr>
            <w:tcW w:w="2164" w:type="dxa"/>
          </w:tcPr>
          <w:p w:rsidR="00A4284F" w:rsidRDefault="004E5E27">
            <w:pPr>
              <w:pStyle w:val="TableParagraph"/>
              <w:spacing w:before="12" w:line="290" w:lineRule="atLeast"/>
              <w:ind w:left="235" w:right="591"/>
            </w:pPr>
            <w:r>
              <w:rPr>
                <w:spacing w:val="-2"/>
              </w:rPr>
              <w:t>Факторы производства</w:t>
            </w:r>
          </w:p>
        </w:tc>
        <w:tc>
          <w:tcPr>
            <w:tcW w:w="808" w:type="dxa"/>
          </w:tcPr>
          <w:p w:rsidR="00A4284F" w:rsidRDefault="004E5E27">
            <w:pPr>
              <w:pStyle w:val="TableParagraph"/>
              <w:spacing w:before="194"/>
              <w:ind w:right="235"/>
              <w:jc w:val="right"/>
            </w:pPr>
            <w:r>
              <w:rPr>
                <w:spacing w:val="-10"/>
              </w:rPr>
              <w:t>1</w:t>
            </w:r>
          </w:p>
        </w:tc>
        <w:tc>
          <w:tcPr>
            <w:tcW w:w="1526" w:type="dxa"/>
          </w:tcPr>
          <w:p w:rsidR="00A4284F" w:rsidRDefault="00A4284F">
            <w:pPr>
              <w:pStyle w:val="TableParagraph"/>
            </w:pPr>
          </w:p>
        </w:tc>
        <w:tc>
          <w:tcPr>
            <w:tcW w:w="1578" w:type="dxa"/>
          </w:tcPr>
          <w:p w:rsidR="00A4284F" w:rsidRDefault="00A4284F">
            <w:pPr>
              <w:pStyle w:val="TableParagraph"/>
            </w:pPr>
          </w:p>
        </w:tc>
        <w:tc>
          <w:tcPr>
            <w:tcW w:w="2890" w:type="dxa"/>
          </w:tcPr>
          <w:p w:rsidR="00A4284F" w:rsidRDefault="004E5E27">
            <w:pPr>
              <w:pStyle w:val="TableParagraph"/>
              <w:spacing w:before="12" w:line="290" w:lineRule="atLeast"/>
              <w:ind w:left="237"/>
            </w:pPr>
            <w:r>
              <w:t xml:space="preserve">Библиотека ЦОК </w:t>
            </w:r>
            <w:r>
              <w:rPr>
                <w:color w:val="0000FF"/>
                <w:spacing w:val="-2"/>
                <w:u w:val="single" w:color="0000FF"/>
              </w:rPr>
              <w:t>https://m.edsoo.ru/f5ecd1d0</w:t>
            </w:r>
          </w:p>
        </w:tc>
      </w:tr>
      <w:tr w:rsidR="00A4284F">
        <w:trPr>
          <w:trHeight w:val="630"/>
        </w:trPr>
        <w:tc>
          <w:tcPr>
            <w:tcW w:w="600" w:type="dxa"/>
          </w:tcPr>
          <w:p w:rsidR="00A4284F" w:rsidRDefault="004E5E27">
            <w:pPr>
              <w:pStyle w:val="TableParagraph"/>
              <w:spacing w:before="194"/>
              <w:ind w:left="100"/>
            </w:pPr>
            <w:r>
              <w:rPr>
                <w:spacing w:val="-5"/>
              </w:rPr>
              <w:t>51</w:t>
            </w:r>
          </w:p>
        </w:tc>
        <w:tc>
          <w:tcPr>
            <w:tcW w:w="2164" w:type="dxa"/>
          </w:tcPr>
          <w:p w:rsidR="00A4284F" w:rsidRDefault="004E5E27">
            <w:pPr>
              <w:pStyle w:val="TableParagraph"/>
              <w:spacing w:before="12" w:line="290" w:lineRule="atLeast"/>
              <w:ind w:left="235"/>
            </w:pPr>
            <w:r>
              <w:rPr>
                <w:spacing w:val="-2"/>
              </w:rPr>
              <w:t>Эффективность предприятия</w:t>
            </w:r>
          </w:p>
        </w:tc>
        <w:tc>
          <w:tcPr>
            <w:tcW w:w="808" w:type="dxa"/>
          </w:tcPr>
          <w:p w:rsidR="00A4284F" w:rsidRDefault="004E5E27">
            <w:pPr>
              <w:pStyle w:val="TableParagraph"/>
              <w:spacing w:before="194"/>
              <w:ind w:right="235"/>
              <w:jc w:val="right"/>
            </w:pPr>
            <w:r>
              <w:rPr>
                <w:spacing w:val="-10"/>
              </w:rPr>
              <w:t>1</w:t>
            </w:r>
          </w:p>
        </w:tc>
        <w:tc>
          <w:tcPr>
            <w:tcW w:w="1526" w:type="dxa"/>
          </w:tcPr>
          <w:p w:rsidR="00A4284F" w:rsidRDefault="00A4284F">
            <w:pPr>
              <w:pStyle w:val="TableParagraph"/>
            </w:pPr>
          </w:p>
        </w:tc>
        <w:tc>
          <w:tcPr>
            <w:tcW w:w="1578" w:type="dxa"/>
          </w:tcPr>
          <w:p w:rsidR="00A4284F" w:rsidRDefault="00A4284F">
            <w:pPr>
              <w:pStyle w:val="TableParagraph"/>
            </w:pPr>
          </w:p>
        </w:tc>
        <w:tc>
          <w:tcPr>
            <w:tcW w:w="2890" w:type="dxa"/>
          </w:tcPr>
          <w:p w:rsidR="00A4284F" w:rsidRDefault="004E5E27">
            <w:pPr>
              <w:pStyle w:val="TableParagraph"/>
              <w:spacing w:before="12" w:line="290" w:lineRule="atLeast"/>
              <w:ind w:left="237"/>
            </w:pPr>
            <w:r>
              <w:t xml:space="preserve">Библиотека ЦОК </w:t>
            </w:r>
            <w:r>
              <w:rPr>
                <w:color w:val="0000FF"/>
                <w:spacing w:val="-2"/>
                <w:u w:val="single" w:color="0000FF"/>
              </w:rPr>
              <w:t>https://m.edsoo.ru/f5ecd950</w:t>
            </w:r>
          </w:p>
        </w:tc>
      </w:tr>
      <w:tr w:rsidR="00A4284F">
        <w:trPr>
          <w:trHeight w:val="630"/>
        </w:trPr>
        <w:tc>
          <w:tcPr>
            <w:tcW w:w="600" w:type="dxa"/>
          </w:tcPr>
          <w:p w:rsidR="00A4284F" w:rsidRDefault="004E5E27">
            <w:pPr>
              <w:pStyle w:val="TableParagraph"/>
              <w:spacing w:before="194"/>
              <w:ind w:left="100"/>
            </w:pPr>
            <w:r>
              <w:rPr>
                <w:spacing w:val="-5"/>
              </w:rPr>
              <w:t>52</w:t>
            </w:r>
          </w:p>
        </w:tc>
        <w:tc>
          <w:tcPr>
            <w:tcW w:w="2164" w:type="dxa"/>
          </w:tcPr>
          <w:p w:rsidR="00A4284F" w:rsidRDefault="004E5E27">
            <w:pPr>
              <w:pStyle w:val="TableParagraph"/>
              <w:spacing w:before="12" w:line="290" w:lineRule="atLeast"/>
              <w:ind w:left="235"/>
            </w:pPr>
            <w:r>
              <w:rPr>
                <w:spacing w:val="-2"/>
              </w:rPr>
              <w:t xml:space="preserve">Предпринимательс </w:t>
            </w:r>
            <w:r>
              <w:t>кая деятельность</w:t>
            </w:r>
          </w:p>
        </w:tc>
        <w:tc>
          <w:tcPr>
            <w:tcW w:w="808" w:type="dxa"/>
          </w:tcPr>
          <w:p w:rsidR="00A4284F" w:rsidRDefault="004E5E27">
            <w:pPr>
              <w:pStyle w:val="TableParagraph"/>
              <w:spacing w:before="194"/>
              <w:ind w:right="235"/>
              <w:jc w:val="right"/>
            </w:pPr>
            <w:r>
              <w:rPr>
                <w:spacing w:val="-10"/>
              </w:rPr>
              <w:t>1</w:t>
            </w:r>
          </w:p>
        </w:tc>
        <w:tc>
          <w:tcPr>
            <w:tcW w:w="1526" w:type="dxa"/>
          </w:tcPr>
          <w:p w:rsidR="00A4284F" w:rsidRDefault="00A4284F">
            <w:pPr>
              <w:pStyle w:val="TableParagraph"/>
            </w:pPr>
          </w:p>
        </w:tc>
        <w:tc>
          <w:tcPr>
            <w:tcW w:w="1578" w:type="dxa"/>
          </w:tcPr>
          <w:p w:rsidR="00A4284F" w:rsidRDefault="00A4284F">
            <w:pPr>
              <w:pStyle w:val="TableParagraph"/>
            </w:pPr>
          </w:p>
        </w:tc>
        <w:tc>
          <w:tcPr>
            <w:tcW w:w="2890" w:type="dxa"/>
          </w:tcPr>
          <w:p w:rsidR="00A4284F" w:rsidRDefault="004E5E27">
            <w:pPr>
              <w:pStyle w:val="TableParagraph"/>
              <w:spacing w:before="12" w:line="290" w:lineRule="atLeast"/>
              <w:ind w:left="237"/>
            </w:pPr>
            <w:r>
              <w:t xml:space="preserve">Библиотека ЦОК </w:t>
            </w:r>
            <w:r>
              <w:rPr>
                <w:color w:val="0000FF"/>
                <w:spacing w:val="-2"/>
                <w:u w:val="single" w:color="0000FF"/>
              </w:rPr>
              <w:t>https://m.edsoo.ru/f5ecdaf4</w:t>
            </w:r>
          </w:p>
        </w:tc>
      </w:tr>
      <w:tr w:rsidR="00A4284F">
        <w:trPr>
          <w:trHeight w:val="1210"/>
        </w:trPr>
        <w:tc>
          <w:tcPr>
            <w:tcW w:w="600" w:type="dxa"/>
          </w:tcPr>
          <w:p w:rsidR="00A4284F" w:rsidRDefault="00A4284F">
            <w:pPr>
              <w:pStyle w:val="TableParagraph"/>
              <w:spacing w:before="231"/>
              <w:rPr>
                <w:b/>
              </w:rPr>
            </w:pPr>
          </w:p>
          <w:p w:rsidR="00A4284F" w:rsidRDefault="004E5E27">
            <w:pPr>
              <w:pStyle w:val="TableParagraph"/>
              <w:ind w:left="100"/>
            </w:pPr>
            <w:r>
              <w:rPr>
                <w:spacing w:val="-5"/>
              </w:rPr>
              <w:t>53</w:t>
            </w:r>
          </w:p>
        </w:tc>
        <w:tc>
          <w:tcPr>
            <w:tcW w:w="2164" w:type="dxa"/>
          </w:tcPr>
          <w:p w:rsidR="00A4284F" w:rsidRDefault="004E5E27">
            <w:pPr>
              <w:pStyle w:val="TableParagraph"/>
              <w:spacing w:before="12" w:line="290" w:lineRule="atLeast"/>
              <w:ind w:left="235" w:right="591"/>
            </w:pPr>
            <w:r>
              <w:rPr>
                <w:spacing w:val="-2"/>
              </w:rPr>
              <w:t xml:space="preserve">Финансовый </w:t>
            </w:r>
            <w:r>
              <w:t xml:space="preserve">рынок и </w:t>
            </w:r>
            <w:r>
              <w:rPr>
                <w:spacing w:val="-2"/>
              </w:rPr>
              <w:t>финансовые институты</w:t>
            </w:r>
          </w:p>
        </w:tc>
        <w:tc>
          <w:tcPr>
            <w:tcW w:w="808" w:type="dxa"/>
          </w:tcPr>
          <w:p w:rsidR="00A4284F" w:rsidRDefault="00A4284F">
            <w:pPr>
              <w:pStyle w:val="TableParagraph"/>
              <w:spacing w:before="231"/>
              <w:rPr>
                <w:b/>
              </w:rPr>
            </w:pPr>
          </w:p>
          <w:p w:rsidR="00A4284F" w:rsidRDefault="004E5E27">
            <w:pPr>
              <w:pStyle w:val="TableParagraph"/>
              <w:ind w:right="235"/>
              <w:jc w:val="right"/>
            </w:pPr>
            <w:r>
              <w:rPr>
                <w:spacing w:val="-10"/>
              </w:rPr>
              <w:t>1</w:t>
            </w:r>
          </w:p>
        </w:tc>
        <w:tc>
          <w:tcPr>
            <w:tcW w:w="1526" w:type="dxa"/>
          </w:tcPr>
          <w:p w:rsidR="00A4284F" w:rsidRDefault="00A4284F">
            <w:pPr>
              <w:pStyle w:val="TableParagraph"/>
            </w:pPr>
          </w:p>
        </w:tc>
        <w:tc>
          <w:tcPr>
            <w:tcW w:w="1578" w:type="dxa"/>
          </w:tcPr>
          <w:p w:rsidR="00A4284F" w:rsidRDefault="00A4284F">
            <w:pPr>
              <w:pStyle w:val="TableParagraph"/>
            </w:pPr>
          </w:p>
        </w:tc>
        <w:tc>
          <w:tcPr>
            <w:tcW w:w="2890" w:type="dxa"/>
          </w:tcPr>
          <w:p w:rsidR="00A4284F" w:rsidRDefault="00A4284F">
            <w:pPr>
              <w:pStyle w:val="TableParagraph"/>
              <w:spacing w:before="86"/>
              <w:rPr>
                <w:b/>
              </w:rPr>
            </w:pPr>
          </w:p>
          <w:p w:rsidR="00A4284F" w:rsidRDefault="004E5E27">
            <w:pPr>
              <w:pStyle w:val="TableParagraph"/>
              <w:spacing w:line="276" w:lineRule="auto"/>
              <w:ind w:left="237"/>
            </w:pPr>
            <w:r>
              <w:t xml:space="preserve">Библиотека ЦОК </w:t>
            </w:r>
            <w:r>
              <w:rPr>
                <w:color w:val="0000FF"/>
                <w:spacing w:val="-2"/>
                <w:u w:val="single" w:color="0000FF"/>
              </w:rPr>
              <w:t>https://m.edsoo.ru/f5ecdd38</w:t>
            </w:r>
          </w:p>
        </w:tc>
      </w:tr>
      <w:tr w:rsidR="00A4284F">
        <w:trPr>
          <w:trHeight w:val="630"/>
        </w:trPr>
        <w:tc>
          <w:tcPr>
            <w:tcW w:w="600" w:type="dxa"/>
          </w:tcPr>
          <w:p w:rsidR="00A4284F" w:rsidRDefault="004E5E27">
            <w:pPr>
              <w:pStyle w:val="TableParagraph"/>
              <w:spacing w:before="194"/>
              <w:ind w:left="100"/>
            </w:pPr>
            <w:r>
              <w:rPr>
                <w:spacing w:val="-5"/>
              </w:rPr>
              <w:t>54</w:t>
            </w:r>
          </w:p>
        </w:tc>
        <w:tc>
          <w:tcPr>
            <w:tcW w:w="2164" w:type="dxa"/>
          </w:tcPr>
          <w:p w:rsidR="00A4284F" w:rsidRDefault="004E5E27">
            <w:pPr>
              <w:pStyle w:val="TableParagraph"/>
              <w:spacing w:before="12" w:line="290" w:lineRule="atLeast"/>
              <w:ind w:left="235" w:right="153"/>
            </w:pPr>
            <w:r>
              <w:rPr>
                <w:spacing w:val="-2"/>
              </w:rPr>
              <w:t>Банковская система</w:t>
            </w:r>
          </w:p>
        </w:tc>
        <w:tc>
          <w:tcPr>
            <w:tcW w:w="808" w:type="dxa"/>
          </w:tcPr>
          <w:p w:rsidR="00A4284F" w:rsidRDefault="004E5E27">
            <w:pPr>
              <w:pStyle w:val="TableParagraph"/>
              <w:spacing w:before="194"/>
              <w:ind w:right="235"/>
              <w:jc w:val="right"/>
            </w:pPr>
            <w:r>
              <w:rPr>
                <w:spacing w:val="-10"/>
              </w:rPr>
              <w:t>1</w:t>
            </w:r>
          </w:p>
        </w:tc>
        <w:tc>
          <w:tcPr>
            <w:tcW w:w="1526" w:type="dxa"/>
          </w:tcPr>
          <w:p w:rsidR="00A4284F" w:rsidRDefault="00A4284F">
            <w:pPr>
              <w:pStyle w:val="TableParagraph"/>
            </w:pPr>
          </w:p>
        </w:tc>
        <w:tc>
          <w:tcPr>
            <w:tcW w:w="1578" w:type="dxa"/>
          </w:tcPr>
          <w:p w:rsidR="00A4284F" w:rsidRDefault="00A4284F">
            <w:pPr>
              <w:pStyle w:val="TableParagraph"/>
            </w:pPr>
          </w:p>
        </w:tc>
        <w:tc>
          <w:tcPr>
            <w:tcW w:w="2890" w:type="dxa"/>
          </w:tcPr>
          <w:p w:rsidR="00A4284F" w:rsidRDefault="004E5E27">
            <w:pPr>
              <w:pStyle w:val="TableParagraph"/>
              <w:spacing w:before="12" w:line="290" w:lineRule="atLeast"/>
              <w:ind w:left="237"/>
            </w:pPr>
            <w:r>
              <w:t xml:space="preserve">Библиотека ЦОК </w:t>
            </w:r>
            <w:r>
              <w:rPr>
                <w:color w:val="0000FF"/>
                <w:spacing w:val="-2"/>
                <w:u w:val="single" w:color="0000FF"/>
              </w:rPr>
              <w:t>https://m.edsoo.ru/f5ecdd38</w:t>
            </w:r>
          </w:p>
        </w:tc>
      </w:tr>
      <w:tr w:rsidR="00A4284F">
        <w:trPr>
          <w:trHeight w:val="630"/>
        </w:trPr>
        <w:tc>
          <w:tcPr>
            <w:tcW w:w="600" w:type="dxa"/>
          </w:tcPr>
          <w:p w:rsidR="00A4284F" w:rsidRDefault="004E5E27">
            <w:pPr>
              <w:pStyle w:val="TableParagraph"/>
              <w:spacing w:before="194"/>
              <w:ind w:left="100"/>
            </w:pPr>
            <w:r>
              <w:rPr>
                <w:spacing w:val="-5"/>
              </w:rPr>
              <w:t>55</w:t>
            </w:r>
          </w:p>
        </w:tc>
        <w:tc>
          <w:tcPr>
            <w:tcW w:w="2164" w:type="dxa"/>
          </w:tcPr>
          <w:p w:rsidR="00A4284F" w:rsidRDefault="004E5E27">
            <w:pPr>
              <w:pStyle w:val="TableParagraph"/>
              <w:spacing w:before="194"/>
              <w:ind w:left="235"/>
            </w:pPr>
            <w:r>
              <w:rPr>
                <w:spacing w:val="-2"/>
              </w:rPr>
              <w:t>Инфляция</w:t>
            </w:r>
          </w:p>
        </w:tc>
        <w:tc>
          <w:tcPr>
            <w:tcW w:w="808" w:type="dxa"/>
          </w:tcPr>
          <w:p w:rsidR="00A4284F" w:rsidRDefault="004E5E27">
            <w:pPr>
              <w:pStyle w:val="TableParagraph"/>
              <w:spacing w:before="194"/>
              <w:ind w:right="235"/>
              <w:jc w:val="right"/>
            </w:pPr>
            <w:r>
              <w:rPr>
                <w:spacing w:val="-10"/>
              </w:rPr>
              <w:t>1</w:t>
            </w:r>
          </w:p>
        </w:tc>
        <w:tc>
          <w:tcPr>
            <w:tcW w:w="1526" w:type="dxa"/>
          </w:tcPr>
          <w:p w:rsidR="00A4284F" w:rsidRDefault="00A4284F">
            <w:pPr>
              <w:pStyle w:val="TableParagraph"/>
            </w:pPr>
          </w:p>
        </w:tc>
        <w:tc>
          <w:tcPr>
            <w:tcW w:w="1578" w:type="dxa"/>
          </w:tcPr>
          <w:p w:rsidR="00A4284F" w:rsidRDefault="00A4284F">
            <w:pPr>
              <w:pStyle w:val="TableParagraph"/>
            </w:pPr>
          </w:p>
        </w:tc>
        <w:tc>
          <w:tcPr>
            <w:tcW w:w="2890" w:type="dxa"/>
          </w:tcPr>
          <w:p w:rsidR="00A4284F" w:rsidRDefault="004E5E27">
            <w:pPr>
              <w:pStyle w:val="TableParagraph"/>
              <w:spacing w:before="12" w:line="290" w:lineRule="atLeast"/>
              <w:ind w:left="237"/>
            </w:pPr>
            <w:r>
              <w:t xml:space="preserve">Библиотека ЦОК </w:t>
            </w:r>
            <w:r>
              <w:rPr>
                <w:color w:val="0000FF"/>
                <w:spacing w:val="-2"/>
                <w:u w:val="single" w:color="0000FF"/>
              </w:rPr>
              <w:t>https://m.edsoo.ru/f5ece328</w:t>
            </w:r>
          </w:p>
        </w:tc>
      </w:tr>
      <w:tr w:rsidR="00A4284F">
        <w:trPr>
          <w:trHeight w:val="630"/>
        </w:trPr>
        <w:tc>
          <w:tcPr>
            <w:tcW w:w="600" w:type="dxa"/>
          </w:tcPr>
          <w:p w:rsidR="00A4284F" w:rsidRDefault="004E5E27">
            <w:pPr>
              <w:pStyle w:val="TableParagraph"/>
              <w:spacing w:before="194"/>
              <w:ind w:left="100"/>
            </w:pPr>
            <w:r>
              <w:rPr>
                <w:spacing w:val="-5"/>
              </w:rPr>
              <w:t>56</w:t>
            </w:r>
          </w:p>
        </w:tc>
        <w:tc>
          <w:tcPr>
            <w:tcW w:w="2164" w:type="dxa"/>
          </w:tcPr>
          <w:p w:rsidR="00A4284F" w:rsidRDefault="004E5E27">
            <w:pPr>
              <w:pStyle w:val="TableParagraph"/>
              <w:spacing w:before="12" w:line="290" w:lineRule="atLeast"/>
              <w:ind w:left="235" w:right="678"/>
            </w:pPr>
            <w:r>
              <w:t>Экономика</w:t>
            </w:r>
            <w:r>
              <w:rPr>
                <w:spacing w:val="-14"/>
              </w:rPr>
              <w:t xml:space="preserve"> </w:t>
            </w:r>
            <w:r>
              <w:t xml:space="preserve">и </w:t>
            </w:r>
            <w:r>
              <w:rPr>
                <w:spacing w:val="-2"/>
              </w:rPr>
              <w:t>государство</w:t>
            </w:r>
          </w:p>
        </w:tc>
        <w:tc>
          <w:tcPr>
            <w:tcW w:w="808" w:type="dxa"/>
          </w:tcPr>
          <w:p w:rsidR="00A4284F" w:rsidRDefault="004E5E27">
            <w:pPr>
              <w:pStyle w:val="TableParagraph"/>
              <w:spacing w:before="194"/>
              <w:ind w:right="235"/>
              <w:jc w:val="right"/>
            </w:pPr>
            <w:r>
              <w:rPr>
                <w:spacing w:val="-10"/>
              </w:rPr>
              <w:t>1</w:t>
            </w:r>
          </w:p>
        </w:tc>
        <w:tc>
          <w:tcPr>
            <w:tcW w:w="1526" w:type="dxa"/>
          </w:tcPr>
          <w:p w:rsidR="00A4284F" w:rsidRDefault="00A4284F">
            <w:pPr>
              <w:pStyle w:val="TableParagraph"/>
            </w:pPr>
          </w:p>
        </w:tc>
        <w:tc>
          <w:tcPr>
            <w:tcW w:w="1578" w:type="dxa"/>
          </w:tcPr>
          <w:p w:rsidR="00A4284F" w:rsidRDefault="00A4284F">
            <w:pPr>
              <w:pStyle w:val="TableParagraph"/>
            </w:pPr>
          </w:p>
        </w:tc>
        <w:tc>
          <w:tcPr>
            <w:tcW w:w="2890" w:type="dxa"/>
          </w:tcPr>
          <w:p w:rsidR="00A4284F" w:rsidRDefault="004E5E27">
            <w:pPr>
              <w:pStyle w:val="TableParagraph"/>
              <w:spacing w:before="12" w:line="290" w:lineRule="atLeast"/>
              <w:ind w:left="237"/>
            </w:pPr>
            <w:r>
              <w:t xml:space="preserve">Библиотека ЦОК </w:t>
            </w:r>
            <w:r>
              <w:rPr>
                <w:color w:val="0000FF"/>
                <w:spacing w:val="-2"/>
                <w:u w:val="single" w:color="0000FF"/>
              </w:rPr>
              <w:t>https://m.edsoo.ru/f5ecea80</w:t>
            </w:r>
          </w:p>
        </w:tc>
      </w:tr>
      <w:tr w:rsidR="00A4284F">
        <w:trPr>
          <w:trHeight w:val="630"/>
        </w:trPr>
        <w:tc>
          <w:tcPr>
            <w:tcW w:w="600" w:type="dxa"/>
          </w:tcPr>
          <w:p w:rsidR="00A4284F" w:rsidRDefault="004E5E27">
            <w:pPr>
              <w:pStyle w:val="TableParagraph"/>
              <w:spacing w:before="194"/>
              <w:ind w:left="100"/>
            </w:pPr>
            <w:r>
              <w:rPr>
                <w:spacing w:val="-5"/>
              </w:rPr>
              <w:t>57</w:t>
            </w:r>
          </w:p>
        </w:tc>
        <w:tc>
          <w:tcPr>
            <w:tcW w:w="2164" w:type="dxa"/>
          </w:tcPr>
          <w:p w:rsidR="00A4284F" w:rsidRDefault="004E5E27">
            <w:pPr>
              <w:pStyle w:val="TableParagraph"/>
              <w:spacing w:before="12" w:line="290" w:lineRule="atLeast"/>
              <w:ind w:left="235" w:right="153"/>
            </w:pPr>
            <w:r>
              <w:rPr>
                <w:spacing w:val="-2"/>
              </w:rPr>
              <w:t>Бюджетная политика</w:t>
            </w:r>
          </w:p>
        </w:tc>
        <w:tc>
          <w:tcPr>
            <w:tcW w:w="808" w:type="dxa"/>
          </w:tcPr>
          <w:p w:rsidR="00A4284F" w:rsidRDefault="004E5E27">
            <w:pPr>
              <w:pStyle w:val="TableParagraph"/>
              <w:spacing w:before="194"/>
              <w:ind w:right="235"/>
              <w:jc w:val="right"/>
            </w:pPr>
            <w:r>
              <w:rPr>
                <w:spacing w:val="-10"/>
              </w:rPr>
              <w:t>1</w:t>
            </w:r>
          </w:p>
        </w:tc>
        <w:tc>
          <w:tcPr>
            <w:tcW w:w="1526" w:type="dxa"/>
          </w:tcPr>
          <w:p w:rsidR="00A4284F" w:rsidRDefault="00A4284F">
            <w:pPr>
              <w:pStyle w:val="TableParagraph"/>
            </w:pPr>
          </w:p>
        </w:tc>
        <w:tc>
          <w:tcPr>
            <w:tcW w:w="1578" w:type="dxa"/>
          </w:tcPr>
          <w:p w:rsidR="00A4284F" w:rsidRDefault="00A4284F">
            <w:pPr>
              <w:pStyle w:val="TableParagraph"/>
            </w:pPr>
          </w:p>
        </w:tc>
        <w:tc>
          <w:tcPr>
            <w:tcW w:w="2890" w:type="dxa"/>
          </w:tcPr>
          <w:p w:rsidR="00A4284F" w:rsidRDefault="004E5E27">
            <w:pPr>
              <w:pStyle w:val="TableParagraph"/>
              <w:spacing w:before="12" w:line="290" w:lineRule="atLeast"/>
              <w:ind w:left="237"/>
            </w:pPr>
            <w:r>
              <w:t xml:space="preserve">Библиотека ЦОК </w:t>
            </w:r>
            <w:r>
              <w:rPr>
                <w:color w:val="0000FF"/>
                <w:spacing w:val="-2"/>
                <w:u w:val="single" w:color="0000FF"/>
              </w:rPr>
              <w:t>https://m.edsoo.ru/f5ecec2e</w:t>
            </w:r>
          </w:p>
        </w:tc>
      </w:tr>
      <w:tr w:rsidR="00A4284F">
        <w:trPr>
          <w:trHeight w:val="2080"/>
        </w:trPr>
        <w:tc>
          <w:tcPr>
            <w:tcW w:w="600"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60"/>
              <w:rPr>
                <w:b/>
              </w:rPr>
            </w:pPr>
          </w:p>
          <w:p w:rsidR="00A4284F" w:rsidRDefault="004E5E27">
            <w:pPr>
              <w:pStyle w:val="TableParagraph"/>
              <w:ind w:left="100"/>
            </w:pPr>
            <w:r>
              <w:rPr>
                <w:spacing w:val="-5"/>
              </w:rPr>
              <w:t>58</w:t>
            </w:r>
          </w:p>
        </w:tc>
        <w:tc>
          <w:tcPr>
            <w:tcW w:w="2164" w:type="dxa"/>
          </w:tcPr>
          <w:p w:rsidR="00A4284F" w:rsidRDefault="004E5E27">
            <w:pPr>
              <w:pStyle w:val="TableParagraph"/>
              <w:spacing w:before="12" w:line="290" w:lineRule="atLeast"/>
              <w:ind w:left="235" w:right="91"/>
            </w:pPr>
            <w:r>
              <w:rPr>
                <w:spacing w:val="-2"/>
              </w:rPr>
              <w:t xml:space="preserve">Государственное регулирование </w:t>
            </w:r>
            <w:r>
              <w:t>экономики.</w:t>
            </w:r>
            <w:r>
              <w:rPr>
                <w:spacing w:val="-14"/>
              </w:rPr>
              <w:t xml:space="preserve"> </w:t>
            </w:r>
            <w:r>
              <w:t xml:space="preserve">Налоги и налоговая </w:t>
            </w:r>
            <w:r>
              <w:rPr>
                <w:spacing w:val="-2"/>
              </w:rPr>
              <w:t>система</w:t>
            </w:r>
            <w:r>
              <w:t xml:space="preserve"> </w:t>
            </w:r>
            <w:r>
              <w:rPr>
                <w:spacing w:val="-2"/>
              </w:rPr>
              <w:t>Российской Федерации</w:t>
            </w:r>
          </w:p>
        </w:tc>
        <w:tc>
          <w:tcPr>
            <w:tcW w:w="808"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60"/>
              <w:rPr>
                <w:b/>
              </w:rPr>
            </w:pPr>
          </w:p>
          <w:p w:rsidR="00A4284F" w:rsidRDefault="004E5E27">
            <w:pPr>
              <w:pStyle w:val="TableParagraph"/>
              <w:ind w:right="235"/>
              <w:jc w:val="right"/>
            </w:pPr>
            <w:r>
              <w:rPr>
                <w:spacing w:val="-10"/>
              </w:rPr>
              <w:t>1</w:t>
            </w:r>
          </w:p>
        </w:tc>
        <w:tc>
          <w:tcPr>
            <w:tcW w:w="1526" w:type="dxa"/>
          </w:tcPr>
          <w:p w:rsidR="00A4284F" w:rsidRDefault="00A4284F">
            <w:pPr>
              <w:pStyle w:val="TableParagraph"/>
            </w:pPr>
          </w:p>
        </w:tc>
        <w:tc>
          <w:tcPr>
            <w:tcW w:w="1578" w:type="dxa"/>
          </w:tcPr>
          <w:p w:rsidR="00A4284F" w:rsidRDefault="00A4284F">
            <w:pPr>
              <w:pStyle w:val="TableParagraph"/>
            </w:pPr>
          </w:p>
        </w:tc>
        <w:tc>
          <w:tcPr>
            <w:tcW w:w="2890" w:type="dxa"/>
          </w:tcPr>
          <w:p w:rsidR="00A4284F" w:rsidRDefault="00A4284F">
            <w:pPr>
              <w:pStyle w:val="TableParagraph"/>
            </w:pPr>
          </w:p>
        </w:tc>
      </w:tr>
    </w:tbl>
    <w:p w:rsidR="00A4284F" w:rsidRDefault="00A4284F">
      <w:pPr>
        <w:pStyle w:val="TableParagraph"/>
        <w:sectPr w:rsidR="00A4284F">
          <w:type w:val="continuous"/>
          <w:pgSz w:w="11910" w:h="16840"/>
          <w:pgMar w:top="1100" w:right="283" w:bottom="1180" w:left="1133" w:header="0" w:footer="915" w:gutter="0"/>
          <w:cols w:space="720"/>
        </w:sectPr>
      </w:pPr>
    </w:p>
    <w:tbl>
      <w:tblPr>
        <w:tblStyle w:val="TableNormal"/>
        <w:tblW w:w="0" w:type="auto"/>
        <w:tblInd w:w="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00"/>
        <w:gridCol w:w="2164"/>
        <w:gridCol w:w="808"/>
        <w:gridCol w:w="1526"/>
        <w:gridCol w:w="1578"/>
        <w:gridCol w:w="2890"/>
      </w:tblGrid>
      <w:tr w:rsidR="00A4284F">
        <w:trPr>
          <w:trHeight w:val="630"/>
        </w:trPr>
        <w:tc>
          <w:tcPr>
            <w:tcW w:w="600" w:type="dxa"/>
          </w:tcPr>
          <w:p w:rsidR="00A4284F" w:rsidRDefault="004E5E27">
            <w:pPr>
              <w:pStyle w:val="TableParagraph"/>
              <w:spacing w:before="194"/>
              <w:ind w:left="100"/>
            </w:pPr>
            <w:r>
              <w:rPr>
                <w:spacing w:val="-5"/>
              </w:rPr>
              <w:t>59</w:t>
            </w:r>
          </w:p>
        </w:tc>
        <w:tc>
          <w:tcPr>
            <w:tcW w:w="2164" w:type="dxa"/>
          </w:tcPr>
          <w:p w:rsidR="00A4284F" w:rsidRDefault="004E5E27">
            <w:pPr>
              <w:pStyle w:val="TableParagraph"/>
              <w:spacing w:before="12" w:line="290" w:lineRule="atLeast"/>
              <w:ind w:left="235" w:right="906"/>
            </w:pPr>
            <w:r>
              <w:rPr>
                <w:spacing w:val="-2"/>
              </w:rPr>
              <w:t>Мировая экономика</w:t>
            </w:r>
          </w:p>
        </w:tc>
        <w:tc>
          <w:tcPr>
            <w:tcW w:w="808" w:type="dxa"/>
          </w:tcPr>
          <w:p w:rsidR="00A4284F" w:rsidRDefault="004E5E27">
            <w:pPr>
              <w:pStyle w:val="TableParagraph"/>
              <w:spacing w:before="194"/>
              <w:ind w:right="235"/>
              <w:jc w:val="right"/>
            </w:pPr>
            <w:r>
              <w:rPr>
                <w:spacing w:val="-10"/>
              </w:rPr>
              <w:t>1</w:t>
            </w:r>
          </w:p>
        </w:tc>
        <w:tc>
          <w:tcPr>
            <w:tcW w:w="1526" w:type="dxa"/>
          </w:tcPr>
          <w:p w:rsidR="00A4284F" w:rsidRDefault="00A4284F">
            <w:pPr>
              <w:pStyle w:val="TableParagraph"/>
            </w:pPr>
          </w:p>
        </w:tc>
        <w:tc>
          <w:tcPr>
            <w:tcW w:w="1578" w:type="dxa"/>
          </w:tcPr>
          <w:p w:rsidR="00A4284F" w:rsidRDefault="00A4284F">
            <w:pPr>
              <w:pStyle w:val="TableParagraph"/>
            </w:pPr>
          </w:p>
        </w:tc>
        <w:tc>
          <w:tcPr>
            <w:tcW w:w="2890" w:type="dxa"/>
          </w:tcPr>
          <w:p w:rsidR="00A4284F" w:rsidRDefault="004E5E27">
            <w:pPr>
              <w:pStyle w:val="TableParagraph"/>
              <w:spacing w:before="12" w:line="290" w:lineRule="atLeast"/>
              <w:ind w:left="237"/>
            </w:pPr>
            <w:r>
              <w:t xml:space="preserve">Библиотека ЦОК </w:t>
            </w:r>
            <w:r>
              <w:rPr>
                <w:color w:val="0000FF"/>
                <w:spacing w:val="-2"/>
                <w:u w:val="single" w:color="0000FF"/>
              </w:rPr>
              <w:t>https://m.edsoo.ru/f5ecf7aa</w:t>
            </w:r>
          </w:p>
        </w:tc>
      </w:tr>
      <w:tr w:rsidR="00A4284F">
        <w:trPr>
          <w:trHeight w:val="920"/>
        </w:trPr>
        <w:tc>
          <w:tcPr>
            <w:tcW w:w="600" w:type="dxa"/>
          </w:tcPr>
          <w:p w:rsidR="00A4284F" w:rsidRDefault="00A4284F">
            <w:pPr>
              <w:pStyle w:val="TableParagraph"/>
              <w:spacing w:before="86"/>
              <w:rPr>
                <w:b/>
              </w:rPr>
            </w:pPr>
          </w:p>
          <w:p w:rsidR="00A4284F" w:rsidRDefault="004E5E27">
            <w:pPr>
              <w:pStyle w:val="TableParagraph"/>
              <w:ind w:left="100"/>
            </w:pPr>
            <w:r>
              <w:rPr>
                <w:spacing w:val="-5"/>
              </w:rPr>
              <w:t>60</w:t>
            </w:r>
          </w:p>
        </w:tc>
        <w:tc>
          <w:tcPr>
            <w:tcW w:w="2164" w:type="dxa"/>
          </w:tcPr>
          <w:p w:rsidR="00A4284F" w:rsidRDefault="004E5E27">
            <w:pPr>
              <w:pStyle w:val="TableParagraph"/>
              <w:spacing w:before="12" w:line="290" w:lineRule="atLeast"/>
              <w:ind w:left="235"/>
            </w:pPr>
            <w:r>
              <w:rPr>
                <w:spacing w:val="-2"/>
              </w:rPr>
              <w:t>Особенности международной торговли</w:t>
            </w:r>
          </w:p>
        </w:tc>
        <w:tc>
          <w:tcPr>
            <w:tcW w:w="808" w:type="dxa"/>
          </w:tcPr>
          <w:p w:rsidR="00A4284F" w:rsidRDefault="00A4284F">
            <w:pPr>
              <w:pStyle w:val="TableParagraph"/>
              <w:spacing w:before="86"/>
              <w:rPr>
                <w:b/>
              </w:rPr>
            </w:pPr>
          </w:p>
          <w:p w:rsidR="00A4284F" w:rsidRDefault="004E5E27">
            <w:pPr>
              <w:pStyle w:val="TableParagraph"/>
              <w:ind w:right="235"/>
              <w:jc w:val="right"/>
            </w:pPr>
            <w:r>
              <w:rPr>
                <w:spacing w:val="-10"/>
              </w:rPr>
              <w:t>1</w:t>
            </w:r>
          </w:p>
        </w:tc>
        <w:tc>
          <w:tcPr>
            <w:tcW w:w="1526" w:type="dxa"/>
          </w:tcPr>
          <w:p w:rsidR="00A4284F" w:rsidRDefault="00A4284F">
            <w:pPr>
              <w:pStyle w:val="TableParagraph"/>
            </w:pPr>
          </w:p>
        </w:tc>
        <w:tc>
          <w:tcPr>
            <w:tcW w:w="1578" w:type="dxa"/>
          </w:tcPr>
          <w:p w:rsidR="00A4284F" w:rsidRDefault="00A4284F">
            <w:pPr>
              <w:pStyle w:val="TableParagraph"/>
            </w:pPr>
          </w:p>
        </w:tc>
        <w:tc>
          <w:tcPr>
            <w:tcW w:w="2890" w:type="dxa"/>
          </w:tcPr>
          <w:p w:rsidR="00A4284F" w:rsidRDefault="004E5E27">
            <w:pPr>
              <w:pStyle w:val="TableParagraph"/>
              <w:spacing w:before="194" w:line="276" w:lineRule="auto"/>
              <w:ind w:left="237"/>
            </w:pPr>
            <w:r>
              <w:t xml:space="preserve">Библиотека ЦОК </w:t>
            </w:r>
            <w:r>
              <w:rPr>
                <w:color w:val="0000FF"/>
                <w:spacing w:val="-2"/>
                <w:u w:val="single" w:color="0000FF"/>
              </w:rPr>
              <w:t>https://m.edsoo.ru/f5ecf962</w:t>
            </w:r>
          </w:p>
        </w:tc>
      </w:tr>
      <w:tr w:rsidR="00A4284F">
        <w:trPr>
          <w:trHeight w:val="1500"/>
        </w:trPr>
        <w:tc>
          <w:tcPr>
            <w:tcW w:w="600"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left="100"/>
            </w:pPr>
            <w:r>
              <w:rPr>
                <w:spacing w:val="-5"/>
              </w:rPr>
              <w:t>61</w:t>
            </w:r>
          </w:p>
        </w:tc>
        <w:tc>
          <w:tcPr>
            <w:tcW w:w="2164" w:type="dxa"/>
          </w:tcPr>
          <w:p w:rsidR="00A4284F" w:rsidRDefault="004E5E27">
            <w:pPr>
              <w:pStyle w:val="TableParagraph"/>
              <w:spacing w:before="12" w:line="290" w:lineRule="atLeast"/>
              <w:ind w:left="235" w:right="130"/>
            </w:pPr>
            <w:r>
              <w:rPr>
                <w:spacing w:val="-2"/>
              </w:rPr>
              <w:t xml:space="preserve">Повторительно- </w:t>
            </w:r>
            <w:r>
              <w:t>обобщающий</w:t>
            </w:r>
            <w:r>
              <w:rPr>
                <w:spacing w:val="-14"/>
              </w:rPr>
              <w:t xml:space="preserve"> </w:t>
            </w:r>
            <w:r>
              <w:t xml:space="preserve">урок по теме </w:t>
            </w:r>
            <w:r>
              <w:rPr>
                <w:spacing w:val="-2"/>
              </w:rPr>
              <w:t xml:space="preserve">"Экономическая </w:t>
            </w:r>
            <w:r>
              <w:t>жизнь общества"</w:t>
            </w:r>
          </w:p>
        </w:tc>
        <w:tc>
          <w:tcPr>
            <w:tcW w:w="808"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right="235"/>
              <w:jc w:val="right"/>
            </w:pPr>
            <w:r>
              <w:rPr>
                <w:spacing w:val="-10"/>
              </w:rPr>
              <w:t>1</w:t>
            </w:r>
          </w:p>
        </w:tc>
        <w:tc>
          <w:tcPr>
            <w:tcW w:w="1526" w:type="dxa"/>
          </w:tcPr>
          <w:p w:rsidR="00A4284F" w:rsidRDefault="00A4284F">
            <w:pPr>
              <w:pStyle w:val="TableParagraph"/>
            </w:pPr>
          </w:p>
        </w:tc>
        <w:tc>
          <w:tcPr>
            <w:tcW w:w="1578" w:type="dxa"/>
          </w:tcPr>
          <w:p w:rsidR="00A4284F" w:rsidRDefault="00A4284F">
            <w:pPr>
              <w:pStyle w:val="TableParagraph"/>
            </w:pPr>
          </w:p>
        </w:tc>
        <w:tc>
          <w:tcPr>
            <w:tcW w:w="2890" w:type="dxa"/>
          </w:tcPr>
          <w:p w:rsidR="00A4284F" w:rsidRDefault="00A4284F">
            <w:pPr>
              <w:pStyle w:val="TableParagraph"/>
              <w:spacing w:before="231"/>
              <w:rPr>
                <w:b/>
              </w:rPr>
            </w:pPr>
          </w:p>
          <w:p w:rsidR="00A4284F" w:rsidRDefault="004E5E27">
            <w:pPr>
              <w:pStyle w:val="TableParagraph"/>
              <w:spacing w:line="276" w:lineRule="auto"/>
              <w:ind w:left="237"/>
            </w:pPr>
            <w:r>
              <w:t xml:space="preserve">Библиотека ЦОК </w:t>
            </w:r>
            <w:r>
              <w:rPr>
                <w:color w:val="0000FF"/>
                <w:spacing w:val="-2"/>
                <w:u w:val="single" w:color="0000FF"/>
              </w:rPr>
              <w:t>https://m.edsoo.ru/f5ecfce6</w:t>
            </w:r>
          </w:p>
        </w:tc>
      </w:tr>
      <w:tr w:rsidR="00A4284F">
        <w:trPr>
          <w:trHeight w:val="1500"/>
        </w:trPr>
        <w:tc>
          <w:tcPr>
            <w:tcW w:w="600"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left="100"/>
            </w:pPr>
            <w:r>
              <w:rPr>
                <w:spacing w:val="-5"/>
              </w:rPr>
              <w:t>62</w:t>
            </w:r>
          </w:p>
        </w:tc>
        <w:tc>
          <w:tcPr>
            <w:tcW w:w="2164" w:type="dxa"/>
          </w:tcPr>
          <w:p w:rsidR="00A4284F" w:rsidRDefault="004E5E27">
            <w:pPr>
              <w:pStyle w:val="TableParagraph"/>
              <w:spacing w:before="12" w:line="290" w:lineRule="atLeast"/>
              <w:ind w:left="235" w:right="130"/>
            </w:pPr>
            <w:r>
              <w:rPr>
                <w:spacing w:val="-2"/>
              </w:rPr>
              <w:t xml:space="preserve">Повторительно- </w:t>
            </w:r>
            <w:r>
              <w:t>обобщающий</w:t>
            </w:r>
            <w:r>
              <w:rPr>
                <w:spacing w:val="-14"/>
              </w:rPr>
              <w:t xml:space="preserve"> </w:t>
            </w:r>
            <w:r>
              <w:t xml:space="preserve">урок по теме </w:t>
            </w:r>
            <w:r>
              <w:rPr>
                <w:spacing w:val="-2"/>
              </w:rPr>
              <w:t xml:space="preserve">"Экономическая </w:t>
            </w:r>
            <w:r>
              <w:t>жизнь общества"</w:t>
            </w:r>
          </w:p>
        </w:tc>
        <w:tc>
          <w:tcPr>
            <w:tcW w:w="808"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right="235"/>
              <w:jc w:val="right"/>
            </w:pPr>
            <w:r>
              <w:rPr>
                <w:spacing w:val="-10"/>
              </w:rPr>
              <w:t>1</w:t>
            </w:r>
          </w:p>
        </w:tc>
        <w:tc>
          <w:tcPr>
            <w:tcW w:w="1526" w:type="dxa"/>
          </w:tcPr>
          <w:p w:rsidR="00A4284F" w:rsidRDefault="00A4284F">
            <w:pPr>
              <w:pStyle w:val="TableParagraph"/>
            </w:pPr>
          </w:p>
        </w:tc>
        <w:tc>
          <w:tcPr>
            <w:tcW w:w="1578" w:type="dxa"/>
          </w:tcPr>
          <w:p w:rsidR="00A4284F" w:rsidRDefault="00A4284F">
            <w:pPr>
              <w:pStyle w:val="TableParagraph"/>
            </w:pPr>
          </w:p>
        </w:tc>
        <w:tc>
          <w:tcPr>
            <w:tcW w:w="2890" w:type="dxa"/>
          </w:tcPr>
          <w:p w:rsidR="00A4284F" w:rsidRDefault="00A4284F">
            <w:pPr>
              <w:pStyle w:val="TableParagraph"/>
              <w:spacing w:before="231"/>
              <w:rPr>
                <w:b/>
              </w:rPr>
            </w:pPr>
          </w:p>
          <w:p w:rsidR="00A4284F" w:rsidRDefault="004E5E27">
            <w:pPr>
              <w:pStyle w:val="TableParagraph"/>
              <w:spacing w:line="276" w:lineRule="auto"/>
              <w:ind w:left="237"/>
            </w:pPr>
            <w:r>
              <w:t xml:space="preserve">Библиотека ЦОК </w:t>
            </w:r>
            <w:r>
              <w:rPr>
                <w:color w:val="0000FF"/>
                <w:spacing w:val="-2"/>
                <w:u w:val="single" w:color="0000FF"/>
              </w:rPr>
              <w:t>https://m.edsoo.ru/f5ecfe62</w:t>
            </w:r>
          </w:p>
        </w:tc>
      </w:tr>
      <w:tr w:rsidR="00A4284F">
        <w:trPr>
          <w:trHeight w:val="2079"/>
        </w:trPr>
        <w:tc>
          <w:tcPr>
            <w:tcW w:w="600"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60"/>
              <w:rPr>
                <w:b/>
              </w:rPr>
            </w:pPr>
          </w:p>
          <w:p w:rsidR="00A4284F" w:rsidRDefault="004E5E27">
            <w:pPr>
              <w:pStyle w:val="TableParagraph"/>
              <w:ind w:left="100"/>
            </w:pPr>
            <w:r>
              <w:rPr>
                <w:spacing w:val="-5"/>
              </w:rPr>
              <w:t>63</w:t>
            </w:r>
          </w:p>
        </w:tc>
        <w:tc>
          <w:tcPr>
            <w:tcW w:w="2164" w:type="dxa"/>
          </w:tcPr>
          <w:p w:rsidR="00A4284F" w:rsidRDefault="004E5E27">
            <w:pPr>
              <w:pStyle w:val="TableParagraph"/>
              <w:spacing w:before="12" w:line="290" w:lineRule="atLeast"/>
              <w:ind w:left="235" w:right="126"/>
            </w:pPr>
            <w:r>
              <w:rPr>
                <w:spacing w:val="-2"/>
              </w:rPr>
              <w:t>Итоговое повторение, представление результатов проектно- исследовательской деятельности</w:t>
            </w:r>
          </w:p>
        </w:tc>
        <w:tc>
          <w:tcPr>
            <w:tcW w:w="808"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60"/>
              <w:rPr>
                <w:b/>
              </w:rPr>
            </w:pPr>
          </w:p>
          <w:p w:rsidR="00A4284F" w:rsidRDefault="004E5E27">
            <w:pPr>
              <w:pStyle w:val="TableParagraph"/>
              <w:ind w:right="235"/>
              <w:jc w:val="right"/>
            </w:pPr>
            <w:r>
              <w:rPr>
                <w:spacing w:val="-10"/>
              </w:rPr>
              <w:t>1</w:t>
            </w:r>
          </w:p>
        </w:tc>
        <w:tc>
          <w:tcPr>
            <w:tcW w:w="1526" w:type="dxa"/>
          </w:tcPr>
          <w:p w:rsidR="00A4284F" w:rsidRDefault="00A4284F">
            <w:pPr>
              <w:pStyle w:val="TableParagraph"/>
            </w:pPr>
          </w:p>
        </w:tc>
        <w:tc>
          <w:tcPr>
            <w:tcW w:w="1578" w:type="dxa"/>
          </w:tcPr>
          <w:p w:rsidR="00A4284F" w:rsidRDefault="00A4284F">
            <w:pPr>
              <w:pStyle w:val="TableParagraph"/>
            </w:pPr>
          </w:p>
        </w:tc>
        <w:tc>
          <w:tcPr>
            <w:tcW w:w="2890"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
              <w:rPr>
                <w:b/>
              </w:rPr>
            </w:pPr>
          </w:p>
          <w:p w:rsidR="00A4284F" w:rsidRDefault="004E5E27">
            <w:pPr>
              <w:pStyle w:val="TableParagraph"/>
              <w:spacing w:line="276" w:lineRule="auto"/>
              <w:ind w:left="237"/>
            </w:pPr>
            <w:r>
              <w:t xml:space="preserve">Библиотека ЦОК </w:t>
            </w:r>
            <w:r>
              <w:rPr>
                <w:color w:val="0000FF"/>
                <w:spacing w:val="-2"/>
                <w:u w:val="single" w:color="0000FF"/>
              </w:rPr>
              <w:t>https://m.edsoo.ru/f5ed1bcc</w:t>
            </w:r>
          </w:p>
        </w:tc>
      </w:tr>
      <w:tr w:rsidR="00A4284F">
        <w:trPr>
          <w:trHeight w:val="2080"/>
        </w:trPr>
        <w:tc>
          <w:tcPr>
            <w:tcW w:w="600"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60"/>
              <w:rPr>
                <w:b/>
              </w:rPr>
            </w:pPr>
          </w:p>
          <w:p w:rsidR="00A4284F" w:rsidRDefault="004E5E27">
            <w:pPr>
              <w:pStyle w:val="TableParagraph"/>
              <w:ind w:left="100"/>
            </w:pPr>
            <w:r>
              <w:rPr>
                <w:spacing w:val="-5"/>
              </w:rPr>
              <w:t>64</w:t>
            </w:r>
          </w:p>
        </w:tc>
        <w:tc>
          <w:tcPr>
            <w:tcW w:w="2164" w:type="dxa"/>
          </w:tcPr>
          <w:p w:rsidR="00A4284F" w:rsidRDefault="004E5E27">
            <w:pPr>
              <w:pStyle w:val="TableParagraph"/>
              <w:spacing w:before="12" w:line="290" w:lineRule="atLeast"/>
              <w:ind w:left="235" w:right="126"/>
            </w:pPr>
            <w:r>
              <w:rPr>
                <w:spacing w:val="-2"/>
              </w:rPr>
              <w:t>Итоговое повторение, представление результатов проектно- исследовательской деятельности</w:t>
            </w:r>
          </w:p>
        </w:tc>
        <w:tc>
          <w:tcPr>
            <w:tcW w:w="808"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60"/>
              <w:rPr>
                <w:b/>
              </w:rPr>
            </w:pPr>
          </w:p>
          <w:p w:rsidR="00A4284F" w:rsidRDefault="004E5E27">
            <w:pPr>
              <w:pStyle w:val="TableParagraph"/>
              <w:ind w:right="235"/>
              <w:jc w:val="right"/>
            </w:pPr>
            <w:r>
              <w:rPr>
                <w:spacing w:val="-10"/>
              </w:rPr>
              <w:t>1</w:t>
            </w:r>
          </w:p>
        </w:tc>
        <w:tc>
          <w:tcPr>
            <w:tcW w:w="1526" w:type="dxa"/>
          </w:tcPr>
          <w:p w:rsidR="00A4284F" w:rsidRDefault="00A4284F">
            <w:pPr>
              <w:pStyle w:val="TableParagraph"/>
            </w:pPr>
          </w:p>
        </w:tc>
        <w:tc>
          <w:tcPr>
            <w:tcW w:w="1578" w:type="dxa"/>
          </w:tcPr>
          <w:p w:rsidR="00A4284F" w:rsidRDefault="00A4284F">
            <w:pPr>
              <w:pStyle w:val="TableParagraph"/>
            </w:pPr>
          </w:p>
        </w:tc>
        <w:tc>
          <w:tcPr>
            <w:tcW w:w="2890"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
              <w:rPr>
                <w:b/>
              </w:rPr>
            </w:pPr>
          </w:p>
          <w:p w:rsidR="00A4284F" w:rsidRDefault="004E5E27">
            <w:pPr>
              <w:pStyle w:val="TableParagraph"/>
              <w:spacing w:line="276" w:lineRule="auto"/>
              <w:ind w:left="237"/>
            </w:pPr>
            <w:r>
              <w:t xml:space="preserve">Библиотека ЦОК </w:t>
            </w:r>
            <w:r>
              <w:rPr>
                <w:color w:val="0000FF"/>
                <w:spacing w:val="-2"/>
                <w:u w:val="single" w:color="0000FF"/>
              </w:rPr>
              <w:t>https://m.edsoo.ru/f5ed1dca</w:t>
            </w:r>
          </w:p>
        </w:tc>
      </w:tr>
      <w:tr w:rsidR="00A4284F">
        <w:trPr>
          <w:trHeight w:val="2080"/>
        </w:trPr>
        <w:tc>
          <w:tcPr>
            <w:tcW w:w="600"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60"/>
              <w:rPr>
                <w:b/>
              </w:rPr>
            </w:pPr>
          </w:p>
          <w:p w:rsidR="00A4284F" w:rsidRDefault="004E5E27">
            <w:pPr>
              <w:pStyle w:val="TableParagraph"/>
              <w:ind w:left="100"/>
            </w:pPr>
            <w:r>
              <w:rPr>
                <w:spacing w:val="-5"/>
              </w:rPr>
              <w:t>65</w:t>
            </w:r>
          </w:p>
        </w:tc>
        <w:tc>
          <w:tcPr>
            <w:tcW w:w="2164" w:type="dxa"/>
          </w:tcPr>
          <w:p w:rsidR="00A4284F" w:rsidRDefault="004E5E27">
            <w:pPr>
              <w:pStyle w:val="TableParagraph"/>
              <w:spacing w:before="12" w:line="290" w:lineRule="atLeast"/>
              <w:ind w:left="235" w:right="126"/>
            </w:pPr>
            <w:r>
              <w:rPr>
                <w:spacing w:val="-2"/>
              </w:rPr>
              <w:t>Итоговое повторение, представление результатов проектно- исследовательской деятельности</w:t>
            </w:r>
          </w:p>
        </w:tc>
        <w:tc>
          <w:tcPr>
            <w:tcW w:w="808"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60"/>
              <w:rPr>
                <w:b/>
              </w:rPr>
            </w:pPr>
          </w:p>
          <w:p w:rsidR="00A4284F" w:rsidRDefault="004E5E27">
            <w:pPr>
              <w:pStyle w:val="TableParagraph"/>
              <w:ind w:right="235"/>
              <w:jc w:val="right"/>
            </w:pPr>
            <w:r>
              <w:rPr>
                <w:spacing w:val="-10"/>
              </w:rPr>
              <w:t>1</w:t>
            </w:r>
          </w:p>
        </w:tc>
        <w:tc>
          <w:tcPr>
            <w:tcW w:w="1526" w:type="dxa"/>
          </w:tcPr>
          <w:p w:rsidR="00A4284F" w:rsidRDefault="00A4284F">
            <w:pPr>
              <w:pStyle w:val="TableParagraph"/>
            </w:pPr>
          </w:p>
        </w:tc>
        <w:tc>
          <w:tcPr>
            <w:tcW w:w="1578" w:type="dxa"/>
          </w:tcPr>
          <w:p w:rsidR="00A4284F" w:rsidRDefault="00A4284F">
            <w:pPr>
              <w:pStyle w:val="TableParagraph"/>
            </w:pPr>
          </w:p>
        </w:tc>
        <w:tc>
          <w:tcPr>
            <w:tcW w:w="2890"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
              <w:rPr>
                <w:b/>
              </w:rPr>
            </w:pPr>
          </w:p>
          <w:p w:rsidR="00A4284F" w:rsidRDefault="004E5E27">
            <w:pPr>
              <w:pStyle w:val="TableParagraph"/>
              <w:spacing w:line="276" w:lineRule="auto"/>
              <w:ind w:left="237"/>
            </w:pPr>
            <w:r>
              <w:t xml:space="preserve">Библиотека ЦОК </w:t>
            </w:r>
            <w:r>
              <w:rPr>
                <w:color w:val="0000FF"/>
                <w:spacing w:val="-2"/>
                <w:u w:val="single" w:color="0000FF"/>
              </w:rPr>
              <w:t>https://m.edsoo.ru/f5ed218a</w:t>
            </w:r>
          </w:p>
        </w:tc>
      </w:tr>
      <w:tr w:rsidR="00A4284F">
        <w:trPr>
          <w:trHeight w:val="2080"/>
        </w:trPr>
        <w:tc>
          <w:tcPr>
            <w:tcW w:w="600"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60"/>
              <w:rPr>
                <w:b/>
              </w:rPr>
            </w:pPr>
          </w:p>
          <w:p w:rsidR="00A4284F" w:rsidRDefault="004E5E27">
            <w:pPr>
              <w:pStyle w:val="TableParagraph"/>
              <w:ind w:left="100"/>
            </w:pPr>
            <w:r>
              <w:rPr>
                <w:spacing w:val="-5"/>
              </w:rPr>
              <w:t>66</w:t>
            </w:r>
          </w:p>
        </w:tc>
        <w:tc>
          <w:tcPr>
            <w:tcW w:w="2164" w:type="dxa"/>
          </w:tcPr>
          <w:p w:rsidR="00A4284F" w:rsidRDefault="004E5E27">
            <w:pPr>
              <w:pStyle w:val="TableParagraph"/>
              <w:spacing w:before="12" w:line="290" w:lineRule="atLeast"/>
              <w:ind w:left="235" w:right="126"/>
            </w:pPr>
            <w:r>
              <w:rPr>
                <w:spacing w:val="-2"/>
              </w:rPr>
              <w:t>Итоговое повторение, представление результатов проектно- исследовательской деятельности</w:t>
            </w:r>
          </w:p>
        </w:tc>
        <w:tc>
          <w:tcPr>
            <w:tcW w:w="808"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60"/>
              <w:rPr>
                <w:b/>
              </w:rPr>
            </w:pPr>
          </w:p>
          <w:p w:rsidR="00A4284F" w:rsidRDefault="004E5E27">
            <w:pPr>
              <w:pStyle w:val="TableParagraph"/>
              <w:ind w:right="235"/>
              <w:jc w:val="right"/>
            </w:pPr>
            <w:r>
              <w:rPr>
                <w:spacing w:val="-10"/>
              </w:rPr>
              <w:t>1</w:t>
            </w:r>
          </w:p>
        </w:tc>
        <w:tc>
          <w:tcPr>
            <w:tcW w:w="1526" w:type="dxa"/>
          </w:tcPr>
          <w:p w:rsidR="00A4284F" w:rsidRDefault="00A4284F">
            <w:pPr>
              <w:pStyle w:val="TableParagraph"/>
            </w:pPr>
          </w:p>
        </w:tc>
        <w:tc>
          <w:tcPr>
            <w:tcW w:w="1578" w:type="dxa"/>
          </w:tcPr>
          <w:p w:rsidR="00A4284F" w:rsidRDefault="00A4284F">
            <w:pPr>
              <w:pStyle w:val="TableParagraph"/>
            </w:pPr>
          </w:p>
        </w:tc>
        <w:tc>
          <w:tcPr>
            <w:tcW w:w="2890"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
              <w:rPr>
                <w:b/>
              </w:rPr>
            </w:pPr>
          </w:p>
          <w:p w:rsidR="00A4284F" w:rsidRDefault="004E5E27">
            <w:pPr>
              <w:pStyle w:val="TableParagraph"/>
              <w:spacing w:line="276" w:lineRule="auto"/>
              <w:ind w:left="237"/>
            </w:pPr>
            <w:r>
              <w:t xml:space="preserve">Библиотека ЦОК </w:t>
            </w:r>
            <w:r>
              <w:rPr>
                <w:color w:val="0000FF"/>
                <w:spacing w:val="-2"/>
                <w:u w:val="single" w:color="0000FF"/>
              </w:rPr>
              <w:t>https://m.edsoo.ru/f5ed23b0</w:t>
            </w:r>
          </w:p>
        </w:tc>
      </w:tr>
      <w:tr w:rsidR="00A4284F">
        <w:trPr>
          <w:trHeight w:val="1173"/>
        </w:trPr>
        <w:tc>
          <w:tcPr>
            <w:tcW w:w="600" w:type="dxa"/>
          </w:tcPr>
          <w:p w:rsidR="00A4284F" w:rsidRDefault="004E5E27">
            <w:pPr>
              <w:pStyle w:val="TableParagraph"/>
              <w:spacing w:before="49"/>
              <w:ind w:left="100"/>
            </w:pPr>
            <w:r>
              <w:rPr>
                <w:spacing w:val="-5"/>
              </w:rPr>
              <w:t>67</w:t>
            </w:r>
          </w:p>
        </w:tc>
        <w:tc>
          <w:tcPr>
            <w:tcW w:w="2164" w:type="dxa"/>
          </w:tcPr>
          <w:p w:rsidR="00A4284F" w:rsidRDefault="004E5E27">
            <w:pPr>
              <w:pStyle w:val="TableParagraph"/>
              <w:spacing w:line="290" w:lineRule="atLeast"/>
              <w:ind w:left="235"/>
            </w:pPr>
            <w:r>
              <w:rPr>
                <w:spacing w:val="-2"/>
              </w:rPr>
              <w:t>Итоговое повторение, представление результатов</w:t>
            </w:r>
          </w:p>
        </w:tc>
        <w:tc>
          <w:tcPr>
            <w:tcW w:w="808" w:type="dxa"/>
          </w:tcPr>
          <w:p w:rsidR="00A4284F" w:rsidRDefault="004E5E27">
            <w:pPr>
              <w:pStyle w:val="TableParagraph"/>
              <w:spacing w:before="49"/>
              <w:ind w:right="235"/>
              <w:jc w:val="right"/>
            </w:pPr>
            <w:r>
              <w:rPr>
                <w:spacing w:val="-10"/>
              </w:rPr>
              <w:t>1</w:t>
            </w:r>
          </w:p>
        </w:tc>
        <w:tc>
          <w:tcPr>
            <w:tcW w:w="1526" w:type="dxa"/>
          </w:tcPr>
          <w:p w:rsidR="00A4284F" w:rsidRDefault="00A4284F">
            <w:pPr>
              <w:pStyle w:val="TableParagraph"/>
            </w:pPr>
          </w:p>
        </w:tc>
        <w:tc>
          <w:tcPr>
            <w:tcW w:w="1578" w:type="dxa"/>
          </w:tcPr>
          <w:p w:rsidR="00A4284F" w:rsidRDefault="00A4284F">
            <w:pPr>
              <w:pStyle w:val="TableParagraph"/>
            </w:pPr>
          </w:p>
        </w:tc>
        <w:tc>
          <w:tcPr>
            <w:tcW w:w="2890" w:type="dxa"/>
          </w:tcPr>
          <w:p w:rsidR="00A4284F" w:rsidRDefault="004E5E27">
            <w:pPr>
              <w:pStyle w:val="TableParagraph"/>
              <w:spacing w:before="49" w:line="276" w:lineRule="auto"/>
              <w:ind w:left="237"/>
            </w:pPr>
            <w:r>
              <w:t xml:space="preserve">Библиотека ЦОК </w:t>
            </w:r>
            <w:r>
              <w:rPr>
                <w:color w:val="0000FF"/>
                <w:spacing w:val="-2"/>
                <w:u w:val="single" w:color="0000FF"/>
              </w:rPr>
              <w:t>https://m.edsoo.ru/f5ed25d6</w:t>
            </w:r>
          </w:p>
        </w:tc>
      </w:tr>
    </w:tbl>
    <w:p w:rsidR="00A4284F" w:rsidRDefault="00A4284F">
      <w:pPr>
        <w:pStyle w:val="TableParagraph"/>
        <w:spacing w:line="276" w:lineRule="auto"/>
        <w:sectPr w:rsidR="00A4284F">
          <w:type w:val="continuous"/>
          <w:pgSz w:w="11910" w:h="16840"/>
          <w:pgMar w:top="1100" w:right="283" w:bottom="1180" w:left="1133" w:header="0" w:footer="915" w:gutter="0"/>
          <w:cols w:space="720"/>
        </w:sectPr>
      </w:pPr>
    </w:p>
    <w:tbl>
      <w:tblPr>
        <w:tblStyle w:val="TableNormal"/>
        <w:tblW w:w="0" w:type="auto"/>
        <w:tblInd w:w="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00"/>
        <w:gridCol w:w="2164"/>
        <w:gridCol w:w="808"/>
        <w:gridCol w:w="1526"/>
        <w:gridCol w:w="1578"/>
        <w:gridCol w:w="2890"/>
      </w:tblGrid>
      <w:tr w:rsidR="00A4284F">
        <w:trPr>
          <w:trHeight w:val="920"/>
        </w:trPr>
        <w:tc>
          <w:tcPr>
            <w:tcW w:w="600" w:type="dxa"/>
          </w:tcPr>
          <w:p w:rsidR="00A4284F" w:rsidRDefault="00A4284F">
            <w:pPr>
              <w:pStyle w:val="TableParagraph"/>
            </w:pPr>
          </w:p>
        </w:tc>
        <w:tc>
          <w:tcPr>
            <w:tcW w:w="2164" w:type="dxa"/>
          </w:tcPr>
          <w:p w:rsidR="00A4284F" w:rsidRDefault="004E5E27">
            <w:pPr>
              <w:pStyle w:val="TableParagraph"/>
              <w:spacing w:before="12" w:line="290" w:lineRule="atLeast"/>
              <w:ind w:left="235"/>
            </w:pPr>
            <w:r>
              <w:rPr>
                <w:spacing w:val="-2"/>
              </w:rPr>
              <w:t>проектно- исследовательской деятельности</w:t>
            </w:r>
          </w:p>
        </w:tc>
        <w:tc>
          <w:tcPr>
            <w:tcW w:w="808" w:type="dxa"/>
          </w:tcPr>
          <w:p w:rsidR="00A4284F" w:rsidRDefault="00A4284F">
            <w:pPr>
              <w:pStyle w:val="TableParagraph"/>
            </w:pPr>
          </w:p>
        </w:tc>
        <w:tc>
          <w:tcPr>
            <w:tcW w:w="1526" w:type="dxa"/>
          </w:tcPr>
          <w:p w:rsidR="00A4284F" w:rsidRDefault="00A4284F">
            <w:pPr>
              <w:pStyle w:val="TableParagraph"/>
            </w:pPr>
          </w:p>
        </w:tc>
        <w:tc>
          <w:tcPr>
            <w:tcW w:w="1578" w:type="dxa"/>
          </w:tcPr>
          <w:p w:rsidR="00A4284F" w:rsidRDefault="00A4284F">
            <w:pPr>
              <w:pStyle w:val="TableParagraph"/>
            </w:pPr>
          </w:p>
        </w:tc>
        <w:tc>
          <w:tcPr>
            <w:tcW w:w="2890" w:type="dxa"/>
          </w:tcPr>
          <w:p w:rsidR="00A4284F" w:rsidRDefault="00A4284F">
            <w:pPr>
              <w:pStyle w:val="TableParagraph"/>
            </w:pPr>
          </w:p>
        </w:tc>
      </w:tr>
      <w:tr w:rsidR="00A4284F">
        <w:trPr>
          <w:trHeight w:val="2080"/>
        </w:trPr>
        <w:tc>
          <w:tcPr>
            <w:tcW w:w="600"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60"/>
              <w:rPr>
                <w:b/>
              </w:rPr>
            </w:pPr>
          </w:p>
          <w:p w:rsidR="00A4284F" w:rsidRDefault="004E5E27">
            <w:pPr>
              <w:pStyle w:val="TableParagraph"/>
              <w:ind w:left="100"/>
            </w:pPr>
            <w:r>
              <w:rPr>
                <w:spacing w:val="-5"/>
              </w:rPr>
              <w:t>68</w:t>
            </w:r>
          </w:p>
        </w:tc>
        <w:tc>
          <w:tcPr>
            <w:tcW w:w="2164" w:type="dxa"/>
          </w:tcPr>
          <w:p w:rsidR="00A4284F" w:rsidRDefault="004E5E27">
            <w:pPr>
              <w:pStyle w:val="TableParagraph"/>
              <w:spacing w:before="12" w:line="290" w:lineRule="atLeast"/>
              <w:ind w:left="235" w:right="126"/>
            </w:pPr>
            <w:r>
              <w:rPr>
                <w:spacing w:val="-2"/>
              </w:rPr>
              <w:t>Итоговое повторение, представление результатов проектно- исследовательской деятельности</w:t>
            </w:r>
          </w:p>
        </w:tc>
        <w:tc>
          <w:tcPr>
            <w:tcW w:w="808"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60"/>
              <w:rPr>
                <w:b/>
              </w:rPr>
            </w:pPr>
          </w:p>
          <w:p w:rsidR="00A4284F" w:rsidRDefault="004E5E27">
            <w:pPr>
              <w:pStyle w:val="TableParagraph"/>
              <w:ind w:left="206"/>
              <w:jc w:val="center"/>
            </w:pPr>
            <w:r>
              <w:rPr>
                <w:spacing w:val="-10"/>
              </w:rPr>
              <w:t>1</w:t>
            </w:r>
          </w:p>
        </w:tc>
        <w:tc>
          <w:tcPr>
            <w:tcW w:w="1526" w:type="dxa"/>
          </w:tcPr>
          <w:p w:rsidR="00A4284F" w:rsidRDefault="00A4284F">
            <w:pPr>
              <w:pStyle w:val="TableParagraph"/>
            </w:pPr>
          </w:p>
        </w:tc>
        <w:tc>
          <w:tcPr>
            <w:tcW w:w="1578" w:type="dxa"/>
          </w:tcPr>
          <w:p w:rsidR="00A4284F" w:rsidRDefault="00A4284F">
            <w:pPr>
              <w:pStyle w:val="TableParagraph"/>
            </w:pPr>
          </w:p>
        </w:tc>
        <w:tc>
          <w:tcPr>
            <w:tcW w:w="2890"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
              <w:rPr>
                <w:b/>
              </w:rPr>
            </w:pPr>
          </w:p>
          <w:p w:rsidR="00A4284F" w:rsidRDefault="004E5E27">
            <w:pPr>
              <w:pStyle w:val="TableParagraph"/>
              <w:spacing w:line="276" w:lineRule="auto"/>
              <w:ind w:left="237"/>
            </w:pPr>
            <w:r>
              <w:t xml:space="preserve">Библиотека ЦОК </w:t>
            </w:r>
            <w:r>
              <w:rPr>
                <w:color w:val="0000FF"/>
                <w:spacing w:val="-2"/>
                <w:u w:val="single" w:color="0000FF"/>
              </w:rPr>
              <w:t>https://m.edsoo.ru/f5ed27a2</w:t>
            </w:r>
          </w:p>
        </w:tc>
      </w:tr>
      <w:tr w:rsidR="00A4284F">
        <w:trPr>
          <w:trHeight w:val="920"/>
        </w:trPr>
        <w:tc>
          <w:tcPr>
            <w:tcW w:w="2764" w:type="dxa"/>
            <w:gridSpan w:val="2"/>
          </w:tcPr>
          <w:p w:rsidR="00A4284F" w:rsidRDefault="004E5E27">
            <w:pPr>
              <w:pStyle w:val="TableParagraph"/>
              <w:spacing w:before="12" w:line="290" w:lineRule="atLeast"/>
              <w:ind w:left="235" w:right="194"/>
            </w:pPr>
            <w:r>
              <w:t>ОБЩЕЕ</w:t>
            </w:r>
            <w:r>
              <w:rPr>
                <w:spacing w:val="-14"/>
              </w:rPr>
              <w:t xml:space="preserve"> </w:t>
            </w:r>
            <w:r>
              <w:t xml:space="preserve">КОЛИЧЕСТВО ЧАСОВ ПО </w:t>
            </w:r>
            <w:r>
              <w:rPr>
                <w:spacing w:val="-2"/>
              </w:rPr>
              <w:t>ПРОГРАММЕ</w:t>
            </w:r>
          </w:p>
        </w:tc>
        <w:tc>
          <w:tcPr>
            <w:tcW w:w="808" w:type="dxa"/>
          </w:tcPr>
          <w:p w:rsidR="00A4284F" w:rsidRDefault="00A4284F">
            <w:pPr>
              <w:pStyle w:val="TableParagraph"/>
              <w:spacing w:before="86"/>
              <w:rPr>
                <w:b/>
              </w:rPr>
            </w:pPr>
          </w:p>
          <w:p w:rsidR="00A4284F" w:rsidRDefault="004E5E27">
            <w:pPr>
              <w:pStyle w:val="TableParagraph"/>
              <w:ind w:left="206"/>
              <w:jc w:val="center"/>
            </w:pPr>
            <w:r>
              <w:rPr>
                <w:spacing w:val="-5"/>
              </w:rPr>
              <w:t>68</w:t>
            </w:r>
          </w:p>
        </w:tc>
        <w:tc>
          <w:tcPr>
            <w:tcW w:w="1526" w:type="dxa"/>
          </w:tcPr>
          <w:p w:rsidR="00A4284F" w:rsidRDefault="00A4284F">
            <w:pPr>
              <w:pStyle w:val="TableParagraph"/>
              <w:spacing w:before="86"/>
              <w:rPr>
                <w:b/>
              </w:rPr>
            </w:pPr>
          </w:p>
          <w:p w:rsidR="00A4284F" w:rsidRDefault="004E5E27">
            <w:pPr>
              <w:pStyle w:val="TableParagraph"/>
              <w:ind w:left="206"/>
              <w:jc w:val="center"/>
            </w:pPr>
            <w:r>
              <w:rPr>
                <w:spacing w:val="-10"/>
              </w:rPr>
              <w:t>0</w:t>
            </w:r>
          </w:p>
        </w:tc>
        <w:tc>
          <w:tcPr>
            <w:tcW w:w="1578" w:type="dxa"/>
          </w:tcPr>
          <w:p w:rsidR="00A4284F" w:rsidRDefault="00A4284F">
            <w:pPr>
              <w:pStyle w:val="TableParagraph"/>
              <w:spacing w:before="86"/>
              <w:rPr>
                <w:b/>
              </w:rPr>
            </w:pPr>
          </w:p>
          <w:p w:rsidR="00A4284F" w:rsidRDefault="004E5E27">
            <w:pPr>
              <w:pStyle w:val="TableParagraph"/>
              <w:ind w:left="206"/>
              <w:jc w:val="center"/>
            </w:pPr>
            <w:r>
              <w:rPr>
                <w:spacing w:val="-10"/>
              </w:rPr>
              <w:t>0</w:t>
            </w:r>
          </w:p>
        </w:tc>
        <w:tc>
          <w:tcPr>
            <w:tcW w:w="2890" w:type="dxa"/>
          </w:tcPr>
          <w:p w:rsidR="00A4284F" w:rsidRDefault="00A4284F">
            <w:pPr>
              <w:pStyle w:val="TableParagraph"/>
            </w:pPr>
          </w:p>
        </w:tc>
      </w:tr>
    </w:tbl>
    <w:p w:rsidR="00A4284F" w:rsidRDefault="004E5E27">
      <w:pPr>
        <w:spacing w:before="16" w:after="37"/>
        <w:ind w:left="690"/>
        <w:rPr>
          <w:b/>
        </w:rPr>
      </w:pPr>
      <w:r>
        <w:rPr>
          <w:b/>
        </w:rPr>
        <w:t xml:space="preserve">11 </w:t>
      </w:r>
      <w:r>
        <w:rPr>
          <w:b/>
          <w:spacing w:val="-2"/>
        </w:rPr>
        <w:t>КЛАСС</w:t>
      </w:r>
    </w:p>
    <w:tbl>
      <w:tblPr>
        <w:tblStyle w:val="TableNormal"/>
        <w:tblW w:w="0" w:type="auto"/>
        <w:tblInd w:w="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22"/>
        <w:gridCol w:w="2206"/>
        <w:gridCol w:w="842"/>
        <w:gridCol w:w="1602"/>
        <w:gridCol w:w="1658"/>
        <w:gridCol w:w="2636"/>
      </w:tblGrid>
      <w:tr w:rsidR="00A4284F">
        <w:trPr>
          <w:trHeight w:val="340"/>
        </w:trPr>
        <w:tc>
          <w:tcPr>
            <w:tcW w:w="622" w:type="dxa"/>
            <w:vMerge w:val="restart"/>
          </w:tcPr>
          <w:p w:rsidR="00A4284F" w:rsidRDefault="004E5E27">
            <w:pPr>
              <w:pStyle w:val="TableParagraph"/>
              <w:spacing w:before="194" w:line="276" w:lineRule="auto"/>
              <w:ind w:left="235" w:right="142"/>
              <w:jc w:val="both"/>
              <w:rPr>
                <w:b/>
              </w:rPr>
            </w:pPr>
            <w:r>
              <w:rPr>
                <w:b/>
                <w:spacing w:val="-10"/>
              </w:rPr>
              <w:t xml:space="preserve">№ </w:t>
            </w:r>
            <w:r>
              <w:rPr>
                <w:b/>
                <w:spacing w:val="-6"/>
              </w:rPr>
              <w:t xml:space="preserve">п/ </w:t>
            </w:r>
            <w:r>
              <w:rPr>
                <w:b/>
                <w:spacing w:val="-10"/>
              </w:rPr>
              <w:t>п</w:t>
            </w:r>
          </w:p>
        </w:tc>
        <w:tc>
          <w:tcPr>
            <w:tcW w:w="2206" w:type="dxa"/>
            <w:vMerge w:val="restart"/>
          </w:tcPr>
          <w:p w:rsidR="00A4284F" w:rsidRDefault="00A4284F">
            <w:pPr>
              <w:pStyle w:val="TableParagraph"/>
              <w:spacing w:before="231"/>
              <w:rPr>
                <w:b/>
              </w:rPr>
            </w:pPr>
          </w:p>
          <w:p w:rsidR="00A4284F" w:rsidRDefault="004E5E27">
            <w:pPr>
              <w:pStyle w:val="TableParagraph"/>
              <w:ind w:left="235"/>
              <w:rPr>
                <w:b/>
              </w:rPr>
            </w:pPr>
            <w:r>
              <w:rPr>
                <w:b/>
              </w:rPr>
              <w:t xml:space="preserve">Тема </w:t>
            </w:r>
            <w:r>
              <w:rPr>
                <w:b/>
                <w:spacing w:val="-2"/>
              </w:rPr>
              <w:t>урока</w:t>
            </w:r>
          </w:p>
        </w:tc>
        <w:tc>
          <w:tcPr>
            <w:tcW w:w="4102" w:type="dxa"/>
            <w:gridSpan w:val="3"/>
          </w:tcPr>
          <w:p w:rsidR="00A4284F" w:rsidRDefault="004E5E27">
            <w:pPr>
              <w:pStyle w:val="TableParagraph"/>
              <w:spacing w:before="49"/>
              <w:ind w:left="100"/>
              <w:rPr>
                <w:b/>
              </w:rPr>
            </w:pPr>
            <w:r>
              <w:rPr>
                <w:b/>
              </w:rPr>
              <w:t xml:space="preserve">Количество </w:t>
            </w:r>
            <w:r>
              <w:rPr>
                <w:b/>
                <w:spacing w:val="-2"/>
              </w:rPr>
              <w:t>часов</w:t>
            </w:r>
          </w:p>
        </w:tc>
        <w:tc>
          <w:tcPr>
            <w:tcW w:w="2636" w:type="dxa"/>
            <w:vMerge w:val="restart"/>
          </w:tcPr>
          <w:p w:rsidR="00A4284F" w:rsidRDefault="004E5E27">
            <w:pPr>
              <w:pStyle w:val="TableParagraph"/>
              <w:spacing w:before="49" w:line="276" w:lineRule="auto"/>
              <w:ind w:left="236" w:right="51"/>
              <w:rPr>
                <w:b/>
              </w:rPr>
            </w:pPr>
            <w:r>
              <w:rPr>
                <w:b/>
                <w:spacing w:val="-2"/>
              </w:rPr>
              <w:t>Электронные цифровые образовательные ресурсы</w:t>
            </w:r>
          </w:p>
        </w:tc>
      </w:tr>
      <w:tr w:rsidR="00A4284F">
        <w:trPr>
          <w:trHeight w:val="1143"/>
        </w:trPr>
        <w:tc>
          <w:tcPr>
            <w:tcW w:w="622" w:type="dxa"/>
            <w:vMerge/>
            <w:tcBorders>
              <w:top w:val="nil"/>
            </w:tcBorders>
          </w:tcPr>
          <w:p w:rsidR="00A4284F" w:rsidRDefault="00A4284F">
            <w:pPr>
              <w:rPr>
                <w:sz w:val="2"/>
                <w:szCs w:val="2"/>
              </w:rPr>
            </w:pPr>
          </w:p>
        </w:tc>
        <w:tc>
          <w:tcPr>
            <w:tcW w:w="2206" w:type="dxa"/>
            <w:vMerge/>
            <w:tcBorders>
              <w:top w:val="nil"/>
            </w:tcBorders>
          </w:tcPr>
          <w:p w:rsidR="00A4284F" w:rsidRDefault="00A4284F">
            <w:pPr>
              <w:rPr>
                <w:sz w:val="2"/>
                <w:szCs w:val="2"/>
              </w:rPr>
            </w:pPr>
          </w:p>
        </w:tc>
        <w:tc>
          <w:tcPr>
            <w:tcW w:w="842" w:type="dxa"/>
          </w:tcPr>
          <w:p w:rsidR="00A4284F" w:rsidRDefault="004E5E27">
            <w:pPr>
              <w:pStyle w:val="TableParagraph"/>
              <w:spacing w:before="159" w:line="276" w:lineRule="auto"/>
              <w:ind w:left="235" w:right="141"/>
              <w:rPr>
                <w:b/>
              </w:rPr>
            </w:pPr>
            <w:r>
              <w:rPr>
                <w:b/>
                <w:spacing w:val="-4"/>
              </w:rPr>
              <w:t xml:space="preserve">Всег </w:t>
            </w:r>
            <w:r>
              <w:rPr>
                <w:b/>
                <w:spacing w:val="-10"/>
              </w:rPr>
              <w:t>о</w:t>
            </w:r>
          </w:p>
        </w:tc>
        <w:tc>
          <w:tcPr>
            <w:tcW w:w="1602" w:type="dxa"/>
          </w:tcPr>
          <w:p w:rsidR="00A4284F" w:rsidRDefault="004E5E27">
            <w:pPr>
              <w:pStyle w:val="TableParagraph"/>
              <w:spacing w:before="159" w:line="276" w:lineRule="auto"/>
              <w:ind w:left="235" w:right="12"/>
              <w:rPr>
                <w:b/>
              </w:rPr>
            </w:pPr>
            <w:r>
              <w:rPr>
                <w:b/>
                <w:spacing w:val="-2"/>
              </w:rPr>
              <w:t xml:space="preserve">Контрольн </w:t>
            </w:r>
            <w:r>
              <w:rPr>
                <w:b/>
              </w:rPr>
              <w:t>ые работы</w:t>
            </w:r>
          </w:p>
        </w:tc>
        <w:tc>
          <w:tcPr>
            <w:tcW w:w="1658" w:type="dxa"/>
          </w:tcPr>
          <w:p w:rsidR="00A4284F" w:rsidRDefault="004E5E27">
            <w:pPr>
              <w:pStyle w:val="TableParagraph"/>
              <w:spacing w:before="159" w:line="276" w:lineRule="auto"/>
              <w:ind w:left="235" w:right="7"/>
              <w:rPr>
                <w:b/>
              </w:rPr>
            </w:pPr>
            <w:r>
              <w:rPr>
                <w:b/>
                <w:spacing w:val="-2"/>
              </w:rPr>
              <w:t xml:space="preserve">Практическ </w:t>
            </w:r>
            <w:r>
              <w:rPr>
                <w:b/>
              </w:rPr>
              <w:t>ие работы</w:t>
            </w:r>
          </w:p>
        </w:tc>
        <w:tc>
          <w:tcPr>
            <w:tcW w:w="2636" w:type="dxa"/>
            <w:vMerge/>
            <w:tcBorders>
              <w:top w:val="nil"/>
            </w:tcBorders>
          </w:tcPr>
          <w:p w:rsidR="00A4284F" w:rsidRDefault="00A4284F">
            <w:pPr>
              <w:rPr>
                <w:sz w:val="2"/>
                <w:szCs w:val="2"/>
              </w:rPr>
            </w:pPr>
          </w:p>
        </w:tc>
      </w:tr>
      <w:tr w:rsidR="00A4284F">
        <w:trPr>
          <w:trHeight w:val="920"/>
        </w:trPr>
        <w:tc>
          <w:tcPr>
            <w:tcW w:w="622" w:type="dxa"/>
          </w:tcPr>
          <w:p w:rsidR="00A4284F" w:rsidRDefault="00A4284F">
            <w:pPr>
              <w:pStyle w:val="TableParagraph"/>
              <w:spacing w:before="85"/>
              <w:rPr>
                <w:b/>
              </w:rPr>
            </w:pPr>
          </w:p>
          <w:p w:rsidR="00A4284F" w:rsidRDefault="004E5E27">
            <w:pPr>
              <w:pStyle w:val="TableParagraph"/>
              <w:ind w:left="100"/>
            </w:pPr>
            <w:r>
              <w:rPr>
                <w:spacing w:val="-10"/>
              </w:rPr>
              <w:t>1</w:t>
            </w:r>
          </w:p>
        </w:tc>
        <w:tc>
          <w:tcPr>
            <w:tcW w:w="2206" w:type="dxa"/>
          </w:tcPr>
          <w:p w:rsidR="00A4284F" w:rsidRDefault="004E5E27">
            <w:pPr>
              <w:pStyle w:val="TableParagraph"/>
              <w:spacing w:before="11" w:line="290" w:lineRule="atLeast"/>
              <w:ind w:left="235" w:right="186"/>
            </w:pPr>
            <w:r>
              <w:rPr>
                <w:spacing w:val="-2"/>
              </w:rPr>
              <w:t>Социальная структура общества</w:t>
            </w:r>
          </w:p>
        </w:tc>
        <w:tc>
          <w:tcPr>
            <w:tcW w:w="842" w:type="dxa"/>
          </w:tcPr>
          <w:p w:rsidR="00A4284F" w:rsidRDefault="00A4284F">
            <w:pPr>
              <w:pStyle w:val="TableParagraph"/>
              <w:spacing w:before="85"/>
              <w:rPr>
                <w:b/>
              </w:rPr>
            </w:pPr>
          </w:p>
          <w:p w:rsidR="00A4284F" w:rsidRDefault="004E5E27">
            <w:pPr>
              <w:pStyle w:val="TableParagraph"/>
              <w:ind w:right="253"/>
              <w:jc w:val="right"/>
            </w:pPr>
            <w:r>
              <w:rPr>
                <w:spacing w:val="-10"/>
              </w:rPr>
              <w:t>1</w:t>
            </w:r>
          </w:p>
        </w:tc>
        <w:tc>
          <w:tcPr>
            <w:tcW w:w="1602" w:type="dxa"/>
          </w:tcPr>
          <w:p w:rsidR="00A4284F" w:rsidRDefault="00A4284F">
            <w:pPr>
              <w:pStyle w:val="TableParagraph"/>
            </w:pPr>
          </w:p>
        </w:tc>
        <w:tc>
          <w:tcPr>
            <w:tcW w:w="1658" w:type="dxa"/>
          </w:tcPr>
          <w:p w:rsidR="00A4284F" w:rsidRDefault="00A4284F">
            <w:pPr>
              <w:pStyle w:val="TableParagraph"/>
            </w:pPr>
          </w:p>
        </w:tc>
        <w:tc>
          <w:tcPr>
            <w:tcW w:w="2636" w:type="dxa"/>
          </w:tcPr>
          <w:p w:rsidR="00A4284F" w:rsidRDefault="004E5E27">
            <w:pPr>
              <w:pStyle w:val="TableParagraph"/>
              <w:spacing w:before="11" w:line="290" w:lineRule="atLeast"/>
              <w:ind w:left="236" w:right="51"/>
            </w:pPr>
            <w:r>
              <w:t xml:space="preserve">Библиотека ЦОК </w:t>
            </w:r>
            <w:r>
              <w:rPr>
                <w:color w:val="0000FF"/>
                <w:spacing w:val="-2"/>
                <w:u w:val="single" w:color="0000FF"/>
              </w:rPr>
              <w:t>https://m.edsoo.ru/f5ed00</w:t>
            </w:r>
            <w:r>
              <w:rPr>
                <w:color w:val="0000FF"/>
                <w:spacing w:val="-2"/>
              </w:rPr>
              <w:t xml:space="preserve"> </w:t>
            </w:r>
            <w:r>
              <w:rPr>
                <w:color w:val="0000FF"/>
                <w:spacing w:val="-6"/>
                <w:u w:val="single" w:color="0000FF"/>
              </w:rPr>
              <w:t>88</w:t>
            </w:r>
          </w:p>
        </w:tc>
      </w:tr>
      <w:tr w:rsidR="00A4284F">
        <w:trPr>
          <w:trHeight w:val="1210"/>
        </w:trPr>
        <w:tc>
          <w:tcPr>
            <w:tcW w:w="622" w:type="dxa"/>
          </w:tcPr>
          <w:p w:rsidR="00A4284F" w:rsidRDefault="00A4284F">
            <w:pPr>
              <w:pStyle w:val="TableParagraph"/>
              <w:spacing w:before="230"/>
              <w:rPr>
                <w:b/>
              </w:rPr>
            </w:pPr>
          </w:p>
          <w:p w:rsidR="00A4284F" w:rsidRDefault="004E5E27">
            <w:pPr>
              <w:pStyle w:val="TableParagraph"/>
              <w:ind w:left="100"/>
            </w:pPr>
            <w:r>
              <w:rPr>
                <w:spacing w:val="-10"/>
              </w:rPr>
              <w:t>2</w:t>
            </w:r>
          </w:p>
        </w:tc>
        <w:tc>
          <w:tcPr>
            <w:tcW w:w="2206" w:type="dxa"/>
          </w:tcPr>
          <w:p w:rsidR="00A4284F" w:rsidRDefault="004E5E27">
            <w:pPr>
              <w:pStyle w:val="TableParagraph"/>
              <w:spacing w:before="11" w:line="290" w:lineRule="atLeast"/>
              <w:ind w:left="235"/>
            </w:pPr>
            <w:r>
              <w:rPr>
                <w:spacing w:val="-2"/>
              </w:rPr>
              <w:t>Социальная стратификация российского общества</w:t>
            </w:r>
          </w:p>
        </w:tc>
        <w:tc>
          <w:tcPr>
            <w:tcW w:w="842" w:type="dxa"/>
          </w:tcPr>
          <w:p w:rsidR="00A4284F" w:rsidRDefault="00A4284F">
            <w:pPr>
              <w:pStyle w:val="TableParagraph"/>
              <w:spacing w:before="230"/>
              <w:rPr>
                <w:b/>
              </w:rPr>
            </w:pPr>
          </w:p>
          <w:p w:rsidR="00A4284F" w:rsidRDefault="004E5E27">
            <w:pPr>
              <w:pStyle w:val="TableParagraph"/>
              <w:ind w:right="253"/>
              <w:jc w:val="right"/>
            </w:pPr>
            <w:r>
              <w:rPr>
                <w:spacing w:val="-10"/>
              </w:rPr>
              <w:t>1</w:t>
            </w:r>
          </w:p>
        </w:tc>
        <w:tc>
          <w:tcPr>
            <w:tcW w:w="1602" w:type="dxa"/>
          </w:tcPr>
          <w:p w:rsidR="00A4284F" w:rsidRDefault="00A4284F">
            <w:pPr>
              <w:pStyle w:val="TableParagraph"/>
            </w:pPr>
          </w:p>
        </w:tc>
        <w:tc>
          <w:tcPr>
            <w:tcW w:w="1658" w:type="dxa"/>
          </w:tcPr>
          <w:p w:rsidR="00A4284F" w:rsidRDefault="00A4284F">
            <w:pPr>
              <w:pStyle w:val="TableParagraph"/>
            </w:pPr>
          </w:p>
        </w:tc>
        <w:tc>
          <w:tcPr>
            <w:tcW w:w="2636" w:type="dxa"/>
          </w:tcPr>
          <w:p w:rsidR="00A4284F" w:rsidRDefault="004E5E27">
            <w:pPr>
              <w:pStyle w:val="TableParagraph"/>
              <w:spacing w:before="193" w:line="276" w:lineRule="auto"/>
              <w:ind w:left="236" w:right="51"/>
            </w:pPr>
            <w:r>
              <w:t xml:space="preserve">Библиотека ЦОК </w:t>
            </w:r>
            <w:r>
              <w:rPr>
                <w:color w:val="0000FF"/>
                <w:spacing w:val="-2"/>
                <w:u w:val="single" w:color="0000FF"/>
              </w:rPr>
              <w:t>https://m.edsoo.ru/f5ed02</w:t>
            </w:r>
            <w:r>
              <w:rPr>
                <w:color w:val="0000FF"/>
                <w:spacing w:val="-2"/>
              </w:rPr>
              <w:t xml:space="preserve"> </w:t>
            </w:r>
            <w:r>
              <w:rPr>
                <w:color w:val="0000FF"/>
                <w:spacing w:val="-6"/>
                <w:u w:val="single" w:color="0000FF"/>
              </w:rPr>
              <w:t>86</w:t>
            </w:r>
          </w:p>
        </w:tc>
      </w:tr>
      <w:tr w:rsidR="00A4284F">
        <w:trPr>
          <w:trHeight w:val="1500"/>
        </w:trPr>
        <w:tc>
          <w:tcPr>
            <w:tcW w:w="622" w:type="dxa"/>
          </w:tcPr>
          <w:p w:rsidR="00A4284F" w:rsidRDefault="00A4284F">
            <w:pPr>
              <w:pStyle w:val="TableParagraph"/>
              <w:rPr>
                <w:b/>
              </w:rPr>
            </w:pPr>
          </w:p>
          <w:p w:rsidR="00A4284F" w:rsidRDefault="00A4284F">
            <w:pPr>
              <w:pStyle w:val="TableParagraph"/>
              <w:spacing w:before="122"/>
              <w:rPr>
                <w:b/>
              </w:rPr>
            </w:pPr>
          </w:p>
          <w:p w:rsidR="00A4284F" w:rsidRDefault="004E5E27">
            <w:pPr>
              <w:pStyle w:val="TableParagraph"/>
              <w:ind w:left="100"/>
            </w:pPr>
            <w:r>
              <w:rPr>
                <w:spacing w:val="-10"/>
              </w:rPr>
              <w:t>3</w:t>
            </w:r>
          </w:p>
        </w:tc>
        <w:tc>
          <w:tcPr>
            <w:tcW w:w="2206" w:type="dxa"/>
          </w:tcPr>
          <w:p w:rsidR="00A4284F" w:rsidRDefault="004E5E27">
            <w:pPr>
              <w:pStyle w:val="TableParagraph"/>
              <w:spacing w:before="11" w:line="290" w:lineRule="atLeast"/>
              <w:ind w:left="235" w:right="186"/>
            </w:pPr>
            <w:r>
              <w:rPr>
                <w:spacing w:val="-2"/>
              </w:rPr>
              <w:t xml:space="preserve">Социальное положение </w:t>
            </w:r>
            <w:r>
              <w:t>личности в обществе</w:t>
            </w:r>
            <w:r>
              <w:rPr>
                <w:spacing w:val="-14"/>
              </w:rPr>
              <w:t xml:space="preserve"> </w:t>
            </w:r>
            <w:r>
              <w:t>и</w:t>
            </w:r>
            <w:r>
              <w:rPr>
                <w:spacing w:val="-14"/>
              </w:rPr>
              <w:t xml:space="preserve"> </w:t>
            </w:r>
            <w:r>
              <w:t>пути его изменения</w:t>
            </w:r>
          </w:p>
        </w:tc>
        <w:tc>
          <w:tcPr>
            <w:tcW w:w="842" w:type="dxa"/>
          </w:tcPr>
          <w:p w:rsidR="00A4284F" w:rsidRDefault="00A4284F">
            <w:pPr>
              <w:pStyle w:val="TableParagraph"/>
              <w:rPr>
                <w:b/>
              </w:rPr>
            </w:pPr>
          </w:p>
          <w:p w:rsidR="00A4284F" w:rsidRDefault="00A4284F">
            <w:pPr>
              <w:pStyle w:val="TableParagraph"/>
              <w:spacing w:before="122"/>
              <w:rPr>
                <w:b/>
              </w:rPr>
            </w:pPr>
          </w:p>
          <w:p w:rsidR="00A4284F" w:rsidRDefault="004E5E27">
            <w:pPr>
              <w:pStyle w:val="TableParagraph"/>
              <w:ind w:right="253"/>
              <w:jc w:val="right"/>
            </w:pPr>
            <w:r>
              <w:rPr>
                <w:spacing w:val="-10"/>
              </w:rPr>
              <w:t>1</w:t>
            </w:r>
          </w:p>
        </w:tc>
        <w:tc>
          <w:tcPr>
            <w:tcW w:w="1602" w:type="dxa"/>
          </w:tcPr>
          <w:p w:rsidR="00A4284F" w:rsidRDefault="00A4284F">
            <w:pPr>
              <w:pStyle w:val="TableParagraph"/>
            </w:pPr>
          </w:p>
        </w:tc>
        <w:tc>
          <w:tcPr>
            <w:tcW w:w="1658" w:type="dxa"/>
          </w:tcPr>
          <w:p w:rsidR="00A4284F" w:rsidRDefault="00A4284F">
            <w:pPr>
              <w:pStyle w:val="TableParagraph"/>
            </w:pPr>
          </w:p>
        </w:tc>
        <w:tc>
          <w:tcPr>
            <w:tcW w:w="2636" w:type="dxa"/>
          </w:tcPr>
          <w:p w:rsidR="00A4284F" w:rsidRDefault="00A4284F">
            <w:pPr>
              <w:pStyle w:val="TableParagraph"/>
              <w:spacing w:before="85"/>
              <w:rPr>
                <w:b/>
              </w:rPr>
            </w:pPr>
          </w:p>
          <w:p w:rsidR="00A4284F" w:rsidRDefault="004E5E27">
            <w:pPr>
              <w:pStyle w:val="TableParagraph"/>
              <w:spacing w:line="276" w:lineRule="auto"/>
              <w:ind w:left="236" w:right="51"/>
            </w:pPr>
            <w:r>
              <w:t xml:space="preserve">Библиотека ЦОК </w:t>
            </w:r>
            <w:r>
              <w:rPr>
                <w:color w:val="0000FF"/>
                <w:spacing w:val="-2"/>
                <w:u w:val="single" w:color="0000FF"/>
              </w:rPr>
              <w:t>https://m.edsoo.ru/f5ed04</w:t>
            </w:r>
            <w:r>
              <w:rPr>
                <w:color w:val="0000FF"/>
                <w:spacing w:val="-2"/>
              </w:rPr>
              <w:t xml:space="preserve"> </w:t>
            </w:r>
            <w:r>
              <w:rPr>
                <w:color w:val="0000FF"/>
                <w:spacing w:val="-6"/>
                <w:u w:val="single" w:color="0000FF"/>
              </w:rPr>
              <w:t>16</w:t>
            </w:r>
          </w:p>
        </w:tc>
      </w:tr>
      <w:tr w:rsidR="00A4284F">
        <w:trPr>
          <w:trHeight w:val="920"/>
        </w:trPr>
        <w:tc>
          <w:tcPr>
            <w:tcW w:w="622" w:type="dxa"/>
          </w:tcPr>
          <w:p w:rsidR="00A4284F" w:rsidRDefault="00A4284F">
            <w:pPr>
              <w:pStyle w:val="TableParagraph"/>
              <w:spacing w:before="85"/>
              <w:rPr>
                <w:b/>
              </w:rPr>
            </w:pPr>
          </w:p>
          <w:p w:rsidR="00A4284F" w:rsidRDefault="004E5E27">
            <w:pPr>
              <w:pStyle w:val="TableParagraph"/>
              <w:ind w:left="100"/>
            </w:pPr>
            <w:r>
              <w:rPr>
                <w:spacing w:val="-10"/>
              </w:rPr>
              <w:t>4</w:t>
            </w:r>
          </w:p>
        </w:tc>
        <w:tc>
          <w:tcPr>
            <w:tcW w:w="2206" w:type="dxa"/>
          </w:tcPr>
          <w:p w:rsidR="00A4284F" w:rsidRDefault="004E5E27">
            <w:pPr>
              <w:pStyle w:val="TableParagraph"/>
              <w:spacing w:before="11" w:line="290" w:lineRule="atLeast"/>
              <w:ind w:left="235"/>
            </w:pPr>
            <w:r>
              <w:rPr>
                <w:spacing w:val="-2"/>
              </w:rPr>
              <w:t xml:space="preserve">Социальная </w:t>
            </w:r>
            <w:r>
              <w:t>мобильность</w:t>
            </w:r>
            <w:r>
              <w:rPr>
                <w:spacing w:val="-14"/>
              </w:rPr>
              <w:t xml:space="preserve"> </w:t>
            </w:r>
            <w:r>
              <w:t>и</w:t>
            </w:r>
            <w:r>
              <w:rPr>
                <w:spacing w:val="-14"/>
              </w:rPr>
              <w:t xml:space="preserve"> </w:t>
            </w:r>
            <w:r>
              <w:t xml:space="preserve">ее </w:t>
            </w:r>
            <w:r>
              <w:rPr>
                <w:spacing w:val="-4"/>
              </w:rPr>
              <w:t>виды</w:t>
            </w:r>
          </w:p>
        </w:tc>
        <w:tc>
          <w:tcPr>
            <w:tcW w:w="842" w:type="dxa"/>
          </w:tcPr>
          <w:p w:rsidR="00A4284F" w:rsidRDefault="00A4284F">
            <w:pPr>
              <w:pStyle w:val="TableParagraph"/>
              <w:spacing w:before="85"/>
              <w:rPr>
                <w:b/>
              </w:rPr>
            </w:pPr>
          </w:p>
          <w:p w:rsidR="00A4284F" w:rsidRDefault="004E5E27">
            <w:pPr>
              <w:pStyle w:val="TableParagraph"/>
              <w:ind w:right="253"/>
              <w:jc w:val="right"/>
            </w:pPr>
            <w:r>
              <w:rPr>
                <w:spacing w:val="-10"/>
              </w:rPr>
              <w:t>1</w:t>
            </w:r>
          </w:p>
        </w:tc>
        <w:tc>
          <w:tcPr>
            <w:tcW w:w="1602" w:type="dxa"/>
          </w:tcPr>
          <w:p w:rsidR="00A4284F" w:rsidRDefault="00A4284F">
            <w:pPr>
              <w:pStyle w:val="TableParagraph"/>
            </w:pPr>
          </w:p>
        </w:tc>
        <w:tc>
          <w:tcPr>
            <w:tcW w:w="1658" w:type="dxa"/>
          </w:tcPr>
          <w:p w:rsidR="00A4284F" w:rsidRDefault="00A4284F">
            <w:pPr>
              <w:pStyle w:val="TableParagraph"/>
            </w:pPr>
          </w:p>
        </w:tc>
        <w:tc>
          <w:tcPr>
            <w:tcW w:w="2636" w:type="dxa"/>
          </w:tcPr>
          <w:p w:rsidR="00A4284F" w:rsidRDefault="00A4284F">
            <w:pPr>
              <w:pStyle w:val="TableParagraph"/>
            </w:pPr>
          </w:p>
        </w:tc>
      </w:tr>
      <w:tr w:rsidR="00A4284F">
        <w:trPr>
          <w:trHeight w:val="919"/>
        </w:trPr>
        <w:tc>
          <w:tcPr>
            <w:tcW w:w="622" w:type="dxa"/>
          </w:tcPr>
          <w:p w:rsidR="00A4284F" w:rsidRDefault="00A4284F">
            <w:pPr>
              <w:pStyle w:val="TableParagraph"/>
              <w:spacing w:before="85"/>
              <w:rPr>
                <w:b/>
              </w:rPr>
            </w:pPr>
          </w:p>
          <w:p w:rsidR="00A4284F" w:rsidRDefault="004E5E27">
            <w:pPr>
              <w:pStyle w:val="TableParagraph"/>
              <w:ind w:left="100"/>
            </w:pPr>
            <w:r>
              <w:rPr>
                <w:spacing w:val="-10"/>
              </w:rPr>
              <w:t>5</w:t>
            </w:r>
          </w:p>
        </w:tc>
        <w:tc>
          <w:tcPr>
            <w:tcW w:w="2206" w:type="dxa"/>
          </w:tcPr>
          <w:p w:rsidR="00A4284F" w:rsidRDefault="004E5E27">
            <w:pPr>
              <w:pStyle w:val="TableParagraph"/>
              <w:spacing w:before="11" w:line="290" w:lineRule="atLeast"/>
              <w:ind w:left="235" w:right="186"/>
            </w:pPr>
            <w:r>
              <w:t xml:space="preserve">Семья как </w:t>
            </w:r>
            <w:r>
              <w:rPr>
                <w:spacing w:val="-2"/>
              </w:rPr>
              <w:t>социальный институт</w:t>
            </w:r>
          </w:p>
        </w:tc>
        <w:tc>
          <w:tcPr>
            <w:tcW w:w="842" w:type="dxa"/>
          </w:tcPr>
          <w:p w:rsidR="00A4284F" w:rsidRDefault="00A4284F">
            <w:pPr>
              <w:pStyle w:val="TableParagraph"/>
              <w:spacing w:before="85"/>
              <w:rPr>
                <w:b/>
              </w:rPr>
            </w:pPr>
          </w:p>
          <w:p w:rsidR="00A4284F" w:rsidRDefault="004E5E27">
            <w:pPr>
              <w:pStyle w:val="TableParagraph"/>
              <w:ind w:right="253"/>
              <w:jc w:val="right"/>
            </w:pPr>
            <w:r>
              <w:rPr>
                <w:spacing w:val="-10"/>
              </w:rPr>
              <w:t>1</w:t>
            </w:r>
          </w:p>
        </w:tc>
        <w:tc>
          <w:tcPr>
            <w:tcW w:w="1602" w:type="dxa"/>
          </w:tcPr>
          <w:p w:rsidR="00A4284F" w:rsidRDefault="00A4284F">
            <w:pPr>
              <w:pStyle w:val="TableParagraph"/>
            </w:pPr>
          </w:p>
        </w:tc>
        <w:tc>
          <w:tcPr>
            <w:tcW w:w="1658" w:type="dxa"/>
          </w:tcPr>
          <w:p w:rsidR="00A4284F" w:rsidRDefault="00A4284F">
            <w:pPr>
              <w:pStyle w:val="TableParagraph"/>
            </w:pPr>
          </w:p>
        </w:tc>
        <w:tc>
          <w:tcPr>
            <w:tcW w:w="2636" w:type="dxa"/>
          </w:tcPr>
          <w:p w:rsidR="00A4284F" w:rsidRDefault="004E5E27">
            <w:pPr>
              <w:pStyle w:val="TableParagraph"/>
              <w:spacing w:before="11" w:line="290" w:lineRule="atLeast"/>
              <w:ind w:left="236" w:right="51"/>
            </w:pPr>
            <w:r>
              <w:t xml:space="preserve">Библиотека ЦОК </w:t>
            </w:r>
            <w:r>
              <w:rPr>
                <w:color w:val="0000FF"/>
                <w:spacing w:val="-2"/>
                <w:u w:val="single" w:color="0000FF"/>
              </w:rPr>
              <w:t>https://m.edsoo.ru/f5ed11</w:t>
            </w:r>
            <w:r>
              <w:rPr>
                <w:color w:val="0000FF"/>
                <w:spacing w:val="-2"/>
              </w:rPr>
              <w:t xml:space="preserve"> </w:t>
            </w:r>
            <w:r>
              <w:rPr>
                <w:color w:val="0000FF"/>
                <w:spacing w:val="-6"/>
                <w:u w:val="single" w:color="0000FF"/>
              </w:rPr>
              <w:t>2c</w:t>
            </w:r>
          </w:p>
        </w:tc>
      </w:tr>
      <w:tr w:rsidR="00A4284F">
        <w:trPr>
          <w:trHeight w:val="920"/>
        </w:trPr>
        <w:tc>
          <w:tcPr>
            <w:tcW w:w="622" w:type="dxa"/>
          </w:tcPr>
          <w:p w:rsidR="00A4284F" w:rsidRDefault="00A4284F">
            <w:pPr>
              <w:pStyle w:val="TableParagraph"/>
              <w:spacing w:before="85"/>
              <w:rPr>
                <w:b/>
              </w:rPr>
            </w:pPr>
          </w:p>
          <w:p w:rsidR="00A4284F" w:rsidRDefault="004E5E27">
            <w:pPr>
              <w:pStyle w:val="TableParagraph"/>
              <w:ind w:left="100"/>
            </w:pPr>
            <w:r>
              <w:rPr>
                <w:spacing w:val="-10"/>
              </w:rPr>
              <w:t>6</w:t>
            </w:r>
          </w:p>
        </w:tc>
        <w:tc>
          <w:tcPr>
            <w:tcW w:w="2206" w:type="dxa"/>
          </w:tcPr>
          <w:p w:rsidR="00A4284F" w:rsidRDefault="004E5E27">
            <w:pPr>
              <w:pStyle w:val="TableParagraph"/>
              <w:spacing w:before="193" w:line="276" w:lineRule="auto"/>
              <w:ind w:left="235"/>
            </w:pPr>
            <w:r>
              <w:t>Семья</w:t>
            </w:r>
            <w:r>
              <w:rPr>
                <w:spacing w:val="-14"/>
              </w:rPr>
              <w:t xml:space="preserve"> </w:t>
            </w:r>
            <w:r>
              <w:t>и</w:t>
            </w:r>
            <w:r>
              <w:rPr>
                <w:spacing w:val="-14"/>
              </w:rPr>
              <w:t xml:space="preserve"> </w:t>
            </w:r>
            <w:r>
              <w:t xml:space="preserve">семейные </w:t>
            </w:r>
            <w:r>
              <w:rPr>
                <w:spacing w:val="-2"/>
              </w:rPr>
              <w:t>ценности</w:t>
            </w:r>
          </w:p>
        </w:tc>
        <w:tc>
          <w:tcPr>
            <w:tcW w:w="842" w:type="dxa"/>
          </w:tcPr>
          <w:p w:rsidR="00A4284F" w:rsidRDefault="00A4284F">
            <w:pPr>
              <w:pStyle w:val="TableParagraph"/>
              <w:spacing w:before="85"/>
              <w:rPr>
                <w:b/>
              </w:rPr>
            </w:pPr>
          </w:p>
          <w:p w:rsidR="00A4284F" w:rsidRDefault="004E5E27">
            <w:pPr>
              <w:pStyle w:val="TableParagraph"/>
              <w:ind w:right="253"/>
              <w:jc w:val="right"/>
            </w:pPr>
            <w:r>
              <w:rPr>
                <w:spacing w:val="-10"/>
              </w:rPr>
              <w:t>1</w:t>
            </w:r>
          </w:p>
        </w:tc>
        <w:tc>
          <w:tcPr>
            <w:tcW w:w="1602" w:type="dxa"/>
          </w:tcPr>
          <w:p w:rsidR="00A4284F" w:rsidRDefault="00A4284F">
            <w:pPr>
              <w:pStyle w:val="TableParagraph"/>
            </w:pPr>
          </w:p>
        </w:tc>
        <w:tc>
          <w:tcPr>
            <w:tcW w:w="1658" w:type="dxa"/>
          </w:tcPr>
          <w:p w:rsidR="00A4284F" w:rsidRDefault="00A4284F">
            <w:pPr>
              <w:pStyle w:val="TableParagraph"/>
            </w:pPr>
          </w:p>
        </w:tc>
        <w:tc>
          <w:tcPr>
            <w:tcW w:w="2636" w:type="dxa"/>
          </w:tcPr>
          <w:p w:rsidR="00A4284F" w:rsidRDefault="004E5E27">
            <w:pPr>
              <w:pStyle w:val="TableParagraph"/>
              <w:spacing w:before="11" w:line="290" w:lineRule="atLeast"/>
              <w:ind w:left="236" w:right="51"/>
            </w:pPr>
            <w:r>
              <w:t xml:space="preserve">Библиотека ЦОК </w:t>
            </w:r>
            <w:r>
              <w:rPr>
                <w:color w:val="0000FF"/>
                <w:spacing w:val="-2"/>
                <w:u w:val="single" w:color="0000FF"/>
              </w:rPr>
              <w:t>https://m.edsoo.ru/f5ed12</w:t>
            </w:r>
            <w:r>
              <w:rPr>
                <w:color w:val="0000FF"/>
                <w:spacing w:val="-2"/>
              </w:rPr>
              <w:t xml:space="preserve"> </w:t>
            </w:r>
            <w:r>
              <w:rPr>
                <w:color w:val="0000FF"/>
                <w:spacing w:val="-6"/>
                <w:u w:val="single" w:color="0000FF"/>
              </w:rPr>
              <w:t>9e</w:t>
            </w:r>
          </w:p>
        </w:tc>
      </w:tr>
      <w:tr w:rsidR="00A4284F">
        <w:trPr>
          <w:trHeight w:val="920"/>
        </w:trPr>
        <w:tc>
          <w:tcPr>
            <w:tcW w:w="622" w:type="dxa"/>
          </w:tcPr>
          <w:p w:rsidR="00A4284F" w:rsidRDefault="00A4284F">
            <w:pPr>
              <w:pStyle w:val="TableParagraph"/>
              <w:spacing w:before="85"/>
              <w:rPr>
                <w:b/>
              </w:rPr>
            </w:pPr>
          </w:p>
          <w:p w:rsidR="00A4284F" w:rsidRDefault="004E5E27">
            <w:pPr>
              <w:pStyle w:val="TableParagraph"/>
              <w:ind w:left="100"/>
            </w:pPr>
            <w:r>
              <w:rPr>
                <w:spacing w:val="-10"/>
              </w:rPr>
              <w:t>7</w:t>
            </w:r>
          </w:p>
        </w:tc>
        <w:tc>
          <w:tcPr>
            <w:tcW w:w="2206" w:type="dxa"/>
          </w:tcPr>
          <w:p w:rsidR="00A4284F" w:rsidRDefault="004E5E27">
            <w:pPr>
              <w:pStyle w:val="TableParagraph"/>
              <w:spacing w:before="193" w:line="276" w:lineRule="auto"/>
              <w:ind w:left="235"/>
            </w:pPr>
            <w:r>
              <w:rPr>
                <w:spacing w:val="-2"/>
              </w:rPr>
              <w:t xml:space="preserve">Этнические </w:t>
            </w:r>
            <w:r>
              <w:t>общности</w:t>
            </w:r>
            <w:r>
              <w:rPr>
                <w:spacing w:val="-14"/>
              </w:rPr>
              <w:t xml:space="preserve"> </w:t>
            </w:r>
            <w:r>
              <w:t>и</w:t>
            </w:r>
            <w:r>
              <w:rPr>
                <w:spacing w:val="-14"/>
              </w:rPr>
              <w:t xml:space="preserve"> </w:t>
            </w:r>
            <w:r>
              <w:t>нации</w:t>
            </w:r>
          </w:p>
        </w:tc>
        <w:tc>
          <w:tcPr>
            <w:tcW w:w="842" w:type="dxa"/>
          </w:tcPr>
          <w:p w:rsidR="00A4284F" w:rsidRDefault="00A4284F">
            <w:pPr>
              <w:pStyle w:val="TableParagraph"/>
              <w:spacing w:before="85"/>
              <w:rPr>
                <w:b/>
              </w:rPr>
            </w:pPr>
          </w:p>
          <w:p w:rsidR="00A4284F" w:rsidRDefault="004E5E27">
            <w:pPr>
              <w:pStyle w:val="TableParagraph"/>
              <w:ind w:right="253"/>
              <w:jc w:val="right"/>
            </w:pPr>
            <w:r>
              <w:rPr>
                <w:spacing w:val="-10"/>
              </w:rPr>
              <w:t>1</w:t>
            </w:r>
          </w:p>
        </w:tc>
        <w:tc>
          <w:tcPr>
            <w:tcW w:w="1602" w:type="dxa"/>
          </w:tcPr>
          <w:p w:rsidR="00A4284F" w:rsidRDefault="00A4284F">
            <w:pPr>
              <w:pStyle w:val="TableParagraph"/>
            </w:pPr>
          </w:p>
        </w:tc>
        <w:tc>
          <w:tcPr>
            <w:tcW w:w="1658" w:type="dxa"/>
          </w:tcPr>
          <w:p w:rsidR="00A4284F" w:rsidRDefault="00A4284F">
            <w:pPr>
              <w:pStyle w:val="TableParagraph"/>
            </w:pPr>
          </w:p>
        </w:tc>
        <w:tc>
          <w:tcPr>
            <w:tcW w:w="2636" w:type="dxa"/>
          </w:tcPr>
          <w:p w:rsidR="00A4284F" w:rsidRDefault="004E5E27">
            <w:pPr>
              <w:pStyle w:val="TableParagraph"/>
              <w:spacing w:before="11" w:line="290" w:lineRule="atLeast"/>
              <w:ind w:left="236" w:right="51"/>
            </w:pPr>
            <w:r>
              <w:t xml:space="preserve">Библиотека ЦОК </w:t>
            </w:r>
            <w:r>
              <w:rPr>
                <w:color w:val="0000FF"/>
                <w:spacing w:val="-2"/>
                <w:u w:val="single" w:color="0000FF"/>
              </w:rPr>
              <w:t>https://m.edsoo.ru/f5ed0d</w:t>
            </w:r>
            <w:r>
              <w:rPr>
                <w:color w:val="0000FF"/>
                <w:spacing w:val="-2"/>
              </w:rPr>
              <w:t xml:space="preserve"> </w:t>
            </w:r>
            <w:r>
              <w:rPr>
                <w:color w:val="0000FF"/>
                <w:spacing w:val="-6"/>
                <w:u w:val="single" w:color="0000FF"/>
              </w:rPr>
              <w:t>e4</w:t>
            </w:r>
          </w:p>
        </w:tc>
      </w:tr>
      <w:tr w:rsidR="00A4284F">
        <w:trPr>
          <w:trHeight w:val="1210"/>
        </w:trPr>
        <w:tc>
          <w:tcPr>
            <w:tcW w:w="622" w:type="dxa"/>
          </w:tcPr>
          <w:p w:rsidR="00A4284F" w:rsidRDefault="00A4284F">
            <w:pPr>
              <w:pStyle w:val="TableParagraph"/>
              <w:spacing w:before="230"/>
              <w:rPr>
                <w:b/>
              </w:rPr>
            </w:pPr>
          </w:p>
          <w:p w:rsidR="00A4284F" w:rsidRDefault="004E5E27">
            <w:pPr>
              <w:pStyle w:val="TableParagraph"/>
              <w:ind w:left="100"/>
            </w:pPr>
            <w:r>
              <w:rPr>
                <w:spacing w:val="-10"/>
              </w:rPr>
              <w:t>8</w:t>
            </w:r>
          </w:p>
        </w:tc>
        <w:tc>
          <w:tcPr>
            <w:tcW w:w="2206" w:type="dxa"/>
          </w:tcPr>
          <w:p w:rsidR="00A4284F" w:rsidRDefault="004E5E27">
            <w:pPr>
              <w:pStyle w:val="TableParagraph"/>
              <w:spacing w:before="11" w:line="290" w:lineRule="atLeast"/>
              <w:ind w:left="235"/>
            </w:pPr>
            <w:r>
              <w:rPr>
                <w:spacing w:val="-2"/>
              </w:rPr>
              <w:t xml:space="preserve">Национальная </w:t>
            </w:r>
            <w:r>
              <w:t xml:space="preserve">политика в </w:t>
            </w:r>
            <w:r>
              <w:rPr>
                <w:spacing w:val="-2"/>
              </w:rPr>
              <w:t>Российской Федерации</w:t>
            </w:r>
          </w:p>
        </w:tc>
        <w:tc>
          <w:tcPr>
            <w:tcW w:w="842" w:type="dxa"/>
          </w:tcPr>
          <w:p w:rsidR="00A4284F" w:rsidRDefault="00A4284F">
            <w:pPr>
              <w:pStyle w:val="TableParagraph"/>
              <w:spacing w:before="230"/>
              <w:rPr>
                <w:b/>
              </w:rPr>
            </w:pPr>
          </w:p>
          <w:p w:rsidR="00A4284F" w:rsidRDefault="004E5E27">
            <w:pPr>
              <w:pStyle w:val="TableParagraph"/>
              <w:ind w:right="253"/>
              <w:jc w:val="right"/>
            </w:pPr>
            <w:r>
              <w:rPr>
                <w:spacing w:val="-10"/>
              </w:rPr>
              <w:t>1</w:t>
            </w:r>
          </w:p>
        </w:tc>
        <w:tc>
          <w:tcPr>
            <w:tcW w:w="1602" w:type="dxa"/>
          </w:tcPr>
          <w:p w:rsidR="00A4284F" w:rsidRDefault="00A4284F">
            <w:pPr>
              <w:pStyle w:val="TableParagraph"/>
            </w:pPr>
          </w:p>
        </w:tc>
        <w:tc>
          <w:tcPr>
            <w:tcW w:w="1658" w:type="dxa"/>
          </w:tcPr>
          <w:p w:rsidR="00A4284F" w:rsidRDefault="00A4284F">
            <w:pPr>
              <w:pStyle w:val="TableParagraph"/>
            </w:pPr>
          </w:p>
        </w:tc>
        <w:tc>
          <w:tcPr>
            <w:tcW w:w="2636" w:type="dxa"/>
          </w:tcPr>
          <w:p w:rsidR="00A4284F" w:rsidRDefault="004E5E27">
            <w:pPr>
              <w:pStyle w:val="TableParagraph"/>
              <w:spacing w:before="193" w:line="276" w:lineRule="auto"/>
              <w:ind w:left="236" w:right="51"/>
            </w:pPr>
            <w:r>
              <w:t xml:space="preserve">Библиотека ЦОК </w:t>
            </w:r>
            <w:r>
              <w:rPr>
                <w:color w:val="0000FF"/>
                <w:spacing w:val="-2"/>
                <w:u w:val="single" w:color="0000FF"/>
              </w:rPr>
              <w:t>https://m.edsoo.ru/f5ed0f</w:t>
            </w:r>
            <w:r>
              <w:rPr>
                <w:color w:val="0000FF"/>
                <w:spacing w:val="-2"/>
              </w:rPr>
              <w:t xml:space="preserve"> </w:t>
            </w:r>
            <w:r>
              <w:rPr>
                <w:color w:val="0000FF"/>
                <w:spacing w:val="-6"/>
                <w:u w:val="single" w:color="0000FF"/>
              </w:rPr>
              <w:t>ba</w:t>
            </w:r>
          </w:p>
        </w:tc>
      </w:tr>
    </w:tbl>
    <w:p w:rsidR="00A4284F" w:rsidRDefault="00A4284F">
      <w:pPr>
        <w:pStyle w:val="TableParagraph"/>
        <w:spacing w:line="276" w:lineRule="auto"/>
        <w:sectPr w:rsidR="00A4284F">
          <w:type w:val="continuous"/>
          <w:pgSz w:w="11910" w:h="16840"/>
          <w:pgMar w:top="1100" w:right="283" w:bottom="1100" w:left="1133" w:header="0" w:footer="915" w:gutter="0"/>
          <w:cols w:space="720"/>
        </w:sectPr>
      </w:pPr>
    </w:p>
    <w:tbl>
      <w:tblPr>
        <w:tblStyle w:val="TableNormal"/>
        <w:tblW w:w="0" w:type="auto"/>
        <w:tblInd w:w="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22"/>
        <w:gridCol w:w="2206"/>
        <w:gridCol w:w="842"/>
        <w:gridCol w:w="1602"/>
        <w:gridCol w:w="1658"/>
        <w:gridCol w:w="2636"/>
      </w:tblGrid>
      <w:tr w:rsidR="00A4284F">
        <w:trPr>
          <w:trHeight w:val="920"/>
        </w:trPr>
        <w:tc>
          <w:tcPr>
            <w:tcW w:w="622" w:type="dxa"/>
          </w:tcPr>
          <w:p w:rsidR="00A4284F" w:rsidRDefault="00A4284F">
            <w:pPr>
              <w:pStyle w:val="TableParagraph"/>
              <w:spacing w:before="86"/>
              <w:rPr>
                <w:b/>
              </w:rPr>
            </w:pPr>
          </w:p>
          <w:p w:rsidR="00A4284F" w:rsidRDefault="004E5E27">
            <w:pPr>
              <w:pStyle w:val="TableParagraph"/>
              <w:ind w:left="100"/>
            </w:pPr>
            <w:r>
              <w:rPr>
                <w:spacing w:val="-10"/>
              </w:rPr>
              <w:t>9</w:t>
            </w:r>
          </w:p>
        </w:tc>
        <w:tc>
          <w:tcPr>
            <w:tcW w:w="2206" w:type="dxa"/>
          </w:tcPr>
          <w:p w:rsidR="00A4284F" w:rsidRDefault="004E5E27">
            <w:pPr>
              <w:pStyle w:val="TableParagraph"/>
              <w:spacing w:before="12" w:line="290" w:lineRule="atLeast"/>
              <w:ind w:left="235" w:right="102"/>
            </w:pPr>
            <w:r>
              <w:t>Социальные</w:t>
            </w:r>
            <w:r>
              <w:rPr>
                <w:spacing w:val="-14"/>
              </w:rPr>
              <w:t xml:space="preserve"> </w:t>
            </w:r>
            <w:r>
              <w:t xml:space="preserve">нормы и отклоняющееся </w:t>
            </w:r>
            <w:r>
              <w:rPr>
                <w:spacing w:val="-2"/>
              </w:rPr>
              <w:t>поведение</w:t>
            </w:r>
          </w:p>
        </w:tc>
        <w:tc>
          <w:tcPr>
            <w:tcW w:w="842" w:type="dxa"/>
          </w:tcPr>
          <w:p w:rsidR="00A4284F" w:rsidRDefault="00A4284F">
            <w:pPr>
              <w:pStyle w:val="TableParagraph"/>
              <w:spacing w:before="86"/>
              <w:rPr>
                <w:b/>
              </w:rPr>
            </w:pPr>
          </w:p>
          <w:p w:rsidR="00A4284F" w:rsidRDefault="004E5E27">
            <w:pPr>
              <w:pStyle w:val="TableParagraph"/>
              <w:ind w:right="253"/>
              <w:jc w:val="right"/>
            </w:pPr>
            <w:r>
              <w:rPr>
                <w:spacing w:val="-10"/>
              </w:rPr>
              <w:t>1</w:t>
            </w:r>
          </w:p>
        </w:tc>
        <w:tc>
          <w:tcPr>
            <w:tcW w:w="1602" w:type="dxa"/>
          </w:tcPr>
          <w:p w:rsidR="00A4284F" w:rsidRDefault="00A4284F">
            <w:pPr>
              <w:pStyle w:val="TableParagraph"/>
            </w:pPr>
          </w:p>
        </w:tc>
        <w:tc>
          <w:tcPr>
            <w:tcW w:w="1658" w:type="dxa"/>
          </w:tcPr>
          <w:p w:rsidR="00A4284F" w:rsidRDefault="00A4284F">
            <w:pPr>
              <w:pStyle w:val="TableParagraph"/>
            </w:pPr>
          </w:p>
        </w:tc>
        <w:tc>
          <w:tcPr>
            <w:tcW w:w="2636" w:type="dxa"/>
          </w:tcPr>
          <w:p w:rsidR="00A4284F" w:rsidRDefault="004E5E27">
            <w:pPr>
              <w:pStyle w:val="TableParagraph"/>
              <w:spacing w:before="12" w:line="290" w:lineRule="atLeast"/>
              <w:ind w:left="236" w:right="51"/>
            </w:pPr>
            <w:r>
              <w:t xml:space="preserve">Библиотека ЦОК </w:t>
            </w:r>
            <w:r>
              <w:rPr>
                <w:color w:val="0000FF"/>
                <w:spacing w:val="-2"/>
                <w:u w:val="single" w:color="0000FF"/>
              </w:rPr>
              <w:t>https://m.edsoo.ru/f5ed09</w:t>
            </w:r>
            <w:r>
              <w:rPr>
                <w:color w:val="0000FF"/>
                <w:spacing w:val="-2"/>
              </w:rPr>
              <w:t xml:space="preserve"> </w:t>
            </w:r>
            <w:r>
              <w:rPr>
                <w:color w:val="0000FF"/>
                <w:spacing w:val="-6"/>
                <w:u w:val="single" w:color="0000FF"/>
              </w:rPr>
              <w:t>2a</w:t>
            </w:r>
          </w:p>
        </w:tc>
      </w:tr>
      <w:tr w:rsidR="00A4284F">
        <w:trPr>
          <w:trHeight w:val="920"/>
        </w:trPr>
        <w:tc>
          <w:tcPr>
            <w:tcW w:w="622" w:type="dxa"/>
          </w:tcPr>
          <w:p w:rsidR="00A4284F" w:rsidRDefault="00A4284F">
            <w:pPr>
              <w:pStyle w:val="TableParagraph"/>
              <w:spacing w:before="86"/>
              <w:rPr>
                <w:b/>
              </w:rPr>
            </w:pPr>
          </w:p>
          <w:p w:rsidR="00A4284F" w:rsidRDefault="004E5E27">
            <w:pPr>
              <w:pStyle w:val="TableParagraph"/>
              <w:ind w:left="100"/>
            </w:pPr>
            <w:r>
              <w:rPr>
                <w:spacing w:val="-5"/>
              </w:rPr>
              <w:t>10</w:t>
            </w:r>
          </w:p>
        </w:tc>
        <w:tc>
          <w:tcPr>
            <w:tcW w:w="2206" w:type="dxa"/>
          </w:tcPr>
          <w:p w:rsidR="00A4284F" w:rsidRDefault="004E5E27">
            <w:pPr>
              <w:pStyle w:val="TableParagraph"/>
              <w:spacing w:before="194" w:line="276" w:lineRule="auto"/>
              <w:ind w:left="235"/>
            </w:pPr>
            <w:r>
              <w:rPr>
                <w:spacing w:val="-2"/>
              </w:rPr>
              <w:t>Социальный контроль</w:t>
            </w:r>
          </w:p>
        </w:tc>
        <w:tc>
          <w:tcPr>
            <w:tcW w:w="842" w:type="dxa"/>
          </w:tcPr>
          <w:p w:rsidR="00A4284F" w:rsidRDefault="00A4284F">
            <w:pPr>
              <w:pStyle w:val="TableParagraph"/>
              <w:spacing w:before="86"/>
              <w:rPr>
                <w:b/>
              </w:rPr>
            </w:pPr>
          </w:p>
          <w:p w:rsidR="00A4284F" w:rsidRDefault="004E5E27">
            <w:pPr>
              <w:pStyle w:val="TableParagraph"/>
              <w:ind w:right="253"/>
              <w:jc w:val="right"/>
            </w:pPr>
            <w:r>
              <w:rPr>
                <w:spacing w:val="-10"/>
              </w:rPr>
              <w:t>1</w:t>
            </w:r>
          </w:p>
        </w:tc>
        <w:tc>
          <w:tcPr>
            <w:tcW w:w="1602" w:type="dxa"/>
          </w:tcPr>
          <w:p w:rsidR="00A4284F" w:rsidRDefault="00A4284F">
            <w:pPr>
              <w:pStyle w:val="TableParagraph"/>
            </w:pPr>
          </w:p>
        </w:tc>
        <w:tc>
          <w:tcPr>
            <w:tcW w:w="1658" w:type="dxa"/>
          </w:tcPr>
          <w:p w:rsidR="00A4284F" w:rsidRDefault="00A4284F">
            <w:pPr>
              <w:pStyle w:val="TableParagraph"/>
            </w:pPr>
          </w:p>
        </w:tc>
        <w:tc>
          <w:tcPr>
            <w:tcW w:w="2636" w:type="dxa"/>
          </w:tcPr>
          <w:p w:rsidR="00A4284F" w:rsidRDefault="004E5E27">
            <w:pPr>
              <w:pStyle w:val="TableParagraph"/>
              <w:spacing w:before="12" w:line="290" w:lineRule="atLeast"/>
              <w:ind w:left="236" w:right="51"/>
            </w:pPr>
            <w:r>
              <w:t xml:space="preserve">Библиотека ЦОК </w:t>
            </w:r>
            <w:r>
              <w:rPr>
                <w:color w:val="0000FF"/>
                <w:spacing w:val="-2"/>
                <w:u w:val="single" w:color="0000FF"/>
              </w:rPr>
              <w:t>https://m.edsoo.ru/f5ed0a</w:t>
            </w:r>
            <w:r>
              <w:rPr>
                <w:color w:val="0000FF"/>
                <w:spacing w:val="-2"/>
              </w:rPr>
              <w:t xml:space="preserve"> </w:t>
            </w:r>
            <w:r>
              <w:rPr>
                <w:color w:val="0000FF"/>
                <w:spacing w:val="-6"/>
                <w:u w:val="single" w:color="0000FF"/>
              </w:rPr>
              <w:t>d8</w:t>
            </w:r>
          </w:p>
        </w:tc>
      </w:tr>
      <w:tr w:rsidR="00A4284F">
        <w:trPr>
          <w:trHeight w:val="920"/>
        </w:trPr>
        <w:tc>
          <w:tcPr>
            <w:tcW w:w="622" w:type="dxa"/>
          </w:tcPr>
          <w:p w:rsidR="00A4284F" w:rsidRDefault="00A4284F">
            <w:pPr>
              <w:pStyle w:val="TableParagraph"/>
              <w:spacing w:before="86"/>
              <w:rPr>
                <w:b/>
              </w:rPr>
            </w:pPr>
          </w:p>
          <w:p w:rsidR="00A4284F" w:rsidRDefault="004E5E27">
            <w:pPr>
              <w:pStyle w:val="TableParagraph"/>
              <w:ind w:left="100"/>
            </w:pPr>
            <w:r>
              <w:rPr>
                <w:spacing w:val="-5"/>
              </w:rPr>
              <w:t>11</w:t>
            </w:r>
          </w:p>
        </w:tc>
        <w:tc>
          <w:tcPr>
            <w:tcW w:w="2206" w:type="dxa"/>
          </w:tcPr>
          <w:p w:rsidR="00A4284F" w:rsidRDefault="004E5E27">
            <w:pPr>
              <w:pStyle w:val="TableParagraph"/>
              <w:spacing w:before="194" w:line="276" w:lineRule="auto"/>
              <w:ind w:left="235"/>
            </w:pPr>
            <w:r>
              <w:rPr>
                <w:spacing w:val="-2"/>
              </w:rPr>
              <w:t>Социальный конфликт</w:t>
            </w:r>
          </w:p>
        </w:tc>
        <w:tc>
          <w:tcPr>
            <w:tcW w:w="842" w:type="dxa"/>
          </w:tcPr>
          <w:p w:rsidR="00A4284F" w:rsidRDefault="00A4284F">
            <w:pPr>
              <w:pStyle w:val="TableParagraph"/>
              <w:spacing w:before="86"/>
              <w:rPr>
                <w:b/>
              </w:rPr>
            </w:pPr>
          </w:p>
          <w:p w:rsidR="00A4284F" w:rsidRDefault="004E5E27">
            <w:pPr>
              <w:pStyle w:val="TableParagraph"/>
              <w:ind w:right="253"/>
              <w:jc w:val="right"/>
            </w:pPr>
            <w:r>
              <w:rPr>
                <w:spacing w:val="-10"/>
              </w:rPr>
              <w:t>1</w:t>
            </w:r>
          </w:p>
        </w:tc>
        <w:tc>
          <w:tcPr>
            <w:tcW w:w="1602" w:type="dxa"/>
          </w:tcPr>
          <w:p w:rsidR="00A4284F" w:rsidRDefault="00A4284F">
            <w:pPr>
              <w:pStyle w:val="TableParagraph"/>
            </w:pPr>
          </w:p>
        </w:tc>
        <w:tc>
          <w:tcPr>
            <w:tcW w:w="1658" w:type="dxa"/>
          </w:tcPr>
          <w:p w:rsidR="00A4284F" w:rsidRDefault="00A4284F">
            <w:pPr>
              <w:pStyle w:val="TableParagraph"/>
            </w:pPr>
          </w:p>
        </w:tc>
        <w:tc>
          <w:tcPr>
            <w:tcW w:w="2636" w:type="dxa"/>
          </w:tcPr>
          <w:p w:rsidR="00A4284F" w:rsidRDefault="004E5E27">
            <w:pPr>
              <w:pStyle w:val="TableParagraph"/>
              <w:spacing w:before="12" w:line="290" w:lineRule="atLeast"/>
              <w:ind w:left="236" w:right="51"/>
            </w:pPr>
            <w:r>
              <w:t xml:space="preserve">Библиотека ЦОК </w:t>
            </w:r>
            <w:r>
              <w:rPr>
                <w:color w:val="0000FF"/>
                <w:spacing w:val="-2"/>
                <w:u w:val="single" w:color="0000FF"/>
              </w:rPr>
              <w:t>https://m.edsoo.ru/f5ed07</w:t>
            </w:r>
            <w:r>
              <w:rPr>
                <w:color w:val="0000FF"/>
                <w:spacing w:val="-2"/>
              </w:rPr>
              <w:t xml:space="preserve"> </w:t>
            </w:r>
            <w:r>
              <w:rPr>
                <w:color w:val="0000FF"/>
                <w:spacing w:val="-6"/>
                <w:u w:val="single" w:color="0000FF"/>
              </w:rPr>
              <w:t>a4</w:t>
            </w:r>
          </w:p>
        </w:tc>
      </w:tr>
      <w:tr w:rsidR="00A4284F">
        <w:trPr>
          <w:trHeight w:val="1790"/>
        </w:trPr>
        <w:tc>
          <w:tcPr>
            <w:tcW w:w="622"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
              <w:rPr>
                <w:b/>
              </w:rPr>
            </w:pPr>
          </w:p>
          <w:p w:rsidR="00A4284F" w:rsidRDefault="004E5E27">
            <w:pPr>
              <w:pStyle w:val="TableParagraph"/>
              <w:ind w:left="100"/>
            </w:pPr>
            <w:r>
              <w:rPr>
                <w:spacing w:val="-5"/>
              </w:rPr>
              <w:t>12</w:t>
            </w:r>
          </w:p>
        </w:tc>
        <w:tc>
          <w:tcPr>
            <w:tcW w:w="2206" w:type="dxa"/>
          </w:tcPr>
          <w:p w:rsidR="00A4284F" w:rsidRDefault="004E5E27">
            <w:pPr>
              <w:pStyle w:val="TableParagraph"/>
              <w:spacing w:before="12" w:line="290" w:lineRule="atLeast"/>
              <w:ind w:left="235"/>
            </w:pPr>
            <w:r>
              <w:rPr>
                <w:spacing w:val="-2"/>
              </w:rPr>
              <w:t xml:space="preserve">Особенности профессиональной деятельности </w:t>
            </w:r>
            <w:r>
              <w:t xml:space="preserve">социолога и </w:t>
            </w:r>
            <w:r>
              <w:rPr>
                <w:spacing w:val="-2"/>
              </w:rPr>
              <w:t>социального психолога</w:t>
            </w:r>
          </w:p>
        </w:tc>
        <w:tc>
          <w:tcPr>
            <w:tcW w:w="842"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
              <w:rPr>
                <w:b/>
              </w:rPr>
            </w:pPr>
          </w:p>
          <w:p w:rsidR="00A4284F" w:rsidRDefault="004E5E27">
            <w:pPr>
              <w:pStyle w:val="TableParagraph"/>
              <w:ind w:right="253"/>
              <w:jc w:val="right"/>
            </w:pPr>
            <w:r>
              <w:rPr>
                <w:spacing w:val="-10"/>
              </w:rPr>
              <w:t>1</w:t>
            </w:r>
          </w:p>
        </w:tc>
        <w:tc>
          <w:tcPr>
            <w:tcW w:w="1602" w:type="dxa"/>
          </w:tcPr>
          <w:p w:rsidR="00A4284F" w:rsidRDefault="00A4284F">
            <w:pPr>
              <w:pStyle w:val="TableParagraph"/>
            </w:pPr>
          </w:p>
        </w:tc>
        <w:tc>
          <w:tcPr>
            <w:tcW w:w="1658" w:type="dxa"/>
          </w:tcPr>
          <w:p w:rsidR="00A4284F" w:rsidRDefault="00A4284F">
            <w:pPr>
              <w:pStyle w:val="TableParagraph"/>
            </w:pPr>
          </w:p>
        </w:tc>
        <w:tc>
          <w:tcPr>
            <w:tcW w:w="2636" w:type="dxa"/>
          </w:tcPr>
          <w:p w:rsidR="00A4284F" w:rsidRDefault="00A4284F">
            <w:pPr>
              <w:pStyle w:val="TableParagraph"/>
            </w:pPr>
          </w:p>
        </w:tc>
      </w:tr>
      <w:tr w:rsidR="00A4284F">
        <w:trPr>
          <w:trHeight w:val="1499"/>
        </w:trPr>
        <w:tc>
          <w:tcPr>
            <w:tcW w:w="622"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left="100"/>
            </w:pPr>
            <w:r>
              <w:rPr>
                <w:spacing w:val="-5"/>
              </w:rPr>
              <w:t>13</w:t>
            </w:r>
          </w:p>
        </w:tc>
        <w:tc>
          <w:tcPr>
            <w:tcW w:w="2206" w:type="dxa"/>
          </w:tcPr>
          <w:p w:rsidR="00A4284F" w:rsidRDefault="004E5E27">
            <w:pPr>
              <w:pStyle w:val="TableParagraph"/>
              <w:spacing w:before="12" w:line="290" w:lineRule="atLeast"/>
              <w:ind w:left="235" w:right="172"/>
            </w:pPr>
            <w:r>
              <w:rPr>
                <w:spacing w:val="-2"/>
              </w:rPr>
              <w:t xml:space="preserve">Повторительно- </w:t>
            </w:r>
            <w:r>
              <w:t>обобщающий</w:t>
            </w:r>
            <w:r>
              <w:rPr>
                <w:spacing w:val="-14"/>
              </w:rPr>
              <w:t xml:space="preserve"> </w:t>
            </w:r>
            <w:r>
              <w:t xml:space="preserve">урок по теме </w:t>
            </w:r>
            <w:r>
              <w:rPr>
                <w:spacing w:val="-2"/>
              </w:rPr>
              <w:t>"Социальная сфера"</w:t>
            </w:r>
          </w:p>
        </w:tc>
        <w:tc>
          <w:tcPr>
            <w:tcW w:w="842"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right="253"/>
              <w:jc w:val="right"/>
            </w:pPr>
            <w:r>
              <w:rPr>
                <w:spacing w:val="-10"/>
              </w:rPr>
              <w:t>1</w:t>
            </w:r>
          </w:p>
        </w:tc>
        <w:tc>
          <w:tcPr>
            <w:tcW w:w="1602" w:type="dxa"/>
          </w:tcPr>
          <w:p w:rsidR="00A4284F" w:rsidRDefault="00A4284F">
            <w:pPr>
              <w:pStyle w:val="TableParagraph"/>
            </w:pPr>
          </w:p>
        </w:tc>
        <w:tc>
          <w:tcPr>
            <w:tcW w:w="1658" w:type="dxa"/>
          </w:tcPr>
          <w:p w:rsidR="00A4284F" w:rsidRDefault="00A4284F">
            <w:pPr>
              <w:pStyle w:val="TableParagraph"/>
            </w:pPr>
          </w:p>
        </w:tc>
        <w:tc>
          <w:tcPr>
            <w:tcW w:w="2636" w:type="dxa"/>
          </w:tcPr>
          <w:p w:rsidR="00A4284F" w:rsidRDefault="00A4284F">
            <w:pPr>
              <w:pStyle w:val="TableParagraph"/>
            </w:pPr>
          </w:p>
        </w:tc>
      </w:tr>
      <w:tr w:rsidR="00A4284F">
        <w:trPr>
          <w:trHeight w:val="1500"/>
        </w:trPr>
        <w:tc>
          <w:tcPr>
            <w:tcW w:w="622"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left="100"/>
            </w:pPr>
            <w:r>
              <w:rPr>
                <w:spacing w:val="-5"/>
              </w:rPr>
              <w:t>14</w:t>
            </w:r>
          </w:p>
        </w:tc>
        <w:tc>
          <w:tcPr>
            <w:tcW w:w="2206" w:type="dxa"/>
          </w:tcPr>
          <w:p w:rsidR="00A4284F" w:rsidRDefault="004E5E27">
            <w:pPr>
              <w:pStyle w:val="TableParagraph"/>
              <w:spacing w:before="12" w:line="290" w:lineRule="atLeast"/>
              <w:ind w:left="235" w:right="172"/>
            </w:pPr>
            <w:r>
              <w:rPr>
                <w:spacing w:val="-2"/>
              </w:rPr>
              <w:t xml:space="preserve">Повторительно- </w:t>
            </w:r>
            <w:r>
              <w:t>обобщающий</w:t>
            </w:r>
            <w:r>
              <w:rPr>
                <w:spacing w:val="-14"/>
              </w:rPr>
              <w:t xml:space="preserve"> </w:t>
            </w:r>
            <w:r>
              <w:t xml:space="preserve">урок по теме </w:t>
            </w:r>
            <w:r>
              <w:rPr>
                <w:spacing w:val="-2"/>
              </w:rPr>
              <w:t>"Социальная сфера"</w:t>
            </w:r>
          </w:p>
        </w:tc>
        <w:tc>
          <w:tcPr>
            <w:tcW w:w="842"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right="253"/>
              <w:jc w:val="right"/>
            </w:pPr>
            <w:r>
              <w:rPr>
                <w:spacing w:val="-10"/>
              </w:rPr>
              <w:t>1</w:t>
            </w:r>
          </w:p>
        </w:tc>
        <w:tc>
          <w:tcPr>
            <w:tcW w:w="1602" w:type="dxa"/>
          </w:tcPr>
          <w:p w:rsidR="00A4284F" w:rsidRDefault="00A4284F">
            <w:pPr>
              <w:pStyle w:val="TableParagraph"/>
            </w:pPr>
          </w:p>
        </w:tc>
        <w:tc>
          <w:tcPr>
            <w:tcW w:w="1658" w:type="dxa"/>
          </w:tcPr>
          <w:p w:rsidR="00A4284F" w:rsidRDefault="00A4284F">
            <w:pPr>
              <w:pStyle w:val="TableParagraph"/>
            </w:pPr>
          </w:p>
        </w:tc>
        <w:tc>
          <w:tcPr>
            <w:tcW w:w="2636" w:type="dxa"/>
          </w:tcPr>
          <w:p w:rsidR="00A4284F" w:rsidRDefault="00A4284F">
            <w:pPr>
              <w:pStyle w:val="TableParagraph"/>
            </w:pPr>
          </w:p>
        </w:tc>
      </w:tr>
      <w:tr w:rsidR="00A4284F">
        <w:trPr>
          <w:trHeight w:val="1210"/>
        </w:trPr>
        <w:tc>
          <w:tcPr>
            <w:tcW w:w="622" w:type="dxa"/>
          </w:tcPr>
          <w:p w:rsidR="00A4284F" w:rsidRDefault="00A4284F">
            <w:pPr>
              <w:pStyle w:val="TableParagraph"/>
              <w:spacing w:before="231"/>
              <w:rPr>
                <w:b/>
              </w:rPr>
            </w:pPr>
          </w:p>
          <w:p w:rsidR="00A4284F" w:rsidRDefault="004E5E27">
            <w:pPr>
              <w:pStyle w:val="TableParagraph"/>
              <w:ind w:left="100"/>
            </w:pPr>
            <w:r>
              <w:rPr>
                <w:spacing w:val="-5"/>
              </w:rPr>
              <w:t>15</w:t>
            </w:r>
          </w:p>
        </w:tc>
        <w:tc>
          <w:tcPr>
            <w:tcW w:w="2206" w:type="dxa"/>
          </w:tcPr>
          <w:p w:rsidR="00A4284F" w:rsidRDefault="004E5E27">
            <w:pPr>
              <w:pStyle w:val="TableParagraph"/>
              <w:spacing w:before="12" w:line="290" w:lineRule="atLeast"/>
              <w:ind w:left="235" w:right="186"/>
            </w:pPr>
            <w:r>
              <w:rPr>
                <w:spacing w:val="-2"/>
              </w:rPr>
              <w:t xml:space="preserve">Политическая </w:t>
            </w:r>
            <w:r>
              <w:t xml:space="preserve">власть и </w:t>
            </w:r>
            <w:r>
              <w:rPr>
                <w:spacing w:val="-2"/>
              </w:rPr>
              <w:t>политические отношения</w:t>
            </w:r>
          </w:p>
        </w:tc>
        <w:tc>
          <w:tcPr>
            <w:tcW w:w="842" w:type="dxa"/>
          </w:tcPr>
          <w:p w:rsidR="00A4284F" w:rsidRDefault="00A4284F">
            <w:pPr>
              <w:pStyle w:val="TableParagraph"/>
              <w:spacing w:before="231"/>
              <w:rPr>
                <w:b/>
              </w:rPr>
            </w:pPr>
          </w:p>
          <w:p w:rsidR="00A4284F" w:rsidRDefault="004E5E27">
            <w:pPr>
              <w:pStyle w:val="TableParagraph"/>
              <w:ind w:right="253"/>
              <w:jc w:val="right"/>
            </w:pPr>
            <w:r>
              <w:rPr>
                <w:spacing w:val="-10"/>
              </w:rPr>
              <w:t>1</w:t>
            </w:r>
          </w:p>
        </w:tc>
        <w:tc>
          <w:tcPr>
            <w:tcW w:w="1602" w:type="dxa"/>
          </w:tcPr>
          <w:p w:rsidR="00A4284F" w:rsidRDefault="00A4284F">
            <w:pPr>
              <w:pStyle w:val="TableParagraph"/>
            </w:pPr>
          </w:p>
        </w:tc>
        <w:tc>
          <w:tcPr>
            <w:tcW w:w="1658" w:type="dxa"/>
          </w:tcPr>
          <w:p w:rsidR="00A4284F" w:rsidRDefault="00A4284F">
            <w:pPr>
              <w:pStyle w:val="TableParagraph"/>
            </w:pPr>
          </w:p>
        </w:tc>
        <w:tc>
          <w:tcPr>
            <w:tcW w:w="2636" w:type="dxa"/>
          </w:tcPr>
          <w:p w:rsidR="00A4284F" w:rsidRDefault="004E5E27">
            <w:pPr>
              <w:pStyle w:val="TableParagraph"/>
              <w:spacing w:before="194" w:line="276" w:lineRule="auto"/>
              <w:ind w:left="236" w:right="51"/>
            </w:pPr>
            <w:r>
              <w:t xml:space="preserve">Библиотека ЦОК </w:t>
            </w:r>
            <w:r>
              <w:rPr>
                <w:color w:val="0000FF"/>
                <w:spacing w:val="-2"/>
                <w:u w:val="single" w:color="0000FF"/>
              </w:rPr>
              <w:t>https://m.edsoo.ru/f5ed2b</w:t>
            </w:r>
            <w:r>
              <w:rPr>
                <w:color w:val="0000FF"/>
                <w:spacing w:val="-2"/>
              </w:rPr>
              <w:t xml:space="preserve"> </w:t>
            </w:r>
            <w:r>
              <w:rPr>
                <w:color w:val="0000FF"/>
                <w:spacing w:val="-6"/>
                <w:u w:val="single" w:color="0000FF"/>
              </w:rPr>
              <w:t>30</w:t>
            </w:r>
          </w:p>
        </w:tc>
      </w:tr>
      <w:tr w:rsidR="00A4284F">
        <w:trPr>
          <w:trHeight w:val="920"/>
        </w:trPr>
        <w:tc>
          <w:tcPr>
            <w:tcW w:w="622" w:type="dxa"/>
          </w:tcPr>
          <w:p w:rsidR="00A4284F" w:rsidRDefault="00A4284F">
            <w:pPr>
              <w:pStyle w:val="TableParagraph"/>
              <w:spacing w:before="86"/>
              <w:rPr>
                <w:b/>
              </w:rPr>
            </w:pPr>
          </w:p>
          <w:p w:rsidR="00A4284F" w:rsidRDefault="004E5E27">
            <w:pPr>
              <w:pStyle w:val="TableParagraph"/>
              <w:ind w:left="100"/>
            </w:pPr>
            <w:r>
              <w:rPr>
                <w:spacing w:val="-5"/>
              </w:rPr>
              <w:t>16</w:t>
            </w:r>
          </w:p>
        </w:tc>
        <w:tc>
          <w:tcPr>
            <w:tcW w:w="2206" w:type="dxa"/>
          </w:tcPr>
          <w:p w:rsidR="00A4284F" w:rsidRDefault="004E5E27">
            <w:pPr>
              <w:pStyle w:val="TableParagraph"/>
              <w:spacing w:before="194" w:line="276" w:lineRule="auto"/>
              <w:ind w:left="235"/>
            </w:pPr>
            <w:r>
              <w:rPr>
                <w:spacing w:val="-2"/>
              </w:rPr>
              <w:t>Политические институты</w:t>
            </w:r>
          </w:p>
        </w:tc>
        <w:tc>
          <w:tcPr>
            <w:tcW w:w="842" w:type="dxa"/>
          </w:tcPr>
          <w:p w:rsidR="00A4284F" w:rsidRDefault="00A4284F">
            <w:pPr>
              <w:pStyle w:val="TableParagraph"/>
              <w:spacing w:before="86"/>
              <w:rPr>
                <w:b/>
              </w:rPr>
            </w:pPr>
          </w:p>
          <w:p w:rsidR="00A4284F" w:rsidRDefault="004E5E27">
            <w:pPr>
              <w:pStyle w:val="TableParagraph"/>
              <w:ind w:right="253"/>
              <w:jc w:val="right"/>
            </w:pPr>
            <w:r>
              <w:rPr>
                <w:spacing w:val="-10"/>
              </w:rPr>
              <w:t>1</w:t>
            </w:r>
          </w:p>
        </w:tc>
        <w:tc>
          <w:tcPr>
            <w:tcW w:w="1602" w:type="dxa"/>
          </w:tcPr>
          <w:p w:rsidR="00A4284F" w:rsidRDefault="00A4284F">
            <w:pPr>
              <w:pStyle w:val="TableParagraph"/>
            </w:pPr>
          </w:p>
        </w:tc>
        <w:tc>
          <w:tcPr>
            <w:tcW w:w="1658" w:type="dxa"/>
          </w:tcPr>
          <w:p w:rsidR="00A4284F" w:rsidRDefault="00A4284F">
            <w:pPr>
              <w:pStyle w:val="TableParagraph"/>
            </w:pPr>
          </w:p>
        </w:tc>
        <w:tc>
          <w:tcPr>
            <w:tcW w:w="2636" w:type="dxa"/>
          </w:tcPr>
          <w:p w:rsidR="00A4284F" w:rsidRDefault="004E5E27">
            <w:pPr>
              <w:pStyle w:val="TableParagraph"/>
              <w:spacing w:before="12" w:line="290" w:lineRule="atLeast"/>
              <w:ind w:left="236" w:right="51"/>
            </w:pPr>
            <w:r>
              <w:t xml:space="preserve">Библиотека ЦОК </w:t>
            </w:r>
            <w:r>
              <w:rPr>
                <w:color w:val="0000FF"/>
                <w:spacing w:val="-2"/>
                <w:u w:val="single" w:color="0000FF"/>
              </w:rPr>
              <w:t>https://m.edsoo.ru/f5ed29</w:t>
            </w:r>
            <w:r>
              <w:rPr>
                <w:color w:val="0000FF"/>
                <w:spacing w:val="-2"/>
              </w:rPr>
              <w:t xml:space="preserve"> </w:t>
            </w:r>
            <w:r>
              <w:rPr>
                <w:color w:val="0000FF"/>
                <w:spacing w:val="-6"/>
                <w:u w:val="single" w:color="0000FF"/>
              </w:rPr>
              <w:t>64</w:t>
            </w:r>
          </w:p>
        </w:tc>
      </w:tr>
      <w:tr w:rsidR="00A4284F">
        <w:trPr>
          <w:trHeight w:val="920"/>
        </w:trPr>
        <w:tc>
          <w:tcPr>
            <w:tcW w:w="622" w:type="dxa"/>
          </w:tcPr>
          <w:p w:rsidR="00A4284F" w:rsidRDefault="00A4284F">
            <w:pPr>
              <w:pStyle w:val="TableParagraph"/>
              <w:spacing w:before="86"/>
              <w:rPr>
                <w:b/>
              </w:rPr>
            </w:pPr>
          </w:p>
          <w:p w:rsidR="00A4284F" w:rsidRDefault="004E5E27">
            <w:pPr>
              <w:pStyle w:val="TableParagraph"/>
              <w:ind w:left="100"/>
            </w:pPr>
            <w:r>
              <w:rPr>
                <w:spacing w:val="-5"/>
              </w:rPr>
              <w:t>17</w:t>
            </w:r>
          </w:p>
        </w:tc>
        <w:tc>
          <w:tcPr>
            <w:tcW w:w="2206" w:type="dxa"/>
          </w:tcPr>
          <w:p w:rsidR="00A4284F" w:rsidRDefault="004E5E27">
            <w:pPr>
              <w:pStyle w:val="TableParagraph"/>
              <w:spacing w:before="194" w:line="276" w:lineRule="auto"/>
              <w:ind w:left="235"/>
            </w:pPr>
            <w:r>
              <w:rPr>
                <w:spacing w:val="-2"/>
              </w:rPr>
              <w:t>Политическая система</w:t>
            </w:r>
          </w:p>
        </w:tc>
        <w:tc>
          <w:tcPr>
            <w:tcW w:w="842" w:type="dxa"/>
          </w:tcPr>
          <w:p w:rsidR="00A4284F" w:rsidRDefault="00A4284F">
            <w:pPr>
              <w:pStyle w:val="TableParagraph"/>
              <w:spacing w:before="86"/>
              <w:rPr>
                <w:b/>
              </w:rPr>
            </w:pPr>
          </w:p>
          <w:p w:rsidR="00A4284F" w:rsidRDefault="004E5E27">
            <w:pPr>
              <w:pStyle w:val="TableParagraph"/>
              <w:ind w:right="253"/>
              <w:jc w:val="right"/>
            </w:pPr>
            <w:r>
              <w:rPr>
                <w:spacing w:val="-10"/>
              </w:rPr>
              <w:t>1</w:t>
            </w:r>
          </w:p>
        </w:tc>
        <w:tc>
          <w:tcPr>
            <w:tcW w:w="1602" w:type="dxa"/>
          </w:tcPr>
          <w:p w:rsidR="00A4284F" w:rsidRDefault="00A4284F">
            <w:pPr>
              <w:pStyle w:val="TableParagraph"/>
            </w:pPr>
          </w:p>
        </w:tc>
        <w:tc>
          <w:tcPr>
            <w:tcW w:w="1658" w:type="dxa"/>
          </w:tcPr>
          <w:p w:rsidR="00A4284F" w:rsidRDefault="00A4284F">
            <w:pPr>
              <w:pStyle w:val="TableParagraph"/>
            </w:pPr>
          </w:p>
        </w:tc>
        <w:tc>
          <w:tcPr>
            <w:tcW w:w="2636" w:type="dxa"/>
          </w:tcPr>
          <w:p w:rsidR="00A4284F" w:rsidRDefault="004E5E27">
            <w:pPr>
              <w:pStyle w:val="TableParagraph"/>
              <w:spacing w:before="12" w:line="290" w:lineRule="atLeast"/>
              <w:ind w:left="236" w:right="51"/>
            </w:pPr>
            <w:r>
              <w:t xml:space="preserve">Библиотека ЦОК </w:t>
            </w:r>
            <w:r>
              <w:rPr>
                <w:color w:val="0000FF"/>
                <w:spacing w:val="-2"/>
                <w:u w:val="single" w:color="0000FF"/>
              </w:rPr>
              <w:t>https://m.edsoo.ru/f5ed2c</w:t>
            </w:r>
            <w:r>
              <w:rPr>
                <w:color w:val="0000FF"/>
                <w:spacing w:val="-2"/>
              </w:rPr>
              <w:t xml:space="preserve"> </w:t>
            </w:r>
            <w:r>
              <w:rPr>
                <w:color w:val="0000FF"/>
                <w:spacing w:val="-6"/>
                <w:u w:val="single" w:color="0000FF"/>
              </w:rPr>
              <w:t>f2</w:t>
            </w:r>
          </w:p>
        </w:tc>
      </w:tr>
      <w:tr w:rsidR="00A4284F">
        <w:trPr>
          <w:trHeight w:val="1210"/>
        </w:trPr>
        <w:tc>
          <w:tcPr>
            <w:tcW w:w="622" w:type="dxa"/>
          </w:tcPr>
          <w:p w:rsidR="00A4284F" w:rsidRDefault="00A4284F">
            <w:pPr>
              <w:pStyle w:val="TableParagraph"/>
              <w:spacing w:before="231"/>
              <w:rPr>
                <w:b/>
              </w:rPr>
            </w:pPr>
          </w:p>
          <w:p w:rsidR="00A4284F" w:rsidRDefault="004E5E27">
            <w:pPr>
              <w:pStyle w:val="TableParagraph"/>
              <w:ind w:left="100"/>
            </w:pPr>
            <w:r>
              <w:rPr>
                <w:spacing w:val="-5"/>
              </w:rPr>
              <w:t>18</w:t>
            </w:r>
          </w:p>
        </w:tc>
        <w:tc>
          <w:tcPr>
            <w:tcW w:w="2206" w:type="dxa"/>
          </w:tcPr>
          <w:p w:rsidR="00A4284F" w:rsidRDefault="004E5E27">
            <w:pPr>
              <w:pStyle w:val="TableParagraph"/>
              <w:spacing w:before="12" w:line="290" w:lineRule="atLeast"/>
              <w:ind w:left="235" w:right="156"/>
            </w:pPr>
            <w:r>
              <w:t>Государство - основной</w:t>
            </w:r>
            <w:r>
              <w:rPr>
                <w:spacing w:val="-14"/>
              </w:rPr>
              <w:t xml:space="preserve"> </w:t>
            </w:r>
            <w:r>
              <w:t xml:space="preserve">институт </w:t>
            </w:r>
            <w:r>
              <w:rPr>
                <w:spacing w:val="-2"/>
              </w:rPr>
              <w:t>политической системы</w:t>
            </w:r>
          </w:p>
        </w:tc>
        <w:tc>
          <w:tcPr>
            <w:tcW w:w="842" w:type="dxa"/>
          </w:tcPr>
          <w:p w:rsidR="00A4284F" w:rsidRDefault="00A4284F">
            <w:pPr>
              <w:pStyle w:val="TableParagraph"/>
              <w:spacing w:before="231"/>
              <w:rPr>
                <w:b/>
              </w:rPr>
            </w:pPr>
          </w:p>
          <w:p w:rsidR="00A4284F" w:rsidRDefault="004E5E27">
            <w:pPr>
              <w:pStyle w:val="TableParagraph"/>
              <w:ind w:right="253"/>
              <w:jc w:val="right"/>
            </w:pPr>
            <w:r>
              <w:rPr>
                <w:spacing w:val="-10"/>
              </w:rPr>
              <w:t>1</w:t>
            </w:r>
          </w:p>
        </w:tc>
        <w:tc>
          <w:tcPr>
            <w:tcW w:w="1602" w:type="dxa"/>
          </w:tcPr>
          <w:p w:rsidR="00A4284F" w:rsidRDefault="00A4284F">
            <w:pPr>
              <w:pStyle w:val="TableParagraph"/>
            </w:pPr>
          </w:p>
        </w:tc>
        <w:tc>
          <w:tcPr>
            <w:tcW w:w="1658" w:type="dxa"/>
          </w:tcPr>
          <w:p w:rsidR="00A4284F" w:rsidRDefault="00A4284F">
            <w:pPr>
              <w:pStyle w:val="TableParagraph"/>
            </w:pPr>
          </w:p>
        </w:tc>
        <w:tc>
          <w:tcPr>
            <w:tcW w:w="2636" w:type="dxa"/>
          </w:tcPr>
          <w:p w:rsidR="00A4284F" w:rsidRDefault="004E5E27">
            <w:pPr>
              <w:pStyle w:val="TableParagraph"/>
              <w:spacing w:before="194" w:line="276" w:lineRule="auto"/>
              <w:ind w:left="236" w:right="51"/>
            </w:pPr>
            <w:r>
              <w:t xml:space="preserve">Библиотека ЦОК </w:t>
            </w:r>
            <w:r>
              <w:rPr>
                <w:color w:val="0000FF"/>
                <w:spacing w:val="-2"/>
                <w:u w:val="single" w:color="0000FF"/>
              </w:rPr>
              <w:t>https://m.edsoo.ru/f5ed2e</w:t>
            </w:r>
            <w:r>
              <w:rPr>
                <w:color w:val="0000FF"/>
                <w:spacing w:val="-2"/>
              </w:rPr>
              <w:t xml:space="preserve"> </w:t>
            </w:r>
            <w:r>
              <w:rPr>
                <w:color w:val="0000FF"/>
                <w:spacing w:val="-6"/>
                <w:u w:val="single" w:color="0000FF"/>
              </w:rPr>
              <w:t>fa</w:t>
            </w:r>
          </w:p>
        </w:tc>
      </w:tr>
      <w:tr w:rsidR="00A4284F">
        <w:trPr>
          <w:trHeight w:val="920"/>
        </w:trPr>
        <w:tc>
          <w:tcPr>
            <w:tcW w:w="622" w:type="dxa"/>
          </w:tcPr>
          <w:p w:rsidR="00A4284F" w:rsidRDefault="00A4284F">
            <w:pPr>
              <w:pStyle w:val="TableParagraph"/>
              <w:spacing w:before="86"/>
              <w:rPr>
                <w:b/>
              </w:rPr>
            </w:pPr>
          </w:p>
          <w:p w:rsidR="00A4284F" w:rsidRDefault="004E5E27">
            <w:pPr>
              <w:pStyle w:val="TableParagraph"/>
              <w:ind w:left="100"/>
            </w:pPr>
            <w:r>
              <w:rPr>
                <w:spacing w:val="-5"/>
              </w:rPr>
              <w:t>19</w:t>
            </w:r>
          </w:p>
        </w:tc>
        <w:tc>
          <w:tcPr>
            <w:tcW w:w="2206" w:type="dxa"/>
          </w:tcPr>
          <w:p w:rsidR="00A4284F" w:rsidRDefault="00A4284F">
            <w:pPr>
              <w:pStyle w:val="TableParagraph"/>
              <w:spacing w:before="86"/>
              <w:rPr>
                <w:b/>
              </w:rPr>
            </w:pPr>
          </w:p>
          <w:p w:rsidR="00A4284F" w:rsidRDefault="004E5E27">
            <w:pPr>
              <w:pStyle w:val="TableParagraph"/>
              <w:ind w:left="235"/>
            </w:pPr>
            <w:r>
              <w:t>Формы</w:t>
            </w:r>
            <w:r>
              <w:rPr>
                <w:spacing w:val="-5"/>
              </w:rPr>
              <w:t xml:space="preserve"> </w:t>
            </w:r>
            <w:r>
              <w:rPr>
                <w:spacing w:val="-2"/>
              </w:rPr>
              <w:t>государства</w:t>
            </w:r>
          </w:p>
        </w:tc>
        <w:tc>
          <w:tcPr>
            <w:tcW w:w="842" w:type="dxa"/>
          </w:tcPr>
          <w:p w:rsidR="00A4284F" w:rsidRDefault="00A4284F">
            <w:pPr>
              <w:pStyle w:val="TableParagraph"/>
              <w:spacing w:before="86"/>
              <w:rPr>
                <w:b/>
              </w:rPr>
            </w:pPr>
          </w:p>
          <w:p w:rsidR="00A4284F" w:rsidRDefault="004E5E27">
            <w:pPr>
              <w:pStyle w:val="TableParagraph"/>
              <w:ind w:right="253"/>
              <w:jc w:val="right"/>
            </w:pPr>
            <w:r>
              <w:rPr>
                <w:spacing w:val="-10"/>
              </w:rPr>
              <w:t>1</w:t>
            </w:r>
          </w:p>
        </w:tc>
        <w:tc>
          <w:tcPr>
            <w:tcW w:w="1602" w:type="dxa"/>
          </w:tcPr>
          <w:p w:rsidR="00A4284F" w:rsidRDefault="00A4284F">
            <w:pPr>
              <w:pStyle w:val="TableParagraph"/>
            </w:pPr>
          </w:p>
        </w:tc>
        <w:tc>
          <w:tcPr>
            <w:tcW w:w="1658" w:type="dxa"/>
          </w:tcPr>
          <w:p w:rsidR="00A4284F" w:rsidRDefault="00A4284F">
            <w:pPr>
              <w:pStyle w:val="TableParagraph"/>
            </w:pPr>
          </w:p>
        </w:tc>
        <w:tc>
          <w:tcPr>
            <w:tcW w:w="2636" w:type="dxa"/>
          </w:tcPr>
          <w:p w:rsidR="00A4284F" w:rsidRDefault="004E5E27">
            <w:pPr>
              <w:pStyle w:val="TableParagraph"/>
              <w:spacing w:before="12" w:line="290" w:lineRule="atLeast"/>
              <w:ind w:left="236" w:right="51"/>
            </w:pPr>
            <w:r>
              <w:t xml:space="preserve">Библиотека ЦОК </w:t>
            </w:r>
            <w:r>
              <w:rPr>
                <w:color w:val="0000FF"/>
                <w:spacing w:val="-2"/>
                <w:u w:val="single" w:color="0000FF"/>
              </w:rPr>
              <w:t>https://m.edsoo.ru/f5ed32</w:t>
            </w:r>
            <w:r>
              <w:rPr>
                <w:color w:val="0000FF"/>
                <w:spacing w:val="-2"/>
              </w:rPr>
              <w:t xml:space="preserve"> </w:t>
            </w:r>
            <w:r>
              <w:rPr>
                <w:color w:val="0000FF"/>
                <w:spacing w:val="-6"/>
                <w:u w:val="single" w:color="0000FF"/>
              </w:rPr>
              <w:t>74</w:t>
            </w:r>
          </w:p>
        </w:tc>
      </w:tr>
      <w:tr w:rsidR="00A4284F">
        <w:trPr>
          <w:trHeight w:val="1210"/>
        </w:trPr>
        <w:tc>
          <w:tcPr>
            <w:tcW w:w="622" w:type="dxa"/>
          </w:tcPr>
          <w:p w:rsidR="00A4284F" w:rsidRDefault="00A4284F">
            <w:pPr>
              <w:pStyle w:val="TableParagraph"/>
              <w:spacing w:before="231"/>
              <w:rPr>
                <w:b/>
              </w:rPr>
            </w:pPr>
          </w:p>
          <w:p w:rsidR="00A4284F" w:rsidRDefault="004E5E27">
            <w:pPr>
              <w:pStyle w:val="TableParagraph"/>
              <w:ind w:left="100"/>
            </w:pPr>
            <w:r>
              <w:rPr>
                <w:spacing w:val="-5"/>
              </w:rPr>
              <w:t>20</w:t>
            </w:r>
          </w:p>
        </w:tc>
        <w:tc>
          <w:tcPr>
            <w:tcW w:w="2206" w:type="dxa"/>
          </w:tcPr>
          <w:p w:rsidR="00A4284F" w:rsidRDefault="004E5E27">
            <w:pPr>
              <w:pStyle w:val="TableParagraph"/>
              <w:spacing w:before="12" w:line="290" w:lineRule="atLeast"/>
              <w:ind w:left="235"/>
            </w:pPr>
            <w:r>
              <w:rPr>
                <w:spacing w:val="-2"/>
              </w:rPr>
              <w:t xml:space="preserve">Основы конституционного </w:t>
            </w:r>
            <w:r>
              <w:t xml:space="preserve">строя Российской </w:t>
            </w:r>
            <w:r>
              <w:rPr>
                <w:spacing w:val="-2"/>
              </w:rPr>
              <w:t>Федерации</w:t>
            </w:r>
          </w:p>
        </w:tc>
        <w:tc>
          <w:tcPr>
            <w:tcW w:w="842" w:type="dxa"/>
          </w:tcPr>
          <w:p w:rsidR="00A4284F" w:rsidRDefault="00A4284F">
            <w:pPr>
              <w:pStyle w:val="TableParagraph"/>
              <w:spacing w:before="231"/>
              <w:rPr>
                <w:b/>
              </w:rPr>
            </w:pPr>
          </w:p>
          <w:p w:rsidR="00A4284F" w:rsidRDefault="004E5E27">
            <w:pPr>
              <w:pStyle w:val="TableParagraph"/>
              <w:ind w:right="253"/>
              <w:jc w:val="right"/>
            </w:pPr>
            <w:r>
              <w:rPr>
                <w:spacing w:val="-10"/>
              </w:rPr>
              <w:t>1</w:t>
            </w:r>
          </w:p>
        </w:tc>
        <w:tc>
          <w:tcPr>
            <w:tcW w:w="1602" w:type="dxa"/>
          </w:tcPr>
          <w:p w:rsidR="00A4284F" w:rsidRDefault="00A4284F">
            <w:pPr>
              <w:pStyle w:val="TableParagraph"/>
            </w:pPr>
          </w:p>
        </w:tc>
        <w:tc>
          <w:tcPr>
            <w:tcW w:w="1658" w:type="dxa"/>
          </w:tcPr>
          <w:p w:rsidR="00A4284F" w:rsidRDefault="00A4284F">
            <w:pPr>
              <w:pStyle w:val="TableParagraph"/>
            </w:pPr>
          </w:p>
        </w:tc>
        <w:tc>
          <w:tcPr>
            <w:tcW w:w="2636" w:type="dxa"/>
          </w:tcPr>
          <w:p w:rsidR="00A4284F" w:rsidRDefault="004E5E27">
            <w:pPr>
              <w:pStyle w:val="TableParagraph"/>
              <w:spacing w:before="194" w:line="276" w:lineRule="auto"/>
              <w:ind w:left="236" w:right="51"/>
            </w:pPr>
            <w:r>
              <w:t xml:space="preserve">Библиотека ЦОК </w:t>
            </w:r>
            <w:r>
              <w:rPr>
                <w:color w:val="0000FF"/>
                <w:spacing w:val="-2"/>
                <w:u w:val="single" w:color="0000FF"/>
              </w:rPr>
              <w:t>https://m.edsoo.ru/f84050</w:t>
            </w:r>
            <w:r>
              <w:rPr>
                <w:color w:val="0000FF"/>
                <w:spacing w:val="-2"/>
              </w:rPr>
              <w:t xml:space="preserve"> </w:t>
            </w:r>
            <w:r>
              <w:rPr>
                <w:color w:val="0000FF"/>
                <w:spacing w:val="-6"/>
                <w:u w:val="single" w:color="0000FF"/>
              </w:rPr>
              <w:t>c4</w:t>
            </w:r>
          </w:p>
        </w:tc>
      </w:tr>
    </w:tbl>
    <w:p w:rsidR="00A4284F" w:rsidRDefault="00A4284F">
      <w:pPr>
        <w:pStyle w:val="TableParagraph"/>
        <w:spacing w:line="276" w:lineRule="auto"/>
        <w:sectPr w:rsidR="00A4284F">
          <w:type w:val="continuous"/>
          <w:pgSz w:w="11910" w:h="16840"/>
          <w:pgMar w:top="1100" w:right="283" w:bottom="1180" w:left="1133" w:header="0" w:footer="915" w:gutter="0"/>
          <w:cols w:space="720"/>
        </w:sectPr>
      </w:pPr>
    </w:p>
    <w:tbl>
      <w:tblPr>
        <w:tblStyle w:val="TableNormal"/>
        <w:tblW w:w="0" w:type="auto"/>
        <w:tblInd w:w="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22"/>
        <w:gridCol w:w="2206"/>
        <w:gridCol w:w="842"/>
        <w:gridCol w:w="1602"/>
        <w:gridCol w:w="1658"/>
        <w:gridCol w:w="2636"/>
      </w:tblGrid>
      <w:tr w:rsidR="00A4284F">
        <w:trPr>
          <w:trHeight w:val="920"/>
        </w:trPr>
        <w:tc>
          <w:tcPr>
            <w:tcW w:w="622" w:type="dxa"/>
          </w:tcPr>
          <w:p w:rsidR="00A4284F" w:rsidRDefault="00A4284F">
            <w:pPr>
              <w:pStyle w:val="TableParagraph"/>
              <w:spacing w:before="86"/>
              <w:rPr>
                <w:b/>
              </w:rPr>
            </w:pPr>
          </w:p>
          <w:p w:rsidR="00A4284F" w:rsidRDefault="004E5E27">
            <w:pPr>
              <w:pStyle w:val="TableParagraph"/>
              <w:ind w:left="100"/>
            </w:pPr>
            <w:r>
              <w:rPr>
                <w:spacing w:val="-5"/>
              </w:rPr>
              <w:t>21</w:t>
            </w:r>
          </w:p>
        </w:tc>
        <w:tc>
          <w:tcPr>
            <w:tcW w:w="2206" w:type="dxa"/>
          </w:tcPr>
          <w:p w:rsidR="00A4284F" w:rsidRDefault="004E5E27">
            <w:pPr>
              <w:pStyle w:val="TableParagraph"/>
              <w:spacing w:before="12" w:line="290" w:lineRule="atLeast"/>
              <w:ind w:left="235"/>
            </w:pPr>
            <w:r>
              <w:rPr>
                <w:spacing w:val="-2"/>
              </w:rPr>
              <w:t>Государство Российская Федерация</w:t>
            </w:r>
          </w:p>
        </w:tc>
        <w:tc>
          <w:tcPr>
            <w:tcW w:w="842" w:type="dxa"/>
          </w:tcPr>
          <w:p w:rsidR="00A4284F" w:rsidRDefault="00A4284F">
            <w:pPr>
              <w:pStyle w:val="TableParagraph"/>
              <w:spacing w:before="86"/>
              <w:rPr>
                <w:b/>
              </w:rPr>
            </w:pPr>
          </w:p>
          <w:p w:rsidR="00A4284F" w:rsidRDefault="004E5E27">
            <w:pPr>
              <w:pStyle w:val="TableParagraph"/>
              <w:ind w:right="253"/>
              <w:jc w:val="right"/>
            </w:pPr>
            <w:r>
              <w:rPr>
                <w:spacing w:val="-10"/>
              </w:rPr>
              <w:t>1</w:t>
            </w:r>
          </w:p>
        </w:tc>
        <w:tc>
          <w:tcPr>
            <w:tcW w:w="1602" w:type="dxa"/>
          </w:tcPr>
          <w:p w:rsidR="00A4284F" w:rsidRDefault="00A4284F">
            <w:pPr>
              <w:pStyle w:val="TableParagraph"/>
            </w:pPr>
          </w:p>
        </w:tc>
        <w:tc>
          <w:tcPr>
            <w:tcW w:w="1658" w:type="dxa"/>
          </w:tcPr>
          <w:p w:rsidR="00A4284F" w:rsidRDefault="00A4284F">
            <w:pPr>
              <w:pStyle w:val="TableParagraph"/>
            </w:pPr>
          </w:p>
        </w:tc>
        <w:tc>
          <w:tcPr>
            <w:tcW w:w="2636" w:type="dxa"/>
          </w:tcPr>
          <w:p w:rsidR="00A4284F" w:rsidRDefault="004E5E27">
            <w:pPr>
              <w:pStyle w:val="TableParagraph"/>
              <w:spacing w:before="12" w:line="290" w:lineRule="atLeast"/>
              <w:ind w:left="236" w:right="51"/>
            </w:pPr>
            <w:r>
              <w:t xml:space="preserve">Библиотека ЦОК </w:t>
            </w:r>
            <w:r>
              <w:rPr>
                <w:color w:val="0000FF"/>
                <w:spacing w:val="-2"/>
                <w:u w:val="single" w:color="0000FF"/>
              </w:rPr>
              <w:t>https://m.edsoo.ru/f5ed34</w:t>
            </w:r>
            <w:r>
              <w:rPr>
                <w:color w:val="0000FF"/>
                <w:spacing w:val="-2"/>
              </w:rPr>
              <w:t xml:space="preserve"> </w:t>
            </w:r>
            <w:r>
              <w:rPr>
                <w:color w:val="0000FF"/>
                <w:spacing w:val="-6"/>
                <w:u w:val="single" w:color="0000FF"/>
              </w:rPr>
              <w:t>7c</w:t>
            </w:r>
          </w:p>
        </w:tc>
      </w:tr>
      <w:tr w:rsidR="00A4284F">
        <w:trPr>
          <w:trHeight w:val="1210"/>
        </w:trPr>
        <w:tc>
          <w:tcPr>
            <w:tcW w:w="622" w:type="dxa"/>
          </w:tcPr>
          <w:p w:rsidR="00A4284F" w:rsidRDefault="00A4284F">
            <w:pPr>
              <w:pStyle w:val="TableParagraph"/>
              <w:spacing w:before="231"/>
              <w:rPr>
                <w:b/>
              </w:rPr>
            </w:pPr>
          </w:p>
          <w:p w:rsidR="00A4284F" w:rsidRDefault="004E5E27">
            <w:pPr>
              <w:pStyle w:val="TableParagraph"/>
              <w:ind w:left="100"/>
            </w:pPr>
            <w:r>
              <w:rPr>
                <w:spacing w:val="-5"/>
              </w:rPr>
              <w:t>22</w:t>
            </w:r>
          </w:p>
        </w:tc>
        <w:tc>
          <w:tcPr>
            <w:tcW w:w="2206" w:type="dxa"/>
          </w:tcPr>
          <w:p w:rsidR="00A4284F" w:rsidRDefault="004E5E27">
            <w:pPr>
              <w:pStyle w:val="TableParagraph"/>
              <w:spacing w:before="12" w:line="290" w:lineRule="atLeast"/>
              <w:ind w:left="235" w:right="165"/>
            </w:pPr>
            <w:r>
              <w:rPr>
                <w:spacing w:val="-2"/>
              </w:rPr>
              <w:t xml:space="preserve">Государственное </w:t>
            </w:r>
            <w:r>
              <w:t xml:space="preserve">управление в </w:t>
            </w:r>
            <w:r>
              <w:rPr>
                <w:spacing w:val="-2"/>
              </w:rPr>
              <w:t>Российской Федерации</w:t>
            </w:r>
          </w:p>
        </w:tc>
        <w:tc>
          <w:tcPr>
            <w:tcW w:w="842" w:type="dxa"/>
          </w:tcPr>
          <w:p w:rsidR="00A4284F" w:rsidRDefault="00A4284F">
            <w:pPr>
              <w:pStyle w:val="TableParagraph"/>
              <w:spacing w:before="231"/>
              <w:rPr>
                <w:b/>
              </w:rPr>
            </w:pPr>
          </w:p>
          <w:p w:rsidR="00A4284F" w:rsidRDefault="004E5E27">
            <w:pPr>
              <w:pStyle w:val="TableParagraph"/>
              <w:ind w:right="253"/>
              <w:jc w:val="right"/>
            </w:pPr>
            <w:r>
              <w:rPr>
                <w:spacing w:val="-10"/>
              </w:rPr>
              <w:t>1</w:t>
            </w:r>
          </w:p>
        </w:tc>
        <w:tc>
          <w:tcPr>
            <w:tcW w:w="1602" w:type="dxa"/>
          </w:tcPr>
          <w:p w:rsidR="00A4284F" w:rsidRDefault="00A4284F">
            <w:pPr>
              <w:pStyle w:val="TableParagraph"/>
            </w:pPr>
          </w:p>
        </w:tc>
        <w:tc>
          <w:tcPr>
            <w:tcW w:w="1658" w:type="dxa"/>
          </w:tcPr>
          <w:p w:rsidR="00A4284F" w:rsidRDefault="00A4284F">
            <w:pPr>
              <w:pStyle w:val="TableParagraph"/>
            </w:pPr>
          </w:p>
        </w:tc>
        <w:tc>
          <w:tcPr>
            <w:tcW w:w="2636" w:type="dxa"/>
          </w:tcPr>
          <w:p w:rsidR="00A4284F" w:rsidRDefault="004E5E27">
            <w:pPr>
              <w:pStyle w:val="TableParagraph"/>
              <w:spacing w:before="194" w:line="276" w:lineRule="auto"/>
              <w:ind w:left="236" w:right="51"/>
            </w:pPr>
            <w:r>
              <w:t xml:space="preserve">Библиотека ЦОК </w:t>
            </w:r>
            <w:r>
              <w:rPr>
                <w:color w:val="0000FF"/>
                <w:spacing w:val="-2"/>
                <w:u w:val="single" w:color="0000FF"/>
              </w:rPr>
              <w:t>https://m.edsoo.ru/f5ed36</w:t>
            </w:r>
            <w:r>
              <w:rPr>
                <w:color w:val="0000FF"/>
                <w:spacing w:val="-2"/>
              </w:rPr>
              <w:t xml:space="preserve"> </w:t>
            </w:r>
            <w:r>
              <w:rPr>
                <w:color w:val="0000FF"/>
                <w:spacing w:val="-6"/>
                <w:u w:val="single" w:color="0000FF"/>
              </w:rPr>
              <w:t>3e</w:t>
            </w:r>
          </w:p>
        </w:tc>
      </w:tr>
      <w:tr w:rsidR="00A4284F">
        <w:trPr>
          <w:trHeight w:val="920"/>
        </w:trPr>
        <w:tc>
          <w:tcPr>
            <w:tcW w:w="622" w:type="dxa"/>
          </w:tcPr>
          <w:p w:rsidR="00A4284F" w:rsidRDefault="00A4284F">
            <w:pPr>
              <w:pStyle w:val="TableParagraph"/>
              <w:spacing w:before="86"/>
              <w:rPr>
                <w:b/>
              </w:rPr>
            </w:pPr>
          </w:p>
          <w:p w:rsidR="00A4284F" w:rsidRDefault="004E5E27">
            <w:pPr>
              <w:pStyle w:val="TableParagraph"/>
              <w:ind w:left="100"/>
            </w:pPr>
            <w:r>
              <w:rPr>
                <w:spacing w:val="-5"/>
              </w:rPr>
              <w:t>23</w:t>
            </w:r>
          </w:p>
        </w:tc>
        <w:tc>
          <w:tcPr>
            <w:tcW w:w="2206" w:type="dxa"/>
          </w:tcPr>
          <w:p w:rsidR="00A4284F" w:rsidRDefault="004E5E27">
            <w:pPr>
              <w:pStyle w:val="TableParagraph"/>
              <w:spacing w:before="194" w:line="276" w:lineRule="auto"/>
              <w:ind w:left="235"/>
            </w:pPr>
            <w:r>
              <w:rPr>
                <w:spacing w:val="-2"/>
              </w:rPr>
              <w:t>Национальная безопасность</w:t>
            </w:r>
          </w:p>
        </w:tc>
        <w:tc>
          <w:tcPr>
            <w:tcW w:w="842" w:type="dxa"/>
          </w:tcPr>
          <w:p w:rsidR="00A4284F" w:rsidRDefault="00A4284F">
            <w:pPr>
              <w:pStyle w:val="TableParagraph"/>
              <w:spacing w:before="86"/>
              <w:rPr>
                <w:b/>
              </w:rPr>
            </w:pPr>
          </w:p>
          <w:p w:rsidR="00A4284F" w:rsidRDefault="004E5E27">
            <w:pPr>
              <w:pStyle w:val="TableParagraph"/>
              <w:ind w:right="253"/>
              <w:jc w:val="right"/>
            </w:pPr>
            <w:r>
              <w:rPr>
                <w:spacing w:val="-10"/>
              </w:rPr>
              <w:t>1</w:t>
            </w:r>
          </w:p>
        </w:tc>
        <w:tc>
          <w:tcPr>
            <w:tcW w:w="1602" w:type="dxa"/>
          </w:tcPr>
          <w:p w:rsidR="00A4284F" w:rsidRDefault="00A4284F">
            <w:pPr>
              <w:pStyle w:val="TableParagraph"/>
            </w:pPr>
          </w:p>
        </w:tc>
        <w:tc>
          <w:tcPr>
            <w:tcW w:w="1658" w:type="dxa"/>
          </w:tcPr>
          <w:p w:rsidR="00A4284F" w:rsidRDefault="00A4284F">
            <w:pPr>
              <w:pStyle w:val="TableParagraph"/>
            </w:pPr>
          </w:p>
        </w:tc>
        <w:tc>
          <w:tcPr>
            <w:tcW w:w="2636" w:type="dxa"/>
          </w:tcPr>
          <w:p w:rsidR="00A4284F" w:rsidRDefault="004E5E27">
            <w:pPr>
              <w:pStyle w:val="TableParagraph"/>
              <w:spacing w:before="12" w:line="290" w:lineRule="atLeast"/>
              <w:ind w:left="236" w:right="51"/>
            </w:pPr>
            <w:r>
              <w:t xml:space="preserve">Библиотека ЦОК </w:t>
            </w:r>
            <w:r>
              <w:rPr>
                <w:color w:val="0000FF"/>
                <w:spacing w:val="-2"/>
                <w:u w:val="single" w:color="0000FF"/>
              </w:rPr>
              <w:t>https://m.edsoo.ru/f8409a</w:t>
            </w:r>
            <w:r>
              <w:rPr>
                <w:color w:val="0000FF"/>
                <w:spacing w:val="-2"/>
              </w:rPr>
              <w:t xml:space="preserve"> </w:t>
            </w:r>
            <w:r>
              <w:rPr>
                <w:color w:val="0000FF"/>
                <w:spacing w:val="-6"/>
                <w:u w:val="single" w:color="0000FF"/>
              </w:rPr>
              <w:t>34</w:t>
            </w:r>
          </w:p>
        </w:tc>
      </w:tr>
      <w:tr w:rsidR="00A4284F">
        <w:trPr>
          <w:trHeight w:val="920"/>
        </w:trPr>
        <w:tc>
          <w:tcPr>
            <w:tcW w:w="622" w:type="dxa"/>
          </w:tcPr>
          <w:p w:rsidR="00A4284F" w:rsidRDefault="00A4284F">
            <w:pPr>
              <w:pStyle w:val="TableParagraph"/>
              <w:spacing w:before="86"/>
              <w:rPr>
                <w:b/>
              </w:rPr>
            </w:pPr>
          </w:p>
          <w:p w:rsidR="00A4284F" w:rsidRDefault="004E5E27">
            <w:pPr>
              <w:pStyle w:val="TableParagraph"/>
              <w:ind w:left="100"/>
            </w:pPr>
            <w:r>
              <w:rPr>
                <w:spacing w:val="-5"/>
              </w:rPr>
              <w:t>24</w:t>
            </w:r>
          </w:p>
        </w:tc>
        <w:tc>
          <w:tcPr>
            <w:tcW w:w="2206" w:type="dxa"/>
          </w:tcPr>
          <w:p w:rsidR="00A4284F" w:rsidRDefault="004E5E27">
            <w:pPr>
              <w:pStyle w:val="TableParagraph"/>
              <w:spacing w:before="12" w:line="290" w:lineRule="atLeast"/>
              <w:ind w:left="235" w:right="164"/>
            </w:pPr>
            <w:r>
              <w:rPr>
                <w:spacing w:val="-2"/>
              </w:rPr>
              <w:t xml:space="preserve">Политическая </w:t>
            </w:r>
            <w:r>
              <w:t>культура</w:t>
            </w:r>
            <w:r>
              <w:rPr>
                <w:spacing w:val="-14"/>
              </w:rPr>
              <w:t xml:space="preserve"> </w:t>
            </w:r>
            <w:r>
              <w:t>общества и личности</w:t>
            </w:r>
          </w:p>
        </w:tc>
        <w:tc>
          <w:tcPr>
            <w:tcW w:w="842" w:type="dxa"/>
          </w:tcPr>
          <w:p w:rsidR="00A4284F" w:rsidRDefault="00A4284F">
            <w:pPr>
              <w:pStyle w:val="TableParagraph"/>
              <w:spacing w:before="86"/>
              <w:rPr>
                <w:b/>
              </w:rPr>
            </w:pPr>
          </w:p>
          <w:p w:rsidR="00A4284F" w:rsidRDefault="004E5E27">
            <w:pPr>
              <w:pStyle w:val="TableParagraph"/>
              <w:ind w:right="253"/>
              <w:jc w:val="right"/>
            </w:pPr>
            <w:r>
              <w:rPr>
                <w:spacing w:val="-10"/>
              </w:rPr>
              <w:t>1</w:t>
            </w:r>
          </w:p>
        </w:tc>
        <w:tc>
          <w:tcPr>
            <w:tcW w:w="1602" w:type="dxa"/>
          </w:tcPr>
          <w:p w:rsidR="00A4284F" w:rsidRDefault="00A4284F">
            <w:pPr>
              <w:pStyle w:val="TableParagraph"/>
            </w:pPr>
          </w:p>
        </w:tc>
        <w:tc>
          <w:tcPr>
            <w:tcW w:w="1658" w:type="dxa"/>
          </w:tcPr>
          <w:p w:rsidR="00A4284F" w:rsidRDefault="00A4284F">
            <w:pPr>
              <w:pStyle w:val="TableParagraph"/>
            </w:pPr>
          </w:p>
        </w:tc>
        <w:tc>
          <w:tcPr>
            <w:tcW w:w="2636" w:type="dxa"/>
          </w:tcPr>
          <w:p w:rsidR="00A4284F" w:rsidRDefault="004E5E27">
            <w:pPr>
              <w:pStyle w:val="TableParagraph"/>
              <w:spacing w:before="12" w:line="290" w:lineRule="atLeast"/>
              <w:ind w:left="236" w:right="51"/>
            </w:pPr>
            <w:r>
              <w:t xml:space="preserve">Библиотека ЦОК </w:t>
            </w:r>
            <w:r>
              <w:rPr>
                <w:color w:val="0000FF"/>
                <w:spacing w:val="-2"/>
                <w:u w:val="single" w:color="0000FF"/>
              </w:rPr>
              <w:t>https://m.edsoo.ru/f5ed49</w:t>
            </w:r>
            <w:r>
              <w:rPr>
                <w:color w:val="0000FF"/>
                <w:spacing w:val="-2"/>
              </w:rPr>
              <w:t xml:space="preserve"> </w:t>
            </w:r>
            <w:r>
              <w:rPr>
                <w:color w:val="0000FF"/>
                <w:spacing w:val="-6"/>
                <w:u w:val="single" w:color="0000FF"/>
              </w:rPr>
              <w:t>b2</w:t>
            </w:r>
          </w:p>
        </w:tc>
      </w:tr>
      <w:tr w:rsidR="00A4284F">
        <w:trPr>
          <w:trHeight w:val="920"/>
        </w:trPr>
        <w:tc>
          <w:tcPr>
            <w:tcW w:w="622" w:type="dxa"/>
          </w:tcPr>
          <w:p w:rsidR="00A4284F" w:rsidRDefault="00A4284F">
            <w:pPr>
              <w:pStyle w:val="TableParagraph"/>
              <w:spacing w:before="86"/>
              <w:rPr>
                <w:b/>
              </w:rPr>
            </w:pPr>
          </w:p>
          <w:p w:rsidR="00A4284F" w:rsidRDefault="004E5E27">
            <w:pPr>
              <w:pStyle w:val="TableParagraph"/>
              <w:ind w:left="100"/>
            </w:pPr>
            <w:r>
              <w:rPr>
                <w:spacing w:val="-5"/>
              </w:rPr>
              <w:t>25</w:t>
            </w:r>
          </w:p>
        </w:tc>
        <w:tc>
          <w:tcPr>
            <w:tcW w:w="2206" w:type="dxa"/>
          </w:tcPr>
          <w:p w:rsidR="00A4284F" w:rsidRDefault="004E5E27">
            <w:pPr>
              <w:pStyle w:val="TableParagraph"/>
              <w:spacing w:before="194" w:line="276" w:lineRule="auto"/>
              <w:ind w:left="235"/>
            </w:pPr>
            <w:r>
              <w:rPr>
                <w:spacing w:val="-2"/>
              </w:rPr>
              <w:t>Политическая идеология</w:t>
            </w:r>
          </w:p>
        </w:tc>
        <w:tc>
          <w:tcPr>
            <w:tcW w:w="842" w:type="dxa"/>
          </w:tcPr>
          <w:p w:rsidR="00A4284F" w:rsidRDefault="00A4284F">
            <w:pPr>
              <w:pStyle w:val="TableParagraph"/>
              <w:spacing w:before="86"/>
              <w:rPr>
                <w:b/>
              </w:rPr>
            </w:pPr>
          </w:p>
          <w:p w:rsidR="00A4284F" w:rsidRDefault="004E5E27">
            <w:pPr>
              <w:pStyle w:val="TableParagraph"/>
              <w:ind w:right="253"/>
              <w:jc w:val="right"/>
            </w:pPr>
            <w:r>
              <w:rPr>
                <w:spacing w:val="-10"/>
              </w:rPr>
              <w:t>1</w:t>
            </w:r>
          </w:p>
        </w:tc>
        <w:tc>
          <w:tcPr>
            <w:tcW w:w="1602" w:type="dxa"/>
          </w:tcPr>
          <w:p w:rsidR="00A4284F" w:rsidRDefault="00A4284F">
            <w:pPr>
              <w:pStyle w:val="TableParagraph"/>
            </w:pPr>
          </w:p>
        </w:tc>
        <w:tc>
          <w:tcPr>
            <w:tcW w:w="1658" w:type="dxa"/>
          </w:tcPr>
          <w:p w:rsidR="00A4284F" w:rsidRDefault="00A4284F">
            <w:pPr>
              <w:pStyle w:val="TableParagraph"/>
            </w:pPr>
          </w:p>
        </w:tc>
        <w:tc>
          <w:tcPr>
            <w:tcW w:w="2636" w:type="dxa"/>
          </w:tcPr>
          <w:p w:rsidR="00A4284F" w:rsidRDefault="004E5E27">
            <w:pPr>
              <w:pStyle w:val="TableParagraph"/>
              <w:spacing w:before="12" w:line="290" w:lineRule="atLeast"/>
              <w:ind w:left="236" w:right="51"/>
            </w:pPr>
            <w:r>
              <w:t xml:space="preserve">Библиотека ЦОК </w:t>
            </w:r>
            <w:r>
              <w:rPr>
                <w:color w:val="0000FF"/>
                <w:spacing w:val="-2"/>
                <w:u w:val="single" w:color="0000FF"/>
              </w:rPr>
              <w:t>https://m.edsoo.ru/f5ed41</w:t>
            </w:r>
            <w:r>
              <w:rPr>
                <w:color w:val="0000FF"/>
                <w:spacing w:val="-2"/>
              </w:rPr>
              <w:t xml:space="preserve"> </w:t>
            </w:r>
            <w:r>
              <w:rPr>
                <w:color w:val="0000FF"/>
                <w:spacing w:val="-6"/>
                <w:u w:val="single" w:color="0000FF"/>
              </w:rPr>
              <w:t>4c</w:t>
            </w:r>
          </w:p>
        </w:tc>
      </w:tr>
      <w:tr w:rsidR="00A4284F">
        <w:trPr>
          <w:trHeight w:val="919"/>
        </w:trPr>
        <w:tc>
          <w:tcPr>
            <w:tcW w:w="622" w:type="dxa"/>
          </w:tcPr>
          <w:p w:rsidR="00A4284F" w:rsidRDefault="00A4284F">
            <w:pPr>
              <w:pStyle w:val="TableParagraph"/>
              <w:spacing w:before="86"/>
              <w:rPr>
                <w:b/>
              </w:rPr>
            </w:pPr>
          </w:p>
          <w:p w:rsidR="00A4284F" w:rsidRDefault="004E5E27">
            <w:pPr>
              <w:pStyle w:val="TableParagraph"/>
              <w:ind w:left="100"/>
            </w:pPr>
            <w:r>
              <w:rPr>
                <w:spacing w:val="-5"/>
              </w:rPr>
              <w:t>26</w:t>
            </w:r>
          </w:p>
        </w:tc>
        <w:tc>
          <w:tcPr>
            <w:tcW w:w="2206" w:type="dxa"/>
          </w:tcPr>
          <w:p w:rsidR="00A4284F" w:rsidRDefault="004E5E27">
            <w:pPr>
              <w:pStyle w:val="TableParagraph"/>
              <w:spacing w:before="194" w:line="276" w:lineRule="auto"/>
              <w:ind w:left="235"/>
            </w:pPr>
            <w:r>
              <w:rPr>
                <w:spacing w:val="-2"/>
              </w:rPr>
              <w:t>Политический процесс</w:t>
            </w:r>
          </w:p>
        </w:tc>
        <w:tc>
          <w:tcPr>
            <w:tcW w:w="842" w:type="dxa"/>
          </w:tcPr>
          <w:p w:rsidR="00A4284F" w:rsidRDefault="00A4284F">
            <w:pPr>
              <w:pStyle w:val="TableParagraph"/>
              <w:spacing w:before="86"/>
              <w:rPr>
                <w:b/>
              </w:rPr>
            </w:pPr>
          </w:p>
          <w:p w:rsidR="00A4284F" w:rsidRDefault="004E5E27">
            <w:pPr>
              <w:pStyle w:val="TableParagraph"/>
              <w:ind w:right="253"/>
              <w:jc w:val="right"/>
            </w:pPr>
            <w:r>
              <w:rPr>
                <w:spacing w:val="-10"/>
              </w:rPr>
              <w:t>1</w:t>
            </w:r>
          </w:p>
        </w:tc>
        <w:tc>
          <w:tcPr>
            <w:tcW w:w="1602" w:type="dxa"/>
          </w:tcPr>
          <w:p w:rsidR="00A4284F" w:rsidRDefault="00A4284F">
            <w:pPr>
              <w:pStyle w:val="TableParagraph"/>
            </w:pPr>
          </w:p>
        </w:tc>
        <w:tc>
          <w:tcPr>
            <w:tcW w:w="1658" w:type="dxa"/>
          </w:tcPr>
          <w:p w:rsidR="00A4284F" w:rsidRDefault="00A4284F">
            <w:pPr>
              <w:pStyle w:val="TableParagraph"/>
            </w:pPr>
          </w:p>
        </w:tc>
        <w:tc>
          <w:tcPr>
            <w:tcW w:w="2636" w:type="dxa"/>
          </w:tcPr>
          <w:p w:rsidR="00A4284F" w:rsidRDefault="004E5E27">
            <w:pPr>
              <w:pStyle w:val="TableParagraph"/>
              <w:spacing w:before="12" w:line="290" w:lineRule="atLeast"/>
              <w:ind w:left="236" w:right="51"/>
            </w:pPr>
            <w:r>
              <w:t xml:space="preserve">Библиотека ЦОК </w:t>
            </w:r>
            <w:r>
              <w:rPr>
                <w:color w:val="0000FF"/>
                <w:spacing w:val="-2"/>
                <w:u w:val="single" w:color="0000FF"/>
              </w:rPr>
              <w:t>https://m.edsoo.ru/f5ed4b</w:t>
            </w:r>
            <w:r>
              <w:rPr>
                <w:color w:val="0000FF"/>
                <w:spacing w:val="-2"/>
              </w:rPr>
              <w:t xml:space="preserve"> </w:t>
            </w:r>
            <w:r>
              <w:rPr>
                <w:color w:val="0000FF"/>
                <w:spacing w:val="-6"/>
                <w:u w:val="single" w:color="0000FF"/>
              </w:rPr>
              <w:t>56</w:t>
            </w:r>
          </w:p>
        </w:tc>
      </w:tr>
      <w:tr w:rsidR="00A4284F">
        <w:trPr>
          <w:trHeight w:val="920"/>
        </w:trPr>
        <w:tc>
          <w:tcPr>
            <w:tcW w:w="622" w:type="dxa"/>
          </w:tcPr>
          <w:p w:rsidR="00A4284F" w:rsidRDefault="00A4284F">
            <w:pPr>
              <w:pStyle w:val="TableParagraph"/>
              <w:spacing w:before="86"/>
              <w:rPr>
                <w:b/>
              </w:rPr>
            </w:pPr>
          </w:p>
          <w:p w:rsidR="00A4284F" w:rsidRDefault="004E5E27">
            <w:pPr>
              <w:pStyle w:val="TableParagraph"/>
              <w:ind w:left="100"/>
            </w:pPr>
            <w:r>
              <w:rPr>
                <w:spacing w:val="-5"/>
              </w:rPr>
              <w:t>27</w:t>
            </w:r>
          </w:p>
        </w:tc>
        <w:tc>
          <w:tcPr>
            <w:tcW w:w="2206" w:type="dxa"/>
          </w:tcPr>
          <w:p w:rsidR="00A4284F" w:rsidRDefault="004E5E27">
            <w:pPr>
              <w:pStyle w:val="TableParagraph"/>
              <w:spacing w:before="12" w:line="290" w:lineRule="atLeast"/>
              <w:ind w:left="235"/>
            </w:pPr>
            <w:r>
              <w:rPr>
                <w:spacing w:val="-2"/>
              </w:rPr>
              <w:t>Участники политического процесса</w:t>
            </w:r>
          </w:p>
        </w:tc>
        <w:tc>
          <w:tcPr>
            <w:tcW w:w="842" w:type="dxa"/>
          </w:tcPr>
          <w:p w:rsidR="00A4284F" w:rsidRDefault="00A4284F">
            <w:pPr>
              <w:pStyle w:val="TableParagraph"/>
              <w:spacing w:before="86"/>
              <w:rPr>
                <w:b/>
              </w:rPr>
            </w:pPr>
          </w:p>
          <w:p w:rsidR="00A4284F" w:rsidRDefault="004E5E27">
            <w:pPr>
              <w:pStyle w:val="TableParagraph"/>
              <w:ind w:right="253"/>
              <w:jc w:val="right"/>
            </w:pPr>
            <w:r>
              <w:rPr>
                <w:spacing w:val="-10"/>
              </w:rPr>
              <w:t>1</w:t>
            </w:r>
          </w:p>
        </w:tc>
        <w:tc>
          <w:tcPr>
            <w:tcW w:w="1602" w:type="dxa"/>
          </w:tcPr>
          <w:p w:rsidR="00A4284F" w:rsidRDefault="00A4284F">
            <w:pPr>
              <w:pStyle w:val="TableParagraph"/>
            </w:pPr>
          </w:p>
        </w:tc>
        <w:tc>
          <w:tcPr>
            <w:tcW w:w="1658" w:type="dxa"/>
          </w:tcPr>
          <w:p w:rsidR="00A4284F" w:rsidRDefault="00A4284F">
            <w:pPr>
              <w:pStyle w:val="TableParagraph"/>
            </w:pPr>
          </w:p>
        </w:tc>
        <w:tc>
          <w:tcPr>
            <w:tcW w:w="2636" w:type="dxa"/>
          </w:tcPr>
          <w:p w:rsidR="00A4284F" w:rsidRDefault="004E5E27">
            <w:pPr>
              <w:pStyle w:val="TableParagraph"/>
              <w:spacing w:before="12" w:line="290" w:lineRule="atLeast"/>
              <w:ind w:left="236" w:right="51"/>
            </w:pPr>
            <w:r>
              <w:t xml:space="preserve">Библиотека ЦОК </w:t>
            </w:r>
            <w:r>
              <w:rPr>
                <w:color w:val="0000FF"/>
                <w:spacing w:val="-2"/>
                <w:u w:val="single" w:color="0000FF"/>
              </w:rPr>
              <w:t>https://m.edsoo.ru/f5ed4d</w:t>
            </w:r>
            <w:r>
              <w:rPr>
                <w:color w:val="0000FF"/>
                <w:spacing w:val="-2"/>
              </w:rPr>
              <w:t xml:space="preserve"> </w:t>
            </w:r>
            <w:r>
              <w:rPr>
                <w:color w:val="0000FF"/>
                <w:spacing w:val="-6"/>
                <w:u w:val="single" w:color="0000FF"/>
              </w:rPr>
              <w:t>ae</w:t>
            </w:r>
          </w:p>
        </w:tc>
      </w:tr>
      <w:tr w:rsidR="00A4284F">
        <w:trPr>
          <w:trHeight w:val="920"/>
        </w:trPr>
        <w:tc>
          <w:tcPr>
            <w:tcW w:w="622" w:type="dxa"/>
          </w:tcPr>
          <w:p w:rsidR="00A4284F" w:rsidRDefault="00A4284F">
            <w:pPr>
              <w:pStyle w:val="TableParagraph"/>
              <w:spacing w:before="86"/>
              <w:rPr>
                <w:b/>
              </w:rPr>
            </w:pPr>
          </w:p>
          <w:p w:rsidR="00A4284F" w:rsidRDefault="004E5E27">
            <w:pPr>
              <w:pStyle w:val="TableParagraph"/>
              <w:ind w:left="100"/>
            </w:pPr>
            <w:r>
              <w:rPr>
                <w:spacing w:val="-5"/>
              </w:rPr>
              <w:t>28</w:t>
            </w:r>
          </w:p>
        </w:tc>
        <w:tc>
          <w:tcPr>
            <w:tcW w:w="2206" w:type="dxa"/>
          </w:tcPr>
          <w:p w:rsidR="00A4284F" w:rsidRDefault="004E5E27">
            <w:pPr>
              <w:pStyle w:val="TableParagraph"/>
              <w:spacing w:before="194" w:line="276" w:lineRule="auto"/>
              <w:ind w:left="235" w:right="186"/>
            </w:pPr>
            <w:r>
              <w:rPr>
                <w:spacing w:val="-2"/>
              </w:rPr>
              <w:t>Политические партии</w:t>
            </w:r>
          </w:p>
        </w:tc>
        <w:tc>
          <w:tcPr>
            <w:tcW w:w="842" w:type="dxa"/>
          </w:tcPr>
          <w:p w:rsidR="00A4284F" w:rsidRDefault="00A4284F">
            <w:pPr>
              <w:pStyle w:val="TableParagraph"/>
              <w:spacing w:before="86"/>
              <w:rPr>
                <w:b/>
              </w:rPr>
            </w:pPr>
          </w:p>
          <w:p w:rsidR="00A4284F" w:rsidRDefault="004E5E27">
            <w:pPr>
              <w:pStyle w:val="TableParagraph"/>
              <w:ind w:right="253"/>
              <w:jc w:val="right"/>
            </w:pPr>
            <w:r>
              <w:rPr>
                <w:spacing w:val="-10"/>
              </w:rPr>
              <w:t>1</w:t>
            </w:r>
          </w:p>
        </w:tc>
        <w:tc>
          <w:tcPr>
            <w:tcW w:w="1602" w:type="dxa"/>
          </w:tcPr>
          <w:p w:rsidR="00A4284F" w:rsidRDefault="00A4284F">
            <w:pPr>
              <w:pStyle w:val="TableParagraph"/>
            </w:pPr>
          </w:p>
        </w:tc>
        <w:tc>
          <w:tcPr>
            <w:tcW w:w="1658" w:type="dxa"/>
          </w:tcPr>
          <w:p w:rsidR="00A4284F" w:rsidRDefault="00A4284F">
            <w:pPr>
              <w:pStyle w:val="TableParagraph"/>
            </w:pPr>
          </w:p>
        </w:tc>
        <w:tc>
          <w:tcPr>
            <w:tcW w:w="2636" w:type="dxa"/>
          </w:tcPr>
          <w:p w:rsidR="00A4284F" w:rsidRDefault="004E5E27">
            <w:pPr>
              <w:pStyle w:val="TableParagraph"/>
              <w:spacing w:before="12" w:line="290" w:lineRule="atLeast"/>
              <w:ind w:left="236" w:right="51"/>
            </w:pPr>
            <w:r>
              <w:t xml:space="preserve">Библиотека ЦОК </w:t>
            </w:r>
            <w:r>
              <w:rPr>
                <w:color w:val="0000FF"/>
                <w:spacing w:val="-2"/>
                <w:u w:val="single" w:color="0000FF"/>
              </w:rPr>
              <w:t>https://m.edsoo.ru/f5ed44</w:t>
            </w:r>
            <w:r>
              <w:rPr>
                <w:color w:val="0000FF"/>
                <w:spacing w:val="-2"/>
              </w:rPr>
              <w:t xml:space="preserve"> </w:t>
            </w:r>
            <w:r>
              <w:rPr>
                <w:color w:val="0000FF"/>
                <w:spacing w:val="-6"/>
                <w:u w:val="single" w:color="0000FF"/>
              </w:rPr>
              <w:t>44</w:t>
            </w:r>
          </w:p>
        </w:tc>
      </w:tr>
      <w:tr w:rsidR="00A4284F">
        <w:trPr>
          <w:trHeight w:val="920"/>
        </w:trPr>
        <w:tc>
          <w:tcPr>
            <w:tcW w:w="622" w:type="dxa"/>
          </w:tcPr>
          <w:p w:rsidR="00A4284F" w:rsidRDefault="00A4284F">
            <w:pPr>
              <w:pStyle w:val="TableParagraph"/>
              <w:spacing w:before="86"/>
              <w:rPr>
                <w:b/>
              </w:rPr>
            </w:pPr>
          </w:p>
          <w:p w:rsidR="00A4284F" w:rsidRDefault="004E5E27">
            <w:pPr>
              <w:pStyle w:val="TableParagraph"/>
              <w:ind w:left="100"/>
            </w:pPr>
            <w:r>
              <w:rPr>
                <w:spacing w:val="-5"/>
              </w:rPr>
              <w:t>29</w:t>
            </w:r>
          </w:p>
        </w:tc>
        <w:tc>
          <w:tcPr>
            <w:tcW w:w="2206" w:type="dxa"/>
          </w:tcPr>
          <w:p w:rsidR="00A4284F" w:rsidRDefault="004E5E27">
            <w:pPr>
              <w:pStyle w:val="TableParagraph"/>
              <w:spacing w:before="12" w:line="290" w:lineRule="atLeast"/>
              <w:ind w:left="235" w:right="186"/>
            </w:pPr>
            <w:r>
              <w:rPr>
                <w:spacing w:val="-4"/>
              </w:rPr>
              <w:t xml:space="preserve">Типы </w:t>
            </w:r>
            <w:r>
              <w:rPr>
                <w:spacing w:val="-2"/>
              </w:rPr>
              <w:t>избирательных систем</w:t>
            </w:r>
          </w:p>
        </w:tc>
        <w:tc>
          <w:tcPr>
            <w:tcW w:w="842" w:type="dxa"/>
          </w:tcPr>
          <w:p w:rsidR="00A4284F" w:rsidRDefault="00A4284F">
            <w:pPr>
              <w:pStyle w:val="TableParagraph"/>
              <w:spacing w:before="86"/>
              <w:rPr>
                <w:b/>
              </w:rPr>
            </w:pPr>
          </w:p>
          <w:p w:rsidR="00A4284F" w:rsidRDefault="004E5E27">
            <w:pPr>
              <w:pStyle w:val="TableParagraph"/>
              <w:ind w:right="253"/>
              <w:jc w:val="right"/>
            </w:pPr>
            <w:r>
              <w:rPr>
                <w:spacing w:val="-10"/>
              </w:rPr>
              <w:t>1</w:t>
            </w:r>
          </w:p>
        </w:tc>
        <w:tc>
          <w:tcPr>
            <w:tcW w:w="1602" w:type="dxa"/>
          </w:tcPr>
          <w:p w:rsidR="00A4284F" w:rsidRDefault="00A4284F">
            <w:pPr>
              <w:pStyle w:val="TableParagraph"/>
            </w:pPr>
          </w:p>
        </w:tc>
        <w:tc>
          <w:tcPr>
            <w:tcW w:w="1658" w:type="dxa"/>
          </w:tcPr>
          <w:p w:rsidR="00A4284F" w:rsidRDefault="00A4284F">
            <w:pPr>
              <w:pStyle w:val="TableParagraph"/>
            </w:pPr>
          </w:p>
        </w:tc>
        <w:tc>
          <w:tcPr>
            <w:tcW w:w="2636" w:type="dxa"/>
          </w:tcPr>
          <w:p w:rsidR="00A4284F" w:rsidRDefault="004E5E27">
            <w:pPr>
              <w:pStyle w:val="TableParagraph"/>
              <w:spacing w:before="12" w:line="290" w:lineRule="atLeast"/>
              <w:ind w:left="236" w:right="51"/>
            </w:pPr>
            <w:r>
              <w:t xml:space="preserve">Библиотека ЦОК </w:t>
            </w:r>
            <w:r>
              <w:rPr>
                <w:color w:val="0000FF"/>
                <w:spacing w:val="-2"/>
                <w:u w:val="single" w:color="0000FF"/>
              </w:rPr>
              <w:t>https://m.edsoo.ru/f5ed39</w:t>
            </w:r>
            <w:r>
              <w:rPr>
                <w:color w:val="0000FF"/>
                <w:spacing w:val="-2"/>
              </w:rPr>
              <w:t xml:space="preserve"> </w:t>
            </w:r>
            <w:r>
              <w:rPr>
                <w:color w:val="0000FF"/>
                <w:spacing w:val="-6"/>
                <w:u w:val="single" w:color="0000FF"/>
              </w:rPr>
              <w:t>c2</w:t>
            </w:r>
          </w:p>
        </w:tc>
      </w:tr>
      <w:tr w:rsidR="00A4284F">
        <w:trPr>
          <w:trHeight w:val="1210"/>
        </w:trPr>
        <w:tc>
          <w:tcPr>
            <w:tcW w:w="622" w:type="dxa"/>
          </w:tcPr>
          <w:p w:rsidR="00A4284F" w:rsidRDefault="00A4284F">
            <w:pPr>
              <w:pStyle w:val="TableParagraph"/>
              <w:spacing w:before="231"/>
              <w:rPr>
                <w:b/>
              </w:rPr>
            </w:pPr>
          </w:p>
          <w:p w:rsidR="00A4284F" w:rsidRDefault="004E5E27">
            <w:pPr>
              <w:pStyle w:val="TableParagraph"/>
              <w:ind w:left="100"/>
            </w:pPr>
            <w:r>
              <w:rPr>
                <w:spacing w:val="-5"/>
              </w:rPr>
              <w:t>30</w:t>
            </w:r>
          </w:p>
        </w:tc>
        <w:tc>
          <w:tcPr>
            <w:tcW w:w="2206" w:type="dxa"/>
          </w:tcPr>
          <w:p w:rsidR="00A4284F" w:rsidRDefault="004E5E27">
            <w:pPr>
              <w:pStyle w:val="TableParagraph"/>
              <w:spacing w:before="12" w:line="290" w:lineRule="atLeast"/>
              <w:ind w:left="235" w:right="165"/>
            </w:pPr>
            <w:r>
              <w:rPr>
                <w:spacing w:val="-2"/>
              </w:rPr>
              <w:t>Избирательная система Российской Федерации</w:t>
            </w:r>
          </w:p>
        </w:tc>
        <w:tc>
          <w:tcPr>
            <w:tcW w:w="842" w:type="dxa"/>
          </w:tcPr>
          <w:p w:rsidR="00A4284F" w:rsidRDefault="00A4284F">
            <w:pPr>
              <w:pStyle w:val="TableParagraph"/>
              <w:spacing w:before="231"/>
              <w:rPr>
                <w:b/>
              </w:rPr>
            </w:pPr>
          </w:p>
          <w:p w:rsidR="00A4284F" w:rsidRDefault="004E5E27">
            <w:pPr>
              <w:pStyle w:val="TableParagraph"/>
              <w:ind w:right="253"/>
              <w:jc w:val="right"/>
            </w:pPr>
            <w:r>
              <w:rPr>
                <w:spacing w:val="-10"/>
              </w:rPr>
              <w:t>1</w:t>
            </w:r>
          </w:p>
        </w:tc>
        <w:tc>
          <w:tcPr>
            <w:tcW w:w="1602" w:type="dxa"/>
          </w:tcPr>
          <w:p w:rsidR="00A4284F" w:rsidRDefault="00A4284F">
            <w:pPr>
              <w:pStyle w:val="TableParagraph"/>
            </w:pPr>
          </w:p>
        </w:tc>
        <w:tc>
          <w:tcPr>
            <w:tcW w:w="1658" w:type="dxa"/>
          </w:tcPr>
          <w:p w:rsidR="00A4284F" w:rsidRDefault="00A4284F">
            <w:pPr>
              <w:pStyle w:val="TableParagraph"/>
            </w:pPr>
          </w:p>
        </w:tc>
        <w:tc>
          <w:tcPr>
            <w:tcW w:w="2636" w:type="dxa"/>
          </w:tcPr>
          <w:p w:rsidR="00A4284F" w:rsidRDefault="004E5E27">
            <w:pPr>
              <w:pStyle w:val="TableParagraph"/>
              <w:spacing w:before="194" w:line="276" w:lineRule="auto"/>
              <w:ind w:left="236" w:right="51"/>
            </w:pPr>
            <w:r>
              <w:t xml:space="preserve">Библиотека ЦОК </w:t>
            </w:r>
            <w:r>
              <w:rPr>
                <w:color w:val="0000FF"/>
                <w:spacing w:val="-2"/>
                <w:u w:val="single" w:color="0000FF"/>
              </w:rPr>
              <w:t>https://m.edsoo.ru/f5ed38</w:t>
            </w:r>
            <w:r>
              <w:rPr>
                <w:color w:val="0000FF"/>
                <w:spacing w:val="-2"/>
              </w:rPr>
              <w:t xml:space="preserve"> </w:t>
            </w:r>
            <w:r>
              <w:rPr>
                <w:color w:val="0000FF"/>
                <w:spacing w:val="-6"/>
                <w:u w:val="single" w:color="0000FF"/>
              </w:rPr>
              <w:t>0a</w:t>
            </w:r>
          </w:p>
        </w:tc>
      </w:tr>
      <w:tr w:rsidR="00A4284F">
        <w:trPr>
          <w:trHeight w:val="920"/>
        </w:trPr>
        <w:tc>
          <w:tcPr>
            <w:tcW w:w="622" w:type="dxa"/>
          </w:tcPr>
          <w:p w:rsidR="00A4284F" w:rsidRDefault="00A4284F">
            <w:pPr>
              <w:pStyle w:val="TableParagraph"/>
              <w:spacing w:before="86"/>
              <w:rPr>
                <w:b/>
              </w:rPr>
            </w:pPr>
          </w:p>
          <w:p w:rsidR="00A4284F" w:rsidRDefault="004E5E27">
            <w:pPr>
              <w:pStyle w:val="TableParagraph"/>
              <w:ind w:left="100"/>
            </w:pPr>
            <w:r>
              <w:rPr>
                <w:spacing w:val="-5"/>
              </w:rPr>
              <w:t>31</w:t>
            </w:r>
          </w:p>
        </w:tc>
        <w:tc>
          <w:tcPr>
            <w:tcW w:w="2206" w:type="dxa"/>
          </w:tcPr>
          <w:p w:rsidR="00A4284F" w:rsidRDefault="004E5E27">
            <w:pPr>
              <w:pStyle w:val="TableParagraph"/>
              <w:spacing w:before="194" w:line="276" w:lineRule="auto"/>
              <w:ind w:left="235" w:right="186"/>
            </w:pPr>
            <w:r>
              <w:rPr>
                <w:spacing w:val="-2"/>
              </w:rPr>
              <w:t>Политическая элита</w:t>
            </w:r>
          </w:p>
        </w:tc>
        <w:tc>
          <w:tcPr>
            <w:tcW w:w="842" w:type="dxa"/>
          </w:tcPr>
          <w:p w:rsidR="00A4284F" w:rsidRDefault="00A4284F">
            <w:pPr>
              <w:pStyle w:val="TableParagraph"/>
              <w:spacing w:before="86"/>
              <w:rPr>
                <w:b/>
              </w:rPr>
            </w:pPr>
          </w:p>
          <w:p w:rsidR="00A4284F" w:rsidRDefault="004E5E27">
            <w:pPr>
              <w:pStyle w:val="TableParagraph"/>
              <w:ind w:right="253"/>
              <w:jc w:val="right"/>
            </w:pPr>
            <w:r>
              <w:rPr>
                <w:spacing w:val="-10"/>
              </w:rPr>
              <w:t>1</w:t>
            </w:r>
          </w:p>
        </w:tc>
        <w:tc>
          <w:tcPr>
            <w:tcW w:w="1602" w:type="dxa"/>
          </w:tcPr>
          <w:p w:rsidR="00A4284F" w:rsidRDefault="00A4284F">
            <w:pPr>
              <w:pStyle w:val="TableParagraph"/>
            </w:pPr>
          </w:p>
        </w:tc>
        <w:tc>
          <w:tcPr>
            <w:tcW w:w="1658" w:type="dxa"/>
          </w:tcPr>
          <w:p w:rsidR="00A4284F" w:rsidRDefault="00A4284F">
            <w:pPr>
              <w:pStyle w:val="TableParagraph"/>
            </w:pPr>
          </w:p>
        </w:tc>
        <w:tc>
          <w:tcPr>
            <w:tcW w:w="2636" w:type="dxa"/>
          </w:tcPr>
          <w:p w:rsidR="00A4284F" w:rsidRDefault="004E5E27">
            <w:pPr>
              <w:pStyle w:val="TableParagraph"/>
              <w:spacing w:before="12" w:line="290" w:lineRule="atLeast"/>
              <w:ind w:left="236" w:right="51"/>
            </w:pPr>
            <w:r>
              <w:t xml:space="preserve">Библиотека ЦОК </w:t>
            </w:r>
            <w:r>
              <w:rPr>
                <w:color w:val="0000FF"/>
                <w:spacing w:val="-2"/>
                <w:u w:val="single" w:color="0000FF"/>
              </w:rPr>
              <w:t>https://m.edsoo.ru/f5ed3d</w:t>
            </w:r>
            <w:r>
              <w:rPr>
                <w:color w:val="0000FF"/>
                <w:spacing w:val="-2"/>
              </w:rPr>
              <w:t xml:space="preserve"> </w:t>
            </w:r>
            <w:r>
              <w:rPr>
                <w:color w:val="0000FF"/>
                <w:spacing w:val="-6"/>
                <w:u w:val="single" w:color="0000FF"/>
              </w:rPr>
              <w:t>46</w:t>
            </w:r>
          </w:p>
        </w:tc>
      </w:tr>
      <w:tr w:rsidR="00A4284F">
        <w:trPr>
          <w:trHeight w:val="920"/>
        </w:trPr>
        <w:tc>
          <w:tcPr>
            <w:tcW w:w="622" w:type="dxa"/>
          </w:tcPr>
          <w:p w:rsidR="00A4284F" w:rsidRDefault="00A4284F">
            <w:pPr>
              <w:pStyle w:val="TableParagraph"/>
              <w:spacing w:before="86"/>
              <w:rPr>
                <w:b/>
              </w:rPr>
            </w:pPr>
          </w:p>
          <w:p w:rsidR="00A4284F" w:rsidRDefault="004E5E27">
            <w:pPr>
              <w:pStyle w:val="TableParagraph"/>
              <w:ind w:left="100"/>
            </w:pPr>
            <w:r>
              <w:rPr>
                <w:spacing w:val="-5"/>
              </w:rPr>
              <w:t>32</w:t>
            </w:r>
          </w:p>
        </w:tc>
        <w:tc>
          <w:tcPr>
            <w:tcW w:w="2206" w:type="dxa"/>
          </w:tcPr>
          <w:p w:rsidR="00A4284F" w:rsidRDefault="004E5E27">
            <w:pPr>
              <w:pStyle w:val="TableParagraph"/>
              <w:spacing w:before="194" w:line="276" w:lineRule="auto"/>
              <w:ind w:left="235"/>
            </w:pPr>
            <w:r>
              <w:rPr>
                <w:spacing w:val="-2"/>
              </w:rPr>
              <w:t>Политическое лидерство</w:t>
            </w:r>
          </w:p>
        </w:tc>
        <w:tc>
          <w:tcPr>
            <w:tcW w:w="842" w:type="dxa"/>
          </w:tcPr>
          <w:p w:rsidR="00A4284F" w:rsidRDefault="00A4284F">
            <w:pPr>
              <w:pStyle w:val="TableParagraph"/>
              <w:spacing w:before="86"/>
              <w:rPr>
                <w:b/>
              </w:rPr>
            </w:pPr>
          </w:p>
          <w:p w:rsidR="00A4284F" w:rsidRDefault="004E5E27">
            <w:pPr>
              <w:pStyle w:val="TableParagraph"/>
              <w:ind w:right="253"/>
              <w:jc w:val="right"/>
            </w:pPr>
            <w:r>
              <w:rPr>
                <w:spacing w:val="-10"/>
              </w:rPr>
              <w:t>1</w:t>
            </w:r>
          </w:p>
        </w:tc>
        <w:tc>
          <w:tcPr>
            <w:tcW w:w="1602" w:type="dxa"/>
          </w:tcPr>
          <w:p w:rsidR="00A4284F" w:rsidRDefault="00A4284F">
            <w:pPr>
              <w:pStyle w:val="TableParagraph"/>
            </w:pPr>
          </w:p>
        </w:tc>
        <w:tc>
          <w:tcPr>
            <w:tcW w:w="1658" w:type="dxa"/>
          </w:tcPr>
          <w:p w:rsidR="00A4284F" w:rsidRDefault="00A4284F">
            <w:pPr>
              <w:pStyle w:val="TableParagraph"/>
            </w:pPr>
          </w:p>
        </w:tc>
        <w:tc>
          <w:tcPr>
            <w:tcW w:w="2636" w:type="dxa"/>
          </w:tcPr>
          <w:p w:rsidR="00A4284F" w:rsidRDefault="004E5E27">
            <w:pPr>
              <w:pStyle w:val="TableParagraph"/>
              <w:spacing w:before="12" w:line="290" w:lineRule="atLeast"/>
              <w:ind w:left="236" w:right="51"/>
            </w:pPr>
            <w:r>
              <w:t xml:space="preserve">Библиотека ЦОК </w:t>
            </w:r>
            <w:r>
              <w:rPr>
                <w:color w:val="0000FF"/>
                <w:spacing w:val="-2"/>
                <w:u w:val="single" w:color="0000FF"/>
              </w:rPr>
              <w:t>https://m.edsoo.ru/f5ed3f</w:t>
            </w:r>
            <w:r>
              <w:rPr>
                <w:color w:val="0000FF"/>
                <w:spacing w:val="-2"/>
              </w:rPr>
              <w:t xml:space="preserve"> </w:t>
            </w:r>
            <w:r>
              <w:rPr>
                <w:color w:val="0000FF"/>
                <w:spacing w:val="-6"/>
                <w:u w:val="single" w:color="0000FF"/>
              </w:rPr>
              <w:t>94</w:t>
            </w:r>
          </w:p>
        </w:tc>
      </w:tr>
      <w:tr w:rsidR="00A4284F">
        <w:trPr>
          <w:trHeight w:val="1500"/>
        </w:trPr>
        <w:tc>
          <w:tcPr>
            <w:tcW w:w="622"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left="100"/>
            </w:pPr>
            <w:r>
              <w:rPr>
                <w:spacing w:val="-5"/>
              </w:rPr>
              <w:t>33</w:t>
            </w:r>
          </w:p>
        </w:tc>
        <w:tc>
          <w:tcPr>
            <w:tcW w:w="2206" w:type="dxa"/>
          </w:tcPr>
          <w:p w:rsidR="00A4284F" w:rsidRDefault="004E5E27">
            <w:pPr>
              <w:pStyle w:val="TableParagraph"/>
              <w:spacing w:before="12" w:line="290" w:lineRule="atLeast"/>
              <w:ind w:left="235" w:right="172"/>
            </w:pPr>
            <w:r>
              <w:rPr>
                <w:spacing w:val="-2"/>
              </w:rPr>
              <w:t xml:space="preserve">Повторительно- </w:t>
            </w:r>
            <w:r>
              <w:t>обобщающий</w:t>
            </w:r>
            <w:r>
              <w:rPr>
                <w:spacing w:val="-14"/>
              </w:rPr>
              <w:t xml:space="preserve"> </w:t>
            </w:r>
            <w:r>
              <w:t xml:space="preserve">урок по теме </w:t>
            </w:r>
            <w:r>
              <w:rPr>
                <w:spacing w:val="-2"/>
              </w:rPr>
              <w:t>"Политическая сфера"</w:t>
            </w:r>
          </w:p>
        </w:tc>
        <w:tc>
          <w:tcPr>
            <w:tcW w:w="842"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right="253"/>
              <w:jc w:val="right"/>
            </w:pPr>
            <w:r>
              <w:rPr>
                <w:spacing w:val="-10"/>
              </w:rPr>
              <w:t>1</w:t>
            </w:r>
          </w:p>
        </w:tc>
        <w:tc>
          <w:tcPr>
            <w:tcW w:w="1602" w:type="dxa"/>
          </w:tcPr>
          <w:p w:rsidR="00A4284F" w:rsidRDefault="00A4284F">
            <w:pPr>
              <w:pStyle w:val="TableParagraph"/>
            </w:pPr>
          </w:p>
        </w:tc>
        <w:tc>
          <w:tcPr>
            <w:tcW w:w="1658" w:type="dxa"/>
          </w:tcPr>
          <w:p w:rsidR="00A4284F" w:rsidRDefault="00A4284F">
            <w:pPr>
              <w:pStyle w:val="TableParagraph"/>
            </w:pPr>
          </w:p>
        </w:tc>
        <w:tc>
          <w:tcPr>
            <w:tcW w:w="2636" w:type="dxa"/>
          </w:tcPr>
          <w:p w:rsidR="00A4284F" w:rsidRDefault="00A4284F">
            <w:pPr>
              <w:pStyle w:val="TableParagraph"/>
              <w:spacing w:before="86"/>
              <w:rPr>
                <w:b/>
              </w:rPr>
            </w:pPr>
          </w:p>
          <w:p w:rsidR="00A4284F" w:rsidRDefault="004E5E27">
            <w:pPr>
              <w:pStyle w:val="TableParagraph"/>
              <w:spacing w:line="276" w:lineRule="auto"/>
              <w:ind w:left="236" w:right="51"/>
            </w:pPr>
            <w:r>
              <w:t xml:space="preserve">Библиотека ЦОК </w:t>
            </w:r>
            <w:r>
              <w:rPr>
                <w:color w:val="0000FF"/>
                <w:spacing w:val="-2"/>
                <w:u w:val="single" w:color="0000FF"/>
              </w:rPr>
              <w:t>https://m.edsoo.ru/f5ed53</w:t>
            </w:r>
            <w:r>
              <w:rPr>
                <w:color w:val="0000FF"/>
                <w:spacing w:val="-2"/>
              </w:rPr>
              <w:t xml:space="preserve"> </w:t>
            </w:r>
            <w:r>
              <w:rPr>
                <w:color w:val="0000FF"/>
                <w:spacing w:val="-6"/>
                <w:u w:val="single" w:color="0000FF"/>
              </w:rPr>
              <w:t>6c</w:t>
            </w:r>
          </w:p>
        </w:tc>
      </w:tr>
      <w:tr w:rsidR="00A4284F">
        <w:trPr>
          <w:trHeight w:val="920"/>
        </w:trPr>
        <w:tc>
          <w:tcPr>
            <w:tcW w:w="622" w:type="dxa"/>
          </w:tcPr>
          <w:p w:rsidR="00A4284F" w:rsidRDefault="004E5E27">
            <w:pPr>
              <w:pStyle w:val="TableParagraph"/>
              <w:spacing w:before="49"/>
              <w:ind w:left="100"/>
            </w:pPr>
            <w:r>
              <w:rPr>
                <w:spacing w:val="-5"/>
              </w:rPr>
              <w:t>34</w:t>
            </w:r>
          </w:p>
        </w:tc>
        <w:tc>
          <w:tcPr>
            <w:tcW w:w="2206" w:type="dxa"/>
          </w:tcPr>
          <w:p w:rsidR="00A4284F" w:rsidRDefault="004E5E27">
            <w:pPr>
              <w:pStyle w:val="TableParagraph"/>
              <w:spacing w:before="12" w:line="290" w:lineRule="atLeast"/>
              <w:ind w:left="235" w:right="172"/>
            </w:pPr>
            <w:r>
              <w:rPr>
                <w:spacing w:val="-2"/>
              </w:rPr>
              <w:t xml:space="preserve">Повторительно- </w:t>
            </w:r>
            <w:r>
              <w:t>обобщающий</w:t>
            </w:r>
            <w:r>
              <w:rPr>
                <w:spacing w:val="-14"/>
              </w:rPr>
              <w:t xml:space="preserve"> </w:t>
            </w:r>
            <w:r>
              <w:t>урок по теме</w:t>
            </w:r>
          </w:p>
        </w:tc>
        <w:tc>
          <w:tcPr>
            <w:tcW w:w="842" w:type="dxa"/>
          </w:tcPr>
          <w:p w:rsidR="00A4284F" w:rsidRDefault="004E5E27">
            <w:pPr>
              <w:pStyle w:val="TableParagraph"/>
              <w:spacing w:before="49"/>
              <w:ind w:right="253"/>
              <w:jc w:val="right"/>
            </w:pPr>
            <w:r>
              <w:rPr>
                <w:spacing w:val="-10"/>
              </w:rPr>
              <w:t>1</w:t>
            </w:r>
          </w:p>
        </w:tc>
        <w:tc>
          <w:tcPr>
            <w:tcW w:w="1602" w:type="dxa"/>
          </w:tcPr>
          <w:p w:rsidR="00A4284F" w:rsidRDefault="00A4284F">
            <w:pPr>
              <w:pStyle w:val="TableParagraph"/>
            </w:pPr>
          </w:p>
        </w:tc>
        <w:tc>
          <w:tcPr>
            <w:tcW w:w="1658" w:type="dxa"/>
          </w:tcPr>
          <w:p w:rsidR="00A4284F" w:rsidRDefault="00A4284F">
            <w:pPr>
              <w:pStyle w:val="TableParagraph"/>
            </w:pPr>
          </w:p>
        </w:tc>
        <w:tc>
          <w:tcPr>
            <w:tcW w:w="2636" w:type="dxa"/>
          </w:tcPr>
          <w:p w:rsidR="00A4284F" w:rsidRDefault="004E5E27">
            <w:pPr>
              <w:pStyle w:val="TableParagraph"/>
              <w:spacing w:before="12" w:line="290" w:lineRule="atLeast"/>
              <w:ind w:left="236" w:right="51"/>
            </w:pPr>
            <w:r>
              <w:t xml:space="preserve">Библиотека ЦОК </w:t>
            </w:r>
            <w:r>
              <w:rPr>
                <w:color w:val="0000FF"/>
                <w:spacing w:val="-2"/>
                <w:u w:val="single" w:color="0000FF"/>
              </w:rPr>
              <w:t>https://m.edsoo.ru/f5ed55</w:t>
            </w:r>
            <w:r>
              <w:rPr>
                <w:color w:val="0000FF"/>
                <w:spacing w:val="-2"/>
              </w:rPr>
              <w:t xml:space="preserve"> </w:t>
            </w:r>
            <w:r>
              <w:rPr>
                <w:color w:val="0000FF"/>
                <w:spacing w:val="-6"/>
                <w:u w:val="single" w:color="0000FF"/>
              </w:rPr>
              <w:t>38</w:t>
            </w:r>
          </w:p>
        </w:tc>
      </w:tr>
    </w:tbl>
    <w:p w:rsidR="00A4284F" w:rsidRDefault="00A4284F">
      <w:pPr>
        <w:pStyle w:val="TableParagraph"/>
        <w:spacing w:line="290" w:lineRule="atLeast"/>
        <w:sectPr w:rsidR="00A4284F">
          <w:type w:val="continuous"/>
          <w:pgSz w:w="11910" w:h="16840"/>
          <w:pgMar w:top="1100" w:right="283" w:bottom="1180" w:left="1133" w:header="0" w:footer="915" w:gutter="0"/>
          <w:cols w:space="720"/>
        </w:sectPr>
      </w:pPr>
    </w:p>
    <w:tbl>
      <w:tblPr>
        <w:tblStyle w:val="TableNormal"/>
        <w:tblW w:w="0" w:type="auto"/>
        <w:tblInd w:w="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22"/>
        <w:gridCol w:w="2206"/>
        <w:gridCol w:w="842"/>
        <w:gridCol w:w="1602"/>
        <w:gridCol w:w="1658"/>
        <w:gridCol w:w="2636"/>
      </w:tblGrid>
      <w:tr w:rsidR="00A4284F">
        <w:trPr>
          <w:trHeight w:val="630"/>
        </w:trPr>
        <w:tc>
          <w:tcPr>
            <w:tcW w:w="622" w:type="dxa"/>
          </w:tcPr>
          <w:p w:rsidR="00A4284F" w:rsidRDefault="00A4284F">
            <w:pPr>
              <w:pStyle w:val="TableParagraph"/>
            </w:pPr>
          </w:p>
        </w:tc>
        <w:tc>
          <w:tcPr>
            <w:tcW w:w="2206" w:type="dxa"/>
          </w:tcPr>
          <w:p w:rsidR="00A4284F" w:rsidRDefault="004E5E27">
            <w:pPr>
              <w:pStyle w:val="TableParagraph"/>
              <w:spacing w:before="12" w:line="290" w:lineRule="atLeast"/>
              <w:ind w:left="235"/>
            </w:pPr>
            <w:r>
              <w:rPr>
                <w:spacing w:val="-2"/>
              </w:rPr>
              <w:t>"Политическая сфера"</w:t>
            </w:r>
          </w:p>
        </w:tc>
        <w:tc>
          <w:tcPr>
            <w:tcW w:w="842" w:type="dxa"/>
          </w:tcPr>
          <w:p w:rsidR="00A4284F" w:rsidRDefault="00A4284F">
            <w:pPr>
              <w:pStyle w:val="TableParagraph"/>
            </w:pPr>
          </w:p>
        </w:tc>
        <w:tc>
          <w:tcPr>
            <w:tcW w:w="1602" w:type="dxa"/>
          </w:tcPr>
          <w:p w:rsidR="00A4284F" w:rsidRDefault="00A4284F">
            <w:pPr>
              <w:pStyle w:val="TableParagraph"/>
            </w:pPr>
          </w:p>
        </w:tc>
        <w:tc>
          <w:tcPr>
            <w:tcW w:w="1658" w:type="dxa"/>
          </w:tcPr>
          <w:p w:rsidR="00A4284F" w:rsidRDefault="00A4284F">
            <w:pPr>
              <w:pStyle w:val="TableParagraph"/>
            </w:pPr>
          </w:p>
        </w:tc>
        <w:tc>
          <w:tcPr>
            <w:tcW w:w="2636" w:type="dxa"/>
          </w:tcPr>
          <w:p w:rsidR="00A4284F" w:rsidRDefault="00A4284F">
            <w:pPr>
              <w:pStyle w:val="TableParagraph"/>
            </w:pPr>
          </w:p>
        </w:tc>
      </w:tr>
      <w:tr w:rsidR="00A4284F">
        <w:trPr>
          <w:trHeight w:val="920"/>
        </w:trPr>
        <w:tc>
          <w:tcPr>
            <w:tcW w:w="622" w:type="dxa"/>
          </w:tcPr>
          <w:p w:rsidR="00A4284F" w:rsidRDefault="00A4284F">
            <w:pPr>
              <w:pStyle w:val="TableParagraph"/>
              <w:spacing w:before="86"/>
              <w:rPr>
                <w:b/>
              </w:rPr>
            </w:pPr>
          </w:p>
          <w:p w:rsidR="00A4284F" w:rsidRDefault="004E5E27">
            <w:pPr>
              <w:pStyle w:val="TableParagraph"/>
              <w:ind w:left="100"/>
            </w:pPr>
            <w:r>
              <w:rPr>
                <w:spacing w:val="-5"/>
              </w:rPr>
              <w:t>35</w:t>
            </w:r>
          </w:p>
        </w:tc>
        <w:tc>
          <w:tcPr>
            <w:tcW w:w="2206" w:type="dxa"/>
          </w:tcPr>
          <w:p w:rsidR="00A4284F" w:rsidRDefault="00A4284F">
            <w:pPr>
              <w:pStyle w:val="TableParagraph"/>
              <w:spacing w:before="86"/>
              <w:rPr>
                <w:b/>
              </w:rPr>
            </w:pPr>
          </w:p>
          <w:p w:rsidR="00A4284F" w:rsidRDefault="004E5E27">
            <w:pPr>
              <w:pStyle w:val="TableParagraph"/>
              <w:ind w:left="235"/>
            </w:pPr>
            <w:r>
              <w:t>Система</w:t>
            </w:r>
            <w:r>
              <w:rPr>
                <w:spacing w:val="-7"/>
              </w:rPr>
              <w:t xml:space="preserve"> </w:t>
            </w:r>
            <w:r>
              <w:rPr>
                <w:spacing w:val="-2"/>
              </w:rPr>
              <w:t>права</w:t>
            </w:r>
          </w:p>
        </w:tc>
        <w:tc>
          <w:tcPr>
            <w:tcW w:w="842" w:type="dxa"/>
          </w:tcPr>
          <w:p w:rsidR="00A4284F" w:rsidRDefault="00A4284F">
            <w:pPr>
              <w:pStyle w:val="TableParagraph"/>
              <w:spacing w:before="86"/>
              <w:rPr>
                <w:b/>
              </w:rPr>
            </w:pPr>
          </w:p>
          <w:p w:rsidR="00A4284F" w:rsidRDefault="004E5E27">
            <w:pPr>
              <w:pStyle w:val="TableParagraph"/>
              <w:ind w:right="253"/>
              <w:jc w:val="right"/>
            </w:pPr>
            <w:r>
              <w:rPr>
                <w:spacing w:val="-10"/>
              </w:rPr>
              <w:t>1</w:t>
            </w:r>
          </w:p>
        </w:tc>
        <w:tc>
          <w:tcPr>
            <w:tcW w:w="1602" w:type="dxa"/>
          </w:tcPr>
          <w:p w:rsidR="00A4284F" w:rsidRDefault="00A4284F">
            <w:pPr>
              <w:pStyle w:val="TableParagraph"/>
            </w:pPr>
          </w:p>
        </w:tc>
        <w:tc>
          <w:tcPr>
            <w:tcW w:w="1658" w:type="dxa"/>
          </w:tcPr>
          <w:p w:rsidR="00A4284F" w:rsidRDefault="00A4284F">
            <w:pPr>
              <w:pStyle w:val="TableParagraph"/>
            </w:pPr>
          </w:p>
        </w:tc>
        <w:tc>
          <w:tcPr>
            <w:tcW w:w="2636" w:type="dxa"/>
          </w:tcPr>
          <w:p w:rsidR="00A4284F" w:rsidRDefault="004E5E27">
            <w:pPr>
              <w:pStyle w:val="TableParagraph"/>
              <w:spacing w:before="12" w:line="290" w:lineRule="atLeast"/>
              <w:ind w:left="236" w:right="51"/>
            </w:pPr>
            <w:r>
              <w:t xml:space="preserve">Библиотека ЦОК </w:t>
            </w:r>
            <w:r>
              <w:rPr>
                <w:color w:val="0000FF"/>
                <w:spacing w:val="-2"/>
                <w:u w:val="single" w:color="0000FF"/>
              </w:rPr>
              <w:t>https://m.edsoo.ru/f5ed57</w:t>
            </w:r>
            <w:r>
              <w:rPr>
                <w:color w:val="0000FF"/>
                <w:spacing w:val="-2"/>
              </w:rPr>
              <w:t xml:space="preserve"> </w:t>
            </w:r>
            <w:r>
              <w:rPr>
                <w:color w:val="0000FF"/>
                <w:spacing w:val="-6"/>
                <w:u w:val="single" w:color="0000FF"/>
              </w:rPr>
              <w:t>72</w:t>
            </w:r>
          </w:p>
        </w:tc>
      </w:tr>
      <w:tr w:rsidR="00A4284F">
        <w:trPr>
          <w:trHeight w:val="630"/>
        </w:trPr>
        <w:tc>
          <w:tcPr>
            <w:tcW w:w="622" w:type="dxa"/>
          </w:tcPr>
          <w:p w:rsidR="00A4284F" w:rsidRDefault="004E5E27">
            <w:pPr>
              <w:pStyle w:val="TableParagraph"/>
              <w:spacing w:before="194"/>
              <w:ind w:left="100"/>
            </w:pPr>
            <w:r>
              <w:rPr>
                <w:spacing w:val="-5"/>
              </w:rPr>
              <w:t>36</w:t>
            </w:r>
          </w:p>
        </w:tc>
        <w:tc>
          <w:tcPr>
            <w:tcW w:w="2206" w:type="dxa"/>
          </w:tcPr>
          <w:p w:rsidR="00A4284F" w:rsidRDefault="004E5E27">
            <w:pPr>
              <w:pStyle w:val="TableParagraph"/>
              <w:spacing w:before="12" w:line="290" w:lineRule="atLeast"/>
              <w:ind w:left="235" w:right="911"/>
            </w:pPr>
            <w:r>
              <w:rPr>
                <w:spacing w:val="-2"/>
              </w:rPr>
              <w:t>Правовые отношения</w:t>
            </w:r>
          </w:p>
        </w:tc>
        <w:tc>
          <w:tcPr>
            <w:tcW w:w="842" w:type="dxa"/>
          </w:tcPr>
          <w:p w:rsidR="00A4284F" w:rsidRDefault="004E5E27">
            <w:pPr>
              <w:pStyle w:val="TableParagraph"/>
              <w:spacing w:before="194"/>
              <w:ind w:right="253"/>
              <w:jc w:val="right"/>
            </w:pPr>
            <w:r>
              <w:rPr>
                <w:spacing w:val="-10"/>
              </w:rPr>
              <w:t>1</w:t>
            </w:r>
          </w:p>
        </w:tc>
        <w:tc>
          <w:tcPr>
            <w:tcW w:w="1602" w:type="dxa"/>
          </w:tcPr>
          <w:p w:rsidR="00A4284F" w:rsidRDefault="00A4284F">
            <w:pPr>
              <w:pStyle w:val="TableParagraph"/>
            </w:pPr>
          </w:p>
        </w:tc>
        <w:tc>
          <w:tcPr>
            <w:tcW w:w="1658" w:type="dxa"/>
          </w:tcPr>
          <w:p w:rsidR="00A4284F" w:rsidRDefault="00A4284F">
            <w:pPr>
              <w:pStyle w:val="TableParagraph"/>
            </w:pPr>
          </w:p>
        </w:tc>
        <w:tc>
          <w:tcPr>
            <w:tcW w:w="2636" w:type="dxa"/>
          </w:tcPr>
          <w:p w:rsidR="00A4284F" w:rsidRDefault="00A4284F">
            <w:pPr>
              <w:pStyle w:val="TableParagraph"/>
            </w:pPr>
          </w:p>
        </w:tc>
      </w:tr>
      <w:tr w:rsidR="00A4284F">
        <w:trPr>
          <w:trHeight w:val="343"/>
        </w:trPr>
        <w:tc>
          <w:tcPr>
            <w:tcW w:w="622" w:type="dxa"/>
          </w:tcPr>
          <w:p w:rsidR="00A4284F" w:rsidRDefault="004E5E27">
            <w:pPr>
              <w:pStyle w:val="TableParagraph"/>
              <w:spacing w:before="50"/>
              <w:ind w:left="100"/>
            </w:pPr>
            <w:r>
              <w:rPr>
                <w:spacing w:val="-5"/>
              </w:rPr>
              <w:t>37</w:t>
            </w:r>
          </w:p>
        </w:tc>
        <w:tc>
          <w:tcPr>
            <w:tcW w:w="2206" w:type="dxa"/>
          </w:tcPr>
          <w:p w:rsidR="00A4284F" w:rsidRDefault="004E5E27">
            <w:pPr>
              <w:pStyle w:val="TableParagraph"/>
              <w:spacing w:before="50"/>
              <w:ind w:left="235"/>
            </w:pPr>
            <w:r>
              <w:rPr>
                <w:spacing w:val="-2"/>
              </w:rPr>
              <w:t>Правонарушения</w:t>
            </w:r>
          </w:p>
        </w:tc>
        <w:tc>
          <w:tcPr>
            <w:tcW w:w="842" w:type="dxa"/>
          </w:tcPr>
          <w:p w:rsidR="00A4284F" w:rsidRDefault="004E5E27">
            <w:pPr>
              <w:pStyle w:val="TableParagraph"/>
              <w:spacing w:before="50"/>
              <w:ind w:right="253"/>
              <w:jc w:val="right"/>
            </w:pPr>
            <w:r>
              <w:rPr>
                <w:spacing w:val="-10"/>
              </w:rPr>
              <w:t>1</w:t>
            </w:r>
          </w:p>
        </w:tc>
        <w:tc>
          <w:tcPr>
            <w:tcW w:w="1602" w:type="dxa"/>
          </w:tcPr>
          <w:p w:rsidR="00A4284F" w:rsidRDefault="00A4284F">
            <w:pPr>
              <w:pStyle w:val="TableParagraph"/>
            </w:pPr>
          </w:p>
        </w:tc>
        <w:tc>
          <w:tcPr>
            <w:tcW w:w="1658" w:type="dxa"/>
          </w:tcPr>
          <w:p w:rsidR="00A4284F" w:rsidRDefault="00A4284F">
            <w:pPr>
              <w:pStyle w:val="TableParagraph"/>
            </w:pPr>
          </w:p>
        </w:tc>
        <w:tc>
          <w:tcPr>
            <w:tcW w:w="2636" w:type="dxa"/>
          </w:tcPr>
          <w:p w:rsidR="00A4284F" w:rsidRDefault="00A4284F">
            <w:pPr>
              <w:pStyle w:val="TableParagraph"/>
            </w:pPr>
          </w:p>
        </w:tc>
      </w:tr>
      <w:tr w:rsidR="00A4284F">
        <w:trPr>
          <w:trHeight w:val="920"/>
        </w:trPr>
        <w:tc>
          <w:tcPr>
            <w:tcW w:w="622" w:type="dxa"/>
          </w:tcPr>
          <w:p w:rsidR="00A4284F" w:rsidRDefault="00A4284F">
            <w:pPr>
              <w:pStyle w:val="TableParagraph"/>
              <w:spacing w:before="85"/>
              <w:rPr>
                <w:b/>
              </w:rPr>
            </w:pPr>
          </w:p>
          <w:p w:rsidR="00A4284F" w:rsidRDefault="004E5E27">
            <w:pPr>
              <w:pStyle w:val="TableParagraph"/>
              <w:ind w:left="100"/>
            </w:pPr>
            <w:r>
              <w:rPr>
                <w:spacing w:val="-5"/>
              </w:rPr>
              <w:t>38</w:t>
            </w:r>
          </w:p>
        </w:tc>
        <w:tc>
          <w:tcPr>
            <w:tcW w:w="2206" w:type="dxa"/>
          </w:tcPr>
          <w:p w:rsidR="00A4284F" w:rsidRDefault="004E5E27">
            <w:pPr>
              <w:pStyle w:val="TableParagraph"/>
              <w:spacing w:before="11" w:line="290" w:lineRule="atLeast"/>
              <w:ind w:left="235" w:right="156"/>
            </w:pPr>
            <w:r>
              <w:t>Правонарушение</w:t>
            </w:r>
            <w:r>
              <w:rPr>
                <w:spacing w:val="-14"/>
              </w:rPr>
              <w:t xml:space="preserve"> </w:t>
            </w:r>
            <w:r>
              <w:t xml:space="preserve">и </w:t>
            </w:r>
            <w:r>
              <w:rPr>
                <w:spacing w:val="-2"/>
              </w:rPr>
              <w:t>юридическая ответственность</w:t>
            </w:r>
          </w:p>
        </w:tc>
        <w:tc>
          <w:tcPr>
            <w:tcW w:w="842" w:type="dxa"/>
          </w:tcPr>
          <w:p w:rsidR="00A4284F" w:rsidRDefault="00A4284F">
            <w:pPr>
              <w:pStyle w:val="TableParagraph"/>
              <w:spacing w:before="85"/>
              <w:rPr>
                <w:b/>
              </w:rPr>
            </w:pPr>
          </w:p>
          <w:p w:rsidR="00A4284F" w:rsidRDefault="004E5E27">
            <w:pPr>
              <w:pStyle w:val="TableParagraph"/>
              <w:ind w:right="253"/>
              <w:jc w:val="right"/>
            </w:pPr>
            <w:r>
              <w:rPr>
                <w:spacing w:val="-10"/>
              </w:rPr>
              <w:t>1</w:t>
            </w:r>
          </w:p>
        </w:tc>
        <w:tc>
          <w:tcPr>
            <w:tcW w:w="1602" w:type="dxa"/>
          </w:tcPr>
          <w:p w:rsidR="00A4284F" w:rsidRDefault="00A4284F">
            <w:pPr>
              <w:pStyle w:val="TableParagraph"/>
            </w:pPr>
          </w:p>
        </w:tc>
        <w:tc>
          <w:tcPr>
            <w:tcW w:w="1658" w:type="dxa"/>
          </w:tcPr>
          <w:p w:rsidR="00A4284F" w:rsidRDefault="00A4284F">
            <w:pPr>
              <w:pStyle w:val="TableParagraph"/>
            </w:pPr>
          </w:p>
        </w:tc>
        <w:tc>
          <w:tcPr>
            <w:tcW w:w="2636" w:type="dxa"/>
          </w:tcPr>
          <w:p w:rsidR="00A4284F" w:rsidRDefault="00A4284F">
            <w:pPr>
              <w:pStyle w:val="TableParagraph"/>
            </w:pPr>
          </w:p>
        </w:tc>
      </w:tr>
      <w:tr w:rsidR="00A4284F">
        <w:trPr>
          <w:trHeight w:val="920"/>
        </w:trPr>
        <w:tc>
          <w:tcPr>
            <w:tcW w:w="622" w:type="dxa"/>
          </w:tcPr>
          <w:p w:rsidR="00A4284F" w:rsidRDefault="00A4284F">
            <w:pPr>
              <w:pStyle w:val="TableParagraph"/>
              <w:spacing w:before="85"/>
              <w:rPr>
                <w:b/>
              </w:rPr>
            </w:pPr>
          </w:p>
          <w:p w:rsidR="00A4284F" w:rsidRDefault="004E5E27">
            <w:pPr>
              <w:pStyle w:val="TableParagraph"/>
              <w:ind w:left="100"/>
            </w:pPr>
            <w:r>
              <w:rPr>
                <w:spacing w:val="-5"/>
              </w:rPr>
              <w:t>39</w:t>
            </w:r>
          </w:p>
        </w:tc>
        <w:tc>
          <w:tcPr>
            <w:tcW w:w="2206" w:type="dxa"/>
          </w:tcPr>
          <w:p w:rsidR="00A4284F" w:rsidRDefault="004E5E27">
            <w:pPr>
              <w:pStyle w:val="TableParagraph"/>
              <w:spacing w:before="11" w:line="290" w:lineRule="atLeast"/>
              <w:ind w:left="235"/>
            </w:pPr>
            <w:r>
              <w:rPr>
                <w:spacing w:val="-2"/>
              </w:rPr>
              <w:t>Конституция Российской Федерации</w:t>
            </w:r>
          </w:p>
        </w:tc>
        <w:tc>
          <w:tcPr>
            <w:tcW w:w="842" w:type="dxa"/>
          </w:tcPr>
          <w:p w:rsidR="00A4284F" w:rsidRDefault="00A4284F">
            <w:pPr>
              <w:pStyle w:val="TableParagraph"/>
              <w:spacing w:before="85"/>
              <w:rPr>
                <w:b/>
              </w:rPr>
            </w:pPr>
          </w:p>
          <w:p w:rsidR="00A4284F" w:rsidRDefault="004E5E27">
            <w:pPr>
              <w:pStyle w:val="TableParagraph"/>
              <w:ind w:right="253"/>
              <w:jc w:val="right"/>
            </w:pPr>
            <w:r>
              <w:rPr>
                <w:spacing w:val="-10"/>
              </w:rPr>
              <w:t>1</w:t>
            </w:r>
          </w:p>
        </w:tc>
        <w:tc>
          <w:tcPr>
            <w:tcW w:w="1602" w:type="dxa"/>
          </w:tcPr>
          <w:p w:rsidR="00A4284F" w:rsidRDefault="00A4284F">
            <w:pPr>
              <w:pStyle w:val="TableParagraph"/>
            </w:pPr>
          </w:p>
        </w:tc>
        <w:tc>
          <w:tcPr>
            <w:tcW w:w="1658" w:type="dxa"/>
          </w:tcPr>
          <w:p w:rsidR="00A4284F" w:rsidRDefault="00A4284F">
            <w:pPr>
              <w:pStyle w:val="TableParagraph"/>
            </w:pPr>
          </w:p>
        </w:tc>
        <w:tc>
          <w:tcPr>
            <w:tcW w:w="2636" w:type="dxa"/>
          </w:tcPr>
          <w:p w:rsidR="00A4284F" w:rsidRDefault="004E5E27">
            <w:pPr>
              <w:pStyle w:val="TableParagraph"/>
              <w:spacing w:before="11" w:line="290" w:lineRule="atLeast"/>
              <w:ind w:left="236" w:right="51"/>
            </w:pPr>
            <w:r>
              <w:t xml:space="preserve">Библиотека ЦОК </w:t>
            </w:r>
            <w:r>
              <w:rPr>
                <w:color w:val="0000FF"/>
                <w:spacing w:val="-2"/>
                <w:u w:val="single" w:color="0000FF"/>
              </w:rPr>
              <w:t>https://m.edsoo.ru/f84050</w:t>
            </w:r>
            <w:r>
              <w:rPr>
                <w:color w:val="0000FF"/>
                <w:spacing w:val="-2"/>
              </w:rPr>
              <w:t xml:space="preserve"> </w:t>
            </w:r>
            <w:r>
              <w:rPr>
                <w:color w:val="0000FF"/>
                <w:spacing w:val="-6"/>
                <w:u w:val="single" w:color="0000FF"/>
              </w:rPr>
              <w:t>c4</w:t>
            </w:r>
          </w:p>
        </w:tc>
      </w:tr>
      <w:tr w:rsidR="00A4284F">
        <w:trPr>
          <w:trHeight w:val="1790"/>
        </w:trPr>
        <w:tc>
          <w:tcPr>
            <w:tcW w:w="622"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4"/>
              <w:rPr>
                <w:b/>
              </w:rPr>
            </w:pPr>
          </w:p>
          <w:p w:rsidR="00A4284F" w:rsidRDefault="004E5E27">
            <w:pPr>
              <w:pStyle w:val="TableParagraph"/>
              <w:ind w:left="100"/>
            </w:pPr>
            <w:r>
              <w:rPr>
                <w:spacing w:val="-5"/>
              </w:rPr>
              <w:t>40</w:t>
            </w:r>
          </w:p>
        </w:tc>
        <w:tc>
          <w:tcPr>
            <w:tcW w:w="2206" w:type="dxa"/>
          </w:tcPr>
          <w:p w:rsidR="00A4284F" w:rsidRDefault="004E5E27">
            <w:pPr>
              <w:pStyle w:val="TableParagraph"/>
              <w:spacing w:before="11" w:line="290" w:lineRule="atLeast"/>
              <w:ind w:left="235"/>
            </w:pPr>
            <w:r>
              <w:rPr>
                <w:spacing w:val="-2"/>
              </w:rPr>
              <w:t xml:space="preserve">Конституционные </w:t>
            </w:r>
            <w:r>
              <w:t xml:space="preserve">права и свободы человека и </w:t>
            </w:r>
            <w:r>
              <w:rPr>
                <w:spacing w:val="-2"/>
              </w:rPr>
              <w:t>гражданина Российской Федерации</w:t>
            </w:r>
          </w:p>
        </w:tc>
        <w:tc>
          <w:tcPr>
            <w:tcW w:w="842"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4"/>
              <w:rPr>
                <w:b/>
              </w:rPr>
            </w:pPr>
          </w:p>
          <w:p w:rsidR="00A4284F" w:rsidRDefault="004E5E27">
            <w:pPr>
              <w:pStyle w:val="TableParagraph"/>
              <w:ind w:right="253"/>
              <w:jc w:val="right"/>
            </w:pPr>
            <w:r>
              <w:rPr>
                <w:spacing w:val="-10"/>
              </w:rPr>
              <w:t>1</w:t>
            </w:r>
          </w:p>
        </w:tc>
        <w:tc>
          <w:tcPr>
            <w:tcW w:w="1602" w:type="dxa"/>
          </w:tcPr>
          <w:p w:rsidR="00A4284F" w:rsidRDefault="00A4284F">
            <w:pPr>
              <w:pStyle w:val="TableParagraph"/>
            </w:pPr>
          </w:p>
        </w:tc>
        <w:tc>
          <w:tcPr>
            <w:tcW w:w="1658" w:type="dxa"/>
          </w:tcPr>
          <w:p w:rsidR="00A4284F" w:rsidRDefault="00A4284F">
            <w:pPr>
              <w:pStyle w:val="TableParagraph"/>
            </w:pPr>
          </w:p>
        </w:tc>
        <w:tc>
          <w:tcPr>
            <w:tcW w:w="2636" w:type="dxa"/>
          </w:tcPr>
          <w:p w:rsidR="00A4284F" w:rsidRDefault="00A4284F">
            <w:pPr>
              <w:pStyle w:val="TableParagraph"/>
              <w:spacing w:before="230"/>
              <w:rPr>
                <w:b/>
              </w:rPr>
            </w:pPr>
          </w:p>
          <w:p w:rsidR="00A4284F" w:rsidRDefault="004E5E27">
            <w:pPr>
              <w:pStyle w:val="TableParagraph"/>
              <w:spacing w:line="276" w:lineRule="auto"/>
              <w:ind w:left="236" w:right="51"/>
            </w:pPr>
            <w:r>
              <w:t xml:space="preserve">Библиотека ЦОК </w:t>
            </w:r>
            <w:r>
              <w:rPr>
                <w:color w:val="0000FF"/>
                <w:spacing w:val="-2"/>
                <w:u w:val="single" w:color="0000FF"/>
              </w:rPr>
              <w:t>https://m.edsoo.ru/f84056</w:t>
            </w:r>
            <w:r>
              <w:rPr>
                <w:color w:val="0000FF"/>
                <w:spacing w:val="-2"/>
              </w:rPr>
              <w:t xml:space="preserve"> </w:t>
            </w:r>
            <w:r>
              <w:rPr>
                <w:color w:val="0000FF"/>
                <w:spacing w:val="-6"/>
                <w:u w:val="single" w:color="0000FF"/>
              </w:rPr>
              <w:t>14</w:t>
            </w:r>
          </w:p>
        </w:tc>
      </w:tr>
      <w:tr w:rsidR="00A4284F">
        <w:trPr>
          <w:trHeight w:val="1500"/>
        </w:trPr>
        <w:tc>
          <w:tcPr>
            <w:tcW w:w="622" w:type="dxa"/>
          </w:tcPr>
          <w:p w:rsidR="00A4284F" w:rsidRDefault="00A4284F">
            <w:pPr>
              <w:pStyle w:val="TableParagraph"/>
              <w:rPr>
                <w:b/>
              </w:rPr>
            </w:pPr>
          </w:p>
          <w:p w:rsidR="00A4284F" w:rsidRDefault="00A4284F">
            <w:pPr>
              <w:pStyle w:val="TableParagraph"/>
              <w:spacing w:before="122"/>
              <w:rPr>
                <w:b/>
              </w:rPr>
            </w:pPr>
          </w:p>
          <w:p w:rsidR="00A4284F" w:rsidRDefault="004E5E27">
            <w:pPr>
              <w:pStyle w:val="TableParagraph"/>
              <w:ind w:left="100"/>
            </w:pPr>
            <w:r>
              <w:rPr>
                <w:spacing w:val="-5"/>
              </w:rPr>
              <w:t>41</w:t>
            </w:r>
          </w:p>
        </w:tc>
        <w:tc>
          <w:tcPr>
            <w:tcW w:w="2206" w:type="dxa"/>
          </w:tcPr>
          <w:p w:rsidR="00A4284F" w:rsidRDefault="004E5E27">
            <w:pPr>
              <w:pStyle w:val="TableParagraph"/>
              <w:spacing w:before="11" w:line="290" w:lineRule="atLeast"/>
              <w:ind w:left="235"/>
            </w:pPr>
            <w:r>
              <w:rPr>
                <w:spacing w:val="-2"/>
              </w:rPr>
              <w:t>Конституционные обязанности гражданина Российской Федерации</w:t>
            </w:r>
          </w:p>
        </w:tc>
        <w:tc>
          <w:tcPr>
            <w:tcW w:w="842" w:type="dxa"/>
          </w:tcPr>
          <w:p w:rsidR="00A4284F" w:rsidRDefault="00A4284F">
            <w:pPr>
              <w:pStyle w:val="TableParagraph"/>
              <w:rPr>
                <w:b/>
              </w:rPr>
            </w:pPr>
          </w:p>
          <w:p w:rsidR="00A4284F" w:rsidRDefault="00A4284F">
            <w:pPr>
              <w:pStyle w:val="TableParagraph"/>
              <w:spacing w:before="122"/>
              <w:rPr>
                <w:b/>
              </w:rPr>
            </w:pPr>
          </w:p>
          <w:p w:rsidR="00A4284F" w:rsidRDefault="004E5E27">
            <w:pPr>
              <w:pStyle w:val="TableParagraph"/>
              <w:ind w:right="253"/>
              <w:jc w:val="right"/>
            </w:pPr>
            <w:r>
              <w:rPr>
                <w:spacing w:val="-10"/>
              </w:rPr>
              <w:t>1</w:t>
            </w:r>
          </w:p>
        </w:tc>
        <w:tc>
          <w:tcPr>
            <w:tcW w:w="1602" w:type="dxa"/>
          </w:tcPr>
          <w:p w:rsidR="00A4284F" w:rsidRDefault="00A4284F">
            <w:pPr>
              <w:pStyle w:val="TableParagraph"/>
            </w:pPr>
          </w:p>
        </w:tc>
        <w:tc>
          <w:tcPr>
            <w:tcW w:w="1658" w:type="dxa"/>
          </w:tcPr>
          <w:p w:rsidR="00A4284F" w:rsidRDefault="00A4284F">
            <w:pPr>
              <w:pStyle w:val="TableParagraph"/>
            </w:pPr>
          </w:p>
        </w:tc>
        <w:tc>
          <w:tcPr>
            <w:tcW w:w="2636" w:type="dxa"/>
          </w:tcPr>
          <w:p w:rsidR="00A4284F" w:rsidRDefault="00A4284F">
            <w:pPr>
              <w:pStyle w:val="TableParagraph"/>
            </w:pPr>
          </w:p>
        </w:tc>
      </w:tr>
      <w:tr w:rsidR="00A4284F">
        <w:trPr>
          <w:trHeight w:val="920"/>
        </w:trPr>
        <w:tc>
          <w:tcPr>
            <w:tcW w:w="622" w:type="dxa"/>
          </w:tcPr>
          <w:p w:rsidR="00A4284F" w:rsidRDefault="00A4284F">
            <w:pPr>
              <w:pStyle w:val="TableParagraph"/>
              <w:spacing w:before="85"/>
              <w:rPr>
                <w:b/>
              </w:rPr>
            </w:pPr>
          </w:p>
          <w:p w:rsidR="00A4284F" w:rsidRDefault="004E5E27">
            <w:pPr>
              <w:pStyle w:val="TableParagraph"/>
              <w:ind w:left="100"/>
            </w:pPr>
            <w:r>
              <w:rPr>
                <w:spacing w:val="-5"/>
              </w:rPr>
              <w:t>42</w:t>
            </w:r>
          </w:p>
        </w:tc>
        <w:tc>
          <w:tcPr>
            <w:tcW w:w="2206" w:type="dxa"/>
          </w:tcPr>
          <w:p w:rsidR="00A4284F" w:rsidRDefault="004E5E27">
            <w:pPr>
              <w:pStyle w:val="TableParagraph"/>
              <w:spacing w:before="11" w:line="290" w:lineRule="atLeast"/>
              <w:ind w:left="235" w:right="745"/>
            </w:pPr>
            <w:r>
              <w:rPr>
                <w:spacing w:val="-2"/>
              </w:rPr>
              <w:t xml:space="preserve">Механизмы </w:t>
            </w:r>
            <w:r>
              <w:t>защиты</w:t>
            </w:r>
            <w:r>
              <w:rPr>
                <w:spacing w:val="-14"/>
              </w:rPr>
              <w:t xml:space="preserve"> </w:t>
            </w:r>
            <w:r>
              <w:t xml:space="preserve">прав </w:t>
            </w:r>
            <w:r>
              <w:rPr>
                <w:spacing w:val="-2"/>
              </w:rPr>
              <w:t>человека</w:t>
            </w:r>
          </w:p>
        </w:tc>
        <w:tc>
          <w:tcPr>
            <w:tcW w:w="842" w:type="dxa"/>
          </w:tcPr>
          <w:p w:rsidR="00A4284F" w:rsidRDefault="00A4284F">
            <w:pPr>
              <w:pStyle w:val="TableParagraph"/>
              <w:spacing w:before="85"/>
              <w:rPr>
                <w:b/>
              </w:rPr>
            </w:pPr>
          </w:p>
          <w:p w:rsidR="00A4284F" w:rsidRDefault="004E5E27">
            <w:pPr>
              <w:pStyle w:val="TableParagraph"/>
              <w:ind w:right="253"/>
              <w:jc w:val="right"/>
            </w:pPr>
            <w:r>
              <w:rPr>
                <w:spacing w:val="-10"/>
              </w:rPr>
              <w:t>1</w:t>
            </w:r>
          </w:p>
        </w:tc>
        <w:tc>
          <w:tcPr>
            <w:tcW w:w="1602" w:type="dxa"/>
          </w:tcPr>
          <w:p w:rsidR="00A4284F" w:rsidRDefault="00A4284F">
            <w:pPr>
              <w:pStyle w:val="TableParagraph"/>
            </w:pPr>
          </w:p>
        </w:tc>
        <w:tc>
          <w:tcPr>
            <w:tcW w:w="1658" w:type="dxa"/>
          </w:tcPr>
          <w:p w:rsidR="00A4284F" w:rsidRDefault="00A4284F">
            <w:pPr>
              <w:pStyle w:val="TableParagraph"/>
            </w:pPr>
          </w:p>
        </w:tc>
        <w:tc>
          <w:tcPr>
            <w:tcW w:w="2636" w:type="dxa"/>
          </w:tcPr>
          <w:p w:rsidR="00A4284F" w:rsidRDefault="004E5E27">
            <w:pPr>
              <w:pStyle w:val="TableParagraph"/>
              <w:spacing w:before="11" w:line="290" w:lineRule="atLeast"/>
              <w:ind w:left="236" w:right="51"/>
            </w:pPr>
            <w:r>
              <w:t xml:space="preserve">Библиотека ЦОК </w:t>
            </w:r>
            <w:r>
              <w:rPr>
                <w:color w:val="0000FF"/>
                <w:spacing w:val="-2"/>
                <w:u w:val="single" w:color="0000FF"/>
              </w:rPr>
              <w:t>https://m.edsoo.ru/f84096</w:t>
            </w:r>
            <w:r>
              <w:rPr>
                <w:color w:val="0000FF"/>
                <w:spacing w:val="-2"/>
              </w:rPr>
              <w:t xml:space="preserve"> </w:t>
            </w:r>
            <w:r>
              <w:rPr>
                <w:color w:val="0000FF"/>
                <w:spacing w:val="-6"/>
                <w:u w:val="single" w:color="0000FF"/>
              </w:rPr>
              <w:t>d8</w:t>
            </w:r>
          </w:p>
        </w:tc>
      </w:tr>
      <w:tr w:rsidR="00A4284F">
        <w:trPr>
          <w:trHeight w:val="1210"/>
        </w:trPr>
        <w:tc>
          <w:tcPr>
            <w:tcW w:w="622" w:type="dxa"/>
          </w:tcPr>
          <w:p w:rsidR="00A4284F" w:rsidRDefault="00A4284F">
            <w:pPr>
              <w:pStyle w:val="TableParagraph"/>
              <w:spacing w:before="230"/>
              <w:rPr>
                <w:b/>
              </w:rPr>
            </w:pPr>
          </w:p>
          <w:p w:rsidR="00A4284F" w:rsidRDefault="004E5E27">
            <w:pPr>
              <w:pStyle w:val="TableParagraph"/>
              <w:ind w:left="100"/>
            </w:pPr>
            <w:r>
              <w:rPr>
                <w:spacing w:val="-5"/>
              </w:rPr>
              <w:t>43</w:t>
            </w:r>
          </w:p>
        </w:tc>
        <w:tc>
          <w:tcPr>
            <w:tcW w:w="2206" w:type="dxa"/>
          </w:tcPr>
          <w:p w:rsidR="00A4284F" w:rsidRDefault="004E5E27">
            <w:pPr>
              <w:pStyle w:val="TableParagraph"/>
              <w:spacing w:before="11" w:line="290" w:lineRule="atLeast"/>
              <w:ind w:left="235"/>
            </w:pPr>
            <w:r>
              <w:rPr>
                <w:spacing w:val="-2"/>
              </w:rPr>
              <w:t>Правовое регулирование гражданских правоотношений</w:t>
            </w:r>
          </w:p>
        </w:tc>
        <w:tc>
          <w:tcPr>
            <w:tcW w:w="842" w:type="dxa"/>
          </w:tcPr>
          <w:p w:rsidR="00A4284F" w:rsidRDefault="00A4284F">
            <w:pPr>
              <w:pStyle w:val="TableParagraph"/>
              <w:spacing w:before="230"/>
              <w:rPr>
                <w:b/>
              </w:rPr>
            </w:pPr>
          </w:p>
          <w:p w:rsidR="00A4284F" w:rsidRDefault="004E5E27">
            <w:pPr>
              <w:pStyle w:val="TableParagraph"/>
              <w:ind w:right="253"/>
              <w:jc w:val="right"/>
            </w:pPr>
            <w:r>
              <w:rPr>
                <w:spacing w:val="-10"/>
              </w:rPr>
              <w:t>1</w:t>
            </w:r>
          </w:p>
        </w:tc>
        <w:tc>
          <w:tcPr>
            <w:tcW w:w="1602" w:type="dxa"/>
          </w:tcPr>
          <w:p w:rsidR="00A4284F" w:rsidRDefault="00A4284F">
            <w:pPr>
              <w:pStyle w:val="TableParagraph"/>
            </w:pPr>
          </w:p>
        </w:tc>
        <w:tc>
          <w:tcPr>
            <w:tcW w:w="1658" w:type="dxa"/>
          </w:tcPr>
          <w:p w:rsidR="00A4284F" w:rsidRDefault="00A4284F">
            <w:pPr>
              <w:pStyle w:val="TableParagraph"/>
            </w:pPr>
          </w:p>
        </w:tc>
        <w:tc>
          <w:tcPr>
            <w:tcW w:w="2636" w:type="dxa"/>
          </w:tcPr>
          <w:p w:rsidR="00A4284F" w:rsidRDefault="004E5E27">
            <w:pPr>
              <w:pStyle w:val="TableParagraph"/>
              <w:spacing w:before="193" w:line="276" w:lineRule="auto"/>
              <w:ind w:left="236" w:right="51"/>
            </w:pPr>
            <w:r>
              <w:t xml:space="preserve">Библиотека ЦОК </w:t>
            </w:r>
            <w:r>
              <w:rPr>
                <w:color w:val="0000FF"/>
                <w:spacing w:val="-2"/>
                <w:u w:val="single" w:color="0000FF"/>
              </w:rPr>
              <w:t>https://m.edsoo.ru/f84076</w:t>
            </w:r>
            <w:r>
              <w:rPr>
                <w:color w:val="0000FF"/>
                <w:spacing w:val="-2"/>
              </w:rPr>
              <w:t xml:space="preserve"> </w:t>
            </w:r>
            <w:r>
              <w:rPr>
                <w:color w:val="0000FF"/>
                <w:spacing w:val="-6"/>
                <w:u w:val="single" w:color="0000FF"/>
              </w:rPr>
              <w:t>58</w:t>
            </w:r>
          </w:p>
        </w:tc>
      </w:tr>
      <w:tr w:rsidR="00A4284F">
        <w:trPr>
          <w:trHeight w:val="919"/>
        </w:trPr>
        <w:tc>
          <w:tcPr>
            <w:tcW w:w="622" w:type="dxa"/>
          </w:tcPr>
          <w:p w:rsidR="00A4284F" w:rsidRDefault="00A4284F">
            <w:pPr>
              <w:pStyle w:val="TableParagraph"/>
              <w:spacing w:before="85"/>
              <w:rPr>
                <w:b/>
              </w:rPr>
            </w:pPr>
          </w:p>
          <w:p w:rsidR="00A4284F" w:rsidRDefault="004E5E27">
            <w:pPr>
              <w:pStyle w:val="TableParagraph"/>
              <w:ind w:left="100"/>
            </w:pPr>
            <w:r>
              <w:rPr>
                <w:spacing w:val="-5"/>
              </w:rPr>
              <w:t>44</w:t>
            </w:r>
          </w:p>
        </w:tc>
        <w:tc>
          <w:tcPr>
            <w:tcW w:w="2206" w:type="dxa"/>
          </w:tcPr>
          <w:p w:rsidR="00A4284F" w:rsidRDefault="004E5E27">
            <w:pPr>
              <w:pStyle w:val="TableParagraph"/>
              <w:spacing w:before="11" w:line="290" w:lineRule="atLeast"/>
              <w:ind w:left="235" w:right="285"/>
              <w:jc w:val="both"/>
            </w:pPr>
            <w:r>
              <w:rPr>
                <w:spacing w:val="-2"/>
              </w:rPr>
              <w:t xml:space="preserve">Организационно- </w:t>
            </w:r>
            <w:r>
              <w:t xml:space="preserve">правовые формы юридических </w:t>
            </w:r>
            <w:r>
              <w:rPr>
                <w:spacing w:val="-5"/>
              </w:rPr>
              <w:t>лиц</w:t>
            </w:r>
          </w:p>
        </w:tc>
        <w:tc>
          <w:tcPr>
            <w:tcW w:w="842" w:type="dxa"/>
          </w:tcPr>
          <w:p w:rsidR="00A4284F" w:rsidRDefault="00A4284F">
            <w:pPr>
              <w:pStyle w:val="TableParagraph"/>
              <w:spacing w:before="85"/>
              <w:rPr>
                <w:b/>
              </w:rPr>
            </w:pPr>
          </w:p>
          <w:p w:rsidR="00A4284F" w:rsidRDefault="004E5E27">
            <w:pPr>
              <w:pStyle w:val="TableParagraph"/>
              <w:ind w:right="253"/>
              <w:jc w:val="right"/>
            </w:pPr>
            <w:r>
              <w:rPr>
                <w:spacing w:val="-10"/>
              </w:rPr>
              <w:t>1</w:t>
            </w:r>
          </w:p>
        </w:tc>
        <w:tc>
          <w:tcPr>
            <w:tcW w:w="1602" w:type="dxa"/>
          </w:tcPr>
          <w:p w:rsidR="00A4284F" w:rsidRDefault="00A4284F">
            <w:pPr>
              <w:pStyle w:val="TableParagraph"/>
            </w:pPr>
          </w:p>
        </w:tc>
        <w:tc>
          <w:tcPr>
            <w:tcW w:w="1658" w:type="dxa"/>
          </w:tcPr>
          <w:p w:rsidR="00A4284F" w:rsidRDefault="00A4284F">
            <w:pPr>
              <w:pStyle w:val="TableParagraph"/>
            </w:pPr>
          </w:p>
        </w:tc>
        <w:tc>
          <w:tcPr>
            <w:tcW w:w="2636" w:type="dxa"/>
          </w:tcPr>
          <w:p w:rsidR="00A4284F" w:rsidRDefault="004E5E27">
            <w:pPr>
              <w:pStyle w:val="TableParagraph"/>
              <w:spacing w:before="11" w:line="290" w:lineRule="atLeast"/>
              <w:ind w:left="236" w:right="51"/>
            </w:pPr>
            <w:r>
              <w:t xml:space="preserve">Библиотека ЦОК </w:t>
            </w:r>
            <w:r>
              <w:rPr>
                <w:color w:val="0000FF"/>
                <w:spacing w:val="-2"/>
                <w:u w:val="single" w:color="0000FF"/>
              </w:rPr>
              <w:t>https://m.edsoo.ru/f8407e</w:t>
            </w:r>
            <w:r>
              <w:rPr>
                <w:color w:val="0000FF"/>
                <w:spacing w:val="-2"/>
              </w:rPr>
              <w:t xml:space="preserve"> </w:t>
            </w:r>
            <w:r>
              <w:rPr>
                <w:color w:val="0000FF"/>
                <w:spacing w:val="-6"/>
                <w:u w:val="single" w:color="0000FF"/>
              </w:rPr>
              <w:t>0a</w:t>
            </w:r>
          </w:p>
        </w:tc>
      </w:tr>
      <w:tr w:rsidR="00A4284F">
        <w:trPr>
          <w:trHeight w:val="1210"/>
        </w:trPr>
        <w:tc>
          <w:tcPr>
            <w:tcW w:w="622" w:type="dxa"/>
          </w:tcPr>
          <w:p w:rsidR="00A4284F" w:rsidRDefault="00A4284F">
            <w:pPr>
              <w:pStyle w:val="TableParagraph"/>
              <w:spacing w:before="230"/>
              <w:rPr>
                <w:b/>
              </w:rPr>
            </w:pPr>
          </w:p>
          <w:p w:rsidR="00A4284F" w:rsidRDefault="004E5E27">
            <w:pPr>
              <w:pStyle w:val="TableParagraph"/>
              <w:ind w:left="100"/>
            </w:pPr>
            <w:r>
              <w:rPr>
                <w:spacing w:val="-5"/>
              </w:rPr>
              <w:t>45</w:t>
            </w:r>
          </w:p>
        </w:tc>
        <w:tc>
          <w:tcPr>
            <w:tcW w:w="2206" w:type="dxa"/>
          </w:tcPr>
          <w:p w:rsidR="00A4284F" w:rsidRDefault="004E5E27">
            <w:pPr>
              <w:pStyle w:val="TableParagraph"/>
              <w:spacing w:before="11" w:line="290" w:lineRule="atLeast"/>
              <w:ind w:left="235"/>
            </w:pPr>
            <w:r>
              <w:rPr>
                <w:spacing w:val="-2"/>
              </w:rPr>
              <w:t>Правовое регулирование семейных правоотношений</w:t>
            </w:r>
          </w:p>
        </w:tc>
        <w:tc>
          <w:tcPr>
            <w:tcW w:w="842" w:type="dxa"/>
          </w:tcPr>
          <w:p w:rsidR="00A4284F" w:rsidRDefault="00A4284F">
            <w:pPr>
              <w:pStyle w:val="TableParagraph"/>
              <w:spacing w:before="230"/>
              <w:rPr>
                <w:b/>
              </w:rPr>
            </w:pPr>
          </w:p>
          <w:p w:rsidR="00A4284F" w:rsidRDefault="004E5E27">
            <w:pPr>
              <w:pStyle w:val="TableParagraph"/>
              <w:ind w:right="253"/>
              <w:jc w:val="right"/>
            </w:pPr>
            <w:r>
              <w:rPr>
                <w:spacing w:val="-10"/>
              </w:rPr>
              <w:t>1</w:t>
            </w:r>
          </w:p>
        </w:tc>
        <w:tc>
          <w:tcPr>
            <w:tcW w:w="1602" w:type="dxa"/>
          </w:tcPr>
          <w:p w:rsidR="00A4284F" w:rsidRDefault="00A4284F">
            <w:pPr>
              <w:pStyle w:val="TableParagraph"/>
            </w:pPr>
          </w:p>
        </w:tc>
        <w:tc>
          <w:tcPr>
            <w:tcW w:w="1658" w:type="dxa"/>
          </w:tcPr>
          <w:p w:rsidR="00A4284F" w:rsidRDefault="00A4284F">
            <w:pPr>
              <w:pStyle w:val="TableParagraph"/>
            </w:pPr>
          </w:p>
        </w:tc>
        <w:tc>
          <w:tcPr>
            <w:tcW w:w="2636" w:type="dxa"/>
          </w:tcPr>
          <w:p w:rsidR="00A4284F" w:rsidRDefault="004E5E27">
            <w:pPr>
              <w:pStyle w:val="TableParagraph"/>
              <w:spacing w:before="193" w:line="276" w:lineRule="auto"/>
              <w:ind w:left="236" w:right="51"/>
            </w:pPr>
            <w:r>
              <w:t xml:space="preserve">Библиотека ЦОК </w:t>
            </w:r>
            <w:r>
              <w:rPr>
                <w:color w:val="0000FF"/>
                <w:spacing w:val="-2"/>
                <w:u w:val="single" w:color="0000FF"/>
              </w:rPr>
              <w:t>https://m.edsoo.ru/f8407f</w:t>
            </w:r>
            <w:r>
              <w:rPr>
                <w:color w:val="0000FF"/>
                <w:spacing w:val="-2"/>
              </w:rPr>
              <w:t xml:space="preserve"> </w:t>
            </w:r>
            <w:r>
              <w:rPr>
                <w:color w:val="0000FF"/>
                <w:spacing w:val="-6"/>
                <w:u w:val="single" w:color="0000FF"/>
              </w:rPr>
              <w:t>e0</w:t>
            </w:r>
          </w:p>
        </w:tc>
      </w:tr>
      <w:tr w:rsidR="00A4284F">
        <w:trPr>
          <w:trHeight w:val="920"/>
        </w:trPr>
        <w:tc>
          <w:tcPr>
            <w:tcW w:w="622" w:type="dxa"/>
          </w:tcPr>
          <w:p w:rsidR="00A4284F" w:rsidRDefault="00A4284F">
            <w:pPr>
              <w:pStyle w:val="TableParagraph"/>
              <w:spacing w:before="85"/>
              <w:rPr>
                <w:b/>
              </w:rPr>
            </w:pPr>
          </w:p>
          <w:p w:rsidR="00A4284F" w:rsidRDefault="004E5E27">
            <w:pPr>
              <w:pStyle w:val="TableParagraph"/>
              <w:ind w:left="100"/>
            </w:pPr>
            <w:r>
              <w:rPr>
                <w:spacing w:val="-5"/>
              </w:rPr>
              <w:t>46</w:t>
            </w:r>
          </w:p>
        </w:tc>
        <w:tc>
          <w:tcPr>
            <w:tcW w:w="2206" w:type="dxa"/>
          </w:tcPr>
          <w:p w:rsidR="00A4284F" w:rsidRDefault="004E5E27">
            <w:pPr>
              <w:pStyle w:val="TableParagraph"/>
              <w:spacing w:before="11" w:line="290" w:lineRule="atLeast"/>
              <w:ind w:left="235" w:right="186"/>
            </w:pPr>
            <w:r>
              <w:t xml:space="preserve">Права и </w:t>
            </w:r>
            <w:r>
              <w:rPr>
                <w:spacing w:val="-2"/>
              </w:rPr>
              <w:t xml:space="preserve">обязанности </w:t>
            </w:r>
            <w:r>
              <w:t>родителей</w:t>
            </w:r>
            <w:r>
              <w:rPr>
                <w:spacing w:val="-14"/>
              </w:rPr>
              <w:t xml:space="preserve"> </w:t>
            </w:r>
            <w:r>
              <w:t>и</w:t>
            </w:r>
            <w:r>
              <w:rPr>
                <w:spacing w:val="-14"/>
              </w:rPr>
              <w:t xml:space="preserve"> </w:t>
            </w:r>
            <w:r>
              <w:t>детей</w:t>
            </w:r>
          </w:p>
        </w:tc>
        <w:tc>
          <w:tcPr>
            <w:tcW w:w="842" w:type="dxa"/>
          </w:tcPr>
          <w:p w:rsidR="00A4284F" w:rsidRDefault="00A4284F">
            <w:pPr>
              <w:pStyle w:val="TableParagraph"/>
              <w:spacing w:before="85"/>
              <w:rPr>
                <w:b/>
              </w:rPr>
            </w:pPr>
          </w:p>
          <w:p w:rsidR="00A4284F" w:rsidRDefault="004E5E27">
            <w:pPr>
              <w:pStyle w:val="TableParagraph"/>
              <w:ind w:right="253"/>
              <w:jc w:val="right"/>
            </w:pPr>
            <w:r>
              <w:rPr>
                <w:spacing w:val="-10"/>
              </w:rPr>
              <w:t>1</w:t>
            </w:r>
          </w:p>
        </w:tc>
        <w:tc>
          <w:tcPr>
            <w:tcW w:w="1602" w:type="dxa"/>
          </w:tcPr>
          <w:p w:rsidR="00A4284F" w:rsidRDefault="00A4284F">
            <w:pPr>
              <w:pStyle w:val="TableParagraph"/>
            </w:pPr>
          </w:p>
        </w:tc>
        <w:tc>
          <w:tcPr>
            <w:tcW w:w="1658" w:type="dxa"/>
          </w:tcPr>
          <w:p w:rsidR="00A4284F" w:rsidRDefault="00A4284F">
            <w:pPr>
              <w:pStyle w:val="TableParagraph"/>
            </w:pPr>
          </w:p>
        </w:tc>
        <w:tc>
          <w:tcPr>
            <w:tcW w:w="2636" w:type="dxa"/>
          </w:tcPr>
          <w:p w:rsidR="00A4284F" w:rsidRDefault="004E5E27">
            <w:pPr>
              <w:pStyle w:val="TableParagraph"/>
              <w:spacing w:before="11" w:line="290" w:lineRule="atLeast"/>
              <w:ind w:left="236" w:right="51"/>
            </w:pPr>
            <w:r>
              <w:t xml:space="preserve">Библиотека ЦОК </w:t>
            </w:r>
            <w:r>
              <w:rPr>
                <w:color w:val="0000FF"/>
                <w:spacing w:val="-2"/>
                <w:u w:val="single" w:color="0000FF"/>
              </w:rPr>
              <w:t>https://m.edsoo.ru/f84083</w:t>
            </w:r>
            <w:r>
              <w:rPr>
                <w:color w:val="0000FF"/>
                <w:spacing w:val="-2"/>
              </w:rPr>
              <w:t xml:space="preserve"> </w:t>
            </w:r>
            <w:r>
              <w:rPr>
                <w:color w:val="0000FF"/>
                <w:spacing w:val="-6"/>
                <w:u w:val="single" w:color="0000FF"/>
              </w:rPr>
              <w:t>82</w:t>
            </w:r>
          </w:p>
        </w:tc>
      </w:tr>
      <w:tr w:rsidR="00A4284F">
        <w:trPr>
          <w:trHeight w:val="1210"/>
        </w:trPr>
        <w:tc>
          <w:tcPr>
            <w:tcW w:w="622" w:type="dxa"/>
          </w:tcPr>
          <w:p w:rsidR="00A4284F" w:rsidRDefault="00A4284F">
            <w:pPr>
              <w:pStyle w:val="TableParagraph"/>
              <w:spacing w:before="230"/>
              <w:rPr>
                <w:b/>
              </w:rPr>
            </w:pPr>
          </w:p>
          <w:p w:rsidR="00A4284F" w:rsidRDefault="004E5E27">
            <w:pPr>
              <w:pStyle w:val="TableParagraph"/>
              <w:ind w:left="100"/>
            </w:pPr>
            <w:r>
              <w:rPr>
                <w:spacing w:val="-5"/>
              </w:rPr>
              <w:t>47</w:t>
            </w:r>
          </w:p>
        </w:tc>
        <w:tc>
          <w:tcPr>
            <w:tcW w:w="2206" w:type="dxa"/>
          </w:tcPr>
          <w:p w:rsidR="00A4284F" w:rsidRDefault="004E5E27">
            <w:pPr>
              <w:pStyle w:val="TableParagraph"/>
              <w:spacing w:before="11" w:line="290" w:lineRule="atLeast"/>
              <w:ind w:left="235"/>
            </w:pPr>
            <w:r>
              <w:rPr>
                <w:spacing w:val="-2"/>
              </w:rPr>
              <w:t>Правовое регулирование трудовых правоотношений</w:t>
            </w:r>
          </w:p>
        </w:tc>
        <w:tc>
          <w:tcPr>
            <w:tcW w:w="842" w:type="dxa"/>
          </w:tcPr>
          <w:p w:rsidR="00A4284F" w:rsidRDefault="00A4284F">
            <w:pPr>
              <w:pStyle w:val="TableParagraph"/>
              <w:spacing w:before="230"/>
              <w:rPr>
                <w:b/>
              </w:rPr>
            </w:pPr>
          </w:p>
          <w:p w:rsidR="00A4284F" w:rsidRDefault="004E5E27">
            <w:pPr>
              <w:pStyle w:val="TableParagraph"/>
              <w:ind w:right="253"/>
              <w:jc w:val="right"/>
            </w:pPr>
            <w:r>
              <w:rPr>
                <w:spacing w:val="-10"/>
              </w:rPr>
              <w:t>1</w:t>
            </w:r>
          </w:p>
        </w:tc>
        <w:tc>
          <w:tcPr>
            <w:tcW w:w="1602" w:type="dxa"/>
          </w:tcPr>
          <w:p w:rsidR="00A4284F" w:rsidRDefault="00A4284F">
            <w:pPr>
              <w:pStyle w:val="TableParagraph"/>
            </w:pPr>
          </w:p>
        </w:tc>
        <w:tc>
          <w:tcPr>
            <w:tcW w:w="1658" w:type="dxa"/>
          </w:tcPr>
          <w:p w:rsidR="00A4284F" w:rsidRDefault="00A4284F">
            <w:pPr>
              <w:pStyle w:val="TableParagraph"/>
            </w:pPr>
          </w:p>
        </w:tc>
        <w:tc>
          <w:tcPr>
            <w:tcW w:w="2636" w:type="dxa"/>
          </w:tcPr>
          <w:p w:rsidR="00A4284F" w:rsidRDefault="004E5E27">
            <w:pPr>
              <w:pStyle w:val="TableParagraph"/>
              <w:spacing w:before="193" w:line="276" w:lineRule="auto"/>
              <w:ind w:left="236" w:right="51"/>
            </w:pPr>
            <w:r>
              <w:t xml:space="preserve">Библиотека ЦОК </w:t>
            </w:r>
            <w:r>
              <w:rPr>
                <w:color w:val="0000FF"/>
                <w:spacing w:val="-2"/>
                <w:u w:val="single" w:color="0000FF"/>
              </w:rPr>
              <w:t>https://m.edsoo.ru/f84087</w:t>
            </w:r>
            <w:r>
              <w:rPr>
                <w:color w:val="0000FF"/>
                <w:spacing w:val="-2"/>
              </w:rPr>
              <w:t xml:space="preserve"> </w:t>
            </w:r>
            <w:r>
              <w:rPr>
                <w:color w:val="0000FF"/>
                <w:spacing w:val="-6"/>
                <w:u w:val="single" w:color="0000FF"/>
              </w:rPr>
              <w:t>6a</w:t>
            </w:r>
          </w:p>
        </w:tc>
      </w:tr>
    </w:tbl>
    <w:p w:rsidR="00A4284F" w:rsidRDefault="00A4284F">
      <w:pPr>
        <w:pStyle w:val="TableParagraph"/>
        <w:spacing w:line="276" w:lineRule="auto"/>
        <w:sectPr w:rsidR="00A4284F">
          <w:type w:val="continuous"/>
          <w:pgSz w:w="11910" w:h="16840"/>
          <w:pgMar w:top="1100" w:right="283" w:bottom="1180" w:left="1133" w:header="0" w:footer="915" w:gutter="0"/>
          <w:cols w:space="720"/>
        </w:sectPr>
      </w:pPr>
    </w:p>
    <w:tbl>
      <w:tblPr>
        <w:tblStyle w:val="TableNormal"/>
        <w:tblW w:w="0" w:type="auto"/>
        <w:tblInd w:w="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22"/>
        <w:gridCol w:w="2206"/>
        <w:gridCol w:w="842"/>
        <w:gridCol w:w="1602"/>
        <w:gridCol w:w="1658"/>
        <w:gridCol w:w="2636"/>
      </w:tblGrid>
      <w:tr w:rsidR="00A4284F">
        <w:trPr>
          <w:trHeight w:val="1790"/>
        </w:trPr>
        <w:tc>
          <w:tcPr>
            <w:tcW w:w="622"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
              <w:rPr>
                <w:b/>
              </w:rPr>
            </w:pPr>
          </w:p>
          <w:p w:rsidR="00A4284F" w:rsidRDefault="004E5E27">
            <w:pPr>
              <w:pStyle w:val="TableParagraph"/>
              <w:ind w:left="100"/>
            </w:pPr>
            <w:r>
              <w:rPr>
                <w:spacing w:val="-5"/>
              </w:rPr>
              <w:t>48</w:t>
            </w:r>
          </w:p>
        </w:tc>
        <w:tc>
          <w:tcPr>
            <w:tcW w:w="2206" w:type="dxa"/>
          </w:tcPr>
          <w:p w:rsidR="00A4284F" w:rsidRDefault="004E5E27">
            <w:pPr>
              <w:pStyle w:val="TableParagraph"/>
              <w:spacing w:before="12" w:line="290" w:lineRule="atLeast"/>
              <w:ind w:left="235" w:right="102"/>
            </w:pPr>
            <w:r>
              <w:rPr>
                <w:spacing w:val="-2"/>
              </w:rPr>
              <w:t xml:space="preserve">Особенности трудовых </w:t>
            </w:r>
            <w:r>
              <w:t>правоотношений</w:t>
            </w:r>
            <w:r>
              <w:rPr>
                <w:spacing w:val="-14"/>
              </w:rPr>
              <w:t xml:space="preserve"> </w:t>
            </w:r>
            <w:r>
              <w:t xml:space="preserve">с </w:t>
            </w:r>
            <w:r>
              <w:rPr>
                <w:spacing w:val="-2"/>
              </w:rPr>
              <w:t xml:space="preserve">участием несовершеннолетн </w:t>
            </w:r>
            <w:r>
              <w:t>их работников</w:t>
            </w:r>
          </w:p>
        </w:tc>
        <w:tc>
          <w:tcPr>
            <w:tcW w:w="842"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
              <w:rPr>
                <w:b/>
              </w:rPr>
            </w:pPr>
          </w:p>
          <w:p w:rsidR="00A4284F" w:rsidRDefault="004E5E27">
            <w:pPr>
              <w:pStyle w:val="TableParagraph"/>
              <w:ind w:right="253"/>
              <w:jc w:val="right"/>
            </w:pPr>
            <w:r>
              <w:rPr>
                <w:spacing w:val="-10"/>
              </w:rPr>
              <w:t>1</w:t>
            </w:r>
          </w:p>
        </w:tc>
        <w:tc>
          <w:tcPr>
            <w:tcW w:w="1602" w:type="dxa"/>
          </w:tcPr>
          <w:p w:rsidR="00A4284F" w:rsidRDefault="00A4284F">
            <w:pPr>
              <w:pStyle w:val="TableParagraph"/>
            </w:pPr>
          </w:p>
        </w:tc>
        <w:tc>
          <w:tcPr>
            <w:tcW w:w="1658" w:type="dxa"/>
          </w:tcPr>
          <w:p w:rsidR="00A4284F" w:rsidRDefault="00A4284F">
            <w:pPr>
              <w:pStyle w:val="TableParagraph"/>
            </w:pPr>
          </w:p>
        </w:tc>
        <w:tc>
          <w:tcPr>
            <w:tcW w:w="2636" w:type="dxa"/>
          </w:tcPr>
          <w:p w:rsidR="00A4284F" w:rsidRDefault="00A4284F">
            <w:pPr>
              <w:pStyle w:val="TableParagraph"/>
            </w:pPr>
          </w:p>
        </w:tc>
      </w:tr>
      <w:tr w:rsidR="00A4284F">
        <w:trPr>
          <w:trHeight w:val="1210"/>
        </w:trPr>
        <w:tc>
          <w:tcPr>
            <w:tcW w:w="622" w:type="dxa"/>
          </w:tcPr>
          <w:p w:rsidR="00A4284F" w:rsidRDefault="00A4284F">
            <w:pPr>
              <w:pStyle w:val="TableParagraph"/>
              <w:spacing w:before="231"/>
              <w:rPr>
                <w:b/>
              </w:rPr>
            </w:pPr>
          </w:p>
          <w:p w:rsidR="00A4284F" w:rsidRDefault="004E5E27">
            <w:pPr>
              <w:pStyle w:val="TableParagraph"/>
              <w:ind w:left="100"/>
            </w:pPr>
            <w:r>
              <w:rPr>
                <w:spacing w:val="-5"/>
              </w:rPr>
              <w:t>49</w:t>
            </w:r>
          </w:p>
        </w:tc>
        <w:tc>
          <w:tcPr>
            <w:tcW w:w="2206" w:type="dxa"/>
          </w:tcPr>
          <w:p w:rsidR="00A4284F" w:rsidRDefault="004E5E27">
            <w:pPr>
              <w:pStyle w:val="TableParagraph"/>
              <w:spacing w:before="12" w:line="290" w:lineRule="atLeast"/>
              <w:ind w:left="235"/>
            </w:pPr>
            <w:r>
              <w:rPr>
                <w:spacing w:val="-2"/>
              </w:rPr>
              <w:t>Правовое регулирование налоговых правоотношений</w:t>
            </w:r>
          </w:p>
        </w:tc>
        <w:tc>
          <w:tcPr>
            <w:tcW w:w="842" w:type="dxa"/>
          </w:tcPr>
          <w:p w:rsidR="00A4284F" w:rsidRDefault="00A4284F">
            <w:pPr>
              <w:pStyle w:val="TableParagraph"/>
              <w:spacing w:before="231"/>
              <w:rPr>
                <w:b/>
              </w:rPr>
            </w:pPr>
          </w:p>
          <w:p w:rsidR="00A4284F" w:rsidRDefault="004E5E27">
            <w:pPr>
              <w:pStyle w:val="TableParagraph"/>
              <w:ind w:right="253"/>
              <w:jc w:val="right"/>
            </w:pPr>
            <w:r>
              <w:rPr>
                <w:spacing w:val="-10"/>
              </w:rPr>
              <w:t>1</w:t>
            </w:r>
          </w:p>
        </w:tc>
        <w:tc>
          <w:tcPr>
            <w:tcW w:w="1602" w:type="dxa"/>
          </w:tcPr>
          <w:p w:rsidR="00A4284F" w:rsidRDefault="00A4284F">
            <w:pPr>
              <w:pStyle w:val="TableParagraph"/>
            </w:pPr>
          </w:p>
        </w:tc>
        <w:tc>
          <w:tcPr>
            <w:tcW w:w="1658" w:type="dxa"/>
          </w:tcPr>
          <w:p w:rsidR="00A4284F" w:rsidRDefault="00A4284F">
            <w:pPr>
              <w:pStyle w:val="TableParagraph"/>
            </w:pPr>
          </w:p>
        </w:tc>
        <w:tc>
          <w:tcPr>
            <w:tcW w:w="2636" w:type="dxa"/>
          </w:tcPr>
          <w:p w:rsidR="00A4284F" w:rsidRDefault="00A4284F">
            <w:pPr>
              <w:pStyle w:val="TableParagraph"/>
            </w:pPr>
          </w:p>
        </w:tc>
      </w:tr>
      <w:tr w:rsidR="00A4284F">
        <w:trPr>
          <w:trHeight w:val="2080"/>
        </w:trPr>
        <w:tc>
          <w:tcPr>
            <w:tcW w:w="622"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60"/>
              <w:rPr>
                <w:b/>
              </w:rPr>
            </w:pPr>
          </w:p>
          <w:p w:rsidR="00A4284F" w:rsidRDefault="004E5E27">
            <w:pPr>
              <w:pStyle w:val="TableParagraph"/>
              <w:ind w:left="100"/>
            </w:pPr>
            <w:r>
              <w:rPr>
                <w:spacing w:val="-5"/>
              </w:rPr>
              <w:t>50</w:t>
            </w:r>
          </w:p>
        </w:tc>
        <w:tc>
          <w:tcPr>
            <w:tcW w:w="2206" w:type="dxa"/>
          </w:tcPr>
          <w:p w:rsidR="00A4284F" w:rsidRDefault="004E5E27">
            <w:pPr>
              <w:pStyle w:val="TableParagraph"/>
              <w:spacing w:before="49" w:line="276" w:lineRule="auto"/>
              <w:ind w:left="235" w:right="186"/>
            </w:pPr>
            <w:r>
              <w:t xml:space="preserve">Права и </w:t>
            </w:r>
            <w:r>
              <w:rPr>
                <w:spacing w:val="-2"/>
              </w:rPr>
              <w:t xml:space="preserve">обязанности налогоплательщик </w:t>
            </w:r>
            <w:r>
              <w:rPr>
                <w:spacing w:val="-4"/>
              </w:rPr>
              <w:t>ов.</w:t>
            </w:r>
          </w:p>
          <w:p w:rsidR="00A4284F" w:rsidRDefault="004E5E27">
            <w:pPr>
              <w:pStyle w:val="TableParagraph"/>
              <w:spacing w:line="276" w:lineRule="auto"/>
              <w:ind w:left="235" w:right="117"/>
            </w:pPr>
            <w:r>
              <w:t>Ответственность</w:t>
            </w:r>
            <w:r>
              <w:rPr>
                <w:spacing w:val="-14"/>
              </w:rPr>
              <w:t xml:space="preserve"> </w:t>
            </w:r>
            <w:r>
              <w:t xml:space="preserve">за </w:t>
            </w:r>
            <w:r>
              <w:rPr>
                <w:spacing w:val="-2"/>
              </w:rPr>
              <w:t>налоговые</w:t>
            </w:r>
          </w:p>
          <w:p w:rsidR="00A4284F" w:rsidRDefault="004E5E27">
            <w:pPr>
              <w:pStyle w:val="TableParagraph"/>
              <w:spacing w:line="251" w:lineRule="exact"/>
              <w:ind w:left="235"/>
            </w:pPr>
            <w:r>
              <w:rPr>
                <w:spacing w:val="-2"/>
              </w:rPr>
              <w:t>правонарушения</w:t>
            </w:r>
          </w:p>
        </w:tc>
        <w:tc>
          <w:tcPr>
            <w:tcW w:w="842"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60"/>
              <w:rPr>
                <w:b/>
              </w:rPr>
            </w:pPr>
          </w:p>
          <w:p w:rsidR="00A4284F" w:rsidRDefault="004E5E27">
            <w:pPr>
              <w:pStyle w:val="TableParagraph"/>
              <w:ind w:right="253"/>
              <w:jc w:val="right"/>
            </w:pPr>
            <w:r>
              <w:rPr>
                <w:spacing w:val="-10"/>
              </w:rPr>
              <w:t>1</w:t>
            </w:r>
          </w:p>
        </w:tc>
        <w:tc>
          <w:tcPr>
            <w:tcW w:w="1602" w:type="dxa"/>
          </w:tcPr>
          <w:p w:rsidR="00A4284F" w:rsidRDefault="00A4284F">
            <w:pPr>
              <w:pStyle w:val="TableParagraph"/>
            </w:pPr>
          </w:p>
        </w:tc>
        <w:tc>
          <w:tcPr>
            <w:tcW w:w="1658" w:type="dxa"/>
          </w:tcPr>
          <w:p w:rsidR="00A4284F" w:rsidRDefault="00A4284F">
            <w:pPr>
              <w:pStyle w:val="TableParagraph"/>
            </w:pPr>
          </w:p>
        </w:tc>
        <w:tc>
          <w:tcPr>
            <w:tcW w:w="2636"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spacing w:line="276" w:lineRule="auto"/>
              <w:ind w:left="236" w:right="51"/>
            </w:pPr>
            <w:r>
              <w:t xml:space="preserve">Библиотека ЦОК </w:t>
            </w:r>
            <w:r>
              <w:rPr>
                <w:color w:val="0000FF"/>
                <w:spacing w:val="-2"/>
                <w:u w:val="single" w:color="0000FF"/>
              </w:rPr>
              <w:t>https://m.edsoo.ru/f84058</w:t>
            </w:r>
            <w:r>
              <w:rPr>
                <w:color w:val="0000FF"/>
                <w:spacing w:val="-2"/>
              </w:rPr>
              <w:t xml:space="preserve"> </w:t>
            </w:r>
            <w:r>
              <w:rPr>
                <w:color w:val="0000FF"/>
                <w:spacing w:val="-6"/>
                <w:u w:val="single" w:color="0000FF"/>
              </w:rPr>
              <w:t>f8</w:t>
            </w:r>
          </w:p>
        </w:tc>
      </w:tr>
      <w:tr w:rsidR="00A4284F">
        <w:trPr>
          <w:trHeight w:val="1209"/>
        </w:trPr>
        <w:tc>
          <w:tcPr>
            <w:tcW w:w="622" w:type="dxa"/>
          </w:tcPr>
          <w:p w:rsidR="00A4284F" w:rsidRDefault="00A4284F">
            <w:pPr>
              <w:pStyle w:val="TableParagraph"/>
              <w:spacing w:before="231"/>
              <w:rPr>
                <w:b/>
              </w:rPr>
            </w:pPr>
          </w:p>
          <w:p w:rsidR="00A4284F" w:rsidRDefault="004E5E27">
            <w:pPr>
              <w:pStyle w:val="TableParagraph"/>
              <w:ind w:left="100"/>
            </w:pPr>
            <w:r>
              <w:rPr>
                <w:spacing w:val="-5"/>
              </w:rPr>
              <w:t>51</w:t>
            </w:r>
          </w:p>
        </w:tc>
        <w:tc>
          <w:tcPr>
            <w:tcW w:w="2206" w:type="dxa"/>
          </w:tcPr>
          <w:p w:rsidR="00A4284F" w:rsidRDefault="004E5E27">
            <w:pPr>
              <w:pStyle w:val="TableParagraph"/>
              <w:spacing w:before="12" w:line="290" w:lineRule="atLeast"/>
              <w:ind w:left="235"/>
            </w:pPr>
            <w:r>
              <w:rPr>
                <w:spacing w:val="-2"/>
              </w:rPr>
              <w:t>Правовое регулирование образовательных правоотношений</w:t>
            </w:r>
          </w:p>
        </w:tc>
        <w:tc>
          <w:tcPr>
            <w:tcW w:w="842" w:type="dxa"/>
          </w:tcPr>
          <w:p w:rsidR="00A4284F" w:rsidRDefault="00A4284F">
            <w:pPr>
              <w:pStyle w:val="TableParagraph"/>
              <w:spacing w:before="231"/>
              <w:rPr>
                <w:b/>
              </w:rPr>
            </w:pPr>
          </w:p>
          <w:p w:rsidR="00A4284F" w:rsidRDefault="004E5E27">
            <w:pPr>
              <w:pStyle w:val="TableParagraph"/>
              <w:ind w:right="253"/>
              <w:jc w:val="right"/>
            </w:pPr>
            <w:r>
              <w:rPr>
                <w:spacing w:val="-10"/>
              </w:rPr>
              <w:t>1</w:t>
            </w:r>
          </w:p>
        </w:tc>
        <w:tc>
          <w:tcPr>
            <w:tcW w:w="1602" w:type="dxa"/>
          </w:tcPr>
          <w:p w:rsidR="00A4284F" w:rsidRDefault="00A4284F">
            <w:pPr>
              <w:pStyle w:val="TableParagraph"/>
            </w:pPr>
          </w:p>
        </w:tc>
        <w:tc>
          <w:tcPr>
            <w:tcW w:w="1658" w:type="dxa"/>
          </w:tcPr>
          <w:p w:rsidR="00A4284F" w:rsidRDefault="00A4284F">
            <w:pPr>
              <w:pStyle w:val="TableParagraph"/>
            </w:pPr>
          </w:p>
        </w:tc>
        <w:tc>
          <w:tcPr>
            <w:tcW w:w="2636" w:type="dxa"/>
          </w:tcPr>
          <w:p w:rsidR="00A4284F" w:rsidRDefault="004E5E27">
            <w:pPr>
              <w:pStyle w:val="TableParagraph"/>
              <w:spacing w:before="194" w:line="276" w:lineRule="auto"/>
              <w:ind w:left="236" w:right="51"/>
            </w:pPr>
            <w:r>
              <w:t xml:space="preserve">Библиотека ЦОК </w:t>
            </w:r>
            <w:r>
              <w:rPr>
                <w:color w:val="0000FF"/>
                <w:spacing w:val="-2"/>
                <w:u w:val="single" w:color="0000FF"/>
              </w:rPr>
              <w:t>https://m.edsoo.ru/f84085</w:t>
            </w:r>
            <w:r>
              <w:rPr>
                <w:color w:val="0000FF"/>
                <w:spacing w:val="-2"/>
              </w:rPr>
              <w:t xml:space="preserve"> </w:t>
            </w:r>
            <w:r>
              <w:rPr>
                <w:color w:val="0000FF"/>
                <w:spacing w:val="-6"/>
                <w:u w:val="single" w:color="0000FF"/>
              </w:rPr>
              <w:t>e4</w:t>
            </w:r>
          </w:p>
        </w:tc>
      </w:tr>
      <w:tr w:rsidR="00A4284F">
        <w:trPr>
          <w:trHeight w:val="1210"/>
        </w:trPr>
        <w:tc>
          <w:tcPr>
            <w:tcW w:w="622" w:type="dxa"/>
          </w:tcPr>
          <w:p w:rsidR="00A4284F" w:rsidRDefault="00A4284F">
            <w:pPr>
              <w:pStyle w:val="TableParagraph"/>
              <w:spacing w:before="231"/>
              <w:rPr>
                <w:b/>
              </w:rPr>
            </w:pPr>
          </w:p>
          <w:p w:rsidR="00A4284F" w:rsidRDefault="004E5E27">
            <w:pPr>
              <w:pStyle w:val="TableParagraph"/>
              <w:ind w:left="100"/>
            </w:pPr>
            <w:r>
              <w:rPr>
                <w:spacing w:val="-5"/>
              </w:rPr>
              <w:t>52</w:t>
            </w:r>
          </w:p>
        </w:tc>
        <w:tc>
          <w:tcPr>
            <w:tcW w:w="2206" w:type="dxa"/>
          </w:tcPr>
          <w:p w:rsidR="00A4284F" w:rsidRDefault="004E5E27">
            <w:pPr>
              <w:pStyle w:val="TableParagraph"/>
              <w:spacing w:before="12" w:line="290" w:lineRule="atLeast"/>
              <w:ind w:left="235" w:right="621"/>
            </w:pPr>
            <w:r>
              <w:rPr>
                <w:spacing w:val="-2"/>
              </w:rPr>
              <w:t xml:space="preserve">Система </w:t>
            </w:r>
            <w:r>
              <w:t>образования</w:t>
            </w:r>
            <w:r>
              <w:rPr>
                <w:spacing w:val="-14"/>
              </w:rPr>
              <w:t xml:space="preserve"> </w:t>
            </w:r>
            <w:r>
              <w:t xml:space="preserve">в </w:t>
            </w:r>
            <w:r>
              <w:rPr>
                <w:spacing w:val="-2"/>
              </w:rPr>
              <w:t>Российской Федерации</w:t>
            </w:r>
          </w:p>
        </w:tc>
        <w:tc>
          <w:tcPr>
            <w:tcW w:w="842" w:type="dxa"/>
          </w:tcPr>
          <w:p w:rsidR="00A4284F" w:rsidRDefault="00A4284F">
            <w:pPr>
              <w:pStyle w:val="TableParagraph"/>
              <w:spacing w:before="231"/>
              <w:rPr>
                <w:b/>
              </w:rPr>
            </w:pPr>
          </w:p>
          <w:p w:rsidR="00A4284F" w:rsidRDefault="004E5E27">
            <w:pPr>
              <w:pStyle w:val="TableParagraph"/>
              <w:ind w:right="253"/>
              <w:jc w:val="right"/>
            </w:pPr>
            <w:r>
              <w:rPr>
                <w:spacing w:val="-10"/>
              </w:rPr>
              <w:t>1</w:t>
            </w:r>
          </w:p>
        </w:tc>
        <w:tc>
          <w:tcPr>
            <w:tcW w:w="1602" w:type="dxa"/>
          </w:tcPr>
          <w:p w:rsidR="00A4284F" w:rsidRDefault="00A4284F">
            <w:pPr>
              <w:pStyle w:val="TableParagraph"/>
            </w:pPr>
          </w:p>
        </w:tc>
        <w:tc>
          <w:tcPr>
            <w:tcW w:w="1658" w:type="dxa"/>
          </w:tcPr>
          <w:p w:rsidR="00A4284F" w:rsidRDefault="00A4284F">
            <w:pPr>
              <w:pStyle w:val="TableParagraph"/>
            </w:pPr>
          </w:p>
        </w:tc>
        <w:tc>
          <w:tcPr>
            <w:tcW w:w="2636" w:type="dxa"/>
          </w:tcPr>
          <w:p w:rsidR="00A4284F" w:rsidRDefault="00A4284F">
            <w:pPr>
              <w:pStyle w:val="TableParagraph"/>
            </w:pPr>
          </w:p>
        </w:tc>
      </w:tr>
      <w:tr w:rsidR="00A4284F">
        <w:trPr>
          <w:trHeight w:val="1210"/>
        </w:trPr>
        <w:tc>
          <w:tcPr>
            <w:tcW w:w="622" w:type="dxa"/>
          </w:tcPr>
          <w:p w:rsidR="00A4284F" w:rsidRDefault="00A4284F">
            <w:pPr>
              <w:pStyle w:val="TableParagraph"/>
              <w:spacing w:before="231"/>
              <w:rPr>
                <w:b/>
              </w:rPr>
            </w:pPr>
          </w:p>
          <w:p w:rsidR="00A4284F" w:rsidRDefault="004E5E27">
            <w:pPr>
              <w:pStyle w:val="TableParagraph"/>
              <w:ind w:left="100"/>
            </w:pPr>
            <w:r>
              <w:rPr>
                <w:spacing w:val="-5"/>
              </w:rPr>
              <w:t>53</w:t>
            </w:r>
          </w:p>
        </w:tc>
        <w:tc>
          <w:tcPr>
            <w:tcW w:w="2206" w:type="dxa"/>
          </w:tcPr>
          <w:p w:rsidR="00A4284F" w:rsidRDefault="004E5E27">
            <w:pPr>
              <w:pStyle w:val="TableParagraph"/>
              <w:spacing w:before="12" w:line="290" w:lineRule="atLeast"/>
              <w:ind w:left="235"/>
            </w:pPr>
            <w:r>
              <w:rPr>
                <w:spacing w:val="-2"/>
              </w:rPr>
              <w:t>Правовое регулирование административных правоотношений</w:t>
            </w:r>
          </w:p>
        </w:tc>
        <w:tc>
          <w:tcPr>
            <w:tcW w:w="842" w:type="dxa"/>
          </w:tcPr>
          <w:p w:rsidR="00A4284F" w:rsidRDefault="00A4284F">
            <w:pPr>
              <w:pStyle w:val="TableParagraph"/>
              <w:spacing w:before="231"/>
              <w:rPr>
                <w:b/>
              </w:rPr>
            </w:pPr>
          </w:p>
          <w:p w:rsidR="00A4284F" w:rsidRDefault="004E5E27">
            <w:pPr>
              <w:pStyle w:val="TableParagraph"/>
              <w:ind w:right="253"/>
              <w:jc w:val="right"/>
            </w:pPr>
            <w:r>
              <w:rPr>
                <w:spacing w:val="-10"/>
              </w:rPr>
              <w:t>1</w:t>
            </w:r>
          </w:p>
        </w:tc>
        <w:tc>
          <w:tcPr>
            <w:tcW w:w="1602" w:type="dxa"/>
          </w:tcPr>
          <w:p w:rsidR="00A4284F" w:rsidRDefault="00A4284F">
            <w:pPr>
              <w:pStyle w:val="TableParagraph"/>
            </w:pPr>
          </w:p>
        </w:tc>
        <w:tc>
          <w:tcPr>
            <w:tcW w:w="1658" w:type="dxa"/>
          </w:tcPr>
          <w:p w:rsidR="00A4284F" w:rsidRDefault="00A4284F">
            <w:pPr>
              <w:pStyle w:val="TableParagraph"/>
            </w:pPr>
          </w:p>
        </w:tc>
        <w:tc>
          <w:tcPr>
            <w:tcW w:w="2636" w:type="dxa"/>
          </w:tcPr>
          <w:p w:rsidR="00A4284F" w:rsidRDefault="004E5E27">
            <w:pPr>
              <w:pStyle w:val="TableParagraph"/>
              <w:spacing w:before="194" w:line="276" w:lineRule="auto"/>
              <w:ind w:left="236" w:right="51"/>
            </w:pPr>
            <w:r>
              <w:t xml:space="preserve">Библиотека ЦОК </w:t>
            </w:r>
            <w:r>
              <w:rPr>
                <w:color w:val="0000FF"/>
                <w:spacing w:val="-2"/>
                <w:u w:val="single" w:color="0000FF"/>
              </w:rPr>
              <w:t>https://m.edsoo.ru/f84091</w:t>
            </w:r>
            <w:r>
              <w:rPr>
                <w:color w:val="0000FF"/>
                <w:spacing w:val="-2"/>
              </w:rPr>
              <w:t xml:space="preserve"> </w:t>
            </w:r>
            <w:r>
              <w:rPr>
                <w:color w:val="0000FF"/>
                <w:spacing w:val="-6"/>
                <w:u w:val="single" w:color="0000FF"/>
              </w:rPr>
              <w:t>d8</w:t>
            </w:r>
          </w:p>
        </w:tc>
      </w:tr>
      <w:tr w:rsidR="00A4284F">
        <w:trPr>
          <w:trHeight w:val="920"/>
        </w:trPr>
        <w:tc>
          <w:tcPr>
            <w:tcW w:w="622" w:type="dxa"/>
          </w:tcPr>
          <w:p w:rsidR="00A4284F" w:rsidRDefault="00A4284F">
            <w:pPr>
              <w:pStyle w:val="TableParagraph"/>
              <w:spacing w:before="86"/>
              <w:rPr>
                <w:b/>
              </w:rPr>
            </w:pPr>
          </w:p>
          <w:p w:rsidR="00A4284F" w:rsidRDefault="004E5E27">
            <w:pPr>
              <w:pStyle w:val="TableParagraph"/>
              <w:ind w:left="100"/>
            </w:pPr>
            <w:r>
              <w:rPr>
                <w:spacing w:val="-5"/>
              </w:rPr>
              <w:t>54</w:t>
            </w:r>
          </w:p>
        </w:tc>
        <w:tc>
          <w:tcPr>
            <w:tcW w:w="2206" w:type="dxa"/>
          </w:tcPr>
          <w:p w:rsidR="00A4284F" w:rsidRDefault="004E5E27">
            <w:pPr>
              <w:pStyle w:val="TableParagraph"/>
              <w:spacing w:before="194" w:line="276" w:lineRule="auto"/>
              <w:ind w:left="235"/>
            </w:pPr>
            <w:r>
              <w:rPr>
                <w:spacing w:val="-2"/>
              </w:rPr>
              <w:t>Экологическое законодательство</w:t>
            </w:r>
          </w:p>
        </w:tc>
        <w:tc>
          <w:tcPr>
            <w:tcW w:w="842" w:type="dxa"/>
          </w:tcPr>
          <w:p w:rsidR="00A4284F" w:rsidRDefault="00A4284F">
            <w:pPr>
              <w:pStyle w:val="TableParagraph"/>
              <w:spacing w:before="86"/>
              <w:rPr>
                <w:b/>
              </w:rPr>
            </w:pPr>
          </w:p>
          <w:p w:rsidR="00A4284F" w:rsidRDefault="004E5E27">
            <w:pPr>
              <w:pStyle w:val="TableParagraph"/>
              <w:ind w:right="253"/>
              <w:jc w:val="right"/>
            </w:pPr>
            <w:r>
              <w:rPr>
                <w:spacing w:val="-10"/>
              </w:rPr>
              <w:t>1</w:t>
            </w:r>
          </w:p>
        </w:tc>
        <w:tc>
          <w:tcPr>
            <w:tcW w:w="1602" w:type="dxa"/>
          </w:tcPr>
          <w:p w:rsidR="00A4284F" w:rsidRDefault="00A4284F">
            <w:pPr>
              <w:pStyle w:val="TableParagraph"/>
            </w:pPr>
          </w:p>
        </w:tc>
        <w:tc>
          <w:tcPr>
            <w:tcW w:w="1658" w:type="dxa"/>
          </w:tcPr>
          <w:p w:rsidR="00A4284F" w:rsidRDefault="00A4284F">
            <w:pPr>
              <w:pStyle w:val="TableParagraph"/>
            </w:pPr>
          </w:p>
        </w:tc>
        <w:tc>
          <w:tcPr>
            <w:tcW w:w="2636" w:type="dxa"/>
          </w:tcPr>
          <w:p w:rsidR="00A4284F" w:rsidRDefault="004E5E27">
            <w:pPr>
              <w:pStyle w:val="TableParagraph"/>
              <w:spacing w:before="12" w:line="290" w:lineRule="atLeast"/>
              <w:ind w:left="236" w:right="51"/>
            </w:pPr>
            <w:r>
              <w:t xml:space="preserve">Библиотека ЦОК </w:t>
            </w:r>
            <w:r>
              <w:rPr>
                <w:color w:val="0000FF"/>
                <w:spacing w:val="-2"/>
                <w:u w:val="single" w:color="0000FF"/>
              </w:rPr>
              <w:t>https://m.edsoo.ru/f84060</w:t>
            </w:r>
            <w:r>
              <w:rPr>
                <w:color w:val="0000FF"/>
                <w:spacing w:val="-2"/>
              </w:rPr>
              <w:t xml:space="preserve"> </w:t>
            </w:r>
            <w:r>
              <w:rPr>
                <w:color w:val="0000FF"/>
                <w:spacing w:val="-6"/>
                <w:u w:val="single" w:color="0000FF"/>
              </w:rPr>
              <w:t>8c</w:t>
            </w:r>
          </w:p>
        </w:tc>
      </w:tr>
      <w:tr w:rsidR="00A4284F">
        <w:trPr>
          <w:trHeight w:val="920"/>
        </w:trPr>
        <w:tc>
          <w:tcPr>
            <w:tcW w:w="622" w:type="dxa"/>
          </w:tcPr>
          <w:p w:rsidR="00A4284F" w:rsidRDefault="00A4284F">
            <w:pPr>
              <w:pStyle w:val="TableParagraph"/>
              <w:spacing w:before="86"/>
              <w:rPr>
                <w:b/>
              </w:rPr>
            </w:pPr>
          </w:p>
          <w:p w:rsidR="00A4284F" w:rsidRDefault="004E5E27">
            <w:pPr>
              <w:pStyle w:val="TableParagraph"/>
              <w:ind w:left="100"/>
            </w:pPr>
            <w:r>
              <w:rPr>
                <w:spacing w:val="-5"/>
              </w:rPr>
              <w:t>55</w:t>
            </w:r>
          </w:p>
        </w:tc>
        <w:tc>
          <w:tcPr>
            <w:tcW w:w="2206" w:type="dxa"/>
          </w:tcPr>
          <w:p w:rsidR="00A4284F" w:rsidRDefault="00A4284F">
            <w:pPr>
              <w:pStyle w:val="TableParagraph"/>
              <w:spacing w:before="86"/>
              <w:rPr>
                <w:b/>
              </w:rPr>
            </w:pPr>
          </w:p>
          <w:p w:rsidR="00A4284F" w:rsidRDefault="004E5E27">
            <w:pPr>
              <w:pStyle w:val="TableParagraph"/>
              <w:ind w:left="235"/>
            </w:pPr>
            <w:r>
              <w:t>Уголовное</w:t>
            </w:r>
            <w:r>
              <w:rPr>
                <w:spacing w:val="-9"/>
              </w:rPr>
              <w:t xml:space="preserve"> </w:t>
            </w:r>
            <w:r>
              <w:rPr>
                <w:spacing w:val="-2"/>
              </w:rPr>
              <w:t>право</w:t>
            </w:r>
          </w:p>
        </w:tc>
        <w:tc>
          <w:tcPr>
            <w:tcW w:w="842" w:type="dxa"/>
          </w:tcPr>
          <w:p w:rsidR="00A4284F" w:rsidRDefault="00A4284F">
            <w:pPr>
              <w:pStyle w:val="TableParagraph"/>
              <w:spacing w:before="86"/>
              <w:rPr>
                <w:b/>
              </w:rPr>
            </w:pPr>
          </w:p>
          <w:p w:rsidR="00A4284F" w:rsidRDefault="004E5E27">
            <w:pPr>
              <w:pStyle w:val="TableParagraph"/>
              <w:ind w:right="253"/>
              <w:jc w:val="right"/>
            </w:pPr>
            <w:r>
              <w:rPr>
                <w:spacing w:val="-10"/>
              </w:rPr>
              <w:t>1</w:t>
            </w:r>
          </w:p>
        </w:tc>
        <w:tc>
          <w:tcPr>
            <w:tcW w:w="1602" w:type="dxa"/>
          </w:tcPr>
          <w:p w:rsidR="00A4284F" w:rsidRDefault="00A4284F">
            <w:pPr>
              <w:pStyle w:val="TableParagraph"/>
            </w:pPr>
          </w:p>
        </w:tc>
        <w:tc>
          <w:tcPr>
            <w:tcW w:w="1658" w:type="dxa"/>
          </w:tcPr>
          <w:p w:rsidR="00A4284F" w:rsidRDefault="00A4284F">
            <w:pPr>
              <w:pStyle w:val="TableParagraph"/>
            </w:pPr>
          </w:p>
        </w:tc>
        <w:tc>
          <w:tcPr>
            <w:tcW w:w="2636" w:type="dxa"/>
          </w:tcPr>
          <w:p w:rsidR="00A4284F" w:rsidRDefault="004E5E27">
            <w:pPr>
              <w:pStyle w:val="TableParagraph"/>
              <w:spacing w:before="12" w:line="290" w:lineRule="atLeast"/>
              <w:ind w:left="236" w:right="51"/>
            </w:pPr>
            <w:r>
              <w:t xml:space="preserve">Библиотека ЦОК </w:t>
            </w:r>
            <w:r>
              <w:rPr>
                <w:color w:val="0000FF"/>
                <w:spacing w:val="-2"/>
                <w:u w:val="single" w:color="0000FF"/>
              </w:rPr>
              <w:t>https://m.edsoo.ru/f84093</w:t>
            </w:r>
            <w:r>
              <w:rPr>
                <w:color w:val="0000FF"/>
                <w:spacing w:val="-2"/>
              </w:rPr>
              <w:t xml:space="preserve"> </w:t>
            </w:r>
            <w:r>
              <w:rPr>
                <w:color w:val="0000FF"/>
                <w:spacing w:val="-6"/>
                <w:u w:val="single" w:color="0000FF"/>
              </w:rPr>
              <w:t>54</w:t>
            </w:r>
          </w:p>
        </w:tc>
      </w:tr>
      <w:tr w:rsidR="00A4284F">
        <w:trPr>
          <w:trHeight w:val="1500"/>
        </w:trPr>
        <w:tc>
          <w:tcPr>
            <w:tcW w:w="622"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left="100"/>
            </w:pPr>
            <w:r>
              <w:rPr>
                <w:spacing w:val="-5"/>
              </w:rPr>
              <w:t>56</w:t>
            </w:r>
          </w:p>
        </w:tc>
        <w:tc>
          <w:tcPr>
            <w:tcW w:w="2206" w:type="dxa"/>
          </w:tcPr>
          <w:p w:rsidR="00A4284F" w:rsidRDefault="004E5E27">
            <w:pPr>
              <w:pStyle w:val="TableParagraph"/>
              <w:spacing w:before="12" w:line="290" w:lineRule="atLeast"/>
              <w:ind w:left="235" w:right="102"/>
            </w:pPr>
            <w:r>
              <w:rPr>
                <w:spacing w:val="-2"/>
              </w:rPr>
              <w:t xml:space="preserve">Особенности уголовной ответственности несовершеннолетн </w:t>
            </w:r>
            <w:r>
              <w:rPr>
                <w:spacing w:val="-6"/>
              </w:rPr>
              <w:t>их</w:t>
            </w:r>
          </w:p>
        </w:tc>
        <w:tc>
          <w:tcPr>
            <w:tcW w:w="842"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right="253"/>
              <w:jc w:val="right"/>
            </w:pPr>
            <w:r>
              <w:rPr>
                <w:spacing w:val="-10"/>
              </w:rPr>
              <w:t>1</w:t>
            </w:r>
          </w:p>
        </w:tc>
        <w:tc>
          <w:tcPr>
            <w:tcW w:w="1602" w:type="dxa"/>
          </w:tcPr>
          <w:p w:rsidR="00A4284F" w:rsidRDefault="00A4284F">
            <w:pPr>
              <w:pStyle w:val="TableParagraph"/>
            </w:pPr>
          </w:p>
        </w:tc>
        <w:tc>
          <w:tcPr>
            <w:tcW w:w="1658" w:type="dxa"/>
          </w:tcPr>
          <w:p w:rsidR="00A4284F" w:rsidRDefault="00A4284F">
            <w:pPr>
              <w:pStyle w:val="TableParagraph"/>
            </w:pPr>
          </w:p>
        </w:tc>
        <w:tc>
          <w:tcPr>
            <w:tcW w:w="2636" w:type="dxa"/>
          </w:tcPr>
          <w:p w:rsidR="00A4284F" w:rsidRDefault="00A4284F">
            <w:pPr>
              <w:pStyle w:val="TableParagraph"/>
              <w:spacing w:before="86"/>
              <w:rPr>
                <w:b/>
              </w:rPr>
            </w:pPr>
          </w:p>
          <w:p w:rsidR="00A4284F" w:rsidRDefault="004E5E27">
            <w:pPr>
              <w:pStyle w:val="TableParagraph"/>
              <w:spacing w:line="276" w:lineRule="auto"/>
              <w:ind w:left="236" w:right="51"/>
            </w:pPr>
            <w:r>
              <w:t xml:space="preserve">Библиотека ЦОК </w:t>
            </w:r>
            <w:r>
              <w:rPr>
                <w:color w:val="0000FF"/>
                <w:spacing w:val="-2"/>
                <w:u w:val="single" w:color="0000FF"/>
              </w:rPr>
              <w:t>https://m.edsoo.ru/f84093</w:t>
            </w:r>
            <w:r>
              <w:rPr>
                <w:color w:val="0000FF"/>
                <w:spacing w:val="-2"/>
              </w:rPr>
              <w:t xml:space="preserve"> </w:t>
            </w:r>
            <w:r>
              <w:rPr>
                <w:color w:val="0000FF"/>
                <w:spacing w:val="-6"/>
                <w:u w:val="single" w:color="0000FF"/>
              </w:rPr>
              <w:t>54</w:t>
            </w:r>
          </w:p>
        </w:tc>
      </w:tr>
      <w:tr w:rsidR="00A4284F">
        <w:trPr>
          <w:trHeight w:val="1500"/>
        </w:trPr>
        <w:tc>
          <w:tcPr>
            <w:tcW w:w="622"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left="100"/>
            </w:pPr>
            <w:r>
              <w:rPr>
                <w:spacing w:val="-5"/>
              </w:rPr>
              <w:t>57</w:t>
            </w:r>
          </w:p>
        </w:tc>
        <w:tc>
          <w:tcPr>
            <w:tcW w:w="2206" w:type="dxa"/>
          </w:tcPr>
          <w:p w:rsidR="00A4284F" w:rsidRDefault="004E5E27">
            <w:pPr>
              <w:pStyle w:val="TableParagraph"/>
              <w:spacing w:before="12" w:line="290" w:lineRule="atLeast"/>
              <w:ind w:left="235" w:right="102"/>
            </w:pPr>
            <w:r>
              <w:rPr>
                <w:spacing w:val="-2"/>
              </w:rPr>
              <w:t>Основные принципы конституционного, арбитражного процессов</w:t>
            </w:r>
          </w:p>
        </w:tc>
        <w:tc>
          <w:tcPr>
            <w:tcW w:w="842"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right="253"/>
              <w:jc w:val="right"/>
            </w:pPr>
            <w:r>
              <w:rPr>
                <w:spacing w:val="-10"/>
              </w:rPr>
              <w:t>1</w:t>
            </w:r>
          </w:p>
        </w:tc>
        <w:tc>
          <w:tcPr>
            <w:tcW w:w="1602" w:type="dxa"/>
          </w:tcPr>
          <w:p w:rsidR="00A4284F" w:rsidRDefault="00A4284F">
            <w:pPr>
              <w:pStyle w:val="TableParagraph"/>
            </w:pPr>
          </w:p>
        </w:tc>
        <w:tc>
          <w:tcPr>
            <w:tcW w:w="1658" w:type="dxa"/>
          </w:tcPr>
          <w:p w:rsidR="00A4284F" w:rsidRDefault="00A4284F">
            <w:pPr>
              <w:pStyle w:val="TableParagraph"/>
            </w:pPr>
          </w:p>
        </w:tc>
        <w:tc>
          <w:tcPr>
            <w:tcW w:w="2636" w:type="dxa"/>
          </w:tcPr>
          <w:p w:rsidR="00A4284F" w:rsidRDefault="00A4284F">
            <w:pPr>
              <w:pStyle w:val="TableParagraph"/>
              <w:spacing w:before="86"/>
              <w:rPr>
                <w:b/>
              </w:rPr>
            </w:pPr>
          </w:p>
          <w:p w:rsidR="00A4284F" w:rsidRDefault="004E5E27">
            <w:pPr>
              <w:pStyle w:val="TableParagraph"/>
              <w:spacing w:line="276" w:lineRule="auto"/>
              <w:ind w:left="236" w:right="51"/>
            </w:pPr>
            <w:r>
              <w:t xml:space="preserve">Библиотека ЦОК </w:t>
            </w:r>
            <w:r>
              <w:rPr>
                <w:color w:val="0000FF"/>
                <w:spacing w:val="-2"/>
                <w:u w:val="single" w:color="0000FF"/>
              </w:rPr>
              <w:t>https://m.edsoo.ru/f84094</w:t>
            </w:r>
            <w:r>
              <w:rPr>
                <w:color w:val="0000FF"/>
                <w:spacing w:val="-2"/>
              </w:rPr>
              <w:t xml:space="preserve"> </w:t>
            </w:r>
            <w:r>
              <w:rPr>
                <w:color w:val="0000FF"/>
                <w:spacing w:val="-6"/>
                <w:u w:val="single" w:color="0000FF"/>
              </w:rPr>
              <w:t>f8</w:t>
            </w:r>
          </w:p>
        </w:tc>
      </w:tr>
      <w:tr w:rsidR="00A4284F">
        <w:trPr>
          <w:trHeight w:val="593"/>
        </w:trPr>
        <w:tc>
          <w:tcPr>
            <w:tcW w:w="622" w:type="dxa"/>
          </w:tcPr>
          <w:p w:rsidR="00A4284F" w:rsidRDefault="004E5E27">
            <w:pPr>
              <w:pStyle w:val="TableParagraph"/>
              <w:spacing w:before="49"/>
              <w:ind w:left="100"/>
            </w:pPr>
            <w:r>
              <w:rPr>
                <w:spacing w:val="-5"/>
              </w:rPr>
              <w:t>58</w:t>
            </w:r>
          </w:p>
        </w:tc>
        <w:tc>
          <w:tcPr>
            <w:tcW w:w="2206" w:type="dxa"/>
          </w:tcPr>
          <w:p w:rsidR="00A4284F" w:rsidRDefault="004E5E27">
            <w:pPr>
              <w:pStyle w:val="TableParagraph"/>
              <w:spacing w:line="290" w:lineRule="atLeast"/>
              <w:ind w:left="235" w:right="982"/>
            </w:pPr>
            <w:r>
              <w:rPr>
                <w:spacing w:val="-2"/>
              </w:rPr>
              <w:t>Основные принципы</w:t>
            </w:r>
          </w:p>
        </w:tc>
        <w:tc>
          <w:tcPr>
            <w:tcW w:w="842" w:type="dxa"/>
          </w:tcPr>
          <w:p w:rsidR="00A4284F" w:rsidRDefault="004E5E27">
            <w:pPr>
              <w:pStyle w:val="TableParagraph"/>
              <w:spacing w:before="49"/>
              <w:ind w:right="253"/>
              <w:jc w:val="right"/>
            </w:pPr>
            <w:r>
              <w:rPr>
                <w:spacing w:val="-10"/>
              </w:rPr>
              <w:t>1</w:t>
            </w:r>
          </w:p>
        </w:tc>
        <w:tc>
          <w:tcPr>
            <w:tcW w:w="1602" w:type="dxa"/>
          </w:tcPr>
          <w:p w:rsidR="00A4284F" w:rsidRDefault="00A4284F">
            <w:pPr>
              <w:pStyle w:val="TableParagraph"/>
            </w:pPr>
          </w:p>
        </w:tc>
        <w:tc>
          <w:tcPr>
            <w:tcW w:w="1658" w:type="dxa"/>
          </w:tcPr>
          <w:p w:rsidR="00A4284F" w:rsidRDefault="00A4284F">
            <w:pPr>
              <w:pStyle w:val="TableParagraph"/>
            </w:pPr>
          </w:p>
        </w:tc>
        <w:tc>
          <w:tcPr>
            <w:tcW w:w="2636" w:type="dxa"/>
          </w:tcPr>
          <w:p w:rsidR="00A4284F" w:rsidRDefault="004E5E27">
            <w:pPr>
              <w:pStyle w:val="TableParagraph"/>
              <w:spacing w:line="290" w:lineRule="atLeast"/>
              <w:ind w:left="236" w:right="51"/>
            </w:pPr>
            <w:r>
              <w:t xml:space="preserve">Библиотека ЦОК </w:t>
            </w:r>
            <w:r>
              <w:rPr>
                <w:color w:val="0000FF"/>
                <w:spacing w:val="-2"/>
                <w:u w:val="single" w:color="0000FF"/>
              </w:rPr>
              <w:t>https://m.edsoo.ru/f8408f</w:t>
            </w:r>
          </w:p>
        </w:tc>
      </w:tr>
    </w:tbl>
    <w:p w:rsidR="00A4284F" w:rsidRDefault="00A4284F">
      <w:pPr>
        <w:pStyle w:val="TableParagraph"/>
        <w:spacing w:line="290" w:lineRule="atLeast"/>
        <w:sectPr w:rsidR="00A4284F">
          <w:type w:val="continuous"/>
          <w:pgSz w:w="11910" w:h="16840"/>
          <w:pgMar w:top="1100" w:right="283" w:bottom="1180" w:left="1133" w:header="0" w:footer="915" w:gutter="0"/>
          <w:cols w:space="720"/>
        </w:sectPr>
      </w:pPr>
    </w:p>
    <w:tbl>
      <w:tblPr>
        <w:tblStyle w:val="TableNormal"/>
        <w:tblW w:w="0" w:type="auto"/>
        <w:tblInd w:w="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22"/>
        <w:gridCol w:w="2206"/>
        <w:gridCol w:w="842"/>
        <w:gridCol w:w="1602"/>
        <w:gridCol w:w="1658"/>
        <w:gridCol w:w="2636"/>
      </w:tblGrid>
      <w:tr w:rsidR="00A4284F">
        <w:trPr>
          <w:trHeight w:val="630"/>
        </w:trPr>
        <w:tc>
          <w:tcPr>
            <w:tcW w:w="622" w:type="dxa"/>
          </w:tcPr>
          <w:p w:rsidR="00A4284F" w:rsidRDefault="00A4284F">
            <w:pPr>
              <w:pStyle w:val="TableParagraph"/>
            </w:pPr>
          </w:p>
        </w:tc>
        <w:tc>
          <w:tcPr>
            <w:tcW w:w="2206" w:type="dxa"/>
          </w:tcPr>
          <w:p w:rsidR="00A4284F" w:rsidRDefault="004E5E27">
            <w:pPr>
              <w:pStyle w:val="TableParagraph"/>
              <w:spacing w:before="12" w:line="290" w:lineRule="atLeast"/>
              <w:ind w:left="235"/>
            </w:pPr>
            <w:r>
              <w:rPr>
                <w:spacing w:val="-2"/>
              </w:rPr>
              <w:t>гражданского процесса</w:t>
            </w:r>
          </w:p>
        </w:tc>
        <w:tc>
          <w:tcPr>
            <w:tcW w:w="842" w:type="dxa"/>
          </w:tcPr>
          <w:p w:rsidR="00A4284F" w:rsidRDefault="00A4284F">
            <w:pPr>
              <w:pStyle w:val="TableParagraph"/>
            </w:pPr>
          </w:p>
        </w:tc>
        <w:tc>
          <w:tcPr>
            <w:tcW w:w="1602" w:type="dxa"/>
          </w:tcPr>
          <w:p w:rsidR="00A4284F" w:rsidRDefault="00A4284F">
            <w:pPr>
              <w:pStyle w:val="TableParagraph"/>
            </w:pPr>
          </w:p>
        </w:tc>
        <w:tc>
          <w:tcPr>
            <w:tcW w:w="1658" w:type="dxa"/>
          </w:tcPr>
          <w:p w:rsidR="00A4284F" w:rsidRDefault="00A4284F">
            <w:pPr>
              <w:pStyle w:val="TableParagraph"/>
            </w:pPr>
          </w:p>
        </w:tc>
        <w:tc>
          <w:tcPr>
            <w:tcW w:w="2636" w:type="dxa"/>
          </w:tcPr>
          <w:p w:rsidR="00A4284F" w:rsidRDefault="004E5E27">
            <w:pPr>
              <w:pStyle w:val="TableParagraph"/>
              <w:spacing w:before="194"/>
              <w:ind w:left="236"/>
            </w:pPr>
            <w:r>
              <w:rPr>
                <w:color w:val="0000FF"/>
                <w:spacing w:val="-5"/>
                <w:u w:val="single" w:color="0000FF"/>
              </w:rPr>
              <w:t>e4</w:t>
            </w:r>
          </w:p>
        </w:tc>
      </w:tr>
      <w:tr w:rsidR="00A4284F">
        <w:trPr>
          <w:trHeight w:val="1210"/>
        </w:trPr>
        <w:tc>
          <w:tcPr>
            <w:tcW w:w="622" w:type="dxa"/>
          </w:tcPr>
          <w:p w:rsidR="00A4284F" w:rsidRDefault="00A4284F">
            <w:pPr>
              <w:pStyle w:val="TableParagraph"/>
              <w:spacing w:before="231"/>
              <w:rPr>
                <w:b/>
              </w:rPr>
            </w:pPr>
          </w:p>
          <w:p w:rsidR="00A4284F" w:rsidRDefault="004E5E27">
            <w:pPr>
              <w:pStyle w:val="TableParagraph"/>
              <w:ind w:left="100"/>
            </w:pPr>
            <w:r>
              <w:rPr>
                <w:spacing w:val="-5"/>
              </w:rPr>
              <w:t>59</w:t>
            </w:r>
          </w:p>
        </w:tc>
        <w:tc>
          <w:tcPr>
            <w:tcW w:w="2206" w:type="dxa"/>
          </w:tcPr>
          <w:p w:rsidR="00A4284F" w:rsidRDefault="004E5E27">
            <w:pPr>
              <w:pStyle w:val="TableParagraph"/>
              <w:spacing w:before="12" w:line="290" w:lineRule="atLeast"/>
              <w:ind w:left="235" w:right="87"/>
            </w:pPr>
            <w:r>
              <w:rPr>
                <w:spacing w:val="-2"/>
              </w:rPr>
              <w:t>Основные принципы административного процесса</w:t>
            </w:r>
          </w:p>
        </w:tc>
        <w:tc>
          <w:tcPr>
            <w:tcW w:w="842" w:type="dxa"/>
          </w:tcPr>
          <w:p w:rsidR="00A4284F" w:rsidRDefault="00A4284F">
            <w:pPr>
              <w:pStyle w:val="TableParagraph"/>
              <w:spacing w:before="231"/>
              <w:rPr>
                <w:b/>
              </w:rPr>
            </w:pPr>
          </w:p>
          <w:p w:rsidR="00A4284F" w:rsidRDefault="004E5E27">
            <w:pPr>
              <w:pStyle w:val="TableParagraph"/>
              <w:ind w:right="253"/>
              <w:jc w:val="right"/>
            </w:pPr>
            <w:r>
              <w:rPr>
                <w:spacing w:val="-10"/>
              </w:rPr>
              <w:t>1</w:t>
            </w:r>
          </w:p>
        </w:tc>
        <w:tc>
          <w:tcPr>
            <w:tcW w:w="1602" w:type="dxa"/>
          </w:tcPr>
          <w:p w:rsidR="00A4284F" w:rsidRDefault="00A4284F">
            <w:pPr>
              <w:pStyle w:val="TableParagraph"/>
            </w:pPr>
          </w:p>
        </w:tc>
        <w:tc>
          <w:tcPr>
            <w:tcW w:w="1658" w:type="dxa"/>
          </w:tcPr>
          <w:p w:rsidR="00A4284F" w:rsidRDefault="00A4284F">
            <w:pPr>
              <w:pStyle w:val="TableParagraph"/>
            </w:pPr>
          </w:p>
        </w:tc>
        <w:tc>
          <w:tcPr>
            <w:tcW w:w="2636" w:type="dxa"/>
          </w:tcPr>
          <w:p w:rsidR="00A4284F" w:rsidRDefault="004E5E27">
            <w:pPr>
              <w:pStyle w:val="TableParagraph"/>
              <w:spacing w:before="194" w:line="276" w:lineRule="auto"/>
              <w:ind w:left="236" w:right="51"/>
            </w:pPr>
            <w:r>
              <w:t xml:space="preserve">Библиотека ЦОК </w:t>
            </w:r>
            <w:r>
              <w:rPr>
                <w:color w:val="0000FF"/>
                <w:spacing w:val="-2"/>
                <w:u w:val="single" w:color="0000FF"/>
              </w:rPr>
              <w:t>https://m.edsoo.ru/f84091</w:t>
            </w:r>
            <w:r>
              <w:rPr>
                <w:color w:val="0000FF"/>
                <w:spacing w:val="-2"/>
              </w:rPr>
              <w:t xml:space="preserve"> </w:t>
            </w:r>
            <w:r>
              <w:rPr>
                <w:color w:val="0000FF"/>
                <w:spacing w:val="-6"/>
                <w:u w:val="single" w:color="0000FF"/>
              </w:rPr>
              <w:t>d8</w:t>
            </w:r>
          </w:p>
        </w:tc>
      </w:tr>
      <w:tr w:rsidR="00A4284F">
        <w:trPr>
          <w:trHeight w:val="1210"/>
        </w:trPr>
        <w:tc>
          <w:tcPr>
            <w:tcW w:w="622" w:type="dxa"/>
          </w:tcPr>
          <w:p w:rsidR="00A4284F" w:rsidRDefault="00A4284F">
            <w:pPr>
              <w:pStyle w:val="TableParagraph"/>
              <w:spacing w:before="231"/>
              <w:rPr>
                <w:b/>
              </w:rPr>
            </w:pPr>
          </w:p>
          <w:p w:rsidR="00A4284F" w:rsidRDefault="004E5E27">
            <w:pPr>
              <w:pStyle w:val="TableParagraph"/>
              <w:ind w:left="100"/>
            </w:pPr>
            <w:r>
              <w:rPr>
                <w:spacing w:val="-5"/>
              </w:rPr>
              <w:t>60</w:t>
            </w:r>
          </w:p>
        </w:tc>
        <w:tc>
          <w:tcPr>
            <w:tcW w:w="2206" w:type="dxa"/>
          </w:tcPr>
          <w:p w:rsidR="00A4284F" w:rsidRDefault="004E5E27">
            <w:pPr>
              <w:pStyle w:val="TableParagraph"/>
              <w:spacing w:before="12" w:line="290" w:lineRule="atLeast"/>
              <w:ind w:left="235" w:right="186"/>
            </w:pPr>
            <w:r>
              <w:rPr>
                <w:spacing w:val="-2"/>
              </w:rPr>
              <w:t>Основные принципы уголовного процесса</w:t>
            </w:r>
          </w:p>
        </w:tc>
        <w:tc>
          <w:tcPr>
            <w:tcW w:w="842" w:type="dxa"/>
          </w:tcPr>
          <w:p w:rsidR="00A4284F" w:rsidRDefault="00A4284F">
            <w:pPr>
              <w:pStyle w:val="TableParagraph"/>
              <w:spacing w:before="231"/>
              <w:rPr>
                <w:b/>
              </w:rPr>
            </w:pPr>
          </w:p>
          <w:p w:rsidR="00A4284F" w:rsidRDefault="004E5E27">
            <w:pPr>
              <w:pStyle w:val="TableParagraph"/>
              <w:ind w:right="253"/>
              <w:jc w:val="right"/>
            </w:pPr>
            <w:r>
              <w:rPr>
                <w:spacing w:val="-10"/>
              </w:rPr>
              <w:t>1</w:t>
            </w:r>
          </w:p>
        </w:tc>
        <w:tc>
          <w:tcPr>
            <w:tcW w:w="1602" w:type="dxa"/>
          </w:tcPr>
          <w:p w:rsidR="00A4284F" w:rsidRDefault="00A4284F">
            <w:pPr>
              <w:pStyle w:val="TableParagraph"/>
            </w:pPr>
          </w:p>
        </w:tc>
        <w:tc>
          <w:tcPr>
            <w:tcW w:w="1658" w:type="dxa"/>
          </w:tcPr>
          <w:p w:rsidR="00A4284F" w:rsidRDefault="00A4284F">
            <w:pPr>
              <w:pStyle w:val="TableParagraph"/>
            </w:pPr>
          </w:p>
        </w:tc>
        <w:tc>
          <w:tcPr>
            <w:tcW w:w="2636" w:type="dxa"/>
          </w:tcPr>
          <w:p w:rsidR="00A4284F" w:rsidRDefault="004E5E27">
            <w:pPr>
              <w:pStyle w:val="TableParagraph"/>
              <w:spacing w:before="194" w:line="276" w:lineRule="auto"/>
              <w:ind w:left="236" w:right="51"/>
            </w:pPr>
            <w:r>
              <w:t xml:space="preserve">Библиотека ЦОК </w:t>
            </w:r>
            <w:r>
              <w:rPr>
                <w:color w:val="0000FF"/>
                <w:spacing w:val="-2"/>
                <w:u w:val="single" w:color="0000FF"/>
              </w:rPr>
              <w:t>https://m.edsoo.ru/f84093</w:t>
            </w:r>
            <w:r>
              <w:rPr>
                <w:color w:val="0000FF"/>
                <w:spacing w:val="-2"/>
              </w:rPr>
              <w:t xml:space="preserve"> </w:t>
            </w:r>
            <w:r>
              <w:rPr>
                <w:color w:val="0000FF"/>
                <w:spacing w:val="-6"/>
                <w:u w:val="single" w:color="0000FF"/>
              </w:rPr>
              <w:t>54</w:t>
            </w:r>
          </w:p>
        </w:tc>
      </w:tr>
      <w:tr w:rsidR="00A4284F">
        <w:trPr>
          <w:trHeight w:val="2369"/>
        </w:trPr>
        <w:tc>
          <w:tcPr>
            <w:tcW w:w="622"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52"/>
              <w:rPr>
                <w:b/>
              </w:rPr>
            </w:pPr>
          </w:p>
          <w:p w:rsidR="00A4284F" w:rsidRDefault="004E5E27">
            <w:pPr>
              <w:pStyle w:val="TableParagraph"/>
              <w:ind w:left="100"/>
            </w:pPr>
            <w:r>
              <w:rPr>
                <w:spacing w:val="-5"/>
              </w:rPr>
              <w:t>61</w:t>
            </w:r>
          </w:p>
        </w:tc>
        <w:tc>
          <w:tcPr>
            <w:tcW w:w="2206" w:type="dxa"/>
          </w:tcPr>
          <w:p w:rsidR="00A4284F" w:rsidRDefault="004E5E27">
            <w:pPr>
              <w:pStyle w:val="TableParagraph"/>
              <w:spacing w:before="12" w:line="290" w:lineRule="atLeast"/>
              <w:ind w:left="235" w:right="172"/>
            </w:pPr>
            <w:r>
              <w:rPr>
                <w:spacing w:val="-2"/>
              </w:rPr>
              <w:t xml:space="preserve">Повторительно- </w:t>
            </w:r>
            <w:r>
              <w:t>обобщающий</w:t>
            </w:r>
            <w:r>
              <w:rPr>
                <w:spacing w:val="-14"/>
              </w:rPr>
              <w:t xml:space="preserve"> </w:t>
            </w:r>
            <w:r>
              <w:t>урок по</w:t>
            </w:r>
            <w:r>
              <w:rPr>
                <w:spacing w:val="-8"/>
              </w:rPr>
              <w:t xml:space="preserve"> </w:t>
            </w:r>
            <w:r>
              <w:t>теме</w:t>
            </w:r>
            <w:r>
              <w:rPr>
                <w:spacing w:val="-9"/>
              </w:rPr>
              <w:t xml:space="preserve"> </w:t>
            </w:r>
            <w:r>
              <w:t xml:space="preserve">"Правовое </w:t>
            </w:r>
            <w:r>
              <w:rPr>
                <w:spacing w:val="-2"/>
              </w:rPr>
              <w:t xml:space="preserve">регулирование общественных </w:t>
            </w:r>
            <w:r>
              <w:t xml:space="preserve">отношений в </w:t>
            </w:r>
            <w:r>
              <w:rPr>
                <w:spacing w:val="-2"/>
              </w:rPr>
              <w:t>Российской Федерации"</w:t>
            </w:r>
          </w:p>
        </w:tc>
        <w:tc>
          <w:tcPr>
            <w:tcW w:w="842"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52"/>
              <w:rPr>
                <w:b/>
              </w:rPr>
            </w:pPr>
          </w:p>
          <w:p w:rsidR="00A4284F" w:rsidRDefault="004E5E27">
            <w:pPr>
              <w:pStyle w:val="TableParagraph"/>
              <w:ind w:right="253"/>
              <w:jc w:val="right"/>
            </w:pPr>
            <w:r>
              <w:rPr>
                <w:spacing w:val="-10"/>
              </w:rPr>
              <w:t>1</w:t>
            </w:r>
          </w:p>
        </w:tc>
        <w:tc>
          <w:tcPr>
            <w:tcW w:w="1602" w:type="dxa"/>
          </w:tcPr>
          <w:p w:rsidR="00A4284F" w:rsidRDefault="00A4284F">
            <w:pPr>
              <w:pStyle w:val="TableParagraph"/>
            </w:pPr>
          </w:p>
        </w:tc>
        <w:tc>
          <w:tcPr>
            <w:tcW w:w="1658" w:type="dxa"/>
          </w:tcPr>
          <w:p w:rsidR="00A4284F" w:rsidRDefault="00A4284F">
            <w:pPr>
              <w:pStyle w:val="TableParagraph"/>
            </w:pPr>
          </w:p>
        </w:tc>
        <w:tc>
          <w:tcPr>
            <w:tcW w:w="2636"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
              <w:rPr>
                <w:b/>
              </w:rPr>
            </w:pPr>
          </w:p>
          <w:p w:rsidR="00A4284F" w:rsidRDefault="004E5E27">
            <w:pPr>
              <w:pStyle w:val="TableParagraph"/>
              <w:spacing w:line="276" w:lineRule="auto"/>
              <w:ind w:left="236" w:right="51"/>
            </w:pPr>
            <w:r>
              <w:t xml:space="preserve">Библиотека ЦОК </w:t>
            </w:r>
            <w:r>
              <w:rPr>
                <w:color w:val="0000FF"/>
                <w:spacing w:val="-2"/>
                <w:u w:val="single" w:color="0000FF"/>
              </w:rPr>
              <w:t>https://m.edsoo.ru/f8409b</w:t>
            </w:r>
            <w:r>
              <w:rPr>
                <w:color w:val="0000FF"/>
                <w:spacing w:val="-2"/>
              </w:rPr>
              <w:t xml:space="preserve"> </w:t>
            </w:r>
            <w:r>
              <w:rPr>
                <w:color w:val="0000FF"/>
                <w:spacing w:val="-6"/>
                <w:u w:val="single" w:color="0000FF"/>
              </w:rPr>
              <w:t>e2</w:t>
            </w:r>
          </w:p>
        </w:tc>
      </w:tr>
      <w:tr w:rsidR="00A4284F">
        <w:trPr>
          <w:trHeight w:val="2370"/>
        </w:trPr>
        <w:tc>
          <w:tcPr>
            <w:tcW w:w="622"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52"/>
              <w:rPr>
                <w:b/>
              </w:rPr>
            </w:pPr>
          </w:p>
          <w:p w:rsidR="00A4284F" w:rsidRDefault="004E5E27">
            <w:pPr>
              <w:pStyle w:val="TableParagraph"/>
              <w:ind w:left="100"/>
            </w:pPr>
            <w:r>
              <w:rPr>
                <w:spacing w:val="-5"/>
              </w:rPr>
              <w:t>62</w:t>
            </w:r>
          </w:p>
        </w:tc>
        <w:tc>
          <w:tcPr>
            <w:tcW w:w="2206" w:type="dxa"/>
          </w:tcPr>
          <w:p w:rsidR="00A4284F" w:rsidRDefault="004E5E27">
            <w:pPr>
              <w:pStyle w:val="TableParagraph"/>
              <w:spacing w:before="12" w:line="290" w:lineRule="atLeast"/>
              <w:ind w:left="235" w:right="172"/>
            </w:pPr>
            <w:r>
              <w:rPr>
                <w:spacing w:val="-2"/>
              </w:rPr>
              <w:t xml:space="preserve">Повторительно- </w:t>
            </w:r>
            <w:r>
              <w:t>обобщающий</w:t>
            </w:r>
            <w:r>
              <w:rPr>
                <w:spacing w:val="-14"/>
              </w:rPr>
              <w:t xml:space="preserve"> </w:t>
            </w:r>
            <w:r>
              <w:t>урок по</w:t>
            </w:r>
            <w:r>
              <w:rPr>
                <w:spacing w:val="-8"/>
              </w:rPr>
              <w:t xml:space="preserve"> </w:t>
            </w:r>
            <w:r>
              <w:t>теме</w:t>
            </w:r>
            <w:r>
              <w:rPr>
                <w:spacing w:val="-9"/>
              </w:rPr>
              <w:t xml:space="preserve"> </w:t>
            </w:r>
            <w:r>
              <w:t xml:space="preserve">"Правовое </w:t>
            </w:r>
            <w:r>
              <w:rPr>
                <w:spacing w:val="-2"/>
              </w:rPr>
              <w:t xml:space="preserve">регулирование общественных </w:t>
            </w:r>
            <w:r>
              <w:t xml:space="preserve">отношений в </w:t>
            </w:r>
            <w:r>
              <w:rPr>
                <w:spacing w:val="-2"/>
              </w:rPr>
              <w:t>Российской Федерации"</w:t>
            </w:r>
          </w:p>
        </w:tc>
        <w:tc>
          <w:tcPr>
            <w:tcW w:w="842"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52"/>
              <w:rPr>
                <w:b/>
              </w:rPr>
            </w:pPr>
          </w:p>
          <w:p w:rsidR="00A4284F" w:rsidRDefault="004E5E27">
            <w:pPr>
              <w:pStyle w:val="TableParagraph"/>
              <w:ind w:right="253"/>
              <w:jc w:val="right"/>
            </w:pPr>
            <w:r>
              <w:rPr>
                <w:spacing w:val="-10"/>
              </w:rPr>
              <w:t>1</w:t>
            </w:r>
          </w:p>
        </w:tc>
        <w:tc>
          <w:tcPr>
            <w:tcW w:w="1602" w:type="dxa"/>
          </w:tcPr>
          <w:p w:rsidR="00A4284F" w:rsidRDefault="00A4284F">
            <w:pPr>
              <w:pStyle w:val="TableParagraph"/>
            </w:pPr>
          </w:p>
        </w:tc>
        <w:tc>
          <w:tcPr>
            <w:tcW w:w="1658" w:type="dxa"/>
          </w:tcPr>
          <w:p w:rsidR="00A4284F" w:rsidRDefault="00A4284F">
            <w:pPr>
              <w:pStyle w:val="TableParagraph"/>
            </w:pPr>
          </w:p>
        </w:tc>
        <w:tc>
          <w:tcPr>
            <w:tcW w:w="2636"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
              <w:rPr>
                <w:b/>
              </w:rPr>
            </w:pPr>
          </w:p>
          <w:p w:rsidR="00A4284F" w:rsidRDefault="004E5E27">
            <w:pPr>
              <w:pStyle w:val="TableParagraph"/>
              <w:spacing w:line="276" w:lineRule="auto"/>
              <w:ind w:left="236" w:right="51"/>
            </w:pPr>
            <w:r>
              <w:t xml:space="preserve">Библиотека ЦОК </w:t>
            </w:r>
            <w:r>
              <w:rPr>
                <w:color w:val="0000FF"/>
                <w:spacing w:val="-2"/>
                <w:u w:val="single" w:color="0000FF"/>
              </w:rPr>
              <w:t>https://m.edsoo.ru/f8409d</w:t>
            </w:r>
            <w:r>
              <w:rPr>
                <w:color w:val="0000FF"/>
                <w:spacing w:val="-2"/>
              </w:rPr>
              <w:t xml:space="preserve"> </w:t>
            </w:r>
            <w:r>
              <w:rPr>
                <w:color w:val="0000FF"/>
                <w:spacing w:val="-6"/>
                <w:u w:val="single" w:color="0000FF"/>
              </w:rPr>
              <w:t>ae</w:t>
            </w:r>
          </w:p>
        </w:tc>
      </w:tr>
      <w:tr w:rsidR="00A4284F">
        <w:trPr>
          <w:trHeight w:val="2080"/>
        </w:trPr>
        <w:tc>
          <w:tcPr>
            <w:tcW w:w="622"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60"/>
              <w:rPr>
                <w:b/>
              </w:rPr>
            </w:pPr>
          </w:p>
          <w:p w:rsidR="00A4284F" w:rsidRDefault="004E5E27">
            <w:pPr>
              <w:pStyle w:val="TableParagraph"/>
              <w:ind w:left="100"/>
            </w:pPr>
            <w:r>
              <w:rPr>
                <w:spacing w:val="-5"/>
              </w:rPr>
              <w:t>63</w:t>
            </w:r>
          </w:p>
        </w:tc>
        <w:tc>
          <w:tcPr>
            <w:tcW w:w="2206" w:type="dxa"/>
          </w:tcPr>
          <w:p w:rsidR="00A4284F" w:rsidRDefault="004E5E27">
            <w:pPr>
              <w:pStyle w:val="TableParagraph"/>
              <w:spacing w:before="12" w:line="290" w:lineRule="atLeast"/>
              <w:ind w:left="235" w:right="168"/>
            </w:pPr>
            <w:r>
              <w:rPr>
                <w:spacing w:val="-2"/>
              </w:rPr>
              <w:t>Итоговое повторение, представление результатов проектно- исследовательской деятельности</w:t>
            </w:r>
          </w:p>
        </w:tc>
        <w:tc>
          <w:tcPr>
            <w:tcW w:w="842"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60"/>
              <w:rPr>
                <w:b/>
              </w:rPr>
            </w:pPr>
          </w:p>
          <w:p w:rsidR="00A4284F" w:rsidRDefault="004E5E27">
            <w:pPr>
              <w:pStyle w:val="TableParagraph"/>
              <w:ind w:right="253"/>
              <w:jc w:val="right"/>
            </w:pPr>
            <w:r>
              <w:rPr>
                <w:spacing w:val="-10"/>
              </w:rPr>
              <w:t>1</w:t>
            </w:r>
          </w:p>
        </w:tc>
        <w:tc>
          <w:tcPr>
            <w:tcW w:w="1602" w:type="dxa"/>
          </w:tcPr>
          <w:p w:rsidR="00A4284F" w:rsidRDefault="00A4284F">
            <w:pPr>
              <w:pStyle w:val="TableParagraph"/>
            </w:pPr>
          </w:p>
        </w:tc>
        <w:tc>
          <w:tcPr>
            <w:tcW w:w="1658" w:type="dxa"/>
          </w:tcPr>
          <w:p w:rsidR="00A4284F" w:rsidRDefault="00A4284F">
            <w:pPr>
              <w:pStyle w:val="TableParagraph"/>
            </w:pPr>
          </w:p>
        </w:tc>
        <w:tc>
          <w:tcPr>
            <w:tcW w:w="2636"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spacing w:line="276" w:lineRule="auto"/>
              <w:ind w:left="236" w:right="51"/>
            </w:pPr>
            <w:r>
              <w:t xml:space="preserve">Библиотека ЦОК </w:t>
            </w:r>
            <w:r>
              <w:rPr>
                <w:color w:val="0000FF"/>
                <w:spacing w:val="-2"/>
                <w:u w:val="single" w:color="0000FF"/>
              </w:rPr>
              <w:t>https://m.edsoo.ru/f840b7</w:t>
            </w:r>
            <w:r>
              <w:rPr>
                <w:color w:val="0000FF"/>
                <w:spacing w:val="-2"/>
              </w:rPr>
              <w:t xml:space="preserve"> </w:t>
            </w:r>
            <w:r>
              <w:rPr>
                <w:color w:val="0000FF"/>
                <w:spacing w:val="-6"/>
                <w:u w:val="single" w:color="0000FF"/>
              </w:rPr>
              <w:t>3a</w:t>
            </w:r>
          </w:p>
        </w:tc>
      </w:tr>
      <w:tr w:rsidR="00A4284F">
        <w:trPr>
          <w:trHeight w:val="2080"/>
        </w:trPr>
        <w:tc>
          <w:tcPr>
            <w:tcW w:w="622"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60"/>
              <w:rPr>
                <w:b/>
              </w:rPr>
            </w:pPr>
          </w:p>
          <w:p w:rsidR="00A4284F" w:rsidRDefault="004E5E27">
            <w:pPr>
              <w:pStyle w:val="TableParagraph"/>
              <w:ind w:left="100"/>
            </w:pPr>
            <w:r>
              <w:rPr>
                <w:spacing w:val="-5"/>
              </w:rPr>
              <w:t>64</w:t>
            </w:r>
          </w:p>
        </w:tc>
        <w:tc>
          <w:tcPr>
            <w:tcW w:w="2206" w:type="dxa"/>
          </w:tcPr>
          <w:p w:rsidR="00A4284F" w:rsidRDefault="004E5E27">
            <w:pPr>
              <w:pStyle w:val="TableParagraph"/>
              <w:spacing w:before="12" w:line="290" w:lineRule="atLeast"/>
              <w:ind w:left="235" w:right="168"/>
            </w:pPr>
            <w:r>
              <w:rPr>
                <w:spacing w:val="-2"/>
              </w:rPr>
              <w:t>Итоговое повторение, представление результатов проектно- исследовательской деятельности</w:t>
            </w:r>
          </w:p>
        </w:tc>
        <w:tc>
          <w:tcPr>
            <w:tcW w:w="842"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60"/>
              <w:rPr>
                <w:b/>
              </w:rPr>
            </w:pPr>
          </w:p>
          <w:p w:rsidR="00A4284F" w:rsidRDefault="004E5E27">
            <w:pPr>
              <w:pStyle w:val="TableParagraph"/>
              <w:ind w:right="253"/>
              <w:jc w:val="right"/>
            </w:pPr>
            <w:r>
              <w:rPr>
                <w:spacing w:val="-10"/>
              </w:rPr>
              <w:t>1</w:t>
            </w:r>
          </w:p>
        </w:tc>
        <w:tc>
          <w:tcPr>
            <w:tcW w:w="1602" w:type="dxa"/>
          </w:tcPr>
          <w:p w:rsidR="00A4284F" w:rsidRDefault="00A4284F">
            <w:pPr>
              <w:pStyle w:val="TableParagraph"/>
            </w:pPr>
          </w:p>
        </w:tc>
        <w:tc>
          <w:tcPr>
            <w:tcW w:w="1658" w:type="dxa"/>
          </w:tcPr>
          <w:p w:rsidR="00A4284F" w:rsidRDefault="00A4284F">
            <w:pPr>
              <w:pStyle w:val="TableParagraph"/>
            </w:pPr>
          </w:p>
        </w:tc>
        <w:tc>
          <w:tcPr>
            <w:tcW w:w="2636"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spacing w:line="276" w:lineRule="auto"/>
              <w:ind w:left="236" w:right="51"/>
            </w:pPr>
            <w:r>
              <w:t xml:space="preserve">Библиотека ЦОК </w:t>
            </w:r>
            <w:r>
              <w:rPr>
                <w:color w:val="0000FF"/>
                <w:spacing w:val="-2"/>
                <w:u w:val="single" w:color="0000FF"/>
              </w:rPr>
              <w:t>https://m.edsoo.ru/f840b8</w:t>
            </w:r>
            <w:r>
              <w:rPr>
                <w:color w:val="0000FF"/>
                <w:spacing w:val="-2"/>
              </w:rPr>
              <w:t xml:space="preserve"> </w:t>
            </w:r>
            <w:r>
              <w:rPr>
                <w:color w:val="0000FF"/>
                <w:spacing w:val="-6"/>
                <w:u w:val="single" w:color="0000FF"/>
              </w:rPr>
              <w:t>f2</w:t>
            </w:r>
          </w:p>
        </w:tc>
      </w:tr>
      <w:tr w:rsidR="00A4284F">
        <w:trPr>
          <w:trHeight w:val="2080"/>
        </w:trPr>
        <w:tc>
          <w:tcPr>
            <w:tcW w:w="622"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60"/>
              <w:rPr>
                <w:b/>
              </w:rPr>
            </w:pPr>
          </w:p>
          <w:p w:rsidR="00A4284F" w:rsidRDefault="004E5E27">
            <w:pPr>
              <w:pStyle w:val="TableParagraph"/>
              <w:ind w:left="100"/>
            </w:pPr>
            <w:r>
              <w:rPr>
                <w:spacing w:val="-5"/>
              </w:rPr>
              <w:t>65</w:t>
            </w:r>
          </w:p>
        </w:tc>
        <w:tc>
          <w:tcPr>
            <w:tcW w:w="2206" w:type="dxa"/>
          </w:tcPr>
          <w:p w:rsidR="00A4284F" w:rsidRDefault="004E5E27">
            <w:pPr>
              <w:pStyle w:val="TableParagraph"/>
              <w:spacing w:before="12" w:line="290" w:lineRule="atLeast"/>
              <w:ind w:left="235" w:right="168"/>
            </w:pPr>
            <w:r>
              <w:rPr>
                <w:spacing w:val="-2"/>
              </w:rPr>
              <w:t>Итоговое повторение, представление результатов проектно- исследовательской деятельности</w:t>
            </w:r>
          </w:p>
        </w:tc>
        <w:tc>
          <w:tcPr>
            <w:tcW w:w="842"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60"/>
              <w:rPr>
                <w:b/>
              </w:rPr>
            </w:pPr>
          </w:p>
          <w:p w:rsidR="00A4284F" w:rsidRDefault="004E5E27">
            <w:pPr>
              <w:pStyle w:val="TableParagraph"/>
              <w:ind w:right="253"/>
              <w:jc w:val="right"/>
            </w:pPr>
            <w:r>
              <w:rPr>
                <w:spacing w:val="-10"/>
              </w:rPr>
              <w:t>1</w:t>
            </w:r>
          </w:p>
        </w:tc>
        <w:tc>
          <w:tcPr>
            <w:tcW w:w="1602" w:type="dxa"/>
          </w:tcPr>
          <w:p w:rsidR="00A4284F" w:rsidRDefault="00A4284F">
            <w:pPr>
              <w:pStyle w:val="TableParagraph"/>
            </w:pPr>
          </w:p>
        </w:tc>
        <w:tc>
          <w:tcPr>
            <w:tcW w:w="1658" w:type="dxa"/>
          </w:tcPr>
          <w:p w:rsidR="00A4284F" w:rsidRDefault="00A4284F">
            <w:pPr>
              <w:pStyle w:val="TableParagraph"/>
            </w:pPr>
          </w:p>
        </w:tc>
        <w:tc>
          <w:tcPr>
            <w:tcW w:w="2636"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spacing w:line="276" w:lineRule="auto"/>
              <w:ind w:left="236" w:right="51"/>
            </w:pPr>
            <w:r>
              <w:t xml:space="preserve">Библиотека ЦОК </w:t>
            </w:r>
            <w:r>
              <w:rPr>
                <w:color w:val="0000FF"/>
                <w:spacing w:val="-2"/>
                <w:u w:val="single" w:color="0000FF"/>
              </w:rPr>
              <w:t>https://m.edsoo.ru/f840ba</w:t>
            </w:r>
            <w:r>
              <w:rPr>
                <w:color w:val="0000FF"/>
                <w:spacing w:val="-2"/>
              </w:rPr>
              <w:t xml:space="preserve"> </w:t>
            </w:r>
            <w:r>
              <w:rPr>
                <w:color w:val="0000FF"/>
                <w:spacing w:val="-6"/>
                <w:u w:val="single" w:color="0000FF"/>
              </w:rPr>
              <w:t>a0</w:t>
            </w:r>
          </w:p>
        </w:tc>
      </w:tr>
    </w:tbl>
    <w:p w:rsidR="00A4284F" w:rsidRDefault="00A4284F">
      <w:pPr>
        <w:pStyle w:val="TableParagraph"/>
        <w:spacing w:line="276" w:lineRule="auto"/>
        <w:sectPr w:rsidR="00A4284F">
          <w:type w:val="continuous"/>
          <w:pgSz w:w="11910" w:h="16840"/>
          <w:pgMar w:top="1100" w:right="283" w:bottom="1180" w:left="1133" w:header="0" w:footer="915" w:gutter="0"/>
          <w:cols w:space="720"/>
        </w:sectPr>
      </w:pPr>
    </w:p>
    <w:tbl>
      <w:tblPr>
        <w:tblStyle w:val="TableNormal"/>
        <w:tblW w:w="0" w:type="auto"/>
        <w:tblInd w:w="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22"/>
        <w:gridCol w:w="2206"/>
        <w:gridCol w:w="842"/>
        <w:gridCol w:w="1602"/>
        <w:gridCol w:w="1658"/>
        <w:gridCol w:w="2636"/>
      </w:tblGrid>
      <w:tr w:rsidR="00A4284F">
        <w:trPr>
          <w:trHeight w:val="2080"/>
        </w:trPr>
        <w:tc>
          <w:tcPr>
            <w:tcW w:w="622"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60"/>
              <w:rPr>
                <w:b/>
              </w:rPr>
            </w:pPr>
          </w:p>
          <w:p w:rsidR="00A4284F" w:rsidRDefault="004E5E27">
            <w:pPr>
              <w:pStyle w:val="TableParagraph"/>
              <w:ind w:left="100"/>
            </w:pPr>
            <w:r>
              <w:rPr>
                <w:spacing w:val="-5"/>
              </w:rPr>
              <w:t>66</w:t>
            </w:r>
          </w:p>
        </w:tc>
        <w:tc>
          <w:tcPr>
            <w:tcW w:w="2206" w:type="dxa"/>
          </w:tcPr>
          <w:p w:rsidR="00A4284F" w:rsidRDefault="004E5E27">
            <w:pPr>
              <w:pStyle w:val="TableParagraph"/>
              <w:spacing w:before="12" w:line="290" w:lineRule="atLeast"/>
              <w:ind w:left="235" w:right="168"/>
            </w:pPr>
            <w:r>
              <w:rPr>
                <w:spacing w:val="-2"/>
              </w:rPr>
              <w:t>Итоговое повторение, представление результатов проектно- исследовательской деятельности</w:t>
            </w:r>
          </w:p>
        </w:tc>
        <w:tc>
          <w:tcPr>
            <w:tcW w:w="842"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60"/>
              <w:rPr>
                <w:b/>
              </w:rPr>
            </w:pPr>
          </w:p>
          <w:p w:rsidR="00A4284F" w:rsidRDefault="004E5E27">
            <w:pPr>
              <w:pStyle w:val="TableParagraph"/>
              <w:ind w:left="204"/>
              <w:jc w:val="center"/>
            </w:pPr>
            <w:r>
              <w:rPr>
                <w:spacing w:val="-10"/>
              </w:rPr>
              <w:t>1</w:t>
            </w:r>
          </w:p>
        </w:tc>
        <w:tc>
          <w:tcPr>
            <w:tcW w:w="1602" w:type="dxa"/>
          </w:tcPr>
          <w:p w:rsidR="00A4284F" w:rsidRDefault="00A4284F">
            <w:pPr>
              <w:pStyle w:val="TableParagraph"/>
            </w:pPr>
          </w:p>
        </w:tc>
        <w:tc>
          <w:tcPr>
            <w:tcW w:w="1658" w:type="dxa"/>
          </w:tcPr>
          <w:p w:rsidR="00A4284F" w:rsidRDefault="00A4284F">
            <w:pPr>
              <w:pStyle w:val="TableParagraph"/>
            </w:pPr>
          </w:p>
        </w:tc>
        <w:tc>
          <w:tcPr>
            <w:tcW w:w="2636" w:type="dxa"/>
          </w:tcPr>
          <w:p w:rsidR="00A4284F" w:rsidRDefault="00A4284F">
            <w:pPr>
              <w:pStyle w:val="TableParagraph"/>
            </w:pPr>
          </w:p>
        </w:tc>
      </w:tr>
      <w:tr w:rsidR="00A4284F">
        <w:trPr>
          <w:trHeight w:val="2080"/>
        </w:trPr>
        <w:tc>
          <w:tcPr>
            <w:tcW w:w="622"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60"/>
              <w:rPr>
                <w:b/>
              </w:rPr>
            </w:pPr>
          </w:p>
          <w:p w:rsidR="00A4284F" w:rsidRDefault="004E5E27">
            <w:pPr>
              <w:pStyle w:val="TableParagraph"/>
              <w:ind w:left="100"/>
            </w:pPr>
            <w:r>
              <w:rPr>
                <w:spacing w:val="-5"/>
              </w:rPr>
              <w:t>67</w:t>
            </w:r>
          </w:p>
        </w:tc>
        <w:tc>
          <w:tcPr>
            <w:tcW w:w="2206" w:type="dxa"/>
          </w:tcPr>
          <w:p w:rsidR="00A4284F" w:rsidRDefault="004E5E27">
            <w:pPr>
              <w:pStyle w:val="TableParagraph"/>
              <w:spacing w:before="12" w:line="290" w:lineRule="atLeast"/>
              <w:ind w:left="235" w:right="168"/>
            </w:pPr>
            <w:r>
              <w:rPr>
                <w:spacing w:val="-2"/>
              </w:rPr>
              <w:t>Итоговое повторение, представление результатов проектно- исследовательской деятельности</w:t>
            </w:r>
          </w:p>
        </w:tc>
        <w:tc>
          <w:tcPr>
            <w:tcW w:w="842"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60"/>
              <w:rPr>
                <w:b/>
              </w:rPr>
            </w:pPr>
          </w:p>
          <w:p w:rsidR="00A4284F" w:rsidRDefault="004E5E27">
            <w:pPr>
              <w:pStyle w:val="TableParagraph"/>
              <w:ind w:left="204"/>
              <w:jc w:val="center"/>
            </w:pPr>
            <w:r>
              <w:rPr>
                <w:spacing w:val="-10"/>
              </w:rPr>
              <w:t>1</w:t>
            </w:r>
          </w:p>
        </w:tc>
        <w:tc>
          <w:tcPr>
            <w:tcW w:w="1602" w:type="dxa"/>
          </w:tcPr>
          <w:p w:rsidR="00A4284F" w:rsidRDefault="00A4284F">
            <w:pPr>
              <w:pStyle w:val="TableParagraph"/>
            </w:pPr>
          </w:p>
        </w:tc>
        <w:tc>
          <w:tcPr>
            <w:tcW w:w="1658" w:type="dxa"/>
          </w:tcPr>
          <w:p w:rsidR="00A4284F" w:rsidRDefault="00A4284F">
            <w:pPr>
              <w:pStyle w:val="TableParagraph"/>
            </w:pPr>
          </w:p>
        </w:tc>
        <w:tc>
          <w:tcPr>
            <w:tcW w:w="2636" w:type="dxa"/>
          </w:tcPr>
          <w:p w:rsidR="00A4284F" w:rsidRDefault="00A4284F">
            <w:pPr>
              <w:pStyle w:val="TableParagraph"/>
            </w:pPr>
          </w:p>
        </w:tc>
      </w:tr>
      <w:tr w:rsidR="00A4284F">
        <w:trPr>
          <w:trHeight w:val="2369"/>
        </w:trPr>
        <w:tc>
          <w:tcPr>
            <w:tcW w:w="622"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52"/>
              <w:rPr>
                <w:b/>
              </w:rPr>
            </w:pPr>
          </w:p>
          <w:p w:rsidR="00A4284F" w:rsidRDefault="004E5E27">
            <w:pPr>
              <w:pStyle w:val="TableParagraph"/>
              <w:ind w:left="100"/>
            </w:pPr>
            <w:r>
              <w:rPr>
                <w:spacing w:val="-5"/>
              </w:rPr>
              <w:t>68</w:t>
            </w:r>
          </w:p>
        </w:tc>
        <w:tc>
          <w:tcPr>
            <w:tcW w:w="2206" w:type="dxa"/>
          </w:tcPr>
          <w:p w:rsidR="00A4284F" w:rsidRDefault="004E5E27">
            <w:pPr>
              <w:pStyle w:val="TableParagraph"/>
              <w:spacing w:before="12" w:line="290" w:lineRule="atLeast"/>
              <w:ind w:left="235" w:right="172"/>
            </w:pPr>
            <w:r>
              <w:rPr>
                <w:spacing w:val="-2"/>
              </w:rPr>
              <w:t xml:space="preserve">Повторительно- </w:t>
            </w:r>
            <w:r>
              <w:t>обобщающий</w:t>
            </w:r>
            <w:r>
              <w:rPr>
                <w:spacing w:val="-14"/>
              </w:rPr>
              <w:t xml:space="preserve"> </w:t>
            </w:r>
            <w:r>
              <w:t>урок по</w:t>
            </w:r>
            <w:r>
              <w:rPr>
                <w:spacing w:val="-8"/>
              </w:rPr>
              <w:t xml:space="preserve"> </w:t>
            </w:r>
            <w:r>
              <w:t>теме</w:t>
            </w:r>
            <w:r>
              <w:rPr>
                <w:spacing w:val="-9"/>
              </w:rPr>
              <w:t xml:space="preserve"> </w:t>
            </w:r>
            <w:r>
              <w:t xml:space="preserve">"Правовое </w:t>
            </w:r>
            <w:r>
              <w:rPr>
                <w:spacing w:val="-2"/>
              </w:rPr>
              <w:t xml:space="preserve">регулирование общественных </w:t>
            </w:r>
            <w:r>
              <w:t xml:space="preserve">отношений в </w:t>
            </w:r>
            <w:r>
              <w:rPr>
                <w:spacing w:val="-2"/>
              </w:rPr>
              <w:t>Российской Федерации"</w:t>
            </w:r>
          </w:p>
        </w:tc>
        <w:tc>
          <w:tcPr>
            <w:tcW w:w="842"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52"/>
              <w:rPr>
                <w:b/>
              </w:rPr>
            </w:pPr>
          </w:p>
          <w:p w:rsidR="00A4284F" w:rsidRDefault="004E5E27">
            <w:pPr>
              <w:pStyle w:val="TableParagraph"/>
              <w:ind w:left="204"/>
              <w:jc w:val="center"/>
            </w:pPr>
            <w:r>
              <w:rPr>
                <w:spacing w:val="-10"/>
              </w:rPr>
              <w:t>1</w:t>
            </w:r>
          </w:p>
        </w:tc>
        <w:tc>
          <w:tcPr>
            <w:tcW w:w="1602" w:type="dxa"/>
          </w:tcPr>
          <w:p w:rsidR="00A4284F" w:rsidRDefault="00A4284F">
            <w:pPr>
              <w:pStyle w:val="TableParagraph"/>
            </w:pPr>
          </w:p>
        </w:tc>
        <w:tc>
          <w:tcPr>
            <w:tcW w:w="1658" w:type="dxa"/>
          </w:tcPr>
          <w:p w:rsidR="00A4284F" w:rsidRDefault="00A4284F">
            <w:pPr>
              <w:pStyle w:val="TableParagraph"/>
            </w:pPr>
          </w:p>
        </w:tc>
        <w:tc>
          <w:tcPr>
            <w:tcW w:w="2636"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
              <w:rPr>
                <w:b/>
              </w:rPr>
            </w:pPr>
          </w:p>
          <w:p w:rsidR="00A4284F" w:rsidRDefault="004E5E27">
            <w:pPr>
              <w:pStyle w:val="TableParagraph"/>
              <w:spacing w:line="276" w:lineRule="auto"/>
              <w:ind w:left="236" w:right="51"/>
            </w:pPr>
            <w:r>
              <w:t xml:space="preserve">Библиотека ЦОК </w:t>
            </w:r>
            <w:r>
              <w:rPr>
                <w:color w:val="0000FF"/>
                <w:spacing w:val="-2"/>
                <w:u w:val="single" w:color="0000FF"/>
              </w:rPr>
              <w:t>https://m.edsoo.ru/f840bc</w:t>
            </w:r>
            <w:r>
              <w:rPr>
                <w:color w:val="0000FF"/>
                <w:spacing w:val="-2"/>
              </w:rPr>
              <w:t xml:space="preserve"> </w:t>
            </w:r>
            <w:r>
              <w:rPr>
                <w:color w:val="0000FF"/>
                <w:spacing w:val="-6"/>
                <w:u w:val="single" w:color="0000FF"/>
              </w:rPr>
              <w:t>44</w:t>
            </w:r>
          </w:p>
        </w:tc>
      </w:tr>
      <w:tr w:rsidR="00A4284F">
        <w:trPr>
          <w:trHeight w:val="920"/>
        </w:trPr>
        <w:tc>
          <w:tcPr>
            <w:tcW w:w="2828" w:type="dxa"/>
            <w:gridSpan w:val="2"/>
          </w:tcPr>
          <w:p w:rsidR="00A4284F" w:rsidRDefault="004E5E27">
            <w:pPr>
              <w:pStyle w:val="TableParagraph"/>
              <w:spacing w:before="12" w:line="290" w:lineRule="atLeast"/>
              <w:ind w:left="235" w:right="262"/>
            </w:pPr>
            <w:r>
              <w:t>ОБЩЕЕ</w:t>
            </w:r>
            <w:r>
              <w:rPr>
                <w:spacing w:val="-14"/>
              </w:rPr>
              <w:t xml:space="preserve"> </w:t>
            </w:r>
            <w:r>
              <w:t xml:space="preserve">КОЛИЧЕСТВО ЧАСОВ ПО </w:t>
            </w:r>
            <w:r>
              <w:rPr>
                <w:spacing w:val="-2"/>
              </w:rPr>
              <w:t>ПРОГРАММЕ</w:t>
            </w:r>
          </w:p>
        </w:tc>
        <w:tc>
          <w:tcPr>
            <w:tcW w:w="842" w:type="dxa"/>
          </w:tcPr>
          <w:p w:rsidR="00A4284F" w:rsidRDefault="00A4284F">
            <w:pPr>
              <w:pStyle w:val="TableParagraph"/>
              <w:spacing w:before="86"/>
              <w:rPr>
                <w:b/>
              </w:rPr>
            </w:pPr>
          </w:p>
          <w:p w:rsidR="00A4284F" w:rsidRDefault="004E5E27">
            <w:pPr>
              <w:pStyle w:val="TableParagraph"/>
              <w:ind w:left="204"/>
              <w:jc w:val="center"/>
            </w:pPr>
            <w:r>
              <w:rPr>
                <w:spacing w:val="-5"/>
              </w:rPr>
              <w:t>68</w:t>
            </w:r>
          </w:p>
        </w:tc>
        <w:tc>
          <w:tcPr>
            <w:tcW w:w="1602" w:type="dxa"/>
          </w:tcPr>
          <w:p w:rsidR="00A4284F" w:rsidRDefault="00A4284F">
            <w:pPr>
              <w:pStyle w:val="TableParagraph"/>
              <w:spacing w:before="86"/>
              <w:rPr>
                <w:b/>
              </w:rPr>
            </w:pPr>
          </w:p>
          <w:p w:rsidR="00A4284F" w:rsidRDefault="004E5E27">
            <w:pPr>
              <w:pStyle w:val="TableParagraph"/>
              <w:ind w:left="204"/>
              <w:jc w:val="center"/>
            </w:pPr>
            <w:r>
              <w:rPr>
                <w:spacing w:val="-10"/>
              </w:rPr>
              <w:t>0</w:t>
            </w:r>
          </w:p>
        </w:tc>
        <w:tc>
          <w:tcPr>
            <w:tcW w:w="1658" w:type="dxa"/>
          </w:tcPr>
          <w:p w:rsidR="00A4284F" w:rsidRDefault="00A4284F">
            <w:pPr>
              <w:pStyle w:val="TableParagraph"/>
              <w:spacing w:before="86"/>
              <w:rPr>
                <w:b/>
              </w:rPr>
            </w:pPr>
          </w:p>
          <w:p w:rsidR="00A4284F" w:rsidRDefault="004E5E27">
            <w:pPr>
              <w:pStyle w:val="TableParagraph"/>
              <w:ind w:left="206"/>
              <w:jc w:val="center"/>
            </w:pPr>
            <w:r>
              <w:rPr>
                <w:spacing w:val="-10"/>
              </w:rPr>
              <w:t>0</w:t>
            </w:r>
          </w:p>
        </w:tc>
        <w:tc>
          <w:tcPr>
            <w:tcW w:w="2636" w:type="dxa"/>
          </w:tcPr>
          <w:p w:rsidR="00A4284F" w:rsidRDefault="00A4284F">
            <w:pPr>
              <w:pStyle w:val="TableParagraph"/>
            </w:pPr>
          </w:p>
        </w:tc>
      </w:tr>
    </w:tbl>
    <w:p w:rsidR="00A4284F" w:rsidRDefault="00A4284F">
      <w:pPr>
        <w:pStyle w:val="a3"/>
        <w:spacing w:before="16"/>
        <w:ind w:left="0"/>
        <w:jc w:val="left"/>
        <w:rPr>
          <w:b/>
        </w:rPr>
      </w:pPr>
    </w:p>
    <w:p w:rsidR="00A4284F" w:rsidRDefault="004E5E27" w:rsidP="00D7785A">
      <w:pPr>
        <w:pStyle w:val="a4"/>
        <w:numPr>
          <w:ilvl w:val="2"/>
          <w:numId w:val="188"/>
        </w:numPr>
        <w:tabs>
          <w:tab w:val="left" w:pos="1828"/>
        </w:tabs>
        <w:spacing w:before="1"/>
        <w:ind w:left="1828"/>
        <w:jc w:val="left"/>
        <w:rPr>
          <w:b/>
        </w:rPr>
      </w:pPr>
      <w:r>
        <w:rPr>
          <w:b/>
        </w:rPr>
        <w:t xml:space="preserve">Федеральная рабочая программа учебного предмета </w:t>
      </w:r>
      <w:r>
        <w:rPr>
          <w:b/>
          <w:spacing w:val="-2"/>
        </w:rPr>
        <w:t>«Математика»</w:t>
      </w:r>
    </w:p>
    <w:p w:rsidR="00A4284F" w:rsidRDefault="00A4284F">
      <w:pPr>
        <w:pStyle w:val="a3"/>
        <w:ind w:left="0"/>
        <w:jc w:val="left"/>
        <w:rPr>
          <w:b/>
        </w:rPr>
      </w:pPr>
    </w:p>
    <w:p w:rsidR="00A4284F" w:rsidRDefault="004E5E27">
      <w:pPr>
        <w:ind w:left="570" w:right="572" w:firstLine="709"/>
        <w:jc w:val="both"/>
        <w:rPr>
          <w:sz w:val="24"/>
        </w:rPr>
      </w:pPr>
      <w:r>
        <w:rPr>
          <w:sz w:val="24"/>
        </w:rPr>
        <w:t>Рабочая программа составлена на основе программ: Математика. 5-6 классы. Алгебра. 7-9 классы. Алгебра и</w:t>
      </w:r>
      <w:r>
        <w:rPr>
          <w:spacing w:val="40"/>
          <w:sz w:val="24"/>
        </w:rPr>
        <w:t xml:space="preserve"> </w:t>
      </w:r>
      <w:r>
        <w:rPr>
          <w:sz w:val="24"/>
        </w:rPr>
        <w:t>начала математического анализа.</w:t>
      </w:r>
      <w:r>
        <w:rPr>
          <w:spacing w:val="80"/>
          <w:sz w:val="24"/>
        </w:rPr>
        <w:t xml:space="preserve"> </w:t>
      </w:r>
      <w:r>
        <w:rPr>
          <w:sz w:val="24"/>
        </w:rPr>
        <w:t>10-11 классы / авт. – сост. И. И. Зубарева,</w:t>
      </w:r>
      <w:r>
        <w:rPr>
          <w:spacing w:val="40"/>
          <w:sz w:val="24"/>
        </w:rPr>
        <w:t xml:space="preserve"> </w:t>
      </w:r>
      <w:r>
        <w:rPr>
          <w:sz w:val="24"/>
        </w:rPr>
        <w:t>А. Г. Мордкович.-2-е изд., испр. и доп.-М.: Мнемониза, 2018.-63с.</w:t>
      </w:r>
    </w:p>
    <w:p w:rsidR="00A4284F" w:rsidRDefault="004E5E27">
      <w:pPr>
        <w:pStyle w:val="a3"/>
        <w:spacing w:before="253"/>
        <w:ind w:left="570" w:right="568" w:firstLine="709"/>
      </w:pPr>
      <w:r>
        <w:rPr>
          <w:b/>
        </w:rPr>
        <w:t>Место предмета в учебном плане</w:t>
      </w:r>
      <w:r>
        <w:t>. Учебный план для изучения пред</w:t>
      </w:r>
      <w:r w:rsidR="00734758">
        <w:t xml:space="preserve">мета «Математика» отводит на </w:t>
      </w:r>
      <w:r>
        <w:t>углублённом уровне от 6 учебных часов (1-й вариант) или от 8 учебных часов (2-й вариант) в неделю в 10—11 классах. Поэтому на изучение алгебры и начал математического анализа отводится</w:t>
      </w:r>
      <w:r>
        <w:rPr>
          <w:spacing w:val="40"/>
        </w:rPr>
        <w:t xml:space="preserve"> </w:t>
      </w:r>
      <w:r>
        <w:t xml:space="preserve">в течение каждого года обучения 4 учебных часа для углублённого уровня, всего 140 часов в год. На изучение геометрии отводится 2 часа в неделю в течение каждого года </w:t>
      </w:r>
      <w:r>
        <w:rPr>
          <w:spacing w:val="-2"/>
        </w:rPr>
        <w:t>обучения</w:t>
      </w:r>
    </w:p>
    <w:p w:rsidR="00A4284F" w:rsidRDefault="004E5E27">
      <w:pPr>
        <w:ind w:left="570"/>
        <w:jc w:val="both"/>
        <w:rPr>
          <w:sz w:val="23"/>
        </w:rPr>
      </w:pPr>
      <w:r>
        <w:rPr>
          <w:sz w:val="23"/>
        </w:rPr>
        <w:t>70</w:t>
      </w:r>
      <w:r>
        <w:rPr>
          <w:spacing w:val="-4"/>
          <w:sz w:val="23"/>
        </w:rPr>
        <w:t xml:space="preserve"> </w:t>
      </w:r>
      <w:r>
        <w:rPr>
          <w:sz w:val="23"/>
        </w:rPr>
        <w:t>часов</w:t>
      </w:r>
      <w:r>
        <w:rPr>
          <w:spacing w:val="-2"/>
          <w:sz w:val="23"/>
        </w:rPr>
        <w:t xml:space="preserve"> </w:t>
      </w:r>
      <w:r>
        <w:rPr>
          <w:sz w:val="23"/>
        </w:rPr>
        <w:t>в</w:t>
      </w:r>
      <w:r>
        <w:rPr>
          <w:spacing w:val="-2"/>
          <w:sz w:val="23"/>
        </w:rPr>
        <w:t xml:space="preserve"> </w:t>
      </w:r>
      <w:r>
        <w:rPr>
          <w:sz w:val="23"/>
        </w:rPr>
        <w:t>год</w:t>
      </w:r>
      <w:r>
        <w:rPr>
          <w:spacing w:val="-2"/>
          <w:sz w:val="23"/>
        </w:rPr>
        <w:t xml:space="preserve"> </w:t>
      </w:r>
      <w:r>
        <w:rPr>
          <w:sz w:val="23"/>
        </w:rPr>
        <w:t>в</w:t>
      </w:r>
      <w:r>
        <w:rPr>
          <w:spacing w:val="-3"/>
          <w:sz w:val="23"/>
        </w:rPr>
        <w:t xml:space="preserve"> </w:t>
      </w:r>
      <w:r>
        <w:rPr>
          <w:sz w:val="23"/>
        </w:rPr>
        <w:t>10</w:t>
      </w:r>
      <w:r>
        <w:rPr>
          <w:spacing w:val="-1"/>
          <w:sz w:val="23"/>
        </w:rPr>
        <w:t xml:space="preserve"> </w:t>
      </w:r>
      <w:r>
        <w:rPr>
          <w:sz w:val="23"/>
        </w:rPr>
        <w:t>классе</w:t>
      </w:r>
      <w:r>
        <w:rPr>
          <w:spacing w:val="-2"/>
          <w:sz w:val="23"/>
        </w:rPr>
        <w:t xml:space="preserve"> </w:t>
      </w:r>
      <w:r>
        <w:rPr>
          <w:sz w:val="23"/>
        </w:rPr>
        <w:t>и</w:t>
      </w:r>
      <w:r>
        <w:rPr>
          <w:spacing w:val="-2"/>
          <w:sz w:val="23"/>
        </w:rPr>
        <w:t xml:space="preserve"> </w:t>
      </w:r>
      <w:r>
        <w:rPr>
          <w:sz w:val="23"/>
        </w:rPr>
        <w:t>68</w:t>
      </w:r>
      <w:r>
        <w:rPr>
          <w:spacing w:val="-1"/>
          <w:sz w:val="23"/>
        </w:rPr>
        <w:t xml:space="preserve"> </w:t>
      </w:r>
      <w:r>
        <w:rPr>
          <w:sz w:val="23"/>
        </w:rPr>
        <w:t>часов</w:t>
      </w:r>
      <w:r>
        <w:rPr>
          <w:spacing w:val="-3"/>
          <w:sz w:val="23"/>
        </w:rPr>
        <w:t xml:space="preserve"> </w:t>
      </w:r>
      <w:r>
        <w:rPr>
          <w:sz w:val="23"/>
        </w:rPr>
        <w:t>в</w:t>
      </w:r>
      <w:r>
        <w:rPr>
          <w:spacing w:val="-2"/>
          <w:sz w:val="23"/>
        </w:rPr>
        <w:t xml:space="preserve"> </w:t>
      </w:r>
      <w:r>
        <w:rPr>
          <w:sz w:val="23"/>
        </w:rPr>
        <w:t>год</w:t>
      </w:r>
      <w:r>
        <w:rPr>
          <w:spacing w:val="-2"/>
          <w:sz w:val="23"/>
        </w:rPr>
        <w:t xml:space="preserve"> </w:t>
      </w:r>
      <w:r>
        <w:rPr>
          <w:sz w:val="23"/>
        </w:rPr>
        <w:t>в</w:t>
      </w:r>
      <w:r>
        <w:rPr>
          <w:spacing w:val="-2"/>
          <w:sz w:val="23"/>
        </w:rPr>
        <w:t xml:space="preserve"> </w:t>
      </w:r>
      <w:r>
        <w:rPr>
          <w:sz w:val="23"/>
        </w:rPr>
        <w:t>11</w:t>
      </w:r>
      <w:r>
        <w:rPr>
          <w:spacing w:val="-1"/>
          <w:sz w:val="23"/>
        </w:rPr>
        <w:t xml:space="preserve"> </w:t>
      </w:r>
      <w:r>
        <w:rPr>
          <w:spacing w:val="-2"/>
          <w:sz w:val="23"/>
        </w:rPr>
        <w:t>классе.</w:t>
      </w:r>
    </w:p>
    <w:p w:rsidR="00A4284F" w:rsidRPr="00734758" w:rsidRDefault="004E5E27">
      <w:pPr>
        <w:spacing w:before="239"/>
        <w:ind w:left="1278"/>
        <w:rPr>
          <w:b/>
        </w:rPr>
      </w:pPr>
      <w:r w:rsidRPr="00734758">
        <w:rPr>
          <w:b/>
        </w:rPr>
        <w:t>Планируемые</w:t>
      </w:r>
      <w:r w:rsidRPr="00734758">
        <w:rPr>
          <w:b/>
          <w:spacing w:val="-5"/>
        </w:rPr>
        <w:t xml:space="preserve"> </w:t>
      </w:r>
      <w:r w:rsidRPr="00734758">
        <w:rPr>
          <w:b/>
        </w:rPr>
        <w:t>результаты</w:t>
      </w:r>
      <w:r w:rsidRPr="00734758">
        <w:rPr>
          <w:b/>
          <w:spacing w:val="-5"/>
        </w:rPr>
        <w:t xml:space="preserve"> </w:t>
      </w:r>
      <w:r w:rsidRPr="00734758">
        <w:rPr>
          <w:b/>
        </w:rPr>
        <w:t>усвоения</w:t>
      </w:r>
      <w:r w:rsidRPr="00734758">
        <w:rPr>
          <w:b/>
          <w:spacing w:val="-4"/>
        </w:rPr>
        <w:t xml:space="preserve"> </w:t>
      </w:r>
      <w:r w:rsidRPr="00734758">
        <w:rPr>
          <w:b/>
        </w:rPr>
        <w:t>учебного</w:t>
      </w:r>
      <w:r w:rsidRPr="00734758">
        <w:rPr>
          <w:b/>
          <w:spacing w:val="-4"/>
        </w:rPr>
        <w:t xml:space="preserve"> </w:t>
      </w:r>
      <w:r w:rsidRPr="00734758">
        <w:rPr>
          <w:b/>
        </w:rPr>
        <w:t>предмета</w:t>
      </w:r>
      <w:r w:rsidRPr="00734758">
        <w:rPr>
          <w:b/>
          <w:spacing w:val="-3"/>
        </w:rPr>
        <w:t xml:space="preserve"> </w:t>
      </w:r>
      <w:r w:rsidRPr="00734758">
        <w:rPr>
          <w:b/>
          <w:spacing w:val="-2"/>
        </w:rPr>
        <w:t>«Математика»</w:t>
      </w:r>
    </w:p>
    <w:p w:rsidR="00A4284F" w:rsidRPr="00734758" w:rsidRDefault="004E5E27">
      <w:pPr>
        <w:pStyle w:val="1"/>
        <w:spacing w:before="1"/>
        <w:ind w:right="3552" w:firstLine="709"/>
        <w:rPr>
          <w:sz w:val="22"/>
          <w:szCs w:val="22"/>
        </w:rPr>
      </w:pPr>
      <w:r w:rsidRPr="00734758">
        <w:rPr>
          <w:sz w:val="22"/>
          <w:szCs w:val="22"/>
        </w:rPr>
        <w:t>Алгебра</w:t>
      </w:r>
      <w:r w:rsidRPr="00734758">
        <w:rPr>
          <w:spacing w:val="-7"/>
          <w:sz w:val="22"/>
          <w:szCs w:val="22"/>
        </w:rPr>
        <w:t xml:space="preserve"> </w:t>
      </w:r>
      <w:r w:rsidRPr="00734758">
        <w:rPr>
          <w:sz w:val="22"/>
          <w:szCs w:val="22"/>
        </w:rPr>
        <w:t>и</w:t>
      </w:r>
      <w:r w:rsidRPr="00734758">
        <w:rPr>
          <w:spacing w:val="40"/>
          <w:sz w:val="22"/>
          <w:szCs w:val="22"/>
        </w:rPr>
        <w:t xml:space="preserve"> </w:t>
      </w:r>
      <w:r w:rsidRPr="00734758">
        <w:rPr>
          <w:sz w:val="22"/>
          <w:szCs w:val="22"/>
        </w:rPr>
        <w:t>начала</w:t>
      </w:r>
      <w:r w:rsidRPr="00734758">
        <w:rPr>
          <w:spacing w:val="-7"/>
          <w:sz w:val="22"/>
          <w:szCs w:val="22"/>
        </w:rPr>
        <w:t xml:space="preserve"> </w:t>
      </w:r>
      <w:r w:rsidRPr="00734758">
        <w:rPr>
          <w:sz w:val="22"/>
          <w:szCs w:val="22"/>
        </w:rPr>
        <w:t>математического</w:t>
      </w:r>
      <w:r w:rsidRPr="00734758">
        <w:rPr>
          <w:spacing w:val="-7"/>
          <w:sz w:val="22"/>
          <w:szCs w:val="22"/>
        </w:rPr>
        <w:t xml:space="preserve"> </w:t>
      </w:r>
      <w:r w:rsidRPr="00734758">
        <w:rPr>
          <w:sz w:val="22"/>
          <w:szCs w:val="22"/>
        </w:rPr>
        <w:t xml:space="preserve">анализа </w:t>
      </w:r>
      <w:r w:rsidRPr="00734758">
        <w:rPr>
          <w:spacing w:val="-2"/>
          <w:sz w:val="22"/>
          <w:szCs w:val="22"/>
          <w:u w:val="single"/>
        </w:rPr>
        <w:t>Личностные</w:t>
      </w:r>
    </w:p>
    <w:p w:rsidR="00A4284F" w:rsidRPr="00734758" w:rsidRDefault="004E5E27">
      <w:pPr>
        <w:spacing w:before="120" w:line="248" w:lineRule="exact"/>
        <w:ind w:left="570"/>
        <w:rPr>
          <w:i/>
        </w:rPr>
      </w:pPr>
      <w:r w:rsidRPr="00734758">
        <w:rPr>
          <w:i/>
        </w:rPr>
        <w:t>У</w:t>
      </w:r>
      <w:r w:rsidRPr="00734758">
        <w:rPr>
          <w:i/>
          <w:spacing w:val="-3"/>
        </w:rPr>
        <w:t xml:space="preserve"> </w:t>
      </w:r>
      <w:r w:rsidRPr="00734758">
        <w:rPr>
          <w:i/>
        </w:rPr>
        <w:t>выпускника будут</w:t>
      </w:r>
      <w:r w:rsidRPr="00734758">
        <w:rPr>
          <w:i/>
          <w:spacing w:val="-2"/>
        </w:rPr>
        <w:t xml:space="preserve"> сформированы:</w:t>
      </w:r>
    </w:p>
    <w:p w:rsidR="00A4284F" w:rsidRPr="00734758" w:rsidRDefault="004E5E27">
      <w:pPr>
        <w:pStyle w:val="a4"/>
        <w:numPr>
          <w:ilvl w:val="0"/>
          <w:numId w:val="2"/>
        </w:numPr>
        <w:tabs>
          <w:tab w:val="left" w:pos="1290"/>
        </w:tabs>
        <w:spacing w:line="237" w:lineRule="auto"/>
        <w:ind w:right="587"/>
      </w:pPr>
      <w:r w:rsidRPr="00734758">
        <w:t>умение ясно, точно, грамотно излагать свои мысли в устной и письменной речи, понимать смысл поставленной задачи, выстраивать аргументацию, приводить</w:t>
      </w:r>
      <w:r w:rsidRPr="00734758">
        <w:rPr>
          <w:spacing w:val="40"/>
        </w:rPr>
        <w:t xml:space="preserve"> </w:t>
      </w:r>
      <w:r w:rsidRPr="00734758">
        <w:t>примеры и контрпримеры;</w:t>
      </w:r>
    </w:p>
    <w:p w:rsidR="00A4284F" w:rsidRPr="00734758" w:rsidRDefault="004E5E27">
      <w:pPr>
        <w:pStyle w:val="a4"/>
        <w:numPr>
          <w:ilvl w:val="0"/>
          <w:numId w:val="2"/>
        </w:numPr>
        <w:tabs>
          <w:tab w:val="left" w:pos="1242"/>
          <w:tab w:val="left" w:pos="1290"/>
        </w:tabs>
        <w:spacing w:line="266" w:lineRule="exact"/>
        <w:ind w:right="613"/>
      </w:pPr>
      <w:r w:rsidRPr="00734758">
        <w:t>критичность мышления, умение распознавать логически некорректные высказывания, отличать гипотезу от факта;</w:t>
      </w:r>
    </w:p>
    <w:p w:rsidR="00A4284F" w:rsidRPr="00734758" w:rsidRDefault="004E5E27">
      <w:pPr>
        <w:pStyle w:val="a4"/>
        <w:numPr>
          <w:ilvl w:val="0"/>
          <w:numId w:val="2"/>
        </w:numPr>
        <w:tabs>
          <w:tab w:val="left" w:pos="1247"/>
        </w:tabs>
        <w:spacing w:line="265" w:lineRule="exact"/>
        <w:ind w:left="1247" w:hanging="317"/>
      </w:pPr>
      <w:r w:rsidRPr="00734758">
        <w:t>представление</w:t>
      </w:r>
      <w:r w:rsidRPr="00734758">
        <w:rPr>
          <w:spacing w:val="74"/>
        </w:rPr>
        <w:t xml:space="preserve"> </w:t>
      </w:r>
      <w:r w:rsidRPr="00734758">
        <w:t>о</w:t>
      </w:r>
      <w:r w:rsidRPr="00734758">
        <w:rPr>
          <w:spacing w:val="76"/>
        </w:rPr>
        <w:t xml:space="preserve"> </w:t>
      </w:r>
      <w:r w:rsidRPr="00734758">
        <w:t>математической</w:t>
      </w:r>
      <w:r w:rsidRPr="00734758">
        <w:rPr>
          <w:spacing w:val="76"/>
        </w:rPr>
        <w:t xml:space="preserve"> </w:t>
      </w:r>
      <w:r w:rsidRPr="00734758">
        <w:t>науке</w:t>
      </w:r>
      <w:r w:rsidRPr="00734758">
        <w:rPr>
          <w:spacing w:val="76"/>
        </w:rPr>
        <w:t xml:space="preserve"> </w:t>
      </w:r>
      <w:r w:rsidRPr="00734758">
        <w:t>как</w:t>
      </w:r>
      <w:r w:rsidRPr="00734758">
        <w:rPr>
          <w:spacing w:val="76"/>
        </w:rPr>
        <w:t xml:space="preserve"> </w:t>
      </w:r>
      <w:r w:rsidRPr="00734758">
        <w:t>сфере</w:t>
      </w:r>
      <w:r w:rsidRPr="00734758">
        <w:rPr>
          <w:spacing w:val="77"/>
        </w:rPr>
        <w:t xml:space="preserve"> </w:t>
      </w:r>
      <w:r w:rsidRPr="00734758">
        <w:t>человеческой</w:t>
      </w:r>
      <w:r w:rsidRPr="00734758">
        <w:rPr>
          <w:spacing w:val="75"/>
        </w:rPr>
        <w:t xml:space="preserve"> </w:t>
      </w:r>
      <w:r w:rsidRPr="00734758">
        <w:t>деятельности,</w:t>
      </w:r>
      <w:r w:rsidRPr="00734758">
        <w:rPr>
          <w:spacing w:val="77"/>
        </w:rPr>
        <w:t xml:space="preserve"> </w:t>
      </w:r>
      <w:r w:rsidRPr="00734758">
        <w:rPr>
          <w:spacing w:val="-5"/>
        </w:rPr>
        <w:t>об</w:t>
      </w:r>
    </w:p>
    <w:p w:rsidR="00A4284F" w:rsidRPr="00734758" w:rsidRDefault="004E5E27">
      <w:pPr>
        <w:spacing w:line="261" w:lineRule="exact"/>
        <w:ind w:left="1290"/>
        <w:jc w:val="both"/>
      </w:pPr>
      <w:r w:rsidRPr="00734758">
        <w:t>этапах</w:t>
      </w:r>
      <w:r w:rsidRPr="00734758">
        <w:rPr>
          <w:spacing w:val="-2"/>
        </w:rPr>
        <w:t xml:space="preserve"> </w:t>
      </w:r>
      <w:r w:rsidRPr="00734758">
        <w:t>ее</w:t>
      </w:r>
      <w:r w:rsidRPr="00734758">
        <w:rPr>
          <w:spacing w:val="-2"/>
        </w:rPr>
        <w:t xml:space="preserve"> </w:t>
      </w:r>
      <w:r w:rsidRPr="00734758">
        <w:t>развития,</w:t>
      </w:r>
      <w:r w:rsidRPr="00734758">
        <w:rPr>
          <w:spacing w:val="-2"/>
        </w:rPr>
        <w:t xml:space="preserve"> </w:t>
      </w:r>
      <w:r w:rsidRPr="00734758">
        <w:t>о</w:t>
      </w:r>
      <w:r w:rsidRPr="00734758">
        <w:rPr>
          <w:spacing w:val="-2"/>
        </w:rPr>
        <w:t xml:space="preserve"> </w:t>
      </w:r>
      <w:r w:rsidRPr="00734758">
        <w:t>ее</w:t>
      </w:r>
      <w:r w:rsidRPr="00734758">
        <w:rPr>
          <w:spacing w:val="-2"/>
        </w:rPr>
        <w:t xml:space="preserve"> </w:t>
      </w:r>
      <w:r w:rsidRPr="00734758">
        <w:t>значимости</w:t>
      </w:r>
      <w:r w:rsidRPr="00734758">
        <w:rPr>
          <w:spacing w:val="-3"/>
        </w:rPr>
        <w:t xml:space="preserve"> </w:t>
      </w:r>
      <w:r w:rsidRPr="00734758">
        <w:t>для</w:t>
      </w:r>
      <w:r w:rsidRPr="00734758">
        <w:rPr>
          <w:spacing w:val="-2"/>
        </w:rPr>
        <w:t xml:space="preserve"> </w:t>
      </w:r>
      <w:r w:rsidRPr="00734758">
        <w:t>развития</w:t>
      </w:r>
      <w:r w:rsidRPr="00734758">
        <w:rPr>
          <w:spacing w:val="-2"/>
        </w:rPr>
        <w:t xml:space="preserve"> цивилизации.</w:t>
      </w:r>
    </w:p>
    <w:p w:rsidR="00A4284F" w:rsidRPr="00734758" w:rsidRDefault="00A4284F">
      <w:pPr>
        <w:spacing w:line="261" w:lineRule="exact"/>
        <w:jc w:val="both"/>
        <w:sectPr w:rsidR="00A4284F" w:rsidRPr="00734758">
          <w:type w:val="continuous"/>
          <w:pgSz w:w="11910" w:h="16840"/>
          <w:pgMar w:top="1100" w:right="283" w:bottom="1180" w:left="1133" w:header="0" w:footer="915" w:gutter="0"/>
          <w:cols w:space="720"/>
        </w:sectPr>
      </w:pPr>
    </w:p>
    <w:p w:rsidR="00A4284F" w:rsidRPr="00734758" w:rsidRDefault="004E5E27">
      <w:pPr>
        <w:spacing w:before="76" w:line="248" w:lineRule="exact"/>
        <w:ind w:left="570"/>
        <w:rPr>
          <w:i/>
        </w:rPr>
      </w:pPr>
      <w:r w:rsidRPr="00734758">
        <w:rPr>
          <w:i/>
        </w:rPr>
        <w:t>У</w:t>
      </w:r>
      <w:r w:rsidRPr="00734758">
        <w:rPr>
          <w:i/>
          <w:spacing w:val="-5"/>
        </w:rPr>
        <w:t xml:space="preserve"> </w:t>
      </w:r>
      <w:r w:rsidRPr="00734758">
        <w:rPr>
          <w:i/>
        </w:rPr>
        <w:t>выпускника</w:t>
      </w:r>
      <w:r w:rsidRPr="00734758">
        <w:rPr>
          <w:i/>
          <w:spacing w:val="-1"/>
        </w:rPr>
        <w:t xml:space="preserve"> </w:t>
      </w:r>
      <w:r w:rsidRPr="00734758">
        <w:rPr>
          <w:i/>
        </w:rPr>
        <w:t>могут</w:t>
      </w:r>
      <w:r w:rsidRPr="00734758">
        <w:rPr>
          <w:i/>
          <w:spacing w:val="-3"/>
        </w:rPr>
        <w:t xml:space="preserve"> </w:t>
      </w:r>
      <w:r w:rsidRPr="00734758">
        <w:rPr>
          <w:i/>
        </w:rPr>
        <w:t>быть</w:t>
      </w:r>
      <w:r w:rsidRPr="00734758">
        <w:rPr>
          <w:i/>
          <w:spacing w:val="-2"/>
        </w:rPr>
        <w:t xml:space="preserve"> сформированы:</w:t>
      </w:r>
    </w:p>
    <w:p w:rsidR="00A4284F" w:rsidRPr="00734758" w:rsidRDefault="004E5E27">
      <w:pPr>
        <w:pStyle w:val="a4"/>
        <w:numPr>
          <w:ilvl w:val="0"/>
          <w:numId w:val="2"/>
        </w:numPr>
        <w:tabs>
          <w:tab w:val="left" w:pos="1256"/>
          <w:tab w:val="left" w:pos="1290"/>
          <w:tab w:val="left" w:pos="2779"/>
          <w:tab w:val="left" w:pos="4096"/>
          <w:tab w:val="left" w:pos="5519"/>
          <w:tab w:val="left" w:pos="7133"/>
          <w:tab w:val="left" w:pos="8438"/>
          <w:tab w:val="left" w:pos="9013"/>
        </w:tabs>
        <w:spacing w:line="232" w:lineRule="auto"/>
        <w:ind w:right="608"/>
        <w:jc w:val="left"/>
      </w:pPr>
      <w:r w:rsidRPr="00734758">
        <w:rPr>
          <w:spacing w:val="-2"/>
        </w:rPr>
        <w:t>креативность</w:t>
      </w:r>
      <w:r w:rsidRPr="00734758">
        <w:tab/>
      </w:r>
      <w:r w:rsidRPr="00734758">
        <w:rPr>
          <w:spacing w:val="-2"/>
        </w:rPr>
        <w:t>мышления,</w:t>
      </w:r>
      <w:r w:rsidRPr="00734758">
        <w:tab/>
      </w:r>
      <w:r w:rsidRPr="00734758">
        <w:rPr>
          <w:spacing w:val="-2"/>
        </w:rPr>
        <w:t>инициатива,</w:t>
      </w:r>
      <w:r w:rsidRPr="00734758">
        <w:tab/>
      </w:r>
      <w:r w:rsidRPr="00734758">
        <w:rPr>
          <w:spacing w:val="-2"/>
        </w:rPr>
        <w:t>находчивость,</w:t>
      </w:r>
      <w:r w:rsidRPr="00734758">
        <w:tab/>
      </w:r>
      <w:r w:rsidRPr="00734758">
        <w:rPr>
          <w:spacing w:val="-2"/>
        </w:rPr>
        <w:t>активность</w:t>
      </w:r>
      <w:r w:rsidRPr="00734758">
        <w:tab/>
      </w:r>
      <w:r w:rsidRPr="00734758">
        <w:rPr>
          <w:spacing w:val="-4"/>
        </w:rPr>
        <w:t>при</w:t>
      </w:r>
      <w:r w:rsidRPr="00734758">
        <w:tab/>
      </w:r>
      <w:r w:rsidRPr="00734758">
        <w:rPr>
          <w:spacing w:val="-2"/>
        </w:rPr>
        <w:t xml:space="preserve">решении </w:t>
      </w:r>
      <w:r w:rsidRPr="00734758">
        <w:t>математических задач;</w:t>
      </w:r>
    </w:p>
    <w:p w:rsidR="00A4284F" w:rsidRPr="00734758" w:rsidRDefault="004E5E27">
      <w:pPr>
        <w:pStyle w:val="a4"/>
        <w:numPr>
          <w:ilvl w:val="0"/>
          <w:numId w:val="2"/>
        </w:numPr>
        <w:tabs>
          <w:tab w:val="left" w:pos="1247"/>
        </w:tabs>
        <w:spacing w:line="255" w:lineRule="exact"/>
        <w:ind w:left="1247" w:hanging="317"/>
        <w:jc w:val="left"/>
      </w:pPr>
      <w:r w:rsidRPr="00734758">
        <w:t>умение</w:t>
      </w:r>
      <w:r w:rsidRPr="00734758">
        <w:rPr>
          <w:spacing w:val="-8"/>
        </w:rPr>
        <w:t xml:space="preserve"> </w:t>
      </w:r>
      <w:r w:rsidRPr="00734758">
        <w:t>контролировать</w:t>
      </w:r>
      <w:r w:rsidRPr="00734758">
        <w:rPr>
          <w:spacing w:val="-7"/>
        </w:rPr>
        <w:t xml:space="preserve"> </w:t>
      </w:r>
      <w:r w:rsidRPr="00734758">
        <w:t>процесс</w:t>
      </w:r>
      <w:r w:rsidRPr="00734758">
        <w:rPr>
          <w:spacing w:val="-7"/>
        </w:rPr>
        <w:t xml:space="preserve"> </w:t>
      </w:r>
      <w:r w:rsidRPr="00734758">
        <w:t>и</w:t>
      </w:r>
      <w:r w:rsidRPr="00734758">
        <w:rPr>
          <w:spacing w:val="-7"/>
        </w:rPr>
        <w:t xml:space="preserve"> </w:t>
      </w:r>
      <w:r w:rsidRPr="00734758">
        <w:t>результат</w:t>
      </w:r>
      <w:r w:rsidRPr="00734758">
        <w:rPr>
          <w:spacing w:val="-6"/>
        </w:rPr>
        <w:t xml:space="preserve"> </w:t>
      </w:r>
      <w:r w:rsidRPr="00734758">
        <w:t>учебной</w:t>
      </w:r>
      <w:r w:rsidRPr="00734758">
        <w:rPr>
          <w:spacing w:val="-7"/>
        </w:rPr>
        <w:t xml:space="preserve"> </w:t>
      </w:r>
      <w:r w:rsidRPr="00734758">
        <w:t>математической</w:t>
      </w:r>
      <w:r w:rsidRPr="00734758">
        <w:rPr>
          <w:spacing w:val="-7"/>
        </w:rPr>
        <w:t xml:space="preserve"> </w:t>
      </w:r>
      <w:r w:rsidRPr="00734758">
        <w:rPr>
          <w:spacing w:val="-2"/>
        </w:rPr>
        <w:t>деятельности;</w:t>
      </w:r>
    </w:p>
    <w:p w:rsidR="00A4284F" w:rsidRPr="00734758" w:rsidRDefault="004E5E27">
      <w:pPr>
        <w:pStyle w:val="a4"/>
        <w:numPr>
          <w:ilvl w:val="0"/>
          <w:numId w:val="2"/>
        </w:numPr>
        <w:tabs>
          <w:tab w:val="left" w:pos="1283"/>
          <w:tab w:val="left" w:pos="2718"/>
          <w:tab w:val="left" w:pos="3045"/>
          <w:tab w:val="left" w:pos="4923"/>
          <w:tab w:val="left" w:pos="6326"/>
          <w:tab w:val="left" w:pos="8136"/>
          <w:tab w:val="left" w:pos="9297"/>
        </w:tabs>
        <w:spacing w:line="232" w:lineRule="auto"/>
        <w:ind w:left="1283" w:right="605" w:hanging="357"/>
        <w:jc w:val="left"/>
      </w:pPr>
      <w:r w:rsidRPr="00734758">
        <w:rPr>
          <w:spacing w:val="-2"/>
        </w:rPr>
        <w:t>способность</w:t>
      </w:r>
      <w:r w:rsidRPr="00734758">
        <w:tab/>
      </w:r>
      <w:r w:rsidRPr="00734758">
        <w:rPr>
          <w:spacing w:val="-10"/>
        </w:rPr>
        <w:t>к</w:t>
      </w:r>
      <w:r w:rsidRPr="00734758">
        <w:tab/>
      </w:r>
      <w:r w:rsidRPr="00734758">
        <w:rPr>
          <w:spacing w:val="-2"/>
        </w:rPr>
        <w:t>эмоциональному</w:t>
      </w:r>
      <w:r w:rsidRPr="00734758">
        <w:tab/>
      </w:r>
      <w:r w:rsidRPr="00734758">
        <w:rPr>
          <w:spacing w:val="-2"/>
        </w:rPr>
        <w:t>восприятию</w:t>
      </w:r>
      <w:r w:rsidRPr="00734758">
        <w:tab/>
      </w:r>
      <w:r w:rsidRPr="00734758">
        <w:rPr>
          <w:spacing w:val="-2"/>
        </w:rPr>
        <w:t>математических</w:t>
      </w:r>
      <w:r w:rsidRPr="00734758">
        <w:tab/>
      </w:r>
      <w:r w:rsidRPr="00734758">
        <w:rPr>
          <w:spacing w:val="-2"/>
        </w:rPr>
        <w:t>объектов,</w:t>
      </w:r>
      <w:r w:rsidRPr="00734758">
        <w:tab/>
      </w:r>
      <w:r w:rsidRPr="00734758">
        <w:rPr>
          <w:spacing w:val="-2"/>
        </w:rPr>
        <w:t xml:space="preserve">задач, </w:t>
      </w:r>
      <w:r w:rsidRPr="00734758">
        <w:t>решений, рассуждений.</w:t>
      </w:r>
    </w:p>
    <w:p w:rsidR="00A4284F" w:rsidRPr="00734758" w:rsidRDefault="004E5E27">
      <w:pPr>
        <w:spacing w:before="101"/>
        <w:ind w:left="570"/>
        <w:rPr>
          <w:b/>
        </w:rPr>
      </w:pPr>
      <w:r w:rsidRPr="00734758">
        <w:rPr>
          <w:b/>
          <w:spacing w:val="-2"/>
          <w:u w:val="single"/>
        </w:rPr>
        <w:t>Предметные</w:t>
      </w:r>
    </w:p>
    <w:p w:rsidR="00A4284F" w:rsidRPr="00734758" w:rsidRDefault="004E5E27">
      <w:pPr>
        <w:spacing w:before="60"/>
        <w:ind w:left="570"/>
        <w:rPr>
          <w:i/>
        </w:rPr>
      </w:pPr>
      <w:r w:rsidRPr="00734758">
        <w:rPr>
          <w:i/>
        </w:rPr>
        <w:t xml:space="preserve">Выпускники </w:t>
      </w:r>
      <w:r w:rsidRPr="00734758">
        <w:rPr>
          <w:i/>
          <w:spacing w:val="-2"/>
        </w:rPr>
        <w:t>научатся:</w:t>
      </w:r>
    </w:p>
    <w:p w:rsidR="00A4284F" w:rsidRPr="00734758" w:rsidRDefault="004E5E27" w:rsidP="00D7785A">
      <w:pPr>
        <w:pStyle w:val="a4"/>
        <w:numPr>
          <w:ilvl w:val="0"/>
          <w:numId w:val="176"/>
        </w:numPr>
        <w:tabs>
          <w:tab w:val="left" w:pos="1278"/>
        </w:tabs>
        <w:ind w:left="1278" w:right="571"/>
        <w:jc w:val="left"/>
      </w:pPr>
      <w:r w:rsidRPr="00734758">
        <w:rPr>
          <w:i/>
        </w:rPr>
        <w:t>оперировать</w:t>
      </w:r>
      <w:r w:rsidRPr="00734758">
        <w:rPr>
          <w:i/>
          <w:spacing w:val="80"/>
        </w:rPr>
        <w:t xml:space="preserve"> </w:t>
      </w:r>
      <w:r w:rsidRPr="00734758">
        <w:t>основными</w:t>
      </w:r>
      <w:r w:rsidRPr="00734758">
        <w:rPr>
          <w:spacing w:val="80"/>
        </w:rPr>
        <w:t xml:space="preserve"> </w:t>
      </w:r>
      <w:r w:rsidRPr="00734758">
        <w:t>формулами</w:t>
      </w:r>
      <w:r w:rsidRPr="00734758">
        <w:rPr>
          <w:spacing w:val="80"/>
        </w:rPr>
        <w:t xml:space="preserve"> </w:t>
      </w:r>
      <w:r w:rsidRPr="00734758">
        <w:t>тригонометрии</w:t>
      </w:r>
      <w:r w:rsidRPr="00734758">
        <w:rPr>
          <w:spacing w:val="80"/>
        </w:rPr>
        <w:t xml:space="preserve"> </w:t>
      </w:r>
      <w:r w:rsidRPr="00734758">
        <w:t>и</w:t>
      </w:r>
      <w:r w:rsidRPr="00734758">
        <w:rPr>
          <w:spacing w:val="80"/>
        </w:rPr>
        <w:t xml:space="preserve"> </w:t>
      </w:r>
      <w:r w:rsidRPr="00734758">
        <w:t>выполнять</w:t>
      </w:r>
      <w:r w:rsidRPr="00734758">
        <w:rPr>
          <w:spacing w:val="80"/>
        </w:rPr>
        <w:t xml:space="preserve"> </w:t>
      </w:r>
      <w:r w:rsidRPr="00734758">
        <w:t>тождественные преобразования тригонометрических выражений;</w:t>
      </w:r>
    </w:p>
    <w:p w:rsidR="00A4284F" w:rsidRPr="00734758" w:rsidRDefault="004E5E27" w:rsidP="00D7785A">
      <w:pPr>
        <w:pStyle w:val="a4"/>
        <w:numPr>
          <w:ilvl w:val="0"/>
          <w:numId w:val="176"/>
        </w:numPr>
        <w:tabs>
          <w:tab w:val="left" w:pos="1278"/>
        </w:tabs>
        <w:spacing w:before="1"/>
        <w:ind w:left="1278" w:hanging="282"/>
        <w:jc w:val="left"/>
      </w:pPr>
      <w:r w:rsidRPr="00734758">
        <w:rPr>
          <w:i/>
        </w:rPr>
        <w:t>использовать</w:t>
      </w:r>
      <w:r w:rsidRPr="00734758">
        <w:rPr>
          <w:i/>
          <w:spacing w:val="-6"/>
        </w:rPr>
        <w:t xml:space="preserve"> </w:t>
      </w:r>
      <w:r w:rsidRPr="00734758">
        <w:t>числовую</w:t>
      </w:r>
      <w:r w:rsidRPr="00734758">
        <w:rPr>
          <w:spacing w:val="-7"/>
        </w:rPr>
        <w:t xml:space="preserve"> </w:t>
      </w:r>
      <w:r w:rsidRPr="00734758">
        <w:t>окружность</w:t>
      </w:r>
      <w:r w:rsidRPr="00734758">
        <w:rPr>
          <w:spacing w:val="-6"/>
        </w:rPr>
        <w:t xml:space="preserve"> </w:t>
      </w:r>
      <w:r w:rsidRPr="00734758">
        <w:t>для</w:t>
      </w:r>
      <w:r w:rsidRPr="00734758">
        <w:rPr>
          <w:spacing w:val="-7"/>
        </w:rPr>
        <w:t xml:space="preserve"> </w:t>
      </w:r>
      <w:r w:rsidRPr="00734758">
        <w:t>вычисления</w:t>
      </w:r>
      <w:r w:rsidRPr="00734758">
        <w:rPr>
          <w:spacing w:val="-7"/>
        </w:rPr>
        <w:t xml:space="preserve"> </w:t>
      </w:r>
      <w:r w:rsidRPr="00734758">
        <w:t>синуса,</w:t>
      </w:r>
      <w:r w:rsidRPr="00734758">
        <w:rPr>
          <w:spacing w:val="-5"/>
        </w:rPr>
        <w:t xml:space="preserve"> </w:t>
      </w:r>
      <w:r w:rsidRPr="00734758">
        <w:t>косинуса,</w:t>
      </w:r>
      <w:r w:rsidRPr="00734758">
        <w:rPr>
          <w:spacing w:val="-6"/>
        </w:rPr>
        <w:t xml:space="preserve"> </w:t>
      </w:r>
      <w:r w:rsidRPr="00734758">
        <w:t>тангенса</w:t>
      </w:r>
      <w:r w:rsidRPr="00734758">
        <w:rPr>
          <w:spacing w:val="-6"/>
        </w:rPr>
        <w:t xml:space="preserve"> </w:t>
      </w:r>
      <w:r w:rsidRPr="00734758">
        <w:rPr>
          <w:spacing w:val="-2"/>
        </w:rPr>
        <w:t>числа;</w:t>
      </w:r>
    </w:p>
    <w:p w:rsidR="00A4284F" w:rsidRPr="00734758" w:rsidRDefault="004E5E27" w:rsidP="00D7785A">
      <w:pPr>
        <w:pStyle w:val="a4"/>
        <w:numPr>
          <w:ilvl w:val="0"/>
          <w:numId w:val="176"/>
        </w:numPr>
        <w:tabs>
          <w:tab w:val="left" w:pos="1278"/>
        </w:tabs>
        <w:spacing w:before="1"/>
        <w:ind w:left="1278" w:hanging="282"/>
        <w:jc w:val="left"/>
      </w:pPr>
      <w:r w:rsidRPr="00734758">
        <w:rPr>
          <w:i/>
        </w:rPr>
        <w:t>решать</w:t>
      </w:r>
      <w:r w:rsidRPr="00734758">
        <w:rPr>
          <w:i/>
          <w:spacing w:val="-8"/>
        </w:rPr>
        <w:t xml:space="preserve"> </w:t>
      </w:r>
      <w:r w:rsidRPr="00734758">
        <w:t>простейшие</w:t>
      </w:r>
      <w:r w:rsidRPr="00734758">
        <w:rPr>
          <w:spacing w:val="-5"/>
        </w:rPr>
        <w:t xml:space="preserve"> </w:t>
      </w:r>
      <w:r w:rsidRPr="00734758">
        <w:t>тригонометрические</w:t>
      </w:r>
      <w:r w:rsidRPr="00734758">
        <w:rPr>
          <w:spacing w:val="-9"/>
        </w:rPr>
        <w:t xml:space="preserve"> </w:t>
      </w:r>
      <w:r w:rsidRPr="00734758">
        <w:t>уравнения</w:t>
      </w:r>
      <w:r w:rsidRPr="00734758">
        <w:rPr>
          <w:spacing w:val="-9"/>
        </w:rPr>
        <w:t xml:space="preserve"> </w:t>
      </w:r>
      <w:r w:rsidRPr="00734758">
        <w:t>и</w:t>
      </w:r>
      <w:r w:rsidRPr="00734758">
        <w:rPr>
          <w:spacing w:val="-8"/>
        </w:rPr>
        <w:t xml:space="preserve"> </w:t>
      </w:r>
      <w:r w:rsidRPr="00734758">
        <w:rPr>
          <w:spacing w:val="-2"/>
        </w:rPr>
        <w:t>неравенства;</w:t>
      </w:r>
    </w:p>
    <w:p w:rsidR="00A4284F" w:rsidRPr="00734758" w:rsidRDefault="004E5E27" w:rsidP="00D7785A">
      <w:pPr>
        <w:pStyle w:val="a4"/>
        <w:numPr>
          <w:ilvl w:val="0"/>
          <w:numId w:val="176"/>
        </w:numPr>
        <w:tabs>
          <w:tab w:val="left" w:pos="1278"/>
        </w:tabs>
        <w:spacing w:before="1"/>
        <w:ind w:left="1278" w:hanging="282"/>
        <w:jc w:val="left"/>
      </w:pPr>
      <w:r w:rsidRPr="00734758">
        <w:rPr>
          <w:i/>
        </w:rPr>
        <w:t>применять</w:t>
      </w:r>
      <w:r w:rsidRPr="00734758">
        <w:rPr>
          <w:i/>
          <w:spacing w:val="-5"/>
        </w:rPr>
        <w:t xml:space="preserve"> </w:t>
      </w:r>
      <w:r w:rsidRPr="00734758">
        <w:t>различные</w:t>
      </w:r>
      <w:r w:rsidRPr="00734758">
        <w:rPr>
          <w:spacing w:val="-6"/>
        </w:rPr>
        <w:t xml:space="preserve"> </w:t>
      </w:r>
      <w:r w:rsidRPr="00734758">
        <w:t>способы</w:t>
      </w:r>
      <w:r w:rsidRPr="00734758">
        <w:rPr>
          <w:spacing w:val="-5"/>
        </w:rPr>
        <w:t xml:space="preserve"> </w:t>
      </w:r>
      <w:r w:rsidRPr="00734758">
        <w:t>и</w:t>
      </w:r>
      <w:r w:rsidRPr="00734758">
        <w:rPr>
          <w:spacing w:val="-6"/>
        </w:rPr>
        <w:t xml:space="preserve"> </w:t>
      </w:r>
      <w:r w:rsidRPr="00734758">
        <w:t>методы</w:t>
      </w:r>
      <w:r w:rsidRPr="00734758">
        <w:rPr>
          <w:spacing w:val="-6"/>
        </w:rPr>
        <w:t xml:space="preserve"> </w:t>
      </w:r>
      <w:r w:rsidRPr="00734758">
        <w:t>решения</w:t>
      </w:r>
      <w:r w:rsidRPr="00734758">
        <w:rPr>
          <w:spacing w:val="2"/>
        </w:rPr>
        <w:t xml:space="preserve"> </w:t>
      </w:r>
      <w:r w:rsidRPr="00734758">
        <w:t>тригонометрических</w:t>
      </w:r>
      <w:r w:rsidRPr="00734758">
        <w:rPr>
          <w:spacing w:val="-4"/>
        </w:rPr>
        <w:t xml:space="preserve"> </w:t>
      </w:r>
      <w:r w:rsidRPr="00734758">
        <w:rPr>
          <w:spacing w:val="-2"/>
        </w:rPr>
        <w:t>уравнений;</w:t>
      </w:r>
    </w:p>
    <w:p w:rsidR="00A4284F" w:rsidRPr="00734758" w:rsidRDefault="004E5E27" w:rsidP="00D7785A">
      <w:pPr>
        <w:pStyle w:val="a4"/>
        <w:numPr>
          <w:ilvl w:val="0"/>
          <w:numId w:val="176"/>
        </w:numPr>
        <w:tabs>
          <w:tab w:val="left" w:pos="1278"/>
        </w:tabs>
        <w:ind w:left="1278" w:hanging="282"/>
        <w:jc w:val="left"/>
      </w:pPr>
      <w:r w:rsidRPr="00734758">
        <w:rPr>
          <w:i/>
        </w:rPr>
        <w:t>строить</w:t>
      </w:r>
      <w:r w:rsidRPr="00734758">
        <w:rPr>
          <w:i/>
          <w:spacing w:val="-5"/>
        </w:rPr>
        <w:t xml:space="preserve"> </w:t>
      </w:r>
      <w:r w:rsidRPr="00734758">
        <w:t>графики</w:t>
      </w:r>
      <w:r w:rsidRPr="00734758">
        <w:rPr>
          <w:spacing w:val="-6"/>
        </w:rPr>
        <w:t xml:space="preserve"> </w:t>
      </w:r>
      <w:r w:rsidRPr="00734758">
        <w:t>и</w:t>
      </w:r>
      <w:r w:rsidRPr="00734758">
        <w:rPr>
          <w:spacing w:val="-5"/>
        </w:rPr>
        <w:t xml:space="preserve"> </w:t>
      </w:r>
      <w:r w:rsidRPr="00734758">
        <w:t>описывать</w:t>
      </w:r>
      <w:r w:rsidRPr="00734758">
        <w:rPr>
          <w:spacing w:val="-5"/>
        </w:rPr>
        <w:t xml:space="preserve"> </w:t>
      </w:r>
      <w:r w:rsidRPr="00734758">
        <w:t>свойства</w:t>
      </w:r>
      <w:r w:rsidRPr="00734758">
        <w:rPr>
          <w:spacing w:val="-6"/>
        </w:rPr>
        <w:t xml:space="preserve"> </w:t>
      </w:r>
      <w:r w:rsidRPr="00734758">
        <w:t>тригонометрических</w:t>
      </w:r>
      <w:r w:rsidRPr="00734758">
        <w:rPr>
          <w:spacing w:val="-4"/>
        </w:rPr>
        <w:t xml:space="preserve"> </w:t>
      </w:r>
      <w:r w:rsidRPr="00734758">
        <w:rPr>
          <w:spacing w:val="-2"/>
        </w:rPr>
        <w:t>функций;</w:t>
      </w:r>
    </w:p>
    <w:p w:rsidR="00A4284F" w:rsidRPr="00734758" w:rsidRDefault="004E5E27" w:rsidP="00D7785A">
      <w:pPr>
        <w:pStyle w:val="a4"/>
        <w:numPr>
          <w:ilvl w:val="0"/>
          <w:numId w:val="176"/>
        </w:numPr>
        <w:tabs>
          <w:tab w:val="left" w:pos="1278"/>
        </w:tabs>
        <w:spacing w:before="1"/>
        <w:ind w:left="1278" w:right="577"/>
        <w:jc w:val="left"/>
      </w:pPr>
      <w:r w:rsidRPr="00734758">
        <w:rPr>
          <w:i/>
        </w:rPr>
        <w:t xml:space="preserve">решать </w:t>
      </w:r>
      <w:r w:rsidRPr="00734758">
        <w:t>тригонометрические уравнения и неравенства, используя свойства и графики тригонометрических функций;</w:t>
      </w:r>
    </w:p>
    <w:p w:rsidR="00A4284F" w:rsidRPr="00734758" w:rsidRDefault="004E5E27" w:rsidP="00D7785A">
      <w:pPr>
        <w:pStyle w:val="a4"/>
        <w:numPr>
          <w:ilvl w:val="0"/>
          <w:numId w:val="176"/>
        </w:numPr>
        <w:tabs>
          <w:tab w:val="left" w:pos="1278"/>
        </w:tabs>
        <w:spacing w:before="1"/>
        <w:ind w:left="1278" w:hanging="282"/>
        <w:jc w:val="left"/>
      </w:pPr>
      <w:r w:rsidRPr="00734758">
        <w:rPr>
          <w:i/>
        </w:rPr>
        <w:t>применять</w:t>
      </w:r>
      <w:r w:rsidRPr="00734758">
        <w:rPr>
          <w:i/>
          <w:spacing w:val="-5"/>
        </w:rPr>
        <w:t xml:space="preserve"> </w:t>
      </w:r>
      <w:r w:rsidRPr="00734758">
        <w:t>формулы</w:t>
      </w:r>
      <w:r w:rsidRPr="00734758">
        <w:rPr>
          <w:spacing w:val="-5"/>
        </w:rPr>
        <w:t xml:space="preserve"> </w:t>
      </w:r>
      <w:r w:rsidRPr="00734758">
        <w:t>и</w:t>
      </w:r>
      <w:r w:rsidRPr="00734758">
        <w:rPr>
          <w:spacing w:val="-5"/>
        </w:rPr>
        <w:t xml:space="preserve"> </w:t>
      </w:r>
      <w:r w:rsidRPr="00734758">
        <w:t>правила</w:t>
      </w:r>
      <w:r w:rsidRPr="00734758">
        <w:rPr>
          <w:spacing w:val="-2"/>
        </w:rPr>
        <w:t xml:space="preserve"> </w:t>
      </w:r>
      <w:r w:rsidRPr="00734758">
        <w:t>для</w:t>
      </w:r>
      <w:r w:rsidRPr="00734758">
        <w:rPr>
          <w:spacing w:val="-5"/>
        </w:rPr>
        <w:t xml:space="preserve"> </w:t>
      </w:r>
      <w:r w:rsidRPr="00734758">
        <w:t>вычисления</w:t>
      </w:r>
      <w:r w:rsidRPr="00734758">
        <w:rPr>
          <w:spacing w:val="-1"/>
        </w:rPr>
        <w:t xml:space="preserve"> </w:t>
      </w:r>
      <w:r w:rsidRPr="00734758">
        <w:t>производных</w:t>
      </w:r>
      <w:r w:rsidRPr="00734758">
        <w:rPr>
          <w:spacing w:val="-4"/>
        </w:rPr>
        <w:t xml:space="preserve"> </w:t>
      </w:r>
      <w:r w:rsidRPr="00734758">
        <w:rPr>
          <w:spacing w:val="-2"/>
        </w:rPr>
        <w:t>функций;</w:t>
      </w:r>
    </w:p>
    <w:p w:rsidR="00A4284F" w:rsidRPr="00734758" w:rsidRDefault="004E5E27" w:rsidP="00D7785A">
      <w:pPr>
        <w:pStyle w:val="a4"/>
        <w:numPr>
          <w:ilvl w:val="0"/>
          <w:numId w:val="176"/>
        </w:numPr>
        <w:tabs>
          <w:tab w:val="left" w:pos="1278"/>
        </w:tabs>
        <w:ind w:left="1278" w:hanging="282"/>
        <w:jc w:val="left"/>
      </w:pPr>
      <w:r w:rsidRPr="00734758">
        <w:rPr>
          <w:i/>
        </w:rPr>
        <w:t>составлять</w:t>
      </w:r>
      <w:r w:rsidRPr="00734758">
        <w:rPr>
          <w:i/>
          <w:spacing w:val="-6"/>
        </w:rPr>
        <w:t xml:space="preserve"> </w:t>
      </w:r>
      <w:r w:rsidRPr="00734758">
        <w:t>уравнение</w:t>
      </w:r>
      <w:r w:rsidRPr="00734758">
        <w:rPr>
          <w:spacing w:val="-6"/>
        </w:rPr>
        <w:t xml:space="preserve"> </w:t>
      </w:r>
      <w:r w:rsidRPr="00734758">
        <w:t>касательной</w:t>
      </w:r>
      <w:r w:rsidRPr="00734758">
        <w:rPr>
          <w:spacing w:val="-7"/>
        </w:rPr>
        <w:t xml:space="preserve"> </w:t>
      </w:r>
      <w:r w:rsidRPr="00734758">
        <w:t>к</w:t>
      </w:r>
      <w:r w:rsidRPr="00734758">
        <w:rPr>
          <w:spacing w:val="-6"/>
        </w:rPr>
        <w:t xml:space="preserve"> </w:t>
      </w:r>
      <w:r w:rsidRPr="00734758">
        <w:t>графику</w:t>
      </w:r>
      <w:r w:rsidRPr="00734758">
        <w:rPr>
          <w:spacing w:val="-5"/>
        </w:rPr>
        <w:t xml:space="preserve"> </w:t>
      </w:r>
      <w:r w:rsidRPr="00734758">
        <w:rPr>
          <w:spacing w:val="-2"/>
        </w:rPr>
        <w:t>функции;</w:t>
      </w:r>
    </w:p>
    <w:p w:rsidR="00A4284F" w:rsidRPr="00734758" w:rsidRDefault="004E5E27" w:rsidP="00D7785A">
      <w:pPr>
        <w:pStyle w:val="a4"/>
        <w:numPr>
          <w:ilvl w:val="0"/>
          <w:numId w:val="176"/>
        </w:numPr>
        <w:tabs>
          <w:tab w:val="left" w:pos="1278"/>
        </w:tabs>
        <w:spacing w:before="1"/>
        <w:ind w:left="1278" w:right="578"/>
        <w:jc w:val="left"/>
      </w:pPr>
      <w:r w:rsidRPr="00734758">
        <w:rPr>
          <w:i/>
        </w:rPr>
        <w:t>исследовать</w:t>
      </w:r>
      <w:r w:rsidRPr="00734758">
        <w:rPr>
          <w:i/>
          <w:spacing w:val="80"/>
        </w:rPr>
        <w:t xml:space="preserve"> </w:t>
      </w:r>
      <w:r w:rsidRPr="00734758">
        <w:t>функцию</w:t>
      </w:r>
      <w:r w:rsidRPr="00734758">
        <w:rPr>
          <w:spacing w:val="80"/>
        </w:rPr>
        <w:t xml:space="preserve"> </w:t>
      </w:r>
      <w:r w:rsidRPr="00734758">
        <w:t>на</w:t>
      </w:r>
      <w:r w:rsidRPr="00734758">
        <w:rPr>
          <w:spacing w:val="80"/>
        </w:rPr>
        <w:t xml:space="preserve"> </w:t>
      </w:r>
      <w:r w:rsidRPr="00734758">
        <w:t>монотонность,</w:t>
      </w:r>
      <w:r w:rsidRPr="00734758">
        <w:rPr>
          <w:spacing w:val="80"/>
        </w:rPr>
        <w:t xml:space="preserve"> </w:t>
      </w:r>
      <w:r w:rsidRPr="00734758">
        <w:t>наибольшее</w:t>
      </w:r>
      <w:r w:rsidRPr="00734758">
        <w:rPr>
          <w:spacing w:val="80"/>
        </w:rPr>
        <w:t xml:space="preserve"> </w:t>
      </w:r>
      <w:r w:rsidRPr="00734758">
        <w:t>и</w:t>
      </w:r>
      <w:r w:rsidRPr="00734758">
        <w:rPr>
          <w:spacing w:val="80"/>
        </w:rPr>
        <w:t xml:space="preserve"> </w:t>
      </w:r>
      <w:r w:rsidRPr="00734758">
        <w:t>наименьшее</w:t>
      </w:r>
      <w:r w:rsidRPr="00734758">
        <w:rPr>
          <w:spacing w:val="80"/>
        </w:rPr>
        <w:t xml:space="preserve"> </w:t>
      </w:r>
      <w:r w:rsidRPr="00734758">
        <w:t>значение</w:t>
      </w:r>
      <w:r w:rsidRPr="00734758">
        <w:rPr>
          <w:spacing w:val="80"/>
        </w:rPr>
        <w:t xml:space="preserve"> </w:t>
      </w:r>
      <w:r w:rsidRPr="00734758">
        <w:t>с помощью производной;</w:t>
      </w:r>
    </w:p>
    <w:p w:rsidR="00A4284F" w:rsidRPr="00734758" w:rsidRDefault="004E5E27" w:rsidP="00D7785A">
      <w:pPr>
        <w:pStyle w:val="a4"/>
        <w:numPr>
          <w:ilvl w:val="0"/>
          <w:numId w:val="176"/>
        </w:numPr>
        <w:tabs>
          <w:tab w:val="left" w:pos="1278"/>
        </w:tabs>
        <w:spacing w:before="1"/>
        <w:ind w:left="1278" w:hanging="282"/>
        <w:jc w:val="left"/>
      </w:pPr>
      <w:r w:rsidRPr="00734758">
        <w:rPr>
          <w:i/>
        </w:rPr>
        <w:t>строить</w:t>
      </w:r>
      <w:r w:rsidRPr="00734758">
        <w:rPr>
          <w:i/>
          <w:spacing w:val="-6"/>
        </w:rPr>
        <w:t xml:space="preserve"> </w:t>
      </w:r>
      <w:r w:rsidRPr="00734758">
        <w:t>графики</w:t>
      </w:r>
      <w:r w:rsidRPr="00734758">
        <w:rPr>
          <w:spacing w:val="-5"/>
        </w:rPr>
        <w:t xml:space="preserve"> </w:t>
      </w:r>
      <w:r w:rsidRPr="00734758">
        <w:t>многочленов</w:t>
      </w:r>
      <w:r w:rsidRPr="00734758">
        <w:rPr>
          <w:spacing w:val="-4"/>
        </w:rPr>
        <w:t xml:space="preserve"> </w:t>
      </w:r>
      <w:r w:rsidRPr="00734758">
        <w:t>и</w:t>
      </w:r>
      <w:r w:rsidRPr="00734758">
        <w:rPr>
          <w:spacing w:val="-5"/>
        </w:rPr>
        <w:t xml:space="preserve"> </w:t>
      </w:r>
      <w:r w:rsidRPr="00734758">
        <w:t>простейших</w:t>
      </w:r>
      <w:r w:rsidRPr="00734758">
        <w:rPr>
          <w:spacing w:val="-4"/>
        </w:rPr>
        <w:t xml:space="preserve"> </w:t>
      </w:r>
      <w:r w:rsidRPr="00734758">
        <w:t>рациональных</w:t>
      </w:r>
      <w:r w:rsidRPr="00734758">
        <w:rPr>
          <w:spacing w:val="-3"/>
        </w:rPr>
        <w:t xml:space="preserve"> </w:t>
      </w:r>
      <w:r w:rsidRPr="00734758">
        <w:rPr>
          <w:spacing w:val="-2"/>
        </w:rPr>
        <w:t>функций;</w:t>
      </w:r>
    </w:p>
    <w:p w:rsidR="00A4284F" w:rsidRPr="00734758" w:rsidRDefault="004E5E27" w:rsidP="00D7785A">
      <w:pPr>
        <w:pStyle w:val="a4"/>
        <w:numPr>
          <w:ilvl w:val="0"/>
          <w:numId w:val="176"/>
        </w:numPr>
        <w:tabs>
          <w:tab w:val="left" w:pos="1278"/>
        </w:tabs>
        <w:ind w:left="1278" w:hanging="282"/>
        <w:jc w:val="left"/>
      </w:pPr>
      <w:r w:rsidRPr="00734758">
        <w:rPr>
          <w:i/>
        </w:rPr>
        <w:t>решать</w:t>
      </w:r>
      <w:r w:rsidRPr="00734758">
        <w:rPr>
          <w:i/>
          <w:spacing w:val="-4"/>
        </w:rPr>
        <w:t xml:space="preserve"> </w:t>
      </w:r>
      <w:r w:rsidRPr="00734758">
        <w:t>задачи</w:t>
      </w:r>
      <w:r w:rsidRPr="00734758">
        <w:rPr>
          <w:spacing w:val="-4"/>
        </w:rPr>
        <w:t xml:space="preserve"> </w:t>
      </w:r>
      <w:r w:rsidRPr="00734758">
        <w:t>на</w:t>
      </w:r>
      <w:r w:rsidRPr="00734758">
        <w:rPr>
          <w:spacing w:val="-5"/>
        </w:rPr>
        <w:t xml:space="preserve"> </w:t>
      </w:r>
      <w:r w:rsidRPr="00734758">
        <w:t>нахождения</w:t>
      </w:r>
      <w:r w:rsidRPr="00734758">
        <w:rPr>
          <w:spacing w:val="-4"/>
        </w:rPr>
        <w:t xml:space="preserve"> </w:t>
      </w:r>
      <w:r w:rsidRPr="00734758">
        <w:t>наибольшего</w:t>
      </w:r>
      <w:r w:rsidRPr="00734758">
        <w:rPr>
          <w:spacing w:val="-3"/>
        </w:rPr>
        <w:t xml:space="preserve"> </w:t>
      </w:r>
      <w:r w:rsidRPr="00734758">
        <w:t>и</w:t>
      </w:r>
      <w:r w:rsidRPr="00734758">
        <w:rPr>
          <w:spacing w:val="-5"/>
        </w:rPr>
        <w:t xml:space="preserve"> </w:t>
      </w:r>
      <w:r w:rsidRPr="00734758">
        <w:t>наименьшего</w:t>
      </w:r>
      <w:r w:rsidRPr="00734758">
        <w:rPr>
          <w:spacing w:val="-3"/>
        </w:rPr>
        <w:t xml:space="preserve"> </w:t>
      </w:r>
      <w:r w:rsidRPr="00734758">
        <w:t>значений</w:t>
      </w:r>
      <w:r w:rsidRPr="00734758">
        <w:rPr>
          <w:spacing w:val="-4"/>
        </w:rPr>
        <w:t xml:space="preserve"> </w:t>
      </w:r>
      <w:r w:rsidRPr="00734758">
        <w:rPr>
          <w:spacing w:val="-2"/>
        </w:rPr>
        <w:t>функции;</w:t>
      </w:r>
    </w:p>
    <w:p w:rsidR="00A4284F" w:rsidRPr="00734758" w:rsidRDefault="004E5E27">
      <w:pPr>
        <w:spacing w:before="61"/>
        <w:ind w:left="570"/>
        <w:rPr>
          <w:i/>
        </w:rPr>
      </w:pPr>
      <w:r w:rsidRPr="00734758">
        <w:rPr>
          <w:i/>
        </w:rPr>
        <w:t>Выпускники</w:t>
      </w:r>
      <w:r w:rsidRPr="00734758">
        <w:rPr>
          <w:i/>
          <w:spacing w:val="-6"/>
        </w:rPr>
        <w:t xml:space="preserve"> </w:t>
      </w:r>
      <w:r w:rsidRPr="00734758">
        <w:rPr>
          <w:i/>
        </w:rPr>
        <w:t>получат</w:t>
      </w:r>
      <w:r w:rsidRPr="00734758">
        <w:rPr>
          <w:i/>
          <w:spacing w:val="-6"/>
        </w:rPr>
        <w:t xml:space="preserve"> </w:t>
      </w:r>
      <w:r w:rsidRPr="00734758">
        <w:rPr>
          <w:i/>
        </w:rPr>
        <w:t>возможность</w:t>
      </w:r>
      <w:r w:rsidRPr="00734758">
        <w:rPr>
          <w:i/>
          <w:spacing w:val="-6"/>
        </w:rPr>
        <w:t xml:space="preserve"> </w:t>
      </w:r>
      <w:r w:rsidRPr="00734758">
        <w:rPr>
          <w:i/>
          <w:spacing w:val="-2"/>
        </w:rPr>
        <w:t>научиться:</w:t>
      </w:r>
    </w:p>
    <w:p w:rsidR="00A4284F" w:rsidRPr="00734758" w:rsidRDefault="004E5E27" w:rsidP="00D7785A">
      <w:pPr>
        <w:pStyle w:val="a4"/>
        <w:numPr>
          <w:ilvl w:val="0"/>
          <w:numId w:val="176"/>
        </w:numPr>
        <w:tabs>
          <w:tab w:val="left" w:pos="1355"/>
        </w:tabs>
        <w:ind w:left="1355" w:hanging="359"/>
        <w:jc w:val="left"/>
        <w:rPr>
          <w:i/>
        </w:rPr>
      </w:pPr>
      <w:r w:rsidRPr="00734758">
        <w:rPr>
          <w:i/>
        </w:rPr>
        <w:t>выполнять</w:t>
      </w:r>
      <w:r w:rsidRPr="00734758">
        <w:rPr>
          <w:i/>
          <w:spacing w:val="-11"/>
        </w:rPr>
        <w:t xml:space="preserve"> </w:t>
      </w:r>
      <w:r w:rsidRPr="00734758">
        <w:t>многошаговые</w:t>
      </w:r>
      <w:r w:rsidRPr="00734758">
        <w:rPr>
          <w:spacing w:val="-9"/>
        </w:rPr>
        <w:t xml:space="preserve"> </w:t>
      </w:r>
      <w:r w:rsidRPr="00734758">
        <w:t>преобразования</w:t>
      </w:r>
      <w:r w:rsidRPr="00734758">
        <w:rPr>
          <w:spacing w:val="-9"/>
        </w:rPr>
        <w:t xml:space="preserve"> </w:t>
      </w:r>
      <w:r w:rsidRPr="00734758">
        <w:t>тригонометрических</w:t>
      </w:r>
      <w:r w:rsidRPr="00734758">
        <w:rPr>
          <w:spacing w:val="-8"/>
        </w:rPr>
        <w:t xml:space="preserve"> </w:t>
      </w:r>
      <w:r w:rsidRPr="00734758">
        <w:rPr>
          <w:spacing w:val="-2"/>
        </w:rPr>
        <w:t>выражений;</w:t>
      </w:r>
    </w:p>
    <w:p w:rsidR="00A4284F" w:rsidRPr="00734758" w:rsidRDefault="004E5E27" w:rsidP="00D7785A">
      <w:pPr>
        <w:pStyle w:val="a4"/>
        <w:numPr>
          <w:ilvl w:val="0"/>
          <w:numId w:val="176"/>
        </w:numPr>
        <w:tabs>
          <w:tab w:val="left" w:pos="1355"/>
        </w:tabs>
        <w:spacing w:before="1"/>
        <w:ind w:left="1355" w:hanging="359"/>
        <w:jc w:val="left"/>
        <w:rPr>
          <w:i/>
        </w:rPr>
      </w:pPr>
      <w:r w:rsidRPr="00734758">
        <w:rPr>
          <w:i/>
        </w:rPr>
        <w:t>решать</w:t>
      </w:r>
      <w:r w:rsidRPr="00734758">
        <w:rPr>
          <w:i/>
          <w:spacing w:val="-6"/>
        </w:rPr>
        <w:t xml:space="preserve"> </w:t>
      </w:r>
      <w:r w:rsidRPr="00734758">
        <w:t>тригонометрические</w:t>
      </w:r>
      <w:r w:rsidRPr="00734758">
        <w:rPr>
          <w:spacing w:val="-7"/>
        </w:rPr>
        <w:t xml:space="preserve"> </w:t>
      </w:r>
      <w:r w:rsidRPr="00734758">
        <w:t>уравнения,</w:t>
      </w:r>
      <w:r w:rsidRPr="00734758">
        <w:rPr>
          <w:spacing w:val="-5"/>
        </w:rPr>
        <w:t xml:space="preserve"> </w:t>
      </w:r>
      <w:r w:rsidRPr="00734758">
        <w:t>применяя</w:t>
      </w:r>
      <w:r w:rsidRPr="00734758">
        <w:rPr>
          <w:spacing w:val="-7"/>
        </w:rPr>
        <w:t xml:space="preserve"> </w:t>
      </w:r>
      <w:r w:rsidRPr="00734758">
        <w:t>особые</w:t>
      </w:r>
      <w:r w:rsidRPr="00734758">
        <w:rPr>
          <w:spacing w:val="-6"/>
        </w:rPr>
        <w:t xml:space="preserve"> </w:t>
      </w:r>
      <w:r w:rsidRPr="00734758">
        <w:t>приемы</w:t>
      </w:r>
      <w:r w:rsidRPr="00734758">
        <w:rPr>
          <w:spacing w:val="-7"/>
        </w:rPr>
        <w:t xml:space="preserve"> </w:t>
      </w:r>
      <w:r w:rsidRPr="00734758">
        <w:t>и</w:t>
      </w:r>
      <w:r w:rsidRPr="00734758">
        <w:rPr>
          <w:spacing w:val="-6"/>
        </w:rPr>
        <w:t xml:space="preserve"> </w:t>
      </w:r>
      <w:r w:rsidRPr="00734758">
        <w:rPr>
          <w:spacing w:val="-2"/>
        </w:rPr>
        <w:t>подстановки;</w:t>
      </w:r>
    </w:p>
    <w:p w:rsidR="00A4284F" w:rsidRPr="00734758" w:rsidRDefault="004E5E27" w:rsidP="00D7785A">
      <w:pPr>
        <w:pStyle w:val="a4"/>
        <w:numPr>
          <w:ilvl w:val="0"/>
          <w:numId w:val="176"/>
        </w:numPr>
        <w:tabs>
          <w:tab w:val="left" w:pos="1351"/>
        </w:tabs>
        <w:ind w:left="1351" w:hanging="356"/>
        <w:jc w:val="left"/>
      </w:pPr>
      <w:r w:rsidRPr="00734758">
        <w:rPr>
          <w:i/>
        </w:rPr>
        <w:t>решать</w:t>
      </w:r>
      <w:r w:rsidRPr="00734758">
        <w:rPr>
          <w:i/>
          <w:spacing w:val="43"/>
        </w:rPr>
        <w:t xml:space="preserve"> </w:t>
      </w:r>
      <w:r w:rsidRPr="00734758">
        <w:t>тригонометрические</w:t>
      </w:r>
      <w:r w:rsidRPr="00734758">
        <w:rPr>
          <w:spacing w:val="-8"/>
        </w:rPr>
        <w:t xml:space="preserve"> </w:t>
      </w:r>
      <w:r w:rsidRPr="00734758">
        <w:t>системы</w:t>
      </w:r>
      <w:r w:rsidRPr="00734758">
        <w:rPr>
          <w:spacing w:val="-8"/>
        </w:rPr>
        <w:t xml:space="preserve"> </w:t>
      </w:r>
      <w:r w:rsidRPr="00734758">
        <w:rPr>
          <w:spacing w:val="-2"/>
        </w:rPr>
        <w:t>уравнений.</w:t>
      </w:r>
    </w:p>
    <w:p w:rsidR="00A4284F" w:rsidRPr="00734758" w:rsidRDefault="004E5E27">
      <w:pPr>
        <w:spacing w:before="1" w:line="292" w:lineRule="auto"/>
        <w:ind w:left="570" w:right="7445"/>
        <w:rPr>
          <w:i/>
        </w:rPr>
      </w:pPr>
      <w:r w:rsidRPr="00734758">
        <w:rPr>
          <w:b/>
          <w:spacing w:val="-2"/>
          <w:u w:val="single"/>
        </w:rPr>
        <w:t>Метапредметные</w:t>
      </w:r>
      <w:r w:rsidRPr="00734758">
        <w:rPr>
          <w:b/>
          <w:spacing w:val="-2"/>
        </w:rPr>
        <w:t xml:space="preserve"> Регулятивные </w:t>
      </w:r>
      <w:r w:rsidRPr="00734758">
        <w:rPr>
          <w:i/>
        </w:rPr>
        <w:t>Выпускники</w:t>
      </w:r>
      <w:r w:rsidRPr="00734758">
        <w:rPr>
          <w:i/>
          <w:spacing w:val="-15"/>
        </w:rPr>
        <w:t xml:space="preserve"> </w:t>
      </w:r>
      <w:r w:rsidRPr="00734758">
        <w:rPr>
          <w:i/>
        </w:rPr>
        <w:t>научатся:</w:t>
      </w:r>
    </w:p>
    <w:p w:rsidR="00A4284F" w:rsidRPr="00734758" w:rsidRDefault="004E5E27" w:rsidP="00D7785A">
      <w:pPr>
        <w:pStyle w:val="a4"/>
        <w:numPr>
          <w:ilvl w:val="1"/>
          <w:numId w:val="176"/>
        </w:numPr>
        <w:tabs>
          <w:tab w:val="left" w:pos="1497"/>
        </w:tabs>
        <w:spacing w:line="234" w:lineRule="exact"/>
        <w:ind w:left="1497" w:hanging="359"/>
        <w:jc w:val="left"/>
      </w:pPr>
      <w:r w:rsidRPr="00734758">
        <w:t>иметь</w:t>
      </w:r>
      <w:r w:rsidRPr="00734758">
        <w:rPr>
          <w:spacing w:val="62"/>
        </w:rPr>
        <w:t xml:space="preserve"> </w:t>
      </w:r>
      <w:r w:rsidRPr="00734758">
        <w:t>первоначальные</w:t>
      </w:r>
      <w:r w:rsidRPr="00734758">
        <w:rPr>
          <w:spacing w:val="63"/>
        </w:rPr>
        <w:t xml:space="preserve"> </w:t>
      </w:r>
      <w:r w:rsidRPr="00734758">
        <w:t>представления</w:t>
      </w:r>
      <w:r w:rsidRPr="00734758">
        <w:rPr>
          <w:spacing w:val="63"/>
        </w:rPr>
        <w:t xml:space="preserve"> </w:t>
      </w:r>
      <w:r w:rsidRPr="00734758">
        <w:t>об</w:t>
      </w:r>
      <w:r w:rsidRPr="00734758">
        <w:rPr>
          <w:spacing w:val="62"/>
        </w:rPr>
        <w:t xml:space="preserve"> </w:t>
      </w:r>
      <w:r w:rsidRPr="00734758">
        <w:t>идеях</w:t>
      </w:r>
      <w:r w:rsidRPr="00734758">
        <w:rPr>
          <w:spacing w:val="63"/>
        </w:rPr>
        <w:t xml:space="preserve"> </w:t>
      </w:r>
      <w:r w:rsidRPr="00734758">
        <w:t>и</w:t>
      </w:r>
      <w:r w:rsidRPr="00734758">
        <w:rPr>
          <w:spacing w:val="63"/>
        </w:rPr>
        <w:t xml:space="preserve"> </w:t>
      </w:r>
      <w:r w:rsidRPr="00734758">
        <w:t>о</w:t>
      </w:r>
      <w:r w:rsidRPr="00734758">
        <w:rPr>
          <w:spacing w:val="62"/>
        </w:rPr>
        <w:t xml:space="preserve"> </w:t>
      </w:r>
      <w:r w:rsidRPr="00734758">
        <w:t>методах</w:t>
      </w:r>
      <w:r w:rsidRPr="00734758">
        <w:rPr>
          <w:spacing w:val="63"/>
        </w:rPr>
        <w:t xml:space="preserve"> </w:t>
      </w:r>
      <w:r w:rsidRPr="00734758">
        <w:t>математики</w:t>
      </w:r>
      <w:r w:rsidRPr="00734758">
        <w:rPr>
          <w:spacing w:val="63"/>
        </w:rPr>
        <w:t xml:space="preserve"> </w:t>
      </w:r>
      <w:r w:rsidRPr="00734758">
        <w:rPr>
          <w:spacing w:val="-5"/>
        </w:rPr>
        <w:t>как</w:t>
      </w:r>
    </w:p>
    <w:p w:rsidR="00A4284F" w:rsidRPr="00734758" w:rsidRDefault="004E5E27">
      <w:pPr>
        <w:ind w:left="1498"/>
      </w:pPr>
      <w:r w:rsidRPr="00734758">
        <w:t>универсальном</w:t>
      </w:r>
      <w:r w:rsidRPr="00734758">
        <w:rPr>
          <w:spacing w:val="80"/>
        </w:rPr>
        <w:t xml:space="preserve"> </w:t>
      </w:r>
      <w:r w:rsidRPr="00734758">
        <w:t>языке</w:t>
      </w:r>
      <w:r w:rsidRPr="00734758">
        <w:rPr>
          <w:spacing w:val="80"/>
        </w:rPr>
        <w:t xml:space="preserve"> </w:t>
      </w:r>
      <w:r w:rsidRPr="00734758">
        <w:t>науки</w:t>
      </w:r>
      <w:r w:rsidRPr="00734758">
        <w:rPr>
          <w:spacing w:val="80"/>
        </w:rPr>
        <w:t xml:space="preserve"> </w:t>
      </w:r>
      <w:r w:rsidRPr="00734758">
        <w:t>и</w:t>
      </w:r>
      <w:r w:rsidRPr="00734758">
        <w:rPr>
          <w:spacing w:val="80"/>
        </w:rPr>
        <w:t xml:space="preserve"> </w:t>
      </w:r>
      <w:r w:rsidRPr="00734758">
        <w:t>техники,</w:t>
      </w:r>
      <w:r w:rsidRPr="00734758">
        <w:rPr>
          <w:spacing w:val="80"/>
        </w:rPr>
        <w:t xml:space="preserve"> </w:t>
      </w:r>
      <w:r w:rsidRPr="00734758">
        <w:t>средстве</w:t>
      </w:r>
      <w:r w:rsidRPr="00734758">
        <w:rPr>
          <w:spacing w:val="80"/>
        </w:rPr>
        <w:t xml:space="preserve"> </w:t>
      </w:r>
      <w:r w:rsidRPr="00734758">
        <w:t>моделирования</w:t>
      </w:r>
      <w:r w:rsidRPr="00734758">
        <w:rPr>
          <w:spacing w:val="80"/>
        </w:rPr>
        <w:t xml:space="preserve"> </w:t>
      </w:r>
      <w:r w:rsidRPr="00734758">
        <w:t>явлений</w:t>
      </w:r>
      <w:r w:rsidRPr="00734758">
        <w:rPr>
          <w:spacing w:val="80"/>
        </w:rPr>
        <w:t xml:space="preserve"> </w:t>
      </w:r>
      <w:r w:rsidRPr="00734758">
        <w:t xml:space="preserve">и </w:t>
      </w:r>
      <w:r w:rsidRPr="00734758">
        <w:rPr>
          <w:spacing w:val="-2"/>
        </w:rPr>
        <w:t>процессов;</w:t>
      </w:r>
    </w:p>
    <w:p w:rsidR="00A4284F" w:rsidRPr="00734758" w:rsidRDefault="004E5E27" w:rsidP="00D7785A">
      <w:pPr>
        <w:pStyle w:val="a4"/>
        <w:numPr>
          <w:ilvl w:val="1"/>
          <w:numId w:val="176"/>
        </w:numPr>
        <w:tabs>
          <w:tab w:val="left" w:pos="1498"/>
        </w:tabs>
        <w:ind w:right="604"/>
      </w:pPr>
      <w:r w:rsidRPr="00734758">
        <w:t>видеть математическую задачу в контексте проблемной ситуации в других дисциплинах, в окружающей жизни;</w:t>
      </w:r>
    </w:p>
    <w:p w:rsidR="00A4284F" w:rsidRPr="00734758" w:rsidRDefault="004E5E27" w:rsidP="00D7785A">
      <w:pPr>
        <w:pStyle w:val="a4"/>
        <w:numPr>
          <w:ilvl w:val="1"/>
          <w:numId w:val="176"/>
        </w:numPr>
        <w:tabs>
          <w:tab w:val="left" w:pos="1498"/>
        </w:tabs>
        <w:ind w:right="605"/>
      </w:pPr>
      <w:r w:rsidRPr="00734758">
        <w:t>находить в различных источниках информацию, необходимую для решения математических проблем, представлять ее в понятной форме, принимать</w:t>
      </w:r>
      <w:r w:rsidRPr="00734758">
        <w:rPr>
          <w:spacing w:val="40"/>
        </w:rPr>
        <w:t xml:space="preserve"> </w:t>
      </w:r>
      <w:r w:rsidRPr="00734758">
        <w:t xml:space="preserve">решение в условиях неполной и избыточной, точной и вероятностной </w:t>
      </w:r>
      <w:r w:rsidRPr="00734758">
        <w:rPr>
          <w:spacing w:val="-2"/>
        </w:rPr>
        <w:t>информации;</w:t>
      </w:r>
    </w:p>
    <w:p w:rsidR="00A4284F" w:rsidRPr="00734758" w:rsidRDefault="004E5E27" w:rsidP="00D7785A">
      <w:pPr>
        <w:pStyle w:val="a4"/>
        <w:numPr>
          <w:ilvl w:val="1"/>
          <w:numId w:val="176"/>
        </w:numPr>
        <w:tabs>
          <w:tab w:val="left" w:pos="1498"/>
        </w:tabs>
        <w:ind w:right="605"/>
      </w:pPr>
      <w:r w:rsidRPr="00734758">
        <w:t xml:space="preserve">понимать и использовать математические средства наглядности (графики, диаграммы, таблицы, схемы и др.) для иллюстрации, интерпретации, </w:t>
      </w:r>
      <w:r w:rsidRPr="00734758">
        <w:rPr>
          <w:spacing w:val="-2"/>
        </w:rPr>
        <w:t>аргументации.</w:t>
      </w:r>
    </w:p>
    <w:p w:rsidR="00A4284F" w:rsidRPr="00734758" w:rsidRDefault="004E5E27">
      <w:pPr>
        <w:spacing w:before="119"/>
        <w:ind w:left="570"/>
        <w:jc w:val="both"/>
        <w:rPr>
          <w:i/>
        </w:rPr>
      </w:pPr>
      <w:r w:rsidRPr="00734758">
        <w:rPr>
          <w:i/>
        </w:rPr>
        <w:t>Выпускники</w:t>
      </w:r>
      <w:r w:rsidRPr="00734758">
        <w:rPr>
          <w:i/>
          <w:spacing w:val="-6"/>
        </w:rPr>
        <w:t xml:space="preserve"> </w:t>
      </w:r>
      <w:r w:rsidRPr="00734758">
        <w:rPr>
          <w:i/>
        </w:rPr>
        <w:t>получат</w:t>
      </w:r>
      <w:r w:rsidRPr="00734758">
        <w:rPr>
          <w:i/>
          <w:spacing w:val="-6"/>
        </w:rPr>
        <w:t xml:space="preserve"> </w:t>
      </w:r>
      <w:r w:rsidRPr="00734758">
        <w:rPr>
          <w:i/>
        </w:rPr>
        <w:t>возможность</w:t>
      </w:r>
      <w:r w:rsidRPr="00734758">
        <w:rPr>
          <w:i/>
          <w:spacing w:val="-6"/>
        </w:rPr>
        <w:t xml:space="preserve"> </w:t>
      </w:r>
      <w:r w:rsidRPr="00734758">
        <w:rPr>
          <w:i/>
          <w:spacing w:val="-2"/>
        </w:rPr>
        <w:t>научиться:</w:t>
      </w:r>
    </w:p>
    <w:p w:rsidR="00A4284F" w:rsidRPr="00734758" w:rsidRDefault="004E5E27" w:rsidP="00D7785A">
      <w:pPr>
        <w:pStyle w:val="a4"/>
        <w:numPr>
          <w:ilvl w:val="1"/>
          <w:numId w:val="176"/>
        </w:numPr>
        <w:tabs>
          <w:tab w:val="left" w:pos="1498"/>
        </w:tabs>
        <w:ind w:right="606"/>
        <w:jc w:val="left"/>
      </w:pPr>
      <w:r w:rsidRPr="00734758">
        <w:t>выдвигать</w:t>
      </w:r>
      <w:r w:rsidRPr="00734758">
        <w:rPr>
          <w:spacing w:val="39"/>
        </w:rPr>
        <w:t xml:space="preserve"> </w:t>
      </w:r>
      <w:r w:rsidRPr="00734758">
        <w:t>гипотезы</w:t>
      </w:r>
      <w:r w:rsidRPr="00734758">
        <w:rPr>
          <w:spacing w:val="39"/>
        </w:rPr>
        <w:t xml:space="preserve"> </w:t>
      </w:r>
      <w:r w:rsidRPr="00734758">
        <w:t>при</w:t>
      </w:r>
      <w:r w:rsidRPr="00734758">
        <w:rPr>
          <w:spacing w:val="39"/>
        </w:rPr>
        <w:t xml:space="preserve"> </w:t>
      </w:r>
      <w:r w:rsidRPr="00734758">
        <w:t>решении</w:t>
      </w:r>
      <w:r w:rsidRPr="00734758">
        <w:rPr>
          <w:spacing w:val="39"/>
        </w:rPr>
        <w:t xml:space="preserve"> </w:t>
      </w:r>
      <w:r w:rsidRPr="00734758">
        <w:t>учебных</w:t>
      </w:r>
      <w:r w:rsidRPr="00734758">
        <w:rPr>
          <w:spacing w:val="39"/>
        </w:rPr>
        <w:t xml:space="preserve"> </w:t>
      </w:r>
      <w:r w:rsidRPr="00734758">
        <w:t>задач,</w:t>
      </w:r>
      <w:r w:rsidRPr="00734758">
        <w:rPr>
          <w:spacing w:val="39"/>
        </w:rPr>
        <w:t xml:space="preserve"> </w:t>
      </w:r>
      <w:r w:rsidRPr="00734758">
        <w:t>понимать</w:t>
      </w:r>
      <w:r w:rsidRPr="00734758">
        <w:rPr>
          <w:spacing w:val="39"/>
        </w:rPr>
        <w:t xml:space="preserve"> </w:t>
      </w:r>
      <w:r w:rsidRPr="00734758">
        <w:t>необходимость</w:t>
      </w:r>
      <w:r w:rsidRPr="00734758">
        <w:rPr>
          <w:spacing w:val="39"/>
        </w:rPr>
        <w:t xml:space="preserve"> </w:t>
      </w:r>
      <w:r w:rsidRPr="00734758">
        <w:t xml:space="preserve">их </w:t>
      </w:r>
      <w:r w:rsidRPr="00734758">
        <w:rPr>
          <w:spacing w:val="-2"/>
        </w:rPr>
        <w:t>проверки;</w:t>
      </w:r>
    </w:p>
    <w:p w:rsidR="00A4284F" w:rsidRPr="00734758" w:rsidRDefault="004E5E27" w:rsidP="00D7785A">
      <w:pPr>
        <w:pStyle w:val="a4"/>
        <w:numPr>
          <w:ilvl w:val="1"/>
          <w:numId w:val="176"/>
        </w:numPr>
        <w:tabs>
          <w:tab w:val="left" w:pos="1498"/>
        </w:tabs>
        <w:ind w:right="609"/>
        <w:jc w:val="left"/>
      </w:pPr>
      <w:r w:rsidRPr="00734758">
        <w:t>применять</w:t>
      </w:r>
      <w:r w:rsidRPr="00734758">
        <w:rPr>
          <w:spacing w:val="-2"/>
        </w:rPr>
        <w:t xml:space="preserve"> </w:t>
      </w:r>
      <w:r w:rsidRPr="00734758">
        <w:t>индуктивные</w:t>
      </w:r>
      <w:r w:rsidRPr="00734758">
        <w:rPr>
          <w:spacing w:val="-3"/>
        </w:rPr>
        <w:t xml:space="preserve"> </w:t>
      </w:r>
      <w:r w:rsidRPr="00734758">
        <w:t>и</w:t>
      </w:r>
      <w:r w:rsidRPr="00734758">
        <w:rPr>
          <w:spacing w:val="-2"/>
        </w:rPr>
        <w:t xml:space="preserve"> </w:t>
      </w:r>
      <w:r w:rsidRPr="00734758">
        <w:t>дедуктивные</w:t>
      </w:r>
      <w:r w:rsidRPr="00734758">
        <w:rPr>
          <w:spacing w:val="-3"/>
        </w:rPr>
        <w:t xml:space="preserve"> </w:t>
      </w:r>
      <w:r w:rsidRPr="00734758">
        <w:t>способы</w:t>
      </w:r>
      <w:r w:rsidRPr="00734758">
        <w:rPr>
          <w:spacing w:val="-2"/>
        </w:rPr>
        <w:t xml:space="preserve"> </w:t>
      </w:r>
      <w:r w:rsidRPr="00734758">
        <w:t>рассуждений,</w:t>
      </w:r>
      <w:r w:rsidRPr="00734758">
        <w:rPr>
          <w:spacing w:val="-3"/>
        </w:rPr>
        <w:t xml:space="preserve"> </w:t>
      </w:r>
      <w:r w:rsidRPr="00734758">
        <w:t>видеть</w:t>
      </w:r>
      <w:r w:rsidRPr="00734758">
        <w:rPr>
          <w:spacing w:val="-2"/>
        </w:rPr>
        <w:t xml:space="preserve"> </w:t>
      </w:r>
      <w:r w:rsidRPr="00734758">
        <w:t>различные стратегии решения задач;</w:t>
      </w:r>
    </w:p>
    <w:p w:rsidR="00A4284F" w:rsidRPr="00734758" w:rsidRDefault="004E5E27" w:rsidP="00D7785A">
      <w:pPr>
        <w:pStyle w:val="a4"/>
        <w:numPr>
          <w:ilvl w:val="1"/>
          <w:numId w:val="176"/>
        </w:numPr>
        <w:tabs>
          <w:tab w:val="left" w:pos="1498"/>
        </w:tabs>
        <w:ind w:right="610"/>
        <w:jc w:val="left"/>
      </w:pPr>
      <w:r w:rsidRPr="00734758">
        <w:t>понимать</w:t>
      </w:r>
      <w:r w:rsidRPr="00734758">
        <w:rPr>
          <w:spacing w:val="80"/>
        </w:rPr>
        <w:t xml:space="preserve"> </w:t>
      </w:r>
      <w:r w:rsidRPr="00734758">
        <w:t>сущности</w:t>
      </w:r>
      <w:r w:rsidRPr="00734758">
        <w:rPr>
          <w:spacing w:val="80"/>
        </w:rPr>
        <w:t xml:space="preserve"> </w:t>
      </w:r>
      <w:r w:rsidRPr="00734758">
        <w:t>алгоритмических</w:t>
      </w:r>
      <w:r w:rsidRPr="00734758">
        <w:rPr>
          <w:spacing w:val="80"/>
        </w:rPr>
        <w:t xml:space="preserve"> </w:t>
      </w:r>
      <w:r w:rsidRPr="00734758">
        <w:t>предписаний</w:t>
      </w:r>
      <w:r w:rsidRPr="00734758">
        <w:rPr>
          <w:spacing w:val="80"/>
        </w:rPr>
        <w:t xml:space="preserve"> </w:t>
      </w:r>
      <w:r w:rsidRPr="00734758">
        <w:t>и</w:t>
      </w:r>
      <w:r w:rsidRPr="00734758">
        <w:rPr>
          <w:spacing w:val="80"/>
        </w:rPr>
        <w:t xml:space="preserve"> </w:t>
      </w:r>
      <w:r w:rsidRPr="00734758">
        <w:t>умение</w:t>
      </w:r>
      <w:r w:rsidRPr="00734758">
        <w:rPr>
          <w:spacing w:val="80"/>
        </w:rPr>
        <w:t xml:space="preserve"> </w:t>
      </w:r>
      <w:r w:rsidRPr="00734758">
        <w:t>действовать</w:t>
      </w:r>
      <w:r w:rsidRPr="00734758">
        <w:rPr>
          <w:spacing w:val="80"/>
        </w:rPr>
        <w:t xml:space="preserve"> </w:t>
      </w:r>
      <w:r w:rsidRPr="00734758">
        <w:t>в соответствии с предложенным алгоритмом;</w:t>
      </w:r>
    </w:p>
    <w:p w:rsidR="00A4284F" w:rsidRPr="00734758" w:rsidRDefault="004E5E27" w:rsidP="00D7785A">
      <w:pPr>
        <w:pStyle w:val="a4"/>
        <w:numPr>
          <w:ilvl w:val="1"/>
          <w:numId w:val="176"/>
        </w:numPr>
        <w:tabs>
          <w:tab w:val="left" w:pos="1498"/>
        </w:tabs>
        <w:ind w:right="1153"/>
        <w:jc w:val="left"/>
      </w:pPr>
      <w:r w:rsidRPr="00734758">
        <w:t>самостоятельно</w:t>
      </w:r>
      <w:r w:rsidRPr="00734758">
        <w:rPr>
          <w:spacing w:val="-4"/>
        </w:rPr>
        <w:t xml:space="preserve"> </w:t>
      </w:r>
      <w:r w:rsidRPr="00734758">
        <w:t>ставить</w:t>
      </w:r>
      <w:r w:rsidRPr="00734758">
        <w:rPr>
          <w:spacing w:val="-5"/>
        </w:rPr>
        <w:t xml:space="preserve"> </w:t>
      </w:r>
      <w:r w:rsidRPr="00734758">
        <w:t>цели,</w:t>
      </w:r>
      <w:r w:rsidRPr="00734758">
        <w:rPr>
          <w:spacing w:val="-4"/>
        </w:rPr>
        <w:t xml:space="preserve"> </w:t>
      </w:r>
      <w:r w:rsidRPr="00734758">
        <w:t>выбирать</w:t>
      </w:r>
      <w:r w:rsidRPr="00734758">
        <w:rPr>
          <w:spacing w:val="-5"/>
        </w:rPr>
        <w:t xml:space="preserve"> </w:t>
      </w:r>
      <w:r w:rsidRPr="00734758">
        <w:t>и</w:t>
      </w:r>
      <w:r w:rsidRPr="00734758">
        <w:rPr>
          <w:spacing w:val="-5"/>
        </w:rPr>
        <w:t xml:space="preserve"> </w:t>
      </w:r>
      <w:r w:rsidRPr="00734758">
        <w:t>создавать</w:t>
      </w:r>
      <w:r w:rsidRPr="00734758">
        <w:rPr>
          <w:spacing w:val="-5"/>
        </w:rPr>
        <w:t xml:space="preserve"> </w:t>
      </w:r>
      <w:r w:rsidRPr="00734758">
        <w:t>алгоритмы</w:t>
      </w:r>
      <w:r w:rsidRPr="00734758">
        <w:rPr>
          <w:spacing w:val="-5"/>
        </w:rPr>
        <w:t xml:space="preserve"> </w:t>
      </w:r>
      <w:r w:rsidRPr="00734758">
        <w:t>для</w:t>
      </w:r>
      <w:r w:rsidRPr="00734758">
        <w:rPr>
          <w:spacing w:val="-5"/>
        </w:rPr>
        <w:t xml:space="preserve"> </w:t>
      </w:r>
      <w:r w:rsidRPr="00734758">
        <w:t>решения учебных математических проблем;</w:t>
      </w:r>
    </w:p>
    <w:p w:rsidR="00A4284F" w:rsidRPr="00734758" w:rsidRDefault="00A4284F">
      <w:pPr>
        <w:pStyle w:val="a4"/>
        <w:jc w:val="left"/>
        <w:sectPr w:rsidR="00A4284F" w:rsidRPr="00734758">
          <w:pgSz w:w="11910" w:h="16840"/>
          <w:pgMar w:top="1040" w:right="283" w:bottom="1180" w:left="1133" w:header="0" w:footer="915" w:gutter="0"/>
          <w:cols w:space="720"/>
        </w:sectPr>
      </w:pPr>
    </w:p>
    <w:p w:rsidR="00A4284F" w:rsidRPr="00734758" w:rsidRDefault="004E5E27" w:rsidP="00D7785A">
      <w:pPr>
        <w:pStyle w:val="a4"/>
        <w:numPr>
          <w:ilvl w:val="1"/>
          <w:numId w:val="176"/>
        </w:numPr>
        <w:tabs>
          <w:tab w:val="left" w:pos="1493"/>
        </w:tabs>
        <w:spacing w:before="76"/>
        <w:ind w:left="1493" w:right="606" w:hanging="357"/>
        <w:jc w:val="left"/>
      </w:pPr>
      <w:r w:rsidRPr="00734758">
        <w:t>планировать</w:t>
      </w:r>
      <w:r w:rsidRPr="00734758">
        <w:rPr>
          <w:spacing w:val="40"/>
        </w:rPr>
        <w:t xml:space="preserve"> </w:t>
      </w:r>
      <w:r w:rsidRPr="00734758">
        <w:t>и</w:t>
      </w:r>
      <w:r w:rsidRPr="00734758">
        <w:rPr>
          <w:spacing w:val="40"/>
        </w:rPr>
        <w:t xml:space="preserve"> </w:t>
      </w:r>
      <w:r w:rsidRPr="00734758">
        <w:t>осуществлять</w:t>
      </w:r>
      <w:r w:rsidRPr="00734758">
        <w:rPr>
          <w:spacing w:val="40"/>
        </w:rPr>
        <w:t xml:space="preserve"> </w:t>
      </w:r>
      <w:r w:rsidRPr="00734758">
        <w:t>деятельность,</w:t>
      </w:r>
      <w:r w:rsidRPr="00734758">
        <w:rPr>
          <w:spacing w:val="40"/>
        </w:rPr>
        <w:t xml:space="preserve"> </w:t>
      </w:r>
      <w:r w:rsidRPr="00734758">
        <w:t>направленную</w:t>
      </w:r>
      <w:r w:rsidRPr="00734758">
        <w:rPr>
          <w:spacing w:val="40"/>
        </w:rPr>
        <w:t xml:space="preserve"> </w:t>
      </w:r>
      <w:r w:rsidRPr="00734758">
        <w:t>на</w:t>
      </w:r>
      <w:r w:rsidRPr="00734758">
        <w:rPr>
          <w:spacing w:val="40"/>
        </w:rPr>
        <w:t xml:space="preserve"> </w:t>
      </w:r>
      <w:r w:rsidRPr="00734758">
        <w:t>решение</w:t>
      </w:r>
      <w:r w:rsidRPr="00734758">
        <w:rPr>
          <w:spacing w:val="40"/>
        </w:rPr>
        <w:t xml:space="preserve"> </w:t>
      </w:r>
      <w:r w:rsidRPr="00734758">
        <w:t>задач</w:t>
      </w:r>
      <w:r w:rsidRPr="00734758">
        <w:rPr>
          <w:spacing w:val="80"/>
        </w:rPr>
        <w:t xml:space="preserve"> </w:t>
      </w:r>
      <w:r w:rsidRPr="00734758">
        <w:t>исследовательского характера.</w:t>
      </w:r>
    </w:p>
    <w:p w:rsidR="00A4284F" w:rsidRPr="00734758" w:rsidRDefault="004E5E27">
      <w:pPr>
        <w:pStyle w:val="1"/>
        <w:spacing w:before="60"/>
        <w:rPr>
          <w:sz w:val="22"/>
          <w:szCs w:val="22"/>
        </w:rPr>
      </w:pPr>
      <w:r w:rsidRPr="00734758">
        <w:rPr>
          <w:spacing w:val="-2"/>
          <w:sz w:val="22"/>
          <w:szCs w:val="22"/>
        </w:rPr>
        <w:t>Познавательные</w:t>
      </w:r>
    </w:p>
    <w:p w:rsidR="00A4284F" w:rsidRPr="00734758" w:rsidRDefault="004E5E27">
      <w:pPr>
        <w:spacing w:before="60" w:line="259" w:lineRule="exact"/>
        <w:ind w:left="570"/>
        <w:rPr>
          <w:i/>
        </w:rPr>
      </w:pPr>
      <w:r w:rsidRPr="00734758">
        <w:rPr>
          <w:i/>
        </w:rPr>
        <w:t xml:space="preserve">Выпускники </w:t>
      </w:r>
      <w:r w:rsidRPr="00734758">
        <w:rPr>
          <w:i/>
          <w:spacing w:val="-2"/>
        </w:rPr>
        <w:t>научатся:</w:t>
      </w:r>
    </w:p>
    <w:p w:rsidR="00A4284F" w:rsidRPr="00734758" w:rsidRDefault="004E5E27">
      <w:pPr>
        <w:pStyle w:val="a4"/>
        <w:numPr>
          <w:ilvl w:val="0"/>
          <w:numId w:val="2"/>
        </w:numPr>
        <w:tabs>
          <w:tab w:val="left" w:pos="1290"/>
        </w:tabs>
        <w:spacing w:line="232" w:lineRule="auto"/>
        <w:ind w:right="575"/>
        <w:jc w:val="left"/>
      </w:pPr>
      <w:r w:rsidRPr="00734758">
        <w:t>выделять</w:t>
      </w:r>
      <w:r w:rsidRPr="00734758">
        <w:rPr>
          <w:spacing w:val="40"/>
        </w:rPr>
        <w:t xml:space="preserve"> </w:t>
      </w:r>
      <w:r w:rsidRPr="00734758">
        <w:t>существенное</w:t>
      </w:r>
      <w:r w:rsidRPr="00734758">
        <w:rPr>
          <w:spacing w:val="40"/>
        </w:rPr>
        <w:t xml:space="preserve"> </w:t>
      </w:r>
      <w:r w:rsidRPr="00734758">
        <w:t>и</w:t>
      </w:r>
      <w:r w:rsidRPr="00734758">
        <w:rPr>
          <w:spacing w:val="40"/>
        </w:rPr>
        <w:t xml:space="preserve"> </w:t>
      </w:r>
      <w:r w:rsidRPr="00734758">
        <w:t>несущественное</w:t>
      </w:r>
      <w:r w:rsidRPr="00734758">
        <w:rPr>
          <w:spacing w:val="40"/>
        </w:rPr>
        <w:t xml:space="preserve"> </w:t>
      </w:r>
      <w:r w:rsidRPr="00734758">
        <w:t>в</w:t>
      </w:r>
      <w:r w:rsidRPr="00734758">
        <w:rPr>
          <w:spacing w:val="40"/>
        </w:rPr>
        <w:t xml:space="preserve"> </w:t>
      </w:r>
      <w:r w:rsidRPr="00734758">
        <w:t>тексте</w:t>
      </w:r>
      <w:r w:rsidRPr="00734758">
        <w:rPr>
          <w:spacing w:val="40"/>
        </w:rPr>
        <w:t xml:space="preserve"> </w:t>
      </w:r>
      <w:r w:rsidRPr="00734758">
        <w:t>задачи,</w:t>
      </w:r>
      <w:r w:rsidRPr="00734758">
        <w:rPr>
          <w:spacing w:val="40"/>
        </w:rPr>
        <w:t xml:space="preserve"> </w:t>
      </w:r>
      <w:r w:rsidRPr="00734758">
        <w:t>составлять</w:t>
      </w:r>
      <w:r w:rsidRPr="00734758">
        <w:rPr>
          <w:spacing w:val="40"/>
        </w:rPr>
        <w:t xml:space="preserve"> </w:t>
      </w:r>
      <w:r w:rsidRPr="00734758">
        <w:t>краткую запись условия задачи;</w:t>
      </w:r>
    </w:p>
    <w:p w:rsidR="00A4284F" w:rsidRPr="00734758" w:rsidRDefault="004E5E27">
      <w:pPr>
        <w:pStyle w:val="a4"/>
        <w:numPr>
          <w:ilvl w:val="0"/>
          <w:numId w:val="2"/>
        </w:numPr>
        <w:tabs>
          <w:tab w:val="left" w:pos="1289"/>
        </w:tabs>
        <w:spacing w:line="265" w:lineRule="exact"/>
        <w:ind w:left="1289" w:hanging="359"/>
        <w:jc w:val="left"/>
      </w:pPr>
      <w:r w:rsidRPr="00734758">
        <w:t>моделировать</w:t>
      </w:r>
      <w:r w:rsidRPr="00734758">
        <w:rPr>
          <w:spacing w:val="-7"/>
        </w:rPr>
        <w:t xml:space="preserve"> </w:t>
      </w:r>
      <w:r w:rsidRPr="00734758">
        <w:t>условия</w:t>
      </w:r>
      <w:r w:rsidRPr="00734758">
        <w:rPr>
          <w:spacing w:val="-7"/>
        </w:rPr>
        <w:t xml:space="preserve"> </w:t>
      </w:r>
      <w:r w:rsidRPr="00734758">
        <w:t>текстовых</w:t>
      </w:r>
      <w:r w:rsidRPr="00734758">
        <w:rPr>
          <w:spacing w:val="-7"/>
        </w:rPr>
        <w:t xml:space="preserve"> </w:t>
      </w:r>
      <w:r w:rsidRPr="00734758">
        <w:t>задач</w:t>
      </w:r>
      <w:r w:rsidRPr="00734758">
        <w:rPr>
          <w:spacing w:val="-7"/>
        </w:rPr>
        <w:t xml:space="preserve"> </w:t>
      </w:r>
      <w:r w:rsidRPr="00734758">
        <w:t>освоенными</w:t>
      </w:r>
      <w:r w:rsidRPr="00734758">
        <w:rPr>
          <w:spacing w:val="-6"/>
        </w:rPr>
        <w:t xml:space="preserve"> </w:t>
      </w:r>
      <w:r w:rsidRPr="00734758">
        <w:rPr>
          <w:spacing w:val="-2"/>
        </w:rPr>
        <w:t>способами;</w:t>
      </w:r>
    </w:p>
    <w:p w:rsidR="00A4284F" w:rsidRPr="00734758" w:rsidRDefault="004E5E27">
      <w:pPr>
        <w:pStyle w:val="a4"/>
        <w:numPr>
          <w:ilvl w:val="0"/>
          <w:numId w:val="2"/>
        </w:numPr>
        <w:tabs>
          <w:tab w:val="left" w:pos="1277"/>
        </w:tabs>
        <w:spacing w:line="232" w:lineRule="auto"/>
        <w:ind w:left="570" w:right="569" w:firstLine="360"/>
        <w:jc w:val="left"/>
      </w:pPr>
      <w:r w:rsidRPr="00734758">
        <w:t>устанавливать</w:t>
      </w:r>
      <w:r w:rsidRPr="00734758">
        <w:rPr>
          <w:spacing w:val="80"/>
        </w:rPr>
        <w:t xml:space="preserve"> </w:t>
      </w:r>
      <w:r w:rsidRPr="00734758">
        <w:t>закономерности</w:t>
      </w:r>
      <w:r w:rsidRPr="00734758">
        <w:rPr>
          <w:spacing w:val="80"/>
        </w:rPr>
        <w:t xml:space="preserve"> </w:t>
      </w:r>
      <w:r w:rsidRPr="00734758">
        <w:t>и</w:t>
      </w:r>
      <w:r w:rsidRPr="00734758">
        <w:rPr>
          <w:spacing w:val="80"/>
        </w:rPr>
        <w:t xml:space="preserve"> </w:t>
      </w:r>
      <w:r w:rsidRPr="00734758">
        <w:t>использовать</w:t>
      </w:r>
      <w:r w:rsidRPr="00734758">
        <w:rPr>
          <w:spacing w:val="80"/>
        </w:rPr>
        <w:t xml:space="preserve"> </w:t>
      </w:r>
      <w:r w:rsidRPr="00734758">
        <w:t>их</w:t>
      </w:r>
      <w:r w:rsidRPr="00734758">
        <w:rPr>
          <w:spacing w:val="80"/>
        </w:rPr>
        <w:t xml:space="preserve"> </w:t>
      </w:r>
      <w:r w:rsidRPr="00734758">
        <w:t>при</w:t>
      </w:r>
      <w:r w:rsidRPr="00734758">
        <w:rPr>
          <w:spacing w:val="80"/>
        </w:rPr>
        <w:t xml:space="preserve"> </w:t>
      </w:r>
      <w:r w:rsidRPr="00734758">
        <w:t>выполнении</w:t>
      </w:r>
      <w:r w:rsidRPr="00734758">
        <w:rPr>
          <w:spacing w:val="80"/>
        </w:rPr>
        <w:t xml:space="preserve"> </w:t>
      </w:r>
      <w:r w:rsidRPr="00734758">
        <w:t>заданий</w:t>
      </w:r>
      <w:r w:rsidRPr="00734758">
        <w:rPr>
          <w:spacing w:val="80"/>
        </w:rPr>
        <w:t xml:space="preserve"> </w:t>
      </w:r>
      <w:r w:rsidRPr="00734758">
        <w:t>(продолжать ряд, заполнять пустые клетки в таблице, составлять</w:t>
      </w:r>
    </w:p>
    <w:p w:rsidR="00A4284F" w:rsidRPr="00734758" w:rsidRDefault="004E5E27">
      <w:pPr>
        <w:spacing w:line="259" w:lineRule="exact"/>
        <w:ind w:left="1230"/>
      </w:pPr>
      <w:r w:rsidRPr="00734758">
        <w:t>равенства</w:t>
      </w:r>
      <w:r w:rsidRPr="00734758">
        <w:rPr>
          <w:spacing w:val="-5"/>
        </w:rPr>
        <w:t xml:space="preserve"> </w:t>
      </w:r>
      <w:r w:rsidRPr="00734758">
        <w:t>и</w:t>
      </w:r>
      <w:r w:rsidRPr="00734758">
        <w:rPr>
          <w:spacing w:val="-5"/>
        </w:rPr>
        <w:t xml:space="preserve"> </w:t>
      </w:r>
      <w:r w:rsidRPr="00734758">
        <w:t>решать</w:t>
      </w:r>
      <w:r w:rsidRPr="00734758">
        <w:rPr>
          <w:spacing w:val="-4"/>
        </w:rPr>
        <w:t xml:space="preserve"> </w:t>
      </w:r>
      <w:r w:rsidRPr="00734758">
        <w:t>задачи</w:t>
      </w:r>
      <w:r w:rsidRPr="00734758">
        <w:rPr>
          <w:spacing w:val="-5"/>
        </w:rPr>
        <w:t xml:space="preserve"> </w:t>
      </w:r>
      <w:r w:rsidRPr="00734758">
        <w:t>по</w:t>
      </w:r>
      <w:r w:rsidRPr="00734758">
        <w:rPr>
          <w:spacing w:val="-3"/>
        </w:rPr>
        <w:t xml:space="preserve"> </w:t>
      </w:r>
      <w:r w:rsidRPr="00734758">
        <w:rPr>
          <w:spacing w:val="-2"/>
        </w:rPr>
        <w:t>аналогии);</w:t>
      </w:r>
    </w:p>
    <w:p w:rsidR="00A4284F" w:rsidRPr="00734758" w:rsidRDefault="004E5E27">
      <w:pPr>
        <w:pStyle w:val="a4"/>
        <w:numPr>
          <w:ilvl w:val="0"/>
          <w:numId w:val="2"/>
        </w:numPr>
        <w:tabs>
          <w:tab w:val="left" w:pos="1277"/>
        </w:tabs>
        <w:spacing w:line="232" w:lineRule="auto"/>
        <w:ind w:left="570" w:right="571" w:firstLine="360"/>
        <w:jc w:val="left"/>
      </w:pPr>
      <w:r w:rsidRPr="00734758">
        <w:t>осуществлять</w:t>
      </w:r>
      <w:r w:rsidRPr="00734758">
        <w:rPr>
          <w:spacing w:val="80"/>
        </w:rPr>
        <w:t xml:space="preserve"> </w:t>
      </w:r>
      <w:r w:rsidRPr="00734758">
        <w:t>синтез</w:t>
      </w:r>
      <w:r w:rsidRPr="00734758">
        <w:rPr>
          <w:spacing w:val="80"/>
        </w:rPr>
        <w:t xml:space="preserve"> </w:t>
      </w:r>
      <w:r w:rsidRPr="00734758">
        <w:t>числового</w:t>
      </w:r>
      <w:r w:rsidRPr="00734758">
        <w:rPr>
          <w:spacing w:val="80"/>
        </w:rPr>
        <w:t xml:space="preserve"> </w:t>
      </w:r>
      <w:r w:rsidRPr="00734758">
        <w:t>выражения</w:t>
      </w:r>
      <w:r w:rsidRPr="00734758">
        <w:rPr>
          <w:spacing w:val="80"/>
        </w:rPr>
        <w:t xml:space="preserve"> </w:t>
      </w:r>
      <w:r w:rsidRPr="00734758">
        <w:t>(восстановление</w:t>
      </w:r>
      <w:r w:rsidRPr="00734758">
        <w:rPr>
          <w:spacing w:val="80"/>
        </w:rPr>
        <w:t xml:space="preserve"> </w:t>
      </w:r>
      <w:r w:rsidRPr="00734758">
        <w:t>деформированных равенств), условия текстовой задачи (восстановление условия</w:t>
      </w:r>
    </w:p>
    <w:p w:rsidR="00A4284F" w:rsidRPr="00734758" w:rsidRDefault="004E5E27">
      <w:pPr>
        <w:spacing w:line="259" w:lineRule="exact"/>
        <w:ind w:left="1290"/>
      </w:pPr>
      <w:r w:rsidRPr="00734758">
        <w:t>по</w:t>
      </w:r>
      <w:r w:rsidRPr="00734758">
        <w:rPr>
          <w:spacing w:val="-4"/>
        </w:rPr>
        <w:t xml:space="preserve"> </w:t>
      </w:r>
      <w:r w:rsidRPr="00734758">
        <w:t>рисунку,</w:t>
      </w:r>
      <w:r w:rsidRPr="00734758">
        <w:rPr>
          <w:spacing w:val="-2"/>
        </w:rPr>
        <w:t xml:space="preserve"> </w:t>
      </w:r>
      <w:r w:rsidRPr="00734758">
        <w:t>схеме,</w:t>
      </w:r>
      <w:r w:rsidRPr="00734758">
        <w:rPr>
          <w:spacing w:val="-1"/>
        </w:rPr>
        <w:t xml:space="preserve"> </w:t>
      </w:r>
      <w:r w:rsidRPr="00734758">
        <w:t>краткой</w:t>
      </w:r>
      <w:r w:rsidRPr="00734758">
        <w:rPr>
          <w:spacing w:val="-2"/>
        </w:rPr>
        <w:t xml:space="preserve"> записи);</w:t>
      </w:r>
    </w:p>
    <w:p w:rsidR="00A4284F" w:rsidRPr="00734758" w:rsidRDefault="004E5E27">
      <w:pPr>
        <w:pStyle w:val="a4"/>
        <w:numPr>
          <w:ilvl w:val="0"/>
          <w:numId w:val="2"/>
        </w:numPr>
        <w:tabs>
          <w:tab w:val="left" w:pos="1277"/>
        </w:tabs>
        <w:spacing w:line="232" w:lineRule="auto"/>
        <w:ind w:left="570" w:right="571" w:firstLine="349"/>
        <w:jc w:val="left"/>
      </w:pPr>
      <w:r w:rsidRPr="00734758">
        <w:t>конструировать геометрические фигуры из заданных частей, достраивать часть до заданной геометрической фигуры, мысленно делить геометрическую фигуру на части;</w:t>
      </w:r>
    </w:p>
    <w:p w:rsidR="00A4284F" w:rsidRPr="00734758" w:rsidRDefault="004E5E27">
      <w:pPr>
        <w:pStyle w:val="a4"/>
        <w:numPr>
          <w:ilvl w:val="0"/>
          <w:numId w:val="2"/>
        </w:numPr>
        <w:tabs>
          <w:tab w:val="left" w:pos="1277"/>
        </w:tabs>
        <w:spacing w:line="276" w:lineRule="exact"/>
        <w:ind w:left="570" w:right="572" w:firstLine="360"/>
        <w:jc w:val="left"/>
      </w:pPr>
      <w:r w:rsidRPr="00734758">
        <w:t>понимать информацию, представленную в виде текста, схемы, таблицы, дополнять таблицы недостающими данными, находить нужную информацию в учебнике.</w:t>
      </w:r>
    </w:p>
    <w:p w:rsidR="00A4284F" w:rsidRPr="00734758" w:rsidRDefault="004E5E27">
      <w:pPr>
        <w:spacing w:before="22" w:line="259" w:lineRule="exact"/>
        <w:ind w:left="570"/>
        <w:rPr>
          <w:i/>
        </w:rPr>
      </w:pPr>
      <w:r w:rsidRPr="00734758">
        <w:rPr>
          <w:i/>
        </w:rPr>
        <w:t>Выпускники</w:t>
      </w:r>
      <w:r w:rsidRPr="00734758">
        <w:rPr>
          <w:i/>
          <w:spacing w:val="-6"/>
        </w:rPr>
        <w:t xml:space="preserve"> </w:t>
      </w:r>
      <w:r w:rsidRPr="00734758">
        <w:rPr>
          <w:i/>
        </w:rPr>
        <w:t>получат</w:t>
      </w:r>
      <w:r w:rsidRPr="00734758">
        <w:rPr>
          <w:i/>
          <w:spacing w:val="-6"/>
        </w:rPr>
        <w:t xml:space="preserve"> </w:t>
      </w:r>
      <w:r w:rsidRPr="00734758">
        <w:rPr>
          <w:i/>
        </w:rPr>
        <w:t>возможность</w:t>
      </w:r>
      <w:r w:rsidRPr="00734758">
        <w:rPr>
          <w:i/>
          <w:spacing w:val="-6"/>
        </w:rPr>
        <w:t xml:space="preserve"> </w:t>
      </w:r>
      <w:r w:rsidRPr="00734758">
        <w:rPr>
          <w:i/>
          <w:spacing w:val="-2"/>
        </w:rPr>
        <w:t>научиться:</w:t>
      </w:r>
    </w:p>
    <w:p w:rsidR="00A4284F" w:rsidRPr="00734758" w:rsidRDefault="004E5E27">
      <w:pPr>
        <w:pStyle w:val="a4"/>
        <w:numPr>
          <w:ilvl w:val="0"/>
          <w:numId w:val="2"/>
        </w:numPr>
        <w:tabs>
          <w:tab w:val="left" w:pos="1289"/>
        </w:tabs>
        <w:spacing w:line="280" w:lineRule="exact"/>
        <w:ind w:left="1289" w:hanging="359"/>
        <w:jc w:val="left"/>
      </w:pPr>
      <w:r w:rsidRPr="00734758">
        <w:t>решать</w:t>
      </w:r>
      <w:r w:rsidRPr="00734758">
        <w:rPr>
          <w:spacing w:val="-7"/>
        </w:rPr>
        <w:t xml:space="preserve"> </w:t>
      </w:r>
      <w:r w:rsidRPr="00734758">
        <w:t>задачи</w:t>
      </w:r>
      <w:r w:rsidRPr="00734758">
        <w:rPr>
          <w:spacing w:val="-6"/>
        </w:rPr>
        <w:t xml:space="preserve"> </w:t>
      </w:r>
      <w:r w:rsidRPr="00734758">
        <w:t>разными</w:t>
      </w:r>
      <w:r w:rsidRPr="00734758">
        <w:rPr>
          <w:spacing w:val="-6"/>
        </w:rPr>
        <w:t xml:space="preserve"> </w:t>
      </w:r>
      <w:r w:rsidRPr="00734758">
        <w:rPr>
          <w:spacing w:val="-2"/>
        </w:rPr>
        <w:t>способами;</w:t>
      </w:r>
    </w:p>
    <w:p w:rsidR="00A4284F" w:rsidRPr="00734758" w:rsidRDefault="004E5E27">
      <w:pPr>
        <w:pStyle w:val="a4"/>
        <w:numPr>
          <w:ilvl w:val="0"/>
          <w:numId w:val="2"/>
        </w:numPr>
        <w:tabs>
          <w:tab w:val="left" w:pos="1277"/>
        </w:tabs>
        <w:spacing w:line="232" w:lineRule="auto"/>
        <w:ind w:left="570" w:right="572" w:firstLine="360"/>
        <w:jc w:val="left"/>
      </w:pPr>
      <w:r w:rsidRPr="00734758">
        <w:t>устанавливать</w:t>
      </w:r>
      <w:r w:rsidRPr="00734758">
        <w:rPr>
          <w:spacing w:val="40"/>
        </w:rPr>
        <w:t xml:space="preserve"> </w:t>
      </w:r>
      <w:r w:rsidRPr="00734758">
        <w:t>причинно-следственные</w:t>
      </w:r>
      <w:r w:rsidRPr="00734758">
        <w:rPr>
          <w:spacing w:val="40"/>
        </w:rPr>
        <w:t xml:space="preserve"> </w:t>
      </w:r>
      <w:r w:rsidRPr="00734758">
        <w:t>связи,</w:t>
      </w:r>
      <w:r w:rsidRPr="00734758">
        <w:rPr>
          <w:spacing w:val="40"/>
        </w:rPr>
        <w:t xml:space="preserve"> </w:t>
      </w:r>
      <w:r w:rsidRPr="00734758">
        <w:t>строить</w:t>
      </w:r>
      <w:r w:rsidRPr="00734758">
        <w:rPr>
          <w:spacing w:val="40"/>
        </w:rPr>
        <w:t xml:space="preserve"> </w:t>
      </w:r>
      <w:r w:rsidRPr="00734758">
        <w:t>логическое</w:t>
      </w:r>
      <w:r w:rsidRPr="00734758">
        <w:rPr>
          <w:spacing w:val="40"/>
        </w:rPr>
        <w:t xml:space="preserve"> </w:t>
      </w:r>
      <w:r w:rsidRPr="00734758">
        <w:t>рассуждение, проводить аналогии и осваивать новые приёмы вычислений, способы решения задач;</w:t>
      </w:r>
    </w:p>
    <w:p w:rsidR="00A4284F" w:rsidRPr="00734758" w:rsidRDefault="004E5E27">
      <w:pPr>
        <w:pStyle w:val="a4"/>
        <w:numPr>
          <w:ilvl w:val="0"/>
          <w:numId w:val="2"/>
        </w:numPr>
        <w:tabs>
          <w:tab w:val="left" w:pos="1277"/>
        </w:tabs>
        <w:spacing w:line="276" w:lineRule="exact"/>
        <w:ind w:left="570" w:right="575" w:firstLine="360"/>
        <w:jc w:val="left"/>
      </w:pPr>
      <w:r w:rsidRPr="00734758">
        <w:t>выбирать</w:t>
      </w:r>
      <w:r w:rsidRPr="00734758">
        <w:rPr>
          <w:spacing w:val="80"/>
        </w:rPr>
        <w:t xml:space="preserve"> </w:t>
      </w:r>
      <w:r w:rsidRPr="00734758">
        <w:t>наиболее</w:t>
      </w:r>
      <w:r w:rsidRPr="00734758">
        <w:rPr>
          <w:spacing w:val="80"/>
        </w:rPr>
        <w:t xml:space="preserve"> </w:t>
      </w:r>
      <w:r w:rsidRPr="00734758">
        <w:t>эффективные</w:t>
      </w:r>
      <w:r w:rsidRPr="00734758">
        <w:rPr>
          <w:spacing w:val="80"/>
        </w:rPr>
        <w:t xml:space="preserve"> </w:t>
      </w:r>
      <w:r w:rsidRPr="00734758">
        <w:t>способы</w:t>
      </w:r>
      <w:r w:rsidRPr="00734758">
        <w:rPr>
          <w:spacing w:val="80"/>
        </w:rPr>
        <w:t xml:space="preserve"> </w:t>
      </w:r>
      <w:r w:rsidRPr="00734758">
        <w:t>вычисления</w:t>
      </w:r>
      <w:r w:rsidRPr="00734758">
        <w:rPr>
          <w:spacing w:val="80"/>
        </w:rPr>
        <w:t xml:space="preserve"> </w:t>
      </w:r>
      <w:r w:rsidRPr="00734758">
        <w:t>значения</w:t>
      </w:r>
      <w:r w:rsidRPr="00734758">
        <w:rPr>
          <w:spacing w:val="80"/>
        </w:rPr>
        <w:t xml:space="preserve"> </w:t>
      </w:r>
      <w:r w:rsidRPr="00734758">
        <w:t xml:space="preserve">конкретного </w:t>
      </w:r>
      <w:r w:rsidRPr="00734758">
        <w:rPr>
          <w:spacing w:val="-2"/>
        </w:rPr>
        <w:t>выражения;</w:t>
      </w:r>
    </w:p>
    <w:p w:rsidR="00A4284F" w:rsidRPr="00734758" w:rsidRDefault="004E5E27">
      <w:pPr>
        <w:pStyle w:val="a4"/>
        <w:numPr>
          <w:ilvl w:val="0"/>
          <w:numId w:val="2"/>
        </w:numPr>
        <w:tabs>
          <w:tab w:val="left" w:pos="1277"/>
          <w:tab w:val="left" w:pos="2832"/>
          <w:tab w:val="left" w:pos="4444"/>
          <w:tab w:val="left" w:pos="6339"/>
          <w:tab w:val="left" w:pos="6657"/>
          <w:tab w:val="left" w:pos="7592"/>
          <w:tab w:val="left" w:pos="8447"/>
          <w:tab w:val="left" w:pos="9641"/>
        </w:tabs>
        <w:spacing w:line="276" w:lineRule="exact"/>
        <w:ind w:left="570" w:right="573" w:firstLine="360"/>
        <w:jc w:val="left"/>
      </w:pPr>
      <w:r w:rsidRPr="00734758">
        <w:rPr>
          <w:spacing w:val="-2"/>
        </w:rPr>
        <w:t>сопоставлять</w:t>
      </w:r>
      <w:r w:rsidRPr="00734758">
        <w:tab/>
      </w:r>
      <w:r w:rsidRPr="00734758">
        <w:rPr>
          <w:spacing w:val="-2"/>
        </w:rPr>
        <w:t>информацию,</w:t>
      </w:r>
      <w:r w:rsidRPr="00734758">
        <w:tab/>
      </w:r>
      <w:r w:rsidRPr="00734758">
        <w:rPr>
          <w:spacing w:val="-2"/>
        </w:rPr>
        <w:t>представленную</w:t>
      </w:r>
      <w:r w:rsidRPr="00734758">
        <w:tab/>
      </w:r>
      <w:r w:rsidRPr="00734758">
        <w:rPr>
          <w:spacing w:val="-10"/>
        </w:rPr>
        <w:t>в</w:t>
      </w:r>
      <w:r w:rsidRPr="00734758">
        <w:tab/>
      </w:r>
      <w:r w:rsidRPr="00734758">
        <w:rPr>
          <w:spacing w:val="-2"/>
        </w:rPr>
        <w:t>разных</w:t>
      </w:r>
      <w:r w:rsidRPr="00734758">
        <w:tab/>
      </w:r>
      <w:r w:rsidRPr="00734758">
        <w:rPr>
          <w:spacing w:val="-2"/>
        </w:rPr>
        <w:t>видах,</w:t>
      </w:r>
      <w:r w:rsidRPr="00734758">
        <w:tab/>
      </w:r>
      <w:r w:rsidRPr="00734758">
        <w:rPr>
          <w:spacing w:val="-2"/>
        </w:rPr>
        <w:t>обобщать</w:t>
      </w:r>
      <w:r w:rsidRPr="00734758">
        <w:tab/>
      </w:r>
      <w:r w:rsidRPr="00734758">
        <w:rPr>
          <w:spacing w:val="-4"/>
        </w:rPr>
        <w:t xml:space="preserve">её, </w:t>
      </w:r>
      <w:r w:rsidRPr="00734758">
        <w:t xml:space="preserve">использовать при выполнении заданий, переводить информацию из одного вида в другой, находить нужную информацию в справочниках, энциклопедиях, Интернете. </w:t>
      </w:r>
      <w:r w:rsidRPr="00734758">
        <w:rPr>
          <w:b/>
          <w:spacing w:val="-2"/>
        </w:rPr>
        <w:t>Коммуникативные</w:t>
      </w:r>
    </w:p>
    <w:p w:rsidR="00A4284F" w:rsidRPr="00734758" w:rsidRDefault="004E5E27">
      <w:pPr>
        <w:spacing w:before="48" w:line="259" w:lineRule="exact"/>
        <w:ind w:left="570"/>
        <w:rPr>
          <w:i/>
        </w:rPr>
      </w:pPr>
      <w:r w:rsidRPr="00734758">
        <w:rPr>
          <w:i/>
        </w:rPr>
        <w:t xml:space="preserve">Выпускники </w:t>
      </w:r>
      <w:r w:rsidRPr="00734758">
        <w:rPr>
          <w:i/>
          <w:spacing w:val="-2"/>
        </w:rPr>
        <w:t>научатся:</w:t>
      </w:r>
    </w:p>
    <w:p w:rsidR="00A4284F" w:rsidRPr="00734758" w:rsidRDefault="004E5E27">
      <w:pPr>
        <w:pStyle w:val="a4"/>
        <w:numPr>
          <w:ilvl w:val="0"/>
          <w:numId w:val="2"/>
        </w:numPr>
        <w:tabs>
          <w:tab w:val="left" w:pos="1277"/>
        </w:tabs>
        <w:spacing w:line="232" w:lineRule="auto"/>
        <w:ind w:left="570" w:right="574" w:firstLine="360"/>
        <w:jc w:val="left"/>
      </w:pPr>
      <w:r w:rsidRPr="00734758">
        <w:t>сотрудничать</w:t>
      </w:r>
      <w:r w:rsidRPr="00734758">
        <w:rPr>
          <w:spacing w:val="80"/>
        </w:rPr>
        <w:t xml:space="preserve"> </w:t>
      </w:r>
      <w:r w:rsidRPr="00734758">
        <w:t>с</w:t>
      </w:r>
      <w:r w:rsidRPr="00734758">
        <w:rPr>
          <w:spacing w:val="80"/>
        </w:rPr>
        <w:t xml:space="preserve"> </w:t>
      </w:r>
      <w:r w:rsidRPr="00734758">
        <w:t>товарищами</w:t>
      </w:r>
      <w:r w:rsidRPr="00734758">
        <w:rPr>
          <w:spacing w:val="80"/>
        </w:rPr>
        <w:t xml:space="preserve"> </w:t>
      </w:r>
      <w:r w:rsidRPr="00734758">
        <w:t>при</w:t>
      </w:r>
      <w:r w:rsidRPr="00734758">
        <w:rPr>
          <w:spacing w:val="80"/>
        </w:rPr>
        <w:t xml:space="preserve"> </w:t>
      </w:r>
      <w:r w:rsidRPr="00734758">
        <w:t>выполнении</w:t>
      </w:r>
      <w:r w:rsidRPr="00734758">
        <w:rPr>
          <w:spacing w:val="80"/>
        </w:rPr>
        <w:t xml:space="preserve"> </w:t>
      </w:r>
      <w:r w:rsidRPr="00734758">
        <w:t>заданий</w:t>
      </w:r>
      <w:r w:rsidRPr="00734758">
        <w:rPr>
          <w:spacing w:val="80"/>
        </w:rPr>
        <w:t xml:space="preserve"> </w:t>
      </w:r>
      <w:r w:rsidRPr="00734758">
        <w:t>в</w:t>
      </w:r>
      <w:r w:rsidRPr="00734758">
        <w:rPr>
          <w:spacing w:val="80"/>
        </w:rPr>
        <w:t xml:space="preserve"> </w:t>
      </w:r>
      <w:r w:rsidRPr="00734758">
        <w:t>паре:</w:t>
      </w:r>
      <w:r w:rsidRPr="00734758">
        <w:rPr>
          <w:spacing w:val="80"/>
        </w:rPr>
        <w:t xml:space="preserve"> </w:t>
      </w:r>
      <w:r w:rsidRPr="00734758">
        <w:t>устанавливать очерёдность действий;</w:t>
      </w:r>
    </w:p>
    <w:p w:rsidR="00A4284F" w:rsidRPr="00734758" w:rsidRDefault="004E5E27">
      <w:pPr>
        <w:pStyle w:val="a4"/>
        <w:numPr>
          <w:ilvl w:val="0"/>
          <w:numId w:val="2"/>
        </w:numPr>
        <w:tabs>
          <w:tab w:val="left" w:pos="1277"/>
        </w:tabs>
        <w:spacing w:line="265" w:lineRule="exact"/>
        <w:ind w:left="1277" w:hanging="347"/>
        <w:jc w:val="left"/>
      </w:pPr>
      <w:r w:rsidRPr="00734758">
        <w:t>осуществлять</w:t>
      </w:r>
      <w:r w:rsidRPr="00734758">
        <w:rPr>
          <w:spacing w:val="-12"/>
        </w:rPr>
        <w:t xml:space="preserve"> </w:t>
      </w:r>
      <w:r w:rsidRPr="00734758">
        <w:rPr>
          <w:spacing w:val="-2"/>
        </w:rPr>
        <w:t>взаимопроверку;</w:t>
      </w:r>
    </w:p>
    <w:p w:rsidR="00A4284F" w:rsidRPr="00734758" w:rsidRDefault="004E5E27">
      <w:pPr>
        <w:pStyle w:val="a4"/>
        <w:numPr>
          <w:ilvl w:val="0"/>
          <w:numId w:val="2"/>
        </w:numPr>
        <w:tabs>
          <w:tab w:val="left" w:pos="1277"/>
          <w:tab w:val="left" w:pos="2569"/>
          <w:tab w:val="left" w:pos="3947"/>
          <w:tab w:val="left" w:pos="5041"/>
          <w:tab w:val="left" w:pos="6458"/>
          <w:tab w:val="left" w:pos="7702"/>
          <w:tab w:val="left" w:pos="9054"/>
        </w:tabs>
        <w:spacing w:line="232" w:lineRule="auto"/>
        <w:ind w:left="570" w:right="570" w:firstLine="360"/>
        <w:jc w:val="left"/>
      </w:pPr>
      <w:r w:rsidRPr="00734758">
        <w:rPr>
          <w:spacing w:val="-2"/>
        </w:rPr>
        <w:t>обсуждать</w:t>
      </w:r>
      <w:r w:rsidRPr="00734758">
        <w:tab/>
      </w:r>
      <w:r w:rsidRPr="00734758">
        <w:rPr>
          <w:spacing w:val="-2"/>
        </w:rPr>
        <w:t>совместное</w:t>
      </w:r>
      <w:r w:rsidRPr="00734758">
        <w:tab/>
      </w:r>
      <w:r w:rsidRPr="00734758">
        <w:rPr>
          <w:spacing w:val="-2"/>
        </w:rPr>
        <w:t>решение</w:t>
      </w:r>
      <w:r w:rsidRPr="00734758">
        <w:tab/>
      </w:r>
      <w:r w:rsidRPr="00734758">
        <w:rPr>
          <w:spacing w:val="-2"/>
        </w:rPr>
        <w:t>(предлагать</w:t>
      </w:r>
      <w:r w:rsidRPr="00734758">
        <w:tab/>
      </w:r>
      <w:r w:rsidRPr="00734758">
        <w:rPr>
          <w:spacing w:val="-2"/>
        </w:rPr>
        <w:t>варианты,</w:t>
      </w:r>
      <w:r w:rsidRPr="00734758">
        <w:tab/>
      </w:r>
      <w:r w:rsidRPr="00734758">
        <w:rPr>
          <w:spacing w:val="-2"/>
        </w:rPr>
        <w:t>сравнивать</w:t>
      </w:r>
      <w:r w:rsidRPr="00734758">
        <w:tab/>
      </w:r>
      <w:r w:rsidRPr="00734758">
        <w:rPr>
          <w:spacing w:val="-2"/>
        </w:rPr>
        <w:t xml:space="preserve">способы </w:t>
      </w:r>
      <w:r w:rsidRPr="00734758">
        <w:t>вычисления или решения задачи);</w:t>
      </w:r>
    </w:p>
    <w:p w:rsidR="00A4284F" w:rsidRPr="00734758" w:rsidRDefault="004E5E27">
      <w:pPr>
        <w:pStyle w:val="a4"/>
        <w:numPr>
          <w:ilvl w:val="0"/>
          <w:numId w:val="2"/>
        </w:numPr>
        <w:tabs>
          <w:tab w:val="left" w:pos="1277"/>
        </w:tabs>
        <w:spacing w:line="265" w:lineRule="exact"/>
        <w:ind w:left="1277" w:hanging="347"/>
        <w:jc w:val="left"/>
      </w:pPr>
      <w:r w:rsidRPr="00734758">
        <w:t>объединять</w:t>
      </w:r>
      <w:r w:rsidRPr="00734758">
        <w:rPr>
          <w:spacing w:val="-10"/>
        </w:rPr>
        <w:t xml:space="preserve"> </w:t>
      </w:r>
      <w:r w:rsidRPr="00734758">
        <w:t>полученные</w:t>
      </w:r>
      <w:r w:rsidRPr="00734758">
        <w:rPr>
          <w:spacing w:val="-10"/>
        </w:rPr>
        <w:t xml:space="preserve"> </w:t>
      </w:r>
      <w:r w:rsidRPr="00734758">
        <w:rPr>
          <w:spacing w:val="-2"/>
        </w:rPr>
        <w:t>результаты;</w:t>
      </w:r>
    </w:p>
    <w:p w:rsidR="00A4284F" w:rsidRPr="00734758" w:rsidRDefault="004E5E27">
      <w:pPr>
        <w:pStyle w:val="a4"/>
        <w:numPr>
          <w:ilvl w:val="0"/>
          <w:numId w:val="2"/>
        </w:numPr>
        <w:tabs>
          <w:tab w:val="left" w:pos="1289"/>
        </w:tabs>
        <w:spacing w:line="298" w:lineRule="exact"/>
        <w:ind w:left="1289" w:hanging="359"/>
        <w:jc w:val="left"/>
      </w:pPr>
      <w:r w:rsidRPr="00734758">
        <w:t>задавать</w:t>
      </w:r>
      <w:r w:rsidRPr="00734758">
        <w:rPr>
          <w:spacing w:val="-6"/>
        </w:rPr>
        <w:t xml:space="preserve"> </w:t>
      </w:r>
      <w:r w:rsidRPr="00734758">
        <w:t>вопросы</w:t>
      </w:r>
      <w:r w:rsidRPr="00734758">
        <w:rPr>
          <w:spacing w:val="-6"/>
        </w:rPr>
        <w:t xml:space="preserve"> </w:t>
      </w:r>
      <w:r w:rsidRPr="00734758">
        <w:t>с</w:t>
      </w:r>
      <w:r w:rsidRPr="00734758">
        <w:rPr>
          <w:spacing w:val="-6"/>
        </w:rPr>
        <w:t xml:space="preserve"> </w:t>
      </w:r>
      <w:r w:rsidRPr="00734758">
        <w:t>целью</w:t>
      </w:r>
      <w:r w:rsidRPr="00734758">
        <w:rPr>
          <w:spacing w:val="-6"/>
        </w:rPr>
        <w:t xml:space="preserve"> </w:t>
      </w:r>
      <w:r w:rsidRPr="00734758">
        <w:t>получения</w:t>
      </w:r>
      <w:r w:rsidRPr="00734758">
        <w:rPr>
          <w:spacing w:val="-6"/>
        </w:rPr>
        <w:t xml:space="preserve"> </w:t>
      </w:r>
      <w:r w:rsidRPr="00734758">
        <w:t>нужной</w:t>
      </w:r>
      <w:r w:rsidRPr="00734758">
        <w:rPr>
          <w:spacing w:val="-6"/>
        </w:rPr>
        <w:t xml:space="preserve"> </w:t>
      </w:r>
      <w:r w:rsidRPr="00734758">
        <w:rPr>
          <w:spacing w:val="-2"/>
        </w:rPr>
        <w:t>информации.</w:t>
      </w:r>
    </w:p>
    <w:p w:rsidR="00A4284F" w:rsidRPr="00734758" w:rsidRDefault="004E5E27">
      <w:pPr>
        <w:spacing w:before="28" w:line="259" w:lineRule="exact"/>
        <w:ind w:left="570"/>
        <w:rPr>
          <w:i/>
        </w:rPr>
      </w:pPr>
      <w:r w:rsidRPr="00734758">
        <w:rPr>
          <w:i/>
        </w:rPr>
        <w:t>Выпускники</w:t>
      </w:r>
      <w:r w:rsidRPr="00734758">
        <w:rPr>
          <w:i/>
          <w:spacing w:val="-6"/>
        </w:rPr>
        <w:t xml:space="preserve"> </w:t>
      </w:r>
      <w:r w:rsidRPr="00734758">
        <w:rPr>
          <w:i/>
        </w:rPr>
        <w:t>получат</w:t>
      </w:r>
      <w:r w:rsidRPr="00734758">
        <w:rPr>
          <w:i/>
          <w:spacing w:val="-6"/>
        </w:rPr>
        <w:t xml:space="preserve"> </w:t>
      </w:r>
      <w:r w:rsidRPr="00734758">
        <w:rPr>
          <w:i/>
        </w:rPr>
        <w:t>возможность</w:t>
      </w:r>
      <w:r w:rsidRPr="00734758">
        <w:rPr>
          <w:i/>
          <w:spacing w:val="-6"/>
        </w:rPr>
        <w:t xml:space="preserve"> </w:t>
      </w:r>
      <w:r w:rsidRPr="00734758">
        <w:rPr>
          <w:i/>
          <w:spacing w:val="-2"/>
        </w:rPr>
        <w:t>научиться:</w:t>
      </w:r>
    </w:p>
    <w:p w:rsidR="00A4284F" w:rsidRPr="00734758" w:rsidRDefault="004E5E27">
      <w:pPr>
        <w:pStyle w:val="a4"/>
        <w:numPr>
          <w:ilvl w:val="0"/>
          <w:numId w:val="2"/>
        </w:numPr>
        <w:tabs>
          <w:tab w:val="left" w:pos="1277"/>
        </w:tabs>
        <w:spacing w:line="232" w:lineRule="auto"/>
        <w:ind w:left="570" w:right="569" w:firstLine="360"/>
        <w:jc w:val="left"/>
      </w:pPr>
      <w:r w:rsidRPr="00734758">
        <w:t>учитывать</w:t>
      </w:r>
      <w:r w:rsidRPr="00734758">
        <w:rPr>
          <w:spacing w:val="39"/>
        </w:rPr>
        <w:t xml:space="preserve"> </w:t>
      </w:r>
      <w:r w:rsidRPr="00734758">
        <w:t>мнение</w:t>
      </w:r>
      <w:r w:rsidRPr="00734758">
        <w:rPr>
          <w:spacing w:val="39"/>
        </w:rPr>
        <w:t xml:space="preserve"> </w:t>
      </w:r>
      <w:r w:rsidRPr="00734758">
        <w:t>партнёра,</w:t>
      </w:r>
      <w:r w:rsidRPr="00734758">
        <w:rPr>
          <w:spacing w:val="39"/>
        </w:rPr>
        <w:t xml:space="preserve"> </w:t>
      </w:r>
      <w:r w:rsidRPr="00734758">
        <w:t>аргументировано</w:t>
      </w:r>
      <w:r w:rsidRPr="00734758">
        <w:rPr>
          <w:spacing w:val="39"/>
        </w:rPr>
        <w:t xml:space="preserve"> </w:t>
      </w:r>
      <w:r w:rsidRPr="00734758">
        <w:t>критиковать</w:t>
      </w:r>
      <w:r w:rsidRPr="00734758">
        <w:rPr>
          <w:spacing w:val="39"/>
        </w:rPr>
        <w:t xml:space="preserve"> </w:t>
      </w:r>
      <w:r w:rsidRPr="00734758">
        <w:t>допущенные</w:t>
      </w:r>
      <w:r w:rsidRPr="00734758">
        <w:rPr>
          <w:spacing w:val="39"/>
        </w:rPr>
        <w:t xml:space="preserve"> </w:t>
      </w:r>
      <w:r w:rsidRPr="00734758">
        <w:t>ошибки, обосновывать своё решение;</w:t>
      </w:r>
    </w:p>
    <w:p w:rsidR="00A4284F" w:rsidRPr="00734758" w:rsidRDefault="004E5E27">
      <w:pPr>
        <w:pStyle w:val="a4"/>
        <w:numPr>
          <w:ilvl w:val="0"/>
          <w:numId w:val="2"/>
        </w:numPr>
        <w:tabs>
          <w:tab w:val="left" w:pos="1277"/>
        </w:tabs>
        <w:spacing w:line="276" w:lineRule="exact"/>
        <w:ind w:left="570" w:right="576" w:firstLine="360"/>
        <w:jc w:val="left"/>
      </w:pPr>
      <w:r w:rsidRPr="00734758">
        <w:t>выполнять</w:t>
      </w:r>
      <w:r w:rsidRPr="00734758">
        <w:rPr>
          <w:spacing w:val="40"/>
        </w:rPr>
        <w:t xml:space="preserve"> </w:t>
      </w:r>
      <w:r w:rsidRPr="00734758">
        <w:t>свою</w:t>
      </w:r>
      <w:r w:rsidRPr="00734758">
        <w:rPr>
          <w:spacing w:val="40"/>
        </w:rPr>
        <w:t xml:space="preserve"> </w:t>
      </w:r>
      <w:r w:rsidRPr="00734758">
        <w:t>часть</w:t>
      </w:r>
      <w:r w:rsidRPr="00734758">
        <w:rPr>
          <w:spacing w:val="40"/>
        </w:rPr>
        <w:t xml:space="preserve"> </w:t>
      </w:r>
      <w:r w:rsidRPr="00734758">
        <w:t>обязанностей</w:t>
      </w:r>
      <w:r w:rsidRPr="00734758">
        <w:rPr>
          <w:spacing w:val="40"/>
        </w:rPr>
        <w:t xml:space="preserve"> </w:t>
      </w:r>
      <w:r w:rsidRPr="00734758">
        <w:t>в</w:t>
      </w:r>
      <w:r w:rsidRPr="00734758">
        <w:rPr>
          <w:spacing w:val="40"/>
        </w:rPr>
        <w:t xml:space="preserve"> </w:t>
      </w:r>
      <w:r w:rsidRPr="00734758">
        <w:t>ходе</w:t>
      </w:r>
      <w:r w:rsidRPr="00734758">
        <w:rPr>
          <w:spacing w:val="40"/>
        </w:rPr>
        <w:t xml:space="preserve"> </w:t>
      </w:r>
      <w:r w:rsidRPr="00734758">
        <w:t>групповой</w:t>
      </w:r>
      <w:r w:rsidRPr="00734758">
        <w:rPr>
          <w:spacing w:val="40"/>
        </w:rPr>
        <w:t xml:space="preserve"> </w:t>
      </w:r>
      <w:r w:rsidRPr="00734758">
        <w:t>работы,</w:t>
      </w:r>
      <w:r w:rsidRPr="00734758">
        <w:rPr>
          <w:spacing w:val="40"/>
        </w:rPr>
        <w:t xml:space="preserve"> </w:t>
      </w:r>
      <w:r w:rsidRPr="00734758">
        <w:t>учитывая</w:t>
      </w:r>
      <w:r w:rsidRPr="00734758">
        <w:rPr>
          <w:spacing w:val="40"/>
        </w:rPr>
        <w:t xml:space="preserve"> </w:t>
      </w:r>
      <w:r w:rsidRPr="00734758">
        <w:t>общий план действий и конечную цель;</w:t>
      </w:r>
    </w:p>
    <w:p w:rsidR="00A4284F" w:rsidRPr="00734758" w:rsidRDefault="004E5E27">
      <w:pPr>
        <w:pStyle w:val="a4"/>
        <w:numPr>
          <w:ilvl w:val="0"/>
          <w:numId w:val="2"/>
        </w:numPr>
        <w:tabs>
          <w:tab w:val="left" w:pos="1277"/>
        </w:tabs>
        <w:spacing w:line="276" w:lineRule="exact"/>
        <w:ind w:left="570" w:right="578" w:firstLine="360"/>
        <w:jc w:val="left"/>
      </w:pPr>
      <w:r w:rsidRPr="00734758">
        <w:t>задавать</w:t>
      </w:r>
      <w:r w:rsidRPr="00734758">
        <w:rPr>
          <w:spacing w:val="40"/>
        </w:rPr>
        <w:t xml:space="preserve"> </w:t>
      </w:r>
      <w:r w:rsidRPr="00734758">
        <w:t>вопросы</w:t>
      </w:r>
      <w:r w:rsidRPr="00734758">
        <w:rPr>
          <w:spacing w:val="40"/>
        </w:rPr>
        <w:t xml:space="preserve"> </w:t>
      </w:r>
      <w:r w:rsidRPr="00734758">
        <w:t>с</w:t>
      </w:r>
      <w:r w:rsidRPr="00734758">
        <w:rPr>
          <w:spacing w:val="40"/>
        </w:rPr>
        <w:t xml:space="preserve"> </w:t>
      </w:r>
      <w:r w:rsidRPr="00734758">
        <w:t>целью</w:t>
      </w:r>
      <w:r w:rsidRPr="00734758">
        <w:rPr>
          <w:spacing w:val="40"/>
        </w:rPr>
        <w:t xml:space="preserve"> </w:t>
      </w:r>
      <w:r w:rsidRPr="00734758">
        <w:t>планирования</w:t>
      </w:r>
      <w:r w:rsidRPr="00734758">
        <w:rPr>
          <w:spacing w:val="40"/>
        </w:rPr>
        <w:t xml:space="preserve"> </w:t>
      </w:r>
      <w:r w:rsidRPr="00734758">
        <w:t>хода</w:t>
      </w:r>
      <w:r w:rsidRPr="00734758">
        <w:rPr>
          <w:spacing w:val="40"/>
        </w:rPr>
        <w:t xml:space="preserve"> </w:t>
      </w:r>
      <w:r w:rsidRPr="00734758">
        <w:t>решения</w:t>
      </w:r>
      <w:r w:rsidRPr="00734758">
        <w:rPr>
          <w:spacing w:val="40"/>
        </w:rPr>
        <w:t xml:space="preserve"> </w:t>
      </w:r>
      <w:r w:rsidRPr="00734758">
        <w:t>задачи,</w:t>
      </w:r>
      <w:r w:rsidRPr="00734758">
        <w:rPr>
          <w:spacing w:val="40"/>
        </w:rPr>
        <w:t xml:space="preserve"> </w:t>
      </w:r>
      <w:r w:rsidRPr="00734758">
        <w:t>формулирования познавательных целей в ходе проектной деятельности.</w:t>
      </w:r>
    </w:p>
    <w:p w:rsidR="00A4284F" w:rsidRPr="00734758" w:rsidRDefault="004E5E27">
      <w:pPr>
        <w:pStyle w:val="1"/>
        <w:spacing w:before="246"/>
        <w:ind w:right="7445"/>
        <w:rPr>
          <w:sz w:val="22"/>
          <w:szCs w:val="22"/>
        </w:rPr>
      </w:pPr>
      <w:r w:rsidRPr="00734758">
        <w:rPr>
          <w:spacing w:val="-2"/>
          <w:sz w:val="22"/>
          <w:szCs w:val="22"/>
        </w:rPr>
        <w:t xml:space="preserve">Геометрия </w:t>
      </w:r>
      <w:r w:rsidRPr="00734758">
        <w:rPr>
          <w:spacing w:val="-2"/>
          <w:sz w:val="22"/>
          <w:szCs w:val="22"/>
          <w:u w:val="single"/>
        </w:rPr>
        <w:t>Личностные</w:t>
      </w:r>
    </w:p>
    <w:p w:rsidR="00A4284F" w:rsidRPr="00734758" w:rsidRDefault="004E5E27">
      <w:pPr>
        <w:spacing w:line="259" w:lineRule="exact"/>
        <w:ind w:left="570"/>
        <w:rPr>
          <w:i/>
        </w:rPr>
      </w:pPr>
      <w:r w:rsidRPr="00734758">
        <w:rPr>
          <w:i/>
        </w:rPr>
        <w:t>У</w:t>
      </w:r>
      <w:r w:rsidRPr="00734758">
        <w:rPr>
          <w:i/>
          <w:spacing w:val="-5"/>
        </w:rPr>
        <w:t xml:space="preserve"> </w:t>
      </w:r>
      <w:r w:rsidRPr="00734758">
        <w:rPr>
          <w:i/>
        </w:rPr>
        <w:t>выпускника</w:t>
      </w:r>
      <w:r w:rsidRPr="00734758">
        <w:rPr>
          <w:i/>
          <w:spacing w:val="-1"/>
        </w:rPr>
        <w:t xml:space="preserve"> </w:t>
      </w:r>
      <w:r w:rsidRPr="00734758">
        <w:rPr>
          <w:i/>
        </w:rPr>
        <w:t>будут</w:t>
      </w:r>
      <w:r w:rsidRPr="00734758">
        <w:rPr>
          <w:i/>
          <w:spacing w:val="-2"/>
        </w:rPr>
        <w:t xml:space="preserve"> сформированы:</w:t>
      </w:r>
    </w:p>
    <w:p w:rsidR="00A4284F" w:rsidRPr="00734758" w:rsidRDefault="004E5E27">
      <w:pPr>
        <w:pStyle w:val="a4"/>
        <w:numPr>
          <w:ilvl w:val="0"/>
          <w:numId w:val="2"/>
        </w:numPr>
        <w:tabs>
          <w:tab w:val="left" w:pos="1290"/>
        </w:tabs>
        <w:spacing w:line="237" w:lineRule="auto"/>
        <w:ind w:right="590"/>
      </w:pPr>
      <w:r w:rsidRPr="00734758">
        <w:t>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rsidR="00A4284F" w:rsidRPr="00734758" w:rsidRDefault="004E5E27">
      <w:pPr>
        <w:pStyle w:val="a4"/>
        <w:numPr>
          <w:ilvl w:val="0"/>
          <w:numId w:val="2"/>
        </w:numPr>
        <w:tabs>
          <w:tab w:val="left" w:pos="1242"/>
          <w:tab w:val="left" w:pos="1290"/>
        </w:tabs>
        <w:spacing w:line="276" w:lineRule="exact"/>
        <w:ind w:right="613"/>
      </w:pPr>
      <w:r w:rsidRPr="00734758">
        <w:t>критичность мышления, умение распознавать логически некорректные высказывания, отличать гипотезу от факта;</w:t>
      </w:r>
    </w:p>
    <w:p w:rsidR="00A4284F" w:rsidRPr="00734758" w:rsidRDefault="00A4284F">
      <w:pPr>
        <w:pStyle w:val="a4"/>
        <w:spacing w:line="276" w:lineRule="exact"/>
        <w:sectPr w:rsidR="00A4284F" w:rsidRPr="00734758">
          <w:pgSz w:w="11910" w:h="16840"/>
          <w:pgMar w:top="1040" w:right="283" w:bottom="1180" w:left="1133" w:header="0" w:footer="915" w:gutter="0"/>
          <w:cols w:space="720"/>
        </w:sectPr>
      </w:pPr>
    </w:p>
    <w:p w:rsidR="00A4284F" w:rsidRPr="00734758" w:rsidRDefault="004E5E27">
      <w:pPr>
        <w:pStyle w:val="a4"/>
        <w:numPr>
          <w:ilvl w:val="0"/>
          <w:numId w:val="2"/>
        </w:numPr>
        <w:tabs>
          <w:tab w:val="left" w:pos="1247"/>
          <w:tab w:val="left" w:pos="1290"/>
        </w:tabs>
        <w:spacing w:before="49" w:line="232" w:lineRule="auto"/>
        <w:ind w:right="605"/>
        <w:jc w:val="left"/>
      </w:pPr>
      <w:r w:rsidRPr="00734758">
        <w:t>представление</w:t>
      </w:r>
      <w:r w:rsidRPr="00734758">
        <w:rPr>
          <w:spacing w:val="34"/>
        </w:rPr>
        <w:t xml:space="preserve"> </w:t>
      </w:r>
      <w:r w:rsidRPr="00734758">
        <w:t>о</w:t>
      </w:r>
      <w:r w:rsidRPr="00734758">
        <w:rPr>
          <w:spacing w:val="34"/>
        </w:rPr>
        <w:t xml:space="preserve"> </w:t>
      </w:r>
      <w:r w:rsidRPr="00734758">
        <w:t>математической</w:t>
      </w:r>
      <w:r w:rsidRPr="00734758">
        <w:rPr>
          <w:spacing w:val="34"/>
        </w:rPr>
        <w:t xml:space="preserve"> </w:t>
      </w:r>
      <w:r w:rsidRPr="00734758">
        <w:t>науке</w:t>
      </w:r>
      <w:r w:rsidRPr="00734758">
        <w:rPr>
          <w:spacing w:val="34"/>
        </w:rPr>
        <w:t xml:space="preserve"> </w:t>
      </w:r>
      <w:r w:rsidRPr="00734758">
        <w:t>как</w:t>
      </w:r>
      <w:r w:rsidRPr="00734758">
        <w:rPr>
          <w:spacing w:val="34"/>
        </w:rPr>
        <w:t xml:space="preserve"> </w:t>
      </w:r>
      <w:r w:rsidRPr="00734758">
        <w:t>сфере</w:t>
      </w:r>
      <w:r w:rsidRPr="00734758">
        <w:rPr>
          <w:spacing w:val="34"/>
        </w:rPr>
        <w:t xml:space="preserve"> </w:t>
      </w:r>
      <w:r w:rsidRPr="00734758">
        <w:t>человеческой</w:t>
      </w:r>
      <w:r w:rsidRPr="00734758">
        <w:rPr>
          <w:spacing w:val="34"/>
        </w:rPr>
        <w:t xml:space="preserve"> </w:t>
      </w:r>
      <w:r w:rsidRPr="00734758">
        <w:t>деятельности,</w:t>
      </w:r>
      <w:r w:rsidRPr="00734758">
        <w:rPr>
          <w:spacing w:val="34"/>
        </w:rPr>
        <w:t xml:space="preserve"> </w:t>
      </w:r>
      <w:r w:rsidRPr="00734758">
        <w:t>об этапах ее развития, о ее значимости для развития цивилизации;</w:t>
      </w:r>
    </w:p>
    <w:p w:rsidR="00A4284F" w:rsidRPr="00734758" w:rsidRDefault="004E5E27">
      <w:pPr>
        <w:spacing w:before="2" w:line="259" w:lineRule="exact"/>
        <w:ind w:left="570"/>
        <w:rPr>
          <w:i/>
        </w:rPr>
      </w:pPr>
      <w:r w:rsidRPr="00734758">
        <w:rPr>
          <w:i/>
        </w:rPr>
        <w:t>У</w:t>
      </w:r>
      <w:r w:rsidRPr="00734758">
        <w:rPr>
          <w:i/>
          <w:spacing w:val="-3"/>
        </w:rPr>
        <w:t xml:space="preserve"> </w:t>
      </w:r>
      <w:r w:rsidRPr="00734758">
        <w:rPr>
          <w:i/>
        </w:rPr>
        <w:t>выпускника</w:t>
      </w:r>
      <w:r w:rsidRPr="00734758">
        <w:rPr>
          <w:i/>
          <w:spacing w:val="-2"/>
        </w:rPr>
        <w:t xml:space="preserve"> </w:t>
      </w:r>
      <w:r w:rsidRPr="00734758">
        <w:rPr>
          <w:i/>
        </w:rPr>
        <w:t>могут</w:t>
      </w:r>
      <w:r w:rsidRPr="00734758">
        <w:rPr>
          <w:i/>
          <w:spacing w:val="-3"/>
        </w:rPr>
        <w:t xml:space="preserve"> </w:t>
      </w:r>
      <w:r w:rsidRPr="00734758">
        <w:rPr>
          <w:i/>
        </w:rPr>
        <w:t>быть</w:t>
      </w:r>
      <w:r w:rsidRPr="00734758">
        <w:rPr>
          <w:i/>
          <w:spacing w:val="-2"/>
        </w:rPr>
        <w:t xml:space="preserve"> сформированы:</w:t>
      </w:r>
    </w:p>
    <w:p w:rsidR="00A4284F" w:rsidRPr="00734758" w:rsidRDefault="004E5E27">
      <w:pPr>
        <w:pStyle w:val="a4"/>
        <w:numPr>
          <w:ilvl w:val="0"/>
          <w:numId w:val="2"/>
        </w:numPr>
        <w:tabs>
          <w:tab w:val="left" w:pos="1256"/>
          <w:tab w:val="left" w:pos="1290"/>
        </w:tabs>
        <w:spacing w:line="232" w:lineRule="auto"/>
        <w:ind w:right="609"/>
        <w:jc w:val="left"/>
      </w:pPr>
      <w:r w:rsidRPr="00734758">
        <w:t>креативность</w:t>
      </w:r>
      <w:r w:rsidRPr="00734758">
        <w:rPr>
          <w:spacing w:val="80"/>
        </w:rPr>
        <w:t xml:space="preserve"> </w:t>
      </w:r>
      <w:r w:rsidRPr="00734758">
        <w:t>мышления,</w:t>
      </w:r>
      <w:r w:rsidRPr="00734758">
        <w:rPr>
          <w:spacing w:val="80"/>
        </w:rPr>
        <w:t xml:space="preserve"> </w:t>
      </w:r>
      <w:r w:rsidRPr="00734758">
        <w:t>инициатива,</w:t>
      </w:r>
      <w:r w:rsidRPr="00734758">
        <w:rPr>
          <w:spacing w:val="80"/>
        </w:rPr>
        <w:t xml:space="preserve"> </w:t>
      </w:r>
      <w:r w:rsidRPr="00734758">
        <w:t>находчивость,</w:t>
      </w:r>
      <w:r w:rsidRPr="00734758">
        <w:rPr>
          <w:spacing w:val="80"/>
        </w:rPr>
        <w:t xml:space="preserve"> </w:t>
      </w:r>
      <w:r w:rsidRPr="00734758">
        <w:t>активность</w:t>
      </w:r>
      <w:r w:rsidRPr="00734758">
        <w:rPr>
          <w:spacing w:val="80"/>
        </w:rPr>
        <w:t xml:space="preserve"> </w:t>
      </w:r>
      <w:r w:rsidRPr="00734758">
        <w:t>при</w:t>
      </w:r>
      <w:r w:rsidRPr="00734758">
        <w:rPr>
          <w:spacing w:val="80"/>
        </w:rPr>
        <w:t xml:space="preserve"> </w:t>
      </w:r>
      <w:r w:rsidRPr="00734758">
        <w:t>решении математических задач;</w:t>
      </w:r>
    </w:p>
    <w:p w:rsidR="00A4284F" w:rsidRPr="00734758" w:rsidRDefault="004E5E27">
      <w:pPr>
        <w:pStyle w:val="a4"/>
        <w:numPr>
          <w:ilvl w:val="0"/>
          <w:numId w:val="2"/>
        </w:numPr>
        <w:tabs>
          <w:tab w:val="left" w:pos="1247"/>
          <w:tab w:val="left" w:pos="1290"/>
          <w:tab w:val="left" w:pos="2292"/>
          <w:tab w:val="left" w:pos="4227"/>
          <w:tab w:val="left" w:pos="5346"/>
          <w:tab w:val="left" w:pos="5778"/>
          <w:tab w:val="left" w:pos="7068"/>
          <w:tab w:val="left" w:pos="8218"/>
        </w:tabs>
        <w:spacing w:line="276" w:lineRule="exact"/>
        <w:ind w:right="610"/>
        <w:jc w:val="left"/>
      </w:pPr>
      <w:r w:rsidRPr="00734758">
        <w:rPr>
          <w:spacing w:val="-2"/>
        </w:rPr>
        <w:t>умение</w:t>
      </w:r>
      <w:r w:rsidRPr="00734758">
        <w:tab/>
      </w:r>
      <w:r w:rsidRPr="00734758">
        <w:rPr>
          <w:spacing w:val="-2"/>
        </w:rPr>
        <w:t>контролировать</w:t>
      </w:r>
      <w:r w:rsidRPr="00734758">
        <w:tab/>
      </w:r>
      <w:r w:rsidRPr="00734758">
        <w:rPr>
          <w:spacing w:val="-2"/>
        </w:rPr>
        <w:t>процесс</w:t>
      </w:r>
      <w:r w:rsidRPr="00734758">
        <w:tab/>
      </w:r>
      <w:r w:rsidRPr="00734758">
        <w:rPr>
          <w:spacing w:val="-10"/>
        </w:rPr>
        <w:t>и</w:t>
      </w:r>
      <w:r w:rsidRPr="00734758">
        <w:tab/>
      </w:r>
      <w:r w:rsidRPr="00734758">
        <w:rPr>
          <w:spacing w:val="-2"/>
        </w:rPr>
        <w:t>результат</w:t>
      </w:r>
      <w:r w:rsidRPr="00734758">
        <w:tab/>
      </w:r>
      <w:r w:rsidRPr="00734758">
        <w:rPr>
          <w:spacing w:val="-2"/>
        </w:rPr>
        <w:t>учебной</w:t>
      </w:r>
      <w:r w:rsidRPr="00734758">
        <w:tab/>
      </w:r>
      <w:r w:rsidRPr="00734758">
        <w:rPr>
          <w:spacing w:val="-2"/>
        </w:rPr>
        <w:t>математической деятельности;</w:t>
      </w:r>
    </w:p>
    <w:p w:rsidR="00A4284F" w:rsidRPr="00734758" w:rsidRDefault="004E5E27">
      <w:pPr>
        <w:pStyle w:val="a4"/>
        <w:numPr>
          <w:ilvl w:val="0"/>
          <w:numId w:val="2"/>
        </w:numPr>
        <w:tabs>
          <w:tab w:val="left" w:pos="1283"/>
        </w:tabs>
        <w:spacing w:line="276" w:lineRule="exact"/>
        <w:ind w:left="1283" w:right="602" w:hanging="357"/>
        <w:jc w:val="left"/>
      </w:pPr>
      <w:r w:rsidRPr="00734758">
        <w:t>способность</w:t>
      </w:r>
      <w:r w:rsidRPr="00734758">
        <w:rPr>
          <w:spacing w:val="80"/>
        </w:rPr>
        <w:t xml:space="preserve"> </w:t>
      </w:r>
      <w:r w:rsidRPr="00734758">
        <w:t>к</w:t>
      </w:r>
      <w:r w:rsidRPr="00734758">
        <w:rPr>
          <w:spacing w:val="80"/>
        </w:rPr>
        <w:t xml:space="preserve"> </w:t>
      </w:r>
      <w:r w:rsidRPr="00734758">
        <w:t>эмоциональному</w:t>
      </w:r>
      <w:r w:rsidRPr="00734758">
        <w:rPr>
          <w:spacing w:val="80"/>
        </w:rPr>
        <w:t xml:space="preserve"> </w:t>
      </w:r>
      <w:r w:rsidRPr="00734758">
        <w:t>восприятию</w:t>
      </w:r>
      <w:r w:rsidRPr="00734758">
        <w:rPr>
          <w:spacing w:val="80"/>
        </w:rPr>
        <w:t xml:space="preserve"> </w:t>
      </w:r>
      <w:r w:rsidRPr="00734758">
        <w:t>математических</w:t>
      </w:r>
      <w:r w:rsidRPr="00734758">
        <w:rPr>
          <w:spacing w:val="80"/>
        </w:rPr>
        <w:t xml:space="preserve"> </w:t>
      </w:r>
      <w:r w:rsidRPr="00734758">
        <w:t>объектов,</w:t>
      </w:r>
      <w:r w:rsidRPr="00734758">
        <w:rPr>
          <w:spacing w:val="80"/>
        </w:rPr>
        <w:t xml:space="preserve"> </w:t>
      </w:r>
      <w:r w:rsidRPr="00734758">
        <w:t>задач, решений, рассуждений.</w:t>
      </w:r>
    </w:p>
    <w:p w:rsidR="00A4284F" w:rsidRPr="00734758" w:rsidRDefault="004E5E27">
      <w:pPr>
        <w:spacing w:before="112"/>
        <w:ind w:left="570"/>
        <w:rPr>
          <w:b/>
        </w:rPr>
      </w:pPr>
      <w:r w:rsidRPr="00734758">
        <w:rPr>
          <w:b/>
          <w:spacing w:val="-2"/>
          <w:u w:val="single"/>
        </w:rPr>
        <w:t>Предметные</w:t>
      </w:r>
    </w:p>
    <w:p w:rsidR="00A4284F" w:rsidRPr="00734758" w:rsidRDefault="004E5E27">
      <w:pPr>
        <w:spacing w:before="120"/>
        <w:ind w:left="570"/>
        <w:rPr>
          <w:i/>
        </w:rPr>
      </w:pPr>
      <w:r w:rsidRPr="00734758">
        <w:rPr>
          <w:i/>
        </w:rPr>
        <w:t xml:space="preserve">Выпускники </w:t>
      </w:r>
      <w:r w:rsidRPr="00734758">
        <w:rPr>
          <w:i/>
          <w:spacing w:val="-2"/>
        </w:rPr>
        <w:t>научатся:</w:t>
      </w:r>
    </w:p>
    <w:p w:rsidR="00A4284F" w:rsidRPr="00734758" w:rsidRDefault="004E5E27">
      <w:pPr>
        <w:pStyle w:val="a4"/>
        <w:numPr>
          <w:ilvl w:val="1"/>
          <w:numId w:val="2"/>
        </w:numPr>
        <w:tabs>
          <w:tab w:val="left" w:pos="1985"/>
        </w:tabs>
        <w:ind w:left="1985"/>
        <w:jc w:val="left"/>
      </w:pPr>
      <w:r w:rsidRPr="00734758">
        <w:rPr>
          <w:i/>
        </w:rPr>
        <w:t>оперировать</w:t>
      </w:r>
      <w:r w:rsidRPr="00734758">
        <w:rPr>
          <w:i/>
          <w:spacing w:val="-6"/>
        </w:rPr>
        <w:t xml:space="preserve"> </w:t>
      </w:r>
      <w:r w:rsidRPr="00734758">
        <w:t>понятиями</w:t>
      </w:r>
      <w:r w:rsidRPr="00734758">
        <w:rPr>
          <w:spacing w:val="-5"/>
        </w:rPr>
        <w:t xml:space="preserve"> </w:t>
      </w:r>
      <w:r w:rsidRPr="00734758">
        <w:t>точка,</w:t>
      </w:r>
      <w:r w:rsidRPr="00734758">
        <w:rPr>
          <w:spacing w:val="-4"/>
        </w:rPr>
        <w:t xml:space="preserve"> </w:t>
      </w:r>
      <w:r w:rsidRPr="00734758">
        <w:t>прямая,</w:t>
      </w:r>
      <w:r w:rsidRPr="00734758">
        <w:rPr>
          <w:spacing w:val="-5"/>
        </w:rPr>
        <w:t xml:space="preserve"> </w:t>
      </w:r>
      <w:r w:rsidRPr="00734758">
        <w:t>плоскость</w:t>
      </w:r>
      <w:r w:rsidRPr="00734758">
        <w:rPr>
          <w:spacing w:val="-5"/>
        </w:rPr>
        <w:t xml:space="preserve"> </w:t>
      </w:r>
      <w:r w:rsidRPr="00734758">
        <w:t>в</w:t>
      </w:r>
      <w:r w:rsidRPr="00734758">
        <w:rPr>
          <w:spacing w:val="-5"/>
        </w:rPr>
        <w:t xml:space="preserve"> </w:t>
      </w:r>
      <w:r w:rsidRPr="00734758">
        <w:rPr>
          <w:spacing w:val="-2"/>
        </w:rPr>
        <w:t>пространстве;</w:t>
      </w:r>
    </w:p>
    <w:p w:rsidR="00A4284F" w:rsidRPr="00734758" w:rsidRDefault="004E5E27">
      <w:pPr>
        <w:pStyle w:val="a4"/>
        <w:numPr>
          <w:ilvl w:val="1"/>
          <w:numId w:val="2"/>
        </w:numPr>
        <w:tabs>
          <w:tab w:val="left" w:pos="1985"/>
          <w:tab w:val="left" w:pos="3579"/>
          <w:tab w:val="left" w:pos="4706"/>
          <w:tab w:val="left" w:pos="6884"/>
          <w:tab w:val="left" w:pos="8793"/>
          <w:tab w:val="left" w:pos="9689"/>
        </w:tabs>
        <w:ind w:right="563" w:firstLine="709"/>
        <w:jc w:val="left"/>
      </w:pPr>
      <w:r w:rsidRPr="00734758">
        <w:rPr>
          <w:i/>
          <w:spacing w:val="-2"/>
        </w:rPr>
        <w:t>изображать</w:t>
      </w:r>
      <w:r w:rsidRPr="00734758">
        <w:rPr>
          <w:i/>
        </w:rPr>
        <w:tab/>
      </w:r>
      <w:r w:rsidRPr="00734758">
        <w:rPr>
          <w:spacing w:val="-2"/>
        </w:rPr>
        <w:t>чертежи</w:t>
      </w:r>
      <w:r w:rsidRPr="00734758">
        <w:tab/>
      </w:r>
      <w:r w:rsidRPr="00734758">
        <w:rPr>
          <w:spacing w:val="-2"/>
        </w:rPr>
        <w:t>пространственных</w:t>
      </w:r>
      <w:r w:rsidRPr="00734758">
        <w:tab/>
      </w:r>
      <w:r w:rsidRPr="00734758">
        <w:rPr>
          <w:spacing w:val="-2"/>
        </w:rPr>
        <w:t>геометрических</w:t>
      </w:r>
      <w:r w:rsidRPr="00734758">
        <w:tab/>
      </w:r>
      <w:r w:rsidRPr="00734758">
        <w:rPr>
          <w:spacing w:val="-2"/>
        </w:rPr>
        <w:t>фигур</w:t>
      </w:r>
      <w:r w:rsidRPr="00734758">
        <w:tab/>
      </w:r>
      <w:r w:rsidRPr="00734758">
        <w:rPr>
          <w:spacing w:val="-6"/>
        </w:rPr>
        <w:t xml:space="preserve">на </w:t>
      </w:r>
      <w:r w:rsidRPr="00734758">
        <w:rPr>
          <w:spacing w:val="-2"/>
        </w:rPr>
        <w:t>плоскости;</w:t>
      </w:r>
    </w:p>
    <w:p w:rsidR="00A4284F" w:rsidRPr="00734758" w:rsidRDefault="004E5E27">
      <w:pPr>
        <w:pStyle w:val="a4"/>
        <w:numPr>
          <w:ilvl w:val="1"/>
          <w:numId w:val="2"/>
        </w:numPr>
        <w:tabs>
          <w:tab w:val="left" w:pos="1985"/>
        </w:tabs>
        <w:ind w:right="569" w:firstLine="709"/>
        <w:jc w:val="left"/>
      </w:pPr>
      <w:r w:rsidRPr="00734758">
        <w:rPr>
          <w:i/>
        </w:rPr>
        <w:t>оперировать</w:t>
      </w:r>
      <w:r w:rsidRPr="00734758">
        <w:rPr>
          <w:i/>
          <w:spacing w:val="80"/>
        </w:rPr>
        <w:t xml:space="preserve"> </w:t>
      </w:r>
      <w:r w:rsidRPr="00734758">
        <w:t>понятиями</w:t>
      </w:r>
      <w:r w:rsidRPr="00734758">
        <w:rPr>
          <w:spacing w:val="80"/>
        </w:rPr>
        <w:t xml:space="preserve"> </w:t>
      </w:r>
      <w:r w:rsidRPr="00734758">
        <w:t>параллельность</w:t>
      </w:r>
      <w:r w:rsidRPr="00734758">
        <w:rPr>
          <w:spacing w:val="80"/>
        </w:rPr>
        <w:t xml:space="preserve"> </w:t>
      </w:r>
      <w:r w:rsidRPr="00734758">
        <w:t>и</w:t>
      </w:r>
      <w:r w:rsidRPr="00734758">
        <w:rPr>
          <w:spacing w:val="80"/>
        </w:rPr>
        <w:t xml:space="preserve"> </w:t>
      </w:r>
      <w:r w:rsidRPr="00734758">
        <w:t>перпендикулярность</w:t>
      </w:r>
      <w:r w:rsidRPr="00734758">
        <w:rPr>
          <w:spacing w:val="80"/>
        </w:rPr>
        <w:t xml:space="preserve"> </w:t>
      </w:r>
      <w:r w:rsidRPr="00734758">
        <w:t>прямых, прямых и плоскостей, плоскостей в пространстве;</w:t>
      </w:r>
    </w:p>
    <w:p w:rsidR="00A4284F" w:rsidRPr="00734758" w:rsidRDefault="004E5E27">
      <w:pPr>
        <w:pStyle w:val="a4"/>
        <w:numPr>
          <w:ilvl w:val="1"/>
          <w:numId w:val="2"/>
        </w:numPr>
        <w:tabs>
          <w:tab w:val="left" w:pos="1985"/>
          <w:tab w:val="left" w:pos="3402"/>
          <w:tab w:val="left" w:pos="4574"/>
          <w:tab w:val="left" w:pos="6252"/>
          <w:tab w:val="left" w:pos="7328"/>
          <w:tab w:val="left" w:pos="8344"/>
          <w:tab w:val="left" w:pos="8696"/>
        </w:tabs>
        <w:ind w:right="574" w:firstLine="709"/>
        <w:jc w:val="left"/>
      </w:pPr>
      <w:r w:rsidRPr="00734758">
        <w:rPr>
          <w:i/>
          <w:spacing w:val="-2"/>
        </w:rPr>
        <w:t>определять</w:t>
      </w:r>
      <w:r w:rsidRPr="00734758">
        <w:rPr>
          <w:i/>
        </w:rPr>
        <w:tab/>
      </w:r>
      <w:r w:rsidRPr="00734758">
        <w:rPr>
          <w:spacing w:val="-2"/>
        </w:rPr>
        <w:t>взаимное</w:t>
      </w:r>
      <w:r w:rsidRPr="00734758">
        <w:tab/>
      </w:r>
      <w:r w:rsidRPr="00734758">
        <w:rPr>
          <w:spacing w:val="-2"/>
        </w:rPr>
        <w:t>расположение</w:t>
      </w:r>
      <w:r w:rsidRPr="00734758">
        <w:tab/>
      </w:r>
      <w:r w:rsidRPr="00734758">
        <w:rPr>
          <w:spacing w:val="-2"/>
        </w:rPr>
        <w:t>прямых,</w:t>
      </w:r>
      <w:r w:rsidRPr="00734758">
        <w:tab/>
      </w:r>
      <w:r w:rsidRPr="00734758">
        <w:rPr>
          <w:spacing w:val="-2"/>
        </w:rPr>
        <w:t>прямых</w:t>
      </w:r>
      <w:r w:rsidRPr="00734758">
        <w:tab/>
      </w:r>
      <w:r w:rsidRPr="00734758">
        <w:rPr>
          <w:spacing w:val="-10"/>
        </w:rPr>
        <w:t>и</w:t>
      </w:r>
      <w:r w:rsidRPr="00734758">
        <w:tab/>
      </w:r>
      <w:r w:rsidRPr="00734758">
        <w:rPr>
          <w:spacing w:val="-2"/>
        </w:rPr>
        <w:t xml:space="preserve">плоскостей, </w:t>
      </w:r>
      <w:r w:rsidRPr="00734758">
        <w:t>плоскостей в пространстве;</w:t>
      </w:r>
    </w:p>
    <w:p w:rsidR="00A4284F" w:rsidRPr="00734758" w:rsidRDefault="004E5E27">
      <w:pPr>
        <w:pStyle w:val="a4"/>
        <w:numPr>
          <w:ilvl w:val="1"/>
          <w:numId w:val="2"/>
        </w:numPr>
        <w:tabs>
          <w:tab w:val="left" w:pos="1985"/>
        </w:tabs>
        <w:ind w:right="570" w:firstLine="709"/>
        <w:jc w:val="left"/>
      </w:pPr>
      <w:r w:rsidRPr="00734758">
        <w:rPr>
          <w:i/>
        </w:rPr>
        <w:t xml:space="preserve">находить </w:t>
      </w:r>
      <w:r w:rsidRPr="00734758">
        <w:t>углы между прямыми, прямой и плоскостью, двумя плоскостями</w:t>
      </w:r>
      <w:r w:rsidRPr="00734758">
        <w:rPr>
          <w:spacing w:val="80"/>
        </w:rPr>
        <w:t xml:space="preserve"> </w:t>
      </w:r>
      <w:r w:rsidRPr="00734758">
        <w:t>в пространстве;</w:t>
      </w:r>
    </w:p>
    <w:p w:rsidR="00A4284F" w:rsidRPr="00734758" w:rsidRDefault="004E5E27">
      <w:pPr>
        <w:pStyle w:val="a4"/>
        <w:numPr>
          <w:ilvl w:val="1"/>
          <w:numId w:val="2"/>
        </w:numPr>
        <w:tabs>
          <w:tab w:val="left" w:pos="1985"/>
          <w:tab w:val="left" w:pos="3356"/>
          <w:tab w:val="left" w:pos="4688"/>
          <w:tab w:val="left" w:pos="5885"/>
          <w:tab w:val="left" w:pos="7074"/>
          <w:tab w:val="left" w:pos="8947"/>
          <w:tab w:val="left" w:pos="9807"/>
        </w:tabs>
        <w:ind w:right="567" w:firstLine="709"/>
        <w:jc w:val="left"/>
      </w:pPr>
      <w:r w:rsidRPr="00734758">
        <w:rPr>
          <w:i/>
          <w:spacing w:val="-2"/>
        </w:rPr>
        <w:t>применять</w:t>
      </w:r>
      <w:r w:rsidRPr="00734758">
        <w:rPr>
          <w:i/>
        </w:rPr>
        <w:tab/>
      </w:r>
      <w:r w:rsidRPr="00734758">
        <w:rPr>
          <w:spacing w:val="-2"/>
        </w:rPr>
        <w:t>изученные</w:t>
      </w:r>
      <w:r w:rsidRPr="00734758">
        <w:tab/>
      </w:r>
      <w:r w:rsidRPr="00734758">
        <w:rPr>
          <w:spacing w:val="-2"/>
        </w:rPr>
        <w:t>свойства,</w:t>
      </w:r>
      <w:r w:rsidRPr="00734758">
        <w:tab/>
      </w:r>
      <w:r w:rsidRPr="00734758">
        <w:rPr>
          <w:spacing w:val="-2"/>
        </w:rPr>
        <w:t>признаки</w:t>
      </w:r>
      <w:r w:rsidRPr="00734758">
        <w:tab/>
      </w:r>
      <w:r w:rsidRPr="00734758">
        <w:rPr>
          <w:spacing w:val="-2"/>
        </w:rPr>
        <w:t>геометрических</w:t>
      </w:r>
      <w:r w:rsidRPr="00734758">
        <w:tab/>
      </w:r>
      <w:r w:rsidRPr="00734758">
        <w:rPr>
          <w:spacing w:val="-2"/>
        </w:rPr>
        <w:t>фигур</w:t>
      </w:r>
      <w:r w:rsidRPr="00734758">
        <w:tab/>
      </w:r>
      <w:r w:rsidRPr="00734758">
        <w:rPr>
          <w:spacing w:val="-10"/>
        </w:rPr>
        <w:t xml:space="preserve">в </w:t>
      </w:r>
      <w:r w:rsidRPr="00734758">
        <w:t>пространстве в решении задач;</w:t>
      </w:r>
    </w:p>
    <w:p w:rsidR="00A4284F" w:rsidRPr="00734758" w:rsidRDefault="004E5E27">
      <w:pPr>
        <w:pStyle w:val="a4"/>
        <w:numPr>
          <w:ilvl w:val="1"/>
          <w:numId w:val="2"/>
        </w:numPr>
        <w:tabs>
          <w:tab w:val="left" w:pos="1985"/>
        </w:tabs>
        <w:ind w:left="1985"/>
        <w:jc w:val="left"/>
      </w:pPr>
      <w:r w:rsidRPr="00734758">
        <w:rPr>
          <w:i/>
        </w:rPr>
        <w:t>распознавать</w:t>
      </w:r>
      <w:r w:rsidRPr="00734758">
        <w:rPr>
          <w:i/>
          <w:spacing w:val="-8"/>
        </w:rPr>
        <w:t xml:space="preserve"> </w:t>
      </w:r>
      <w:r w:rsidRPr="00734758">
        <w:t>основные</w:t>
      </w:r>
      <w:r w:rsidRPr="00734758">
        <w:rPr>
          <w:spacing w:val="-8"/>
        </w:rPr>
        <w:t xml:space="preserve"> </w:t>
      </w:r>
      <w:r w:rsidRPr="00734758">
        <w:t>виды</w:t>
      </w:r>
      <w:r w:rsidRPr="00734758">
        <w:rPr>
          <w:spacing w:val="-7"/>
        </w:rPr>
        <w:t xml:space="preserve"> </w:t>
      </w:r>
      <w:r w:rsidRPr="00734758">
        <w:rPr>
          <w:spacing w:val="-2"/>
        </w:rPr>
        <w:t>многогранников;</w:t>
      </w:r>
    </w:p>
    <w:p w:rsidR="00A4284F" w:rsidRPr="00734758" w:rsidRDefault="004E5E27">
      <w:pPr>
        <w:pStyle w:val="a4"/>
        <w:numPr>
          <w:ilvl w:val="1"/>
          <w:numId w:val="2"/>
        </w:numPr>
        <w:tabs>
          <w:tab w:val="left" w:pos="1985"/>
        </w:tabs>
        <w:ind w:left="1985"/>
        <w:jc w:val="left"/>
      </w:pPr>
      <w:r w:rsidRPr="00734758">
        <w:rPr>
          <w:i/>
        </w:rPr>
        <w:t>строить</w:t>
      </w:r>
      <w:r w:rsidRPr="00734758">
        <w:rPr>
          <w:i/>
          <w:spacing w:val="-7"/>
        </w:rPr>
        <w:t xml:space="preserve"> </w:t>
      </w:r>
      <w:r w:rsidRPr="00734758">
        <w:t>сечения</w:t>
      </w:r>
      <w:r w:rsidRPr="00734758">
        <w:rPr>
          <w:spacing w:val="-7"/>
        </w:rPr>
        <w:t xml:space="preserve"> </w:t>
      </w:r>
      <w:r w:rsidRPr="00734758">
        <w:rPr>
          <w:spacing w:val="-2"/>
        </w:rPr>
        <w:t>многогранников;</w:t>
      </w:r>
    </w:p>
    <w:p w:rsidR="00A4284F" w:rsidRPr="00734758" w:rsidRDefault="004E5E27">
      <w:pPr>
        <w:pStyle w:val="a4"/>
        <w:numPr>
          <w:ilvl w:val="1"/>
          <w:numId w:val="2"/>
        </w:numPr>
        <w:tabs>
          <w:tab w:val="left" w:pos="1985"/>
        </w:tabs>
        <w:ind w:left="1985"/>
        <w:jc w:val="left"/>
      </w:pPr>
      <w:r w:rsidRPr="00734758">
        <w:rPr>
          <w:i/>
        </w:rPr>
        <w:t>вычислять</w:t>
      </w:r>
      <w:r w:rsidRPr="00734758">
        <w:rPr>
          <w:i/>
          <w:spacing w:val="-11"/>
        </w:rPr>
        <w:t xml:space="preserve"> </w:t>
      </w:r>
      <w:r w:rsidRPr="00734758">
        <w:t>площади</w:t>
      </w:r>
      <w:r w:rsidRPr="00734758">
        <w:rPr>
          <w:spacing w:val="-8"/>
        </w:rPr>
        <w:t xml:space="preserve"> </w:t>
      </w:r>
      <w:r w:rsidRPr="00734758">
        <w:t>поверхностей</w:t>
      </w:r>
      <w:r w:rsidRPr="00734758">
        <w:rPr>
          <w:spacing w:val="-8"/>
        </w:rPr>
        <w:t xml:space="preserve"> </w:t>
      </w:r>
      <w:r w:rsidRPr="00734758">
        <w:t>многогранников</w:t>
      </w:r>
      <w:r w:rsidRPr="00734758">
        <w:rPr>
          <w:spacing w:val="-9"/>
        </w:rPr>
        <w:t xml:space="preserve"> </w:t>
      </w:r>
      <w:r w:rsidRPr="00734758">
        <w:t>с</w:t>
      </w:r>
      <w:r w:rsidRPr="00734758">
        <w:rPr>
          <w:spacing w:val="-8"/>
        </w:rPr>
        <w:t xml:space="preserve"> </w:t>
      </w:r>
      <w:r w:rsidRPr="00734758">
        <w:t>помощью</w:t>
      </w:r>
      <w:r w:rsidRPr="00734758">
        <w:rPr>
          <w:spacing w:val="-8"/>
        </w:rPr>
        <w:t xml:space="preserve"> </w:t>
      </w:r>
      <w:r w:rsidRPr="00734758">
        <w:rPr>
          <w:spacing w:val="-2"/>
        </w:rPr>
        <w:t>формул;</w:t>
      </w:r>
    </w:p>
    <w:p w:rsidR="00A4284F" w:rsidRPr="00734758" w:rsidRDefault="004E5E27">
      <w:pPr>
        <w:pStyle w:val="a4"/>
        <w:numPr>
          <w:ilvl w:val="1"/>
          <w:numId w:val="2"/>
        </w:numPr>
        <w:tabs>
          <w:tab w:val="left" w:pos="1985"/>
        </w:tabs>
        <w:ind w:left="1985"/>
        <w:jc w:val="left"/>
      </w:pPr>
      <w:r w:rsidRPr="00734758">
        <w:rPr>
          <w:i/>
        </w:rPr>
        <w:t>оперировать</w:t>
      </w:r>
      <w:r w:rsidRPr="00734758">
        <w:rPr>
          <w:i/>
          <w:spacing w:val="-6"/>
        </w:rPr>
        <w:t xml:space="preserve"> </w:t>
      </w:r>
      <w:r w:rsidRPr="00734758">
        <w:t>понятиями,</w:t>
      </w:r>
      <w:r w:rsidRPr="00734758">
        <w:rPr>
          <w:spacing w:val="-5"/>
        </w:rPr>
        <w:t xml:space="preserve"> </w:t>
      </w:r>
      <w:r w:rsidRPr="00734758">
        <w:t>связанными</w:t>
      </w:r>
      <w:r w:rsidRPr="00734758">
        <w:rPr>
          <w:spacing w:val="-5"/>
        </w:rPr>
        <w:t xml:space="preserve"> </w:t>
      </w:r>
      <w:r w:rsidRPr="00734758">
        <w:t>с</w:t>
      </w:r>
      <w:r w:rsidRPr="00734758">
        <w:rPr>
          <w:spacing w:val="-6"/>
        </w:rPr>
        <w:t xml:space="preserve"> </w:t>
      </w:r>
      <w:r w:rsidRPr="00734758">
        <w:t>векторами</w:t>
      </w:r>
      <w:r w:rsidRPr="00734758">
        <w:rPr>
          <w:spacing w:val="-5"/>
        </w:rPr>
        <w:t xml:space="preserve"> </w:t>
      </w:r>
      <w:r w:rsidRPr="00734758">
        <w:t>в</w:t>
      </w:r>
      <w:r w:rsidRPr="00734758">
        <w:rPr>
          <w:spacing w:val="-5"/>
        </w:rPr>
        <w:t xml:space="preserve"> </w:t>
      </w:r>
      <w:r w:rsidRPr="00734758">
        <w:rPr>
          <w:spacing w:val="-2"/>
        </w:rPr>
        <w:t>пространстве.</w:t>
      </w:r>
    </w:p>
    <w:p w:rsidR="00A4284F" w:rsidRPr="00734758" w:rsidRDefault="004E5E27">
      <w:pPr>
        <w:ind w:left="570"/>
        <w:rPr>
          <w:i/>
        </w:rPr>
      </w:pPr>
      <w:r w:rsidRPr="00734758">
        <w:rPr>
          <w:i/>
        </w:rPr>
        <w:t>Выпускники</w:t>
      </w:r>
      <w:r w:rsidRPr="00734758">
        <w:rPr>
          <w:i/>
          <w:spacing w:val="-6"/>
        </w:rPr>
        <w:t xml:space="preserve"> </w:t>
      </w:r>
      <w:r w:rsidRPr="00734758">
        <w:rPr>
          <w:i/>
        </w:rPr>
        <w:t>получат</w:t>
      </w:r>
      <w:r w:rsidRPr="00734758">
        <w:rPr>
          <w:i/>
          <w:spacing w:val="-6"/>
        </w:rPr>
        <w:t xml:space="preserve"> </w:t>
      </w:r>
      <w:r w:rsidRPr="00734758">
        <w:rPr>
          <w:i/>
        </w:rPr>
        <w:t>возможность</w:t>
      </w:r>
      <w:r w:rsidRPr="00734758">
        <w:rPr>
          <w:i/>
          <w:spacing w:val="-6"/>
        </w:rPr>
        <w:t xml:space="preserve"> </w:t>
      </w:r>
      <w:r w:rsidRPr="00734758">
        <w:rPr>
          <w:i/>
          <w:spacing w:val="-2"/>
        </w:rPr>
        <w:t>научиться:</w:t>
      </w:r>
    </w:p>
    <w:p w:rsidR="00A4284F" w:rsidRPr="00734758" w:rsidRDefault="004E5E27">
      <w:pPr>
        <w:pStyle w:val="a4"/>
        <w:numPr>
          <w:ilvl w:val="1"/>
          <w:numId w:val="2"/>
        </w:numPr>
        <w:tabs>
          <w:tab w:val="left" w:pos="1985"/>
        </w:tabs>
        <w:ind w:right="575" w:firstLine="709"/>
        <w:jc w:val="left"/>
      </w:pPr>
      <w:r w:rsidRPr="00734758">
        <w:rPr>
          <w:i/>
        </w:rPr>
        <w:t>решать</w:t>
      </w:r>
      <w:r w:rsidRPr="00734758">
        <w:rPr>
          <w:i/>
          <w:spacing w:val="40"/>
        </w:rPr>
        <w:t xml:space="preserve"> </w:t>
      </w:r>
      <w:r w:rsidRPr="00734758">
        <w:t>задачи</w:t>
      </w:r>
      <w:r w:rsidRPr="00734758">
        <w:rPr>
          <w:spacing w:val="40"/>
        </w:rPr>
        <w:t xml:space="preserve"> </w:t>
      </w:r>
      <w:r w:rsidRPr="00734758">
        <w:t>на</w:t>
      </w:r>
      <w:r w:rsidRPr="00734758">
        <w:rPr>
          <w:spacing w:val="40"/>
        </w:rPr>
        <w:t xml:space="preserve"> </w:t>
      </w:r>
      <w:r w:rsidRPr="00734758">
        <w:t>нахождение</w:t>
      </w:r>
      <w:r w:rsidRPr="00734758">
        <w:rPr>
          <w:spacing w:val="40"/>
        </w:rPr>
        <w:t xml:space="preserve"> </w:t>
      </w:r>
      <w:r w:rsidRPr="00734758">
        <w:t>геометрических</w:t>
      </w:r>
      <w:r w:rsidRPr="00734758">
        <w:rPr>
          <w:spacing w:val="40"/>
        </w:rPr>
        <w:t xml:space="preserve"> </w:t>
      </w:r>
      <w:r w:rsidRPr="00734758">
        <w:t>величин</w:t>
      </w:r>
      <w:r w:rsidRPr="00734758">
        <w:rPr>
          <w:spacing w:val="40"/>
        </w:rPr>
        <w:t xml:space="preserve"> </w:t>
      </w:r>
      <w:r w:rsidRPr="00734758">
        <w:t>по</w:t>
      </w:r>
      <w:r w:rsidRPr="00734758">
        <w:rPr>
          <w:spacing w:val="40"/>
        </w:rPr>
        <w:t xml:space="preserve"> </w:t>
      </w:r>
      <w:r w:rsidRPr="00734758">
        <w:t>образцам</w:t>
      </w:r>
      <w:r w:rsidRPr="00734758">
        <w:rPr>
          <w:spacing w:val="40"/>
        </w:rPr>
        <w:t xml:space="preserve"> </w:t>
      </w:r>
      <w:r w:rsidRPr="00734758">
        <w:t xml:space="preserve">или </w:t>
      </w:r>
      <w:r w:rsidRPr="00734758">
        <w:rPr>
          <w:spacing w:val="-2"/>
        </w:rPr>
        <w:t>алгоритмам;</w:t>
      </w:r>
    </w:p>
    <w:p w:rsidR="00A4284F" w:rsidRPr="00734758" w:rsidRDefault="004E5E27">
      <w:pPr>
        <w:pStyle w:val="a4"/>
        <w:numPr>
          <w:ilvl w:val="1"/>
          <w:numId w:val="2"/>
        </w:numPr>
        <w:tabs>
          <w:tab w:val="left" w:pos="1985"/>
          <w:tab w:val="left" w:pos="3319"/>
          <w:tab w:val="left" w:pos="3872"/>
          <w:tab w:val="left" w:pos="4956"/>
          <w:tab w:val="left" w:pos="5706"/>
          <w:tab w:val="left" w:pos="7526"/>
          <w:tab w:val="left" w:pos="8431"/>
          <w:tab w:val="left" w:pos="9093"/>
        </w:tabs>
        <w:ind w:right="577" w:firstLine="709"/>
        <w:jc w:val="left"/>
      </w:pPr>
      <w:r w:rsidRPr="00734758">
        <w:rPr>
          <w:i/>
          <w:spacing w:val="-2"/>
        </w:rPr>
        <w:t>применять</w:t>
      </w:r>
      <w:r w:rsidRPr="00734758">
        <w:rPr>
          <w:i/>
        </w:rPr>
        <w:tab/>
      </w:r>
      <w:r w:rsidRPr="00734758">
        <w:rPr>
          <w:spacing w:val="-4"/>
        </w:rPr>
        <w:t>для</w:t>
      </w:r>
      <w:r w:rsidRPr="00734758">
        <w:tab/>
      </w:r>
      <w:r w:rsidRPr="00734758">
        <w:rPr>
          <w:spacing w:val="-2"/>
        </w:rPr>
        <w:t>решения</w:t>
      </w:r>
      <w:r w:rsidRPr="00734758">
        <w:tab/>
      </w:r>
      <w:r w:rsidRPr="00734758">
        <w:rPr>
          <w:spacing w:val="-2"/>
        </w:rPr>
        <w:t>задач</w:t>
      </w:r>
      <w:r w:rsidRPr="00734758">
        <w:tab/>
      </w:r>
      <w:r w:rsidRPr="00734758">
        <w:rPr>
          <w:spacing w:val="-2"/>
        </w:rPr>
        <w:t>геометрические</w:t>
      </w:r>
      <w:r w:rsidRPr="00734758">
        <w:tab/>
      </w:r>
      <w:r w:rsidRPr="00734758">
        <w:rPr>
          <w:spacing w:val="-2"/>
        </w:rPr>
        <w:t>факты,</w:t>
      </w:r>
      <w:r w:rsidRPr="00734758">
        <w:tab/>
      </w:r>
      <w:r w:rsidRPr="00734758">
        <w:rPr>
          <w:spacing w:val="-4"/>
        </w:rPr>
        <w:t>если</w:t>
      </w:r>
      <w:r w:rsidRPr="00734758">
        <w:tab/>
      </w:r>
      <w:r w:rsidRPr="00734758">
        <w:rPr>
          <w:spacing w:val="-2"/>
        </w:rPr>
        <w:t xml:space="preserve">условия </w:t>
      </w:r>
      <w:r w:rsidRPr="00734758">
        <w:t>применения заданы в явной форме;</w:t>
      </w:r>
    </w:p>
    <w:p w:rsidR="00A4284F" w:rsidRPr="00734758" w:rsidRDefault="004E5E27">
      <w:pPr>
        <w:pStyle w:val="a4"/>
        <w:numPr>
          <w:ilvl w:val="1"/>
          <w:numId w:val="2"/>
        </w:numPr>
        <w:tabs>
          <w:tab w:val="left" w:pos="1985"/>
        </w:tabs>
        <w:ind w:left="1985"/>
        <w:jc w:val="left"/>
      </w:pPr>
      <w:r w:rsidRPr="00734758">
        <w:rPr>
          <w:i/>
        </w:rPr>
        <w:t>делать</w:t>
      </w:r>
      <w:r w:rsidRPr="00734758">
        <w:rPr>
          <w:i/>
          <w:spacing w:val="-5"/>
        </w:rPr>
        <w:t xml:space="preserve"> </w:t>
      </w:r>
      <w:r w:rsidRPr="00734758">
        <w:t>(выносные)</w:t>
      </w:r>
      <w:r w:rsidRPr="00734758">
        <w:rPr>
          <w:spacing w:val="-3"/>
        </w:rPr>
        <w:t xml:space="preserve"> </w:t>
      </w:r>
      <w:r w:rsidRPr="00734758">
        <w:t>плоские</w:t>
      </w:r>
      <w:r w:rsidRPr="00734758">
        <w:rPr>
          <w:spacing w:val="-5"/>
        </w:rPr>
        <w:t xml:space="preserve"> </w:t>
      </w:r>
      <w:r w:rsidRPr="00734758">
        <w:t>чертежи</w:t>
      </w:r>
      <w:r w:rsidRPr="00734758">
        <w:rPr>
          <w:spacing w:val="-4"/>
        </w:rPr>
        <w:t xml:space="preserve"> </w:t>
      </w:r>
      <w:r w:rsidRPr="00734758">
        <w:t>из</w:t>
      </w:r>
      <w:r w:rsidRPr="00734758">
        <w:rPr>
          <w:spacing w:val="-4"/>
        </w:rPr>
        <w:t xml:space="preserve"> </w:t>
      </w:r>
      <w:r w:rsidRPr="00734758">
        <w:t>рисунков</w:t>
      </w:r>
      <w:r w:rsidRPr="00734758">
        <w:rPr>
          <w:spacing w:val="-4"/>
        </w:rPr>
        <w:t xml:space="preserve"> </w:t>
      </w:r>
      <w:r w:rsidRPr="00734758">
        <w:t>объемных</w:t>
      </w:r>
      <w:r w:rsidRPr="00734758">
        <w:rPr>
          <w:spacing w:val="-3"/>
        </w:rPr>
        <w:t xml:space="preserve"> </w:t>
      </w:r>
      <w:r w:rsidRPr="00734758">
        <w:rPr>
          <w:spacing w:val="-2"/>
        </w:rPr>
        <w:t>фигур;</w:t>
      </w:r>
    </w:p>
    <w:p w:rsidR="00A4284F" w:rsidRPr="00734758" w:rsidRDefault="004E5E27">
      <w:pPr>
        <w:pStyle w:val="a4"/>
        <w:numPr>
          <w:ilvl w:val="1"/>
          <w:numId w:val="2"/>
        </w:numPr>
        <w:tabs>
          <w:tab w:val="left" w:pos="1985"/>
          <w:tab w:val="left" w:pos="3417"/>
          <w:tab w:val="left" w:pos="5596"/>
          <w:tab w:val="left" w:pos="6052"/>
          <w:tab w:val="left" w:pos="8126"/>
          <w:tab w:val="left" w:pos="9800"/>
        </w:tabs>
        <w:ind w:right="567" w:firstLine="709"/>
        <w:jc w:val="left"/>
      </w:pPr>
      <w:r w:rsidRPr="00734758">
        <w:rPr>
          <w:i/>
          <w:spacing w:val="-2"/>
        </w:rPr>
        <w:t>извлекать,</w:t>
      </w:r>
      <w:r w:rsidRPr="00734758">
        <w:rPr>
          <w:i/>
        </w:rPr>
        <w:tab/>
      </w:r>
      <w:r w:rsidRPr="00734758">
        <w:rPr>
          <w:spacing w:val="-2"/>
        </w:rPr>
        <w:t>интерпретировать</w:t>
      </w:r>
      <w:r w:rsidRPr="00734758">
        <w:tab/>
      </w:r>
      <w:r w:rsidRPr="00734758">
        <w:rPr>
          <w:spacing w:val="-10"/>
        </w:rPr>
        <w:t>и</w:t>
      </w:r>
      <w:r w:rsidRPr="00734758">
        <w:tab/>
      </w:r>
      <w:r w:rsidRPr="00734758">
        <w:rPr>
          <w:spacing w:val="-2"/>
        </w:rPr>
        <w:t>преобразовывать</w:t>
      </w:r>
      <w:r w:rsidRPr="00734758">
        <w:tab/>
      </w:r>
      <w:r w:rsidRPr="00734758">
        <w:rPr>
          <w:spacing w:val="-2"/>
        </w:rPr>
        <w:t>информацию</w:t>
      </w:r>
      <w:r w:rsidRPr="00734758">
        <w:tab/>
      </w:r>
      <w:r w:rsidRPr="00734758">
        <w:rPr>
          <w:spacing w:val="-10"/>
        </w:rPr>
        <w:t xml:space="preserve">о </w:t>
      </w:r>
      <w:r w:rsidRPr="00734758">
        <w:t>геометрических фигурах, представленных на чертежах;</w:t>
      </w:r>
    </w:p>
    <w:p w:rsidR="00A4284F" w:rsidRPr="00734758" w:rsidRDefault="004E5E27">
      <w:pPr>
        <w:pStyle w:val="a4"/>
        <w:numPr>
          <w:ilvl w:val="1"/>
          <w:numId w:val="2"/>
        </w:numPr>
        <w:tabs>
          <w:tab w:val="left" w:pos="1985"/>
        </w:tabs>
        <w:ind w:left="1985"/>
        <w:jc w:val="left"/>
      </w:pPr>
      <w:r w:rsidRPr="00734758">
        <w:rPr>
          <w:i/>
        </w:rPr>
        <w:t>владеть</w:t>
      </w:r>
      <w:r w:rsidRPr="00734758">
        <w:rPr>
          <w:i/>
          <w:spacing w:val="-7"/>
        </w:rPr>
        <w:t xml:space="preserve"> </w:t>
      </w:r>
      <w:r w:rsidRPr="00734758">
        <w:t>методами</w:t>
      </w:r>
      <w:r w:rsidRPr="00734758">
        <w:rPr>
          <w:spacing w:val="51"/>
        </w:rPr>
        <w:t xml:space="preserve"> </w:t>
      </w:r>
      <w:r w:rsidRPr="00734758">
        <w:t>и</w:t>
      </w:r>
      <w:r w:rsidRPr="00734758">
        <w:rPr>
          <w:spacing w:val="-5"/>
        </w:rPr>
        <w:t xml:space="preserve"> </w:t>
      </w:r>
      <w:r w:rsidRPr="00734758">
        <w:t>способами</w:t>
      </w:r>
      <w:r w:rsidRPr="00734758">
        <w:rPr>
          <w:spacing w:val="-5"/>
        </w:rPr>
        <w:t xml:space="preserve"> </w:t>
      </w:r>
      <w:r w:rsidRPr="00734758">
        <w:t>решения</w:t>
      </w:r>
      <w:r w:rsidRPr="00734758">
        <w:rPr>
          <w:spacing w:val="-5"/>
        </w:rPr>
        <w:t xml:space="preserve"> </w:t>
      </w:r>
      <w:r w:rsidRPr="00734758">
        <w:t>стереометрических</w:t>
      </w:r>
      <w:r w:rsidRPr="00734758">
        <w:rPr>
          <w:spacing w:val="-3"/>
        </w:rPr>
        <w:t xml:space="preserve"> </w:t>
      </w:r>
      <w:r w:rsidRPr="00734758">
        <w:rPr>
          <w:spacing w:val="-2"/>
        </w:rPr>
        <w:t>задач.</w:t>
      </w:r>
    </w:p>
    <w:p w:rsidR="00A4284F" w:rsidRPr="00734758" w:rsidRDefault="004E5E27">
      <w:pPr>
        <w:spacing w:before="6" w:line="390" w:lineRule="atLeast"/>
        <w:ind w:left="570" w:right="7445"/>
        <w:rPr>
          <w:i/>
        </w:rPr>
      </w:pPr>
      <w:r w:rsidRPr="00734758">
        <w:rPr>
          <w:b/>
          <w:spacing w:val="-2"/>
          <w:u w:val="single"/>
        </w:rPr>
        <w:t>Метапредметные</w:t>
      </w:r>
      <w:r w:rsidRPr="00734758">
        <w:rPr>
          <w:b/>
          <w:spacing w:val="-2"/>
        </w:rPr>
        <w:t xml:space="preserve"> Регулятивные </w:t>
      </w:r>
      <w:r w:rsidRPr="00734758">
        <w:rPr>
          <w:i/>
        </w:rPr>
        <w:t>Выпускники</w:t>
      </w:r>
      <w:r w:rsidRPr="00734758">
        <w:rPr>
          <w:i/>
          <w:spacing w:val="-15"/>
        </w:rPr>
        <w:t xml:space="preserve"> </w:t>
      </w:r>
      <w:r w:rsidRPr="00734758">
        <w:rPr>
          <w:i/>
        </w:rPr>
        <w:t>научатся:</w:t>
      </w:r>
    </w:p>
    <w:p w:rsidR="00A4284F" w:rsidRPr="00734758" w:rsidRDefault="004E5E27" w:rsidP="00D7785A">
      <w:pPr>
        <w:pStyle w:val="a4"/>
        <w:numPr>
          <w:ilvl w:val="1"/>
          <w:numId w:val="176"/>
        </w:numPr>
        <w:tabs>
          <w:tab w:val="left" w:pos="1498"/>
        </w:tabs>
        <w:spacing w:before="12"/>
        <w:ind w:right="610"/>
      </w:pPr>
      <w:r w:rsidRPr="00734758">
        <w:t xml:space="preserve">иметь первоначальные представления об идеях и о методах математики как универсальном языке науки и техники, средстве моделирования явлений и </w:t>
      </w:r>
      <w:r w:rsidRPr="00734758">
        <w:rPr>
          <w:spacing w:val="-2"/>
        </w:rPr>
        <w:t>процессов;</w:t>
      </w:r>
    </w:p>
    <w:p w:rsidR="00A4284F" w:rsidRPr="00734758" w:rsidRDefault="004E5E27" w:rsidP="00D7785A">
      <w:pPr>
        <w:pStyle w:val="a4"/>
        <w:numPr>
          <w:ilvl w:val="1"/>
          <w:numId w:val="176"/>
        </w:numPr>
        <w:tabs>
          <w:tab w:val="left" w:pos="1498"/>
        </w:tabs>
        <w:ind w:right="618"/>
      </w:pPr>
      <w:r w:rsidRPr="00734758">
        <w:t>соотносить абстрактные геометрические понятия и факты с реальными жизненными объектами и ситуациями;</w:t>
      </w:r>
    </w:p>
    <w:p w:rsidR="00A4284F" w:rsidRPr="00734758" w:rsidRDefault="004E5E27" w:rsidP="00D7785A">
      <w:pPr>
        <w:pStyle w:val="a4"/>
        <w:numPr>
          <w:ilvl w:val="1"/>
          <w:numId w:val="176"/>
        </w:numPr>
        <w:tabs>
          <w:tab w:val="left" w:pos="1493"/>
        </w:tabs>
        <w:ind w:left="1493" w:right="566" w:hanging="357"/>
      </w:pPr>
      <w:r w:rsidRPr="00734758">
        <w:t>использовать свойства пространственных</w:t>
      </w:r>
      <w:r w:rsidRPr="00734758">
        <w:rPr>
          <w:spacing w:val="40"/>
        </w:rPr>
        <w:t xml:space="preserve"> </w:t>
      </w:r>
      <w:r w:rsidRPr="00734758">
        <w:t>геометрических фигур для решения задач практического содержания из других областей знаний.</w:t>
      </w:r>
    </w:p>
    <w:p w:rsidR="00A4284F" w:rsidRPr="00734758" w:rsidRDefault="004E5E27" w:rsidP="00D7785A">
      <w:pPr>
        <w:pStyle w:val="a4"/>
        <w:numPr>
          <w:ilvl w:val="1"/>
          <w:numId w:val="176"/>
        </w:numPr>
        <w:tabs>
          <w:tab w:val="left" w:pos="1498"/>
        </w:tabs>
        <w:ind w:right="605"/>
      </w:pPr>
      <w:r w:rsidRPr="00734758">
        <w:t>находить в различных источниках информацию, необходимую для решения математических проблем, представлять ее в понятной форме, принимать</w:t>
      </w:r>
      <w:r w:rsidRPr="00734758">
        <w:rPr>
          <w:spacing w:val="40"/>
        </w:rPr>
        <w:t xml:space="preserve"> </w:t>
      </w:r>
      <w:r w:rsidRPr="00734758">
        <w:t xml:space="preserve">решение в условиях неполной и избыточной, точной и вероятностной </w:t>
      </w:r>
      <w:r w:rsidRPr="00734758">
        <w:rPr>
          <w:spacing w:val="-2"/>
        </w:rPr>
        <w:t>информации;</w:t>
      </w:r>
    </w:p>
    <w:p w:rsidR="00A4284F" w:rsidRPr="00734758" w:rsidRDefault="00A4284F">
      <w:pPr>
        <w:pStyle w:val="a4"/>
        <w:sectPr w:rsidR="00A4284F" w:rsidRPr="00734758">
          <w:pgSz w:w="11910" w:h="16840"/>
          <w:pgMar w:top="1040" w:right="283" w:bottom="1180" w:left="1133" w:header="0" w:footer="915" w:gutter="0"/>
          <w:cols w:space="720"/>
        </w:sectPr>
      </w:pPr>
    </w:p>
    <w:p w:rsidR="00A4284F" w:rsidRPr="00734758" w:rsidRDefault="004E5E27" w:rsidP="00D7785A">
      <w:pPr>
        <w:pStyle w:val="a4"/>
        <w:numPr>
          <w:ilvl w:val="1"/>
          <w:numId w:val="176"/>
        </w:numPr>
        <w:tabs>
          <w:tab w:val="left" w:pos="1493"/>
          <w:tab w:val="left" w:pos="1652"/>
        </w:tabs>
        <w:spacing w:before="76"/>
        <w:ind w:left="1493" w:right="606" w:hanging="357"/>
      </w:pPr>
      <w:r w:rsidRPr="00734758">
        <w:tab/>
        <w:t xml:space="preserve">понимать и использовать математические средства наглядности (графики, диаграммы, таблицы, схемы и др.) для иллюстрации, интерпретации, </w:t>
      </w:r>
      <w:r w:rsidRPr="00734758">
        <w:rPr>
          <w:spacing w:val="-2"/>
        </w:rPr>
        <w:t>аргументации;</w:t>
      </w:r>
    </w:p>
    <w:p w:rsidR="00A4284F" w:rsidRPr="00734758" w:rsidRDefault="004E5E27">
      <w:pPr>
        <w:spacing w:before="120"/>
        <w:ind w:left="570"/>
        <w:jc w:val="both"/>
        <w:rPr>
          <w:i/>
        </w:rPr>
      </w:pPr>
      <w:r w:rsidRPr="00734758">
        <w:rPr>
          <w:i/>
        </w:rPr>
        <w:t>Выпускники</w:t>
      </w:r>
      <w:r w:rsidRPr="00734758">
        <w:rPr>
          <w:i/>
          <w:spacing w:val="-6"/>
        </w:rPr>
        <w:t xml:space="preserve"> </w:t>
      </w:r>
      <w:r w:rsidRPr="00734758">
        <w:rPr>
          <w:i/>
        </w:rPr>
        <w:t>получат</w:t>
      </w:r>
      <w:r w:rsidRPr="00734758">
        <w:rPr>
          <w:i/>
          <w:spacing w:val="-6"/>
        </w:rPr>
        <w:t xml:space="preserve"> </w:t>
      </w:r>
      <w:r w:rsidRPr="00734758">
        <w:rPr>
          <w:i/>
        </w:rPr>
        <w:t>возможность</w:t>
      </w:r>
      <w:r w:rsidRPr="00734758">
        <w:rPr>
          <w:i/>
          <w:spacing w:val="-6"/>
        </w:rPr>
        <w:t xml:space="preserve"> </w:t>
      </w:r>
      <w:r w:rsidRPr="00734758">
        <w:rPr>
          <w:i/>
          <w:spacing w:val="-2"/>
        </w:rPr>
        <w:t>научиться:</w:t>
      </w:r>
    </w:p>
    <w:p w:rsidR="00A4284F" w:rsidRPr="00734758" w:rsidRDefault="004E5E27" w:rsidP="00D7785A">
      <w:pPr>
        <w:pStyle w:val="a4"/>
        <w:numPr>
          <w:ilvl w:val="1"/>
          <w:numId w:val="176"/>
        </w:numPr>
        <w:tabs>
          <w:tab w:val="left" w:pos="1498"/>
          <w:tab w:val="left" w:pos="2508"/>
          <w:tab w:val="left" w:pos="3835"/>
          <w:tab w:val="left" w:pos="5046"/>
          <w:tab w:val="left" w:pos="5692"/>
          <w:tab w:val="left" w:pos="6865"/>
          <w:tab w:val="left" w:pos="8014"/>
          <w:tab w:val="left" w:pos="8906"/>
        </w:tabs>
        <w:ind w:right="604"/>
        <w:jc w:val="left"/>
      </w:pPr>
      <w:r w:rsidRPr="00734758">
        <w:rPr>
          <w:spacing w:val="-2"/>
        </w:rPr>
        <w:t>умение</w:t>
      </w:r>
      <w:r w:rsidRPr="00734758">
        <w:tab/>
      </w:r>
      <w:r w:rsidRPr="00734758">
        <w:rPr>
          <w:spacing w:val="-2"/>
        </w:rPr>
        <w:t>выдвигать</w:t>
      </w:r>
      <w:r w:rsidRPr="00734758">
        <w:tab/>
      </w:r>
      <w:r w:rsidRPr="00734758">
        <w:rPr>
          <w:spacing w:val="-2"/>
        </w:rPr>
        <w:t>гипотезы</w:t>
      </w:r>
      <w:r w:rsidRPr="00734758">
        <w:tab/>
      </w:r>
      <w:r w:rsidRPr="00734758">
        <w:rPr>
          <w:spacing w:val="-4"/>
        </w:rPr>
        <w:t>при</w:t>
      </w:r>
      <w:r w:rsidRPr="00734758">
        <w:tab/>
      </w:r>
      <w:r w:rsidRPr="00734758">
        <w:rPr>
          <w:spacing w:val="-2"/>
        </w:rPr>
        <w:t>решении</w:t>
      </w:r>
      <w:r w:rsidRPr="00734758">
        <w:tab/>
      </w:r>
      <w:r w:rsidRPr="00734758">
        <w:rPr>
          <w:spacing w:val="-2"/>
        </w:rPr>
        <w:t>учебных</w:t>
      </w:r>
      <w:r w:rsidRPr="00734758">
        <w:tab/>
      </w:r>
      <w:r w:rsidRPr="00734758">
        <w:rPr>
          <w:spacing w:val="-2"/>
        </w:rPr>
        <w:t>задач,</w:t>
      </w:r>
      <w:r w:rsidRPr="00734758">
        <w:tab/>
      </w:r>
      <w:r w:rsidRPr="00734758">
        <w:rPr>
          <w:spacing w:val="-2"/>
        </w:rPr>
        <w:t xml:space="preserve">понимать </w:t>
      </w:r>
      <w:r w:rsidRPr="00734758">
        <w:t>необходимость их проверки;</w:t>
      </w:r>
    </w:p>
    <w:p w:rsidR="00A4284F" w:rsidRPr="00734758" w:rsidRDefault="004E5E27" w:rsidP="00D7785A">
      <w:pPr>
        <w:pStyle w:val="a4"/>
        <w:numPr>
          <w:ilvl w:val="1"/>
          <w:numId w:val="176"/>
        </w:numPr>
        <w:tabs>
          <w:tab w:val="left" w:pos="1498"/>
        </w:tabs>
        <w:ind w:right="605"/>
        <w:jc w:val="left"/>
      </w:pPr>
      <w:r w:rsidRPr="00734758">
        <w:t>умение</w:t>
      </w:r>
      <w:r w:rsidRPr="00734758">
        <w:rPr>
          <w:spacing w:val="40"/>
        </w:rPr>
        <w:t xml:space="preserve"> </w:t>
      </w:r>
      <w:r w:rsidRPr="00734758">
        <w:t>применять</w:t>
      </w:r>
      <w:r w:rsidRPr="00734758">
        <w:rPr>
          <w:spacing w:val="40"/>
        </w:rPr>
        <w:t xml:space="preserve"> </w:t>
      </w:r>
      <w:r w:rsidRPr="00734758">
        <w:t>индуктивные</w:t>
      </w:r>
      <w:r w:rsidRPr="00734758">
        <w:rPr>
          <w:spacing w:val="40"/>
        </w:rPr>
        <w:t xml:space="preserve"> </w:t>
      </w:r>
      <w:r w:rsidRPr="00734758">
        <w:t>и</w:t>
      </w:r>
      <w:r w:rsidRPr="00734758">
        <w:rPr>
          <w:spacing w:val="40"/>
        </w:rPr>
        <w:t xml:space="preserve"> </w:t>
      </w:r>
      <w:r w:rsidRPr="00734758">
        <w:t>дедуктивные</w:t>
      </w:r>
      <w:r w:rsidRPr="00734758">
        <w:rPr>
          <w:spacing w:val="40"/>
        </w:rPr>
        <w:t xml:space="preserve"> </w:t>
      </w:r>
      <w:r w:rsidRPr="00734758">
        <w:t>способы</w:t>
      </w:r>
      <w:r w:rsidRPr="00734758">
        <w:rPr>
          <w:spacing w:val="40"/>
        </w:rPr>
        <w:t xml:space="preserve"> </w:t>
      </w:r>
      <w:r w:rsidRPr="00734758">
        <w:t>рассуждений,</w:t>
      </w:r>
      <w:r w:rsidRPr="00734758">
        <w:rPr>
          <w:spacing w:val="40"/>
        </w:rPr>
        <w:t xml:space="preserve"> </w:t>
      </w:r>
      <w:r w:rsidRPr="00734758">
        <w:t>видеть различные стратегии решения задач;</w:t>
      </w:r>
    </w:p>
    <w:p w:rsidR="00A4284F" w:rsidRPr="00734758" w:rsidRDefault="004E5E27" w:rsidP="00D7785A">
      <w:pPr>
        <w:pStyle w:val="a4"/>
        <w:numPr>
          <w:ilvl w:val="1"/>
          <w:numId w:val="176"/>
        </w:numPr>
        <w:tabs>
          <w:tab w:val="left" w:pos="1498"/>
        </w:tabs>
        <w:ind w:right="610"/>
        <w:jc w:val="left"/>
      </w:pPr>
      <w:r w:rsidRPr="00734758">
        <w:t>понимание</w:t>
      </w:r>
      <w:r w:rsidRPr="00734758">
        <w:rPr>
          <w:spacing w:val="40"/>
        </w:rPr>
        <w:t xml:space="preserve"> </w:t>
      </w:r>
      <w:r w:rsidRPr="00734758">
        <w:t>сущности</w:t>
      </w:r>
      <w:r w:rsidRPr="00734758">
        <w:rPr>
          <w:spacing w:val="40"/>
        </w:rPr>
        <w:t xml:space="preserve"> </w:t>
      </w:r>
      <w:r w:rsidRPr="00734758">
        <w:t>алгоритмических</w:t>
      </w:r>
      <w:r w:rsidRPr="00734758">
        <w:rPr>
          <w:spacing w:val="40"/>
        </w:rPr>
        <w:t xml:space="preserve"> </w:t>
      </w:r>
      <w:r w:rsidRPr="00734758">
        <w:t>предписаний</w:t>
      </w:r>
      <w:r w:rsidRPr="00734758">
        <w:rPr>
          <w:spacing w:val="40"/>
        </w:rPr>
        <w:t xml:space="preserve"> </w:t>
      </w:r>
      <w:r w:rsidRPr="00734758">
        <w:t>и</w:t>
      </w:r>
      <w:r w:rsidRPr="00734758">
        <w:rPr>
          <w:spacing w:val="40"/>
        </w:rPr>
        <w:t xml:space="preserve"> </w:t>
      </w:r>
      <w:r w:rsidRPr="00734758">
        <w:t>умение</w:t>
      </w:r>
      <w:r w:rsidRPr="00734758">
        <w:rPr>
          <w:spacing w:val="40"/>
        </w:rPr>
        <w:t xml:space="preserve"> </w:t>
      </w:r>
      <w:r w:rsidRPr="00734758">
        <w:t>действовать</w:t>
      </w:r>
      <w:r w:rsidRPr="00734758">
        <w:rPr>
          <w:spacing w:val="40"/>
        </w:rPr>
        <w:t xml:space="preserve"> </w:t>
      </w:r>
      <w:r w:rsidRPr="00734758">
        <w:t>в соответствии с предложенным алгоритмом;</w:t>
      </w:r>
    </w:p>
    <w:p w:rsidR="00A4284F" w:rsidRPr="00734758" w:rsidRDefault="004E5E27" w:rsidP="00D7785A">
      <w:pPr>
        <w:pStyle w:val="a4"/>
        <w:numPr>
          <w:ilvl w:val="1"/>
          <w:numId w:val="176"/>
        </w:numPr>
        <w:tabs>
          <w:tab w:val="left" w:pos="1498"/>
        </w:tabs>
        <w:ind w:right="606"/>
        <w:jc w:val="left"/>
      </w:pPr>
      <w:r w:rsidRPr="00734758">
        <w:t>умение</w:t>
      </w:r>
      <w:r w:rsidRPr="00734758">
        <w:rPr>
          <w:spacing w:val="80"/>
        </w:rPr>
        <w:t xml:space="preserve"> </w:t>
      </w:r>
      <w:r w:rsidRPr="00734758">
        <w:t>самостоятельно</w:t>
      </w:r>
      <w:r w:rsidRPr="00734758">
        <w:rPr>
          <w:spacing w:val="80"/>
        </w:rPr>
        <w:t xml:space="preserve"> </w:t>
      </w:r>
      <w:r w:rsidRPr="00734758">
        <w:t>ставить</w:t>
      </w:r>
      <w:r w:rsidRPr="00734758">
        <w:rPr>
          <w:spacing w:val="80"/>
        </w:rPr>
        <w:t xml:space="preserve"> </w:t>
      </w:r>
      <w:r w:rsidRPr="00734758">
        <w:t>цели,</w:t>
      </w:r>
      <w:r w:rsidRPr="00734758">
        <w:rPr>
          <w:spacing w:val="80"/>
        </w:rPr>
        <w:t xml:space="preserve"> </w:t>
      </w:r>
      <w:r w:rsidRPr="00734758">
        <w:t>выбирать</w:t>
      </w:r>
      <w:r w:rsidRPr="00734758">
        <w:rPr>
          <w:spacing w:val="80"/>
        </w:rPr>
        <w:t xml:space="preserve"> </w:t>
      </w:r>
      <w:r w:rsidRPr="00734758">
        <w:t>и</w:t>
      </w:r>
      <w:r w:rsidRPr="00734758">
        <w:rPr>
          <w:spacing w:val="80"/>
        </w:rPr>
        <w:t xml:space="preserve"> </w:t>
      </w:r>
      <w:r w:rsidRPr="00734758">
        <w:t>создавать</w:t>
      </w:r>
      <w:r w:rsidRPr="00734758">
        <w:rPr>
          <w:spacing w:val="80"/>
        </w:rPr>
        <w:t xml:space="preserve"> </w:t>
      </w:r>
      <w:r w:rsidRPr="00734758">
        <w:t>алгоритмы</w:t>
      </w:r>
      <w:r w:rsidRPr="00734758">
        <w:rPr>
          <w:spacing w:val="80"/>
        </w:rPr>
        <w:t xml:space="preserve"> </w:t>
      </w:r>
      <w:r w:rsidRPr="00734758">
        <w:t>для решения учебных математических проблем;</w:t>
      </w:r>
    </w:p>
    <w:p w:rsidR="00A4284F" w:rsidRPr="00734758" w:rsidRDefault="004E5E27" w:rsidP="00D7785A">
      <w:pPr>
        <w:pStyle w:val="a4"/>
        <w:numPr>
          <w:ilvl w:val="1"/>
          <w:numId w:val="176"/>
        </w:numPr>
        <w:tabs>
          <w:tab w:val="left" w:pos="1498"/>
        </w:tabs>
        <w:ind w:right="605"/>
        <w:jc w:val="left"/>
      </w:pPr>
      <w:r w:rsidRPr="00734758">
        <w:t>умение</w:t>
      </w:r>
      <w:r w:rsidRPr="00734758">
        <w:rPr>
          <w:spacing w:val="40"/>
        </w:rPr>
        <w:t xml:space="preserve"> </w:t>
      </w:r>
      <w:r w:rsidRPr="00734758">
        <w:t>планировать</w:t>
      </w:r>
      <w:r w:rsidRPr="00734758">
        <w:rPr>
          <w:spacing w:val="40"/>
        </w:rPr>
        <w:t xml:space="preserve"> </w:t>
      </w:r>
      <w:r w:rsidRPr="00734758">
        <w:t>и</w:t>
      </w:r>
      <w:r w:rsidRPr="00734758">
        <w:rPr>
          <w:spacing w:val="40"/>
        </w:rPr>
        <w:t xml:space="preserve"> </w:t>
      </w:r>
      <w:r w:rsidRPr="00734758">
        <w:t>осуществлять</w:t>
      </w:r>
      <w:r w:rsidRPr="00734758">
        <w:rPr>
          <w:spacing w:val="40"/>
        </w:rPr>
        <w:t xml:space="preserve"> </w:t>
      </w:r>
      <w:r w:rsidRPr="00734758">
        <w:t>деятельность,</w:t>
      </w:r>
      <w:r w:rsidRPr="00734758">
        <w:rPr>
          <w:spacing w:val="40"/>
        </w:rPr>
        <w:t xml:space="preserve"> </w:t>
      </w:r>
      <w:r w:rsidRPr="00734758">
        <w:t>направленную</w:t>
      </w:r>
      <w:r w:rsidRPr="00734758">
        <w:rPr>
          <w:spacing w:val="40"/>
        </w:rPr>
        <w:t xml:space="preserve"> </w:t>
      </w:r>
      <w:r w:rsidRPr="00734758">
        <w:t>на</w:t>
      </w:r>
      <w:r w:rsidRPr="00734758">
        <w:rPr>
          <w:spacing w:val="40"/>
        </w:rPr>
        <w:t xml:space="preserve"> </w:t>
      </w:r>
      <w:r w:rsidRPr="00734758">
        <w:t>решение задач исследовательского характера;</w:t>
      </w:r>
    </w:p>
    <w:p w:rsidR="00A4284F" w:rsidRPr="00734758" w:rsidRDefault="004E5E27">
      <w:pPr>
        <w:pStyle w:val="1"/>
        <w:spacing w:before="119"/>
        <w:rPr>
          <w:sz w:val="22"/>
          <w:szCs w:val="22"/>
        </w:rPr>
      </w:pPr>
      <w:r w:rsidRPr="00734758">
        <w:rPr>
          <w:spacing w:val="-2"/>
          <w:sz w:val="22"/>
          <w:szCs w:val="22"/>
        </w:rPr>
        <w:t>Познавательные</w:t>
      </w:r>
    </w:p>
    <w:p w:rsidR="00A4284F" w:rsidRPr="00734758" w:rsidRDefault="004E5E27">
      <w:pPr>
        <w:spacing w:before="120" w:line="259" w:lineRule="exact"/>
        <w:ind w:left="570"/>
        <w:rPr>
          <w:i/>
        </w:rPr>
      </w:pPr>
      <w:r w:rsidRPr="00734758">
        <w:rPr>
          <w:i/>
        </w:rPr>
        <w:t xml:space="preserve">Выпускники </w:t>
      </w:r>
      <w:r w:rsidRPr="00734758">
        <w:rPr>
          <w:i/>
          <w:spacing w:val="-2"/>
        </w:rPr>
        <w:t>научатся:</w:t>
      </w:r>
    </w:p>
    <w:p w:rsidR="00A4284F" w:rsidRPr="00734758" w:rsidRDefault="004E5E27">
      <w:pPr>
        <w:pStyle w:val="a4"/>
        <w:numPr>
          <w:ilvl w:val="0"/>
          <w:numId w:val="2"/>
        </w:numPr>
        <w:tabs>
          <w:tab w:val="left" w:pos="1277"/>
        </w:tabs>
        <w:spacing w:line="232" w:lineRule="auto"/>
        <w:ind w:left="570" w:right="578" w:firstLine="360"/>
        <w:jc w:val="left"/>
      </w:pPr>
      <w:r w:rsidRPr="00734758">
        <w:t>выделять</w:t>
      </w:r>
      <w:r w:rsidRPr="00734758">
        <w:rPr>
          <w:spacing w:val="40"/>
        </w:rPr>
        <w:t xml:space="preserve"> </w:t>
      </w:r>
      <w:r w:rsidRPr="00734758">
        <w:t>существенное</w:t>
      </w:r>
      <w:r w:rsidRPr="00734758">
        <w:rPr>
          <w:spacing w:val="40"/>
        </w:rPr>
        <w:t xml:space="preserve"> </w:t>
      </w:r>
      <w:r w:rsidRPr="00734758">
        <w:t>и</w:t>
      </w:r>
      <w:r w:rsidRPr="00734758">
        <w:rPr>
          <w:spacing w:val="40"/>
        </w:rPr>
        <w:t xml:space="preserve"> </w:t>
      </w:r>
      <w:r w:rsidRPr="00734758">
        <w:t>несущественное</w:t>
      </w:r>
      <w:r w:rsidRPr="00734758">
        <w:rPr>
          <w:spacing w:val="40"/>
        </w:rPr>
        <w:t xml:space="preserve"> </w:t>
      </w:r>
      <w:r w:rsidRPr="00734758">
        <w:t>в</w:t>
      </w:r>
      <w:r w:rsidRPr="00734758">
        <w:rPr>
          <w:spacing w:val="40"/>
        </w:rPr>
        <w:t xml:space="preserve"> </w:t>
      </w:r>
      <w:r w:rsidRPr="00734758">
        <w:t>тексте</w:t>
      </w:r>
      <w:r w:rsidRPr="00734758">
        <w:rPr>
          <w:spacing w:val="40"/>
        </w:rPr>
        <w:t xml:space="preserve"> </w:t>
      </w:r>
      <w:r w:rsidRPr="00734758">
        <w:t>задачи,</w:t>
      </w:r>
      <w:r w:rsidRPr="00734758">
        <w:rPr>
          <w:spacing w:val="40"/>
        </w:rPr>
        <w:t xml:space="preserve"> </w:t>
      </w:r>
      <w:r w:rsidRPr="00734758">
        <w:t>составлять</w:t>
      </w:r>
      <w:r w:rsidRPr="00734758">
        <w:rPr>
          <w:spacing w:val="40"/>
        </w:rPr>
        <w:t xml:space="preserve"> </w:t>
      </w:r>
      <w:r w:rsidRPr="00734758">
        <w:t>краткую запись условия задачи;</w:t>
      </w:r>
    </w:p>
    <w:p w:rsidR="00A4284F" w:rsidRPr="00734758" w:rsidRDefault="004E5E27">
      <w:pPr>
        <w:pStyle w:val="a4"/>
        <w:numPr>
          <w:ilvl w:val="0"/>
          <w:numId w:val="2"/>
        </w:numPr>
        <w:tabs>
          <w:tab w:val="left" w:pos="1277"/>
        </w:tabs>
        <w:spacing w:line="276" w:lineRule="exact"/>
        <w:ind w:left="570" w:right="570" w:firstLine="360"/>
        <w:jc w:val="left"/>
      </w:pPr>
      <w:r w:rsidRPr="00734758">
        <w:t>устанавливать закономерности и использовать их при выполнении заданий, решать задачи по аналогии;</w:t>
      </w:r>
    </w:p>
    <w:p w:rsidR="00A4284F" w:rsidRPr="00734758" w:rsidRDefault="004E5E27">
      <w:pPr>
        <w:pStyle w:val="a4"/>
        <w:numPr>
          <w:ilvl w:val="0"/>
          <w:numId w:val="2"/>
        </w:numPr>
        <w:tabs>
          <w:tab w:val="left" w:pos="1277"/>
        </w:tabs>
        <w:spacing w:line="276" w:lineRule="exact"/>
        <w:ind w:left="570" w:right="573" w:firstLine="360"/>
        <w:jc w:val="left"/>
      </w:pPr>
      <w:r w:rsidRPr="00734758">
        <w:t>осуществлять синтез</w:t>
      </w:r>
      <w:r w:rsidRPr="00734758">
        <w:rPr>
          <w:spacing w:val="80"/>
        </w:rPr>
        <w:t xml:space="preserve"> </w:t>
      </w:r>
      <w:r w:rsidRPr="00734758">
        <w:t>условия задачи (восстановление условия по рисунку, схеме, краткой записи);</w:t>
      </w:r>
    </w:p>
    <w:p w:rsidR="00A4284F" w:rsidRPr="00734758" w:rsidRDefault="004E5E27">
      <w:pPr>
        <w:pStyle w:val="a4"/>
        <w:numPr>
          <w:ilvl w:val="0"/>
          <w:numId w:val="2"/>
        </w:numPr>
        <w:tabs>
          <w:tab w:val="left" w:pos="1277"/>
        </w:tabs>
        <w:spacing w:line="276" w:lineRule="exact"/>
        <w:ind w:left="570" w:right="571" w:firstLine="349"/>
        <w:jc w:val="left"/>
      </w:pPr>
      <w:r w:rsidRPr="00734758">
        <w:t>конструировать геометрические фигуры из заданных частей, достраивать часть до заданной геометрической фигуры, мысленно делить геометрическую фигуру на части;</w:t>
      </w:r>
    </w:p>
    <w:p w:rsidR="00A4284F" w:rsidRPr="00734758" w:rsidRDefault="004E5E27">
      <w:pPr>
        <w:pStyle w:val="a4"/>
        <w:numPr>
          <w:ilvl w:val="0"/>
          <w:numId w:val="2"/>
        </w:numPr>
        <w:tabs>
          <w:tab w:val="left" w:pos="1277"/>
        </w:tabs>
        <w:spacing w:line="259" w:lineRule="exact"/>
        <w:ind w:left="1277" w:hanging="347"/>
        <w:jc w:val="left"/>
      </w:pPr>
      <w:r w:rsidRPr="00734758">
        <w:t>сравнивать</w:t>
      </w:r>
      <w:r w:rsidRPr="00734758">
        <w:rPr>
          <w:spacing w:val="-8"/>
        </w:rPr>
        <w:t xml:space="preserve"> </w:t>
      </w:r>
      <w:r w:rsidRPr="00734758">
        <w:t>и</w:t>
      </w:r>
      <w:r w:rsidRPr="00734758">
        <w:rPr>
          <w:spacing w:val="-8"/>
        </w:rPr>
        <w:t xml:space="preserve"> </w:t>
      </w:r>
      <w:r w:rsidRPr="00734758">
        <w:t>классифицировать</w:t>
      </w:r>
      <w:r w:rsidRPr="00734758">
        <w:rPr>
          <w:spacing w:val="-8"/>
        </w:rPr>
        <w:t xml:space="preserve"> </w:t>
      </w:r>
      <w:r w:rsidRPr="00734758">
        <w:t>геометрические</w:t>
      </w:r>
      <w:r w:rsidRPr="00734758">
        <w:rPr>
          <w:spacing w:val="-8"/>
        </w:rPr>
        <w:t xml:space="preserve"> </w:t>
      </w:r>
      <w:r w:rsidRPr="00734758">
        <w:t>фигуры</w:t>
      </w:r>
      <w:r w:rsidRPr="00734758">
        <w:rPr>
          <w:spacing w:val="-8"/>
        </w:rPr>
        <w:t xml:space="preserve"> </w:t>
      </w:r>
      <w:r w:rsidRPr="00734758">
        <w:t>по</w:t>
      </w:r>
      <w:r w:rsidRPr="00734758">
        <w:rPr>
          <w:spacing w:val="-8"/>
        </w:rPr>
        <w:t xml:space="preserve"> </w:t>
      </w:r>
      <w:r w:rsidRPr="00734758">
        <w:t>заданным</w:t>
      </w:r>
      <w:r w:rsidRPr="00734758">
        <w:rPr>
          <w:spacing w:val="-7"/>
        </w:rPr>
        <w:t xml:space="preserve"> </w:t>
      </w:r>
      <w:r w:rsidRPr="00734758">
        <w:rPr>
          <w:spacing w:val="-2"/>
        </w:rPr>
        <w:t>критериям;</w:t>
      </w:r>
    </w:p>
    <w:p w:rsidR="00A4284F" w:rsidRPr="00734758" w:rsidRDefault="004E5E27">
      <w:pPr>
        <w:pStyle w:val="a4"/>
        <w:numPr>
          <w:ilvl w:val="0"/>
          <w:numId w:val="2"/>
        </w:numPr>
        <w:tabs>
          <w:tab w:val="left" w:pos="1277"/>
        </w:tabs>
        <w:spacing w:line="232" w:lineRule="auto"/>
        <w:ind w:left="570" w:right="572" w:firstLine="357"/>
        <w:jc w:val="left"/>
      </w:pPr>
      <w:r w:rsidRPr="00734758">
        <w:t>понимать информацию, представленную в виде текста, схемы, таблицы, дополнять таблицы недостающими данными, находить нужную информацию в учебнике.</w:t>
      </w:r>
    </w:p>
    <w:p w:rsidR="00A4284F" w:rsidRPr="00734758" w:rsidRDefault="004E5E27">
      <w:pPr>
        <w:spacing w:before="104" w:line="259" w:lineRule="exact"/>
        <w:ind w:left="570"/>
        <w:rPr>
          <w:i/>
        </w:rPr>
      </w:pPr>
      <w:r w:rsidRPr="00734758">
        <w:rPr>
          <w:i/>
        </w:rPr>
        <w:t>Выпускники</w:t>
      </w:r>
      <w:r w:rsidRPr="00734758">
        <w:rPr>
          <w:i/>
          <w:spacing w:val="-6"/>
        </w:rPr>
        <w:t xml:space="preserve"> </w:t>
      </w:r>
      <w:r w:rsidRPr="00734758">
        <w:rPr>
          <w:i/>
        </w:rPr>
        <w:t>получат</w:t>
      </w:r>
      <w:r w:rsidRPr="00734758">
        <w:rPr>
          <w:i/>
          <w:spacing w:val="-6"/>
        </w:rPr>
        <w:t xml:space="preserve"> </w:t>
      </w:r>
      <w:r w:rsidRPr="00734758">
        <w:rPr>
          <w:i/>
        </w:rPr>
        <w:t>возможность</w:t>
      </w:r>
      <w:r w:rsidRPr="00734758">
        <w:rPr>
          <w:i/>
          <w:spacing w:val="-6"/>
        </w:rPr>
        <w:t xml:space="preserve"> </w:t>
      </w:r>
      <w:r w:rsidRPr="00734758">
        <w:rPr>
          <w:i/>
          <w:spacing w:val="-2"/>
        </w:rPr>
        <w:t>научиться:</w:t>
      </w:r>
    </w:p>
    <w:p w:rsidR="00A4284F" w:rsidRPr="00734758" w:rsidRDefault="004E5E27">
      <w:pPr>
        <w:pStyle w:val="a4"/>
        <w:numPr>
          <w:ilvl w:val="0"/>
          <w:numId w:val="2"/>
        </w:numPr>
        <w:tabs>
          <w:tab w:val="left" w:pos="1289"/>
        </w:tabs>
        <w:spacing w:line="280" w:lineRule="exact"/>
        <w:ind w:left="1289" w:hanging="359"/>
        <w:jc w:val="left"/>
      </w:pPr>
      <w:r w:rsidRPr="00734758">
        <w:t>моделировать</w:t>
      </w:r>
      <w:r w:rsidRPr="00734758">
        <w:rPr>
          <w:spacing w:val="-9"/>
        </w:rPr>
        <w:t xml:space="preserve"> </w:t>
      </w:r>
      <w:r w:rsidRPr="00734758">
        <w:t>условия</w:t>
      </w:r>
      <w:r w:rsidRPr="00734758">
        <w:rPr>
          <w:spacing w:val="-6"/>
        </w:rPr>
        <w:t xml:space="preserve"> </w:t>
      </w:r>
      <w:r w:rsidRPr="00734758">
        <w:t>задач</w:t>
      </w:r>
      <w:r w:rsidRPr="00734758">
        <w:rPr>
          <w:spacing w:val="-7"/>
        </w:rPr>
        <w:t xml:space="preserve"> </w:t>
      </w:r>
      <w:r w:rsidRPr="00734758">
        <w:t>на</w:t>
      </w:r>
      <w:r w:rsidRPr="00734758">
        <w:rPr>
          <w:spacing w:val="-6"/>
        </w:rPr>
        <w:t xml:space="preserve"> </w:t>
      </w:r>
      <w:r w:rsidRPr="00734758">
        <w:rPr>
          <w:spacing w:val="-2"/>
        </w:rPr>
        <w:t>чертеже;</w:t>
      </w:r>
    </w:p>
    <w:p w:rsidR="00A4284F" w:rsidRPr="00734758" w:rsidRDefault="004E5E27">
      <w:pPr>
        <w:pStyle w:val="a4"/>
        <w:numPr>
          <w:ilvl w:val="0"/>
          <w:numId w:val="2"/>
        </w:numPr>
        <w:tabs>
          <w:tab w:val="left" w:pos="1289"/>
        </w:tabs>
        <w:spacing w:line="276" w:lineRule="exact"/>
        <w:ind w:left="1289" w:hanging="359"/>
        <w:jc w:val="left"/>
      </w:pPr>
      <w:r w:rsidRPr="00734758">
        <w:t>решать</w:t>
      </w:r>
      <w:r w:rsidRPr="00734758">
        <w:rPr>
          <w:spacing w:val="-7"/>
        </w:rPr>
        <w:t xml:space="preserve"> </w:t>
      </w:r>
      <w:r w:rsidRPr="00734758">
        <w:t>задачи</w:t>
      </w:r>
      <w:r w:rsidRPr="00734758">
        <w:rPr>
          <w:spacing w:val="-6"/>
        </w:rPr>
        <w:t xml:space="preserve"> </w:t>
      </w:r>
      <w:r w:rsidRPr="00734758">
        <w:t>разными</w:t>
      </w:r>
      <w:r w:rsidRPr="00734758">
        <w:rPr>
          <w:spacing w:val="-6"/>
        </w:rPr>
        <w:t xml:space="preserve"> </w:t>
      </w:r>
      <w:r w:rsidRPr="00734758">
        <w:rPr>
          <w:spacing w:val="-2"/>
        </w:rPr>
        <w:t>способами;</w:t>
      </w:r>
    </w:p>
    <w:p w:rsidR="00A4284F" w:rsidRPr="00734758" w:rsidRDefault="004E5E27">
      <w:pPr>
        <w:pStyle w:val="a4"/>
        <w:numPr>
          <w:ilvl w:val="0"/>
          <w:numId w:val="2"/>
        </w:numPr>
        <w:tabs>
          <w:tab w:val="left" w:pos="1277"/>
        </w:tabs>
        <w:spacing w:line="232" w:lineRule="auto"/>
        <w:ind w:left="570" w:right="572" w:firstLine="360"/>
      </w:pPr>
      <w:r w:rsidRPr="00734758">
        <w:t>устанавливать причинно-следственные связи, строить логическое рассуждение, проводить аналогии и осваивать новые способы</w:t>
      </w:r>
      <w:r w:rsidRPr="00734758">
        <w:rPr>
          <w:spacing w:val="40"/>
        </w:rPr>
        <w:t xml:space="preserve"> </w:t>
      </w:r>
      <w:r w:rsidRPr="00734758">
        <w:t>и методы решения задач;</w:t>
      </w:r>
    </w:p>
    <w:p w:rsidR="00A4284F" w:rsidRPr="00734758" w:rsidRDefault="004E5E27">
      <w:pPr>
        <w:pStyle w:val="a4"/>
        <w:numPr>
          <w:ilvl w:val="0"/>
          <w:numId w:val="2"/>
        </w:numPr>
        <w:tabs>
          <w:tab w:val="left" w:pos="1289"/>
        </w:tabs>
        <w:spacing w:line="265" w:lineRule="exact"/>
        <w:ind w:left="1289" w:hanging="359"/>
      </w:pPr>
      <w:r w:rsidRPr="00734758">
        <w:t>проявлять</w:t>
      </w:r>
      <w:r w:rsidRPr="00734758">
        <w:rPr>
          <w:spacing w:val="-6"/>
        </w:rPr>
        <w:t xml:space="preserve"> </w:t>
      </w:r>
      <w:r w:rsidRPr="00734758">
        <w:t>познавательную</w:t>
      </w:r>
      <w:r w:rsidRPr="00734758">
        <w:rPr>
          <w:spacing w:val="-6"/>
        </w:rPr>
        <w:t xml:space="preserve"> </w:t>
      </w:r>
      <w:r w:rsidRPr="00734758">
        <w:t>инициативу</w:t>
      </w:r>
      <w:r w:rsidRPr="00734758">
        <w:rPr>
          <w:spacing w:val="-5"/>
        </w:rPr>
        <w:t xml:space="preserve"> </w:t>
      </w:r>
      <w:r w:rsidRPr="00734758">
        <w:t>при</w:t>
      </w:r>
      <w:r w:rsidRPr="00734758">
        <w:rPr>
          <w:spacing w:val="-6"/>
        </w:rPr>
        <w:t xml:space="preserve"> </w:t>
      </w:r>
      <w:r w:rsidRPr="00734758">
        <w:t>решении</w:t>
      </w:r>
      <w:r w:rsidRPr="00734758">
        <w:rPr>
          <w:spacing w:val="-6"/>
        </w:rPr>
        <w:t xml:space="preserve"> </w:t>
      </w:r>
      <w:r w:rsidRPr="00734758">
        <w:t>нестандартных</w:t>
      </w:r>
      <w:r w:rsidRPr="00734758">
        <w:rPr>
          <w:spacing w:val="-4"/>
        </w:rPr>
        <w:t xml:space="preserve"> </w:t>
      </w:r>
      <w:r w:rsidRPr="00734758">
        <w:rPr>
          <w:spacing w:val="-2"/>
        </w:rPr>
        <w:t>задач;</w:t>
      </w:r>
    </w:p>
    <w:p w:rsidR="00A4284F" w:rsidRPr="00734758" w:rsidRDefault="004E5E27">
      <w:pPr>
        <w:pStyle w:val="a4"/>
        <w:numPr>
          <w:ilvl w:val="0"/>
          <w:numId w:val="2"/>
        </w:numPr>
        <w:tabs>
          <w:tab w:val="left" w:pos="1277"/>
        </w:tabs>
        <w:spacing w:line="276" w:lineRule="exact"/>
        <w:ind w:left="1277" w:hanging="347"/>
      </w:pPr>
      <w:r w:rsidRPr="00734758">
        <w:t>выбирать</w:t>
      </w:r>
      <w:r w:rsidRPr="00734758">
        <w:rPr>
          <w:spacing w:val="-9"/>
        </w:rPr>
        <w:t xml:space="preserve"> </w:t>
      </w:r>
      <w:r w:rsidRPr="00734758">
        <w:t>наиболее</w:t>
      </w:r>
      <w:r w:rsidRPr="00734758">
        <w:rPr>
          <w:spacing w:val="-8"/>
        </w:rPr>
        <w:t xml:space="preserve"> </w:t>
      </w:r>
      <w:r w:rsidRPr="00734758">
        <w:t>эффективные</w:t>
      </w:r>
      <w:r w:rsidRPr="00734758">
        <w:rPr>
          <w:spacing w:val="-9"/>
        </w:rPr>
        <w:t xml:space="preserve"> </w:t>
      </w:r>
      <w:r w:rsidRPr="00734758">
        <w:t>способы</w:t>
      </w:r>
      <w:r w:rsidRPr="00734758">
        <w:rPr>
          <w:spacing w:val="-8"/>
        </w:rPr>
        <w:t xml:space="preserve"> </w:t>
      </w:r>
      <w:r w:rsidRPr="00734758">
        <w:rPr>
          <w:spacing w:val="-2"/>
        </w:rPr>
        <w:t>решения;</w:t>
      </w:r>
    </w:p>
    <w:p w:rsidR="00A4284F" w:rsidRPr="00734758" w:rsidRDefault="004E5E27">
      <w:pPr>
        <w:pStyle w:val="a4"/>
        <w:numPr>
          <w:ilvl w:val="0"/>
          <w:numId w:val="2"/>
        </w:numPr>
        <w:tabs>
          <w:tab w:val="left" w:pos="1277"/>
        </w:tabs>
        <w:spacing w:before="2" w:line="276" w:lineRule="exact"/>
        <w:ind w:left="570" w:right="573" w:firstLine="357"/>
      </w:pPr>
      <w:r w:rsidRPr="00734758">
        <w:t>сопоставлять информацию, представленную в разных видах, обобщать её, использовать при выполнении заданий, переводить информацию из одного вида в другой, находить нужную информацию в детской энциклопедии, Интернете.</w:t>
      </w:r>
    </w:p>
    <w:p w:rsidR="00A4284F" w:rsidRPr="00734758" w:rsidRDefault="004E5E27">
      <w:pPr>
        <w:pStyle w:val="1"/>
        <w:spacing w:before="117"/>
        <w:rPr>
          <w:sz w:val="22"/>
          <w:szCs w:val="22"/>
        </w:rPr>
      </w:pPr>
      <w:r w:rsidRPr="00734758">
        <w:rPr>
          <w:spacing w:val="-2"/>
          <w:sz w:val="22"/>
          <w:szCs w:val="22"/>
        </w:rPr>
        <w:t>Коммуникативные</w:t>
      </w:r>
    </w:p>
    <w:p w:rsidR="00A4284F" w:rsidRPr="00734758" w:rsidRDefault="004E5E27">
      <w:pPr>
        <w:spacing w:before="120" w:line="259" w:lineRule="exact"/>
        <w:ind w:left="570"/>
        <w:rPr>
          <w:i/>
        </w:rPr>
      </w:pPr>
      <w:r w:rsidRPr="00734758">
        <w:rPr>
          <w:i/>
        </w:rPr>
        <w:t xml:space="preserve">Выпускники </w:t>
      </w:r>
      <w:r w:rsidRPr="00734758">
        <w:rPr>
          <w:i/>
          <w:spacing w:val="-2"/>
        </w:rPr>
        <w:t>научатся:</w:t>
      </w:r>
    </w:p>
    <w:p w:rsidR="00A4284F" w:rsidRPr="00734758" w:rsidRDefault="004E5E27">
      <w:pPr>
        <w:pStyle w:val="a4"/>
        <w:numPr>
          <w:ilvl w:val="0"/>
          <w:numId w:val="2"/>
        </w:numPr>
        <w:tabs>
          <w:tab w:val="left" w:pos="1277"/>
        </w:tabs>
        <w:spacing w:line="232" w:lineRule="auto"/>
        <w:ind w:left="570" w:right="574" w:firstLine="360"/>
        <w:jc w:val="left"/>
      </w:pPr>
      <w:r w:rsidRPr="00734758">
        <w:t>сотрудничать</w:t>
      </w:r>
      <w:r w:rsidRPr="00734758">
        <w:rPr>
          <w:spacing w:val="80"/>
        </w:rPr>
        <w:t xml:space="preserve"> </w:t>
      </w:r>
      <w:r w:rsidRPr="00734758">
        <w:t>с</w:t>
      </w:r>
      <w:r w:rsidRPr="00734758">
        <w:rPr>
          <w:spacing w:val="80"/>
        </w:rPr>
        <w:t xml:space="preserve"> </w:t>
      </w:r>
      <w:r w:rsidRPr="00734758">
        <w:t>товарищами</w:t>
      </w:r>
      <w:r w:rsidRPr="00734758">
        <w:rPr>
          <w:spacing w:val="80"/>
        </w:rPr>
        <w:t xml:space="preserve"> </w:t>
      </w:r>
      <w:r w:rsidRPr="00734758">
        <w:t>при</w:t>
      </w:r>
      <w:r w:rsidRPr="00734758">
        <w:rPr>
          <w:spacing w:val="80"/>
        </w:rPr>
        <w:t xml:space="preserve"> </w:t>
      </w:r>
      <w:r w:rsidRPr="00734758">
        <w:t>выполнении</w:t>
      </w:r>
      <w:r w:rsidRPr="00734758">
        <w:rPr>
          <w:spacing w:val="80"/>
        </w:rPr>
        <w:t xml:space="preserve"> </w:t>
      </w:r>
      <w:r w:rsidRPr="00734758">
        <w:t>заданий</w:t>
      </w:r>
      <w:r w:rsidRPr="00734758">
        <w:rPr>
          <w:spacing w:val="80"/>
        </w:rPr>
        <w:t xml:space="preserve"> </w:t>
      </w:r>
      <w:r w:rsidRPr="00734758">
        <w:t>в</w:t>
      </w:r>
      <w:r w:rsidRPr="00734758">
        <w:rPr>
          <w:spacing w:val="80"/>
        </w:rPr>
        <w:t xml:space="preserve"> </w:t>
      </w:r>
      <w:r w:rsidRPr="00734758">
        <w:t>паре:</w:t>
      </w:r>
      <w:r w:rsidRPr="00734758">
        <w:rPr>
          <w:spacing w:val="80"/>
        </w:rPr>
        <w:t xml:space="preserve"> </w:t>
      </w:r>
      <w:r w:rsidRPr="00734758">
        <w:t>устанавливать очерёдность действий;</w:t>
      </w:r>
    </w:p>
    <w:p w:rsidR="00A4284F" w:rsidRPr="00734758" w:rsidRDefault="004E5E27">
      <w:pPr>
        <w:pStyle w:val="a4"/>
        <w:numPr>
          <w:ilvl w:val="0"/>
          <w:numId w:val="2"/>
        </w:numPr>
        <w:tabs>
          <w:tab w:val="left" w:pos="1277"/>
        </w:tabs>
        <w:spacing w:line="265" w:lineRule="exact"/>
        <w:ind w:left="1277" w:hanging="347"/>
        <w:jc w:val="left"/>
      </w:pPr>
      <w:r w:rsidRPr="00734758">
        <w:t>осуществлять</w:t>
      </w:r>
      <w:r w:rsidRPr="00734758">
        <w:rPr>
          <w:spacing w:val="-12"/>
        </w:rPr>
        <w:t xml:space="preserve"> </w:t>
      </w:r>
      <w:r w:rsidRPr="00734758">
        <w:rPr>
          <w:spacing w:val="-2"/>
        </w:rPr>
        <w:t>взаимопроверку;</w:t>
      </w:r>
    </w:p>
    <w:p w:rsidR="00A4284F" w:rsidRPr="00734758" w:rsidRDefault="004E5E27">
      <w:pPr>
        <w:pStyle w:val="a4"/>
        <w:numPr>
          <w:ilvl w:val="0"/>
          <w:numId w:val="2"/>
        </w:numPr>
        <w:tabs>
          <w:tab w:val="left" w:pos="1277"/>
          <w:tab w:val="left" w:pos="2569"/>
          <w:tab w:val="left" w:pos="3947"/>
          <w:tab w:val="left" w:pos="5041"/>
          <w:tab w:val="left" w:pos="6458"/>
          <w:tab w:val="left" w:pos="7702"/>
          <w:tab w:val="left" w:pos="9054"/>
        </w:tabs>
        <w:spacing w:line="232" w:lineRule="auto"/>
        <w:ind w:left="570" w:right="570" w:firstLine="360"/>
        <w:jc w:val="left"/>
      </w:pPr>
      <w:r w:rsidRPr="00734758">
        <w:rPr>
          <w:spacing w:val="-2"/>
        </w:rPr>
        <w:t>обсуждать</w:t>
      </w:r>
      <w:r w:rsidRPr="00734758">
        <w:tab/>
      </w:r>
      <w:r w:rsidRPr="00734758">
        <w:rPr>
          <w:spacing w:val="-2"/>
        </w:rPr>
        <w:t>совместное</w:t>
      </w:r>
      <w:r w:rsidRPr="00734758">
        <w:tab/>
      </w:r>
      <w:r w:rsidRPr="00734758">
        <w:rPr>
          <w:spacing w:val="-2"/>
        </w:rPr>
        <w:t>решение</w:t>
      </w:r>
      <w:r w:rsidRPr="00734758">
        <w:tab/>
      </w:r>
      <w:r w:rsidRPr="00734758">
        <w:rPr>
          <w:spacing w:val="-2"/>
        </w:rPr>
        <w:t>(предлагать</w:t>
      </w:r>
      <w:r w:rsidRPr="00734758">
        <w:tab/>
      </w:r>
      <w:r w:rsidRPr="00734758">
        <w:rPr>
          <w:spacing w:val="-2"/>
        </w:rPr>
        <w:t>варианты,</w:t>
      </w:r>
      <w:r w:rsidRPr="00734758">
        <w:tab/>
      </w:r>
      <w:r w:rsidRPr="00734758">
        <w:rPr>
          <w:spacing w:val="-2"/>
        </w:rPr>
        <w:t>сравнивать</w:t>
      </w:r>
      <w:r w:rsidRPr="00734758">
        <w:tab/>
      </w:r>
      <w:r w:rsidRPr="00734758">
        <w:rPr>
          <w:spacing w:val="-2"/>
        </w:rPr>
        <w:t xml:space="preserve">способы </w:t>
      </w:r>
      <w:r w:rsidRPr="00734758">
        <w:t>вычисления или решения задачи);</w:t>
      </w:r>
    </w:p>
    <w:p w:rsidR="00A4284F" w:rsidRPr="00734758" w:rsidRDefault="004E5E27">
      <w:pPr>
        <w:pStyle w:val="a4"/>
        <w:numPr>
          <w:ilvl w:val="0"/>
          <w:numId w:val="2"/>
        </w:numPr>
        <w:tabs>
          <w:tab w:val="left" w:pos="1277"/>
        </w:tabs>
        <w:spacing w:line="265" w:lineRule="exact"/>
        <w:ind w:left="1277" w:hanging="347"/>
        <w:jc w:val="left"/>
      </w:pPr>
      <w:r w:rsidRPr="00734758">
        <w:t>объединять</w:t>
      </w:r>
      <w:r w:rsidRPr="00734758">
        <w:rPr>
          <w:spacing w:val="-7"/>
        </w:rPr>
        <w:t xml:space="preserve"> </w:t>
      </w:r>
      <w:r w:rsidRPr="00734758">
        <w:t>полученные</w:t>
      </w:r>
      <w:r w:rsidRPr="00734758">
        <w:rPr>
          <w:spacing w:val="-7"/>
        </w:rPr>
        <w:t xml:space="preserve"> </w:t>
      </w:r>
      <w:r w:rsidRPr="00734758">
        <w:t>результаты</w:t>
      </w:r>
      <w:r w:rsidRPr="00734758">
        <w:rPr>
          <w:spacing w:val="-7"/>
        </w:rPr>
        <w:t xml:space="preserve"> </w:t>
      </w:r>
      <w:r w:rsidRPr="00734758">
        <w:t>(при</w:t>
      </w:r>
      <w:r w:rsidRPr="00734758">
        <w:rPr>
          <w:spacing w:val="-7"/>
        </w:rPr>
        <w:t xml:space="preserve"> </w:t>
      </w:r>
      <w:r w:rsidRPr="00734758">
        <w:t>решении</w:t>
      </w:r>
      <w:r w:rsidRPr="00734758">
        <w:rPr>
          <w:spacing w:val="-7"/>
        </w:rPr>
        <w:t xml:space="preserve"> </w:t>
      </w:r>
      <w:r w:rsidRPr="00734758">
        <w:t>комбинаторных</w:t>
      </w:r>
      <w:r w:rsidRPr="00734758">
        <w:rPr>
          <w:spacing w:val="-6"/>
        </w:rPr>
        <w:t xml:space="preserve"> </w:t>
      </w:r>
      <w:r w:rsidRPr="00734758">
        <w:rPr>
          <w:spacing w:val="-2"/>
        </w:rPr>
        <w:t>задач);</w:t>
      </w:r>
    </w:p>
    <w:p w:rsidR="00A4284F" w:rsidRPr="00734758" w:rsidRDefault="004E5E27">
      <w:pPr>
        <w:pStyle w:val="a4"/>
        <w:numPr>
          <w:ilvl w:val="0"/>
          <w:numId w:val="2"/>
        </w:numPr>
        <w:tabs>
          <w:tab w:val="left" w:pos="1289"/>
        </w:tabs>
        <w:spacing w:line="293" w:lineRule="exact"/>
        <w:ind w:left="1289" w:hanging="359"/>
        <w:jc w:val="left"/>
      </w:pPr>
      <w:r w:rsidRPr="00734758">
        <w:t>задавать</w:t>
      </w:r>
      <w:r w:rsidRPr="00734758">
        <w:rPr>
          <w:spacing w:val="-6"/>
        </w:rPr>
        <w:t xml:space="preserve"> </w:t>
      </w:r>
      <w:r w:rsidRPr="00734758">
        <w:t>вопросы</w:t>
      </w:r>
      <w:r w:rsidRPr="00734758">
        <w:rPr>
          <w:spacing w:val="-6"/>
        </w:rPr>
        <w:t xml:space="preserve"> </w:t>
      </w:r>
      <w:r w:rsidRPr="00734758">
        <w:t>с</w:t>
      </w:r>
      <w:r w:rsidRPr="00734758">
        <w:rPr>
          <w:spacing w:val="-6"/>
        </w:rPr>
        <w:t xml:space="preserve"> </w:t>
      </w:r>
      <w:r w:rsidRPr="00734758">
        <w:t>целью</w:t>
      </w:r>
      <w:r w:rsidRPr="00734758">
        <w:rPr>
          <w:spacing w:val="-6"/>
        </w:rPr>
        <w:t xml:space="preserve"> </w:t>
      </w:r>
      <w:r w:rsidRPr="00734758">
        <w:t>получения</w:t>
      </w:r>
      <w:r w:rsidRPr="00734758">
        <w:rPr>
          <w:spacing w:val="-6"/>
        </w:rPr>
        <w:t xml:space="preserve"> </w:t>
      </w:r>
      <w:r w:rsidRPr="00734758">
        <w:t>нужной</w:t>
      </w:r>
      <w:r w:rsidRPr="00734758">
        <w:rPr>
          <w:spacing w:val="-6"/>
        </w:rPr>
        <w:t xml:space="preserve"> </w:t>
      </w:r>
      <w:r w:rsidRPr="00734758">
        <w:rPr>
          <w:spacing w:val="-2"/>
        </w:rPr>
        <w:t>информации.</w:t>
      </w:r>
    </w:p>
    <w:p w:rsidR="00A4284F" w:rsidRPr="00734758" w:rsidRDefault="004E5E27">
      <w:pPr>
        <w:spacing w:line="254" w:lineRule="exact"/>
        <w:ind w:left="570"/>
        <w:rPr>
          <w:i/>
        </w:rPr>
      </w:pPr>
      <w:r w:rsidRPr="00734758">
        <w:rPr>
          <w:i/>
        </w:rPr>
        <w:t>Выпускники</w:t>
      </w:r>
      <w:r w:rsidRPr="00734758">
        <w:rPr>
          <w:i/>
          <w:spacing w:val="-6"/>
        </w:rPr>
        <w:t xml:space="preserve"> </w:t>
      </w:r>
      <w:r w:rsidRPr="00734758">
        <w:rPr>
          <w:i/>
        </w:rPr>
        <w:t>получат</w:t>
      </w:r>
      <w:r w:rsidRPr="00734758">
        <w:rPr>
          <w:i/>
          <w:spacing w:val="-6"/>
        </w:rPr>
        <w:t xml:space="preserve"> </w:t>
      </w:r>
      <w:r w:rsidRPr="00734758">
        <w:rPr>
          <w:i/>
        </w:rPr>
        <w:t>возможность</w:t>
      </w:r>
      <w:r w:rsidRPr="00734758">
        <w:rPr>
          <w:i/>
          <w:spacing w:val="-6"/>
        </w:rPr>
        <w:t xml:space="preserve"> </w:t>
      </w:r>
      <w:r w:rsidRPr="00734758">
        <w:rPr>
          <w:i/>
          <w:spacing w:val="-2"/>
        </w:rPr>
        <w:t>научиться:</w:t>
      </w:r>
    </w:p>
    <w:p w:rsidR="00A4284F" w:rsidRPr="00734758" w:rsidRDefault="004E5E27">
      <w:pPr>
        <w:pStyle w:val="a4"/>
        <w:numPr>
          <w:ilvl w:val="0"/>
          <w:numId w:val="2"/>
        </w:numPr>
        <w:tabs>
          <w:tab w:val="left" w:pos="1277"/>
        </w:tabs>
        <w:spacing w:line="232" w:lineRule="auto"/>
        <w:ind w:left="570" w:right="569" w:firstLine="360"/>
        <w:jc w:val="left"/>
      </w:pPr>
      <w:r w:rsidRPr="00734758">
        <w:t>учитывать</w:t>
      </w:r>
      <w:r w:rsidRPr="00734758">
        <w:rPr>
          <w:spacing w:val="39"/>
        </w:rPr>
        <w:t xml:space="preserve"> </w:t>
      </w:r>
      <w:r w:rsidRPr="00734758">
        <w:t>мнение</w:t>
      </w:r>
      <w:r w:rsidRPr="00734758">
        <w:rPr>
          <w:spacing w:val="39"/>
        </w:rPr>
        <w:t xml:space="preserve"> </w:t>
      </w:r>
      <w:r w:rsidRPr="00734758">
        <w:t>партнёра,</w:t>
      </w:r>
      <w:r w:rsidRPr="00734758">
        <w:rPr>
          <w:spacing w:val="39"/>
        </w:rPr>
        <w:t xml:space="preserve"> </w:t>
      </w:r>
      <w:r w:rsidRPr="00734758">
        <w:t>аргументировано</w:t>
      </w:r>
      <w:r w:rsidRPr="00734758">
        <w:rPr>
          <w:spacing w:val="39"/>
        </w:rPr>
        <w:t xml:space="preserve"> </w:t>
      </w:r>
      <w:r w:rsidRPr="00734758">
        <w:t>критиковать</w:t>
      </w:r>
      <w:r w:rsidRPr="00734758">
        <w:rPr>
          <w:spacing w:val="39"/>
        </w:rPr>
        <w:t xml:space="preserve"> </w:t>
      </w:r>
      <w:r w:rsidRPr="00734758">
        <w:t>допущенные</w:t>
      </w:r>
      <w:r w:rsidRPr="00734758">
        <w:rPr>
          <w:spacing w:val="39"/>
        </w:rPr>
        <w:t xml:space="preserve"> </w:t>
      </w:r>
      <w:r w:rsidRPr="00734758">
        <w:t>ошибки, обосновывать своё решение;</w:t>
      </w:r>
    </w:p>
    <w:p w:rsidR="00A4284F" w:rsidRPr="00734758" w:rsidRDefault="00A4284F">
      <w:pPr>
        <w:pStyle w:val="a4"/>
        <w:spacing w:line="232" w:lineRule="auto"/>
        <w:jc w:val="left"/>
        <w:sectPr w:rsidR="00A4284F" w:rsidRPr="00734758">
          <w:pgSz w:w="11910" w:h="16840"/>
          <w:pgMar w:top="1040" w:right="283" w:bottom="1180" w:left="1133" w:header="0" w:footer="915" w:gutter="0"/>
          <w:cols w:space="720"/>
        </w:sectPr>
      </w:pPr>
    </w:p>
    <w:p w:rsidR="00A4284F" w:rsidRPr="00734758" w:rsidRDefault="004E5E27">
      <w:pPr>
        <w:pStyle w:val="a4"/>
        <w:numPr>
          <w:ilvl w:val="0"/>
          <w:numId w:val="2"/>
        </w:numPr>
        <w:tabs>
          <w:tab w:val="left" w:pos="1277"/>
        </w:tabs>
        <w:spacing w:before="49" w:line="232" w:lineRule="auto"/>
        <w:ind w:left="570" w:right="576" w:firstLine="360"/>
        <w:jc w:val="left"/>
      </w:pPr>
      <w:r w:rsidRPr="00734758">
        <w:t>выполнять</w:t>
      </w:r>
      <w:r w:rsidRPr="00734758">
        <w:rPr>
          <w:spacing w:val="40"/>
        </w:rPr>
        <w:t xml:space="preserve"> </w:t>
      </w:r>
      <w:r w:rsidRPr="00734758">
        <w:t>свою</w:t>
      </w:r>
      <w:r w:rsidRPr="00734758">
        <w:rPr>
          <w:spacing w:val="40"/>
        </w:rPr>
        <w:t xml:space="preserve"> </w:t>
      </w:r>
      <w:r w:rsidRPr="00734758">
        <w:t>часть</w:t>
      </w:r>
      <w:r w:rsidRPr="00734758">
        <w:rPr>
          <w:spacing w:val="40"/>
        </w:rPr>
        <w:t xml:space="preserve"> </w:t>
      </w:r>
      <w:r w:rsidRPr="00734758">
        <w:t>обязанностей</w:t>
      </w:r>
      <w:r w:rsidRPr="00734758">
        <w:rPr>
          <w:spacing w:val="40"/>
        </w:rPr>
        <w:t xml:space="preserve"> </w:t>
      </w:r>
      <w:r w:rsidRPr="00734758">
        <w:t>в</w:t>
      </w:r>
      <w:r w:rsidRPr="00734758">
        <w:rPr>
          <w:spacing w:val="40"/>
        </w:rPr>
        <w:t xml:space="preserve"> </w:t>
      </w:r>
      <w:r w:rsidRPr="00734758">
        <w:t>ходе</w:t>
      </w:r>
      <w:r w:rsidRPr="00734758">
        <w:rPr>
          <w:spacing w:val="40"/>
        </w:rPr>
        <w:t xml:space="preserve"> </w:t>
      </w:r>
      <w:r w:rsidRPr="00734758">
        <w:t>групповой</w:t>
      </w:r>
      <w:r w:rsidRPr="00734758">
        <w:rPr>
          <w:spacing w:val="40"/>
        </w:rPr>
        <w:t xml:space="preserve"> </w:t>
      </w:r>
      <w:r w:rsidRPr="00734758">
        <w:t>работы,</w:t>
      </w:r>
      <w:r w:rsidRPr="00734758">
        <w:rPr>
          <w:spacing w:val="40"/>
        </w:rPr>
        <w:t xml:space="preserve"> </w:t>
      </w:r>
      <w:r w:rsidRPr="00734758">
        <w:t>учитывая</w:t>
      </w:r>
      <w:r w:rsidRPr="00734758">
        <w:rPr>
          <w:spacing w:val="40"/>
        </w:rPr>
        <w:t xml:space="preserve"> </w:t>
      </w:r>
      <w:r w:rsidRPr="00734758">
        <w:t>общий план действий и конечную цель;</w:t>
      </w:r>
    </w:p>
    <w:p w:rsidR="00A4284F" w:rsidRPr="00734758" w:rsidRDefault="004E5E27">
      <w:pPr>
        <w:pStyle w:val="a4"/>
        <w:numPr>
          <w:ilvl w:val="0"/>
          <w:numId w:val="2"/>
        </w:numPr>
        <w:tabs>
          <w:tab w:val="left" w:pos="1277"/>
        </w:tabs>
        <w:spacing w:before="5" w:line="276" w:lineRule="exact"/>
        <w:ind w:left="570" w:right="578" w:firstLine="360"/>
        <w:jc w:val="left"/>
      </w:pPr>
      <w:r w:rsidRPr="00734758">
        <w:t>задавать</w:t>
      </w:r>
      <w:r w:rsidRPr="00734758">
        <w:rPr>
          <w:spacing w:val="40"/>
        </w:rPr>
        <w:t xml:space="preserve"> </w:t>
      </w:r>
      <w:r w:rsidRPr="00734758">
        <w:t>вопросы</w:t>
      </w:r>
      <w:r w:rsidRPr="00734758">
        <w:rPr>
          <w:spacing w:val="40"/>
        </w:rPr>
        <w:t xml:space="preserve"> </w:t>
      </w:r>
      <w:r w:rsidRPr="00734758">
        <w:t>с</w:t>
      </w:r>
      <w:r w:rsidRPr="00734758">
        <w:rPr>
          <w:spacing w:val="40"/>
        </w:rPr>
        <w:t xml:space="preserve"> </w:t>
      </w:r>
      <w:r w:rsidRPr="00734758">
        <w:t>целью</w:t>
      </w:r>
      <w:r w:rsidRPr="00734758">
        <w:rPr>
          <w:spacing w:val="40"/>
        </w:rPr>
        <w:t xml:space="preserve"> </w:t>
      </w:r>
      <w:r w:rsidRPr="00734758">
        <w:t>планирования</w:t>
      </w:r>
      <w:r w:rsidRPr="00734758">
        <w:rPr>
          <w:spacing w:val="40"/>
        </w:rPr>
        <w:t xml:space="preserve"> </w:t>
      </w:r>
      <w:r w:rsidRPr="00734758">
        <w:t>хода</w:t>
      </w:r>
      <w:r w:rsidRPr="00734758">
        <w:rPr>
          <w:spacing w:val="40"/>
        </w:rPr>
        <w:t xml:space="preserve"> </w:t>
      </w:r>
      <w:r w:rsidRPr="00734758">
        <w:t>решения</w:t>
      </w:r>
      <w:r w:rsidRPr="00734758">
        <w:rPr>
          <w:spacing w:val="40"/>
        </w:rPr>
        <w:t xml:space="preserve"> </w:t>
      </w:r>
      <w:r w:rsidRPr="00734758">
        <w:t>задачи,</w:t>
      </w:r>
      <w:r w:rsidRPr="00734758">
        <w:rPr>
          <w:spacing w:val="40"/>
        </w:rPr>
        <w:t xml:space="preserve"> </w:t>
      </w:r>
      <w:r w:rsidRPr="00734758">
        <w:t>формулирования познавательных целей в ходе проектной деятельности.</w:t>
      </w:r>
    </w:p>
    <w:p w:rsidR="00A4284F" w:rsidRPr="00734758" w:rsidRDefault="004E5E27">
      <w:pPr>
        <w:pStyle w:val="4"/>
        <w:spacing w:before="272"/>
        <w:ind w:left="2"/>
        <w:jc w:val="center"/>
      </w:pPr>
      <w:r w:rsidRPr="00734758">
        <w:t>Содержание</w:t>
      </w:r>
      <w:r w:rsidRPr="00734758">
        <w:rPr>
          <w:spacing w:val="-4"/>
        </w:rPr>
        <w:t xml:space="preserve"> </w:t>
      </w:r>
      <w:r w:rsidRPr="00734758">
        <w:t>учебного</w:t>
      </w:r>
      <w:r w:rsidRPr="00734758">
        <w:rPr>
          <w:spacing w:val="-3"/>
        </w:rPr>
        <w:t xml:space="preserve"> </w:t>
      </w:r>
      <w:r w:rsidRPr="00734758">
        <w:t>предмета</w:t>
      </w:r>
      <w:r w:rsidRPr="00734758">
        <w:rPr>
          <w:spacing w:val="-3"/>
        </w:rPr>
        <w:t xml:space="preserve"> </w:t>
      </w:r>
      <w:r w:rsidRPr="00734758">
        <w:rPr>
          <w:spacing w:val="-2"/>
        </w:rPr>
        <w:t>«Математика»</w:t>
      </w:r>
    </w:p>
    <w:p w:rsidR="00A4284F" w:rsidRPr="00734758" w:rsidRDefault="00A4284F">
      <w:pPr>
        <w:pStyle w:val="a3"/>
        <w:ind w:left="0"/>
        <w:jc w:val="left"/>
        <w:rPr>
          <w:b/>
        </w:rPr>
      </w:pPr>
    </w:p>
    <w:p w:rsidR="00A4284F" w:rsidRPr="00734758" w:rsidRDefault="004E5E27">
      <w:pPr>
        <w:ind w:left="1278" w:right="684" w:hanging="709"/>
        <w:rPr>
          <w:b/>
        </w:rPr>
      </w:pPr>
      <w:r w:rsidRPr="00734758">
        <w:rPr>
          <w:b/>
        </w:rPr>
        <w:t>«Алгебра</w:t>
      </w:r>
      <w:r w:rsidRPr="00734758">
        <w:rPr>
          <w:b/>
          <w:spacing w:val="-4"/>
        </w:rPr>
        <w:t xml:space="preserve"> </w:t>
      </w:r>
      <w:r w:rsidRPr="00734758">
        <w:rPr>
          <w:b/>
        </w:rPr>
        <w:t>и</w:t>
      </w:r>
      <w:r w:rsidRPr="00734758">
        <w:rPr>
          <w:b/>
          <w:spacing w:val="-5"/>
        </w:rPr>
        <w:t xml:space="preserve"> </w:t>
      </w:r>
      <w:r w:rsidRPr="00734758">
        <w:rPr>
          <w:b/>
        </w:rPr>
        <w:t>начала</w:t>
      </w:r>
      <w:r w:rsidRPr="00734758">
        <w:rPr>
          <w:b/>
          <w:spacing w:val="-4"/>
        </w:rPr>
        <w:t xml:space="preserve"> </w:t>
      </w:r>
      <w:r w:rsidRPr="00734758">
        <w:rPr>
          <w:b/>
        </w:rPr>
        <w:t>математического</w:t>
      </w:r>
      <w:r w:rsidRPr="00734758">
        <w:rPr>
          <w:b/>
          <w:spacing w:val="-4"/>
        </w:rPr>
        <w:t xml:space="preserve"> </w:t>
      </w:r>
      <w:r w:rsidRPr="00734758">
        <w:rPr>
          <w:b/>
        </w:rPr>
        <w:t>анализа»</w:t>
      </w:r>
      <w:r w:rsidRPr="00734758">
        <w:rPr>
          <w:b/>
          <w:spacing w:val="-4"/>
        </w:rPr>
        <w:t xml:space="preserve"> </w:t>
      </w:r>
      <w:r w:rsidRPr="00734758">
        <w:rPr>
          <w:b/>
        </w:rPr>
        <w:t>10</w:t>
      </w:r>
      <w:r w:rsidRPr="00734758">
        <w:rPr>
          <w:b/>
          <w:spacing w:val="-4"/>
        </w:rPr>
        <w:t xml:space="preserve"> </w:t>
      </w:r>
      <w:r w:rsidRPr="00734758">
        <w:rPr>
          <w:b/>
        </w:rPr>
        <w:t>класс</w:t>
      </w:r>
      <w:r w:rsidRPr="00734758">
        <w:rPr>
          <w:b/>
          <w:spacing w:val="-5"/>
        </w:rPr>
        <w:t xml:space="preserve"> </w:t>
      </w:r>
      <w:r w:rsidRPr="00734758">
        <w:rPr>
          <w:b/>
        </w:rPr>
        <w:t>(140</w:t>
      </w:r>
      <w:r w:rsidRPr="00734758">
        <w:rPr>
          <w:b/>
          <w:spacing w:val="-4"/>
        </w:rPr>
        <w:t xml:space="preserve"> </w:t>
      </w:r>
      <w:r w:rsidRPr="00734758">
        <w:rPr>
          <w:b/>
        </w:rPr>
        <w:t>ч),</w:t>
      </w:r>
      <w:r w:rsidRPr="00734758">
        <w:rPr>
          <w:b/>
          <w:spacing w:val="-4"/>
        </w:rPr>
        <w:t xml:space="preserve"> </w:t>
      </w:r>
      <w:r w:rsidRPr="00734758">
        <w:rPr>
          <w:b/>
        </w:rPr>
        <w:t>углубленный</w:t>
      </w:r>
      <w:r w:rsidRPr="00734758">
        <w:rPr>
          <w:b/>
          <w:spacing w:val="-5"/>
        </w:rPr>
        <w:t xml:space="preserve"> </w:t>
      </w:r>
      <w:r w:rsidRPr="00734758">
        <w:rPr>
          <w:b/>
        </w:rPr>
        <w:t>уровень Повторение (5 ч.)</w:t>
      </w:r>
    </w:p>
    <w:p w:rsidR="00A4284F" w:rsidRPr="00734758" w:rsidRDefault="004E5E27">
      <w:pPr>
        <w:spacing w:before="1"/>
        <w:ind w:left="570" w:right="714" w:firstLine="709"/>
      </w:pPr>
      <w:r w:rsidRPr="00734758">
        <w:rPr>
          <w:b/>
        </w:rPr>
        <w:t>Числовые</w:t>
      </w:r>
      <w:r w:rsidRPr="00734758">
        <w:rPr>
          <w:b/>
          <w:spacing w:val="-5"/>
        </w:rPr>
        <w:t xml:space="preserve"> </w:t>
      </w:r>
      <w:r w:rsidRPr="00734758">
        <w:rPr>
          <w:b/>
        </w:rPr>
        <w:t>функции</w:t>
      </w:r>
      <w:r w:rsidRPr="00734758">
        <w:rPr>
          <w:b/>
          <w:spacing w:val="-5"/>
        </w:rPr>
        <w:t xml:space="preserve"> </w:t>
      </w:r>
      <w:r w:rsidRPr="00734758">
        <w:rPr>
          <w:b/>
        </w:rPr>
        <w:t>(10</w:t>
      </w:r>
      <w:r w:rsidRPr="00734758">
        <w:rPr>
          <w:b/>
          <w:spacing w:val="-4"/>
        </w:rPr>
        <w:t xml:space="preserve"> </w:t>
      </w:r>
      <w:r w:rsidRPr="00734758">
        <w:rPr>
          <w:b/>
        </w:rPr>
        <w:t>ч).</w:t>
      </w:r>
      <w:r w:rsidRPr="00734758">
        <w:rPr>
          <w:b/>
          <w:spacing w:val="-3"/>
        </w:rPr>
        <w:t xml:space="preserve"> </w:t>
      </w:r>
      <w:r w:rsidRPr="00734758">
        <w:t>Определение</w:t>
      </w:r>
      <w:r w:rsidRPr="00734758">
        <w:rPr>
          <w:spacing w:val="-5"/>
        </w:rPr>
        <w:t xml:space="preserve"> </w:t>
      </w:r>
      <w:r w:rsidRPr="00734758">
        <w:t>функции,</w:t>
      </w:r>
      <w:r w:rsidRPr="00734758">
        <w:rPr>
          <w:spacing w:val="-4"/>
        </w:rPr>
        <w:t xml:space="preserve"> </w:t>
      </w:r>
      <w:r w:rsidRPr="00734758">
        <w:t>способы</w:t>
      </w:r>
      <w:r w:rsidRPr="00734758">
        <w:rPr>
          <w:spacing w:val="-5"/>
        </w:rPr>
        <w:t xml:space="preserve"> </w:t>
      </w:r>
      <w:r w:rsidRPr="00734758">
        <w:t>ее</w:t>
      </w:r>
      <w:r w:rsidRPr="00734758">
        <w:rPr>
          <w:spacing w:val="-5"/>
        </w:rPr>
        <w:t xml:space="preserve"> </w:t>
      </w:r>
      <w:r w:rsidRPr="00734758">
        <w:t>задания,</w:t>
      </w:r>
      <w:r w:rsidRPr="00734758">
        <w:rPr>
          <w:spacing w:val="-4"/>
        </w:rPr>
        <w:t xml:space="preserve"> </w:t>
      </w:r>
      <w:r w:rsidRPr="00734758">
        <w:t>свойства функций. Обратная функция.</w:t>
      </w:r>
    </w:p>
    <w:p w:rsidR="00A4284F" w:rsidRPr="00734758" w:rsidRDefault="004E5E27">
      <w:pPr>
        <w:ind w:left="570"/>
        <w:rPr>
          <w:i/>
        </w:rPr>
      </w:pPr>
      <w:r w:rsidRPr="00734758">
        <w:rPr>
          <w:i/>
        </w:rPr>
        <w:t>Обучающийся</w:t>
      </w:r>
      <w:r w:rsidRPr="00734758">
        <w:rPr>
          <w:i/>
          <w:spacing w:val="-11"/>
        </w:rPr>
        <w:t xml:space="preserve"> </w:t>
      </w:r>
      <w:r w:rsidRPr="00734758">
        <w:rPr>
          <w:i/>
          <w:spacing w:val="-2"/>
        </w:rPr>
        <w:t>научится</w:t>
      </w:r>
    </w:p>
    <w:p w:rsidR="00A4284F" w:rsidRPr="00734758" w:rsidRDefault="004E5E27" w:rsidP="00D7785A">
      <w:pPr>
        <w:pStyle w:val="a4"/>
        <w:numPr>
          <w:ilvl w:val="0"/>
          <w:numId w:val="175"/>
        </w:numPr>
        <w:tabs>
          <w:tab w:val="left" w:pos="1289"/>
        </w:tabs>
        <w:ind w:left="1289" w:hanging="359"/>
      </w:pPr>
      <w:r w:rsidRPr="00734758">
        <w:t>задавать</w:t>
      </w:r>
      <w:r w:rsidRPr="00734758">
        <w:rPr>
          <w:spacing w:val="-9"/>
        </w:rPr>
        <w:t xml:space="preserve"> </w:t>
      </w:r>
      <w:r w:rsidRPr="00734758">
        <w:t>функцию</w:t>
      </w:r>
      <w:r w:rsidRPr="00734758">
        <w:rPr>
          <w:spacing w:val="-8"/>
        </w:rPr>
        <w:t xml:space="preserve"> </w:t>
      </w:r>
      <w:r w:rsidRPr="00734758">
        <w:t>различными</w:t>
      </w:r>
      <w:r w:rsidRPr="00734758">
        <w:rPr>
          <w:spacing w:val="-8"/>
        </w:rPr>
        <w:t xml:space="preserve"> </w:t>
      </w:r>
      <w:r w:rsidRPr="00734758">
        <w:rPr>
          <w:spacing w:val="-2"/>
        </w:rPr>
        <w:t>способами;</w:t>
      </w:r>
    </w:p>
    <w:p w:rsidR="00A4284F" w:rsidRPr="00734758" w:rsidRDefault="004E5E27" w:rsidP="00D7785A">
      <w:pPr>
        <w:pStyle w:val="a4"/>
        <w:numPr>
          <w:ilvl w:val="0"/>
          <w:numId w:val="175"/>
        </w:numPr>
        <w:tabs>
          <w:tab w:val="left" w:pos="1344"/>
        </w:tabs>
        <w:ind w:left="1344" w:hanging="414"/>
      </w:pPr>
      <w:r w:rsidRPr="00734758">
        <w:t>составлять</w:t>
      </w:r>
      <w:r w:rsidRPr="00734758">
        <w:rPr>
          <w:spacing w:val="-8"/>
        </w:rPr>
        <w:t xml:space="preserve"> </w:t>
      </w:r>
      <w:r w:rsidRPr="00734758">
        <w:t>алгоритм</w:t>
      </w:r>
      <w:r w:rsidRPr="00734758">
        <w:rPr>
          <w:spacing w:val="-7"/>
        </w:rPr>
        <w:t xml:space="preserve"> </w:t>
      </w:r>
      <w:r w:rsidRPr="00734758">
        <w:t>исследования</w:t>
      </w:r>
      <w:r w:rsidRPr="00734758">
        <w:rPr>
          <w:spacing w:val="-8"/>
        </w:rPr>
        <w:t xml:space="preserve"> </w:t>
      </w:r>
      <w:r w:rsidRPr="00734758">
        <w:t>функции</w:t>
      </w:r>
      <w:r w:rsidRPr="00734758">
        <w:rPr>
          <w:spacing w:val="-7"/>
        </w:rPr>
        <w:t xml:space="preserve"> </w:t>
      </w:r>
      <w:r w:rsidRPr="00734758">
        <w:t>на</w:t>
      </w:r>
      <w:r w:rsidRPr="00734758">
        <w:rPr>
          <w:spacing w:val="-8"/>
        </w:rPr>
        <w:t xml:space="preserve"> </w:t>
      </w:r>
      <w:r w:rsidRPr="00734758">
        <w:t>монотонность</w:t>
      </w:r>
      <w:r w:rsidRPr="00734758">
        <w:rPr>
          <w:spacing w:val="-7"/>
        </w:rPr>
        <w:t xml:space="preserve"> </w:t>
      </w:r>
      <w:r w:rsidRPr="00734758">
        <w:t>и</w:t>
      </w:r>
      <w:r w:rsidRPr="00734758">
        <w:rPr>
          <w:spacing w:val="-7"/>
        </w:rPr>
        <w:t xml:space="preserve"> </w:t>
      </w:r>
      <w:r w:rsidRPr="00734758">
        <w:rPr>
          <w:spacing w:val="-2"/>
        </w:rPr>
        <w:t>чётность;</w:t>
      </w:r>
    </w:p>
    <w:p w:rsidR="00A4284F" w:rsidRPr="00734758" w:rsidRDefault="004E5E27" w:rsidP="00D7785A">
      <w:pPr>
        <w:pStyle w:val="a4"/>
        <w:numPr>
          <w:ilvl w:val="0"/>
          <w:numId w:val="175"/>
        </w:numPr>
        <w:tabs>
          <w:tab w:val="left" w:pos="1289"/>
        </w:tabs>
        <w:ind w:left="1289" w:hanging="359"/>
      </w:pPr>
      <w:r w:rsidRPr="00734758">
        <w:t>строить</w:t>
      </w:r>
      <w:r w:rsidRPr="00734758">
        <w:rPr>
          <w:spacing w:val="-8"/>
        </w:rPr>
        <w:t xml:space="preserve"> </w:t>
      </w:r>
      <w:r w:rsidRPr="00734758">
        <w:t>график</w:t>
      </w:r>
      <w:r w:rsidRPr="00734758">
        <w:rPr>
          <w:spacing w:val="-7"/>
        </w:rPr>
        <w:t xml:space="preserve"> </w:t>
      </w:r>
      <w:r w:rsidRPr="00734758">
        <w:t>обратной</w:t>
      </w:r>
      <w:r w:rsidRPr="00734758">
        <w:rPr>
          <w:spacing w:val="-7"/>
        </w:rPr>
        <w:t xml:space="preserve"> </w:t>
      </w:r>
      <w:r w:rsidRPr="00734758">
        <w:t>функции;</w:t>
      </w:r>
      <w:r w:rsidRPr="00734758">
        <w:rPr>
          <w:spacing w:val="-7"/>
        </w:rPr>
        <w:t xml:space="preserve"> </w:t>
      </w:r>
      <w:r w:rsidRPr="00734758">
        <w:t>узнает</w:t>
      </w:r>
      <w:r w:rsidRPr="00734758">
        <w:rPr>
          <w:spacing w:val="-7"/>
        </w:rPr>
        <w:t xml:space="preserve"> </w:t>
      </w:r>
      <w:r w:rsidRPr="00734758">
        <w:t>условия</w:t>
      </w:r>
      <w:r w:rsidRPr="00734758">
        <w:rPr>
          <w:spacing w:val="-7"/>
        </w:rPr>
        <w:t xml:space="preserve"> </w:t>
      </w:r>
      <w:r w:rsidRPr="00734758">
        <w:t>существования</w:t>
      </w:r>
      <w:r w:rsidRPr="00734758">
        <w:rPr>
          <w:spacing w:val="-7"/>
        </w:rPr>
        <w:t xml:space="preserve"> </w:t>
      </w:r>
      <w:r w:rsidRPr="00734758">
        <w:t>обратной</w:t>
      </w:r>
      <w:r w:rsidRPr="00734758">
        <w:rPr>
          <w:spacing w:val="-7"/>
        </w:rPr>
        <w:t xml:space="preserve"> </w:t>
      </w:r>
      <w:r w:rsidRPr="00734758">
        <w:rPr>
          <w:spacing w:val="-2"/>
        </w:rPr>
        <w:t>функции</w:t>
      </w:r>
    </w:p>
    <w:p w:rsidR="00A4284F" w:rsidRPr="00734758" w:rsidRDefault="004E5E27">
      <w:pPr>
        <w:ind w:left="570"/>
        <w:rPr>
          <w:i/>
        </w:rPr>
      </w:pPr>
      <w:r w:rsidRPr="00734758">
        <w:rPr>
          <w:i/>
        </w:rPr>
        <w:t>Обучающийся</w:t>
      </w:r>
      <w:r w:rsidRPr="00734758">
        <w:rPr>
          <w:i/>
          <w:spacing w:val="-9"/>
        </w:rPr>
        <w:t xml:space="preserve"> </w:t>
      </w:r>
      <w:r w:rsidRPr="00734758">
        <w:rPr>
          <w:i/>
        </w:rPr>
        <w:t>получит</w:t>
      </w:r>
      <w:r w:rsidRPr="00734758">
        <w:rPr>
          <w:i/>
          <w:spacing w:val="-9"/>
        </w:rPr>
        <w:t xml:space="preserve"> </w:t>
      </w:r>
      <w:r w:rsidRPr="00734758">
        <w:rPr>
          <w:i/>
          <w:spacing w:val="-2"/>
        </w:rPr>
        <w:t>возможность:</w:t>
      </w:r>
    </w:p>
    <w:p w:rsidR="00A4284F" w:rsidRPr="00734758" w:rsidRDefault="004E5E27" w:rsidP="00D7785A">
      <w:pPr>
        <w:pStyle w:val="a4"/>
        <w:numPr>
          <w:ilvl w:val="1"/>
          <w:numId w:val="175"/>
        </w:numPr>
        <w:tabs>
          <w:tab w:val="left" w:pos="1780"/>
        </w:tabs>
        <w:ind w:left="1780" w:hanging="359"/>
      </w:pPr>
      <w:r w:rsidRPr="00734758">
        <w:t>применять</w:t>
      </w:r>
      <w:r w:rsidRPr="00734758">
        <w:rPr>
          <w:spacing w:val="-7"/>
        </w:rPr>
        <w:t xml:space="preserve"> </w:t>
      </w:r>
      <w:r w:rsidRPr="00734758">
        <w:t>свойства</w:t>
      </w:r>
      <w:r w:rsidRPr="00734758">
        <w:rPr>
          <w:spacing w:val="-6"/>
        </w:rPr>
        <w:t xml:space="preserve"> </w:t>
      </w:r>
      <w:r w:rsidRPr="00734758">
        <w:t>функции</w:t>
      </w:r>
      <w:r w:rsidRPr="00734758">
        <w:rPr>
          <w:spacing w:val="-6"/>
        </w:rPr>
        <w:t xml:space="preserve"> </w:t>
      </w:r>
      <w:r w:rsidRPr="00734758">
        <w:t>для</w:t>
      </w:r>
      <w:r w:rsidRPr="00734758">
        <w:rPr>
          <w:spacing w:val="-6"/>
        </w:rPr>
        <w:t xml:space="preserve"> </w:t>
      </w:r>
      <w:r w:rsidRPr="00734758">
        <w:t>исследования</w:t>
      </w:r>
      <w:r w:rsidRPr="00734758">
        <w:rPr>
          <w:spacing w:val="-7"/>
        </w:rPr>
        <w:t xml:space="preserve"> </w:t>
      </w:r>
      <w:r w:rsidRPr="00734758">
        <w:t>её</w:t>
      </w:r>
      <w:r w:rsidRPr="00734758">
        <w:rPr>
          <w:spacing w:val="-6"/>
        </w:rPr>
        <w:t xml:space="preserve"> </w:t>
      </w:r>
      <w:r w:rsidRPr="00734758">
        <w:t>на</w:t>
      </w:r>
      <w:r w:rsidRPr="00734758">
        <w:rPr>
          <w:spacing w:val="-6"/>
        </w:rPr>
        <w:t xml:space="preserve"> </w:t>
      </w:r>
      <w:r w:rsidRPr="00734758">
        <w:t>монотонность</w:t>
      </w:r>
      <w:r w:rsidRPr="00734758">
        <w:rPr>
          <w:spacing w:val="-6"/>
        </w:rPr>
        <w:t xml:space="preserve"> </w:t>
      </w:r>
      <w:r w:rsidRPr="00734758">
        <w:t>и</w:t>
      </w:r>
      <w:r w:rsidRPr="00734758">
        <w:rPr>
          <w:spacing w:val="-6"/>
        </w:rPr>
        <w:t xml:space="preserve"> </w:t>
      </w:r>
      <w:r w:rsidRPr="00734758">
        <w:rPr>
          <w:spacing w:val="-2"/>
        </w:rPr>
        <w:t>чётность;</w:t>
      </w:r>
    </w:p>
    <w:p w:rsidR="00A4284F" w:rsidRPr="00734758" w:rsidRDefault="004E5E27" w:rsidP="00D7785A">
      <w:pPr>
        <w:pStyle w:val="a4"/>
        <w:numPr>
          <w:ilvl w:val="1"/>
          <w:numId w:val="175"/>
        </w:numPr>
        <w:tabs>
          <w:tab w:val="left" w:pos="1780"/>
        </w:tabs>
        <w:ind w:left="1780" w:hanging="359"/>
      </w:pPr>
      <w:r w:rsidRPr="00734758">
        <w:t>определять</w:t>
      </w:r>
      <w:r w:rsidRPr="00734758">
        <w:rPr>
          <w:spacing w:val="-10"/>
        </w:rPr>
        <w:t xml:space="preserve"> </w:t>
      </w:r>
      <w:r w:rsidRPr="00734758">
        <w:t>необходимое</w:t>
      </w:r>
      <w:r w:rsidRPr="00734758">
        <w:rPr>
          <w:spacing w:val="-8"/>
        </w:rPr>
        <w:t xml:space="preserve"> </w:t>
      </w:r>
      <w:r w:rsidRPr="00734758">
        <w:t>и</w:t>
      </w:r>
      <w:r w:rsidRPr="00734758">
        <w:rPr>
          <w:spacing w:val="-8"/>
        </w:rPr>
        <w:t xml:space="preserve"> </w:t>
      </w:r>
      <w:r w:rsidRPr="00734758">
        <w:t>достаточное</w:t>
      </w:r>
      <w:r w:rsidRPr="00734758">
        <w:rPr>
          <w:spacing w:val="-8"/>
        </w:rPr>
        <w:t xml:space="preserve"> </w:t>
      </w:r>
      <w:r w:rsidRPr="00734758">
        <w:t>условие</w:t>
      </w:r>
      <w:r w:rsidRPr="00734758">
        <w:rPr>
          <w:spacing w:val="-8"/>
        </w:rPr>
        <w:t xml:space="preserve"> </w:t>
      </w:r>
      <w:r w:rsidRPr="00734758">
        <w:t>обратной</w:t>
      </w:r>
      <w:r w:rsidRPr="00734758">
        <w:rPr>
          <w:spacing w:val="-8"/>
        </w:rPr>
        <w:t xml:space="preserve"> </w:t>
      </w:r>
      <w:r w:rsidRPr="00734758">
        <w:rPr>
          <w:spacing w:val="-2"/>
        </w:rPr>
        <w:t>функции;</w:t>
      </w:r>
    </w:p>
    <w:p w:rsidR="00A4284F" w:rsidRPr="00734758" w:rsidRDefault="004E5E27" w:rsidP="00D7785A">
      <w:pPr>
        <w:pStyle w:val="a4"/>
        <w:numPr>
          <w:ilvl w:val="1"/>
          <w:numId w:val="175"/>
        </w:numPr>
        <w:tabs>
          <w:tab w:val="left" w:pos="1780"/>
        </w:tabs>
        <w:ind w:left="1780" w:hanging="359"/>
      </w:pPr>
      <w:r w:rsidRPr="00734758">
        <w:t>решать</w:t>
      </w:r>
      <w:r w:rsidRPr="00734758">
        <w:rPr>
          <w:spacing w:val="-10"/>
        </w:rPr>
        <w:t xml:space="preserve"> </w:t>
      </w:r>
      <w:r w:rsidRPr="00734758">
        <w:t>занимательные</w:t>
      </w:r>
      <w:r w:rsidRPr="00734758">
        <w:rPr>
          <w:spacing w:val="-9"/>
        </w:rPr>
        <w:t xml:space="preserve"> </w:t>
      </w:r>
      <w:r w:rsidRPr="00734758">
        <w:rPr>
          <w:spacing w:val="-2"/>
        </w:rPr>
        <w:t>задачи</w:t>
      </w:r>
    </w:p>
    <w:p w:rsidR="00A4284F" w:rsidRPr="00734758" w:rsidRDefault="004E5E27">
      <w:pPr>
        <w:spacing w:before="1"/>
        <w:ind w:left="570" w:firstLine="709"/>
      </w:pPr>
      <w:r w:rsidRPr="00734758">
        <w:rPr>
          <w:b/>
        </w:rPr>
        <w:t xml:space="preserve">Тригонометрические функции (41 ч). </w:t>
      </w:r>
      <w:r w:rsidRPr="00734758">
        <w:t>Числовая окружность. Длина дуги единичной окружности. Числовая окружность на координатной плоскости. Синус и косинус. Тангенс и котангенс.</w:t>
      </w:r>
      <w:r w:rsidRPr="00734758">
        <w:rPr>
          <w:spacing w:val="-4"/>
        </w:rPr>
        <w:t xml:space="preserve"> </w:t>
      </w:r>
      <w:r w:rsidRPr="00734758">
        <w:t>Тригонометрические</w:t>
      </w:r>
      <w:r w:rsidRPr="00734758">
        <w:rPr>
          <w:spacing w:val="-5"/>
        </w:rPr>
        <w:t xml:space="preserve"> </w:t>
      </w:r>
      <w:r w:rsidRPr="00734758">
        <w:t>функции</w:t>
      </w:r>
      <w:r w:rsidRPr="00734758">
        <w:rPr>
          <w:spacing w:val="-5"/>
        </w:rPr>
        <w:t xml:space="preserve"> </w:t>
      </w:r>
      <w:r w:rsidRPr="00734758">
        <w:t>числового</w:t>
      </w:r>
      <w:r w:rsidRPr="00734758">
        <w:rPr>
          <w:spacing w:val="-4"/>
        </w:rPr>
        <w:t xml:space="preserve"> </w:t>
      </w:r>
      <w:r w:rsidRPr="00734758">
        <w:t>аргумента.</w:t>
      </w:r>
      <w:r w:rsidRPr="00734758">
        <w:rPr>
          <w:spacing w:val="-4"/>
        </w:rPr>
        <w:t xml:space="preserve"> </w:t>
      </w:r>
      <w:r w:rsidRPr="00734758">
        <w:t>Тригонометрические</w:t>
      </w:r>
      <w:r w:rsidRPr="00734758">
        <w:rPr>
          <w:spacing w:val="-5"/>
        </w:rPr>
        <w:t xml:space="preserve"> </w:t>
      </w:r>
      <w:r w:rsidRPr="00734758">
        <w:t>функции углового</w:t>
      </w:r>
      <w:r w:rsidRPr="00734758">
        <w:rPr>
          <w:spacing w:val="-5"/>
        </w:rPr>
        <w:t xml:space="preserve"> </w:t>
      </w:r>
      <w:r w:rsidRPr="00734758">
        <w:t>аргумента.</w:t>
      </w:r>
      <w:r w:rsidRPr="00734758">
        <w:rPr>
          <w:spacing w:val="-2"/>
        </w:rPr>
        <w:t xml:space="preserve"> </w:t>
      </w:r>
      <w:r w:rsidRPr="00734758">
        <w:t>Формулы</w:t>
      </w:r>
      <w:r w:rsidRPr="00734758">
        <w:rPr>
          <w:spacing w:val="-3"/>
        </w:rPr>
        <w:t xml:space="preserve"> </w:t>
      </w:r>
      <w:r w:rsidRPr="00734758">
        <w:t>приведения.</w:t>
      </w:r>
      <w:r w:rsidRPr="00734758">
        <w:rPr>
          <w:spacing w:val="-2"/>
        </w:rPr>
        <w:t xml:space="preserve"> </w:t>
      </w:r>
      <w:r w:rsidRPr="00734758">
        <w:t>Функция</w:t>
      </w:r>
      <w:r w:rsidRPr="00734758">
        <w:rPr>
          <w:spacing w:val="-3"/>
        </w:rPr>
        <w:t xml:space="preserve"> </w:t>
      </w:r>
      <w:r w:rsidRPr="00734758">
        <w:t>у</w:t>
      </w:r>
      <w:r w:rsidRPr="00734758">
        <w:rPr>
          <w:spacing w:val="-2"/>
        </w:rPr>
        <w:t xml:space="preserve"> </w:t>
      </w:r>
      <w:r w:rsidRPr="00734758">
        <w:t>=</w:t>
      </w:r>
      <w:r w:rsidRPr="00734758">
        <w:rPr>
          <w:spacing w:val="-3"/>
        </w:rPr>
        <w:t xml:space="preserve"> </w:t>
      </w:r>
      <w:r w:rsidRPr="00734758">
        <w:t>sinx,</w:t>
      </w:r>
      <w:r w:rsidRPr="00734758">
        <w:rPr>
          <w:spacing w:val="-2"/>
        </w:rPr>
        <w:t xml:space="preserve"> </w:t>
      </w:r>
      <w:r w:rsidRPr="00734758">
        <w:t>ее</w:t>
      </w:r>
      <w:r w:rsidRPr="00734758">
        <w:rPr>
          <w:spacing w:val="-3"/>
        </w:rPr>
        <w:t xml:space="preserve"> </w:t>
      </w:r>
      <w:r w:rsidRPr="00734758">
        <w:t>свойства</w:t>
      </w:r>
      <w:r w:rsidRPr="00734758">
        <w:rPr>
          <w:spacing w:val="-3"/>
        </w:rPr>
        <w:t xml:space="preserve"> </w:t>
      </w:r>
      <w:r w:rsidRPr="00734758">
        <w:t>и</w:t>
      </w:r>
      <w:r w:rsidRPr="00734758">
        <w:rPr>
          <w:spacing w:val="-2"/>
        </w:rPr>
        <w:t xml:space="preserve"> </w:t>
      </w:r>
      <w:r w:rsidRPr="00734758">
        <w:t>график.</w:t>
      </w:r>
      <w:r w:rsidRPr="00734758">
        <w:rPr>
          <w:spacing w:val="-3"/>
        </w:rPr>
        <w:t xml:space="preserve"> </w:t>
      </w:r>
      <w:r w:rsidRPr="00734758">
        <w:t>Функция</w:t>
      </w:r>
      <w:r w:rsidRPr="00734758">
        <w:rPr>
          <w:spacing w:val="-2"/>
        </w:rPr>
        <w:t xml:space="preserve"> </w:t>
      </w:r>
      <w:r w:rsidRPr="00734758">
        <w:rPr>
          <w:spacing w:val="-10"/>
        </w:rPr>
        <w:t>у</w:t>
      </w:r>
    </w:p>
    <w:p w:rsidR="00A4284F" w:rsidRPr="00734758" w:rsidRDefault="004E5E27">
      <w:pPr>
        <w:spacing w:before="2"/>
        <w:ind w:left="570" w:right="714"/>
      </w:pPr>
      <w:r w:rsidRPr="00734758">
        <w:t>=</w:t>
      </w:r>
      <w:r w:rsidRPr="00734758">
        <w:rPr>
          <w:spacing w:val="-4"/>
        </w:rPr>
        <w:t xml:space="preserve"> </w:t>
      </w:r>
      <w:r w:rsidRPr="00734758">
        <w:t>соsx,</w:t>
      </w:r>
      <w:r w:rsidRPr="00734758">
        <w:rPr>
          <w:spacing w:val="-3"/>
        </w:rPr>
        <w:t xml:space="preserve"> </w:t>
      </w:r>
      <w:r w:rsidRPr="00734758">
        <w:t>ее</w:t>
      </w:r>
      <w:r w:rsidRPr="00734758">
        <w:rPr>
          <w:spacing w:val="-4"/>
        </w:rPr>
        <w:t xml:space="preserve"> </w:t>
      </w:r>
      <w:r w:rsidRPr="00734758">
        <w:t>свойства</w:t>
      </w:r>
      <w:r w:rsidRPr="00734758">
        <w:rPr>
          <w:spacing w:val="-4"/>
        </w:rPr>
        <w:t xml:space="preserve"> </w:t>
      </w:r>
      <w:r w:rsidRPr="00734758">
        <w:t>и</w:t>
      </w:r>
      <w:r w:rsidRPr="00734758">
        <w:rPr>
          <w:spacing w:val="-4"/>
        </w:rPr>
        <w:t xml:space="preserve"> </w:t>
      </w:r>
      <w:r w:rsidRPr="00734758">
        <w:t>график.</w:t>
      </w:r>
      <w:r w:rsidRPr="00734758">
        <w:rPr>
          <w:spacing w:val="-3"/>
        </w:rPr>
        <w:t xml:space="preserve"> </w:t>
      </w:r>
      <w:r w:rsidRPr="00734758">
        <w:t>Периодичность</w:t>
      </w:r>
      <w:r w:rsidRPr="00734758">
        <w:rPr>
          <w:spacing w:val="-4"/>
        </w:rPr>
        <w:t xml:space="preserve"> </w:t>
      </w:r>
      <w:r w:rsidRPr="00734758">
        <w:t>функций</w:t>
      </w:r>
      <w:r w:rsidRPr="00734758">
        <w:rPr>
          <w:spacing w:val="-4"/>
        </w:rPr>
        <w:t xml:space="preserve"> </w:t>
      </w:r>
      <w:r w:rsidRPr="00734758">
        <w:t>у</w:t>
      </w:r>
      <w:r w:rsidRPr="00734758">
        <w:rPr>
          <w:spacing w:val="-3"/>
        </w:rPr>
        <w:t xml:space="preserve"> </w:t>
      </w:r>
      <w:r w:rsidRPr="00734758">
        <w:t>=</w:t>
      </w:r>
      <w:r w:rsidRPr="00734758">
        <w:rPr>
          <w:spacing w:val="-4"/>
        </w:rPr>
        <w:t xml:space="preserve"> </w:t>
      </w:r>
      <w:r w:rsidRPr="00734758">
        <w:t>sinx,</w:t>
      </w:r>
      <w:r w:rsidRPr="00734758">
        <w:rPr>
          <w:spacing w:val="-3"/>
        </w:rPr>
        <w:t xml:space="preserve"> </w:t>
      </w:r>
      <w:r w:rsidRPr="00734758">
        <w:t>у</w:t>
      </w:r>
      <w:r w:rsidRPr="00734758">
        <w:rPr>
          <w:spacing w:val="-3"/>
        </w:rPr>
        <w:t xml:space="preserve"> </w:t>
      </w:r>
      <w:r w:rsidRPr="00734758">
        <w:t>=</w:t>
      </w:r>
      <w:r w:rsidRPr="00734758">
        <w:rPr>
          <w:spacing w:val="-4"/>
        </w:rPr>
        <w:t xml:space="preserve"> </w:t>
      </w:r>
      <w:r w:rsidRPr="00734758">
        <w:t>соsx.</w:t>
      </w:r>
      <w:r w:rsidRPr="00734758">
        <w:rPr>
          <w:spacing w:val="-3"/>
        </w:rPr>
        <w:t xml:space="preserve"> </w:t>
      </w:r>
      <w:r w:rsidRPr="00734758">
        <w:t>Построение</w:t>
      </w:r>
      <w:r w:rsidRPr="00734758">
        <w:rPr>
          <w:spacing w:val="-4"/>
        </w:rPr>
        <w:t xml:space="preserve"> </w:t>
      </w:r>
      <w:r w:rsidRPr="00734758">
        <w:t>графика функций у = mf(x)и у = f(kx) по известному графику функции у = f(x). Функция y = tgx, у = ctgx, их свойства и графики.</w:t>
      </w:r>
    </w:p>
    <w:p w:rsidR="00A4284F" w:rsidRPr="00734758" w:rsidRDefault="004E5E27">
      <w:pPr>
        <w:spacing w:before="1" w:line="237" w:lineRule="exact"/>
        <w:ind w:left="570"/>
        <w:rPr>
          <w:i/>
        </w:rPr>
      </w:pPr>
      <w:r w:rsidRPr="00734758">
        <w:rPr>
          <w:i/>
        </w:rPr>
        <w:t>Обучающийся</w:t>
      </w:r>
      <w:r w:rsidRPr="00734758">
        <w:rPr>
          <w:i/>
          <w:spacing w:val="-11"/>
        </w:rPr>
        <w:t xml:space="preserve"> </w:t>
      </w:r>
      <w:r w:rsidRPr="00734758">
        <w:rPr>
          <w:i/>
          <w:spacing w:val="-2"/>
        </w:rPr>
        <w:t>научится</w:t>
      </w:r>
    </w:p>
    <w:p w:rsidR="00A4284F" w:rsidRPr="00734758" w:rsidRDefault="004E5E27" w:rsidP="00D7785A">
      <w:pPr>
        <w:pStyle w:val="a4"/>
        <w:numPr>
          <w:ilvl w:val="0"/>
          <w:numId w:val="174"/>
        </w:numPr>
        <w:tabs>
          <w:tab w:val="left" w:pos="1289"/>
        </w:tabs>
        <w:spacing w:line="257" w:lineRule="exact"/>
        <w:ind w:left="1289" w:hanging="359"/>
        <w:jc w:val="left"/>
      </w:pPr>
      <w:r w:rsidRPr="00734758">
        <w:t>определять</w:t>
      </w:r>
      <w:r w:rsidRPr="00734758">
        <w:rPr>
          <w:spacing w:val="-8"/>
        </w:rPr>
        <w:t xml:space="preserve"> </w:t>
      </w:r>
      <w:r w:rsidRPr="00734758">
        <w:t>на</w:t>
      </w:r>
      <w:r w:rsidRPr="00734758">
        <w:rPr>
          <w:spacing w:val="-7"/>
        </w:rPr>
        <w:t xml:space="preserve"> </w:t>
      </w:r>
      <w:r w:rsidRPr="00734758">
        <w:t>единичной</w:t>
      </w:r>
      <w:r w:rsidRPr="00734758">
        <w:rPr>
          <w:spacing w:val="-7"/>
        </w:rPr>
        <w:t xml:space="preserve"> </w:t>
      </w:r>
      <w:r w:rsidRPr="00734758">
        <w:t>окружности</w:t>
      </w:r>
      <w:r w:rsidRPr="00734758">
        <w:rPr>
          <w:spacing w:val="-7"/>
        </w:rPr>
        <w:t xml:space="preserve"> </w:t>
      </w:r>
      <w:r w:rsidRPr="00734758">
        <w:t>длины</w:t>
      </w:r>
      <w:r w:rsidRPr="00734758">
        <w:rPr>
          <w:spacing w:val="-7"/>
        </w:rPr>
        <w:t xml:space="preserve"> </w:t>
      </w:r>
      <w:r w:rsidRPr="00734758">
        <w:rPr>
          <w:spacing w:val="-4"/>
        </w:rPr>
        <w:t>дуг,</w:t>
      </w:r>
    </w:p>
    <w:p w:rsidR="00A4284F" w:rsidRPr="00734758" w:rsidRDefault="004E5E27" w:rsidP="00D7785A">
      <w:pPr>
        <w:pStyle w:val="a4"/>
        <w:numPr>
          <w:ilvl w:val="0"/>
          <w:numId w:val="174"/>
        </w:numPr>
        <w:tabs>
          <w:tab w:val="left" w:pos="1289"/>
        </w:tabs>
        <w:spacing w:line="253" w:lineRule="exact"/>
        <w:ind w:left="1289" w:hanging="359"/>
        <w:jc w:val="left"/>
      </w:pPr>
      <w:r w:rsidRPr="00734758">
        <w:t>находить</w:t>
      </w:r>
      <w:r w:rsidRPr="00734758">
        <w:rPr>
          <w:spacing w:val="-7"/>
        </w:rPr>
        <w:t xml:space="preserve"> </w:t>
      </w:r>
      <w:r w:rsidRPr="00734758">
        <w:t>на</w:t>
      </w:r>
      <w:r w:rsidRPr="00734758">
        <w:rPr>
          <w:spacing w:val="-4"/>
        </w:rPr>
        <w:t xml:space="preserve"> </w:t>
      </w:r>
      <w:r w:rsidRPr="00734758">
        <w:t>числовой</w:t>
      </w:r>
      <w:r w:rsidRPr="00734758">
        <w:rPr>
          <w:spacing w:val="-5"/>
        </w:rPr>
        <w:t xml:space="preserve"> </w:t>
      </w:r>
      <w:r w:rsidRPr="00734758">
        <w:t>окружности</w:t>
      </w:r>
      <w:r w:rsidRPr="00734758">
        <w:rPr>
          <w:spacing w:val="-4"/>
        </w:rPr>
        <w:t xml:space="preserve"> </w:t>
      </w:r>
      <w:r w:rsidRPr="00734758">
        <w:t>точку,</w:t>
      </w:r>
      <w:r w:rsidRPr="00734758">
        <w:rPr>
          <w:spacing w:val="-4"/>
        </w:rPr>
        <w:t xml:space="preserve"> </w:t>
      </w:r>
      <w:r w:rsidRPr="00734758">
        <w:t>соответствующему</w:t>
      </w:r>
      <w:r w:rsidRPr="00734758">
        <w:rPr>
          <w:spacing w:val="-3"/>
        </w:rPr>
        <w:t xml:space="preserve"> </w:t>
      </w:r>
      <w:r w:rsidRPr="00734758">
        <w:t>данному</w:t>
      </w:r>
      <w:r w:rsidRPr="00734758">
        <w:rPr>
          <w:spacing w:val="-3"/>
        </w:rPr>
        <w:t xml:space="preserve"> </w:t>
      </w:r>
      <w:r w:rsidRPr="00734758">
        <w:rPr>
          <w:spacing w:val="-2"/>
        </w:rPr>
        <w:t>числу,</w:t>
      </w:r>
    </w:p>
    <w:p w:rsidR="00A4284F" w:rsidRPr="00734758" w:rsidRDefault="004E5E27" w:rsidP="00D7785A">
      <w:pPr>
        <w:pStyle w:val="a4"/>
        <w:numPr>
          <w:ilvl w:val="0"/>
          <w:numId w:val="174"/>
        </w:numPr>
        <w:tabs>
          <w:tab w:val="left" w:pos="1290"/>
        </w:tabs>
        <w:spacing w:line="232" w:lineRule="auto"/>
        <w:ind w:right="1442"/>
        <w:jc w:val="left"/>
      </w:pPr>
      <w:r w:rsidRPr="00734758">
        <w:t>применять</w:t>
      </w:r>
      <w:r w:rsidRPr="00734758">
        <w:rPr>
          <w:spacing w:val="-7"/>
        </w:rPr>
        <w:t xml:space="preserve"> </w:t>
      </w:r>
      <w:r w:rsidRPr="00734758">
        <w:t>формулы</w:t>
      </w:r>
      <w:r w:rsidRPr="00734758">
        <w:rPr>
          <w:spacing w:val="-7"/>
        </w:rPr>
        <w:t xml:space="preserve"> </w:t>
      </w:r>
      <w:r w:rsidRPr="00734758">
        <w:t>приведения</w:t>
      </w:r>
      <w:r w:rsidRPr="00734758">
        <w:rPr>
          <w:spacing w:val="-7"/>
        </w:rPr>
        <w:t xml:space="preserve"> </w:t>
      </w:r>
      <w:r w:rsidRPr="00734758">
        <w:t>для</w:t>
      </w:r>
      <w:r w:rsidRPr="00734758">
        <w:rPr>
          <w:spacing w:val="-7"/>
        </w:rPr>
        <w:t xml:space="preserve"> </w:t>
      </w:r>
      <w:r w:rsidRPr="00734758">
        <w:t>упрощения</w:t>
      </w:r>
      <w:r w:rsidRPr="00734758">
        <w:rPr>
          <w:spacing w:val="-7"/>
        </w:rPr>
        <w:t xml:space="preserve"> </w:t>
      </w:r>
      <w:r w:rsidRPr="00734758">
        <w:t>простейших</w:t>
      </w:r>
      <w:r w:rsidRPr="00734758">
        <w:rPr>
          <w:spacing w:val="-6"/>
        </w:rPr>
        <w:t xml:space="preserve"> </w:t>
      </w:r>
      <w:r w:rsidRPr="00734758">
        <w:t xml:space="preserve">тригонометрических </w:t>
      </w:r>
      <w:r w:rsidRPr="00734758">
        <w:rPr>
          <w:spacing w:val="-2"/>
        </w:rPr>
        <w:t>выражений;</w:t>
      </w:r>
    </w:p>
    <w:p w:rsidR="00A4284F" w:rsidRPr="00734758" w:rsidRDefault="004E5E27" w:rsidP="00D7785A">
      <w:pPr>
        <w:pStyle w:val="a4"/>
        <w:numPr>
          <w:ilvl w:val="0"/>
          <w:numId w:val="174"/>
        </w:numPr>
        <w:tabs>
          <w:tab w:val="left" w:pos="1289"/>
        </w:tabs>
        <w:spacing w:line="255" w:lineRule="exact"/>
        <w:ind w:left="1289" w:hanging="359"/>
        <w:jc w:val="left"/>
        <w:rPr>
          <w:i/>
        </w:rPr>
      </w:pPr>
      <w:r w:rsidRPr="00734758">
        <w:t>строить</w:t>
      </w:r>
      <w:r w:rsidRPr="00734758">
        <w:rPr>
          <w:spacing w:val="-9"/>
        </w:rPr>
        <w:t xml:space="preserve"> </w:t>
      </w:r>
      <w:r w:rsidRPr="00734758">
        <w:t>тригонометрические</w:t>
      </w:r>
      <w:r w:rsidRPr="00734758">
        <w:rPr>
          <w:spacing w:val="-7"/>
        </w:rPr>
        <w:t xml:space="preserve"> </w:t>
      </w:r>
      <w:r w:rsidRPr="00734758">
        <w:t>функции</w:t>
      </w:r>
      <w:r w:rsidRPr="00734758">
        <w:rPr>
          <w:spacing w:val="-7"/>
        </w:rPr>
        <w:t xml:space="preserve"> </w:t>
      </w:r>
      <w:r w:rsidRPr="00734758">
        <w:t>и</w:t>
      </w:r>
      <w:r w:rsidRPr="00734758">
        <w:rPr>
          <w:spacing w:val="-7"/>
        </w:rPr>
        <w:t xml:space="preserve"> </w:t>
      </w:r>
      <w:r w:rsidRPr="00734758">
        <w:t>их</w:t>
      </w:r>
      <w:r w:rsidRPr="00734758">
        <w:rPr>
          <w:spacing w:val="-5"/>
        </w:rPr>
        <w:t xml:space="preserve"> </w:t>
      </w:r>
      <w:r w:rsidRPr="00734758">
        <w:rPr>
          <w:spacing w:val="-2"/>
        </w:rPr>
        <w:t>свойства,</w:t>
      </w:r>
    </w:p>
    <w:p w:rsidR="00A4284F" w:rsidRPr="00734758" w:rsidRDefault="004E5E27">
      <w:pPr>
        <w:spacing w:line="236" w:lineRule="exact"/>
        <w:ind w:left="570"/>
        <w:rPr>
          <w:b/>
        </w:rPr>
      </w:pPr>
      <w:r w:rsidRPr="00734758">
        <w:rPr>
          <w:i/>
        </w:rPr>
        <w:t>Обучающийся</w:t>
      </w:r>
      <w:r w:rsidRPr="00734758">
        <w:rPr>
          <w:i/>
          <w:spacing w:val="-9"/>
        </w:rPr>
        <w:t xml:space="preserve"> </w:t>
      </w:r>
      <w:r w:rsidRPr="00734758">
        <w:rPr>
          <w:i/>
        </w:rPr>
        <w:t>получит</w:t>
      </w:r>
      <w:r w:rsidRPr="00734758">
        <w:rPr>
          <w:i/>
          <w:spacing w:val="-9"/>
        </w:rPr>
        <w:t xml:space="preserve"> </w:t>
      </w:r>
      <w:r w:rsidRPr="00734758">
        <w:rPr>
          <w:i/>
          <w:spacing w:val="-2"/>
        </w:rPr>
        <w:t>возможность</w:t>
      </w:r>
      <w:r w:rsidRPr="00734758">
        <w:rPr>
          <w:b/>
          <w:spacing w:val="-2"/>
        </w:rPr>
        <w:t>:</w:t>
      </w:r>
    </w:p>
    <w:p w:rsidR="00A4284F" w:rsidRPr="00734758" w:rsidRDefault="004E5E27" w:rsidP="00D7785A">
      <w:pPr>
        <w:pStyle w:val="a4"/>
        <w:numPr>
          <w:ilvl w:val="0"/>
          <w:numId w:val="174"/>
        </w:numPr>
        <w:tabs>
          <w:tab w:val="left" w:pos="1289"/>
        </w:tabs>
        <w:spacing w:line="257" w:lineRule="exact"/>
        <w:ind w:left="1289" w:hanging="359"/>
        <w:jc w:val="left"/>
      </w:pPr>
      <w:r w:rsidRPr="00734758">
        <w:t>решать</w:t>
      </w:r>
      <w:r w:rsidRPr="00734758">
        <w:rPr>
          <w:spacing w:val="-9"/>
        </w:rPr>
        <w:t xml:space="preserve"> </w:t>
      </w:r>
      <w:r w:rsidRPr="00734758">
        <w:t>простейшие</w:t>
      </w:r>
      <w:r w:rsidRPr="00734758">
        <w:rPr>
          <w:spacing w:val="-6"/>
        </w:rPr>
        <w:t xml:space="preserve"> </w:t>
      </w:r>
      <w:r w:rsidRPr="00734758">
        <w:t>уравнения</w:t>
      </w:r>
      <w:r w:rsidRPr="00734758">
        <w:rPr>
          <w:spacing w:val="-7"/>
        </w:rPr>
        <w:t xml:space="preserve"> </w:t>
      </w:r>
      <w:r w:rsidRPr="00734758">
        <w:t>и</w:t>
      </w:r>
      <w:r w:rsidRPr="00734758">
        <w:rPr>
          <w:spacing w:val="-6"/>
        </w:rPr>
        <w:t xml:space="preserve"> </w:t>
      </w:r>
      <w:r w:rsidRPr="00734758">
        <w:rPr>
          <w:spacing w:val="-2"/>
        </w:rPr>
        <w:t>неравенства,</w:t>
      </w:r>
    </w:p>
    <w:p w:rsidR="00A4284F" w:rsidRPr="00734758" w:rsidRDefault="004E5E27" w:rsidP="00D7785A">
      <w:pPr>
        <w:pStyle w:val="a4"/>
        <w:numPr>
          <w:ilvl w:val="0"/>
          <w:numId w:val="174"/>
        </w:numPr>
        <w:tabs>
          <w:tab w:val="left" w:pos="1290"/>
        </w:tabs>
        <w:spacing w:line="232" w:lineRule="auto"/>
        <w:ind w:right="716"/>
        <w:jc w:val="left"/>
      </w:pPr>
      <w:r w:rsidRPr="00734758">
        <w:t>преобразовывать</w:t>
      </w:r>
      <w:r w:rsidRPr="00734758">
        <w:rPr>
          <w:spacing w:val="-8"/>
        </w:rPr>
        <w:t xml:space="preserve"> </w:t>
      </w:r>
      <w:r w:rsidRPr="00734758">
        <w:t>сложные</w:t>
      </w:r>
      <w:r w:rsidRPr="00734758">
        <w:rPr>
          <w:spacing w:val="-8"/>
        </w:rPr>
        <w:t xml:space="preserve"> </w:t>
      </w:r>
      <w:r w:rsidRPr="00734758">
        <w:t>тригонометрические</w:t>
      </w:r>
      <w:r w:rsidRPr="00734758">
        <w:rPr>
          <w:spacing w:val="-8"/>
        </w:rPr>
        <w:t xml:space="preserve"> </w:t>
      </w:r>
      <w:r w:rsidRPr="00734758">
        <w:t>выражения,</w:t>
      </w:r>
      <w:r w:rsidRPr="00734758">
        <w:rPr>
          <w:spacing w:val="-8"/>
        </w:rPr>
        <w:t xml:space="preserve"> </w:t>
      </w:r>
      <w:r w:rsidRPr="00734758">
        <w:t>графики</w:t>
      </w:r>
      <w:r w:rsidRPr="00734758">
        <w:rPr>
          <w:spacing w:val="-8"/>
        </w:rPr>
        <w:t xml:space="preserve"> </w:t>
      </w:r>
      <w:r w:rsidRPr="00734758">
        <w:t xml:space="preserve">тригонометрических </w:t>
      </w:r>
      <w:r w:rsidRPr="00734758">
        <w:rPr>
          <w:spacing w:val="-2"/>
        </w:rPr>
        <w:t>функций,</w:t>
      </w:r>
    </w:p>
    <w:p w:rsidR="00A4284F" w:rsidRPr="00734758" w:rsidRDefault="004E5E27" w:rsidP="00D7785A">
      <w:pPr>
        <w:pStyle w:val="a4"/>
        <w:numPr>
          <w:ilvl w:val="0"/>
          <w:numId w:val="174"/>
        </w:numPr>
        <w:tabs>
          <w:tab w:val="left" w:pos="1289"/>
        </w:tabs>
        <w:spacing w:line="259" w:lineRule="exact"/>
        <w:ind w:left="1289" w:hanging="359"/>
        <w:jc w:val="left"/>
      </w:pPr>
      <w:r w:rsidRPr="00734758">
        <w:t>строить</w:t>
      </w:r>
      <w:r w:rsidRPr="00734758">
        <w:rPr>
          <w:spacing w:val="-5"/>
        </w:rPr>
        <w:t xml:space="preserve"> </w:t>
      </w:r>
      <w:r w:rsidRPr="00734758">
        <w:t>графики</w:t>
      </w:r>
      <w:r w:rsidRPr="00734758">
        <w:rPr>
          <w:spacing w:val="-5"/>
        </w:rPr>
        <w:t xml:space="preserve"> </w:t>
      </w:r>
      <w:r w:rsidRPr="00734758">
        <w:t>сложных</w:t>
      </w:r>
      <w:r w:rsidRPr="00734758">
        <w:rPr>
          <w:spacing w:val="-4"/>
        </w:rPr>
        <w:t xml:space="preserve"> </w:t>
      </w:r>
      <w:r w:rsidRPr="00734758">
        <w:rPr>
          <w:spacing w:val="-2"/>
        </w:rPr>
        <w:t>функций</w:t>
      </w:r>
    </w:p>
    <w:p w:rsidR="00A4284F" w:rsidRPr="00734758" w:rsidRDefault="004E5E27">
      <w:pPr>
        <w:ind w:left="570" w:right="570" w:firstLine="1343"/>
        <w:jc w:val="both"/>
      </w:pPr>
      <w:r w:rsidRPr="00734758">
        <w:rPr>
          <w:b/>
        </w:rPr>
        <w:t xml:space="preserve">Тригонометрические уравнения (17 ч). </w:t>
      </w:r>
      <w:r w:rsidRPr="00734758">
        <w:t>Первые представления о решении тригонометрических уравнений. Арккосинус. Решение уравнения соs t = а. Арксинус.</w:t>
      </w:r>
      <w:r w:rsidRPr="00734758">
        <w:rPr>
          <w:spacing w:val="40"/>
        </w:rPr>
        <w:t xml:space="preserve"> </w:t>
      </w:r>
      <w:r w:rsidRPr="00734758">
        <w:t>Решение уравнения sin t = a. Арктангенс и арккотангенс. Решение уравнений tg t=a, ctg t = a. Простейшие тригонометрические уравнения. Два метода решения тригонометрических уравнений; введение новой переменной и разложение на множители. Однородные тригонометрические выражения.</w:t>
      </w:r>
    </w:p>
    <w:p w:rsidR="00A4284F" w:rsidRPr="00734758" w:rsidRDefault="004E5E27">
      <w:pPr>
        <w:spacing w:line="214" w:lineRule="exact"/>
        <w:ind w:left="570"/>
        <w:jc w:val="both"/>
        <w:rPr>
          <w:i/>
        </w:rPr>
      </w:pPr>
      <w:r w:rsidRPr="00734758">
        <w:rPr>
          <w:i/>
        </w:rPr>
        <w:t>Обучающийся</w:t>
      </w:r>
      <w:r w:rsidRPr="00734758">
        <w:rPr>
          <w:i/>
          <w:spacing w:val="-11"/>
        </w:rPr>
        <w:t xml:space="preserve"> </w:t>
      </w:r>
      <w:r w:rsidRPr="00734758">
        <w:rPr>
          <w:i/>
          <w:spacing w:val="-2"/>
        </w:rPr>
        <w:t>научится</w:t>
      </w:r>
    </w:p>
    <w:p w:rsidR="00A4284F" w:rsidRPr="00734758" w:rsidRDefault="004E5E27" w:rsidP="00D7785A">
      <w:pPr>
        <w:pStyle w:val="a4"/>
        <w:numPr>
          <w:ilvl w:val="0"/>
          <w:numId w:val="173"/>
        </w:numPr>
        <w:tabs>
          <w:tab w:val="left" w:pos="1290"/>
        </w:tabs>
        <w:spacing w:before="6" w:line="180" w:lineRule="auto"/>
        <w:ind w:right="975"/>
        <w:rPr>
          <w:b/>
        </w:rPr>
      </w:pPr>
      <w:r w:rsidRPr="00734758">
        <w:t>решать</w:t>
      </w:r>
      <w:r w:rsidRPr="00734758">
        <w:rPr>
          <w:spacing w:val="-6"/>
        </w:rPr>
        <w:t xml:space="preserve"> </w:t>
      </w:r>
      <w:r w:rsidRPr="00734758">
        <w:t>тригонометрические</w:t>
      </w:r>
      <w:r w:rsidRPr="00734758">
        <w:rPr>
          <w:spacing w:val="-6"/>
        </w:rPr>
        <w:t xml:space="preserve"> </w:t>
      </w:r>
      <w:r w:rsidRPr="00734758">
        <w:t>уравнения</w:t>
      </w:r>
      <w:r w:rsidRPr="00734758">
        <w:rPr>
          <w:spacing w:val="-6"/>
        </w:rPr>
        <w:t xml:space="preserve"> </w:t>
      </w:r>
      <w:r w:rsidRPr="00734758">
        <w:t>по</w:t>
      </w:r>
      <w:r w:rsidRPr="00734758">
        <w:rPr>
          <w:spacing w:val="-1"/>
        </w:rPr>
        <w:t xml:space="preserve"> </w:t>
      </w:r>
      <w:r w:rsidRPr="00734758">
        <w:t>формулам,</w:t>
      </w:r>
      <w:r w:rsidRPr="00734758">
        <w:rPr>
          <w:spacing w:val="-5"/>
        </w:rPr>
        <w:t xml:space="preserve"> </w:t>
      </w:r>
      <w:r w:rsidRPr="00734758">
        <w:t>с</w:t>
      </w:r>
      <w:r w:rsidRPr="00734758">
        <w:rPr>
          <w:spacing w:val="-6"/>
        </w:rPr>
        <w:t xml:space="preserve"> </w:t>
      </w:r>
      <w:r w:rsidRPr="00734758">
        <w:t>использованием</w:t>
      </w:r>
      <w:r w:rsidRPr="00734758">
        <w:rPr>
          <w:spacing w:val="-6"/>
        </w:rPr>
        <w:t xml:space="preserve"> </w:t>
      </w:r>
      <w:r w:rsidRPr="00734758">
        <w:t>метода</w:t>
      </w:r>
      <w:r w:rsidRPr="00734758">
        <w:rPr>
          <w:spacing w:val="-6"/>
        </w:rPr>
        <w:t xml:space="preserve"> </w:t>
      </w:r>
      <w:r w:rsidRPr="00734758">
        <w:t>замены переменной, разложения на множители, однородные уравнения</w:t>
      </w:r>
    </w:p>
    <w:p w:rsidR="00A4284F" w:rsidRPr="00734758" w:rsidRDefault="004E5E27">
      <w:pPr>
        <w:spacing w:before="12" w:line="236" w:lineRule="exact"/>
        <w:ind w:left="570"/>
        <w:jc w:val="both"/>
        <w:rPr>
          <w:i/>
        </w:rPr>
      </w:pPr>
      <w:r w:rsidRPr="00734758">
        <w:rPr>
          <w:i/>
        </w:rPr>
        <w:t>Обучающийся</w:t>
      </w:r>
      <w:r w:rsidRPr="00734758">
        <w:rPr>
          <w:i/>
          <w:spacing w:val="-9"/>
        </w:rPr>
        <w:t xml:space="preserve"> </w:t>
      </w:r>
      <w:r w:rsidRPr="00734758">
        <w:rPr>
          <w:i/>
        </w:rPr>
        <w:t>получит</w:t>
      </w:r>
      <w:r w:rsidRPr="00734758">
        <w:rPr>
          <w:i/>
          <w:spacing w:val="-9"/>
        </w:rPr>
        <w:t xml:space="preserve"> </w:t>
      </w:r>
      <w:r w:rsidRPr="00734758">
        <w:rPr>
          <w:i/>
          <w:spacing w:val="-2"/>
        </w:rPr>
        <w:t>возможность</w:t>
      </w:r>
    </w:p>
    <w:p w:rsidR="00A4284F" w:rsidRPr="00734758" w:rsidRDefault="004E5E27" w:rsidP="00D7785A">
      <w:pPr>
        <w:pStyle w:val="a4"/>
        <w:numPr>
          <w:ilvl w:val="0"/>
          <w:numId w:val="173"/>
        </w:numPr>
        <w:tabs>
          <w:tab w:val="left" w:pos="1290"/>
        </w:tabs>
        <w:spacing w:line="235" w:lineRule="auto"/>
        <w:ind w:right="1426"/>
        <w:jc w:val="left"/>
      </w:pPr>
      <w:r w:rsidRPr="00734758">
        <w:rPr>
          <w:w w:val="115"/>
        </w:rPr>
        <w:t>овладеть</w:t>
      </w:r>
      <w:r w:rsidRPr="00734758">
        <w:rPr>
          <w:spacing w:val="-12"/>
          <w:w w:val="115"/>
        </w:rPr>
        <w:t xml:space="preserve"> </w:t>
      </w:r>
      <w:r w:rsidRPr="00734758">
        <w:rPr>
          <w:w w:val="115"/>
        </w:rPr>
        <w:t>некоторыми</w:t>
      </w:r>
      <w:r w:rsidRPr="00734758">
        <w:rPr>
          <w:spacing w:val="-12"/>
          <w:w w:val="115"/>
        </w:rPr>
        <w:t xml:space="preserve"> </w:t>
      </w:r>
      <w:r w:rsidRPr="00734758">
        <w:rPr>
          <w:w w:val="115"/>
        </w:rPr>
        <w:t>приемами</w:t>
      </w:r>
      <w:r w:rsidRPr="00734758">
        <w:rPr>
          <w:spacing w:val="-12"/>
          <w:w w:val="115"/>
        </w:rPr>
        <w:t xml:space="preserve"> </w:t>
      </w:r>
      <w:r w:rsidRPr="00734758">
        <w:rPr>
          <w:w w:val="115"/>
        </w:rPr>
        <w:t>решения</w:t>
      </w:r>
      <w:r w:rsidRPr="00734758">
        <w:rPr>
          <w:spacing w:val="-12"/>
          <w:w w:val="115"/>
        </w:rPr>
        <w:t xml:space="preserve"> </w:t>
      </w:r>
      <w:r w:rsidRPr="00734758">
        <w:rPr>
          <w:w w:val="115"/>
        </w:rPr>
        <w:t xml:space="preserve">тригонометрических </w:t>
      </w:r>
      <w:r w:rsidRPr="00734758">
        <w:rPr>
          <w:spacing w:val="-2"/>
          <w:w w:val="115"/>
        </w:rPr>
        <w:t>уравнений.</w:t>
      </w:r>
    </w:p>
    <w:p w:rsidR="00A4284F" w:rsidRPr="00734758" w:rsidRDefault="004E5E27" w:rsidP="00D7785A">
      <w:pPr>
        <w:pStyle w:val="a4"/>
        <w:numPr>
          <w:ilvl w:val="0"/>
          <w:numId w:val="173"/>
        </w:numPr>
        <w:tabs>
          <w:tab w:val="left" w:pos="1290"/>
        </w:tabs>
        <w:spacing w:line="268" w:lineRule="exact"/>
        <w:ind w:right="632"/>
        <w:jc w:val="left"/>
      </w:pPr>
      <w:r w:rsidRPr="00734758">
        <w:rPr>
          <w:w w:val="115"/>
        </w:rPr>
        <w:t>использовать приобретенные знания и умения в практической деятельности</w:t>
      </w:r>
      <w:r w:rsidRPr="00734758">
        <w:rPr>
          <w:spacing w:val="-8"/>
          <w:w w:val="115"/>
        </w:rPr>
        <w:t xml:space="preserve"> </w:t>
      </w:r>
      <w:r w:rsidRPr="00734758">
        <w:rPr>
          <w:w w:val="115"/>
        </w:rPr>
        <w:t>и</w:t>
      </w:r>
      <w:r w:rsidRPr="00734758">
        <w:rPr>
          <w:spacing w:val="-8"/>
          <w:w w:val="115"/>
        </w:rPr>
        <w:t xml:space="preserve"> </w:t>
      </w:r>
      <w:r w:rsidRPr="00734758">
        <w:rPr>
          <w:w w:val="115"/>
        </w:rPr>
        <w:t>повседневной</w:t>
      </w:r>
      <w:r w:rsidRPr="00734758">
        <w:rPr>
          <w:spacing w:val="-8"/>
          <w:w w:val="115"/>
        </w:rPr>
        <w:t xml:space="preserve"> </w:t>
      </w:r>
      <w:r w:rsidRPr="00734758">
        <w:rPr>
          <w:w w:val="115"/>
        </w:rPr>
        <w:t>жизни</w:t>
      </w:r>
      <w:r w:rsidRPr="00734758">
        <w:rPr>
          <w:spacing w:val="-8"/>
          <w:w w:val="115"/>
        </w:rPr>
        <w:t xml:space="preserve"> </w:t>
      </w:r>
      <w:r w:rsidRPr="00734758">
        <w:rPr>
          <w:w w:val="115"/>
        </w:rPr>
        <w:t>для</w:t>
      </w:r>
      <w:r w:rsidRPr="00734758">
        <w:rPr>
          <w:spacing w:val="-8"/>
          <w:w w:val="115"/>
        </w:rPr>
        <w:t xml:space="preserve"> </w:t>
      </w:r>
      <w:r w:rsidRPr="00734758">
        <w:rPr>
          <w:w w:val="115"/>
        </w:rPr>
        <w:t>построения</w:t>
      </w:r>
      <w:r w:rsidRPr="00734758">
        <w:rPr>
          <w:spacing w:val="-8"/>
          <w:w w:val="115"/>
        </w:rPr>
        <w:t xml:space="preserve"> </w:t>
      </w:r>
      <w:r w:rsidRPr="00734758">
        <w:rPr>
          <w:w w:val="115"/>
        </w:rPr>
        <w:t>и</w:t>
      </w:r>
      <w:r w:rsidRPr="00734758">
        <w:rPr>
          <w:spacing w:val="-8"/>
          <w:w w:val="115"/>
        </w:rPr>
        <w:t xml:space="preserve"> </w:t>
      </w:r>
      <w:r w:rsidRPr="00734758">
        <w:rPr>
          <w:w w:val="115"/>
        </w:rPr>
        <w:t>исследования простейших математических моделей.</w:t>
      </w:r>
    </w:p>
    <w:p w:rsidR="00A4284F" w:rsidRPr="00734758" w:rsidRDefault="004E5E27">
      <w:pPr>
        <w:tabs>
          <w:tab w:val="left" w:pos="1675"/>
          <w:tab w:val="left" w:pos="2966"/>
          <w:tab w:val="left" w:pos="4141"/>
          <w:tab w:val="left" w:pos="5286"/>
          <w:tab w:val="left" w:pos="6577"/>
          <w:tab w:val="left" w:pos="7752"/>
          <w:tab w:val="left" w:pos="9081"/>
        </w:tabs>
        <w:ind w:left="570" w:right="571" w:firstLine="709"/>
      </w:pPr>
      <w:r w:rsidRPr="00734758">
        <w:rPr>
          <w:b/>
        </w:rPr>
        <w:t>Преобразование тригонометрических выражений (12 ч).</w:t>
      </w:r>
      <w:r w:rsidRPr="00734758">
        <w:rPr>
          <w:b/>
          <w:spacing w:val="40"/>
        </w:rPr>
        <w:t xml:space="preserve"> </w:t>
      </w:r>
      <w:r w:rsidRPr="00734758">
        <w:t xml:space="preserve">Синус и косинус суммы и </w:t>
      </w:r>
      <w:r w:rsidRPr="00734758">
        <w:rPr>
          <w:spacing w:val="-2"/>
        </w:rPr>
        <w:t>разности</w:t>
      </w:r>
      <w:r w:rsidRPr="00734758">
        <w:tab/>
      </w:r>
      <w:r w:rsidRPr="00734758">
        <w:rPr>
          <w:spacing w:val="-2"/>
        </w:rPr>
        <w:t>аргумента.</w:t>
      </w:r>
      <w:r w:rsidRPr="00734758">
        <w:tab/>
      </w:r>
      <w:r w:rsidRPr="00734758">
        <w:rPr>
          <w:spacing w:val="-2"/>
        </w:rPr>
        <w:t>Формулы</w:t>
      </w:r>
      <w:r w:rsidRPr="00734758">
        <w:tab/>
      </w:r>
      <w:r w:rsidRPr="00734758">
        <w:rPr>
          <w:spacing w:val="-2"/>
        </w:rPr>
        <w:t>двойного</w:t>
      </w:r>
      <w:r w:rsidRPr="00734758">
        <w:tab/>
      </w:r>
      <w:r w:rsidRPr="00734758">
        <w:rPr>
          <w:spacing w:val="-2"/>
        </w:rPr>
        <w:t>аргумента.</w:t>
      </w:r>
      <w:r w:rsidRPr="00734758">
        <w:tab/>
      </w:r>
      <w:r w:rsidRPr="00734758">
        <w:rPr>
          <w:spacing w:val="-2"/>
        </w:rPr>
        <w:t>Формулы</w:t>
      </w:r>
      <w:r w:rsidRPr="00734758">
        <w:tab/>
      </w:r>
      <w:r w:rsidRPr="00734758">
        <w:rPr>
          <w:spacing w:val="-2"/>
        </w:rPr>
        <w:t>понижения</w:t>
      </w:r>
      <w:r w:rsidRPr="00734758">
        <w:tab/>
      </w:r>
      <w:r w:rsidRPr="00734758">
        <w:rPr>
          <w:spacing w:val="-2"/>
        </w:rPr>
        <w:t>степени.</w:t>
      </w:r>
    </w:p>
    <w:p w:rsidR="00A4284F" w:rsidRPr="00734758" w:rsidRDefault="00A4284F">
      <w:pPr>
        <w:sectPr w:rsidR="00A4284F" w:rsidRPr="00734758">
          <w:pgSz w:w="11910" w:h="16840"/>
          <w:pgMar w:top="1040" w:right="283" w:bottom="1180" w:left="1133" w:header="0" w:footer="915" w:gutter="0"/>
          <w:cols w:space="720"/>
        </w:sectPr>
      </w:pPr>
    </w:p>
    <w:p w:rsidR="00A4284F" w:rsidRPr="00734758" w:rsidRDefault="004E5E27">
      <w:pPr>
        <w:tabs>
          <w:tab w:val="left" w:pos="2368"/>
          <w:tab w:val="left" w:pos="3080"/>
          <w:tab w:val="left" w:pos="5326"/>
          <w:tab w:val="left" w:pos="6398"/>
          <w:tab w:val="left" w:pos="6711"/>
          <w:tab w:val="left" w:pos="8317"/>
        </w:tabs>
        <w:spacing w:before="76"/>
        <w:ind w:left="570" w:right="575"/>
      </w:pPr>
      <w:r w:rsidRPr="00734758">
        <w:rPr>
          <w:spacing w:val="-2"/>
        </w:rPr>
        <w:t>Преобразование</w:t>
      </w:r>
      <w:r w:rsidRPr="00734758">
        <w:tab/>
      </w:r>
      <w:r w:rsidRPr="00734758">
        <w:rPr>
          <w:spacing w:val="-4"/>
        </w:rPr>
        <w:t>сумм</w:t>
      </w:r>
      <w:r w:rsidRPr="00734758">
        <w:tab/>
      </w:r>
      <w:r w:rsidRPr="00734758">
        <w:rPr>
          <w:spacing w:val="-2"/>
        </w:rPr>
        <w:t>тригонометрических</w:t>
      </w:r>
      <w:r w:rsidRPr="00734758">
        <w:tab/>
      </w:r>
      <w:r w:rsidRPr="00734758">
        <w:rPr>
          <w:spacing w:val="-2"/>
        </w:rPr>
        <w:t>функций</w:t>
      </w:r>
      <w:r w:rsidRPr="00734758">
        <w:tab/>
      </w:r>
      <w:r w:rsidRPr="00734758">
        <w:rPr>
          <w:spacing w:val="-10"/>
        </w:rPr>
        <w:t>в</w:t>
      </w:r>
      <w:r w:rsidRPr="00734758">
        <w:tab/>
      </w:r>
      <w:r w:rsidRPr="00734758">
        <w:rPr>
          <w:spacing w:val="-2"/>
        </w:rPr>
        <w:t>произведение.</w:t>
      </w:r>
      <w:r w:rsidRPr="00734758">
        <w:tab/>
      </w:r>
      <w:r w:rsidRPr="00734758">
        <w:rPr>
          <w:spacing w:val="-2"/>
        </w:rPr>
        <w:t xml:space="preserve">Преобразование </w:t>
      </w:r>
      <w:r w:rsidRPr="00734758">
        <w:t>произведений тригонометрических функций в сумму.</w:t>
      </w:r>
    </w:p>
    <w:p w:rsidR="00A4284F" w:rsidRPr="00734758" w:rsidRDefault="004E5E27">
      <w:pPr>
        <w:spacing w:before="1" w:line="214" w:lineRule="exact"/>
        <w:ind w:left="570"/>
        <w:rPr>
          <w:i/>
        </w:rPr>
      </w:pPr>
      <w:r w:rsidRPr="00734758">
        <w:rPr>
          <w:i/>
        </w:rPr>
        <w:t>Обучающийся</w:t>
      </w:r>
      <w:r w:rsidRPr="00734758">
        <w:rPr>
          <w:i/>
          <w:spacing w:val="-11"/>
        </w:rPr>
        <w:t xml:space="preserve"> </w:t>
      </w:r>
      <w:r w:rsidRPr="00734758">
        <w:rPr>
          <w:i/>
          <w:spacing w:val="-2"/>
        </w:rPr>
        <w:t>научится</w:t>
      </w:r>
    </w:p>
    <w:p w:rsidR="00A4284F" w:rsidRPr="00734758" w:rsidRDefault="004E5E27" w:rsidP="00D7785A">
      <w:pPr>
        <w:pStyle w:val="a4"/>
        <w:numPr>
          <w:ilvl w:val="0"/>
          <w:numId w:val="173"/>
        </w:numPr>
        <w:tabs>
          <w:tab w:val="left" w:pos="1290"/>
        </w:tabs>
        <w:spacing w:before="31" w:line="180" w:lineRule="auto"/>
        <w:ind w:right="843"/>
        <w:jc w:val="left"/>
        <w:rPr>
          <w:b/>
        </w:rPr>
      </w:pPr>
      <w:r w:rsidRPr="00734758">
        <w:t>применять</w:t>
      </w:r>
      <w:r w:rsidRPr="00734758">
        <w:rPr>
          <w:spacing w:val="-6"/>
        </w:rPr>
        <w:t xml:space="preserve"> </w:t>
      </w:r>
      <w:r w:rsidRPr="00734758">
        <w:t>различные</w:t>
      </w:r>
      <w:r w:rsidRPr="00734758">
        <w:rPr>
          <w:spacing w:val="-7"/>
        </w:rPr>
        <w:t xml:space="preserve"> </w:t>
      </w:r>
      <w:r w:rsidRPr="00734758">
        <w:t>тригонометрические</w:t>
      </w:r>
      <w:r w:rsidRPr="00734758">
        <w:rPr>
          <w:spacing w:val="-7"/>
        </w:rPr>
        <w:t xml:space="preserve"> </w:t>
      </w:r>
      <w:r w:rsidRPr="00734758">
        <w:t>формулы:</w:t>
      </w:r>
      <w:r w:rsidRPr="00734758">
        <w:rPr>
          <w:spacing w:val="-7"/>
        </w:rPr>
        <w:t xml:space="preserve"> </w:t>
      </w:r>
      <w:r w:rsidRPr="00734758">
        <w:t>формулы</w:t>
      </w:r>
      <w:r w:rsidRPr="00734758">
        <w:rPr>
          <w:spacing w:val="-7"/>
        </w:rPr>
        <w:t xml:space="preserve"> </w:t>
      </w:r>
      <w:r w:rsidRPr="00734758">
        <w:t>двойного угла,</w:t>
      </w:r>
      <w:r w:rsidRPr="00734758">
        <w:rPr>
          <w:spacing w:val="-6"/>
        </w:rPr>
        <w:t xml:space="preserve"> </w:t>
      </w:r>
      <w:r w:rsidRPr="00734758">
        <w:t>основные формулы тригонометрии, функции суммы и разности, преобразования сумм в</w:t>
      </w:r>
    </w:p>
    <w:p w:rsidR="00A4284F" w:rsidRPr="00734758" w:rsidRDefault="004E5E27">
      <w:pPr>
        <w:pStyle w:val="a3"/>
        <w:spacing w:before="13"/>
        <w:ind w:left="1290"/>
        <w:jc w:val="left"/>
      </w:pPr>
      <w:r w:rsidRPr="00734758">
        <w:t>произведение</w:t>
      </w:r>
      <w:r w:rsidRPr="00734758">
        <w:rPr>
          <w:spacing w:val="-6"/>
        </w:rPr>
        <w:t xml:space="preserve"> </w:t>
      </w:r>
      <w:r w:rsidRPr="00734758">
        <w:t>и</w:t>
      </w:r>
      <w:r w:rsidRPr="00734758">
        <w:rPr>
          <w:spacing w:val="-5"/>
        </w:rPr>
        <w:t xml:space="preserve"> </w:t>
      </w:r>
      <w:r w:rsidRPr="00734758">
        <w:t>наоборот,</w:t>
      </w:r>
      <w:r w:rsidRPr="00734758">
        <w:rPr>
          <w:spacing w:val="-4"/>
        </w:rPr>
        <w:t xml:space="preserve"> </w:t>
      </w:r>
      <w:r w:rsidRPr="00734758">
        <w:t>для</w:t>
      </w:r>
      <w:r w:rsidRPr="00734758">
        <w:rPr>
          <w:spacing w:val="-5"/>
        </w:rPr>
        <w:t xml:space="preserve"> </w:t>
      </w:r>
      <w:r w:rsidRPr="00734758">
        <w:t>упрощения</w:t>
      </w:r>
      <w:r w:rsidRPr="00734758">
        <w:rPr>
          <w:spacing w:val="-5"/>
        </w:rPr>
        <w:t xml:space="preserve"> </w:t>
      </w:r>
      <w:r w:rsidRPr="00734758">
        <w:rPr>
          <w:spacing w:val="-2"/>
        </w:rPr>
        <w:t>выражений</w:t>
      </w:r>
    </w:p>
    <w:p w:rsidR="00A4284F" w:rsidRPr="00734758" w:rsidRDefault="004E5E27">
      <w:pPr>
        <w:spacing w:line="237" w:lineRule="exact"/>
        <w:ind w:left="570"/>
        <w:rPr>
          <w:i/>
        </w:rPr>
      </w:pPr>
      <w:r w:rsidRPr="00734758">
        <w:rPr>
          <w:i/>
        </w:rPr>
        <w:t>Обучающийся</w:t>
      </w:r>
      <w:r w:rsidRPr="00734758">
        <w:rPr>
          <w:i/>
          <w:spacing w:val="-10"/>
        </w:rPr>
        <w:t xml:space="preserve"> </w:t>
      </w:r>
      <w:r w:rsidRPr="00734758">
        <w:rPr>
          <w:i/>
        </w:rPr>
        <w:t>получит</w:t>
      </w:r>
      <w:r w:rsidRPr="00734758">
        <w:rPr>
          <w:i/>
          <w:spacing w:val="-10"/>
        </w:rPr>
        <w:t xml:space="preserve"> </w:t>
      </w:r>
      <w:r w:rsidRPr="00734758">
        <w:rPr>
          <w:i/>
        </w:rPr>
        <w:t>возможность</w:t>
      </w:r>
      <w:r w:rsidRPr="00734758">
        <w:rPr>
          <w:i/>
          <w:spacing w:val="-6"/>
        </w:rPr>
        <w:t xml:space="preserve"> </w:t>
      </w:r>
      <w:r w:rsidRPr="00734758">
        <w:rPr>
          <w:i/>
          <w:spacing w:val="-2"/>
        </w:rPr>
        <w:t>научиться</w:t>
      </w:r>
    </w:p>
    <w:p w:rsidR="00A4284F" w:rsidRPr="00734758" w:rsidRDefault="004E5E27" w:rsidP="00D7785A">
      <w:pPr>
        <w:pStyle w:val="a4"/>
        <w:numPr>
          <w:ilvl w:val="0"/>
          <w:numId w:val="172"/>
        </w:numPr>
        <w:tabs>
          <w:tab w:val="left" w:pos="1289"/>
          <w:tab w:val="left" w:pos="1687"/>
          <w:tab w:val="left" w:pos="2841"/>
          <w:tab w:val="left" w:pos="5396"/>
          <w:tab w:val="left" w:pos="6890"/>
          <w:tab w:val="left" w:pos="7870"/>
        </w:tabs>
        <w:spacing w:line="237" w:lineRule="auto"/>
        <w:ind w:right="573" w:firstLine="360"/>
        <w:jc w:val="right"/>
      </w:pPr>
      <w:r w:rsidRPr="00734758">
        <w:t xml:space="preserve">свободно пользоваться изученными формулами, применять их в более сложных ситуациях </w:t>
      </w:r>
      <w:r w:rsidRPr="00734758">
        <w:rPr>
          <w:b/>
        </w:rPr>
        <w:t xml:space="preserve">Производная (39 ч). </w:t>
      </w:r>
      <w:r w:rsidRPr="00734758">
        <w:t xml:space="preserve">Определение числовой последовательности и способы ее задания. </w:t>
      </w:r>
      <w:r w:rsidRPr="00734758">
        <w:rPr>
          <w:spacing w:val="-2"/>
        </w:rPr>
        <w:t>Свойства</w:t>
      </w:r>
      <w:r w:rsidRPr="00734758">
        <w:tab/>
      </w:r>
      <w:r w:rsidRPr="00734758">
        <w:rPr>
          <w:spacing w:val="-2"/>
        </w:rPr>
        <w:t>числовых</w:t>
      </w:r>
      <w:r w:rsidRPr="00734758">
        <w:tab/>
      </w:r>
      <w:r w:rsidRPr="00734758">
        <w:rPr>
          <w:spacing w:val="-2"/>
        </w:rPr>
        <w:t>последовательностей.</w:t>
      </w:r>
      <w:r w:rsidRPr="00734758">
        <w:tab/>
      </w:r>
      <w:r w:rsidRPr="00734758">
        <w:rPr>
          <w:spacing w:val="-2"/>
        </w:rPr>
        <w:t>Определение</w:t>
      </w:r>
      <w:r w:rsidRPr="00734758">
        <w:tab/>
      </w:r>
      <w:r w:rsidRPr="00734758">
        <w:rPr>
          <w:spacing w:val="-2"/>
        </w:rPr>
        <w:t>предела</w:t>
      </w:r>
      <w:r w:rsidRPr="00734758">
        <w:tab/>
      </w:r>
      <w:r w:rsidRPr="00734758">
        <w:rPr>
          <w:spacing w:val="-2"/>
        </w:rPr>
        <w:t xml:space="preserve">последовательности. </w:t>
      </w:r>
      <w:r w:rsidRPr="00734758">
        <w:t>Свойства</w:t>
      </w:r>
      <w:r w:rsidRPr="00734758">
        <w:rPr>
          <w:spacing w:val="80"/>
        </w:rPr>
        <w:t xml:space="preserve"> </w:t>
      </w:r>
      <w:r w:rsidRPr="00734758">
        <w:t>сходящихся</w:t>
      </w:r>
      <w:r w:rsidRPr="00734758">
        <w:rPr>
          <w:spacing w:val="80"/>
        </w:rPr>
        <w:t xml:space="preserve"> </w:t>
      </w:r>
      <w:r w:rsidRPr="00734758">
        <w:t>последовательностей.</w:t>
      </w:r>
      <w:r w:rsidRPr="00734758">
        <w:rPr>
          <w:spacing w:val="80"/>
        </w:rPr>
        <w:t xml:space="preserve"> </w:t>
      </w:r>
      <w:r w:rsidRPr="00734758">
        <w:t>Вычисление</w:t>
      </w:r>
      <w:r w:rsidRPr="00734758">
        <w:rPr>
          <w:spacing w:val="80"/>
        </w:rPr>
        <w:t xml:space="preserve"> </w:t>
      </w:r>
      <w:r w:rsidRPr="00734758">
        <w:t>пределов</w:t>
      </w:r>
      <w:r w:rsidRPr="00734758">
        <w:rPr>
          <w:spacing w:val="80"/>
        </w:rPr>
        <w:t xml:space="preserve"> </w:t>
      </w:r>
      <w:r w:rsidRPr="00734758">
        <w:t>последовательности.</w:t>
      </w:r>
      <w:r w:rsidRPr="00734758">
        <w:rPr>
          <w:spacing w:val="40"/>
        </w:rPr>
        <w:t xml:space="preserve"> </w:t>
      </w:r>
      <w:r w:rsidRPr="00734758">
        <w:t>Сумма</w:t>
      </w:r>
      <w:r w:rsidRPr="00734758">
        <w:rPr>
          <w:spacing w:val="11"/>
        </w:rPr>
        <w:t xml:space="preserve"> </w:t>
      </w:r>
      <w:r w:rsidRPr="00734758">
        <w:t>бесконечной</w:t>
      </w:r>
      <w:r w:rsidRPr="00734758">
        <w:rPr>
          <w:spacing w:val="11"/>
        </w:rPr>
        <w:t xml:space="preserve"> </w:t>
      </w:r>
      <w:r w:rsidRPr="00734758">
        <w:t>геометрической</w:t>
      </w:r>
      <w:r w:rsidRPr="00734758">
        <w:rPr>
          <w:spacing w:val="11"/>
        </w:rPr>
        <w:t xml:space="preserve"> </w:t>
      </w:r>
      <w:r w:rsidRPr="00734758">
        <w:t>прогрессии.</w:t>
      </w:r>
      <w:r w:rsidRPr="00734758">
        <w:rPr>
          <w:spacing w:val="53"/>
          <w:w w:val="150"/>
        </w:rPr>
        <w:t xml:space="preserve"> </w:t>
      </w:r>
      <w:r w:rsidRPr="00734758">
        <w:t>Предел</w:t>
      </w:r>
      <w:r w:rsidRPr="00734758">
        <w:rPr>
          <w:spacing w:val="11"/>
        </w:rPr>
        <w:t xml:space="preserve"> </w:t>
      </w:r>
      <w:r w:rsidRPr="00734758">
        <w:t>функции</w:t>
      </w:r>
      <w:r w:rsidRPr="00734758">
        <w:rPr>
          <w:spacing w:val="11"/>
        </w:rPr>
        <w:t xml:space="preserve"> </w:t>
      </w:r>
      <w:r w:rsidRPr="00734758">
        <w:t>на</w:t>
      </w:r>
      <w:r w:rsidRPr="00734758">
        <w:rPr>
          <w:spacing w:val="12"/>
        </w:rPr>
        <w:t xml:space="preserve"> </w:t>
      </w:r>
      <w:r w:rsidRPr="00734758">
        <w:t>бесконечности.</w:t>
      </w:r>
      <w:r w:rsidRPr="00734758">
        <w:rPr>
          <w:spacing w:val="11"/>
        </w:rPr>
        <w:t xml:space="preserve"> </w:t>
      </w:r>
      <w:r w:rsidRPr="00734758">
        <w:rPr>
          <w:spacing w:val="-2"/>
        </w:rPr>
        <w:t>Предел</w:t>
      </w:r>
    </w:p>
    <w:p w:rsidR="00A4284F" w:rsidRPr="00734758" w:rsidRDefault="004E5E27">
      <w:pPr>
        <w:ind w:left="570" w:right="572"/>
        <w:jc w:val="both"/>
      </w:pPr>
      <w:r w:rsidRPr="00734758">
        <w:t>функции в точке. Приращение аргумента. Приращение функции. Задачи, приводящие к понятию производной. Определение производной. Формулы дифференцирования. Правила дифференцирования. Дифференцирование функции у = f(kx + m).</w:t>
      </w:r>
      <w:r w:rsidRPr="00734758">
        <w:rPr>
          <w:spacing w:val="40"/>
        </w:rPr>
        <w:t xml:space="preserve"> </w:t>
      </w:r>
      <w:r w:rsidRPr="00734758">
        <w:t>Уравнение касательной к графику функции. Алгоритм составления касательной к графику функции у = f(x). Применение производной для исследования функций на монотонность и экстремумы. Построение графиков функций. Применение производной для отыскания наибольших и наименьших значений величин.</w:t>
      </w:r>
    </w:p>
    <w:p w:rsidR="00A4284F" w:rsidRPr="00734758" w:rsidRDefault="004E5E27">
      <w:pPr>
        <w:spacing w:line="237" w:lineRule="exact"/>
        <w:ind w:left="570"/>
        <w:jc w:val="both"/>
        <w:rPr>
          <w:i/>
        </w:rPr>
      </w:pPr>
      <w:r w:rsidRPr="00734758">
        <w:rPr>
          <w:i/>
        </w:rPr>
        <w:t>Обучающийся</w:t>
      </w:r>
      <w:r w:rsidRPr="00734758">
        <w:rPr>
          <w:i/>
          <w:spacing w:val="-9"/>
        </w:rPr>
        <w:t xml:space="preserve"> </w:t>
      </w:r>
      <w:r w:rsidRPr="00734758">
        <w:rPr>
          <w:i/>
          <w:spacing w:val="-2"/>
        </w:rPr>
        <w:t>научится</w:t>
      </w:r>
    </w:p>
    <w:p w:rsidR="00A4284F" w:rsidRPr="00734758" w:rsidRDefault="004E5E27" w:rsidP="00D7785A">
      <w:pPr>
        <w:pStyle w:val="a4"/>
        <w:numPr>
          <w:ilvl w:val="0"/>
          <w:numId w:val="172"/>
        </w:numPr>
        <w:tabs>
          <w:tab w:val="left" w:pos="1290"/>
        </w:tabs>
        <w:spacing w:line="237" w:lineRule="auto"/>
        <w:ind w:left="1290" w:right="911"/>
      </w:pPr>
      <w:r w:rsidRPr="00734758">
        <w:t>формулировать</w:t>
      </w:r>
      <w:r w:rsidRPr="00734758">
        <w:rPr>
          <w:spacing w:val="-6"/>
        </w:rPr>
        <w:t xml:space="preserve"> </w:t>
      </w:r>
      <w:r w:rsidRPr="00734758">
        <w:t>определение</w:t>
      </w:r>
      <w:r w:rsidRPr="00734758">
        <w:rPr>
          <w:spacing w:val="-6"/>
        </w:rPr>
        <w:t xml:space="preserve"> </w:t>
      </w:r>
      <w:r w:rsidRPr="00734758">
        <w:t>предела,</w:t>
      </w:r>
      <w:r w:rsidRPr="00734758">
        <w:rPr>
          <w:spacing w:val="-5"/>
        </w:rPr>
        <w:t xml:space="preserve"> </w:t>
      </w:r>
      <w:r w:rsidRPr="00734758">
        <w:t>числовой</w:t>
      </w:r>
      <w:r w:rsidRPr="00734758">
        <w:rPr>
          <w:spacing w:val="-6"/>
        </w:rPr>
        <w:t xml:space="preserve"> </w:t>
      </w:r>
      <w:r w:rsidRPr="00734758">
        <w:t>последовательности,</w:t>
      </w:r>
      <w:r w:rsidRPr="00734758">
        <w:rPr>
          <w:spacing w:val="-5"/>
        </w:rPr>
        <w:t xml:space="preserve"> </w:t>
      </w:r>
      <w:r w:rsidRPr="00734758">
        <w:t>функции,</w:t>
      </w:r>
      <w:r w:rsidRPr="00734758">
        <w:rPr>
          <w:spacing w:val="-5"/>
        </w:rPr>
        <w:t xml:space="preserve"> </w:t>
      </w:r>
      <w:r w:rsidRPr="00734758">
        <w:t>способы вычисления</w:t>
      </w:r>
      <w:r w:rsidRPr="00734758">
        <w:rPr>
          <w:spacing w:val="-6"/>
        </w:rPr>
        <w:t xml:space="preserve"> </w:t>
      </w:r>
      <w:r w:rsidRPr="00734758">
        <w:t>предела</w:t>
      </w:r>
      <w:r w:rsidRPr="00734758">
        <w:rPr>
          <w:spacing w:val="-6"/>
        </w:rPr>
        <w:t xml:space="preserve"> </w:t>
      </w:r>
      <w:r w:rsidRPr="00734758">
        <w:t>последовательности,</w:t>
      </w:r>
      <w:r w:rsidRPr="00734758">
        <w:rPr>
          <w:spacing w:val="-5"/>
        </w:rPr>
        <w:t xml:space="preserve"> </w:t>
      </w:r>
      <w:r w:rsidRPr="00734758">
        <w:t>понятие</w:t>
      </w:r>
      <w:r w:rsidRPr="00734758">
        <w:rPr>
          <w:spacing w:val="-6"/>
        </w:rPr>
        <w:t xml:space="preserve"> </w:t>
      </w:r>
      <w:r w:rsidRPr="00734758">
        <w:t>производной</w:t>
      </w:r>
      <w:r w:rsidRPr="00734758">
        <w:rPr>
          <w:spacing w:val="-6"/>
        </w:rPr>
        <w:t xml:space="preserve"> </w:t>
      </w:r>
      <w:r w:rsidRPr="00734758">
        <w:t>функции,</w:t>
      </w:r>
      <w:r w:rsidRPr="00734758">
        <w:rPr>
          <w:spacing w:val="-5"/>
        </w:rPr>
        <w:t xml:space="preserve"> </w:t>
      </w:r>
      <w:r w:rsidRPr="00734758">
        <w:t>физический</w:t>
      </w:r>
      <w:r w:rsidRPr="00734758">
        <w:rPr>
          <w:spacing w:val="-6"/>
        </w:rPr>
        <w:t xml:space="preserve"> </w:t>
      </w:r>
      <w:r w:rsidRPr="00734758">
        <w:t>и геометрический смысл производной,</w:t>
      </w:r>
    </w:p>
    <w:p w:rsidR="00A4284F" w:rsidRPr="00734758" w:rsidRDefault="004E5E27" w:rsidP="00D7785A">
      <w:pPr>
        <w:pStyle w:val="a4"/>
        <w:numPr>
          <w:ilvl w:val="0"/>
          <w:numId w:val="172"/>
        </w:numPr>
        <w:tabs>
          <w:tab w:val="left" w:pos="1289"/>
        </w:tabs>
        <w:spacing w:line="239" w:lineRule="exact"/>
        <w:ind w:left="1289" w:hanging="359"/>
      </w:pPr>
      <w:r w:rsidRPr="00734758">
        <w:t>находить</w:t>
      </w:r>
      <w:r w:rsidRPr="00734758">
        <w:rPr>
          <w:spacing w:val="-6"/>
        </w:rPr>
        <w:t xml:space="preserve"> </w:t>
      </w:r>
      <w:r w:rsidRPr="00734758">
        <w:t>производную</w:t>
      </w:r>
      <w:r w:rsidRPr="00734758">
        <w:rPr>
          <w:spacing w:val="-6"/>
        </w:rPr>
        <w:t xml:space="preserve"> </w:t>
      </w:r>
      <w:r w:rsidRPr="00734758">
        <w:t>суммы,</w:t>
      </w:r>
      <w:r w:rsidRPr="00734758">
        <w:rPr>
          <w:spacing w:val="-4"/>
        </w:rPr>
        <w:t xml:space="preserve"> </w:t>
      </w:r>
      <w:r w:rsidRPr="00734758">
        <w:t>разности,</w:t>
      </w:r>
      <w:r w:rsidRPr="00734758">
        <w:rPr>
          <w:spacing w:val="-5"/>
        </w:rPr>
        <w:t xml:space="preserve"> </w:t>
      </w:r>
      <w:r w:rsidRPr="00734758">
        <w:t>произведения</w:t>
      </w:r>
      <w:r w:rsidRPr="00734758">
        <w:rPr>
          <w:spacing w:val="-6"/>
        </w:rPr>
        <w:t xml:space="preserve"> </w:t>
      </w:r>
      <w:r w:rsidRPr="00734758">
        <w:t>и</w:t>
      </w:r>
      <w:r w:rsidRPr="00734758">
        <w:rPr>
          <w:spacing w:val="-5"/>
        </w:rPr>
        <w:t xml:space="preserve"> </w:t>
      </w:r>
      <w:r w:rsidRPr="00734758">
        <w:rPr>
          <w:spacing w:val="-2"/>
        </w:rPr>
        <w:t>частного,</w:t>
      </w:r>
    </w:p>
    <w:p w:rsidR="00A4284F" w:rsidRPr="00734758" w:rsidRDefault="004E5E27" w:rsidP="00D7785A">
      <w:pPr>
        <w:pStyle w:val="a4"/>
        <w:numPr>
          <w:ilvl w:val="0"/>
          <w:numId w:val="172"/>
        </w:numPr>
        <w:tabs>
          <w:tab w:val="left" w:pos="1289"/>
        </w:tabs>
        <w:spacing w:line="253" w:lineRule="exact"/>
        <w:ind w:left="1289" w:hanging="359"/>
      </w:pPr>
      <w:r w:rsidRPr="00734758">
        <w:t>применять</w:t>
      </w:r>
      <w:r w:rsidRPr="00734758">
        <w:rPr>
          <w:spacing w:val="-6"/>
        </w:rPr>
        <w:t xml:space="preserve"> </w:t>
      </w:r>
      <w:r w:rsidRPr="00734758">
        <w:t>производную</w:t>
      </w:r>
      <w:r w:rsidRPr="00734758">
        <w:rPr>
          <w:spacing w:val="-5"/>
        </w:rPr>
        <w:t xml:space="preserve"> </w:t>
      </w:r>
      <w:r w:rsidRPr="00734758">
        <w:t>для</w:t>
      </w:r>
      <w:r w:rsidRPr="00734758">
        <w:rPr>
          <w:spacing w:val="-6"/>
        </w:rPr>
        <w:t xml:space="preserve"> </w:t>
      </w:r>
      <w:r w:rsidRPr="00734758">
        <w:t>отыскания</w:t>
      </w:r>
      <w:r w:rsidRPr="00734758">
        <w:rPr>
          <w:spacing w:val="-5"/>
        </w:rPr>
        <w:t xml:space="preserve"> </w:t>
      </w:r>
      <w:r w:rsidRPr="00734758">
        <w:t>наибольших</w:t>
      </w:r>
      <w:r w:rsidRPr="00734758">
        <w:rPr>
          <w:spacing w:val="-4"/>
        </w:rPr>
        <w:t xml:space="preserve"> </w:t>
      </w:r>
      <w:r w:rsidRPr="00734758">
        <w:t>и</w:t>
      </w:r>
      <w:r w:rsidRPr="00734758">
        <w:rPr>
          <w:spacing w:val="-6"/>
        </w:rPr>
        <w:t xml:space="preserve"> </w:t>
      </w:r>
      <w:r w:rsidRPr="00734758">
        <w:t>наименьших</w:t>
      </w:r>
      <w:r w:rsidRPr="00734758">
        <w:rPr>
          <w:spacing w:val="-4"/>
        </w:rPr>
        <w:t xml:space="preserve"> </w:t>
      </w:r>
      <w:r w:rsidRPr="00734758">
        <w:t>значений</w:t>
      </w:r>
      <w:r w:rsidRPr="00734758">
        <w:rPr>
          <w:spacing w:val="-5"/>
        </w:rPr>
        <w:t xml:space="preserve"> </w:t>
      </w:r>
      <w:r w:rsidRPr="00734758">
        <w:rPr>
          <w:spacing w:val="-2"/>
        </w:rPr>
        <w:t>функции;</w:t>
      </w:r>
    </w:p>
    <w:p w:rsidR="00A4284F" w:rsidRPr="00734758" w:rsidRDefault="004E5E27" w:rsidP="00D7785A">
      <w:pPr>
        <w:pStyle w:val="a4"/>
        <w:numPr>
          <w:ilvl w:val="0"/>
          <w:numId w:val="172"/>
        </w:numPr>
        <w:tabs>
          <w:tab w:val="left" w:pos="1290"/>
        </w:tabs>
        <w:spacing w:line="232" w:lineRule="auto"/>
        <w:ind w:left="1290" w:right="1158"/>
      </w:pPr>
      <w:r w:rsidRPr="00734758">
        <w:t>познакомится</w:t>
      </w:r>
      <w:r w:rsidRPr="00734758">
        <w:rPr>
          <w:spacing w:val="-5"/>
        </w:rPr>
        <w:t xml:space="preserve"> </w:t>
      </w:r>
      <w:r w:rsidRPr="00734758">
        <w:t>с</w:t>
      </w:r>
      <w:r w:rsidRPr="00734758">
        <w:rPr>
          <w:spacing w:val="40"/>
        </w:rPr>
        <w:t xml:space="preserve"> </w:t>
      </w:r>
      <w:r w:rsidRPr="00734758">
        <w:t>алгоритмом</w:t>
      </w:r>
      <w:r w:rsidRPr="00734758">
        <w:rPr>
          <w:spacing w:val="-5"/>
        </w:rPr>
        <w:t xml:space="preserve"> </w:t>
      </w:r>
      <w:r w:rsidRPr="00734758">
        <w:t>составления</w:t>
      </w:r>
      <w:r w:rsidRPr="00734758">
        <w:rPr>
          <w:spacing w:val="-5"/>
        </w:rPr>
        <w:t xml:space="preserve"> </w:t>
      </w:r>
      <w:r w:rsidRPr="00734758">
        <w:t>уравнения</w:t>
      </w:r>
      <w:r w:rsidRPr="00734758">
        <w:rPr>
          <w:spacing w:val="-5"/>
        </w:rPr>
        <w:t xml:space="preserve"> </w:t>
      </w:r>
      <w:r w:rsidRPr="00734758">
        <w:t>касательной</w:t>
      </w:r>
      <w:r w:rsidRPr="00734758">
        <w:rPr>
          <w:spacing w:val="-5"/>
        </w:rPr>
        <w:t xml:space="preserve"> </w:t>
      </w:r>
      <w:r w:rsidRPr="00734758">
        <w:t>к</w:t>
      </w:r>
      <w:r w:rsidRPr="00734758">
        <w:rPr>
          <w:spacing w:val="-5"/>
        </w:rPr>
        <w:t xml:space="preserve"> </w:t>
      </w:r>
      <w:r w:rsidRPr="00734758">
        <w:t>графику</w:t>
      </w:r>
      <w:r w:rsidRPr="00734758">
        <w:rPr>
          <w:spacing w:val="-5"/>
        </w:rPr>
        <w:t xml:space="preserve"> </w:t>
      </w:r>
      <w:r w:rsidRPr="00734758">
        <w:t>функции, построения графика функции, научится их применять;</w:t>
      </w:r>
    </w:p>
    <w:p w:rsidR="00A4284F" w:rsidRPr="00734758" w:rsidRDefault="004E5E27" w:rsidP="00D7785A">
      <w:pPr>
        <w:pStyle w:val="a4"/>
        <w:numPr>
          <w:ilvl w:val="0"/>
          <w:numId w:val="172"/>
        </w:numPr>
        <w:tabs>
          <w:tab w:val="left" w:pos="1289"/>
        </w:tabs>
        <w:spacing w:line="258" w:lineRule="exact"/>
        <w:ind w:left="1289" w:hanging="359"/>
      </w:pPr>
      <w:r w:rsidRPr="00734758">
        <w:t>исследовать</w:t>
      </w:r>
      <w:r w:rsidRPr="00734758">
        <w:rPr>
          <w:spacing w:val="-10"/>
        </w:rPr>
        <w:t xml:space="preserve"> </w:t>
      </w:r>
      <w:r w:rsidRPr="00734758">
        <w:t>простейшие</w:t>
      </w:r>
      <w:r w:rsidRPr="00734758">
        <w:rPr>
          <w:spacing w:val="-7"/>
        </w:rPr>
        <w:t xml:space="preserve"> </w:t>
      </w:r>
      <w:r w:rsidRPr="00734758">
        <w:t>функции</w:t>
      </w:r>
      <w:r w:rsidRPr="00734758">
        <w:rPr>
          <w:spacing w:val="-7"/>
        </w:rPr>
        <w:t xml:space="preserve"> </w:t>
      </w:r>
      <w:r w:rsidRPr="00734758">
        <w:t>на</w:t>
      </w:r>
      <w:r w:rsidRPr="00734758">
        <w:rPr>
          <w:spacing w:val="-7"/>
        </w:rPr>
        <w:t xml:space="preserve"> </w:t>
      </w:r>
      <w:r w:rsidRPr="00734758">
        <w:t>монотонность</w:t>
      </w:r>
      <w:r w:rsidRPr="00734758">
        <w:rPr>
          <w:spacing w:val="-7"/>
        </w:rPr>
        <w:t xml:space="preserve"> </w:t>
      </w:r>
      <w:r w:rsidRPr="00734758">
        <w:t>и</w:t>
      </w:r>
      <w:r w:rsidRPr="00734758">
        <w:rPr>
          <w:spacing w:val="-7"/>
        </w:rPr>
        <w:t xml:space="preserve"> </w:t>
      </w:r>
      <w:r w:rsidRPr="00734758">
        <w:rPr>
          <w:spacing w:val="-2"/>
        </w:rPr>
        <w:t>экстремумы</w:t>
      </w:r>
    </w:p>
    <w:p w:rsidR="00A4284F" w:rsidRPr="00734758" w:rsidRDefault="004E5E27">
      <w:pPr>
        <w:spacing w:line="233" w:lineRule="exact"/>
        <w:ind w:left="570"/>
        <w:jc w:val="both"/>
        <w:rPr>
          <w:i/>
        </w:rPr>
      </w:pPr>
      <w:r w:rsidRPr="00734758">
        <w:rPr>
          <w:i/>
        </w:rPr>
        <w:t>Обучающийся</w:t>
      </w:r>
      <w:r w:rsidRPr="00734758">
        <w:rPr>
          <w:i/>
          <w:spacing w:val="-9"/>
        </w:rPr>
        <w:t xml:space="preserve"> </w:t>
      </w:r>
      <w:r w:rsidRPr="00734758">
        <w:rPr>
          <w:i/>
        </w:rPr>
        <w:t>получит</w:t>
      </w:r>
      <w:r w:rsidRPr="00734758">
        <w:rPr>
          <w:i/>
          <w:spacing w:val="-9"/>
        </w:rPr>
        <w:t xml:space="preserve"> </w:t>
      </w:r>
      <w:r w:rsidRPr="00734758">
        <w:rPr>
          <w:i/>
          <w:spacing w:val="-2"/>
        </w:rPr>
        <w:t>возможность</w:t>
      </w:r>
    </w:p>
    <w:p w:rsidR="00A4284F" w:rsidRPr="00734758" w:rsidRDefault="004E5E27" w:rsidP="00D7785A">
      <w:pPr>
        <w:pStyle w:val="a4"/>
        <w:numPr>
          <w:ilvl w:val="0"/>
          <w:numId w:val="172"/>
        </w:numPr>
        <w:tabs>
          <w:tab w:val="left" w:pos="1290"/>
        </w:tabs>
        <w:spacing w:line="232" w:lineRule="auto"/>
        <w:ind w:left="1290" w:right="638"/>
      </w:pPr>
      <w:r w:rsidRPr="00734758">
        <w:t>применять</w:t>
      </w:r>
      <w:r w:rsidRPr="00734758">
        <w:rPr>
          <w:spacing w:val="-6"/>
        </w:rPr>
        <w:t xml:space="preserve"> </w:t>
      </w:r>
      <w:r w:rsidRPr="00734758">
        <w:t>полученные</w:t>
      </w:r>
      <w:r w:rsidRPr="00734758">
        <w:rPr>
          <w:spacing w:val="-6"/>
        </w:rPr>
        <w:t xml:space="preserve"> </w:t>
      </w:r>
      <w:r w:rsidRPr="00734758">
        <w:t>знания</w:t>
      </w:r>
      <w:r w:rsidRPr="00734758">
        <w:rPr>
          <w:spacing w:val="-6"/>
        </w:rPr>
        <w:t xml:space="preserve"> </w:t>
      </w:r>
      <w:r w:rsidRPr="00734758">
        <w:t>для</w:t>
      </w:r>
      <w:r w:rsidRPr="00734758">
        <w:rPr>
          <w:spacing w:val="-6"/>
        </w:rPr>
        <w:t xml:space="preserve"> </w:t>
      </w:r>
      <w:r w:rsidRPr="00734758">
        <w:t>нахождения</w:t>
      </w:r>
      <w:r w:rsidRPr="00734758">
        <w:rPr>
          <w:spacing w:val="-1"/>
        </w:rPr>
        <w:t xml:space="preserve"> </w:t>
      </w:r>
      <w:r w:rsidRPr="00734758">
        <w:t>производной</w:t>
      </w:r>
      <w:r w:rsidRPr="00734758">
        <w:rPr>
          <w:spacing w:val="-6"/>
        </w:rPr>
        <w:t xml:space="preserve"> </w:t>
      </w:r>
      <w:r w:rsidRPr="00734758">
        <w:t>сложной</w:t>
      </w:r>
      <w:r w:rsidRPr="00734758">
        <w:rPr>
          <w:spacing w:val="-6"/>
        </w:rPr>
        <w:t xml:space="preserve"> </w:t>
      </w:r>
      <w:r w:rsidRPr="00734758">
        <w:t>функции,</w:t>
      </w:r>
      <w:r w:rsidRPr="00734758">
        <w:rPr>
          <w:spacing w:val="-5"/>
        </w:rPr>
        <w:t xml:space="preserve"> </w:t>
      </w:r>
      <w:r w:rsidRPr="00734758">
        <w:t>проводить полное исследование сложной функции</w:t>
      </w:r>
    </w:p>
    <w:p w:rsidR="00A4284F" w:rsidRPr="00734758" w:rsidRDefault="004E5E27">
      <w:pPr>
        <w:pStyle w:val="2"/>
        <w:ind w:left="1278"/>
        <w:jc w:val="both"/>
        <w:rPr>
          <w:sz w:val="22"/>
          <w:szCs w:val="22"/>
        </w:rPr>
      </w:pPr>
      <w:r w:rsidRPr="00734758">
        <w:rPr>
          <w:sz w:val="22"/>
          <w:szCs w:val="22"/>
        </w:rPr>
        <w:t>Обобщающее</w:t>
      </w:r>
      <w:r w:rsidRPr="00734758">
        <w:rPr>
          <w:spacing w:val="-7"/>
          <w:sz w:val="22"/>
          <w:szCs w:val="22"/>
        </w:rPr>
        <w:t xml:space="preserve"> </w:t>
      </w:r>
      <w:r w:rsidRPr="00734758">
        <w:rPr>
          <w:sz w:val="22"/>
          <w:szCs w:val="22"/>
        </w:rPr>
        <w:t>повторение</w:t>
      </w:r>
      <w:r w:rsidRPr="00734758">
        <w:rPr>
          <w:spacing w:val="-7"/>
          <w:sz w:val="22"/>
          <w:szCs w:val="22"/>
        </w:rPr>
        <w:t xml:space="preserve"> </w:t>
      </w:r>
      <w:r w:rsidRPr="00734758">
        <w:rPr>
          <w:sz w:val="22"/>
          <w:szCs w:val="22"/>
        </w:rPr>
        <w:t>(16</w:t>
      </w:r>
      <w:r w:rsidRPr="00734758">
        <w:rPr>
          <w:spacing w:val="-6"/>
          <w:sz w:val="22"/>
          <w:szCs w:val="22"/>
        </w:rPr>
        <w:t xml:space="preserve"> </w:t>
      </w:r>
      <w:r w:rsidRPr="00734758">
        <w:rPr>
          <w:spacing w:val="-5"/>
          <w:sz w:val="22"/>
          <w:szCs w:val="22"/>
        </w:rPr>
        <w:t>ч)</w:t>
      </w:r>
    </w:p>
    <w:p w:rsidR="00A4284F" w:rsidRPr="00734758" w:rsidRDefault="004E5E27">
      <w:pPr>
        <w:pStyle w:val="4"/>
        <w:spacing w:before="227"/>
        <w:ind w:left="1278" w:right="5340" w:hanging="709"/>
      </w:pPr>
      <w:r w:rsidRPr="00734758">
        <w:t>«Геометрия»</w:t>
      </w:r>
      <w:r w:rsidRPr="00734758">
        <w:rPr>
          <w:spacing w:val="-7"/>
        </w:rPr>
        <w:t xml:space="preserve"> </w:t>
      </w:r>
      <w:r w:rsidRPr="00734758">
        <w:t>10</w:t>
      </w:r>
      <w:r w:rsidRPr="00734758">
        <w:rPr>
          <w:spacing w:val="-6"/>
        </w:rPr>
        <w:t xml:space="preserve"> </w:t>
      </w:r>
      <w:r w:rsidRPr="00734758">
        <w:t>класс</w:t>
      </w:r>
      <w:r w:rsidRPr="00734758">
        <w:rPr>
          <w:spacing w:val="-7"/>
        </w:rPr>
        <w:t xml:space="preserve"> </w:t>
      </w:r>
      <w:r w:rsidRPr="00734758">
        <w:t>(70</w:t>
      </w:r>
      <w:r w:rsidRPr="00734758">
        <w:rPr>
          <w:spacing w:val="-6"/>
        </w:rPr>
        <w:t xml:space="preserve"> </w:t>
      </w:r>
      <w:r w:rsidRPr="00734758">
        <w:t>ч),</w:t>
      </w:r>
      <w:r w:rsidRPr="00734758">
        <w:rPr>
          <w:spacing w:val="-6"/>
        </w:rPr>
        <w:t xml:space="preserve"> </w:t>
      </w:r>
      <w:r w:rsidRPr="00734758">
        <w:t>базовый</w:t>
      </w:r>
      <w:r w:rsidRPr="00734758">
        <w:rPr>
          <w:spacing w:val="-7"/>
        </w:rPr>
        <w:t xml:space="preserve"> </w:t>
      </w:r>
      <w:r w:rsidRPr="00734758">
        <w:t>уровень Повторение. (4 ч)</w:t>
      </w:r>
    </w:p>
    <w:p w:rsidR="00A4284F" w:rsidRPr="00734758" w:rsidRDefault="004E5E27">
      <w:pPr>
        <w:pStyle w:val="a3"/>
        <w:ind w:left="570" w:right="567" w:firstLine="709"/>
      </w:pPr>
      <w:r w:rsidRPr="00734758">
        <w:rPr>
          <w:b/>
        </w:rPr>
        <w:t>Введение</w:t>
      </w:r>
      <w:r w:rsidRPr="00734758">
        <w:rPr>
          <w:b/>
          <w:spacing w:val="-3"/>
        </w:rPr>
        <w:t xml:space="preserve"> </w:t>
      </w:r>
      <w:r w:rsidRPr="00734758">
        <w:rPr>
          <w:b/>
        </w:rPr>
        <w:t>в</w:t>
      </w:r>
      <w:r w:rsidRPr="00734758">
        <w:rPr>
          <w:b/>
          <w:spacing w:val="-3"/>
        </w:rPr>
        <w:t xml:space="preserve"> </w:t>
      </w:r>
      <w:r w:rsidRPr="00734758">
        <w:rPr>
          <w:b/>
        </w:rPr>
        <w:t>стереометрию</w:t>
      </w:r>
      <w:r w:rsidRPr="00734758">
        <w:rPr>
          <w:b/>
          <w:spacing w:val="-3"/>
        </w:rPr>
        <w:t xml:space="preserve"> </w:t>
      </w:r>
      <w:r w:rsidRPr="00734758">
        <w:rPr>
          <w:b/>
        </w:rPr>
        <w:t>(4</w:t>
      </w:r>
      <w:r w:rsidRPr="00734758">
        <w:rPr>
          <w:b/>
          <w:spacing w:val="-3"/>
        </w:rPr>
        <w:t xml:space="preserve"> </w:t>
      </w:r>
      <w:r w:rsidRPr="00734758">
        <w:rPr>
          <w:b/>
        </w:rPr>
        <w:t xml:space="preserve">ч). </w:t>
      </w:r>
      <w:r w:rsidRPr="00734758">
        <w:t>Элементы</w:t>
      </w:r>
      <w:r w:rsidRPr="00734758">
        <w:rPr>
          <w:spacing w:val="-3"/>
        </w:rPr>
        <w:t xml:space="preserve"> </w:t>
      </w:r>
      <w:r w:rsidRPr="00734758">
        <w:t>и</w:t>
      </w:r>
      <w:r w:rsidRPr="00734758">
        <w:rPr>
          <w:spacing w:val="-3"/>
        </w:rPr>
        <w:t xml:space="preserve"> </w:t>
      </w:r>
      <w:r w:rsidRPr="00734758">
        <w:t>виды</w:t>
      </w:r>
      <w:r w:rsidRPr="00734758">
        <w:rPr>
          <w:spacing w:val="-3"/>
        </w:rPr>
        <w:t xml:space="preserve"> </w:t>
      </w:r>
      <w:r w:rsidRPr="00734758">
        <w:t>треугольников.</w:t>
      </w:r>
      <w:r w:rsidRPr="00734758">
        <w:rPr>
          <w:spacing w:val="-3"/>
        </w:rPr>
        <w:t xml:space="preserve"> </w:t>
      </w:r>
      <w:r w:rsidRPr="00734758">
        <w:t>Вписанная,</w:t>
      </w:r>
      <w:r w:rsidRPr="00734758">
        <w:rPr>
          <w:spacing w:val="-3"/>
        </w:rPr>
        <w:t xml:space="preserve"> </w:t>
      </w:r>
      <w:r w:rsidRPr="00734758">
        <w:t>описанная</w:t>
      </w:r>
      <w:r w:rsidRPr="00734758">
        <w:rPr>
          <w:spacing w:val="-3"/>
        </w:rPr>
        <w:t xml:space="preserve"> </w:t>
      </w:r>
      <w:r w:rsidRPr="00734758">
        <w:t>и вневписанная окружности. Элементы и виды четырехугольников. Условия вписания и описания окружности. Аксиомы стереометрии. Следствия из аксиом. Решение задач на применение аксиом стереометрии и их следствий.</w:t>
      </w:r>
    </w:p>
    <w:p w:rsidR="00A4284F" w:rsidRPr="00734758" w:rsidRDefault="004E5E27">
      <w:pPr>
        <w:spacing w:before="1"/>
        <w:ind w:left="570"/>
        <w:jc w:val="both"/>
        <w:rPr>
          <w:i/>
        </w:rPr>
      </w:pPr>
      <w:r w:rsidRPr="00734758">
        <w:rPr>
          <w:i/>
        </w:rPr>
        <w:t>Обучающийся</w:t>
      </w:r>
      <w:r w:rsidRPr="00734758">
        <w:rPr>
          <w:i/>
          <w:spacing w:val="-11"/>
        </w:rPr>
        <w:t xml:space="preserve"> </w:t>
      </w:r>
      <w:r w:rsidRPr="00734758">
        <w:rPr>
          <w:i/>
          <w:spacing w:val="-2"/>
        </w:rPr>
        <w:t>научится:</w:t>
      </w:r>
    </w:p>
    <w:p w:rsidR="00A4284F" w:rsidRPr="00734758" w:rsidRDefault="004E5E27" w:rsidP="00D7785A">
      <w:pPr>
        <w:pStyle w:val="a4"/>
        <w:numPr>
          <w:ilvl w:val="0"/>
          <w:numId w:val="171"/>
        </w:numPr>
        <w:tabs>
          <w:tab w:val="left" w:pos="1659"/>
        </w:tabs>
        <w:ind w:hanging="238"/>
      </w:pPr>
      <w:r w:rsidRPr="00734758">
        <w:t>перечислять</w:t>
      </w:r>
      <w:r w:rsidRPr="00734758">
        <w:rPr>
          <w:spacing w:val="-6"/>
        </w:rPr>
        <w:t xml:space="preserve"> </w:t>
      </w:r>
      <w:r w:rsidRPr="00734758">
        <w:t>основные</w:t>
      </w:r>
      <w:r w:rsidRPr="00734758">
        <w:rPr>
          <w:spacing w:val="-5"/>
        </w:rPr>
        <w:t xml:space="preserve"> </w:t>
      </w:r>
      <w:r w:rsidRPr="00734758">
        <w:t>фигуры</w:t>
      </w:r>
      <w:r w:rsidRPr="00734758">
        <w:rPr>
          <w:spacing w:val="-5"/>
        </w:rPr>
        <w:t xml:space="preserve"> </w:t>
      </w:r>
      <w:r w:rsidRPr="00734758">
        <w:t>в</w:t>
      </w:r>
      <w:r w:rsidRPr="00734758">
        <w:rPr>
          <w:spacing w:val="-5"/>
        </w:rPr>
        <w:t xml:space="preserve"> </w:t>
      </w:r>
      <w:r w:rsidRPr="00734758">
        <w:t>пространстве</w:t>
      </w:r>
      <w:r w:rsidRPr="00734758">
        <w:rPr>
          <w:spacing w:val="-5"/>
        </w:rPr>
        <w:t xml:space="preserve"> </w:t>
      </w:r>
      <w:r w:rsidRPr="00734758">
        <w:t>(</w:t>
      </w:r>
      <w:r w:rsidRPr="00734758">
        <w:rPr>
          <w:spacing w:val="-4"/>
        </w:rPr>
        <w:t xml:space="preserve"> </w:t>
      </w:r>
      <w:r w:rsidRPr="00734758">
        <w:t>точка,</w:t>
      </w:r>
      <w:r w:rsidRPr="00734758">
        <w:rPr>
          <w:spacing w:val="-4"/>
        </w:rPr>
        <w:t xml:space="preserve"> </w:t>
      </w:r>
      <w:r w:rsidRPr="00734758">
        <w:t>прямая,</w:t>
      </w:r>
      <w:r w:rsidRPr="00734758">
        <w:rPr>
          <w:spacing w:val="-4"/>
        </w:rPr>
        <w:t xml:space="preserve"> </w:t>
      </w:r>
      <w:r w:rsidRPr="00734758">
        <w:rPr>
          <w:spacing w:val="-2"/>
        </w:rPr>
        <w:t>плоскость);</w:t>
      </w:r>
    </w:p>
    <w:p w:rsidR="00A4284F" w:rsidRPr="00734758" w:rsidRDefault="004E5E27" w:rsidP="00D7785A">
      <w:pPr>
        <w:pStyle w:val="a4"/>
        <w:numPr>
          <w:ilvl w:val="0"/>
          <w:numId w:val="171"/>
        </w:numPr>
        <w:tabs>
          <w:tab w:val="left" w:pos="1659"/>
        </w:tabs>
        <w:ind w:left="570" w:right="1433" w:firstLine="851"/>
      </w:pPr>
      <w:r w:rsidRPr="00734758">
        <w:t>формулировать</w:t>
      </w:r>
      <w:r w:rsidRPr="00734758">
        <w:rPr>
          <w:spacing w:val="-5"/>
        </w:rPr>
        <w:t xml:space="preserve"> </w:t>
      </w:r>
      <w:r w:rsidRPr="00734758">
        <w:t>аксиомы</w:t>
      </w:r>
      <w:r w:rsidRPr="00734758">
        <w:rPr>
          <w:spacing w:val="-5"/>
        </w:rPr>
        <w:t xml:space="preserve"> </w:t>
      </w:r>
      <w:r w:rsidRPr="00734758">
        <w:t>об</w:t>
      </w:r>
      <w:r w:rsidRPr="00734758">
        <w:rPr>
          <w:spacing w:val="-5"/>
        </w:rPr>
        <w:t xml:space="preserve"> </w:t>
      </w:r>
      <w:r w:rsidRPr="00734758">
        <w:t>их</w:t>
      </w:r>
      <w:r w:rsidRPr="00734758">
        <w:rPr>
          <w:spacing w:val="-4"/>
        </w:rPr>
        <w:t xml:space="preserve"> </w:t>
      </w:r>
      <w:r w:rsidRPr="00734758">
        <w:t>взаимном</w:t>
      </w:r>
      <w:r w:rsidRPr="00734758">
        <w:rPr>
          <w:spacing w:val="-5"/>
        </w:rPr>
        <w:t xml:space="preserve"> </w:t>
      </w:r>
      <w:r w:rsidRPr="00734758">
        <w:t>расположении</w:t>
      </w:r>
      <w:r w:rsidRPr="00734758">
        <w:rPr>
          <w:spacing w:val="-5"/>
        </w:rPr>
        <w:t xml:space="preserve"> </w:t>
      </w:r>
      <w:r w:rsidRPr="00734758">
        <w:t>и</w:t>
      </w:r>
      <w:r w:rsidRPr="00734758">
        <w:rPr>
          <w:spacing w:val="-5"/>
        </w:rPr>
        <w:t xml:space="preserve"> </w:t>
      </w:r>
      <w:r w:rsidRPr="00734758">
        <w:t>иллюстрировать</w:t>
      </w:r>
      <w:r w:rsidRPr="00734758">
        <w:rPr>
          <w:spacing w:val="-5"/>
        </w:rPr>
        <w:t xml:space="preserve"> </w:t>
      </w:r>
      <w:r w:rsidRPr="00734758">
        <w:t>эти аксиомы примерами из окружающей обстановки;</w:t>
      </w:r>
    </w:p>
    <w:p w:rsidR="00A4284F" w:rsidRPr="00734758" w:rsidRDefault="004E5E27" w:rsidP="00D7785A">
      <w:pPr>
        <w:pStyle w:val="a4"/>
        <w:numPr>
          <w:ilvl w:val="0"/>
          <w:numId w:val="171"/>
        </w:numPr>
        <w:tabs>
          <w:tab w:val="left" w:pos="1659"/>
        </w:tabs>
        <w:ind w:hanging="238"/>
      </w:pPr>
      <w:r w:rsidRPr="00734758">
        <w:t>применять</w:t>
      </w:r>
      <w:r w:rsidRPr="00734758">
        <w:rPr>
          <w:spacing w:val="-9"/>
        </w:rPr>
        <w:t xml:space="preserve"> </w:t>
      </w:r>
      <w:r w:rsidRPr="00734758">
        <w:t>аксиомы</w:t>
      </w:r>
      <w:r w:rsidRPr="00734758">
        <w:rPr>
          <w:spacing w:val="-8"/>
        </w:rPr>
        <w:t xml:space="preserve"> </w:t>
      </w:r>
      <w:r w:rsidRPr="00734758">
        <w:t>для</w:t>
      </w:r>
      <w:r w:rsidRPr="00734758">
        <w:rPr>
          <w:spacing w:val="-8"/>
        </w:rPr>
        <w:t xml:space="preserve"> </w:t>
      </w:r>
      <w:r w:rsidRPr="00734758">
        <w:t>доказательства</w:t>
      </w:r>
      <w:r w:rsidRPr="00734758">
        <w:rPr>
          <w:spacing w:val="-8"/>
        </w:rPr>
        <w:t xml:space="preserve"> </w:t>
      </w:r>
      <w:r w:rsidRPr="00734758">
        <w:rPr>
          <w:spacing w:val="-2"/>
        </w:rPr>
        <w:t>утверждений.</w:t>
      </w:r>
    </w:p>
    <w:p w:rsidR="00A4284F" w:rsidRPr="00734758" w:rsidRDefault="004E5E27">
      <w:pPr>
        <w:ind w:left="570"/>
        <w:rPr>
          <w:i/>
        </w:rPr>
      </w:pPr>
      <w:r w:rsidRPr="00734758">
        <w:rPr>
          <w:i/>
        </w:rPr>
        <w:t>Обучающийся</w:t>
      </w:r>
      <w:r w:rsidRPr="00734758">
        <w:rPr>
          <w:i/>
          <w:spacing w:val="-9"/>
        </w:rPr>
        <w:t xml:space="preserve"> </w:t>
      </w:r>
      <w:r w:rsidRPr="00734758">
        <w:rPr>
          <w:i/>
        </w:rPr>
        <w:t>получит</w:t>
      </w:r>
      <w:r w:rsidRPr="00734758">
        <w:rPr>
          <w:i/>
          <w:spacing w:val="-9"/>
        </w:rPr>
        <w:t xml:space="preserve"> </w:t>
      </w:r>
      <w:r w:rsidRPr="00734758">
        <w:rPr>
          <w:i/>
          <w:spacing w:val="-2"/>
        </w:rPr>
        <w:t>возможность:</w:t>
      </w:r>
    </w:p>
    <w:p w:rsidR="00A4284F" w:rsidRPr="00734758" w:rsidRDefault="004E5E27" w:rsidP="00D7785A">
      <w:pPr>
        <w:pStyle w:val="a4"/>
        <w:numPr>
          <w:ilvl w:val="1"/>
          <w:numId w:val="171"/>
        </w:numPr>
        <w:tabs>
          <w:tab w:val="left" w:pos="1801"/>
        </w:tabs>
        <w:ind w:hanging="238"/>
      </w:pPr>
      <w:r w:rsidRPr="00734758">
        <w:t>углубить</w:t>
      </w:r>
      <w:r w:rsidRPr="00734758">
        <w:rPr>
          <w:spacing w:val="-5"/>
        </w:rPr>
        <w:t xml:space="preserve"> </w:t>
      </w:r>
      <w:r w:rsidRPr="00734758">
        <w:t>и</w:t>
      </w:r>
      <w:r w:rsidRPr="00734758">
        <w:rPr>
          <w:spacing w:val="-5"/>
        </w:rPr>
        <w:t xml:space="preserve"> </w:t>
      </w:r>
      <w:r w:rsidRPr="00734758">
        <w:t>расширить</w:t>
      </w:r>
      <w:r w:rsidRPr="00734758">
        <w:rPr>
          <w:spacing w:val="-5"/>
        </w:rPr>
        <w:t xml:space="preserve"> </w:t>
      </w:r>
      <w:r w:rsidRPr="00734758">
        <w:t>знания</w:t>
      </w:r>
      <w:r w:rsidRPr="00734758">
        <w:rPr>
          <w:spacing w:val="-5"/>
        </w:rPr>
        <w:t xml:space="preserve"> </w:t>
      </w:r>
      <w:r w:rsidRPr="00734758">
        <w:t>о</w:t>
      </w:r>
      <w:r w:rsidRPr="00734758">
        <w:rPr>
          <w:spacing w:val="-4"/>
        </w:rPr>
        <w:t xml:space="preserve"> </w:t>
      </w:r>
      <w:r w:rsidRPr="00734758">
        <w:rPr>
          <w:spacing w:val="-2"/>
        </w:rPr>
        <w:t>геометрии;</w:t>
      </w:r>
    </w:p>
    <w:p w:rsidR="00A4284F" w:rsidRPr="00734758" w:rsidRDefault="004E5E27" w:rsidP="00D7785A">
      <w:pPr>
        <w:pStyle w:val="a4"/>
        <w:numPr>
          <w:ilvl w:val="1"/>
          <w:numId w:val="171"/>
        </w:numPr>
        <w:tabs>
          <w:tab w:val="left" w:pos="1801"/>
        </w:tabs>
        <w:ind w:hanging="238"/>
      </w:pPr>
      <w:r w:rsidRPr="00734758">
        <w:rPr>
          <w:spacing w:val="-2"/>
        </w:rPr>
        <w:t>совершенствовать</w:t>
      </w:r>
      <w:r w:rsidRPr="00734758">
        <w:rPr>
          <w:spacing w:val="15"/>
        </w:rPr>
        <w:t xml:space="preserve"> </w:t>
      </w:r>
      <w:r w:rsidRPr="00734758">
        <w:rPr>
          <w:spacing w:val="-2"/>
        </w:rPr>
        <w:t>конструктивные</w:t>
      </w:r>
      <w:r w:rsidRPr="00734758">
        <w:rPr>
          <w:spacing w:val="15"/>
        </w:rPr>
        <w:t xml:space="preserve"> </w:t>
      </w:r>
      <w:r w:rsidRPr="00734758">
        <w:rPr>
          <w:spacing w:val="-2"/>
        </w:rPr>
        <w:t>навыки;</w:t>
      </w:r>
    </w:p>
    <w:p w:rsidR="00A4284F" w:rsidRPr="00734758" w:rsidRDefault="004E5E27" w:rsidP="00D7785A">
      <w:pPr>
        <w:pStyle w:val="a4"/>
        <w:numPr>
          <w:ilvl w:val="1"/>
          <w:numId w:val="171"/>
        </w:numPr>
        <w:tabs>
          <w:tab w:val="left" w:pos="1801"/>
        </w:tabs>
        <w:ind w:hanging="238"/>
      </w:pPr>
      <w:r w:rsidRPr="00734758">
        <w:t>строить</w:t>
      </w:r>
      <w:r w:rsidRPr="00734758">
        <w:rPr>
          <w:spacing w:val="-7"/>
        </w:rPr>
        <w:t xml:space="preserve"> </w:t>
      </w:r>
      <w:r w:rsidRPr="00734758">
        <w:t>логическую</w:t>
      </w:r>
      <w:r w:rsidRPr="00734758">
        <w:rPr>
          <w:spacing w:val="-5"/>
        </w:rPr>
        <w:t xml:space="preserve"> </w:t>
      </w:r>
      <w:r w:rsidRPr="00734758">
        <w:t>цепочку</w:t>
      </w:r>
      <w:r w:rsidRPr="00734758">
        <w:rPr>
          <w:spacing w:val="-3"/>
        </w:rPr>
        <w:t xml:space="preserve"> </w:t>
      </w:r>
      <w:r w:rsidRPr="00734758">
        <w:t>рассуждений,</w:t>
      </w:r>
      <w:r w:rsidRPr="00734758">
        <w:rPr>
          <w:spacing w:val="-4"/>
        </w:rPr>
        <w:t xml:space="preserve"> </w:t>
      </w:r>
      <w:r w:rsidRPr="00734758">
        <w:t>делать</w:t>
      </w:r>
      <w:r w:rsidRPr="00734758">
        <w:rPr>
          <w:spacing w:val="-4"/>
        </w:rPr>
        <w:t xml:space="preserve"> </w:t>
      </w:r>
      <w:r w:rsidRPr="00734758">
        <w:t>выводы</w:t>
      </w:r>
      <w:r w:rsidRPr="00734758">
        <w:rPr>
          <w:spacing w:val="-5"/>
        </w:rPr>
        <w:t xml:space="preserve"> </w:t>
      </w:r>
      <w:r w:rsidRPr="00734758">
        <w:t>и</w:t>
      </w:r>
      <w:r w:rsidRPr="00734758">
        <w:rPr>
          <w:spacing w:val="-4"/>
        </w:rPr>
        <w:t xml:space="preserve"> </w:t>
      </w:r>
      <w:r w:rsidRPr="00734758">
        <w:rPr>
          <w:spacing w:val="-2"/>
        </w:rPr>
        <w:t>умозаключения;</w:t>
      </w:r>
    </w:p>
    <w:p w:rsidR="00A4284F" w:rsidRPr="00734758" w:rsidRDefault="004E5E27" w:rsidP="00D7785A">
      <w:pPr>
        <w:pStyle w:val="a4"/>
        <w:numPr>
          <w:ilvl w:val="1"/>
          <w:numId w:val="171"/>
        </w:numPr>
        <w:tabs>
          <w:tab w:val="left" w:pos="1801"/>
        </w:tabs>
        <w:ind w:hanging="238"/>
      </w:pPr>
      <w:r w:rsidRPr="00734758">
        <w:t>познакомиться</w:t>
      </w:r>
      <w:r w:rsidRPr="00734758">
        <w:rPr>
          <w:spacing w:val="-8"/>
        </w:rPr>
        <w:t xml:space="preserve"> </w:t>
      </w:r>
      <w:r w:rsidRPr="00734758">
        <w:t>с</w:t>
      </w:r>
      <w:r w:rsidRPr="00734758">
        <w:rPr>
          <w:spacing w:val="-8"/>
        </w:rPr>
        <w:t xml:space="preserve"> </w:t>
      </w:r>
      <w:r w:rsidRPr="00734758">
        <w:t>историческими</w:t>
      </w:r>
      <w:r w:rsidRPr="00734758">
        <w:rPr>
          <w:spacing w:val="-7"/>
        </w:rPr>
        <w:t xml:space="preserve"> </w:t>
      </w:r>
      <w:r w:rsidRPr="00734758">
        <w:t>сведениями</w:t>
      </w:r>
      <w:r w:rsidRPr="00734758">
        <w:rPr>
          <w:spacing w:val="-8"/>
        </w:rPr>
        <w:t xml:space="preserve"> </w:t>
      </w:r>
      <w:r w:rsidRPr="00734758">
        <w:t>по</w:t>
      </w:r>
      <w:r w:rsidRPr="00734758">
        <w:rPr>
          <w:spacing w:val="-6"/>
        </w:rPr>
        <w:t xml:space="preserve"> </w:t>
      </w:r>
      <w:r w:rsidRPr="00734758">
        <w:rPr>
          <w:spacing w:val="-2"/>
        </w:rPr>
        <w:t>теме.</w:t>
      </w:r>
    </w:p>
    <w:p w:rsidR="00A4284F" w:rsidRPr="00734758" w:rsidRDefault="004E5E27">
      <w:pPr>
        <w:pStyle w:val="a3"/>
        <w:ind w:left="570" w:right="567" w:firstLine="709"/>
      </w:pPr>
      <w:r w:rsidRPr="00734758">
        <w:rPr>
          <w:b/>
        </w:rPr>
        <w:t xml:space="preserve">Параллельность прямых и плоскостей (18 ч). </w:t>
      </w:r>
      <w:r w:rsidRPr="00734758">
        <w:t>Параллельные прямые в пространстве. Параллельность</w:t>
      </w:r>
      <w:r w:rsidRPr="00734758">
        <w:rPr>
          <w:spacing w:val="-4"/>
        </w:rPr>
        <w:t xml:space="preserve"> </w:t>
      </w:r>
      <w:r w:rsidRPr="00734758">
        <w:t>прямой</w:t>
      </w:r>
      <w:r w:rsidRPr="00734758">
        <w:rPr>
          <w:spacing w:val="-4"/>
        </w:rPr>
        <w:t xml:space="preserve"> </w:t>
      </w:r>
      <w:r w:rsidRPr="00734758">
        <w:t>и</w:t>
      </w:r>
      <w:r w:rsidRPr="00734758">
        <w:rPr>
          <w:spacing w:val="-4"/>
        </w:rPr>
        <w:t xml:space="preserve"> </w:t>
      </w:r>
      <w:r w:rsidRPr="00734758">
        <w:t>плоскости.</w:t>
      </w:r>
      <w:r w:rsidRPr="00734758">
        <w:rPr>
          <w:spacing w:val="-4"/>
        </w:rPr>
        <w:t xml:space="preserve"> </w:t>
      </w:r>
      <w:r w:rsidRPr="00734758">
        <w:t>Параллельность</w:t>
      </w:r>
      <w:r w:rsidRPr="00734758">
        <w:rPr>
          <w:spacing w:val="-4"/>
        </w:rPr>
        <w:t xml:space="preserve"> </w:t>
      </w:r>
      <w:r w:rsidRPr="00734758">
        <w:t>плоскостей.</w:t>
      </w:r>
      <w:r w:rsidRPr="00734758">
        <w:rPr>
          <w:spacing w:val="-4"/>
        </w:rPr>
        <w:t xml:space="preserve"> </w:t>
      </w:r>
      <w:r w:rsidRPr="00734758">
        <w:t>Скрещивающиеся</w:t>
      </w:r>
      <w:r w:rsidRPr="00734758">
        <w:rPr>
          <w:spacing w:val="-4"/>
        </w:rPr>
        <w:t xml:space="preserve"> </w:t>
      </w:r>
      <w:r w:rsidRPr="00734758">
        <w:t>прямые.</w:t>
      </w:r>
      <w:r w:rsidRPr="00734758">
        <w:rPr>
          <w:spacing w:val="-4"/>
        </w:rPr>
        <w:t xml:space="preserve"> </w:t>
      </w:r>
      <w:r w:rsidRPr="00734758">
        <w:t>Угол между прямыми в пространстве. Угол между прямой и плоскостью. Тетраэдр и параллелепипед. Сечение многогранников.</w:t>
      </w:r>
    </w:p>
    <w:p w:rsidR="00A4284F" w:rsidRPr="00734758" w:rsidRDefault="004E5E27">
      <w:pPr>
        <w:ind w:left="570"/>
        <w:jc w:val="both"/>
        <w:rPr>
          <w:i/>
        </w:rPr>
      </w:pPr>
      <w:r w:rsidRPr="00734758">
        <w:rPr>
          <w:i/>
        </w:rPr>
        <w:t>Обучающийся</w:t>
      </w:r>
      <w:r w:rsidRPr="00734758">
        <w:rPr>
          <w:i/>
          <w:spacing w:val="-11"/>
        </w:rPr>
        <w:t xml:space="preserve"> </w:t>
      </w:r>
      <w:r w:rsidRPr="00734758">
        <w:rPr>
          <w:i/>
          <w:spacing w:val="-2"/>
        </w:rPr>
        <w:t>научится:</w:t>
      </w:r>
    </w:p>
    <w:p w:rsidR="00A4284F" w:rsidRPr="00734758" w:rsidRDefault="004E5E27" w:rsidP="00D7785A">
      <w:pPr>
        <w:pStyle w:val="a4"/>
        <w:numPr>
          <w:ilvl w:val="0"/>
          <w:numId w:val="170"/>
        </w:numPr>
        <w:tabs>
          <w:tab w:val="left" w:pos="1812"/>
        </w:tabs>
        <w:ind w:right="569" w:firstLine="993"/>
        <w:jc w:val="both"/>
      </w:pPr>
      <w:r w:rsidRPr="00734758">
        <w:t>формулировать определение параллельных прямых, плоскостей, прямой и плоскости в пространстве;</w:t>
      </w:r>
    </w:p>
    <w:p w:rsidR="00A4284F" w:rsidRPr="00734758" w:rsidRDefault="00A4284F">
      <w:pPr>
        <w:pStyle w:val="a4"/>
        <w:sectPr w:rsidR="00A4284F" w:rsidRPr="00734758">
          <w:pgSz w:w="11910" w:h="16840"/>
          <w:pgMar w:top="1040" w:right="283" w:bottom="1180" w:left="1133" w:header="0" w:footer="915" w:gutter="0"/>
          <w:cols w:space="720"/>
        </w:sectPr>
      </w:pPr>
    </w:p>
    <w:p w:rsidR="00A4284F" w:rsidRPr="00734758" w:rsidRDefault="00A4284F">
      <w:pPr>
        <w:pStyle w:val="a3"/>
        <w:ind w:left="0"/>
        <w:jc w:val="left"/>
      </w:pPr>
    </w:p>
    <w:p w:rsidR="00A4284F" w:rsidRPr="00734758" w:rsidRDefault="00A4284F">
      <w:pPr>
        <w:pStyle w:val="a3"/>
        <w:ind w:left="0"/>
        <w:jc w:val="left"/>
      </w:pPr>
    </w:p>
    <w:p w:rsidR="00A4284F" w:rsidRPr="00734758" w:rsidRDefault="00A4284F">
      <w:pPr>
        <w:pStyle w:val="a3"/>
        <w:spacing w:before="75"/>
        <w:ind w:left="0"/>
        <w:jc w:val="left"/>
      </w:pPr>
    </w:p>
    <w:p w:rsidR="00A4284F" w:rsidRPr="00734758" w:rsidRDefault="004E5E27">
      <w:pPr>
        <w:pStyle w:val="a3"/>
        <w:spacing w:before="1"/>
        <w:ind w:left="570"/>
        <w:jc w:val="left"/>
      </w:pPr>
      <w:r w:rsidRPr="00734758">
        <w:rPr>
          <w:spacing w:val="-2"/>
        </w:rPr>
        <w:t>объектов;</w:t>
      </w:r>
    </w:p>
    <w:p w:rsidR="00A4284F" w:rsidRPr="00734758" w:rsidRDefault="004E5E27" w:rsidP="00D7785A">
      <w:pPr>
        <w:pStyle w:val="a4"/>
        <w:numPr>
          <w:ilvl w:val="0"/>
          <w:numId w:val="170"/>
        </w:numPr>
        <w:tabs>
          <w:tab w:val="left" w:pos="281"/>
        </w:tabs>
        <w:spacing w:before="76"/>
        <w:ind w:left="281" w:hanging="238"/>
        <w:jc w:val="left"/>
      </w:pPr>
      <w:r w:rsidRPr="00734758">
        <w:br w:type="column"/>
        <w:t>доказывать</w:t>
      </w:r>
      <w:r w:rsidRPr="00734758">
        <w:rPr>
          <w:spacing w:val="-9"/>
        </w:rPr>
        <w:t xml:space="preserve"> </w:t>
      </w:r>
      <w:r w:rsidRPr="00734758">
        <w:t>свойства</w:t>
      </w:r>
      <w:r w:rsidRPr="00734758">
        <w:rPr>
          <w:spacing w:val="-9"/>
        </w:rPr>
        <w:t xml:space="preserve"> </w:t>
      </w:r>
      <w:r w:rsidRPr="00734758">
        <w:rPr>
          <w:spacing w:val="-2"/>
        </w:rPr>
        <w:t>параллельности;</w:t>
      </w:r>
    </w:p>
    <w:p w:rsidR="00A4284F" w:rsidRPr="00734758" w:rsidRDefault="004E5E27" w:rsidP="00D7785A">
      <w:pPr>
        <w:pStyle w:val="a4"/>
        <w:numPr>
          <w:ilvl w:val="0"/>
          <w:numId w:val="170"/>
        </w:numPr>
        <w:tabs>
          <w:tab w:val="left" w:pos="281"/>
        </w:tabs>
        <w:ind w:left="281" w:hanging="238"/>
        <w:jc w:val="left"/>
      </w:pPr>
      <w:r w:rsidRPr="00734758">
        <w:t>находить</w:t>
      </w:r>
      <w:r w:rsidRPr="00734758">
        <w:rPr>
          <w:spacing w:val="-9"/>
        </w:rPr>
        <w:t xml:space="preserve"> </w:t>
      </w:r>
      <w:r w:rsidRPr="00734758">
        <w:t>объяснение</w:t>
      </w:r>
      <w:r w:rsidRPr="00734758">
        <w:rPr>
          <w:spacing w:val="-8"/>
        </w:rPr>
        <w:t xml:space="preserve"> </w:t>
      </w:r>
      <w:r w:rsidRPr="00734758">
        <w:t>свойств</w:t>
      </w:r>
      <w:r w:rsidRPr="00734758">
        <w:rPr>
          <w:spacing w:val="-8"/>
        </w:rPr>
        <w:t xml:space="preserve"> </w:t>
      </w:r>
      <w:r w:rsidRPr="00734758">
        <w:t>параллельности</w:t>
      </w:r>
      <w:r w:rsidRPr="00734758">
        <w:rPr>
          <w:spacing w:val="-9"/>
        </w:rPr>
        <w:t xml:space="preserve"> </w:t>
      </w:r>
      <w:r w:rsidRPr="00734758">
        <w:t>в</w:t>
      </w:r>
      <w:r w:rsidRPr="00734758">
        <w:rPr>
          <w:spacing w:val="-8"/>
        </w:rPr>
        <w:t xml:space="preserve"> </w:t>
      </w:r>
      <w:r w:rsidRPr="00734758">
        <w:t>окружающем</w:t>
      </w:r>
      <w:r w:rsidRPr="00734758">
        <w:rPr>
          <w:spacing w:val="-8"/>
        </w:rPr>
        <w:t xml:space="preserve"> </w:t>
      </w:r>
      <w:r w:rsidRPr="00734758">
        <w:rPr>
          <w:spacing w:val="-2"/>
        </w:rPr>
        <w:t>мире;</w:t>
      </w:r>
    </w:p>
    <w:p w:rsidR="00A4284F" w:rsidRPr="00734758" w:rsidRDefault="004E5E27" w:rsidP="00D7785A">
      <w:pPr>
        <w:pStyle w:val="a4"/>
        <w:numPr>
          <w:ilvl w:val="0"/>
          <w:numId w:val="170"/>
        </w:numPr>
        <w:tabs>
          <w:tab w:val="left" w:pos="395"/>
        </w:tabs>
        <w:ind w:left="395" w:hanging="352"/>
        <w:jc w:val="left"/>
      </w:pPr>
      <w:r w:rsidRPr="00734758">
        <w:t>применять</w:t>
      </w:r>
      <w:r w:rsidRPr="00734758">
        <w:rPr>
          <w:spacing w:val="79"/>
          <w:w w:val="150"/>
        </w:rPr>
        <w:t xml:space="preserve"> </w:t>
      </w:r>
      <w:r w:rsidRPr="00734758">
        <w:t>признаки</w:t>
      </w:r>
      <w:r w:rsidRPr="00734758">
        <w:rPr>
          <w:spacing w:val="79"/>
          <w:w w:val="150"/>
        </w:rPr>
        <w:t xml:space="preserve"> </w:t>
      </w:r>
      <w:r w:rsidRPr="00734758">
        <w:t>параллельности</w:t>
      </w:r>
      <w:r w:rsidRPr="00734758">
        <w:rPr>
          <w:spacing w:val="79"/>
          <w:w w:val="150"/>
        </w:rPr>
        <w:t xml:space="preserve"> </w:t>
      </w:r>
      <w:r w:rsidRPr="00734758">
        <w:t>для</w:t>
      </w:r>
      <w:r w:rsidRPr="00734758">
        <w:rPr>
          <w:spacing w:val="79"/>
          <w:w w:val="150"/>
        </w:rPr>
        <w:t xml:space="preserve"> </w:t>
      </w:r>
      <w:r w:rsidRPr="00734758">
        <w:t>установления</w:t>
      </w:r>
      <w:r w:rsidRPr="00734758">
        <w:rPr>
          <w:spacing w:val="79"/>
          <w:w w:val="150"/>
        </w:rPr>
        <w:t xml:space="preserve"> </w:t>
      </w:r>
      <w:r w:rsidRPr="00734758">
        <w:t>факта</w:t>
      </w:r>
      <w:r w:rsidRPr="00734758">
        <w:rPr>
          <w:spacing w:val="79"/>
          <w:w w:val="150"/>
        </w:rPr>
        <w:t xml:space="preserve"> </w:t>
      </w:r>
      <w:r w:rsidRPr="00734758">
        <w:rPr>
          <w:spacing w:val="-2"/>
        </w:rPr>
        <w:t>параллельности</w:t>
      </w:r>
    </w:p>
    <w:p w:rsidR="00A4284F" w:rsidRPr="00734758" w:rsidRDefault="004E5E27" w:rsidP="00D7785A">
      <w:pPr>
        <w:pStyle w:val="a4"/>
        <w:numPr>
          <w:ilvl w:val="0"/>
          <w:numId w:val="170"/>
        </w:numPr>
        <w:tabs>
          <w:tab w:val="left" w:pos="281"/>
        </w:tabs>
        <w:spacing w:before="253"/>
        <w:ind w:left="281" w:hanging="238"/>
        <w:jc w:val="left"/>
      </w:pPr>
      <w:r w:rsidRPr="00734758">
        <w:t>строить</w:t>
      </w:r>
      <w:r w:rsidRPr="00734758">
        <w:rPr>
          <w:spacing w:val="-7"/>
        </w:rPr>
        <w:t xml:space="preserve"> </w:t>
      </w:r>
      <w:r w:rsidRPr="00734758">
        <w:t>сечение</w:t>
      </w:r>
      <w:r w:rsidRPr="00734758">
        <w:rPr>
          <w:spacing w:val="-5"/>
        </w:rPr>
        <w:t xml:space="preserve"> </w:t>
      </w:r>
      <w:r w:rsidRPr="00734758">
        <w:t>многогранников,</w:t>
      </w:r>
      <w:r w:rsidRPr="00734758">
        <w:rPr>
          <w:spacing w:val="-3"/>
        </w:rPr>
        <w:t xml:space="preserve"> </w:t>
      </w:r>
      <w:r w:rsidRPr="00734758">
        <w:t>в</w:t>
      </w:r>
      <w:r w:rsidRPr="00734758">
        <w:rPr>
          <w:spacing w:val="-5"/>
        </w:rPr>
        <w:t xml:space="preserve"> </w:t>
      </w:r>
      <w:r w:rsidRPr="00734758">
        <w:t>том</w:t>
      </w:r>
      <w:r w:rsidRPr="00734758">
        <w:rPr>
          <w:spacing w:val="-5"/>
        </w:rPr>
        <w:t xml:space="preserve"> </w:t>
      </w:r>
      <w:r w:rsidRPr="00734758">
        <w:t>числе,</w:t>
      </w:r>
      <w:r w:rsidRPr="00734758">
        <w:rPr>
          <w:spacing w:val="-3"/>
        </w:rPr>
        <w:t xml:space="preserve"> </w:t>
      </w:r>
      <w:r w:rsidRPr="00734758">
        <w:t>используя</w:t>
      </w:r>
      <w:r w:rsidRPr="00734758">
        <w:rPr>
          <w:spacing w:val="-5"/>
        </w:rPr>
        <w:t xml:space="preserve"> </w:t>
      </w:r>
      <w:r w:rsidRPr="00734758">
        <w:t>свойства</w:t>
      </w:r>
      <w:r w:rsidRPr="00734758">
        <w:rPr>
          <w:spacing w:val="-4"/>
        </w:rPr>
        <w:t xml:space="preserve"> </w:t>
      </w:r>
      <w:r w:rsidRPr="00734758">
        <w:rPr>
          <w:spacing w:val="-2"/>
        </w:rPr>
        <w:t>параллельности;</w:t>
      </w:r>
    </w:p>
    <w:p w:rsidR="00A4284F" w:rsidRPr="00734758" w:rsidRDefault="004E5E27" w:rsidP="00D7785A">
      <w:pPr>
        <w:pStyle w:val="a4"/>
        <w:numPr>
          <w:ilvl w:val="0"/>
          <w:numId w:val="170"/>
        </w:numPr>
        <w:tabs>
          <w:tab w:val="left" w:pos="291"/>
        </w:tabs>
        <w:ind w:left="291" w:hanging="248"/>
        <w:jc w:val="left"/>
      </w:pPr>
      <w:r w:rsidRPr="00734758">
        <w:t>Объяснять</w:t>
      </w:r>
      <w:r w:rsidRPr="00734758">
        <w:rPr>
          <w:spacing w:val="7"/>
        </w:rPr>
        <w:t xml:space="preserve"> </w:t>
      </w:r>
      <w:r w:rsidRPr="00734758">
        <w:t>какая</w:t>
      </w:r>
      <w:r w:rsidRPr="00734758">
        <w:rPr>
          <w:spacing w:val="7"/>
        </w:rPr>
        <w:t xml:space="preserve"> </w:t>
      </w:r>
      <w:r w:rsidRPr="00734758">
        <w:t>их</w:t>
      </w:r>
      <w:r w:rsidRPr="00734758">
        <w:rPr>
          <w:spacing w:val="8"/>
        </w:rPr>
        <w:t xml:space="preserve"> </w:t>
      </w:r>
      <w:r w:rsidRPr="00734758">
        <w:t>фигур</w:t>
      </w:r>
      <w:r w:rsidRPr="00734758">
        <w:rPr>
          <w:spacing w:val="7"/>
        </w:rPr>
        <w:t xml:space="preserve"> </w:t>
      </w:r>
      <w:r w:rsidRPr="00734758">
        <w:t>является</w:t>
      </w:r>
      <w:r w:rsidRPr="00734758">
        <w:rPr>
          <w:spacing w:val="8"/>
        </w:rPr>
        <w:t xml:space="preserve"> </w:t>
      </w:r>
      <w:r w:rsidRPr="00734758">
        <w:t>тетраэдром,</w:t>
      </w:r>
      <w:r w:rsidRPr="00734758">
        <w:rPr>
          <w:spacing w:val="7"/>
        </w:rPr>
        <w:t xml:space="preserve"> </w:t>
      </w:r>
      <w:r w:rsidRPr="00734758">
        <w:t>а</w:t>
      </w:r>
      <w:r w:rsidRPr="00734758">
        <w:rPr>
          <w:spacing w:val="8"/>
        </w:rPr>
        <w:t xml:space="preserve"> </w:t>
      </w:r>
      <w:r w:rsidRPr="00734758">
        <w:t>какая</w:t>
      </w:r>
      <w:r w:rsidRPr="00734758">
        <w:rPr>
          <w:spacing w:val="7"/>
        </w:rPr>
        <w:t xml:space="preserve"> </w:t>
      </w:r>
      <w:r w:rsidRPr="00734758">
        <w:t>параллелепипедом,</w:t>
      </w:r>
      <w:r w:rsidRPr="00734758">
        <w:rPr>
          <w:spacing w:val="8"/>
        </w:rPr>
        <w:t xml:space="preserve"> </w:t>
      </w:r>
      <w:r w:rsidRPr="00734758">
        <w:rPr>
          <w:spacing w:val="-2"/>
        </w:rPr>
        <w:t>находить</w:t>
      </w:r>
    </w:p>
    <w:p w:rsidR="00A4284F" w:rsidRPr="00734758" w:rsidRDefault="00A4284F">
      <w:pPr>
        <w:pStyle w:val="a4"/>
        <w:jc w:val="left"/>
        <w:sectPr w:rsidR="00A4284F" w:rsidRPr="00734758">
          <w:pgSz w:w="11910" w:h="16840"/>
          <w:pgMar w:top="1040" w:right="283" w:bottom="1180" w:left="1133" w:header="0" w:footer="915" w:gutter="0"/>
          <w:cols w:num="2" w:space="720" w:equalWidth="0">
            <w:col w:w="1480" w:space="40"/>
            <w:col w:w="8974"/>
          </w:cols>
        </w:sectPr>
      </w:pPr>
    </w:p>
    <w:p w:rsidR="00A4284F" w:rsidRPr="00734758" w:rsidRDefault="004E5E27">
      <w:pPr>
        <w:pStyle w:val="a3"/>
        <w:ind w:left="570"/>
        <w:jc w:val="left"/>
      </w:pPr>
      <w:r w:rsidRPr="00734758">
        <w:t>и</w:t>
      </w:r>
      <w:r w:rsidRPr="00734758">
        <w:rPr>
          <w:spacing w:val="-1"/>
        </w:rPr>
        <w:t xml:space="preserve"> </w:t>
      </w:r>
      <w:r w:rsidRPr="00734758">
        <w:rPr>
          <w:spacing w:val="-2"/>
        </w:rPr>
        <w:t>проговаривать</w:t>
      </w:r>
    </w:p>
    <w:p w:rsidR="00A4284F" w:rsidRPr="00734758" w:rsidRDefault="004E5E27">
      <w:pPr>
        <w:pStyle w:val="a3"/>
        <w:ind w:left="1563"/>
        <w:jc w:val="left"/>
      </w:pPr>
      <w:r w:rsidRPr="00734758">
        <w:t>элементы</w:t>
      </w:r>
      <w:r w:rsidRPr="00734758">
        <w:rPr>
          <w:spacing w:val="-4"/>
        </w:rPr>
        <w:t xml:space="preserve"> </w:t>
      </w:r>
      <w:r w:rsidRPr="00734758">
        <w:t>многогранников,</w:t>
      </w:r>
      <w:r w:rsidRPr="00734758">
        <w:rPr>
          <w:spacing w:val="-2"/>
        </w:rPr>
        <w:t xml:space="preserve"> </w:t>
      </w:r>
      <w:r w:rsidRPr="00734758">
        <w:t>в</w:t>
      </w:r>
      <w:r w:rsidRPr="00734758">
        <w:rPr>
          <w:spacing w:val="-3"/>
        </w:rPr>
        <w:t xml:space="preserve"> </w:t>
      </w:r>
      <w:r w:rsidRPr="00734758">
        <w:t>том</w:t>
      </w:r>
      <w:r w:rsidRPr="00734758">
        <w:rPr>
          <w:spacing w:val="-4"/>
        </w:rPr>
        <w:t xml:space="preserve"> </w:t>
      </w:r>
      <w:r w:rsidRPr="00734758">
        <w:t>числе</w:t>
      </w:r>
      <w:r w:rsidRPr="00734758">
        <w:rPr>
          <w:spacing w:val="-3"/>
        </w:rPr>
        <w:t xml:space="preserve"> </w:t>
      </w:r>
      <w:r w:rsidRPr="00734758">
        <w:t>углы</w:t>
      </w:r>
      <w:r w:rsidRPr="00734758">
        <w:rPr>
          <w:spacing w:val="-3"/>
        </w:rPr>
        <w:t xml:space="preserve"> </w:t>
      </w:r>
      <w:r w:rsidRPr="00734758">
        <w:t>в</w:t>
      </w:r>
      <w:r w:rsidRPr="00734758">
        <w:rPr>
          <w:spacing w:val="-3"/>
        </w:rPr>
        <w:t xml:space="preserve"> </w:t>
      </w:r>
      <w:r w:rsidRPr="00734758">
        <w:rPr>
          <w:spacing w:val="-2"/>
        </w:rPr>
        <w:t>пространстве.</w:t>
      </w:r>
    </w:p>
    <w:p w:rsidR="00A4284F" w:rsidRPr="00734758" w:rsidRDefault="004E5E27" w:rsidP="00D7785A">
      <w:pPr>
        <w:pStyle w:val="a4"/>
        <w:numPr>
          <w:ilvl w:val="0"/>
          <w:numId w:val="170"/>
        </w:numPr>
        <w:tabs>
          <w:tab w:val="left" w:pos="1864"/>
        </w:tabs>
        <w:ind w:right="577" w:firstLine="993"/>
        <w:jc w:val="left"/>
        <w:rPr>
          <w:i/>
        </w:rPr>
      </w:pPr>
      <w:r w:rsidRPr="00734758">
        <w:t>формулировать</w:t>
      </w:r>
      <w:r w:rsidRPr="00734758">
        <w:rPr>
          <w:spacing w:val="40"/>
        </w:rPr>
        <w:t xml:space="preserve"> </w:t>
      </w:r>
      <w:r w:rsidRPr="00734758">
        <w:t>определение</w:t>
      </w:r>
      <w:r w:rsidRPr="00734758">
        <w:rPr>
          <w:spacing w:val="40"/>
        </w:rPr>
        <w:t xml:space="preserve"> </w:t>
      </w:r>
      <w:r w:rsidRPr="00734758">
        <w:t>скрещивающихся</w:t>
      </w:r>
      <w:r w:rsidRPr="00734758">
        <w:rPr>
          <w:spacing w:val="40"/>
        </w:rPr>
        <w:t xml:space="preserve"> </w:t>
      </w:r>
      <w:r w:rsidRPr="00734758">
        <w:t>прямых,</w:t>
      </w:r>
      <w:r w:rsidRPr="00734758">
        <w:rPr>
          <w:spacing w:val="40"/>
        </w:rPr>
        <w:t xml:space="preserve"> </w:t>
      </w:r>
      <w:r w:rsidRPr="00734758">
        <w:t>строить</w:t>
      </w:r>
      <w:r w:rsidRPr="00734758">
        <w:rPr>
          <w:spacing w:val="40"/>
        </w:rPr>
        <w:t xml:space="preserve"> </w:t>
      </w:r>
      <w:r w:rsidRPr="00734758">
        <w:t xml:space="preserve">скрещивающиеся прямые, формулировать и доказывать свойства и признаки скрещивающихся прямых. </w:t>
      </w:r>
      <w:r w:rsidRPr="00734758">
        <w:rPr>
          <w:i/>
        </w:rPr>
        <w:t>Обучающийся получит возможность:</w:t>
      </w:r>
    </w:p>
    <w:p w:rsidR="00A4284F" w:rsidRPr="00734758" w:rsidRDefault="004E5E27" w:rsidP="00D7785A">
      <w:pPr>
        <w:pStyle w:val="a4"/>
        <w:numPr>
          <w:ilvl w:val="1"/>
          <w:numId w:val="170"/>
        </w:numPr>
        <w:tabs>
          <w:tab w:val="left" w:pos="1801"/>
        </w:tabs>
        <w:ind w:hanging="238"/>
      </w:pPr>
      <w:r w:rsidRPr="00734758">
        <w:t>иллюстрировать</w:t>
      </w:r>
      <w:r w:rsidRPr="00734758">
        <w:rPr>
          <w:spacing w:val="-7"/>
        </w:rPr>
        <w:t xml:space="preserve"> </w:t>
      </w:r>
      <w:r w:rsidRPr="00734758">
        <w:t>свойства</w:t>
      </w:r>
      <w:r w:rsidRPr="00734758">
        <w:rPr>
          <w:spacing w:val="-7"/>
        </w:rPr>
        <w:t xml:space="preserve"> </w:t>
      </w:r>
      <w:r w:rsidRPr="00734758">
        <w:t>и</w:t>
      </w:r>
      <w:r w:rsidRPr="00734758">
        <w:rPr>
          <w:spacing w:val="-6"/>
        </w:rPr>
        <w:t xml:space="preserve"> </w:t>
      </w:r>
      <w:r w:rsidRPr="00734758">
        <w:t>признаки</w:t>
      </w:r>
      <w:r w:rsidRPr="00734758">
        <w:rPr>
          <w:spacing w:val="-7"/>
        </w:rPr>
        <w:t xml:space="preserve"> </w:t>
      </w:r>
      <w:r w:rsidRPr="00734758">
        <w:t>на</w:t>
      </w:r>
      <w:r w:rsidRPr="00734758">
        <w:rPr>
          <w:spacing w:val="-6"/>
        </w:rPr>
        <w:t xml:space="preserve"> </w:t>
      </w:r>
      <w:r w:rsidRPr="00734758">
        <w:rPr>
          <w:spacing w:val="-2"/>
        </w:rPr>
        <w:t>моделях;</w:t>
      </w:r>
    </w:p>
    <w:p w:rsidR="00A4284F" w:rsidRPr="00734758" w:rsidRDefault="004E5E27" w:rsidP="00D7785A">
      <w:pPr>
        <w:pStyle w:val="a4"/>
        <w:numPr>
          <w:ilvl w:val="1"/>
          <w:numId w:val="170"/>
        </w:numPr>
        <w:tabs>
          <w:tab w:val="left" w:pos="1801"/>
        </w:tabs>
        <w:ind w:hanging="238"/>
      </w:pPr>
      <w:r w:rsidRPr="00734758">
        <w:t>осуществлять</w:t>
      </w:r>
      <w:r w:rsidRPr="00734758">
        <w:rPr>
          <w:spacing w:val="-6"/>
        </w:rPr>
        <w:t xml:space="preserve"> </w:t>
      </w:r>
      <w:r w:rsidRPr="00734758">
        <w:t>контроль</w:t>
      </w:r>
      <w:r w:rsidRPr="00734758">
        <w:rPr>
          <w:spacing w:val="-6"/>
        </w:rPr>
        <w:t xml:space="preserve"> </w:t>
      </w:r>
      <w:r w:rsidRPr="00734758">
        <w:t>и</w:t>
      </w:r>
      <w:r w:rsidRPr="00734758">
        <w:rPr>
          <w:spacing w:val="-5"/>
        </w:rPr>
        <w:t xml:space="preserve"> </w:t>
      </w:r>
      <w:r w:rsidRPr="00734758">
        <w:t>самоконтроль,</w:t>
      </w:r>
      <w:r w:rsidRPr="00734758">
        <w:rPr>
          <w:spacing w:val="-5"/>
        </w:rPr>
        <w:t xml:space="preserve"> </w:t>
      </w:r>
      <w:r w:rsidRPr="00734758">
        <w:t>находить</w:t>
      </w:r>
      <w:r w:rsidRPr="00734758">
        <w:rPr>
          <w:spacing w:val="-6"/>
        </w:rPr>
        <w:t xml:space="preserve"> </w:t>
      </w:r>
      <w:r w:rsidRPr="00734758">
        <w:t>свои</w:t>
      </w:r>
      <w:r w:rsidRPr="00734758">
        <w:rPr>
          <w:spacing w:val="-5"/>
        </w:rPr>
        <w:t xml:space="preserve"> </w:t>
      </w:r>
      <w:r w:rsidRPr="00734758">
        <w:rPr>
          <w:spacing w:val="-2"/>
        </w:rPr>
        <w:t>ошибки;</w:t>
      </w:r>
    </w:p>
    <w:p w:rsidR="00A4284F" w:rsidRPr="00734758" w:rsidRDefault="004E5E27" w:rsidP="00D7785A">
      <w:pPr>
        <w:pStyle w:val="a4"/>
        <w:numPr>
          <w:ilvl w:val="1"/>
          <w:numId w:val="170"/>
        </w:numPr>
        <w:tabs>
          <w:tab w:val="left" w:pos="1801"/>
        </w:tabs>
        <w:ind w:hanging="238"/>
      </w:pPr>
      <w:r w:rsidRPr="00734758">
        <w:t>использовать</w:t>
      </w:r>
      <w:r w:rsidRPr="00734758">
        <w:rPr>
          <w:spacing w:val="-11"/>
        </w:rPr>
        <w:t xml:space="preserve"> </w:t>
      </w:r>
      <w:r w:rsidRPr="00734758">
        <w:t>компьютерные</w:t>
      </w:r>
      <w:r w:rsidRPr="00734758">
        <w:rPr>
          <w:spacing w:val="-9"/>
        </w:rPr>
        <w:t xml:space="preserve"> </w:t>
      </w:r>
      <w:r w:rsidRPr="00734758">
        <w:t>технологии</w:t>
      </w:r>
      <w:r w:rsidRPr="00734758">
        <w:rPr>
          <w:spacing w:val="-9"/>
        </w:rPr>
        <w:t xml:space="preserve"> </w:t>
      </w:r>
      <w:r w:rsidRPr="00734758">
        <w:t>для</w:t>
      </w:r>
      <w:r w:rsidRPr="00734758">
        <w:rPr>
          <w:spacing w:val="-9"/>
        </w:rPr>
        <w:t xml:space="preserve"> </w:t>
      </w:r>
      <w:r w:rsidRPr="00734758">
        <w:t>построения</w:t>
      </w:r>
      <w:r w:rsidRPr="00734758">
        <w:rPr>
          <w:spacing w:val="-9"/>
        </w:rPr>
        <w:t xml:space="preserve"> </w:t>
      </w:r>
      <w:r w:rsidRPr="00734758">
        <w:t>сечений</w:t>
      </w:r>
      <w:r w:rsidRPr="00734758">
        <w:rPr>
          <w:spacing w:val="-9"/>
        </w:rPr>
        <w:t xml:space="preserve"> </w:t>
      </w:r>
      <w:r w:rsidRPr="00734758">
        <w:rPr>
          <w:spacing w:val="-2"/>
        </w:rPr>
        <w:t>многогранников;</w:t>
      </w:r>
    </w:p>
    <w:p w:rsidR="00A4284F" w:rsidRPr="00734758" w:rsidRDefault="004E5E27" w:rsidP="00D7785A">
      <w:pPr>
        <w:pStyle w:val="a4"/>
        <w:numPr>
          <w:ilvl w:val="1"/>
          <w:numId w:val="170"/>
        </w:numPr>
        <w:tabs>
          <w:tab w:val="left" w:pos="1801"/>
        </w:tabs>
        <w:ind w:hanging="238"/>
      </w:pPr>
      <w:r w:rsidRPr="00734758">
        <w:t>строить</w:t>
      </w:r>
      <w:r w:rsidRPr="00734758">
        <w:rPr>
          <w:spacing w:val="-7"/>
        </w:rPr>
        <w:t xml:space="preserve"> </w:t>
      </w:r>
      <w:r w:rsidRPr="00734758">
        <w:t>логическую</w:t>
      </w:r>
      <w:r w:rsidRPr="00734758">
        <w:rPr>
          <w:spacing w:val="-5"/>
        </w:rPr>
        <w:t xml:space="preserve"> </w:t>
      </w:r>
      <w:r w:rsidRPr="00734758">
        <w:t>цепочку</w:t>
      </w:r>
      <w:r w:rsidRPr="00734758">
        <w:rPr>
          <w:spacing w:val="-3"/>
        </w:rPr>
        <w:t xml:space="preserve"> </w:t>
      </w:r>
      <w:r w:rsidRPr="00734758">
        <w:t>рассуждений,</w:t>
      </w:r>
      <w:r w:rsidRPr="00734758">
        <w:rPr>
          <w:spacing w:val="-4"/>
        </w:rPr>
        <w:t xml:space="preserve"> </w:t>
      </w:r>
      <w:r w:rsidRPr="00734758">
        <w:t>делать</w:t>
      </w:r>
      <w:r w:rsidRPr="00734758">
        <w:rPr>
          <w:spacing w:val="-4"/>
        </w:rPr>
        <w:t xml:space="preserve"> </w:t>
      </w:r>
      <w:r w:rsidRPr="00734758">
        <w:t>выводы</w:t>
      </w:r>
      <w:r w:rsidRPr="00734758">
        <w:rPr>
          <w:spacing w:val="-5"/>
        </w:rPr>
        <w:t xml:space="preserve"> </w:t>
      </w:r>
      <w:r w:rsidRPr="00734758">
        <w:t>и</w:t>
      </w:r>
      <w:r w:rsidRPr="00734758">
        <w:rPr>
          <w:spacing w:val="-4"/>
        </w:rPr>
        <w:t xml:space="preserve"> </w:t>
      </w:r>
      <w:r w:rsidRPr="00734758">
        <w:rPr>
          <w:spacing w:val="-2"/>
        </w:rPr>
        <w:t>умозаключения</w:t>
      </w:r>
    </w:p>
    <w:p w:rsidR="00A4284F" w:rsidRPr="00734758" w:rsidRDefault="004E5E27">
      <w:pPr>
        <w:ind w:left="570" w:firstLine="709"/>
      </w:pPr>
      <w:r w:rsidRPr="00734758">
        <w:rPr>
          <w:b/>
        </w:rPr>
        <w:t>Перпендикулярность</w:t>
      </w:r>
      <w:r w:rsidRPr="00734758">
        <w:rPr>
          <w:b/>
          <w:spacing w:val="80"/>
        </w:rPr>
        <w:t xml:space="preserve"> </w:t>
      </w:r>
      <w:r w:rsidRPr="00734758">
        <w:rPr>
          <w:b/>
        </w:rPr>
        <w:t>прямых</w:t>
      </w:r>
      <w:r w:rsidRPr="00734758">
        <w:rPr>
          <w:b/>
          <w:spacing w:val="80"/>
        </w:rPr>
        <w:t xml:space="preserve"> </w:t>
      </w:r>
      <w:r w:rsidRPr="00734758">
        <w:rPr>
          <w:b/>
        </w:rPr>
        <w:t>и</w:t>
      </w:r>
      <w:r w:rsidRPr="00734758">
        <w:rPr>
          <w:b/>
          <w:spacing w:val="80"/>
        </w:rPr>
        <w:t xml:space="preserve"> </w:t>
      </w:r>
      <w:r w:rsidRPr="00734758">
        <w:rPr>
          <w:b/>
        </w:rPr>
        <w:t>плоскостей.</w:t>
      </w:r>
      <w:r w:rsidRPr="00734758">
        <w:rPr>
          <w:b/>
          <w:spacing w:val="80"/>
        </w:rPr>
        <w:t xml:space="preserve"> </w:t>
      </w:r>
      <w:r w:rsidRPr="00734758">
        <w:rPr>
          <w:b/>
        </w:rPr>
        <w:t>(18</w:t>
      </w:r>
      <w:r w:rsidRPr="00734758">
        <w:rPr>
          <w:b/>
          <w:spacing w:val="80"/>
        </w:rPr>
        <w:t xml:space="preserve"> </w:t>
      </w:r>
      <w:r w:rsidRPr="00734758">
        <w:rPr>
          <w:b/>
        </w:rPr>
        <w:t>ч).</w:t>
      </w:r>
      <w:r w:rsidRPr="00734758">
        <w:rPr>
          <w:b/>
          <w:spacing w:val="80"/>
        </w:rPr>
        <w:t xml:space="preserve"> </w:t>
      </w:r>
      <w:r w:rsidRPr="00734758">
        <w:t>Перпендикулярные</w:t>
      </w:r>
      <w:r w:rsidRPr="00734758">
        <w:rPr>
          <w:spacing w:val="80"/>
        </w:rPr>
        <w:t xml:space="preserve"> </w:t>
      </w:r>
      <w:r w:rsidRPr="00734758">
        <w:t>прямые</w:t>
      </w:r>
      <w:r w:rsidRPr="00734758">
        <w:rPr>
          <w:spacing w:val="80"/>
        </w:rPr>
        <w:t xml:space="preserve"> </w:t>
      </w:r>
      <w:r w:rsidRPr="00734758">
        <w:t>в пространстве. Признак перпендикулярности прямой и плоскости. Теорема о</w:t>
      </w:r>
    </w:p>
    <w:p w:rsidR="00A4284F" w:rsidRPr="00734758" w:rsidRDefault="004E5E27">
      <w:pPr>
        <w:pStyle w:val="a3"/>
        <w:ind w:left="570" w:right="157"/>
        <w:jc w:val="left"/>
      </w:pPr>
      <w:r w:rsidRPr="00734758">
        <w:t>трех</w:t>
      </w:r>
      <w:r w:rsidRPr="00734758">
        <w:rPr>
          <w:spacing w:val="-3"/>
        </w:rPr>
        <w:t xml:space="preserve"> </w:t>
      </w:r>
      <w:r w:rsidRPr="00734758">
        <w:t>перпендикулярах.</w:t>
      </w:r>
      <w:r w:rsidRPr="00734758">
        <w:rPr>
          <w:spacing w:val="-3"/>
        </w:rPr>
        <w:t xml:space="preserve"> </w:t>
      </w:r>
      <w:r w:rsidRPr="00734758">
        <w:t>Расстояния</w:t>
      </w:r>
      <w:r w:rsidRPr="00734758">
        <w:rPr>
          <w:spacing w:val="-3"/>
        </w:rPr>
        <w:t xml:space="preserve"> </w:t>
      </w:r>
      <w:r w:rsidRPr="00734758">
        <w:t>в</w:t>
      </w:r>
      <w:r w:rsidRPr="00734758">
        <w:rPr>
          <w:spacing w:val="-3"/>
        </w:rPr>
        <w:t xml:space="preserve"> </w:t>
      </w:r>
      <w:r w:rsidRPr="00734758">
        <w:t>пространстве.</w:t>
      </w:r>
      <w:r w:rsidRPr="00734758">
        <w:rPr>
          <w:spacing w:val="-3"/>
        </w:rPr>
        <w:t xml:space="preserve"> </w:t>
      </w:r>
      <w:r w:rsidRPr="00734758">
        <w:t>Угол</w:t>
      </w:r>
      <w:r w:rsidRPr="00734758">
        <w:rPr>
          <w:spacing w:val="-3"/>
        </w:rPr>
        <w:t xml:space="preserve"> </w:t>
      </w:r>
      <w:r w:rsidRPr="00734758">
        <w:t>между</w:t>
      </w:r>
      <w:r w:rsidRPr="00734758">
        <w:rPr>
          <w:spacing w:val="-3"/>
        </w:rPr>
        <w:t xml:space="preserve"> </w:t>
      </w:r>
      <w:r w:rsidRPr="00734758">
        <w:t>прямой</w:t>
      </w:r>
      <w:r w:rsidRPr="00734758">
        <w:rPr>
          <w:spacing w:val="-3"/>
        </w:rPr>
        <w:t xml:space="preserve"> </w:t>
      </w:r>
      <w:r w:rsidRPr="00734758">
        <w:t>и</w:t>
      </w:r>
      <w:r w:rsidRPr="00734758">
        <w:rPr>
          <w:spacing w:val="-3"/>
        </w:rPr>
        <w:t xml:space="preserve"> </w:t>
      </w:r>
      <w:r w:rsidRPr="00734758">
        <w:t>плоскостью.</w:t>
      </w:r>
      <w:r w:rsidRPr="00734758">
        <w:rPr>
          <w:spacing w:val="-3"/>
        </w:rPr>
        <w:t xml:space="preserve"> </w:t>
      </w:r>
      <w:r w:rsidRPr="00734758">
        <w:t>Двугранный угол. Признак перпендикулярности плоскостей. Прямоугольный параллелепипед.</w:t>
      </w:r>
    </w:p>
    <w:p w:rsidR="00A4284F" w:rsidRPr="00734758" w:rsidRDefault="004E5E27">
      <w:pPr>
        <w:ind w:left="570"/>
        <w:rPr>
          <w:i/>
        </w:rPr>
      </w:pPr>
      <w:r w:rsidRPr="00734758">
        <w:rPr>
          <w:i/>
        </w:rPr>
        <w:t>Обучающийся</w:t>
      </w:r>
      <w:r w:rsidRPr="00734758">
        <w:rPr>
          <w:i/>
          <w:spacing w:val="-11"/>
        </w:rPr>
        <w:t xml:space="preserve"> </w:t>
      </w:r>
      <w:r w:rsidRPr="00734758">
        <w:rPr>
          <w:i/>
          <w:spacing w:val="-2"/>
        </w:rPr>
        <w:t>научится:</w:t>
      </w:r>
    </w:p>
    <w:p w:rsidR="00A4284F" w:rsidRPr="00734758" w:rsidRDefault="004E5E27" w:rsidP="00D7785A">
      <w:pPr>
        <w:pStyle w:val="a4"/>
        <w:numPr>
          <w:ilvl w:val="2"/>
          <w:numId w:val="170"/>
        </w:numPr>
        <w:tabs>
          <w:tab w:val="left" w:pos="2011"/>
        </w:tabs>
        <w:ind w:left="2011" w:hanging="308"/>
        <w:jc w:val="left"/>
      </w:pPr>
      <w:r w:rsidRPr="00734758">
        <w:t>формулировать</w:t>
      </w:r>
      <w:r w:rsidRPr="00734758">
        <w:rPr>
          <w:spacing w:val="65"/>
        </w:rPr>
        <w:t xml:space="preserve"> </w:t>
      </w:r>
      <w:r w:rsidRPr="00734758">
        <w:t>определение</w:t>
      </w:r>
      <w:r w:rsidRPr="00734758">
        <w:rPr>
          <w:spacing w:val="66"/>
        </w:rPr>
        <w:t xml:space="preserve"> </w:t>
      </w:r>
      <w:r w:rsidRPr="00734758">
        <w:t>перпендикулярных</w:t>
      </w:r>
      <w:r w:rsidRPr="00734758">
        <w:rPr>
          <w:spacing w:val="65"/>
        </w:rPr>
        <w:t xml:space="preserve"> </w:t>
      </w:r>
      <w:r w:rsidRPr="00734758">
        <w:t>прямых,</w:t>
      </w:r>
      <w:r w:rsidRPr="00734758">
        <w:rPr>
          <w:spacing w:val="66"/>
        </w:rPr>
        <w:t xml:space="preserve"> </w:t>
      </w:r>
      <w:r w:rsidRPr="00734758">
        <w:t>плоскостей,</w:t>
      </w:r>
      <w:r w:rsidRPr="00734758">
        <w:rPr>
          <w:spacing w:val="65"/>
        </w:rPr>
        <w:t xml:space="preserve"> </w:t>
      </w:r>
      <w:r w:rsidRPr="00734758">
        <w:t>прямой</w:t>
      </w:r>
      <w:r w:rsidRPr="00734758">
        <w:rPr>
          <w:spacing w:val="66"/>
        </w:rPr>
        <w:t xml:space="preserve"> </w:t>
      </w:r>
      <w:r w:rsidRPr="00734758">
        <w:rPr>
          <w:spacing w:val="-10"/>
        </w:rPr>
        <w:t>и</w:t>
      </w:r>
    </w:p>
    <w:p w:rsidR="00A4284F" w:rsidRPr="00734758" w:rsidRDefault="00A4284F">
      <w:pPr>
        <w:pStyle w:val="a4"/>
        <w:jc w:val="left"/>
        <w:sectPr w:rsidR="00A4284F" w:rsidRPr="00734758">
          <w:type w:val="continuous"/>
          <w:pgSz w:w="11910" w:h="16840"/>
          <w:pgMar w:top="1140" w:right="283" w:bottom="280" w:left="1133" w:header="0" w:footer="915" w:gutter="0"/>
          <w:cols w:space="720"/>
        </w:sectPr>
      </w:pPr>
    </w:p>
    <w:p w:rsidR="00A4284F" w:rsidRPr="00734758" w:rsidRDefault="004E5E27">
      <w:pPr>
        <w:pStyle w:val="a3"/>
        <w:spacing w:line="480" w:lineRule="auto"/>
        <w:ind w:left="570"/>
        <w:jc w:val="left"/>
      </w:pPr>
      <w:r w:rsidRPr="00734758">
        <w:rPr>
          <w:spacing w:val="-2"/>
        </w:rPr>
        <w:t>плоскости; объектов; объектов;</w:t>
      </w:r>
    </w:p>
    <w:p w:rsidR="00A4284F" w:rsidRPr="00734758" w:rsidRDefault="004E5E27">
      <w:r w:rsidRPr="00734758">
        <w:br w:type="column"/>
      </w:r>
    </w:p>
    <w:p w:rsidR="00A4284F" w:rsidRPr="00734758" w:rsidRDefault="004E5E27" w:rsidP="00D7785A">
      <w:pPr>
        <w:pStyle w:val="a4"/>
        <w:numPr>
          <w:ilvl w:val="2"/>
          <w:numId w:val="170"/>
        </w:numPr>
        <w:tabs>
          <w:tab w:val="left" w:pos="439"/>
        </w:tabs>
        <w:ind w:left="439" w:hanging="368"/>
        <w:jc w:val="left"/>
      </w:pPr>
      <w:r w:rsidRPr="00734758">
        <w:t>формулировать</w:t>
      </w:r>
      <w:r w:rsidRPr="00734758">
        <w:rPr>
          <w:spacing w:val="33"/>
        </w:rPr>
        <w:t xml:space="preserve">  </w:t>
      </w:r>
      <w:r w:rsidRPr="00734758">
        <w:t>и</w:t>
      </w:r>
      <w:r w:rsidRPr="00734758">
        <w:rPr>
          <w:spacing w:val="33"/>
        </w:rPr>
        <w:t xml:space="preserve">  </w:t>
      </w:r>
      <w:r w:rsidRPr="00734758">
        <w:t>доказывать</w:t>
      </w:r>
      <w:r w:rsidRPr="00734758">
        <w:rPr>
          <w:spacing w:val="33"/>
        </w:rPr>
        <w:t xml:space="preserve">  </w:t>
      </w:r>
      <w:r w:rsidRPr="00734758">
        <w:t>свойства</w:t>
      </w:r>
      <w:r w:rsidRPr="00734758">
        <w:rPr>
          <w:spacing w:val="33"/>
        </w:rPr>
        <w:t xml:space="preserve">  </w:t>
      </w:r>
      <w:r w:rsidRPr="00734758">
        <w:t>перпендикулярности</w:t>
      </w:r>
      <w:r w:rsidRPr="00734758">
        <w:rPr>
          <w:spacing w:val="33"/>
        </w:rPr>
        <w:t xml:space="preserve">  </w:t>
      </w:r>
      <w:r w:rsidRPr="00734758">
        <w:rPr>
          <w:spacing w:val="-2"/>
        </w:rPr>
        <w:t>геометрических</w:t>
      </w:r>
    </w:p>
    <w:p w:rsidR="00A4284F" w:rsidRPr="00734758" w:rsidRDefault="00A4284F">
      <w:pPr>
        <w:pStyle w:val="a3"/>
        <w:ind w:left="0"/>
        <w:jc w:val="left"/>
      </w:pPr>
    </w:p>
    <w:p w:rsidR="00A4284F" w:rsidRPr="00734758" w:rsidRDefault="004E5E27" w:rsidP="00D7785A">
      <w:pPr>
        <w:pStyle w:val="a4"/>
        <w:numPr>
          <w:ilvl w:val="2"/>
          <w:numId w:val="170"/>
        </w:numPr>
        <w:tabs>
          <w:tab w:val="left" w:pos="431"/>
        </w:tabs>
        <w:ind w:left="431" w:hanging="360"/>
        <w:jc w:val="left"/>
      </w:pPr>
      <w:r w:rsidRPr="00734758">
        <w:t>формулировать</w:t>
      </w:r>
      <w:r w:rsidRPr="00734758">
        <w:rPr>
          <w:spacing w:val="29"/>
        </w:rPr>
        <w:t xml:space="preserve">  </w:t>
      </w:r>
      <w:r w:rsidRPr="00734758">
        <w:t>и</w:t>
      </w:r>
      <w:r w:rsidRPr="00734758">
        <w:rPr>
          <w:spacing w:val="29"/>
        </w:rPr>
        <w:t xml:space="preserve">  </w:t>
      </w:r>
      <w:r w:rsidRPr="00734758">
        <w:t>доказывать</w:t>
      </w:r>
      <w:r w:rsidRPr="00734758">
        <w:rPr>
          <w:spacing w:val="29"/>
        </w:rPr>
        <w:t xml:space="preserve">  </w:t>
      </w:r>
      <w:r w:rsidRPr="00734758">
        <w:t>признаки</w:t>
      </w:r>
      <w:r w:rsidRPr="00734758">
        <w:rPr>
          <w:spacing w:val="29"/>
        </w:rPr>
        <w:t xml:space="preserve">  </w:t>
      </w:r>
      <w:r w:rsidRPr="00734758">
        <w:t>перпендикулярности</w:t>
      </w:r>
      <w:r w:rsidRPr="00734758">
        <w:rPr>
          <w:spacing w:val="29"/>
        </w:rPr>
        <w:t xml:space="preserve">  </w:t>
      </w:r>
      <w:r w:rsidRPr="00734758">
        <w:rPr>
          <w:spacing w:val="-2"/>
        </w:rPr>
        <w:t>геометрических</w:t>
      </w:r>
    </w:p>
    <w:p w:rsidR="00A4284F" w:rsidRPr="00734758" w:rsidRDefault="00A4284F">
      <w:pPr>
        <w:pStyle w:val="a3"/>
        <w:ind w:left="0"/>
        <w:jc w:val="left"/>
      </w:pPr>
    </w:p>
    <w:p w:rsidR="00A4284F" w:rsidRPr="00734758" w:rsidRDefault="004E5E27" w:rsidP="00D7785A">
      <w:pPr>
        <w:pStyle w:val="a4"/>
        <w:numPr>
          <w:ilvl w:val="2"/>
          <w:numId w:val="170"/>
        </w:numPr>
        <w:tabs>
          <w:tab w:val="left" w:pos="321"/>
        </w:tabs>
        <w:ind w:left="321" w:hanging="250"/>
        <w:jc w:val="left"/>
      </w:pPr>
      <w:r w:rsidRPr="00734758">
        <w:t>объяснять</w:t>
      </w:r>
      <w:r w:rsidRPr="00734758">
        <w:rPr>
          <w:spacing w:val="7"/>
        </w:rPr>
        <w:t xml:space="preserve"> </w:t>
      </w:r>
      <w:r w:rsidRPr="00734758">
        <w:t>понятия</w:t>
      </w:r>
      <w:r w:rsidRPr="00734758">
        <w:rPr>
          <w:spacing w:val="7"/>
        </w:rPr>
        <w:t xml:space="preserve"> </w:t>
      </w:r>
      <w:r w:rsidRPr="00734758">
        <w:t>наклонной,</w:t>
      </w:r>
      <w:r w:rsidRPr="00734758">
        <w:rPr>
          <w:spacing w:val="8"/>
        </w:rPr>
        <w:t xml:space="preserve"> </w:t>
      </w:r>
      <w:r w:rsidRPr="00734758">
        <w:t>проекции</w:t>
      </w:r>
      <w:r w:rsidRPr="00734758">
        <w:rPr>
          <w:spacing w:val="7"/>
        </w:rPr>
        <w:t xml:space="preserve"> </w:t>
      </w:r>
      <w:r w:rsidRPr="00734758">
        <w:t>наклонной</w:t>
      </w:r>
      <w:r w:rsidRPr="00734758">
        <w:rPr>
          <w:spacing w:val="7"/>
        </w:rPr>
        <w:t xml:space="preserve"> </w:t>
      </w:r>
      <w:r w:rsidRPr="00734758">
        <w:t>и</w:t>
      </w:r>
      <w:r w:rsidRPr="00734758">
        <w:rPr>
          <w:spacing w:val="8"/>
        </w:rPr>
        <w:t xml:space="preserve"> </w:t>
      </w:r>
      <w:r w:rsidRPr="00734758">
        <w:t>перпендикуляра,</w:t>
      </w:r>
      <w:r w:rsidRPr="00734758">
        <w:rPr>
          <w:spacing w:val="7"/>
        </w:rPr>
        <w:t xml:space="preserve"> </w:t>
      </w:r>
      <w:r w:rsidRPr="00734758">
        <w:t>используя</w:t>
      </w:r>
      <w:r w:rsidRPr="00734758">
        <w:rPr>
          <w:spacing w:val="8"/>
        </w:rPr>
        <w:t xml:space="preserve"> </w:t>
      </w:r>
      <w:r w:rsidRPr="00734758">
        <w:rPr>
          <w:spacing w:val="-10"/>
        </w:rPr>
        <w:t>в</w:t>
      </w:r>
    </w:p>
    <w:p w:rsidR="00A4284F" w:rsidRPr="00734758" w:rsidRDefault="00A4284F">
      <w:pPr>
        <w:pStyle w:val="a4"/>
        <w:jc w:val="left"/>
        <w:sectPr w:rsidR="00A4284F" w:rsidRPr="00734758">
          <w:type w:val="continuous"/>
          <w:pgSz w:w="11910" w:h="16840"/>
          <w:pgMar w:top="1140" w:right="283" w:bottom="280" w:left="1133" w:header="0" w:footer="915" w:gutter="0"/>
          <w:cols w:num="2" w:space="720" w:equalWidth="0">
            <w:col w:w="1593" w:space="40"/>
            <w:col w:w="8861"/>
          </w:cols>
        </w:sectPr>
      </w:pPr>
    </w:p>
    <w:p w:rsidR="00A4284F" w:rsidRPr="00734758" w:rsidRDefault="004E5E27">
      <w:pPr>
        <w:pStyle w:val="a3"/>
        <w:ind w:left="570"/>
        <w:jc w:val="left"/>
      </w:pPr>
      <w:r w:rsidRPr="00734758">
        <w:t>том</w:t>
      </w:r>
      <w:r w:rsidRPr="00734758">
        <w:rPr>
          <w:spacing w:val="-7"/>
        </w:rPr>
        <w:t xml:space="preserve"> </w:t>
      </w:r>
      <w:r w:rsidRPr="00734758">
        <w:t>числе,</w:t>
      </w:r>
      <w:r w:rsidRPr="00734758">
        <w:rPr>
          <w:spacing w:val="-3"/>
        </w:rPr>
        <w:t xml:space="preserve"> </w:t>
      </w:r>
      <w:r w:rsidRPr="00734758">
        <w:t>наглядные</w:t>
      </w:r>
      <w:r w:rsidRPr="00734758">
        <w:rPr>
          <w:spacing w:val="-4"/>
        </w:rPr>
        <w:t xml:space="preserve"> </w:t>
      </w:r>
      <w:r w:rsidRPr="00734758">
        <w:rPr>
          <w:spacing w:val="-2"/>
        </w:rPr>
        <w:t>пособия;</w:t>
      </w:r>
    </w:p>
    <w:p w:rsidR="00A4284F" w:rsidRDefault="004E5E27" w:rsidP="00D7785A">
      <w:pPr>
        <w:pStyle w:val="a4"/>
        <w:numPr>
          <w:ilvl w:val="2"/>
          <w:numId w:val="170"/>
        </w:numPr>
        <w:tabs>
          <w:tab w:val="left" w:pos="1941"/>
        </w:tabs>
        <w:ind w:left="1941" w:hanging="238"/>
        <w:jc w:val="left"/>
      </w:pPr>
      <w:r w:rsidRPr="00734758">
        <w:t>формулировать</w:t>
      </w:r>
      <w:r w:rsidRPr="00734758">
        <w:rPr>
          <w:spacing w:val="-5"/>
        </w:rPr>
        <w:t xml:space="preserve"> </w:t>
      </w:r>
      <w:r w:rsidRPr="00734758">
        <w:t>и</w:t>
      </w:r>
      <w:r w:rsidRPr="00734758">
        <w:rPr>
          <w:spacing w:val="-4"/>
        </w:rPr>
        <w:t xml:space="preserve"> </w:t>
      </w:r>
      <w:r w:rsidRPr="00734758">
        <w:t>применять</w:t>
      </w:r>
      <w:r w:rsidRPr="00734758">
        <w:rPr>
          <w:spacing w:val="-4"/>
        </w:rPr>
        <w:t xml:space="preserve"> </w:t>
      </w:r>
      <w:r w:rsidRPr="00734758">
        <w:t>теорему</w:t>
      </w:r>
      <w:r w:rsidRPr="00734758">
        <w:rPr>
          <w:spacing w:val="-4"/>
        </w:rPr>
        <w:t xml:space="preserve"> </w:t>
      </w:r>
      <w:r w:rsidRPr="00734758">
        <w:t>о</w:t>
      </w:r>
      <w:r w:rsidRPr="00734758">
        <w:rPr>
          <w:spacing w:val="-3"/>
        </w:rPr>
        <w:t xml:space="preserve"> </w:t>
      </w:r>
      <w:r w:rsidRPr="00734758">
        <w:t>трех</w:t>
      </w:r>
      <w:r w:rsidRPr="00734758">
        <w:rPr>
          <w:spacing w:val="-3"/>
        </w:rPr>
        <w:t xml:space="preserve"> </w:t>
      </w:r>
      <w:r w:rsidRPr="00734758">
        <w:rPr>
          <w:spacing w:val="-2"/>
        </w:rPr>
        <w:t>перпендикулярах</w:t>
      </w:r>
      <w:r>
        <w:rPr>
          <w:spacing w:val="-2"/>
        </w:rPr>
        <w:t>;</w:t>
      </w:r>
    </w:p>
    <w:p w:rsidR="00A4284F" w:rsidRDefault="004E5E27" w:rsidP="00D7785A">
      <w:pPr>
        <w:pStyle w:val="a4"/>
        <w:numPr>
          <w:ilvl w:val="2"/>
          <w:numId w:val="170"/>
        </w:numPr>
        <w:tabs>
          <w:tab w:val="left" w:pos="2091"/>
          <w:tab w:val="left" w:pos="3753"/>
          <w:tab w:val="left" w:pos="5141"/>
          <w:tab w:val="left" w:pos="6515"/>
          <w:tab w:val="left" w:pos="7183"/>
          <w:tab w:val="left" w:pos="8115"/>
          <w:tab w:val="left" w:pos="9444"/>
        </w:tabs>
        <w:ind w:left="570" w:right="568" w:firstLine="1134"/>
        <w:jc w:val="left"/>
      </w:pPr>
      <w:r>
        <w:rPr>
          <w:spacing w:val="-2"/>
        </w:rPr>
        <w:t>формулировать</w:t>
      </w:r>
      <w:r>
        <w:tab/>
      </w:r>
      <w:r>
        <w:rPr>
          <w:spacing w:val="-2"/>
        </w:rPr>
        <w:t>определение</w:t>
      </w:r>
      <w:r>
        <w:tab/>
      </w:r>
      <w:r>
        <w:rPr>
          <w:spacing w:val="-2"/>
        </w:rPr>
        <w:t>двугранного</w:t>
      </w:r>
      <w:r>
        <w:tab/>
      </w:r>
      <w:r>
        <w:rPr>
          <w:spacing w:val="-2"/>
        </w:rPr>
        <w:t>угла,</w:t>
      </w:r>
      <w:r>
        <w:tab/>
      </w:r>
      <w:r>
        <w:rPr>
          <w:spacing w:val="-2"/>
        </w:rPr>
        <w:t>строить</w:t>
      </w:r>
      <w:r>
        <w:tab/>
      </w:r>
      <w:r>
        <w:rPr>
          <w:spacing w:val="-2"/>
        </w:rPr>
        <w:t>двугранный</w:t>
      </w:r>
      <w:r>
        <w:tab/>
      </w:r>
      <w:r>
        <w:rPr>
          <w:spacing w:val="-2"/>
        </w:rPr>
        <w:t xml:space="preserve">угол, </w:t>
      </w:r>
      <w:r>
        <w:t>применять понятие двугранного угла при решении задач;</w:t>
      </w:r>
    </w:p>
    <w:p w:rsidR="00A4284F" w:rsidRDefault="004E5E27" w:rsidP="00D7785A">
      <w:pPr>
        <w:pStyle w:val="a4"/>
        <w:numPr>
          <w:ilvl w:val="2"/>
          <w:numId w:val="170"/>
        </w:numPr>
        <w:tabs>
          <w:tab w:val="left" w:pos="1941"/>
        </w:tabs>
        <w:ind w:left="1941" w:hanging="238"/>
        <w:jc w:val="left"/>
      </w:pPr>
      <w:r>
        <w:t>строить</w:t>
      </w:r>
      <w:r>
        <w:rPr>
          <w:spacing w:val="-7"/>
        </w:rPr>
        <w:t xml:space="preserve"> </w:t>
      </w:r>
      <w:r>
        <w:t>расстояния</w:t>
      </w:r>
      <w:r>
        <w:rPr>
          <w:spacing w:val="-6"/>
        </w:rPr>
        <w:t xml:space="preserve"> </w:t>
      </w:r>
      <w:r>
        <w:t>между</w:t>
      </w:r>
      <w:r>
        <w:rPr>
          <w:spacing w:val="-5"/>
        </w:rPr>
        <w:t xml:space="preserve"> </w:t>
      </w:r>
      <w:r>
        <w:t>объектами</w:t>
      </w:r>
      <w:r>
        <w:rPr>
          <w:spacing w:val="-7"/>
        </w:rPr>
        <w:t xml:space="preserve"> </w:t>
      </w:r>
      <w:r>
        <w:t>в</w:t>
      </w:r>
      <w:r>
        <w:rPr>
          <w:spacing w:val="-6"/>
        </w:rPr>
        <w:t xml:space="preserve"> </w:t>
      </w:r>
      <w:r>
        <w:t>пространстве</w:t>
      </w:r>
      <w:r>
        <w:rPr>
          <w:spacing w:val="-6"/>
        </w:rPr>
        <w:t xml:space="preserve"> </w:t>
      </w:r>
      <w:r>
        <w:t>и</w:t>
      </w:r>
      <w:r>
        <w:rPr>
          <w:spacing w:val="-6"/>
        </w:rPr>
        <w:t xml:space="preserve"> </w:t>
      </w:r>
      <w:r>
        <w:t>вычислять</w:t>
      </w:r>
      <w:r>
        <w:rPr>
          <w:spacing w:val="-6"/>
        </w:rPr>
        <w:t xml:space="preserve"> </w:t>
      </w:r>
      <w:r>
        <w:rPr>
          <w:spacing w:val="-5"/>
        </w:rPr>
        <w:t>их.</w:t>
      </w:r>
    </w:p>
    <w:p w:rsidR="00A4284F" w:rsidRDefault="004E5E27">
      <w:pPr>
        <w:ind w:left="570"/>
        <w:rPr>
          <w:i/>
        </w:rPr>
      </w:pPr>
      <w:r>
        <w:rPr>
          <w:i/>
        </w:rPr>
        <w:t>Обучающийся</w:t>
      </w:r>
      <w:r>
        <w:rPr>
          <w:i/>
          <w:spacing w:val="-9"/>
        </w:rPr>
        <w:t xml:space="preserve"> </w:t>
      </w:r>
      <w:r>
        <w:rPr>
          <w:i/>
        </w:rPr>
        <w:t>получит</w:t>
      </w:r>
      <w:r>
        <w:rPr>
          <w:i/>
          <w:spacing w:val="-9"/>
        </w:rPr>
        <w:t xml:space="preserve"> </w:t>
      </w:r>
      <w:r>
        <w:rPr>
          <w:i/>
          <w:spacing w:val="-2"/>
        </w:rPr>
        <w:t>возможность:</w:t>
      </w:r>
    </w:p>
    <w:p w:rsidR="00A4284F" w:rsidRDefault="004E5E27" w:rsidP="00D7785A">
      <w:pPr>
        <w:pStyle w:val="a4"/>
        <w:numPr>
          <w:ilvl w:val="0"/>
          <w:numId w:val="169"/>
        </w:numPr>
        <w:tabs>
          <w:tab w:val="left" w:pos="1941"/>
        </w:tabs>
        <w:ind w:left="1941" w:hanging="238"/>
      </w:pPr>
      <w:r>
        <w:t>использовать</w:t>
      </w:r>
      <w:r>
        <w:rPr>
          <w:spacing w:val="-6"/>
        </w:rPr>
        <w:t xml:space="preserve"> </w:t>
      </w:r>
      <w:r>
        <w:t>КТ</w:t>
      </w:r>
      <w:r>
        <w:rPr>
          <w:spacing w:val="-6"/>
        </w:rPr>
        <w:t xml:space="preserve"> </w:t>
      </w:r>
      <w:r>
        <w:t>для</w:t>
      </w:r>
      <w:r>
        <w:rPr>
          <w:spacing w:val="-6"/>
        </w:rPr>
        <w:t xml:space="preserve"> </w:t>
      </w:r>
      <w:r>
        <w:t>наглядности</w:t>
      </w:r>
      <w:r>
        <w:rPr>
          <w:spacing w:val="-6"/>
        </w:rPr>
        <w:t xml:space="preserve"> </w:t>
      </w:r>
      <w:r>
        <w:t>изучаемого</w:t>
      </w:r>
      <w:r>
        <w:rPr>
          <w:spacing w:val="-4"/>
        </w:rPr>
        <w:t xml:space="preserve"> </w:t>
      </w:r>
      <w:r>
        <w:rPr>
          <w:spacing w:val="-2"/>
        </w:rPr>
        <w:t>материала;</w:t>
      </w:r>
    </w:p>
    <w:p w:rsidR="00A4284F" w:rsidRDefault="004E5E27" w:rsidP="00D7785A">
      <w:pPr>
        <w:pStyle w:val="a4"/>
        <w:numPr>
          <w:ilvl w:val="0"/>
          <w:numId w:val="169"/>
        </w:numPr>
        <w:tabs>
          <w:tab w:val="left" w:pos="1941"/>
        </w:tabs>
        <w:ind w:left="1941" w:hanging="238"/>
      </w:pPr>
      <w:r>
        <w:t>применять</w:t>
      </w:r>
      <w:r>
        <w:rPr>
          <w:spacing w:val="-6"/>
        </w:rPr>
        <w:t xml:space="preserve"> </w:t>
      </w:r>
      <w:r>
        <w:t>полученные</w:t>
      </w:r>
      <w:r>
        <w:rPr>
          <w:spacing w:val="-6"/>
        </w:rPr>
        <w:t xml:space="preserve"> </w:t>
      </w:r>
      <w:r>
        <w:t>знания</w:t>
      </w:r>
      <w:r>
        <w:rPr>
          <w:spacing w:val="-6"/>
        </w:rPr>
        <w:t xml:space="preserve"> </w:t>
      </w:r>
      <w:r>
        <w:t>для</w:t>
      </w:r>
      <w:r>
        <w:rPr>
          <w:spacing w:val="-6"/>
        </w:rPr>
        <w:t xml:space="preserve"> </w:t>
      </w:r>
      <w:r>
        <w:t>решения</w:t>
      </w:r>
      <w:r>
        <w:rPr>
          <w:spacing w:val="-6"/>
        </w:rPr>
        <w:t xml:space="preserve"> </w:t>
      </w:r>
      <w:r>
        <w:t>задач</w:t>
      </w:r>
      <w:r>
        <w:rPr>
          <w:spacing w:val="-6"/>
        </w:rPr>
        <w:t xml:space="preserve"> </w:t>
      </w:r>
      <w:r>
        <w:t>профильного</w:t>
      </w:r>
      <w:r>
        <w:rPr>
          <w:spacing w:val="-4"/>
        </w:rPr>
        <w:t xml:space="preserve"> </w:t>
      </w:r>
      <w:r>
        <w:rPr>
          <w:spacing w:val="-2"/>
        </w:rPr>
        <w:t>экзамена;</w:t>
      </w:r>
    </w:p>
    <w:p w:rsidR="00A4284F" w:rsidRDefault="004E5E27" w:rsidP="00D7785A">
      <w:pPr>
        <w:pStyle w:val="a4"/>
        <w:numPr>
          <w:ilvl w:val="0"/>
          <w:numId w:val="169"/>
        </w:numPr>
        <w:tabs>
          <w:tab w:val="left" w:pos="1942"/>
        </w:tabs>
        <w:ind w:left="570" w:right="1284" w:firstLine="1134"/>
      </w:pPr>
      <w:r>
        <w:t>строить</w:t>
      </w:r>
      <w:r>
        <w:rPr>
          <w:spacing w:val="-6"/>
        </w:rPr>
        <w:t xml:space="preserve"> </w:t>
      </w:r>
      <w:r>
        <w:t>логическую</w:t>
      </w:r>
      <w:r>
        <w:rPr>
          <w:spacing w:val="-6"/>
        </w:rPr>
        <w:t xml:space="preserve"> </w:t>
      </w:r>
      <w:r>
        <w:t>цепочку</w:t>
      </w:r>
      <w:r>
        <w:rPr>
          <w:spacing w:val="-5"/>
        </w:rPr>
        <w:t xml:space="preserve"> </w:t>
      </w:r>
      <w:r>
        <w:t>рассуждений,</w:t>
      </w:r>
      <w:r>
        <w:rPr>
          <w:spacing w:val="-5"/>
        </w:rPr>
        <w:t xml:space="preserve"> </w:t>
      </w:r>
      <w:r>
        <w:t>делать</w:t>
      </w:r>
      <w:r>
        <w:rPr>
          <w:spacing w:val="-6"/>
        </w:rPr>
        <w:t xml:space="preserve"> </w:t>
      </w:r>
      <w:r>
        <w:t>выводы</w:t>
      </w:r>
      <w:r>
        <w:rPr>
          <w:spacing w:val="-6"/>
        </w:rPr>
        <w:t xml:space="preserve"> </w:t>
      </w:r>
      <w:r>
        <w:t>и</w:t>
      </w:r>
      <w:r>
        <w:rPr>
          <w:spacing w:val="-6"/>
        </w:rPr>
        <w:t xml:space="preserve"> </w:t>
      </w:r>
      <w:r>
        <w:t>умозаключения, приводить примеры и контрпримеры;</w:t>
      </w:r>
    </w:p>
    <w:p w:rsidR="00A4284F" w:rsidRDefault="004E5E27" w:rsidP="00D7785A">
      <w:pPr>
        <w:pStyle w:val="a4"/>
        <w:numPr>
          <w:ilvl w:val="0"/>
          <w:numId w:val="169"/>
        </w:numPr>
        <w:tabs>
          <w:tab w:val="left" w:pos="1941"/>
        </w:tabs>
        <w:ind w:left="1941" w:hanging="238"/>
      </w:pPr>
      <w:r>
        <w:t>решать</w:t>
      </w:r>
      <w:r>
        <w:rPr>
          <w:spacing w:val="-5"/>
        </w:rPr>
        <w:t xml:space="preserve"> </w:t>
      </w:r>
      <w:r>
        <w:t>задачи</w:t>
      </w:r>
      <w:r>
        <w:rPr>
          <w:spacing w:val="-5"/>
        </w:rPr>
        <w:t xml:space="preserve"> </w:t>
      </w:r>
      <w:r>
        <w:t>смежных</w:t>
      </w:r>
      <w:r>
        <w:rPr>
          <w:spacing w:val="-5"/>
        </w:rPr>
        <w:t xml:space="preserve"> </w:t>
      </w:r>
      <w:r>
        <w:t>дисциплин,</w:t>
      </w:r>
      <w:r>
        <w:rPr>
          <w:spacing w:val="-4"/>
        </w:rPr>
        <w:t xml:space="preserve"> </w:t>
      </w:r>
      <w:r>
        <w:t>с</w:t>
      </w:r>
      <w:r>
        <w:rPr>
          <w:spacing w:val="-5"/>
        </w:rPr>
        <w:t xml:space="preserve"> </w:t>
      </w:r>
      <w:r>
        <w:t>использованием</w:t>
      </w:r>
      <w:r>
        <w:rPr>
          <w:spacing w:val="-5"/>
        </w:rPr>
        <w:t xml:space="preserve"> </w:t>
      </w:r>
      <w:r>
        <w:t>фактов</w:t>
      </w:r>
      <w:r>
        <w:rPr>
          <w:spacing w:val="-4"/>
        </w:rPr>
        <w:t xml:space="preserve"> </w:t>
      </w:r>
      <w:r>
        <w:rPr>
          <w:spacing w:val="-2"/>
        </w:rPr>
        <w:t>стереометрии.</w:t>
      </w:r>
    </w:p>
    <w:p w:rsidR="00A4284F" w:rsidRDefault="004E5E27">
      <w:pPr>
        <w:pStyle w:val="a3"/>
        <w:ind w:left="570" w:right="567" w:firstLine="709"/>
      </w:pPr>
      <w:r>
        <w:rPr>
          <w:b/>
        </w:rPr>
        <w:t>Многогранники (11 ч)</w:t>
      </w:r>
      <w:r>
        <w:t xml:space="preserve">. Понятие многогранника. Призма. Площадь поверхности призмы. Пирамида. Правильная и усеченная пирамида. Площадь поверхности пирамиды. Правильные </w:t>
      </w:r>
      <w:r>
        <w:rPr>
          <w:spacing w:val="-2"/>
        </w:rPr>
        <w:t>многогранники.</w:t>
      </w:r>
    </w:p>
    <w:p w:rsidR="00A4284F" w:rsidRDefault="004E5E27">
      <w:pPr>
        <w:ind w:left="570"/>
        <w:jc w:val="both"/>
        <w:rPr>
          <w:i/>
        </w:rPr>
      </w:pPr>
      <w:r>
        <w:rPr>
          <w:i/>
        </w:rPr>
        <w:t>Обучающийся</w:t>
      </w:r>
      <w:r>
        <w:rPr>
          <w:i/>
          <w:spacing w:val="-11"/>
        </w:rPr>
        <w:t xml:space="preserve"> </w:t>
      </w:r>
      <w:r>
        <w:rPr>
          <w:i/>
          <w:spacing w:val="-2"/>
        </w:rPr>
        <w:t>научится:</w:t>
      </w:r>
    </w:p>
    <w:p w:rsidR="00A4284F" w:rsidRDefault="004E5E27" w:rsidP="00D7785A">
      <w:pPr>
        <w:pStyle w:val="a4"/>
        <w:numPr>
          <w:ilvl w:val="0"/>
          <w:numId w:val="168"/>
        </w:numPr>
        <w:tabs>
          <w:tab w:val="left" w:pos="2021"/>
          <w:tab w:val="left" w:pos="3754"/>
          <w:tab w:val="left" w:pos="5213"/>
          <w:tab w:val="left" w:pos="6208"/>
          <w:tab w:val="left" w:pos="6601"/>
          <w:tab w:val="left" w:pos="7891"/>
          <w:tab w:val="left" w:pos="9015"/>
        </w:tabs>
        <w:ind w:right="573" w:firstLine="993"/>
      </w:pPr>
      <w:r>
        <w:rPr>
          <w:spacing w:val="-2"/>
        </w:rPr>
        <w:t>формулировать</w:t>
      </w:r>
      <w:r>
        <w:tab/>
      </w:r>
      <w:r>
        <w:rPr>
          <w:spacing w:val="-2"/>
        </w:rPr>
        <w:t>определение</w:t>
      </w:r>
      <w:r>
        <w:tab/>
      </w:r>
      <w:r>
        <w:rPr>
          <w:spacing w:val="-2"/>
        </w:rPr>
        <w:t>призмы</w:t>
      </w:r>
      <w:r>
        <w:tab/>
      </w:r>
      <w:r>
        <w:rPr>
          <w:spacing w:val="-10"/>
        </w:rPr>
        <w:t>и</w:t>
      </w:r>
      <w:r>
        <w:tab/>
      </w:r>
      <w:r>
        <w:rPr>
          <w:spacing w:val="-2"/>
        </w:rPr>
        <w:t>пирамиды,</w:t>
      </w:r>
      <w:r>
        <w:tab/>
      </w:r>
      <w:r>
        <w:rPr>
          <w:spacing w:val="-2"/>
        </w:rPr>
        <w:t>называть</w:t>
      </w:r>
      <w:r>
        <w:tab/>
      </w:r>
      <w:r>
        <w:rPr>
          <w:spacing w:val="-2"/>
        </w:rPr>
        <w:t>элементы многогранников;</w:t>
      </w:r>
    </w:p>
    <w:p w:rsidR="00A4284F" w:rsidRDefault="004E5E27" w:rsidP="00D7785A">
      <w:pPr>
        <w:pStyle w:val="a4"/>
        <w:numPr>
          <w:ilvl w:val="0"/>
          <w:numId w:val="168"/>
        </w:numPr>
        <w:tabs>
          <w:tab w:val="left" w:pos="1801"/>
        </w:tabs>
        <w:ind w:left="1801" w:hanging="238"/>
      </w:pPr>
      <w:r>
        <w:t>строить</w:t>
      </w:r>
      <w:r>
        <w:rPr>
          <w:spacing w:val="-4"/>
        </w:rPr>
        <w:t xml:space="preserve"> </w:t>
      </w:r>
      <w:r>
        <w:t>углы,</w:t>
      </w:r>
      <w:r>
        <w:rPr>
          <w:spacing w:val="-4"/>
        </w:rPr>
        <w:t xml:space="preserve"> </w:t>
      </w:r>
      <w:r>
        <w:t>плоскости,</w:t>
      </w:r>
      <w:r>
        <w:rPr>
          <w:spacing w:val="-3"/>
        </w:rPr>
        <w:t xml:space="preserve"> </w:t>
      </w:r>
      <w:r>
        <w:t>расстояния</w:t>
      </w:r>
      <w:r>
        <w:rPr>
          <w:spacing w:val="-4"/>
        </w:rPr>
        <w:t xml:space="preserve"> </w:t>
      </w:r>
      <w:r>
        <w:t>в</w:t>
      </w:r>
      <w:r>
        <w:rPr>
          <w:spacing w:val="-3"/>
        </w:rPr>
        <w:t xml:space="preserve"> </w:t>
      </w:r>
      <w:r>
        <w:rPr>
          <w:spacing w:val="-2"/>
        </w:rPr>
        <w:t>многогранниках;</w:t>
      </w:r>
    </w:p>
    <w:p w:rsidR="00A4284F" w:rsidRDefault="004E5E27" w:rsidP="00D7785A">
      <w:pPr>
        <w:pStyle w:val="a4"/>
        <w:numPr>
          <w:ilvl w:val="0"/>
          <w:numId w:val="168"/>
        </w:numPr>
        <w:tabs>
          <w:tab w:val="left" w:pos="1801"/>
        </w:tabs>
        <w:ind w:left="1801" w:hanging="238"/>
      </w:pPr>
      <w:r>
        <w:t>использовать</w:t>
      </w:r>
      <w:r>
        <w:rPr>
          <w:spacing w:val="-8"/>
        </w:rPr>
        <w:t xml:space="preserve"> </w:t>
      </w:r>
      <w:r>
        <w:t>свойства</w:t>
      </w:r>
      <w:r>
        <w:rPr>
          <w:spacing w:val="-7"/>
        </w:rPr>
        <w:t xml:space="preserve"> </w:t>
      </w:r>
      <w:r>
        <w:t>и</w:t>
      </w:r>
      <w:r>
        <w:rPr>
          <w:spacing w:val="-7"/>
        </w:rPr>
        <w:t xml:space="preserve"> </w:t>
      </w:r>
      <w:r>
        <w:t>факты</w:t>
      </w:r>
      <w:r>
        <w:rPr>
          <w:spacing w:val="-7"/>
        </w:rPr>
        <w:t xml:space="preserve"> </w:t>
      </w:r>
      <w:r>
        <w:t>многогранников</w:t>
      </w:r>
      <w:r>
        <w:rPr>
          <w:spacing w:val="-7"/>
        </w:rPr>
        <w:t xml:space="preserve"> </w:t>
      </w:r>
      <w:r>
        <w:t>при</w:t>
      </w:r>
      <w:r>
        <w:rPr>
          <w:spacing w:val="-7"/>
        </w:rPr>
        <w:t xml:space="preserve"> </w:t>
      </w:r>
      <w:r>
        <w:t>решении</w:t>
      </w:r>
      <w:r>
        <w:rPr>
          <w:spacing w:val="-7"/>
        </w:rPr>
        <w:t xml:space="preserve"> </w:t>
      </w:r>
      <w:r>
        <w:rPr>
          <w:spacing w:val="-2"/>
        </w:rPr>
        <w:t>задач;</w:t>
      </w:r>
    </w:p>
    <w:p w:rsidR="00A4284F" w:rsidRDefault="004E5E27" w:rsidP="00D7785A">
      <w:pPr>
        <w:pStyle w:val="a4"/>
        <w:numPr>
          <w:ilvl w:val="0"/>
          <w:numId w:val="168"/>
        </w:numPr>
        <w:tabs>
          <w:tab w:val="left" w:pos="1935"/>
        </w:tabs>
        <w:ind w:right="572" w:firstLine="993"/>
      </w:pPr>
      <w:r>
        <w:t>использовать</w:t>
      </w:r>
      <w:r>
        <w:rPr>
          <w:spacing w:val="80"/>
        </w:rPr>
        <w:t xml:space="preserve"> </w:t>
      </w:r>
      <w:r>
        <w:t>формулы</w:t>
      </w:r>
      <w:r>
        <w:rPr>
          <w:spacing w:val="80"/>
        </w:rPr>
        <w:t xml:space="preserve"> </w:t>
      </w:r>
      <w:r>
        <w:t>объемов,</w:t>
      </w:r>
      <w:r>
        <w:rPr>
          <w:spacing w:val="80"/>
        </w:rPr>
        <w:t xml:space="preserve"> </w:t>
      </w:r>
      <w:r>
        <w:t>боковой</w:t>
      </w:r>
      <w:r>
        <w:rPr>
          <w:spacing w:val="80"/>
        </w:rPr>
        <w:t xml:space="preserve"> </w:t>
      </w:r>
      <w:r>
        <w:t>поверхности,</w:t>
      </w:r>
      <w:r>
        <w:rPr>
          <w:spacing w:val="80"/>
        </w:rPr>
        <w:t xml:space="preserve"> </w:t>
      </w:r>
      <w:r>
        <w:t>полной</w:t>
      </w:r>
      <w:r>
        <w:rPr>
          <w:spacing w:val="80"/>
        </w:rPr>
        <w:t xml:space="preserve"> </w:t>
      </w:r>
      <w:r>
        <w:t>поверхности</w:t>
      </w:r>
      <w:r>
        <w:rPr>
          <w:spacing w:val="80"/>
        </w:rPr>
        <w:t xml:space="preserve"> </w:t>
      </w:r>
      <w:r>
        <w:t>многогранников в задачах;</w:t>
      </w:r>
    </w:p>
    <w:p w:rsidR="00A4284F" w:rsidRDefault="004E5E27" w:rsidP="00D7785A">
      <w:pPr>
        <w:pStyle w:val="a4"/>
        <w:numPr>
          <w:ilvl w:val="0"/>
          <w:numId w:val="168"/>
        </w:numPr>
        <w:tabs>
          <w:tab w:val="left" w:pos="1801"/>
        </w:tabs>
        <w:spacing w:before="1"/>
        <w:ind w:left="1801" w:hanging="238"/>
      </w:pPr>
      <w:r>
        <w:t>объяснять</w:t>
      </w:r>
      <w:r>
        <w:rPr>
          <w:spacing w:val="-9"/>
        </w:rPr>
        <w:t xml:space="preserve"> </w:t>
      </w:r>
      <w:r>
        <w:t>симметрию</w:t>
      </w:r>
      <w:r>
        <w:rPr>
          <w:spacing w:val="-9"/>
        </w:rPr>
        <w:t xml:space="preserve"> </w:t>
      </w:r>
      <w:r>
        <w:rPr>
          <w:spacing w:val="-2"/>
        </w:rPr>
        <w:t>многогранника,</w:t>
      </w:r>
    </w:p>
    <w:p w:rsidR="00A4284F" w:rsidRDefault="004E5E27" w:rsidP="00D7785A">
      <w:pPr>
        <w:pStyle w:val="a4"/>
        <w:numPr>
          <w:ilvl w:val="0"/>
          <w:numId w:val="168"/>
        </w:numPr>
        <w:tabs>
          <w:tab w:val="left" w:pos="1920"/>
        </w:tabs>
        <w:ind w:right="569" w:firstLine="993"/>
      </w:pPr>
      <w:r>
        <w:t>формулировать</w:t>
      </w:r>
      <w:r>
        <w:rPr>
          <w:spacing w:val="80"/>
        </w:rPr>
        <w:t xml:space="preserve"> </w:t>
      </w:r>
      <w:r>
        <w:t>определение</w:t>
      </w:r>
      <w:r>
        <w:rPr>
          <w:spacing w:val="80"/>
        </w:rPr>
        <w:t xml:space="preserve"> </w:t>
      </w:r>
      <w:r>
        <w:t>правильного</w:t>
      </w:r>
      <w:r>
        <w:rPr>
          <w:spacing w:val="80"/>
        </w:rPr>
        <w:t xml:space="preserve"> </w:t>
      </w:r>
      <w:r>
        <w:t>многогранника,</w:t>
      </w:r>
      <w:r>
        <w:rPr>
          <w:spacing w:val="80"/>
        </w:rPr>
        <w:t xml:space="preserve"> </w:t>
      </w:r>
      <w:r>
        <w:t>доказывать,</w:t>
      </w:r>
      <w:r>
        <w:rPr>
          <w:spacing w:val="80"/>
        </w:rPr>
        <w:t xml:space="preserve"> </w:t>
      </w:r>
      <w:r>
        <w:t>что</w:t>
      </w:r>
      <w:r>
        <w:rPr>
          <w:spacing w:val="80"/>
        </w:rPr>
        <w:t xml:space="preserve"> </w:t>
      </w:r>
      <w:r>
        <w:t xml:space="preserve">не существует правильного многогранника при </w:t>
      </w:r>
      <w:r>
        <w:rPr>
          <w:i/>
        </w:rPr>
        <w:t xml:space="preserve">n </w:t>
      </w:r>
      <w:r>
        <w:t>≥ 6 .</w:t>
      </w:r>
    </w:p>
    <w:p w:rsidR="00A4284F" w:rsidRDefault="004E5E27">
      <w:pPr>
        <w:ind w:left="570"/>
        <w:rPr>
          <w:i/>
        </w:rPr>
      </w:pPr>
      <w:r>
        <w:rPr>
          <w:i/>
        </w:rPr>
        <w:t>Обучающийся</w:t>
      </w:r>
      <w:r>
        <w:rPr>
          <w:i/>
          <w:spacing w:val="-9"/>
        </w:rPr>
        <w:t xml:space="preserve"> </w:t>
      </w:r>
      <w:r>
        <w:rPr>
          <w:i/>
        </w:rPr>
        <w:t>получит</w:t>
      </w:r>
      <w:r>
        <w:rPr>
          <w:i/>
          <w:spacing w:val="-9"/>
        </w:rPr>
        <w:t xml:space="preserve"> </w:t>
      </w:r>
      <w:r>
        <w:rPr>
          <w:i/>
          <w:spacing w:val="-2"/>
        </w:rPr>
        <w:t>возможность:</w:t>
      </w:r>
    </w:p>
    <w:p w:rsidR="00A4284F" w:rsidRDefault="004E5E27" w:rsidP="00D7785A">
      <w:pPr>
        <w:pStyle w:val="a4"/>
        <w:numPr>
          <w:ilvl w:val="0"/>
          <w:numId w:val="167"/>
        </w:numPr>
        <w:tabs>
          <w:tab w:val="left" w:pos="1801"/>
        </w:tabs>
        <w:ind w:hanging="238"/>
      </w:pPr>
      <w:r>
        <w:t>использовать</w:t>
      </w:r>
      <w:r>
        <w:rPr>
          <w:spacing w:val="-6"/>
        </w:rPr>
        <w:t xml:space="preserve"> </w:t>
      </w:r>
      <w:r>
        <w:t>КТ</w:t>
      </w:r>
      <w:r>
        <w:rPr>
          <w:spacing w:val="-6"/>
        </w:rPr>
        <w:t xml:space="preserve"> </w:t>
      </w:r>
      <w:r>
        <w:t>для</w:t>
      </w:r>
      <w:r>
        <w:rPr>
          <w:spacing w:val="-6"/>
        </w:rPr>
        <w:t xml:space="preserve"> </w:t>
      </w:r>
      <w:r>
        <w:t>наглядности</w:t>
      </w:r>
      <w:r>
        <w:rPr>
          <w:spacing w:val="-6"/>
        </w:rPr>
        <w:t xml:space="preserve"> </w:t>
      </w:r>
      <w:r>
        <w:t>изучаемого</w:t>
      </w:r>
      <w:r>
        <w:rPr>
          <w:spacing w:val="-4"/>
        </w:rPr>
        <w:t xml:space="preserve"> </w:t>
      </w:r>
      <w:r>
        <w:rPr>
          <w:spacing w:val="-2"/>
        </w:rPr>
        <w:t>материала;</w:t>
      </w:r>
    </w:p>
    <w:p w:rsidR="00A4284F" w:rsidRDefault="004E5E27" w:rsidP="00D7785A">
      <w:pPr>
        <w:pStyle w:val="a4"/>
        <w:numPr>
          <w:ilvl w:val="0"/>
          <w:numId w:val="167"/>
        </w:numPr>
        <w:tabs>
          <w:tab w:val="left" w:pos="1801"/>
        </w:tabs>
        <w:ind w:hanging="238"/>
      </w:pPr>
      <w:r>
        <w:t>применять</w:t>
      </w:r>
      <w:r>
        <w:rPr>
          <w:spacing w:val="-6"/>
        </w:rPr>
        <w:t xml:space="preserve"> </w:t>
      </w:r>
      <w:r>
        <w:t>полученные</w:t>
      </w:r>
      <w:r>
        <w:rPr>
          <w:spacing w:val="-6"/>
        </w:rPr>
        <w:t xml:space="preserve"> </w:t>
      </w:r>
      <w:r>
        <w:t>знания</w:t>
      </w:r>
      <w:r>
        <w:rPr>
          <w:spacing w:val="-6"/>
        </w:rPr>
        <w:t xml:space="preserve"> </w:t>
      </w:r>
      <w:r>
        <w:t>для</w:t>
      </w:r>
      <w:r>
        <w:rPr>
          <w:spacing w:val="-6"/>
        </w:rPr>
        <w:t xml:space="preserve"> </w:t>
      </w:r>
      <w:r>
        <w:t>решения</w:t>
      </w:r>
      <w:r>
        <w:rPr>
          <w:spacing w:val="-6"/>
        </w:rPr>
        <w:t xml:space="preserve"> </w:t>
      </w:r>
      <w:r>
        <w:t>задач</w:t>
      </w:r>
      <w:r>
        <w:rPr>
          <w:spacing w:val="-6"/>
        </w:rPr>
        <w:t xml:space="preserve"> </w:t>
      </w:r>
      <w:r>
        <w:t>профильного</w:t>
      </w:r>
      <w:r>
        <w:rPr>
          <w:spacing w:val="-4"/>
        </w:rPr>
        <w:t xml:space="preserve"> </w:t>
      </w:r>
      <w:r>
        <w:rPr>
          <w:spacing w:val="-2"/>
        </w:rPr>
        <w:t>экзамена;</w:t>
      </w:r>
    </w:p>
    <w:p w:rsidR="00A4284F" w:rsidRDefault="004E5E27" w:rsidP="00D7785A">
      <w:pPr>
        <w:pStyle w:val="a4"/>
        <w:numPr>
          <w:ilvl w:val="0"/>
          <w:numId w:val="167"/>
        </w:numPr>
        <w:tabs>
          <w:tab w:val="left" w:pos="1801"/>
        </w:tabs>
        <w:ind w:left="570" w:right="1425" w:firstLine="993"/>
      </w:pPr>
      <w:r>
        <w:t>строить</w:t>
      </w:r>
      <w:r>
        <w:rPr>
          <w:spacing w:val="-6"/>
        </w:rPr>
        <w:t xml:space="preserve"> </w:t>
      </w:r>
      <w:r>
        <w:t>логическую</w:t>
      </w:r>
      <w:r>
        <w:rPr>
          <w:spacing w:val="-6"/>
        </w:rPr>
        <w:t xml:space="preserve"> </w:t>
      </w:r>
      <w:r>
        <w:t>цепочку</w:t>
      </w:r>
      <w:r>
        <w:rPr>
          <w:spacing w:val="-5"/>
        </w:rPr>
        <w:t xml:space="preserve"> </w:t>
      </w:r>
      <w:r>
        <w:t>рассуждений,</w:t>
      </w:r>
      <w:r>
        <w:rPr>
          <w:spacing w:val="-5"/>
        </w:rPr>
        <w:t xml:space="preserve"> </w:t>
      </w:r>
      <w:r>
        <w:t>делать</w:t>
      </w:r>
      <w:r>
        <w:rPr>
          <w:spacing w:val="-6"/>
        </w:rPr>
        <w:t xml:space="preserve"> </w:t>
      </w:r>
      <w:r>
        <w:t>выводы</w:t>
      </w:r>
      <w:r>
        <w:rPr>
          <w:spacing w:val="-6"/>
        </w:rPr>
        <w:t xml:space="preserve"> </w:t>
      </w:r>
      <w:r>
        <w:t>и</w:t>
      </w:r>
      <w:r>
        <w:rPr>
          <w:spacing w:val="-6"/>
        </w:rPr>
        <w:t xml:space="preserve"> </w:t>
      </w:r>
      <w:r>
        <w:t>умозаключения, приводить примеры и контрпримеры;</w:t>
      </w:r>
    </w:p>
    <w:p w:rsidR="00A4284F" w:rsidRDefault="004E5E27" w:rsidP="00D7785A">
      <w:pPr>
        <w:pStyle w:val="a4"/>
        <w:numPr>
          <w:ilvl w:val="0"/>
          <w:numId w:val="167"/>
        </w:numPr>
        <w:tabs>
          <w:tab w:val="left" w:pos="1801"/>
        </w:tabs>
        <w:ind w:hanging="238"/>
      </w:pPr>
      <w:r>
        <w:t>решать</w:t>
      </w:r>
      <w:r>
        <w:rPr>
          <w:spacing w:val="-6"/>
        </w:rPr>
        <w:t xml:space="preserve"> </w:t>
      </w:r>
      <w:r>
        <w:t>задачи</w:t>
      </w:r>
      <w:r>
        <w:rPr>
          <w:spacing w:val="-5"/>
        </w:rPr>
        <w:t xml:space="preserve"> </w:t>
      </w:r>
      <w:r>
        <w:t>смежных</w:t>
      </w:r>
      <w:r>
        <w:rPr>
          <w:spacing w:val="-4"/>
        </w:rPr>
        <w:t xml:space="preserve"> </w:t>
      </w:r>
      <w:r>
        <w:t>дисциплин,</w:t>
      </w:r>
      <w:r>
        <w:rPr>
          <w:spacing w:val="-4"/>
        </w:rPr>
        <w:t xml:space="preserve"> </w:t>
      </w:r>
      <w:r>
        <w:t>с</w:t>
      </w:r>
      <w:r>
        <w:rPr>
          <w:spacing w:val="-5"/>
        </w:rPr>
        <w:t xml:space="preserve"> </w:t>
      </w:r>
      <w:r>
        <w:t>использованием</w:t>
      </w:r>
      <w:r>
        <w:rPr>
          <w:spacing w:val="-5"/>
        </w:rPr>
        <w:t xml:space="preserve"> </w:t>
      </w:r>
      <w:r>
        <w:t>свойств</w:t>
      </w:r>
      <w:r>
        <w:rPr>
          <w:spacing w:val="-5"/>
        </w:rPr>
        <w:t xml:space="preserve"> </w:t>
      </w:r>
      <w:r>
        <w:rPr>
          <w:spacing w:val="-2"/>
        </w:rPr>
        <w:t>многогранников.</w:t>
      </w:r>
    </w:p>
    <w:p w:rsidR="00A4284F" w:rsidRDefault="00A4284F">
      <w:pPr>
        <w:pStyle w:val="a4"/>
        <w:jc w:val="left"/>
        <w:sectPr w:rsidR="00A4284F">
          <w:type w:val="continuous"/>
          <w:pgSz w:w="11910" w:h="16840"/>
          <w:pgMar w:top="1140" w:right="283" w:bottom="280" w:left="1133" w:header="0" w:footer="915" w:gutter="0"/>
          <w:cols w:space="720"/>
        </w:sectPr>
      </w:pPr>
    </w:p>
    <w:p w:rsidR="00A4284F" w:rsidRDefault="004E5E27">
      <w:pPr>
        <w:spacing w:before="76"/>
        <w:ind w:left="570" w:right="571" w:firstLine="993"/>
        <w:jc w:val="both"/>
        <w:rPr>
          <w:i/>
        </w:rPr>
      </w:pPr>
      <w:r>
        <w:rPr>
          <w:b/>
        </w:rPr>
        <w:t xml:space="preserve">Векторы в пространстве. (8 ч). </w:t>
      </w:r>
      <w:r>
        <w:rPr>
          <w:sz w:val="24"/>
        </w:rPr>
        <w:t xml:space="preserve">Понятие вектора в пространстве. Модуль вектора. Равенство векторов. Сложение , вычитание векторов и умножение вектора на число. Угол между векторами. Коллинеарные векторы. Разложение вектора по двум неколлинеарным векторам. Компланарные векторы. Разложение по трем некомпланарным векторам. </w:t>
      </w:r>
      <w:r>
        <w:rPr>
          <w:i/>
        </w:rPr>
        <w:t>Обучающийся научится:</w:t>
      </w:r>
    </w:p>
    <w:p w:rsidR="00A4284F" w:rsidRDefault="004E5E27" w:rsidP="00D7785A">
      <w:pPr>
        <w:pStyle w:val="a4"/>
        <w:numPr>
          <w:ilvl w:val="0"/>
          <w:numId w:val="166"/>
        </w:numPr>
        <w:tabs>
          <w:tab w:val="left" w:pos="1801"/>
        </w:tabs>
        <w:spacing w:line="253" w:lineRule="exact"/>
        <w:ind w:hanging="238"/>
        <w:jc w:val="both"/>
      </w:pPr>
      <w:r>
        <w:t>Оперировать</w:t>
      </w:r>
      <w:r>
        <w:rPr>
          <w:spacing w:val="-9"/>
        </w:rPr>
        <w:t xml:space="preserve"> </w:t>
      </w:r>
      <w:r>
        <w:t>на</w:t>
      </w:r>
      <w:r>
        <w:rPr>
          <w:spacing w:val="-7"/>
        </w:rPr>
        <w:t xml:space="preserve"> </w:t>
      </w:r>
      <w:r>
        <w:t>базовом</w:t>
      </w:r>
      <w:r>
        <w:rPr>
          <w:spacing w:val="-7"/>
        </w:rPr>
        <w:t xml:space="preserve"> </w:t>
      </w:r>
      <w:r>
        <w:t>уровне</w:t>
      </w:r>
      <w:r>
        <w:rPr>
          <w:spacing w:val="-6"/>
        </w:rPr>
        <w:t xml:space="preserve"> </w:t>
      </w:r>
      <w:r>
        <w:t>понятием</w:t>
      </w:r>
      <w:r>
        <w:rPr>
          <w:spacing w:val="-7"/>
        </w:rPr>
        <w:t xml:space="preserve"> </w:t>
      </w:r>
      <w:r>
        <w:t>декартовы</w:t>
      </w:r>
      <w:r>
        <w:rPr>
          <w:spacing w:val="-7"/>
        </w:rPr>
        <w:t xml:space="preserve"> </w:t>
      </w:r>
      <w:r>
        <w:t>координаты</w:t>
      </w:r>
      <w:r>
        <w:rPr>
          <w:spacing w:val="-7"/>
        </w:rPr>
        <w:t xml:space="preserve"> </w:t>
      </w:r>
      <w:r>
        <w:t>в</w:t>
      </w:r>
      <w:r>
        <w:rPr>
          <w:spacing w:val="-6"/>
        </w:rPr>
        <w:t xml:space="preserve"> </w:t>
      </w:r>
      <w:r>
        <w:rPr>
          <w:spacing w:val="-2"/>
        </w:rPr>
        <w:t>пространстве;</w:t>
      </w:r>
    </w:p>
    <w:p w:rsidR="00A4284F" w:rsidRDefault="004E5E27" w:rsidP="00D7785A">
      <w:pPr>
        <w:pStyle w:val="a4"/>
        <w:numPr>
          <w:ilvl w:val="0"/>
          <w:numId w:val="166"/>
        </w:numPr>
        <w:tabs>
          <w:tab w:val="left" w:pos="1801"/>
        </w:tabs>
        <w:ind w:hanging="238"/>
        <w:jc w:val="both"/>
      </w:pPr>
      <w:r>
        <w:t>находить</w:t>
      </w:r>
      <w:r>
        <w:rPr>
          <w:spacing w:val="-7"/>
        </w:rPr>
        <w:t xml:space="preserve"> </w:t>
      </w:r>
      <w:r>
        <w:t>координаты</w:t>
      </w:r>
      <w:r>
        <w:rPr>
          <w:spacing w:val="-5"/>
        </w:rPr>
        <w:t xml:space="preserve"> </w:t>
      </w:r>
      <w:r>
        <w:t>вершин</w:t>
      </w:r>
      <w:r>
        <w:rPr>
          <w:spacing w:val="-5"/>
        </w:rPr>
        <w:t xml:space="preserve"> </w:t>
      </w:r>
      <w:r>
        <w:t>куба</w:t>
      </w:r>
      <w:r>
        <w:rPr>
          <w:spacing w:val="-5"/>
        </w:rPr>
        <w:t xml:space="preserve"> </w:t>
      </w:r>
      <w:r>
        <w:t>и</w:t>
      </w:r>
      <w:r>
        <w:rPr>
          <w:spacing w:val="-5"/>
        </w:rPr>
        <w:t xml:space="preserve"> </w:t>
      </w:r>
      <w:r>
        <w:t>прямоугольного</w:t>
      </w:r>
      <w:r>
        <w:rPr>
          <w:spacing w:val="-4"/>
        </w:rPr>
        <w:t xml:space="preserve"> </w:t>
      </w:r>
      <w:r>
        <w:rPr>
          <w:spacing w:val="-2"/>
        </w:rPr>
        <w:t>параллелепипеда</w:t>
      </w:r>
    </w:p>
    <w:p w:rsidR="00A4284F" w:rsidRDefault="004E5E27">
      <w:pPr>
        <w:ind w:left="570"/>
        <w:jc w:val="both"/>
        <w:rPr>
          <w:i/>
        </w:rPr>
      </w:pPr>
      <w:r>
        <w:rPr>
          <w:i/>
        </w:rPr>
        <w:t>Обучающийся</w:t>
      </w:r>
      <w:r>
        <w:rPr>
          <w:i/>
          <w:spacing w:val="-9"/>
        </w:rPr>
        <w:t xml:space="preserve"> </w:t>
      </w:r>
      <w:r>
        <w:rPr>
          <w:i/>
        </w:rPr>
        <w:t>получит</w:t>
      </w:r>
      <w:r>
        <w:rPr>
          <w:i/>
          <w:spacing w:val="-9"/>
        </w:rPr>
        <w:t xml:space="preserve"> </w:t>
      </w:r>
      <w:r>
        <w:rPr>
          <w:i/>
          <w:spacing w:val="-2"/>
        </w:rPr>
        <w:t>возможность:</w:t>
      </w:r>
    </w:p>
    <w:p w:rsidR="00A4284F" w:rsidRDefault="004E5E27" w:rsidP="00D7785A">
      <w:pPr>
        <w:pStyle w:val="a4"/>
        <w:numPr>
          <w:ilvl w:val="0"/>
          <w:numId w:val="165"/>
        </w:numPr>
        <w:tabs>
          <w:tab w:val="left" w:pos="1659"/>
        </w:tabs>
        <w:ind w:right="1329" w:firstLine="709"/>
      </w:pPr>
      <w:r>
        <w:t>Оперировать</w:t>
      </w:r>
      <w:r>
        <w:rPr>
          <w:spacing w:val="-6"/>
        </w:rPr>
        <w:t xml:space="preserve"> </w:t>
      </w:r>
      <w:r>
        <w:t>понятиями</w:t>
      </w:r>
      <w:r>
        <w:rPr>
          <w:spacing w:val="-6"/>
        </w:rPr>
        <w:t xml:space="preserve"> </w:t>
      </w:r>
      <w:r>
        <w:t>декартовы</w:t>
      </w:r>
      <w:r>
        <w:rPr>
          <w:spacing w:val="-6"/>
        </w:rPr>
        <w:t xml:space="preserve"> </w:t>
      </w:r>
      <w:r>
        <w:t>координаты</w:t>
      </w:r>
      <w:r>
        <w:rPr>
          <w:spacing w:val="-6"/>
        </w:rPr>
        <w:t xml:space="preserve"> </w:t>
      </w:r>
      <w:r>
        <w:t>в</w:t>
      </w:r>
      <w:r>
        <w:rPr>
          <w:spacing w:val="-6"/>
        </w:rPr>
        <w:t xml:space="preserve"> </w:t>
      </w:r>
      <w:r>
        <w:t>пространстве,</w:t>
      </w:r>
      <w:r>
        <w:rPr>
          <w:spacing w:val="-5"/>
        </w:rPr>
        <w:t xml:space="preserve"> </w:t>
      </w:r>
      <w:r>
        <w:t>вектор,</w:t>
      </w:r>
      <w:r>
        <w:rPr>
          <w:spacing w:val="-5"/>
        </w:rPr>
        <w:t xml:space="preserve"> </w:t>
      </w:r>
      <w:r>
        <w:t>модуль вектора, равенство векторов, координаты вектора, угол между векторами, скалярное произведение векторов, коллинеарные векторы;</w:t>
      </w:r>
    </w:p>
    <w:p w:rsidR="00A4284F" w:rsidRDefault="004E5E27" w:rsidP="00D7785A">
      <w:pPr>
        <w:pStyle w:val="a4"/>
        <w:numPr>
          <w:ilvl w:val="0"/>
          <w:numId w:val="165"/>
        </w:numPr>
        <w:tabs>
          <w:tab w:val="left" w:pos="1659"/>
        </w:tabs>
        <w:ind w:right="594" w:firstLine="709"/>
      </w:pPr>
      <w:r>
        <w:t>находить</w:t>
      </w:r>
      <w:r>
        <w:rPr>
          <w:spacing w:val="-5"/>
        </w:rPr>
        <w:t xml:space="preserve"> </w:t>
      </w:r>
      <w:r>
        <w:t>расстояние</w:t>
      </w:r>
      <w:r>
        <w:rPr>
          <w:spacing w:val="-5"/>
        </w:rPr>
        <w:t xml:space="preserve"> </w:t>
      </w:r>
      <w:r>
        <w:t>между</w:t>
      </w:r>
      <w:r>
        <w:rPr>
          <w:spacing w:val="-4"/>
        </w:rPr>
        <w:t xml:space="preserve"> </w:t>
      </w:r>
      <w:r>
        <w:t>двумя</w:t>
      </w:r>
      <w:r>
        <w:rPr>
          <w:spacing w:val="-5"/>
        </w:rPr>
        <w:t xml:space="preserve"> </w:t>
      </w:r>
      <w:r>
        <w:t>точками,</w:t>
      </w:r>
      <w:r>
        <w:rPr>
          <w:spacing w:val="-4"/>
        </w:rPr>
        <w:t xml:space="preserve"> </w:t>
      </w:r>
      <w:r>
        <w:t>сумму</w:t>
      </w:r>
      <w:r>
        <w:rPr>
          <w:spacing w:val="-4"/>
        </w:rPr>
        <w:t xml:space="preserve"> </w:t>
      </w:r>
      <w:r>
        <w:t>векторов</w:t>
      </w:r>
      <w:r>
        <w:rPr>
          <w:spacing w:val="-5"/>
        </w:rPr>
        <w:t xml:space="preserve"> </w:t>
      </w:r>
      <w:r>
        <w:t>и</w:t>
      </w:r>
      <w:r>
        <w:rPr>
          <w:spacing w:val="-5"/>
        </w:rPr>
        <w:t xml:space="preserve"> </w:t>
      </w:r>
      <w:r>
        <w:t>произведение</w:t>
      </w:r>
      <w:r>
        <w:rPr>
          <w:spacing w:val="-5"/>
        </w:rPr>
        <w:t xml:space="preserve"> </w:t>
      </w:r>
      <w:r>
        <w:t>вектора</w:t>
      </w:r>
      <w:r>
        <w:rPr>
          <w:spacing w:val="-5"/>
        </w:rPr>
        <w:t xml:space="preserve"> </w:t>
      </w:r>
      <w:r>
        <w:t>на число, угол между векторами, скалярное произведение, раскладывать вектор по двум неколлинеарным векторам;</w:t>
      </w:r>
    </w:p>
    <w:p w:rsidR="00A4284F" w:rsidRDefault="004E5E27" w:rsidP="00D7785A">
      <w:pPr>
        <w:pStyle w:val="a4"/>
        <w:numPr>
          <w:ilvl w:val="0"/>
          <w:numId w:val="165"/>
        </w:numPr>
        <w:tabs>
          <w:tab w:val="left" w:pos="1659"/>
        </w:tabs>
        <w:ind w:left="1659" w:hanging="238"/>
      </w:pPr>
      <w:r>
        <w:t>задавать</w:t>
      </w:r>
      <w:r>
        <w:rPr>
          <w:spacing w:val="-8"/>
        </w:rPr>
        <w:t xml:space="preserve"> </w:t>
      </w:r>
      <w:r>
        <w:t>плоскость</w:t>
      </w:r>
      <w:r>
        <w:rPr>
          <w:spacing w:val="-7"/>
        </w:rPr>
        <w:t xml:space="preserve"> </w:t>
      </w:r>
      <w:r>
        <w:t>уравнением</w:t>
      </w:r>
      <w:r>
        <w:rPr>
          <w:spacing w:val="-8"/>
        </w:rPr>
        <w:t xml:space="preserve"> </w:t>
      </w:r>
      <w:r>
        <w:t>в</w:t>
      </w:r>
      <w:r>
        <w:rPr>
          <w:spacing w:val="-7"/>
        </w:rPr>
        <w:t xml:space="preserve"> </w:t>
      </w:r>
      <w:r>
        <w:t>декартовой</w:t>
      </w:r>
      <w:r>
        <w:rPr>
          <w:spacing w:val="-8"/>
        </w:rPr>
        <w:t xml:space="preserve"> </w:t>
      </w:r>
      <w:r>
        <w:t>системе</w:t>
      </w:r>
      <w:r>
        <w:rPr>
          <w:spacing w:val="-7"/>
        </w:rPr>
        <w:t xml:space="preserve"> </w:t>
      </w:r>
      <w:r>
        <w:rPr>
          <w:spacing w:val="-2"/>
        </w:rPr>
        <w:t>координат;</w:t>
      </w:r>
    </w:p>
    <w:p w:rsidR="00A4284F" w:rsidRDefault="004E5E27" w:rsidP="00D7785A">
      <w:pPr>
        <w:pStyle w:val="a4"/>
        <w:numPr>
          <w:ilvl w:val="0"/>
          <w:numId w:val="165"/>
        </w:numPr>
        <w:tabs>
          <w:tab w:val="left" w:pos="1659"/>
        </w:tabs>
        <w:ind w:left="1659" w:hanging="238"/>
      </w:pPr>
      <w:r>
        <w:t>решать</w:t>
      </w:r>
      <w:r>
        <w:rPr>
          <w:spacing w:val="-7"/>
        </w:rPr>
        <w:t xml:space="preserve"> </w:t>
      </w:r>
      <w:r>
        <w:t>простейшие</w:t>
      </w:r>
      <w:r>
        <w:rPr>
          <w:spacing w:val="-6"/>
        </w:rPr>
        <w:t xml:space="preserve"> </w:t>
      </w:r>
      <w:r>
        <w:t>задачи</w:t>
      </w:r>
      <w:r>
        <w:rPr>
          <w:spacing w:val="-7"/>
        </w:rPr>
        <w:t xml:space="preserve"> </w:t>
      </w:r>
      <w:r>
        <w:t>введением</w:t>
      </w:r>
      <w:r>
        <w:rPr>
          <w:spacing w:val="-6"/>
        </w:rPr>
        <w:t xml:space="preserve"> </w:t>
      </w:r>
      <w:r>
        <w:t>векторного</w:t>
      </w:r>
      <w:r>
        <w:rPr>
          <w:spacing w:val="-5"/>
        </w:rPr>
        <w:t xml:space="preserve"> </w:t>
      </w:r>
      <w:r>
        <w:rPr>
          <w:spacing w:val="-2"/>
        </w:rPr>
        <w:t>базиса.</w:t>
      </w:r>
    </w:p>
    <w:p w:rsidR="00A4284F" w:rsidRDefault="004E5E27">
      <w:pPr>
        <w:ind w:left="1563"/>
        <w:rPr>
          <w:b/>
        </w:rPr>
      </w:pPr>
      <w:r>
        <w:rPr>
          <w:b/>
        </w:rPr>
        <w:t>Итоговое</w:t>
      </w:r>
      <w:r>
        <w:rPr>
          <w:b/>
          <w:spacing w:val="-6"/>
        </w:rPr>
        <w:t xml:space="preserve"> </w:t>
      </w:r>
      <w:r>
        <w:rPr>
          <w:b/>
        </w:rPr>
        <w:t>повторение.</w:t>
      </w:r>
      <w:r>
        <w:rPr>
          <w:b/>
          <w:spacing w:val="-2"/>
        </w:rPr>
        <w:t xml:space="preserve"> </w:t>
      </w:r>
      <w:r>
        <w:rPr>
          <w:b/>
        </w:rPr>
        <w:t>(7</w:t>
      </w:r>
      <w:r>
        <w:rPr>
          <w:b/>
          <w:spacing w:val="-2"/>
        </w:rPr>
        <w:t xml:space="preserve"> </w:t>
      </w:r>
      <w:r>
        <w:rPr>
          <w:b/>
          <w:spacing w:val="-5"/>
        </w:rPr>
        <w:t>ч)</w:t>
      </w:r>
    </w:p>
    <w:p w:rsidR="00A4284F" w:rsidRDefault="00A4284F">
      <w:pPr>
        <w:pStyle w:val="a3"/>
        <w:spacing w:before="12"/>
        <w:ind w:left="0"/>
        <w:jc w:val="left"/>
        <w:rPr>
          <w:b/>
        </w:rPr>
      </w:pPr>
    </w:p>
    <w:p w:rsidR="00A4284F" w:rsidRDefault="004E5E27">
      <w:pPr>
        <w:jc w:val="center"/>
        <w:rPr>
          <w:b/>
        </w:rPr>
      </w:pPr>
      <w:r>
        <w:rPr>
          <w:b/>
        </w:rPr>
        <w:t>Тематическое</w:t>
      </w:r>
      <w:r>
        <w:rPr>
          <w:b/>
          <w:spacing w:val="-6"/>
        </w:rPr>
        <w:t xml:space="preserve"> </w:t>
      </w:r>
      <w:r>
        <w:rPr>
          <w:b/>
        </w:rPr>
        <w:t>планирование</w:t>
      </w:r>
      <w:r>
        <w:rPr>
          <w:b/>
          <w:spacing w:val="-6"/>
        </w:rPr>
        <w:t xml:space="preserve"> </w:t>
      </w:r>
      <w:r>
        <w:rPr>
          <w:b/>
        </w:rPr>
        <w:t>с</w:t>
      </w:r>
      <w:r>
        <w:rPr>
          <w:b/>
          <w:spacing w:val="-5"/>
        </w:rPr>
        <w:t xml:space="preserve"> </w:t>
      </w:r>
      <w:r>
        <w:rPr>
          <w:b/>
        </w:rPr>
        <w:t>указанием</w:t>
      </w:r>
      <w:r>
        <w:rPr>
          <w:b/>
          <w:spacing w:val="-6"/>
        </w:rPr>
        <w:t xml:space="preserve"> </w:t>
      </w:r>
      <w:r>
        <w:rPr>
          <w:b/>
        </w:rPr>
        <w:t>часов,</w:t>
      </w:r>
      <w:r>
        <w:rPr>
          <w:b/>
          <w:spacing w:val="-5"/>
        </w:rPr>
        <w:t xml:space="preserve"> </w:t>
      </w:r>
      <w:r>
        <w:rPr>
          <w:b/>
        </w:rPr>
        <w:t>отводимых</w:t>
      </w:r>
      <w:r>
        <w:rPr>
          <w:b/>
          <w:spacing w:val="-4"/>
        </w:rPr>
        <w:t xml:space="preserve"> </w:t>
      </w:r>
      <w:r>
        <w:rPr>
          <w:b/>
        </w:rPr>
        <w:t>на</w:t>
      </w:r>
      <w:r>
        <w:rPr>
          <w:b/>
          <w:spacing w:val="-5"/>
        </w:rPr>
        <w:t xml:space="preserve"> </w:t>
      </w:r>
      <w:r>
        <w:rPr>
          <w:b/>
        </w:rPr>
        <w:t>освоение</w:t>
      </w:r>
      <w:r>
        <w:rPr>
          <w:b/>
          <w:spacing w:val="-6"/>
        </w:rPr>
        <w:t xml:space="preserve"> </w:t>
      </w:r>
      <w:r>
        <w:rPr>
          <w:b/>
        </w:rPr>
        <w:t>каждой</w:t>
      </w:r>
      <w:r>
        <w:rPr>
          <w:b/>
          <w:spacing w:val="-5"/>
        </w:rPr>
        <w:t xml:space="preserve"> </w:t>
      </w:r>
      <w:r>
        <w:rPr>
          <w:b/>
          <w:spacing w:val="-2"/>
        </w:rPr>
        <w:t>темы.</w:t>
      </w:r>
    </w:p>
    <w:p w:rsidR="00A4284F" w:rsidRDefault="004E5E27">
      <w:pPr>
        <w:ind w:left="4"/>
        <w:jc w:val="center"/>
        <w:rPr>
          <w:b/>
        </w:rPr>
      </w:pPr>
      <w:r>
        <w:rPr>
          <w:b/>
        </w:rPr>
        <w:t>Алгебра и</w:t>
      </w:r>
      <w:r>
        <w:rPr>
          <w:b/>
          <w:spacing w:val="-1"/>
        </w:rPr>
        <w:t xml:space="preserve"> </w:t>
      </w:r>
      <w:r>
        <w:rPr>
          <w:b/>
        </w:rPr>
        <w:t xml:space="preserve">начала математического анализа, 10 </w:t>
      </w:r>
      <w:r>
        <w:rPr>
          <w:b/>
          <w:spacing w:val="-4"/>
        </w:rPr>
        <w:t>класс</w:t>
      </w: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0"/>
        <w:gridCol w:w="6662"/>
        <w:gridCol w:w="2128"/>
      </w:tblGrid>
      <w:tr w:rsidR="00A4284F">
        <w:trPr>
          <w:trHeight w:val="288"/>
        </w:trPr>
        <w:tc>
          <w:tcPr>
            <w:tcW w:w="990" w:type="dxa"/>
          </w:tcPr>
          <w:p w:rsidR="00A4284F" w:rsidRDefault="004E5E27">
            <w:pPr>
              <w:pStyle w:val="TableParagraph"/>
              <w:spacing w:line="253" w:lineRule="exact"/>
              <w:ind w:left="109"/>
              <w:rPr>
                <w:b/>
              </w:rPr>
            </w:pPr>
            <w:r>
              <w:rPr>
                <w:b/>
              </w:rPr>
              <w:t>№</w:t>
            </w:r>
            <w:r>
              <w:rPr>
                <w:b/>
                <w:spacing w:val="-1"/>
              </w:rPr>
              <w:t xml:space="preserve"> </w:t>
            </w:r>
            <w:r>
              <w:rPr>
                <w:b/>
                <w:spacing w:val="-5"/>
              </w:rPr>
              <w:t>п/п</w:t>
            </w:r>
          </w:p>
        </w:tc>
        <w:tc>
          <w:tcPr>
            <w:tcW w:w="6662" w:type="dxa"/>
          </w:tcPr>
          <w:p w:rsidR="00A4284F" w:rsidRDefault="004E5E27">
            <w:pPr>
              <w:pStyle w:val="TableParagraph"/>
              <w:spacing w:line="253" w:lineRule="exact"/>
              <w:ind w:left="14"/>
              <w:jc w:val="center"/>
              <w:rPr>
                <w:b/>
              </w:rPr>
            </w:pPr>
            <w:r>
              <w:rPr>
                <w:b/>
              </w:rPr>
              <w:t xml:space="preserve">Тема </w:t>
            </w:r>
            <w:r>
              <w:rPr>
                <w:b/>
                <w:spacing w:val="-2"/>
              </w:rPr>
              <w:t>урока</w:t>
            </w:r>
          </w:p>
        </w:tc>
        <w:tc>
          <w:tcPr>
            <w:tcW w:w="2128" w:type="dxa"/>
          </w:tcPr>
          <w:p w:rsidR="00A4284F" w:rsidRDefault="004E5E27">
            <w:pPr>
              <w:pStyle w:val="TableParagraph"/>
              <w:spacing w:line="253" w:lineRule="exact"/>
              <w:ind w:left="169"/>
              <w:rPr>
                <w:b/>
              </w:rPr>
            </w:pPr>
            <w:r>
              <w:rPr>
                <w:b/>
              </w:rPr>
              <w:t xml:space="preserve">Количество </w:t>
            </w:r>
            <w:r>
              <w:rPr>
                <w:b/>
                <w:spacing w:val="-2"/>
              </w:rPr>
              <w:t>часов</w:t>
            </w:r>
          </w:p>
        </w:tc>
      </w:tr>
      <w:tr w:rsidR="00A4284F">
        <w:trPr>
          <w:trHeight w:val="289"/>
        </w:trPr>
        <w:tc>
          <w:tcPr>
            <w:tcW w:w="990" w:type="dxa"/>
          </w:tcPr>
          <w:p w:rsidR="00A4284F" w:rsidRDefault="00A4284F">
            <w:pPr>
              <w:pStyle w:val="TableParagraph"/>
              <w:rPr>
                <w:sz w:val="20"/>
              </w:rPr>
            </w:pPr>
          </w:p>
        </w:tc>
        <w:tc>
          <w:tcPr>
            <w:tcW w:w="6662" w:type="dxa"/>
          </w:tcPr>
          <w:p w:rsidR="00A4284F" w:rsidRDefault="004E5E27">
            <w:pPr>
              <w:pStyle w:val="TableParagraph"/>
              <w:spacing w:line="252" w:lineRule="exact"/>
              <w:ind w:left="110"/>
              <w:rPr>
                <w:b/>
                <w:i/>
              </w:rPr>
            </w:pPr>
            <w:r>
              <w:rPr>
                <w:b/>
                <w:i/>
              </w:rPr>
              <w:t>Повторение</w:t>
            </w:r>
            <w:r>
              <w:rPr>
                <w:b/>
                <w:i/>
                <w:spacing w:val="-7"/>
              </w:rPr>
              <w:t xml:space="preserve"> </w:t>
            </w:r>
            <w:r>
              <w:rPr>
                <w:b/>
                <w:i/>
              </w:rPr>
              <w:t>за</w:t>
            </w:r>
            <w:r>
              <w:rPr>
                <w:b/>
                <w:i/>
                <w:spacing w:val="-3"/>
              </w:rPr>
              <w:t xml:space="preserve"> </w:t>
            </w:r>
            <w:r>
              <w:rPr>
                <w:b/>
                <w:i/>
              </w:rPr>
              <w:t>курс</w:t>
            </w:r>
            <w:r>
              <w:rPr>
                <w:b/>
                <w:i/>
                <w:spacing w:val="-5"/>
              </w:rPr>
              <w:t xml:space="preserve"> </w:t>
            </w:r>
            <w:r>
              <w:rPr>
                <w:b/>
                <w:i/>
              </w:rPr>
              <w:t>алгебры</w:t>
            </w:r>
            <w:r>
              <w:rPr>
                <w:b/>
                <w:i/>
                <w:spacing w:val="-4"/>
              </w:rPr>
              <w:t xml:space="preserve"> </w:t>
            </w:r>
            <w:r>
              <w:rPr>
                <w:b/>
                <w:i/>
              </w:rPr>
              <w:t>7-9</w:t>
            </w:r>
            <w:r>
              <w:rPr>
                <w:b/>
                <w:i/>
                <w:spacing w:val="-4"/>
              </w:rPr>
              <w:t xml:space="preserve"> </w:t>
            </w:r>
            <w:r>
              <w:rPr>
                <w:b/>
                <w:i/>
              </w:rPr>
              <w:t>классов</w:t>
            </w:r>
            <w:r>
              <w:rPr>
                <w:b/>
                <w:i/>
                <w:spacing w:val="-4"/>
              </w:rPr>
              <w:t xml:space="preserve"> </w:t>
            </w:r>
            <w:r>
              <w:rPr>
                <w:b/>
                <w:i/>
              </w:rPr>
              <w:t>(5</w:t>
            </w:r>
            <w:r>
              <w:rPr>
                <w:b/>
                <w:i/>
                <w:spacing w:val="-3"/>
              </w:rPr>
              <w:t xml:space="preserve"> </w:t>
            </w:r>
            <w:r>
              <w:rPr>
                <w:b/>
                <w:i/>
                <w:spacing w:val="-2"/>
              </w:rPr>
              <w:t>часов)</w:t>
            </w:r>
          </w:p>
        </w:tc>
        <w:tc>
          <w:tcPr>
            <w:tcW w:w="2128" w:type="dxa"/>
          </w:tcPr>
          <w:p w:rsidR="00A4284F" w:rsidRDefault="00A4284F">
            <w:pPr>
              <w:pStyle w:val="TableParagraph"/>
              <w:rPr>
                <w:sz w:val="20"/>
              </w:rPr>
            </w:pPr>
          </w:p>
        </w:tc>
      </w:tr>
      <w:tr w:rsidR="00A4284F">
        <w:trPr>
          <w:trHeight w:val="286"/>
        </w:trPr>
        <w:tc>
          <w:tcPr>
            <w:tcW w:w="990" w:type="dxa"/>
          </w:tcPr>
          <w:p w:rsidR="00A4284F" w:rsidRDefault="004E5E27">
            <w:pPr>
              <w:pStyle w:val="TableParagraph"/>
              <w:spacing w:line="252" w:lineRule="exact"/>
              <w:ind w:left="109"/>
              <w:rPr>
                <w:b/>
              </w:rPr>
            </w:pPr>
            <w:r>
              <w:rPr>
                <w:b/>
                <w:spacing w:val="-10"/>
              </w:rPr>
              <w:t>1</w:t>
            </w:r>
          </w:p>
        </w:tc>
        <w:tc>
          <w:tcPr>
            <w:tcW w:w="6662" w:type="dxa"/>
          </w:tcPr>
          <w:p w:rsidR="00A4284F" w:rsidRDefault="004E5E27">
            <w:pPr>
              <w:pStyle w:val="TableParagraph"/>
              <w:spacing w:line="252" w:lineRule="exact"/>
              <w:ind w:left="110"/>
            </w:pPr>
            <w:r>
              <w:t>Повторение.</w:t>
            </w:r>
            <w:r>
              <w:rPr>
                <w:spacing w:val="-4"/>
              </w:rPr>
              <w:t xml:space="preserve"> </w:t>
            </w:r>
            <w:r>
              <w:t>Решение</w:t>
            </w:r>
            <w:r>
              <w:rPr>
                <w:spacing w:val="-3"/>
              </w:rPr>
              <w:t xml:space="preserve"> </w:t>
            </w:r>
            <w:r>
              <w:rPr>
                <w:spacing w:val="-2"/>
              </w:rPr>
              <w:t>уравнений</w:t>
            </w:r>
          </w:p>
        </w:tc>
        <w:tc>
          <w:tcPr>
            <w:tcW w:w="2128" w:type="dxa"/>
          </w:tcPr>
          <w:p w:rsidR="00A4284F" w:rsidRDefault="004E5E27">
            <w:pPr>
              <w:pStyle w:val="TableParagraph"/>
              <w:spacing w:line="252" w:lineRule="exact"/>
              <w:ind w:left="109"/>
              <w:rPr>
                <w:b/>
              </w:rPr>
            </w:pPr>
            <w:r>
              <w:rPr>
                <w:b/>
                <w:spacing w:val="-10"/>
              </w:rPr>
              <w:t>1</w:t>
            </w:r>
          </w:p>
        </w:tc>
      </w:tr>
      <w:tr w:rsidR="00A4284F">
        <w:trPr>
          <w:trHeight w:val="287"/>
        </w:trPr>
        <w:tc>
          <w:tcPr>
            <w:tcW w:w="990" w:type="dxa"/>
          </w:tcPr>
          <w:p w:rsidR="00A4284F" w:rsidRDefault="004E5E27">
            <w:pPr>
              <w:pStyle w:val="TableParagraph"/>
              <w:spacing w:line="253" w:lineRule="exact"/>
              <w:ind w:left="109"/>
              <w:rPr>
                <w:b/>
              </w:rPr>
            </w:pPr>
            <w:r>
              <w:rPr>
                <w:b/>
                <w:spacing w:val="-10"/>
              </w:rPr>
              <w:t>2</w:t>
            </w:r>
          </w:p>
        </w:tc>
        <w:tc>
          <w:tcPr>
            <w:tcW w:w="6662" w:type="dxa"/>
          </w:tcPr>
          <w:p w:rsidR="00A4284F" w:rsidRDefault="004E5E27">
            <w:pPr>
              <w:pStyle w:val="TableParagraph"/>
              <w:spacing w:line="253" w:lineRule="exact"/>
              <w:ind w:left="110"/>
            </w:pPr>
            <w:r>
              <w:t>Повторение.</w:t>
            </w:r>
            <w:r>
              <w:rPr>
                <w:spacing w:val="-4"/>
              </w:rPr>
              <w:t xml:space="preserve"> </w:t>
            </w:r>
            <w:r>
              <w:t>Решение</w:t>
            </w:r>
            <w:r>
              <w:rPr>
                <w:spacing w:val="-3"/>
              </w:rPr>
              <w:t xml:space="preserve"> </w:t>
            </w:r>
            <w:r>
              <w:rPr>
                <w:spacing w:val="-2"/>
              </w:rPr>
              <w:t>систем</w:t>
            </w:r>
          </w:p>
        </w:tc>
        <w:tc>
          <w:tcPr>
            <w:tcW w:w="2128" w:type="dxa"/>
          </w:tcPr>
          <w:p w:rsidR="00A4284F" w:rsidRDefault="004E5E27">
            <w:pPr>
              <w:pStyle w:val="TableParagraph"/>
              <w:spacing w:line="253" w:lineRule="exact"/>
              <w:ind w:left="109"/>
              <w:rPr>
                <w:b/>
              </w:rPr>
            </w:pPr>
            <w:r>
              <w:rPr>
                <w:b/>
                <w:spacing w:val="-10"/>
              </w:rPr>
              <w:t>1</w:t>
            </w:r>
          </w:p>
        </w:tc>
      </w:tr>
      <w:tr w:rsidR="00A4284F">
        <w:trPr>
          <w:trHeight w:val="286"/>
        </w:trPr>
        <w:tc>
          <w:tcPr>
            <w:tcW w:w="990" w:type="dxa"/>
          </w:tcPr>
          <w:p w:rsidR="00A4284F" w:rsidRDefault="004E5E27">
            <w:pPr>
              <w:pStyle w:val="TableParagraph"/>
              <w:spacing w:line="252" w:lineRule="exact"/>
              <w:ind w:left="109"/>
              <w:rPr>
                <w:b/>
              </w:rPr>
            </w:pPr>
            <w:r>
              <w:rPr>
                <w:b/>
                <w:spacing w:val="-10"/>
              </w:rPr>
              <w:t>3</w:t>
            </w:r>
          </w:p>
        </w:tc>
        <w:tc>
          <w:tcPr>
            <w:tcW w:w="6662" w:type="dxa"/>
          </w:tcPr>
          <w:p w:rsidR="00A4284F" w:rsidRDefault="004E5E27">
            <w:pPr>
              <w:pStyle w:val="TableParagraph"/>
              <w:spacing w:line="252" w:lineRule="exact"/>
              <w:ind w:left="110"/>
            </w:pPr>
            <w:r>
              <w:t>Повторение.</w:t>
            </w:r>
            <w:r>
              <w:rPr>
                <w:spacing w:val="-4"/>
              </w:rPr>
              <w:t xml:space="preserve"> </w:t>
            </w:r>
            <w:r>
              <w:t>Решение</w:t>
            </w:r>
            <w:r>
              <w:rPr>
                <w:spacing w:val="-3"/>
              </w:rPr>
              <w:t xml:space="preserve"> </w:t>
            </w:r>
            <w:r>
              <w:rPr>
                <w:spacing w:val="-2"/>
              </w:rPr>
              <w:t>неравенств</w:t>
            </w:r>
          </w:p>
        </w:tc>
        <w:tc>
          <w:tcPr>
            <w:tcW w:w="2128" w:type="dxa"/>
          </w:tcPr>
          <w:p w:rsidR="00A4284F" w:rsidRDefault="004E5E27">
            <w:pPr>
              <w:pStyle w:val="TableParagraph"/>
              <w:spacing w:line="252" w:lineRule="exact"/>
              <w:ind w:left="109"/>
              <w:rPr>
                <w:b/>
              </w:rPr>
            </w:pPr>
            <w:r>
              <w:rPr>
                <w:b/>
                <w:spacing w:val="-10"/>
              </w:rPr>
              <w:t>1</w:t>
            </w:r>
          </w:p>
        </w:tc>
      </w:tr>
      <w:tr w:rsidR="00A4284F">
        <w:trPr>
          <w:trHeight w:val="287"/>
        </w:trPr>
        <w:tc>
          <w:tcPr>
            <w:tcW w:w="990" w:type="dxa"/>
          </w:tcPr>
          <w:p w:rsidR="00A4284F" w:rsidRDefault="004E5E27">
            <w:pPr>
              <w:pStyle w:val="TableParagraph"/>
              <w:spacing w:line="253" w:lineRule="exact"/>
              <w:ind w:left="109"/>
              <w:rPr>
                <w:b/>
              </w:rPr>
            </w:pPr>
            <w:r>
              <w:rPr>
                <w:b/>
                <w:spacing w:val="-10"/>
              </w:rPr>
              <w:t>4</w:t>
            </w:r>
          </w:p>
        </w:tc>
        <w:tc>
          <w:tcPr>
            <w:tcW w:w="6662" w:type="dxa"/>
          </w:tcPr>
          <w:p w:rsidR="00A4284F" w:rsidRDefault="004E5E27">
            <w:pPr>
              <w:pStyle w:val="TableParagraph"/>
              <w:spacing w:line="253" w:lineRule="exact"/>
              <w:ind w:left="110"/>
            </w:pPr>
            <w:r>
              <w:t>Повторение.</w:t>
            </w:r>
            <w:r>
              <w:rPr>
                <w:spacing w:val="-4"/>
              </w:rPr>
              <w:t xml:space="preserve"> </w:t>
            </w:r>
            <w:r>
              <w:t>Функции,</w:t>
            </w:r>
            <w:r>
              <w:rPr>
                <w:spacing w:val="-1"/>
              </w:rPr>
              <w:t xml:space="preserve"> </w:t>
            </w:r>
            <w:r>
              <w:t>их</w:t>
            </w:r>
            <w:r>
              <w:rPr>
                <w:spacing w:val="-2"/>
              </w:rPr>
              <w:t xml:space="preserve"> </w:t>
            </w:r>
            <w:r>
              <w:t>свойства</w:t>
            </w:r>
            <w:r>
              <w:rPr>
                <w:spacing w:val="-2"/>
              </w:rPr>
              <w:t xml:space="preserve"> </w:t>
            </w:r>
            <w:r>
              <w:t>и</w:t>
            </w:r>
            <w:r>
              <w:rPr>
                <w:spacing w:val="-2"/>
              </w:rPr>
              <w:t xml:space="preserve"> графики</w:t>
            </w:r>
          </w:p>
        </w:tc>
        <w:tc>
          <w:tcPr>
            <w:tcW w:w="2128" w:type="dxa"/>
          </w:tcPr>
          <w:p w:rsidR="00A4284F" w:rsidRDefault="004E5E27">
            <w:pPr>
              <w:pStyle w:val="TableParagraph"/>
              <w:spacing w:line="253" w:lineRule="exact"/>
              <w:ind w:left="109"/>
              <w:rPr>
                <w:b/>
              </w:rPr>
            </w:pPr>
            <w:r>
              <w:rPr>
                <w:b/>
                <w:spacing w:val="-10"/>
              </w:rPr>
              <w:t>1</w:t>
            </w:r>
          </w:p>
        </w:tc>
      </w:tr>
      <w:tr w:rsidR="00A4284F">
        <w:trPr>
          <w:trHeight w:val="286"/>
        </w:trPr>
        <w:tc>
          <w:tcPr>
            <w:tcW w:w="990" w:type="dxa"/>
          </w:tcPr>
          <w:p w:rsidR="00A4284F" w:rsidRDefault="004E5E27">
            <w:pPr>
              <w:pStyle w:val="TableParagraph"/>
              <w:spacing w:line="252" w:lineRule="exact"/>
              <w:ind w:left="109"/>
              <w:rPr>
                <w:b/>
              </w:rPr>
            </w:pPr>
            <w:r>
              <w:rPr>
                <w:b/>
                <w:spacing w:val="-10"/>
              </w:rPr>
              <w:t>5</w:t>
            </w:r>
          </w:p>
        </w:tc>
        <w:tc>
          <w:tcPr>
            <w:tcW w:w="6662" w:type="dxa"/>
          </w:tcPr>
          <w:p w:rsidR="00A4284F" w:rsidRDefault="004E5E27">
            <w:pPr>
              <w:pStyle w:val="TableParagraph"/>
              <w:spacing w:line="252" w:lineRule="exact"/>
              <w:ind w:left="110"/>
              <w:rPr>
                <w:b/>
                <w:i/>
              </w:rPr>
            </w:pPr>
            <w:r>
              <w:rPr>
                <w:b/>
                <w:i/>
              </w:rPr>
              <w:t>Проверочная</w:t>
            </w:r>
            <w:r>
              <w:rPr>
                <w:b/>
                <w:i/>
                <w:spacing w:val="-11"/>
              </w:rPr>
              <w:t xml:space="preserve"> </w:t>
            </w:r>
            <w:r>
              <w:rPr>
                <w:b/>
                <w:i/>
                <w:spacing w:val="-2"/>
              </w:rPr>
              <w:t>работа</w:t>
            </w:r>
          </w:p>
        </w:tc>
        <w:tc>
          <w:tcPr>
            <w:tcW w:w="2128" w:type="dxa"/>
          </w:tcPr>
          <w:p w:rsidR="00A4284F" w:rsidRDefault="004E5E27">
            <w:pPr>
              <w:pStyle w:val="TableParagraph"/>
              <w:spacing w:line="252" w:lineRule="exact"/>
              <w:ind w:left="109"/>
              <w:rPr>
                <w:b/>
              </w:rPr>
            </w:pPr>
            <w:r>
              <w:rPr>
                <w:b/>
                <w:spacing w:val="-10"/>
              </w:rPr>
              <w:t>1</w:t>
            </w:r>
          </w:p>
        </w:tc>
      </w:tr>
      <w:tr w:rsidR="00A4284F">
        <w:trPr>
          <w:trHeight w:val="290"/>
        </w:trPr>
        <w:tc>
          <w:tcPr>
            <w:tcW w:w="990" w:type="dxa"/>
          </w:tcPr>
          <w:p w:rsidR="00A4284F" w:rsidRDefault="00A4284F">
            <w:pPr>
              <w:pStyle w:val="TableParagraph"/>
              <w:rPr>
                <w:sz w:val="20"/>
              </w:rPr>
            </w:pPr>
          </w:p>
        </w:tc>
        <w:tc>
          <w:tcPr>
            <w:tcW w:w="6662" w:type="dxa"/>
          </w:tcPr>
          <w:p w:rsidR="00A4284F" w:rsidRDefault="004E5E27">
            <w:pPr>
              <w:pStyle w:val="TableParagraph"/>
              <w:spacing w:line="253" w:lineRule="exact"/>
              <w:ind w:left="110"/>
              <w:rPr>
                <w:b/>
                <w:i/>
              </w:rPr>
            </w:pPr>
            <w:r>
              <w:rPr>
                <w:b/>
                <w:i/>
              </w:rPr>
              <w:t>Глава</w:t>
            </w:r>
            <w:r>
              <w:rPr>
                <w:b/>
                <w:i/>
                <w:spacing w:val="-5"/>
              </w:rPr>
              <w:t xml:space="preserve"> </w:t>
            </w:r>
            <w:r>
              <w:rPr>
                <w:b/>
                <w:i/>
              </w:rPr>
              <w:t>1.</w:t>
            </w:r>
            <w:r>
              <w:rPr>
                <w:b/>
                <w:i/>
                <w:spacing w:val="-3"/>
              </w:rPr>
              <w:t xml:space="preserve"> </w:t>
            </w:r>
            <w:r>
              <w:rPr>
                <w:b/>
                <w:i/>
              </w:rPr>
              <w:t>Числовые</w:t>
            </w:r>
            <w:r>
              <w:rPr>
                <w:b/>
                <w:i/>
                <w:spacing w:val="-3"/>
              </w:rPr>
              <w:t xml:space="preserve"> </w:t>
            </w:r>
            <w:r>
              <w:rPr>
                <w:b/>
                <w:i/>
              </w:rPr>
              <w:t>функции</w:t>
            </w:r>
            <w:r>
              <w:rPr>
                <w:b/>
                <w:i/>
                <w:spacing w:val="-4"/>
              </w:rPr>
              <w:t xml:space="preserve"> </w:t>
            </w:r>
            <w:r>
              <w:rPr>
                <w:b/>
                <w:i/>
              </w:rPr>
              <w:t>(10</w:t>
            </w:r>
            <w:r>
              <w:rPr>
                <w:b/>
                <w:i/>
                <w:spacing w:val="-2"/>
              </w:rPr>
              <w:t xml:space="preserve"> часов)</w:t>
            </w:r>
          </w:p>
        </w:tc>
        <w:tc>
          <w:tcPr>
            <w:tcW w:w="2128" w:type="dxa"/>
          </w:tcPr>
          <w:p w:rsidR="00A4284F" w:rsidRDefault="00A4284F">
            <w:pPr>
              <w:pStyle w:val="TableParagraph"/>
              <w:rPr>
                <w:sz w:val="20"/>
              </w:rPr>
            </w:pPr>
          </w:p>
        </w:tc>
      </w:tr>
      <w:tr w:rsidR="00A4284F">
        <w:trPr>
          <w:trHeight w:val="290"/>
        </w:trPr>
        <w:tc>
          <w:tcPr>
            <w:tcW w:w="990" w:type="dxa"/>
          </w:tcPr>
          <w:p w:rsidR="00A4284F" w:rsidRDefault="00A4284F">
            <w:pPr>
              <w:pStyle w:val="TableParagraph"/>
              <w:rPr>
                <w:sz w:val="20"/>
              </w:rPr>
            </w:pPr>
          </w:p>
        </w:tc>
        <w:tc>
          <w:tcPr>
            <w:tcW w:w="6662" w:type="dxa"/>
          </w:tcPr>
          <w:p w:rsidR="00A4284F" w:rsidRDefault="004E5E27">
            <w:pPr>
              <w:pStyle w:val="TableParagraph"/>
              <w:spacing w:line="253" w:lineRule="exact"/>
              <w:ind w:left="110"/>
              <w:rPr>
                <w:b/>
                <w:i/>
              </w:rPr>
            </w:pPr>
            <w:r>
              <w:rPr>
                <w:b/>
                <w:i/>
              </w:rPr>
              <w:t>§1.</w:t>
            </w:r>
            <w:r>
              <w:rPr>
                <w:b/>
                <w:i/>
                <w:spacing w:val="-7"/>
              </w:rPr>
              <w:t xml:space="preserve"> </w:t>
            </w:r>
            <w:r>
              <w:rPr>
                <w:b/>
                <w:i/>
              </w:rPr>
              <w:t>Определение</w:t>
            </w:r>
            <w:r>
              <w:rPr>
                <w:b/>
                <w:i/>
                <w:spacing w:val="-5"/>
              </w:rPr>
              <w:t xml:space="preserve"> </w:t>
            </w:r>
            <w:r>
              <w:rPr>
                <w:b/>
                <w:i/>
              </w:rPr>
              <w:t>числовой</w:t>
            </w:r>
            <w:r>
              <w:rPr>
                <w:b/>
                <w:i/>
                <w:spacing w:val="-5"/>
              </w:rPr>
              <w:t xml:space="preserve"> </w:t>
            </w:r>
            <w:r>
              <w:rPr>
                <w:b/>
                <w:i/>
              </w:rPr>
              <w:t>функции</w:t>
            </w:r>
            <w:r>
              <w:rPr>
                <w:b/>
                <w:i/>
                <w:spacing w:val="-4"/>
              </w:rPr>
              <w:t xml:space="preserve"> </w:t>
            </w:r>
            <w:r>
              <w:rPr>
                <w:b/>
                <w:i/>
              </w:rPr>
              <w:t>и</w:t>
            </w:r>
            <w:r>
              <w:rPr>
                <w:b/>
                <w:i/>
                <w:spacing w:val="-5"/>
              </w:rPr>
              <w:t xml:space="preserve"> </w:t>
            </w:r>
            <w:r>
              <w:rPr>
                <w:b/>
                <w:i/>
              </w:rPr>
              <w:t>способы</w:t>
            </w:r>
            <w:r>
              <w:rPr>
                <w:b/>
                <w:i/>
                <w:spacing w:val="-5"/>
              </w:rPr>
              <w:t xml:space="preserve"> </w:t>
            </w:r>
            <w:r>
              <w:rPr>
                <w:b/>
                <w:i/>
              </w:rPr>
              <w:t>ее</w:t>
            </w:r>
            <w:r>
              <w:rPr>
                <w:b/>
                <w:i/>
                <w:spacing w:val="-5"/>
              </w:rPr>
              <w:t xml:space="preserve"> </w:t>
            </w:r>
            <w:r>
              <w:rPr>
                <w:b/>
                <w:i/>
              </w:rPr>
              <w:t>задания</w:t>
            </w:r>
            <w:r>
              <w:rPr>
                <w:b/>
                <w:i/>
                <w:spacing w:val="-5"/>
              </w:rPr>
              <w:t xml:space="preserve"> </w:t>
            </w:r>
            <w:r>
              <w:rPr>
                <w:b/>
                <w:i/>
              </w:rPr>
              <w:t>(3</w:t>
            </w:r>
            <w:r>
              <w:rPr>
                <w:b/>
                <w:i/>
                <w:spacing w:val="-4"/>
              </w:rPr>
              <w:t xml:space="preserve"> </w:t>
            </w:r>
            <w:r>
              <w:rPr>
                <w:b/>
                <w:i/>
                <w:spacing w:val="-2"/>
              </w:rPr>
              <w:t>часа)</w:t>
            </w:r>
          </w:p>
        </w:tc>
        <w:tc>
          <w:tcPr>
            <w:tcW w:w="2128" w:type="dxa"/>
          </w:tcPr>
          <w:p w:rsidR="00A4284F" w:rsidRDefault="00A4284F">
            <w:pPr>
              <w:pStyle w:val="TableParagraph"/>
              <w:rPr>
                <w:sz w:val="20"/>
              </w:rPr>
            </w:pPr>
          </w:p>
        </w:tc>
      </w:tr>
      <w:tr w:rsidR="00A4284F">
        <w:trPr>
          <w:trHeight w:val="288"/>
        </w:trPr>
        <w:tc>
          <w:tcPr>
            <w:tcW w:w="990" w:type="dxa"/>
          </w:tcPr>
          <w:p w:rsidR="00A4284F" w:rsidRDefault="004E5E27">
            <w:pPr>
              <w:pStyle w:val="TableParagraph"/>
              <w:spacing w:line="253" w:lineRule="exact"/>
              <w:ind w:left="109"/>
              <w:rPr>
                <w:b/>
              </w:rPr>
            </w:pPr>
            <w:r>
              <w:rPr>
                <w:b/>
                <w:spacing w:val="-10"/>
              </w:rPr>
              <w:t>6</w:t>
            </w:r>
          </w:p>
        </w:tc>
        <w:tc>
          <w:tcPr>
            <w:tcW w:w="6662" w:type="dxa"/>
          </w:tcPr>
          <w:p w:rsidR="00A4284F" w:rsidRDefault="004E5E27">
            <w:pPr>
              <w:pStyle w:val="TableParagraph"/>
              <w:spacing w:line="253" w:lineRule="exact"/>
              <w:ind w:left="110"/>
            </w:pPr>
            <w:r>
              <w:t>Определение</w:t>
            </w:r>
            <w:r>
              <w:rPr>
                <w:spacing w:val="-6"/>
              </w:rPr>
              <w:t xml:space="preserve"> </w:t>
            </w:r>
            <w:r>
              <w:t>числовой</w:t>
            </w:r>
            <w:r>
              <w:rPr>
                <w:spacing w:val="-6"/>
              </w:rPr>
              <w:t xml:space="preserve"> </w:t>
            </w:r>
            <w:r>
              <w:t>функции</w:t>
            </w:r>
            <w:r>
              <w:rPr>
                <w:spacing w:val="-6"/>
              </w:rPr>
              <w:t xml:space="preserve"> </w:t>
            </w:r>
            <w:r>
              <w:t>и</w:t>
            </w:r>
            <w:r>
              <w:rPr>
                <w:spacing w:val="-6"/>
              </w:rPr>
              <w:t xml:space="preserve"> </w:t>
            </w:r>
            <w:r>
              <w:t>способы</w:t>
            </w:r>
            <w:r>
              <w:rPr>
                <w:spacing w:val="-6"/>
              </w:rPr>
              <w:t xml:space="preserve"> </w:t>
            </w:r>
            <w:r>
              <w:t>ее</w:t>
            </w:r>
            <w:r>
              <w:rPr>
                <w:spacing w:val="-6"/>
              </w:rPr>
              <w:t xml:space="preserve"> </w:t>
            </w:r>
            <w:r>
              <w:rPr>
                <w:spacing w:val="-2"/>
              </w:rPr>
              <w:t>задания</w:t>
            </w:r>
          </w:p>
        </w:tc>
        <w:tc>
          <w:tcPr>
            <w:tcW w:w="2128" w:type="dxa"/>
          </w:tcPr>
          <w:p w:rsidR="00A4284F" w:rsidRDefault="004E5E27">
            <w:pPr>
              <w:pStyle w:val="TableParagraph"/>
              <w:spacing w:line="253" w:lineRule="exact"/>
              <w:ind w:left="109"/>
              <w:rPr>
                <w:b/>
              </w:rPr>
            </w:pPr>
            <w:r>
              <w:rPr>
                <w:b/>
                <w:spacing w:val="-10"/>
              </w:rPr>
              <w:t>1</w:t>
            </w:r>
          </w:p>
        </w:tc>
      </w:tr>
      <w:tr w:rsidR="00A4284F">
        <w:trPr>
          <w:trHeight w:val="285"/>
        </w:trPr>
        <w:tc>
          <w:tcPr>
            <w:tcW w:w="990" w:type="dxa"/>
          </w:tcPr>
          <w:p w:rsidR="00A4284F" w:rsidRDefault="004E5E27">
            <w:pPr>
              <w:pStyle w:val="TableParagraph"/>
              <w:spacing w:line="252" w:lineRule="exact"/>
              <w:ind w:left="109"/>
              <w:rPr>
                <w:b/>
              </w:rPr>
            </w:pPr>
            <w:r>
              <w:rPr>
                <w:b/>
                <w:spacing w:val="-10"/>
              </w:rPr>
              <w:t>7</w:t>
            </w:r>
          </w:p>
        </w:tc>
        <w:tc>
          <w:tcPr>
            <w:tcW w:w="6662" w:type="dxa"/>
          </w:tcPr>
          <w:p w:rsidR="00A4284F" w:rsidRDefault="004E5E27">
            <w:pPr>
              <w:pStyle w:val="TableParagraph"/>
              <w:spacing w:line="252" w:lineRule="exact"/>
              <w:ind w:left="110"/>
            </w:pPr>
            <w:r>
              <w:t>Определение</w:t>
            </w:r>
            <w:r>
              <w:rPr>
                <w:spacing w:val="-6"/>
              </w:rPr>
              <w:t xml:space="preserve"> </w:t>
            </w:r>
            <w:r>
              <w:t>числовой</w:t>
            </w:r>
            <w:r>
              <w:rPr>
                <w:spacing w:val="-6"/>
              </w:rPr>
              <w:t xml:space="preserve"> </w:t>
            </w:r>
            <w:r>
              <w:t>функции</w:t>
            </w:r>
            <w:r>
              <w:rPr>
                <w:spacing w:val="-6"/>
              </w:rPr>
              <w:t xml:space="preserve"> </w:t>
            </w:r>
            <w:r>
              <w:t>и</w:t>
            </w:r>
            <w:r>
              <w:rPr>
                <w:spacing w:val="-6"/>
              </w:rPr>
              <w:t xml:space="preserve"> </w:t>
            </w:r>
            <w:r>
              <w:t>способы</w:t>
            </w:r>
            <w:r>
              <w:rPr>
                <w:spacing w:val="-6"/>
              </w:rPr>
              <w:t xml:space="preserve"> </w:t>
            </w:r>
            <w:r>
              <w:t>ее</w:t>
            </w:r>
            <w:r>
              <w:rPr>
                <w:spacing w:val="-6"/>
              </w:rPr>
              <w:t xml:space="preserve"> </w:t>
            </w:r>
            <w:r>
              <w:rPr>
                <w:spacing w:val="-2"/>
              </w:rPr>
              <w:t>задания</w:t>
            </w:r>
          </w:p>
        </w:tc>
        <w:tc>
          <w:tcPr>
            <w:tcW w:w="2128" w:type="dxa"/>
          </w:tcPr>
          <w:p w:rsidR="00A4284F" w:rsidRDefault="004E5E27">
            <w:pPr>
              <w:pStyle w:val="TableParagraph"/>
              <w:spacing w:line="252" w:lineRule="exact"/>
              <w:ind w:left="109"/>
              <w:rPr>
                <w:b/>
              </w:rPr>
            </w:pPr>
            <w:r>
              <w:rPr>
                <w:b/>
                <w:spacing w:val="-10"/>
              </w:rPr>
              <w:t>1</w:t>
            </w:r>
          </w:p>
        </w:tc>
      </w:tr>
      <w:tr w:rsidR="00A4284F">
        <w:trPr>
          <w:trHeight w:val="288"/>
        </w:trPr>
        <w:tc>
          <w:tcPr>
            <w:tcW w:w="990" w:type="dxa"/>
          </w:tcPr>
          <w:p w:rsidR="00A4284F" w:rsidRDefault="004E5E27">
            <w:pPr>
              <w:pStyle w:val="TableParagraph"/>
              <w:spacing w:line="253" w:lineRule="exact"/>
              <w:ind w:left="109"/>
              <w:rPr>
                <w:b/>
              </w:rPr>
            </w:pPr>
            <w:r>
              <w:rPr>
                <w:b/>
                <w:spacing w:val="-10"/>
              </w:rPr>
              <w:t>8</w:t>
            </w:r>
          </w:p>
        </w:tc>
        <w:tc>
          <w:tcPr>
            <w:tcW w:w="6662" w:type="dxa"/>
          </w:tcPr>
          <w:p w:rsidR="00A4284F" w:rsidRDefault="004E5E27">
            <w:pPr>
              <w:pStyle w:val="TableParagraph"/>
              <w:spacing w:line="253" w:lineRule="exact"/>
              <w:ind w:left="110"/>
            </w:pPr>
            <w:r>
              <w:t>Определение</w:t>
            </w:r>
            <w:r>
              <w:rPr>
                <w:spacing w:val="-6"/>
              </w:rPr>
              <w:t xml:space="preserve"> </w:t>
            </w:r>
            <w:r>
              <w:t>числовой</w:t>
            </w:r>
            <w:r>
              <w:rPr>
                <w:spacing w:val="-6"/>
              </w:rPr>
              <w:t xml:space="preserve"> </w:t>
            </w:r>
            <w:r>
              <w:t>функции</w:t>
            </w:r>
            <w:r>
              <w:rPr>
                <w:spacing w:val="-6"/>
              </w:rPr>
              <w:t xml:space="preserve"> </w:t>
            </w:r>
            <w:r>
              <w:t>и</w:t>
            </w:r>
            <w:r>
              <w:rPr>
                <w:spacing w:val="-6"/>
              </w:rPr>
              <w:t xml:space="preserve"> </w:t>
            </w:r>
            <w:r>
              <w:t>способы</w:t>
            </w:r>
            <w:r>
              <w:rPr>
                <w:spacing w:val="-6"/>
              </w:rPr>
              <w:t xml:space="preserve"> </w:t>
            </w:r>
            <w:r>
              <w:t>ее</w:t>
            </w:r>
            <w:r>
              <w:rPr>
                <w:spacing w:val="-6"/>
              </w:rPr>
              <w:t xml:space="preserve"> </w:t>
            </w:r>
            <w:r>
              <w:rPr>
                <w:spacing w:val="-2"/>
              </w:rPr>
              <w:t>задания</w:t>
            </w:r>
          </w:p>
        </w:tc>
        <w:tc>
          <w:tcPr>
            <w:tcW w:w="2128" w:type="dxa"/>
          </w:tcPr>
          <w:p w:rsidR="00A4284F" w:rsidRDefault="004E5E27">
            <w:pPr>
              <w:pStyle w:val="TableParagraph"/>
              <w:spacing w:line="253" w:lineRule="exact"/>
              <w:ind w:left="109"/>
              <w:rPr>
                <w:b/>
              </w:rPr>
            </w:pPr>
            <w:r>
              <w:rPr>
                <w:b/>
                <w:spacing w:val="-10"/>
              </w:rPr>
              <w:t>1</w:t>
            </w:r>
          </w:p>
        </w:tc>
      </w:tr>
      <w:tr w:rsidR="00A4284F">
        <w:trPr>
          <w:trHeight w:val="290"/>
        </w:trPr>
        <w:tc>
          <w:tcPr>
            <w:tcW w:w="990" w:type="dxa"/>
          </w:tcPr>
          <w:p w:rsidR="00A4284F" w:rsidRDefault="00A4284F">
            <w:pPr>
              <w:pStyle w:val="TableParagraph"/>
              <w:rPr>
                <w:sz w:val="20"/>
              </w:rPr>
            </w:pPr>
          </w:p>
        </w:tc>
        <w:tc>
          <w:tcPr>
            <w:tcW w:w="6662" w:type="dxa"/>
          </w:tcPr>
          <w:p w:rsidR="00A4284F" w:rsidRDefault="004E5E27">
            <w:pPr>
              <w:pStyle w:val="TableParagraph"/>
              <w:spacing w:line="252" w:lineRule="exact"/>
              <w:ind w:left="110"/>
              <w:rPr>
                <w:b/>
                <w:i/>
              </w:rPr>
            </w:pPr>
            <w:r>
              <w:rPr>
                <w:b/>
                <w:i/>
              </w:rPr>
              <w:t>§2.</w:t>
            </w:r>
            <w:r>
              <w:rPr>
                <w:b/>
                <w:i/>
                <w:spacing w:val="-2"/>
              </w:rPr>
              <w:t xml:space="preserve"> </w:t>
            </w:r>
            <w:r>
              <w:rPr>
                <w:b/>
                <w:i/>
              </w:rPr>
              <w:t>Свойства</w:t>
            </w:r>
            <w:r>
              <w:rPr>
                <w:b/>
                <w:i/>
                <w:spacing w:val="-2"/>
              </w:rPr>
              <w:t xml:space="preserve"> </w:t>
            </w:r>
            <w:r>
              <w:rPr>
                <w:b/>
                <w:i/>
              </w:rPr>
              <w:t>функций</w:t>
            </w:r>
            <w:r>
              <w:rPr>
                <w:b/>
                <w:i/>
                <w:spacing w:val="-2"/>
              </w:rPr>
              <w:t xml:space="preserve"> </w:t>
            </w:r>
            <w:r>
              <w:rPr>
                <w:b/>
                <w:i/>
              </w:rPr>
              <w:t>(5</w:t>
            </w:r>
            <w:r>
              <w:rPr>
                <w:b/>
                <w:i/>
                <w:spacing w:val="-1"/>
              </w:rPr>
              <w:t xml:space="preserve"> </w:t>
            </w:r>
            <w:r>
              <w:rPr>
                <w:b/>
                <w:i/>
                <w:spacing w:val="-2"/>
              </w:rPr>
              <w:t>часов)</w:t>
            </w:r>
          </w:p>
        </w:tc>
        <w:tc>
          <w:tcPr>
            <w:tcW w:w="2128" w:type="dxa"/>
          </w:tcPr>
          <w:p w:rsidR="00A4284F" w:rsidRDefault="00A4284F">
            <w:pPr>
              <w:pStyle w:val="TableParagraph"/>
              <w:rPr>
                <w:sz w:val="20"/>
              </w:rPr>
            </w:pPr>
          </w:p>
        </w:tc>
      </w:tr>
      <w:tr w:rsidR="00A4284F">
        <w:trPr>
          <w:trHeight w:val="286"/>
        </w:trPr>
        <w:tc>
          <w:tcPr>
            <w:tcW w:w="990" w:type="dxa"/>
          </w:tcPr>
          <w:p w:rsidR="00A4284F" w:rsidRDefault="004E5E27">
            <w:pPr>
              <w:pStyle w:val="TableParagraph"/>
              <w:spacing w:line="252" w:lineRule="exact"/>
              <w:ind w:left="109"/>
              <w:rPr>
                <w:b/>
              </w:rPr>
            </w:pPr>
            <w:r>
              <w:rPr>
                <w:b/>
                <w:spacing w:val="-10"/>
              </w:rPr>
              <w:t>9</w:t>
            </w:r>
          </w:p>
        </w:tc>
        <w:tc>
          <w:tcPr>
            <w:tcW w:w="6662" w:type="dxa"/>
          </w:tcPr>
          <w:p w:rsidR="00A4284F" w:rsidRDefault="004E5E27">
            <w:pPr>
              <w:pStyle w:val="TableParagraph"/>
              <w:spacing w:line="252" w:lineRule="exact"/>
              <w:ind w:left="110"/>
            </w:pPr>
            <w:r>
              <w:t>Монотонность</w:t>
            </w:r>
            <w:r>
              <w:rPr>
                <w:spacing w:val="-12"/>
              </w:rPr>
              <w:t xml:space="preserve"> </w:t>
            </w:r>
            <w:r>
              <w:rPr>
                <w:spacing w:val="-2"/>
              </w:rPr>
              <w:t>функций</w:t>
            </w:r>
          </w:p>
        </w:tc>
        <w:tc>
          <w:tcPr>
            <w:tcW w:w="2128" w:type="dxa"/>
          </w:tcPr>
          <w:p w:rsidR="00A4284F" w:rsidRDefault="004E5E27">
            <w:pPr>
              <w:pStyle w:val="TableParagraph"/>
              <w:spacing w:line="252" w:lineRule="exact"/>
              <w:ind w:left="109"/>
              <w:rPr>
                <w:b/>
              </w:rPr>
            </w:pPr>
            <w:r>
              <w:rPr>
                <w:b/>
                <w:spacing w:val="-10"/>
              </w:rPr>
              <w:t>1</w:t>
            </w:r>
          </w:p>
        </w:tc>
      </w:tr>
      <w:tr w:rsidR="00A4284F">
        <w:trPr>
          <w:trHeight w:val="287"/>
        </w:trPr>
        <w:tc>
          <w:tcPr>
            <w:tcW w:w="990" w:type="dxa"/>
          </w:tcPr>
          <w:p w:rsidR="00A4284F" w:rsidRDefault="004E5E27">
            <w:pPr>
              <w:pStyle w:val="TableParagraph"/>
              <w:spacing w:line="253" w:lineRule="exact"/>
              <w:ind w:left="109"/>
              <w:rPr>
                <w:b/>
              </w:rPr>
            </w:pPr>
            <w:r>
              <w:rPr>
                <w:b/>
                <w:spacing w:val="-5"/>
              </w:rPr>
              <w:t>10</w:t>
            </w:r>
          </w:p>
        </w:tc>
        <w:tc>
          <w:tcPr>
            <w:tcW w:w="6662" w:type="dxa"/>
          </w:tcPr>
          <w:p w:rsidR="00A4284F" w:rsidRDefault="004E5E27">
            <w:pPr>
              <w:pStyle w:val="TableParagraph"/>
              <w:spacing w:line="253" w:lineRule="exact"/>
              <w:ind w:left="110"/>
            </w:pPr>
            <w:r>
              <w:rPr>
                <w:spacing w:val="-2"/>
              </w:rPr>
              <w:t>Ограниченность</w:t>
            </w:r>
            <w:r>
              <w:rPr>
                <w:spacing w:val="14"/>
              </w:rPr>
              <w:t xml:space="preserve"> </w:t>
            </w:r>
            <w:r>
              <w:rPr>
                <w:spacing w:val="-2"/>
              </w:rPr>
              <w:t>функций</w:t>
            </w:r>
          </w:p>
        </w:tc>
        <w:tc>
          <w:tcPr>
            <w:tcW w:w="2128" w:type="dxa"/>
          </w:tcPr>
          <w:p w:rsidR="00A4284F" w:rsidRDefault="004E5E27">
            <w:pPr>
              <w:pStyle w:val="TableParagraph"/>
              <w:spacing w:line="253" w:lineRule="exact"/>
              <w:ind w:left="109"/>
              <w:rPr>
                <w:b/>
              </w:rPr>
            </w:pPr>
            <w:r>
              <w:rPr>
                <w:b/>
                <w:spacing w:val="-10"/>
              </w:rPr>
              <w:t>1</w:t>
            </w:r>
          </w:p>
        </w:tc>
      </w:tr>
      <w:tr w:rsidR="00A4284F">
        <w:trPr>
          <w:trHeight w:val="286"/>
        </w:trPr>
        <w:tc>
          <w:tcPr>
            <w:tcW w:w="990" w:type="dxa"/>
          </w:tcPr>
          <w:p w:rsidR="00A4284F" w:rsidRDefault="004E5E27">
            <w:pPr>
              <w:pStyle w:val="TableParagraph"/>
              <w:spacing w:line="252" w:lineRule="exact"/>
              <w:ind w:left="109"/>
              <w:rPr>
                <w:b/>
              </w:rPr>
            </w:pPr>
            <w:r>
              <w:rPr>
                <w:b/>
                <w:spacing w:val="-5"/>
              </w:rPr>
              <w:t>11</w:t>
            </w:r>
          </w:p>
        </w:tc>
        <w:tc>
          <w:tcPr>
            <w:tcW w:w="6662" w:type="dxa"/>
          </w:tcPr>
          <w:p w:rsidR="00A4284F" w:rsidRDefault="004E5E27">
            <w:pPr>
              <w:pStyle w:val="TableParagraph"/>
              <w:spacing w:line="252" w:lineRule="exact"/>
              <w:ind w:left="110"/>
            </w:pPr>
            <w:r>
              <w:t>Четность</w:t>
            </w:r>
            <w:r>
              <w:rPr>
                <w:spacing w:val="-8"/>
              </w:rPr>
              <w:t xml:space="preserve"> </w:t>
            </w:r>
            <w:r>
              <w:rPr>
                <w:spacing w:val="-2"/>
              </w:rPr>
              <w:t>функций</w:t>
            </w:r>
          </w:p>
        </w:tc>
        <w:tc>
          <w:tcPr>
            <w:tcW w:w="2128" w:type="dxa"/>
          </w:tcPr>
          <w:p w:rsidR="00A4284F" w:rsidRDefault="004E5E27">
            <w:pPr>
              <w:pStyle w:val="TableParagraph"/>
              <w:spacing w:line="252" w:lineRule="exact"/>
              <w:ind w:left="109"/>
              <w:rPr>
                <w:b/>
              </w:rPr>
            </w:pPr>
            <w:r>
              <w:rPr>
                <w:b/>
                <w:spacing w:val="-10"/>
              </w:rPr>
              <w:t>1</w:t>
            </w:r>
          </w:p>
        </w:tc>
      </w:tr>
      <w:tr w:rsidR="00A4284F">
        <w:trPr>
          <w:trHeight w:val="287"/>
        </w:trPr>
        <w:tc>
          <w:tcPr>
            <w:tcW w:w="990" w:type="dxa"/>
          </w:tcPr>
          <w:p w:rsidR="00A4284F" w:rsidRDefault="004E5E27">
            <w:pPr>
              <w:pStyle w:val="TableParagraph"/>
              <w:spacing w:line="253" w:lineRule="exact"/>
              <w:ind w:left="109"/>
              <w:rPr>
                <w:b/>
              </w:rPr>
            </w:pPr>
            <w:r>
              <w:rPr>
                <w:b/>
                <w:spacing w:val="-5"/>
              </w:rPr>
              <w:t>12</w:t>
            </w:r>
          </w:p>
        </w:tc>
        <w:tc>
          <w:tcPr>
            <w:tcW w:w="6662" w:type="dxa"/>
          </w:tcPr>
          <w:p w:rsidR="00A4284F" w:rsidRDefault="004E5E27">
            <w:pPr>
              <w:pStyle w:val="TableParagraph"/>
              <w:spacing w:line="253" w:lineRule="exact"/>
              <w:ind w:left="110"/>
            </w:pPr>
            <w:r>
              <w:t>Четность</w:t>
            </w:r>
            <w:r>
              <w:rPr>
                <w:spacing w:val="-8"/>
              </w:rPr>
              <w:t xml:space="preserve"> </w:t>
            </w:r>
            <w:r>
              <w:rPr>
                <w:spacing w:val="-2"/>
              </w:rPr>
              <w:t>функций</w:t>
            </w:r>
          </w:p>
        </w:tc>
        <w:tc>
          <w:tcPr>
            <w:tcW w:w="2128" w:type="dxa"/>
          </w:tcPr>
          <w:p w:rsidR="00A4284F" w:rsidRDefault="004E5E27">
            <w:pPr>
              <w:pStyle w:val="TableParagraph"/>
              <w:spacing w:line="253" w:lineRule="exact"/>
              <w:ind w:left="109"/>
              <w:rPr>
                <w:b/>
              </w:rPr>
            </w:pPr>
            <w:r>
              <w:rPr>
                <w:b/>
                <w:spacing w:val="-10"/>
              </w:rPr>
              <w:t>1</w:t>
            </w:r>
          </w:p>
        </w:tc>
      </w:tr>
      <w:tr w:rsidR="00A4284F">
        <w:trPr>
          <w:trHeight w:val="286"/>
        </w:trPr>
        <w:tc>
          <w:tcPr>
            <w:tcW w:w="990" w:type="dxa"/>
          </w:tcPr>
          <w:p w:rsidR="00A4284F" w:rsidRDefault="004E5E27">
            <w:pPr>
              <w:pStyle w:val="TableParagraph"/>
              <w:spacing w:line="252" w:lineRule="exact"/>
              <w:ind w:left="109"/>
              <w:rPr>
                <w:b/>
              </w:rPr>
            </w:pPr>
            <w:r>
              <w:rPr>
                <w:b/>
                <w:spacing w:val="-5"/>
              </w:rPr>
              <w:t>13</w:t>
            </w:r>
          </w:p>
        </w:tc>
        <w:tc>
          <w:tcPr>
            <w:tcW w:w="6662" w:type="dxa"/>
          </w:tcPr>
          <w:p w:rsidR="00A4284F" w:rsidRDefault="004E5E27">
            <w:pPr>
              <w:pStyle w:val="TableParagraph"/>
              <w:spacing w:line="252" w:lineRule="exact"/>
              <w:ind w:left="110"/>
            </w:pPr>
            <w:r>
              <w:t>Решение</w:t>
            </w:r>
            <w:r>
              <w:rPr>
                <w:spacing w:val="-7"/>
              </w:rPr>
              <w:t xml:space="preserve"> </w:t>
            </w:r>
            <w:r>
              <w:rPr>
                <w:spacing w:val="-2"/>
              </w:rPr>
              <w:t>задач</w:t>
            </w:r>
          </w:p>
        </w:tc>
        <w:tc>
          <w:tcPr>
            <w:tcW w:w="2128" w:type="dxa"/>
          </w:tcPr>
          <w:p w:rsidR="00A4284F" w:rsidRDefault="004E5E27">
            <w:pPr>
              <w:pStyle w:val="TableParagraph"/>
              <w:spacing w:line="252" w:lineRule="exact"/>
              <w:ind w:left="109"/>
              <w:rPr>
                <w:b/>
              </w:rPr>
            </w:pPr>
            <w:r>
              <w:rPr>
                <w:b/>
                <w:spacing w:val="-10"/>
              </w:rPr>
              <w:t>1</w:t>
            </w:r>
          </w:p>
        </w:tc>
      </w:tr>
      <w:tr w:rsidR="00A4284F">
        <w:trPr>
          <w:trHeight w:val="290"/>
        </w:trPr>
        <w:tc>
          <w:tcPr>
            <w:tcW w:w="990" w:type="dxa"/>
          </w:tcPr>
          <w:p w:rsidR="00A4284F" w:rsidRDefault="00A4284F">
            <w:pPr>
              <w:pStyle w:val="TableParagraph"/>
              <w:rPr>
                <w:sz w:val="20"/>
              </w:rPr>
            </w:pPr>
          </w:p>
        </w:tc>
        <w:tc>
          <w:tcPr>
            <w:tcW w:w="6662" w:type="dxa"/>
          </w:tcPr>
          <w:p w:rsidR="00A4284F" w:rsidRDefault="004E5E27">
            <w:pPr>
              <w:pStyle w:val="TableParagraph"/>
              <w:spacing w:line="253" w:lineRule="exact"/>
              <w:ind w:left="110"/>
              <w:rPr>
                <w:b/>
                <w:i/>
              </w:rPr>
            </w:pPr>
            <w:r>
              <w:rPr>
                <w:b/>
                <w:i/>
              </w:rPr>
              <w:t>§3.</w:t>
            </w:r>
            <w:r>
              <w:rPr>
                <w:b/>
                <w:i/>
                <w:spacing w:val="-4"/>
              </w:rPr>
              <w:t xml:space="preserve"> </w:t>
            </w:r>
            <w:r>
              <w:rPr>
                <w:b/>
                <w:i/>
              </w:rPr>
              <w:t>Обратная</w:t>
            </w:r>
            <w:r>
              <w:rPr>
                <w:b/>
                <w:i/>
                <w:spacing w:val="-4"/>
              </w:rPr>
              <w:t xml:space="preserve"> </w:t>
            </w:r>
            <w:r>
              <w:rPr>
                <w:b/>
                <w:i/>
              </w:rPr>
              <w:t>функция</w:t>
            </w:r>
            <w:r>
              <w:rPr>
                <w:b/>
                <w:i/>
                <w:spacing w:val="-4"/>
              </w:rPr>
              <w:t xml:space="preserve"> </w:t>
            </w:r>
            <w:r>
              <w:rPr>
                <w:b/>
                <w:i/>
              </w:rPr>
              <w:t>(2</w:t>
            </w:r>
            <w:r>
              <w:rPr>
                <w:b/>
                <w:i/>
                <w:spacing w:val="-3"/>
              </w:rPr>
              <w:t xml:space="preserve"> </w:t>
            </w:r>
            <w:r>
              <w:rPr>
                <w:b/>
                <w:i/>
                <w:spacing w:val="-2"/>
              </w:rPr>
              <w:t>часа)</w:t>
            </w:r>
          </w:p>
        </w:tc>
        <w:tc>
          <w:tcPr>
            <w:tcW w:w="2128" w:type="dxa"/>
          </w:tcPr>
          <w:p w:rsidR="00A4284F" w:rsidRDefault="00A4284F">
            <w:pPr>
              <w:pStyle w:val="TableParagraph"/>
              <w:rPr>
                <w:sz w:val="20"/>
              </w:rPr>
            </w:pPr>
          </w:p>
        </w:tc>
      </w:tr>
      <w:tr w:rsidR="00A4284F">
        <w:trPr>
          <w:trHeight w:val="288"/>
        </w:trPr>
        <w:tc>
          <w:tcPr>
            <w:tcW w:w="990" w:type="dxa"/>
          </w:tcPr>
          <w:p w:rsidR="00A4284F" w:rsidRDefault="004E5E27">
            <w:pPr>
              <w:pStyle w:val="TableParagraph"/>
              <w:spacing w:line="253" w:lineRule="exact"/>
              <w:ind w:left="109"/>
              <w:rPr>
                <w:b/>
              </w:rPr>
            </w:pPr>
            <w:r>
              <w:rPr>
                <w:b/>
                <w:spacing w:val="-5"/>
              </w:rPr>
              <w:t>14</w:t>
            </w:r>
          </w:p>
        </w:tc>
        <w:tc>
          <w:tcPr>
            <w:tcW w:w="6662" w:type="dxa"/>
          </w:tcPr>
          <w:p w:rsidR="00A4284F" w:rsidRDefault="004E5E27">
            <w:pPr>
              <w:pStyle w:val="TableParagraph"/>
              <w:spacing w:line="253" w:lineRule="exact"/>
              <w:ind w:left="110"/>
            </w:pPr>
            <w:r>
              <w:t>Обратная</w:t>
            </w:r>
            <w:r>
              <w:rPr>
                <w:spacing w:val="-8"/>
              </w:rPr>
              <w:t xml:space="preserve"> </w:t>
            </w:r>
            <w:r>
              <w:rPr>
                <w:spacing w:val="-2"/>
              </w:rPr>
              <w:t>функция</w:t>
            </w:r>
          </w:p>
        </w:tc>
        <w:tc>
          <w:tcPr>
            <w:tcW w:w="2128" w:type="dxa"/>
          </w:tcPr>
          <w:p w:rsidR="00A4284F" w:rsidRDefault="004E5E27">
            <w:pPr>
              <w:pStyle w:val="TableParagraph"/>
              <w:spacing w:line="253" w:lineRule="exact"/>
              <w:ind w:left="109"/>
              <w:rPr>
                <w:b/>
              </w:rPr>
            </w:pPr>
            <w:r>
              <w:rPr>
                <w:b/>
                <w:spacing w:val="-10"/>
              </w:rPr>
              <w:t>1</w:t>
            </w:r>
          </w:p>
        </w:tc>
      </w:tr>
      <w:tr w:rsidR="00A4284F">
        <w:trPr>
          <w:trHeight w:val="285"/>
        </w:trPr>
        <w:tc>
          <w:tcPr>
            <w:tcW w:w="990" w:type="dxa"/>
          </w:tcPr>
          <w:p w:rsidR="00A4284F" w:rsidRDefault="004E5E27">
            <w:pPr>
              <w:pStyle w:val="TableParagraph"/>
              <w:spacing w:line="252" w:lineRule="exact"/>
              <w:ind w:left="109"/>
              <w:rPr>
                <w:b/>
              </w:rPr>
            </w:pPr>
            <w:r>
              <w:rPr>
                <w:b/>
                <w:spacing w:val="-5"/>
              </w:rPr>
              <w:t>15</w:t>
            </w:r>
          </w:p>
        </w:tc>
        <w:tc>
          <w:tcPr>
            <w:tcW w:w="6662" w:type="dxa"/>
          </w:tcPr>
          <w:p w:rsidR="00A4284F" w:rsidRDefault="004E5E27">
            <w:pPr>
              <w:pStyle w:val="TableParagraph"/>
              <w:spacing w:line="252" w:lineRule="exact"/>
              <w:ind w:left="110"/>
            </w:pPr>
            <w:r>
              <w:t>Обратная</w:t>
            </w:r>
            <w:r>
              <w:rPr>
                <w:spacing w:val="-8"/>
              </w:rPr>
              <w:t xml:space="preserve"> </w:t>
            </w:r>
            <w:r>
              <w:rPr>
                <w:spacing w:val="-2"/>
              </w:rPr>
              <w:t>функция</w:t>
            </w:r>
          </w:p>
        </w:tc>
        <w:tc>
          <w:tcPr>
            <w:tcW w:w="2128" w:type="dxa"/>
          </w:tcPr>
          <w:p w:rsidR="00A4284F" w:rsidRDefault="004E5E27">
            <w:pPr>
              <w:pStyle w:val="TableParagraph"/>
              <w:spacing w:line="252" w:lineRule="exact"/>
              <w:ind w:left="109"/>
              <w:rPr>
                <w:b/>
              </w:rPr>
            </w:pPr>
            <w:r>
              <w:rPr>
                <w:b/>
                <w:spacing w:val="-10"/>
              </w:rPr>
              <w:t>1</w:t>
            </w:r>
          </w:p>
        </w:tc>
      </w:tr>
      <w:tr w:rsidR="00A4284F">
        <w:trPr>
          <w:trHeight w:val="290"/>
        </w:trPr>
        <w:tc>
          <w:tcPr>
            <w:tcW w:w="990" w:type="dxa"/>
          </w:tcPr>
          <w:p w:rsidR="00A4284F" w:rsidRDefault="00A4284F">
            <w:pPr>
              <w:pStyle w:val="TableParagraph"/>
              <w:rPr>
                <w:sz w:val="20"/>
              </w:rPr>
            </w:pPr>
          </w:p>
        </w:tc>
        <w:tc>
          <w:tcPr>
            <w:tcW w:w="6662" w:type="dxa"/>
          </w:tcPr>
          <w:p w:rsidR="00A4284F" w:rsidRDefault="004E5E27">
            <w:pPr>
              <w:pStyle w:val="TableParagraph"/>
              <w:spacing w:line="253" w:lineRule="exact"/>
              <w:ind w:left="110"/>
              <w:rPr>
                <w:b/>
                <w:i/>
              </w:rPr>
            </w:pPr>
            <w:r>
              <w:rPr>
                <w:b/>
                <w:i/>
              </w:rPr>
              <w:t>Глава</w:t>
            </w:r>
            <w:r>
              <w:rPr>
                <w:b/>
                <w:i/>
                <w:spacing w:val="-5"/>
              </w:rPr>
              <w:t xml:space="preserve"> </w:t>
            </w:r>
            <w:r>
              <w:rPr>
                <w:b/>
                <w:i/>
              </w:rPr>
              <w:t>2.</w:t>
            </w:r>
            <w:r>
              <w:rPr>
                <w:b/>
                <w:i/>
                <w:spacing w:val="-5"/>
              </w:rPr>
              <w:t xml:space="preserve"> </w:t>
            </w:r>
            <w:r>
              <w:rPr>
                <w:b/>
                <w:i/>
              </w:rPr>
              <w:t>Тригонометрические</w:t>
            </w:r>
            <w:r>
              <w:rPr>
                <w:b/>
                <w:i/>
                <w:spacing w:val="-5"/>
              </w:rPr>
              <w:t xml:space="preserve"> </w:t>
            </w:r>
            <w:r>
              <w:rPr>
                <w:b/>
                <w:i/>
              </w:rPr>
              <w:t>функции</w:t>
            </w:r>
            <w:r>
              <w:rPr>
                <w:b/>
                <w:i/>
                <w:spacing w:val="-6"/>
              </w:rPr>
              <w:t xml:space="preserve"> </w:t>
            </w:r>
            <w:r>
              <w:rPr>
                <w:b/>
                <w:i/>
              </w:rPr>
              <w:t>(41</w:t>
            </w:r>
            <w:r>
              <w:rPr>
                <w:b/>
                <w:i/>
                <w:spacing w:val="-4"/>
              </w:rPr>
              <w:t xml:space="preserve"> час)</w:t>
            </w:r>
          </w:p>
        </w:tc>
        <w:tc>
          <w:tcPr>
            <w:tcW w:w="2128" w:type="dxa"/>
          </w:tcPr>
          <w:p w:rsidR="00A4284F" w:rsidRDefault="00A4284F">
            <w:pPr>
              <w:pStyle w:val="TableParagraph"/>
              <w:rPr>
                <w:sz w:val="20"/>
              </w:rPr>
            </w:pPr>
          </w:p>
        </w:tc>
      </w:tr>
      <w:tr w:rsidR="00A4284F">
        <w:trPr>
          <w:trHeight w:val="290"/>
        </w:trPr>
        <w:tc>
          <w:tcPr>
            <w:tcW w:w="990" w:type="dxa"/>
          </w:tcPr>
          <w:p w:rsidR="00A4284F" w:rsidRDefault="00A4284F">
            <w:pPr>
              <w:pStyle w:val="TableParagraph"/>
              <w:rPr>
                <w:sz w:val="20"/>
              </w:rPr>
            </w:pPr>
          </w:p>
        </w:tc>
        <w:tc>
          <w:tcPr>
            <w:tcW w:w="6662" w:type="dxa"/>
          </w:tcPr>
          <w:p w:rsidR="00A4284F" w:rsidRDefault="004E5E27">
            <w:pPr>
              <w:pStyle w:val="TableParagraph"/>
              <w:spacing w:line="253" w:lineRule="exact"/>
              <w:ind w:left="110"/>
              <w:rPr>
                <w:b/>
                <w:i/>
              </w:rPr>
            </w:pPr>
            <w:r>
              <w:rPr>
                <w:b/>
                <w:i/>
              </w:rPr>
              <w:t>§4.</w:t>
            </w:r>
            <w:r>
              <w:rPr>
                <w:b/>
                <w:i/>
                <w:spacing w:val="-2"/>
              </w:rPr>
              <w:t xml:space="preserve"> </w:t>
            </w:r>
            <w:r>
              <w:rPr>
                <w:b/>
                <w:i/>
              </w:rPr>
              <w:t>Числовая</w:t>
            </w:r>
            <w:r>
              <w:rPr>
                <w:b/>
                <w:i/>
                <w:spacing w:val="-3"/>
              </w:rPr>
              <w:t xml:space="preserve"> </w:t>
            </w:r>
            <w:r>
              <w:rPr>
                <w:b/>
                <w:i/>
              </w:rPr>
              <w:t>окружность</w:t>
            </w:r>
            <w:r>
              <w:rPr>
                <w:b/>
                <w:i/>
                <w:spacing w:val="-2"/>
              </w:rPr>
              <w:t xml:space="preserve"> </w:t>
            </w:r>
            <w:r>
              <w:rPr>
                <w:b/>
                <w:i/>
              </w:rPr>
              <w:t>(4</w:t>
            </w:r>
            <w:r>
              <w:rPr>
                <w:b/>
                <w:i/>
                <w:spacing w:val="-1"/>
              </w:rPr>
              <w:t xml:space="preserve"> </w:t>
            </w:r>
            <w:r>
              <w:rPr>
                <w:b/>
                <w:i/>
                <w:spacing w:val="-2"/>
              </w:rPr>
              <w:t>часа)</w:t>
            </w:r>
          </w:p>
        </w:tc>
        <w:tc>
          <w:tcPr>
            <w:tcW w:w="2128" w:type="dxa"/>
          </w:tcPr>
          <w:p w:rsidR="00A4284F" w:rsidRDefault="00A4284F">
            <w:pPr>
              <w:pStyle w:val="TableParagraph"/>
              <w:rPr>
                <w:sz w:val="20"/>
              </w:rPr>
            </w:pPr>
          </w:p>
        </w:tc>
      </w:tr>
      <w:tr w:rsidR="00A4284F">
        <w:trPr>
          <w:trHeight w:val="288"/>
        </w:trPr>
        <w:tc>
          <w:tcPr>
            <w:tcW w:w="990" w:type="dxa"/>
          </w:tcPr>
          <w:p w:rsidR="00A4284F" w:rsidRDefault="004E5E27">
            <w:pPr>
              <w:pStyle w:val="TableParagraph"/>
              <w:spacing w:line="253" w:lineRule="exact"/>
              <w:ind w:left="109"/>
              <w:rPr>
                <w:b/>
              </w:rPr>
            </w:pPr>
            <w:r>
              <w:rPr>
                <w:b/>
                <w:spacing w:val="-5"/>
              </w:rPr>
              <w:t>16</w:t>
            </w:r>
          </w:p>
        </w:tc>
        <w:tc>
          <w:tcPr>
            <w:tcW w:w="6662" w:type="dxa"/>
          </w:tcPr>
          <w:p w:rsidR="00A4284F" w:rsidRDefault="004E5E27">
            <w:pPr>
              <w:pStyle w:val="TableParagraph"/>
              <w:spacing w:line="253" w:lineRule="exact"/>
              <w:ind w:left="110"/>
            </w:pPr>
            <w:r>
              <w:t>Числовая</w:t>
            </w:r>
            <w:r>
              <w:rPr>
                <w:spacing w:val="-8"/>
              </w:rPr>
              <w:t xml:space="preserve"> </w:t>
            </w:r>
            <w:r>
              <w:rPr>
                <w:spacing w:val="-2"/>
              </w:rPr>
              <w:t>окружность</w:t>
            </w:r>
          </w:p>
        </w:tc>
        <w:tc>
          <w:tcPr>
            <w:tcW w:w="2128" w:type="dxa"/>
          </w:tcPr>
          <w:p w:rsidR="00A4284F" w:rsidRDefault="004E5E27">
            <w:pPr>
              <w:pStyle w:val="TableParagraph"/>
              <w:spacing w:line="253" w:lineRule="exact"/>
              <w:ind w:left="109"/>
              <w:rPr>
                <w:b/>
              </w:rPr>
            </w:pPr>
            <w:r>
              <w:rPr>
                <w:b/>
                <w:spacing w:val="-10"/>
              </w:rPr>
              <w:t>1</w:t>
            </w:r>
          </w:p>
        </w:tc>
      </w:tr>
      <w:tr w:rsidR="00A4284F">
        <w:trPr>
          <w:trHeight w:val="286"/>
        </w:trPr>
        <w:tc>
          <w:tcPr>
            <w:tcW w:w="990" w:type="dxa"/>
          </w:tcPr>
          <w:p w:rsidR="00A4284F" w:rsidRDefault="004E5E27">
            <w:pPr>
              <w:pStyle w:val="TableParagraph"/>
              <w:spacing w:line="252" w:lineRule="exact"/>
              <w:ind w:left="109"/>
              <w:rPr>
                <w:b/>
              </w:rPr>
            </w:pPr>
            <w:r>
              <w:rPr>
                <w:b/>
                <w:spacing w:val="-5"/>
              </w:rPr>
              <w:t>17</w:t>
            </w:r>
          </w:p>
        </w:tc>
        <w:tc>
          <w:tcPr>
            <w:tcW w:w="6662" w:type="dxa"/>
          </w:tcPr>
          <w:p w:rsidR="00A4284F" w:rsidRDefault="004E5E27">
            <w:pPr>
              <w:pStyle w:val="TableParagraph"/>
              <w:spacing w:line="252" w:lineRule="exact"/>
              <w:ind w:left="110"/>
            </w:pPr>
            <w:r>
              <w:t>Числовая</w:t>
            </w:r>
            <w:r>
              <w:rPr>
                <w:spacing w:val="-8"/>
              </w:rPr>
              <w:t xml:space="preserve"> </w:t>
            </w:r>
            <w:r>
              <w:rPr>
                <w:spacing w:val="-2"/>
              </w:rPr>
              <w:t>окружность</w:t>
            </w:r>
          </w:p>
        </w:tc>
        <w:tc>
          <w:tcPr>
            <w:tcW w:w="2128" w:type="dxa"/>
          </w:tcPr>
          <w:p w:rsidR="00A4284F" w:rsidRDefault="004E5E27">
            <w:pPr>
              <w:pStyle w:val="TableParagraph"/>
              <w:spacing w:line="252" w:lineRule="exact"/>
              <w:ind w:left="109"/>
              <w:rPr>
                <w:b/>
              </w:rPr>
            </w:pPr>
            <w:r>
              <w:rPr>
                <w:b/>
                <w:spacing w:val="-10"/>
              </w:rPr>
              <w:t>1</w:t>
            </w:r>
          </w:p>
        </w:tc>
      </w:tr>
      <w:tr w:rsidR="00A4284F">
        <w:trPr>
          <w:trHeight w:val="288"/>
        </w:trPr>
        <w:tc>
          <w:tcPr>
            <w:tcW w:w="990" w:type="dxa"/>
          </w:tcPr>
          <w:p w:rsidR="00A4284F" w:rsidRDefault="004E5E27">
            <w:pPr>
              <w:pStyle w:val="TableParagraph"/>
              <w:spacing w:line="253" w:lineRule="exact"/>
              <w:ind w:left="109"/>
              <w:rPr>
                <w:b/>
              </w:rPr>
            </w:pPr>
            <w:r>
              <w:rPr>
                <w:b/>
                <w:spacing w:val="-5"/>
              </w:rPr>
              <w:t>18</w:t>
            </w:r>
          </w:p>
        </w:tc>
        <w:tc>
          <w:tcPr>
            <w:tcW w:w="6662" w:type="dxa"/>
          </w:tcPr>
          <w:p w:rsidR="00A4284F" w:rsidRDefault="004E5E27">
            <w:pPr>
              <w:pStyle w:val="TableParagraph"/>
              <w:spacing w:line="253" w:lineRule="exact"/>
              <w:ind w:left="110"/>
            </w:pPr>
            <w:r>
              <w:t>Числовая</w:t>
            </w:r>
            <w:r>
              <w:rPr>
                <w:spacing w:val="-8"/>
              </w:rPr>
              <w:t xml:space="preserve"> </w:t>
            </w:r>
            <w:r>
              <w:rPr>
                <w:spacing w:val="-2"/>
              </w:rPr>
              <w:t>окружность</w:t>
            </w:r>
          </w:p>
        </w:tc>
        <w:tc>
          <w:tcPr>
            <w:tcW w:w="2128" w:type="dxa"/>
          </w:tcPr>
          <w:p w:rsidR="00A4284F" w:rsidRDefault="004E5E27">
            <w:pPr>
              <w:pStyle w:val="TableParagraph"/>
              <w:spacing w:line="253" w:lineRule="exact"/>
              <w:ind w:left="109"/>
              <w:rPr>
                <w:b/>
              </w:rPr>
            </w:pPr>
            <w:r>
              <w:rPr>
                <w:b/>
                <w:spacing w:val="-10"/>
              </w:rPr>
              <w:t>1</w:t>
            </w:r>
          </w:p>
        </w:tc>
      </w:tr>
      <w:tr w:rsidR="00A4284F">
        <w:trPr>
          <w:trHeight w:val="285"/>
        </w:trPr>
        <w:tc>
          <w:tcPr>
            <w:tcW w:w="990" w:type="dxa"/>
          </w:tcPr>
          <w:p w:rsidR="00A4284F" w:rsidRDefault="004E5E27">
            <w:pPr>
              <w:pStyle w:val="TableParagraph"/>
              <w:spacing w:line="252" w:lineRule="exact"/>
              <w:ind w:left="109"/>
              <w:rPr>
                <w:b/>
              </w:rPr>
            </w:pPr>
            <w:r>
              <w:rPr>
                <w:b/>
                <w:spacing w:val="-5"/>
              </w:rPr>
              <w:t>19</w:t>
            </w:r>
          </w:p>
        </w:tc>
        <w:tc>
          <w:tcPr>
            <w:tcW w:w="6662" w:type="dxa"/>
          </w:tcPr>
          <w:p w:rsidR="00A4284F" w:rsidRDefault="004E5E27">
            <w:pPr>
              <w:pStyle w:val="TableParagraph"/>
              <w:spacing w:line="252" w:lineRule="exact"/>
              <w:ind w:left="110"/>
            </w:pPr>
            <w:r>
              <w:t>Числовая</w:t>
            </w:r>
            <w:r>
              <w:rPr>
                <w:spacing w:val="-8"/>
              </w:rPr>
              <w:t xml:space="preserve"> </w:t>
            </w:r>
            <w:r>
              <w:rPr>
                <w:spacing w:val="-2"/>
              </w:rPr>
              <w:t>окружность</w:t>
            </w:r>
          </w:p>
        </w:tc>
        <w:tc>
          <w:tcPr>
            <w:tcW w:w="2128" w:type="dxa"/>
          </w:tcPr>
          <w:p w:rsidR="00A4284F" w:rsidRDefault="004E5E27">
            <w:pPr>
              <w:pStyle w:val="TableParagraph"/>
              <w:spacing w:line="252" w:lineRule="exact"/>
              <w:ind w:left="109"/>
              <w:rPr>
                <w:b/>
              </w:rPr>
            </w:pPr>
            <w:r>
              <w:rPr>
                <w:b/>
                <w:spacing w:val="-10"/>
              </w:rPr>
              <w:t>1</w:t>
            </w:r>
          </w:p>
        </w:tc>
      </w:tr>
      <w:tr w:rsidR="00A4284F">
        <w:trPr>
          <w:trHeight w:val="506"/>
        </w:trPr>
        <w:tc>
          <w:tcPr>
            <w:tcW w:w="990" w:type="dxa"/>
          </w:tcPr>
          <w:p w:rsidR="00A4284F" w:rsidRDefault="00A4284F">
            <w:pPr>
              <w:pStyle w:val="TableParagraph"/>
            </w:pPr>
          </w:p>
        </w:tc>
        <w:tc>
          <w:tcPr>
            <w:tcW w:w="6662" w:type="dxa"/>
          </w:tcPr>
          <w:p w:rsidR="00A4284F" w:rsidRDefault="004E5E27">
            <w:pPr>
              <w:pStyle w:val="TableParagraph"/>
              <w:spacing w:line="254" w:lineRule="exact"/>
              <w:ind w:left="110"/>
              <w:rPr>
                <w:b/>
                <w:i/>
              </w:rPr>
            </w:pPr>
            <w:r>
              <w:rPr>
                <w:b/>
                <w:i/>
                <w:color w:val="333333"/>
              </w:rPr>
              <w:t>§5.</w:t>
            </w:r>
            <w:r>
              <w:rPr>
                <w:b/>
                <w:i/>
                <w:color w:val="333333"/>
                <w:spacing w:val="40"/>
              </w:rPr>
              <w:t xml:space="preserve"> </w:t>
            </w:r>
            <w:r>
              <w:rPr>
                <w:b/>
                <w:i/>
              </w:rPr>
              <w:t>Числовая</w:t>
            </w:r>
            <w:r>
              <w:rPr>
                <w:b/>
                <w:i/>
                <w:spacing w:val="40"/>
              </w:rPr>
              <w:t xml:space="preserve"> </w:t>
            </w:r>
            <w:r>
              <w:rPr>
                <w:b/>
                <w:i/>
              </w:rPr>
              <w:t>окружность</w:t>
            </w:r>
            <w:r>
              <w:rPr>
                <w:b/>
                <w:i/>
                <w:spacing w:val="40"/>
              </w:rPr>
              <w:t xml:space="preserve"> </w:t>
            </w:r>
            <w:r>
              <w:rPr>
                <w:b/>
                <w:i/>
              </w:rPr>
              <w:t>на</w:t>
            </w:r>
            <w:r>
              <w:rPr>
                <w:b/>
                <w:i/>
                <w:spacing w:val="40"/>
              </w:rPr>
              <w:t xml:space="preserve"> </w:t>
            </w:r>
            <w:r>
              <w:rPr>
                <w:b/>
                <w:i/>
              </w:rPr>
              <w:t>координатной</w:t>
            </w:r>
            <w:r>
              <w:rPr>
                <w:b/>
                <w:i/>
                <w:spacing w:val="40"/>
              </w:rPr>
              <w:t xml:space="preserve"> </w:t>
            </w:r>
            <w:r>
              <w:rPr>
                <w:b/>
                <w:i/>
              </w:rPr>
              <w:t>плоскости</w:t>
            </w:r>
            <w:r>
              <w:rPr>
                <w:b/>
                <w:i/>
                <w:spacing w:val="40"/>
              </w:rPr>
              <w:t xml:space="preserve"> </w:t>
            </w:r>
            <w:r>
              <w:rPr>
                <w:b/>
                <w:i/>
              </w:rPr>
              <w:t>(4+1</w:t>
            </w:r>
            <w:r>
              <w:rPr>
                <w:b/>
                <w:i/>
                <w:spacing w:val="80"/>
              </w:rPr>
              <w:t xml:space="preserve"> </w:t>
            </w:r>
            <w:r>
              <w:rPr>
                <w:b/>
                <w:i/>
                <w:spacing w:val="-2"/>
              </w:rPr>
              <w:t>часа)</w:t>
            </w:r>
          </w:p>
        </w:tc>
        <w:tc>
          <w:tcPr>
            <w:tcW w:w="2128" w:type="dxa"/>
          </w:tcPr>
          <w:p w:rsidR="00A4284F" w:rsidRDefault="00A4284F">
            <w:pPr>
              <w:pStyle w:val="TableParagraph"/>
            </w:pPr>
          </w:p>
        </w:tc>
      </w:tr>
      <w:tr w:rsidR="00A4284F">
        <w:trPr>
          <w:trHeight w:val="285"/>
        </w:trPr>
        <w:tc>
          <w:tcPr>
            <w:tcW w:w="990" w:type="dxa"/>
          </w:tcPr>
          <w:p w:rsidR="00A4284F" w:rsidRDefault="004E5E27">
            <w:pPr>
              <w:pStyle w:val="TableParagraph"/>
              <w:spacing w:line="251" w:lineRule="exact"/>
              <w:ind w:left="109"/>
              <w:rPr>
                <w:b/>
              </w:rPr>
            </w:pPr>
            <w:r>
              <w:rPr>
                <w:b/>
                <w:spacing w:val="-5"/>
              </w:rPr>
              <w:t>20</w:t>
            </w:r>
          </w:p>
        </w:tc>
        <w:tc>
          <w:tcPr>
            <w:tcW w:w="6662" w:type="dxa"/>
          </w:tcPr>
          <w:p w:rsidR="00A4284F" w:rsidRDefault="004E5E27">
            <w:pPr>
              <w:pStyle w:val="TableParagraph"/>
              <w:spacing w:line="251" w:lineRule="exact"/>
              <w:ind w:left="110"/>
            </w:pPr>
            <w:r>
              <w:t>Числовая</w:t>
            </w:r>
            <w:r>
              <w:rPr>
                <w:spacing w:val="-8"/>
              </w:rPr>
              <w:t xml:space="preserve"> </w:t>
            </w:r>
            <w:r>
              <w:t>окружность</w:t>
            </w:r>
            <w:r>
              <w:rPr>
                <w:spacing w:val="-8"/>
              </w:rPr>
              <w:t xml:space="preserve"> </w:t>
            </w:r>
            <w:r>
              <w:t>на</w:t>
            </w:r>
            <w:r>
              <w:rPr>
                <w:spacing w:val="-8"/>
              </w:rPr>
              <w:t xml:space="preserve"> </w:t>
            </w:r>
            <w:r>
              <w:t>координатной</w:t>
            </w:r>
            <w:r>
              <w:rPr>
                <w:spacing w:val="-8"/>
              </w:rPr>
              <w:t xml:space="preserve"> </w:t>
            </w:r>
            <w:r>
              <w:rPr>
                <w:spacing w:val="-2"/>
              </w:rPr>
              <w:t>плоскости</w:t>
            </w:r>
          </w:p>
        </w:tc>
        <w:tc>
          <w:tcPr>
            <w:tcW w:w="2128" w:type="dxa"/>
          </w:tcPr>
          <w:p w:rsidR="00A4284F" w:rsidRDefault="004E5E27">
            <w:pPr>
              <w:pStyle w:val="TableParagraph"/>
              <w:spacing w:line="251" w:lineRule="exact"/>
              <w:ind w:left="109"/>
              <w:rPr>
                <w:b/>
              </w:rPr>
            </w:pPr>
            <w:r>
              <w:rPr>
                <w:b/>
                <w:spacing w:val="-10"/>
              </w:rPr>
              <w:t>1</w:t>
            </w:r>
          </w:p>
        </w:tc>
      </w:tr>
      <w:tr w:rsidR="00A4284F">
        <w:trPr>
          <w:trHeight w:val="285"/>
        </w:trPr>
        <w:tc>
          <w:tcPr>
            <w:tcW w:w="990" w:type="dxa"/>
          </w:tcPr>
          <w:p w:rsidR="00A4284F" w:rsidRDefault="004E5E27">
            <w:pPr>
              <w:pStyle w:val="TableParagraph"/>
              <w:spacing w:line="252" w:lineRule="exact"/>
              <w:ind w:left="109"/>
              <w:rPr>
                <w:b/>
              </w:rPr>
            </w:pPr>
            <w:r>
              <w:rPr>
                <w:b/>
                <w:spacing w:val="-5"/>
              </w:rPr>
              <w:t>21</w:t>
            </w:r>
          </w:p>
        </w:tc>
        <w:tc>
          <w:tcPr>
            <w:tcW w:w="6662" w:type="dxa"/>
          </w:tcPr>
          <w:p w:rsidR="00A4284F" w:rsidRDefault="004E5E27">
            <w:pPr>
              <w:pStyle w:val="TableParagraph"/>
              <w:spacing w:line="252" w:lineRule="exact"/>
              <w:ind w:left="110"/>
            </w:pPr>
            <w:r>
              <w:t>Числовая</w:t>
            </w:r>
            <w:r>
              <w:rPr>
                <w:spacing w:val="-8"/>
              </w:rPr>
              <w:t xml:space="preserve"> </w:t>
            </w:r>
            <w:r>
              <w:t>окружность</w:t>
            </w:r>
            <w:r>
              <w:rPr>
                <w:spacing w:val="-8"/>
              </w:rPr>
              <w:t xml:space="preserve"> </w:t>
            </w:r>
            <w:r>
              <w:t>на</w:t>
            </w:r>
            <w:r>
              <w:rPr>
                <w:spacing w:val="-8"/>
              </w:rPr>
              <w:t xml:space="preserve"> </w:t>
            </w:r>
            <w:r>
              <w:t>координатной</w:t>
            </w:r>
            <w:r>
              <w:rPr>
                <w:spacing w:val="-8"/>
              </w:rPr>
              <w:t xml:space="preserve"> </w:t>
            </w:r>
            <w:r>
              <w:rPr>
                <w:spacing w:val="-2"/>
              </w:rPr>
              <w:t>плоскости</w:t>
            </w:r>
          </w:p>
        </w:tc>
        <w:tc>
          <w:tcPr>
            <w:tcW w:w="2128" w:type="dxa"/>
          </w:tcPr>
          <w:p w:rsidR="00A4284F" w:rsidRDefault="004E5E27">
            <w:pPr>
              <w:pStyle w:val="TableParagraph"/>
              <w:spacing w:line="252" w:lineRule="exact"/>
              <w:ind w:left="109"/>
              <w:rPr>
                <w:b/>
              </w:rPr>
            </w:pPr>
            <w:r>
              <w:rPr>
                <w:b/>
                <w:spacing w:val="-10"/>
              </w:rPr>
              <w:t>1</w:t>
            </w:r>
          </w:p>
        </w:tc>
      </w:tr>
    </w:tbl>
    <w:p w:rsidR="00A4284F" w:rsidRDefault="00A4284F">
      <w:pPr>
        <w:pStyle w:val="TableParagraph"/>
        <w:spacing w:line="252" w:lineRule="exact"/>
        <w:rPr>
          <w:b/>
        </w:rPr>
        <w:sectPr w:rsidR="00A4284F">
          <w:pgSz w:w="11910" w:h="16840"/>
          <w:pgMar w:top="1040" w:right="283" w:bottom="1180" w:left="1133" w:header="0" w:footer="915"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0"/>
        <w:gridCol w:w="6662"/>
        <w:gridCol w:w="2128"/>
      </w:tblGrid>
      <w:tr w:rsidR="00A4284F">
        <w:trPr>
          <w:trHeight w:val="287"/>
        </w:trPr>
        <w:tc>
          <w:tcPr>
            <w:tcW w:w="990" w:type="dxa"/>
          </w:tcPr>
          <w:p w:rsidR="00A4284F" w:rsidRDefault="004E5E27">
            <w:pPr>
              <w:pStyle w:val="TableParagraph"/>
              <w:spacing w:line="253" w:lineRule="exact"/>
              <w:ind w:left="109"/>
              <w:rPr>
                <w:b/>
              </w:rPr>
            </w:pPr>
            <w:r>
              <w:rPr>
                <w:b/>
                <w:spacing w:val="-5"/>
              </w:rPr>
              <w:t>22</w:t>
            </w:r>
          </w:p>
        </w:tc>
        <w:tc>
          <w:tcPr>
            <w:tcW w:w="6662" w:type="dxa"/>
          </w:tcPr>
          <w:p w:rsidR="00A4284F" w:rsidRDefault="004E5E27">
            <w:pPr>
              <w:pStyle w:val="TableParagraph"/>
              <w:spacing w:line="253" w:lineRule="exact"/>
              <w:ind w:left="110"/>
            </w:pPr>
            <w:r>
              <w:t>Числовая</w:t>
            </w:r>
            <w:r>
              <w:rPr>
                <w:spacing w:val="-8"/>
              </w:rPr>
              <w:t xml:space="preserve"> </w:t>
            </w:r>
            <w:r>
              <w:t>окружность</w:t>
            </w:r>
            <w:r>
              <w:rPr>
                <w:spacing w:val="-8"/>
              </w:rPr>
              <w:t xml:space="preserve"> </w:t>
            </w:r>
            <w:r>
              <w:t>на</w:t>
            </w:r>
            <w:r>
              <w:rPr>
                <w:spacing w:val="-8"/>
              </w:rPr>
              <w:t xml:space="preserve"> </w:t>
            </w:r>
            <w:r>
              <w:t>координатной</w:t>
            </w:r>
            <w:r>
              <w:rPr>
                <w:spacing w:val="-8"/>
              </w:rPr>
              <w:t xml:space="preserve"> </w:t>
            </w:r>
            <w:r>
              <w:rPr>
                <w:spacing w:val="-2"/>
              </w:rPr>
              <w:t>плоскости</w:t>
            </w:r>
          </w:p>
        </w:tc>
        <w:tc>
          <w:tcPr>
            <w:tcW w:w="2128" w:type="dxa"/>
          </w:tcPr>
          <w:p w:rsidR="00A4284F" w:rsidRDefault="004E5E27">
            <w:pPr>
              <w:pStyle w:val="TableParagraph"/>
              <w:spacing w:line="253" w:lineRule="exact"/>
              <w:ind w:left="109"/>
              <w:rPr>
                <w:b/>
              </w:rPr>
            </w:pPr>
            <w:r>
              <w:rPr>
                <w:b/>
                <w:spacing w:val="-10"/>
              </w:rPr>
              <w:t>1</w:t>
            </w:r>
          </w:p>
        </w:tc>
      </w:tr>
      <w:tr w:rsidR="00A4284F">
        <w:trPr>
          <w:trHeight w:val="285"/>
        </w:trPr>
        <w:tc>
          <w:tcPr>
            <w:tcW w:w="990" w:type="dxa"/>
          </w:tcPr>
          <w:p w:rsidR="00A4284F" w:rsidRDefault="004E5E27">
            <w:pPr>
              <w:pStyle w:val="TableParagraph"/>
              <w:spacing w:line="252" w:lineRule="exact"/>
              <w:ind w:left="109"/>
              <w:rPr>
                <w:b/>
              </w:rPr>
            </w:pPr>
            <w:r>
              <w:rPr>
                <w:b/>
                <w:spacing w:val="-5"/>
              </w:rPr>
              <w:t>23</w:t>
            </w:r>
          </w:p>
        </w:tc>
        <w:tc>
          <w:tcPr>
            <w:tcW w:w="6662" w:type="dxa"/>
          </w:tcPr>
          <w:p w:rsidR="00A4284F" w:rsidRDefault="004E5E27">
            <w:pPr>
              <w:pStyle w:val="TableParagraph"/>
              <w:spacing w:line="252" w:lineRule="exact"/>
              <w:ind w:left="110"/>
            </w:pPr>
            <w:r>
              <w:t>Числовая</w:t>
            </w:r>
            <w:r>
              <w:rPr>
                <w:spacing w:val="-8"/>
              </w:rPr>
              <w:t xml:space="preserve"> </w:t>
            </w:r>
            <w:r>
              <w:t>окружность</w:t>
            </w:r>
            <w:r>
              <w:rPr>
                <w:spacing w:val="-8"/>
              </w:rPr>
              <w:t xml:space="preserve"> </w:t>
            </w:r>
            <w:r>
              <w:t>на</w:t>
            </w:r>
            <w:r>
              <w:rPr>
                <w:spacing w:val="-8"/>
              </w:rPr>
              <w:t xml:space="preserve"> </w:t>
            </w:r>
            <w:r>
              <w:t>координатной</w:t>
            </w:r>
            <w:r>
              <w:rPr>
                <w:spacing w:val="-8"/>
              </w:rPr>
              <w:t xml:space="preserve"> </w:t>
            </w:r>
            <w:r>
              <w:rPr>
                <w:spacing w:val="-2"/>
              </w:rPr>
              <w:t>плоскости</w:t>
            </w:r>
          </w:p>
        </w:tc>
        <w:tc>
          <w:tcPr>
            <w:tcW w:w="2128" w:type="dxa"/>
          </w:tcPr>
          <w:p w:rsidR="00A4284F" w:rsidRDefault="004E5E27">
            <w:pPr>
              <w:pStyle w:val="TableParagraph"/>
              <w:spacing w:line="252" w:lineRule="exact"/>
              <w:ind w:left="109"/>
              <w:rPr>
                <w:b/>
              </w:rPr>
            </w:pPr>
            <w:r>
              <w:rPr>
                <w:b/>
                <w:spacing w:val="-10"/>
              </w:rPr>
              <w:t>1</w:t>
            </w:r>
          </w:p>
        </w:tc>
      </w:tr>
      <w:tr w:rsidR="00A4284F">
        <w:trPr>
          <w:trHeight w:val="287"/>
        </w:trPr>
        <w:tc>
          <w:tcPr>
            <w:tcW w:w="990" w:type="dxa"/>
          </w:tcPr>
          <w:p w:rsidR="00A4284F" w:rsidRDefault="004E5E27">
            <w:pPr>
              <w:pStyle w:val="TableParagraph"/>
              <w:spacing w:line="253" w:lineRule="exact"/>
              <w:ind w:left="109"/>
              <w:rPr>
                <w:b/>
              </w:rPr>
            </w:pPr>
            <w:r>
              <w:rPr>
                <w:b/>
                <w:spacing w:val="-5"/>
              </w:rPr>
              <w:t>24</w:t>
            </w:r>
          </w:p>
        </w:tc>
        <w:tc>
          <w:tcPr>
            <w:tcW w:w="6662" w:type="dxa"/>
          </w:tcPr>
          <w:p w:rsidR="00A4284F" w:rsidRDefault="004E5E27">
            <w:pPr>
              <w:pStyle w:val="TableParagraph"/>
              <w:spacing w:line="253" w:lineRule="exact"/>
              <w:ind w:left="110"/>
              <w:rPr>
                <w:b/>
                <w:i/>
              </w:rPr>
            </w:pPr>
            <w:r>
              <w:rPr>
                <w:b/>
                <w:i/>
              </w:rPr>
              <w:t>Контрольная</w:t>
            </w:r>
            <w:r>
              <w:rPr>
                <w:b/>
                <w:i/>
                <w:spacing w:val="-6"/>
              </w:rPr>
              <w:t xml:space="preserve"> </w:t>
            </w:r>
            <w:r>
              <w:rPr>
                <w:b/>
                <w:i/>
              </w:rPr>
              <w:t>работа</w:t>
            </w:r>
            <w:r>
              <w:rPr>
                <w:b/>
                <w:i/>
                <w:spacing w:val="-5"/>
              </w:rPr>
              <w:t xml:space="preserve"> №1</w:t>
            </w:r>
          </w:p>
        </w:tc>
        <w:tc>
          <w:tcPr>
            <w:tcW w:w="2128" w:type="dxa"/>
          </w:tcPr>
          <w:p w:rsidR="00A4284F" w:rsidRDefault="004E5E27">
            <w:pPr>
              <w:pStyle w:val="TableParagraph"/>
              <w:spacing w:line="253" w:lineRule="exact"/>
              <w:ind w:left="109"/>
              <w:rPr>
                <w:b/>
              </w:rPr>
            </w:pPr>
            <w:r>
              <w:rPr>
                <w:b/>
                <w:spacing w:val="-10"/>
              </w:rPr>
              <w:t>1</w:t>
            </w:r>
          </w:p>
        </w:tc>
      </w:tr>
      <w:tr w:rsidR="00A4284F">
        <w:trPr>
          <w:trHeight w:val="290"/>
        </w:trPr>
        <w:tc>
          <w:tcPr>
            <w:tcW w:w="990" w:type="dxa"/>
          </w:tcPr>
          <w:p w:rsidR="00A4284F" w:rsidRDefault="00A4284F">
            <w:pPr>
              <w:pStyle w:val="TableParagraph"/>
              <w:rPr>
                <w:sz w:val="20"/>
              </w:rPr>
            </w:pPr>
          </w:p>
        </w:tc>
        <w:tc>
          <w:tcPr>
            <w:tcW w:w="6662" w:type="dxa"/>
          </w:tcPr>
          <w:p w:rsidR="00A4284F" w:rsidRDefault="004E5E27">
            <w:pPr>
              <w:pStyle w:val="TableParagraph"/>
              <w:spacing w:line="252" w:lineRule="exact"/>
              <w:ind w:left="110"/>
              <w:rPr>
                <w:i/>
              </w:rPr>
            </w:pPr>
            <w:r>
              <w:rPr>
                <w:b/>
                <w:i/>
                <w:color w:val="333333"/>
              </w:rPr>
              <w:t>§6.</w:t>
            </w:r>
            <w:r>
              <w:rPr>
                <w:b/>
                <w:i/>
                <w:color w:val="333333"/>
                <w:spacing w:val="-2"/>
              </w:rPr>
              <w:t xml:space="preserve"> </w:t>
            </w:r>
            <w:r>
              <w:rPr>
                <w:b/>
                <w:i/>
              </w:rPr>
              <w:t>Синус</w:t>
            </w:r>
            <w:r>
              <w:rPr>
                <w:b/>
                <w:i/>
                <w:spacing w:val="-2"/>
              </w:rPr>
              <w:t xml:space="preserve"> </w:t>
            </w:r>
            <w:r>
              <w:rPr>
                <w:b/>
                <w:i/>
              </w:rPr>
              <w:t>и</w:t>
            </w:r>
            <w:r>
              <w:rPr>
                <w:b/>
                <w:i/>
                <w:spacing w:val="-2"/>
              </w:rPr>
              <w:t xml:space="preserve"> </w:t>
            </w:r>
            <w:r>
              <w:rPr>
                <w:b/>
                <w:i/>
              </w:rPr>
              <w:t>косинус.</w:t>
            </w:r>
            <w:r>
              <w:rPr>
                <w:b/>
                <w:i/>
                <w:spacing w:val="-1"/>
              </w:rPr>
              <w:t xml:space="preserve"> </w:t>
            </w:r>
            <w:r>
              <w:rPr>
                <w:b/>
                <w:i/>
              </w:rPr>
              <w:t>Тангенс</w:t>
            </w:r>
            <w:r>
              <w:rPr>
                <w:b/>
                <w:i/>
                <w:spacing w:val="-3"/>
              </w:rPr>
              <w:t xml:space="preserve"> </w:t>
            </w:r>
            <w:r>
              <w:rPr>
                <w:b/>
                <w:i/>
              </w:rPr>
              <w:t>и</w:t>
            </w:r>
            <w:r>
              <w:rPr>
                <w:b/>
                <w:i/>
                <w:spacing w:val="-2"/>
              </w:rPr>
              <w:t xml:space="preserve"> </w:t>
            </w:r>
            <w:r>
              <w:rPr>
                <w:b/>
                <w:i/>
              </w:rPr>
              <w:t>котангенс.</w:t>
            </w:r>
            <w:r>
              <w:rPr>
                <w:b/>
                <w:i/>
                <w:spacing w:val="-1"/>
              </w:rPr>
              <w:t xml:space="preserve"> </w:t>
            </w:r>
            <w:r>
              <w:rPr>
                <w:b/>
                <w:i/>
              </w:rPr>
              <w:t>(6</w:t>
            </w:r>
            <w:r>
              <w:rPr>
                <w:b/>
                <w:i/>
                <w:spacing w:val="-1"/>
              </w:rPr>
              <w:t xml:space="preserve"> </w:t>
            </w:r>
            <w:r>
              <w:rPr>
                <w:b/>
                <w:i/>
                <w:spacing w:val="-2"/>
              </w:rPr>
              <w:t>часов</w:t>
            </w:r>
            <w:r>
              <w:rPr>
                <w:i/>
                <w:spacing w:val="-2"/>
              </w:rPr>
              <w:t>)</w:t>
            </w:r>
          </w:p>
        </w:tc>
        <w:tc>
          <w:tcPr>
            <w:tcW w:w="2128" w:type="dxa"/>
          </w:tcPr>
          <w:p w:rsidR="00A4284F" w:rsidRDefault="00A4284F">
            <w:pPr>
              <w:pStyle w:val="TableParagraph"/>
              <w:rPr>
                <w:sz w:val="20"/>
              </w:rPr>
            </w:pPr>
          </w:p>
        </w:tc>
      </w:tr>
      <w:tr w:rsidR="00A4284F">
        <w:trPr>
          <w:trHeight w:val="286"/>
        </w:trPr>
        <w:tc>
          <w:tcPr>
            <w:tcW w:w="990" w:type="dxa"/>
          </w:tcPr>
          <w:p w:rsidR="00A4284F" w:rsidRDefault="004E5E27">
            <w:pPr>
              <w:pStyle w:val="TableParagraph"/>
              <w:spacing w:line="252" w:lineRule="exact"/>
              <w:ind w:left="109"/>
              <w:rPr>
                <w:b/>
              </w:rPr>
            </w:pPr>
            <w:r>
              <w:rPr>
                <w:b/>
                <w:spacing w:val="-5"/>
              </w:rPr>
              <w:t>25</w:t>
            </w:r>
          </w:p>
        </w:tc>
        <w:tc>
          <w:tcPr>
            <w:tcW w:w="6662" w:type="dxa"/>
          </w:tcPr>
          <w:p w:rsidR="00A4284F" w:rsidRDefault="004E5E27">
            <w:pPr>
              <w:pStyle w:val="TableParagraph"/>
              <w:spacing w:line="252" w:lineRule="exact"/>
              <w:ind w:left="110"/>
            </w:pPr>
            <w:r>
              <w:t>Определение</w:t>
            </w:r>
            <w:r>
              <w:rPr>
                <w:spacing w:val="-6"/>
              </w:rPr>
              <w:t xml:space="preserve"> </w:t>
            </w:r>
            <w:r>
              <w:t>синуса</w:t>
            </w:r>
            <w:r>
              <w:rPr>
                <w:spacing w:val="-6"/>
              </w:rPr>
              <w:t xml:space="preserve"> </w:t>
            </w:r>
            <w:r>
              <w:t>и</w:t>
            </w:r>
            <w:r>
              <w:rPr>
                <w:spacing w:val="-6"/>
              </w:rPr>
              <w:t xml:space="preserve"> </w:t>
            </w:r>
            <w:r>
              <w:rPr>
                <w:spacing w:val="-2"/>
              </w:rPr>
              <w:t>косинуса.</w:t>
            </w:r>
          </w:p>
        </w:tc>
        <w:tc>
          <w:tcPr>
            <w:tcW w:w="2128" w:type="dxa"/>
          </w:tcPr>
          <w:p w:rsidR="00A4284F" w:rsidRDefault="004E5E27">
            <w:pPr>
              <w:pStyle w:val="TableParagraph"/>
              <w:spacing w:line="252" w:lineRule="exact"/>
              <w:ind w:left="109"/>
              <w:rPr>
                <w:b/>
              </w:rPr>
            </w:pPr>
            <w:r>
              <w:rPr>
                <w:b/>
                <w:spacing w:val="-10"/>
              </w:rPr>
              <w:t>1</w:t>
            </w:r>
          </w:p>
        </w:tc>
      </w:tr>
      <w:tr w:rsidR="00A4284F">
        <w:trPr>
          <w:trHeight w:val="287"/>
        </w:trPr>
        <w:tc>
          <w:tcPr>
            <w:tcW w:w="990" w:type="dxa"/>
          </w:tcPr>
          <w:p w:rsidR="00A4284F" w:rsidRDefault="004E5E27">
            <w:pPr>
              <w:pStyle w:val="TableParagraph"/>
              <w:spacing w:line="253" w:lineRule="exact"/>
              <w:ind w:left="109"/>
              <w:rPr>
                <w:b/>
              </w:rPr>
            </w:pPr>
            <w:r>
              <w:rPr>
                <w:b/>
                <w:spacing w:val="-5"/>
              </w:rPr>
              <w:t>26</w:t>
            </w:r>
          </w:p>
        </w:tc>
        <w:tc>
          <w:tcPr>
            <w:tcW w:w="6662" w:type="dxa"/>
          </w:tcPr>
          <w:p w:rsidR="00A4284F" w:rsidRDefault="004E5E27">
            <w:pPr>
              <w:pStyle w:val="TableParagraph"/>
              <w:spacing w:line="253" w:lineRule="exact"/>
              <w:ind w:left="110"/>
            </w:pPr>
            <w:r>
              <w:t>Определение</w:t>
            </w:r>
            <w:r>
              <w:rPr>
                <w:spacing w:val="-7"/>
              </w:rPr>
              <w:t xml:space="preserve"> </w:t>
            </w:r>
            <w:r>
              <w:t>тангенса</w:t>
            </w:r>
            <w:r>
              <w:rPr>
                <w:spacing w:val="-7"/>
              </w:rPr>
              <w:t xml:space="preserve"> </w:t>
            </w:r>
            <w:r>
              <w:t>и</w:t>
            </w:r>
            <w:r>
              <w:rPr>
                <w:spacing w:val="-6"/>
              </w:rPr>
              <w:t xml:space="preserve"> </w:t>
            </w:r>
            <w:r>
              <w:rPr>
                <w:spacing w:val="-2"/>
              </w:rPr>
              <w:t>котангенса</w:t>
            </w:r>
          </w:p>
        </w:tc>
        <w:tc>
          <w:tcPr>
            <w:tcW w:w="2128" w:type="dxa"/>
          </w:tcPr>
          <w:p w:rsidR="00A4284F" w:rsidRDefault="004E5E27">
            <w:pPr>
              <w:pStyle w:val="TableParagraph"/>
              <w:spacing w:line="253" w:lineRule="exact"/>
              <w:ind w:left="109"/>
              <w:rPr>
                <w:b/>
              </w:rPr>
            </w:pPr>
            <w:r>
              <w:rPr>
                <w:b/>
                <w:spacing w:val="-10"/>
              </w:rPr>
              <w:t>1</w:t>
            </w:r>
          </w:p>
        </w:tc>
      </w:tr>
      <w:tr w:rsidR="00A4284F">
        <w:trPr>
          <w:trHeight w:val="285"/>
        </w:trPr>
        <w:tc>
          <w:tcPr>
            <w:tcW w:w="990" w:type="dxa"/>
          </w:tcPr>
          <w:p w:rsidR="00A4284F" w:rsidRDefault="004E5E27">
            <w:pPr>
              <w:pStyle w:val="TableParagraph"/>
              <w:spacing w:line="252" w:lineRule="exact"/>
              <w:ind w:left="109"/>
              <w:rPr>
                <w:b/>
              </w:rPr>
            </w:pPr>
            <w:r>
              <w:rPr>
                <w:b/>
                <w:spacing w:val="-5"/>
              </w:rPr>
              <w:t>27</w:t>
            </w:r>
          </w:p>
        </w:tc>
        <w:tc>
          <w:tcPr>
            <w:tcW w:w="6662" w:type="dxa"/>
          </w:tcPr>
          <w:p w:rsidR="00A4284F" w:rsidRDefault="004E5E27">
            <w:pPr>
              <w:pStyle w:val="TableParagraph"/>
              <w:spacing w:line="252" w:lineRule="exact"/>
              <w:ind w:left="110"/>
            </w:pPr>
            <w:r>
              <w:t>Значения</w:t>
            </w:r>
            <w:r>
              <w:rPr>
                <w:spacing w:val="-5"/>
              </w:rPr>
              <w:t xml:space="preserve"> </w:t>
            </w:r>
            <w:r>
              <w:t>тригонометрических</w:t>
            </w:r>
            <w:r>
              <w:rPr>
                <w:spacing w:val="-3"/>
              </w:rPr>
              <w:t xml:space="preserve"> </w:t>
            </w:r>
            <w:r>
              <w:rPr>
                <w:spacing w:val="-2"/>
              </w:rPr>
              <w:t>функций</w:t>
            </w:r>
          </w:p>
        </w:tc>
        <w:tc>
          <w:tcPr>
            <w:tcW w:w="2128" w:type="dxa"/>
          </w:tcPr>
          <w:p w:rsidR="00A4284F" w:rsidRDefault="004E5E27">
            <w:pPr>
              <w:pStyle w:val="TableParagraph"/>
              <w:spacing w:line="252" w:lineRule="exact"/>
              <w:ind w:left="109"/>
              <w:rPr>
                <w:b/>
              </w:rPr>
            </w:pPr>
            <w:r>
              <w:rPr>
                <w:b/>
                <w:spacing w:val="-10"/>
              </w:rPr>
              <w:t>1</w:t>
            </w:r>
          </w:p>
        </w:tc>
      </w:tr>
      <w:tr w:rsidR="00A4284F">
        <w:trPr>
          <w:trHeight w:val="288"/>
        </w:trPr>
        <w:tc>
          <w:tcPr>
            <w:tcW w:w="990" w:type="dxa"/>
          </w:tcPr>
          <w:p w:rsidR="00A4284F" w:rsidRDefault="004E5E27">
            <w:pPr>
              <w:pStyle w:val="TableParagraph"/>
              <w:spacing w:line="253" w:lineRule="exact"/>
              <w:ind w:left="109"/>
              <w:rPr>
                <w:b/>
              </w:rPr>
            </w:pPr>
            <w:r>
              <w:rPr>
                <w:b/>
                <w:spacing w:val="-5"/>
              </w:rPr>
              <w:t>28</w:t>
            </w:r>
          </w:p>
        </w:tc>
        <w:tc>
          <w:tcPr>
            <w:tcW w:w="6662" w:type="dxa"/>
          </w:tcPr>
          <w:p w:rsidR="00A4284F" w:rsidRDefault="004E5E27">
            <w:pPr>
              <w:pStyle w:val="TableParagraph"/>
              <w:spacing w:line="253" w:lineRule="exact"/>
              <w:ind w:left="110"/>
            </w:pPr>
            <w:r>
              <w:t>Решение</w:t>
            </w:r>
            <w:r>
              <w:rPr>
                <w:spacing w:val="-3"/>
              </w:rPr>
              <w:t xml:space="preserve"> </w:t>
            </w:r>
            <w:r>
              <w:t>простейших</w:t>
            </w:r>
            <w:r>
              <w:rPr>
                <w:spacing w:val="-2"/>
              </w:rPr>
              <w:t xml:space="preserve"> </w:t>
            </w:r>
            <w:r>
              <w:t>тригонометрических</w:t>
            </w:r>
            <w:r>
              <w:rPr>
                <w:spacing w:val="-2"/>
              </w:rPr>
              <w:t xml:space="preserve"> неравенств</w:t>
            </w:r>
          </w:p>
        </w:tc>
        <w:tc>
          <w:tcPr>
            <w:tcW w:w="2128" w:type="dxa"/>
          </w:tcPr>
          <w:p w:rsidR="00A4284F" w:rsidRDefault="004E5E27">
            <w:pPr>
              <w:pStyle w:val="TableParagraph"/>
              <w:spacing w:line="253" w:lineRule="exact"/>
              <w:ind w:left="109"/>
              <w:rPr>
                <w:b/>
              </w:rPr>
            </w:pPr>
            <w:r>
              <w:rPr>
                <w:b/>
                <w:spacing w:val="-10"/>
              </w:rPr>
              <w:t>1</w:t>
            </w:r>
          </w:p>
        </w:tc>
      </w:tr>
      <w:tr w:rsidR="00A4284F">
        <w:trPr>
          <w:trHeight w:val="285"/>
        </w:trPr>
        <w:tc>
          <w:tcPr>
            <w:tcW w:w="990" w:type="dxa"/>
          </w:tcPr>
          <w:p w:rsidR="00A4284F" w:rsidRDefault="004E5E27">
            <w:pPr>
              <w:pStyle w:val="TableParagraph"/>
              <w:spacing w:line="252" w:lineRule="exact"/>
              <w:ind w:left="109"/>
              <w:rPr>
                <w:b/>
              </w:rPr>
            </w:pPr>
            <w:r>
              <w:rPr>
                <w:b/>
                <w:spacing w:val="-5"/>
              </w:rPr>
              <w:t>29</w:t>
            </w:r>
          </w:p>
        </w:tc>
        <w:tc>
          <w:tcPr>
            <w:tcW w:w="6662" w:type="dxa"/>
          </w:tcPr>
          <w:p w:rsidR="00A4284F" w:rsidRDefault="004E5E27">
            <w:pPr>
              <w:pStyle w:val="TableParagraph"/>
              <w:spacing w:line="252" w:lineRule="exact"/>
              <w:ind w:left="110"/>
            </w:pPr>
            <w:r>
              <w:t>Решение</w:t>
            </w:r>
            <w:r>
              <w:rPr>
                <w:spacing w:val="-3"/>
              </w:rPr>
              <w:t xml:space="preserve"> </w:t>
            </w:r>
            <w:r>
              <w:t>простейших</w:t>
            </w:r>
            <w:r>
              <w:rPr>
                <w:spacing w:val="-2"/>
              </w:rPr>
              <w:t xml:space="preserve"> </w:t>
            </w:r>
            <w:r>
              <w:t>тригонометрических</w:t>
            </w:r>
            <w:r>
              <w:rPr>
                <w:spacing w:val="-2"/>
              </w:rPr>
              <w:t xml:space="preserve"> неравенств</w:t>
            </w:r>
          </w:p>
        </w:tc>
        <w:tc>
          <w:tcPr>
            <w:tcW w:w="2128" w:type="dxa"/>
          </w:tcPr>
          <w:p w:rsidR="00A4284F" w:rsidRDefault="004E5E27">
            <w:pPr>
              <w:pStyle w:val="TableParagraph"/>
              <w:spacing w:line="252" w:lineRule="exact"/>
              <w:ind w:left="109"/>
              <w:rPr>
                <w:b/>
              </w:rPr>
            </w:pPr>
            <w:r>
              <w:rPr>
                <w:b/>
                <w:spacing w:val="-10"/>
              </w:rPr>
              <w:t>1</w:t>
            </w:r>
          </w:p>
        </w:tc>
      </w:tr>
      <w:tr w:rsidR="00A4284F">
        <w:trPr>
          <w:trHeight w:val="287"/>
        </w:trPr>
        <w:tc>
          <w:tcPr>
            <w:tcW w:w="990" w:type="dxa"/>
          </w:tcPr>
          <w:p w:rsidR="00A4284F" w:rsidRDefault="004E5E27">
            <w:pPr>
              <w:pStyle w:val="TableParagraph"/>
              <w:spacing w:line="253" w:lineRule="exact"/>
              <w:ind w:left="109"/>
              <w:rPr>
                <w:b/>
              </w:rPr>
            </w:pPr>
            <w:r>
              <w:rPr>
                <w:b/>
                <w:spacing w:val="-5"/>
              </w:rPr>
              <w:t>30</w:t>
            </w:r>
          </w:p>
        </w:tc>
        <w:tc>
          <w:tcPr>
            <w:tcW w:w="6662" w:type="dxa"/>
          </w:tcPr>
          <w:p w:rsidR="00A4284F" w:rsidRDefault="004E5E27">
            <w:pPr>
              <w:pStyle w:val="TableParagraph"/>
              <w:spacing w:line="253" w:lineRule="exact"/>
              <w:ind w:left="110"/>
            </w:pPr>
            <w:r>
              <w:t>Решение</w:t>
            </w:r>
            <w:r>
              <w:rPr>
                <w:spacing w:val="-3"/>
              </w:rPr>
              <w:t xml:space="preserve"> </w:t>
            </w:r>
            <w:r>
              <w:t>простейших</w:t>
            </w:r>
            <w:r>
              <w:rPr>
                <w:spacing w:val="-2"/>
              </w:rPr>
              <w:t xml:space="preserve"> </w:t>
            </w:r>
            <w:r>
              <w:t>тригонометрических</w:t>
            </w:r>
            <w:r>
              <w:rPr>
                <w:spacing w:val="-2"/>
              </w:rPr>
              <w:t xml:space="preserve"> уравнений</w:t>
            </w:r>
          </w:p>
        </w:tc>
        <w:tc>
          <w:tcPr>
            <w:tcW w:w="2128" w:type="dxa"/>
          </w:tcPr>
          <w:p w:rsidR="00A4284F" w:rsidRDefault="004E5E27">
            <w:pPr>
              <w:pStyle w:val="TableParagraph"/>
              <w:spacing w:line="253" w:lineRule="exact"/>
              <w:ind w:left="109"/>
              <w:rPr>
                <w:b/>
              </w:rPr>
            </w:pPr>
            <w:r>
              <w:rPr>
                <w:b/>
                <w:spacing w:val="-10"/>
              </w:rPr>
              <w:t>1</w:t>
            </w:r>
          </w:p>
        </w:tc>
      </w:tr>
      <w:tr w:rsidR="00A4284F">
        <w:trPr>
          <w:trHeight w:val="290"/>
        </w:trPr>
        <w:tc>
          <w:tcPr>
            <w:tcW w:w="990" w:type="dxa"/>
          </w:tcPr>
          <w:p w:rsidR="00A4284F" w:rsidRDefault="00A4284F">
            <w:pPr>
              <w:pStyle w:val="TableParagraph"/>
              <w:rPr>
                <w:sz w:val="20"/>
              </w:rPr>
            </w:pPr>
          </w:p>
        </w:tc>
        <w:tc>
          <w:tcPr>
            <w:tcW w:w="6662" w:type="dxa"/>
          </w:tcPr>
          <w:p w:rsidR="00A4284F" w:rsidRDefault="004E5E27">
            <w:pPr>
              <w:pStyle w:val="TableParagraph"/>
              <w:spacing w:line="252" w:lineRule="exact"/>
              <w:ind w:left="110"/>
              <w:rPr>
                <w:b/>
                <w:i/>
              </w:rPr>
            </w:pPr>
            <w:r>
              <w:rPr>
                <w:b/>
                <w:i/>
                <w:color w:val="333333"/>
              </w:rPr>
              <w:t>§7.</w:t>
            </w:r>
            <w:r>
              <w:rPr>
                <w:b/>
                <w:i/>
                <w:color w:val="333333"/>
                <w:spacing w:val="-6"/>
              </w:rPr>
              <w:t xml:space="preserve"> </w:t>
            </w:r>
            <w:r>
              <w:rPr>
                <w:b/>
                <w:i/>
              </w:rPr>
              <w:t>Тригонометрические</w:t>
            </w:r>
            <w:r>
              <w:rPr>
                <w:b/>
                <w:i/>
                <w:spacing w:val="-5"/>
              </w:rPr>
              <w:t xml:space="preserve"> </w:t>
            </w:r>
            <w:r>
              <w:rPr>
                <w:b/>
                <w:i/>
              </w:rPr>
              <w:t>функции</w:t>
            </w:r>
            <w:r>
              <w:rPr>
                <w:b/>
                <w:i/>
                <w:spacing w:val="-5"/>
              </w:rPr>
              <w:t xml:space="preserve"> </w:t>
            </w:r>
            <w:r>
              <w:rPr>
                <w:b/>
                <w:i/>
              </w:rPr>
              <w:t>числового</w:t>
            </w:r>
            <w:r>
              <w:rPr>
                <w:b/>
                <w:i/>
                <w:spacing w:val="-4"/>
              </w:rPr>
              <w:t xml:space="preserve"> </w:t>
            </w:r>
            <w:r>
              <w:rPr>
                <w:b/>
                <w:i/>
              </w:rPr>
              <w:t>аргумента</w:t>
            </w:r>
            <w:r>
              <w:rPr>
                <w:b/>
                <w:i/>
                <w:spacing w:val="-4"/>
              </w:rPr>
              <w:t xml:space="preserve"> </w:t>
            </w:r>
            <w:r>
              <w:rPr>
                <w:b/>
                <w:i/>
              </w:rPr>
              <w:t>(3</w:t>
            </w:r>
            <w:r>
              <w:rPr>
                <w:b/>
                <w:i/>
                <w:spacing w:val="-3"/>
              </w:rPr>
              <w:t xml:space="preserve"> </w:t>
            </w:r>
            <w:r>
              <w:rPr>
                <w:b/>
                <w:i/>
                <w:spacing w:val="-2"/>
              </w:rPr>
              <w:t>часа)</w:t>
            </w:r>
          </w:p>
        </w:tc>
        <w:tc>
          <w:tcPr>
            <w:tcW w:w="2128" w:type="dxa"/>
          </w:tcPr>
          <w:p w:rsidR="00A4284F" w:rsidRDefault="00A4284F">
            <w:pPr>
              <w:pStyle w:val="TableParagraph"/>
              <w:rPr>
                <w:sz w:val="20"/>
              </w:rPr>
            </w:pPr>
          </w:p>
        </w:tc>
      </w:tr>
      <w:tr w:rsidR="00A4284F">
        <w:trPr>
          <w:trHeight w:val="286"/>
        </w:trPr>
        <w:tc>
          <w:tcPr>
            <w:tcW w:w="990" w:type="dxa"/>
          </w:tcPr>
          <w:p w:rsidR="00A4284F" w:rsidRDefault="004E5E27">
            <w:pPr>
              <w:pStyle w:val="TableParagraph"/>
              <w:spacing w:line="252" w:lineRule="exact"/>
              <w:ind w:left="109"/>
              <w:rPr>
                <w:b/>
              </w:rPr>
            </w:pPr>
            <w:r>
              <w:rPr>
                <w:b/>
                <w:spacing w:val="-5"/>
              </w:rPr>
              <w:t>31</w:t>
            </w:r>
          </w:p>
        </w:tc>
        <w:tc>
          <w:tcPr>
            <w:tcW w:w="6662" w:type="dxa"/>
          </w:tcPr>
          <w:p w:rsidR="00A4284F" w:rsidRDefault="004E5E27">
            <w:pPr>
              <w:pStyle w:val="TableParagraph"/>
              <w:spacing w:line="252" w:lineRule="exact"/>
              <w:ind w:left="110"/>
            </w:pPr>
            <w:r>
              <w:rPr>
                <w:spacing w:val="-2"/>
              </w:rPr>
              <w:t>Тригонометрические</w:t>
            </w:r>
            <w:r>
              <w:rPr>
                <w:spacing w:val="18"/>
              </w:rPr>
              <w:t xml:space="preserve"> </w:t>
            </w:r>
            <w:r>
              <w:rPr>
                <w:spacing w:val="-2"/>
              </w:rPr>
              <w:t>формулы</w:t>
            </w:r>
          </w:p>
        </w:tc>
        <w:tc>
          <w:tcPr>
            <w:tcW w:w="2128" w:type="dxa"/>
          </w:tcPr>
          <w:p w:rsidR="00A4284F" w:rsidRDefault="004E5E27">
            <w:pPr>
              <w:pStyle w:val="TableParagraph"/>
              <w:spacing w:line="252" w:lineRule="exact"/>
              <w:ind w:left="109"/>
              <w:rPr>
                <w:b/>
              </w:rPr>
            </w:pPr>
            <w:r>
              <w:rPr>
                <w:b/>
                <w:spacing w:val="-10"/>
              </w:rPr>
              <w:t>1</w:t>
            </w:r>
          </w:p>
        </w:tc>
      </w:tr>
      <w:tr w:rsidR="00A4284F">
        <w:trPr>
          <w:trHeight w:val="287"/>
        </w:trPr>
        <w:tc>
          <w:tcPr>
            <w:tcW w:w="990" w:type="dxa"/>
          </w:tcPr>
          <w:p w:rsidR="00A4284F" w:rsidRDefault="004E5E27">
            <w:pPr>
              <w:pStyle w:val="TableParagraph"/>
              <w:spacing w:line="253" w:lineRule="exact"/>
              <w:ind w:left="109"/>
              <w:rPr>
                <w:b/>
              </w:rPr>
            </w:pPr>
            <w:r>
              <w:rPr>
                <w:b/>
                <w:spacing w:val="-5"/>
              </w:rPr>
              <w:t>32</w:t>
            </w:r>
          </w:p>
        </w:tc>
        <w:tc>
          <w:tcPr>
            <w:tcW w:w="6662" w:type="dxa"/>
          </w:tcPr>
          <w:p w:rsidR="00A4284F" w:rsidRDefault="004E5E27">
            <w:pPr>
              <w:pStyle w:val="TableParagraph"/>
              <w:spacing w:line="253" w:lineRule="exact"/>
              <w:ind w:left="110"/>
            </w:pPr>
            <w:r>
              <w:rPr>
                <w:spacing w:val="-2"/>
              </w:rPr>
              <w:t>Тригонометрические</w:t>
            </w:r>
            <w:r>
              <w:rPr>
                <w:spacing w:val="18"/>
              </w:rPr>
              <w:t xml:space="preserve"> </w:t>
            </w:r>
            <w:r>
              <w:rPr>
                <w:spacing w:val="-2"/>
              </w:rPr>
              <w:t>тождества</w:t>
            </w:r>
          </w:p>
        </w:tc>
        <w:tc>
          <w:tcPr>
            <w:tcW w:w="2128" w:type="dxa"/>
          </w:tcPr>
          <w:p w:rsidR="00A4284F" w:rsidRDefault="004E5E27">
            <w:pPr>
              <w:pStyle w:val="TableParagraph"/>
              <w:spacing w:line="253" w:lineRule="exact"/>
              <w:ind w:left="109"/>
              <w:rPr>
                <w:b/>
              </w:rPr>
            </w:pPr>
            <w:r>
              <w:rPr>
                <w:b/>
                <w:spacing w:val="-10"/>
              </w:rPr>
              <w:t>1</w:t>
            </w:r>
          </w:p>
        </w:tc>
      </w:tr>
      <w:tr w:rsidR="00A4284F">
        <w:trPr>
          <w:trHeight w:val="285"/>
        </w:trPr>
        <w:tc>
          <w:tcPr>
            <w:tcW w:w="990" w:type="dxa"/>
          </w:tcPr>
          <w:p w:rsidR="00A4284F" w:rsidRDefault="004E5E27">
            <w:pPr>
              <w:pStyle w:val="TableParagraph"/>
              <w:spacing w:line="252" w:lineRule="exact"/>
              <w:ind w:left="109"/>
              <w:rPr>
                <w:b/>
              </w:rPr>
            </w:pPr>
            <w:r>
              <w:rPr>
                <w:b/>
                <w:spacing w:val="-5"/>
              </w:rPr>
              <w:t>33</w:t>
            </w:r>
          </w:p>
        </w:tc>
        <w:tc>
          <w:tcPr>
            <w:tcW w:w="6662" w:type="dxa"/>
          </w:tcPr>
          <w:p w:rsidR="00A4284F" w:rsidRDefault="004E5E27">
            <w:pPr>
              <w:pStyle w:val="TableParagraph"/>
              <w:spacing w:line="252" w:lineRule="exact"/>
              <w:ind w:left="110"/>
            </w:pPr>
            <w:r>
              <w:rPr>
                <w:spacing w:val="-2"/>
              </w:rPr>
              <w:t>Тригонометрические</w:t>
            </w:r>
            <w:r>
              <w:rPr>
                <w:spacing w:val="18"/>
              </w:rPr>
              <w:t xml:space="preserve"> </w:t>
            </w:r>
            <w:r>
              <w:rPr>
                <w:spacing w:val="-2"/>
              </w:rPr>
              <w:t>тождества</w:t>
            </w:r>
          </w:p>
        </w:tc>
        <w:tc>
          <w:tcPr>
            <w:tcW w:w="2128" w:type="dxa"/>
          </w:tcPr>
          <w:p w:rsidR="00A4284F" w:rsidRDefault="004E5E27">
            <w:pPr>
              <w:pStyle w:val="TableParagraph"/>
              <w:spacing w:line="252" w:lineRule="exact"/>
              <w:ind w:left="109"/>
              <w:rPr>
                <w:b/>
              </w:rPr>
            </w:pPr>
            <w:r>
              <w:rPr>
                <w:b/>
                <w:spacing w:val="-10"/>
              </w:rPr>
              <w:t>1</w:t>
            </w:r>
          </w:p>
        </w:tc>
      </w:tr>
      <w:tr w:rsidR="00A4284F">
        <w:trPr>
          <w:trHeight w:val="290"/>
        </w:trPr>
        <w:tc>
          <w:tcPr>
            <w:tcW w:w="990" w:type="dxa"/>
          </w:tcPr>
          <w:p w:rsidR="00A4284F" w:rsidRDefault="00A4284F">
            <w:pPr>
              <w:pStyle w:val="TableParagraph"/>
              <w:rPr>
                <w:sz w:val="20"/>
              </w:rPr>
            </w:pPr>
          </w:p>
        </w:tc>
        <w:tc>
          <w:tcPr>
            <w:tcW w:w="6662" w:type="dxa"/>
          </w:tcPr>
          <w:p w:rsidR="00A4284F" w:rsidRDefault="004E5E27">
            <w:pPr>
              <w:pStyle w:val="TableParagraph"/>
              <w:spacing w:line="253" w:lineRule="exact"/>
              <w:ind w:left="110"/>
              <w:rPr>
                <w:b/>
                <w:i/>
              </w:rPr>
            </w:pPr>
            <w:r>
              <w:rPr>
                <w:b/>
                <w:i/>
                <w:color w:val="333333"/>
              </w:rPr>
              <w:t>§8.</w:t>
            </w:r>
            <w:r>
              <w:rPr>
                <w:b/>
                <w:i/>
                <w:color w:val="333333"/>
                <w:spacing w:val="-6"/>
              </w:rPr>
              <w:t xml:space="preserve"> </w:t>
            </w:r>
            <w:r>
              <w:rPr>
                <w:b/>
                <w:i/>
              </w:rPr>
              <w:t>Тригонометрические</w:t>
            </w:r>
            <w:r>
              <w:rPr>
                <w:b/>
                <w:i/>
                <w:spacing w:val="-5"/>
              </w:rPr>
              <w:t xml:space="preserve"> </w:t>
            </w:r>
            <w:r>
              <w:rPr>
                <w:b/>
                <w:i/>
              </w:rPr>
              <w:t>функции</w:t>
            </w:r>
            <w:r>
              <w:rPr>
                <w:b/>
                <w:i/>
                <w:spacing w:val="-5"/>
              </w:rPr>
              <w:t xml:space="preserve"> </w:t>
            </w:r>
            <w:r>
              <w:rPr>
                <w:b/>
                <w:i/>
              </w:rPr>
              <w:t>углового</w:t>
            </w:r>
            <w:r>
              <w:rPr>
                <w:b/>
                <w:i/>
                <w:spacing w:val="-4"/>
              </w:rPr>
              <w:t xml:space="preserve"> </w:t>
            </w:r>
            <w:r>
              <w:rPr>
                <w:b/>
                <w:i/>
              </w:rPr>
              <w:t>аргумента</w:t>
            </w:r>
            <w:r>
              <w:rPr>
                <w:b/>
                <w:i/>
                <w:spacing w:val="-4"/>
              </w:rPr>
              <w:t xml:space="preserve"> </w:t>
            </w:r>
            <w:r>
              <w:rPr>
                <w:b/>
                <w:i/>
              </w:rPr>
              <w:t>(3</w:t>
            </w:r>
            <w:r>
              <w:rPr>
                <w:b/>
                <w:i/>
                <w:spacing w:val="-3"/>
              </w:rPr>
              <w:t xml:space="preserve"> </w:t>
            </w:r>
            <w:r>
              <w:rPr>
                <w:b/>
                <w:i/>
                <w:spacing w:val="-2"/>
              </w:rPr>
              <w:t>часа)</w:t>
            </w:r>
          </w:p>
        </w:tc>
        <w:tc>
          <w:tcPr>
            <w:tcW w:w="2128" w:type="dxa"/>
          </w:tcPr>
          <w:p w:rsidR="00A4284F" w:rsidRDefault="00A4284F">
            <w:pPr>
              <w:pStyle w:val="TableParagraph"/>
              <w:rPr>
                <w:sz w:val="20"/>
              </w:rPr>
            </w:pPr>
          </w:p>
        </w:tc>
      </w:tr>
      <w:tr w:rsidR="00A4284F">
        <w:trPr>
          <w:trHeight w:val="287"/>
        </w:trPr>
        <w:tc>
          <w:tcPr>
            <w:tcW w:w="990" w:type="dxa"/>
          </w:tcPr>
          <w:p w:rsidR="00A4284F" w:rsidRDefault="004E5E27">
            <w:pPr>
              <w:pStyle w:val="TableParagraph"/>
              <w:spacing w:line="253" w:lineRule="exact"/>
              <w:ind w:left="109"/>
              <w:rPr>
                <w:b/>
              </w:rPr>
            </w:pPr>
            <w:r>
              <w:rPr>
                <w:b/>
                <w:spacing w:val="-5"/>
              </w:rPr>
              <w:t>34</w:t>
            </w:r>
          </w:p>
        </w:tc>
        <w:tc>
          <w:tcPr>
            <w:tcW w:w="6662" w:type="dxa"/>
          </w:tcPr>
          <w:p w:rsidR="00A4284F" w:rsidRDefault="004E5E27">
            <w:pPr>
              <w:pStyle w:val="TableParagraph"/>
              <w:spacing w:line="253" w:lineRule="exact"/>
              <w:ind w:left="110"/>
            </w:pPr>
            <w:r>
              <w:t>Тригонометрические</w:t>
            </w:r>
            <w:r>
              <w:rPr>
                <w:spacing w:val="-9"/>
              </w:rPr>
              <w:t xml:space="preserve"> </w:t>
            </w:r>
            <w:r>
              <w:t>функции</w:t>
            </w:r>
            <w:r>
              <w:rPr>
                <w:spacing w:val="-9"/>
              </w:rPr>
              <w:t xml:space="preserve"> </w:t>
            </w:r>
            <w:r>
              <w:t>углового</w:t>
            </w:r>
            <w:r>
              <w:rPr>
                <w:spacing w:val="-7"/>
              </w:rPr>
              <w:t xml:space="preserve"> </w:t>
            </w:r>
            <w:r>
              <w:rPr>
                <w:spacing w:val="-2"/>
              </w:rPr>
              <w:t>аргумента</w:t>
            </w:r>
          </w:p>
        </w:tc>
        <w:tc>
          <w:tcPr>
            <w:tcW w:w="2128" w:type="dxa"/>
          </w:tcPr>
          <w:p w:rsidR="00A4284F" w:rsidRDefault="004E5E27">
            <w:pPr>
              <w:pStyle w:val="TableParagraph"/>
              <w:spacing w:line="253" w:lineRule="exact"/>
              <w:ind w:left="109"/>
              <w:rPr>
                <w:b/>
              </w:rPr>
            </w:pPr>
            <w:r>
              <w:rPr>
                <w:b/>
                <w:spacing w:val="-10"/>
              </w:rPr>
              <w:t>1</w:t>
            </w:r>
          </w:p>
        </w:tc>
      </w:tr>
      <w:tr w:rsidR="00A4284F">
        <w:trPr>
          <w:trHeight w:val="286"/>
        </w:trPr>
        <w:tc>
          <w:tcPr>
            <w:tcW w:w="990" w:type="dxa"/>
          </w:tcPr>
          <w:p w:rsidR="00A4284F" w:rsidRDefault="004E5E27">
            <w:pPr>
              <w:pStyle w:val="TableParagraph"/>
              <w:spacing w:line="252" w:lineRule="exact"/>
              <w:ind w:left="109"/>
              <w:rPr>
                <w:b/>
              </w:rPr>
            </w:pPr>
            <w:r>
              <w:rPr>
                <w:b/>
                <w:spacing w:val="-5"/>
              </w:rPr>
              <w:t>35</w:t>
            </w:r>
          </w:p>
        </w:tc>
        <w:tc>
          <w:tcPr>
            <w:tcW w:w="6662" w:type="dxa"/>
          </w:tcPr>
          <w:p w:rsidR="00A4284F" w:rsidRDefault="004E5E27">
            <w:pPr>
              <w:pStyle w:val="TableParagraph"/>
              <w:spacing w:line="252" w:lineRule="exact"/>
              <w:ind w:left="110"/>
            </w:pPr>
            <w:r>
              <w:t>Тригонометрические</w:t>
            </w:r>
            <w:r>
              <w:rPr>
                <w:spacing w:val="-9"/>
              </w:rPr>
              <w:t xml:space="preserve"> </w:t>
            </w:r>
            <w:r>
              <w:t>функции</w:t>
            </w:r>
            <w:r>
              <w:rPr>
                <w:spacing w:val="-9"/>
              </w:rPr>
              <w:t xml:space="preserve"> </w:t>
            </w:r>
            <w:r>
              <w:t>углового</w:t>
            </w:r>
            <w:r>
              <w:rPr>
                <w:spacing w:val="-7"/>
              </w:rPr>
              <w:t xml:space="preserve"> </w:t>
            </w:r>
            <w:r>
              <w:rPr>
                <w:spacing w:val="-2"/>
              </w:rPr>
              <w:t>аргумента</w:t>
            </w:r>
          </w:p>
        </w:tc>
        <w:tc>
          <w:tcPr>
            <w:tcW w:w="2128" w:type="dxa"/>
          </w:tcPr>
          <w:p w:rsidR="00A4284F" w:rsidRDefault="004E5E27">
            <w:pPr>
              <w:pStyle w:val="TableParagraph"/>
              <w:spacing w:line="252" w:lineRule="exact"/>
              <w:ind w:left="109"/>
              <w:rPr>
                <w:b/>
              </w:rPr>
            </w:pPr>
            <w:r>
              <w:rPr>
                <w:b/>
                <w:spacing w:val="-10"/>
              </w:rPr>
              <w:t>1</w:t>
            </w:r>
          </w:p>
        </w:tc>
      </w:tr>
      <w:tr w:rsidR="00A4284F">
        <w:trPr>
          <w:trHeight w:val="287"/>
        </w:trPr>
        <w:tc>
          <w:tcPr>
            <w:tcW w:w="990" w:type="dxa"/>
          </w:tcPr>
          <w:p w:rsidR="00A4284F" w:rsidRDefault="004E5E27">
            <w:pPr>
              <w:pStyle w:val="TableParagraph"/>
              <w:spacing w:line="253" w:lineRule="exact"/>
              <w:ind w:left="109"/>
              <w:rPr>
                <w:b/>
              </w:rPr>
            </w:pPr>
            <w:r>
              <w:rPr>
                <w:b/>
                <w:spacing w:val="-5"/>
              </w:rPr>
              <w:t>36</w:t>
            </w:r>
          </w:p>
        </w:tc>
        <w:tc>
          <w:tcPr>
            <w:tcW w:w="6662" w:type="dxa"/>
          </w:tcPr>
          <w:p w:rsidR="00A4284F" w:rsidRDefault="004E5E27">
            <w:pPr>
              <w:pStyle w:val="TableParagraph"/>
              <w:spacing w:line="253" w:lineRule="exact"/>
              <w:ind w:left="110"/>
            </w:pPr>
            <w:r>
              <w:t>Определение</w:t>
            </w:r>
            <w:r>
              <w:rPr>
                <w:spacing w:val="-11"/>
              </w:rPr>
              <w:t xml:space="preserve"> </w:t>
            </w:r>
            <w:r>
              <w:rPr>
                <w:spacing w:val="-2"/>
              </w:rPr>
              <w:t>радианы</w:t>
            </w:r>
          </w:p>
        </w:tc>
        <w:tc>
          <w:tcPr>
            <w:tcW w:w="2128" w:type="dxa"/>
          </w:tcPr>
          <w:p w:rsidR="00A4284F" w:rsidRDefault="004E5E27">
            <w:pPr>
              <w:pStyle w:val="TableParagraph"/>
              <w:spacing w:line="253" w:lineRule="exact"/>
              <w:ind w:left="109"/>
              <w:rPr>
                <w:b/>
              </w:rPr>
            </w:pPr>
            <w:r>
              <w:rPr>
                <w:b/>
                <w:spacing w:val="-10"/>
              </w:rPr>
              <w:t>1</w:t>
            </w:r>
          </w:p>
        </w:tc>
      </w:tr>
      <w:tr w:rsidR="00A4284F">
        <w:trPr>
          <w:trHeight w:val="290"/>
        </w:trPr>
        <w:tc>
          <w:tcPr>
            <w:tcW w:w="990" w:type="dxa"/>
          </w:tcPr>
          <w:p w:rsidR="00A4284F" w:rsidRDefault="00A4284F">
            <w:pPr>
              <w:pStyle w:val="TableParagraph"/>
              <w:rPr>
                <w:sz w:val="20"/>
              </w:rPr>
            </w:pPr>
          </w:p>
        </w:tc>
        <w:tc>
          <w:tcPr>
            <w:tcW w:w="6662" w:type="dxa"/>
          </w:tcPr>
          <w:p w:rsidR="00A4284F" w:rsidRDefault="004E5E27">
            <w:pPr>
              <w:pStyle w:val="TableParagraph"/>
              <w:spacing w:line="252" w:lineRule="exact"/>
              <w:ind w:left="110"/>
              <w:rPr>
                <w:b/>
              </w:rPr>
            </w:pPr>
            <w:r>
              <w:rPr>
                <w:b/>
                <w:i/>
                <w:color w:val="333333"/>
              </w:rPr>
              <w:t>§9.</w:t>
            </w:r>
            <w:r>
              <w:rPr>
                <w:b/>
                <w:i/>
                <w:color w:val="333333"/>
                <w:spacing w:val="-2"/>
              </w:rPr>
              <w:t xml:space="preserve"> </w:t>
            </w:r>
            <w:r>
              <w:rPr>
                <w:b/>
              </w:rPr>
              <w:t>Формулы</w:t>
            </w:r>
            <w:r>
              <w:rPr>
                <w:b/>
                <w:spacing w:val="-2"/>
              </w:rPr>
              <w:t xml:space="preserve"> </w:t>
            </w:r>
            <w:r>
              <w:rPr>
                <w:b/>
              </w:rPr>
              <w:t>проведения</w:t>
            </w:r>
            <w:r>
              <w:rPr>
                <w:b/>
                <w:spacing w:val="-1"/>
              </w:rPr>
              <w:t xml:space="preserve"> </w:t>
            </w:r>
            <w:r>
              <w:rPr>
                <w:b/>
              </w:rPr>
              <w:t>(4+1</w:t>
            </w:r>
            <w:r>
              <w:rPr>
                <w:b/>
                <w:spacing w:val="53"/>
              </w:rPr>
              <w:t xml:space="preserve"> </w:t>
            </w:r>
            <w:r>
              <w:rPr>
                <w:b/>
                <w:spacing w:val="-2"/>
              </w:rPr>
              <w:t>часов)</w:t>
            </w:r>
          </w:p>
        </w:tc>
        <w:tc>
          <w:tcPr>
            <w:tcW w:w="2128" w:type="dxa"/>
          </w:tcPr>
          <w:p w:rsidR="00A4284F" w:rsidRDefault="00A4284F">
            <w:pPr>
              <w:pStyle w:val="TableParagraph"/>
              <w:rPr>
                <w:sz w:val="20"/>
              </w:rPr>
            </w:pPr>
          </w:p>
        </w:tc>
      </w:tr>
      <w:tr w:rsidR="00A4284F">
        <w:trPr>
          <w:trHeight w:val="286"/>
        </w:trPr>
        <w:tc>
          <w:tcPr>
            <w:tcW w:w="990" w:type="dxa"/>
          </w:tcPr>
          <w:p w:rsidR="00A4284F" w:rsidRDefault="004E5E27">
            <w:pPr>
              <w:pStyle w:val="TableParagraph"/>
              <w:spacing w:line="252" w:lineRule="exact"/>
              <w:ind w:left="109"/>
              <w:rPr>
                <w:b/>
              </w:rPr>
            </w:pPr>
            <w:r>
              <w:rPr>
                <w:b/>
                <w:spacing w:val="-5"/>
              </w:rPr>
              <w:t>37</w:t>
            </w:r>
          </w:p>
        </w:tc>
        <w:tc>
          <w:tcPr>
            <w:tcW w:w="6662" w:type="dxa"/>
          </w:tcPr>
          <w:p w:rsidR="00A4284F" w:rsidRDefault="004E5E27">
            <w:pPr>
              <w:pStyle w:val="TableParagraph"/>
              <w:spacing w:line="252" w:lineRule="exact"/>
              <w:ind w:left="110"/>
            </w:pPr>
            <w:r>
              <w:t>Формулы</w:t>
            </w:r>
            <w:r>
              <w:rPr>
                <w:spacing w:val="-7"/>
              </w:rPr>
              <w:t xml:space="preserve"> </w:t>
            </w:r>
            <w:r>
              <w:rPr>
                <w:spacing w:val="-2"/>
              </w:rPr>
              <w:t>приведения</w:t>
            </w:r>
          </w:p>
        </w:tc>
        <w:tc>
          <w:tcPr>
            <w:tcW w:w="2128" w:type="dxa"/>
          </w:tcPr>
          <w:p w:rsidR="00A4284F" w:rsidRDefault="004E5E27">
            <w:pPr>
              <w:pStyle w:val="TableParagraph"/>
              <w:spacing w:line="252" w:lineRule="exact"/>
              <w:ind w:left="109"/>
              <w:rPr>
                <w:b/>
              </w:rPr>
            </w:pPr>
            <w:r>
              <w:rPr>
                <w:b/>
                <w:spacing w:val="-10"/>
              </w:rPr>
              <w:t>1</w:t>
            </w:r>
          </w:p>
        </w:tc>
      </w:tr>
      <w:tr w:rsidR="00A4284F">
        <w:trPr>
          <w:trHeight w:val="287"/>
        </w:trPr>
        <w:tc>
          <w:tcPr>
            <w:tcW w:w="990" w:type="dxa"/>
          </w:tcPr>
          <w:p w:rsidR="00A4284F" w:rsidRDefault="004E5E27">
            <w:pPr>
              <w:pStyle w:val="TableParagraph"/>
              <w:spacing w:line="253" w:lineRule="exact"/>
              <w:ind w:left="109"/>
              <w:rPr>
                <w:b/>
              </w:rPr>
            </w:pPr>
            <w:r>
              <w:rPr>
                <w:b/>
                <w:spacing w:val="-5"/>
              </w:rPr>
              <w:t>38</w:t>
            </w:r>
          </w:p>
        </w:tc>
        <w:tc>
          <w:tcPr>
            <w:tcW w:w="6662" w:type="dxa"/>
          </w:tcPr>
          <w:p w:rsidR="00A4284F" w:rsidRDefault="004E5E27">
            <w:pPr>
              <w:pStyle w:val="TableParagraph"/>
              <w:spacing w:line="253" w:lineRule="exact"/>
              <w:ind w:left="110"/>
            </w:pPr>
            <w:r>
              <w:t>Формулы</w:t>
            </w:r>
            <w:r>
              <w:rPr>
                <w:spacing w:val="-7"/>
              </w:rPr>
              <w:t xml:space="preserve"> </w:t>
            </w:r>
            <w:r>
              <w:rPr>
                <w:spacing w:val="-2"/>
              </w:rPr>
              <w:t>приведения</w:t>
            </w:r>
          </w:p>
        </w:tc>
        <w:tc>
          <w:tcPr>
            <w:tcW w:w="2128" w:type="dxa"/>
          </w:tcPr>
          <w:p w:rsidR="00A4284F" w:rsidRDefault="004E5E27">
            <w:pPr>
              <w:pStyle w:val="TableParagraph"/>
              <w:spacing w:line="253" w:lineRule="exact"/>
              <w:ind w:left="109"/>
              <w:rPr>
                <w:b/>
              </w:rPr>
            </w:pPr>
            <w:r>
              <w:rPr>
                <w:b/>
                <w:spacing w:val="-10"/>
              </w:rPr>
              <w:t>1</w:t>
            </w:r>
          </w:p>
        </w:tc>
      </w:tr>
      <w:tr w:rsidR="00A4284F">
        <w:trPr>
          <w:trHeight w:val="286"/>
        </w:trPr>
        <w:tc>
          <w:tcPr>
            <w:tcW w:w="990" w:type="dxa"/>
          </w:tcPr>
          <w:p w:rsidR="00A4284F" w:rsidRDefault="004E5E27">
            <w:pPr>
              <w:pStyle w:val="TableParagraph"/>
              <w:spacing w:line="252" w:lineRule="exact"/>
              <w:ind w:left="109"/>
              <w:rPr>
                <w:b/>
              </w:rPr>
            </w:pPr>
            <w:r>
              <w:rPr>
                <w:b/>
                <w:spacing w:val="-5"/>
              </w:rPr>
              <w:t>39</w:t>
            </w:r>
          </w:p>
        </w:tc>
        <w:tc>
          <w:tcPr>
            <w:tcW w:w="6662" w:type="dxa"/>
          </w:tcPr>
          <w:p w:rsidR="00A4284F" w:rsidRDefault="004E5E27">
            <w:pPr>
              <w:pStyle w:val="TableParagraph"/>
              <w:spacing w:line="252" w:lineRule="exact"/>
              <w:ind w:left="110"/>
            </w:pPr>
            <w:r>
              <w:t>Формулы</w:t>
            </w:r>
            <w:r>
              <w:rPr>
                <w:spacing w:val="-7"/>
              </w:rPr>
              <w:t xml:space="preserve"> </w:t>
            </w:r>
            <w:r>
              <w:rPr>
                <w:spacing w:val="-2"/>
              </w:rPr>
              <w:t>приведения</w:t>
            </w:r>
          </w:p>
        </w:tc>
        <w:tc>
          <w:tcPr>
            <w:tcW w:w="2128" w:type="dxa"/>
          </w:tcPr>
          <w:p w:rsidR="00A4284F" w:rsidRDefault="004E5E27">
            <w:pPr>
              <w:pStyle w:val="TableParagraph"/>
              <w:spacing w:line="252" w:lineRule="exact"/>
              <w:ind w:left="109"/>
              <w:rPr>
                <w:b/>
              </w:rPr>
            </w:pPr>
            <w:r>
              <w:rPr>
                <w:b/>
                <w:spacing w:val="-10"/>
              </w:rPr>
              <w:t>1</w:t>
            </w:r>
          </w:p>
        </w:tc>
      </w:tr>
      <w:tr w:rsidR="00A4284F">
        <w:trPr>
          <w:trHeight w:val="288"/>
        </w:trPr>
        <w:tc>
          <w:tcPr>
            <w:tcW w:w="990" w:type="dxa"/>
          </w:tcPr>
          <w:p w:rsidR="00A4284F" w:rsidRDefault="004E5E27">
            <w:pPr>
              <w:pStyle w:val="TableParagraph"/>
              <w:spacing w:line="253" w:lineRule="exact"/>
              <w:ind w:left="109"/>
              <w:rPr>
                <w:b/>
              </w:rPr>
            </w:pPr>
            <w:r>
              <w:rPr>
                <w:b/>
                <w:spacing w:val="-5"/>
              </w:rPr>
              <w:t>40</w:t>
            </w:r>
          </w:p>
        </w:tc>
        <w:tc>
          <w:tcPr>
            <w:tcW w:w="6662" w:type="dxa"/>
          </w:tcPr>
          <w:p w:rsidR="00A4284F" w:rsidRDefault="004E5E27">
            <w:pPr>
              <w:pStyle w:val="TableParagraph"/>
              <w:spacing w:line="253" w:lineRule="exact"/>
              <w:ind w:left="110"/>
            </w:pPr>
            <w:r>
              <w:t>Формулы</w:t>
            </w:r>
            <w:r>
              <w:rPr>
                <w:spacing w:val="-7"/>
              </w:rPr>
              <w:t xml:space="preserve"> </w:t>
            </w:r>
            <w:r>
              <w:rPr>
                <w:spacing w:val="-2"/>
              </w:rPr>
              <w:t>приведения</w:t>
            </w:r>
          </w:p>
        </w:tc>
        <w:tc>
          <w:tcPr>
            <w:tcW w:w="2128" w:type="dxa"/>
          </w:tcPr>
          <w:p w:rsidR="00A4284F" w:rsidRDefault="004E5E27">
            <w:pPr>
              <w:pStyle w:val="TableParagraph"/>
              <w:spacing w:line="253" w:lineRule="exact"/>
              <w:ind w:left="109"/>
              <w:rPr>
                <w:b/>
              </w:rPr>
            </w:pPr>
            <w:r>
              <w:rPr>
                <w:b/>
                <w:spacing w:val="-10"/>
              </w:rPr>
              <w:t>1</w:t>
            </w:r>
          </w:p>
        </w:tc>
      </w:tr>
      <w:tr w:rsidR="00A4284F">
        <w:trPr>
          <w:trHeight w:val="285"/>
        </w:trPr>
        <w:tc>
          <w:tcPr>
            <w:tcW w:w="990" w:type="dxa"/>
          </w:tcPr>
          <w:p w:rsidR="00A4284F" w:rsidRDefault="004E5E27">
            <w:pPr>
              <w:pStyle w:val="TableParagraph"/>
              <w:spacing w:line="252" w:lineRule="exact"/>
              <w:ind w:left="109"/>
              <w:rPr>
                <w:b/>
              </w:rPr>
            </w:pPr>
            <w:r>
              <w:rPr>
                <w:b/>
                <w:spacing w:val="-5"/>
              </w:rPr>
              <w:t>41</w:t>
            </w:r>
          </w:p>
        </w:tc>
        <w:tc>
          <w:tcPr>
            <w:tcW w:w="6662" w:type="dxa"/>
          </w:tcPr>
          <w:p w:rsidR="00A4284F" w:rsidRDefault="004E5E27">
            <w:pPr>
              <w:pStyle w:val="TableParagraph"/>
              <w:spacing w:line="252" w:lineRule="exact"/>
              <w:ind w:left="110"/>
              <w:rPr>
                <w:b/>
                <w:i/>
              </w:rPr>
            </w:pPr>
            <w:r>
              <w:rPr>
                <w:b/>
                <w:i/>
              </w:rPr>
              <w:t>Контрольная</w:t>
            </w:r>
            <w:r>
              <w:rPr>
                <w:b/>
                <w:i/>
                <w:spacing w:val="-6"/>
              </w:rPr>
              <w:t xml:space="preserve"> </w:t>
            </w:r>
            <w:r>
              <w:rPr>
                <w:b/>
                <w:i/>
              </w:rPr>
              <w:t>работа</w:t>
            </w:r>
            <w:r>
              <w:rPr>
                <w:b/>
                <w:i/>
                <w:spacing w:val="-5"/>
              </w:rPr>
              <w:t xml:space="preserve"> №2.</w:t>
            </w:r>
          </w:p>
        </w:tc>
        <w:tc>
          <w:tcPr>
            <w:tcW w:w="2128" w:type="dxa"/>
          </w:tcPr>
          <w:p w:rsidR="00A4284F" w:rsidRDefault="004E5E27">
            <w:pPr>
              <w:pStyle w:val="TableParagraph"/>
              <w:spacing w:line="252" w:lineRule="exact"/>
              <w:ind w:left="109"/>
              <w:rPr>
                <w:b/>
              </w:rPr>
            </w:pPr>
            <w:r>
              <w:rPr>
                <w:b/>
                <w:spacing w:val="-10"/>
              </w:rPr>
              <w:t>1</w:t>
            </w:r>
          </w:p>
        </w:tc>
      </w:tr>
      <w:tr w:rsidR="00A4284F">
        <w:trPr>
          <w:trHeight w:val="290"/>
        </w:trPr>
        <w:tc>
          <w:tcPr>
            <w:tcW w:w="990" w:type="dxa"/>
          </w:tcPr>
          <w:p w:rsidR="00A4284F" w:rsidRDefault="00A4284F">
            <w:pPr>
              <w:pStyle w:val="TableParagraph"/>
              <w:rPr>
                <w:sz w:val="20"/>
              </w:rPr>
            </w:pPr>
          </w:p>
        </w:tc>
        <w:tc>
          <w:tcPr>
            <w:tcW w:w="6662" w:type="dxa"/>
          </w:tcPr>
          <w:p w:rsidR="00A4284F" w:rsidRDefault="004E5E27">
            <w:pPr>
              <w:pStyle w:val="TableParagraph"/>
              <w:spacing w:line="253" w:lineRule="exact"/>
              <w:ind w:left="110"/>
              <w:rPr>
                <w:b/>
                <w:i/>
              </w:rPr>
            </w:pPr>
            <w:r>
              <w:rPr>
                <w:b/>
                <w:i/>
                <w:color w:val="333333"/>
              </w:rPr>
              <w:t>§10.</w:t>
            </w:r>
            <w:r>
              <w:rPr>
                <w:b/>
                <w:i/>
                <w:color w:val="333333"/>
                <w:spacing w:val="-2"/>
              </w:rPr>
              <w:t xml:space="preserve"> </w:t>
            </w:r>
            <w:r>
              <w:rPr>
                <w:b/>
                <w:i/>
              </w:rPr>
              <w:t>Функции</w:t>
            </w:r>
            <w:r>
              <w:rPr>
                <w:b/>
                <w:i/>
                <w:spacing w:val="-2"/>
              </w:rPr>
              <w:t xml:space="preserve"> </w:t>
            </w:r>
            <w:r>
              <w:rPr>
                <w:b/>
                <w:i/>
              </w:rPr>
              <w:t>у=sin</w:t>
            </w:r>
            <w:r>
              <w:rPr>
                <w:b/>
                <w:i/>
                <w:spacing w:val="-2"/>
              </w:rPr>
              <w:t xml:space="preserve"> </w:t>
            </w:r>
            <w:r>
              <w:rPr>
                <w:b/>
                <w:i/>
              </w:rPr>
              <w:t>x,</w:t>
            </w:r>
            <w:r>
              <w:rPr>
                <w:b/>
                <w:i/>
                <w:spacing w:val="53"/>
              </w:rPr>
              <w:t xml:space="preserve"> </w:t>
            </w:r>
            <w:r>
              <w:rPr>
                <w:b/>
                <w:i/>
              </w:rPr>
              <w:t>ее</w:t>
            </w:r>
            <w:r>
              <w:rPr>
                <w:b/>
                <w:i/>
                <w:spacing w:val="-2"/>
              </w:rPr>
              <w:t xml:space="preserve"> </w:t>
            </w:r>
            <w:r>
              <w:rPr>
                <w:b/>
                <w:i/>
              </w:rPr>
              <w:t>свойства</w:t>
            </w:r>
            <w:r>
              <w:rPr>
                <w:b/>
                <w:i/>
                <w:spacing w:val="-1"/>
              </w:rPr>
              <w:t xml:space="preserve"> </w:t>
            </w:r>
            <w:r>
              <w:rPr>
                <w:b/>
                <w:i/>
              </w:rPr>
              <w:t>и</w:t>
            </w:r>
            <w:r>
              <w:rPr>
                <w:b/>
                <w:i/>
                <w:spacing w:val="-2"/>
              </w:rPr>
              <w:t xml:space="preserve"> </w:t>
            </w:r>
            <w:r>
              <w:rPr>
                <w:b/>
                <w:i/>
              </w:rPr>
              <w:t>график.</w:t>
            </w:r>
            <w:r>
              <w:rPr>
                <w:b/>
                <w:i/>
                <w:spacing w:val="-1"/>
              </w:rPr>
              <w:t xml:space="preserve"> </w:t>
            </w:r>
            <w:r>
              <w:rPr>
                <w:b/>
                <w:i/>
              </w:rPr>
              <w:t>(3</w:t>
            </w:r>
            <w:r>
              <w:rPr>
                <w:b/>
                <w:i/>
                <w:spacing w:val="-1"/>
              </w:rPr>
              <w:t xml:space="preserve"> </w:t>
            </w:r>
            <w:r>
              <w:rPr>
                <w:b/>
                <w:i/>
                <w:spacing w:val="-2"/>
              </w:rPr>
              <w:t>часа)</w:t>
            </w:r>
          </w:p>
        </w:tc>
        <w:tc>
          <w:tcPr>
            <w:tcW w:w="2128" w:type="dxa"/>
          </w:tcPr>
          <w:p w:rsidR="00A4284F" w:rsidRDefault="00A4284F">
            <w:pPr>
              <w:pStyle w:val="TableParagraph"/>
              <w:rPr>
                <w:sz w:val="20"/>
              </w:rPr>
            </w:pPr>
          </w:p>
        </w:tc>
      </w:tr>
      <w:tr w:rsidR="00A4284F">
        <w:trPr>
          <w:trHeight w:val="288"/>
        </w:trPr>
        <w:tc>
          <w:tcPr>
            <w:tcW w:w="990" w:type="dxa"/>
          </w:tcPr>
          <w:p w:rsidR="00A4284F" w:rsidRDefault="004E5E27">
            <w:pPr>
              <w:pStyle w:val="TableParagraph"/>
              <w:spacing w:line="253" w:lineRule="exact"/>
              <w:ind w:left="109"/>
              <w:rPr>
                <w:b/>
              </w:rPr>
            </w:pPr>
            <w:r>
              <w:rPr>
                <w:b/>
                <w:spacing w:val="-5"/>
              </w:rPr>
              <w:t>42</w:t>
            </w:r>
          </w:p>
        </w:tc>
        <w:tc>
          <w:tcPr>
            <w:tcW w:w="6662" w:type="dxa"/>
          </w:tcPr>
          <w:p w:rsidR="00A4284F" w:rsidRDefault="004E5E27">
            <w:pPr>
              <w:pStyle w:val="TableParagraph"/>
              <w:spacing w:line="253" w:lineRule="exact"/>
              <w:ind w:left="110"/>
              <w:rPr>
                <w:b/>
                <w:i/>
              </w:rPr>
            </w:pPr>
            <w:r>
              <w:t>Свойства</w:t>
            </w:r>
            <w:r>
              <w:rPr>
                <w:spacing w:val="-6"/>
              </w:rPr>
              <w:t xml:space="preserve"> </w:t>
            </w:r>
            <w:r>
              <w:t>функции</w:t>
            </w:r>
            <w:r>
              <w:rPr>
                <w:spacing w:val="48"/>
              </w:rPr>
              <w:t xml:space="preserve"> </w:t>
            </w:r>
            <w:r>
              <w:rPr>
                <w:b/>
                <w:i/>
              </w:rPr>
              <w:t>у=sin</w:t>
            </w:r>
            <w:r>
              <w:rPr>
                <w:b/>
                <w:i/>
                <w:spacing w:val="-5"/>
              </w:rPr>
              <w:t xml:space="preserve"> </w:t>
            </w:r>
            <w:r>
              <w:rPr>
                <w:b/>
                <w:i/>
                <w:spacing w:val="-10"/>
              </w:rPr>
              <w:t>x</w:t>
            </w:r>
          </w:p>
        </w:tc>
        <w:tc>
          <w:tcPr>
            <w:tcW w:w="2128" w:type="dxa"/>
          </w:tcPr>
          <w:p w:rsidR="00A4284F" w:rsidRDefault="004E5E27">
            <w:pPr>
              <w:pStyle w:val="TableParagraph"/>
              <w:spacing w:line="253" w:lineRule="exact"/>
              <w:ind w:left="109"/>
              <w:rPr>
                <w:b/>
              </w:rPr>
            </w:pPr>
            <w:r>
              <w:rPr>
                <w:b/>
                <w:spacing w:val="-10"/>
              </w:rPr>
              <w:t>1</w:t>
            </w:r>
          </w:p>
        </w:tc>
      </w:tr>
      <w:tr w:rsidR="00A4284F">
        <w:trPr>
          <w:trHeight w:val="286"/>
        </w:trPr>
        <w:tc>
          <w:tcPr>
            <w:tcW w:w="990" w:type="dxa"/>
          </w:tcPr>
          <w:p w:rsidR="00A4284F" w:rsidRDefault="004E5E27">
            <w:pPr>
              <w:pStyle w:val="TableParagraph"/>
              <w:spacing w:line="252" w:lineRule="exact"/>
              <w:ind w:left="109"/>
              <w:rPr>
                <w:b/>
              </w:rPr>
            </w:pPr>
            <w:r>
              <w:rPr>
                <w:b/>
                <w:spacing w:val="-5"/>
              </w:rPr>
              <w:t>43</w:t>
            </w:r>
          </w:p>
        </w:tc>
        <w:tc>
          <w:tcPr>
            <w:tcW w:w="6662" w:type="dxa"/>
          </w:tcPr>
          <w:p w:rsidR="00A4284F" w:rsidRDefault="004E5E27">
            <w:pPr>
              <w:pStyle w:val="TableParagraph"/>
              <w:spacing w:line="252" w:lineRule="exact"/>
              <w:ind w:left="110"/>
              <w:rPr>
                <w:b/>
                <w:i/>
              </w:rPr>
            </w:pPr>
            <w:r>
              <w:t>График</w:t>
            </w:r>
            <w:r>
              <w:rPr>
                <w:spacing w:val="-5"/>
              </w:rPr>
              <w:t xml:space="preserve"> </w:t>
            </w:r>
            <w:r>
              <w:t>функции</w:t>
            </w:r>
            <w:r>
              <w:rPr>
                <w:spacing w:val="47"/>
              </w:rPr>
              <w:t xml:space="preserve"> </w:t>
            </w:r>
            <w:r>
              <w:rPr>
                <w:b/>
                <w:i/>
              </w:rPr>
              <w:t>у=sin</w:t>
            </w:r>
            <w:r>
              <w:rPr>
                <w:b/>
                <w:i/>
                <w:spacing w:val="-4"/>
              </w:rPr>
              <w:t xml:space="preserve"> </w:t>
            </w:r>
            <w:r>
              <w:rPr>
                <w:b/>
                <w:i/>
                <w:spacing w:val="-10"/>
              </w:rPr>
              <w:t>x</w:t>
            </w:r>
          </w:p>
        </w:tc>
        <w:tc>
          <w:tcPr>
            <w:tcW w:w="2128" w:type="dxa"/>
          </w:tcPr>
          <w:p w:rsidR="00A4284F" w:rsidRDefault="004E5E27">
            <w:pPr>
              <w:pStyle w:val="TableParagraph"/>
              <w:spacing w:line="252" w:lineRule="exact"/>
              <w:ind w:left="109"/>
              <w:rPr>
                <w:b/>
              </w:rPr>
            </w:pPr>
            <w:r>
              <w:rPr>
                <w:b/>
                <w:spacing w:val="-10"/>
              </w:rPr>
              <w:t>1</w:t>
            </w:r>
          </w:p>
        </w:tc>
      </w:tr>
      <w:tr w:rsidR="00A4284F">
        <w:trPr>
          <w:trHeight w:val="287"/>
        </w:trPr>
        <w:tc>
          <w:tcPr>
            <w:tcW w:w="990" w:type="dxa"/>
          </w:tcPr>
          <w:p w:rsidR="00A4284F" w:rsidRDefault="004E5E27">
            <w:pPr>
              <w:pStyle w:val="TableParagraph"/>
              <w:spacing w:line="253" w:lineRule="exact"/>
              <w:ind w:left="109"/>
              <w:rPr>
                <w:b/>
              </w:rPr>
            </w:pPr>
            <w:r>
              <w:rPr>
                <w:b/>
                <w:spacing w:val="-5"/>
              </w:rPr>
              <w:t>44</w:t>
            </w:r>
          </w:p>
        </w:tc>
        <w:tc>
          <w:tcPr>
            <w:tcW w:w="6662" w:type="dxa"/>
          </w:tcPr>
          <w:p w:rsidR="00A4284F" w:rsidRDefault="004E5E27">
            <w:pPr>
              <w:pStyle w:val="TableParagraph"/>
              <w:spacing w:line="253" w:lineRule="exact"/>
              <w:ind w:left="110"/>
              <w:rPr>
                <w:b/>
                <w:i/>
              </w:rPr>
            </w:pPr>
            <w:r>
              <w:t>График</w:t>
            </w:r>
            <w:r>
              <w:rPr>
                <w:spacing w:val="-5"/>
              </w:rPr>
              <w:t xml:space="preserve"> </w:t>
            </w:r>
            <w:r>
              <w:t>функции</w:t>
            </w:r>
            <w:r>
              <w:rPr>
                <w:spacing w:val="47"/>
              </w:rPr>
              <w:t xml:space="preserve"> </w:t>
            </w:r>
            <w:r>
              <w:rPr>
                <w:b/>
                <w:i/>
              </w:rPr>
              <w:t>у=sin</w:t>
            </w:r>
            <w:r>
              <w:rPr>
                <w:b/>
                <w:i/>
                <w:spacing w:val="-4"/>
              </w:rPr>
              <w:t xml:space="preserve"> </w:t>
            </w:r>
            <w:r>
              <w:rPr>
                <w:b/>
                <w:i/>
                <w:spacing w:val="-10"/>
              </w:rPr>
              <w:t>x</w:t>
            </w:r>
          </w:p>
        </w:tc>
        <w:tc>
          <w:tcPr>
            <w:tcW w:w="2128" w:type="dxa"/>
          </w:tcPr>
          <w:p w:rsidR="00A4284F" w:rsidRDefault="004E5E27">
            <w:pPr>
              <w:pStyle w:val="TableParagraph"/>
              <w:spacing w:line="253" w:lineRule="exact"/>
              <w:ind w:left="109"/>
              <w:rPr>
                <w:b/>
              </w:rPr>
            </w:pPr>
            <w:r>
              <w:rPr>
                <w:b/>
                <w:spacing w:val="-10"/>
              </w:rPr>
              <w:t>1</w:t>
            </w:r>
          </w:p>
        </w:tc>
      </w:tr>
      <w:tr w:rsidR="00A4284F">
        <w:trPr>
          <w:trHeight w:val="290"/>
        </w:trPr>
        <w:tc>
          <w:tcPr>
            <w:tcW w:w="990" w:type="dxa"/>
          </w:tcPr>
          <w:p w:rsidR="00A4284F" w:rsidRDefault="00A4284F">
            <w:pPr>
              <w:pStyle w:val="TableParagraph"/>
              <w:rPr>
                <w:sz w:val="20"/>
              </w:rPr>
            </w:pPr>
          </w:p>
        </w:tc>
        <w:tc>
          <w:tcPr>
            <w:tcW w:w="6662" w:type="dxa"/>
          </w:tcPr>
          <w:p w:rsidR="00A4284F" w:rsidRDefault="004E5E27">
            <w:pPr>
              <w:pStyle w:val="TableParagraph"/>
              <w:spacing w:line="252" w:lineRule="exact"/>
              <w:ind w:left="110"/>
              <w:rPr>
                <w:b/>
                <w:i/>
              </w:rPr>
            </w:pPr>
            <w:r>
              <w:rPr>
                <w:b/>
                <w:i/>
                <w:color w:val="333333"/>
              </w:rPr>
              <w:t>§11.</w:t>
            </w:r>
            <w:r>
              <w:rPr>
                <w:b/>
                <w:i/>
                <w:color w:val="333333"/>
                <w:spacing w:val="-1"/>
              </w:rPr>
              <w:t xml:space="preserve"> </w:t>
            </w:r>
            <w:r>
              <w:rPr>
                <w:b/>
                <w:i/>
              </w:rPr>
              <w:t>Функции</w:t>
            </w:r>
            <w:r>
              <w:rPr>
                <w:b/>
                <w:i/>
                <w:spacing w:val="-2"/>
              </w:rPr>
              <w:t xml:space="preserve"> </w:t>
            </w:r>
            <w:r>
              <w:rPr>
                <w:b/>
                <w:i/>
              </w:rPr>
              <w:t>у=cos</w:t>
            </w:r>
            <w:r>
              <w:rPr>
                <w:b/>
                <w:i/>
                <w:spacing w:val="-2"/>
              </w:rPr>
              <w:t xml:space="preserve"> </w:t>
            </w:r>
            <w:r>
              <w:rPr>
                <w:b/>
                <w:i/>
              </w:rPr>
              <w:t>x,</w:t>
            </w:r>
            <w:r>
              <w:rPr>
                <w:b/>
                <w:i/>
                <w:spacing w:val="53"/>
              </w:rPr>
              <w:t xml:space="preserve"> </w:t>
            </w:r>
            <w:r>
              <w:rPr>
                <w:b/>
                <w:i/>
              </w:rPr>
              <w:t>ее</w:t>
            </w:r>
            <w:r>
              <w:rPr>
                <w:b/>
                <w:i/>
                <w:spacing w:val="-2"/>
              </w:rPr>
              <w:t xml:space="preserve"> </w:t>
            </w:r>
            <w:r>
              <w:rPr>
                <w:b/>
                <w:i/>
              </w:rPr>
              <w:t>свойства</w:t>
            </w:r>
            <w:r>
              <w:rPr>
                <w:b/>
                <w:i/>
                <w:spacing w:val="-1"/>
              </w:rPr>
              <w:t xml:space="preserve"> </w:t>
            </w:r>
            <w:r>
              <w:rPr>
                <w:b/>
                <w:i/>
              </w:rPr>
              <w:t>и</w:t>
            </w:r>
            <w:r>
              <w:rPr>
                <w:b/>
                <w:i/>
                <w:spacing w:val="-2"/>
              </w:rPr>
              <w:t xml:space="preserve"> </w:t>
            </w:r>
            <w:r>
              <w:rPr>
                <w:b/>
                <w:i/>
              </w:rPr>
              <w:t>график.</w:t>
            </w:r>
            <w:r>
              <w:rPr>
                <w:b/>
                <w:i/>
                <w:spacing w:val="-1"/>
              </w:rPr>
              <w:t xml:space="preserve"> </w:t>
            </w:r>
            <w:r>
              <w:rPr>
                <w:b/>
                <w:i/>
              </w:rPr>
              <w:t>(3</w:t>
            </w:r>
            <w:r>
              <w:rPr>
                <w:b/>
                <w:i/>
                <w:spacing w:val="-1"/>
              </w:rPr>
              <w:t xml:space="preserve"> </w:t>
            </w:r>
            <w:r>
              <w:rPr>
                <w:b/>
                <w:i/>
                <w:spacing w:val="-2"/>
              </w:rPr>
              <w:t>часа)</w:t>
            </w:r>
          </w:p>
        </w:tc>
        <w:tc>
          <w:tcPr>
            <w:tcW w:w="2128" w:type="dxa"/>
          </w:tcPr>
          <w:p w:rsidR="00A4284F" w:rsidRDefault="00A4284F">
            <w:pPr>
              <w:pStyle w:val="TableParagraph"/>
              <w:rPr>
                <w:sz w:val="20"/>
              </w:rPr>
            </w:pPr>
          </w:p>
        </w:tc>
      </w:tr>
      <w:tr w:rsidR="00A4284F">
        <w:trPr>
          <w:trHeight w:val="286"/>
        </w:trPr>
        <w:tc>
          <w:tcPr>
            <w:tcW w:w="990" w:type="dxa"/>
          </w:tcPr>
          <w:p w:rsidR="00A4284F" w:rsidRDefault="004E5E27">
            <w:pPr>
              <w:pStyle w:val="TableParagraph"/>
              <w:spacing w:line="252" w:lineRule="exact"/>
              <w:ind w:left="109"/>
              <w:rPr>
                <w:b/>
              </w:rPr>
            </w:pPr>
            <w:r>
              <w:rPr>
                <w:b/>
                <w:spacing w:val="-5"/>
              </w:rPr>
              <w:t>45</w:t>
            </w:r>
          </w:p>
        </w:tc>
        <w:tc>
          <w:tcPr>
            <w:tcW w:w="6662" w:type="dxa"/>
          </w:tcPr>
          <w:p w:rsidR="00A4284F" w:rsidRDefault="004E5E27">
            <w:pPr>
              <w:pStyle w:val="TableParagraph"/>
              <w:spacing w:line="252" w:lineRule="exact"/>
              <w:ind w:left="110"/>
            </w:pPr>
            <w:r>
              <w:t>Свойства</w:t>
            </w:r>
            <w:r>
              <w:rPr>
                <w:spacing w:val="-5"/>
              </w:rPr>
              <w:t xml:space="preserve"> </w:t>
            </w:r>
            <w:r>
              <w:t>функции</w:t>
            </w:r>
            <w:r>
              <w:rPr>
                <w:spacing w:val="50"/>
              </w:rPr>
              <w:t xml:space="preserve"> </w:t>
            </w:r>
            <w:r>
              <w:rPr>
                <w:b/>
                <w:i/>
              </w:rPr>
              <w:t>у=</w:t>
            </w:r>
            <w:r>
              <w:rPr>
                <w:b/>
                <w:i/>
                <w:spacing w:val="-3"/>
              </w:rPr>
              <w:t xml:space="preserve"> </w:t>
            </w:r>
            <w:r>
              <w:t>cos</w:t>
            </w:r>
            <w:r>
              <w:rPr>
                <w:spacing w:val="-4"/>
              </w:rPr>
              <w:t xml:space="preserve"> </w:t>
            </w:r>
            <w:r>
              <w:rPr>
                <w:spacing w:val="-10"/>
              </w:rPr>
              <w:t>x</w:t>
            </w:r>
          </w:p>
        </w:tc>
        <w:tc>
          <w:tcPr>
            <w:tcW w:w="2128" w:type="dxa"/>
          </w:tcPr>
          <w:p w:rsidR="00A4284F" w:rsidRDefault="004E5E27">
            <w:pPr>
              <w:pStyle w:val="TableParagraph"/>
              <w:spacing w:line="252" w:lineRule="exact"/>
              <w:ind w:left="109"/>
              <w:rPr>
                <w:b/>
              </w:rPr>
            </w:pPr>
            <w:r>
              <w:rPr>
                <w:b/>
                <w:spacing w:val="-10"/>
              </w:rPr>
              <w:t>1</w:t>
            </w:r>
          </w:p>
        </w:tc>
      </w:tr>
      <w:tr w:rsidR="00A4284F">
        <w:trPr>
          <w:trHeight w:val="287"/>
        </w:trPr>
        <w:tc>
          <w:tcPr>
            <w:tcW w:w="990" w:type="dxa"/>
          </w:tcPr>
          <w:p w:rsidR="00A4284F" w:rsidRDefault="004E5E27">
            <w:pPr>
              <w:pStyle w:val="TableParagraph"/>
              <w:spacing w:line="253" w:lineRule="exact"/>
              <w:ind w:left="109"/>
              <w:rPr>
                <w:b/>
              </w:rPr>
            </w:pPr>
            <w:r>
              <w:rPr>
                <w:b/>
                <w:spacing w:val="-5"/>
              </w:rPr>
              <w:t>46</w:t>
            </w:r>
          </w:p>
        </w:tc>
        <w:tc>
          <w:tcPr>
            <w:tcW w:w="6662" w:type="dxa"/>
          </w:tcPr>
          <w:p w:rsidR="00A4284F" w:rsidRDefault="004E5E27">
            <w:pPr>
              <w:pStyle w:val="TableParagraph"/>
              <w:spacing w:line="253" w:lineRule="exact"/>
              <w:ind w:left="110"/>
            </w:pPr>
            <w:r>
              <w:t>График</w:t>
            </w:r>
            <w:r>
              <w:rPr>
                <w:spacing w:val="-4"/>
              </w:rPr>
              <w:t xml:space="preserve"> </w:t>
            </w:r>
            <w:r>
              <w:t>функции</w:t>
            </w:r>
            <w:r>
              <w:rPr>
                <w:spacing w:val="49"/>
              </w:rPr>
              <w:t xml:space="preserve"> </w:t>
            </w:r>
            <w:r>
              <w:rPr>
                <w:b/>
                <w:i/>
              </w:rPr>
              <w:t>у=</w:t>
            </w:r>
            <w:r>
              <w:rPr>
                <w:b/>
                <w:i/>
                <w:spacing w:val="-3"/>
              </w:rPr>
              <w:t xml:space="preserve"> </w:t>
            </w:r>
            <w:r>
              <w:t>cos</w:t>
            </w:r>
            <w:r>
              <w:rPr>
                <w:spacing w:val="-3"/>
              </w:rPr>
              <w:t xml:space="preserve"> </w:t>
            </w:r>
            <w:r>
              <w:rPr>
                <w:spacing w:val="-10"/>
              </w:rPr>
              <w:t>x</w:t>
            </w:r>
          </w:p>
        </w:tc>
        <w:tc>
          <w:tcPr>
            <w:tcW w:w="2128" w:type="dxa"/>
          </w:tcPr>
          <w:p w:rsidR="00A4284F" w:rsidRDefault="004E5E27">
            <w:pPr>
              <w:pStyle w:val="TableParagraph"/>
              <w:spacing w:line="253" w:lineRule="exact"/>
              <w:ind w:left="109"/>
              <w:rPr>
                <w:b/>
              </w:rPr>
            </w:pPr>
            <w:r>
              <w:rPr>
                <w:b/>
                <w:spacing w:val="-10"/>
              </w:rPr>
              <w:t>1</w:t>
            </w:r>
          </w:p>
        </w:tc>
      </w:tr>
      <w:tr w:rsidR="00A4284F">
        <w:trPr>
          <w:trHeight w:val="286"/>
        </w:trPr>
        <w:tc>
          <w:tcPr>
            <w:tcW w:w="990" w:type="dxa"/>
          </w:tcPr>
          <w:p w:rsidR="00A4284F" w:rsidRDefault="004E5E27">
            <w:pPr>
              <w:pStyle w:val="TableParagraph"/>
              <w:spacing w:line="252" w:lineRule="exact"/>
              <w:ind w:left="109"/>
              <w:rPr>
                <w:b/>
              </w:rPr>
            </w:pPr>
            <w:r>
              <w:rPr>
                <w:b/>
                <w:spacing w:val="-5"/>
              </w:rPr>
              <w:t>47</w:t>
            </w:r>
          </w:p>
        </w:tc>
        <w:tc>
          <w:tcPr>
            <w:tcW w:w="6662" w:type="dxa"/>
          </w:tcPr>
          <w:p w:rsidR="00A4284F" w:rsidRDefault="004E5E27">
            <w:pPr>
              <w:pStyle w:val="TableParagraph"/>
              <w:spacing w:line="252" w:lineRule="exact"/>
              <w:ind w:left="110"/>
            </w:pPr>
            <w:r>
              <w:t>График</w:t>
            </w:r>
            <w:r>
              <w:rPr>
                <w:spacing w:val="-4"/>
              </w:rPr>
              <w:t xml:space="preserve"> </w:t>
            </w:r>
            <w:r>
              <w:t>функции</w:t>
            </w:r>
            <w:r>
              <w:rPr>
                <w:spacing w:val="49"/>
              </w:rPr>
              <w:t xml:space="preserve"> </w:t>
            </w:r>
            <w:r>
              <w:rPr>
                <w:b/>
                <w:i/>
              </w:rPr>
              <w:t>у=</w:t>
            </w:r>
            <w:r>
              <w:rPr>
                <w:b/>
                <w:i/>
                <w:spacing w:val="-3"/>
              </w:rPr>
              <w:t xml:space="preserve"> </w:t>
            </w:r>
            <w:r>
              <w:t>cos</w:t>
            </w:r>
            <w:r>
              <w:rPr>
                <w:spacing w:val="-3"/>
              </w:rPr>
              <w:t xml:space="preserve"> </w:t>
            </w:r>
            <w:r>
              <w:rPr>
                <w:spacing w:val="-10"/>
              </w:rPr>
              <w:t>x</w:t>
            </w:r>
          </w:p>
        </w:tc>
        <w:tc>
          <w:tcPr>
            <w:tcW w:w="2128" w:type="dxa"/>
          </w:tcPr>
          <w:p w:rsidR="00A4284F" w:rsidRDefault="004E5E27">
            <w:pPr>
              <w:pStyle w:val="TableParagraph"/>
              <w:spacing w:line="252" w:lineRule="exact"/>
              <w:ind w:left="109"/>
              <w:rPr>
                <w:b/>
              </w:rPr>
            </w:pPr>
            <w:r>
              <w:rPr>
                <w:b/>
                <w:spacing w:val="-10"/>
              </w:rPr>
              <w:t>1</w:t>
            </w:r>
          </w:p>
        </w:tc>
      </w:tr>
      <w:tr w:rsidR="00A4284F">
        <w:trPr>
          <w:trHeight w:val="290"/>
        </w:trPr>
        <w:tc>
          <w:tcPr>
            <w:tcW w:w="990" w:type="dxa"/>
          </w:tcPr>
          <w:p w:rsidR="00A4284F" w:rsidRDefault="00A4284F">
            <w:pPr>
              <w:pStyle w:val="TableParagraph"/>
              <w:rPr>
                <w:sz w:val="20"/>
              </w:rPr>
            </w:pPr>
          </w:p>
        </w:tc>
        <w:tc>
          <w:tcPr>
            <w:tcW w:w="6662" w:type="dxa"/>
          </w:tcPr>
          <w:p w:rsidR="00A4284F" w:rsidRDefault="004E5E27">
            <w:pPr>
              <w:pStyle w:val="TableParagraph"/>
              <w:spacing w:line="253" w:lineRule="exact"/>
              <w:ind w:left="110"/>
              <w:rPr>
                <w:b/>
                <w:i/>
              </w:rPr>
            </w:pPr>
            <w:r>
              <w:rPr>
                <w:b/>
                <w:i/>
                <w:color w:val="333333"/>
              </w:rPr>
              <w:t>§12.</w:t>
            </w:r>
            <w:r>
              <w:rPr>
                <w:b/>
                <w:i/>
                <w:color w:val="333333"/>
                <w:spacing w:val="-4"/>
              </w:rPr>
              <w:t xml:space="preserve"> </w:t>
            </w:r>
            <w:r>
              <w:rPr>
                <w:b/>
                <w:i/>
              </w:rPr>
              <w:t>Периодичность</w:t>
            </w:r>
            <w:r>
              <w:rPr>
                <w:b/>
                <w:i/>
                <w:spacing w:val="-2"/>
              </w:rPr>
              <w:t xml:space="preserve"> </w:t>
            </w:r>
            <w:r>
              <w:rPr>
                <w:b/>
                <w:i/>
              </w:rPr>
              <w:t>функций</w:t>
            </w:r>
            <w:r>
              <w:rPr>
                <w:b/>
                <w:i/>
                <w:spacing w:val="-2"/>
              </w:rPr>
              <w:t xml:space="preserve"> </w:t>
            </w:r>
            <w:r>
              <w:rPr>
                <w:b/>
                <w:i/>
              </w:rPr>
              <w:t>y=sin</w:t>
            </w:r>
            <w:r>
              <w:rPr>
                <w:b/>
                <w:i/>
                <w:spacing w:val="-2"/>
              </w:rPr>
              <w:t xml:space="preserve"> </w:t>
            </w:r>
            <w:r>
              <w:rPr>
                <w:b/>
                <w:i/>
              </w:rPr>
              <w:t>x,</w:t>
            </w:r>
            <w:r>
              <w:rPr>
                <w:b/>
                <w:i/>
                <w:spacing w:val="-2"/>
              </w:rPr>
              <w:t xml:space="preserve"> </w:t>
            </w:r>
            <w:r>
              <w:rPr>
                <w:b/>
                <w:i/>
              </w:rPr>
              <w:t>y=cos</w:t>
            </w:r>
            <w:r>
              <w:rPr>
                <w:b/>
                <w:i/>
                <w:spacing w:val="-3"/>
              </w:rPr>
              <w:t xml:space="preserve"> </w:t>
            </w:r>
            <w:r>
              <w:rPr>
                <w:b/>
                <w:i/>
              </w:rPr>
              <w:t>х</w:t>
            </w:r>
            <w:r>
              <w:rPr>
                <w:b/>
                <w:i/>
                <w:spacing w:val="-2"/>
              </w:rPr>
              <w:t xml:space="preserve"> </w:t>
            </w:r>
            <w:r>
              <w:rPr>
                <w:b/>
                <w:i/>
              </w:rPr>
              <w:t>(1</w:t>
            </w:r>
            <w:r>
              <w:rPr>
                <w:b/>
                <w:i/>
                <w:spacing w:val="-1"/>
              </w:rPr>
              <w:t xml:space="preserve"> </w:t>
            </w:r>
            <w:r>
              <w:rPr>
                <w:b/>
                <w:i/>
                <w:spacing w:val="-4"/>
              </w:rPr>
              <w:t>час)</w:t>
            </w:r>
          </w:p>
        </w:tc>
        <w:tc>
          <w:tcPr>
            <w:tcW w:w="2128" w:type="dxa"/>
          </w:tcPr>
          <w:p w:rsidR="00A4284F" w:rsidRDefault="00A4284F">
            <w:pPr>
              <w:pStyle w:val="TableParagraph"/>
              <w:rPr>
                <w:sz w:val="20"/>
              </w:rPr>
            </w:pPr>
          </w:p>
        </w:tc>
      </w:tr>
      <w:tr w:rsidR="00A4284F">
        <w:trPr>
          <w:trHeight w:val="287"/>
        </w:trPr>
        <w:tc>
          <w:tcPr>
            <w:tcW w:w="990" w:type="dxa"/>
          </w:tcPr>
          <w:p w:rsidR="00A4284F" w:rsidRDefault="004E5E27">
            <w:pPr>
              <w:pStyle w:val="TableParagraph"/>
              <w:spacing w:line="253" w:lineRule="exact"/>
              <w:ind w:left="109"/>
              <w:rPr>
                <w:b/>
              </w:rPr>
            </w:pPr>
            <w:r>
              <w:rPr>
                <w:b/>
                <w:spacing w:val="-5"/>
              </w:rPr>
              <w:t>48</w:t>
            </w:r>
          </w:p>
        </w:tc>
        <w:tc>
          <w:tcPr>
            <w:tcW w:w="6662" w:type="dxa"/>
          </w:tcPr>
          <w:p w:rsidR="00A4284F" w:rsidRDefault="004E5E27">
            <w:pPr>
              <w:pStyle w:val="TableParagraph"/>
              <w:spacing w:line="253" w:lineRule="exact"/>
              <w:ind w:left="110"/>
              <w:rPr>
                <w:i/>
              </w:rPr>
            </w:pPr>
            <w:r>
              <w:t>Периодичность</w:t>
            </w:r>
            <w:r>
              <w:rPr>
                <w:spacing w:val="-6"/>
              </w:rPr>
              <w:t xml:space="preserve"> </w:t>
            </w:r>
            <w:r>
              <w:t>функций</w:t>
            </w:r>
            <w:r>
              <w:rPr>
                <w:spacing w:val="-5"/>
              </w:rPr>
              <w:t xml:space="preserve"> </w:t>
            </w:r>
            <w:r>
              <w:rPr>
                <w:i/>
              </w:rPr>
              <w:t>y=sin</w:t>
            </w:r>
            <w:r>
              <w:rPr>
                <w:i/>
                <w:spacing w:val="-5"/>
              </w:rPr>
              <w:t xml:space="preserve"> </w:t>
            </w:r>
            <w:r>
              <w:rPr>
                <w:i/>
              </w:rPr>
              <w:t>x,</w:t>
            </w:r>
            <w:r>
              <w:rPr>
                <w:i/>
                <w:spacing w:val="-4"/>
              </w:rPr>
              <w:t xml:space="preserve"> </w:t>
            </w:r>
            <w:r>
              <w:rPr>
                <w:i/>
              </w:rPr>
              <w:t>y=cos</w:t>
            </w:r>
            <w:r>
              <w:rPr>
                <w:i/>
                <w:spacing w:val="-5"/>
              </w:rPr>
              <w:t xml:space="preserve"> x.</w:t>
            </w:r>
          </w:p>
        </w:tc>
        <w:tc>
          <w:tcPr>
            <w:tcW w:w="2128" w:type="dxa"/>
          </w:tcPr>
          <w:p w:rsidR="00A4284F" w:rsidRDefault="004E5E27">
            <w:pPr>
              <w:pStyle w:val="TableParagraph"/>
              <w:spacing w:line="253" w:lineRule="exact"/>
              <w:ind w:left="109"/>
              <w:rPr>
                <w:b/>
              </w:rPr>
            </w:pPr>
            <w:r>
              <w:rPr>
                <w:b/>
                <w:spacing w:val="-10"/>
              </w:rPr>
              <w:t>1</w:t>
            </w:r>
          </w:p>
        </w:tc>
      </w:tr>
      <w:tr w:rsidR="00A4284F">
        <w:trPr>
          <w:trHeight w:val="506"/>
        </w:trPr>
        <w:tc>
          <w:tcPr>
            <w:tcW w:w="990" w:type="dxa"/>
          </w:tcPr>
          <w:p w:rsidR="00A4284F" w:rsidRDefault="00A4284F">
            <w:pPr>
              <w:pStyle w:val="TableParagraph"/>
            </w:pPr>
          </w:p>
        </w:tc>
        <w:tc>
          <w:tcPr>
            <w:tcW w:w="6662" w:type="dxa"/>
          </w:tcPr>
          <w:p w:rsidR="00A4284F" w:rsidRDefault="004E5E27">
            <w:pPr>
              <w:pStyle w:val="TableParagraph"/>
              <w:spacing w:line="254" w:lineRule="exact"/>
              <w:ind w:left="110"/>
              <w:rPr>
                <w:b/>
                <w:i/>
              </w:rPr>
            </w:pPr>
            <w:r>
              <w:rPr>
                <w:b/>
                <w:i/>
              </w:rPr>
              <w:t>§13.</w:t>
            </w:r>
            <w:r>
              <w:rPr>
                <w:b/>
                <w:i/>
                <w:spacing w:val="-8"/>
              </w:rPr>
              <w:t xml:space="preserve"> </w:t>
            </w:r>
            <w:r>
              <w:rPr>
                <w:b/>
                <w:i/>
              </w:rPr>
              <w:t>Преобразование</w:t>
            </w:r>
            <w:r>
              <w:rPr>
                <w:b/>
                <w:i/>
                <w:spacing w:val="-9"/>
              </w:rPr>
              <w:t xml:space="preserve"> </w:t>
            </w:r>
            <w:r>
              <w:rPr>
                <w:b/>
                <w:i/>
              </w:rPr>
              <w:t>графиков</w:t>
            </w:r>
            <w:r>
              <w:rPr>
                <w:b/>
                <w:i/>
                <w:spacing w:val="-9"/>
              </w:rPr>
              <w:t xml:space="preserve"> </w:t>
            </w:r>
            <w:r>
              <w:rPr>
                <w:b/>
                <w:i/>
              </w:rPr>
              <w:t>тригонометрических</w:t>
            </w:r>
            <w:r>
              <w:rPr>
                <w:b/>
                <w:i/>
                <w:spacing w:val="-8"/>
              </w:rPr>
              <w:t xml:space="preserve"> </w:t>
            </w:r>
            <w:r>
              <w:rPr>
                <w:b/>
                <w:i/>
              </w:rPr>
              <w:t>функций</w:t>
            </w:r>
            <w:r>
              <w:rPr>
                <w:b/>
                <w:i/>
                <w:spacing w:val="-9"/>
              </w:rPr>
              <w:t xml:space="preserve"> </w:t>
            </w:r>
            <w:r>
              <w:rPr>
                <w:b/>
                <w:i/>
              </w:rPr>
              <w:t xml:space="preserve">(3 </w:t>
            </w:r>
            <w:r>
              <w:rPr>
                <w:b/>
                <w:i/>
                <w:spacing w:val="-2"/>
              </w:rPr>
              <w:t>часа)</w:t>
            </w:r>
          </w:p>
        </w:tc>
        <w:tc>
          <w:tcPr>
            <w:tcW w:w="2128" w:type="dxa"/>
          </w:tcPr>
          <w:p w:rsidR="00A4284F" w:rsidRDefault="00A4284F">
            <w:pPr>
              <w:pStyle w:val="TableParagraph"/>
            </w:pPr>
          </w:p>
        </w:tc>
      </w:tr>
      <w:tr w:rsidR="00A4284F">
        <w:trPr>
          <w:trHeight w:val="284"/>
        </w:trPr>
        <w:tc>
          <w:tcPr>
            <w:tcW w:w="990" w:type="dxa"/>
          </w:tcPr>
          <w:p w:rsidR="00A4284F" w:rsidRDefault="004E5E27">
            <w:pPr>
              <w:pStyle w:val="TableParagraph"/>
              <w:spacing w:line="250" w:lineRule="exact"/>
              <w:ind w:left="109"/>
              <w:rPr>
                <w:b/>
              </w:rPr>
            </w:pPr>
            <w:r>
              <w:rPr>
                <w:b/>
                <w:spacing w:val="-5"/>
              </w:rPr>
              <w:t>49</w:t>
            </w:r>
          </w:p>
        </w:tc>
        <w:tc>
          <w:tcPr>
            <w:tcW w:w="6662" w:type="dxa"/>
          </w:tcPr>
          <w:p w:rsidR="00A4284F" w:rsidRDefault="004E5E27">
            <w:pPr>
              <w:pStyle w:val="TableParagraph"/>
              <w:spacing w:line="250" w:lineRule="exact"/>
              <w:ind w:left="110"/>
            </w:pPr>
            <w:r>
              <w:t>Преобразование</w:t>
            </w:r>
            <w:r>
              <w:rPr>
                <w:spacing w:val="-8"/>
              </w:rPr>
              <w:t xml:space="preserve"> </w:t>
            </w:r>
            <w:r>
              <w:t>графиков</w:t>
            </w:r>
            <w:r>
              <w:rPr>
                <w:spacing w:val="-8"/>
              </w:rPr>
              <w:t xml:space="preserve"> </w:t>
            </w:r>
            <w:r>
              <w:t>тригонометрических</w:t>
            </w:r>
            <w:r>
              <w:rPr>
                <w:spacing w:val="-6"/>
              </w:rPr>
              <w:t xml:space="preserve"> </w:t>
            </w:r>
            <w:r>
              <w:rPr>
                <w:spacing w:val="-2"/>
              </w:rPr>
              <w:t>функций</w:t>
            </w:r>
          </w:p>
        </w:tc>
        <w:tc>
          <w:tcPr>
            <w:tcW w:w="2128" w:type="dxa"/>
          </w:tcPr>
          <w:p w:rsidR="00A4284F" w:rsidRDefault="004E5E27">
            <w:pPr>
              <w:pStyle w:val="TableParagraph"/>
              <w:spacing w:line="250" w:lineRule="exact"/>
              <w:ind w:left="109"/>
              <w:rPr>
                <w:b/>
              </w:rPr>
            </w:pPr>
            <w:r>
              <w:rPr>
                <w:b/>
                <w:spacing w:val="-10"/>
              </w:rPr>
              <w:t>1</w:t>
            </w:r>
          </w:p>
        </w:tc>
      </w:tr>
      <w:tr w:rsidR="00A4284F">
        <w:trPr>
          <w:trHeight w:val="288"/>
        </w:trPr>
        <w:tc>
          <w:tcPr>
            <w:tcW w:w="990" w:type="dxa"/>
          </w:tcPr>
          <w:p w:rsidR="00A4284F" w:rsidRDefault="004E5E27">
            <w:pPr>
              <w:pStyle w:val="TableParagraph"/>
              <w:spacing w:line="253" w:lineRule="exact"/>
              <w:ind w:left="109"/>
              <w:rPr>
                <w:b/>
              </w:rPr>
            </w:pPr>
            <w:r>
              <w:rPr>
                <w:b/>
                <w:spacing w:val="-5"/>
              </w:rPr>
              <w:t>50</w:t>
            </w:r>
          </w:p>
        </w:tc>
        <w:tc>
          <w:tcPr>
            <w:tcW w:w="6662" w:type="dxa"/>
          </w:tcPr>
          <w:p w:rsidR="00A4284F" w:rsidRDefault="004E5E27">
            <w:pPr>
              <w:pStyle w:val="TableParagraph"/>
              <w:spacing w:line="253" w:lineRule="exact"/>
              <w:ind w:left="110"/>
            </w:pPr>
            <w:r>
              <w:t>Преобразование</w:t>
            </w:r>
            <w:r>
              <w:rPr>
                <w:spacing w:val="-8"/>
              </w:rPr>
              <w:t xml:space="preserve"> </w:t>
            </w:r>
            <w:r>
              <w:t>графиков</w:t>
            </w:r>
            <w:r>
              <w:rPr>
                <w:spacing w:val="-8"/>
              </w:rPr>
              <w:t xml:space="preserve"> </w:t>
            </w:r>
            <w:r>
              <w:t>тригонометрических</w:t>
            </w:r>
            <w:r>
              <w:rPr>
                <w:spacing w:val="-6"/>
              </w:rPr>
              <w:t xml:space="preserve"> </w:t>
            </w:r>
            <w:r>
              <w:rPr>
                <w:spacing w:val="-2"/>
              </w:rPr>
              <w:t>функций</w:t>
            </w:r>
          </w:p>
        </w:tc>
        <w:tc>
          <w:tcPr>
            <w:tcW w:w="2128" w:type="dxa"/>
          </w:tcPr>
          <w:p w:rsidR="00A4284F" w:rsidRDefault="004E5E27">
            <w:pPr>
              <w:pStyle w:val="TableParagraph"/>
              <w:spacing w:line="253" w:lineRule="exact"/>
              <w:ind w:left="109"/>
              <w:rPr>
                <w:b/>
              </w:rPr>
            </w:pPr>
            <w:r>
              <w:rPr>
                <w:b/>
                <w:spacing w:val="-10"/>
              </w:rPr>
              <w:t>1</w:t>
            </w:r>
          </w:p>
        </w:tc>
      </w:tr>
      <w:tr w:rsidR="00A4284F">
        <w:trPr>
          <w:trHeight w:val="285"/>
        </w:trPr>
        <w:tc>
          <w:tcPr>
            <w:tcW w:w="990" w:type="dxa"/>
          </w:tcPr>
          <w:p w:rsidR="00A4284F" w:rsidRDefault="004E5E27">
            <w:pPr>
              <w:pStyle w:val="TableParagraph"/>
              <w:spacing w:line="252" w:lineRule="exact"/>
              <w:ind w:left="109"/>
              <w:rPr>
                <w:b/>
              </w:rPr>
            </w:pPr>
            <w:r>
              <w:rPr>
                <w:b/>
                <w:spacing w:val="-5"/>
              </w:rPr>
              <w:t>51</w:t>
            </w:r>
          </w:p>
        </w:tc>
        <w:tc>
          <w:tcPr>
            <w:tcW w:w="6662" w:type="dxa"/>
          </w:tcPr>
          <w:p w:rsidR="00A4284F" w:rsidRDefault="004E5E27">
            <w:pPr>
              <w:pStyle w:val="TableParagraph"/>
              <w:spacing w:line="252" w:lineRule="exact"/>
              <w:ind w:left="110"/>
            </w:pPr>
            <w:r>
              <w:t>Преобразование</w:t>
            </w:r>
            <w:r>
              <w:rPr>
                <w:spacing w:val="-8"/>
              </w:rPr>
              <w:t xml:space="preserve"> </w:t>
            </w:r>
            <w:r>
              <w:t>графиков</w:t>
            </w:r>
            <w:r>
              <w:rPr>
                <w:spacing w:val="-8"/>
              </w:rPr>
              <w:t xml:space="preserve"> </w:t>
            </w:r>
            <w:r>
              <w:t>тригонометрических</w:t>
            </w:r>
            <w:r>
              <w:rPr>
                <w:spacing w:val="-6"/>
              </w:rPr>
              <w:t xml:space="preserve"> </w:t>
            </w:r>
            <w:r>
              <w:rPr>
                <w:spacing w:val="-2"/>
              </w:rPr>
              <w:t>функций</w:t>
            </w:r>
          </w:p>
        </w:tc>
        <w:tc>
          <w:tcPr>
            <w:tcW w:w="2128" w:type="dxa"/>
          </w:tcPr>
          <w:p w:rsidR="00A4284F" w:rsidRDefault="004E5E27">
            <w:pPr>
              <w:pStyle w:val="TableParagraph"/>
              <w:spacing w:line="252" w:lineRule="exact"/>
              <w:ind w:left="109"/>
              <w:rPr>
                <w:b/>
              </w:rPr>
            </w:pPr>
            <w:r>
              <w:rPr>
                <w:b/>
                <w:spacing w:val="-10"/>
              </w:rPr>
              <w:t>1</w:t>
            </w:r>
          </w:p>
        </w:tc>
      </w:tr>
      <w:tr w:rsidR="00A4284F">
        <w:trPr>
          <w:trHeight w:val="290"/>
        </w:trPr>
        <w:tc>
          <w:tcPr>
            <w:tcW w:w="990" w:type="dxa"/>
          </w:tcPr>
          <w:p w:rsidR="00A4284F" w:rsidRDefault="00A4284F">
            <w:pPr>
              <w:pStyle w:val="TableParagraph"/>
              <w:rPr>
                <w:sz w:val="20"/>
              </w:rPr>
            </w:pPr>
          </w:p>
        </w:tc>
        <w:tc>
          <w:tcPr>
            <w:tcW w:w="6662" w:type="dxa"/>
          </w:tcPr>
          <w:p w:rsidR="00A4284F" w:rsidRDefault="004E5E27">
            <w:pPr>
              <w:pStyle w:val="TableParagraph"/>
              <w:spacing w:line="253" w:lineRule="exact"/>
              <w:ind w:left="110"/>
              <w:rPr>
                <w:b/>
                <w:i/>
              </w:rPr>
            </w:pPr>
            <w:r>
              <w:rPr>
                <w:b/>
                <w:i/>
                <w:color w:val="333333"/>
              </w:rPr>
              <w:t>§14.</w:t>
            </w:r>
            <w:r>
              <w:rPr>
                <w:b/>
                <w:i/>
                <w:color w:val="333333"/>
                <w:spacing w:val="-3"/>
              </w:rPr>
              <w:t xml:space="preserve"> </w:t>
            </w:r>
            <w:r>
              <w:rPr>
                <w:b/>
                <w:i/>
              </w:rPr>
              <w:t>Функции</w:t>
            </w:r>
            <w:r>
              <w:rPr>
                <w:b/>
                <w:i/>
                <w:spacing w:val="-1"/>
              </w:rPr>
              <w:t xml:space="preserve"> </w:t>
            </w:r>
            <w:r>
              <w:rPr>
                <w:b/>
                <w:i/>
              </w:rPr>
              <w:t>y=tg</w:t>
            </w:r>
            <w:r>
              <w:rPr>
                <w:b/>
                <w:i/>
                <w:spacing w:val="-1"/>
              </w:rPr>
              <w:t xml:space="preserve"> </w:t>
            </w:r>
            <w:r>
              <w:rPr>
                <w:b/>
                <w:i/>
              </w:rPr>
              <w:t>x, y=ctg</w:t>
            </w:r>
            <w:r>
              <w:rPr>
                <w:b/>
                <w:i/>
                <w:spacing w:val="-1"/>
              </w:rPr>
              <w:t xml:space="preserve"> </w:t>
            </w:r>
            <w:r>
              <w:rPr>
                <w:b/>
                <w:i/>
              </w:rPr>
              <w:t>x и</w:t>
            </w:r>
            <w:r>
              <w:rPr>
                <w:b/>
                <w:i/>
                <w:spacing w:val="-2"/>
              </w:rPr>
              <w:t xml:space="preserve"> </w:t>
            </w:r>
            <w:r>
              <w:rPr>
                <w:b/>
                <w:i/>
              </w:rPr>
              <w:t>их свойства</w:t>
            </w:r>
            <w:r>
              <w:rPr>
                <w:b/>
                <w:i/>
                <w:spacing w:val="-1"/>
              </w:rPr>
              <w:t xml:space="preserve"> </w:t>
            </w:r>
            <w:r>
              <w:rPr>
                <w:b/>
                <w:i/>
              </w:rPr>
              <w:t>и</w:t>
            </w:r>
            <w:r>
              <w:rPr>
                <w:b/>
                <w:i/>
                <w:spacing w:val="-1"/>
              </w:rPr>
              <w:t xml:space="preserve"> </w:t>
            </w:r>
            <w:r>
              <w:rPr>
                <w:b/>
                <w:i/>
              </w:rPr>
              <w:t>графики.</w:t>
            </w:r>
            <w:r>
              <w:rPr>
                <w:b/>
                <w:i/>
                <w:spacing w:val="-1"/>
              </w:rPr>
              <w:t xml:space="preserve"> </w:t>
            </w:r>
            <w:r>
              <w:rPr>
                <w:b/>
                <w:i/>
              </w:rPr>
              <w:t>(4+1</w:t>
            </w:r>
            <w:r>
              <w:rPr>
                <w:b/>
                <w:i/>
                <w:spacing w:val="55"/>
              </w:rPr>
              <w:t xml:space="preserve"> </w:t>
            </w:r>
            <w:r>
              <w:rPr>
                <w:b/>
                <w:i/>
                <w:spacing w:val="-2"/>
              </w:rPr>
              <w:t>часов)</w:t>
            </w:r>
          </w:p>
        </w:tc>
        <w:tc>
          <w:tcPr>
            <w:tcW w:w="2128" w:type="dxa"/>
          </w:tcPr>
          <w:p w:rsidR="00A4284F" w:rsidRDefault="00A4284F">
            <w:pPr>
              <w:pStyle w:val="TableParagraph"/>
              <w:rPr>
                <w:sz w:val="20"/>
              </w:rPr>
            </w:pPr>
          </w:p>
        </w:tc>
      </w:tr>
      <w:tr w:rsidR="00A4284F">
        <w:trPr>
          <w:trHeight w:val="288"/>
        </w:trPr>
        <w:tc>
          <w:tcPr>
            <w:tcW w:w="990" w:type="dxa"/>
          </w:tcPr>
          <w:p w:rsidR="00A4284F" w:rsidRDefault="004E5E27">
            <w:pPr>
              <w:pStyle w:val="TableParagraph"/>
              <w:spacing w:line="253" w:lineRule="exact"/>
              <w:ind w:left="109"/>
              <w:rPr>
                <w:b/>
              </w:rPr>
            </w:pPr>
            <w:r>
              <w:rPr>
                <w:b/>
                <w:spacing w:val="-5"/>
              </w:rPr>
              <w:t>52</w:t>
            </w:r>
          </w:p>
        </w:tc>
        <w:tc>
          <w:tcPr>
            <w:tcW w:w="6662" w:type="dxa"/>
          </w:tcPr>
          <w:p w:rsidR="00A4284F" w:rsidRDefault="004E5E27">
            <w:pPr>
              <w:pStyle w:val="TableParagraph"/>
              <w:spacing w:line="253" w:lineRule="exact"/>
              <w:ind w:left="110"/>
            </w:pPr>
            <w:r>
              <w:t>Функции</w:t>
            </w:r>
            <w:r>
              <w:rPr>
                <w:spacing w:val="-3"/>
              </w:rPr>
              <w:t xml:space="preserve"> </w:t>
            </w:r>
            <w:r>
              <w:rPr>
                <w:i/>
              </w:rPr>
              <w:t>y=tg</w:t>
            </w:r>
            <w:r>
              <w:rPr>
                <w:i/>
                <w:spacing w:val="-2"/>
              </w:rPr>
              <w:t xml:space="preserve"> </w:t>
            </w:r>
            <w:r>
              <w:rPr>
                <w:i/>
              </w:rPr>
              <w:t>x</w:t>
            </w:r>
            <w:r>
              <w:rPr>
                <w:i/>
                <w:spacing w:val="-2"/>
              </w:rPr>
              <w:t xml:space="preserve"> </w:t>
            </w:r>
            <w:r>
              <w:t>и</w:t>
            </w:r>
            <w:r>
              <w:rPr>
                <w:spacing w:val="-3"/>
              </w:rPr>
              <w:t xml:space="preserve"> </w:t>
            </w:r>
            <w:r>
              <w:t>их</w:t>
            </w:r>
            <w:r>
              <w:rPr>
                <w:spacing w:val="-3"/>
              </w:rPr>
              <w:t xml:space="preserve"> </w:t>
            </w:r>
            <w:r>
              <w:t>свойства</w:t>
            </w:r>
            <w:r>
              <w:rPr>
                <w:spacing w:val="-3"/>
              </w:rPr>
              <w:t xml:space="preserve"> </w:t>
            </w:r>
            <w:r>
              <w:t>и</w:t>
            </w:r>
            <w:r>
              <w:rPr>
                <w:spacing w:val="-2"/>
              </w:rPr>
              <w:t xml:space="preserve"> графики.</w:t>
            </w:r>
          </w:p>
        </w:tc>
        <w:tc>
          <w:tcPr>
            <w:tcW w:w="2128" w:type="dxa"/>
          </w:tcPr>
          <w:p w:rsidR="00A4284F" w:rsidRDefault="004E5E27">
            <w:pPr>
              <w:pStyle w:val="TableParagraph"/>
              <w:spacing w:line="253" w:lineRule="exact"/>
              <w:ind w:left="109"/>
              <w:rPr>
                <w:b/>
              </w:rPr>
            </w:pPr>
            <w:r>
              <w:rPr>
                <w:b/>
                <w:spacing w:val="-10"/>
              </w:rPr>
              <w:t>1</w:t>
            </w:r>
          </w:p>
        </w:tc>
      </w:tr>
      <w:tr w:rsidR="00A4284F">
        <w:trPr>
          <w:trHeight w:val="286"/>
        </w:trPr>
        <w:tc>
          <w:tcPr>
            <w:tcW w:w="990" w:type="dxa"/>
          </w:tcPr>
          <w:p w:rsidR="00A4284F" w:rsidRDefault="004E5E27">
            <w:pPr>
              <w:pStyle w:val="TableParagraph"/>
              <w:spacing w:line="252" w:lineRule="exact"/>
              <w:ind w:left="109"/>
              <w:rPr>
                <w:b/>
              </w:rPr>
            </w:pPr>
            <w:r>
              <w:rPr>
                <w:b/>
                <w:spacing w:val="-5"/>
              </w:rPr>
              <w:t>53</w:t>
            </w:r>
          </w:p>
        </w:tc>
        <w:tc>
          <w:tcPr>
            <w:tcW w:w="6662" w:type="dxa"/>
          </w:tcPr>
          <w:p w:rsidR="00A4284F" w:rsidRDefault="004E5E27">
            <w:pPr>
              <w:pStyle w:val="TableParagraph"/>
              <w:spacing w:line="252" w:lineRule="exact"/>
              <w:ind w:left="110"/>
            </w:pPr>
            <w:r>
              <w:t>Функции</w:t>
            </w:r>
            <w:r>
              <w:rPr>
                <w:spacing w:val="48"/>
              </w:rPr>
              <w:t xml:space="preserve"> </w:t>
            </w:r>
            <w:r>
              <w:rPr>
                <w:i/>
              </w:rPr>
              <w:t>y=ctg</w:t>
            </w:r>
            <w:r>
              <w:rPr>
                <w:i/>
                <w:spacing w:val="-1"/>
              </w:rPr>
              <w:t xml:space="preserve"> </w:t>
            </w:r>
            <w:r>
              <w:rPr>
                <w:i/>
              </w:rPr>
              <w:t>x</w:t>
            </w:r>
            <w:r>
              <w:rPr>
                <w:i/>
                <w:spacing w:val="-2"/>
              </w:rPr>
              <w:t xml:space="preserve"> </w:t>
            </w:r>
            <w:r>
              <w:t>и</w:t>
            </w:r>
            <w:r>
              <w:rPr>
                <w:spacing w:val="-3"/>
              </w:rPr>
              <w:t xml:space="preserve"> </w:t>
            </w:r>
            <w:r>
              <w:t>их</w:t>
            </w:r>
            <w:r>
              <w:rPr>
                <w:spacing w:val="-2"/>
              </w:rPr>
              <w:t xml:space="preserve"> </w:t>
            </w:r>
            <w:r>
              <w:t>свойства</w:t>
            </w:r>
            <w:r>
              <w:rPr>
                <w:spacing w:val="-3"/>
              </w:rPr>
              <w:t xml:space="preserve"> </w:t>
            </w:r>
            <w:r>
              <w:t>и</w:t>
            </w:r>
            <w:r>
              <w:rPr>
                <w:spacing w:val="-2"/>
              </w:rPr>
              <w:t xml:space="preserve"> графики.</w:t>
            </w:r>
          </w:p>
        </w:tc>
        <w:tc>
          <w:tcPr>
            <w:tcW w:w="2128" w:type="dxa"/>
          </w:tcPr>
          <w:p w:rsidR="00A4284F" w:rsidRDefault="004E5E27">
            <w:pPr>
              <w:pStyle w:val="TableParagraph"/>
              <w:spacing w:line="252" w:lineRule="exact"/>
              <w:ind w:left="109"/>
              <w:rPr>
                <w:b/>
              </w:rPr>
            </w:pPr>
            <w:r>
              <w:rPr>
                <w:b/>
                <w:spacing w:val="-10"/>
              </w:rPr>
              <w:t>1</w:t>
            </w:r>
          </w:p>
        </w:tc>
      </w:tr>
      <w:tr w:rsidR="00A4284F">
        <w:trPr>
          <w:trHeight w:val="288"/>
        </w:trPr>
        <w:tc>
          <w:tcPr>
            <w:tcW w:w="990" w:type="dxa"/>
          </w:tcPr>
          <w:p w:rsidR="00A4284F" w:rsidRDefault="004E5E27">
            <w:pPr>
              <w:pStyle w:val="TableParagraph"/>
              <w:spacing w:line="253" w:lineRule="exact"/>
              <w:ind w:left="109"/>
              <w:rPr>
                <w:b/>
              </w:rPr>
            </w:pPr>
            <w:r>
              <w:rPr>
                <w:b/>
                <w:spacing w:val="-5"/>
              </w:rPr>
              <w:t>54</w:t>
            </w:r>
          </w:p>
        </w:tc>
        <w:tc>
          <w:tcPr>
            <w:tcW w:w="6662" w:type="dxa"/>
          </w:tcPr>
          <w:p w:rsidR="00A4284F" w:rsidRDefault="004E5E27">
            <w:pPr>
              <w:pStyle w:val="TableParagraph"/>
              <w:spacing w:line="253" w:lineRule="exact"/>
              <w:ind w:left="110"/>
            </w:pPr>
            <w:r>
              <w:t>Решение</w:t>
            </w:r>
            <w:r>
              <w:rPr>
                <w:spacing w:val="-7"/>
              </w:rPr>
              <w:t xml:space="preserve"> </w:t>
            </w:r>
            <w:r>
              <w:rPr>
                <w:spacing w:val="-2"/>
              </w:rPr>
              <w:t>задач</w:t>
            </w:r>
          </w:p>
        </w:tc>
        <w:tc>
          <w:tcPr>
            <w:tcW w:w="2128" w:type="dxa"/>
          </w:tcPr>
          <w:p w:rsidR="00A4284F" w:rsidRDefault="004E5E27">
            <w:pPr>
              <w:pStyle w:val="TableParagraph"/>
              <w:spacing w:line="253" w:lineRule="exact"/>
              <w:ind w:left="109"/>
              <w:rPr>
                <w:b/>
              </w:rPr>
            </w:pPr>
            <w:r>
              <w:rPr>
                <w:b/>
                <w:spacing w:val="-10"/>
              </w:rPr>
              <w:t>1</w:t>
            </w:r>
          </w:p>
        </w:tc>
      </w:tr>
      <w:tr w:rsidR="00A4284F">
        <w:trPr>
          <w:trHeight w:val="285"/>
        </w:trPr>
        <w:tc>
          <w:tcPr>
            <w:tcW w:w="990" w:type="dxa"/>
          </w:tcPr>
          <w:p w:rsidR="00A4284F" w:rsidRDefault="004E5E27">
            <w:pPr>
              <w:pStyle w:val="TableParagraph"/>
              <w:spacing w:line="252" w:lineRule="exact"/>
              <w:ind w:left="109"/>
              <w:rPr>
                <w:b/>
              </w:rPr>
            </w:pPr>
            <w:r>
              <w:rPr>
                <w:b/>
                <w:spacing w:val="-5"/>
              </w:rPr>
              <w:t>55</w:t>
            </w:r>
          </w:p>
        </w:tc>
        <w:tc>
          <w:tcPr>
            <w:tcW w:w="6662" w:type="dxa"/>
          </w:tcPr>
          <w:p w:rsidR="00A4284F" w:rsidRDefault="004E5E27">
            <w:pPr>
              <w:pStyle w:val="TableParagraph"/>
              <w:spacing w:line="252" w:lineRule="exact"/>
              <w:ind w:left="110"/>
            </w:pPr>
            <w:r>
              <w:t>Решение</w:t>
            </w:r>
            <w:r>
              <w:rPr>
                <w:spacing w:val="-7"/>
              </w:rPr>
              <w:t xml:space="preserve"> </w:t>
            </w:r>
            <w:r>
              <w:rPr>
                <w:spacing w:val="-2"/>
              </w:rPr>
              <w:t>задач</w:t>
            </w:r>
          </w:p>
        </w:tc>
        <w:tc>
          <w:tcPr>
            <w:tcW w:w="2128" w:type="dxa"/>
          </w:tcPr>
          <w:p w:rsidR="00A4284F" w:rsidRDefault="004E5E27">
            <w:pPr>
              <w:pStyle w:val="TableParagraph"/>
              <w:spacing w:line="252" w:lineRule="exact"/>
              <w:ind w:left="109"/>
              <w:rPr>
                <w:b/>
              </w:rPr>
            </w:pPr>
            <w:r>
              <w:rPr>
                <w:b/>
                <w:spacing w:val="-10"/>
              </w:rPr>
              <w:t>1</w:t>
            </w:r>
          </w:p>
        </w:tc>
      </w:tr>
      <w:tr w:rsidR="00A4284F">
        <w:trPr>
          <w:trHeight w:val="506"/>
        </w:trPr>
        <w:tc>
          <w:tcPr>
            <w:tcW w:w="990" w:type="dxa"/>
          </w:tcPr>
          <w:p w:rsidR="00A4284F" w:rsidRDefault="004E5E27">
            <w:pPr>
              <w:pStyle w:val="TableParagraph"/>
              <w:spacing w:line="253" w:lineRule="exact"/>
              <w:ind w:left="109"/>
              <w:rPr>
                <w:b/>
              </w:rPr>
            </w:pPr>
            <w:r>
              <w:rPr>
                <w:b/>
                <w:spacing w:val="-5"/>
              </w:rPr>
              <w:t>56</w:t>
            </w:r>
          </w:p>
        </w:tc>
        <w:tc>
          <w:tcPr>
            <w:tcW w:w="6662" w:type="dxa"/>
          </w:tcPr>
          <w:p w:rsidR="00A4284F" w:rsidRDefault="004E5E27">
            <w:pPr>
              <w:pStyle w:val="TableParagraph"/>
              <w:spacing w:line="254" w:lineRule="exact"/>
              <w:ind w:left="110"/>
              <w:rPr>
                <w:b/>
                <w:i/>
              </w:rPr>
            </w:pPr>
            <w:r>
              <w:rPr>
                <w:b/>
                <w:i/>
              </w:rPr>
              <w:t>Контрольная</w:t>
            </w:r>
            <w:r>
              <w:rPr>
                <w:b/>
                <w:i/>
                <w:spacing w:val="-9"/>
              </w:rPr>
              <w:t xml:space="preserve"> </w:t>
            </w:r>
            <w:r>
              <w:rPr>
                <w:b/>
                <w:i/>
              </w:rPr>
              <w:t>работа</w:t>
            </w:r>
            <w:r>
              <w:rPr>
                <w:b/>
                <w:i/>
                <w:spacing w:val="-8"/>
              </w:rPr>
              <w:t xml:space="preserve"> </w:t>
            </w:r>
            <w:r>
              <w:rPr>
                <w:b/>
                <w:i/>
              </w:rPr>
              <w:t>№3</w:t>
            </w:r>
            <w:r>
              <w:rPr>
                <w:b/>
                <w:i/>
                <w:spacing w:val="-8"/>
              </w:rPr>
              <w:t xml:space="preserve"> </w:t>
            </w:r>
            <w:r>
              <w:rPr>
                <w:b/>
                <w:i/>
              </w:rPr>
              <w:t>по</w:t>
            </w:r>
            <w:r>
              <w:rPr>
                <w:b/>
                <w:i/>
                <w:spacing w:val="-8"/>
              </w:rPr>
              <w:t xml:space="preserve"> </w:t>
            </w:r>
            <w:r>
              <w:rPr>
                <w:b/>
                <w:i/>
              </w:rPr>
              <w:t>теме:</w:t>
            </w:r>
            <w:r>
              <w:rPr>
                <w:b/>
                <w:i/>
                <w:spacing w:val="-8"/>
              </w:rPr>
              <w:t xml:space="preserve"> </w:t>
            </w:r>
            <w:r>
              <w:rPr>
                <w:b/>
                <w:i/>
              </w:rPr>
              <w:t xml:space="preserve">«Тригонометрические </w:t>
            </w:r>
            <w:r>
              <w:rPr>
                <w:b/>
                <w:i/>
                <w:spacing w:val="-2"/>
              </w:rPr>
              <w:t>функции»</w:t>
            </w:r>
          </w:p>
        </w:tc>
        <w:tc>
          <w:tcPr>
            <w:tcW w:w="2128" w:type="dxa"/>
          </w:tcPr>
          <w:p w:rsidR="00A4284F" w:rsidRDefault="004E5E27">
            <w:pPr>
              <w:pStyle w:val="TableParagraph"/>
              <w:spacing w:line="253" w:lineRule="exact"/>
              <w:ind w:left="109"/>
              <w:rPr>
                <w:b/>
              </w:rPr>
            </w:pPr>
            <w:r>
              <w:rPr>
                <w:b/>
                <w:spacing w:val="-10"/>
              </w:rPr>
              <w:t>1</w:t>
            </w:r>
          </w:p>
        </w:tc>
      </w:tr>
      <w:tr w:rsidR="00A4284F">
        <w:trPr>
          <w:trHeight w:val="288"/>
        </w:trPr>
        <w:tc>
          <w:tcPr>
            <w:tcW w:w="990" w:type="dxa"/>
          </w:tcPr>
          <w:p w:rsidR="00A4284F" w:rsidRDefault="00A4284F">
            <w:pPr>
              <w:pStyle w:val="TableParagraph"/>
              <w:rPr>
                <w:sz w:val="20"/>
              </w:rPr>
            </w:pPr>
          </w:p>
        </w:tc>
        <w:tc>
          <w:tcPr>
            <w:tcW w:w="6662" w:type="dxa"/>
          </w:tcPr>
          <w:p w:rsidR="00A4284F" w:rsidRDefault="004E5E27">
            <w:pPr>
              <w:pStyle w:val="TableParagraph"/>
              <w:spacing w:line="251" w:lineRule="exact"/>
              <w:ind w:left="110"/>
              <w:rPr>
                <w:b/>
                <w:i/>
              </w:rPr>
            </w:pPr>
            <w:r>
              <w:rPr>
                <w:b/>
                <w:i/>
              </w:rPr>
              <w:t>Глава</w:t>
            </w:r>
            <w:r>
              <w:rPr>
                <w:b/>
                <w:i/>
                <w:spacing w:val="-6"/>
              </w:rPr>
              <w:t xml:space="preserve"> </w:t>
            </w:r>
            <w:r>
              <w:rPr>
                <w:b/>
                <w:i/>
              </w:rPr>
              <w:t>3.</w:t>
            </w:r>
            <w:r>
              <w:rPr>
                <w:b/>
                <w:i/>
                <w:spacing w:val="-5"/>
              </w:rPr>
              <w:t xml:space="preserve"> </w:t>
            </w:r>
            <w:r>
              <w:rPr>
                <w:b/>
                <w:i/>
              </w:rPr>
              <w:t>Тригонометрические</w:t>
            </w:r>
            <w:r>
              <w:rPr>
                <w:b/>
                <w:i/>
                <w:spacing w:val="-6"/>
              </w:rPr>
              <w:t xml:space="preserve"> </w:t>
            </w:r>
            <w:r>
              <w:rPr>
                <w:b/>
                <w:i/>
              </w:rPr>
              <w:t>уравнения</w:t>
            </w:r>
            <w:r>
              <w:rPr>
                <w:b/>
                <w:i/>
                <w:spacing w:val="-5"/>
              </w:rPr>
              <w:t xml:space="preserve"> </w:t>
            </w:r>
            <w:r>
              <w:rPr>
                <w:b/>
                <w:i/>
              </w:rPr>
              <w:t>(17</w:t>
            </w:r>
            <w:r>
              <w:rPr>
                <w:b/>
                <w:i/>
                <w:spacing w:val="-5"/>
              </w:rPr>
              <w:t xml:space="preserve"> </w:t>
            </w:r>
            <w:r>
              <w:rPr>
                <w:b/>
                <w:i/>
                <w:spacing w:val="-2"/>
              </w:rPr>
              <w:t>часов)</w:t>
            </w:r>
          </w:p>
        </w:tc>
        <w:tc>
          <w:tcPr>
            <w:tcW w:w="2128" w:type="dxa"/>
          </w:tcPr>
          <w:p w:rsidR="00A4284F" w:rsidRDefault="00A4284F">
            <w:pPr>
              <w:pStyle w:val="TableParagraph"/>
              <w:rPr>
                <w:sz w:val="20"/>
              </w:rPr>
            </w:pPr>
          </w:p>
        </w:tc>
      </w:tr>
      <w:tr w:rsidR="00A4284F">
        <w:trPr>
          <w:trHeight w:val="290"/>
        </w:trPr>
        <w:tc>
          <w:tcPr>
            <w:tcW w:w="990" w:type="dxa"/>
          </w:tcPr>
          <w:p w:rsidR="00A4284F" w:rsidRDefault="00A4284F">
            <w:pPr>
              <w:pStyle w:val="TableParagraph"/>
              <w:rPr>
                <w:sz w:val="20"/>
              </w:rPr>
            </w:pPr>
          </w:p>
        </w:tc>
        <w:tc>
          <w:tcPr>
            <w:tcW w:w="6662" w:type="dxa"/>
          </w:tcPr>
          <w:p w:rsidR="00A4284F" w:rsidRDefault="004E5E27">
            <w:pPr>
              <w:pStyle w:val="TableParagraph"/>
              <w:spacing w:line="253" w:lineRule="exact"/>
              <w:ind w:left="110"/>
              <w:rPr>
                <w:b/>
                <w:i/>
              </w:rPr>
            </w:pPr>
            <w:r>
              <w:rPr>
                <w:b/>
                <w:i/>
                <w:color w:val="333333"/>
              </w:rPr>
              <w:t>§15.</w:t>
            </w:r>
            <w:r>
              <w:rPr>
                <w:b/>
                <w:i/>
                <w:color w:val="333333"/>
                <w:spacing w:val="-3"/>
              </w:rPr>
              <w:t xml:space="preserve"> </w:t>
            </w:r>
            <w:r>
              <w:rPr>
                <w:b/>
                <w:i/>
              </w:rPr>
              <w:t>Арккосинус.</w:t>
            </w:r>
            <w:r>
              <w:rPr>
                <w:b/>
                <w:i/>
                <w:spacing w:val="-2"/>
              </w:rPr>
              <w:t xml:space="preserve"> </w:t>
            </w:r>
            <w:r>
              <w:rPr>
                <w:b/>
                <w:i/>
              </w:rPr>
              <w:t>Решение</w:t>
            </w:r>
            <w:r>
              <w:rPr>
                <w:b/>
                <w:i/>
                <w:spacing w:val="-3"/>
              </w:rPr>
              <w:t xml:space="preserve"> </w:t>
            </w:r>
            <w:r>
              <w:rPr>
                <w:b/>
                <w:i/>
              </w:rPr>
              <w:t>уравнения</w:t>
            </w:r>
            <w:r>
              <w:rPr>
                <w:b/>
                <w:i/>
                <w:spacing w:val="51"/>
              </w:rPr>
              <w:t xml:space="preserve"> </w:t>
            </w:r>
            <w:r>
              <w:rPr>
                <w:b/>
                <w:i/>
              </w:rPr>
              <w:t>cos</w:t>
            </w:r>
            <w:r>
              <w:rPr>
                <w:b/>
                <w:i/>
                <w:spacing w:val="-3"/>
              </w:rPr>
              <w:t xml:space="preserve"> </w:t>
            </w:r>
            <w:r>
              <w:rPr>
                <w:b/>
                <w:i/>
              </w:rPr>
              <w:t>х=a</w:t>
            </w:r>
            <w:r>
              <w:rPr>
                <w:b/>
                <w:i/>
                <w:spacing w:val="-2"/>
              </w:rPr>
              <w:t xml:space="preserve"> </w:t>
            </w:r>
            <w:r>
              <w:rPr>
                <w:b/>
                <w:i/>
              </w:rPr>
              <w:t>(3</w:t>
            </w:r>
            <w:r>
              <w:rPr>
                <w:b/>
                <w:i/>
                <w:spacing w:val="-2"/>
              </w:rPr>
              <w:t xml:space="preserve"> </w:t>
            </w:r>
            <w:r>
              <w:rPr>
                <w:b/>
                <w:i/>
                <w:spacing w:val="-4"/>
              </w:rPr>
              <w:t>часа)</w:t>
            </w:r>
          </w:p>
        </w:tc>
        <w:tc>
          <w:tcPr>
            <w:tcW w:w="2128" w:type="dxa"/>
          </w:tcPr>
          <w:p w:rsidR="00A4284F" w:rsidRDefault="00A4284F">
            <w:pPr>
              <w:pStyle w:val="TableParagraph"/>
              <w:rPr>
                <w:sz w:val="20"/>
              </w:rPr>
            </w:pPr>
          </w:p>
        </w:tc>
      </w:tr>
      <w:tr w:rsidR="00A4284F">
        <w:trPr>
          <w:trHeight w:val="287"/>
        </w:trPr>
        <w:tc>
          <w:tcPr>
            <w:tcW w:w="990" w:type="dxa"/>
          </w:tcPr>
          <w:p w:rsidR="00A4284F" w:rsidRDefault="004E5E27">
            <w:pPr>
              <w:pStyle w:val="TableParagraph"/>
              <w:spacing w:line="253" w:lineRule="exact"/>
              <w:ind w:left="109"/>
              <w:rPr>
                <w:b/>
              </w:rPr>
            </w:pPr>
            <w:r>
              <w:rPr>
                <w:b/>
                <w:spacing w:val="-5"/>
              </w:rPr>
              <w:t>57</w:t>
            </w:r>
          </w:p>
        </w:tc>
        <w:tc>
          <w:tcPr>
            <w:tcW w:w="6662" w:type="dxa"/>
          </w:tcPr>
          <w:p w:rsidR="00A4284F" w:rsidRDefault="004E5E27">
            <w:pPr>
              <w:pStyle w:val="TableParagraph"/>
              <w:spacing w:line="253" w:lineRule="exact"/>
              <w:ind w:left="110"/>
            </w:pPr>
            <w:r>
              <w:t>Определение</w:t>
            </w:r>
            <w:r>
              <w:rPr>
                <w:spacing w:val="-11"/>
              </w:rPr>
              <w:t xml:space="preserve"> </w:t>
            </w:r>
            <w:r>
              <w:rPr>
                <w:spacing w:val="-2"/>
              </w:rPr>
              <w:t>арркосинуса</w:t>
            </w:r>
            <w:r>
              <w:rPr>
                <w:color w:val="333333"/>
                <w:spacing w:val="-2"/>
              </w:rPr>
              <w:t>.</w:t>
            </w:r>
          </w:p>
        </w:tc>
        <w:tc>
          <w:tcPr>
            <w:tcW w:w="2128" w:type="dxa"/>
          </w:tcPr>
          <w:p w:rsidR="00A4284F" w:rsidRDefault="004E5E27">
            <w:pPr>
              <w:pStyle w:val="TableParagraph"/>
              <w:spacing w:line="253" w:lineRule="exact"/>
              <w:ind w:left="109"/>
              <w:rPr>
                <w:b/>
              </w:rPr>
            </w:pPr>
            <w:r>
              <w:rPr>
                <w:b/>
                <w:spacing w:val="-10"/>
              </w:rPr>
              <w:t>1</w:t>
            </w:r>
          </w:p>
        </w:tc>
      </w:tr>
    </w:tbl>
    <w:p w:rsidR="00A4284F" w:rsidRDefault="00A4284F">
      <w:pPr>
        <w:pStyle w:val="TableParagraph"/>
        <w:spacing w:line="253" w:lineRule="exact"/>
        <w:rPr>
          <w:b/>
        </w:rPr>
        <w:sectPr w:rsidR="00A4284F">
          <w:type w:val="continuous"/>
          <w:pgSz w:w="11910" w:h="16840"/>
          <w:pgMar w:top="1100" w:right="283" w:bottom="1180" w:left="1133" w:header="0" w:footer="915"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0"/>
        <w:gridCol w:w="6662"/>
        <w:gridCol w:w="2128"/>
      </w:tblGrid>
      <w:tr w:rsidR="00A4284F">
        <w:trPr>
          <w:trHeight w:val="287"/>
        </w:trPr>
        <w:tc>
          <w:tcPr>
            <w:tcW w:w="990" w:type="dxa"/>
          </w:tcPr>
          <w:p w:rsidR="00A4284F" w:rsidRDefault="004E5E27">
            <w:pPr>
              <w:pStyle w:val="TableParagraph"/>
              <w:spacing w:line="253" w:lineRule="exact"/>
              <w:ind w:left="109"/>
              <w:rPr>
                <w:b/>
              </w:rPr>
            </w:pPr>
            <w:r>
              <w:rPr>
                <w:b/>
                <w:spacing w:val="-5"/>
              </w:rPr>
              <w:t>58</w:t>
            </w:r>
          </w:p>
        </w:tc>
        <w:tc>
          <w:tcPr>
            <w:tcW w:w="6662" w:type="dxa"/>
          </w:tcPr>
          <w:p w:rsidR="00A4284F" w:rsidRDefault="004E5E27">
            <w:pPr>
              <w:pStyle w:val="TableParagraph"/>
              <w:spacing w:line="253" w:lineRule="exact"/>
              <w:ind w:left="110"/>
              <w:rPr>
                <w:i/>
              </w:rPr>
            </w:pPr>
            <w:r>
              <w:t>Решение</w:t>
            </w:r>
            <w:r>
              <w:rPr>
                <w:spacing w:val="-5"/>
              </w:rPr>
              <w:t xml:space="preserve"> </w:t>
            </w:r>
            <w:r>
              <w:t>уравнения</w:t>
            </w:r>
            <w:r>
              <w:rPr>
                <w:spacing w:val="48"/>
              </w:rPr>
              <w:t xml:space="preserve"> </w:t>
            </w:r>
            <w:r>
              <w:rPr>
                <w:i/>
              </w:rPr>
              <w:t>cos</w:t>
            </w:r>
            <w:r>
              <w:rPr>
                <w:i/>
                <w:spacing w:val="-4"/>
              </w:rPr>
              <w:t xml:space="preserve"> </w:t>
            </w:r>
            <w:r>
              <w:rPr>
                <w:i/>
                <w:spacing w:val="-5"/>
              </w:rPr>
              <w:t>х=a</w:t>
            </w:r>
          </w:p>
        </w:tc>
        <w:tc>
          <w:tcPr>
            <w:tcW w:w="2128" w:type="dxa"/>
          </w:tcPr>
          <w:p w:rsidR="00A4284F" w:rsidRDefault="004E5E27">
            <w:pPr>
              <w:pStyle w:val="TableParagraph"/>
              <w:spacing w:line="253" w:lineRule="exact"/>
              <w:ind w:left="109"/>
              <w:rPr>
                <w:b/>
              </w:rPr>
            </w:pPr>
            <w:r>
              <w:rPr>
                <w:b/>
                <w:spacing w:val="-10"/>
              </w:rPr>
              <w:t>1</w:t>
            </w:r>
          </w:p>
        </w:tc>
      </w:tr>
      <w:tr w:rsidR="00A4284F">
        <w:trPr>
          <w:trHeight w:val="285"/>
        </w:trPr>
        <w:tc>
          <w:tcPr>
            <w:tcW w:w="990" w:type="dxa"/>
          </w:tcPr>
          <w:p w:rsidR="00A4284F" w:rsidRDefault="004E5E27">
            <w:pPr>
              <w:pStyle w:val="TableParagraph"/>
              <w:spacing w:line="252" w:lineRule="exact"/>
              <w:ind w:left="109"/>
              <w:rPr>
                <w:b/>
              </w:rPr>
            </w:pPr>
            <w:r>
              <w:rPr>
                <w:b/>
                <w:spacing w:val="-5"/>
              </w:rPr>
              <w:t>59</w:t>
            </w:r>
          </w:p>
        </w:tc>
        <w:tc>
          <w:tcPr>
            <w:tcW w:w="6662" w:type="dxa"/>
          </w:tcPr>
          <w:p w:rsidR="00A4284F" w:rsidRDefault="004E5E27">
            <w:pPr>
              <w:pStyle w:val="TableParagraph"/>
              <w:spacing w:line="252" w:lineRule="exact"/>
              <w:ind w:left="110"/>
              <w:rPr>
                <w:i/>
              </w:rPr>
            </w:pPr>
            <w:r>
              <w:t>Решение</w:t>
            </w:r>
            <w:r>
              <w:rPr>
                <w:spacing w:val="-5"/>
              </w:rPr>
              <w:t xml:space="preserve"> </w:t>
            </w:r>
            <w:r>
              <w:t>уравнения</w:t>
            </w:r>
            <w:r>
              <w:rPr>
                <w:spacing w:val="48"/>
              </w:rPr>
              <w:t xml:space="preserve"> </w:t>
            </w:r>
            <w:r>
              <w:rPr>
                <w:i/>
              </w:rPr>
              <w:t>cos</w:t>
            </w:r>
            <w:r>
              <w:rPr>
                <w:i/>
                <w:spacing w:val="-4"/>
              </w:rPr>
              <w:t xml:space="preserve"> </w:t>
            </w:r>
            <w:r>
              <w:rPr>
                <w:i/>
                <w:spacing w:val="-5"/>
              </w:rPr>
              <w:t>х=a</w:t>
            </w:r>
          </w:p>
        </w:tc>
        <w:tc>
          <w:tcPr>
            <w:tcW w:w="2128" w:type="dxa"/>
          </w:tcPr>
          <w:p w:rsidR="00A4284F" w:rsidRDefault="004E5E27">
            <w:pPr>
              <w:pStyle w:val="TableParagraph"/>
              <w:spacing w:line="252" w:lineRule="exact"/>
              <w:ind w:left="109"/>
              <w:rPr>
                <w:b/>
              </w:rPr>
            </w:pPr>
            <w:r>
              <w:rPr>
                <w:b/>
                <w:spacing w:val="-10"/>
              </w:rPr>
              <w:t>1</w:t>
            </w:r>
          </w:p>
        </w:tc>
      </w:tr>
      <w:tr w:rsidR="00A4284F">
        <w:trPr>
          <w:trHeight w:val="290"/>
        </w:trPr>
        <w:tc>
          <w:tcPr>
            <w:tcW w:w="990" w:type="dxa"/>
          </w:tcPr>
          <w:p w:rsidR="00A4284F" w:rsidRDefault="00A4284F">
            <w:pPr>
              <w:pStyle w:val="TableParagraph"/>
              <w:rPr>
                <w:sz w:val="20"/>
              </w:rPr>
            </w:pPr>
          </w:p>
        </w:tc>
        <w:tc>
          <w:tcPr>
            <w:tcW w:w="6662" w:type="dxa"/>
          </w:tcPr>
          <w:p w:rsidR="00A4284F" w:rsidRDefault="004E5E27">
            <w:pPr>
              <w:pStyle w:val="TableParagraph"/>
              <w:spacing w:line="253" w:lineRule="exact"/>
              <w:ind w:left="110"/>
              <w:rPr>
                <w:b/>
                <w:i/>
              </w:rPr>
            </w:pPr>
            <w:r>
              <w:rPr>
                <w:b/>
                <w:i/>
                <w:color w:val="333333"/>
              </w:rPr>
              <w:t>§16.</w:t>
            </w:r>
            <w:r>
              <w:rPr>
                <w:b/>
                <w:i/>
                <w:color w:val="333333"/>
                <w:spacing w:val="-3"/>
              </w:rPr>
              <w:t xml:space="preserve"> </w:t>
            </w:r>
            <w:r>
              <w:rPr>
                <w:b/>
                <w:i/>
              </w:rPr>
              <w:t>Арксинус.</w:t>
            </w:r>
            <w:r>
              <w:rPr>
                <w:b/>
                <w:i/>
                <w:spacing w:val="-2"/>
              </w:rPr>
              <w:t xml:space="preserve"> </w:t>
            </w:r>
            <w:r>
              <w:rPr>
                <w:b/>
                <w:i/>
              </w:rPr>
              <w:t>Решение</w:t>
            </w:r>
            <w:r>
              <w:rPr>
                <w:b/>
                <w:i/>
                <w:spacing w:val="-3"/>
              </w:rPr>
              <w:t xml:space="preserve"> </w:t>
            </w:r>
            <w:r>
              <w:rPr>
                <w:b/>
                <w:i/>
              </w:rPr>
              <w:t>уравнения</w:t>
            </w:r>
            <w:r>
              <w:rPr>
                <w:b/>
                <w:i/>
                <w:spacing w:val="52"/>
              </w:rPr>
              <w:t xml:space="preserve"> </w:t>
            </w:r>
            <w:r>
              <w:rPr>
                <w:b/>
                <w:i/>
              </w:rPr>
              <w:t>sin</w:t>
            </w:r>
            <w:r>
              <w:rPr>
                <w:b/>
                <w:i/>
                <w:spacing w:val="-3"/>
              </w:rPr>
              <w:t xml:space="preserve"> </w:t>
            </w:r>
            <w:r>
              <w:rPr>
                <w:b/>
                <w:i/>
              </w:rPr>
              <w:t>х=a</w:t>
            </w:r>
            <w:r>
              <w:rPr>
                <w:b/>
                <w:i/>
                <w:spacing w:val="-2"/>
              </w:rPr>
              <w:t xml:space="preserve"> </w:t>
            </w:r>
            <w:r>
              <w:rPr>
                <w:b/>
                <w:i/>
              </w:rPr>
              <w:t>(3</w:t>
            </w:r>
            <w:r>
              <w:rPr>
                <w:b/>
                <w:i/>
                <w:spacing w:val="-2"/>
              </w:rPr>
              <w:t xml:space="preserve"> часа)</w:t>
            </w:r>
          </w:p>
        </w:tc>
        <w:tc>
          <w:tcPr>
            <w:tcW w:w="2128" w:type="dxa"/>
          </w:tcPr>
          <w:p w:rsidR="00A4284F" w:rsidRDefault="00A4284F">
            <w:pPr>
              <w:pStyle w:val="TableParagraph"/>
              <w:rPr>
                <w:sz w:val="20"/>
              </w:rPr>
            </w:pPr>
          </w:p>
        </w:tc>
      </w:tr>
      <w:tr w:rsidR="00A4284F">
        <w:trPr>
          <w:trHeight w:val="287"/>
        </w:trPr>
        <w:tc>
          <w:tcPr>
            <w:tcW w:w="990" w:type="dxa"/>
          </w:tcPr>
          <w:p w:rsidR="00A4284F" w:rsidRDefault="004E5E27">
            <w:pPr>
              <w:pStyle w:val="TableParagraph"/>
              <w:spacing w:line="253" w:lineRule="exact"/>
              <w:ind w:left="109"/>
              <w:rPr>
                <w:b/>
              </w:rPr>
            </w:pPr>
            <w:r>
              <w:rPr>
                <w:b/>
                <w:spacing w:val="-5"/>
              </w:rPr>
              <w:t>60</w:t>
            </w:r>
          </w:p>
        </w:tc>
        <w:tc>
          <w:tcPr>
            <w:tcW w:w="6662" w:type="dxa"/>
          </w:tcPr>
          <w:p w:rsidR="00A4284F" w:rsidRDefault="004E5E27">
            <w:pPr>
              <w:pStyle w:val="TableParagraph"/>
              <w:spacing w:line="253" w:lineRule="exact"/>
              <w:ind w:left="110"/>
            </w:pPr>
            <w:r>
              <w:rPr>
                <w:color w:val="333333"/>
              </w:rPr>
              <w:t>Определение</w:t>
            </w:r>
            <w:r>
              <w:rPr>
                <w:color w:val="333333"/>
                <w:spacing w:val="-11"/>
              </w:rPr>
              <w:t xml:space="preserve"> </w:t>
            </w:r>
            <w:r>
              <w:rPr>
                <w:color w:val="333333"/>
                <w:spacing w:val="-2"/>
              </w:rPr>
              <w:t>арксинуса.</w:t>
            </w:r>
          </w:p>
        </w:tc>
        <w:tc>
          <w:tcPr>
            <w:tcW w:w="2128" w:type="dxa"/>
          </w:tcPr>
          <w:p w:rsidR="00A4284F" w:rsidRDefault="004E5E27">
            <w:pPr>
              <w:pStyle w:val="TableParagraph"/>
              <w:spacing w:line="253" w:lineRule="exact"/>
              <w:ind w:left="109"/>
              <w:rPr>
                <w:b/>
              </w:rPr>
            </w:pPr>
            <w:r>
              <w:rPr>
                <w:b/>
                <w:spacing w:val="-10"/>
              </w:rPr>
              <w:t>1</w:t>
            </w:r>
          </w:p>
        </w:tc>
      </w:tr>
      <w:tr w:rsidR="00A4284F">
        <w:trPr>
          <w:trHeight w:val="286"/>
        </w:trPr>
        <w:tc>
          <w:tcPr>
            <w:tcW w:w="990" w:type="dxa"/>
          </w:tcPr>
          <w:p w:rsidR="00A4284F" w:rsidRDefault="004E5E27">
            <w:pPr>
              <w:pStyle w:val="TableParagraph"/>
              <w:spacing w:line="252" w:lineRule="exact"/>
              <w:ind w:left="109"/>
              <w:rPr>
                <w:b/>
              </w:rPr>
            </w:pPr>
            <w:r>
              <w:rPr>
                <w:b/>
                <w:spacing w:val="-5"/>
              </w:rPr>
              <w:t>61</w:t>
            </w:r>
          </w:p>
        </w:tc>
        <w:tc>
          <w:tcPr>
            <w:tcW w:w="6662" w:type="dxa"/>
          </w:tcPr>
          <w:p w:rsidR="00A4284F" w:rsidRDefault="004E5E27">
            <w:pPr>
              <w:pStyle w:val="TableParagraph"/>
              <w:spacing w:line="252" w:lineRule="exact"/>
              <w:ind w:left="110"/>
            </w:pPr>
            <w:r>
              <w:t>Решение</w:t>
            </w:r>
            <w:r>
              <w:rPr>
                <w:spacing w:val="-5"/>
              </w:rPr>
              <w:t xml:space="preserve"> </w:t>
            </w:r>
            <w:r>
              <w:t>уравнения</w:t>
            </w:r>
            <w:r>
              <w:rPr>
                <w:spacing w:val="50"/>
              </w:rPr>
              <w:t xml:space="preserve"> </w:t>
            </w:r>
            <w:r>
              <w:t>sin</w:t>
            </w:r>
            <w:r>
              <w:rPr>
                <w:spacing w:val="-3"/>
              </w:rPr>
              <w:t xml:space="preserve"> </w:t>
            </w:r>
            <w:r>
              <w:rPr>
                <w:spacing w:val="-5"/>
              </w:rPr>
              <w:t>х=a</w:t>
            </w:r>
          </w:p>
        </w:tc>
        <w:tc>
          <w:tcPr>
            <w:tcW w:w="2128" w:type="dxa"/>
          </w:tcPr>
          <w:p w:rsidR="00A4284F" w:rsidRDefault="004E5E27">
            <w:pPr>
              <w:pStyle w:val="TableParagraph"/>
              <w:spacing w:line="252" w:lineRule="exact"/>
              <w:ind w:left="109"/>
              <w:rPr>
                <w:b/>
              </w:rPr>
            </w:pPr>
            <w:r>
              <w:rPr>
                <w:b/>
                <w:spacing w:val="-10"/>
              </w:rPr>
              <w:t>1</w:t>
            </w:r>
          </w:p>
        </w:tc>
      </w:tr>
      <w:tr w:rsidR="00A4284F">
        <w:trPr>
          <w:trHeight w:val="287"/>
        </w:trPr>
        <w:tc>
          <w:tcPr>
            <w:tcW w:w="990" w:type="dxa"/>
          </w:tcPr>
          <w:p w:rsidR="00A4284F" w:rsidRDefault="004E5E27">
            <w:pPr>
              <w:pStyle w:val="TableParagraph"/>
              <w:spacing w:line="253" w:lineRule="exact"/>
              <w:ind w:left="109"/>
              <w:rPr>
                <w:b/>
              </w:rPr>
            </w:pPr>
            <w:r>
              <w:rPr>
                <w:b/>
                <w:spacing w:val="-5"/>
              </w:rPr>
              <w:t>62</w:t>
            </w:r>
          </w:p>
        </w:tc>
        <w:tc>
          <w:tcPr>
            <w:tcW w:w="6662" w:type="dxa"/>
          </w:tcPr>
          <w:p w:rsidR="00A4284F" w:rsidRDefault="004E5E27">
            <w:pPr>
              <w:pStyle w:val="TableParagraph"/>
              <w:spacing w:line="253" w:lineRule="exact"/>
              <w:ind w:left="110"/>
            </w:pPr>
            <w:r>
              <w:t>Решение</w:t>
            </w:r>
            <w:r>
              <w:rPr>
                <w:spacing w:val="-5"/>
              </w:rPr>
              <w:t xml:space="preserve"> </w:t>
            </w:r>
            <w:r>
              <w:t>уравнения</w:t>
            </w:r>
            <w:r>
              <w:rPr>
                <w:spacing w:val="50"/>
              </w:rPr>
              <w:t xml:space="preserve"> </w:t>
            </w:r>
            <w:r>
              <w:t>sin</w:t>
            </w:r>
            <w:r>
              <w:rPr>
                <w:spacing w:val="-3"/>
              </w:rPr>
              <w:t xml:space="preserve"> </w:t>
            </w:r>
            <w:r>
              <w:rPr>
                <w:spacing w:val="-5"/>
              </w:rPr>
              <w:t>х=a</w:t>
            </w:r>
          </w:p>
        </w:tc>
        <w:tc>
          <w:tcPr>
            <w:tcW w:w="2128" w:type="dxa"/>
          </w:tcPr>
          <w:p w:rsidR="00A4284F" w:rsidRDefault="004E5E27">
            <w:pPr>
              <w:pStyle w:val="TableParagraph"/>
              <w:spacing w:line="253" w:lineRule="exact"/>
              <w:ind w:left="109"/>
              <w:rPr>
                <w:b/>
              </w:rPr>
            </w:pPr>
            <w:r>
              <w:rPr>
                <w:b/>
                <w:spacing w:val="-10"/>
              </w:rPr>
              <w:t>1</w:t>
            </w:r>
          </w:p>
        </w:tc>
      </w:tr>
      <w:tr w:rsidR="00A4284F">
        <w:trPr>
          <w:trHeight w:val="505"/>
        </w:trPr>
        <w:tc>
          <w:tcPr>
            <w:tcW w:w="990" w:type="dxa"/>
          </w:tcPr>
          <w:p w:rsidR="00A4284F" w:rsidRDefault="00A4284F">
            <w:pPr>
              <w:pStyle w:val="TableParagraph"/>
            </w:pPr>
          </w:p>
        </w:tc>
        <w:tc>
          <w:tcPr>
            <w:tcW w:w="6662" w:type="dxa"/>
          </w:tcPr>
          <w:p w:rsidR="00A4284F" w:rsidRDefault="004E5E27">
            <w:pPr>
              <w:pStyle w:val="TableParagraph"/>
              <w:spacing w:line="254" w:lineRule="exact"/>
              <w:ind w:left="110" w:right="217"/>
              <w:rPr>
                <w:b/>
                <w:i/>
              </w:rPr>
            </w:pPr>
            <w:r>
              <w:rPr>
                <w:b/>
                <w:i/>
                <w:color w:val="333333"/>
              </w:rPr>
              <w:t>§17.</w:t>
            </w:r>
            <w:r>
              <w:rPr>
                <w:b/>
                <w:i/>
                <w:color w:val="333333"/>
                <w:spacing w:val="40"/>
              </w:rPr>
              <w:t xml:space="preserve"> </w:t>
            </w:r>
            <w:r>
              <w:rPr>
                <w:b/>
                <w:i/>
              </w:rPr>
              <w:t>Арктангенс</w:t>
            </w:r>
            <w:r>
              <w:rPr>
                <w:b/>
                <w:i/>
                <w:spacing w:val="-5"/>
              </w:rPr>
              <w:t xml:space="preserve"> </w:t>
            </w:r>
            <w:r>
              <w:rPr>
                <w:b/>
                <w:i/>
              </w:rPr>
              <w:t>и</w:t>
            </w:r>
            <w:r>
              <w:rPr>
                <w:b/>
                <w:i/>
                <w:spacing w:val="-5"/>
              </w:rPr>
              <w:t xml:space="preserve"> </w:t>
            </w:r>
            <w:r>
              <w:rPr>
                <w:b/>
                <w:i/>
              </w:rPr>
              <w:t>арккотангенс.</w:t>
            </w:r>
            <w:r>
              <w:rPr>
                <w:b/>
                <w:i/>
                <w:spacing w:val="-4"/>
              </w:rPr>
              <w:t xml:space="preserve"> </w:t>
            </w:r>
            <w:r>
              <w:rPr>
                <w:b/>
                <w:i/>
              </w:rPr>
              <w:t>Решение</w:t>
            </w:r>
            <w:r>
              <w:rPr>
                <w:b/>
                <w:i/>
                <w:spacing w:val="-5"/>
              </w:rPr>
              <w:t xml:space="preserve"> </w:t>
            </w:r>
            <w:r>
              <w:rPr>
                <w:b/>
                <w:i/>
              </w:rPr>
              <w:t>уравнений</w:t>
            </w:r>
            <w:r>
              <w:rPr>
                <w:b/>
                <w:i/>
                <w:spacing w:val="40"/>
              </w:rPr>
              <w:t xml:space="preserve"> </w:t>
            </w:r>
            <w:r>
              <w:rPr>
                <w:b/>
                <w:i/>
              </w:rPr>
              <w:t>tg</w:t>
            </w:r>
            <w:r>
              <w:rPr>
                <w:b/>
                <w:i/>
                <w:spacing w:val="-5"/>
              </w:rPr>
              <w:t xml:space="preserve"> </w:t>
            </w:r>
            <w:r>
              <w:rPr>
                <w:b/>
                <w:i/>
              </w:rPr>
              <w:t>х=a</w:t>
            </w:r>
            <w:r>
              <w:rPr>
                <w:b/>
                <w:i/>
                <w:spacing w:val="-4"/>
              </w:rPr>
              <w:t xml:space="preserve"> </w:t>
            </w:r>
            <w:r>
              <w:rPr>
                <w:b/>
                <w:i/>
              </w:rPr>
              <w:t>и ctg х=a (3 часа)</w:t>
            </w:r>
          </w:p>
        </w:tc>
        <w:tc>
          <w:tcPr>
            <w:tcW w:w="2128" w:type="dxa"/>
          </w:tcPr>
          <w:p w:rsidR="00A4284F" w:rsidRDefault="00A4284F">
            <w:pPr>
              <w:pStyle w:val="TableParagraph"/>
            </w:pPr>
          </w:p>
        </w:tc>
      </w:tr>
      <w:tr w:rsidR="00A4284F">
        <w:trPr>
          <w:trHeight w:val="284"/>
        </w:trPr>
        <w:tc>
          <w:tcPr>
            <w:tcW w:w="990" w:type="dxa"/>
          </w:tcPr>
          <w:p w:rsidR="00A4284F" w:rsidRDefault="004E5E27">
            <w:pPr>
              <w:pStyle w:val="TableParagraph"/>
              <w:spacing w:line="250" w:lineRule="exact"/>
              <w:ind w:left="109"/>
              <w:rPr>
                <w:b/>
              </w:rPr>
            </w:pPr>
            <w:r>
              <w:rPr>
                <w:b/>
                <w:spacing w:val="-5"/>
              </w:rPr>
              <w:t>63</w:t>
            </w:r>
          </w:p>
        </w:tc>
        <w:tc>
          <w:tcPr>
            <w:tcW w:w="6662" w:type="dxa"/>
          </w:tcPr>
          <w:p w:rsidR="00A4284F" w:rsidRDefault="004E5E27">
            <w:pPr>
              <w:pStyle w:val="TableParagraph"/>
              <w:spacing w:line="250" w:lineRule="exact"/>
              <w:ind w:left="110"/>
            </w:pPr>
            <w:r>
              <w:t>Арктангенс</w:t>
            </w:r>
            <w:r>
              <w:rPr>
                <w:spacing w:val="-6"/>
              </w:rPr>
              <w:t xml:space="preserve"> </w:t>
            </w:r>
            <w:r>
              <w:t>и</w:t>
            </w:r>
            <w:r>
              <w:rPr>
                <w:spacing w:val="-5"/>
              </w:rPr>
              <w:t xml:space="preserve"> </w:t>
            </w:r>
            <w:r>
              <w:rPr>
                <w:spacing w:val="-2"/>
              </w:rPr>
              <w:t>арккотангенс.</w:t>
            </w:r>
          </w:p>
        </w:tc>
        <w:tc>
          <w:tcPr>
            <w:tcW w:w="2128" w:type="dxa"/>
          </w:tcPr>
          <w:p w:rsidR="00A4284F" w:rsidRDefault="004E5E27">
            <w:pPr>
              <w:pStyle w:val="TableParagraph"/>
              <w:spacing w:line="250" w:lineRule="exact"/>
              <w:ind w:left="109"/>
              <w:rPr>
                <w:b/>
              </w:rPr>
            </w:pPr>
            <w:r>
              <w:rPr>
                <w:b/>
                <w:spacing w:val="-10"/>
              </w:rPr>
              <w:t>1</w:t>
            </w:r>
          </w:p>
        </w:tc>
      </w:tr>
      <w:tr w:rsidR="00A4284F">
        <w:trPr>
          <w:trHeight w:val="287"/>
        </w:trPr>
        <w:tc>
          <w:tcPr>
            <w:tcW w:w="990" w:type="dxa"/>
          </w:tcPr>
          <w:p w:rsidR="00A4284F" w:rsidRDefault="004E5E27">
            <w:pPr>
              <w:pStyle w:val="TableParagraph"/>
              <w:spacing w:line="253" w:lineRule="exact"/>
              <w:ind w:left="109"/>
              <w:rPr>
                <w:b/>
              </w:rPr>
            </w:pPr>
            <w:r>
              <w:rPr>
                <w:b/>
                <w:spacing w:val="-5"/>
              </w:rPr>
              <w:t>64</w:t>
            </w:r>
          </w:p>
        </w:tc>
        <w:tc>
          <w:tcPr>
            <w:tcW w:w="6662" w:type="dxa"/>
          </w:tcPr>
          <w:p w:rsidR="00A4284F" w:rsidRDefault="004E5E27">
            <w:pPr>
              <w:pStyle w:val="TableParagraph"/>
              <w:spacing w:line="253" w:lineRule="exact"/>
              <w:ind w:left="110"/>
            </w:pPr>
            <w:r>
              <w:t>Решение</w:t>
            </w:r>
            <w:r>
              <w:rPr>
                <w:spacing w:val="-4"/>
              </w:rPr>
              <w:t xml:space="preserve"> </w:t>
            </w:r>
            <w:r>
              <w:t>уравнений</w:t>
            </w:r>
            <w:r>
              <w:rPr>
                <w:spacing w:val="52"/>
              </w:rPr>
              <w:t xml:space="preserve"> </w:t>
            </w:r>
            <w:r>
              <w:t>tg</w:t>
            </w:r>
            <w:r>
              <w:rPr>
                <w:spacing w:val="-3"/>
              </w:rPr>
              <w:t xml:space="preserve"> </w:t>
            </w:r>
            <w:r>
              <w:t>х=a</w:t>
            </w:r>
            <w:r>
              <w:rPr>
                <w:spacing w:val="-2"/>
              </w:rPr>
              <w:t xml:space="preserve"> </w:t>
            </w:r>
            <w:r>
              <w:t>и</w:t>
            </w:r>
            <w:r>
              <w:rPr>
                <w:spacing w:val="-2"/>
              </w:rPr>
              <w:t xml:space="preserve"> </w:t>
            </w:r>
            <w:r>
              <w:t>ctg</w:t>
            </w:r>
            <w:r>
              <w:rPr>
                <w:spacing w:val="-2"/>
              </w:rPr>
              <w:t xml:space="preserve"> </w:t>
            </w:r>
            <w:r>
              <w:rPr>
                <w:spacing w:val="-5"/>
              </w:rPr>
              <w:t>х=a</w:t>
            </w:r>
          </w:p>
        </w:tc>
        <w:tc>
          <w:tcPr>
            <w:tcW w:w="2128" w:type="dxa"/>
          </w:tcPr>
          <w:p w:rsidR="00A4284F" w:rsidRDefault="004E5E27">
            <w:pPr>
              <w:pStyle w:val="TableParagraph"/>
              <w:spacing w:line="253" w:lineRule="exact"/>
              <w:ind w:left="109"/>
              <w:rPr>
                <w:b/>
              </w:rPr>
            </w:pPr>
            <w:r>
              <w:rPr>
                <w:b/>
                <w:spacing w:val="-10"/>
              </w:rPr>
              <w:t>1</w:t>
            </w:r>
          </w:p>
        </w:tc>
      </w:tr>
      <w:tr w:rsidR="00A4284F">
        <w:trPr>
          <w:trHeight w:val="285"/>
        </w:trPr>
        <w:tc>
          <w:tcPr>
            <w:tcW w:w="990" w:type="dxa"/>
          </w:tcPr>
          <w:p w:rsidR="00A4284F" w:rsidRDefault="004E5E27">
            <w:pPr>
              <w:pStyle w:val="TableParagraph"/>
              <w:spacing w:line="252" w:lineRule="exact"/>
              <w:ind w:left="109"/>
              <w:rPr>
                <w:b/>
              </w:rPr>
            </w:pPr>
            <w:r>
              <w:rPr>
                <w:b/>
                <w:spacing w:val="-5"/>
              </w:rPr>
              <w:t>65</w:t>
            </w:r>
          </w:p>
        </w:tc>
        <w:tc>
          <w:tcPr>
            <w:tcW w:w="6662" w:type="dxa"/>
          </w:tcPr>
          <w:p w:rsidR="00A4284F" w:rsidRDefault="004E5E27">
            <w:pPr>
              <w:pStyle w:val="TableParagraph"/>
              <w:spacing w:line="252" w:lineRule="exact"/>
              <w:ind w:left="110"/>
            </w:pPr>
            <w:r>
              <w:t>Решение</w:t>
            </w:r>
            <w:r>
              <w:rPr>
                <w:spacing w:val="-4"/>
              </w:rPr>
              <w:t xml:space="preserve"> </w:t>
            </w:r>
            <w:r>
              <w:t>уравнений</w:t>
            </w:r>
            <w:r>
              <w:rPr>
                <w:spacing w:val="52"/>
              </w:rPr>
              <w:t xml:space="preserve"> </w:t>
            </w:r>
            <w:r>
              <w:t>tg</w:t>
            </w:r>
            <w:r>
              <w:rPr>
                <w:spacing w:val="-3"/>
              </w:rPr>
              <w:t xml:space="preserve"> </w:t>
            </w:r>
            <w:r>
              <w:t>х=a</w:t>
            </w:r>
            <w:r>
              <w:rPr>
                <w:spacing w:val="-2"/>
              </w:rPr>
              <w:t xml:space="preserve"> </w:t>
            </w:r>
            <w:r>
              <w:t>и</w:t>
            </w:r>
            <w:r>
              <w:rPr>
                <w:spacing w:val="-2"/>
              </w:rPr>
              <w:t xml:space="preserve"> </w:t>
            </w:r>
            <w:r>
              <w:t>ctg</w:t>
            </w:r>
            <w:r>
              <w:rPr>
                <w:spacing w:val="-2"/>
              </w:rPr>
              <w:t xml:space="preserve"> </w:t>
            </w:r>
            <w:r>
              <w:rPr>
                <w:spacing w:val="-5"/>
              </w:rPr>
              <w:t>х=a</w:t>
            </w:r>
          </w:p>
        </w:tc>
        <w:tc>
          <w:tcPr>
            <w:tcW w:w="2128" w:type="dxa"/>
          </w:tcPr>
          <w:p w:rsidR="00A4284F" w:rsidRDefault="004E5E27">
            <w:pPr>
              <w:pStyle w:val="TableParagraph"/>
              <w:spacing w:line="252" w:lineRule="exact"/>
              <w:ind w:left="109"/>
              <w:rPr>
                <w:b/>
              </w:rPr>
            </w:pPr>
            <w:r>
              <w:rPr>
                <w:b/>
                <w:spacing w:val="-10"/>
              </w:rPr>
              <w:t>1</w:t>
            </w:r>
          </w:p>
        </w:tc>
      </w:tr>
      <w:tr w:rsidR="00A4284F">
        <w:trPr>
          <w:trHeight w:val="290"/>
        </w:trPr>
        <w:tc>
          <w:tcPr>
            <w:tcW w:w="990" w:type="dxa"/>
          </w:tcPr>
          <w:p w:rsidR="00A4284F" w:rsidRDefault="00A4284F">
            <w:pPr>
              <w:pStyle w:val="TableParagraph"/>
              <w:rPr>
                <w:sz w:val="20"/>
              </w:rPr>
            </w:pPr>
          </w:p>
        </w:tc>
        <w:tc>
          <w:tcPr>
            <w:tcW w:w="6662" w:type="dxa"/>
          </w:tcPr>
          <w:p w:rsidR="00A4284F" w:rsidRDefault="004E5E27">
            <w:pPr>
              <w:pStyle w:val="TableParagraph"/>
              <w:spacing w:line="253" w:lineRule="exact"/>
              <w:ind w:left="110"/>
              <w:rPr>
                <w:b/>
                <w:i/>
              </w:rPr>
            </w:pPr>
            <w:r>
              <w:rPr>
                <w:b/>
                <w:i/>
                <w:color w:val="333333"/>
              </w:rPr>
              <w:t>§18.</w:t>
            </w:r>
            <w:r>
              <w:rPr>
                <w:b/>
                <w:i/>
                <w:color w:val="333333"/>
                <w:spacing w:val="44"/>
              </w:rPr>
              <w:t xml:space="preserve"> </w:t>
            </w:r>
            <w:r>
              <w:rPr>
                <w:b/>
                <w:i/>
              </w:rPr>
              <w:t>Тригонометрические</w:t>
            </w:r>
            <w:r>
              <w:rPr>
                <w:b/>
                <w:i/>
                <w:spacing w:val="-6"/>
              </w:rPr>
              <w:t xml:space="preserve"> </w:t>
            </w:r>
            <w:r>
              <w:rPr>
                <w:b/>
                <w:i/>
              </w:rPr>
              <w:t>уравнения</w:t>
            </w:r>
            <w:r>
              <w:rPr>
                <w:b/>
                <w:i/>
                <w:spacing w:val="-5"/>
              </w:rPr>
              <w:t xml:space="preserve"> </w:t>
            </w:r>
            <w:r>
              <w:rPr>
                <w:b/>
                <w:i/>
              </w:rPr>
              <w:t>(7+1</w:t>
            </w:r>
            <w:r>
              <w:rPr>
                <w:b/>
                <w:i/>
                <w:spacing w:val="-5"/>
              </w:rPr>
              <w:t xml:space="preserve"> </w:t>
            </w:r>
            <w:r>
              <w:rPr>
                <w:b/>
                <w:i/>
                <w:spacing w:val="-2"/>
              </w:rPr>
              <w:t>часов)</w:t>
            </w:r>
          </w:p>
        </w:tc>
        <w:tc>
          <w:tcPr>
            <w:tcW w:w="2128" w:type="dxa"/>
          </w:tcPr>
          <w:p w:rsidR="00A4284F" w:rsidRDefault="00A4284F">
            <w:pPr>
              <w:pStyle w:val="TableParagraph"/>
              <w:rPr>
                <w:sz w:val="20"/>
              </w:rPr>
            </w:pPr>
          </w:p>
        </w:tc>
      </w:tr>
      <w:tr w:rsidR="00A4284F">
        <w:trPr>
          <w:trHeight w:val="288"/>
        </w:trPr>
        <w:tc>
          <w:tcPr>
            <w:tcW w:w="990" w:type="dxa"/>
          </w:tcPr>
          <w:p w:rsidR="00A4284F" w:rsidRDefault="004E5E27">
            <w:pPr>
              <w:pStyle w:val="TableParagraph"/>
              <w:spacing w:line="253" w:lineRule="exact"/>
              <w:ind w:left="109"/>
              <w:rPr>
                <w:b/>
              </w:rPr>
            </w:pPr>
            <w:r>
              <w:rPr>
                <w:b/>
                <w:spacing w:val="-5"/>
              </w:rPr>
              <w:t>66</w:t>
            </w:r>
          </w:p>
        </w:tc>
        <w:tc>
          <w:tcPr>
            <w:tcW w:w="6662" w:type="dxa"/>
          </w:tcPr>
          <w:p w:rsidR="00A4284F" w:rsidRDefault="004E5E27">
            <w:pPr>
              <w:pStyle w:val="TableParagraph"/>
              <w:spacing w:line="253" w:lineRule="exact"/>
              <w:ind w:left="110"/>
            </w:pPr>
            <w:r>
              <w:rPr>
                <w:spacing w:val="-2"/>
              </w:rPr>
              <w:t>Простейшие</w:t>
            </w:r>
            <w:r>
              <w:rPr>
                <w:spacing w:val="14"/>
              </w:rPr>
              <w:t xml:space="preserve"> </w:t>
            </w:r>
            <w:r>
              <w:rPr>
                <w:spacing w:val="-2"/>
              </w:rPr>
              <w:t>тригонометрические</w:t>
            </w:r>
            <w:r>
              <w:rPr>
                <w:spacing w:val="14"/>
              </w:rPr>
              <w:t xml:space="preserve"> </w:t>
            </w:r>
            <w:r>
              <w:rPr>
                <w:spacing w:val="-2"/>
              </w:rPr>
              <w:t>уравнения</w:t>
            </w:r>
          </w:p>
        </w:tc>
        <w:tc>
          <w:tcPr>
            <w:tcW w:w="2128" w:type="dxa"/>
          </w:tcPr>
          <w:p w:rsidR="00A4284F" w:rsidRDefault="004E5E27">
            <w:pPr>
              <w:pStyle w:val="TableParagraph"/>
              <w:spacing w:line="253" w:lineRule="exact"/>
              <w:ind w:left="109"/>
              <w:rPr>
                <w:b/>
              </w:rPr>
            </w:pPr>
            <w:r>
              <w:rPr>
                <w:b/>
                <w:spacing w:val="-10"/>
              </w:rPr>
              <w:t>1</w:t>
            </w:r>
          </w:p>
        </w:tc>
      </w:tr>
      <w:tr w:rsidR="00A4284F">
        <w:trPr>
          <w:trHeight w:val="285"/>
        </w:trPr>
        <w:tc>
          <w:tcPr>
            <w:tcW w:w="990" w:type="dxa"/>
          </w:tcPr>
          <w:p w:rsidR="00A4284F" w:rsidRDefault="004E5E27">
            <w:pPr>
              <w:pStyle w:val="TableParagraph"/>
              <w:spacing w:line="252" w:lineRule="exact"/>
              <w:ind w:left="109"/>
              <w:rPr>
                <w:b/>
              </w:rPr>
            </w:pPr>
            <w:r>
              <w:rPr>
                <w:b/>
                <w:spacing w:val="-5"/>
              </w:rPr>
              <w:t>67</w:t>
            </w:r>
          </w:p>
        </w:tc>
        <w:tc>
          <w:tcPr>
            <w:tcW w:w="6662" w:type="dxa"/>
          </w:tcPr>
          <w:p w:rsidR="00A4284F" w:rsidRDefault="004E5E27">
            <w:pPr>
              <w:pStyle w:val="TableParagraph"/>
              <w:spacing w:line="252" w:lineRule="exact"/>
              <w:ind w:left="110"/>
            </w:pPr>
            <w:r>
              <w:rPr>
                <w:spacing w:val="-2"/>
              </w:rPr>
              <w:t>Простейшие</w:t>
            </w:r>
            <w:r>
              <w:rPr>
                <w:spacing w:val="14"/>
              </w:rPr>
              <w:t xml:space="preserve"> </w:t>
            </w:r>
            <w:r>
              <w:rPr>
                <w:spacing w:val="-2"/>
              </w:rPr>
              <w:t>тригонометрические</w:t>
            </w:r>
            <w:r>
              <w:rPr>
                <w:spacing w:val="14"/>
              </w:rPr>
              <w:t xml:space="preserve"> </w:t>
            </w:r>
            <w:r>
              <w:rPr>
                <w:spacing w:val="-2"/>
              </w:rPr>
              <w:t>уравнения</w:t>
            </w:r>
          </w:p>
        </w:tc>
        <w:tc>
          <w:tcPr>
            <w:tcW w:w="2128" w:type="dxa"/>
          </w:tcPr>
          <w:p w:rsidR="00A4284F" w:rsidRDefault="004E5E27">
            <w:pPr>
              <w:pStyle w:val="TableParagraph"/>
              <w:spacing w:line="252" w:lineRule="exact"/>
              <w:ind w:left="109"/>
              <w:rPr>
                <w:b/>
              </w:rPr>
            </w:pPr>
            <w:r>
              <w:rPr>
                <w:b/>
                <w:spacing w:val="-10"/>
              </w:rPr>
              <w:t>1</w:t>
            </w:r>
          </w:p>
        </w:tc>
      </w:tr>
      <w:tr w:rsidR="00A4284F">
        <w:trPr>
          <w:trHeight w:val="287"/>
        </w:trPr>
        <w:tc>
          <w:tcPr>
            <w:tcW w:w="990" w:type="dxa"/>
          </w:tcPr>
          <w:p w:rsidR="00A4284F" w:rsidRDefault="004E5E27">
            <w:pPr>
              <w:pStyle w:val="TableParagraph"/>
              <w:spacing w:line="253" w:lineRule="exact"/>
              <w:ind w:left="109"/>
              <w:rPr>
                <w:b/>
              </w:rPr>
            </w:pPr>
            <w:r>
              <w:rPr>
                <w:b/>
                <w:spacing w:val="-5"/>
              </w:rPr>
              <w:t>68</w:t>
            </w:r>
          </w:p>
        </w:tc>
        <w:tc>
          <w:tcPr>
            <w:tcW w:w="6662" w:type="dxa"/>
          </w:tcPr>
          <w:p w:rsidR="00A4284F" w:rsidRDefault="004E5E27">
            <w:pPr>
              <w:pStyle w:val="TableParagraph"/>
              <w:spacing w:line="253" w:lineRule="exact"/>
              <w:ind w:left="110"/>
            </w:pPr>
            <w:r>
              <w:t>Два</w:t>
            </w:r>
            <w:r>
              <w:rPr>
                <w:spacing w:val="-4"/>
              </w:rPr>
              <w:t xml:space="preserve"> </w:t>
            </w:r>
            <w:r>
              <w:t>основных</w:t>
            </w:r>
            <w:r>
              <w:rPr>
                <w:spacing w:val="-3"/>
              </w:rPr>
              <w:t xml:space="preserve"> </w:t>
            </w:r>
            <w:r>
              <w:t>метода</w:t>
            </w:r>
            <w:r>
              <w:rPr>
                <w:spacing w:val="-3"/>
              </w:rPr>
              <w:t xml:space="preserve"> </w:t>
            </w:r>
            <w:r>
              <w:t>решения</w:t>
            </w:r>
            <w:r>
              <w:rPr>
                <w:spacing w:val="-4"/>
              </w:rPr>
              <w:t xml:space="preserve"> </w:t>
            </w:r>
            <w:r>
              <w:t>тригонометрических</w:t>
            </w:r>
            <w:r>
              <w:rPr>
                <w:spacing w:val="-2"/>
              </w:rPr>
              <w:t xml:space="preserve"> уравнений</w:t>
            </w:r>
          </w:p>
        </w:tc>
        <w:tc>
          <w:tcPr>
            <w:tcW w:w="2128" w:type="dxa"/>
          </w:tcPr>
          <w:p w:rsidR="00A4284F" w:rsidRDefault="004E5E27">
            <w:pPr>
              <w:pStyle w:val="TableParagraph"/>
              <w:spacing w:line="253" w:lineRule="exact"/>
              <w:ind w:left="109"/>
              <w:rPr>
                <w:b/>
              </w:rPr>
            </w:pPr>
            <w:r>
              <w:rPr>
                <w:b/>
                <w:spacing w:val="-10"/>
              </w:rPr>
              <w:t>1</w:t>
            </w:r>
          </w:p>
        </w:tc>
      </w:tr>
      <w:tr w:rsidR="00A4284F">
        <w:trPr>
          <w:trHeight w:val="286"/>
        </w:trPr>
        <w:tc>
          <w:tcPr>
            <w:tcW w:w="990" w:type="dxa"/>
          </w:tcPr>
          <w:p w:rsidR="00A4284F" w:rsidRDefault="004E5E27">
            <w:pPr>
              <w:pStyle w:val="TableParagraph"/>
              <w:spacing w:line="252" w:lineRule="exact"/>
              <w:ind w:left="109"/>
              <w:rPr>
                <w:b/>
              </w:rPr>
            </w:pPr>
            <w:r>
              <w:rPr>
                <w:b/>
                <w:spacing w:val="-5"/>
              </w:rPr>
              <w:t>69</w:t>
            </w:r>
          </w:p>
        </w:tc>
        <w:tc>
          <w:tcPr>
            <w:tcW w:w="6662" w:type="dxa"/>
          </w:tcPr>
          <w:p w:rsidR="00A4284F" w:rsidRDefault="004E5E27">
            <w:pPr>
              <w:pStyle w:val="TableParagraph"/>
              <w:spacing w:line="252" w:lineRule="exact"/>
              <w:ind w:left="110"/>
            </w:pPr>
            <w:r>
              <w:t>Два</w:t>
            </w:r>
            <w:r>
              <w:rPr>
                <w:spacing w:val="-4"/>
              </w:rPr>
              <w:t xml:space="preserve"> </w:t>
            </w:r>
            <w:r>
              <w:t>основных</w:t>
            </w:r>
            <w:r>
              <w:rPr>
                <w:spacing w:val="-3"/>
              </w:rPr>
              <w:t xml:space="preserve"> </w:t>
            </w:r>
            <w:r>
              <w:t>метода</w:t>
            </w:r>
            <w:r>
              <w:rPr>
                <w:spacing w:val="-3"/>
              </w:rPr>
              <w:t xml:space="preserve"> </w:t>
            </w:r>
            <w:r>
              <w:t>решения</w:t>
            </w:r>
            <w:r>
              <w:rPr>
                <w:spacing w:val="-4"/>
              </w:rPr>
              <w:t xml:space="preserve"> </w:t>
            </w:r>
            <w:r>
              <w:t>тригонометрических</w:t>
            </w:r>
            <w:r>
              <w:rPr>
                <w:spacing w:val="-2"/>
              </w:rPr>
              <w:t xml:space="preserve"> уравнений</w:t>
            </w:r>
          </w:p>
        </w:tc>
        <w:tc>
          <w:tcPr>
            <w:tcW w:w="2128" w:type="dxa"/>
          </w:tcPr>
          <w:p w:rsidR="00A4284F" w:rsidRDefault="004E5E27">
            <w:pPr>
              <w:pStyle w:val="TableParagraph"/>
              <w:spacing w:line="252" w:lineRule="exact"/>
              <w:ind w:left="109"/>
              <w:rPr>
                <w:b/>
              </w:rPr>
            </w:pPr>
            <w:r>
              <w:rPr>
                <w:b/>
                <w:spacing w:val="-10"/>
              </w:rPr>
              <w:t>1</w:t>
            </w:r>
          </w:p>
        </w:tc>
      </w:tr>
      <w:tr w:rsidR="00A4284F">
        <w:trPr>
          <w:trHeight w:val="287"/>
        </w:trPr>
        <w:tc>
          <w:tcPr>
            <w:tcW w:w="990" w:type="dxa"/>
          </w:tcPr>
          <w:p w:rsidR="00A4284F" w:rsidRDefault="004E5E27">
            <w:pPr>
              <w:pStyle w:val="TableParagraph"/>
              <w:spacing w:line="253" w:lineRule="exact"/>
              <w:ind w:left="109"/>
              <w:rPr>
                <w:b/>
              </w:rPr>
            </w:pPr>
            <w:r>
              <w:rPr>
                <w:b/>
                <w:spacing w:val="-5"/>
              </w:rPr>
              <w:t>70</w:t>
            </w:r>
          </w:p>
        </w:tc>
        <w:tc>
          <w:tcPr>
            <w:tcW w:w="6662" w:type="dxa"/>
          </w:tcPr>
          <w:p w:rsidR="00A4284F" w:rsidRDefault="004E5E27">
            <w:pPr>
              <w:pStyle w:val="TableParagraph"/>
              <w:spacing w:line="253" w:lineRule="exact"/>
              <w:ind w:left="110"/>
            </w:pPr>
            <w:r>
              <w:rPr>
                <w:spacing w:val="-2"/>
              </w:rPr>
              <w:t>Однородные</w:t>
            </w:r>
            <w:r>
              <w:rPr>
                <w:spacing w:val="14"/>
              </w:rPr>
              <w:t xml:space="preserve"> </w:t>
            </w:r>
            <w:r>
              <w:rPr>
                <w:spacing w:val="-2"/>
              </w:rPr>
              <w:t>тригонометрические</w:t>
            </w:r>
            <w:r>
              <w:rPr>
                <w:spacing w:val="14"/>
              </w:rPr>
              <w:t xml:space="preserve"> </w:t>
            </w:r>
            <w:r>
              <w:rPr>
                <w:spacing w:val="-2"/>
              </w:rPr>
              <w:t>уравнения</w:t>
            </w:r>
          </w:p>
        </w:tc>
        <w:tc>
          <w:tcPr>
            <w:tcW w:w="2128" w:type="dxa"/>
          </w:tcPr>
          <w:p w:rsidR="00A4284F" w:rsidRDefault="004E5E27">
            <w:pPr>
              <w:pStyle w:val="TableParagraph"/>
              <w:spacing w:line="253" w:lineRule="exact"/>
              <w:ind w:left="109"/>
              <w:rPr>
                <w:b/>
              </w:rPr>
            </w:pPr>
            <w:r>
              <w:rPr>
                <w:b/>
                <w:spacing w:val="-10"/>
              </w:rPr>
              <w:t>1</w:t>
            </w:r>
          </w:p>
        </w:tc>
      </w:tr>
      <w:tr w:rsidR="00A4284F">
        <w:trPr>
          <w:trHeight w:val="285"/>
        </w:trPr>
        <w:tc>
          <w:tcPr>
            <w:tcW w:w="990" w:type="dxa"/>
          </w:tcPr>
          <w:p w:rsidR="00A4284F" w:rsidRDefault="004E5E27">
            <w:pPr>
              <w:pStyle w:val="TableParagraph"/>
              <w:spacing w:line="252" w:lineRule="exact"/>
              <w:ind w:left="109"/>
              <w:rPr>
                <w:b/>
              </w:rPr>
            </w:pPr>
            <w:r>
              <w:rPr>
                <w:b/>
                <w:spacing w:val="-5"/>
              </w:rPr>
              <w:t>71</w:t>
            </w:r>
          </w:p>
        </w:tc>
        <w:tc>
          <w:tcPr>
            <w:tcW w:w="6662" w:type="dxa"/>
          </w:tcPr>
          <w:p w:rsidR="00A4284F" w:rsidRDefault="004E5E27">
            <w:pPr>
              <w:pStyle w:val="TableParagraph"/>
              <w:spacing w:line="252" w:lineRule="exact"/>
              <w:ind w:left="110"/>
            </w:pPr>
            <w:r>
              <w:rPr>
                <w:spacing w:val="-2"/>
              </w:rPr>
              <w:t>Однородные</w:t>
            </w:r>
            <w:r>
              <w:rPr>
                <w:spacing w:val="14"/>
              </w:rPr>
              <w:t xml:space="preserve"> </w:t>
            </w:r>
            <w:r>
              <w:rPr>
                <w:spacing w:val="-2"/>
              </w:rPr>
              <w:t>тригонометрические</w:t>
            </w:r>
            <w:r>
              <w:rPr>
                <w:spacing w:val="14"/>
              </w:rPr>
              <w:t xml:space="preserve"> </w:t>
            </w:r>
            <w:r>
              <w:rPr>
                <w:spacing w:val="-2"/>
              </w:rPr>
              <w:t>уравнения</w:t>
            </w:r>
          </w:p>
        </w:tc>
        <w:tc>
          <w:tcPr>
            <w:tcW w:w="2128" w:type="dxa"/>
          </w:tcPr>
          <w:p w:rsidR="00A4284F" w:rsidRDefault="004E5E27">
            <w:pPr>
              <w:pStyle w:val="TableParagraph"/>
              <w:spacing w:line="252" w:lineRule="exact"/>
              <w:ind w:left="109"/>
              <w:rPr>
                <w:b/>
              </w:rPr>
            </w:pPr>
            <w:r>
              <w:rPr>
                <w:b/>
                <w:spacing w:val="-10"/>
              </w:rPr>
              <w:t>1</w:t>
            </w:r>
          </w:p>
        </w:tc>
      </w:tr>
      <w:tr w:rsidR="00A4284F">
        <w:trPr>
          <w:trHeight w:val="288"/>
        </w:trPr>
        <w:tc>
          <w:tcPr>
            <w:tcW w:w="990" w:type="dxa"/>
          </w:tcPr>
          <w:p w:rsidR="00A4284F" w:rsidRDefault="004E5E27">
            <w:pPr>
              <w:pStyle w:val="TableParagraph"/>
              <w:spacing w:line="253" w:lineRule="exact"/>
              <w:ind w:left="109"/>
              <w:rPr>
                <w:b/>
              </w:rPr>
            </w:pPr>
            <w:r>
              <w:rPr>
                <w:b/>
                <w:spacing w:val="-5"/>
              </w:rPr>
              <w:t>72</w:t>
            </w:r>
          </w:p>
        </w:tc>
        <w:tc>
          <w:tcPr>
            <w:tcW w:w="6662" w:type="dxa"/>
          </w:tcPr>
          <w:p w:rsidR="00A4284F" w:rsidRDefault="004E5E27">
            <w:pPr>
              <w:pStyle w:val="TableParagraph"/>
              <w:spacing w:line="253" w:lineRule="exact"/>
              <w:ind w:left="110"/>
            </w:pPr>
            <w:r>
              <w:t>Решение</w:t>
            </w:r>
            <w:r>
              <w:rPr>
                <w:spacing w:val="-7"/>
              </w:rPr>
              <w:t xml:space="preserve"> </w:t>
            </w:r>
            <w:r>
              <w:rPr>
                <w:spacing w:val="-2"/>
              </w:rPr>
              <w:t>задач</w:t>
            </w:r>
          </w:p>
        </w:tc>
        <w:tc>
          <w:tcPr>
            <w:tcW w:w="2128" w:type="dxa"/>
          </w:tcPr>
          <w:p w:rsidR="00A4284F" w:rsidRDefault="004E5E27">
            <w:pPr>
              <w:pStyle w:val="TableParagraph"/>
              <w:spacing w:line="253" w:lineRule="exact"/>
              <w:ind w:left="109"/>
              <w:rPr>
                <w:b/>
              </w:rPr>
            </w:pPr>
            <w:r>
              <w:rPr>
                <w:b/>
                <w:spacing w:val="-10"/>
              </w:rPr>
              <w:t>1</w:t>
            </w:r>
          </w:p>
        </w:tc>
      </w:tr>
      <w:tr w:rsidR="00A4284F">
        <w:trPr>
          <w:trHeight w:val="286"/>
        </w:trPr>
        <w:tc>
          <w:tcPr>
            <w:tcW w:w="990" w:type="dxa"/>
          </w:tcPr>
          <w:p w:rsidR="00A4284F" w:rsidRDefault="004E5E27">
            <w:pPr>
              <w:pStyle w:val="TableParagraph"/>
              <w:spacing w:line="252" w:lineRule="exact"/>
              <w:ind w:left="109"/>
              <w:rPr>
                <w:b/>
              </w:rPr>
            </w:pPr>
            <w:r>
              <w:rPr>
                <w:b/>
                <w:spacing w:val="-5"/>
              </w:rPr>
              <w:t>73</w:t>
            </w:r>
          </w:p>
        </w:tc>
        <w:tc>
          <w:tcPr>
            <w:tcW w:w="6662" w:type="dxa"/>
          </w:tcPr>
          <w:p w:rsidR="00A4284F" w:rsidRDefault="004E5E27">
            <w:pPr>
              <w:pStyle w:val="TableParagraph"/>
              <w:spacing w:line="252" w:lineRule="exact"/>
              <w:ind w:left="110"/>
              <w:rPr>
                <w:b/>
                <w:i/>
              </w:rPr>
            </w:pPr>
            <w:r>
              <w:rPr>
                <w:b/>
                <w:i/>
              </w:rPr>
              <w:t>Контрольная</w:t>
            </w:r>
            <w:r>
              <w:rPr>
                <w:b/>
                <w:i/>
                <w:spacing w:val="-8"/>
              </w:rPr>
              <w:t xml:space="preserve"> </w:t>
            </w:r>
            <w:r>
              <w:rPr>
                <w:b/>
                <w:i/>
              </w:rPr>
              <w:t>работа</w:t>
            </w:r>
            <w:r>
              <w:rPr>
                <w:b/>
                <w:i/>
                <w:spacing w:val="-7"/>
              </w:rPr>
              <w:t xml:space="preserve"> </w:t>
            </w:r>
            <w:r>
              <w:rPr>
                <w:b/>
                <w:i/>
              </w:rPr>
              <w:t>№4</w:t>
            </w:r>
            <w:r>
              <w:rPr>
                <w:b/>
                <w:i/>
                <w:spacing w:val="-8"/>
              </w:rPr>
              <w:t xml:space="preserve"> </w:t>
            </w:r>
            <w:r>
              <w:rPr>
                <w:b/>
                <w:i/>
              </w:rPr>
              <w:t>«Тригонометрические</w:t>
            </w:r>
            <w:r>
              <w:rPr>
                <w:b/>
                <w:i/>
                <w:spacing w:val="-7"/>
              </w:rPr>
              <w:t xml:space="preserve"> </w:t>
            </w:r>
            <w:r>
              <w:rPr>
                <w:b/>
                <w:i/>
                <w:spacing w:val="-2"/>
              </w:rPr>
              <w:t>уравнения»</w:t>
            </w:r>
          </w:p>
        </w:tc>
        <w:tc>
          <w:tcPr>
            <w:tcW w:w="2128" w:type="dxa"/>
          </w:tcPr>
          <w:p w:rsidR="00A4284F" w:rsidRDefault="004E5E27">
            <w:pPr>
              <w:pStyle w:val="TableParagraph"/>
              <w:spacing w:line="252" w:lineRule="exact"/>
              <w:ind w:left="109"/>
              <w:rPr>
                <w:b/>
              </w:rPr>
            </w:pPr>
            <w:r>
              <w:rPr>
                <w:b/>
                <w:spacing w:val="-10"/>
              </w:rPr>
              <w:t>1</w:t>
            </w:r>
          </w:p>
        </w:tc>
      </w:tr>
      <w:tr w:rsidR="00A4284F">
        <w:trPr>
          <w:trHeight w:val="506"/>
        </w:trPr>
        <w:tc>
          <w:tcPr>
            <w:tcW w:w="990" w:type="dxa"/>
          </w:tcPr>
          <w:p w:rsidR="00A4284F" w:rsidRDefault="00A4284F">
            <w:pPr>
              <w:pStyle w:val="TableParagraph"/>
            </w:pPr>
          </w:p>
        </w:tc>
        <w:tc>
          <w:tcPr>
            <w:tcW w:w="6662" w:type="dxa"/>
          </w:tcPr>
          <w:p w:rsidR="00A4284F" w:rsidRDefault="004E5E27">
            <w:pPr>
              <w:pStyle w:val="TableParagraph"/>
              <w:spacing w:line="252" w:lineRule="exact"/>
              <w:ind w:left="110"/>
              <w:rPr>
                <w:b/>
                <w:i/>
              </w:rPr>
            </w:pPr>
            <w:r>
              <w:rPr>
                <w:b/>
                <w:i/>
              </w:rPr>
              <w:t>Глава</w:t>
            </w:r>
            <w:r>
              <w:rPr>
                <w:b/>
                <w:i/>
                <w:spacing w:val="-8"/>
              </w:rPr>
              <w:t xml:space="preserve"> </w:t>
            </w:r>
            <w:r>
              <w:rPr>
                <w:b/>
                <w:i/>
              </w:rPr>
              <w:t>4.</w:t>
            </w:r>
            <w:r>
              <w:rPr>
                <w:b/>
                <w:i/>
                <w:spacing w:val="-8"/>
              </w:rPr>
              <w:t xml:space="preserve"> </w:t>
            </w:r>
            <w:r>
              <w:rPr>
                <w:b/>
                <w:i/>
              </w:rPr>
              <w:t>Преобразования</w:t>
            </w:r>
            <w:r>
              <w:rPr>
                <w:b/>
                <w:i/>
                <w:spacing w:val="-9"/>
              </w:rPr>
              <w:t xml:space="preserve"> </w:t>
            </w:r>
            <w:r>
              <w:rPr>
                <w:b/>
                <w:i/>
              </w:rPr>
              <w:t>тригонометрических</w:t>
            </w:r>
            <w:r>
              <w:rPr>
                <w:b/>
                <w:i/>
                <w:spacing w:val="-8"/>
              </w:rPr>
              <w:t xml:space="preserve"> </w:t>
            </w:r>
            <w:r>
              <w:rPr>
                <w:b/>
                <w:i/>
              </w:rPr>
              <w:t>выражений</w:t>
            </w:r>
            <w:r>
              <w:rPr>
                <w:b/>
                <w:i/>
                <w:spacing w:val="-9"/>
              </w:rPr>
              <w:t xml:space="preserve"> </w:t>
            </w:r>
            <w:r>
              <w:rPr>
                <w:b/>
                <w:i/>
              </w:rPr>
              <w:t xml:space="preserve">(12 </w:t>
            </w:r>
            <w:r>
              <w:rPr>
                <w:b/>
                <w:i/>
                <w:spacing w:val="-2"/>
              </w:rPr>
              <w:t>часов)</w:t>
            </w:r>
          </w:p>
        </w:tc>
        <w:tc>
          <w:tcPr>
            <w:tcW w:w="2128" w:type="dxa"/>
          </w:tcPr>
          <w:p w:rsidR="00A4284F" w:rsidRDefault="00A4284F">
            <w:pPr>
              <w:pStyle w:val="TableParagraph"/>
            </w:pPr>
          </w:p>
        </w:tc>
      </w:tr>
      <w:tr w:rsidR="00A4284F">
        <w:trPr>
          <w:trHeight w:val="290"/>
        </w:trPr>
        <w:tc>
          <w:tcPr>
            <w:tcW w:w="990" w:type="dxa"/>
          </w:tcPr>
          <w:p w:rsidR="00A4284F" w:rsidRDefault="00A4284F">
            <w:pPr>
              <w:pStyle w:val="TableParagraph"/>
              <w:rPr>
                <w:sz w:val="20"/>
              </w:rPr>
            </w:pPr>
          </w:p>
        </w:tc>
        <w:tc>
          <w:tcPr>
            <w:tcW w:w="6662" w:type="dxa"/>
          </w:tcPr>
          <w:p w:rsidR="00A4284F" w:rsidRDefault="004E5E27">
            <w:pPr>
              <w:pStyle w:val="TableParagraph"/>
              <w:spacing w:line="253" w:lineRule="exact"/>
              <w:ind w:left="110"/>
              <w:rPr>
                <w:b/>
                <w:i/>
              </w:rPr>
            </w:pPr>
            <w:r>
              <w:rPr>
                <w:b/>
                <w:i/>
              </w:rPr>
              <w:t>§19.</w:t>
            </w:r>
            <w:r>
              <w:rPr>
                <w:b/>
                <w:i/>
                <w:spacing w:val="-6"/>
              </w:rPr>
              <w:t xml:space="preserve"> </w:t>
            </w:r>
            <w:r>
              <w:rPr>
                <w:b/>
                <w:i/>
              </w:rPr>
              <w:t>Синус</w:t>
            </w:r>
            <w:r>
              <w:rPr>
                <w:b/>
                <w:i/>
                <w:spacing w:val="-4"/>
              </w:rPr>
              <w:t xml:space="preserve"> </w:t>
            </w:r>
            <w:r>
              <w:rPr>
                <w:b/>
                <w:i/>
              </w:rPr>
              <w:t>и</w:t>
            </w:r>
            <w:r>
              <w:rPr>
                <w:b/>
                <w:i/>
                <w:spacing w:val="-5"/>
              </w:rPr>
              <w:t xml:space="preserve"> </w:t>
            </w:r>
            <w:r>
              <w:rPr>
                <w:b/>
                <w:i/>
              </w:rPr>
              <w:t>косинус</w:t>
            </w:r>
            <w:r>
              <w:rPr>
                <w:b/>
                <w:i/>
                <w:spacing w:val="-4"/>
              </w:rPr>
              <w:t xml:space="preserve"> </w:t>
            </w:r>
            <w:r>
              <w:rPr>
                <w:b/>
                <w:i/>
              </w:rPr>
              <w:t>суммы</w:t>
            </w:r>
            <w:r>
              <w:rPr>
                <w:b/>
                <w:i/>
                <w:spacing w:val="-4"/>
              </w:rPr>
              <w:t xml:space="preserve"> </w:t>
            </w:r>
            <w:r>
              <w:rPr>
                <w:b/>
                <w:i/>
              </w:rPr>
              <w:t>и</w:t>
            </w:r>
            <w:r>
              <w:rPr>
                <w:b/>
                <w:i/>
                <w:spacing w:val="-4"/>
              </w:rPr>
              <w:t xml:space="preserve"> </w:t>
            </w:r>
            <w:r>
              <w:rPr>
                <w:b/>
                <w:i/>
              </w:rPr>
              <w:t>разности</w:t>
            </w:r>
            <w:r>
              <w:rPr>
                <w:b/>
                <w:i/>
                <w:spacing w:val="-5"/>
              </w:rPr>
              <w:t xml:space="preserve"> </w:t>
            </w:r>
            <w:r>
              <w:rPr>
                <w:b/>
                <w:i/>
              </w:rPr>
              <w:t>аргументов</w:t>
            </w:r>
            <w:r>
              <w:rPr>
                <w:b/>
                <w:i/>
                <w:spacing w:val="-4"/>
              </w:rPr>
              <w:t xml:space="preserve"> </w:t>
            </w:r>
            <w:r>
              <w:rPr>
                <w:b/>
                <w:i/>
              </w:rPr>
              <w:t>(3</w:t>
            </w:r>
            <w:r>
              <w:rPr>
                <w:b/>
                <w:i/>
                <w:spacing w:val="-3"/>
              </w:rPr>
              <w:t xml:space="preserve"> </w:t>
            </w:r>
            <w:r>
              <w:rPr>
                <w:b/>
                <w:i/>
                <w:spacing w:val="-2"/>
              </w:rPr>
              <w:t>часа)</w:t>
            </w:r>
          </w:p>
        </w:tc>
        <w:tc>
          <w:tcPr>
            <w:tcW w:w="2128" w:type="dxa"/>
          </w:tcPr>
          <w:p w:rsidR="00A4284F" w:rsidRDefault="00A4284F">
            <w:pPr>
              <w:pStyle w:val="TableParagraph"/>
              <w:rPr>
                <w:sz w:val="20"/>
              </w:rPr>
            </w:pPr>
          </w:p>
        </w:tc>
      </w:tr>
      <w:tr w:rsidR="00A4284F">
        <w:trPr>
          <w:trHeight w:val="287"/>
        </w:trPr>
        <w:tc>
          <w:tcPr>
            <w:tcW w:w="990" w:type="dxa"/>
          </w:tcPr>
          <w:p w:rsidR="00A4284F" w:rsidRDefault="004E5E27">
            <w:pPr>
              <w:pStyle w:val="TableParagraph"/>
              <w:spacing w:line="253" w:lineRule="exact"/>
              <w:ind w:left="109"/>
              <w:rPr>
                <w:b/>
              </w:rPr>
            </w:pPr>
            <w:r>
              <w:rPr>
                <w:b/>
                <w:spacing w:val="-5"/>
              </w:rPr>
              <w:t>74</w:t>
            </w:r>
          </w:p>
        </w:tc>
        <w:tc>
          <w:tcPr>
            <w:tcW w:w="6662" w:type="dxa"/>
          </w:tcPr>
          <w:p w:rsidR="00A4284F" w:rsidRDefault="004E5E27">
            <w:pPr>
              <w:pStyle w:val="TableParagraph"/>
              <w:spacing w:line="253" w:lineRule="exact"/>
              <w:ind w:left="110"/>
            </w:pPr>
            <w:r>
              <w:t>Синус</w:t>
            </w:r>
            <w:r>
              <w:rPr>
                <w:spacing w:val="-5"/>
              </w:rPr>
              <w:t xml:space="preserve"> </w:t>
            </w:r>
            <w:r>
              <w:t>и</w:t>
            </w:r>
            <w:r>
              <w:rPr>
                <w:spacing w:val="-4"/>
              </w:rPr>
              <w:t xml:space="preserve"> </w:t>
            </w:r>
            <w:r>
              <w:t>косинус</w:t>
            </w:r>
            <w:r>
              <w:rPr>
                <w:spacing w:val="-5"/>
              </w:rPr>
              <w:t xml:space="preserve"> </w:t>
            </w:r>
            <w:r>
              <w:t>суммы</w:t>
            </w:r>
            <w:r>
              <w:rPr>
                <w:spacing w:val="-4"/>
              </w:rPr>
              <w:t xml:space="preserve"> </w:t>
            </w:r>
            <w:r>
              <w:t>и</w:t>
            </w:r>
            <w:r>
              <w:rPr>
                <w:spacing w:val="-5"/>
              </w:rPr>
              <w:t xml:space="preserve"> </w:t>
            </w:r>
            <w:r>
              <w:t>разности</w:t>
            </w:r>
            <w:r>
              <w:rPr>
                <w:spacing w:val="-4"/>
              </w:rPr>
              <w:t xml:space="preserve"> </w:t>
            </w:r>
            <w:r>
              <w:rPr>
                <w:spacing w:val="-2"/>
              </w:rPr>
              <w:t>аргументов</w:t>
            </w:r>
          </w:p>
        </w:tc>
        <w:tc>
          <w:tcPr>
            <w:tcW w:w="2128" w:type="dxa"/>
          </w:tcPr>
          <w:p w:rsidR="00A4284F" w:rsidRDefault="004E5E27">
            <w:pPr>
              <w:pStyle w:val="TableParagraph"/>
              <w:spacing w:line="253" w:lineRule="exact"/>
              <w:ind w:left="109"/>
              <w:rPr>
                <w:b/>
              </w:rPr>
            </w:pPr>
            <w:r>
              <w:rPr>
                <w:b/>
                <w:spacing w:val="-10"/>
              </w:rPr>
              <w:t>1</w:t>
            </w:r>
          </w:p>
        </w:tc>
      </w:tr>
      <w:tr w:rsidR="00A4284F">
        <w:trPr>
          <w:trHeight w:val="286"/>
        </w:trPr>
        <w:tc>
          <w:tcPr>
            <w:tcW w:w="990" w:type="dxa"/>
          </w:tcPr>
          <w:p w:rsidR="00A4284F" w:rsidRDefault="004E5E27">
            <w:pPr>
              <w:pStyle w:val="TableParagraph"/>
              <w:spacing w:line="252" w:lineRule="exact"/>
              <w:ind w:left="109"/>
              <w:rPr>
                <w:b/>
              </w:rPr>
            </w:pPr>
            <w:r>
              <w:rPr>
                <w:b/>
                <w:spacing w:val="-5"/>
              </w:rPr>
              <w:t>75</w:t>
            </w:r>
          </w:p>
        </w:tc>
        <w:tc>
          <w:tcPr>
            <w:tcW w:w="6662" w:type="dxa"/>
          </w:tcPr>
          <w:p w:rsidR="00A4284F" w:rsidRDefault="004E5E27">
            <w:pPr>
              <w:pStyle w:val="TableParagraph"/>
              <w:spacing w:line="252" w:lineRule="exact"/>
              <w:ind w:left="110"/>
            </w:pPr>
            <w:r>
              <w:t>Синус</w:t>
            </w:r>
            <w:r>
              <w:rPr>
                <w:spacing w:val="-5"/>
              </w:rPr>
              <w:t xml:space="preserve"> </w:t>
            </w:r>
            <w:r>
              <w:t>и</w:t>
            </w:r>
            <w:r>
              <w:rPr>
                <w:spacing w:val="-4"/>
              </w:rPr>
              <w:t xml:space="preserve"> </w:t>
            </w:r>
            <w:r>
              <w:t>косинус</w:t>
            </w:r>
            <w:r>
              <w:rPr>
                <w:spacing w:val="-5"/>
              </w:rPr>
              <w:t xml:space="preserve"> </w:t>
            </w:r>
            <w:r>
              <w:t>суммы</w:t>
            </w:r>
            <w:r>
              <w:rPr>
                <w:spacing w:val="-4"/>
              </w:rPr>
              <w:t xml:space="preserve"> </w:t>
            </w:r>
            <w:r>
              <w:t>и</w:t>
            </w:r>
            <w:r>
              <w:rPr>
                <w:spacing w:val="-5"/>
              </w:rPr>
              <w:t xml:space="preserve"> </w:t>
            </w:r>
            <w:r>
              <w:t>разности</w:t>
            </w:r>
            <w:r>
              <w:rPr>
                <w:spacing w:val="-4"/>
              </w:rPr>
              <w:t xml:space="preserve"> </w:t>
            </w:r>
            <w:r>
              <w:rPr>
                <w:spacing w:val="-2"/>
              </w:rPr>
              <w:t>аргументов</w:t>
            </w:r>
          </w:p>
        </w:tc>
        <w:tc>
          <w:tcPr>
            <w:tcW w:w="2128" w:type="dxa"/>
          </w:tcPr>
          <w:p w:rsidR="00A4284F" w:rsidRDefault="004E5E27">
            <w:pPr>
              <w:pStyle w:val="TableParagraph"/>
              <w:spacing w:line="252" w:lineRule="exact"/>
              <w:ind w:left="109"/>
              <w:rPr>
                <w:b/>
              </w:rPr>
            </w:pPr>
            <w:r>
              <w:rPr>
                <w:b/>
                <w:spacing w:val="-10"/>
              </w:rPr>
              <w:t>1</w:t>
            </w:r>
          </w:p>
        </w:tc>
      </w:tr>
      <w:tr w:rsidR="00A4284F">
        <w:trPr>
          <w:trHeight w:val="287"/>
        </w:trPr>
        <w:tc>
          <w:tcPr>
            <w:tcW w:w="990" w:type="dxa"/>
          </w:tcPr>
          <w:p w:rsidR="00A4284F" w:rsidRDefault="004E5E27">
            <w:pPr>
              <w:pStyle w:val="TableParagraph"/>
              <w:spacing w:line="253" w:lineRule="exact"/>
              <w:ind w:left="109"/>
              <w:rPr>
                <w:b/>
              </w:rPr>
            </w:pPr>
            <w:r>
              <w:rPr>
                <w:b/>
                <w:spacing w:val="-5"/>
              </w:rPr>
              <w:t>76</w:t>
            </w:r>
          </w:p>
        </w:tc>
        <w:tc>
          <w:tcPr>
            <w:tcW w:w="6662" w:type="dxa"/>
          </w:tcPr>
          <w:p w:rsidR="00A4284F" w:rsidRDefault="004E5E27">
            <w:pPr>
              <w:pStyle w:val="TableParagraph"/>
              <w:spacing w:line="253" w:lineRule="exact"/>
              <w:ind w:left="110"/>
            </w:pPr>
            <w:r>
              <w:t>Синус</w:t>
            </w:r>
            <w:r>
              <w:rPr>
                <w:spacing w:val="-5"/>
              </w:rPr>
              <w:t xml:space="preserve"> </w:t>
            </w:r>
            <w:r>
              <w:t>и</w:t>
            </w:r>
            <w:r>
              <w:rPr>
                <w:spacing w:val="-4"/>
              </w:rPr>
              <w:t xml:space="preserve"> </w:t>
            </w:r>
            <w:r>
              <w:t>косинус</w:t>
            </w:r>
            <w:r>
              <w:rPr>
                <w:spacing w:val="-5"/>
              </w:rPr>
              <w:t xml:space="preserve"> </w:t>
            </w:r>
            <w:r>
              <w:t>суммы</w:t>
            </w:r>
            <w:r>
              <w:rPr>
                <w:spacing w:val="-4"/>
              </w:rPr>
              <w:t xml:space="preserve"> </w:t>
            </w:r>
            <w:r>
              <w:t>и</w:t>
            </w:r>
            <w:r>
              <w:rPr>
                <w:spacing w:val="-5"/>
              </w:rPr>
              <w:t xml:space="preserve"> </w:t>
            </w:r>
            <w:r>
              <w:t>разности</w:t>
            </w:r>
            <w:r>
              <w:rPr>
                <w:spacing w:val="-4"/>
              </w:rPr>
              <w:t xml:space="preserve"> </w:t>
            </w:r>
            <w:r>
              <w:rPr>
                <w:spacing w:val="-2"/>
              </w:rPr>
              <w:t>аргументов</w:t>
            </w:r>
          </w:p>
        </w:tc>
        <w:tc>
          <w:tcPr>
            <w:tcW w:w="2128" w:type="dxa"/>
          </w:tcPr>
          <w:p w:rsidR="00A4284F" w:rsidRDefault="004E5E27">
            <w:pPr>
              <w:pStyle w:val="TableParagraph"/>
              <w:spacing w:line="253" w:lineRule="exact"/>
              <w:ind w:left="109"/>
              <w:rPr>
                <w:b/>
              </w:rPr>
            </w:pPr>
            <w:r>
              <w:rPr>
                <w:b/>
                <w:spacing w:val="-10"/>
              </w:rPr>
              <w:t>1</w:t>
            </w:r>
          </w:p>
        </w:tc>
      </w:tr>
      <w:tr w:rsidR="00A4284F">
        <w:trPr>
          <w:trHeight w:val="290"/>
        </w:trPr>
        <w:tc>
          <w:tcPr>
            <w:tcW w:w="990" w:type="dxa"/>
          </w:tcPr>
          <w:p w:rsidR="00A4284F" w:rsidRDefault="00A4284F">
            <w:pPr>
              <w:pStyle w:val="TableParagraph"/>
              <w:rPr>
                <w:sz w:val="20"/>
              </w:rPr>
            </w:pPr>
          </w:p>
        </w:tc>
        <w:tc>
          <w:tcPr>
            <w:tcW w:w="6662" w:type="dxa"/>
          </w:tcPr>
          <w:p w:rsidR="00A4284F" w:rsidRDefault="004E5E27">
            <w:pPr>
              <w:pStyle w:val="TableParagraph"/>
              <w:spacing w:line="252" w:lineRule="exact"/>
              <w:ind w:left="110"/>
              <w:rPr>
                <w:b/>
                <w:i/>
              </w:rPr>
            </w:pPr>
            <w:r>
              <w:rPr>
                <w:b/>
                <w:i/>
              </w:rPr>
              <w:t>§20.</w:t>
            </w:r>
            <w:r>
              <w:rPr>
                <w:b/>
                <w:i/>
                <w:spacing w:val="-4"/>
              </w:rPr>
              <w:t xml:space="preserve"> </w:t>
            </w:r>
            <w:r>
              <w:rPr>
                <w:b/>
                <w:i/>
              </w:rPr>
              <w:t>Тангенс</w:t>
            </w:r>
            <w:r>
              <w:rPr>
                <w:b/>
                <w:i/>
                <w:spacing w:val="-5"/>
              </w:rPr>
              <w:t xml:space="preserve"> </w:t>
            </w:r>
            <w:r>
              <w:rPr>
                <w:b/>
                <w:i/>
              </w:rPr>
              <w:t>суммы</w:t>
            </w:r>
            <w:r>
              <w:rPr>
                <w:b/>
                <w:i/>
                <w:spacing w:val="-5"/>
              </w:rPr>
              <w:t xml:space="preserve"> </w:t>
            </w:r>
            <w:r>
              <w:rPr>
                <w:b/>
                <w:i/>
              </w:rPr>
              <w:t>и</w:t>
            </w:r>
            <w:r>
              <w:rPr>
                <w:b/>
                <w:i/>
                <w:spacing w:val="-4"/>
              </w:rPr>
              <w:t xml:space="preserve"> </w:t>
            </w:r>
            <w:r>
              <w:rPr>
                <w:b/>
                <w:i/>
              </w:rPr>
              <w:t>разности</w:t>
            </w:r>
            <w:r>
              <w:rPr>
                <w:b/>
                <w:i/>
                <w:spacing w:val="-5"/>
              </w:rPr>
              <w:t xml:space="preserve"> </w:t>
            </w:r>
            <w:r>
              <w:rPr>
                <w:b/>
                <w:i/>
              </w:rPr>
              <w:t>аргументов</w:t>
            </w:r>
            <w:r>
              <w:rPr>
                <w:b/>
                <w:i/>
                <w:spacing w:val="-5"/>
              </w:rPr>
              <w:t xml:space="preserve"> </w:t>
            </w:r>
            <w:r>
              <w:rPr>
                <w:b/>
                <w:i/>
              </w:rPr>
              <w:t>(2</w:t>
            </w:r>
            <w:r>
              <w:rPr>
                <w:b/>
                <w:i/>
                <w:spacing w:val="-3"/>
              </w:rPr>
              <w:t xml:space="preserve"> </w:t>
            </w:r>
            <w:r>
              <w:rPr>
                <w:b/>
                <w:i/>
                <w:spacing w:val="-4"/>
              </w:rPr>
              <w:t>часа)</w:t>
            </w:r>
          </w:p>
        </w:tc>
        <w:tc>
          <w:tcPr>
            <w:tcW w:w="2128" w:type="dxa"/>
          </w:tcPr>
          <w:p w:rsidR="00A4284F" w:rsidRDefault="004E5E27">
            <w:pPr>
              <w:pStyle w:val="TableParagraph"/>
              <w:spacing w:line="252" w:lineRule="exact"/>
              <w:ind w:left="109"/>
              <w:rPr>
                <w:b/>
              </w:rPr>
            </w:pPr>
            <w:r>
              <w:rPr>
                <w:b/>
                <w:spacing w:val="-10"/>
              </w:rPr>
              <w:t>1</w:t>
            </w:r>
          </w:p>
        </w:tc>
      </w:tr>
      <w:tr w:rsidR="00A4284F">
        <w:trPr>
          <w:trHeight w:val="286"/>
        </w:trPr>
        <w:tc>
          <w:tcPr>
            <w:tcW w:w="990" w:type="dxa"/>
          </w:tcPr>
          <w:p w:rsidR="00A4284F" w:rsidRDefault="004E5E27">
            <w:pPr>
              <w:pStyle w:val="TableParagraph"/>
              <w:spacing w:line="252" w:lineRule="exact"/>
              <w:ind w:left="109"/>
              <w:rPr>
                <w:b/>
              </w:rPr>
            </w:pPr>
            <w:r>
              <w:rPr>
                <w:b/>
                <w:spacing w:val="-5"/>
              </w:rPr>
              <w:t>77</w:t>
            </w:r>
          </w:p>
        </w:tc>
        <w:tc>
          <w:tcPr>
            <w:tcW w:w="6662" w:type="dxa"/>
          </w:tcPr>
          <w:p w:rsidR="00A4284F" w:rsidRDefault="004E5E27">
            <w:pPr>
              <w:pStyle w:val="TableParagraph"/>
              <w:spacing w:line="252" w:lineRule="exact"/>
              <w:ind w:left="110"/>
            </w:pPr>
            <w:r>
              <w:t>Тангенс</w:t>
            </w:r>
            <w:r>
              <w:rPr>
                <w:spacing w:val="-6"/>
              </w:rPr>
              <w:t xml:space="preserve"> </w:t>
            </w:r>
            <w:r>
              <w:t>суммы</w:t>
            </w:r>
            <w:r>
              <w:rPr>
                <w:spacing w:val="-5"/>
              </w:rPr>
              <w:t xml:space="preserve"> </w:t>
            </w:r>
            <w:r>
              <w:t>и</w:t>
            </w:r>
            <w:r>
              <w:rPr>
                <w:spacing w:val="-5"/>
              </w:rPr>
              <w:t xml:space="preserve"> </w:t>
            </w:r>
            <w:r>
              <w:t>разности</w:t>
            </w:r>
            <w:r>
              <w:rPr>
                <w:spacing w:val="-5"/>
              </w:rPr>
              <w:t xml:space="preserve"> </w:t>
            </w:r>
            <w:r>
              <w:rPr>
                <w:spacing w:val="-2"/>
              </w:rPr>
              <w:t>аргументов</w:t>
            </w:r>
          </w:p>
        </w:tc>
        <w:tc>
          <w:tcPr>
            <w:tcW w:w="2128" w:type="dxa"/>
          </w:tcPr>
          <w:p w:rsidR="00A4284F" w:rsidRDefault="004E5E27">
            <w:pPr>
              <w:pStyle w:val="TableParagraph"/>
              <w:spacing w:line="252" w:lineRule="exact"/>
              <w:ind w:left="109"/>
              <w:rPr>
                <w:b/>
              </w:rPr>
            </w:pPr>
            <w:r>
              <w:rPr>
                <w:b/>
                <w:spacing w:val="-10"/>
              </w:rPr>
              <w:t>1</w:t>
            </w:r>
          </w:p>
        </w:tc>
      </w:tr>
      <w:tr w:rsidR="00A4284F">
        <w:trPr>
          <w:trHeight w:val="287"/>
        </w:trPr>
        <w:tc>
          <w:tcPr>
            <w:tcW w:w="990" w:type="dxa"/>
          </w:tcPr>
          <w:p w:rsidR="00A4284F" w:rsidRDefault="004E5E27">
            <w:pPr>
              <w:pStyle w:val="TableParagraph"/>
              <w:spacing w:line="253" w:lineRule="exact"/>
              <w:ind w:left="109"/>
              <w:rPr>
                <w:b/>
              </w:rPr>
            </w:pPr>
            <w:r>
              <w:rPr>
                <w:b/>
                <w:spacing w:val="-5"/>
              </w:rPr>
              <w:t>78</w:t>
            </w:r>
          </w:p>
        </w:tc>
        <w:tc>
          <w:tcPr>
            <w:tcW w:w="6662" w:type="dxa"/>
          </w:tcPr>
          <w:p w:rsidR="00A4284F" w:rsidRDefault="004E5E27">
            <w:pPr>
              <w:pStyle w:val="TableParagraph"/>
              <w:spacing w:line="253" w:lineRule="exact"/>
              <w:ind w:left="110"/>
            </w:pPr>
            <w:r>
              <w:t>Тангенс</w:t>
            </w:r>
            <w:r>
              <w:rPr>
                <w:spacing w:val="-6"/>
              </w:rPr>
              <w:t xml:space="preserve"> </w:t>
            </w:r>
            <w:r>
              <w:t>суммы</w:t>
            </w:r>
            <w:r>
              <w:rPr>
                <w:spacing w:val="-5"/>
              </w:rPr>
              <w:t xml:space="preserve"> </w:t>
            </w:r>
            <w:r>
              <w:t>и</w:t>
            </w:r>
            <w:r>
              <w:rPr>
                <w:spacing w:val="-5"/>
              </w:rPr>
              <w:t xml:space="preserve"> </w:t>
            </w:r>
            <w:r>
              <w:t>разности</w:t>
            </w:r>
            <w:r>
              <w:rPr>
                <w:spacing w:val="-5"/>
              </w:rPr>
              <w:t xml:space="preserve"> </w:t>
            </w:r>
            <w:r>
              <w:rPr>
                <w:spacing w:val="-2"/>
              </w:rPr>
              <w:t>аргументов</w:t>
            </w:r>
          </w:p>
        </w:tc>
        <w:tc>
          <w:tcPr>
            <w:tcW w:w="2128" w:type="dxa"/>
          </w:tcPr>
          <w:p w:rsidR="00A4284F" w:rsidRDefault="004E5E27">
            <w:pPr>
              <w:pStyle w:val="TableParagraph"/>
              <w:spacing w:line="253" w:lineRule="exact"/>
              <w:ind w:left="109"/>
              <w:rPr>
                <w:b/>
              </w:rPr>
            </w:pPr>
            <w:r>
              <w:rPr>
                <w:b/>
                <w:spacing w:val="-10"/>
              </w:rPr>
              <w:t>1</w:t>
            </w:r>
          </w:p>
        </w:tc>
      </w:tr>
      <w:tr w:rsidR="00A4284F">
        <w:trPr>
          <w:trHeight w:val="290"/>
        </w:trPr>
        <w:tc>
          <w:tcPr>
            <w:tcW w:w="990" w:type="dxa"/>
          </w:tcPr>
          <w:p w:rsidR="00A4284F" w:rsidRDefault="00A4284F">
            <w:pPr>
              <w:pStyle w:val="TableParagraph"/>
              <w:rPr>
                <w:sz w:val="20"/>
              </w:rPr>
            </w:pPr>
          </w:p>
        </w:tc>
        <w:tc>
          <w:tcPr>
            <w:tcW w:w="6662" w:type="dxa"/>
          </w:tcPr>
          <w:p w:rsidR="00A4284F" w:rsidRDefault="004E5E27">
            <w:pPr>
              <w:pStyle w:val="TableParagraph"/>
              <w:spacing w:line="252" w:lineRule="exact"/>
              <w:ind w:left="110"/>
              <w:rPr>
                <w:b/>
                <w:i/>
              </w:rPr>
            </w:pPr>
            <w:r>
              <w:rPr>
                <w:b/>
                <w:i/>
              </w:rPr>
              <w:t>§21.Формулы</w:t>
            </w:r>
            <w:r>
              <w:rPr>
                <w:b/>
                <w:i/>
                <w:spacing w:val="-4"/>
              </w:rPr>
              <w:t xml:space="preserve"> </w:t>
            </w:r>
            <w:r>
              <w:rPr>
                <w:b/>
                <w:i/>
              </w:rPr>
              <w:t>двойного</w:t>
            </w:r>
            <w:r>
              <w:rPr>
                <w:b/>
                <w:i/>
                <w:spacing w:val="-2"/>
              </w:rPr>
              <w:t xml:space="preserve"> </w:t>
            </w:r>
            <w:r>
              <w:rPr>
                <w:b/>
                <w:i/>
              </w:rPr>
              <w:t>аргумента</w:t>
            </w:r>
            <w:r>
              <w:rPr>
                <w:b/>
                <w:i/>
                <w:spacing w:val="-3"/>
              </w:rPr>
              <w:t xml:space="preserve"> </w:t>
            </w:r>
            <w:r>
              <w:rPr>
                <w:b/>
                <w:i/>
              </w:rPr>
              <w:t>(2</w:t>
            </w:r>
            <w:r>
              <w:rPr>
                <w:b/>
                <w:i/>
                <w:spacing w:val="-2"/>
              </w:rPr>
              <w:t xml:space="preserve"> часа)</w:t>
            </w:r>
          </w:p>
        </w:tc>
        <w:tc>
          <w:tcPr>
            <w:tcW w:w="2128" w:type="dxa"/>
          </w:tcPr>
          <w:p w:rsidR="00A4284F" w:rsidRDefault="00A4284F">
            <w:pPr>
              <w:pStyle w:val="TableParagraph"/>
              <w:rPr>
                <w:sz w:val="20"/>
              </w:rPr>
            </w:pPr>
          </w:p>
        </w:tc>
      </w:tr>
      <w:tr w:rsidR="00A4284F">
        <w:trPr>
          <w:trHeight w:val="286"/>
        </w:trPr>
        <w:tc>
          <w:tcPr>
            <w:tcW w:w="990" w:type="dxa"/>
          </w:tcPr>
          <w:p w:rsidR="00A4284F" w:rsidRDefault="004E5E27">
            <w:pPr>
              <w:pStyle w:val="TableParagraph"/>
              <w:spacing w:line="252" w:lineRule="exact"/>
              <w:ind w:left="109"/>
              <w:rPr>
                <w:b/>
              </w:rPr>
            </w:pPr>
            <w:r>
              <w:rPr>
                <w:b/>
                <w:spacing w:val="-5"/>
              </w:rPr>
              <w:t>79</w:t>
            </w:r>
          </w:p>
        </w:tc>
        <w:tc>
          <w:tcPr>
            <w:tcW w:w="6662" w:type="dxa"/>
          </w:tcPr>
          <w:p w:rsidR="00A4284F" w:rsidRDefault="004E5E27">
            <w:pPr>
              <w:pStyle w:val="TableParagraph"/>
              <w:spacing w:line="252" w:lineRule="exact"/>
              <w:ind w:left="110"/>
            </w:pPr>
            <w:r>
              <w:t>Формулы</w:t>
            </w:r>
            <w:r>
              <w:rPr>
                <w:spacing w:val="-4"/>
              </w:rPr>
              <w:t xml:space="preserve"> </w:t>
            </w:r>
            <w:r>
              <w:t>двойного</w:t>
            </w:r>
            <w:r>
              <w:rPr>
                <w:spacing w:val="-3"/>
              </w:rPr>
              <w:t xml:space="preserve"> </w:t>
            </w:r>
            <w:r>
              <w:rPr>
                <w:spacing w:val="-2"/>
              </w:rPr>
              <w:t>аргумента</w:t>
            </w:r>
          </w:p>
        </w:tc>
        <w:tc>
          <w:tcPr>
            <w:tcW w:w="2128" w:type="dxa"/>
          </w:tcPr>
          <w:p w:rsidR="00A4284F" w:rsidRDefault="004E5E27">
            <w:pPr>
              <w:pStyle w:val="TableParagraph"/>
              <w:spacing w:line="252" w:lineRule="exact"/>
              <w:ind w:left="109"/>
              <w:rPr>
                <w:b/>
              </w:rPr>
            </w:pPr>
            <w:r>
              <w:rPr>
                <w:b/>
                <w:spacing w:val="-10"/>
              </w:rPr>
              <w:t>1</w:t>
            </w:r>
          </w:p>
        </w:tc>
      </w:tr>
      <w:tr w:rsidR="00A4284F">
        <w:trPr>
          <w:trHeight w:val="288"/>
        </w:trPr>
        <w:tc>
          <w:tcPr>
            <w:tcW w:w="990" w:type="dxa"/>
          </w:tcPr>
          <w:p w:rsidR="00A4284F" w:rsidRDefault="004E5E27">
            <w:pPr>
              <w:pStyle w:val="TableParagraph"/>
              <w:spacing w:line="253" w:lineRule="exact"/>
              <w:ind w:left="109"/>
              <w:rPr>
                <w:b/>
              </w:rPr>
            </w:pPr>
            <w:r>
              <w:rPr>
                <w:b/>
                <w:spacing w:val="-5"/>
              </w:rPr>
              <w:t>80</w:t>
            </w:r>
          </w:p>
        </w:tc>
        <w:tc>
          <w:tcPr>
            <w:tcW w:w="6662" w:type="dxa"/>
          </w:tcPr>
          <w:p w:rsidR="00A4284F" w:rsidRDefault="004E5E27">
            <w:pPr>
              <w:pStyle w:val="TableParagraph"/>
              <w:spacing w:line="253" w:lineRule="exact"/>
              <w:ind w:left="110"/>
            </w:pPr>
            <w:r>
              <w:t>Формулы</w:t>
            </w:r>
            <w:r>
              <w:rPr>
                <w:spacing w:val="-4"/>
              </w:rPr>
              <w:t xml:space="preserve"> </w:t>
            </w:r>
            <w:r>
              <w:t>двойного</w:t>
            </w:r>
            <w:r>
              <w:rPr>
                <w:spacing w:val="-3"/>
              </w:rPr>
              <w:t xml:space="preserve"> </w:t>
            </w:r>
            <w:r>
              <w:rPr>
                <w:spacing w:val="-2"/>
              </w:rPr>
              <w:t>аргумента</w:t>
            </w:r>
          </w:p>
        </w:tc>
        <w:tc>
          <w:tcPr>
            <w:tcW w:w="2128" w:type="dxa"/>
          </w:tcPr>
          <w:p w:rsidR="00A4284F" w:rsidRDefault="004E5E27">
            <w:pPr>
              <w:pStyle w:val="TableParagraph"/>
              <w:spacing w:line="253" w:lineRule="exact"/>
              <w:ind w:left="109"/>
              <w:rPr>
                <w:b/>
              </w:rPr>
            </w:pPr>
            <w:r>
              <w:rPr>
                <w:b/>
                <w:spacing w:val="-10"/>
              </w:rPr>
              <w:t>1</w:t>
            </w:r>
          </w:p>
        </w:tc>
      </w:tr>
      <w:tr w:rsidR="00A4284F">
        <w:trPr>
          <w:trHeight w:val="505"/>
        </w:trPr>
        <w:tc>
          <w:tcPr>
            <w:tcW w:w="990" w:type="dxa"/>
          </w:tcPr>
          <w:p w:rsidR="00A4284F" w:rsidRDefault="00A4284F">
            <w:pPr>
              <w:pStyle w:val="TableParagraph"/>
            </w:pPr>
          </w:p>
        </w:tc>
        <w:tc>
          <w:tcPr>
            <w:tcW w:w="6662" w:type="dxa"/>
          </w:tcPr>
          <w:p w:rsidR="00A4284F" w:rsidRDefault="004E5E27">
            <w:pPr>
              <w:pStyle w:val="TableParagraph"/>
              <w:spacing w:line="252" w:lineRule="exact"/>
              <w:ind w:left="110"/>
              <w:rPr>
                <w:b/>
                <w:i/>
              </w:rPr>
            </w:pPr>
            <w:r>
              <w:rPr>
                <w:b/>
                <w:i/>
              </w:rPr>
              <w:t>§22.</w:t>
            </w:r>
            <w:r>
              <w:rPr>
                <w:b/>
                <w:i/>
                <w:spacing w:val="-8"/>
              </w:rPr>
              <w:t xml:space="preserve"> </w:t>
            </w:r>
            <w:r>
              <w:rPr>
                <w:b/>
                <w:i/>
              </w:rPr>
              <w:t>Преобразование</w:t>
            </w:r>
            <w:r>
              <w:rPr>
                <w:b/>
                <w:i/>
                <w:spacing w:val="-9"/>
              </w:rPr>
              <w:t xml:space="preserve"> </w:t>
            </w:r>
            <w:r>
              <w:rPr>
                <w:b/>
                <w:i/>
              </w:rPr>
              <w:t>суммы</w:t>
            </w:r>
            <w:r>
              <w:rPr>
                <w:b/>
                <w:i/>
                <w:spacing w:val="-9"/>
              </w:rPr>
              <w:t xml:space="preserve"> </w:t>
            </w:r>
            <w:r>
              <w:rPr>
                <w:b/>
                <w:i/>
              </w:rPr>
              <w:t>тригонометрических</w:t>
            </w:r>
            <w:r>
              <w:rPr>
                <w:b/>
                <w:i/>
                <w:spacing w:val="-8"/>
              </w:rPr>
              <w:t xml:space="preserve"> </w:t>
            </w:r>
            <w:r>
              <w:rPr>
                <w:b/>
                <w:i/>
              </w:rPr>
              <w:t>функций</w:t>
            </w:r>
            <w:r>
              <w:rPr>
                <w:b/>
                <w:i/>
                <w:spacing w:val="-9"/>
              </w:rPr>
              <w:t xml:space="preserve"> </w:t>
            </w:r>
            <w:r>
              <w:rPr>
                <w:b/>
                <w:i/>
              </w:rPr>
              <w:t>в произведение (3+1 часа)</w:t>
            </w:r>
          </w:p>
        </w:tc>
        <w:tc>
          <w:tcPr>
            <w:tcW w:w="2128" w:type="dxa"/>
          </w:tcPr>
          <w:p w:rsidR="00A4284F" w:rsidRDefault="00A4284F">
            <w:pPr>
              <w:pStyle w:val="TableParagraph"/>
            </w:pPr>
          </w:p>
        </w:tc>
      </w:tr>
      <w:tr w:rsidR="00A4284F">
        <w:trPr>
          <w:trHeight w:val="506"/>
        </w:trPr>
        <w:tc>
          <w:tcPr>
            <w:tcW w:w="990" w:type="dxa"/>
          </w:tcPr>
          <w:p w:rsidR="00A4284F" w:rsidRDefault="004E5E27">
            <w:pPr>
              <w:pStyle w:val="TableParagraph"/>
              <w:spacing w:line="252" w:lineRule="exact"/>
              <w:ind w:left="109"/>
              <w:rPr>
                <w:b/>
              </w:rPr>
            </w:pPr>
            <w:r>
              <w:rPr>
                <w:b/>
                <w:spacing w:val="-5"/>
              </w:rPr>
              <w:t>81</w:t>
            </w:r>
          </w:p>
        </w:tc>
        <w:tc>
          <w:tcPr>
            <w:tcW w:w="6662" w:type="dxa"/>
          </w:tcPr>
          <w:p w:rsidR="00A4284F" w:rsidRDefault="004E5E27">
            <w:pPr>
              <w:pStyle w:val="TableParagraph"/>
              <w:spacing w:line="254" w:lineRule="exact"/>
              <w:ind w:left="110" w:right="217"/>
            </w:pPr>
            <w:r>
              <w:t>Преобразование</w:t>
            </w:r>
            <w:r>
              <w:rPr>
                <w:spacing w:val="-11"/>
              </w:rPr>
              <w:t xml:space="preserve"> </w:t>
            </w:r>
            <w:r>
              <w:t>суммы</w:t>
            </w:r>
            <w:r>
              <w:rPr>
                <w:spacing w:val="-11"/>
              </w:rPr>
              <w:t xml:space="preserve"> </w:t>
            </w:r>
            <w:r>
              <w:t>тригонометрических</w:t>
            </w:r>
            <w:r>
              <w:rPr>
                <w:spacing w:val="-10"/>
              </w:rPr>
              <w:t xml:space="preserve"> </w:t>
            </w:r>
            <w:r>
              <w:t>функций</w:t>
            </w:r>
            <w:r>
              <w:rPr>
                <w:spacing w:val="-11"/>
              </w:rPr>
              <w:t xml:space="preserve"> </w:t>
            </w:r>
            <w:r>
              <w:t xml:space="preserve">в </w:t>
            </w:r>
            <w:r>
              <w:rPr>
                <w:spacing w:val="-2"/>
              </w:rPr>
              <w:t>произведение</w:t>
            </w:r>
          </w:p>
        </w:tc>
        <w:tc>
          <w:tcPr>
            <w:tcW w:w="2128" w:type="dxa"/>
          </w:tcPr>
          <w:p w:rsidR="00A4284F" w:rsidRDefault="004E5E27">
            <w:pPr>
              <w:pStyle w:val="TableParagraph"/>
              <w:spacing w:line="252" w:lineRule="exact"/>
              <w:ind w:left="109"/>
              <w:rPr>
                <w:b/>
              </w:rPr>
            </w:pPr>
            <w:r>
              <w:rPr>
                <w:b/>
                <w:spacing w:val="-10"/>
              </w:rPr>
              <w:t>1</w:t>
            </w:r>
          </w:p>
        </w:tc>
      </w:tr>
      <w:tr w:rsidR="00A4284F">
        <w:trPr>
          <w:trHeight w:val="504"/>
        </w:trPr>
        <w:tc>
          <w:tcPr>
            <w:tcW w:w="990" w:type="dxa"/>
          </w:tcPr>
          <w:p w:rsidR="00A4284F" w:rsidRDefault="004E5E27">
            <w:pPr>
              <w:pStyle w:val="TableParagraph"/>
              <w:spacing w:line="250" w:lineRule="exact"/>
              <w:ind w:left="109"/>
              <w:rPr>
                <w:b/>
              </w:rPr>
            </w:pPr>
            <w:r>
              <w:rPr>
                <w:b/>
                <w:spacing w:val="-5"/>
              </w:rPr>
              <w:t>82</w:t>
            </w:r>
          </w:p>
        </w:tc>
        <w:tc>
          <w:tcPr>
            <w:tcW w:w="6662" w:type="dxa"/>
          </w:tcPr>
          <w:p w:rsidR="00A4284F" w:rsidRDefault="004E5E27">
            <w:pPr>
              <w:pStyle w:val="TableParagraph"/>
              <w:spacing w:line="250" w:lineRule="exact"/>
              <w:ind w:left="110"/>
            </w:pPr>
            <w:r>
              <w:t>Преобразование</w:t>
            </w:r>
            <w:r>
              <w:rPr>
                <w:spacing w:val="-7"/>
              </w:rPr>
              <w:t xml:space="preserve"> </w:t>
            </w:r>
            <w:r>
              <w:t>суммы</w:t>
            </w:r>
            <w:r>
              <w:rPr>
                <w:spacing w:val="-7"/>
              </w:rPr>
              <w:t xml:space="preserve"> </w:t>
            </w:r>
            <w:r>
              <w:t>тригонометрических</w:t>
            </w:r>
            <w:r>
              <w:rPr>
                <w:spacing w:val="-6"/>
              </w:rPr>
              <w:t xml:space="preserve"> </w:t>
            </w:r>
            <w:r>
              <w:t>функций</w:t>
            </w:r>
            <w:r>
              <w:rPr>
                <w:spacing w:val="-6"/>
              </w:rPr>
              <w:t xml:space="preserve"> </w:t>
            </w:r>
            <w:r>
              <w:rPr>
                <w:spacing w:val="-10"/>
              </w:rPr>
              <w:t>в</w:t>
            </w:r>
          </w:p>
          <w:p w:rsidR="00A4284F" w:rsidRDefault="004E5E27">
            <w:pPr>
              <w:pStyle w:val="TableParagraph"/>
              <w:spacing w:line="234" w:lineRule="exact"/>
              <w:ind w:left="110"/>
            </w:pPr>
            <w:r>
              <w:rPr>
                <w:spacing w:val="-2"/>
              </w:rPr>
              <w:t>произведение</w:t>
            </w:r>
          </w:p>
        </w:tc>
        <w:tc>
          <w:tcPr>
            <w:tcW w:w="2128" w:type="dxa"/>
          </w:tcPr>
          <w:p w:rsidR="00A4284F" w:rsidRDefault="004E5E27">
            <w:pPr>
              <w:pStyle w:val="TableParagraph"/>
              <w:spacing w:line="250" w:lineRule="exact"/>
              <w:ind w:left="109"/>
              <w:rPr>
                <w:b/>
              </w:rPr>
            </w:pPr>
            <w:r>
              <w:rPr>
                <w:b/>
                <w:spacing w:val="-10"/>
              </w:rPr>
              <w:t>1</w:t>
            </w:r>
          </w:p>
        </w:tc>
      </w:tr>
      <w:tr w:rsidR="00A4284F">
        <w:trPr>
          <w:trHeight w:val="506"/>
        </w:trPr>
        <w:tc>
          <w:tcPr>
            <w:tcW w:w="990" w:type="dxa"/>
          </w:tcPr>
          <w:p w:rsidR="00A4284F" w:rsidRDefault="004E5E27">
            <w:pPr>
              <w:pStyle w:val="TableParagraph"/>
              <w:spacing w:line="252" w:lineRule="exact"/>
              <w:ind w:left="109"/>
              <w:rPr>
                <w:b/>
              </w:rPr>
            </w:pPr>
            <w:r>
              <w:rPr>
                <w:b/>
                <w:spacing w:val="-5"/>
              </w:rPr>
              <w:t>83</w:t>
            </w:r>
          </w:p>
        </w:tc>
        <w:tc>
          <w:tcPr>
            <w:tcW w:w="6662" w:type="dxa"/>
          </w:tcPr>
          <w:p w:rsidR="00A4284F" w:rsidRDefault="004E5E27">
            <w:pPr>
              <w:pStyle w:val="TableParagraph"/>
              <w:spacing w:line="254" w:lineRule="exact"/>
              <w:ind w:left="110" w:right="217"/>
            </w:pPr>
            <w:r>
              <w:t>Преобразование</w:t>
            </w:r>
            <w:r>
              <w:rPr>
                <w:spacing w:val="-11"/>
              </w:rPr>
              <w:t xml:space="preserve"> </w:t>
            </w:r>
            <w:r>
              <w:t>суммы</w:t>
            </w:r>
            <w:r>
              <w:rPr>
                <w:spacing w:val="-11"/>
              </w:rPr>
              <w:t xml:space="preserve"> </w:t>
            </w:r>
            <w:r>
              <w:t>тригонометрических</w:t>
            </w:r>
            <w:r>
              <w:rPr>
                <w:spacing w:val="-10"/>
              </w:rPr>
              <w:t xml:space="preserve"> </w:t>
            </w:r>
            <w:r>
              <w:t>функций</w:t>
            </w:r>
            <w:r>
              <w:rPr>
                <w:spacing w:val="-11"/>
              </w:rPr>
              <w:t xml:space="preserve"> </w:t>
            </w:r>
            <w:r>
              <w:t xml:space="preserve">в </w:t>
            </w:r>
            <w:r>
              <w:rPr>
                <w:spacing w:val="-2"/>
              </w:rPr>
              <w:t>произведение</w:t>
            </w:r>
          </w:p>
        </w:tc>
        <w:tc>
          <w:tcPr>
            <w:tcW w:w="2128" w:type="dxa"/>
          </w:tcPr>
          <w:p w:rsidR="00A4284F" w:rsidRDefault="004E5E27">
            <w:pPr>
              <w:pStyle w:val="TableParagraph"/>
              <w:spacing w:line="252" w:lineRule="exact"/>
              <w:ind w:left="109"/>
              <w:rPr>
                <w:b/>
              </w:rPr>
            </w:pPr>
            <w:r>
              <w:rPr>
                <w:b/>
                <w:spacing w:val="-10"/>
              </w:rPr>
              <w:t>1</w:t>
            </w:r>
          </w:p>
        </w:tc>
      </w:tr>
      <w:tr w:rsidR="00A4284F">
        <w:trPr>
          <w:trHeight w:val="503"/>
        </w:trPr>
        <w:tc>
          <w:tcPr>
            <w:tcW w:w="990" w:type="dxa"/>
          </w:tcPr>
          <w:p w:rsidR="00A4284F" w:rsidRDefault="004E5E27">
            <w:pPr>
              <w:pStyle w:val="TableParagraph"/>
              <w:spacing w:line="250" w:lineRule="exact"/>
              <w:ind w:left="109"/>
              <w:rPr>
                <w:b/>
              </w:rPr>
            </w:pPr>
            <w:r>
              <w:rPr>
                <w:b/>
                <w:spacing w:val="-5"/>
              </w:rPr>
              <w:t>84</w:t>
            </w:r>
          </w:p>
        </w:tc>
        <w:tc>
          <w:tcPr>
            <w:tcW w:w="6662" w:type="dxa"/>
          </w:tcPr>
          <w:p w:rsidR="00A4284F" w:rsidRDefault="004E5E27">
            <w:pPr>
              <w:pStyle w:val="TableParagraph"/>
              <w:spacing w:line="250" w:lineRule="exact"/>
              <w:ind w:left="110"/>
              <w:rPr>
                <w:b/>
                <w:i/>
              </w:rPr>
            </w:pPr>
            <w:r>
              <w:rPr>
                <w:b/>
                <w:i/>
              </w:rPr>
              <w:t>Контрольная</w:t>
            </w:r>
            <w:r>
              <w:rPr>
                <w:b/>
                <w:i/>
                <w:spacing w:val="-7"/>
              </w:rPr>
              <w:t xml:space="preserve"> </w:t>
            </w:r>
            <w:r>
              <w:rPr>
                <w:b/>
                <w:i/>
              </w:rPr>
              <w:t>работа</w:t>
            </w:r>
            <w:r>
              <w:rPr>
                <w:b/>
                <w:i/>
                <w:spacing w:val="-6"/>
              </w:rPr>
              <w:t xml:space="preserve"> </w:t>
            </w:r>
            <w:r>
              <w:rPr>
                <w:b/>
                <w:i/>
              </w:rPr>
              <w:t>№5</w:t>
            </w:r>
            <w:r>
              <w:rPr>
                <w:b/>
                <w:i/>
                <w:spacing w:val="-6"/>
              </w:rPr>
              <w:t xml:space="preserve"> </w:t>
            </w:r>
            <w:r>
              <w:rPr>
                <w:b/>
                <w:i/>
              </w:rPr>
              <w:t>«Преобразование</w:t>
            </w:r>
            <w:r>
              <w:rPr>
                <w:b/>
                <w:i/>
                <w:spacing w:val="-6"/>
              </w:rPr>
              <w:t xml:space="preserve"> </w:t>
            </w:r>
            <w:r>
              <w:rPr>
                <w:b/>
                <w:i/>
                <w:spacing w:val="-2"/>
              </w:rPr>
              <w:t>тригонометрических</w:t>
            </w:r>
          </w:p>
          <w:p w:rsidR="00A4284F" w:rsidRDefault="004E5E27">
            <w:pPr>
              <w:pStyle w:val="TableParagraph"/>
              <w:spacing w:line="234" w:lineRule="exact"/>
              <w:ind w:left="110"/>
              <w:rPr>
                <w:b/>
                <w:i/>
              </w:rPr>
            </w:pPr>
            <w:r>
              <w:rPr>
                <w:b/>
                <w:i/>
                <w:spacing w:val="-2"/>
              </w:rPr>
              <w:t>выражений»</w:t>
            </w:r>
          </w:p>
        </w:tc>
        <w:tc>
          <w:tcPr>
            <w:tcW w:w="2128" w:type="dxa"/>
          </w:tcPr>
          <w:p w:rsidR="00A4284F" w:rsidRDefault="00A4284F">
            <w:pPr>
              <w:pStyle w:val="TableParagraph"/>
            </w:pPr>
          </w:p>
        </w:tc>
      </w:tr>
      <w:tr w:rsidR="00A4284F">
        <w:trPr>
          <w:trHeight w:val="506"/>
        </w:trPr>
        <w:tc>
          <w:tcPr>
            <w:tcW w:w="990" w:type="dxa"/>
          </w:tcPr>
          <w:p w:rsidR="00A4284F" w:rsidRDefault="00A4284F">
            <w:pPr>
              <w:pStyle w:val="TableParagraph"/>
            </w:pPr>
          </w:p>
        </w:tc>
        <w:tc>
          <w:tcPr>
            <w:tcW w:w="6662" w:type="dxa"/>
          </w:tcPr>
          <w:p w:rsidR="00A4284F" w:rsidRDefault="004E5E27">
            <w:pPr>
              <w:pStyle w:val="TableParagraph"/>
              <w:spacing w:line="252" w:lineRule="exact"/>
              <w:ind w:left="110" w:right="217"/>
              <w:rPr>
                <w:b/>
                <w:i/>
              </w:rPr>
            </w:pPr>
            <w:r>
              <w:rPr>
                <w:b/>
                <w:i/>
              </w:rPr>
              <w:t>§23.</w:t>
            </w:r>
            <w:r>
              <w:rPr>
                <w:b/>
                <w:i/>
                <w:spacing w:val="-10"/>
              </w:rPr>
              <w:t xml:space="preserve"> </w:t>
            </w:r>
            <w:r>
              <w:rPr>
                <w:b/>
                <w:i/>
              </w:rPr>
              <w:t>Преобразование</w:t>
            </w:r>
            <w:r>
              <w:rPr>
                <w:b/>
                <w:i/>
                <w:spacing w:val="34"/>
              </w:rPr>
              <w:t xml:space="preserve"> </w:t>
            </w:r>
            <w:r>
              <w:rPr>
                <w:b/>
                <w:i/>
              </w:rPr>
              <w:t>произведения</w:t>
            </w:r>
            <w:r>
              <w:rPr>
                <w:b/>
                <w:i/>
                <w:spacing w:val="-11"/>
              </w:rPr>
              <w:t xml:space="preserve"> </w:t>
            </w:r>
            <w:r>
              <w:rPr>
                <w:b/>
                <w:i/>
              </w:rPr>
              <w:t>тригонометрических функций в сумму (1 час)</w:t>
            </w:r>
          </w:p>
        </w:tc>
        <w:tc>
          <w:tcPr>
            <w:tcW w:w="2128" w:type="dxa"/>
          </w:tcPr>
          <w:p w:rsidR="00A4284F" w:rsidRDefault="00A4284F">
            <w:pPr>
              <w:pStyle w:val="TableParagraph"/>
            </w:pPr>
          </w:p>
        </w:tc>
      </w:tr>
      <w:tr w:rsidR="00A4284F">
        <w:trPr>
          <w:trHeight w:val="505"/>
        </w:trPr>
        <w:tc>
          <w:tcPr>
            <w:tcW w:w="990" w:type="dxa"/>
          </w:tcPr>
          <w:p w:rsidR="00A4284F" w:rsidRDefault="004E5E27">
            <w:pPr>
              <w:pStyle w:val="TableParagraph"/>
              <w:spacing w:line="252" w:lineRule="exact"/>
              <w:ind w:left="109"/>
              <w:rPr>
                <w:b/>
              </w:rPr>
            </w:pPr>
            <w:r>
              <w:rPr>
                <w:b/>
                <w:spacing w:val="-5"/>
              </w:rPr>
              <w:t>85</w:t>
            </w:r>
          </w:p>
        </w:tc>
        <w:tc>
          <w:tcPr>
            <w:tcW w:w="6662" w:type="dxa"/>
          </w:tcPr>
          <w:p w:rsidR="00A4284F" w:rsidRDefault="004E5E27">
            <w:pPr>
              <w:pStyle w:val="TableParagraph"/>
              <w:spacing w:line="252" w:lineRule="exact"/>
              <w:ind w:left="110" w:right="217"/>
            </w:pPr>
            <w:r>
              <w:t>Преобразование</w:t>
            </w:r>
            <w:r>
              <w:rPr>
                <w:spacing w:val="-12"/>
              </w:rPr>
              <w:t xml:space="preserve"> </w:t>
            </w:r>
            <w:r>
              <w:t>произведения</w:t>
            </w:r>
            <w:r>
              <w:rPr>
                <w:spacing w:val="-12"/>
              </w:rPr>
              <w:t xml:space="preserve"> </w:t>
            </w:r>
            <w:r>
              <w:t>тригонометрических</w:t>
            </w:r>
            <w:r>
              <w:rPr>
                <w:spacing w:val="-11"/>
              </w:rPr>
              <w:t xml:space="preserve"> </w:t>
            </w:r>
            <w:r>
              <w:t>функций</w:t>
            </w:r>
            <w:r>
              <w:rPr>
                <w:spacing w:val="-12"/>
              </w:rPr>
              <w:t xml:space="preserve"> </w:t>
            </w:r>
            <w:r>
              <w:t xml:space="preserve">в </w:t>
            </w:r>
            <w:r>
              <w:rPr>
                <w:spacing w:val="-2"/>
              </w:rPr>
              <w:t>сумму</w:t>
            </w:r>
          </w:p>
        </w:tc>
        <w:tc>
          <w:tcPr>
            <w:tcW w:w="2128" w:type="dxa"/>
          </w:tcPr>
          <w:p w:rsidR="00A4284F" w:rsidRDefault="004E5E27">
            <w:pPr>
              <w:pStyle w:val="TableParagraph"/>
              <w:spacing w:line="252" w:lineRule="exact"/>
              <w:ind w:left="109"/>
              <w:rPr>
                <w:b/>
              </w:rPr>
            </w:pPr>
            <w:r>
              <w:rPr>
                <w:b/>
                <w:spacing w:val="-10"/>
              </w:rPr>
              <w:t>1</w:t>
            </w:r>
          </w:p>
        </w:tc>
      </w:tr>
      <w:tr w:rsidR="00A4284F">
        <w:trPr>
          <w:trHeight w:val="290"/>
        </w:trPr>
        <w:tc>
          <w:tcPr>
            <w:tcW w:w="990" w:type="dxa"/>
          </w:tcPr>
          <w:p w:rsidR="00A4284F" w:rsidRDefault="00A4284F">
            <w:pPr>
              <w:pStyle w:val="TableParagraph"/>
              <w:rPr>
                <w:sz w:val="20"/>
              </w:rPr>
            </w:pPr>
          </w:p>
        </w:tc>
        <w:tc>
          <w:tcPr>
            <w:tcW w:w="6662" w:type="dxa"/>
          </w:tcPr>
          <w:p w:rsidR="00A4284F" w:rsidRDefault="004E5E27">
            <w:pPr>
              <w:pStyle w:val="TableParagraph"/>
              <w:spacing w:line="252" w:lineRule="exact"/>
              <w:ind w:left="110"/>
              <w:rPr>
                <w:b/>
                <w:i/>
              </w:rPr>
            </w:pPr>
            <w:r>
              <w:rPr>
                <w:b/>
                <w:i/>
              </w:rPr>
              <w:t>Глава5.</w:t>
            </w:r>
            <w:r>
              <w:rPr>
                <w:b/>
                <w:i/>
                <w:spacing w:val="-4"/>
              </w:rPr>
              <w:t xml:space="preserve"> </w:t>
            </w:r>
            <w:r>
              <w:rPr>
                <w:b/>
                <w:i/>
              </w:rPr>
              <w:t>Производная</w:t>
            </w:r>
            <w:r>
              <w:rPr>
                <w:b/>
                <w:i/>
                <w:spacing w:val="-4"/>
              </w:rPr>
              <w:t xml:space="preserve"> </w:t>
            </w:r>
            <w:r>
              <w:rPr>
                <w:b/>
                <w:i/>
              </w:rPr>
              <w:t>(39</w:t>
            </w:r>
            <w:r>
              <w:rPr>
                <w:b/>
                <w:i/>
                <w:spacing w:val="-3"/>
              </w:rPr>
              <w:t xml:space="preserve"> </w:t>
            </w:r>
            <w:r>
              <w:rPr>
                <w:b/>
                <w:i/>
                <w:spacing w:val="-2"/>
              </w:rPr>
              <w:t>часов)</w:t>
            </w:r>
          </w:p>
        </w:tc>
        <w:tc>
          <w:tcPr>
            <w:tcW w:w="2128" w:type="dxa"/>
          </w:tcPr>
          <w:p w:rsidR="00A4284F" w:rsidRDefault="00A4284F">
            <w:pPr>
              <w:pStyle w:val="TableParagraph"/>
              <w:rPr>
                <w:sz w:val="20"/>
              </w:rPr>
            </w:pPr>
          </w:p>
        </w:tc>
      </w:tr>
      <w:tr w:rsidR="00A4284F">
        <w:trPr>
          <w:trHeight w:val="505"/>
        </w:trPr>
        <w:tc>
          <w:tcPr>
            <w:tcW w:w="990" w:type="dxa"/>
          </w:tcPr>
          <w:p w:rsidR="00A4284F" w:rsidRDefault="00A4284F">
            <w:pPr>
              <w:pStyle w:val="TableParagraph"/>
            </w:pPr>
          </w:p>
        </w:tc>
        <w:tc>
          <w:tcPr>
            <w:tcW w:w="6662" w:type="dxa"/>
          </w:tcPr>
          <w:p w:rsidR="00A4284F" w:rsidRDefault="004E5E27">
            <w:pPr>
              <w:pStyle w:val="TableParagraph"/>
              <w:spacing w:line="254" w:lineRule="exact"/>
              <w:ind w:left="110"/>
              <w:rPr>
                <w:b/>
                <w:i/>
              </w:rPr>
            </w:pPr>
            <w:r>
              <w:rPr>
                <w:b/>
                <w:i/>
              </w:rPr>
              <w:t>§24.</w:t>
            </w:r>
            <w:r>
              <w:rPr>
                <w:b/>
                <w:i/>
                <w:spacing w:val="-10"/>
              </w:rPr>
              <w:t xml:space="preserve"> </w:t>
            </w:r>
            <w:r>
              <w:rPr>
                <w:b/>
                <w:i/>
              </w:rPr>
              <w:t>Числовые</w:t>
            </w:r>
            <w:r>
              <w:rPr>
                <w:b/>
                <w:i/>
                <w:spacing w:val="-11"/>
              </w:rPr>
              <w:t xml:space="preserve"> </w:t>
            </w:r>
            <w:r>
              <w:rPr>
                <w:b/>
                <w:i/>
              </w:rPr>
              <w:t>последовательности.</w:t>
            </w:r>
            <w:r>
              <w:rPr>
                <w:b/>
                <w:i/>
                <w:spacing w:val="-10"/>
              </w:rPr>
              <w:t xml:space="preserve"> </w:t>
            </w:r>
            <w:r>
              <w:rPr>
                <w:b/>
                <w:i/>
              </w:rPr>
              <w:t>Предел</w:t>
            </w:r>
            <w:r>
              <w:rPr>
                <w:b/>
                <w:i/>
                <w:spacing w:val="-11"/>
              </w:rPr>
              <w:t xml:space="preserve"> </w:t>
            </w:r>
            <w:r>
              <w:rPr>
                <w:b/>
                <w:i/>
              </w:rPr>
              <w:t>числовой последовательности. (2 часа)</w:t>
            </w:r>
          </w:p>
        </w:tc>
        <w:tc>
          <w:tcPr>
            <w:tcW w:w="2128" w:type="dxa"/>
          </w:tcPr>
          <w:p w:rsidR="00A4284F" w:rsidRDefault="00A4284F">
            <w:pPr>
              <w:pStyle w:val="TableParagraph"/>
            </w:pPr>
          </w:p>
        </w:tc>
      </w:tr>
      <w:tr w:rsidR="00A4284F">
        <w:trPr>
          <w:trHeight w:val="283"/>
        </w:trPr>
        <w:tc>
          <w:tcPr>
            <w:tcW w:w="990" w:type="dxa"/>
          </w:tcPr>
          <w:p w:rsidR="00A4284F" w:rsidRDefault="004E5E27">
            <w:pPr>
              <w:pStyle w:val="TableParagraph"/>
              <w:spacing w:line="250" w:lineRule="exact"/>
              <w:ind w:left="109"/>
              <w:rPr>
                <w:b/>
              </w:rPr>
            </w:pPr>
            <w:r>
              <w:rPr>
                <w:b/>
                <w:spacing w:val="-5"/>
              </w:rPr>
              <w:t>86</w:t>
            </w:r>
          </w:p>
        </w:tc>
        <w:tc>
          <w:tcPr>
            <w:tcW w:w="6662" w:type="dxa"/>
          </w:tcPr>
          <w:p w:rsidR="00A4284F" w:rsidRDefault="004E5E27">
            <w:pPr>
              <w:pStyle w:val="TableParagraph"/>
              <w:spacing w:line="250" w:lineRule="exact"/>
              <w:ind w:left="110"/>
            </w:pPr>
            <w:r>
              <w:t>Числовые</w:t>
            </w:r>
            <w:r>
              <w:rPr>
                <w:spacing w:val="-8"/>
              </w:rPr>
              <w:t xml:space="preserve"> </w:t>
            </w:r>
            <w:r>
              <w:rPr>
                <w:spacing w:val="-2"/>
              </w:rPr>
              <w:t>последовательности</w:t>
            </w:r>
          </w:p>
        </w:tc>
        <w:tc>
          <w:tcPr>
            <w:tcW w:w="2128" w:type="dxa"/>
          </w:tcPr>
          <w:p w:rsidR="00A4284F" w:rsidRDefault="004E5E27">
            <w:pPr>
              <w:pStyle w:val="TableParagraph"/>
              <w:spacing w:line="250" w:lineRule="exact"/>
              <w:ind w:left="109"/>
              <w:rPr>
                <w:b/>
              </w:rPr>
            </w:pPr>
            <w:r>
              <w:rPr>
                <w:b/>
                <w:spacing w:val="-10"/>
              </w:rPr>
              <w:t>1</w:t>
            </w:r>
          </w:p>
        </w:tc>
      </w:tr>
      <w:tr w:rsidR="00A4284F">
        <w:trPr>
          <w:trHeight w:val="288"/>
        </w:trPr>
        <w:tc>
          <w:tcPr>
            <w:tcW w:w="990" w:type="dxa"/>
          </w:tcPr>
          <w:p w:rsidR="00A4284F" w:rsidRDefault="004E5E27">
            <w:pPr>
              <w:pStyle w:val="TableParagraph"/>
              <w:spacing w:line="253" w:lineRule="exact"/>
              <w:ind w:left="109"/>
              <w:rPr>
                <w:b/>
              </w:rPr>
            </w:pPr>
            <w:r>
              <w:rPr>
                <w:b/>
                <w:spacing w:val="-5"/>
              </w:rPr>
              <w:t>87</w:t>
            </w:r>
          </w:p>
        </w:tc>
        <w:tc>
          <w:tcPr>
            <w:tcW w:w="6662" w:type="dxa"/>
          </w:tcPr>
          <w:p w:rsidR="00A4284F" w:rsidRDefault="004E5E27">
            <w:pPr>
              <w:pStyle w:val="TableParagraph"/>
              <w:spacing w:line="253" w:lineRule="exact"/>
              <w:ind w:left="110"/>
            </w:pPr>
            <w:r>
              <w:t>Предел</w:t>
            </w:r>
            <w:r>
              <w:rPr>
                <w:spacing w:val="-4"/>
              </w:rPr>
              <w:t xml:space="preserve"> </w:t>
            </w:r>
            <w:r>
              <w:t>числовой</w:t>
            </w:r>
            <w:r>
              <w:rPr>
                <w:spacing w:val="-4"/>
              </w:rPr>
              <w:t xml:space="preserve"> </w:t>
            </w:r>
            <w:r>
              <w:rPr>
                <w:spacing w:val="-2"/>
              </w:rPr>
              <w:t>последовательности</w:t>
            </w:r>
          </w:p>
        </w:tc>
        <w:tc>
          <w:tcPr>
            <w:tcW w:w="2128" w:type="dxa"/>
          </w:tcPr>
          <w:p w:rsidR="00A4284F" w:rsidRDefault="004E5E27">
            <w:pPr>
              <w:pStyle w:val="TableParagraph"/>
              <w:spacing w:line="253" w:lineRule="exact"/>
              <w:ind w:left="109"/>
              <w:rPr>
                <w:b/>
              </w:rPr>
            </w:pPr>
            <w:r>
              <w:rPr>
                <w:b/>
                <w:spacing w:val="-10"/>
              </w:rPr>
              <w:t>1</w:t>
            </w:r>
          </w:p>
        </w:tc>
      </w:tr>
    </w:tbl>
    <w:p w:rsidR="00A4284F" w:rsidRDefault="00A4284F">
      <w:pPr>
        <w:pStyle w:val="TableParagraph"/>
        <w:spacing w:line="253" w:lineRule="exact"/>
        <w:rPr>
          <w:b/>
        </w:rPr>
        <w:sectPr w:rsidR="00A4284F">
          <w:type w:val="continuous"/>
          <w:pgSz w:w="11910" w:h="16840"/>
          <w:pgMar w:top="1100" w:right="283" w:bottom="1180" w:left="1133" w:header="0" w:footer="915"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0"/>
        <w:gridCol w:w="677"/>
        <w:gridCol w:w="5986"/>
        <w:gridCol w:w="2129"/>
      </w:tblGrid>
      <w:tr w:rsidR="00A4284F">
        <w:trPr>
          <w:trHeight w:val="505"/>
        </w:trPr>
        <w:tc>
          <w:tcPr>
            <w:tcW w:w="990" w:type="dxa"/>
          </w:tcPr>
          <w:p w:rsidR="00A4284F" w:rsidRDefault="00A4284F">
            <w:pPr>
              <w:pStyle w:val="TableParagraph"/>
            </w:pPr>
          </w:p>
        </w:tc>
        <w:tc>
          <w:tcPr>
            <w:tcW w:w="6663" w:type="dxa"/>
            <w:gridSpan w:val="2"/>
          </w:tcPr>
          <w:p w:rsidR="00A4284F" w:rsidRDefault="004E5E27">
            <w:pPr>
              <w:pStyle w:val="TableParagraph"/>
              <w:spacing w:line="254" w:lineRule="exact"/>
              <w:ind w:left="110"/>
              <w:rPr>
                <w:b/>
                <w:i/>
              </w:rPr>
            </w:pPr>
            <w:r>
              <w:rPr>
                <w:b/>
                <w:i/>
              </w:rPr>
              <w:t>§25.</w:t>
            </w:r>
            <w:r>
              <w:rPr>
                <w:b/>
                <w:i/>
                <w:spacing w:val="-8"/>
              </w:rPr>
              <w:t xml:space="preserve"> </w:t>
            </w:r>
            <w:r>
              <w:rPr>
                <w:b/>
                <w:i/>
              </w:rPr>
              <w:t>Сумма</w:t>
            </w:r>
            <w:r>
              <w:rPr>
                <w:b/>
                <w:i/>
                <w:spacing w:val="-8"/>
              </w:rPr>
              <w:t xml:space="preserve"> </w:t>
            </w:r>
            <w:r>
              <w:rPr>
                <w:b/>
                <w:i/>
              </w:rPr>
              <w:t>бесконечной</w:t>
            </w:r>
            <w:r>
              <w:rPr>
                <w:b/>
                <w:i/>
                <w:spacing w:val="-9"/>
              </w:rPr>
              <w:t xml:space="preserve"> </w:t>
            </w:r>
            <w:r>
              <w:rPr>
                <w:b/>
                <w:i/>
              </w:rPr>
              <w:t>геометрической</w:t>
            </w:r>
            <w:r>
              <w:rPr>
                <w:b/>
                <w:i/>
                <w:spacing w:val="-9"/>
              </w:rPr>
              <w:t xml:space="preserve"> </w:t>
            </w:r>
            <w:r>
              <w:rPr>
                <w:b/>
                <w:i/>
              </w:rPr>
              <w:t>последовательности</w:t>
            </w:r>
            <w:r>
              <w:rPr>
                <w:b/>
                <w:i/>
                <w:spacing w:val="-9"/>
              </w:rPr>
              <w:t xml:space="preserve"> </w:t>
            </w:r>
            <w:r>
              <w:rPr>
                <w:b/>
                <w:i/>
              </w:rPr>
              <w:t xml:space="preserve">(1 </w:t>
            </w:r>
            <w:r>
              <w:rPr>
                <w:b/>
                <w:i/>
                <w:spacing w:val="-4"/>
              </w:rPr>
              <w:t>час)</w:t>
            </w:r>
          </w:p>
        </w:tc>
        <w:tc>
          <w:tcPr>
            <w:tcW w:w="2129" w:type="dxa"/>
          </w:tcPr>
          <w:p w:rsidR="00A4284F" w:rsidRDefault="00A4284F">
            <w:pPr>
              <w:pStyle w:val="TableParagraph"/>
            </w:pPr>
          </w:p>
        </w:tc>
      </w:tr>
      <w:tr w:rsidR="00A4284F">
        <w:trPr>
          <w:trHeight w:val="285"/>
        </w:trPr>
        <w:tc>
          <w:tcPr>
            <w:tcW w:w="990" w:type="dxa"/>
          </w:tcPr>
          <w:p w:rsidR="00A4284F" w:rsidRDefault="004E5E27">
            <w:pPr>
              <w:pStyle w:val="TableParagraph"/>
              <w:spacing w:line="251" w:lineRule="exact"/>
              <w:ind w:left="109"/>
              <w:rPr>
                <w:b/>
              </w:rPr>
            </w:pPr>
            <w:r>
              <w:rPr>
                <w:b/>
                <w:spacing w:val="-5"/>
              </w:rPr>
              <w:t>88</w:t>
            </w:r>
          </w:p>
        </w:tc>
        <w:tc>
          <w:tcPr>
            <w:tcW w:w="6663" w:type="dxa"/>
            <w:gridSpan w:val="2"/>
          </w:tcPr>
          <w:p w:rsidR="00A4284F" w:rsidRDefault="004E5E27">
            <w:pPr>
              <w:pStyle w:val="TableParagraph"/>
              <w:spacing w:line="251" w:lineRule="exact"/>
              <w:ind w:left="110"/>
            </w:pPr>
            <w:r>
              <w:t>Сумма</w:t>
            </w:r>
            <w:r>
              <w:rPr>
                <w:spacing w:val="-10"/>
              </w:rPr>
              <w:t xml:space="preserve"> </w:t>
            </w:r>
            <w:r>
              <w:t>бесконечной</w:t>
            </w:r>
            <w:r>
              <w:rPr>
                <w:spacing w:val="-10"/>
              </w:rPr>
              <w:t xml:space="preserve"> </w:t>
            </w:r>
            <w:r>
              <w:t>геометрической</w:t>
            </w:r>
            <w:r>
              <w:rPr>
                <w:spacing w:val="-10"/>
              </w:rPr>
              <w:t xml:space="preserve"> </w:t>
            </w:r>
            <w:r>
              <w:rPr>
                <w:spacing w:val="-2"/>
              </w:rPr>
              <w:t>последовательности.</w:t>
            </w:r>
          </w:p>
        </w:tc>
        <w:tc>
          <w:tcPr>
            <w:tcW w:w="2129" w:type="dxa"/>
          </w:tcPr>
          <w:p w:rsidR="00A4284F" w:rsidRDefault="004E5E27">
            <w:pPr>
              <w:pStyle w:val="TableParagraph"/>
              <w:spacing w:line="251" w:lineRule="exact"/>
              <w:ind w:left="108"/>
              <w:rPr>
                <w:b/>
              </w:rPr>
            </w:pPr>
            <w:r>
              <w:rPr>
                <w:b/>
                <w:spacing w:val="-10"/>
              </w:rPr>
              <w:t>1</w:t>
            </w:r>
          </w:p>
        </w:tc>
      </w:tr>
      <w:tr w:rsidR="00A4284F">
        <w:trPr>
          <w:trHeight w:val="290"/>
        </w:trPr>
        <w:tc>
          <w:tcPr>
            <w:tcW w:w="990" w:type="dxa"/>
          </w:tcPr>
          <w:p w:rsidR="00A4284F" w:rsidRDefault="00A4284F">
            <w:pPr>
              <w:pStyle w:val="TableParagraph"/>
              <w:rPr>
                <w:sz w:val="20"/>
              </w:rPr>
            </w:pPr>
          </w:p>
        </w:tc>
        <w:tc>
          <w:tcPr>
            <w:tcW w:w="6663" w:type="dxa"/>
            <w:gridSpan w:val="2"/>
          </w:tcPr>
          <w:p w:rsidR="00A4284F" w:rsidRDefault="004E5E27">
            <w:pPr>
              <w:pStyle w:val="TableParagraph"/>
              <w:spacing w:line="252" w:lineRule="exact"/>
              <w:ind w:left="110"/>
              <w:rPr>
                <w:b/>
                <w:i/>
              </w:rPr>
            </w:pPr>
            <w:r>
              <w:rPr>
                <w:b/>
                <w:i/>
              </w:rPr>
              <w:t>§26.</w:t>
            </w:r>
            <w:r>
              <w:rPr>
                <w:b/>
                <w:i/>
                <w:spacing w:val="-3"/>
              </w:rPr>
              <w:t xml:space="preserve"> </w:t>
            </w:r>
            <w:r>
              <w:rPr>
                <w:b/>
                <w:i/>
              </w:rPr>
              <w:t>Предел</w:t>
            </w:r>
            <w:r>
              <w:rPr>
                <w:b/>
                <w:i/>
                <w:spacing w:val="-4"/>
              </w:rPr>
              <w:t xml:space="preserve"> </w:t>
            </w:r>
            <w:r>
              <w:rPr>
                <w:b/>
                <w:i/>
              </w:rPr>
              <w:t>функции</w:t>
            </w:r>
            <w:r>
              <w:rPr>
                <w:b/>
                <w:i/>
                <w:spacing w:val="-4"/>
              </w:rPr>
              <w:t xml:space="preserve"> </w:t>
            </w:r>
            <w:r>
              <w:rPr>
                <w:b/>
                <w:i/>
              </w:rPr>
              <w:t>(4</w:t>
            </w:r>
            <w:r>
              <w:rPr>
                <w:b/>
                <w:i/>
                <w:spacing w:val="-2"/>
              </w:rPr>
              <w:t xml:space="preserve"> часа)</w:t>
            </w:r>
          </w:p>
        </w:tc>
        <w:tc>
          <w:tcPr>
            <w:tcW w:w="2129" w:type="dxa"/>
          </w:tcPr>
          <w:p w:rsidR="00A4284F" w:rsidRDefault="00A4284F">
            <w:pPr>
              <w:pStyle w:val="TableParagraph"/>
              <w:rPr>
                <w:sz w:val="20"/>
              </w:rPr>
            </w:pPr>
          </w:p>
        </w:tc>
      </w:tr>
      <w:tr w:rsidR="00A4284F">
        <w:trPr>
          <w:trHeight w:val="286"/>
        </w:trPr>
        <w:tc>
          <w:tcPr>
            <w:tcW w:w="990" w:type="dxa"/>
          </w:tcPr>
          <w:p w:rsidR="00A4284F" w:rsidRDefault="004E5E27">
            <w:pPr>
              <w:pStyle w:val="TableParagraph"/>
              <w:spacing w:line="252" w:lineRule="exact"/>
              <w:ind w:left="109"/>
              <w:rPr>
                <w:b/>
              </w:rPr>
            </w:pPr>
            <w:r>
              <w:rPr>
                <w:b/>
                <w:spacing w:val="-5"/>
              </w:rPr>
              <w:t>89</w:t>
            </w:r>
          </w:p>
        </w:tc>
        <w:tc>
          <w:tcPr>
            <w:tcW w:w="6663" w:type="dxa"/>
            <w:gridSpan w:val="2"/>
          </w:tcPr>
          <w:p w:rsidR="00A4284F" w:rsidRDefault="004E5E27">
            <w:pPr>
              <w:pStyle w:val="TableParagraph"/>
              <w:spacing w:line="252" w:lineRule="exact"/>
              <w:ind w:left="110"/>
            </w:pPr>
            <w:r>
              <w:t xml:space="preserve">Предел </w:t>
            </w:r>
            <w:r>
              <w:rPr>
                <w:spacing w:val="-2"/>
              </w:rPr>
              <w:t>функции</w:t>
            </w:r>
          </w:p>
        </w:tc>
        <w:tc>
          <w:tcPr>
            <w:tcW w:w="2129" w:type="dxa"/>
          </w:tcPr>
          <w:p w:rsidR="00A4284F" w:rsidRDefault="004E5E27">
            <w:pPr>
              <w:pStyle w:val="TableParagraph"/>
              <w:spacing w:line="252" w:lineRule="exact"/>
              <w:ind w:left="108"/>
              <w:rPr>
                <w:b/>
              </w:rPr>
            </w:pPr>
            <w:r>
              <w:rPr>
                <w:b/>
                <w:spacing w:val="-10"/>
              </w:rPr>
              <w:t>1</w:t>
            </w:r>
          </w:p>
        </w:tc>
      </w:tr>
      <w:tr w:rsidR="00A4284F">
        <w:trPr>
          <w:trHeight w:val="287"/>
        </w:trPr>
        <w:tc>
          <w:tcPr>
            <w:tcW w:w="990" w:type="dxa"/>
          </w:tcPr>
          <w:p w:rsidR="00A4284F" w:rsidRDefault="004E5E27">
            <w:pPr>
              <w:pStyle w:val="TableParagraph"/>
              <w:spacing w:line="253" w:lineRule="exact"/>
              <w:ind w:left="109"/>
              <w:rPr>
                <w:b/>
              </w:rPr>
            </w:pPr>
            <w:r>
              <w:rPr>
                <w:b/>
                <w:spacing w:val="-5"/>
              </w:rPr>
              <w:t>90</w:t>
            </w:r>
          </w:p>
        </w:tc>
        <w:tc>
          <w:tcPr>
            <w:tcW w:w="6663" w:type="dxa"/>
            <w:gridSpan w:val="2"/>
          </w:tcPr>
          <w:p w:rsidR="00A4284F" w:rsidRDefault="004E5E27">
            <w:pPr>
              <w:pStyle w:val="TableParagraph"/>
              <w:spacing w:line="253" w:lineRule="exact"/>
              <w:ind w:left="110"/>
            </w:pPr>
            <w:r>
              <w:t xml:space="preserve">Предел </w:t>
            </w:r>
            <w:r>
              <w:rPr>
                <w:spacing w:val="-2"/>
              </w:rPr>
              <w:t>функции</w:t>
            </w:r>
          </w:p>
        </w:tc>
        <w:tc>
          <w:tcPr>
            <w:tcW w:w="2129" w:type="dxa"/>
          </w:tcPr>
          <w:p w:rsidR="00A4284F" w:rsidRDefault="004E5E27">
            <w:pPr>
              <w:pStyle w:val="TableParagraph"/>
              <w:spacing w:line="253" w:lineRule="exact"/>
              <w:ind w:left="108"/>
              <w:rPr>
                <w:b/>
              </w:rPr>
            </w:pPr>
            <w:r>
              <w:rPr>
                <w:b/>
                <w:spacing w:val="-10"/>
              </w:rPr>
              <w:t>1</w:t>
            </w:r>
          </w:p>
        </w:tc>
      </w:tr>
      <w:tr w:rsidR="00A4284F">
        <w:trPr>
          <w:trHeight w:val="285"/>
        </w:trPr>
        <w:tc>
          <w:tcPr>
            <w:tcW w:w="990" w:type="dxa"/>
          </w:tcPr>
          <w:p w:rsidR="00A4284F" w:rsidRDefault="004E5E27">
            <w:pPr>
              <w:pStyle w:val="TableParagraph"/>
              <w:spacing w:line="252" w:lineRule="exact"/>
              <w:ind w:left="109"/>
              <w:rPr>
                <w:b/>
              </w:rPr>
            </w:pPr>
            <w:r>
              <w:rPr>
                <w:b/>
                <w:spacing w:val="-5"/>
              </w:rPr>
              <w:t>91</w:t>
            </w:r>
          </w:p>
        </w:tc>
        <w:tc>
          <w:tcPr>
            <w:tcW w:w="6663" w:type="dxa"/>
            <w:gridSpan w:val="2"/>
          </w:tcPr>
          <w:p w:rsidR="00A4284F" w:rsidRDefault="004E5E27">
            <w:pPr>
              <w:pStyle w:val="TableParagraph"/>
              <w:spacing w:line="252" w:lineRule="exact"/>
              <w:ind w:left="110"/>
            </w:pPr>
            <w:r>
              <w:t>Предел</w:t>
            </w:r>
            <w:r>
              <w:rPr>
                <w:spacing w:val="-3"/>
              </w:rPr>
              <w:t xml:space="preserve"> </w:t>
            </w:r>
            <w:r>
              <w:t>функции</w:t>
            </w:r>
            <w:r>
              <w:rPr>
                <w:spacing w:val="-3"/>
              </w:rPr>
              <w:t xml:space="preserve"> </w:t>
            </w:r>
            <w:r>
              <w:t>в</w:t>
            </w:r>
            <w:r>
              <w:rPr>
                <w:spacing w:val="-2"/>
              </w:rPr>
              <w:t xml:space="preserve"> точке</w:t>
            </w:r>
          </w:p>
        </w:tc>
        <w:tc>
          <w:tcPr>
            <w:tcW w:w="2129" w:type="dxa"/>
          </w:tcPr>
          <w:p w:rsidR="00A4284F" w:rsidRDefault="004E5E27">
            <w:pPr>
              <w:pStyle w:val="TableParagraph"/>
              <w:spacing w:line="252" w:lineRule="exact"/>
              <w:ind w:left="108"/>
              <w:rPr>
                <w:b/>
              </w:rPr>
            </w:pPr>
            <w:r>
              <w:rPr>
                <w:b/>
                <w:spacing w:val="-10"/>
              </w:rPr>
              <w:t>1</w:t>
            </w:r>
          </w:p>
        </w:tc>
      </w:tr>
      <w:tr w:rsidR="00A4284F">
        <w:trPr>
          <w:trHeight w:val="287"/>
        </w:trPr>
        <w:tc>
          <w:tcPr>
            <w:tcW w:w="990" w:type="dxa"/>
          </w:tcPr>
          <w:p w:rsidR="00A4284F" w:rsidRDefault="004E5E27">
            <w:pPr>
              <w:pStyle w:val="TableParagraph"/>
              <w:spacing w:line="253" w:lineRule="exact"/>
              <w:ind w:left="109"/>
              <w:rPr>
                <w:b/>
              </w:rPr>
            </w:pPr>
            <w:r>
              <w:rPr>
                <w:b/>
                <w:spacing w:val="-5"/>
              </w:rPr>
              <w:t>92</w:t>
            </w:r>
          </w:p>
        </w:tc>
        <w:tc>
          <w:tcPr>
            <w:tcW w:w="6663" w:type="dxa"/>
            <w:gridSpan w:val="2"/>
          </w:tcPr>
          <w:p w:rsidR="00A4284F" w:rsidRDefault="004E5E27">
            <w:pPr>
              <w:pStyle w:val="TableParagraph"/>
              <w:spacing w:line="253" w:lineRule="exact"/>
              <w:ind w:left="110"/>
            </w:pPr>
            <w:r>
              <w:t>Приращение</w:t>
            </w:r>
            <w:r>
              <w:rPr>
                <w:spacing w:val="-10"/>
              </w:rPr>
              <w:t xml:space="preserve"> </w:t>
            </w:r>
            <w:r>
              <w:rPr>
                <w:spacing w:val="-2"/>
              </w:rPr>
              <w:t>функции</w:t>
            </w:r>
          </w:p>
        </w:tc>
        <w:tc>
          <w:tcPr>
            <w:tcW w:w="2129" w:type="dxa"/>
          </w:tcPr>
          <w:p w:rsidR="00A4284F" w:rsidRDefault="004E5E27">
            <w:pPr>
              <w:pStyle w:val="TableParagraph"/>
              <w:spacing w:line="253" w:lineRule="exact"/>
              <w:ind w:left="108"/>
              <w:rPr>
                <w:b/>
              </w:rPr>
            </w:pPr>
            <w:r>
              <w:rPr>
                <w:b/>
                <w:spacing w:val="-10"/>
              </w:rPr>
              <w:t>1</w:t>
            </w:r>
          </w:p>
        </w:tc>
      </w:tr>
      <w:tr w:rsidR="00A4284F">
        <w:trPr>
          <w:trHeight w:val="290"/>
        </w:trPr>
        <w:tc>
          <w:tcPr>
            <w:tcW w:w="990" w:type="dxa"/>
          </w:tcPr>
          <w:p w:rsidR="00A4284F" w:rsidRDefault="00A4284F">
            <w:pPr>
              <w:pStyle w:val="TableParagraph"/>
              <w:rPr>
                <w:sz w:val="20"/>
              </w:rPr>
            </w:pPr>
          </w:p>
        </w:tc>
        <w:tc>
          <w:tcPr>
            <w:tcW w:w="6663" w:type="dxa"/>
            <w:gridSpan w:val="2"/>
          </w:tcPr>
          <w:p w:rsidR="00A4284F" w:rsidRDefault="004E5E27">
            <w:pPr>
              <w:pStyle w:val="TableParagraph"/>
              <w:spacing w:line="252" w:lineRule="exact"/>
              <w:ind w:left="110"/>
              <w:rPr>
                <w:b/>
                <w:i/>
              </w:rPr>
            </w:pPr>
            <w:r>
              <w:rPr>
                <w:b/>
                <w:i/>
              </w:rPr>
              <w:t>§27.</w:t>
            </w:r>
            <w:r>
              <w:rPr>
                <w:b/>
                <w:i/>
                <w:spacing w:val="-6"/>
              </w:rPr>
              <w:t xml:space="preserve"> </w:t>
            </w:r>
            <w:r>
              <w:rPr>
                <w:b/>
                <w:i/>
              </w:rPr>
              <w:t>Определение</w:t>
            </w:r>
            <w:r>
              <w:rPr>
                <w:b/>
                <w:i/>
                <w:spacing w:val="-5"/>
              </w:rPr>
              <w:t xml:space="preserve"> </w:t>
            </w:r>
            <w:r>
              <w:rPr>
                <w:b/>
                <w:i/>
              </w:rPr>
              <w:t>производной</w:t>
            </w:r>
            <w:r>
              <w:rPr>
                <w:b/>
                <w:i/>
                <w:spacing w:val="-6"/>
              </w:rPr>
              <w:t xml:space="preserve"> </w:t>
            </w:r>
            <w:r>
              <w:rPr>
                <w:b/>
                <w:i/>
              </w:rPr>
              <w:t>(3</w:t>
            </w:r>
            <w:r>
              <w:rPr>
                <w:b/>
                <w:i/>
                <w:spacing w:val="-5"/>
              </w:rPr>
              <w:t xml:space="preserve"> </w:t>
            </w:r>
            <w:r>
              <w:rPr>
                <w:b/>
                <w:i/>
                <w:spacing w:val="-2"/>
              </w:rPr>
              <w:t>часа)</w:t>
            </w:r>
          </w:p>
        </w:tc>
        <w:tc>
          <w:tcPr>
            <w:tcW w:w="2129" w:type="dxa"/>
          </w:tcPr>
          <w:p w:rsidR="00A4284F" w:rsidRDefault="00A4284F">
            <w:pPr>
              <w:pStyle w:val="TableParagraph"/>
              <w:rPr>
                <w:sz w:val="20"/>
              </w:rPr>
            </w:pPr>
          </w:p>
        </w:tc>
      </w:tr>
      <w:tr w:rsidR="00A4284F">
        <w:trPr>
          <w:trHeight w:val="286"/>
        </w:trPr>
        <w:tc>
          <w:tcPr>
            <w:tcW w:w="990" w:type="dxa"/>
          </w:tcPr>
          <w:p w:rsidR="00A4284F" w:rsidRDefault="004E5E27">
            <w:pPr>
              <w:pStyle w:val="TableParagraph"/>
              <w:spacing w:line="252" w:lineRule="exact"/>
              <w:ind w:left="109"/>
              <w:rPr>
                <w:b/>
              </w:rPr>
            </w:pPr>
            <w:r>
              <w:rPr>
                <w:b/>
                <w:spacing w:val="-5"/>
              </w:rPr>
              <w:t>93</w:t>
            </w:r>
          </w:p>
        </w:tc>
        <w:tc>
          <w:tcPr>
            <w:tcW w:w="6663" w:type="dxa"/>
            <w:gridSpan w:val="2"/>
          </w:tcPr>
          <w:p w:rsidR="00A4284F" w:rsidRDefault="004E5E27">
            <w:pPr>
              <w:pStyle w:val="TableParagraph"/>
              <w:spacing w:line="252" w:lineRule="exact"/>
              <w:ind w:left="110"/>
            </w:pPr>
            <w:r>
              <w:t>Задачи,</w:t>
            </w:r>
            <w:r>
              <w:rPr>
                <w:spacing w:val="-4"/>
              </w:rPr>
              <w:t xml:space="preserve"> </w:t>
            </w:r>
            <w:r>
              <w:t>приводящие</w:t>
            </w:r>
            <w:r>
              <w:rPr>
                <w:spacing w:val="-5"/>
              </w:rPr>
              <w:t xml:space="preserve"> </w:t>
            </w:r>
            <w:r>
              <w:t>к</w:t>
            </w:r>
            <w:r>
              <w:rPr>
                <w:spacing w:val="-5"/>
              </w:rPr>
              <w:t xml:space="preserve"> </w:t>
            </w:r>
            <w:r>
              <w:t>понятию</w:t>
            </w:r>
            <w:r>
              <w:rPr>
                <w:spacing w:val="-4"/>
              </w:rPr>
              <w:t xml:space="preserve"> </w:t>
            </w:r>
            <w:r>
              <w:rPr>
                <w:spacing w:val="-2"/>
              </w:rPr>
              <w:t>производной</w:t>
            </w:r>
          </w:p>
        </w:tc>
        <w:tc>
          <w:tcPr>
            <w:tcW w:w="2129" w:type="dxa"/>
          </w:tcPr>
          <w:p w:rsidR="00A4284F" w:rsidRDefault="004E5E27">
            <w:pPr>
              <w:pStyle w:val="TableParagraph"/>
              <w:spacing w:line="252" w:lineRule="exact"/>
              <w:ind w:left="108"/>
              <w:rPr>
                <w:b/>
              </w:rPr>
            </w:pPr>
            <w:r>
              <w:rPr>
                <w:b/>
                <w:spacing w:val="-10"/>
              </w:rPr>
              <w:t>1</w:t>
            </w:r>
          </w:p>
        </w:tc>
      </w:tr>
      <w:tr w:rsidR="00A4284F">
        <w:trPr>
          <w:trHeight w:val="287"/>
        </w:trPr>
        <w:tc>
          <w:tcPr>
            <w:tcW w:w="990" w:type="dxa"/>
          </w:tcPr>
          <w:p w:rsidR="00A4284F" w:rsidRDefault="004E5E27">
            <w:pPr>
              <w:pStyle w:val="TableParagraph"/>
              <w:spacing w:line="253" w:lineRule="exact"/>
              <w:ind w:left="109"/>
              <w:rPr>
                <w:b/>
              </w:rPr>
            </w:pPr>
            <w:r>
              <w:rPr>
                <w:b/>
                <w:spacing w:val="-5"/>
              </w:rPr>
              <w:t>94</w:t>
            </w:r>
          </w:p>
        </w:tc>
        <w:tc>
          <w:tcPr>
            <w:tcW w:w="6663" w:type="dxa"/>
            <w:gridSpan w:val="2"/>
          </w:tcPr>
          <w:p w:rsidR="00A4284F" w:rsidRDefault="004E5E27">
            <w:pPr>
              <w:pStyle w:val="TableParagraph"/>
              <w:spacing w:line="253" w:lineRule="exact"/>
              <w:ind w:left="110"/>
            </w:pPr>
            <w:r>
              <w:t>Определение</w:t>
            </w:r>
            <w:r>
              <w:rPr>
                <w:spacing w:val="-11"/>
              </w:rPr>
              <w:t xml:space="preserve"> </w:t>
            </w:r>
            <w:r>
              <w:rPr>
                <w:spacing w:val="-2"/>
              </w:rPr>
              <w:t>производной</w:t>
            </w:r>
          </w:p>
        </w:tc>
        <w:tc>
          <w:tcPr>
            <w:tcW w:w="2129" w:type="dxa"/>
          </w:tcPr>
          <w:p w:rsidR="00A4284F" w:rsidRDefault="004E5E27">
            <w:pPr>
              <w:pStyle w:val="TableParagraph"/>
              <w:spacing w:line="253" w:lineRule="exact"/>
              <w:ind w:left="108"/>
              <w:rPr>
                <w:b/>
              </w:rPr>
            </w:pPr>
            <w:r>
              <w:rPr>
                <w:b/>
                <w:spacing w:val="-10"/>
              </w:rPr>
              <w:t>1</w:t>
            </w:r>
          </w:p>
        </w:tc>
      </w:tr>
      <w:tr w:rsidR="00A4284F">
        <w:trPr>
          <w:trHeight w:val="285"/>
        </w:trPr>
        <w:tc>
          <w:tcPr>
            <w:tcW w:w="990" w:type="dxa"/>
          </w:tcPr>
          <w:p w:rsidR="00A4284F" w:rsidRDefault="004E5E27">
            <w:pPr>
              <w:pStyle w:val="TableParagraph"/>
              <w:spacing w:line="252" w:lineRule="exact"/>
              <w:ind w:left="109"/>
              <w:rPr>
                <w:b/>
              </w:rPr>
            </w:pPr>
            <w:r>
              <w:rPr>
                <w:b/>
                <w:spacing w:val="-5"/>
              </w:rPr>
              <w:t>95</w:t>
            </w:r>
          </w:p>
        </w:tc>
        <w:tc>
          <w:tcPr>
            <w:tcW w:w="6663" w:type="dxa"/>
            <w:gridSpan w:val="2"/>
          </w:tcPr>
          <w:p w:rsidR="00A4284F" w:rsidRDefault="004E5E27">
            <w:pPr>
              <w:pStyle w:val="TableParagraph"/>
              <w:spacing w:line="252" w:lineRule="exact"/>
              <w:ind w:left="110"/>
            </w:pPr>
            <w:r>
              <w:t>Определение</w:t>
            </w:r>
            <w:r>
              <w:rPr>
                <w:spacing w:val="-11"/>
              </w:rPr>
              <w:t xml:space="preserve"> </w:t>
            </w:r>
            <w:r>
              <w:rPr>
                <w:spacing w:val="-2"/>
              </w:rPr>
              <w:t>производной</w:t>
            </w:r>
          </w:p>
        </w:tc>
        <w:tc>
          <w:tcPr>
            <w:tcW w:w="2129" w:type="dxa"/>
          </w:tcPr>
          <w:p w:rsidR="00A4284F" w:rsidRDefault="004E5E27">
            <w:pPr>
              <w:pStyle w:val="TableParagraph"/>
              <w:spacing w:line="252" w:lineRule="exact"/>
              <w:ind w:left="108"/>
              <w:rPr>
                <w:b/>
              </w:rPr>
            </w:pPr>
            <w:r>
              <w:rPr>
                <w:b/>
                <w:spacing w:val="-10"/>
              </w:rPr>
              <w:t>1</w:t>
            </w:r>
          </w:p>
        </w:tc>
      </w:tr>
      <w:tr w:rsidR="00A4284F">
        <w:trPr>
          <w:trHeight w:val="290"/>
        </w:trPr>
        <w:tc>
          <w:tcPr>
            <w:tcW w:w="990" w:type="dxa"/>
          </w:tcPr>
          <w:p w:rsidR="00A4284F" w:rsidRDefault="00A4284F">
            <w:pPr>
              <w:pStyle w:val="TableParagraph"/>
              <w:rPr>
                <w:sz w:val="20"/>
              </w:rPr>
            </w:pPr>
          </w:p>
        </w:tc>
        <w:tc>
          <w:tcPr>
            <w:tcW w:w="6663" w:type="dxa"/>
            <w:gridSpan w:val="2"/>
          </w:tcPr>
          <w:p w:rsidR="00A4284F" w:rsidRDefault="004E5E27">
            <w:pPr>
              <w:pStyle w:val="TableParagraph"/>
              <w:spacing w:line="253" w:lineRule="exact"/>
              <w:ind w:left="110"/>
              <w:rPr>
                <w:b/>
                <w:i/>
              </w:rPr>
            </w:pPr>
            <w:r>
              <w:rPr>
                <w:b/>
                <w:i/>
              </w:rPr>
              <w:t>§28.</w:t>
            </w:r>
            <w:r>
              <w:rPr>
                <w:b/>
                <w:i/>
                <w:spacing w:val="-3"/>
              </w:rPr>
              <w:t xml:space="preserve"> </w:t>
            </w:r>
            <w:r>
              <w:rPr>
                <w:b/>
                <w:i/>
              </w:rPr>
              <w:t>Вычисление</w:t>
            </w:r>
            <w:r>
              <w:rPr>
                <w:b/>
                <w:i/>
                <w:spacing w:val="-3"/>
              </w:rPr>
              <w:t xml:space="preserve"> </w:t>
            </w:r>
            <w:r>
              <w:rPr>
                <w:b/>
                <w:i/>
              </w:rPr>
              <w:t>производных</w:t>
            </w:r>
            <w:r>
              <w:rPr>
                <w:b/>
                <w:i/>
                <w:spacing w:val="-2"/>
              </w:rPr>
              <w:t xml:space="preserve"> </w:t>
            </w:r>
            <w:r>
              <w:rPr>
                <w:b/>
                <w:i/>
              </w:rPr>
              <w:t>(5+1</w:t>
            </w:r>
            <w:r>
              <w:rPr>
                <w:b/>
                <w:i/>
                <w:spacing w:val="-2"/>
              </w:rPr>
              <w:t xml:space="preserve"> часа)</w:t>
            </w:r>
          </w:p>
        </w:tc>
        <w:tc>
          <w:tcPr>
            <w:tcW w:w="2129" w:type="dxa"/>
          </w:tcPr>
          <w:p w:rsidR="00A4284F" w:rsidRDefault="00A4284F">
            <w:pPr>
              <w:pStyle w:val="TableParagraph"/>
              <w:rPr>
                <w:sz w:val="20"/>
              </w:rPr>
            </w:pPr>
          </w:p>
        </w:tc>
      </w:tr>
      <w:tr w:rsidR="00A4284F">
        <w:trPr>
          <w:trHeight w:val="288"/>
        </w:trPr>
        <w:tc>
          <w:tcPr>
            <w:tcW w:w="990" w:type="dxa"/>
          </w:tcPr>
          <w:p w:rsidR="00A4284F" w:rsidRDefault="004E5E27">
            <w:pPr>
              <w:pStyle w:val="TableParagraph"/>
              <w:spacing w:line="253" w:lineRule="exact"/>
              <w:ind w:left="109"/>
              <w:rPr>
                <w:b/>
              </w:rPr>
            </w:pPr>
            <w:r>
              <w:rPr>
                <w:b/>
                <w:spacing w:val="-5"/>
              </w:rPr>
              <w:t>96</w:t>
            </w:r>
          </w:p>
        </w:tc>
        <w:tc>
          <w:tcPr>
            <w:tcW w:w="6663" w:type="dxa"/>
            <w:gridSpan w:val="2"/>
          </w:tcPr>
          <w:p w:rsidR="00A4284F" w:rsidRDefault="004E5E27">
            <w:pPr>
              <w:pStyle w:val="TableParagraph"/>
              <w:spacing w:line="253" w:lineRule="exact"/>
              <w:ind w:left="110"/>
            </w:pPr>
            <w:r>
              <w:t>Формулы</w:t>
            </w:r>
            <w:r>
              <w:rPr>
                <w:spacing w:val="-7"/>
              </w:rPr>
              <w:t xml:space="preserve"> </w:t>
            </w:r>
            <w:r>
              <w:rPr>
                <w:spacing w:val="-2"/>
              </w:rPr>
              <w:t>дифференцирования</w:t>
            </w:r>
          </w:p>
        </w:tc>
        <w:tc>
          <w:tcPr>
            <w:tcW w:w="2129" w:type="dxa"/>
          </w:tcPr>
          <w:p w:rsidR="00A4284F" w:rsidRDefault="004E5E27">
            <w:pPr>
              <w:pStyle w:val="TableParagraph"/>
              <w:spacing w:line="253" w:lineRule="exact"/>
              <w:ind w:left="108"/>
              <w:rPr>
                <w:b/>
              </w:rPr>
            </w:pPr>
            <w:r>
              <w:rPr>
                <w:b/>
                <w:spacing w:val="-10"/>
              </w:rPr>
              <w:t>1</w:t>
            </w:r>
          </w:p>
        </w:tc>
      </w:tr>
      <w:tr w:rsidR="00A4284F">
        <w:trPr>
          <w:trHeight w:val="285"/>
        </w:trPr>
        <w:tc>
          <w:tcPr>
            <w:tcW w:w="990" w:type="dxa"/>
          </w:tcPr>
          <w:p w:rsidR="00A4284F" w:rsidRDefault="004E5E27">
            <w:pPr>
              <w:pStyle w:val="TableParagraph"/>
              <w:spacing w:line="252" w:lineRule="exact"/>
              <w:ind w:left="109"/>
              <w:rPr>
                <w:b/>
              </w:rPr>
            </w:pPr>
            <w:r>
              <w:rPr>
                <w:b/>
                <w:spacing w:val="-5"/>
              </w:rPr>
              <w:t>97</w:t>
            </w:r>
          </w:p>
        </w:tc>
        <w:tc>
          <w:tcPr>
            <w:tcW w:w="6663" w:type="dxa"/>
            <w:gridSpan w:val="2"/>
          </w:tcPr>
          <w:p w:rsidR="00A4284F" w:rsidRDefault="004E5E27">
            <w:pPr>
              <w:pStyle w:val="TableParagraph"/>
              <w:spacing w:line="252" w:lineRule="exact"/>
              <w:ind w:left="110"/>
            </w:pPr>
            <w:r>
              <w:t>Формулы</w:t>
            </w:r>
            <w:r>
              <w:rPr>
                <w:spacing w:val="-7"/>
              </w:rPr>
              <w:t xml:space="preserve"> </w:t>
            </w:r>
            <w:r>
              <w:rPr>
                <w:spacing w:val="-2"/>
              </w:rPr>
              <w:t>дифференцирования</w:t>
            </w:r>
          </w:p>
        </w:tc>
        <w:tc>
          <w:tcPr>
            <w:tcW w:w="2129" w:type="dxa"/>
          </w:tcPr>
          <w:p w:rsidR="00A4284F" w:rsidRDefault="004E5E27">
            <w:pPr>
              <w:pStyle w:val="TableParagraph"/>
              <w:spacing w:line="252" w:lineRule="exact"/>
              <w:ind w:left="108"/>
              <w:rPr>
                <w:b/>
              </w:rPr>
            </w:pPr>
            <w:r>
              <w:rPr>
                <w:b/>
                <w:spacing w:val="-10"/>
              </w:rPr>
              <w:t>1</w:t>
            </w:r>
          </w:p>
        </w:tc>
      </w:tr>
      <w:tr w:rsidR="00A4284F">
        <w:trPr>
          <w:trHeight w:val="287"/>
        </w:trPr>
        <w:tc>
          <w:tcPr>
            <w:tcW w:w="990" w:type="dxa"/>
          </w:tcPr>
          <w:p w:rsidR="00A4284F" w:rsidRDefault="004E5E27">
            <w:pPr>
              <w:pStyle w:val="TableParagraph"/>
              <w:spacing w:line="253" w:lineRule="exact"/>
              <w:ind w:left="109"/>
              <w:rPr>
                <w:b/>
              </w:rPr>
            </w:pPr>
            <w:r>
              <w:rPr>
                <w:b/>
                <w:spacing w:val="-5"/>
              </w:rPr>
              <w:t>98</w:t>
            </w:r>
          </w:p>
        </w:tc>
        <w:tc>
          <w:tcPr>
            <w:tcW w:w="6663" w:type="dxa"/>
            <w:gridSpan w:val="2"/>
          </w:tcPr>
          <w:p w:rsidR="00A4284F" w:rsidRDefault="004E5E27">
            <w:pPr>
              <w:pStyle w:val="TableParagraph"/>
              <w:spacing w:line="253" w:lineRule="exact"/>
              <w:ind w:left="110"/>
            </w:pPr>
            <w:r>
              <w:t>Правила</w:t>
            </w:r>
            <w:r>
              <w:rPr>
                <w:spacing w:val="-7"/>
              </w:rPr>
              <w:t xml:space="preserve"> </w:t>
            </w:r>
            <w:r>
              <w:rPr>
                <w:spacing w:val="-2"/>
              </w:rPr>
              <w:t>дифференцирования</w:t>
            </w:r>
          </w:p>
        </w:tc>
        <w:tc>
          <w:tcPr>
            <w:tcW w:w="2129" w:type="dxa"/>
          </w:tcPr>
          <w:p w:rsidR="00A4284F" w:rsidRDefault="004E5E27">
            <w:pPr>
              <w:pStyle w:val="TableParagraph"/>
              <w:spacing w:line="253" w:lineRule="exact"/>
              <w:ind w:left="108"/>
              <w:rPr>
                <w:b/>
              </w:rPr>
            </w:pPr>
            <w:r>
              <w:rPr>
                <w:b/>
                <w:spacing w:val="-10"/>
              </w:rPr>
              <w:t>1</w:t>
            </w:r>
          </w:p>
        </w:tc>
      </w:tr>
      <w:tr w:rsidR="00A4284F">
        <w:trPr>
          <w:trHeight w:val="286"/>
        </w:trPr>
        <w:tc>
          <w:tcPr>
            <w:tcW w:w="990" w:type="dxa"/>
          </w:tcPr>
          <w:p w:rsidR="00A4284F" w:rsidRDefault="004E5E27">
            <w:pPr>
              <w:pStyle w:val="TableParagraph"/>
              <w:spacing w:line="252" w:lineRule="exact"/>
              <w:ind w:left="109"/>
              <w:rPr>
                <w:b/>
              </w:rPr>
            </w:pPr>
            <w:r>
              <w:rPr>
                <w:b/>
                <w:spacing w:val="-5"/>
              </w:rPr>
              <w:t>99</w:t>
            </w:r>
          </w:p>
        </w:tc>
        <w:tc>
          <w:tcPr>
            <w:tcW w:w="6663" w:type="dxa"/>
            <w:gridSpan w:val="2"/>
          </w:tcPr>
          <w:p w:rsidR="00A4284F" w:rsidRDefault="004E5E27">
            <w:pPr>
              <w:pStyle w:val="TableParagraph"/>
              <w:spacing w:line="252" w:lineRule="exact"/>
              <w:ind w:left="110"/>
            </w:pPr>
            <w:r>
              <w:t>Правила</w:t>
            </w:r>
            <w:r>
              <w:rPr>
                <w:spacing w:val="-7"/>
              </w:rPr>
              <w:t xml:space="preserve"> </w:t>
            </w:r>
            <w:r>
              <w:rPr>
                <w:spacing w:val="-2"/>
              </w:rPr>
              <w:t>дифференцирования</w:t>
            </w:r>
          </w:p>
        </w:tc>
        <w:tc>
          <w:tcPr>
            <w:tcW w:w="2129" w:type="dxa"/>
          </w:tcPr>
          <w:p w:rsidR="00A4284F" w:rsidRDefault="004E5E27">
            <w:pPr>
              <w:pStyle w:val="TableParagraph"/>
              <w:spacing w:line="252" w:lineRule="exact"/>
              <w:ind w:left="108"/>
              <w:rPr>
                <w:b/>
              </w:rPr>
            </w:pPr>
            <w:r>
              <w:rPr>
                <w:b/>
                <w:spacing w:val="-10"/>
              </w:rPr>
              <w:t>1</w:t>
            </w:r>
          </w:p>
        </w:tc>
      </w:tr>
      <w:tr w:rsidR="00A4284F">
        <w:trPr>
          <w:trHeight w:val="287"/>
        </w:trPr>
        <w:tc>
          <w:tcPr>
            <w:tcW w:w="990" w:type="dxa"/>
          </w:tcPr>
          <w:p w:rsidR="00A4284F" w:rsidRDefault="004E5E27">
            <w:pPr>
              <w:pStyle w:val="TableParagraph"/>
              <w:spacing w:line="253" w:lineRule="exact"/>
              <w:ind w:left="109"/>
              <w:rPr>
                <w:b/>
              </w:rPr>
            </w:pPr>
            <w:r>
              <w:rPr>
                <w:b/>
                <w:spacing w:val="-5"/>
              </w:rPr>
              <w:t>100</w:t>
            </w:r>
          </w:p>
        </w:tc>
        <w:tc>
          <w:tcPr>
            <w:tcW w:w="6663" w:type="dxa"/>
            <w:gridSpan w:val="2"/>
          </w:tcPr>
          <w:p w:rsidR="00A4284F" w:rsidRDefault="004E5E27">
            <w:pPr>
              <w:pStyle w:val="TableParagraph"/>
              <w:spacing w:line="253" w:lineRule="exact"/>
              <w:ind w:left="110"/>
            </w:pPr>
            <w:r>
              <w:t>Производная</w:t>
            </w:r>
            <w:r>
              <w:rPr>
                <w:spacing w:val="-9"/>
              </w:rPr>
              <w:t xml:space="preserve"> </w:t>
            </w:r>
            <w:r>
              <w:t>сложной</w:t>
            </w:r>
            <w:r>
              <w:rPr>
                <w:spacing w:val="-9"/>
              </w:rPr>
              <w:t xml:space="preserve"> </w:t>
            </w:r>
            <w:r>
              <w:rPr>
                <w:spacing w:val="-2"/>
              </w:rPr>
              <w:t>функции</w:t>
            </w:r>
          </w:p>
        </w:tc>
        <w:tc>
          <w:tcPr>
            <w:tcW w:w="2129" w:type="dxa"/>
          </w:tcPr>
          <w:p w:rsidR="00A4284F" w:rsidRDefault="004E5E27">
            <w:pPr>
              <w:pStyle w:val="TableParagraph"/>
              <w:spacing w:line="253" w:lineRule="exact"/>
              <w:ind w:left="108"/>
              <w:rPr>
                <w:b/>
              </w:rPr>
            </w:pPr>
            <w:r>
              <w:rPr>
                <w:b/>
                <w:spacing w:val="-10"/>
              </w:rPr>
              <w:t>1</w:t>
            </w:r>
          </w:p>
        </w:tc>
      </w:tr>
      <w:tr w:rsidR="00A4284F">
        <w:trPr>
          <w:trHeight w:val="506"/>
        </w:trPr>
        <w:tc>
          <w:tcPr>
            <w:tcW w:w="990" w:type="dxa"/>
          </w:tcPr>
          <w:p w:rsidR="00A4284F" w:rsidRDefault="004E5E27">
            <w:pPr>
              <w:pStyle w:val="TableParagraph"/>
              <w:spacing w:line="252" w:lineRule="exact"/>
              <w:ind w:left="109"/>
              <w:rPr>
                <w:b/>
              </w:rPr>
            </w:pPr>
            <w:r>
              <w:rPr>
                <w:b/>
                <w:spacing w:val="-5"/>
              </w:rPr>
              <w:t>101</w:t>
            </w:r>
          </w:p>
        </w:tc>
        <w:tc>
          <w:tcPr>
            <w:tcW w:w="6663" w:type="dxa"/>
            <w:gridSpan w:val="2"/>
          </w:tcPr>
          <w:p w:rsidR="00A4284F" w:rsidRDefault="004E5E27">
            <w:pPr>
              <w:pStyle w:val="TableParagraph"/>
              <w:spacing w:line="252" w:lineRule="exact"/>
              <w:ind w:left="110"/>
              <w:rPr>
                <w:b/>
                <w:i/>
              </w:rPr>
            </w:pPr>
            <w:r>
              <w:rPr>
                <w:b/>
                <w:i/>
              </w:rPr>
              <w:t>Контрольная</w:t>
            </w:r>
            <w:r>
              <w:rPr>
                <w:b/>
                <w:i/>
                <w:spacing w:val="-7"/>
              </w:rPr>
              <w:t xml:space="preserve"> </w:t>
            </w:r>
            <w:r>
              <w:rPr>
                <w:b/>
                <w:i/>
              </w:rPr>
              <w:t>работа</w:t>
            </w:r>
            <w:r>
              <w:rPr>
                <w:b/>
                <w:i/>
                <w:spacing w:val="-7"/>
              </w:rPr>
              <w:t xml:space="preserve"> </w:t>
            </w:r>
            <w:r>
              <w:rPr>
                <w:b/>
                <w:i/>
              </w:rPr>
              <w:t>№6</w:t>
            </w:r>
            <w:r>
              <w:rPr>
                <w:b/>
                <w:i/>
                <w:spacing w:val="-7"/>
              </w:rPr>
              <w:t xml:space="preserve"> </w:t>
            </w:r>
            <w:r>
              <w:rPr>
                <w:b/>
                <w:i/>
              </w:rPr>
              <w:t>«Определение</w:t>
            </w:r>
            <w:r>
              <w:rPr>
                <w:b/>
                <w:i/>
                <w:spacing w:val="-7"/>
              </w:rPr>
              <w:t xml:space="preserve"> </w:t>
            </w:r>
            <w:r>
              <w:rPr>
                <w:b/>
                <w:i/>
              </w:rPr>
              <w:t>производной</w:t>
            </w:r>
            <w:r>
              <w:rPr>
                <w:b/>
                <w:i/>
                <w:spacing w:val="-8"/>
              </w:rPr>
              <w:t xml:space="preserve"> </w:t>
            </w:r>
            <w:r>
              <w:rPr>
                <w:b/>
                <w:i/>
              </w:rPr>
              <w:t>и</w:t>
            </w:r>
            <w:r>
              <w:rPr>
                <w:b/>
                <w:i/>
                <w:spacing w:val="-7"/>
              </w:rPr>
              <w:t xml:space="preserve"> </w:t>
            </w:r>
            <w:r>
              <w:rPr>
                <w:b/>
                <w:i/>
              </w:rPr>
              <w:t xml:space="preserve">ее </w:t>
            </w:r>
            <w:r>
              <w:rPr>
                <w:b/>
                <w:i/>
                <w:spacing w:val="-2"/>
              </w:rPr>
              <w:t>вычисление»</w:t>
            </w:r>
          </w:p>
        </w:tc>
        <w:tc>
          <w:tcPr>
            <w:tcW w:w="2129" w:type="dxa"/>
          </w:tcPr>
          <w:p w:rsidR="00A4284F" w:rsidRDefault="004E5E27">
            <w:pPr>
              <w:pStyle w:val="TableParagraph"/>
              <w:spacing w:line="252" w:lineRule="exact"/>
              <w:ind w:left="108"/>
              <w:rPr>
                <w:b/>
              </w:rPr>
            </w:pPr>
            <w:r>
              <w:rPr>
                <w:b/>
                <w:spacing w:val="-10"/>
              </w:rPr>
              <w:t>1</w:t>
            </w:r>
          </w:p>
        </w:tc>
      </w:tr>
      <w:tr w:rsidR="00A4284F">
        <w:trPr>
          <w:trHeight w:val="290"/>
        </w:trPr>
        <w:tc>
          <w:tcPr>
            <w:tcW w:w="990" w:type="dxa"/>
          </w:tcPr>
          <w:p w:rsidR="00A4284F" w:rsidRDefault="00A4284F">
            <w:pPr>
              <w:pStyle w:val="TableParagraph"/>
              <w:rPr>
                <w:sz w:val="20"/>
              </w:rPr>
            </w:pPr>
          </w:p>
        </w:tc>
        <w:tc>
          <w:tcPr>
            <w:tcW w:w="6663" w:type="dxa"/>
            <w:gridSpan w:val="2"/>
          </w:tcPr>
          <w:p w:rsidR="00A4284F" w:rsidRDefault="004E5E27">
            <w:pPr>
              <w:pStyle w:val="TableParagraph"/>
              <w:spacing w:line="252" w:lineRule="exact"/>
              <w:ind w:left="110"/>
              <w:rPr>
                <w:b/>
                <w:i/>
              </w:rPr>
            </w:pPr>
            <w:r>
              <w:rPr>
                <w:b/>
                <w:i/>
              </w:rPr>
              <w:t>§29.</w:t>
            </w:r>
            <w:r>
              <w:rPr>
                <w:b/>
                <w:i/>
                <w:spacing w:val="-7"/>
              </w:rPr>
              <w:t xml:space="preserve"> </w:t>
            </w:r>
            <w:r>
              <w:rPr>
                <w:b/>
                <w:i/>
              </w:rPr>
              <w:t>Уравнение</w:t>
            </w:r>
            <w:r>
              <w:rPr>
                <w:b/>
                <w:i/>
                <w:spacing w:val="-5"/>
              </w:rPr>
              <w:t xml:space="preserve"> </w:t>
            </w:r>
            <w:r>
              <w:rPr>
                <w:b/>
                <w:i/>
              </w:rPr>
              <w:t>касательной</w:t>
            </w:r>
            <w:r>
              <w:rPr>
                <w:b/>
                <w:i/>
                <w:spacing w:val="-5"/>
              </w:rPr>
              <w:t xml:space="preserve"> </w:t>
            </w:r>
            <w:r>
              <w:rPr>
                <w:b/>
                <w:i/>
              </w:rPr>
              <w:t>к</w:t>
            </w:r>
            <w:r>
              <w:rPr>
                <w:b/>
                <w:i/>
                <w:spacing w:val="-6"/>
              </w:rPr>
              <w:t xml:space="preserve"> </w:t>
            </w:r>
            <w:r>
              <w:rPr>
                <w:b/>
                <w:i/>
              </w:rPr>
              <w:t>графику</w:t>
            </w:r>
            <w:r>
              <w:rPr>
                <w:b/>
                <w:i/>
                <w:spacing w:val="-5"/>
              </w:rPr>
              <w:t xml:space="preserve"> </w:t>
            </w:r>
            <w:r>
              <w:rPr>
                <w:b/>
                <w:i/>
              </w:rPr>
              <w:t>функции</w:t>
            </w:r>
            <w:r>
              <w:rPr>
                <w:b/>
                <w:i/>
                <w:spacing w:val="-5"/>
              </w:rPr>
              <w:t xml:space="preserve"> </w:t>
            </w:r>
            <w:r>
              <w:rPr>
                <w:b/>
                <w:i/>
              </w:rPr>
              <w:t>(3</w:t>
            </w:r>
            <w:r>
              <w:rPr>
                <w:b/>
                <w:i/>
                <w:spacing w:val="-4"/>
              </w:rPr>
              <w:t xml:space="preserve"> </w:t>
            </w:r>
            <w:r>
              <w:rPr>
                <w:b/>
                <w:i/>
                <w:spacing w:val="-2"/>
              </w:rPr>
              <w:t>часа)</w:t>
            </w:r>
          </w:p>
        </w:tc>
        <w:tc>
          <w:tcPr>
            <w:tcW w:w="2129" w:type="dxa"/>
          </w:tcPr>
          <w:p w:rsidR="00A4284F" w:rsidRDefault="00A4284F">
            <w:pPr>
              <w:pStyle w:val="TableParagraph"/>
              <w:rPr>
                <w:sz w:val="20"/>
              </w:rPr>
            </w:pPr>
          </w:p>
        </w:tc>
      </w:tr>
      <w:tr w:rsidR="00A4284F">
        <w:trPr>
          <w:trHeight w:val="285"/>
        </w:trPr>
        <w:tc>
          <w:tcPr>
            <w:tcW w:w="990" w:type="dxa"/>
          </w:tcPr>
          <w:p w:rsidR="00A4284F" w:rsidRDefault="004E5E27">
            <w:pPr>
              <w:pStyle w:val="TableParagraph"/>
              <w:spacing w:line="252" w:lineRule="exact"/>
              <w:ind w:left="109"/>
              <w:rPr>
                <w:b/>
              </w:rPr>
            </w:pPr>
            <w:r>
              <w:rPr>
                <w:b/>
                <w:spacing w:val="-5"/>
              </w:rPr>
              <w:t>102</w:t>
            </w:r>
          </w:p>
        </w:tc>
        <w:tc>
          <w:tcPr>
            <w:tcW w:w="6663" w:type="dxa"/>
            <w:gridSpan w:val="2"/>
          </w:tcPr>
          <w:p w:rsidR="00A4284F" w:rsidRDefault="004E5E27">
            <w:pPr>
              <w:pStyle w:val="TableParagraph"/>
              <w:spacing w:line="252" w:lineRule="exact"/>
              <w:ind w:left="110"/>
            </w:pPr>
            <w:r>
              <w:t>Уравнение</w:t>
            </w:r>
            <w:r>
              <w:rPr>
                <w:spacing w:val="-6"/>
              </w:rPr>
              <w:t xml:space="preserve"> </w:t>
            </w:r>
            <w:r>
              <w:t>касательной</w:t>
            </w:r>
            <w:r>
              <w:rPr>
                <w:spacing w:val="-5"/>
              </w:rPr>
              <w:t xml:space="preserve"> </w:t>
            </w:r>
            <w:r>
              <w:t>к</w:t>
            </w:r>
            <w:r>
              <w:rPr>
                <w:spacing w:val="-6"/>
              </w:rPr>
              <w:t xml:space="preserve"> </w:t>
            </w:r>
            <w:r>
              <w:t>графику</w:t>
            </w:r>
            <w:r>
              <w:rPr>
                <w:spacing w:val="-4"/>
              </w:rPr>
              <w:t xml:space="preserve"> </w:t>
            </w:r>
            <w:r>
              <w:rPr>
                <w:spacing w:val="-2"/>
              </w:rPr>
              <w:t>функции</w:t>
            </w:r>
          </w:p>
        </w:tc>
        <w:tc>
          <w:tcPr>
            <w:tcW w:w="2129" w:type="dxa"/>
          </w:tcPr>
          <w:p w:rsidR="00A4284F" w:rsidRDefault="004E5E27">
            <w:pPr>
              <w:pStyle w:val="TableParagraph"/>
              <w:spacing w:line="252" w:lineRule="exact"/>
              <w:ind w:left="108"/>
              <w:rPr>
                <w:b/>
              </w:rPr>
            </w:pPr>
            <w:r>
              <w:rPr>
                <w:b/>
                <w:spacing w:val="-10"/>
              </w:rPr>
              <w:t>1</w:t>
            </w:r>
          </w:p>
        </w:tc>
      </w:tr>
      <w:tr w:rsidR="00A4284F">
        <w:trPr>
          <w:trHeight w:val="288"/>
        </w:trPr>
        <w:tc>
          <w:tcPr>
            <w:tcW w:w="990" w:type="dxa"/>
          </w:tcPr>
          <w:p w:rsidR="00A4284F" w:rsidRDefault="004E5E27">
            <w:pPr>
              <w:pStyle w:val="TableParagraph"/>
              <w:spacing w:line="253" w:lineRule="exact"/>
              <w:ind w:left="109"/>
              <w:rPr>
                <w:b/>
              </w:rPr>
            </w:pPr>
            <w:r>
              <w:rPr>
                <w:b/>
                <w:spacing w:val="-5"/>
              </w:rPr>
              <w:t>103</w:t>
            </w:r>
          </w:p>
        </w:tc>
        <w:tc>
          <w:tcPr>
            <w:tcW w:w="6663" w:type="dxa"/>
            <w:gridSpan w:val="2"/>
          </w:tcPr>
          <w:p w:rsidR="00A4284F" w:rsidRDefault="004E5E27">
            <w:pPr>
              <w:pStyle w:val="TableParagraph"/>
              <w:spacing w:line="253" w:lineRule="exact"/>
              <w:ind w:left="110"/>
            </w:pPr>
            <w:r>
              <w:t>Уравнение</w:t>
            </w:r>
            <w:r>
              <w:rPr>
                <w:spacing w:val="-6"/>
              </w:rPr>
              <w:t xml:space="preserve"> </w:t>
            </w:r>
            <w:r>
              <w:t>касательной</w:t>
            </w:r>
            <w:r>
              <w:rPr>
                <w:spacing w:val="-5"/>
              </w:rPr>
              <w:t xml:space="preserve"> </w:t>
            </w:r>
            <w:r>
              <w:t>к</w:t>
            </w:r>
            <w:r>
              <w:rPr>
                <w:spacing w:val="-6"/>
              </w:rPr>
              <w:t xml:space="preserve"> </w:t>
            </w:r>
            <w:r>
              <w:t>графику</w:t>
            </w:r>
            <w:r>
              <w:rPr>
                <w:spacing w:val="-4"/>
              </w:rPr>
              <w:t xml:space="preserve"> </w:t>
            </w:r>
            <w:r>
              <w:rPr>
                <w:spacing w:val="-2"/>
              </w:rPr>
              <w:t>функции</w:t>
            </w:r>
          </w:p>
        </w:tc>
        <w:tc>
          <w:tcPr>
            <w:tcW w:w="2129" w:type="dxa"/>
          </w:tcPr>
          <w:p w:rsidR="00A4284F" w:rsidRDefault="004E5E27">
            <w:pPr>
              <w:pStyle w:val="TableParagraph"/>
              <w:spacing w:line="253" w:lineRule="exact"/>
              <w:ind w:left="108"/>
              <w:rPr>
                <w:b/>
              </w:rPr>
            </w:pPr>
            <w:r>
              <w:rPr>
                <w:b/>
                <w:spacing w:val="-10"/>
              </w:rPr>
              <w:t>1</w:t>
            </w:r>
          </w:p>
        </w:tc>
      </w:tr>
      <w:tr w:rsidR="00A4284F">
        <w:trPr>
          <w:trHeight w:val="286"/>
        </w:trPr>
        <w:tc>
          <w:tcPr>
            <w:tcW w:w="990" w:type="dxa"/>
          </w:tcPr>
          <w:p w:rsidR="00A4284F" w:rsidRDefault="004E5E27">
            <w:pPr>
              <w:pStyle w:val="TableParagraph"/>
              <w:spacing w:line="252" w:lineRule="exact"/>
              <w:ind w:left="109"/>
              <w:rPr>
                <w:b/>
              </w:rPr>
            </w:pPr>
            <w:r>
              <w:rPr>
                <w:b/>
                <w:spacing w:val="-5"/>
              </w:rPr>
              <w:t>104</w:t>
            </w:r>
          </w:p>
        </w:tc>
        <w:tc>
          <w:tcPr>
            <w:tcW w:w="6663" w:type="dxa"/>
            <w:gridSpan w:val="2"/>
          </w:tcPr>
          <w:p w:rsidR="00A4284F" w:rsidRDefault="004E5E27">
            <w:pPr>
              <w:pStyle w:val="TableParagraph"/>
              <w:spacing w:line="252" w:lineRule="exact"/>
              <w:ind w:left="110"/>
            </w:pPr>
            <w:r>
              <w:t>Уравнение</w:t>
            </w:r>
            <w:r>
              <w:rPr>
                <w:spacing w:val="-6"/>
              </w:rPr>
              <w:t xml:space="preserve"> </w:t>
            </w:r>
            <w:r>
              <w:t>касательной</w:t>
            </w:r>
            <w:r>
              <w:rPr>
                <w:spacing w:val="-5"/>
              </w:rPr>
              <w:t xml:space="preserve"> </w:t>
            </w:r>
            <w:r>
              <w:t>к</w:t>
            </w:r>
            <w:r>
              <w:rPr>
                <w:spacing w:val="-6"/>
              </w:rPr>
              <w:t xml:space="preserve"> </w:t>
            </w:r>
            <w:r>
              <w:t>графику</w:t>
            </w:r>
            <w:r>
              <w:rPr>
                <w:spacing w:val="-4"/>
              </w:rPr>
              <w:t xml:space="preserve"> </w:t>
            </w:r>
            <w:r>
              <w:rPr>
                <w:spacing w:val="-2"/>
              </w:rPr>
              <w:t>функции</w:t>
            </w:r>
          </w:p>
        </w:tc>
        <w:tc>
          <w:tcPr>
            <w:tcW w:w="2129" w:type="dxa"/>
          </w:tcPr>
          <w:p w:rsidR="00A4284F" w:rsidRDefault="004E5E27">
            <w:pPr>
              <w:pStyle w:val="TableParagraph"/>
              <w:spacing w:line="252" w:lineRule="exact"/>
              <w:ind w:left="108"/>
              <w:rPr>
                <w:b/>
              </w:rPr>
            </w:pPr>
            <w:r>
              <w:rPr>
                <w:b/>
                <w:spacing w:val="-10"/>
              </w:rPr>
              <w:t>1</w:t>
            </w:r>
          </w:p>
        </w:tc>
      </w:tr>
      <w:tr w:rsidR="00A4284F">
        <w:trPr>
          <w:trHeight w:val="248"/>
        </w:trPr>
        <w:tc>
          <w:tcPr>
            <w:tcW w:w="990" w:type="dxa"/>
            <w:vMerge w:val="restart"/>
          </w:tcPr>
          <w:p w:rsidR="00A4284F" w:rsidRDefault="00A4284F">
            <w:pPr>
              <w:pStyle w:val="TableParagraph"/>
            </w:pPr>
          </w:p>
        </w:tc>
        <w:tc>
          <w:tcPr>
            <w:tcW w:w="6663" w:type="dxa"/>
            <w:gridSpan w:val="2"/>
            <w:tcBorders>
              <w:bottom w:val="nil"/>
            </w:tcBorders>
          </w:tcPr>
          <w:p w:rsidR="00A4284F" w:rsidRDefault="004E5E27">
            <w:pPr>
              <w:pStyle w:val="TableParagraph"/>
              <w:spacing w:line="229" w:lineRule="exact"/>
              <w:ind w:left="110"/>
              <w:rPr>
                <w:b/>
                <w:i/>
              </w:rPr>
            </w:pPr>
            <w:r>
              <w:rPr>
                <w:b/>
                <w:i/>
              </w:rPr>
              <w:t>§30.</w:t>
            </w:r>
            <w:r>
              <w:rPr>
                <w:b/>
                <w:i/>
                <w:spacing w:val="-7"/>
              </w:rPr>
              <w:t xml:space="preserve"> </w:t>
            </w:r>
            <w:r>
              <w:rPr>
                <w:b/>
                <w:i/>
              </w:rPr>
              <w:t>Применение</w:t>
            </w:r>
            <w:r>
              <w:rPr>
                <w:b/>
                <w:i/>
                <w:spacing w:val="-7"/>
              </w:rPr>
              <w:t xml:space="preserve"> </w:t>
            </w:r>
            <w:r>
              <w:rPr>
                <w:b/>
                <w:i/>
              </w:rPr>
              <w:t>производной</w:t>
            </w:r>
            <w:r>
              <w:rPr>
                <w:b/>
                <w:i/>
                <w:spacing w:val="-8"/>
              </w:rPr>
              <w:t xml:space="preserve"> </w:t>
            </w:r>
            <w:r>
              <w:rPr>
                <w:b/>
                <w:i/>
              </w:rPr>
              <w:t>для</w:t>
            </w:r>
            <w:r>
              <w:rPr>
                <w:b/>
                <w:i/>
                <w:spacing w:val="-7"/>
              </w:rPr>
              <w:t xml:space="preserve"> </w:t>
            </w:r>
            <w:r>
              <w:rPr>
                <w:b/>
                <w:i/>
              </w:rPr>
              <w:t>исследования</w:t>
            </w:r>
            <w:r>
              <w:rPr>
                <w:b/>
                <w:i/>
                <w:spacing w:val="-7"/>
              </w:rPr>
              <w:t xml:space="preserve"> </w:t>
            </w:r>
            <w:r>
              <w:rPr>
                <w:b/>
                <w:i/>
              </w:rPr>
              <w:t>функции</w:t>
            </w:r>
            <w:r>
              <w:rPr>
                <w:b/>
                <w:i/>
                <w:spacing w:val="-7"/>
              </w:rPr>
              <w:t xml:space="preserve"> </w:t>
            </w:r>
            <w:r>
              <w:rPr>
                <w:b/>
                <w:i/>
                <w:spacing w:val="-5"/>
              </w:rPr>
              <w:t>(5</w:t>
            </w:r>
          </w:p>
        </w:tc>
        <w:tc>
          <w:tcPr>
            <w:tcW w:w="2129" w:type="dxa"/>
            <w:vMerge w:val="restart"/>
          </w:tcPr>
          <w:p w:rsidR="00A4284F" w:rsidRDefault="00A4284F">
            <w:pPr>
              <w:pStyle w:val="TableParagraph"/>
            </w:pPr>
          </w:p>
        </w:tc>
      </w:tr>
      <w:tr w:rsidR="00A4284F">
        <w:trPr>
          <w:trHeight w:val="246"/>
        </w:trPr>
        <w:tc>
          <w:tcPr>
            <w:tcW w:w="990" w:type="dxa"/>
            <w:vMerge/>
            <w:tcBorders>
              <w:top w:val="nil"/>
            </w:tcBorders>
          </w:tcPr>
          <w:p w:rsidR="00A4284F" w:rsidRDefault="00A4284F">
            <w:pPr>
              <w:rPr>
                <w:sz w:val="2"/>
                <w:szCs w:val="2"/>
              </w:rPr>
            </w:pPr>
          </w:p>
        </w:tc>
        <w:tc>
          <w:tcPr>
            <w:tcW w:w="677" w:type="dxa"/>
            <w:tcBorders>
              <w:top w:val="nil"/>
              <w:right w:val="single" w:sz="36" w:space="0" w:color="BEBEBE"/>
            </w:tcBorders>
          </w:tcPr>
          <w:p w:rsidR="00A4284F" w:rsidRDefault="004E5E27">
            <w:pPr>
              <w:pStyle w:val="TableParagraph"/>
              <w:spacing w:line="227" w:lineRule="exact"/>
              <w:ind w:left="110" w:right="-15"/>
              <w:rPr>
                <w:b/>
                <w:i/>
              </w:rPr>
            </w:pPr>
            <w:r>
              <w:rPr>
                <w:b/>
                <w:i/>
                <w:spacing w:val="-2"/>
              </w:rPr>
              <w:t>часов</w:t>
            </w:r>
          </w:p>
        </w:tc>
        <w:tc>
          <w:tcPr>
            <w:tcW w:w="5986" w:type="dxa"/>
            <w:tcBorders>
              <w:top w:val="nil"/>
              <w:left w:val="single" w:sz="36" w:space="0" w:color="BEBEBE"/>
            </w:tcBorders>
          </w:tcPr>
          <w:p w:rsidR="00A4284F" w:rsidRDefault="004E5E27">
            <w:pPr>
              <w:pStyle w:val="TableParagraph"/>
              <w:spacing w:line="227" w:lineRule="exact"/>
              <w:ind w:left="-75"/>
              <w:rPr>
                <w:b/>
                <w:i/>
              </w:rPr>
            </w:pPr>
            <w:r>
              <w:rPr>
                <w:b/>
                <w:i/>
                <w:spacing w:val="-10"/>
              </w:rPr>
              <w:t>)</w:t>
            </w:r>
          </w:p>
        </w:tc>
        <w:tc>
          <w:tcPr>
            <w:tcW w:w="2129" w:type="dxa"/>
            <w:vMerge/>
            <w:tcBorders>
              <w:top w:val="nil"/>
            </w:tcBorders>
          </w:tcPr>
          <w:p w:rsidR="00A4284F" w:rsidRDefault="00A4284F">
            <w:pPr>
              <w:rPr>
                <w:sz w:val="2"/>
                <w:szCs w:val="2"/>
              </w:rPr>
            </w:pPr>
          </w:p>
        </w:tc>
      </w:tr>
      <w:tr w:rsidR="00A4284F">
        <w:trPr>
          <w:trHeight w:val="288"/>
        </w:trPr>
        <w:tc>
          <w:tcPr>
            <w:tcW w:w="990" w:type="dxa"/>
          </w:tcPr>
          <w:p w:rsidR="00A4284F" w:rsidRDefault="004E5E27">
            <w:pPr>
              <w:pStyle w:val="TableParagraph"/>
              <w:spacing w:line="253" w:lineRule="exact"/>
              <w:ind w:left="109"/>
              <w:rPr>
                <w:b/>
              </w:rPr>
            </w:pPr>
            <w:r>
              <w:rPr>
                <w:b/>
                <w:spacing w:val="-5"/>
              </w:rPr>
              <w:t>105</w:t>
            </w:r>
          </w:p>
        </w:tc>
        <w:tc>
          <w:tcPr>
            <w:tcW w:w="6663" w:type="dxa"/>
            <w:gridSpan w:val="2"/>
          </w:tcPr>
          <w:p w:rsidR="00A4284F" w:rsidRDefault="004E5E27">
            <w:pPr>
              <w:pStyle w:val="TableParagraph"/>
              <w:spacing w:line="253" w:lineRule="exact"/>
              <w:ind w:left="110"/>
            </w:pPr>
            <w:r>
              <w:t>Исследование</w:t>
            </w:r>
            <w:r>
              <w:rPr>
                <w:spacing w:val="-7"/>
              </w:rPr>
              <w:t xml:space="preserve"> </w:t>
            </w:r>
            <w:r>
              <w:t>функции</w:t>
            </w:r>
            <w:r>
              <w:rPr>
                <w:spacing w:val="-7"/>
              </w:rPr>
              <w:t xml:space="preserve"> </w:t>
            </w:r>
            <w:r>
              <w:t>на</w:t>
            </w:r>
            <w:r>
              <w:rPr>
                <w:spacing w:val="-7"/>
              </w:rPr>
              <w:t xml:space="preserve"> </w:t>
            </w:r>
            <w:r>
              <w:rPr>
                <w:spacing w:val="-2"/>
              </w:rPr>
              <w:t>монотонность</w:t>
            </w:r>
          </w:p>
        </w:tc>
        <w:tc>
          <w:tcPr>
            <w:tcW w:w="2129" w:type="dxa"/>
          </w:tcPr>
          <w:p w:rsidR="00A4284F" w:rsidRDefault="004E5E27">
            <w:pPr>
              <w:pStyle w:val="TableParagraph"/>
              <w:spacing w:line="253" w:lineRule="exact"/>
              <w:ind w:left="108"/>
              <w:rPr>
                <w:b/>
              </w:rPr>
            </w:pPr>
            <w:r>
              <w:rPr>
                <w:b/>
                <w:spacing w:val="-10"/>
              </w:rPr>
              <w:t>1</w:t>
            </w:r>
          </w:p>
        </w:tc>
      </w:tr>
      <w:tr w:rsidR="00A4284F">
        <w:trPr>
          <w:trHeight w:val="286"/>
        </w:trPr>
        <w:tc>
          <w:tcPr>
            <w:tcW w:w="990" w:type="dxa"/>
          </w:tcPr>
          <w:p w:rsidR="00A4284F" w:rsidRDefault="004E5E27">
            <w:pPr>
              <w:pStyle w:val="TableParagraph"/>
              <w:spacing w:line="252" w:lineRule="exact"/>
              <w:ind w:left="109"/>
              <w:rPr>
                <w:b/>
              </w:rPr>
            </w:pPr>
            <w:r>
              <w:rPr>
                <w:b/>
                <w:spacing w:val="-5"/>
              </w:rPr>
              <w:t>106</w:t>
            </w:r>
          </w:p>
        </w:tc>
        <w:tc>
          <w:tcPr>
            <w:tcW w:w="6663" w:type="dxa"/>
            <w:gridSpan w:val="2"/>
          </w:tcPr>
          <w:p w:rsidR="00A4284F" w:rsidRDefault="004E5E27">
            <w:pPr>
              <w:pStyle w:val="TableParagraph"/>
              <w:spacing w:line="252" w:lineRule="exact"/>
              <w:ind w:left="110"/>
            </w:pPr>
            <w:r>
              <w:t>Исследование</w:t>
            </w:r>
            <w:r>
              <w:rPr>
                <w:spacing w:val="-7"/>
              </w:rPr>
              <w:t xml:space="preserve"> </w:t>
            </w:r>
            <w:r>
              <w:t>функции</w:t>
            </w:r>
            <w:r>
              <w:rPr>
                <w:spacing w:val="-7"/>
              </w:rPr>
              <w:t xml:space="preserve"> </w:t>
            </w:r>
            <w:r>
              <w:t>на</w:t>
            </w:r>
            <w:r>
              <w:rPr>
                <w:spacing w:val="-7"/>
              </w:rPr>
              <w:t xml:space="preserve"> </w:t>
            </w:r>
            <w:r>
              <w:rPr>
                <w:spacing w:val="-2"/>
              </w:rPr>
              <w:t>монотонность</w:t>
            </w:r>
          </w:p>
        </w:tc>
        <w:tc>
          <w:tcPr>
            <w:tcW w:w="2129" w:type="dxa"/>
          </w:tcPr>
          <w:p w:rsidR="00A4284F" w:rsidRDefault="004E5E27">
            <w:pPr>
              <w:pStyle w:val="TableParagraph"/>
              <w:spacing w:line="252" w:lineRule="exact"/>
              <w:ind w:left="108"/>
              <w:rPr>
                <w:b/>
              </w:rPr>
            </w:pPr>
            <w:r>
              <w:rPr>
                <w:b/>
                <w:spacing w:val="-10"/>
              </w:rPr>
              <w:t>1</w:t>
            </w:r>
          </w:p>
        </w:tc>
      </w:tr>
      <w:tr w:rsidR="00A4284F">
        <w:trPr>
          <w:trHeight w:val="287"/>
        </w:trPr>
        <w:tc>
          <w:tcPr>
            <w:tcW w:w="990" w:type="dxa"/>
          </w:tcPr>
          <w:p w:rsidR="00A4284F" w:rsidRDefault="004E5E27">
            <w:pPr>
              <w:pStyle w:val="TableParagraph"/>
              <w:spacing w:line="253" w:lineRule="exact"/>
              <w:ind w:left="109"/>
              <w:rPr>
                <w:b/>
              </w:rPr>
            </w:pPr>
            <w:r>
              <w:rPr>
                <w:b/>
                <w:spacing w:val="-5"/>
              </w:rPr>
              <w:t>107</w:t>
            </w:r>
          </w:p>
        </w:tc>
        <w:tc>
          <w:tcPr>
            <w:tcW w:w="6663" w:type="dxa"/>
            <w:gridSpan w:val="2"/>
          </w:tcPr>
          <w:p w:rsidR="00A4284F" w:rsidRDefault="004E5E27">
            <w:pPr>
              <w:pStyle w:val="TableParagraph"/>
              <w:spacing w:line="253" w:lineRule="exact"/>
              <w:ind w:left="110"/>
            </w:pPr>
            <w:r>
              <w:t>Точка</w:t>
            </w:r>
            <w:r>
              <w:rPr>
                <w:spacing w:val="-5"/>
              </w:rPr>
              <w:t xml:space="preserve"> </w:t>
            </w:r>
            <w:r>
              <w:rPr>
                <w:spacing w:val="-2"/>
              </w:rPr>
              <w:t>экстремума</w:t>
            </w:r>
          </w:p>
        </w:tc>
        <w:tc>
          <w:tcPr>
            <w:tcW w:w="2129" w:type="dxa"/>
          </w:tcPr>
          <w:p w:rsidR="00A4284F" w:rsidRDefault="004E5E27">
            <w:pPr>
              <w:pStyle w:val="TableParagraph"/>
              <w:spacing w:line="253" w:lineRule="exact"/>
              <w:ind w:left="108"/>
              <w:rPr>
                <w:b/>
              </w:rPr>
            </w:pPr>
            <w:r>
              <w:rPr>
                <w:b/>
                <w:spacing w:val="-10"/>
              </w:rPr>
              <w:t>1</w:t>
            </w:r>
          </w:p>
        </w:tc>
      </w:tr>
      <w:tr w:rsidR="00A4284F">
        <w:trPr>
          <w:trHeight w:val="286"/>
        </w:trPr>
        <w:tc>
          <w:tcPr>
            <w:tcW w:w="990" w:type="dxa"/>
          </w:tcPr>
          <w:p w:rsidR="00A4284F" w:rsidRDefault="004E5E27">
            <w:pPr>
              <w:pStyle w:val="TableParagraph"/>
              <w:spacing w:line="252" w:lineRule="exact"/>
              <w:ind w:left="109"/>
              <w:rPr>
                <w:b/>
              </w:rPr>
            </w:pPr>
            <w:r>
              <w:rPr>
                <w:b/>
                <w:spacing w:val="-5"/>
              </w:rPr>
              <w:t>108</w:t>
            </w:r>
          </w:p>
        </w:tc>
        <w:tc>
          <w:tcPr>
            <w:tcW w:w="6663" w:type="dxa"/>
            <w:gridSpan w:val="2"/>
          </w:tcPr>
          <w:p w:rsidR="00A4284F" w:rsidRDefault="004E5E27">
            <w:pPr>
              <w:pStyle w:val="TableParagraph"/>
              <w:spacing w:line="252" w:lineRule="exact"/>
              <w:ind w:left="110"/>
            </w:pPr>
            <w:r>
              <w:t>Точка</w:t>
            </w:r>
            <w:r>
              <w:rPr>
                <w:spacing w:val="-5"/>
              </w:rPr>
              <w:t xml:space="preserve"> </w:t>
            </w:r>
            <w:r>
              <w:rPr>
                <w:spacing w:val="-2"/>
              </w:rPr>
              <w:t>экстремума</w:t>
            </w:r>
          </w:p>
        </w:tc>
        <w:tc>
          <w:tcPr>
            <w:tcW w:w="2129" w:type="dxa"/>
          </w:tcPr>
          <w:p w:rsidR="00A4284F" w:rsidRDefault="004E5E27">
            <w:pPr>
              <w:pStyle w:val="TableParagraph"/>
              <w:spacing w:line="252" w:lineRule="exact"/>
              <w:ind w:left="108"/>
              <w:rPr>
                <w:b/>
              </w:rPr>
            </w:pPr>
            <w:r>
              <w:rPr>
                <w:b/>
                <w:spacing w:val="-10"/>
              </w:rPr>
              <w:t>1</w:t>
            </w:r>
          </w:p>
        </w:tc>
      </w:tr>
      <w:tr w:rsidR="00A4284F">
        <w:trPr>
          <w:trHeight w:val="287"/>
        </w:trPr>
        <w:tc>
          <w:tcPr>
            <w:tcW w:w="990" w:type="dxa"/>
          </w:tcPr>
          <w:p w:rsidR="00A4284F" w:rsidRDefault="004E5E27">
            <w:pPr>
              <w:pStyle w:val="TableParagraph"/>
              <w:spacing w:line="253" w:lineRule="exact"/>
              <w:ind w:left="109"/>
              <w:rPr>
                <w:b/>
              </w:rPr>
            </w:pPr>
            <w:r>
              <w:rPr>
                <w:b/>
                <w:spacing w:val="-5"/>
              </w:rPr>
              <w:t>109</w:t>
            </w:r>
          </w:p>
        </w:tc>
        <w:tc>
          <w:tcPr>
            <w:tcW w:w="6663" w:type="dxa"/>
            <w:gridSpan w:val="2"/>
          </w:tcPr>
          <w:p w:rsidR="00A4284F" w:rsidRDefault="004E5E27">
            <w:pPr>
              <w:pStyle w:val="TableParagraph"/>
              <w:spacing w:line="253" w:lineRule="exact"/>
              <w:ind w:left="110"/>
            </w:pPr>
            <w:r>
              <w:t>Точка</w:t>
            </w:r>
            <w:r>
              <w:rPr>
                <w:spacing w:val="-5"/>
              </w:rPr>
              <w:t xml:space="preserve"> </w:t>
            </w:r>
            <w:r>
              <w:rPr>
                <w:spacing w:val="-2"/>
              </w:rPr>
              <w:t>экстремума</w:t>
            </w:r>
          </w:p>
        </w:tc>
        <w:tc>
          <w:tcPr>
            <w:tcW w:w="2129" w:type="dxa"/>
          </w:tcPr>
          <w:p w:rsidR="00A4284F" w:rsidRDefault="004E5E27">
            <w:pPr>
              <w:pStyle w:val="TableParagraph"/>
              <w:spacing w:line="253" w:lineRule="exact"/>
              <w:ind w:left="108"/>
              <w:rPr>
                <w:b/>
              </w:rPr>
            </w:pPr>
            <w:r>
              <w:rPr>
                <w:b/>
                <w:spacing w:val="-10"/>
              </w:rPr>
              <w:t>1</w:t>
            </w:r>
          </w:p>
        </w:tc>
      </w:tr>
      <w:tr w:rsidR="00A4284F">
        <w:trPr>
          <w:trHeight w:val="290"/>
        </w:trPr>
        <w:tc>
          <w:tcPr>
            <w:tcW w:w="990" w:type="dxa"/>
          </w:tcPr>
          <w:p w:rsidR="00A4284F" w:rsidRDefault="00A4284F">
            <w:pPr>
              <w:pStyle w:val="TableParagraph"/>
              <w:rPr>
                <w:sz w:val="20"/>
              </w:rPr>
            </w:pPr>
          </w:p>
        </w:tc>
        <w:tc>
          <w:tcPr>
            <w:tcW w:w="6663" w:type="dxa"/>
            <w:gridSpan w:val="2"/>
          </w:tcPr>
          <w:p w:rsidR="00A4284F" w:rsidRDefault="004E5E27">
            <w:pPr>
              <w:pStyle w:val="TableParagraph"/>
              <w:spacing w:line="252" w:lineRule="exact"/>
              <w:ind w:left="110"/>
              <w:rPr>
                <w:b/>
                <w:i/>
              </w:rPr>
            </w:pPr>
            <w:r>
              <w:rPr>
                <w:b/>
                <w:i/>
              </w:rPr>
              <w:t>§31.</w:t>
            </w:r>
            <w:r>
              <w:rPr>
                <w:b/>
                <w:i/>
                <w:spacing w:val="-5"/>
              </w:rPr>
              <w:t xml:space="preserve"> </w:t>
            </w:r>
            <w:r>
              <w:rPr>
                <w:b/>
                <w:i/>
              </w:rPr>
              <w:t>Построение</w:t>
            </w:r>
            <w:r>
              <w:rPr>
                <w:b/>
                <w:i/>
                <w:spacing w:val="-5"/>
              </w:rPr>
              <w:t xml:space="preserve"> </w:t>
            </w:r>
            <w:r>
              <w:rPr>
                <w:b/>
                <w:i/>
              </w:rPr>
              <w:t>графиков</w:t>
            </w:r>
            <w:r>
              <w:rPr>
                <w:b/>
                <w:i/>
                <w:spacing w:val="-6"/>
              </w:rPr>
              <w:t xml:space="preserve"> </w:t>
            </w:r>
            <w:r>
              <w:rPr>
                <w:b/>
                <w:i/>
              </w:rPr>
              <w:t>функций</w:t>
            </w:r>
            <w:r>
              <w:rPr>
                <w:b/>
                <w:i/>
                <w:spacing w:val="-5"/>
              </w:rPr>
              <w:t xml:space="preserve"> </w:t>
            </w:r>
            <w:r>
              <w:rPr>
                <w:b/>
                <w:i/>
              </w:rPr>
              <w:t>(3+1</w:t>
            </w:r>
            <w:r>
              <w:rPr>
                <w:b/>
                <w:i/>
                <w:spacing w:val="-4"/>
              </w:rPr>
              <w:t xml:space="preserve"> </w:t>
            </w:r>
            <w:r>
              <w:rPr>
                <w:b/>
                <w:i/>
                <w:spacing w:val="-2"/>
              </w:rPr>
              <w:t>часа)</w:t>
            </w:r>
          </w:p>
        </w:tc>
        <w:tc>
          <w:tcPr>
            <w:tcW w:w="2129" w:type="dxa"/>
          </w:tcPr>
          <w:p w:rsidR="00A4284F" w:rsidRDefault="00A4284F">
            <w:pPr>
              <w:pStyle w:val="TableParagraph"/>
              <w:rPr>
                <w:sz w:val="20"/>
              </w:rPr>
            </w:pPr>
          </w:p>
        </w:tc>
      </w:tr>
      <w:tr w:rsidR="00A4284F">
        <w:trPr>
          <w:trHeight w:val="286"/>
        </w:trPr>
        <w:tc>
          <w:tcPr>
            <w:tcW w:w="990" w:type="dxa"/>
          </w:tcPr>
          <w:p w:rsidR="00A4284F" w:rsidRDefault="004E5E27">
            <w:pPr>
              <w:pStyle w:val="TableParagraph"/>
              <w:spacing w:line="252" w:lineRule="exact"/>
              <w:ind w:left="109"/>
              <w:rPr>
                <w:b/>
              </w:rPr>
            </w:pPr>
            <w:r>
              <w:rPr>
                <w:b/>
                <w:spacing w:val="-5"/>
              </w:rPr>
              <w:t>110</w:t>
            </w:r>
          </w:p>
        </w:tc>
        <w:tc>
          <w:tcPr>
            <w:tcW w:w="6663" w:type="dxa"/>
            <w:gridSpan w:val="2"/>
          </w:tcPr>
          <w:p w:rsidR="00A4284F" w:rsidRDefault="004E5E27">
            <w:pPr>
              <w:pStyle w:val="TableParagraph"/>
              <w:spacing w:line="252" w:lineRule="exact"/>
              <w:ind w:left="110"/>
            </w:pPr>
            <w:r>
              <w:t>Построение</w:t>
            </w:r>
            <w:r>
              <w:rPr>
                <w:spacing w:val="-9"/>
              </w:rPr>
              <w:t xml:space="preserve"> </w:t>
            </w:r>
            <w:r>
              <w:t>графиков</w:t>
            </w:r>
            <w:r>
              <w:rPr>
                <w:spacing w:val="-9"/>
              </w:rPr>
              <w:t xml:space="preserve"> </w:t>
            </w:r>
            <w:r>
              <w:rPr>
                <w:spacing w:val="-2"/>
              </w:rPr>
              <w:t>функций</w:t>
            </w:r>
          </w:p>
        </w:tc>
        <w:tc>
          <w:tcPr>
            <w:tcW w:w="2129" w:type="dxa"/>
          </w:tcPr>
          <w:p w:rsidR="00A4284F" w:rsidRDefault="004E5E27">
            <w:pPr>
              <w:pStyle w:val="TableParagraph"/>
              <w:spacing w:line="252" w:lineRule="exact"/>
              <w:ind w:left="108"/>
              <w:rPr>
                <w:b/>
              </w:rPr>
            </w:pPr>
            <w:r>
              <w:rPr>
                <w:b/>
                <w:spacing w:val="-10"/>
              </w:rPr>
              <w:t>1</w:t>
            </w:r>
          </w:p>
        </w:tc>
      </w:tr>
      <w:tr w:rsidR="00A4284F">
        <w:trPr>
          <w:trHeight w:val="287"/>
        </w:trPr>
        <w:tc>
          <w:tcPr>
            <w:tcW w:w="990" w:type="dxa"/>
          </w:tcPr>
          <w:p w:rsidR="00A4284F" w:rsidRDefault="004E5E27">
            <w:pPr>
              <w:pStyle w:val="TableParagraph"/>
              <w:spacing w:line="253" w:lineRule="exact"/>
              <w:ind w:left="109"/>
              <w:rPr>
                <w:b/>
              </w:rPr>
            </w:pPr>
            <w:r>
              <w:rPr>
                <w:b/>
                <w:spacing w:val="-5"/>
              </w:rPr>
              <w:t>111</w:t>
            </w:r>
          </w:p>
        </w:tc>
        <w:tc>
          <w:tcPr>
            <w:tcW w:w="6663" w:type="dxa"/>
            <w:gridSpan w:val="2"/>
          </w:tcPr>
          <w:p w:rsidR="00A4284F" w:rsidRDefault="004E5E27">
            <w:pPr>
              <w:pStyle w:val="TableParagraph"/>
              <w:spacing w:line="253" w:lineRule="exact"/>
              <w:ind w:left="110"/>
            </w:pPr>
            <w:r>
              <w:t>Построение</w:t>
            </w:r>
            <w:r>
              <w:rPr>
                <w:spacing w:val="-9"/>
              </w:rPr>
              <w:t xml:space="preserve"> </w:t>
            </w:r>
            <w:r>
              <w:t>графиков</w:t>
            </w:r>
            <w:r>
              <w:rPr>
                <w:spacing w:val="-9"/>
              </w:rPr>
              <w:t xml:space="preserve"> </w:t>
            </w:r>
            <w:r>
              <w:rPr>
                <w:spacing w:val="-2"/>
              </w:rPr>
              <w:t>функций</w:t>
            </w:r>
          </w:p>
        </w:tc>
        <w:tc>
          <w:tcPr>
            <w:tcW w:w="2129" w:type="dxa"/>
          </w:tcPr>
          <w:p w:rsidR="00A4284F" w:rsidRDefault="004E5E27">
            <w:pPr>
              <w:pStyle w:val="TableParagraph"/>
              <w:spacing w:line="253" w:lineRule="exact"/>
              <w:ind w:left="108"/>
              <w:rPr>
                <w:b/>
              </w:rPr>
            </w:pPr>
            <w:r>
              <w:rPr>
                <w:b/>
                <w:spacing w:val="-10"/>
              </w:rPr>
              <w:t>1</w:t>
            </w:r>
          </w:p>
        </w:tc>
      </w:tr>
      <w:tr w:rsidR="00A4284F">
        <w:trPr>
          <w:trHeight w:val="286"/>
        </w:trPr>
        <w:tc>
          <w:tcPr>
            <w:tcW w:w="990" w:type="dxa"/>
          </w:tcPr>
          <w:p w:rsidR="00A4284F" w:rsidRDefault="004E5E27">
            <w:pPr>
              <w:pStyle w:val="TableParagraph"/>
              <w:spacing w:line="252" w:lineRule="exact"/>
              <w:ind w:left="109"/>
              <w:rPr>
                <w:b/>
              </w:rPr>
            </w:pPr>
            <w:r>
              <w:rPr>
                <w:b/>
                <w:spacing w:val="-5"/>
              </w:rPr>
              <w:t>112</w:t>
            </w:r>
          </w:p>
        </w:tc>
        <w:tc>
          <w:tcPr>
            <w:tcW w:w="6663" w:type="dxa"/>
            <w:gridSpan w:val="2"/>
          </w:tcPr>
          <w:p w:rsidR="00A4284F" w:rsidRDefault="004E5E27">
            <w:pPr>
              <w:pStyle w:val="TableParagraph"/>
              <w:spacing w:line="252" w:lineRule="exact"/>
              <w:ind w:left="110"/>
            </w:pPr>
            <w:r>
              <w:t>Построение</w:t>
            </w:r>
            <w:r>
              <w:rPr>
                <w:spacing w:val="-9"/>
              </w:rPr>
              <w:t xml:space="preserve"> </w:t>
            </w:r>
            <w:r>
              <w:t>графиков</w:t>
            </w:r>
            <w:r>
              <w:rPr>
                <w:spacing w:val="-9"/>
              </w:rPr>
              <w:t xml:space="preserve"> </w:t>
            </w:r>
            <w:r>
              <w:rPr>
                <w:spacing w:val="-2"/>
              </w:rPr>
              <w:t>функций</w:t>
            </w:r>
          </w:p>
        </w:tc>
        <w:tc>
          <w:tcPr>
            <w:tcW w:w="2129" w:type="dxa"/>
          </w:tcPr>
          <w:p w:rsidR="00A4284F" w:rsidRDefault="004E5E27">
            <w:pPr>
              <w:pStyle w:val="TableParagraph"/>
              <w:spacing w:line="252" w:lineRule="exact"/>
              <w:ind w:left="108"/>
              <w:rPr>
                <w:b/>
              </w:rPr>
            </w:pPr>
            <w:r>
              <w:rPr>
                <w:b/>
                <w:spacing w:val="-10"/>
              </w:rPr>
              <w:t>1</w:t>
            </w:r>
          </w:p>
        </w:tc>
      </w:tr>
      <w:tr w:rsidR="00A4284F">
        <w:trPr>
          <w:trHeight w:val="288"/>
        </w:trPr>
        <w:tc>
          <w:tcPr>
            <w:tcW w:w="990" w:type="dxa"/>
          </w:tcPr>
          <w:p w:rsidR="00A4284F" w:rsidRDefault="004E5E27">
            <w:pPr>
              <w:pStyle w:val="TableParagraph"/>
              <w:spacing w:line="253" w:lineRule="exact"/>
              <w:ind w:left="109"/>
              <w:rPr>
                <w:b/>
              </w:rPr>
            </w:pPr>
            <w:r>
              <w:rPr>
                <w:b/>
                <w:spacing w:val="-5"/>
              </w:rPr>
              <w:t>113</w:t>
            </w:r>
          </w:p>
        </w:tc>
        <w:tc>
          <w:tcPr>
            <w:tcW w:w="6663" w:type="dxa"/>
            <w:gridSpan w:val="2"/>
          </w:tcPr>
          <w:p w:rsidR="00A4284F" w:rsidRDefault="004E5E27">
            <w:pPr>
              <w:pStyle w:val="TableParagraph"/>
              <w:spacing w:line="253" w:lineRule="exact"/>
              <w:ind w:left="110"/>
              <w:rPr>
                <w:b/>
                <w:i/>
              </w:rPr>
            </w:pPr>
            <w:r>
              <w:rPr>
                <w:b/>
                <w:i/>
              </w:rPr>
              <w:t>Контрольная</w:t>
            </w:r>
            <w:r>
              <w:rPr>
                <w:b/>
                <w:i/>
                <w:spacing w:val="-6"/>
              </w:rPr>
              <w:t xml:space="preserve"> </w:t>
            </w:r>
            <w:r>
              <w:rPr>
                <w:b/>
                <w:i/>
              </w:rPr>
              <w:t>работа</w:t>
            </w:r>
            <w:r>
              <w:rPr>
                <w:b/>
                <w:i/>
                <w:spacing w:val="-5"/>
              </w:rPr>
              <w:t xml:space="preserve"> №7</w:t>
            </w:r>
          </w:p>
        </w:tc>
        <w:tc>
          <w:tcPr>
            <w:tcW w:w="2129" w:type="dxa"/>
          </w:tcPr>
          <w:p w:rsidR="00A4284F" w:rsidRDefault="004E5E27">
            <w:pPr>
              <w:pStyle w:val="TableParagraph"/>
              <w:spacing w:line="253" w:lineRule="exact"/>
              <w:ind w:left="108"/>
              <w:rPr>
                <w:b/>
              </w:rPr>
            </w:pPr>
            <w:r>
              <w:rPr>
                <w:b/>
                <w:spacing w:val="-10"/>
              </w:rPr>
              <w:t>1</w:t>
            </w:r>
          </w:p>
        </w:tc>
      </w:tr>
      <w:tr w:rsidR="00A4284F">
        <w:trPr>
          <w:trHeight w:val="757"/>
        </w:trPr>
        <w:tc>
          <w:tcPr>
            <w:tcW w:w="990" w:type="dxa"/>
          </w:tcPr>
          <w:p w:rsidR="00A4284F" w:rsidRDefault="00A4284F">
            <w:pPr>
              <w:pStyle w:val="TableParagraph"/>
            </w:pPr>
          </w:p>
        </w:tc>
        <w:tc>
          <w:tcPr>
            <w:tcW w:w="6663" w:type="dxa"/>
            <w:gridSpan w:val="2"/>
          </w:tcPr>
          <w:p w:rsidR="00A4284F" w:rsidRDefault="004E5E27">
            <w:pPr>
              <w:pStyle w:val="TableParagraph"/>
              <w:spacing w:line="254" w:lineRule="exact"/>
              <w:ind w:left="110" w:right="32"/>
              <w:rPr>
                <w:b/>
                <w:i/>
              </w:rPr>
            </w:pPr>
            <w:r>
              <w:rPr>
                <w:b/>
                <w:i/>
              </w:rPr>
              <w:t>§32. Применение производной для отыскания наибольших и наименьших</w:t>
            </w:r>
            <w:r>
              <w:rPr>
                <w:b/>
                <w:i/>
                <w:spacing w:val="-8"/>
              </w:rPr>
              <w:t xml:space="preserve"> </w:t>
            </w:r>
            <w:r>
              <w:rPr>
                <w:b/>
                <w:i/>
              </w:rPr>
              <w:t>значений</w:t>
            </w:r>
            <w:r>
              <w:rPr>
                <w:b/>
                <w:i/>
                <w:spacing w:val="-9"/>
              </w:rPr>
              <w:t xml:space="preserve"> </w:t>
            </w:r>
            <w:r>
              <w:rPr>
                <w:b/>
                <w:i/>
              </w:rPr>
              <w:t>непрерывной</w:t>
            </w:r>
            <w:r>
              <w:rPr>
                <w:b/>
                <w:i/>
                <w:spacing w:val="-9"/>
              </w:rPr>
              <w:t xml:space="preserve"> </w:t>
            </w:r>
            <w:r>
              <w:rPr>
                <w:b/>
                <w:i/>
              </w:rPr>
              <w:t>функции</w:t>
            </w:r>
            <w:r>
              <w:rPr>
                <w:b/>
                <w:i/>
                <w:spacing w:val="-9"/>
              </w:rPr>
              <w:t xml:space="preserve"> </w:t>
            </w:r>
            <w:r>
              <w:rPr>
                <w:b/>
                <w:i/>
              </w:rPr>
              <w:t>на</w:t>
            </w:r>
            <w:r>
              <w:rPr>
                <w:b/>
                <w:i/>
                <w:spacing w:val="-8"/>
              </w:rPr>
              <w:t xml:space="preserve"> </w:t>
            </w:r>
            <w:r>
              <w:rPr>
                <w:b/>
                <w:i/>
              </w:rPr>
              <w:t>промежутке (10+1 часа)</w:t>
            </w:r>
          </w:p>
        </w:tc>
        <w:tc>
          <w:tcPr>
            <w:tcW w:w="2129" w:type="dxa"/>
          </w:tcPr>
          <w:p w:rsidR="00A4284F" w:rsidRDefault="00A4284F">
            <w:pPr>
              <w:pStyle w:val="TableParagraph"/>
            </w:pPr>
          </w:p>
        </w:tc>
      </w:tr>
      <w:tr w:rsidR="00A4284F">
        <w:trPr>
          <w:trHeight w:val="284"/>
        </w:trPr>
        <w:tc>
          <w:tcPr>
            <w:tcW w:w="990" w:type="dxa"/>
          </w:tcPr>
          <w:p w:rsidR="00A4284F" w:rsidRDefault="004E5E27">
            <w:pPr>
              <w:pStyle w:val="TableParagraph"/>
              <w:spacing w:line="249" w:lineRule="exact"/>
              <w:ind w:left="109"/>
              <w:rPr>
                <w:b/>
              </w:rPr>
            </w:pPr>
            <w:r>
              <w:rPr>
                <w:b/>
                <w:spacing w:val="-5"/>
              </w:rPr>
              <w:t>114</w:t>
            </w:r>
          </w:p>
        </w:tc>
        <w:tc>
          <w:tcPr>
            <w:tcW w:w="6663" w:type="dxa"/>
            <w:gridSpan w:val="2"/>
          </w:tcPr>
          <w:p w:rsidR="00A4284F" w:rsidRDefault="004E5E27">
            <w:pPr>
              <w:pStyle w:val="TableParagraph"/>
              <w:spacing w:line="249" w:lineRule="exact"/>
              <w:ind w:left="110"/>
            </w:pPr>
            <w:r>
              <w:t>Нахождение</w:t>
            </w:r>
            <w:r>
              <w:rPr>
                <w:spacing w:val="-5"/>
              </w:rPr>
              <w:t xml:space="preserve"> </w:t>
            </w:r>
            <w:r>
              <w:t>наибольшего</w:t>
            </w:r>
            <w:r>
              <w:rPr>
                <w:spacing w:val="-3"/>
              </w:rPr>
              <w:t xml:space="preserve"> </w:t>
            </w:r>
            <w:r>
              <w:t>и</w:t>
            </w:r>
            <w:r>
              <w:rPr>
                <w:spacing w:val="-4"/>
              </w:rPr>
              <w:t xml:space="preserve"> </w:t>
            </w:r>
            <w:r>
              <w:t>наименьшего</w:t>
            </w:r>
            <w:r>
              <w:rPr>
                <w:spacing w:val="-3"/>
              </w:rPr>
              <w:t xml:space="preserve"> </w:t>
            </w:r>
            <w:r>
              <w:t>значения</w:t>
            </w:r>
            <w:r>
              <w:rPr>
                <w:spacing w:val="-4"/>
              </w:rPr>
              <w:t xml:space="preserve"> </w:t>
            </w:r>
            <w:r>
              <w:rPr>
                <w:spacing w:val="-2"/>
              </w:rPr>
              <w:t>функции</w:t>
            </w:r>
          </w:p>
        </w:tc>
        <w:tc>
          <w:tcPr>
            <w:tcW w:w="2129" w:type="dxa"/>
          </w:tcPr>
          <w:p w:rsidR="00A4284F" w:rsidRDefault="004E5E27">
            <w:pPr>
              <w:pStyle w:val="TableParagraph"/>
              <w:spacing w:line="249" w:lineRule="exact"/>
              <w:ind w:left="108"/>
              <w:rPr>
                <w:b/>
              </w:rPr>
            </w:pPr>
            <w:r>
              <w:rPr>
                <w:b/>
                <w:spacing w:val="-10"/>
              </w:rPr>
              <w:t>1</w:t>
            </w:r>
          </w:p>
        </w:tc>
      </w:tr>
      <w:tr w:rsidR="00A4284F">
        <w:trPr>
          <w:trHeight w:val="285"/>
        </w:trPr>
        <w:tc>
          <w:tcPr>
            <w:tcW w:w="990" w:type="dxa"/>
          </w:tcPr>
          <w:p w:rsidR="00A4284F" w:rsidRDefault="004E5E27">
            <w:pPr>
              <w:pStyle w:val="TableParagraph"/>
              <w:spacing w:line="252" w:lineRule="exact"/>
              <w:ind w:left="109"/>
              <w:rPr>
                <w:b/>
              </w:rPr>
            </w:pPr>
            <w:r>
              <w:rPr>
                <w:b/>
                <w:spacing w:val="-5"/>
              </w:rPr>
              <w:t>115</w:t>
            </w:r>
          </w:p>
        </w:tc>
        <w:tc>
          <w:tcPr>
            <w:tcW w:w="6663" w:type="dxa"/>
            <w:gridSpan w:val="2"/>
          </w:tcPr>
          <w:p w:rsidR="00A4284F" w:rsidRDefault="004E5E27">
            <w:pPr>
              <w:pStyle w:val="TableParagraph"/>
              <w:spacing w:line="252" w:lineRule="exact"/>
              <w:ind w:left="110"/>
            </w:pPr>
            <w:r>
              <w:t>Нахождение</w:t>
            </w:r>
            <w:r>
              <w:rPr>
                <w:spacing w:val="-5"/>
              </w:rPr>
              <w:t xml:space="preserve"> </w:t>
            </w:r>
            <w:r>
              <w:t>наибольшего</w:t>
            </w:r>
            <w:r>
              <w:rPr>
                <w:spacing w:val="-3"/>
              </w:rPr>
              <w:t xml:space="preserve"> </w:t>
            </w:r>
            <w:r>
              <w:t>и</w:t>
            </w:r>
            <w:r>
              <w:rPr>
                <w:spacing w:val="-4"/>
              </w:rPr>
              <w:t xml:space="preserve"> </w:t>
            </w:r>
            <w:r>
              <w:t>наименьшего</w:t>
            </w:r>
            <w:r>
              <w:rPr>
                <w:spacing w:val="-3"/>
              </w:rPr>
              <w:t xml:space="preserve"> </w:t>
            </w:r>
            <w:r>
              <w:t>значения</w:t>
            </w:r>
            <w:r>
              <w:rPr>
                <w:spacing w:val="-4"/>
              </w:rPr>
              <w:t xml:space="preserve"> </w:t>
            </w:r>
            <w:r>
              <w:rPr>
                <w:spacing w:val="-2"/>
              </w:rPr>
              <w:t>функции</w:t>
            </w:r>
          </w:p>
        </w:tc>
        <w:tc>
          <w:tcPr>
            <w:tcW w:w="2129" w:type="dxa"/>
          </w:tcPr>
          <w:p w:rsidR="00A4284F" w:rsidRDefault="004E5E27">
            <w:pPr>
              <w:pStyle w:val="TableParagraph"/>
              <w:spacing w:line="252" w:lineRule="exact"/>
              <w:ind w:left="108"/>
              <w:rPr>
                <w:b/>
              </w:rPr>
            </w:pPr>
            <w:r>
              <w:rPr>
                <w:b/>
                <w:spacing w:val="-10"/>
              </w:rPr>
              <w:t>1</w:t>
            </w:r>
          </w:p>
        </w:tc>
      </w:tr>
      <w:tr w:rsidR="00A4284F">
        <w:trPr>
          <w:trHeight w:val="288"/>
        </w:trPr>
        <w:tc>
          <w:tcPr>
            <w:tcW w:w="990" w:type="dxa"/>
          </w:tcPr>
          <w:p w:rsidR="00A4284F" w:rsidRDefault="004E5E27">
            <w:pPr>
              <w:pStyle w:val="TableParagraph"/>
              <w:spacing w:line="253" w:lineRule="exact"/>
              <w:ind w:left="109"/>
              <w:rPr>
                <w:b/>
              </w:rPr>
            </w:pPr>
            <w:r>
              <w:rPr>
                <w:b/>
                <w:spacing w:val="-5"/>
              </w:rPr>
              <w:t>116</w:t>
            </w:r>
          </w:p>
        </w:tc>
        <w:tc>
          <w:tcPr>
            <w:tcW w:w="6663" w:type="dxa"/>
            <w:gridSpan w:val="2"/>
          </w:tcPr>
          <w:p w:rsidR="00A4284F" w:rsidRDefault="004E5E27">
            <w:pPr>
              <w:pStyle w:val="TableParagraph"/>
              <w:spacing w:line="253" w:lineRule="exact"/>
              <w:ind w:left="110"/>
            </w:pPr>
            <w:r>
              <w:t>Нахождение</w:t>
            </w:r>
            <w:r>
              <w:rPr>
                <w:spacing w:val="-5"/>
              </w:rPr>
              <w:t xml:space="preserve"> </w:t>
            </w:r>
            <w:r>
              <w:t>наибольшего</w:t>
            </w:r>
            <w:r>
              <w:rPr>
                <w:spacing w:val="-3"/>
              </w:rPr>
              <w:t xml:space="preserve"> </w:t>
            </w:r>
            <w:r>
              <w:t>и</w:t>
            </w:r>
            <w:r>
              <w:rPr>
                <w:spacing w:val="-4"/>
              </w:rPr>
              <w:t xml:space="preserve"> </w:t>
            </w:r>
            <w:r>
              <w:t>наименьшего</w:t>
            </w:r>
            <w:r>
              <w:rPr>
                <w:spacing w:val="-3"/>
              </w:rPr>
              <w:t xml:space="preserve"> </w:t>
            </w:r>
            <w:r>
              <w:t>значения</w:t>
            </w:r>
            <w:r>
              <w:rPr>
                <w:spacing w:val="-4"/>
              </w:rPr>
              <w:t xml:space="preserve"> </w:t>
            </w:r>
            <w:r>
              <w:rPr>
                <w:spacing w:val="-2"/>
              </w:rPr>
              <w:t>функции</w:t>
            </w:r>
          </w:p>
        </w:tc>
        <w:tc>
          <w:tcPr>
            <w:tcW w:w="2129" w:type="dxa"/>
          </w:tcPr>
          <w:p w:rsidR="00A4284F" w:rsidRDefault="004E5E27">
            <w:pPr>
              <w:pStyle w:val="TableParagraph"/>
              <w:spacing w:line="253" w:lineRule="exact"/>
              <w:ind w:left="108"/>
              <w:rPr>
                <w:b/>
              </w:rPr>
            </w:pPr>
            <w:r>
              <w:rPr>
                <w:b/>
                <w:spacing w:val="-10"/>
              </w:rPr>
              <w:t>1</w:t>
            </w:r>
          </w:p>
        </w:tc>
      </w:tr>
      <w:tr w:rsidR="00A4284F">
        <w:trPr>
          <w:trHeight w:val="286"/>
        </w:trPr>
        <w:tc>
          <w:tcPr>
            <w:tcW w:w="990" w:type="dxa"/>
          </w:tcPr>
          <w:p w:rsidR="00A4284F" w:rsidRDefault="004E5E27">
            <w:pPr>
              <w:pStyle w:val="TableParagraph"/>
              <w:spacing w:line="252" w:lineRule="exact"/>
              <w:ind w:left="109"/>
              <w:rPr>
                <w:b/>
              </w:rPr>
            </w:pPr>
            <w:r>
              <w:rPr>
                <w:b/>
                <w:spacing w:val="-5"/>
              </w:rPr>
              <w:t>117</w:t>
            </w:r>
          </w:p>
        </w:tc>
        <w:tc>
          <w:tcPr>
            <w:tcW w:w="6663" w:type="dxa"/>
            <w:gridSpan w:val="2"/>
          </w:tcPr>
          <w:p w:rsidR="00A4284F" w:rsidRDefault="004E5E27">
            <w:pPr>
              <w:pStyle w:val="TableParagraph"/>
              <w:spacing w:line="252" w:lineRule="exact"/>
              <w:ind w:left="110"/>
            </w:pPr>
            <w:r>
              <w:t>Нахождение</w:t>
            </w:r>
            <w:r>
              <w:rPr>
                <w:spacing w:val="-5"/>
              </w:rPr>
              <w:t xml:space="preserve"> </w:t>
            </w:r>
            <w:r>
              <w:t>наибольшего</w:t>
            </w:r>
            <w:r>
              <w:rPr>
                <w:spacing w:val="-3"/>
              </w:rPr>
              <w:t xml:space="preserve"> </w:t>
            </w:r>
            <w:r>
              <w:t>и</w:t>
            </w:r>
            <w:r>
              <w:rPr>
                <w:spacing w:val="-4"/>
              </w:rPr>
              <w:t xml:space="preserve"> </w:t>
            </w:r>
            <w:r>
              <w:t>наименьшего</w:t>
            </w:r>
            <w:r>
              <w:rPr>
                <w:spacing w:val="-3"/>
              </w:rPr>
              <w:t xml:space="preserve"> </w:t>
            </w:r>
            <w:r>
              <w:t>значения</w:t>
            </w:r>
            <w:r>
              <w:rPr>
                <w:spacing w:val="-4"/>
              </w:rPr>
              <w:t xml:space="preserve"> </w:t>
            </w:r>
            <w:r>
              <w:rPr>
                <w:spacing w:val="-2"/>
              </w:rPr>
              <w:t>функции</w:t>
            </w:r>
          </w:p>
        </w:tc>
        <w:tc>
          <w:tcPr>
            <w:tcW w:w="2129" w:type="dxa"/>
          </w:tcPr>
          <w:p w:rsidR="00A4284F" w:rsidRDefault="004E5E27">
            <w:pPr>
              <w:pStyle w:val="TableParagraph"/>
              <w:spacing w:line="252" w:lineRule="exact"/>
              <w:ind w:left="108"/>
              <w:rPr>
                <w:b/>
              </w:rPr>
            </w:pPr>
            <w:r>
              <w:rPr>
                <w:b/>
                <w:spacing w:val="-10"/>
              </w:rPr>
              <w:t>1</w:t>
            </w:r>
          </w:p>
        </w:tc>
      </w:tr>
      <w:tr w:rsidR="00A4284F">
        <w:trPr>
          <w:trHeight w:val="288"/>
        </w:trPr>
        <w:tc>
          <w:tcPr>
            <w:tcW w:w="990" w:type="dxa"/>
          </w:tcPr>
          <w:p w:rsidR="00A4284F" w:rsidRDefault="004E5E27">
            <w:pPr>
              <w:pStyle w:val="TableParagraph"/>
              <w:spacing w:line="253" w:lineRule="exact"/>
              <w:ind w:left="109"/>
              <w:rPr>
                <w:b/>
              </w:rPr>
            </w:pPr>
            <w:r>
              <w:rPr>
                <w:b/>
                <w:spacing w:val="-5"/>
              </w:rPr>
              <w:t>118</w:t>
            </w:r>
          </w:p>
        </w:tc>
        <w:tc>
          <w:tcPr>
            <w:tcW w:w="6663" w:type="dxa"/>
            <w:gridSpan w:val="2"/>
          </w:tcPr>
          <w:p w:rsidR="00A4284F" w:rsidRDefault="004E5E27">
            <w:pPr>
              <w:pStyle w:val="TableParagraph"/>
              <w:spacing w:line="253" w:lineRule="exact"/>
              <w:ind w:left="110"/>
            </w:pPr>
            <w:r>
              <w:t>Нахождение</w:t>
            </w:r>
            <w:r>
              <w:rPr>
                <w:spacing w:val="-5"/>
              </w:rPr>
              <w:t xml:space="preserve"> </w:t>
            </w:r>
            <w:r>
              <w:t>наибольшего</w:t>
            </w:r>
            <w:r>
              <w:rPr>
                <w:spacing w:val="-3"/>
              </w:rPr>
              <w:t xml:space="preserve"> </w:t>
            </w:r>
            <w:r>
              <w:t>и</w:t>
            </w:r>
            <w:r>
              <w:rPr>
                <w:spacing w:val="-4"/>
              </w:rPr>
              <w:t xml:space="preserve"> </w:t>
            </w:r>
            <w:r>
              <w:t>наименьшего</w:t>
            </w:r>
            <w:r>
              <w:rPr>
                <w:spacing w:val="-3"/>
              </w:rPr>
              <w:t xml:space="preserve"> </w:t>
            </w:r>
            <w:r>
              <w:t>значения</w:t>
            </w:r>
            <w:r>
              <w:rPr>
                <w:spacing w:val="-4"/>
              </w:rPr>
              <w:t xml:space="preserve"> </w:t>
            </w:r>
            <w:r>
              <w:rPr>
                <w:spacing w:val="-2"/>
              </w:rPr>
              <w:t>функции</w:t>
            </w:r>
          </w:p>
        </w:tc>
        <w:tc>
          <w:tcPr>
            <w:tcW w:w="2129" w:type="dxa"/>
          </w:tcPr>
          <w:p w:rsidR="00A4284F" w:rsidRDefault="004E5E27">
            <w:pPr>
              <w:pStyle w:val="TableParagraph"/>
              <w:spacing w:line="253" w:lineRule="exact"/>
              <w:ind w:left="108"/>
              <w:rPr>
                <w:b/>
              </w:rPr>
            </w:pPr>
            <w:r>
              <w:rPr>
                <w:b/>
                <w:spacing w:val="-10"/>
              </w:rPr>
              <w:t>1</w:t>
            </w:r>
          </w:p>
        </w:tc>
      </w:tr>
      <w:tr w:rsidR="00A4284F">
        <w:trPr>
          <w:trHeight w:val="285"/>
        </w:trPr>
        <w:tc>
          <w:tcPr>
            <w:tcW w:w="990" w:type="dxa"/>
          </w:tcPr>
          <w:p w:rsidR="00A4284F" w:rsidRDefault="004E5E27">
            <w:pPr>
              <w:pStyle w:val="TableParagraph"/>
              <w:spacing w:line="252" w:lineRule="exact"/>
              <w:ind w:left="109"/>
              <w:rPr>
                <w:b/>
              </w:rPr>
            </w:pPr>
            <w:r>
              <w:rPr>
                <w:b/>
                <w:spacing w:val="-5"/>
              </w:rPr>
              <w:t>119</w:t>
            </w:r>
          </w:p>
        </w:tc>
        <w:tc>
          <w:tcPr>
            <w:tcW w:w="6663" w:type="dxa"/>
            <w:gridSpan w:val="2"/>
          </w:tcPr>
          <w:p w:rsidR="00A4284F" w:rsidRDefault="004E5E27">
            <w:pPr>
              <w:pStyle w:val="TableParagraph"/>
              <w:spacing w:line="252" w:lineRule="exact"/>
              <w:ind w:left="110"/>
            </w:pPr>
            <w:r>
              <w:t>Задачи</w:t>
            </w:r>
            <w:r>
              <w:rPr>
                <w:spacing w:val="-4"/>
              </w:rPr>
              <w:t xml:space="preserve"> </w:t>
            </w:r>
            <w:r>
              <w:t>на</w:t>
            </w:r>
            <w:r>
              <w:rPr>
                <w:spacing w:val="-3"/>
              </w:rPr>
              <w:t xml:space="preserve"> </w:t>
            </w:r>
            <w:r>
              <w:t>отыскание</w:t>
            </w:r>
            <w:r>
              <w:rPr>
                <w:spacing w:val="-3"/>
              </w:rPr>
              <w:t xml:space="preserve"> </w:t>
            </w:r>
            <w:r>
              <w:t>наибольших</w:t>
            </w:r>
            <w:r>
              <w:rPr>
                <w:spacing w:val="-3"/>
              </w:rPr>
              <w:t xml:space="preserve"> </w:t>
            </w:r>
            <w:r>
              <w:t>и</w:t>
            </w:r>
            <w:r>
              <w:rPr>
                <w:spacing w:val="-3"/>
              </w:rPr>
              <w:t xml:space="preserve"> </w:t>
            </w:r>
            <w:r>
              <w:t>наименьших</w:t>
            </w:r>
            <w:r>
              <w:rPr>
                <w:spacing w:val="-2"/>
              </w:rPr>
              <w:t xml:space="preserve"> величин</w:t>
            </w:r>
          </w:p>
        </w:tc>
        <w:tc>
          <w:tcPr>
            <w:tcW w:w="2129" w:type="dxa"/>
          </w:tcPr>
          <w:p w:rsidR="00A4284F" w:rsidRDefault="004E5E27">
            <w:pPr>
              <w:pStyle w:val="TableParagraph"/>
              <w:spacing w:line="252" w:lineRule="exact"/>
              <w:ind w:left="108"/>
              <w:rPr>
                <w:b/>
              </w:rPr>
            </w:pPr>
            <w:r>
              <w:rPr>
                <w:b/>
                <w:spacing w:val="-10"/>
              </w:rPr>
              <w:t>1</w:t>
            </w:r>
          </w:p>
        </w:tc>
      </w:tr>
      <w:tr w:rsidR="00A4284F">
        <w:trPr>
          <w:trHeight w:val="288"/>
        </w:trPr>
        <w:tc>
          <w:tcPr>
            <w:tcW w:w="990" w:type="dxa"/>
          </w:tcPr>
          <w:p w:rsidR="00A4284F" w:rsidRDefault="004E5E27">
            <w:pPr>
              <w:pStyle w:val="TableParagraph"/>
              <w:spacing w:line="253" w:lineRule="exact"/>
              <w:ind w:left="109"/>
              <w:rPr>
                <w:b/>
              </w:rPr>
            </w:pPr>
            <w:r>
              <w:rPr>
                <w:b/>
                <w:spacing w:val="-5"/>
              </w:rPr>
              <w:t>120</w:t>
            </w:r>
          </w:p>
        </w:tc>
        <w:tc>
          <w:tcPr>
            <w:tcW w:w="6663" w:type="dxa"/>
            <w:gridSpan w:val="2"/>
          </w:tcPr>
          <w:p w:rsidR="00A4284F" w:rsidRDefault="004E5E27">
            <w:pPr>
              <w:pStyle w:val="TableParagraph"/>
              <w:spacing w:line="253" w:lineRule="exact"/>
              <w:ind w:left="110"/>
            </w:pPr>
            <w:r>
              <w:t>Задачи</w:t>
            </w:r>
            <w:r>
              <w:rPr>
                <w:spacing w:val="-4"/>
              </w:rPr>
              <w:t xml:space="preserve"> </w:t>
            </w:r>
            <w:r>
              <w:t>на</w:t>
            </w:r>
            <w:r>
              <w:rPr>
                <w:spacing w:val="-3"/>
              </w:rPr>
              <w:t xml:space="preserve"> </w:t>
            </w:r>
            <w:r>
              <w:t>отыскание</w:t>
            </w:r>
            <w:r>
              <w:rPr>
                <w:spacing w:val="-3"/>
              </w:rPr>
              <w:t xml:space="preserve"> </w:t>
            </w:r>
            <w:r>
              <w:t>наибольших</w:t>
            </w:r>
            <w:r>
              <w:rPr>
                <w:spacing w:val="-3"/>
              </w:rPr>
              <w:t xml:space="preserve"> </w:t>
            </w:r>
            <w:r>
              <w:t>и</w:t>
            </w:r>
            <w:r>
              <w:rPr>
                <w:spacing w:val="-3"/>
              </w:rPr>
              <w:t xml:space="preserve"> </w:t>
            </w:r>
            <w:r>
              <w:t>наименьших</w:t>
            </w:r>
            <w:r>
              <w:rPr>
                <w:spacing w:val="-2"/>
              </w:rPr>
              <w:t xml:space="preserve"> величин</w:t>
            </w:r>
          </w:p>
        </w:tc>
        <w:tc>
          <w:tcPr>
            <w:tcW w:w="2129" w:type="dxa"/>
          </w:tcPr>
          <w:p w:rsidR="00A4284F" w:rsidRDefault="004E5E27">
            <w:pPr>
              <w:pStyle w:val="TableParagraph"/>
              <w:spacing w:line="253" w:lineRule="exact"/>
              <w:ind w:left="108"/>
              <w:rPr>
                <w:b/>
              </w:rPr>
            </w:pPr>
            <w:r>
              <w:rPr>
                <w:b/>
                <w:spacing w:val="-10"/>
              </w:rPr>
              <w:t>1</w:t>
            </w:r>
          </w:p>
        </w:tc>
      </w:tr>
      <w:tr w:rsidR="00A4284F">
        <w:trPr>
          <w:trHeight w:val="285"/>
        </w:trPr>
        <w:tc>
          <w:tcPr>
            <w:tcW w:w="990" w:type="dxa"/>
          </w:tcPr>
          <w:p w:rsidR="00A4284F" w:rsidRDefault="004E5E27">
            <w:pPr>
              <w:pStyle w:val="TableParagraph"/>
              <w:spacing w:line="252" w:lineRule="exact"/>
              <w:ind w:left="109"/>
              <w:rPr>
                <w:b/>
              </w:rPr>
            </w:pPr>
            <w:r>
              <w:rPr>
                <w:b/>
                <w:spacing w:val="-5"/>
              </w:rPr>
              <w:t>121</w:t>
            </w:r>
          </w:p>
        </w:tc>
        <w:tc>
          <w:tcPr>
            <w:tcW w:w="6663" w:type="dxa"/>
            <w:gridSpan w:val="2"/>
          </w:tcPr>
          <w:p w:rsidR="00A4284F" w:rsidRDefault="004E5E27">
            <w:pPr>
              <w:pStyle w:val="TableParagraph"/>
              <w:spacing w:line="252" w:lineRule="exact"/>
              <w:ind w:left="110"/>
            </w:pPr>
            <w:r>
              <w:t>Задачи</w:t>
            </w:r>
            <w:r>
              <w:rPr>
                <w:spacing w:val="-4"/>
              </w:rPr>
              <w:t xml:space="preserve"> </w:t>
            </w:r>
            <w:r>
              <w:t>на</w:t>
            </w:r>
            <w:r>
              <w:rPr>
                <w:spacing w:val="-3"/>
              </w:rPr>
              <w:t xml:space="preserve"> </w:t>
            </w:r>
            <w:r>
              <w:t>отыскание</w:t>
            </w:r>
            <w:r>
              <w:rPr>
                <w:spacing w:val="-3"/>
              </w:rPr>
              <w:t xml:space="preserve"> </w:t>
            </w:r>
            <w:r>
              <w:t>наибольших</w:t>
            </w:r>
            <w:r>
              <w:rPr>
                <w:spacing w:val="-3"/>
              </w:rPr>
              <w:t xml:space="preserve"> </w:t>
            </w:r>
            <w:r>
              <w:t>и</w:t>
            </w:r>
            <w:r>
              <w:rPr>
                <w:spacing w:val="-3"/>
              </w:rPr>
              <w:t xml:space="preserve"> </w:t>
            </w:r>
            <w:r>
              <w:t>наименьших</w:t>
            </w:r>
            <w:r>
              <w:rPr>
                <w:spacing w:val="-2"/>
              </w:rPr>
              <w:t xml:space="preserve"> величин</w:t>
            </w:r>
          </w:p>
        </w:tc>
        <w:tc>
          <w:tcPr>
            <w:tcW w:w="2129" w:type="dxa"/>
          </w:tcPr>
          <w:p w:rsidR="00A4284F" w:rsidRDefault="004E5E27">
            <w:pPr>
              <w:pStyle w:val="TableParagraph"/>
              <w:spacing w:line="252" w:lineRule="exact"/>
              <w:ind w:left="108"/>
              <w:rPr>
                <w:b/>
              </w:rPr>
            </w:pPr>
            <w:r>
              <w:rPr>
                <w:b/>
                <w:spacing w:val="-10"/>
              </w:rPr>
              <w:t>1</w:t>
            </w:r>
          </w:p>
        </w:tc>
      </w:tr>
      <w:tr w:rsidR="00A4284F">
        <w:trPr>
          <w:trHeight w:val="288"/>
        </w:trPr>
        <w:tc>
          <w:tcPr>
            <w:tcW w:w="990" w:type="dxa"/>
          </w:tcPr>
          <w:p w:rsidR="00A4284F" w:rsidRDefault="004E5E27">
            <w:pPr>
              <w:pStyle w:val="TableParagraph"/>
              <w:spacing w:line="253" w:lineRule="exact"/>
              <w:ind w:left="109"/>
              <w:rPr>
                <w:b/>
              </w:rPr>
            </w:pPr>
            <w:r>
              <w:rPr>
                <w:b/>
                <w:spacing w:val="-5"/>
              </w:rPr>
              <w:t>122</w:t>
            </w:r>
          </w:p>
        </w:tc>
        <w:tc>
          <w:tcPr>
            <w:tcW w:w="6663" w:type="dxa"/>
            <w:gridSpan w:val="2"/>
          </w:tcPr>
          <w:p w:rsidR="00A4284F" w:rsidRDefault="004E5E27">
            <w:pPr>
              <w:pStyle w:val="TableParagraph"/>
              <w:spacing w:line="253" w:lineRule="exact"/>
              <w:ind w:left="110"/>
            </w:pPr>
            <w:r>
              <w:t>Задачи</w:t>
            </w:r>
            <w:r>
              <w:rPr>
                <w:spacing w:val="-4"/>
              </w:rPr>
              <w:t xml:space="preserve"> </w:t>
            </w:r>
            <w:r>
              <w:t>на</w:t>
            </w:r>
            <w:r>
              <w:rPr>
                <w:spacing w:val="-3"/>
              </w:rPr>
              <w:t xml:space="preserve"> </w:t>
            </w:r>
            <w:r>
              <w:t>отыскание</w:t>
            </w:r>
            <w:r>
              <w:rPr>
                <w:spacing w:val="-3"/>
              </w:rPr>
              <w:t xml:space="preserve"> </w:t>
            </w:r>
            <w:r>
              <w:t>наибольших</w:t>
            </w:r>
            <w:r>
              <w:rPr>
                <w:spacing w:val="-3"/>
              </w:rPr>
              <w:t xml:space="preserve"> </w:t>
            </w:r>
            <w:r>
              <w:t>и</w:t>
            </w:r>
            <w:r>
              <w:rPr>
                <w:spacing w:val="-3"/>
              </w:rPr>
              <w:t xml:space="preserve"> </w:t>
            </w:r>
            <w:r>
              <w:t>наименьших</w:t>
            </w:r>
            <w:r>
              <w:rPr>
                <w:spacing w:val="-2"/>
              </w:rPr>
              <w:t xml:space="preserve"> величин</w:t>
            </w:r>
          </w:p>
        </w:tc>
        <w:tc>
          <w:tcPr>
            <w:tcW w:w="2129" w:type="dxa"/>
          </w:tcPr>
          <w:p w:rsidR="00A4284F" w:rsidRDefault="004E5E27">
            <w:pPr>
              <w:pStyle w:val="TableParagraph"/>
              <w:spacing w:line="253" w:lineRule="exact"/>
              <w:ind w:left="108"/>
              <w:rPr>
                <w:b/>
              </w:rPr>
            </w:pPr>
            <w:r>
              <w:rPr>
                <w:b/>
                <w:spacing w:val="-10"/>
              </w:rPr>
              <w:t>1</w:t>
            </w:r>
          </w:p>
        </w:tc>
      </w:tr>
      <w:tr w:rsidR="00A4284F">
        <w:trPr>
          <w:trHeight w:val="285"/>
        </w:trPr>
        <w:tc>
          <w:tcPr>
            <w:tcW w:w="990" w:type="dxa"/>
          </w:tcPr>
          <w:p w:rsidR="00A4284F" w:rsidRDefault="004E5E27">
            <w:pPr>
              <w:pStyle w:val="TableParagraph"/>
              <w:spacing w:line="252" w:lineRule="exact"/>
              <w:ind w:left="109"/>
              <w:rPr>
                <w:b/>
              </w:rPr>
            </w:pPr>
            <w:r>
              <w:rPr>
                <w:b/>
                <w:spacing w:val="-5"/>
              </w:rPr>
              <w:t>123</w:t>
            </w:r>
          </w:p>
        </w:tc>
        <w:tc>
          <w:tcPr>
            <w:tcW w:w="6663" w:type="dxa"/>
            <w:gridSpan w:val="2"/>
          </w:tcPr>
          <w:p w:rsidR="00A4284F" w:rsidRDefault="004E5E27">
            <w:pPr>
              <w:pStyle w:val="TableParagraph"/>
              <w:spacing w:line="252" w:lineRule="exact"/>
              <w:ind w:left="110"/>
            </w:pPr>
            <w:r>
              <w:t>Задачи</w:t>
            </w:r>
            <w:r>
              <w:rPr>
                <w:spacing w:val="-4"/>
              </w:rPr>
              <w:t xml:space="preserve"> </w:t>
            </w:r>
            <w:r>
              <w:t>на</w:t>
            </w:r>
            <w:r>
              <w:rPr>
                <w:spacing w:val="-3"/>
              </w:rPr>
              <w:t xml:space="preserve"> </w:t>
            </w:r>
            <w:r>
              <w:t>отыскание</w:t>
            </w:r>
            <w:r>
              <w:rPr>
                <w:spacing w:val="-3"/>
              </w:rPr>
              <w:t xml:space="preserve"> </w:t>
            </w:r>
            <w:r>
              <w:t>наибольших</w:t>
            </w:r>
            <w:r>
              <w:rPr>
                <w:spacing w:val="-3"/>
              </w:rPr>
              <w:t xml:space="preserve"> </w:t>
            </w:r>
            <w:r>
              <w:t>и</w:t>
            </w:r>
            <w:r>
              <w:rPr>
                <w:spacing w:val="-3"/>
              </w:rPr>
              <w:t xml:space="preserve"> </w:t>
            </w:r>
            <w:r>
              <w:t>наименьших</w:t>
            </w:r>
            <w:r>
              <w:rPr>
                <w:spacing w:val="-2"/>
              </w:rPr>
              <w:t xml:space="preserve"> величин</w:t>
            </w:r>
          </w:p>
        </w:tc>
        <w:tc>
          <w:tcPr>
            <w:tcW w:w="2129" w:type="dxa"/>
          </w:tcPr>
          <w:p w:rsidR="00A4284F" w:rsidRDefault="004E5E27">
            <w:pPr>
              <w:pStyle w:val="TableParagraph"/>
              <w:spacing w:line="252" w:lineRule="exact"/>
              <w:ind w:left="108"/>
              <w:rPr>
                <w:b/>
              </w:rPr>
            </w:pPr>
            <w:r>
              <w:rPr>
                <w:b/>
                <w:spacing w:val="-10"/>
              </w:rPr>
              <w:t>1</w:t>
            </w:r>
          </w:p>
        </w:tc>
      </w:tr>
      <w:tr w:rsidR="00A4284F">
        <w:trPr>
          <w:trHeight w:val="253"/>
        </w:trPr>
        <w:tc>
          <w:tcPr>
            <w:tcW w:w="990" w:type="dxa"/>
          </w:tcPr>
          <w:p w:rsidR="00A4284F" w:rsidRDefault="004E5E27">
            <w:pPr>
              <w:pStyle w:val="TableParagraph"/>
              <w:spacing w:line="234" w:lineRule="exact"/>
              <w:ind w:left="109"/>
              <w:rPr>
                <w:b/>
              </w:rPr>
            </w:pPr>
            <w:r>
              <w:rPr>
                <w:b/>
                <w:spacing w:val="-5"/>
              </w:rPr>
              <w:t>124</w:t>
            </w:r>
          </w:p>
        </w:tc>
        <w:tc>
          <w:tcPr>
            <w:tcW w:w="6663" w:type="dxa"/>
            <w:gridSpan w:val="2"/>
          </w:tcPr>
          <w:p w:rsidR="00A4284F" w:rsidRDefault="004E5E27">
            <w:pPr>
              <w:pStyle w:val="TableParagraph"/>
              <w:spacing w:line="234" w:lineRule="exact"/>
              <w:ind w:left="110"/>
            </w:pPr>
            <w:r>
              <w:t>Контрольная</w:t>
            </w:r>
            <w:r>
              <w:rPr>
                <w:spacing w:val="-9"/>
              </w:rPr>
              <w:t xml:space="preserve"> </w:t>
            </w:r>
            <w:r>
              <w:t>работа</w:t>
            </w:r>
            <w:r>
              <w:rPr>
                <w:spacing w:val="-8"/>
              </w:rPr>
              <w:t xml:space="preserve"> </w:t>
            </w:r>
            <w:r>
              <w:rPr>
                <w:spacing w:val="-5"/>
              </w:rPr>
              <w:t>№8</w:t>
            </w:r>
          </w:p>
        </w:tc>
        <w:tc>
          <w:tcPr>
            <w:tcW w:w="2129" w:type="dxa"/>
          </w:tcPr>
          <w:p w:rsidR="00A4284F" w:rsidRDefault="004E5E27">
            <w:pPr>
              <w:pStyle w:val="TableParagraph"/>
              <w:spacing w:line="234" w:lineRule="exact"/>
              <w:ind w:left="108"/>
              <w:rPr>
                <w:b/>
              </w:rPr>
            </w:pPr>
            <w:r>
              <w:rPr>
                <w:b/>
                <w:spacing w:val="-10"/>
              </w:rPr>
              <w:t>1</w:t>
            </w:r>
          </w:p>
        </w:tc>
      </w:tr>
    </w:tbl>
    <w:p w:rsidR="00A4284F" w:rsidRDefault="00A4284F">
      <w:pPr>
        <w:pStyle w:val="TableParagraph"/>
        <w:spacing w:line="234" w:lineRule="exact"/>
        <w:rPr>
          <w:b/>
        </w:rPr>
        <w:sectPr w:rsidR="00A4284F">
          <w:type w:val="continuous"/>
          <w:pgSz w:w="11910" w:h="16840"/>
          <w:pgMar w:top="1100" w:right="283" w:bottom="1140" w:left="1133" w:header="0" w:footer="915"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0"/>
        <w:gridCol w:w="6662"/>
        <w:gridCol w:w="2128"/>
      </w:tblGrid>
      <w:tr w:rsidR="00A4284F">
        <w:trPr>
          <w:trHeight w:val="267"/>
        </w:trPr>
        <w:tc>
          <w:tcPr>
            <w:tcW w:w="990" w:type="dxa"/>
          </w:tcPr>
          <w:p w:rsidR="00A4284F" w:rsidRDefault="00A4284F">
            <w:pPr>
              <w:pStyle w:val="TableParagraph"/>
              <w:rPr>
                <w:sz w:val="18"/>
              </w:rPr>
            </w:pPr>
          </w:p>
        </w:tc>
        <w:tc>
          <w:tcPr>
            <w:tcW w:w="6662" w:type="dxa"/>
          </w:tcPr>
          <w:p w:rsidR="00A4284F" w:rsidRDefault="00A4284F">
            <w:pPr>
              <w:pStyle w:val="TableParagraph"/>
              <w:rPr>
                <w:sz w:val="18"/>
              </w:rPr>
            </w:pPr>
          </w:p>
        </w:tc>
        <w:tc>
          <w:tcPr>
            <w:tcW w:w="2128" w:type="dxa"/>
          </w:tcPr>
          <w:p w:rsidR="00A4284F" w:rsidRDefault="00A4284F">
            <w:pPr>
              <w:pStyle w:val="TableParagraph"/>
              <w:rPr>
                <w:sz w:val="18"/>
              </w:rPr>
            </w:pPr>
          </w:p>
        </w:tc>
      </w:tr>
      <w:tr w:rsidR="00A4284F">
        <w:trPr>
          <w:trHeight w:val="290"/>
        </w:trPr>
        <w:tc>
          <w:tcPr>
            <w:tcW w:w="990" w:type="dxa"/>
          </w:tcPr>
          <w:p w:rsidR="00A4284F" w:rsidRDefault="00A4284F">
            <w:pPr>
              <w:pStyle w:val="TableParagraph"/>
              <w:rPr>
                <w:sz w:val="20"/>
              </w:rPr>
            </w:pPr>
          </w:p>
        </w:tc>
        <w:tc>
          <w:tcPr>
            <w:tcW w:w="6662" w:type="dxa"/>
          </w:tcPr>
          <w:p w:rsidR="00A4284F" w:rsidRDefault="004E5E27">
            <w:pPr>
              <w:pStyle w:val="TableParagraph"/>
              <w:spacing w:line="252" w:lineRule="exact"/>
              <w:ind w:left="110"/>
              <w:rPr>
                <w:b/>
                <w:i/>
              </w:rPr>
            </w:pPr>
            <w:r>
              <w:rPr>
                <w:b/>
                <w:i/>
              </w:rPr>
              <w:t>Повторение</w:t>
            </w:r>
            <w:r>
              <w:rPr>
                <w:b/>
                <w:i/>
                <w:spacing w:val="-6"/>
              </w:rPr>
              <w:t xml:space="preserve"> </w:t>
            </w:r>
            <w:r>
              <w:rPr>
                <w:b/>
                <w:i/>
              </w:rPr>
              <w:t>(16</w:t>
            </w:r>
            <w:r>
              <w:rPr>
                <w:b/>
                <w:i/>
                <w:spacing w:val="-4"/>
              </w:rPr>
              <w:t xml:space="preserve"> </w:t>
            </w:r>
            <w:r>
              <w:rPr>
                <w:b/>
                <w:i/>
                <w:spacing w:val="-2"/>
              </w:rPr>
              <w:t>часов)</w:t>
            </w:r>
          </w:p>
        </w:tc>
        <w:tc>
          <w:tcPr>
            <w:tcW w:w="2128" w:type="dxa"/>
          </w:tcPr>
          <w:p w:rsidR="00A4284F" w:rsidRDefault="00A4284F">
            <w:pPr>
              <w:pStyle w:val="TableParagraph"/>
              <w:rPr>
                <w:sz w:val="20"/>
              </w:rPr>
            </w:pPr>
          </w:p>
        </w:tc>
      </w:tr>
      <w:tr w:rsidR="00A4284F">
        <w:trPr>
          <w:trHeight w:val="383"/>
        </w:trPr>
        <w:tc>
          <w:tcPr>
            <w:tcW w:w="990" w:type="dxa"/>
          </w:tcPr>
          <w:p w:rsidR="00A4284F" w:rsidRDefault="004E5E27">
            <w:pPr>
              <w:pStyle w:val="TableParagraph"/>
              <w:spacing w:line="252" w:lineRule="exact"/>
              <w:ind w:left="109"/>
              <w:rPr>
                <w:b/>
              </w:rPr>
            </w:pPr>
            <w:r>
              <w:rPr>
                <w:b/>
              </w:rPr>
              <w:t>125-</w:t>
            </w:r>
            <w:r>
              <w:rPr>
                <w:b/>
                <w:spacing w:val="-5"/>
              </w:rPr>
              <w:t>140</w:t>
            </w:r>
          </w:p>
        </w:tc>
        <w:tc>
          <w:tcPr>
            <w:tcW w:w="6662" w:type="dxa"/>
          </w:tcPr>
          <w:p w:rsidR="00A4284F" w:rsidRDefault="004E5E27">
            <w:pPr>
              <w:pStyle w:val="TableParagraph"/>
              <w:spacing w:line="252" w:lineRule="exact"/>
              <w:ind w:left="110"/>
            </w:pPr>
            <w:r>
              <w:rPr>
                <w:spacing w:val="-2"/>
              </w:rPr>
              <w:t>Повторение</w:t>
            </w:r>
          </w:p>
        </w:tc>
        <w:tc>
          <w:tcPr>
            <w:tcW w:w="2128" w:type="dxa"/>
          </w:tcPr>
          <w:p w:rsidR="00A4284F" w:rsidRDefault="004E5E27">
            <w:pPr>
              <w:pStyle w:val="TableParagraph"/>
              <w:spacing w:line="252" w:lineRule="exact"/>
              <w:ind w:left="109"/>
              <w:rPr>
                <w:b/>
              </w:rPr>
            </w:pPr>
            <w:r>
              <w:rPr>
                <w:b/>
                <w:spacing w:val="-5"/>
              </w:rPr>
              <w:t>16</w:t>
            </w:r>
          </w:p>
        </w:tc>
      </w:tr>
      <w:tr w:rsidR="00A4284F">
        <w:trPr>
          <w:trHeight w:val="506"/>
        </w:trPr>
        <w:tc>
          <w:tcPr>
            <w:tcW w:w="9780" w:type="dxa"/>
            <w:gridSpan w:val="3"/>
          </w:tcPr>
          <w:p w:rsidR="00A4284F" w:rsidRDefault="004E5E27">
            <w:pPr>
              <w:pStyle w:val="TableParagraph"/>
              <w:spacing w:line="252" w:lineRule="exact"/>
              <w:ind w:left="818"/>
              <w:rPr>
                <w:b/>
              </w:rPr>
            </w:pPr>
            <w:r>
              <w:rPr>
                <w:b/>
              </w:rPr>
              <w:t>Тематическое</w:t>
            </w:r>
            <w:r>
              <w:rPr>
                <w:b/>
                <w:spacing w:val="18"/>
              </w:rPr>
              <w:t xml:space="preserve"> </w:t>
            </w:r>
            <w:r>
              <w:rPr>
                <w:b/>
              </w:rPr>
              <w:t>планирование</w:t>
            </w:r>
            <w:r>
              <w:rPr>
                <w:b/>
                <w:spacing w:val="18"/>
              </w:rPr>
              <w:t xml:space="preserve"> </w:t>
            </w:r>
            <w:r>
              <w:rPr>
                <w:b/>
              </w:rPr>
              <w:t>с</w:t>
            </w:r>
            <w:r>
              <w:rPr>
                <w:b/>
                <w:spacing w:val="19"/>
              </w:rPr>
              <w:t xml:space="preserve"> </w:t>
            </w:r>
            <w:r>
              <w:rPr>
                <w:b/>
              </w:rPr>
              <w:t>указанием</w:t>
            </w:r>
            <w:r>
              <w:rPr>
                <w:b/>
                <w:spacing w:val="18"/>
              </w:rPr>
              <w:t xml:space="preserve"> </w:t>
            </w:r>
            <w:r>
              <w:rPr>
                <w:b/>
              </w:rPr>
              <w:t>часов,</w:t>
            </w:r>
            <w:r>
              <w:rPr>
                <w:b/>
                <w:spacing w:val="18"/>
              </w:rPr>
              <w:t xml:space="preserve"> </w:t>
            </w:r>
            <w:r>
              <w:rPr>
                <w:b/>
              </w:rPr>
              <w:t>отводимых</w:t>
            </w:r>
            <w:r>
              <w:rPr>
                <w:b/>
                <w:spacing w:val="19"/>
              </w:rPr>
              <w:t xml:space="preserve"> </w:t>
            </w:r>
            <w:r>
              <w:rPr>
                <w:b/>
              </w:rPr>
              <w:t>на</w:t>
            </w:r>
            <w:r>
              <w:rPr>
                <w:b/>
                <w:spacing w:val="18"/>
              </w:rPr>
              <w:t xml:space="preserve"> </w:t>
            </w:r>
            <w:r>
              <w:rPr>
                <w:b/>
              </w:rPr>
              <w:t>освоение</w:t>
            </w:r>
            <w:r>
              <w:rPr>
                <w:b/>
                <w:spacing w:val="18"/>
              </w:rPr>
              <w:t xml:space="preserve"> </w:t>
            </w:r>
            <w:r>
              <w:rPr>
                <w:b/>
              </w:rPr>
              <w:t>каждой</w:t>
            </w:r>
            <w:r>
              <w:rPr>
                <w:b/>
                <w:spacing w:val="19"/>
              </w:rPr>
              <w:t xml:space="preserve"> </w:t>
            </w:r>
            <w:r>
              <w:rPr>
                <w:b/>
                <w:spacing w:val="-2"/>
              </w:rPr>
              <w:t>темы.</w:t>
            </w:r>
          </w:p>
          <w:p w:rsidR="00A4284F" w:rsidRDefault="004E5E27">
            <w:pPr>
              <w:pStyle w:val="TableParagraph"/>
              <w:spacing w:line="234" w:lineRule="exact"/>
              <w:ind w:left="109"/>
              <w:rPr>
                <w:b/>
              </w:rPr>
            </w:pPr>
            <w:r>
              <w:rPr>
                <w:b/>
              </w:rPr>
              <w:t xml:space="preserve">Геометрия, 10 </w:t>
            </w:r>
            <w:r>
              <w:rPr>
                <w:b/>
                <w:spacing w:val="-2"/>
              </w:rPr>
              <w:t>класс</w:t>
            </w:r>
          </w:p>
        </w:tc>
      </w:tr>
    </w:tbl>
    <w:p w:rsidR="00A4284F" w:rsidRDefault="00A4284F">
      <w:pPr>
        <w:pStyle w:val="a3"/>
        <w:ind w:left="0"/>
        <w:jc w:val="left"/>
        <w:rPr>
          <w:b/>
          <w:sz w:val="20"/>
        </w:rPr>
      </w:pPr>
    </w:p>
    <w:p w:rsidR="00A4284F" w:rsidRDefault="00A4284F">
      <w:pPr>
        <w:pStyle w:val="a3"/>
        <w:spacing w:before="100"/>
        <w:ind w:left="0"/>
        <w:jc w:val="left"/>
        <w:rPr>
          <w:b/>
          <w:sz w:val="20"/>
        </w:rPr>
      </w:pPr>
    </w:p>
    <w:tbl>
      <w:tblPr>
        <w:tblStyle w:val="TableNormal"/>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6662"/>
        <w:gridCol w:w="2126"/>
      </w:tblGrid>
      <w:tr w:rsidR="00A4284F">
        <w:trPr>
          <w:trHeight w:val="743"/>
        </w:trPr>
        <w:tc>
          <w:tcPr>
            <w:tcW w:w="992" w:type="dxa"/>
          </w:tcPr>
          <w:p w:rsidR="00A4284F" w:rsidRDefault="004E5E27">
            <w:pPr>
              <w:pStyle w:val="TableParagraph"/>
              <w:spacing w:line="253" w:lineRule="exact"/>
              <w:ind w:left="201"/>
              <w:rPr>
                <w:b/>
              </w:rPr>
            </w:pPr>
            <w:r>
              <w:rPr>
                <w:b/>
              </w:rPr>
              <w:t>№</w:t>
            </w:r>
            <w:r>
              <w:rPr>
                <w:b/>
                <w:spacing w:val="-1"/>
              </w:rPr>
              <w:t xml:space="preserve"> </w:t>
            </w:r>
            <w:r>
              <w:rPr>
                <w:b/>
                <w:spacing w:val="-5"/>
              </w:rPr>
              <w:t>п/п</w:t>
            </w:r>
          </w:p>
        </w:tc>
        <w:tc>
          <w:tcPr>
            <w:tcW w:w="6662" w:type="dxa"/>
          </w:tcPr>
          <w:p w:rsidR="00A4284F" w:rsidRDefault="004E5E27">
            <w:pPr>
              <w:pStyle w:val="TableParagraph"/>
              <w:spacing w:line="253" w:lineRule="exact"/>
              <w:ind w:left="14" w:right="2"/>
              <w:jc w:val="center"/>
              <w:rPr>
                <w:b/>
              </w:rPr>
            </w:pPr>
            <w:r>
              <w:rPr>
                <w:b/>
              </w:rPr>
              <w:t xml:space="preserve">Тема </w:t>
            </w:r>
            <w:r>
              <w:rPr>
                <w:b/>
                <w:spacing w:val="-2"/>
              </w:rPr>
              <w:t>урока</w:t>
            </w:r>
          </w:p>
        </w:tc>
        <w:tc>
          <w:tcPr>
            <w:tcW w:w="2126" w:type="dxa"/>
          </w:tcPr>
          <w:p w:rsidR="00A4284F" w:rsidRDefault="004E5E27">
            <w:pPr>
              <w:pStyle w:val="TableParagraph"/>
              <w:spacing w:line="253" w:lineRule="exact"/>
              <w:ind w:left="168"/>
              <w:rPr>
                <w:b/>
              </w:rPr>
            </w:pPr>
            <w:r>
              <w:rPr>
                <w:b/>
              </w:rPr>
              <w:t xml:space="preserve">Количество </w:t>
            </w:r>
            <w:r>
              <w:rPr>
                <w:b/>
                <w:spacing w:val="-2"/>
              </w:rPr>
              <w:t>часов</w:t>
            </w:r>
          </w:p>
        </w:tc>
      </w:tr>
      <w:tr w:rsidR="00A4284F">
        <w:trPr>
          <w:trHeight w:val="266"/>
        </w:trPr>
        <w:tc>
          <w:tcPr>
            <w:tcW w:w="992" w:type="dxa"/>
          </w:tcPr>
          <w:p w:rsidR="00A4284F" w:rsidRDefault="004E5E27">
            <w:pPr>
              <w:pStyle w:val="TableParagraph"/>
              <w:spacing w:line="246" w:lineRule="exact"/>
              <w:ind w:left="109"/>
            </w:pPr>
            <w:r>
              <w:t>1-</w:t>
            </w:r>
            <w:r>
              <w:rPr>
                <w:spacing w:val="-10"/>
              </w:rPr>
              <w:t>4</w:t>
            </w:r>
          </w:p>
        </w:tc>
        <w:tc>
          <w:tcPr>
            <w:tcW w:w="6662" w:type="dxa"/>
          </w:tcPr>
          <w:p w:rsidR="00A4284F" w:rsidRDefault="004E5E27">
            <w:pPr>
              <w:pStyle w:val="TableParagraph"/>
              <w:spacing w:line="246" w:lineRule="exact"/>
              <w:ind w:left="109"/>
              <w:rPr>
                <w:b/>
              </w:rPr>
            </w:pPr>
            <w:r>
              <w:rPr>
                <w:b/>
              </w:rPr>
              <w:t>Повторение</w:t>
            </w:r>
            <w:r>
              <w:rPr>
                <w:b/>
                <w:spacing w:val="-10"/>
              </w:rPr>
              <w:t xml:space="preserve"> </w:t>
            </w:r>
            <w:r>
              <w:rPr>
                <w:b/>
                <w:spacing w:val="-2"/>
              </w:rPr>
              <w:t>(4ч.)</w:t>
            </w:r>
          </w:p>
        </w:tc>
        <w:tc>
          <w:tcPr>
            <w:tcW w:w="2126" w:type="dxa"/>
          </w:tcPr>
          <w:p w:rsidR="00A4284F" w:rsidRDefault="004E5E27">
            <w:pPr>
              <w:pStyle w:val="TableParagraph"/>
              <w:spacing w:line="246" w:lineRule="exact"/>
              <w:ind w:left="108"/>
            </w:pPr>
            <w:r>
              <w:rPr>
                <w:spacing w:val="-10"/>
              </w:rPr>
              <w:t>4</w:t>
            </w:r>
          </w:p>
        </w:tc>
      </w:tr>
      <w:tr w:rsidR="00A4284F">
        <w:trPr>
          <w:trHeight w:val="267"/>
        </w:trPr>
        <w:tc>
          <w:tcPr>
            <w:tcW w:w="992" w:type="dxa"/>
          </w:tcPr>
          <w:p w:rsidR="00A4284F" w:rsidRDefault="00A4284F">
            <w:pPr>
              <w:pStyle w:val="TableParagraph"/>
              <w:rPr>
                <w:sz w:val="18"/>
              </w:rPr>
            </w:pPr>
          </w:p>
        </w:tc>
        <w:tc>
          <w:tcPr>
            <w:tcW w:w="6662" w:type="dxa"/>
          </w:tcPr>
          <w:p w:rsidR="00A4284F" w:rsidRDefault="004E5E27">
            <w:pPr>
              <w:pStyle w:val="TableParagraph"/>
              <w:spacing w:line="248" w:lineRule="exact"/>
              <w:ind w:left="109"/>
              <w:rPr>
                <w:b/>
              </w:rPr>
            </w:pPr>
            <w:r>
              <w:rPr>
                <w:b/>
              </w:rPr>
              <w:t>Введение</w:t>
            </w:r>
            <w:r>
              <w:rPr>
                <w:b/>
                <w:spacing w:val="-6"/>
              </w:rPr>
              <w:t xml:space="preserve"> </w:t>
            </w:r>
            <w:r>
              <w:rPr>
                <w:b/>
              </w:rPr>
              <w:t>в</w:t>
            </w:r>
            <w:r>
              <w:rPr>
                <w:b/>
                <w:spacing w:val="-4"/>
              </w:rPr>
              <w:t xml:space="preserve"> </w:t>
            </w:r>
            <w:r>
              <w:rPr>
                <w:b/>
              </w:rPr>
              <w:t>стереометрию</w:t>
            </w:r>
            <w:r>
              <w:rPr>
                <w:b/>
                <w:spacing w:val="-6"/>
              </w:rPr>
              <w:t xml:space="preserve"> </w:t>
            </w:r>
            <w:r>
              <w:rPr>
                <w:b/>
              </w:rPr>
              <w:t>(4</w:t>
            </w:r>
            <w:r>
              <w:rPr>
                <w:b/>
                <w:spacing w:val="-4"/>
              </w:rPr>
              <w:t xml:space="preserve"> </w:t>
            </w:r>
            <w:r>
              <w:rPr>
                <w:b/>
                <w:spacing w:val="-5"/>
              </w:rPr>
              <w:t>ч).</w:t>
            </w:r>
          </w:p>
        </w:tc>
        <w:tc>
          <w:tcPr>
            <w:tcW w:w="2126" w:type="dxa"/>
          </w:tcPr>
          <w:p w:rsidR="00A4284F" w:rsidRDefault="00A4284F">
            <w:pPr>
              <w:pStyle w:val="TableParagraph"/>
              <w:rPr>
                <w:sz w:val="18"/>
              </w:rPr>
            </w:pPr>
          </w:p>
        </w:tc>
      </w:tr>
      <w:tr w:rsidR="00A4284F">
        <w:trPr>
          <w:trHeight w:val="757"/>
        </w:trPr>
        <w:tc>
          <w:tcPr>
            <w:tcW w:w="992" w:type="dxa"/>
          </w:tcPr>
          <w:p w:rsidR="00A4284F" w:rsidRDefault="004E5E27">
            <w:pPr>
              <w:pStyle w:val="TableParagraph"/>
              <w:spacing w:line="252" w:lineRule="exact"/>
              <w:ind w:left="109"/>
            </w:pPr>
            <w:r>
              <w:rPr>
                <w:spacing w:val="-10"/>
              </w:rPr>
              <w:t>5</w:t>
            </w:r>
          </w:p>
        </w:tc>
        <w:tc>
          <w:tcPr>
            <w:tcW w:w="6662" w:type="dxa"/>
          </w:tcPr>
          <w:p w:rsidR="00A4284F" w:rsidRDefault="004E5E27">
            <w:pPr>
              <w:pStyle w:val="TableParagraph"/>
              <w:spacing w:line="252" w:lineRule="exact"/>
              <w:ind w:left="109" w:right="100"/>
              <w:jc w:val="both"/>
            </w:pPr>
            <w:r>
              <w:t>Элементы и виды треугольников. Вписанная, описанная и вневписанная окружности.. Решение задач на применение аксиом стереометрии и их следствий.</w:t>
            </w:r>
          </w:p>
        </w:tc>
        <w:tc>
          <w:tcPr>
            <w:tcW w:w="2126" w:type="dxa"/>
          </w:tcPr>
          <w:p w:rsidR="00A4284F" w:rsidRDefault="004E5E27">
            <w:pPr>
              <w:pStyle w:val="TableParagraph"/>
              <w:spacing w:line="252" w:lineRule="exact"/>
              <w:ind w:left="108"/>
            </w:pPr>
            <w:r>
              <w:rPr>
                <w:spacing w:val="-10"/>
              </w:rPr>
              <w:t>1</w:t>
            </w:r>
          </w:p>
        </w:tc>
      </w:tr>
      <w:tr w:rsidR="00A4284F">
        <w:trPr>
          <w:trHeight w:val="505"/>
        </w:trPr>
        <w:tc>
          <w:tcPr>
            <w:tcW w:w="992" w:type="dxa"/>
          </w:tcPr>
          <w:p w:rsidR="00A4284F" w:rsidRDefault="004E5E27">
            <w:pPr>
              <w:pStyle w:val="TableParagraph"/>
              <w:spacing w:line="253" w:lineRule="exact"/>
              <w:ind w:left="109"/>
            </w:pPr>
            <w:r>
              <w:rPr>
                <w:spacing w:val="-10"/>
              </w:rPr>
              <w:t>6</w:t>
            </w:r>
          </w:p>
        </w:tc>
        <w:tc>
          <w:tcPr>
            <w:tcW w:w="6662" w:type="dxa"/>
          </w:tcPr>
          <w:p w:rsidR="00A4284F" w:rsidRDefault="004E5E27">
            <w:pPr>
              <w:pStyle w:val="TableParagraph"/>
              <w:tabs>
                <w:tab w:val="left" w:pos="1259"/>
                <w:tab w:val="left" w:pos="1577"/>
                <w:tab w:val="left" w:pos="2259"/>
                <w:tab w:val="left" w:pos="4361"/>
                <w:tab w:val="left" w:pos="5356"/>
                <w:tab w:val="left" w:pos="6427"/>
              </w:tabs>
              <w:spacing w:line="252" w:lineRule="exact"/>
              <w:ind w:left="109" w:right="104"/>
            </w:pPr>
            <w:r>
              <w:rPr>
                <w:spacing w:val="-2"/>
              </w:rPr>
              <w:t>Элементы</w:t>
            </w:r>
            <w:r>
              <w:tab/>
            </w:r>
            <w:r>
              <w:rPr>
                <w:spacing w:val="-10"/>
              </w:rPr>
              <w:t>и</w:t>
            </w:r>
            <w:r>
              <w:tab/>
            </w:r>
            <w:r>
              <w:rPr>
                <w:spacing w:val="-4"/>
              </w:rPr>
              <w:t>виды</w:t>
            </w:r>
            <w:r>
              <w:tab/>
            </w:r>
            <w:r>
              <w:rPr>
                <w:spacing w:val="-2"/>
              </w:rPr>
              <w:t>четырехугольников.</w:t>
            </w:r>
            <w:r>
              <w:tab/>
            </w:r>
            <w:r>
              <w:rPr>
                <w:spacing w:val="-2"/>
              </w:rPr>
              <w:t>Условия</w:t>
            </w:r>
            <w:r>
              <w:tab/>
            </w:r>
            <w:r>
              <w:rPr>
                <w:spacing w:val="-2"/>
              </w:rPr>
              <w:t>вписания</w:t>
            </w:r>
            <w:r>
              <w:tab/>
            </w:r>
            <w:r>
              <w:rPr>
                <w:spacing w:val="-10"/>
              </w:rPr>
              <w:t xml:space="preserve">и </w:t>
            </w:r>
            <w:r>
              <w:t>описания окружности</w:t>
            </w:r>
          </w:p>
        </w:tc>
        <w:tc>
          <w:tcPr>
            <w:tcW w:w="2126" w:type="dxa"/>
          </w:tcPr>
          <w:p w:rsidR="00A4284F" w:rsidRDefault="004E5E27">
            <w:pPr>
              <w:pStyle w:val="TableParagraph"/>
              <w:spacing w:line="253" w:lineRule="exact"/>
              <w:ind w:left="108"/>
            </w:pPr>
            <w:r>
              <w:rPr>
                <w:spacing w:val="-10"/>
              </w:rPr>
              <w:t>1</w:t>
            </w:r>
          </w:p>
        </w:tc>
      </w:tr>
      <w:tr w:rsidR="00A4284F">
        <w:trPr>
          <w:trHeight w:val="300"/>
        </w:trPr>
        <w:tc>
          <w:tcPr>
            <w:tcW w:w="992" w:type="dxa"/>
          </w:tcPr>
          <w:p w:rsidR="00A4284F" w:rsidRDefault="004E5E27">
            <w:pPr>
              <w:pStyle w:val="TableParagraph"/>
              <w:spacing w:line="253" w:lineRule="exact"/>
              <w:ind w:left="109"/>
            </w:pPr>
            <w:r>
              <w:rPr>
                <w:spacing w:val="-10"/>
              </w:rPr>
              <w:t>7</w:t>
            </w:r>
          </w:p>
        </w:tc>
        <w:tc>
          <w:tcPr>
            <w:tcW w:w="6662" w:type="dxa"/>
          </w:tcPr>
          <w:p w:rsidR="00A4284F" w:rsidRDefault="004E5E27">
            <w:pPr>
              <w:pStyle w:val="TableParagraph"/>
              <w:spacing w:line="253" w:lineRule="exact"/>
              <w:ind w:left="109"/>
            </w:pPr>
            <w:r>
              <w:t>Аксиомы</w:t>
            </w:r>
            <w:r>
              <w:rPr>
                <w:spacing w:val="-5"/>
              </w:rPr>
              <w:t xml:space="preserve"> </w:t>
            </w:r>
            <w:r>
              <w:t>стереометрии.</w:t>
            </w:r>
            <w:r>
              <w:rPr>
                <w:spacing w:val="-3"/>
              </w:rPr>
              <w:t xml:space="preserve"> </w:t>
            </w:r>
            <w:r>
              <w:t>Следствия</w:t>
            </w:r>
            <w:r>
              <w:rPr>
                <w:spacing w:val="-5"/>
              </w:rPr>
              <w:t xml:space="preserve"> </w:t>
            </w:r>
            <w:r>
              <w:t>из</w:t>
            </w:r>
            <w:r>
              <w:rPr>
                <w:spacing w:val="-3"/>
              </w:rPr>
              <w:t xml:space="preserve"> </w:t>
            </w:r>
            <w:r>
              <w:rPr>
                <w:spacing w:val="-2"/>
              </w:rPr>
              <w:t>аксиом.</w:t>
            </w:r>
          </w:p>
        </w:tc>
        <w:tc>
          <w:tcPr>
            <w:tcW w:w="2126" w:type="dxa"/>
          </w:tcPr>
          <w:p w:rsidR="00A4284F" w:rsidRDefault="004E5E27">
            <w:pPr>
              <w:pStyle w:val="TableParagraph"/>
              <w:spacing w:line="253" w:lineRule="exact"/>
              <w:ind w:left="108"/>
            </w:pPr>
            <w:r>
              <w:rPr>
                <w:spacing w:val="-10"/>
              </w:rPr>
              <w:t>1</w:t>
            </w:r>
          </w:p>
        </w:tc>
      </w:tr>
      <w:tr w:rsidR="00A4284F">
        <w:trPr>
          <w:trHeight w:val="266"/>
        </w:trPr>
        <w:tc>
          <w:tcPr>
            <w:tcW w:w="992" w:type="dxa"/>
          </w:tcPr>
          <w:p w:rsidR="00A4284F" w:rsidRDefault="004E5E27">
            <w:pPr>
              <w:pStyle w:val="TableParagraph"/>
              <w:spacing w:line="246" w:lineRule="exact"/>
              <w:ind w:left="109"/>
            </w:pPr>
            <w:r>
              <w:rPr>
                <w:spacing w:val="-10"/>
              </w:rPr>
              <w:t>8</w:t>
            </w:r>
          </w:p>
        </w:tc>
        <w:tc>
          <w:tcPr>
            <w:tcW w:w="6662" w:type="dxa"/>
          </w:tcPr>
          <w:p w:rsidR="00A4284F" w:rsidRDefault="004E5E27">
            <w:pPr>
              <w:pStyle w:val="TableParagraph"/>
              <w:spacing w:line="246" w:lineRule="exact"/>
              <w:ind w:left="109"/>
            </w:pPr>
            <w:r>
              <w:t>Решение</w:t>
            </w:r>
            <w:r>
              <w:rPr>
                <w:spacing w:val="-6"/>
              </w:rPr>
              <w:t xml:space="preserve"> </w:t>
            </w:r>
            <w:r>
              <w:t>задач</w:t>
            </w:r>
            <w:r>
              <w:rPr>
                <w:spacing w:val="-5"/>
              </w:rPr>
              <w:t xml:space="preserve"> </w:t>
            </w:r>
            <w:r>
              <w:t>на</w:t>
            </w:r>
            <w:r>
              <w:rPr>
                <w:spacing w:val="-6"/>
              </w:rPr>
              <w:t xml:space="preserve"> </w:t>
            </w:r>
            <w:r>
              <w:t>применение</w:t>
            </w:r>
            <w:r>
              <w:rPr>
                <w:spacing w:val="-5"/>
              </w:rPr>
              <w:t xml:space="preserve"> </w:t>
            </w:r>
            <w:r>
              <w:t>аксиом</w:t>
            </w:r>
            <w:r>
              <w:rPr>
                <w:spacing w:val="-6"/>
              </w:rPr>
              <w:t xml:space="preserve"> </w:t>
            </w:r>
            <w:r>
              <w:t>стереометрии</w:t>
            </w:r>
            <w:r>
              <w:rPr>
                <w:spacing w:val="-5"/>
              </w:rPr>
              <w:t xml:space="preserve"> </w:t>
            </w:r>
            <w:r>
              <w:t>и</w:t>
            </w:r>
            <w:r>
              <w:rPr>
                <w:spacing w:val="-6"/>
              </w:rPr>
              <w:t xml:space="preserve"> </w:t>
            </w:r>
            <w:r>
              <w:t>их</w:t>
            </w:r>
            <w:r>
              <w:rPr>
                <w:spacing w:val="-4"/>
              </w:rPr>
              <w:t xml:space="preserve"> </w:t>
            </w:r>
            <w:r>
              <w:rPr>
                <w:spacing w:val="-2"/>
              </w:rPr>
              <w:t>следствий.</w:t>
            </w:r>
          </w:p>
        </w:tc>
        <w:tc>
          <w:tcPr>
            <w:tcW w:w="2126" w:type="dxa"/>
          </w:tcPr>
          <w:p w:rsidR="00A4284F" w:rsidRDefault="004E5E27">
            <w:pPr>
              <w:pStyle w:val="TableParagraph"/>
              <w:spacing w:line="246" w:lineRule="exact"/>
              <w:ind w:left="108"/>
            </w:pPr>
            <w:r>
              <w:rPr>
                <w:spacing w:val="-10"/>
              </w:rPr>
              <w:t>1</w:t>
            </w:r>
          </w:p>
        </w:tc>
      </w:tr>
      <w:tr w:rsidR="00A4284F">
        <w:trPr>
          <w:trHeight w:val="253"/>
        </w:trPr>
        <w:tc>
          <w:tcPr>
            <w:tcW w:w="992" w:type="dxa"/>
          </w:tcPr>
          <w:p w:rsidR="00A4284F" w:rsidRDefault="00A4284F">
            <w:pPr>
              <w:pStyle w:val="TableParagraph"/>
              <w:rPr>
                <w:sz w:val="18"/>
              </w:rPr>
            </w:pPr>
          </w:p>
        </w:tc>
        <w:tc>
          <w:tcPr>
            <w:tcW w:w="6662" w:type="dxa"/>
          </w:tcPr>
          <w:p w:rsidR="00A4284F" w:rsidRDefault="004E5E27">
            <w:pPr>
              <w:pStyle w:val="TableParagraph"/>
              <w:spacing w:line="234" w:lineRule="exact"/>
              <w:ind w:left="109"/>
              <w:rPr>
                <w:b/>
              </w:rPr>
            </w:pPr>
            <w:r>
              <w:rPr>
                <w:b/>
              </w:rPr>
              <w:t>Параллельность</w:t>
            </w:r>
            <w:r>
              <w:rPr>
                <w:b/>
                <w:spacing w:val="-6"/>
              </w:rPr>
              <w:t xml:space="preserve"> </w:t>
            </w:r>
            <w:r>
              <w:rPr>
                <w:b/>
              </w:rPr>
              <w:t>прямых</w:t>
            </w:r>
            <w:r>
              <w:rPr>
                <w:b/>
                <w:spacing w:val="-4"/>
              </w:rPr>
              <w:t xml:space="preserve"> </w:t>
            </w:r>
            <w:r>
              <w:rPr>
                <w:b/>
              </w:rPr>
              <w:t>и</w:t>
            </w:r>
            <w:r>
              <w:rPr>
                <w:b/>
                <w:spacing w:val="-6"/>
              </w:rPr>
              <w:t xml:space="preserve"> </w:t>
            </w:r>
            <w:r>
              <w:rPr>
                <w:b/>
              </w:rPr>
              <w:t>плоскостей</w:t>
            </w:r>
            <w:r>
              <w:rPr>
                <w:b/>
                <w:spacing w:val="-5"/>
              </w:rPr>
              <w:t xml:space="preserve"> </w:t>
            </w:r>
            <w:r>
              <w:rPr>
                <w:b/>
              </w:rPr>
              <w:t>(18</w:t>
            </w:r>
            <w:r>
              <w:rPr>
                <w:b/>
                <w:spacing w:val="-4"/>
              </w:rPr>
              <w:t xml:space="preserve"> </w:t>
            </w:r>
            <w:r>
              <w:rPr>
                <w:b/>
                <w:spacing w:val="-2"/>
              </w:rPr>
              <w:t>часов)</w:t>
            </w:r>
          </w:p>
        </w:tc>
        <w:tc>
          <w:tcPr>
            <w:tcW w:w="2126" w:type="dxa"/>
          </w:tcPr>
          <w:p w:rsidR="00A4284F" w:rsidRDefault="00A4284F">
            <w:pPr>
              <w:pStyle w:val="TableParagraph"/>
              <w:rPr>
                <w:sz w:val="18"/>
              </w:rPr>
            </w:pPr>
          </w:p>
        </w:tc>
      </w:tr>
      <w:tr w:rsidR="00A4284F">
        <w:trPr>
          <w:trHeight w:val="266"/>
        </w:trPr>
        <w:tc>
          <w:tcPr>
            <w:tcW w:w="992" w:type="dxa"/>
          </w:tcPr>
          <w:p w:rsidR="00A4284F" w:rsidRDefault="004E5E27">
            <w:pPr>
              <w:pStyle w:val="TableParagraph"/>
              <w:spacing w:line="246" w:lineRule="exact"/>
              <w:ind w:left="109"/>
            </w:pPr>
            <w:r>
              <w:t>9-</w:t>
            </w:r>
            <w:r>
              <w:rPr>
                <w:spacing w:val="-5"/>
              </w:rPr>
              <w:t>10</w:t>
            </w:r>
          </w:p>
        </w:tc>
        <w:tc>
          <w:tcPr>
            <w:tcW w:w="6662" w:type="dxa"/>
          </w:tcPr>
          <w:p w:rsidR="00A4284F" w:rsidRDefault="004E5E27">
            <w:pPr>
              <w:pStyle w:val="TableParagraph"/>
              <w:spacing w:line="246" w:lineRule="exact"/>
              <w:ind w:left="109"/>
            </w:pPr>
            <w:r>
              <w:t>Параллельные</w:t>
            </w:r>
            <w:r>
              <w:rPr>
                <w:spacing w:val="-7"/>
              </w:rPr>
              <w:t xml:space="preserve"> </w:t>
            </w:r>
            <w:r>
              <w:t>прямые</w:t>
            </w:r>
            <w:r>
              <w:rPr>
                <w:spacing w:val="-6"/>
              </w:rPr>
              <w:t xml:space="preserve"> </w:t>
            </w:r>
            <w:r>
              <w:t>в</w:t>
            </w:r>
            <w:r>
              <w:rPr>
                <w:spacing w:val="-6"/>
              </w:rPr>
              <w:t xml:space="preserve"> </w:t>
            </w:r>
            <w:r>
              <w:rPr>
                <w:spacing w:val="-2"/>
              </w:rPr>
              <w:t>пространстве.</w:t>
            </w:r>
          </w:p>
        </w:tc>
        <w:tc>
          <w:tcPr>
            <w:tcW w:w="2126" w:type="dxa"/>
          </w:tcPr>
          <w:p w:rsidR="00A4284F" w:rsidRDefault="004E5E27">
            <w:pPr>
              <w:pStyle w:val="TableParagraph"/>
              <w:spacing w:line="246" w:lineRule="exact"/>
              <w:ind w:left="108"/>
            </w:pPr>
            <w:r>
              <w:rPr>
                <w:spacing w:val="-10"/>
              </w:rPr>
              <w:t>2</w:t>
            </w:r>
          </w:p>
        </w:tc>
      </w:tr>
      <w:tr w:rsidR="00A4284F">
        <w:trPr>
          <w:trHeight w:val="321"/>
        </w:trPr>
        <w:tc>
          <w:tcPr>
            <w:tcW w:w="992" w:type="dxa"/>
          </w:tcPr>
          <w:p w:rsidR="00A4284F" w:rsidRDefault="004E5E27">
            <w:pPr>
              <w:pStyle w:val="TableParagraph"/>
              <w:spacing w:line="252" w:lineRule="exact"/>
              <w:ind w:left="109"/>
            </w:pPr>
            <w:r>
              <w:t>11-</w:t>
            </w:r>
            <w:r>
              <w:rPr>
                <w:spacing w:val="-5"/>
              </w:rPr>
              <w:t>12</w:t>
            </w:r>
          </w:p>
        </w:tc>
        <w:tc>
          <w:tcPr>
            <w:tcW w:w="6662" w:type="dxa"/>
          </w:tcPr>
          <w:p w:rsidR="00A4284F" w:rsidRDefault="004E5E27">
            <w:pPr>
              <w:pStyle w:val="TableParagraph"/>
              <w:spacing w:line="252" w:lineRule="exact"/>
              <w:ind w:left="109"/>
            </w:pPr>
            <w:r>
              <w:t>Параллельность</w:t>
            </w:r>
            <w:r>
              <w:rPr>
                <w:spacing w:val="-7"/>
              </w:rPr>
              <w:t xml:space="preserve"> </w:t>
            </w:r>
            <w:r>
              <w:t>прямой</w:t>
            </w:r>
            <w:r>
              <w:rPr>
                <w:spacing w:val="-7"/>
              </w:rPr>
              <w:t xml:space="preserve"> </w:t>
            </w:r>
            <w:r>
              <w:t>и</w:t>
            </w:r>
            <w:r>
              <w:rPr>
                <w:spacing w:val="-7"/>
              </w:rPr>
              <w:t xml:space="preserve"> </w:t>
            </w:r>
            <w:r>
              <w:rPr>
                <w:spacing w:val="-2"/>
              </w:rPr>
              <w:t>плоскости.</w:t>
            </w:r>
          </w:p>
        </w:tc>
        <w:tc>
          <w:tcPr>
            <w:tcW w:w="2126" w:type="dxa"/>
          </w:tcPr>
          <w:p w:rsidR="00A4284F" w:rsidRDefault="004E5E27">
            <w:pPr>
              <w:pStyle w:val="TableParagraph"/>
              <w:spacing w:line="252" w:lineRule="exact"/>
              <w:ind w:left="108"/>
            </w:pPr>
            <w:r>
              <w:rPr>
                <w:spacing w:val="-10"/>
              </w:rPr>
              <w:t>2</w:t>
            </w:r>
          </w:p>
        </w:tc>
      </w:tr>
      <w:tr w:rsidR="00A4284F">
        <w:trPr>
          <w:trHeight w:val="346"/>
        </w:trPr>
        <w:tc>
          <w:tcPr>
            <w:tcW w:w="992" w:type="dxa"/>
          </w:tcPr>
          <w:p w:rsidR="00A4284F" w:rsidRDefault="004E5E27">
            <w:pPr>
              <w:pStyle w:val="TableParagraph"/>
              <w:spacing w:line="253" w:lineRule="exact"/>
              <w:ind w:left="109"/>
            </w:pPr>
            <w:r>
              <w:t>13-</w:t>
            </w:r>
            <w:r>
              <w:rPr>
                <w:spacing w:val="-5"/>
              </w:rPr>
              <w:t>14</w:t>
            </w:r>
          </w:p>
        </w:tc>
        <w:tc>
          <w:tcPr>
            <w:tcW w:w="6662" w:type="dxa"/>
          </w:tcPr>
          <w:p w:rsidR="00A4284F" w:rsidRDefault="004E5E27">
            <w:pPr>
              <w:pStyle w:val="TableParagraph"/>
              <w:spacing w:line="253" w:lineRule="exact"/>
              <w:ind w:left="109"/>
            </w:pPr>
            <w:r>
              <w:rPr>
                <w:spacing w:val="-2"/>
              </w:rPr>
              <w:t>Параллельность</w:t>
            </w:r>
            <w:r>
              <w:rPr>
                <w:spacing w:val="14"/>
              </w:rPr>
              <w:t xml:space="preserve"> </w:t>
            </w:r>
            <w:r>
              <w:rPr>
                <w:spacing w:val="-2"/>
              </w:rPr>
              <w:t>плоскостей.</w:t>
            </w:r>
          </w:p>
        </w:tc>
        <w:tc>
          <w:tcPr>
            <w:tcW w:w="2126" w:type="dxa"/>
          </w:tcPr>
          <w:p w:rsidR="00A4284F" w:rsidRDefault="004E5E27">
            <w:pPr>
              <w:pStyle w:val="TableParagraph"/>
              <w:spacing w:line="253" w:lineRule="exact"/>
              <w:ind w:left="108"/>
            </w:pPr>
            <w:r>
              <w:rPr>
                <w:spacing w:val="-10"/>
              </w:rPr>
              <w:t>2</w:t>
            </w:r>
          </w:p>
        </w:tc>
      </w:tr>
      <w:tr w:rsidR="00A4284F">
        <w:trPr>
          <w:trHeight w:val="300"/>
        </w:trPr>
        <w:tc>
          <w:tcPr>
            <w:tcW w:w="992" w:type="dxa"/>
          </w:tcPr>
          <w:p w:rsidR="00A4284F" w:rsidRDefault="004E5E27">
            <w:pPr>
              <w:pStyle w:val="TableParagraph"/>
              <w:spacing w:line="253" w:lineRule="exact"/>
              <w:ind w:left="109"/>
            </w:pPr>
            <w:r>
              <w:t>15-</w:t>
            </w:r>
            <w:r>
              <w:rPr>
                <w:spacing w:val="-5"/>
              </w:rPr>
              <w:t>16</w:t>
            </w:r>
          </w:p>
        </w:tc>
        <w:tc>
          <w:tcPr>
            <w:tcW w:w="6662" w:type="dxa"/>
          </w:tcPr>
          <w:p w:rsidR="00A4284F" w:rsidRDefault="004E5E27">
            <w:pPr>
              <w:pStyle w:val="TableParagraph"/>
              <w:spacing w:line="253" w:lineRule="exact"/>
              <w:ind w:left="109"/>
            </w:pPr>
            <w:r>
              <w:rPr>
                <w:spacing w:val="-2"/>
              </w:rPr>
              <w:t>Скрещивающиеся</w:t>
            </w:r>
            <w:r>
              <w:rPr>
                <w:spacing w:val="14"/>
              </w:rPr>
              <w:t xml:space="preserve"> </w:t>
            </w:r>
            <w:r>
              <w:rPr>
                <w:spacing w:val="-2"/>
              </w:rPr>
              <w:t>прямые.</w:t>
            </w:r>
          </w:p>
        </w:tc>
        <w:tc>
          <w:tcPr>
            <w:tcW w:w="2126" w:type="dxa"/>
          </w:tcPr>
          <w:p w:rsidR="00A4284F" w:rsidRDefault="004E5E27">
            <w:pPr>
              <w:pStyle w:val="TableParagraph"/>
              <w:spacing w:line="253" w:lineRule="exact"/>
              <w:ind w:left="108"/>
            </w:pPr>
            <w:r>
              <w:rPr>
                <w:spacing w:val="-10"/>
              </w:rPr>
              <w:t>2</w:t>
            </w:r>
          </w:p>
        </w:tc>
      </w:tr>
      <w:tr w:rsidR="00A4284F">
        <w:trPr>
          <w:trHeight w:val="298"/>
        </w:trPr>
        <w:tc>
          <w:tcPr>
            <w:tcW w:w="992" w:type="dxa"/>
          </w:tcPr>
          <w:p w:rsidR="00A4284F" w:rsidRDefault="004E5E27">
            <w:pPr>
              <w:pStyle w:val="TableParagraph"/>
              <w:spacing w:line="252" w:lineRule="exact"/>
              <w:ind w:left="109"/>
            </w:pPr>
            <w:r>
              <w:t>17-</w:t>
            </w:r>
            <w:r>
              <w:rPr>
                <w:spacing w:val="-5"/>
              </w:rPr>
              <w:t>18</w:t>
            </w:r>
          </w:p>
        </w:tc>
        <w:tc>
          <w:tcPr>
            <w:tcW w:w="6662" w:type="dxa"/>
          </w:tcPr>
          <w:p w:rsidR="00A4284F" w:rsidRDefault="004E5E27">
            <w:pPr>
              <w:pStyle w:val="TableParagraph"/>
              <w:spacing w:line="252" w:lineRule="exact"/>
              <w:ind w:left="109"/>
            </w:pPr>
            <w:r>
              <w:t>Угол</w:t>
            </w:r>
            <w:r>
              <w:rPr>
                <w:spacing w:val="-2"/>
              </w:rPr>
              <w:t xml:space="preserve"> </w:t>
            </w:r>
            <w:r>
              <w:t>между</w:t>
            </w:r>
            <w:r>
              <w:rPr>
                <w:spacing w:val="-2"/>
              </w:rPr>
              <w:t xml:space="preserve"> </w:t>
            </w:r>
            <w:r>
              <w:t>прямыми</w:t>
            </w:r>
            <w:r>
              <w:rPr>
                <w:spacing w:val="-2"/>
              </w:rPr>
              <w:t xml:space="preserve"> </w:t>
            </w:r>
            <w:r>
              <w:t>в</w:t>
            </w:r>
            <w:r>
              <w:rPr>
                <w:spacing w:val="-2"/>
              </w:rPr>
              <w:t xml:space="preserve"> пространстве.</w:t>
            </w:r>
          </w:p>
        </w:tc>
        <w:tc>
          <w:tcPr>
            <w:tcW w:w="2126" w:type="dxa"/>
          </w:tcPr>
          <w:p w:rsidR="00A4284F" w:rsidRDefault="004E5E27">
            <w:pPr>
              <w:pStyle w:val="TableParagraph"/>
              <w:spacing w:line="252" w:lineRule="exact"/>
              <w:ind w:left="108"/>
            </w:pPr>
            <w:r>
              <w:rPr>
                <w:spacing w:val="-10"/>
              </w:rPr>
              <w:t>2</w:t>
            </w:r>
          </w:p>
        </w:tc>
      </w:tr>
      <w:tr w:rsidR="00A4284F">
        <w:trPr>
          <w:trHeight w:val="300"/>
        </w:trPr>
        <w:tc>
          <w:tcPr>
            <w:tcW w:w="992" w:type="dxa"/>
          </w:tcPr>
          <w:p w:rsidR="00A4284F" w:rsidRDefault="004E5E27">
            <w:pPr>
              <w:pStyle w:val="TableParagraph"/>
              <w:spacing w:line="253" w:lineRule="exact"/>
              <w:ind w:left="109"/>
            </w:pPr>
            <w:r>
              <w:t>19-</w:t>
            </w:r>
            <w:r>
              <w:rPr>
                <w:spacing w:val="-5"/>
              </w:rPr>
              <w:t>20</w:t>
            </w:r>
          </w:p>
        </w:tc>
        <w:tc>
          <w:tcPr>
            <w:tcW w:w="6662" w:type="dxa"/>
          </w:tcPr>
          <w:p w:rsidR="00A4284F" w:rsidRDefault="004E5E27">
            <w:pPr>
              <w:pStyle w:val="TableParagraph"/>
              <w:spacing w:line="253" w:lineRule="exact"/>
              <w:ind w:left="109"/>
            </w:pPr>
            <w:r>
              <w:t>Угол</w:t>
            </w:r>
            <w:r>
              <w:rPr>
                <w:spacing w:val="-4"/>
              </w:rPr>
              <w:t xml:space="preserve"> </w:t>
            </w:r>
            <w:r>
              <w:t>между</w:t>
            </w:r>
            <w:r>
              <w:rPr>
                <w:spacing w:val="-1"/>
              </w:rPr>
              <w:t xml:space="preserve"> </w:t>
            </w:r>
            <w:r>
              <w:t>прямой</w:t>
            </w:r>
            <w:r>
              <w:rPr>
                <w:spacing w:val="-2"/>
              </w:rPr>
              <w:t xml:space="preserve"> </w:t>
            </w:r>
            <w:r>
              <w:t>и</w:t>
            </w:r>
            <w:r>
              <w:rPr>
                <w:spacing w:val="-2"/>
              </w:rPr>
              <w:t xml:space="preserve"> плоскостью.</w:t>
            </w:r>
          </w:p>
        </w:tc>
        <w:tc>
          <w:tcPr>
            <w:tcW w:w="2126" w:type="dxa"/>
          </w:tcPr>
          <w:p w:rsidR="00A4284F" w:rsidRDefault="004E5E27">
            <w:pPr>
              <w:pStyle w:val="TableParagraph"/>
              <w:spacing w:line="253" w:lineRule="exact"/>
              <w:ind w:left="108"/>
            </w:pPr>
            <w:r>
              <w:rPr>
                <w:spacing w:val="-10"/>
              </w:rPr>
              <w:t>2</w:t>
            </w:r>
          </w:p>
        </w:tc>
      </w:tr>
      <w:tr w:rsidR="00A4284F">
        <w:trPr>
          <w:trHeight w:val="297"/>
        </w:trPr>
        <w:tc>
          <w:tcPr>
            <w:tcW w:w="992" w:type="dxa"/>
          </w:tcPr>
          <w:p w:rsidR="00A4284F" w:rsidRDefault="004E5E27">
            <w:pPr>
              <w:pStyle w:val="TableParagraph"/>
              <w:spacing w:line="252" w:lineRule="exact"/>
              <w:ind w:left="109"/>
            </w:pPr>
            <w:r>
              <w:t>21-</w:t>
            </w:r>
            <w:r>
              <w:rPr>
                <w:spacing w:val="-5"/>
              </w:rPr>
              <w:t>23</w:t>
            </w:r>
          </w:p>
        </w:tc>
        <w:tc>
          <w:tcPr>
            <w:tcW w:w="6662" w:type="dxa"/>
          </w:tcPr>
          <w:p w:rsidR="00A4284F" w:rsidRDefault="004E5E27">
            <w:pPr>
              <w:pStyle w:val="TableParagraph"/>
              <w:spacing w:line="252" w:lineRule="exact"/>
              <w:ind w:left="109"/>
            </w:pPr>
            <w:r>
              <w:t>Тетраэдр и</w:t>
            </w:r>
            <w:r>
              <w:rPr>
                <w:spacing w:val="-1"/>
              </w:rPr>
              <w:t xml:space="preserve"> </w:t>
            </w:r>
            <w:r>
              <w:rPr>
                <w:spacing w:val="-2"/>
              </w:rPr>
              <w:t>параллелепипед.</w:t>
            </w:r>
          </w:p>
        </w:tc>
        <w:tc>
          <w:tcPr>
            <w:tcW w:w="2126" w:type="dxa"/>
          </w:tcPr>
          <w:p w:rsidR="00A4284F" w:rsidRDefault="004E5E27">
            <w:pPr>
              <w:pStyle w:val="TableParagraph"/>
              <w:spacing w:line="252" w:lineRule="exact"/>
              <w:ind w:left="108"/>
            </w:pPr>
            <w:r>
              <w:rPr>
                <w:spacing w:val="-10"/>
              </w:rPr>
              <w:t>3</w:t>
            </w:r>
          </w:p>
        </w:tc>
      </w:tr>
      <w:tr w:rsidR="00A4284F">
        <w:trPr>
          <w:trHeight w:val="300"/>
        </w:trPr>
        <w:tc>
          <w:tcPr>
            <w:tcW w:w="992" w:type="dxa"/>
          </w:tcPr>
          <w:p w:rsidR="00A4284F" w:rsidRDefault="004E5E27">
            <w:pPr>
              <w:pStyle w:val="TableParagraph"/>
              <w:spacing w:line="253" w:lineRule="exact"/>
              <w:ind w:left="109"/>
            </w:pPr>
            <w:r>
              <w:t>24-</w:t>
            </w:r>
            <w:r>
              <w:rPr>
                <w:spacing w:val="-5"/>
              </w:rPr>
              <w:t>26</w:t>
            </w:r>
          </w:p>
        </w:tc>
        <w:tc>
          <w:tcPr>
            <w:tcW w:w="6662" w:type="dxa"/>
          </w:tcPr>
          <w:p w:rsidR="00A4284F" w:rsidRDefault="004E5E27">
            <w:pPr>
              <w:pStyle w:val="TableParagraph"/>
              <w:spacing w:line="253" w:lineRule="exact"/>
              <w:ind w:left="109"/>
            </w:pPr>
            <w:r>
              <w:t>Сечение</w:t>
            </w:r>
            <w:r>
              <w:rPr>
                <w:spacing w:val="-7"/>
              </w:rPr>
              <w:t xml:space="preserve"> </w:t>
            </w:r>
            <w:r>
              <w:rPr>
                <w:spacing w:val="-2"/>
              </w:rPr>
              <w:t>многогранников.</w:t>
            </w:r>
          </w:p>
        </w:tc>
        <w:tc>
          <w:tcPr>
            <w:tcW w:w="2126" w:type="dxa"/>
          </w:tcPr>
          <w:p w:rsidR="00A4284F" w:rsidRDefault="004E5E27">
            <w:pPr>
              <w:pStyle w:val="TableParagraph"/>
              <w:spacing w:line="253" w:lineRule="exact"/>
              <w:ind w:left="108"/>
            </w:pPr>
            <w:r>
              <w:rPr>
                <w:spacing w:val="-10"/>
              </w:rPr>
              <w:t>3</w:t>
            </w:r>
          </w:p>
        </w:tc>
      </w:tr>
      <w:tr w:rsidR="00A4284F">
        <w:trPr>
          <w:trHeight w:val="333"/>
        </w:trPr>
        <w:tc>
          <w:tcPr>
            <w:tcW w:w="992" w:type="dxa"/>
          </w:tcPr>
          <w:p w:rsidR="00A4284F" w:rsidRDefault="00A4284F">
            <w:pPr>
              <w:pStyle w:val="TableParagraph"/>
            </w:pPr>
          </w:p>
        </w:tc>
        <w:tc>
          <w:tcPr>
            <w:tcW w:w="6662" w:type="dxa"/>
          </w:tcPr>
          <w:p w:rsidR="00A4284F" w:rsidRDefault="004E5E27">
            <w:pPr>
              <w:pStyle w:val="TableParagraph"/>
              <w:spacing w:line="252" w:lineRule="exact"/>
              <w:ind w:left="109"/>
              <w:rPr>
                <w:b/>
              </w:rPr>
            </w:pPr>
            <w:r>
              <w:rPr>
                <w:b/>
              </w:rPr>
              <w:t>Перпендикулярность</w:t>
            </w:r>
            <w:r>
              <w:rPr>
                <w:b/>
                <w:spacing w:val="-5"/>
              </w:rPr>
              <w:t xml:space="preserve"> </w:t>
            </w:r>
            <w:r>
              <w:rPr>
                <w:b/>
              </w:rPr>
              <w:t>прямых</w:t>
            </w:r>
            <w:r>
              <w:rPr>
                <w:b/>
                <w:spacing w:val="-3"/>
              </w:rPr>
              <w:t xml:space="preserve"> </w:t>
            </w:r>
            <w:r>
              <w:rPr>
                <w:b/>
              </w:rPr>
              <w:t>и</w:t>
            </w:r>
            <w:r>
              <w:rPr>
                <w:b/>
                <w:spacing w:val="-5"/>
              </w:rPr>
              <w:t xml:space="preserve"> </w:t>
            </w:r>
            <w:r>
              <w:rPr>
                <w:b/>
              </w:rPr>
              <w:t>плоскостей.</w:t>
            </w:r>
            <w:r>
              <w:rPr>
                <w:b/>
                <w:spacing w:val="-3"/>
              </w:rPr>
              <w:t xml:space="preserve"> </w:t>
            </w:r>
            <w:r>
              <w:rPr>
                <w:b/>
              </w:rPr>
              <w:t>(18</w:t>
            </w:r>
            <w:r>
              <w:rPr>
                <w:b/>
                <w:spacing w:val="-3"/>
              </w:rPr>
              <w:t xml:space="preserve"> </w:t>
            </w:r>
            <w:r>
              <w:rPr>
                <w:b/>
                <w:spacing w:val="-5"/>
              </w:rPr>
              <w:t>ч).</w:t>
            </w:r>
          </w:p>
        </w:tc>
        <w:tc>
          <w:tcPr>
            <w:tcW w:w="2126" w:type="dxa"/>
          </w:tcPr>
          <w:p w:rsidR="00A4284F" w:rsidRDefault="00A4284F">
            <w:pPr>
              <w:pStyle w:val="TableParagraph"/>
            </w:pPr>
          </w:p>
        </w:tc>
      </w:tr>
      <w:tr w:rsidR="00A4284F">
        <w:trPr>
          <w:trHeight w:val="300"/>
        </w:trPr>
        <w:tc>
          <w:tcPr>
            <w:tcW w:w="992" w:type="dxa"/>
          </w:tcPr>
          <w:p w:rsidR="00A4284F" w:rsidRDefault="004E5E27">
            <w:pPr>
              <w:pStyle w:val="TableParagraph"/>
              <w:spacing w:line="252" w:lineRule="exact"/>
              <w:ind w:left="109"/>
            </w:pPr>
            <w:r>
              <w:t>27-</w:t>
            </w:r>
            <w:r>
              <w:rPr>
                <w:spacing w:val="-5"/>
              </w:rPr>
              <w:t>28</w:t>
            </w:r>
          </w:p>
        </w:tc>
        <w:tc>
          <w:tcPr>
            <w:tcW w:w="6662" w:type="dxa"/>
          </w:tcPr>
          <w:p w:rsidR="00A4284F" w:rsidRDefault="004E5E27">
            <w:pPr>
              <w:pStyle w:val="TableParagraph"/>
              <w:spacing w:line="252" w:lineRule="exact"/>
              <w:ind w:left="109"/>
            </w:pPr>
            <w:r>
              <w:t>Перпендикулярные</w:t>
            </w:r>
            <w:r>
              <w:rPr>
                <w:spacing w:val="-8"/>
              </w:rPr>
              <w:t xml:space="preserve"> </w:t>
            </w:r>
            <w:r>
              <w:t>прямые</w:t>
            </w:r>
            <w:r>
              <w:rPr>
                <w:spacing w:val="-8"/>
              </w:rPr>
              <w:t xml:space="preserve"> </w:t>
            </w:r>
            <w:r>
              <w:t>в</w:t>
            </w:r>
            <w:r>
              <w:rPr>
                <w:spacing w:val="-7"/>
              </w:rPr>
              <w:t xml:space="preserve"> </w:t>
            </w:r>
            <w:r>
              <w:rPr>
                <w:spacing w:val="-2"/>
              </w:rPr>
              <w:t>пространстве.</w:t>
            </w:r>
          </w:p>
        </w:tc>
        <w:tc>
          <w:tcPr>
            <w:tcW w:w="2126" w:type="dxa"/>
          </w:tcPr>
          <w:p w:rsidR="00A4284F" w:rsidRDefault="004E5E27">
            <w:pPr>
              <w:pStyle w:val="TableParagraph"/>
              <w:spacing w:line="252" w:lineRule="exact"/>
              <w:ind w:left="108"/>
            </w:pPr>
            <w:r>
              <w:rPr>
                <w:spacing w:val="-10"/>
              </w:rPr>
              <w:t>2</w:t>
            </w:r>
          </w:p>
        </w:tc>
      </w:tr>
      <w:tr w:rsidR="00A4284F">
        <w:trPr>
          <w:trHeight w:val="253"/>
        </w:trPr>
        <w:tc>
          <w:tcPr>
            <w:tcW w:w="992" w:type="dxa"/>
          </w:tcPr>
          <w:p w:rsidR="00A4284F" w:rsidRDefault="004E5E27">
            <w:pPr>
              <w:pStyle w:val="TableParagraph"/>
              <w:spacing w:line="234" w:lineRule="exact"/>
              <w:ind w:left="109"/>
            </w:pPr>
            <w:r>
              <w:t>29-</w:t>
            </w:r>
            <w:r>
              <w:rPr>
                <w:spacing w:val="-5"/>
              </w:rPr>
              <w:t>30</w:t>
            </w:r>
          </w:p>
        </w:tc>
        <w:tc>
          <w:tcPr>
            <w:tcW w:w="6662" w:type="dxa"/>
          </w:tcPr>
          <w:p w:rsidR="00A4284F" w:rsidRDefault="004E5E27">
            <w:pPr>
              <w:pStyle w:val="TableParagraph"/>
              <w:spacing w:line="234" w:lineRule="exact"/>
              <w:ind w:left="109"/>
            </w:pPr>
            <w:r>
              <w:t>Признак</w:t>
            </w:r>
            <w:r>
              <w:rPr>
                <w:spacing w:val="-8"/>
              </w:rPr>
              <w:t xml:space="preserve"> </w:t>
            </w:r>
            <w:r>
              <w:t>перпендикулярности</w:t>
            </w:r>
            <w:r>
              <w:rPr>
                <w:spacing w:val="-8"/>
              </w:rPr>
              <w:t xml:space="preserve"> </w:t>
            </w:r>
            <w:r>
              <w:t>прямой</w:t>
            </w:r>
            <w:r>
              <w:rPr>
                <w:spacing w:val="-8"/>
              </w:rPr>
              <w:t xml:space="preserve"> </w:t>
            </w:r>
            <w:r>
              <w:t>и</w:t>
            </w:r>
            <w:r>
              <w:rPr>
                <w:spacing w:val="-8"/>
              </w:rPr>
              <w:t xml:space="preserve"> </w:t>
            </w:r>
            <w:r>
              <w:rPr>
                <w:spacing w:val="-2"/>
              </w:rPr>
              <w:t>плоскости.</w:t>
            </w:r>
          </w:p>
        </w:tc>
        <w:tc>
          <w:tcPr>
            <w:tcW w:w="2126" w:type="dxa"/>
          </w:tcPr>
          <w:p w:rsidR="00A4284F" w:rsidRDefault="004E5E27">
            <w:pPr>
              <w:pStyle w:val="TableParagraph"/>
              <w:spacing w:line="234" w:lineRule="exact"/>
              <w:ind w:left="108"/>
            </w:pPr>
            <w:r>
              <w:rPr>
                <w:spacing w:val="-10"/>
              </w:rPr>
              <w:t>2</w:t>
            </w:r>
          </w:p>
        </w:tc>
      </w:tr>
      <w:tr w:rsidR="00A4284F">
        <w:trPr>
          <w:trHeight w:val="312"/>
        </w:trPr>
        <w:tc>
          <w:tcPr>
            <w:tcW w:w="992" w:type="dxa"/>
          </w:tcPr>
          <w:p w:rsidR="00A4284F" w:rsidRDefault="004E5E27">
            <w:pPr>
              <w:pStyle w:val="TableParagraph"/>
              <w:spacing w:line="252" w:lineRule="exact"/>
              <w:ind w:left="109"/>
            </w:pPr>
            <w:r>
              <w:t>31-</w:t>
            </w:r>
            <w:r>
              <w:rPr>
                <w:spacing w:val="-5"/>
              </w:rPr>
              <w:t>33</w:t>
            </w:r>
          </w:p>
        </w:tc>
        <w:tc>
          <w:tcPr>
            <w:tcW w:w="6662" w:type="dxa"/>
          </w:tcPr>
          <w:p w:rsidR="00A4284F" w:rsidRDefault="004E5E27">
            <w:pPr>
              <w:pStyle w:val="TableParagraph"/>
              <w:spacing w:line="252" w:lineRule="exact"/>
              <w:ind w:left="109"/>
            </w:pPr>
            <w:r>
              <w:t>Теорема</w:t>
            </w:r>
            <w:r>
              <w:rPr>
                <w:spacing w:val="-3"/>
              </w:rPr>
              <w:t xml:space="preserve"> </w:t>
            </w:r>
            <w:r>
              <w:t>о</w:t>
            </w:r>
            <w:r>
              <w:rPr>
                <w:spacing w:val="-2"/>
              </w:rPr>
              <w:t xml:space="preserve"> </w:t>
            </w:r>
            <w:r>
              <w:t>трех</w:t>
            </w:r>
            <w:r>
              <w:rPr>
                <w:spacing w:val="-2"/>
              </w:rPr>
              <w:t xml:space="preserve"> перпендикулярах.</w:t>
            </w:r>
          </w:p>
        </w:tc>
        <w:tc>
          <w:tcPr>
            <w:tcW w:w="2126" w:type="dxa"/>
          </w:tcPr>
          <w:p w:rsidR="00A4284F" w:rsidRDefault="004E5E27">
            <w:pPr>
              <w:pStyle w:val="TableParagraph"/>
              <w:spacing w:line="252" w:lineRule="exact"/>
              <w:ind w:left="108"/>
            </w:pPr>
            <w:r>
              <w:rPr>
                <w:spacing w:val="-10"/>
              </w:rPr>
              <w:t>3</w:t>
            </w:r>
          </w:p>
        </w:tc>
      </w:tr>
      <w:tr w:rsidR="00A4284F">
        <w:trPr>
          <w:trHeight w:val="302"/>
        </w:trPr>
        <w:tc>
          <w:tcPr>
            <w:tcW w:w="992" w:type="dxa"/>
          </w:tcPr>
          <w:p w:rsidR="00A4284F" w:rsidRDefault="004E5E27">
            <w:pPr>
              <w:pStyle w:val="TableParagraph"/>
              <w:spacing w:line="252" w:lineRule="exact"/>
              <w:ind w:left="109"/>
            </w:pPr>
            <w:r>
              <w:t>34-</w:t>
            </w:r>
            <w:r>
              <w:rPr>
                <w:spacing w:val="-5"/>
              </w:rPr>
              <w:t>35</w:t>
            </w:r>
          </w:p>
        </w:tc>
        <w:tc>
          <w:tcPr>
            <w:tcW w:w="6662" w:type="dxa"/>
          </w:tcPr>
          <w:p w:rsidR="00A4284F" w:rsidRDefault="004E5E27">
            <w:pPr>
              <w:pStyle w:val="TableParagraph"/>
              <w:spacing w:line="252" w:lineRule="exact"/>
              <w:ind w:left="109"/>
            </w:pPr>
            <w:r>
              <w:t>Расстояния</w:t>
            </w:r>
            <w:r>
              <w:rPr>
                <w:spacing w:val="-6"/>
              </w:rPr>
              <w:t xml:space="preserve"> </w:t>
            </w:r>
            <w:r>
              <w:t>в</w:t>
            </w:r>
            <w:r>
              <w:rPr>
                <w:spacing w:val="-5"/>
              </w:rPr>
              <w:t xml:space="preserve"> </w:t>
            </w:r>
            <w:r>
              <w:rPr>
                <w:spacing w:val="-2"/>
              </w:rPr>
              <w:t>пространстве.</w:t>
            </w:r>
          </w:p>
        </w:tc>
        <w:tc>
          <w:tcPr>
            <w:tcW w:w="2126" w:type="dxa"/>
          </w:tcPr>
          <w:p w:rsidR="00A4284F" w:rsidRDefault="004E5E27">
            <w:pPr>
              <w:pStyle w:val="TableParagraph"/>
              <w:spacing w:line="252" w:lineRule="exact"/>
              <w:ind w:left="108"/>
            </w:pPr>
            <w:r>
              <w:rPr>
                <w:spacing w:val="-10"/>
              </w:rPr>
              <w:t>2</w:t>
            </w:r>
          </w:p>
        </w:tc>
      </w:tr>
      <w:tr w:rsidR="00A4284F">
        <w:trPr>
          <w:trHeight w:val="253"/>
        </w:trPr>
        <w:tc>
          <w:tcPr>
            <w:tcW w:w="992" w:type="dxa"/>
          </w:tcPr>
          <w:p w:rsidR="00A4284F" w:rsidRDefault="004E5E27">
            <w:pPr>
              <w:pStyle w:val="TableParagraph"/>
              <w:spacing w:line="234" w:lineRule="exact"/>
              <w:ind w:left="109"/>
            </w:pPr>
            <w:r>
              <w:t>36-</w:t>
            </w:r>
            <w:r>
              <w:rPr>
                <w:spacing w:val="-5"/>
              </w:rPr>
              <w:t>38</w:t>
            </w:r>
          </w:p>
        </w:tc>
        <w:tc>
          <w:tcPr>
            <w:tcW w:w="6662" w:type="dxa"/>
          </w:tcPr>
          <w:p w:rsidR="00A4284F" w:rsidRDefault="004E5E27">
            <w:pPr>
              <w:pStyle w:val="TableParagraph"/>
              <w:spacing w:line="234" w:lineRule="exact"/>
              <w:ind w:left="109"/>
            </w:pPr>
            <w:r>
              <w:t>Угол</w:t>
            </w:r>
            <w:r>
              <w:rPr>
                <w:spacing w:val="-3"/>
              </w:rPr>
              <w:t xml:space="preserve"> </w:t>
            </w:r>
            <w:r>
              <w:t>между</w:t>
            </w:r>
            <w:r>
              <w:rPr>
                <w:spacing w:val="-2"/>
              </w:rPr>
              <w:t xml:space="preserve"> </w:t>
            </w:r>
            <w:r>
              <w:t>прямой</w:t>
            </w:r>
            <w:r>
              <w:rPr>
                <w:spacing w:val="-4"/>
              </w:rPr>
              <w:t xml:space="preserve"> </w:t>
            </w:r>
            <w:r>
              <w:t>и</w:t>
            </w:r>
            <w:r>
              <w:rPr>
                <w:spacing w:val="-3"/>
              </w:rPr>
              <w:t xml:space="preserve"> </w:t>
            </w:r>
            <w:r>
              <w:t>плоскостью.</w:t>
            </w:r>
            <w:r>
              <w:rPr>
                <w:spacing w:val="-2"/>
              </w:rPr>
              <w:t xml:space="preserve"> </w:t>
            </w:r>
            <w:r>
              <w:t>Двугранный</w:t>
            </w:r>
            <w:r>
              <w:rPr>
                <w:spacing w:val="-3"/>
              </w:rPr>
              <w:t xml:space="preserve"> </w:t>
            </w:r>
            <w:r>
              <w:rPr>
                <w:spacing w:val="-2"/>
              </w:rPr>
              <w:t>угол.</w:t>
            </w:r>
          </w:p>
        </w:tc>
        <w:tc>
          <w:tcPr>
            <w:tcW w:w="2126" w:type="dxa"/>
          </w:tcPr>
          <w:p w:rsidR="00A4284F" w:rsidRDefault="004E5E27">
            <w:pPr>
              <w:pStyle w:val="TableParagraph"/>
              <w:spacing w:line="234" w:lineRule="exact"/>
              <w:ind w:left="108"/>
            </w:pPr>
            <w:r>
              <w:rPr>
                <w:spacing w:val="-10"/>
              </w:rPr>
              <w:t>3</w:t>
            </w:r>
          </w:p>
        </w:tc>
      </w:tr>
      <w:tr w:rsidR="00A4284F">
        <w:trPr>
          <w:trHeight w:val="251"/>
        </w:trPr>
        <w:tc>
          <w:tcPr>
            <w:tcW w:w="992" w:type="dxa"/>
          </w:tcPr>
          <w:p w:rsidR="00A4284F" w:rsidRDefault="004E5E27">
            <w:pPr>
              <w:pStyle w:val="TableParagraph"/>
              <w:spacing w:line="232" w:lineRule="exact"/>
              <w:ind w:left="109"/>
            </w:pPr>
            <w:r>
              <w:t>39-</w:t>
            </w:r>
            <w:r>
              <w:rPr>
                <w:spacing w:val="-5"/>
              </w:rPr>
              <w:t>41</w:t>
            </w:r>
          </w:p>
        </w:tc>
        <w:tc>
          <w:tcPr>
            <w:tcW w:w="6662" w:type="dxa"/>
          </w:tcPr>
          <w:p w:rsidR="00A4284F" w:rsidRDefault="004E5E27">
            <w:pPr>
              <w:pStyle w:val="TableParagraph"/>
              <w:spacing w:line="232" w:lineRule="exact"/>
              <w:ind w:left="109"/>
            </w:pPr>
            <w:r>
              <w:t>Признак</w:t>
            </w:r>
            <w:r>
              <w:rPr>
                <w:spacing w:val="-13"/>
              </w:rPr>
              <w:t xml:space="preserve"> </w:t>
            </w:r>
            <w:r>
              <w:t>перпендикулярности</w:t>
            </w:r>
            <w:r>
              <w:rPr>
                <w:spacing w:val="-12"/>
              </w:rPr>
              <w:t xml:space="preserve"> </w:t>
            </w:r>
            <w:r>
              <w:rPr>
                <w:spacing w:val="-2"/>
              </w:rPr>
              <w:t>плоскостей.</w:t>
            </w:r>
          </w:p>
        </w:tc>
        <w:tc>
          <w:tcPr>
            <w:tcW w:w="2126" w:type="dxa"/>
          </w:tcPr>
          <w:p w:rsidR="00A4284F" w:rsidRDefault="004E5E27">
            <w:pPr>
              <w:pStyle w:val="TableParagraph"/>
              <w:spacing w:line="232" w:lineRule="exact"/>
              <w:ind w:left="108"/>
            </w:pPr>
            <w:r>
              <w:rPr>
                <w:spacing w:val="-10"/>
              </w:rPr>
              <w:t>3</w:t>
            </w:r>
          </w:p>
        </w:tc>
      </w:tr>
      <w:tr w:rsidR="00A4284F">
        <w:trPr>
          <w:trHeight w:val="278"/>
        </w:trPr>
        <w:tc>
          <w:tcPr>
            <w:tcW w:w="992" w:type="dxa"/>
          </w:tcPr>
          <w:p w:rsidR="00A4284F" w:rsidRDefault="004E5E27">
            <w:pPr>
              <w:pStyle w:val="TableParagraph"/>
              <w:spacing w:line="253" w:lineRule="exact"/>
              <w:ind w:left="109"/>
            </w:pPr>
            <w:r>
              <w:t>42-</w:t>
            </w:r>
            <w:r>
              <w:rPr>
                <w:spacing w:val="-5"/>
              </w:rPr>
              <w:t>44</w:t>
            </w:r>
          </w:p>
        </w:tc>
        <w:tc>
          <w:tcPr>
            <w:tcW w:w="6662" w:type="dxa"/>
          </w:tcPr>
          <w:p w:rsidR="00A4284F" w:rsidRDefault="004E5E27">
            <w:pPr>
              <w:pStyle w:val="TableParagraph"/>
              <w:spacing w:line="253" w:lineRule="exact"/>
              <w:ind w:left="109"/>
            </w:pPr>
            <w:r>
              <w:t>Прямоугольный</w:t>
            </w:r>
            <w:r>
              <w:rPr>
                <w:spacing w:val="-13"/>
              </w:rPr>
              <w:t xml:space="preserve"> </w:t>
            </w:r>
            <w:r>
              <w:rPr>
                <w:spacing w:val="-2"/>
              </w:rPr>
              <w:t>параллелепипед.</w:t>
            </w:r>
          </w:p>
        </w:tc>
        <w:tc>
          <w:tcPr>
            <w:tcW w:w="2126" w:type="dxa"/>
          </w:tcPr>
          <w:p w:rsidR="00A4284F" w:rsidRDefault="004E5E27">
            <w:pPr>
              <w:pStyle w:val="TableParagraph"/>
              <w:spacing w:line="253" w:lineRule="exact"/>
              <w:ind w:left="108"/>
            </w:pPr>
            <w:r>
              <w:rPr>
                <w:spacing w:val="-10"/>
              </w:rPr>
              <w:t>3</w:t>
            </w:r>
          </w:p>
        </w:tc>
      </w:tr>
      <w:tr w:rsidR="00A4284F">
        <w:trPr>
          <w:trHeight w:val="253"/>
        </w:trPr>
        <w:tc>
          <w:tcPr>
            <w:tcW w:w="992" w:type="dxa"/>
          </w:tcPr>
          <w:p w:rsidR="00A4284F" w:rsidRDefault="00A4284F">
            <w:pPr>
              <w:pStyle w:val="TableParagraph"/>
              <w:rPr>
                <w:sz w:val="18"/>
              </w:rPr>
            </w:pPr>
          </w:p>
        </w:tc>
        <w:tc>
          <w:tcPr>
            <w:tcW w:w="6662" w:type="dxa"/>
          </w:tcPr>
          <w:p w:rsidR="00A4284F" w:rsidRDefault="004E5E27">
            <w:pPr>
              <w:pStyle w:val="TableParagraph"/>
              <w:spacing w:line="234" w:lineRule="exact"/>
              <w:ind w:left="109"/>
              <w:rPr>
                <w:b/>
              </w:rPr>
            </w:pPr>
            <w:r>
              <w:rPr>
                <w:b/>
              </w:rPr>
              <w:t>Многогранники</w:t>
            </w:r>
            <w:r>
              <w:rPr>
                <w:b/>
                <w:spacing w:val="-7"/>
              </w:rPr>
              <w:t xml:space="preserve"> </w:t>
            </w:r>
            <w:r>
              <w:rPr>
                <w:b/>
              </w:rPr>
              <w:t>(11</w:t>
            </w:r>
            <w:r>
              <w:rPr>
                <w:b/>
                <w:spacing w:val="-6"/>
              </w:rPr>
              <w:t xml:space="preserve"> </w:t>
            </w:r>
            <w:r>
              <w:rPr>
                <w:b/>
                <w:spacing w:val="-5"/>
              </w:rPr>
              <w:t>ч).</w:t>
            </w:r>
          </w:p>
        </w:tc>
        <w:tc>
          <w:tcPr>
            <w:tcW w:w="2126" w:type="dxa"/>
          </w:tcPr>
          <w:p w:rsidR="00A4284F" w:rsidRDefault="00A4284F">
            <w:pPr>
              <w:pStyle w:val="TableParagraph"/>
              <w:rPr>
                <w:sz w:val="18"/>
              </w:rPr>
            </w:pPr>
          </w:p>
        </w:tc>
      </w:tr>
      <w:tr w:rsidR="00A4284F">
        <w:trPr>
          <w:trHeight w:val="251"/>
        </w:trPr>
        <w:tc>
          <w:tcPr>
            <w:tcW w:w="992" w:type="dxa"/>
          </w:tcPr>
          <w:p w:rsidR="00A4284F" w:rsidRDefault="004E5E27">
            <w:pPr>
              <w:pStyle w:val="TableParagraph"/>
              <w:spacing w:line="232" w:lineRule="exact"/>
              <w:ind w:left="109"/>
            </w:pPr>
            <w:r>
              <w:t>45-</w:t>
            </w:r>
            <w:r>
              <w:rPr>
                <w:spacing w:val="-5"/>
              </w:rPr>
              <w:t>46</w:t>
            </w:r>
          </w:p>
        </w:tc>
        <w:tc>
          <w:tcPr>
            <w:tcW w:w="6662" w:type="dxa"/>
          </w:tcPr>
          <w:p w:rsidR="00A4284F" w:rsidRDefault="004E5E27">
            <w:pPr>
              <w:pStyle w:val="TableParagraph"/>
              <w:spacing w:line="232" w:lineRule="exact"/>
              <w:ind w:left="109"/>
            </w:pPr>
            <w:r>
              <w:t>Понятие</w:t>
            </w:r>
            <w:r>
              <w:rPr>
                <w:spacing w:val="-7"/>
              </w:rPr>
              <w:t xml:space="preserve"> </w:t>
            </w:r>
            <w:r>
              <w:rPr>
                <w:spacing w:val="-2"/>
              </w:rPr>
              <w:t>многогранника.</w:t>
            </w:r>
          </w:p>
        </w:tc>
        <w:tc>
          <w:tcPr>
            <w:tcW w:w="2126" w:type="dxa"/>
          </w:tcPr>
          <w:p w:rsidR="00A4284F" w:rsidRDefault="004E5E27">
            <w:pPr>
              <w:pStyle w:val="TableParagraph"/>
              <w:spacing w:line="232" w:lineRule="exact"/>
              <w:ind w:left="108"/>
            </w:pPr>
            <w:r>
              <w:rPr>
                <w:spacing w:val="-10"/>
              </w:rPr>
              <w:t>2</w:t>
            </w:r>
          </w:p>
        </w:tc>
      </w:tr>
      <w:tr w:rsidR="00A4284F">
        <w:trPr>
          <w:trHeight w:val="270"/>
        </w:trPr>
        <w:tc>
          <w:tcPr>
            <w:tcW w:w="992" w:type="dxa"/>
          </w:tcPr>
          <w:p w:rsidR="00A4284F" w:rsidRDefault="004E5E27">
            <w:pPr>
              <w:pStyle w:val="TableParagraph"/>
              <w:spacing w:line="250" w:lineRule="exact"/>
              <w:ind w:left="109"/>
            </w:pPr>
            <w:r>
              <w:t>47-</w:t>
            </w:r>
            <w:r>
              <w:rPr>
                <w:spacing w:val="-5"/>
              </w:rPr>
              <w:t>48</w:t>
            </w:r>
          </w:p>
        </w:tc>
        <w:tc>
          <w:tcPr>
            <w:tcW w:w="6662" w:type="dxa"/>
          </w:tcPr>
          <w:p w:rsidR="00A4284F" w:rsidRDefault="004E5E27">
            <w:pPr>
              <w:pStyle w:val="TableParagraph"/>
              <w:spacing w:line="250" w:lineRule="exact"/>
              <w:ind w:left="109"/>
            </w:pPr>
            <w:r>
              <w:t>Призма.</w:t>
            </w:r>
            <w:r>
              <w:rPr>
                <w:spacing w:val="-6"/>
              </w:rPr>
              <w:t xml:space="preserve"> </w:t>
            </w:r>
            <w:r>
              <w:t>Площадь</w:t>
            </w:r>
            <w:r>
              <w:rPr>
                <w:spacing w:val="-6"/>
              </w:rPr>
              <w:t xml:space="preserve"> </w:t>
            </w:r>
            <w:r>
              <w:t>поверхности</w:t>
            </w:r>
            <w:r>
              <w:rPr>
                <w:spacing w:val="-6"/>
              </w:rPr>
              <w:t xml:space="preserve"> </w:t>
            </w:r>
            <w:r>
              <w:rPr>
                <w:spacing w:val="-2"/>
              </w:rPr>
              <w:t>призмы.</w:t>
            </w:r>
          </w:p>
        </w:tc>
        <w:tc>
          <w:tcPr>
            <w:tcW w:w="2126" w:type="dxa"/>
          </w:tcPr>
          <w:p w:rsidR="00A4284F" w:rsidRDefault="004E5E27">
            <w:pPr>
              <w:pStyle w:val="TableParagraph"/>
              <w:spacing w:line="250" w:lineRule="exact"/>
              <w:ind w:left="108"/>
            </w:pPr>
            <w:r>
              <w:rPr>
                <w:spacing w:val="-10"/>
              </w:rPr>
              <w:t>2</w:t>
            </w:r>
          </w:p>
        </w:tc>
      </w:tr>
      <w:tr w:rsidR="00A4284F">
        <w:trPr>
          <w:trHeight w:val="290"/>
        </w:trPr>
        <w:tc>
          <w:tcPr>
            <w:tcW w:w="992" w:type="dxa"/>
          </w:tcPr>
          <w:p w:rsidR="00A4284F" w:rsidRDefault="004E5E27">
            <w:pPr>
              <w:pStyle w:val="TableParagraph"/>
              <w:spacing w:line="253" w:lineRule="exact"/>
              <w:ind w:left="109"/>
            </w:pPr>
            <w:r>
              <w:t>49-</w:t>
            </w:r>
            <w:r>
              <w:rPr>
                <w:spacing w:val="-5"/>
              </w:rPr>
              <w:t>50</w:t>
            </w:r>
          </w:p>
        </w:tc>
        <w:tc>
          <w:tcPr>
            <w:tcW w:w="6662" w:type="dxa"/>
          </w:tcPr>
          <w:p w:rsidR="00A4284F" w:rsidRDefault="004E5E27">
            <w:pPr>
              <w:pStyle w:val="TableParagraph"/>
              <w:spacing w:line="253" w:lineRule="exact"/>
              <w:ind w:left="109"/>
            </w:pPr>
            <w:r>
              <w:t>Пирамида.</w:t>
            </w:r>
            <w:r>
              <w:rPr>
                <w:spacing w:val="-5"/>
              </w:rPr>
              <w:t xml:space="preserve"> </w:t>
            </w:r>
            <w:r>
              <w:t>Правильная</w:t>
            </w:r>
            <w:r>
              <w:rPr>
                <w:spacing w:val="-5"/>
              </w:rPr>
              <w:t xml:space="preserve"> </w:t>
            </w:r>
            <w:r>
              <w:t>и</w:t>
            </w:r>
            <w:r>
              <w:rPr>
                <w:spacing w:val="-5"/>
              </w:rPr>
              <w:t xml:space="preserve"> </w:t>
            </w:r>
            <w:r>
              <w:t>усеченная</w:t>
            </w:r>
            <w:r>
              <w:rPr>
                <w:spacing w:val="-5"/>
              </w:rPr>
              <w:t xml:space="preserve"> </w:t>
            </w:r>
            <w:r>
              <w:rPr>
                <w:spacing w:val="-2"/>
              </w:rPr>
              <w:t>пирамида.</w:t>
            </w:r>
          </w:p>
        </w:tc>
        <w:tc>
          <w:tcPr>
            <w:tcW w:w="2126" w:type="dxa"/>
          </w:tcPr>
          <w:p w:rsidR="00A4284F" w:rsidRDefault="004E5E27">
            <w:pPr>
              <w:pStyle w:val="TableParagraph"/>
              <w:spacing w:line="253" w:lineRule="exact"/>
              <w:ind w:left="108"/>
            </w:pPr>
            <w:r>
              <w:rPr>
                <w:spacing w:val="-10"/>
              </w:rPr>
              <w:t>2</w:t>
            </w:r>
          </w:p>
        </w:tc>
      </w:tr>
      <w:tr w:rsidR="00A4284F">
        <w:trPr>
          <w:trHeight w:val="284"/>
        </w:trPr>
        <w:tc>
          <w:tcPr>
            <w:tcW w:w="992" w:type="dxa"/>
          </w:tcPr>
          <w:p w:rsidR="00A4284F" w:rsidRDefault="004E5E27">
            <w:pPr>
              <w:pStyle w:val="TableParagraph"/>
              <w:spacing w:line="252" w:lineRule="exact"/>
              <w:ind w:left="109"/>
            </w:pPr>
            <w:r>
              <w:t>51-</w:t>
            </w:r>
            <w:r>
              <w:rPr>
                <w:spacing w:val="-5"/>
              </w:rPr>
              <w:t>52</w:t>
            </w:r>
          </w:p>
        </w:tc>
        <w:tc>
          <w:tcPr>
            <w:tcW w:w="6662" w:type="dxa"/>
          </w:tcPr>
          <w:p w:rsidR="00A4284F" w:rsidRDefault="004E5E27">
            <w:pPr>
              <w:pStyle w:val="TableParagraph"/>
              <w:spacing w:line="252" w:lineRule="exact"/>
              <w:ind w:left="109"/>
            </w:pPr>
            <w:r>
              <w:t>Площадь</w:t>
            </w:r>
            <w:r>
              <w:rPr>
                <w:spacing w:val="-9"/>
              </w:rPr>
              <w:t xml:space="preserve"> </w:t>
            </w:r>
            <w:r>
              <w:t>поверхности</w:t>
            </w:r>
            <w:r>
              <w:rPr>
                <w:spacing w:val="-9"/>
              </w:rPr>
              <w:t xml:space="preserve"> </w:t>
            </w:r>
            <w:r>
              <w:rPr>
                <w:spacing w:val="-2"/>
              </w:rPr>
              <w:t>пирамиды.</w:t>
            </w:r>
          </w:p>
        </w:tc>
        <w:tc>
          <w:tcPr>
            <w:tcW w:w="2126" w:type="dxa"/>
          </w:tcPr>
          <w:p w:rsidR="00A4284F" w:rsidRDefault="004E5E27">
            <w:pPr>
              <w:pStyle w:val="TableParagraph"/>
              <w:spacing w:line="252" w:lineRule="exact"/>
              <w:ind w:left="108"/>
            </w:pPr>
            <w:r>
              <w:rPr>
                <w:spacing w:val="-10"/>
              </w:rPr>
              <w:t>2</w:t>
            </w:r>
          </w:p>
        </w:tc>
      </w:tr>
      <w:tr w:rsidR="00A4284F">
        <w:trPr>
          <w:trHeight w:val="280"/>
        </w:trPr>
        <w:tc>
          <w:tcPr>
            <w:tcW w:w="992" w:type="dxa"/>
          </w:tcPr>
          <w:p w:rsidR="00A4284F" w:rsidRDefault="004E5E27">
            <w:pPr>
              <w:pStyle w:val="TableParagraph"/>
              <w:spacing w:line="253" w:lineRule="exact"/>
              <w:ind w:left="109"/>
            </w:pPr>
            <w:r>
              <w:t>53-</w:t>
            </w:r>
            <w:r>
              <w:rPr>
                <w:spacing w:val="-5"/>
              </w:rPr>
              <w:t>55</w:t>
            </w:r>
          </w:p>
        </w:tc>
        <w:tc>
          <w:tcPr>
            <w:tcW w:w="6662" w:type="dxa"/>
          </w:tcPr>
          <w:p w:rsidR="00A4284F" w:rsidRDefault="004E5E27">
            <w:pPr>
              <w:pStyle w:val="TableParagraph"/>
              <w:spacing w:line="253" w:lineRule="exact"/>
              <w:ind w:left="109"/>
            </w:pPr>
            <w:r>
              <w:t>Правильные</w:t>
            </w:r>
            <w:r>
              <w:rPr>
                <w:spacing w:val="-10"/>
              </w:rPr>
              <w:t xml:space="preserve"> </w:t>
            </w:r>
            <w:r>
              <w:rPr>
                <w:spacing w:val="-2"/>
              </w:rPr>
              <w:t>многогранники.</w:t>
            </w:r>
          </w:p>
        </w:tc>
        <w:tc>
          <w:tcPr>
            <w:tcW w:w="2126" w:type="dxa"/>
          </w:tcPr>
          <w:p w:rsidR="00A4284F" w:rsidRDefault="004E5E27">
            <w:pPr>
              <w:pStyle w:val="TableParagraph"/>
              <w:spacing w:line="253" w:lineRule="exact"/>
              <w:ind w:left="108"/>
            </w:pPr>
            <w:r>
              <w:rPr>
                <w:spacing w:val="-10"/>
              </w:rPr>
              <w:t>3</w:t>
            </w:r>
          </w:p>
        </w:tc>
      </w:tr>
      <w:tr w:rsidR="00A4284F">
        <w:trPr>
          <w:trHeight w:val="270"/>
        </w:trPr>
        <w:tc>
          <w:tcPr>
            <w:tcW w:w="992" w:type="dxa"/>
          </w:tcPr>
          <w:p w:rsidR="00A4284F" w:rsidRDefault="00A4284F">
            <w:pPr>
              <w:pStyle w:val="TableParagraph"/>
              <w:rPr>
                <w:sz w:val="20"/>
              </w:rPr>
            </w:pPr>
          </w:p>
        </w:tc>
        <w:tc>
          <w:tcPr>
            <w:tcW w:w="6662" w:type="dxa"/>
          </w:tcPr>
          <w:p w:rsidR="00A4284F" w:rsidRDefault="004E5E27">
            <w:pPr>
              <w:pStyle w:val="TableParagraph"/>
              <w:spacing w:line="250" w:lineRule="exact"/>
              <w:ind w:left="109"/>
              <w:rPr>
                <w:b/>
              </w:rPr>
            </w:pPr>
            <w:r>
              <w:rPr>
                <w:b/>
              </w:rPr>
              <w:t>Векторы</w:t>
            </w:r>
            <w:r>
              <w:rPr>
                <w:b/>
                <w:spacing w:val="-3"/>
              </w:rPr>
              <w:t xml:space="preserve"> </w:t>
            </w:r>
            <w:r>
              <w:rPr>
                <w:b/>
              </w:rPr>
              <w:t>в</w:t>
            </w:r>
            <w:r>
              <w:rPr>
                <w:b/>
                <w:spacing w:val="-1"/>
              </w:rPr>
              <w:t xml:space="preserve"> </w:t>
            </w:r>
            <w:r>
              <w:rPr>
                <w:b/>
              </w:rPr>
              <w:t>пространстве.</w:t>
            </w:r>
            <w:r>
              <w:rPr>
                <w:b/>
                <w:spacing w:val="-2"/>
              </w:rPr>
              <w:t xml:space="preserve"> </w:t>
            </w:r>
            <w:r>
              <w:rPr>
                <w:b/>
              </w:rPr>
              <w:t>(8</w:t>
            </w:r>
            <w:r>
              <w:rPr>
                <w:b/>
                <w:spacing w:val="-1"/>
              </w:rPr>
              <w:t xml:space="preserve"> </w:t>
            </w:r>
            <w:r>
              <w:rPr>
                <w:b/>
                <w:spacing w:val="-5"/>
              </w:rPr>
              <w:t>ч).</w:t>
            </w:r>
          </w:p>
        </w:tc>
        <w:tc>
          <w:tcPr>
            <w:tcW w:w="2126" w:type="dxa"/>
          </w:tcPr>
          <w:p w:rsidR="00A4284F" w:rsidRDefault="00A4284F">
            <w:pPr>
              <w:pStyle w:val="TableParagraph"/>
              <w:rPr>
                <w:sz w:val="20"/>
              </w:rPr>
            </w:pPr>
          </w:p>
        </w:tc>
      </w:tr>
      <w:tr w:rsidR="00A4284F">
        <w:trPr>
          <w:trHeight w:val="280"/>
        </w:trPr>
        <w:tc>
          <w:tcPr>
            <w:tcW w:w="992" w:type="dxa"/>
          </w:tcPr>
          <w:p w:rsidR="00A4284F" w:rsidRDefault="004E5E27">
            <w:pPr>
              <w:pStyle w:val="TableParagraph"/>
              <w:spacing w:line="253" w:lineRule="exact"/>
              <w:ind w:left="109"/>
            </w:pPr>
            <w:r>
              <w:rPr>
                <w:spacing w:val="-5"/>
              </w:rPr>
              <w:t>56</w:t>
            </w:r>
          </w:p>
        </w:tc>
        <w:tc>
          <w:tcPr>
            <w:tcW w:w="6662" w:type="dxa"/>
          </w:tcPr>
          <w:p w:rsidR="00A4284F" w:rsidRDefault="004E5E27">
            <w:pPr>
              <w:pStyle w:val="TableParagraph"/>
              <w:spacing w:line="253" w:lineRule="exact"/>
              <w:ind w:left="109"/>
            </w:pPr>
            <w:r>
              <w:t>Понятие</w:t>
            </w:r>
            <w:r>
              <w:rPr>
                <w:spacing w:val="-5"/>
              </w:rPr>
              <w:t xml:space="preserve"> </w:t>
            </w:r>
            <w:r>
              <w:t>вектора</w:t>
            </w:r>
            <w:r>
              <w:rPr>
                <w:spacing w:val="-5"/>
              </w:rPr>
              <w:t xml:space="preserve"> </w:t>
            </w:r>
            <w:r>
              <w:t>в</w:t>
            </w:r>
            <w:r>
              <w:rPr>
                <w:spacing w:val="-5"/>
              </w:rPr>
              <w:t xml:space="preserve"> </w:t>
            </w:r>
            <w:r>
              <w:rPr>
                <w:spacing w:val="-2"/>
              </w:rPr>
              <w:t>пространстве.</w:t>
            </w:r>
          </w:p>
        </w:tc>
        <w:tc>
          <w:tcPr>
            <w:tcW w:w="2126" w:type="dxa"/>
          </w:tcPr>
          <w:p w:rsidR="00A4284F" w:rsidRDefault="004E5E27">
            <w:pPr>
              <w:pStyle w:val="TableParagraph"/>
              <w:spacing w:line="253" w:lineRule="exact"/>
              <w:ind w:left="108"/>
            </w:pPr>
            <w:r>
              <w:rPr>
                <w:spacing w:val="-10"/>
              </w:rPr>
              <w:t>1</w:t>
            </w:r>
          </w:p>
        </w:tc>
      </w:tr>
      <w:tr w:rsidR="00A4284F">
        <w:trPr>
          <w:trHeight w:val="287"/>
        </w:trPr>
        <w:tc>
          <w:tcPr>
            <w:tcW w:w="992" w:type="dxa"/>
          </w:tcPr>
          <w:p w:rsidR="00A4284F" w:rsidRDefault="004E5E27">
            <w:pPr>
              <w:pStyle w:val="TableParagraph"/>
              <w:spacing w:line="252" w:lineRule="exact"/>
              <w:ind w:left="109"/>
            </w:pPr>
            <w:r>
              <w:rPr>
                <w:spacing w:val="-5"/>
              </w:rPr>
              <w:t>57</w:t>
            </w:r>
          </w:p>
        </w:tc>
        <w:tc>
          <w:tcPr>
            <w:tcW w:w="6662" w:type="dxa"/>
          </w:tcPr>
          <w:p w:rsidR="00A4284F" w:rsidRDefault="004E5E27">
            <w:pPr>
              <w:pStyle w:val="TableParagraph"/>
              <w:spacing w:line="252" w:lineRule="exact"/>
              <w:ind w:left="109"/>
            </w:pPr>
            <w:r>
              <w:t>Модуль</w:t>
            </w:r>
            <w:r>
              <w:rPr>
                <w:spacing w:val="-3"/>
              </w:rPr>
              <w:t xml:space="preserve"> </w:t>
            </w:r>
            <w:r>
              <w:t>вектора.</w:t>
            </w:r>
            <w:r>
              <w:rPr>
                <w:spacing w:val="-2"/>
              </w:rPr>
              <w:t xml:space="preserve"> </w:t>
            </w:r>
            <w:r>
              <w:t>Равенство</w:t>
            </w:r>
            <w:r>
              <w:rPr>
                <w:spacing w:val="-1"/>
              </w:rPr>
              <w:t xml:space="preserve"> </w:t>
            </w:r>
            <w:r>
              <w:rPr>
                <w:spacing w:val="-2"/>
              </w:rPr>
              <w:t>векторов.</w:t>
            </w:r>
          </w:p>
        </w:tc>
        <w:tc>
          <w:tcPr>
            <w:tcW w:w="2126" w:type="dxa"/>
          </w:tcPr>
          <w:p w:rsidR="00A4284F" w:rsidRDefault="004E5E27">
            <w:pPr>
              <w:pStyle w:val="TableParagraph"/>
              <w:spacing w:line="252" w:lineRule="exact"/>
              <w:ind w:left="108"/>
            </w:pPr>
            <w:r>
              <w:rPr>
                <w:spacing w:val="-10"/>
              </w:rPr>
              <w:t>1</w:t>
            </w:r>
          </w:p>
        </w:tc>
      </w:tr>
      <w:tr w:rsidR="00A4284F">
        <w:trPr>
          <w:trHeight w:val="306"/>
        </w:trPr>
        <w:tc>
          <w:tcPr>
            <w:tcW w:w="992" w:type="dxa"/>
          </w:tcPr>
          <w:p w:rsidR="00A4284F" w:rsidRDefault="004E5E27">
            <w:pPr>
              <w:pStyle w:val="TableParagraph"/>
              <w:spacing w:line="253" w:lineRule="exact"/>
              <w:ind w:left="109"/>
            </w:pPr>
            <w:r>
              <w:rPr>
                <w:spacing w:val="-5"/>
              </w:rPr>
              <w:t>58</w:t>
            </w:r>
          </w:p>
        </w:tc>
        <w:tc>
          <w:tcPr>
            <w:tcW w:w="6662" w:type="dxa"/>
          </w:tcPr>
          <w:p w:rsidR="00A4284F" w:rsidRDefault="004E5E27">
            <w:pPr>
              <w:pStyle w:val="TableParagraph"/>
              <w:spacing w:line="253" w:lineRule="exact"/>
              <w:ind w:left="109"/>
            </w:pPr>
            <w:r>
              <w:t>Сложение</w:t>
            </w:r>
            <w:r>
              <w:rPr>
                <w:spacing w:val="-6"/>
              </w:rPr>
              <w:t xml:space="preserve"> </w:t>
            </w:r>
            <w:r>
              <w:t>,</w:t>
            </w:r>
            <w:r>
              <w:rPr>
                <w:spacing w:val="-5"/>
              </w:rPr>
              <w:t xml:space="preserve"> </w:t>
            </w:r>
            <w:r>
              <w:t>вычитание</w:t>
            </w:r>
            <w:r>
              <w:rPr>
                <w:spacing w:val="-5"/>
              </w:rPr>
              <w:t xml:space="preserve"> </w:t>
            </w:r>
            <w:r>
              <w:t>векторов</w:t>
            </w:r>
            <w:r>
              <w:rPr>
                <w:spacing w:val="-6"/>
              </w:rPr>
              <w:t xml:space="preserve"> </w:t>
            </w:r>
            <w:r>
              <w:t>и</w:t>
            </w:r>
            <w:r>
              <w:rPr>
                <w:spacing w:val="-6"/>
              </w:rPr>
              <w:t xml:space="preserve"> </w:t>
            </w:r>
            <w:r>
              <w:t>умножение</w:t>
            </w:r>
            <w:r>
              <w:rPr>
                <w:spacing w:val="-5"/>
              </w:rPr>
              <w:t xml:space="preserve"> </w:t>
            </w:r>
            <w:r>
              <w:t>вектора</w:t>
            </w:r>
            <w:r>
              <w:rPr>
                <w:spacing w:val="-6"/>
              </w:rPr>
              <w:t xml:space="preserve"> </w:t>
            </w:r>
            <w:r>
              <w:t>на</w:t>
            </w:r>
            <w:r>
              <w:rPr>
                <w:spacing w:val="-5"/>
              </w:rPr>
              <w:t xml:space="preserve"> </w:t>
            </w:r>
            <w:r>
              <w:rPr>
                <w:spacing w:val="-2"/>
              </w:rPr>
              <w:t>число.</w:t>
            </w:r>
          </w:p>
        </w:tc>
        <w:tc>
          <w:tcPr>
            <w:tcW w:w="2126" w:type="dxa"/>
          </w:tcPr>
          <w:p w:rsidR="00A4284F" w:rsidRDefault="004E5E27">
            <w:pPr>
              <w:pStyle w:val="TableParagraph"/>
              <w:spacing w:line="253" w:lineRule="exact"/>
              <w:ind w:left="108"/>
            </w:pPr>
            <w:r>
              <w:rPr>
                <w:spacing w:val="-10"/>
              </w:rPr>
              <w:t>1</w:t>
            </w:r>
          </w:p>
        </w:tc>
      </w:tr>
      <w:tr w:rsidR="00A4284F">
        <w:trPr>
          <w:trHeight w:val="254"/>
        </w:trPr>
        <w:tc>
          <w:tcPr>
            <w:tcW w:w="992" w:type="dxa"/>
          </w:tcPr>
          <w:p w:rsidR="00A4284F" w:rsidRDefault="004E5E27">
            <w:pPr>
              <w:pStyle w:val="TableParagraph"/>
              <w:spacing w:line="234" w:lineRule="exact"/>
              <w:ind w:left="109"/>
            </w:pPr>
            <w:r>
              <w:rPr>
                <w:spacing w:val="-5"/>
              </w:rPr>
              <w:t>59</w:t>
            </w:r>
          </w:p>
        </w:tc>
        <w:tc>
          <w:tcPr>
            <w:tcW w:w="6662" w:type="dxa"/>
          </w:tcPr>
          <w:p w:rsidR="00A4284F" w:rsidRDefault="004E5E27">
            <w:pPr>
              <w:pStyle w:val="TableParagraph"/>
              <w:spacing w:line="234" w:lineRule="exact"/>
              <w:ind w:left="128"/>
            </w:pPr>
            <w:r>
              <w:t xml:space="preserve">Угол между </w:t>
            </w:r>
            <w:r>
              <w:rPr>
                <w:spacing w:val="-2"/>
              </w:rPr>
              <w:t>векторами.</w:t>
            </w:r>
          </w:p>
        </w:tc>
        <w:tc>
          <w:tcPr>
            <w:tcW w:w="2126" w:type="dxa"/>
          </w:tcPr>
          <w:p w:rsidR="00A4284F" w:rsidRDefault="004E5E27">
            <w:pPr>
              <w:pStyle w:val="TableParagraph"/>
              <w:spacing w:line="234" w:lineRule="exact"/>
              <w:ind w:left="127"/>
            </w:pPr>
            <w:r>
              <w:rPr>
                <w:spacing w:val="-10"/>
              </w:rPr>
              <w:t>1</w:t>
            </w:r>
          </w:p>
        </w:tc>
      </w:tr>
      <w:tr w:rsidR="00A4284F">
        <w:trPr>
          <w:trHeight w:val="251"/>
        </w:trPr>
        <w:tc>
          <w:tcPr>
            <w:tcW w:w="992" w:type="dxa"/>
          </w:tcPr>
          <w:p w:rsidR="00A4284F" w:rsidRDefault="004E5E27">
            <w:pPr>
              <w:pStyle w:val="TableParagraph"/>
              <w:spacing w:line="232" w:lineRule="exact"/>
              <w:ind w:left="109"/>
            </w:pPr>
            <w:r>
              <w:rPr>
                <w:spacing w:val="-5"/>
              </w:rPr>
              <w:t>60</w:t>
            </w:r>
          </w:p>
        </w:tc>
        <w:tc>
          <w:tcPr>
            <w:tcW w:w="6662" w:type="dxa"/>
          </w:tcPr>
          <w:p w:rsidR="00A4284F" w:rsidRDefault="004E5E27">
            <w:pPr>
              <w:pStyle w:val="TableParagraph"/>
              <w:spacing w:line="232" w:lineRule="exact"/>
              <w:ind w:left="128"/>
            </w:pPr>
            <w:r>
              <w:t>Коллинеарные</w:t>
            </w:r>
            <w:r>
              <w:rPr>
                <w:spacing w:val="-12"/>
              </w:rPr>
              <w:t xml:space="preserve"> </w:t>
            </w:r>
            <w:r>
              <w:rPr>
                <w:spacing w:val="-2"/>
              </w:rPr>
              <w:t>векторы.</w:t>
            </w:r>
          </w:p>
        </w:tc>
        <w:tc>
          <w:tcPr>
            <w:tcW w:w="2126" w:type="dxa"/>
          </w:tcPr>
          <w:p w:rsidR="00A4284F" w:rsidRDefault="004E5E27">
            <w:pPr>
              <w:pStyle w:val="TableParagraph"/>
              <w:spacing w:line="232" w:lineRule="exact"/>
              <w:ind w:left="127"/>
            </w:pPr>
            <w:r>
              <w:rPr>
                <w:spacing w:val="-10"/>
              </w:rPr>
              <w:t>1</w:t>
            </w:r>
          </w:p>
        </w:tc>
      </w:tr>
      <w:tr w:rsidR="00A4284F">
        <w:trPr>
          <w:trHeight w:val="254"/>
        </w:trPr>
        <w:tc>
          <w:tcPr>
            <w:tcW w:w="992" w:type="dxa"/>
          </w:tcPr>
          <w:p w:rsidR="00A4284F" w:rsidRDefault="004E5E27">
            <w:pPr>
              <w:pStyle w:val="TableParagraph"/>
              <w:spacing w:line="234" w:lineRule="exact"/>
              <w:ind w:left="109"/>
            </w:pPr>
            <w:r>
              <w:rPr>
                <w:spacing w:val="-5"/>
              </w:rPr>
              <w:t>61</w:t>
            </w:r>
          </w:p>
        </w:tc>
        <w:tc>
          <w:tcPr>
            <w:tcW w:w="6662" w:type="dxa"/>
          </w:tcPr>
          <w:p w:rsidR="00A4284F" w:rsidRDefault="004E5E27">
            <w:pPr>
              <w:pStyle w:val="TableParagraph"/>
              <w:spacing w:line="234" w:lineRule="exact"/>
              <w:ind w:left="109"/>
            </w:pPr>
            <w:r>
              <w:t>Разложение</w:t>
            </w:r>
            <w:r>
              <w:rPr>
                <w:spacing w:val="-8"/>
              </w:rPr>
              <w:t xml:space="preserve"> </w:t>
            </w:r>
            <w:r>
              <w:t>вектора</w:t>
            </w:r>
            <w:r>
              <w:rPr>
                <w:spacing w:val="-7"/>
              </w:rPr>
              <w:t xml:space="preserve"> </w:t>
            </w:r>
            <w:r>
              <w:t>по</w:t>
            </w:r>
            <w:r>
              <w:rPr>
                <w:spacing w:val="-6"/>
              </w:rPr>
              <w:t xml:space="preserve"> </w:t>
            </w:r>
            <w:r>
              <w:t>двум</w:t>
            </w:r>
            <w:r>
              <w:rPr>
                <w:spacing w:val="-7"/>
              </w:rPr>
              <w:t xml:space="preserve"> </w:t>
            </w:r>
            <w:r>
              <w:t>неколлинеарным</w:t>
            </w:r>
            <w:r>
              <w:rPr>
                <w:spacing w:val="-7"/>
              </w:rPr>
              <w:t xml:space="preserve"> </w:t>
            </w:r>
            <w:r>
              <w:rPr>
                <w:spacing w:val="-2"/>
              </w:rPr>
              <w:t>векторам.</w:t>
            </w:r>
          </w:p>
        </w:tc>
        <w:tc>
          <w:tcPr>
            <w:tcW w:w="2126" w:type="dxa"/>
          </w:tcPr>
          <w:p w:rsidR="00A4284F" w:rsidRDefault="004E5E27">
            <w:pPr>
              <w:pStyle w:val="TableParagraph"/>
              <w:spacing w:line="234" w:lineRule="exact"/>
              <w:ind w:left="108"/>
            </w:pPr>
            <w:r>
              <w:rPr>
                <w:spacing w:val="-10"/>
              </w:rPr>
              <w:t>1</w:t>
            </w:r>
          </w:p>
        </w:tc>
      </w:tr>
      <w:tr w:rsidR="00A4284F">
        <w:trPr>
          <w:trHeight w:val="251"/>
        </w:trPr>
        <w:tc>
          <w:tcPr>
            <w:tcW w:w="992" w:type="dxa"/>
          </w:tcPr>
          <w:p w:rsidR="00A4284F" w:rsidRDefault="004E5E27">
            <w:pPr>
              <w:pStyle w:val="TableParagraph"/>
              <w:spacing w:line="232" w:lineRule="exact"/>
              <w:ind w:left="109"/>
            </w:pPr>
            <w:r>
              <w:rPr>
                <w:spacing w:val="-5"/>
              </w:rPr>
              <w:t>62</w:t>
            </w:r>
          </w:p>
        </w:tc>
        <w:tc>
          <w:tcPr>
            <w:tcW w:w="6662" w:type="dxa"/>
          </w:tcPr>
          <w:p w:rsidR="00A4284F" w:rsidRDefault="004E5E27">
            <w:pPr>
              <w:pStyle w:val="TableParagraph"/>
              <w:spacing w:line="232" w:lineRule="exact"/>
              <w:ind w:left="109"/>
            </w:pPr>
            <w:r>
              <w:t>Компланарные</w:t>
            </w:r>
            <w:r>
              <w:rPr>
                <w:spacing w:val="-12"/>
              </w:rPr>
              <w:t xml:space="preserve"> </w:t>
            </w:r>
            <w:r>
              <w:rPr>
                <w:spacing w:val="-2"/>
              </w:rPr>
              <w:t>векторы.</w:t>
            </w:r>
          </w:p>
        </w:tc>
        <w:tc>
          <w:tcPr>
            <w:tcW w:w="2126" w:type="dxa"/>
          </w:tcPr>
          <w:p w:rsidR="00A4284F" w:rsidRDefault="004E5E27">
            <w:pPr>
              <w:pStyle w:val="TableParagraph"/>
              <w:spacing w:line="232" w:lineRule="exact"/>
              <w:ind w:left="108"/>
            </w:pPr>
            <w:r>
              <w:rPr>
                <w:spacing w:val="-10"/>
              </w:rPr>
              <w:t>1</w:t>
            </w:r>
          </w:p>
        </w:tc>
      </w:tr>
    </w:tbl>
    <w:p w:rsidR="00A4284F" w:rsidRDefault="00A4284F">
      <w:pPr>
        <w:pStyle w:val="TableParagraph"/>
        <w:spacing w:line="232" w:lineRule="exact"/>
        <w:sectPr w:rsidR="00A4284F">
          <w:type w:val="continuous"/>
          <w:pgSz w:w="11910" w:h="16840"/>
          <w:pgMar w:top="1100" w:right="283" w:bottom="1295" w:left="1133" w:header="0" w:footer="915" w:gutter="0"/>
          <w:cols w:space="720"/>
        </w:sectPr>
      </w:pPr>
    </w:p>
    <w:tbl>
      <w:tblPr>
        <w:tblStyle w:val="TableNormal"/>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6662"/>
        <w:gridCol w:w="2126"/>
      </w:tblGrid>
      <w:tr w:rsidR="00A4284F">
        <w:trPr>
          <w:trHeight w:val="301"/>
        </w:trPr>
        <w:tc>
          <w:tcPr>
            <w:tcW w:w="992" w:type="dxa"/>
          </w:tcPr>
          <w:p w:rsidR="00A4284F" w:rsidRDefault="004E5E27">
            <w:pPr>
              <w:pStyle w:val="TableParagraph"/>
              <w:spacing w:line="253" w:lineRule="exact"/>
              <w:ind w:left="109"/>
            </w:pPr>
            <w:r>
              <w:rPr>
                <w:spacing w:val="-5"/>
              </w:rPr>
              <w:t>63</w:t>
            </w:r>
          </w:p>
        </w:tc>
        <w:tc>
          <w:tcPr>
            <w:tcW w:w="6662" w:type="dxa"/>
          </w:tcPr>
          <w:p w:rsidR="00A4284F" w:rsidRDefault="004E5E27">
            <w:pPr>
              <w:pStyle w:val="TableParagraph"/>
              <w:spacing w:line="253" w:lineRule="exact"/>
              <w:ind w:left="109"/>
            </w:pPr>
            <w:r>
              <w:t>Разложение</w:t>
            </w:r>
            <w:r>
              <w:rPr>
                <w:spacing w:val="-8"/>
              </w:rPr>
              <w:t xml:space="preserve"> </w:t>
            </w:r>
            <w:r>
              <w:t>по</w:t>
            </w:r>
            <w:r>
              <w:rPr>
                <w:spacing w:val="-6"/>
              </w:rPr>
              <w:t xml:space="preserve"> </w:t>
            </w:r>
            <w:r>
              <w:t>трем</w:t>
            </w:r>
            <w:r>
              <w:rPr>
                <w:spacing w:val="-7"/>
              </w:rPr>
              <w:t xml:space="preserve"> </w:t>
            </w:r>
            <w:r>
              <w:t>некомпланарным</w:t>
            </w:r>
            <w:r>
              <w:rPr>
                <w:spacing w:val="-7"/>
              </w:rPr>
              <w:t xml:space="preserve"> </w:t>
            </w:r>
            <w:r>
              <w:rPr>
                <w:spacing w:val="-2"/>
              </w:rPr>
              <w:t>векторам.</w:t>
            </w:r>
          </w:p>
        </w:tc>
        <w:tc>
          <w:tcPr>
            <w:tcW w:w="2126" w:type="dxa"/>
          </w:tcPr>
          <w:p w:rsidR="00A4284F" w:rsidRDefault="004E5E27">
            <w:pPr>
              <w:pStyle w:val="TableParagraph"/>
              <w:spacing w:line="253" w:lineRule="exact"/>
              <w:ind w:left="108"/>
            </w:pPr>
            <w:r>
              <w:rPr>
                <w:spacing w:val="-10"/>
              </w:rPr>
              <w:t>1</w:t>
            </w:r>
          </w:p>
        </w:tc>
      </w:tr>
      <w:tr w:rsidR="00A4284F">
        <w:trPr>
          <w:trHeight w:val="346"/>
        </w:trPr>
        <w:tc>
          <w:tcPr>
            <w:tcW w:w="992" w:type="dxa"/>
          </w:tcPr>
          <w:p w:rsidR="00A4284F" w:rsidRDefault="004E5E27">
            <w:pPr>
              <w:pStyle w:val="TableParagraph"/>
              <w:spacing w:line="252" w:lineRule="exact"/>
              <w:ind w:left="109"/>
            </w:pPr>
            <w:r>
              <w:t>64-</w:t>
            </w:r>
            <w:r>
              <w:rPr>
                <w:spacing w:val="-5"/>
              </w:rPr>
              <w:t>70</w:t>
            </w:r>
          </w:p>
        </w:tc>
        <w:tc>
          <w:tcPr>
            <w:tcW w:w="6662" w:type="dxa"/>
          </w:tcPr>
          <w:p w:rsidR="00A4284F" w:rsidRDefault="004E5E27">
            <w:pPr>
              <w:pStyle w:val="TableParagraph"/>
              <w:spacing w:line="252" w:lineRule="exact"/>
              <w:ind w:left="138"/>
              <w:rPr>
                <w:b/>
              </w:rPr>
            </w:pPr>
            <w:r>
              <w:rPr>
                <w:b/>
              </w:rPr>
              <w:t>Итоговое</w:t>
            </w:r>
            <w:r>
              <w:rPr>
                <w:b/>
                <w:spacing w:val="-7"/>
              </w:rPr>
              <w:t xml:space="preserve"> </w:t>
            </w:r>
            <w:r>
              <w:rPr>
                <w:b/>
              </w:rPr>
              <w:t>повторение</w:t>
            </w:r>
            <w:r>
              <w:rPr>
                <w:b/>
                <w:spacing w:val="-6"/>
              </w:rPr>
              <w:t xml:space="preserve"> </w:t>
            </w:r>
            <w:r>
              <w:rPr>
                <w:b/>
              </w:rPr>
              <w:t>(7</w:t>
            </w:r>
            <w:r>
              <w:rPr>
                <w:b/>
                <w:spacing w:val="-5"/>
              </w:rPr>
              <w:t xml:space="preserve"> ч.)</w:t>
            </w:r>
          </w:p>
        </w:tc>
        <w:tc>
          <w:tcPr>
            <w:tcW w:w="2126" w:type="dxa"/>
          </w:tcPr>
          <w:p w:rsidR="00A4284F" w:rsidRDefault="004E5E27">
            <w:pPr>
              <w:pStyle w:val="TableParagraph"/>
              <w:spacing w:line="252" w:lineRule="exact"/>
              <w:ind w:left="137"/>
            </w:pPr>
            <w:r>
              <w:rPr>
                <w:spacing w:val="-10"/>
              </w:rPr>
              <w:t>7</w:t>
            </w:r>
          </w:p>
        </w:tc>
      </w:tr>
      <w:tr w:rsidR="00A4284F">
        <w:trPr>
          <w:trHeight w:val="253"/>
        </w:trPr>
        <w:tc>
          <w:tcPr>
            <w:tcW w:w="992" w:type="dxa"/>
          </w:tcPr>
          <w:p w:rsidR="00A4284F" w:rsidRDefault="00A4284F">
            <w:pPr>
              <w:pStyle w:val="TableParagraph"/>
              <w:rPr>
                <w:sz w:val="18"/>
              </w:rPr>
            </w:pPr>
          </w:p>
        </w:tc>
        <w:tc>
          <w:tcPr>
            <w:tcW w:w="6662" w:type="dxa"/>
          </w:tcPr>
          <w:p w:rsidR="00A4284F" w:rsidRDefault="004E5E27">
            <w:pPr>
              <w:pStyle w:val="TableParagraph"/>
              <w:spacing w:line="234" w:lineRule="exact"/>
              <w:ind w:left="109"/>
            </w:pPr>
            <w:r>
              <w:rPr>
                <w:spacing w:val="-2"/>
              </w:rPr>
              <w:t>Итого</w:t>
            </w:r>
          </w:p>
        </w:tc>
        <w:tc>
          <w:tcPr>
            <w:tcW w:w="2126" w:type="dxa"/>
          </w:tcPr>
          <w:p w:rsidR="00A4284F" w:rsidRDefault="004E5E27">
            <w:pPr>
              <w:pStyle w:val="TableParagraph"/>
              <w:spacing w:line="234" w:lineRule="exact"/>
              <w:ind w:left="108"/>
              <w:rPr>
                <w:b/>
              </w:rPr>
            </w:pPr>
            <w:r>
              <w:rPr>
                <w:b/>
                <w:spacing w:val="-5"/>
              </w:rPr>
              <w:t>70</w:t>
            </w:r>
          </w:p>
        </w:tc>
      </w:tr>
    </w:tbl>
    <w:p w:rsidR="00A4284F" w:rsidRDefault="00A4284F">
      <w:pPr>
        <w:pStyle w:val="a3"/>
        <w:spacing w:before="16"/>
        <w:ind w:left="0"/>
        <w:jc w:val="left"/>
        <w:rPr>
          <w:b/>
        </w:rPr>
      </w:pPr>
    </w:p>
    <w:p w:rsidR="00A4284F" w:rsidRPr="00734758" w:rsidRDefault="004E5E27">
      <w:pPr>
        <w:spacing w:before="1"/>
        <w:ind w:left="2"/>
        <w:jc w:val="center"/>
        <w:rPr>
          <w:b/>
        </w:rPr>
      </w:pPr>
      <w:r w:rsidRPr="00734758">
        <w:rPr>
          <w:b/>
        </w:rPr>
        <w:t>Содержание</w:t>
      </w:r>
      <w:r w:rsidRPr="00734758">
        <w:rPr>
          <w:b/>
          <w:spacing w:val="-4"/>
        </w:rPr>
        <w:t xml:space="preserve"> </w:t>
      </w:r>
      <w:r w:rsidRPr="00734758">
        <w:rPr>
          <w:b/>
        </w:rPr>
        <w:t>учебного</w:t>
      </w:r>
      <w:r w:rsidRPr="00734758">
        <w:rPr>
          <w:b/>
          <w:spacing w:val="-3"/>
        </w:rPr>
        <w:t xml:space="preserve"> </w:t>
      </w:r>
      <w:r w:rsidRPr="00734758">
        <w:rPr>
          <w:b/>
        </w:rPr>
        <w:t>предмета</w:t>
      </w:r>
      <w:r w:rsidRPr="00734758">
        <w:rPr>
          <w:b/>
          <w:spacing w:val="-3"/>
        </w:rPr>
        <w:t xml:space="preserve"> </w:t>
      </w:r>
      <w:r w:rsidRPr="00734758">
        <w:rPr>
          <w:b/>
          <w:spacing w:val="-2"/>
        </w:rPr>
        <w:t>«Математика»</w:t>
      </w:r>
    </w:p>
    <w:p w:rsidR="00A4284F" w:rsidRPr="00734758" w:rsidRDefault="004E5E27">
      <w:pPr>
        <w:spacing w:before="253"/>
        <w:ind w:left="1278"/>
        <w:jc w:val="both"/>
        <w:rPr>
          <w:b/>
        </w:rPr>
      </w:pPr>
      <w:r w:rsidRPr="00734758">
        <w:rPr>
          <w:b/>
        </w:rPr>
        <w:t>«Алгебра</w:t>
      </w:r>
      <w:r w:rsidRPr="00734758">
        <w:rPr>
          <w:b/>
          <w:spacing w:val="-2"/>
        </w:rPr>
        <w:t xml:space="preserve"> </w:t>
      </w:r>
      <w:r w:rsidRPr="00734758">
        <w:rPr>
          <w:b/>
        </w:rPr>
        <w:t>и</w:t>
      </w:r>
      <w:r w:rsidRPr="00734758">
        <w:rPr>
          <w:b/>
          <w:spacing w:val="-2"/>
        </w:rPr>
        <w:t xml:space="preserve"> </w:t>
      </w:r>
      <w:r w:rsidRPr="00734758">
        <w:rPr>
          <w:b/>
        </w:rPr>
        <w:t>начала</w:t>
      </w:r>
      <w:r w:rsidRPr="00734758">
        <w:rPr>
          <w:b/>
          <w:spacing w:val="-2"/>
        </w:rPr>
        <w:t xml:space="preserve"> </w:t>
      </w:r>
      <w:r w:rsidRPr="00734758">
        <w:rPr>
          <w:b/>
        </w:rPr>
        <w:t>математического</w:t>
      </w:r>
      <w:r w:rsidRPr="00734758">
        <w:rPr>
          <w:b/>
          <w:spacing w:val="-1"/>
        </w:rPr>
        <w:t xml:space="preserve"> </w:t>
      </w:r>
      <w:r w:rsidRPr="00734758">
        <w:rPr>
          <w:b/>
        </w:rPr>
        <w:t>анализа»</w:t>
      </w:r>
      <w:r w:rsidRPr="00734758">
        <w:rPr>
          <w:b/>
          <w:spacing w:val="-2"/>
        </w:rPr>
        <w:t xml:space="preserve"> </w:t>
      </w:r>
      <w:r w:rsidRPr="00734758">
        <w:rPr>
          <w:b/>
        </w:rPr>
        <w:t>11</w:t>
      </w:r>
      <w:r w:rsidRPr="00734758">
        <w:rPr>
          <w:b/>
          <w:spacing w:val="-1"/>
        </w:rPr>
        <w:t xml:space="preserve"> </w:t>
      </w:r>
      <w:r w:rsidRPr="00734758">
        <w:rPr>
          <w:b/>
        </w:rPr>
        <w:t>класс</w:t>
      </w:r>
      <w:r w:rsidRPr="00734758">
        <w:rPr>
          <w:b/>
          <w:spacing w:val="-2"/>
        </w:rPr>
        <w:t xml:space="preserve"> </w:t>
      </w:r>
      <w:r w:rsidRPr="00734758">
        <w:rPr>
          <w:b/>
        </w:rPr>
        <w:t>(136</w:t>
      </w:r>
      <w:r w:rsidRPr="00734758">
        <w:rPr>
          <w:b/>
          <w:spacing w:val="-2"/>
        </w:rPr>
        <w:t xml:space="preserve"> </w:t>
      </w:r>
      <w:r w:rsidRPr="00734758">
        <w:rPr>
          <w:b/>
        </w:rPr>
        <w:t>ч),</w:t>
      </w:r>
      <w:r w:rsidRPr="00734758">
        <w:rPr>
          <w:b/>
          <w:spacing w:val="-1"/>
        </w:rPr>
        <w:t xml:space="preserve"> </w:t>
      </w:r>
      <w:r w:rsidRPr="00734758">
        <w:rPr>
          <w:b/>
        </w:rPr>
        <w:t>углубленный</w:t>
      </w:r>
      <w:r w:rsidRPr="00734758">
        <w:rPr>
          <w:b/>
          <w:spacing w:val="-2"/>
        </w:rPr>
        <w:t xml:space="preserve"> уровень</w:t>
      </w:r>
    </w:p>
    <w:p w:rsidR="00A4284F" w:rsidRPr="00734758" w:rsidRDefault="004E5E27">
      <w:pPr>
        <w:ind w:left="570" w:right="568" w:firstLine="709"/>
        <w:jc w:val="both"/>
      </w:pPr>
      <w:r w:rsidRPr="00734758">
        <w:rPr>
          <w:b/>
        </w:rPr>
        <w:t>Степени и корни. Степенные функции.</w:t>
      </w:r>
      <w:r w:rsidRPr="00734758">
        <w:rPr>
          <w:b/>
          <w:spacing w:val="40"/>
        </w:rPr>
        <w:t xml:space="preserve"> </w:t>
      </w:r>
      <w:r w:rsidRPr="00734758">
        <w:t xml:space="preserve">Понятие корня n-й степени из действительного числа. Функции у=n√х, их свойства и графики. Свойства корня n-й степени. Преобразование выражений, содержащих радикалы. Обобщение понятия о показателе степени. Степенные функции, их свойства и графики. Дифференцирование и интегрирование. </w:t>
      </w:r>
      <w:r w:rsidRPr="00734758">
        <w:rPr>
          <w:i/>
        </w:rPr>
        <w:t xml:space="preserve">Извлечение корней n-й степени из комплексных чисел. </w:t>
      </w:r>
      <w:r w:rsidRPr="00734758">
        <w:t>Показательная и логарифмическая функции. Показательная функция, ее свойства и график. Показательные уравнения и неравенства. Понятие логарифма. Функция у=logх,ее свойства и график. Свойства логарифмов. Логарифмические уравнения и неравенства. Дифференцирование показательной и логарифмической функций.</w:t>
      </w:r>
    </w:p>
    <w:p w:rsidR="00A4284F" w:rsidRPr="00734758" w:rsidRDefault="004E5E27">
      <w:pPr>
        <w:spacing w:before="5"/>
        <w:ind w:left="570" w:right="570" w:firstLine="709"/>
        <w:jc w:val="both"/>
      </w:pPr>
      <w:r w:rsidRPr="00734758">
        <w:rPr>
          <w:b/>
        </w:rPr>
        <w:t xml:space="preserve">Первообразнаяи интеграл. </w:t>
      </w:r>
      <w:r w:rsidRPr="00734758">
        <w:t>Первообразная и неопределенный интеграл. Определенный интеграл, его вычисление и свойства. Вычисление площадей плоских фигур. Примеры применения интеграла в физике.</w:t>
      </w:r>
    </w:p>
    <w:p w:rsidR="00A4284F" w:rsidRPr="00734758" w:rsidRDefault="004E5E27">
      <w:pPr>
        <w:spacing w:before="2"/>
        <w:ind w:left="570" w:right="571" w:firstLine="709"/>
        <w:jc w:val="both"/>
      </w:pPr>
      <w:r w:rsidRPr="00734758">
        <w:rPr>
          <w:b/>
        </w:rPr>
        <w:t xml:space="preserve">Элементы математической статистики, комбинаторики и теории вероятностей. </w:t>
      </w:r>
      <w:r w:rsidRPr="00734758">
        <w:t>Статистическая обработка данных. Простейшие вероятностные задачи. Сочетания и размещения. Формула Бинома Ньютона. Случайные события и их вероятности.</w:t>
      </w:r>
    </w:p>
    <w:p w:rsidR="00A4284F" w:rsidRPr="00734758" w:rsidRDefault="004E5E27">
      <w:pPr>
        <w:spacing w:before="1"/>
        <w:ind w:left="570" w:right="564" w:firstLine="709"/>
        <w:jc w:val="both"/>
      </w:pPr>
      <w:r w:rsidRPr="00734758">
        <w:rPr>
          <w:b/>
        </w:rPr>
        <w:t xml:space="preserve">Уравнения и неравенства. Системы уравнений и неравенств. </w:t>
      </w:r>
      <w:r w:rsidRPr="00734758">
        <w:t>Равносильность уравнений. Общие методы решения уравнений. Решение неравенств с одной переменной. Уравнения и неравенства с двумя переменными. Системы уравнений. Уравнения и неравенства с параметрами.</w:t>
      </w:r>
    </w:p>
    <w:p w:rsidR="00A4284F" w:rsidRPr="00734758" w:rsidRDefault="00A4284F">
      <w:pPr>
        <w:pStyle w:val="a3"/>
        <w:spacing w:before="3"/>
        <w:ind w:left="0"/>
        <w:jc w:val="left"/>
      </w:pPr>
    </w:p>
    <w:p w:rsidR="00A4284F" w:rsidRPr="00734758" w:rsidRDefault="004E5E27">
      <w:pPr>
        <w:ind w:left="1278"/>
      </w:pPr>
      <w:r w:rsidRPr="00734758">
        <w:rPr>
          <w:b/>
        </w:rPr>
        <w:t>Геометрия.</w:t>
      </w:r>
      <w:r w:rsidRPr="00734758">
        <w:rPr>
          <w:b/>
          <w:spacing w:val="-5"/>
        </w:rPr>
        <w:t xml:space="preserve"> </w:t>
      </w:r>
      <w:r w:rsidRPr="00734758">
        <w:t>11</w:t>
      </w:r>
      <w:r w:rsidRPr="00734758">
        <w:rPr>
          <w:spacing w:val="-2"/>
        </w:rPr>
        <w:t xml:space="preserve"> </w:t>
      </w:r>
      <w:r w:rsidRPr="00734758">
        <w:t>класс</w:t>
      </w:r>
      <w:r w:rsidRPr="00734758">
        <w:rPr>
          <w:spacing w:val="-2"/>
        </w:rPr>
        <w:t xml:space="preserve"> </w:t>
      </w:r>
      <w:r w:rsidRPr="00734758">
        <w:t>(68</w:t>
      </w:r>
      <w:r w:rsidRPr="00734758">
        <w:rPr>
          <w:spacing w:val="-2"/>
        </w:rPr>
        <w:t xml:space="preserve"> </w:t>
      </w:r>
      <w:r w:rsidRPr="00734758">
        <w:t>ч),</w:t>
      </w:r>
      <w:r w:rsidRPr="00734758">
        <w:rPr>
          <w:spacing w:val="-2"/>
        </w:rPr>
        <w:t xml:space="preserve"> </w:t>
      </w:r>
      <w:r w:rsidRPr="00734758">
        <w:t>базовый</w:t>
      </w:r>
      <w:r w:rsidRPr="00734758">
        <w:rPr>
          <w:spacing w:val="-2"/>
        </w:rPr>
        <w:t xml:space="preserve"> уровень</w:t>
      </w:r>
    </w:p>
    <w:p w:rsidR="00A4284F" w:rsidRPr="00734758" w:rsidRDefault="004E5E27">
      <w:pPr>
        <w:ind w:left="570" w:firstLine="709"/>
      </w:pPr>
      <w:r w:rsidRPr="00734758">
        <w:rPr>
          <w:b/>
        </w:rPr>
        <w:t>Векторы</w:t>
      </w:r>
      <w:r w:rsidRPr="00734758">
        <w:rPr>
          <w:b/>
          <w:spacing w:val="36"/>
        </w:rPr>
        <w:t xml:space="preserve"> </w:t>
      </w:r>
      <w:r w:rsidRPr="00734758">
        <w:rPr>
          <w:b/>
        </w:rPr>
        <w:t>в</w:t>
      </w:r>
      <w:r w:rsidRPr="00734758">
        <w:rPr>
          <w:b/>
          <w:spacing w:val="36"/>
        </w:rPr>
        <w:t xml:space="preserve"> </w:t>
      </w:r>
      <w:r w:rsidRPr="00734758">
        <w:rPr>
          <w:b/>
        </w:rPr>
        <w:t>пространстве.</w:t>
      </w:r>
      <w:r w:rsidRPr="00734758">
        <w:rPr>
          <w:b/>
          <w:spacing w:val="39"/>
        </w:rPr>
        <w:t xml:space="preserve"> </w:t>
      </w:r>
      <w:r w:rsidRPr="00734758">
        <w:t>Понятие</w:t>
      </w:r>
      <w:r w:rsidRPr="00734758">
        <w:rPr>
          <w:spacing w:val="37"/>
        </w:rPr>
        <w:t xml:space="preserve"> </w:t>
      </w:r>
      <w:r w:rsidRPr="00734758">
        <w:t>вектора</w:t>
      </w:r>
      <w:r w:rsidRPr="00734758">
        <w:rPr>
          <w:spacing w:val="37"/>
        </w:rPr>
        <w:t xml:space="preserve"> </w:t>
      </w:r>
      <w:r w:rsidRPr="00734758">
        <w:t>в</w:t>
      </w:r>
      <w:r w:rsidRPr="00734758">
        <w:rPr>
          <w:spacing w:val="37"/>
        </w:rPr>
        <w:t xml:space="preserve"> </w:t>
      </w:r>
      <w:r w:rsidRPr="00734758">
        <w:t>пространстве.</w:t>
      </w:r>
      <w:r w:rsidRPr="00734758">
        <w:rPr>
          <w:spacing w:val="36"/>
        </w:rPr>
        <w:t xml:space="preserve"> </w:t>
      </w:r>
      <w:r w:rsidRPr="00734758">
        <w:t>Сложение</w:t>
      </w:r>
      <w:r w:rsidRPr="00734758">
        <w:rPr>
          <w:spacing w:val="37"/>
        </w:rPr>
        <w:t xml:space="preserve"> </w:t>
      </w:r>
      <w:r w:rsidRPr="00734758">
        <w:t>и</w:t>
      </w:r>
      <w:r w:rsidRPr="00734758">
        <w:rPr>
          <w:spacing w:val="37"/>
        </w:rPr>
        <w:t xml:space="preserve"> </w:t>
      </w:r>
      <w:r w:rsidRPr="00734758">
        <w:t>вычитание векторов. Умножение вектора на число. Компланарные векторы.</w:t>
      </w:r>
    </w:p>
    <w:p w:rsidR="00A4284F" w:rsidRPr="00734758" w:rsidRDefault="004E5E27">
      <w:pPr>
        <w:pStyle w:val="2"/>
        <w:spacing w:before="1"/>
        <w:ind w:left="1278"/>
        <w:rPr>
          <w:sz w:val="22"/>
          <w:szCs w:val="22"/>
        </w:rPr>
      </w:pPr>
      <w:r w:rsidRPr="00734758">
        <w:rPr>
          <w:sz w:val="22"/>
          <w:szCs w:val="22"/>
        </w:rPr>
        <w:t>Метод</w:t>
      </w:r>
      <w:r w:rsidRPr="00734758">
        <w:rPr>
          <w:spacing w:val="-4"/>
          <w:sz w:val="22"/>
          <w:szCs w:val="22"/>
        </w:rPr>
        <w:t xml:space="preserve"> </w:t>
      </w:r>
      <w:r w:rsidRPr="00734758">
        <w:rPr>
          <w:sz w:val="22"/>
          <w:szCs w:val="22"/>
        </w:rPr>
        <w:t>координат</w:t>
      </w:r>
      <w:r w:rsidRPr="00734758">
        <w:rPr>
          <w:spacing w:val="-4"/>
          <w:sz w:val="22"/>
          <w:szCs w:val="22"/>
        </w:rPr>
        <w:t xml:space="preserve"> </w:t>
      </w:r>
      <w:r w:rsidRPr="00734758">
        <w:rPr>
          <w:sz w:val="22"/>
          <w:szCs w:val="22"/>
        </w:rPr>
        <w:t>в</w:t>
      </w:r>
      <w:r w:rsidRPr="00734758">
        <w:rPr>
          <w:spacing w:val="-3"/>
          <w:sz w:val="22"/>
          <w:szCs w:val="22"/>
        </w:rPr>
        <w:t xml:space="preserve"> </w:t>
      </w:r>
      <w:r w:rsidRPr="00734758">
        <w:rPr>
          <w:sz w:val="22"/>
          <w:szCs w:val="22"/>
        </w:rPr>
        <w:t>пространстве.</w:t>
      </w:r>
      <w:r w:rsidRPr="00734758">
        <w:rPr>
          <w:spacing w:val="-3"/>
          <w:sz w:val="22"/>
          <w:szCs w:val="22"/>
        </w:rPr>
        <w:t xml:space="preserve"> </w:t>
      </w:r>
      <w:r w:rsidRPr="00734758">
        <w:rPr>
          <w:spacing w:val="-2"/>
          <w:sz w:val="22"/>
          <w:szCs w:val="22"/>
        </w:rPr>
        <w:t>Движения.</w:t>
      </w:r>
    </w:p>
    <w:p w:rsidR="00A4284F" w:rsidRPr="00734758" w:rsidRDefault="004E5E27">
      <w:pPr>
        <w:spacing w:before="1"/>
        <w:ind w:left="570"/>
      </w:pPr>
      <w:r w:rsidRPr="00734758">
        <w:t>Координаты</w:t>
      </w:r>
      <w:r w:rsidRPr="00734758">
        <w:rPr>
          <w:spacing w:val="40"/>
        </w:rPr>
        <w:t xml:space="preserve"> </w:t>
      </w:r>
      <w:r w:rsidRPr="00734758">
        <w:t>точки</w:t>
      </w:r>
      <w:r w:rsidRPr="00734758">
        <w:rPr>
          <w:spacing w:val="40"/>
        </w:rPr>
        <w:t xml:space="preserve"> </w:t>
      </w:r>
      <w:r w:rsidRPr="00734758">
        <w:t>и</w:t>
      </w:r>
      <w:r w:rsidRPr="00734758">
        <w:rPr>
          <w:spacing w:val="40"/>
        </w:rPr>
        <w:t xml:space="preserve"> </w:t>
      </w:r>
      <w:r w:rsidRPr="00734758">
        <w:t>координаты</w:t>
      </w:r>
      <w:r w:rsidRPr="00734758">
        <w:rPr>
          <w:spacing w:val="40"/>
        </w:rPr>
        <w:t xml:space="preserve"> </w:t>
      </w:r>
      <w:r w:rsidRPr="00734758">
        <w:t>вектора.</w:t>
      </w:r>
      <w:r w:rsidRPr="00734758">
        <w:rPr>
          <w:spacing w:val="40"/>
        </w:rPr>
        <w:t xml:space="preserve"> </w:t>
      </w:r>
      <w:r w:rsidRPr="00734758">
        <w:t>Скалярное</w:t>
      </w:r>
      <w:r w:rsidRPr="00734758">
        <w:rPr>
          <w:spacing w:val="40"/>
        </w:rPr>
        <w:t xml:space="preserve"> </w:t>
      </w:r>
      <w:r w:rsidRPr="00734758">
        <w:t>произведение</w:t>
      </w:r>
      <w:r w:rsidRPr="00734758">
        <w:rPr>
          <w:spacing w:val="40"/>
        </w:rPr>
        <w:t xml:space="preserve"> </w:t>
      </w:r>
      <w:r w:rsidRPr="00734758">
        <w:t>векторов.</w:t>
      </w:r>
      <w:r w:rsidRPr="00734758">
        <w:rPr>
          <w:spacing w:val="80"/>
        </w:rPr>
        <w:t xml:space="preserve"> </w:t>
      </w:r>
      <w:r w:rsidRPr="00734758">
        <w:rPr>
          <w:i/>
        </w:rPr>
        <w:t>Уравнение</w:t>
      </w:r>
      <w:r w:rsidRPr="00734758">
        <w:rPr>
          <w:i/>
          <w:spacing w:val="40"/>
        </w:rPr>
        <w:t xml:space="preserve"> </w:t>
      </w:r>
      <w:r w:rsidRPr="00734758">
        <w:rPr>
          <w:i/>
        </w:rPr>
        <w:t xml:space="preserve">плоскости. </w:t>
      </w:r>
      <w:r w:rsidRPr="00734758">
        <w:t xml:space="preserve">Движения. </w:t>
      </w:r>
      <w:r w:rsidRPr="00734758">
        <w:rPr>
          <w:i/>
        </w:rPr>
        <w:t>Преобразование подобия</w:t>
      </w:r>
      <w:r w:rsidRPr="00734758">
        <w:t>.</w:t>
      </w:r>
    </w:p>
    <w:p w:rsidR="00A4284F" w:rsidRPr="00734758" w:rsidRDefault="004E5E27">
      <w:pPr>
        <w:spacing w:before="1"/>
        <w:ind w:left="570" w:right="572" w:firstLine="709"/>
        <w:jc w:val="both"/>
      </w:pPr>
      <w:r w:rsidRPr="00734758">
        <w:rPr>
          <w:b/>
        </w:rPr>
        <w:t xml:space="preserve">Цилиндр, конус, шар. </w:t>
      </w:r>
      <w:r w:rsidRPr="00734758">
        <w:t xml:space="preserve">Понятие цилиндра. Площадь поверхности цилиндра. Понятие конуса. Площадь поверхности конуса. Усеченный конус. Сфера и шар. Уравнение сферы. Взаимное расположение сферы и плоскости. Касательная поверхность к сфере. Площадь </w:t>
      </w:r>
      <w:r w:rsidRPr="00734758">
        <w:rPr>
          <w:spacing w:val="-2"/>
        </w:rPr>
        <w:t>сферы.</w:t>
      </w:r>
    </w:p>
    <w:p w:rsidR="00A4284F" w:rsidRPr="00734758" w:rsidRDefault="004E5E27">
      <w:pPr>
        <w:spacing w:before="2"/>
        <w:ind w:left="570" w:right="575" w:firstLine="709"/>
        <w:jc w:val="both"/>
      </w:pPr>
      <w:r w:rsidRPr="00734758">
        <w:rPr>
          <w:b/>
        </w:rPr>
        <w:t xml:space="preserve">Объемы тел. </w:t>
      </w:r>
      <w:r w:rsidRPr="00734758">
        <w:t>Объем прямоугольного параллелепипеда. Объемы прямой призмы и цилиндра. . Объемы наклонной призмы, пирамиды и конуса. Объем шара и площадь сферы. Объемы шарового сегмента, шарового слоя и шарового сектора.</w:t>
      </w:r>
    </w:p>
    <w:p w:rsidR="00A4284F" w:rsidRPr="00734758" w:rsidRDefault="004E5E27">
      <w:pPr>
        <w:spacing w:before="254"/>
        <w:ind w:left="570" w:right="572" w:firstLine="709"/>
        <w:jc w:val="both"/>
        <w:rPr>
          <w:b/>
        </w:rPr>
      </w:pPr>
      <w:r w:rsidRPr="00734758">
        <w:rPr>
          <w:b/>
        </w:rPr>
        <w:t xml:space="preserve">Тематическое планирование с указанием количества часов, отводимых на освоение каждой темы. Алгебра и начала математического анализа, 11 класс, 136 часов, углубленный </w:t>
      </w:r>
      <w:r w:rsidRPr="00734758">
        <w:rPr>
          <w:b/>
          <w:spacing w:val="-2"/>
        </w:rPr>
        <w:t>уровень</w:t>
      </w:r>
    </w:p>
    <w:p w:rsidR="00A4284F" w:rsidRDefault="00A4284F">
      <w:pPr>
        <w:pStyle w:val="a3"/>
        <w:spacing w:before="24"/>
        <w:ind w:left="0"/>
        <w:jc w:val="left"/>
        <w:rPr>
          <w:b/>
          <w:sz w:val="20"/>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6520"/>
        <w:gridCol w:w="1844"/>
      </w:tblGrid>
      <w:tr w:rsidR="00A4284F">
        <w:trPr>
          <w:trHeight w:val="1044"/>
        </w:trPr>
        <w:tc>
          <w:tcPr>
            <w:tcW w:w="992" w:type="dxa"/>
          </w:tcPr>
          <w:p w:rsidR="00A4284F" w:rsidRDefault="00A4284F">
            <w:pPr>
              <w:pStyle w:val="TableParagraph"/>
              <w:rPr>
                <w:b/>
                <w:sz w:val="20"/>
              </w:rPr>
            </w:pPr>
          </w:p>
          <w:p w:rsidR="00A4284F" w:rsidRDefault="004E5E27">
            <w:pPr>
              <w:pStyle w:val="TableParagraph"/>
              <w:ind w:left="255"/>
              <w:rPr>
                <w:b/>
                <w:sz w:val="20"/>
              </w:rPr>
            </w:pPr>
            <w:r>
              <w:rPr>
                <w:b/>
                <w:spacing w:val="-4"/>
                <w:sz w:val="20"/>
              </w:rPr>
              <w:t>№п/п</w:t>
            </w:r>
          </w:p>
        </w:tc>
        <w:tc>
          <w:tcPr>
            <w:tcW w:w="6520" w:type="dxa"/>
          </w:tcPr>
          <w:p w:rsidR="00A4284F" w:rsidRDefault="00A4284F">
            <w:pPr>
              <w:pStyle w:val="TableParagraph"/>
              <w:rPr>
                <w:b/>
                <w:sz w:val="20"/>
              </w:rPr>
            </w:pPr>
          </w:p>
          <w:p w:rsidR="00A4284F" w:rsidRDefault="004E5E27">
            <w:pPr>
              <w:pStyle w:val="TableParagraph"/>
              <w:ind w:left="218" w:right="204"/>
              <w:jc w:val="center"/>
              <w:rPr>
                <w:b/>
                <w:sz w:val="20"/>
              </w:rPr>
            </w:pPr>
            <w:r>
              <w:rPr>
                <w:b/>
                <w:sz w:val="20"/>
              </w:rPr>
              <w:t xml:space="preserve">Тема </w:t>
            </w:r>
            <w:r>
              <w:rPr>
                <w:b/>
                <w:spacing w:val="-2"/>
                <w:sz w:val="20"/>
              </w:rPr>
              <w:t>урока</w:t>
            </w:r>
          </w:p>
        </w:tc>
        <w:tc>
          <w:tcPr>
            <w:tcW w:w="1844" w:type="dxa"/>
          </w:tcPr>
          <w:p w:rsidR="00A4284F" w:rsidRDefault="00A4284F">
            <w:pPr>
              <w:pStyle w:val="TableParagraph"/>
              <w:rPr>
                <w:b/>
                <w:sz w:val="20"/>
              </w:rPr>
            </w:pPr>
          </w:p>
          <w:p w:rsidR="00A4284F" w:rsidRDefault="004E5E27">
            <w:pPr>
              <w:pStyle w:val="TableParagraph"/>
              <w:ind w:left="328"/>
              <w:rPr>
                <w:b/>
                <w:sz w:val="20"/>
              </w:rPr>
            </w:pPr>
            <w:r>
              <w:rPr>
                <w:b/>
                <w:sz w:val="20"/>
              </w:rPr>
              <w:t xml:space="preserve">Кол-во </w:t>
            </w:r>
            <w:r>
              <w:rPr>
                <w:b/>
                <w:spacing w:val="-2"/>
                <w:sz w:val="20"/>
              </w:rPr>
              <w:t>часов</w:t>
            </w:r>
          </w:p>
        </w:tc>
      </w:tr>
      <w:tr w:rsidR="00A4284F">
        <w:trPr>
          <w:trHeight w:val="231"/>
        </w:trPr>
        <w:tc>
          <w:tcPr>
            <w:tcW w:w="992" w:type="dxa"/>
          </w:tcPr>
          <w:p w:rsidR="00A4284F" w:rsidRDefault="00A4284F">
            <w:pPr>
              <w:pStyle w:val="TableParagraph"/>
              <w:rPr>
                <w:sz w:val="16"/>
              </w:rPr>
            </w:pPr>
          </w:p>
        </w:tc>
        <w:tc>
          <w:tcPr>
            <w:tcW w:w="6520" w:type="dxa"/>
          </w:tcPr>
          <w:p w:rsidR="00A4284F" w:rsidRDefault="004E5E27">
            <w:pPr>
              <w:pStyle w:val="TableParagraph"/>
              <w:spacing w:line="212" w:lineRule="exact"/>
              <w:ind w:left="110"/>
              <w:rPr>
                <w:b/>
                <w:sz w:val="20"/>
              </w:rPr>
            </w:pPr>
            <w:r>
              <w:rPr>
                <w:b/>
                <w:sz w:val="20"/>
              </w:rPr>
              <w:t>Повторение</w:t>
            </w:r>
            <w:r>
              <w:rPr>
                <w:b/>
                <w:spacing w:val="-4"/>
                <w:sz w:val="20"/>
              </w:rPr>
              <w:t xml:space="preserve"> </w:t>
            </w:r>
            <w:r>
              <w:rPr>
                <w:b/>
                <w:sz w:val="20"/>
              </w:rPr>
              <w:t>курса</w:t>
            </w:r>
            <w:r>
              <w:rPr>
                <w:b/>
                <w:spacing w:val="-3"/>
                <w:sz w:val="20"/>
              </w:rPr>
              <w:t xml:space="preserve"> </w:t>
            </w:r>
            <w:r>
              <w:rPr>
                <w:b/>
                <w:sz w:val="20"/>
              </w:rPr>
              <w:t>10</w:t>
            </w:r>
            <w:r>
              <w:rPr>
                <w:b/>
                <w:spacing w:val="-3"/>
                <w:sz w:val="20"/>
              </w:rPr>
              <w:t xml:space="preserve"> </w:t>
            </w:r>
            <w:r>
              <w:rPr>
                <w:b/>
                <w:spacing w:val="-2"/>
                <w:sz w:val="20"/>
              </w:rPr>
              <w:t>класса</w:t>
            </w:r>
          </w:p>
        </w:tc>
        <w:tc>
          <w:tcPr>
            <w:tcW w:w="1844" w:type="dxa"/>
          </w:tcPr>
          <w:p w:rsidR="00A4284F" w:rsidRDefault="004E5E27">
            <w:pPr>
              <w:pStyle w:val="TableParagraph"/>
              <w:spacing w:line="212" w:lineRule="exact"/>
              <w:ind w:left="14"/>
              <w:jc w:val="center"/>
              <w:rPr>
                <w:b/>
                <w:sz w:val="20"/>
              </w:rPr>
            </w:pPr>
            <w:r>
              <w:rPr>
                <w:b/>
                <w:spacing w:val="-10"/>
                <w:sz w:val="20"/>
              </w:rPr>
              <w:t>5</w:t>
            </w:r>
          </w:p>
        </w:tc>
      </w:tr>
      <w:tr w:rsidR="00A4284F">
        <w:trPr>
          <w:trHeight w:val="230"/>
        </w:trPr>
        <w:tc>
          <w:tcPr>
            <w:tcW w:w="992" w:type="dxa"/>
          </w:tcPr>
          <w:p w:rsidR="00A4284F" w:rsidRDefault="004E5E27">
            <w:pPr>
              <w:pStyle w:val="TableParagraph"/>
              <w:spacing w:line="210" w:lineRule="exact"/>
              <w:ind w:left="110"/>
              <w:rPr>
                <w:sz w:val="20"/>
              </w:rPr>
            </w:pPr>
            <w:r>
              <w:rPr>
                <w:spacing w:val="-5"/>
                <w:sz w:val="20"/>
              </w:rPr>
              <w:t>1.</w:t>
            </w:r>
          </w:p>
        </w:tc>
        <w:tc>
          <w:tcPr>
            <w:tcW w:w="6520" w:type="dxa"/>
          </w:tcPr>
          <w:p w:rsidR="00A4284F" w:rsidRDefault="004E5E27">
            <w:pPr>
              <w:pStyle w:val="TableParagraph"/>
              <w:spacing w:line="210" w:lineRule="exact"/>
              <w:ind w:left="110"/>
              <w:rPr>
                <w:sz w:val="20"/>
              </w:rPr>
            </w:pPr>
            <w:r>
              <w:rPr>
                <w:sz w:val="20"/>
              </w:rPr>
              <w:t>Тригонометрические</w:t>
            </w:r>
            <w:r>
              <w:rPr>
                <w:spacing w:val="-6"/>
                <w:sz w:val="20"/>
              </w:rPr>
              <w:t xml:space="preserve"> </w:t>
            </w:r>
            <w:r>
              <w:rPr>
                <w:sz w:val="20"/>
              </w:rPr>
              <w:t>функции,</w:t>
            </w:r>
            <w:r>
              <w:rPr>
                <w:spacing w:val="-5"/>
                <w:sz w:val="20"/>
              </w:rPr>
              <w:t xml:space="preserve"> </w:t>
            </w:r>
            <w:r>
              <w:rPr>
                <w:sz w:val="20"/>
              </w:rPr>
              <w:t>их</w:t>
            </w:r>
            <w:r>
              <w:rPr>
                <w:spacing w:val="-5"/>
                <w:sz w:val="20"/>
              </w:rPr>
              <w:t xml:space="preserve"> </w:t>
            </w:r>
            <w:r>
              <w:rPr>
                <w:sz w:val="20"/>
              </w:rPr>
              <w:t>свойства</w:t>
            </w:r>
            <w:r>
              <w:rPr>
                <w:spacing w:val="-6"/>
                <w:sz w:val="20"/>
              </w:rPr>
              <w:t xml:space="preserve"> </w:t>
            </w:r>
            <w:r>
              <w:rPr>
                <w:sz w:val="20"/>
              </w:rPr>
              <w:t>и</w:t>
            </w:r>
            <w:r>
              <w:rPr>
                <w:spacing w:val="-5"/>
                <w:sz w:val="20"/>
              </w:rPr>
              <w:t xml:space="preserve"> </w:t>
            </w:r>
            <w:r>
              <w:rPr>
                <w:spacing w:val="-2"/>
                <w:sz w:val="20"/>
              </w:rPr>
              <w:t>графики</w:t>
            </w:r>
          </w:p>
        </w:tc>
        <w:tc>
          <w:tcPr>
            <w:tcW w:w="1844" w:type="dxa"/>
          </w:tcPr>
          <w:p w:rsidR="00A4284F" w:rsidRDefault="004E5E27">
            <w:pPr>
              <w:pStyle w:val="TableParagraph"/>
              <w:spacing w:line="210" w:lineRule="exact"/>
              <w:ind w:left="110"/>
              <w:rPr>
                <w:sz w:val="20"/>
              </w:rPr>
            </w:pPr>
            <w:r>
              <w:rPr>
                <w:spacing w:val="-10"/>
                <w:sz w:val="20"/>
              </w:rPr>
              <w:t>1</w:t>
            </w:r>
          </w:p>
        </w:tc>
      </w:tr>
      <w:tr w:rsidR="00A4284F">
        <w:trPr>
          <w:trHeight w:val="231"/>
        </w:trPr>
        <w:tc>
          <w:tcPr>
            <w:tcW w:w="992" w:type="dxa"/>
          </w:tcPr>
          <w:p w:rsidR="00A4284F" w:rsidRDefault="004E5E27">
            <w:pPr>
              <w:pStyle w:val="TableParagraph"/>
              <w:spacing w:line="212" w:lineRule="exact"/>
              <w:ind w:left="110"/>
              <w:rPr>
                <w:sz w:val="20"/>
              </w:rPr>
            </w:pPr>
            <w:r>
              <w:rPr>
                <w:spacing w:val="-5"/>
                <w:sz w:val="20"/>
              </w:rPr>
              <w:t>2.</w:t>
            </w:r>
          </w:p>
        </w:tc>
        <w:tc>
          <w:tcPr>
            <w:tcW w:w="6520" w:type="dxa"/>
          </w:tcPr>
          <w:p w:rsidR="00A4284F" w:rsidRDefault="004E5E27">
            <w:pPr>
              <w:pStyle w:val="TableParagraph"/>
              <w:spacing w:line="212" w:lineRule="exact"/>
              <w:ind w:left="110"/>
              <w:rPr>
                <w:sz w:val="20"/>
              </w:rPr>
            </w:pPr>
            <w:r>
              <w:rPr>
                <w:sz w:val="20"/>
              </w:rPr>
              <w:t>Решение</w:t>
            </w:r>
            <w:r>
              <w:rPr>
                <w:spacing w:val="-4"/>
                <w:sz w:val="20"/>
              </w:rPr>
              <w:t xml:space="preserve"> </w:t>
            </w:r>
            <w:r>
              <w:rPr>
                <w:sz w:val="20"/>
              </w:rPr>
              <w:t>тригонометрических</w:t>
            </w:r>
            <w:r>
              <w:rPr>
                <w:spacing w:val="-3"/>
                <w:sz w:val="20"/>
              </w:rPr>
              <w:t xml:space="preserve"> </w:t>
            </w:r>
            <w:r>
              <w:rPr>
                <w:spacing w:val="-2"/>
                <w:sz w:val="20"/>
              </w:rPr>
              <w:t>уравнений</w:t>
            </w:r>
          </w:p>
        </w:tc>
        <w:tc>
          <w:tcPr>
            <w:tcW w:w="1844" w:type="dxa"/>
          </w:tcPr>
          <w:p w:rsidR="00A4284F" w:rsidRDefault="004E5E27">
            <w:pPr>
              <w:pStyle w:val="TableParagraph"/>
              <w:spacing w:line="212" w:lineRule="exact"/>
              <w:ind w:left="110"/>
              <w:rPr>
                <w:sz w:val="20"/>
              </w:rPr>
            </w:pPr>
            <w:r>
              <w:rPr>
                <w:spacing w:val="-10"/>
                <w:sz w:val="20"/>
              </w:rPr>
              <w:t>1</w:t>
            </w:r>
          </w:p>
        </w:tc>
      </w:tr>
      <w:tr w:rsidR="00A4284F">
        <w:trPr>
          <w:trHeight w:val="230"/>
        </w:trPr>
        <w:tc>
          <w:tcPr>
            <w:tcW w:w="992" w:type="dxa"/>
          </w:tcPr>
          <w:p w:rsidR="00A4284F" w:rsidRDefault="004E5E27">
            <w:pPr>
              <w:pStyle w:val="TableParagraph"/>
              <w:spacing w:line="210" w:lineRule="exact"/>
              <w:ind w:left="110"/>
              <w:rPr>
                <w:sz w:val="20"/>
              </w:rPr>
            </w:pPr>
            <w:r>
              <w:rPr>
                <w:spacing w:val="-5"/>
                <w:sz w:val="20"/>
              </w:rPr>
              <w:t>3.</w:t>
            </w:r>
          </w:p>
        </w:tc>
        <w:tc>
          <w:tcPr>
            <w:tcW w:w="6520" w:type="dxa"/>
          </w:tcPr>
          <w:p w:rsidR="00A4284F" w:rsidRDefault="004E5E27">
            <w:pPr>
              <w:pStyle w:val="TableParagraph"/>
              <w:spacing w:line="210" w:lineRule="exact"/>
              <w:ind w:left="110"/>
              <w:rPr>
                <w:sz w:val="20"/>
              </w:rPr>
            </w:pPr>
            <w:r>
              <w:rPr>
                <w:sz w:val="20"/>
              </w:rPr>
              <w:t>Производная</w:t>
            </w:r>
            <w:r>
              <w:rPr>
                <w:spacing w:val="-7"/>
                <w:sz w:val="20"/>
              </w:rPr>
              <w:t xml:space="preserve"> </w:t>
            </w:r>
            <w:r>
              <w:rPr>
                <w:sz w:val="20"/>
              </w:rPr>
              <w:t>и</w:t>
            </w:r>
            <w:r>
              <w:rPr>
                <w:spacing w:val="-6"/>
                <w:sz w:val="20"/>
              </w:rPr>
              <w:t xml:space="preserve"> </w:t>
            </w:r>
            <w:r>
              <w:rPr>
                <w:sz w:val="20"/>
              </w:rPr>
              <w:t>её</w:t>
            </w:r>
            <w:r>
              <w:rPr>
                <w:spacing w:val="-7"/>
                <w:sz w:val="20"/>
              </w:rPr>
              <w:t xml:space="preserve"> </w:t>
            </w:r>
            <w:r>
              <w:rPr>
                <w:sz w:val="20"/>
              </w:rPr>
              <w:t>применение</w:t>
            </w:r>
            <w:r>
              <w:rPr>
                <w:spacing w:val="-6"/>
                <w:sz w:val="20"/>
              </w:rPr>
              <w:t xml:space="preserve"> </w:t>
            </w:r>
            <w:r>
              <w:rPr>
                <w:sz w:val="20"/>
              </w:rPr>
              <w:t>для</w:t>
            </w:r>
            <w:r>
              <w:rPr>
                <w:spacing w:val="-7"/>
                <w:sz w:val="20"/>
              </w:rPr>
              <w:t xml:space="preserve"> </w:t>
            </w:r>
            <w:r>
              <w:rPr>
                <w:sz w:val="20"/>
              </w:rPr>
              <w:t>исследования</w:t>
            </w:r>
            <w:r>
              <w:rPr>
                <w:spacing w:val="-6"/>
                <w:sz w:val="20"/>
              </w:rPr>
              <w:t xml:space="preserve"> </w:t>
            </w:r>
            <w:r>
              <w:rPr>
                <w:spacing w:val="-2"/>
                <w:sz w:val="20"/>
              </w:rPr>
              <w:t>функции</w:t>
            </w:r>
          </w:p>
        </w:tc>
        <w:tc>
          <w:tcPr>
            <w:tcW w:w="1844" w:type="dxa"/>
          </w:tcPr>
          <w:p w:rsidR="00A4284F" w:rsidRDefault="004E5E27">
            <w:pPr>
              <w:pStyle w:val="TableParagraph"/>
              <w:spacing w:line="210" w:lineRule="exact"/>
              <w:ind w:left="110"/>
              <w:rPr>
                <w:sz w:val="20"/>
              </w:rPr>
            </w:pPr>
            <w:r>
              <w:rPr>
                <w:spacing w:val="-10"/>
                <w:sz w:val="20"/>
              </w:rPr>
              <w:t>1</w:t>
            </w:r>
          </w:p>
        </w:tc>
      </w:tr>
      <w:tr w:rsidR="00A4284F">
        <w:trPr>
          <w:trHeight w:val="462"/>
        </w:trPr>
        <w:tc>
          <w:tcPr>
            <w:tcW w:w="992" w:type="dxa"/>
          </w:tcPr>
          <w:p w:rsidR="00A4284F" w:rsidRDefault="004E5E27">
            <w:pPr>
              <w:pStyle w:val="TableParagraph"/>
              <w:ind w:left="110"/>
              <w:rPr>
                <w:sz w:val="20"/>
              </w:rPr>
            </w:pPr>
            <w:r>
              <w:rPr>
                <w:spacing w:val="-5"/>
                <w:sz w:val="20"/>
              </w:rPr>
              <w:t>4.</w:t>
            </w:r>
          </w:p>
        </w:tc>
        <w:tc>
          <w:tcPr>
            <w:tcW w:w="6520" w:type="dxa"/>
          </w:tcPr>
          <w:p w:rsidR="00A4284F" w:rsidRDefault="004E5E27">
            <w:pPr>
              <w:pStyle w:val="TableParagraph"/>
              <w:spacing w:line="230" w:lineRule="exact"/>
              <w:ind w:left="110" w:right="196"/>
              <w:rPr>
                <w:sz w:val="20"/>
              </w:rPr>
            </w:pPr>
            <w:r>
              <w:rPr>
                <w:sz w:val="20"/>
              </w:rPr>
              <w:t>Производная,</w:t>
            </w:r>
            <w:r>
              <w:rPr>
                <w:spacing w:val="-8"/>
                <w:sz w:val="20"/>
              </w:rPr>
              <w:t xml:space="preserve"> </w:t>
            </w:r>
            <w:r>
              <w:rPr>
                <w:sz w:val="20"/>
              </w:rPr>
              <w:t>её</w:t>
            </w:r>
            <w:r>
              <w:rPr>
                <w:spacing w:val="-9"/>
                <w:sz w:val="20"/>
              </w:rPr>
              <w:t xml:space="preserve"> </w:t>
            </w:r>
            <w:r>
              <w:rPr>
                <w:sz w:val="20"/>
              </w:rPr>
              <w:t>применение</w:t>
            </w:r>
            <w:r>
              <w:rPr>
                <w:spacing w:val="-9"/>
                <w:sz w:val="20"/>
              </w:rPr>
              <w:t xml:space="preserve"> </w:t>
            </w:r>
            <w:r>
              <w:rPr>
                <w:sz w:val="20"/>
              </w:rPr>
              <w:t>для</w:t>
            </w:r>
            <w:r>
              <w:rPr>
                <w:spacing w:val="-9"/>
                <w:sz w:val="20"/>
              </w:rPr>
              <w:t xml:space="preserve"> </w:t>
            </w:r>
            <w:r>
              <w:rPr>
                <w:sz w:val="20"/>
              </w:rPr>
              <w:t>нахождения</w:t>
            </w:r>
            <w:r>
              <w:rPr>
                <w:spacing w:val="-9"/>
                <w:sz w:val="20"/>
              </w:rPr>
              <w:t xml:space="preserve"> </w:t>
            </w:r>
            <w:r>
              <w:rPr>
                <w:sz w:val="20"/>
              </w:rPr>
              <w:t>наибольшего (наименьшего) значения функции</w:t>
            </w:r>
          </w:p>
        </w:tc>
        <w:tc>
          <w:tcPr>
            <w:tcW w:w="1844" w:type="dxa"/>
          </w:tcPr>
          <w:p w:rsidR="00A4284F" w:rsidRDefault="004E5E27">
            <w:pPr>
              <w:pStyle w:val="TableParagraph"/>
              <w:ind w:left="110"/>
              <w:rPr>
                <w:sz w:val="20"/>
              </w:rPr>
            </w:pPr>
            <w:r>
              <w:rPr>
                <w:spacing w:val="-10"/>
                <w:sz w:val="20"/>
              </w:rPr>
              <w:t>1</w:t>
            </w:r>
          </w:p>
        </w:tc>
      </w:tr>
    </w:tbl>
    <w:p w:rsidR="00A4284F" w:rsidRDefault="00A4284F">
      <w:pPr>
        <w:pStyle w:val="TableParagraph"/>
        <w:rPr>
          <w:sz w:val="20"/>
        </w:rPr>
        <w:sectPr w:rsidR="00A4284F">
          <w:type w:val="continuous"/>
          <w:pgSz w:w="11910" w:h="16840"/>
          <w:pgMar w:top="1100" w:right="283" w:bottom="1160" w:left="1133" w:header="0" w:footer="915"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6520"/>
        <w:gridCol w:w="1844"/>
      </w:tblGrid>
      <w:tr w:rsidR="00A4284F">
        <w:trPr>
          <w:trHeight w:val="231"/>
        </w:trPr>
        <w:tc>
          <w:tcPr>
            <w:tcW w:w="992" w:type="dxa"/>
          </w:tcPr>
          <w:p w:rsidR="00A4284F" w:rsidRDefault="004E5E27">
            <w:pPr>
              <w:pStyle w:val="TableParagraph"/>
              <w:spacing w:line="212" w:lineRule="exact"/>
              <w:ind w:left="110"/>
              <w:rPr>
                <w:sz w:val="20"/>
              </w:rPr>
            </w:pPr>
            <w:r>
              <w:rPr>
                <w:spacing w:val="-10"/>
                <w:sz w:val="20"/>
              </w:rPr>
              <w:t>5</w:t>
            </w:r>
          </w:p>
        </w:tc>
        <w:tc>
          <w:tcPr>
            <w:tcW w:w="6520" w:type="dxa"/>
          </w:tcPr>
          <w:p w:rsidR="00A4284F" w:rsidRDefault="004E5E27">
            <w:pPr>
              <w:pStyle w:val="TableParagraph"/>
              <w:spacing w:line="212" w:lineRule="exact"/>
              <w:ind w:left="110"/>
              <w:rPr>
                <w:sz w:val="20"/>
              </w:rPr>
            </w:pPr>
            <w:r>
              <w:rPr>
                <w:sz w:val="20"/>
              </w:rPr>
              <w:t>Входной</w:t>
            </w:r>
            <w:r>
              <w:rPr>
                <w:spacing w:val="-7"/>
                <w:sz w:val="20"/>
              </w:rPr>
              <w:t xml:space="preserve"> </w:t>
            </w:r>
            <w:r>
              <w:rPr>
                <w:spacing w:val="-2"/>
                <w:sz w:val="20"/>
              </w:rPr>
              <w:t>контроль</w:t>
            </w:r>
          </w:p>
        </w:tc>
        <w:tc>
          <w:tcPr>
            <w:tcW w:w="1844" w:type="dxa"/>
          </w:tcPr>
          <w:p w:rsidR="00A4284F" w:rsidRDefault="004E5E27">
            <w:pPr>
              <w:pStyle w:val="TableParagraph"/>
              <w:spacing w:line="212" w:lineRule="exact"/>
              <w:ind w:left="110"/>
              <w:rPr>
                <w:sz w:val="20"/>
              </w:rPr>
            </w:pPr>
            <w:r>
              <w:rPr>
                <w:spacing w:val="-10"/>
                <w:sz w:val="20"/>
              </w:rPr>
              <w:t>1</w:t>
            </w:r>
          </w:p>
        </w:tc>
      </w:tr>
      <w:tr w:rsidR="00A4284F">
        <w:trPr>
          <w:trHeight w:val="230"/>
        </w:trPr>
        <w:tc>
          <w:tcPr>
            <w:tcW w:w="992" w:type="dxa"/>
          </w:tcPr>
          <w:p w:rsidR="00A4284F" w:rsidRDefault="00A4284F">
            <w:pPr>
              <w:pStyle w:val="TableParagraph"/>
              <w:rPr>
                <w:sz w:val="16"/>
              </w:rPr>
            </w:pPr>
          </w:p>
        </w:tc>
        <w:tc>
          <w:tcPr>
            <w:tcW w:w="6520" w:type="dxa"/>
          </w:tcPr>
          <w:p w:rsidR="00A4284F" w:rsidRDefault="004E5E27">
            <w:pPr>
              <w:pStyle w:val="TableParagraph"/>
              <w:spacing w:line="210" w:lineRule="exact"/>
              <w:ind w:left="110"/>
              <w:rPr>
                <w:b/>
                <w:sz w:val="20"/>
              </w:rPr>
            </w:pPr>
            <w:r>
              <w:rPr>
                <w:b/>
                <w:spacing w:val="-2"/>
                <w:sz w:val="20"/>
              </w:rPr>
              <w:t>Многочлены</w:t>
            </w:r>
          </w:p>
        </w:tc>
        <w:tc>
          <w:tcPr>
            <w:tcW w:w="1844" w:type="dxa"/>
          </w:tcPr>
          <w:p w:rsidR="00A4284F" w:rsidRDefault="004E5E27">
            <w:pPr>
              <w:pStyle w:val="TableParagraph"/>
              <w:spacing w:line="210" w:lineRule="exact"/>
              <w:ind w:left="110"/>
              <w:rPr>
                <w:b/>
                <w:sz w:val="20"/>
              </w:rPr>
            </w:pPr>
            <w:r>
              <w:rPr>
                <w:b/>
                <w:spacing w:val="-5"/>
                <w:sz w:val="20"/>
              </w:rPr>
              <w:t>14</w:t>
            </w:r>
          </w:p>
        </w:tc>
      </w:tr>
      <w:tr w:rsidR="00A4284F">
        <w:trPr>
          <w:trHeight w:val="232"/>
        </w:trPr>
        <w:tc>
          <w:tcPr>
            <w:tcW w:w="992" w:type="dxa"/>
          </w:tcPr>
          <w:p w:rsidR="00A4284F" w:rsidRDefault="004E5E27">
            <w:pPr>
              <w:pStyle w:val="TableParagraph"/>
              <w:spacing w:line="212" w:lineRule="exact"/>
              <w:ind w:left="110"/>
              <w:rPr>
                <w:sz w:val="20"/>
              </w:rPr>
            </w:pPr>
            <w:r>
              <w:rPr>
                <w:spacing w:val="-5"/>
                <w:sz w:val="20"/>
              </w:rPr>
              <w:t>6.</w:t>
            </w:r>
          </w:p>
        </w:tc>
        <w:tc>
          <w:tcPr>
            <w:tcW w:w="6520" w:type="dxa"/>
          </w:tcPr>
          <w:p w:rsidR="00A4284F" w:rsidRDefault="004E5E27">
            <w:pPr>
              <w:pStyle w:val="TableParagraph"/>
              <w:spacing w:line="212" w:lineRule="exact"/>
              <w:ind w:left="110"/>
              <w:rPr>
                <w:sz w:val="20"/>
              </w:rPr>
            </w:pPr>
            <w:r>
              <w:rPr>
                <w:sz w:val="20"/>
              </w:rPr>
              <w:t>Многочлены</w:t>
            </w:r>
            <w:r>
              <w:rPr>
                <w:spacing w:val="-6"/>
                <w:sz w:val="20"/>
              </w:rPr>
              <w:t xml:space="preserve"> </w:t>
            </w:r>
            <w:r>
              <w:rPr>
                <w:sz w:val="20"/>
              </w:rPr>
              <w:t>от</w:t>
            </w:r>
            <w:r>
              <w:rPr>
                <w:spacing w:val="-4"/>
                <w:sz w:val="20"/>
              </w:rPr>
              <w:t xml:space="preserve"> </w:t>
            </w:r>
            <w:r>
              <w:rPr>
                <w:sz w:val="20"/>
              </w:rPr>
              <w:t>одной</w:t>
            </w:r>
            <w:r>
              <w:rPr>
                <w:spacing w:val="-6"/>
                <w:sz w:val="20"/>
              </w:rPr>
              <w:t xml:space="preserve"> </w:t>
            </w:r>
            <w:r>
              <w:rPr>
                <w:sz w:val="20"/>
              </w:rPr>
              <w:t>переменной</w:t>
            </w:r>
            <w:r>
              <w:rPr>
                <w:spacing w:val="-5"/>
                <w:sz w:val="20"/>
              </w:rPr>
              <w:t xml:space="preserve"> </w:t>
            </w:r>
            <w:r>
              <w:rPr>
                <w:sz w:val="20"/>
              </w:rPr>
              <w:t>и</w:t>
            </w:r>
            <w:r>
              <w:rPr>
                <w:spacing w:val="-6"/>
                <w:sz w:val="20"/>
              </w:rPr>
              <w:t xml:space="preserve"> </w:t>
            </w:r>
            <w:r>
              <w:rPr>
                <w:sz w:val="20"/>
              </w:rPr>
              <w:t>операции</w:t>
            </w:r>
            <w:r>
              <w:rPr>
                <w:spacing w:val="-5"/>
                <w:sz w:val="20"/>
              </w:rPr>
              <w:t xml:space="preserve"> </w:t>
            </w:r>
            <w:r>
              <w:rPr>
                <w:sz w:val="20"/>
              </w:rPr>
              <w:t>над</w:t>
            </w:r>
            <w:r>
              <w:rPr>
                <w:spacing w:val="-5"/>
                <w:sz w:val="20"/>
              </w:rPr>
              <w:t xml:space="preserve"> </w:t>
            </w:r>
            <w:r>
              <w:rPr>
                <w:spacing w:val="-4"/>
                <w:sz w:val="20"/>
              </w:rPr>
              <w:t>ними</w:t>
            </w:r>
          </w:p>
        </w:tc>
        <w:tc>
          <w:tcPr>
            <w:tcW w:w="1844" w:type="dxa"/>
          </w:tcPr>
          <w:p w:rsidR="00A4284F" w:rsidRDefault="004E5E27">
            <w:pPr>
              <w:pStyle w:val="TableParagraph"/>
              <w:spacing w:line="212" w:lineRule="exact"/>
              <w:ind w:left="110"/>
              <w:rPr>
                <w:sz w:val="20"/>
              </w:rPr>
            </w:pPr>
            <w:r>
              <w:rPr>
                <w:spacing w:val="-10"/>
                <w:sz w:val="20"/>
              </w:rPr>
              <w:t>1</w:t>
            </w:r>
          </w:p>
        </w:tc>
      </w:tr>
      <w:tr w:rsidR="00A4284F">
        <w:trPr>
          <w:trHeight w:val="230"/>
        </w:trPr>
        <w:tc>
          <w:tcPr>
            <w:tcW w:w="992" w:type="dxa"/>
          </w:tcPr>
          <w:p w:rsidR="00A4284F" w:rsidRDefault="004E5E27">
            <w:pPr>
              <w:pStyle w:val="TableParagraph"/>
              <w:spacing w:line="210" w:lineRule="exact"/>
              <w:ind w:left="110"/>
              <w:rPr>
                <w:sz w:val="20"/>
              </w:rPr>
            </w:pPr>
            <w:r>
              <w:rPr>
                <w:spacing w:val="-5"/>
                <w:sz w:val="20"/>
              </w:rPr>
              <w:t>7.</w:t>
            </w:r>
          </w:p>
        </w:tc>
        <w:tc>
          <w:tcPr>
            <w:tcW w:w="6520" w:type="dxa"/>
          </w:tcPr>
          <w:p w:rsidR="00A4284F" w:rsidRDefault="004E5E27">
            <w:pPr>
              <w:pStyle w:val="TableParagraph"/>
              <w:spacing w:line="210" w:lineRule="exact"/>
              <w:ind w:left="110"/>
              <w:rPr>
                <w:sz w:val="20"/>
              </w:rPr>
            </w:pPr>
            <w:r>
              <w:rPr>
                <w:sz w:val="20"/>
              </w:rPr>
              <w:t>Деление</w:t>
            </w:r>
            <w:r>
              <w:rPr>
                <w:spacing w:val="-6"/>
                <w:sz w:val="20"/>
              </w:rPr>
              <w:t xml:space="preserve"> </w:t>
            </w:r>
            <w:r>
              <w:rPr>
                <w:sz w:val="20"/>
              </w:rPr>
              <w:t>многочлена</w:t>
            </w:r>
            <w:r>
              <w:rPr>
                <w:spacing w:val="-6"/>
                <w:sz w:val="20"/>
              </w:rPr>
              <w:t xml:space="preserve"> </w:t>
            </w:r>
            <w:r>
              <w:rPr>
                <w:sz w:val="20"/>
              </w:rPr>
              <w:t>на</w:t>
            </w:r>
            <w:r>
              <w:rPr>
                <w:spacing w:val="-6"/>
                <w:sz w:val="20"/>
              </w:rPr>
              <w:t xml:space="preserve"> </w:t>
            </w:r>
            <w:r>
              <w:rPr>
                <w:sz w:val="20"/>
              </w:rPr>
              <w:t>многочлен</w:t>
            </w:r>
            <w:r>
              <w:rPr>
                <w:spacing w:val="-6"/>
                <w:sz w:val="20"/>
              </w:rPr>
              <w:t xml:space="preserve"> </w:t>
            </w:r>
            <w:r>
              <w:rPr>
                <w:sz w:val="20"/>
              </w:rPr>
              <w:t>с</w:t>
            </w:r>
            <w:r>
              <w:rPr>
                <w:spacing w:val="-5"/>
                <w:sz w:val="20"/>
              </w:rPr>
              <w:t xml:space="preserve"> </w:t>
            </w:r>
            <w:r>
              <w:rPr>
                <w:spacing w:val="-2"/>
                <w:sz w:val="20"/>
              </w:rPr>
              <w:t>остатком</w:t>
            </w:r>
          </w:p>
        </w:tc>
        <w:tc>
          <w:tcPr>
            <w:tcW w:w="1844" w:type="dxa"/>
          </w:tcPr>
          <w:p w:rsidR="00A4284F" w:rsidRDefault="004E5E27">
            <w:pPr>
              <w:pStyle w:val="TableParagraph"/>
              <w:spacing w:line="210" w:lineRule="exact"/>
              <w:ind w:left="110"/>
              <w:rPr>
                <w:sz w:val="20"/>
              </w:rPr>
            </w:pPr>
            <w:r>
              <w:rPr>
                <w:spacing w:val="-10"/>
                <w:sz w:val="20"/>
              </w:rPr>
              <w:t>1</w:t>
            </w:r>
          </w:p>
        </w:tc>
      </w:tr>
      <w:tr w:rsidR="00A4284F">
        <w:trPr>
          <w:trHeight w:val="232"/>
        </w:trPr>
        <w:tc>
          <w:tcPr>
            <w:tcW w:w="992" w:type="dxa"/>
          </w:tcPr>
          <w:p w:rsidR="00A4284F" w:rsidRDefault="004E5E27">
            <w:pPr>
              <w:pStyle w:val="TableParagraph"/>
              <w:spacing w:line="212" w:lineRule="exact"/>
              <w:ind w:left="110"/>
              <w:rPr>
                <w:sz w:val="20"/>
              </w:rPr>
            </w:pPr>
            <w:r>
              <w:rPr>
                <w:spacing w:val="-5"/>
                <w:sz w:val="20"/>
              </w:rPr>
              <w:t>8.</w:t>
            </w:r>
          </w:p>
        </w:tc>
        <w:tc>
          <w:tcPr>
            <w:tcW w:w="6520" w:type="dxa"/>
          </w:tcPr>
          <w:p w:rsidR="00A4284F" w:rsidRDefault="004E5E27">
            <w:pPr>
              <w:pStyle w:val="TableParagraph"/>
              <w:spacing w:line="212" w:lineRule="exact"/>
              <w:ind w:left="110"/>
              <w:rPr>
                <w:sz w:val="20"/>
              </w:rPr>
            </w:pPr>
            <w:r>
              <w:rPr>
                <w:sz w:val="20"/>
              </w:rPr>
              <w:t>Разложение</w:t>
            </w:r>
            <w:r>
              <w:rPr>
                <w:spacing w:val="-8"/>
                <w:sz w:val="20"/>
              </w:rPr>
              <w:t xml:space="preserve"> </w:t>
            </w:r>
            <w:r>
              <w:rPr>
                <w:sz w:val="20"/>
              </w:rPr>
              <w:t>многочленов</w:t>
            </w:r>
            <w:r>
              <w:rPr>
                <w:spacing w:val="-8"/>
                <w:sz w:val="20"/>
              </w:rPr>
              <w:t xml:space="preserve"> </w:t>
            </w:r>
            <w:r>
              <w:rPr>
                <w:sz w:val="20"/>
              </w:rPr>
              <w:t>на</w:t>
            </w:r>
            <w:r>
              <w:rPr>
                <w:spacing w:val="-7"/>
                <w:sz w:val="20"/>
              </w:rPr>
              <w:t xml:space="preserve"> </w:t>
            </w:r>
            <w:r>
              <w:rPr>
                <w:spacing w:val="-2"/>
                <w:sz w:val="20"/>
              </w:rPr>
              <w:t>множители</w:t>
            </w:r>
          </w:p>
        </w:tc>
        <w:tc>
          <w:tcPr>
            <w:tcW w:w="1844" w:type="dxa"/>
          </w:tcPr>
          <w:p w:rsidR="00A4284F" w:rsidRDefault="004E5E27">
            <w:pPr>
              <w:pStyle w:val="TableParagraph"/>
              <w:spacing w:line="212" w:lineRule="exact"/>
              <w:ind w:left="110"/>
              <w:rPr>
                <w:sz w:val="20"/>
              </w:rPr>
            </w:pPr>
            <w:r>
              <w:rPr>
                <w:spacing w:val="-10"/>
                <w:sz w:val="20"/>
              </w:rPr>
              <w:t>1</w:t>
            </w:r>
          </w:p>
        </w:tc>
      </w:tr>
      <w:tr w:rsidR="00A4284F">
        <w:trPr>
          <w:trHeight w:val="230"/>
        </w:trPr>
        <w:tc>
          <w:tcPr>
            <w:tcW w:w="992" w:type="dxa"/>
          </w:tcPr>
          <w:p w:rsidR="00A4284F" w:rsidRDefault="004E5E27">
            <w:pPr>
              <w:pStyle w:val="TableParagraph"/>
              <w:spacing w:line="210" w:lineRule="exact"/>
              <w:ind w:left="110"/>
              <w:rPr>
                <w:sz w:val="20"/>
              </w:rPr>
            </w:pPr>
            <w:r>
              <w:rPr>
                <w:spacing w:val="-10"/>
                <w:sz w:val="20"/>
              </w:rPr>
              <w:t>9</w:t>
            </w:r>
          </w:p>
        </w:tc>
        <w:tc>
          <w:tcPr>
            <w:tcW w:w="6520" w:type="dxa"/>
          </w:tcPr>
          <w:p w:rsidR="00A4284F" w:rsidRDefault="004E5E27">
            <w:pPr>
              <w:pStyle w:val="TableParagraph"/>
              <w:spacing w:line="210" w:lineRule="exact"/>
              <w:ind w:left="110"/>
              <w:rPr>
                <w:sz w:val="20"/>
              </w:rPr>
            </w:pPr>
            <w:r>
              <w:rPr>
                <w:sz w:val="20"/>
              </w:rPr>
              <w:t>С.р.</w:t>
            </w:r>
            <w:r>
              <w:rPr>
                <w:spacing w:val="-6"/>
                <w:sz w:val="20"/>
              </w:rPr>
              <w:t xml:space="preserve"> </w:t>
            </w:r>
            <w:r>
              <w:rPr>
                <w:sz w:val="20"/>
              </w:rPr>
              <w:t>Многочлены</w:t>
            </w:r>
            <w:r>
              <w:rPr>
                <w:spacing w:val="-5"/>
                <w:sz w:val="20"/>
              </w:rPr>
              <w:t xml:space="preserve"> </w:t>
            </w:r>
            <w:r>
              <w:rPr>
                <w:sz w:val="20"/>
              </w:rPr>
              <w:t>от</w:t>
            </w:r>
            <w:r>
              <w:rPr>
                <w:spacing w:val="-4"/>
                <w:sz w:val="20"/>
              </w:rPr>
              <w:t xml:space="preserve"> </w:t>
            </w:r>
            <w:r>
              <w:rPr>
                <w:sz w:val="20"/>
              </w:rPr>
              <w:t>одной</w:t>
            </w:r>
            <w:r>
              <w:rPr>
                <w:spacing w:val="-5"/>
                <w:sz w:val="20"/>
              </w:rPr>
              <w:t xml:space="preserve"> </w:t>
            </w:r>
            <w:r>
              <w:rPr>
                <w:sz w:val="20"/>
              </w:rPr>
              <w:t>переменной</w:t>
            </w:r>
            <w:r>
              <w:rPr>
                <w:spacing w:val="-5"/>
                <w:sz w:val="20"/>
              </w:rPr>
              <w:t xml:space="preserve"> </w:t>
            </w:r>
            <w:r>
              <w:rPr>
                <w:sz w:val="20"/>
              </w:rPr>
              <w:t>и</w:t>
            </w:r>
            <w:r>
              <w:rPr>
                <w:spacing w:val="-5"/>
                <w:sz w:val="20"/>
              </w:rPr>
              <w:t xml:space="preserve"> </w:t>
            </w:r>
            <w:r>
              <w:rPr>
                <w:sz w:val="20"/>
              </w:rPr>
              <w:t>операции</w:t>
            </w:r>
            <w:r>
              <w:rPr>
                <w:spacing w:val="-5"/>
                <w:sz w:val="20"/>
              </w:rPr>
              <w:t xml:space="preserve"> </w:t>
            </w:r>
            <w:r>
              <w:rPr>
                <w:sz w:val="20"/>
              </w:rPr>
              <w:t>над</w:t>
            </w:r>
            <w:r>
              <w:rPr>
                <w:spacing w:val="-4"/>
                <w:sz w:val="20"/>
              </w:rPr>
              <w:t xml:space="preserve"> ними</w:t>
            </w:r>
          </w:p>
        </w:tc>
        <w:tc>
          <w:tcPr>
            <w:tcW w:w="1844" w:type="dxa"/>
          </w:tcPr>
          <w:p w:rsidR="00A4284F" w:rsidRDefault="004E5E27">
            <w:pPr>
              <w:pStyle w:val="TableParagraph"/>
              <w:spacing w:line="210" w:lineRule="exact"/>
              <w:ind w:left="110"/>
              <w:rPr>
                <w:sz w:val="20"/>
              </w:rPr>
            </w:pPr>
            <w:r>
              <w:rPr>
                <w:spacing w:val="-10"/>
                <w:sz w:val="20"/>
              </w:rPr>
              <w:t>1</w:t>
            </w:r>
          </w:p>
        </w:tc>
      </w:tr>
      <w:tr w:rsidR="00A4284F">
        <w:trPr>
          <w:trHeight w:val="232"/>
        </w:trPr>
        <w:tc>
          <w:tcPr>
            <w:tcW w:w="992" w:type="dxa"/>
          </w:tcPr>
          <w:p w:rsidR="00A4284F" w:rsidRDefault="004E5E27">
            <w:pPr>
              <w:pStyle w:val="TableParagraph"/>
              <w:spacing w:line="212" w:lineRule="exact"/>
              <w:ind w:left="110"/>
              <w:rPr>
                <w:sz w:val="20"/>
              </w:rPr>
            </w:pPr>
            <w:r>
              <w:rPr>
                <w:spacing w:val="-5"/>
                <w:sz w:val="20"/>
              </w:rPr>
              <w:t>10.</w:t>
            </w:r>
          </w:p>
        </w:tc>
        <w:tc>
          <w:tcPr>
            <w:tcW w:w="6520" w:type="dxa"/>
          </w:tcPr>
          <w:p w:rsidR="00A4284F" w:rsidRDefault="004E5E27">
            <w:pPr>
              <w:pStyle w:val="TableParagraph"/>
              <w:spacing w:line="212" w:lineRule="exact"/>
              <w:ind w:left="110"/>
              <w:rPr>
                <w:sz w:val="20"/>
              </w:rPr>
            </w:pPr>
            <w:r>
              <w:rPr>
                <w:sz w:val="20"/>
              </w:rPr>
              <w:t>Многочлены</w:t>
            </w:r>
            <w:r>
              <w:rPr>
                <w:spacing w:val="-4"/>
                <w:sz w:val="20"/>
              </w:rPr>
              <w:t xml:space="preserve"> </w:t>
            </w:r>
            <w:r>
              <w:rPr>
                <w:sz w:val="20"/>
              </w:rPr>
              <w:t>от</w:t>
            </w:r>
            <w:r>
              <w:rPr>
                <w:spacing w:val="-3"/>
                <w:sz w:val="20"/>
              </w:rPr>
              <w:t xml:space="preserve"> </w:t>
            </w:r>
            <w:r>
              <w:rPr>
                <w:sz w:val="20"/>
              </w:rPr>
              <w:t>нескольких</w:t>
            </w:r>
            <w:r>
              <w:rPr>
                <w:spacing w:val="-3"/>
                <w:sz w:val="20"/>
              </w:rPr>
              <w:t xml:space="preserve"> </w:t>
            </w:r>
            <w:r>
              <w:rPr>
                <w:spacing w:val="-2"/>
                <w:sz w:val="20"/>
              </w:rPr>
              <w:t>переменных</w:t>
            </w:r>
          </w:p>
        </w:tc>
        <w:tc>
          <w:tcPr>
            <w:tcW w:w="1844" w:type="dxa"/>
          </w:tcPr>
          <w:p w:rsidR="00A4284F" w:rsidRDefault="004E5E27">
            <w:pPr>
              <w:pStyle w:val="TableParagraph"/>
              <w:spacing w:line="212" w:lineRule="exact"/>
              <w:ind w:left="110"/>
              <w:rPr>
                <w:sz w:val="20"/>
              </w:rPr>
            </w:pPr>
            <w:r>
              <w:rPr>
                <w:spacing w:val="-10"/>
                <w:sz w:val="20"/>
              </w:rPr>
              <w:t>1</w:t>
            </w:r>
          </w:p>
        </w:tc>
      </w:tr>
      <w:tr w:rsidR="00A4284F">
        <w:trPr>
          <w:trHeight w:val="230"/>
        </w:trPr>
        <w:tc>
          <w:tcPr>
            <w:tcW w:w="992" w:type="dxa"/>
          </w:tcPr>
          <w:p w:rsidR="00A4284F" w:rsidRDefault="004E5E27">
            <w:pPr>
              <w:pStyle w:val="TableParagraph"/>
              <w:spacing w:line="210" w:lineRule="exact"/>
              <w:ind w:left="110"/>
              <w:rPr>
                <w:sz w:val="20"/>
              </w:rPr>
            </w:pPr>
            <w:r>
              <w:rPr>
                <w:spacing w:val="-5"/>
                <w:sz w:val="20"/>
              </w:rPr>
              <w:t>11.</w:t>
            </w:r>
          </w:p>
        </w:tc>
        <w:tc>
          <w:tcPr>
            <w:tcW w:w="6520" w:type="dxa"/>
          </w:tcPr>
          <w:p w:rsidR="00A4284F" w:rsidRDefault="004E5E27">
            <w:pPr>
              <w:pStyle w:val="TableParagraph"/>
              <w:spacing w:line="210" w:lineRule="exact"/>
              <w:ind w:left="110"/>
              <w:rPr>
                <w:sz w:val="20"/>
              </w:rPr>
            </w:pPr>
            <w:r>
              <w:rPr>
                <w:sz w:val="20"/>
              </w:rPr>
              <w:t>Построение</w:t>
            </w:r>
            <w:r>
              <w:rPr>
                <w:spacing w:val="-9"/>
                <w:sz w:val="20"/>
              </w:rPr>
              <w:t xml:space="preserve"> </w:t>
            </w:r>
            <w:r>
              <w:rPr>
                <w:sz w:val="20"/>
              </w:rPr>
              <w:t>графиков</w:t>
            </w:r>
            <w:r>
              <w:rPr>
                <w:spacing w:val="-9"/>
                <w:sz w:val="20"/>
              </w:rPr>
              <w:t xml:space="preserve"> </w:t>
            </w:r>
            <w:r>
              <w:rPr>
                <w:spacing w:val="-2"/>
                <w:sz w:val="20"/>
              </w:rPr>
              <w:t>уравнений</w:t>
            </w:r>
          </w:p>
        </w:tc>
        <w:tc>
          <w:tcPr>
            <w:tcW w:w="1844" w:type="dxa"/>
          </w:tcPr>
          <w:p w:rsidR="00A4284F" w:rsidRDefault="004E5E27">
            <w:pPr>
              <w:pStyle w:val="TableParagraph"/>
              <w:spacing w:line="210" w:lineRule="exact"/>
              <w:ind w:left="110"/>
              <w:rPr>
                <w:sz w:val="20"/>
              </w:rPr>
            </w:pPr>
            <w:r>
              <w:rPr>
                <w:spacing w:val="-10"/>
                <w:sz w:val="20"/>
              </w:rPr>
              <w:t>1</w:t>
            </w:r>
          </w:p>
        </w:tc>
      </w:tr>
      <w:tr w:rsidR="00A4284F">
        <w:trPr>
          <w:trHeight w:val="232"/>
        </w:trPr>
        <w:tc>
          <w:tcPr>
            <w:tcW w:w="992" w:type="dxa"/>
          </w:tcPr>
          <w:p w:rsidR="00A4284F" w:rsidRDefault="004E5E27">
            <w:pPr>
              <w:pStyle w:val="TableParagraph"/>
              <w:spacing w:line="212" w:lineRule="exact"/>
              <w:ind w:left="110"/>
              <w:rPr>
                <w:sz w:val="20"/>
              </w:rPr>
            </w:pPr>
            <w:r>
              <w:rPr>
                <w:spacing w:val="-5"/>
                <w:sz w:val="20"/>
              </w:rPr>
              <w:t>12.</w:t>
            </w:r>
          </w:p>
        </w:tc>
        <w:tc>
          <w:tcPr>
            <w:tcW w:w="6520" w:type="dxa"/>
          </w:tcPr>
          <w:p w:rsidR="00A4284F" w:rsidRDefault="004E5E27">
            <w:pPr>
              <w:pStyle w:val="TableParagraph"/>
              <w:spacing w:line="212" w:lineRule="exact"/>
              <w:ind w:left="110"/>
              <w:rPr>
                <w:sz w:val="20"/>
              </w:rPr>
            </w:pPr>
            <w:r>
              <w:rPr>
                <w:sz w:val="20"/>
              </w:rPr>
              <w:t>Решение</w:t>
            </w:r>
            <w:r>
              <w:rPr>
                <w:spacing w:val="-7"/>
                <w:sz w:val="20"/>
              </w:rPr>
              <w:t xml:space="preserve"> </w:t>
            </w:r>
            <w:r>
              <w:rPr>
                <w:sz w:val="20"/>
              </w:rPr>
              <w:t>систем</w:t>
            </w:r>
            <w:r>
              <w:rPr>
                <w:spacing w:val="-6"/>
                <w:sz w:val="20"/>
              </w:rPr>
              <w:t xml:space="preserve"> </w:t>
            </w:r>
            <w:r>
              <w:rPr>
                <w:spacing w:val="-2"/>
                <w:sz w:val="20"/>
              </w:rPr>
              <w:t>уравнений</w:t>
            </w:r>
          </w:p>
        </w:tc>
        <w:tc>
          <w:tcPr>
            <w:tcW w:w="1844" w:type="dxa"/>
          </w:tcPr>
          <w:p w:rsidR="00A4284F" w:rsidRDefault="004E5E27">
            <w:pPr>
              <w:pStyle w:val="TableParagraph"/>
              <w:spacing w:line="212" w:lineRule="exact"/>
              <w:ind w:left="110"/>
              <w:rPr>
                <w:sz w:val="20"/>
              </w:rPr>
            </w:pPr>
            <w:r>
              <w:rPr>
                <w:spacing w:val="-10"/>
                <w:sz w:val="20"/>
              </w:rPr>
              <w:t>1</w:t>
            </w:r>
          </w:p>
        </w:tc>
      </w:tr>
      <w:tr w:rsidR="00A4284F">
        <w:trPr>
          <w:trHeight w:val="230"/>
        </w:trPr>
        <w:tc>
          <w:tcPr>
            <w:tcW w:w="992" w:type="dxa"/>
          </w:tcPr>
          <w:p w:rsidR="00A4284F" w:rsidRDefault="004E5E27">
            <w:pPr>
              <w:pStyle w:val="TableParagraph"/>
              <w:spacing w:line="210" w:lineRule="exact"/>
              <w:ind w:left="110"/>
              <w:rPr>
                <w:sz w:val="20"/>
              </w:rPr>
            </w:pPr>
            <w:r>
              <w:rPr>
                <w:spacing w:val="-5"/>
                <w:sz w:val="20"/>
              </w:rPr>
              <w:t>13.</w:t>
            </w:r>
          </w:p>
        </w:tc>
        <w:tc>
          <w:tcPr>
            <w:tcW w:w="6520" w:type="dxa"/>
          </w:tcPr>
          <w:p w:rsidR="00A4284F" w:rsidRDefault="004E5E27">
            <w:pPr>
              <w:pStyle w:val="TableParagraph"/>
              <w:spacing w:line="210" w:lineRule="exact"/>
              <w:ind w:left="110"/>
              <w:rPr>
                <w:sz w:val="20"/>
              </w:rPr>
            </w:pPr>
            <w:r>
              <w:rPr>
                <w:sz w:val="20"/>
              </w:rPr>
              <w:t>С.р.</w:t>
            </w:r>
            <w:r>
              <w:rPr>
                <w:spacing w:val="-3"/>
                <w:sz w:val="20"/>
              </w:rPr>
              <w:t xml:space="preserve"> </w:t>
            </w:r>
            <w:r>
              <w:rPr>
                <w:sz w:val="20"/>
              </w:rPr>
              <w:t>Многочлены</w:t>
            </w:r>
            <w:r>
              <w:rPr>
                <w:spacing w:val="-3"/>
                <w:sz w:val="20"/>
              </w:rPr>
              <w:t xml:space="preserve"> </w:t>
            </w:r>
            <w:r>
              <w:rPr>
                <w:sz w:val="20"/>
              </w:rPr>
              <w:t>от</w:t>
            </w:r>
            <w:r>
              <w:rPr>
                <w:spacing w:val="-2"/>
                <w:sz w:val="20"/>
              </w:rPr>
              <w:t xml:space="preserve"> </w:t>
            </w:r>
            <w:r>
              <w:rPr>
                <w:sz w:val="20"/>
              </w:rPr>
              <w:t>нескольких</w:t>
            </w:r>
            <w:r>
              <w:rPr>
                <w:spacing w:val="-2"/>
                <w:sz w:val="20"/>
              </w:rPr>
              <w:t xml:space="preserve"> переменных</w:t>
            </w:r>
          </w:p>
        </w:tc>
        <w:tc>
          <w:tcPr>
            <w:tcW w:w="1844" w:type="dxa"/>
          </w:tcPr>
          <w:p w:rsidR="00A4284F" w:rsidRDefault="004E5E27">
            <w:pPr>
              <w:pStyle w:val="TableParagraph"/>
              <w:spacing w:line="210" w:lineRule="exact"/>
              <w:ind w:left="110"/>
              <w:rPr>
                <w:sz w:val="20"/>
              </w:rPr>
            </w:pPr>
            <w:r>
              <w:rPr>
                <w:spacing w:val="-10"/>
                <w:sz w:val="20"/>
              </w:rPr>
              <w:t>1</w:t>
            </w:r>
          </w:p>
        </w:tc>
      </w:tr>
      <w:tr w:rsidR="00A4284F">
        <w:trPr>
          <w:trHeight w:val="231"/>
        </w:trPr>
        <w:tc>
          <w:tcPr>
            <w:tcW w:w="992" w:type="dxa"/>
          </w:tcPr>
          <w:p w:rsidR="00A4284F" w:rsidRDefault="004E5E27">
            <w:pPr>
              <w:pStyle w:val="TableParagraph"/>
              <w:spacing w:line="212" w:lineRule="exact"/>
              <w:ind w:left="110"/>
              <w:rPr>
                <w:sz w:val="20"/>
              </w:rPr>
            </w:pPr>
            <w:r>
              <w:rPr>
                <w:spacing w:val="-5"/>
                <w:sz w:val="20"/>
              </w:rPr>
              <w:t>14.</w:t>
            </w:r>
          </w:p>
        </w:tc>
        <w:tc>
          <w:tcPr>
            <w:tcW w:w="6520" w:type="dxa"/>
          </w:tcPr>
          <w:p w:rsidR="00A4284F" w:rsidRDefault="004E5E27">
            <w:pPr>
              <w:pStyle w:val="TableParagraph"/>
              <w:spacing w:line="212" w:lineRule="exact"/>
              <w:ind w:left="110"/>
              <w:rPr>
                <w:sz w:val="20"/>
              </w:rPr>
            </w:pPr>
            <w:r>
              <w:rPr>
                <w:sz w:val="20"/>
              </w:rPr>
              <w:t>Решение</w:t>
            </w:r>
            <w:r>
              <w:rPr>
                <w:spacing w:val="-10"/>
                <w:sz w:val="20"/>
              </w:rPr>
              <w:t xml:space="preserve"> </w:t>
            </w:r>
            <w:r>
              <w:rPr>
                <w:sz w:val="20"/>
              </w:rPr>
              <w:t>уравнений</w:t>
            </w:r>
            <w:r>
              <w:rPr>
                <w:spacing w:val="-7"/>
                <w:sz w:val="20"/>
              </w:rPr>
              <w:t xml:space="preserve"> </w:t>
            </w:r>
            <w:r>
              <w:rPr>
                <w:sz w:val="20"/>
              </w:rPr>
              <w:t>разложением</w:t>
            </w:r>
            <w:r>
              <w:rPr>
                <w:spacing w:val="-7"/>
                <w:sz w:val="20"/>
              </w:rPr>
              <w:t xml:space="preserve"> </w:t>
            </w:r>
            <w:r>
              <w:rPr>
                <w:sz w:val="20"/>
              </w:rPr>
              <w:t>на</w:t>
            </w:r>
            <w:r>
              <w:rPr>
                <w:spacing w:val="-7"/>
                <w:sz w:val="20"/>
              </w:rPr>
              <w:t xml:space="preserve"> </w:t>
            </w:r>
            <w:r>
              <w:rPr>
                <w:spacing w:val="-2"/>
                <w:sz w:val="20"/>
              </w:rPr>
              <w:t>множители</w:t>
            </w:r>
          </w:p>
        </w:tc>
        <w:tc>
          <w:tcPr>
            <w:tcW w:w="1844" w:type="dxa"/>
          </w:tcPr>
          <w:p w:rsidR="00A4284F" w:rsidRDefault="004E5E27">
            <w:pPr>
              <w:pStyle w:val="TableParagraph"/>
              <w:spacing w:line="212" w:lineRule="exact"/>
              <w:ind w:left="110"/>
              <w:rPr>
                <w:sz w:val="20"/>
              </w:rPr>
            </w:pPr>
            <w:r>
              <w:rPr>
                <w:spacing w:val="-10"/>
                <w:sz w:val="20"/>
              </w:rPr>
              <w:t>1</w:t>
            </w:r>
          </w:p>
        </w:tc>
      </w:tr>
      <w:tr w:rsidR="00A4284F">
        <w:trPr>
          <w:trHeight w:val="230"/>
        </w:trPr>
        <w:tc>
          <w:tcPr>
            <w:tcW w:w="992" w:type="dxa"/>
          </w:tcPr>
          <w:p w:rsidR="00A4284F" w:rsidRDefault="004E5E27">
            <w:pPr>
              <w:pStyle w:val="TableParagraph"/>
              <w:spacing w:line="210" w:lineRule="exact"/>
              <w:ind w:left="110"/>
              <w:rPr>
                <w:sz w:val="20"/>
              </w:rPr>
            </w:pPr>
            <w:r>
              <w:rPr>
                <w:spacing w:val="-5"/>
                <w:sz w:val="20"/>
              </w:rPr>
              <w:t>15.</w:t>
            </w:r>
          </w:p>
        </w:tc>
        <w:tc>
          <w:tcPr>
            <w:tcW w:w="6520" w:type="dxa"/>
          </w:tcPr>
          <w:p w:rsidR="00A4284F" w:rsidRDefault="004E5E27">
            <w:pPr>
              <w:pStyle w:val="TableParagraph"/>
              <w:spacing w:line="210" w:lineRule="exact"/>
              <w:ind w:left="110"/>
              <w:rPr>
                <w:sz w:val="20"/>
              </w:rPr>
            </w:pPr>
            <w:r>
              <w:rPr>
                <w:sz w:val="20"/>
              </w:rPr>
              <w:t>Решение</w:t>
            </w:r>
            <w:r>
              <w:rPr>
                <w:spacing w:val="-8"/>
                <w:sz w:val="20"/>
              </w:rPr>
              <w:t xml:space="preserve"> </w:t>
            </w:r>
            <w:r>
              <w:rPr>
                <w:sz w:val="20"/>
              </w:rPr>
              <w:t>уравнений</w:t>
            </w:r>
            <w:r>
              <w:rPr>
                <w:spacing w:val="-7"/>
                <w:sz w:val="20"/>
              </w:rPr>
              <w:t xml:space="preserve"> </w:t>
            </w:r>
            <w:r>
              <w:rPr>
                <w:sz w:val="20"/>
              </w:rPr>
              <w:t>введением</w:t>
            </w:r>
            <w:r>
              <w:rPr>
                <w:spacing w:val="-8"/>
                <w:sz w:val="20"/>
              </w:rPr>
              <w:t xml:space="preserve"> </w:t>
            </w:r>
            <w:r>
              <w:rPr>
                <w:sz w:val="20"/>
              </w:rPr>
              <w:t>новой</w:t>
            </w:r>
            <w:r>
              <w:rPr>
                <w:spacing w:val="-7"/>
                <w:sz w:val="20"/>
              </w:rPr>
              <w:t xml:space="preserve"> </w:t>
            </w:r>
            <w:r>
              <w:rPr>
                <w:spacing w:val="-2"/>
                <w:sz w:val="20"/>
              </w:rPr>
              <w:t>переменной</w:t>
            </w:r>
          </w:p>
        </w:tc>
        <w:tc>
          <w:tcPr>
            <w:tcW w:w="1844" w:type="dxa"/>
          </w:tcPr>
          <w:p w:rsidR="00A4284F" w:rsidRDefault="004E5E27">
            <w:pPr>
              <w:pStyle w:val="TableParagraph"/>
              <w:spacing w:line="210" w:lineRule="exact"/>
              <w:ind w:left="110"/>
              <w:rPr>
                <w:sz w:val="20"/>
              </w:rPr>
            </w:pPr>
            <w:r>
              <w:rPr>
                <w:spacing w:val="-10"/>
                <w:sz w:val="20"/>
              </w:rPr>
              <w:t>1</w:t>
            </w:r>
          </w:p>
        </w:tc>
      </w:tr>
      <w:tr w:rsidR="00A4284F">
        <w:trPr>
          <w:trHeight w:val="232"/>
        </w:trPr>
        <w:tc>
          <w:tcPr>
            <w:tcW w:w="992" w:type="dxa"/>
          </w:tcPr>
          <w:p w:rsidR="00A4284F" w:rsidRDefault="004E5E27">
            <w:pPr>
              <w:pStyle w:val="TableParagraph"/>
              <w:spacing w:line="212" w:lineRule="exact"/>
              <w:ind w:left="110"/>
              <w:rPr>
                <w:sz w:val="20"/>
              </w:rPr>
            </w:pPr>
            <w:r>
              <w:rPr>
                <w:spacing w:val="-5"/>
                <w:sz w:val="20"/>
              </w:rPr>
              <w:t>16.</w:t>
            </w:r>
          </w:p>
        </w:tc>
        <w:tc>
          <w:tcPr>
            <w:tcW w:w="6520" w:type="dxa"/>
          </w:tcPr>
          <w:p w:rsidR="00A4284F" w:rsidRDefault="004E5E27">
            <w:pPr>
              <w:pStyle w:val="TableParagraph"/>
              <w:spacing w:line="212" w:lineRule="exact"/>
              <w:ind w:left="110"/>
              <w:rPr>
                <w:sz w:val="20"/>
              </w:rPr>
            </w:pPr>
            <w:r>
              <w:rPr>
                <w:sz w:val="20"/>
              </w:rPr>
              <w:t>Решение</w:t>
            </w:r>
            <w:r>
              <w:rPr>
                <w:spacing w:val="-4"/>
                <w:sz w:val="20"/>
              </w:rPr>
              <w:t xml:space="preserve"> </w:t>
            </w:r>
            <w:r>
              <w:rPr>
                <w:sz w:val="20"/>
              </w:rPr>
              <w:t>возвратных</w:t>
            </w:r>
            <w:r>
              <w:rPr>
                <w:spacing w:val="-3"/>
                <w:sz w:val="20"/>
              </w:rPr>
              <w:t xml:space="preserve"> </w:t>
            </w:r>
            <w:r>
              <w:rPr>
                <w:spacing w:val="-2"/>
                <w:sz w:val="20"/>
              </w:rPr>
              <w:t>уравнений</w:t>
            </w:r>
          </w:p>
        </w:tc>
        <w:tc>
          <w:tcPr>
            <w:tcW w:w="1844" w:type="dxa"/>
          </w:tcPr>
          <w:p w:rsidR="00A4284F" w:rsidRDefault="004E5E27">
            <w:pPr>
              <w:pStyle w:val="TableParagraph"/>
              <w:spacing w:line="212" w:lineRule="exact"/>
              <w:ind w:left="110"/>
              <w:rPr>
                <w:sz w:val="20"/>
              </w:rPr>
            </w:pPr>
            <w:r>
              <w:rPr>
                <w:spacing w:val="-10"/>
                <w:sz w:val="20"/>
              </w:rPr>
              <w:t>1</w:t>
            </w:r>
          </w:p>
        </w:tc>
      </w:tr>
      <w:tr w:rsidR="00A4284F">
        <w:trPr>
          <w:trHeight w:val="230"/>
        </w:trPr>
        <w:tc>
          <w:tcPr>
            <w:tcW w:w="992" w:type="dxa"/>
          </w:tcPr>
          <w:p w:rsidR="00A4284F" w:rsidRDefault="004E5E27">
            <w:pPr>
              <w:pStyle w:val="TableParagraph"/>
              <w:spacing w:line="210" w:lineRule="exact"/>
              <w:ind w:left="110"/>
              <w:rPr>
                <w:sz w:val="20"/>
              </w:rPr>
            </w:pPr>
            <w:r>
              <w:rPr>
                <w:spacing w:val="-5"/>
                <w:sz w:val="20"/>
              </w:rPr>
              <w:t>17</w:t>
            </w:r>
          </w:p>
        </w:tc>
        <w:tc>
          <w:tcPr>
            <w:tcW w:w="6520" w:type="dxa"/>
          </w:tcPr>
          <w:p w:rsidR="00A4284F" w:rsidRDefault="004E5E27">
            <w:pPr>
              <w:pStyle w:val="TableParagraph"/>
              <w:spacing w:line="210" w:lineRule="exact"/>
              <w:ind w:left="110"/>
              <w:rPr>
                <w:sz w:val="20"/>
              </w:rPr>
            </w:pPr>
            <w:r>
              <w:rPr>
                <w:sz w:val="20"/>
              </w:rPr>
              <w:t>Подготовка</w:t>
            </w:r>
            <w:r>
              <w:rPr>
                <w:spacing w:val="-8"/>
                <w:sz w:val="20"/>
              </w:rPr>
              <w:t xml:space="preserve"> </w:t>
            </w:r>
            <w:r>
              <w:rPr>
                <w:sz w:val="20"/>
              </w:rPr>
              <w:t>к</w:t>
            </w:r>
            <w:r>
              <w:rPr>
                <w:spacing w:val="-7"/>
                <w:sz w:val="20"/>
              </w:rPr>
              <w:t xml:space="preserve"> </w:t>
            </w:r>
            <w:r>
              <w:rPr>
                <w:sz w:val="20"/>
              </w:rPr>
              <w:t>контрольной</w:t>
            </w:r>
            <w:r>
              <w:rPr>
                <w:spacing w:val="-7"/>
                <w:sz w:val="20"/>
              </w:rPr>
              <w:t xml:space="preserve"> </w:t>
            </w:r>
            <w:r>
              <w:rPr>
                <w:spacing w:val="-2"/>
                <w:sz w:val="20"/>
              </w:rPr>
              <w:t>работе</w:t>
            </w:r>
          </w:p>
        </w:tc>
        <w:tc>
          <w:tcPr>
            <w:tcW w:w="1844" w:type="dxa"/>
          </w:tcPr>
          <w:p w:rsidR="00A4284F" w:rsidRDefault="004E5E27">
            <w:pPr>
              <w:pStyle w:val="TableParagraph"/>
              <w:spacing w:line="210" w:lineRule="exact"/>
              <w:ind w:left="110"/>
              <w:rPr>
                <w:sz w:val="20"/>
              </w:rPr>
            </w:pPr>
            <w:r>
              <w:rPr>
                <w:spacing w:val="-10"/>
                <w:sz w:val="20"/>
              </w:rPr>
              <w:t>1</w:t>
            </w:r>
          </w:p>
        </w:tc>
      </w:tr>
      <w:tr w:rsidR="00A4284F">
        <w:trPr>
          <w:trHeight w:val="232"/>
        </w:trPr>
        <w:tc>
          <w:tcPr>
            <w:tcW w:w="992" w:type="dxa"/>
          </w:tcPr>
          <w:p w:rsidR="00A4284F" w:rsidRDefault="004E5E27">
            <w:pPr>
              <w:pStyle w:val="TableParagraph"/>
              <w:spacing w:line="212" w:lineRule="exact"/>
              <w:ind w:left="110"/>
              <w:rPr>
                <w:sz w:val="20"/>
              </w:rPr>
            </w:pPr>
            <w:r>
              <w:rPr>
                <w:spacing w:val="-5"/>
                <w:sz w:val="20"/>
              </w:rPr>
              <w:t>18.</w:t>
            </w:r>
          </w:p>
        </w:tc>
        <w:tc>
          <w:tcPr>
            <w:tcW w:w="6520" w:type="dxa"/>
          </w:tcPr>
          <w:p w:rsidR="00A4284F" w:rsidRDefault="004E5E27">
            <w:pPr>
              <w:pStyle w:val="TableParagraph"/>
              <w:spacing w:line="212" w:lineRule="exact"/>
              <w:ind w:left="110"/>
              <w:rPr>
                <w:sz w:val="20"/>
              </w:rPr>
            </w:pPr>
            <w:r>
              <w:rPr>
                <w:sz w:val="20"/>
              </w:rPr>
              <w:t>Контрольная</w:t>
            </w:r>
            <w:r>
              <w:rPr>
                <w:spacing w:val="-9"/>
                <w:sz w:val="20"/>
              </w:rPr>
              <w:t xml:space="preserve"> </w:t>
            </w:r>
            <w:r>
              <w:rPr>
                <w:sz w:val="20"/>
              </w:rPr>
              <w:t>работа</w:t>
            </w:r>
            <w:r>
              <w:rPr>
                <w:spacing w:val="-8"/>
                <w:sz w:val="20"/>
              </w:rPr>
              <w:t xml:space="preserve"> </w:t>
            </w:r>
            <w:r>
              <w:rPr>
                <w:spacing w:val="-2"/>
                <w:sz w:val="20"/>
              </w:rPr>
              <w:t>«Многочлены»</w:t>
            </w:r>
          </w:p>
        </w:tc>
        <w:tc>
          <w:tcPr>
            <w:tcW w:w="1844" w:type="dxa"/>
          </w:tcPr>
          <w:p w:rsidR="00A4284F" w:rsidRDefault="004E5E27">
            <w:pPr>
              <w:pStyle w:val="TableParagraph"/>
              <w:spacing w:line="212" w:lineRule="exact"/>
              <w:ind w:left="110"/>
              <w:rPr>
                <w:sz w:val="20"/>
              </w:rPr>
            </w:pPr>
            <w:r>
              <w:rPr>
                <w:spacing w:val="-10"/>
                <w:sz w:val="20"/>
              </w:rPr>
              <w:t>1</w:t>
            </w:r>
          </w:p>
        </w:tc>
      </w:tr>
      <w:tr w:rsidR="00A4284F">
        <w:trPr>
          <w:trHeight w:val="230"/>
        </w:trPr>
        <w:tc>
          <w:tcPr>
            <w:tcW w:w="992" w:type="dxa"/>
          </w:tcPr>
          <w:p w:rsidR="00A4284F" w:rsidRDefault="004E5E27">
            <w:pPr>
              <w:pStyle w:val="TableParagraph"/>
              <w:spacing w:line="210" w:lineRule="exact"/>
              <w:ind w:left="110"/>
              <w:rPr>
                <w:sz w:val="20"/>
              </w:rPr>
            </w:pPr>
            <w:r>
              <w:rPr>
                <w:spacing w:val="-5"/>
                <w:sz w:val="20"/>
              </w:rPr>
              <w:t>19.</w:t>
            </w:r>
          </w:p>
        </w:tc>
        <w:tc>
          <w:tcPr>
            <w:tcW w:w="6520" w:type="dxa"/>
          </w:tcPr>
          <w:p w:rsidR="00A4284F" w:rsidRDefault="004E5E27">
            <w:pPr>
              <w:pStyle w:val="TableParagraph"/>
              <w:spacing w:line="210" w:lineRule="exact"/>
              <w:ind w:left="110"/>
              <w:rPr>
                <w:sz w:val="20"/>
              </w:rPr>
            </w:pPr>
            <w:r>
              <w:rPr>
                <w:sz w:val="20"/>
              </w:rPr>
              <w:t>Анализ</w:t>
            </w:r>
            <w:r>
              <w:rPr>
                <w:spacing w:val="-6"/>
                <w:sz w:val="20"/>
              </w:rPr>
              <w:t xml:space="preserve"> </w:t>
            </w:r>
            <w:r>
              <w:rPr>
                <w:sz w:val="20"/>
              </w:rPr>
              <w:t>контрольной</w:t>
            </w:r>
            <w:r>
              <w:rPr>
                <w:spacing w:val="-5"/>
                <w:sz w:val="20"/>
              </w:rPr>
              <w:t xml:space="preserve"> </w:t>
            </w:r>
            <w:r>
              <w:rPr>
                <w:spacing w:val="-2"/>
                <w:sz w:val="20"/>
              </w:rPr>
              <w:t>работы.</w:t>
            </w:r>
          </w:p>
        </w:tc>
        <w:tc>
          <w:tcPr>
            <w:tcW w:w="1844" w:type="dxa"/>
          </w:tcPr>
          <w:p w:rsidR="00A4284F" w:rsidRDefault="004E5E27">
            <w:pPr>
              <w:pStyle w:val="TableParagraph"/>
              <w:spacing w:line="210" w:lineRule="exact"/>
              <w:ind w:left="110"/>
              <w:rPr>
                <w:sz w:val="20"/>
              </w:rPr>
            </w:pPr>
            <w:r>
              <w:rPr>
                <w:spacing w:val="-10"/>
                <w:sz w:val="20"/>
              </w:rPr>
              <w:t>1</w:t>
            </w:r>
          </w:p>
        </w:tc>
      </w:tr>
      <w:tr w:rsidR="00A4284F">
        <w:trPr>
          <w:trHeight w:val="232"/>
        </w:trPr>
        <w:tc>
          <w:tcPr>
            <w:tcW w:w="992" w:type="dxa"/>
          </w:tcPr>
          <w:p w:rsidR="00A4284F" w:rsidRDefault="00A4284F">
            <w:pPr>
              <w:pStyle w:val="TableParagraph"/>
              <w:rPr>
                <w:sz w:val="16"/>
              </w:rPr>
            </w:pPr>
          </w:p>
        </w:tc>
        <w:tc>
          <w:tcPr>
            <w:tcW w:w="6520" w:type="dxa"/>
          </w:tcPr>
          <w:p w:rsidR="00A4284F" w:rsidRDefault="004E5E27">
            <w:pPr>
              <w:pStyle w:val="TableParagraph"/>
              <w:spacing w:line="212" w:lineRule="exact"/>
              <w:ind w:left="110"/>
              <w:rPr>
                <w:b/>
                <w:sz w:val="20"/>
              </w:rPr>
            </w:pPr>
            <w:r>
              <w:rPr>
                <w:b/>
                <w:sz w:val="20"/>
              </w:rPr>
              <w:t>Степени</w:t>
            </w:r>
            <w:r>
              <w:rPr>
                <w:b/>
                <w:spacing w:val="-5"/>
                <w:sz w:val="20"/>
              </w:rPr>
              <w:t xml:space="preserve"> </w:t>
            </w:r>
            <w:r>
              <w:rPr>
                <w:b/>
                <w:sz w:val="20"/>
              </w:rPr>
              <w:t>и</w:t>
            </w:r>
            <w:r>
              <w:rPr>
                <w:b/>
                <w:spacing w:val="-4"/>
                <w:sz w:val="20"/>
              </w:rPr>
              <w:t xml:space="preserve"> </w:t>
            </w:r>
            <w:r>
              <w:rPr>
                <w:b/>
                <w:sz w:val="20"/>
              </w:rPr>
              <w:t>корни.</w:t>
            </w:r>
            <w:r>
              <w:rPr>
                <w:b/>
                <w:spacing w:val="-4"/>
                <w:sz w:val="20"/>
              </w:rPr>
              <w:t xml:space="preserve"> </w:t>
            </w:r>
            <w:r>
              <w:rPr>
                <w:b/>
                <w:sz w:val="20"/>
              </w:rPr>
              <w:t>Степенные</w:t>
            </w:r>
            <w:r>
              <w:rPr>
                <w:b/>
                <w:spacing w:val="-4"/>
                <w:sz w:val="20"/>
              </w:rPr>
              <w:t xml:space="preserve"> </w:t>
            </w:r>
            <w:r>
              <w:rPr>
                <w:b/>
                <w:spacing w:val="-2"/>
                <w:sz w:val="20"/>
              </w:rPr>
              <w:t>функции</w:t>
            </w:r>
          </w:p>
        </w:tc>
        <w:tc>
          <w:tcPr>
            <w:tcW w:w="1844" w:type="dxa"/>
          </w:tcPr>
          <w:p w:rsidR="00A4284F" w:rsidRDefault="004E5E27">
            <w:pPr>
              <w:pStyle w:val="TableParagraph"/>
              <w:spacing w:line="212" w:lineRule="exact"/>
              <w:ind w:left="110"/>
              <w:rPr>
                <w:b/>
                <w:sz w:val="20"/>
              </w:rPr>
            </w:pPr>
            <w:r>
              <w:rPr>
                <w:b/>
                <w:spacing w:val="-5"/>
                <w:sz w:val="20"/>
              </w:rPr>
              <w:t>31</w:t>
            </w:r>
          </w:p>
        </w:tc>
      </w:tr>
      <w:tr w:rsidR="00A4284F">
        <w:trPr>
          <w:trHeight w:val="230"/>
        </w:trPr>
        <w:tc>
          <w:tcPr>
            <w:tcW w:w="992" w:type="dxa"/>
          </w:tcPr>
          <w:p w:rsidR="00A4284F" w:rsidRDefault="004E5E27">
            <w:pPr>
              <w:pStyle w:val="TableParagraph"/>
              <w:spacing w:line="210" w:lineRule="exact"/>
              <w:ind w:left="110"/>
              <w:rPr>
                <w:sz w:val="20"/>
              </w:rPr>
            </w:pPr>
            <w:r>
              <w:rPr>
                <w:spacing w:val="-5"/>
                <w:sz w:val="20"/>
              </w:rPr>
              <w:t>20.</w:t>
            </w:r>
          </w:p>
        </w:tc>
        <w:tc>
          <w:tcPr>
            <w:tcW w:w="6520" w:type="dxa"/>
          </w:tcPr>
          <w:p w:rsidR="00A4284F" w:rsidRDefault="004E5E27">
            <w:pPr>
              <w:pStyle w:val="TableParagraph"/>
              <w:spacing w:line="210" w:lineRule="exact"/>
              <w:ind w:left="110"/>
              <w:rPr>
                <w:sz w:val="20"/>
              </w:rPr>
            </w:pPr>
            <w:r>
              <w:rPr>
                <w:sz w:val="20"/>
              </w:rPr>
              <w:t>Понятие</w:t>
            </w:r>
            <w:r>
              <w:rPr>
                <w:spacing w:val="-4"/>
                <w:sz w:val="20"/>
              </w:rPr>
              <w:t xml:space="preserve"> </w:t>
            </w:r>
            <w:r>
              <w:rPr>
                <w:sz w:val="20"/>
              </w:rPr>
              <w:t>корня</w:t>
            </w:r>
            <w:r>
              <w:rPr>
                <w:spacing w:val="-1"/>
                <w:sz w:val="20"/>
              </w:rPr>
              <w:t xml:space="preserve"> </w:t>
            </w:r>
            <w:r>
              <w:rPr>
                <w:sz w:val="20"/>
              </w:rPr>
              <w:t>n-й</w:t>
            </w:r>
            <w:r>
              <w:rPr>
                <w:spacing w:val="-4"/>
                <w:sz w:val="20"/>
              </w:rPr>
              <w:t xml:space="preserve"> </w:t>
            </w:r>
            <w:r>
              <w:rPr>
                <w:sz w:val="20"/>
              </w:rPr>
              <w:t>степени</w:t>
            </w:r>
            <w:r>
              <w:rPr>
                <w:spacing w:val="-4"/>
                <w:sz w:val="20"/>
              </w:rPr>
              <w:t xml:space="preserve"> </w:t>
            </w:r>
            <w:r>
              <w:rPr>
                <w:sz w:val="20"/>
              </w:rPr>
              <w:t>из</w:t>
            </w:r>
            <w:r>
              <w:rPr>
                <w:spacing w:val="-3"/>
                <w:sz w:val="20"/>
              </w:rPr>
              <w:t xml:space="preserve"> </w:t>
            </w:r>
            <w:r>
              <w:rPr>
                <w:sz w:val="20"/>
              </w:rPr>
              <w:t>действительного</w:t>
            </w:r>
            <w:r>
              <w:rPr>
                <w:spacing w:val="-2"/>
                <w:sz w:val="20"/>
              </w:rPr>
              <w:t xml:space="preserve"> числа</w:t>
            </w:r>
          </w:p>
        </w:tc>
        <w:tc>
          <w:tcPr>
            <w:tcW w:w="1844" w:type="dxa"/>
          </w:tcPr>
          <w:p w:rsidR="00A4284F" w:rsidRDefault="004E5E27">
            <w:pPr>
              <w:pStyle w:val="TableParagraph"/>
              <w:spacing w:line="210" w:lineRule="exact"/>
              <w:ind w:left="110"/>
              <w:rPr>
                <w:sz w:val="20"/>
              </w:rPr>
            </w:pPr>
            <w:r>
              <w:rPr>
                <w:spacing w:val="-10"/>
                <w:sz w:val="20"/>
              </w:rPr>
              <w:t>1</w:t>
            </w:r>
          </w:p>
        </w:tc>
      </w:tr>
      <w:tr w:rsidR="00A4284F">
        <w:trPr>
          <w:trHeight w:val="405"/>
        </w:trPr>
        <w:tc>
          <w:tcPr>
            <w:tcW w:w="992" w:type="dxa"/>
          </w:tcPr>
          <w:p w:rsidR="00A4284F" w:rsidRDefault="004E5E27">
            <w:pPr>
              <w:pStyle w:val="TableParagraph"/>
              <w:ind w:left="110"/>
              <w:rPr>
                <w:sz w:val="20"/>
              </w:rPr>
            </w:pPr>
            <w:r>
              <w:rPr>
                <w:spacing w:val="-5"/>
                <w:sz w:val="20"/>
              </w:rPr>
              <w:t>21.</w:t>
            </w:r>
          </w:p>
        </w:tc>
        <w:tc>
          <w:tcPr>
            <w:tcW w:w="6520" w:type="dxa"/>
          </w:tcPr>
          <w:p w:rsidR="00A4284F" w:rsidRDefault="004E5E27">
            <w:pPr>
              <w:pStyle w:val="TableParagraph"/>
              <w:spacing w:before="46" w:line="202" w:lineRule="exact"/>
              <w:ind w:left="1276"/>
              <w:rPr>
                <w:i/>
                <w:position w:val="-8"/>
                <w:sz w:val="24"/>
              </w:rPr>
            </w:pPr>
            <w:r>
              <w:rPr>
                <w:i/>
                <w:noProof/>
                <w:position w:val="-8"/>
                <w:sz w:val="24"/>
                <w:lang w:eastAsia="ru-RU"/>
              </w:rPr>
              <mc:AlternateContent>
                <mc:Choice Requires="wpg">
                  <w:drawing>
                    <wp:anchor distT="0" distB="0" distL="0" distR="0" simplePos="0" relativeHeight="457846272" behindDoc="1" locked="0" layoutInCell="1" allowOverlap="1">
                      <wp:simplePos x="0" y="0"/>
                      <wp:positionH relativeFrom="column">
                        <wp:posOffset>811563</wp:posOffset>
                      </wp:positionH>
                      <wp:positionV relativeFrom="paragraph">
                        <wp:posOffset>29028</wp:posOffset>
                      </wp:positionV>
                      <wp:extent cx="186055" cy="163830"/>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055" cy="163830"/>
                                <a:chOff x="0" y="0"/>
                                <a:chExt cx="186055" cy="163830"/>
                              </a:xfrm>
                            </wpg:grpSpPr>
                            <wps:wsp>
                              <wps:cNvPr id="31" name="Graphic 31"/>
                              <wps:cNvSpPr/>
                              <wps:spPr>
                                <a:xfrm>
                                  <a:off x="3141" y="102836"/>
                                  <a:ext cx="19685" cy="10795"/>
                                </a:xfrm>
                                <a:custGeom>
                                  <a:avLst/>
                                  <a:gdLst/>
                                  <a:ahLst/>
                                  <a:cxnLst/>
                                  <a:rect l="l" t="t" r="r" b="b"/>
                                  <a:pathLst>
                                    <a:path w="19685" h="10795">
                                      <a:moveTo>
                                        <a:pt x="0" y="10795"/>
                                      </a:moveTo>
                                      <a:lnTo>
                                        <a:pt x="19685" y="0"/>
                                      </a:lnTo>
                                    </a:path>
                                  </a:pathLst>
                                </a:custGeom>
                                <a:ln w="6283">
                                  <a:solidFill>
                                    <a:srgbClr val="000000"/>
                                  </a:solidFill>
                                  <a:prstDash val="solid"/>
                                </a:ln>
                              </wps:spPr>
                              <wps:bodyPr wrap="square" lIns="0" tIns="0" rIns="0" bIns="0" rtlCol="0">
                                <a:prstTxWarp prst="textNoShape">
                                  <a:avLst/>
                                </a:prstTxWarp>
                                <a:noAutofit/>
                              </wps:bodyPr>
                            </wps:wsp>
                            <wps:wsp>
                              <wps:cNvPr id="32" name="Graphic 32"/>
                              <wps:cNvSpPr/>
                              <wps:spPr>
                                <a:xfrm>
                                  <a:off x="22826" y="106011"/>
                                  <a:ext cx="27305" cy="51435"/>
                                </a:xfrm>
                                <a:custGeom>
                                  <a:avLst/>
                                  <a:gdLst/>
                                  <a:ahLst/>
                                  <a:cxnLst/>
                                  <a:rect l="l" t="t" r="r" b="b"/>
                                  <a:pathLst>
                                    <a:path w="27305" h="51435">
                                      <a:moveTo>
                                        <a:pt x="0" y="0"/>
                                      </a:moveTo>
                                      <a:lnTo>
                                        <a:pt x="27305" y="51434"/>
                                      </a:lnTo>
                                    </a:path>
                                  </a:pathLst>
                                </a:custGeom>
                                <a:ln w="12567">
                                  <a:solidFill>
                                    <a:srgbClr val="000000"/>
                                  </a:solidFill>
                                  <a:prstDash val="solid"/>
                                </a:ln>
                              </wps:spPr>
                              <wps:bodyPr wrap="square" lIns="0" tIns="0" rIns="0" bIns="0" rtlCol="0">
                                <a:prstTxWarp prst="textNoShape">
                                  <a:avLst/>
                                </a:prstTxWarp>
                                <a:noAutofit/>
                              </wps:bodyPr>
                            </wps:wsp>
                            <wps:wsp>
                              <wps:cNvPr id="33" name="Graphic 33"/>
                              <wps:cNvSpPr/>
                              <wps:spPr>
                                <a:xfrm>
                                  <a:off x="53306" y="3141"/>
                                  <a:ext cx="129539" cy="154305"/>
                                </a:xfrm>
                                <a:custGeom>
                                  <a:avLst/>
                                  <a:gdLst/>
                                  <a:ahLst/>
                                  <a:cxnLst/>
                                  <a:rect l="l" t="t" r="r" b="b"/>
                                  <a:pathLst>
                                    <a:path w="129539" h="154305">
                                      <a:moveTo>
                                        <a:pt x="0" y="154304"/>
                                      </a:moveTo>
                                      <a:lnTo>
                                        <a:pt x="36829" y="0"/>
                                      </a:lnTo>
                                      <a:lnTo>
                                        <a:pt x="129539" y="0"/>
                                      </a:lnTo>
                                    </a:path>
                                  </a:pathLst>
                                </a:custGeom>
                                <a:ln w="628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8CEA173" id="Group 30" o:spid="_x0000_s1026" style="position:absolute;margin-left:63.9pt;margin-top:2.3pt;width:14.65pt;height:12.9pt;z-index:-45470208;mso-wrap-distance-left:0;mso-wrap-distance-right:0" coordsize="186055,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rxYQwMAAMcLAAAOAAAAZHJzL2Uyb0RvYy54bWzsVt9P2zAQfp+0/8HK+8gvGtqIFk0w0CTE&#10;kGDas5s4TbQk9my3Kf/97uw4Ka3YGNPYC32o7Nz5/N13311yerZtarJhUlW8nXvhUeAR1mY8r9rV&#10;3Pt6f/lh6hGlaZvTmrds7j0w5Z0t3r877UTKIl7yOmeSQJBWpZ2Ye6XWIvV9lZWsoeqIC9aCseCy&#10;oRq2cuXnknYQvan9KAgSv+MyF5JnTCl4emGN3sLELwqW6S9FoZgm9dwDbNr8S/O/xH9/cUrTlaSi&#10;rLIeBn0BioZWLVw6hLqgmpK1rA5CNVUmueKFPsp44/OiqDJmcoBswmAvmyvJ18Lkskq7lRhoAmr3&#10;eHpx2OxmcytJlc+9GOhpaQM1MtcS2AM5nVil4HMlxZ24lTZDWF7z7LsCs79vx/1qdN4WssFDkCjZ&#10;GtYfBtbZVpMMHobTJJhMPJKBKUziqb2YplkJpTs4lZWffnnOp6m91EAboHQC9KVGCtXfUXhXUsFM&#10;ZRTS4ygMRwqtouLQkmi8kEFDqUpVT+YeP3F4DCGQhyCaxolV58DTLJk6moKT2QStQ7ZA11rpK8YN&#10;3XRzrTSYQY+5W9HSrbJt65YSGgRbozatoT0CrSE9Aq2xtJcLqvEchsIl6QCbxVEiSoSBtoZv2D03&#10;XnosmbVbmKNH3e569tGcLCAha4cFXmhSHEDAw9006xbxJECVAaF4XeWXVV0jDiVXy/Nakg3Fzje/&#10;nrBHbkIqfUFVaf2MqXerWyNvVysU0JLnD1DqDsbF3FM/1lQyj9SfWxATzha3kG6xdAup63NuJpCh&#10;CO68336jUhC8fu5pKPENd5qiqSsfcjD44smWf1xrXlRYW9C3Q9RvQN/YsK8h9OhA6BHShpdDO/xe&#10;6FE0jZJe6UkQmi6hqVN6dBIHvdIn4XH835Te4wClWxhYglHHYkfpZlZCuUbrY5X3kUDlGOl4kBh2&#10;wvOVHkaT5ORN6lbhryX1+EDq8R9JfRLHgZW6me7QJaPQw2g2iWf9q29yjKrHznavsMfTzk2FfzPU&#10;eyQ41S2Qp8VuHJyGn1J8nEwjyOxgrrv5DqPN9I+j4MDx+W3x9gLYfQGY7x74WjQ66r9s8XN0d2/8&#10;x+/vxU8AAAD//wMAUEsDBBQABgAIAAAAIQBPms+u3gAAAAgBAAAPAAAAZHJzL2Rvd25yZXYueG1s&#10;TI9Pa8JAFMTvBb/D8oTe6ib+LTEbEbE9SaFaKL09s88kmH0bsmsSv33XU3scZpj5TboZTC06al1l&#10;WUE8iUAQ51ZXXCj4Or29vIJwHlljbZkU3MnBJhs9pZho2/MndUdfiFDCLkEFpfdNIqXLSzLoJrYh&#10;Dt7FtgZ9kG0hdYt9KDe1nEbRUhqsOCyU2NCupPx6vBkF7z3221m87w7Xy+7+c1p8fB9iUup5PGzX&#10;IDwN/i8MD/yADllgOtsbayfqoKergO4VzJcgHv5iFYM4K5hFc5BZKv8fyH4BAAD//wMAUEsBAi0A&#10;FAAGAAgAAAAhALaDOJL+AAAA4QEAABMAAAAAAAAAAAAAAAAAAAAAAFtDb250ZW50X1R5cGVzXS54&#10;bWxQSwECLQAUAAYACAAAACEAOP0h/9YAAACUAQAACwAAAAAAAAAAAAAAAAAvAQAAX3JlbHMvLnJl&#10;bHNQSwECLQAUAAYACAAAACEAXd68WEMDAADHCwAADgAAAAAAAAAAAAAAAAAuAgAAZHJzL2Uyb0Rv&#10;Yy54bWxQSwECLQAUAAYACAAAACEAT5rPrt4AAAAIAQAADwAAAAAAAAAAAAAAAACdBQAAZHJzL2Rv&#10;d25yZXYueG1sUEsFBgAAAAAEAAQA8wAAAKgGAAAAAA==&#10;">
                      <v:shape id="Graphic 31" o:spid="_x0000_s1027" style="position:absolute;left:3141;top:102836;width:19685;height:10795;visibility:visible;mso-wrap-style:square;v-text-anchor:top" coordsize="1968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MhjxAAAANsAAAAPAAAAZHJzL2Rvd25yZXYueG1sRI/NbsIw&#10;EITvlXgHaytxKw5QtTRgEGoEtEegD7DE2zgiXkexm58+Pa5UieNoZr7RrDa9rURLjS8dK5hOEhDE&#10;udMlFwq+zrunBQgfkDVWjknBQB4269HDClPtOj5SewqFiBD2KSowIdSplD43ZNFPXE0cvW/XWAxR&#10;NoXUDXYRbis5S5IXabHkuGCwpndD+fX0YxVc91n2Zj7pmL8+Xw5bs/gdKJyVGj/22yWIQH24h//b&#10;H1rBfAp/X+IPkOsbAAAA//8DAFBLAQItABQABgAIAAAAIQDb4fbL7gAAAIUBAAATAAAAAAAAAAAA&#10;AAAAAAAAAABbQ29udGVudF9UeXBlc10ueG1sUEsBAi0AFAAGAAgAAAAhAFr0LFu/AAAAFQEAAAsA&#10;AAAAAAAAAAAAAAAAHwEAAF9yZWxzLy5yZWxzUEsBAi0AFAAGAAgAAAAhADSkyGPEAAAA2wAAAA8A&#10;AAAAAAAAAAAAAAAABwIAAGRycy9kb3ducmV2LnhtbFBLBQYAAAAAAwADALcAAAD4AgAAAAA=&#10;" path="m,10795l19685,e" filled="f" strokeweight=".17453mm">
                        <v:path arrowok="t"/>
                      </v:shape>
                      <v:shape id="Graphic 32" o:spid="_x0000_s1028" style="position:absolute;left:22826;top:106011;width:27305;height:51435;visibility:visible;mso-wrap-style:square;v-text-anchor:top" coordsize="2730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AIIwQAAANsAAAAPAAAAZHJzL2Rvd25yZXYueG1sRI9RS8NA&#10;EITfBf/DsYJv9tJKtcZeiwhFX239AUtum0uT3Qu5TZv+e08QfBxm5htmvZ24M2caUhPFwXxWgCGp&#10;om+kdvB92D2swCRF8dhFIQdXSrDd3N6ssfTxIl903mttMkRSiQ6Cal9am6pAjGkWe5LsHePAqFkO&#10;tfUDXjKcO7soiifL2EheCNjTe6Cq3Y/sgPU0HlHH60fwy5fndsntbsXO3d9Nb69glCb9D/+1P72D&#10;xwX8fsk/wG5+AAAA//8DAFBLAQItABQABgAIAAAAIQDb4fbL7gAAAIUBAAATAAAAAAAAAAAAAAAA&#10;AAAAAABbQ29udGVudF9UeXBlc10ueG1sUEsBAi0AFAAGAAgAAAAhAFr0LFu/AAAAFQEAAAsAAAAA&#10;AAAAAAAAAAAAHwEAAF9yZWxzLy5yZWxzUEsBAi0AFAAGAAgAAAAhAGUQAgjBAAAA2wAAAA8AAAAA&#10;AAAAAAAAAAAABwIAAGRycy9kb3ducmV2LnhtbFBLBQYAAAAAAwADALcAAAD1AgAAAAA=&#10;" path="m,l27305,51434e" filled="f" strokeweight=".34908mm">
                        <v:path arrowok="t"/>
                      </v:shape>
                      <v:shape id="Graphic 33" o:spid="_x0000_s1029" style="position:absolute;left:53306;top:3141;width:129539;height:154305;visibility:visible;mso-wrap-style:square;v-text-anchor:top" coordsize="129539,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d87xQAAANsAAAAPAAAAZHJzL2Rvd25yZXYueG1sRI9Pa8JA&#10;FMTvhX6H5RW81U0MrRpdRQRpLy345+DxkX0mwezbZHfV5Nt3C4Ueh5n5DbNc96YRd3K+tqwgHScg&#10;iAuray4VnI671xkIH5A1NpZJwUAe1qvnpyXm2j54T/dDKEWEsM9RQRVCm0vpi4oM+rFtiaN3sc5g&#10;iNKVUjt8RLhp5CRJ3qXBmuNChS1tKyquh5tRMH37cF/pcKnTc9d1s++zzoZ2rtTopd8sQATqw3/4&#10;r/2pFWQZ/H6JP0CufgAAAP//AwBQSwECLQAUAAYACAAAACEA2+H2y+4AAACFAQAAEwAAAAAAAAAA&#10;AAAAAAAAAAAAW0NvbnRlbnRfVHlwZXNdLnhtbFBLAQItABQABgAIAAAAIQBa9CxbvwAAABUBAAAL&#10;AAAAAAAAAAAAAAAAAB8BAABfcmVscy8ucmVsc1BLAQItABQABgAIAAAAIQDX0d87xQAAANsAAAAP&#10;AAAAAAAAAAAAAAAAAAcCAABkcnMvZG93bnJldi54bWxQSwUGAAAAAAMAAwC3AAAA+QIAAAAA&#10;" path="m,154304l36829,r92710,e" filled="f" strokeweight=".17453mm">
                        <v:path arrowok="t"/>
                      </v:shape>
                    </v:group>
                  </w:pict>
                </mc:Fallback>
              </mc:AlternateContent>
            </w:r>
            <w:r>
              <w:rPr>
                <w:i/>
                <w:sz w:val="14"/>
              </w:rPr>
              <w:t>n</w:t>
            </w:r>
            <w:r>
              <w:rPr>
                <w:i/>
                <w:spacing w:val="63"/>
                <w:sz w:val="14"/>
              </w:rPr>
              <w:t xml:space="preserve"> </w:t>
            </w:r>
            <w:r>
              <w:rPr>
                <w:i/>
                <w:spacing w:val="-10"/>
                <w:position w:val="-8"/>
                <w:sz w:val="24"/>
              </w:rPr>
              <w:t>x</w:t>
            </w:r>
          </w:p>
          <w:p w:rsidR="00A4284F" w:rsidRDefault="004E5E27">
            <w:pPr>
              <w:pStyle w:val="TableParagraph"/>
              <w:tabs>
                <w:tab w:val="left" w:pos="1616"/>
              </w:tabs>
              <w:spacing w:line="138" w:lineRule="exact"/>
              <w:ind w:left="110"/>
              <w:rPr>
                <w:sz w:val="20"/>
              </w:rPr>
            </w:pPr>
            <w:r>
              <w:rPr>
                <w:sz w:val="20"/>
              </w:rPr>
              <w:t>Функция</w:t>
            </w:r>
            <w:r>
              <w:rPr>
                <w:spacing w:val="-3"/>
                <w:sz w:val="20"/>
              </w:rPr>
              <w:t xml:space="preserve"> </w:t>
            </w:r>
            <w:r>
              <w:rPr>
                <w:sz w:val="20"/>
              </w:rPr>
              <w:t>y</w:t>
            </w:r>
            <w:r>
              <w:rPr>
                <w:spacing w:val="-3"/>
                <w:sz w:val="20"/>
              </w:rPr>
              <w:t xml:space="preserve"> </w:t>
            </w:r>
            <w:r>
              <w:rPr>
                <w:spacing w:val="-10"/>
                <w:sz w:val="20"/>
              </w:rPr>
              <w:t>=</w:t>
            </w:r>
            <w:r>
              <w:rPr>
                <w:sz w:val="20"/>
              </w:rPr>
              <w:tab/>
              <w:t>,</w:t>
            </w:r>
            <w:r>
              <w:rPr>
                <w:spacing w:val="-5"/>
                <w:sz w:val="20"/>
              </w:rPr>
              <w:t xml:space="preserve"> </w:t>
            </w:r>
            <w:r>
              <w:rPr>
                <w:sz w:val="20"/>
              </w:rPr>
              <w:t>её</w:t>
            </w:r>
            <w:r>
              <w:rPr>
                <w:spacing w:val="-3"/>
                <w:sz w:val="20"/>
              </w:rPr>
              <w:t xml:space="preserve"> </w:t>
            </w:r>
            <w:r>
              <w:rPr>
                <w:sz w:val="20"/>
              </w:rPr>
              <w:t>свойства</w:t>
            </w:r>
            <w:r>
              <w:rPr>
                <w:spacing w:val="-3"/>
                <w:sz w:val="20"/>
              </w:rPr>
              <w:t xml:space="preserve"> </w:t>
            </w:r>
            <w:r>
              <w:rPr>
                <w:sz w:val="20"/>
              </w:rPr>
              <w:t>и</w:t>
            </w:r>
            <w:r>
              <w:rPr>
                <w:spacing w:val="-2"/>
                <w:sz w:val="20"/>
              </w:rPr>
              <w:t xml:space="preserve"> график</w:t>
            </w:r>
          </w:p>
        </w:tc>
        <w:tc>
          <w:tcPr>
            <w:tcW w:w="1844" w:type="dxa"/>
          </w:tcPr>
          <w:p w:rsidR="00A4284F" w:rsidRDefault="004E5E27">
            <w:pPr>
              <w:pStyle w:val="TableParagraph"/>
              <w:ind w:left="110"/>
              <w:rPr>
                <w:sz w:val="20"/>
              </w:rPr>
            </w:pPr>
            <w:r>
              <w:rPr>
                <w:spacing w:val="-10"/>
                <w:sz w:val="20"/>
              </w:rPr>
              <w:t>1</w:t>
            </w:r>
          </w:p>
        </w:tc>
      </w:tr>
      <w:tr w:rsidR="00A4284F">
        <w:trPr>
          <w:trHeight w:val="404"/>
        </w:trPr>
        <w:tc>
          <w:tcPr>
            <w:tcW w:w="992" w:type="dxa"/>
          </w:tcPr>
          <w:p w:rsidR="00A4284F" w:rsidRDefault="004E5E27">
            <w:pPr>
              <w:pStyle w:val="TableParagraph"/>
              <w:spacing w:line="229" w:lineRule="exact"/>
              <w:ind w:left="110"/>
              <w:rPr>
                <w:sz w:val="20"/>
              </w:rPr>
            </w:pPr>
            <w:r>
              <w:rPr>
                <w:spacing w:val="-5"/>
                <w:sz w:val="20"/>
              </w:rPr>
              <w:t>22.</w:t>
            </w:r>
          </w:p>
        </w:tc>
        <w:tc>
          <w:tcPr>
            <w:tcW w:w="6520" w:type="dxa"/>
          </w:tcPr>
          <w:p w:rsidR="00A4284F" w:rsidRDefault="004E5E27">
            <w:pPr>
              <w:pStyle w:val="TableParagraph"/>
              <w:spacing w:before="45" w:line="202" w:lineRule="exact"/>
              <w:ind w:right="1400"/>
              <w:jc w:val="right"/>
              <w:rPr>
                <w:i/>
                <w:position w:val="-8"/>
                <w:sz w:val="24"/>
              </w:rPr>
            </w:pPr>
            <w:r>
              <w:rPr>
                <w:i/>
                <w:noProof/>
                <w:position w:val="-8"/>
                <w:sz w:val="24"/>
                <w:lang w:eastAsia="ru-RU"/>
              </w:rPr>
              <mc:AlternateContent>
                <mc:Choice Requires="wpg">
                  <w:drawing>
                    <wp:anchor distT="0" distB="0" distL="0" distR="0" simplePos="0" relativeHeight="457846784" behindDoc="1" locked="0" layoutInCell="1" allowOverlap="1">
                      <wp:simplePos x="0" y="0"/>
                      <wp:positionH relativeFrom="column">
                        <wp:posOffset>3069623</wp:posOffset>
                      </wp:positionH>
                      <wp:positionV relativeFrom="paragraph">
                        <wp:posOffset>28431</wp:posOffset>
                      </wp:positionV>
                      <wp:extent cx="186055" cy="163830"/>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055" cy="163830"/>
                                <a:chOff x="0" y="0"/>
                                <a:chExt cx="186055" cy="163830"/>
                              </a:xfrm>
                            </wpg:grpSpPr>
                            <wps:wsp>
                              <wps:cNvPr id="35" name="Graphic 35"/>
                              <wps:cNvSpPr/>
                              <wps:spPr>
                                <a:xfrm>
                                  <a:off x="3141" y="102836"/>
                                  <a:ext cx="19685" cy="10795"/>
                                </a:xfrm>
                                <a:custGeom>
                                  <a:avLst/>
                                  <a:gdLst/>
                                  <a:ahLst/>
                                  <a:cxnLst/>
                                  <a:rect l="l" t="t" r="r" b="b"/>
                                  <a:pathLst>
                                    <a:path w="19685" h="10795">
                                      <a:moveTo>
                                        <a:pt x="0" y="10795"/>
                                      </a:moveTo>
                                      <a:lnTo>
                                        <a:pt x="19685" y="0"/>
                                      </a:lnTo>
                                    </a:path>
                                  </a:pathLst>
                                </a:custGeom>
                                <a:ln w="6283">
                                  <a:solidFill>
                                    <a:srgbClr val="000000"/>
                                  </a:solidFill>
                                  <a:prstDash val="solid"/>
                                </a:ln>
                              </wps:spPr>
                              <wps:bodyPr wrap="square" lIns="0" tIns="0" rIns="0" bIns="0" rtlCol="0">
                                <a:prstTxWarp prst="textNoShape">
                                  <a:avLst/>
                                </a:prstTxWarp>
                                <a:noAutofit/>
                              </wps:bodyPr>
                            </wps:wsp>
                            <wps:wsp>
                              <wps:cNvPr id="36" name="Graphic 36"/>
                              <wps:cNvSpPr/>
                              <wps:spPr>
                                <a:xfrm>
                                  <a:off x="22826" y="106011"/>
                                  <a:ext cx="27305" cy="51435"/>
                                </a:xfrm>
                                <a:custGeom>
                                  <a:avLst/>
                                  <a:gdLst/>
                                  <a:ahLst/>
                                  <a:cxnLst/>
                                  <a:rect l="l" t="t" r="r" b="b"/>
                                  <a:pathLst>
                                    <a:path w="27305" h="51435">
                                      <a:moveTo>
                                        <a:pt x="0" y="0"/>
                                      </a:moveTo>
                                      <a:lnTo>
                                        <a:pt x="27305" y="51434"/>
                                      </a:lnTo>
                                    </a:path>
                                  </a:pathLst>
                                </a:custGeom>
                                <a:ln w="12567">
                                  <a:solidFill>
                                    <a:srgbClr val="000000"/>
                                  </a:solidFill>
                                  <a:prstDash val="solid"/>
                                </a:ln>
                              </wps:spPr>
                              <wps:bodyPr wrap="square" lIns="0" tIns="0" rIns="0" bIns="0" rtlCol="0">
                                <a:prstTxWarp prst="textNoShape">
                                  <a:avLst/>
                                </a:prstTxWarp>
                                <a:noAutofit/>
                              </wps:bodyPr>
                            </wps:wsp>
                            <wps:wsp>
                              <wps:cNvPr id="37" name="Graphic 37"/>
                              <wps:cNvSpPr/>
                              <wps:spPr>
                                <a:xfrm>
                                  <a:off x="53306" y="3141"/>
                                  <a:ext cx="129539" cy="154305"/>
                                </a:xfrm>
                                <a:custGeom>
                                  <a:avLst/>
                                  <a:gdLst/>
                                  <a:ahLst/>
                                  <a:cxnLst/>
                                  <a:rect l="l" t="t" r="r" b="b"/>
                                  <a:pathLst>
                                    <a:path w="129539" h="154305">
                                      <a:moveTo>
                                        <a:pt x="0" y="154304"/>
                                      </a:moveTo>
                                      <a:lnTo>
                                        <a:pt x="36829" y="0"/>
                                      </a:lnTo>
                                      <a:lnTo>
                                        <a:pt x="129539" y="0"/>
                                      </a:lnTo>
                                    </a:path>
                                  </a:pathLst>
                                </a:custGeom>
                                <a:ln w="628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37EDD99" id="Group 34" o:spid="_x0000_s1026" style="position:absolute;margin-left:241.7pt;margin-top:2.25pt;width:14.65pt;height:12.9pt;z-index:-45469696;mso-wrap-distance-left:0;mso-wrap-distance-right:0" coordsize="186055,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JXQRgMAAMcLAAAOAAAAZHJzL2Uyb0RvYy54bWzsVktv2zAMvg/YfxB0X/1KnMRoUgztWgwo&#10;ugLtsLNiy7Ex2/IkJU7//UjJctJk3dZu6Kk5BJJJ8fHxI6XTs21dkQ2XqhTNnAYnPiW8SUVWNqs5&#10;/Xp/+WFKidKsyVglGj6nD1zRs8X7d6ddm/BQFKLKuCRgpFFJ185poXWbeJ5KC14zdSJa3oAwF7Jm&#10;GrZy5WWSdWC9rrzQ92OvEzJrpUi5UvD1wgrpwtjPc57qL3muuCbVnEJs2vxL87/Ef29xypKVZG1R&#10;pn0Y7AVR1KxswOlg6oJpRtayPDJVl6kUSuT6JBW1J/K8TLnJAbIJ/INsrqRYtyaXVdKt2gEmgPYA&#10;pxebTW82t5KU2ZxGI0oaVkONjFsCewCna1cJ6FzJ9q69lTZDWF6L9LsCsXcox/1qp7zNZY2HIFGy&#10;Nag/DKjzrSYpfAymsT8eU5KCKIijadRXJS2gdEen0uLTb895LLFOTWhDKF0L/FI7CNW/QXhXsJab&#10;yiiEx0EIWTgILaOisQXRaCGCBlKVqB7MA3yiYBRQgjj44TSKLTsHnGbx1MHkT2bG8pAtS9K10ldc&#10;GLjZ5lppS+3MrVjhVum2cUsJDYKtUZnW0JRAa0hKoDWW1nnLNJ7DGuKSdBCbjaPAKDEMlNViw++F&#10;0dK7klk50mRfo2r2NXtrjhagaeWwQIfm7BAEfNxPs2ownhigMkEoUZXZZVlVGIeSq+V5JcmGYeeb&#10;H2YEFh6ptVLpC6YKq2dEvVrVGHq7WiGBliJ7gFJ3MC7mVP1YM8kpqT43QCacLW4h3WLpFlJX58JM&#10;IAMR+LzffmOyJeh+TjWU+EY4TrHElQ8xGHTxZCM+rrXIS6wt8NtF1G+A39iwr0H0+IjohqzoHNrh&#10;z0QPw2kINgzTYz8IHjM9nER+z/RxMLI9BFi4ZtmngIMKJu//Z3ofBzDdhoEl+DXTzciCEHfSxyzv&#10;LUG+aMlMVtB+LtODcBxP3qhuGf5aVJ8cUX2CbP1rqo+jyLdUN9MdjrJkGOnhbBzN+qtvPELW2xn1&#10;6lQP+khwqttAnia7UXAcforxUTwNIbOjue5YD6PN3BTO8ZEiDr+3C+D5F4B598Br0dx1/csWn6P7&#10;e3Nh7N7fi58AAAD//wMAUEsDBBQABgAIAAAAIQB7pXB84AAAAAgBAAAPAAAAZHJzL2Rvd25yZXYu&#10;eG1sTI9BS8NAEIXvgv9hGcGb3aRptMRsSinqqQi2Qultmp0modndkN0m6b93POntDe/x3jf5ajKt&#10;GKj3jbMK4lkEgmzpdGMrBd/796clCB/QamydJQU38rAq7u9yzLQb7RcNu1AJLrE+QwV1CF0mpS9r&#10;MuhnriPL3tn1BgOffSV1jyOXm1bOo+hZGmwsL9TY0aam8rK7GgUfI47rJH4btpfz5nbcp5+HbUxK&#10;PT5M61cQgabwF4ZffEaHgplO7mq1F62CxTJZcJRFCoL9NJ6/gDgpSKIEZJHL/w8UPwAAAP//AwBQ&#10;SwECLQAUAAYACAAAACEAtoM4kv4AAADhAQAAEwAAAAAAAAAAAAAAAAAAAAAAW0NvbnRlbnRfVHlw&#10;ZXNdLnhtbFBLAQItABQABgAIAAAAIQA4/SH/1gAAAJQBAAALAAAAAAAAAAAAAAAAAC8BAABfcmVs&#10;cy8ucmVsc1BLAQItABQABgAIAAAAIQBq1JXQRgMAAMcLAAAOAAAAAAAAAAAAAAAAAC4CAABkcnMv&#10;ZTJvRG9jLnhtbFBLAQItABQABgAIAAAAIQB7pXB84AAAAAgBAAAPAAAAAAAAAAAAAAAAAKAFAABk&#10;cnMvZG93bnJldi54bWxQSwUGAAAAAAQABADzAAAArQYAAAAA&#10;">
                      <v:shape id="Graphic 35" o:spid="_x0000_s1027" style="position:absolute;left:3141;top:102836;width:19685;height:10795;visibility:visible;mso-wrap-style:square;v-text-anchor:top" coordsize="1968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85gxAAAANsAAAAPAAAAZHJzL2Rvd25yZXYueG1sRI/BbsIw&#10;EETvSP0Ha5F6Kw4ttJDGIFREocdAP2CJt3GUeB3FLoR+PUaqxHE0M2802bK3jThR5yvHCsajBARx&#10;4XTFpYLvw+ZpBsIHZI2NY1JwIQ/LxcMgw1S7M+d02odSRAj7FBWYENpUSl8YsuhHriWO3o/rLIYo&#10;u1LqDs8Rbhv5nCSv0mLFccFgSx+Ginr/axXUn+v13HxRXrxNjtuVmf1dKByUehz2q3cQgfpwD/+3&#10;d1rByxRuX+IPkIsrAAAA//8DAFBLAQItABQABgAIAAAAIQDb4fbL7gAAAIUBAAATAAAAAAAAAAAA&#10;AAAAAAAAAABbQ29udGVudF9UeXBlc10ueG1sUEsBAi0AFAAGAAgAAAAhAFr0LFu/AAAAFQEAAAsA&#10;AAAAAAAAAAAAAAAAHwEAAF9yZWxzLy5yZWxzUEsBAi0AFAAGAAgAAAAhAEufzmDEAAAA2wAAAA8A&#10;AAAAAAAAAAAAAAAABwIAAGRycy9kb3ducmV2LnhtbFBLBQYAAAAAAwADALcAAAD4AgAAAAA=&#10;" path="m,10795l19685,e" filled="f" strokeweight=".17453mm">
                        <v:path arrowok="t"/>
                      </v:shape>
                      <v:shape id="Graphic 36" o:spid="_x0000_s1028" style="position:absolute;left:22826;top:106011;width:27305;height:51435;visibility:visible;mso-wrap-style:square;v-text-anchor:top" coordsize="2730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wQLwQAAANsAAAAPAAAAZHJzL2Rvd25yZXYueG1sRI9RS8NA&#10;EITfBf/DsYJv9lKltcZeiwhFX239AUtum0uT3Qu5TZv+e08QfBxm5htmvZ24M2caUhPFwXxWgCGp&#10;om+kdvB92D2swCRF8dhFIQdXSrDd3N6ssfTxIl903mttMkRSiQ6Cal9am6pAjGkWe5LsHePAqFkO&#10;tfUDXjKcO/tYFEvL2EheCNjTe6Cq3Y/sgPU0HlHH60fwi5fndsHtbsXO3d9Nb69glCb9D/+1P72D&#10;pyX8fsk/wG5+AAAA//8DAFBLAQItABQABgAIAAAAIQDb4fbL7gAAAIUBAAATAAAAAAAAAAAAAAAA&#10;AAAAAABbQ29udGVudF9UeXBlc10ueG1sUEsBAi0AFAAGAAgAAAAhAFr0LFu/AAAAFQEAAAsAAAAA&#10;AAAAAAAAAAAAHwEAAF9yZWxzLy5yZWxzUEsBAi0AFAAGAAgAAAAhABorBAvBAAAA2wAAAA8AAAAA&#10;AAAAAAAAAAAABwIAAGRycy9kb3ducmV2LnhtbFBLBQYAAAAAAwADALcAAAD1AgAAAAA=&#10;" path="m,l27305,51434e" filled="f" strokeweight=".34908mm">
                        <v:path arrowok="t"/>
                      </v:shape>
                      <v:shape id="Graphic 37" o:spid="_x0000_s1029" style="position:absolute;left:53306;top:3141;width:129539;height:154305;visibility:visible;mso-wrap-style:square;v-text-anchor:top" coordsize="129539,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tk4xAAAANsAAAAPAAAAZHJzL2Rvd25yZXYueG1sRI9Ba8JA&#10;FITvBf/D8oTe6iYVq0ZXkYLUi4WqB4+P7DMJZt8mu6sm/94tFHocZuYbZrnuTC3u5HxlWUE6SkAQ&#10;51ZXXCg4HbdvMxA+IGusLZOCnjysV4OXJWbaPviH7odQiAhhn6GCMoQmk9LnJRn0I9sQR+9incEQ&#10;pSukdviIcFPL9yT5kAYrjgslNvRZUn493IyC6eTL7dP+UqXntm1n32c97pu5Uq/DbrMAEagL/+G/&#10;9k4rGE/h90v8AXL1BAAA//8DAFBLAQItABQABgAIAAAAIQDb4fbL7gAAAIUBAAATAAAAAAAAAAAA&#10;AAAAAAAAAABbQ29udGVudF9UeXBlc10ueG1sUEsBAi0AFAAGAAgAAAAhAFr0LFu/AAAAFQEAAAsA&#10;AAAAAAAAAAAAAAAAHwEAAF9yZWxzLy5yZWxzUEsBAi0AFAAGAAgAAAAhAKjq2TjEAAAA2wAAAA8A&#10;AAAAAAAAAAAAAAAABwIAAGRycy9kb3ducmV2LnhtbFBLBQYAAAAAAwADALcAAAD4AgAAAAA=&#10;" path="m,154304l36829,r92710,e" filled="f" strokeweight=".17453mm">
                        <v:path arrowok="t"/>
                      </v:shape>
                    </v:group>
                  </w:pict>
                </mc:Fallback>
              </mc:AlternateContent>
            </w:r>
            <w:r>
              <w:rPr>
                <w:i/>
                <w:sz w:val="14"/>
              </w:rPr>
              <w:t>n</w:t>
            </w:r>
            <w:r>
              <w:rPr>
                <w:i/>
                <w:spacing w:val="63"/>
                <w:sz w:val="14"/>
              </w:rPr>
              <w:t xml:space="preserve"> </w:t>
            </w:r>
            <w:r>
              <w:rPr>
                <w:i/>
                <w:spacing w:val="-10"/>
                <w:position w:val="-8"/>
                <w:sz w:val="24"/>
              </w:rPr>
              <w:t>x</w:t>
            </w:r>
          </w:p>
          <w:p w:rsidR="00A4284F" w:rsidRDefault="004E5E27">
            <w:pPr>
              <w:pStyle w:val="TableParagraph"/>
              <w:spacing w:line="137" w:lineRule="exact"/>
              <w:ind w:left="110"/>
              <w:rPr>
                <w:sz w:val="20"/>
              </w:rPr>
            </w:pPr>
            <w:r>
              <w:rPr>
                <w:sz w:val="20"/>
              </w:rPr>
              <w:t>Область</w:t>
            </w:r>
            <w:r>
              <w:rPr>
                <w:spacing w:val="-6"/>
                <w:sz w:val="20"/>
              </w:rPr>
              <w:t xml:space="preserve"> </w:t>
            </w:r>
            <w:r>
              <w:rPr>
                <w:sz w:val="20"/>
              </w:rPr>
              <w:t>определения</w:t>
            </w:r>
            <w:r>
              <w:rPr>
                <w:spacing w:val="-6"/>
                <w:sz w:val="20"/>
              </w:rPr>
              <w:t xml:space="preserve"> </w:t>
            </w:r>
            <w:r>
              <w:rPr>
                <w:sz w:val="20"/>
              </w:rPr>
              <w:t>и</w:t>
            </w:r>
            <w:r>
              <w:rPr>
                <w:spacing w:val="-6"/>
                <w:sz w:val="20"/>
              </w:rPr>
              <w:t xml:space="preserve"> </w:t>
            </w:r>
            <w:r>
              <w:rPr>
                <w:sz w:val="20"/>
              </w:rPr>
              <w:t>область</w:t>
            </w:r>
            <w:r>
              <w:rPr>
                <w:spacing w:val="-6"/>
                <w:sz w:val="20"/>
              </w:rPr>
              <w:t xml:space="preserve"> </w:t>
            </w:r>
            <w:r>
              <w:rPr>
                <w:sz w:val="20"/>
              </w:rPr>
              <w:t>значения</w:t>
            </w:r>
            <w:r>
              <w:rPr>
                <w:spacing w:val="-6"/>
                <w:sz w:val="20"/>
              </w:rPr>
              <w:t xml:space="preserve"> </w:t>
            </w:r>
            <w:r>
              <w:rPr>
                <w:sz w:val="20"/>
              </w:rPr>
              <w:t>функции y</w:t>
            </w:r>
            <w:r>
              <w:rPr>
                <w:spacing w:val="-5"/>
                <w:sz w:val="20"/>
              </w:rPr>
              <w:t xml:space="preserve"> </w:t>
            </w:r>
            <w:r>
              <w:rPr>
                <w:spacing w:val="-10"/>
                <w:sz w:val="20"/>
              </w:rPr>
              <w:t>=</w:t>
            </w:r>
          </w:p>
        </w:tc>
        <w:tc>
          <w:tcPr>
            <w:tcW w:w="1844" w:type="dxa"/>
          </w:tcPr>
          <w:p w:rsidR="00A4284F" w:rsidRDefault="004E5E27">
            <w:pPr>
              <w:pStyle w:val="TableParagraph"/>
              <w:spacing w:line="229" w:lineRule="exact"/>
              <w:ind w:left="110"/>
              <w:rPr>
                <w:sz w:val="20"/>
              </w:rPr>
            </w:pPr>
            <w:r>
              <w:rPr>
                <w:spacing w:val="-10"/>
                <w:sz w:val="20"/>
              </w:rPr>
              <w:t>1</w:t>
            </w:r>
          </w:p>
        </w:tc>
      </w:tr>
      <w:tr w:rsidR="00A4284F">
        <w:trPr>
          <w:trHeight w:val="232"/>
        </w:trPr>
        <w:tc>
          <w:tcPr>
            <w:tcW w:w="992" w:type="dxa"/>
          </w:tcPr>
          <w:p w:rsidR="00A4284F" w:rsidRDefault="004E5E27">
            <w:pPr>
              <w:pStyle w:val="TableParagraph"/>
              <w:spacing w:line="212" w:lineRule="exact"/>
              <w:ind w:left="110"/>
              <w:rPr>
                <w:sz w:val="20"/>
              </w:rPr>
            </w:pPr>
            <w:r>
              <w:rPr>
                <w:spacing w:val="-5"/>
                <w:sz w:val="20"/>
              </w:rPr>
              <w:t>23.</w:t>
            </w:r>
          </w:p>
        </w:tc>
        <w:tc>
          <w:tcPr>
            <w:tcW w:w="6520" w:type="dxa"/>
          </w:tcPr>
          <w:p w:rsidR="00A4284F" w:rsidRDefault="004E5E27">
            <w:pPr>
              <w:pStyle w:val="TableParagraph"/>
              <w:spacing w:line="212" w:lineRule="exact"/>
              <w:ind w:left="110"/>
              <w:rPr>
                <w:sz w:val="20"/>
              </w:rPr>
            </w:pPr>
            <w:r>
              <w:rPr>
                <w:sz w:val="20"/>
              </w:rPr>
              <w:t>Графическое</w:t>
            </w:r>
            <w:r>
              <w:rPr>
                <w:spacing w:val="-9"/>
                <w:sz w:val="20"/>
              </w:rPr>
              <w:t xml:space="preserve"> </w:t>
            </w:r>
            <w:r>
              <w:rPr>
                <w:sz w:val="20"/>
              </w:rPr>
              <w:t>решение</w:t>
            </w:r>
            <w:r>
              <w:rPr>
                <w:spacing w:val="-9"/>
                <w:sz w:val="20"/>
              </w:rPr>
              <w:t xml:space="preserve"> </w:t>
            </w:r>
            <w:r>
              <w:rPr>
                <w:spacing w:val="-2"/>
                <w:sz w:val="20"/>
              </w:rPr>
              <w:t>уравнений</w:t>
            </w:r>
          </w:p>
        </w:tc>
        <w:tc>
          <w:tcPr>
            <w:tcW w:w="1844" w:type="dxa"/>
          </w:tcPr>
          <w:p w:rsidR="00A4284F" w:rsidRDefault="004E5E27">
            <w:pPr>
              <w:pStyle w:val="TableParagraph"/>
              <w:spacing w:line="212" w:lineRule="exact"/>
              <w:ind w:left="110"/>
              <w:rPr>
                <w:sz w:val="20"/>
              </w:rPr>
            </w:pPr>
            <w:r>
              <w:rPr>
                <w:spacing w:val="-10"/>
                <w:sz w:val="20"/>
              </w:rPr>
              <w:t>1</w:t>
            </w:r>
          </w:p>
        </w:tc>
      </w:tr>
      <w:tr w:rsidR="00A4284F">
        <w:trPr>
          <w:trHeight w:val="229"/>
        </w:trPr>
        <w:tc>
          <w:tcPr>
            <w:tcW w:w="992" w:type="dxa"/>
          </w:tcPr>
          <w:p w:rsidR="00A4284F" w:rsidRDefault="004E5E27">
            <w:pPr>
              <w:pStyle w:val="TableParagraph"/>
              <w:spacing w:line="210" w:lineRule="exact"/>
              <w:ind w:left="110"/>
              <w:rPr>
                <w:sz w:val="20"/>
              </w:rPr>
            </w:pPr>
            <w:r>
              <w:rPr>
                <w:spacing w:val="-5"/>
                <w:sz w:val="20"/>
              </w:rPr>
              <w:t>24.</w:t>
            </w:r>
          </w:p>
        </w:tc>
        <w:tc>
          <w:tcPr>
            <w:tcW w:w="6520" w:type="dxa"/>
          </w:tcPr>
          <w:p w:rsidR="00A4284F" w:rsidRDefault="004E5E27">
            <w:pPr>
              <w:pStyle w:val="TableParagraph"/>
              <w:spacing w:line="210" w:lineRule="exact"/>
              <w:ind w:left="110"/>
              <w:rPr>
                <w:sz w:val="20"/>
              </w:rPr>
            </w:pPr>
            <w:r>
              <w:rPr>
                <w:sz w:val="20"/>
              </w:rPr>
              <w:t>Исследование</w:t>
            </w:r>
            <w:r>
              <w:rPr>
                <w:spacing w:val="-8"/>
                <w:sz w:val="20"/>
              </w:rPr>
              <w:t xml:space="preserve"> </w:t>
            </w:r>
            <w:r>
              <w:rPr>
                <w:sz w:val="20"/>
              </w:rPr>
              <w:t>и</w:t>
            </w:r>
            <w:r>
              <w:rPr>
                <w:spacing w:val="-7"/>
                <w:sz w:val="20"/>
              </w:rPr>
              <w:t xml:space="preserve"> </w:t>
            </w:r>
            <w:r>
              <w:rPr>
                <w:sz w:val="20"/>
              </w:rPr>
              <w:t>построение</w:t>
            </w:r>
            <w:r>
              <w:rPr>
                <w:spacing w:val="-8"/>
                <w:sz w:val="20"/>
              </w:rPr>
              <w:t xml:space="preserve"> </w:t>
            </w:r>
            <w:r>
              <w:rPr>
                <w:sz w:val="20"/>
              </w:rPr>
              <w:t>графика</w:t>
            </w:r>
            <w:r>
              <w:rPr>
                <w:spacing w:val="-7"/>
                <w:sz w:val="20"/>
              </w:rPr>
              <w:t xml:space="preserve"> </w:t>
            </w:r>
            <w:r>
              <w:rPr>
                <w:spacing w:val="-2"/>
                <w:sz w:val="20"/>
              </w:rPr>
              <w:t>функции</w:t>
            </w:r>
          </w:p>
        </w:tc>
        <w:tc>
          <w:tcPr>
            <w:tcW w:w="1844" w:type="dxa"/>
          </w:tcPr>
          <w:p w:rsidR="00A4284F" w:rsidRDefault="004E5E27">
            <w:pPr>
              <w:pStyle w:val="TableParagraph"/>
              <w:spacing w:line="210" w:lineRule="exact"/>
              <w:ind w:left="110"/>
              <w:rPr>
                <w:sz w:val="20"/>
              </w:rPr>
            </w:pPr>
            <w:r>
              <w:rPr>
                <w:spacing w:val="-10"/>
                <w:sz w:val="20"/>
              </w:rPr>
              <w:t>1</w:t>
            </w:r>
          </w:p>
        </w:tc>
      </w:tr>
      <w:tr w:rsidR="00A4284F">
        <w:trPr>
          <w:trHeight w:val="406"/>
        </w:trPr>
        <w:tc>
          <w:tcPr>
            <w:tcW w:w="992" w:type="dxa"/>
          </w:tcPr>
          <w:p w:rsidR="00A4284F" w:rsidRDefault="004E5E27">
            <w:pPr>
              <w:pStyle w:val="TableParagraph"/>
              <w:ind w:left="110"/>
              <w:rPr>
                <w:sz w:val="20"/>
              </w:rPr>
            </w:pPr>
            <w:r>
              <w:rPr>
                <w:spacing w:val="-5"/>
                <w:sz w:val="20"/>
              </w:rPr>
              <w:t>25</w:t>
            </w:r>
          </w:p>
        </w:tc>
        <w:tc>
          <w:tcPr>
            <w:tcW w:w="6520" w:type="dxa"/>
          </w:tcPr>
          <w:p w:rsidR="00A4284F" w:rsidRDefault="004E5E27">
            <w:pPr>
              <w:pStyle w:val="TableParagraph"/>
              <w:spacing w:before="46" w:line="202" w:lineRule="exact"/>
              <w:ind w:left="1660"/>
              <w:rPr>
                <w:i/>
                <w:position w:val="-8"/>
                <w:sz w:val="24"/>
              </w:rPr>
            </w:pPr>
            <w:r>
              <w:rPr>
                <w:i/>
                <w:noProof/>
                <w:position w:val="-8"/>
                <w:sz w:val="24"/>
                <w:lang w:eastAsia="ru-RU"/>
              </w:rPr>
              <mc:AlternateContent>
                <mc:Choice Requires="wpg">
                  <w:drawing>
                    <wp:anchor distT="0" distB="0" distL="0" distR="0" simplePos="0" relativeHeight="457847296" behindDoc="1" locked="0" layoutInCell="1" allowOverlap="1">
                      <wp:simplePos x="0" y="0"/>
                      <wp:positionH relativeFrom="column">
                        <wp:posOffset>1055403</wp:posOffset>
                      </wp:positionH>
                      <wp:positionV relativeFrom="paragraph">
                        <wp:posOffset>29016</wp:posOffset>
                      </wp:positionV>
                      <wp:extent cx="186055" cy="163830"/>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055" cy="163830"/>
                                <a:chOff x="0" y="0"/>
                                <a:chExt cx="186055" cy="163830"/>
                              </a:xfrm>
                            </wpg:grpSpPr>
                            <wps:wsp>
                              <wps:cNvPr id="39" name="Graphic 39"/>
                              <wps:cNvSpPr/>
                              <wps:spPr>
                                <a:xfrm>
                                  <a:off x="3141" y="102836"/>
                                  <a:ext cx="19685" cy="10795"/>
                                </a:xfrm>
                                <a:custGeom>
                                  <a:avLst/>
                                  <a:gdLst/>
                                  <a:ahLst/>
                                  <a:cxnLst/>
                                  <a:rect l="l" t="t" r="r" b="b"/>
                                  <a:pathLst>
                                    <a:path w="19685" h="10795">
                                      <a:moveTo>
                                        <a:pt x="0" y="10794"/>
                                      </a:moveTo>
                                      <a:lnTo>
                                        <a:pt x="19684" y="0"/>
                                      </a:lnTo>
                                    </a:path>
                                  </a:pathLst>
                                </a:custGeom>
                                <a:ln w="6283">
                                  <a:solidFill>
                                    <a:srgbClr val="000000"/>
                                  </a:solidFill>
                                  <a:prstDash val="solid"/>
                                </a:ln>
                              </wps:spPr>
                              <wps:bodyPr wrap="square" lIns="0" tIns="0" rIns="0" bIns="0" rtlCol="0">
                                <a:prstTxWarp prst="textNoShape">
                                  <a:avLst/>
                                </a:prstTxWarp>
                                <a:noAutofit/>
                              </wps:bodyPr>
                            </wps:wsp>
                            <wps:wsp>
                              <wps:cNvPr id="40" name="Graphic 40"/>
                              <wps:cNvSpPr/>
                              <wps:spPr>
                                <a:xfrm>
                                  <a:off x="22826" y="106011"/>
                                  <a:ext cx="27305" cy="51435"/>
                                </a:xfrm>
                                <a:custGeom>
                                  <a:avLst/>
                                  <a:gdLst/>
                                  <a:ahLst/>
                                  <a:cxnLst/>
                                  <a:rect l="l" t="t" r="r" b="b"/>
                                  <a:pathLst>
                                    <a:path w="27305" h="51435">
                                      <a:moveTo>
                                        <a:pt x="0" y="0"/>
                                      </a:moveTo>
                                      <a:lnTo>
                                        <a:pt x="27305" y="51435"/>
                                      </a:lnTo>
                                    </a:path>
                                  </a:pathLst>
                                </a:custGeom>
                                <a:ln w="12567">
                                  <a:solidFill>
                                    <a:srgbClr val="000000"/>
                                  </a:solidFill>
                                  <a:prstDash val="solid"/>
                                </a:ln>
                              </wps:spPr>
                              <wps:bodyPr wrap="square" lIns="0" tIns="0" rIns="0" bIns="0" rtlCol="0">
                                <a:prstTxWarp prst="textNoShape">
                                  <a:avLst/>
                                </a:prstTxWarp>
                                <a:noAutofit/>
                              </wps:bodyPr>
                            </wps:wsp>
                            <wps:wsp>
                              <wps:cNvPr id="41" name="Graphic 41"/>
                              <wps:cNvSpPr/>
                              <wps:spPr>
                                <a:xfrm>
                                  <a:off x="53306" y="3141"/>
                                  <a:ext cx="129539" cy="154305"/>
                                </a:xfrm>
                                <a:custGeom>
                                  <a:avLst/>
                                  <a:gdLst/>
                                  <a:ahLst/>
                                  <a:cxnLst/>
                                  <a:rect l="l" t="t" r="r" b="b"/>
                                  <a:pathLst>
                                    <a:path w="129539" h="154305">
                                      <a:moveTo>
                                        <a:pt x="0" y="154305"/>
                                      </a:moveTo>
                                      <a:lnTo>
                                        <a:pt x="36830" y="0"/>
                                      </a:lnTo>
                                      <a:lnTo>
                                        <a:pt x="129539" y="0"/>
                                      </a:lnTo>
                                    </a:path>
                                  </a:pathLst>
                                </a:custGeom>
                                <a:ln w="628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2CB2AD8" id="Group 38" o:spid="_x0000_s1026" style="position:absolute;margin-left:83.1pt;margin-top:2.3pt;width:14.65pt;height:12.9pt;z-index:-45469184;mso-wrap-distance-left:0;mso-wrap-distance-right:0" coordsize="186055,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tnqRQMAAMcLAAAOAAAAZHJzL2Uyb0RvYy54bWzsVt9P2zAQfp+0/8Hy+8ivNrQRBU0w0CTE&#10;kGDas5s4TbQk9my3Kf/97uy4vxDbYBp7oQ/pJXe2v/vuO9snZ+u2ISuudC26GY2OQkp4l4ui7hYz&#10;+vX+8sOEEm1YV7BGdHxGH7imZ6fv3530MuOxqERTcEVgkk5nvZzRyhiZBYHOK94yfSQk78BZCtUy&#10;A69qERSK9TB72wRxGKZBL1Qhlci51vD1wjnpqZ2/LHluvpSl5oY0MwrYjH0q+5zjMzg9YdlCMVnV&#10;+QCDvQBFy+oOFt1MdcEMI0tVP5qqrXMltCjNUS7aQJRlnXObA2QThQfZXCmxlDaXRdYv5IYmoPaA&#10;pxdPm9+sbhWpixlNoFIda6FGdlkC70BOLxcZxFwpeSdvlcsQzGuRf9fgDg79+L7YBq9L1eIgSJSs&#10;LesPG9b52pAcPkaTNByPKcnBFaXJJBmqkldQukej8urTL8cFLHOLWmgbKL0EfekthfrvKLyrmOS2&#10;Mhrp8RROtxQ6RSVTR6KNQgYtpTrTA5kH/CTRKKIEeQjjSZI6dW54mqYTT1N4PB2jd5Mty/KlNldc&#10;WLrZ6lobcIMeC2+xylv5uvOmggbB1mhsaxhKoDUUJdAac7e4ZAbH4VRokh6wORwVokQY6GvFit8L&#10;G2W2JUP/aIC5jWi63UicbWRztmWHhJwfDFzQprgBAR9302w6xJMCVRaEFk1dXNZNgzi0WszPG0VW&#10;DDvf/gYke2FSaXPBdOXirGsIazorb18rFNBcFA9Q6h62ixnVP5ZMcUqazx2ICfcWbyhvzL2hTHMu&#10;7A5kKYI179ffmJIEl59RAyW+EV5TLPPlQw42sTiyEx+XRpQ11hb07RENL6BvbNhXEPoI0vV7hRM6&#10;fAFMuDi0w++FHseTOB2UnoZRhINZ5pUeHyfhoPRxNEr+m9IHHKB0BwMxbnUsd5Tutbv17qt8mAk6&#10;ezeh5yo9isfp8ZvUncJfS+qwIR9I3ar1j6U+TpLQSd3u7ntCj+LpGI4Id/SNR6h67Gx/hO3vdn5X&#10;+Deb+oAEd3UH5GmxDwEO6VOKT1I8yPEs873hO8L/u/7xFDwKfDsArBKefQDYew/cFu3o4WaL19Hd&#10;d7B379+nPwEAAP//AwBQSwMEFAAGAAgAAAAhAD9vnyfeAAAACAEAAA8AAABkcnMvZG93bnJldi54&#10;bWxMj0FLw0AUhO+C/2F5gje7SdsEjdmUUtRTEWwF8faafU1Cs29Ddpuk/97tyR6HGWa+yVeTacVA&#10;vWssK4hnEQji0uqGKwXf+/enZxDOI2tsLZOCCzlYFfd3OWbajvxFw85XIpSwy1BB7X2XSenKmgy6&#10;me2Ig3e0vUEfZF9J3eMYyk0r51GUSoMNh4UaO9rUVJ52Z6PgY8RxvYjfhu3puLn87pPPn21MSj0+&#10;TOtXEJ4m/x+GK35AhyIwHeyZtRNt0Gk6D1EFyxTE1X9JEhAHBYtoCbLI5e2B4g8AAP//AwBQSwEC&#10;LQAUAAYACAAAACEAtoM4kv4AAADhAQAAEwAAAAAAAAAAAAAAAAAAAAAAW0NvbnRlbnRfVHlwZXNd&#10;LnhtbFBLAQItABQABgAIAAAAIQA4/SH/1gAAAJQBAAALAAAAAAAAAAAAAAAAAC8BAABfcmVscy8u&#10;cmVsc1BLAQItABQABgAIAAAAIQBVetnqRQMAAMcLAAAOAAAAAAAAAAAAAAAAAC4CAABkcnMvZTJv&#10;RG9jLnhtbFBLAQItABQABgAIAAAAIQA/b58n3gAAAAgBAAAPAAAAAAAAAAAAAAAAAJ8FAABkcnMv&#10;ZG93bnJldi54bWxQSwUGAAAAAAQABADzAAAAqgYAAAAA&#10;">
                      <v:shape id="Graphic 39" o:spid="_x0000_s1027" style="position:absolute;left:3141;top:102836;width:19685;height:10795;visibility:visible;mso-wrap-style:square;v-text-anchor:top" coordsize="1968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sRlwgAAANsAAAAPAAAAZHJzL2Rvd25yZXYueG1sRI/disIw&#10;FITvBd8hnAXvNF0VV6tRZEXXvfTnAY7NsSk2J6XJavXpN4Lg5TAz3zCzRWNLcaXaF44VfPYSEMSZ&#10;0wXnCo6HdXcMwgdkjaVjUnAnD4t5uzXDVLsb7+i6D7mIEPYpKjAhVKmUPjNk0fdcRRy9s6sthijr&#10;XOoabxFuS9lPkpG0WHBcMFjRt6Hssv+zCi6b1WpifmmXfQ1PP0szftwpHJTqfDTLKYhATXiHX+2t&#10;VjCYwPNL/AFy/g8AAP//AwBQSwECLQAUAAYACAAAACEA2+H2y+4AAACFAQAAEwAAAAAAAAAAAAAA&#10;AAAAAAAAW0NvbnRlbnRfVHlwZXNdLnhtbFBLAQItABQABgAIAAAAIQBa9CxbvwAAABUBAAALAAAA&#10;AAAAAAAAAAAAAB8BAABfcmVscy8ucmVsc1BLAQItABQABgAIAAAAIQDK0sRlwgAAANsAAAAPAAAA&#10;AAAAAAAAAAAAAAcCAABkcnMvZG93bnJldi54bWxQSwUGAAAAAAMAAwC3AAAA9gIAAAAA&#10;" path="m,10794l19684,e" filled="f" strokeweight=".17453mm">
                        <v:path arrowok="t"/>
                      </v:shape>
                      <v:shape id="Graphic 40" o:spid="_x0000_s1028" style="position:absolute;left:22826;top:106011;width:27305;height:51435;visibility:visible;mso-wrap-style:square;v-text-anchor:top" coordsize="2730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EqZvgAAANsAAAAPAAAAZHJzL2Rvd25yZXYueG1sRE/NTsJA&#10;EL6b8A6bIfEmW40oVhZiTAheBR9g0h26tZ3ZpjuF8vbugcTjl+9/vZ24M2caUhPFweOiAENSRd9I&#10;7eDnuHtYgUmK4rGLQg6ulGC7md2tsfTxIt90PmhtcoikEh0E1b60NlWBGNMi9iSZO8WBUTMcausH&#10;vORw7uxTUbxYxkZyQ8CePgNV7WFkB6y/4wl1vO6DX769tktudyt27n4+fbyDUZr0X3xzf3kHz3l9&#10;/pJ/gN38AQAA//8DAFBLAQItABQABgAIAAAAIQDb4fbL7gAAAIUBAAATAAAAAAAAAAAAAAAAAAAA&#10;AABbQ29udGVudF9UeXBlc10ueG1sUEsBAi0AFAAGAAgAAAAhAFr0LFu/AAAAFQEAAAsAAAAAAAAA&#10;AAAAAAAAHwEAAF9yZWxzLy5yZWxzUEsBAi0AFAAGAAgAAAAhAKKISpm+AAAA2wAAAA8AAAAAAAAA&#10;AAAAAAAABwIAAGRycy9kb3ducmV2LnhtbFBLBQYAAAAAAwADALcAAADyAgAAAAA=&#10;" path="m,l27305,51435e" filled="f" strokeweight=".34908mm">
                        <v:path arrowok="t"/>
                      </v:shape>
                      <v:shape id="Graphic 41" o:spid="_x0000_s1029" style="position:absolute;left:53306;top:3141;width:129539;height:154305;visibility:visible;mso-wrap-style:square;v-text-anchor:top" coordsize="129539,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ZeqxQAAANsAAAAPAAAAZHJzL2Rvd25yZXYueG1sRI9La8Mw&#10;EITvhfwHsYHeGtlJm4cTJYRAaS8N5HHIcbE2tom1siU1sf99VSj0OMzMN8xq05la3Mn5yrKCdJSA&#10;IM6trrhQcD69v8xB+ICssbZMCnrysFkPnlaYafvgA92PoRARwj5DBWUITSalz0sy6Ee2IY7e1TqD&#10;IUpXSO3wEeGmluMkmUqDFceFEhvalZTfjt9Gweztw32l/bVKL23bzvcXPembhVLPw267BBGoC//h&#10;v/anVvCawu+X+APk+gcAAP//AwBQSwECLQAUAAYACAAAACEA2+H2y+4AAACFAQAAEwAAAAAAAAAA&#10;AAAAAAAAAAAAW0NvbnRlbnRfVHlwZXNdLnhtbFBLAQItABQABgAIAAAAIQBa9CxbvwAAABUBAAAL&#10;AAAAAAAAAAAAAAAAAB8BAABfcmVscy8ucmVsc1BLAQItABQABgAIAAAAIQAQSZeqxQAAANsAAAAP&#10;AAAAAAAAAAAAAAAAAAcCAABkcnMvZG93bnJldi54bWxQSwUGAAAAAAMAAwC3AAAA+QIAAAAA&#10;" path="m,154305l36830,r92709,e" filled="f" strokeweight=".17453mm">
                        <v:path arrowok="t"/>
                      </v:shape>
                    </v:group>
                  </w:pict>
                </mc:Fallback>
              </mc:AlternateContent>
            </w:r>
            <w:r>
              <w:rPr>
                <w:i/>
                <w:sz w:val="14"/>
              </w:rPr>
              <w:t>n</w:t>
            </w:r>
            <w:r>
              <w:rPr>
                <w:i/>
                <w:spacing w:val="63"/>
                <w:sz w:val="14"/>
              </w:rPr>
              <w:t xml:space="preserve"> </w:t>
            </w:r>
            <w:r>
              <w:rPr>
                <w:i/>
                <w:spacing w:val="-10"/>
                <w:position w:val="-8"/>
                <w:sz w:val="24"/>
              </w:rPr>
              <w:t>x</w:t>
            </w:r>
          </w:p>
          <w:p w:rsidR="00A4284F" w:rsidRDefault="004E5E27">
            <w:pPr>
              <w:pStyle w:val="TableParagraph"/>
              <w:tabs>
                <w:tab w:val="left" w:pos="2000"/>
              </w:tabs>
              <w:spacing w:line="138" w:lineRule="exact"/>
              <w:ind w:left="110"/>
              <w:rPr>
                <w:sz w:val="20"/>
              </w:rPr>
            </w:pPr>
            <w:r>
              <w:rPr>
                <w:sz w:val="20"/>
              </w:rPr>
              <w:t>С.р.</w:t>
            </w:r>
            <w:r>
              <w:rPr>
                <w:spacing w:val="-2"/>
                <w:sz w:val="20"/>
              </w:rPr>
              <w:t xml:space="preserve"> </w:t>
            </w:r>
            <w:r>
              <w:rPr>
                <w:sz w:val="20"/>
              </w:rPr>
              <w:t>Функция</w:t>
            </w:r>
            <w:r>
              <w:rPr>
                <w:spacing w:val="-2"/>
                <w:sz w:val="20"/>
              </w:rPr>
              <w:t xml:space="preserve"> </w:t>
            </w:r>
            <w:r>
              <w:rPr>
                <w:sz w:val="20"/>
              </w:rPr>
              <w:t>y</w:t>
            </w:r>
            <w:r>
              <w:rPr>
                <w:spacing w:val="-1"/>
                <w:sz w:val="20"/>
              </w:rPr>
              <w:t xml:space="preserve"> </w:t>
            </w:r>
            <w:r>
              <w:rPr>
                <w:spacing w:val="-10"/>
                <w:sz w:val="20"/>
              </w:rPr>
              <w:t>=</w:t>
            </w:r>
            <w:r>
              <w:rPr>
                <w:sz w:val="20"/>
              </w:rPr>
              <w:tab/>
              <w:t>,</w:t>
            </w:r>
            <w:r>
              <w:rPr>
                <w:spacing w:val="-3"/>
                <w:sz w:val="20"/>
              </w:rPr>
              <w:t xml:space="preserve"> </w:t>
            </w:r>
            <w:r>
              <w:rPr>
                <w:sz w:val="20"/>
              </w:rPr>
              <w:t>её</w:t>
            </w:r>
            <w:r>
              <w:rPr>
                <w:spacing w:val="-3"/>
                <w:sz w:val="20"/>
              </w:rPr>
              <w:t xml:space="preserve"> </w:t>
            </w:r>
            <w:r>
              <w:rPr>
                <w:sz w:val="20"/>
              </w:rPr>
              <w:t>свойства</w:t>
            </w:r>
            <w:r>
              <w:rPr>
                <w:spacing w:val="-3"/>
                <w:sz w:val="20"/>
              </w:rPr>
              <w:t xml:space="preserve"> </w:t>
            </w:r>
            <w:r>
              <w:rPr>
                <w:sz w:val="20"/>
              </w:rPr>
              <w:t>и</w:t>
            </w:r>
            <w:r>
              <w:rPr>
                <w:spacing w:val="-2"/>
                <w:sz w:val="20"/>
              </w:rPr>
              <w:t xml:space="preserve"> график</w:t>
            </w:r>
          </w:p>
        </w:tc>
        <w:tc>
          <w:tcPr>
            <w:tcW w:w="1844" w:type="dxa"/>
          </w:tcPr>
          <w:p w:rsidR="00A4284F" w:rsidRDefault="004E5E27">
            <w:pPr>
              <w:pStyle w:val="TableParagraph"/>
              <w:ind w:left="110"/>
              <w:rPr>
                <w:sz w:val="20"/>
              </w:rPr>
            </w:pPr>
            <w:r>
              <w:rPr>
                <w:spacing w:val="-10"/>
                <w:sz w:val="20"/>
              </w:rPr>
              <w:t>1</w:t>
            </w:r>
          </w:p>
        </w:tc>
      </w:tr>
      <w:tr w:rsidR="00A4284F">
        <w:trPr>
          <w:trHeight w:val="230"/>
        </w:trPr>
        <w:tc>
          <w:tcPr>
            <w:tcW w:w="992" w:type="dxa"/>
          </w:tcPr>
          <w:p w:rsidR="00A4284F" w:rsidRDefault="004E5E27">
            <w:pPr>
              <w:pStyle w:val="TableParagraph"/>
              <w:spacing w:line="210" w:lineRule="exact"/>
              <w:ind w:left="110"/>
              <w:rPr>
                <w:sz w:val="20"/>
              </w:rPr>
            </w:pPr>
            <w:r>
              <w:rPr>
                <w:spacing w:val="-5"/>
                <w:sz w:val="20"/>
              </w:rPr>
              <w:t>26.</w:t>
            </w:r>
          </w:p>
        </w:tc>
        <w:tc>
          <w:tcPr>
            <w:tcW w:w="6520" w:type="dxa"/>
          </w:tcPr>
          <w:p w:rsidR="00A4284F" w:rsidRDefault="004E5E27">
            <w:pPr>
              <w:pStyle w:val="TableParagraph"/>
              <w:spacing w:line="210" w:lineRule="exact"/>
              <w:ind w:left="110"/>
              <w:rPr>
                <w:sz w:val="20"/>
              </w:rPr>
            </w:pPr>
            <w:r>
              <w:rPr>
                <w:sz w:val="20"/>
              </w:rPr>
              <w:t>Свойства</w:t>
            </w:r>
            <w:r>
              <w:rPr>
                <w:spacing w:val="-5"/>
                <w:sz w:val="20"/>
              </w:rPr>
              <w:t xml:space="preserve"> </w:t>
            </w:r>
            <w:r>
              <w:rPr>
                <w:sz w:val="20"/>
              </w:rPr>
              <w:t>корня</w:t>
            </w:r>
            <w:r>
              <w:rPr>
                <w:spacing w:val="-3"/>
                <w:sz w:val="20"/>
              </w:rPr>
              <w:t xml:space="preserve"> </w:t>
            </w:r>
            <w:r>
              <w:rPr>
                <w:sz w:val="20"/>
              </w:rPr>
              <w:t>n-й</w:t>
            </w:r>
            <w:r>
              <w:rPr>
                <w:spacing w:val="-4"/>
                <w:sz w:val="20"/>
              </w:rPr>
              <w:t xml:space="preserve"> </w:t>
            </w:r>
            <w:r>
              <w:rPr>
                <w:spacing w:val="-2"/>
                <w:sz w:val="20"/>
              </w:rPr>
              <w:t>степени</w:t>
            </w:r>
          </w:p>
        </w:tc>
        <w:tc>
          <w:tcPr>
            <w:tcW w:w="1844" w:type="dxa"/>
          </w:tcPr>
          <w:p w:rsidR="00A4284F" w:rsidRDefault="004E5E27">
            <w:pPr>
              <w:pStyle w:val="TableParagraph"/>
              <w:spacing w:line="210" w:lineRule="exact"/>
              <w:ind w:left="110"/>
              <w:rPr>
                <w:sz w:val="20"/>
              </w:rPr>
            </w:pPr>
            <w:r>
              <w:rPr>
                <w:spacing w:val="-10"/>
                <w:sz w:val="20"/>
              </w:rPr>
              <w:t>1</w:t>
            </w:r>
          </w:p>
        </w:tc>
      </w:tr>
      <w:tr w:rsidR="00A4284F">
        <w:trPr>
          <w:trHeight w:val="376"/>
        </w:trPr>
        <w:tc>
          <w:tcPr>
            <w:tcW w:w="992" w:type="dxa"/>
          </w:tcPr>
          <w:p w:rsidR="00A4284F" w:rsidRDefault="004E5E27">
            <w:pPr>
              <w:pStyle w:val="TableParagraph"/>
              <w:ind w:left="110"/>
              <w:rPr>
                <w:sz w:val="20"/>
              </w:rPr>
            </w:pPr>
            <w:r>
              <w:rPr>
                <w:spacing w:val="-5"/>
                <w:sz w:val="20"/>
              </w:rPr>
              <w:t>27.</w:t>
            </w:r>
          </w:p>
        </w:tc>
        <w:tc>
          <w:tcPr>
            <w:tcW w:w="6520" w:type="dxa"/>
          </w:tcPr>
          <w:p w:rsidR="00A4284F" w:rsidRDefault="004E5E27">
            <w:pPr>
              <w:pStyle w:val="TableParagraph"/>
              <w:spacing w:before="51" w:line="179" w:lineRule="exact"/>
              <w:ind w:left="218"/>
              <w:jc w:val="center"/>
              <w:rPr>
                <w:i/>
                <w:position w:val="-8"/>
                <w:sz w:val="23"/>
              </w:rPr>
            </w:pPr>
            <w:r>
              <w:rPr>
                <w:i/>
                <w:noProof/>
                <w:position w:val="-8"/>
                <w:sz w:val="23"/>
                <w:lang w:eastAsia="ru-RU"/>
              </w:rPr>
              <mc:AlternateContent>
                <mc:Choice Requires="wpg">
                  <w:drawing>
                    <wp:anchor distT="0" distB="0" distL="0" distR="0" simplePos="0" relativeHeight="457847808" behindDoc="1" locked="0" layoutInCell="1" allowOverlap="1">
                      <wp:simplePos x="0" y="0"/>
                      <wp:positionH relativeFrom="column">
                        <wp:posOffset>2033928</wp:posOffset>
                      </wp:positionH>
                      <wp:positionV relativeFrom="paragraph">
                        <wp:posOffset>28437</wp:posOffset>
                      </wp:positionV>
                      <wp:extent cx="212090" cy="156845"/>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090" cy="156845"/>
                                <a:chOff x="0" y="0"/>
                                <a:chExt cx="212090" cy="156845"/>
                              </a:xfrm>
                            </wpg:grpSpPr>
                            <wps:wsp>
                              <wps:cNvPr id="43" name="Graphic 43"/>
                              <wps:cNvSpPr/>
                              <wps:spPr>
                                <a:xfrm>
                                  <a:off x="3151" y="97766"/>
                                  <a:ext cx="19685" cy="10795"/>
                                </a:xfrm>
                                <a:custGeom>
                                  <a:avLst/>
                                  <a:gdLst/>
                                  <a:ahLst/>
                                  <a:cxnLst/>
                                  <a:rect l="l" t="t" r="r" b="b"/>
                                  <a:pathLst>
                                    <a:path w="19685" h="10795">
                                      <a:moveTo>
                                        <a:pt x="0" y="10795"/>
                                      </a:moveTo>
                                      <a:lnTo>
                                        <a:pt x="19684" y="0"/>
                                      </a:lnTo>
                                    </a:path>
                                  </a:pathLst>
                                </a:custGeom>
                                <a:ln w="6302">
                                  <a:solidFill>
                                    <a:srgbClr val="000000"/>
                                  </a:solidFill>
                                  <a:prstDash val="solid"/>
                                </a:ln>
                              </wps:spPr>
                              <wps:bodyPr wrap="square" lIns="0" tIns="0" rIns="0" bIns="0" rtlCol="0">
                                <a:prstTxWarp prst="textNoShape">
                                  <a:avLst/>
                                </a:prstTxWarp>
                                <a:noAutofit/>
                              </wps:bodyPr>
                            </wps:wsp>
                            <wps:wsp>
                              <wps:cNvPr id="44" name="Graphic 44"/>
                              <wps:cNvSpPr/>
                              <wps:spPr>
                                <a:xfrm>
                                  <a:off x="22836" y="100941"/>
                                  <a:ext cx="27940" cy="49530"/>
                                </a:xfrm>
                                <a:custGeom>
                                  <a:avLst/>
                                  <a:gdLst/>
                                  <a:ahLst/>
                                  <a:cxnLst/>
                                  <a:rect l="l" t="t" r="r" b="b"/>
                                  <a:pathLst>
                                    <a:path w="27940" h="49530">
                                      <a:moveTo>
                                        <a:pt x="0" y="0"/>
                                      </a:moveTo>
                                      <a:lnTo>
                                        <a:pt x="27940" y="49530"/>
                                      </a:lnTo>
                                    </a:path>
                                  </a:pathLst>
                                </a:custGeom>
                                <a:ln w="12709">
                                  <a:solidFill>
                                    <a:srgbClr val="000000"/>
                                  </a:solidFill>
                                  <a:prstDash val="solid"/>
                                </a:ln>
                              </wps:spPr>
                              <wps:bodyPr wrap="square" lIns="0" tIns="0" rIns="0" bIns="0" rtlCol="0">
                                <a:prstTxWarp prst="textNoShape">
                                  <a:avLst/>
                                </a:prstTxWarp>
                                <a:noAutofit/>
                              </wps:bodyPr>
                            </wps:wsp>
                            <wps:wsp>
                              <wps:cNvPr id="45" name="Graphic 45"/>
                              <wps:cNvSpPr/>
                              <wps:spPr>
                                <a:xfrm>
                                  <a:off x="53951" y="3151"/>
                                  <a:ext cx="154940" cy="147320"/>
                                </a:xfrm>
                                <a:custGeom>
                                  <a:avLst/>
                                  <a:gdLst/>
                                  <a:ahLst/>
                                  <a:cxnLst/>
                                  <a:rect l="l" t="t" r="r" b="b"/>
                                  <a:pathLst>
                                    <a:path w="154940" h="147320">
                                      <a:moveTo>
                                        <a:pt x="0" y="147320"/>
                                      </a:moveTo>
                                      <a:lnTo>
                                        <a:pt x="37464" y="0"/>
                                      </a:lnTo>
                                      <a:lnTo>
                                        <a:pt x="154939" y="0"/>
                                      </a:lnTo>
                                    </a:path>
                                  </a:pathLst>
                                </a:custGeom>
                                <a:ln w="630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0D70F83" id="Group 42" o:spid="_x0000_s1026" style="position:absolute;margin-left:160.15pt;margin-top:2.25pt;width:16.7pt;height:12.35pt;z-index:-45468672;mso-wrap-distance-left:0;mso-wrap-distance-right:0" coordsize="212090,156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tDMQgMAAMYLAAAOAAAAZHJzL2Uyb0RvYy54bWzsVktP3DAQvlfqf7B8L3nuIxEBVVBQJdQi&#10;QdWz13EeahKntnez/PuO7Ti7LNAHRZzYw2qcGXtmvvlm7OPTbdugDROy5l2GgyMfI9ZRntddmeFv&#10;txcflhhJRbqcNLxjGb5jEp+evH93PPQpC3nFm5wJBId0Mh36DFdK9annSVqxlsgj3rMOlAUXLVGw&#10;FKWXCzLA6W3jhb4/9wYu8l5wyqSEr+dWiU/M+UXBqPpaFJIp1GQYYlPmX5j/lf73To5JWgrSVzUd&#10;wyDPiKIldQdOp6POiSJoLeoHR7U1FVzyQh1R3nq8KGrKTA6QTeAfZHMp+Lo3uZTpUPYTTADtAU7P&#10;PpZ+2VwLVOcZjkOMOtJCjYxbBGsAZ+jLFGwuRX/TXwubIYhXnP6QoPYO9Xpd7oy3hWj1JkgUbQ3q&#10;dxPqbKsQhY9hEPoJ1IaCKpjNl/HMVoVWULoHu2j16bf7PJJapya0KZShB37JHYTy/yC8qUjPTGWk&#10;hsdBGO0gtIyKIwuisdIIGkhlKkcwD/CJglmAEeCQLBbzuYXBwRQk8+VsRMlfJAakKVmS0rVUl4wb&#10;tMnmSirL7NxJpHIS3XZOFNAfujMa0xkKI+gMgRF0xso674nS+3QJtYgGKJGNowLJhKF1Ld+wW26s&#10;1K5iVq9Zsm/RdPuW+rTYpGx6ESytHgTt0OydgoCP+2k2nY5nHvmhaT3Jmzq/qJtGxyFFuTprBNoQ&#10;3fjmpzOCE+6Z9UKqcyIra2dUo1nTGXa7Umn+rHh+B5UeYFpkWP5cE8Ewaj53wCU9WpwgnLByglDN&#10;GTcDyEAEPm+334nokXafYQUl/sIdpUjqyqcxmGz1zo5/XCte1Lq2QG8X0bgAeut+fQ2eQ8XcqBh5&#10;HmvYtHPohj/zPAyX0dxUPfD9JA4s2RzTw0USj/MgTmaRI4brlX0KOKhg8L4808c4gOk2DF2Cx5nu&#10;Qtxp77N8PAkaez+hf2V6EC785I3qluGvRXUYuQdUN5P3r6k+i5JxppvhDl1CUkf0YBZPTA/iRRQ6&#10;Hr061V0keqrbQJ4m+71In2J8tIjnj811N99htJmbQjuOkrcL4MUuAPPsgceiuevGh61+je6vzYWx&#10;e36f/AIAAP//AwBQSwMEFAAGAAgAAAAhAHXTqUfgAAAACAEAAA8AAABkcnMvZG93bnJldi54bWxM&#10;j0tPwzAQhO9I/AdrkbhR50F4hGyqqgJOVSVaJMRtG2+TqLEdxW6S/nvMCY6jGc18Uyxn3YmRB9da&#10;gxAvIhBsKqtaUyN87t/unkA4T0ZRZw0jXNjBsry+KihXdjIfPO58LUKJcTkhNN73uZSualiTW9ie&#10;TfCOdtDkgxxqqQaaQrnuZBJFD1JTa8JCQz2vG65Ou7NGeJ9oWqXx67g5HdeX7322/drEjHh7M69e&#10;QHie/V8YfvEDOpSB6WDPRjnRIaRJlIYown0GIvhplj6COCAkzwnIspD/D5Q/AAAA//8DAFBLAQIt&#10;ABQABgAIAAAAIQC2gziS/gAAAOEBAAATAAAAAAAAAAAAAAAAAAAAAABbQ29udGVudF9UeXBlc10u&#10;eG1sUEsBAi0AFAAGAAgAAAAhADj9If/WAAAAlAEAAAsAAAAAAAAAAAAAAAAALwEAAF9yZWxzLy5y&#10;ZWxzUEsBAi0AFAAGAAgAAAAhAHwi0MxCAwAAxgsAAA4AAAAAAAAAAAAAAAAALgIAAGRycy9lMm9E&#10;b2MueG1sUEsBAi0AFAAGAAgAAAAhAHXTqUfgAAAACAEAAA8AAAAAAAAAAAAAAAAAnAUAAGRycy9k&#10;b3ducmV2LnhtbFBLBQYAAAAABAAEAPMAAACpBgAAAAA=&#10;">
                      <v:shape id="Graphic 43" o:spid="_x0000_s1027" style="position:absolute;left:3151;top:97766;width:19685;height:10795;visibility:visible;mso-wrap-style:square;v-text-anchor:top" coordsize="1968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qRKwAAAANsAAAAPAAAAZHJzL2Rvd25yZXYueG1sPI/NisIw&#10;FIX3A75DuIK7MbXKKNUoIhREFzJVXF+aa1tsbkoTtb69EcTl4Ts/nMWqM7W4U+sqywpGwwgEcW51&#10;xYWC0zH9nYFwHlljbZkUPMnBatn7WWCi7YP/6Z75QoQSdgkqKL1vEildXpJBN7QNcWAX2xr0QbaF&#10;1C0+QrmpZRxFf9JgxWGhxIY2JeXX7GYUnKed3xz0eV/v4iqdYDxOt3tWatDv1nMQngL+mj/prVYw&#10;GcP7S/gBcvkCAAD//wMAUEsBAi0AFAAGAAgAAAAhANvh9svuAAAAhQEAABMAAAAAAAAAAAAAAAAA&#10;AAAAAFtDb250ZW50X1R5cGVzXS54bWxQSwECLQAUAAYACAAAACEAWvQsW78AAAAVAQAACwAAAAAA&#10;AAAAAAAAAAAfAQAAX3JlbHMvLnJlbHNQSwECLQAUAAYACAAAACEA486kSsAAAADbAAAADwAAAAAA&#10;AAAAAAAAAAAHAgAAZHJzL2Rvd25yZXYueG1sUEsFBgAAAAADAAMAtwAAAPQCAAAAAA==&#10;" path="m,10795l19684,e" filled="f" strokeweight=".17506mm">
                        <v:path arrowok="t"/>
                      </v:shape>
                      <v:shape id="Graphic 44" o:spid="_x0000_s1028" style="position:absolute;left:22836;top:100941;width:27940;height:49530;visibility:visible;mso-wrap-style:square;v-text-anchor:top" coordsize="2794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AxQxAAAANsAAAAPAAAAZHJzL2Rvd25yZXYueG1sRI9Ba8JA&#10;FITvgv9heQVvujGkUlPXoC1CTwVTDx4f2dckNPs27G40+uvdQqHHYWa+YTbFaDpxIedbywqWiwQE&#10;cWV1y7WC09dh/gLCB2SNnWVScCMPxXY62WCu7ZWPdClDLSKEfY4KmhD6XEpfNWTQL2xPHL1v6wyG&#10;KF0ttcNrhJtOpkmykgZbjgsN9vTWUPVTDkZBbc+u35efz+t0fXvfy2y4d8tBqdnTuHsFEWgM/+G/&#10;9odWkGXw+yX+ALl9AAAA//8DAFBLAQItABQABgAIAAAAIQDb4fbL7gAAAIUBAAATAAAAAAAAAAAA&#10;AAAAAAAAAABbQ29udGVudF9UeXBlc10ueG1sUEsBAi0AFAAGAAgAAAAhAFr0LFu/AAAAFQEAAAsA&#10;AAAAAAAAAAAAAAAAHwEAAF9yZWxzLy5yZWxzUEsBAi0AFAAGAAgAAAAhACe8DFDEAAAA2wAAAA8A&#10;AAAAAAAAAAAAAAAABwIAAGRycy9kb3ducmV2LnhtbFBLBQYAAAAAAwADALcAAAD4AgAAAAA=&#10;" path="m,l27940,49530e" filled="f" strokeweight=".35303mm">
                        <v:path arrowok="t"/>
                      </v:shape>
                      <v:shape id="Graphic 45" o:spid="_x0000_s1029" style="position:absolute;left:53951;top:3151;width:154940;height:147320;visibility:visible;mso-wrap-style:square;v-text-anchor:top" coordsize="154940,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4+3xAAAANsAAAAPAAAAZHJzL2Rvd25yZXYueG1sRI9Ba8JA&#10;FITvQv/D8grezG6lFYlZpViEXkQabfH4yL4modm3MbvVpL++Kwgeh5n5hslWvW3EmTpfO9bwlCgQ&#10;xIUzNZcaDvvNZA7CB2SDjWPSMJCH1fJhlGFq3IU/6JyHUkQI+xQ1VCG0qZS+qMiiT1xLHL1v11kM&#10;UXalNB1eItw2cqrUTFqsOS5U2NK6ouIn/7Ua1HSnPtWfPW2H9kj+izZvattoPX7sXxcgAvXhHr61&#10;342G5xe4fok/QC7/AQAA//8DAFBLAQItABQABgAIAAAAIQDb4fbL7gAAAIUBAAATAAAAAAAAAAAA&#10;AAAAAAAAAABbQ29udGVudF9UeXBlc10ueG1sUEsBAi0AFAAGAAgAAAAhAFr0LFu/AAAAFQEAAAsA&#10;AAAAAAAAAAAAAAAAHwEAAF9yZWxzLy5yZWxzUEsBAi0AFAAGAAgAAAAhAIRzj7fEAAAA2wAAAA8A&#10;AAAAAAAAAAAAAAAABwIAAGRycy9kb3ducmV2LnhtbFBLBQYAAAAAAwADALcAAAD4AgAAAAA=&#10;" path="m,147320l37464,,154939,e" filled="f" strokeweight=".17506mm">
                        <v:path arrowok="t"/>
                      </v:shape>
                    </v:group>
                  </w:pict>
                </mc:Fallback>
              </mc:AlternateContent>
            </w:r>
            <w:r>
              <w:rPr>
                <w:i/>
                <w:w w:val="105"/>
                <w:sz w:val="13"/>
              </w:rPr>
              <w:t>n</w:t>
            </w:r>
            <w:r>
              <w:rPr>
                <w:i/>
                <w:spacing w:val="75"/>
                <w:w w:val="105"/>
                <w:sz w:val="13"/>
              </w:rPr>
              <w:t xml:space="preserve"> </w:t>
            </w:r>
            <w:r>
              <w:rPr>
                <w:i/>
                <w:spacing w:val="-10"/>
                <w:w w:val="105"/>
                <w:position w:val="-8"/>
                <w:sz w:val="23"/>
              </w:rPr>
              <w:t>A</w:t>
            </w:r>
          </w:p>
          <w:p w:rsidR="00A4284F" w:rsidRDefault="004E5E27">
            <w:pPr>
              <w:pStyle w:val="TableParagraph"/>
              <w:spacing w:line="126" w:lineRule="exact"/>
              <w:ind w:left="110"/>
              <w:rPr>
                <w:sz w:val="20"/>
              </w:rPr>
            </w:pPr>
            <w:r>
              <w:rPr>
                <w:sz w:val="20"/>
              </w:rPr>
              <w:t>Преобразование</w:t>
            </w:r>
            <w:r>
              <w:rPr>
                <w:spacing w:val="-8"/>
                <w:sz w:val="20"/>
              </w:rPr>
              <w:t xml:space="preserve"> </w:t>
            </w:r>
            <w:r>
              <w:rPr>
                <w:sz w:val="20"/>
              </w:rPr>
              <w:t>выражений</w:t>
            </w:r>
            <w:r>
              <w:rPr>
                <w:spacing w:val="-8"/>
                <w:sz w:val="20"/>
              </w:rPr>
              <w:t xml:space="preserve"> </w:t>
            </w:r>
            <w:r>
              <w:rPr>
                <w:sz w:val="20"/>
              </w:rPr>
              <w:t>к</w:t>
            </w:r>
            <w:r>
              <w:rPr>
                <w:spacing w:val="-8"/>
                <w:sz w:val="20"/>
              </w:rPr>
              <w:t xml:space="preserve"> </w:t>
            </w:r>
            <w:r>
              <w:rPr>
                <w:spacing w:val="-4"/>
                <w:sz w:val="20"/>
              </w:rPr>
              <w:t>виду</w:t>
            </w:r>
          </w:p>
        </w:tc>
        <w:tc>
          <w:tcPr>
            <w:tcW w:w="1844" w:type="dxa"/>
          </w:tcPr>
          <w:p w:rsidR="00A4284F" w:rsidRDefault="004E5E27">
            <w:pPr>
              <w:pStyle w:val="TableParagraph"/>
              <w:ind w:left="110"/>
              <w:rPr>
                <w:sz w:val="20"/>
              </w:rPr>
            </w:pPr>
            <w:r>
              <w:rPr>
                <w:spacing w:val="-10"/>
                <w:sz w:val="20"/>
              </w:rPr>
              <w:t>1</w:t>
            </w:r>
          </w:p>
        </w:tc>
      </w:tr>
      <w:tr w:rsidR="00A4284F">
        <w:trPr>
          <w:trHeight w:val="462"/>
        </w:trPr>
        <w:tc>
          <w:tcPr>
            <w:tcW w:w="992" w:type="dxa"/>
          </w:tcPr>
          <w:p w:rsidR="00A4284F" w:rsidRDefault="004E5E27">
            <w:pPr>
              <w:pStyle w:val="TableParagraph"/>
              <w:spacing w:line="229" w:lineRule="exact"/>
              <w:ind w:left="110"/>
              <w:rPr>
                <w:sz w:val="20"/>
              </w:rPr>
            </w:pPr>
            <w:r>
              <w:rPr>
                <w:spacing w:val="-5"/>
                <w:sz w:val="20"/>
              </w:rPr>
              <w:t>28.</w:t>
            </w:r>
          </w:p>
        </w:tc>
        <w:tc>
          <w:tcPr>
            <w:tcW w:w="6520" w:type="dxa"/>
          </w:tcPr>
          <w:p w:rsidR="00A4284F" w:rsidRDefault="004E5E27">
            <w:pPr>
              <w:pStyle w:val="TableParagraph"/>
              <w:spacing w:line="230" w:lineRule="exact"/>
              <w:ind w:left="110"/>
              <w:rPr>
                <w:sz w:val="20"/>
              </w:rPr>
            </w:pPr>
            <w:r>
              <w:rPr>
                <w:sz w:val="20"/>
              </w:rPr>
              <w:t>Построение</w:t>
            </w:r>
            <w:r>
              <w:rPr>
                <w:spacing w:val="-7"/>
                <w:sz w:val="20"/>
              </w:rPr>
              <w:t xml:space="preserve"> </w:t>
            </w:r>
            <w:r>
              <w:rPr>
                <w:sz w:val="20"/>
              </w:rPr>
              <w:t>графиков</w:t>
            </w:r>
            <w:r>
              <w:rPr>
                <w:spacing w:val="-7"/>
                <w:sz w:val="20"/>
              </w:rPr>
              <w:t xml:space="preserve"> </w:t>
            </w:r>
            <w:r>
              <w:rPr>
                <w:sz w:val="20"/>
              </w:rPr>
              <w:t>функций</w:t>
            </w:r>
            <w:r>
              <w:rPr>
                <w:spacing w:val="-7"/>
                <w:sz w:val="20"/>
              </w:rPr>
              <w:t xml:space="preserve"> </w:t>
            </w:r>
            <w:r>
              <w:rPr>
                <w:sz w:val="20"/>
              </w:rPr>
              <w:t>с</w:t>
            </w:r>
            <w:r>
              <w:rPr>
                <w:spacing w:val="-7"/>
                <w:sz w:val="20"/>
              </w:rPr>
              <w:t xml:space="preserve"> </w:t>
            </w:r>
            <w:r>
              <w:rPr>
                <w:sz w:val="20"/>
              </w:rPr>
              <w:t>использованием</w:t>
            </w:r>
            <w:r>
              <w:rPr>
                <w:spacing w:val="-7"/>
                <w:sz w:val="20"/>
              </w:rPr>
              <w:t xml:space="preserve"> </w:t>
            </w:r>
            <w:r>
              <w:rPr>
                <w:sz w:val="20"/>
              </w:rPr>
              <w:t>свойств</w:t>
            </w:r>
            <w:r>
              <w:rPr>
                <w:spacing w:val="-7"/>
                <w:sz w:val="20"/>
              </w:rPr>
              <w:t xml:space="preserve"> </w:t>
            </w:r>
            <w:r>
              <w:rPr>
                <w:sz w:val="20"/>
              </w:rPr>
              <w:t xml:space="preserve">корня n-й </w:t>
            </w:r>
            <w:r>
              <w:rPr>
                <w:spacing w:val="-2"/>
                <w:sz w:val="20"/>
              </w:rPr>
              <w:t>степени</w:t>
            </w:r>
          </w:p>
        </w:tc>
        <w:tc>
          <w:tcPr>
            <w:tcW w:w="1844" w:type="dxa"/>
          </w:tcPr>
          <w:p w:rsidR="00A4284F" w:rsidRDefault="004E5E27">
            <w:pPr>
              <w:pStyle w:val="TableParagraph"/>
              <w:spacing w:line="229" w:lineRule="exact"/>
              <w:ind w:left="110"/>
              <w:rPr>
                <w:sz w:val="20"/>
              </w:rPr>
            </w:pPr>
            <w:r>
              <w:rPr>
                <w:spacing w:val="-10"/>
                <w:sz w:val="20"/>
              </w:rPr>
              <w:t>1</w:t>
            </w:r>
          </w:p>
        </w:tc>
      </w:tr>
      <w:tr w:rsidR="00A4284F">
        <w:trPr>
          <w:trHeight w:val="230"/>
        </w:trPr>
        <w:tc>
          <w:tcPr>
            <w:tcW w:w="992" w:type="dxa"/>
          </w:tcPr>
          <w:p w:rsidR="00A4284F" w:rsidRDefault="004E5E27">
            <w:pPr>
              <w:pStyle w:val="TableParagraph"/>
              <w:spacing w:line="210" w:lineRule="exact"/>
              <w:ind w:left="110"/>
              <w:rPr>
                <w:sz w:val="20"/>
              </w:rPr>
            </w:pPr>
            <w:r>
              <w:rPr>
                <w:spacing w:val="-5"/>
                <w:sz w:val="20"/>
              </w:rPr>
              <w:t>29.</w:t>
            </w:r>
          </w:p>
        </w:tc>
        <w:tc>
          <w:tcPr>
            <w:tcW w:w="6520" w:type="dxa"/>
          </w:tcPr>
          <w:p w:rsidR="00A4284F" w:rsidRDefault="004E5E27">
            <w:pPr>
              <w:pStyle w:val="TableParagraph"/>
              <w:spacing w:line="210" w:lineRule="exact"/>
              <w:ind w:left="110"/>
              <w:rPr>
                <w:sz w:val="20"/>
              </w:rPr>
            </w:pPr>
            <w:r>
              <w:rPr>
                <w:sz w:val="20"/>
              </w:rPr>
              <w:t>Преобразование</w:t>
            </w:r>
            <w:r>
              <w:rPr>
                <w:spacing w:val="-6"/>
                <w:sz w:val="20"/>
              </w:rPr>
              <w:t xml:space="preserve"> </w:t>
            </w:r>
            <w:r>
              <w:rPr>
                <w:sz w:val="20"/>
              </w:rPr>
              <w:t>выражений,</w:t>
            </w:r>
            <w:r>
              <w:rPr>
                <w:spacing w:val="-4"/>
                <w:sz w:val="20"/>
              </w:rPr>
              <w:t xml:space="preserve"> </w:t>
            </w:r>
            <w:r>
              <w:rPr>
                <w:sz w:val="20"/>
              </w:rPr>
              <w:t>содержащих</w:t>
            </w:r>
            <w:r>
              <w:rPr>
                <w:spacing w:val="-4"/>
                <w:sz w:val="20"/>
              </w:rPr>
              <w:t xml:space="preserve"> </w:t>
            </w:r>
            <w:r>
              <w:rPr>
                <w:spacing w:val="-2"/>
                <w:sz w:val="20"/>
              </w:rPr>
              <w:t>радикалы</w:t>
            </w:r>
          </w:p>
        </w:tc>
        <w:tc>
          <w:tcPr>
            <w:tcW w:w="1844" w:type="dxa"/>
          </w:tcPr>
          <w:p w:rsidR="00A4284F" w:rsidRDefault="004E5E27">
            <w:pPr>
              <w:pStyle w:val="TableParagraph"/>
              <w:spacing w:line="210" w:lineRule="exact"/>
              <w:ind w:left="110"/>
              <w:rPr>
                <w:sz w:val="20"/>
              </w:rPr>
            </w:pPr>
            <w:r>
              <w:rPr>
                <w:spacing w:val="-10"/>
                <w:sz w:val="20"/>
              </w:rPr>
              <w:t>1</w:t>
            </w:r>
          </w:p>
        </w:tc>
      </w:tr>
      <w:tr w:rsidR="00A4284F">
        <w:trPr>
          <w:trHeight w:val="231"/>
        </w:trPr>
        <w:tc>
          <w:tcPr>
            <w:tcW w:w="992" w:type="dxa"/>
          </w:tcPr>
          <w:p w:rsidR="00A4284F" w:rsidRDefault="004E5E27">
            <w:pPr>
              <w:pStyle w:val="TableParagraph"/>
              <w:spacing w:line="212" w:lineRule="exact"/>
              <w:ind w:left="110"/>
              <w:rPr>
                <w:sz w:val="20"/>
              </w:rPr>
            </w:pPr>
            <w:r>
              <w:rPr>
                <w:spacing w:val="-5"/>
                <w:sz w:val="20"/>
              </w:rPr>
              <w:t>30.</w:t>
            </w:r>
          </w:p>
        </w:tc>
        <w:tc>
          <w:tcPr>
            <w:tcW w:w="6520" w:type="dxa"/>
          </w:tcPr>
          <w:p w:rsidR="00A4284F" w:rsidRDefault="004E5E27">
            <w:pPr>
              <w:pStyle w:val="TableParagraph"/>
              <w:spacing w:line="212" w:lineRule="exact"/>
              <w:ind w:left="110"/>
              <w:rPr>
                <w:sz w:val="20"/>
              </w:rPr>
            </w:pPr>
            <w:r>
              <w:rPr>
                <w:sz w:val="20"/>
              </w:rPr>
              <w:t>Сокращение</w:t>
            </w:r>
            <w:r>
              <w:rPr>
                <w:spacing w:val="-4"/>
                <w:sz w:val="20"/>
              </w:rPr>
              <w:t xml:space="preserve"> </w:t>
            </w:r>
            <w:r>
              <w:rPr>
                <w:sz w:val="20"/>
              </w:rPr>
              <w:t>дробей,</w:t>
            </w:r>
            <w:r>
              <w:rPr>
                <w:spacing w:val="-3"/>
                <w:sz w:val="20"/>
              </w:rPr>
              <w:t xml:space="preserve"> </w:t>
            </w:r>
            <w:r>
              <w:rPr>
                <w:sz w:val="20"/>
              </w:rPr>
              <w:t>содержащих</w:t>
            </w:r>
            <w:r>
              <w:rPr>
                <w:spacing w:val="-4"/>
                <w:sz w:val="20"/>
              </w:rPr>
              <w:t xml:space="preserve"> </w:t>
            </w:r>
            <w:r>
              <w:rPr>
                <w:sz w:val="20"/>
              </w:rPr>
              <w:t>знак</w:t>
            </w:r>
            <w:r>
              <w:rPr>
                <w:spacing w:val="-3"/>
                <w:sz w:val="20"/>
              </w:rPr>
              <w:t xml:space="preserve"> </w:t>
            </w:r>
            <w:r>
              <w:rPr>
                <w:spacing w:val="-2"/>
                <w:sz w:val="20"/>
              </w:rPr>
              <w:t>радикала</w:t>
            </w:r>
          </w:p>
        </w:tc>
        <w:tc>
          <w:tcPr>
            <w:tcW w:w="1844" w:type="dxa"/>
          </w:tcPr>
          <w:p w:rsidR="00A4284F" w:rsidRDefault="004E5E27">
            <w:pPr>
              <w:pStyle w:val="TableParagraph"/>
              <w:spacing w:line="212" w:lineRule="exact"/>
              <w:ind w:left="110"/>
              <w:rPr>
                <w:sz w:val="20"/>
              </w:rPr>
            </w:pPr>
            <w:r>
              <w:rPr>
                <w:spacing w:val="-10"/>
                <w:sz w:val="20"/>
              </w:rPr>
              <w:t>1</w:t>
            </w:r>
          </w:p>
        </w:tc>
      </w:tr>
      <w:tr w:rsidR="00A4284F">
        <w:trPr>
          <w:trHeight w:val="230"/>
        </w:trPr>
        <w:tc>
          <w:tcPr>
            <w:tcW w:w="992" w:type="dxa"/>
          </w:tcPr>
          <w:p w:rsidR="00A4284F" w:rsidRDefault="004E5E27">
            <w:pPr>
              <w:pStyle w:val="TableParagraph"/>
              <w:spacing w:line="210" w:lineRule="exact"/>
              <w:ind w:left="110"/>
              <w:rPr>
                <w:sz w:val="20"/>
              </w:rPr>
            </w:pPr>
            <w:r>
              <w:rPr>
                <w:spacing w:val="-5"/>
                <w:sz w:val="20"/>
              </w:rPr>
              <w:t>31.</w:t>
            </w:r>
          </w:p>
        </w:tc>
        <w:tc>
          <w:tcPr>
            <w:tcW w:w="6520" w:type="dxa"/>
          </w:tcPr>
          <w:p w:rsidR="00A4284F" w:rsidRDefault="004E5E27">
            <w:pPr>
              <w:pStyle w:val="TableParagraph"/>
              <w:spacing w:line="210" w:lineRule="exact"/>
              <w:ind w:left="110"/>
              <w:rPr>
                <w:sz w:val="20"/>
              </w:rPr>
            </w:pPr>
            <w:r>
              <w:rPr>
                <w:sz w:val="20"/>
              </w:rPr>
              <w:t>Разложение</w:t>
            </w:r>
            <w:r>
              <w:rPr>
                <w:spacing w:val="-7"/>
                <w:sz w:val="20"/>
              </w:rPr>
              <w:t xml:space="preserve"> </w:t>
            </w:r>
            <w:r>
              <w:rPr>
                <w:sz w:val="20"/>
              </w:rPr>
              <w:t>на</w:t>
            </w:r>
            <w:r>
              <w:rPr>
                <w:spacing w:val="-4"/>
                <w:sz w:val="20"/>
              </w:rPr>
              <w:t xml:space="preserve"> </w:t>
            </w:r>
            <w:r>
              <w:rPr>
                <w:sz w:val="20"/>
              </w:rPr>
              <w:t>множители</w:t>
            </w:r>
            <w:r>
              <w:rPr>
                <w:spacing w:val="-5"/>
                <w:sz w:val="20"/>
              </w:rPr>
              <w:t xml:space="preserve"> </w:t>
            </w:r>
            <w:r>
              <w:rPr>
                <w:sz w:val="20"/>
              </w:rPr>
              <w:t>выражений,</w:t>
            </w:r>
            <w:r>
              <w:rPr>
                <w:spacing w:val="-3"/>
                <w:sz w:val="20"/>
              </w:rPr>
              <w:t xml:space="preserve"> </w:t>
            </w:r>
            <w:r>
              <w:rPr>
                <w:sz w:val="20"/>
              </w:rPr>
              <w:t>содержащих</w:t>
            </w:r>
            <w:r>
              <w:rPr>
                <w:spacing w:val="-4"/>
                <w:sz w:val="20"/>
              </w:rPr>
              <w:t xml:space="preserve"> </w:t>
            </w:r>
            <w:r>
              <w:rPr>
                <w:sz w:val="20"/>
              </w:rPr>
              <w:t>знак</w:t>
            </w:r>
            <w:r>
              <w:rPr>
                <w:spacing w:val="-4"/>
                <w:sz w:val="20"/>
              </w:rPr>
              <w:t xml:space="preserve"> </w:t>
            </w:r>
            <w:r>
              <w:rPr>
                <w:spacing w:val="-2"/>
                <w:sz w:val="20"/>
              </w:rPr>
              <w:t>радикала</w:t>
            </w:r>
          </w:p>
        </w:tc>
        <w:tc>
          <w:tcPr>
            <w:tcW w:w="1844" w:type="dxa"/>
          </w:tcPr>
          <w:p w:rsidR="00A4284F" w:rsidRDefault="004E5E27">
            <w:pPr>
              <w:pStyle w:val="TableParagraph"/>
              <w:spacing w:line="210" w:lineRule="exact"/>
              <w:ind w:left="110"/>
              <w:rPr>
                <w:sz w:val="20"/>
              </w:rPr>
            </w:pPr>
            <w:r>
              <w:rPr>
                <w:spacing w:val="-10"/>
                <w:sz w:val="20"/>
              </w:rPr>
              <w:t>1</w:t>
            </w:r>
          </w:p>
        </w:tc>
      </w:tr>
      <w:tr w:rsidR="00A4284F">
        <w:trPr>
          <w:trHeight w:val="462"/>
        </w:trPr>
        <w:tc>
          <w:tcPr>
            <w:tcW w:w="992" w:type="dxa"/>
          </w:tcPr>
          <w:p w:rsidR="00A4284F" w:rsidRDefault="004E5E27">
            <w:pPr>
              <w:pStyle w:val="TableParagraph"/>
              <w:ind w:left="110"/>
              <w:rPr>
                <w:sz w:val="20"/>
              </w:rPr>
            </w:pPr>
            <w:r>
              <w:rPr>
                <w:sz w:val="20"/>
              </w:rPr>
              <w:t>32-</w:t>
            </w:r>
            <w:r>
              <w:rPr>
                <w:spacing w:val="-5"/>
                <w:sz w:val="20"/>
              </w:rPr>
              <w:t>33</w:t>
            </w:r>
          </w:p>
        </w:tc>
        <w:tc>
          <w:tcPr>
            <w:tcW w:w="6520" w:type="dxa"/>
          </w:tcPr>
          <w:p w:rsidR="00A4284F" w:rsidRDefault="004E5E27">
            <w:pPr>
              <w:pStyle w:val="TableParagraph"/>
              <w:spacing w:line="230" w:lineRule="exact"/>
              <w:ind w:left="110"/>
              <w:rPr>
                <w:sz w:val="20"/>
              </w:rPr>
            </w:pPr>
            <w:r>
              <w:rPr>
                <w:sz w:val="20"/>
              </w:rPr>
              <w:t>Преобразование</w:t>
            </w:r>
            <w:r>
              <w:rPr>
                <w:spacing w:val="-9"/>
                <w:sz w:val="20"/>
              </w:rPr>
              <w:t xml:space="preserve"> </w:t>
            </w:r>
            <w:r>
              <w:rPr>
                <w:sz w:val="20"/>
              </w:rPr>
              <w:t>выражений,</w:t>
            </w:r>
            <w:r>
              <w:rPr>
                <w:spacing w:val="-8"/>
                <w:sz w:val="20"/>
              </w:rPr>
              <w:t xml:space="preserve"> </w:t>
            </w:r>
            <w:r>
              <w:rPr>
                <w:sz w:val="20"/>
              </w:rPr>
              <w:t>содержащих</w:t>
            </w:r>
            <w:r>
              <w:rPr>
                <w:spacing w:val="-8"/>
                <w:sz w:val="20"/>
              </w:rPr>
              <w:t xml:space="preserve"> </w:t>
            </w:r>
            <w:r>
              <w:rPr>
                <w:sz w:val="20"/>
              </w:rPr>
              <w:t>радикалы,</w:t>
            </w:r>
            <w:r>
              <w:rPr>
                <w:spacing w:val="-8"/>
                <w:sz w:val="20"/>
              </w:rPr>
              <w:t xml:space="preserve"> </w:t>
            </w:r>
            <w:r>
              <w:rPr>
                <w:sz w:val="20"/>
              </w:rPr>
              <w:t>введя</w:t>
            </w:r>
            <w:r>
              <w:rPr>
                <w:spacing w:val="-9"/>
                <w:sz w:val="20"/>
              </w:rPr>
              <w:t xml:space="preserve"> </w:t>
            </w:r>
            <w:r>
              <w:rPr>
                <w:sz w:val="20"/>
              </w:rPr>
              <w:t xml:space="preserve">новую </w:t>
            </w:r>
            <w:r>
              <w:rPr>
                <w:spacing w:val="-2"/>
                <w:sz w:val="20"/>
              </w:rPr>
              <w:t>переменную</w:t>
            </w:r>
          </w:p>
        </w:tc>
        <w:tc>
          <w:tcPr>
            <w:tcW w:w="1844" w:type="dxa"/>
          </w:tcPr>
          <w:p w:rsidR="00A4284F" w:rsidRDefault="004E5E27">
            <w:pPr>
              <w:pStyle w:val="TableParagraph"/>
              <w:ind w:left="110"/>
              <w:rPr>
                <w:sz w:val="20"/>
              </w:rPr>
            </w:pPr>
            <w:r>
              <w:rPr>
                <w:spacing w:val="-10"/>
                <w:sz w:val="20"/>
              </w:rPr>
              <w:t>2</w:t>
            </w:r>
          </w:p>
        </w:tc>
      </w:tr>
      <w:tr w:rsidR="00A4284F">
        <w:trPr>
          <w:trHeight w:val="231"/>
        </w:trPr>
        <w:tc>
          <w:tcPr>
            <w:tcW w:w="992" w:type="dxa"/>
          </w:tcPr>
          <w:p w:rsidR="00A4284F" w:rsidRDefault="004E5E27">
            <w:pPr>
              <w:pStyle w:val="TableParagraph"/>
              <w:spacing w:line="212" w:lineRule="exact"/>
              <w:ind w:left="110"/>
              <w:rPr>
                <w:sz w:val="20"/>
              </w:rPr>
            </w:pPr>
            <w:r>
              <w:rPr>
                <w:spacing w:val="-5"/>
                <w:sz w:val="20"/>
              </w:rPr>
              <w:t>34</w:t>
            </w:r>
          </w:p>
        </w:tc>
        <w:tc>
          <w:tcPr>
            <w:tcW w:w="6520" w:type="dxa"/>
          </w:tcPr>
          <w:p w:rsidR="00A4284F" w:rsidRDefault="004E5E27">
            <w:pPr>
              <w:pStyle w:val="TableParagraph"/>
              <w:spacing w:line="212" w:lineRule="exact"/>
              <w:ind w:left="110"/>
              <w:rPr>
                <w:sz w:val="20"/>
              </w:rPr>
            </w:pPr>
            <w:r>
              <w:rPr>
                <w:sz w:val="20"/>
              </w:rPr>
              <w:t>Подготовка</w:t>
            </w:r>
            <w:r>
              <w:rPr>
                <w:spacing w:val="-8"/>
                <w:sz w:val="20"/>
              </w:rPr>
              <w:t xml:space="preserve"> </w:t>
            </w:r>
            <w:r>
              <w:rPr>
                <w:sz w:val="20"/>
              </w:rPr>
              <w:t>к</w:t>
            </w:r>
            <w:r>
              <w:rPr>
                <w:spacing w:val="-7"/>
                <w:sz w:val="20"/>
              </w:rPr>
              <w:t xml:space="preserve"> </w:t>
            </w:r>
            <w:r>
              <w:rPr>
                <w:sz w:val="20"/>
              </w:rPr>
              <w:t>контрольной</w:t>
            </w:r>
            <w:r>
              <w:rPr>
                <w:spacing w:val="-7"/>
                <w:sz w:val="20"/>
              </w:rPr>
              <w:t xml:space="preserve"> </w:t>
            </w:r>
            <w:r>
              <w:rPr>
                <w:spacing w:val="-2"/>
                <w:sz w:val="20"/>
              </w:rPr>
              <w:t>работе</w:t>
            </w:r>
          </w:p>
        </w:tc>
        <w:tc>
          <w:tcPr>
            <w:tcW w:w="1844" w:type="dxa"/>
          </w:tcPr>
          <w:p w:rsidR="00A4284F" w:rsidRDefault="004E5E27">
            <w:pPr>
              <w:pStyle w:val="TableParagraph"/>
              <w:spacing w:line="212" w:lineRule="exact"/>
              <w:ind w:left="110"/>
              <w:rPr>
                <w:sz w:val="20"/>
              </w:rPr>
            </w:pPr>
            <w:r>
              <w:rPr>
                <w:spacing w:val="-10"/>
                <w:sz w:val="20"/>
              </w:rPr>
              <w:t>1</w:t>
            </w:r>
          </w:p>
        </w:tc>
      </w:tr>
      <w:tr w:rsidR="00A4284F">
        <w:trPr>
          <w:trHeight w:val="230"/>
        </w:trPr>
        <w:tc>
          <w:tcPr>
            <w:tcW w:w="992" w:type="dxa"/>
          </w:tcPr>
          <w:p w:rsidR="00A4284F" w:rsidRDefault="004E5E27">
            <w:pPr>
              <w:pStyle w:val="TableParagraph"/>
              <w:spacing w:line="210" w:lineRule="exact"/>
              <w:ind w:left="110"/>
              <w:rPr>
                <w:sz w:val="20"/>
              </w:rPr>
            </w:pPr>
            <w:r>
              <w:rPr>
                <w:sz w:val="20"/>
              </w:rPr>
              <w:t>35-</w:t>
            </w:r>
            <w:r>
              <w:rPr>
                <w:spacing w:val="-5"/>
                <w:sz w:val="20"/>
              </w:rPr>
              <w:t>36</w:t>
            </w:r>
          </w:p>
        </w:tc>
        <w:tc>
          <w:tcPr>
            <w:tcW w:w="6520" w:type="dxa"/>
          </w:tcPr>
          <w:p w:rsidR="00A4284F" w:rsidRDefault="004E5E27">
            <w:pPr>
              <w:pStyle w:val="TableParagraph"/>
              <w:spacing w:line="210" w:lineRule="exact"/>
              <w:ind w:left="110"/>
              <w:rPr>
                <w:sz w:val="20"/>
              </w:rPr>
            </w:pPr>
            <w:r>
              <w:rPr>
                <w:sz w:val="20"/>
              </w:rPr>
              <w:t>Контрольная</w:t>
            </w:r>
            <w:r>
              <w:rPr>
                <w:spacing w:val="-7"/>
                <w:sz w:val="20"/>
              </w:rPr>
              <w:t xml:space="preserve"> </w:t>
            </w:r>
            <w:r>
              <w:rPr>
                <w:sz w:val="20"/>
              </w:rPr>
              <w:t>работа</w:t>
            </w:r>
            <w:r>
              <w:rPr>
                <w:spacing w:val="-6"/>
                <w:sz w:val="20"/>
              </w:rPr>
              <w:t xml:space="preserve"> </w:t>
            </w:r>
            <w:r>
              <w:rPr>
                <w:sz w:val="20"/>
              </w:rPr>
              <w:t>«Корень</w:t>
            </w:r>
            <w:r>
              <w:rPr>
                <w:spacing w:val="-3"/>
                <w:sz w:val="20"/>
              </w:rPr>
              <w:t xml:space="preserve"> </w:t>
            </w:r>
            <w:r>
              <w:rPr>
                <w:sz w:val="20"/>
              </w:rPr>
              <w:t>n-й</w:t>
            </w:r>
            <w:r>
              <w:rPr>
                <w:spacing w:val="-6"/>
                <w:sz w:val="20"/>
              </w:rPr>
              <w:t xml:space="preserve"> </w:t>
            </w:r>
            <w:r>
              <w:rPr>
                <w:spacing w:val="-2"/>
                <w:sz w:val="20"/>
              </w:rPr>
              <w:t>степени»</w:t>
            </w:r>
          </w:p>
        </w:tc>
        <w:tc>
          <w:tcPr>
            <w:tcW w:w="1844" w:type="dxa"/>
          </w:tcPr>
          <w:p w:rsidR="00A4284F" w:rsidRDefault="004E5E27">
            <w:pPr>
              <w:pStyle w:val="TableParagraph"/>
              <w:spacing w:line="210" w:lineRule="exact"/>
              <w:ind w:left="110"/>
              <w:rPr>
                <w:sz w:val="20"/>
              </w:rPr>
            </w:pPr>
            <w:r>
              <w:rPr>
                <w:spacing w:val="-10"/>
                <w:sz w:val="20"/>
              </w:rPr>
              <w:t>2</w:t>
            </w:r>
          </w:p>
        </w:tc>
      </w:tr>
      <w:tr w:rsidR="00A4284F">
        <w:trPr>
          <w:trHeight w:val="232"/>
        </w:trPr>
        <w:tc>
          <w:tcPr>
            <w:tcW w:w="992" w:type="dxa"/>
          </w:tcPr>
          <w:p w:rsidR="00A4284F" w:rsidRDefault="004E5E27">
            <w:pPr>
              <w:pStyle w:val="TableParagraph"/>
              <w:spacing w:line="212" w:lineRule="exact"/>
              <w:ind w:left="110"/>
              <w:rPr>
                <w:sz w:val="20"/>
              </w:rPr>
            </w:pPr>
            <w:r>
              <w:rPr>
                <w:spacing w:val="-5"/>
                <w:sz w:val="20"/>
              </w:rPr>
              <w:t>37.</w:t>
            </w:r>
          </w:p>
        </w:tc>
        <w:tc>
          <w:tcPr>
            <w:tcW w:w="6520" w:type="dxa"/>
          </w:tcPr>
          <w:p w:rsidR="00A4284F" w:rsidRDefault="004E5E27">
            <w:pPr>
              <w:pStyle w:val="TableParagraph"/>
              <w:spacing w:line="212" w:lineRule="exact"/>
              <w:ind w:left="110"/>
              <w:rPr>
                <w:sz w:val="20"/>
              </w:rPr>
            </w:pPr>
            <w:r>
              <w:rPr>
                <w:sz w:val="20"/>
              </w:rPr>
              <w:t>Анализ</w:t>
            </w:r>
            <w:r>
              <w:rPr>
                <w:spacing w:val="-5"/>
                <w:sz w:val="20"/>
              </w:rPr>
              <w:t xml:space="preserve"> </w:t>
            </w:r>
            <w:r>
              <w:rPr>
                <w:sz w:val="20"/>
              </w:rPr>
              <w:t>контрольной</w:t>
            </w:r>
            <w:r>
              <w:rPr>
                <w:spacing w:val="-6"/>
                <w:sz w:val="20"/>
              </w:rPr>
              <w:t xml:space="preserve"> </w:t>
            </w:r>
            <w:r>
              <w:rPr>
                <w:sz w:val="20"/>
              </w:rPr>
              <w:t>работы.</w:t>
            </w:r>
            <w:r>
              <w:rPr>
                <w:spacing w:val="-5"/>
                <w:sz w:val="20"/>
              </w:rPr>
              <w:t xml:space="preserve"> </w:t>
            </w:r>
            <w:r>
              <w:rPr>
                <w:sz w:val="20"/>
              </w:rPr>
              <w:t>Обобщение</w:t>
            </w:r>
            <w:r>
              <w:rPr>
                <w:spacing w:val="-5"/>
                <w:sz w:val="20"/>
              </w:rPr>
              <w:t xml:space="preserve"> </w:t>
            </w:r>
            <w:r>
              <w:rPr>
                <w:sz w:val="20"/>
              </w:rPr>
              <w:t>понятия</w:t>
            </w:r>
            <w:r>
              <w:rPr>
                <w:spacing w:val="-6"/>
                <w:sz w:val="20"/>
              </w:rPr>
              <w:t xml:space="preserve"> </w:t>
            </w:r>
            <w:r>
              <w:rPr>
                <w:sz w:val="20"/>
              </w:rPr>
              <w:t>о</w:t>
            </w:r>
            <w:r>
              <w:rPr>
                <w:spacing w:val="-5"/>
                <w:sz w:val="20"/>
              </w:rPr>
              <w:t xml:space="preserve"> </w:t>
            </w:r>
            <w:r>
              <w:rPr>
                <w:sz w:val="20"/>
              </w:rPr>
              <w:t>показателе</w:t>
            </w:r>
            <w:r>
              <w:rPr>
                <w:spacing w:val="-5"/>
                <w:sz w:val="20"/>
              </w:rPr>
              <w:t xml:space="preserve"> </w:t>
            </w:r>
            <w:r>
              <w:rPr>
                <w:spacing w:val="-2"/>
                <w:sz w:val="20"/>
              </w:rPr>
              <w:t>степени</w:t>
            </w:r>
          </w:p>
        </w:tc>
        <w:tc>
          <w:tcPr>
            <w:tcW w:w="1844" w:type="dxa"/>
          </w:tcPr>
          <w:p w:rsidR="00A4284F" w:rsidRDefault="004E5E27">
            <w:pPr>
              <w:pStyle w:val="TableParagraph"/>
              <w:spacing w:line="212" w:lineRule="exact"/>
              <w:ind w:left="110"/>
              <w:rPr>
                <w:sz w:val="20"/>
              </w:rPr>
            </w:pPr>
            <w:r>
              <w:rPr>
                <w:spacing w:val="-10"/>
                <w:sz w:val="20"/>
              </w:rPr>
              <w:t>1</w:t>
            </w:r>
          </w:p>
        </w:tc>
      </w:tr>
      <w:tr w:rsidR="00A4284F">
        <w:trPr>
          <w:trHeight w:val="230"/>
        </w:trPr>
        <w:tc>
          <w:tcPr>
            <w:tcW w:w="992" w:type="dxa"/>
          </w:tcPr>
          <w:p w:rsidR="00A4284F" w:rsidRDefault="004E5E27">
            <w:pPr>
              <w:pStyle w:val="TableParagraph"/>
              <w:spacing w:line="210" w:lineRule="exact"/>
              <w:ind w:left="110"/>
              <w:rPr>
                <w:sz w:val="20"/>
              </w:rPr>
            </w:pPr>
            <w:r>
              <w:rPr>
                <w:sz w:val="20"/>
              </w:rPr>
              <w:t>38-</w:t>
            </w:r>
            <w:r>
              <w:rPr>
                <w:spacing w:val="-5"/>
                <w:sz w:val="20"/>
              </w:rPr>
              <w:t>39</w:t>
            </w:r>
          </w:p>
        </w:tc>
        <w:tc>
          <w:tcPr>
            <w:tcW w:w="6520" w:type="dxa"/>
          </w:tcPr>
          <w:p w:rsidR="00A4284F" w:rsidRDefault="004E5E27">
            <w:pPr>
              <w:pStyle w:val="TableParagraph"/>
              <w:spacing w:line="210" w:lineRule="exact"/>
              <w:ind w:left="110"/>
              <w:rPr>
                <w:sz w:val="20"/>
              </w:rPr>
            </w:pPr>
            <w:r>
              <w:rPr>
                <w:sz w:val="20"/>
              </w:rPr>
              <w:t>Преобразование</w:t>
            </w:r>
            <w:r>
              <w:rPr>
                <w:spacing w:val="-6"/>
                <w:sz w:val="20"/>
              </w:rPr>
              <w:t xml:space="preserve"> </w:t>
            </w:r>
            <w:r>
              <w:rPr>
                <w:sz w:val="20"/>
              </w:rPr>
              <w:t>выражений,</w:t>
            </w:r>
            <w:r>
              <w:rPr>
                <w:spacing w:val="-4"/>
                <w:sz w:val="20"/>
              </w:rPr>
              <w:t xml:space="preserve"> </w:t>
            </w:r>
            <w:r>
              <w:rPr>
                <w:sz w:val="20"/>
              </w:rPr>
              <w:t>содержащих</w:t>
            </w:r>
            <w:r>
              <w:rPr>
                <w:spacing w:val="-4"/>
                <w:sz w:val="20"/>
              </w:rPr>
              <w:t xml:space="preserve"> </w:t>
            </w:r>
            <w:r>
              <w:rPr>
                <w:spacing w:val="-2"/>
                <w:sz w:val="20"/>
              </w:rPr>
              <w:t>степень</w:t>
            </w:r>
          </w:p>
        </w:tc>
        <w:tc>
          <w:tcPr>
            <w:tcW w:w="1844" w:type="dxa"/>
          </w:tcPr>
          <w:p w:rsidR="00A4284F" w:rsidRDefault="004E5E27">
            <w:pPr>
              <w:pStyle w:val="TableParagraph"/>
              <w:spacing w:line="210" w:lineRule="exact"/>
              <w:ind w:left="110"/>
              <w:rPr>
                <w:sz w:val="20"/>
              </w:rPr>
            </w:pPr>
            <w:r>
              <w:rPr>
                <w:spacing w:val="-10"/>
                <w:sz w:val="20"/>
              </w:rPr>
              <w:t>2</w:t>
            </w:r>
          </w:p>
        </w:tc>
      </w:tr>
      <w:tr w:rsidR="00A4284F">
        <w:trPr>
          <w:trHeight w:val="232"/>
        </w:trPr>
        <w:tc>
          <w:tcPr>
            <w:tcW w:w="992" w:type="dxa"/>
          </w:tcPr>
          <w:p w:rsidR="00A4284F" w:rsidRDefault="004E5E27">
            <w:pPr>
              <w:pStyle w:val="TableParagraph"/>
              <w:spacing w:line="212" w:lineRule="exact"/>
              <w:ind w:left="110"/>
              <w:rPr>
                <w:sz w:val="20"/>
              </w:rPr>
            </w:pPr>
            <w:r>
              <w:rPr>
                <w:sz w:val="20"/>
              </w:rPr>
              <w:t>40-</w:t>
            </w:r>
            <w:r>
              <w:rPr>
                <w:spacing w:val="-5"/>
                <w:sz w:val="20"/>
              </w:rPr>
              <w:t>41</w:t>
            </w:r>
          </w:p>
        </w:tc>
        <w:tc>
          <w:tcPr>
            <w:tcW w:w="6520" w:type="dxa"/>
          </w:tcPr>
          <w:p w:rsidR="00A4284F" w:rsidRDefault="004E5E27">
            <w:pPr>
              <w:pStyle w:val="TableParagraph"/>
              <w:spacing w:line="212" w:lineRule="exact"/>
              <w:ind w:left="110"/>
              <w:rPr>
                <w:sz w:val="20"/>
              </w:rPr>
            </w:pPr>
            <w:r>
              <w:rPr>
                <w:sz w:val="20"/>
              </w:rPr>
              <w:t>Решение</w:t>
            </w:r>
            <w:r>
              <w:rPr>
                <w:spacing w:val="-4"/>
                <w:sz w:val="20"/>
              </w:rPr>
              <w:t xml:space="preserve"> </w:t>
            </w:r>
            <w:r>
              <w:rPr>
                <w:sz w:val="20"/>
              </w:rPr>
              <w:t>иррациональных</w:t>
            </w:r>
            <w:r>
              <w:rPr>
                <w:spacing w:val="-3"/>
                <w:sz w:val="20"/>
              </w:rPr>
              <w:t xml:space="preserve"> </w:t>
            </w:r>
            <w:r>
              <w:rPr>
                <w:spacing w:val="-2"/>
                <w:sz w:val="20"/>
              </w:rPr>
              <w:t>уравнений</w:t>
            </w:r>
          </w:p>
        </w:tc>
        <w:tc>
          <w:tcPr>
            <w:tcW w:w="1844" w:type="dxa"/>
          </w:tcPr>
          <w:p w:rsidR="00A4284F" w:rsidRDefault="004E5E27">
            <w:pPr>
              <w:pStyle w:val="TableParagraph"/>
              <w:spacing w:line="212" w:lineRule="exact"/>
              <w:ind w:left="110"/>
              <w:rPr>
                <w:sz w:val="20"/>
              </w:rPr>
            </w:pPr>
            <w:r>
              <w:rPr>
                <w:spacing w:val="-10"/>
                <w:sz w:val="20"/>
              </w:rPr>
              <w:t>2</w:t>
            </w:r>
          </w:p>
        </w:tc>
      </w:tr>
      <w:tr w:rsidR="00A4284F">
        <w:trPr>
          <w:trHeight w:val="230"/>
        </w:trPr>
        <w:tc>
          <w:tcPr>
            <w:tcW w:w="992" w:type="dxa"/>
          </w:tcPr>
          <w:p w:rsidR="00A4284F" w:rsidRDefault="004E5E27">
            <w:pPr>
              <w:pStyle w:val="TableParagraph"/>
              <w:spacing w:line="210" w:lineRule="exact"/>
              <w:ind w:left="110"/>
              <w:rPr>
                <w:sz w:val="20"/>
              </w:rPr>
            </w:pPr>
            <w:r>
              <w:rPr>
                <w:spacing w:val="-5"/>
                <w:sz w:val="20"/>
              </w:rPr>
              <w:t>42.</w:t>
            </w:r>
          </w:p>
        </w:tc>
        <w:tc>
          <w:tcPr>
            <w:tcW w:w="6520" w:type="dxa"/>
          </w:tcPr>
          <w:p w:rsidR="00A4284F" w:rsidRDefault="004E5E27">
            <w:pPr>
              <w:pStyle w:val="TableParagraph"/>
              <w:spacing w:line="210" w:lineRule="exact"/>
              <w:ind w:left="110"/>
              <w:rPr>
                <w:sz w:val="20"/>
              </w:rPr>
            </w:pPr>
            <w:r>
              <w:rPr>
                <w:sz w:val="20"/>
              </w:rPr>
              <w:t>Степенные</w:t>
            </w:r>
            <w:r>
              <w:rPr>
                <w:spacing w:val="-4"/>
                <w:sz w:val="20"/>
              </w:rPr>
              <w:t xml:space="preserve"> </w:t>
            </w:r>
            <w:r>
              <w:rPr>
                <w:sz w:val="20"/>
              </w:rPr>
              <w:t>функции,</w:t>
            </w:r>
            <w:r>
              <w:rPr>
                <w:spacing w:val="-4"/>
                <w:sz w:val="20"/>
              </w:rPr>
              <w:t xml:space="preserve"> </w:t>
            </w:r>
            <w:r>
              <w:rPr>
                <w:sz w:val="20"/>
              </w:rPr>
              <w:t>их</w:t>
            </w:r>
            <w:r>
              <w:rPr>
                <w:spacing w:val="-3"/>
                <w:sz w:val="20"/>
              </w:rPr>
              <w:t xml:space="preserve"> </w:t>
            </w:r>
            <w:r>
              <w:rPr>
                <w:sz w:val="20"/>
              </w:rPr>
              <w:t>свойства</w:t>
            </w:r>
            <w:r>
              <w:rPr>
                <w:spacing w:val="-4"/>
                <w:sz w:val="20"/>
              </w:rPr>
              <w:t xml:space="preserve"> </w:t>
            </w:r>
            <w:r>
              <w:rPr>
                <w:sz w:val="20"/>
              </w:rPr>
              <w:t>и</w:t>
            </w:r>
            <w:r>
              <w:rPr>
                <w:spacing w:val="-3"/>
                <w:sz w:val="20"/>
              </w:rPr>
              <w:t xml:space="preserve"> </w:t>
            </w:r>
            <w:r>
              <w:rPr>
                <w:spacing w:val="-2"/>
                <w:sz w:val="20"/>
              </w:rPr>
              <w:t>графики</w:t>
            </w:r>
          </w:p>
        </w:tc>
        <w:tc>
          <w:tcPr>
            <w:tcW w:w="1844" w:type="dxa"/>
          </w:tcPr>
          <w:p w:rsidR="00A4284F" w:rsidRDefault="004E5E27">
            <w:pPr>
              <w:pStyle w:val="TableParagraph"/>
              <w:spacing w:line="210" w:lineRule="exact"/>
              <w:ind w:left="110"/>
              <w:rPr>
                <w:sz w:val="20"/>
              </w:rPr>
            </w:pPr>
            <w:r>
              <w:rPr>
                <w:spacing w:val="-10"/>
                <w:sz w:val="20"/>
              </w:rPr>
              <w:t>1</w:t>
            </w:r>
          </w:p>
        </w:tc>
      </w:tr>
      <w:tr w:rsidR="00A4284F">
        <w:trPr>
          <w:trHeight w:val="231"/>
        </w:trPr>
        <w:tc>
          <w:tcPr>
            <w:tcW w:w="992" w:type="dxa"/>
          </w:tcPr>
          <w:p w:rsidR="00A4284F" w:rsidRDefault="004E5E27">
            <w:pPr>
              <w:pStyle w:val="TableParagraph"/>
              <w:spacing w:line="212" w:lineRule="exact"/>
              <w:ind w:left="110"/>
              <w:rPr>
                <w:sz w:val="20"/>
              </w:rPr>
            </w:pPr>
            <w:r>
              <w:rPr>
                <w:spacing w:val="-5"/>
                <w:sz w:val="20"/>
              </w:rPr>
              <w:t>43</w:t>
            </w:r>
          </w:p>
        </w:tc>
        <w:tc>
          <w:tcPr>
            <w:tcW w:w="6520" w:type="dxa"/>
          </w:tcPr>
          <w:p w:rsidR="00A4284F" w:rsidRDefault="004E5E27">
            <w:pPr>
              <w:pStyle w:val="TableParagraph"/>
              <w:spacing w:line="212" w:lineRule="exact"/>
              <w:ind w:left="110"/>
              <w:rPr>
                <w:sz w:val="20"/>
              </w:rPr>
            </w:pPr>
            <w:r>
              <w:rPr>
                <w:sz w:val="20"/>
              </w:rPr>
              <w:t>Графическое</w:t>
            </w:r>
            <w:r>
              <w:rPr>
                <w:spacing w:val="-8"/>
                <w:sz w:val="20"/>
              </w:rPr>
              <w:t xml:space="preserve"> </w:t>
            </w:r>
            <w:r>
              <w:rPr>
                <w:sz w:val="20"/>
              </w:rPr>
              <w:t>решение</w:t>
            </w:r>
            <w:r>
              <w:rPr>
                <w:spacing w:val="-8"/>
                <w:sz w:val="20"/>
              </w:rPr>
              <w:t xml:space="preserve"> </w:t>
            </w:r>
            <w:r>
              <w:rPr>
                <w:sz w:val="20"/>
              </w:rPr>
              <w:t>систем</w:t>
            </w:r>
            <w:r>
              <w:rPr>
                <w:spacing w:val="-8"/>
                <w:sz w:val="20"/>
              </w:rPr>
              <w:t xml:space="preserve"> </w:t>
            </w:r>
            <w:r>
              <w:rPr>
                <w:spacing w:val="-2"/>
                <w:sz w:val="20"/>
              </w:rPr>
              <w:t>уравнений</w:t>
            </w:r>
          </w:p>
        </w:tc>
        <w:tc>
          <w:tcPr>
            <w:tcW w:w="1844" w:type="dxa"/>
          </w:tcPr>
          <w:p w:rsidR="00A4284F" w:rsidRDefault="004E5E27">
            <w:pPr>
              <w:pStyle w:val="TableParagraph"/>
              <w:spacing w:line="212" w:lineRule="exact"/>
              <w:ind w:left="110"/>
              <w:rPr>
                <w:b/>
                <w:sz w:val="20"/>
              </w:rPr>
            </w:pPr>
            <w:r>
              <w:rPr>
                <w:b/>
                <w:spacing w:val="-10"/>
                <w:sz w:val="20"/>
              </w:rPr>
              <w:t>1</w:t>
            </w:r>
          </w:p>
        </w:tc>
      </w:tr>
      <w:tr w:rsidR="00A4284F">
        <w:trPr>
          <w:trHeight w:val="230"/>
        </w:trPr>
        <w:tc>
          <w:tcPr>
            <w:tcW w:w="992" w:type="dxa"/>
          </w:tcPr>
          <w:p w:rsidR="00A4284F" w:rsidRDefault="004E5E27">
            <w:pPr>
              <w:pStyle w:val="TableParagraph"/>
              <w:spacing w:line="210" w:lineRule="exact"/>
              <w:ind w:left="110"/>
              <w:rPr>
                <w:sz w:val="20"/>
              </w:rPr>
            </w:pPr>
            <w:r>
              <w:rPr>
                <w:spacing w:val="-5"/>
                <w:sz w:val="20"/>
              </w:rPr>
              <w:t>44</w:t>
            </w:r>
          </w:p>
        </w:tc>
        <w:tc>
          <w:tcPr>
            <w:tcW w:w="6520" w:type="dxa"/>
          </w:tcPr>
          <w:p w:rsidR="00A4284F" w:rsidRDefault="004E5E27">
            <w:pPr>
              <w:pStyle w:val="TableParagraph"/>
              <w:spacing w:line="210" w:lineRule="exact"/>
              <w:ind w:left="110"/>
              <w:rPr>
                <w:sz w:val="20"/>
              </w:rPr>
            </w:pPr>
            <w:r>
              <w:rPr>
                <w:spacing w:val="-2"/>
                <w:sz w:val="20"/>
              </w:rPr>
              <w:t>Дифференцирование</w:t>
            </w:r>
            <w:r>
              <w:rPr>
                <w:spacing w:val="13"/>
                <w:sz w:val="20"/>
              </w:rPr>
              <w:t xml:space="preserve"> </w:t>
            </w:r>
            <w:r>
              <w:rPr>
                <w:spacing w:val="-2"/>
                <w:sz w:val="20"/>
              </w:rPr>
              <w:t>степенной</w:t>
            </w:r>
            <w:r>
              <w:rPr>
                <w:spacing w:val="13"/>
                <w:sz w:val="20"/>
              </w:rPr>
              <w:t xml:space="preserve"> </w:t>
            </w:r>
            <w:r>
              <w:rPr>
                <w:spacing w:val="-2"/>
                <w:sz w:val="20"/>
              </w:rPr>
              <w:t>функции</w:t>
            </w:r>
          </w:p>
        </w:tc>
        <w:tc>
          <w:tcPr>
            <w:tcW w:w="1844" w:type="dxa"/>
          </w:tcPr>
          <w:p w:rsidR="00A4284F" w:rsidRDefault="004E5E27">
            <w:pPr>
              <w:pStyle w:val="TableParagraph"/>
              <w:spacing w:line="210" w:lineRule="exact"/>
              <w:ind w:left="110"/>
              <w:rPr>
                <w:sz w:val="20"/>
              </w:rPr>
            </w:pPr>
            <w:r>
              <w:rPr>
                <w:spacing w:val="-10"/>
                <w:sz w:val="20"/>
              </w:rPr>
              <w:t>1</w:t>
            </w:r>
          </w:p>
        </w:tc>
      </w:tr>
      <w:tr w:rsidR="00A4284F">
        <w:trPr>
          <w:trHeight w:val="232"/>
        </w:trPr>
        <w:tc>
          <w:tcPr>
            <w:tcW w:w="992" w:type="dxa"/>
          </w:tcPr>
          <w:p w:rsidR="00A4284F" w:rsidRDefault="004E5E27">
            <w:pPr>
              <w:pStyle w:val="TableParagraph"/>
              <w:spacing w:line="212" w:lineRule="exact"/>
              <w:ind w:left="110"/>
              <w:rPr>
                <w:sz w:val="20"/>
              </w:rPr>
            </w:pPr>
            <w:r>
              <w:rPr>
                <w:spacing w:val="-5"/>
                <w:sz w:val="20"/>
              </w:rPr>
              <w:t>45.</w:t>
            </w:r>
          </w:p>
        </w:tc>
        <w:tc>
          <w:tcPr>
            <w:tcW w:w="6520" w:type="dxa"/>
          </w:tcPr>
          <w:p w:rsidR="00A4284F" w:rsidRDefault="004E5E27">
            <w:pPr>
              <w:pStyle w:val="TableParagraph"/>
              <w:spacing w:line="212" w:lineRule="exact"/>
              <w:ind w:left="110"/>
              <w:rPr>
                <w:sz w:val="20"/>
              </w:rPr>
            </w:pPr>
            <w:r>
              <w:rPr>
                <w:sz w:val="20"/>
              </w:rPr>
              <w:t>Исследование</w:t>
            </w:r>
            <w:r>
              <w:rPr>
                <w:spacing w:val="-7"/>
                <w:sz w:val="20"/>
              </w:rPr>
              <w:t xml:space="preserve"> </w:t>
            </w:r>
            <w:r>
              <w:rPr>
                <w:sz w:val="20"/>
              </w:rPr>
              <w:t>функций,</w:t>
            </w:r>
            <w:r>
              <w:rPr>
                <w:spacing w:val="-4"/>
                <w:sz w:val="20"/>
              </w:rPr>
              <w:t xml:space="preserve"> </w:t>
            </w:r>
            <w:r>
              <w:rPr>
                <w:sz w:val="20"/>
              </w:rPr>
              <w:t>содержащих</w:t>
            </w:r>
            <w:r>
              <w:rPr>
                <w:spacing w:val="-4"/>
                <w:sz w:val="20"/>
              </w:rPr>
              <w:t xml:space="preserve"> </w:t>
            </w:r>
            <w:r>
              <w:rPr>
                <w:sz w:val="20"/>
              </w:rPr>
              <w:t>степень</w:t>
            </w:r>
            <w:r>
              <w:rPr>
                <w:spacing w:val="-4"/>
                <w:sz w:val="20"/>
              </w:rPr>
              <w:t xml:space="preserve"> </w:t>
            </w:r>
            <w:r>
              <w:rPr>
                <w:sz w:val="20"/>
              </w:rPr>
              <w:t>и</w:t>
            </w:r>
            <w:r>
              <w:rPr>
                <w:spacing w:val="-5"/>
                <w:sz w:val="20"/>
              </w:rPr>
              <w:t xml:space="preserve"> </w:t>
            </w:r>
            <w:r>
              <w:rPr>
                <w:sz w:val="20"/>
              </w:rPr>
              <w:t>построение</w:t>
            </w:r>
            <w:r>
              <w:rPr>
                <w:spacing w:val="-5"/>
                <w:sz w:val="20"/>
              </w:rPr>
              <w:t xml:space="preserve"> </w:t>
            </w:r>
            <w:r>
              <w:rPr>
                <w:sz w:val="20"/>
              </w:rPr>
              <w:t>гр.</w:t>
            </w:r>
            <w:r>
              <w:rPr>
                <w:spacing w:val="-3"/>
                <w:sz w:val="20"/>
              </w:rPr>
              <w:t xml:space="preserve"> </w:t>
            </w:r>
            <w:r>
              <w:rPr>
                <w:spacing w:val="-2"/>
                <w:sz w:val="20"/>
              </w:rPr>
              <w:t>функции</w:t>
            </w:r>
          </w:p>
        </w:tc>
        <w:tc>
          <w:tcPr>
            <w:tcW w:w="1844" w:type="dxa"/>
          </w:tcPr>
          <w:p w:rsidR="00A4284F" w:rsidRDefault="004E5E27">
            <w:pPr>
              <w:pStyle w:val="TableParagraph"/>
              <w:spacing w:line="212" w:lineRule="exact"/>
              <w:ind w:left="110"/>
              <w:rPr>
                <w:sz w:val="20"/>
              </w:rPr>
            </w:pPr>
            <w:r>
              <w:rPr>
                <w:spacing w:val="-10"/>
                <w:sz w:val="20"/>
              </w:rPr>
              <w:t>1</w:t>
            </w:r>
          </w:p>
        </w:tc>
      </w:tr>
      <w:tr w:rsidR="00A4284F">
        <w:trPr>
          <w:trHeight w:val="230"/>
        </w:trPr>
        <w:tc>
          <w:tcPr>
            <w:tcW w:w="992" w:type="dxa"/>
          </w:tcPr>
          <w:p w:rsidR="00A4284F" w:rsidRDefault="004E5E27">
            <w:pPr>
              <w:pStyle w:val="TableParagraph"/>
              <w:spacing w:line="210" w:lineRule="exact"/>
              <w:ind w:left="110"/>
              <w:rPr>
                <w:sz w:val="20"/>
              </w:rPr>
            </w:pPr>
            <w:r>
              <w:rPr>
                <w:spacing w:val="-5"/>
                <w:sz w:val="20"/>
              </w:rPr>
              <w:t>46</w:t>
            </w:r>
          </w:p>
        </w:tc>
        <w:tc>
          <w:tcPr>
            <w:tcW w:w="6520" w:type="dxa"/>
          </w:tcPr>
          <w:p w:rsidR="00A4284F" w:rsidRDefault="004E5E27">
            <w:pPr>
              <w:pStyle w:val="TableParagraph"/>
              <w:spacing w:line="210" w:lineRule="exact"/>
              <w:ind w:left="110"/>
              <w:rPr>
                <w:sz w:val="20"/>
              </w:rPr>
            </w:pPr>
            <w:r>
              <w:rPr>
                <w:sz w:val="20"/>
              </w:rPr>
              <w:t>С.р.</w:t>
            </w:r>
            <w:r>
              <w:rPr>
                <w:spacing w:val="-3"/>
                <w:sz w:val="20"/>
              </w:rPr>
              <w:t xml:space="preserve"> </w:t>
            </w:r>
            <w:r>
              <w:rPr>
                <w:sz w:val="20"/>
              </w:rPr>
              <w:t>Степенные</w:t>
            </w:r>
            <w:r>
              <w:rPr>
                <w:spacing w:val="-3"/>
                <w:sz w:val="20"/>
              </w:rPr>
              <w:t xml:space="preserve"> </w:t>
            </w:r>
            <w:r>
              <w:rPr>
                <w:sz w:val="20"/>
              </w:rPr>
              <w:t>функции,</w:t>
            </w:r>
            <w:r>
              <w:rPr>
                <w:spacing w:val="-3"/>
                <w:sz w:val="20"/>
              </w:rPr>
              <w:t xml:space="preserve"> </w:t>
            </w:r>
            <w:r>
              <w:rPr>
                <w:sz w:val="20"/>
              </w:rPr>
              <w:t>их</w:t>
            </w:r>
            <w:r>
              <w:rPr>
                <w:spacing w:val="-3"/>
                <w:sz w:val="20"/>
              </w:rPr>
              <w:t xml:space="preserve"> </w:t>
            </w:r>
            <w:r>
              <w:rPr>
                <w:sz w:val="20"/>
              </w:rPr>
              <w:t>свойства</w:t>
            </w:r>
            <w:r>
              <w:rPr>
                <w:spacing w:val="-3"/>
                <w:sz w:val="20"/>
              </w:rPr>
              <w:t xml:space="preserve"> </w:t>
            </w:r>
            <w:r>
              <w:rPr>
                <w:sz w:val="20"/>
              </w:rPr>
              <w:t>и</w:t>
            </w:r>
            <w:r>
              <w:rPr>
                <w:spacing w:val="-3"/>
                <w:sz w:val="20"/>
              </w:rPr>
              <w:t xml:space="preserve"> </w:t>
            </w:r>
            <w:r>
              <w:rPr>
                <w:spacing w:val="-2"/>
                <w:sz w:val="20"/>
              </w:rPr>
              <w:t>графики</w:t>
            </w:r>
          </w:p>
        </w:tc>
        <w:tc>
          <w:tcPr>
            <w:tcW w:w="1844" w:type="dxa"/>
          </w:tcPr>
          <w:p w:rsidR="00A4284F" w:rsidRDefault="004E5E27">
            <w:pPr>
              <w:pStyle w:val="TableParagraph"/>
              <w:spacing w:line="210" w:lineRule="exact"/>
              <w:ind w:left="110"/>
              <w:rPr>
                <w:sz w:val="20"/>
              </w:rPr>
            </w:pPr>
            <w:r>
              <w:rPr>
                <w:spacing w:val="-10"/>
                <w:sz w:val="20"/>
              </w:rPr>
              <w:t>1</w:t>
            </w:r>
          </w:p>
        </w:tc>
      </w:tr>
      <w:tr w:rsidR="00A4284F">
        <w:trPr>
          <w:trHeight w:val="231"/>
        </w:trPr>
        <w:tc>
          <w:tcPr>
            <w:tcW w:w="992" w:type="dxa"/>
          </w:tcPr>
          <w:p w:rsidR="00A4284F" w:rsidRDefault="004E5E27">
            <w:pPr>
              <w:pStyle w:val="TableParagraph"/>
              <w:spacing w:line="212" w:lineRule="exact"/>
              <w:ind w:left="110"/>
              <w:rPr>
                <w:sz w:val="20"/>
              </w:rPr>
            </w:pPr>
            <w:r>
              <w:rPr>
                <w:spacing w:val="-5"/>
                <w:sz w:val="20"/>
              </w:rPr>
              <w:t>47.</w:t>
            </w:r>
          </w:p>
        </w:tc>
        <w:tc>
          <w:tcPr>
            <w:tcW w:w="6520" w:type="dxa"/>
          </w:tcPr>
          <w:p w:rsidR="00A4284F" w:rsidRDefault="004E5E27">
            <w:pPr>
              <w:pStyle w:val="TableParagraph"/>
              <w:spacing w:line="212" w:lineRule="exact"/>
              <w:ind w:left="110"/>
              <w:rPr>
                <w:sz w:val="20"/>
              </w:rPr>
            </w:pPr>
            <w:r>
              <w:rPr>
                <w:sz w:val="20"/>
              </w:rPr>
              <w:t>Извлечение</w:t>
            </w:r>
            <w:r>
              <w:rPr>
                <w:spacing w:val="-5"/>
                <w:sz w:val="20"/>
              </w:rPr>
              <w:t xml:space="preserve"> </w:t>
            </w:r>
            <w:r>
              <w:rPr>
                <w:sz w:val="20"/>
              </w:rPr>
              <w:t>корней</w:t>
            </w:r>
            <w:r>
              <w:rPr>
                <w:spacing w:val="-4"/>
                <w:sz w:val="20"/>
              </w:rPr>
              <w:t xml:space="preserve"> </w:t>
            </w:r>
            <w:r>
              <w:rPr>
                <w:sz w:val="20"/>
              </w:rPr>
              <w:t>из</w:t>
            </w:r>
            <w:r>
              <w:rPr>
                <w:spacing w:val="-4"/>
                <w:sz w:val="20"/>
              </w:rPr>
              <w:t xml:space="preserve"> </w:t>
            </w:r>
            <w:r>
              <w:rPr>
                <w:sz w:val="20"/>
              </w:rPr>
              <w:t>комплексных</w:t>
            </w:r>
            <w:r>
              <w:rPr>
                <w:spacing w:val="-3"/>
                <w:sz w:val="20"/>
              </w:rPr>
              <w:t xml:space="preserve"> </w:t>
            </w:r>
            <w:r>
              <w:rPr>
                <w:spacing w:val="-2"/>
                <w:sz w:val="20"/>
              </w:rPr>
              <w:t>чисел</w:t>
            </w:r>
          </w:p>
        </w:tc>
        <w:tc>
          <w:tcPr>
            <w:tcW w:w="1844" w:type="dxa"/>
          </w:tcPr>
          <w:p w:rsidR="00A4284F" w:rsidRDefault="004E5E27">
            <w:pPr>
              <w:pStyle w:val="TableParagraph"/>
              <w:spacing w:line="212" w:lineRule="exact"/>
              <w:ind w:left="110"/>
              <w:rPr>
                <w:sz w:val="20"/>
              </w:rPr>
            </w:pPr>
            <w:r>
              <w:rPr>
                <w:spacing w:val="-10"/>
                <w:sz w:val="20"/>
              </w:rPr>
              <w:t>1</w:t>
            </w:r>
          </w:p>
        </w:tc>
      </w:tr>
      <w:tr w:rsidR="00A4284F">
        <w:trPr>
          <w:trHeight w:val="230"/>
        </w:trPr>
        <w:tc>
          <w:tcPr>
            <w:tcW w:w="992" w:type="dxa"/>
          </w:tcPr>
          <w:p w:rsidR="00A4284F" w:rsidRDefault="004E5E27">
            <w:pPr>
              <w:pStyle w:val="TableParagraph"/>
              <w:spacing w:line="210" w:lineRule="exact"/>
              <w:ind w:left="110"/>
              <w:rPr>
                <w:sz w:val="20"/>
              </w:rPr>
            </w:pPr>
            <w:r>
              <w:rPr>
                <w:spacing w:val="-5"/>
                <w:sz w:val="20"/>
              </w:rPr>
              <w:t>48.</w:t>
            </w:r>
          </w:p>
        </w:tc>
        <w:tc>
          <w:tcPr>
            <w:tcW w:w="6520" w:type="dxa"/>
          </w:tcPr>
          <w:p w:rsidR="00A4284F" w:rsidRDefault="004E5E27">
            <w:pPr>
              <w:pStyle w:val="TableParagraph"/>
              <w:spacing w:line="210" w:lineRule="exact"/>
              <w:ind w:left="110"/>
              <w:rPr>
                <w:sz w:val="20"/>
              </w:rPr>
            </w:pPr>
            <w:r>
              <w:rPr>
                <w:sz w:val="20"/>
              </w:rPr>
              <w:t>Решение</w:t>
            </w:r>
            <w:r>
              <w:rPr>
                <w:spacing w:val="-5"/>
                <w:sz w:val="20"/>
              </w:rPr>
              <w:t xml:space="preserve"> </w:t>
            </w:r>
            <w:r>
              <w:rPr>
                <w:sz w:val="20"/>
              </w:rPr>
              <w:t>уравнений</w:t>
            </w:r>
            <w:r>
              <w:rPr>
                <w:spacing w:val="-4"/>
                <w:sz w:val="20"/>
              </w:rPr>
              <w:t xml:space="preserve"> </w:t>
            </w:r>
            <w:r>
              <w:rPr>
                <w:sz w:val="20"/>
              </w:rPr>
              <w:t>в</w:t>
            </w:r>
            <w:r>
              <w:rPr>
                <w:spacing w:val="-5"/>
                <w:sz w:val="20"/>
              </w:rPr>
              <w:t xml:space="preserve"> </w:t>
            </w:r>
            <w:r>
              <w:rPr>
                <w:sz w:val="20"/>
              </w:rPr>
              <w:t>комплексных</w:t>
            </w:r>
            <w:r>
              <w:rPr>
                <w:spacing w:val="-3"/>
                <w:sz w:val="20"/>
              </w:rPr>
              <w:t xml:space="preserve"> </w:t>
            </w:r>
            <w:r>
              <w:rPr>
                <w:spacing w:val="-2"/>
                <w:sz w:val="20"/>
              </w:rPr>
              <w:t>числах</w:t>
            </w:r>
          </w:p>
        </w:tc>
        <w:tc>
          <w:tcPr>
            <w:tcW w:w="1844" w:type="dxa"/>
          </w:tcPr>
          <w:p w:rsidR="00A4284F" w:rsidRDefault="004E5E27">
            <w:pPr>
              <w:pStyle w:val="TableParagraph"/>
              <w:spacing w:line="210" w:lineRule="exact"/>
              <w:ind w:left="110"/>
              <w:rPr>
                <w:sz w:val="20"/>
              </w:rPr>
            </w:pPr>
            <w:r>
              <w:rPr>
                <w:spacing w:val="-10"/>
                <w:sz w:val="20"/>
              </w:rPr>
              <w:t>1</w:t>
            </w:r>
          </w:p>
        </w:tc>
      </w:tr>
      <w:tr w:rsidR="00A4284F">
        <w:trPr>
          <w:trHeight w:val="231"/>
        </w:trPr>
        <w:tc>
          <w:tcPr>
            <w:tcW w:w="992" w:type="dxa"/>
          </w:tcPr>
          <w:p w:rsidR="00A4284F" w:rsidRDefault="004E5E27">
            <w:pPr>
              <w:pStyle w:val="TableParagraph"/>
              <w:spacing w:line="212" w:lineRule="exact"/>
              <w:ind w:left="110"/>
              <w:rPr>
                <w:sz w:val="20"/>
              </w:rPr>
            </w:pPr>
            <w:r>
              <w:rPr>
                <w:spacing w:val="-5"/>
                <w:sz w:val="20"/>
              </w:rPr>
              <w:t>49</w:t>
            </w:r>
          </w:p>
        </w:tc>
        <w:tc>
          <w:tcPr>
            <w:tcW w:w="6520" w:type="dxa"/>
          </w:tcPr>
          <w:p w:rsidR="00A4284F" w:rsidRDefault="004E5E27">
            <w:pPr>
              <w:pStyle w:val="TableParagraph"/>
              <w:spacing w:line="212" w:lineRule="exact"/>
              <w:ind w:left="110"/>
              <w:rPr>
                <w:sz w:val="20"/>
              </w:rPr>
            </w:pPr>
            <w:r>
              <w:rPr>
                <w:sz w:val="20"/>
              </w:rPr>
              <w:t>Подготовка</w:t>
            </w:r>
            <w:r>
              <w:rPr>
                <w:spacing w:val="-6"/>
                <w:sz w:val="20"/>
              </w:rPr>
              <w:t xml:space="preserve"> </w:t>
            </w:r>
            <w:r>
              <w:rPr>
                <w:sz w:val="20"/>
              </w:rPr>
              <w:t>к</w:t>
            </w:r>
            <w:r>
              <w:rPr>
                <w:spacing w:val="-5"/>
                <w:sz w:val="20"/>
              </w:rPr>
              <w:t xml:space="preserve"> </w:t>
            </w:r>
            <w:r>
              <w:rPr>
                <w:spacing w:val="-4"/>
                <w:sz w:val="20"/>
              </w:rPr>
              <w:t>к.р.</w:t>
            </w:r>
          </w:p>
        </w:tc>
        <w:tc>
          <w:tcPr>
            <w:tcW w:w="1844" w:type="dxa"/>
          </w:tcPr>
          <w:p w:rsidR="00A4284F" w:rsidRDefault="004E5E27">
            <w:pPr>
              <w:pStyle w:val="TableParagraph"/>
              <w:spacing w:line="212" w:lineRule="exact"/>
              <w:ind w:left="110"/>
              <w:rPr>
                <w:sz w:val="20"/>
              </w:rPr>
            </w:pPr>
            <w:r>
              <w:rPr>
                <w:spacing w:val="-10"/>
                <w:sz w:val="20"/>
              </w:rPr>
              <w:t>1</w:t>
            </w:r>
          </w:p>
        </w:tc>
      </w:tr>
      <w:tr w:rsidR="00A4284F">
        <w:trPr>
          <w:trHeight w:val="230"/>
        </w:trPr>
        <w:tc>
          <w:tcPr>
            <w:tcW w:w="992" w:type="dxa"/>
          </w:tcPr>
          <w:p w:rsidR="00A4284F" w:rsidRDefault="004E5E27">
            <w:pPr>
              <w:pStyle w:val="TableParagraph"/>
              <w:spacing w:line="210" w:lineRule="exact"/>
              <w:ind w:left="110"/>
              <w:rPr>
                <w:sz w:val="20"/>
              </w:rPr>
            </w:pPr>
            <w:r>
              <w:rPr>
                <w:spacing w:val="-5"/>
                <w:sz w:val="20"/>
              </w:rPr>
              <w:t>50.</w:t>
            </w:r>
          </w:p>
        </w:tc>
        <w:tc>
          <w:tcPr>
            <w:tcW w:w="6520" w:type="dxa"/>
          </w:tcPr>
          <w:p w:rsidR="00A4284F" w:rsidRDefault="004E5E27">
            <w:pPr>
              <w:pStyle w:val="TableParagraph"/>
              <w:spacing w:line="210" w:lineRule="exact"/>
              <w:ind w:left="110"/>
              <w:rPr>
                <w:sz w:val="20"/>
              </w:rPr>
            </w:pPr>
            <w:r>
              <w:rPr>
                <w:sz w:val="20"/>
              </w:rPr>
              <w:t>Контрольная</w:t>
            </w:r>
            <w:r>
              <w:rPr>
                <w:spacing w:val="-7"/>
                <w:sz w:val="20"/>
              </w:rPr>
              <w:t xml:space="preserve"> </w:t>
            </w:r>
            <w:r>
              <w:rPr>
                <w:sz w:val="20"/>
              </w:rPr>
              <w:t>работа</w:t>
            </w:r>
            <w:r>
              <w:rPr>
                <w:spacing w:val="-7"/>
                <w:sz w:val="20"/>
              </w:rPr>
              <w:t xml:space="preserve"> </w:t>
            </w:r>
            <w:r>
              <w:rPr>
                <w:sz w:val="20"/>
              </w:rPr>
              <w:t>№3</w:t>
            </w:r>
            <w:r>
              <w:rPr>
                <w:spacing w:val="-7"/>
                <w:sz w:val="20"/>
              </w:rPr>
              <w:t xml:space="preserve"> </w:t>
            </w:r>
            <w:r>
              <w:rPr>
                <w:sz w:val="20"/>
              </w:rPr>
              <w:t>«Степенные</w:t>
            </w:r>
            <w:r>
              <w:rPr>
                <w:spacing w:val="-6"/>
                <w:sz w:val="20"/>
              </w:rPr>
              <w:t xml:space="preserve"> </w:t>
            </w:r>
            <w:r>
              <w:rPr>
                <w:spacing w:val="-2"/>
                <w:sz w:val="20"/>
              </w:rPr>
              <w:t>функции»</w:t>
            </w:r>
          </w:p>
        </w:tc>
        <w:tc>
          <w:tcPr>
            <w:tcW w:w="1844" w:type="dxa"/>
          </w:tcPr>
          <w:p w:rsidR="00A4284F" w:rsidRDefault="004E5E27">
            <w:pPr>
              <w:pStyle w:val="TableParagraph"/>
              <w:spacing w:line="210" w:lineRule="exact"/>
              <w:ind w:left="110"/>
              <w:rPr>
                <w:sz w:val="20"/>
              </w:rPr>
            </w:pPr>
            <w:r>
              <w:rPr>
                <w:spacing w:val="-10"/>
                <w:sz w:val="20"/>
              </w:rPr>
              <w:t>1</w:t>
            </w:r>
          </w:p>
        </w:tc>
      </w:tr>
      <w:tr w:rsidR="00A4284F">
        <w:trPr>
          <w:trHeight w:val="231"/>
        </w:trPr>
        <w:tc>
          <w:tcPr>
            <w:tcW w:w="992" w:type="dxa"/>
          </w:tcPr>
          <w:p w:rsidR="00A4284F" w:rsidRDefault="00A4284F">
            <w:pPr>
              <w:pStyle w:val="TableParagraph"/>
              <w:rPr>
                <w:sz w:val="16"/>
              </w:rPr>
            </w:pPr>
          </w:p>
        </w:tc>
        <w:tc>
          <w:tcPr>
            <w:tcW w:w="6520" w:type="dxa"/>
          </w:tcPr>
          <w:p w:rsidR="00A4284F" w:rsidRDefault="004E5E27">
            <w:pPr>
              <w:pStyle w:val="TableParagraph"/>
              <w:spacing w:line="212" w:lineRule="exact"/>
              <w:ind w:left="110"/>
              <w:rPr>
                <w:b/>
                <w:sz w:val="20"/>
              </w:rPr>
            </w:pPr>
            <w:r>
              <w:rPr>
                <w:b/>
                <w:sz w:val="20"/>
              </w:rPr>
              <w:t>Показательная и</w:t>
            </w:r>
            <w:r>
              <w:rPr>
                <w:b/>
                <w:spacing w:val="-1"/>
                <w:sz w:val="20"/>
              </w:rPr>
              <w:t xml:space="preserve"> </w:t>
            </w:r>
            <w:r>
              <w:rPr>
                <w:b/>
                <w:sz w:val="20"/>
              </w:rPr>
              <w:t xml:space="preserve">логарифмическая </w:t>
            </w:r>
            <w:r>
              <w:rPr>
                <w:b/>
                <w:spacing w:val="-2"/>
                <w:sz w:val="20"/>
              </w:rPr>
              <w:t>функции</w:t>
            </w:r>
          </w:p>
        </w:tc>
        <w:tc>
          <w:tcPr>
            <w:tcW w:w="1844" w:type="dxa"/>
          </w:tcPr>
          <w:p w:rsidR="00A4284F" w:rsidRDefault="004E5E27">
            <w:pPr>
              <w:pStyle w:val="TableParagraph"/>
              <w:spacing w:line="212" w:lineRule="exact"/>
              <w:ind w:left="110"/>
              <w:rPr>
                <w:b/>
                <w:sz w:val="20"/>
              </w:rPr>
            </w:pPr>
            <w:r>
              <w:rPr>
                <w:b/>
                <w:spacing w:val="-5"/>
                <w:sz w:val="20"/>
              </w:rPr>
              <w:t>38</w:t>
            </w:r>
          </w:p>
        </w:tc>
      </w:tr>
      <w:tr w:rsidR="00A4284F">
        <w:trPr>
          <w:trHeight w:val="230"/>
        </w:trPr>
        <w:tc>
          <w:tcPr>
            <w:tcW w:w="992" w:type="dxa"/>
          </w:tcPr>
          <w:p w:rsidR="00A4284F" w:rsidRDefault="004E5E27">
            <w:pPr>
              <w:pStyle w:val="TableParagraph"/>
              <w:spacing w:line="210" w:lineRule="exact"/>
              <w:ind w:left="110"/>
              <w:rPr>
                <w:sz w:val="20"/>
              </w:rPr>
            </w:pPr>
            <w:r>
              <w:rPr>
                <w:spacing w:val="-5"/>
                <w:sz w:val="20"/>
              </w:rPr>
              <w:t>51.</w:t>
            </w:r>
          </w:p>
        </w:tc>
        <w:tc>
          <w:tcPr>
            <w:tcW w:w="6520" w:type="dxa"/>
          </w:tcPr>
          <w:p w:rsidR="00A4284F" w:rsidRDefault="004E5E27">
            <w:pPr>
              <w:pStyle w:val="TableParagraph"/>
              <w:spacing w:line="210" w:lineRule="exact"/>
              <w:ind w:left="110"/>
              <w:rPr>
                <w:sz w:val="20"/>
              </w:rPr>
            </w:pPr>
            <w:r>
              <w:rPr>
                <w:sz w:val="20"/>
              </w:rPr>
              <w:t>Анализ</w:t>
            </w:r>
            <w:r>
              <w:rPr>
                <w:spacing w:val="-6"/>
                <w:sz w:val="20"/>
              </w:rPr>
              <w:t xml:space="preserve"> </w:t>
            </w:r>
            <w:r>
              <w:rPr>
                <w:sz w:val="20"/>
              </w:rPr>
              <w:t>контрольной</w:t>
            </w:r>
            <w:r>
              <w:rPr>
                <w:spacing w:val="-6"/>
                <w:sz w:val="20"/>
              </w:rPr>
              <w:t xml:space="preserve"> </w:t>
            </w:r>
            <w:r>
              <w:rPr>
                <w:sz w:val="20"/>
              </w:rPr>
              <w:t>работы.</w:t>
            </w:r>
            <w:r>
              <w:rPr>
                <w:spacing w:val="-6"/>
                <w:sz w:val="20"/>
              </w:rPr>
              <w:t xml:space="preserve"> </w:t>
            </w:r>
            <w:r>
              <w:rPr>
                <w:sz w:val="20"/>
              </w:rPr>
              <w:t>Показательная</w:t>
            </w:r>
            <w:r>
              <w:rPr>
                <w:spacing w:val="-6"/>
                <w:sz w:val="20"/>
              </w:rPr>
              <w:t xml:space="preserve"> </w:t>
            </w:r>
            <w:r>
              <w:rPr>
                <w:spacing w:val="-2"/>
                <w:sz w:val="20"/>
              </w:rPr>
              <w:t>функция</w:t>
            </w:r>
          </w:p>
        </w:tc>
        <w:tc>
          <w:tcPr>
            <w:tcW w:w="1844" w:type="dxa"/>
          </w:tcPr>
          <w:p w:rsidR="00A4284F" w:rsidRDefault="004E5E27">
            <w:pPr>
              <w:pStyle w:val="TableParagraph"/>
              <w:spacing w:line="210" w:lineRule="exact"/>
              <w:ind w:left="110"/>
              <w:rPr>
                <w:sz w:val="20"/>
              </w:rPr>
            </w:pPr>
            <w:r>
              <w:rPr>
                <w:spacing w:val="-10"/>
                <w:sz w:val="20"/>
              </w:rPr>
              <w:t>1</w:t>
            </w:r>
          </w:p>
        </w:tc>
      </w:tr>
      <w:tr w:rsidR="00A4284F">
        <w:trPr>
          <w:trHeight w:val="231"/>
        </w:trPr>
        <w:tc>
          <w:tcPr>
            <w:tcW w:w="992" w:type="dxa"/>
          </w:tcPr>
          <w:p w:rsidR="00A4284F" w:rsidRDefault="004E5E27">
            <w:pPr>
              <w:pStyle w:val="TableParagraph"/>
              <w:spacing w:line="212" w:lineRule="exact"/>
              <w:ind w:left="110"/>
              <w:rPr>
                <w:sz w:val="20"/>
              </w:rPr>
            </w:pPr>
            <w:r>
              <w:rPr>
                <w:sz w:val="20"/>
              </w:rPr>
              <w:t>52-</w:t>
            </w:r>
            <w:r>
              <w:rPr>
                <w:spacing w:val="-5"/>
                <w:sz w:val="20"/>
              </w:rPr>
              <w:t>54.</w:t>
            </w:r>
          </w:p>
        </w:tc>
        <w:tc>
          <w:tcPr>
            <w:tcW w:w="6520" w:type="dxa"/>
          </w:tcPr>
          <w:p w:rsidR="00A4284F" w:rsidRDefault="004E5E27">
            <w:pPr>
              <w:pStyle w:val="TableParagraph"/>
              <w:spacing w:line="212" w:lineRule="exact"/>
              <w:ind w:left="110"/>
              <w:rPr>
                <w:sz w:val="20"/>
              </w:rPr>
            </w:pPr>
            <w:r>
              <w:rPr>
                <w:sz w:val="20"/>
              </w:rPr>
              <w:t>Свойства</w:t>
            </w:r>
            <w:r>
              <w:rPr>
                <w:spacing w:val="-7"/>
                <w:sz w:val="20"/>
              </w:rPr>
              <w:t xml:space="preserve"> </w:t>
            </w:r>
            <w:r>
              <w:rPr>
                <w:sz w:val="20"/>
              </w:rPr>
              <w:t>показательной</w:t>
            </w:r>
            <w:r>
              <w:rPr>
                <w:spacing w:val="-6"/>
                <w:sz w:val="20"/>
              </w:rPr>
              <w:t xml:space="preserve"> </w:t>
            </w:r>
            <w:r>
              <w:rPr>
                <w:sz w:val="20"/>
              </w:rPr>
              <w:t>функции</w:t>
            </w:r>
            <w:r>
              <w:rPr>
                <w:spacing w:val="-6"/>
                <w:sz w:val="20"/>
              </w:rPr>
              <w:t xml:space="preserve"> </w:t>
            </w:r>
            <w:r>
              <w:rPr>
                <w:sz w:val="20"/>
              </w:rPr>
              <w:t>и</w:t>
            </w:r>
            <w:r>
              <w:rPr>
                <w:spacing w:val="-6"/>
                <w:sz w:val="20"/>
              </w:rPr>
              <w:t xml:space="preserve"> </w:t>
            </w:r>
            <w:r>
              <w:rPr>
                <w:sz w:val="20"/>
              </w:rPr>
              <w:t>её</w:t>
            </w:r>
            <w:r>
              <w:rPr>
                <w:spacing w:val="-6"/>
                <w:sz w:val="20"/>
              </w:rPr>
              <w:t xml:space="preserve"> </w:t>
            </w:r>
            <w:r>
              <w:rPr>
                <w:spacing w:val="-2"/>
                <w:sz w:val="20"/>
              </w:rPr>
              <w:t>график.</w:t>
            </w:r>
          </w:p>
        </w:tc>
        <w:tc>
          <w:tcPr>
            <w:tcW w:w="1844" w:type="dxa"/>
          </w:tcPr>
          <w:p w:rsidR="00A4284F" w:rsidRDefault="004E5E27">
            <w:pPr>
              <w:pStyle w:val="TableParagraph"/>
              <w:spacing w:line="212" w:lineRule="exact"/>
              <w:ind w:left="110"/>
              <w:rPr>
                <w:sz w:val="20"/>
              </w:rPr>
            </w:pPr>
            <w:r>
              <w:rPr>
                <w:spacing w:val="-10"/>
                <w:sz w:val="20"/>
              </w:rPr>
              <w:t>3</w:t>
            </w:r>
          </w:p>
        </w:tc>
      </w:tr>
      <w:tr w:rsidR="00A4284F">
        <w:trPr>
          <w:trHeight w:val="462"/>
        </w:trPr>
        <w:tc>
          <w:tcPr>
            <w:tcW w:w="992" w:type="dxa"/>
          </w:tcPr>
          <w:p w:rsidR="00A4284F" w:rsidRDefault="004E5E27">
            <w:pPr>
              <w:pStyle w:val="TableParagraph"/>
              <w:spacing w:line="229" w:lineRule="exact"/>
              <w:ind w:left="110"/>
              <w:rPr>
                <w:sz w:val="20"/>
              </w:rPr>
            </w:pPr>
            <w:r>
              <w:rPr>
                <w:spacing w:val="-5"/>
                <w:sz w:val="20"/>
              </w:rPr>
              <w:t>55</w:t>
            </w:r>
          </w:p>
        </w:tc>
        <w:tc>
          <w:tcPr>
            <w:tcW w:w="6520" w:type="dxa"/>
          </w:tcPr>
          <w:p w:rsidR="00A4284F" w:rsidRDefault="004E5E27">
            <w:pPr>
              <w:pStyle w:val="TableParagraph"/>
              <w:spacing w:line="232" w:lineRule="exact"/>
              <w:ind w:left="110"/>
              <w:rPr>
                <w:sz w:val="20"/>
              </w:rPr>
            </w:pPr>
            <w:r>
              <w:rPr>
                <w:sz w:val="20"/>
              </w:rPr>
              <w:t>Решение</w:t>
            </w:r>
            <w:r>
              <w:rPr>
                <w:spacing w:val="-9"/>
                <w:sz w:val="20"/>
              </w:rPr>
              <w:t xml:space="preserve"> </w:t>
            </w:r>
            <w:r>
              <w:rPr>
                <w:sz w:val="20"/>
              </w:rPr>
              <w:t>показательных</w:t>
            </w:r>
            <w:r>
              <w:rPr>
                <w:spacing w:val="-8"/>
                <w:sz w:val="20"/>
              </w:rPr>
              <w:t xml:space="preserve"> </w:t>
            </w:r>
            <w:r>
              <w:rPr>
                <w:sz w:val="20"/>
              </w:rPr>
              <w:t>уравнений</w:t>
            </w:r>
            <w:r>
              <w:rPr>
                <w:spacing w:val="-9"/>
                <w:sz w:val="20"/>
              </w:rPr>
              <w:t xml:space="preserve"> </w:t>
            </w:r>
            <w:r>
              <w:rPr>
                <w:sz w:val="20"/>
              </w:rPr>
              <w:t>и</w:t>
            </w:r>
            <w:r>
              <w:rPr>
                <w:spacing w:val="-9"/>
                <w:sz w:val="20"/>
              </w:rPr>
              <w:t xml:space="preserve"> </w:t>
            </w:r>
            <w:r>
              <w:rPr>
                <w:sz w:val="20"/>
              </w:rPr>
              <w:t>неравенств</w:t>
            </w:r>
            <w:r>
              <w:rPr>
                <w:spacing w:val="-9"/>
                <w:sz w:val="20"/>
              </w:rPr>
              <w:t xml:space="preserve"> </w:t>
            </w:r>
            <w:r>
              <w:rPr>
                <w:sz w:val="20"/>
              </w:rPr>
              <w:t>функционально- графическим способом</w:t>
            </w:r>
          </w:p>
        </w:tc>
        <w:tc>
          <w:tcPr>
            <w:tcW w:w="1844" w:type="dxa"/>
          </w:tcPr>
          <w:p w:rsidR="00A4284F" w:rsidRDefault="004E5E27">
            <w:pPr>
              <w:pStyle w:val="TableParagraph"/>
              <w:spacing w:line="229" w:lineRule="exact"/>
              <w:ind w:left="110"/>
              <w:rPr>
                <w:sz w:val="20"/>
              </w:rPr>
            </w:pPr>
            <w:r>
              <w:rPr>
                <w:spacing w:val="-10"/>
                <w:sz w:val="20"/>
              </w:rPr>
              <w:t>1</w:t>
            </w:r>
          </w:p>
        </w:tc>
      </w:tr>
      <w:tr w:rsidR="00A4284F">
        <w:trPr>
          <w:trHeight w:val="227"/>
        </w:trPr>
        <w:tc>
          <w:tcPr>
            <w:tcW w:w="992" w:type="dxa"/>
          </w:tcPr>
          <w:p w:rsidR="00A4284F" w:rsidRDefault="004E5E27">
            <w:pPr>
              <w:pStyle w:val="TableParagraph"/>
              <w:spacing w:line="208" w:lineRule="exact"/>
              <w:ind w:left="110"/>
              <w:rPr>
                <w:sz w:val="20"/>
              </w:rPr>
            </w:pPr>
            <w:r>
              <w:rPr>
                <w:spacing w:val="-5"/>
                <w:sz w:val="20"/>
              </w:rPr>
              <w:t>56</w:t>
            </w:r>
          </w:p>
        </w:tc>
        <w:tc>
          <w:tcPr>
            <w:tcW w:w="6520" w:type="dxa"/>
          </w:tcPr>
          <w:p w:rsidR="00A4284F" w:rsidRDefault="004E5E27">
            <w:pPr>
              <w:pStyle w:val="TableParagraph"/>
              <w:spacing w:line="208" w:lineRule="exact"/>
              <w:ind w:left="110"/>
              <w:rPr>
                <w:sz w:val="20"/>
              </w:rPr>
            </w:pPr>
            <w:r>
              <w:rPr>
                <w:sz w:val="20"/>
              </w:rPr>
              <w:t>Решение</w:t>
            </w:r>
            <w:r>
              <w:rPr>
                <w:spacing w:val="-9"/>
                <w:sz w:val="20"/>
              </w:rPr>
              <w:t xml:space="preserve"> </w:t>
            </w:r>
            <w:r>
              <w:rPr>
                <w:sz w:val="20"/>
              </w:rPr>
              <w:t>показательных</w:t>
            </w:r>
            <w:r>
              <w:rPr>
                <w:spacing w:val="-7"/>
                <w:sz w:val="20"/>
              </w:rPr>
              <w:t xml:space="preserve"> </w:t>
            </w:r>
            <w:r>
              <w:rPr>
                <w:sz w:val="20"/>
              </w:rPr>
              <w:t>уравнений</w:t>
            </w:r>
            <w:r>
              <w:rPr>
                <w:spacing w:val="-7"/>
                <w:sz w:val="20"/>
              </w:rPr>
              <w:t xml:space="preserve"> </w:t>
            </w:r>
            <w:r>
              <w:rPr>
                <w:sz w:val="20"/>
              </w:rPr>
              <w:t>методом</w:t>
            </w:r>
            <w:r>
              <w:rPr>
                <w:spacing w:val="-7"/>
                <w:sz w:val="20"/>
              </w:rPr>
              <w:t xml:space="preserve"> </w:t>
            </w:r>
            <w:r>
              <w:rPr>
                <w:sz w:val="20"/>
              </w:rPr>
              <w:t>уравнивания</w:t>
            </w:r>
            <w:r>
              <w:rPr>
                <w:spacing w:val="-6"/>
                <w:sz w:val="20"/>
              </w:rPr>
              <w:t xml:space="preserve"> </w:t>
            </w:r>
            <w:r>
              <w:rPr>
                <w:spacing w:val="-2"/>
                <w:sz w:val="20"/>
              </w:rPr>
              <w:t>показателей</w:t>
            </w:r>
          </w:p>
        </w:tc>
        <w:tc>
          <w:tcPr>
            <w:tcW w:w="1844" w:type="dxa"/>
          </w:tcPr>
          <w:p w:rsidR="00A4284F" w:rsidRDefault="004E5E27">
            <w:pPr>
              <w:pStyle w:val="TableParagraph"/>
              <w:spacing w:line="208" w:lineRule="exact"/>
              <w:ind w:left="110"/>
              <w:rPr>
                <w:sz w:val="20"/>
              </w:rPr>
            </w:pPr>
            <w:r>
              <w:rPr>
                <w:spacing w:val="-10"/>
                <w:sz w:val="20"/>
              </w:rPr>
              <w:t>1</w:t>
            </w:r>
          </w:p>
        </w:tc>
      </w:tr>
      <w:tr w:rsidR="00A4284F">
        <w:trPr>
          <w:trHeight w:val="232"/>
        </w:trPr>
        <w:tc>
          <w:tcPr>
            <w:tcW w:w="992" w:type="dxa"/>
          </w:tcPr>
          <w:p w:rsidR="00A4284F" w:rsidRDefault="004E5E27">
            <w:pPr>
              <w:pStyle w:val="TableParagraph"/>
              <w:spacing w:line="212" w:lineRule="exact"/>
              <w:ind w:left="110"/>
              <w:rPr>
                <w:sz w:val="20"/>
              </w:rPr>
            </w:pPr>
            <w:r>
              <w:rPr>
                <w:spacing w:val="-5"/>
                <w:sz w:val="20"/>
              </w:rPr>
              <w:t>57</w:t>
            </w:r>
          </w:p>
        </w:tc>
        <w:tc>
          <w:tcPr>
            <w:tcW w:w="6520" w:type="dxa"/>
          </w:tcPr>
          <w:p w:rsidR="00A4284F" w:rsidRDefault="004E5E27">
            <w:pPr>
              <w:pStyle w:val="TableParagraph"/>
              <w:spacing w:line="212" w:lineRule="exact"/>
              <w:ind w:left="110"/>
              <w:rPr>
                <w:sz w:val="20"/>
              </w:rPr>
            </w:pPr>
            <w:r>
              <w:rPr>
                <w:sz w:val="20"/>
              </w:rPr>
              <w:t>Решение</w:t>
            </w:r>
            <w:r>
              <w:rPr>
                <w:spacing w:val="-7"/>
                <w:sz w:val="20"/>
              </w:rPr>
              <w:t xml:space="preserve"> </w:t>
            </w:r>
            <w:r>
              <w:rPr>
                <w:sz w:val="20"/>
              </w:rPr>
              <w:t>показательных</w:t>
            </w:r>
            <w:r>
              <w:rPr>
                <w:spacing w:val="-5"/>
                <w:sz w:val="20"/>
              </w:rPr>
              <w:t xml:space="preserve"> </w:t>
            </w:r>
            <w:r>
              <w:rPr>
                <w:sz w:val="20"/>
              </w:rPr>
              <w:t>уравнений</w:t>
            </w:r>
            <w:r>
              <w:rPr>
                <w:spacing w:val="-6"/>
                <w:sz w:val="20"/>
              </w:rPr>
              <w:t xml:space="preserve"> </w:t>
            </w:r>
            <w:r>
              <w:rPr>
                <w:sz w:val="20"/>
              </w:rPr>
              <w:t>методом</w:t>
            </w:r>
            <w:r>
              <w:rPr>
                <w:spacing w:val="-6"/>
                <w:sz w:val="20"/>
              </w:rPr>
              <w:t xml:space="preserve"> </w:t>
            </w:r>
            <w:r>
              <w:rPr>
                <w:sz w:val="20"/>
              </w:rPr>
              <w:t>введения</w:t>
            </w:r>
            <w:r>
              <w:rPr>
                <w:spacing w:val="-6"/>
                <w:sz w:val="20"/>
              </w:rPr>
              <w:t xml:space="preserve"> </w:t>
            </w:r>
            <w:r>
              <w:rPr>
                <w:sz w:val="20"/>
              </w:rPr>
              <w:t>новой</w:t>
            </w:r>
            <w:r>
              <w:rPr>
                <w:spacing w:val="-6"/>
                <w:sz w:val="20"/>
              </w:rPr>
              <w:t xml:space="preserve"> </w:t>
            </w:r>
            <w:r>
              <w:rPr>
                <w:spacing w:val="-2"/>
                <w:sz w:val="20"/>
              </w:rPr>
              <w:t>переменной</w:t>
            </w:r>
          </w:p>
        </w:tc>
        <w:tc>
          <w:tcPr>
            <w:tcW w:w="1844" w:type="dxa"/>
          </w:tcPr>
          <w:p w:rsidR="00A4284F" w:rsidRDefault="004E5E27">
            <w:pPr>
              <w:pStyle w:val="TableParagraph"/>
              <w:spacing w:line="212" w:lineRule="exact"/>
              <w:ind w:left="110"/>
              <w:rPr>
                <w:sz w:val="20"/>
              </w:rPr>
            </w:pPr>
            <w:r>
              <w:rPr>
                <w:spacing w:val="-10"/>
                <w:sz w:val="20"/>
              </w:rPr>
              <w:t>1</w:t>
            </w:r>
          </w:p>
        </w:tc>
      </w:tr>
      <w:tr w:rsidR="00A4284F">
        <w:trPr>
          <w:trHeight w:val="230"/>
        </w:trPr>
        <w:tc>
          <w:tcPr>
            <w:tcW w:w="992" w:type="dxa"/>
          </w:tcPr>
          <w:p w:rsidR="00A4284F" w:rsidRDefault="004E5E27">
            <w:pPr>
              <w:pStyle w:val="TableParagraph"/>
              <w:spacing w:line="210" w:lineRule="exact"/>
              <w:ind w:left="110"/>
              <w:rPr>
                <w:sz w:val="20"/>
              </w:rPr>
            </w:pPr>
            <w:r>
              <w:rPr>
                <w:spacing w:val="-5"/>
                <w:sz w:val="20"/>
              </w:rPr>
              <w:t>58</w:t>
            </w:r>
          </w:p>
        </w:tc>
        <w:tc>
          <w:tcPr>
            <w:tcW w:w="6520" w:type="dxa"/>
          </w:tcPr>
          <w:p w:rsidR="00A4284F" w:rsidRDefault="004E5E27">
            <w:pPr>
              <w:pStyle w:val="TableParagraph"/>
              <w:spacing w:line="210" w:lineRule="exact"/>
              <w:ind w:left="110"/>
              <w:rPr>
                <w:sz w:val="20"/>
              </w:rPr>
            </w:pPr>
            <w:r>
              <w:rPr>
                <w:sz w:val="20"/>
              </w:rPr>
              <w:t>Решение</w:t>
            </w:r>
            <w:r>
              <w:rPr>
                <w:spacing w:val="-7"/>
                <w:sz w:val="20"/>
              </w:rPr>
              <w:t xml:space="preserve"> </w:t>
            </w:r>
            <w:r>
              <w:rPr>
                <w:sz w:val="20"/>
              </w:rPr>
              <w:t>систем</w:t>
            </w:r>
            <w:r>
              <w:rPr>
                <w:spacing w:val="-6"/>
                <w:sz w:val="20"/>
              </w:rPr>
              <w:t xml:space="preserve"> </w:t>
            </w:r>
            <w:r>
              <w:rPr>
                <w:sz w:val="20"/>
              </w:rPr>
              <w:t>уравнений</w:t>
            </w:r>
            <w:r>
              <w:rPr>
                <w:spacing w:val="-6"/>
                <w:sz w:val="20"/>
              </w:rPr>
              <w:t xml:space="preserve"> </w:t>
            </w:r>
            <w:r>
              <w:rPr>
                <w:sz w:val="20"/>
              </w:rPr>
              <w:t>,</w:t>
            </w:r>
            <w:r>
              <w:rPr>
                <w:spacing w:val="-5"/>
                <w:sz w:val="20"/>
              </w:rPr>
              <w:t xml:space="preserve"> </w:t>
            </w:r>
            <w:r>
              <w:rPr>
                <w:sz w:val="20"/>
              </w:rPr>
              <w:t>содержащих</w:t>
            </w:r>
            <w:r>
              <w:rPr>
                <w:spacing w:val="-5"/>
                <w:sz w:val="20"/>
              </w:rPr>
              <w:t xml:space="preserve"> </w:t>
            </w:r>
            <w:r>
              <w:rPr>
                <w:sz w:val="20"/>
              </w:rPr>
              <w:t>показательные</w:t>
            </w:r>
            <w:r>
              <w:rPr>
                <w:spacing w:val="-6"/>
                <w:sz w:val="20"/>
              </w:rPr>
              <w:t xml:space="preserve"> </w:t>
            </w:r>
            <w:r>
              <w:rPr>
                <w:spacing w:val="-2"/>
                <w:sz w:val="20"/>
              </w:rPr>
              <w:t>уравнения</w:t>
            </w:r>
          </w:p>
        </w:tc>
        <w:tc>
          <w:tcPr>
            <w:tcW w:w="1844" w:type="dxa"/>
          </w:tcPr>
          <w:p w:rsidR="00A4284F" w:rsidRDefault="004E5E27">
            <w:pPr>
              <w:pStyle w:val="TableParagraph"/>
              <w:spacing w:line="210" w:lineRule="exact"/>
              <w:ind w:left="110"/>
              <w:rPr>
                <w:b/>
                <w:sz w:val="20"/>
              </w:rPr>
            </w:pPr>
            <w:r>
              <w:rPr>
                <w:b/>
                <w:spacing w:val="-10"/>
                <w:sz w:val="20"/>
              </w:rPr>
              <w:t>1</w:t>
            </w:r>
          </w:p>
        </w:tc>
      </w:tr>
      <w:tr w:rsidR="00A4284F">
        <w:trPr>
          <w:trHeight w:val="231"/>
        </w:trPr>
        <w:tc>
          <w:tcPr>
            <w:tcW w:w="992" w:type="dxa"/>
          </w:tcPr>
          <w:p w:rsidR="00A4284F" w:rsidRDefault="004E5E27">
            <w:pPr>
              <w:pStyle w:val="TableParagraph"/>
              <w:spacing w:line="212" w:lineRule="exact"/>
              <w:ind w:left="110"/>
              <w:rPr>
                <w:sz w:val="20"/>
              </w:rPr>
            </w:pPr>
            <w:r>
              <w:rPr>
                <w:spacing w:val="-5"/>
                <w:sz w:val="20"/>
              </w:rPr>
              <w:t>59</w:t>
            </w:r>
          </w:p>
        </w:tc>
        <w:tc>
          <w:tcPr>
            <w:tcW w:w="6520" w:type="dxa"/>
          </w:tcPr>
          <w:p w:rsidR="00A4284F" w:rsidRDefault="004E5E27">
            <w:pPr>
              <w:pStyle w:val="TableParagraph"/>
              <w:spacing w:line="212" w:lineRule="exact"/>
              <w:ind w:left="110"/>
              <w:rPr>
                <w:sz w:val="20"/>
              </w:rPr>
            </w:pPr>
            <w:r>
              <w:rPr>
                <w:spacing w:val="-2"/>
                <w:sz w:val="20"/>
              </w:rPr>
              <w:t>Показательные</w:t>
            </w:r>
            <w:r>
              <w:rPr>
                <w:spacing w:val="13"/>
                <w:sz w:val="20"/>
              </w:rPr>
              <w:t xml:space="preserve"> </w:t>
            </w:r>
            <w:r>
              <w:rPr>
                <w:spacing w:val="-2"/>
                <w:sz w:val="20"/>
              </w:rPr>
              <w:t>неравенства</w:t>
            </w:r>
          </w:p>
        </w:tc>
        <w:tc>
          <w:tcPr>
            <w:tcW w:w="1844" w:type="dxa"/>
          </w:tcPr>
          <w:p w:rsidR="00A4284F" w:rsidRDefault="004E5E27">
            <w:pPr>
              <w:pStyle w:val="TableParagraph"/>
              <w:spacing w:line="212" w:lineRule="exact"/>
              <w:ind w:left="110"/>
              <w:rPr>
                <w:sz w:val="20"/>
              </w:rPr>
            </w:pPr>
            <w:r>
              <w:rPr>
                <w:spacing w:val="-10"/>
                <w:sz w:val="20"/>
              </w:rPr>
              <w:t>1</w:t>
            </w:r>
          </w:p>
        </w:tc>
      </w:tr>
      <w:tr w:rsidR="00A4284F">
        <w:trPr>
          <w:trHeight w:val="230"/>
        </w:trPr>
        <w:tc>
          <w:tcPr>
            <w:tcW w:w="992" w:type="dxa"/>
          </w:tcPr>
          <w:p w:rsidR="00A4284F" w:rsidRDefault="004E5E27">
            <w:pPr>
              <w:pStyle w:val="TableParagraph"/>
              <w:spacing w:line="210" w:lineRule="exact"/>
              <w:ind w:left="110"/>
              <w:rPr>
                <w:sz w:val="20"/>
              </w:rPr>
            </w:pPr>
            <w:r>
              <w:rPr>
                <w:spacing w:val="-5"/>
                <w:sz w:val="20"/>
              </w:rPr>
              <w:t>60</w:t>
            </w:r>
          </w:p>
        </w:tc>
        <w:tc>
          <w:tcPr>
            <w:tcW w:w="6520" w:type="dxa"/>
          </w:tcPr>
          <w:p w:rsidR="00A4284F" w:rsidRDefault="004E5E27">
            <w:pPr>
              <w:pStyle w:val="TableParagraph"/>
              <w:spacing w:line="210" w:lineRule="exact"/>
              <w:ind w:left="110"/>
              <w:rPr>
                <w:sz w:val="20"/>
              </w:rPr>
            </w:pPr>
            <w:r>
              <w:rPr>
                <w:sz w:val="20"/>
              </w:rPr>
              <w:t>Решение</w:t>
            </w:r>
            <w:r>
              <w:rPr>
                <w:spacing w:val="-5"/>
                <w:sz w:val="20"/>
              </w:rPr>
              <w:t xml:space="preserve"> </w:t>
            </w:r>
            <w:r>
              <w:rPr>
                <w:sz w:val="20"/>
              </w:rPr>
              <w:t>систем</w:t>
            </w:r>
            <w:r>
              <w:rPr>
                <w:spacing w:val="-5"/>
                <w:sz w:val="20"/>
              </w:rPr>
              <w:t xml:space="preserve"> </w:t>
            </w:r>
            <w:r>
              <w:rPr>
                <w:sz w:val="20"/>
              </w:rPr>
              <w:t>показательных</w:t>
            </w:r>
            <w:r>
              <w:rPr>
                <w:spacing w:val="-3"/>
                <w:sz w:val="20"/>
              </w:rPr>
              <w:t xml:space="preserve"> </w:t>
            </w:r>
            <w:r>
              <w:rPr>
                <w:spacing w:val="-2"/>
                <w:sz w:val="20"/>
              </w:rPr>
              <w:t>неравенств</w:t>
            </w:r>
          </w:p>
        </w:tc>
        <w:tc>
          <w:tcPr>
            <w:tcW w:w="1844" w:type="dxa"/>
          </w:tcPr>
          <w:p w:rsidR="00A4284F" w:rsidRDefault="004E5E27">
            <w:pPr>
              <w:pStyle w:val="TableParagraph"/>
              <w:spacing w:line="210" w:lineRule="exact"/>
              <w:ind w:left="110"/>
              <w:rPr>
                <w:sz w:val="20"/>
              </w:rPr>
            </w:pPr>
            <w:r>
              <w:rPr>
                <w:spacing w:val="-10"/>
                <w:sz w:val="20"/>
              </w:rPr>
              <w:t>1</w:t>
            </w:r>
          </w:p>
        </w:tc>
      </w:tr>
      <w:tr w:rsidR="00A4284F">
        <w:trPr>
          <w:trHeight w:val="231"/>
        </w:trPr>
        <w:tc>
          <w:tcPr>
            <w:tcW w:w="992" w:type="dxa"/>
          </w:tcPr>
          <w:p w:rsidR="00A4284F" w:rsidRDefault="004E5E27">
            <w:pPr>
              <w:pStyle w:val="TableParagraph"/>
              <w:spacing w:line="212" w:lineRule="exact"/>
              <w:ind w:left="110"/>
              <w:rPr>
                <w:sz w:val="20"/>
              </w:rPr>
            </w:pPr>
            <w:r>
              <w:rPr>
                <w:spacing w:val="-5"/>
                <w:sz w:val="20"/>
              </w:rPr>
              <w:t>61</w:t>
            </w:r>
          </w:p>
        </w:tc>
        <w:tc>
          <w:tcPr>
            <w:tcW w:w="6520" w:type="dxa"/>
          </w:tcPr>
          <w:p w:rsidR="00A4284F" w:rsidRDefault="004E5E27">
            <w:pPr>
              <w:pStyle w:val="TableParagraph"/>
              <w:spacing w:line="212" w:lineRule="exact"/>
              <w:ind w:left="110"/>
              <w:rPr>
                <w:sz w:val="20"/>
              </w:rPr>
            </w:pPr>
            <w:r>
              <w:rPr>
                <w:sz w:val="20"/>
              </w:rPr>
              <w:t>Контрольная</w:t>
            </w:r>
            <w:r>
              <w:rPr>
                <w:spacing w:val="-9"/>
                <w:sz w:val="20"/>
              </w:rPr>
              <w:t xml:space="preserve"> </w:t>
            </w:r>
            <w:r>
              <w:rPr>
                <w:sz w:val="20"/>
              </w:rPr>
              <w:t>работа</w:t>
            </w:r>
            <w:r>
              <w:rPr>
                <w:spacing w:val="-8"/>
                <w:sz w:val="20"/>
              </w:rPr>
              <w:t xml:space="preserve"> </w:t>
            </w:r>
            <w:r>
              <w:rPr>
                <w:sz w:val="20"/>
              </w:rPr>
              <w:t>«Показательные</w:t>
            </w:r>
            <w:r>
              <w:rPr>
                <w:spacing w:val="-8"/>
                <w:sz w:val="20"/>
              </w:rPr>
              <w:t xml:space="preserve"> </w:t>
            </w:r>
            <w:r>
              <w:rPr>
                <w:sz w:val="20"/>
              </w:rPr>
              <w:t>уравнения</w:t>
            </w:r>
            <w:r>
              <w:rPr>
                <w:spacing w:val="-8"/>
                <w:sz w:val="20"/>
              </w:rPr>
              <w:t xml:space="preserve"> </w:t>
            </w:r>
            <w:r>
              <w:rPr>
                <w:sz w:val="20"/>
              </w:rPr>
              <w:t>и</w:t>
            </w:r>
            <w:r>
              <w:rPr>
                <w:spacing w:val="-8"/>
                <w:sz w:val="20"/>
              </w:rPr>
              <w:t xml:space="preserve"> </w:t>
            </w:r>
            <w:r>
              <w:rPr>
                <w:spacing w:val="-2"/>
                <w:sz w:val="20"/>
              </w:rPr>
              <w:t>неравенства»</w:t>
            </w:r>
          </w:p>
        </w:tc>
        <w:tc>
          <w:tcPr>
            <w:tcW w:w="1844" w:type="dxa"/>
          </w:tcPr>
          <w:p w:rsidR="00A4284F" w:rsidRDefault="004E5E27">
            <w:pPr>
              <w:pStyle w:val="TableParagraph"/>
              <w:spacing w:line="212" w:lineRule="exact"/>
              <w:ind w:left="110"/>
              <w:rPr>
                <w:sz w:val="20"/>
              </w:rPr>
            </w:pPr>
            <w:r>
              <w:rPr>
                <w:spacing w:val="-10"/>
                <w:sz w:val="20"/>
              </w:rPr>
              <w:t>1</w:t>
            </w:r>
          </w:p>
        </w:tc>
      </w:tr>
    </w:tbl>
    <w:p w:rsidR="00A4284F" w:rsidRDefault="00A4284F">
      <w:pPr>
        <w:pStyle w:val="TableParagraph"/>
        <w:spacing w:line="212" w:lineRule="exact"/>
        <w:rPr>
          <w:sz w:val="20"/>
        </w:rPr>
        <w:sectPr w:rsidR="00A4284F">
          <w:type w:val="continuous"/>
          <w:pgSz w:w="11910" w:h="16840"/>
          <w:pgMar w:top="1100" w:right="283" w:bottom="1180" w:left="1133" w:header="0" w:footer="915"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6520"/>
        <w:gridCol w:w="1844"/>
      </w:tblGrid>
      <w:tr w:rsidR="00A4284F">
        <w:trPr>
          <w:trHeight w:val="461"/>
        </w:trPr>
        <w:tc>
          <w:tcPr>
            <w:tcW w:w="992" w:type="dxa"/>
          </w:tcPr>
          <w:p w:rsidR="00A4284F" w:rsidRDefault="004E5E27">
            <w:pPr>
              <w:pStyle w:val="TableParagraph"/>
              <w:ind w:left="110"/>
              <w:rPr>
                <w:sz w:val="20"/>
              </w:rPr>
            </w:pPr>
            <w:r>
              <w:rPr>
                <w:spacing w:val="-5"/>
                <w:sz w:val="20"/>
              </w:rPr>
              <w:t>62</w:t>
            </w:r>
          </w:p>
        </w:tc>
        <w:tc>
          <w:tcPr>
            <w:tcW w:w="6520" w:type="dxa"/>
          </w:tcPr>
          <w:p w:rsidR="00A4284F" w:rsidRDefault="004E5E27">
            <w:pPr>
              <w:pStyle w:val="TableParagraph"/>
              <w:spacing w:line="230" w:lineRule="exact"/>
              <w:ind w:left="110" w:right="3233"/>
              <w:rPr>
                <w:sz w:val="20"/>
              </w:rPr>
            </w:pPr>
            <w:r>
              <w:rPr>
                <w:sz w:val="20"/>
              </w:rPr>
              <w:t>Анализ</w:t>
            </w:r>
            <w:r>
              <w:rPr>
                <w:spacing w:val="-13"/>
                <w:sz w:val="20"/>
              </w:rPr>
              <w:t xml:space="preserve"> </w:t>
            </w:r>
            <w:r>
              <w:rPr>
                <w:sz w:val="20"/>
              </w:rPr>
              <w:t>контрольной</w:t>
            </w:r>
            <w:r>
              <w:rPr>
                <w:spacing w:val="-12"/>
                <w:sz w:val="20"/>
              </w:rPr>
              <w:t xml:space="preserve"> </w:t>
            </w:r>
            <w:r>
              <w:rPr>
                <w:sz w:val="20"/>
              </w:rPr>
              <w:t>работы. Понятие логарифма</w:t>
            </w:r>
          </w:p>
        </w:tc>
        <w:tc>
          <w:tcPr>
            <w:tcW w:w="1844" w:type="dxa"/>
          </w:tcPr>
          <w:p w:rsidR="00A4284F" w:rsidRDefault="004E5E27">
            <w:pPr>
              <w:pStyle w:val="TableParagraph"/>
              <w:ind w:left="110"/>
              <w:rPr>
                <w:sz w:val="20"/>
              </w:rPr>
            </w:pPr>
            <w:r>
              <w:rPr>
                <w:spacing w:val="-10"/>
                <w:sz w:val="20"/>
              </w:rPr>
              <w:t>1</w:t>
            </w:r>
          </w:p>
        </w:tc>
      </w:tr>
      <w:tr w:rsidR="00A4284F">
        <w:trPr>
          <w:trHeight w:val="232"/>
        </w:trPr>
        <w:tc>
          <w:tcPr>
            <w:tcW w:w="992" w:type="dxa"/>
          </w:tcPr>
          <w:p w:rsidR="00A4284F" w:rsidRDefault="004E5E27">
            <w:pPr>
              <w:pStyle w:val="TableParagraph"/>
              <w:spacing w:line="212" w:lineRule="exact"/>
              <w:ind w:left="110"/>
              <w:rPr>
                <w:sz w:val="20"/>
              </w:rPr>
            </w:pPr>
            <w:r>
              <w:rPr>
                <w:spacing w:val="-5"/>
                <w:sz w:val="20"/>
              </w:rPr>
              <w:t>63</w:t>
            </w:r>
          </w:p>
        </w:tc>
        <w:tc>
          <w:tcPr>
            <w:tcW w:w="6520" w:type="dxa"/>
          </w:tcPr>
          <w:p w:rsidR="00A4284F" w:rsidRDefault="004E5E27">
            <w:pPr>
              <w:pStyle w:val="TableParagraph"/>
              <w:spacing w:line="212" w:lineRule="exact"/>
              <w:ind w:left="110"/>
              <w:rPr>
                <w:sz w:val="20"/>
              </w:rPr>
            </w:pPr>
            <w:r>
              <w:rPr>
                <w:sz w:val="20"/>
              </w:rPr>
              <w:t>Основное</w:t>
            </w:r>
            <w:r>
              <w:rPr>
                <w:spacing w:val="-12"/>
                <w:sz w:val="20"/>
              </w:rPr>
              <w:t xml:space="preserve"> </w:t>
            </w:r>
            <w:r>
              <w:rPr>
                <w:sz w:val="20"/>
              </w:rPr>
              <w:t>логарифмическое</w:t>
            </w:r>
            <w:r>
              <w:rPr>
                <w:spacing w:val="-11"/>
                <w:sz w:val="20"/>
              </w:rPr>
              <w:t xml:space="preserve"> </w:t>
            </w:r>
            <w:r>
              <w:rPr>
                <w:spacing w:val="-2"/>
                <w:sz w:val="20"/>
              </w:rPr>
              <w:t>тождество</w:t>
            </w:r>
          </w:p>
        </w:tc>
        <w:tc>
          <w:tcPr>
            <w:tcW w:w="1844" w:type="dxa"/>
          </w:tcPr>
          <w:p w:rsidR="00A4284F" w:rsidRDefault="004E5E27">
            <w:pPr>
              <w:pStyle w:val="TableParagraph"/>
              <w:spacing w:line="212" w:lineRule="exact"/>
              <w:ind w:left="110"/>
              <w:rPr>
                <w:sz w:val="20"/>
              </w:rPr>
            </w:pPr>
            <w:r>
              <w:rPr>
                <w:spacing w:val="-10"/>
                <w:sz w:val="20"/>
              </w:rPr>
              <w:t>1</w:t>
            </w:r>
          </w:p>
        </w:tc>
      </w:tr>
      <w:tr w:rsidR="00A4284F">
        <w:trPr>
          <w:trHeight w:val="230"/>
        </w:trPr>
        <w:tc>
          <w:tcPr>
            <w:tcW w:w="992" w:type="dxa"/>
          </w:tcPr>
          <w:p w:rsidR="00A4284F" w:rsidRDefault="004E5E27">
            <w:pPr>
              <w:pStyle w:val="TableParagraph"/>
              <w:spacing w:line="210" w:lineRule="exact"/>
              <w:ind w:left="110"/>
              <w:rPr>
                <w:sz w:val="20"/>
              </w:rPr>
            </w:pPr>
            <w:r>
              <w:rPr>
                <w:spacing w:val="-5"/>
                <w:sz w:val="20"/>
              </w:rPr>
              <w:t>64</w:t>
            </w:r>
          </w:p>
        </w:tc>
        <w:tc>
          <w:tcPr>
            <w:tcW w:w="6520" w:type="dxa"/>
          </w:tcPr>
          <w:p w:rsidR="00A4284F" w:rsidRDefault="004E5E27">
            <w:pPr>
              <w:pStyle w:val="TableParagraph"/>
              <w:spacing w:line="210" w:lineRule="exact"/>
              <w:ind w:left="110"/>
              <w:rPr>
                <w:sz w:val="20"/>
              </w:rPr>
            </w:pPr>
            <w:r>
              <w:rPr>
                <w:spacing w:val="-2"/>
                <w:sz w:val="20"/>
              </w:rPr>
              <w:t>Логарифмическая</w:t>
            </w:r>
            <w:r>
              <w:rPr>
                <w:spacing w:val="15"/>
                <w:sz w:val="20"/>
              </w:rPr>
              <w:t xml:space="preserve"> </w:t>
            </w:r>
            <w:r>
              <w:rPr>
                <w:spacing w:val="-2"/>
                <w:sz w:val="20"/>
              </w:rPr>
              <w:t>функция.</w:t>
            </w:r>
          </w:p>
        </w:tc>
        <w:tc>
          <w:tcPr>
            <w:tcW w:w="1844" w:type="dxa"/>
          </w:tcPr>
          <w:p w:rsidR="00A4284F" w:rsidRDefault="004E5E27">
            <w:pPr>
              <w:pStyle w:val="TableParagraph"/>
              <w:spacing w:line="210" w:lineRule="exact"/>
              <w:ind w:left="110"/>
              <w:rPr>
                <w:sz w:val="20"/>
              </w:rPr>
            </w:pPr>
            <w:r>
              <w:rPr>
                <w:spacing w:val="-10"/>
                <w:sz w:val="20"/>
              </w:rPr>
              <w:t>1</w:t>
            </w:r>
          </w:p>
        </w:tc>
      </w:tr>
      <w:tr w:rsidR="00A4284F">
        <w:trPr>
          <w:trHeight w:val="232"/>
        </w:trPr>
        <w:tc>
          <w:tcPr>
            <w:tcW w:w="992" w:type="dxa"/>
          </w:tcPr>
          <w:p w:rsidR="00A4284F" w:rsidRDefault="004E5E27">
            <w:pPr>
              <w:pStyle w:val="TableParagraph"/>
              <w:spacing w:line="212" w:lineRule="exact"/>
              <w:ind w:left="110"/>
              <w:rPr>
                <w:sz w:val="20"/>
              </w:rPr>
            </w:pPr>
            <w:r>
              <w:rPr>
                <w:spacing w:val="-5"/>
                <w:sz w:val="20"/>
              </w:rPr>
              <w:t>65</w:t>
            </w:r>
          </w:p>
        </w:tc>
        <w:tc>
          <w:tcPr>
            <w:tcW w:w="6520" w:type="dxa"/>
          </w:tcPr>
          <w:p w:rsidR="00A4284F" w:rsidRDefault="004E5E27">
            <w:pPr>
              <w:pStyle w:val="TableParagraph"/>
              <w:spacing w:line="212" w:lineRule="exact"/>
              <w:ind w:left="110"/>
              <w:rPr>
                <w:sz w:val="20"/>
              </w:rPr>
            </w:pPr>
            <w:r>
              <w:rPr>
                <w:sz w:val="20"/>
              </w:rPr>
              <w:t>Свойства</w:t>
            </w:r>
            <w:r>
              <w:rPr>
                <w:spacing w:val="-12"/>
                <w:sz w:val="20"/>
              </w:rPr>
              <w:t xml:space="preserve"> </w:t>
            </w:r>
            <w:r>
              <w:rPr>
                <w:sz w:val="20"/>
              </w:rPr>
              <w:t>логарифмической</w:t>
            </w:r>
            <w:r>
              <w:rPr>
                <w:spacing w:val="-11"/>
                <w:sz w:val="20"/>
              </w:rPr>
              <w:t xml:space="preserve"> </w:t>
            </w:r>
            <w:r>
              <w:rPr>
                <w:spacing w:val="-2"/>
                <w:sz w:val="20"/>
              </w:rPr>
              <w:t>функции</w:t>
            </w:r>
          </w:p>
        </w:tc>
        <w:tc>
          <w:tcPr>
            <w:tcW w:w="1844" w:type="dxa"/>
          </w:tcPr>
          <w:p w:rsidR="00A4284F" w:rsidRDefault="004E5E27">
            <w:pPr>
              <w:pStyle w:val="TableParagraph"/>
              <w:spacing w:line="212" w:lineRule="exact"/>
              <w:ind w:left="110"/>
              <w:rPr>
                <w:sz w:val="20"/>
              </w:rPr>
            </w:pPr>
            <w:r>
              <w:rPr>
                <w:spacing w:val="-10"/>
                <w:sz w:val="20"/>
              </w:rPr>
              <w:t>1</w:t>
            </w:r>
          </w:p>
        </w:tc>
      </w:tr>
      <w:tr w:rsidR="00A4284F">
        <w:trPr>
          <w:trHeight w:val="230"/>
        </w:trPr>
        <w:tc>
          <w:tcPr>
            <w:tcW w:w="992" w:type="dxa"/>
          </w:tcPr>
          <w:p w:rsidR="00A4284F" w:rsidRDefault="004E5E27">
            <w:pPr>
              <w:pStyle w:val="TableParagraph"/>
              <w:spacing w:line="210" w:lineRule="exact"/>
              <w:ind w:left="110"/>
              <w:rPr>
                <w:sz w:val="20"/>
              </w:rPr>
            </w:pPr>
            <w:r>
              <w:rPr>
                <w:spacing w:val="-5"/>
                <w:sz w:val="20"/>
              </w:rPr>
              <w:t>66</w:t>
            </w:r>
          </w:p>
        </w:tc>
        <w:tc>
          <w:tcPr>
            <w:tcW w:w="6520" w:type="dxa"/>
          </w:tcPr>
          <w:p w:rsidR="00A4284F" w:rsidRDefault="004E5E27">
            <w:pPr>
              <w:pStyle w:val="TableParagraph"/>
              <w:spacing w:line="210" w:lineRule="exact"/>
              <w:ind w:left="110"/>
              <w:rPr>
                <w:sz w:val="20"/>
              </w:rPr>
            </w:pPr>
            <w:r>
              <w:rPr>
                <w:sz w:val="20"/>
              </w:rPr>
              <w:t>Построение</w:t>
            </w:r>
            <w:r>
              <w:rPr>
                <w:spacing w:val="-9"/>
                <w:sz w:val="20"/>
              </w:rPr>
              <w:t xml:space="preserve"> </w:t>
            </w:r>
            <w:r>
              <w:rPr>
                <w:sz w:val="20"/>
              </w:rPr>
              <w:t>графиков</w:t>
            </w:r>
            <w:r>
              <w:rPr>
                <w:spacing w:val="-8"/>
                <w:sz w:val="20"/>
              </w:rPr>
              <w:t xml:space="preserve"> </w:t>
            </w:r>
            <w:r>
              <w:rPr>
                <w:sz w:val="20"/>
              </w:rPr>
              <w:t>логарифмической</w:t>
            </w:r>
            <w:r>
              <w:rPr>
                <w:spacing w:val="-8"/>
                <w:sz w:val="20"/>
              </w:rPr>
              <w:t xml:space="preserve"> </w:t>
            </w:r>
            <w:r>
              <w:rPr>
                <w:sz w:val="20"/>
              </w:rPr>
              <w:t>функции</w:t>
            </w:r>
            <w:r>
              <w:rPr>
                <w:spacing w:val="-8"/>
                <w:sz w:val="20"/>
              </w:rPr>
              <w:t xml:space="preserve"> </w:t>
            </w:r>
            <w:r>
              <w:rPr>
                <w:sz w:val="20"/>
              </w:rPr>
              <w:t>с</w:t>
            </w:r>
            <w:r>
              <w:rPr>
                <w:spacing w:val="-8"/>
                <w:sz w:val="20"/>
              </w:rPr>
              <w:t xml:space="preserve"> </w:t>
            </w:r>
            <w:r>
              <w:rPr>
                <w:spacing w:val="-2"/>
                <w:sz w:val="20"/>
              </w:rPr>
              <w:t>модулем</w:t>
            </w:r>
          </w:p>
        </w:tc>
        <w:tc>
          <w:tcPr>
            <w:tcW w:w="1844" w:type="dxa"/>
          </w:tcPr>
          <w:p w:rsidR="00A4284F" w:rsidRDefault="004E5E27">
            <w:pPr>
              <w:pStyle w:val="TableParagraph"/>
              <w:spacing w:line="210" w:lineRule="exact"/>
              <w:ind w:left="110"/>
              <w:rPr>
                <w:sz w:val="20"/>
              </w:rPr>
            </w:pPr>
            <w:r>
              <w:rPr>
                <w:spacing w:val="-10"/>
                <w:sz w:val="20"/>
              </w:rPr>
              <w:t>1</w:t>
            </w:r>
          </w:p>
        </w:tc>
      </w:tr>
      <w:tr w:rsidR="00A4284F">
        <w:trPr>
          <w:trHeight w:val="232"/>
        </w:trPr>
        <w:tc>
          <w:tcPr>
            <w:tcW w:w="992" w:type="dxa"/>
          </w:tcPr>
          <w:p w:rsidR="00A4284F" w:rsidRDefault="004E5E27">
            <w:pPr>
              <w:pStyle w:val="TableParagraph"/>
              <w:spacing w:line="212" w:lineRule="exact"/>
              <w:ind w:left="110"/>
              <w:rPr>
                <w:sz w:val="20"/>
              </w:rPr>
            </w:pPr>
            <w:r>
              <w:rPr>
                <w:spacing w:val="-5"/>
                <w:sz w:val="20"/>
              </w:rPr>
              <w:t>67</w:t>
            </w:r>
          </w:p>
        </w:tc>
        <w:tc>
          <w:tcPr>
            <w:tcW w:w="6520" w:type="dxa"/>
          </w:tcPr>
          <w:p w:rsidR="00A4284F" w:rsidRDefault="004E5E27">
            <w:pPr>
              <w:pStyle w:val="TableParagraph"/>
              <w:spacing w:line="212" w:lineRule="exact"/>
              <w:ind w:left="110"/>
              <w:rPr>
                <w:sz w:val="20"/>
              </w:rPr>
            </w:pPr>
            <w:r>
              <w:rPr>
                <w:sz w:val="20"/>
              </w:rPr>
              <w:t>Контрольная</w:t>
            </w:r>
            <w:r>
              <w:rPr>
                <w:spacing w:val="-11"/>
                <w:sz w:val="20"/>
              </w:rPr>
              <w:t xml:space="preserve"> </w:t>
            </w:r>
            <w:r>
              <w:rPr>
                <w:sz w:val="20"/>
              </w:rPr>
              <w:t>работа</w:t>
            </w:r>
            <w:r>
              <w:rPr>
                <w:spacing w:val="-11"/>
                <w:sz w:val="20"/>
              </w:rPr>
              <w:t xml:space="preserve"> </w:t>
            </w:r>
            <w:r>
              <w:rPr>
                <w:sz w:val="20"/>
              </w:rPr>
              <w:t>«Логарифмическая</w:t>
            </w:r>
            <w:r>
              <w:rPr>
                <w:spacing w:val="-11"/>
                <w:sz w:val="20"/>
              </w:rPr>
              <w:t xml:space="preserve"> </w:t>
            </w:r>
            <w:r>
              <w:rPr>
                <w:spacing w:val="-2"/>
                <w:sz w:val="20"/>
              </w:rPr>
              <w:t>функция»</w:t>
            </w:r>
          </w:p>
        </w:tc>
        <w:tc>
          <w:tcPr>
            <w:tcW w:w="1844" w:type="dxa"/>
          </w:tcPr>
          <w:p w:rsidR="00A4284F" w:rsidRDefault="004E5E27">
            <w:pPr>
              <w:pStyle w:val="TableParagraph"/>
              <w:spacing w:line="212" w:lineRule="exact"/>
              <w:ind w:left="110"/>
              <w:rPr>
                <w:sz w:val="20"/>
              </w:rPr>
            </w:pPr>
            <w:r>
              <w:rPr>
                <w:spacing w:val="-10"/>
                <w:sz w:val="20"/>
              </w:rPr>
              <w:t>1</w:t>
            </w:r>
          </w:p>
        </w:tc>
      </w:tr>
      <w:tr w:rsidR="00A4284F">
        <w:trPr>
          <w:trHeight w:val="230"/>
        </w:trPr>
        <w:tc>
          <w:tcPr>
            <w:tcW w:w="992" w:type="dxa"/>
          </w:tcPr>
          <w:p w:rsidR="00A4284F" w:rsidRDefault="004E5E27">
            <w:pPr>
              <w:pStyle w:val="TableParagraph"/>
              <w:spacing w:line="210" w:lineRule="exact"/>
              <w:ind w:left="110"/>
              <w:rPr>
                <w:sz w:val="20"/>
              </w:rPr>
            </w:pPr>
            <w:r>
              <w:rPr>
                <w:spacing w:val="-5"/>
                <w:sz w:val="20"/>
              </w:rPr>
              <w:t>68</w:t>
            </w:r>
          </w:p>
        </w:tc>
        <w:tc>
          <w:tcPr>
            <w:tcW w:w="6520" w:type="dxa"/>
          </w:tcPr>
          <w:p w:rsidR="00A4284F" w:rsidRDefault="004E5E27">
            <w:pPr>
              <w:pStyle w:val="TableParagraph"/>
              <w:spacing w:line="210" w:lineRule="exact"/>
              <w:ind w:left="110"/>
              <w:rPr>
                <w:sz w:val="20"/>
              </w:rPr>
            </w:pPr>
            <w:r>
              <w:rPr>
                <w:sz w:val="20"/>
              </w:rPr>
              <w:t>Анализ</w:t>
            </w:r>
            <w:r>
              <w:rPr>
                <w:spacing w:val="-7"/>
                <w:sz w:val="20"/>
              </w:rPr>
              <w:t xml:space="preserve"> </w:t>
            </w:r>
            <w:r>
              <w:rPr>
                <w:sz w:val="20"/>
              </w:rPr>
              <w:t>контрольной</w:t>
            </w:r>
            <w:r>
              <w:rPr>
                <w:spacing w:val="-5"/>
                <w:sz w:val="20"/>
              </w:rPr>
              <w:t xml:space="preserve"> </w:t>
            </w:r>
            <w:r>
              <w:rPr>
                <w:sz w:val="20"/>
              </w:rPr>
              <w:t>работы.</w:t>
            </w:r>
            <w:r>
              <w:rPr>
                <w:spacing w:val="-4"/>
                <w:sz w:val="20"/>
              </w:rPr>
              <w:t xml:space="preserve"> </w:t>
            </w:r>
            <w:r>
              <w:rPr>
                <w:sz w:val="20"/>
              </w:rPr>
              <w:t>Свойства</w:t>
            </w:r>
            <w:r>
              <w:rPr>
                <w:spacing w:val="-5"/>
                <w:sz w:val="20"/>
              </w:rPr>
              <w:t xml:space="preserve"> </w:t>
            </w:r>
            <w:r>
              <w:rPr>
                <w:spacing w:val="-2"/>
                <w:sz w:val="20"/>
              </w:rPr>
              <w:t>логарифмов</w:t>
            </w:r>
          </w:p>
        </w:tc>
        <w:tc>
          <w:tcPr>
            <w:tcW w:w="1844" w:type="dxa"/>
          </w:tcPr>
          <w:p w:rsidR="00A4284F" w:rsidRDefault="004E5E27">
            <w:pPr>
              <w:pStyle w:val="TableParagraph"/>
              <w:spacing w:line="210" w:lineRule="exact"/>
              <w:ind w:left="110"/>
              <w:rPr>
                <w:sz w:val="20"/>
              </w:rPr>
            </w:pPr>
            <w:r>
              <w:rPr>
                <w:spacing w:val="-10"/>
                <w:sz w:val="20"/>
              </w:rPr>
              <w:t>1</w:t>
            </w:r>
          </w:p>
        </w:tc>
      </w:tr>
      <w:tr w:rsidR="00A4284F">
        <w:trPr>
          <w:trHeight w:val="462"/>
        </w:trPr>
        <w:tc>
          <w:tcPr>
            <w:tcW w:w="992" w:type="dxa"/>
          </w:tcPr>
          <w:p w:rsidR="00A4284F" w:rsidRDefault="004E5E27">
            <w:pPr>
              <w:pStyle w:val="TableParagraph"/>
              <w:ind w:left="110"/>
              <w:rPr>
                <w:sz w:val="20"/>
              </w:rPr>
            </w:pPr>
            <w:r>
              <w:rPr>
                <w:spacing w:val="-5"/>
                <w:sz w:val="20"/>
              </w:rPr>
              <w:t>69</w:t>
            </w:r>
          </w:p>
        </w:tc>
        <w:tc>
          <w:tcPr>
            <w:tcW w:w="6520" w:type="dxa"/>
          </w:tcPr>
          <w:p w:rsidR="00A4284F" w:rsidRDefault="004E5E27">
            <w:pPr>
              <w:pStyle w:val="TableParagraph"/>
              <w:spacing w:line="232" w:lineRule="exact"/>
              <w:ind w:left="110" w:right="196"/>
              <w:rPr>
                <w:sz w:val="20"/>
              </w:rPr>
            </w:pPr>
            <w:r>
              <w:rPr>
                <w:sz w:val="20"/>
              </w:rPr>
              <w:t>Решение</w:t>
            </w:r>
            <w:r>
              <w:rPr>
                <w:spacing w:val="-9"/>
                <w:sz w:val="20"/>
              </w:rPr>
              <w:t xml:space="preserve"> </w:t>
            </w:r>
            <w:r>
              <w:rPr>
                <w:sz w:val="20"/>
              </w:rPr>
              <w:t>логарифмических</w:t>
            </w:r>
            <w:r>
              <w:rPr>
                <w:spacing w:val="-8"/>
                <w:sz w:val="20"/>
              </w:rPr>
              <w:t xml:space="preserve"> </w:t>
            </w:r>
            <w:r>
              <w:rPr>
                <w:sz w:val="20"/>
              </w:rPr>
              <w:t>уравнений</w:t>
            </w:r>
            <w:r>
              <w:rPr>
                <w:spacing w:val="-9"/>
                <w:sz w:val="20"/>
              </w:rPr>
              <w:t xml:space="preserve"> </w:t>
            </w:r>
            <w:r>
              <w:rPr>
                <w:sz w:val="20"/>
              </w:rPr>
              <w:t>с</w:t>
            </w:r>
            <w:r>
              <w:rPr>
                <w:spacing w:val="-9"/>
                <w:sz w:val="20"/>
              </w:rPr>
              <w:t xml:space="preserve"> </w:t>
            </w:r>
            <w:r>
              <w:rPr>
                <w:sz w:val="20"/>
              </w:rPr>
              <w:t>использование</w:t>
            </w:r>
            <w:r>
              <w:rPr>
                <w:spacing w:val="-9"/>
                <w:sz w:val="20"/>
              </w:rPr>
              <w:t xml:space="preserve"> </w:t>
            </w:r>
            <w:r>
              <w:rPr>
                <w:sz w:val="20"/>
              </w:rPr>
              <w:t xml:space="preserve">свойств </w:t>
            </w:r>
            <w:r>
              <w:rPr>
                <w:spacing w:val="-2"/>
                <w:sz w:val="20"/>
              </w:rPr>
              <w:t>логарифма</w:t>
            </w:r>
          </w:p>
        </w:tc>
        <w:tc>
          <w:tcPr>
            <w:tcW w:w="1844" w:type="dxa"/>
          </w:tcPr>
          <w:p w:rsidR="00A4284F" w:rsidRDefault="004E5E27">
            <w:pPr>
              <w:pStyle w:val="TableParagraph"/>
              <w:ind w:left="110"/>
              <w:rPr>
                <w:sz w:val="20"/>
              </w:rPr>
            </w:pPr>
            <w:r>
              <w:rPr>
                <w:spacing w:val="-10"/>
                <w:sz w:val="20"/>
              </w:rPr>
              <w:t>1</w:t>
            </w:r>
          </w:p>
        </w:tc>
      </w:tr>
      <w:tr w:rsidR="00A4284F">
        <w:trPr>
          <w:trHeight w:val="229"/>
        </w:trPr>
        <w:tc>
          <w:tcPr>
            <w:tcW w:w="992" w:type="dxa"/>
          </w:tcPr>
          <w:p w:rsidR="00A4284F" w:rsidRDefault="004E5E27">
            <w:pPr>
              <w:pStyle w:val="TableParagraph"/>
              <w:spacing w:line="210" w:lineRule="exact"/>
              <w:ind w:left="110"/>
              <w:rPr>
                <w:sz w:val="20"/>
              </w:rPr>
            </w:pPr>
            <w:r>
              <w:rPr>
                <w:spacing w:val="-5"/>
                <w:sz w:val="20"/>
              </w:rPr>
              <w:t>70</w:t>
            </w:r>
          </w:p>
        </w:tc>
        <w:tc>
          <w:tcPr>
            <w:tcW w:w="6520" w:type="dxa"/>
          </w:tcPr>
          <w:p w:rsidR="00A4284F" w:rsidRDefault="004E5E27">
            <w:pPr>
              <w:pStyle w:val="TableParagraph"/>
              <w:spacing w:line="210" w:lineRule="exact"/>
              <w:ind w:left="110"/>
              <w:rPr>
                <w:sz w:val="20"/>
              </w:rPr>
            </w:pPr>
            <w:r>
              <w:rPr>
                <w:sz w:val="20"/>
              </w:rPr>
              <w:t>Преобразование</w:t>
            </w:r>
            <w:r>
              <w:rPr>
                <w:spacing w:val="-9"/>
                <w:sz w:val="20"/>
              </w:rPr>
              <w:t xml:space="preserve"> </w:t>
            </w:r>
            <w:r>
              <w:rPr>
                <w:sz w:val="20"/>
              </w:rPr>
              <w:t>выражений</w:t>
            </w:r>
            <w:r>
              <w:rPr>
                <w:spacing w:val="-9"/>
                <w:sz w:val="20"/>
              </w:rPr>
              <w:t xml:space="preserve"> </w:t>
            </w:r>
            <w:r>
              <w:rPr>
                <w:sz w:val="20"/>
              </w:rPr>
              <w:t>с</w:t>
            </w:r>
            <w:r>
              <w:rPr>
                <w:spacing w:val="-9"/>
                <w:sz w:val="20"/>
              </w:rPr>
              <w:t xml:space="preserve"> </w:t>
            </w:r>
            <w:r>
              <w:rPr>
                <w:sz w:val="20"/>
              </w:rPr>
              <w:t>использованием</w:t>
            </w:r>
            <w:r>
              <w:rPr>
                <w:spacing w:val="-9"/>
                <w:sz w:val="20"/>
              </w:rPr>
              <w:t xml:space="preserve"> </w:t>
            </w:r>
            <w:r>
              <w:rPr>
                <w:sz w:val="20"/>
              </w:rPr>
              <w:t>свойств</w:t>
            </w:r>
            <w:r>
              <w:rPr>
                <w:spacing w:val="-9"/>
                <w:sz w:val="20"/>
              </w:rPr>
              <w:t xml:space="preserve"> </w:t>
            </w:r>
            <w:r>
              <w:rPr>
                <w:spacing w:val="-2"/>
                <w:sz w:val="20"/>
              </w:rPr>
              <w:t>логарифма</w:t>
            </w:r>
          </w:p>
        </w:tc>
        <w:tc>
          <w:tcPr>
            <w:tcW w:w="1844" w:type="dxa"/>
          </w:tcPr>
          <w:p w:rsidR="00A4284F" w:rsidRDefault="004E5E27">
            <w:pPr>
              <w:pStyle w:val="TableParagraph"/>
              <w:spacing w:line="210" w:lineRule="exact"/>
              <w:ind w:left="110"/>
              <w:rPr>
                <w:sz w:val="20"/>
              </w:rPr>
            </w:pPr>
            <w:r>
              <w:rPr>
                <w:spacing w:val="-10"/>
                <w:sz w:val="20"/>
              </w:rPr>
              <w:t>1</w:t>
            </w:r>
          </w:p>
        </w:tc>
      </w:tr>
      <w:tr w:rsidR="00A4284F">
        <w:trPr>
          <w:trHeight w:val="230"/>
        </w:trPr>
        <w:tc>
          <w:tcPr>
            <w:tcW w:w="992" w:type="dxa"/>
          </w:tcPr>
          <w:p w:rsidR="00A4284F" w:rsidRDefault="004E5E27">
            <w:pPr>
              <w:pStyle w:val="TableParagraph"/>
              <w:spacing w:line="210" w:lineRule="exact"/>
              <w:ind w:left="110"/>
              <w:rPr>
                <w:sz w:val="20"/>
              </w:rPr>
            </w:pPr>
            <w:r>
              <w:rPr>
                <w:spacing w:val="-5"/>
                <w:sz w:val="20"/>
              </w:rPr>
              <w:t>71</w:t>
            </w:r>
          </w:p>
        </w:tc>
        <w:tc>
          <w:tcPr>
            <w:tcW w:w="6520" w:type="dxa"/>
          </w:tcPr>
          <w:p w:rsidR="00A4284F" w:rsidRDefault="004E5E27">
            <w:pPr>
              <w:pStyle w:val="TableParagraph"/>
              <w:spacing w:line="210" w:lineRule="exact"/>
              <w:ind w:left="110"/>
              <w:rPr>
                <w:sz w:val="20"/>
              </w:rPr>
            </w:pPr>
            <w:r>
              <w:rPr>
                <w:sz w:val="20"/>
              </w:rPr>
              <w:t>Нахождение</w:t>
            </w:r>
            <w:r>
              <w:rPr>
                <w:spacing w:val="-7"/>
                <w:sz w:val="20"/>
              </w:rPr>
              <w:t xml:space="preserve"> </w:t>
            </w:r>
            <w:r>
              <w:rPr>
                <w:sz w:val="20"/>
              </w:rPr>
              <w:t>выражений</w:t>
            </w:r>
            <w:r>
              <w:rPr>
                <w:spacing w:val="-7"/>
                <w:sz w:val="20"/>
              </w:rPr>
              <w:t xml:space="preserve"> </w:t>
            </w:r>
            <w:r>
              <w:rPr>
                <w:sz w:val="20"/>
              </w:rPr>
              <w:t>по</w:t>
            </w:r>
            <w:r>
              <w:rPr>
                <w:spacing w:val="-7"/>
                <w:sz w:val="20"/>
              </w:rPr>
              <w:t xml:space="preserve"> </w:t>
            </w:r>
            <w:r>
              <w:rPr>
                <w:sz w:val="20"/>
              </w:rPr>
              <w:t>заданным</w:t>
            </w:r>
            <w:r>
              <w:rPr>
                <w:spacing w:val="-6"/>
                <w:sz w:val="20"/>
              </w:rPr>
              <w:t xml:space="preserve"> </w:t>
            </w:r>
            <w:r>
              <w:rPr>
                <w:spacing w:val="-2"/>
                <w:sz w:val="20"/>
              </w:rPr>
              <w:t>условиям</w:t>
            </w:r>
          </w:p>
        </w:tc>
        <w:tc>
          <w:tcPr>
            <w:tcW w:w="1844" w:type="dxa"/>
          </w:tcPr>
          <w:p w:rsidR="00A4284F" w:rsidRDefault="004E5E27">
            <w:pPr>
              <w:pStyle w:val="TableParagraph"/>
              <w:spacing w:line="210" w:lineRule="exact"/>
              <w:ind w:left="110"/>
              <w:rPr>
                <w:sz w:val="20"/>
              </w:rPr>
            </w:pPr>
            <w:r>
              <w:rPr>
                <w:spacing w:val="-10"/>
                <w:sz w:val="20"/>
              </w:rPr>
              <w:t>1</w:t>
            </w:r>
          </w:p>
        </w:tc>
      </w:tr>
      <w:tr w:rsidR="00A4284F">
        <w:trPr>
          <w:trHeight w:val="232"/>
        </w:trPr>
        <w:tc>
          <w:tcPr>
            <w:tcW w:w="992" w:type="dxa"/>
          </w:tcPr>
          <w:p w:rsidR="00A4284F" w:rsidRDefault="004E5E27">
            <w:pPr>
              <w:pStyle w:val="TableParagraph"/>
              <w:spacing w:line="212" w:lineRule="exact"/>
              <w:ind w:left="110"/>
              <w:rPr>
                <w:sz w:val="20"/>
              </w:rPr>
            </w:pPr>
            <w:r>
              <w:rPr>
                <w:spacing w:val="-5"/>
                <w:sz w:val="20"/>
              </w:rPr>
              <w:t>72</w:t>
            </w:r>
          </w:p>
        </w:tc>
        <w:tc>
          <w:tcPr>
            <w:tcW w:w="6520" w:type="dxa"/>
          </w:tcPr>
          <w:p w:rsidR="00A4284F" w:rsidRDefault="004E5E27">
            <w:pPr>
              <w:pStyle w:val="TableParagraph"/>
              <w:spacing w:line="212" w:lineRule="exact"/>
              <w:ind w:left="110"/>
              <w:rPr>
                <w:sz w:val="20"/>
              </w:rPr>
            </w:pPr>
            <w:r>
              <w:rPr>
                <w:sz w:val="20"/>
              </w:rPr>
              <w:t>С.р.</w:t>
            </w:r>
            <w:r>
              <w:rPr>
                <w:spacing w:val="-4"/>
                <w:sz w:val="20"/>
              </w:rPr>
              <w:t xml:space="preserve"> </w:t>
            </w:r>
            <w:r>
              <w:rPr>
                <w:sz w:val="20"/>
              </w:rPr>
              <w:t>Свойства</w:t>
            </w:r>
            <w:r>
              <w:rPr>
                <w:spacing w:val="-4"/>
                <w:sz w:val="20"/>
              </w:rPr>
              <w:t xml:space="preserve"> </w:t>
            </w:r>
            <w:r>
              <w:rPr>
                <w:spacing w:val="-2"/>
                <w:sz w:val="20"/>
              </w:rPr>
              <w:t>логарифмов</w:t>
            </w:r>
          </w:p>
        </w:tc>
        <w:tc>
          <w:tcPr>
            <w:tcW w:w="1844" w:type="dxa"/>
          </w:tcPr>
          <w:p w:rsidR="00A4284F" w:rsidRDefault="004E5E27">
            <w:pPr>
              <w:pStyle w:val="TableParagraph"/>
              <w:spacing w:line="212" w:lineRule="exact"/>
              <w:ind w:left="110"/>
              <w:rPr>
                <w:sz w:val="20"/>
              </w:rPr>
            </w:pPr>
            <w:r>
              <w:rPr>
                <w:spacing w:val="-10"/>
                <w:sz w:val="20"/>
              </w:rPr>
              <w:t>1</w:t>
            </w:r>
          </w:p>
        </w:tc>
      </w:tr>
      <w:tr w:rsidR="00A4284F">
        <w:trPr>
          <w:trHeight w:val="230"/>
        </w:trPr>
        <w:tc>
          <w:tcPr>
            <w:tcW w:w="992" w:type="dxa"/>
          </w:tcPr>
          <w:p w:rsidR="00A4284F" w:rsidRDefault="004E5E27">
            <w:pPr>
              <w:pStyle w:val="TableParagraph"/>
              <w:spacing w:line="210" w:lineRule="exact"/>
              <w:ind w:left="110"/>
              <w:rPr>
                <w:sz w:val="20"/>
              </w:rPr>
            </w:pPr>
            <w:r>
              <w:rPr>
                <w:spacing w:val="-5"/>
                <w:sz w:val="20"/>
              </w:rPr>
              <w:t>73</w:t>
            </w:r>
          </w:p>
        </w:tc>
        <w:tc>
          <w:tcPr>
            <w:tcW w:w="6520" w:type="dxa"/>
          </w:tcPr>
          <w:p w:rsidR="00A4284F" w:rsidRDefault="004E5E27">
            <w:pPr>
              <w:pStyle w:val="TableParagraph"/>
              <w:spacing w:line="210" w:lineRule="exact"/>
              <w:ind w:left="110"/>
              <w:rPr>
                <w:sz w:val="20"/>
              </w:rPr>
            </w:pPr>
            <w:r>
              <w:rPr>
                <w:spacing w:val="-2"/>
                <w:sz w:val="20"/>
              </w:rPr>
              <w:t>Логарифмические</w:t>
            </w:r>
            <w:r>
              <w:rPr>
                <w:spacing w:val="15"/>
                <w:sz w:val="20"/>
              </w:rPr>
              <w:t xml:space="preserve"> </w:t>
            </w:r>
            <w:r>
              <w:rPr>
                <w:spacing w:val="-2"/>
                <w:sz w:val="20"/>
              </w:rPr>
              <w:t>уравнения</w:t>
            </w:r>
          </w:p>
        </w:tc>
        <w:tc>
          <w:tcPr>
            <w:tcW w:w="1844" w:type="dxa"/>
          </w:tcPr>
          <w:p w:rsidR="00A4284F" w:rsidRDefault="004E5E27">
            <w:pPr>
              <w:pStyle w:val="TableParagraph"/>
              <w:spacing w:line="210" w:lineRule="exact"/>
              <w:ind w:left="110"/>
              <w:rPr>
                <w:sz w:val="20"/>
              </w:rPr>
            </w:pPr>
            <w:r>
              <w:rPr>
                <w:spacing w:val="-10"/>
                <w:sz w:val="20"/>
              </w:rPr>
              <w:t>1</w:t>
            </w:r>
          </w:p>
        </w:tc>
      </w:tr>
      <w:tr w:rsidR="00A4284F">
        <w:trPr>
          <w:trHeight w:val="232"/>
        </w:trPr>
        <w:tc>
          <w:tcPr>
            <w:tcW w:w="992" w:type="dxa"/>
          </w:tcPr>
          <w:p w:rsidR="00A4284F" w:rsidRDefault="004E5E27">
            <w:pPr>
              <w:pStyle w:val="TableParagraph"/>
              <w:spacing w:line="212" w:lineRule="exact"/>
              <w:ind w:left="110"/>
              <w:rPr>
                <w:sz w:val="20"/>
              </w:rPr>
            </w:pPr>
            <w:r>
              <w:rPr>
                <w:spacing w:val="-5"/>
                <w:sz w:val="20"/>
              </w:rPr>
              <w:t>74</w:t>
            </w:r>
          </w:p>
        </w:tc>
        <w:tc>
          <w:tcPr>
            <w:tcW w:w="6520" w:type="dxa"/>
          </w:tcPr>
          <w:p w:rsidR="00A4284F" w:rsidRDefault="004E5E27">
            <w:pPr>
              <w:pStyle w:val="TableParagraph"/>
              <w:spacing w:line="212" w:lineRule="exact"/>
              <w:ind w:left="110"/>
              <w:rPr>
                <w:sz w:val="20"/>
              </w:rPr>
            </w:pPr>
            <w:r>
              <w:rPr>
                <w:sz w:val="20"/>
              </w:rPr>
              <w:t>Решение</w:t>
            </w:r>
            <w:r>
              <w:rPr>
                <w:spacing w:val="-6"/>
                <w:sz w:val="20"/>
              </w:rPr>
              <w:t xml:space="preserve"> </w:t>
            </w:r>
            <w:r>
              <w:rPr>
                <w:sz w:val="20"/>
              </w:rPr>
              <w:t>логарифмических</w:t>
            </w:r>
            <w:r>
              <w:rPr>
                <w:spacing w:val="-5"/>
                <w:sz w:val="20"/>
              </w:rPr>
              <w:t xml:space="preserve"> </w:t>
            </w:r>
            <w:r>
              <w:rPr>
                <w:sz w:val="20"/>
              </w:rPr>
              <w:t>уравнений</w:t>
            </w:r>
            <w:r>
              <w:rPr>
                <w:spacing w:val="-5"/>
                <w:sz w:val="20"/>
              </w:rPr>
              <w:t xml:space="preserve"> </w:t>
            </w:r>
            <w:r>
              <w:rPr>
                <w:spacing w:val="-2"/>
                <w:sz w:val="20"/>
              </w:rPr>
              <w:t>потенцированием</w:t>
            </w:r>
          </w:p>
        </w:tc>
        <w:tc>
          <w:tcPr>
            <w:tcW w:w="1844" w:type="dxa"/>
          </w:tcPr>
          <w:p w:rsidR="00A4284F" w:rsidRDefault="004E5E27">
            <w:pPr>
              <w:pStyle w:val="TableParagraph"/>
              <w:spacing w:line="212" w:lineRule="exact"/>
              <w:ind w:left="110"/>
              <w:rPr>
                <w:sz w:val="20"/>
              </w:rPr>
            </w:pPr>
            <w:r>
              <w:rPr>
                <w:spacing w:val="-10"/>
                <w:sz w:val="20"/>
              </w:rPr>
              <w:t>1</w:t>
            </w:r>
          </w:p>
        </w:tc>
      </w:tr>
      <w:tr w:rsidR="00A4284F">
        <w:trPr>
          <w:trHeight w:val="462"/>
        </w:trPr>
        <w:tc>
          <w:tcPr>
            <w:tcW w:w="992" w:type="dxa"/>
          </w:tcPr>
          <w:p w:rsidR="00A4284F" w:rsidRDefault="004E5E27">
            <w:pPr>
              <w:pStyle w:val="TableParagraph"/>
              <w:spacing w:line="229" w:lineRule="exact"/>
              <w:ind w:left="110"/>
              <w:rPr>
                <w:sz w:val="20"/>
              </w:rPr>
            </w:pPr>
            <w:r>
              <w:rPr>
                <w:spacing w:val="-5"/>
                <w:sz w:val="20"/>
              </w:rPr>
              <w:t>75</w:t>
            </w:r>
          </w:p>
        </w:tc>
        <w:tc>
          <w:tcPr>
            <w:tcW w:w="6520" w:type="dxa"/>
          </w:tcPr>
          <w:p w:rsidR="00A4284F" w:rsidRDefault="004E5E27">
            <w:pPr>
              <w:pStyle w:val="TableParagraph"/>
              <w:spacing w:line="230" w:lineRule="exact"/>
              <w:ind w:left="110"/>
              <w:rPr>
                <w:sz w:val="20"/>
              </w:rPr>
            </w:pPr>
            <w:r>
              <w:rPr>
                <w:sz w:val="20"/>
              </w:rPr>
              <w:t>Решение</w:t>
            </w:r>
            <w:r>
              <w:rPr>
                <w:spacing w:val="-9"/>
                <w:sz w:val="20"/>
              </w:rPr>
              <w:t xml:space="preserve"> </w:t>
            </w:r>
            <w:r>
              <w:rPr>
                <w:sz w:val="20"/>
              </w:rPr>
              <w:t>логарифмических</w:t>
            </w:r>
            <w:r>
              <w:rPr>
                <w:spacing w:val="-8"/>
                <w:sz w:val="20"/>
              </w:rPr>
              <w:t xml:space="preserve"> </w:t>
            </w:r>
            <w:r>
              <w:rPr>
                <w:sz w:val="20"/>
              </w:rPr>
              <w:t>уравнений</w:t>
            </w:r>
            <w:r>
              <w:rPr>
                <w:spacing w:val="-9"/>
                <w:sz w:val="20"/>
              </w:rPr>
              <w:t xml:space="preserve"> </w:t>
            </w:r>
            <w:r>
              <w:rPr>
                <w:sz w:val="20"/>
              </w:rPr>
              <w:t>методом</w:t>
            </w:r>
            <w:r>
              <w:rPr>
                <w:spacing w:val="-9"/>
                <w:sz w:val="20"/>
              </w:rPr>
              <w:t xml:space="preserve"> </w:t>
            </w:r>
            <w:r>
              <w:rPr>
                <w:sz w:val="20"/>
              </w:rPr>
              <w:t>введения</w:t>
            </w:r>
            <w:r>
              <w:rPr>
                <w:spacing w:val="-9"/>
                <w:sz w:val="20"/>
              </w:rPr>
              <w:t xml:space="preserve"> </w:t>
            </w:r>
            <w:r>
              <w:rPr>
                <w:sz w:val="20"/>
              </w:rPr>
              <w:t xml:space="preserve">новой </w:t>
            </w:r>
            <w:r>
              <w:rPr>
                <w:spacing w:val="-2"/>
                <w:sz w:val="20"/>
              </w:rPr>
              <w:t>переменной.</w:t>
            </w:r>
          </w:p>
        </w:tc>
        <w:tc>
          <w:tcPr>
            <w:tcW w:w="1844" w:type="dxa"/>
          </w:tcPr>
          <w:p w:rsidR="00A4284F" w:rsidRDefault="004E5E27">
            <w:pPr>
              <w:pStyle w:val="TableParagraph"/>
              <w:spacing w:line="229" w:lineRule="exact"/>
              <w:ind w:left="110"/>
              <w:rPr>
                <w:sz w:val="20"/>
              </w:rPr>
            </w:pPr>
            <w:r>
              <w:rPr>
                <w:spacing w:val="-10"/>
                <w:sz w:val="20"/>
              </w:rPr>
              <w:t>1</w:t>
            </w:r>
          </w:p>
        </w:tc>
      </w:tr>
      <w:tr w:rsidR="00A4284F">
        <w:trPr>
          <w:trHeight w:val="230"/>
        </w:trPr>
        <w:tc>
          <w:tcPr>
            <w:tcW w:w="992" w:type="dxa"/>
          </w:tcPr>
          <w:p w:rsidR="00A4284F" w:rsidRDefault="004E5E27">
            <w:pPr>
              <w:pStyle w:val="TableParagraph"/>
              <w:spacing w:line="210" w:lineRule="exact"/>
              <w:ind w:left="110"/>
              <w:rPr>
                <w:sz w:val="20"/>
              </w:rPr>
            </w:pPr>
            <w:r>
              <w:rPr>
                <w:spacing w:val="-5"/>
                <w:sz w:val="20"/>
              </w:rPr>
              <w:t>76</w:t>
            </w:r>
          </w:p>
        </w:tc>
        <w:tc>
          <w:tcPr>
            <w:tcW w:w="6520" w:type="dxa"/>
          </w:tcPr>
          <w:p w:rsidR="00A4284F" w:rsidRDefault="004E5E27">
            <w:pPr>
              <w:pStyle w:val="TableParagraph"/>
              <w:spacing w:line="210" w:lineRule="exact"/>
              <w:ind w:left="110"/>
              <w:rPr>
                <w:sz w:val="20"/>
              </w:rPr>
            </w:pPr>
            <w:r>
              <w:rPr>
                <w:sz w:val="20"/>
              </w:rPr>
              <w:t>Решение</w:t>
            </w:r>
            <w:r>
              <w:rPr>
                <w:spacing w:val="-6"/>
                <w:sz w:val="20"/>
              </w:rPr>
              <w:t xml:space="preserve"> </w:t>
            </w:r>
            <w:r>
              <w:rPr>
                <w:sz w:val="20"/>
              </w:rPr>
              <w:t>систем</w:t>
            </w:r>
            <w:r>
              <w:rPr>
                <w:spacing w:val="-6"/>
                <w:sz w:val="20"/>
              </w:rPr>
              <w:t xml:space="preserve"> </w:t>
            </w:r>
            <w:r>
              <w:rPr>
                <w:sz w:val="20"/>
              </w:rPr>
              <w:t>уравнений,</w:t>
            </w:r>
            <w:r>
              <w:rPr>
                <w:spacing w:val="-5"/>
                <w:sz w:val="20"/>
              </w:rPr>
              <w:t xml:space="preserve"> </w:t>
            </w:r>
            <w:r>
              <w:rPr>
                <w:sz w:val="20"/>
              </w:rPr>
              <w:t>содержащих</w:t>
            </w:r>
            <w:r>
              <w:rPr>
                <w:spacing w:val="-6"/>
                <w:sz w:val="20"/>
              </w:rPr>
              <w:t xml:space="preserve"> </w:t>
            </w:r>
            <w:r>
              <w:rPr>
                <w:sz w:val="20"/>
              </w:rPr>
              <w:t>логарифмические</w:t>
            </w:r>
            <w:r>
              <w:rPr>
                <w:spacing w:val="-5"/>
                <w:sz w:val="20"/>
              </w:rPr>
              <w:t xml:space="preserve"> </w:t>
            </w:r>
            <w:r>
              <w:rPr>
                <w:spacing w:val="-2"/>
                <w:sz w:val="20"/>
              </w:rPr>
              <w:t>уравнения</w:t>
            </w:r>
          </w:p>
        </w:tc>
        <w:tc>
          <w:tcPr>
            <w:tcW w:w="1844" w:type="dxa"/>
          </w:tcPr>
          <w:p w:rsidR="00A4284F" w:rsidRDefault="004E5E27">
            <w:pPr>
              <w:pStyle w:val="TableParagraph"/>
              <w:spacing w:line="210" w:lineRule="exact"/>
              <w:ind w:left="110"/>
              <w:rPr>
                <w:sz w:val="20"/>
              </w:rPr>
            </w:pPr>
            <w:r>
              <w:rPr>
                <w:spacing w:val="-10"/>
                <w:sz w:val="20"/>
              </w:rPr>
              <w:t>1</w:t>
            </w:r>
          </w:p>
        </w:tc>
      </w:tr>
      <w:tr w:rsidR="00A4284F">
        <w:trPr>
          <w:trHeight w:val="232"/>
        </w:trPr>
        <w:tc>
          <w:tcPr>
            <w:tcW w:w="992" w:type="dxa"/>
          </w:tcPr>
          <w:p w:rsidR="00A4284F" w:rsidRDefault="004E5E27">
            <w:pPr>
              <w:pStyle w:val="TableParagraph"/>
              <w:spacing w:line="212" w:lineRule="exact"/>
              <w:ind w:left="110"/>
              <w:rPr>
                <w:sz w:val="20"/>
              </w:rPr>
            </w:pPr>
            <w:r>
              <w:rPr>
                <w:spacing w:val="-5"/>
                <w:sz w:val="20"/>
              </w:rPr>
              <w:t>77</w:t>
            </w:r>
          </w:p>
        </w:tc>
        <w:tc>
          <w:tcPr>
            <w:tcW w:w="6520" w:type="dxa"/>
          </w:tcPr>
          <w:p w:rsidR="00A4284F" w:rsidRDefault="004E5E27">
            <w:pPr>
              <w:pStyle w:val="TableParagraph"/>
              <w:spacing w:line="212" w:lineRule="exact"/>
              <w:ind w:left="110"/>
              <w:rPr>
                <w:sz w:val="20"/>
              </w:rPr>
            </w:pPr>
            <w:r>
              <w:rPr>
                <w:sz w:val="20"/>
              </w:rPr>
              <w:t>С.р.</w:t>
            </w:r>
            <w:r>
              <w:rPr>
                <w:spacing w:val="-8"/>
                <w:sz w:val="20"/>
              </w:rPr>
              <w:t xml:space="preserve"> </w:t>
            </w:r>
            <w:r>
              <w:rPr>
                <w:sz w:val="20"/>
              </w:rPr>
              <w:t>Логарифмические</w:t>
            </w:r>
            <w:r>
              <w:rPr>
                <w:spacing w:val="-7"/>
                <w:sz w:val="20"/>
              </w:rPr>
              <w:t xml:space="preserve"> </w:t>
            </w:r>
            <w:r>
              <w:rPr>
                <w:spacing w:val="-2"/>
                <w:sz w:val="20"/>
              </w:rPr>
              <w:t>уравнения</w:t>
            </w:r>
          </w:p>
        </w:tc>
        <w:tc>
          <w:tcPr>
            <w:tcW w:w="1844" w:type="dxa"/>
          </w:tcPr>
          <w:p w:rsidR="00A4284F" w:rsidRDefault="004E5E27">
            <w:pPr>
              <w:pStyle w:val="TableParagraph"/>
              <w:spacing w:line="212" w:lineRule="exact"/>
              <w:ind w:left="110"/>
              <w:rPr>
                <w:sz w:val="20"/>
              </w:rPr>
            </w:pPr>
            <w:r>
              <w:rPr>
                <w:spacing w:val="-10"/>
                <w:sz w:val="20"/>
              </w:rPr>
              <w:t>1</w:t>
            </w:r>
          </w:p>
        </w:tc>
      </w:tr>
      <w:tr w:rsidR="00A4284F">
        <w:trPr>
          <w:trHeight w:val="230"/>
        </w:trPr>
        <w:tc>
          <w:tcPr>
            <w:tcW w:w="992" w:type="dxa"/>
          </w:tcPr>
          <w:p w:rsidR="00A4284F" w:rsidRDefault="004E5E27">
            <w:pPr>
              <w:pStyle w:val="TableParagraph"/>
              <w:spacing w:line="210" w:lineRule="exact"/>
              <w:ind w:left="110"/>
              <w:rPr>
                <w:sz w:val="20"/>
              </w:rPr>
            </w:pPr>
            <w:r>
              <w:rPr>
                <w:spacing w:val="-5"/>
                <w:sz w:val="20"/>
              </w:rPr>
              <w:t>78</w:t>
            </w:r>
          </w:p>
        </w:tc>
        <w:tc>
          <w:tcPr>
            <w:tcW w:w="6520" w:type="dxa"/>
          </w:tcPr>
          <w:p w:rsidR="00A4284F" w:rsidRDefault="004E5E27">
            <w:pPr>
              <w:pStyle w:val="TableParagraph"/>
              <w:spacing w:line="210" w:lineRule="exact"/>
              <w:ind w:left="110"/>
              <w:rPr>
                <w:sz w:val="20"/>
              </w:rPr>
            </w:pPr>
            <w:r>
              <w:rPr>
                <w:spacing w:val="-2"/>
                <w:sz w:val="20"/>
              </w:rPr>
              <w:t>Логарифмические</w:t>
            </w:r>
            <w:r>
              <w:rPr>
                <w:spacing w:val="15"/>
                <w:sz w:val="20"/>
              </w:rPr>
              <w:t xml:space="preserve"> </w:t>
            </w:r>
            <w:r>
              <w:rPr>
                <w:spacing w:val="-2"/>
                <w:sz w:val="20"/>
              </w:rPr>
              <w:t>неравенства</w:t>
            </w:r>
          </w:p>
        </w:tc>
        <w:tc>
          <w:tcPr>
            <w:tcW w:w="1844" w:type="dxa"/>
          </w:tcPr>
          <w:p w:rsidR="00A4284F" w:rsidRDefault="004E5E27">
            <w:pPr>
              <w:pStyle w:val="TableParagraph"/>
              <w:spacing w:line="210" w:lineRule="exact"/>
              <w:ind w:left="110"/>
              <w:rPr>
                <w:sz w:val="20"/>
              </w:rPr>
            </w:pPr>
            <w:r>
              <w:rPr>
                <w:spacing w:val="-10"/>
                <w:sz w:val="20"/>
              </w:rPr>
              <w:t>1</w:t>
            </w:r>
          </w:p>
        </w:tc>
      </w:tr>
      <w:tr w:rsidR="00A4284F">
        <w:trPr>
          <w:trHeight w:val="231"/>
        </w:trPr>
        <w:tc>
          <w:tcPr>
            <w:tcW w:w="992" w:type="dxa"/>
          </w:tcPr>
          <w:p w:rsidR="00A4284F" w:rsidRDefault="004E5E27">
            <w:pPr>
              <w:pStyle w:val="TableParagraph"/>
              <w:spacing w:line="212" w:lineRule="exact"/>
              <w:ind w:left="110"/>
              <w:rPr>
                <w:sz w:val="20"/>
              </w:rPr>
            </w:pPr>
            <w:r>
              <w:rPr>
                <w:spacing w:val="-5"/>
                <w:sz w:val="20"/>
              </w:rPr>
              <w:t>79</w:t>
            </w:r>
          </w:p>
        </w:tc>
        <w:tc>
          <w:tcPr>
            <w:tcW w:w="6520" w:type="dxa"/>
          </w:tcPr>
          <w:p w:rsidR="00A4284F" w:rsidRDefault="004E5E27">
            <w:pPr>
              <w:pStyle w:val="TableParagraph"/>
              <w:spacing w:line="212" w:lineRule="exact"/>
              <w:ind w:left="110"/>
              <w:rPr>
                <w:sz w:val="20"/>
              </w:rPr>
            </w:pPr>
            <w:r>
              <w:rPr>
                <w:sz w:val="20"/>
              </w:rPr>
              <w:t>Решение</w:t>
            </w:r>
            <w:r>
              <w:rPr>
                <w:spacing w:val="-4"/>
                <w:sz w:val="20"/>
              </w:rPr>
              <w:t xml:space="preserve"> </w:t>
            </w:r>
            <w:r>
              <w:rPr>
                <w:sz w:val="20"/>
              </w:rPr>
              <w:t>логарифмических</w:t>
            </w:r>
            <w:r>
              <w:rPr>
                <w:spacing w:val="-3"/>
                <w:sz w:val="20"/>
              </w:rPr>
              <w:t xml:space="preserve"> </w:t>
            </w:r>
            <w:r>
              <w:rPr>
                <w:spacing w:val="-2"/>
                <w:sz w:val="20"/>
              </w:rPr>
              <w:t>неравенств</w:t>
            </w:r>
          </w:p>
        </w:tc>
        <w:tc>
          <w:tcPr>
            <w:tcW w:w="1844" w:type="dxa"/>
          </w:tcPr>
          <w:p w:rsidR="00A4284F" w:rsidRDefault="004E5E27">
            <w:pPr>
              <w:pStyle w:val="TableParagraph"/>
              <w:spacing w:line="212" w:lineRule="exact"/>
              <w:ind w:left="110"/>
              <w:rPr>
                <w:sz w:val="20"/>
              </w:rPr>
            </w:pPr>
            <w:r>
              <w:rPr>
                <w:spacing w:val="-10"/>
                <w:sz w:val="20"/>
              </w:rPr>
              <w:t>1</w:t>
            </w:r>
          </w:p>
        </w:tc>
      </w:tr>
      <w:tr w:rsidR="00A4284F">
        <w:trPr>
          <w:trHeight w:val="230"/>
        </w:trPr>
        <w:tc>
          <w:tcPr>
            <w:tcW w:w="992" w:type="dxa"/>
          </w:tcPr>
          <w:p w:rsidR="00A4284F" w:rsidRDefault="004E5E27">
            <w:pPr>
              <w:pStyle w:val="TableParagraph"/>
              <w:spacing w:line="210" w:lineRule="exact"/>
              <w:ind w:left="110"/>
              <w:rPr>
                <w:sz w:val="20"/>
              </w:rPr>
            </w:pPr>
            <w:r>
              <w:rPr>
                <w:spacing w:val="-5"/>
                <w:sz w:val="20"/>
              </w:rPr>
              <w:t>80</w:t>
            </w:r>
          </w:p>
        </w:tc>
        <w:tc>
          <w:tcPr>
            <w:tcW w:w="6520" w:type="dxa"/>
          </w:tcPr>
          <w:p w:rsidR="00A4284F" w:rsidRDefault="004E5E27">
            <w:pPr>
              <w:pStyle w:val="TableParagraph"/>
              <w:spacing w:line="210" w:lineRule="exact"/>
              <w:ind w:left="110"/>
              <w:rPr>
                <w:sz w:val="20"/>
              </w:rPr>
            </w:pPr>
            <w:r>
              <w:rPr>
                <w:sz w:val="20"/>
              </w:rPr>
              <w:t>Решение</w:t>
            </w:r>
            <w:r>
              <w:rPr>
                <w:spacing w:val="-5"/>
                <w:sz w:val="20"/>
              </w:rPr>
              <w:t xml:space="preserve"> </w:t>
            </w:r>
            <w:r>
              <w:rPr>
                <w:sz w:val="20"/>
              </w:rPr>
              <w:t>систем</w:t>
            </w:r>
            <w:r>
              <w:rPr>
                <w:spacing w:val="-5"/>
                <w:sz w:val="20"/>
              </w:rPr>
              <w:t xml:space="preserve"> </w:t>
            </w:r>
            <w:r>
              <w:rPr>
                <w:sz w:val="20"/>
              </w:rPr>
              <w:t>логарифмических</w:t>
            </w:r>
            <w:r>
              <w:rPr>
                <w:spacing w:val="-3"/>
                <w:sz w:val="20"/>
              </w:rPr>
              <w:t xml:space="preserve"> </w:t>
            </w:r>
            <w:r>
              <w:rPr>
                <w:spacing w:val="-2"/>
                <w:sz w:val="20"/>
              </w:rPr>
              <w:t>неравенств</w:t>
            </w:r>
          </w:p>
        </w:tc>
        <w:tc>
          <w:tcPr>
            <w:tcW w:w="1844" w:type="dxa"/>
          </w:tcPr>
          <w:p w:rsidR="00A4284F" w:rsidRDefault="004E5E27">
            <w:pPr>
              <w:pStyle w:val="TableParagraph"/>
              <w:spacing w:line="210" w:lineRule="exact"/>
              <w:ind w:left="110"/>
              <w:rPr>
                <w:sz w:val="20"/>
              </w:rPr>
            </w:pPr>
            <w:r>
              <w:rPr>
                <w:spacing w:val="-10"/>
                <w:sz w:val="20"/>
              </w:rPr>
              <w:t>1</w:t>
            </w:r>
          </w:p>
        </w:tc>
      </w:tr>
      <w:tr w:rsidR="00A4284F">
        <w:trPr>
          <w:trHeight w:val="232"/>
        </w:trPr>
        <w:tc>
          <w:tcPr>
            <w:tcW w:w="992" w:type="dxa"/>
          </w:tcPr>
          <w:p w:rsidR="00A4284F" w:rsidRDefault="004E5E27">
            <w:pPr>
              <w:pStyle w:val="TableParagraph"/>
              <w:spacing w:line="212" w:lineRule="exact"/>
              <w:ind w:left="110"/>
              <w:rPr>
                <w:sz w:val="20"/>
              </w:rPr>
            </w:pPr>
            <w:r>
              <w:rPr>
                <w:spacing w:val="-5"/>
                <w:sz w:val="20"/>
              </w:rPr>
              <w:t>81</w:t>
            </w:r>
          </w:p>
        </w:tc>
        <w:tc>
          <w:tcPr>
            <w:tcW w:w="6520" w:type="dxa"/>
          </w:tcPr>
          <w:p w:rsidR="00A4284F" w:rsidRDefault="004E5E27">
            <w:pPr>
              <w:pStyle w:val="TableParagraph"/>
              <w:spacing w:line="212" w:lineRule="exact"/>
              <w:ind w:left="110"/>
              <w:rPr>
                <w:sz w:val="20"/>
              </w:rPr>
            </w:pPr>
            <w:r>
              <w:rPr>
                <w:sz w:val="20"/>
              </w:rPr>
              <w:t>Контрольная</w:t>
            </w:r>
            <w:r>
              <w:rPr>
                <w:spacing w:val="-9"/>
                <w:sz w:val="20"/>
              </w:rPr>
              <w:t xml:space="preserve"> </w:t>
            </w:r>
            <w:r>
              <w:rPr>
                <w:sz w:val="20"/>
              </w:rPr>
              <w:t>работа</w:t>
            </w:r>
            <w:r>
              <w:rPr>
                <w:spacing w:val="-9"/>
                <w:sz w:val="20"/>
              </w:rPr>
              <w:t xml:space="preserve"> </w:t>
            </w:r>
            <w:r>
              <w:rPr>
                <w:sz w:val="20"/>
              </w:rPr>
              <w:t>«Логарифмические</w:t>
            </w:r>
            <w:r>
              <w:rPr>
                <w:spacing w:val="-8"/>
                <w:sz w:val="20"/>
              </w:rPr>
              <w:t xml:space="preserve"> </w:t>
            </w:r>
            <w:r>
              <w:rPr>
                <w:sz w:val="20"/>
              </w:rPr>
              <w:t>уравнения</w:t>
            </w:r>
            <w:r>
              <w:rPr>
                <w:spacing w:val="-9"/>
                <w:sz w:val="20"/>
              </w:rPr>
              <w:t xml:space="preserve"> </w:t>
            </w:r>
            <w:r>
              <w:rPr>
                <w:sz w:val="20"/>
              </w:rPr>
              <w:t>и</w:t>
            </w:r>
            <w:r>
              <w:rPr>
                <w:spacing w:val="-8"/>
                <w:sz w:val="20"/>
              </w:rPr>
              <w:t xml:space="preserve"> </w:t>
            </w:r>
            <w:r>
              <w:rPr>
                <w:spacing w:val="-2"/>
                <w:sz w:val="20"/>
              </w:rPr>
              <w:t>неравенства»</w:t>
            </w:r>
          </w:p>
        </w:tc>
        <w:tc>
          <w:tcPr>
            <w:tcW w:w="1844" w:type="dxa"/>
          </w:tcPr>
          <w:p w:rsidR="00A4284F" w:rsidRDefault="004E5E27">
            <w:pPr>
              <w:pStyle w:val="TableParagraph"/>
              <w:spacing w:line="212" w:lineRule="exact"/>
              <w:ind w:left="110"/>
              <w:rPr>
                <w:sz w:val="20"/>
              </w:rPr>
            </w:pPr>
            <w:r>
              <w:rPr>
                <w:spacing w:val="-10"/>
                <w:sz w:val="20"/>
              </w:rPr>
              <w:t>1</w:t>
            </w:r>
          </w:p>
        </w:tc>
      </w:tr>
      <w:tr w:rsidR="00A4284F">
        <w:trPr>
          <w:trHeight w:val="461"/>
        </w:trPr>
        <w:tc>
          <w:tcPr>
            <w:tcW w:w="992" w:type="dxa"/>
          </w:tcPr>
          <w:p w:rsidR="00A4284F" w:rsidRDefault="004E5E27">
            <w:pPr>
              <w:pStyle w:val="TableParagraph"/>
              <w:spacing w:line="229" w:lineRule="exact"/>
              <w:ind w:left="110"/>
              <w:rPr>
                <w:sz w:val="20"/>
              </w:rPr>
            </w:pPr>
            <w:r>
              <w:rPr>
                <w:spacing w:val="-5"/>
                <w:sz w:val="20"/>
              </w:rPr>
              <w:t>82</w:t>
            </w:r>
          </w:p>
        </w:tc>
        <w:tc>
          <w:tcPr>
            <w:tcW w:w="6520" w:type="dxa"/>
          </w:tcPr>
          <w:p w:rsidR="00A4284F" w:rsidRDefault="004E5E27">
            <w:pPr>
              <w:pStyle w:val="TableParagraph"/>
              <w:spacing w:line="230" w:lineRule="exact"/>
              <w:ind w:left="110" w:right="2097"/>
              <w:rPr>
                <w:sz w:val="20"/>
              </w:rPr>
            </w:pPr>
            <w:r>
              <w:rPr>
                <w:sz w:val="20"/>
              </w:rPr>
              <w:t>Анализ</w:t>
            </w:r>
            <w:r>
              <w:rPr>
                <w:spacing w:val="-10"/>
                <w:sz w:val="20"/>
              </w:rPr>
              <w:t xml:space="preserve"> </w:t>
            </w:r>
            <w:r>
              <w:rPr>
                <w:sz w:val="20"/>
              </w:rPr>
              <w:t>контрольной</w:t>
            </w:r>
            <w:r>
              <w:rPr>
                <w:spacing w:val="-11"/>
                <w:sz w:val="20"/>
              </w:rPr>
              <w:t xml:space="preserve"> </w:t>
            </w:r>
            <w:r>
              <w:rPr>
                <w:sz w:val="20"/>
              </w:rPr>
              <w:t>работы.</w:t>
            </w:r>
            <w:r>
              <w:rPr>
                <w:spacing w:val="-10"/>
                <w:sz w:val="20"/>
              </w:rPr>
              <w:t xml:space="preserve"> </w:t>
            </w:r>
            <w:r>
              <w:rPr>
                <w:sz w:val="20"/>
              </w:rPr>
              <w:t>Число</w:t>
            </w:r>
            <w:r>
              <w:rPr>
                <w:spacing w:val="-10"/>
                <w:sz w:val="20"/>
              </w:rPr>
              <w:t xml:space="preserve"> </w:t>
            </w:r>
            <w:r>
              <w:rPr>
                <w:sz w:val="20"/>
              </w:rPr>
              <w:t>е. Производная показательной функции</w:t>
            </w:r>
          </w:p>
        </w:tc>
        <w:tc>
          <w:tcPr>
            <w:tcW w:w="1844" w:type="dxa"/>
          </w:tcPr>
          <w:p w:rsidR="00A4284F" w:rsidRDefault="004E5E27">
            <w:pPr>
              <w:pStyle w:val="TableParagraph"/>
              <w:spacing w:line="229" w:lineRule="exact"/>
              <w:ind w:left="110"/>
              <w:rPr>
                <w:sz w:val="20"/>
              </w:rPr>
            </w:pPr>
            <w:r>
              <w:rPr>
                <w:spacing w:val="-10"/>
                <w:sz w:val="20"/>
              </w:rPr>
              <w:t>1</w:t>
            </w:r>
          </w:p>
        </w:tc>
      </w:tr>
      <w:tr w:rsidR="00A4284F">
        <w:trPr>
          <w:trHeight w:val="230"/>
        </w:trPr>
        <w:tc>
          <w:tcPr>
            <w:tcW w:w="992" w:type="dxa"/>
          </w:tcPr>
          <w:p w:rsidR="00A4284F" w:rsidRDefault="004E5E27">
            <w:pPr>
              <w:pStyle w:val="TableParagraph"/>
              <w:spacing w:line="210" w:lineRule="exact"/>
              <w:ind w:left="110"/>
              <w:rPr>
                <w:sz w:val="20"/>
              </w:rPr>
            </w:pPr>
            <w:r>
              <w:rPr>
                <w:sz w:val="20"/>
              </w:rPr>
              <w:t>83-</w:t>
            </w:r>
            <w:r>
              <w:rPr>
                <w:spacing w:val="-5"/>
                <w:sz w:val="20"/>
              </w:rPr>
              <w:t>84</w:t>
            </w:r>
          </w:p>
        </w:tc>
        <w:tc>
          <w:tcPr>
            <w:tcW w:w="6520" w:type="dxa"/>
          </w:tcPr>
          <w:p w:rsidR="00A4284F" w:rsidRDefault="004E5E27">
            <w:pPr>
              <w:pStyle w:val="TableParagraph"/>
              <w:spacing w:line="210" w:lineRule="exact"/>
              <w:ind w:left="110"/>
              <w:rPr>
                <w:sz w:val="20"/>
              </w:rPr>
            </w:pPr>
            <w:r>
              <w:rPr>
                <w:sz w:val="20"/>
              </w:rPr>
              <w:t>Исследование</w:t>
            </w:r>
            <w:r>
              <w:rPr>
                <w:spacing w:val="-13"/>
                <w:sz w:val="20"/>
              </w:rPr>
              <w:t xml:space="preserve"> </w:t>
            </w:r>
            <w:r>
              <w:rPr>
                <w:sz w:val="20"/>
              </w:rPr>
              <w:t>показательной</w:t>
            </w:r>
            <w:r>
              <w:rPr>
                <w:spacing w:val="-12"/>
                <w:sz w:val="20"/>
              </w:rPr>
              <w:t xml:space="preserve"> </w:t>
            </w:r>
            <w:r>
              <w:rPr>
                <w:spacing w:val="-2"/>
                <w:sz w:val="20"/>
              </w:rPr>
              <w:t>функции.</w:t>
            </w:r>
          </w:p>
        </w:tc>
        <w:tc>
          <w:tcPr>
            <w:tcW w:w="1844" w:type="dxa"/>
          </w:tcPr>
          <w:p w:rsidR="00A4284F" w:rsidRDefault="004E5E27">
            <w:pPr>
              <w:pStyle w:val="TableParagraph"/>
              <w:spacing w:line="210" w:lineRule="exact"/>
              <w:ind w:left="110"/>
              <w:rPr>
                <w:b/>
                <w:sz w:val="20"/>
              </w:rPr>
            </w:pPr>
            <w:r>
              <w:rPr>
                <w:b/>
                <w:spacing w:val="-10"/>
                <w:sz w:val="20"/>
              </w:rPr>
              <w:t>2</w:t>
            </w:r>
          </w:p>
        </w:tc>
      </w:tr>
      <w:tr w:rsidR="00A4284F">
        <w:trPr>
          <w:trHeight w:val="232"/>
        </w:trPr>
        <w:tc>
          <w:tcPr>
            <w:tcW w:w="992" w:type="dxa"/>
          </w:tcPr>
          <w:p w:rsidR="00A4284F" w:rsidRDefault="004E5E27">
            <w:pPr>
              <w:pStyle w:val="TableParagraph"/>
              <w:spacing w:line="212" w:lineRule="exact"/>
              <w:ind w:left="110"/>
              <w:rPr>
                <w:sz w:val="20"/>
              </w:rPr>
            </w:pPr>
            <w:r>
              <w:rPr>
                <w:sz w:val="20"/>
              </w:rPr>
              <w:t>85-</w:t>
            </w:r>
            <w:r>
              <w:rPr>
                <w:spacing w:val="-5"/>
                <w:sz w:val="20"/>
              </w:rPr>
              <w:t>86</w:t>
            </w:r>
          </w:p>
        </w:tc>
        <w:tc>
          <w:tcPr>
            <w:tcW w:w="6520" w:type="dxa"/>
          </w:tcPr>
          <w:p w:rsidR="00A4284F" w:rsidRDefault="004E5E27">
            <w:pPr>
              <w:pStyle w:val="TableParagraph"/>
              <w:spacing w:line="212" w:lineRule="exact"/>
              <w:ind w:left="110"/>
              <w:rPr>
                <w:sz w:val="20"/>
              </w:rPr>
            </w:pPr>
            <w:r>
              <w:rPr>
                <w:spacing w:val="-2"/>
                <w:sz w:val="20"/>
              </w:rPr>
              <w:t>Производная</w:t>
            </w:r>
            <w:r>
              <w:rPr>
                <w:spacing w:val="13"/>
                <w:sz w:val="20"/>
              </w:rPr>
              <w:t xml:space="preserve"> </w:t>
            </w:r>
            <w:r>
              <w:rPr>
                <w:spacing w:val="-2"/>
                <w:sz w:val="20"/>
              </w:rPr>
              <w:t>логарифмической</w:t>
            </w:r>
            <w:r>
              <w:rPr>
                <w:spacing w:val="13"/>
                <w:sz w:val="20"/>
              </w:rPr>
              <w:t xml:space="preserve"> </w:t>
            </w:r>
            <w:r>
              <w:rPr>
                <w:spacing w:val="-2"/>
                <w:sz w:val="20"/>
              </w:rPr>
              <w:t>функции</w:t>
            </w:r>
          </w:p>
        </w:tc>
        <w:tc>
          <w:tcPr>
            <w:tcW w:w="1844" w:type="dxa"/>
          </w:tcPr>
          <w:p w:rsidR="00A4284F" w:rsidRDefault="004E5E27">
            <w:pPr>
              <w:pStyle w:val="TableParagraph"/>
              <w:spacing w:line="212" w:lineRule="exact"/>
              <w:ind w:left="110"/>
              <w:rPr>
                <w:sz w:val="20"/>
              </w:rPr>
            </w:pPr>
            <w:r>
              <w:rPr>
                <w:spacing w:val="-10"/>
                <w:sz w:val="20"/>
              </w:rPr>
              <w:t>2</w:t>
            </w:r>
          </w:p>
        </w:tc>
      </w:tr>
      <w:tr w:rsidR="00A4284F">
        <w:trPr>
          <w:trHeight w:val="461"/>
        </w:trPr>
        <w:tc>
          <w:tcPr>
            <w:tcW w:w="992" w:type="dxa"/>
          </w:tcPr>
          <w:p w:rsidR="00A4284F" w:rsidRDefault="004E5E27">
            <w:pPr>
              <w:pStyle w:val="TableParagraph"/>
              <w:spacing w:line="229" w:lineRule="exact"/>
              <w:ind w:left="110"/>
              <w:rPr>
                <w:sz w:val="20"/>
              </w:rPr>
            </w:pPr>
            <w:r>
              <w:rPr>
                <w:spacing w:val="-5"/>
                <w:sz w:val="20"/>
              </w:rPr>
              <w:t>87</w:t>
            </w:r>
          </w:p>
        </w:tc>
        <w:tc>
          <w:tcPr>
            <w:tcW w:w="6520" w:type="dxa"/>
          </w:tcPr>
          <w:p w:rsidR="00A4284F" w:rsidRDefault="004E5E27">
            <w:pPr>
              <w:pStyle w:val="TableParagraph"/>
              <w:spacing w:line="232" w:lineRule="exact"/>
              <w:ind w:left="110"/>
              <w:rPr>
                <w:sz w:val="20"/>
              </w:rPr>
            </w:pPr>
            <w:r>
              <w:rPr>
                <w:sz w:val="20"/>
              </w:rPr>
              <w:t>Контрольная</w:t>
            </w:r>
            <w:r>
              <w:rPr>
                <w:spacing w:val="-11"/>
                <w:sz w:val="20"/>
              </w:rPr>
              <w:t xml:space="preserve"> </w:t>
            </w:r>
            <w:r>
              <w:rPr>
                <w:sz w:val="20"/>
              </w:rPr>
              <w:t>работа</w:t>
            </w:r>
            <w:r>
              <w:rPr>
                <w:spacing w:val="-11"/>
                <w:sz w:val="20"/>
              </w:rPr>
              <w:t xml:space="preserve"> </w:t>
            </w:r>
            <w:r>
              <w:rPr>
                <w:sz w:val="20"/>
              </w:rPr>
              <w:t>«Дифференцирование</w:t>
            </w:r>
            <w:r>
              <w:rPr>
                <w:spacing w:val="-11"/>
                <w:sz w:val="20"/>
              </w:rPr>
              <w:t xml:space="preserve"> </w:t>
            </w:r>
            <w:r>
              <w:rPr>
                <w:sz w:val="20"/>
              </w:rPr>
              <w:t>показательной</w:t>
            </w:r>
            <w:r>
              <w:rPr>
                <w:spacing w:val="-11"/>
                <w:sz w:val="20"/>
              </w:rPr>
              <w:t xml:space="preserve"> </w:t>
            </w:r>
            <w:r>
              <w:rPr>
                <w:sz w:val="20"/>
              </w:rPr>
              <w:t>и логарифмической функций»</w:t>
            </w:r>
          </w:p>
        </w:tc>
        <w:tc>
          <w:tcPr>
            <w:tcW w:w="1844" w:type="dxa"/>
          </w:tcPr>
          <w:p w:rsidR="00A4284F" w:rsidRDefault="004E5E27">
            <w:pPr>
              <w:pStyle w:val="TableParagraph"/>
              <w:spacing w:line="229" w:lineRule="exact"/>
              <w:ind w:left="110"/>
              <w:rPr>
                <w:sz w:val="20"/>
              </w:rPr>
            </w:pPr>
            <w:r>
              <w:rPr>
                <w:spacing w:val="-10"/>
                <w:sz w:val="20"/>
              </w:rPr>
              <w:t>1</w:t>
            </w:r>
          </w:p>
        </w:tc>
      </w:tr>
      <w:tr w:rsidR="00A4284F">
        <w:trPr>
          <w:trHeight w:val="228"/>
        </w:trPr>
        <w:tc>
          <w:tcPr>
            <w:tcW w:w="992" w:type="dxa"/>
          </w:tcPr>
          <w:p w:rsidR="00A4284F" w:rsidRDefault="004E5E27">
            <w:pPr>
              <w:pStyle w:val="TableParagraph"/>
              <w:spacing w:line="208" w:lineRule="exact"/>
              <w:ind w:left="110"/>
              <w:rPr>
                <w:sz w:val="20"/>
              </w:rPr>
            </w:pPr>
            <w:r>
              <w:rPr>
                <w:spacing w:val="-5"/>
                <w:sz w:val="20"/>
              </w:rPr>
              <w:t>88</w:t>
            </w:r>
          </w:p>
        </w:tc>
        <w:tc>
          <w:tcPr>
            <w:tcW w:w="6520" w:type="dxa"/>
          </w:tcPr>
          <w:p w:rsidR="00A4284F" w:rsidRDefault="004E5E27">
            <w:pPr>
              <w:pStyle w:val="TableParagraph"/>
              <w:spacing w:line="208" w:lineRule="exact"/>
              <w:ind w:left="110"/>
              <w:rPr>
                <w:sz w:val="20"/>
              </w:rPr>
            </w:pPr>
            <w:r>
              <w:rPr>
                <w:sz w:val="20"/>
              </w:rPr>
              <w:t>Анализ</w:t>
            </w:r>
            <w:r>
              <w:rPr>
                <w:spacing w:val="-4"/>
                <w:sz w:val="20"/>
              </w:rPr>
              <w:t xml:space="preserve"> </w:t>
            </w:r>
            <w:r>
              <w:rPr>
                <w:sz w:val="20"/>
              </w:rPr>
              <w:t>контрольной</w:t>
            </w:r>
            <w:r>
              <w:rPr>
                <w:spacing w:val="-4"/>
                <w:sz w:val="20"/>
              </w:rPr>
              <w:t xml:space="preserve"> </w:t>
            </w:r>
            <w:r>
              <w:rPr>
                <w:sz w:val="20"/>
              </w:rPr>
              <w:t>работы.</w:t>
            </w:r>
            <w:r>
              <w:rPr>
                <w:spacing w:val="-3"/>
                <w:sz w:val="20"/>
              </w:rPr>
              <w:t xml:space="preserve"> </w:t>
            </w:r>
            <w:r>
              <w:rPr>
                <w:spacing w:val="-10"/>
                <w:sz w:val="20"/>
              </w:rPr>
              <w:t>Ч</w:t>
            </w:r>
          </w:p>
        </w:tc>
        <w:tc>
          <w:tcPr>
            <w:tcW w:w="1844" w:type="dxa"/>
          </w:tcPr>
          <w:p w:rsidR="00A4284F" w:rsidRDefault="004E5E27">
            <w:pPr>
              <w:pStyle w:val="TableParagraph"/>
              <w:spacing w:line="208" w:lineRule="exact"/>
              <w:ind w:left="110"/>
              <w:rPr>
                <w:sz w:val="20"/>
              </w:rPr>
            </w:pPr>
            <w:r>
              <w:rPr>
                <w:spacing w:val="-10"/>
                <w:sz w:val="20"/>
              </w:rPr>
              <w:t>1</w:t>
            </w:r>
          </w:p>
        </w:tc>
      </w:tr>
      <w:tr w:rsidR="00A4284F">
        <w:trPr>
          <w:trHeight w:val="232"/>
        </w:trPr>
        <w:tc>
          <w:tcPr>
            <w:tcW w:w="992" w:type="dxa"/>
          </w:tcPr>
          <w:p w:rsidR="00A4284F" w:rsidRDefault="00A4284F">
            <w:pPr>
              <w:pStyle w:val="TableParagraph"/>
              <w:rPr>
                <w:sz w:val="16"/>
              </w:rPr>
            </w:pPr>
          </w:p>
        </w:tc>
        <w:tc>
          <w:tcPr>
            <w:tcW w:w="6520" w:type="dxa"/>
          </w:tcPr>
          <w:p w:rsidR="00A4284F" w:rsidRDefault="004E5E27">
            <w:pPr>
              <w:pStyle w:val="TableParagraph"/>
              <w:spacing w:line="212" w:lineRule="exact"/>
              <w:ind w:left="110"/>
              <w:rPr>
                <w:b/>
                <w:sz w:val="20"/>
              </w:rPr>
            </w:pPr>
            <w:r>
              <w:rPr>
                <w:b/>
                <w:sz w:val="20"/>
              </w:rPr>
              <w:t>Первообразная</w:t>
            </w:r>
            <w:r>
              <w:rPr>
                <w:b/>
                <w:spacing w:val="-2"/>
                <w:sz w:val="20"/>
              </w:rPr>
              <w:t xml:space="preserve"> </w:t>
            </w:r>
            <w:r>
              <w:rPr>
                <w:b/>
                <w:sz w:val="20"/>
              </w:rPr>
              <w:t>и</w:t>
            </w:r>
            <w:r>
              <w:rPr>
                <w:b/>
                <w:spacing w:val="-1"/>
                <w:sz w:val="20"/>
              </w:rPr>
              <w:t xml:space="preserve"> </w:t>
            </w:r>
            <w:r>
              <w:rPr>
                <w:b/>
                <w:spacing w:val="-2"/>
                <w:sz w:val="20"/>
              </w:rPr>
              <w:t>интеграл</w:t>
            </w:r>
          </w:p>
        </w:tc>
        <w:tc>
          <w:tcPr>
            <w:tcW w:w="1844" w:type="dxa"/>
          </w:tcPr>
          <w:p w:rsidR="00A4284F" w:rsidRDefault="004E5E27">
            <w:pPr>
              <w:pStyle w:val="TableParagraph"/>
              <w:spacing w:line="212" w:lineRule="exact"/>
              <w:ind w:left="110"/>
              <w:rPr>
                <w:b/>
                <w:sz w:val="20"/>
              </w:rPr>
            </w:pPr>
            <w:r>
              <w:rPr>
                <w:b/>
                <w:spacing w:val="-10"/>
                <w:sz w:val="20"/>
              </w:rPr>
              <w:t>8</w:t>
            </w:r>
          </w:p>
        </w:tc>
      </w:tr>
      <w:tr w:rsidR="00A4284F">
        <w:trPr>
          <w:trHeight w:val="230"/>
        </w:trPr>
        <w:tc>
          <w:tcPr>
            <w:tcW w:w="992" w:type="dxa"/>
          </w:tcPr>
          <w:p w:rsidR="00A4284F" w:rsidRDefault="004E5E27">
            <w:pPr>
              <w:pStyle w:val="TableParagraph"/>
              <w:spacing w:line="210" w:lineRule="exact"/>
              <w:ind w:left="110"/>
              <w:rPr>
                <w:sz w:val="20"/>
              </w:rPr>
            </w:pPr>
            <w:r>
              <w:rPr>
                <w:spacing w:val="-5"/>
                <w:sz w:val="20"/>
              </w:rPr>
              <w:t>89</w:t>
            </w:r>
          </w:p>
        </w:tc>
        <w:tc>
          <w:tcPr>
            <w:tcW w:w="6520" w:type="dxa"/>
          </w:tcPr>
          <w:p w:rsidR="00A4284F" w:rsidRDefault="004E5E27">
            <w:pPr>
              <w:pStyle w:val="TableParagraph"/>
              <w:spacing w:line="210" w:lineRule="exact"/>
              <w:ind w:left="110"/>
              <w:rPr>
                <w:sz w:val="20"/>
              </w:rPr>
            </w:pPr>
            <w:r>
              <w:rPr>
                <w:sz w:val="20"/>
              </w:rPr>
              <w:t>Определение</w:t>
            </w:r>
            <w:r>
              <w:rPr>
                <w:spacing w:val="-11"/>
                <w:sz w:val="20"/>
              </w:rPr>
              <w:t xml:space="preserve"> </w:t>
            </w:r>
            <w:r>
              <w:rPr>
                <w:spacing w:val="-2"/>
                <w:sz w:val="20"/>
              </w:rPr>
              <w:t>первообразной</w:t>
            </w:r>
          </w:p>
        </w:tc>
        <w:tc>
          <w:tcPr>
            <w:tcW w:w="1844" w:type="dxa"/>
          </w:tcPr>
          <w:p w:rsidR="00A4284F" w:rsidRDefault="004E5E27">
            <w:pPr>
              <w:pStyle w:val="TableParagraph"/>
              <w:spacing w:line="210" w:lineRule="exact"/>
              <w:ind w:left="110"/>
              <w:rPr>
                <w:sz w:val="20"/>
              </w:rPr>
            </w:pPr>
            <w:r>
              <w:rPr>
                <w:spacing w:val="-10"/>
                <w:sz w:val="20"/>
              </w:rPr>
              <w:t>1</w:t>
            </w:r>
          </w:p>
        </w:tc>
      </w:tr>
      <w:tr w:rsidR="00A4284F">
        <w:trPr>
          <w:trHeight w:val="232"/>
        </w:trPr>
        <w:tc>
          <w:tcPr>
            <w:tcW w:w="992" w:type="dxa"/>
          </w:tcPr>
          <w:p w:rsidR="00A4284F" w:rsidRDefault="004E5E27">
            <w:pPr>
              <w:pStyle w:val="TableParagraph"/>
              <w:spacing w:line="212" w:lineRule="exact"/>
              <w:ind w:left="110"/>
              <w:rPr>
                <w:sz w:val="20"/>
              </w:rPr>
            </w:pPr>
            <w:r>
              <w:rPr>
                <w:spacing w:val="-5"/>
                <w:sz w:val="20"/>
              </w:rPr>
              <w:t>90</w:t>
            </w:r>
          </w:p>
        </w:tc>
        <w:tc>
          <w:tcPr>
            <w:tcW w:w="6520" w:type="dxa"/>
          </w:tcPr>
          <w:p w:rsidR="00A4284F" w:rsidRDefault="004E5E27">
            <w:pPr>
              <w:pStyle w:val="TableParagraph"/>
              <w:spacing w:line="212" w:lineRule="exact"/>
              <w:ind w:left="110"/>
              <w:rPr>
                <w:sz w:val="20"/>
              </w:rPr>
            </w:pPr>
            <w:r>
              <w:rPr>
                <w:sz w:val="20"/>
              </w:rPr>
              <w:t>Общий</w:t>
            </w:r>
            <w:r>
              <w:rPr>
                <w:spacing w:val="-4"/>
                <w:sz w:val="20"/>
              </w:rPr>
              <w:t xml:space="preserve"> </w:t>
            </w:r>
            <w:r>
              <w:rPr>
                <w:sz w:val="20"/>
              </w:rPr>
              <w:t>вид</w:t>
            </w:r>
            <w:r>
              <w:rPr>
                <w:spacing w:val="-4"/>
                <w:sz w:val="20"/>
              </w:rPr>
              <w:t xml:space="preserve"> </w:t>
            </w:r>
            <w:r>
              <w:rPr>
                <w:sz w:val="20"/>
              </w:rPr>
              <w:t>первообразных.</w:t>
            </w:r>
            <w:r>
              <w:rPr>
                <w:spacing w:val="-2"/>
                <w:sz w:val="20"/>
              </w:rPr>
              <w:t xml:space="preserve"> </w:t>
            </w:r>
            <w:r>
              <w:rPr>
                <w:sz w:val="20"/>
              </w:rPr>
              <w:t>Основное</w:t>
            </w:r>
            <w:r>
              <w:rPr>
                <w:spacing w:val="-4"/>
                <w:sz w:val="20"/>
              </w:rPr>
              <w:t xml:space="preserve"> </w:t>
            </w:r>
            <w:r>
              <w:rPr>
                <w:sz w:val="20"/>
              </w:rPr>
              <w:t>свойство</w:t>
            </w:r>
            <w:r>
              <w:rPr>
                <w:spacing w:val="-2"/>
                <w:sz w:val="20"/>
              </w:rPr>
              <w:t xml:space="preserve"> первообразной</w:t>
            </w:r>
          </w:p>
        </w:tc>
        <w:tc>
          <w:tcPr>
            <w:tcW w:w="1844" w:type="dxa"/>
          </w:tcPr>
          <w:p w:rsidR="00A4284F" w:rsidRDefault="004E5E27">
            <w:pPr>
              <w:pStyle w:val="TableParagraph"/>
              <w:spacing w:line="212" w:lineRule="exact"/>
              <w:ind w:left="110"/>
              <w:rPr>
                <w:sz w:val="20"/>
              </w:rPr>
            </w:pPr>
            <w:r>
              <w:rPr>
                <w:spacing w:val="-10"/>
                <w:sz w:val="20"/>
              </w:rPr>
              <w:t>1</w:t>
            </w:r>
          </w:p>
        </w:tc>
      </w:tr>
      <w:tr w:rsidR="00A4284F">
        <w:trPr>
          <w:trHeight w:val="461"/>
        </w:trPr>
        <w:tc>
          <w:tcPr>
            <w:tcW w:w="992" w:type="dxa"/>
          </w:tcPr>
          <w:p w:rsidR="00A4284F" w:rsidRDefault="004E5E27">
            <w:pPr>
              <w:pStyle w:val="TableParagraph"/>
              <w:spacing w:line="229" w:lineRule="exact"/>
              <w:ind w:left="110"/>
              <w:rPr>
                <w:sz w:val="20"/>
              </w:rPr>
            </w:pPr>
            <w:r>
              <w:rPr>
                <w:spacing w:val="-5"/>
                <w:sz w:val="20"/>
              </w:rPr>
              <w:t>91</w:t>
            </w:r>
          </w:p>
        </w:tc>
        <w:tc>
          <w:tcPr>
            <w:tcW w:w="6520" w:type="dxa"/>
          </w:tcPr>
          <w:p w:rsidR="00A4284F" w:rsidRDefault="004E5E27">
            <w:pPr>
              <w:pStyle w:val="TableParagraph"/>
              <w:spacing w:line="230" w:lineRule="exact"/>
              <w:ind w:left="110"/>
              <w:rPr>
                <w:sz w:val="20"/>
              </w:rPr>
            </w:pPr>
            <w:r>
              <w:rPr>
                <w:sz w:val="20"/>
              </w:rPr>
              <w:t>Три</w:t>
            </w:r>
            <w:r>
              <w:rPr>
                <w:spacing w:val="-7"/>
                <w:sz w:val="20"/>
              </w:rPr>
              <w:t xml:space="preserve"> </w:t>
            </w:r>
            <w:r>
              <w:rPr>
                <w:sz w:val="20"/>
              </w:rPr>
              <w:t>правила</w:t>
            </w:r>
            <w:r>
              <w:rPr>
                <w:spacing w:val="-7"/>
                <w:sz w:val="20"/>
              </w:rPr>
              <w:t xml:space="preserve"> </w:t>
            </w:r>
            <w:r>
              <w:rPr>
                <w:sz w:val="20"/>
              </w:rPr>
              <w:t>нахождения</w:t>
            </w:r>
            <w:r>
              <w:rPr>
                <w:spacing w:val="-7"/>
                <w:sz w:val="20"/>
              </w:rPr>
              <w:t xml:space="preserve"> </w:t>
            </w:r>
            <w:r>
              <w:rPr>
                <w:sz w:val="20"/>
              </w:rPr>
              <w:t>первообразных.</w:t>
            </w:r>
            <w:r>
              <w:rPr>
                <w:spacing w:val="-6"/>
                <w:sz w:val="20"/>
              </w:rPr>
              <w:t xml:space="preserve"> </w:t>
            </w:r>
            <w:r>
              <w:rPr>
                <w:sz w:val="20"/>
              </w:rPr>
              <w:t>Решение</w:t>
            </w:r>
            <w:r>
              <w:rPr>
                <w:spacing w:val="-7"/>
                <w:sz w:val="20"/>
              </w:rPr>
              <w:t xml:space="preserve"> </w:t>
            </w:r>
            <w:r>
              <w:rPr>
                <w:sz w:val="20"/>
              </w:rPr>
              <w:t>прикладных</w:t>
            </w:r>
            <w:r>
              <w:rPr>
                <w:spacing w:val="-6"/>
                <w:sz w:val="20"/>
              </w:rPr>
              <w:t xml:space="preserve"> </w:t>
            </w:r>
            <w:r>
              <w:rPr>
                <w:sz w:val="20"/>
              </w:rPr>
              <w:t>задач</w:t>
            </w:r>
            <w:r>
              <w:rPr>
                <w:spacing w:val="-7"/>
                <w:sz w:val="20"/>
              </w:rPr>
              <w:t xml:space="preserve"> </w:t>
            </w:r>
            <w:r>
              <w:rPr>
                <w:sz w:val="20"/>
              </w:rPr>
              <w:t>с применением первообразной</w:t>
            </w:r>
          </w:p>
        </w:tc>
        <w:tc>
          <w:tcPr>
            <w:tcW w:w="1844" w:type="dxa"/>
          </w:tcPr>
          <w:p w:rsidR="00A4284F" w:rsidRDefault="004E5E27">
            <w:pPr>
              <w:pStyle w:val="TableParagraph"/>
              <w:spacing w:line="229" w:lineRule="exact"/>
              <w:ind w:left="110"/>
              <w:rPr>
                <w:sz w:val="20"/>
              </w:rPr>
            </w:pPr>
            <w:r>
              <w:rPr>
                <w:spacing w:val="-10"/>
                <w:sz w:val="20"/>
              </w:rPr>
              <w:t>1</w:t>
            </w:r>
          </w:p>
        </w:tc>
      </w:tr>
      <w:tr w:rsidR="00A4284F">
        <w:trPr>
          <w:trHeight w:val="230"/>
        </w:trPr>
        <w:tc>
          <w:tcPr>
            <w:tcW w:w="992" w:type="dxa"/>
          </w:tcPr>
          <w:p w:rsidR="00A4284F" w:rsidRDefault="004E5E27">
            <w:pPr>
              <w:pStyle w:val="TableParagraph"/>
              <w:spacing w:line="210" w:lineRule="exact"/>
              <w:ind w:left="110"/>
              <w:rPr>
                <w:sz w:val="20"/>
              </w:rPr>
            </w:pPr>
            <w:r>
              <w:rPr>
                <w:spacing w:val="-5"/>
                <w:sz w:val="20"/>
              </w:rPr>
              <w:t>92</w:t>
            </w:r>
          </w:p>
        </w:tc>
        <w:tc>
          <w:tcPr>
            <w:tcW w:w="6520" w:type="dxa"/>
          </w:tcPr>
          <w:p w:rsidR="00A4284F" w:rsidRDefault="004E5E27">
            <w:pPr>
              <w:pStyle w:val="TableParagraph"/>
              <w:spacing w:line="210" w:lineRule="exact"/>
              <w:ind w:left="110"/>
              <w:rPr>
                <w:sz w:val="20"/>
              </w:rPr>
            </w:pPr>
            <w:r>
              <w:rPr>
                <w:sz w:val="20"/>
              </w:rPr>
              <w:t>Понятие</w:t>
            </w:r>
            <w:r>
              <w:rPr>
                <w:spacing w:val="-5"/>
                <w:sz w:val="20"/>
              </w:rPr>
              <w:t xml:space="preserve"> </w:t>
            </w:r>
            <w:r>
              <w:rPr>
                <w:sz w:val="20"/>
              </w:rPr>
              <w:t>об</w:t>
            </w:r>
            <w:r>
              <w:rPr>
                <w:spacing w:val="-4"/>
                <w:sz w:val="20"/>
              </w:rPr>
              <w:t xml:space="preserve"> </w:t>
            </w:r>
            <w:r>
              <w:rPr>
                <w:spacing w:val="-2"/>
                <w:sz w:val="20"/>
              </w:rPr>
              <w:t>интеграле</w:t>
            </w:r>
          </w:p>
        </w:tc>
        <w:tc>
          <w:tcPr>
            <w:tcW w:w="1844" w:type="dxa"/>
          </w:tcPr>
          <w:p w:rsidR="00A4284F" w:rsidRDefault="004E5E27">
            <w:pPr>
              <w:pStyle w:val="TableParagraph"/>
              <w:spacing w:line="210" w:lineRule="exact"/>
              <w:ind w:left="110"/>
              <w:rPr>
                <w:sz w:val="20"/>
              </w:rPr>
            </w:pPr>
            <w:r>
              <w:rPr>
                <w:spacing w:val="-10"/>
                <w:sz w:val="20"/>
              </w:rPr>
              <w:t>1</w:t>
            </w:r>
          </w:p>
        </w:tc>
      </w:tr>
      <w:tr w:rsidR="00A4284F">
        <w:trPr>
          <w:trHeight w:val="232"/>
        </w:trPr>
        <w:tc>
          <w:tcPr>
            <w:tcW w:w="992" w:type="dxa"/>
          </w:tcPr>
          <w:p w:rsidR="00A4284F" w:rsidRDefault="004E5E27">
            <w:pPr>
              <w:pStyle w:val="TableParagraph"/>
              <w:spacing w:line="212" w:lineRule="exact"/>
              <w:ind w:left="110"/>
              <w:rPr>
                <w:sz w:val="20"/>
              </w:rPr>
            </w:pPr>
            <w:r>
              <w:rPr>
                <w:spacing w:val="-5"/>
                <w:sz w:val="20"/>
              </w:rPr>
              <w:t>93</w:t>
            </w:r>
          </w:p>
        </w:tc>
        <w:tc>
          <w:tcPr>
            <w:tcW w:w="6520" w:type="dxa"/>
          </w:tcPr>
          <w:p w:rsidR="00A4284F" w:rsidRDefault="004E5E27">
            <w:pPr>
              <w:pStyle w:val="TableParagraph"/>
              <w:spacing w:line="212" w:lineRule="exact"/>
              <w:ind w:left="110"/>
              <w:rPr>
                <w:sz w:val="20"/>
              </w:rPr>
            </w:pPr>
            <w:r>
              <w:rPr>
                <w:spacing w:val="-2"/>
                <w:sz w:val="20"/>
              </w:rPr>
              <w:t>Формула</w:t>
            </w:r>
            <w:r>
              <w:rPr>
                <w:spacing w:val="15"/>
                <w:sz w:val="20"/>
              </w:rPr>
              <w:t xml:space="preserve"> </w:t>
            </w:r>
            <w:r>
              <w:rPr>
                <w:spacing w:val="-2"/>
                <w:sz w:val="20"/>
              </w:rPr>
              <w:t>Ньютона-Лейбница</w:t>
            </w:r>
          </w:p>
        </w:tc>
        <w:tc>
          <w:tcPr>
            <w:tcW w:w="1844" w:type="dxa"/>
          </w:tcPr>
          <w:p w:rsidR="00A4284F" w:rsidRDefault="004E5E27">
            <w:pPr>
              <w:pStyle w:val="TableParagraph"/>
              <w:spacing w:line="212" w:lineRule="exact"/>
              <w:ind w:left="110"/>
              <w:rPr>
                <w:sz w:val="20"/>
              </w:rPr>
            </w:pPr>
            <w:r>
              <w:rPr>
                <w:spacing w:val="-10"/>
                <w:sz w:val="20"/>
              </w:rPr>
              <w:t>1</w:t>
            </w:r>
          </w:p>
        </w:tc>
      </w:tr>
      <w:tr w:rsidR="00A4284F">
        <w:trPr>
          <w:trHeight w:val="230"/>
        </w:trPr>
        <w:tc>
          <w:tcPr>
            <w:tcW w:w="992" w:type="dxa"/>
          </w:tcPr>
          <w:p w:rsidR="00A4284F" w:rsidRDefault="004E5E27">
            <w:pPr>
              <w:pStyle w:val="TableParagraph"/>
              <w:spacing w:line="210" w:lineRule="exact"/>
              <w:ind w:left="110"/>
              <w:rPr>
                <w:sz w:val="20"/>
              </w:rPr>
            </w:pPr>
            <w:r>
              <w:rPr>
                <w:spacing w:val="-5"/>
                <w:sz w:val="20"/>
              </w:rPr>
              <w:t>94</w:t>
            </w:r>
          </w:p>
        </w:tc>
        <w:tc>
          <w:tcPr>
            <w:tcW w:w="6520" w:type="dxa"/>
          </w:tcPr>
          <w:p w:rsidR="00A4284F" w:rsidRDefault="004E5E27">
            <w:pPr>
              <w:pStyle w:val="TableParagraph"/>
              <w:spacing w:line="210" w:lineRule="exact"/>
              <w:ind w:left="110"/>
              <w:rPr>
                <w:sz w:val="20"/>
              </w:rPr>
            </w:pPr>
            <w:r>
              <w:rPr>
                <w:sz w:val="20"/>
              </w:rPr>
              <w:t>Вычисление</w:t>
            </w:r>
            <w:r>
              <w:rPr>
                <w:spacing w:val="-6"/>
                <w:sz w:val="20"/>
              </w:rPr>
              <w:t xml:space="preserve"> </w:t>
            </w:r>
            <w:r>
              <w:rPr>
                <w:sz w:val="20"/>
              </w:rPr>
              <w:t>определённого</w:t>
            </w:r>
            <w:r>
              <w:rPr>
                <w:spacing w:val="-4"/>
                <w:sz w:val="20"/>
              </w:rPr>
              <w:t xml:space="preserve"> </w:t>
            </w:r>
            <w:r>
              <w:rPr>
                <w:spacing w:val="-2"/>
                <w:sz w:val="20"/>
              </w:rPr>
              <w:t>интеграла</w:t>
            </w:r>
          </w:p>
        </w:tc>
        <w:tc>
          <w:tcPr>
            <w:tcW w:w="1844" w:type="dxa"/>
          </w:tcPr>
          <w:p w:rsidR="00A4284F" w:rsidRDefault="004E5E27">
            <w:pPr>
              <w:pStyle w:val="TableParagraph"/>
              <w:spacing w:line="210" w:lineRule="exact"/>
              <w:ind w:left="110"/>
              <w:rPr>
                <w:sz w:val="20"/>
              </w:rPr>
            </w:pPr>
            <w:r>
              <w:rPr>
                <w:spacing w:val="-10"/>
                <w:sz w:val="20"/>
              </w:rPr>
              <w:t>1</w:t>
            </w:r>
          </w:p>
        </w:tc>
      </w:tr>
      <w:tr w:rsidR="00A4284F">
        <w:trPr>
          <w:trHeight w:val="231"/>
        </w:trPr>
        <w:tc>
          <w:tcPr>
            <w:tcW w:w="992" w:type="dxa"/>
          </w:tcPr>
          <w:p w:rsidR="00A4284F" w:rsidRDefault="004E5E27">
            <w:pPr>
              <w:pStyle w:val="TableParagraph"/>
              <w:spacing w:line="212" w:lineRule="exact"/>
              <w:ind w:left="110"/>
              <w:rPr>
                <w:sz w:val="20"/>
              </w:rPr>
            </w:pPr>
            <w:r>
              <w:rPr>
                <w:spacing w:val="-5"/>
                <w:sz w:val="20"/>
              </w:rPr>
              <w:t>95</w:t>
            </w:r>
          </w:p>
        </w:tc>
        <w:tc>
          <w:tcPr>
            <w:tcW w:w="6520" w:type="dxa"/>
          </w:tcPr>
          <w:p w:rsidR="00A4284F" w:rsidRDefault="004E5E27">
            <w:pPr>
              <w:pStyle w:val="TableParagraph"/>
              <w:spacing w:line="212" w:lineRule="exact"/>
              <w:ind w:left="110"/>
              <w:rPr>
                <w:sz w:val="20"/>
              </w:rPr>
            </w:pPr>
            <w:r>
              <w:rPr>
                <w:sz w:val="20"/>
              </w:rPr>
              <w:t>Площадь</w:t>
            </w:r>
            <w:r>
              <w:rPr>
                <w:spacing w:val="-10"/>
                <w:sz w:val="20"/>
              </w:rPr>
              <w:t xml:space="preserve"> </w:t>
            </w:r>
            <w:r>
              <w:rPr>
                <w:sz w:val="20"/>
              </w:rPr>
              <w:t>криволинейной</w:t>
            </w:r>
            <w:r>
              <w:rPr>
                <w:spacing w:val="-10"/>
                <w:sz w:val="20"/>
              </w:rPr>
              <w:t xml:space="preserve"> </w:t>
            </w:r>
            <w:r>
              <w:rPr>
                <w:spacing w:val="-2"/>
                <w:sz w:val="20"/>
              </w:rPr>
              <w:t>трапеции</w:t>
            </w:r>
          </w:p>
        </w:tc>
        <w:tc>
          <w:tcPr>
            <w:tcW w:w="1844" w:type="dxa"/>
          </w:tcPr>
          <w:p w:rsidR="00A4284F" w:rsidRDefault="004E5E27">
            <w:pPr>
              <w:pStyle w:val="TableParagraph"/>
              <w:spacing w:line="212" w:lineRule="exact"/>
              <w:ind w:left="110"/>
              <w:rPr>
                <w:sz w:val="20"/>
              </w:rPr>
            </w:pPr>
            <w:r>
              <w:rPr>
                <w:spacing w:val="-10"/>
                <w:sz w:val="20"/>
              </w:rPr>
              <w:t>1</w:t>
            </w:r>
          </w:p>
        </w:tc>
      </w:tr>
      <w:tr w:rsidR="00A4284F">
        <w:trPr>
          <w:trHeight w:val="230"/>
        </w:trPr>
        <w:tc>
          <w:tcPr>
            <w:tcW w:w="992" w:type="dxa"/>
          </w:tcPr>
          <w:p w:rsidR="00A4284F" w:rsidRDefault="004E5E27">
            <w:pPr>
              <w:pStyle w:val="TableParagraph"/>
              <w:spacing w:line="210" w:lineRule="exact"/>
              <w:ind w:left="110"/>
              <w:rPr>
                <w:sz w:val="20"/>
              </w:rPr>
            </w:pPr>
            <w:r>
              <w:rPr>
                <w:spacing w:val="-5"/>
                <w:sz w:val="20"/>
              </w:rPr>
              <w:t>96</w:t>
            </w:r>
          </w:p>
        </w:tc>
        <w:tc>
          <w:tcPr>
            <w:tcW w:w="6520" w:type="dxa"/>
          </w:tcPr>
          <w:p w:rsidR="00A4284F" w:rsidRDefault="004E5E27">
            <w:pPr>
              <w:pStyle w:val="TableParagraph"/>
              <w:spacing w:line="210" w:lineRule="exact"/>
              <w:ind w:left="110"/>
              <w:rPr>
                <w:sz w:val="20"/>
              </w:rPr>
            </w:pPr>
            <w:r>
              <w:rPr>
                <w:sz w:val="20"/>
              </w:rPr>
              <w:t>Контрольная</w:t>
            </w:r>
            <w:r>
              <w:rPr>
                <w:spacing w:val="-8"/>
                <w:sz w:val="20"/>
              </w:rPr>
              <w:t xml:space="preserve"> </w:t>
            </w:r>
            <w:r>
              <w:rPr>
                <w:sz w:val="20"/>
              </w:rPr>
              <w:t>работа</w:t>
            </w:r>
            <w:r>
              <w:rPr>
                <w:spacing w:val="-8"/>
                <w:sz w:val="20"/>
              </w:rPr>
              <w:t xml:space="preserve"> </w:t>
            </w:r>
            <w:r>
              <w:rPr>
                <w:sz w:val="20"/>
              </w:rPr>
              <w:t>«Первообразные</w:t>
            </w:r>
            <w:r>
              <w:rPr>
                <w:spacing w:val="-8"/>
                <w:sz w:val="20"/>
              </w:rPr>
              <w:t xml:space="preserve"> </w:t>
            </w:r>
            <w:r>
              <w:rPr>
                <w:sz w:val="20"/>
              </w:rPr>
              <w:t>и</w:t>
            </w:r>
            <w:r>
              <w:rPr>
                <w:spacing w:val="-8"/>
                <w:sz w:val="20"/>
              </w:rPr>
              <w:t xml:space="preserve"> </w:t>
            </w:r>
            <w:r>
              <w:rPr>
                <w:spacing w:val="-2"/>
                <w:sz w:val="20"/>
              </w:rPr>
              <w:t>интеграл»</w:t>
            </w:r>
          </w:p>
        </w:tc>
        <w:tc>
          <w:tcPr>
            <w:tcW w:w="1844" w:type="dxa"/>
          </w:tcPr>
          <w:p w:rsidR="00A4284F" w:rsidRDefault="004E5E27">
            <w:pPr>
              <w:pStyle w:val="TableParagraph"/>
              <w:spacing w:line="210" w:lineRule="exact"/>
              <w:ind w:left="110"/>
              <w:rPr>
                <w:sz w:val="20"/>
              </w:rPr>
            </w:pPr>
            <w:r>
              <w:rPr>
                <w:spacing w:val="-10"/>
                <w:sz w:val="20"/>
              </w:rPr>
              <w:t>1</w:t>
            </w:r>
          </w:p>
        </w:tc>
      </w:tr>
      <w:tr w:rsidR="00A4284F">
        <w:trPr>
          <w:trHeight w:val="232"/>
        </w:trPr>
        <w:tc>
          <w:tcPr>
            <w:tcW w:w="992" w:type="dxa"/>
          </w:tcPr>
          <w:p w:rsidR="00A4284F" w:rsidRDefault="00A4284F">
            <w:pPr>
              <w:pStyle w:val="TableParagraph"/>
              <w:rPr>
                <w:sz w:val="16"/>
              </w:rPr>
            </w:pPr>
          </w:p>
        </w:tc>
        <w:tc>
          <w:tcPr>
            <w:tcW w:w="6520" w:type="dxa"/>
          </w:tcPr>
          <w:p w:rsidR="00A4284F" w:rsidRDefault="004E5E27">
            <w:pPr>
              <w:pStyle w:val="TableParagraph"/>
              <w:spacing w:line="212" w:lineRule="exact"/>
              <w:ind w:left="110"/>
              <w:rPr>
                <w:b/>
                <w:sz w:val="20"/>
              </w:rPr>
            </w:pPr>
            <w:r>
              <w:rPr>
                <w:b/>
                <w:sz w:val="20"/>
              </w:rPr>
              <w:t>Элементы</w:t>
            </w:r>
            <w:r>
              <w:rPr>
                <w:b/>
                <w:spacing w:val="-8"/>
                <w:sz w:val="20"/>
              </w:rPr>
              <w:t xml:space="preserve"> </w:t>
            </w:r>
            <w:r>
              <w:rPr>
                <w:b/>
                <w:sz w:val="20"/>
              </w:rPr>
              <w:t>теории</w:t>
            </w:r>
            <w:r>
              <w:rPr>
                <w:b/>
                <w:spacing w:val="-8"/>
                <w:sz w:val="20"/>
              </w:rPr>
              <w:t xml:space="preserve"> </w:t>
            </w:r>
            <w:r>
              <w:rPr>
                <w:b/>
                <w:sz w:val="20"/>
              </w:rPr>
              <w:t>вероятности</w:t>
            </w:r>
            <w:r>
              <w:rPr>
                <w:b/>
                <w:spacing w:val="-8"/>
                <w:sz w:val="20"/>
              </w:rPr>
              <w:t xml:space="preserve"> </w:t>
            </w:r>
            <w:r>
              <w:rPr>
                <w:b/>
                <w:sz w:val="20"/>
              </w:rPr>
              <w:t>и</w:t>
            </w:r>
            <w:r>
              <w:rPr>
                <w:b/>
                <w:spacing w:val="-8"/>
                <w:sz w:val="20"/>
              </w:rPr>
              <w:t xml:space="preserve"> </w:t>
            </w:r>
            <w:r>
              <w:rPr>
                <w:b/>
                <w:sz w:val="20"/>
              </w:rPr>
              <w:t>математической</w:t>
            </w:r>
            <w:r>
              <w:rPr>
                <w:b/>
                <w:spacing w:val="-8"/>
                <w:sz w:val="20"/>
              </w:rPr>
              <w:t xml:space="preserve"> </w:t>
            </w:r>
            <w:r>
              <w:rPr>
                <w:b/>
                <w:spacing w:val="-2"/>
                <w:sz w:val="20"/>
              </w:rPr>
              <w:t>статистики</w:t>
            </w:r>
          </w:p>
        </w:tc>
        <w:tc>
          <w:tcPr>
            <w:tcW w:w="1844" w:type="dxa"/>
          </w:tcPr>
          <w:p w:rsidR="00A4284F" w:rsidRDefault="004E5E27">
            <w:pPr>
              <w:pStyle w:val="TableParagraph"/>
              <w:spacing w:line="212" w:lineRule="exact"/>
              <w:ind w:left="110"/>
              <w:rPr>
                <w:b/>
                <w:sz w:val="20"/>
              </w:rPr>
            </w:pPr>
            <w:r>
              <w:rPr>
                <w:b/>
                <w:spacing w:val="-10"/>
                <w:sz w:val="20"/>
              </w:rPr>
              <w:t>9</w:t>
            </w:r>
          </w:p>
        </w:tc>
      </w:tr>
      <w:tr w:rsidR="00A4284F">
        <w:trPr>
          <w:trHeight w:val="230"/>
        </w:trPr>
        <w:tc>
          <w:tcPr>
            <w:tcW w:w="992" w:type="dxa"/>
          </w:tcPr>
          <w:p w:rsidR="00A4284F" w:rsidRDefault="004E5E27">
            <w:pPr>
              <w:pStyle w:val="TableParagraph"/>
              <w:spacing w:line="210" w:lineRule="exact"/>
              <w:ind w:left="110"/>
              <w:rPr>
                <w:sz w:val="20"/>
              </w:rPr>
            </w:pPr>
            <w:r>
              <w:rPr>
                <w:spacing w:val="-5"/>
                <w:sz w:val="20"/>
              </w:rPr>
              <w:t>97</w:t>
            </w:r>
          </w:p>
        </w:tc>
        <w:tc>
          <w:tcPr>
            <w:tcW w:w="6520" w:type="dxa"/>
          </w:tcPr>
          <w:p w:rsidR="00A4284F" w:rsidRDefault="004E5E27">
            <w:pPr>
              <w:pStyle w:val="TableParagraph"/>
              <w:spacing w:line="210" w:lineRule="exact"/>
              <w:ind w:left="110"/>
              <w:rPr>
                <w:sz w:val="20"/>
              </w:rPr>
            </w:pPr>
            <w:r>
              <w:rPr>
                <w:sz w:val="20"/>
              </w:rPr>
              <w:t>Классическое</w:t>
            </w:r>
            <w:r>
              <w:rPr>
                <w:spacing w:val="-12"/>
                <w:sz w:val="20"/>
              </w:rPr>
              <w:t xml:space="preserve"> </w:t>
            </w:r>
            <w:r>
              <w:rPr>
                <w:sz w:val="20"/>
              </w:rPr>
              <w:t>определение</w:t>
            </w:r>
            <w:r>
              <w:rPr>
                <w:spacing w:val="-11"/>
                <w:sz w:val="20"/>
              </w:rPr>
              <w:t xml:space="preserve"> </w:t>
            </w:r>
            <w:r>
              <w:rPr>
                <w:spacing w:val="-2"/>
                <w:sz w:val="20"/>
              </w:rPr>
              <w:t>вероятности</w:t>
            </w:r>
          </w:p>
        </w:tc>
        <w:tc>
          <w:tcPr>
            <w:tcW w:w="1844" w:type="dxa"/>
          </w:tcPr>
          <w:p w:rsidR="00A4284F" w:rsidRDefault="004E5E27">
            <w:pPr>
              <w:pStyle w:val="TableParagraph"/>
              <w:spacing w:line="210" w:lineRule="exact"/>
              <w:ind w:left="110"/>
              <w:rPr>
                <w:b/>
                <w:sz w:val="20"/>
              </w:rPr>
            </w:pPr>
            <w:r>
              <w:rPr>
                <w:b/>
                <w:spacing w:val="-10"/>
                <w:sz w:val="20"/>
              </w:rPr>
              <w:t>1</w:t>
            </w:r>
          </w:p>
        </w:tc>
      </w:tr>
      <w:tr w:rsidR="00A4284F">
        <w:trPr>
          <w:trHeight w:val="232"/>
        </w:trPr>
        <w:tc>
          <w:tcPr>
            <w:tcW w:w="992" w:type="dxa"/>
          </w:tcPr>
          <w:p w:rsidR="00A4284F" w:rsidRDefault="004E5E27">
            <w:pPr>
              <w:pStyle w:val="TableParagraph"/>
              <w:spacing w:line="212" w:lineRule="exact"/>
              <w:ind w:left="110"/>
              <w:rPr>
                <w:sz w:val="20"/>
              </w:rPr>
            </w:pPr>
            <w:r>
              <w:rPr>
                <w:spacing w:val="-5"/>
                <w:sz w:val="20"/>
              </w:rPr>
              <w:t>98</w:t>
            </w:r>
          </w:p>
        </w:tc>
        <w:tc>
          <w:tcPr>
            <w:tcW w:w="6520" w:type="dxa"/>
          </w:tcPr>
          <w:p w:rsidR="00A4284F" w:rsidRDefault="004E5E27">
            <w:pPr>
              <w:pStyle w:val="TableParagraph"/>
              <w:spacing w:line="212" w:lineRule="exact"/>
              <w:ind w:left="110"/>
              <w:rPr>
                <w:sz w:val="20"/>
              </w:rPr>
            </w:pPr>
            <w:r>
              <w:rPr>
                <w:sz w:val="20"/>
              </w:rPr>
              <w:t>Вероятность</w:t>
            </w:r>
            <w:r>
              <w:rPr>
                <w:spacing w:val="-6"/>
                <w:sz w:val="20"/>
              </w:rPr>
              <w:t xml:space="preserve"> </w:t>
            </w:r>
            <w:r>
              <w:rPr>
                <w:sz w:val="20"/>
              </w:rPr>
              <w:t>и</w:t>
            </w:r>
            <w:r>
              <w:rPr>
                <w:spacing w:val="-6"/>
                <w:sz w:val="20"/>
              </w:rPr>
              <w:t xml:space="preserve"> </w:t>
            </w:r>
            <w:r>
              <w:rPr>
                <w:spacing w:val="-2"/>
                <w:sz w:val="20"/>
              </w:rPr>
              <w:t>геометрия</w:t>
            </w:r>
          </w:p>
        </w:tc>
        <w:tc>
          <w:tcPr>
            <w:tcW w:w="1844" w:type="dxa"/>
          </w:tcPr>
          <w:p w:rsidR="00A4284F" w:rsidRDefault="004E5E27">
            <w:pPr>
              <w:pStyle w:val="TableParagraph"/>
              <w:spacing w:line="212" w:lineRule="exact"/>
              <w:ind w:left="110"/>
              <w:rPr>
                <w:sz w:val="20"/>
              </w:rPr>
            </w:pPr>
            <w:r>
              <w:rPr>
                <w:spacing w:val="-10"/>
                <w:sz w:val="20"/>
              </w:rPr>
              <w:t>1</w:t>
            </w:r>
          </w:p>
        </w:tc>
      </w:tr>
      <w:tr w:rsidR="00A4284F">
        <w:trPr>
          <w:trHeight w:val="230"/>
        </w:trPr>
        <w:tc>
          <w:tcPr>
            <w:tcW w:w="992" w:type="dxa"/>
          </w:tcPr>
          <w:p w:rsidR="00A4284F" w:rsidRDefault="004E5E27">
            <w:pPr>
              <w:pStyle w:val="TableParagraph"/>
              <w:spacing w:line="210" w:lineRule="exact"/>
              <w:ind w:left="110"/>
              <w:rPr>
                <w:sz w:val="20"/>
              </w:rPr>
            </w:pPr>
            <w:r>
              <w:rPr>
                <w:spacing w:val="-5"/>
                <w:sz w:val="20"/>
              </w:rPr>
              <w:t>99</w:t>
            </w:r>
          </w:p>
        </w:tc>
        <w:tc>
          <w:tcPr>
            <w:tcW w:w="6520" w:type="dxa"/>
          </w:tcPr>
          <w:p w:rsidR="00A4284F" w:rsidRDefault="004E5E27">
            <w:pPr>
              <w:pStyle w:val="TableParagraph"/>
              <w:spacing w:line="210" w:lineRule="exact"/>
              <w:ind w:left="110"/>
              <w:rPr>
                <w:sz w:val="20"/>
              </w:rPr>
            </w:pPr>
            <w:r>
              <w:rPr>
                <w:sz w:val="20"/>
              </w:rPr>
              <w:t>Независимые</w:t>
            </w:r>
            <w:r>
              <w:rPr>
                <w:spacing w:val="-10"/>
                <w:sz w:val="20"/>
              </w:rPr>
              <w:t xml:space="preserve"> </w:t>
            </w:r>
            <w:r>
              <w:rPr>
                <w:sz w:val="20"/>
              </w:rPr>
              <w:t>повторения</w:t>
            </w:r>
            <w:r>
              <w:rPr>
                <w:spacing w:val="-7"/>
                <w:sz w:val="20"/>
              </w:rPr>
              <w:t xml:space="preserve"> </w:t>
            </w:r>
            <w:r>
              <w:rPr>
                <w:sz w:val="20"/>
              </w:rPr>
              <w:t>испытаний</w:t>
            </w:r>
            <w:r>
              <w:rPr>
                <w:spacing w:val="-7"/>
                <w:sz w:val="20"/>
              </w:rPr>
              <w:t xml:space="preserve"> </w:t>
            </w:r>
            <w:r>
              <w:rPr>
                <w:sz w:val="20"/>
              </w:rPr>
              <w:t>с</w:t>
            </w:r>
            <w:r>
              <w:rPr>
                <w:spacing w:val="-7"/>
                <w:sz w:val="20"/>
              </w:rPr>
              <w:t xml:space="preserve"> </w:t>
            </w:r>
            <w:r>
              <w:rPr>
                <w:sz w:val="20"/>
              </w:rPr>
              <w:t>двумя</w:t>
            </w:r>
            <w:r>
              <w:rPr>
                <w:spacing w:val="-7"/>
                <w:sz w:val="20"/>
              </w:rPr>
              <w:t xml:space="preserve"> </w:t>
            </w:r>
            <w:r>
              <w:rPr>
                <w:spacing w:val="-2"/>
                <w:sz w:val="20"/>
              </w:rPr>
              <w:t>исходами</w:t>
            </w:r>
          </w:p>
        </w:tc>
        <w:tc>
          <w:tcPr>
            <w:tcW w:w="1844" w:type="dxa"/>
          </w:tcPr>
          <w:p w:rsidR="00A4284F" w:rsidRDefault="004E5E27">
            <w:pPr>
              <w:pStyle w:val="TableParagraph"/>
              <w:spacing w:line="210" w:lineRule="exact"/>
              <w:ind w:left="110"/>
              <w:rPr>
                <w:sz w:val="20"/>
              </w:rPr>
            </w:pPr>
            <w:r>
              <w:rPr>
                <w:spacing w:val="-10"/>
                <w:sz w:val="20"/>
              </w:rPr>
              <w:t>1</w:t>
            </w:r>
          </w:p>
        </w:tc>
      </w:tr>
      <w:tr w:rsidR="00A4284F">
        <w:trPr>
          <w:trHeight w:val="231"/>
        </w:trPr>
        <w:tc>
          <w:tcPr>
            <w:tcW w:w="992" w:type="dxa"/>
          </w:tcPr>
          <w:p w:rsidR="00A4284F" w:rsidRDefault="004E5E27">
            <w:pPr>
              <w:pStyle w:val="TableParagraph"/>
              <w:spacing w:line="212" w:lineRule="exact"/>
              <w:ind w:left="110"/>
              <w:rPr>
                <w:sz w:val="20"/>
              </w:rPr>
            </w:pPr>
            <w:r>
              <w:rPr>
                <w:spacing w:val="-5"/>
                <w:sz w:val="20"/>
              </w:rPr>
              <w:t>100</w:t>
            </w:r>
          </w:p>
        </w:tc>
        <w:tc>
          <w:tcPr>
            <w:tcW w:w="6520" w:type="dxa"/>
          </w:tcPr>
          <w:p w:rsidR="00A4284F" w:rsidRDefault="004E5E27">
            <w:pPr>
              <w:pStyle w:val="TableParagraph"/>
              <w:spacing w:line="212" w:lineRule="exact"/>
              <w:ind w:left="110"/>
              <w:rPr>
                <w:sz w:val="20"/>
              </w:rPr>
            </w:pPr>
            <w:r>
              <w:rPr>
                <w:sz w:val="20"/>
              </w:rPr>
              <w:t>Схема</w:t>
            </w:r>
            <w:r>
              <w:rPr>
                <w:spacing w:val="-5"/>
                <w:sz w:val="20"/>
              </w:rPr>
              <w:t xml:space="preserve"> </w:t>
            </w:r>
            <w:r>
              <w:rPr>
                <w:spacing w:val="-2"/>
                <w:sz w:val="20"/>
              </w:rPr>
              <w:t>Бернулли</w:t>
            </w:r>
          </w:p>
        </w:tc>
        <w:tc>
          <w:tcPr>
            <w:tcW w:w="1844" w:type="dxa"/>
          </w:tcPr>
          <w:p w:rsidR="00A4284F" w:rsidRDefault="004E5E27">
            <w:pPr>
              <w:pStyle w:val="TableParagraph"/>
              <w:spacing w:line="212" w:lineRule="exact"/>
              <w:ind w:left="110"/>
              <w:rPr>
                <w:sz w:val="20"/>
              </w:rPr>
            </w:pPr>
            <w:r>
              <w:rPr>
                <w:spacing w:val="-10"/>
                <w:sz w:val="20"/>
              </w:rPr>
              <w:t>1</w:t>
            </w:r>
          </w:p>
        </w:tc>
      </w:tr>
      <w:tr w:rsidR="00A4284F">
        <w:trPr>
          <w:trHeight w:val="230"/>
        </w:trPr>
        <w:tc>
          <w:tcPr>
            <w:tcW w:w="992" w:type="dxa"/>
          </w:tcPr>
          <w:p w:rsidR="00A4284F" w:rsidRDefault="004E5E27">
            <w:pPr>
              <w:pStyle w:val="TableParagraph"/>
              <w:spacing w:line="210" w:lineRule="exact"/>
              <w:ind w:left="110"/>
              <w:rPr>
                <w:sz w:val="20"/>
              </w:rPr>
            </w:pPr>
            <w:r>
              <w:rPr>
                <w:spacing w:val="-5"/>
                <w:sz w:val="20"/>
              </w:rPr>
              <w:t>101</w:t>
            </w:r>
          </w:p>
        </w:tc>
        <w:tc>
          <w:tcPr>
            <w:tcW w:w="6520" w:type="dxa"/>
          </w:tcPr>
          <w:p w:rsidR="00A4284F" w:rsidRDefault="004E5E27">
            <w:pPr>
              <w:pStyle w:val="TableParagraph"/>
              <w:spacing w:line="210" w:lineRule="exact"/>
              <w:ind w:left="110"/>
              <w:rPr>
                <w:sz w:val="20"/>
              </w:rPr>
            </w:pPr>
            <w:r>
              <w:rPr>
                <w:sz w:val="20"/>
              </w:rPr>
              <w:t>Решение</w:t>
            </w:r>
            <w:r>
              <w:rPr>
                <w:spacing w:val="-7"/>
                <w:sz w:val="20"/>
              </w:rPr>
              <w:t xml:space="preserve"> </w:t>
            </w:r>
            <w:r>
              <w:rPr>
                <w:sz w:val="20"/>
              </w:rPr>
              <w:t>задач</w:t>
            </w:r>
            <w:r>
              <w:rPr>
                <w:spacing w:val="-6"/>
                <w:sz w:val="20"/>
              </w:rPr>
              <w:t xml:space="preserve"> </w:t>
            </w:r>
            <w:r>
              <w:rPr>
                <w:sz w:val="20"/>
              </w:rPr>
              <w:t>с</w:t>
            </w:r>
            <w:r>
              <w:rPr>
                <w:spacing w:val="-6"/>
                <w:sz w:val="20"/>
              </w:rPr>
              <w:t xml:space="preserve"> </w:t>
            </w:r>
            <w:r>
              <w:rPr>
                <w:sz w:val="20"/>
              </w:rPr>
              <w:t>применением</w:t>
            </w:r>
            <w:r>
              <w:rPr>
                <w:spacing w:val="-6"/>
                <w:sz w:val="20"/>
              </w:rPr>
              <w:t xml:space="preserve"> </w:t>
            </w:r>
            <w:r>
              <w:rPr>
                <w:sz w:val="20"/>
              </w:rPr>
              <w:t>теоремы</w:t>
            </w:r>
            <w:r>
              <w:rPr>
                <w:spacing w:val="-6"/>
                <w:sz w:val="20"/>
              </w:rPr>
              <w:t xml:space="preserve"> </w:t>
            </w:r>
            <w:r>
              <w:rPr>
                <w:spacing w:val="-2"/>
                <w:sz w:val="20"/>
              </w:rPr>
              <w:t>Бернулли</w:t>
            </w:r>
          </w:p>
        </w:tc>
        <w:tc>
          <w:tcPr>
            <w:tcW w:w="1844" w:type="dxa"/>
          </w:tcPr>
          <w:p w:rsidR="00A4284F" w:rsidRDefault="004E5E27">
            <w:pPr>
              <w:pStyle w:val="TableParagraph"/>
              <w:spacing w:line="210" w:lineRule="exact"/>
              <w:ind w:left="110"/>
              <w:rPr>
                <w:sz w:val="20"/>
              </w:rPr>
            </w:pPr>
            <w:r>
              <w:rPr>
                <w:spacing w:val="-10"/>
                <w:sz w:val="20"/>
              </w:rPr>
              <w:t>1</w:t>
            </w:r>
          </w:p>
        </w:tc>
      </w:tr>
      <w:tr w:rsidR="00A4284F">
        <w:trPr>
          <w:trHeight w:val="232"/>
        </w:trPr>
        <w:tc>
          <w:tcPr>
            <w:tcW w:w="992" w:type="dxa"/>
          </w:tcPr>
          <w:p w:rsidR="00A4284F" w:rsidRDefault="004E5E27">
            <w:pPr>
              <w:pStyle w:val="TableParagraph"/>
              <w:spacing w:line="212" w:lineRule="exact"/>
              <w:ind w:left="110"/>
              <w:rPr>
                <w:sz w:val="20"/>
              </w:rPr>
            </w:pPr>
            <w:r>
              <w:rPr>
                <w:spacing w:val="-5"/>
                <w:sz w:val="20"/>
              </w:rPr>
              <w:t>102</w:t>
            </w:r>
          </w:p>
        </w:tc>
        <w:tc>
          <w:tcPr>
            <w:tcW w:w="6520" w:type="dxa"/>
          </w:tcPr>
          <w:p w:rsidR="00A4284F" w:rsidRDefault="004E5E27">
            <w:pPr>
              <w:pStyle w:val="TableParagraph"/>
              <w:spacing w:line="212" w:lineRule="exact"/>
              <w:ind w:left="110"/>
              <w:rPr>
                <w:sz w:val="20"/>
              </w:rPr>
            </w:pPr>
            <w:r>
              <w:rPr>
                <w:sz w:val="20"/>
              </w:rPr>
              <w:t>Статистические</w:t>
            </w:r>
            <w:r>
              <w:rPr>
                <w:spacing w:val="-10"/>
                <w:sz w:val="20"/>
              </w:rPr>
              <w:t xml:space="preserve"> </w:t>
            </w:r>
            <w:r>
              <w:rPr>
                <w:sz w:val="20"/>
              </w:rPr>
              <w:t>методы</w:t>
            </w:r>
            <w:r>
              <w:rPr>
                <w:spacing w:val="-10"/>
                <w:sz w:val="20"/>
              </w:rPr>
              <w:t xml:space="preserve"> </w:t>
            </w:r>
            <w:r>
              <w:rPr>
                <w:sz w:val="20"/>
              </w:rPr>
              <w:t>обработки</w:t>
            </w:r>
            <w:r>
              <w:rPr>
                <w:spacing w:val="-9"/>
                <w:sz w:val="20"/>
              </w:rPr>
              <w:t xml:space="preserve"> </w:t>
            </w:r>
            <w:r>
              <w:rPr>
                <w:spacing w:val="-2"/>
                <w:sz w:val="20"/>
              </w:rPr>
              <w:t>информации</w:t>
            </w:r>
          </w:p>
        </w:tc>
        <w:tc>
          <w:tcPr>
            <w:tcW w:w="1844" w:type="dxa"/>
          </w:tcPr>
          <w:p w:rsidR="00A4284F" w:rsidRDefault="004E5E27">
            <w:pPr>
              <w:pStyle w:val="TableParagraph"/>
              <w:spacing w:line="212" w:lineRule="exact"/>
              <w:ind w:left="110"/>
              <w:rPr>
                <w:sz w:val="20"/>
              </w:rPr>
            </w:pPr>
            <w:r>
              <w:rPr>
                <w:spacing w:val="-10"/>
                <w:sz w:val="20"/>
              </w:rPr>
              <w:t>1</w:t>
            </w:r>
          </w:p>
        </w:tc>
      </w:tr>
      <w:tr w:rsidR="00A4284F">
        <w:trPr>
          <w:trHeight w:val="230"/>
        </w:trPr>
        <w:tc>
          <w:tcPr>
            <w:tcW w:w="992" w:type="dxa"/>
          </w:tcPr>
          <w:p w:rsidR="00A4284F" w:rsidRDefault="004E5E27">
            <w:pPr>
              <w:pStyle w:val="TableParagraph"/>
              <w:spacing w:line="210" w:lineRule="exact"/>
              <w:ind w:left="110"/>
              <w:rPr>
                <w:sz w:val="20"/>
              </w:rPr>
            </w:pPr>
            <w:r>
              <w:rPr>
                <w:spacing w:val="-5"/>
                <w:sz w:val="20"/>
              </w:rPr>
              <w:t>103</w:t>
            </w:r>
          </w:p>
        </w:tc>
        <w:tc>
          <w:tcPr>
            <w:tcW w:w="6520" w:type="dxa"/>
          </w:tcPr>
          <w:p w:rsidR="00A4284F" w:rsidRDefault="004E5E27">
            <w:pPr>
              <w:pStyle w:val="TableParagraph"/>
              <w:spacing w:line="210" w:lineRule="exact"/>
              <w:ind w:left="110"/>
              <w:rPr>
                <w:sz w:val="20"/>
              </w:rPr>
            </w:pPr>
            <w:r>
              <w:rPr>
                <w:sz w:val="20"/>
              </w:rPr>
              <w:t>Решение</w:t>
            </w:r>
            <w:r>
              <w:rPr>
                <w:spacing w:val="-5"/>
                <w:sz w:val="20"/>
              </w:rPr>
              <w:t xml:space="preserve"> </w:t>
            </w:r>
            <w:r>
              <w:rPr>
                <w:sz w:val="20"/>
              </w:rPr>
              <w:t>задач</w:t>
            </w:r>
            <w:r>
              <w:rPr>
                <w:spacing w:val="-4"/>
                <w:sz w:val="20"/>
              </w:rPr>
              <w:t xml:space="preserve"> </w:t>
            </w:r>
            <w:r>
              <w:rPr>
                <w:sz w:val="20"/>
              </w:rPr>
              <w:t>по</w:t>
            </w:r>
            <w:r>
              <w:rPr>
                <w:spacing w:val="-3"/>
                <w:sz w:val="20"/>
              </w:rPr>
              <w:t xml:space="preserve"> </w:t>
            </w:r>
            <w:r>
              <w:rPr>
                <w:spacing w:val="-2"/>
                <w:sz w:val="20"/>
              </w:rPr>
              <w:t>статистике</w:t>
            </w:r>
          </w:p>
        </w:tc>
        <w:tc>
          <w:tcPr>
            <w:tcW w:w="1844" w:type="dxa"/>
          </w:tcPr>
          <w:p w:rsidR="00A4284F" w:rsidRDefault="004E5E27">
            <w:pPr>
              <w:pStyle w:val="TableParagraph"/>
              <w:spacing w:line="210" w:lineRule="exact"/>
              <w:ind w:left="110"/>
              <w:rPr>
                <w:sz w:val="20"/>
              </w:rPr>
            </w:pPr>
            <w:r>
              <w:rPr>
                <w:spacing w:val="-10"/>
                <w:sz w:val="20"/>
              </w:rPr>
              <w:t>1</w:t>
            </w:r>
          </w:p>
        </w:tc>
      </w:tr>
      <w:tr w:rsidR="00A4284F">
        <w:trPr>
          <w:trHeight w:val="231"/>
        </w:trPr>
        <w:tc>
          <w:tcPr>
            <w:tcW w:w="992" w:type="dxa"/>
          </w:tcPr>
          <w:p w:rsidR="00A4284F" w:rsidRDefault="004E5E27">
            <w:pPr>
              <w:pStyle w:val="TableParagraph"/>
              <w:spacing w:line="212" w:lineRule="exact"/>
              <w:ind w:left="110"/>
              <w:rPr>
                <w:sz w:val="20"/>
              </w:rPr>
            </w:pPr>
            <w:r>
              <w:rPr>
                <w:spacing w:val="-5"/>
                <w:sz w:val="20"/>
              </w:rPr>
              <w:t>104</w:t>
            </w:r>
          </w:p>
        </w:tc>
        <w:tc>
          <w:tcPr>
            <w:tcW w:w="6520" w:type="dxa"/>
          </w:tcPr>
          <w:p w:rsidR="00A4284F" w:rsidRDefault="004E5E27">
            <w:pPr>
              <w:pStyle w:val="TableParagraph"/>
              <w:spacing w:line="212" w:lineRule="exact"/>
              <w:ind w:left="110"/>
              <w:rPr>
                <w:sz w:val="20"/>
              </w:rPr>
            </w:pPr>
            <w:r>
              <w:rPr>
                <w:sz w:val="20"/>
              </w:rPr>
              <w:t>Гауссова</w:t>
            </w:r>
            <w:r>
              <w:rPr>
                <w:spacing w:val="-8"/>
                <w:sz w:val="20"/>
              </w:rPr>
              <w:t xml:space="preserve"> </w:t>
            </w:r>
            <w:r>
              <w:rPr>
                <w:spacing w:val="-2"/>
                <w:sz w:val="20"/>
              </w:rPr>
              <w:t>кривая</w:t>
            </w:r>
          </w:p>
        </w:tc>
        <w:tc>
          <w:tcPr>
            <w:tcW w:w="1844" w:type="dxa"/>
          </w:tcPr>
          <w:p w:rsidR="00A4284F" w:rsidRDefault="004E5E27">
            <w:pPr>
              <w:pStyle w:val="TableParagraph"/>
              <w:spacing w:line="212" w:lineRule="exact"/>
              <w:ind w:left="110"/>
              <w:rPr>
                <w:sz w:val="20"/>
              </w:rPr>
            </w:pPr>
            <w:r>
              <w:rPr>
                <w:spacing w:val="-10"/>
                <w:sz w:val="20"/>
              </w:rPr>
              <w:t>1</w:t>
            </w:r>
          </w:p>
        </w:tc>
      </w:tr>
      <w:tr w:rsidR="00A4284F">
        <w:trPr>
          <w:trHeight w:val="230"/>
        </w:trPr>
        <w:tc>
          <w:tcPr>
            <w:tcW w:w="992" w:type="dxa"/>
          </w:tcPr>
          <w:p w:rsidR="00A4284F" w:rsidRDefault="004E5E27">
            <w:pPr>
              <w:pStyle w:val="TableParagraph"/>
              <w:spacing w:line="210" w:lineRule="exact"/>
              <w:ind w:left="110"/>
              <w:rPr>
                <w:sz w:val="20"/>
              </w:rPr>
            </w:pPr>
            <w:r>
              <w:rPr>
                <w:spacing w:val="-5"/>
                <w:sz w:val="20"/>
              </w:rPr>
              <w:t>105</w:t>
            </w:r>
          </w:p>
        </w:tc>
        <w:tc>
          <w:tcPr>
            <w:tcW w:w="6520" w:type="dxa"/>
          </w:tcPr>
          <w:p w:rsidR="00A4284F" w:rsidRDefault="004E5E27">
            <w:pPr>
              <w:pStyle w:val="TableParagraph"/>
              <w:spacing w:line="210" w:lineRule="exact"/>
              <w:ind w:left="110"/>
              <w:rPr>
                <w:sz w:val="20"/>
              </w:rPr>
            </w:pPr>
            <w:r>
              <w:rPr>
                <w:sz w:val="20"/>
              </w:rPr>
              <w:t>Закон</w:t>
            </w:r>
            <w:r>
              <w:rPr>
                <w:spacing w:val="-3"/>
                <w:sz w:val="20"/>
              </w:rPr>
              <w:t xml:space="preserve"> </w:t>
            </w:r>
            <w:r>
              <w:rPr>
                <w:sz w:val="20"/>
              </w:rPr>
              <w:t>больших</w:t>
            </w:r>
            <w:r>
              <w:rPr>
                <w:spacing w:val="-2"/>
                <w:sz w:val="20"/>
              </w:rPr>
              <w:t xml:space="preserve"> чисел</w:t>
            </w:r>
          </w:p>
        </w:tc>
        <w:tc>
          <w:tcPr>
            <w:tcW w:w="1844" w:type="dxa"/>
          </w:tcPr>
          <w:p w:rsidR="00A4284F" w:rsidRDefault="004E5E27">
            <w:pPr>
              <w:pStyle w:val="TableParagraph"/>
              <w:spacing w:line="210" w:lineRule="exact"/>
              <w:ind w:left="110"/>
              <w:rPr>
                <w:sz w:val="20"/>
              </w:rPr>
            </w:pPr>
            <w:r>
              <w:rPr>
                <w:spacing w:val="-10"/>
                <w:sz w:val="20"/>
              </w:rPr>
              <w:t>1</w:t>
            </w:r>
          </w:p>
        </w:tc>
      </w:tr>
      <w:tr w:rsidR="00A4284F">
        <w:trPr>
          <w:trHeight w:val="231"/>
        </w:trPr>
        <w:tc>
          <w:tcPr>
            <w:tcW w:w="992" w:type="dxa"/>
          </w:tcPr>
          <w:p w:rsidR="00A4284F" w:rsidRDefault="00A4284F">
            <w:pPr>
              <w:pStyle w:val="TableParagraph"/>
              <w:rPr>
                <w:sz w:val="16"/>
              </w:rPr>
            </w:pPr>
          </w:p>
        </w:tc>
        <w:tc>
          <w:tcPr>
            <w:tcW w:w="6520" w:type="dxa"/>
          </w:tcPr>
          <w:p w:rsidR="00A4284F" w:rsidRDefault="004E5E27">
            <w:pPr>
              <w:pStyle w:val="TableParagraph"/>
              <w:spacing w:line="212" w:lineRule="exact"/>
              <w:ind w:left="110"/>
              <w:rPr>
                <w:b/>
                <w:sz w:val="20"/>
              </w:rPr>
            </w:pPr>
            <w:r>
              <w:rPr>
                <w:b/>
                <w:sz w:val="20"/>
              </w:rPr>
              <w:t>Уравнения</w:t>
            </w:r>
            <w:r>
              <w:rPr>
                <w:b/>
                <w:spacing w:val="-3"/>
                <w:sz w:val="20"/>
              </w:rPr>
              <w:t xml:space="preserve"> </w:t>
            </w:r>
            <w:r>
              <w:rPr>
                <w:b/>
                <w:sz w:val="20"/>
              </w:rPr>
              <w:t>и</w:t>
            </w:r>
            <w:r>
              <w:rPr>
                <w:b/>
                <w:spacing w:val="-3"/>
                <w:sz w:val="20"/>
              </w:rPr>
              <w:t xml:space="preserve"> </w:t>
            </w:r>
            <w:r>
              <w:rPr>
                <w:b/>
                <w:sz w:val="20"/>
              </w:rPr>
              <w:t>неравенства.</w:t>
            </w:r>
            <w:r>
              <w:rPr>
                <w:b/>
                <w:spacing w:val="-3"/>
                <w:sz w:val="20"/>
              </w:rPr>
              <w:t xml:space="preserve"> </w:t>
            </w:r>
            <w:r>
              <w:rPr>
                <w:b/>
                <w:sz w:val="20"/>
              </w:rPr>
              <w:t>Системы</w:t>
            </w:r>
            <w:r>
              <w:rPr>
                <w:b/>
                <w:spacing w:val="-3"/>
                <w:sz w:val="20"/>
              </w:rPr>
              <w:t xml:space="preserve"> </w:t>
            </w:r>
            <w:r>
              <w:rPr>
                <w:b/>
                <w:sz w:val="20"/>
              </w:rPr>
              <w:t>уравнений</w:t>
            </w:r>
            <w:r>
              <w:rPr>
                <w:b/>
                <w:spacing w:val="-3"/>
                <w:sz w:val="20"/>
              </w:rPr>
              <w:t xml:space="preserve"> </w:t>
            </w:r>
            <w:r>
              <w:rPr>
                <w:b/>
                <w:sz w:val="20"/>
              </w:rPr>
              <w:t>и</w:t>
            </w:r>
            <w:r>
              <w:rPr>
                <w:b/>
                <w:spacing w:val="-3"/>
                <w:sz w:val="20"/>
              </w:rPr>
              <w:t xml:space="preserve"> </w:t>
            </w:r>
            <w:r>
              <w:rPr>
                <w:b/>
                <w:spacing w:val="-2"/>
                <w:sz w:val="20"/>
              </w:rPr>
              <w:t>неравенств</w:t>
            </w:r>
          </w:p>
        </w:tc>
        <w:tc>
          <w:tcPr>
            <w:tcW w:w="1844" w:type="dxa"/>
          </w:tcPr>
          <w:p w:rsidR="00A4284F" w:rsidRDefault="004E5E27">
            <w:pPr>
              <w:pStyle w:val="TableParagraph"/>
              <w:spacing w:line="212" w:lineRule="exact"/>
              <w:ind w:left="110"/>
              <w:rPr>
                <w:b/>
                <w:sz w:val="20"/>
              </w:rPr>
            </w:pPr>
            <w:r>
              <w:rPr>
                <w:b/>
                <w:spacing w:val="-5"/>
                <w:sz w:val="20"/>
              </w:rPr>
              <w:t>33</w:t>
            </w:r>
          </w:p>
        </w:tc>
      </w:tr>
      <w:tr w:rsidR="00A4284F">
        <w:trPr>
          <w:trHeight w:val="230"/>
        </w:trPr>
        <w:tc>
          <w:tcPr>
            <w:tcW w:w="992" w:type="dxa"/>
          </w:tcPr>
          <w:p w:rsidR="00A4284F" w:rsidRDefault="004E5E27">
            <w:pPr>
              <w:pStyle w:val="TableParagraph"/>
              <w:spacing w:line="210" w:lineRule="exact"/>
              <w:ind w:left="110"/>
              <w:rPr>
                <w:sz w:val="20"/>
              </w:rPr>
            </w:pPr>
            <w:r>
              <w:rPr>
                <w:spacing w:val="-5"/>
                <w:sz w:val="20"/>
              </w:rPr>
              <w:t>106</w:t>
            </w:r>
          </w:p>
        </w:tc>
        <w:tc>
          <w:tcPr>
            <w:tcW w:w="6520" w:type="dxa"/>
          </w:tcPr>
          <w:p w:rsidR="00A4284F" w:rsidRDefault="004E5E27">
            <w:pPr>
              <w:pStyle w:val="TableParagraph"/>
              <w:spacing w:line="210" w:lineRule="exact"/>
              <w:ind w:left="110"/>
              <w:rPr>
                <w:sz w:val="20"/>
              </w:rPr>
            </w:pPr>
            <w:r>
              <w:rPr>
                <w:spacing w:val="-2"/>
                <w:sz w:val="20"/>
              </w:rPr>
              <w:t>Равносильность</w:t>
            </w:r>
            <w:r>
              <w:rPr>
                <w:spacing w:val="14"/>
                <w:sz w:val="20"/>
              </w:rPr>
              <w:t xml:space="preserve"> </w:t>
            </w:r>
            <w:r>
              <w:rPr>
                <w:spacing w:val="-2"/>
                <w:sz w:val="20"/>
              </w:rPr>
              <w:t>уравнений</w:t>
            </w:r>
          </w:p>
        </w:tc>
        <w:tc>
          <w:tcPr>
            <w:tcW w:w="1844" w:type="dxa"/>
          </w:tcPr>
          <w:p w:rsidR="00A4284F" w:rsidRDefault="004E5E27">
            <w:pPr>
              <w:pStyle w:val="TableParagraph"/>
              <w:spacing w:line="210" w:lineRule="exact"/>
              <w:ind w:left="110"/>
              <w:rPr>
                <w:sz w:val="20"/>
              </w:rPr>
            </w:pPr>
            <w:r>
              <w:rPr>
                <w:spacing w:val="-10"/>
                <w:sz w:val="20"/>
              </w:rPr>
              <w:t>1</w:t>
            </w:r>
          </w:p>
        </w:tc>
      </w:tr>
      <w:tr w:rsidR="00A4284F">
        <w:trPr>
          <w:trHeight w:val="231"/>
        </w:trPr>
        <w:tc>
          <w:tcPr>
            <w:tcW w:w="992" w:type="dxa"/>
          </w:tcPr>
          <w:p w:rsidR="00A4284F" w:rsidRDefault="004E5E27">
            <w:pPr>
              <w:pStyle w:val="TableParagraph"/>
              <w:spacing w:line="212" w:lineRule="exact"/>
              <w:ind w:left="110"/>
              <w:rPr>
                <w:sz w:val="20"/>
              </w:rPr>
            </w:pPr>
            <w:r>
              <w:rPr>
                <w:spacing w:val="-5"/>
                <w:sz w:val="20"/>
              </w:rPr>
              <w:t>107</w:t>
            </w:r>
          </w:p>
        </w:tc>
        <w:tc>
          <w:tcPr>
            <w:tcW w:w="6520" w:type="dxa"/>
          </w:tcPr>
          <w:p w:rsidR="00A4284F" w:rsidRDefault="004E5E27">
            <w:pPr>
              <w:pStyle w:val="TableParagraph"/>
              <w:spacing w:line="212" w:lineRule="exact"/>
              <w:ind w:left="110"/>
              <w:rPr>
                <w:sz w:val="20"/>
              </w:rPr>
            </w:pPr>
            <w:r>
              <w:rPr>
                <w:sz w:val="20"/>
              </w:rPr>
              <w:t>Решение</w:t>
            </w:r>
            <w:r>
              <w:rPr>
                <w:spacing w:val="-9"/>
                <w:sz w:val="20"/>
              </w:rPr>
              <w:t xml:space="preserve"> </w:t>
            </w:r>
            <w:r>
              <w:rPr>
                <w:sz w:val="20"/>
              </w:rPr>
              <w:t>уравнений</w:t>
            </w:r>
            <w:r>
              <w:rPr>
                <w:spacing w:val="-7"/>
                <w:sz w:val="20"/>
              </w:rPr>
              <w:t xml:space="preserve"> </w:t>
            </w:r>
            <w:r>
              <w:rPr>
                <w:sz w:val="20"/>
              </w:rPr>
              <w:t>методом</w:t>
            </w:r>
            <w:r>
              <w:rPr>
                <w:spacing w:val="-7"/>
                <w:sz w:val="20"/>
              </w:rPr>
              <w:t xml:space="preserve"> </w:t>
            </w:r>
            <w:r>
              <w:rPr>
                <w:sz w:val="20"/>
              </w:rPr>
              <w:t>разложения</w:t>
            </w:r>
            <w:r>
              <w:rPr>
                <w:spacing w:val="-7"/>
                <w:sz w:val="20"/>
              </w:rPr>
              <w:t xml:space="preserve"> </w:t>
            </w:r>
            <w:r>
              <w:rPr>
                <w:sz w:val="20"/>
              </w:rPr>
              <w:t>на</w:t>
            </w:r>
            <w:r>
              <w:rPr>
                <w:spacing w:val="-7"/>
                <w:sz w:val="20"/>
              </w:rPr>
              <w:t xml:space="preserve"> </w:t>
            </w:r>
            <w:r>
              <w:rPr>
                <w:spacing w:val="-2"/>
                <w:sz w:val="20"/>
              </w:rPr>
              <w:t>множители</w:t>
            </w:r>
          </w:p>
        </w:tc>
        <w:tc>
          <w:tcPr>
            <w:tcW w:w="1844" w:type="dxa"/>
          </w:tcPr>
          <w:p w:rsidR="00A4284F" w:rsidRDefault="004E5E27">
            <w:pPr>
              <w:pStyle w:val="TableParagraph"/>
              <w:spacing w:line="212" w:lineRule="exact"/>
              <w:ind w:left="110"/>
              <w:rPr>
                <w:b/>
                <w:sz w:val="20"/>
              </w:rPr>
            </w:pPr>
            <w:r>
              <w:rPr>
                <w:b/>
                <w:spacing w:val="-10"/>
                <w:sz w:val="20"/>
              </w:rPr>
              <w:t>1</w:t>
            </w:r>
          </w:p>
        </w:tc>
      </w:tr>
      <w:tr w:rsidR="00A4284F">
        <w:trPr>
          <w:trHeight w:val="230"/>
        </w:trPr>
        <w:tc>
          <w:tcPr>
            <w:tcW w:w="992" w:type="dxa"/>
          </w:tcPr>
          <w:p w:rsidR="00A4284F" w:rsidRDefault="004E5E27">
            <w:pPr>
              <w:pStyle w:val="TableParagraph"/>
              <w:spacing w:line="210" w:lineRule="exact"/>
              <w:ind w:left="110"/>
              <w:rPr>
                <w:sz w:val="20"/>
              </w:rPr>
            </w:pPr>
            <w:r>
              <w:rPr>
                <w:spacing w:val="-5"/>
                <w:sz w:val="20"/>
              </w:rPr>
              <w:t>108</w:t>
            </w:r>
          </w:p>
        </w:tc>
        <w:tc>
          <w:tcPr>
            <w:tcW w:w="6520" w:type="dxa"/>
          </w:tcPr>
          <w:p w:rsidR="00A4284F" w:rsidRDefault="004E5E27">
            <w:pPr>
              <w:pStyle w:val="TableParagraph"/>
              <w:spacing w:line="210" w:lineRule="exact"/>
              <w:ind w:left="110"/>
              <w:rPr>
                <w:sz w:val="20"/>
              </w:rPr>
            </w:pPr>
            <w:r>
              <w:rPr>
                <w:sz w:val="20"/>
              </w:rPr>
              <w:t>Решение</w:t>
            </w:r>
            <w:r>
              <w:rPr>
                <w:spacing w:val="-10"/>
                <w:sz w:val="20"/>
              </w:rPr>
              <w:t xml:space="preserve"> </w:t>
            </w:r>
            <w:r>
              <w:rPr>
                <w:sz w:val="20"/>
              </w:rPr>
              <w:t>уравнений</w:t>
            </w:r>
            <w:r>
              <w:rPr>
                <w:spacing w:val="-7"/>
                <w:sz w:val="20"/>
              </w:rPr>
              <w:t xml:space="preserve"> </w:t>
            </w:r>
            <w:r>
              <w:rPr>
                <w:sz w:val="20"/>
              </w:rPr>
              <w:t>методом</w:t>
            </w:r>
            <w:r>
              <w:rPr>
                <w:spacing w:val="-7"/>
                <w:sz w:val="20"/>
              </w:rPr>
              <w:t xml:space="preserve"> </w:t>
            </w:r>
            <w:r>
              <w:rPr>
                <w:sz w:val="20"/>
              </w:rPr>
              <w:t>введения</w:t>
            </w:r>
            <w:r>
              <w:rPr>
                <w:spacing w:val="-7"/>
                <w:sz w:val="20"/>
              </w:rPr>
              <w:t xml:space="preserve"> </w:t>
            </w:r>
            <w:r>
              <w:rPr>
                <w:sz w:val="20"/>
              </w:rPr>
              <w:t>новой</w:t>
            </w:r>
            <w:r>
              <w:rPr>
                <w:spacing w:val="-7"/>
                <w:sz w:val="20"/>
              </w:rPr>
              <w:t xml:space="preserve"> </w:t>
            </w:r>
            <w:r>
              <w:rPr>
                <w:spacing w:val="-2"/>
                <w:sz w:val="20"/>
              </w:rPr>
              <w:t>переменной</w:t>
            </w:r>
          </w:p>
        </w:tc>
        <w:tc>
          <w:tcPr>
            <w:tcW w:w="1844" w:type="dxa"/>
          </w:tcPr>
          <w:p w:rsidR="00A4284F" w:rsidRDefault="004E5E27">
            <w:pPr>
              <w:pStyle w:val="TableParagraph"/>
              <w:spacing w:line="210" w:lineRule="exact"/>
              <w:ind w:left="110"/>
              <w:rPr>
                <w:sz w:val="20"/>
              </w:rPr>
            </w:pPr>
            <w:r>
              <w:rPr>
                <w:spacing w:val="-10"/>
                <w:sz w:val="20"/>
              </w:rPr>
              <w:t>1</w:t>
            </w:r>
          </w:p>
        </w:tc>
      </w:tr>
      <w:tr w:rsidR="00A4284F">
        <w:trPr>
          <w:trHeight w:val="232"/>
        </w:trPr>
        <w:tc>
          <w:tcPr>
            <w:tcW w:w="992" w:type="dxa"/>
          </w:tcPr>
          <w:p w:rsidR="00A4284F" w:rsidRDefault="004E5E27">
            <w:pPr>
              <w:pStyle w:val="TableParagraph"/>
              <w:spacing w:line="212" w:lineRule="exact"/>
              <w:ind w:left="110"/>
              <w:rPr>
                <w:sz w:val="20"/>
              </w:rPr>
            </w:pPr>
            <w:r>
              <w:rPr>
                <w:spacing w:val="-5"/>
                <w:sz w:val="20"/>
              </w:rPr>
              <w:t>109</w:t>
            </w:r>
          </w:p>
        </w:tc>
        <w:tc>
          <w:tcPr>
            <w:tcW w:w="6520" w:type="dxa"/>
          </w:tcPr>
          <w:p w:rsidR="00A4284F" w:rsidRDefault="004E5E27">
            <w:pPr>
              <w:pStyle w:val="TableParagraph"/>
              <w:spacing w:line="212" w:lineRule="exact"/>
              <w:ind w:left="110"/>
              <w:rPr>
                <w:sz w:val="20"/>
              </w:rPr>
            </w:pPr>
            <w:r>
              <w:rPr>
                <w:spacing w:val="-2"/>
                <w:sz w:val="20"/>
              </w:rPr>
              <w:t>Решение</w:t>
            </w:r>
            <w:r>
              <w:rPr>
                <w:spacing w:val="13"/>
                <w:sz w:val="20"/>
              </w:rPr>
              <w:t xml:space="preserve"> </w:t>
            </w:r>
            <w:r>
              <w:rPr>
                <w:spacing w:val="-2"/>
                <w:sz w:val="20"/>
              </w:rPr>
              <w:t>уравнений</w:t>
            </w:r>
            <w:r>
              <w:rPr>
                <w:spacing w:val="14"/>
                <w:sz w:val="20"/>
              </w:rPr>
              <w:t xml:space="preserve"> </w:t>
            </w:r>
            <w:r>
              <w:rPr>
                <w:spacing w:val="-2"/>
                <w:sz w:val="20"/>
              </w:rPr>
              <w:t>функционально-графическим</w:t>
            </w:r>
            <w:r>
              <w:rPr>
                <w:spacing w:val="14"/>
                <w:sz w:val="20"/>
              </w:rPr>
              <w:t xml:space="preserve"> </w:t>
            </w:r>
            <w:r>
              <w:rPr>
                <w:spacing w:val="-2"/>
                <w:sz w:val="20"/>
              </w:rPr>
              <w:t>методом</w:t>
            </w:r>
          </w:p>
        </w:tc>
        <w:tc>
          <w:tcPr>
            <w:tcW w:w="1844" w:type="dxa"/>
          </w:tcPr>
          <w:p w:rsidR="00A4284F" w:rsidRDefault="004E5E27">
            <w:pPr>
              <w:pStyle w:val="TableParagraph"/>
              <w:spacing w:line="212" w:lineRule="exact"/>
              <w:ind w:left="110"/>
              <w:rPr>
                <w:sz w:val="20"/>
              </w:rPr>
            </w:pPr>
            <w:r>
              <w:rPr>
                <w:spacing w:val="-10"/>
                <w:sz w:val="20"/>
              </w:rPr>
              <w:t>1</w:t>
            </w:r>
          </w:p>
        </w:tc>
      </w:tr>
      <w:tr w:rsidR="00A4284F">
        <w:trPr>
          <w:trHeight w:val="230"/>
        </w:trPr>
        <w:tc>
          <w:tcPr>
            <w:tcW w:w="992" w:type="dxa"/>
          </w:tcPr>
          <w:p w:rsidR="00A4284F" w:rsidRDefault="004E5E27">
            <w:pPr>
              <w:pStyle w:val="TableParagraph"/>
              <w:spacing w:line="210" w:lineRule="exact"/>
              <w:ind w:left="110"/>
              <w:rPr>
                <w:sz w:val="20"/>
              </w:rPr>
            </w:pPr>
            <w:r>
              <w:rPr>
                <w:spacing w:val="-5"/>
                <w:sz w:val="20"/>
              </w:rPr>
              <w:t>110</w:t>
            </w:r>
          </w:p>
        </w:tc>
        <w:tc>
          <w:tcPr>
            <w:tcW w:w="6520" w:type="dxa"/>
          </w:tcPr>
          <w:p w:rsidR="00A4284F" w:rsidRDefault="004E5E27">
            <w:pPr>
              <w:pStyle w:val="TableParagraph"/>
              <w:spacing w:line="210" w:lineRule="exact"/>
              <w:ind w:left="110"/>
              <w:rPr>
                <w:sz w:val="20"/>
              </w:rPr>
            </w:pPr>
            <w:r>
              <w:rPr>
                <w:sz w:val="20"/>
              </w:rPr>
              <w:t>Решение</w:t>
            </w:r>
            <w:r>
              <w:rPr>
                <w:spacing w:val="-4"/>
                <w:sz w:val="20"/>
              </w:rPr>
              <w:t xml:space="preserve"> </w:t>
            </w:r>
            <w:r>
              <w:rPr>
                <w:sz w:val="20"/>
              </w:rPr>
              <w:t>тригонометрических</w:t>
            </w:r>
            <w:r>
              <w:rPr>
                <w:spacing w:val="-3"/>
                <w:sz w:val="20"/>
              </w:rPr>
              <w:t xml:space="preserve"> </w:t>
            </w:r>
            <w:r>
              <w:rPr>
                <w:spacing w:val="-2"/>
                <w:sz w:val="20"/>
              </w:rPr>
              <w:t>уравнений</w:t>
            </w:r>
          </w:p>
        </w:tc>
        <w:tc>
          <w:tcPr>
            <w:tcW w:w="1844" w:type="dxa"/>
          </w:tcPr>
          <w:p w:rsidR="00A4284F" w:rsidRDefault="004E5E27">
            <w:pPr>
              <w:pStyle w:val="TableParagraph"/>
              <w:spacing w:line="210" w:lineRule="exact"/>
              <w:ind w:left="110"/>
              <w:rPr>
                <w:sz w:val="20"/>
              </w:rPr>
            </w:pPr>
            <w:r>
              <w:rPr>
                <w:spacing w:val="-10"/>
                <w:sz w:val="20"/>
              </w:rPr>
              <w:t>1</w:t>
            </w:r>
          </w:p>
        </w:tc>
      </w:tr>
      <w:tr w:rsidR="00A4284F">
        <w:trPr>
          <w:trHeight w:val="231"/>
        </w:trPr>
        <w:tc>
          <w:tcPr>
            <w:tcW w:w="992" w:type="dxa"/>
          </w:tcPr>
          <w:p w:rsidR="00A4284F" w:rsidRDefault="004E5E27">
            <w:pPr>
              <w:pStyle w:val="TableParagraph"/>
              <w:spacing w:line="212" w:lineRule="exact"/>
              <w:ind w:left="110"/>
              <w:rPr>
                <w:sz w:val="20"/>
              </w:rPr>
            </w:pPr>
            <w:r>
              <w:rPr>
                <w:spacing w:val="-5"/>
                <w:sz w:val="20"/>
              </w:rPr>
              <w:t>111</w:t>
            </w:r>
          </w:p>
        </w:tc>
        <w:tc>
          <w:tcPr>
            <w:tcW w:w="6520" w:type="dxa"/>
          </w:tcPr>
          <w:p w:rsidR="00A4284F" w:rsidRDefault="004E5E27">
            <w:pPr>
              <w:pStyle w:val="TableParagraph"/>
              <w:spacing w:line="212" w:lineRule="exact"/>
              <w:ind w:left="110"/>
              <w:rPr>
                <w:sz w:val="20"/>
              </w:rPr>
            </w:pPr>
            <w:r>
              <w:rPr>
                <w:sz w:val="20"/>
              </w:rPr>
              <w:t>Решение</w:t>
            </w:r>
            <w:r>
              <w:rPr>
                <w:spacing w:val="-4"/>
                <w:sz w:val="20"/>
              </w:rPr>
              <w:t xml:space="preserve"> </w:t>
            </w:r>
            <w:r>
              <w:rPr>
                <w:sz w:val="20"/>
              </w:rPr>
              <w:t>комбинированных</w:t>
            </w:r>
            <w:r>
              <w:rPr>
                <w:spacing w:val="-3"/>
                <w:sz w:val="20"/>
              </w:rPr>
              <w:t xml:space="preserve"> </w:t>
            </w:r>
            <w:r>
              <w:rPr>
                <w:spacing w:val="-2"/>
                <w:sz w:val="20"/>
              </w:rPr>
              <w:t>уравнений</w:t>
            </w:r>
          </w:p>
        </w:tc>
        <w:tc>
          <w:tcPr>
            <w:tcW w:w="1844" w:type="dxa"/>
          </w:tcPr>
          <w:p w:rsidR="00A4284F" w:rsidRDefault="004E5E27">
            <w:pPr>
              <w:pStyle w:val="TableParagraph"/>
              <w:spacing w:line="212" w:lineRule="exact"/>
              <w:ind w:left="110"/>
              <w:rPr>
                <w:sz w:val="20"/>
              </w:rPr>
            </w:pPr>
            <w:r>
              <w:rPr>
                <w:spacing w:val="-10"/>
                <w:sz w:val="20"/>
              </w:rPr>
              <w:t>1</w:t>
            </w:r>
          </w:p>
        </w:tc>
      </w:tr>
      <w:tr w:rsidR="00A4284F">
        <w:trPr>
          <w:trHeight w:val="230"/>
        </w:trPr>
        <w:tc>
          <w:tcPr>
            <w:tcW w:w="992" w:type="dxa"/>
          </w:tcPr>
          <w:p w:rsidR="00A4284F" w:rsidRDefault="004E5E27">
            <w:pPr>
              <w:pStyle w:val="TableParagraph"/>
              <w:spacing w:line="210" w:lineRule="exact"/>
              <w:ind w:left="110"/>
              <w:rPr>
                <w:sz w:val="20"/>
              </w:rPr>
            </w:pPr>
            <w:r>
              <w:rPr>
                <w:spacing w:val="-5"/>
                <w:sz w:val="20"/>
              </w:rPr>
              <w:t>112</w:t>
            </w:r>
          </w:p>
        </w:tc>
        <w:tc>
          <w:tcPr>
            <w:tcW w:w="6520" w:type="dxa"/>
          </w:tcPr>
          <w:p w:rsidR="00A4284F" w:rsidRDefault="004E5E27">
            <w:pPr>
              <w:pStyle w:val="TableParagraph"/>
              <w:spacing w:line="210" w:lineRule="exact"/>
              <w:ind w:left="110"/>
              <w:rPr>
                <w:sz w:val="20"/>
              </w:rPr>
            </w:pPr>
            <w:r>
              <w:rPr>
                <w:sz w:val="20"/>
              </w:rPr>
              <w:t>Решение</w:t>
            </w:r>
            <w:r>
              <w:rPr>
                <w:spacing w:val="-8"/>
                <w:sz w:val="20"/>
              </w:rPr>
              <w:t xml:space="preserve"> </w:t>
            </w:r>
            <w:r>
              <w:rPr>
                <w:sz w:val="20"/>
              </w:rPr>
              <w:t>уравнений</w:t>
            </w:r>
            <w:r>
              <w:rPr>
                <w:spacing w:val="-6"/>
                <w:sz w:val="20"/>
              </w:rPr>
              <w:t xml:space="preserve"> </w:t>
            </w:r>
            <w:r>
              <w:rPr>
                <w:sz w:val="20"/>
              </w:rPr>
              <w:t>различных</w:t>
            </w:r>
            <w:r>
              <w:rPr>
                <w:spacing w:val="-4"/>
                <w:sz w:val="20"/>
              </w:rPr>
              <w:t xml:space="preserve"> </w:t>
            </w:r>
            <w:r>
              <w:rPr>
                <w:spacing w:val="-2"/>
                <w:sz w:val="20"/>
              </w:rPr>
              <w:t>видов</w:t>
            </w:r>
          </w:p>
        </w:tc>
        <w:tc>
          <w:tcPr>
            <w:tcW w:w="1844" w:type="dxa"/>
          </w:tcPr>
          <w:p w:rsidR="00A4284F" w:rsidRDefault="004E5E27">
            <w:pPr>
              <w:pStyle w:val="TableParagraph"/>
              <w:spacing w:line="210" w:lineRule="exact"/>
              <w:ind w:left="110"/>
              <w:rPr>
                <w:sz w:val="20"/>
              </w:rPr>
            </w:pPr>
            <w:r>
              <w:rPr>
                <w:spacing w:val="-10"/>
                <w:sz w:val="20"/>
              </w:rPr>
              <w:t>1</w:t>
            </w:r>
          </w:p>
        </w:tc>
      </w:tr>
      <w:tr w:rsidR="00A4284F">
        <w:trPr>
          <w:trHeight w:val="232"/>
        </w:trPr>
        <w:tc>
          <w:tcPr>
            <w:tcW w:w="992" w:type="dxa"/>
          </w:tcPr>
          <w:p w:rsidR="00A4284F" w:rsidRDefault="004E5E27">
            <w:pPr>
              <w:pStyle w:val="TableParagraph"/>
              <w:spacing w:line="212" w:lineRule="exact"/>
              <w:ind w:left="110"/>
              <w:rPr>
                <w:sz w:val="20"/>
              </w:rPr>
            </w:pPr>
            <w:r>
              <w:rPr>
                <w:spacing w:val="-5"/>
                <w:sz w:val="20"/>
              </w:rPr>
              <w:t>113</w:t>
            </w:r>
          </w:p>
        </w:tc>
        <w:tc>
          <w:tcPr>
            <w:tcW w:w="6520" w:type="dxa"/>
          </w:tcPr>
          <w:p w:rsidR="00A4284F" w:rsidRDefault="004E5E27">
            <w:pPr>
              <w:pStyle w:val="TableParagraph"/>
              <w:spacing w:line="212" w:lineRule="exact"/>
              <w:ind w:left="110"/>
              <w:rPr>
                <w:sz w:val="20"/>
              </w:rPr>
            </w:pPr>
            <w:r>
              <w:rPr>
                <w:sz w:val="20"/>
              </w:rPr>
              <w:t>Равносильные</w:t>
            </w:r>
            <w:r>
              <w:rPr>
                <w:spacing w:val="-12"/>
                <w:sz w:val="20"/>
              </w:rPr>
              <w:t xml:space="preserve"> </w:t>
            </w:r>
            <w:r>
              <w:rPr>
                <w:spacing w:val="-2"/>
                <w:sz w:val="20"/>
              </w:rPr>
              <w:t>неравенства</w:t>
            </w:r>
          </w:p>
        </w:tc>
        <w:tc>
          <w:tcPr>
            <w:tcW w:w="1844" w:type="dxa"/>
          </w:tcPr>
          <w:p w:rsidR="00A4284F" w:rsidRDefault="004E5E27">
            <w:pPr>
              <w:pStyle w:val="TableParagraph"/>
              <w:spacing w:line="212" w:lineRule="exact"/>
              <w:ind w:left="110"/>
              <w:rPr>
                <w:sz w:val="20"/>
              </w:rPr>
            </w:pPr>
            <w:r>
              <w:rPr>
                <w:spacing w:val="-10"/>
                <w:sz w:val="20"/>
              </w:rPr>
              <w:t>1</w:t>
            </w:r>
          </w:p>
        </w:tc>
      </w:tr>
      <w:tr w:rsidR="00A4284F">
        <w:trPr>
          <w:trHeight w:val="230"/>
        </w:trPr>
        <w:tc>
          <w:tcPr>
            <w:tcW w:w="992" w:type="dxa"/>
          </w:tcPr>
          <w:p w:rsidR="00A4284F" w:rsidRDefault="004E5E27">
            <w:pPr>
              <w:pStyle w:val="TableParagraph"/>
              <w:spacing w:line="210" w:lineRule="exact"/>
              <w:ind w:left="110"/>
              <w:rPr>
                <w:sz w:val="20"/>
              </w:rPr>
            </w:pPr>
            <w:r>
              <w:rPr>
                <w:spacing w:val="-5"/>
                <w:sz w:val="20"/>
              </w:rPr>
              <w:t>114</w:t>
            </w:r>
          </w:p>
        </w:tc>
        <w:tc>
          <w:tcPr>
            <w:tcW w:w="6520" w:type="dxa"/>
          </w:tcPr>
          <w:p w:rsidR="00A4284F" w:rsidRDefault="004E5E27">
            <w:pPr>
              <w:pStyle w:val="TableParagraph"/>
              <w:spacing w:line="210" w:lineRule="exact"/>
              <w:ind w:left="110"/>
              <w:rPr>
                <w:sz w:val="20"/>
              </w:rPr>
            </w:pPr>
            <w:r>
              <w:rPr>
                <w:sz w:val="20"/>
              </w:rPr>
              <w:t>Решение</w:t>
            </w:r>
            <w:r>
              <w:rPr>
                <w:spacing w:val="-10"/>
                <w:sz w:val="20"/>
              </w:rPr>
              <w:t xml:space="preserve"> </w:t>
            </w:r>
            <w:r>
              <w:rPr>
                <w:sz w:val="20"/>
              </w:rPr>
              <w:t>совокупности</w:t>
            </w:r>
            <w:r>
              <w:rPr>
                <w:spacing w:val="-9"/>
                <w:sz w:val="20"/>
              </w:rPr>
              <w:t xml:space="preserve"> </w:t>
            </w:r>
            <w:r>
              <w:rPr>
                <w:spacing w:val="-2"/>
                <w:sz w:val="20"/>
              </w:rPr>
              <w:t>неравенств</w:t>
            </w:r>
          </w:p>
        </w:tc>
        <w:tc>
          <w:tcPr>
            <w:tcW w:w="1844" w:type="dxa"/>
          </w:tcPr>
          <w:p w:rsidR="00A4284F" w:rsidRDefault="004E5E27">
            <w:pPr>
              <w:pStyle w:val="TableParagraph"/>
              <w:spacing w:line="210" w:lineRule="exact"/>
              <w:ind w:left="110"/>
              <w:rPr>
                <w:sz w:val="20"/>
              </w:rPr>
            </w:pPr>
            <w:r>
              <w:rPr>
                <w:spacing w:val="-10"/>
                <w:sz w:val="20"/>
              </w:rPr>
              <w:t>1</w:t>
            </w:r>
          </w:p>
        </w:tc>
      </w:tr>
    </w:tbl>
    <w:p w:rsidR="00A4284F" w:rsidRDefault="00A4284F">
      <w:pPr>
        <w:pStyle w:val="TableParagraph"/>
        <w:spacing w:line="210" w:lineRule="exact"/>
        <w:rPr>
          <w:sz w:val="20"/>
        </w:rPr>
        <w:sectPr w:rsidR="00A4284F">
          <w:type w:val="continuous"/>
          <w:pgSz w:w="11910" w:h="16840"/>
          <w:pgMar w:top="1100" w:right="283" w:bottom="1180" w:left="1133" w:header="0" w:footer="915"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6520"/>
        <w:gridCol w:w="1844"/>
      </w:tblGrid>
      <w:tr w:rsidR="00A4284F">
        <w:trPr>
          <w:trHeight w:val="231"/>
        </w:trPr>
        <w:tc>
          <w:tcPr>
            <w:tcW w:w="992" w:type="dxa"/>
          </w:tcPr>
          <w:p w:rsidR="00A4284F" w:rsidRDefault="004E5E27">
            <w:pPr>
              <w:pStyle w:val="TableParagraph"/>
              <w:spacing w:line="212" w:lineRule="exact"/>
              <w:ind w:left="110"/>
              <w:rPr>
                <w:sz w:val="20"/>
              </w:rPr>
            </w:pPr>
            <w:r>
              <w:rPr>
                <w:spacing w:val="-5"/>
                <w:sz w:val="20"/>
              </w:rPr>
              <w:t>115</w:t>
            </w:r>
          </w:p>
        </w:tc>
        <w:tc>
          <w:tcPr>
            <w:tcW w:w="6520" w:type="dxa"/>
          </w:tcPr>
          <w:p w:rsidR="00A4284F" w:rsidRDefault="004E5E27">
            <w:pPr>
              <w:pStyle w:val="TableParagraph"/>
              <w:spacing w:line="212" w:lineRule="exact"/>
              <w:ind w:left="110"/>
              <w:rPr>
                <w:sz w:val="20"/>
              </w:rPr>
            </w:pPr>
            <w:r>
              <w:rPr>
                <w:sz w:val="20"/>
              </w:rPr>
              <w:t>Решение</w:t>
            </w:r>
            <w:r>
              <w:rPr>
                <w:spacing w:val="-7"/>
                <w:sz w:val="20"/>
              </w:rPr>
              <w:t xml:space="preserve"> </w:t>
            </w:r>
            <w:r>
              <w:rPr>
                <w:sz w:val="20"/>
              </w:rPr>
              <w:t>систем</w:t>
            </w:r>
            <w:r>
              <w:rPr>
                <w:spacing w:val="-6"/>
                <w:sz w:val="20"/>
              </w:rPr>
              <w:t xml:space="preserve"> </w:t>
            </w:r>
            <w:r>
              <w:rPr>
                <w:spacing w:val="-2"/>
                <w:sz w:val="20"/>
              </w:rPr>
              <w:t>неравенств</w:t>
            </w:r>
          </w:p>
        </w:tc>
        <w:tc>
          <w:tcPr>
            <w:tcW w:w="1844" w:type="dxa"/>
          </w:tcPr>
          <w:p w:rsidR="00A4284F" w:rsidRDefault="004E5E27">
            <w:pPr>
              <w:pStyle w:val="TableParagraph"/>
              <w:spacing w:line="212" w:lineRule="exact"/>
              <w:ind w:left="110"/>
              <w:rPr>
                <w:sz w:val="20"/>
              </w:rPr>
            </w:pPr>
            <w:r>
              <w:rPr>
                <w:spacing w:val="-10"/>
                <w:sz w:val="20"/>
              </w:rPr>
              <w:t>1</w:t>
            </w:r>
          </w:p>
        </w:tc>
      </w:tr>
      <w:tr w:rsidR="00A4284F">
        <w:trPr>
          <w:trHeight w:val="230"/>
        </w:trPr>
        <w:tc>
          <w:tcPr>
            <w:tcW w:w="992" w:type="dxa"/>
          </w:tcPr>
          <w:p w:rsidR="00A4284F" w:rsidRDefault="004E5E27">
            <w:pPr>
              <w:pStyle w:val="TableParagraph"/>
              <w:spacing w:line="210" w:lineRule="exact"/>
              <w:ind w:left="110"/>
              <w:rPr>
                <w:sz w:val="20"/>
              </w:rPr>
            </w:pPr>
            <w:r>
              <w:rPr>
                <w:spacing w:val="-5"/>
                <w:sz w:val="20"/>
              </w:rPr>
              <w:t>116</w:t>
            </w:r>
          </w:p>
        </w:tc>
        <w:tc>
          <w:tcPr>
            <w:tcW w:w="6520" w:type="dxa"/>
          </w:tcPr>
          <w:p w:rsidR="00A4284F" w:rsidRDefault="004E5E27">
            <w:pPr>
              <w:pStyle w:val="TableParagraph"/>
              <w:spacing w:line="210" w:lineRule="exact"/>
              <w:ind w:left="110"/>
              <w:rPr>
                <w:sz w:val="20"/>
              </w:rPr>
            </w:pPr>
            <w:r>
              <w:rPr>
                <w:sz w:val="20"/>
              </w:rPr>
              <w:t>Уравнения</w:t>
            </w:r>
            <w:r>
              <w:rPr>
                <w:spacing w:val="-5"/>
                <w:sz w:val="20"/>
              </w:rPr>
              <w:t xml:space="preserve"> </w:t>
            </w:r>
            <w:r>
              <w:rPr>
                <w:sz w:val="20"/>
              </w:rPr>
              <w:t>с</w:t>
            </w:r>
            <w:r>
              <w:rPr>
                <w:spacing w:val="-5"/>
                <w:sz w:val="20"/>
              </w:rPr>
              <w:t xml:space="preserve"> </w:t>
            </w:r>
            <w:r>
              <w:rPr>
                <w:spacing w:val="-2"/>
                <w:sz w:val="20"/>
              </w:rPr>
              <w:t>модулями</w:t>
            </w:r>
          </w:p>
        </w:tc>
        <w:tc>
          <w:tcPr>
            <w:tcW w:w="1844" w:type="dxa"/>
          </w:tcPr>
          <w:p w:rsidR="00A4284F" w:rsidRDefault="004E5E27">
            <w:pPr>
              <w:pStyle w:val="TableParagraph"/>
              <w:spacing w:line="210" w:lineRule="exact"/>
              <w:ind w:left="110"/>
              <w:rPr>
                <w:sz w:val="20"/>
              </w:rPr>
            </w:pPr>
            <w:r>
              <w:rPr>
                <w:spacing w:val="-10"/>
                <w:sz w:val="20"/>
              </w:rPr>
              <w:t>1</w:t>
            </w:r>
          </w:p>
        </w:tc>
      </w:tr>
      <w:tr w:rsidR="00A4284F">
        <w:trPr>
          <w:trHeight w:val="232"/>
        </w:trPr>
        <w:tc>
          <w:tcPr>
            <w:tcW w:w="992" w:type="dxa"/>
          </w:tcPr>
          <w:p w:rsidR="00A4284F" w:rsidRDefault="004E5E27">
            <w:pPr>
              <w:pStyle w:val="TableParagraph"/>
              <w:spacing w:line="212" w:lineRule="exact"/>
              <w:ind w:left="110"/>
              <w:rPr>
                <w:sz w:val="20"/>
              </w:rPr>
            </w:pPr>
            <w:r>
              <w:rPr>
                <w:spacing w:val="-5"/>
                <w:sz w:val="20"/>
              </w:rPr>
              <w:t>117</w:t>
            </w:r>
          </w:p>
        </w:tc>
        <w:tc>
          <w:tcPr>
            <w:tcW w:w="6520" w:type="dxa"/>
          </w:tcPr>
          <w:p w:rsidR="00A4284F" w:rsidRDefault="004E5E27">
            <w:pPr>
              <w:pStyle w:val="TableParagraph"/>
              <w:spacing w:line="212" w:lineRule="exact"/>
              <w:ind w:left="110"/>
              <w:rPr>
                <w:sz w:val="20"/>
              </w:rPr>
            </w:pPr>
            <w:r>
              <w:rPr>
                <w:sz w:val="20"/>
              </w:rPr>
              <w:t>Неравенства</w:t>
            </w:r>
            <w:r>
              <w:rPr>
                <w:spacing w:val="-6"/>
                <w:sz w:val="20"/>
              </w:rPr>
              <w:t xml:space="preserve"> </w:t>
            </w:r>
            <w:r>
              <w:rPr>
                <w:sz w:val="20"/>
              </w:rPr>
              <w:t>с</w:t>
            </w:r>
            <w:r>
              <w:rPr>
                <w:spacing w:val="-6"/>
                <w:sz w:val="20"/>
              </w:rPr>
              <w:t xml:space="preserve"> </w:t>
            </w:r>
            <w:r>
              <w:rPr>
                <w:spacing w:val="-2"/>
                <w:sz w:val="20"/>
              </w:rPr>
              <w:t>модулями</w:t>
            </w:r>
          </w:p>
        </w:tc>
        <w:tc>
          <w:tcPr>
            <w:tcW w:w="1844" w:type="dxa"/>
          </w:tcPr>
          <w:p w:rsidR="00A4284F" w:rsidRDefault="004E5E27">
            <w:pPr>
              <w:pStyle w:val="TableParagraph"/>
              <w:spacing w:line="212" w:lineRule="exact"/>
              <w:ind w:left="110"/>
              <w:rPr>
                <w:sz w:val="20"/>
              </w:rPr>
            </w:pPr>
            <w:r>
              <w:rPr>
                <w:spacing w:val="-10"/>
                <w:sz w:val="20"/>
              </w:rPr>
              <w:t>1</w:t>
            </w:r>
          </w:p>
        </w:tc>
      </w:tr>
      <w:tr w:rsidR="00A4284F">
        <w:trPr>
          <w:trHeight w:val="230"/>
        </w:trPr>
        <w:tc>
          <w:tcPr>
            <w:tcW w:w="992" w:type="dxa"/>
          </w:tcPr>
          <w:p w:rsidR="00A4284F" w:rsidRDefault="004E5E27">
            <w:pPr>
              <w:pStyle w:val="TableParagraph"/>
              <w:spacing w:line="210" w:lineRule="exact"/>
              <w:ind w:left="110"/>
              <w:rPr>
                <w:sz w:val="20"/>
              </w:rPr>
            </w:pPr>
            <w:r>
              <w:rPr>
                <w:spacing w:val="-5"/>
                <w:sz w:val="20"/>
              </w:rPr>
              <w:t>118</w:t>
            </w:r>
          </w:p>
        </w:tc>
        <w:tc>
          <w:tcPr>
            <w:tcW w:w="6520" w:type="dxa"/>
          </w:tcPr>
          <w:p w:rsidR="00A4284F" w:rsidRDefault="004E5E27">
            <w:pPr>
              <w:pStyle w:val="TableParagraph"/>
              <w:spacing w:line="210" w:lineRule="exact"/>
              <w:ind w:left="110"/>
              <w:rPr>
                <w:sz w:val="20"/>
              </w:rPr>
            </w:pPr>
            <w:r>
              <w:rPr>
                <w:sz w:val="20"/>
              </w:rPr>
              <w:t>Решение</w:t>
            </w:r>
            <w:r>
              <w:rPr>
                <w:spacing w:val="-6"/>
                <w:sz w:val="20"/>
              </w:rPr>
              <w:t xml:space="preserve"> </w:t>
            </w:r>
            <w:r>
              <w:rPr>
                <w:sz w:val="20"/>
              </w:rPr>
              <w:t>уравнений</w:t>
            </w:r>
            <w:r>
              <w:rPr>
                <w:spacing w:val="-6"/>
                <w:sz w:val="20"/>
              </w:rPr>
              <w:t xml:space="preserve"> </w:t>
            </w:r>
            <w:r>
              <w:rPr>
                <w:sz w:val="20"/>
              </w:rPr>
              <w:t>и</w:t>
            </w:r>
            <w:r>
              <w:rPr>
                <w:spacing w:val="-5"/>
                <w:sz w:val="20"/>
              </w:rPr>
              <w:t xml:space="preserve"> </w:t>
            </w:r>
            <w:r>
              <w:rPr>
                <w:sz w:val="20"/>
              </w:rPr>
              <w:t>неравенств</w:t>
            </w:r>
            <w:r>
              <w:rPr>
                <w:spacing w:val="-6"/>
                <w:sz w:val="20"/>
              </w:rPr>
              <w:t xml:space="preserve"> </w:t>
            </w:r>
            <w:r>
              <w:rPr>
                <w:sz w:val="20"/>
              </w:rPr>
              <w:t>с</w:t>
            </w:r>
            <w:r>
              <w:rPr>
                <w:spacing w:val="-5"/>
                <w:sz w:val="20"/>
              </w:rPr>
              <w:t xml:space="preserve"> </w:t>
            </w:r>
            <w:r>
              <w:rPr>
                <w:spacing w:val="-2"/>
                <w:sz w:val="20"/>
              </w:rPr>
              <w:t>модулями</w:t>
            </w:r>
          </w:p>
        </w:tc>
        <w:tc>
          <w:tcPr>
            <w:tcW w:w="1844" w:type="dxa"/>
          </w:tcPr>
          <w:p w:rsidR="00A4284F" w:rsidRDefault="004E5E27">
            <w:pPr>
              <w:pStyle w:val="TableParagraph"/>
              <w:spacing w:line="210" w:lineRule="exact"/>
              <w:ind w:left="110"/>
              <w:rPr>
                <w:sz w:val="20"/>
              </w:rPr>
            </w:pPr>
            <w:r>
              <w:rPr>
                <w:spacing w:val="-10"/>
                <w:sz w:val="20"/>
              </w:rPr>
              <w:t>1</w:t>
            </w:r>
          </w:p>
        </w:tc>
      </w:tr>
      <w:tr w:rsidR="00A4284F">
        <w:trPr>
          <w:trHeight w:val="232"/>
        </w:trPr>
        <w:tc>
          <w:tcPr>
            <w:tcW w:w="992" w:type="dxa"/>
          </w:tcPr>
          <w:p w:rsidR="00A4284F" w:rsidRDefault="004E5E27">
            <w:pPr>
              <w:pStyle w:val="TableParagraph"/>
              <w:spacing w:line="212" w:lineRule="exact"/>
              <w:ind w:left="110"/>
              <w:rPr>
                <w:sz w:val="20"/>
              </w:rPr>
            </w:pPr>
            <w:r>
              <w:rPr>
                <w:sz w:val="20"/>
              </w:rPr>
              <w:t>119-</w:t>
            </w:r>
            <w:r>
              <w:rPr>
                <w:spacing w:val="-5"/>
                <w:sz w:val="20"/>
              </w:rPr>
              <w:t>120</w:t>
            </w:r>
          </w:p>
        </w:tc>
        <w:tc>
          <w:tcPr>
            <w:tcW w:w="6520" w:type="dxa"/>
          </w:tcPr>
          <w:p w:rsidR="00A4284F" w:rsidRDefault="004E5E27">
            <w:pPr>
              <w:pStyle w:val="TableParagraph"/>
              <w:spacing w:line="212" w:lineRule="exact"/>
              <w:ind w:left="110"/>
              <w:rPr>
                <w:sz w:val="20"/>
              </w:rPr>
            </w:pPr>
            <w:r>
              <w:rPr>
                <w:sz w:val="20"/>
              </w:rPr>
              <w:t>Контрольная</w:t>
            </w:r>
            <w:r>
              <w:rPr>
                <w:spacing w:val="-9"/>
                <w:sz w:val="20"/>
              </w:rPr>
              <w:t xml:space="preserve"> </w:t>
            </w:r>
            <w:r>
              <w:rPr>
                <w:sz w:val="20"/>
              </w:rPr>
              <w:t>работа</w:t>
            </w:r>
            <w:r>
              <w:rPr>
                <w:spacing w:val="-9"/>
                <w:sz w:val="20"/>
              </w:rPr>
              <w:t xml:space="preserve"> </w:t>
            </w:r>
            <w:r>
              <w:rPr>
                <w:sz w:val="20"/>
              </w:rPr>
              <w:t>«Уравнения</w:t>
            </w:r>
            <w:r>
              <w:rPr>
                <w:spacing w:val="-9"/>
                <w:sz w:val="20"/>
              </w:rPr>
              <w:t xml:space="preserve"> </w:t>
            </w:r>
            <w:r>
              <w:rPr>
                <w:spacing w:val="-2"/>
                <w:sz w:val="20"/>
              </w:rPr>
              <w:t>неравенства»</w:t>
            </w:r>
          </w:p>
        </w:tc>
        <w:tc>
          <w:tcPr>
            <w:tcW w:w="1844" w:type="dxa"/>
          </w:tcPr>
          <w:p w:rsidR="00A4284F" w:rsidRDefault="004E5E27">
            <w:pPr>
              <w:pStyle w:val="TableParagraph"/>
              <w:spacing w:line="212" w:lineRule="exact"/>
              <w:ind w:left="110"/>
              <w:rPr>
                <w:sz w:val="20"/>
              </w:rPr>
            </w:pPr>
            <w:r>
              <w:rPr>
                <w:spacing w:val="-10"/>
                <w:sz w:val="20"/>
              </w:rPr>
              <w:t>2</w:t>
            </w:r>
          </w:p>
        </w:tc>
      </w:tr>
      <w:tr w:rsidR="00A4284F">
        <w:trPr>
          <w:trHeight w:val="230"/>
        </w:trPr>
        <w:tc>
          <w:tcPr>
            <w:tcW w:w="992" w:type="dxa"/>
          </w:tcPr>
          <w:p w:rsidR="00A4284F" w:rsidRDefault="004E5E27">
            <w:pPr>
              <w:pStyle w:val="TableParagraph"/>
              <w:spacing w:line="210" w:lineRule="exact"/>
              <w:ind w:left="110"/>
              <w:rPr>
                <w:sz w:val="20"/>
              </w:rPr>
            </w:pPr>
            <w:r>
              <w:rPr>
                <w:spacing w:val="-5"/>
                <w:sz w:val="20"/>
              </w:rPr>
              <w:t>121</w:t>
            </w:r>
          </w:p>
        </w:tc>
        <w:tc>
          <w:tcPr>
            <w:tcW w:w="6520" w:type="dxa"/>
          </w:tcPr>
          <w:p w:rsidR="00A4284F" w:rsidRDefault="004E5E27">
            <w:pPr>
              <w:pStyle w:val="TableParagraph"/>
              <w:spacing w:line="210" w:lineRule="exact"/>
              <w:ind w:left="110"/>
              <w:rPr>
                <w:sz w:val="20"/>
              </w:rPr>
            </w:pPr>
            <w:r>
              <w:rPr>
                <w:spacing w:val="-2"/>
                <w:sz w:val="20"/>
              </w:rPr>
              <w:t>Иррациональные</w:t>
            </w:r>
            <w:r>
              <w:rPr>
                <w:spacing w:val="14"/>
                <w:sz w:val="20"/>
              </w:rPr>
              <w:t xml:space="preserve"> </w:t>
            </w:r>
            <w:r>
              <w:rPr>
                <w:spacing w:val="-2"/>
                <w:sz w:val="20"/>
              </w:rPr>
              <w:t>уравнения</w:t>
            </w:r>
          </w:p>
        </w:tc>
        <w:tc>
          <w:tcPr>
            <w:tcW w:w="1844" w:type="dxa"/>
          </w:tcPr>
          <w:p w:rsidR="00A4284F" w:rsidRDefault="004E5E27">
            <w:pPr>
              <w:pStyle w:val="TableParagraph"/>
              <w:spacing w:line="210" w:lineRule="exact"/>
              <w:ind w:left="110"/>
              <w:rPr>
                <w:sz w:val="20"/>
              </w:rPr>
            </w:pPr>
            <w:r>
              <w:rPr>
                <w:spacing w:val="-10"/>
                <w:sz w:val="20"/>
              </w:rPr>
              <w:t>1</w:t>
            </w:r>
          </w:p>
        </w:tc>
      </w:tr>
      <w:tr w:rsidR="00A4284F">
        <w:trPr>
          <w:trHeight w:val="232"/>
        </w:trPr>
        <w:tc>
          <w:tcPr>
            <w:tcW w:w="992" w:type="dxa"/>
          </w:tcPr>
          <w:p w:rsidR="00A4284F" w:rsidRDefault="004E5E27">
            <w:pPr>
              <w:pStyle w:val="TableParagraph"/>
              <w:spacing w:line="212" w:lineRule="exact"/>
              <w:ind w:left="110"/>
              <w:rPr>
                <w:sz w:val="20"/>
              </w:rPr>
            </w:pPr>
            <w:r>
              <w:rPr>
                <w:spacing w:val="-5"/>
                <w:sz w:val="20"/>
              </w:rPr>
              <w:t>122</w:t>
            </w:r>
          </w:p>
        </w:tc>
        <w:tc>
          <w:tcPr>
            <w:tcW w:w="6520" w:type="dxa"/>
          </w:tcPr>
          <w:p w:rsidR="00A4284F" w:rsidRDefault="004E5E27">
            <w:pPr>
              <w:pStyle w:val="TableParagraph"/>
              <w:spacing w:line="212" w:lineRule="exact"/>
              <w:ind w:left="110"/>
              <w:rPr>
                <w:sz w:val="20"/>
              </w:rPr>
            </w:pPr>
            <w:r>
              <w:rPr>
                <w:spacing w:val="-2"/>
                <w:sz w:val="20"/>
              </w:rPr>
              <w:t>Иррациональные</w:t>
            </w:r>
            <w:r>
              <w:rPr>
                <w:spacing w:val="14"/>
                <w:sz w:val="20"/>
              </w:rPr>
              <w:t xml:space="preserve"> </w:t>
            </w:r>
            <w:r>
              <w:rPr>
                <w:spacing w:val="-2"/>
                <w:sz w:val="20"/>
              </w:rPr>
              <w:t>неравенства</w:t>
            </w:r>
          </w:p>
        </w:tc>
        <w:tc>
          <w:tcPr>
            <w:tcW w:w="1844" w:type="dxa"/>
          </w:tcPr>
          <w:p w:rsidR="00A4284F" w:rsidRDefault="004E5E27">
            <w:pPr>
              <w:pStyle w:val="TableParagraph"/>
              <w:spacing w:line="212" w:lineRule="exact"/>
              <w:ind w:left="110"/>
              <w:rPr>
                <w:sz w:val="20"/>
              </w:rPr>
            </w:pPr>
            <w:r>
              <w:rPr>
                <w:spacing w:val="-10"/>
                <w:sz w:val="20"/>
              </w:rPr>
              <w:t>1</w:t>
            </w:r>
          </w:p>
        </w:tc>
      </w:tr>
      <w:tr w:rsidR="00A4284F">
        <w:trPr>
          <w:trHeight w:val="230"/>
        </w:trPr>
        <w:tc>
          <w:tcPr>
            <w:tcW w:w="992" w:type="dxa"/>
          </w:tcPr>
          <w:p w:rsidR="00A4284F" w:rsidRDefault="004E5E27">
            <w:pPr>
              <w:pStyle w:val="TableParagraph"/>
              <w:spacing w:line="210" w:lineRule="exact"/>
              <w:ind w:left="110"/>
              <w:rPr>
                <w:sz w:val="20"/>
              </w:rPr>
            </w:pPr>
            <w:r>
              <w:rPr>
                <w:spacing w:val="-5"/>
                <w:sz w:val="20"/>
              </w:rPr>
              <w:t>123</w:t>
            </w:r>
          </w:p>
        </w:tc>
        <w:tc>
          <w:tcPr>
            <w:tcW w:w="6520" w:type="dxa"/>
          </w:tcPr>
          <w:p w:rsidR="00A4284F" w:rsidRDefault="004E5E27">
            <w:pPr>
              <w:pStyle w:val="TableParagraph"/>
              <w:spacing w:line="210" w:lineRule="exact"/>
              <w:ind w:left="110"/>
              <w:rPr>
                <w:sz w:val="20"/>
              </w:rPr>
            </w:pPr>
            <w:r>
              <w:rPr>
                <w:sz w:val="20"/>
              </w:rPr>
              <w:t>Решение</w:t>
            </w:r>
            <w:r>
              <w:rPr>
                <w:spacing w:val="-7"/>
                <w:sz w:val="20"/>
              </w:rPr>
              <w:t xml:space="preserve"> </w:t>
            </w:r>
            <w:r>
              <w:rPr>
                <w:sz w:val="20"/>
              </w:rPr>
              <w:t>иррациональных</w:t>
            </w:r>
            <w:r>
              <w:rPr>
                <w:spacing w:val="-4"/>
                <w:sz w:val="20"/>
              </w:rPr>
              <w:t xml:space="preserve"> </w:t>
            </w:r>
            <w:r>
              <w:rPr>
                <w:sz w:val="20"/>
              </w:rPr>
              <w:t>уравнений</w:t>
            </w:r>
            <w:r>
              <w:rPr>
                <w:spacing w:val="-4"/>
                <w:sz w:val="20"/>
              </w:rPr>
              <w:t xml:space="preserve"> </w:t>
            </w:r>
            <w:r>
              <w:rPr>
                <w:sz w:val="20"/>
              </w:rPr>
              <w:t>и</w:t>
            </w:r>
            <w:r>
              <w:rPr>
                <w:spacing w:val="-4"/>
                <w:sz w:val="20"/>
              </w:rPr>
              <w:t xml:space="preserve"> </w:t>
            </w:r>
            <w:r>
              <w:rPr>
                <w:spacing w:val="-2"/>
                <w:sz w:val="20"/>
              </w:rPr>
              <w:t>неравенств</w:t>
            </w:r>
          </w:p>
        </w:tc>
        <w:tc>
          <w:tcPr>
            <w:tcW w:w="1844" w:type="dxa"/>
          </w:tcPr>
          <w:p w:rsidR="00A4284F" w:rsidRDefault="004E5E27">
            <w:pPr>
              <w:pStyle w:val="TableParagraph"/>
              <w:spacing w:line="210" w:lineRule="exact"/>
              <w:ind w:left="110"/>
              <w:rPr>
                <w:sz w:val="20"/>
              </w:rPr>
            </w:pPr>
            <w:r>
              <w:rPr>
                <w:spacing w:val="-10"/>
                <w:sz w:val="20"/>
              </w:rPr>
              <w:t>1</w:t>
            </w:r>
          </w:p>
        </w:tc>
      </w:tr>
      <w:tr w:rsidR="00A4284F">
        <w:trPr>
          <w:trHeight w:val="232"/>
        </w:trPr>
        <w:tc>
          <w:tcPr>
            <w:tcW w:w="992" w:type="dxa"/>
          </w:tcPr>
          <w:p w:rsidR="00A4284F" w:rsidRDefault="004E5E27">
            <w:pPr>
              <w:pStyle w:val="TableParagraph"/>
              <w:spacing w:line="212" w:lineRule="exact"/>
              <w:ind w:left="110"/>
              <w:rPr>
                <w:sz w:val="20"/>
              </w:rPr>
            </w:pPr>
            <w:r>
              <w:rPr>
                <w:spacing w:val="-5"/>
                <w:sz w:val="20"/>
              </w:rPr>
              <w:t>124</w:t>
            </w:r>
          </w:p>
        </w:tc>
        <w:tc>
          <w:tcPr>
            <w:tcW w:w="6520" w:type="dxa"/>
          </w:tcPr>
          <w:p w:rsidR="00A4284F" w:rsidRDefault="004E5E27">
            <w:pPr>
              <w:pStyle w:val="TableParagraph"/>
              <w:spacing w:line="212" w:lineRule="exact"/>
              <w:ind w:left="110"/>
              <w:rPr>
                <w:sz w:val="20"/>
              </w:rPr>
            </w:pPr>
            <w:r>
              <w:rPr>
                <w:sz w:val="20"/>
              </w:rPr>
              <w:t>Уравнения</w:t>
            </w:r>
            <w:r>
              <w:rPr>
                <w:spacing w:val="-5"/>
                <w:sz w:val="20"/>
              </w:rPr>
              <w:t xml:space="preserve"> </w:t>
            </w:r>
            <w:r>
              <w:rPr>
                <w:sz w:val="20"/>
              </w:rPr>
              <w:t>с</w:t>
            </w:r>
            <w:r>
              <w:rPr>
                <w:spacing w:val="-5"/>
                <w:sz w:val="20"/>
              </w:rPr>
              <w:t xml:space="preserve"> </w:t>
            </w:r>
            <w:r>
              <w:rPr>
                <w:sz w:val="20"/>
              </w:rPr>
              <w:t>двумя</w:t>
            </w:r>
            <w:r>
              <w:rPr>
                <w:spacing w:val="-5"/>
                <w:sz w:val="20"/>
              </w:rPr>
              <w:t xml:space="preserve"> </w:t>
            </w:r>
            <w:r>
              <w:rPr>
                <w:spacing w:val="-2"/>
                <w:sz w:val="20"/>
              </w:rPr>
              <w:t>переменными</w:t>
            </w:r>
          </w:p>
        </w:tc>
        <w:tc>
          <w:tcPr>
            <w:tcW w:w="1844" w:type="dxa"/>
          </w:tcPr>
          <w:p w:rsidR="00A4284F" w:rsidRDefault="004E5E27">
            <w:pPr>
              <w:pStyle w:val="TableParagraph"/>
              <w:spacing w:line="212" w:lineRule="exact"/>
              <w:ind w:left="110"/>
              <w:rPr>
                <w:sz w:val="20"/>
              </w:rPr>
            </w:pPr>
            <w:r>
              <w:rPr>
                <w:spacing w:val="-10"/>
                <w:sz w:val="20"/>
              </w:rPr>
              <w:t>1</w:t>
            </w:r>
          </w:p>
        </w:tc>
      </w:tr>
      <w:tr w:rsidR="00A4284F">
        <w:trPr>
          <w:trHeight w:val="230"/>
        </w:trPr>
        <w:tc>
          <w:tcPr>
            <w:tcW w:w="992" w:type="dxa"/>
          </w:tcPr>
          <w:p w:rsidR="00A4284F" w:rsidRDefault="004E5E27">
            <w:pPr>
              <w:pStyle w:val="TableParagraph"/>
              <w:spacing w:line="210" w:lineRule="exact"/>
              <w:ind w:left="110"/>
              <w:rPr>
                <w:sz w:val="20"/>
              </w:rPr>
            </w:pPr>
            <w:r>
              <w:rPr>
                <w:spacing w:val="-5"/>
                <w:sz w:val="20"/>
              </w:rPr>
              <w:t>125</w:t>
            </w:r>
          </w:p>
        </w:tc>
        <w:tc>
          <w:tcPr>
            <w:tcW w:w="6520" w:type="dxa"/>
          </w:tcPr>
          <w:p w:rsidR="00A4284F" w:rsidRDefault="004E5E27">
            <w:pPr>
              <w:pStyle w:val="TableParagraph"/>
              <w:spacing w:line="210" w:lineRule="exact"/>
              <w:ind w:left="110"/>
              <w:rPr>
                <w:sz w:val="20"/>
              </w:rPr>
            </w:pPr>
            <w:r>
              <w:rPr>
                <w:sz w:val="20"/>
              </w:rPr>
              <w:t>Неравенства</w:t>
            </w:r>
            <w:r>
              <w:rPr>
                <w:spacing w:val="-6"/>
                <w:sz w:val="20"/>
              </w:rPr>
              <w:t xml:space="preserve"> </w:t>
            </w:r>
            <w:r>
              <w:rPr>
                <w:sz w:val="20"/>
              </w:rPr>
              <w:t>с</w:t>
            </w:r>
            <w:r>
              <w:rPr>
                <w:spacing w:val="-6"/>
                <w:sz w:val="20"/>
              </w:rPr>
              <w:t xml:space="preserve"> </w:t>
            </w:r>
            <w:r>
              <w:rPr>
                <w:sz w:val="20"/>
              </w:rPr>
              <w:t>двумя</w:t>
            </w:r>
            <w:r>
              <w:rPr>
                <w:spacing w:val="-5"/>
                <w:sz w:val="20"/>
              </w:rPr>
              <w:t xml:space="preserve"> </w:t>
            </w:r>
            <w:r>
              <w:rPr>
                <w:spacing w:val="-2"/>
                <w:sz w:val="20"/>
              </w:rPr>
              <w:t>переменными</w:t>
            </w:r>
          </w:p>
        </w:tc>
        <w:tc>
          <w:tcPr>
            <w:tcW w:w="1844" w:type="dxa"/>
          </w:tcPr>
          <w:p w:rsidR="00A4284F" w:rsidRDefault="004E5E27">
            <w:pPr>
              <w:pStyle w:val="TableParagraph"/>
              <w:spacing w:line="210" w:lineRule="exact"/>
              <w:ind w:left="110"/>
              <w:rPr>
                <w:sz w:val="20"/>
              </w:rPr>
            </w:pPr>
            <w:r>
              <w:rPr>
                <w:spacing w:val="-10"/>
                <w:sz w:val="20"/>
              </w:rPr>
              <w:t>1</w:t>
            </w:r>
          </w:p>
        </w:tc>
      </w:tr>
      <w:tr w:rsidR="00A4284F">
        <w:trPr>
          <w:trHeight w:val="231"/>
        </w:trPr>
        <w:tc>
          <w:tcPr>
            <w:tcW w:w="992" w:type="dxa"/>
          </w:tcPr>
          <w:p w:rsidR="00A4284F" w:rsidRDefault="004E5E27">
            <w:pPr>
              <w:pStyle w:val="TableParagraph"/>
              <w:spacing w:line="212" w:lineRule="exact"/>
              <w:ind w:left="110"/>
              <w:rPr>
                <w:sz w:val="20"/>
              </w:rPr>
            </w:pPr>
            <w:r>
              <w:rPr>
                <w:spacing w:val="-5"/>
                <w:sz w:val="20"/>
              </w:rPr>
              <w:t>126</w:t>
            </w:r>
          </w:p>
        </w:tc>
        <w:tc>
          <w:tcPr>
            <w:tcW w:w="6520" w:type="dxa"/>
          </w:tcPr>
          <w:p w:rsidR="00A4284F" w:rsidRDefault="004E5E27">
            <w:pPr>
              <w:pStyle w:val="TableParagraph"/>
              <w:spacing w:line="212" w:lineRule="exact"/>
              <w:ind w:left="110"/>
              <w:rPr>
                <w:sz w:val="20"/>
              </w:rPr>
            </w:pPr>
            <w:r>
              <w:rPr>
                <w:sz w:val="20"/>
              </w:rPr>
              <w:t xml:space="preserve">Доказательство </w:t>
            </w:r>
            <w:r>
              <w:rPr>
                <w:spacing w:val="-2"/>
                <w:sz w:val="20"/>
              </w:rPr>
              <w:t>неравенств</w:t>
            </w:r>
          </w:p>
        </w:tc>
        <w:tc>
          <w:tcPr>
            <w:tcW w:w="1844" w:type="dxa"/>
          </w:tcPr>
          <w:p w:rsidR="00A4284F" w:rsidRDefault="004E5E27">
            <w:pPr>
              <w:pStyle w:val="TableParagraph"/>
              <w:spacing w:line="212" w:lineRule="exact"/>
              <w:ind w:left="110"/>
              <w:rPr>
                <w:sz w:val="20"/>
              </w:rPr>
            </w:pPr>
            <w:r>
              <w:rPr>
                <w:spacing w:val="-10"/>
                <w:sz w:val="20"/>
              </w:rPr>
              <w:t>1</w:t>
            </w:r>
          </w:p>
        </w:tc>
      </w:tr>
      <w:tr w:rsidR="00A4284F">
        <w:trPr>
          <w:trHeight w:val="230"/>
        </w:trPr>
        <w:tc>
          <w:tcPr>
            <w:tcW w:w="992" w:type="dxa"/>
          </w:tcPr>
          <w:p w:rsidR="00A4284F" w:rsidRDefault="004E5E27">
            <w:pPr>
              <w:pStyle w:val="TableParagraph"/>
              <w:spacing w:line="210" w:lineRule="exact"/>
              <w:ind w:left="110"/>
              <w:rPr>
                <w:sz w:val="20"/>
              </w:rPr>
            </w:pPr>
            <w:r>
              <w:rPr>
                <w:spacing w:val="-5"/>
                <w:sz w:val="20"/>
              </w:rPr>
              <w:t>127</w:t>
            </w:r>
          </w:p>
        </w:tc>
        <w:tc>
          <w:tcPr>
            <w:tcW w:w="6520" w:type="dxa"/>
          </w:tcPr>
          <w:p w:rsidR="00A4284F" w:rsidRDefault="004E5E27">
            <w:pPr>
              <w:pStyle w:val="TableParagraph"/>
              <w:spacing w:line="210" w:lineRule="exact"/>
              <w:ind w:left="110"/>
              <w:rPr>
                <w:sz w:val="20"/>
              </w:rPr>
            </w:pPr>
            <w:r>
              <w:rPr>
                <w:sz w:val="20"/>
              </w:rPr>
              <w:t>Решение</w:t>
            </w:r>
            <w:r>
              <w:rPr>
                <w:spacing w:val="-4"/>
                <w:sz w:val="20"/>
              </w:rPr>
              <w:t xml:space="preserve"> </w:t>
            </w:r>
            <w:r>
              <w:rPr>
                <w:sz w:val="20"/>
              </w:rPr>
              <w:t>задач</w:t>
            </w:r>
            <w:r>
              <w:rPr>
                <w:spacing w:val="-4"/>
                <w:sz w:val="20"/>
              </w:rPr>
              <w:t xml:space="preserve"> </w:t>
            </w:r>
            <w:r>
              <w:rPr>
                <w:sz w:val="20"/>
              </w:rPr>
              <w:t>на</w:t>
            </w:r>
            <w:r>
              <w:rPr>
                <w:spacing w:val="-4"/>
                <w:sz w:val="20"/>
              </w:rPr>
              <w:t xml:space="preserve"> </w:t>
            </w:r>
            <w:r>
              <w:rPr>
                <w:sz w:val="20"/>
              </w:rPr>
              <w:t>доказательство</w:t>
            </w:r>
            <w:r>
              <w:rPr>
                <w:spacing w:val="-2"/>
                <w:sz w:val="20"/>
              </w:rPr>
              <w:t xml:space="preserve"> неравенств</w:t>
            </w:r>
          </w:p>
        </w:tc>
        <w:tc>
          <w:tcPr>
            <w:tcW w:w="1844" w:type="dxa"/>
          </w:tcPr>
          <w:p w:rsidR="00A4284F" w:rsidRDefault="004E5E27">
            <w:pPr>
              <w:pStyle w:val="TableParagraph"/>
              <w:spacing w:line="210" w:lineRule="exact"/>
              <w:ind w:left="110"/>
              <w:rPr>
                <w:sz w:val="20"/>
              </w:rPr>
            </w:pPr>
            <w:r>
              <w:rPr>
                <w:spacing w:val="-10"/>
                <w:sz w:val="20"/>
              </w:rPr>
              <w:t>1</w:t>
            </w:r>
          </w:p>
        </w:tc>
      </w:tr>
      <w:tr w:rsidR="00A4284F">
        <w:trPr>
          <w:trHeight w:val="232"/>
        </w:trPr>
        <w:tc>
          <w:tcPr>
            <w:tcW w:w="992" w:type="dxa"/>
          </w:tcPr>
          <w:p w:rsidR="00A4284F" w:rsidRDefault="004E5E27">
            <w:pPr>
              <w:pStyle w:val="TableParagraph"/>
              <w:spacing w:line="212" w:lineRule="exact"/>
              <w:ind w:left="110"/>
              <w:rPr>
                <w:sz w:val="20"/>
              </w:rPr>
            </w:pPr>
            <w:r>
              <w:rPr>
                <w:spacing w:val="-5"/>
                <w:sz w:val="20"/>
              </w:rPr>
              <w:t>128</w:t>
            </w:r>
          </w:p>
        </w:tc>
        <w:tc>
          <w:tcPr>
            <w:tcW w:w="6520" w:type="dxa"/>
          </w:tcPr>
          <w:p w:rsidR="00A4284F" w:rsidRDefault="004E5E27">
            <w:pPr>
              <w:pStyle w:val="TableParagraph"/>
              <w:spacing w:line="212" w:lineRule="exact"/>
              <w:ind w:left="110"/>
              <w:rPr>
                <w:sz w:val="20"/>
              </w:rPr>
            </w:pPr>
            <w:r>
              <w:rPr>
                <w:sz w:val="20"/>
              </w:rPr>
              <w:t>Доказательство</w:t>
            </w:r>
            <w:r>
              <w:rPr>
                <w:spacing w:val="-12"/>
                <w:sz w:val="20"/>
              </w:rPr>
              <w:t xml:space="preserve"> </w:t>
            </w:r>
            <w:r>
              <w:rPr>
                <w:sz w:val="20"/>
              </w:rPr>
              <w:t>неравенств</w:t>
            </w:r>
            <w:r>
              <w:rPr>
                <w:spacing w:val="-12"/>
                <w:sz w:val="20"/>
              </w:rPr>
              <w:t xml:space="preserve"> </w:t>
            </w:r>
            <w:r>
              <w:rPr>
                <w:sz w:val="20"/>
              </w:rPr>
              <w:t>функционально-графическим</w:t>
            </w:r>
            <w:r>
              <w:rPr>
                <w:spacing w:val="-11"/>
                <w:sz w:val="20"/>
              </w:rPr>
              <w:t xml:space="preserve"> </w:t>
            </w:r>
            <w:r>
              <w:rPr>
                <w:spacing w:val="-2"/>
                <w:sz w:val="20"/>
              </w:rPr>
              <w:t>методом</w:t>
            </w:r>
          </w:p>
        </w:tc>
        <w:tc>
          <w:tcPr>
            <w:tcW w:w="1844" w:type="dxa"/>
          </w:tcPr>
          <w:p w:rsidR="00A4284F" w:rsidRDefault="004E5E27">
            <w:pPr>
              <w:pStyle w:val="TableParagraph"/>
              <w:spacing w:line="212" w:lineRule="exact"/>
              <w:ind w:left="110"/>
              <w:rPr>
                <w:sz w:val="20"/>
              </w:rPr>
            </w:pPr>
            <w:r>
              <w:rPr>
                <w:spacing w:val="-10"/>
                <w:sz w:val="20"/>
              </w:rPr>
              <w:t>1</w:t>
            </w:r>
          </w:p>
        </w:tc>
      </w:tr>
      <w:tr w:rsidR="00A4284F">
        <w:trPr>
          <w:trHeight w:val="230"/>
        </w:trPr>
        <w:tc>
          <w:tcPr>
            <w:tcW w:w="992" w:type="dxa"/>
          </w:tcPr>
          <w:p w:rsidR="00A4284F" w:rsidRDefault="004E5E27">
            <w:pPr>
              <w:pStyle w:val="TableParagraph"/>
              <w:spacing w:line="210" w:lineRule="exact"/>
              <w:ind w:left="110"/>
              <w:rPr>
                <w:sz w:val="20"/>
              </w:rPr>
            </w:pPr>
            <w:r>
              <w:rPr>
                <w:spacing w:val="-5"/>
                <w:sz w:val="20"/>
              </w:rPr>
              <w:t>129</w:t>
            </w:r>
          </w:p>
        </w:tc>
        <w:tc>
          <w:tcPr>
            <w:tcW w:w="6520" w:type="dxa"/>
          </w:tcPr>
          <w:p w:rsidR="00A4284F" w:rsidRDefault="004E5E27">
            <w:pPr>
              <w:pStyle w:val="TableParagraph"/>
              <w:spacing w:line="210" w:lineRule="exact"/>
              <w:ind w:left="110"/>
              <w:rPr>
                <w:sz w:val="20"/>
              </w:rPr>
            </w:pPr>
            <w:r>
              <w:rPr>
                <w:sz w:val="20"/>
              </w:rPr>
              <w:t>Решение</w:t>
            </w:r>
            <w:r>
              <w:rPr>
                <w:spacing w:val="-8"/>
                <w:sz w:val="20"/>
              </w:rPr>
              <w:t xml:space="preserve"> </w:t>
            </w:r>
            <w:r>
              <w:rPr>
                <w:sz w:val="20"/>
              </w:rPr>
              <w:t>систем</w:t>
            </w:r>
            <w:r>
              <w:rPr>
                <w:spacing w:val="-7"/>
                <w:sz w:val="20"/>
              </w:rPr>
              <w:t xml:space="preserve"> </w:t>
            </w:r>
            <w:r>
              <w:rPr>
                <w:sz w:val="20"/>
              </w:rPr>
              <w:t>уравнений</w:t>
            </w:r>
            <w:r>
              <w:rPr>
                <w:spacing w:val="-7"/>
                <w:sz w:val="20"/>
              </w:rPr>
              <w:t xml:space="preserve"> </w:t>
            </w:r>
            <w:r>
              <w:rPr>
                <w:sz w:val="20"/>
              </w:rPr>
              <w:t>методом</w:t>
            </w:r>
            <w:r>
              <w:rPr>
                <w:spacing w:val="-7"/>
                <w:sz w:val="20"/>
              </w:rPr>
              <w:t xml:space="preserve"> </w:t>
            </w:r>
            <w:r>
              <w:rPr>
                <w:spacing w:val="-2"/>
                <w:sz w:val="20"/>
              </w:rPr>
              <w:t>подстановки</w:t>
            </w:r>
          </w:p>
        </w:tc>
        <w:tc>
          <w:tcPr>
            <w:tcW w:w="1844" w:type="dxa"/>
          </w:tcPr>
          <w:p w:rsidR="00A4284F" w:rsidRDefault="004E5E27">
            <w:pPr>
              <w:pStyle w:val="TableParagraph"/>
              <w:spacing w:line="210" w:lineRule="exact"/>
              <w:ind w:left="110"/>
              <w:rPr>
                <w:sz w:val="20"/>
              </w:rPr>
            </w:pPr>
            <w:r>
              <w:rPr>
                <w:spacing w:val="-10"/>
                <w:sz w:val="20"/>
              </w:rPr>
              <w:t>1</w:t>
            </w:r>
          </w:p>
        </w:tc>
      </w:tr>
      <w:tr w:rsidR="00A4284F">
        <w:trPr>
          <w:trHeight w:val="232"/>
        </w:trPr>
        <w:tc>
          <w:tcPr>
            <w:tcW w:w="992" w:type="dxa"/>
          </w:tcPr>
          <w:p w:rsidR="00A4284F" w:rsidRDefault="004E5E27">
            <w:pPr>
              <w:pStyle w:val="TableParagraph"/>
              <w:spacing w:line="212" w:lineRule="exact"/>
              <w:ind w:left="110"/>
              <w:rPr>
                <w:sz w:val="20"/>
              </w:rPr>
            </w:pPr>
            <w:r>
              <w:rPr>
                <w:spacing w:val="-5"/>
                <w:sz w:val="20"/>
              </w:rPr>
              <w:t>130</w:t>
            </w:r>
          </w:p>
        </w:tc>
        <w:tc>
          <w:tcPr>
            <w:tcW w:w="6520" w:type="dxa"/>
          </w:tcPr>
          <w:p w:rsidR="00A4284F" w:rsidRDefault="004E5E27">
            <w:pPr>
              <w:pStyle w:val="TableParagraph"/>
              <w:spacing w:line="212" w:lineRule="exact"/>
              <w:ind w:left="110"/>
              <w:rPr>
                <w:sz w:val="20"/>
              </w:rPr>
            </w:pPr>
            <w:r>
              <w:rPr>
                <w:sz w:val="20"/>
              </w:rPr>
              <w:t>Решение</w:t>
            </w:r>
            <w:r>
              <w:rPr>
                <w:spacing w:val="-6"/>
                <w:sz w:val="20"/>
              </w:rPr>
              <w:t xml:space="preserve"> </w:t>
            </w:r>
            <w:r>
              <w:rPr>
                <w:sz w:val="20"/>
              </w:rPr>
              <w:t>систем</w:t>
            </w:r>
            <w:r>
              <w:rPr>
                <w:spacing w:val="-6"/>
                <w:sz w:val="20"/>
              </w:rPr>
              <w:t xml:space="preserve"> </w:t>
            </w:r>
            <w:r>
              <w:rPr>
                <w:sz w:val="20"/>
              </w:rPr>
              <w:t>уравнений</w:t>
            </w:r>
            <w:r>
              <w:rPr>
                <w:spacing w:val="-6"/>
                <w:sz w:val="20"/>
              </w:rPr>
              <w:t xml:space="preserve"> </w:t>
            </w:r>
            <w:r>
              <w:rPr>
                <w:sz w:val="20"/>
              </w:rPr>
              <w:t>методом</w:t>
            </w:r>
            <w:r>
              <w:rPr>
                <w:spacing w:val="-6"/>
                <w:sz w:val="20"/>
              </w:rPr>
              <w:t xml:space="preserve"> </w:t>
            </w:r>
            <w:r>
              <w:rPr>
                <w:sz w:val="20"/>
              </w:rPr>
              <w:t>алгебраического</w:t>
            </w:r>
            <w:r>
              <w:rPr>
                <w:spacing w:val="-5"/>
                <w:sz w:val="20"/>
              </w:rPr>
              <w:t xml:space="preserve"> </w:t>
            </w:r>
            <w:r>
              <w:rPr>
                <w:spacing w:val="-2"/>
                <w:sz w:val="20"/>
              </w:rPr>
              <w:t>сложения</w:t>
            </w:r>
          </w:p>
        </w:tc>
        <w:tc>
          <w:tcPr>
            <w:tcW w:w="1844" w:type="dxa"/>
          </w:tcPr>
          <w:p w:rsidR="00A4284F" w:rsidRDefault="004E5E27">
            <w:pPr>
              <w:pStyle w:val="TableParagraph"/>
              <w:spacing w:line="212" w:lineRule="exact"/>
              <w:ind w:left="110"/>
              <w:rPr>
                <w:sz w:val="20"/>
              </w:rPr>
            </w:pPr>
            <w:r>
              <w:rPr>
                <w:spacing w:val="-10"/>
                <w:sz w:val="20"/>
              </w:rPr>
              <w:t>1</w:t>
            </w:r>
          </w:p>
        </w:tc>
      </w:tr>
      <w:tr w:rsidR="00A4284F">
        <w:trPr>
          <w:trHeight w:val="230"/>
        </w:trPr>
        <w:tc>
          <w:tcPr>
            <w:tcW w:w="992" w:type="dxa"/>
          </w:tcPr>
          <w:p w:rsidR="00A4284F" w:rsidRDefault="004E5E27">
            <w:pPr>
              <w:pStyle w:val="TableParagraph"/>
              <w:spacing w:line="210" w:lineRule="exact"/>
              <w:ind w:left="110"/>
              <w:rPr>
                <w:sz w:val="20"/>
              </w:rPr>
            </w:pPr>
            <w:r>
              <w:rPr>
                <w:spacing w:val="-5"/>
                <w:sz w:val="20"/>
              </w:rPr>
              <w:t>131</w:t>
            </w:r>
          </w:p>
        </w:tc>
        <w:tc>
          <w:tcPr>
            <w:tcW w:w="6520" w:type="dxa"/>
          </w:tcPr>
          <w:p w:rsidR="00A4284F" w:rsidRDefault="004E5E27">
            <w:pPr>
              <w:pStyle w:val="TableParagraph"/>
              <w:spacing w:line="210" w:lineRule="exact"/>
              <w:ind w:left="110"/>
              <w:rPr>
                <w:sz w:val="20"/>
              </w:rPr>
            </w:pPr>
            <w:r>
              <w:rPr>
                <w:sz w:val="20"/>
              </w:rPr>
              <w:t>Решение</w:t>
            </w:r>
            <w:r>
              <w:rPr>
                <w:spacing w:val="-8"/>
                <w:sz w:val="20"/>
              </w:rPr>
              <w:t xml:space="preserve"> </w:t>
            </w:r>
            <w:r>
              <w:rPr>
                <w:sz w:val="20"/>
              </w:rPr>
              <w:t>систем</w:t>
            </w:r>
            <w:r>
              <w:rPr>
                <w:spacing w:val="-7"/>
                <w:sz w:val="20"/>
              </w:rPr>
              <w:t xml:space="preserve"> </w:t>
            </w:r>
            <w:r>
              <w:rPr>
                <w:sz w:val="20"/>
              </w:rPr>
              <w:t>уравнений</w:t>
            </w:r>
            <w:r>
              <w:rPr>
                <w:spacing w:val="-7"/>
                <w:sz w:val="20"/>
              </w:rPr>
              <w:t xml:space="preserve"> </w:t>
            </w:r>
            <w:r>
              <w:rPr>
                <w:spacing w:val="-2"/>
                <w:sz w:val="20"/>
              </w:rPr>
              <w:t>графически</w:t>
            </w:r>
          </w:p>
        </w:tc>
        <w:tc>
          <w:tcPr>
            <w:tcW w:w="1844" w:type="dxa"/>
          </w:tcPr>
          <w:p w:rsidR="00A4284F" w:rsidRDefault="004E5E27">
            <w:pPr>
              <w:pStyle w:val="TableParagraph"/>
              <w:spacing w:line="210" w:lineRule="exact"/>
              <w:ind w:left="110"/>
              <w:rPr>
                <w:sz w:val="20"/>
              </w:rPr>
            </w:pPr>
            <w:r>
              <w:rPr>
                <w:spacing w:val="-10"/>
                <w:sz w:val="20"/>
              </w:rPr>
              <w:t>1</w:t>
            </w:r>
          </w:p>
        </w:tc>
      </w:tr>
      <w:tr w:rsidR="00A4284F">
        <w:trPr>
          <w:trHeight w:val="232"/>
        </w:trPr>
        <w:tc>
          <w:tcPr>
            <w:tcW w:w="992" w:type="dxa"/>
          </w:tcPr>
          <w:p w:rsidR="00A4284F" w:rsidRDefault="004E5E27">
            <w:pPr>
              <w:pStyle w:val="TableParagraph"/>
              <w:spacing w:line="212" w:lineRule="exact"/>
              <w:ind w:left="110"/>
              <w:rPr>
                <w:sz w:val="20"/>
              </w:rPr>
            </w:pPr>
            <w:r>
              <w:rPr>
                <w:spacing w:val="-5"/>
                <w:sz w:val="20"/>
              </w:rPr>
              <w:t>132</w:t>
            </w:r>
          </w:p>
        </w:tc>
        <w:tc>
          <w:tcPr>
            <w:tcW w:w="6520" w:type="dxa"/>
          </w:tcPr>
          <w:p w:rsidR="00A4284F" w:rsidRDefault="004E5E27">
            <w:pPr>
              <w:pStyle w:val="TableParagraph"/>
              <w:spacing w:line="212" w:lineRule="exact"/>
              <w:ind w:left="110"/>
              <w:rPr>
                <w:sz w:val="20"/>
              </w:rPr>
            </w:pPr>
            <w:r>
              <w:rPr>
                <w:sz w:val="20"/>
              </w:rPr>
              <w:t>Решение</w:t>
            </w:r>
            <w:r>
              <w:rPr>
                <w:spacing w:val="-7"/>
                <w:sz w:val="20"/>
              </w:rPr>
              <w:t xml:space="preserve"> </w:t>
            </w:r>
            <w:r>
              <w:rPr>
                <w:sz w:val="20"/>
              </w:rPr>
              <w:t>систем</w:t>
            </w:r>
            <w:r>
              <w:rPr>
                <w:spacing w:val="-6"/>
                <w:sz w:val="20"/>
              </w:rPr>
              <w:t xml:space="preserve"> </w:t>
            </w:r>
            <w:r>
              <w:rPr>
                <w:spacing w:val="-2"/>
                <w:sz w:val="20"/>
              </w:rPr>
              <w:t>уравнений</w:t>
            </w:r>
          </w:p>
        </w:tc>
        <w:tc>
          <w:tcPr>
            <w:tcW w:w="1844" w:type="dxa"/>
          </w:tcPr>
          <w:p w:rsidR="00A4284F" w:rsidRDefault="004E5E27">
            <w:pPr>
              <w:pStyle w:val="TableParagraph"/>
              <w:spacing w:line="212" w:lineRule="exact"/>
              <w:ind w:left="110"/>
              <w:rPr>
                <w:sz w:val="20"/>
              </w:rPr>
            </w:pPr>
            <w:r>
              <w:rPr>
                <w:spacing w:val="-10"/>
                <w:sz w:val="20"/>
              </w:rPr>
              <w:t>1</w:t>
            </w:r>
          </w:p>
        </w:tc>
      </w:tr>
      <w:tr w:rsidR="00A4284F">
        <w:trPr>
          <w:trHeight w:val="230"/>
        </w:trPr>
        <w:tc>
          <w:tcPr>
            <w:tcW w:w="992" w:type="dxa"/>
          </w:tcPr>
          <w:p w:rsidR="00A4284F" w:rsidRDefault="004E5E27">
            <w:pPr>
              <w:pStyle w:val="TableParagraph"/>
              <w:spacing w:line="210" w:lineRule="exact"/>
              <w:ind w:left="110"/>
              <w:rPr>
                <w:sz w:val="20"/>
              </w:rPr>
            </w:pPr>
            <w:r>
              <w:rPr>
                <w:sz w:val="20"/>
              </w:rPr>
              <w:t>133-</w:t>
            </w:r>
            <w:r>
              <w:rPr>
                <w:spacing w:val="-5"/>
                <w:sz w:val="20"/>
              </w:rPr>
              <w:t>134</w:t>
            </w:r>
          </w:p>
        </w:tc>
        <w:tc>
          <w:tcPr>
            <w:tcW w:w="6520" w:type="dxa"/>
          </w:tcPr>
          <w:p w:rsidR="00A4284F" w:rsidRDefault="004E5E27">
            <w:pPr>
              <w:pStyle w:val="TableParagraph"/>
              <w:spacing w:line="210" w:lineRule="exact"/>
              <w:ind w:left="110"/>
              <w:rPr>
                <w:sz w:val="20"/>
              </w:rPr>
            </w:pPr>
            <w:r>
              <w:rPr>
                <w:sz w:val="20"/>
              </w:rPr>
              <w:t>Контрольная</w:t>
            </w:r>
            <w:r>
              <w:rPr>
                <w:spacing w:val="-9"/>
                <w:sz w:val="20"/>
              </w:rPr>
              <w:t xml:space="preserve"> </w:t>
            </w:r>
            <w:r>
              <w:rPr>
                <w:sz w:val="20"/>
              </w:rPr>
              <w:t>работа</w:t>
            </w:r>
            <w:r>
              <w:rPr>
                <w:spacing w:val="-6"/>
                <w:sz w:val="20"/>
              </w:rPr>
              <w:t xml:space="preserve"> </w:t>
            </w:r>
            <w:r>
              <w:rPr>
                <w:sz w:val="20"/>
              </w:rPr>
              <w:t>«Уравнения</w:t>
            </w:r>
            <w:r>
              <w:rPr>
                <w:spacing w:val="-7"/>
                <w:sz w:val="20"/>
              </w:rPr>
              <w:t xml:space="preserve"> </w:t>
            </w:r>
            <w:r>
              <w:rPr>
                <w:sz w:val="20"/>
              </w:rPr>
              <w:t>и</w:t>
            </w:r>
            <w:r>
              <w:rPr>
                <w:spacing w:val="-6"/>
                <w:sz w:val="20"/>
              </w:rPr>
              <w:t xml:space="preserve"> </w:t>
            </w:r>
            <w:r>
              <w:rPr>
                <w:sz w:val="20"/>
              </w:rPr>
              <w:t>неравенства</w:t>
            </w:r>
            <w:r>
              <w:rPr>
                <w:spacing w:val="-7"/>
                <w:sz w:val="20"/>
              </w:rPr>
              <w:t xml:space="preserve"> </w:t>
            </w:r>
            <w:r>
              <w:rPr>
                <w:sz w:val="20"/>
              </w:rPr>
              <w:t>с</w:t>
            </w:r>
            <w:r>
              <w:rPr>
                <w:spacing w:val="-6"/>
                <w:sz w:val="20"/>
              </w:rPr>
              <w:t xml:space="preserve"> </w:t>
            </w:r>
            <w:r>
              <w:rPr>
                <w:sz w:val="20"/>
              </w:rPr>
              <w:t>двумя</w:t>
            </w:r>
            <w:r>
              <w:rPr>
                <w:spacing w:val="-6"/>
                <w:sz w:val="20"/>
              </w:rPr>
              <w:t xml:space="preserve"> </w:t>
            </w:r>
            <w:r>
              <w:rPr>
                <w:spacing w:val="-2"/>
                <w:sz w:val="20"/>
              </w:rPr>
              <w:t>переменными»</w:t>
            </w:r>
          </w:p>
        </w:tc>
        <w:tc>
          <w:tcPr>
            <w:tcW w:w="1844" w:type="dxa"/>
          </w:tcPr>
          <w:p w:rsidR="00A4284F" w:rsidRDefault="004E5E27">
            <w:pPr>
              <w:pStyle w:val="TableParagraph"/>
              <w:spacing w:line="210" w:lineRule="exact"/>
              <w:ind w:left="110"/>
              <w:rPr>
                <w:sz w:val="20"/>
              </w:rPr>
            </w:pPr>
            <w:r>
              <w:rPr>
                <w:spacing w:val="-10"/>
                <w:sz w:val="20"/>
              </w:rPr>
              <w:t>2</w:t>
            </w:r>
          </w:p>
        </w:tc>
      </w:tr>
      <w:tr w:rsidR="00A4284F">
        <w:trPr>
          <w:trHeight w:val="232"/>
        </w:trPr>
        <w:tc>
          <w:tcPr>
            <w:tcW w:w="992" w:type="dxa"/>
          </w:tcPr>
          <w:p w:rsidR="00A4284F" w:rsidRDefault="004E5E27">
            <w:pPr>
              <w:pStyle w:val="TableParagraph"/>
              <w:spacing w:line="212" w:lineRule="exact"/>
              <w:ind w:left="110"/>
              <w:rPr>
                <w:sz w:val="20"/>
              </w:rPr>
            </w:pPr>
            <w:r>
              <w:rPr>
                <w:spacing w:val="-5"/>
                <w:sz w:val="20"/>
              </w:rPr>
              <w:t>135</w:t>
            </w:r>
          </w:p>
        </w:tc>
        <w:tc>
          <w:tcPr>
            <w:tcW w:w="6520" w:type="dxa"/>
          </w:tcPr>
          <w:p w:rsidR="00A4284F" w:rsidRDefault="004E5E27">
            <w:pPr>
              <w:pStyle w:val="TableParagraph"/>
              <w:spacing w:line="212" w:lineRule="exact"/>
              <w:ind w:left="110"/>
              <w:rPr>
                <w:sz w:val="20"/>
              </w:rPr>
            </w:pPr>
            <w:r>
              <w:rPr>
                <w:sz w:val="20"/>
              </w:rPr>
              <w:t>Решение</w:t>
            </w:r>
            <w:r>
              <w:rPr>
                <w:spacing w:val="-8"/>
                <w:sz w:val="20"/>
              </w:rPr>
              <w:t xml:space="preserve"> </w:t>
            </w:r>
            <w:r>
              <w:rPr>
                <w:sz w:val="20"/>
              </w:rPr>
              <w:t>уравнений</w:t>
            </w:r>
            <w:r>
              <w:rPr>
                <w:spacing w:val="-6"/>
                <w:sz w:val="20"/>
              </w:rPr>
              <w:t xml:space="preserve"> </w:t>
            </w:r>
            <w:r>
              <w:rPr>
                <w:sz w:val="20"/>
              </w:rPr>
              <w:t>с</w:t>
            </w:r>
            <w:r>
              <w:rPr>
                <w:spacing w:val="-5"/>
                <w:sz w:val="20"/>
              </w:rPr>
              <w:t xml:space="preserve"> </w:t>
            </w:r>
            <w:r>
              <w:rPr>
                <w:spacing w:val="-2"/>
                <w:sz w:val="20"/>
              </w:rPr>
              <w:t>параметрами</w:t>
            </w:r>
          </w:p>
        </w:tc>
        <w:tc>
          <w:tcPr>
            <w:tcW w:w="1844" w:type="dxa"/>
          </w:tcPr>
          <w:p w:rsidR="00A4284F" w:rsidRDefault="004E5E27">
            <w:pPr>
              <w:pStyle w:val="TableParagraph"/>
              <w:spacing w:line="212" w:lineRule="exact"/>
              <w:ind w:left="110"/>
              <w:rPr>
                <w:sz w:val="20"/>
              </w:rPr>
            </w:pPr>
            <w:r>
              <w:rPr>
                <w:spacing w:val="-10"/>
                <w:sz w:val="20"/>
              </w:rPr>
              <w:t>1</w:t>
            </w:r>
          </w:p>
        </w:tc>
      </w:tr>
      <w:tr w:rsidR="00A4284F">
        <w:trPr>
          <w:trHeight w:val="255"/>
        </w:trPr>
        <w:tc>
          <w:tcPr>
            <w:tcW w:w="992" w:type="dxa"/>
          </w:tcPr>
          <w:p w:rsidR="00A4284F" w:rsidRDefault="004E5E27">
            <w:pPr>
              <w:pStyle w:val="TableParagraph"/>
              <w:spacing w:line="229" w:lineRule="exact"/>
              <w:ind w:left="110"/>
              <w:rPr>
                <w:sz w:val="20"/>
              </w:rPr>
            </w:pPr>
            <w:r>
              <w:rPr>
                <w:spacing w:val="-5"/>
                <w:sz w:val="20"/>
              </w:rPr>
              <w:t>136</w:t>
            </w:r>
          </w:p>
        </w:tc>
        <w:tc>
          <w:tcPr>
            <w:tcW w:w="6520" w:type="dxa"/>
          </w:tcPr>
          <w:p w:rsidR="00A4284F" w:rsidRDefault="004E5E27">
            <w:pPr>
              <w:pStyle w:val="TableParagraph"/>
              <w:spacing w:line="236" w:lineRule="exact"/>
              <w:ind w:left="110"/>
              <w:rPr>
                <w:sz w:val="20"/>
              </w:rPr>
            </w:pPr>
            <w:r>
              <w:rPr>
                <w:sz w:val="20"/>
              </w:rPr>
              <w:t>Решение</w:t>
            </w:r>
            <w:r>
              <w:rPr>
                <w:spacing w:val="-7"/>
                <w:sz w:val="20"/>
              </w:rPr>
              <w:t xml:space="preserve"> </w:t>
            </w:r>
            <w:r>
              <w:rPr>
                <w:sz w:val="20"/>
              </w:rPr>
              <w:t>неравенств</w:t>
            </w:r>
            <w:r>
              <w:rPr>
                <w:spacing w:val="-7"/>
                <w:sz w:val="20"/>
              </w:rPr>
              <w:t xml:space="preserve"> </w:t>
            </w:r>
            <w:r>
              <w:rPr>
                <w:sz w:val="20"/>
              </w:rPr>
              <w:t>с</w:t>
            </w:r>
            <w:r>
              <w:rPr>
                <w:spacing w:val="-7"/>
                <w:sz w:val="20"/>
              </w:rPr>
              <w:t xml:space="preserve"> </w:t>
            </w:r>
            <w:r>
              <w:rPr>
                <w:sz w:val="20"/>
              </w:rPr>
              <w:t>параметрами</w:t>
            </w:r>
            <w:r>
              <w:rPr>
                <w:rFonts w:ascii="Trebuchet MS" w:hAnsi="Trebuchet MS"/>
              </w:rPr>
              <w:t>.</w:t>
            </w:r>
            <w:r>
              <w:rPr>
                <w:rFonts w:ascii="Trebuchet MS" w:hAnsi="Trebuchet MS"/>
                <w:spacing w:val="-6"/>
              </w:rPr>
              <w:t xml:space="preserve"> </w:t>
            </w:r>
            <w:r>
              <w:rPr>
                <w:sz w:val="20"/>
              </w:rPr>
              <w:t>Решение</w:t>
            </w:r>
            <w:r>
              <w:rPr>
                <w:spacing w:val="-7"/>
                <w:sz w:val="20"/>
              </w:rPr>
              <w:t xml:space="preserve"> </w:t>
            </w:r>
            <w:r>
              <w:rPr>
                <w:sz w:val="20"/>
              </w:rPr>
              <w:t>задач</w:t>
            </w:r>
            <w:r>
              <w:rPr>
                <w:spacing w:val="-7"/>
                <w:sz w:val="20"/>
              </w:rPr>
              <w:t xml:space="preserve"> </w:t>
            </w:r>
            <w:r>
              <w:rPr>
                <w:sz w:val="20"/>
              </w:rPr>
              <w:t>с</w:t>
            </w:r>
            <w:r>
              <w:rPr>
                <w:spacing w:val="-7"/>
                <w:sz w:val="20"/>
              </w:rPr>
              <w:t xml:space="preserve"> </w:t>
            </w:r>
            <w:r>
              <w:rPr>
                <w:spacing w:val="-2"/>
                <w:sz w:val="20"/>
              </w:rPr>
              <w:t>параметрами</w:t>
            </w:r>
          </w:p>
        </w:tc>
        <w:tc>
          <w:tcPr>
            <w:tcW w:w="1844" w:type="dxa"/>
          </w:tcPr>
          <w:p w:rsidR="00A4284F" w:rsidRDefault="004E5E27">
            <w:pPr>
              <w:pStyle w:val="TableParagraph"/>
              <w:spacing w:line="229" w:lineRule="exact"/>
              <w:ind w:left="110"/>
              <w:rPr>
                <w:b/>
                <w:sz w:val="20"/>
              </w:rPr>
            </w:pPr>
            <w:r>
              <w:rPr>
                <w:b/>
                <w:spacing w:val="-10"/>
                <w:sz w:val="20"/>
              </w:rPr>
              <w:t>1</w:t>
            </w:r>
          </w:p>
        </w:tc>
      </w:tr>
      <w:tr w:rsidR="00A4284F">
        <w:trPr>
          <w:trHeight w:val="230"/>
        </w:trPr>
        <w:tc>
          <w:tcPr>
            <w:tcW w:w="992" w:type="dxa"/>
          </w:tcPr>
          <w:p w:rsidR="00A4284F" w:rsidRDefault="00A4284F">
            <w:pPr>
              <w:pStyle w:val="TableParagraph"/>
              <w:rPr>
                <w:sz w:val="16"/>
              </w:rPr>
            </w:pPr>
          </w:p>
        </w:tc>
        <w:tc>
          <w:tcPr>
            <w:tcW w:w="6520" w:type="dxa"/>
          </w:tcPr>
          <w:p w:rsidR="00A4284F" w:rsidRDefault="004E5E27">
            <w:pPr>
              <w:pStyle w:val="TableParagraph"/>
              <w:spacing w:line="210" w:lineRule="exact"/>
              <w:ind w:left="110"/>
              <w:rPr>
                <w:sz w:val="20"/>
              </w:rPr>
            </w:pPr>
            <w:r>
              <w:rPr>
                <w:spacing w:val="-2"/>
                <w:sz w:val="20"/>
              </w:rPr>
              <w:t>Итого</w:t>
            </w:r>
          </w:p>
        </w:tc>
        <w:tc>
          <w:tcPr>
            <w:tcW w:w="1844" w:type="dxa"/>
          </w:tcPr>
          <w:p w:rsidR="00A4284F" w:rsidRDefault="004E5E27">
            <w:pPr>
              <w:pStyle w:val="TableParagraph"/>
              <w:spacing w:line="210" w:lineRule="exact"/>
              <w:ind w:left="110"/>
              <w:rPr>
                <w:b/>
                <w:sz w:val="20"/>
              </w:rPr>
            </w:pPr>
            <w:r>
              <w:rPr>
                <w:b/>
                <w:spacing w:val="-5"/>
                <w:sz w:val="20"/>
              </w:rPr>
              <w:t>136</w:t>
            </w:r>
          </w:p>
        </w:tc>
      </w:tr>
    </w:tbl>
    <w:p w:rsidR="00A4284F" w:rsidRDefault="004E5E27">
      <w:pPr>
        <w:spacing w:before="250"/>
        <w:ind w:left="570" w:right="714" w:firstLine="709"/>
        <w:rPr>
          <w:b/>
        </w:rPr>
      </w:pPr>
      <w:r>
        <w:rPr>
          <w:b/>
        </w:rPr>
        <w:t>Тематическое планирование с указанием количества часов, отводимых на освоение каждой темы. Геометрия, 11 класс, 68 часов, базовый уровень уровень</w:t>
      </w:r>
    </w:p>
    <w:p w:rsidR="00A4284F" w:rsidRDefault="00A4284F">
      <w:pPr>
        <w:pStyle w:val="a3"/>
        <w:spacing w:before="47"/>
        <w:ind w:left="0"/>
        <w:jc w:val="left"/>
        <w:rPr>
          <w:b/>
          <w:sz w:val="20"/>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6520"/>
        <w:gridCol w:w="1844"/>
      </w:tblGrid>
      <w:tr w:rsidR="00A4284F">
        <w:trPr>
          <w:trHeight w:val="498"/>
        </w:trPr>
        <w:tc>
          <w:tcPr>
            <w:tcW w:w="992" w:type="dxa"/>
          </w:tcPr>
          <w:p w:rsidR="00A4284F" w:rsidRDefault="004E5E27">
            <w:pPr>
              <w:pStyle w:val="TableParagraph"/>
              <w:spacing w:line="229" w:lineRule="exact"/>
              <w:ind w:left="230"/>
              <w:rPr>
                <w:b/>
                <w:sz w:val="20"/>
              </w:rPr>
            </w:pPr>
            <w:r>
              <w:rPr>
                <w:b/>
                <w:sz w:val="20"/>
              </w:rPr>
              <w:t>№</w:t>
            </w:r>
            <w:r>
              <w:rPr>
                <w:b/>
                <w:spacing w:val="-1"/>
                <w:sz w:val="20"/>
              </w:rPr>
              <w:t xml:space="preserve"> </w:t>
            </w:r>
            <w:r>
              <w:rPr>
                <w:b/>
                <w:spacing w:val="-5"/>
                <w:sz w:val="20"/>
              </w:rPr>
              <w:t>п/п</w:t>
            </w:r>
          </w:p>
        </w:tc>
        <w:tc>
          <w:tcPr>
            <w:tcW w:w="6520" w:type="dxa"/>
          </w:tcPr>
          <w:p w:rsidR="00A4284F" w:rsidRDefault="004E5E27">
            <w:pPr>
              <w:pStyle w:val="TableParagraph"/>
              <w:spacing w:line="229" w:lineRule="exact"/>
              <w:ind w:left="218" w:right="204"/>
              <w:jc w:val="center"/>
              <w:rPr>
                <w:b/>
                <w:sz w:val="20"/>
              </w:rPr>
            </w:pPr>
            <w:r>
              <w:rPr>
                <w:b/>
                <w:sz w:val="20"/>
              </w:rPr>
              <w:t xml:space="preserve">Тема </w:t>
            </w:r>
            <w:r>
              <w:rPr>
                <w:b/>
                <w:spacing w:val="-2"/>
                <w:sz w:val="20"/>
              </w:rPr>
              <w:t>урока</w:t>
            </w:r>
          </w:p>
        </w:tc>
        <w:tc>
          <w:tcPr>
            <w:tcW w:w="1844" w:type="dxa"/>
          </w:tcPr>
          <w:p w:rsidR="00A4284F" w:rsidRDefault="004E5E27">
            <w:pPr>
              <w:pStyle w:val="TableParagraph"/>
              <w:spacing w:line="229" w:lineRule="exact"/>
              <w:ind w:left="303"/>
              <w:rPr>
                <w:b/>
                <w:sz w:val="20"/>
              </w:rPr>
            </w:pPr>
            <w:r>
              <w:rPr>
                <w:b/>
                <w:sz w:val="20"/>
              </w:rPr>
              <w:t xml:space="preserve">Кол -во </w:t>
            </w:r>
            <w:r>
              <w:rPr>
                <w:b/>
                <w:spacing w:val="-2"/>
                <w:sz w:val="20"/>
              </w:rPr>
              <w:t>часов</w:t>
            </w:r>
          </w:p>
        </w:tc>
      </w:tr>
      <w:tr w:rsidR="00A4284F">
        <w:trPr>
          <w:trHeight w:val="266"/>
        </w:trPr>
        <w:tc>
          <w:tcPr>
            <w:tcW w:w="992" w:type="dxa"/>
          </w:tcPr>
          <w:p w:rsidR="00A4284F" w:rsidRDefault="00A4284F">
            <w:pPr>
              <w:pStyle w:val="TableParagraph"/>
              <w:rPr>
                <w:sz w:val="18"/>
              </w:rPr>
            </w:pPr>
          </w:p>
        </w:tc>
        <w:tc>
          <w:tcPr>
            <w:tcW w:w="6520" w:type="dxa"/>
          </w:tcPr>
          <w:p w:rsidR="00A4284F" w:rsidRDefault="004E5E27">
            <w:pPr>
              <w:pStyle w:val="TableParagraph"/>
              <w:spacing w:line="229" w:lineRule="exact"/>
              <w:ind w:left="110"/>
              <w:rPr>
                <w:b/>
                <w:sz w:val="20"/>
              </w:rPr>
            </w:pPr>
            <w:r>
              <w:rPr>
                <w:b/>
                <w:sz w:val="20"/>
              </w:rPr>
              <w:t>Повторение</w:t>
            </w:r>
            <w:r>
              <w:rPr>
                <w:b/>
                <w:spacing w:val="-6"/>
                <w:sz w:val="20"/>
              </w:rPr>
              <w:t xml:space="preserve"> </w:t>
            </w:r>
            <w:r>
              <w:rPr>
                <w:b/>
                <w:sz w:val="20"/>
              </w:rPr>
              <w:t>(3</w:t>
            </w:r>
            <w:r>
              <w:rPr>
                <w:b/>
                <w:spacing w:val="-4"/>
                <w:sz w:val="20"/>
              </w:rPr>
              <w:t xml:space="preserve"> </w:t>
            </w:r>
            <w:r>
              <w:rPr>
                <w:b/>
                <w:spacing w:val="-5"/>
                <w:sz w:val="20"/>
              </w:rPr>
              <w:t>ч.)</w:t>
            </w:r>
          </w:p>
        </w:tc>
        <w:tc>
          <w:tcPr>
            <w:tcW w:w="1844" w:type="dxa"/>
          </w:tcPr>
          <w:p w:rsidR="00A4284F" w:rsidRDefault="00A4284F">
            <w:pPr>
              <w:pStyle w:val="TableParagraph"/>
              <w:rPr>
                <w:sz w:val="18"/>
              </w:rPr>
            </w:pPr>
          </w:p>
        </w:tc>
      </w:tr>
      <w:tr w:rsidR="00A4284F">
        <w:trPr>
          <w:trHeight w:val="267"/>
        </w:trPr>
        <w:tc>
          <w:tcPr>
            <w:tcW w:w="992" w:type="dxa"/>
          </w:tcPr>
          <w:p w:rsidR="00A4284F" w:rsidRDefault="004E5E27">
            <w:pPr>
              <w:pStyle w:val="TableParagraph"/>
              <w:ind w:left="110"/>
              <w:rPr>
                <w:sz w:val="20"/>
              </w:rPr>
            </w:pPr>
            <w:r>
              <w:rPr>
                <w:spacing w:val="-10"/>
                <w:sz w:val="20"/>
              </w:rPr>
              <w:t>1</w:t>
            </w:r>
          </w:p>
        </w:tc>
        <w:tc>
          <w:tcPr>
            <w:tcW w:w="6520" w:type="dxa"/>
          </w:tcPr>
          <w:p w:rsidR="00A4284F" w:rsidRDefault="004E5E27">
            <w:pPr>
              <w:pStyle w:val="TableParagraph"/>
              <w:ind w:left="110"/>
              <w:rPr>
                <w:sz w:val="20"/>
              </w:rPr>
            </w:pPr>
            <w:r>
              <w:rPr>
                <w:sz w:val="20"/>
              </w:rPr>
              <w:t>Параллельность</w:t>
            </w:r>
            <w:r>
              <w:rPr>
                <w:spacing w:val="-6"/>
                <w:sz w:val="20"/>
              </w:rPr>
              <w:t xml:space="preserve"> </w:t>
            </w:r>
            <w:r>
              <w:rPr>
                <w:sz w:val="20"/>
              </w:rPr>
              <w:t>прямых</w:t>
            </w:r>
            <w:r>
              <w:rPr>
                <w:spacing w:val="-4"/>
                <w:sz w:val="20"/>
              </w:rPr>
              <w:t xml:space="preserve"> </w:t>
            </w:r>
            <w:r>
              <w:rPr>
                <w:sz w:val="20"/>
              </w:rPr>
              <w:t>и</w:t>
            </w:r>
            <w:r>
              <w:rPr>
                <w:spacing w:val="-5"/>
                <w:sz w:val="20"/>
              </w:rPr>
              <w:t xml:space="preserve"> </w:t>
            </w:r>
            <w:r>
              <w:rPr>
                <w:spacing w:val="-2"/>
                <w:sz w:val="20"/>
              </w:rPr>
              <w:t>плоскостей</w:t>
            </w:r>
          </w:p>
        </w:tc>
        <w:tc>
          <w:tcPr>
            <w:tcW w:w="1844" w:type="dxa"/>
          </w:tcPr>
          <w:p w:rsidR="00A4284F" w:rsidRDefault="004E5E27">
            <w:pPr>
              <w:pStyle w:val="TableParagraph"/>
              <w:ind w:left="110"/>
              <w:rPr>
                <w:sz w:val="20"/>
              </w:rPr>
            </w:pPr>
            <w:r>
              <w:rPr>
                <w:spacing w:val="-10"/>
                <w:sz w:val="20"/>
              </w:rPr>
              <w:t>1</w:t>
            </w:r>
          </w:p>
        </w:tc>
      </w:tr>
      <w:tr w:rsidR="00A4284F">
        <w:trPr>
          <w:trHeight w:val="266"/>
        </w:trPr>
        <w:tc>
          <w:tcPr>
            <w:tcW w:w="992" w:type="dxa"/>
          </w:tcPr>
          <w:p w:rsidR="00A4284F" w:rsidRDefault="004E5E27">
            <w:pPr>
              <w:pStyle w:val="TableParagraph"/>
              <w:spacing w:line="229" w:lineRule="exact"/>
              <w:ind w:left="110"/>
              <w:rPr>
                <w:sz w:val="20"/>
              </w:rPr>
            </w:pPr>
            <w:r>
              <w:rPr>
                <w:spacing w:val="-10"/>
                <w:sz w:val="20"/>
              </w:rPr>
              <w:t>2</w:t>
            </w:r>
          </w:p>
        </w:tc>
        <w:tc>
          <w:tcPr>
            <w:tcW w:w="6520" w:type="dxa"/>
          </w:tcPr>
          <w:p w:rsidR="00A4284F" w:rsidRDefault="004E5E27">
            <w:pPr>
              <w:pStyle w:val="TableParagraph"/>
              <w:spacing w:line="229" w:lineRule="exact"/>
              <w:ind w:left="110"/>
              <w:rPr>
                <w:sz w:val="20"/>
              </w:rPr>
            </w:pPr>
            <w:r>
              <w:rPr>
                <w:sz w:val="20"/>
              </w:rPr>
              <w:t>Перпендикулярность</w:t>
            </w:r>
            <w:r>
              <w:rPr>
                <w:spacing w:val="-7"/>
                <w:sz w:val="20"/>
              </w:rPr>
              <w:t xml:space="preserve"> </w:t>
            </w:r>
            <w:r>
              <w:rPr>
                <w:sz w:val="20"/>
              </w:rPr>
              <w:t>прямых</w:t>
            </w:r>
            <w:r>
              <w:rPr>
                <w:spacing w:val="-6"/>
                <w:sz w:val="20"/>
              </w:rPr>
              <w:t xml:space="preserve"> </w:t>
            </w:r>
            <w:r>
              <w:rPr>
                <w:sz w:val="20"/>
              </w:rPr>
              <w:t>и</w:t>
            </w:r>
            <w:r>
              <w:rPr>
                <w:spacing w:val="-6"/>
                <w:sz w:val="20"/>
              </w:rPr>
              <w:t xml:space="preserve"> </w:t>
            </w:r>
            <w:r>
              <w:rPr>
                <w:spacing w:val="-2"/>
                <w:sz w:val="20"/>
              </w:rPr>
              <w:t>плоскостей</w:t>
            </w:r>
          </w:p>
        </w:tc>
        <w:tc>
          <w:tcPr>
            <w:tcW w:w="1844" w:type="dxa"/>
          </w:tcPr>
          <w:p w:rsidR="00A4284F" w:rsidRDefault="004E5E27">
            <w:pPr>
              <w:pStyle w:val="TableParagraph"/>
              <w:spacing w:line="229" w:lineRule="exact"/>
              <w:ind w:left="110"/>
              <w:rPr>
                <w:sz w:val="20"/>
              </w:rPr>
            </w:pPr>
            <w:r>
              <w:rPr>
                <w:spacing w:val="-10"/>
                <w:sz w:val="20"/>
              </w:rPr>
              <w:t>1</w:t>
            </w:r>
          </w:p>
        </w:tc>
      </w:tr>
      <w:tr w:rsidR="00A4284F">
        <w:trPr>
          <w:trHeight w:val="267"/>
        </w:trPr>
        <w:tc>
          <w:tcPr>
            <w:tcW w:w="992" w:type="dxa"/>
          </w:tcPr>
          <w:p w:rsidR="00A4284F" w:rsidRDefault="004E5E27">
            <w:pPr>
              <w:pStyle w:val="TableParagraph"/>
              <w:ind w:left="110"/>
              <w:rPr>
                <w:sz w:val="20"/>
              </w:rPr>
            </w:pPr>
            <w:r>
              <w:rPr>
                <w:spacing w:val="-10"/>
                <w:sz w:val="20"/>
              </w:rPr>
              <w:t>3</w:t>
            </w:r>
          </w:p>
        </w:tc>
        <w:tc>
          <w:tcPr>
            <w:tcW w:w="6520" w:type="dxa"/>
          </w:tcPr>
          <w:p w:rsidR="00A4284F" w:rsidRDefault="004E5E27">
            <w:pPr>
              <w:pStyle w:val="TableParagraph"/>
              <w:ind w:left="110"/>
              <w:rPr>
                <w:sz w:val="20"/>
              </w:rPr>
            </w:pPr>
            <w:r>
              <w:rPr>
                <w:spacing w:val="-2"/>
                <w:sz w:val="20"/>
              </w:rPr>
              <w:t>Многогранники</w:t>
            </w:r>
          </w:p>
        </w:tc>
        <w:tc>
          <w:tcPr>
            <w:tcW w:w="1844" w:type="dxa"/>
          </w:tcPr>
          <w:p w:rsidR="00A4284F" w:rsidRDefault="004E5E27">
            <w:pPr>
              <w:pStyle w:val="TableParagraph"/>
              <w:ind w:left="110"/>
              <w:rPr>
                <w:sz w:val="20"/>
              </w:rPr>
            </w:pPr>
            <w:r>
              <w:rPr>
                <w:spacing w:val="-10"/>
                <w:sz w:val="20"/>
              </w:rPr>
              <w:t>1</w:t>
            </w:r>
          </w:p>
        </w:tc>
      </w:tr>
      <w:tr w:rsidR="00A4284F">
        <w:trPr>
          <w:trHeight w:val="266"/>
        </w:trPr>
        <w:tc>
          <w:tcPr>
            <w:tcW w:w="992" w:type="dxa"/>
          </w:tcPr>
          <w:p w:rsidR="00A4284F" w:rsidRDefault="00A4284F">
            <w:pPr>
              <w:pStyle w:val="TableParagraph"/>
              <w:rPr>
                <w:sz w:val="18"/>
              </w:rPr>
            </w:pPr>
          </w:p>
        </w:tc>
        <w:tc>
          <w:tcPr>
            <w:tcW w:w="6520" w:type="dxa"/>
          </w:tcPr>
          <w:p w:rsidR="00A4284F" w:rsidRDefault="004E5E27">
            <w:pPr>
              <w:pStyle w:val="TableParagraph"/>
              <w:spacing w:line="229" w:lineRule="exact"/>
              <w:ind w:left="110"/>
              <w:rPr>
                <w:b/>
                <w:sz w:val="20"/>
              </w:rPr>
            </w:pPr>
            <w:r>
              <w:rPr>
                <w:b/>
                <w:sz w:val="20"/>
              </w:rPr>
              <w:t>Цилиндр,</w:t>
            </w:r>
            <w:r>
              <w:rPr>
                <w:b/>
                <w:spacing w:val="-2"/>
                <w:sz w:val="20"/>
              </w:rPr>
              <w:t xml:space="preserve"> </w:t>
            </w:r>
            <w:r>
              <w:rPr>
                <w:b/>
                <w:sz w:val="20"/>
              </w:rPr>
              <w:t>конус</w:t>
            </w:r>
            <w:r>
              <w:rPr>
                <w:b/>
                <w:spacing w:val="-2"/>
                <w:sz w:val="20"/>
              </w:rPr>
              <w:t xml:space="preserve"> </w:t>
            </w:r>
            <w:r>
              <w:rPr>
                <w:b/>
                <w:sz w:val="20"/>
              </w:rPr>
              <w:t>и</w:t>
            </w:r>
            <w:r>
              <w:rPr>
                <w:b/>
                <w:spacing w:val="-2"/>
                <w:sz w:val="20"/>
              </w:rPr>
              <w:t xml:space="preserve"> </w:t>
            </w:r>
            <w:r>
              <w:rPr>
                <w:b/>
                <w:sz w:val="20"/>
              </w:rPr>
              <w:t>шар</w:t>
            </w:r>
            <w:r>
              <w:rPr>
                <w:b/>
                <w:spacing w:val="-2"/>
                <w:sz w:val="20"/>
              </w:rPr>
              <w:t xml:space="preserve"> </w:t>
            </w:r>
            <w:r>
              <w:rPr>
                <w:b/>
                <w:sz w:val="20"/>
              </w:rPr>
              <w:t>(16</w:t>
            </w:r>
            <w:r>
              <w:rPr>
                <w:b/>
                <w:spacing w:val="-1"/>
                <w:sz w:val="20"/>
              </w:rPr>
              <w:t xml:space="preserve"> </w:t>
            </w:r>
            <w:r>
              <w:rPr>
                <w:b/>
                <w:spacing w:val="-5"/>
                <w:sz w:val="20"/>
              </w:rPr>
              <w:t>ч.)</w:t>
            </w:r>
          </w:p>
        </w:tc>
        <w:tc>
          <w:tcPr>
            <w:tcW w:w="1844" w:type="dxa"/>
          </w:tcPr>
          <w:p w:rsidR="00A4284F" w:rsidRDefault="00A4284F">
            <w:pPr>
              <w:pStyle w:val="TableParagraph"/>
              <w:rPr>
                <w:sz w:val="18"/>
              </w:rPr>
            </w:pPr>
          </w:p>
        </w:tc>
      </w:tr>
      <w:tr w:rsidR="00A4284F">
        <w:trPr>
          <w:trHeight w:val="267"/>
        </w:trPr>
        <w:tc>
          <w:tcPr>
            <w:tcW w:w="992" w:type="dxa"/>
          </w:tcPr>
          <w:p w:rsidR="00A4284F" w:rsidRDefault="00A4284F">
            <w:pPr>
              <w:pStyle w:val="TableParagraph"/>
              <w:rPr>
                <w:sz w:val="18"/>
              </w:rPr>
            </w:pPr>
          </w:p>
        </w:tc>
        <w:tc>
          <w:tcPr>
            <w:tcW w:w="6520" w:type="dxa"/>
          </w:tcPr>
          <w:p w:rsidR="00A4284F" w:rsidRDefault="004E5E27">
            <w:pPr>
              <w:pStyle w:val="TableParagraph"/>
              <w:ind w:left="110"/>
              <w:rPr>
                <w:b/>
                <w:sz w:val="20"/>
              </w:rPr>
            </w:pPr>
            <w:r>
              <w:rPr>
                <w:b/>
                <w:sz w:val="20"/>
              </w:rPr>
              <w:t xml:space="preserve">Цилиндр(3 </w:t>
            </w:r>
            <w:r>
              <w:rPr>
                <w:b/>
                <w:spacing w:val="-5"/>
                <w:sz w:val="20"/>
              </w:rPr>
              <w:t>ч.)</w:t>
            </w:r>
          </w:p>
        </w:tc>
        <w:tc>
          <w:tcPr>
            <w:tcW w:w="1844" w:type="dxa"/>
          </w:tcPr>
          <w:p w:rsidR="00A4284F" w:rsidRDefault="00A4284F">
            <w:pPr>
              <w:pStyle w:val="TableParagraph"/>
              <w:rPr>
                <w:sz w:val="18"/>
              </w:rPr>
            </w:pPr>
          </w:p>
        </w:tc>
      </w:tr>
      <w:tr w:rsidR="00A4284F">
        <w:trPr>
          <w:trHeight w:val="266"/>
        </w:trPr>
        <w:tc>
          <w:tcPr>
            <w:tcW w:w="992" w:type="dxa"/>
          </w:tcPr>
          <w:p w:rsidR="00A4284F" w:rsidRDefault="004E5E27">
            <w:pPr>
              <w:pStyle w:val="TableParagraph"/>
              <w:spacing w:line="229" w:lineRule="exact"/>
              <w:ind w:left="110"/>
              <w:rPr>
                <w:sz w:val="20"/>
              </w:rPr>
            </w:pPr>
            <w:r>
              <w:rPr>
                <w:spacing w:val="-10"/>
                <w:sz w:val="20"/>
              </w:rPr>
              <w:t>4</w:t>
            </w:r>
          </w:p>
        </w:tc>
        <w:tc>
          <w:tcPr>
            <w:tcW w:w="6520" w:type="dxa"/>
          </w:tcPr>
          <w:p w:rsidR="00A4284F" w:rsidRDefault="004E5E27">
            <w:pPr>
              <w:pStyle w:val="TableParagraph"/>
              <w:spacing w:line="229" w:lineRule="exact"/>
              <w:ind w:left="110"/>
              <w:rPr>
                <w:sz w:val="20"/>
              </w:rPr>
            </w:pPr>
            <w:r>
              <w:rPr>
                <w:sz w:val="20"/>
              </w:rPr>
              <w:t>Понятие</w:t>
            </w:r>
            <w:r>
              <w:rPr>
                <w:spacing w:val="-7"/>
                <w:sz w:val="20"/>
              </w:rPr>
              <w:t xml:space="preserve"> </w:t>
            </w:r>
            <w:r>
              <w:rPr>
                <w:spacing w:val="-2"/>
                <w:sz w:val="20"/>
              </w:rPr>
              <w:t>цилиндра</w:t>
            </w:r>
          </w:p>
        </w:tc>
        <w:tc>
          <w:tcPr>
            <w:tcW w:w="1844" w:type="dxa"/>
          </w:tcPr>
          <w:p w:rsidR="00A4284F" w:rsidRDefault="004E5E27">
            <w:pPr>
              <w:pStyle w:val="TableParagraph"/>
              <w:spacing w:line="229" w:lineRule="exact"/>
              <w:ind w:left="110"/>
              <w:rPr>
                <w:sz w:val="20"/>
              </w:rPr>
            </w:pPr>
            <w:r>
              <w:rPr>
                <w:spacing w:val="-10"/>
                <w:sz w:val="20"/>
              </w:rPr>
              <w:t>1</w:t>
            </w:r>
          </w:p>
        </w:tc>
      </w:tr>
      <w:tr w:rsidR="00A4284F">
        <w:trPr>
          <w:trHeight w:val="268"/>
        </w:trPr>
        <w:tc>
          <w:tcPr>
            <w:tcW w:w="992" w:type="dxa"/>
          </w:tcPr>
          <w:p w:rsidR="00A4284F" w:rsidRDefault="004E5E27">
            <w:pPr>
              <w:pStyle w:val="TableParagraph"/>
              <w:ind w:left="110"/>
              <w:rPr>
                <w:sz w:val="20"/>
              </w:rPr>
            </w:pPr>
            <w:r>
              <w:rPr>
                <w:sz w:val="20"/>
              </w:rPr>
              <w:t>5-</w:t>
            </w:r>
            <w:r>
              <w:rPr>
                <w:spacing w:val="-10"/>
                <w:sz w:val="20"/>
              </w:rPr>
              <w:t>6</w:t>
            </w:r>
          </w:p>
        </w:tc>
        <w:tc>
          <w:tcPr>
            <w:tcW w:w="6520" w:type="dxa"/>
          </w:tcPr>
          <w:p w:rsidR="00A4284F" w:rsidRDefault="004E5E27">
            <w:pPr>
              <w:pStyle w:val="TableParagraph"/>
              <w:ind w:left="110"/>
              <w:rPr>
                <w:sz w:val="20"/>
              </w:rPr>
            </w:pPr>
            <w:r>
              <w:rPr>
                <w:sz w:val="20"/>
              </w:rPr>
              <w:t>Площадь</w:t>
            </w:r>
            <w:r>
              <w:rPr>
                <w:spacing w:val="-9"/>
                <w:sz w:val="20"/>
              </w:rPr>
              <w:t xml:space="preserve"> </w:t>
            </w:r>
            <w:r>
              <w:rPr>
                <w:sz w:val="20"/>
              </w:rPr>
              <w:t>поверхности</w:t>
            </w:r>
            <w:r>
              <w:rPr>
                <w:spacing w:val="-9"/>
                <w:sz w:val="20"/>
              </w:rPr>
              <w:t xml:space="preserve"> </w:t>
            </w:r>
            <w:r>
              <w:rPr>
                <w:spacing w:val="-2"/>
                <w:sz w:val="20"/>
              </w:rPr>
              <w:t>цилиндра</w:t>
            </w:r>
          </w:p>
        </w:tc>
        <w:tc>
          <w:tcPr>
            <w:tcW w:w="1844" w:type="dxa"/>
          </w:tcPr>
          <w:p w:rsidR="00A4284F" w:rsidRDefault="004E5E27">
            <w:pPr>
              <w:pStyle w:val="TableParagraph"/>
              <w:ind w:left="110"/>
              <w:rPr>
                <w:sz w:val="20"/>
              </w:rPr>
            </w:pPr>
            <w:r>
              <w:rPr>
                <w:spacing w:val="-10"/>
                <w:sz w:val="20"/>
              </w:rPr>
              <w:t>2</w:t>
            </w:r>
          </w:p>
        </w:tc>
      </w:tr>
      <w:tr w:rsidR="00A4284F">
        <w:trPr>
          <w:trHeight w:val="265"/>
        </w:trPr>
        <w:tc>
          <w:tcPr>
            <w:tcW w:w="992" w:type="dxa"/>
          </w:tcPr>
          <w:p w:rsidR="00A4284F" w:rsidRDefault="00A4284F">
            <w:pPr>
              <w:pStyle w:val="TableParagraph"/>
              <w:rPr>
                <w:sz w:val="18"/>
              </w:rPr>
            </w:pPr>
          </w:p>
        </w:tc>
        <w:tc>
          <w:tcPr>
            <w:tcW w:w="6520" w:type="dxa"/>
          </w:tcPr>
          <w:p w:rsidR="00A4284F" w:rsidRDefault="004E5E27">
            <w:pPr>
              <w:pStyle w:val="TableParagraph"/>
              <w:spacing w:line="229" w:lineRule="exact"/>
              <w:ind w:left="110"/>
              <w:rPr>
                <w:b/>
                <w:sz w:val="20"/>
              </w:rPr>
            </w:pPr>
            <w:r>
              <w:rPr>
                <w:b/>
                <w:sz w:val="20"/>
              </w:rPr>
              <w:t xml:space="preserve">Конус(4 </w:t>
            </w:r>
            <w:r>
              <w:rPr>
                <w:b/>
                <w:spacing w:val="-5"/>
                <w:sz w:val="20"/>
              </w:rPr>
              <w:t>ч.)</w:t>
            </w:r>
          </w:p>
        </w:tc>
        <w:tc>
          <w:tcPr>
            <w:tcW w:w="1844" w:type="dxa"/>
          </w:tcPr>
          <w:p w:rsidR="00A4284F" w:rsidRDefault="00A4284F">
            <w:pPr>
              <w:pStyle w:val="TableParagraph"/>
              <w:rPr>
                <w:sz w:val="18"/>
              </w:rPr>
            </w:pPr>
          </w:p>
        </w:tc>
      </w:tr>
      <w:tr w:rsidR="00A4284F">
        <w:trPr>
          <w:trHeight w:val="268"/>
        </w:trPr>
        <w:tc>
          <w:tcPr>
            <w:tcW w:w="992" w:type="dxa"/>
          </w:tcPr>
          <w:p w:rsidR="00A4284F" w:rsidRDefault="004E5E27">
            <w:pPr>
              <w:pStyle w:val="TableParagraph"/>
              <w:ind w:left="110"/>
              <w:rPr>
                <w:sz w:val="20"/>
              </w:rPr>
            </w:pPr>
            <w:r>
              <w:rPr>
                <w:spacing w:val="-10"/>
                <w:sz w:val="20"/>
              </w:rPr>
              <w:t>7</w:t>
            </w:r>
          </w:p>
        </w:tc>
        <w:tc>
          <w:tcPr>
            <w:tcW w:w="6520" w:type="dxa"/>
          </w:tcPr>
          <w:p w:rsidR="00A4284F" w:rsidRDefault="004E5E27">
            <w:pPr>
              <w:pStyle w:val="TableParagraph"/>
              <w:ind w:left="110"/>
              <w:rPr>
                <w:sz w:val="20"/>
              </w:rPr>
            </w:pPr>
            <w:r>
              <w:rPr>
                <w:sz w:val="20"/>
              </w:rPr>
              <w:t>Понятие</w:t>
            </w:r>
            <w:r>
              <w:rPr>
                <w:spacing w:val="-7"/>
                <w:sz w:val="20"/>
              </w:rPr>
              <w:t xml:space="preserve"> </w:t>
            </w:r>
            <w:r>
              <w:rPr>
                <w:spacing w:val="-2"/>
                <w:sz w:val="20"/>
              </w:rPr>
              <w:t>конуса.</w:t>
            </w:r>
          </w:p>
        </w:tc>
        <w:tc>
          <w:tcPr>
            <w:tcW w:w="1844" w:type="dxa"/>
          </w:tcPr>
          <w:p w:rsidR="00A4284F" w:rsidRDefault="004E5E27">
            <w:pPr>
              <w:pStyle w:val="TableParagraph"/>
              <w:ind w:left="110"/>
              <w:rPr>
                <w:sz w:val="20"/>
              </w:rPr>
            </w:pPr>
            <w:r>
              <w:rPr>
                <w:spacing w:val="-10"/>
                <w:sz w:val="20"/>
              </w:rPr>
              <w:t>1</w:t>
            </w:r>
          </w:p>
        </w:tc>
      </w:tr>
      <w:tr w:rsidR="00A4284F">
        <w:trPr>
          <w:trHeight w:val="266"/>
        </w:trPr>
        <w:tc>
          <w:tcPr>
            <w:tcW w:w="992" w:type="dxa"/>
          </w:tcPr>
          <w:p w:rsidR="00A4284F" w:rsidRDefault="004E5E27">
            <w:pPr>
              <w:pStyle w:val="TableParagraph"/>
              <w:spacing w:line="229" w:lineRule="exact"/>
              <w:ind w:left="110"/>
              <w:rPr>
                <w:sz w:val="20"/>
              </w:rPr>
            </w:pPr>
            <w:r>
              <w:rPr>
                <w:sz w:val="20"/>
              </w:rPr>
              <w:t>8-</w:t>
            </w:r>
            <w:r>
              <w:rPr>
                <w:spacing w:val="-10"/>
                <w:sz w:val="20"/>
              </w:rPr>
              <w:t>9</w:t>
            </w:r>
          </w:p>
        </w:tc>
        <w:tc>
          <w:tcPr>
            <w:tcW w:w="6520" w:type="dxa"/>
          </w:tcPr>
          <w:p w:rsidR="00A4284F" w:rsidRDefault="004E5E27">
            <w:pPr>
              <w:pStyle w:val="TableParagraph"/>
              <w:spacing w:line="229" w:lineRule="exact"/>
              <w:ind w:left="110"/>
              <w:rPr>
                <w:sz w:val="20"/>
              </w:rPr>
            </w:pPr>
            <w:r>
              <w:rPr>
                <w:sz w:val="20"/>
              </w:rPr>
              <w:t>Площадь</w:t>
            </w:r>
            <w:r>
              <w:rPr>
                <w:spacing w:val="-9"/>
                <w:sz w:val="20"/>
              </w:rPr>
              <w:t xml:space="preserve"> </w:t>
            </w:r>
            <w:r>
              <w:rPr>
                <w:sz w:val="20"/>
              </w:rPr>
              <w:t>поверхности</w:t>
            </w:r>
            <w:r>
              <w:rPr>
                <w:spacing w:val="-9"/>
                <w:sz w:val="20"/>
              </w:rPr>
              <w:t xml:space="preserve"> </w:t>
            </w:r>
            <w:r>
              <w:rPr>
                <w:spacing w:val="-2"/>
                <w:sz w:val="20"/>
              </w:rPr>
              <w:t>конуса.</w:t>
            </w:r>
          </w:p>
        </w:tc>
        <w:tc>
          <w:tcPr>
            <w:tcW w:w="1844" w:type="dxa"/>
          </w:tcPr>
          <w:p w:rsidR="00A4284F" w:rsidRDefault="004E5E27">
            <w:pPr>
              <w:pStyle w:val="TableParagraph"/>
              <w:spacing w:line="229" w:lineRule="exact"/>
              <w:ind w:left="110"/>
              <w:rPr>
                <w:sz w:val="20"/>
              </w:rPr>
            </w:pPr>
            <w:r>
              <w:rPr>
                <w:spacing w:val="-10"/>
                <w:sz w:val="20"/>
              </w:rPr>
              <w:t>2</w:t>
            </w:r>
          </w:p>
        </w:tc>
      </w:tr>
      <w:tr w:rsidR="00A4284F">
        <w:trPr>
          <w:trHeight w:val="231"/>
        </w:trPr>
        <w:tc>
          <w:tcPr>
            <w:tcW w:w="992" w:type="dxa"/>
          </w:tcPr>
          <w:p w:rsidR="00A4284F" w:rsidRDefault="004E5E27">
            <w:pPr>
              <w:pStyle w:val="TableParagraph"/>
              <w:spacing w:line="212" w:lineRule="exact"/>
              <w:ind w:left="110"/>
              <w:rPr>
                <w:sz w:val="20"/>
              </w:rPr>
            </w:pPr>
            <w:r>
              <w:rPr>
                <w:spacing w:val="-5"/>
                <w:sz w:val="20"/>
              </w:rPr>
              <w:t>10</w:t>
            </w:r>
          </w:p>
        </w:tc>
        <w:tc>
          <w:tcPr>
            <w:tcW w:w="6520" w:type="dxa"/>
          </w:tcPr>
          <w:p w:rsidR="00A4284F" w:rsidRDefault="004E5E27">
            <w:pPr>
              <w:pStyle w:val="TableParagraph"/>
              <w:spacing w:line="212" w:lineRule="exact"/>
              <w:ind w:left="110"/>
              <w:rPr>
                <w:sz w:val="20"/>
              </w:rPr>
            </w:pPr>
            <w:r>
              <w:rPr>
                <w:sz w:val="20"/>
              </w:rPr>
              <w:t>Усеченный</w:t>
            </w:r>
            <w:r>
              <w:rPr>
                <w:spacing w:val="-9"/>
                <w:sz w:val="20"/>
              </w:rPr>
              <w:t xml:space="preserve"> </w:t>
            </w:r>
            <w:r>
              <w:rPr>
                <w:spacing w:val="-2"/>
                <w:sz w:val="20"/>
              </w:rPr>
              <w:t>конус.</w:t>
            </w:r>
          </w:p>
        </w:tc>
        <w:tc>
          <w:tcPr>
            <w:tcW w:w="1844" w:type="dxa"/>
          </w:tcPr>
          <w:p w:rsidR="00A4284F" w:rsidRDefault="004E5E27">
            <w:pPr>
              <w:pStyle w:val="TableParagraph"/>
              <w:spacing w:line="212" w:lineRule="exact"/>
              <w:ind w:left="110"/>
              <w:rPr>
                <w:sz w:val="20"/>
              </w:rPr>
            </w:pPr>
            <w:r>
              <w:rPr>
                <w:spacing w:val="-10"/>
                <w:sz w:val="20"/>
              </w:rPr>
              <w:t>1</w:t>
            </w:r>
          </w:p>
        </w:tc>
      </w:tr>
      <w:tr w:rsidR="00A4284F">
        <w:trPr>
          <w:trHeight w:val="256"/>
        </w:trPr>
        <w:tc>
          <w:tcPr>
            <w:tcW w:w="992" w:type="dxa"/>
          </w:tcPr>
          <w:p w:rsidR="00A4284F" w:rsidRDefault="00A4284F">
            <w:pPr>
              <w:pStyle w:val="TableParagraph"/>
              <w:rPr>
                <w:sz w:val="18"/>
              </w:rPr>
            </w:pPr>
          </w:p>
        </w:tc>
        <w:tc>
          <w:tcPr>
            <w:tcW w:w="6520" w:type="dxa"/>
          </w:tcPr>
          <w:p w:rsidR="00A4284F" w:rsidRDefault="004E5E27">
            <w:pPr>
              <w:pStyle w:val="TableParagraph"/>
              <w:spacing w:line="229" w:lineRule="exact"/>
              <w:ind w:left="110"/>
              <w:rPr>
                <w:b/>
                <w:sz w:val="20"/>
              </w:rPr>
            </w:pPr>
            <w:r>
              <w:rPr>
                <w:b/>
                <w:sz w:val="20"/>
              </w:rPr>
              <w:t xml:space="preserve">Сфера(7 </w:t>
            </w:r>
            <w:r>
              <w:rPr>
                <w:b/>
                <w:spacing w:val="-5"/>
                <w:sz w:val="20"/>
              </w:rPr>
              <w:t>ч.)</w:t>
            </w:r>
          </w:p>
        </w:tc>
        <w:tc>
          <w:tcPr>
            <w:tcW w:w="1844" w:type="dxa"/>
          </w:tcPr>
          <w:p w:rsidR="00A4284F" w:rsidRDefault="00A4284F">
            <w:pPr>
              <w:pStyle w:val="TableParagraph"/>
              <w:rPr>
                <w:sz w:val="18"/>
              </w:rPr>
            </w:pPr>
          </w:p>
        </w:tc>
      </w:tr>
      <w:tr w:rsidR="00A4284F">
        <w:trPr>
          <w:trHeight w:val="266"/>
        </w:trPr>
        <w:tc>
          <w:tcPr>
            <w:tcW w:w="992" w:type="dxa"/>
          </w:tcPr>
          <w:p w:rsidR="00A4284F" w:rsidRDefault="004E5E27">
            <w:pPr>
              <w:pStyle w:val="TableParagraph"/>
              <w:spacing w:line="229" w:lineRule="exact"/>
              <w:ind w:left="110"/>
              <w:rPr>
                <w:sz w:val="20"/>
              </w:rPr>
            </w:pPr>
            <w:r>
              <w:rPr>
                <w:spacing w:val="-5"/>
                <w:sz w:val="20"/>
              </w:rPr>
              <w:t>11</w:t>
            </w:r>
          </w:p>
        </w:tc>
        <w:tc>
          <w:tcPr>
            <w:tcW w:w="6520" w:type="dxa"/>
          </w:tcPr>
          <w:p w:rsidR="00A4284F" w:rsidRDefault="004E5E27">
            <w:pPr>
              <w:pStyle w:val="TableParagraph"/>
              <w:spacing w:line="229" w:lineRule="exact"/>
              <w:ind w:left="110"/>
              <w:rPr>
                <w:sz w:val="20"/>
              </w:rPr>
            </w:pPr>
            <w:r>
              <w:rPr>
                <w:sz w:val="20"/>
              </w:rPr>
              <w:t>Сфера</w:t>
            </w:r>
            <w:r>
              <w:rPr>
                <w:spacing w:val="-3"/>
                <w:sz w:val="20"/>
              </w:rPr>
              <w:t xml:space="preserve"> </w:t>
            </w:r>
            <w:r>
              <w:rPr>
                <w:sz w:val="20"/>
              </w:rPr>
              <w:t>и</w:t>
            </w:r>
            <w:r>
              <w:rPr>
                <w:spacing w:val="-3"/>
                <w:sz w:val="20"/>
              </w:rPr>
              <w:t xml:space="preserve"> </w:t>
            </w:r>
            <w:r>
              <w:rPr>
                <w:spacing w:val="-4"/>
                <w:sz w:val="20"/>
              </w:rPr>
              <w:t>шар.</w:t>
            </w:r>
          </w:p>
        </w:tc>
        <w:tc>
          <w:tcPr>
            <w:tcW w:w="1844" w:type="dxa"/>
          </w:tcPr>
          <w:p w:rsidR="00A4284F" w:rsidRDefault="004E5E27">
            <w:pPr>
              <w:pStyle w:val="TableParagraph"/>
              <w:spacing w:line="229" w:lineRule="exact"/>
              <w:ind w:left="110"/>
              <w:rPr>
                <w:sz w:val="20"/>
              </w:rPr>
            </w:pPr>
            <w:r>
              <w:rPr>
                <w:spacing w:val="-10"/>
                <w:sz w:val="20"/>
              </w:rPr>
              <w:t>1</w:t>
            </w:r>
          </w:p>
        </w:tc>
      </w:tr>
      <w:tr w:rsidR="00A4284F">
        <w:trPr>
          <w:trHeight w:val="263"/>
        </w:trPr>
        <w:tc>
          <w:tcPr>
            <w:tcW w:w="992" w:type="dxa"/>
          </w:tcPr>
          <w:p w:rsidR="00A4284F" w:rsidRDefault="004E5E27">
            <w:pPr>
              <w:pStyle w:val="TableParagraph"/>
              <w:ind w:left="110"/>
              <w:rPr>
                <w:sz w:val="20"/>
              </w:rPr>
            </w:pPr>
            <w:r>
              <w:rPr>
                <w:spacing w:val="-5"/>
                <w:sz w:val="20"/>
              </w:rPr>
              <w:t>12</w:t>
            </w:r>
          </w:p>
        </w:tc>
        <w:tc>
          <w:tcPr>
            <w:tcW w:w="6520" w:type="dxa"/>
          </w:tcPr>
          <w:p w:rsidR="00A4284F" w:rsidRDefault="004E5E27">
            <w:pPr>
              <w:pStyle w:val="TableParagraph"/>
              <w:ind w:left="110"/>
              <w:rPr>
                <w:sz w:val="20"/>
              </w:rPr>
            </w:pPr>
            <w:r>
              <w:rPr>
                <w:sz w:val="20"/>
              </w:rPr>
              <w:t>Взаимное</w:t>
            </w:r>
            <w:r>
              <w:rPr>
                <w:spacing w:val="-9"/>
                <w:sz w:val="20"/>
              </w:rPr>
              <w:t xml:space="preserve"> </w:t>
            </w:r>
            <w:r>
              <w:rPr>
                <w:sz w:val="20"/>
              </w:rPr>
              <w:t>расположение</w:t>
            </w:r>
            <w:r>
              <w:rPr>
                <w:spacing w:val="-6"/>
                <w:sz w:val="20"/>
              </w:rPr>
              <w:t xml:space="preserve"> </w:t>
            </w:r>
            <w:r>
              <w:rPr>
                <w:sz w:val="20"/>
              </w:rPr>
              <w:t>сферы</w:t>
            </w:r>
            <w:r>
              <w:rPr>
                <w:spacing w:val="-7"/>
                <w:sz w:val="20"/>
              </w:rPr>
              <w:t xml:space="preserve"> </w:t>
            </w:r>
            <w:r>
              <w:rPr>
                <w:sz w:val="20"/>
              </w:rPr>
              <w:t>и</w:t>
            </w:r>
            <w:r>
              <w:rPr>
                <w:spacing w:val="-6"/>
                <w:sz w:val="20"/>
              </w:rPr>
              <w:t xml:space="preserve"> </w:t>
            </w:r>
            <w:r>
              <w:rPr>
                <w:spacing w:val="-2"/>
                <w:sz w:val="20"/>
              </w:rPr>
              <w:t>плоскости.</w:t>
            </w:r>
          </w:p>
        </w:tc>
        <w:tc>
          <w:tcPr>
            <w:tcW w:w="1844" w:type="dxa"/>
          </w:tcPr>
          <w:p w:rsidR="00A4284F" w:rsidRDefault="004E5E27">
            <w:pPr>
              <w:pStyle w:val="TableParagraph"/>
              <w:ind w:left="110"/>
              <w:rPr>
                <w:sz w:val="20"/>
              </w:rPr>
            </w:pPr>
            <w:r>
              <w:rPr>
                <w:spacing w:val="-10"/>
                <w:sz w:val="20"/>
              </w:rPr>
              <w:t>1</w:t>
            </w:r>
          </w:p>
        </w:tc>
      </w:tr>
      <w:tr w:rsidR="00A4284F">
        <w:trPr>
          <w:trHeight w:val="268"/>
        </w:trPr>
        <w:tc>
          <w:tcPr>
            <w:tcW w:w="992" w:type="dxa"/>
          </w:tcPr>
          <w:p w:rsidR="00A4284F" w:rsidRDefault="004E5E27">
            <w:pPr>
              <w:pStyle w:val="TableParagraph"/>
              <w:ind w:left="110"/>
              <w:rPr>
                <w:sz w:val="20"/>
              </w:rPr>
            </w:pPr>
            <w:r>
              <w:rPr>
                <w:spacing w:val="-5"/>
                <w:sz w:val="20"/>
              </w:rPr>
              <w:t>13</w:t>
            </w:r>
          </w:p>
        </w:tc>
        <w:tc>
          <w:tcPr>
            <w:tcW w:w="6520" w:type="dxa"/>
          </w:tcPr>
          <w:p w:rsidR="00A4284F" w:rsidRDefault="004E5E27">
            <w:pPr>
              <w:pStyle w:val="TableParagraph"/>
              <w:ind w:left="110"/>
              <w:rPr>
                <w:sz w:val="20"/>
              </w:rPr>
            </w:pPr>
            <w:r>
              <w:rPr>
                <w:sz w:val="20"/>
              </w:rPr>
              <w:t>Касательная</w:t>
            </w:r>
            <w:r>
              <w:rPr>
                <w:spacing w:val="-6"/>
                <w:sz w:val="20"/>
              </w:rPr>
              <w:t xml:space="preserve"> </w:t>
            </w:r>
            <w:r>
              <w:rPr>
                <w:sz w:val="20"/>
              </w:rPr>
              <w:t>плоскость</w:t>
            </w:r>
            <w:r>
              <w:rPr>
                <w:spacing w:val="-6"/>
                <w:sz w:val="20"/>
              </w:rPr>
              <w:t xml:space="preserve"> </w:t>
            </w:r>
            <w:r>
              <w:rPr>
                <w:sz w:val="20"/>
              </w:rPr>
              <w:t>к</w:t>
            </w:r>
            <w:r>
              <w:rPr>
                <w:spacing w:val="-6"/>
                <w:sz w:val="20"/>
              </w:rPr>
              <w:t xml:space="preserve"> </w:t>
            </w:r>
            <w:r>
              <w:rPr>
                <w:sz w:val="20"/>
              </w:rPr>
              <w:t>сфере.</w:t>
            </w:r>
            <w:r>
              <w:rPr>
                <w:spacing w:val="-5"/>
                <w:sz w:val="20"/>
              </w:rPr>
              <w:t xml:space="preserve"> </w:t>
            </w:r>
            <w:r>
              <w:rPr>
                <w:sz w:val="20"/>
              </w:rPr>
              <w:t>Площадь</w:t>
            </w:r>
            <w:r>
              <w:rPr>
                <w:spacing w:val="-5"/>
                <w:sz w:val="20"/>
              </w:rPr>
              <w:t xml:space="preserve"> </w:t>
            </w:r>
            <w:r>
              <w:rPr>
                <w:spacing w:val="-2"/>
                <w:sz w:val="20"/>
              </w:rPr>
              <w:t>сферы.</w:t>
            </w:r>
          </w:p>
        </w:tc>
        <w:tc>
          <w:tcPr>
            <w:tcW w:w="1844" w:type="dxa"/>
          </w:tcPr>
          <w:p w:rsidR="00A4284F" w:rsidRDefault="004E5E27">
            <w:pPr>
              <w:pStyle w:val="TableParagraph"/>
              <w:ind w:left="110"/>
              <w:rPr>
                <w:sz w:val="20"/>
              </w:rPr>
            </w:pPr>
            <w:r>
              <w:rPr>
                <w:spacing w:val="-10"/>
                <w:sz w:val="20"/>
              </w:rPr>
              <w:t>1</w:t>
            </w:r>
          </w:p>
        </w:tc>
      </w:tr>
      <w:tr w:rsidR="00A4284F">
        <w:trPr>
          <w:trHeight w:val="258"/>
        </w:trPr>
        <w:tc>
          <w:tcPr>
            <w:tcW w:w="992" w:type="dxa"/>
          </w:tcPr>
          <w:p w:rsidR="00A4284F" w:rsidRDefault="004E5E27">
            <w:pPr>
              <w:pStyle w:val="TableParagraph"/>
              <w:spacing w:line="229" w:lineRule="exact"/>
              <w:ind w:left="110"/>
              <w:rPr>
                <w:sz w:val="20"/>
              </w:rPr>
            </w:pPr>
            <w:r>
              <w:rPr>
                <w:spacing w:val="-5"/>
                <w:sz w:val="20"/>
              </w:rPr>
              <w:t>14</w:t>
            </w:r>
          </w:p>
        </w:tc>
        <w:tc>
          <w:tcPr>
            <w:tcW w:w="6520" w:type="dxa"/>
          </w:tcPr>
          <w:p w:rsidR="00A4284F" w:rsidRDefault="004E5E27">
            <w:pPr>
              <w:pStyle w:val="TableParagraph"/>
              <w:spacing w:line="229" w:lineRule="exact"/>
              <w:ind w:left="110"/>
              <w:rPr>
                <w:sz w:val="20"/>
              </w:rPr>
            </w:pPr>
            <w:r>
              <w:rPr>
                <w:sz w:val="20"/>
              </w:rPr>
              <w:t>Взаимное</w:t>
            </w:r>
            <w:r>
              <w:rPr>
                <w:spacing w:val="-7"/>
                <w:sz w:val="20"/>
              </w:rPr>
              <w:t xml:space="preserve"> </w:t>
            </w:r>
            <w:r>
              <w:rPr>
                <w:sz w:val="20"/>
              </w:rPr>
              <w:t>расположение</w:t>
            </w:r>
            <w:r>
              <w:rPr>
                <w:spacing w:val="-6"/>
                <w:sz w:val="20"/>
              </w:rPr>
              <w:t xml:space="preserve"> </w:t>
            </w:r>
            <w:r>
              <w:rPr>
                <w:sz w:val="20"/>
              </w:rPr>
              <w:t>сферы</w:t>
            </w:r>
            <w:r>
              <w:rPr>
                <w:spacing w:val="-7"/>
                <w:sz w:val="20"/>
              </w:rPr>
              <w:t xml:space="preserve"> </w:t>
            </w:r>
            <w:r>
              <w:rPr>
                <w:sz w:val="20"/>
              </w:rPr>
              <w:t>и</w:t>
            </w:r>
            <w:r>
              <w:rPr>
                <w:spacing w:val="-6"/>
                <w:sz w:val="20"/>
              </w:rPr>
              <w:t xml:space="preserve"> </w:t>
            </w:r>
            <w:r>
              <w:rPr>
                <w:spacing w:val="-2"/>
                <w:sz w:val="20"/>
              </w:rPr>
              <w:t>прямой.</w:t>
            </w:r>
          </w:p>
        </w:tc>
        <w:tc>
          <w:tcPr>
            <w:tcW w:w="1844" w:type="dxa"/>
          </w:tcPr>
          <w:p w:rsidR="00A4284F" w:rsidRDefault="004E5E27">
            <w:pPr>
              <w:pStyle w:val="TableParagraph"/>
              <w:spacing w:line="229" w:lineRule="exact"/>
              <w:ind w:left="110"/>
              <w:rPr>
                <w:sz w:val="20"/>
              </w:rPr>
            </w:pPr>
            <w:r>
              <w:rPr>
                <w:spacing w:val="-10"/>
                <w:sz w:val="20"/>
              </w:rPr>
              <w:t>1</w:t>
            </w:r>
          </w:p>
        </w:tc>
      </w:tr>
      <w:tr w:rsidR="00A4284F">
        <w:trPr>
          <w:trHeight w:val="257"/>
        </w:trPr>
        <w:tc>
          <w:tcPr>
            <w:tcW w:w="992" w:type="dxa"/>
          </w:tcPr>
          <w:p w:rsidR="00A4284F" w:rsidRDefault="004E5E27">
            <w:pPr>
              <w:pStyle w:val="TableParagraph"/>
              <w:spacing w:line="229" w:lineRule="exact"/>
              <w:ind w:left="110"/>
              <w:rPr>
                <w:sz w:val="20"/>
              </w:rPr>
            </w:pPr>
            <w:r>
              <w:rPr>
                <w:spacing w:val="-5"/>
                <w:sz w:val="20"/>
              </w:rPr>
              <w:t>15</w:t>
            </w:r>
          </w:p>
        </w:tc>
        <w:tc>
          <w:tcPr>
            <w:tcW w:w="6520" w:type="dxa"/>
          </w:tcPr>
          <w:p w:rsidR="00A4284F" w:rsidRDefault="004E5E27">
            <w:pPr>
              <w:pStyle w:val="TableParagraph"/>
              <w:spacing w:line="229" w:lineRule="exact"/>
              <w:ind w:left="110"/>
              <w:rPr>
                <w:sz w:val="20"/>
              </w:rPr>
            </w:pPr>
            <w:r>
              <w:rPr>
                <w:sz w:val="20"/>
              </w:rPr>
              <w:t>Сфера</w:t>
            </w:r>
            <w:r>
              <w:rPr>
                <w:spacing w:val="-8"/>
                <w:sz w:val="20"/>
              </w:rPr>
              <w:t xml:space="preserve"> </w:t>
            </w:r>
            <w:r>
              <w:rPr>
                <w:sz w:val="20"/>
              </w:rPr>
              <w:t>вписанная</w:t>
            </w:r>
            <w:r>
              <w:rPr>
                <w:spacing w:val="-6"/>
                <w:sz w:val="20"/>
              </w:rPr>
              <w:t xml:space="preserve"> </w:t>
            </w:r>
            <w:r>
              <w:rPr>
                <w:sz w:val="20"/>
              </w:rPr>
              <w:t>в</w:t>
            </w:r>
            <w:r>
              <w:rPr>
                <w:spacing w:val="-6"/>
                <w:sz w:val="20"/>
              </w:rPr>
              <w:t xml:space="preserve"> </w:t>
            </w:r>
            <w:r>
              <w:rPr>
                <w:sz w:val="20"/>
              </w:rPr>
              <w:t>цилиндрическую</w:t>
            </w:r>
            <w:r>
              <w:rPr>
                <w:spacing w:val="39"/>
                <w:sz w:val="20"/>
              </w:rPr>
              <w:t xml:space="preserve"> </w:t>
            </w:r>
            <w:r>
              <w:rPr>
                <w:sz w:val="20"/>
              </w:rPr>
              <w:t>и</w:t>
            </w:r>
            <w:r>
              <w:rPr>
                <w:spacing w:val="-6"/>
                <w:sz w:val="20"/>
              </w:rPr>
              <w:t xml:space="preserve"> </w:t>
            </w:r>
            <w:r>
              <w:rPr>
                <w:sz w:val="20"/>
              </w:rPr>
              <w:t>коническую</w:t>
            </w:r>
            <w:r>
              <w:rPr>
                <w:spacing w:val="-5"/>
                <w:sz w:val="20"/>
              </w:rPr>
              <w:t xml:space="preserve"> </w:t>
            </w:r>
            <w:r>
              <w:rPr>
                <w:spacing w:val="-2"/>
                <w:sz w:val="20"/>
              </w:rPr>
              <w:t>поверхность.</w:t>
            </w:r>
          </w:p>
        </w:tc>
        <w:tc>
          <w:tcPr>
            <w:tcW w:w="1844" w:type="dxa"/>
          </w:tcPr>
          <w:p w:rsidR="00A4284F" w:rsidRDefault="004E5E27">
            <w:pPr>
              <w:pStyle w:val="TableParagraph"/>
              <w:spacing w:line="229" w:lineRule="exact"/>
              <w:ind w:left="110"/>
              <w:rPr>
                <w:sz w:val="20"/>
              </w:rPr>
            </w:pPr>
            <w:r>
              <w:rPr>
                <w:spacing w:val="-10"/>
                <w:sz w:val="20"/>
              </w:rPr>
              <w:t>1</w:t>
            </w:r>
          </w:p>
        </w:tc>
      </w:tr>
      <w:tr w:rsidR="00A4284F">
        <w:trPr>
          <w:trHeight w:val="250"/>
        </w:trPr>
        <w:tc>
          <w:tcPr>
            <w:tcW w:w="992" w:type="dxa"/>
          </w:tcPr>
          <w:p w:rsidR="00A4284F" w:rsidRDefault="004E5E27">
            <w:pPr>
              <w:pStyle w:val="TableParagraph"/>
              <w:spacing w:line="230" w:lineRule="exact"/>
              <w:ind w:left="110"/>
              <w:rPr>
                <w:sz w:val="20"/>
              </w:rPr>
            </w:pPr>
            <w:r>
              <w:rPr>
                <w:spacing w:val="-5"/>
                <w:sz w:val="20"/>
              </w:rPr>
              <w:t>16</w:t>
            </w:r>
          </w:p>
        </w:tc>
        <w:tc>
          <w:tcPr>
            <w:tcW w:w="6520" w:type="dxa"/>
          </w:tcPr>
          <w:p w:rsidR="00A4284F" w:rsidRDefault="004E5E27">
            <w:pPr>
              <w:pStyle w:val="TableParagraph"/>
              <w:spacing w:line="230" w:lineRule="exact"/>
              <w:ind w:left="110"/>
              <w:rPr>
                <w:sz w:val="20"/>
              </w:rPr>
            </w:pPr>
            <w:r>
              <w:rPr>
                <w:sz w:val="20"/>
              </w:rPr>
              <w:t>Сечения</w:t>
            </w:r>
            <w:r>
              <w:rPr>
                <w:spacing w:val="-11"/>
                <w:sz w:val="20"/>
              </w:rPr>
              <w:t xml:space="preserve"> </w:t>
            </w:r>
            <w:r>
              <w:rPr>
                <w:sz w:val="20"/>
              </w:rPr>
              <w:t>цилиндрической</w:t>
            </w:r>
            <w:r>
              <w:rPr>
                <w:spacing w:val="-10"/>
                <w:sz w:val="20"/>
              </w:rPr>
              <w:t xml:space="preserve"> </w:t>
            </w:r>
            <w:r>
              <w:rPr>
                <w:spacing w:val="-2"/>
                <w:sz w:val="20"/>
              </w:rPr>
              <w:t>поверхности.</w:t>
            </w:r>
          </w:p>
        </w:tc>
        <w:tc>
          <w:tcPr>
            <w:tcW w:w="1844" w:type="dxa"/>
          </w:tcPr>
          <w:p w:rsidR="00A4284F" w:rsidRDefault="004E5E27">
            <w:pPr>
              <w:pStyle w:val="TableParagraph"/>
              <w:spacing w:line="230" w:lineRule="exact"/>
              <w:ind w:left="110"/>
              <w:rPr>
                <w:sz w:val="20"/>
              </w:rPr>
            </w:pPr>
            <w:r>
              <w:rPr>
                <w:spacing w:val="-10"/>
                <w:sz w:val="20"/>
              </w:rPr>
              <w:t>1</w:t>
            </w:r>
          </w:p>
        </w:tc>
      </w:tr>
      <w:tr w:rsidR="00A4284F">
        <w:trPr>
          <w:trHeight w:val="268"/>
        </w:trPr>
        <w:tc>
          <w:tcPr>
            <w:tcW w:w="992" w:type="dxa"/>
          </w:tcPr>
          <w:p w:rsidR="00A4284F" w:rsidRDefault="004E5E27">
            <w:pPr>
              <w:pStyle w:val="TableParagraph"/>
              <w:ind w:left="110"/>
              <w:rPr>
                <w:sz w:val="20"/>
              </w:rPr>
            </w:pPr>
            <w:r>
              <w:rPr>
                <w:spacing w:val="-5"/>
                <w:sz w:val="20"/>
              </w:rPr>
              <w:t>17</w:t>
            </w:r>
          </w:p>
        </w:tc>
        <w:tc>
          <w:tcPr>
            <w:tcW w:w="6520" w:type="dxa"/>
          </w:tcPr>
          <w:p w:rsidR="00A4284F" w:rsidRDefault="004E5E27">
            <w:pPr>
              <w:pStyle w:val="TableParagraph"/>
              <w:ind w:left="110"/>
              <w:rPr>
                <w:sz w:val="20"/>
              </w:rPr>
            </w:pPr>
            <w:r>
              <w:rPr>
                <w:sz w:val="20"/>
              </w:rPr>
              <w:t>Сечения</w:t>
            </w:r>
            <w:r>
              <w:rPr>
                <w:spacing w:val="-9"/>
                <w:sz w:val="20"/>
              </w:rPr>
              <w:t xml:space="preserve"> </w:t>
            </w:r>
            <w:r>
              <w:rPr>
                <w:sz w:val="20"/>
              </w:rPr>
              <w:t>конической</w:t>
            </w:r>
            <w:r>
              <w:rPr>
                <w:spacing w:val="-8"/>
                <w:sz w:val="20"/>
              </w:rPr>
              <w:t xml:space="preserve"> </w:t>
            </w:r>
            <w:r>
              <w:rPr>
                <w:spacing w:val="-2"/>
                <w:sz w:val="20"/>
              </w:rPr>
              <w:t>поверхности</w:t>
            </w:r>
          </w:p>
        </w:tc>
        <w:tc>
          <w:tcPr>
            <w:tcW w:w="1844" w:type="dxa"/>
          </w:tcPr>
          <w:p w:rsidR="00A4284F" w:rsidRDefault="004E5E27">
            <w:pPr>
              <w:pStyle w:val="TableParagraph"/>
              <w:ind w:left="110"/>
              <w:rPr>
                <w:sz w:val="20"/>
              </w:rPr>
            </w:pPr>
            <w:r>
              <w:rPr>
                <w:spacing w:val="-10"/>
                <w:sz w:val="20"/>
              </w:rPr>
              <w:t>1</w:t>
            </w:r>
          </w:p>
        </w:tc>
      </w:tr>
      <w:tr w:rsidR="00A4284F">
        <w:trPr>
          <w:trHeight w:val="270"/>
        </w:trPr>
        <w:tc>
          <w:tcPr>
            <w:tcW w:w="992" w:type="dxa"/>
          </w:tcPr>
          <w:p w:rsidR="00A4284F" w:rsidRDefault="004E5E27">
            <w:pPr>
              <w:pStyle w:val="TableParagraph"/>
              <w:spacing w:line="229" w:lineRule="exact"/>
              <w:ind w:left="110"/>
              <w:rPr>
                <w:sz w:val="20"/>
              </w:rPr>
            </w:pPr>
            <w:r>
              <w:rPr>
                <w:spacing w:val="-5"/>
                <w:sz w:val="20"/>
              </w:rPr>
              <w:t>18</w:t>
            </w:r>
          </w:p>
        </w:tc>
        <w:tc>
          <w:tcPr>
            <w:tcW w:w="6520" w:type="dxa"/>
          </w:tcPr>
          <w:p w:rsidR="00A4284F" w:rsidRDefault="004E5E27">
            <w:pPr>
              <w:pStyle w:val="TableParagraph"/>
              <w:spacing w:line="229" w:lineRule="exact"/>
              <w:ind w:left="110"/>
              <w:rPr>
                <w:b/>
                <w:sz w:val="20"/>
              </w:rPr>
            </w:pPr>
            <w:r>
              <w:rPr>
                <w:b/>
                <w:sz w:val="20"/>
              </w:rPr>
              <w:t>Контрольная работа №</w:t>
            </w:r>
            <w:r>
              <w:rPr>
                <w:b/>
                <w:spacing w:val="-1"/>
                <w:sz w:val="20"/>
              </w:rPr>
              <w:t xml:space="preserve"> </w:t>
            </w:r>
            <w:r>
              <w:rPr>
                <w:b/>
                <w:sz w:val="20"/>
              </w:rPr>
              <w:t xml:space="preserve">1 «Цилиндр. </w:t>
            </w:r>
            <w:r>
              <w:rPr>
                <w:b/>
                <w:spacing w:val="-2"/>
                <w:sz w:val="20"/>
              </w:rPr>
              <w:t>Конус.Шар»</w:t>
            </w:r>
          </w:p>
        </w:tc>
        <w:tc>
          <w:tcPr>
            <w:tcW w:w="1844" w:type="dxa"/>
          </w:tcPr>
          <w:p w:rsidR="00A4284F" w:rsidRDefault="004E5E27">
            <w:pPr>
              <w:pStyle w:val="TableParagraph"/>
              <w:spacing w:line="229" w:lineRule="exact"/>
              <w:ind w:left="110"/>
              <w:rPr>
                <w:sz w:val="20"/>
              </w:rPr>
            </w:pPr>
            <w:r>
              <w:rPr>
                <w:spacing w:val="-10"/>
                <w:sz w:val="20"/>
              </w:rPr>
              <w:t>1</w:t>
            </w:r>
          </w:p>
        </w:tc>
      </w:tr>
      <w:tr w:rsidR="00A4284F">
        <w:trPr>
          <w:trHeight w:val="261"/>
        </w:trPr>
        <w:tc>
          <w:tcPr>
            <w:tcW w:w="992" w:type="dxa"/>
          </w:tcPr>
          <w:p w:rsidR="00A4284F" w:rsidRDefault="004E5E27">
            <w:pPr>
              <w:pStyle w:val="TableParagraph"/>
              <w:ind w:left="110"/>
              <w:rPr>
                <w:sz w:val="20"/>
              </w:rPr>
            </w:pPr>
            <w:r>
              <w:rPr>
                <w:spacing w:val="-5"/>
                <w:sz w:val="20"/>
              </w:rPr>
              <w:t>19</w:t>
            </w:r>
          </w:p>
        </w:tc>
        <w:tc>
          <w:tcPr>
            <w:tcW w:w="6520" w:type="dxa"/>
          </w:tcPr>
          <w:p w:rsidR="00A4284F" w:rsidRDefault="004E5E27">
            <w:pPr>
              <w:pStyle w:val="TableParagraph"/>
              <w:ind w:left="110"/>
              <w:rPr>
                <w:b/>
                <w:sz w:val="20"/>
              </w:rPr>
            </w:pPr>
            <w:r>
              <w:rPr>
                <w:b/>
                <w:sz w:val="20"/>
              </w:rPr>
              <w:t>Зачет</w:t>
            </w:r>
            <w:r>
              <w:rPr>
                <w:b/>
                <w:spacing w:val="-3"/>
                <w:sz w:val="20"/>
              </w:rPr>
              <w:t xml:space="preserve"> </w:t>
            </w:r>
            <w:r>
              <w:rPr>
                <w:b/>
                <w:sz w:val="20"/>
              </w:rPr>
              <w:t>№1«Цилиндр.</w:t>
            </w:r>
            <w:r>
              <w:rPr>
                <w:b/>
                <w:spacing w:val="-2"/>
                <w:sz w:val="20"/>
              </w:rPr>
              <w:t xml:space="preserve"> Конус.Шар»</w:t>
            </w:r>
          </w:p>
        </w:tc>
        <w:tc>
          <w:tcPr>
            <w:tcW w:w="1844" w:type="dxa"/>
          </w:tcPr>
          <w:p w:rsidR="00A4284F" w:rsidRDefault="004E5E27">
            <w:pPr>
              <w:pStyle w:val="TableParagraph"/>
              <w:ind w:left="110"/>
              <w:rPr>
                <w:sz w:val="20"/>
              </w:rPr>
            </w:pPr>
            <w:r>
              <w:rPr>
                <w:spacing w:val="-10"/>
                <w:sz w:val="20"/>
              </w:rPr>
              <w:t>1</w:t>
            </w:r>
          </w:p>
        </w:tc>
      </w:tr>
      <w:tr w:rsidR="00A4284F">
        <w:trPr>
          <w:trHeight w:val="266"/>
        </w:trPr>
        <w:tc>
          <w:tcPr>
            <w:tcW w:w="992" w:type="dxa"/>
          </w:tcPr>
          <w:p w:rsidR="00A4284F" w:rsidRDefault="00A4284F">
            <w:pPr>
              <w:pStyle w:val="TableParagraph"/>
              <w:rPr>
                <w:sz w:val="18"/>
              </w:rPr>
            </w:pPr>
          </w:p>
        </w:tc>
        <w:tc>
          <w:tcPr>
            <w:tcW w:w="6520" w:type="dxa"/>
          </w:tcPr>
          <w:p w:rsidR="00A4284F" w:rsidRDefault="004E5E27">
            <w:pPr>
              <w:pStyle w:val="TableParagraph"/>
              <w:spacing w:line="229" w:lineRule="exact"/>
              <w:ind w:left="110"/>
              <w:rPr>
                <w:b/>
                <w:sz w:val="20"/>
              </w:rPr>
            </w:pPr>
            <w:r>
              <w:rPr>
                <w:b/>
                <w:sz w:val="20"/>
              </w:rPr>
              <w:t>Объемы</w:t>
            </w:r>
            <w:r>
              <w:rPr>
                <w:b/>
                <w:spacing w:val="-4"/>
                <w:sz w:val="20"/>
              </w:rPr>
              <w:t xml:space="preserve"> </w:t>
            </w:r>
            <w:r>
              <w:rPr>
                <w:b/>
                <w:sz w:val="20"/>
              </w:rPr>
              <w:t>тел</w:t>
            </w:r>
            <w:r>
              <w:rPr>
                <w:b/>
                <w:spacing w:val="-2"/>
                <w:sz w:val="20"/>
              </w:rPr>
              <w:t xml:space="preserve"> (17ч.)</w:t>
            </w:r>
          </w:p>
        </w:tc>
        <w:tc>
          <w:tcPr>
            <w:tcW w:w="1844" w:type="dxa"/>
          </w:tcPr>
          <w:p w:rsidR="00A4284F" w:rsidRDefault="00A4284F">
            <w:pPr>
              <w:pStyle w:val="TableParagraph"/>
              <w:rPr>
                <w:sz w:val="18"/>
              </w:rPr>
            </w:pPr>
          </w:p>
        </w:tc>
      </w:tr>
      <w:tr w:rsidR="00A4284F">
        <w:trPr>
          <w:trHeight w:val="254"/>
        </w:trPr>
        <w:tc>
          <w:tcPr>
            <w:tcW w:w="992" w:type="dxa"/>
          </w:tcPr>
          <w:p w:rsidR="00A4284F" w:rsidRDefault="00A4284F">
            <w:pPr>
              <w:pStyle w:val="TableParagraph"/>
              <w:rPr>
                <w:sz w:val="18"/>
              </w:rPr>
            </w:pPr>
          </w:p>
        </w:tc>
        <w:tc>
          <w:tcPr>
            <w:tcW w:w="6520" w:type="dxa"/>
          </w:tcPr>
          <w:p w:rsidR="00A4284F" w:rsidRDefault="004E5E27">
            <w:pPr>
              <w:pStyle w:val="TableParagraph"/>
              <w:spacing w:line="229" w:lineRule="exact"/>
              <w:ind w:left="110"/>
              <w:rPr>
                <w:b/>
                <w:sz w:val="20"/>
              </w:rPr>
            </w:pPr>
            <w:r>
              <w:rPr>
                <w:b/>
                <w:sz w:val="20"/>
              </w:rPr>
              <w:t>Объем</w:t>
            </w:r>
            <w:r>
              <w:rPr>
                <w:b/>
                <w:spacing w:val="-3"/>
                <w:sz w:val="20"/>
              </w:rPr>
              <w:t xml:space="preserve"> </w:t>
            </w:r>
            <w:r>
              <w:rPr>
                <w:b/>
                <w:sz w:val="20"/>
              </w:rPr>
              <w:t>прямоугольного</w:t>
            </w:r>
            <w:r>
              <w:rPr>
                <w:b/>
                <w:spacing w:val="-1"/>
                <w:sz w:val="20"/>
              </w:rPr>
              <w:t xml:space="preserve"> </w:t>
            </w:r>
            <w:r>
              <w:rPr>
                <w:b/>
                <w:sz w:val="20"/>
              </w:rPr>
              <w:t>параллелепипеда(2</w:t>
            </w:r>
            <w:r>
              <w:rPr>
                <w:b/>
                <w:spacing w:val="-1"/>
                <w:sz w:val="20"/>
              </w:rPr>
              <w:t xml:space="preserve"> </w:t>
            </w:r>
            <w:r>
              <w:rPr>
                <w:b/>
                <w:spacing w:val="-5"/>
                <w:sz w:val="20"/>
              </w:rPr>
              <w:t>ч.)</w:t>
            </w:r>
          </w:p>
        </w:tc>
        <w:tc>
          <w:tcPr>
            <w:tcW w:w="1844" w:type="dxa"/>
          </w:tcPr>
          <w:p w:rsidR="00A4284F" w:rsidRDefault="00A4284F">
            <w:pPr>
              <w:pStyle w:val="TableParagraph"/>
              <w:rPr>
                <w:sz w:val="18"/>
              </w:rPr>
            </w:pPr>
          </w:p>
        </w:tc>
      </w:tr>
      <w:tr w:rsidR="00A4284F">
        <w:trPr>
          <w:trHeight w:val="274"/>
        </w:trPr>
        <w:tc>
          <w:tcPr>
            <w:tcW w:w="992" w:type="dxa"/>
          </w:tcPr>
          <w:p w:rsidR="00A4284F" w:rsidRDefault="004E5E27">
            <w:pPr>
              <w:pStyle w:val="TableParagraph"/>
              <w:ind w:left="110"/>
              <w:rPr>
                <w:sz w:val="20"/>
              </w:rPr>
            </w:pPr>
            <w:r>
              <w:rPr>
                <w:spacing w:val="-5"/>
                <w:sz w:val="20"/>
              </w:rPr>
              <w:t>20</w:t>
            </w:r>
          </w:p>
        </w:tc>
        <w:tc>
          <w:tcPr>
            <w:tcW w:w="6520" w:type="dxa"/>
          </w:tcPr>
          <w:p w:rsidR="00A4284F" w:rsidRDefault="004E5E27">
            <w:pPr>
              <w:pStyle w:val="TableParagraph"/>
              <w:ind w:left="110"/>
              <w:rPr>
                <w:sz w:val="20"/>
              </w:rPr>
            </w:pPr>
            <w:r>
              <w:rPr>
                <w:sz w:val="20"/>
              </w:rPr>
              <w:t>Понятие</w:t>
            </w:r>
            <w:r>
              <w:rPr>
                <w:spacing w:val="-7"/>
                <w:sz w:val="20"/>
              </w:rPr>
              <w:t xml:space="preserve"> </w:t>
            </w:r>
            <w:r>
              <w:rPr>
                <w:spacing w:val="-2"/>
                <w:sz w:val="20"/>
              </w:rPr>
              <w:t>объема.</w:t>
            </w:r>
          </w:p>
        </w:tc>
        <w:tc>
          <w:tcPr>
            <w:tcW w:w="1844" w:type="dxa"/>
          </w:tcPr>
          <w:p w:rsidR="00A4284F" w:rsidRDefault="004E5E27">
            <w:pPr>
              <w:pStyle w:val="TableParagraph"/>
              <w:ind w:left="110"/>
              <w:rPr>
                <w:sz w:val="20"/>
              </w:rPr>
            </w:pPr>
            <w:r>
              <w:rPr>
                <w:spacing w:val="-10"/>
                <w:sz w:val="20"/>
              </w:rPr>
              <w:t>1</w:t>
            </w:r>
          </w:p>
        </w:tc>
      </w:tr>
      <w:tr w:rsidR="00A4284F">
        <w:trPr>
          <w:trHeight w:val="261"/>
        </w:trPr>
        <w:tc>
          <w:tcPr>
            <w:tcW w:w="992" w:type="dxa"/>
          </w:tcPr>
          <w:p w:rsidR="00A4284F" w:rsidRDefault="004E5E27">
            <w:pPr>
              <w:pStyle w:val="TableParagraph"/>
              <w:spacing w:line="229" w:lineRule="exact"/>
              <w:ind w:left="110"/>
              <w:rPr>
                <w:sz w:val="20"/>
              </w:rPr>
            </w:pPr>
            <w:r>
              <w:rPr>
                <w:spacing w:val="-5"/>
                <w:sz w:val="20"/>
              </w:rPr>
              <w:t>21</w:t>
            </w:r>
          </w:p>
        </w:tc>
        <w:tc>
          <w:tcPr>
            <w:tcW w:w="6520" w:type="dxa"/>
          </w:tcPr>
          <w:p w:rsidR="00A4284F" w:rsidRDefault="004E5E27">
            <w:pPr>
              <w:pStyle w:val="TableParagraph"/>
              <w:spacing w:line="229" w:lineRule="exact"/>
              <w:ind w:left="110"/>
              <w:rPr>
                <w:sz w:val="20"/>
              </w:rPr>
            </w:pPr>
            <w:r>
              <w:rPr>
                <w:sz w:val="20"/>
              </w:rPr>
              <w:t>Объем</w:t>
            </w:r>
            <w:r>
              <w:rPr>
                <w:spacing w:val="-3"/>
                <w:sz w:val="20"/>
              </w:rPr>
              <w:t xml:space="preserve"> </w:t>
            </w:r>
            <w:r>
              <w:rPr>
                <w:sz w:val="20"/>
              </w:rPr>
              <w:t>прямоугольного</w:t>
            </w:r>
            <w:r>
              <w:rPr>
                <w:spacing w:val="-2"/>
                <w:sz w:val="20"/>
              </w:rPr>
              <w:t xml:space="preserve"> параллелепипеда.</w:t>
            </w:r>
          </w:p>
        </w:tc>
        <w:tc>
          <w:tcPr>
            <w:tcW w:w="1844" w:type="dxa"/>
          </w:tcPr>
          <w:p w:rsidR="00A4284F" w:rsidRDefault="004E5E27">
            <w:pPr>
              <w:pStyle w:val="TableParagraph"/>
              <w:spacing w:line="229" w:lineRule="exact"/>
              <w:ind w:left="110"/>
              <w:rPr>
                <w:sz w:val="20"/>
              </w:rPr>
            </w:pPr>
            <w:r>
              <w:rPr>
                <w:spacing w:val="-10"/>
                <w:sz w:val="20"/>
              </w:rPr>
              <w:t>1</w:t>
            </w:r>
          </w:p>
        </w:tc>
      </w:tr>
      <w:tr w:rsidR="00A4284F">
        <w:trPr>
          <w:trHeight w:val="254"/>
        </w:trPr>
        <w:tc>
          <w:tcPr>
            <w:tcW w:w="992" w:type="dxa"/>
          </w:tcPr>
          <w:p w:rsidR="00A4284F" w:rsidRDefault="00A4284F">
            <w:pPr>
              <w:pStyle w:val="TableParagraph"/>
              <w:rPr>
                <w:sz w:val="18"/>
              </w:rPr>
            </w:pPr>
          </w:p>
        </w:tc>
        <w:tc>
          <w:tcPr>
            <w:tcW w:w="6520" w:type="dxa"/>
          </w:tcPr>
          <w:p w:rsidR="00A4284F" w:rsidRDefault="004E5E27">
            <w:pPr>
              <w:pStyle w:val="TableParagraph"/>
              <w:ind w:left="110"/>
              <w:rPr>
                <w:b/>
                <w:sz w:val="20"/>
              </w:rPr>
            </w:pPr>
            <w:r>
              <w:rPr>
                <w:b/>
                <w:sz w:val="20"/>
              </w:rPr>
              <w:t>Объемы</w:t>
            </w:r>
            <w:r>
              <w:rPr>
                <w:b/>
                <w:spacing w:val="-4"/>
                <w:sz w:val="20"/>
              </w:rPr>
              <w:t xml:space="preserve"> </w:t>
            </w:r>
            <w:r>
              <w:rPr>
                <w:b/>
                <w:sz w:val="20"/>
              </w:rPr>
              <w:t>прямой</w:t>
            </w:r>
            <w:r>
              <w:rPr>
                <w:b/>
                <w:spacing w:val="-4"/>
                <w:sz w:val="20"/>
              </w:rPr>
              <w:t xml:space="preserve"> </w:t>
            </w:r>
            <w:r>
              <w:rPr>
                <w:b/>
                <w:sz w:val="20"/>
              </w:rPr>
              <w:t>призмы</w:t>
            </w:r>
            <w:r>
              <w:rPr>
                <w:b/>
                <w:spacing w:val="-4"/>
                <w:sz w:val="20"/>
              </w:rPr>
              <w:t xml:space="preserve"> </w:t>
            </w:r>
            <w:r>
              <w:rPr>
                <w:b/>
                <w:sz w:val="20"/>
              </w:rPr>
              <w:t>и</w:t>
            </w:r>
            <w:r>
              <w:rPr>
                <w:b/>
                <w:spacing w:val="-4"/>
                <w:sz w:val="20"/>
              </w:rPr>
              <w:t xml:space="preserve"> </w:t>
            </w:r>
            <w:r>
              <w:rPr>
                <w:b/>
                <w:sz w:val="20"/>
              </w:rPr>
              <w:t>цилиндра(3</w:t>
            </w:r>
            <w:r>
              <w:rPr>
                <w:b/>
                <w:spacing w:val="-3"/>
                <w:sz w:val="20"/>
              </w:rPr>
              <w:t xml:space="preserve"> </w:t>
            </w:r>
            <w:r>
              <w:rPr>
                <w:b/>
                <w:spacing w:val="-5"/>
                <w:sz w:val="20"/>
              </w:rPr>
              <w:t>ч.)</w:t>
            </w:r>
          </w:p>
        </w:tc>
        <w:tc>
          <w:tcPr>
            <w:tcW w:w="1844" w:type="dxa"/>
          </w:tcPr>
          <w:p w:rsidR="00A4284F" w:rsidRDefault="00A4284F">
            <w:pPr>
              <w:pStyle w:val="TableParagraph"/>
              <w:rPr>
                <w:sz w:val="18"/>
              </w:rPr>
            </w:pPr>
          </w:p>
        </w:tc>
      </w:tr>
      <w:tr w:rsidR="00A4284F">
        <w:trPr>
          <w:trHeight w:val="271"/>
        </w:trPr>
        <w:tc>
          <w:tcPr>
            <w:tcW w:w="992" w:type="dxa"/>
          </w:tcPr>
          <w:p w:rsidR="00A4284F" w:rsidRDefault="004E5E27">
            <w:pPr>
              <w:pStyle w:val="TableParagraph"/>
              <w:ind w:left="110"/>
              <w:rPr>
                <w:sz w:val="20"/>
              </w:rPr>
            </w:pPr>
            <w:r>
              <w:rPr>
                <w:spacing w:val="-5"/>
                <w:sz w:val="20"/>
              </w:rPr>
              <w:t>22</w:t>
            </w:r>
          </w:p>
        </w:tc>
        <w:tc>
          <w:tcPr>
            <w:tcW w:w="6520" w:type="dxa"/>
          </w:tcPr>
          <w:p w:rsidR="00A4284F" w:rsidRDefault="004E5E27">
            <w:pPr>
              <w:pStyle w:val="TableParagraph"/>
              <w:ind w:left="110"/>
              <w:rPr>
                <w:sz w:val="20"/>
              </w:rPr>
            </w:pPr>
            <w:r>
              <w:rPr>
                <w:sz w:val="20"/>
              </w:rPr>
              <w:t>Объем</w:t>
            </w:r>
            <w:r>
              <w:rPr>
                <w:spacing w:val="-6"/>
                <w:sz w:val="20"/>
              </w:rPr>
              <w:t xml:space="preserve"> </w:t>
            </w:r>
            <w:r>
              <w:rPr>
                <w:sz w:val="20"/>
              </w:rPr>
              <w:t>прямой</w:t>
            </w:r>
            <w:r>
              <w:rPr>
                <w:spacing w:val="-5"/>
                <w:sz w:val="20"/>
              </w:rPr>
              <w:t xml:space="preserve"> </w:t>
            </w:r>
            <w:r>
              <w:rPr>
                <w:spacing w:val="-2"/>
                <w:sz w:val="20"/>
              </w:rPr>
              <w:t>призмы.</w:t>
            </w:r>
          </w:p>
        </w:tc>
        <w:tc>
          <w:tcPr>
            <w:tcW w:w="1844" w:type="dxa"/>
          </w:tcPr>
          <w:p w:rsidR="00A4284F" w:rsidRDefault="004E5E27">
            <w:pPr>
              <w:pStyle w:val="TableParagraph"/>
              <w:ind w:left="110"/>
              <w:rPr>
                <w:sz w:val="20"/>
              </w:rPr>
            </w:pPr>
            <w:r>
              <w:rPr>
                <w:spacing w:val="-10"/>
                <w:sz w:val="20"/>
              </w:rPr>
              <w:t>1</w:t>
            </w:r>
          </w:p>
        </w:tc>
      </w:tr>
    </w:tbl>
    <w:p w:rsidR="00A4284F" w:rsidRDefault="00A4284F">
      <w:pPr>
        <w:pStyle w:val="TableParagraph"/>
        <w:rPr>
          <w:sz w:val="20"/>
        </w:rPr>
        <w:sectPr w:rsidR="00A4284F">
          <w:type w:val="continuous"/>
          <w:pgSz w:w="11910" w:h="16840"/>
          <w:pgMar w:top="1100" w:right="283" w:bottom="1324" w:left="1133" w:header="0" w:footer="915"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6520"/>
        <w:gridCol w:w="1844"/>
      </w:tblGrid>
      <w:tr w:rsidR="00A4284F">
        <w:trPr>
          <w:trHeight w:val="263"/>
        </w:trPr>
        <w:tc>
          <w:tcPr>
            <w:tcW w:w="992" w:type="dxa"/>
          </w:tcPr>
          <w:p w:rsidR="00A4284F" w:rsidRDefault="004E5E27">
            <w:pPr>
              <w:pStyle w:val="TableParagraph"/>
              <w:ind w:left="110"/>
              <w:rPr>
                <w:sz w:val="20"/>
              </w:rPr>
            </w:pPr>
            <w:r>
              <w:rPr>
                <w:sz w:val="20"/>
              </w:rPr>
              <w:t>23-</w:t>
            </w:r>
            <w:r>
              <w:rPr>
                <w:spacing w:val="-5"/>
                <w:sz w:val="20"/>
              </w:rPr>
              <w:t>24</w:t>
            </w:r>
          </w:p>
        </w:tc>
        <w:tc>
          <w:tcPr>
            <w:tcW w:w="6520" w:type="dxa"/>
          </w:tcPr>
          <w:p w:rsidR="00A4284F" w:rsidRDefault="004E5E27">
            <w:pPr>
              <w:pStyle w:val="TableParagraph"/>
              <w:ind w:left="110"/>
              <w:rPr>
                <w:sz w:val="20"/>
              </w:rPr>
            </w:pPr>
            <w:r>
              <w:rPr>
                <w:sz w:val="20"/>
              </w:rPr>
              <w:t>Объем</w:t>
            </w:r>
            <w:r>
              <w:rPr>
                <w:spacing w:val="-5"/>
                <w:sz w:val="20"/>
              </w:rPr>
              <w:t xml:space="preserve"> </w:t>
            </w:r>
            <w:r>
              <w:rPr>
                <w:spacing w:val="-2"/>
                <w:sz w:val="20"/>
              </w:rPr>
              <w:t>цилиндра</w:t>
            </w:r>
          </w:p>
        </w:tc>
        <w:tc>
          <w:tcPr>
            <w:tcW w:w="1844" w:type="dxa"/>
          </w:tcPr>
          <w:p w:rsidR="00A4284F" w:rsidRDefault="004E5E27">
            <w:pPr>
              <w:pStyle w:val="TableParagraph"/>
              <w:ind w:left="110"/>
              <w:rPr>
                <w:sz w:val="20"/>
              </w:rPr>
            </w:pPr>
            <w:r>
              <w:rPr>
                <w:spacing w:val="-10"/>
                <w:sz w:val="20"/>
              </w:rPr>
              <w:t>2</w:t>
            </w:r>
          </w:p>
        </w:tc>
      </w:tr>
      <w:tr w:rsidR="00A4284F">
        <w:trPr>
          <w:trHeight w:val="230"/>
        </w:trPr>
        <w:tc>
          <w:tcPr>
            <w:tcW w:w="992" w:type="dxa"/>
          </w:tcPr>
          <w:p w:rsidR="00A4284F" w:rsidRDefault="00A4284F">
            <w:pPr>
              <w:pStyle w:val="TableParagraph"/>
              <w:rPr>
                <w:sz w:val="16"/>
              </w:rPr>
            </w:pPr>
          </w:p>
        </w:tc>
        <w:tc>
          <w:tcPr>
            <w:tcW w:w="6520" w:type="dxa"/>
          </w:tcPr>
          <w:p w:rsidR="00A4284F" w:rsidRDefault="004E5E27">
            <w:pPr>
              <w:pStyle w:val="TableParagraph"/>
              <w:spacing w:line="210" w:lineRule="exact"/>
              <w:ind w:left="110"/>
              <w:rPr>
                <w:b/>
                <w:sz w:val="20"/>
              </w:rPr>
            </w:pPr>
            <w:r>
              <w:rPr>
                <w:b/>
                <w:sz w:val="20"/>
              </w:rPr>
              <w:t>Объемы</w:t>
            </w:r>
            <w:r>
              <w:rPr>
                <w:b/>
                <w:spacing w:val="-6"/>
                <w:sz w:val="20"/>
              </w:rPr>
              <w:t xml:space="preserve"> </w:t>
            </w:r>
            <w:r>
              <w:rPr>
                <w:b/>
                <w:sz w:val="20"/>
              </w:rPr>
              <w:t>наклонной</w:t>
            </w:r>
            <w:r>
              <w:rPr>
                <w:b/>
                <w:spacing w:val="43"/>
                <w:sz w:val="20"/>
              </w:rPr>
              <w:t xml:space="preserve"> </w:t>
            </w:r>
            <w:r>
              <w:rPr>
                <w:b/>
                <w:sz w:val="20"/>
              </w:rPr>
              <w:t>призмы,</w:t>
            </w:r>
            <w:r>
              <w:rPr>
                <w:b/>
                <w:spacing w:val="-3"/>
                <w:sz w:val="20"/>
              </w:rPr>
              <w:t xml:space="preserve"> </w:t>
            </w:r>
            <w:r>
              <w:rPr>
                <w:b/>
                <w:sz w:val="20"/>
              </w:rPr>
              <w:t>пирамиды</w:t>
            </w:r>
            <w:r>
              <w:rPr>
                <w:b/>
                <w:spacing w:val="-4"/>
                <w:sz w:val="20"/>
              </w:rPr>
              <w:t xml:space="preserve"> </w:t>
            </w:r>
            <w:r>
              <w:rPr>
                <w:b/>
                <w:sz w:val="20"/>
              </w:rPr>
              <w:t>и</w:t>
            </w:r>
            <w:r>
              <w:rPr>
                <w:b/>
                <w:spacing w:val="-4"/>
                <w:sz w:val="20"/>
              </w:rPr>
              <w:t xml:space="preserve"> </w:t>
            </w:r>
            <w:r>
              <w:rPr>
                <w:b/>
                <w:sz w:val="20"/>
              </w:rPr>
              <w:t>конуса(5</w:t>
            </w:r>
            <w:r>
              <w:rPr>
                <w:b/>
                <w:spacing w:val="-2"/>
                <w:sz w:val="20"/>
              </w:rPr>
              <w:t xml:space="preserve"> </w:t>
            </w:r>
            <w:r>
              <w:rPr>
                <w:b/>
                <w:spacing w:val="-5"/>
                <w:sz w:val="20"/>
              </w:rPr>
              <w:t>ч.)</w:t>
            </w:r>
          </w:p>
        </w:tc>
        <w:tc>
          <w:tcPr>
            <w:tcW w:w="1844" w:type="dxa"/>
          </w:tcPr>
          <w:p w:rsidR="00A4284F" w:rsidRDefault="00A4284F">
            <w:pPr>
              <w:pStyle w:val="TableParagraph"/>
              <w:rPr>
                <w:sz w:val="16"/>
              </w:rPr>
            </w:pPr>
          </w:p>
        </w:tc>
      </w:tr>
      <w:tr w:rsidR="00A4284F">
        <w:trPr>
          <w:trHeight w:val="264"/>
        </w:trPr>
        <w:tc>
          <w:tcPr>
            <w:tcW w:w="992" w:type="dxa"/>
          </w:tcPr>
          <w:p w:rsidR="00A4284F" w:rsidRDefault="004E5E27">
            <w:pPr>
              <w:pStyle w:val="TableParagraph"/>
              <w:ind w:left="110"/>
              <w:rPr>
                <w:sz w:val="20"/>
              </w:rPr>
            </w:pPr>
            <w:r>
              <w:rPr>
                <w:spacing w:val="-5"/>
                <w:sz w:val="20"/>
              </w:rPr>
              <w:t>25</w:t>
            </w:r>
          </w:p>
        </w:tc>
        <w:tc>
          <w:tcPr>
            <w:tcW w:w="6520" w:type="dxa"/>
          </w:tcPr>
          <w:p w:rsidR="00A4284F" w:rsidRDefault="004E5E27">
            <w:pPr>
              <w:pStyle w:val="TableParagraph"/>
              <w:ind w:left="110"/>
              <w:rPr>
                <w:sz w:val="20"/>
              </w:rPr>
            </w:pPr>
            <w:r>
              <w:rPr>
                <w:sz w:val="20"/>
              </w:rPr>
              <w:t>Вычисление</w:t>
            </w:r>
            <w:r>
              <w:rPr>
                <w:spacing w:val="-6"/>
                <w:sz w:val="20"/>
              </w:rPr>
              <w:t xml:space="preserve"> </w:t>
            </w:r>
            <w:r>
              <w:rPr>
                <w:sz w:val="20"/>
              </w:rPr>
              <w:t>объемов</w:t>
            </w:r>
            <w:r>
              <w:rPr>
                <w:spacing w:val="-5"/>
                <w:sz w:val="20"/>
              </w:rPr>
              <w:t xml:space="preserve"> </w:t>
            </w:r>
            <w:r>
              <w:rPr>
                <w:sz w:val="20"/>
              </w:rPr>
              <w:t>тел</w:t>
            </w:r>
            <w:r>
              <w:rPr>
                <w:spacing w:val="-4"/>
                <w:sz w:val="20"/>
              </w:rPr>
              <w:t xml:space="preserve"> </w:t>
            </w:r>
            <w:r>
              <w:rPr>
                <w:sz w:val="20"/>
              </w:rPr>
              <w:t>с</w:t>
            </w:r>
            <w:r>
              <w:rPr>
                <w:spacing w:val="-5"/>
                <w:sz w:val="20"/>
              </w:rPr>
              <w:t xml:space="preserve"> </w:t>
            </w:r>
            <w:r>
              <w:rPr>
                <w:sz w:val="20"/>
              </w:rPr>
              <w:t>помощью</w:t>
            </w:r>
            <w:r>
              <w:rPr>
                <w:spacing w:val="-5"/>
                <w:sz w:val="20"/>
              </w:rPr>
              <w:t xml:space="preserve"> </w:t>
            </w:r>
            <w:r>
              <w:rPr>
                <w:spacing w:val="-2"/>
                <w:sz w:val="20"/>
              </w:rPr>
              <w:t>интеграла.</w:t>
            </w:r>
          </w:p>
        </w:tc>
        <w:tc>
          <w:tcPr>
            <w:tcW w:w="1844" w:type="dxa"/>
          </w:tcPr>
          <w:p w:rsidR="00A4284F" w:rsidRDefault="004E5E27">
            <w:pPr>
              <w:pStyle w:val="TableParagraph"/>
              <w:ind w:left="110"/>
              <w:rPr>
                <w:sz w:val="20"/>
              </w:rPr>
            </w:pPr>
            <w:r>
              <w:rPr>
                <w:spacing w:val="-10"/>
                <w:sz w:val="20"/>
              </w:rPr>
              <w:t>1</w:t>
            </w:r>
          </w:p>
        </w:tc>
      </w:tr>
      <w:tr w:rsidR="00A4284F">
        <w:trPr>
          <w:trHeight w:val="262"/>
        </w:trPr>
        <w:tc>
          <w:tcPr>
            <w:tcW w:w="992" w:type="dxa"/>
          </w:tcPr>
          <w:p w:rsidR="00A4284F" w:rsidRDefault="004E5E27">
            <w:pPr>
              <w:pStyle w:val="TableParagraph"/>
              <w:spacing w:line="229" w:lineRule="exact"/>
              <w:ind w:left="110"/>
              <w:rPr>
                <w:sz w:val="20"/>
              </w:rPr>
            </w:pPr>
            <w:r>
              <w:rPr>
                <w:spacing w:val="-5"/>
                <w:sz w:val="20"/>
              </w:rPr>
              <w:t>26</w:t>
            </w:r>
          </w:p>
        </w:tc>
        <w:tc>
          <w:tcPr>
            <w:tcW w:w="6520" w:type="dxa"/>
          </w:tcPr>
          <w:p w:rsidR="00A4284F" w:rsidRDefault="004E5E27">
            <w:pPr>
              <w:pStyle w:val="TableParagraph"/>
              <w:spacing w:line="229" w:lineRule="exact"/>
              <w:ind w:left="110"/>
              <w:rPr>
                <w:sz w:val="20"/>
              </w:rPr>
            </w:pPr>
            <w:r>
              <w:rPr>
                <w:sz w:val="20"/>
              </w:rPr>
              <w:t>Объем</w:t>
            </w:r>
            <w:r>
              <w:rPr>
                <w:spacing w:val="-9"/>
                <w:sz w:val="20"/>
              </w:rPr>
              <w:t xml:space="preserve"> </w:t>
            </w:r>
            <w:r>
              <w:rPr>
                <w:sz w:val="20"/>
              </w:rPr>
              <w:t>наклонной</w:t>
            </w:r>
            <w:r>
              <w:rPr>
                <w:spacing w:val="-7"/>
                <w:sz w:val="20"/>
              </w:rPr>
              <w:t xml:space="preserve"> </w:t>
            </w:r>
            <w:r>
              <w:rPr>
                <w:spacing w:val="-2"/>
                <w:sz w:val="20"/>
              </w:rPr>
              <w:t>призмы.</w:t>
            </w:r>
          </w:p>
        </w:tc>
        <w:tc>
          <w:tcPr>
            <w:tcW w:w="1844" w:type="dxa"/>
          </w:tcPr>
          <w:p w:rsidR="00A4284F" w:rsidRDefault="004E5E27">
            <w:pPr>
              <w:pStyle w:val="TableParagraph"/>
              <w:spacing w:line="229" w:lineRule="exact"/>
              <w:ind w:left="110"/>
              <w:rPr>
                <w:sz w:val="20"/>
              </w:rPr>
            </w:pPr>
            <w:r>
              <w:rPr>
                <w:spacing w:val="-10"/>
                <w:sz w:val="20"/>
              </w:rPr>
              <w:t>1</w:t>
            </w:r>
          </w:p>
        </w:tc>
      </w:tr>
      <w:tr w:rsidR="00A4284F">
        <w:trPr>
          <w:trHeight w:val="263"/>
        </w:trPr>
        <w:tc>
          <w:tcPr>
            <w:tcW w:w="992" w:type="dxa"/>
          </w:tcPr>
          <w:p w:rsidR="00A4284F" w:rsidRDefault="004E5E27">
            <w:pPr>
              <w:pStyle w:val="TableParagraph"/>
              <w:ind w:left="110"/>
              <w:rPr>
                <w:sz w:val="20"/>
              </w:rPr>
            </w:pPr>
            <w:r>
              <w:rPr>
                <w:spacing w:val="-5"/>
                <w:sz w:val="20"/>
              </w:rPr>
              <w:t>27</w:t>
            </w:r>
          </w:p>
        </w:tc>
        <w:tc>
          <w:tcPr>
            <w:tcW w:w="6520" w:type="dxa"/>
          </w:tcPr>
          <w:p w:rsidR="00A4284F" w:rsidRDefault="004E5E27">
            <w:pPr>
              <w:pStyle w:val="TableParagraph"/>
              <w:ind w:left="110"/>
              <w:rPr>
                <w:sz w:val="20"/>
              </w:rPr>
            </w:pPr>
            <w:r>
              <w:rPr>
                <w:sz w:val="20"/>
              </w:rPr>
              <w:t>Объем</w:t>
            </w:r>
            <w:r>
              <w:rPr>
                <w:spacing w:val="-5"/>
                <w:sz w:val="20"/>
              </w:rPr>
              <w:t xml:space="preserve"> </w:t>
            </w:r>
            <w:r>
              <w:rPr>
                <w:spacing w:val="-2"/>
                <w:sz w:val="20"/>
              </w:rPr>
              <w:t>пирамиды.</w:t>
            </w:r>
          </w:p>
        </w:tc>
        <w:tc>
          <w:tcPr>
            <w:tcW w:w="1844" w:type="dxa"/>
          </w:tcPr>
          <w:p w:rsidR="00A4284F" w:rsidRDefault="004E5E27">
            <w:pPr>
              <w:pStyle w:val="TableParagraph"/>
              <w:ind w:left="110"/>
              <w:rPr>
                <w:sz w:val="20"/>
              </w:rPr>
            </w:pPr>
            <w:r>
              <w:rPr>
                <w:spacing w:val="-10"/>
                <w:sz w:val="20"/>
              </w:rPr>
              <w:t>1</w:t>
            </w:r>
          </w:p>
        </w:tc>
      </w:tr>
      <w:tr w:rsidR="00A4284F">
        <w:trPr>
          <w:trHeight w:val="262"/>
        </w:trPr>
        <w:tc>
          <w:tcPr>
            <w:tcW w:w="992" w:type="dxa"/>
          </w:tcPr>
          <w:p w:rsidR="00A4284F" w:rsidRDefault="004E5E27">
            <w:pPr>
              <w:pStyle w:val="TableParagraph"/>
              <w:spacing w:line="229" w:lineRule="exact"/>
              <w:ind w:left="110"/>
              <w:rPr>
                <w:sz w:val="20"/>
              </w:rPr>
            </w:pPr>
            <w:r>
              <w:rPr>
                <w:sz w:val="20"/>
              </w:rPr>
              <w:t>28-</w:t>
            </w:r>
            <w:r>
              <w:rPr>
                <w:spacing w:val="-5"/>
                <w:sz w:val="20"/>
              </w:rPr>
              <w:t>29</w:t>
            </w:r>
          </w:p>
        </w:tc>
        <w:tc>
          <w:tcPr>
            <w:tcW w:w="6520" w:type="dxa"/>
          </w:tcPr>
          <w:p w:rsidR="00A4284F" w:rsidRDefault="004E5E27">
            <w:pPr>
              <w:pStyle w:val="TableParagraph"/>
              <w:spacing w:line="229" w:lineRule="exact"/>
              <w:ind w:left="110"/>
              <w:rPr>
                <w:sz w:val="20"/>
              </w:rPr>
            </w:pPr>
            <w:r>
              <w:rPr>
                <w:sz w:val="20"/>
              </w:rPr>
              <w:t>Объем</w:t>
            </w:r>
            <w:r>
              <w:rPr>
                <w:spacing w:val="-5"/>
                <w:sz w:val="20"/>
              </w:rPr>
              <w:t xml:space="preserve"> </w:t>
            </w:r>
            <w:r>
              <w:rPr>
                <w:spacing w:val="-2"/>
                <w:sz w:val="20"/>
              </w:rPr>
              <w:t>конуса.</w:t>
            </w:r>
          </w:p>
        </w:tc>
        <w:tc>
          <w:tcPr>
            <w:tcW w:w="1844" w:type="dxa"/>
          </w:tcPr>
          <w:p w:rsidR="00A4284F" w:rsidRDefault="004E5E27">
            <w:pPr>
              <w:pStyle w:val="TableParagraph"/>
              <w:spacing w:line="229" w:lineRule="exact"/>
              <w:ind w:left="110"/>
              <w:rPr>
                <w:sz w:val="20"/>
              </w:rPr>
            </w:pPr>
            <w:r>
              <w:rPr>
                <w:spacing w:val="-10"/>
                <w:sz w:val="20"/>
              </w:rPr>
              <w:t>2</w:t>
            </w:r>
          </w:p>
        </w:tc>
      </w:tr>
      <w:tr w:rsidR="00A4284F">
        <w:trPr>
          <w:trHeight w:val="265"/>
        </w:trPr>
        <w:tc>
          <w:tcPr>
            <w:tcW w:w="992" w:type="dxa"/>
          </w:tcPr>
          <w:p w:rsidR="00A4284F" w:rsidRDefault="00A4284F">
            <w:pPr>
              <w:pStyle w:val="TableParagraph"/>
              <w:rPr>
                <w:sz w:val="18"/>
              </w:rPr>
            </w:pPr>
          </w:p>
        </w:tc>
        <w:tc>
          <w:tcPr>
            <w:tcW w:w="6520" w:type="dxa"/>
          </w:tcPr>
          <w:p w:rsidR="00A4284F" w:rsidRDefault="004E5E27">
            <w:pPr>
              <w:pStyle w:val="TableParagraph"/>
              <w:ind w:left="110"/>
              <w:rPr>
                <w:b/>
                <w:sz w:val="20"/>
              </w:rPr>
            </w:pPr>
            <w:r>
              <w:rPr>
                <w:b/>
                <w:sz w:val="20"/>
              </w:rPr>
              <w:t>Объем</w:t>
            </w:r>
            <w:r>
              <w:rPr>
                <w:b/>
                <w:spacing w:val="-4"/>
                <w:sz w:val="20"/>
              </w:rPr>
              <w:t xml:space="preserve"> </w:t>
            </w:r>
            <w:r>
              <w:rPr>
                <w:b/>
                <w:sz w:val="20"/>
              </w:rPr>
              <w:t>шара</w:t>
            </w:r>
            <w:r>
              <w:rPr>
                <w:b/>
                <w:spacing w:val="-2"/>
                <w:sz w:val="20"/>
              </w:rPr>
              <w:t xml:space="preserve"> </w:t>
            </w:r>
            <w:r>
              <w:rPr>
                <w:b/>
                <w:sz w:val="20"/>
              </w:rPr>
              <w:t>и</w:t>
            </w:r>
            <w:r>
              <w:rPr>
                <w:b/>
                <w:spacing w:val="-3"/>
                <w:sz w:val="20"/>
              </w:rPr>
              <w:t xml:space="preserve"> </w:t>
            </w:r>
            <w:r>
              <w:rPr>
                <w:b/>
                <w:sz w:val="20"/>
              </w:rPr>
              <w:t>площадь</w:t>
            </w:r>
            <w:r>
              <w:rPr>
                <w:b/>
                <w:spacing w:val="-4"/>
                <w:sz w:val="20"/>
              </w:rPr>
              <w:t xml:space="preserve"> </w:t>
            </w:r>
            <w:r>
              <w:rPr>
                <w:b/>
                <w:sz w:val="20"/>
              </w:rPr>
              <w:t>сферы</w:t>
            </w:r>
            <w:r>
              <w:rPr>
                <w:b/>
                <w:spacing w:val="-3"/>
                <w:sz w:val="20"/>
              </w:rPr>
              <w:t xml:space="preserve"> </w:t>
            </w:r>
            <w:r>
              <w:rPr>
                <w:b/>
                <w:sz w:val="20"/>
              </w:rPr>
              <w:t>(5</w:t>
            </w:r>
            <w:r>
              <w:rPr>
                <w:b/>
                <w:spacing w:val="-2"/>
                <w:sz w:val="20"/>
              </w:rPr>
              <w:t xml:space="preserve"> </w:t>
            </w:r>
            <w:r>
              <w:rPr>
                <w:b/>
                <w:spacing w:val="-5"/>
                <w:sz w:val="20"/>
              </w:rPr>
              <w:t>ч.)</w:t>
            </w:r>
          </w:p>
        </w:tc>
        <w:tc>
          <w:tcPr>
            <w:tcW w:w="1844" w:type="dxa"/>
          </w:tcPr>
          <w:p w:rsidR="00A4284F" w:rsidRDefault="00A4284F">
            <w:pPr>
              <w:pStyle w:val="TableParagraph"/>
              <w:rPr>
                <w:sz w:val="18"/>
              </w:rPr>
            </w:pPr>
          </w:p>
        </w:tc>
      </w:tr>
      <w:tr w:rsidR="00A4284F">
        <w:trPr>
          <w:trHeight w:val="258"/>
        </w:trPr>
        <w:tc>
          <w:tcPr>
            <w:tcW w:w="992" w:type="dxa"/>
          </w:tcPr>
          <w:p w:rsidR="00A4284F" w:rsidRDefault="004E5E27">
            <w:pPr>
              <w:pStyle w:val="TableParagraph"/>
              <w:ind w:left="110"/>
              <w:rPr>
                <w:sz w:val="20"/>
              </w:rPr>
            </w:pPr>
            <w:r>
              <w:rPr>
                <w:sz w:val="20"/>
              </w:rPr>
              <w:t>30-</w:t>
            </w:r>
            <w:r>
              <w:rPr>
                <w:spacing w:val="-5"/>
                <w:sz w:val="20"/>
              </w:rPr>
              <w:t>31</w:t>
            </w:r>
          </w:p>
        </w:tc>
        <w:tc>
          <w:tcPr>
            <w:tcW w:w="6520" w:type="dxa"/>
          </w:tcPr>
          <w:p w:rsidR="00A4284F" w:rsidRDefault="004E5E27">
            <w:pPr>
              <w:pStyle w:val="TableParagraph"/>
              <w:ind w:left="110"/>
              <w:rPr>
                <w:sz w:val="20"/>
              </w:rPr>
            </w:pPr>
            <w:r>
              <w:rPr>
                <w:sz w:val="20"/>
              </w:rPr>
              <w:t>Объем</w:t>
            </w:r>
            <w:r>
              <w:rPr>
                <w:spacing w:val="-5"/>
                <w:sz w:val="20"/>
              </w:rPr>
              <w:t xml:space="preserve"> </w:t>
            </w:r>
            <w:r>
              <w:rPr>
                <w:spacing w:val="-2"/>
                <w:sz w:val="20"/>
              </w:rPr>
              <w:t>шара.</w:t>
            </w:r>
          </w:p>
        </w:tc>
        <w:tc>
          <w:tcPr>
            <w:tcW w:w="1844" w:type="dxa"/>
          </w:tcPr>
          <w:p w:rsidR="00A4284F" w:rsidRDefault="004E5E27">
            <w:pPr>
              <w:pStyle w:val="TableParagraph"/>
              <w:ind w:left="110"/>
              <w:rPr>
                <w:sz w:val="20"/>
              </w:rPr>
            </w:pPr>
            <w:r>
              <w:rPr>
                <w:spacing w:val="-10"/>
                <w:sz w:val="20"/>
              </w:rPr>
              <w:t>2</w:t>
            </w:r>
          </w:p>
        </w:tc>
      </w:tr>
      <w:tr w:rsidR="00A4284F">
        <w:trPr>
          <w:trHeight w:val="273"/>
        </w:trPr>
        <w:tc>
          <w:tcPr>
            <w:tcW w:w="992" w:type="dxa"/>
          </w:tcPr>
          <w:p w:rsidR="00A4284F" w:rsidRDefault="004E5E27">
            <w:pPr>
              <w:pStyle w:val="TableParagraph"/>
              <w:spacing w:line="229" w:lineRule="exact"/>
              <w:ind w:left="110"/>
              <w:rPr>
                <w:sz w:val="20"/>
              </w:rPr>
            </w:pPr>
            <w:r>
              <w:rPr>
                <w:spacing w:val="-5"/>
                <w:sz w:val="20"/>
              </w:rPr>
              <w:t>32</w:t>
            </w:r>
          </w:p>
        </w:tc>
        <w:tc>
          <w:tcPr>
            <w:tcW w:w="6520" w:type="dxa"/>
          </w:tcPr>
          <w:p w:rsidR="00A4284F" w:rsidRDefault="004E5E27">
            <w:pPr>
              <w:pStyle w:val="TableParagraph"/>
              <w:spacing w:line="229" w:lineRule="exact"/>
              <w:ind w:left="110"/>
              <w:rPr>
                <w:sz w:val="20"/>
              </w:rPr>
            </w:pPr>
            <w:r>
              <w:rPr>
                <w:sz w:val="20"/>
              </w:rPr>
              <w:t>Объемы</w:t>
            </w:r>
            <w:r>
              <w:rPr>
                <w:spacing w:val="-3"/>
                <w:sz w:val="20"/>
              </w:rPr>
              <w:t xml:space="preserve"> </w:t>
            </w:r>
            <w:r>
              <w:rPr>
                <w:sz w:val="20"/>
              </w:rPr>
              <w:t>шарового</w:t>
            </w:r>
            <w:r>
              <w:rPr>
                <w:spacing w:val="-1"/>
                <w:sz w:val="20"/>
              </w:rPr>
              <w:t xml:space="preserve"> </w:t>
            </w:r>
            <w:r>
              <w:rPr>
                <w:sz w:val="20"/>
              </w:rPr>
              <w:t>сегмента,</w:t>
            </w:r>
            <w:r>
              <w:rPr>
                <w:spacing w:val="-1"/>
                <w:sz w:val="20"/>
              </w:rPr>
              <w:t xml:space="preserve"> </w:t>
            </w:r>
            <w:r>
              <w:rPr>
                <w:sz w:val="20"/>
              </w:rPr>
              <w:t>шарового</w:t>
            </w:r>
            <w:r>
              <w:rPr>
                <w:spacing w:val="-1"/>
                <w:sz w:val="20"/>
              </w:rPr>
              <w:t xml:space="preserve"> </w:t>
            </w:r>
            <w:r>
              <w:rPr>
                <w:sz w:val="20"/>
              </w:rPr>
              <w:t>слоя</w:t>
            </w:r>
            <w:r>
              <w:rPr>
                <w:spacing w:val="-2"/>
                <w:sz w:val="20"/>
              </w:rPr>
              <w:t xml:space="preserve"> </w:t>
            </w:r>
            <w:r>
              <w:rPr>
                <w:sz w:val="20"/>
              </w:rPr>
              <w:t>и</w:t>
            </w:r>
            <w:r>
              <w:rPr>
                <w:spacing w:val="-2"/>
                <w:sz w:val="20"/>
              </w:rPr>
              <w:t xml:space="preserve"> </w:t>
            </w:r>
            <w:r>
              <w:rPr>
                <w:sz w:val="20"/>
              </w:rPr>
              <w:t>шарового</w:t>
            </w:r>
            <w:r>
              <w:rPr>
                <w:spacing w:val="-1"/>
                <w:sz w:val="20"/>
              </w:rPr>
              <w:t xml:space="preserve"> </w:t>
            </w:r>
            <w:r>
              <w:rPr>
                <w:spacing w:val="-2"/>
                <w:sz w:val="20"/>
              </w:rPr>
              <w:t>сектора.</w:t>
            </w:r>
          </w:p>
        </w:tc>
        <w:tc>
          <w:tcPr>
            <w:tcW w:w="1844" w:type="dxa"/>
          </w:tcPr>
          <w:p w:rsidR="00A4284F" w:rsidRDefault="004E5E27">
            <w:pPr>
              <w:pStyle w:val="TableParagraph"/>
              <w:spacing w:line="229" w:lineRule="exact"/>
              <w:ind w:left="110"/>
              <w:rPr>
                <w:sz w:val="20"/>
              </w:rPr>
            </w:pPr>
            <w:r>
              <w:rPr>
                <w:spacing w:val="-10"/>
                <w:sz w:val="20"/>
              </w:rPr>
              <w:t>1</w:t>
            </w:r>
          </w:p>
        </w:tc>
      </w:tr>
      <w:tr w:rsidR="00A4284F">
        <w:trPr>
          <w:trHeight w:val="250"/>
        </w:trPr>
        <w:tc>
          <w:tcPr>
            <w:tcW w:w="992" w:type="dxa"/>
          </w:tcPr>
          <w:p w:rsidR="00A4284F" w:rsidRDefault="004E5E27">
            <w:pPr>
              <w:pStyle w:val="TableParagraph"/>
              <w:spacing w:line="229" w:lineRule="exact"/>
              <w:ind w:left="110"/>
              <w:rPr>
                <w:sz w:val="20"/>
              </w:rPr>
            </w:pPr>
            <w:r>
              <w:rPr>
                <w:sz w:val="20"/>
              </w:rPr>
              <w:t>33-</w:t>
            </w:r>
            <w:r>
              <w:rPr>
                <w:spacing w:val="-5"/>
                <w:sz w:val="20"/>
              </w:rPr>
              <w:t>34</w:t>
            </w:r>
          </w:p>
        </w:tc>
        <w:tc>
          <w:tcPr>
            <w:tcW w:w="6520" w:type="dxa"/>
          </w:tcPr>
          <w:p w:rsidR="00A4284F" w:rsidRDefault="004E5E27">
            <w:pPr>
              <w:pStyle w:val="TableParagraph"/>
              <w:spacing w:line="229" w:lineRule="exact"/>
              <w:ind w:left="110"/>
              <w:rPr>
                <w:sz w:val="20"/>
              </w:rPr>
            </w:pPr>
            <w:r>
              <w:rPr>
                <w:sz w:val="20"/>
              </w:rPr>
              <w:t>Площадь</w:t>
            </w:r>
            <w:r>
              <w:rPr>
                <w:spacing w:val="-7"/>
                <w:sz w:val="20"/>
              </w:rPr>
              <w:t xml:space="preserve"> </w:t>
            </w:r>
            <w:r>
              <w:rPr>
                <w:spacing w:val="-2"/>
                <w:sz w:val="20"/>
              </w:rPr>
              <w:t>сферы</w:t>
            </w:r>
          </w:p>
        </w:tc>
        <w:tc>
          <w:tcPr>
            <w:tcW w:w="1844" w:type="dxa"/>
          </w:tcPr>
          <w:p w:rsidR="00A4284F" w:rsidRDefault="004E5E27">
            <w:pPr>
              <w:pStyle w:val="TableParagraph"/>
              <w:spacing w:line="229" w:lineRule="exact"/>
              <w:ind w:left="110"/>
              <w:rPr>
                <w:sz w:val="20"/>
              </w:rPr>
            </w:pPr>
            <w:r>
              <w:rPr>
                <w:spacing w:val="-10"/>
                <w:sz w:val="20"/>
              </w:rPr>
              <w:t>2</w:t>
            </w:r>
          </w:p>
        </w:tc>
      </w:tr>
      <w:tr w:rsidR="00A4284F">
        <w:trPr>
          <w:trHeight w:val="266"/>
        </w:trPr>
        <w:tc>
          <w:tcPr>
            <w:tcW w:w="992" w:type="dxa"/>
          </w:tcPr>
          <w:p w:rsidR="00A4284F" w:rsidRDefault="004E5E27">
            <w:pPr>
              <w:pStyle w:val="TableParagraph"/>
              <w:spacing w:line="229" w:lineRule="exact"/>
              <w:ind w:left="110"/>
              <w:rPr>
                <w:sz w:val="20"/>
              </w:rPr>
            </w:pPr>
            <w:r>
              <w:rPr>
                <w:spacing w:val="-5"/>
                <w:sz w:val="20"/>
              </w:rPr>
              <w:t>35</w:t>
            </w:r>
          </w:p>
        </w:tc>
        <w:tc>
          <w:tcPr>
            <w:tcW w:w="6520" w:type="dxa"/>
          </w:tcPr>
          <w:p w:rsidR="00A4284F" w:rsidRDefault="004E5E27">
            <w:pPr>
              <w:pStyle w:val="TableParagraph"/>
              <w:spacing w:line="229" w:lineRule="exact"/>
              <w:ind w:left="110"/>
              <w:rPr>
                <w:b/>
                <w:sz w:val="20"/>
              </w:rPr>
            </w:pPr>
            <w:r>
              <w:rPr>
                <w:b/>
                <w:sz w:val="20"/>
              </w:rPr>
              <w:t>Контрольная</w:t>
            </w:r>
            <w:r>
              <w:rPr>
                <w:b/>
                <w:spacing w:val="-4"/>
                <w:sz w:val="20"/>
              </w:rPr>
              <w:t xml:space="preserve"> </w:t>
            </w:r>
            <w:r>
              <w:rPr>
                <w:b/>
                <w:sz w:val="20"/>
              </w:rPr>
              <w:t>работа</w:t>
            </w:r>
            <w:r>
              <w:rPr>
                <w:b/>
                <w:spacing w:val="-1"/>
                <w:sz w:val="20"/>
              </w:rPr>
              <w:t xml:space="preserve"> </w:t>
            </w:r>
            <w:r>
              <w:rPr>
                <w:b/>
                <w:sz w:val="20"/>
              </w:rPr>
              <w:t>№</w:t>
            </w:r>
            <w:r>
              <w:rPr>
                <w:b/>
                <w:spacing w:val="-2"/>
                <w:sz w:val="20"/>
              </w:rPr>
              <w:t xml:space="preserve"> </w:t>
            </w:r>
            <w:r>
              <w:rPr>
                <w:b/>
                <w:sz w:val="20"/>
              </w:rPr>
              <w:t>2</w:t>
            </w:r>
            <w:r>
              <w:rPr>
                <w:b/>
                <w:spacing w:val="-1"/>
                <w:sz w:val="20"/>
              </w:rPr>
              <w:t xml:space="preserve"> </w:t>
            </w:r>
            <w:r>
              <w:rPr>
                <w:b/>
                <w:sz w:val="20"/>
              </w:rPr>
              <w:t>«Объемы</w:t>
            </w:r>
            <w:r>
              <w:rPr>
                <w:b/>
                <w:spacing w:val="-2"/>
                <w:sz w:val="20"/>
              </w:rPr>
              <w:t xml:space="preserve"> </w:t>
            </w:r>
            <w:r>
              <w:rPr>
                <w:b/>
                <w:spacing w:val="-4"/>
                <w:sz w:val="20"/>
              </w:rPr>
              <w:t>тел»</w:t>
            </w:r>
          </w:p>
        </w:tc>
        <w:tc>
          <w:tcPr>
            <w:tcW w:w="1844" w:type="dxa"/>
          </w:tcPr>
          <w:p w:rsidR="00A4284F" w:rsidRDefault="004E5E27">
            <w:pPr>
              <w:pStyle w:val="TableParagraph"/>
              <w:spacing w:line="229" w:lineRule="exact"/>
              <w:ind w:left="110"/>
              <w:rPr>
                <w:sz w:val="20"/>
              </w:rPr>
            </w:pPr>
            <w:r>
              <w:rPr>
                <w:spacing w:val="-10"/>
                <w:sz w:val="20"/>
              </w:rPr>
              <w:t>1</w:t>
            </w:r>
          </w:p>
        </w:tc>
      </w:tr>
      <w:tr w:rsidR="00A4284F">
        <w:trPr>
          <w:trHeight w:val="257"/>
        </w:trPr>
        <w:tc>
          <w:tcPr>
            <w:tcW w:w="992" w:type="dxa"/>
          </w:tcPr>
          <w:p w:rsidR="00A4284F" w:rsidRDefault="004E5E27">
            <w:pPr>
              <w:pStyle w:val="TableParagraph"/>
              <w:ind w:left="110"/>
              <w:rPr>
                <w:sz w:val="20"/>
              </w:rPr>
            </w:pPr>
            <w:r>
              <w:rPr>
                <w:spacing w:val="-5"/>
                <w:sz w:val="20"/>
              </w:rPr>
              <w:t>36</w:t>
            </w:r>
          </w:p>
        </w:tc>
        <w:tc>
          <w:tcPr>
            <w:tcW w:w="6520" w:type="dxa"/>
          </w:tcPr>
          <w:p w:rsidR="00A4284F" w:rsidRDefault="004E5E27">
            <w:pPr>
              <w:pStyle w:val="TableParagraph"/>
              <w:ind w:left="110"/>
              <w:rPr>
                <w:b/>
                <w:sz w:val="20"/>
              </w:rPr>
            </w:pPr>
            <w:r>
              <w:rPr>
                <w:b/>
                <w:sz w:val="20"/>
              </w:rPr>
              <w:t>Зачет</w:t>
            </w:r>
            <w:r>
              <w:rPr>
                <w:b/>
                <w:spacing w:val="-5"/>
                <w:sz w:val="20"/>
              </w:rPr>
              <w:t xml:space="preserve"> </w:t>
            </w:r>
            <w:r>
              <w:rPr>
                <w:b/>
                <w:sz w:val="20"/>
              </w:rPr>
              <w:t>№2</w:t>
            </w:r>
            <w:r>
              <w:rPr>
                <w:b/>
                <w:spacing w:val="-3"/>
                <w:sz w:val="20"/>
              </w:rPr>
              <w:t xml:space="preserve"> </w:t>
            </w:r>
            <w:r>
              <w:rPr>
                <w:b/>
                <w:sz w:val="20"/>
              </w:rPr>
              <w:t>"Объемы</w:t>
            </w:r>
            <w:r>
              <w:rPr>
                <w:b/>
                <w:spacing w:val="-4"/>
                <w:sz w:val="20"/>
              </w:rPr>
              <w:t xml:space="preserve"> тел"</w:t>
            </w:r>
          </w:p>
        </w:tc>
        <w:tc>
          <w:tcPr>
            <w:tcW w:w="1844" w:type="dxa"/>
          </w:tcPr>
          <w:p w:rsidR="00A4284F" w:rsidRDefault="004E5E27">
            <w:pPr>
              <w:pStyle w:val="TableParagraph"/>
              <w:ind w:left="110"/>
              <w:rPr>
                <w:sz w:val="20"/>
              </w:rPr>
            </w:pPr>
            <w:r>
              <w:rPr>
                <w:spacing w:val="-10"/>
                <w:sz w:val="20"/>
              </w:rPr>
              <w:t>1</w:t>
            </w:r>
          </w:p>
        </w:tc>
      </w:tr>
      <w:tr w:rsidR="00A4284F">
        <w:trPr>
          <w:trHeight w:val="275"/>
        </w:trPr>
        <w:tc>
          <w:tcPr>
            <w:tcW w:w="992" w:type="dxa"/>
          </w:tcPr>
          <w:p w:rsidR="00A4284F" w:rsidRDefault="00A4284F">
            <w:pPr>
              <w:pStyle w:val="TableParagraph"/>
              <w:rPr>
                <w:sz w:val="20"/>
              </w:rPr>
            </w:pPr>
          </w:p>
        </w:tc>
        <w:tc>
          <w:tcPr>
            <w:tcW w:w="6520" w:type="dxa"/>
          </w:tcPr>
          <w:p w:rsidR="00A4284F" w:rsidRDefault="004E5E27">
            <w:pPr>
              <w:pStyle w:val="TableParagraph"/>
              <w:ind w:left="110"/>
              <w:rPr>
                <w:b/>
                <w:sz w:val="20"/>
              </w:rPr>
            </w:pPr>
            <w:r>
              <w:rPr>
                <w:b/>
                <w:sz w:val="20"/>
              </w:rPr>
              <w:t>Векторы</w:t>
            </w:r>
            <w:r>
              <w:rPr>
                <w:b/>
                <w:spacing w:val="-7"/>
                <w:sz w:val="20"/>
              </w:rPr>
              <w:t xml:space="preserve"> </w:t>
            </w:r>
            <w:r>
              <w:rPr>
                <w:b/>
                <w:sz w:val="20"/>
              </w:rPr>
              <w:t>в</w:t>
            </w:r>
            <w:r>
              <w:rPr>
                <w:b/>
                <w:spacing w:val="-6"/>
                <w:sz w:val="20"/>
              </w:rPr>
              <w:t xml:space="preserve"> </w:t>
            </w:r>
            <w:r>
              <w:rPr>
                <w:b/>
                <w:sz w:val="20"/>
              </w:rPr>
              <w:t>пространстве</w:t>
            </w:r>
            <w:r>
              <w:rPr>
                <w:b/>
                <w:spacing w:val="-6"/>
                <w:sz w:val="20"/>
              </w:rPr>
              <w:t xml:space="preserve"> </w:t>
            </w:r>
            <w:r>
              <w:rPr>
                <w:b/>
                <w:spacing w:val="-2"/>
                <w:sz w:val="20"/>
              </w:rPr>
              <w:t>(6часов)</w:t>
            </w:r>
          </w:p>
        </w:tc>
        <w:tc>
          <w:tcPr>
            <w:tcW w:w="1844" w:type="dxa"/>
          </w:tcPr>
          <w:p w:rsidR="00A4284F" w:rsidRDefault="00A4284F">
            <w:pPr>
              <w:pStyle w:val="TableParagraph"/>
              <w:rPr>
                <w:sz w:val="20"/>
              </w:rPr>
            </w:pPr>
          </w:p>
        </w:tc>
      </w:tr>
      <w:tr w:rsidR="00A4284F">
        <w:trPr>
          <w:trHeight w:val="266"/>
        </w:trPr>
        <w:tc>
          <w:tcPr>
            <w:tcW w:w="992" w:type="dxa"/>
          </w:tcPr>
          <w:p w:rsidR="00A4284F" w:rsidRDefault="00A4284F">
            <w:pPr>
              <w:pStyle w:val="TableParagraph"/>
              <w:rPr>
                <w:sz w:val="18"/>
              </w:rPr>
            </w:pPr>
          </w:p>
        </w:tc>
        <w:tc>
          <w:tcPr>
            <w:tcW w:w="6520" w:type="dxa"/>
          </w:tcPr>
          <w:p w:rsidR="00A4284F" w:rsidRDefault="004E5E27">
            <w:pPr>
              <w:pStyle w:val="TableParagraph"/>
              <w:ind w:left="110"/>
              <w:rPr>
                <w:b/>
                <w:sz w:val="20"/>
              </w:rPr>
            </w:pPr>
            <w:r>
              <w:rPr>
                <w:b/>
                <w:sz w:val="20"/>
              </w:rPr>
              <w:t>Понятие</w:t>
            </w:r>
            <w:r>
              <w:rPr>
                <w:b/>
                <w:spacing w:val="-5"/>
                <w:sz w:val="20"/>
              </w:rPr>
              <w:t xml:space="preserve"> </w:t>
            </w:r>
            <w:r>
              <w:rPr>
                <w:b/>
                <w:sz w:val="20"/>
              </w:rPr>
              <w:t>вектора</w:t>
            </w:r>
            <w:r>
              <w:rPr>
                <w:b/>
                <w:spacing w:val="-3"/>
                <w:sz w:val="20"/>
              </w:rPr>
              <w:t xml:space="preserve"> </w:t>
            </w:r>
            <w:r>
              <w:rPr>
                <w:b/>
                <w:sz w:val="20"/>
              </w:rPr>
              <w:t>в</w:t>
            </w:r>
            <w:r>
              <w:rPr>
                <w:b/>
                <w:spacing w:val="-4"/>
                <w:sz w:val="20"/>
              </w:rPr>
              <w:t xml:space="preserve"> </w:t>
            </w:r>
            <w:r>
              <w:rPr>
                <w:b/>
                <w:sz w:val="20"/>
              </w:rPr>
              <w:t>пространстве</w:t>
            </w:r>
            <w:r>
              <w:rPr>
                <w:b/>
                <w:spacing w:val="-4"/>
                <w:sz w:val="20"/>
              </w:rPr>
              <w:t xml:space="preserve"> </w:t>
            </w:r>
            <w:r>
              <w:rPr>
                <w:b/>
                <w:sz w:val="20"/>
              </w:rPr>
              <w:t>(1</w:t>
            </w:r>
            <w:r>
              <w:rPr>
                <w:b/>
                <w:spacing w:val="-3"/>
                <w:sz w:val="20"/>
              </w:rPr>
              <w:t xml:space="preserve"> </w:t>
            </w:r>
            <w:r>
              <w:rPr>
                <w:b/>
                <w:spacing w:val="-5"/>
                <w:sz w:val="20"/>
              </w:rPr>
              <w:t>ч.)</w:t>
            </w:r>
          </w:p>
        </w:tc>
        <w:tc>
          <w:tcPr>
            <w:tcW w:w="1844" w:type="dxa"/>
          </w:tcPr>
          <w:p w:rsidR="00A4284F" w:rsidRDefault="00A4284F">
            <w:pPr>
              <w:pStyle w:val="TableParagraph"/>
              <w:rPr>
                <w:sz w:val="18"/>
              </w:rPr>
            </w:pPr>
          </w:p>
        </w:tc>
      </w:tr>
      <w:tr w:rsidR="00A4284F">
        <w:trPr>
          <w:trHeight w:val="255"/>
        </w:trPr>
        <w:tc>
          <w:tcPr>
            <w:tcW w:w="992" w:type="dxa"/>
          </w:tcPr>
          <w:p w:rsidR="00A4284F" w:rsidRDefault="004E5E27">
            <w:pPr>
              <w:pStyle w:val="TableParagraph"/>
              <w:ind w:left="110"/>
              <w:rPr>
                <w:sz w:val="20"/>
              </w:rPr>
            </w:pPr>
            <w:r>
              <w:rPr>
                <w:spacing w:val="-5"/>
                <w:sz w:val="20"/>
              </w:rPr>
              <w:t>37</w:t>
            </w:r>
          </w:p>
        </w:tc>
        <w:tc>
          <w:tcPr>
            <w:tcW w:w="6520" w:type="dxa"/>
          </w:tcPr>
          <w:p w:rsidR="00A4284F" w:rsidRDefault="004E5E27">
            <w:pPr>
              <w:pStyle w:val="TableParagraph"/>
              <w:ind w:left="110"/>
              <w:rPr>
                <w:sz w:val="20"/>
              </w:rPr>
            </w:pPr>
            <w:r>
              <w:rPr>
                <w:sz w:val="20"/>
              </w:rPr>
              <w:t>Понятие</w:t>
            </w:r>
            <w:r>
              <w:rPr>
                <w:spacing w:val="-3"/>
                <w:sz w:val="20"/>
              </w:rPr>
              <w:t xml:space="preserve"> </w:t>
            </w:r>
            <w:r>
              <w:rPr>
                <w:sz w:val="20"/>
              </w:rPr>
              <w:t>вектора.</w:t>
            </w:r>
            <w:r>
              <w:rPr>
                <w:spacing w:val="-2"/>
                <w:sz w:val="20"/>
              </w:rPr>
              <w:t xml:space="preserve"> </w:t>
            </w:r>
            <w:r>
              <w:rPr>
                <w:sz w:val="20"/>
              </w:rPr>
              <w:t>Равенство</w:t>
            </w:r>
            <w:r>
              <w:rPr>
                <w:spacing w:val="-2"/>
                <w:sz w:val="20"/>
              </w:rPr>
              <w:t xml:space="preserve"> векторов</w:t>
            </w:r>
          </w:p>
        </w:tc>
        <w:tc>
          <w:tcPr>
            <w:tcW w:w="1844" w:type="dxa"/>
          </w:tcPr>
          <w:p w:rsidR="00A4284F" w:rsidRDefault="004E5E27">
            <w:pPr>
              <w:pStyle w:val="TableParagraph"/>
              <w:ind w:left="110"/>
              <w:rPr>
                <w:sz w:val="20"/>
              </w:rPr>
            </w:pPr>
            <w:r>
              <w:rPr>
                <w:spacing w:val="-10"/>
                <w:sz w:val="20"/>
              </w:rPr>
              <w:t>1</w:t>
            </w:r>
          </w:p>
        </w:tc>
      </w:tr>
      <w:tr w:rsidR="00A4284F">
        <w:trPr>
          <w:trHeight w:val="462"/>
        </w:trPr>
        <w:tc>
          <w:tcPr>
            <w:tcW w:w="992" w:type="dxa"/>
          </w:tcPr>
          <w:p w:rsidR="00A4284F" w:rsidRDefault="00A4284F">
            <w:pPr>
              <w:pStyle w:val="TableParagraph"/>
              <w:rPr>
                <w:sz w:val="20"/>
              </w:rPr>
            </w:pPr>
          </w:p>
        </w:tc>
        <w:tc>
          <w:tcPr>
            <w:tcW w:w="6520" w:type="dxa"/>
          </w:tcPr>
          <w:p w:rsidR="00A4284F" w:rsidRDefault="004E5E27">
            <w:pPr>
              <w:pStyle w:val="TableParagraph"/>
              <w:spacing w:line="230" w:lineRule="exact"/>
              <w:ind w:left="110" w:right="196"/>
              <w:rPr>
                <w:b/>
                <w:sz w:val="20"/>
              </w:rPr>
            </w:pPr>
            <w:r>
              <w:rPr>
                <w:b/>
                <w:sz w:val="20"/>
              </w:rPr>
              <w:t>Сложение</w:t>
            </w:r>
            <w:r>
              <w:rPr>
                <w:b/>
                <w:spacing w:val="-6"/>
                <w:sz w:val="20"/>
              </w:rPr>
              <w:t xml:space="preserve"> </w:t>
            </w:r>
            <w:r>
              <w:rPr>
                <w:b/>
                <w:sz w:val="20"/>
              </w:rPr>
              <w:t>и</w:t>
            </w:r>
            <w:r>
              <w:rPr>
                <w:b/>
                <w:spacing w:val="-6"/>
                <w:sz w:val="20"/>
              </w:rPr>
              <w:t xml:space="preserve"> </w:t>
            </w:r>
            <w:r>
              <w:rPr>
                <w:b/>
                <w:sz w:val="20"/>
              </w:rPr>
              <w:t>вычитание</w:t>
            </w:r>
            <w:r>
              <w:rPr>
                <w:b/>
                <w:spacing w:val="-6"/>
                <w:sz w:val="20"/>
              </w:rPr>
              <w:t xml:space="preserve"> </w:t>
            </w:r>
            <w:r>
              <w:rPr>
                <w:b/>
                <w:sz w:val="20"/>
              </w:rPr>
              <w:t>векторов.</w:t>
            </w:r>
            <w:r>
              <w:rPr>
                <w:b/>
                <w:spacing w:val="-5"/>
                <w:sz w:val="20"/>
              </w:rPr>
              <w:t xml:space="preserve"> </w:t>
            </w:r>
            <w:r>
              <w:rPr>
                <w:b/>
                <w:sz w:val="20"/>
              </w:rPr>
              <w:t>Умножение</w:t>
            </w:r>
            <w:r>
              <w:rPr>
                <w:b/>
                <w:spacing w:val="-6"/>
                <w:sz w:val="20"/>
              </w:rPr>
              <w:t xml:space="preserve"> </w:t>
            </w:r>
            <w:r>
              <w:rPr>
                <w:b/>
                <w:sz w:val="20"/>
              </w:rPr>
              <w:t>вектора</w:t>
            </w:r>
            <w:r>
              <w:rPr>
                <w:b/>
                <w:spacing w:val="-5"/>
                <w:sz w:val="20"/>
              </w:rPr>
              <w:t xml:space="preserve"> </w:t>
            </w:r>
            <w:r>
              <w:rPr>
                <w:b/>
                <w:sz w:val="20"/>
              </w:rPr>
              <w:t>на</w:t>
            </w:r>
            <w:r>
              <w:rPr>
                <w:b/>
                <w:spacing w:val="-5"/>
                <w:sz w:val="20"/>
              </w:rPr>
              <w:t xml:space="preserve"> </w:t>
            </w:r>
            <w:r>
              <w:rPr>
                <w:b/>
                <w:sz w:val="20"/>
              </w:rPr>
              <w:t>число.</w:t>
            </w:r>
            <w:r>
              <w:rPr>
                <w:b/>
                <w:spacing w:val="-3"/>
                <w:sz w:val="20"/>
              </w:rPr>
              <w:t xml:space="preserve"> </w:t>
            </w:r>
            <w:r>
              <w:rPr>
                <w:b/>
                <w:sz w:val="20"/>
              </w:rPr>
              <w:t xml:space="preserve">(2 </w:t>
            </w:r>
            <w:r>
              <w:rPr>
                <w:b/>
                <w:spacing w:val="-4"/>
                <w:sz w:val="20"/>
              </w:rPr>
              <w:t>ч.)</w:t>
            </w:r>
          </w:p>
        </w:tc>
        <w:tc>
          <w:tcPr>
            <w:tcW w:w="1844" w:type="dxa"/>
          </w:tcPr>
          <w:p w:rsidR="00A4284F" w:rsidRDefault="00A4284F">
            <w:pPr>
              <w:pStyle w:val="TableParagraph"/>
              <w:rPr>
                <w:sz w:val="20"/>
              </w:rPr>
            </w:pPr>
          </w:p>
        </w:tc>
      </w:tr>
      <w:tr w:rsidR="00A4284F">
        <w:trPr>
          <w:trHeight w:val="363"/>
        </w:trPr>
        <w:tc>
          <w:tcPr>
            <w:tcW w:w="992" w:type="dxa"/>
          </w:tcPr>
          <w:p w:rsidR="00A4284F" w:rsidRDefault="004E5E27">
            <w:pPr>
              <w:pStyle w:val="TableParagraph"/>
              <w:spacing w:line="229" w:lineRule="exact"/>
              <w:ind w:left="110"/>
              <w:rPr>
                <w:sz w:val="20"/>
              </w:rPr>
            </w:pPr>
            <w:r>
              <w:rPr>
                <w:spacing w:val="-5"/>
                <w:sz w:val="20"/>
              </w:rPr>
              <w:t>38</w:t>
            </w:r>
          </w:p>
        </w:tc>
        <w:tc>
          <w:tcPr>
            <w:tcW w:w="6520" w:type="dxa"/>
          </w:tcPr>
          <w:p w:rsidR="00A4284F" w:rsidRDefault="004E5E27">
            <w:pPr>
              <w:pStyle w:val="TableParagraph"/>
              <w:spacing w:line="229" w:lineRule="exact"/>
              <w:ind w:left="110"/>
              <w:rPr>
                <w:sz w:val="20"/>
              </w:rPr>
            </w:pPr>
            <w:r>
              <w:rPr>
                <w:sz w:val="20"/>
              </w:rPr>
              <w:t>Сложение</w:t>
            </w:r>
            <w:r>
              <w:rPr>
                <w:spacing w:val="-5"/>
                <w:sz w:val="20"/>
              </w:rPr>
              <w:t xml:space="preserve"> </w:t>
            </w:r>
            <w:r>
              <w:rPr>
                <w:sz w:val="20"/>
              </w:rPr>
              <w:t>и</w:t>
            </w:r>
            <w:r>
              <w:rPr>
                <w:spacing w:val="-4"/>
                <w:sz w:val="20"/>
              </w:rPr>
              <w:t xml:space="preserve"> </w:t>
            </w:r>
            <w:r>
              <w:rPr>
                <w:sz w:val="20"/>
              </w:rPr>
              <w:t>вычитание</w:t>
            </w:r>
            <w:r>
              <w:rPr>
                <w:spacing w:val="-4"/>
                <w:sz w:val="20"/>
              </w:rPr>
              <w:t xml:space="preserve"> </w:t>
            </w:r>
            <w:r>
              <w:rPr>
                <w:sz w:val="20"/>
              </w:rPr>
              <w:t>векторов.</w:t>
            </w:r>
            <w:r>
              <w:rPr>
                <w:spacing w:val="-3"/>
                <w:sz w:val="20"/>
              </w:rPr>
              <w:t xml:space="preserve"> </w:t>
            </w:r>
            <w:r>
              <w:rPr>
                <w:sz w:val="20"/>
              </w:rPr>
              <w:t>Сумма</w:t>
            </w:r>
            <w:r>
              <w:rPr>
                <w:spacing w:val="-4"/>
                <w:sz w:val="20"/>
              </w:rPr>
              <w:t xml:space="preserve"> </w:t>
            </w:r>
            <w:r>
              <w:rPr>
                <w:sz w:val="20"/>
              </w:rPr>
              <w:t>нескольких</w:t>
            </w:r>
            <w:r>
              <w:rPr>
                <w:spacing w:val="-3"/>
                <w:sz w:val="20"/>
              </w:rPr>
              <w:t xml:space="preserve"> </w:t>
            </w:r>
            <w:r>
              <w:rPr>
                <w:spacing w:val="-2"/>
                <w:sz w:val="20"/>
              </w:rPr>
              <w:t>векторов</w:t>
            </w:r>
          </w:p>
        </w:tc>
        <w:tc>
          <w:tcPr>
            <w:tcW w:w="1844" w:type="dxa"/>
          </w:tcPr>
          <w:p w:rsidR="00A4284F" w:rsidRDefault="004E5E27">
            <w:pPr>
              <w:pStyle w:val="TableParagraph"/>
              <w:spacing w:line="229" w:lineRule="exact"/>
              <w:ind w:left="110"/>
              <w:rPr>
                <w:sz w:val="20"/>
              </w:rPr>
            </w:pPr>
            <w:r>
              <w:rPr>
                <w:spacing w:val="-10"/>
                <w:sz w:val="20"/>
              </w:rPr>
              <w:t>1</w:t>
            </w:r>
          </w:p>
        </w:tc>
      </w:tr>
      <w:tr w:rsidR="00A4284F">
        <w:trPr>
          <w:trHeight w:val="272"/>
        </w:trPr>
        <w:tc>
          <w:tcPr>
            <w:tcW w:w="992" w:type="dxa"/>
          </w:tcPr>
          <w:p w:rsidR="00A4284F" w:rsidRDefault="004E5E27">
            <w:pPr>
              <w:pStyle w:val="TableParagraph"/>
              <w:ind w:left="110"/>
              <w:rPr>
                <w:sz w:val="20"/>
              </w:rPr>
            </w:pPr>
            <w:r>
              <w:rPr>
                <w:spacing w:val="-5"/>
                <w:sz w:val="20"/>
              </w:rPr>
              <w:t>39</w:t>
            </w:r>
          </w:p>
        </w:tc>
        <w:tc>
          <w:tcPr>
            <w:tcW w:w="6520" w:type="dxa"/>
          </w:tcPr>
          <w:p w:rsidR="00A4284F" w:rsidRDefault="004E5E27">
            <w:pPr>
              <w:pStyle w:val="TableParagraph"/>
              <w:ind w:left="129"/>
              <w:rPr>
                <w:sz w:val="20"/>
              </w:rPr>
            </w:pPr>
            <w:r>
              <w:rPr>
                <w:sz w:val="20"/>
              </w:rPr>
              <w:t>Умножение</w:t>
            </w:r>
            <w:r>
              <w:rPr>
                <w:spacing w:val="-6"/>
                <w:sz w:val="20"/>
              </w:rPr>
              <w:t xml:space="preserve"> </w:t>
            </w:r>
            <w:r>
              <w:rPr>
                <w:sz w:val="20"/>
              </w:rPr>
              <w:t>вектора</w:t>
            </w:r>
            <w:r>
              <w:rPr>
                <w:spacing w:val="-6"/>
                <w:sz w:val="20"/>
              </w:rPr>
              <w:t xml:space="preserve"> </w:t>
            </w:r>
            <w:r>
              <w:rPr>
                <w:sz w:val="20"/>
              </w:rPr>
              <w:t>на</w:t>
            </w:r>
            <w:r>
              <w:rPr>
                <w:spacing w:val="-6"/>
                <w:sz w:val="20"/>
              </w:rPr>
              <w:t xml:space="preserve"> </w:t>
            </w:r>
            <w:r>
              <w:rPr>
                <w:spacing w:val="-2"/>
                <w:sz w:val="20"/>
              </w:rPr>
              <w:t>число</w:t>
            </w:r>
          </w:p>
        </w:tc>
        <w:tc>
          <w:tcPr>
            <w:tcW w:w="1844" w:type="dxa"/>
          </w:tcPr>
          <w:p w:rsidR="00A4284F" w:rsidRDefault="004E5E27">
            <w:pPr>
              <w:pStyle w:val="TableParagraph"/>
              <w:ind w:left="110"/>
              <w:rPr>
                <w:sz w:val="20"/>
              </w:rPr>
            </w:pPr>
            <w:r>
              <w:rPr>
                <w:spacing w:val="-10"/>
                <w:sz w:val="20"/>
              </w:rPr>
              <w:t>1</w:t>
            </w:r>
          </w:p>
        </w:tc>
      </w:tr>
      <w:tr w:rsidR="00A4284F">
        <w:trPr>
          <w:trHeight w:val="247"/>
        </w:trPr>
        <w:tc>
          <w:tcPr>
            <w:tcW w:w="992" w:type="dxa"/>
          </w:tcPr>
          <w:p w:rsidR="00A4284F" w:rsidRDefault="00A4284F">
            <w:pPr>
              <w:pStyle w:val="TableParagraph"/>
              <w:rPr>
                <w:sz w:val="18"/>
              </w:rPr>
            </w:pPr>
          </w:p>
        </w:tc>
        <w:tc>
          <w:tcPr>
            <w:tcW w:w="6520" w:type="dxa"/>
          </w:tcPr>
          <w:p w:rsidR="00A4284F" w:rsidRDefault="004E5E27">
            <w:pPr>
              <w:pStyle w:val="TableParagraph"/>
              <w:spacing w:line="228" w:lineRule="exact"/>
              <w:ind w:left="129"/>
              <w:rPr>
                <w:b/>
                <w:sz w:val="20"/>
              </w:rPr>
            </w:pPr>
            <w:r>
              <w:rPr>
                <w:b/>
                <w:sz w:val="20"/>
              </w:rPr>
              <w:t>Компланарные</w:t>
            </w:r>
            <w:r>
              <w:rPr>
                <w:b/>
                <w:spacing w:val="-7"/>
                <w:sz w:val="20"/>
              </w:rPr>
              <w:t xml:space="preserve"> </w:t>
            </w:r>
            <w:r>
              <w:rPr>
                <w:b/>
                <w:sz w:val="20"/>
              </w:rPr>
              <w:t>векторы</w:t>
            </w:r>
            <w:r>
              <w:rPr>
                <w:b/>
                <w:spacing w:val="-7"/>
                <w:sz w:val="20"/>
              </w:rPr>
              <w:t xml:space="preserve"> </w:t>
            </w:r>
            <w:r>
              <w:rPr>
                <w:b/>
                <w:sz w:val="20"/>
              </w:rPr>
              <w:t>(2</w:t>
            </w:r>
            <w:r>
              <w:rPr>
                <w:b/>
                <w:spacing w:val="-5"/>
                <w:sz w:val="20"/>
              </w:rPr>
              <w:t xml:space="preserve"> ч.)</w:t>
            </w:r>
          </w:p>
        </w:tc>
        <w:tc>
          <w:tcPr>
            <w:tcW w:w="1844" w:type="dxa"/>
          </w:tcPr>
          <w:p w:rsidR="00A4284F" w:rsidRDefault="00A4284F">
            <w:pPr>
              <w:pStyle w:val="TableParagraph"/>
              <w:rPr>
                <w:sz w:val="18"/>
              </w:rPr>
            </w:pPr>
          </w:p>
        </w:tc>
      </w:tr>
      <w:tr w:rsidR="00A4284F">
        <w:trPr>
          <w:trHeight w:val="264"/>
        </w:trPr>
        <w:tc>
          <w:tcPr>
            <w:tcW w:w="992" w:type="dxa"/>
          </w:tcPr>
          <w:p w:rsidR="00A4284F" w:rsidRDefault="004E5E27">
            <w:pPr>
              <w:pStyle w:val="TableParagraph"/>
              <w:spacing w:line="229" w:lineRule="exact"/>
              <w:ind w:left="110"/>
              <w:rPr>
                <w:sz w:val="20"/>
              </w:rPr>
            </w:pPr>
            <w:r>
              <w:rPr>
                <w:spacing w:val="-5"/>
                <w:sz w:val="20"/>
              </w:rPr>
              <w:t>40</w:t>
            </w:r>
          </w:p>
        </w:tc>
        <w:tc>
          <w:tcPr>
            <w:tcW w:w="6520" w:type="dxa"/>
          </w:tcPr>
          <w:p w:rsidR="00A4284F" w:rsidRDefault="004E5E27">
            <w:pPr>
              <w:pStyle w:val="TableParagraph"/>
              <w:spacing w:line="229" w:lineRule="exact"/>
              <w:ind w:left="110"/>
              <w:rPr>
                <w:sz w:val="20"/>
              </w:rPr>
            </w:pPr>
            <w:r>
              <w:rPr>
                <w:sz w:val="20"/>
              </w:rPr>
              <w:t>Компланарные</w:t>
            </w:r>
            <w:r>
              <w:rPr>
                <w:spacing w:val="-5"/>
                <w:sz w:val="20"/>
              </w:rPr>
              <w:t xml:space="preserve"> </w:t>
            </w:r>
            <w:r>
              <w:rPr>
                <w:sz w:val="20"/>
              </w:rPr>
              <w:t>векторы.</w:t>
            </w:r>
            <w:r>
              <w:rPr>
                <w:spacing w:val="-4"/>
                <w:sz w:val="20"/>
              </w:rPr>
              <w:t xml:space="preserve"> </w:t>
            </w:r>
            <w:r>
              <w:rPr>
                <w:sz w:val="20"/>
              </w:rPr>
              <w:t>Правило</w:t>
            </w:r>
            <w:r>
              <w:rPr>
                <w:spacing w:val="-3"/>
                <w:sz w:val="20"/>
              </w:rPr>
              <w:t xml:space="preserve"> </w:t>
            </w:r>
            <w:r>
              <w:rPr>
                <w:spacing w:val="-2"/>
                <w:sz w:val="20"/>
              </w:rPr>
              <w:t>параллелепипеда</w:t>
            </w:r>
          </w:p>
        </w:tc>
        <w:tc>
          <w:tcPr>
            <w:tcW w:w="1844" w:type="dxa"/>
          </w:tcPr>
          <w:p w:rsidR="00A4284F" w:rsidRDefault="004E5E27">
            <w:pPr>
              <w:pStyle w:val="TableParagraph"/>
              <w:spacing w:line="229" w:lineRule="exact"/>
              <w:ind w:left="110"/>
              <w:rPr>
                <w:sz w:val="20"/>
              </w:rPr>
            </w:pPr>
            <w:r>
              <w:rPr>
                <w:spacing w:val="-10"/>
                <w:sz w:val="20"/>
              </w:rPr>
              <w:t>1</w:t>
            </w:r>
          </w:p>
        </w:tc>
      </w:tr>
      <w:tr w:rsidR="00A4284F">
        <w:trPr>
          <w:trHeight w:val="270"/>
        </w:trPr>
        <w:tc>
          <w:tcPr>
            <w:tcW w:w="992" w:type="dxa"/>
          </w:tcPr>
          <w:p w:rsidR="00A4284F" w:rsidRDefault="004E5E27">
            <w:pPr>
              <w:pStyle w:val="TableParagraph"/>
              <w:ind w:left="110"/>
              <w:rPr>
                <w:sz w:val="20"/>
              </w:rPr>
            </w:pPr>
            <w:r>
              <w:rPr>
                <w:spacing w:val="-5"/>
                <w:sz w:val="20"/>
              </w:rPr>
              <w:t>41</w:t>
            </w:r>
          </w:p>
        </w:tc>
        <w:tc>
          <w:tcPr>
            <w:tcW w:w="6520" w:type="dxa"/>
          </w:tcPr>
          <w:p w:rsidR="00A4284F" w:rsidRDefault="004E5E27">
            <w:pPr>
              <w:pStyle w:val="TableParagraph"/>
              <w:ind w:left="110"/>
              <w:rPr>
                <w:sz w:val="20"/>
              </w:rPr>
            </w:pPr>
            <w:r>
              <w:rPr>
                <w:sz w:val="20"/>
              </w:rPr>
              <w:t>Разложение</w:t>
            </w:r>
            <w:r>
              <w:rPr>
                <w:spacing w:val="-10"/>
                <w:sz w:val="20"/>
              </w:rPr>
              <w:t xml:space="preserve"> </w:t>
            </w:r>
            <w:r>
              <w:rPr>
                <w:sz w:val="20"/>
              </w:rPr>
              <w:t>вектора</w:t>
            </w:r>
            <w:r>
              <w:rPr>
                <w:spacing w:val="-7"/>
                <w:sz w:val="20"/>
              </w:rPr>
              <w:t xml:space="preserve"> </w:t>
            </w:r>
            <w:r>
              <w:rPr>
                <w:sz w:val="20"/>
              </w:rPr>
              <w:t>по</w:t>
            </w:r>
            <w:r>
              <w:rPr>
                <w:spacing w:val="-6"/>
                <w:sz w:val="20"/>
              </w:rPr>
              <w:t xml:space="preserve"> </w:t>
            </w:r>
            <w:r>
              <w:rPr>
                <w:sz w:val="20"/>
              </w:rPr>
              <w:t>трем</w:t>
            </w:r>
            <w:r>
              <w:rPr>
                <w:spacing w:val="-7"/>
                <w:sz w:val="20"/>
              </w:rPr>
              <w:t xml:space="preserve"> </w:t>
            </w:r>
            <w:r>
              <w:rPr>
                <w:sz w:val="20"/>
              </w:rPr>
              <w:t>некомпланарным</w:t>
            </w:r>
            <w:r>
              <w:rPr>
                <w:spacing w:val="-7"/>
                <w:sz w:val="20"/>
              </w:rPr>
              <w:t xml:space="preserve"> </w:t>
            </w:r>
            <w:r>
              <w:rPr>
                <w:spacing w:val="-2"/>
                <w:sz w:val="20"/>
              </w:rPr>
              <w:t>векторам</w:t>
            </w:r>
          </w:p>
        </w:tc>
        <w:tc>
          <w:tcPr>
            <w:tcW w:w="1844" w:type="dxa"/>
          </w:tcPr>
          <w:p w:rsidR="00A4284F" w:rsidRDefault="004E5E27">
            <w:pPr>
              <w:pStyle w:val="TableParagraph"/>
              <w:ind w:left="110"/>
              <w:rPr>
                <w:sz w:val="20"/>
              </w:rPr>
            </w:pPr>
            <w:r>
              <w:rPr>
                <w:spacing w:val="-10"/>
                <w:sz w:val="20"/>
              </w:rPr>
              <w:t>1</w:t>
            </w:r>
          </w:p>
        </w:tc>
      </w:tr>
      <w:tr w:rsidR="00A4284F">
        <w:trPr>
          <w:trHeight w:val="260"/>
        </w:trPr>
        <w:tc>
          <w:tcPr>
            <w:tcW w:w="992" w:type="dxa"/>
          </w:tcPr>
          <w:p w:rsidR="00A4284F" w:rsidRDefault="004E5E27">
            <w:pPr>
              <w:pStyle w:val="TableParagraph"/>
              <w:ind w:left="110"/>
              <w:rPr>
                <w:sz w:val="20"/>
              </w:rPr>
            </w:pPr>
            <w:r>
              <w:rPr>
                <w:spacing w:val="-5"/>
                <w:sz w:val="20"/>
              </w:rPr>
              <w:t>42</w:t>
            </w:r>
          </w:p>
        </w:tc>
        <w:tc>
          <w:tcPr>
            <w:tcW w:w="6520" w:type="dxa"/>
          </w:tcPr>
          <w:p w:rsidR="00A4284F" w:rsidRDefault="004E5E27">
            <w:pPr>
              <w:pStyle w:val="TableParagraph"/>
              <w:ind w:left="139"/>
              <w:rPr>
                <w:b/>
                <w:sz w:val="20"/>
              </w:rPr>
            </w:pPr>
            <w:r>
              <w:rPr>
                <w:b/>
                <w:sz w:val="20"/>
              </w:rPr>
              <w:t>Зачет</w:t>
            </w:r>
            <w:r>
              <w:rPr>
                <w:b/>
                <w:spacing w:val="-4"/>
                <w:sz w:val="20"/>
              </w:rPr>
              <w:t xml:space="preserve"> </w:t>
            </w:r>
            <w:r>
              <w:rPr>
                <w:b/>
                <w:sz w:val="20"/>
              </w:rPr>
              <w:t>№3</w:t>
            </w:r>
            <w:r>
              <w:rPr>
                <w:b/>
                <w:spacing w:val="-3"/>
                <w:sz w:val="20"/>
              </w:rPr>
              <w:t xml:space="preserve"> </w:t>
            </w:r>
            <w:r>
              <w:rPr>
                <w:b/>
                <w:sz w:val="20"/>
              </w:rPr>
              <w:t>«Векторы</w:t>
            </w:r>
            <w:r>
              <w:rPr>
                <w:b/>
                <w:spacing w:val="-4"/>
                <w:sz w:val="20"/>
              </w:rPr>
              <w:t xml:space="preserve"> </w:t>
            </w:r>
            <w:r>
              <w:rPr>
                <w:b/>
                <w:sz w:val="20"/>
              </w:rPr>
              <w:t>в</w:t>
            </w:r>
            <w:r>
              <w:rPr>
                <w:b/>
                <w:spacing w:val="-2"/>
                <w:sz w:val="20"/>
              </w:rPr>
              <w:t xml:space="preserve"> пространстве»</w:t>
            </w:r>
          </w:p>
        </w:tc>
        <w:tc>
          <w:tcPr>
            <w:tcW w:w="1844" w:type="dxa"/>
          </w:tcPr>
          <w:p w:rsidR="00A4284F" w:rsidRDefault="004E5E27">
            <w:pPr>
              <w:pStyle w:val="TableParagraph"/>
              <w:ind w:left="110"/>
              <w:rPr>
                <w:sz w:val="20"/>
              </w:rPr>
            </w:pPr>
            <w:r>
              <w:rPr>
                <w:spacing w:val="-10"/>
                <w:sz w:val="20"/>
              </w:rPr>
              <w:t>1</w:t>
            </w:r>
          </w:p>
        </w:tc>
      </w:tr>
      <w:tr w:rsidR="00A4284F">
        <w:trPr>
          <w:trHeight w:val="263"/>
        </w:trPr>
        <w:tc>
          <w:tcPr>
            <w:tcW w:w="992" w:type="dxa"/>
          </w:tcPr>
          <w:p w:rsidR="00A4284F" w:rsidRDefault="00A4284F">
            <w:pPr>
              <w:pStyle w:val="TableParagraph"/>
              <w:rPr>
                <w:sz w:val="18"/>
              </w:rPr>
            </w:pPr>
          </w:p>
        </w:tc>
        <w:tc>
          <w:tcPr>
            <w:tcW w:w="6520" w:type="dxa"/>
          </w:tcPr>
          <w:p w:rsidR="00A4284F" w:rsidRDefault="004E5E27">
            <w:pPr>
              <w:pStyle w:val="TableParagraph"/>
              <w:spacing w:line="229" w:lineRule="exact"/>
              <w:ind w:left="110"/>
              <w:rPr>
                <w:b/>
                <w:sz w:val="20"/>
              </w:rPr>
            </w:pPr>
            <w:r>
              <w:rPr>
                <w:b/>
                <w:sz w:val="20"/>
              </w:rPr>
              <w:t>Метод</w:t>
            </w:r>
            <w:r>
              <w:rPr>
                <w:b/>
                <w:spacing w:val="-3"/>
                <w:sz w:val="20"/>
              </w:rPr>
              <w:t xml:space="preserve"> </w:t>
            </w:r>
            <w:r>
              <w:rPr>
                <w:b/>
                <w:sz w:val="20"/>
              </w:rPr>
              <w:t>координат</w:t>
            </w:r>
            <w:r>
              <w:rPr>
                <w:b/>
                <w:spacing w:val="-3"/>
                <w:sz w:val="20"/>
              </w:rPr>
              <w:t xml:space="preserve"> </w:t>
            </w:r>
            <w:r>
              <w:rPr>
                <w:b/>
                <w:sz w:val="20"/>
              </w:rPr>
              <w:t>в</w:t>
            </w:r>
            <w:r>
              <w:rPr>
                <w:b/>
                <w:spacing w:val="-2"/>
                <w:sz w:val="20"/>
              </w:rPr>
              <w:t xml:space="preserve"> </w:t>
            </w:r>
            <w:r>
              <w:rPr>
                <w:b/>
                <w:sz w:val="20"/>
              </w:rPr>
              <w:t>пространстве.</w:t>
            </w:r>
            <w:r>
              <w:rPr>
                <w:b/>
                <w:spacing w:val="-2"/>
                <w:sz w:val="20"/>
              </w:rPr>
              <w:t xml:space="preserve"> </w:t>
            </w:r>
            <w:r>
              <w:rPr>
                <w:b/>
                <w:sz w:val="20"/>
              </w:rPr>
              <w:t>Движение.</w:t>
            </w:r>
            <w:r>
              <w:rPr>
                <w:b/>
                <w:spacing w:val="-2"/>
                <w:sz w:val="20"/>
              </w:rPr>
              <w:t xml:space="preserve"> </w:t>
            </w:r>
            <w:r>
              <w:rPr>
                <w:b/>
                <w:sz w:val="20"/>
              </w:rPr>
              <w:t>(15</w:t>
            </w:r>
            <w:r>
              <w:rPr>
                <w:b/>
                <w:spacing w:val="-2"/>
                <w:sz w:val="20"/>
              </w:rPr>
              <w:t xml:space="preserve"> </w:t>
            </w:r>
            <w:r>
              <w:rPr>
                <w:b/>
                <w:spacing w:val="-5"/>
                <w:sz w:val="20"/>
              </w:rPr>
              <w:t>ч.)</w:t>
            </w:r>
          </w:p>
        </w:tc>
        <w:tc>
          <w:tcPr>
            <w:tcW w:w="1844" w:type="dxa"/>
          </w:tcPr>
          <w:p w:rsidR="00A4284F" w:rsidRDefault="00A4284F">
            <w:pPr>
              <w:pStyle w:val="TableParagraph"/>
              <w:rPr>
                <w:sz w:val="18"/>
              </w:rPr>
            </w:pPr>
          </w:p>
        </w:tc>
      </w:tr>
      <w:tr w:rsidR="00A4284F">
        <w:trPr>
          <w:trHeight w:val="252"/>
        </w:trPr>
        <w:tc>
          <w:tcPr>
            <w:tcW w:w="992" w:type="dxa"/>
          </w:tcPr>
          <w:p w:rsidR="00A4284F" w:rsidRDefault="00A4284F">
            <w:pPr>
              <w:pStyle w:val="TableParagraph"/>
              <w:rPr>
                <w:sz w:val="18"/>
              </w:rPr>
            </w:pPr>
          </w:p>
        </w:tc>
        <w:tc>
          <w:tcPr>
            <w:tcW w:w="6520" w:type="dxa"/>
          </w:tcPr>
          <w:p w:rsidR="00A4284F" w:rsidRDefault="004E5E27">
            <w:pPr>
              <w:pStyle w:val="TableParagraph"/>
              <w:spacing w:line="229" w:lineRule="exact"/>
              <w:ind w:left="110"/>
              <w:rPr>
                <w:b/>
                <w:sz w:val="20"/>
              </w:rPr>
            </w:pPr>
            <w:r>
              <w:rPr>
                <w:b/>
                <w:sz w:val="20"/>
              </w:rPr>
              <w:t>Координаты</w:t>
            </w:r>
            <w:r>
              <w:rPr>
                <w:b/>
                <w:spacing w:val="-6"/>
                <w:sz w:val="20"/>
              </w:rPr>
              <w:t xml:space="preserve"> </w:t>
            </w:r>
            <w:r>
              <w:rPr>
                <w:b/>
                <w:sz w:val="20"/>
              </w:rPr>
              <w:t>точки</w:t>
            </w:r>
            <w:r>
              <w:rPr>
                <w:b/>
                <w:spacing w:val="-5"/>
                <w:sz w:val="20"/>
              </w:rPr>
              <w:t xml:space="preserve"> </w:t>
            </w:r>
            <w:r>
              <w:rPr>
                <w:b/>
                <w:sz w:val="20"/>
              </w:rPr>
              <w:t>и</w:t>
            </w:r>
            <w:r>
              <w:rPr>
                <w:b/>
                <w:spacing w:val="-6"/>
                <w:sz w:val="20"/>
              </w:rPr>
              <w:t xml:space="preserve"> </w:t>
            </w:r>
            <w:r>
              <w:rPr>
                <w:b/>
                <w:sz w:val="20"/>
              </w:rPr>
              <w:t>координаты</w:t>
            </w:r>
            <w:r>
              <w:rPr>
                <w:b/>
                <w:spacing w:val="-5"/>
                <w:sz w:val="20"/>
              </w:rPr>
              <w:t xml:space="preserve"> </w:t>
            </w:r>
            <w:r>
              <w:rPr>
                <w:b/>
                <w:sz w:val="20"/>
              </w:rPr>
              <w:t>вектора(4</w:t>
            </w:r>
            <w:r>
              <w:rPr>
                <w:b/>
                <w:spacing w:val="-4"/>
                <w:sz w:val="20"/>
              </w:rPr>
              <w:t xml:space="preserve"> </w:t>
            </w:r>
            <w:r>
              <w:rPr>
                <w:b/>
                <w:spacing w:val="-5"/>
                <w:sz w:val="20"/>
              </w:rPr>
              <w:t>ч.)</w:t>
            </w:r>
          </w:p>
        </w:tc>
        <w:tc>
          <w:tcPr>
            <w:tcW w:w="1844" w:type="dxa"/>
          </w:tcPr>
          <w:p w:rsidR="00A4284F" w:rsidRDefault="00A4284F">
            <w:pPr>
              <w:pStyle w:val="TableParagraph"/>
              <w:rPr>
                <w:sz w:val="18"/>
              </w:rPr>
            </w:pPr>
          </w:p>
        </w:tc>
      </w:tr>
      <w:tr w:rsidR="00A4284F">
        <w:trPr>
          <w:trHeight w:val="272"/>
        </w:trPr>
        <w:tc>
          <w:tcPr>
            <w:tcW w:w="992" w:type="dxa"/>
          </w:tcPr>
          <w:p w:rsidR="00A4284F" w:rsidRDefault="004E5E27">
            <w:pPr>
              <w:pStyle w:val="TableParagraph"/>
              <w:ind w:left="110"/>
              <w:rPr>
                <w:sz w:val="20"/>
              </w:rPr>
            </w:pPr>
            <w:r>
              <w:rPr>
                <w:spacing w:val="-5"/>
                <w:sz w:val="20"/>
              </w:rPr>
              <w:t>43</w:t>
            </w:r>
          </w:p>
        </w:tc>
        <w:tc>
          <w:tcPr>
            <w:tcW w:w="6520" w:type="dxa"/>
          </w:tcPr>
          <w:p w:rsidR="00A4284F" w:rsidRDefault="004E5E27">
            <w:pPr>
              <w:pStyle w:val="TableParagraph"/>
              <w:ind w:left="110"/>
              <w:rPr>
                <w:sz w:val="20"/>
              </w:rPr>
            </w:pPr>
            <w:r>
              <w:rPr>
                <w:sz w:val="20"/>
              </w:rPr>
              <w:t>Прямоугольная</w:t>
            </w:r>
            <w:r>
              <w:rPr>
                <w:spacing w:val="-6"/>
                <w:sz w:val="20"/>
              </w:rPr>
              <w:t xml:space="preserve"> </w:t>
            </w:r>
            <w:r>
              <w:rPr>
                <w:sz w:val="20"/>
              </w:rPr>
              <w:t>система</w:t>
            </w:r>
            <w:r>
              <w:rPr>
                <w:spacing w:val="-5"/>
                <w:sz w:val="20"/>
              </w:rPr>
              <w:t xml:space="preserve"> </w:t>
            </w:r>
            <w:r>
              <w:rPr>
                <w:sz w:val="20"/>
              </w:rPr>
              <w:t>координат</w:t>
            </w:r>
            <w:r>
              <w:rPr>
                <w:spacing w:val="-5"/>
                <w:sz w:val="20"/>
              </w:rPr>
              <w:t xml:space="preserve"> </w:t>
            </w:r>
            <w:r>
              <w:rPr>
                <w:sz w:val="20"/>
              </w:rPr>
              <w:t>в</w:t>
            </w:r>
            <w:r>
              <w:rPr>
                <w:spacing w:val="-5"/>
                <w:sz w:val="20"/>
              </w:rPr>
              <w:t xml:space="preserve"> </w:t>
            </w:r>
            <w:r>
              <w:rPr>
                <w:spacing w:val="-2"/>
                <w:sz w:val="20"/>
              </w:rPr>
              <w:t>пространстве</w:t>
            </w:r>
          </w:p>
        </w:tc>
        <w:tc>
          <w:tcPr>
            <w:tcW w:w="1844" w:type="dxa"/>
          </w:tcPr>
          <w:p w:rsidR="00A4284F" w:rsidRDefault="004E5E27">
            <w:pPr>
              <w:pStyle w:val="TableParagraph"/>
              <w:ind w:left="110"/>
              <w:rPr>
                <w:sz w:val="20"/>
              </w:rPr>
            </w:pPr>
            <w:r>
              <w:rPr>
                <w:spacing w:val="-10"/>
                <w:sz w:val="20"/>
              </w:rPr>
              <w:t>1</w:t>
            </w:r>
          </w:p>
        </w:tc>
      </w:tr>
      <w:tr w:rsidR="00A4284F">
        <w:trPr>
          <w:trHeight w:val="461"/>
        </w:trPr>
        <w:tc>
          <w:tcPr>
            <w:tcW w:w="992" w:type="dxa"/>
          </w:tcPr>
          <w:p w:rsidR="00A4284F" w:rsidRDefault="004E5E27">
            <w:pPr>
              <w:pStyle w:val="TableParagraph"/>
              <w:spacing w:line="229" w:lineRule="exact"/>
              <w:ind w:left="110"/>
              <w:rPr>
                <w:sz w:val="20"/>
              </w:rPr>
            </w:pPr>
            <w:r>
              <w:rPr>
                <w:spacing w:val="-5"/>
                <w:sz w:val="20"/>
              </w:rPr>
              <w:t>44</w:t>
            </w:r>
          </w:p>
        </w:tc>
        <w:tc>
          <w:tcPr>
            <w:tcW w:w="6520" w:type="dxa"/>
          </w:tcPr>
          <w:p w:rsidR="00A4284F" w:rsidRDefault="004E5E27">
            <w:pPr>
              <w:pStyle w:val="TableParagraph"/>
              <w:tabs>
                <w:tab w:val="left" w:pos="1402"/>
                <w:tab w:val="left" w:pos="2343"/>
                <w:tab w:val="left" w:pos="3068"/>
                <w:tab w:val="left" w:pos="3858"/>
                <w:tab w:val="left" w:pos="5304"/>
                <w:tab w:val="left" w:pos="6300"/>
              </w:tabs>
              <w:spacing w:line="230" w:lineRule="exact"/>
              <w:ind w:left="115" w:right="100" w:hanging="5"/>
              <w:rPr>
                <w:sz w:val="20"/>
              </w:rPr>
            </w:pPr>
            <w:r>
              <w:rPr>
                <w:spacing w:val="-2"/>
                <w:sz w:val="20"/>
              </w:rPr>
              <w:t>Координаты</w:t>
            </w:r>
            <w:r>
              <w:rPr>
                <w:sz w:val="20"/>
              </w:rPr>
              <w:tab/>
            </w:r>
            <w:r>
              <w:rPr>
                <w:spacing w:val="-2"/>
                <w:sz w:val="20"/>
              </w:rPr>
              <w:t>вектора.</w:t>
            </w:r>
            <w:r>
              <w:rPr>
                <w:sz w:val="20"/>
              </w:rPr>
              <w:tab/>
            </w:r>
            <w:r>
              <w:rPr>
                <w:spacing w:val="-2"/>
                <w:sz w:val="20"/>
              </w:rPr>
              <w:t>Связь</w:t>
            </w:r>
            <w:r>
              <w:rPr>
                <w:sz w:val="20"/>
              </w:rPr>
              <w:tab/>
            </w:r>
            <w:r>
              <w:rPr>
                <w:spacing w:val="-2"/>
                <w:sz w:val="20"/>
              </w:rPr>
              <w:t>между</w:t>
            </w:r>
            <w:r>
              <w:rPr>
                <w:sz w:val="20"/>
              </w:rPr>
              <w:tab/>
            </w:r>
            <w:r>
              <w:rPr>
                <w:spacing w:val="-2"/>
                <w:sz w:val="20"/>
              </w:rPr>
              <w:t>координатами</w:t>
            </w:r>
            <w:r>
              <w:rPr>
                <w:sz w:val="20"/>
              </w:rPr>
              <w:tab/>
            </w:r>
            <w:r>
              <w:rPr>
                <w:spacing w:val="-2"/>
                <w:sz w:val="20"/>
              </w:rPr>
              <w:t>векторов</w:t>
            </w:r>
            <w:r>
              <w:rPr>
                <w:sz w:val="20"/>
              </w:rPr>
              <w:tab/>
            </w:r>
            <w:r>
              <w:rPr>
                <w:spacing w:val="-10"/>
                <w:sz w:val="20"/>
              </w:rPr>
              <w:t>и</w:t>
            </w:r>
            <w:r>
              <w:rPr>
                <w:sz w:val="20"/>
              </w:rPr>
              <w:t xml:space="preserve"> координатами точек</w:t>
            </w:r>
          </w:p>
        </w:tc>
        <w:tc>
          <w:tcPr>
            <w:tcW w:w="1844" w:type="dxa"/>
          </w:tcPr>
          <w:p w:rsidR="00A4284F" w:rsidRDefault="004E5E27">
            <w:pPr>
              <w:pStyle w:val="TableParagraph"/>
              <w:spacing w:line="229" w:lineRule="exact"/>
              <w:ind w:left="110"/>
              <w:rPr>
                <w:sz w:val="20"/>
              </w:rPr>
            </w:pPr>
            <w:r>
              <w:rPr>
                <w:spacing w:val="-10"/>
                <w:sz w:val="20"/>
              </w:rPr>
              <w:t>1</w:t>
            </w:r>
          </w:p>
        </w:tc>
      </w:tr>
      <w:tr w:rsidR="00A4284F">
        <w:trPr>
          <w:trHeight w:val="230"/>
        </w:trPr>
        <w:tc>
          <w:tcPr>
            <w:tcW w:w="992" w:type="dxa"/>
          </w:tcPr>
          <w:p w:rsidR="00A4284F" w:rsidRDefault="004E5E27">
            <w:pPr>
              <w:pStyle w:val="TableParagraph"/>
              <w:spacing w:line="210" w:lineRule="exact"/>
              <w:ind w:left="110"/>
              <w:rPr>
                <w:sz w:val="20"/>
              </w:rPr>
            </w:pPr>
            <w:r>
              <w:rPr>
                <w:spacing w:val="-5"/>
                <w:sz w:val="20"/>
              </w:rPr>
              <w:t>45</w:t>
            </w:r>
          </w:p>
        </w:tc>
        <w:tc>
          <w:tcPr>
            <w:tcW w:w="6520" w:type="dxa"/>
          </w:tcPr>
          <w:p w:rsidR="00A4284F" w:rsidRDefault="004E5E27">
            <w:pPr>
              <w:pStyle w:val="TableParagraph"/>
              <w:spacing w:line="210" w:lineRule="exact"/>
              <w:ind w:left="110"/>
              <w:rPr>
                <w:sz w:val="20"/>
              </w:rPr>
            </w:pPr>
            <w:r>
              <w:rPr>
                <w:sz w:val="20"/>
              </w:rPr>
              <w:t>Простейшие</w:t>
            </w:r>
            <w:r>
              <w:rPr>
                <w:spacing w:val="-8"/>
                <w:sz w:val="20"/>
              </w:rPr>
              <w:t xml:space="preserve"> </w:t>
            </w:r>
            <w:r>
              <w:rPr>
                <w:sz w:val="20"/>
              </w:rPr>
              <w:t>задачи</w:t>
            </w:r>
            <w:r>
              <w:rPr>
                <w:spacing w:val="-6"/>
                <w:sz w:val="20"/>
              </w:rPr>
              <w:t xml:space="preserve"> </w:t>
            </w:r>
            <w:r>
              <w:rPr>
                <w:sz w:val="20"/>
              </w:rPr>
              <w:t>в</w:t>
            </w:r>
            <w:r>
              <w:rPr>
                <w:spacing w:val="-5"/>
                <w:sz w:val="20"/>
              </w:rPr>
              <w:t xml:space="preserve"> </w:t>
            </w:r>
            <w:r>
              <w:rPr>
                <w:spacing w:val="-2"/>
                <w:sz w:val="20"/>
              </w:rPr>
              <w:t>координатах</w:t>
            </w:r>
          </w:p>
        </w:tc>
        <w:tc>
          <w:tcPr>
            <w:tcW w:w="1844" w:type="dxa"/>
          </w:tcPr>
          <w:p w:rsidR="00A4284F" w:rsidRDefault="004E5E27">
            <w:pPr>
              <w:pStyle w:val="TableParagraph"/>
              <w:spacing w:line="210" w:lineRule="exact"/>
              <w:ind w:left="110"/>
              <w:rPr>
                <w:sz w:val="20"/>
              </w:rPr>
            </w:pPr>
            <w:r>
              <w:rPr>
                <w:spacing w:val="-10"/>
                <w:sz w:val="20"/>
              </w:rPr>
              <w:t>1</w:t>
            </w:r>
          </w:p>
        </w:tc>
      </w:tr>
      <w:tr w:rsidR="00A4284F">
        <w:trPr>
          <w:trHeight w:val="258"/>
        </w:trPr>
        <w:tc>
          <w:tcPr>
            <w:tcW w:w="992" w:type="dxa"/>
          </w:tcPr>
          <w:p w:rsidR="00A4284F" w:rsidRDefault="004E5E27">
            <w:pPr>
              <w:pStyle w:val="TableParagraph"/>
              <w:ind w:left="110"/>
              <w:rPr>
                <w:sz w:val="20"/>
              </w:rPr>
            </w:pPr>
            <w:r>
              <w:rPr>
                <w:spacing w:val="-5"/>
                <w:sz w:val="20"/>
              </w:rPr>
              <w:t>46</w:t>
            </w:r>
          </w:p>
        </w:tc>
        <w:tc>
          <w:tcPr>
            <w:tcW w:w="6520" w:type="dxa"/>
          </w:tcPr>
          <w:p w:rsidR="00A4284F" w:rsidRDefault="004E5E27">
            <w:pPr>
              <w:pStyle w:val="TableParagraph"/>
              <w:ind w:left="110"/>
              <w:rPr>
                <w:sz w:val="20"/>
              </w:rPr>
            </w:pPr>
            <w:r>
              <w:rPr>
                <w:sz w:val="20"/>
              </w:rPr>
              <w:t>Уравнение</w:t>
            </w:r>
            <w:r>
              <w:rPr>
                <w:spacing w:val="-9"/>
                <w:sz w:val="20"/>
              </w:rPr>
              <w:t xml:space="preserve"> </w:t>
            </w:r>
            <w:r>
              <w:rPr>
                <w:spacing w:val="-2"/>
                <w:sz w:val="20"/>
              </w:rPr>
              <w:t>сферы</w:t>
            </w:r>
          </w:p>
        </w:tc>
        <w:tc>
          <w:tcPr>
            <w:tcW w:w="1844" w:type="dxa"/>
          </w:tcPr>
          <w:p w:rsidR="00A4284F" w:rsidRDefault="004E5E27">
            <w:pPr>
              <w:pStyle w:val="TableParagraph"/>
              <w:ind w:left="110"/>
              <w:rPr>
                <w:sz w:val="20"/>
              </w:rPr>
            </w:pPr>
            <w:r>
              <w:rPr>
                <w:spacing w:val="-10"/>
                <w:sz w:val="20"/>
              </w:rPr>
              <w:t>1</w:t>
            </w:r>
          </w:p>
        </w:tc>
      </w:tr>
      <w:tr w:rsidR="00A4284F">
        <w:trPr>
          <w:trHeight w:val="275"/>
        </w:trPr>
        <w:tc>
          <w:tcPr>
            <w:tcW w:w="992" w:type="dxa"/>
          </w:tcPr>
          <w:p w:rsidR="00A4284F" w:rsidRDefault="00A4284F">
            <w:pPr>
              <w:pStyle w:val="TableParagraph"/>
              <w:rPr>
                <w:sz w:val="20"/>
              </w:rPr>
            </w:pPr>
          </w:p>
        </w:tc>
        <w:tc>
          <w:tcPr>
            <w:tcW w:w="6520" w:type="dxa"/>
          </w:tcPr>
          <w:p w:rsidR="00A4284F" w:rsidRDefault="004E5E27">
            <w:pPr>
              <w:pStyle w:val="TableParagraph"/>
              <w:spacing w:line="229" w:lineRule="exact"/>
              <w:ind w:left="110"/>
              <w:rPr>
                <w:b/>
                <w:sz w:val="20"/>
              </w:rPr>
            </w:pPr>
            <w:r>
              <w:rPr>
                <w:b/>
                <w:sz w:val="20"/>
              </w:rPr>
              <w:t>Скалярное</w:t>
            </w:r>
            <w:r>
              <w:rPr>
                <w:b/>
                <w:spacing w:val="-6"/>
                <w:sz w:val="20"/>
              </w:rPr>
              <w:t xml:space="preserve"> </w:t>
            </w:r>
            <w:r>
              <w:rPr>
                <w:b/>
                <w:sz w:val="20"/>
              </w:rPr>
              <w:t>произведение</w:t>
            </w:r>
            <w:r>
              <w:rPr>
                <w:b/>
                <w:spacing w:val="-6"/>
                <w:sz w:val="20"/>
              </w:rPr>
              <w:t xml:space="preserve"> </w:t>
            </w:r>
            <w:r>
              <w:rPr>
                <w:b/>
                <w:sz w:val="20"/>
              </w:rPr>
              <w:t>векторов</w:t>
            </w:r>
            <w:r>
              <w:rPr>
                <w:b/>
                <w:spacing w:val="-5"/>
                <w:sz w:val="20"/>
              </w:rPr>
              <w:t xml:space="preserve"> </w:t>
            </w:r>
            <w:r>
              <w:rPr>
                <w:b/>
                <w:sz w:val="20"/>
              </w:rPr>
              <w:t>(6</w:t>
            </w:r>
            <w:r>
              <w:rPr>
                <w:b/>
                <w:spacing w:val="-4"/>
                <w:sz w:val="20"/>
              </w:rPr>
              <w:t xml:space="preserve"> </w:t>
            </w:r>
            <w:r>
              <w:rPr>
                <w:b/>
                <w:spacing w:val="-5"/>
                <w:sz w:val="20"/>
              </w:rPr>
              <w:t>ч.)</w:t>
            </w:r>
          </w:p>
        </w:tc>
        <w:tc>
          <w:tcPr>
            <w:tcW w:w="1844" w:type="dxa"/>
          </w:tcPr>
          <w:p w:rsidR="00A4284F" w:rsidRDefault="00A4284F">
            <w:pPr>
              <w:pStyle w:val="TableParagraph"/>
              <w:rPr>
                <w:sz w:val="20"/>
              </w:rPr>
            </w:pPr>
          </w:p>
        </w:tc>
      </w:tr>
      <w:tr w:rsidR="00A4284F">
        <w:trPr>
          <w:trHeight w:val="250"/>
        </w:trPr>
        <w:tc>
          <w:tcPr>
            <w:tcW w:w="992" w:type="dxa"/>
          </w:tcPr>
          <w:p w:rsidR="00A4284F" w:rsidRDefault="004E5E27">
            <w:pPr>
              <w:pStyle w:val="TableParagraph"/>
              <w:spacing w:line="229" w:lineRule="exact"/>
              <w:ind w:left="110"/>
              <w:rPr>
                <w:sz w:val="20"/>
              </w:rPr>
            </w:pPr>
            <w:r>
              <w:rPr>
                <w:spacing w:val="-5"/>
                <w:sz w:val="20"/>
              </w:rPr>
              <w:t>47</w:t>
            </w:r>
          </w:p>
        </w:tc>
        <w:tc>
          <w:tcPr>
            <w:tcW w:w="6520" w:type="dxa"/>
          </w:tcPr>
          <w:p w:rsidR="00A4284F" w:rsidRDefault="004E5E27">
            <w:pPr>
              <w:pStyle w:val="TableParagraph"/>
              <w:spacing w:line="229" w:lineRule="exact"/>
              <w:ind w:left="110"/>
              <w:rPr>
                <w:sz w:val="20"/>
              </w:rPr>
            </w:pPr>
            <w:r>
              <w:rPr>
                <w:sz w:val="20"/>
              </w:rPr>
              <w:t xml:space="preserve">Угол между </w:t>
            </w:r>
            <w:r>
              <w:rPr>
                <w:spacing w:val="-2"/>
                <w:sz w:val="20"/>
              </w:rPr>
              <w:t>векторами</w:t>
            </w:r>
          </w:p>
        </w:tc>
        <w:tc>
          <w:tcPr>
            <w:tcW w:w="1844" w:type="dxa"/>
          </w:tcPr>
          <w:p w:rsidR="00A4284F" w:rsidRDefault="004E5E27">
            <w:pPr>
              <w:pStyle w:val="TableParagraph"/>
              <w:spacing w:line="229" w:lineRule="exact"/>
              <w:ind w:left="110"/>
              <w:rPr>
                <w:sz w:val="20"/>
              </w:rPr>
            </w:pPr>
            <w:r>
              <w:rPr>
                <w:spacing w:val="-10"/>
                <w:sz w:val="20"/>
              </w:rPr>
              <w:t>1</w:t>
            </w:r>
          </w:p>
        </w:tc>
      </w:tr>
      <w:tr w:rsidR="00A4284F">
        <w:trPr>
          <w:trHeight w:val="270"/>
        </w:trPr>
        <w:tc>
          <w:tcPr>
            <w:tcW w:w="992" w:type="dxa"/>
          </w:tcPr>
          <w:p w:rsidR="00A4284F" w:rsidRDefault="004E5E27">
            <w:pPr>
              <w:pStyle w:val="TableParagraph"/>
              <w:ind w:left="110"/>
              <w:rPr>
                <w:sz w:val="20"/>
              </w:rPr>
            </w:pPr>
            <w:r>
              <w:rPr>
                <w:spacing w:val="-5"/>
                <w:sz w:val="20"/>
              </w:rPr>
              <w:t>48</w:t>
            </w:r>
          </w:p>
        </w:tc>
        <w:tc>
          <w:tcPr>
            <w:tcW w:w="6520" w:type="dxa"/>
          </w:tcPr>
          <w:p w:rsidR="00A4284F" w:rsidRDefault="004E5E27">
            <w:pPr>
              <w:pStyle w:val="TableParagraph"/>
              <w:ind w:left="110"/>
              <w:rPr>
                <w:sz w:val="20"/>
              </w:rPr>
            </w:pPr>
            <w:r>
              <w:rPr>
                <w:sz w:val="20"/>
              </w:rPr>
              <w:t>Скалярное</w:t>
            </w:r>
            <w:r>
              <w:rPr>
                <w:spacing w:val="-11"/>
                <w:sz w:val="20"/>
              </w:rPr>
              <w:t xml:space="preserve"> </w:t>
            </w:r>
            <w:r>
              <w:rPr>
                <w:sz w:val="20"/>
              </w:rPr>
              <w:t>произведение</w:t>
            </w:r>
            <w:r>
              <w:rPr>
                <w:spacing w:val="-10"/>
                <w:sz w:val="20"/>
              </w:rPr>
              <w:t xml:space="preserve"> </w:t>
            </w:r>
            <w:r>
              <w:rPr>
                <w:spacing w:val="-2"/>
                <w:sz w:val="20"/>
              </w:rPr>
              <w:t>векторов</w:t>
            </w:r>
          </w:p>
        </w:tc>
        <w:tc>
          <w:tcPr>
            <w:tcW w:w="1844" w:type="dxa"/>
          </w:tcPr>
          <w:p w:rsidR="00A4284F" w:rsidRDefault="004E5E27">
            <w:pPr>
              <w:pStyle w:val="TableParagraph"/>
              <w:ind w:left="110"/>
              <w:rPr>
                <w:sz w:val="20"/>
              </w:rPr>
            </w:pPr>
            <w:r>
              <w:rPr>
                <w:spacing w:val="-10"/>
                <w:sz w:val="20"/>
              </w:rPr>
              <w:t>1</w:t>
            </w:r>
          </w:p>
        </w:tc>
      </w:tr>
      <w:tr w:rsidR="00A4284F">
        <w:trPr>
          <w:trHeight w:val="274"/>
        </w:trPr>
        <w:tc>
          <w:tcPr>
            <w:tcW w:w="992" w:type="dxa"/>
          </w:tcPr>
          <w:p w:rsidR="00A4284F" w:rsidRDefault="004E5E27">
            <w:pPr>
              <w:pStyle w:val="TableParagraph"/>
              <w:ind w:left="110"/>
              <w:rPr>
                <w:sz w:val="20"/>
              </w:rPr>
            </w:pPr>
            <w:r>
              <w:rPr>
                <w:sz w:val="20"/>
              </w:rPr>
              <w:t>49-</w:t>
            </w:r>
            <w:r>
              <w:rPr>
                <w:spacing w:val="-5"/>
                <w:sz w:val="20"/>
              </w:rPr>
              <w:t>50</w:t>
            </w:r>
          </w:p>
        </w:tc>
        <w:tc>
          <w:tcPr>
            <w:tcW w:w="6520" w:type="dxa"/>
          </w:tcPr>
          <w:p w:rsidR="00A4284F" w:rsidRDefault="004E5E27">
            <w:pPr>
              <w:pStyle w:val="TableParagraph"/>
              <w:ind w:left="110"/>
              <w:rPr>
                <w:sz w:val="20"/>
              </w:rPr>
            </w:pPr>
            <w:r>
              <w:rPr>
                <w:sz w:val="20"/>
              </w:rPr>
              <w:t>Вычисление</w:t>
            </w:r>
            <w:r>
              <w:rPr>
                <w:spacing w:val="-7"/>
                <w:sz w:val="20"/>
              </w:rPr>
              <w:t xml:space="preserve"> </w:t>
            </w:r>
            <w:r>
              <w:rPr>
                <w:sz w:val="20"/>
              </w:rPr>
              <w:t>углов</w:t>
            </w:r>
            <w:r>
              <w:rPr>
                <w:spacing w:val="-5"/>
                <w:sz w:val="20"/>
              </w:rPr>
              <w:t xml:space="preserve"> </w:t>
            </w:r>
            <w:r>
              <w:rPr>
                <w:sz w:val="20"/>
              </w:rPr>
              <w:t>между</w:t>
            </w:r>
            <w:r>
              <w:rPr>
                <w:spacing w:val="-4"/>
                <w:sz w:val="20"/>
              </w:rPr>
              <w:t xml:space="preserve"> </w:t>
            </w:r>
            <w:r>
              <w:rPr>
                <w:sz w:val="20"/>
              </w:rPr>
              <w:t>прямыми</w:t>
            </w:r>
            <w:r>
              <w:rPr>
                <w:spacing w:val="-5"/>
                <w:sz w:val="20"/>
              </w:rPr>
              <w:t xml:space="preserve"> </w:t>
            </w:r>
            <w:r>
              <w:rPr>
                <w:sz w:val="20"/>
              </w:rPr>
              <w:t>и</w:t>
            </w:r>
            <w:r>
              <w:rPr>
                <w:spacing w:val="-4"/>
                <w:sz w:val="20"/>
              </w:rPr>
              <w:t xml:space="preserve"> </w:t>
            </w:r>
            <w:r>
              <w:rPr>
                <w:spacing w:val="-2"/>
                <w:sz w:val="20"/>
              </w:rPr>
              <w:t>плоскостями</w:t>
            </w:r>
          </w:p>
        </w:tc>
        <w:tc>
          <w:tcPr>
            <w:tcW w:w="1844" w:type="dxa"/>
          </w:tcPr>
          <w:p w:rsidR="00A4284F" w:rsidRDefault="004E5E27">
            <w:pPr>
              <w:pStyle w:val="TableParagraph"/>
              <w:ind w:left="110"/>
              <w:rPr>
                <w:sz w:val="20"/>
              </w:rPr>
            </w:pPr>
            <w:r>
              <w:rPr>
                <w:spacing w:val="-10"/>
                <w:sz w:val="20"/>
              </w:rPr>
              <w:t>2</w:t>
            </w:r>
          </w:p>
        </w:tc>
      </w:tr>
      <w:tr w:rsidR="00A4284F">
        <w:trPr>
          <w:trHeight w:val="250"/>
        </w:trPr>
        <w:tc>
          <w:tcPr>
            <w:tcW w:w="992" w:type="dxa"/>
          </w:tcPr>
          <w:p w:rsidR="00A4284F" w:rsidRDefault="004E5E27">
            <w:pPr>
              <w:pStyle w:val="TableParagraph"/>
              <w:spacing w:line="229" w:lineRule="exact"/>
              <w:ind w:left="110"/>
              <w:rPr>
                <w:sz w:val="20"/>
              </w:rPr>
            </w:pPr>
            <w:r>
              <w:rPr>
                <w:sz w:val="20"/>
              </w:rPr>
              <w:t>51-</w:t>
            </w:r>
            <w:r>
              <w:rPr>
                <w:spacing w:val="-5"/>
                <w:sz w:val="20"/>
              </w:rPr>
              <w:t>52</w:t>
            </w:r>
          </w:p>
        </w:tc>
        <w:tc>
          <w:tcPr>
            <w:tcW w:w="6520" w:type="dxa"/>
          </w:tcPr>
          <w:p w:rsidR="00A4284F" w:rsidRDefault="004E5E27">
            <w:pPr>
              <w:pStyle w:val="TableParagraph"/>
              <w:spacing w:line="229" w:lineRule="exact"/>
              <w:ind w:left="110"/>
              <w:rPr>
                <w:sz w:val="20"/>
              </w:rPr>
            </w:pPr>
            <w:r>
              <w:rPr>
                <w:sz w:val="20"/>
              </w:rPr>
              <w:t>Уравнение</w:t>
            </w:r>
            <w:r>
              <w:rPr>
                <w:spacing w:val="-9"/>
                <w:sz w:val="20"/>
              </w:rPr>
              <w:t xml:space="preserve"> </w:t>
            </w:r>
            <w:r>
              <w:rPr>
                <w:spacing w:val="-2"/>
                <w:sz w:val="20"/>
              </w:rPr>
              <w:t>плоскости</w:t>
            </w:r>
          </w:p>
        </w:tc>
        <w:tc>
          <w:tcPr>
            <w:tcW w:w="1844" w:type="dxa"/>
          </w:tcPr>
          <w:p w:rsidR="00A4284F" w:rsidRDefault="004E5E27">
            <w:pPr>
              <w:pStyle w:val="TableParagraph"/>
              <w:spacing w:line="229" w:lineRule="exact"/>
              <w:ind w:left="110"/>
              <w:rPr>
                <w:sz w:val="20"/>
              </w:rPr>
            </w:pPr>
            <w:r>
              <w:rPr>
                <w:spacing w:val="-10"/>
                <w:sz w:val="20"/>
              </w:rPr>
              <w:t>2</w:t>
            </w:r>
          </w:p>
        </w:tc>
      </w:tr>
      <w:tr w:rsidR="00A4284F">
        <w:trPr>
          <w:trHeight w:val="265"/>
        </w:trPr>
        <w:tc>
          <w:tcPr>
            <w:tcW w:w="992" w:type="dxa"/>
          </w:tcPr>
          <w:p w:rsidR="00A4284F" w:rsidRDefault="00A4284F">
            <w:pPr>
              <w:pStyle w:val="TableParagraph"/>
              <w:rPr>
                <w:sz w:val="18"/>
              </w:rPr>
            </w:pPr>
          </w:p>
        </w:tc>
        <w:tc>
          <w:tcPr>
            <w:tcW w:w="6520" w:type="dxa"/>
          </w:tcPr>
          <w:p w:rsidR="00A4284F" w:rsidRDefault="004E5E27">
            <w:pPr>
              <w:pStyle w:val="TableParagraph"/>
              <w:spacing w:line="229" w:lineRule="exact"/>
              <w:ind w:left="110"/>
              <w:rPr>
                <w:b/>
                <w:sz w:val="20"/>
              </w:rPr>
            </w:pPr>
            <w:r>
              <w:rPr>
                <w:b/>
                <w:sz w:val="20"/>
              </w:rPr>
              <w:t>Движение</w:t>
            </w:r>
            <w:r>
              <w:rPr>
                <w:b/>
                <w:spacing w:val="-5"/>
                <w:sz w:val="20"/>
              </w:rPr>
              <w:t xml:space="preserve"> </w:t>
            </w:r>
            <w:r>
              <w:rPr>
                <w:b/>
                <w:sz w:val="20"/>
              </w:rPr>
              <w:t>(3</w:t>
            </w:r>
            <w:r>
              <w:rPr>
                <w:b/>
                <w:spacing w:val="-3"/>
                <w:sz w:val="20"/>
              </w:rPr>
              <w:t xml:space="preserve"> </w:t>
            </w:r>
            <w:r>
              <w:rPr>
                <w:b/>
                <w:spacing w:val="-5"/>
                <w:sz w:val="20"/>
              </w:rPr>
              <w:t>ч.)</w:t>
            </w:r>
          </w:p>
        </w:tc>
        <w:tc>
          <w:tcPr>
            <w:tcW w:w="1844" w:type="dxa"/>
          </w:tcPr>
          <w:p w:rsidR="00A4284F" w:rsidRDefault="00A4284F">
            <w:pPr>
              <w:pStyle w:val="TableParagraph"/>
              <w:rPr>
                <w:sz w:val="18"/>
              </w:rPr>
            </w:pPr>
          </w:p>
        </w:tc>
      </w:tr>
      <w:tr w:rsidR="00A4284F">
        <w:trPr>
          <w:trHeight w:val="258"/>
        </w:trPr>
        <w:tc>
          <w:tcPr>
            <w:tcW w:w="992" w:type="dxa"/>
          </w:tcPr>
          <w:p w:rsidR="00A4284F" w:rsidRDefault="004E5E27">
            <w:pPr>
              <w:pStyle w:val="TableParagraph"/>
              <w:ind w:left="110"/>
              <w:rPr>
                <w:sz w:val="20"/>
              </w:rPr>
            </w:pPr>
            <w:r>
              <w:rPr>
                <w:spacing w:val="-5"/>
                <w:sz w:val="20"/>
              </w:rPr>
              <w:t>53</w:t>
            </w:r>
          </w:p>
        </w:tc>
        <w:tc>
          <w:tcPr>
            <w:tcW w:w="6520" w:type="dxa"/>
          </w:tcPr>
          <w:p w:rsidR="00A4284F" w:rsidRDefault="004E5E27">
            <w:pPr>
              <w:pStyle w:val="TableParagraph"/>
              <w:ind w:left="110"/>
              <w:rPr>
                <w:sz w:val="20"/>
              </w:rPr>
            </w:pPr>
            <w:r>
              <w:rPr>
                <w:sz w:val="20"/>
              </w:rPr>
              <w:t>Центральная,</w:t>
            </w:r>
            <w:r>
              <w:rPr>
                <w:spacing w:val="45"/>
                <w:sz w:val="20"/>
              </w:rPr>
              <w:t xml:space="preserve"> </w:t>
            </w:r>
            <w:r>
              <w:rPr>
                <w:sz w:val="20"/>
              </w:rPr>
              <w:t>осевая</w:t>
            </w:r>
            <w:r>
              <w:rPr>
                <w:spacing w:val="44"/>
                <w:sz w:val="20"/>
              </w:rPr>
              <w:t xml:space="preserve"> </w:t>
            </w:r>
            <w:r>
              <w:rPr>
                <w:sz w:val="20"/>
              </w:rPr>
              <w:t>и</w:t>
            </w:r>
            <w:r>
              <w:rPr>
                <w:spacing w:val="-3"/>
                <w:sz w:val="20"/>
              </w:rPr>
              <w:t xml:space="preserve"> </w:t>
            </w:r>
            <w:r>
              <w:rPr>
                <w:sz w:val="20"/>
              </w:rPr>
              <w:t>зеркальная</w:t>
            </w:r>
            <w:r>
              <w:rPr>
                <w:spacing w:val="-3"/>
                <w:sz w:val="20"/>
              </w:rPr>
              <w:t xml:space="preserve"> </w:t>
            </w:r>
            <w:r>
              <w:rPr>
                <w:spacing w:val="-2"/>
                <w:sz w:val="20"/>
              </w:rPr>
              <w:t>симметрии</w:t>
            </w:r>
          </w:p>
        </w:tc>
        <w:tc>
          <w:tcPr>
            <w:tcW w:w="1844" w:type="dxa"/>
          </w:tcPr>
          <w:p w:rsidR="00A4284F" w:rsidRDefault="004E5E27">
            <w:pPr>
              <w:pStyle w:val="TableParagraph"/>
              <w:ind w:left="110"/>
              <w:rPr>
                <w:sz w:val="20"/>
              </w:rPr>
            </w:pPr>
            <w:r>
              <w:rPr>
                <w:spacing w:val="-10"/>
                <w:sz w:val="20"/>
              </w:rPr>
              <w:t>1</w:t>
            </w:r>
          </w:p>
        </w:tc>
      </w:tr>
      <w:tr w:rsidR="00A4284F">
        <w:trPr>
          <w:trHeight w:val="261"/>
        </w:trPr>
        <w:tc>
          <w:tcPr>
            <w:tcW w:w="992" w:type="dxa"/>
          </w:tcPr>
          <w:p w:rsidR="00A4284F" w:rsidRDefault="004E5E27">
            <w:pPr>
              <w:pStyle w:val="TableParagraph"/>
              <w:ind w:left="110"/>
              <w:rPr>
                <w:sz w:val="20"/>
              </w:rPr>
            </w:pPr>
            <w:r>
              <w:rPr>
                <w:spacing w:val="-5"/>
                <w:sz w:val="20"/>
              </w:rPr>
              <w:t>54</w:t>
            </w:r>
          </w:p>
        </w:tc>
        <w:tc>
          <w:tcPr>
            <w:tcW w:w="6520" w:type="dxa"/>
          </w:tcPr>
          <w:p w:rsidR="00A4284F" w:rsidRDefault="004E5E27">
            <w:pPr>
              <w:pStyle w:val="TableParagraph"/>
              <w:ind w:left="110"/>
              <w:rPr>
                <w:sz w:val="20"/>
              </w:rPr>
            </w:pPr>
            <w:r>
              <w:rPr>
                <w:sz w:val="20"/>
              </w:rPr>
              <w:t>Параллельный</w:t>
            </w:r>
            <w:r>
              <w:rPr>
                <w:spacing w:val="-12"/>
                <w:sz w:val="20"/>
              </w:rPr>
              <w:t xml:space="preserve"> </w:t>
            </w:r>
            <w:r>
              <w:rPr>
                <w:spacing w:val="-2"/>
                <w:sz w:val="20"/>
              </w:rPr>
              <w:t>перенос</w:t>
            </w:r>
          </w:p>
        </w:tc>
        <w:tc>
          <w:tcPr>
            <w:tcW w:w="1844" w:type="dxa"/>
          </w:tcPr>
          <w:p w:rsidR="00A4284F" w:rsidRDefault="004E5E27">
            <w:pPr>
              <w:pStyle w:val="TableParagraph"/>
              <w:ind w:left="110"/>
              <w:rPr>
                <w:sz w:val="20"/>
              </w:rPr>
            </w:pPr>
            <w:r>
              <w:rPr>
                <w:spacing w:val="-10"/>
                <w:sz w:val="20"/>
              </w:rPr>
              <w:t>1</w:t>
            </w:r>
          </w:p>
        </w:tc>
      </w:tr>
      <w:tr w:rsidR="00A4284F">
        <w:trPr>
          <w:trHeight w:val="280"/>
        </w:trPr>
        <w:tc>
          <w:tcPr>
            <w:tcW w:w="992" w:type="dxa"/>
          </w:tcPr>
          <w:p w:rsidR="00A4284F" w:rsidRDefault="004E5E27">
            <w:pPr>
              <w:pStyle w:val="TableParagraph"/>
              <w:spacing w:line="229" w:lineRule="exact"/>
              <w:ind w:left="110"/>
              <w:rPr>
                <w:sz w:val="20"/>
              </w:rPr>
            </w:pPr>
            <w:r>
              <w:rPr>
                <w:spacing w:val="-5"/>
                <w:sz w:val="20"/>
              </w:rPr>
              <w:t>55</w:t>
            </w:r>
          </w:p>
        </w:tc>
        <w:tc>
          <w:tcPr>
            <w:tcW w:w="6520" w:type="dxa"/>
          </w:tcPr>
          <w:p w:rsidR="00A4284F" w:rsidRDefault="004E5E27">
            <w:pPr>
              <w:pStyle w:val="TableParagraph"/>
              <w:spacing w:line="229" w:lineRule="exact"/>
              <w:ind w:left="110"/>
              <w:rPr>
                <w:sz w:val="20"/>
              </w:rPr>
            </w:pPr>
            <w:r>
              <w:rPr>
                <w:spacing w:val="-2"/>
                <w:sz w:val="20"/>
              </w:rPr>
              <w:t>Преобразования</w:t>
            </w:r>
            <w:r>
              <w:rPr>
                <w:spacing w:val="14"/>
                <w:sz w:val="20"/>
              </w:rPr>
              <w:t xml:space="preserve"> </w:t>
            </w:r>
            <w:r>
              <w:rPr>
                <w:spacing w:val="-2"/>
                <w:sz w:val="20"/>
              </w:rPr>
              <w:t>подобия</w:t>
            </w:r>
          </w:p>
        </w:tc>
        <w:tc>
          <w:tcPr>
            <w:tcW w:w="1844" w:type="dxa"/>
          </w:tcPr>
          <w:p w:rsidR="00A4284F" w:rsidRDefault="004E5E27">
            <w:pPr>
              <w:pStyle w:val="TableParagraph"/>
              <w:spacing w:line="229" w:lineRule="exact"/>
              <w:ind w:left="110"/>
              <w:rPr>
                <w:sz w:val="20"/>
              </w:rPr>
            </w:pPr>
            <w:r>
              <w:rPr>
                <w:spacing w:val="-10"/>
                <w:sz w:val="20"/>
              </w:rPr>
              <w:t>1</w:t>
            </w:r>
          </w:p>
        </w:tc>
      </w:tr>
      <w:tr w:rsidR="00A4284F">
        <w:trPr>
          <w:trHeight w:val="254"/>
        </w:trPr>
        <w:tc>
          <w:tcPr>
            <w:tcW w:w="992" w:type="dxa"/>
          </w:tcPr>
          <w:p w:rsidR="00A4284F" w:rsidRDefault="004E5E27">
            <w:pPr>
              <w:pStyle w:val="TableParagraph"/>
              <w:spacing w:line="229" w:lineRule="exact"/>
              <w:ind w:left="110"/>
              <w:rPr>
                <w:sz w:val="20"/>
              </w:rPr>
            </w:pPr>
            <w:r>
              <w:rPr>
                <w:spacing w:val="-5"/>
                <w:sz w:val="20"/>
              </w:rPr>
              <w:t>56</w:t>
            </w:r>
          </w:p>
        </w:tc>
        <w:tc>
          <w:tcPr>
            <w:tcW w:w="6520" w:type="dxa"/>
          </w:tcPr>
          <w:p w:rsidR="00A4284F" w:rsidRDefault="004E5E27">
            <w:pPr>
              <w:pStyle w:val="TableParagraph"/>
              <w:spacing w:line="229" w:lineRule="exact"/>
              <w:ind w:left="110"/>
              <w:rPr>
                <w:b/>
                <w:sz w:val="20"/>
              </w:rPr>
            </w:pPr>
            <w:r>
              <w:rPr>
                <w:b/>
                <w:sz w:val="20"/>
              </w:rPr>
              <w:t>Контрольная</w:t>
            </w:r>
            <w:r>
              <w:rPr>
                <w:b/>
                <w:spacing w:val="-2"/>
                <w:sz w:val="20"/>
              </w:rPr>
              <w:t xml:space="preserve"> </w:t>
            </w:r>
            <w:r>
              <w:rPr>
                <w:b/>
                <w:sz w:val="20"/>
              </w:rPr>
              <w:t>работа</w:t>
            </w:r>
            <w:r>
              <w:rPr>
                <w:b/>
                <w:spacing w:val="-2"/>
                <w:sz w:val="20"/>
              </w:rPr>
              <w:t xml:space="preserve"> </w:t>
            </w:r>
            <w:r>
              <w:rPr>
                <w:b/>
                <w:sz w:val="20"/>
              </w:rPr>
              <w:t>№</w:t>
            </w:r>
            <w:r>
              <w:rPr>
                <w:b/>
                <w:spacing w:val="-3"/>
                <w:sz w:val="20"/>
              </w:rPr>
              <w:t xml:space="preserve"> </w:t>
            </w:r>
            <w:r>
              <w:rPr>
                <w:b/>
                <w:sz w:val="20"/>
              </w:rPr>
              <w:t>3</w:t>
            </w:r>
            <w:r>
              <w:rPr>
                <w:b/>
                <w:spacing w:val="-2"/>
                <w:sz w:val="20"/>
              </w:rPr>
              <w:t xml:space="preserve"> </w:t>
            </w:r>
            <w:r>
              <w:rPr>
                <w:b/>
                <w:sz w:val="20"/>
              </w:rPr>
              <w:t>«Метод</w:t>
            </w:r>
            <w:r>
              <w:rPr>
                <w:b/>
                <w:spacing w:val="-3"/>
                <w:sz w:val="20"/>
              </w:rPr>
              <w:t xml:space="preserve"> </w:t>
            </w:r>
            <w:r>
              <w:rPr>
                <w:b/>
                <w:sz w:val="20"/>
              </w:rPr>
              <w:t>координат</w:t>
            </w:r>
            <w:r>
              <w:rPr>
                <w:b/>
                <w:spacing w:val="-3"/>
                <w:sz w:val="20"/>
              </w:rPr>
              <w:t xml:space="preserve"> </w:t>
            </w:r>
            <w:r>
              <w:rPr>
                <w:b/>
                <w:sz w:val="20"/>
              </w:rPr>
              <w:t>в</w:t>
            </w:r>
            <w:r>
              <w:rPr>
                <w:b/>
                <w:spacing w:val="-1"/>
                <w:sz w:val="20"/>
              </w:rPr>
              <w:t xml:space="preserve"> </w:t>
            </w:r>
            <w:r>
              <w:rPr>
                <w:b/>
                <w:spacing w:val="-2"/>
                <w:sz w:val="20"/>
              </w:rPr>
              <w:t>пространстве»</w:t>
            </w:r>
          </w:p>
        </w:tc>
        <w:tc>
          <w:tcPr>
            <w:tcW w:w="1844" w:type="dxa"/>
          </w:tcPr>
          <w:p w:rsidR="00A4284F" w:rsidRDefault="004E5E27">
            <w:pPr>
              <w:pStyle w:val="TableParagraph"/>
              <w:spacing w:line="229" w:lineRule="exact"/>
              <w:ind w:left="110"/>
              <w:rPr>
                <w:sz w:val="20"/>
              </w:rPr>
            </w:pPr>
            <w:r>
              <w:rPr>
                <w:spacing w:val="-10"/>
                <w:sz w:val="20"/>
              </w:rPr>
              <w:t>1</w:t>
            </w:r>
          </w:p>
        </w:tc>
      </w:tr>
      <w:tr w:rsidR="00A4284F">
        <w:trPr>
          <w:trHeight w:val="260"/>
        </w:trPr>
        <w:tc>
          <w:tcPr>
            <w:tcW w:w="992" w:type="dxa"/>
          </w:tcPr>
          <w:p w:rsidR="00A4284F" w:rsidRDefault="004E5E27">
            <w:pPr>
              <w:pStyle w:val="TableParagraph"/>
              <w:ind w:left="110"/>
              <w:rPr>
                <w:sz w:val="20"/>
              </w:rPr>
            </w:pPr>
            <w:r>
              <w:rPr>
                <w:spacing w:val="-5"/>
                <w:sz w:val="20"/>
              </w:rPr>
              <w:t>57</w:t>
            </w:r>
          </w:p>
        </w:tc>
        <w:tc>
          <w:tcPr>
            <w:tcW w:w="6520" w:type="dxa"/>
          </w:tcPr>
          <w:p w:rsidR="00A4284F" w:rsidRDefault="004E5E27">
            <w:pPr>
              <w:pStyle w:val="TableParagraph"/>
              <w:ind w:left="110"/>
              <w:rPr>
                <w:b/>
                <w:sz w:val="20"/>
              </w:rPr>
            </w:pPr>
            <w:r>
              <w:rPr>
                <w:b/>
                <w:sz w:val="20"/>
              </w:rPr>
              <w:t>Зачет</w:t>
            </w:r>
            <w:r>
              <w:rPr>
                <w:b/>
                <w:spacing w:val="-6"/>
                <w:sz w:val="20"/>
              </w:rPr>
              <w:t xml:space="preserve"> </w:t>
            </w:r>
            <w:r>
              <w:rPr>
                <w:b/>
                <w:sz w:val="20"/>
              </w:rPr>
              <w:t>№</w:t>
            </w:r>
            <w:r>
              <w:rPr>
                <w:b/>
                <w:spacing w:val="-4"/>
                <w:sz w:val="20"/>
              </w:rPr>
              <w:t xml:space="preserve"> </w:t>
            </w:r>
            <w:r>
              <w:rPr>
                <w:b/>
                <w:sz w:val="20"/>
              </w:rPr>
              <w:t>3</w:t>
            </w:r>
            <w:r>
              <w:rPr>
                <w:b/>
                <w:spacing w:val="-3"/>
                <w:sz w:val="20"/>
              </w:rPr>
              <w:t xml:space="preserve"> </w:t>
            </w:r>
            <w:r>
              <w:rPr>
                <w:b/>
                <w:sz w:val="20"/>
              </w:rPr>
              <w:t>«Метод</w:t>
            </w:r>
            <w:r>
              <w:rPr>
                <w:b/>
                <w:spacing w:val="-4"/>
                <w:sz w:val="20"/>
              </w:rPr>
              <w:t xml:space="preserve"> </w:t>
            </w:r>
            <w:r>
              <w:rPr>
                <w:b/>
                <w:sz w:val="20"/>
              </w:rPr>
              <w:t>координат</w:t>
            </w:r>
            <w:r>
              <w:rPr>
                <w:b/>
                <w:spacing w:val="-4"/>
                <w:sz w:val="20"/>
              </w:rPr>
              <w:t xml:space="preserve"> </w:t>
            </w:r>
            <w:r>
              <w:rPr>
                <w:b/>
                <w:sz w:val="20"/>
              </w:rPr>
              <w:t>в</w:t>
            </w:r>
            <w:r>
              <w:rPr>
                <w:b/>
                <w:spacing w:val="-2"/>
                <w:sz w:val="20"/>
              </w:rPr>
              <w:t xml:space="preserve"> пространстве»</w:t>
            </w:r>
          </w:p>
        </w:tc>
        <w:tc>
          <w:tcPr>
            <w:tcW w:w="1844" w:type="dxa"/>
          </w:tcPr>
          <w:p w:rsidR="00A4284F" w:rsidRDefault="004E5E27">
            <w:pPr>
              <w:pStyle w:val="TableParagraph"/>
              <w:ind w:left="110"/>
              <w:rPr>
                <w:sz w:val="20"/>
              </w:rPr>
            </w:pPr>
            <w:r>
              <w:rPr>
                <w:spacing w:val="-10"/>
                <w:sz w:val="20"/>
              </w:rPr>
              <w:t>1</w:t>
            </w:r>
          </w:p>
        </w:tc>
      </w:tr>
      <w:tr w:rsidR="00A4284F">
        <w:trPr>
          <w:trHeight w:val="461"/>
        </w:trPr>
        <w:tc>
          <w:tcPr>
            <w:tcW w:w="992" w:type="dxa"/>
          </w:tcPr>
          <w:p w:rsidR="00A4284F" w:rsidRDefault="00A4284F">
            <w:pPr>
              <w:pStyle w:val="TableParagraph"/>
              <w:rPr>
                <w:sz w:val="20"/>
              </w:rPr>
            </w:pPr>
          </w:p>
        </w:tc>
        <w:tc>
          <w:tcPr>
            <w:tcW w:w="6520" w:type="dxa"/>
          </w:tcPr>
          <w:p w:rsidR="00A4284F" w:rsidRDefault="004E5E27">
            <w:pPr>
              <w:pStyle w:val="TableParagraph"/>
              <w:spacing w:line="232" w:lineRule="exact"/>
              <w:ind w:left="110" w:right="196"/>
              <w:rPr>
                <w:b/>
                <w:sz w:val="20"/>
              </w:rPr>
            </w:pPr>
            <w:r>
              <w:rPr>
                <w:b/>
                <w:sz w:val="20"/>
              </w:rPr>
              <w:t>Заключительное</w:t>
            </w:r>
            <w:r>
              <w:rPr>
                <w:b/>
                <w:spacing w:val="-8"/>
                <w:sz w:val="20"/>
              </w:rPr>
              <w:t xml:space="preserve"> </w:t>
            </w:r>
            <w:r>
              <w:rPr>
                <w:b/>
                <w:sz w:val="20"/>
              </w:rPr>
              <w:t>повторение</w:t>
            </w:r>
            <w:r>
              <w:rPr>
                <w:b/>
                <w:spacing w:val="-8"/>
                <w:sz w:val="20"/>
              </w:rPr>
              <w:t xml:space="preserve"> </w:t>
            </w:r>
            <w:r>
              <w:rPr>
                <w:b/>
                <w:sz w:val="20"/>
              </w:rPr>
              <w:t>при</w:t>
            </w:r>
            <w:r>
              <w:rPr>
                <w:b/>
                <w:spacing w:val="-8"/>
                <w:sz w:val="20"/>
              </w:rPr>
              <w:t xml:space="preserve"> </w:t>
            </w:r>
            <w:r>
              <w:rPr>
                <w:b/>
                <w:sz w:val="20"/>
              </w:rPr>
              <w:t>подготовке</w:t>
            </w:r>
            <w:r>
              <w:rPr>
                <w:b/>
                <w:spacing w:val="-8"/>
                <w:sz w:val="20"/>
              </w:rPr>
              <w:t xml:space="preserve"> </w:t>
            </w:r>
            <w:r>
              <w:rPr>
                <w:b/>
                <w:sz w:val="20"/>
              </w:rPr>
              <w:t>и</w:t>
            </w:r>
            <w:r>
              <w:rPr>
                <w:b/>
                <w:spacing w:val="-3"/>
                <w:sz w:val="20"/>
              </w:rPr>
              <w:t xml:space="preserve"> </w:t>
            </w:r>
            <w:r>
              <w:rPr>
                <w:b/>
                <w:sz w:val="20"/>
              </w:rPr>
              <w:t>итоговой</w:t>
            </w:r>
            <w:r>
              <w:rPr>
                <w:b/>
                <w:spacing w:val="-8"/>
                <w:sz w:val="20"/>
              </w:rPr>
              <w:t xml:space="preserve"> </w:t>
            </w:r>
            <w:r>
              <w:rPr>
                <w:b/>
                <w:sz w:val="20"/>
              </w:rPr>
              <w:t>аттестации по геометрии (11 ч.)</w:t>
            </w:r>
          </w:p>
        </w:tc>
        <w:tc>
          <w:tcPr>
            <w:tcW w:w="1844" w:type="dxa"/>
          </w:tcPr>
          <w:p w:rsidR="00A4284F" w:rsidRDefault="00A4284F">
            <w:pPr>
              <w:pStyle w:val="TableParagraph"/>
              <w:rPr>
                <w:sz w:val="20"/>
              </w:rPr>
            </w:pPr>
          </w:p>
        </w:tc>
      </w:tr>
      <w:tr w:rsidR="00A4284F">
        <w:trPr>
          <w:trHeight w:val="256"/>
        </w:trPr>
        <w:tc>
          <w:tcPr>
            <w:tcW w:w="992" w:type="dxa"/>
          </w:tcPr>
          <w:p w:rsidR="00A4284F" w:rsidRDefault="004E5E27">
            <w:pPr>
              <w:pStyle w:val="TableParagraph"/>
              <w:spacing w:line="228" w:lineRule="exact"/>
              <w:ind w:left="110"/>
              <w:rPr>
                <w:sz w:val="20"/>
              </w:rPr>
            </w:pPr>
            <w:r>
              <w:rPr>
                <w:spacing w:val="-5"/>
                <w:sz w:val="20"/>
              </w:rPr>
              <w:t>58</w:t>
            </w:r>
          </w:p>
        </w:tc>
        <w:tc>
          <w:tcPr>
            <w:tcW w:w="6520" w:type="dxa"/>
          </w:tcPr>
          <w:p w:rsidR="00A4284F" w:rsidRDefault="004E5E27">
            <w:pPr>
              <w:pStyle w:val="TableParagraph"/>
              <w:spacing w:line="228" w:lineRule="exact"/>
              <w:ind w:left="120"/>
              <w:rPr>
                <w:sz w:val="20"/>
              </w:rPr>
            </w:pPr>
            <w:r>
              <w:rPr>
                <w:sz w:val="20"/>
              </w:rPr>
              <w:t>Повторение</w:t>
            </w:r>
            <w:r>
              <w:rPr>
                <w:spacing w:val="-8"/>
                <w:sz w:val="20"/>
              </w:rPr>
              <w:t xml:space="preserve"> </w:t>
            </w:r>
            <w:r>
              <w:rPr>
                <w:sz w:val="20"/>
              </w:rPr>
              <w:t>темы:</w:t>
            </w:r>
            <w:r>
              <w:rPr>
                <w:spacing w:val="-8"/>
                <w:sz w:val="20"/>
              </w:rPr>
              <w:t xml:space="preserve"> </w:t>
            </w:r>
            <w:r>
              <w:rPr>
                <w:sz w:val="20"/>
              </w:rPr>
              <w:t>«Аксиомы</w:t>
            </w:r>
            <w:r>
              <w:rPr>
                <w:spacing w:val="-7"/>
                <w:sz w:val="20"/>
              </w:rPr>
              <w:t xml:space="preserve"> </w:t>
            </w:r>
            <w:r>
              <w:rPr>
                <w:spacing w:val="-2"/>
                <w:sz w:val="20"/>
              </w:rPr>
              <w:t>стереометрии»</w:t>
            </w:r>
          </w:p>
        </w:tc>
        <w:tc>
          <w:tcPr>
            <w:tcW w:w="1844" w:type="dxa"/>
          </w:tcPr>
          <w:p w:rsidR="00A4284F" w:rsidRDefault="004E5E27">
            <w:pPr>
              <w:pStyle w:val="TableParagraph"/>
              <w:spacing w:line="228" w:lineRule="exact"/>
              <w:ind w:left="110"/>
              <w:rPr>
                <w:sz w:val="20"/>
              </w:rPr>
            </w:pPr>
            <w:r>
              <w:rPr>
                <w:spacing w:val="-10"/>
                <w:sz w:val="20"/>
              </w:rPr>
              <w:t>1</w:t>
            </w:r>
          </w:p>
        </w:tc>
      </w:tr>
      <w:tr w:rsidR="00A4284F">
        <w:trPr>
          <w:trHeight w:val="248"/>
        </w:trPr>
        <w:tc>
          <w:tcPr>
            <w:tcW w:w="992" w:type="dxa"/>
          </w:tcPr>
          <w:p w:rsidR="00A4284F" w:rsidRDefault="004E5E27">
            <w:pPr>
              <w:pStyle w:val="TableParagraph"/>
              <w:spacing w:line="228" w:lineRule="exact"/>
              <w:ind w:left="110"/>
              <w:rPr>
                <w:sz w:val="20"/>
              </w:rPr>
            </w:pPr>
            <w:r>
              <w:rPr>
                <w:sz w:val="20"/>
              </w:rPr>
              <w:t>59-</w:t>
            </w:r>
            <w:r>
              <w:rPr>
                <w:spacing w:val="-5"/>
                <w:sz w:val="20"/>
              </w:rPr>
              <w:t>60</w:t>
            </w:r>
          </w:p>
        </w:tc>
        <w:tc>
          <w:tcPr>
            <w:tcW w:w="6520" w:type="dxa"/>
          </w:tcPr>
          <w:p w:rsidR="00A4284F" w:rsidRDefault="004E5E27">
            <w:pPr>
              <w:pStyle w:val="TableParagraph"/>
              <w:spacing w:line="228" w:lineRule="exact"/>
              <w:ind w:left="115"/>
              <w:rPr>
                <w:sz w:val="20"/>
              </w:rPr>
            </w:pPr>
            <w:r>
              <w:rPr>
                <w:sz w:val="20"/>
              </w:rPr>
              <w:t>Повторение</w:t>
            </w:r>
            <w:r>
              <w:rPr>
                <w:spacing w:val="-9"/>
                <w:sz w:val="20"/>
              </w:rPr>
              <w:t xml:space="preserve"> </w:t>
            </w:r>
            <w:r>
              <w:rPr>
                <w:sz w:val="20"/>
              </w:rPr>
              <w:t>темы:</w:t>
            </w:r>
            <w:r>
              <w:rPr>
                <w:spacing w:val="-6"/>
                <w:sz w:val="20"/>
              </w:rPr>
              <w:t xml:space="preserve"> </w:t>
            </w:r>
            <w:r>
              <w:rPr>
                <w:sz w:val="20"/>
              </w:rPr>
              <w:t>«Параллельность</w:t>
            </w:r>
            <w:r>
              <w:rPr>
                <w:spacing w:val="-7"/>
                <w:sz w:val="20"/>
              </w:rPr>
              <w:t xml:space="preserve"> </w:t>
            </w:r>
            <w:r>
              <w:rPr>
                <w:sz w:val="20"/>
              </w:rPr>
              <w:t>прямых</w:t>
            </w:r>
            <w:r>
              <w:rPr>
                <w:spacing w:val="-5"/>
                <w:sz w:val="20"/>
              </w:rPr>
              <w:t xml:space="preserve"> </w:t>
            </w:r>
            <w:r>
              <w:rPr>
                <w:sz w:val="20"/>
              </w:rPr>
              <w:t>и</w:t>
            </w:r>
            <w:r>
              <w:rPr>
                <w:spacing w:val="-6"/>
                <w:sz w:val="20"/>
              </w:rPr>
              <w:t xml:space="preserve"> </w:t>
            </w:r>
            <w:r>
              <w:rPr>
                <w:spacing w:val="-2"/>
                <w:sz w:val="20"/>
              </w:rPr>
              <w:t>плоскостей»</w:t>
            </w:r>
          </w:p>
        </w:tc>
        <w:tc>
          <w:tcPr>
            <w:tcW w:w="1844" w:type="dxa"/>
          </w:tcPr>
          <w:p w:rsidR="00A4284F" w:rsidRDefault="004E5E27">
            <w:pPr>
              <w:pStyle w:val="TableParagraph"/>
              <w:spacing w:line="228" w:lineRule="exact"/>
              <w:ind w:left="110"/>
              <w:rPr>
                <w:sz w:val="20"/>
              </w:rPr>
            </w:pPr>
            <w:r>
              <w:rPr>
                <w:spacing w:val="-10"/>
                <w:sz w:val="20"/>
              </w:rPr>
              <w:t>2</w:t>
            </w:r>
          </w:p>
        </w:tc>
      </w:tr>
      <w:tr w:rsidR="00A4284F">
        <w:trPr>
          <w:trHeight w:val="261"/>
        </w:trPr>
        <w:tc>
          <w:tcPr>
            <w:tcW w:w="992" w:type="dxa"/>
          </w:tcPr>
          <w:p w:rsidR="00A4284F" w:rsidRDefault="004E5E27">
            <w:pPr>
              <w:pStyle w:val="TableParagraph"/>
              <w:spacing w:line="229" w:lineRule="exact"/>
              <w:ind w:left="110"/>
              <w:rPr>
                <w:sz w:val="20"/>
              </w:rPr>
            </w:pPr>
            <w:r>
              <w:rPr>
                <w:sz w:val="20"/>
              </w:rPr>
              <w:t>61-</w:t>
            </w:r>
            <w:r>
              <w:rPr>
                <w:spacing w:val="-5"/>
                <w:sz w:val="20"/>
              </w:rPr>
              <w:t>62</w:t>
            </w:r>
          </w:p>
        </w:tc>
        <w:tc>
          <w:tcPr>
            <w:tcW w:w="6520" w:type="dxa"/>
          </w:tcPr>
          <w:p w:rsidR="00A4284F" w:rsidRDefault="004E5E27">
            <w:pPr>
              <w:pStyle w:val="TableParagraph"/>
              <w:spacing w:line="229" w:lineRule="exact"/>
              <w:ind w:left="110"/>
              <w:rPr>
                <w:sz w:val="20"/>
              </w:rPr>
            </w:pPr>
            <w:r>
              <w:rPr>
                <w:sz w:val="20"/>
              </w:rPr>
              <w:t>Повторение</w:t>
            </w:r>
            <w:r>
              <w:rPr>
                <w:spacing w:val="-8"/>
                <w:sz w:val="20"/>
              </w:rPr>
              <w:t xml:space="preserve"> </w:t>
            </w:r>
            <w:r>
              <w:rPr>
                <w:sz w:val="20"/>
              </w:rPr>
              <w:t>темы:</w:t>
            </w:r>
            <w:r>
              <w:rPr>
                <w:spacing w:val="-7"/>
                <w:sz w:val="20"/>
              </w:rPr>
              <w:t xml:space="preserve"> </w:t>
            </w:r>
            <w:r>
              <w:rPr>
                <w:sz w:val="20"/>
              </w:rPr>
              <w:t>«Перпендикулярность</w:t>
            </w:r>
            <w:r>
              <w:rPr>
                <w:spacing w:val="-7"/>
                <w:sz w:val="20"/>
              </w:rPr>
              <w:t xml:space="preserve"> </w:t>
            </w:r>
            <w:r>
              <w:rPr>
                <w:sz w:val="20"/>
              </w:rPr>
              <w:t>прямых</w:t>
            </w:r>
            <w:r>
              <w:rPr>
                <w:spacing w:val="-6"/>
                <w:sz w:val="20"/>
              </w:rPr>
              <w:t xml:space="preserve"> </w:t>
            </w:r>
            <w:r>
              <w:rPr>
                <w:sz w:val="20"/>
              </w:rPr>
              <w:t>и</w:t>
            </w:r>
            <w:r>
              <w:rPr>
                <w:spacing w:val="-7"/>
                <w:sz w:val="20"/>
              </w:rPr>
              <w:t xml:space="preserve"> </w:t>
            </w:r>
            <w:r>
              <w:rPr>
                <w:spacing w:val="-2"/>
                <w:sz w:val="20"/>
              </w:rPr>
              <w:t>плоскостей»</w:t>
            </w:r>
          </w:p>
        </w:tc>
        <w:tc>
          <w:tcPr>
            <w:tcW w:w="1844" w:type="dxa"/>
          </w:tcPr>
          <w:p w:rsidR="00A4284F" w:rsidRDefault="004E5E27">
            <w:pPr>
              <w:pStyle w:val="TableParagraph"/>
              <w:spacing w:line="229" w:lineRule="exact"/>
              <w:ind w:left="110"/>
              <w:rPr>
                <w:sz w:val="20"/>
              </w:rPr>
            </w:pPr>
            <w:r>
              <w:rPr>
                <w:spacing w:val="-10"/>
                <w:sz w:val="20"/>
              </w:rPr>
              <w:t>2</w:t>
            </w:r>
          </w:p>
        </w:tc>
      </w:tr>
      <w:tr w:rsidR="00A4284F">
        <w:trPr>
          <w:trHeight w:val="264"/>
        </w:trPr>
        <w:tc>
          <w:tcPr>
            <w:tcW w:w="992" w:type="dxa"/>
          </w:tcPr>
          <w:p w:rsidR="00A4284F" w:rsidRDefault="004E5E27">
            <w:pPr>
              <w:pStyle w:val="TableParagraph"/>
              <w:ind w:left="110"/>
              <w:rPr>
                <w:sz w:val="20"/>
              </w:rPr>
            </w:pPr>
            <w:r>
              <w:rPr>
                <w:sz w:val="20"/>
              </w:rPr>
              <w:t>63-</w:t>
            </w:r>
            <w:r>
              <w:rPr>
                <w:spacing w:val="-5"/>
                <w:sz w:val="20"/>
              </w:rPr>
              <w:t>64</w:t>
            </w:r>
          </w:p>
        </w:tc>
        <w:tc>
          <w:tcPr>
            <w:tcW w:w="6520" w:type="dxa"/>
          </w:tcPr>
          <w:p w:rsidR="00A4284F" w:rsidRDefault="004E5E27">
            <w:pPr>
              <w:pStyle w:val="TableParagraph"/>
              <w:ind w:left="110"/>
              <w:rPr>
                <w:sz w:val="20"/>
              </w:rPr>
            </w:pPr>
            <w:r>
              <w:rPr>
                <w:sz w:val="20"/>
              </w:rPr>
              <w:t>Повторение</w:t>
            </w:r>
            <w:r>
              <w:rPr>
                <w:spacing w:val="-8"/>
                <w:sz w:val="20"/>
              </w:rPr>
              <w:t xml:space="preserve"> </w:t>
            </w:r>
            <w:r>
              <w:rPr>
                <w:sz w:val="20"/>
              </w:rPr>
              <w:t>темы:</w:t>
            </w:r>
            <w:r>
              <w:rPr>
                <w:spacing w:val="-7"/>
                <w:sz w:val="20"/>
              </w:rPr>
              <w:t xml:space="preserve"> </w:t>
            </w:r>
            <w:r>
              <w:rPr>
                <w:spacing w:val="-2"/>
                <w:sz w:val="20"/>
              </w:rPr>
              <w:t>«Многогранники»</w:t>
            </w:r>
          </w:p>
        </w:tc>
        <w:tc>
          <w:tcPr>
            <w:tcW w:w="1844" w:type="dxa"/>
          </w:tcPr>
          <w:p w:rsidR="00A4284F" w:rsidRDefault="004E5E27">
            <w:pPr>
              <w:pStyle w:val="TableParagraph"/>
              <w:ind w:left="110"/>
              <w:rPr>
                <w:sz w:val="20"/>
              </w:rPr>
            </w:pPr>
            <w:r>
              <w:rPr>
                <w:spacing w:val="-10"/>
                <w:sz w:val="20"/>
              </w:rPr>
              <w:t>2</w:t>
            </w:r>
          </w:p>
        </w:tc>
      </w:tr>
      <w:tr w:rsidR="00A4284F">
        <w:trPr>
          <w:trHeight w:val="261"/>
        </w:trPr>
        <w:tc>
          <w:tcPr>
            <w:tcW w:w="992" w:type="dxa"/>
          </w:tcPr>
          <w:p w:rsidR="00A4284F" w:rsidRDefault="004E5E27">
            <w:pPr>
              <w:pStyle w:val="TableParagraph"/>
              <w:spacing w:line="229" w:lineRule="exact"/>
              <w:ind w:left="110"/>
              <w:rPr>
                <w:sz w:val="20"/>
              </w:rPr>
            </w:pPr>
            <w:r>
              <w:rPr>
                <w:sz w:val="20"/>
              </w:rPr>
              <w:t>65-</w:t>
            </w:r>
            <w:r>
              <w:rPr>
                <w:spacing w:val="-5"/>
                <w:sz w:val="20"/>
              </w:rPr>
              <w:t>66</w:t>
            </w:r>
          </w:p>
        </w:tc>
        <w:tc>
          <w:tcPr>
            <w:tcW w:w="6520" w:type="dxa"/>
          </w:tcPr>
          <w:p w:rsidR="00A4284F" w:rsidRDefault="004E5E27">
            <w:pPr>
              <w:pStyle w:val="TableParagraph"/>
              <w:spacing w:line="229" w:lineRule="exact"/>
              <w:ind w:left="120"/>
              <w:rPr>
                <w:sz w:val="20"/>
              </w:rPr>
            </w:pPr>
            <w:r>
              <w:rPr>
                <w:sz w:val="20"/>
              </w:rPr>
              <w:t>Повторение</w:t>
            </w:r>
            <w:r>
              <w:rPr>
                <w:spacing w:val="-10"/>
                <w:sz w:val="20"/>
              </w:rPr>
              <w:t xml:space="preserve"> </w:t>
            </w:r>
            <w:r>
              <w:rPr>
                <w:sz w:val="20"/>
              </w:rPr>
              <w:t>темы:</w:t>
            </w:r>
            <w:r>
              <w:rPr>
                <w:spacing w:val="-10"/>
                <w:sz w:val="20"/>
              </w:rPr>
              <w:t xml:space="preserve"> </w:t>
            </w:r>
            <w:r>
              <w:rPr>
                <w:sz w:val="20"/>
              </w:rPr>
              <w:t>«Цилиндр.Конус</w:t>
            </w:r>
            <w:r>
              <w:rPr>
                <w:spacing w:val="-9"/>
                <w:sz w:val="20"/>
              </w:rPr>
              <w:t xml:space="preserve"> </w:t>
            </w:r>
            <w:r>
              <w:rPr>
                <w:spacing w:val="-4"/>
                <w:sz w:val="20"/>
              </w:rPr>
              <w:t>Шар»</w:t>
            </w:r>
          </w:p>
        </w:tc>
        <w:tc>
          <w:tcPr>
            <w:tcW w:w="1844" w:type="dxa"/>
          </w:tcPr>
          <w:p w:rsidR="00A4284F" w:rsidRDefault="004E5E27">
            <w:pPr>
              <w:pStyle w:val="TableParagraph"/>
              <w:spacing w:line="229" w:lineRule="exact"/>
              <w:ind w:left="110"/>
              <w:rPr>
                <w:sz w:val="20"/>
              </w:rPr>
            </w:pPr>
            <w:r>
              <w:rPr>
                <w:spacing w:val="-10"/>
                <w:sz w:val="20"/>
              </w:rPr>
              <w:t>2</w:t>
            </w:r>
          </w:p>
        </w:tc>
      </w:tr>
      <w:tr w:rsidR="00A4284F">
        <w:trPr>
          <w:trHeight w:val="263"/>
        </w:trPr>
        <w:tc>
          <w:tcPr>
            <w:tcW w:w="992" w:type="dxa"/>
          </w:tcPr>
          <w:p w:rsidR="00A4284F" w:rsidRDefault="004E5E27">
            <w:pPr>
              <w:pStyle w:val="TableParagraph"/>
              <w:ind w:left="110"/>
              <w:rPr>
                <w:sz w:val="20"/>
              </w:rPr>
            </w:pPr>
            <w:r>
              <w:rPr>
                <w:sz w:val="20"/>
              </w:rPr>
              <w:t>67-</w:t>
            </w:r>
            <w:r>
              <w:rPr>
                <w:spacing w:val="-5"/>
                <w:sz w:val="20"/>
              </w:rPr>
              <w:t>68</w:t>
            </w:r>
          </w:p>
        </w:tc>
        <w:tc>
          <w:tcPr>
            <w:tcW w:w="6520" w:type="dxa"/>
          </w:tcPr>
          <w:p w:rsidR="00A4284F" w:rsidRDefault="004E5E27">
            <w:pPr>
              <w:pStyle w:val="TableParagraph"/>
              <w:ind w:left="115"/>
              <w:rPr>
                <w:sz w:val="20"/>
              </w:rPr>
            </w:pPr>
            <w:r>
              <w:rPr>
                <w:sz w:val="20"/>
              </w:rPr>
              <w:t>Повторение</w:t>
            </w:r>
            <w:r>
              <w:rPr>
                <w:spacing w:val="-8"/>
                <w:sz w:val="20"/>
              </w:rPr>
              <w:t xml:space="preserve"> </w:t>
            </w:r>
            <w:r>
              <w:rPr>
                <w:sz w:val="20"/>
              </w:rPr>
              <w:t>темы:</w:t>
            </w:r>
            <w:r>
              <w:rPr>
                <w:spacing w:val="-7"/>
                <w:sz w:val="20"/>
              </w:rPr>
              <w:t xml:space="preserve"> </w:t>
            </w:r>
            <w:r>
              <w:rPr>
                <w:sz w:val="20"/>
              </w:rPr>
              <w:t>«Объемы</w:t>
            </w:r>
            <w:r>
              <w:rPr>
                <w:spacing w:val="-7"/>
                <w:sz w:val="20"/>
              </w:rPr>
              <w:t xml:space="preserve"> </w:t>
            </w:r>
            <w:r>
              <w:rPr>
                <w:spacing w:val="-4"/>
                <w:sz w:val="20"/>
              </w:rPr>
              <w:t>тел»</w:t>
            </w:r>
          </w:p>
        </w:tc>
        <w:tc>
          <w:tcPr>
            <w:tcW w:w="1844" w:type="dxa"/>
          </w:tcPr>
          <w:p w:rsidR="00A4284F" w:rsidRDefault="004E5E27">
            <w:pPr>
              <w:pStyle w:val="TableParagraph"/>
              <w:ind w:left="110"/>
              <w:rPr>
                <w:sz w:val="20"/>
              </w:rPr>
            </w:pPr>
            <w:r>
              <w:rPr>
                <w:spacing w:val="-10"/>
                <w:sz w:val="20"/>
              </w:rPr>
              <w:t>2</w:t>
            </w:r>
          </w:p>
        </w:tc>
      </w:tr>
      <w:tr w:rsidR="00A4284F">
        <w:trPr>
          <w:trHeight w:val="262"/>
        </w:trPr>
        <w:tc>
          <w:tcPr>
            <w:tcW w:w="992" w:type="dxa"/>
          </w:tcPr>
          <w:p w:rsidR="00A4284F" w:rsidRDefault="00A4284F">
            <w:pPr>
              <w:pStyle w:val="TableParagraph"/>
              <w:rPr>
                <w:sz w:val="18"/>
              </w:rPr>
            </w:pPr>
          </w:p>
        </w:tc>
        <w:tc>
          <w:tcPr>
            <w:tcW w:w="6520" w:type="dxa"/>
          </w:tcPr>
          <w:p w:rsidR="00A4284F" w:rsidRDefault="004E5E27">
            <w:pPr>
              <w:pStyle w:val="TableParagraph"/>
              <w:spacing w:line="229" w:lineRule="exact"/>
              <w:ind w:left="115"/>
              <w:rPr>
                <w:sz w:val="20"/>
              </w:rPr>
            </w:pPr>
            <w:r>
              <w:rPr>
                <w:spacing w:val="-2"/>
                <w:sz w:val="20"/>
              </w:rPr>
              <w:t>Итого</w:t>
            </w:r>
          </w:p>
        </w:tc>
        <w:tc>
          <w:tcPr>
            <w:tcW w:w="1844" w:type="dxa"/>
          </w:tcPr>
          <w:p w:rsidR="00A4284F" w:rsidRDefault="004E5E27">
            <w:pPr>
              <w:pStyle w:val="TableParagraph"/>
              <w:spacing w:line="229" w:lineRule="exact"/>
              <w:ind w:left="110"/>
              <w:rPr>
                <w:sz w:val="20"/>
              </w:rPr>
            </w:pPr>
            <w:r>
              <w:rPr>
                <w:spacing w:val="-5"/>
                <w:sz w:val="20"/>
              </w:rPr>
              <w:t>68</w:t>
            </w:r>
          </w:p>
        </w:tc>
      </w:tr>
    </w:tbl>
    <w:p w:rsidR="00A4284F" w:rsidRDefault="00A4284F">
      <w:pPr>
        <w:pStyle w:val="a3"/>
        <w:spacing w:before="56"/>
        <w:ind w:left="0"/>
        <w:jc w:val="left"/>
        <w:rPr>
          <w:b/>
        </w:rPr>
      </w:pPr>
    </w:p>
    <w:p w:rsidR="00A4284F" w:rsidRDefault="004E5E27">
      <w:pPr>
        <w:spacing w:before="1"/>
        <w:ind w:left="689" w:right="1010"/>
        <w:jc w:val="center"/>
        <w:rPr>
          <w:b/>
        </w:rPr>
      </w:pPr>
      <w:r>
        <w:rPr>
          <w:b/>
        </w:rPr>
        <w:t>2.22.7.</w:t>
      </w:r>
      <w:r w:rsidR="00734758">
        <w:rPr>
          <w:b/>
        </w:rPr>
        <w:t xml:space="preserve"> </w:t>
      </w:r>
      <w:r>
        <w:rPr>
          <w:b/>
        </w:rPr>
        <w:t>Федеральная</w:t>
      </w:r>
      <w:r>
        <w:rPr>
          <w:b/>
          <w:spacing w:val="55"/>
        </w:rPr>
        <w:t xml:space="preserve"> </w:t>
      </w:r>
      <w:r>
        <w:rPr>
          <w:b/>
        </w:rPr>
        <w:t xml:space="preserve">рабочая программа учебного предмета </w:t>
      </w:r>
      <w:r>
        <w:rPr>
          <w:b/>
          <w:spacing w:val="-2"/>
        </w:rPr>
        <w:t>«Информатика»</w:t>
      </w:r>
    </w:p>
    <w:p w:rsidR="00A4284F" w:rsidRDefault="00A4284F">
      <w:pPr>
        <w:jc w:val="center"/>
        <w:rPr>
          <w:b/>
        </w:rPr>
        <w:sectPr w:rsidR="00A4284F">
          <w:type w:val="continuous"/>
          <w:pgSz w:w="11910" w:h="16840"/>
          <w:pgMar w:top="1100" w:right="283" w:bottom="1180" w:left="1133" w:header="0" w:footer="915" w:gutter="0"/>
          <w:cols w:space="720"/>
        </w:sectPr>
      </w:pPr>
    </w:p>
    <w:p w:rsidR="00A4284F" w:rsidRDefault="004E5E27">
      <w:pPr>
        <w:pStyle w:val="a3"/>
        <w:spacing w:before="76"/>
        <w:ind w:left="570" w:right="568" w:firstLine="708"/>
      </w:pPr>
      <w:r>
        <w:t xml:space="preserve">Рабочая программа составлена на основе программы: Информатика. Программа для старшей школы 10-11 классы. </w:t>
      </w:r>
      <w:r>
        <w:rPr>
          <w:b/>
        </w:rPr>
        <w:t xml:space="preserve">Углубленный уровень. Базовый уровень. </w:t>
      </w:r>
      <w:r>
        <w:t>Авторы: Семакин И.Г. ООО «Издательство БИНОМ. Лаборатория знаний».</w:t>
      </w:r>
    </w:p>
    <w:p w:rsidR="00A4284F" w:rsidRDefault="004E5E27">
      <w:pPr>
        <w:pStyle w:val="a3"/>
        <w:spacing w:before="253"/>
        <w:ind w:left="570" w:right="569" w:firstLine="708"/>
      </w:pPr>
      <w:r>
        <w:t>Согласно учебному плану общеобразовательного учреждения на изучение информатики в 10 классе отводится 105 часов (3ч в неделю, 35 учебных недель) – углубленный уровень.</w:t>
      </w:r>
    </w:p>
    <w:p w:rsidR="00A4284F" w:rsidRDefault="004E5E27">
      <w:pPr>
        <w:pStyle w:val="4"/>
        <w:spacing w:before="253"/>
        <w:ind w:left="1278" w:right="1967" w:hanging="1"/>
      </w:pPr>
      <w:r>
        <w:t>Планируемые</w:t>
      </w:r>
      <w:r>
        <w:rPr>
          <w:spacing w:val="-8"/>
        </w:rPr>
        <w:t xml:space="preserve"> </w:t>
      </w:r>
      <w:r>
        <w:t>результаты</w:t>
      </w:r>
      <w:r>
        <w:rPr>
          <w:spacing w:val="-8"/>
        </w:rPr>
        <w:t xml:space="preserve"> </w:t>
      </w:r>
      <w:r>
        <w:t>освоения</w:t>
      </w:r>
      <w:r>
        <w:rPr>
          <w:spacing w:val="-7"/>
        </w:rPr>
        <w:t xml:space="preserve"> </w:t>
      </w:r>
      <w:r>
        <w:t>учебного</w:t>
      </w:r>
      <w:r>
        <w:rPr>
          <w:spacing w:val="-7"/>
        </w:rPr>
        <w:t xml:space="preserve"> </w:t>
      </w:r>
      <w:r>
        <w:t>предмета</w:t>
      </w:r>
      <w:r>
        <w:rPr>
          <w:spacing w:val="-7"/>
        </w:rPr>
        <w:t xml:space="preserve"> </w:t>
      </w:r>
      <w:r>
        <w:t>«Информатика». Личностные результаты:</w:t>
      </w:r>
    </w:p>
    <w:p w:rsidR="00A4284F" w:rsidRDefault="004E5E27" w:rsidP="00D7785A">
      <w:pPr>
        <w:pStyle w:val="a4"/>
        <w:numPr>
          <w:ilvl w:val="0"/>
          <w:numId w:val="164"/>
        </w:numPr>
        <w:tabs>
          <w:tab w:val="left" w:pos="712"/>
        </w:tabs>
        <w:ind w:right="569" w:firstLine="0"/>
        <w:rPr>
          <w:i/>
        </w:rPr>
      </w:pPr>
      <w:r>
        <w:rPr>
          <w:i/>
        </w:rPr>
        <w:t>Сформированность мировоззрения, соответствующего современному уровню развития науки и общественной практики</w:t>
      </w:r>
      <w:r>
        <w:t>.</w:t>
      </w:r>
    </w:p>
    <w:p w:rsidR="00A4284F" w:rsidRDefault="004E5E27">
      <w:pPr>
        <w:pStyle w:val="a3"/>
        <w:ind w:left="570" w:right="567"/>
      </w:pPr>
      <w:r>
        <w:rPr>
          <w:color w:val="221E1F"/>
        </w:rPr>
        <w:t>Каждая учебная дисциплина формирует определенную составляющую научного мировоззрения. Информатика формирует представления учащихся о науках, развивающих информационную картину мира, вводит их в область информационной деятельности людей. Ученики узнают о</w:t>
      </w:r>
      <w:r>
        <w:rPr>
          <w:color w:val="221E1F"/>
          <w:spacing w:val="40"/>
        </w:rPr>
        <w:t xml:space="preserve"> </w:t>
      </w:r>
      <w:r>
        <w:rPr>
          <w:color w:val="221E1F"/>
        </w:rPr>
        <w:t>месте, которое занимает информатика в современной системе наук, об информационной картине мира, о ее связи с другими научными областями. Ученики получают представление о</w:t>
      </w:r>
      <w:r>
        <w:rPr>
          <w:color w:val="221E1F"/>
          <w:spacing w:val="80"/>
        </w:rPr>
        <w:t xml:space="preserve"> </w:t>
      </w:r>
      <w:r>
        <w:rPr>
          <w:color w:val="221E1F"/>
        </w:rPr>
        <w:t>современном</w:t>
      </w:r>
      <w:r>
        <w:rPr>
          <w:color w:val="221E1F"/>
          <w:spacing w:val="-1"/>
        </w:rPr>
        <w:t xml:space="preserve"> </w:t>
      </w:r>
      <w:r>
        <w:rPr>
          <w:color w:val="221E1F"/>
        </w:rPr>
        <w:t>уровне</w:t>
      </w:r>
      <w:r>
        <w:rPr>
          <w:color w:val="221E1F"/>
          <w:spacing w:val="-1"/>
        </w:rPr>
        <w:t xml:space="preserve"> </w:t>
      </w:r>
      <w:r>
        <w:rPr>
          <w:color w:val="221E1F"/>
        </w:rPr>
        <w:t>и</w:t>
      </w:r>
      <w:r>
        <w:rPr>
          <w:color w:val="221E1F"/>
          <w:spacing w:val="-1"/>
        </w:rPr>
        <w:t xml:space="preserve"> </w:t>
      </w:r>
      <w:r>
        <w:rPr>
          <w:color w:val="221E1F"/>
        </w:rPr>
        <w:t>перспективах</w:t>
      </w:r>
      <w:r>
        <w:rPr>
          <w:color w:val="221E1F"/>
          <w:spacing w:val="-1"/>
        </w:rPr>
        <w:t xml:space="preserve"> </w:t>
      </w:r>
      <w:r>
        <w:rPr>
          <w:color w:val="221E1F"/>
        </w:rPr>
        <w:t>развития</w:t>
      </w:r>
      <w:r>
        <w:rPr>
          <w:color w:val="221E1F"/>
          <w:spacing w:val="-1"/>
        </w:rPr>
        <w:t xml:space="preserve"> </w:t>
      </w:r>
      <w:r>
        <w:rPr>
          <w:color w:val="221E1F"/>
        </w:rPr>
        <w:t>ИКТ</w:t>
      </w:r>
      <w:r>
        <w:rPr>
          <w:color w:val="221E1F"/>
          <w:spacing w:val="-1"/>
        </w:rPr>
        <w:t xml:space="preserve"> </w:t>
      </w:r>
      <w:r>
        <w:rPr>
          <w:color w:val="221E1F"/>
        </w:rPr>
        <w:t>отрасли,</w:t>
      </w:r>
      <w:r>
        <w:rPr>
          <w:color w:val="221E1F"/>
          <w:spacing w:val="-1"/>
        </w:rPr>
        <w:t xml:space="preserve"> </w:t>
      </w:r>
      <w:r>
        <w:rPr>
          <w:color w:val="221E1F"/>
        </w:rPr>
        <w:t>в</w:t>
      </w:r>
      <w:r>
        <w:rPr>
          <w:color w:val="221E1F"/>
          <w:spacing w:val="-1"/>
        </w:rPr>
        <w:t xml:space="preserve"> </w:t>
      </w:r>
      <w:r>
        <w:rPr>
          <w:color w:val="221E1F"/>
        </w:rPr>
        <w:t>реализации</w:t>
      </w:r>
      <w:r>
        <w:rPr>
          <w:color w:val="221E1F"/>
          <w:spacing w:val="-1"/>
        </w:rPr>
        <w:t xml:space="preserve"> </w:t>
      </w:r>
      <w:r>
        <w:rPr>
          <w:color w:val="221E1F"/>
        </w:rPr>
        <w:t>которых</w:t>
      </w:r>
      <w:r>
        <w:rPr>
          <w:color w:val="221E1F"/>
          <w:spacing w:val="-1"/>
        </w:rPr>
        <w:t xml:space="preserve"> </w:t>
      </w:r>
      <w:r>
        <w:rPr>
          <w:color w:val="221E1F"/>
        </w:rPr>
        <w:t>в</w:t>
      </w:r>
      <w:r>
        <w:rPr>
          <w:color w:val="221E1F"/>
          <w:spacing w:val="-1"/>
        </w:rPr>
        <w:t xml:space="preserve"> </w:t>
      </w:r>
      <w:r>
        <w:rPr>
          <w:color w:val="221E1F"/>
        </w:rPr>
        <w:t>будущем</w:t>
      </w:r>
      <w:r>
        <w:rPr>
          <w:color w:val="221E1F"/>
          <w:spacing w:val="-1"/>
        </w:rPr>
        <w:t xml:space="preserve"> </w:t>
      </w:r>
      <w:r>
        <w:rPr>
          <w:color w:val="221E1F"/>
        </w:rPr>
        <w:t>они, возможно, смогут принять участие.</w:t>
      </w:r>
    </w:p>
    <w:p w:rsidR="00A4284F" w:rsidRDefault="004E5E27" w:rsidP="00D7785A">
      <w:pPr>
        <w:pStyle w:val="a4"/>
        <w:numPr>
          <w:ilvl w:val="0"/>
          <w:numId w:val="164"/>
        </w:numPr>
        <w:tabs>
          <w:tab w:val="left" w:pos="752"/>
        </w:tabs>
        <w:ind w:right="566" w:firstLine="0"/>
        <w:rPr>
          <w:i/>
          <w:color w:val="221E1F"/>
        </w:rPr>
      </w:pPr>
      <w:r>
        <w:rPr>
          <w:i/>
          <w:color w:val="221E1F"/>
        </w:rPr>
        <w:t>Сформированность навыков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r>
        <w:rPr>
          <w:color w:val="221E1F"/>
        </w:rPr>
        <w:t>.</w:t>
      </w:r>
    </w:p>
    <w:p w:rsidR="00A4284F" w:rsidRDefault="004E5E27">
      <w:pPr>
        <w:pStyle w:val="a3"/>
        <w:ind w:left="570" w:right="563"/>
      </w:pPr>
      <w:r>
        <w:rPr>
          <w:color w:val="221E1F"/>
        </w:rPr>
        <w:t>Эффективным методом формирования данных качеств является учебно-проектная деятельность. Работа над проектом требует взаимодействия между учениками — исполнителями проекта, а также между учениками и учителем, формулирующим задание для проектирования, контролирующим ход его выполнения, принимающим результаты работы. В завершении работы предусматривается процедура зашиты проекта перед коллективом класса, которая также требует наличия коммуникативных навыков у детей.</w:t>
      </w:r>
    </w:p>
    <w:p w:rsidR="00A4284F" w:rsidRDefault="004E5E27" w:rsidP="00D7785A">
      <w:pPr>
        <w:pStyle w:val="a4"/>
        <w:numPr>
          <w:ilvl w:val="0"/>
          <w:numId w:val="164"/>
        </w:numPr>
        <w:tabs>
          <w:tab w:val="left" w:pos="763"/>
        </w:tabs>
        <w:ind w:right="565" w:firstLine="0"/>
        <w:rPr>
          <w:i/>
          <w:color w:val="221E1F"/>
        </w:rPr>
      </w:pPr>
      <w:r>
        <w:rPr>
          <w:i/>
          <w:color w:val="221E1F"/>
        </w:rPr>
        <w:t>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r>
        <w:rPr>
          <w:color w:val="221E1F"/>
        </w:rPr>
        <w:t>.</w:t>
      </w:r>
    </w:p>
    <w:p w:rsidR="00A4284F" w:rsidRDefault="004E5E27">
      <w:pPr>
        <w:pStyle w:val="a3"/>
        <w:ind w:left="570" w:right="567"/>
      </w:pPr>
      <w:r>
        <w:rPr>
          <w:color w:val="221E1F"/>
        </w:rPr>
        <w:t>Всё большее время у современных детей занимает работа за компьютером (не только над учебными заданиями). Поэтому для сохранения здоровья очень важно знакомить учеников с правилами безопасной работы за компьютером, с компьютерной эргономикой.</w:t>
      </w:r>
    </w:p>
    <w:p w:rsidR="00A4284F" w:rsidRDefault="004E5E27" w:rsidP="00D7785A">
      <w:pPr>
        <w:pStyle w:val="a4"/>
        <w:numPr>
          <w:ilvl w:val="0"/>
          <w:numId w:val="164"/>
        </w:numPr>
        <w:tabs>
          <w:tab w:val="left" w:pos="711"/>
        </w:tabs>
        <w:ind w:right="563" w:firstLine="0"/>
        <w:rPr>
          <w:i/>
          <w:color w:val="221E1F"/>
        </w:rPr>
      </w:pPr>
      <w:r>
        <w:rPr>
          <w:i/>
          <w:color w:val="221E1F"/>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осознанный выбор будущей профессии и возможностей реализации собственных жизненных</w:t>
      </w:r>
      <w:r>
        <w:rPr>
          <w:i/>
          <w:color w:val="221E1F"/>
          <w:spacing w:val="40"/>
        </w:rPr>
        <w:t xml:space="preserve"> </w:t>
      </w:r>
      <w:r>
        <w:rPr>
          <w:i/>
          <w:color w:val="221E1F"/>
        </w:rPr>
        <w:t>планов</w:t>
      </w:r>
      <w:r>
        <w:rPr>
          <w:color w:val="221E1F"/>
        </w:rPr>
        <w:t>.</w:t>
      </w:r>
    </w:p>
    <w:p w:rsidR="00A4284F" w:rsidRDefault="004E5E27">
      <w:pPr>
        <w:pStyle w:val="a3"/>
        <w:ind w:left="570" w:right="562"/>
      </w:pPr>
      <w:r>
        <w:rPr>
          <w:color w:val="221E1F"/>
        </w:rPr>
        <w:t>Данное качество формируется в процессе развития навыков самостоятельной учебной и учебно- исследовательской работы учеников. Выполнение проектных заданий требует от ученика проявления самостоятельности в изучении нового материала, в поиске информации в различных источниках. Такая деятельность раскрывает перед учениками возможные перспективы в изучении предмета, в дальнейшей профориентации в этом направлении. В содержании многих разделов учебников рассказывается об использовании информатики и ИКТ в различных профессиональных областях и перспективы их развития.</w:t>
      </w:r>
    </w:p>
    <w:p w:rsidR="00A4284F" w:rsidRDefault="004E5E27" w:rsidP="00D7785A">
      <w:pPr>
        <w:pStyle w:val="a4"/>
        <w:numPr>
          <w:ilvl w:val="0"/>
          <w:numId w:val="164"/>
        </w:numPr>
        <w:tabs>
          <w:tab w:val="left" w:pos="739"/>
        </w:tabs>
        <w:ind w:right="565" w:firstLine="0"/>
        <w:rPr>
          <w:i/>
          <w:color w:val="221E1F"/>
        </w:rPr>
      </w:pPr>
      <w:r>
        <w:rPr>
          <w:i/>
          <w:color w:val="221E1F"/>
        </w:rPr>
        <w:t>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r>
        <w:rPr>
          <w:color w:val="221E1F"/>
        </w:rPr>
        <w:t>.</w:t>
      </w:r>
    </w:p>
    <w:p w:rsidR="00A4284F" w:rsidRDefault="004E5E27">
      <w:pPr>
        <w:pStyle w:val="a3"/>
        <w:ind w:left="570" w:right="567"/>
      </w:pPr>
      <w:r>
        <w:rPr>
          <w:color w:val="221E1F"/>
        </w:rPr>
        <w:t>Важное место в изучении информатики на углубленном уровне занимает знакомство учащихся с современными профессиями в ИКТ отрасли. В учебниках присутствуют описания различных видов профессиональной деятельности, которые связываются в содержании курса с изучаемой темой. Кроме того, применяемая методика учебного проектирования</w:t>
      </w:r>
      <w:r>
        <w:rPr>
          <w:color w:val="221E1F"/>
          <w:spacing w:val="40"/>
        </w:rPr>
        <w:t xml:space="preserve"> </w:t>
      </w:r>
      <w:r>
        <w:rPr>
          <w:color w:val="221E1F"/>
        </w:rPr>
        <w:t>приближена к методам производственной деятельности в ИКТ</w:t>
      </w:r>
      <w:r>
        <w:rPr>
          <w:color w:val="221E1F"/>
          <w:spacing w:val="40"/>
        </w:rPr>
        <w:t xml:space="preserve"> </w:t>
      </w:r>
      <w:r>
        <w:rPr>
          <w:color w:val="221E1F"/>
        </w:rPr>
        <w:t>отрасли.</w:t>
      </w:r>
    </w:p>
    <w:p w:rsidR="00A4284F" w:rsidRDefault="00A4284F">
      <w:pPr>
        <w:pStyle w:val="a3"/>
        <w:ind w:left="0"/>
        <w:jc w:val="left"/>
      </w:pPr>
    </w:p>
    <w:p w:rsidR="00A4284F" w:rsidRDefault="004E5E27">
      <w:pPr>
        <w:spacing w:before="1"/>
        <w:ind w:left="1278"/>
        <w:jc w:val="both"/>
        <w:rPr>
          <w:b/>
        </w:rPr>
      </w:pPr>
      <w:r>
        <w:rPr>
          <w:b/>
          <w:color w:val="221E1F"/>
          <w:spacing w:val="-8"/>
        </w:rPr>
        <w:t>Метапредметные</w:t>
      </w:r>
      <w:r>
        <w:rPr>
          <w:b/>
          <w:color w:val="221E1F"/>
          <w:spacing w:val="11"/>
        </w:rPr>
        <w:t xml:space="preserve"> </w:t>
      </w:r>
      <w:r>
        <w:rPr>
          <w:b/>
          <w:color w:val="221E1F"/>
          <w:spacing w:val="-2"/>
        </w:rPr>
        <w:t>результаты.</w:t>
      </w:r>
    </w:p>
    <w:p w:rsidR="00A4284F" w:rsidRDefault="004E5E27" w:rsidP="00D7785A">
      <w:pPr>
        <w:pStyle w:val="a4"/>
        <w:numPr>
          <w:ilvl w:val="0"/>
          <w:numId w:val="163"/>
        </w:numPr>
        <w:tabs>
          <w:tab w:val="left" w:pos="1194"/>
        </w:tabs>
        <w:spacing w:line="242" w:lineRule="auto"/>
        <w:ind w:right="566" w:firstLine="0"/>
        <w:jc w:val="both"/>
      </w:pPr>
      <w:r>
        <w:rPr>
          <w:color w:val="221E1F"/>
        </w:rPr>
        <w:t>Умение самостоятельно определять цели и составлять планы; самостоятельно</w:t>
      </w:r>
      <w:r>
        <w:rPr>
          <w:color w:val="221E1F"/>
          <w:spacing w:val="40"/>
        </w:rPr>
        <w:t xml:space="preserve"> </w:t>
      </w:r>
      <w:r>
        <w:rPr>
          <w:color w:val="221E1F"/>
        </w:rPr>
        <w:t>осуществлять, контролировать и корректировать учебную и внеучебную (включая внешкольную) деятельность; использовать все возможные ресурсы для достижения целей; выбирать успешные стратегии в различных</w:t>
      </w:r>
      <w:r>
        <w:rPr>
          <w:color w:val="221E1F"/>
          <w:spacing w:val="40"/>
        </w:rPr>
        <w:t xml:space="preserve"> </w:t>
      </w:r>
      <w:r>
        <w:rPr>
          <w:color w:val="221E1F"/>
        </w:rPr>
        <w:t>ситуациях.</w:t>
      </w:r>
    </w:p>
    <w:p w:rsidR="00A4284F" w:rsidRDefault="00A4284F">
      <w:pPr>
        <w:pStyle w:val="a4"/>
        <w:spacing w:line="242" w:lineRule="auto"/>
        <w:sectPr w:rsidR="00A4284F">
          <w:pgSz w:w="11910" w:h="16840"/>
          <w:pgMar w:top="1040" w:right="283" w:bottom="1180" w:left="1133" w:header="0" w:footer="915" w:gutter="0"/>
          <w:cols w:space="720"/>
        </w:sectPr>
      </w:pPr>
    </w:p>
    <w:p w:rsidR="00A4284F" w:rsidRDefault="004E5E27">
      <w:pPr>
        <w:pStyle w:val="a3"/>
        <w:spacing w:before="76" w:line="237" w:lineRule="exact"/>
        <w:ind w:left="570"/>
        <w:jc w:val="left"/>
      </w:pPr>
      <w:r>
        <w:rPr>
          <w:color w:val="221E1F"/>
        </w:rPr>
        <w:t>Данная</w:t>
      </w:r>
      <w:r>
        <w:rPr>
          <w:color w:val="221E1F"/>
          <w:spacing w:val="-4"/>
        </w:rPr>
        <w:t xml:space="preserve"> </w:t>
      </w:r>
      <w:r>
        <w:rPr>
          <w:color w:val="221E1F"/>
        </w:rPr>
        <w:t>компетенция</w:t>
      </w:r>
      <w:r>
        <w:rPr>
          <w:color w:val="221E1F"/>
          <w:spacing w:val="-3"/>
        </w:rPr>
        <w:t xml:space="preserve"> </w:t>
      </w:r>
      <w:r>
        <w:rPr>
          <w:color w:val="221E1F"/>
        </w:rPr>
        <w:t>формируется</w:t>
      </w:r>
      <w:r>
        <w:rPr>
          <w:color w:val="221E1F"/>
          <w:spacing w:val="-4"/>
        </w:rPr>
        <w:t xml:space="preserve"> </w:t>
      </w:r>
      <w:r>
        <w:rPr>
          <w:color w:val="221E1F"/>
        </w:rPr>
        <w:t>при</w:t>
      </w:r>
      <w:r>
        <w:rPr>
          <w:color w:val="221E1F"/>
          <w:spacing w:val="-5"/>
        </w:rPr>
        <w:t xml:space="preserve"> </w:t>
      </w:r>
      <w:r>
        <w:rPr>
          <w:color w:val="221E1F"/>
        </w:rPr>
        <w:t>изучении</w:t>
      </w:r>
      <w:r>
        <w:rPr>
          <w:color w:val="221E1F"/>
          <w:spacing w:val="-5"/>
        </w:rPr>
        <w:t xml:space="preserve"> </w:t>
      </w:r>
      <w:r>
        <w:rPr>
          <w:color w:val="221E1F"/>
        </w:rPr>
        <w:t>информатики</w:t>
      </w:r>
      <w:r>
        <w:rPr>
          <w:color w:val="221E1F"/>
          <w:spacing w:val="-5"/>
        </w:rPr>
        <w:t xml:space="preserve"> </w:t>
      </w:r>
      <w:r>
        <w:rPr>
          <w:color w:val="221E1F"/>
        </w:rPr>
        <w:t>в</w:t>
      </w:r>
      <w:r>
        <w:rPr>
          <w:color w:val="221E1F"/>
          <w:spacing w:val="-4"/>
        </w:rPr>
        <w:t xml:space="preserve"> </w:t>
      </w:r>
      <w:r>
        <w:rPr>
          <w:color w:val="221E1F"/>
        </w:rPr>
        <w:t>нескольких</w:t>
      </w:r>
      <w:r>
        <w:rPr>
          <w:color w:val="221E1F"/>
          <w:spacing w:val="-5"/>
        </w:rPr>
        <w:t xml:space="preserve"> </w:t>
      </w:r>
      <w:r>
        <w:rPr>
          <w:color w:val="221E1F"/>
        </w:rPr>
        <w:t>аспектах,</w:t>
      </w:r>
      <w:r>
        <w:rPr>
          <w:color w:val="221E1F"/>
          <w:spacing w:val="-5"/>
        </w:rPr>
        <w:t xml:space="preserve"> </w:t>
      </w:r>
      <w:r>
        <w:rPr>
          <w:color w:val="221E1F"/>
        </w:rPr>
        <w:t>таких</w:t>
      </w:r>
      <w:r>
        <w:rPr>
          <w:color w:val="221E1F"/>
          <w:spacing w:val="-5"/>
        </w:rPr>
        <w:t xml:space="preserve"> </w:t>
      </w:r>
      <w:r>
        <w:rPr>
          <w:color w:val="221E1F"/>
          <w:spacing w:val="-4"/>
        </w:rPr>
        <w:t>как:</w:t>
      </w:r>
    </w:p>
    <w:p w:rsidR="00A4284F" w:rsidRDefault="004E5E27" w:rsidP="00D7785A">
      <w:pPr>
        <w:pStyle w:val="a4"/>
        <w:numPr>
          <w:ilvl w:val="1"/>
          <w:numId w:val="163"/>
        </w:numPr>
        <w:tabs>
          <w:tab w:val="left" w:pos="1845"/>
        </w:tabs>
        <w:spacing w:line="232" w:lineRule="auto"/>
        <w:ind w:left="1845" w:right="577"/>
        <w:jc w:val="left"/>
        <w:rPr>
          <w:rFonts w:ascii="Segoe UI Symbol" w:hAnsi="Segoe UI Symbol"/>
        </w:rPr>
      </w:pPr>
      <w:r>
        <w:rPr>
          <w:color w:val="221E1F"/>
        </w:rPr>
        <w:t>учебно-проектная</w:t>
      </w:r>
      <w:r>
        <w:rPr>
          <w:color w:val="221E1F"/>
          <w:spacing w:val="-5"/>
        </w:rPr>
        <w:t xml:space="preserve"> </w:t>
      </w:r>
      <w:r>
        <w:rPr>
          <w:color w:val="221E1F"/>
        </w:rPr>
        <w:t>деятельность:</w:t>
      </w:r>
      <w:r>
        <w:rPr>
          <w:color w:val="221E1F"/>
          <w:spacing w:val="-5"/>
        </w:rPr>
        <w:t xml:space="preserve"> </w:t>
      </w:r>
      <w:r>
        <w:rPr>
          <w:color w:val="221E1F"/>
        </w:rPr>
        <w:t>планирование</w:t>
      </w:r>
      <w:r>
        <w:rPr>
          <w:color w:val="221E1F"/>
          <w:spacing w:val="-5"/>
        </w:rPr>
        <w:t xml:space="preserve"> </w:t>
      </w:r>
      <w:r>
        <w:rPr>
          <w:color w:val="221E1F"/>
        </w:rPr>
        <w:t>целей</w:t>
      </w:r>
      <w:r>
        <w:rPr>
          <w:color w:val="221E1F"/>
          <w:spacing w:val="-5"/>
        </w:rPr>
        <w:t xml:space="preserve"> </w:t>
      </w:r>
      <w:r>
        <w:rPr>
          <w:color w:val="221E1F"/>
        </w:rPr>
        <w:t>и</w:t>
      </w:r>
      <w:r>
        <w:rPr>
          <w:color w:val="221E1F"/>
          <w:spacing w:val="-5"/>
        </w:rPr>
        <w:t xml:space="preserve"> </w:t>
      </w:r>
      <w:r>
        <w:rPr>
          <w:color w:val="221E1F"/>
        </w:rPr>
        <w:t>процесса</w:t>
      </w:r>
      <w:r>
        <w:rPr>
          <w:color w:val="221E1F"/>
          <w:spacing w:val="-5"/>
        </w:rPr>
        <w:t xml:space="preserve"> </w:t>
      </w:r>
      <w:r>
        <w:rPr>
          <w:color w:val="221E1F"/>
        </w:rPr>
        <w:t>выполнения</w:t>
      </w:r>
      <w:r>
        <w:rPr>
          <w:color w:val="221E1F"/>
          <w:spacing w:val="-5"/>
        </w:rPr>
        <w:t xml:space="preserve"> </w:t>
      </w:r>
      <w:r>
        <w:rPr>
          <w:color w:val="221E1F"/>
        </w:rPr>
        <w:t>проекта и самоконтроль за результатами работы;</w:t>
      </w:r>
    </w:p>
    <w:p w:rsidR="00A4284F" w:rsidRDefault="004E5E27" w:rsidP="00D7785A">
      <w:pPr>
        <w:pStyle w:val="a4"/>
        <w:numPr>
          <w:ilvl w:val="1"/>
          <w:numId w:val="163"/>
        </w:numPr>
        <w:tabs>
          <w:tab w:val="left" w:pos="1845"/>
        </w:tabs>
        <w:spacing w:line="254" w:lineRule="exact"/>
        <w:ind w:left="1845" w:right="565"/>
        <w:jc w:val="left"/>
        <w:rPr>
          <w:rFonts w:ascii="Segoe UI Symbol" w:hAnsi="Segoe UI Symbol"/>
        </w:rPr>
      </w:pPr>
      <w:r>
        <w:rPr>
          <w:color w:val="221E1F"/>
        </w:rPr>
        <w:t>изучение</w:t>
      </w:r>
      <w:r>
        <w:rPr>
          <w:color w:val="221E1F"/>
          <w:spacing w:val="36"/>
        </w:rPr>
        <w:t xml:space="preserve"> </w:t>
      </w:r>
      <w:r>
        <w:rPr>
          <w:color w:val="221E1F"/>
        </w:rPr>
        <w:t>основ</w:t>
      </w:r>
      <w:r>
        <w:rPr>
          <w:color w:val="221E1F"/>
          <w:spacing w:val="36"/>
        </w:rPr>
        <w:t xml:space="preserve"> </w:t>
      </w:r>
      <w:r>
        <w:rPr>
          <w:color w:val="221E1F"/>
        </w:rPr>
        <w:t>системологии:</w:t>
      </w:r>
      <w:r>
        <w:rPr>
          <w:color w:val="221E1F"/>
          <w:spacing w:val="36"/>
        </w:rPr>
        <w:t xml:space="preserve"> </w:t>
      </w:r>
      <w:r>
        <w:rPr>
          <w:color w:val="221E1F"/>
        </w:rPr>
        <w:t>способствует</w:t>
      </w:r>
      <w:r>
        <w:rPr>
          <w:color w:val="221E1F"/>
          <w:spacing w:val="36"/>
        </w:rPr>
        <w:t xml:space="preserve"> </w:t>
      </w:r>
      <w:r>
        <w:rPr>
          <w:color w:val="221E1F"/>
        </w:rPr>
        <w:t>формированию</w:t>
      </w:r>
      <w:r>
        <w:rPr>
          <w:color w:val="221E1F"/>
          <w:spacing w:val="40"/>
        </w:rPr>
        <w:t xml:space="preserve"> </w:t>
      </w:r>
      <w:r>
        <w:rPr>
          <w:color w:val="221E1F"/>
        </w:rPr>
        <w:t>системного</w:t>
      </w:r>
      <w:r>
        <w:rPr>
          <w:color w:val="221E1F"/>
          <w:spacing w:val="37"/>
        </w:rPr>
        <w:t xml:space="preserve"> </w:t>
      </w:r>
      <w:r>
        <w:rPr>
          <w:color w:val="221E1F"/>
        </w:rPr>
        <w:t>подхода</w:t>
      </w:r>
      <w:r>
        <w:rPr>
          <w:color w:val="221E1F"/>
          <w:spacing w:val="37"/>
        </w:rPr>
        <w:t xml:space="preserve"> </w:t>
      </w:r>
      <w:r>
        <w:rPr>
          <w:color w:val="221E1F"/>
        </w:rPr>
        <w:t>к анализу объекта деятельности;</w:t>
      </w:r>
    </w:p>
    <w:p w:rsidR="00A4284F" w:rsidRDefault="004E5E27" w:rsidP="00D7785A">
      <w:pPr>
        <w:pStyle w:val="a4"/>
        <w:numPr>
          <w:ilvl w:val="1"/>
          <w:numId w:val="163"/>
        </w:numPr>
        <w:tabs>
          <w:tab w:val="left" w:pos="1845"/>
        </w:tabs>
        <w:spacing w:line="253" w:lineRule="exact"/>
        <w:ind w:left="1845" w:hanging="424"/>
        <w:jc w:val="left"/>
        <w:rPr>
          <w:rFonts w:ascii="Segoe UI Symbol" w:hAnsi="Segoe UI Symbol"/>
        </w:rPr>
      </w:pPr>
      <w:r>
        <w:rPr>
          <w:color w:val="221E1F"/>
        </w:rPr>
        <w:t>алгоритмическая</w:t>
      </w:r>
      <w:r>
        <w:rPr>
          <w:color w:val="221E1F"/>
          <w:spacing w:val="46"/>
        </w:rPr>
        <w:t xml:space="preserve"> </w:t>
      </w:r>
      <w:r>
        <w:rPr>
          <w:color w:val="221E1F"/>
        </w:rPr>
        <w:t>линия</w:t>
      </w:r>
      <w:r>
        <w:rPr>
          <w:color w:val="221E1F"/>
          <w:spacing w:val="47"/>
        </w:rPr>
        <w:t xml:space="preserve"> </w:t>
      </w:r>
      <w:r>
        <w:rPr>
          <w:color w:val="221E1F"/>
        </w:rPr>
        <w:t>курса:</w:t>
      </w:r>
      <w:r>
        <w:rPr>
          <w:color w:val="221E1F"/>
          <w:spacing w:val="47"/>
        </w:rPr>
        <w:t xml:space="preserve"> </w:t>
      </w:r>
      <w:r>
        <w:rPr>
          <w:color w:val="221E1F"/>
        </w:rPr>
        <w:t>алгоритм</w:t>
      </w:r>
      <w:r>
        <w:rPr>
          <w:color w:val="221E1F"/>
          <w:spacing w:val="47"/>
        </w:rPr>
        <w:t xml:space="preserve"> </w:t>
      </w:r>
      <w:r>
        <w:rPr>
          <w:color w:val="221E1F"/>
        </w:rPr>
        <w:t>можно</w:t>
      </w:r>
      <w:r>
        <w:rPr>
          <w:color w:val="221E1F"/>
          <w:spacing w:val="47"/>
        </w:rPr>
        <w:t xml:space="preserve"> </w:t>
      </w:r>
      <w:r>
        <w:rPr>
          <w:color w:val="221E1F"/>
        </w:rPr>
        <w:t>назвать</w:t>
      </w:r>
      <w:r>
        <w:rPr>
          <w:color w:val="221E1F"/>
          <w:spacing w:val="47"/>
        </w:rPr>
        <w:t xml:space="preserve"> </w:t>
      </w:r>
      <w:r>
        <w:rPr>
          <w:color w:val="221E1F"/>
        </w:rPr>
        <w:t>планом</w:t>
      </w:r>
      <w:r>
        <w:rPr>
          <w:color w:val="221E1F"/>
          <w:spacing w:val="59"/>
        </w:rPr>
        <w:t xml:space="preserve"> </w:t>
      </w:r>
      <w:r>
        <w:rPr>
          <w:color w:val="221E1F"/>
        </w:rPr>
        <w:t>достижения</w:t>
      </w:r>
      <w:r>
        <w:rPr>
          <w:color w:val="221E1F"/>
          <w:spacing w:val="50"/>
        </w:rPr>
        <w:t xml:space="preserve"> </w:t>
      </w:r>
      <w:r>
        <w:rPr>
          <w:color w:val="221E1F"/>
          <w:spacing w:val="-4"/>
        </w:rPr>
        <w:t>цели</w:t>
      </w:r>
    </w:p>
    <w:p w:rsidR="00A4284F" w:rsidRDefault="004E5E27">
      <w:pPr>
        <w:pStyle w:val="a3"/>
        <w:ind w:left="1845"/>
        <w:jc w:val="left"/>
      </w:pPr>
      <w:r>
        <w:rPr>
          <w:color w:val="221E1F"/>
        </w:rPr>
        <w:t>исходя из</w:t>
      </w:r>
      <w:r>
        <w:rPr>
          <w:color w:val="221E1F"/>
          <w:spacing w:val="-1"/>
        </w:rPr>
        <w:t xml:space="preserve"> </w:t>
      </w:r>
      <w:r>
        <w:rPr>
          <w:color w:val="221E1F"/>
        </w:rPr>
        <w:t>ограниченных</w:t>
      </w:r>
      <w:r>
        <w:rPr>
          <w:color w:val="221E1F"/>
          <w:spacing w:val="-1"/>
        </w:rPr>
        <w:t xml:space="preserve"> </w:t>
      </w:r>
      <w:r>
        <w:rPr>
          <w:color w:val="221E1F"/>
        </w:rPr>
        <w:t>ресурсов</w:t>
      </w:r>
      <w:r>
        <w:rPr>
          <w:color w:val="221E1F"/>
          <w:spacing w:val="-1"/>
        </w:rPr>
        <w:t xml:space="preserve"> </w:t>
      </w:r>
      <w:r>
        <w:rPr>
          <w:color w:val="221E1F"/>
        </w:rPr>
        <w:t>(исходных</w:t>
      </w:r>
      <w:r>
        <w:rPr>
          <w:color w:val="221E1F"/>
          <w:spacing w:val="-2"/>
        </w:rPr>
        <w:t xml:space="preserve"> </w:t>
      </w:r>
      <w:r>
        <w:rPr>
          <w:color w:val="221E1F"/>
        </w:rPr>
        <w:t>данных)</w:t>
      </w:r>
      <w:r>
        <w:rPr>
          <w:color w:val="221E1F"/>
          <w:spacing w:val="-2"/>
        </w:rPr>
        <w:t xml:space="preserve"> </w:t>
      </w:r>
      <w:r>
        <w:rPr>
          <w:color w:val="221E1F"/>
        </w:rPr>
        <w:t>и</w:t>
      </w:r>
      <w:r>
        <w:rPr>
          <w:color w:val="221E1F"/>
          <w:spacing w:val="-1"/>
        </w:rPr>
        <w:t xml:space="preserve"> </w:t>
      </w:r>
      <w:r>
        <w:rPr>
          <w:color w:val="221E1F"/>
        </w:rPr>
        <w:t>ограниченных</w:t>
      </w:r>
      <w:r>
        <w:rPr>
          <w:color w:val="221E1F"/>
          <w:spacing w:val="-1"/>
        </w:rPr>
        <w:t xml:space="preserve"> </w:t>
      </w:r>
      <w:r>
        <w:rPr>
          <w:color w:val="221E1F"/>
        </w:rPr>
        <w:t>возможностей исполнителя (системы команд исполнителя).</w:t>
      </w:r>
    </w:p>
    <w:p w:rsidR="00A4284F" w:rsidRDefault="004E5E27" w:rsidP="00D7785A">
      <w:pPr>
        <w:pStyle w:val="a4"/>
        <w:numPr>
          <w:ilvl w:val="0"/>
          <w:numId w:val="163"/>
        </w:numPr>
        <w:tabs>
          <w:tab w:val="left" w:pos="1207"/>
        </w:tabs>
        <w:spacing w:line="249" w:lineRule="auto"/>
        <w:ind w:left="1207" w:right="567" w:hanging="495"/>
        <w:jc w:val="left"/>
      </w:pPr>
      <w:r>
        <w:rPr>
          <w:color w:val="221E1F"/>
        </w:rPr>
        <w:t>Умение продуктивно общаться и взаимодействовать</w:t>
      </w:r>
      <w:r>
        <w:rPr>
          <w:color w:val="221E1F"/>
          <w:spacing w:val="26"/>
        </w:rPr>
        <w:t xml:space="preserve"> </w:t>
      </w:r>
      <w:r>
        <w:rPr>
          <w:color w:val="221E1F"/>
        </w:rPr>
        <w:t>в процессе совместной деятельности, учитывать позиции другого, эффективно разрешать конфликты.</w:t>
      </w:r>
    </w:p>
    <w:p w:rsidR="00A4284F" w:rsidRDefault="004E5E27">
      <w:pPr>
        <w:pStyle w:val="a3"/>
        <w:ind w:left="1207" w:right="714"/>
        <w:jc w:val="left"/>
      </w:pPr>
      <w:r>
        <w:rPr>
          <w:color w:val="221E1F"/>
        </w:rPr>
        <w:t>Формированию</w:t>
      </w:r>
      <w:r>
        <w:rPr>
          <w:color w:val="221E1F"/>
          <w:spacing w:val="40"/>
        </w:rPr>
        <w:t xml:space="preserve"> </w:t>
      </w:r>
      <w:r>
        <w:rPr>
          <w:color w:val="221E1F"/>
        </w:rPr>
        <w:t>данной</w:t>
      </w:r>
      <w:r>
        <w:rPr>
          <w:color w:val="221E1F"/>
          <w:spacing w:val="40"/>
        </w:rPr>
        <w:t xml:space="preserve"> </w:t>
      </w:r>
      <w:r>
        <w:rPr>
          <w:color w:val="221E1F"/>
        </w:rPr>
        <w:t>компетенции</w:t>
      </w:r>
      <w:r>
        <w:rPr>
          <w:color w:val="221E1F"/>
          <w:spacing w:val="40"/>
        </w:rPr>
        <w:t xml:space="preserve"> </w:t>
      </w:r>
      <w:r>
        <w:rPr>
          <w:color w:val="221E1F"/>
        </w:rPr>
        <w:t>способствуют</w:t>
      </w:r>
      <w:r>
        <w:rPr>
          <w:color w:val="221E1F"/>
          <w:spacing w:val="40"/>
        </w:rPr>
        <w:t xml:space="preserve"> </w:t>
      </w:r>
      <w:r>
        <w:rPr>
          <w:color w:val="221E1F"/>
        </w:rPr>
        <w:t>следующие</w:t>
      </w:r>
      <w:r>
        <w:rPr>
          <w:color w:val="221E1F"/>
          <w:spacing w:val="40"/>
        </w:rPr>
        <w:t xml:space="preserve"> </w:t>
      </w:r>
      <w:r>
        <w:rPr>
          <w:color w:val="221E1F"/>
        </w:rPr>
        <w:t>аспекты</w:t>
      </w:r>
      <w:r>
        <w:rPr>
          <w:color w:val="221E1F"/>
          <w:spacing w:val="40"/>
        </w:rPr>
        <w:t xml:space="preserve"> </w:t>
      </w:r>
      <w:r>
        <w:rPr>
          <w:color w:val="221E1F"/>
        </w:rPr>
        <w:t>методической</w:t>
      </w:r>
      <w:r>
        <w:rPr>
          <w:color w:val="221E1F"/>
          <w:spacing w:val="40"/>
        </w:rPr>
        <w:t xml:space="preserve"> </w:t>
      </w:r>
      <w:r>
        <w:rPr>
          <w:color w:val="221E1F"/>
        </w:rPr>
        <w:t>системы курса:</w:t>
      </w:r>
    </w:p>
    <w:p w:rsidR="00A4284F" w:rsidRDefault="004E5E27" w:rsidP="00D7785A">
      <w:pPr>
        <w:pStyle w:val="a4"/>
        <w:numPr>
          <w:ilvl w:val="1"/>
          <w:numId w:val="163"/>
        </w:numPr>
        <w:tabs>
          <w:tab w:val="left" w:pos="1845"/>
        </w:tabs>
        <w:spacing w:line="254" w:lineRule="exact"/>
        <w:ind w:left="1845" w:right="563"/>
        <w:rPr>
          <w:rFonts w:ascii="Segoe UI Symbol" w:hAnsi="Segoe UI Symbol"/>
        </w:rPr>
      </w:pPr>
      <w:r>
        <w:rPr>
          <w:color w:val="221E1F"/>
        </w:rPr>
        <w:t xml:space="preserve">формулировка многих вопросов и заданий к теоретическим разделам курса стимулирует к дискуссионной форме обсуждения и принятия согласованных </w:t>
      </w:r>
      <w:r>
        <w:rPr>
          <w:color w:val="221E1F"/>
          <w:spacing w:val="-2"/>
        </w:rPr>
        <w:t>решений;</w:t>
      </w:r>
    </w:p>
    <w:p w:rsidR="00A4284F" w:rsidRDefault="004E5E27" w:rsidP="00D7785A">
      <w:pPr>
        <w:pStyle w:val="a4"/>
        <w:numPr>
          <w:ilvl w:val="1"/>
          <w:numId w:val="163"/>
        </w:numPr>
        <w:tabs>
          <w:tab w:val="left" w:pos="1845"/>
        </w:tabs>
        <w:spacing w:line="252" w:lineRule="exact"/>
        <w:ind w:left="1845" w:hanging="424"/>
        <w:rPr>
          <w:rFonts w:ascii="Segoe UI Symbol" w:hAnsi="Segoe UI Symbol"/>
          <w:color w:val="221E1F"/>
        </w:rPr>
      </w:pPr>
      <w:r>
        <w:rPr>
          <w:color w:val="221E1F"/>
        </w:rPr>
        <w:t>ряд</w:t>
      </w:r>
      <w:r>
        <w:rPr>
          <w:color w:val="221E1F"/>
          <w:spacing w:val="33"/>
        </w:rPr>
        <w:t xml:space="preserve"> </w:t>
      </w:r>
      <w:r>
        <w:rPr>
          <w:color w:val="221E1F"/>
        </w:rPr>
        <w:t>проектных</w:t>
      </w:r>
      <w:r>
        <w:rPr>
          <w:color w:val="221E1F"/>
          <w:spacing w:val="33"/>
        </w:rPr>
        <w:t xml:space="preserve"> </w:t>
      </w:r>
      <w:r>
        <w:rPr>
          <w:color w:val="221E1F"/>
        </w:rPr>
        <w:t>заданий</w:t>
      </w:r>
      <w:r>
        <w:rPr>
          <w:color w:val="221E1F"/>
          <w:spacing w:val="33"/>
        </w:rPr>
        <w:t xml:space="preserve"> </w:t>
      </w:r>
      <w:r>
        <w:rPr>
          <w:color w:val="221E1F"/>
        </w:rPr>
        <w:t>предусматривает</w:t>
      </w:r>
      <w:r>
        <w:rPr>
          <w:color w:val="221E1F"/>
          <w:spacing w:val="33"/>
        </w:rPr>
        <w:t xml:space="preserve"> </w:t>
      </w:r>
      <w:r>
        <w:rPr>
          <w:color w:val="221E1F"/>
        </w:rPr>
        <w:t>коллективное</w:t>
      </w:r>
      <w:r>
        <w:rPr>
          <w:color w:val="221E1F"/>
          <w:spacing w:val="33"/>
        </w:rPr>
        <w:t xml:space="preserve"> </w:t>
      </w:r>
      <w:r>
        <w:rPr>
          <w:color w:val="221E1F"/>
        </w:rPr>
        <w:t>выполнение,</w:t>
      </w:r>
      <w:r>
        <w:rPr>
          <w:color w:val="221E1F"/>
          <w:spacing w:val="33"/>
        </w:rPr>
        <w:t xml:space="preserve"> </w:t>
      </w:r>
      <w:r>
        <w:rPr>
          <w:color w:val="221E1F"/>
        </w:rPr>
        <w:t>требующее</w:t>
      </w:r>
      <w:r>
        <w:rPr>
          <w:color w:val="221E1F"/>
          <w:spacing w:val="34"/>
        </w:rPr>
        <w:t xml:space="preserve"> </w:t>
      </w:r>
      <w:r>
        <w:rPr>
          <w:color w:val="221E1F"/>
          <w:spacing w:val="-5"/>
        </w:rPr>
        <w:t>от</w:t>
      </w:r>
    </w:p>
    <w:p w:rsidR="00A4284F" w:rsidRDefault="004E5E27">
      <w:pPr>
        <w:pStyle w:val="a3"/>
        <w:spacing w:line="233" w:lineRule="exact"/>
        <w:ind w:left="1845"/>
      </w:pPr>
      <w:r>
        <w:rPr>
          <w:color w:val="221E1F"/>
        </w:rPr>
        <w:t>учеников</w:t>
      </w:r>
      <w:r>
        <w:rPr>
          <w:color w:val="221E1F"/>
          <w:spacing w:val="-7"/>
        </w:rPr>
        <w:t xml:space="preserve"> </w:t>
      </w:r>
      <w:r>
        <w:rPr>
          <w:color w:val="221E1F"/>
        </w:rPr>
        <w:t>умения</w:t>
      </w:r>
      <w:r>
        <w:rPr>
          <w:color w:val="221E1F"/>
          <w:spacing w:val="-5"/>
        </w:rPr>
        <w:t xml:space="preserve"> </w:t>
      </w:r>
      <w:r>
        <w:rPr>
          <w:color w:val="221E1F"/>
          <w:spacing w:val="-2"/>
        </w:rPr>
        <w:t>взаимодействовать;</w:t>
      </w:r>
    </w:p>
    <w:p w:rsidR="00A4284F" w:rsidRDefault="004E5E27" w:rsidP="00D7785A">
      <w:pPr>
        <w:pStyle w:val="a4"/>
        <w:numPr>
          <w:ilvl w:val="1"/>
          <w:numId w:val="163"/>
        </w:numPr>
        <w:tabs>
          <w:tab w:val="left" w:pos="1845"/>
        </w:tabs>
        <w:spacing w:line="273" w:lineRule="exact"/>
        <w:ind w:left="1845" w:hanging="424"/>
        <w:rPr>
          <w:rFonts w:ascii="Segoe UI Symbol" w:hAnsi="Segoe UI Symbol"/>
        </w:rPr>
      </w:pPr>
      <w:r>
        <w:rPr>
          <w:color w:val="221E1F"/>
        </w:rPr>
        <w:t>зашита</w:t>
      </w:r>
      <w:r>
        <w:rPr>
          <w:color w:val="221E1F"/>
          <w:spacing w:val="-7"/>
        </w:rPr>
        <w:t xml:space="preserve"> </w:t>
      </w:r>
      <w:r>
        <w:rPr>
          <w:color w:val="221E1F"/>
        </w:rPr>
        <w:t>работы</w:t>
      </w:r>
      <w:r>
        <w:rPr>
          <w:color w:val="221E1F"/>
          <w:spacing w:val="-6"/>
        </w:rPr>
        <w:t xml:space="preserve"> </w:t>
      </w:r>
      <w:r>
        <w:rPr>
          <w:color w:val="221E1F"/>
        </w:rPr>
        <w:t>предполагает</w:t>
      </w:r>
      <w:r>
        <w:rPr>
          <w:color w:val="221E1F"/>
          <w:spacing w:val="-5"/>
        </w:rPr>
        <w:t xml:space="preserve"> </w:t>
      </w:r>
      <w:r>
        <w:rPr>
          <w:color w:val="221E1F"/>
        </w:rPr>
        <w:t>коллективное</w:t>
      </w:r>
      <w:r>
        <w:rPr>
          <w:color w:val="221E1F"/>
          <w:spacing w:val="-1"/>
        </w:rPr>
        <w:t xml:space="preserve"> </w:t>
      </w:r>
      <w:r>
        <w:rPr>
          <w:color w:val="221E1F"/>
        </w:rPr>
        <w:t>обсуждение</w:t>
      </w:r>
      <w:r>
        <w:rPr>
          <w:color w:val="221E1F"/>
          <w:spacing w:val="-6"/>
        </w:rPr>
        <w:t xml:space="preserve"> </w:t>
      </w:r>
      <w:r>
        <w:rPr>
          <w:color w:val="221E1F"/>
        </w:rPr>
        <w:t>ее</w:t>
      </w:r>
      <w:r>
        <w:rPr>
          <w:color w:val="221E1F"/>
          <w:spacing w:val="-3"/>
        </w:rPr>
        <w:t xml:space="preserve"> </w:t>
      </w:r>
      <w:r>
        <w:rPr>
          <w:color w:val="221E1F"/>
          <w:spacing w:val="-2"/>
        </w:rPr>
        <w:t>результатов.</w:t>
      </w:r>
    </w:p>
    <w:p w:rsidR="00A4284F" w:rsidRDefault="004E5E27" w:rsidP="00D7785A">
      <w:pPr>
        <w:pStyle w:val="a4"/>
        <w:numPr>
          <w:ilvl w:val="0"/>
          <w:numId w:val="163"/>
        </w:numPr>
        <w:tabs>
          <w:tab w:val="left" w:pos="958"/>
        </w:tabs>
        <w:spacing w:line="244" w:lineRule="auto"/>
        <w:ind w:left="958" w:right="567" w:hanging="236"/>
        <w:jc w:val="both"/>
      </w:pPr>
      <w:r>
        <w:rPr>
          <w:color w:val="221E1F"/>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w:t>
      </w:r>
      <w:r>
        <w:rPr>
          <w:color w:val="221E1F"/>
          <w:spacing w:val="40"/>
        </w:rPr>
        <w:t xml:space="preserve"> </w:t>
      </w:r>
      <w:r>
        <w:rPr>
          <w:color w:val="221E1F"/>
        </w:rPr>
        <w:t>методов решения практических задач, применению различных методов познания.</w:t>
      </w:r>
    </w:p>
    <w:p w:rsidR="00A4284F" w:rsidRDefault="004E5E27">
      <w:pPr>
        <w:pStyle w:val="a3"/>
        <w:ind w:left="958" w:right="565"/>
      </w:pPr>
      <w:r>
        <w:rPr>
          <w:color w:val="221E1F"/>
        </w:rPr>
        <w:t>Большое место в методике углубленного изучения информатики занимает учебно- исследовательская и проектная деятельность. Предусматриваются проекты как для индивидуального, так и для коллективного исполнения. В частности, в рамках коллективного проекта ученик может быть как исполнителем, так и руководителем проекта. В методике учебно-проектной работы предусматриваются коллективные обсуждения с целью поиска методов выполнения проекта.</w:t>
      </w:r>
    </w:p>
    <w:p w:rsidR="00A4284F" w:rsidRDefault="004E5E27" w:rsidP="00D7785A">
      <w:pPr>
        <w:pStyle w:val="a4"/>
        <w:numPr>
          <w:ilvl w:val="0"/>
          <w:numId w:val="163"/>
        </w:numPr>
        <w:tabs>
          <w:tab w:val="left" w:pos="958"/>
        </w:tabs>
        <w:spacing w:line="244" w:lineRule="auto"/>
        <w:ind w:left="958" w:right="562" w:hanging="236"/>
        <w:jc w:val="both"/>
        <w:rPr>
          <w:rFonts w:ascii="Cambria" w:hAnsi="Cambria"/>
        </w:rPr>
      </w:pPr>
      <w:r>
        <w:rPr>
          <w:color w:val="221E1F"/>
        </w:rPr>
        <w:t xml:space="preserve">Готовность и способность к самостоятельной информационно-познавательной деятельности, </w:t>
      </w:r>
      <w:r>
        <w:rPr>
          <w:color w:val="221E1F"/>
          <w:w w:val="110"/>
        </w:rPr>
        <w:t xml:space="preserve">включая умение ориентироваться в различных источниках информации, </w:t>
      </w:r>
      <w:r>
        <w:rPr>
          <w:rFonts w:ascii="Cambria" w:hAnsi="Cambria"/>
          <w:color w:val="221E1F"/>
          <w:w w:val="110"/>
        </w:rPr>
        <w:t xml:space="preserve">критически оценивать и интерпретировать информацию, получаемую из различных </w:t>
      </w:r>
      <w:r>
        <w:rPr>
          <w:rFonts w:ascii="Cambria" w:hAnsi="Cambria"/>
          <w:color w:val="221E1F"/>
          <w:spacing w:val="-2"/>
          <w:w w:val="110"/>
        </w:rPr>
        <w:t>источников.</w:t>
      </w:r>
    </w:p>
    <w:p w:rsidR="00A4284F" w:rsidRDefault="004E5E27">
      <w:pPr>
        <w:pStyle w:val="a3"/>
        <w:ind w:left="958" w:right="563"/>
      </w:pPr>
      <w:r>
        <w:rPr>
          <w:color w:val="221E1F"/>
        </w:rPr>
        <w:t>Информационные технологии являются одной из самых динамичных предметных областей. Поэтому успешная учебная и производственная деятельность в этой области невозможна без способностей к самообучению, к активной познавательной деятельности.</w:t>
      </w:r>
    </w:p>
    <w:p w:rsidR="00A4284F" w:rsidRDefault="004E5E27">
      <w:pPr>
        <w:pStyle w:val="a3"/>
        <w:ind w:left="958" w:right="570"/>
      </w:pPr>
      <w:r>
        <w:rPr>
          <w:color w:val="221E1F"/>
        </w:rPr>
        <w:t>Интернет является важнейшим современным источником информации, ресурсы</w:t>
      </w:r>
      <w:r>
        <w:rPr>
          <w:color w:val="221E1F"/>
          <w:spacing w:val="40"/>
        </w:rPr>
        <w:t xml:space="preserve"> </w:t>
      </w:r>
      <w:r>
        <w:rPr>
          <w:color w:val="221E1F"/>
        </w:rPr>
        <w:t>которого постоянно</w:t>
      </w:r>
      <w:r>
        <w:rPr>
          <w:color w:val="221E1F"/>
          <w:spacing w:val="40"/>
        </w:rPr>
        <w:t xml:space="preserve"> </w:t>
      </w:r>
      <w:r>
        <w:rPr>
          <w:color w:val="221E1F"/>
        </w:rPr>
        <w:t>расширяются. В процессе изучения информатики, ученики осваивают</w:t>
      </w:r>
      <w:r>
        <w:rPr>
          <w:color w:val="221E1F"/>
          <w:spacing w:val="40"/>
        </w:rPr>
        <w:t xml:space="preserve"> </w:t>
      </w:r>
      <w:r>
        <w:rPr>
          <w:color w:val="221E1F"/>
        </w:rPr>
        <w:t>эффективные методы получения информации через Интернет, ее</w:t>
      </w:r>
      <w:r>
        <w:rPr>
          <w:color w:val="221E1F"/>
          <w:spacing w:val="-1"/>
        </w:rPr>
        <w:t xml:space="preserve"> </w:t>
      </w:r>
      <w:r>
        <w:rPr>
          <w:color w:val="221E1F"/>
        </w:rPr>
        <w:t>отбора</w:t>
      </w:r>
      <w:r>
        <w:rPr>
          <w:color w:val="221E1F"/>
          <w:spacing w:val="-3"/>
        </w:rPr>
        <w:t xml:space="preserve"> </w:t>
      </w:r>
      <w:r>
        <w:rPr>
          <w:color w:val="221E1F"/>
        </w:rPr>
        <w:t>и</w:t>
      </w:r>
      <w:r>
        <w:rPr>
          <w:color w:val="221E1F"/>
          <w:spacing w:val="27"/>
        </w:rPr>
        <w:t xml:space="preserve"> </w:t>
      </w:r>
      <w:r>
        <w:rPr>
          <w:color w:val="221E1F"/>
        </w:rPr>
        <w:t>систематизации.</w:t>
      </w:r>
    </w:p>
    <w:p w:rsidR="00A4284F" w:rsidRDefault="004E5E27" w:rsidP="00D7785A">
      <w:pPr>
        <w:pStyle w:val="a4"/>
        <w:numPr>
          <w:ilvl w:val="0"/>
          <w:numId w:val="163"/>
        </w:numPr>
        <w:tabs>
          <w:tab w:val="left" w:pos="958"/>
        </w:tabs>
        <w:spacing w:line="244" w:lineRule="auto"/>
        <w:ind w:left="958" w:right="570" w:hanging="236"/>
        <w:jc w:val="both"/>
      </w:pPr>
      <w:r>
        <w:rPr>
          <w:color w:val="221E1F"/>
        </w:rP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A4284F" w:rsidRDefault="004E5E27">
      <w:pPr>
        <w:pStyle w:val="a3"/>
        <w:ind w:left="958" w:right="565"/>
      </w:pPr>
      <w:r>
        <w:rPr>
          <w:color w:val="221E1F"/>
        </w:rPr>
        <w:t>Формированию этой компетенции способствует методика индивидуального, дифференцированного подхода при распределении практических заданий, которые разделены на три уровня сложности: репродуктивный, продуктивный и творческий. Такое разделение станет</w:t>
      </w:r>
      <w:r>
        <w:rPr>
          <w:color w:val="221E1F"/>
          <w:spacing w:val="-3"/>
        </w:rPr>
        <w:t xml:space="preserve"> </w:t>
      </w:r>
      <w:r>
        <w:rPr>
          <w:color w:val="221E1F"/>
        </w:rPr>
        <w:t>для</w:t>
      </w:r>
      <w:r>
        <w:rPr>
          <w:color w:val="221E1F"/>
          <w:spacing w:val="-4"/>
        </w:rPr>
        <w:t xml:space="preserve"> </w:t>
      </w:r>
      <w:r>
        <w:rPr>
          <w:color w:val="221E1F"/>
        </w:rPr>
        <w:t>некоторых</w:t>
      </w:r>
      <w:r>
        <w:rPr>
          <w:color w:val="221E1F"/>
          <w:spacing w:val="-3"/>
        </w:rPr>
        <w:t xml:space="preserve"> </w:t>
      </w:r>
      <w:r>
        <w:rPr>
          <w:color w:val="221E1F"/>
        </w:rPr>
        <w:t>учеников</w:t>
      </w:r>
      <w:r>
        <w:rPr>
          <w:color w:val="221E1F"/>
          <w:spacing w:val="-4"/>
        </w:rPr>
        <w:t xml:space="preserve"> </w:t>
      </w:r>
      <w:r>
        <w:rPr>
          <w:color w:val="221E1F"/>
        </w:rPr>
        <w:t>стимулирующим</w:t>
      </w:r>
      <w:r>
        <w:rPr>
          <w:color w:val="221E1F"/>
          <w:spacing w:val="-4"/>
        </w:rPr>
        <w:t xml:space="preserve"> </w:t>
      </w:r>
      <w:r>
        <w:rPr>
          <w:color w:val="221E1F"/>
        </w:rPr>
        <w:t>фактором</w:t>
      </w:r>
      <w:r>
        <w:rPr>
          <w:color w:val="221E1F"/>
          <w:spacing w:val="-4"/>
        </w:rPr>
        <w:t xml:space="preserve"> </w:t>
      </w:r>
      <w:r>
        <w:rPr>
          <w:color w:val="221E1F"/>
        </w:rPr>
        <w:t>к</w:t>
      </w:r>
      <w:r>
        <w:rPr>
          <w:color w:val="221E1F"/>
          <w:spacing w:val="-4"/>
        </w:rPr>
        <w:t xml:space="preserve"> </w:t>
      </w:r>
      <w:r>
        <w:rPr>
          <w:color w:val="221E1F"/>
        </w:rPr>
        <w:t>переоценке</w:t>
      </w:r>
      <w:r>
        <w:rPr>
          <w:color w:val="221E1F"/>
          <w:spacing w:val="-4"/>
        </w:rPr>
        <w:t xml:space="preserve"> </w:t>
      </w:r>
      <w:r>
        <w:rPr>
          <w:color w:val="221E1F"/>
        </w:rPr>
        <w:t>и</w:t>
      </w:r>
      <w:r>
        <w:rPr>
          <w:color w:val="221E1F"/>
          <w:spacing w:val="-4"/>
        </w:rPr>
        <w:t xml:space="preserve"> </w:t>
      </w:r>
      <w:r>
        <w:rPr>
          <w:color w:val="221E1F"/>
        </w:rPr>
        <w:t>повышению</w:t>
      </w:r>
      <w:r>
        <w:rPr>
          <w:color w:val="221E1F"/>
          <w:spacing w:val="-4"/>
        </w:rPr>
        <w:t xml:space="preserve"> </w:t>
      </w:r>
      <w:r>
        <w:rPr>
          <w:color w:val="221E1F"/>
        </w:rPr>
        <w:t>уровня своих знаний и умений. Дифференциация происходит и при распределении между учениками проектных заданий.</w:t>
      </w:r>
    </w:p>
    <w:p w:rsidR="00A4284F" w:rsidRDefault="00A4284F">
      <w:pPr>
        <w:pStyle w:val="a3"/>
        <w:spacing w:before="45"/>
        <w:ind w:left="0"/>
        <w:jc w:val="left"/>
      </w:pPr>
    </w:p>
    <w:p w:rsidR="00A4284F" w:rsidRDefault="004E5E27">
      <w:pPr>
        <w:pStyle w:val="4"/>
        <w:ind w:left="1278"/>
      </w:pPr>
      <w:r>
        <w:t>Предметные</w:t>
      </w:r>
      <w:r>
        <w:rPr>
          <w:spacing w:val="-10"/>
        </w:rPr>
        <w:t xml:space="preserve"> </w:t>
      </w:r>
      <w:r>
        <w:rPr>
          <w:spacing w:val="-2"/>
        </w:rPr>
        <w:t>результаты.</w:t>
      </w:r>
    </w:p>
    <w:p w:rsidR="00A4284F" w:rsidRDefault="004E5E27">
      <w:pPr>
        <w:ind w:left="1278"/>
        <w:jc w:val="both"/>
        <w:rPr>
          <w:b/>
        </w:rPr>
      </w:pPr>
      <w:r>
        <w:rPr>
          <w:b/>
        </w:rPr>
        <w:t>Выпускник</w:t>
      </w:r>
      <w:r>
        <w:rPr>
          <w:b/>
          <w:spacing w:val="-9"/>
        </w:rPr>
        <w:t xml:space="preserve"> </w:t>
      </w:r>
      <w:r>
        <w:rPr>
          <w:b/>
        </w:rPr>
        <w:t>на</w:t>
      </w:r>
      <w:r>
        <w:rPr>
          <w:b/>
          <w:spacing w:val="-6"/>
        </w:rPr>
        <w:t xml:space="preserve"> </w:t>
      </w:r>
      <w:r>
        <w:rPr>
          <w:b/>
        </w:rPr>
        <w:t>углубленном</w:t>
      </w:r>
      <w:r>
        <w:rPr>
          <w:b/>
          <w:spacing w:val="-7"/>
        </w:rPr>
        <w:t xml:space="preserve"> </w:t>
      </w:r>
      <w:r>
        <w:rPr>
          <w:b/>
        </w:rPr>
        <w:t>уровне</w:t>
      </w:r>
      <w:r>
        <w:rPr>
          <w:b/>
          <w:spacing w:val="-6"/>
        </w:rPr>
        <w:t xml:space="preserve"> </w:t>
      </w:r>
      <w:r>
        <w:rPr>
          <w:b/>
          <w:spacing w:val="-2"/>
        </w:rPr>
        <w:t>научится:</w:t>
      </w:r>
    </w:p>
    <w:p w:rsidR="00A4284F" w:rsidRDefault="004E5E27" w:rsidP="00D7785A">
      <w:pPr>
        <w:pStyle w:val="a4"/>
        <w:numPr>
          <w:ilvl w:val="0"/>
          <w:numId w:val="162"/>
        </w:numPr>
        <w:tabs>
          <w:tab w:val="left" w:pos="1985"/>
        </w:tabs>
        <w:ind w:right="570" w:firstLine="708"/>
      </w:pPr>
      <w:r>
        <w:t>кодировать и декодировать тексты по заданной кодовой таблице; строить неравномерные коды, допускающие однозначное декодирование сообщений, используя условие Фано; понимать задачи построения кода, обеспечивающего по возможности меньшую среднюю длину сообщения при известной частоте символов, и кода, допускающего диагностику ошибок;</w:t>
      </w:r>
    </w:p>
    <w:p w:rsidR="00A4284F" w:rsidRDefault="004E5E27" w:rsidP="00D7785A">
      <w:pPr>
        <w:pStyle w:val="a4"/>
        <w:numPr>
          <w:ilvl w:val="0"/>
          <w:numId w:val="162"/>
        </w:numPr>
        <w:tabs>
          <w:tab w:val="left" w:pos="1985"/>
        </w:tabs>
        <w:ind w:right="569" w:firstLine="708"/>
      </w:pPr>
      <w:r>
        <w:t>строить логические выражения с помощью операций дизъюнкции, конъюнкции, отрицания,</w:t>
      </w:r>
      <w:r>
        <w:rPr>
          <w:spacing w:val="59"/>
        </w:rPr>
        <w:t xml:space="preserve">  </w:t>
      </w:r>
      <w:r>
        <w:t>импликации,</w:t>
      </w:r>
      <w:r>
        <w:rPr>
          <w:spacing w:val="59"/>
        </w:rPr>
        <w:t xml:space="preserve">  </w:t>
      </w:r>
      <w:r>
        <w:t>эквиваленции;</w:t>
      </w:r>
      <w:r>
        <w:rPr>
          <w:spacing w:val="59"/>
        </w:rPr>
        <w:t xml:space="preserve">  </w:t>
      </w:r>
      <w:r>
        <w:t>выполнять</w:t>
      </w:r>
      <w:r>
        <w:rPr>
          <w:spacing w:val="59"/>
        </w:rPr>
        <w:t xml:space="preserve">  </w:t>
      </w:r>
      <w:r>
        <w:t>эквивалентные</w:t>
      </w:r>
      <w:r>
        <w:rPr>
          <w:spacing w:val="59"/>
        </w:rPr>
        <w:t xml:space="preserve">  </w:t>
      </w:r>
      <w:r>
        <w:t>преобразования</w:t>
      </w:r>
      <w:r>
        <w:rPr>
          <w:spacing w:val="59"/>
        </w:rPr>
        <w:t xml:space="preserve">  </w:t>
      </w:r>
      <w:r>
        <w:t>этих</w:t>
      </w:r>
    </w:p>
    <w:p w:rsidR="00A4284F" w:rsidRDefault="00A4284F">
      <w:pPr>
        <w:pStyle w:val="a4"/>
        <w:sectPr w:rsidR="00A4284F">
          <w:pgSz w:w="11910" w:h="16840"/>
          <w:pgMar w:top="1040" w:right="283" w:bottom="1180" w:left="1133" w:header="0" w:footer="915" w:gutter="0"/>
          <w:cols w:space="720"/>
        </w:sectPr>
      </w:pPr>
    </w:p>
    <w:p w:rsidR="00A4284F" w:rsidRDefault="004E5E27">
      <w:pPr>
        <w:pStyle w:val="a3"/>
        <w:spacing w:before="76"/>
        <w:ind w:left="570" w:right="574"/>
      </w:pPr>
      <w:r>
        <w:t>выражений, используя законы алгебры логики (в частности, свойства дизъюнкции, конъюнкции, правила де Моргана, связь импликации с дизъюнкцией);</w:t>
      </w:r>
    </w:p>
    <w:p w:rsidR="00A4284F" w:rsidRDefault="004E5E27" w:rsidP="00D7785A">
      <w:pPr>
        <w:pStyle w:val="a4"/>
        <w:numPr>
          <w:ilvl w:val="0"/>
          <w:numId w:val="162"/>
        </w:numPr>
        <w:tabs>
          <w:tab w:val="left" w:pos="1985"/>
        </w:tabs>
        <w:ind w:right="566" w:firstLine="708"/>
      </w:pPr>
      <w:r>
        <w:t>строить</w:t>
      </w:r>
      <w:r>
        <w:rPr>
          <w:spacing w:val="-5"/>
        </w:rPr>
        <w:t xml:space="preserve"> </w:t>
      </w:r>
      <w:r>
        <w:t>таблицу</w:t>
      </w:r>
      <w:r>
        <w:rPr>
          <w:spacing w:val="-5"/>
        </w:rPr>
        <w:t xml:space="preserve"> </w:t>
      </w:r>
      <w:r>
        <w:t>истинности</w:t>
      </w:r>
      <w:r>
        <w:rPr>
          <w:spacing w:val="-5"/>
        </w:rPr>
        <w:t xml:space="preserve"> </w:t>
      </w:r>
      <w:r>
        <w:t>заданного</w:t>
      </w:r>
      <w:r>
        <w:rPr>
          <w:spacing w:val="-5"/>
        </w:rPr>
        <w:t xml:space="preserve"> </w:t>
      </w:r>
      <w:r>
        <w:t>логического</w:t>
      </w:r>
      <w:r>
        <w:rPr>
          <w:spacing w:val="-5"/>
        </w:rPr>
        <w:t xml:space="preserve"> </w:t>
      </w:r>
      <w:r>
        <w:t>выражения;</w:t>
      </w:r>
      <w:r>
        <w:rPr>
          <w:spacing w:val="-5"/>
        </w:rPr>
        <w:t xml:space="preserve"> </w:t>
      </w:r>
      <w:r>
        <w:t>строить</w:t>
      </w:r>
      <w:r>
        <w:rPr>
          <w:spacing w:val="-5"/>
        </w:rPr>
        <w:t xml:space="preserve"> </w:t>
      </w:r>
      <w:r>
        <w:t>логическое выражение в дизъюнктивной нормальной форме по заданной таблице истинности; определять истинность высказывания, составленного из элементарных высказываний с помощью логических операций, если известна истинность входящих в него элементарных высказываний; исследовать область истинности высказывания, содержащего переменные; решать логические уравнения;</w:t>
      </w:r>
    </w:p>
    <w:p w:rsidR="00A4284F" w:rsidRDefault="004E5E27" w:rsidP="00D7785A">
      <w:pPr>
        <w:pStyle w:val="a4"/>
        <w:numPr>
          <w:ilvl w:val="0"/>
          <w:numId w:val="162"/>
        </w:numPr>
        <w:tabs>
          <w:tab w:val="left" w:pos="1985"/>
        </w:tabs>
        <w:ind w:right="568" w:firstLine="708"/>
      </w:pPr>
      <w:r>
        <w:t>строить дерево игры по заданному алгоритму; строить и обосновывать выигрышную стратегию игры;</w:t>
      </w:r>
    </w:p>
    <w:p w:rsidR="00A4284F" w:rsidRDefault="004E5E27" w:rsidP="00D7785A">
      <w:pPr>
        <w:pStyle w:val="a4"/>
        <w:numPr>
          <w:ilvl w:val="0"/>
          <w:numId w:val="162"/>
        </w:numPr>
        <w:tabs>
          <w:tab w:val="left" w:pos="1985"/>
        </w:tabs>
        <w:ind w:right="571" w:firstLine="708"/>
      </w:pPr>
      <w:r>
        <w:t>записывать натуральные числа в системе счисления с данным основанием; использовать при решении задач свойства позиционной записи числа, в частности признак делимости числа на основание системы счисления;</w:t>
      </w:r>
    </w:p>
    <w:p w:rsidR="00A4284F" w:rsidRDefault="004E5E27" w:rsidP="00D7785A">
      <w:pPr>
        <w:pStyle w:val="a4"/>
        <w:numPr>
          <w:ilvl w:val="0"/>
          <w:numId w:val="162"/>
        </w:numPr>
        <w:tabs>
          <w:tab w:val="left" w:pos="1985"/>
        </w:tabs>
        <w:ind w:right="578" w:firstLine="708"/>
      </w:pPr>
      <w:r>
        <w:t>записывать действительные числа в экспоненциальной форме; применять знания о представлении чисел в памяти компьютера;</w:t>
      </w:r>
    </w:p>
    <w:p w:rsidR="00A4284F" w:rsidRDefault="004E5E27" w:rsidP="00D7785A">
      <w:pPr>
        <w:pStyle w:val="a4"/>
        <w:numPr>
          <w:ilvl w:val="0"/>
          <w:numId w:val="162"/>
        </w:numPr>
        <w:tabs>
          <w:tab w:val="left" w:pos="1985"/>
        </w:tabs>
        <w:ind w:right="572" w:firstLine="708"/>
      </w:pPr>
      <w:r>
        <w:t>описывать графы с помощью матриц смежности с указанием длин ребер (весовых матриц); решать алгоритмические задачи, связанные с анализом графов, в частности задачу построения оптимального пути между вершинами ориентированного ациклического графа и определения количества различных путей между вершинами;</w:t>
      </w:r>
    </w:p>
    <w:p w:rsidR="00A4284F" w:rsidRDefault="004E5E27" w:rsidP="00D7785A">
      <w:pPr>
        <w:pStyle w:val="a4"/>
        <w:numPr>
          <w:ilvl w:val="0"/>
          <w:numId w:val="162"/>
        </w:numPr>
        <w:tabs>
          <w:tab w:val="left" w:pos="1985"/>
        </w:tabs>
        <w:ind w:right="569" w:firstLine="708"/>
      </w:pPr>
      <w:r>
        <w:t xml:space="preserve">формализовать понятие «алгоритм» с помощью одной из универсальных моделей вычислений (машина Тьюринга, машина Поста и др.); понимать содержание тезиса Черча– </w:t>
      </w:r>
      <w:r>
        <w:rPr>
          <w:spacing w:val="-2"/>
        </w:rPr>
        <w:t>Тьюринга;</w:t>
      </w:r>
    </w:p>
    <w:p w:rsidR="00A4284F" w:rsidRDefault="004E5E27" w:rsidP="00D7785A">
      <w:pPr>
        <w:pStyle w:val="a4"/>
        <w:numPr>
          <w:ilvl w:val="0"/>
          <w:numId w:val="162"/>
        </w:numPr>
        <w:tabs>
          <w:tab w:val="left" w:pos="1985"/>
        </w:tabs>
        <w:ind w:right="568" w:firstLine="708"/>
      </w:pPr>
      <w:r>
        <w:t>понимать и использовать основные понятия, связанные со сложностью вычислений (время работы и размер используемой памяти при заданных исходных данных; асимптотическая сложность алгоритма в зависимости от размера исходных данных); определять сложность изучаемых в курсе базовых алгоритмов;</w:t>
      </w:r>
    </w:p>
    <w:p w:rsidR="00A4284F" w:rsidRDefault="004E5E27" w:rsidP="00D7785A">
      <w:pPr>
        <w:pStyle w:val="a4"/>
        <w:numPr>
          <w:ilvl w:val="0"/>
          <w:numId w:val="162"/>
        </w:numPr>
        <w:tabs>
          <w:tab w:val="left" w:pos="1985"/>
        </w:tabs>
        <w:ind w:right="568" w:firstLine="708"/>
      </w:pPr>
      <w:r>
        <w:t>анализировать предложенный алгоритм, например определять, какие результаты возможны при заданном множестве исходных значений и при каких исходных значениях возможно получение указанных результатов;</w:t>
      </w:r>
    </w:p>
    <w:p w:rsidR="00A4284F" w:rsidRDefault="004E5E27" w:rsidP="00D7785A">
      <w:pPr>
        <w:pStyle w:val="a4"/>
        <w:numPr>
          <w:ilvl w:val="0"/>
          <w:numId w:val="162"/>
        </w:numPr>
        <w:tabs>
          <w:tab w:val="left" w:pos="1985"/>
        </w:tabs>
        <w:ind w:right="573" w:firstLine="708"/>
      </w:pPr>
      <w:r>
        <w:t xml:space="preserve">создавать, анализировать и реализовывать в виде программ базовые алгоритмы, связанные с анализом элементарных функций (в том числе приближенных вычислений), записью чисел в позиционной системе счисления, делимостью целых чисел; линейной обработкой </w:t>
      </w:r>
      <w:r>
        <w:rPr>
          <w:spacing w:val="-2"/>
        </w:rPr>
        <w:t>последовательностей</w:t>
      </w:r>
    </w:p>
    <w:p w:rsidR="00A4284F" w:rsidRDefault="004E5E27">
      <w:pPr>
        <w:pStyle w:val="a3"/>
        <w:ind w:left="570" w:right="580" w:firstLine="708"/>
      </w:pPr>
      <w:r>
        <w:t>и массивов чисел (в том числе алгоритмы сортировки), анализом строк, а также рекурсивные алгоритмы;</w:t>
      </w:r>
    </w:p>
    <w:p w:rsidR="00A4284F" w:rsidRDefault="004E5E27" w:rsidP="00D7785A">
      <w:pPr>
        <w:pStyle w:val="a4"/>
        <w:numPr>
          <w:ilvl w:val="0"/>
          <w:numId w:val="162"/>
        </w:numPr>
        <w:tabs>
          <w:tab w:val="left" w:pos="1985"/>
        </w:tabs>
        <w:ind w:right="569" w:firstLine="708"/>
      </w:pPr>
      <w:r>
        <w:t>применять метод сохранения промежуточных результатов (метод динамического программирования) для создания полиномиальных (не переборных) алгоритмов решения различных задач; примеры: поиск минимального пути в ориентированном ациклическом графе, подсчет количества путей;</w:t>
      </w:r>
    </w:p>
    <w:p w:rsidR="00A4284F" w:rsidRDefault="004E5E27" w:rsidP="00D7785A">
      <w:pPr>
        <w:pStyle w:val="a4"/>
        <w:numPr>
          <w:ilvl w:val="0"/>
          <w:numId w:val="162"/>
        </w:numPr>
        <w:tabs>
          <w:tab w:val="left" w:pos="1985"/>
        </w:tabs>
        <w:ind w:right="573" w:firstLine="708"/>
      </w:pPr>
      <w:r>
        <w:t>создавать собственные алгоритмы для решения прикладных задач на основе изученных алгоритмов и методов;</w:t>
      </w:r>
    </w:p>
    <w:p w:rsidR="00A4284F" w:rsidRDefault="004E5E27" w:rsidP="00D7785A">
      <w:pPr>
        <w:pStyle w:val="a4"/>
        <w:numPr>
          <w:ilvl w:val="0"/>
          <w:numId w:val="162"/>
        </w:numPr>
        <w:tabs>
          <w:tab w:val="left" w:pos="1985"/>
        </w:tabs>
        <w:ind w:right="570" w:firstLine="708"/>
      </w:pPr>
      <w:r>
        <w:t>применять при решении задач структуры данных: списки, словари, деревья, очереди; применять при составлении алгоритмов базовые операции со структурами данных;</w:t>
      </w:r>
    </w:p>
    <w:p w:rsidR="00A4284F" w:rsidRDefault="004E5E27" w:rsidP="00D7785A">
      <w:pPr>
        <w:pStyle w:val="a4"/>
        <w:numPr>
          <w:ilvl w:val="0"/>
          <w:numId w:val="162"/>
        </w:numPr>
        <w:tabs>
          <w:tab w:val="left" w:pos="1985"/>
        </w:tabs>
        <w:ind w:right="567" w:firstLine="708"/>
      </w:pPr>
      <w:r>
        <w:t>использовать основные понятия, конструкции и структуры данных последовательного программирования, а также правила записи этих конструкций и структур в выбранном для изучения языке программирования;</w:t>
      </w:r>
    </w:p>
    <w:p w:rsidR="00A4284F" w:rsidRDefault="004E5E27" w:rsidP="00D7785A">
      <w:pPr>
        <w:pStyle w:val="a4"/>
        <w:numPr>
          <w:ilvl w:val="0"/>
          <w:numId w:val="162"/>
        </w:numPr>
        <w:tabs>
          <w:tab w:val="left" w:pos="1985"/>
        </w:tabs>
        <w:ind w:right="569" w:firstLine="708"/>
      </w:pPr>
      <w:r>
        <w:t xml:space="preserve">использовать в программах данные различных типов; применять стандартные и собственные подпрограммы для обработки символьных строк; выполнять обработку данных, хранящихся в виде массивов различной размерности; выбирать тип цикла в зависимости от решаемой подзадачи; составлять циклы с использованием заранее определенного инварианта цикла; выполнять базовые операции с текстовыми и двоичными файлами; выделять подзадачи, решение которых необходимо для решения поставленной задачи в полном объеме; реализовывать решения подзадач в виде подпрограмм, связывать подпрограммы в единую программу; использовать модульный принцип построения программ; использовать библиотеки стандартных </w:t>
      </w:r>
      <w:r>
        <w:rPr>
          <w:spacing w:val="-2"/>
        </w:rPr>
        <w:t>подпрограмм;</w:t>
      </w:r>
    </w:p>
    <w:p w:rsidR="00A4284F" w:rsidRDefault="004E5E27" w:rsidP="00D7785A">
      <w:pPr>
        <w:pStyle w:val="a4"/>
        <w:numPr>
          <w:ilvl w:val="0"/>
          <w:numId w:val="162"/>
        </w:numPr>
        <w:tabs>
          <w:tab w:val="left" w:pos="1985"/>
        </w:tabs>
        <w:spacing w:before="1"/>
        <w:ind w:left="1985" w:hanging="707"/>
      </w:pPr>
      <w:r>
        <w:t>применять</w:t>
      </w:r>
      <w:r>
        <w:rPr>
          <w:spacing w:val="-6"/>
        </w:rPr>
        <w:t xml:space="preserve"> </w:t>
      </w:r>
      <w:r>
        <w:t>алгоритмы</w:t>
      </w:r>
      <w:r>
        <w:rPr>
          <w:spacing w:val="-6"/>
        </w:rPr>
        <w:t xml:space="preserve"> </w:t>
      </w:r>
      <w:r>
        <w:t>поиска</w:t>
      </w:r>
      <w:r>
        <w:rPr>
          <w:spacing w:val="-6"/>
        </w:rPr>
        <w:t xml:space="preserve"> </w:t>
      </w:r>
      <w:r>
        <w:t>и</w:t>
      </w:r>
      <w:r>
        <w:rPr>
          <w:spacing w:val="-5"/>
        </w:rPr>
        <w:t xml:space="preserve"> </w:t>
      </w:r>
      <w:r>
        <w:t>сортировки</w:t>
      </w:r>
      <w:r>
        <w:rPr>
          <w:spacing w:val="-6"/>
        </w:rPr>
        <w:t xml:space="preserve"> </w:t>
      </w:r>
      <w:r>
        <w:t>при</w:t>
      </w:r>
      <w:r>
        <w:rPr>
          <w:spacing w:val="-6"/>
        </w:rPr>
        <w:t xml:space="preserve"> </w:t>
      </w:r>
      <w:r>
        <w:t>решении</w:t>
      </w:r>
      <w:r>
        <w:rPr>
          <w:spacing w:val="-6"/>
        </w:rPr>
        <w:t xml:space="preserve"> </w:t>
      </w:r>
      <w:r>
        <w:t>типовых</w:t>
      </w:r>
      <w:r>
        <w:rPr>
          <w:spacing w:val="-4"/>
        </w:rPr>
        <w:t xml:space="preserve"> </w:t>
      </w:r>
      <w:r>
        <w:rPr>
          <w:spacing w:val="-2"/>
        </w:rPr>
        <w:t>задач;</w:t>
      </w:r>
    </w:p>
    <w:p w:rsidR="00A4284F" w:rsidRDefault="004E5E27" w:rsidP="00D7785A">
      <w:pPr>
        <w:pStyle w:val="a4"/>
        <w:numPr>
          <w:ilvl w:val="0"/>
          <w:numId w:val="162"/>
        </w:numPr>
        <w:tabs>
          <w:tab w:val="left" w:pos="1985"/>
        </w:tabs>
        <w:ind w:right="565" w:firstLine="708"/>
      </w:pPr>
      <w:r>
        <w:t>выполнять объектно-ориентированный анализ задачи: выделять объекты,</w:t>
      </w:r>
      <w:r>
        <w:rPr>
          <w:spacing w:val="40"/>
        </w:rPr>
        <w:t xml:space="preserve"> </w:t>
      </w:r>
      <w:r>
        <w:t>описывать</w:t>
      </w:r>
      <w:r>
        <w:rPr>
          <w:spacing w:val="64"/>
        </w:rPr>
        <w:t xml:space="preserve">  </w:t>
      </w:r>
      <w:r>
        <w:t>на</w:t>
      </w:r>
      <w:r>
        <w:rPr>
          <w:spacing w:val="64"/>
        </w:rPr>
        <w:t xml:space="preserve">  </w:t>
      </w:r>
      <w:r>
        <w:t>формальном</w:t>
      </w:r>
      <w:r>
        <w:rPr>
          <w:spacing w:val="64"/>
        </w:rPr>
        <w:t xml:space="preserve">  </w:t>
      </w:r>
      <w:r>
        <w:t>языке</w:t>
      </w:r>
      <w:r>
        <w:rPr>
          <w:spacing w:val="64"/>
        </w:rPr>
        <w:t xml:space="preserve">  </w:t>
      </w:r>
      <w:r>
        <w:t>их</w:t>
      </w:r>
      <w:r>
        <w:rPr>
          <w:spacing w:val="64"/>
        </w:rPr>
        <w:t xml:space="preserve">  </w:t>
      </w:r>
      <w:r>
        <w:t>свойства</w:t>
      </w:r>
      <w:r>
        <w:rPr>
          <w:spacing w:val="64"/>
        </w:rPr>
        <w:t xml:space="preserve">  </w:t>
      </w:r>
      <w:r>
        <w:t>и</w:t>
      </w:r>
      <w:r>
        <w:rPr>
          <w:spacing w:val="64"/>
        </w:rPr>
        <w:t xml:space="preserve">  </w:t>
      </w:r>
      <w:r>
        <w:t>методы;</w:t>
      </w:r>
      <w:r>
        <w:rPr>
          <w:spacing w:val="64"/>
        </w:rPr>
        <w:t xml:space="preserve">  </w:t>
      </w:r>
      <w:r>
        <w:t>реализовывать</w:t>
      </w:r>
      <w:r>
        <w:rPr>
          <w:spacing w:val="64"/>
        </w:rPr>
        <w:t xml:space="preserve">  </w:t>
      </w:r>
      <w:r>
        <w:t>объектно-</w:t>
      </w:r>
    </w:p>
    <w:p w:rsidR="00A4284F" w:rsidRDefault="00A4284F">
      <w:pPr>
        <w:pStyle w:val="a4"/>
        <w:sectPr w:rsidR="00A4284F">
          <w:pgSz w:w="11910" w:h="16840"/>
          <w:pgMar w:top="1040" w:right="283" w:bottom="1180" w:left="1133" w:header="0" w:footer="915" w:gutter="0"/>
          <w:cols w:space="720"/>
        </w:sectPr>
      </w:pPr>
    </w:p>
    <w:p w:rsidR="00A4284F" w:rsidRDefault="004E5E27">
      <w:pPr>
        <w:pStyle w:val="a3"/>
        <w:spacing w:before="76"/>
        <w:ind w:left="570" w:right="576"/>
      </w:pPr>
      <w:r>
        <w:t xml:space="preserve">ориентированный подход для решения задач средней сложности на выбранном языке </w:t>
      </w:r>
      <w:r>
        <w:rPr>
          <w:spacing w:val="-2"/>
        </w:rPr>
        <w:t>программирования;</w:t>
      </w:r>
    </w:p>
    <w:p w:rsidR="00A4284F" w:rsidRDefault="004E5E27" w:rsidP="00D7785A">
      <w:pPr>
        <w:pStyle w:val="a4"/>
        <w:numPr>
          <w:ilvl w:val="0"/>
          <w:numId w:val="162"/>
        </w:numPr>
        <w:tabs>
          <w:tab w:val="left" w:pos="1985"/>
        </w:tabs>
        <w:ind w:right="570" w:firstLine="708"/>
      </w:pPr>
      <w:r>
        <w:t>выполнять отладку и тестирование программ в выбранной среде программирования; использовать при разработке программ стандартные библиотеки языка программирования и внешние библиотеки программ; создавать многокомпонентные программные продукты в среде программирования;</w:t>
      </w:r>
    </w:p>
    <w:p w:rsidR="00A4284F" w:rsidRDefault="004E5E27" w:rsidP="00D7785A">
      <w:pPr>
        <w:pStyle w:val="a4"/>
        <w:numPr>
          <w:ilvl w:val="0"/>
          <w:numId w:val="162"/>
        </w:numPr>
        <w:tabs>
          <w:tab w:val="left" w:pos="1985"/>
        </w:tabs>
        <w:ind w:right="572" w:firstLine="708"/>
      </w:pPr>
      <w:r>
        <w:t>инсталлировать и деинсталлировать программные средства, необходимые для решения учебных задач по выбранной специализации;</w:t>
      </w:r>
    </w:p>
    <w:p w:rsidR="00A4284F" w:rsidRDefault="004E5E27" w:rsidP="00D7785A">
      <w:pPr>
        <w:pStyle w:val="a4"/>
        <w:numPr>
          <w:ilvl w:val="0"/>
          <w:numId w:val="162"/>
        </w:numPr>
        <w:tabs>
          <w:tab w:val="left" w:pos="1985"/>
        </w:tabs>
        <w:ind w:right="569" w:firstLine="708"/>
      </w:pPr>
      <w:r>
        <w:t>пользоваться навыками формализации задачи; создавать описания программ, инструкции по их использованию и отчеты по выполненным проектным работам;</w:t>
      </w:r>
    </w:p>
    <w:p w:rsidR="00A4284F" w:rsidRDefault="004E5E27" w:rsidP="00D7785A">
      <w:pPr>
        <w:pStyle w:val="a4"/>
        <w:numPr>
          <w:ilvl w:val="0"/>
          <w:numId w:val="162"/>
        </w:numPr>
        <w:tabs>
          <w:tab w:val="left" w:pos="1985"/>
        </w:tabs>
        <w:ind w:right="568" w:firstLine="708"/>
      </w:pPr>
      <w:r>
        <w:t>разрабатывать и использовать компьютерно-математические модели;</w:t>
      </w:r>
      <w:r>
        <w:rPr>
          <w:spacing w:val="40"/>
        </w:rPr>
        <w:t xml:space="preserve"> </w:t>
      </w:r>
      <w:r>
        <w:t>анализировать соответствие модели реальному объекту или процессу; проводить эксперименты и статистическую обработку данных с помощью компьютера; интерпретировать результаты, получаемые в ходе моделирования реальных процессов; оценивать числовые параметры моделируемых объектов и процессов;</w:t>
      </w:r>
    </w:p>
    <w:p w:rsidR="00A4284F" w:rsidRDefault="004E5E27" w:rsidP="00D7785A">
      <w:pPr>
        <w:pStyle w:val="a4"/>
        <w:numPr>
          <w:ilvl w:val="0"/>
          <w:numId w:val="162"/>
        </w:numPr>
        <w:tabs>
          <w:tab w:val="left" w:pos="1985"/>
        </w:tabs>
        <w:ind w:right="575" w:firstLine="708"/>
      </w:pPr>
      <w:r>
        <w:t>понимать основные принципы устройства и функционирования современных стационарных и мобильных компьютеров; выбирать конфигурацию компьютера в соответствии с решаемыми задачами;</w:t>
      </w:r>
    </w:p>
    <w:p w:rsidR="00A4284F" w:rsidRDefault="004E5E27" w:rsidP="00D7785A">
      <w:pPr>
        <w:pStyle w:val="a4"/>
        <w:numPr>
          <w:ilvl w:val="0"/>
          <w:numId w:val="162"/>
        </w:numPr>
        <w:tabs>
          <w:tab w:val="left" w:pos="1985"/>
        </w:tabs>
        <w:ind w:right="568" w:firstLine="708"/>
      </w:pPr>
      <w:r>
        <w:t xml:space="preserve">понимать назначение, а также основные принципы устройства и работы современных операционных систем; знать виды и назначение системного программного </w:t>
      </w:r>
      <w:r>
        <w:rPr>
          <w:spacing w:val="-2"/>
        </w:rPr>
        <w:t>обеспечения;</w:t>
      </w:r>
    </w:p>
    <w:p w:rsidR="00A4284F" w:rsidRDefault="004E5E27" w:rsidP="00D7785A">
      <w:pPr>
        <w:pStyle w:val="a4"/>
        <w:numPr>
          <w:ilvl w:val="0"/>
          <w:numId w:val="162"/>
        </w:numPr>
        <w:tabs>
          <w:tab w:val="left" w:pos="1985"/>
        </w:tabs>
        <w:ind w:right="570" w:firstLine="708"/>
      </w:pPr>
      <w:r>
        <w:t>владеть принципами организации иерархических файловых систем и именования файлов; использовать шаблоны для описания группы файлов;</w:t>
      </w:r>
    </w:p>
    <w:p w:rsidR="00A4284F" w:rsidRDefault="004E5E27" w:rsidP="00D7785A">
      <w:pPr>
        <w:pStyle w:val="a4"/>
        <w:numPr>
          <w:ilvl w:val="0"/>
          <w:numId w:val="162"/>
        </w:numPr>
        <w:tabs>
          <w:tab w:val="left" w:pos="1985"/>
        </w:tabs>
        <w:ind w:right="570" w:firstLine="708"/>
      </w:pPr>
      <w:r>
        <w:t>использовать на практике общие правила проведения исследовательского проекта (постановка задачи, выбор методов исследования, подготовка исходных данных, проведение исследования, формулировка выводов, подготовка отчета); планировать и выполнять небольшие исследовательские проекты;</w:t>
      </w:r>
    </w:p>
    <w:p w:rsidR="00A4284F" w:rsidRDefault="004E5E27" w:rsidP="00D7785A">
      <w:pPr>
        <w:pStyle w:val="a4"/>
        <w:numPr>
          <w:ilvl w:val="0"/>
          <w:numId w:val="162"/>
        </w:numPr>
        <w:tabs>
          <w:tab w:val="left" w:pos="1985"/>
        </w:tabs>
        <w:ind w:right="572" w:firstLine="708"/>
      </w:pPr>
      <w: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графиков и диаграмм;</w:t>
      </w:r>
    </w:p>
    <w:p w:rsidR="00A4284F" w:rsidRDefault="00A4284F">
      <w:pPr>
        <w:pStyle w:val="a3"/>
        <w:ind w:left="0"/>
        <w:jc w:val="left"/>
      </w:pPr>
    </w:p>
    <w:p w:rsidR="00A4284F" w:rsidRDefault="004E5E27" w:rsidP="00D7785A">
      <w:pPr>
        <w:pStyle w:val="a4"/>
        <w:numPr>
          <w:ilvl w:val="0"/>
          <w:numId w:val="162"/>
        </w:numPr>
        <w:tabs>
          <w:tab w:val="left" w:pos="1985"/>
        </w:tabs>
        <w:ind w:right="570" w:firstLine="708"/>
      </w:pPr>
      <w:r>
        <w:t>владеть основными сведениями о табличных (реляционных) базах данных, их структуре, средствах создания и работы, в том числе выполнять отбор строк таблицы, удовлетворяющих определенному условию; описывать базы данных и средства доступа к ним; наполнять разработанную базу данных;</w:t>
      </w:r>
    </w:p>
    <w:p w:rsidR="00A4284F" w:rsidRDefault="004E5E27" w:rsidP="00D7785A">
      <w:pPr>
        <w:pStyle w:val="a4"/>
        <w:numPr>
          <w:ilvl w:val="0"/>
          <w:numId w:val="162"/>
        </w:numPr>
        <w:tabs>
          <w:tab w:val="left" w:pos="1985"/>
        </w:tabs>
        <w:ind w:left="1985" w:hanging="707"/>
      </w:pPr>
      <w:r>
        <w:t>использовать</w:t>
      </w:r>
      <w:r>
        <w:rPr>
          <w:spacing w:val="24"/>
        </w:rPr>
        <w:t xml:space="preserve"> </w:t>
      </w:r>
      <w:r>
        <w:t>компьютерные</w:t>
      </w:r>
      <w:r>
        <w:rPr>
          <w:spacing w:val="26"/>
        </w:rPr>
        <w:t xml:space="preserve"> </w:t>
      </w:r>
      <w:r>
        <w:t>сети</w:t>
      </w:r>
      <w:r>
        <w:rPr>
          <w:spacing w:val="26"/>
        </w:rPr>
        <w:t xml:space="preserve"> </w:t>
      </w:r>
      <w:r>
        <w:t>для</w:t>
      </w:r>
      <w:r>
        <w:rPr>
          <w:spacing w:val="27"/>
        </w:rPr>
        <w:t xml:space="preserve"> </w:t>
      </w:r>
      <w:r>
        <w:t>обмена</w:t>
      </w:r>
      <w:r>
        <w:rPr>
          <w:spacing w:val="26"/>
        </w:rPr>
        <w:t xml:space="preserve"> </w:t>
      </w:r>
      <w:r>
        <w:t>данными</w:t>
      </w:r>
      <w:r>
        <w:rPr>
          <w:spacing w:val="26"/>
        </w:rPr>
        <w:t xml:space="preserve"> </w:t>
      </w:r>
      <w:r>
        <w:t>при</w:t>
      </w:r>
      <w:r>
        <w:rPr>
          <w:spacing w:val="26"/>
        </w:rPr>
        <w:t xml:space="preserve"> </w:t>
      </w:r>
      <w:r>
        <w:t>решении</w:t>
      </w:r>
      <w:r>
        <w:rPr>
          <w:spacing w:val="27"/>
        </w:rPr>
        <w:t xml:space="preserve"> </w:t>
      </w:r>
      <w:r>
        <w:rPr>
          <w:spacing w:val="-2"/>
        </w:rPr>
        <w:t>прикладных</w:t>
      </w:r>
    </w:p>
    <w:p w:rsidR="00A4284F" w:rsidRDefault="004E5E27">
      <w:pPr>
        <w:pStyle w:val="a3"/>
        <w:ind w:left="570"/>
        <w:jc w:val="left"/>
      </w:pPr>
      <w:r>
        <w:rPr>
          <w:spacing w:val="-2"/>
        </w:rPr>
        <w:t>задач;</w:t>
      </w:r>
    </w:p>
    <w:p w:rsidR="00A4284F" w:rsidRDefault="004E5E27" w:rsidP="00D7785A">
      <w:pPr>
        <w:pStyle w:val="a4"/>
        <w:numPr>
          <w:ilvl w:val="0"/>
          <w:numId w:val="162"/>
        </w:numPr>
        <w:tabs>
          <w:tab w:val="left" w:pos="1985"/>
        </w:tabs>
        <w:ind w:left="1985" w:hanging="707"/>
        <w:jc w:val="left"/>
      </w:pPr>
      <w:r>
        <w:t>организовывать</w:t>
      </w:r>
      <w:r>
        <w:rPr>
          <w:spacing w:val="48"/>
        </w:rPr>
        <w:t xml:space="preserve"> </w:t>
      </w:r>
      <w:r>
        <w:t>на</w:t>
      </w:r>
      <w:r>
        <w:rPr>
          <w:spacing w:val="48"/>
        </w:rPr>
        <w:t xml:space="preserve"> </w:t>
      </w:r>
      <w:r>
        <w:t>базовом</w:t>
      </w:r>
      <w:r>
        <w:rPr>
          <w:spacing w:val="48"/>
        </w:rPr>
        <w:t xml:space="preserve"> </w:t>
      </w:r>
      <w:r>
        <w:t>уровне</w:t>
      </w:r>
      <w:r>
        <w:rPr>
          <w:spacing w:val="48"/>
        </w:rPr>
        <w:t xml:space="preserve"> </w:t>
      </w:r>
      <w:r>
        <w:t>сетевое</w:t>
      </w:r>
      <w:r>
        <w:rPr>
          <w:spacing w:val="48"/>
        </w:rPr>
        <w:t xml:space="preserve"> </w:t>
      </w:r>
      <w:r>
        <w:t>взаимодействие</w:t>
      </w:r>
      <w:r>
        <w:rPr>
          <w:spacing w:val="48"/>
        </w:rPr>
        <w:t xml:space="preserve"> </w:t>
      </w:r>
      <w:r>
        <w:t>(настраивать</w:t>
      </w:r>
      <w:r>
        <w:rPr>
          <w:spacing w:val="49"/>
        </w:rPr>
        <w:t xml:space="preserve"> </w:t>
      </w:r>
      <w:r>
        <w:rPr>
          <w:spacing w:val="-2"/>
        </w:rPr>
        <w:t>работу</w:t>
      </w:r>
    </w:p>
    <w:p w:rsidR="00A4284F" w:rsidRDefault="004E5E27">
      <w:pPr>
        <w:pStyle w:val="a3"/>
        <w:ind w:left="570"/>
      </w:pPr>
      <w:r>
        <w:t>протоколов</w:t>
      </w:r>
      <w:r>
        <w:rPr>
          <w:spacing w:val="-6"/>
        </w:rPr>
        <w:t xml:space="preserve"> </w:t>
      </w:r>
      <w:r>
        <w:t>сети</w:t>
      </w:r>
      <w:r>
        <w:rPr>
          <w:spacing w:val="-5"/>
        </w:rPr>
        <w:t xml:space="preserve"> </w:t>
      </w:r>
      <w:r>
        <w:t>TCP/IP</w:t>
      </w:r>
      <w:r>
        <w:rPr>
          <w:spacing w:val="-5"/>
        </w:rPr>
        <w:t xml:space="preserve"> </w:t>
      </w:r>
      <w:r>
        <w:t>и</w:t>
      </w:r>
      <w:r>
        <w:rPr>
          <w:spacing w:val="-6"/>
        </w:rPr>
        <w:t xml:space="preserve"> </w:t>
      </w:r>
      <w:r>
        <w:t>определять</w:t>
      </w:r>
      <w:r>
        <w:rPr>
          <w:spacing w:val="-5"/>
        </w:rPr>
        <w:t xml:space="preserve"> </w:t>
      </w:r>
      <w:r>
        <w:t>маску</w:t>
      </w:r>
      <w:r>
        <w:rPr>
          <w:spacing w:val="-4"/>
        </w:rPr>
        <w:t xml:space="preserve"> </w:t>
      </w:r>
      <w:r>
        <w:rPr>
          <w:spacing w:val="-2"/>
        </w:rPr>
        <w:t>сети);</w:t>
      </w:r>
    </w:p>
    <w:p w:rsidR="00A4284F" w:rsidRDefault="004E5E27" w:rsidP="00D7785A">
      <w:pPr>
        <w:pStyle w:val="a4"/>
        <w:numPr>
          <w:ilvl w:val="0"/>
          <w:numId w:val="162"/>
        </w:numPr>
        <w:tabs>
          <w:tab w:val="left" w:pos="1985"/>
        </w:tabs>
        <w:ind w:left="1985" w:hanging="707"/>
      </w:pPr>
      <w:r>
        <w:t>понимать</w:t>
      </w:r>
      <w:r>
        <w:rPr>
          <w:spacing w:val="-6"/>
        </w:rPr>
        <w:t xml:space="preserve"> </w:t>
      </w:r>
      <w:r>
        <w:t>структуру</w:t>
      </w:r>
      <w:r>
        <w:rPr>
          <w:spacing w:val="-5"/>
        </w:rPr>
        <w:t xml:space="preserve"> </w:t>
      </w:r>
      <w:r>
        <w:t>доменных</w:t>
      </w:r>
      <w:r>
        <w:rPr>
          <w:spacing w:val="-5"/>
        </w:rPr>
        <w:t xml:space="preserve"> </w:t>
      </w:r>
      <w:r>
        <w:t>имен;</w:t>
      </w:r>
      <w:r>
        <w:rPr>
          <w:spacing w:val="-5"/>
        </w:rPr>
        <w:t xml:space="preserve"> </w:t>
      </w:r>
      <w:r>
        <w:t>принципы</w:t>
      </w:r>
      <w:r>
        <w:rPr>
          <w:spacing w:val="-6"/>
        </w:rPr>
        <w:t xml:space="preserve"> </w:t>
      </w:r>
      <w:r>
        <w:t>IP-адресации</w:t>
      </w:r>
      <w:r>
        <w:rPr>
          <w:spacing w:val="-6"/>
        </w:rPr>
        <w:t xml:space="preserve"> </w:t>
      </w:r>
      <w:r>
        <w:t>узлов</w:t>
      </w:r>
      <w:r>
        <w:rPr>
          <w:spacing w:val="-5"/>
        </w:rPr>
        <w:t xml:space="preserve"> </w:t>
      </w:r>
      <w:r>
        <w:rPr>
          <w:spacing w:val="-2"/>
        </w:rPr>
        <w:t>сети;</w:t>
      </w:r>
    </w:p>
    <w:p w:rsidR="00A4284F" w:rsidRDefault="004E5E27" w:rsidP="00D7785A">
      <w:pPr>
        <w:pStyle w:val="a4"/>
        <w:numPr>
          <w:ilvl w:val="0"/>
          <w:numId w:val="162"/>
        </w:numPr>
        <w:tabs>
          <w:tab w:val="left" w:pos="1985"/>
        </w:tabs>
        <w:ind w:right="572" w:firstLine="708"/>
      </w:pPr>
      <w:r>
        <w:t>представлять общие принципы разработки и функционирования интернет- приложений (сайты, блоги и др.);</w:t>
      </w:r>
    </w:p>
    <w:p w:rsidR="00A4284F" w:rsidRDefault="004E5E27" w:rsidP="00D7785A">
      <w:pPr>
        <w:pStyle w:val="a4"/>
        <w:numPr>
          <w:ilvl w:val="0"/>
          <w:numId w:val="162"/>
        </w:numPr>
        <w:tabs>
          <w:tab w:val="left" w:pos="1985"/>
        </w:tabs>
        <w:ind w:right="573" w:firstLine="708"/>
      </w:pPr>
      <w:r>
        <w:t>применять на практике принципы обеспечения информационной безопасности, способы и средства обеспечения надежного функционирования средств ИКТ; соблюдать при работе в сети нормы информационной этики и права (в том числе авторские права);</w:t>
      </w:r>
    </w:p>
    <w:p w:rsidR="00A4284F" w:rsidRDefault="004E5E27" w:rsidP="00D7785A">
      <w:pPr>
        <w:pStyle w:val="a4"/>
        <w:numPr>
          <w:ilvl w:val="0"/>
          <w:numId w:val="162"/>
        </w:numPr>
        <w:tabs>
          <w:tab w:val="left" w:pos="1985"/>
        </w:tabs>
        <w:ind w:right="574" w:firstLine="708"/>
      </w:pPr>
      <w:r>
        <w:t>проектировать собственное автоматизированное место; следовать основам безопасной и экономичной работы с компьютерами и мобильными устройствами; соблюдать санитарно- гигиенические требования при работе за персональным компьютером в соответствии с нормами действующих СанПиН.</w:t>
      </w:r>
    </w:p>
    <w:p w:rsidR="00A4284F" w:rsidRDefault="00A4284F">
      <w:pPr>
        <w:pStyle w:val="a3"/>
        <w:ind w:left="0"/>
        <w:jc w:val="left"/>
      </w:pPr>
    </w:p>
    <w:p w:rsidR="00A4284F" w:rsidRDefault="004E5E27">
      <w:pPr>
        <w:pStyle w:val="4"/>
        <w:spacing w:before="1"/>
        <w:ind w:left="1278"/>
        <w:rPr>
          <w:b w:val="0"/>
        </w:rPr>
      </w:pPr>
      <w:r>
        <w:t>Выпускник</w:t>
      </w:r>
      <w:r>
        <w:rPr>
          <w:spacing w:val="-10"/>
        </w:rPr>
        <w:t xml:space="preserve"> </w:t>
      </w:r>
      <w:r>
        <w:t>на</w:t>
      </w:r>
      <w:r>
        <w:rPr>
          <w:spacing w:val="-7"/>
        </w:rPr>
        <w:t xml:space="preserve"> </w:t>
      </w:r>
      <w:r>
        <w:t>углубленном</w:t>
      </w:r>
      <w:r>
        <w:rPr>
          <w:spacing w:val="-7"/>
        </w:rPr>
        <w:t xml:space="preserve"> </w:t>
      </w:r>
      <w:r>
        <w:t>уровне</w:t>
      </w:r>
      <w:r>
        <w:rPr>
          <w:spacing w:val="-8"/>
        </w:rPr>
        <w:t xml:space="preserve"> </w:t>
      </w:r>
      <w:r>
        <w:t>получит</w:t>
      </w:r>
      <w:r>
        <w:rPr>
          <w:spacing w:val="-7"/>
        </w:rPr>
        <w:t xml:space="preserve"> </w:t>
      </w:r>
      <w:r>
        <w:t>возможность</w:t>
      </w:r>
      <w:r>
        <w:rPr>
          <w:spacing w:val="-7"/>
        </w:rPr>
        <w:t xml:space="preserve"> </w:t>
      </w:r>
      <w:r>
        <w:rPr>
          <w:spacing w:val="-2"/>
        </w:rPr>
        <w:t>научиться</w:t>
      </w:r>
      <w:r>
        <w:rPr>
          <w:b w:val="0"/>
          <w:spacing w:val="-2"/>
        </w:rPr>
        <w:t>:</w:t>
      </w:r>
    </w:p>
    <w:p w:rsidR="00A4284F" w:rsidRDefault="004E5E27" w:rsidP="00D7785A">
      <w:pPr>
        <w:pStyle w:val="a4"/>
        <w:numPr>
          <w:ilvl w:val="0"/>
          <w:numId w:val="162"/>
        </w:numPr>
        <w:tabs>
          <w:tab w:val="left" w:pos="1985"/>
        </w:tabs>
        <w:ind w:right="567" w:firstLine="708"/>
      </w:pPr>
      <w:r>
        <w:t>применять коды, исправляющие ошибки, возникшие при передаче информации; определять пропускную способность и помехозащищенность канала связи, искажение</w:t>
      </w:r>
      <w:r>
        <w:rPr>
          <w:spacing w:val="40"/>
        </w:rPr>
        <w:t xml:space="preserve"> </w:t>
      </w:r>
      <w:r>
        <w:t>информации при передаче по каналам связи, а также использовать алгоритмы сжатия данных (алгоритм LZW и др.);</w:t>
      </w:r>
    </w:p>
    <w:p w:rsidR="00A4284F" w:rsidRDefault="00A4284F">
      <w:pPr>
        <w:pStyle w:val="a4"/>
        <w:sectPr w:rsidR="00A4284F">
          <w:pgSz w:w="11910" w:h="16840"/>
          <w:pgMar w:top="1040" w:right="283" w:bottom="1180" w:left="1133" w:header="0" w:footer="915" w:gutter="0"/>
          <w:cols w:space="720"/>
        </w:sectPr>
      </w:pPr>
    </w:p>
    <w:p w:rsidR="00A4284F" w:rsidRDefault="004E5E27" w:rsidP="00D7785A">
      <w:pPr>
        <w:pStyle w:val="a4"/>
        <w:numPr>
          <w:ilvl w:val="0"/>
          <w:numId w:val="162"/>
        </w:numPr>
        <w:tabs>
          <w:tab w:val="left" w:pos="1985"/>
        </w:tabs>
        <w:spacing w:before="76"/>
        <w:ind w:right="573" w:firstLine="708"/>
      </w:pPr>
      <w:r>
        <w:t>использовать графы, деревья, списки при описании объектов и процессов окружающего мира; использовать префиксные деревья и другие виды деревьев при решении алгоритмических задач, в том числе при анализе кодов;</w:t>
      </w:r>
    </w:p>
    <w:p w:rsidR="00A4284F" w:rsidRDefault="004E5E27" w:rsidP="00D7785A">
      <w:pPr>
        <w:pStyle w:val="a4"/>
        <w:numPr>
          <w:ilvl w:val="0"/>
          <w:numId w:val="162"/>
        </w:numPr>
        <w:tabs>
          <w:tab w:val="left" w:pos="1985"/>
        </w:tabs>
        <w:ind w:left="1985" w:hanging="707"/>
      </w:pPr>
      <w:r>
        <w:t>использовать</w:t>
      </w:r>
      <w:r>
        <w:rPr>
          <w:spacing w:val="-6"/>
        </w:rPr>
        <w:t xml:space="preserve"> </w:t>
      </w:r>
      <w:r>
        <w:t>знания</w:t>
      </w:r>
      <w:r>
        <w:rPr>
          <w:spacing w:val="-6"/>
        </w:rPr>
        <w:t xml:space="preserve"> </w:t>
      </w:r>
      <w:r>
        <w:t>о</w:t>
      </w:r>
      <w:r>
        <w:rPr>
          <w:spacing w:val="-5"/>
        </w:rPr>
        <w:t xml:space="preserve"> </w:t>
      </w:r>
      <w:r>
        <w:t>методе</w:t>
      </w:r>
      <w:r>
        <w:rPr>
          <w:spacing w:val="-6"/>
        </w:rPr>
        <w:t xml:space="preserve"> </w:t>
      </w:r>
      <w:r>
        <w:t>«разделяй</w:t>
      </w:r>
      <w:r>
        <w:rPr>
          <w:spacing w:val="-6"/>
        </w:rPr>
        <w:t xml:space="preserve"> </w:t>
      </w:r>
      <w:r>
        <w:t>и</w:t>
      </w:r>
      <w:r>
        <w:rPr>
          <w:spacing w:val="-5"/>
        </w:rPr>
        <w:t xml:space="preserve"> </w:t>
      </w:r>
      <w:r>
        <w:rPr>
          <w:spacing w:val="-2"/>
        </w:rPr>
        <w:t>властвуй»;</w:t>
      </w:r>
    </w:p>
    <w:p w:rsidR="00A4284F" w:rsidRDefault="004E5E27" w:rsidP="00D7785A">
      <w:pPr>
        <w:pStyle w:val="a4"/>
        <w:numPr>
          <w:ilvl w:val="0"/>
          <w:numId w:val="162"/>
        </w:numPr>
        <w:tabs>
          <w:tab w:val="left" w:pos="1985"/>
        </w:tabs>
        <w:ind w:right="574" w:firstLine="708"/>
      </w:pPr>
      <w:r>
        <w:t>приводить примеры различных алгоритмов решения одной задачи, которые имеют различную сложность; использовать понятие переборного алгоритма;</w:t>
      </w:r>
    </w:p>
    <w:p w:rsidR="00A4284F" w:rsidRDefault="004E5E27" w:rsidP="00D7785A">
      <w:pPr>
        <w:pStyle w:val="a4"/>
        <w:numPr>
          <w:ilvl w:val="0"/>
          <w:numId w:val="162"/>
        </w:numPr>
        <w:tabs>
          <w:tab w:val="left" w:pos="1985"/>
        </w:tabs>
        <w:ind w:right="569" w:firstLine="708"/>
      </w:pPr>
      <w:r>
        <w:t>использовать понятие универсального алгоритма и приводить примеры алгоритмически неразрешимых проблем;</w:t>
      </w:r>
    </w:p>
    <w:p w:rsidR="00A4284F" w:rsidRDefault="004E5E27" w:rsidP="00D7785A">
      <w:pPr>
        <w:pStyle w:val="a4"/>
        <w:numPr>
          <w:ilvl w:val="0"/>
          <w:numId w:val="162"/>
        </w:numPr>
        <w:tabs>
          <w:tab w:val="left" w:pos="1985"/>
        </w:tabs>
        <w:ind w:right="570" w:firstLine="708"/>
      </w:pPr>
      <w:r>
        <w:t>использовать второй язык программирования; сравнивать преимущества и недостатки двух языков программирования;</w:t>
      </w:r>
    </w:p>
    <w:p w:rsidR="00A4284F" w:rsidRDefault="004E5E27" w:rsidP="00D7785A">
      <w:pPr>
        <w:pStyle w:val="a4"/>
        <w:numPr>
          <w:ilvl w:val="0"/>
          <w:numId w:val="162"/>
        </w:numPr>
        <w:tabs>
          <w:tab w:val="left" w:pos="1985"/>
        </w:tabs>
        <w:ind w:left="1985" w:hanging="707"/>
      </w:pPr>
      <w:r>
        <w:t>создавать</w:t>
      </w:r>
      <w:r>
        <w:rPr>
          <w:spacing w:val="-5"/>
        </w:rPr>
        <w:t xml:space="preserve"> </w:t>
      </w:r>
      <w:r>
        <w:t>программы</w:t>
      </w:r>
      <w:r>
        <w:rPr>
          <w:spacing w:val="-5"/>
        </w:rPr>
        <w:t xml:space="preserve"> </w:t>
      </w:r>
      <w:r>
        <w:t>для</w:t>
      </w:r>
      <w:r>
        <w:rPr>
          <w:spacing w:val="-5"/>
        </w:rPr>
        <w:t xml:space="preserve"> </w:t>
      </w:r>
      <w:r>
        <w:t>учебных</w:t>
      </w:r>
      <w:r>
        <w:rPr>
          <w:spacing w:val="-3"/>
        </w:rPr>
        <w:t xml:space="preserve"> </w:t>
      </w:r>
      <w:r>
        <w:t>или</w:t>
      </w:r>
      <w:r>
        <w:rPr>
          <w:spacing w:val="-5"/>
        </w:rPr>
        <w:t xml:space="preserve"> </w:t>
      </w:r>
      <w:r>
        <w:t>проектных</w:t>
      </w:r>
      <w:r>
        <w:rPr>
          <w:spacing w:val="-4"/>
        </w:rPr>
        <w:t xml:space="preserve"> </w:t>
      </w:r>
      <w:r>
        <w:t>задач</w:t>
      </w:r>
      <w:r>
        <w:rPr>
          <w:spacing w:val="-5"/>
        </w:rPr>
        <w:t xml:space="preserve"> </w:t>
      </w:r>
      <w:r>
        <w:t>средней</w:t>
      </w:r>
      <w:r>
        <w:rPr>
          <w:spacing w:val="-4"/>
        </w:rPr>
        <w:t xml:space="preserve"> </w:t>
      </w:r>
      <w:r>
        <w:rPr>
          <w:spacing w:val="-2"/>
        </w:rPr>
        <w:t>сложности;</w:t>
      </w:r>
    </w:p>
    <w:p w:rsidR="00A4284F" w:rsidRDefault="004E5E27" w:rsidP="00D7785A">
      <w:pPr>
        <w:pStyle w:val="a4"/>
        <w:numPr>
          <w:ilvl w:val="0"/>
          <w:numId w:val="162"/>
        </w:numPr>
        <w:tabs>
          <w:tab w:val="left" w:pos="1985"/>
        </w:tabs>
        <w:ind w:right="572" w:firstLine="708"/>
      </w:pPr>
      <w:r>
        <w:t>использовать информационно-коммуникационные технологии при моделировании и анализе процессов и явлений в соответствии с выбранным профилем;</w:t>
      </w:r>
    </w:p>
    <w:p w:rsidR="00A4284F" w:rsidRDefault="004E5E27" w:rsidP="00D7785A">
      <w:pPr>
        <w:pStyle w:val="a4"/>
        <w:numPr>
          <w:ilvl w:val="0"/>
          <w:numId w:val="162"/>
        </w:numPr>
        <w:tabs>
          <w:tab w:val="left" w:pos="1985"/>
        </w:tabs>
        <w:ind w:right="569" w:firstLine="708"/>
      </w:pPr>
      <w:r>
        <w:t>осознанно подходить к выбору ИКТ-средств и программного обеспечения для решения задач, возникающих в ходе учебы и вне ее, для своих учебных и иных целей;</w:t>
      </w:r>
    </w:p>
    <w:p w:rsidR="00A4284F" w:rsidRDefault="004E5E27" w:rsidP="00D7785A">
      <w:pPr>
        <w:pStyle w:val="a4"/>
        <w:numPr>
          <w:ilvl w:val="0"/>
          <w:numId w:val="162"/>
        </w:numPr>
        <w:tabs>
          <w:tab w:val="left" w:pos="1985"/>
        </w:tabs>
        <w:ind w:right="568" w:firstLine="708"/>
      </w:pPr>
      <w:r>
        <w:t>проводить (в несложных случаях) верификацию (проверку надежности и согласованности) исходных данных и валидацию (проверку достоверности) результатов натурных и компьютерных экспериментов;</w:t>
      </w:r>
    </w:p>
    <w:p w:rsidR="00A4284F" w:rsidRDefault="004E5E27" w:rsidP="00D7785A">
      <w:pPr>
        <w:pStyle w:val="a4"/>
        <w:numPr>
          <w:ilvl w:val="0"/>
          <w:numId w:val="162"/>
        </w:numPr>
        <w:tabs>
          <w:tab w:val="left" w:pos="1985"/>
        </w:tabs>
        <w:ind w:right="576" w:firstLine="708"/>
      </w:pPr>
      <w:r>
        <w:t>использовать пакеты программ и сервисы обработки и представления данных, в</w:t>
      </w:r>
      <w:r>
        <w:rPr>
          <w:spacing w:val="40"/>
        </w:rPr>
        <w:t xml:space="preserve"> </w:t>
      </w:r>
      <w:r>
        <w:t>том числе – статистической обработки;</w:t>
      </w:r>
    </w:p>
    <w:p w:rsidR="00A4284F" w:rsidRDefault="004E5E27" w:rsidP="00D7785A">
      <w:pPr>
        <w:pStyle w:val="a4"/>
        <w:numPr>
          <w:ilvl w:val="0"/>
          <w:numId w:val="162"/>
        </w:numPr>
        <w:tabs>
          <w:tab w:val="left" w:pos="1985"/>
        </w:tabs>
        <w:ind w:right="572" w:firstLine="708"/>
      </w:pPr>
      <w:r>
        <w:t>использовать методы машинного обучения при анализе данных; использовать представление о проблеме хранения и обработки больших данных;</w:t>
      </w:r>
    </w:p>
    <w:p w:rsidR="00A4284F" w:rsidRDefault="004E5E27" w:rsidP="00D7785A">
      <w:pPr>
        <w:pStyle w:val="a4"/>
        <w:numPr>
          <w:ilvl w:val="0"/>
          <w:numId w:val="162"/>
        </w:numPr>
        <w:tabs>
          <w:tab w:val="left" w:pos="1985"/>
        </w:tabs>
        <w:ind w:right="572" w:firstLine="708"/>
      </w:pPr>
      <w:r>
        <w:t>создавать многотабличные базы данных; работе с базами данных и справочными системами с помощью веб-интерфейса.</w:t>
      </w:r>
    </w:p>
    <w:p w:rsidR="00A4284F" w:rsidRDefault="00A4284F">
      <w:pPr>
        <w:pStyle w:val="a3"/>
        <w:ind w:left="0"/>
        <w:jc w:val="left"/>
      </w:pPr>
    </w:p>
    <w:p w:rsidR="00A4284F" w:rsidRDefault="004E5E27">
      <w:pPr>
        <w:pStyle w:val="4"/>
        <w:ind w:left="1278" w:right="2729"/>
      </w:pPr>
      <w:r>
        <w:t>Содержание</w:t>
      </w:r>
      <w:r>
        <w:rPr>
          <w:spacing w:val="-7"/>
        </w:rPr>
        <w:t xml:space="preserve"> </w:t>
      </w:r>
      <w:r>
        <w:t>учебного</w:t>
      </w:r>
      <w:r>
        <w:rPr>
          <w:spacing w:val="-6"/>
        </w:rPr>
        <w:t xml:space="preserve"> </w:t>
      </w:r>
      <w:r>
        <w:t>предмета.</w:t>
      </w:r>
      <w:r>
        <w:rPr>
          <w:spacing w:val="-6"/>
        </w:rPr>
        <w:t xml:space="preserve"> </w:t>
      </w:r>
      <w:r>
        <w:t>10</w:t>
      </w:r>
      <w:r>
        <w:rPr>
          <w:spacing w:val="-6"/>
        </w:rPr>
        <w:t xml:space="preserve"> </w:t>
      </w:r>
      <w:r>
        <w:t>класс.</w:t>
      </w:r>
      <w:r>
        <w:rPr>
          <w:spacing w:val="-6"/>
        </w:rPr>
        <w:t xml:space="preserve"> </w:t>
      </w:r>
      <w:r>
        <w:t>Углубленный</w:t>
      </w:r>
      <w:r>
        <w:rPr>
          <w:spacing w:val="-7"/>
        </w:rPr>
        <w:t xml:space="preserve"> </w:t>
      </w:r>
      <w:r>
        <w:t>уровень. Теоретические основы информатики (52 часа)</w:t>
      </w:r>
    </w:p>
    <w:p w:rsidR="00A4284F" w:rsidRDefault="004E5E27">
      <w:pPr>
        <w:pStyle w:val="a3"/>
        <w:ind w:left="570" w:right="571" w:firstLine="708"/>
      </w:pPr>
      <w:r>
        <w:t>Информатика и информация. Измерение информации. Алфавитный подход к измерению информации. Содержательный подход к измерению информации. Вероятность и информация. Основные понятия систем счисления. Перевод десятичных чисел в другие системы счисления. Смешанные системы счисления. Арифметика в позиционных системах счисления. Кодирование. Информация и сигналы. Кодирование текстовой информации. Кодирование изображения. Кодирование звука. Сжатие двоичного кода. Информационные процессы. Хранение информации. Передача информации. Коррекция ошибок при передаче данных. Обработка информации. Логические основы обработки информации. Логические операции. Логические формулы. Логические схемы. Методы решения логических задач. Логические функции на области числовых значений. Алгоритмы обработки информации. Определение, свойства и описание алгоритма. Алгоритмическая машина Тьюринга. Алгоритмическая машина Поста. Этапы алгоритмического решения задачи. Поиск данных: алгоритмы, программирование. Сортировка данных.</w:t>
      </w:r>
    </w:p>
    <w:p w:rsidR="00A4284F" w:rsidRDefault="004E5E27">
      <w:pPr>
        <w:pStyle w:val="2"/>
        <w:spacing w:before="1"/>
        <w:ind w:left="1278"/>
      </w:pPr>
      <w:r>
        <w:rPr>
          <w:spacing w:val="-2"/>
        </w:rPr>
        <w:t>Практикум</w:t>
      </w:r>
    </w:p>
    <w:p w:rsidR="00A4284F" w:rsidRDefault="004E5E27">
      <w:pPr>
        <w:spacing w:before="1"/>
        <w:ind w:left="570"/>
        <w:rPr>
          <w:sz w:val="23"/>
        </w:rPr>
      </w:pPr>
      <w:r>
        <w:rPr>
          <w:sz w:val="23"/>
        </w:rPr>
        <w:t>Работа</w:t>
      </w:r>
      <w:r>
        <w:rPr>
          <w:spacing w:val="-7"/>
          <w:sz w:val="23"/>
        </w:rPr>
        <w:t xml:space="preserve"> </w:t>
      </w:r>
      <w:r>
        <w:rPr>
          <w:sz w:val="23"/>
        </w:rPr>
        <w:t>1.1</w:t>
      </w:r>
      <w:r>
        <w:rPr>
          <w:spacing w:val="-6"/>
          <w:sz w:val="23"/>
        </w:rPr>
        <w:t xml:space="preserve"> </w:t>
      </w:r>
      <w:r>
        <w:rPr>
          <w:sz w:val="23"/>
        </w:rPr>
        <w:t>Фибоначчиева</w:t>
      </w:r>
      <w:r>
        <w:rPr>
          <w:spacing w:val="-6"/>
          <w:sz w:val="23"/>
        </w:rPr>
        <w:t xml:space="preserve"> </w:t>
      </w:r>
      <w:r>
        <w:rPr>
          <w:sz w:val="23"/>
        </w:rPr>
        <w:t>система</w:t>
      </w:r>
      <w:r>
        <w:rPr>
          <w:spacing w:val="-6"/>
          <w:sz w:val="23"/>
        </w:rPr>
        <w:t xml:space="preserve"> </w:t>
      </w:r>
      <w:r>
        <w:rPr>
          <w:spacing w:val="-2"/>
          <w:sz w:val="23"/>
        </w:rPr>
        <w:t>счисления</w:t>
      </w:r>
    </w:p>
    <w:p w:rsidR="00A4284F" w:rsidRDefault="004E5E27">
      <w:pPr>
        <w:ind w:left="570" w:right="3552"/>
        <w:rPr>
          <w:sz w:val="23"/>
        </w:rPr>
      </w:pPr>
      <w:r>
        <w:rPr>
          <w:sz w:val="23"/>
        </w:rPr>
        <w:t>Работа</w:t>
      </w:r>
      <w:r>
        <w:rPr>
          <w:spacing w:val="-5"/>
          <w:sz w:val="23"/>
        </w:rPr>
        <w:t xml:space="preserve"> </w:t>
      </w:r>
      <w:r>
        <w:rPr>
          <w:sz w:val="23"/>
        </w:rPr>
        <w:t>1.2</w:t>
      </w:r>
      <w:r>
        <w:rPr>
          <w:spacing w:val="-4"/>
          <w:sz w:val="23"/>
        </w:rPr>
        <w:t xml:space="preserve"> </w:t>
      </w:r>
      <w:r>
        <w:rPr>
          <w:sz w:val="23"/>
        </w:rPr>
        <w:t>Перевод</w:t>
      </w:r>
      <w:r>
        <w:rPr>
          <w:spacing w:val="-5"/>
          <w:sz w:val="23"/>
        </w:rPr>
        <w:t xml:space="preserve"> </w:t>
      </w:r>
      <w:r>
        <w:rPr>
          <w:sz w:val="23"/>
        </w:rPr>
        <w:t>чисел</w:t>
      </w:r>
      <w:r>
        <w:rPr>
          <w:spacing w:val="-4"/>
          <w:sz w:val="23"/>
        </w:rPr>
        <w:t xml:space="preserve"> </w:t>
      </w:r>
      <w:r>
        <w:rPr>
          <w:sz w:val="23"/>
        </w:rPr>
        <w:t>из</w:t>
      </w:r>
      <w:r>
        <w:rPr>
          <w:spacing w:val="-4"/>
          <w:sz w:val="23"/>
        </w:rPr>
        <w:t xml:space="preserve"> </w:t>
      </w:r>
      <w:r>
        <w:rPr>
          <w:sz w:val="23"/>
        </w:rPr>
        <w:t>одной</w:t>
      </w:r>
      <w:r>
        <w:rPr>
          <w:spacing w:val="-5"/>
          <w:sz w:val="23"/>
        </w:rPr>
        <w:t xml:space="preserve"> </w:t>
      </w:r>
      <w:r>
        <w:rPr>
          <w:sz w:val="23"/>
        </w:rPr>
        <w:t>системы</w:t>
      </w:r>
      <w:r>
        <w:rPr>
          <w:spacing w:val="-5"/>
          <w:sz w:val="23"/>
        </w:rPr>
        <w:t xml:space="preserve"> </w:t>
      </w:r>
      <w:r>
        <w:rPr>
          <w:sz w:val="23"/>
        </w:rPr>
        <w:t>счисления</w:t>
      </w:r>
      <w:r>
        <w:rPr>
          <w:spacing w:val="-5"/>
          <w:sz w:val="23"/>
        </w:rPr>
        <w:t xml:space="preserve"> </w:t>
      </w:r>
      <w:r>
        <w:rPr>
          <w:sz w:val="23"/>
        </w:rPr>
        <w:t>в</w:t>
      </w:r>
      <w:r>
        <w:rPr>
          <w:spacing w:val="-5"/>
          <w:sz w:val="23"/>
        </w:rPr>
        <w:t xml:space="preserve"> </w:t>
      </w:r>
      <w:r>
        <w:rPr>
          <w:sz w:val="23"/>
        </w:rPr>
        <w:t>другую Работа 1.3 Смешанные системы счисления</w:t>
      </w:r>
    </w:p>
    <w:p w:rsidR="00A4284F" w:rsidRDefault="004E5E27">
      <w:pPr>
        <w:spacing w:before="1"/>
        <w:ind w:left="570" w:right="3552"/>
        <w:rPr>
          <w:sz w:val="23"/>
        </w:rPr>
      </w:pPr>
      <w:r>
        <w:rPr>
          <w:sz w:val="23"/>
        </w:rPr>
        <w:t>Работа</w:t>
      </w:r>
      <w:r>
        <w:rPr>
          <w:spacing w:val="-7"/>
          <w:sz w:val="23"/>
        </w:rPr>
        <w:t xml:space="preserve"> </w:t>
      </w:r>
      <w:r>
        <w:rPr>
          <w:sz w:val="23"/>
        </w:rPr>
        <w:t>1.4</w:t>
      </w:r>
      <w:r>
        <w:rPr>
          <w:spacing w:val="-6"/>
          <w:sz w:val="23"/>
        </w:rPr>
        <w:t xml:space="preserve"> </w:t>
      </w:r>
      <w:r>
        <w:rPr>
          <w:sz w:val="23"/>
        </w:rPr>
        <w:t>Арифметика</w:t>
      </w:r>
      <w:r>
        <w:rPr>
          <w:spacing w:val="-7"/>
          <w:sz w:val="23"/>
        </w:rPr>
        <w:t xml:space="preserve"> </w:t>
      </w:r>
      <w:r>
        <w:rPr>
          <w:sz w:val="23"/>
        </w:rPr>
        <w:t>в</w:t>
      </w:r>
      <w:r>
        <w:rPr>
          <w:spacing w:val="-7"/>
          <w:sz w:val="23"/>
        </w:rPr>
        <w:t xml:space="preserve"> </w:t>
      </w:r>
      <w:r>
        <w:rPr>
          <w:sz w:val="23"/>
        </w:rPr>
        <w:t>позиционных</w:t>
      </w:r>
      <w:r>
        <w:rPr>
          <w:spacing w:val="-6"/>
          <w:sz w:val="23"/>
        </w:rPr>
        <w:t xml:space="preserve"> </w:t>
      </w:r>
      <w:r>
        <w:rPr>
          <w:sz w:val="23"/>
        </w:rPr>
        <w:t>системах</w:t>
      </w:r>
      <w:r>
        <w:rPr>
          <w:spacing w:val="-6"/>
          <w:sz w:val="23"/>
        </w:rPr>
        <w:t xml:space="preserve"> </w:t>
      </w:r>
      <w:r>
        <w:rPr>
          <w:sz w:val="23"/>
        </w:rPr>
        <w:t>счислениях Работа 2.1 Кодирование текстовой информации</w:t>
      </w:r>
    </w:p>
    <w:p w:rsidR="00A4284F" w:rsidRDefault="004E5E27">
      <w:pPr>
        <w:spacing w:before="1"/>
        <w:ind w:left="570" w:right="3826"/>
        <w:rPr>
          <w:sz w:val="23"/>
        </w:rPr>
      </w:pPr>
      <w:r>
        <w:rPr>
          <w:sz w:val="23"/>
        </w:rPr>
        <w:t>Работа</w:t>
      </w:r>
      <w:r>
        <w:rPr>
          <w:spacing w:val="-8"/>
          <w:sz w:val="23"/>
        </w:rPr>
        <w:t xml:space="preserve"> </w:t>
      </w:r>
      <w:r>
        <w:rPr>
          <w:sz w:val="23"/>
        </w:rPr>
        <w:t>2.2</w:t>
      </w:r>
      <w:r>
        <w:rPr>
          <w:spacing w:val="-7"/>
          <w:sz w:val="23"/>
        </w:rPr>
        <w:t xml:space="preserve"> </w:t>
      </w:r>
      <w:r>
        <w:rPr>
          <w:sz w:val="23"/>
        </w:rPr>
        <w:t>Численные</w:t>
      </w:r>
      <w:r>
        <w:rPr>
          <w:spacing w:val="-8"/>
          <w:sz w:val="23"/>
        </w:rPr>
        <w:t xml:space="preserve"> </w:t>
      </w:r>
      <w:r>
        <w:rPr>
          <w:sz w:val="23"/>
        </w:rPr>
        <w:t>эксперименты</w:t>
      </w:r>
      <w:r>
        <w:rPr>
          <w:spacing w:val="-8"/>
          <w:sz w:val="23"/>
        </w:rPr>
        <w:t xml:space="preserve"> </w:t>
      </w:r>
      <w:r>
        <w:rPr>
          <w:sz w:val="23"/>
        </w:rPr>
        <w:t>по</w:t>
      </w:r>
      <w:r>
        <w:rPr>
          <w:spacing w:val="-7"/>
          <w:sz w:val="23"/>
        </w:rPr>
        <w:t xml:space="preserve"> </w:t>
      </w:r>
      <w:r>
        <w:rPr>
          <w:sz w:val="23"/>
        </w:rPr>
        <w:t>обработке</w:t>
      </w:r>
      <w:r>
        <w:rPr>
          <w:spacing w:val="-8"/>
          <w:sz w:val="23"/>
        </w:rPr>
        <w:t xml:space="preserve"> </w:t>
      </w:r>
      <w:r>
        <w:rPr>
          <w:sz w:val="23"/>
        </w:rPr>
        <w:t>звука Работа 3.1 Логические операции</w:t>
      </w:r>
    </w:p>
    <w:p w:rsidR="00A4284F" w:rsidRDefault="004E5E27">
      <w:pPr>
        <w:spacing w:before="1"/>
        <w:ind w:left="570"/>
        <w:rPr>
          <w:sz w:val="23"/>
        </w:rPr>
      </w:pPr>
      <w:r>
        <w:rPr>
          <w:sz w:val="23"/>
        </w:rPr>
        <w:t>Работа</w:t>
      </w:r>
      <w:r>
        <w:rPr>
          <w:spacing w:val="-6"/>
          <w:sz w:val="23"/>
        </w:rPr>
        <w:t xml:space="preserve"> </w:t>
      </w:r>
      <w:r>
        <w:rPr>
          <w:sz w:val="23"/>
        </w:rPr>
        <w:t>3.2</w:t>
      </w:r>
      <w:r>
        <w:rPr>
          <w:spacing w:val="-5"/>
          <w:sz w:val="23"/>
        </w:rPr>
        <w:t xml:space="preserve"> </w:t>
      </w:r>
      <w:r>
        <w:rPr>
          <w:sz w:val="23"/>
        </w:rPr>
        <w:t>Логические</w:t>
      </w:r>
      <w:r>
        <w:rPr>
          <w:spacing w:val="-5"/>
          <w:sz w:val="23"/>
        </w:rPr>
        <w:t xml:space="preserve"> </w:t>
      </w:r>
      <w:r>
        <w:rPr>
          <w:spacing w:val="-2"/>
          <w:sz w:val="23"/>
        </w:rPr>
        <w:t>формулы</w:t>
      </w:r>
    </w:p>
    <w:p w:rsidR="00A4284F" w:rsidRDefault="004E5E27">
      <w:pPr>
        <w:spacing w:before="1"/>
        <w:ind w:left="570" w:right="2590"/>
        <w:rPr>
          <w:sz w:val="23"/>
        </w:rPr>
      </w:pPr>
      <w:r>
        <w:rPr>
          <w:sz w:val="23"/>
        </w:rPr>
        <w:t>Работа</w:t>
      </w:r>
      <w:r>
        <w:rPr>
          <w:spacing w:val="-6"/>
          <w:sz w:val="23"/>
        </w:rPr>
        <w:t xml:space="preserve"> </w:t>
      </w:r>
      <w:r>
        <w:rPr>
          <w:sz w:val="23"/>
        </w:rPr>
        <w:t>3.3</w:t>
      </w:r>
      <w:r>
        <w:rPr>
          <w:spacing w:val="-5"/>
          <w:sz w:val="23"/>
        </w:rPr>
        <w:t xml:space="preserve"> </w:t>
      </w:r>
      <w:r>
        <w:rPr>
          <w:sz w:val="23"/>
        </w:rPr>
        <w:t>Конструирование</w:t>
      </w:r>
      <w:r>
        <w:rPr>
          <w:spacing w:val="-6"/>
          <w:sz w:val="23"/>
        </w:rPr>
        <w:t xml:space="preserve"> </w:t>
      </w:r>
      <w:r>
        <w:rPr>
          <w:sz w:val="23"/>
        </w:rPr>
        <w:t>логических</w:t>
      </w:r>
      <w:r>
        <w:rPr>
          <w:spacing w:val="-5"/>
          <w:sz w:val="23"/>
        </w:rPr>
        <w:t xml:space="preserve"> </w:t>
      </w:r>
      <w:r>
        <w:rPr>
          <w:sz w:val="23"/>
        </w:rPr>
        <w:t>схем</w:t>
      </w:r>
      <w:r>
        <w:rPr>
          <w:spacing w:val="-6"/>
          <w:sz w:val="23"/>
        </w:rPr>
        <w:t xml:space="preserve"> </w:t>
      </w:r>
      <w:r>
        <w:rPr>
          <w:sz w:val="23"/>
        </w:rPr>
        <w:t>в</w:t>
      </w:r>
      <w:r>
        <w:rPr>
          <w:spacing w:val="-6"/>
          <w:sz w:val="23"/>
        </w:rPr>
        <w:t xml:space="preserve"> </w:t>
      </w:r>
      <w:r>
        <w:rPr>
          <w:sz w:val="23"/>
        </w:rPr>
        <w:t>электронных</w:t>
      </w:r>
      <w:r>
        <w:rPr>
          <w:spacing w:val="-5"/>
          <w:sz w:val="23"/>
        </w:rPr>
        <w:t xml:space="preserve"> </w:t>
      </w:r>
      <w:r>
        <w:rPr>
          <w:sz w:val="23"/>
        </w:rPr>
        <w:t>таблицах Работа 4.1 Алгоритмическая машина Тьюринга</w:t>
      </w:r>
    </w:p>
    <w:p w:rsidR="00A4284F" w:rsidRDefault="004E5E27">
      <w:pPr>
        <w:spacing w:before="1"/>
        <w:ind w:left="570"/>
        <w:rPr>
          <w:sz w:val="23"/>
        </w:rPr>
      </w:pPr>
      <w:r>
        <w:rPr>
          <w:sz w:val="23"/>
        </w:rPr>
        <w:t>Работа</w:t>
      </w:r>
      <w:r>
        <w:rPr>
          <w:spacing w:val="-9"/>
          <w:sz w:val="23"/>
        </w:rPr>
        <w:t xml:space="preserve"> </w:t>
      </w:r>
      <w:r>
        <w:rPr>
          <w:sz w:val="23"/>
        </w:rPr>
        <w:t>4.2</w:t>
      </w:r>
      <w:r>
        <w:rPr>
          <w:spacing w:val="-7"/>
          <w:sz w:val="23"/>
        </w:rPr>
        <w:t xml:space="preserve"> </w:t>
      </w:r>
      <w:r>
        <w:rPr>
          <w:sz w:val="23"/>
        </w:rPr>
        <w:t>Алгоритмическая</w:t>
      </w:r>
      <w:r>
        <w:rPr>
          <w:spacing w:val="-7"/>
          <w:sz w:val="23"/>
        </w:rPr>
        <w:t xml:space="preserve"> </w:t>
      </w:r>
      <w:r>
        <w:rPr>
          <w:sz w:val="23"/>
        </w:rPr>
        <w:t>машина</w:t>
      </w:r>
      <w:r>
        <w:rPr>
          <w:spacing w:val="-6"/>
          <w:sz w:val="23"/>
        </w:rPr>
        <w:t xml:space="preserve"> </w:t>
      </w:r>
      <w:r>
        <w:rPr>
          <w:spacing w:val="-2"/>
          <w:sz w:val="23"/>
        </w:rPr>
        <w:t>Поста</w:t>
      </w:r>
    </w:p>
    <w:p w:rsidR="00A4284F" w:rsidRDefault="004E5E27">
      <w:pPr>
        <w:ind w:left="570"/>
        <w:rPr>
          <w:sz w:val="23"/>
        </w:rPr>
      </w:pPr>
      <w:r>
        <w:rPr>
          <w:sz w:val="23"/>
        </w:rPr>
        <w:t>Работа</w:t>
      </w:r>
      <w:r>
        <w:rPr>
          <w:spacing w:val="-4"/>
          <w:sz w:val="23"/>
        </w:rPr>
        <w:t xml:space="preserve"> </w:t>
      </w:r>
      <w:r>
        <w:rPr>
          <w:sz w:val="23"/>
        </w:rPr>
        <w:t>5.1</w:t>
      </w:r>
      <w:r>
        <w:rPr>
          <w:spacing w:val="-4"/>
          <w:sz w:val="23"/>
        </w:rPr>
        <w:t xml:space="preserve"> </w:t>
      </w:r>
      <w:r>
        <w:rPr>
          <w:sz w:val="23"/>
        </w:rPr>
        <w:t>Этапы</w:t>
      </w:r>
      <w:r>
        <w:rPr>
          <w:spacing w:val="-3"/>
          <w:sz w:val="23"/>
        </w:rPr>
        <w:t xml:space="preserve"> </w:t>
      </w:r>
      <w:r>
        <w:rPr>
          <w:sz w:val="23"/>
        </w:rPr>
        <w:t>алгоритмического</w:t>
      </w:r>
      <w:r>
        <w:rPr>
          <w:spacing w:val="-4"/>
          <w:sz w:val="23"/>
        </w:rPr>
        <w:t xml:space="preserve"> </w:t>
      </w:r>
      <w:r>
        <w:rPr>
          <w:sz w:val="23"/>
        </w:rPr>
        <w:t>решения</w:t>
      </w:r>
      <w:r>
        <w:rPr>
          <w:spacing w:val="-3"/>
          <w:sz w:val="23"/>
        </w:rPr>
        <w:t xml:space="preserve"> </w:t>
      </w:r>
      <w:r>
        <w:rPr>
          <w:spacing w:val="-2"/>
          <w:sz w:val="23"/>
        </w:rPr>
        <w:t>задачи</w:t>
      </w:r>
    </w:p>
    <w:p w:rsidR="00A4284F" w:rsidRDefault="004E5E27">
      <w:pPr>
        <w:pStyle w:val="4"/>
        <w:ind w:left="1278"/>
      </w:pPr>
      <w:r>
        <w:t>Компьютер</w:t>
      </w:r>
      <w:r>
        <w:rPr>
          <w:spacing w:val="-5"/>
        </w:rPr>
        <w:t xml:space="preserve"> </w:t>
      </w:r>
      <w:r>
        <w:t>(11</w:t>
      </w:r>
      <w:r>
        <w:rPr>
          <w:spacing w:val="-4"/>
        </w:rPr>
        <w:t xml:space="preserve"> </w:t>
      </w:r>
      <w:r>
        <w:rPr>
          <w:spacing w:val="-2"/>
        </w:rPr>
        <w:t>часов)</w:t>
      </w:r>
    </w:p>
    <w:p w:rsidR="00A4284F" w:rsidRDefault="004E5E27">
      <w:pPr>
        <w:pStyle w:val="a3"/>
        <w:ind w:left="570" w:right="571" w:firstLine="708"/>
      </w:pPr>
      <w:r>
        <w:t>Логические основы компьютера. Логические элементы и переключательные схемы. Логические схемы элементов компьютера. История вычислительной техники. Эволюция устройства</w:t>
      </w:r>
      <w:r>
        <w:rPr>
          <w:spacing w:val="67"/>
        </w:rPr>
        <w:t xml:space="preserve"> </w:t>
      </w:r>
      <w:r>
        <w:t>ЭВМ.</w:t>
      </w:r>
      <w:r>
        <w:rPr>
          <w:spacing w:val="67"/>
        </w:rPr>
        <w:t xml:space="preserve"> </w:t>
      </w:r>
      <w:r>
        <w:t>Смена</w:t>
      </w:r>
      <w:r>
        <w:rPr>
          <w:spacing w:val="67"/>
        </w:rPr>
        <w:t xml:space="preserve"> </w:t>
      </w:r>
      <w:r>
        <w:t>поколений</w:t>
      </w:r>
      <w:r>
        <w:rPr>
          <w:spacing w:val="67"/>
        </w:rPr>
        <w:t xml:space="preserve"> </w:t>
      </w:r>
      <w:r>
        <w:t>ЭВМ.</w:t>
      </w:r>
      <w:r>
        <w:rPr>
          <w:spacing w:val="67"/>
        </w:rPr>
        <w:t xml:space="preserve"> </w:t>
      </w:r>
      <w:r>
        <w:t>Обработка</w:t>
      </w:r>
      <w:r>
        <w:rPr>
          <w:spacing w:val="67"/>
        </w:rPr>
        <w:t xml:space="preserve"> </w:t>
      </w:r>
      <w:r>
        <w:t>чисел</w:t>
      </w:r>
      <w:r>
        <w:rPr>
          <w:spacing w:val="67"/>
        </w:rPr>
        <w:t xml:space="preserve"> </w:t>
      </w:r>
      <w:r>
        <w:t>в</w:t>
      </w:r>
      <w:r>
        <w:rPr>
          <w:spacing w:val="67"/>
        </w:rPr>
        <w:t xml:space="preserve"> </w:t>
      </w:r>
      <w:r>
        <w:t>компьютере.</w:t>
      </w:r>
      <w:r>
        <w:rPr>
          <w:spacing w:val="67"/>
        </w:rPr>
        <w:t xml:space="preserve"> </w:t>
      </w:r>
      <w:r>
        <w:t>Представление</w:t>
      </w:r>
      <w:r>
        <w:rPr>
          <w:spacing w:val="67"/>
        </w:rPr>
        <w:t xml:space="preserve"> </w:t>
      </w:r>
      <w:r>
        <w:t>и</w:t>
      </w:r>
    </w:p>
    <w:p w:rsidR="00A4284F" w:rsidRDefault="00A4284F">
      <w:pPr>
        <w:pStyle w:val="a3"/>
        <w:sectPr w:rsidR="00A4284F">
          <w:pgSz w:w="11910" w:h="16840"/>
          <w:pgMar w:top="1040" w:right="283" w:bottom="1180" w:left="1133" w:header="0" w:footer="915" w:gutter="0"/>
          <w:cols w:space="720"/>
        </w:sectPr>
      </w:pPr>
    </w:p>
    <w:p w:rsidR="00A4284F" w:rsidRDefault="004E5E27">
      <w:pPr>
        <w:pStyle w:val="a3"/>
        <w:spacing w:before="76"/>
        <w:ind w:left="570" w:right="572"/>
      </w:pPr>
      <w:r>
        <w:t>обработка целых чисел. Представление и обработка вещественных чисел. Персональный компьютер и его устройство. История и архитектура ПК. Микропроцессор, системная плата, внутренняя и внешняя память. Устройства ввода и вывода информации. Программное</w:t>
      </w:r>
      <w:r>
        <w:rPr>
          <w:spacing w:val="40"/>
        </w:rPr>
        <w:t xml:space="preserve"> </w:t>
      </w:r>
      <w:r>
        <w:t>обеспечение ПК. Виды программного обеспечения. Функции операционной системы. Операционные системы для ПК</w:t>
      </w:r>
    </w:p>
    <w:p w:rsidR="00A4284F" w:rsidRDefault="004E5E27">
      <w:pPr>
        <w:pStyle w:val="a3"/>
        <w:ind w:left="1278" w:right="3826"/>
        <w:jc w:val="left"/>
      </w:pPr>
      <w:r>
        <w:t>Работа 6.1 Логические схемы элементов компьютера Работа</w:t>
      </w:r>
      <w:r>
        <w:rPr>
          <w:spacing w:val="-11"/>
        </w:rPr>
        <w:t xml:space="preserve"> </w:t>
      </w:r>
      <w:r>
        <w:t>6.4</w:t>
      </w:r>
      <w:r>
        <w:rPr>
          <w:spacing w:val="-10"/>
        </w:rPr>
        <w:t xml:space="preserve"> </w:t>
      </w:r>
      <w:r>
        <w:t>Основные</w:t>
      </w:r>
      <w:r>
        <w:rPr>
          <w:spacing w:val="-11"/>
        </w:rPr>
        <w:t xml:space="preserve"> </w:t>
      </w:r>
      <w:r>
        <w:t>характеристики</w:t>
      </w:r>
      <w:r>
        <w:rPr>
          <w:spacing w:val="-11"/>
        </w:rPr>
        <w:t xml:space="preserve"> </w:t>
      </w:r>
      <w:r>
        <w:t>микропроцессора</w:t>
      </w:r>
    </w:p>
    <w:p w:rsidR="00A4284F" w:rsidRDefault="004E5E27">
      <w:pPr>
        <w:pStyle w:val="a3"/>
        <w:ind w:left="1278"/>
        <w:jc w:val="left"/>
      </w:pPr>
      <w:r>
        <w:t>Работа</w:t>
      </w:r>
      <w:r>
        <w:rPr>
          <w:spacing w:val="-10"/>
        </w:rPr>
        <w:t xml:space="preserve"> </w:t>
      </w:r>
      <w:r>
        <w:t>6.5</w:t>
      </w:r>
      <w:r>
        <w:rPr>
          <w:spacing w:val="-8"/>
        </w:rPr>
        <w:t xml:space="preserve"> </w:t>
      </w:r>
      <w:r>
        <w:t>Определение</w:t>
      </w:r>
      <w:r>
        <w:rPr>
          <w:spacing w:val="-7"/>
        </w:rPr>
        <w:t xml:space="preserve"> </w:t>
      </w:r>
      <w:r>
        <w:t>характеристик</w:t>
      </w:r>
      <w:r>
        <w:rPr>
          <w:spacing w:val="-8"/>
        </w:rPr>
        <w:t xml:space="preserve"> </w:t>
      </w:r>
      <w:r>
        <w:t>процессора</w:t>
      </w:r>
      <w:r>
        <w:rPr>
          <w:spacing w:val="-8"/>
        </w:rPr>
        <w:t xml:space="preserve"> </w:t>
      </w:r>
      <w:r>
        <w:t>по</w:t>
      </w:r>
      <w:r>
        <w:rPr>
          <w:spacing w:val="-7"/>
        </w:rPr>
        <w:t xml:space="preserve"> </w:t>
      </w:r>
      <w:r>
        <w:t>прайс-</w:t>
      </w:r>
      <w:r>
        <w:rPr>
          <w:spacing w:val="-2"/>
        </w:rPr>
        <w:t>листам</w:t>
      </w:r>
    </w:p>
    <w:p w:rsidR="00A4284F" w:rsidRDefault="004E5E27">
      <w:pPr>
        <w:pStyle w:val="a3"/>
        <w:ind w:left="570" w:right="574" w:firstLine="708"/>
      </w:pPr>
      <w:r>
        <w:t>Работа 6.17 Подбор комплектующих по прайс-листам для компьютера с указанной областью применения</w:t>
      </w:r>
    </w:p>
    <w:p w:rsidR="00A4284F" w:rsidRDefault="004E5E27">
      <w:pPr>
        <w:pStyle w:val="a3"/>
        <w:ind w:left="1278"/>
      </w:pPr>
      <w:r>
        <w:t>Работа</w:t>
      </w:r>
      <w:r>
        <w:rPr>
          <w:spacing w:val="-7"/>
        </w:rPr>
        <w:t xml:space="preserve"> </w:t>
      </w:r>
      <w:r>
        <w:t>6.19</w:t>
      </w:r>
      <w:r>
        <w:rPr>
          <w:spacing w:val="-7"/>
        </w:rPr>
        <w:t xml:space="preserve"> </w:t>
      </w:r>
      <w:r>
        <w:t>Разработка</w:t>
      </w:r>
      <w:r>
        <w:rPr>
          <w:spacing w:val="-7"/>
        </w:rPr>
        <w:t xml:space="preserve"> </w:t>
      </w:r>
      <w:r>
        <w:t>презентации</w:t>
      </w:r>
      <w:r>
        <w:rPr>
          <w:spacing w:val="-6"/>
        </w:rPr>
        <w:t xml:space="preserve"> </w:t>
      </w:r>
      <w:r>
        <w:t>по</w:t>
      </w:r>
      <w:r>
        <w:rPr>
          <w:spacing w:val="-7"/>
        </w:rPr>
        <w:t xml:space="preserve"> </w:t>
      </w:r>
      <w:r>
        <w:t>истории</w:t>
      </w:r>
      <w:r>
        <w:rPr>
          <w:spacing w:val="-7"/>
        </w:rPr>
        <w:t xml:space="preserve"> </w:t>
      </w:r>
      <w:r>
        <w:t>развития</w:t>
      </w:r>
      <w:r>
        <w:rPr>
          <w:spacing w:val="-7"/>
        </w:rPr>
        <w:t xml:space="preserve"> </w:t>
      </w:r>
      <w:r>
        <w:t>компьютерной</w:t>
      </w:r>
      <w:r>
        <w:rPr>
          <w:spacing w:val="-6"/>
        </w:rPr>
        <w:t xml:space="preserve"> </w:t>
      </w:r>
      <w:r>
        <w:rPr>
          <w:spacing w:val="-2"/>
        </w:rPr>
        <w:t>техники</w:t>
      </w:r>
    </w:p>
    <w:p w:rsidR="00A4284F" w:rsidRDefault="004E5E27">
      <w:pPr>
        <w:pStyle w:val="4"/>
        <w:ind w:left="1278"/>
      </w:pPr>
      <w:r>
        <w:t>Информационные</w:t>
      </w:r>
      <w:r>
        <w:rPr>
          <w:spacing w:val="-9"/>
        </w:rPr>
        <w:t xml:space="preserve"> </w:t>
      </w:r>
      <w:r>
        <w:t>технологии</w:t>
      </w:r>
      <w:r>
        <w:rPr>
          <w:spacing w:val="-8"/>
        </w:rPr>
        <w:t xml:space="preserve"> </w:t>
      </w:r>
      <w:r>
        <w:t>(26</w:t>
      </w:r>
      <w:r>
        <w:rPr>
          <w:spacing w:val="-7"/>
        </w:rPr>
        <w:t xml:space="preserve"> </w:t>
      </w:r>
      <w:r>
        <w:rPr>
          <w:spacing w:val="-2"/>
        </w:rPr>
        <w:t>часов)</w:t>
      </w:r>
    </w:p>
    <w:p w:rsidR="00A4284F" w:rsidRDefault="004E5E27">
      <w:pPr>
        <w:pStyle w:val="a3"/>
        <w:ind w:left="570" w:right="568" w:firstLine="708"/>
      </w:pPr>
      <w:r>
        <w:t>Технологии обработки текстов. Текстовые редакторы и процессоры. Специальные тексты. Издательские системы. Технологии обработки изображения и звука. Графические технологии. Трехмерная графика. Технологии обработки видео и звука. Мультимедиа. Мультимедийные презентации. Технологии табличных вычислений. Электронная таблица: структура, данные, функции, передача данных между листами. Деловая графика. Фильтрация данных. Поиск решения и подбор параметра.</w:t>
      </w:r>
    </w:p>
    <w:p w:rsidR="00A4284F" w:rsidRDefault="004E5E27">
      <w:pPr>
        <w:pStyle w:val="a3"/>
        <w:ind w:left="1278" w:right="4938"/>
        <w:jc w:val="left"/>
      </w:pPr>
      <w:r>
        <w:t>Работа 8.1 Форматирование документа Работа</w:t>
      </w:r>
      <w:r>
        <w:rPr>
          <w:spacing w:val="-10"/>
        </w:rPr>
        <w:t xml:space="preserve"> </w:t>
      </w:r>
      <w:r>
        <w:t>8.2</w:t>
      </w:r>
      <w:r>
        <w:rPr>
          <w:spacing w:val="-9"/>
        </w:rPr>
        <w:t xml:space="preserve"> </w:t>
      </w:r>
      <w:r>
        <w:t>Создание</w:t>
      </w:r>
      <w:r>
        <w:rPr>
          <w:spacing w:val="-10"/>
        </w:rPr>
        <w:t xml:space="preserve"> </w:t>
      </w:r>
      <w:r>
        <w:t>математических</w:t>
      </w:r>
      <w:r>
        <w:rPr>
          <w:spacing w:val="-9"/>
        </w:rPr>
        <w:t xml:space="preserve"> </w:t>
      </w:r>
      <w:r>
        <w:t>текстов Работа 9.1 Трехмерная графика</w:t>
      </w:r>
    </w:p>
    <w:p w:rsidR="00A4284F" w:rsidRDefault="004E5E27">
      <w:pPr>
        <w:pStyle w:val="a3"/>
        <w:ind w:left="1278"/>
        <w:jc w:val="left"/>
      </w:pPr>
      <w:r>
        <w:t>Работа</w:t>
      </w:r>
      <w:r>
        <w:rPr>
          <w:spacing w:val="-4"/>
        </w:rPr>
        <w:t xml:space="preserve"> </w:t>
      </w:r>
      <w:r>
        <w:t>10.1</w:t>
      </w:r>
      <w:r>
        <w:rPr>
          <w:spacing w:val="-2"/>
        </w:rPr>
        <w:t xml:space="preserve"> </w:t>
      </w:r>
      <w:r>
        <w:t>Обработка</w:t>
      </w:r>
      <w:r>
        <w:rPr>
          <w:spacing w:val="-3"/>
        </w:rPr>
        <w:t xml:space="preserve"> </w:t>
      </w:r>
      <w:r>
        <w:t>цифрового</w:t>
      </w:r>
      <w:r>
        <w:rPr>
          <w:spacing w:val="-2"/>
        </w:rPr>
        <w:t xml:space="preserve"> </w:t>
      </w:r>
      <w:r>
        <w:t>видео</w:t>
      </w:r>
      <w:r>
        <w:rPr>
          <w:spacing w:val="-2"/>
        </w:rPr>
        <w:t xml:space="preserve"> </w:t>
      </w:r>
      <w:r>
        <w:t>и</w:t>
      </w:r>
      <w:r>
        <w:rPr>
          <w:spacing w:val="-3"/>
        </w:rPr>
        <w:t xml:space="preserve"> </w:t>
      </w:r>
      <w:r>
        <w:rPr>
          <w:spacing w:val="-2"/>
        </w:rPr>
        <w:t>звука</w:t>
      </w:r>
    </w:p>
    <w:p w:rsidR="00A4284F" w:rsidRDefault="004E5E27">
      <w:pPr>
        <w:pStyle w:val="a3"/>
        <w:ind w:left="1278"/>
        <w:jc w:val="left"/>
      </w:pPr>
      <w:r>
        <w:t>Работа</w:t>
      </w:r>
      <w:r>
        <w:rPr>
          <w:spacing w:val="-7"/>
        </w:rPr>
        <w:t xml:space="preserve"> </w:t>
      </w:r>
      <w:r>
        <w:t>10.2</w:t>
      </w:r>
      <w:r>
        <w:rPr>
          <w:spacing w:val="-5"/>
        </w:rPr>
        <w:t xml:space="preserve"> </w:t>
      </w:r>
      <w:r>
        <w:t>Использование</w:t>
      </w:r>
      <w:r>
        <w:rPr>
          <w:spacing w:val="-7"/>
        </w:rPr>
        <w:t xml:space="preserve"> </w:t>
      </w:r>
      <w:r>
        <w:t>мультимедиа</w:t>
      </w:r>
      <w:r>
        <w:rPr>
          <w:spacing w:val="-6"/>
        </w:rPr>
        <w:t xml:space="preserve"> </w:t>
      </w:r>
      <w:r>
        <w:t>в</w:t>
      </w:r>
      <w:r>
        <w:rPr>
          <w:spacing w:val="-6"/>
        </w:rPr>
        <w:t xml:space="preserve"> </w:t>
      </w:r>
      <w:r>
        <w:rPr>
          <w:spacing w:val="-2"/>
        </w:rPr>
        <w:t>презентации</w:t>
      </w:r>
    </w:p>
    <w:p w:rsidR="00A4284F" w:rsidRDefault="004E5E27">
      <w:pPr>
        <w:pStyle w:val="a3"/>
        <w:ind w:left="1278" w:right="2240"/>
        <w:jc w:val="left"/>
      </w:pPr>
      <w:r>
        <w:t>Работа</w:t>
      </w:r>
      <w:r>
        <w:rPr>
          <w:spacing w:val="-6"/>
        </w:rPr>
        <w:t xml:space="preserve"> </w:t>
      </w:r>
      <w:r>
        <w:t>11.2</w:t>
      </w:r>
      <w:r>
        <w:rPr>
          <w:spacing w:val="-6"/>
        </w:rPr>
        <w:t xml:space="preserve"> </w:t>
      </w:r>
      <w:r>
        <w:t>Встроенные</w:t>
      </w:r>
      <w:r>
        <w:rPr>
          <w:spacing w:val="-6"/>
        </w:rPr>
        <w:t xml:space="preserve"> </w:t>
      </w:r>
      <w:r>
        <w:t>функции.</w:t>
      </w:r>
      <w:r>
        <w:rPr>
          <w:spacing w:val="-6"/>
        </w:rPr>
        <w:t xml:space="preserve"> </w:t>
      </w:r>
      <w:r>
        <w:t>Передача</w:t>
      </w:r>
      <w:r>
        <w:rPr>
          <w:spacing w:val="-6"/>
        </w:rPr>
        <w:t xml:space="preserve"> </w:t>
      </w:r>
      <w:r>
        <w:t>данных</w:t>
      </w:r>
      <w:r>
        <w:rPr>
          <w:spacing w:val="-6"/>
        </w:rPr>
        <w:t xml:space="preserve"> </w:t>
      </w:r>
      <w:r>
        <w:t>между</w:t>
      </w:r>
      <w:r>
        <w:rPr>
          <w:spacing w:val="-6"/>
        </w:rPr>
        <w:t xml:space="preserve"> </w:t>
      </w:r>
      <w:r>
        <w:t>листами Работа 11.3 Деловая графика</w:t>
      </w:r>
    </w:p>
    <w:p w:rsidR="00A4284F" w:rsidRDefault="004E5E27">
      <w:pPr>
        <w:pStyle w:val="a3"/>
        <w:ind w:left="1278"/>
        <w:jc w:val="left"/>
      </w:pPr>
      <w:r>
        <w:t>Работа</w:t>
      </w:r>
      <w:r>
        <w:rPr>
          <w:spacing w:val="-6"/>
        </w:rPr>
        <w:t xml:space="preserve"> </w:t>
      </w:r>
      <w:r>
        <w:t>11.5</w:t>
      </w:r>
      <w:r>
        <w:rPr>
          <w:spacing w:val="-3"/>
        </w:rPr>
        <w:t xml:space="preserve"> </w:t>
      </w:r>
      <w:r>
        <w:t>Поиск</w:t>
      </w:r>
      <w:r>
        <w:rPr>
          <w:spacing w:val="-3"/>
        </w:rPr>
        <w:t xml:space="preserve"> </w:t>
      </w:r>
      <w:r>
        <w:t>решения</w:t>
      </w:r>
      <w:r>
        <w:rPr>
          <w:spacing w:val="-3"/>
        </w:rPr>
        <w:t xml:space="preserve"> </w:t>
      </w:r>
      <w:r>
        <w:t>и</w:t>
      </w:r>
      <w:r>
        <w:rPr>
          <w:spacing w:val="-4"/>
        </w:rPr>
        <w:t xml:space="preserve"> </w:t>
      </w:r>
      <w:r>
        <w:t>подбор</w:t>
      </w:r>
      <w:r>
        <w:rPr>
          <w:spacing w:val="-2"/>
        </w:rPr>
        <w:t xml:space="preserve"> параметра</w:t>
      </w:r>
    </w:p>
    <w:p w:rsidR="00A4284F" w:rsidRDefault="004E5E27">
      <w:pPr>
        <w:pStyle w:val="4"/>
        <w:ind w:left="1278"/>
        <w:jc w:val="left"/>
      </w:pPr>
      <w:r>
        <w:t>Компьютерные</w:t>
      </w:r>
      <w:r>
        <w:rPr>
          <w:spacing w:val="-10"/>
        </w:rPr>
        <w:t xml:space="preserve"> </w:t>
      </w:r>
      <w:r>
        <w:t>телекоммуникации</w:t>
      </w:r>
      <w:r>
        <w:rPr>
          <w:spacing w:val="-10"/>
        </w:rPr>
        <w:t xml:space="preserve"> </w:t>
      </w:r>
      <w:r>
        <w:t>(16</w:t>
      </w:r>
      <w:r>
        <w:rPr>
          <w:spacing w:val="-8"/>
        </w:rPr>
        <w:t xml:space="preserve"> </w:t>
      </w:r>
      <w:r>
        <w:rPr>
          <w:spacing w:val="-2"/>
        </w:rPr>
        <w:t>часов)</w:t>
      </w:r>
    </w:p>
    <w:p w:rsidR="00A4284F" w:rsidRDefault="004E5E27">
      <w:pPr>
        <w:pStyle w:val="a3"/>
        <w:ind w:left="570" w:right="575" w:firstLine="708"/>
      </w:pPr>
      <w:r>
        <w:t>Организация локальных компьютерных сетей. Назначение и состав ЛКС. Классы и топологии ЛКС. Глобальные компьютерные сети. История и классификация ГКС. Структура Интернета. Основные службы Интернета. Основы сайтостроения. Способы создания сайтов. Основы HTML. Оформление и разработка сайта. Создание гиперссылок и таблиц.</w:t>
      </w:r>
    </w:p>
    <w:p w:rsidR="00A4284F" w:rsidRDefault="004E5E27">
      <w:pPr>
        <w:pStyle w:val="a3"/>
        <w:ind w:left="1278"/>
      </w:pPr>
      <w:r>
        <w:t>Работа</w:t>
      </w:r>
      <w:r>
        <w:rPr>
          <w:spacing w:val="-10"/>
        </w:rPr>
        <w:t xml:space="preserve"> </w:t>
      </w:r>
      <w:r>
        <w:t>12.7</w:t>
      </w:r>
      <w:r>
        <w:rPr>
          <w:spacing w:val="-6"/>
        </w:rPr>
        <w:t xml:space="preserve"> </w:t>
      </w:r>
      <w:r>
        <w:t>Использование</w:t>
      </w:r>
      <w:r>
        <w:rPr>
          <w:spacing w:val="-7"/>
        </w:rPr>
        <w:t xml:space="preserve"> </w:t>
      </w:r>
      <w:r>
        <w:t>FTP-менеджера</w:t>
      </w:r>
      <w:r>
        <w:rPr>
          <w:spacing w:val="-7"/>
        </w:rPr>
        <w:t xml:space="preserve"> </w:t>
      </w:r>
      <w:r>
        <w:t>для</w:t>
      </w:r>
      <w:r>
        <w:rPr>
          <w:spacing w:val="-7"/>
        </w:rPr>
        <w:t xml:space="preserve"> </w:t>
      </w:r>
      <w:r>
        <w:rPr>
          <w:spacing w:val="-2"/>
        </w:rPr>
        <w:t>закачивания</w:t>
      </w:r>
    </w:p>
    <w:p w:rsidR="00A4284F" w:rsidRDefault="004E5E27">
      <w:pPr>
        <w:pStyle w:val="a3"/>
        <w:ind w:left="1278" w:right="2108"/>
      </w:pPr>
      <w:r>
        <w:t>Работа</w:t>
      </w:r>
      <w:r>
        <w:rPr>
          <w:spacing w:val="-6"/>
        </w:rPr>
        <w:t xml:space="preserve"> </w:t>
      </w:r>
      <w:r>
        <w:t>13.2</w:t>
      </w:r>
      <w:r>
        <w:rPr>
          <w:spacing w:val="-5"/>
        </w:rPr>
        <w:t xml:space="preserve"> </w:t>
      </w:r>
      <w:r>
        <w:t>Создание</w:t>
      </w:r>
      <w:r>
        <w:rPr>
          <w:spacing w:val="-6"/>
        </w:rPr>
        <w:t xml:space="preserve"> </w:t>
      </w:r>
      <w:r>
        <w:t>web-сайта</w:t>
      </w:r>
      <w:r>
        <w:rPr>
          <w:spacing w:val="-6"/>
        </w:rPr>
        <w:t xml:space="preserve"> </w:t>
      </w:r>
      <w:r>
        <w:t>по</w:t>
      </w:r>
      <w:r>
        <w:rPr>
          <w:spacing w:val="-5"/>
        </w:rPr>
        <w:t xml:space="preserve"> </w:t>
      </w:r>
      <w:r>
        <w:t>образцу</w:t>
      </w:r>
      <w:r>
        <w:rPr>
          <w:spacing w:val="-5"/>
        </w:rPr>
        <w:t xml:space="preserve"> </w:t>
      </w:r>
      <w:r>
        <w:t>и</w:t>
      </w:r>
      <w:r>
        <w:rPr>
          <w:spacing w:val="-6"/>
        </w:rPr>
        <w:t xml:space="preserve"> </w:t>
      </w:r>
      <w:r>
        <w:t>использованием</w:t>
      </w:r>
      <w:r>
        <w:rPr>
          <w:spacing w:val="-6"/>
        </w:rPr>
        <w:t xml:space="preserve"> </w:t>
      </w:r>
      <w:r>
        <w:t>гиперссылок Работа 13.3 Создание web-сайта по образцу и использованием таблицы</w:t>
      </w:r>
    </w:p>
    <w:p w:rsidR="00A4284F" w:rsidRDefault="00A4284F">
      <w:pPr>
        <w:pStyle w:val="a3"/>
        <w:ind w:left="0"/>
        <w:jc w:val="left"/>
      </w:pPr>
    </w:p>
    <w:p w:rsidR="00A4284F" w:rsidRDefault="004E5E27">
      <w:pPr>
        <w:pStyle w:val="4"/>
        <w:ind w:left="1278" w:right="2729"/>
      </w:pPr>
      <w:r>
        <w:t>Содержание</w:t>
      </w:r>
      <w:r>
        <w:rPr>
          <w:spacing w:val="-7"/>
        </w:rPr>
        <w:t xml:space="preserve"> </w:t>
      </w:r>
      <w:r>
        <w:t>учебного</w:t>
      </w:r>
      <w:r>
        <w:rPr>
          <w:spacing w:val="-6"/>
        </w:rPr>
        <w:t xml:space="preserve"> </w:t>
      </w:r>
      <w:r>
        <w:t>предмета.</w:t>
      </w:r>
      <w:r>
        <w:rPr>
          <w:spacing w:val="-6"/>
        </w:rPr>
        <w:t xml:space="preserve"> </w:t>
      </w:r>
      <w:r>
        <w:t>11</w:t>
      </w:r>
      <w:r>
        <w:rPr>
          <w:spacing w:val="-6"/>
        </w:rPr>
        <w:t xml:space="preserve"> </w:t>
      </w:r>
      <w:r>
        <w:t>класс.</w:t>
      </w:r>
      <w:r>
        <w:rPr>
          <w:spacing w:val="-6"/>
        </w:rPr>
        <w:t xml:space="preserve"> </w:t>
      </w:r>
      <w:r>
        <w:t>Углубленный</w:t>
      </w:r>
      <w:r>
        <w:rPr>
          <w:spacing w:val="-7"/>
        </w:rPr>
        <w:t xml:space="preserve"> </w:t>
      </w:r>
      <w:r>
        <w:t>уровень. Информационные системы (12 часов)</w:t>
      </w:r>
    </w:p>
    <w:p w:rsidR="00A4284F" w:rsidRDefault="004E5E27">
      <w:pPr>
        <w:pStyle w:val="a3"/>
        <w:ind w:left="570" w:right="574" w:firstLine="708"/>
      </w:pPr>
      <w:r>
        <w:t>Понятие системы. Модели систем. Информационные системы. Инфологическая модель предметной области. Реляционные базы данных и СУБД. Проектирование реляционной модели данных. Создание</w:t>
      </w:r>
      <w:r>
        <w:rPr>
          <w:spacing w:val="-1"/>
        </w:rPr>
        <w:t xml:space="preserve"> </w:t>
      </w:r>
      <w:r>
        <w:t>базы</w:t>
      </w:r>
      <w:r>
        <w:rPr>
          <w:spacing w:val="-1"/>
        </w:rPr>
        <w:t xml:space="preserve"> </w:t>
      </w:r>
      <w:r>
        <w:t>данных. Простые</w:t>
      </w:r>
      <w:r>
        <w:rPr>
          <w:spacing w:val="-1"/>
        </w:rPr>
        <w:t xml:space="preserve"> </w:t>
      </w:r>
      <w:r>
        <w:t>запросы</w:t>
      </w:r>
      <w:r>
        <w:rPr>
          <w:spacing w:val="-1"/>
        </w:rPr>
        <w:t xml:space="preserve"> </w:t>
      </w:r>
      <w:r>
        <w:t>к</w:t>
      </w:r>
      <w:r>
        <w:rPr>
          <w:spacing w:val="-1"/>
        </w:rPr>
        <w:t xml:space="preserve"> </w:t>
      </w:r>
      <w:r>
        <w:t>базе</w:t>
      </w:r>
      <w:r>
        <w:rPr>
          <w:spacing w:val="-1"/>
        </w:rPr>
        <w:t xml:space="preserve"> </w:t>
      </w:r>
      <w:r>
        <w:t>данных. Сложные</w:t>
      </w:r>
      <w:r>
        <w:rPr>
          <w:spacing w:val="-1"/>
        </w:rPr>
        <w:t xml:space="preserve"> </w:t>
      </w:r>
      <w:r>
        <w:t>запросы</w:t>
      </w:r>
      <w:r>
        <w:rPr>
          <w:spacing w:val="-1"/>
        </w:rPr>
        <w:t xml:space="preserve"> </w:t>
      </w:r>
      <w:r>
        <w:t>к</w:t>
      </w:r>
      <w:r>
        <w:rPr>
          <w:spacing w:val="-1"/>
        </w:rPr>
        <w:t xml:space="preserve"> </w:t>
      </w:r>
      <w:r>
        <w:t>базе</w:t>
      </w:r>
      <w:r>
        <w:rPr>
          <w:spacing w:val="-1"/>
        </w:rPr>
        <w:t xml:space="preserve"> </w:t>
      </w:r>
      <w:r>
        <w:t>данных.</w:t>
      </w:r>
    </w:p>
    <w:p w:rsidR="00A4284F" w:rsidRDefault="004E5E27">
      <w:pPr>
        <w:pStyle w:val="a3"/>
        <w:ind w:left="1278"/>
        <w:jc w:val="left"/>
      </w:pPr>
      <w:r>
        <w:rPr>
          <w:spacing w:val="-2"/>
        </w:rPr>
        <w:t>Практикум</w:t>
      </w:r>
    </w:p>
    <w:p w:rsidR="00A4284F" w:rsidRDefault="004E5E27">
      <w:pPr>
        <w:pStyle w:val="a3"/>
        <w:ind w:left="1278"/>
        <w:jc w:val="left"/>
      </w:pPr>
      <w:r>
        <w:t>Работа</w:t>
      </w:r>
      <w:r>
        <w:rPr>
          <w:spacing w:val="-5"/>
        </w:rPr>
        <w:t xml:space="preserve"> </w:t>
      </w:r>
      <w:r>
        <w:t>14.1</w:t>
      </w:r>
      <w:r>
        <w:rPr>
          <w:spacing w:val="-3"/>
        </w:rPr>
        <w:t xml:space="preserve"> </w:t>
      </w:r>
      <w:r>
        <w:t>Модели</w:t>
      </w:r>
      <w:r>
        <w:rPr>
          <w:spacing w:val="-4"/>
        </w:rPr>
        <w:t xml:space="preserve"> </w:t>
      </w:r>
      <w:r>
        <w:rPr>
          <w:spacing w:val="-2"/>
        </w:rPr>
        <w:t>систем.</w:t>
      </w:r>
    </w:p>
    <w:p w:rsidR="00A4284F" w:rsidRDefault="004E5E27">
      <w:pPr>
        <w:pStyle w:val="a3"/>
        <w:ind w:left="1278" w:right="3552"/>
        <w:jc w:val="left"/>
      </w:pPr>
      <w:r>
        <w:t>Работа</w:t>
      </w:r>
      <w:r>
        <w:rPr>
          <w:spacing w:val="-11"/>
        </w:rPr>
        <w:t xml:space="preserve"> </w:t>
      </w:r>
      <w:r>
        <w:t>14.2</w:t>
      </w:r>
      <w:r>
        <w:rPr>
          <w:spacing w:val="-10"/>
        </w:rPr>
        <w:t xml:space="preserve"> </w:t>
      </w:r>
      <w:r>
        <w:t>Проектирование</w:t>
      </w:r>
      <w:r>
        <w:rPr>
          <w:spacing w:val="-11"/>
        </w:rPr>
        <w:t xml:space="preserve"> </w:t>
      </w:r>
      <w:r>
        <w:t>инфологической</w:t>
      </w:r>
      <w:r>
        <w:rPr>
          <w:spacing w:val="-11"/>
        </w:rPr>
        <w:t xml:space="preserve"> </w:t>
      </w:r>
      <w:r>
        <w:t>модели. Работа 15.1 Знакомство с СУБД.</w:t>
      </w:r>
    </w:p>
    <w:p w:rsidR="00A4284F" w:rsidRDefault="004E5E27">
      <w:pPr>
        <w:pStyle w:val="a3"/>
        <w:ind w:left="1278"/>
        <w:jc w:val="left"/>
      </w:pPr>
      <w:r>
        <w:t>Работа</w:t>
      </w:r>
      <w:r>
        <w:rPr>
          <w:spacing w:val="-6"/>
        </w:rPr>
        <w:t xml:space="preserve"> </w:t>
      </w:r>
      <w:r>
        <w:t>15.2</w:t>
      </w:r>
      <w:r>
        <w:rPr>
          <w:spacing w:val="-4"/>
        </w:rPr>
        <w:t xml:space="preserve"> </w:t>
      </w:r>
      <w:r>
        <w:t>Создание</w:t>
      </w:r>
      <w:r>
        <w:rPr>
          <w:spacing w:val="-5"/>
        </w:rPr>
        <w:t xml:space="preserve"> </w:t>
      </w:r>
      <w:r>
        <w:t>БД</w:t>
      </w:r>
      <w:r>
        <w:rPr>
          <w:spacing w:val="-5"/>
        </w:rPr>
        <w:t xml:space="preserve"> </w:t>
      </w:r>
      <w:r>
        <w:t>«Классный</w:t>
      </w:r>
      <w:r>
        <w:rPr>
          <w:spacing w:val="-5"/>
        </w:rPr>
        <w:t xml:space="preserve"> </w:t>
      </w:r>
      <w:r>
        <w:rPr>
          <w:spacing w:val="-2"/>
        </w:rPr>
        <w:t>журнал»</w:t>
      </w:r>
    </w:p>
    <w:p w:rsidR="00A4284F" w:rsidRDefault="004E5E27">
      <w:pPr>
        <w:pStyle w:val="a3"/>
        <w:ind w:left="1278" w:right="3552"/>
        <w:jc w:val="left"/>
      </w:pPr>
      <w:r>
        <w:t>Работа</w:t>
      </w:r>
      <w:r>
        <w:rPr>
          <w:spacing w:val="-7"/>
        </w:rPr>
        <w:t xml:space="preserve"> </w:t>
      </w:r>
      <w:r>
        <w:t>15.3</w:t>
      </w:r>
      <w:r>
        <w:rPr>
          <w:spacing w:val="-6"/>
        </w:rPr>
        <w:t xml:space="preserve"> </w:t>
      </w:r>
      <w:r>
        <w:t>Реализация</w:t>
      </w:r>
      <w:r>
        <w:rPr>
          <w:spacing w:val="-7"/>
        </w:rPr>
        <w:t xml:space="preserve"> </w:t>
      </w:r>
      <w:r>
        <w:t>запросов</w:t>
      </w:r>
      <w:r>
        <w:rPr>
          <w:spacing w:val="-7"/>
        </w:rPr>
        <w:t xml:space="preserve"> </w:t>
      </w:r>
      <w:r>
        <w:t>с</w:t>
      </w:r>
      <w:r>
        <w:rPr>
          <w:spacing w:val="-7"/>
        </w:rPr>
        <w:t xml:space="preserve"> </w:t>
      </w:r>
      <w:r>
        <w:t>помощью</w:t>
      </w:r>
      <w:r>
        <w:rPr>
          <w:spacing w:val="-7"/>
        </w:rPr>
        <w:t xml:space="preserve"> </w:t>
      </w:r>
      <w:r>
        <w:t>конструктора. Работа 15.4 Расширение базы данных.</w:t>
      </w:r>
    </w:p>
    <w:p w:rsidR="00A4284F" w:rsidRDefault="004E5E27">
      <w:pPr>
        <w:pStyle w:val="a3"/>
        <w:spacing w:before="1"/>
        <w:ind w:left="1278"/>
        <w:jc w:val="left"/>
      </w:pPr>
      <w:r>
        <w:t>Работа</w:t>
      </w:r>
      <w:r>
        <w:rPr>
          <w:spacing w:val="-8"/>
        </w:rPr>
        <w:t xml:space="preserve"> </w:t>
      </w:r>
      <w:r>
        <w:t>15.5</w:t>
      </w:r>
      <w:r>
        <w:rPr>
          <w:spacing w:val="-8"/>
        </w:rPr>
        <w:t xml:space="preserve"> </w:t>
      </w:r>
      <w:r>
        <w:t>Самостоятельная</w:t>
      </w:r>
      <w:r>
        <w:rPr>
          <w:spacing w:val="-8"/>
        </w:rPr>
        <w:t xml:space="preserve"> </w:t>
      </w:r>
      <w:r>
        <w:t>разработка</w:t>
      </w:r>
      <w:r>
        <w:rPr>
          <w:spacing w:val="-7"/>
        </w:rPr>
        <w:t xml:space="preserve"> </w:t>
      </w:r>
      <w:r>
        <w:rPr>
          <w:spacing w:val="-5"/>
        </w:rPr>
        <w:t>БД.</w:t>
      </w:r>
    </w:p>
    <w:p w:rsidR="00A4284F" w:rsidRDefault="004E5E27">
      <w:pPr>
        <w:pStyle w:val="4"/>
        <w:ind w:left="1278"/>
        <w:jc w:val="left"/>
      </w:pPr>
      <w:r>
        <w:t>Методы</w:t>
      </w:r>
      <w:r>
        <w:rPr>
          <w:spacing w:val="-3"/>
        </w:rPr>
        <w:t xml:space="preserve"> </w:t>
      </w:r>
      <w:r>
        <w:t>программирования</w:t>
      </w:r>
      <w:r>
        <w:rPr>
          <w:spacing w:val="-2"/>
        </w:rPr>
        <w:t xml:space="preserve"> </w:t>
      </w:r>
      <w:r>
        <w:t>(43</w:t>
      </w:r>
      <w:r>
        <w:rPr>
          <w:spacing w:val="-1"/>
        </w:rPr>
        <w:t xml:space="preserve"> </w:t>
      </w:r>
      <w:r>
        <w:rPr>
          <w:spacing w:val="-2"/>
        </w:rPr>
        <w:t>часа)</w:t>
      </w:r>
    </w:p>
    <w:p w:rsidR="00A4284F" w:rsidRDefault="004E5E27">
      <w:pPr>
        <w:pStyle w:val="a3"/>
        <w:ind w:left="570" w:right="567" w:firstLine="708"/>
      </w:pPr>
      <w:r>
        <w:t>История</w:t>
      </w:r>
      <w:r>
        <w:rPr>
          <w:spacing w:val="-5"/>
        </w:rPr>
        <w:t xml:space="preserve"> </w:t>
      </w:r>
      <w:r>
        <w:t>развития</w:t>
      </w:r>
      <w:r>
        <w:rPr>
          <w:spacing w:val="-5"/>
        </w:rPr>
        <w:t xml:space="preserve"> </w:t>
      </w:r>
      <w:r>
        <w:t>языков</w:t>
      </w:r>
      <w:r>
        <w:rPr>
          <w:spacing w:val="-5"/>
        </w:rPr>
        <w:t xml:space="preserve"> </w:t>
      </w:r>
      <w:r>
        <w:t>программирования.</w:t>
      </w:r>
      <w:r>
        <w:rPr>
          <w:spacing w:val="-5"/>
        </w:rPr>
        <w:t xml:space="preserve"> </w:t>
      </w:r>
      <w:r>
        <w:t>Парадигмы</w:t>
      </w:r>
      <w:r>
        <w:rPr>
          <w:spacing w:val="-5"/>
        </w:rPr>
        <w:t xml:space="preserve"> </w:t>
      </w:r>
      <w:r>
        <w:t>программирования.</w:t>
      </w:r>
      <w:r>
        <w:rPr>
          <w:spacing w:val="-5"/>
        </w:rPr>
        <w:t xml:space="preserve"> </w:t>
      </w:r>
      <w:r>
        <w:t>Методологии и технологии программирования. Паскаль – язык структурного программирования. Элементы языка и типы данных. Операции, функции, выражения. Оператор присваивания. Ввод и вывод данных. Структуры алгоритмов. Программирование ветвлений. Программирование циклов. Вспомогательные алгоритмы и программы. Массивы. Типовые задачи обработки массивов. Метод последовательной детализации. Символьный тип данных. Строки символов. Комбинированный тип</w:t>
      </w:r>
      <w:r>
        <w:rPr>
          <w:spacing w:val="57"/>
        </w:rPr>
        <w:t xml:space="preserve">  </w:t>
      </w:r>
      <w:r>
        <w:t>данных.</w:t>
      </w:r>
      <w:r>
        <w:rPr>
          <w:spacing w:val="57"/>
        </w:rPr>
        <w:t xml:space="preserve">  </w:t>
      </w:r>
      <w:r>
        <w:t>Рекурсивные</w:t>
      </w:r>
      <w:r>
        <w:rPr>
          <w:spacing w:val="57"/>
        </w:rPr>
        <w:t xml:space="preserve">  </w:t>
      </w:r>
      <w:r>
        <w:t>подпрограммы.</w:t>
      </w:r>
      <w:r>
        <w:rPr>
          <w:spacing w:val="57"/>
        </w:rPr>
        <w:t xml:space="preserve">  </w:t>
      </w:r>
      <w:r>
        <w:t>Базовые</w:t>
      </w:r>
      <w:r>
        <w:rPr>
          <w:spacing w:val="57"/>
        </w:rPr>
        <w:t xml:space="preserve">  </w:t>
      </w:r>
      <w:r>
        <w:t>понятия</w:t>
      </w:r>
      <w:r>
        <w:rPr>
          <w:spacing w:val="57"/>
        </w:rPr>
        <w:t xml:space="preserve">  </w:t>
      </w:r>
      <w:r>
        <w:t>объектно-</w:t>
      </w:r>
      <w:r>
        <w:rPr>
          <w:spacing w:val="-2"/>
        </w:rPr>
        <w:t>ориентированного</w:t>
      </w:r>
    </w:p>
    <w:p w:rsidR="00A4284F" w:rsidRDefault="00A4284F">
      <w:pPr>
        <w:pStyle w:val="a3"/>
        <w:sectPr w:rsidR="00A4284F">
          <w:pgSz w:w="11910" w:h="16840"/>
          <w:pgMar w:top="1040" w:right="283" w:bottom="1180" w:left="1133" w:header="0" w:footer="915" w:gutter="0"/>
          <w:cols w:space="720"/>
        </w:sectPr>
      </w:pPr>
    </w:p>
    <w:p w:rsidR="00A4284F" w:rsidRDefault="004E5E27">
      <w:pPr>
        <w:pStyle w:val="a3"/>
        <w:spacing w:before="76"/>
        <w:ind w:left="570"/>
        <w:jc w:val="left"/>
      </w:pPr>
      <w:r>
        <w:t>программирования.</w:t>
      </w:r>
      <w:r>
        <w:rPr>
          <w:spacing w:val="40"/>
        </w:rPr>
        <w:t xml:space="preserve"> </w:t>
      </w:r>
      <w:r>
        <w:t>Система</w:t>
      </w:r>
      <w:r>
        <w:rPr>
          <w:spacing w:val="40"/>
        </w:rPr>
        <w:t xml:space="preserve"> </w:t>
      </w:r>
      <w:r>
        <w:t>программирования</w:t>
      </w:r>
      <w:r>
        <w:rPr>
          <w:spacing w:val="40"/>
        </w:rPr>
        <w:t xml:space="preserve"> </w:t>
      </w:r>
      <w:r>
        <w:t>Delphi.</w:t>
      </w:r>
      <w:r>
        <w:rPr>
          <w:spacing w:val="40"/>
        </w:rPr>
        <w:t xml:space="preserve"> </w:t>
      </w:r>
      <w:r>
        <w:t>Этапы</w:t>
      </w:r>
      <w:r>
        <w:rPr>
          <w:spacing w:val="40"/>
        </w:rPr>
        <w:t xml:space="preserve"> </w:t>
      </w:r>
      <w:r>
        <w:t>программирования</w:t>
      </w:r>
      <w:r>
        <w:rPr>
          <w:spacing w:val="40"/>
        </w:rPr>
        <w:t xml:space="preserve"> </w:t>
      </w:r>
      <w:r>
        <w:t>на</w:t>
      </w:r>
      <w:r>
        <w:rPr>
          <w:spacing w:val="40"/>
        </w:rPr>
        <w:t xml:space="preserve"> </w:t>
      </w:r>
      <w:r>
        <w:t>Delphi.</w:t>
      </w:r>
      <w:r>
        <w:rPr>
          <w:spacing w:val="80"/>
          <w:w w:val="150"/>
        </w:rPr>
        <w:t xml:space="preserve"> </w:t>
      </w:r>
      <w:r>
        <w:t>Программирование метода статистических испытаний. Построение графика функции.</w:t>
      </w:r>
    </w:p>
    <w:p w:rsidR="00A4284F" w:rsidRDefault="004E5E27">
      <w:pPr>
        <w:pStyle w:val="a3"/>
        <w:ind w:left="1278"/>
        <w:jc w:val="left"/>
      </w:pPr>
      <w:r>
        <w:rPr>
          <w:spacing w:val="-2"/>
        </w:rPr>
        <w:t>Практикум:</w:t>
      </w:r>
    </w:p>
    <w:p w:rsidR="00A4284F" w:rsidRDefault="004E5E27">
      <w:pPr>
        <w:pStyle w:val="a3"/>
        <w:ind w:left="1278" w:right="3552"/>
        <w:jc w:val="left"/>
      </w:pPr>
      <w:r>
        <w:t>Работа 16.1 Программирование линейных алгоритмов Работа 16.2. Программирование ветвящихся алгоритмов Работа</w:t>
      </w:r>
      <w:r>
        <w:rPr>
          <w:spacing w:val="-11"/>
        </w:rPr>
        <w:t xml:space="preserve"> </w:t>
      </w:r>
      <w:r>
        <w:t>16.3.</w:t>
      </w:r>
      <w:r>
        <w:rPr>
          <w:spacing w:val="-10"/>
        </w:rPr>
        <w:t xml:space="preserve"> </w:t>
      </w:r>
      <w:r>
        <w:t>Программирование</w:t>
      </w:r>
      <w:r>
        <w:rPr>
          <w:spacing w:val="-11"/>
        </w:rPr>
        <w:t xml:space="preserve"> </w:t>
      </w:r>
      <w:r>
        <w:t>циклических</w:t>
      </w:r>
      <w:r>
        <w:rPr>
          <w:spacing w:val="-10"/>
        </w:rPr>
        <w:t xml:space="preserve"> </w:t>
      </w:r>
      <w:r>
        <w:t>алгоритмов</w:t>
      </w:r>
    </w:p>
    <w:p w:rsidR="00A4284F" w:rsidRDefault="004E5E27">
      <w:pPr>
        <w:pStyle w:val="a3"/>
        <w:ind w:left="1278" w:right="2590"/>
        <w:jc w:val="left"/>
      </w:pPr>
      <w:r>
        <w:t>Работа</w:t>
      </w:r>
      <w:r>
        <w:rPr>
          <w:spacing w:val="-9"/>
        </w:rPr>
        <w:t xml:space="preserve"> </w:t>
      </w:r>
      <w:r>
        <w:t>16.4.</w:t>
      </w:r>
      <w:r>
        <w:rPr>
          <w:spacing w:val="-8"/>
        </w:rPr>
        <w:t xml:space="preserve"> </w:t>
      </w:r>
      <w:r>
        <w:t>Программирование</w:t>
      </w:r>
      <w:r>
        <w:rPr>
          <w:spacing w:val="-9"/>
        </w:rPr>
        <w:t xml:space="preserve"> </w:t>
      </w:r>
      <w:r>
        <w:t>с</w:t>
      </w:r>
      <w:r>
        <w:rPr>
          <w:spacing w:val="-9"/>
        </w:rPr>
        <w:t xml:space="preserve"> </w:t>
      </w:r>
      <w:r>
        <w:t>использованием</w:t>
      </w:r>
      <w:r>
        <w:rPr>
          <w:spacing w:val="-9"/>
        </w:rPr>
        <w:t xml:space="preserve"> </w:t>
      </w:r>
      <w:r>
        <w:t>подпрограмм Работа 16.5. Программирование обработки массивов</w:t>
      </w:r>
    </w:p>
    <w:p w:rsidR="00A4284F" w:rsidRDefault="004E5E27">
      <w:pPr>
        <w:pStyle w:val="a3"/>
        <w:ind w:left="1278" w:right="3826"/>
        <w:jc w:val="left"/>
      </w:pPr>
      <w:r>
        <w:t>Работа</w:t>
      </w:r>
      <w:r>
        <w:rPr>
          <w:spacing w:val="-4"/>
        </w:rPr>
        <w:t xml:space="preserve"> </w:t>
      </w:r>
      <w:r>
        <w:t>16.6.</w:t>
      </w:r>
      <w:r>
        <w:rPr>
          <w:spacing w:val="-3"/>
        </w:rPr>
        <w:t xml:space="preserve"> </w:t>
      </w:r>
      <w:r>
        <w:t>Программирование</w:t>
      </w:r>
      <w:r>
        <w:rPr>
          <w:spacing w:val="-4"/>
        </w:rPr>
        <w:t xml:space="preserve"> </w:t>
      </w:r>
      <w:r>
        <w:t>обработки</w:t>
      </w:r>
      <w:r>
        <w:rPr>
          <w:spacing w:val="-4"/>
        </w:rPr>
        <w:t xml:space="preserve"> </w:t>
      </w:r>
      <w:r>
        <w:t>символов Работа 16.7.Программирование обработки записей Работа</w:t>
      </w:r>
      <w:r>
        <w:rPr>
          <w:spacing w:val="-11"/>
        </w:rPr>
        <w:t xml:space="preserve"> </w:t>
      </w:r>
      <w:r>
        <w:t>16.8.</w:t>
      </w:r>
      <w:r>
        <w:rPr>
          <w:spacing w:val="-10"/>
        </w:rPr>
        <w:t xml:space="preserve"> </w:t>
      </w:r>
      <w:r>
        <w:t>Рекурсивные</w:t>
      </w:r>
      <w:r>
        <w:rPr>
          <w:spacing w:val="-11"/>
        </w:rPr>
        <w:t xml:space="preserve"> </w:t>
      </w:r>
      <w:r>
        <w:t>методы</w:t>
      </w:r>
      <w:r>
        <w:rPr>
          <w:spacing w:val="-11"/>
        </w:rPr>
        <w:t xml:space="preserve"> </w:t>
      </w:r>
      <w:r>
        <w:t>программирования</w:t>
      </w:r>
    </w:p>
    <w:p w:rsidR="00A4284F" w:rsidRDefault="004E5E27">
      <w:pPr>
        <w:pStyle w:val="a3"/>
        <w:ind w:left="1278" w:right="3552"/>
        <w:jc w:val="left"/>
      </w:pPr>
      <w:r>
        <w:t>Работа</w:t>
      </w:r>
      <w:r>
        <w:rPr>
          <w:spacing w:val="-14"/>
        </w:rPr>
        <w:t xml:space="preserve"> </w:t>
      </w:r>
      <w:r>
        <w:t>16.9.</w:t>
      </w:r>
      <w:r>
        <w:rPr>
          <w:spacing w:val="-14"/>
        </w:rPr>
        <w:t xml:space="preserve"> </w:t>
      </w:r>
      <w:r>
        <w:t>Объектно-ориентированное</w:t>
      </w:r>
      <w:r>
        <w:rPr>
          <w:spacing w:val="-14"/>
        </w:rPr>
        <w:t xml:space="preserve"> </w:t>
      </w:r>
      <w:r>
        <w:t>программирование Работа 16.10. Визуальное программирование</w:t>
      </w:r>
    </w:p>
    <w:p w:rsidR="00A4284F" w:rsidRDefault="004E5E27">
      <w:pPr>
        <w:pStyle w:val="a3"/>
        <w:ind w:left="1278"/>
        <w:jc w:val="left"/>
      </w:pPr>
      <w:r>
        <w:t>Работа</w:t>
      </w:r>
      <w:r>
        <w:rPr>
          <w:spacing w:val="-4"/>
        </w:rPr>
        <w:t xml:space="preserve"> </w:t>
      </w:r>
      <w:r>
        <w:t>16.11.</w:t>
      </w:r>
      <w:r>
        <w:rPr>
          <w:spacing w:val="-3"/>
        </w:rPr>
        <w:t xml:space="preserve"> </w:t>
      </w:r>
      <w:r>
        <w:t>Проекты</w:t>
      </w:r>
      <w:r>
        <w:rPr>
          <w:spacing w:val="-4"/>
        </w:rPr>
        <w:t xml:space="preserve"> </w:t>
      </w:r>
      <w:r>
        <w:t>по</w:t>
      </w:r>
      <w:r>
        <w:rPr>
          <w:spacing w:val="-2"/>
        </w:rPr>
        <w:t xml:space="preserve"> программированию</w:t>
      </w:r>
    </w:p>
    <w:p w:rsidR="00A4284F" w:rsidRDefault="004E5E27">
      <w:pPr>
        <w:pStyle w:val="4"/>
        <w:ind w:left="1278"/>
        <w:jc w:val="left"/>
      </w:pPr>
      <w:r>
        <w:t>Компьютерное</w:t>
      </w:r>
      <w:r>
        <w:rPr>
          <w:spacing w:val="-9"/>
        </w:rPr>
        <w:t xml:space="preserve"> </w:t>
      </w:r>
      <w:r>
        <w:t>моделирование</w:t>
      </w:r>
      <w:r>
        <w:rPr>
          <w:spacing w:val="-9"/>
        </w:rPr>
        <w:t xml:space="preserve"> </w:t>
      </w:r>
      <w:r>
        <w:t>(43</w:t>
      </w:r>
      <w:r>
        <w:rPr>
          <w:spacing w:val="-7"/>
        </w:rPr>
        <w:t xml:space="preserve"> </w:t>
      </w:r>
      <w:r>
        <w:rPr>
          <w:spacing w:val="-2"/>
        </w:rPr>
        <w:t>часа)</w:t>
      </w:r>
    </w:p>
    <w:p w:rsidR="00A4284F" w:rsidRDefault="004E5E27">
      <w:pPr>
        <w:pStyle w:val="a3"/>
        <w:ind w:left="570" w:right="566" w:firstLine="708"/>
      </w:pPr>
      <w:r>
        <w:t>Разновидности моделирования. Математическое моделирование. Математическое моделирование на компьютере. Математическая модель свободного падения тела. Свободное падение с учетом сопротивления среды. Компьютерное моделирование свободного падения. Математическая</w:t>
      </w:r>
      <w:r>
        <w:rPr>
          <w:spacing w:val="-2"/>
        </w:rPr>
        <w:t xml:space="preserve"> </w:t>
      </w:r>
      <w:r>
        <w:t>модель</w:t>
      </w:r>
      <w:r>
        <w:rPr>
          <w:spacing w:val="-2"/>
        </w:rPr>
        <w:t xml:space="preserve"> </w:t>
      </w:r>
      <w:r>
        <w:t>задачи</w:t>
      </w:r>
      <w:r>
        <w:rPr>
          <w:spacing w:val="-2"/>
        </w:rPr>
        <w:t xml:space="preserve"> </w:t>
      </w:r>
      <w:r>
        <w:t>баллистики.</w:t>
      </w:r>
      <w:r>
        <w:rPr>
          <w:spacing w:val="-2"/>
        </w:rPr>
        <w:t xml:space="preserve"> </w:t>
      </w:r>
      <w:r>
        <w:t>Численный</w:t>
      </w:r>
      <w:r>
        <w:rPr>
          <w:spacing w:val="-2"/>
        </w:rPr>
        <w:t xml:space="preserve"> </w:t>
      </w:r>
      <w:r>
        <w:t>расчет</w:t>
      </w:r>
      <w:r>
        <w:rPr>
          <w:spacing w:val="-2"/>
        </w:rPr>
        <w:t xml:space="preserve"> </w:t>
      </w:r>
      <w:r>
        <w:t>баллистической</w:t>
      </w:r>
      <w:r>
        <w:rPr>
          <w:spacing w:val="-2"/>
        </w:rPr>
        <w:t xml:space="preserve"> </w:t>
      </w:r>
      <w:r>
        <w:t>траектории.</w:t>
      </w:r>
      <w:r>
        <w:rPr>
          <w:spacing w:val="-2"/>
        </w:rPr>
        <w:t xml:space="preserve"> </w:t>
      </w:r>
      <w:r>
        <w:t>Расчет стрельбы по цели в пустоте. Расчет стрельбы по цели в атмосфере. Задача теплопроводности. Численная модель решения задачи теплопроводности. Вычислительные эксперименты в электронной таблице по расчету распределения температуры. Программирование решения задачи теплопроводности. Программирование построения изолиний. Вычислительные эксперименты с построением изотерм. Задача об использовании сырья. Транспортная задача. Задачи теории расписаний. Задачи теории игр. Пример математического моделирования для экологической системы. Методика имитационного моделирования. Математический аппарат имитационного моделирования. Генерация случайных чисел с заданным законом распределения. Постановка и моделирование задачи массового обслуживания.</w:t>
      </w:r>
    </w:p>
    <w:p w:rsidR="00A4284F" w:rsidRDefault="004E5E27">
      <w:pPr>
        <w:pStyle w:val="a3"/>
        <w:ind w:left="1278"/>
        <w:jc w:val="left"/>
      </w:pPr>
      <w:r>
        <w:rPr>
          <w:spacing w:val="-2"/>
        </w:rPr>
        <w:t>Практикум:</w:t>
      </w:r>
    </w:p>
    <w:p w:rsidR="00A4284F" w:rsidRDefault="004E5E27">
      <w:pPr>
        <w:pStyle w:val="a3"/>
        <w:ind w:left="1278" w:right="3014"/>
        <w:jc w:val="left"/>
      </w:pPr>
      <w:r>
        <w:t>Работа</w:t>
      </w:r>
      <w:r>
        <w:rPr>
          <w:spacing w:val="-9"/>
        </w:rPr>
        <w:t xml:space="preserve"> </w:t>
      </w:r>
      <w:r>
        <w:t>17.1.</w:t>
      </w:r>
      <w:r>
        <w:rPr>
          <w:spacing w:val="-8"/>
        </w:rPr>
        <w:t xml:space="preserve"> </w:t>
      </w:r>
      <w:r>
        <w:t>Компьютерное</w:t>
      </w:r>
      <w:r>
        <w:rPr>
          <w:spacing w:val="-9"/>
        </w:rPr>
        <w:t xml:space="preserve"> </w:t>
      </w:r>
      <w:r>
        <w:t>моделирование</w:t>
      </w:r>
      <w:r>
        <w:rPr>
          <w:spacing w:val="-9"/>
        </w:rPr>
        <w:t xml:space="preserve"> </w:t>
      </w:r>
      <w:r>
        <w:t>свободного</w:t>
      </w:r>
      <w:r>
        <w:rPr>
          <w:spacing w:val="-8"/>
        </w:rPr>
        <w:t xml:space="preserve"> </w:t>
      </w:r>
      <w:r>
        <w:t>падения Работа 17.2. Численный расчет баллистической траектории Работа 17.3. Моделирование расчета стрельбы по цели</w:t>
      </w:r>
    </w:p>
    <w:p w:rsidR="00A4284F" w:rsidRDefault="004E5E27">
      <w:pPr>
        <w:pStyle w:val="a3"/>
        <w:ind w:left="1278" w:right="2590"/>
        <w:jc w:val="left"/>
      </w:pPr>
      <w:r>
        <w:t>Работа</w:t>
      </w:r>
      <w:r>
        <w:rPr>
          <w:spacing w:val="-9"/>
        </w:rPr>
        <w:t xml:space="preserve"> </w:t>
      </w:r>
      <w:r>
        <w:t>17.4</w:t>
      </w:r>
      <w:r>
        <w:rPr>
          <w:spacing w:val="-9"/>
        </w:rPr>
        <w:t xml:space="preserve"> </w:t>
      </w:r>
      <w:r>
        <w:t>Численное</w:t>
      </w:r>
      <w:r>
        <w:rPr>
          <w:spacing w:val="-9"/>
        </w:rPr>
        <w:t xml:space="preserve"> </w:t>
      </w:r>
      <w:r>
        <w:t>моделирование</w:t>
      </w:r>
      <w:r>
        <w:rPr>
          <w:spacing w:val="-9"/>
        </w:rPr>
        <w:t xml:space="preserve"> </w:t>
      </w:r>
      <w:r>
        <w:t>распределения</w:t>
      </w:r>
      <w:r>
        <w:rPr>
          <w:spacing w:val="-9"/>
        </w:rPr>
        <w:t xml:space="preserve"> </w:t>
      </w:r>
      <w:r>
        <w:t>температуры Работа 17.5 Задача об использовании сырья</w:t>
      </w:r>
    </w:p>
    <w:p w:rsidR="00A4284F" w:rsidRDefault="004E5E27">
      <w:pPr>
        <w:pStyle w:val="a3"/>
        <w:ind w:left="1278" w:right="5504"/>
        <w:jc w:val="left"/>
      </w:pPr>
      <w:r>
        <w:t>Работа 17.6 Транспортная задача Работа</w:t>
      </w:r>
      <w:r>
        <w:rPr>
          <w:spacing w:val="-10"/>
        </w:rPr>
        <w:t xml:space="preserve"> </w:t>
      </w:r>
      <w:r>
        <w:t>17.7</w:t>
      </w:r>
      <w:r>
        <w:rPr>
          <w:spacing w:val="-9"/>
        </w:rPr>
        <w:t xml:space="preserve"> </w:t>
      </w:r>
      <w:r>
        <w:t>Задачи</w:t>
      </w:r>
      <w:r>
        <w:rPr>
          <w:spacing w:val="-10"/>
        </w:rPr>
        <w:t xml:space="preserve"> </w:t>
      </w:r>
      <w:r>
        <w:t>теории</w:t>
      </w:r>
      <w:r>
        <w:rPr>
          <w:spacing w:val="-10"/>
        </w:rPr>
        <w:t xml:space="preserve"> </w:t>
      </w:r>
      <w:r>
        <w:t>расписаний Работа 17.8 Задачи теории игр</w:t>
      </w:r>
    </w:p>
    <w:p w:rsidR="00A4284F" w:rsidRDefault="004E5E27">
      <w:pPr>
        <w:ind w:left="1278" w:right="3826"/>
        <w:rPr>
          <w:b/>
        </w:rPr>
      </w:pPr>
      <w:r>
        <w:t>Работа</w:t>
      </w:r>
      <w:r>
        <w:rPr>
          <w:spacing w:val="-1"/>
        </w:rPr>
        <w:t xml:space="preserve"> </w:t>
      </w:r>
      <w:r>
        <w:t>17.9 Моделирование</w:t>
      </w:r>
      <w:r>
        <w:rPr>
          <w:spacing w:val="-1"/>
        </w:rPr>
        <w:t xml:space="preserve"> </w:t>
      </w:r>
      <w:r>
        <w:t>экологической</w:t>
      </w:r>
      <w:r>
        <w:rPr>
          <w:spacing w:val="-1"/>
        </w:rPr>
        <w:t xml:space="preserve"> </w:t>
      </w:r>
      <w:r>
        <w:t xml:space="preserve">системы Работа 17.10.Имитационное моделирование </w:t>
      </w:r>
      <w:r>
        <w:rPr>
          <w:b/>
        </w:rPr>
        <w:t>Информационная</w:t>
      </w:r>
      <w:r>
        <w:rPr>
          <w:b/>
          <w:spacing w:val="-9"/>
        </w:rPr>
        <w:t xml:space="preserve"> </w:t>
      </w:r>
      <w:r>
        <w:rPr>
          <w:b/>
        </w:rPr>
        <w:t>деятельность</w:t>
      </w:r>
      <w:r>
        <w:rPr>
          <w:b/>
          <w:spacing w:val="-10"/>
        </w:rPr>
        <w:t xml:space="preserve"> </w:t>
      </w:r>
      <w:r>
        <w:rPr>
          <w:b/>
        </w:rPr>
        <w:t>человека</w:t>
      </w:r>
      <w:r>
        <w:rPr>
          <w:b/>
          <w:spacing w:val="-9"/>
        </w:rPr>
        <w:t xml:space="preserve"> </w:t>
      </w:r>
      <w:r>
        <w:rPr>
          <w:b/>
        </w:rPr>
        <w:t>(4</w:t>
      </w:r>
      <w:r>
        <w:rPr>
          <w:b/>
          <w:spacing w:val="-9"/>
        </w:rPr>
        <w:t xml:space="preserve"> </w:t>
      </w:r>
      <w:r>
        <w:rPr>
          <w:b/>
        </w:rPr>
        <w:t>часа)</w:t>
      </w:r>
    </w:p>
    <w:p w:rsidR="00A4284F" w:rsidRDefault="004E5E27">
      <w:pPr>
        <w:pStyle w:val="a3"/>
        <w:ind w:left="570" w:right="565" w:firstLine="708"/>
      </w:pPr>
      <w:r>
        <w:t>Информационная деятельность человека в историческом аспекте Информационное общество. Информационные ресурсы общества. Информационное право и информационная безопасность. Компьютер как инструмент информационной деятельности. Обеспечение работоспособности компьютера. Информатизация управления проектной деятельностью. Информатизация образования.</w:t>
      </w:r>
    </w:p>
    <w:p w:rsidR="00A4284F" w:rsidRDefault="00A4284F">
      <w:pPr>
        <w:pStyle w:val="a3"/>
        <w:ind w:left="0"/>
        <w:jc w:val="left"/>
      </w:pPr>
    </w:p>
    <w:p w:rsidR="00A4284F" w:rsidRDefault="004E5E27">
      <w:pPr>
        <w:spacing w:before="1"/>
        <w:ind w:left="570" w:right="577" w:firstLine="708"/>
        <w:jc w:val="both"/>
        <w:rPr>
          <w:b/>
        </w:rPr>
      </w:pPr>
      <w:r>
        <w:rPr>
          <w:b/>
        </w:rPr>
        <w:t>Тематическое планирование с указанием часов, отводимых на освоение учебного предмета «Информатика». 10 класс. Углубленный уровень</w:t>
      </w:r>
    </w:p>
    <w:p w:rsidR="00A4284F" w:rsidRDefault="00A4284F">
      <w:pPr>
        <w:pStyle w:val="a3"/>
        <w:spacing w:before="24"/>
        <w:ind w:left="0"/>
        <w:jc w:val="left"/>
        <w:rPr>
          <w:b/>
          <w:sz w:val="20"/>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
        <w:gridCol w:w="6660"/>
        <w:gridCol w:w="1420"/>
      </w:tblGrid>
      <w:tr w:rsidR="00A4284F">
        <w:trPr>
          <w:trHeight w:val="600"/>
        </w:trPr>
        <w:tc>
          <w:tcPr>
            <w:tcW w:w="1276" w:type="dxa"/>
            <w:tcBorders>
              <w:bottom w:val="single" w:sz="8" w:space="0" w:color="000000"/>
            </w:tcBorders>
          </w:tcPr>
          <w:p w:rsidR="00A4284F" w:rsidRDefault="004E5E27">
            <w:pPr>
              <w:pStyle w:val="TableParagraph"/>
              <w:spacing w:line="275" w:lineRule="exact"/>
              <w:ind w:left="387"/>
              <w:rPr>
                <w:b/>
                <w:sz w:val="24"/>
              </w:rPr>
            </w:pPr>
            <w:r>
              <w:rPr>
                <w:b/>
                <w:spacing w:val="-4"/>
                <w:sz w:val="24"/>
              </w:rPr>
              <w:t>№п/п</w:t>
            </w:r>
          </w:p>
        </w:tc>
        <w:tc>
          <w:tcPr>
            <w:tcW w:w="6660" w:type="dxa"/>
            <w:tcBorders>
              <w:bottom w:val="single" w:sz="8" w:space="0" w:color="000000"/>
            </w:tcBorders>
          </w:tcPr>
          <w:p w:rsidR="00A4284F" w:rsidRDefault="004E5E27">
            <w:pPr>
              <w:pStyle w:val="TableParagraph"/>
              <w:spacing w:line="270" w:lineRule="exact"/>
              <w:ind w:left="37"/>
              <w:jc w:val="center"/>
              <w:rPr>
                <w:b/>
                <w:sz w:val="24"/>
              </w:rPr>
            </w:pPr>
            <w:r>
              <w:rPr>
                <w:b/>
                <w:sz w:val="24"/>
              </w:rPr>
              <w:t xml:space="preserve">Тема </w:t>
            </w:r>
            <w:r>
              <w:rPr>
                <w:b/>
                <w:spacing w:val="-2"/>
                <w:sz w:val="24"/>
              </w:rPr>
              <w:t>урока</w:t>
            </w:r>
          </w:p>
        </w:tc>
        <w:tc>
          <w:tcPr>
            <w:tcW w:w="1420" w:type="dxa"/>
            <w:tcBorders>
              <w:bottom w:val="single" w:sz="8" w:space="0" w:color="000000"/>
            </w:tcBorders>
          </w:tcPr>
          <w:p w:rsidR="00A4284F" w:rsidRDefault="00A4284F">
            <w:pPr>
              <w:pStyle w:val="TableParagraph"/>
            </w:pPr>
          </w:p>
        </w:tc>
      </w:tr>
      <w:tr w:rsidR="00A4284F">
        <w:trPr>
          <w:trHeight w:val="505"/>
        </w:trPr>
        <w:tc>
          <w:tcPr>
            <w:tcW w:w="9356" w:type="dxa"/>
            <w:gridSpan w:val="3"/>
            <w:tcBorders>
              <w:top w:val="single" w:sz="8" w:space="0" w:color="000000"/>
            </w:tcBorders>
          </w:tcPr>
          <w:p w:rsidR="00A4284F" w:rsidRDefault="004E5E27">
            <w:pPr>
              <w:pStyle w:val="TableParagraph"/>
              <w:spacing w:line="252" w:lineRule="exact"/>
              <w:ind w:left="3677" w:right="3028" w:firstLine="372"/>
              <w:rPr>
                <w:b/>
              </w:rPr>
            </w:pPr>
            <w:r>
              <w:rPr>
                <w:b/>
              </w:rPr>
              <w:t>Теоретические</w:t>
            </w:r>
            <w:r>
              <w:rPr>
                <w:b/>
                <w:spacing w:val="-14"/>
              </w:rPr>
              <w:t xml:space="preserve"> </w:t>
            </w:r>
            <w:r>
              <w:rPr>
                <w:b/>
              </w:rPr>
              <w:t>основы информатики (52 часа)</w:t>
            </w:r>
          </w:p>
        </w:tc>
      </w:tr>
      <w:tr w:rsidR="00A4284F">
        <w:trPr>
          <w:trHeight w:val="234"/>
        </w:trPr>
        <w:tc>
          <w:tcPr>
            <w:tcW w:w="1276" w:type="dxa"/>
          </w:tcPr>
          <w:p w:rsidR="00A4284F" w:rsidRDefault="004E5E27">
            <w:pPr>
              <w:pStyle w:val="TableParagraph"/>
              <w:spacing w:line="200" w:lineRule="exact"/>
              <w:ind w:left="62" w:right="275"/>
              <w:jc w:val="center"/>
            </w:pPr>
            <w:r>
              <w:rPr>
                <w:spacing w:val="-10"/>
              </w:rPr>
              <w:t>1</w:t>
            </w:r>
          </w:p>
        </w:tc>
        <w:tc>
          <w:tcPr>
            <w:tcW w:w="6660" w:type="dxa"/>
          </w:tcPr>
          <w:p w:rsidR="00A4284F" w:rsidRDefault="004E5E27">
            <w:pPr>
              <w:pStyle w:val="TableParagraph"/>
              <w:spacing w:line="214" w:lineRule="exact"/>
              <w:ind w:left="26"/>
            </w:pPr>
            <w:r>
              <w:t>Техника</w:t>
            </w:r>
            <w:r>
              <w:rPr>
                <w:spacing w:val="-5"/>
              </w:rPr>
              <w:t xml:space="preserve"> </w:t>
            </w:r>
            <w:r>
              <w:t>безопасности.</w:t>
            </w:r>
            <w:r>
              <w:rPr>
                <w:spacing w:val="-5"/>
              </w:rPr>
              <w:t xml:space="preserve"> </w:t>
            </w:r>
            <w:r>
              <w:t>Информатика</w:t>
            </w:r>
            <w:r>
              <w:rPr>
                <w:spacing w:val="-5"/>
              </w:rPr>
              <w:t xml:space="preserve"> </w:t>
            </w:r>
            <w:r>
              <w:t>и</w:t>
            </w:r>
            <w:r>
              <w:rPr>
                <w:spacing w:val="-4"/>
              </w:rPr>
              <w:t xml:space="preserve"> </w:t>
            </w:r>
            <w:r>
              <w:rPr>
                <w:spacing w:val="-2"/>
              </w:rPr>
              <w:t>информация</w:t>
            </w:r>
          </w:p>
        </w:tc>
        <w:tc>
          <w:tcPr>
            <w:tcW w:w="1420" w:type="dxa"/>
          </w:tcPr>
          <w:p w:rsidR="00A4284F" w:rsidRDefault="004E5E27">
            <w:pPr>
              <w:pStyle w:val="TableParagraph"/>
              <w:spacing w:line="214" w:lineRule="exact"/>
              <w:ind w:left="100" w:right="84"/>
              <w:jc w:val="center"/>
            </w:pPr>
            <w:r>
              <w:rPr>
                <w:spacing w:val="-10"/>
              </w:rPr>
              <w:t>1</w:t>
            </w:r>
          </w:p>
        </w:tc>
      </w:tr>
      <w:tr w:rsidR="00A4284F">
        <w:trPr>
          <w:trHeight w:val="242"/>
        </w:trPr>
        <w:tc>
          <w:tcPr>
            <w:tcW w:w="1276" w:type="dxa"/>
          </w:tcPr>
          <w:p w:rsidR="00A4284F" w:rsidRDefault="004E5E27">
            <w:pPr>
              <w:pStyle w:val="TableParagraph"/>
              <w:spacing w:line="200" w:lineRule="exact"/>
              <w:ind w:left="14" w:right="277"/>
              <w:jc w:val="center"/>
            </w:pPr>
            <w:r>
              <w:rPr>
                <w:spacing w:val="-10"/>
              </w:rPr>
              <w:t>2</w:t>
            </w:r>
          </w:p>
        </w:tc>
        <w:tc>
          <w:tcPr>
            <w:tcW w:w="6660" w:type="dxa"/>
          </w:tcPr>
          <w:p w:rsidR="00A4284F" w:rsidRDefault="004E5E27">
            <w:pPr>
              <w:pStyle w:val="TableParagraph"/>
              <w:spacing w:line="222" w:lineRule="exact"/>
              <w:ind w:left="26"/>
            </w:pPr>
            <w:r>
              <w:t>Информатика</w:t>
            </w:r>
            <w:r>
              <w:rPr>
                <w:spacing w:val="-6"/>
              </w:rPr>
              <w:t xml:space="preserve"> </w:t>
            </w:r>
            <w:r>
              <w:t>и</w:t>
            </w:r>
            <w:r>
              <w:rPr>
                <w:spacing w:val="-6"/>
              </w:rPr>
              <w:t xml:space="preserve"> </w:t>
            </w:r>
            <w:r>
              <w:rPr>
                <w:spacing w:val="-2"/>
              </w:rPr>
              <w:t>информация</w:t>
            </w:r>
          </w:p>
        </w:tc>
        <w:tc>
          <w:tcPr>
            <w:tcW w:w="1420" w:type="dxa"/>
          </w:tcPr>
          <w:p w:rsidR="00A4284F" w:rsidRDefault="004E5E27">
            <w:pPr>
              <w:pStyle w:val="TableParagraph"/>
              <w:spacing w:line="222" w:lineRule="exact"/>
              <w:ind w:left="100" w:right="84"/>
              <w:jc w:val="center"/>
            </w:pPr>
            <w:r>
              <w:rPr>
                <w:spacing w:val="-10"/>
              </w:rPr>
              <w:t>1</w:t>
            </w:r>
          </w:p>
        </w:tc>
      </w:tr>
      <w:tr w:rsidR="00A4284F">
        <w:trPr>
          <w:trHeight w:val="237"/>
        </w:trPr>
        <w:tc>
          <w:tcPr>
            <w:tcW w:w="1276" w:type="dxa"/>
          </w:tcPr>
          <w:p w:rsidR="00A4284F" w:rsidRDefault="004E5E27">
            <w:pPr>
              <w:pStyle w:val="TableParagraph"/>
              <w:spacing w:line="200" w:lineRule="exact"/>
              <w:ind w:left="62" w:right="275"/>
              <w:jc w:val="center"/>
            </w:pPr>
            <w:r>
              <w:rPr>
                <w:spacing w:val="-10"/>
              </w:rPr>
              <w:t>3</w:t>
            </w:r>
          </w:p>
        </w:tc>
        <w:tc>
          <w:tcPr>
            <w:tcW w:w="6660" w:type="dxa"/>
          </w:tcPr>
          <w:p w:rsidR="00A4284F" w:rsidRDefault="004E5E27">
            <w:pPr>
              <w:pStyle w:val="TableParagraph"/>
              <w:spacing w:line="218" w:lineRule="exact"/>
              <w:ind w:left="26"/>
            </w:pPr>
            <w:r>
              <w:t>Алфавитный</w:t>
            </w:r>
            <w:r>
              <w:rPr>
                <w:spacing w:val="-7"/>
              </w:rPr>
              <w:t xml:space="preserve"> </w:t>
            </w:r>
            <w:r>
              <w:t>подход</w:t>
            </w:r>
            <w:r>
              <w:rPr>
                <w:spacing w:val="-6"/>
              </w:rPr>
              <w:t xml:space="preserve"> </w:t>
            </w:r>
            <w:r>
              <w:t>к</w:t>
            </w:r>
            <w:r>
              <w:rPr>
                <w:spacing w:val="-7"/>
              </w:rPr>
              <w:t xml:space="preserve"> </w:t>
            </w:r>
            <w:r>
              <w:t>измерению</w:t>
            </w:r>
            <w:r>
              <w:rPr>
                <w:spacing w:val="-6"/>
              </w:rPr>
              <w:t xml:space="preserve"> </w:t>
            </w:r>
            <w:r>
              <w:rPr>
                <w:spacing w:val="-2"/>
              </w:rPr>
              <w:t>информации</w:t>
            </w:r>
          </w:p>
        </w:tc>
        <w:tc>
          <w:tcPr>
            <w:tcW w:w="1420" w:type="dxa"/>
          </w:tcPr>
          <w:p w:rsidR="00A4284F" w:rsidRDefault="004E5E27">
            <w:pPr>
              <w:pStyle w:val="TableParagraph"/>
              <w:spacing w:line="218" w:lineRule="exact"/>
              <w:ind w:left="100" w:right="84"/>
              <w:jc w:val="center"/>
            </w:pPr>
            <w:r>
              <w:rPr>
                <w:spacing w:val="-10"/>
              </w:rPr>
              <w:t>1</w:t>
            </w:r>
          </w:p>
        </w:tc>
      </w:tr>
    </w:tbl>
    <w:p w:rsidR="00A4284F" w:rsidRDefault="00A4284F">
      <w:pPr>
        <w:pStyle w:val="TableParagraph"/>
        <w:spacing w:line="218" w:lineRule="exact"/>
        <w:jc w:val="center"/>
        <w:sectPr w:rsidR="00A4284F">
          <w:pgSz w:w="11910" w:h="16840"/>
          <w:pgMar w:top="1040" w:right="283" w:bottom="1287" w:left="1133" w:header="0" w:footer="915"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
        <w:gridCol w:w="6660"/>
        <w:gridCol w:w="1420"/>
      </w:tblGrid>
      <w:tr w:rsidR="00A4284F">
        <w:trPr>
          <w:trHeight w:val="300"/>
        </w:trPr>
        <w:tc>
          <w:tcPr>
            <w:tcW w:w="1276" w:type="dxa"/>
          </w:tcPr>
          <w:p w:rsidR="00A4284F" w:rsidRDefault="004E5E27">
            <w:pPr>
              <w:pStyle w:val="TableParagraph"/>
              <w:spacing w:line="201" w:lineRule="exact"/>
              <w:ind w:left="14" w:right="277"/>
              <w:jc w:val="center"/>
            </w:pPr>
            <w:r>
              <w:rPr>
                <w:spacing w:val="-10"/>
              </w:rPr>
              <w:t>4</w:t>
            </w:r>
          </w:p>
        </w:tc>
        <w:tc>
          <w:tcPr>
            <w:tcW w:w="6660" w:type="dxa"/>
          </w:tcPr>
          <w:p w:rsidR="00A4284F" w:rsidRDefault="004E5E27">
            <w:pPr>
              <w:pStyle w:val="TableParagraph"/>
              <w:spacing w:line="251" w:lineRule="exact"/>
              <w:ind w:left="26"/>
            </w:pPr>
            <w:r>
              <w:t>Содержательный</w:t>
            </w:r>
            <w:r>
              <w:rPr>
                <w:spacing w:val="-8"/>
              </w:rPr>
              <w:t xml:space="preserve"> </w:t>
            </w:r>
            <w:r>
              <w:t>подход</w:t>
            </w:r>
            <w:r>
              <w:rPr>
                <w:spacing w:val="-7"/>
              </w:rPr>
              <w:t xml:space="preserve"> </w:t>
            </w:r>
            <w:r>
              <w:t>к</w:t>
            </w:r>
            <w:r>
              <w:rPr>
                <w:spacing w:val="-8"/>
              </w:rPr>
              <w:t xml:space="preserve"> </w:t>
            </w:r>
            <w:r>
              <w:t>измерению</w:t>
            </w:r>
            <w:r>
              <w:rPr>
                <w:spacing w:val="-7"/>
              </w:rPr>
              <w:t xml:space="preserve"> </w:t>
            </w:r>
            <w:r>
              <w:rPr>
                <w:spacing w:val="-2"/>
              </w:rPr>
              <w:t>информации</w:t>
            </w:r>
          </w:p>
        </w:tc>
        <w:tc>
          <w:tcPr>
            <w:tcW w:w="1420" w:type="dxa"/>
          </w:tcPr>
          <w:p w:rsidR="00A4284F" w:rsidRDefault="004E5E27">
            <w:pPr>
              <w:pStyle w:val="TableParagraph"/>
              <w:spacing w:line="237" w:lineRule="exact"/>
              <w:ind w:left="100" w:right="84"/>
              <w:jc w:val="center"/>
            </w:pPr>
            <w:r>
              <w:rPr>
                <w:spacing w:val="-10"/>
              </w:rPr>
              <w:t>1</w:t>
            </w:r>
          </w:p>
        </w:tc>
      </w:tr>
      <w:tr w:rsidR="00A4284F">
        <w:trPr>
          <w:trHeight w:val="275"/>
        </w:trPr>
        <w:tc>
          <w:tcPr>
            <w:tcW w:w="1276" w:type="dxa"/>
          </w:tcPr>
          <w:p w:rsidR="00A4284F" w:rsidRDefault="004E5E27">
            <w:pPr>
              <w:pStyle w:val="TableParagraph"/>
              <w:spacing w:line="200" w:lineRule="exact"/>
              <w:ind w:left="14" w:right="277"/>
              <w:jc w:val="center"/>
            </w:pPr>
            <w:r>
              <w:rPr>
                <w:spacing w:val="-10"/>
              </w:rPr>
              <w:t>5</w:t>
            </w:r>
          </w:p>
        </w:tc>
        <w:tc>
          <w:tcPr>
            <w:tcW w:w="6660" w:type="dxa"/>
          </w:tcPr>
          <w:p w:rsidR="00A4284F" w:rsidRDefault="004E5E27">
            <w:pPr>
              <w:pStyle w:val="TableParagraph"/>
              <w:spacing w:line="232" w:lineRule="exact"/>
              <w:ind w:left="26"/>
            </w:pPr>
            <w:r>
              <w:t>Измерение</w:t>
            </w:r>
            <w:r>
              <w:rPr>
                <w:spacing w:val="-8"/>
              </w:rPr>
              <w:t xml:space="preserve"> </w:t>
            </w:r>
            <w:r>
              <w:t>информации.</w:t>
            </w:r>
            <w:r>
              <w:rPr>
                <w:spacing w:val="-7"/>
              </w:rPr>
              <w:t xml:space="preserve"> </w:t>
            </w:r>
            <w:r>
              <w:t>Вероятностный</w:t>
            </w:r>
            <w:r>
              <w:rPr>
                <w:spacing w:val="-7"/>
              </w:rPr>
              <w:t xml:space="preserve"> </w:t>
            </w:r>
            <w:r>
              <w:rPr>
                <w:spacing w:val="-2"/>
              </w:rPr>
              <w:t>подход</w:t>
            </w:r>
          </w:p>
        </w:tc>
        <w:tc>
          <w:tcPr>
            <w:tcW w:w="1420" w:type="dxa"/>
          </w:tcPr>
          <w:p w:rsidR="00A4284F" w:rsidRDefault="004E5E27">
            <w:pPr>
              <w:pStyle w:val="TableParagraph"/>
              <w:spacing w:line="237" w:lineRule="exact"/>
              <w:ind w:left="100" w:right="84"/>
              <w:jc w:val="center"/>
            </w:pPr>
            <w:r>
              <w:rPr>
                <w:spacing w:val="-10"/>
              </w:rPr>
              <w:t>1</w:t>
            </w:r>
          </w:p>
        </w:tc>
      </w:tr>
      <w:tr w:rsidR="00A4284F">
        <w:trPr>
          <w:trHeight w:val="242"/>
        </w:trPr>
        <w:tc>
          <w:tcPr>
            <w:tcW w:w="1276" w:type="dxa"/>
          </w:tcPr>
          <w:p w:rsidR="00A4284F" w:rsidRDefault="004E5E27">
            <w:pPr>
              <w:pStyle w:val="TableParagraph"/>
              <w:spacing w:line="201" w:lineRule="exact"/>
              <w:ind w:left="28" w:right="275"/>
              <w:jc w:val="center"/>
            </w:pPr>
            <w:r>
              <w:rPr>
                <w:spacing w:val="-10"/>
              </w:rPr>
              <w:t>6</w:t>
            </w:r>
          </w:p>
        </w:tc>
        <w:tc>
          <w:tcPr>
            <w:tcW w:w="6660" w:type="dxa"/>
          </w:tcPr>
          <w:p w:rsidR="00A4284F" w:rsidRDefault="004E5E27">
            <w:pPr>
              <w:pStyle w:val="TableParagraph"/>
              <w:spacing w:line="222" w:lineRule="exact"/>
              <w:ind w:left="26"/>
            </w:pPr>
            <w:r>
              <w:t>Измерение</w:t>
            </w:r>
            <w:r>
              <w:rPr>
                <w:spacing w:val="-6"/>
              </w:rPr>
              <w:t xml:space="preserve"> </w:t>
            </w:r>
            <w:r>
              <w:t>информации.</w:t>
            </w:r>
            <w:r>
              <w:rPr>
                <w:spacing w:val="-5"/>
              </w:rPr>
              <w:t xml:space="preserve"> </w:t>
            </w:r>
            <w:r>
              <w:t>Решение</w:t>
            </w:r>
            <w:r>
              <w:rPr>
                <w:spacing w:val="-5"/>
              </w:rPr>
              <w:t xml:space="preserve"> </w:t>
            </w:r>
            <w:r>
              <w:rPr>
                <w:spacing w:val="-2"/>
              </w:rPr>
              <w:t>задач</w:t>
            </w:r>
          </w:p>
        </w:tc>
        <w:tc>
          <w:tcPr>
            <w:tcW w:w="1420" w:type="dxa"/>
          </w:tcPr>
          <w:p w:rsidR="00A4284F" w:rsidRDefault="004E5E27">
            <w:pPr>
              <w:pStyle w:val="TableParagraph"/>
              <w:spacing w:line="222" w:lineRule="exact"/>
              <w:ind w:left="100" w:right="84"/>
              <w:jc w:val="center"/>
            </w:pPr>
            <w:r>
              <w:rPr>
                <w:spacing w:val="-10"/>
              </w:rPr>
              <w:t>1</w:t>
            </w:r>
          </w:p>
        </w:tc>
      </w:tr>
      <w:tr w:rsidR="00A4284F">
        <w:trPr>
          <w:trHeight w:val="242"/>
        </w:trPr>
        <w:tc>
          <w:tcPr>
            <w:tcW w:w="1276" w:type="dxa"/>
          </w:tcPr>
          <w:p w:rsidR="00A4284F" w:rsidRDefault="004E5E27">
            <w:pPr>
              <w:pStyle w:val="TableParagraph"/>
              <w:spacing w:line="201" w:lineRule="exact"/>
              <w:ind w:left="14" w:right="281"/>
              <w:jc w:val="center"/>
            </w:pPr>
            <w:r>
              <w:rPr>
                <w:spacing w:val="-10"/>
              </w:rPr>
              <w:t>7</w:t>
            </w:r>
          </w:p>
        </w:tc>
        <w:tc>
          <w:tcPr>
            <w:tcW w:w="6660" w:type="dxa"/>
          </w:tcPr>
          <w:p w:rsidR="00A4284F" w:rsidRDefault="004E5E27">
            <w:pPr>
              <w:pStyle w:val="TableParagraph"/>
              <w:spacing w:line="222" w:lineRule="exact"/>
              <w:ind w:left="26"/>
            </w:pPr>
            <w:r>
              <w:t>Измерение</w:t>
            </w:r>
            <w:r>
              <w:rPr>
                <w:spacing w:val="-6"/>
              </w:rPr>
              <w:t xml:space="preserve"> </w:t>
            </w:r>
            <w:r>
              <w:t>информации.</w:t>
            </w:r>
            <w:r>
              <w:rPr>
                <w:spacing w:val="-5"/>
              </w:rPr>
              <w:t xml:space="preserve"> </w:t>
            </w:r>
            <w:r>
              <w:t>Решение</w:t>
            </w:r>
            <w:r>
              <w:rPr>
                <w:spacing w:val="-5"/>
              </w:rPr>
              <w:t xml:space="preserve"> </w:t>
            </w:r>
            <w:r>
              <w:t>задач</w:t>
            </w:r>
            <w:r>
              <w:rPr>
                <w:spacing w:val="-5"/>
              </w:rPr>
              <w:t xml:space="preserve"> ЕГЭ</w:t>
            </w:r>
          </w:p>
        </w:tc>
        <w:tc>
          <w:tcPr>
            <w:tcW w:w="1420" w:type="dxa"/>
          </w:tcPr>
          <w:p w:rsidR="00A4284F" w:rsidRDefault="004E5E27">
            <w:pPr>
              <w:pStyle w:val="TableParagraph"/>
              <w:spacing w:line="222" w:lineRule="exact"/>
              <w:ind w:left="100" w:right="84"/>
              <w:jc w:val="center"/>
            </w:pPr>
            <w:r>
              <w:rPr>
                <w:spacing w:val="-10"/>
              </w:rPr>
              <w:t>1</w:t>
            </w:r>
          </w:p>
        </w:tc>
      </w:tr>
      <w:tr w:rsidR="00A4284F">
        <w:trPr>
          <w:trHeight w:val="237"/>
        </w:trPr>
        <w:tc>
          <w:tcPr>
            <w:tcW w:w="1276" w:type="dxa"/>
          </w:tcPr>
          <w:p w:rsidR="00A4284F" w:rsidRDefault="004E5E27">
            <w:pPr>
              <w:pStyle w:val="TableParagraph"/>
              <w:spacing w:line="201" w:lineRule="exact"/>
              <w:ind w:left="14" w:right="289"/>
              <w:jc w:val="center"/>
            </w:pPr>
            <w:r>
              <w:rPr>
                <w:spacing w:val="-10"/>
              </w:rPr>
              <w:t>8</w:t>
            </w:r>
          </w:p>
        </w:tc>
        <w:tc>
          <w:tcPr>
            <w:tcW w:w="6660" w:type="dxa"/>
          </w:tcPr>
          <w:p w:rsidR="00A4284F" w:rsidRDefault="004E5E27">
            <w:pPr>
              <w:pStyle w:val="TableParagraph"/>
              <w:spacing w:line="218" w:lineRule="exact"/>
              <w:ind w:left="26"/>
              <w:rPr>
                <w:b/>
                <w:i/>
              </w:rPr>
            </w:pPr>
            <w:r>
              <w:rPr>
                <w:b/>
                <w:i/>
              </w:rPr>
              <w:t>Контрольная</w:t>
            </w:r>
            <w:r>
              <w:rPr>
                <w:b/>
                <w:i/>
                <w:spacing w:val="-5"/>
              </w:rPr>
              <w:t xml:space="preserve"> </w:t>
            </w:r>
            <w:r>
              <w:rPr>
                <w:b/>
                <w:i/>
              </w:rPr>
              <w:t>работа</w:t>
            </w:r>
            <w:r>
              <w:rPr>
                <w:b/>
                <w:i/>
                <w:spacing w:val="-4"/>
              </w:rPr>
              <w:t xml:space="preserve"> </w:t>
            </w:r>
            <w:r>
              <w:rPr>
                <w:b/>
                <w:i/>
              </w:rPr>
              <w:t>№1</w:t>
            </w:r>
            <w:r>
              <w:rPr>
                <w:b/>
                <w:i/>
                <w:spacing w:val="-4"/>
              </w:rPr>
              <w:t xml:space="preserve"> </w:t>
            </w:r>
            <w:r>
              <w:rPr>
                <w:b/>
                <w:i/>
              </w:rPr>
              <w:t>по</w:t>
            </w:r>
            <w:r>
              <w:rPr>
                <w:b/>
                <w:i/>
                <w:spacing w:val="-3"/>
              </w:rPr>
              <w:t xml:space="preserve"> </w:t>
            </w:r>
            <w:r>
              <w:rPr>
                <w:b/>
                <w:i/>
              </w:rPr>
              <w:t>теме</w:t>
            </w:r>
            <w:r>
              <w:rPr>
                <w:b/>
                <w:i/>
                <w:spacing w:val="-5"/>
              </w:rPr>
              <w:t xml:space="preserve"> </w:t>
            </w:r>
            <w:r>
              <w:rPr>
                <w:b/>
                <w:i/>
              </w:rPr>
              <w:t>«Измерение</w:t>
            </w:r>
            <w:r>
              <w:rPr>
                <w:b/>
                <w:i/>
                <w:spacing w:val="-4"/>
              </w:rPr>
              <w:t xml:space="preserve"> </w:t>
            </w:r>
            <w:r>
              <w:rPr>
                <w:b/>
                <w:i/>
                <w:spacing w:val="-2"/>
              </w:rPr>
              <w:t>информации»</w:t>
            </w:r>
          </w:p>
        </w:tc>
        <w:tc>
          <w:tcPr>
            <w:tcW w:w="1420" w:type="dxa"/>
          </w:tcPr>
          <w:p w:rsidR="00A4284F" w:rsidRDefault="004E5E27">
            <w:pPr>
              <w:pStyle w:val="TableParagraph"/>
              <w:spacing w:line="218" w:lineRule="exact"/>
              <w:ind w:left="100" w:right="84"/>
              <w:jc w:val="center"/>
            </w:pPr>
            <w:r>
              <w:rPr>
                <w:spacing w:val="-10"/>
              </w:rPr>
              <w:t>1</w:t>
            </w:r>
          </w:p>
        </w:tc>
      </w:tr>
      <w:tr w:rsidR="00A4284F">
        <w:trPr>
          <w:trHeight w:val="242"/>
        </w:trPr>
        <w:tc>
          <w:tcPr>
            <w:tcW w:w="1276" w:type="dxa"/>
          </w:tcPr>
          <w:p w:rsidR="00A4284F" w:rsidRDefault="004E5E27">
            <w:pPr>
              <w:pStyle w:val="TableParagraph"/>
              <w:spacing w:line="200" w:lineRule="exact"/>
              <w:ind w:left="62" w:right="275"/>
              <w:jc w:val="center"/>
            </w:pPr>
            <w:r>
              <w:rPr>
                <w:spacing w:val="-10"/>
              </w:rPr>
              <w:t>9</w:t>
            </w:r>
          </w:p>
        </w:tc>
        <w:tc>
          <w:tcPr>
            <w:tcW w:w="6660" w:type="dxa"/>
          </w:tcPr>
          <w:p w:rsidR="00A4284F" w:rsidRDefault="004E5E27">
            <w:pPr>
              <w:pStyle w:val="TableParagraph"/>
              <w:spacing w:line="222" w:lineRule="exact"/>
              <w:ind w:left="26"/>
            </w:pPr>
            <w:r>
              <w:t>Основные</w:t>
            </w:r>
            <w:r>
              <w:rPr>
                <w:spacing w:val="-7"/>
              </w:rPr>
              <w:t xml:space="preserve"> </w:t>
            </w:r>
            <w:r>
              <w:t>понятия</w:t>
            </w:r>
            <w:r>
              <w:rPr>
                <w:spacing w:val="-7"/>
              </w:rPr>
              <w:t xml:space="preserve"> </w:t>
            </w:r>
            <w:r>
              <w:t>систем</w:t>
            </w:r>
            <w:r>
              <w:rPr>
                <w:spacing w:val="-7"/>
              </w:rPr>
              <w:t xml:space="preserve"> </w:t>
            </w:r>
            <w:r>
              <w:rPr>
                <w:spacing w:val="-2"/>
              </w:rPr>
              <w:t>счисления</w:t>
            </w:r>
          </w:p>
        </w:tc>
        <w:tc>
          <w:tcPr>
            <w:tcW w:w="1420" w:type="dxa"/>
          </w:tcPr>
          <w:p w:rsidR="00A4284F" w:rsidRDefault="004E5E27">
            <w:pPr>
              <w:pStyle w:val="TableParagraph"/>
              <w:spacing w:line="222" w:lineRule="exact"/>
              <w:ind w:left="100" w:right="84"/>
              <w:jc w:val="center"/>
            </w:pPr>
            <w:r>
              <w:rPr>
                <w:spacing w:val="-10"/>
              </w:rPr>
              <w:t>1</w:t>
            </w:r>
          </w:p>
        </w:tc>
      </w:tr>
      <w:tr w:rsidR="00A4284F">
        <w:trPr>
          <w:trHeight w:val="253"/>
        </w:trPr>
        <w:tc>
          <w:tcPr>
            <w:tcW w:w="1276" w:type="dxa"/>
          </w:tcPr>
          <w:p w:rsidR="00A4284F" w:rsidRDefault="004E5E27">
            <w:pPr>
              <w:pStyle w:val="TableParagraph"/>
              <w:spacing w:line="201" w:lineRule="exact"/>
              <w:ind w:right="599"/>
              <w:jc w:val="right"/>
            </w:pPr>
            <w:r>
              <w:rPr>
                <w:spacing w:val="-5"/>
              </w:rPr>
              <w:t>10</w:t>
            </w:r>
          </w:p>
        </w:tc>
        <w:tc>
          <w:tcPr>
            <w:tcW w:w="6660" w:type="dxa"/>
          </w:tcPr>
          <w:p w:rsidR="00A4284F" w:rsidRDefault="004E5E27">
            <w:pPr>
              <w:pStyle w:val="TableParagraph"/>
              <w:spacing w:line="234" w:lineRule="exact"/>
              <w:ind w:left="26"/>
            </w:pPr>
            <w:r>
              <w:t>Перевод</w:t>
            </w:r>
            <w:r>
              <w:rPr>
                <w:spacing w:val="-4"/>
              </w:rPr>
              <w:t xml:space="preserve"> </w:t>
            </w:r>
            <w:r>
              <w:t>десятичных</w:t>
            </w:r>
            <w:r>
              <w:rPr>
                <w:spacing w:val="-3"/>
              </w:rPr>
              <w:t xml:space="preserve"> </w:t>
            </w:r>
            <w:r>
              <w:t>чисел</w:t>
            </w:r>
            <w:r>
              <w:rPr>
                <w:spacing w:val="-3"/>
              </w:rPr>
              <w:t xml:space="preserve"> </w:t>
            </w:r>
            <w:r>
              <w:t>в</w:t>
            </w:r>
            <w:r>
              <w:rPr>
                <w:spacing w:val="-4"/>
              </w:rPr>
              <w:t xml:space="preserve"> </w:t>
            </w:r>
            <w:r>
              <w:t>другие</w:t>
            </w:r>
            <w:r>
              <w:rPr>
                <w:spacing w:val="-4"/>
              </w:rPr>
              <w:t xml:space="preserve"> </w:t>
            </w:r>
            <w:r>
              <w:t>системы</w:t>
            </w:r>
            <w:r>
              <w:rPr>
                <w:spacing w:val="-3"/>
              </w:rPr>
              <w:t xml:space="preserve"> </w:t>
            </w:r>
            <w:r>
              <w:rPr>
                <w:spacing w:val="-2"/>
              </w:rPr>
              <w:t>счисления</w:t>
            </w:r>
          </w:p>
        </w:tc>
        <w:tc>
          <w:tcPr>
            <w:tcW w:w="1420" w:type="dxa"/>
          </w:tcPr>
          <w:p w:rsidR="00A4284F" w:rsidRDefault="004E5E27">
            <w:pPr>
              <w:pStyle w:val="TableParagraph"/>
              <w:spacing w:line="234" w:lineRule="exact"/>
              <w:ind w:left="100" w:right="84"/>
              <w:jc w:val="center"/>
            </w:pPr>
            <w:r>
              <w:rPr>
                <w:spacing w:val="-10"/>
              </w:rPr>
              <w:t>1</w:t>
            </w:r>
          </w:p>
        </w:tc>
      </w:tr>
      <w:tr w:rsidR="00A4284F">
        <w:trPr>
          <w:trHeight w:val="507"/>
        </w:trPr>
        <w:tc>
          <w:tcPr>
            <w:tcW w:w="1276" w:type="dxa"/>
          </w:tcPr>
          <w:p w:rsidR="00A4284F" w:rsidRDefault="004E5E27">
            <w:pPr>
              <w:pStyle w:val="TableParagraph"/>
              <w:spacing w:line="202" w:lineRule="exact"/>
              <w:ind w:right="599"/>
              <w:jc w:val="right"/>
            </w:pPr>
            <w:r>
              <w:rPr>
                <w:spacing w:val="-5"/>
              </w:rPr>
              <w:t>11</w:t>
            </w:r>
          </w:p>
        </w:tc>
        <w:tc>
          <w:tcPr>
            <w:tcW w:w="6660" w:type="dxa"/>
          </w:tcPr>
          <w:p w:rsidR="00A4284F" w:rsidRDefault="004E5E27">
            <w:pPr>
              <w:pStyle w:val="TableParagraph"/>
              <w:spacing w:line="254" w:lineRule="exact"/>
              <w:ind w:left="26" w:right="315"/>
            </w:pPr>
            <w:r>
              <w:t>Автоматизация</w:t>
            </w:r>
            <w:r>
              <w:rPr>
                <w:spacing w:val="80"/>
              </w:rPr>
              <w:t xml:space="preserve"> </w:t>
            </w:r>
            <w:r>
              <w:t>перевода</w:t>
            </w:r>
            <w:r>
              <w:rPr>
                <w:spacing w:val="80"/>
              </w:rPr>
              <w:t xml:space="preserve"> </w:t>
            </w:r>
            <w:r>
              <w:t>чисел</w:t>
            </w:r>
            <w:r>
              <w:rPr>
                <w:spacing w:val="80"/>
              </w:rPr>
              <w:t xml:space="preserve"> </w:t>
            </w:r>
            <w:r>
              <w:t>из</w:t>
            </w:r>
            <w:r>
              <w:rPr>
                <w:spacing w:val="80"/>
              </w:rPr>
              <w:t xml:space="preserve"> </w:t>
            </w:r>
            <w:r>
              <w:t>системы</w:t>
            </w:r>
            <w:r>
              <w:rPr>
                <w:spacing w:val="80"/>
              </w:rPr>
              <w:t xml:space="preserve"> </w:t>
            </w:r>
            <w:r>
              <w:t>систему</w:t>
            </w:r>
            <w:r>
              <w:rPr>
                <w:spacing w:val="80"/>
              </w:rPr>
              <w:t xml:space="preserve"> </w:t>
            </w:r>
            <w:r>
              <w:t>с помощью электронных таблиц</w:t>
            </w:r>
          </w:p>
        </w:tc>
        <w:tc>
          <w:tcPr>
            <w:tcW w:w="1420" w:type="dxa"/>
          </w:tcPr>
          <w:p w:rsidR="00A4284F" w:rsidRDefault="004E5E27">
            <w:pPr>
              <w:pStyle w:val="TableParagraph"/>
              <w:spacing w:line="235" w:lineRule="exact"/>
              <w:ind w:left="100" w:right="84"/>
              <w:jc w:val="center"/>
            </w:pPr>
            <w:r>
              <w:rPr>
                <w:spacing w:val="-10"/>
              </w:rPr>
              <w:t>1</w:t>
            </w:r>
          </w:p>
        </w:tc>
      </w:tr>
      <w:tr w:rsidR="00A4284F">
        <w:trPr>
          <w:trHeight w:val="506"/>
        </w:trPr>
        <w:tc>
          <w:tcPr>
            <w:tcW w:w="1276" w:type="dxa"/>
          </w:tcPr>
          <w:p w:rsidR="00A4284F" w:rsidRDefault="004E5E27">
            <w:pPr>
              <w:pStyle w:val="TableParagraph"/>
              <w:spacing w:line="200" w:lineRule="exact"/>
              <w:ind w:right="591"/>
              <w:jc w:val="right"/>
            </w:pPr>
            <w:r>
              <w:rPr>
                <w:spacing w:val="-5"/>
              </w:rPr>
              <w:t>12</w:t>
            </w:r>
          </w:p>
        </w:tc>
        <w:tc>
          <w:tcPr>
            <w:tcW w:w="6660" w:type="dxa"/>
          </w:tcPr>
          <w:p w:rsidR="00A4284F" w:rsidRDefault="004E5E27">
            <w:pPr>
              <w:pStyle w:val="TableParagraph"/>
              <w:spacing w:line="252" w:lineRule="exact"/>
              <w:ind w:left="26" w:right="315"/>
            </w:pPr>
            <w:r>
              <w:t>Смешанные</w:t>
            </w:r>
            <w:r>
              <w:rPr>
                <w:spacing w:val="-12"/>
              </w:rPr>
              <w:t xml:space="preserve"> </w:t>
            </w:r>
            <w:r>
              <w:t>системы</w:t>
            </w:r>
            <w:r>
              <w:rPr>
                <w:spacing w:val="-12"/>
              </w:rPr>
              <w:t xml:space="preserve"> </w:t>
            </w:r>
            <w:r>
              <w:t>счисления.</w:t>
            </w:r>
            <w:r>
              <w:rPr>
                <w:spacing w:val="-11"/>
              </w:rPr>
              <w:t xml:space="preserve"> </w:t>
            </w:r>
            <w:r>
              <w:t>Программирование</w:t>
            </w:r>
            <w:r>
              <w:rPr>
                <w:spacing w:val="-12"/>
              </w:rPr>
              <w:t xml:space="preserve"> </w:t>
            </w:r>
            <w:r>
              <w:t>перевода чисел из системы в систему</w:t>
            </w:r>
          </w:p>
        </w:tc>
        <w:tc>
          <w:tcPr>
            <w:tcW w:w="1420" w:type="dxa"/>
          </w:tcPr>
          <w:p w:rsidR="00A4284F" w:rsidRDefault="004E5E27">
            <w:pPr>
              <w:pStyle w:val="TableParagraph"/>
              <w:spacing w:line="236" w:lineRule="exact"/>
              <w:ind w:left="100" w:right="84"/>
              <w:jc w:val="center"/>
            </w:pPr>
            <w:r>
              <w:rPr>
                <w:spacing w:val="-10"/>
              </w:rPr>
              <w:t>1</w:t>
            </w:r>
          </w:p>
        </w:tc>
      </w:tr>
      <w:tr w:rsidR="00A4284F">
        <w:trPr>
          <w:trHeight w:val="242"/>
        </w:trPr>
        <w:tc>
          <w:tcPr>
            <w:tcW w:w="1276" w:type="dxa"/>
          </w:tcPr>
          <w:p w:rsidR="00A4284F" w:rsidRDefault="004E5E27">
            <w:pPr>
              <w:pStyle w:val="TableParagraph"/>
              <w:spacing w:line="201" w:lineRule="exact"/>
              <w:ind w:right="601"/>
              <w:jc w:val="right"/>
            </w:pPr>
            <w:r>
              <w:rPr>
                <w:spacing w:val="-5"/>
              </w:rPr>
              <w:t>13</w:t>
            </w:r>
          </w:p>
        </w:tc>
        <w:tc>
          <w:tcPr>
            <w:tcW w:w="6660" w:type="dxa"/>
          </w:tcPr>
          <w:p w:rsidR="00A4284F" w:rsidRDefault="004E5E27">
            <w:pPr>
              <w:pStyle w:val="TableParagraph"/>
              <w:spacing w:line="222" w:lineRule="exact"/>
              <w:ind w:left="6"/>
            </w:pPr>
            <w:r>
              <w:t>Смешанные</w:t>
            </w:r>
            <w:r>
              <w:rPr>
                <w:spacing w:val="-9"/>
              </w:rPr>
              <w:t xml:space="preserve"> </w:t>
            </w:r>
            <w:r>
              <w:t>системы</w:t>
            </w:r>
            <w:r>
              <w:rPr>
                <w:spacing w:val="-6"/>
              </w:rPr>
              <w:t xml:space="preserve"> </w:t>
            </w:r>
            <w:r>
              <w:t>счисления</w:t>
            </w:r>
            <w:r>
              <w:rPr>
                <w:spacing w:val="-7"/>
              </w:rPr>
              <w:t xml:space="preserve"> </w:t>
            </w:r>
            <w:r>
              <w:t>в</w:t>
            </w:r>
            <w:r>
              <w:rPr>
                <w:spacing w:val="-6"/>
              </w:rPr>
              <w:t xml:space="preserve"> </w:t>
            </w:r>
            <w:r>
              <w:rPr>
                <w:spacing w:val="-5"/>
              </w:rPr>
              <w:t>ЭТ</w:t>
            </w:r>
          </w:p>
        </w:tc>
        <w:tc>
          <w:tcPr>
            <w:tcW w:w="1420" w:type="dxa"/>
          </w:tcPr>
          <w:p w:rsidR="00A4284F" w:rsidRDefault="004E5E27">
            <w:pPr>
              <w:pStyle w:val="TableParagraph"/>
              <w:spacing w:line="222" w:lineRule="exact"/>
              <w:ind w:left="100" w:right="84"/>
              <w:jc w:val="center"/>
            </w:pPr>
            <w:r>
              <w:rPr>
                <w:spacing w:val="-10"/>
              </w:rPr>
              <w:t>1</w:t>
            </w:r>
          </w:p>
        </w:tc>
      </w:tr>
      <w:tr w:rsidR="00A4284F">
        <w:trPr>
          <w:trHeight w:val="250"/>
        </w:trPr>
        <w:tc>
          <w:tcPr>
            <w:tcW w:w="1276" w:type="dxa"/>
          </w:tcPr>
          <w:p w:rsidR="00A4284F" w:rsidRDefault="004E5E27">
            <w:pPr>
              <w:pStyle w:val="TableParagraph"/>
              <w:spacing w:line="202" w:lineRule="exact"/>
              <w:ind w:right="605"/>
              <w:jc w:val="right"/>
            </w:pPr>
            <w:r>
              <w:rPr>
                <w:spacing w:val="-5"/>
              </w:rPr>
              <w:t>14</w:t>
            </w:r>
          </w:p>
        </w:tc>
        <w:tc>
          <w:tcPr>
            <w:tcW w:w="6660" w:type="dxa"/>
          </w:tcPr>
          <w:p w:rsidR="00A4284F" w:rsidRDefault="004E5E27">
            <w:pPr>
              <w:pStyle w:val="TableParagraph"/>
              <w:spacing w:line="230" w:lineRule="exact"/>
              <w:ind w:left="26"/>
            </w:pPr>
            <w:r>
              <w:t>Арифметика</w:t>
            </w:r>
            <w:r>
              <w:rPr>
                <w:spacing w:val="-4"/>
              </w:rPr>
              <w:t xml:space="preserve"> </w:t>
            </w:r>
            <w:r>
              <w:t>в</w:t>
            </w:r>
            <w:r>
              <w:rPr>
                <w:spacing w:val="-3"/>
              </w:rPr>
              <w:t xml:space="preserve"> </w:t>
            </w:r>
            <w:r>
              <w:t>позиционных</w:t>
            </w:r>
            <w:r>
              <w:rPr>
                <w:spacing w:val="-2"/>
              </w:rPr>
              <w:t xml:space="preserve"> </w:t>
            </w:r>
            <w:r>
              <w:t>системах</w:t>
            </w:r>
            <w:r>
              <w:rPr>
                <w:spacing w:val="-2"/>
              </w:rPr>
              <w:t xml:space="preserve"> счисления</w:t>
            </w:r>
          </w:p>
        </w:tc>
        <w:tc>
          <w:tcPr>
            <w:tcW w:w="1420" w:type="dxa"/>
          </w:tcPr>
          <w:p w:rsidR="00A4284F" w:rsidRDefault="004E5E27">
            <w:pPr>
              <w:pStyle w:val="TableParagraph"/>
              <w:spacing w:line="230" w:lineRule="exact"/>
              <w:ind w:left="100" w:right="84"/>
              <w:jc w:val="center"/>
            </w:pPr>
            <w:r>
              <w:rPr>
                <w:spacing w:val="-10"/>
              </w:rPr>
              <w:t>1</w:t>
            </w:r>
          </w:p>
        </w:tc>
      </w:tr>
      <w:tr w:rsidR="00A4284F">
        <w:trPr>
          <w:trHeight w:val="253"/>
        </w:trPr>
        <w:tc>
          <w:tcPr>
            <w:tcW w:w="1276" w:type="dxa"/>
          </w:tcPr>
          <w:p w:rsidR="00A4284F" w:rsidRDefault="004E5E27">
            <w:pPr>
              <w:pStyle w:val="TableParagraph"/>
              <w:spacing w:line="200" w:lineRule="exact"/>
              <w:ind w:right="601"/>
              <w:jc w:val="right"/>
            </w:pPr>
            <w:r>
              <w:rPr>
                <w:spacing w:val="-5"/>
              </w:rPr>
              <w:t>15</w:t>
            </w:r>
          </w:p>
        </w:tc>
        <w:tc>
          <w:tcPr>
            <w:tcW w:w="6660" w:type="dxa"/>
          </w:tcPr>
          <w:p w:rsidR="00A4284F" w:rsidRDefault="004E5E27">
            <w:pPr>
              <w:pStyle w:val="TableParagraph"/>
              <w:spacing w:line="234" w:lineRule="exact"/>
              <w:ind w:left="26"/>
            </w:pPr>
            <w:r>
              <w:t>Арифметика</w:t>
            </w:r>
            <w:r>
              <w:rPr>
                <w:spacing w:val="-4"/>
              </w:rPr>
              <w:t xml:space="preserve"> </w:t>
            </w:r>
            <w:r>
              <w:t>в</w:t>
            </w:r>
            <w:r>
              <w:rPr>
                <w:spacing w:val="-3"/>
              </w:rPr>
              <w:t xml:space="preserve"> </w:t>
            </w:r>
            <w:r>
              <w:t>позиционных</w:t>
            </w:r>
            <w:r>
              <w:rPr>
                <w:spacing w:val="-2"/>
              </w:rPr>
              <w:t xml:space="preserve"> </w:t>
            </w:r>
            <w:r>
              <w:t>системах</w:t>
            </w:r>
            <w:r>
              <w:rPr>
                <w:spacing w:val="-2"/>
              </w:rPr>
              <w:t xml:space="preserve"> счисления</w:t>
            </w:r>
          </w:p>
        </w:tc>
        <w:tc>
          <w:tcPr>
            <w:tcW w:w="1420" w:type="dxa"/>
          </w:tcPr>
          <w:p w:rsidR="00A4284F" w:rsidRDefault="004E5E27">
            <w:pPr>
              <w:pStyle w:val="TableParagraph"/>
              <w:spacing w:line="234" w:lineRule="exact"/>
              <w:ind w:left="100" w:right="84"/>
              <w:jc w:val="center"/>
            </w:pPr>
            <w:r>
              <w:rPr>
                <w:spacing w:val="-10"/>
              </w:rPr>
              <w:t>1</w:t>
            </w:r>
          </w:p>
        </w:tc>
      </w:tr>
      <w:tr w:rsidR="00A4284F">
        <w:trPr>
          <w:trHeight w:val="320"/>
        </w:trPr>
        <w:tc>
          <w:tcPr>
            <w:tcW w:w="1276" w:type="dxa"/>
          </w:tcPr>
          <w:p w:rsidR="00A4284F" w:rsidRDefault="004E5E27">
            <w:pPr>
              <w:pStyle w:val="TableParagraph"/>
              <w:spacing w:line="201" w:lineRule="exact"/>
              <w:ind w:right="603"/>
              <w:jc w:val="right"/>
            </w:pPr>
            <w:r>
              <w:rPr>
                <w:spacing w:val="-5"/>
              </w:rPr>
              <w:t>16</w:t>
            </w:r>
          </w:p>
        </w:tc>
        <w:tc>
          <w:tcPr>
            <w:tcW w:w="6660" w:type="dxa"/>
          </w:tcPr>
          <w:p w:rsidR="00A4284F" w:rsidRDefault="004E5E27">
            <w:pPr>
              <w:pStyle w:val="TableParagraph"/>
              <w:spacing w:line="250" w:lineRule="exact"/>
              <w:ind w:left="26"/>
            </w:pPr>
            <w:r>
              <w:t>Целочисленная</w:t>
            </w:r>
            <w:r>
              <w:rPr>
                <w:spacing w:val="-7"/>
              </w:rPr>
              <w:t xml:space="preserve"> </w:t>
            </w:r>
            <w:r>
              <w:t>арифметика</w:t>
            </w:r>
            <w:r>
              <w:rPr>
                <w:spacing w:val="-6"/>
              </w:rPr>
              <w:t xml:space="preserve"> </w:t>
            </w:r>
            <w:r>
              <w:t>в</w:t>
            </w:r>
            <w:r>
              <w:rPr>
                <w:spacing w:val="-6"/>
              </w:rPr>
              <w:t xml:space="preserve"> </w:t>
            </w:r>
            <w:r>
              <w:t>электронных</w:t>
            </w:r>
            <w:r>
              <w:rPr>
                <w:spacing w:val="-5"/>
              </w:rPr>
              <w:t xml:space="preserve"> </w:t>
            </w:r>
            <w:r>
              <w:rPr>
                <w:spacing w:val="-2"/>
              </w:rPr>
              <w:t>таблицах</w:t>
            </w:r>
          </w:p>
        </w:tc>
        <w:tc>
          <w:tcPr>
            <w:tcW w:w="1420" w:type="dxa"/>
          </w:tcPr>
          <w:p w:rsidR="00A4284F" w:rsidRDefault="004E5E27">
            <w:pPr>
              <w:pStyle w:val="TableParagraph"/>
              <w:spacing w:line="247" w:lineRule="exact"/>
              <w:ind w:left="100" w:right="84"/>
              <w:jc w:val="center"/>
            </w:pPr>
            <w:r>
              <w:rPr>
                <w:spacing w:val="-10"/>
              </w:rPr>
              <w:t>1</w:t>
            </w:r>
          </w:p>
        </w:tc>
      </w:tr>
      <w:tr w:rsidR="00A4284F">
        <w:trPr>
          <w:trHeight w:val="252"/>
        </w:trPr>
        <w:tc>
          <w:tcPr>
            <w:tcW w:w="1276" w:type="dxa"/>
          </w:tcPr>
          <w:p w:rsidR="00A4284F" w:rsidRDefault="004E5E27">
            <w:pPr>
              <w:pStyle w:val="TableParagraph"/>
              <w:spacing w:line="202" w:lineRule="exact"/>
              <w:ind w:right="604"/>
              <w:jc w:val="right"/>
            </w:pPr>
            <w:r>
              <w:rPr>
                <w:spacing w:val="-5"/>
              </w:rPr>
              <w:t>17</w:t>
            </w:r>
          </w:p>
        </w:tc>
        <w:tc>
          <w:tcPr>
            <w:tcW w:w="6660" w:type="dxa"/>
          </w:tcPr>
          <w:p w:rsidR="00A4284F" w:rsidRDefault="004E5E27">
            <w:pPr>
              <w:pStyle w:val="TableParagraph"/>
              <w:spacing w:line="232" w:lineRule="exact"/>
              <w:ind w:left="26"/>
            </w:pPr>
            <w:r>
              <w:t>Системы</w:t>
            </w:r>
            <w:r>
              <w:rPr>
                <w:spacing w:val="-5"/>
              </w:rPr>
              <w:t xml:space="preserve"> </w:t>
            </w:r>
            <w:r>
              <w:t>счисления.</w:t>
            </w:r>
            <w:r>
              <w:rPr>
                <w:spacing w:val="-5"/>
              </w:rPr>
              <w:t xml:space="preserve"> </w:t>
            </w:r>
            <w:r>
              <w:t>Решение</w:t>
            </w:r>
            <w:r>
              <w:rPr>
                <w:spacing w:val="-5"/>
              </w:rPr>
              <w:t xml:space="preserve"> </w:t>
            </w:r>
            <w:r>
              <w:t>задач</w:t>
            </w:r>
            <w:r>
              <w:rPr>
                <w:spacing w:val="-4"/>
              </w:rPr>
              <w:t xml:space="preserve"> </w:t>
            </w:r>
            <w:r>
              <w:rPr>
                <w:spacing w:val="-5"/>
              </w:rPr>
              <w:t>ЕГЭ</w:t>
            </w:r>
          </w:p>
        </w:tc>
        <w:tc>
          <w:tcPr>
            <w:tcW w:w="1420" w:type="dxa"/>
          </w:tcPr>
          <w:p w:rsidR="00A4284F" w:rsidRDefault="004E5E27">
            <w:pPr>
              <w:pStyle w:val="TableParagraph"/>
              <w:spacing w:line="232" w:lineRule="exact"/>
              <w:ind w:left="100" w:right="84"/>
              <w:jc w:val="center"/>
            </w:pPr>
            <w:r>
              <w:rPr>
                <w:spacing w:val="-10"/>
              </w:rPr>
              <w:t>1</w:t>
            </w:r>
          </w:p>
        </w:tc>
      </w:tr>
      <w:tr w:rsidR="00A4284F">
        <w:trPr>
          <w:trHeight w:val="494"/>
        </w:trPr>
        <w:tc>
          <w:tcPr>
            <w:tcW w:w="1276" w:type="dxa"/>
          </w:tcPr>
          <w:p w:rsidR="00A4284F" w:rsidRDefault="004E5E27">
            <w:pPr>
              <w:pStyle w:val="TableParagraph"/>
              <w:spacing w:line="200" w:lineRule="exact"/>
              <w:ind w:right="640"/>
              <w:jc w:val="right"/>
            </w:pPr>
            <w:r>
              <w:rPr>
                <w:spacing w:val="-5"/>
              </w:rPr>
              <w:t>18</w:t>
            </w:r>
          </w:p>
        </w:tc>
        <w:tc>
          <w:tcPr>
            <w:tcW w:w="6660" w:type="dxa"/>
          </w:tcPr>
          <w:p w:rsidR="00A4284F" w:rsidRDefault="004E5E27">
            <w:pPr>
              <w:pStyle w:val="TableParagraph"/>
              <w:spacing w:line="239" w:lineRule="exact"/>
              <w:ind w:left="26"/>
              <w:rPr>
                <w:b/>
                <w:i/>
              </w:rPr>
            </w:pPr>
            <w:r>
              <w:rPr>
                <w:b/>
                <w:i/>
              </w:rPr>
              <w:t>Контрольная</w:t>
            </w:r>
            <w:r>
              <w:rPr>
                <w:b/>
                <w:i/>
                <w:spacing w:val="-6"/>
              </w:rPr>
              <w:t xml:space="preserve"> </w:t>
            </w:r>
            <w:r>
              <w:rPr>
                <w:b/>
                <w:i/>
              </w:rPr>
              <w:t>работа</w:t>
            </w:r>
            <w:r>
              <w:rPr>
                <w:b/>
                <w:i/>
                <w:spacing w:val="-2"/>
              </w:rPr>
              <w:t xml:space="preserve"> </w:t>
            </w:r>
            <w:r>
              <w:rPr>
                <w:b/>
                <w:i/>
              </w:rPr>
              <w:t>№2</w:t>
            </w:r>
            <w:r>
              <w:rPr>
                <w:b/>
                <w:i/>
                <w:spacing w:val="-3"/>
              </w:rPr>
              <w:t xml:space="preserve"> </w:t>
            </w:r>
            <w:r>
              <w:rPr>
                <w:b/>
                <w:i/>
              </w:rPr>
              <w:t>по</w:t>
            </w:r>
            <w:r>
              <w:rPr>
                <w:b/>
                <w:i/>
                <w:spacing w:val="-2"/>
              </w:rPr>
              <w:t xml:space="preserve"> </w:t>
            </w:r>
            <w:r>
              <w:rPr>
                <w:b/>
                <w:i/>
                <w:spacing w:val="-4"/>
              </w:rPr>
              <w:t>теме</w:t>
            </w:r>
          </w:p>
          <w:p w:rsidR="00A4284F" w:rsidRDefault="004E5E27">
            <w:pPr>
              <w:pStyle w:val="TableParagraph"/>
              <w:spacing w:line="235" w:lineRule="exact"/>
              <w:ind w:left="26"/>
              <w:rPr>
                <w:b/>
                <w:i/>
              </w:rPr>
            </w:pPr>
            <w:r>
              <w:rPr>
                <w:b/>
                <w:i/>
              </w:rPr>
              <w:t>«Системы</w:t>
            </w:r>
            <w:r>
              <w:rPr>
                <w:b/>
                <w:i/>
                <w:spacing w:val="-8"/>
              </w:rPr>
              <w:t xml:space="preserve"> </w:t>
            </w:r>
            <w:r>
              <w:rPr>
                <w:b/>
                <w:i/>
                <w:spacing w:val="-2"/>
              </w:rPr>
              <w:t>счисления»</w:t>
            </w:r>
          </w:p>
        </w:tc>
        <w:tc>
          <w:tcPr>
            <w:tcW w:w="1420" w:type="dxa"/>
          </w:tcPr>
          <w:p w:rsidR="00A4284F" w:rsidRDefault="004E5E27">
            <w:pPr>
              <w:pStyle w:val="TableParagraph"/>
              <w:spacing w:line="247" w:lineRule="exact"/>
              <w:ind w:left="100" w:right="84"/>
              <w:jc w:val="center"/>
            </w:pPr>
            <w:r>
              <w:rPr>
                <w:spacing w:val="-10"/>
              </w:rPr>
              <w:t>1</w:t>
            </w:r>
          </w:p>
        </w:tc>
      </w:tr>
      <w:tr w:rsidR="00A4284F">
        <w:trPr>
          <w:trHeight w:val="275"/>
        </w:trPr>
        <w:tc>
          <w:tcPr>
            <w:tcW w:w="1276" w:type="dxa"/>
          </w:tcPr>
          <w:p w:rsidR="00A4284F" w:rsidRDefault="004E5E27">
            <w:pPr>
              <w:pStyle w:val="TableParagraph"/>
              <w:spacing w:line="202" w:lineRule="exact"/>
              <w:ind w:right="574"/>
              <w:jc w:val="right"/>
            </w:pPr>
            <w:r>
              <w:rPr>
                <w:spacing w:val="-5"/>
              </w:rPr>
              <w:t>19</w:t>
            </w:r>
          </w:p>
        </w:tc>
        <w:tc>
          <w:tcPr>
            <w:tcW w:w="6660" w:type="dxa"/>
          </w:tcPr>
          <w:p w:rsidR="00A4284F" w:rsidRDefault="004E5E27">
            <w:pPr>
              <w:pStyle w:val="TableParagraph"/>
              <w:tabs>
                <w:tab w:val="left" w:pos="1503"/>
                <w:tab w:val="left" w:pos="1906"/>
                <w:tab w:val="left" w:pos="3024"/>
              </w:tabs>
              <w:spacing w:line="251" w:lineRule="exact"/>
              <w:ind w:left="6"/>
            </w:pPr>
            <w:r>
              <w:rPr>
                <w:spacing w:val="-2"/>
              </w:rPr>
              <w:t>Информация</w:t>
            </w:r>
            <w:r>
              <w:tab/>
            </w:r>
            <w:r>
              <w:rPr>
                <w:spacing w:val="-10"/>
              </w:rPr>
              <w:t>и</w:t>
            </w:r>
            <w:r>
              <w:tab/>
            </w:r>
            <w:r>
              <w:rPr>
                <w:spacing w:val="-2"/>
              </w:rPr>
              <w:t>сигналы.</w:t>
            </w:r>
            <w:r>
              <w:tab/>
              <w:t>Кодирование</w:t>
            </w:r>
            <w:r>
              <w:rPr>
                <w:spacing w:val="-11"/>
              </w:rPr>
              <w:t xml:space="preserve"> </w:t>
            </w:r>
            <w:r>
              <w:rPr>
                <w:spacing w:val="-2"/>
              </w:rPr>
              <w:t>текстов</w:t>
            </w:r>
          </w:p>
        </w:tc>
        <w:tc>
          <w:tcPr>
            <w:tcW w:w="1420" w:type="dxa"/>
          </w:tcPr>
          <w:p w:rsidR="00A4284F" w:rsidRDefault="004E5E27">
            <w:pPr>
              <w:pStyle w:val="TableParagraph"/>
              <w:spacing w:before="22" w:line="233" w:lineRule="exact"/>
              <w:ind w:left="100" w:right="84"/>
              <w:jc w:val="center"/>
            </w:pPr>
            <w:r>
              <w:rPr>
                <w:spacing w:val="-10"/>
              </w:rPr>
              <w:t>1</w:t>
            </w:r>
          </w:p>
        </w:tc>
      </w:tr>
      <w:tr w:rsidR="00A4284F">
        <w:trPr>
          <w:trHeight w:val="295"/>
        </w:trPr>
        <w:tc>
          <w:tcPr>
            <w:tcW w:w="1276" w:type="dxa"/>
          </w:tcPr>
          <w:p w:rsidR="00A4284F" w:rsidRDefault="004E5E27">
            <w:pPr>
              <w:pStyle w:val="TableParagraph"/>
              <w:spacing w:line="202" w:lineRule="exact"/>
              <w:ind w:right="599"/>
              <w:jc w:val="right"/>
            </w:pPr>
            <w:r>
              <w:rPr>
                <w:spacing w:val="-5"/>
              </w:rPr>
              <w:t>20</w:t>
            </w:r>
          </w:p>
        </w:tc>
        <w:tc>
          <w:tcPr>
            <w:tcW w:w="6660" w:type="dxa"/>
          </w:tcPr>
          <w:p w:rsidR="00A4284F" w:rsidRDefault="004E5E27">
            <w:pPr>
              <w:pStyle w:val="TableParagraph"/>
              <w:spacing w:line="235" w:lineRule="exact"/>
              <w:ind w:left="26"/>
            </w:pPr>
            <w:r>
              <w:t>Обработка</w:t>
            </w:r>
            <w:r>
              <w:rPr>
                <w:spacing w:val="-8"/>
              </w:rPr>
              <w:t xml:space="preserve"> </w:t>
            </w:r>
            <w:r>
              <w:t>символьной</w:t>
            </w:r>
            <w:r>
              <w:rPr>
                <w:spacing w:val="-8"/>
              </w:rPr>
              <w:t xml:space="preserve"> </w:t>
            </w:r>
            <w:r>
              <w:t>информации.</w:t>
            </w:r>
            <w:r>
              <w:rPr>
                <w:spacing w:val="-6"/>
              </w:rPr>
              <w:t xml:space="preserve"> </w:t>
            </w:r>
            <w:r>
              <w:t>Программирование</w:t>
            </w:r>
            <w:r>
              <w:rPr>
                <w:spacing w:val="-8"/>
              </w:rPr>
              <w:t xml:space="preserve"> </w:t>
            </w:r>
            <w:r>
              <w:t>на</w:t>
            </w:r>
            <w:r>
              <w:rPr>
                <w:spacing w:val="-7"/>
              </w:rPr>
              <w:t xml:space="preserve"> </w:t>
            </w:r>
            <w:r>
              <w:rPr>
                <w:spacing w:val="-2"/>
              </w:rPr>
              <w:t>Паскале</w:t>
            </w:r>
          </w:p>
        </w:tc>
        <w:tc>
          <w:tcPr>
            <w:tcW w:w="1420" w:type="dxa"/>
          </w:tcPr>
          <w:p w:rsidR="00A4284F" w:rsidRDefault="004E5E27">
            <w:pPr>
              <w:pStyle w:val="TableParagraph"/>
              <w:spacing w:before="4"/>
              <w:ind w:left="70"/>
              <w:jc w:val="center"/>
            </w:pPr>
            <w:r>
              <w:rPr>
                <w:spacing w:val="-10"/>
              </w:rPr>
              <w:t>1</w:t>
            </w:r>
          </w:p>
        </w:tc>
      </w:tr>
      <w:tr w:rsidR="00A4284F">
        <w:trPr>
          <w:trHeight w:val="332"/>
        </w:trPr>
        <w:tc>
          <w:tcPr>
            <w:tcW w:w="1276" w:type="dxa"/>
          </w:tcPr>
          <w:p w:rsidR="00A4284F" w:rsidRDefault="004E5E27">
            <w:pPr>
              <w:pStyle w:val="TableParagraph"/>
              <w:spacing w:line="201" w:lineRule="exact"/>
              <w:ind w:right="599"/>
              <w:jc w:val="right"/>
            </w:pPr>
            <w:r>
              <w:rPr>
                <w:spacing w:val="-5"/>
              </w:rPr>
              <w:t>21</w:t>
            </w:r>
          </w:p>
        </w:tc>
        <w:tc>
          <w:tcPr>
            <w:tcW w:w="6660" w:type="dxa"/>
          </w:tcPr>
          <w:p w:rsidR="00A4284F" w:rsidRDefault="004E5E27">
            <w:pPr>
              <w:pStyle w:val="TableParagraph"/>
              <w:spacing w:line="239" w:lineRule="exact"/>
              <w:ind w:left="26"/>
            </w:pPr>
            <w:r>
              <w:t>Кодирование</w:t>
            </w:r>
            <w:r>
              <w:rPr>
                <w:spacing w:val="-7"/>
              </w:rPr>
              <w:t xml:space="preserve"> </w:t>
            </w:r>
            <w:r>
              <w:t>изображения.</w:t>
            </w:r>
            <w:r>
              <w:rPr>
                <w:spacing w:val="-5"/>
              </w:rPr>
              <w:t xml:space="preserve"> </w:t>
            </w:r>
            <w:r>
              <w:t>Решение</w:t>
            </w:r>
            <w:r>
              <w:rPr>
                <w:spacing w:val="-6"/>
              </w:rPr>
              <w:t xml:space="preserve"> </w:t>
            </w:r>
            <w:r>
              <w:rPr>
                <w:spacing w:val="-2"/>
              </w:rPr>
              <w:t>задач</w:t>
            </w:r>
          </w:p>
        </w:tc>
        <w:tc>
          <w:tcPr>
            <w:tcW w:w="1420" w:type="dxa"/>
          </w:tcPr>
          <w:p w:rsidR="00A4284F" w:rsidRDefault="004E5E27">
            <w:pPr>
              <w:pStyle w:val="TableParagraph"/>
              <w:spacing w:line="247" w:lineRule="exact"/>
              <w:ind w:left="100" w:right="84"/>
              <w:jc w:val="center"/>
            </w:pPr>
            <w:r>
              <w:rPr>
                <w:spacing w:val="-10"/>
              </w:rPr>
              <w:t>1</w:t>
            </w:r>
          </w:p>
        </w:tc>
      </w:tr>
      <w:tr w:rsidR="00A4284F">
        <w:trPr>
          <w:trHeight w:val="281"/>
        </w:trPr>
        <w:tc>
          <w:tcPr>
            <w:tcW w:w="1276" w:type="dxa"/>
          </w:tcPr>
          <w:p w:rsidR="00A4284F" w:rsidRDefault="004E5E27">
            <w:pPr>
              <w:pStyle w:val="TableParagraph"/>
              <w:spacing w:line="202" w:lineRule="exact"/>
              <w:ind w:right="591"/>
              <w:jc w:val="right"/>
            </w:pPr>
            <w:r>
              <w:rPr>
                <w:spacing w:val="-5"/>
              </w:rPr>
              <w:t>22</w:t>
            </w:r>
          </w:p>
        </w:tc>
        <w:tc>
          <w:tcPr>
            <w:tcW w:w="6660" w:type="dxa"/>
          </w:tcPr>
          <w:p w:rsidR="00A4284F" w:rsidRDefault="004E5E27">
            <w:pPr>
              <w:pStyle w:val="TableParagraph"/>
              <w:spacing w:line="239" w:lineRule="exact"/>
              <w:ind w:left="26"/>
            </w:pPr>
            <w:r>
              <w:t>Кодирование</w:t>
            </w:r>
            <w:r>
              <w:rPr>
                <w:spacing w:val="-7"/>
              </w:rPr>
              <w:t xml:space="preserve"> </w:t>
            </w:r>
            <w:r>
              <w:t>изображения.</w:t>
            </w:r>
            <w:r>
              <w:rPr>
                <w:spacing w:val="-5"/>
              </w:rPr>
              <w:t xml:space="preserve"> </w:t>
            </w:r>
            <w:r>
              <w:t>Решение</w:t>
            </w:r>
            <w:r>
              <w:rPr>
                <w:spacing w:val="-6"/>
              </w:rPr>
              <w:t xml:space="preserve"> </w:t>
            </w:r>
            <w:r>
              <w:rPr>
                <w:spacing w:val="-2"/>
              </w:rPr>
              <w:t>задач</w:t>
            </w:r>
          </w:p>
        </w:tc>
        <w:tc>
          <w:tcPr>
            <w:tcW w:w="1420" w:type="dxa"/>
          </w:tcPr>
          <w:p w:rsidR="00A4284F" w:rsidRDefault="004E5E27">
            <w:pPr>
              <w:pStyle w:val="TableParagraph"/>
              <w:spacing w:line="248" w:lineRule="exact"/>
              <w:ind w:left="100" w:right="84"/>
              <w:jc w:val="center"/>
            </w:pPr>
            <w:r>
              <w:rPr>
                <w:spacing w:val="-10"/>
              </w:rPr>
              <w:t>1</w:t>
            </w:r>
          </w:p>
        </w:tc>
      </w:tr>
      <w:tr w:rsidR="00A4284F">
        <w:trPr>
          <w:trHeight w:val="242"/>
        </w:trPr>
        <w:tc>
          <w:tcPr>
            <w:tcW w:w="1276" w:type="dxa"/>
          </w:tcPr>
          <w:p w:rsidR="00A4284F" w:rsidRDefault="004E5E27">
            <w:pPr>
              <w:pStyle w:val="TableParagraph"/>
              <w:spacing w:line="201" w:lineRule="exact"/>
              <w:ind w:right="601"/>
              <w:jc w:val="right"/>
            </w:pPr>
            <w:r>
              <w:rPr>
                <w:spacing w:val="-5"/>
              </w:rPr>
              <w:t>23</w:t>
            </w:r>
          </w:p>
        </w:tc>
        <w:tc>
          <w:tcPr>
            <w:tcW w:w="6660" w:type="dxa"/>
          </w:tcPr>
          <w:p w:rsidR="00A4284F" w:rsidRDefault="004E5E27">
            <w:pPr>
              <w:pStyle w:val="TableParagraph"/>
              <w:spacing w:line="222" w:lineRule="exact"/>
              <w:ind w:left="6"/>
            </w:pPr>
            <w:r>
              <w:t>Кодирование</w:t>
            </w:r>
            <w:r>
              <w:rPr>
                <w:spacing w:val="-11"/>
              </w:rPr>
              <w:t xml:space="preserve"> </w:t>
            </w:r>
            <w:r>
              <w:rPr>
                <w:spacing w:val="-2"/>
              </w:rPr>
              <w:t>звука</w:t>
            </w:r>
          </w:p>
        </w:tc>
        <w:tc>
          <w:tcPr>
            <w:tcW w:w="1420" w:type="dxa"/>
          </w:tcPr>
          <w:p w:rsidR="00A4284F" w:rsidRDefault="004E5E27">
            <w:pPr>
              <w:pStyle w:val="TableParagraph"/>
              <w:spacing w:line="222" w:lineRule="exact"/>
              <w:ind w:left="100" w:right="84"/>
              <w:jc w:val="center"/>
            </w:pPr>
            <w:r>
              <w:rPr>
                <w:spacing w:val="-10"/>
              </w:rPr>
              <w:t>1</w:t>
            </w:r>
          </w:p>
        </w:tc>
      </w:tr>
      <w:tr w:rsidR="00A4284F">
        <w:trPr>
          <w:trHeight w:val="276"/>
        </w:trPr>
        <w:tc>
          <w:tcPr>
            <w:tcW w:w="1276" w:type="dxa"/>
          </w:tcPr>
          <w:p w:rsidR="00A4284F" w:rsidRDefault="004E5E27">
            <w:pPr>
              <w:pStyle w:val="TableParagraph"/>
              <w:spacing w:line="201" w:lineRule="exact"/>
              <w:ind w:right="605"/>
              <w:jc w:val="right"/>
            </w:pPr>
            <w:r>
              <w:rPr>
                <w:spacing w:val="-5"/>
              </w:rPr>
              <w:t>24</w:t>
            </w:r>
          </w:p>
        </w:tc>
        <w:tc>
          <w:tcPr>
            <w:tcW w:w="6660" w:type="dxa"/>
          </w:tcPr>
          <w:p w:rsidR="00A4284F" w:rsidRDefault="004E5E27">
            <w:pPr>
              <w:pStyle w:val="TableParagraph"/>
              <w:spacing w:line="251" w:lineRule="exact"/>
              <w:ind w:left="26"/>
            </w:pPr>
            <w:r>
              <w:t>Численные</w:t>
            </w:r>
            <w:r>
              <w:rPr>
                <w:spacing w:val="-8"/>
              </w:rPr>
              <w:t xml:space="preserve"> </w:t>
            </w:r>
            <w:r>
              <w:t>эксперименты</w:t>
            </w:r>
            <w:r>
              <w:rPr>
                <w:spacing w:val="-8"/>
              </w:rPr>
              <w:t xml:space="preserve"> </w:t>
            </w:r>
            <w:r>
              <w:t>по</w:t>
            </w:r>
            <w:r>
              <w:rPr>
                <w:spacing w:val="-7"/>
              </w:rPr>
              <w:t xml:space="preserve"> </w:t>
            </w:r>
            <w:r>
              <w:t>обработке</w:t>
            </w:r>
            <w:r>
              <w:rPr>
                <w:spacing w:val="-7"/>
              </w:rPr>
              <w:t xml:space="preserve"> </w:t>
            </w:r>
            <w:r>
              <w:rPr>
                <w:spacing w:val="-2"/>
              </w:rPr>
              <w:t>звука</w:t>
            </w:r>
          </w:p>
        </w:tc>
        <w:tc>
          <w:tcPr>
            <w:tcW w:w="1420" w:type="dxa"/>
          </w:tcPr>
          <w:p w:rsidR="00A4284F" w:rsidRDefault="004E5E27">
            <w:pPr>
              <w:pStyle w:val="TableParagraph"/>
              <w:spacing w:line="248" w:lineRule="exact"/>
              <w:ind w:left="100" w:right="84"/>
              <w:jc w:val="center"/>
            </w:pPr>
            <w:r>
              <w:rPr>
                <w:spacing w:val="-10"/>
              </w:rPr>
              <w:t>1</w:t>
            </w:r>
          </w:p>
        </w:tc>
      </w:tr>
      <w:tr w:rsidR="00A4284F">
        <w:trPr>
          <w:trHeight w:val="240"/>
        </w:trPr>
        <w:tc>
          <w:tcPr>
            <w:tcW w:w="1276" w:type="dxa"/>
          </w:tcPr>
          <w:p w:rsidR="00A4284F" w:rsidRDefault="004E5E27">
            <w:pPr>
              <w:pStyle w:val="TableParagraph"/>
              <w:spacing w:line="200" w:lineRule="exact"/>
              <w:ind w:right="601"/>
              <w:jc w:val="right"/>
            </w:pPr>
            <w:r>
              <w:rPr>
                <w:spacing w:val="-5"/>
              </w:rPr>
              <w:t>25</w:t>
            </w:r>
          </w:p>
        </w:tc>
        <w:tc>
          <w:tcPr>
            <w:tcW w:w="6660" w:type="dxa"/>
          </w:tcPr>
          <w:p w:rsidR="00A4284F" w:rsidRDefault="004E5E27">
            <w:pPr>
              <w:pStyle w:val="TableParagraph"/>
              <w:tabs>
                <w:tab w:val="left" w:pos="1283"/>
                <w:tab w:val="left" w:pos="2854"/>
                <w:tab w:val="left" w:pos="3313"/>
              </w:tabs>
              <w:spacing w:line="220" w:lineRule="exact"/>
              <w:ind w:left="6"/>
            </w:pPr>
            <w:r>
              <w:rPr>
                <w:spacing w:val="-2"/>
              </w:rPr>
              <w:t>Численные</w:t>
            </w:r>
            <w:r>
              <w:tab/>
            </w:r>
            <w:r>
              <w:rPr>
                <w:spacing w:val="-2"/>
              </w:rPr>
              <w:t>эксперименты</w:t>
            </w:r>
            <w:r>
              <w:tab/>
            </w:r>
            <w:r>
              <w:rPr>
                <w:spacing w:val="-5"/>
              </w:rPr>
              <w:t>по</w:t>
            </w:r>
            <w:r>
              <w:tab/>
              <w:t>обработке</w:t>
            </w:r>
            <w:r>
              <w:rPr>
                <w:spacing w:val="-11"/>
              </w:rPr>
              <w:t xml:space="preserve"> </w:t>
            </w:r>
            <w:r>
              <w:rPr>
                <w:spacing w:val="-2"/>
              </w:rPr>
              <w:t>звука</w:t>
            </w:r>
          </w:p>
        </w:tc>
        <w:tc>
          <w:tcPr>
            <w:tcW w:w="1420" w:type="dxa"/>
          </w:tcPr>
          <w:p w:rsidR="00A4284F" w:rsidRDefault="004E5E27">
            <w:pPr>
              <w:pStyle w:val="TableParagraph"/>
              <w:spacing w:line="220" w:lineRule="exact"/>
              <w:ind w:left="100" w:right="84"/>
              <w:jc w:val="center"/>
            </w:pPr>
            <w:r>
              <w:rPr>
                <w:spacing w:val="-10"/>
              </w:rPr>
              <w:t>1</w:t>
            </w:r>
          </w:p>
        </w:tc>
      </w:tr>
    </w:tbl>
    <w:p w:rsidR="00A4284F" w:rsidRDefault="00A4284F">
      <w:pPr>
        <w:pStyle w:val="TableParagraph"/>
        <w:spacing w:line="220" w:lineRule="exact"/>
        <w:jc w:val="center"/>
        <w:sectPr w:rsidR="00A4284F">
          <w:type w:val="continuous"/>
          <w:pgSz w:w="11910" w:h="16840"/>
          <w:pgMar w:top="1100" w:right="283" w:bottom="1180" w:left="1133" w:header="0" w:footer="915" w:gutter="0"/>
          <w:cols w:space="720"/>
        </w:sectPr>
      </w:pPr>
    </w:p>
    <w:tbl>
      <w:tblPr>
        <w:tblStyle w:val="TableNormal"/>
        <w:tblW w:w="0" w:type="auto"/>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8"/>
        <w:gridCol w:w="5954"/>
        <w:gridCol w:w="2268"/>
      </w:tblGrid>
      <w:tr w:rsidR="00A4284F">
        <w:trPr>
          <w:trHeight w:val="242"/>
        </w:trPr>
        <w:tc>
          <w:tcPr>
            <w:tcW w:w="1558" w:type="dxa"/>
          </w:tcPr>
          <w:p w:rsidR="00A4284F" w:rsidRDefault="004E5E27">
            <w:pPr>
              <w:pStyle w:val="TableParagraph"/>
              <w:spacing w:line="201" w:lineRule="exact"/>
              <w:ind w:left="446"/>
            </w:pPr>
            <w:r>
              <w:rPr>
                <w:spacing w:val="-5"/>
              </w:rPr>
              <w:t>26</w:t>
            </w:r>
          </w:p>
        </w:tc>
        <w:tc>
          <w:tcPr>
            <w:tcW w:w="5954" w:type="dxa"/>
          </w:tcPr>
          <w:p w:rsidR="00A4284F" w:rsidRDefault="004E5E27">
            <w:pPr>
              <w:pStyle w:val="TableParagraph"/>
              <w:spacing w:line="222" w:lineRule="exact"/>
              <w:ind w:left="11"/>
            </w:pPr>
            <w:r>
              <w:t>Сжатие</w:t>
            </w:r>
            <w:r>
              <w:rPr>
                <w:spacing w:val="-4"/>
              </w:rPr>
              <w:t xml:space="preserve"> </w:t>
            </w:r>
            <w:r>
              <w:t>двоичного</w:t>
            </w:r>
            <w:r>
              <w:rPr>
                <w:spacing w:val="-2"/>
              </w:rPr>
              <w:t xml:space="preserve"> </w:t>
            </w:r>
            <w:r>
              <w:rPr>
                <w:spacing w:val="-4"/>
              </w:rPr>
              <w:t>кода</w:t>
            </w:r>
          </w:p>
        </w:tc>
        <w:tc>
          <w:tcPr>
            <w:tcW w:w="2268" w:type="dxa"/>
          </w:tcPr>
          <w:p w:rsidR="00A4284F" w:rsidRDefault="004E5E27">
            <w:pPr>
              <w:pStyle w:val="TableParagraph"/>
              <w:spacing w:line="222" w:lineRule="exact"/>
              <w:ind w:left="72" w:right="54"/>
              <w:jc w:val="center"/>
            </w:pPr>
            <w:r>
              <w:rPr>
                <w:spacing w:val="-10"/>
              </w:rPr>
              <w:t>1</w:t>
            </w:r>
          </w:p>
        </w:tc>
      </w:tr>
      <w:tr w:rsidR="00A4284F">
        <w:trPr>
          <w:trHeight w:val="242"/>
        </w:trPr>
        <w:tc>
          <w:tcPr>
            <w:tcW w:w="1558" w:type="dxa"/>
          </w:tcPr>
          <w:p w:rsidR="00A4284F" w:rsidRDefault="004E5E27">
            <w:pPr>
              <w:pStyle w:val="TableParagraph"/>
              <w:spacing w:line="201" w:lineRule="exact"/>
              <w:ind w:left="474"/>
            </w:pPr>
            <w:r>
              <w:rPr>
                <w:spacing w:val="-5"/>
              </w:rPr>
              <w:t>27</w:t>
            </w:r>
          </w:p>
        </w:tc>
        <w:tc>
          <w:tcPr>
            <w:tcW w:w="5954" w:type="dxa"/>
          </w:tcPr>
          <w:p w:rsidR="00A4284F" w:rsidRDefault="004E5E27">
            <w:pPr>
              <w:pStyle w:val="TableParagraph"/>
              <w:spacing w:line="222" w:lineRule="exact"/>
              <w:ind w:left="11"/>
            </w:pPr>
            <w:r>
              <w:t>Хранение</w:t>
            </w:r>
            <w:r>
              <w:rPr>
                <w:spacing w:val="-8"/>
              </w:rPr>
              <w:t xml:space="preserve"> </w:t>
            </w:r>
            <w:r>
              <w:rPr>
                <w:spacing w:val="-2"/>
              </w:rPr>
              <w:t>информации</w:t>
            </w:r>
          </w:p>
        </w:tc>
        <w:tc>
          <w:tcPr>
            <w:tcW w:w="2268" w:type="dxa"/>
          </w:tcPr>
          <w:p w:rsidR="00A4284F" w:rsidRDefault="004E5E27">
            <w:pPr>
              <w:pStyle w:val="TableParagraph"/>
              <w:spacing w:line="222" w:lineRule="exact"/>
              <w:ind w:left="72" w:right="54"/>
              <w:jc w:val="center"/>
            </w:pPr>
            <w:r>
              <w:rPr>
                <w:spacing w:val="-10"/>
              </w:rPr>
              <w:t>1</w:t>
            </w:r>
          </w:p>
        </w:tc>
      </w:tr>
      <w:tr w:rsidR="00A4284F">
        <w:trPr>
          <w:trHeight w:val="241"/>
        </w:trPr>
        <w:tc>
          <w:tcPr>
            <w:tcW w:w="1558" w:type="dxa"/>
          </w:tcPr>
          <w:p w:rsidR="00A4284F" w:rsidRDefault="004E5E27">
            <w:pPr>
              <w:pStyle w:val="TableParagraph"/>
              <w:spacing w:line="201" w:lineRule="exact"/>
              <w:ind w:left="449"/>
            </w:pPr>
            <w:r>
              <w:rPr>
                <w:spacing w:val="-5"/>
              </w:rPr>
              <w:t>28</w:t>
            </w:r>
          </w:p>
        </w:tc>
        <w:tc>
          <w:tcPr>
            <w:tcW w:w="5954" w:type="dxa"/>
          </w:tcPr>
          <w:p w:rsidR="00A4284F" w:rsidRDefault="004E5E27">
            <w:pPr>
              <w:pStyle w:val="TableParagraph"/>
              <w:spacing w:line="222" w:lineRule="exact"/>
              <w:ind w:left="11"/>
            </w:pPr>
            <w:r>
              <w:t>Передача</w:t>
            </w:r>
            <w:r>
              <w:rPr>
                <w:spacing w:val="-6"/>
              </w:rPr>
              <w:t xml:space="preserve"> </w:t>
            </w:r>
            <w:r>
              <w:t>информации.</w:t>
            </w:r>
            <w:r>
              <w:rPr>
                <w:spacing w:val="-4"/>
              </w:rPr>
              <w:t xml:space="preserve"> </w:t>
            </w:r>
            <w:r>
              <w:t>Решение</w:t>
            </w:r>
            <w:r>
              <w:rPr>
                <w:spacing w:val="-5"/>
              </w:rPr>
              <w:t xml:space="preserve"> </w:t>
            </w:r>
            <w:r>
              <w:rPr>
                <w:spacing w:val="-2"/>
              </w:rPr>
              <w:t>задач</w:t>
            </w:r>
          </w:p>
        </w:tc>
        <w:tc>
          <w:tcPr>
            <w:tcW w:w="2268" w:type="dxa"/>
          </w:tcPr>
          <w:p w:rsidR="00A4284F" w:rsidRDefault="004E5E27">
            <w:pPr>
              <w:pStyle w:val="TableParagraph"/>
              <w:spacing w:line="222" w:lineRule="exact"/>
              <w:ind w:left="72"/>
              <w:jc w:val="center"/>
            </w:pPr>
            <w:r>
              <w:rPr>
                <w:spacing w:val="-10"/>
              </w:rPr>
              <w:t>1</w:t>
            </w:r>
          </w:p>
        </w:tc>
      </w:tr>
      <w:tr w:rsidR="00A4284F">
        <w:trPr>
          <w:trHeight w:val="240"/>
        </w:trPr>
        <w:tc>
          <w:tcPr>
            <w:tcW w:w="1558" w:type="dxa"/>
          </w:tcPr>
          <w:p w:rsidR="00A4284F" w:rsidRDefault="004E5E27">
            <w:pPr>
              <w:pStyle w:val="TableParagraph"/>
              <w:spacing w:line="201" w:lineRule="exact"/>
              <w:ind w:left="449"/>
            </w:pPr>
            <w:r>
              <w:rPr>
                <w:spacing w:val="-5"/>
              </w:rPr>
              <w:t>29</w:t>
            </w:r>
          </w:p>
        </w:tc>
        <w:tc>
          <w:tcPr>
            <w:tcW w:w="5954" w:type="dxa"/>
          </w:tcPr>
          <w:p w:rsidR="00A4284F" w:rsidRDefault="004E5E27">
            <w:pPr>
              <w:pStyle w:val="TableParagraph"/>
              <w:spacing w:line="220" w:lineRule="exact"/>
              <w:ind w:left="31"/>
            </w:pPr>
            <w:r>
              <w:t>Коррекция</w:t>
            </w:r>
            <w:r>
              <w:rPr>
                <w:spacing w:val="-7"/>
              </w:rPr>
              <w:t xml:space="preserve"> </w:t>
            </w:r>
            <w:r>
              <w:t>ошибок</w:t>
            </w:r>
            <w:r>
              <w:rPr>
                <w:spacing w:val="-6"/>
              </w:rPr>
              <w:t xml:space="preserve"> </w:t>
            </w:r>
            <w:r>
              <w:t>при</w:t>
            </w:r>
            <w:r>
              <w:rPr>
                <w:spacing w:val="-7"/>
              </w:rPr>
              <w:t xml:space="preserve"> </w:t>
            </w:r>
            <w:r>
              <w:t>передаче</w:t>
            </w:r>
            <w:r>
              <w:rPr>
                <w:spacing w:val="-6"/>
              </w:rPr>
              <w:t xml:space="preserve"> </w:t>
            </w:r>
            <w:r>
              <w:rPr>
                <w:spacing w:val="-2"/>
              </w:rPr>
              <w:t>данных</w:t>
            </w:r>
          </w:p>
        </w:tc>
        <w:tc>
          <w:tcPr>
            <w:tcW w:w="2268" w:type="dxa"/>
          </w:tcPr>
          <w:p w:rsidR="00A4284F" w:rsidRDefault="004E5E27">
            <w:pPr>
              <w:pStyle w:val="TableParagraph"/>
              <w:spacing w:line="220" w:lineRule="exact"/>
              <w:ind w:left="72" w:right="54"/>
              <w:jc w:val="center"/>
            </w:pPr>
            <w:r>
              <w:rPr>
                <w:spacing w:val="-10"/>
              </w:rPr>
              <w:t>1</w:t>
            </w:r>
          </w:p>
        </w:tc>
      </w:tr>
      <w:tr w:rsidR="00A4284F">
        <w:trPr>
          <w:trHeight w:val="250"/>
        </w:trPr>
        <w:tc>
          <w:tcPr>
            <w:tcW w:w="1558" w:type="dxa"/>
          </w:tcPr>
          <w:p w:rsidR="00A4284F" w:rsidRDefault="004E5E27">
            <w:pPr>
              <w:pStyle w:val="TableParagraph"/>
              <w:spacing w:line="200" w:lineRule="exact"/>
              <w:ind w:left="458"/>
            </w:pPr>
            <w:r>
              <w:rPr>
                <w:spacing w:val="-5"/>
              </w:rPr>
              <w:t>30</w:t>
            </w:r>
          </w:p>
        </w:tc>
        <w:tc>
          <w:tcPr>
            <w:tcW w:w="5954" w:type="dxa"/>
          </w:tcPr>
          <w:p w:rsidR="00A4284F" w:rsidRDefault="004E5E27">
            <w:pPr>
              <w:pStyle w:val="TableParagraph"/>
              <w:spacing w:line="230" w:lineRule="exact"/>
              <w:ind w:left="31"/>
            </w:pPr>
            <w:r>
              <w:t>Программирование</w:t>
            </w:r>
            <w:r>
              <w:rPr>
                <w:spacing w:val="-10"/>
              </w:rPr>
              <w:t xml:space="preserve"> </w:t>
            </w:r>
            <w:r>
              <w:t>модели</w:t>
            </w:r>
            <w:r>
              <w:rPr>
                <w:spacing w:val="-9"/>
              </w:rPr>
              <w:t xml:space="preserve"> </w:t>
            </w:r>
            <w:r>
              <w:t>работы</w:t>
            </w:r>
            <w:r>
              <w:rPr>
                <w:spacing w:val="-9"/>
              </w:rPr>
              <w:t xml:space="preserve"> </w:t>
            </w:r>
            <w:r>
              <w:t>алгоритма</w:t>
            </w:r>
            <w:r>
              <w:rPr>
                <w:spacing w:val="-9"/>
              </w:rPr>
              <w:t xml:space="preserve"> </w:t>
            </w:r>
            <w:r>
              <w:rPr>
                <w:spacing w:val="-2"/>
              </w:rPr>
              <w:t>Хемминга</w:t>
            </w:r>
          </w:p>
        </w:tc>
        <w:tc>
          <w:tcPr>
            <w:tcW w:w="2268" w:type="dxa"/>
          </w:tcPr>
          <w:p w:rsidR="00A4284F" w:rsidRDefault="004E5E27">
            <w:pPr>
              <w:pStyle w:val="TableParagraph"/>
              <w:spacing w:line="230" w:lineRule="exact"/>
              <w:ind w:left="72" w:right="54"/>
              <w:jc w:val="center"/>
            </w:pPr>
            <w:r>
              <w:rPr>
                <w:spacing w:val="-10"/>
              </w:rPr>
              <w:t>1</w:t>
            </w:r>
          </w:p>
        </w:tc>
      </w:tr>
      <w:tr w:rsidR="00A4284F">
        <w:trPr>
          <w:trHeight w:val="254"/>
        </w:trPr>
        <w:tc>
          <w:tcPr>
            <w:tcW w:w="1558" w:type="dxa"/>
          </w:tcPr>
          <w:p w:rsidR="00A4284F" w:rsidRDefault="004E5E27">
            <w:pPr>
              <w:pStyle w:val="TableParagraph"/>
              <w:spacing w:line="200" w:lineRule="exact"/>
              <w:ind w:left="448"/>
            </w:pPr>
            <w:r>
              <w:rPr>
                <w:spacing w:val="-5"/>
              </w:rPr>
              <w:t>31</w:t>
            </w:r>
          </w:p>
        </w:tc>
        <w:tc>
          <w:tcPr>
            <w:tcW w:w="5954" w:type="dxa"/>
          </w:tcPr>
          <w:p w:rsidR="00A4284F" w:rsidRDefault="004E5E27">
            <w:pPr>
              <w:pStyle w:val="TableParagraph"/>
              <w:spacing w:line="234" w:lineRule="exact"/>
              <w:ind w:left="31"/>
            </w:pPr>
            <w:r>
              <w:t>Обработка</w:t>
            </w:r>
            <w:r>
              <w:rPr>
                <w:spacing w:val="-7"/>
              </w:rPr>
              <w:t xml:space="preserve"> </w:t>
            </w:r>
            <w:r>
              <w:t>информации.</w:t>
            </w:r>
            <w:r>
              <w:rPr>
                <w:spacing w:val="-7"/>
              </w:rPr>
              <w:t xml:space="preserve"> </w:t>
            </w:r>
            <w:r>
              <w:t>Программирование</w:t>
            </w:r>
            <w:r>
              <w:rPr>
                <w:spacing w:val="-7"/>
              </w:rPr>
              <w:t xml:space="preserve"> </w:t>
            </w:r>
            <w:r>
              <w:t>на</w:t>
            </w:r>
            <w:r>
              <w:rPr>
                <w:spacing w:val="-6"/>
              </w:rPr>
              <w:t xml:space="preserve"> </w:t>
            </w:r>
            <w:r>
              <w:rPr>
                <w:spacing w:val="-2"/>
              </w:rPr>
              <w:t>Паскале</w:t>
            </w:r>
          </w:p>
        </w:tc>
        <w:tc>
          <w:tcPr>
            <w:tcW w:w="2268" w:type="dxa"/>
          </w:tcPr>
          <w:p w:rsidR="00A4284F" w:rsidRDefault="004E5E27">
            <w:pPr>
              <w:pStyle w:val="TableParagraph"/>
              <w:spacing w:line="234" w:lineRule="exact"/>
              <w:ind w:left="72" w:right="54"/>
              <w:jc w:val="center"/>
            </w:pPr>
            <w:r>
              <w:rPr>
                <w:spacing w:val="-10"/>
              </w:rPr>
              <w:t>1</w:t>
            </w:r>
          </w:p>
        </w:tc>
      </w:tr>
      <w:tr w:rsidR="00A4284F">
        <w:trPr>
          <w:trHeight w:val="242"/>
        </w:trPr>
        <w:tc>
          <w:tcPr>
            <w:tcW w:w="1558" w:type="dxa"/>
          </w:tcPr>
          <w:p w:rsidR="00A4284F" w:rsidRDefault="004E5E27">
            <w:pPr>
              <w:pStyle w:val="TableParagraph"/>
              <w:spacing w:line="200" w:lineRule="exact"/>
              <w:ind w:left="474"/>
            </w:pPr>
            <w:r>
              <w:rPr>
                <w:spacing w:val="-5"/>
              </w:rPr>
              <w:t>32</w:t>
            </w:r>
          </w:p>
        </w:tc>
        <w:tc>
          <w:tcPr>
            <w:tcW w:w="5954" w:type="dxa"/>
          </w:tcPr>
          <w:p w:rsidR="00A4284F" w:rsidRDefault="004E5E27">
            <w:pPr>
              <w:pStyle w:val="TableParagraph"/>
              <w:spacing w:line="222" w:lineRule="exact"/>
              <w:ind w:left="11"/>
            </w:pPr>
            <w:r>
              <w:t>Логика</w:t>
            </w:r>
            <w:r>
              <w:rPr>
                <w:spacing w:val="-6"/>
              </w:rPr>
              <w:t xml:space="preserve"> </w:t>
            </w:r>
            <w:r>
              <w:t>и</w:t>
            </w:r>
            <w:r>
              <w:rPr>
                <w:spacing w:val="-6"/>
              </w:rPr>
              <w:t xml:space="preserve"> </w:t>
            </w:r>
            <w:r>
              <w:t>логические</w:t>
            </w:r>
            <w:r>
              <w:rPr>
                <w:spacing w:val="-5"/>
              </w:rPr>
              <w:t xml:space="preserve"> </w:t>
            </w:r>
            <w:r>
              <w:rPr>
                <w:spacing w:val="-2"/>
              </w:rPr>
              <w:t>операции</w:t>
            </w:r>
          </w:p>
        </w:tc>
        <w:tc>
          <w:tcPr>
            <w:tcW w:w="2268" w:type="dxa"/>
          </w:tcPr>
          <w:p w:rsidR="00A4284F" w:rsidRDefault="004E5E27">
            <w:pPr>
              <w:pStyle w:val="TableParagraph"/>
              <w:spacing w:line="222" w:lineRule="exact"/>
              <w:ind w:left="72" w:right="54"/>
              <w:jc w:val="center"/>
            </w:pPr>
            <w:r>
              <w:rPr>
                <w:spacing w:val="-10"/>
              </w:rPr>
              <w:t>1</w:t>
            </w:r>
          </w:p>
        </w:tc>
      </w:tr>
      <w:tr w:rsidR="00A4284F">
        <w:trPr>
          <w:trHeight w:val="507"/>
        </w:trPr>
        <w:tc>
          <w:tcPr>
            <w:tcW w:w="1558" w:type="dxa"/>
          </w:tcPr>
          <w:p w:rsidR="00A4284F" w:rsidRDefault="004E5E27">
            <w:pPr>
              <w:pStyle w:val="TableParagraph"/>
              <w:spacing w:line="200" w:lineRule="exact"/>
              <w:ind w:left="449"/>
            </w:pPr>
            <w:r>
              <w:rPr>
                <w:spacing w:val="-5"/>
              </w:rPr>
              <w:t>33</w:t>
            </w:r>
          </w:p>
        </w:tc>
        <w:tc>
          <w:tcPr>
            <w:tcW w:w="5954" w:type="dxa"/>
          </w:tcPr>
          <w:p w:rsidR="00A4284F" w:rsidRDefault="004E5E27">
            <w:pPr>
              <w:pStyle w:val="TableParagraph"/>
              <w:spacing w:line="250" w:lineRule="exact"/>
              <w:ind w:left="31"/>
            </w:pPr>
            <w:r>
              <w:t>Построение</w:t>
            </w:r>
            <w:r>
              <w:rPr>
                <w:spacing w:val="-7"/>
              </w:rPr>
              <w:t xml:space="preserve"> </w:t>
            </w:r>
            <w:r>
              <w:t>таблицы</w:t>
            </w:r>
            <w:r>
              <w:rPr>
                <w:spacing w:val="-7"/>
              </w:rPr>
              <w:t xml:space="preserve"> </w:t>
            </w:r>
            <w:r>
              <w:t>истинности</w:t>
            </w:r>
            <w:r>
              <w:rPr>
                <w:spacing w:val="-7"/>
              </w:rPr>
              <w:t xml:space="preserve"> </w:t>
            </w:r>
            <w:r>
              <w:t>в</w:t>
            </w:r>
            <w:r>
              <w:rPr>
                <w:spacing w:val="-7"/>
              </w:rPr>
              <w:t xml:space="preserve"> </w:t>
            </w:r>
            <w:r>
              <w:rPr>
                <w:spacing w:val="-2"/>
              </w:rPr>
              <w:t>электронных</w:t>
            </w:r>
          </w:p>
          <w:p w:rsidR="00A4284F" w:rsidRDefault="004E5E27">
            <w:pPr>
              <w:pStyle w:val="TableParagraph"/>
              <w:spacing w:before="1" w:line="237" w:lineRule="exact"/>
              <w:ind w:left="31"/>
            </w:pPr>
            <w:r>
              <w:rPr>
                <w:spacing w:val="-2"/>
              </w:rPr>
              <w:t>таблицах</w:t>
            </w:r>
          </w:p>
        </w:tc>
        <w:tc>
          <w:tcPr>
            <w:tcW w:w="2268" w:type="dxa"/>
          </w:tcPr>
          <w:p w:rsidR="00A4284F" w:rsidRDefault="004E5E27">
            <w:pPr>
              <w:pStyle w:val="TableParagraph"/>
              <w:spacing w:line="247" w:lineRule="exact"/>
              <w:ind w:left="72" w:right="54"/>
              <w:jc w:val="center"/>
            </w:pPr>
            <w:r>
              <w:rPr>
                <w:spacing w:val="-10"/>
              </w:rPr>
              <w:t>1</w:t>
            </w:r>
          </w:p>
        </w:tc>
      </w:tr>
      <w:tr w:rsidR="00A4284F">
        <w:trPr>
          <w:trHeight w:val="247"/>
        </w:trPr>
        <w:tc>
          <w:tcPr>
            <w:tcW w:w="1558" w:type="dxa"/>
          </w:tcPr>
          <w:p w:rsidR="00A4284F" w:rsidRDefault="004E5E27">
            <w:pPr>
              <w:pStyle w:val="TableParagraph"/>
              <w:spacing w:line="199" w:lineRule="exact"/>
              <w:ind w:left="449"/>
            </w:pPr>
            <w:r>
              <w:rPr>
                <w:spacing w:val="-5"/>
              </w:rPr>
              <w:t>34</w:t>
            </w:r>
          </w:p>
        </w:tc>
        <w:tc>
          <w:tcPr>
            <w:tcW w:w="5954" w:type="dxa"/>
          </w:tcPr>
          <w:p w:rsidR="00A4284F" w:rsidRDefault="004E5E27">
            <w:pPr>
              <w:pStyle w:val="TableParagraph"/>
              <w:spacing w:line="228" w:lineRule="exact"/>
              <w:ind w:left="11"/>
            </w:pPr>
            <w:r>
              <w:t>Логические</w:t>
            </w:r>
            <w:r>
              <w:rPr>
                <w:spacing w:val="-6"/>
              </w:rPr>
              <w:t xml:space="preserve"> </w:t>
            </w:r>
            <w:r>
              <w:t>формулы</w:t>
            </w:r>
            <w:r>
              <w:rPr>
                <w:spacing w:val="-5"/>
              </w:rPr>
              <w:t xml:space="preserve"> </w:t>
            </w:r>
            <w:r>
              <w:t>и</w:t>
            </w:r>
            <w:r>
              <w:rPr>
                <w:spacing w:val="-5"/>
              </w:rPr>
              <w:t xml:space="preserve"> </w:t>
            </w:r>
            <w:r>
              <w:t>функции.</w:t>
            </w:r>
            <w:r>
              <w:rPr>
                <w:spacing w:val="6"/>
              </w:rPr>
              <w:t xml:space="preserve"> </w:t>
            </w:r>
            <w:r>
              <w:t>Решение</w:t>
            </w:r>
            <w:r>
              <w:rPr>
                <w:spacing w:val="-5"/>
              </w:rPr>
              <w:t xml:space="preserve"> </w:t>
            </w:r>
            <w:r>
              <w:rPr>
                <w:spacing w:val="-2"/>
              </w:rPr>
              <w:t>задач</w:t>
            </w:r>
          </w:p>
        </w:tc>
        <w:tc>
          <w:tcPr>
            <w:tcW w:w="2268" w:type="dxa"/>
          </w:tcPr>
          <w:p w:rsidR="00A4284F" w:rsidRDefault="004E5E27">
            <w:pPr>
              <w:pStyle w:val="TableParagraph"/>
              <w:spacing w:line="228" w:lineRule="exact"/>
              <w:ind w:left="72" w:right="54"/>
              <w:jc w:val="center"/>
            </w:pPr>
            <w:r>
              <w:rPr>
                <w:spacing w:val="-10"/>
              </w:rPr>
              <w:t>1</w:t>
            </w:r>
          </w:p>
        </w:tc>
      </w:tr>
      <w:tr w:rsidR="00A4284F">
        <w:trPr>
          <w:trHeight w:val="507"/>
        </w:trPr>
        <w:tc>
          <w:tcPr>
            <w:tcW w:w="1558" w:type="dxa"/>
          </w:tcPr>
          <w:p w:rsidR="00A4284F" w:rsidRDefault="004E5E27">
            <w:pPr>
              <w:pStyle w:val="TableParagraph"/>
              <w:spacing w:line="200" w:lineRule="exact"/>
              <w:ind w:left="458"/>
            </w:pPr>
            <w:r>
              <w:rPr>
                <w:spacing w:val="-5"/>
              </w:rPr>
              <w:t>35</w:t>
            </w:r>
          </w:p>
        </w:tc>
        <w:tc>
          <w:tcPr>
            <w:tcW w:w="5954" w:type="dxa"/>
          </w:tcPr>
          <w:p w:rsidR="00A4284F" w:rsidRDefault="004E5E27">
            <w:pPr>
              <w:pStyle w:val="TableParagraph"/>
              <w:spacing w:line="250" w:lineRule="exact"/>
              <w:ind w:left="31"/>
            </w:pPr>
            <w:r>
              <w:t>Логические</w:t>
            </w:r>
            <w:r>
              <w:rPr>
                <w:spacing w:val="-6"/>
              </w:rPr>
              <w:t xml:space="preserve"> </w:t>
            </w:r>
            <w:r>
              <w:t>формулы</w:t>
            </w:r>
            <w:r>
              <w:rPr>
                <w:spacing w:val="-5"/>
              </w:rPr>
              <w:t xml:space="preserve"> </w:t>
            </w:r>
            <w:r>
              <w:t>и</w:t>
            </w:r>
            <w:r>
              <w:rPr>
                <w:spacing w:val="-5"/>
              </w:rPr>
              <w:t xml:space="preserve"> </w:t>
            </w:r>
            <w:r>
              <w:t>функции.</w:t>
            </w:r>
            <w:r>
              <w:rPr>
                <w:spacing w:val="-4"/>
              </w:rPr>
              <w:t xml:space="preserve"> </w:t>
            </w:r>
            <w:r>
              <w:t>Решение</w:t>
            </w:r>
            <w:r>
              <w:rPr>
                <w:spacing w:val="-5"/>
              </w:rPr>
              <w:t xml:space="preserve"> </w:t>
            </w:r>
            <w:r>
              <w:t>задач</w:t>
            </w:r>
            <w:r>
              <w:rPr>
                <w:spacing w:val="-5"/>
              </w:rPr>
              <w:t xml:space="preserve"> </w:t>
            </w:r>
            <w:r>
              <w:rPr>
                <w:spacing w:val="-10"/>
              </w:rPr>
              <w:t>в</w:t>
            </w:r>
          </w:p>
          <w:p w:rsidR="00A4284F" w:rsidRDefault="004E5E27">
            <w:pPr>
              <w:pStyle w:val="TableParagraph"/>
              <w:spacing w:before="1" w:line="237" w:lineRule="exact"/>
              <w:ind w:left="31"/>
            </w:pPr>
            <w:r>
              <w:t xml:space="preserve">электронных </w:t>
            </w:r>
            <w:r>
              <w:rPr>
                <w:spacing w:val="-2"/>
              </w:rPr>
              <w:t>таблицах.</w:t>
            </w:r>
          </w:p>
        </w:tc>
        <w:tc>
          <w:tcPr>
            <w:tcW w:w="2268" w:type="dxa"/>
          </w:tcPr>
          <w:p w:rsidR="00A4284F" w:rsidRDefault="004E5E27">
            <w:pPr>
              <w:pStyle w:val="TableParagraph"/>
              <w:spacing w:line="247" w:lineRule="exact"/>
              <w:ind w:left="72" w:right="54"/>
              <w:jc w:val="center"/>
            </w:pPr>
            <w:r>
              <w:rPr>
                <w:spacing w:val="-10"/>
              </w:rPr>
              <w:t>1</w:t>
            </w:r>
          </w:p>
        </w:tc>
      </w:tr>
      <w:tr w:rsidR="00A4284F">
        <w:trPr>
          <w:trHeight w:val="240"/>
        </w:trPr>
        <w:tc>
          <w:tcPr>
            <w:tcW w:w="1558" w:type="dxa"/>
          </w:tcPr>
          <w:p w:rsidR="00A4284F" w:rsidRDefault="004E5E27">
            <w:pPr>
              <w:pStyle w:val="TableParagraph"/>
              <w:spacing w:line="199" w:lineRule="exact"/>
              <w:ind w:left="448"/>
            </w:pPr>
            <w:r>
              <w:rPr>
                <w:spacing w:val="-5"/>
              </w:rPr>
              <w:t>36</w:t>
            </w:r>
          </w:p>
        </w:tc>
        <w:tc>
          <w:tcPr>
            <w:tcW w:w="5954" w:type="dxa"/>
          </w:tcPr>
          <w:p w:rsidR="00A4284F" w:rsidRDefault="004E5E27">
            <w:pPr>
              <w:pStyle w:val="TableParagraph"/>
              <w:spacing w:line="220" w:lineRule="exact"/>
              <w:ind w:left="11"/>
            </w:pPr>
            <w:r>
              <w:t>Логические</w:t>
            </w:r>
            <w:r>
              <w:rPr>
                <w:spacing w:val="-10"/>
              </w:rPr>
              <w:t xml:space="preserve"> </w:t>
            </w:r>
            <w:r>
              <w:rPr>
                <w:spacing w:val="-2"/>
              </w:rPr>
              <w:t>схемы</w:t>
            </w:r>
          </w:p>
        </w:tc>
        <w:tc>
          <w:tcPr>
            <w:tcW w:w="2268" w:type="dxa"/>
          </w:tcPr>
          <w:p w:rsidR="00A4284F" w:rsidRDefault="004E5E27">
            <w:pPr>
              <w:pStyle w:val="TableParagraph"/>
              <w:spacing w:line="220" w:lineRule="exact"/>
              <w:ind w:left="72" w:right="54"/>
              <w:jc w:val="center"/>
            </w:pPr>
            <w:r>
              <w:rPr>
                <w:spacing w:val="-10"/>
              </w:rPr>
              <w:t>1</w:t>
            </w:r>
          </w:p>
        </w:tc>
      </w:tr>
      <w:tr w:rsidR="00A4284F">
        <w:trPr>
          <w:trHeight w:val="506"/>
        </w:trPr>
        <w:tc>
          <w:tcPr>
            <w:tcW w:w="1558" w:type="dxa"/>
          </w:tcPr>
          <w:p w:rsidR="00A4284F" w:rsidRDefault="004E5E27">
            <w:pPr>
              <w:pStyle w:val="TableParagraph"/>
              <w:spacing w:line="201" w:lineRule="exact"/>
              <w:ind w:left="443"/>
            </w:pPr>
            <w:r>
              <w:rPr>
                <w:spacing w:val="-5"/>
              </w:rPr>
              <w:t>37</w:t>
            </w:r>
          </w:p>
        </w:tc>
        <w:tc>
          <w:tcPr>
            <w:tcW w:w="5954" w:type="dxa"/>
          </w:tcPr>
          <w:p w:rsidR="00A4284F" w:rsidRDefault="004E5E27">
            <w:pPr>
              <w:pStyle w:val="TableParagraph"/>
              <w:spacing w:line="252" w:lineRule="exact"/>
              <w:ind w:left="31" w:right="1075"/>
            </w:pPr>
            <w:r>
              <w:t>Конструирование</w:t>
            </w:r>
            <w:r>
              <w:rPr>
                <w:spacing w:val="-11"/>
              </w:rPr>
              <w:t xml:space="preserve"> </w:t>
            </w:r>
            <w:r>
              <w:t>логических</w:t>
            </w:r>
            <w:r>
              <w:rPr>
                <w:spacing w:val="-10"/>
              </w:rPr>
              <w:t xml:space="preserve"> </w:t>
            </w:r>
            <w:r>
              <w:t>схем</w:t>
            </w:r>
            <w:r>
              <w:rPr>
                <w:spacing w:val="-11"/>
              </w:rPr>
              <w:t xml:space="preserve"> </w:t>
            </w:r>
            <w:r>
              <w:t>в</w:t>
            </w:r>
            <w:r>
              <w:rPr>
                <w:spacing w:val="-11"/>
              </w:rPr>
              <w:t xml:space="preserve"> </w:t>
            </w:r>
            <w:r>
              <w:t>электронных таблицах .</w:t>
            </w:r>
          </w:p>
        </w:tc>
        <w:tc>
          <w:tcPr>
            <w:tcW w:w="2268" w:type="dxa"/>
          </w:tcPr>
          <w:p w:rsidR="00A4284F" w:rsidRDefault="004E5E27">
            <w:pPr>
              <w:pStyle w:val="TableParagraph"/>
              <w:spacing w:line="247" w:lineRule="exact"/>
              <w:ind w:left="72" w:right="54"/>
              <w:jc w:val="center"/>
            </w:pPr>
            <w:r>
              <w:rPr>
                <w:spacing w:val="-10"/>
              </w:rPr>
              <w:t>1</w:t>
            </w:r>
          </w:p>
        </w:tc>
      </w:tr>
      <w:tr w:rsidR="00A4284F">
        <w:trPr>
          <w:trHeight w:val="507"/>
        </w:trPr>
        <w:tc>
          <w:tcPr>
            <w:tcW w:w="1558" w:type="dxa"/>
          </w:tcPr>
          <w:p w:rsidR="00A4284F" w:rsidRDefault="004E5E27">
            <w:pPr>
              <w:pStyle w:val="TableParagraph"/>
              <w:spacing w:line="200" w:lineRule="exact"/>
              <w:ind w:left="448"/>
            </w:pPr>
            <w:r>
              <w:rPr>
                <w:spacing w:val="-5"/>
              </w:rPr>
              <w:t>38</w:t>
            </w:r>
          </w:p>
        </w:tc>
        <w:tc>
          <w:tcPr>
            <w:tcW w:w="5954" w:type="dxa"/>
          </w:tcPr>
          <w:p w:rsidR="00A4284F" w:rsidRDefault="004E5E27">
            <w:pPr>
              <w:pStyle w:val="TableParagraph"/>
              <w:spacing w:line="250" w:lineRule="exact"/>
              <w:ind w:left="31"/>
            </w:pPr>
            <w:r>
              <w:t>Конструирование</w:t>
            </w:r>
            <w:r>
              <w:rPr>
                <w:spacing w:val="-6"/>
              </w:rPr>
              <w:t xml:space="preserve"> </w:t>
            </w:r>
            <w:r>
              <w:t>логических</w:t>
            </w:r>
            <w:r>
              <w:rPr>
                <w:spacing w:val="-4"/>
              </w:rPr>
              <w:t xml:space="preserve"> </w:t>
            </w:r>
            <w:r>
              <w:t>схем</w:t>
            </w:r>
            <w:r>
              <w:rPr>
                <w:spacing w:val="-5"/>
              </w:rPr>
              <w:t xml:space="preserve"> </w:t>
            </w:r>
            <w:r>
              <w:t>в</w:t>
            </w:r>
            <w:r>
              <w:rPr>
                <w:spacing w:val="-5"/>
              </w:rPr>
              <w:t xml:space="preserve"> </w:t>
            </w:r>
            <w:r>
              <w:rPr>
                <w:spacing w:val="-2"/>
              </w:rPr>
              <w:t>электронных</w:t>
            </w:r>
          </w:p>
          <w:p w:rsidR="00A4284F" w:rsidRDefault="004E5E27">
            <w:pPr>
              <w:pStyle w:val="TableParagraph"/>
              <w:spacing w:before="1" w:line="237" w:lineRule="exact"/>
              <w:ind w:left="31"/>
            </w:pPr>
            <w:r>
              <w:t xml:space="preserve">таблицах </w:t>
            </w:r>
            <w:r>
              <w:rPr>
                <w:spacing w:val="-10"/>
              </w:rPr>
              <w:t>.</w:t>
            </w:r>
          </w:p>
        </w:tc>
        <w:tc>
          <w:tcPr>
            <w:tcW w:w="2268" w:type="dxa"/>
          </w:tcPr>
          <w:p w:rsidR="00A4284F" w:rsidRDefault="004E5E27">
            <w:pPr>
              <w:pStyle w:val="TableParagraph"/>
              <w:spacing w:line="247" w:lineRule="exact"/>
              <w:ind w:left="72" w:right="54"/>
              <w:jc w:val="center"/>
            </w:pPr>
            <w:r>
              <w:rPr>
                <w:spacing w:val="-10"/>
              </w:rPr>
              <w:t>1</w:t>
            </w:r>
          </w:p>
        </w:tc>
      </w:tr>
      <w:tr w:rsidR="00A4284F">
        <w:trPr>
          <w:trHeight w:val="240"/>
        </w:trPr>
        <w:tc>
          <w:tcPr>
            <w:tcW w:w="1558" w:type="dxa"/>
          </w:tcPr>
          <w:p w:rsidR="00A4284F" w:rsidRDefault="004E5E27">
            <w:pPr>
              <w:pStyle w:val="TableParagraph"/>
              <w:spacing w:line="199" w:lineRule="exact"/>
              <w:ind w:left="446"/>
            </w:pPr>
            <w:r>
              <w:rPr>
                <w:spacing w:val="-5"/>
              </w:rPr>
              <w:t>39</w:t>
            </w:r>
          </w:p>
        </w:tc>
        <w:tc>
          <w:tcPr>
            <w:tcW w:w="5954" w:type="dxa"/>
          </w:tcPr>
          <w:p w:rsidR="00A4284F" w:rsidRDefault="004E5E27">
            <w:pPr>
              <w:pStyle w:val="TableParagraph"/>
              <w:spacing w:line="220" w:lineRule="exact"/>
              <w:ind w:left="11"/>
            </w:pPr>
            <w:r>
              <w:t>Методы</w:t>
            </w:r>
            <w:r>
              <w:rPr>
                <w:spacing w:val="-5"/>
              </w:rPr>
              <w:t xml:space="preserve"> </w:t>
            </w:r>
            <w:r>
              <w:t>решения</w:t>
            </w:r>
            <w:r>
              <w:rPr>
                <w:spacing w:val="-5"/>
              </w:rPr>
              <w:t xml:space="preserve"> </w:t>
            </w:r>
            <w:r>
              <w:t>логических</w:t>
            </w:r>
            <w:r>
              <w:rPr>
                <w:spacing w:val="-3"/>
              </w:rPr>
              <w:t xml:space="preserve"> </w:t>
            </w:r>
            <w:r>
              <w:rPr>
                <w:spacing w:val="-2"/>
              </w:rPr>
              <w:t>задач</w:t>
            </w:r>
          </w:p>
        </w:tc>
        <w:tc>
          <w:tcPr>
            <w:tcW w:w="2268" w:type="dxa"/>
          </w:tcPr>
          <w:p w:rsidR="00A4284F" w:rsidRDefault="004E5E27">
            <w:pPr>
              <w:pStyle w:val="TableParagraph"/>
              <w:spacing w:line="220" w:lineRule="exact"/>
              <w:ind w:left="72" w:right="54"/>
              <w:jc w:val="center"/>
            </w:pPr>
            <w:r>
              <w:rPr>
                <w:spacing w:val="-10"/>
              </w:rPr>
              <w:t>1</w:t>
            </w:r>
          </w:p>
        </w:tc>
      </w:tr>
      <w:tr w:rsidR="00A4284F">
        <w:trPr>
          <w:trHeight w:val="494"/>
        </w:trPr>
        <w:tc>
          <w:tcPr>
            <w:tcW w:w="1558" w:type="dxa"/>
          </w:tcPr>
          <w:p w:rsidR="00A4284F" w:rsidRDefault="004E5E27">
            <w:pPr>
              <w:pStyle w:val="TableParagraph"/>
              <w:spacing w:line="201" w:lineRule="exact"/>
              <w:ind w:left="444"/>
            </w:pPr>
            <w:r>
              <w:rPr>
                <w:spacing w:val="-5"/>
              </w:rPr>
              <w:t>40</w:t>
            </w:r>
          </w:p>
        </w:tc>
        <w:tc>
          <w:tcPr>
            <w:tcW w:w="5954" w:type="dxa"/>
          </w:tcPr>
          <w:p w:rsidR="00A4284F" w:rsidRDefault="004E5E27">
            <w:pPr>
              <w:pStyle w:val="TableParagraph"/>
              <w:spacing w:line="240" w:lineRule="exact"/>
              <w:ind w:left="31" w:right="1848"/>
            </w:pPr>
            <w:r>
              <w:t>Решение логических задач программированием</w:t>
            </w:r>
            <w:r>
              <w:rPr>
                <w:spacing w:val="-14"/>
              </w:rPr>
              <w:t xml:space="preserve"> </w:t>
            </w:r>
            <w:r>
              <w:t>метода</w:t>
            </w:r>
            <w:r>
              <w:rPr>
                <w:spacing w:val="-14"/>
              </w:rPr>
              <w:t xml:space="preserve"> </w:t>
            </w:r>
            <w:r>
              <w:t>перебора</w:t>
            </w:r>
          </w:p>
        </w:tc>
        <w:tc>
          <w:tcPr>
            <w:tcW w:w="2268" w:type="dxa"/>
          </w:tcPr>
          <w:p w:rsidR="00A4284F" w:rsidRDefault="004E5E27">
            <w:pPr>
              <w:pStyle w:val="TableParagraph"/>
              <w:spacing w:line="236" w:lineRule="exact"/>
              <w:ind w:left="72" w:right="54"/>
              <w:jc w:val="center"/>
            </w:pPr>
            <w:r>
              <w:rPr>
                <w:spacing w:val="-10"/>
              </w:rPr>
              <w:t>1</w:t>
            </w:r>
          </w:p>
        </w:tc>
      </w:tr>
      <w:tr w:rsidR="00A4284F">
        <w:trPr>
          <w:trHeight w:val="493"/>
        </w:trPr>
        <w:tc>
          <w:tcPr>
            <w:tcW w:w="1558" w:type="dxa"/>
          </w:tcPr>
          <w:p w:rsidR="00A4284F" w:rsidRDefault="004E5E27">
            <w:pPr>
              <w:pStyle w:val="TableParagraph"/>
              <w:spacing w:line="202" w:lineRule="exact"/>
              <w:ind w:left="408"/>
            </w:pPr>
            <w:r>
              <w:rPr>
                <w:spacing w:val="-5"/>
              </w:rPr>
              <w:t>41</w:t>
            </w:r>
          </w:p>
        </w:tc>
        <w:tc>
          <w:tcPr>
            <w:tcW w:w="5954" w:type="dxa"/>
          </w:tcPr>
          <w:p w:rsidR="00A4284F" w:rsidRDefault="004E5E27">
            <w:pPr>
              <w:pStyle w:val="TableParagraph"/>
              <w:spacing w:line="238" w:lineRule="exact"/>
              <w:ind w:left="31"/>
            </w:pPr>
            <w:r>
              <w:t>Логические</w:t>
            </w:r>
            <w:r>
              <w:rPr>
                <w:spacing w:val="-7"/>
              </w:rPr>
              <w:t xml:space="preserve"> </w:t>
            </w:r>
            <w:r>
              <w:t>функции</w:t>
            </w:r>
            <w:r>
              <w:rPr>
                <w:spacing w:val="-6"/>
              </w:rPr>
              <w:t xml:space="preserve"> </w:t>
            </w:r>
            <w:r>
              <w:t>на</w:t>
            </w:r>
            <w:r>
              <w:rPr>
                <w:spacing w:val="-6"/>
              </w:rPr>
              <w:t xml:space="preserve"> </w:t>
            </w:r>
            <w:r>
              <w:rPr>
                <w:spacing w:val="-2"/>
              </w:rPr>
              <w:t>области</w:t>
            </w:r>
          </w:p>
          <w:p w:rsidR="00A4284F" w:rsidRDefault="004E5E27">
            <w:pPr>
              <w:pStyle w:val="TableParagraph"/>
              <w:spacing w:line="236" w:lineRule="exact"/>
              <w:ind w:left="31"/>
            </w:pPr>
            <w:r>
              <w:t>числовых</w:t>
            </w:r>
            <w:r>
              <w:rPr>
                <w:spacing w:val="-5"/>
              </w:rPr>
              <w:t xml:space="preserve"> </w:t>
            </w:r>
            <w:r>
              <w:t>значений.</w:t>
            </w:r>
            <w:r>
              <w:rPr>
                <w:spacing w:val="-2"/>
              </w:rPr>
              <w:t xml:space="preserve"> </w:t>
            </w:r>
            <w:r>
              <w:t>Решение</w:t>
            </w:r>
            <w:r>
              <w:rPr>
                <w:spacing w:val="-2"/>
              </w:rPr>
              <w:t xml:space="preserve"> </w:t>
            </w:r>
            <w:r>
              <w:t>логических</w:t>
            </w:r>
            <w:r>
              <w:rPr>
                <w:spacing w:val="-3"/>
              </w:rPr>
              <w:t xml:space="preserve"> </w:t>
            </w:r>
            <w:r>
              <w:t>задач</w:t>
            </w:r>
            <w:r>
              <w:rPr>
                <w:spacing w:val="-2"/>
              </w:rPr>
              <w:t xml:space="preserve"> </w:t>
            </w:r>
            <w:r>
              <w:rPr>
                <w:spacing w:val="-4"/>
              </w:rPr>
              <w:t>ЕГЭ.</w:t>
            </w:r>
          </w:p>
        </w:tc>
        <w:tc>
          <w:tcPr>
            <w:tcW w:w="2268" w:type="dxa"/>
          </w:tcPr>
          <w:p w:rsidR="00A4284F" w:rsidRDefault="004E5E27">
            <w:pPr>
              <w:pStyle w:val="TableParagraph"/>
              <w:spacing w:before="196"/>
              <w:ind w:left="72" w:right="54"/>
              <w:jc w:val="center"/>
            </w:pPr>
            <w:r>
              <w:rPr>
                <w:spacing w:val="-10"/>
              </w:rPr>
              <w:t>1</w:t>
            </w:r>
          </w:p>
        </w:tc>
      </w:tr>
      <w:tr w:rsidR="00A4284F">
        <w:trPr>
          <w:trHeight w:val="538"/>
        </w:trPr>
        <w:tc>
          <w:tcPr>
            <w:tcW w:w="1558" w:type="dxa"/>
          </w:tcPr>
          <w:p w:rsidR="00A4284F" w:rsidRDefault="004E5E27">
            <w:pPr>
              <w:pStyle w:val="TableParagraph"/>
              <w:spacing w:line="201" w:lineRule="exact"/>
              <w:ind w:left="458"/>
            </w:pPr>
            <w:r>
              <w:rPr>
                <w:spacing w:val="-5"/>
              </w:rPr>
              <w:t>42</w:t>
            </w:r>
          </w:p>
        </w:tc>
        <w:tc>
          <w:tcPr>
            <w:tcW w:w="5954" w:type="dxa"/>
          </w:tcPr>
          <w:p w:rsidR="00A4284F" w:rsidRDefault="004E5E27">
            <w:pPr>
              <w:pStyle w:val="TableParagraph"/>
              <w:ind w:left="31" w:right="1075"/>
            </w:pPr>
            <w:r>
              <w:t>Программирование</w:t>
            </w:r>
            <w:r>
              <w:rPr>
                <w:spacing w:val="-11"/>
              </w:rPr>
              <w:t xml:space="preserve"> </w:t>
            </w:r>
            <w:r>
              <w:t>метода</w:t>
            </w:r>
            <w:r>
              <w:rPr>
                <w:spacing w:val="-11"/>
              </w:rPr>
              <w:t xml:space="preserve"> </w:t>
            </w:r>
            <w:r>
              <w:t>Монте-</w:t>
            </w:r>
            <w:r>
              <w:rPr>
                <w:spacing w:val="-11"/>
              </w:rPr>
              <w:t xml:space="preserve"> </w:t>
            </w:r>
            <w:r>
              <w:t>Карло</w:t>
            </w:r>
            <w:r>
              <w:rPr>
                <w:spacing w:val="-11"/>
              </w:rPr>
              <w:t xml:space="preserve"> </w:t>
            </w:r>
            <w:r>
              <w:t>для вычисления площади Фигуры.</w:t>
            </w:r>
          </w:p>
        </w:tc>
        <w:tc>
          <w:tcPr>
            <w:tcW w:w="2268" w:type="dxa"/>
          </w:tcPr>
          <w:p w:rsidR="00A4284F" w:rsidRDefault="004E5E27">
            <w:pPr>
              <w:pStyle w:val="TableParagraph"/>
              <w:spacing w:line="247" w:lineRule="exact"/>
              <w:ind w:left="72" w:right="54"/>
              <w:jc w:val="center"/>
            </w:pPr>
            <w:r>
              <w:rPr>
                <w:spacing w:val="-10"/>
              </w:rPr>
              <w:t>1</w:t>
            </w:r>
          </w:p>
        </w:tc>
      </w:tr>
      <w:tr w:rsidR="00A4284F">
        <w:trPr>
          <w:trHeight w:val="530"/>
        </w:trPr>
        <w:tc>
          <w:tcPr>
            <w:tcW w:w="1558" w:type="dxa"/>
          </w:tcPr>
          <w:p w:rsidR="00A4284F" w:rsidRDefault="004E5E27">
            <w:pPr>
              <w:pStyle w:val="TableParagraph"/>
              <w:spacing w:line="201" w:lineRule="exact"/>
              <w:ind w:left="433"/>
            </w:pPr>
            <w:r>
              <w:rPr>
                <w:spacing w:val="-5"/>
              </w:rPr>
              <w:t>43</w:t>
            </w:r>
          </w:p>
        </w:tc>
        <w:tc>
          <w:tcPr>
            <w:tcW w:w="5954" w:type="dxa"/>
          </w:tcPr>
          <w:p w:rsidR="00A4284F" w:rsidRDefault="004E5E27">
            <w:pPr>
              <w:pStyle w:val="TableParagraph"/>
              <w:spacing w:line="236" w:lineRule="exact"/>
              <w:ind w:left="31"/>
              <w:rPr>
                <w:b/>
                <w:i/>
              </w:rPr>
            </w:pPr>
            <w:r>
              <w:rPr>
                <w:b/>
                <w:i/>
              </w:rPr>
              <w:t>Контрольная</w:t>
            </w:r>
            <w:r>
              <w:rPr>
                <w:b/>
                <w:i/>
                <w:spacing w:val="-4"/>
              </w:rPr>
              <w:t xml:space="preserve"> </w:t>
            </w:r>
            <w:r>
              <w:rPr>
                <w:b/>
                <w:i/>
              </w:rPr>
              <w:t>работа</w:t>
            </w:r>
            <w:r>
              <w:rPr>
                <w:b/>
                <w:i/>
                <w:spacing w:val="-2"/>
              </w:rPr>
              <w:t xml:space="preserve"> </w:t>
            </w:r>
            <w:r>
              <w:rPr>
                <w:b/>
                <w:i/>
              </w:rPr>
              <w:t>№3</w:t>
            </w:r>
            <w:r>
              <w:rPr>
                <w:b/>
                <w:i/>
                <w:spacing w:val="-3"/>
              </w:rPr>
              <w:t xml:space="preserve"> </w:t>
            </w:r>
            <w:r>
              <w:rPr>
                <w:b/>
                <w:i/>
              </w:rPr>
              <w:t>по</w:t>
            </w:r>
            <w:r>
              <w:rPr>
                <w:b/>
                <w:i/>
                <w:spacing w:val="-2"/>
              </w:rPr>
              <w:t xml:space="preserve"> разделу</w:t>
            </w:r>
          </w:p>
          <w:p w:rsidR="00A4284F" w:rsidRDefault="004E5E27">
            <w:pPr>
              <w:pStyle w:val="TableParagraph"/>
              <w:spacing w:line="252" w:lineRule="exact"/>
              <w:ind w:left="31"/>
              <w:rPr>
                <w:b/>
                <w:i/>
              </w:rPr>
            </w:pPr>
            <w:r>
              <w:rPr>
                <w:b/>
                <w:i/>
              </w:rPr>
              <w:t>«Логические</w:t>
            </w:r>
            <w:r>
              <w:rPr>
                <w:b/>
                <w:i/>
                <w:spacing w:val="-9"/>
              </w:rPr>
              <w:t xml:space="preserve"> </w:t>
            </w:r>
            <w:r>
              <w:rPr>
                <w:b/>
                <w:i/>
              </w:rPr>
              <w:t>основы</w:t>
            </w:r>
            <w:r>
              <w:rPr>
                <w:b/>
                <w:i/>
                <w:spacing w:val="-9"/>
              </w:rPr>
              <w:t xml:space="preserve"> </w:t>
            </w:r>
            <w:r>
              <w:rPr>
                <w:b/>
                <w:i/>
              </w:rPr>
              <w:t>обработки</w:t>
            </w:r>
            <w:r>
              <w:rPr>
                <w:b/>
                <w:i/>
                <w:spacing w:val="-8"/>
              </w:rPr>
              <w:t xml:space="preserve"> </w:t>
            </w:r>
            <w:r>
              <w:rPr>
                <w:b/>
                <w:i/>
                <w:spacing w:val="-2"/>
              </w:rPr>
              <w:t>информации»</w:t>
            </w:r>
          </w:p>
        </w:tc>
        <w:tc>
          <w:tcPr>
            <w:tcW w:w="2268" w:type="dxa"/>
          </w:tcPr>
          <w:p w:rsidR="00A4284F" w:rsidRDefault="004E5E27">
            <w:pPr>
              <w:pStyle w:val="TableParagraph"/>
              <w:spacing w:line="247" w:lineRule="exact"/>
              <w:ind w:left="72" w:right="54"/>
              <w:jc w:val="center"/>
            </w:pPr>
            <w:r>
              <w:rPr>
                <w:spacing w:val="-10"/>
              </w:rPr>
              <w:t>1</w:t>
            </w:r>
          </w:p>
        </w:tc>
      </w:tr>
      <w:tr w:rsidR="00A4284F">
        <w:trPr>
          <w:trHeight w:val="270"/>
        </w:trPr>
        <w:tc>
          <w:tcPr>
            <w:tcW w:w="1558" w:type="dxa"/>
          </w:tcPr>
          <w:p w:rsidR="00A4284F" w:rsidRDefault="004E5E27">
            <w:pPr>
              <w:pStyle w:val="TableParagraph"/>
              <w:spacing w:line="201" w:lineRule="exact"/>
              <w:ind w:left="474"/>
            </w:pPr>
            <w:r>
              <w:rPr>
                <w:spacing w:val="-5"/>
              </w:rPr>
              <w:t>44</w:t>
            </w:r>
          </w:p>
        </w:tc>
        <w:tc>
          <w:tcPr>
            <w:tcW w:w="5954" w:type="dxa"/>
          </w:tcPr>
          <w:p w:rsidR="00A4284F" w:rsidRDefault="004E5E27">
            <w:pPr>
              <w:pStyle w:val="TableParagraph"/>
              <w:spacing w:line="236" w:lineRule="exact"/>
              <w:ind w:left="31"/>
            </w:pPr>
            <w:r>
              <w:t>Определение,</w:t>
            </w:r>
            <w:r>
              <w:rPr>
                <w:spacing w:val="-4"/>
              </w:rPr>
              <w:t xml:space="preserve"> </w:t>
            </w:r>
            <w:r>
              <w:t>свойства</w:t>
            </w:r>
            <w:r>
              <w:rPr>
                <w:spacing w:val="-5"/>
              </w:rPr>
              <w:t xml:space="preserve"> </w:t>
            </w:r>
            <w:r>
              <w:t>и</w:t>
            </w:r>
            <w:r>
              <w:rPr>
                <w:spacing w:val="-4"/>
              </w:rPr>
              <w:t xml:space="preserve"> </w:t>
            </w:r>
            <w:r>
              <w:t>описание</w:t>
            </w:r>
            <w:r>
              <w:rPr>
                <w:spacing w:val="-4"/>
              </w:rPr>
              <w:t xml:space="preserve"> </w:t>
            </w:r>
            <w:r>
              <w:rPr>
                <w:spacing w:val="-2"/>
              </w:rPr>
              <w:t>алгоритма</w:t>
            </w:r>
          </w:p>
        </w:tc>
        <w:tc>
          <w:tcPr>
            <w:tcW w:w="2268" w:type="dxa"/>
          </w:tcPr>
          <w:p w:rsidR="00A4284F" w:rsidRDefault="004E5E27">
            <w:pPr>
              <w:pStyle w:val="TableParagraph"/>
              <w:spacing w:line="236" w:lineRule="exact"/>
              <w:ind w:left="72" w:right="54"/>
              <w:jc w:val="center"/>
            </w:pPr>
            <w:r>
              <w:rPr>
                <w:spacing w:val="-10"/>
              </w:rPr>
              <w:t>1</w:t>
            </w:r>
          </w:p>
        </w:tc>
      </w:tr>
      <w:tr w:rsidR="00A4284F">
        <w:trPr>
          <w:trHeight w:val="507"/>
        </w:trPr>
        <w:tc>
          <w:tcPr>
            <w:tcW w:w="1558" w:type="dxa"/>
          </w:tcPr>
          <w:p w:rsidR="00A4284F" w:rsidRDefault="004E5E27">
            <w:pPr>
              <w:pStyle w:val="TableParagraph"/>
              <w:spacing w:line="201" w:lineRule="exact"/>
              <w:ind w:left="449"/>
            </w:pPr>
            <w:r>
              <w:rPr>
                <w:spacing w:val="-5"/>
              </w:rPr>
              <w:t>45</w:t>
            </w:r>
          </w:p>
        </w:tc>
        <w:tc>
          <w:tcPr>
            <w:tcW w:w="5954" w:type="dxa"/>
          </w:tcPr>
          <w:p w:rsidR="00A4284F" w:rsidRDefault="004E5E27">
            <w:pPr>
              <w:pStyle w:val="TableParagraph"/>
              <w:spacing w:line="254" w:lineRule="exact"/>
              <w:ind w:left="31" w:right="1075"/>
            </w:pPr>
            <w:r>
              <w:t>Алгоритмическая</w:t>
            </w:r>
            <w:r>
              <w:rPr>
                <w:spacing w:val="-14"/>
              </w:rPr>
              <w:t xml:space="preserve"> </w:t>
            </w:r>
            <w:r>
              <w:t>машина</w:t>
            </w:r>
            <w:r>
              <w:rPr>
                <w:spacing w:val="-14"/>
              </w:rPr>
              <w:t xml:space="preserve"> </w:t>
            </w:r>
            <w:r>
              <w:t>Тьюринга. Алгоритмическая машина Поста.</w:t>
            </w:r>
          </w:p>
        </w:tc>
        <w:tc>
          <w:tcPr>
            <w:tcW w:w="2268" w:type="dxa"/>
          </w:tcPr>
          <w:p w:rsidR="00A4284F" w:rsidRDefault="004E5E27">
            <w:pPr>
              <w:pStyle w:val="TableParagraph"/>
              <w:spacing w:line="237" w:lineRule="exact"/>
              <w:ind w:left="72" w:right="54"/>
              <w:jc w:val="center"/>
            </w:pPr>
            <w:r>
              <w:rPr>
                <w:spacing w:val="-10"/>
              </w:rPr>
              <w:t>1</w:t>
            </w:r>
          </w:p>
        </w:tc>
      </w:tr>
      <w:tr w:rsidR="00A4284F">
        <w:trPr>
          <w:trHeight w:val="478"/>
        </w:trPr>
        <w:tc>
          <w:tcPr>
            <w:tcW w:w="1558" w:type="dxa"/>
          </w:tcPr>
          <w:p w:rsidR="00A4284F" w:rsidRDefault="004E5E27">
            <w:pPr>
              <w:pStyle w:val="TableParagraph"/>
              <w:spacing w:line="200" w:lineRule="exact"/>
              <w:ind w:left="449"/>
            </w:pPr>
            <w:r>
              <w:rPr>
                <w:spacing w:val="-5"/>
              </w:rPr>
              <w:t>46</w:t>
            </w:r>
          </w:p>
        </w:tc>
        <w:tc>
          <w:tcPr>
            <w:tcW w:w="5954" w:type="dxa"/>
          </w:tcPr>
          <w:p w:rsidR="00A4284F" w:rsidRDefault="004E5E27">
            <w:pPr>
              <w:pStyle w:val="TableParagraph"/>
              <w:spacing w:line="232" w:lineRule="exact"/>
              <w:ind w:left="31" w:right="1075"/>
            </w:pPr>
            <w:r>
              <w:t>Этапы</w:t>
            </w:r>
            <w:r>
              <w:rPr>
                <w:spacing w:val="-14"/>
              </w:rPr>
              <w:t xml:space="preserve"> </w:t>
            </w:r>
            <w:r>
              <w:t>алгоритмического</w:t>
            </w:r>
            <w:r>
              <w:rPr>
                <w:spacing w:val="-13"/>
              </w:rPr>
              <w:t xml:space="preserve"> </w:t>
            </w:r>
            <w:r>
              <w:t>решения</w:t>
            </w:r>
            <w:r>
              <w:rPr>
                <w:spacing w:val="-14"/>
              </w:rPr>
              <w:t xml:space="preserve"> </w:t>
            </w:r>
            <w:r>
              <w:t>задачи. Программирование на Паскале</w:t>
            </w:r>
          </w:p>
        </w:tc>
        <w:tc>
          <w:tcPr>
            <w:tcW w:w="2268" w:type="dxa"/>
          </w:tcPr>
          <w:p w:rsidR="00A4284F" w:rsidRDefault="004E5E27">
            <w:pPr>
              <w:pStyle w:val="TableParagraph"/>
              <w:spacing w:line="246" w:lineRule="exact"/>
              <w:ind w:left="72" w:right="54"/>
              <w:jc w:val="center"/>
            </w:pPr>
            <w:r>
              <w:rPr>
                <w:spacing w:val="-10"/>
              </w:rPr>
              <w:t>1</w:t>
            </w:r>
          </w:p>
        </w:tc>
      </w:tr>
      <w:tr w:rsidR="00A4284F">
        <w:trPr>
          <w:trHeight w:val="243"/>
        </w:trPr>
        <w:tc>
          <w:tcPr>
            <w:tcW w:w="1558" w:type="dxa"/>
          </w:tcPr>
          <w:p w:rsidR="00A4284F" w:rsidRDefault="004E5E27">
            <w:pPr>
              <w:pStyle w:val="TableParagraph"/>
              <w:spacing w:line="202" w:lineRule="exact"/>
              <w:ind w:left="458"/>
            </w:pPr>
            <w:r>
              <w:rPr>
                <w:spacing w:val="-5"/>
              </w:rPr>
              <w:t>47</w:t>
            </w:r>
          </w:p>
        </w:tc>
        <w:tc>
          <w:tcPr>
            <w:tcW w:w="5954" w:type="dxa"/>
          </w:tcPr>
          <w:p w:rsidR="00A4284F" w:rsidRDefault="004E5E27">
            <w:pPr>
              <w:pStyle w:val="TableParagraph"/>
              <w:spacing w:line="224" w:lineRule="exact"/>
              <w:ind w:left="11"/>
            </w:pPr>
            <w:r>
              <w:t>Алгоритмы</w:t>
            </w:r>
            <w:r>
              <w:rPr>
                <w:spacing w:val="-8"/>
              </w:rPr>
              <w:t xml:space="preserve"> </w:t>
            </w:r>
            <w:r>
              <w:t>поиска</w:t>
            </w:r>
            <w:r>
              <w:rPr>
                <w:spacing w:val="-7"/>
              </w:rPr>
              <w:t xml:space="preserve"> </w:t>
            </w:r>
            <w:r>
              <w:rPr>
                <w:spacing w:val="-2"/>
              </w:rPr>
              <w:t>данных</w:t>
            </w:r>
          </w:p>
        </w:tc>
        <w:tc>
          <w:tcPr>
            <w:tcW w:w="2268" w:type="dxa"/>
          </w:tcPr>
          <w:p w:rsidR="00A4284F" w:rsidRDefault="004E5E27">
            <w:pPr>
              <w:pStyle w:val="TableParagraph"/>
              <w:spacing w:line="224" w:lineRule="exact"/>
              <w:ind w:left="72" w:right="54"/>
              <w:jc w:val="center"/>
            </w:pPr>
            <w:r>
              <w:rPr>
                <w:spacing w:val="-10"/>
              </w:rPr>
              <w:t>1</w:t>
            </w:r>
          </w:p>
        </w:tc>
      </w:tr>
      <w:tr w:rsidR="00A4284F">
        <w:trPr>
          <w:trHeight w:val="250"/>
        </w:trPr>
        <w:tc>
          <w:tcPr>
            <w:tcW w:w="1558" w:type="dxa"/>
          </w:tcPr>
          <w:p w:rsidR="00A4284F" w:rsidRDefault="004E5E27">
            <w:pPr>
              <w:pStyle w:val="TableParagraph"/>
              <w:spacing w:line="201" w:lineRule="exact"/>
              <w:ind w:left="448"/>
            </w:pPr>
            <w:r>
              <w:rPr>
                <w:spacing w:val="-5"/>
              </w:rPr>
              <w:t>48</w:t>
            </w:r>
          </w:p>
        </w:tc>
        <w:tc>
          <w:tcPr>
            <w:tcW w:w="5954" w:type="dxa"/>
          </w:tcPr>
          <w:p w:rsidR="00A4284F" w:rsidRDefault="004E5E27">
            <w:pPr>
              <w:pStyle w:val="TableParagraph"/>
              <w:spacing w:line="230" w:lineRule="exact"/>
              <w:ind w:left="31"/>
            </w:pPr>
            <w:r>
              <w:t>Программирование</w:t>
            </w:r>
            <w:r>
              <w:rPr>
                <w:spacing w:val="-9"/>
              </w:rPr>
              <w:t xml:space="preserve"> </w:t>
            </w:r>
            <w:r>
              <w:t>последовательного</w:t>
            </w:r>
            <w:r>
              <w:rPr>
                <w:spacing w:val="-7"/>
              </w:rPr>
              <w:t xml:space="preserve"> </w:t>
            </w:r>
            <w:r>
              <w:rPr>
                <w:spacing w:val="-2"/>
              </w:rPr>
              <w:t>поиска</w:t>
            </w:r>
          </w:p>
        </w:tc>
        <w:tc>
          <w:tcPr>
            <w:tcW w:w="2268" w:type="dxa"/>
          </w:tcPr>
          <w:p w:rsidR="00A4284F" w:rsidRDefault="004E5E27">
            <w:pPr>
              <w:pStyle w:val="TableParagraph"/>
              <w:spacing w:line="230" w:lineRule="exact"/>
              <w:ind w:left="72" w:right="54"/>
              <w:jc w:val="center"/>
            </w:pPr>
            <w:r>
              <w:rPr>
                <w:spacing w:val="-10"/>
              </w:rPr>
              <w:t>1</w:t>
            </w:r>
          </w:p>
        </w:tc>
      </w:tr>
      <w:tr w:rsidR="00A4284F">
        <w:trPr>
          <w:trHeight w:val="242"/>
        </w:trPr>
        <w:tc>
          <w:tcPr>
            <w:tcW w:w="1558" w:type="dxa"/>
          </w:tcPr>
          <w:p w:rsidR="00A4284F" w:rsidRDefault="004E5E27">
            <w:pPr>
              <w:pStyle w:val="TableParagraph"/>
              <w:spacing w:line="201" w:lineRule="exact"/>
              <w:ind w:left="443"/>
            </w:pPr>
            <w:r>
              <w:rPr>
                <w:spacing w:val="-5"/>
              </w:rPr>
              <w:t>49</w:t>
            </w:r>
          </w:p>
        </w:tc>
        <w:tc>
          <w:tcPr>
            <w:tcW w:w="5954" w:type="dxa"/>
          </w:tcPr>
          <w:p w:rsidR="00A4284F" w:rsidRDefault="004E5E27">
            <w:pPr>
              <w:pStyle w:val="TableParagraph"/>
              <w:spacing w:line="222" w:lineRule="exact"/>
              <w:ind w:left="11"/>
            </w:pPr>
            <w:r>
              <w:t>Алгоритмы</w:t>
            </w:r>
            <w:r>
              <w:rPr>
                <w:spacing w:val="-10"/>
              </w:rPr>
              <w:t xml:space="preserve"> </w:t>
            </w:r>
            <w:r>
              <w:t>сортировка</w:t>
            </w:r>
            <w:r>
              <w:rPr>
                <w:spacing w:val="-9"/>
              </w:rPr>
              <w:t xml:space="preserve"> </w:t>
            </w:r>
            <w:r>
              <w:rPr>
                <w:spacing w:val="-2"/>
              </w:rPr>
              <w:t>данных</w:t>
            </w:r>
          </w:p>
        </w:tc>
        <w:tc>
          <w:tcPr>
            <w:tcW w:w="2268" w:type="dxa"/>
          </w:tcPr>
          <w:p w:rsidR="00A4284F" w:rsidRDefault="004E5E27">
            <w:pPr>
              <w:pStyle w:val="TableParagraph"/>
              <w:spacing w:line="222" w:lineRule="exact"/>
              <w:ind w:left="72" w:right="54"/>
              <w:jc w:val="center"/>
            </w:pPr>
            <w:r>
              <w:rPr>
                <w:spacing w:val="-10"/>
              </w:rPr>
              <w:t>1</w:t>
            </w:r>
          </w:p>
        </w:tc>
      </w:tr>
      <w:tr w:rsidR="00A4284F">
        <w:trPr>
          <w:trHeight w:val="241"/>
        </w:trPr>
        <w:tc>
          <w:tcPr>
            <w:tcW w:w="1558" w:type="dxa"/>
          </w:tcPr>
          <w:p w:rsidR="00A4284F" w:rsidRDefault="004E5E27">
            <w:pPr>
              <w:pStyle w:val="TableParagraph"/>
              <w:spacing w:line="201" w:lineRule="exact"/>
              <w:ind w:left="448"/>
            </w:pPr>
            <w:r>
              <w:rPr>
                <w:spacing w:val="-5"/>
              </w:rPr>
              <w:t>50</w:t>
            </w:r>
          </w:p>
        </w:tc>
        <w:tc>
          <w:tcPr>
            <w:tcW w:w="5954" w:type="dxa"/>
          </w:tcPr>
          <w:p w:rsidR="00A4284F" w:rsidRDefault="004E5E27">
            <w:pPr>
              <w:pStyle w:val="TableParagraph"/>
              <w:spacing w:line="222" w:lineRule="exact"/>
              <w:ind w:left="11"/>
            </w:pPr>
            <w:r>
              <w:t>Программирование</w:t>
            </w:r>
            <w:r>
              <w:rPr>
                <w:spacing w:val="-9"/>
              </w:rPr>
              <w:t xml:space="preserve"> </w:t>
            </w:r>
            <w:r>
              <w:t>бинарного</w:t>
            </w:r>
            <w:r>
              <w:rPr>
                <w:spacing w:val="-7"/>
              </w:rPr>
              <w:t xml:space="preserve"> </w:t>
            </w:r>
            <w:r>
              <w:rPr>
                <w:spacing w:val="-2"/>
              </w:rPr>
              <w:t>поиска</w:t>
            </w:r>
          </w:p>
        </w:tc>
        <w:tc>
          <w:tcPr>
            <w:tcW w:w="2268" w:type="dxa"/>
          </w:tcPr>
          <w:p w:rsidR="00A4284F" w:rsidRDefault="004E5E27">
            <w:pPr>
              <w:pStyle w:val="TableParagraph"/>
              <w:spacing w:line="222" w:lineRule="exact"/>
              <w:ind w:left="72" w:right="54"/>
              <w:jc w:val="center"/>
            </w:pPr>
            <w:r>
              <w:rPr>
                <w:spacing w:val="-10"/>
              </w:rPr>
              <w:t>1</w:t>
            </w:r>
          </w:p>
        </w:tc>
      </w:tr>
      <w:tr w:rsidR="00A4284F">
        <w:trPr>
          <w:trHeight w:val="242"/>
        </w:trPr>
        <w:tc>
          <w:tcPr>
            <w:tcW w:w="1558" w:type="dxa"/>
          </w:tcPr>
          <w:p w:rsidR="00A4284F" w:rsidRDefault="004E5E27">
            <w:pPr>
              <w:pStyle w:val="TableParagraph"/>
              <w:spacing w:line="201" w:lineRule="exact"/>
              <w:ind w:left="446"/>
            </w:pPr>
            <w:r>
              <w:rPr>
                <w:spacing w:val="-5"/>
              </w:rPr>
              <w:t>51</w:t>
            </w:r>
          </w:p>
        </w:tc>
        <w:tc>
          <w:tcPr>
            <w:tcW w:w="5954" w:type="dxa"/>
          </w:tcPr>
          <w:p w:rsidR="00A4284F" w:rsidRDefault="004E5E27">
            <w:pPr>
              <w:pStyle w:val="TableParagraph"/>
              <w:spacing w:line="222" w:lineRule="exact"/>
              <w:ind w:left="11"/>
            </w:pPr>
            <w:r>
              <w:t>Программирование</w:t>
            </w:r>
            <w:r>
              <w:rPr>
                <w:spacing w:val="-13"/>
              </w:rPr>
              <w:t xml:space="preserve"> </w:t>
            </w:r>
            <w:r>
              <w:t>сортировки</w:t>
            </w:r>
            <w:r>
              <w:rPr>
                <w:spacing w:val="-13"/>
              </w:rPr>
              <w:t xml:space="preserve"> </w:t>
            </w:r>
            <w:r>
              <w:rPr>
                <w:spacing w:val="-2"/>
              </w:rPr>
              <w:t>данных</w:t>
            </w:r>
          </w:p>
        </w:tc>
        <w:tc>
          <w:tcPr>
            <w:tcW w:w="2268" w:type="dxa"/>
          </w:tcPr>
          <w:p w:rsidR="00A4284F" w:rsidRDefault="004E5E27">
            <w:pPr>
              <w:pStyle w:val="TableParagraph"/>
              <w:spacing w:line="222" w:lineRule="exact"/>
              <w:ind w:left="72" w:right="54"/>
              <w:jc w:val="center"/>
            </w:pPr>
            <w:r>
              <w:rPr>
                <w:spacing w:val="-10"/>
              </w:rPr>
              <w:t>1</w:t>
            </w:r>
          </w:p>
        </w:tc>
      </w:tr>
      <w:tr w:rsidR="00A4284F">
        <w:trPr>
          <w:trHeight w:val="241"/>
        </w:trPr>
        <w:tc>
          <w:tcPr>
            <w:tcW w:w="1558" w:type="dxa"/>
          </w:tcPr>
          <w:p w:rsidR="00A4284F" w:rsidRDefault="004E5E27">
            <w:pPr>
              <w:pStyle w:val="TableParagraph"/>
              <w:spacing w:line="201" w:lineRule="exact"/>
              <w:ind w:left="444"/>
            </w:pPr>
            <w:r>
              <w:rPr>
                <w:spacing w:val="-5"/>
              </w:rPr>
              <w:t>52</w:t>
            </w:r>
          </w:p>
        </w:tc>
        <w:tc>
          <w:tcPr>
            <w:tcW w:w="5954" w:type="dxa"/>
          </w:tcPr>
          <w:p w:rsidR="00A4284F" w:rsidRDefault="004E5E27">
            <w:pPr>
              <w:pStyle w:val="TableParagraph"/>
              <w:spacing w:line="222" w:lineRule="exact"/>
              <w:ind w:left="11"/>
            </w:pPr>
            <w:r>
              <w:t>Программирование</w:t>
            </w:r>
            <w:r>
              <w:rPr>
                <w:spacing w:val="-13"/>
              </w:rPr>
              <w:t xml:space="preserve"> </w:t>
            </w:r>
            <w:r>
              <w:t>сортировки</w:t>
            </w:r>
            <w:r>
              <w:rPr>
                <w:spacing w:val="-13"/>
              </w:rPr>
              <w:t xml:space="preserve"> </w:t>
            </w:r>
            <w:r>
              <w:rPr>
                <w:spacing w:val="-2"/>
              </w:rPr>
              <w:t>данных</w:t>
            </w:r>
          </w:p>
        </w:tc>
        <w:tc>
          <w:tcPr>
            <w:tcW w:w="2268" w:type="dxa"/>
          </w:tcPr>
          <w:p w:rsidR="00A4284F" w:rsidRDefault="004E5E27">
            <w:pPr>
              <w:pStyle w:val="TableParagraph"/>
              <w:spacing w:line="222" w:lineRule="exact"/>
              <w:ind w:left="72" w:right="54"/>
              <w:jc w:val="center"/>
            </w:pPr>
            <w:r>
              <w:rPr>
                <w:spacing w:val="-10"/>
              </w:rPr>
              <w:t>1</w:t>
            </w:r>
          </w:p>
        </w:tc>
      </w:tr>
      <w:tr w:rsidR="00A4284F">
        <w:trPr>
          <w:trHeight w:val="242"/>
        </w:trPr>
        <w:tc>
          <w:tcPr>
            <w:tcW w:w="1558" w:type="dxa"/>
          </w:tcPr>
          <w:p w:rsidR="00A4284F" w:rsidRDefault="00A4284F">
            <w:pPr>
              <w:pStyle w:val="TableParagraph"/>
              <w:rPr>
                <w:sz w:val="16"/>
              </w:rPr>
            </w:pPr>
          </w:p>
        </w:tc>
        <w:tc>
          <w:tcPr>
            <w:tcW w:w="5954" w:type="dxa"/>
          </w:tcPr>
          <w:p w:rsidR="00A4284F" w:rsidRDefault="004E5E27">
            <w:pPr>
              <w:pStyle w:val="TableParagraph"/>
              <w:spacing w:line="222" w:lineRule="exact"/>
              <w:ind w:left="11"/>
              <w:rPr>
                <w:b/>
              </w:rPr>
            </w:pPr>
            <w:r>
              <w:rPr>
                <w:b/>
              </w:rPr>
              <w:t>Компьютеры</w:t>
            </w:r>
            <w:r>
              <w:rPr>
                <w:b/>
                <w:spacing w:val="-6"/>
              </w:rPr>
              <w:t xml:space="preserve"> </w:t>
            </w:r>
            <w:r>
              <w:rPr>
                <w:b/>
              </w:rPr>
              <w:t>(11</w:t>
            </w:r>
            <w:r>
              <w:rPr>
                <w:b/>
                <w:spacing w:val="-4"/>
              </w:rPr>
              <w:t xml:space="preserve"> </w:t>
            </w:r>
            <w:r>
              <w:rPr>
                <w:b/>
                <w:spacing w:val="-2"/>
              </w:rPr>
              <w:t>часов)</w:t>
            </w:r>
          </w:p>
        </w:tc>
        <w:tc>
          <w:tcPr>
            <w:tcW w:w="2268" w:type="dxa"/>
          </w:tcPr>
          <w:p w:rsidR="00A4284F" w:rsidRDefault="00A4284F">
            <w:pPr>
              <w:pStyle w:val="TableParagraph"/>
              <w:rPr>
                <w:sz w:val="16"/>
              </w:rPr>
            </w:pPr>
          </w:p>
        </w:tc>
      </w:tr>
      <w:tr w:rsidR="00A4284F">
        <w:trPr>
          <w:trHeight w:val="237"/>
        </w:trPr>
        <w:tc>
          <w:tcPr>
            <w:tcW w:w="1558" w:type="dxa"/>
          </w:tcPr>
          <w:p w:rsidR="00A4284F" w:rsidRDefault="004E5E27">
            <w:pPr>
              <w:pStyle w:val="TableParagraph"/>
              <w:spacing w:line="201" w:lineRule="exact"/>
              <w:ind w:left="474"/>
            </w:pPr>
            <w:r>
              <w:rPr>
                <w:spacing w:val="-5"/>
              </w:rPr>
              <w:t>53</w:t>
            </w:r>
          </w:p>
        </w:tc>
        <w:tc>
          <w:tcPr>
            <w:tcW w:w="5954" w:type="dxa"/>
          </w:tcPr>
          <w:p w:rsidR="00A4284F" w:rsidRDefault="004E5E27">
            <w:pPr>
              <w:pStyle w:val="TableParagraph"/>
              <w:spacing w:line="218" w:lineRule="exact"/>
              <w:ind w:left="31"/>
            </w:pPr>
            <w:r>
              <w:t>Логические</w:t>
            </w:r>
            <w:r>
              <w:rPr>
                <w:spacing w:val="-9"/>
              </w:rPr>
              <w:t xml:space="preserve"> </w:t>
            </w:r>
            <w:r>
              <w:t>элементы</w:t>
            </w:r>
            <w:r>
              <w:rPr>
                <w:spacing w:val="-9"/>
              </w:rPr>
              <w:t xml:space="preserve"> </w:t>
            </w:r>
            <w:r>
              <w:t>и</w:t>
            </w:r>
            <w:r>
              <w:rPr>
                <w:spacing w:val="-9"/>
              </w:rPr>
              <w:t xml:space="preserve"> </w:t>
            </w:r>
            <w:r>
              <w:t>переключательные</w:t>
            </w:r>
            <w:r>
              <w:rPr>
                <w:spacing w:val="-8"/>
              </w:rPr>
              <w:t xml:space="preserve"> </w:t>
            </w:r>
            <w:r>
              <w:rPr>
                <w:spacing w:val="-2"/>
              </w:rPr>
              <w:t>схемы</w:t>
            </w:r>
          </w:p>
        </w:tc>
        <w:tc>
          <w:tcPr>
            <w:tcW w:w="2268" w:type="dxa"/>
          </w:tcPr>
          <w:p w:rsidR="00A4284F" w:rsidRDefault="004E5E27">
            <w:pPr>
              <w:pStyle w:val="TableParagraph"/>
              <w:spacing w:line="218" w:lineRule="exact"/>
              <w:ind w:left="72" w:right="54"/>
              <w:jc w:val="center"/>
            </w:pPr>
            <w:r>
              <w:rPr>
                <w:spacing w:val="-10"/>
              </w:rPr>
              <w:t>1</w:t>
            </w:r>
          </w:p>
        </w:tc>
      </w:tr>
      <w:tr w:rsidR="00A4284F">
        <w:trPr>
          <w:trHeight w:val="262"/>
        </w:trPr>
        <w:tc>
          <w:tcPr>
            <w:tcW w:w="1558" w:type="dxa"/>
          </w:tcPr>
          <w:p w:rsidR="00A4284F" w:rsidRDefault="004E5E27">
            <w:pPr>
              <w:pStyle w:val="TableParagraph"/>
              <w:spacing w:line="201" w:lineRule="exact"/>
              <w:ind w:left="449"/>
            </w:pPr>
            <w:r>
              <w:rPr>
                <w:spacing w:val="-5"/>
              </w:rPr>
              <w:t>54</w:t>
            </w:r>
          </w:p>
        </w:tc>
        <w:tc>
          <w:tcPr>
            <w:tcW w:w="5954" w:type="dxa"/>
          </w:tcPr>
          <w:p w:rsidR="00A4284F" w:rsidRDefault="004E5E27">
            <w:pPr>
              <w:pStyle w:val="TableParagraph"/>
              <w:spacing w:line="237" w:lineRule="exact"/>
              <w:ind w:left="31"/>
            </w:pPr>
            <w:r>
              <w:t>Логические</w:t>
            </w:r>
            <w:r>
              <w:rPr>
                <w:spacing w:val="-8"/>
              </w:rPr>
              <w:t xml:space="preserve"> </w:t>
            </w:r>
            <w:r>
              <w:t>схемы</w:t>
            </w:r>
            <w:r>
              <w:rPr>
                <w:spacing w:val="-8"/>
              </w:rPr>
              <w:t xml:space="preserve"> </w:t>
            </w:r>
            <w:r>
              <w:t>элементов</w:t>
            </w:r>
            <w:r>
              <w:rPr>
                <w:spacing w:val="-8"/>
              </w:rPr>
              <w:t xml:space="preserve"> </w:t>
            </w:r>
            <w:r>
              <w:rPr>
                <w:spacing w:val="-2"/>
              </w:rPr>
              <w:t>компьютера</w:t>
            </w:r>
          </w:p>
        </w:tc>
        <w:tc>
          <w:tcPr>
            <w:tcW w:w="2268" w:type="dxa"/>
          </w:tcPr>
          <w:p w:rsidR="00A4284F" w:rsidRDefault="004E5E27">
            <w:pPr>
              <w:pStyle w:val="TableParagraph"/>
              <w:spacing w:before="7" w:line="234" w:lineRule="exact"/>
              <w:ind w:left="72" w:right="54"/>
              <w:jc w:val="center"/>
            </w:pPr>
            <w:r>
              <w:rPr>
                <w:spacing w:val="-10"/>
              </w:rPr>
              <w:t>1</w:t>
            </w:r>
          </w:p>
        </w:tc>
      </w:tr>
      <w:tr w:rsidR="00A4284F">
        <w:trPr>
          <w:trHeight w:val="507"/>
        </w:trPr>
        <w:tc>
          <w:tcPr>
            <w:tcW w:w="1558" w:type="dxa"/>
          </w:tcPr>
          <w:p w:rsidR="00A4284F" w:rsidRDefault="004E5E27">
            <w:pPr>
              <w:pStyle w:val="TableParagraph"/>
              <w:spacing w:line="200" w:lineRule="exact"/>
              <w:ind w:left="449"/>
            </w:pPr>
            <w:r>
              <w:rPr>
                <w:spacing w:val="-5"/>
              </w:rPr>
              <w:t>55</w:t>
            </w:r>
          </w:p>
        </w:tc>
        <w:tc>
          <w:tcPr>
            <w:tcW w:w="5954" w:type="dxa"/>
          </w:tcPr>
          <w:p w:rsidR="00A4284F" w:rsidRDefault="004E5E27">
            <w:pPr>
              <w:pStyle w:val="TableParagraph"/>
              <w:spacing w:line="250" w:lineRule="exact"/>
              <w:ind w:left="31"/>
            </w:pPr>
            <w:r>
              <w:t>Моделирование</w:t>
            </w:r>
            <w:r>
              <w:rPr>
                <w:spacing w:val="-9"/>
              </w:rPr>
              <w:t xml:space="preserve"> </w:t>
            </w:r>
            <w:r>
              <w:t>на</w:t>
            </w:r>
            <w:r>
              <w:rPr>
                <w:spacing w:val="-9"/>
              </w:rPr>
              <w:t xml:space="preserve"> </w:t>
            </w:r>
            <w:r>
              <w:t>электронной</w:t>
            </w:r>
            <w:r>
              <w:rPr>
                <w:spacing w:val="-8"/>
              </w:rPr>
              <w:t xml:space="preserve"> </w:t>
            </w:r>
            <w:r>
              <w:rPr>
                <w:spacing w:val="-2"/>
              </w:rPr>
              <w:t>таблице</w:t>
            </w:r>
          </w:p>
          <w:p w:rsidR="00A4284F" w:rsidRDefault="004E5E27">
            <w:pPr>
              <w:pStyle w:val="TableParagraph"/>
              <w:spacing w:before="1" w:line="237" w:lineRule="exact"/>
              <w:ind w:left="31"/>
            </w:pPr>
            <w:r>
              <w:t xml:space="preserve">логических </w:t>
            </w:r>
            <w:r>
              <w:rPr>
                <w:spacing w:val="-4"/>
              </w:rPr>
              <w:t>схем</w:t>
            </w:r>
          </w:p>
        </w:tc>
        <w:tc>
          <w:tcPr>
            <w:tcW w:w="2268" w:type="dxa"/>
          </w:tcPr>
          <w:p w:rsidR="00A4284F" w:rsidRDefault="004E5E27">
            <w:pPr>
              <w:pStyle w:val="TableParagraph"/>
              <w:spacing w:before="21"/>
              <w:ind w:left="72" w:right="54"/>
              <w:jc w:val="center"/>
            </w:pPr>
            <w:r>
              <w:rPr>
                <w:spacing w:val="-10"/>
              </w:rPr>
              <w:t>1</w:t>
            </w:r>
          </w:p>
        </w:tc>
      </w:tr>
    </w:tbl>
    <w:p w:rsidR="00A4284F" w:rsidRDefault="00A4284F">
      <w:pPr>
        <w:pStyle w:val="TableParagraph"/>
        <w:jc w:val="center"/>
        <w:sectPr w:rsidR="00A4284F">
          <w:footerReference w:type="default" r:id="rId14"/>
          <w:pgSz w:w="11910" w:h="16840"/>
          <w:pgMar w:top="860" w:right="283" w:bottom="1180" w:left="1133" w:header="0" w:footer="985" w:gutter="0"/>
          <w:cols w:space="720"/>
        </w:sectPr>
      </w:pPr>
    </w:p>
    <w:tbl>
      <w:tblPr>
        <w:tblStyle w:val="TableNormal"/>
        <w:tblW w:w="0" w:type="auto"/>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8"/>
        <w:gridCol w:w="5954"/>
        <w:gridCol w:w="2268"/>
      </w:tblGrid>
      <w:tr w:rsidR="00A4284F">
        <w:trPr>
          <w:trHeight w:val="260"/>
        </w:trPr>
        <w:tc>
          <w:tcPr>
            <w:tcW w:w="1558" w:type="dxa"/>
          </w:tcPr>
          <w:p w:rsidR="00A4284F" w:rsidRDefault="004E5E27">
            <w:pPr>
              <w:pStyle w:val="TableParagraph"/>
              <w:spacing w:line="201" w:lineRule="exact"/>
              <w:ind w:left="474"/>
            </w:pPr>
            <w:r>
              <w:rPr>
                <w:spacing w:val="-5"/>
              </w:rPr>
              <w:t>56</w:t>
            </w:r>
          </w:p>
        </w:tc>
        <w:tc>
          <w:tcPr>
            <w:tcW w:w="5954" w:type="dxa"/>
          </w:tcPr>
          <w:p w:rsidR="00A4284F" w:rsidRDefault="004E5E27">
            <w:pPr>
              <w:pStyle w:val="TableParagraph"/>
              <w:tabs>
                <w:tab w:val="left" w:pos="1351"/>
                <w:tab w:val="left" w:pos="2757"/>
                <w:tab w:val="left" w:pos="3671"/>
              </w:tabs>
              <w:spacing w:line="240" w:lineRule="exact"/>
              <w:ind w:left="11"/>
            </w:pPr>
            <w:r>
              <w:rPr>
                <w:spacing w:val="-2"/>
              </w:rPr>
              <w:t>Эволюция</w:t>
            </w:r>
            <w:r>
              <w:tab/>
            </w:r>
            <w:r>
              <w:rPr>
                <w:spacing w:val="-2"/>
              </w:rPr>
              <w:t>устройства</w:t>
            </w:r>
            <w:r>
              <w:tab/>
            </w:r>
            <w:r>
              <w:rPr>
                <w:spacing w:val="-4"/>
              </w:rPr>
              <w:t>ЭВМ.</w:t>
            </w:r>
            <w:r>
              <w:tab/>
              <w:t>Смена</w:t>
            </w:r>
            <w:r>
              <w:rPr>
                <w:spacing w:val="-7"/>
              </w:rPr>
              <w:t xml:space="preserve"> </w:t>
            </w:r>
            <w:r>
              <w:t>поколений</w:t>
            </w:r>
            <w:r>
              <w:rPr>
                <w:spacing w:val="-6"/>
              </w:rPr>
              <w:t xml:space="preserve"> </w:t>
            </w:r>
            <w:r>
              <w:rPr>
                <w:spacing w:val="-4"/>
              </w:rPr>
              <w:t>ЭВМ.</w:t>
            </w:r>
          </w:p>
        </w:tc>
        <w:tc>
          <w:tcPr>
            <w:tcW w:w="2268" w:type="dxa"/>
          </w:tcPr>
          <w:p w:rsidR="00A4284F" w:rsidRDefault="004E5E27">
            <w:pPr>
              <w:pStyle w:val="TableParagraph"/>
              <w:spacing w:line="236" w:lineRule="exact"/>
              <w:ind w:left="72" w:right="54"/>
              <w:jc w:val="center"/>
            </w:pPr>
            <w:r>
              <w:rPr>
                <w:spacing w:val="-10"/>
              </w:rPr>
              <w:t>1</w:t>
            </w:r>
          </w:p>
        </w:tc>
      </w:tr>
      <w:tr w:rsidR="00A4284F">
        <w:trPr>
          <w:trHeight w:val="740"/>
        </w:trPr>
        <w:tc>
          <w:tcPr>
            <w:tcW w:w="1558" w:type="dxa"/>
          </w:tcPr>
          <w:p w:rsidR="00A4284F" w:rsidRDefault="004E5E27">
            <w:pPr>
              <w:pStyle w:val="TableParagraph"/>
              <w:spacing w:line="200" w:lineRule="exact"/>
              <w:ind w:left="474"/>
            </w:pPr>
            <w:r>
              <w:rPr>
                <w:spacing w:val="-5"/>
              </w:rPr>
              <w:t>57</w:t>
            </w:r>
          </w:p>
        </w:tc>
        <w:tc>
          <w:tcPr>
            <w:tcW w:w="5954" w:type="dxa"/>
          </w:tcPr>
          <w:p w:rsidR="00A4284F" w:rsidRDefault="004E5E27">
            <w:pPr>
              <w:pStyle w:val="TableParagraph"/>
              <w:spacing w:line="234" w:lineRule="exact"/>
              <w:ind w:left="31"/>
            </w:pPr>
            <w:r>
              <w:t>Представление</w:t>
            </w:r>
            <w:r>
              <w:rPr>
                <w:spacing w:val="-7"/>
              </w:rPr>
              <w:t xml:space="preserve"> </w:t>
            </w:r>
            <w:r>
              <w:t>и</w:t>
            </w:r>
            <w:r>
              <w:rPr>
                <w:spacing w:val="-4"/>
              </w:rPr>
              <w:t xml:space="preserve"> </w:t>
            </w:r>
            <w:r>
              <w:t>обработка</w:t>
            </w:r>
            <w:r>
              <w:rPr>
                <w:spacing w:val="-4"/>
              </w:rPr>
              <w:t xml:space="preserve"> </w:t>
            </w:r>
            <w:r>
              <w:t>целых</w:t>
            </w:r>
            <w:r>
              <w:rPr>
                <w:spacing w:val="-4"/>
              </w:rPr>
              <w:t xml:space="preserve"> </w:t>
            </w:r>
            <w:r>
              <w:t>чисел</w:t>
            </w:r>
            <w:r>
              <w:rPr>
                <w:spacing w:val="-3"/>
              </w:rPr>
              <w:t xml:space="preserve"> </w:t>
            </w:r>
            <w:r>
              <w:t>в</w:t>
            </w:r>
            <w:r>
              <w:rPr>
                <w:spacing w:val="-4"/>
              </w:rPr>
              <w:t xml:space="preserve"> </w:t>
            </w:r>
            <w:r>
              <w:rPr>
                <w:spacing w:val="-2"/>
              </w:rPr>
              <w:t>компьютере.</w:t>
            </w:r>
          </w:p>
          <w:p w:rsidR="00A4284F" w:rsidRDefault="004E5E27">
            <w:pPr>
              <w:pStyle w:val="TableParagraph"/>
              <w:spacing w:line="254" w:lineRule="exact"/>
              <w:ind w:left="31" w:right="1075"/>
            </w:pPr>
            <w:r>
              <w:t>Особенности</w:t>
            </w:r>
            <w:r>
              <w:rPr>
                <w:spacing w:val="-14"/>
              </w:rPr>
              <w:t xml:space="preserve"> </w:t>
            </w:r>
            <w:r>
              <w:t>целочисленной</w:t>
            </w:r>
            <w:r>
              <w:rPr>
                <w:spacing w:val="-14"/>
              </w:rPr>
              <w:t xml:space="preserve"> </w:t>
            </w:r>
            <w:r>
              <w:t xml:space="preserve">машинной </w:t>
            </w:r>
            <w:r>
              <w:rPr>
                <w:spacing w:val="-2"/>
              </w:rPr>
              <w:t>арифметики</w:t>
            </w:r>
          </w:p>
        </w:tc>
        <w:tc>
          <w:tcPr>
            <w:tcW w:w="2268" w:type="dxa"/>
          </w:tcPr>
          <w:p w:rsidR="00A4284F" w:rsidRDefault="004E5E27">
            <w:pPr>
              <w:pStyle w:val="TableParagraph"/>
              <w:spacing w:line="252" w:lineRule="exact"/>
              <w:ind w:left="72" w:right="54"/>
              <w:jc w:val="center"/>
            </w:pPr>
            <w:r>
              <w:rPr>
                <w:spacing w:val="-10"/>
              </w:rPr>
              <w:t>1</w:t>
            </w:r>
          </w:p>
        </w:tc>
      </w:tr>
      <w:tr w:rsidR="00A4284F">
        <w:trPr>
          <w:trHeight w:val="498"/>
        </w:trPr>
        <w:tc>
          <w:tcPr>
            <w:tcW w:w="1558" w:type="dxa"/>
          </w:tcPr>
          <w:p w:rsidR="00A4284F" w:rsidRDefault="004E5E27">
            <w:pPr>
              <w:pStyle w:val="TableParagraph"/>
              <w:spacing w:line="199" w:lineRule="exact"/>
              <w:ind w:left="449"/>
            </w:pPr>
            <w:r>
              <w:rPr>
                <w:spacing w:val="-5"/>
              </w:rPr>
              <w:t>58</w:t>
            </w:r>
          </w:p>
        </w:tc>
        <w:tc>
          <w:tcPr>
            <w:tcW w:w="5954" w:type="dxa"/>
          </w:tcPr>
          <w:p w:rsidR="00A4284F" w:rsidRDefault="004E5E27">
            <w:pPr>
              <w:pStyle w:val="TableParagraph"/>
              <w:spacing w:line="228" w:lineRule="auto"/>
              <w:ind w:left="31" w:right="1075"/>
            </w:pPr>
            <w:r>
              <w:t>Представление</w:t>
            </w:r>
            <w:r>
              <w:rPr>
                <w:spacing w:val="-11"/>
              </w:rPr>
              <w:t xml:space="preserve"> </w:t>
            </w:r>
            <w:r>
              <w:t>и</w:t>
            </w:r>
            <w:r>
              <w:rPr>
                <w:spacing w:val="-11"/>
              </w:rPr>
              <w:t xml:space="preserve"> </w:t>
            </w:r>
            <w:r>
              <w:t>обработка</w:t>
            </w:r>
            <w:r>
              <w:rPr>
                <w:spacing w:val="-11"/>
              </w:rPr>
              <w:t xml:space="preserve"> </w:t>
            </w:r>
            <w:r>
              <w:t>вещественных</w:t>
            </w:r>
            <w:r>
              <w:rPr>
                <w:spacing w:val="-10"/>
              </w:rPr>
              <w:t xml:space="preserve"> </w:t>
            </w:r>
            <w:r>
              <w:t>чисел. Особенности вещественной арифметики</w:t>
            </w:r>
          </w:p>
        </w:tc>
        <w:tc>
          <w:tcPr>
            <w:tcW w:w="2268" w:type="dxa"/>
          </w:tcPr>
          <w:p w:rsidR="00A4284F" w:rsidRDefault="004E5E27">
            <w:pPr>
              <w:pStyle w:val="TableParagraph"/>
              <w:spacing w:before="182"/>
              <w:ind w:left="72" w:right="54"/>
              <w:jc w:val="center"/>
            </w:pPr>
            <w:r>
              <w:rPr>
                <w:spacing w:val="-10"/>
              </w:rPr>
              <w:t>1</w:t>
            </w:r>
          </w:p>
        </w:tc>
      </w:tr>
      <w:tr w:rsidR="00A4284F">
        <w:trPr>
          <w:trHeight w:val="480"/>
        </w:trPr>
        <w:tc>
          <w:tcPr>
            <w:tcW w:w="1558" w:type="dxa"/>
          </w:tcPr>
          <w:p w:rsidR="00A4284F" w:rsidRDefault="004E5E27">
            <w:pPr>
              <w:pStyle w:val="TableParagraph"/>
              <w:spacing w:line="201" w:lineRule="exact"/>
              <w:ind w:left="449"/>
            </w:pPr>
            <w:r>
              <w:rPr>
                <w:spacing w:val="-5"/>
              </w:rPr>
              <w:t>59</w:t>
            </w:r>
          </w:p>
        </w:tc>
        <w:tc>
          <w:tcPr>
            <w:tcW w:w="5954" w:type="dxa"/>
          </w:tcPr>
          <w:p w:rsidR="00A4284F" w:rsidRDefault="004E5E27">
            <w:pPr>
              <w:pStyle w:val="TableParagraph"/>
              <w:spacing w:line="229" w:lineRule="exact"/>
              <w:ind w:left="31"/>
              <w:rPr>
                <w:b/>
                <w:i/>
              </w:rPr>
            </w:pPr>
            <w:r>
              <w:rPr>
                <w:b/>
                <w:i/>
              </w:rPr>
              <w:t>Контрольная</w:t>
            </w:r>
            <w:r>
              <w:rPr>
                <w:b/>
                <w:i/>
                <w:spacing w:val="-6"/>
              </w:rPr>
              <w:t xml:space="preserve"> </w:t>
            </w:r>
            <w:r>
              <w:rPr>
                <w:b/>
                <w:i/>
              </w:rPr>
              <w:t>работа</w:t>
            </w:r>
            <w:r>
              <w:rPr>
                <w:b/>
                <w:i/>
                <w:spacing w:val="-3"/>
              </w:rPr>
              <w:t xml:space="preserve"> </w:t>
            </w:r>
            <w:r>
              <w:rPr>
                <w:b/>
                <w:i/>
              </w:rPr>
              <w:t>№4</w:t>
            </w:r>
            <w:r>
              <w:rPr>
                <w:b/>
                <w:i/>
                <w:spacing w:val="-3"/>
              </w:rPr>
              <w:t xml:space="preserve"> </w:t>
            </w:r>
            <w:r>
              <w:rPr>
                <w:b/>
                <w:i/>
              </w:rPr>
              <w:t>по</w:t>
            </w:r>
            <w:r>
              <w:rPr>
                <w:b/>
                <w:i/>
                <w:spacing w:val="-3"/>
              </w:rPr>
              <w:t xml:space="preserve"> </w:t>
            </w:r>
            <w:r>
              <w:rPr>
                <w:b/>
                <w:i/>
              </w:rPr>
              <w:t>разделу</w:t>
            </w:r>
            <w:r>
              <w:rPr>
                <w:b/>
                <w:i/>
                <w:spacing w:val="-4"/>
              </w:rPr>
              <w:t xml:space="preserve"> </w:t>
            </w:r>
            <w:r>
              <w:rPr>
                <w:b/>
                <w:i/>
              </w:rPr>
              <w:t>«Обработка</w:t>
            </w:r>
            <w:r>
              <w:rPr>
                <w:b/>
                <w:i/>
                <w:spacing w:val="-3"/>
              </w:rPr>
              <w:t xml:space="preserve"> </w:t>
            </w:r>
            <w:r>
              <w:rPr>
                <w:b/>
                <w:i/>
              </w:rPr>
              <w:t>чисел</w:t>
            </w:r>
            <w:r>
              <w:rPr>
                <w:b/>
                <w:i/>
                <w:spacing w:val="-3"/>
              </w:rPr>
              <w:t xml:space="preserve"> </w:t>
            </w:r>
            <w:r>
              <w:rPr>
                <w:b/>
                <w:i/>
                <w:spacing w:val="-10"/>
              </w:rPr>
              <w:t>в</w:t>
            </w:r>
          </w:p>
          <w:p w:rsidR="00A4284F" w:rsidRDefault="004E5E27">
            <w:pPr>
              <w:pStyle w:val="TableParagraph"/>
              <w:spacing w:line="231" w:lineRule="exact"/>
              <w:ind w:left="31"/>
              <w:rPr>
                <w:b/>
                <w:i/>
              </w:rPr>
            </w:pPr>
            <w:r>
              <w:rPr>
                <w:b/>
                <w:i/>
                <w:spacing w:val="-2"/>
              </w:rPr>
              <w:t>компьютере»</w:t>
            </w:r>
          </w:p>
        </w:tc>
        <w:tc>
          <w:tcPr>
            <w:tcW w:w="2268" w:type="dxa"/>
          </w:tcPr>
          <w:p w:rsidR="00A4284F" w:rsidRDefault="004E5E27">
            <w:pPr>
              <w:pStyle w:val="TableParagraph"/>
              <w:spacing w:before="6"/>
              <w:ind w:left="72" w:right="54"/>
              <w:jc w:val="center"/>
            </w:pPr>
            <w:r>
              <w:rPr>
                <w:spacing w:val="-10"/>
              </w:rPr>
              <w:t>1</w:t>
            </w:r>
          </w:p>
        </w:tc>
      </w:tr>
      <w:tr w:rsidR="00A4284F">
        <w:trPr>
          <w:trHeight w:val="490"/>
        </w:trPr>
        <w:tc>
          <w:tcPr>
            <w:tcW w:w="1558" w:type="dxa"/>
          </w:tcPr>
          <w:p w:rsidR="00A4284F" w:rsidRDefault="004E5E27">
            <w:pPr>
              <w:pStyle w:val="TableParagraph"/>
              <w:spacing w:line="202" w:lineRule="exact"/>
              <w:ind w:left="474"/>
            </w:pPr>
            <w:r>
              <w:rPr>
                <w:spacing w:val="-5"/>
              </w:rPr>
              <w:t>60</w:t>
            </w:r>
          </w:p>
        </w:tc>
        <w:tc>
          <w:tcPr>
            <w:tcW w:w="5954" w:type="dxa"/>
          </w:tcPr>
          <w:p w:rsidR="00A4284F" w:rsidRDefault="004E5E27">
            <w:pPr>
              <w:pStyle w:val="TableParagraph"/>
              <w:spacing w:line="240" w:lineRule="exact"/>
              <w:ind w:left="31" w:right="102" w:hanging="21"/>
            </w:pPr>
            <w:r>
              <w:t>История</w:t>
            </w:r>
            <w:r>
              <w:rPr>
                <w:spacing w:val="-9"/>
              </w:rPr>
              <w:t xml:space="preserve"> </w:t>
            </w:r>
            <w:r>
              <w:t>и</w:t>
            </w:r>
            <w:r>
              <w:rPr>
                <w:spacing w:val="-9"/>
              </w:rPr>
              <w:t xml:space="preserve"> </w:t>
            </w:r>
            <w:r>
              <w:t>архитектура</w:t>
            </w:r>
            <w:r>
              <w:rPr>
                <w:spacing w:val="-9"/>
              </w:rPr>
              <w:t xml:space="preserve"> </w:t>
            </w:r>
            <w:r>
              <w:t>ПК.</w:t>
            </w:r>
            <w:r>
              <w:rPr>
                <w:spacing w:val="-8"/>
              </w:rPr>
              <w:t xml:space="preserve"> </w:t>
            </w:r>
            <w:r>
              <w:t>Микропроцессор,</w:t>
            </w:r>
            <w:r>
              <w:rPr>
                <w:spacing w:val="-8"/>
              </w:rPr>
              <w:t xml:space="preserve"> </w:t>
            </w:r>
            <w:r>
              <w:t>системная плата, внутренняя память</w:t>
            </w:r>
          </w:p>
        </w:tc>
        <w:tc>
          <w:tcPr>
            <w:tcW w:w="2268" w:type="dxa"/>
          </w:tcPr>
          <w:p w:rsidR="00A4284F" w:rsidRDefault="004E5E27">
            <w:pPr>
              <w:pStyle w:val="TableParagraph"/>
              <w:spacing w:line="253" w:lineRule="exact"/>
              <w:ind w:left="72" w:right="54"/>
              <w:jc w:val="center"/>
            </w:pPr>
            <w:r>
              <w:rPr>
                <w:spacing w:val="-10"/>
              </w:rPr>
              <w:t>1</w:t>
            </w:r>
          </w:p>
        </w:tc>
      </w:tr>
      <w:tr w:rsidR="00A4284F">
        <w:trPr>
          <w:trHeight w:val="450"/>
        </w:trPr>
        <w:tc>
          <w:tcPr>
            <w:tcW w:w="1558" w:type="dxa"/>
          </w:tcPr>
          <w:p w:rsidR="00A4284F" w:rsidRDefault="004E5E27">
            <w:pPr>
              <w:pStyle w:val="TableParagraph"/>
              <w:spacing w:line="201" w:lineRule="exact"/>
              <w:ind w:left="449"/>
            </w:pPr>
            <w:r>
              <w:rPr>
                <w:spacing w:val="-5"/>
              </w:rPr>
              <w:t>61</w:t>
            </w:r>
          </w:p>
        </w:tc>
        <w:tc>
          <w:tcPr>
            <w:tcW w:w="5954" w:type="dxa"/>
          </w:tcPr>
          <w:p w:rsidR="00A4284F" w:rsidRDefault="004E5E27">
            <w:pPr>
              <w:pStyle w:val="TableParagraph"/>
              <w:spacing w:before="195" w:line="234" w:lineRule="exact"/>
              <w:ind w:left="6"/>
            </w:pPr>
            <w:r>
              <w:t>Внешние</w:t>
            </w:r>
            <w:r>
              <w:rPr>
                <w:spacing w:val="-9"/>
              </w:rPr>
              <w:t xml:space="preserve"> </w:t>
            </w:r>
            <w:r>
              <w:t>устройства</w:t>
            </w:r>
            <w:r>
              <w:rPr>
                <w:spacing w:val="-8"/>
              </w:rPr>
              <w:t xml:space="preserve"> </w:t>
            </w:r>
            <w:r>
              <w:rPr>
                <w:spacing w:val="-5"/>
              </w:rPr>
              <w:t>ПК</w:t>
            </w:r>
          </w:p>
        </w:tc>
        <w:tc>
          <w:tcPr>
            <w:tcW w:w="2268" w:type="dxa"/>
          </w:tcPr>
          <w:p w:rsidR="00A4284F" w:rsidRDefault="004E5E27">
            <w:pPr>
              <w:pStyle w:val="TableParagraph"/>
              <w:spacing w:line="239" w:lineRule="exact"/>
              <w:ind w:left="72" w:right="54"/>
              <w:jc w:val="center"/>
            </w:pPr>
            <w:r>
              <w:rPr>
                <w:spacing w:val="-10"/>
              </w:rPr>
              <w:t>1</w:t>
            </w:r>
          </w:p>
        </w:tc>
      </w:tr>
      <w:tr w:rsidR="00A4284F">
        <w:trPr>
          <w:trHeight w:val="505"/>
        </w:trPr>
        <w:tc>
          <w:tcPr>
            <w:tcW w:w="1558" w:type="dxa"/>
          </w:tcPr>
          <w:p w:rsidR="00A4284F" w:rsidRDefault="004E5E27">
            <w:pPr>
              <w:pStyle w:val="TableParagraph"/>
              <w:spacing w:line="201" w:lineRule="exact"/>
              <w:ind w:left="474"/>
            </w:pPr>
            <w:r>
              <w:rPr>
                <w:spacing w:val="-5"/>
              </w:rPr>
              <w:t>62</w:t>
            </w:r>
          </w:p>
        </w:tc>
        <w:tc>
          <w:tcPr>
            <w:tcW w:w="5954" w:type="dxa"/>
          </w:tcPr>
          <w:p w:rsidR="00A4284F" w:rsidRDefault="004E5E27">
            <w:pPr>
              <w:pStyle w:val="TableParagraph"/>
              <w:spacing w:line="252" w:lineRule="exact"/>
              <w:ind w:left="11"/>
            </w:pPr>
            <w:r>
              <w:t>Виды</w:t>
            </w:r>
            <w:r>
              <w:rPr>
                <w:spacing w:val="-10"/>
              </w:rPr>
              <w:t xml:space="preserve"> </w:t>
            </w:r>
            <w:r>
              <w:t>программного</w:t>
            </w:r>
            <w:r>
              <w:rPr>
                <w:spacing w:val="-10"/>
              </w:rPr>
              <w:t xml:space="preserve"> </w:t>
            </w:r>
            <w:r>
              <w:t>обеспечения.</w:t>
            </w:r>
            <w:r>
              <w:rPr>
                <w:spacing w:val="-10"/>
              </w:rPr>
              <w:t xml:space="preserve"> </w:t>
            </w:r>
            <w:r>
              <w:t>Функции</w:t>
            </w:r>
            <w:r>
              <w:rPr>
                <w:spacing w:val="-10"/>
              </w:rPr>
              <w:t xml:space="preserve"> </w:t>
            </w:r>
            <w:r>
              <w:t xml:space="preserve">операционной </w:t>
            </w:r>
            <w:r>
              <w:rPr>
                <w:spacing w:val="-2"/>
              </w:rPr>
              <w:t>системы.</w:t>
            </w:r>
          </w:p>
        </w:tc>
        <w:tc>
          <w:tcPr>
            <w:tcW w:w="2268" w:type="dxa"/>
          </w:tcPr>
          <w:p w:rsidR="00A4284F" w:rsidRDefault="004E5E27">
            <w:pPr>
              <w:pStyle w:val="TableParagraph"/>
              <w:spacing w:before="21"/>
              <w:ind w:left="72" w:right="54"/>
              <w:jc w:val="center"/>
            </w:pPr>
            <w:r>
              <w:rPr>
                <w:spacing w:val="-10"/>
              </w:rPr>
              <w:t>1</w:t>
            </w:r>
          </w:p>
        </w:tc>
      </w:tr>
      <w:tr w:rsidR="00A4284F">
        <w:trPr>
          <w:trHeight w:val="266"/>
        </w:trPr>
        <w:tc>
          <w:tcPr>
            <w:tcW w:w="1558" w:type="dxa"/>
          </w:tcPr>
          <w:p w:rsidR="00A4284F" w:rsidRDefault="004E5E27">
            <w:pPr>
              <w:pStyle w:val="TableParagraph"/>
              <w:spacing w:line="201" w:lineRule="exact"/>
              <w:ind w:left="449"/>
            </w:pPr>
            <w:r>
              <w:rPr>
                <w:spacing w:val="-5"/>
              </w:rPr>
              <w:t>63</w:t>
            </w:r>
          </w:p>
        </w:tc>
        <w:tc>
          <w:tcPr>
            <w:tcW w:w="5954" w:type="dxa"/>
          </w:tcPr>
          <w:p w:rsidR="00A4284F" w:rsidRDefault="004E5E27">
            <w:pPr>
              <w:pStyle w:val="TableParagraph"/>
              <w:spacing w:line="246" w:lineRule="exact"/>
              <w:ind w:left="11"/>
            </w:pPr>
            <w:r>
              <w:t>Операционные</w:t>
            </w:r>
            <w:r>
              <w:rPr>
                <w:spacing w:val="-12"/>
              </w:rPr>
              <w:t xml:space="preserve"> </w:t>
            </w:r>
            <w:r>
              <w:rPr>
                <w:spacing w:val="-2"/>
              </w:rPr>
              <w:t>системы</w:t>
            </w:r>
          </w:p>
        </w:tc>
        <w:tc>
          <w:tcPr>
            <w:tcW w:w="2268" w:type="dxa"/>
          </w:tcPr>
          <w:p w:rsidR="00A4284F" w:rsidRDefault="004E5E27">
            <w:pPr>
              <w:pStyle w:val="TableParagraph"/>
              <w:spacing w:line="239" w:lineRule="exact"/>
              <w:ind w:left="72" w:right="54"/>
              <w:jc w:val="center"/>
            </w:pPr>
            <w:r>
              <w:rPr>
                <w:spacing w:val="-10"/>
              </w:rPr>
              <w:t>1</w:t>
            </w:r>
          </w:p>
        </w:tc>
      </w:tr>
      <w:tr w:rsidR="00A4284F">
        <w:trPr>
          <w:trHeight w:val="265"/>
        </w:trPr>
        <w:tc>
          <w:tcPr>
            <w:tcW w:w="1558" w:type="dxa"/>
          </w:tcPr>
          <w:p w:rsidR="00A4284F" w:rsidRDefault="00A4284F">
            <w:pPr>
              <w:pStyle w:val="TableParagraph"/>
              <w:rPr>
                <w:sz w:val="18"/>
              </w:rPr>
            </w:pPr>
          </w:p>
        </w:tc>
        <w:tc>
          <w:tcPr>
            <w:tcW w:w="5954" w:type="dxa"/>
          </w:tcPr>
          <w:p w:rsidR="00A4284F" w:rsidRDefault="004E5E27">
            <w:pPr>
              <w:pStyle w:val="TableParagraph"/>
              <w:spacing w:line="246" w:lineRule="exact"/>
              <w:ind w:left="11"/>
              <w:rPr>
                <w:b/>
              </w:rPr>
            </w:pPr>
            <w:r>
              <w:rPr>
                <w:b/>
              </w:rPr>
              <w:t>Информационные</w:t>
            </w:r>
            <w:r>
              <w:rPr>
                <w:b/>
                <w:spacing w:val="-7"/>
              </w:rPr>
              <w:t xml:space="preserve"> </w:t>
            </w:r>
            <w:r>
              <w:rPr>
                <w:b/>
              </w:rPr>
              <w:t>технологии</w:t>
            </w:r>
            <w:r>
              <w:rPr>
                <w:b/>
                <w:spacing w:val="-6"/>
              </w:rPr>
              <w:t xml:space="preserve"> </w:t>
            </w:r>
            <w:r>
              <w:rPr>
                <w:b/>
              </w:rPr>
              <w:t>-</w:t>
            </w:r>
            <w:r>
              <w:rPr>
                <w:b/>
                <w:spacing w:val="-6"/>
              </w:rPr>
              <w:t xml:space="preserve"> </w:t>
            </w:r>
            <w:r>
              <w:rPr>
                <w:b/>
              </w:rPr>
              <w:t>26</w:t>
            </w:r>
            <w:r>
              <w:rPr>
                <w:b/>
                <w:spacing w:val="-5"/>
              </w:rPr>
              <w:t xml:space="preserve"> </w:t>
            </w:r>
            <w:r>
              <w:rPr>
                <w:b/>
                <w:spacing w:val="-2"/>
              </w:rPr>
              <w:t>часов</w:t>
            </w:r>
          </w:p>
        </w:tc>
        <w:tc>
          <w:tcPr>
            <w:tcW w:w="2268" w:type="dxa"/>
          </w:tcPr>
          <w:p w:rsidR="00A4284F" w:rsidRDefault="00A4284F">
            <w:pPr>
              <w:pStyle w:val="TableParagraph"/>
              <w:rPr>
                <w:sz w:val="18"/>
              </w:rPr>
            </w:pPr>
          </w:p>
        </w:tc>
      </w:tr>
      <w:tr w:rsidR="00A4284F">
        <w:trPr>
          <w:trHeight w:val="242"/>
        </w:trPr>
        <w:tc>
          <w:tcPr>
            <w:tcW w:w="1558" w:type="dxa"/>
          </w:tcPr>
          <w:p w:rsidR="00A4284F" w:rsidRDefault="004E5E27">
            <w:pPr>
              <w:pStyle w:val="TableParagraph"/>
              <w:spacing w:line="200" w:lineRule="exact"/>
              <w:ind w:left="474"/>
            </w:pPr>
            <w:r>
              <w:rPr>
                <w:spacing w:val="-5"/>
              </w:rPr>
              <w:t>64</w:t>
            </w:r>
          </w:p>
        </w:tc>
        <w:tc>
          <w:tcPr>
            <w:tcW w:w="5954" w:type="dxa"/>
          </w:tcPr>
          <w:p w:rsidR="00A4284F" w:rsidRDefault="004E5E27">
            <w:pPr>
              <w:pStyle w:val="TableParagraph"/>
              <w:spacing w:line="222" w:lineRule="exact"/>
              <w:ind w:left="11"/>
            </w:pPr>
            <w:r>
              <w:t>Текстовые</w:t>
            </w:r>
            <w:r>
              <w:rPr>
                <w:spacing w:val="-7"/>
              </w:rPr>
              <w:t xml:space="preserve"> </w:t>
            </w:r>
            <w:r>
              <w:t>редакторы</w:t>
            </w:r>
            <w:r>
              <w:rPr>
                <w:spacing w:val="-6"/>
              </w:rPr>
              <w:t xml:space="preserve"> </w:t>
            </w:r>
            <w:r>
              <w:t>и</w:t>
            </w:r>
            <w:r>
              <w:rPr>
                <w:spacing w:val="-6"/>
              </w:rPr>
              <w:t xml:space="preserve"> </w:t>
            </w:r>
            <w:r>
              <w:rPr>
                <w:spacing w:val="-2"/>
              </w:rPr>
              <w:t>процессоры</w:t>
            </w:r>
          </w:p>
        </w:tc>
        <w:tc>
          <w:tcPr>
            <w:tcW w:w="2268" w:type="dxa"/>
          </w:tcPr>
          <w:p w:rsidR="00A4284F" w:rsidRDefault="004E5E27">
            <w:pPr>
              <w:pStyle w:val="TableParagraph"/>
              <w:spacing w:line="222" w:lineRule="exact"/>
              <w:ind w:left="72" w:right="54"/>
              <w:jc w:val="center"/>
            </w:pPr>
            <w:r>
              <w:rPr>
                <w:spacing w:val="-10"/>
              </w:rPr>
              <w:t>1</w:t>
            </w:r>
          </w:p>
        </w:tc>
      </w:tr>
      <w:tr w:rsidR="00A4284F">
        <w:trPr>
          <w:trHeight w:val="480"/>
        </w:trPr>
        <w:tc>
          <w:tcPr>
            <w:tcW w:w="1558" w:type="dxa"/>
          </w:tcPr>
          <w:p w:rsidR="00A4284F" w:rsidRDefault="004E5E27">
            <w:pPr>
              <w:pStyle w:val="TableParagraph"/>
              <w:spacing w:line="200" w:lineRule="exact"/>
              <w:ind w:left="449"/>
            </w:pPr>
            <w:r>
              <w:rPr>
                <w:spacing w:val="-5"/>
              </w:rPr>
              <w:t>65</w:t>
            </w:r>
          </w:p>
        </w:tc>
        <w:tc>
          <w:tcPr>
            <w:tcW w:w="5954" w:type="dxa"/>
          </w:tcPr>
          <w:p w:rsidR="00A4284F" w:rsidRDefault="004E5E27">
            <w:pPr>
              <w:pStyle w:val="TableParagraph"/>
              <w:spacing w:line="226" w:lineRule="exact"/>
              <w:ind w:left="31"/>
            </w:pPr>
            <w:r>
              <w:t>Обработка</w:t>
            </w:r>
            <w:r>
              <w:rPr>
                <w:spacing w:val="-7"/>
              </w:rPr>
              <w:t xml:space="preserve"> </w:t>
            </w:r>
            <w:r>
              <w:t>информации</w:t>
            </w:r>
            <w:r>
              <w:rPr>
                <w:spacing w:val="-7"/>
              </w:rPr>
              <w:t xml:space="preserve"> </w:t>
            </w:r>
            <w:r>
              <w:t>с</w:t>
            </w:r>
            <w:r>
              <w:rPr>
                <w:spacing w:val="-6"/>
              </w:rPr>
              <w:t xml:space="preserve"> </w:t>
            </w:r>
            <w:r>
              <w:rPr>
                <w:spacing w:val="-2"/>
              </w:rPr>
              <w:t>использованием</w:t>
            </w:r>
          </w:p>
          <w:p w:rsidR="00A4284F" w:rsidRDefault="004E5E27">
            <w:pPr>
              <w:pStyle w:val="TableParagraph"/>
              <w:spacing w:line="234" w:lineRule="exact"/>
              <w:ind w:left="31"/>
            </w:pPr>
            <w:r>
              <w:t xml:space="preserve">текстового </w:t>
            </w:r>
            <w:r>
              <w:rPr>
                <w:spacing w:val="-2"/>
              </w:rPr>
              <w:t>процессора</w:t>
            </w:r>
          </w:p>
        </w:tc>
        <w:tc>
          <w:tcPr>
            <w:tcW w:w="2268" w:type="dxa"/>
          </w:tcPr>
          <w:p w:rsidR="00A4284F" w:rsidRDefault="004E5E27">
            <w:pPr>
              <w:pStyle w:val="TableParagraph"/>
              <w:spacing w:line="247" w:lineRule="exact"/>
              <w:ind w:left="72" w:right="54"/>
              <w:jc w:val="center"/>
            </w:pPr>
            <w:r>
              <w:rPr>
                <w:spacing w:val="-10"/>
              </w:rPr>
              <w:t>1</w:t>
            </w:r>
          </w:p>
        </w:tc>
      </w:tr>
      <w:tr w:rsidR="00A4284F">
        <w:trPr>
          <w:trHeight w:val="270"/>
        </w:trPr>
        <w:tc>
          <w:tcPr>
            <w:tcW w:w="1558" w:type="dxa"/>
          </w:tcPr>
          <w:p w:rsidR="00A4284F" w:rsidRDefault="004E5E27">
            <w:pPr>
              <w:pStyle w:val="TableParagraph"/>
              <w:spacing w:line="201" w:lineRule="exact"/>
              <w:ind w:left="449"/>
            </w:pPr>
            <w:r>
              <w:rPr>
                <w:spacing w:val="-5"/>
              </w:rPr>
              <w:t>66</w:t>
            </w:r>
          </w:p>
        </w:tc>
        <w:tc>
          <w:tcPr>
            <w:tcW w:w="5954" w:type="dxa"/>
          </w:tcPr>
          <w:p w:rsidR="00A4284F" w:rsidRDefault="004E5E27">
            <w:pPr>
              <w:pStyle w:val="TableParagraph"/>
              <w:spacing w:line="233" w:lineRule="exact"/>
              <w:ind w:left="11"/>
            </w:pPr>
            <w:r>
              <w:t>Специальные</w:t>
            </w:r>
            <w:r>
              <w:rPr>
                <w:spacing w:val="-11"/>
              </w:rPr>
              <w:t xml:space="preserve"> </w:t>
            </w:r>
            <w:r>
              <w:rPr>
                <w:spacing w:val="-2"/>
              </w:rPr>
              <w:t>тексты</w:t>
            </w:r>
          </w:p>
        </w:tc>
        <w:tc>
          <w:tcPr>
            <w:tcW w:w="2268" w:type="dxa"/>
          </w:tcPr>
          <w:p w:rsidR="00A4284F" w:rsidRDefault="004E5E27">
            <w:pPr>
              <w:pStyle w:val="TableParagraph"/>
              <w:spacing w:line="233" w:lineRule="exact"/>
              <w:ind w:left="72" w:right="54"/>
              <w:jc w:val="center"/>
            </w:pPr>
            <w:r>
              <w:rPr>
                <w:spacing w:val="-10"/>
              </w:rPr>
              <w:t>1</w:t>
            </w:r>
          </w:p>
        </w:tc>
      </w:tr>
      <w:tr w:rsidR="00A4284F">
        <w:trPr>
          <w:trHeight w:val="505"/>
        </w:trPr>
        <w:tc>
          <w:tcPr>
            <w:tcW w:w="1558" w:type="dxa"/>
          </w:tcPr>
          <w:p w:rsidR="00A4284F" w:rsidRDefault="004E5E27">
            <w:pPr>
              <w:pStyle w:val="TableParagraph"/>
              <w:spacing w:line="201" w:lineRule="exact"/>
              <w:ind w:left="458"/>
            </w:pPr>
            <w:r>
              <w:rPr>
                <w:spacing w:val="-5"/>
              </w:rPr>
              <w:t>67</w:t>
            </w:r>
          </w:p>
        </w:tc>
        <w:tc>
          <w:tcPr>
            <w:tcW w:w="5954" w:type="dxa"/>
          </w:tcPr>
          <w:p w:rsidR="00A4284F" w:rsidRDefault="004E5E27">
            <w:pPr>
              <w:pStyle w:val="TableParagraph"/>
              <w:spacing w:line="252" w:lineRule="exact"/>
              <w:ind w:left="31" w:right="1075"/>
            </w:pPr>
            <w:r>
              <w:t>Составление</w:t>
            </w:r>
            <w:r>
              <w:rPr>
                <w:spacing w:val="-14"/>
              </w:rPr>
              <w:t xml:space="preserve"> </w:t>
            </w:r>
            <w:r>
              <w:t>документа,</w:t>
            </w:r>
            <w:r>
              <w:rPr>
                <w:spacing w:val="-13"/>
              </w:rPr>
              <w:t xml:space="preserve"> </w:t>
            </w:r>
            <w:r>
              <w:t>содержащего</w:t>
            </w:r>
            <w:r>
              <w:rPr>
                <w:spacing w:val="-14"/>
              </w:rPr>
              <w:t xml:space="preserve"> </w:t>
            </w:r>
            <w:r>
              <w:t xml:space="preserve">различные </w:t>
            </w:r>
            <w:r>
              <w:rPr>
                <w:spacing w:val="-2"/>
              </w:rPr>
              <w:t>объекты</w:t>
            </w:r>
          </w:p>
        </w:tc>
        <w:tc>
          <w:tcPr>
            <w:tcW w:w="2268" w:type="dxa"/>
          </w:tcPr>
          <w:p w:rsidR="00A4284F" w:rsidRDefault="004E5E27">
            <w:pPr>
              <w:pStyle w:val="TableParagraph"/>
              <w:spacing w:line="247" w:lineRule="exact"/>
              <w:ind w:left="72" w:right="54"/>
              <w:jc w:val="center"/>
            </w:pPr>
            <w:r>
              <w:rPr>
                <w:spacing w:val="-10"/>
              </w:rPr>
              <w:t>1</w:t>
            </w:r>
          </w:p>
        </w:tc>
      </w:tr>
      <w:tr w:rsidR="00A4284F">
        <w:trPr>
          <w:trHeight w:val="742"/>
        </w:trPr>
        <w:tc>
          <w:tcPr>
            <w:tcW w:w="1558" w:type="dxa"/>
          </w:tcPr>
          <w:p w:rsidR="00A4284F" w:rsidRDefault="004E5E27">
            <w:pPr>
              <w:pStyle w:val="TableParagraph"/>
              <w:spacing w:line="202" w:lineRule="exact"/>
              <w:ind w:left="448"/>
            </w:pPr>
            <w:r>
              <w:rPr>
                <w:spacing w:val="-5"/>
              </w:rPr>
              <w:t>68</w:t>
            </w:r>
          </w:p>
        </w:tc>
        <w:tc>
          <w:tcPr>
            <w:tcW w:w="5954" w:type="dxa"/>
          </w:tcPr>
          <w:p w:rsidR="00A4284F" w:rsidRDefault="004E5E27">
            <w:pPr>
              <w:pStyle w:val="TableParagraph"/>
              <w:spacing w:line="242" w:lineRule="exact"/>
              <w:ind w:left="31"/>
            </w:pPr>
            <w:r>
              <w:t>Издательские</w:t>
            </w:r>
            <w:r>
              <w:rPr>
                <w:spacing w:val="-5"/>
              </w:rPr>
              <w:t xml:space="preserve"> </w:t>
            </w:r>
            <w:r>
              <w:t>системы.</w:t>
            </w:r>
            <w:r>
              <w:rPr>
                <w:spacing w:val="-5"/>
              </w:rPr>
              <w:t xml:space="preserve"> </w:t>
            </w:r>
            <w:r>
              <w:t>Работа</w:t>
            </w:r>
            <w:r>
              <w:rPr>
                <w:spacing w:val="-5"/>
              </w:rPr>
              <w:t xml:space="preserve"> </w:t>
            </w:r>
            <w:r>
              <w:t>с</w:t>
            </w:r>
            <w:r>
              <w:rPr>
                <w:spacing w:val="-4"/>
              </w:rPr>
              <w:t xml:space="preserve"> </w:t>
            </w:r>
            <w:r>
              <w:rPr>
                <w:spacing w:val="-2"/>
              </w:rPr>
              <w:t>настольной</w:t>
            </w:r>
          </w:p>
          <w:p w:rsidR="00A4284F" w:rsidRDefault="004E5E27">
            <w:pPr>
              <w:pStyle w:val="TableParagraph"/>
              <w:spacing w:line="248" w:lineRule="exact"/>
              <w:ind w:left="31" w:right="1075"/>
            </w:pPr>
            <w:r>
              <w:t>издательской</w:t>
            </w:r>
            <w:r>
              <w:rPr>
                <w:spacing w:val="-11"/>
              </w:rPr>
              <w:t xml:space="preserve"> </w:t>
            </w:r>
            <w:r>
              <w:t>системой</w:t>
            </w:r>
            <w:r>
              <w:rPr>
                <w:spacing w:val="-11"/>
              </w:rPr>
              <w:t xml:space="preserve"> </w:t>
            </w:r>
            <w:r>
              <w:t>–</w:t>
            </w:r>
            <w:r>
              <w:rPr>
                <w:spacing w:val="-10"/>
              </w:rPr>
              <w:t xml:space="preserve"> </w:t>
            </w:r>
            <w:r>
              <w:t>текстовым</w:t>
            </w:r>
            <w:r>
              <w:rPr>
                <w:spacing w:val="-11"/>
              </w:rPr>
              <w:t xml:space="preserve"> </w:t>
            </w:r>
            <w:r>
              <w:t>процессором. Шаблоны документов.</w:t>
            </w:r>
          </w:p>
        </w:tc>
        <w:tc>
          <w:tcPr>
            <w:tcW w:w="2268" w:type="dxa"/>
          </w:tcPr>
          <w:p w:rsidR="00A4284F" w:rsidRDefault="004E5E27">
            <w:pPr>
              <w:pStyle w:val="TableParagraph"/>
              <w:spacing w:line="248" w:lineRule="exact"/>
              <w:ind w:left="72" w:right="54"/>
              <w:jc w:val="center"/>
            </w:pPr>
            <w:r>
              <w:rPr>
                <w:spacing w:val="-10"/>
              </w:rPr>
              <w:t>1</w:t>
            </w:r>
          </w:p>
        </w:tc>
      </w:tr>
      <w:tr w:rsidR="00A4284F">
        <w:trPr>
          <w:trHeight w:val="501"/>
        </w:trPr>
        <w:tc>
          <w:tcPr>
            <w:tcW w:w="1558" w:type="dxa"/>
          </w:tcPr>
          <w:p w:rsidR="00A4284F" w:rsidRDefault="004E5E27">
            <w:pPr>
              <w:pStyle w:val="TableParagraph"/>
              <w:spacing w:line="201" w:lineRule="exact"/>
              <w:ind w:left="443"/>
            </w:pPr>
            <w:r>
              <w:rPr>
                <w:spacing w:val="-5"/>
              </w:rPr>
              <w:t>69</w:t>
            </w:r>
          </w:p>
        </w:tc>
        <w:tc>
          <w:tcPr>
            <w:tcW w:w="5954" w:type="dxa"/>
          </w:tcPr>
          <w:p w:rsidR="00A4284F" w:rsidRDefault="004E5E27">
            <w:pPr>
              <w:pStyle w:val="TableParagraph"/>
              <w:spacing w:line="237" w:lineRule="exact"/>
              <w:ind w:left="31"/>
              <w:rPr>
                <w:b/>
                <w:i/>
              </w:rPr>
            </w:pPr>
            <w:r>
              <w:rPr>
                <w:b/>
                <w:i/>
              </w:rPr>
              <w:t>Контрольная</w:t>
            </w:r>
            <w:r>
              <w:rPr>
                <w:b/>
                <w:i/>
                <w:spacing w:val="-4"/>
              </w:rPr>
              <w:t xml:space="preserve"> </w:t>
            </w:r>
            <w:r>
              <w:rPr>
                <w:b/>
                <w:i/>
              </w:rPr>
              <w:t>работа</w:t>
            </w:r>
            <w:r>
              <w:rPr>
                <w:b/>
                <w:i/>
                <w:spacing w:val="-2"/>
              </w:rPr>
              <w:t xml:space="preserve"> </w:t>
            </w:r>
            <w:r>
              <w:rPr>
                <w:b/>
                <w:i/>
              </w:rPr>
              <w:t>№5</w:t>
            </w:r>
            <w:r>
              <w:rPr>
                <w:b/>
                <w:i/>
                <w:spacing w:val="-3"/>
              </w:rPr>
              <w:t xml:space="preserve"> </w:t>
            </w:r>
            <w:r>
              <w:rPr>
                <w:b/>
                <w:i/>
              </w:rPr>
              <w:t>по</w:t>
            </w:r>
            <w:r>
              <w:rPr>
                <w:b/>
                <w:i/>
                <w:spacing w:val="-2"/>
              </w:rPr>
              <w:t xml:space="preserve"> разделу</w:t>
            </w:r>
          </w:p>
          <w:p w:rsidR="00A4284F" w:rsidRDefault="004E5E27">
            <w:pPr>
              <w:pStyle w:val="TableParagraph"/>
              <w:tabs>
                <w:tab w:val="left" w:pos="1578"/>
                <w:tab w:val="left" w:pos="2979"/>
                <w:tab w:val="left" w:pos="4172"/>
              </w:tabs>
              <w:spacing w:line="245" w:lineRule="exact"/>
              <w:ind w:left="11"/>
              <w:rPr>
                <w:b/>
                <w:i/>
              </w:rPr>
            </w:pPr>
            <w:r>
              <w:rPr>
                <w:b/>
                <w:i/>
                <w:spacing w:val="-2"/>
              </w:rPr>
              <w:t>«Технологии</w:t>
            </w:r>
            <w:r>
              <w:rPr>
                <w:b/>
                <w:i/>
              </w:rPr>
              <w:tab/>
            </w:r>
            <w:r>
              <w:rPr>
                <w:b/>
                <w:i/>
                <w:spacing w:val="-2"/>
              </w:rPr>
              <w:t>обработки</w:t>
            </w:r>
            <w:r>
              <w:rPr>
                <w:b/>
                <w:i/>
              </w:rPr>
              <w:tab/>
            </w:r>
            <w:r>
              <w:rPr>
                <w:b/>
                <w:i/>
                <w:spacing w:val="-2"/>
              </w:rPr>
              <w:t>текстов</w:t>
            </w:r>
            <w:r>
              <w:rPr>
                <w:b/>
                <w:i/>
              </w:rPr>
              <w:tab/>
              <w:t>в</w:t>
            </w:r>
            <w:r>
              <w:rPr>
                <w:b/>
                <w:i/>
                <w:spacing w:val="-1"/>
              </w:rPr>
              <w:t xml:space="preserve"> </w:t>
            </w:r>
            <w:r>
              <w:rPr>
                <w:b/>
                <w:i/>
                <w:spacing w:val="-2"/>
              </w:rPr>
              <w:t>компьютере»</w:t>
            </w:r>
          </w:p>
        </w:tc>
        <w:tc>
          <w:tcPr>
            <w:tcW w:w="2268" w:type="dxa"/>
          </w:tcPr>
          <w:p w:rsidR="00A4284F" w:rsidRDefault="004E5E27">
            <w:pPr>
              <w:pStyle w:val="TableParagraph"/>
              <w:spacing w:line="248" w:lineRule="exact"/>
              <w:ind w:left="72" w:right="54"/>
              <w:jc w:val="center"/>
            </w:pPr>
            <w:r>
              <w:rPr>
                <w:spacing w:val="-10"/>
              </w:rPr>
              <w:t>1</w:t>
            </w:r>
          </w:p>
        </w:tc>
      </w:tr>
      <w:tr w:rsidR="00A4284F">
        <w:trPr>
          <w:trHeight w:val="480"/>
        </w:trPr>
        <w:tc>
          <w:tcPr>
            <w:tcW w:w="1558" w:type="dxa"/>
          </w:tcPr>
          <w:p w:rsidR="00A4284F" w:rsidRDefault="004E5E27">
            <w:pPr>
              <w:pStyle w:val="TableParagraph"/>
              <w:spacing w:line="202" w:lineRule="exact"/>
              <w:ind w:left="474"/>
            </w:pPr>
            <w:r>
              <w:rPr>
                <w:spacing w:val="-5"/>
              </w:rPr>
              <w:t>70</w:t>
            </w:r>
          </w:p>
        </w:tc>
        <w:tc>
          <w:tcPr>
            <w:tcW w:w="5954" w:type="dxa"/>
          </w:tcPr>
          <w:p w:rsidR="00A4284F" w:rsidRDefault="004E5E27">
            <w:pPr>
              <w:pStyle w:val="TableParagraph"/>
              <w:spacing w:line="236" w:lineRule="exact"/>
              <w:ind w:left="31" w:right="1848"/>
            </w:pPr>
            <w:r>
              <w:t>История</w:t>
            </w:r>
            <w:r>
              <w:rPr>
                <w:spacing w:val="-14"/>
              </w:rPr>
              <w:t xml:space="preserve"> </w:t>
            </w:r>
            <w:r>
              <w:t>и</w:t>
            </w:r>
            <w:r>
              <w:rPr>
                <w:spacing w:val="-14"/>
              </w:rPr>
              <w:t xml:space="preserve"> </w:t>
            </w:r>
            <w:r>
              <w:t>основные</w:t>
            </w:r>
            <w:r>
              <w:rPr>
                <w:spacing w:val="-14"/>
              </w:rPr>
              <w:t xml:space="preserve"> </w:t>
            </w:r>
            <w:r>
              <w:t>понятия компьютерной графики</w:t>
            </w:r>
          </w:p>
        </w:tc>
        <w:tc>
          <w:tcPr>
            <w:tcW w:w="2268" w:type="dxa"/>
          </w:tcPr>
          <w:p w:rsidR="00A4284F" w:rsidRDefault="004E5E27">
            <w:pPr>
              <w:pStyle w:val="TableParagraph"/>
              <w:spacing w:line="248" w:lineRule="exact"/>
              <w:ind w:left="72" w:right="54"/>
              <w:jc w:val="center"/>
            </w:pPr>
            <w:r>
              <w:rPr>
                <w:spacing w:val="-10"/>
              </w:rPr>
              <w:t>1</w:t>
            </w:r>
          </w:p>
        </w:tc>
      </w:tr>
      <w:tr w:rsidR="00A4284F">
        <w:trPr>
          <w:trHeight w:val="250"/>
        </w:trPr>
        <w:tc>
          <w:tcPr>
            <w:tcW w:w="1558" w:type="dxa"/>
          </w:tcPr>
          <w:p w:rsidR="00A4284F" w:rsidRDefault="004E5E27">
            <w:pPr>
              <w:pStyle w:val="TableParagraph"/>
              <w:spacing w:line="201" w:lineRule="exact"/>
              <w:ind w:left="449"/>
            </w:pPr>
            <w:r>
              <w:rPr>
                <w:spacing w:val="-5"/>
              </w:rPr>
              <w:t>71</w:t>
            </w:r>
          </w:p>
        </w:tc>
        <w:tc>
          <w:tcPr>
            <w:tcW w:w="5954" w:type="dxa"/>
          </w:tcPr>
          <w:p w:rsidR="00A4284F" w:rsidRDefault="004E5E27">
            <w:pPr>
              <w:pStyle w:val="TableParagraph"/>
              <w:spacing w:line="230" w:lineRule="exact"/>
              <w:ind w:left="31"/>
            </w:pPr>
            <w:r>
              <w:t>Основы</w:t>
            </w:r>
            <w:r>
              <w:rPr>
                <w:spacing w:val="-4"/>
              </w:rPr>
              <w:t xml:space="preserve"> </w:t>
            </w:r>
            <w:r>
              <w:t>графических</w:t>
            </w:r>
            <w:r>
              <w:rPr>
                <w:spacing w:val="-3"/>
              </w:rPr>
              <w:t xml:space="preserve"> </w:t>
            </w:r>
            <w:r>
              <w:t>технологий.</w:t>
            </w:r>
            <w:r>
              <w:rPr>
                <w:spacing w:val="-4"/>
              </w:rPr>
              <w:t xml:space="preserve"> </w:t>
            </w:r>
            <w:r>
              <w:t>Цветовые</w:t>
            </w:r>
            <w:r>
              <w:rPr>
                <w:spacing w:val="-3"/>
              </w:rPr>
              <w:t xml:space="preserve"> </w:t>
            </w:r>
            <w:r>
              <w:rPr>
                <w:spacing w:val="-2"/>
              </w:rPr>
              <w:t>модели</w:t>
            </w:r>
          </w:p>
        </w:tc>
        <w:tc>
          <w:tcPr>
            <w:tcW w:w="2268" w:type="dxa"/>
          </w:tcPr>
          <w:p w:rsidR="00A4284F" w:rsidRDefault="004E5E27">
            <w:pPr>
              <w:pStyle w:val="TableParagraph"/>
              <w:spacing w:line="230" w:lineRule="exact"/>
              <w:ind w:left="72" w:right="54"/>
              <w:jc w:val="center"/>
            </w:pPr>
            <w:r>
              <w:rPr>
                <w:spacing w:val="-10"/>
              </w:rPr>
              <w:t>1</w:t>
            </w:r>
          </w:p>
        </w:tc>
      </w:tr>
      <w:tr w:rsidR="00A4284F">
        <w:trPr>
          <w:trHeight w:val="482"/>
        </w:trPr>
        <w:tc>
          <w:tcPr>
            <w:tcW w:w="1558" w:type="dxa"/>
          </w:tcPr>
          <w:p w:rsidR="00A4284F" w:rsidRDefault="004E5E27">
            <w:pPr>
              <w:pStyle w:val="TableParagraph"/>
              <w:spacing w:line="202" w:lineRule="exact"/>
              <w:ind w:left="449"/>
            </w:pPr>
            <w:r>
              <w:rPr>
                <w:spacing w:val="-5"/>
              </w:rPr>
              <w:t>72</w:t>
            </w:r>
          </w:p>
        </w:tc>
        <w:tc>
          <w:tcPr>
            <w:tcW w:w="5954" w:type="dxa"/>
          </w:tcPr>
          <w:p w:rsidR="00A4284F" w:rsidRDefault="004E5E27">
            <w:pPr>
              <w:pStyle w:val="TableParagraph"/>
              <w:spacing w:line="238" w:lineRule="exact"/>
              <w:ind w:left="31"/>
            </w:pPr>
            <w:r>
              <w:t>Основы</w:t>
            </w:r>
            <w:r>
              <w:rPr>
                <w:spacing w:val="-9"/>
              </w:rPr>
              <w:t xml:space="preserve"> </w:t>
            </w:r>
            <w:r>
              <w:t>графических</w:t>
            </w:r>
            <w:r>
              <w:rPr>
                <w:spacing w:val="-8"/>
              </w:rPr>
              <w:t xml:space="preserve"> </w:t>
            </w:r>
            <w:r>
              <w:t>технологий.</w:t>
            </w:r>
            <w:r>
              <w:rPr>
                <w:spacing w:val="-8"/>
              </w:rPr>
              <w:t xml:space="preserve"> </w:t>
            </w:r>
            <w:r>
              <w:t>Растровая</w:t>
            </w:r>
            <w:r>
              <w:rPr>
                <w:spacing w:val="-9"/>
              </w:rPr>
              <w:t xml:space="preserve"> </w:t>
            </w:r>
            <w:r>
              <w:t>и</w:t>
            </w:r>
            <w:r>
              <w:rPr>
                <w:spacing w:val="-9"/>
              </w:rPr>
              <w:t xml:space="preserve"> </w:t>
            </w:r>
            <w:r>
              <w:t xml:space="preserve">векторная </w:t>
            </w:r>
            <w:r>
              <w:rPr>
                <w:spacing w:val="-2"/>
              </w:rPr>
              <w:t>графика</w:t>
            </w:r>
          </w:p>
        </w:tc>
        <w:tc>
          <w:tcPr>
            <w:tcW w:w="2268" w:type="dxa"/>
          </w:tcPr>
          <w:p w:rsidR="00A4284F" w:rsidRDefault="004E5E27">
            <w:pPr>
              <w:pStyle w:val="TableParagraph"/>
              <w:spacing w:line="248" w:lineRule="exact"/>
              <w:ind w:left="72" w:right="54"/>
              <w:jc w:val="center"/>
            </w:pPr>
            <w:r>
              <w:rPr>
                <w:spacing w:val="-10"/>
              </w:rPr>
              <w:t>1</w:t>
            </w:r>
          </w:p>
        </w:tc>
      </w:tr>
      <w:tr w:rsidR="00A4284F">
        <w:trPr>
          <w:trHeight w:val="481"/>
        </w:trPr>
        <w:tc>
          <w:tcPr>
            <w:tcW w:w="1558" w:type="dxa"/>
          </w:tcPr>
          <w:p w:rsidR="00A4284F" w:rsidRDefault="004E5E27">
            <w:pPr>
              <w:pStyle w:val="TableParagraph"/>
              <w:spacing w:line="202" w:lineRule="exact"/>
              <w:ind w:left="458"/>
            </w:pPr>
            <w:r>
              <w:rPr>
                <w:spacing w:val="-5"/>
              </w:rPr>
              <w:t>73</w:t>
            </w:r>
          </w:p>
        </w:tc>
        <w:tc>
          <w:tcPr>
            <w:tcW w:w="5954" w:type="dxa"/>
          </w:tcPr>
          <w:p w:rsidR="00A4284F" w:rsidRDefault="004E5E27">
            <w:pPr>
              <w:pStyle w:val="TableParagraph"/>
              <w:spacing w:line="232" w:lineRule="exact"/>
              <w:ind w:left="31"/>
            </w:pPr>
            <w:r>
              <w:t>Основы</w:t>
            </w:r>
            <w:r>
              <w:rPr>
                <w:spacing w:val="-4"/>
              </w:rPr>
              <w:t xml:space="preserve"> </w:t>
            </w:r>
            <w:r>
              <w:t>графических</w:t>
            </w:r>
            <w:r>
              <w:rPr>
                <w:spacing w:val="-3"/>
              </w:rPr>
              <w:t xml:space="preserve"> </w:t>
            </w:r>
            <w:r>
              <w:t>технологий.</w:t>
            </w:r>
            <w:r>
              <w:rPr>
                <w:spacing w:val="-2"/>
              </w:rPr>
              <w:t xml:space="preserve"> </w:t>
            </w:r>
            <w:r>
              <w:t>Растровая</w:t>
            </w:r>
            <w:r>
              <w:rPr>
                <w:spacing w:val="-4"/>
              </w:rPr>
              <w:t xml:space="preserve"> </w:t>
            </w:r>
            <w:r>
              <w:t>и</w:t>
            </w:r>
            <w:r>
              <w:rPr>
                <w:spacing w:val="-3"/>
              </w:rPr>
              <w:t xml:space="preserve"> </w:t>
            </w:r>
            <w:r>
              <w:rPr>
                <w:spacing w:val="-2"/>
              </w:rPr>
              <w:t>векторная</w:t>
            </w:r>
          </w:p>
          <w:p w:rsidR="00A4284F" w:rsidRDefault="004E5E27">
            <w:pPr>
              <w:pStyle w:val="TableParagraph"/>
              <w:spacing w:line="230" w:lineRule="exact"/>
              <w:ind w:left="31"/>
            </w:pPr>
            <w:r>
              <w:rPr>
                <w:spacing w:val="-2"/>
              </w:rPr>
              <w:t>графика</w:t>
            </w:r>
          </w:p>
        </w:tc>
        <w:tc>
          <w:tcPr>
            <w:tcW w:w="2268" w:type="dxa"/>
          </w:tcPr>
          <w:p w:rsidR="00A4284F" w:rsidRDefault="004E5E27">
            <w:pPr>
              <w:pStyle w:val="TableParagraph"/>
              <w:spacing w:line="248" w:lineRule="exact"/>
              <w:ind w:left="72" w:right="54"/>
              <w:jc w:val="center"/>
            </w:pPr>
            <w:r>
              <w:rPr>
                <w:spacing w:val="-10"/>
              </w:rPr>
              <w:t>1</w:t>
            </w:r>
          </w:p>
        </w:tc>
      </w:tr>
      <w:tr w:rsidR="00A4284F">
        <w:trPr>
          <w:trHeight w:val="244"/>
        </w:trPr>
        <w:tc>
          <w:tcPr>
            <w:tcW w:w="1558" w:type="dxa"/>
          </w:tcPr>
          <w:p w:rsidR="00A4284F" w:rsidRDefault="004E5E27">
            <w:pPr>
              <w:pStyle w:val="TableParagraph"/>
              <w:spacing w:line="202" w:lineRule="exact"/>
              <w:ind w:left="448"/>
            </w:pPr>
            <w:r>
              <w:rPr>
                <w:spacing w:val="-5"/>
              </w:rPr>
              <w:t>74</w:t>
            </w:r>
          </w:p>
        </w:tc>
        <w:tc>
          <w:tcPr>
            <w:tcW w:w="5954" w:type="dxa"/>
          </w:tcPr>
          <w:p w:rsidR="00A4284F" w:rsidRDefault="004E5E27">
            <w:pPr>
              <w:pStyle w:val="TableParagraph"/>
              <w:spacing w:line="224" w:lineRule="exact"/>
              <w:ind w:left="11"/>
            </w:pPr>
            <w:r>
              <w:t>Трехмерная</w:t>
            </w:r>
            <w:r>
              <w:rPr>
                <w:spacing w:val="-10"/>
              </w:rPr>
              <w:t xml:space="preserve"> </w:t>
            </w:r>
            <w:r>
              <w:rPr>
                <w:spacing w:val="-2"/>
              </w:rPr>
              <w:t>графика</w:t>
            </w:r>
          </w:p>
        </w:tc>
        <w:tc>
          <w:tcPr>
            <w:tcW w:w="2268" w:type="dxa"/>
          </w:tcPr>
          <w:p w:rsidR="00A4284F" w:rsidRDefault="004E5E27">
            <w:pPr>
              <w:pStyle w:val="TableParagraph"/>
              <w:spacing w:line="224" w:lineRule="exact"/>
              <w:ind w:left="72" w:right="54"/>
              <w:jc w:val="center"/>
            </w:pPr>
            <w:r>
              <w:rPr>
                <w:spacing w:val="-10"/>
              </w:rPr>
              <w:t>1</w:t>
            </w:r>
          </w:p>
        </w:tc>
      </w:tr>
      <w:tr w:rsidR="00A4284F">
        <w:trPr>
          <w:trHeight w:val="241"/>
        </w:trPr>
        <w:tc>
          <w:tcPr>
            <w:tcW w:w="1558" w:type="dxa"/>
          </w:tcPr>
          <w:p w:rsidR="00A4284F" w:rsidRDefault="004E5E27">
            <w:pPr>
              <w:pStyle w:val="TableParagraph"/>
              <w:spacing w:line="200" w:lineRule="exact"/>
              <w:ind w:left="443"/>
            </w:pPr>
            <w:r>
              <w:rPr>
                <w:spacing w:val="-5"/>
              </w:rPr>
              <w:t>75</w:t>
            </w:r>
          </w:p>
        </w:tc>
        <w:tc>
          <w:tcPr>
            <w:tcW w:w="5954" w:type="dxa"/>
          </w:tcPr>
          <w:p w:rsidR="00A4284F" w:rsidRDefault="004E5E27">
            <w:pPr>
              <w:pStyle w:val="TableParagraph"/>
              <w:spacing w:line="222" w:lineRule="exact"/>
              <w:ind w:left="11"/>
            </w:pPr>
            <w:r>
              <w:t>Технологии</w:t>
            </w:r>
            <w:r>
              <w:rPr>
                <w:spacing w:val="-7"/>
              </w:rPr>
              <w:t xml:space="preserve"> </w:t>
            </w:r>
            <w:r>
              <w:t>работы</w:t>
            </w:r>
            <w:r>
              <w:rPr>
                <w:spacing w:val="-6"/>
              </w:rPr>
              <w:t xml:space="preserve"> </w:t>
            </w:r>
            <w:r>
              <w:t>с</w:t>
            </w:r>
            <w:r>
              <w:rPr>
                <w:spacing w:val="-6"/>
              </w:rPr>
              <w:t xml:space="preserve"> </w:t>
            </w:r>
            <w:r>
              <w:t>цифровым</w:t>
            </w:r>
            <w:r>
              <w:rPr>
                <w:spacing w:val="-6"/>
              </w:rPr>
              <w:t xml:space="preserve"> </w:t>
            </w:r>
            <w:r>
              <w:rPr>
                <w:spacing w:val="-2"/>
              </w:rPr>
              <w:t>видео</w:t>
            </w:r>
          </w:p>
        </w:tc>
        <w:tc>
          <w:tcPr>
            <w:tcW w:w="2268" w:type="dxa"/>
          </w:tcPr>
          <w:p w:rsidR="00A4284F" w:rsidRDefault="004E5E27">
            <w:pPr>
              <w:pStyle w:val="TableParagraph"/>
              <w:spacing w:line="222" w:lineRule="exact"/>
              <w:ind w:left="72" w:right="54"/>
              <w:jc w:val="center"/>
            </w:pPr>
            <w:r>
              <w:rPr>
                <w:spacing w:val="-10"/>
              </w:rPr>
              <w:t>1</w:t>
            </w:r>
          </w:p>
        </w:tc>
      </w:tr>
      <w:tr w:rsidR="00A4284F">
        <w:trPr>
          <w:trHeight w:val="242"/>
        </w:trPr>
        <w:tc>
          <w:tcPr>
            <w:tcW w:w="1558" w:type="dxa"/>
          </w:tcPr>
          <w:p w:rsidR="00A4284F" w:rsidRDefault="004E5E27">
            <w:pPr>
              <w:pStyle w:val="TableParagraph"/>
              <w:spacing w:line="200" w:lineRule="exact"/>
              <w:ind w:left="448"/>
            </w:pPr>
            <w:r>
              <w:rPr>
                <w:spacing w:val="-5"/>
              </w:rPr>
              <w:t>76</w:t>
            </w:r>
          </w:p>
        </w:tc>
        <w:tc>
          <w:tcPr>
            <w:tcW w:w="5954" w:type="dxa"/>
          </w:tcPr>
          <w:p w:rsidR="00A4284F" w:rsidRDefault="004E5E27">
            <w:pPr>
              <w:pStyle w:val="TableParagraph"/>
              <w:spacing w:line="222" w:lineRule="exact"/>
              <w:ind w:left="11"/>
            </w:pPr>
            <w:r>
              <w:t>Технологии</w:t>
            </w:r>
            <w:r>
              <w:rPr>
                <w:spacing w:val="-7"/>
              </w:rPr>
              <w:t xml:space="preserve"> </w:t>
            </w:r>
            <w:r>
              <w:t>работы</w:t>
            </w:r>
            <w:r>
              <w:rPr>
                <w:spacing w:val="-6"/>
              </w:rPr>
              <w:t xml:space="preserve"> </w:t>
            </w:r>
            <w:r>
              <w:t>с</w:t>
            </w:r>
            <w:r>
              <w:rPr>
                <w:spacing w:val="-6"/>
              </w:rPr>
              <w:t xml:space="preserve"> </w:t>
            </w:r>
            <w:r>
              <w:t>цифровым</w:t>
            </w:r>
            <w:r>
              <w:rPr>
                <w:spacing w:val="-6"/>
              </w:rPr>
              <w:t xml:space="preserve"> </w:t>
            </w:r>
            <w:r>
              <w:rPr>
                <w:spacing w:val="-2"/>
              </w:rPr>
              <w:t>видео</w:t>
            </w:r>
          </w:p>
        </w:tc>
        <w:tc>
          <w:tcPr>
            <w:tcW w:w="2268" w:type="dxa"/>
          </w:tcPr>
          <w:p w:rsidR="00A4284F" w:rsidRDefault="004E5E27">
            <w:pPr>
              <w:pStyle w:val="TableParagraph"/>
              <w:spacing w:line="222" w:lineRule="exact"/>
              <w:ind w:left="72" w:right="54"/>
              <w:jc w:val="center"/>
            </w:pPr>
            <w:r>
              <w:rPr>
                <w:spacing w:val="-10"/>
              </w:rPr>
              <w:t>1</w:t>
            </w:r>
          </w:p>
        </w:tc>
      </w:tr>
      <w:tr w:rsidR="00A4284F">
        <w:trPr>
          <w:trHeight w:val="241"/>
        </w:trPr>
        <w:tc>
          <w:tcPr>
            <w:tcW w:w="1558" w:type="dxa"/>
          </w:tcPr>
          <w:p w:rsidR="00A4284F" w:rsidRDefault="004E5E27">
            <w:pPr>
              <w:pStyle w:val="TableParagraph"/>
              <w:spacing w:line="200" w:lineRule="exact"/>
              <w:ind w:left="446"/>
            </w:pPr>
            <w:r>
              <w:rPr>
                <w:spacing w:val="-5"/>
              </w:rPr>
              <w:t>77</w:t>
            </w:r>
          </w:p>
        </w:tc>
        <w:tc>
          <w:tcPr>
            <w:tcW w:w="5954" w:type="dxa"/>
          </w:tcPr>
          <w:p w:rsidR="00A4284F" w:rsidRDefault="004E5E27">
            <w:pPr>
              <w:pStyle w:val="TableParagraph"/>
              <w:spacing w:line="222" w:lineRule="exact"/>
              <w:ind w:left="31"/>
            </w:pPr>
            <w:r>
              <w:t>Технологии</w:t>
            </w:r>
            <w:r>
              <w:rPr>
                <w:spacing w:val="-6"/>
              </w:rPr>
              <w:t xml:space="preserve"> </w:t>
            </w:r>
            <w:r>
              <w:t>работы</w:t>
            </w:r>
            <w:r>
              <w:rPr>
                <w:spacing w:val="-6"/>
              </w:rPr>
              <w:t xml:space="preserve"> </w:t>
            </w:r>
            <w:r>
              <w:t>со</w:t>
            </w:r>
            <w:r>
              <w:rPr>
                <w:spacing w:val="-4"/>
              </w:rPr>
              <w:t xml:space="preserve"> </w:t>
            </w:r>
            <w:r>
              <w:rPr>
                <w:spacing w:val="-2"/>
              </w:rPr>
              <w:t>звуком</w:t>
            </w:r>
          </w:p>
        </w:tc>
        <w:tc>
          <w:tcPr>
            <w:tcW w:w="2268" w:type="dxa"/>
          </w:tcPr>
          <w:p w:rsidR="00A4284F" w:rsidRDefault="004E5E27">
            <w:pPr>
              <w:pStyle w:val="TableParagraph"/>
              <w:spacing w:line="222" w:lineRule="exact"/>
              <w:ind w:left="72" w:right="54"/>
              <w:jc w:val="center"/>
            </w:pPr>
            <w:r>
              <w:rPr>
                <w:spacing w:val="-10"/>
              </w:rPr>
              <w:t>1</w:t>
            </w:r>
          </w:p>
        </w:tc>
      </w:tr>
      <w:tr w:rsidR="00A4284F">
        <w:trPr>
          <w:trHeight w:val="280"/>
        </w:trPr>
        <w:tc>
          <w:tcPr>
            <w:tcW w:w="1558" w:type="dxa"/>
          </w:tcPr>
          <w:p w:rsidR="00A4284F" w:rsidRDefault="004E5E27">
            <w:pPr>
              <w:pStyle w:val="TableParagraph"/>
              <w:spacing w:line="204" w:lineRule="exact"/>
              <w:ind w:left="444"/>
              <w:rPr>
                <w:sz w:val="24"/>
              </w:rPr>
            </w:pPr>
            <w:r>
              <w:rPr>
                <w:spacing w:val="-5"/>
                <w:sz w:val="24"/>
              </w:rPr>
              <w:t>78</w:t>
            </w:r>
          </w:p>
        </w:tc>
        <w:tc>
          <w:tcPr>
            <w:tcW w:w="5954" w:type="dxa"/>
          </w:tcPr>
          <w:p w:rsidR="00A4284F" w:rsidRDefault="004E5E27">
            <w:pPr>
              <w:pStyle w:val="TableParagraph"/>
              <w:spacing w:line="250" w:lineRule="exact"/>
              <w:ind w:left="31"/>
            </w:pPr>
            <w:r>
              <w:t>Мультимедиа.</w:t>
            </w:r>
            <w:r>
              <w:rPr>
                <w:spacing w:val="-7"/>
              </w:rPr>
              <w:t xml:space="preserve"> </w:t>
            </w:r>
            <w:r>
              <w:t>Мультимедийные</w:t>
            </w:r>
            <w:r>
              <w:rPr>
                <w:spacing w:val="-7"/>
              </w:rPr>
              <w:t xml:space="preserve"> </w:t>
            </w:r>
            <w:r>
              <w:rPr>
                <w:spacing w:val="-2"/>
              </w:rPr>
              <w:t>презентации</w:t>
            </w:r>
          </w:p>
        </w:tc>
        <w:tc>
          <w:tcPr>
            <w:tcW w:w="2268" w:type="dxa"/>
          </w:tcPr>
          <w:p w:rsidR="00A4284F" w:rsidRDefault="004E5E27">
            <w:pPr>
              <w:pStyle w:val="TableParagraph"/>
              <w:spacing w:line="247" w:lineRule="exact"/>
              <w:ind w:left="72" w:right="54"/>
              <w:jc w:val="center"/>
            </w:pPr>
            <w:r>
              <w:rPr>
                <w:spacing w:val="-10"/>
              </w:rPr>
              <w:t>1</w:t>
            </w:r>
          </w:p>
        </w:tc>
      </w:tr>
      <w:tr w:rsidR="00A4284F">
        <w:trPr>
          <w:trHeight w:val="270"/>
        </w:trPr>
        <w:tc>
          <w:tcPr>
            <w:tcW w:w="1558" w:type="dxa"/>
          </w:tcPr>
          <w:p w:rsidR="00A4284F" w:rsidRDefault="004E5E27">
            <w:pPr>
              <w:pStyle w:val="TableParagraph"/>
              <w:spacing w:line="203" w:lineRule="exact"/>
              <w:ind w:left="408"/>
              <w:rPr>
                <w:sz w:val="24"/>
              </w:rPr>
            </w:pPr>
            <w:r>
              <w:rPr>
                <w:spacing w:val="-5"/>
                <w:sz w:val="24"/>
              </w:rPr>
              <w:t>79</w:t>
            </w:r>
          </w:p>
        </w:tc>
        <w:tc>
          <w:tcPr>
            <w:tcW w:w="5954" w:type="dxa"/>
          </w:tcPr>
          <w:p w:rsidR="00A4284F" w:rsidRDefault="004E5E27">
            <w:pPr>
              <w:pStyle w:val="TableParagraph"/>
              <w:tabs>
                <w:tab w:val="left" w:pos="2595"/>
              </w:tabs>
              <w:spacing w:line="246" w:lineRule="exact"/>
              <w:ind w:left="11"/>
            </w:pPr>
            <w:r>
              <w:rPr>
                <w:spacing w:val="-2"/>
              </w:rPr>
              <w:t>Мультимедиа.</w:t>
            </w:r>
            <w:r>
              <w:tab/>
            </w:r>
            <w:r>
              <w:rPr>
                <w:spacing w:val="-2"/>
              </w:rPr>
              <w:t>Мультимедийные</w:t>
            </w:r>
            <w:r>
              <w:rPr>
                <w:spacing w:val="14"/>
              </w:rPr>
              <w:t xml:space="preserve"> </w:t>
            </w:r>
            <w:r>
              <w:rPr>
                <w:spacing w:val="-2"/>
              </w:rPr>
              <w:t>презентации</w:t>
            </w:r>
          </w:p>
        </w:tc>
        <w:tc>
          <w:tcPr>
            <w:tcW w:w="2268" w:type="dxa"/>
          </w:tcPr>
          <w:p w:rsidR="00A4284F" w:rsidRDefault="004E5E27">
            <w:pPr>
              <w:pStyle w:val="TableParagraph"/>
              <w:spacing w:line="246" w:lineRule="exact"/>
              <w:ind w:left="72" w:right="54"/>
              <w:jc w:val="center"/>
            </w:pPr>
            <w:r>
              <w:rPr>
                <w:spacing w:val="-10"/>
              </w:rPr>
              <w:t>1</w:t>
            </w:r>
          </w:p>
        </w:tc>
      </w:tr>
      <w:tr w:rsidR="00A4284F">
        <w:trPr>
          <w:trHeight w:val="242"/>
        </w:trPr>
        <w:tc>
          <w:tcPr>
            <w:tcW w:w="1558" w:type="dxa"/>
          </w:tcPr>
          <w:p w:rsidR="00A4284F" w:rsidRDefault="004E5E27">
            <w:pPr>
              <w:pStyle w:val="TableParagraph"/>
              <w:spacing w:line="204" w:lineRule="exact"/>
              <w:ind w:left="458"/>
              <w:rPr>
                <w:sz w:val="24"/>
              </w:rPr>
            </w:pPr>
            <w:r>
              <w:rPr>
                <w:spacing w:val="-5"/>
                <w:sz w:val="24"/>
              </w:rPr>
              <w:t>80</w:t>
            </w:r>
          </w:p>
        </w:tc>
        <w:tc>
          <w:tcPr>
            <w:tcW w:w="5954" w:type="dxa"/>
          </w:tcPr>
          <w:p w:rsidR="00A4284F" w:rsidRDefault="004E5E27">
            <w:pPr>
              <w:pStyle w:val="TableParagraph"/>
              <w:spacing w:line="222" w:lineRule="exact"/>
              <w:ind w:left="11"/>
            </w:pPr>
            <w:r>
              <w:t>Защита</w:t>
            </w:r>
            <w:r>
              <w:rPr>
                <w:spacing w:val="-8"/>
              </w:rPr>
              <w:t xml:space="preserve"> </w:t>
            </w:r>
            <w:r>
              <w:rPr>
                <w:spacing w:val="-2"/>
              </w:rPr>
              <w:t>проектов</w:t>
            </w:r>
          </w:p>
        </w:tc>
        <w:tc>
          <w:tcPr>
            <w:tcW w:w="2268" w:type="dxa"/>
          </w:tcPr>
          <w:p w:rsidR="00A4284F" w:rsidRDefault="004E5E27">
            <w:pPr>
              <w:pStyle w:val="TableParagraph"/>
              <w:spacing w:line="222" w:lineRule="exact"/>
              <w:ind w:left="72" w:right="54"/>
              <w:jc w:val="center"/>
            </w:pPr>
            <w:r>
              <w:rPr>
                <w:spacing w:val="-10"/>
              </w:rPr>
              <w:t>1</w:t>
            </w:r>
          </w:p>
        </w:tc>
      </w:tr>
      <w:tr w:rsidR="00A4284F">
        <w:trPr>
          <w:trHeight w:val="573"/>
        </w:trPr>
        <w:tc>
          <w:tcPr>
            <w:tcW w:w="1558" w:type="dxa"/>
          </w:tcPr>
          <w:p w:rsidR="00A4284F" w:rsidRDefault="004E5E27">
            <w:pPr>
              <w:pStyle w:val="TableParagraph"/>
              <w:spacing w:line="204" w:lineRule="exact"/>
              <w:ind w:left="433"/>
              <w:rPr>
                <w:sz w:val="24"/>
              </w:rPr>
            </w:pPr>
            <w:r>
              <w:rPr>
                <w:spacing w:val="-5"/>
                <w:sz w:val="24"/>
              </w:rPr>
              <w:t>81</w:t>
            </w:r>
          </w:p>
        </w:tc>
        <w:tc>
          <w:tcPr>
            <w:tcW w:w="5954" w:type="dxa"/>
          </w:tcPr>
          <w:p w:rsidR="00A4284F" w:rsidRDefault="004E5E27">
            <w:pPr>
              <w:pStyle w:val="TableParagraph"/>
              <w:spacing w:line="252" w:lineRule="exact"/>
              <w:ind w:left="31"/>
              <w:rPr>
                <w:b/>
                <w:i/>
              </w:rPr>
            </w:pPr>
            <w:r>
              <w:rPr>
                <w:b/>
                <w:i/>
              </w:rPr>
              <w:t>Контрольная</w:t>
            </w:r>
            <w:r>
              <w:rPr>
                <w:b/>
                <w:i/>
                <w:spacing w:val="-4"/>
              </w:rPr>
              <w:t xml:space="preserve"> </w:t>
            </w:r>
            <w:r>
              <w:rPr>
                <w:b/>
                <w:i/>
              </w:rPr>
              <w:t>работа</w:t>
            </w:r>
            <w:r>
              <w:rPr>
                <w:b/>
                <w:i/>
                <w:spacing w:val="-2"/>
              </w:rPr>
              <w:t xml:space="preserve"> </w:t>
            </w:r>
            <w:r>
              <w:rPr>
                <w:b/>
                <w:i/>
              </w:rPr>
              <w:t>№6</w:t>
            </w:r>
            <w:r>
              <w:rPr>
                <w:b/>
                <w:i/>
                <w:spacing w:val="-3"/>
              </w:rPr>
              <w:t xml:space="preserve"> </w:t>
            </w:r>
            <w:r>
              <w:rPr>
                <w:b/>
                <w:i/>
              </w:rPr>
              <w:t>по</w:t>
            </w:r>
            <w:r>
              <w:rPr>
                <w:b/>
                <w:i/>
                <w:spacing w:val="-2"/>
              </w:rPr>
              <w:t xml:space="preserve"> разделу</w:t>
            </w:r>
          </w:p>
          <w:p w:rsidR="00A4284F" w:rsidRDefault="004E5E27">
            <w:pPr>
              <w:pStyle w:val="TableParagraph"/>
              <w:spacing w:before="1"/>
              <w:ind w:left="11"/>
              <w:rPr>
                <w:b/>
                <w:i/>
              </w:rPr>
            </w:pPr>
            <w:r>
              <w:rPr>
                <w:b/>
                <w:i/>
              </w:rPr>
              <w:t>«Технологии</w:t>
            </w:r>
            <w:r>
              <w:rPr>
                <w:b/>
                <w:i/>
                <w:spacing w:val="-8"/>
              </w:rPr>
              <w:t xml:space="preserve"> </w:t>
            </w:r>
            <w:r>
              <w:rPr>
                <w:b/>
                <w:i/>
              </w:rPr>
              <w:t>обработки</w:t>
            </w:r>
            <w:r>
              <w:rPr>
                <w:b/>
                <w:i/>
                <w:spacing w:val="-8"/>
              </w:rPr>
              <w:t xml:space="preserve"> </w:t>
            </w:r>
            <w:r>
              <w:rPr>
                <w:b/>
                <w:i/>
              </w:rPr>
              <w:t>изображения</w:t>
            </w:r>
            <w:r>
              <w:rPr>
                <w:b/>
                <w:i/>
                <w:spacing w:val="-8"/>
              </w:rPr>
              <w:t xml:space="preserve"> </w:t>
            </w:r>
            <w:r>
              <w:rPr>
                <w:b/>
                <w:i/>
              </w:rPr>
              <w:t>и</w:t>
            </w:r>
            <w:r>
              <w:rPr>
                <w:b/>
                <w:i/>
                <w:spacing w:val="-8"/>
              </w:rPr>
              <w:t xml:space="preserve"> </w:t>
            </w:r>
            <w:r>
              <w:rPr>
                <w:b/>
                <w:i/>
                <w:spacing w:val="-2"/>
              </w:rPr>
              <w:t>звука»</w:t>
            </w:r>
          </w:p>
        </w:tc>
        <w:tc>
          <w:tcPr>
            <w:tcW w:w="2268" w:type="dxa"/>
          </w:tcPr>
          <w:p w:rsidR="00A4284F" w:rsidRDefault="004E5E27">
            <w:pPr>
              <w:pStyle w:val="TableParagraph"/>
              <w:spacing w:line="247" w:lineRule="exact"/>
              <w:ind w:left="72" w:right="54"/>
              <w:jc w:val="center"/>
            </w:pPr>
            <w:r>
              <w:rPr>
                <w:spacing w:val="-10"/>
              </w:rPr>
              <w:t>1</w:t>
            </w:r>
          </w:p>
        </w:tc>
      </w:tr>
    </w:tbl>
    <w:p w:rsidR="00A4284F" w:rsidRDefault="00A4284F">
      <w:pPr>
        <w:pStyle w:val="TableParagraph"/>
        <w:spacing w:line="247" w:lineRule="exact"/>
        <w:jc w:val="center"/>
        <w:sectPr w:rsidR="00A4284F">
          <w:pgSz w:w="11910" w:h="16840"/>
          <w:pgMar w:top="860" w:right="283" w:bottom="1180" w:left="1133" w:header="0" w:footer="985" w:gutter="0"/>
          <w:cols w:space="720"/>
        </w:sect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8"/>
        <w:gridCol w:w="5956"/>
        <w:gridCol w:w="2126"/>
      </w:tblGrid>
      <w:tr w:rsidR="00A4284F">
        <w:trPr>
          <w:trHeight w:val="264"/>
        </w:trPr>
        <w:tc>
          <w:tcPr>
            <w:tcW w:w="1558" w:type="dxa"/>
          </w:tcPr>
          <w:p w:rsidR="00A4284F" w:rsidRDefault="004E5E27">
            <w:pPr>
              <w:pStyle w:val="TableParagraph"/>
              <w:spacing w:line="201" w:lineRule="exact"/>
              <w:ind w:left="475"/>
            </w:pPr>
            <w:r>
              <w:rPr>
                <w:spacing w:val="-5"/>
              </w:rPr>
              <w:t>82</w:t>
            </w:r>
          </w:p>
        </w:tc>
        <w:tc>
          <w:tcPr>
            <w:tcW w:w="5956" w:type="dxa"/>
          </w:tcPr>
          <w:p w:rsidR="00A4284F" w:rsidRDefault="004E5E27">
            <w:pPr>
              <w:pStyle w:val="TableParagraph"/>
              <w:spacing w:line="236" w:lineRule="exact"/>
              <w:ind w:left="31"/>
            </w:pPr>
            <w:r>
              <w:t>Структура</w:t>
            </w:r>
            <w:r>
              <w:rPr>
                <w:spacing w:val="-9"/>
              </w:rPr>
              <w:t xml:space="preserve"> </w:t>
            </w:r>
            <w:r>
              <w:t>электронной</w:t>
            </w:r>
            <w:r>
              <w:rPr>
                <w:spacing w:val="-6"/>
              </w:rPr>
              <w:t xml:space="preserve"> </w:t>
            </w:r>
            <w:r>
              <w:t>таблицы</w:t>
            </w:r>
            <w:r>
              <w:rPr>
                <w:spacing w:val="-7"/>
              </w:rPr>
              <w:t xml:space="preserve"> </w:t>
            </w:r>
            <w:r>
              <w:t>и</w:t>
            </w:r>
            <w:r>
              <w:rPr>
                <w:spacing w:val="-6"/>
              </w:rPr>
              <w:t xml:space="preserve"> </w:t>
            </w:r>
            <w:r>
              <w:t>типы</w:t>
            </w:r>
            <w:r>
              <w:rPr>
                <w:spacing w:val="-6"/>
              </w:rPr>
              <w:t xml:space="preserve"> </w:t>
            </w:r>
            <w:r>
              <w:rPr>
                <w:spacing w:val="-2"/>
              </w:rPr>
              <w:t>данных</w:t>
            </w:r>
          </w:p>
        </w:tc>
        <w:tc>
          <w:tcPr>
            <w:tcW w:w="2126" w:type="dxa"/>
          </w:tcPr>
          <w:p w:rsidR="00A4284F" w:rsidRDefault="004E5E27">
            <w:pPr>
              <w:pStyle w:val="TableParagraph"/>
              <w:spacing w:line="244" w:lineRule="exact"/>
              <w:ind w:left="72" w:right="56"/>
              <w:jc w:val="center"/>
            </w:pPr>
            <w:r>
              <w:rPr>
                <w:spacing w:val="-10"/>
              </w:rPr>
              <w:t>1</w:t>
            </w:r>
          </w:p>
        </w:tc>
      </w:tr>
      <w:tr w:rsidR="00A4284F">
        <w:trPr>
          <w:trHeight w:val="265"/>
        </w:trPr>
        <w:tc>
          <w:tcPr>
            <w:tcW w:w="1558" w:type="dxa"/>
          </w:tcPr>
          <w:p w:rsidR="00A4284F" w:rsidRDefault="004E5E27">
            <w:pPr>
              <w:pStyle w:val="TableParagraph"/>
              <w:spacing w:line="201" w:lineRule="exact"/>
              <w:ind w:left="450"/>
            </w:pPr>
            <w:r>
              <w:rPr>
                <w:spacing w:val="-5"/>
              </w:rPr>
              <w:t>83</w:t>
            </w:r>
          </w:p>
        </w:tc>
        <w:tc>
          <w:tcPr>
            <w:tcW w:w="5956" w:type="dxa"/>
          </w:tcPr>
          <w:p w:rsidR="00A4284F" w:rsidRDefault="004E5E27">
            <w:pPr>
              <w:pStyle w:val="TableParagraph"/>
              <w:spacing w:line="238" w:lineRule="exact"/>
              <w:ind w:left="31"/>
            </w:pPr>
            <w:r>
              <w:t>Встроенные</w:t>
            </w:r>
            <w:r>
              <w:rPr>
                <w:spacing w:val="-5"/>
              </w:rPr>
              <w:t xml:space="preserve"> </w:t>
            </w:r>
            <w:r>
              <w:t>функции.</w:t>
            </w:r>
            <w:r>
              <w:rPr>
                <w:spacing w:val="-3"/>
              </w:rPr>
              <w:t xml:space="preserve"> </w:t>
            </w:r>
            <w:r>
              <w:t>Передача</w:t>
            </w:r>
            <w:r>
              <w:rPr>
                <w:spacing w:val="-4"/>
              </w:rPr>
              <w:t xml:space="preserve"> </w:t>
            </w:r>
            <w:r>
              <w:t>данных</w:t>
            </w:r>
            <w:r>
              <w:rPr>
                <w:spacing w:val="-3"/>
              </w:rPr>
              <w:t xml:space="preserve"> </w:t>
            </w:r>
            <w:r>
              <w:t>между</w:t>
            </w:r>
            <w:r>
              <w:rPr>
                <w:spacing w:val="-3"/>
              </w:rPr>
              <w:t xml:space="preserve"> </w:t>
            </w:r>
            <w:r>
              <w:rPr>
                <w:spacing w:val="-2"/>
              </w:rPr>
              <w:t>листами</w:t>
            </w:r>
          </w:p>
        </w:tc>
        <w:tc>
          <w:tcPr>
            <w:tcW w:w="2126" w:type="dxa"/>
          </w:tcPr>
          <w:p w:rsidR="00A4284F" w:rsidRDefault="004E5E27">
            <w:pPr>
              <w:pStyle w:val="TableParagraph"/>
              <w:spacing w:line="246" w:lineRule="exact"/>
              <w:ind w:left="72" w:right="56"/>
              <w:jc w:val="center"/>
            </w:pPr>
            <w:r>
              <w:rPr>
                <w:spacing w:val="-10"/>
              </w:rPr>
              <w:t>1</w:t>
            </w:r>
          </w:p>
        </w:tc>
      </w:tr>
      <w:tr w:rsidR="00A4284F">
        <w:trPr>
          <w:trHeight w:val="256"/>
        </w:trPr>
        <w:tc>
          <w:tcPr>
            <w:tcW w:w="1558" w:type="dxa"/>
          </w:tcPr>
          <w:p w:rsidR="00A4284F" w:rsidRDefault="004E5E27">
            <w:pPr>
              <w:pStyle w:val="TableParagraph"/>
              <w:spacing w:line="201" w:lineRule="exact"/>
              <w:ind w:left="450"/>
            </w:pPr>
            <w:r>
              <w:rPr>
                <w:spacing w:val="-5"/>
              </w:rPr>
              <w:t>84</w:t>
            </w:r>
          </w:p>
        </w:tc>
        <w:tc>
          <w:tcPr>
            <w:tcW w:w="5956" w:type="dxa"/>
          </w:tcPr>
          <w:p w:rsidR="00A4284F" w:rsidRDefault="004E5E27">
            <w:pPr>
              <w:pStyle w:val="TableParagraph"/>
              <w:spacing w:line="236" w:lineRule="exact"/>
              <w:ind w:left="31"/>
            </w:pPr>
            <w:r>
              <w:t>Встроенные</w:t>
            </w:r>
            <w:r>
              <w:rPr>
                <w:spacing w:val="-5"/>
              </w:rPr>
              <w:t xml:space="preserve"> </w:t>
            </w:r>
            <w:r>
              <w:t>функции.</w:t>
            </w:r>
            <w:r>
              <w:rPr>
                <w:spacing w:val="-3"/>
              </w:rPr>
              <w:t xml:space="preserve"> </w:t>
            </w:r>
            <w:r>
              <w:t>Передача</w:t>
            </w:r>
            <w:r>
              <w:rPr>
                <w:spacing w:val="-4"/>
              </w:rPr>
              <w:t xml:space="preserve"> </w:t>
            </w:r>
            <w:r>
              <w:t>данных</w:t>
            </w:r>
            <w:r>
              <w:rPr>
                <w:spacing w:val="-3"/>
              </w:rPr>
              <w:t xml:space="preserve"> </w:t>
            </w:r>
            <w:r>
              <w:t>между</w:t>
            </w:r>
            <w:r>
              <w:rPr>
                <w:spacing w:val="-3"/>
              </w:rPr>
              <w:t xml:space="preserve"> </w:t>
            </w:r>
            <w:r>
              <w:rPr>
                <w:spacing w:val="-2"/>
              </w:rPr>
              <w:t>листами</w:t>
            </w:r>
          </w:p>
        </w:tc>
        <w:tc>
          <w:tcPr>
            <w:tcW w:w="2126" w:type="dxa"/>
          </w:tcPr>
          <w:p w:rsidR="00A4284F" w:rsidRDefault="004E5E27">
            <w:pPr>
              <w:pStyle w:val="TableParagraph"/>
              <w:spacing w:line="236" w:lineRule="exact"/>
              <w:ind w:left="72" w:right="56"/>
              <w:jc w:val="center"/>
            </w:pPr>
            <w:r>
              <w:rPr>
                <w:spacing w:val="-10"/>
              </w:rPr>
              <w:t>1</w:t>
            </w:r>
          </w:p>
        </w:tc>
      </w:tr>
      <w:tr w:rsidR="00A4284F">
        <w:trPr>
          <w:trHeight w:val="242"/>
        </w:trPr>
        <w:tc>
          <w:tcPr>
            <w:tcW w:w="1558" w:type="dxa"/>
          </w:tcPr>
          <w:p w:rsidR="00A4284F" w:rsidRDefault="004E5E27">
            <w:pPr>
              <w:pStyle w:val="TableParagraph"/>
              <w:spacing w:line="201" w:lineRule="exact"/>
              <w:ind w:left="457"/>
            </w:pPr>
            <w:r>
              <w:rPr>
                <w:spacing w:val="-5"/>
              </w:rPr>
              <w:t>85</w:t>
            </w:r>
          </w:p>
        </w:tc>
        <w:tc>
          <w:tcPr>
            <w:tcW w:w="5956" w:type="dxa"/>
          </w:tcPr>
          <w:p w:rsidR="00A4284F" w:rsidRDefault="004E5E27">
            <w:pPr>
              <w:pStyle w:val="TableParagraph"/>
              <w:spacing w:line="222" w:lineRule="exact"/>
              <w:ind w:left="11"/>
            </w:pPr>
            <w:r>
              <w:t>Деловая</w:t>
            </w:r>
            <w:r>
              <w:rPr>
                <w:spacing w:val="-7"/>
              </w:rPr>
              <w:t xml:space="preserve"> </w:t>
            </w:r>
            <w:r>
              <w:rPr>
                <w:spacing w:val="-2"/>
              </w:rPr>
              <w:t>графика</w:t>
            </w:r>
          </w:p>
        </w:tc>
        <w:tc>
          <w:tcPr>
            <w:tcW w:w="2126" w:type="dxa"/>
          </w:tcPr>
          <w:p w:rsidR="00A4284F" w:rsidRDefault="004E5E27">
            <w:pPr>
              <w:pStyle w:val="TableParagraph"/>
              <w:spacing w:line="222" w:lineRule="exact"/>
              <w:ind w:left="72" w:right="56"/>
              <w:jc w:val="center"/>
            </w:pPr>
            <w:r>
              <w:rPr>
                <w:spacing w:val="-10"/>
              </w:rPr>
              <w:t>1</w:t>
            </w:r>
          </w:p>
        </w:tc>
      </w:tr>
      <w:tr w:rsidR="00A4284F">
        <w:trPr>
          <w:trHeight w:val="241"/>
        </w:trPr>
        <w:tc>
          <w:tcPr>
            <w:tcW w:w="1558" w:type="dxa"/>
          </w:tcPr>
          <w:p w:rsidR="00A4284F" w:rsidRDefault="004E5E27">
            <w:pPr>
              <w:pStyle w:val="TableParagraph"/>
              <w:spacing w:line="201" w:lineRule="exact"/>
              <w:ind w:left="447"/>
            </w:pPr>
            <w:r>
              <w:rPr>
                <w:spacing w:val="-5"/>
              </w:rPr>
              <w:t>86</w:t>
            </w:r>
          </w:p>
        </w:tc>
        <w:tc>
          <w:tcPr>
            <w:tcW w:w="5956" w:type="dxa"/>
          </w:tcPr>
          <w:p w:rsidR="00A4284F" w:rsidRDefault="004E5E27">
            <w:pPr>
              <w:pStyle w:val="TableParagraph"/>
              <w:spacing w:line="222" w:lineRule="exact"/>
              <w:ind w:left="11"/>
            </w:pPr>
            <w:r>
              <w:t>Деловая</w:t>
            </w:r>
            <w:r>
              <w:rPr>
                <w:spacing w:val="-7"/>
              </w:rPr>
              <w:t xml:space="preserve"> </w:t>
            </w:r>
            <w:r>
              <w:rPr>
                <w:spacing w:val="-2"/>
              </w:rPr>
              <w:t>графика</w:t>
            </w:r>
          </w:p>
        </w:tc>
        <w:tc>
          <w:tcPr>
            <w:tcW w:w="2126" w:type="dxa"/>
          </w:tcPr>
          <w:p w:rsidR="00A4284F" w:rsidRDefault="004E5E27">
            <w:pPr>
              <w:pStyle w:val="TableParagraph"/>
              <w:spacing w:line="222" w:lineRule="exact"/>
              <w:ind w:left="72" w:right="56"/>
              <w:jc w:val="center"/>
            </w:pPr>
            <w:r>
              <w:rPr>
                <w:spacing w:val="-10"/>
              </w:rPr>
              <w:t>1</w:t>
            </w:r>
          </w:p>
        </w:tc>
      </w:tr>
      <w:tr w:rsidR="00A4284F">
        <w:trPr>
          <w:trHeight w:val="244"/>
        </w:trPr>
        <w:tc>
          <w:tcPr>
            <w:tcW w:w="1558" w:type="dxa"/>
          </w:tcPr>
          <w:p w:rsidR="00A4284F" w:rsidRDefault="004E5E27">
            <w:pPr>
              <w:pStyle w:val="TableParagraph"/>
              <w:spacing w:line="202" w:lineRule="exact"/>
              <w:ind w:left="443"/>
            </w:pPr>
            <w:r>
              <w:rPr>
                <w:spacing w:val="-5"/>
              </w:rPr>
              <w:t>87</w:t>
            </w:r>
          </w:p>
        </w:tc>
        <w:tc>
          <w:tcPr>
            <w:tcW w:w="5956" w:type="dxa"/>
          </w:tcPr>
          <w:p w:rsidR="00A4284F" w:rsidRDefault="004E5E27">
            <w:pPr>
              <w:pStyle w:val="TableParagraph"/>
              <w:spacing w:line="224" w:lineRule="exact"/>
              <w:ind w:left="11"/>
            </w:pPr>
            <w:r>
              <w:t>Фильтрация</w:t>
            </w:r>
            <w:r>
              <w:rPr>
                <w:spacing w:val="-10"/>
              </w:rPr>
              <w:t xml:space="preserve"> </w:t>
            </w:r>
            <w:r>
              <w:rPr>
                <w:spacing w:val="-2"/>
              </w:rPr>
              <w:t>данных</w:t>
            </w:r>
          </w:p>
        </w:tc>
        <w:tc>
          <w:tcPr>
            <w:tcW w:w="2126" w:type="dxa"/>
          </w:tcPr>
          <w:p w:rsidR="00A4284F" w:rsidRDefault="004E5E27">
            <w:pPr>
              <w:pStyle w:val="TableParagraph"/>
              <w:spacing w:line="224" w:lineRule="exact"/>
              <w:ind w:left="72" w:right="56"/>
              <w:jc w:val="center"/>
            </w:pPr>
            <w:r>
              <w:rPr>
                <w:spacing w:val="-10"/>
              </w:rPr>
              <w:t>1</w:t>
            </w:r>
          </w:p>
        </w:tc>
      </w:tr>
      <w:tr w:rsidR="00A4284F">
        <w:trPr>
          <w:trHeight w:val="242"/>
        </w:trPr>
        <w:tc>
          <w:tcPr>
            <w:tcW w:w="1558" w:type="dxa"/>
          </w:tcPr>
          <w:p w:rsidR="00A4284F" w:rsidRDefault="004E5E27">
            <w:pPr>
              <w:pStyle w:val="TableParagraph"/>
              <w:spacing w:line="200" w:lineRule="exact"/>
              <w:ind w:left="447"/>
            </w:pPr>
            <w:r>
              <w:rPr>
                <w:spacing w:val="-5"/>
              </w:rPr>
              <w:t>88</w:t>
            </w:r>
          </w:p>
        </w:tc>
        <w:tc>
          <w:tcPr>
            <w:tcW w:w="5956" w:type="dxa"/>
          </w:tcPr>
          <w:p w:rsidR="00A4284F" w:rsidRDefault="004E5E27">
            <w:pPr>
              <w:pStyle w:val="TableParagraph"/>
              <w:spacing w:line="222" w:lineRule="exact"/>
              <w:ind w:left="11"/>
            </w:pPr>
            <w:r>
              <w:t>Поиск</w:t>
            </w:r>
            <w:r>
              <w:rPr>
                <w:spacing w:val="-4"/>
              </w:rPr>
              <w:t xml:space="preserve"> </w:t>
            </w:r>
            <w:r>
              <w:t>решения</w:t>
            </w:r>
            <w:r>
              <w:rPr>
                <w:spacing w:val="-3"/>
              </w:rPr>
              <w:t xml:space="preserve"> </w:t>
            </w:r>
            <w:r>
              <w:t>и</w:t>
            </w:r>
            <w:r>
              <w:rPr>
                <w:spacing w:val="-4"/>
              </w:rPr>
              <w:t xml:space="preserve"> </w:t>
            </w:r>
            <w:r>
              <w:t>подбор</w:t>
            </w:r>
            <w:r>
              <w:rPr>
                <w:spacing w:val="-2"/>
              </w:rPr>
              <w:t xml:space="preserve"> параметров</w:t>
            </w:r>
          </w:p>
        </w:tc>
        <w:tc>
          <w:tcPr>
            <w:tcW w:w="2126" w:type="dxa"/>
          </w:tcPr>
          <w:p w:rsidR="00A4284F" w:rsidRDefault="004E5E27">
            <w:pPr>
              <w:pStyle w:val="TableParagraph"/>
              <w:spacing w:line="222" w:lineRule="exact"/>
              <w:ind w:left="72" w:right="56"/>
              <w:jc w:val="center"/>
            </w:pPr>
            <w:r>
              <w:rPr>
                <w:spacing w:val="-10"/>
              </w:rPr>
              <w:t>1</w:t>
            </w:r>
          </w:p>
        </w:tc>
      </w:tr>
      <w:tr w:rsidR="00A4284F">
        <w:trPr>
          <w:trHeight w:val="242"/>
        </w:trPr>
        <w:tc>
          <w:tcPr>
            <w:tcW w:w="1558" w:type="dxa"/>
          </w:tcPr>
          <w:p w:rsidR="00A4284F" w:rsidRDefault="004E5E27">
            <w:pPr>
              <w:pStyle w:val="TableParagraph"/>
              <w:spacing w:line="201" w:lineRule="exact"/>
              <w:ind w:left="445"/>
            </w:pPr>
            <w:r>
              <w:rPr>
                <w:spacing w:val="-5"/>
              </w:rPr>
              <w:t>89</w:t>
            </w:r>
          </w:p>
        </w:tc>
        <w:tc>
          <w:tcPr>
            <w:tcW w:w="5956" w:type="dxa"/>
          </w:tcPr>
          <w:p w:rsidR="00A4284F" w:rsidRDefault="004E5E27">
            <w:pPr>
              <w:pStyle w:val="TableParagraph"/>
              <w:spacing w:line="222" w:lineRule="exact"/>
              <w:ind w:left="11"/>
            </w:pPr>
            <w:r>
              <w:t>Поиск</w:t>
            </w:r>
            <w:r>
              <w:rPr>
                <w:spacing w:val="-4"/>
              </w:rPr>
              <w:t xml:space="preserve"> </w:t>
            </w:r>
            <w:r>
              <w:t>решения</w:t>
            </w:r>
            <w:r>
              <w:rPr>
                <w:spacing w:val="-3"/>
              </w:rPr>
              <w:t xml:space="preserve"> </w:t>
            </w:r>
            <w:r>
              <w:t>и</w:t>
            </w:r>
            <w:r>
              <w:rPr>
                <w:spacing w:val="-4"/>
              </w:rPr>
              <w:t xml:space="preserve"> </w:t>
            </w:r>
            <w:r>
              <w:t>подбор</w:t>
            </w:r>
            <w:r>
              <w:rPr>
                <w:spacing w:val="-2"/>
              </w:rPr>
              <w:t xml:space="preserve"> параметров</w:t>
            </w:r>
          </w:p>
        </w:tc>
        <w:tc>
          <w:tcPr>
            <w:tcW w:w="2126" w:type="dxa"/>
          </w:tcPr>
          <w:p w:rsidR="00A4284F" w:rsidRDefault="004E5E27">
            <w:pPr>
              <w:pStyle w:val="TableParagraph"/>
              <w:spacing w:line="222" w:lineRule="exact"/>
              <w:ind w:left="72" w:right="56"/>
              <w:jc w:val="center"/>
            </w:pPr>
            <w:r>
              <w:rPr>
                <w:spacing w:val="-10"/>
              </w:rPr>
              <w:t>1</w:t>
            </w:r>
          </w:p>
        </w:tc>
      </w:tr>
      <w:tr w:rsidR="00A4284F">
        <w:trPr>
          <w:trHeight w:val="241"/>
        </w:trPr>
        <w:tc>
          <w:tcPr>
            <w:tcW w:w="9640" w:type="dxa"/>
            <w:gridSpan w:val="3"/>
          </w:tcPr>
          <w:p w:rsidR="00A4284F" w:rsidRDefault="004E5E27">
            <w:pPr>
              <w:pStyle w:val="TableParagraph"/>
              <w:spacing w:line="222" w:lineRule="exact"/>
              <w:ind w:left="2253"/>
              <w:rPr>
                <w:b/>
              </w:rPr>
            </w:pPr>
            <w:r>
              <w:rPr>
                <w:b/>
              </w:rPr>
              <w:t>Компьютерные</w:t>
            </w:r>
            <w:r>
              <w:rPr>
                <w:b/>
                <w:spacing w:val="-8"/>
              </w:rPr>
              <w:t xml:space="preserve"> </w:t>
            </w:r>
            <w:r>
              <w:rPr>
                <w:b/>
              </w:rPr>
              <w:t>телекоммуникации</w:t>
            </w:r>
            <w:r>
              <w:rPr>
                <w:b/>
                <w:spacing w:val="-7"/>
              </w:rPr>
              <w:t xml:space="preserve"> </w:t>
            </w:r>
            <w:r>
              <w:rPr>
                <w:b/>
              </w:rPr>
              <w:t>–</w:t>
            </w:r>
            <w:r>
              <w:rPr>
                <w:b/>
                <w:spacing w:val="-7"/>
              </w:rPr>
              <w:t xml:space="preserve"> </w:t>
            </w:r>
            <w:r>
              <w:rPr>
                <w:b/>
              </w:rPr>
              <w:t>16</w:t>
            </w:r>
            <w:r>
              <w:rPr>
                <w:b/>
                <w:spacing w:val="-6"/>
              </w:rPr>
              <w:t xml:space="preserve"> </w:t>
            </w:r>
            <w:r>
              <w:rPr>
                <w:b/>
                <w:spacing w:val="-2"/>
              </w:rPr>
              <w:t>часов</w:t>
            </w:r>
          </w:p>
        </w:tc>
      </w:tr>
      <w:tr w:rsidR="00A4284F">
        <w:trPr>
          <w:trHeight w:val="242"/>
        </w:trPr>
        <w:tc>
          <w:tcPr>
            <w:tcW w:w="1558" w:type="dxa"/>
          </w:tcPr>
          <w:p w:rsidR="00A4284F" w:rsidRDefault="004E5E27">
            <w:pPr>
              <w:pStyle w:val="TableParagraph"/>
              <w:spacing w:line="202" w:lineRule="exact"/>
              <w:ind w:left="475"/>
            </w:pPr>
            <w:r>
              <w:rPr>
                <w:spacing w:val="-5"/>
              </w:rPr>
              <w:t>90</w:t>
            </w:r>
          </w:p>
        </w:tc>
        <w:tc>
          <w:tcPr>
            <w:tcW w:w="5956" w:type="dxa"/>
          </w:tcPr>
          <w:p w:rsidR="00A4284F" w:rsidRDefault="004E5E27">
            <w:pPr>
              <w:pStyle w:val="TableParagraph"/>
              <w:spacing w:line="222" w:lineRule="exact"/>
              <w:ind w:left="11"/>
            </w:pPr>
            <w:r>
              <w:t>Назначение</w:t>
            </w:r>
            <w:r>
              <w:rPr>
                <w:spacing w:val="-5"/>
              </w:rPr>
              <w:t xml:space="preserve"> </w:t>
            </w:r>
            <w:r>
              <w:t>и</w:t>
            </w:r>
            <w:r>
              <w:rPr>
                <w:spacing w:val="-4"/>
              </w:rPr>
              <w:t xml:space="preserve"> </w:t>
            </w:r>
            <w:r>
              <w:t>состав</w:t>
            </w:r>
            <w:r>
              <w:rPr>
                <w:spacing w:val="-5"/>
              </w:rPr>
              <w:t xml:space="preserve"> </w:t>
            </w:r>
            <w:r>
              <w:t>локальных</w:t>
            </w:r>
            <w:r>
              <w:rPr>
                <w:spacing w:val="-3"/>
              </w:rPr>
              <w:t xml:space="preserve"> </w:t>
            </w:r>
            <w:r>
              <w:rPr>
                <w:spacing w:val="-2"/>
              </w:rPr>
              <w:t>сетей</w:t>
            </w:r>
          </w:p>
        </w:tc>
        <w:tc>
          <w:tcPr>
            <w:tcW w:w="2126" w:type="dxa"/>
          </w:tcPr>
          <w:p w:rsidR="00A4284F" w:rsidRDefault="004E5E27">
            <w:pPr>
              <w:pStyle w:val="TableParagraph"/>
              <w:spacing w:line="222" w:lineRule="exact"/>
              <w:ind w:left="72" w:right="56"/>
              <w:jc w:val="center"/>
            </w:pPr>
            <w:r>
              <w:rPr>
                <w:spacing w:val="-10"/>
              </w:rPr>
              <w:t>1</w:t>
            </w:r>
          </w:p>
        </w:tc>
      </w:tr>
      <w:tr w:rsidR="00A4284F">
        <w:trPr>
          <w:trHeight w:val="242"/>
        </w:trPr>
        <w:tc>
          <w:tcPr>
            <w:tcW w:w="1558" w:type="dxa"/>
          </w:tcPr>
          <w:p w:rsidR="00A4284F" w:rsidRDefault="004E5E27">
            <w:pPr>
              <w:pStyle w:val="TableParagraph"/>
              <w:spacing w:line="202" w:lineRule="exact"/>
              <w:ind w:left="450"/>
            </w:pPr>
            <w:r>
              <w:rPr>
                <w:spacing w:val="-5"/>
              </w:rPr>
              <w:t>91</w:t>
            </w:r>
          </w:p>
        </w:tc>
        <w:tc>
          <w:tcPr>
            <w:tcW w:w="5956" w:type="dxa"/>
          </w:tcPr>
          <w:p w:rsidR="00A4284F" w:rsidRDefault="004E5E27">
            <w:pPr>
              <w:pStyle w:val="TableParagraph"/>
              <w:spacing w:line="222" w:lineRule="exact"/>
              <w:ind w:left="11"/>
            </w:pPr>
            <w:r>
              <w:t>Классы</w:t>
            </w:r>
            <w:r>
              <w:rPr>
                <w:spacing w:val="-5"/>
              </w:rPr>
              <w:t xml:space="preserve"> </w:t>
            </w:r>
            <w:r>
              <w:t>и</w:t>
            </w:r>
            <w:r>
              <w:rPr>
                <w:spacing w:val="-4"/>
              </w:rPr>
              <w:t xml:space="preserve"> </w:t>
            </w:r>
            <w:r>
              <w:t>топологии</w:t>
            </w:r>
            <w:r>
              <w:rPr>
                <w:spacing w:val="-4"/>
              </w:rPr>
              <w:t xml:space="preserve"> </w:t>
            </w:r>
            <w:r>
              <w:t>локальных</w:t>
            </w:r>
            <w:r>
              <w:rPr>
                <w:spacing w:val="-3"/>
              </w:rPr>
              <w:t xml:space="preserve"> </w:t>
            </w:r>
            <w:r>
              <w:rPr>
                <w:spacing w:val="-2"/>
              </w:rPr>
              <w:t>сетей</w:t>
            </w:r>
          </w:p>
        </w:tc>
        <w:tc>
          <w:tcPr>
            <w:tcW w:w="2126" w:type="dxa"/>
          </w:tcPr>
          <w:p w:rsidR="00A4284F" w:rsidRDefault="004E5E27">
            <w:pPr>
              <w:pStyle w:val="TableParagraph"/>
              <w:spacing w:line="222" w:lineRule="exact"/>
              <w:ind w:left="72" w:right="56"/>
              <w:jc w:val="center"/>
            </w:pPr>
            <w:r>
              <w:rPr>
                <w:spacing w:val="-10"/>
              </w:rPr>
              <w:t>1</w:t>
            </w:r>
          </w:p>
        </w:tc>
      </w:tr>
      <w:tr w:rsidR="00A4284F">
        <w:trPr>
          <w:trHeight w:val="507"/>
        </w:trPr>
        <w:tc>
          <w:tcPr>
            <w:tcW w:w="1558" w:type="dxa"/>
          </w:tcPr>
          <w:p w:rsidR="00A4284F" w:rsidRDefault="004E5E27">
            <w:pPr>
              <w:pStyle w:val="TableParagraph"/>
              <w:spacing w:line="201" w:lineRule="exact"/>
              <w:ind w:left="475"/>
            </w:pPr>
            <w:r>
              <w:rPr>
                <w:spacing w:val="-5"/>
              </w:rPr>
              <w:t>92</w:t>
            </w:r>
          </w:p>
        </w:tc>
        <w:tc>
          <w:tcPr>
            <w:tcW w:w="5956" w:type="dxa"/>
          </w:tcPr>
          <w:p w:rsidR="00A4284F" w:rsidRDefault="004E5E27">
            <w:pPr>
              <w:pStyle w:val="TableParagraph"/>
              <w:tabs>
                <w:tab w:val="left" w:pos="1073"/>
                <w:tab w:val="left" w:pos="1464"/>
                <w:tab w:val="left" w:pos="3166"/>
              </w:tabs>
              <w:spacing w:line="254" w:lineRule="exact"/>
              <w:ind w:left="11" w:right="198"/>
            </w:pPr>
            <w:r>
              <w:rPr>
                <w:spacing w:val="-2"/>
              </w:rPr>
              <w:t>История</w:t>
            </w:r>
            <w:r>
              <w:tab/>
            </w:r>
            <w:r>
              <w:rPr>
                <w:spacing w:val="-10"/>
              </w:rPr>
              <w:t>и</w:t>
            </w:r>
            <w:r>
              <w:tab/>
            </w:r>
            <w:r>
              <w:rPr>
                <w:spacing w:val="-2"/>
              </w:rPr>
              <w:t>классификация</w:t>
            </w:r>
            <w:r>
              <w:tab/>
              <w:t>глобальных</w:t>
            </w:r>
            <w:r>
              <w:rPr>
                <w:spacing w:val="-14"/>
              </w:rPr>
              <w:t xml:space="preserve"> </w:t>
            </w:r>
            <w:r>
              <w:t xml:space="preserve">компьютерных </w:t>
            </w:r>
            <w:r>
              <w:rPr>
                <w:spacing w:val="-2"/>
              </w:rPr>
              <w:t>сетей.</w:t>
            </w:r>
          </w:p>
        </w:tc>
        <w:tc>
          <w:tcPr>
            <w:tcW w:w="2126" w:type="dxa"/>
          </w:tcPr>
          <w:p w:rsidR="00A4284F" w:rsidRDefault="004E5E27">
            <w:pPr>
              <w:pStyle w:val="TableParagraph"/>
              <w:spacing w:line="248" w:lineRule="exact"/>
              <w:ind w:left="72"/>
              <w:jc w:val="center"/>
            </w:pPr>
            <w:r>
              <w:rPr>
                <w:spacing w:val="-10"/>
              </w:rPr>
              <w:t>1</w:t>
            </w:r>
          </w:p>
        </w:tc>
      </w:tr>
      <w:tr w:rsidR="00A4284F">
        <w:trPr>
          <w:trHeight w:val="744"/>
        </w:trPr>
        <w:tc>
          <w:tcPr>
            <w:tcW w:w="1558" w:type="dxa"/>
          </w:tcPr>
          <w:p w:rsidR="00A4284F" w:rsidRDefault="004E5E27">
            <w:pPr>
              <w:pStyle w:val="TableParagraph"/>
              <w:spacing w:line="200" w:lineRule="exact"/>
              <w:ind w:left="450"/>
            </w:pPr>
            <w:r>
              <w:rPr>
                <w:spacing w:val="-5"/>
              </w:rPr>
              <w:t>93</w:t>
            </w:r>
          </w:p>
        </w:tc>
        <w:tc>
          <w:tcPr>
            <w:tcW w:w="5956" w:type="dxa"/>
          </w:tcPr>
          <w:p w:rsidR="00A4284F" w:rsidRDefault="004E5E27">
            <w:pPr>
              <w:pStyle w:val="TableParagraph"/>
              <w:spacing w:line="243" w:lineRule="exact"/>
              <w:ind w:left="31"/>
            </w:pPr>
            <w:r>
              <w:t>Структура</w:t>
            </w:r>
            <w:r>
              <w:rPr>
                <w:spacing w:val="-7"/>
              </w:rPr>
              <w:t xml:space="preserve"> </w:t>
            </w:r>
            <w:r>
              <w:t>Интернета.</w:t>
            </w:r>
            <w:r>
              <w:rPr>
                <w:spacing w:val="-4"/>
              </w:rPr>
              <w:t xml:space="preserve"> </w:t>
            </w:r>
            <w:r>
              <w:t>Сетевая</w:t>
            </w:r>
            <w:r>
              <w:rPr>
                <w:spacing w:val="-5"/>
              </w:rPr>
              <w:t xml:space="preserve"> </w:t>
            </w:r>
            <w:r>
              <w:t>модель</w:t>
            </w:r>
            <w:r>
              <w:rPr>
                <w:spacing w:val="-5"/>
              </w:rPr>
              <w:t xml:space="preserve"> </w:t>
            </w:r>
            <w:r>
              <w:t>DoD.</w:t>
            </w:r>
            <w:r>
              <w:rPr>
                <w:spacing w:val="-3"/>
              </w:rPr>
              <w:t xml:space="preserve"> </w:t>
            </w:r>
            <w:r>
              <w:rPr>
                <w:spacing w:val="-2"/>
              </w:rPr>
              <w:t>Создание</w:t>
            </w:r>
          </w:p>
          <w:p w:rsidR="00A4284F" w:rsidRDefault="004E5E27">
            <w:pPr>
              <w:pStyle w:val="TableParagraph"/>
              <w:spacing w:line="248" w:lineRule="exact"/>
              <w:ind w:left="31" w:right="198"/>
            </w:pPr>
            <w:r>
              <w:t>FTP-аккаунта.</w:t>
            </w:r>
            <w:r>
              <w:rPr>
                <w:spacing w:val="-7"/>
              </w:rPr>
              <w:t xml:space="preserve"> </w:t>
            </w:r>
            <w:r>
              <w:t>Работа</w:t>
            </w:r>
            <w:r>
              <w:rPr>
                <w:spacing w:val="-8"/>
              </w:rPr>
              <w:t xml:space="preserve"> </w:t>
            </w:r>
            <w:r>
              <w:t>с</w:t>
            </w:r>
            <w:r>
              <w:rPr>
                <w:spacing w:val="-8"/>
              </w:rPr>
              <w:t xml:space="preserve"> </w:t>
            </w:r>
            <w:r>
              <w:t>тематическими</w:t>
            </w:r>
            <w:r>
              <w:rPr>
                <w:spacing w:val="-8"/>
              </w:rPr>
              <w:t xml:space="preserve"> </w:t>
            </w:r>
            <w:r>
              <w:t>каталогами</w:t>
            </w:r>
            <w:r>
              <w:rPr>
                <w:spacing w:val="-8"/>
              </w:rPr>
              <w:t xml:space="preserve"> </w:t>
            </w:r>
            <w:r>
              <w:t xml:space="preserve">в </w:t>
            </w:r>
            <w:r>
              <w:rPr>
                <w:spacing w:val="-2"/>
              </w:rPr>
              <w:t>Интернете</w:t>
            </w:r>
          </w:p>
        </w:tc>
        <w:tc>
          <w:tcPr>
            <w:tcW w:w="2126" w:type="dxa"/>
          </w:tcPr>
          <w:p w:rsidR="00A4284F" w:rsidRDefault="004E5E27">
            <w:pPr>
              <w:pStyle w:val="TableParagraph"/>
              <w:spacing w:line="246" w:lineRule="exact"/>
              <w:ind w:left="72" w:right="56"/>
              <w:jc w:val="center"/>
            </w:pPr>
            <w:r>
              <w:rPr>
                <w:spacing w:val="-10"/>
              </w:rPr>
              <w:t>1</w:t>
            </w:r>
          </w:p>
        </w:tc>
      </w:tr>
      <w:tr w:rsidR="00A4284F">
        <w:trPr>
          <w:trHeight w:val="507"/>
        </w:trPr>
        <w:tc>
          <w:tcPr>
            <w:tcW w:w="1558" w:type="dxa"/>
          </w:tcPr>
          <w:p w:rsidR="00A4284F" w:rsidRDefault="004E5E27">
            <w:pPr>
              <w:pStyle w:val="TableParagraph"/>
              <w:spacing w:line="200" w:lineRule="exact"/>
              <w:ind w:left="450"/>
            </w:pPr>
            <w:r>
              <w:rPr>
                <w:spacing w:val="-5"/>
              </w:rPr>
              <w:t>94</w:t>
            </w:r>
          </w:p>
        </w:tc>
        <w:tc>
          <w:tcPr>
            <w:tcW w:w="5956" w:type="dxa"/>
          </w:tcPr>
          <w:p w:rsidR="00A4284F" w:rsidRDefault="004E5E27">
            <w:pPr>
              <w:pStyle w:val="TableParagraph"/>
              <w:tabs>
                <w:tab w:val="left" w:pos="1277"/>
                <w:tab w:val="left" w:pos="2321"/>
                <w:tab w:val="left" w:pos="3680"/>
              </w:tabs>
              <w:spacing w:line="250" w:lineRule="exact"/>
              <w:ind w:left="11"/>
            </w:pPr>
            <w:r>
              <w:rPr>
                <w:spacing w:val="-2"/>
              </w:rPr>
              <w:t>Основные</w:t>
            </w:r>
            <w:r>
              <w:tab/>
            </w:r>
            <w:r>
              <w:rPr>
                <w:spacing w:val="-2"/>
              </w:rPr>
              <w:t>службы</w:t>
            </w:r>
            <w:r>
              <w:tab/>
            </w:r>
            <w:r>
              <w:rPr>
                <w:spacing w:val="-2"/>
              </w:rPr>
              <w:t>Интернета.</w:t>
            </w:r>
            <w:r>
              <w:tab/>
              <w:t>Поиск</w:t>
            </w:r>
            <w:r>
              <w:rPr>
                <w:spacing w:val="-8"/>
              </w:rPr>
              <w:t xml:space="preserve"> </w:t>
            </w:r>
            <w:r>
              <w:t>информации</w:t>
            </w:r>
            <w:r>
              <w:rPr>
                <w:spacing w:val="-7"/>
              </w:rPr>
              <w:t xml:space="preserve"> </w:t>
            </w:r>
            <w:r>
              <w:rPr>
                <w:spacing w:val="-10"/>
              </w:rPr>
              <w:t>в</w:t>
            </w:r>
          </w:p>
          <w:p w:rsidR="00A4284F" w:rsidRDefault="004E5E27">
            <w:pPr>
              <w:pStyle w:val="TableParagraph"/>
              <w:spacing w:before="1" w:line="237" w:lineRule="exact"/>
              <w:ind w:left="11"/>
            </w:pPr>
            <w:r>
              <w:rPr>
                <w:spacing w:val="-2"/>
              </w:rPr>
              <w:t>Интернете</w:t>
            </w:r>
          </w:p>
        </w:tc>
        <w:tc>
          <w:tcPr>
            <w:tcW w:w="2126" w:type="dxa"/>
          </w:tcPr>
          <w:p w:rsidR="00A4284F" w:rsidRDefault="004E5E27">
            <w:pPr>
              <w:pStyle w:val="TableParagraph"/>
              <w:spacing w:line="247" w:lineRule="exact"/>
              <w:ind w:left="72" w:right="56"/>
              <w:jc w:val="center"/>
            </w:pPr>
            <w:r>
              <w:rPr>
                <w:spacing w:val="-10"/>
              </w:rPr>
              <w:t>1</w:t>
            </w:r>
          </w:p>
        </w:tc>
      </w:tr>
      <w:tr w:rsidR="00A4284F">
        <w:trPr>
          <w:trHeight w:val="496"/>
        </w:trPr>
        <w:tc>
          <w:tcPr>
            <w:tcW w:w="1558" w:type="dxa"/>
          </w:tcPr>
          <w:p w:rsidR="00A4284F" w:rsidRDefault="004E5E27">
            <w:pPr>
              <w:pStyle w:val="TableParagraph"/>
              <w:spacing w:line="199" w:lineRule="exact"/>
              <w:ind w:left="457"/>
            </w:pPr>
            <w:r>
              <w:rPr>
                <w:spacing w:val="-5"/>
              </w:rPr>
              <w:t>95</w:t>
            </w:r>
          </w:p>
        </w:tc>
        <w:tc>
          <w:tcPr>
            <w:tcW w:w="5956" w:type="dxa"/>
          </w:tcPr>
          <w:p w:rsidR="00A4284F" w:rsidRDefault="004E5E27">
            <w:pPr>
              <w:pStyle w:val="TableParagraph"/>
              <w:spacing w:line="242" w:lineRule="exact"/>
              <w:ind w:left="31"/>
            </w:pPr>
            <w:r>
              <w:t>Скачивание</w:t>
            </w:r>
            <w:r>
              <w:rPr>
                <w:spacing w:val="-6"/>
              </w:rPr>
              <w:t xml:space="preserve"> </w:t>
            </w:r>
            <w:r>
              <w:t>файлов</w:t>
            </w:r>
            <w:r>
              <w:rPr>
                <w:spacing w:val="-5"/>
              </w:rPr>
              <w:t xml:space="preserve"> </w:t>
            </w:r>
            <w:r>
              <w:t>из</w:t>
            </w:r>
            <w:r>
              <w:rPr>
                <w:spacing w:val="-5"/>
              </w:rPr>
              <w:t xml:space="preserve"> </w:t>
            </w:r>
            <w:r>
              <w:t>Интернета</w:t>
            </w:r>
            <w:r>
              <w:rPr>
                <w:spacing w:val="-5"/>
              </w:rPr>
              <w:t xml:space="preserve"> </w:t>
            </w:r>
            <w:r>
              <w:t>с</w:t>
            </w:r>
            <w:r>
              <w:rPr>
                <w:spacing w:val="-5"/>
              </w:rPr>
              <w:t xml:space="preserve"> </w:t>
            </w:r>
            <w:r>
              <w:rPr>
                <w:spacing w:val="-2"/>
              </w:rPr>
              <w:t>использованием</w:t>
            </w:r>
          </w:p>
          <w:p w:rsidR="00A4284F" w:rsidRDefault="004E5E27">
            <w:pPr>
              <w:pStyle w:val="TableParagraph"/>
              <w:spacing w:line="234" w:lineRule="exact"/>
              <w:ind w:left="31"/>
            </w:pPr>
            <w:r>
              <w:t>менеджера</w:t>
            </w:r>
            <w:r>
              <w:rPr>
                <w:spacing w:val="-9"/>
              </w:rPr>
              <w:t xml:space="preserve"> </w:t>
            </w:r>
            <w:r>
              <w:rPr>
                <w:spacing w:val="-2"/>
              </w:rPr>
              <w:t>загрузки</w:t>
            </w:r>
          </w:p>
        </w:tc>
        <w:tc>
          <w:tcPr>
            <w:tcW w:w="2126" w:type="dxa"/>
          </w:tcPr>
          <w:p w:rsidR="00A4284F" w:rsidRDefault="004E5E27">
            <w:pPr>
              <w:pStyle w:val="TableParagraph"/>
              <w:spacing w:line="245" w:lineRule="exact"/>
              <w:ind w:left="72" w:right="56"/>
              <w:jc w:val="center"/>
            </w:pPr>
            <w:r>
              <w:rPr>
                <w:spacing w:val="-10"/>
              </w:rPr>
              <w:t>1</w:t>
            </w:r>
          </w:p>
        </w:tc>
      </w:tr>
      <w:tr w:rsidR="00A4284F">
        <w:trPr>
          <w:trHeight w:val="481"/>
        </w:trPr>
        <w:tc>
          <w:tcPr>
            <w:tcW w:w="1558" w:type="dxa"/>
          </w:tcPr>
          <w:p w:rsidR="00A4284F" w:rsidRDefault="004E5E27">
            <w:pPr>
              <w:pStyle w:val="TableParagraph"/>
              <w:spacing w:line="200" w:lineRule="exact"/>
              <w:ind w:left="447"/>
            </w:pPr>
            <w:r>
              <w:rPr>
                <w:spacing w:val="-5"/>
              </w:rPr>
              <w:t>96</w:t>
            </w:r>
          </w:p>
        </w:tc>
        <w:tc>
          <w:tcPr>
            <w:tcW w:w="5956" w:type="dxa"/>
          </w:tcPr>
          <w:p w:rsidR="00A4284F" w:rsidRDefault="004E5E27">
            <w:pPr>
              <w:pStyle w:val="TableParagraph"/>
              <w:spacing w:line="236" w:lineRule="exact"/>
              <w:ind w:left="31" w:right="1045"/>
            </w:pPr>
            <w:r>
              <w:t>Работа</w:t>
            </w:r>
            <w:r>
              <w:rPr>
                <w:spacing w:val="-8"/>
              </w:rPr>
              <w:t xml:space="preserve"> </w:t>
            </w:r>
            <w:r>
              <w:t>с</w:t>
            </w:r>
            <w:r>
              <w:rPr>
                <w:spacing w:val="-8"/>
              </w:rPr>
              <w:t xml:space="preserve"> </w:t>
            </w:r>
            <w:r>
              <w:t>электронной</w:t>
            </w:r>
            <w:r>
              <w:rPr>
                <w:spacing w:val="-8"/>
              </w:rPr>
              <w:t xml:space="preserve"> </w:t>
            </w:r>
            <w:r>
              <w:t>почтой</w:t>
            </w:r>
            <w:r>
              <w:rPr>
                <w:spacing w:val="-8"/>
              </w:rPr>
              <w:t xml:space="preserve"> </w:t>
            </w:r>
            <w:r>
              <w:t>с</w:t>
            </w:r>
            <w:r>
              <w:rPr>
                <w:spacing w:val="-8"/>
              </w:rPr>
              <w:t xml:space="preserve"> </w:t>
            </w:r>
            <w:r>
              <w:t>помощью программы электронной почты</w:t>
            </w:r>
          </w:p>
        </w:tc>
        <w:tc>
          <w:tcPr>
            <w:tcW w:w="2126" w:type="dxa"/>
          </w:tcPr>
          <w:p w:rsidR="00A4284F" w:rsidRDefault="004E5E27">
            <w:pPr>
              <w:pStyle w:val="TableParagraph"/>
              <w:spacing w:line="247" w:lineRule="exact"/>
              <w:ind w:left="72" w:right="56"/>
              <w:jc w:val="center"/>
            </w:pPr>
            <w:r>
              <w:rPr>
                <w:spacing w:val="-10"/>
              </w:rPr>
              <w:t>1</w:t>
            </w:r>
          </w:p>
        </w:tc>
      </w:tr>
      <w:tr w:rsidR="00A4284F">
        <w:trPr>
          <w:trHeight w:val="478"/>
        </w:trPr>
        <w:tc>
          <w:tcPr>
            <w:tcW w:w="1558" w:type="dxa"/>
          </w:tcPr>
          <w:p w:rsidR="00A4284F" w:rsidRDefault="004E5E27">
            <w:pPr>
              <w:pStyle w:val="TableParagraph"/>
              <w:spacing w:line="200" w:lineRule="exact"/>
              <w:ind w:left="475"/>
            </w:pPr>
            <w:r>
              <w:rPr>
                <w:spacing w:val="-5"/>
              </w:rPr>
              <w:t>97</w:t>
            </w:r>
          </w:p>
        </w:tc>
        <w:tc>
          <w:tcPr>
            <w:tcW w:w="5956" w:type="dxa"/>
          </w:tcPr>
          <w:p w:rsidR="00A4284F" w:rsidRDefault="004E5E27">
            <w:pPr>
              <w:pStyle w:val="TableParagraph"/>
              <w:spacing w:line="226" w:lineRule="exact"/>
              <w:ind w:left="31"/>
            </w:pPr>
            <w:r>
              <w:t>Способы</w:t>
            </w:r>
            <w:r>
              <w:rPr>
                <w:spacing w:val="-6"/>
              </w:rPr>
              <w:t xml:space="preserve"> </w:t>
            </w:r>
            <w:r>
              <w:t>создания</w:t>
            </w:r>
            <w:r>
              <w:rPr>
                <w:spacing w:val="-6"/>
              </w:rPr>
              <w:t xml:space="preserve"> </w:t>
            </w:r>
            <w:r>
              <w:t>сайтов.</w:t>
            </w:r>
            <w:r>
              <w:rPr>
                <w:spacing w:val="-5"/>
              </w:rPr>
              <w:t xml:space="preserve"> </w:t>
            </w:r>
            <w:r>
              <w:t>Понятие</w:t>
            </w:r>
            <w:r>
              <w:rPr>
                <w:spacing w:val="-5"/>
              </w:rPr>
              <w:t xml:space="preserve"> </w:t>
            </w:r>
            <w:r>
              <w:rPr>
                <w:spacing w:val="-10"/>
              </w:rPr>
              <w:t>о</w:t>
            </w:r>
          </w:p>
          <w:p w:rsidR="00A4284F" w:rsidRDefault="004E5E27">
            <w:pPr>
              <w:pStyle w:val="TableParagraph"/>
              <w:spacing w:line="232" w:lineRule="exact"/>
              <w:ind w:left="11"/>
            </w:pPr>
            <w:r>
              <w:t>языке</w:t>
            </w:r>
            <w:r>
              <w:rPr>
                <w:spacing w:val="-5"/>
              </w:rPr>
              <w:t xml:space="preserve"> </w:t>
            </w:r>
            <w:r>
              <w:rPr>
                <w:spacing w:val="-4"/>
              </w:rPr>
              <w:t>HTML</w:t>
            </w:r>
          </w:p>
        </w:tc>
        <w:tc>
          <w:tcPr>
            <w:tcW w:w="2126" w:type="dxa"/>
          </w:tcPr>
          <w:p w:rsidR="00A4284F" w:rsidRDefault="004E5E27">
            <w:pPr>
              <w:pStyle w:val="TableParagraph"/>
              <w:spacing w:line="247" w:lineRule="exact"/>
              <w:ind w:left="72" w:right="56"/>
              <w:jc w:val="center"/>
            </w:pPr>
            <w:r>
              <w:rPr>
                <w:spacing w:val="-10"/>
              </w:rPr>
              <w:t>1</w:t>
            </w:r>
          </w:p>
        </w:tc>
      </w:tr>
      <w:tr w:rsidR="00A4284F">
        <w:trPr>
          <w:trHeight w:val="241"/>
        </w:trPr>
        <w:tc>
          <w:tcPr>
            <w:tcW w:w="1558" w:type="dxa"/>
          </w:tcPr>
          <w:p w:rsidR="00A4284F" w:rsidRDefault="004E5E27">
            <w:pPr>
              <w:pStyle w:val="TableParagraph"/>
              <w:spacing w:line="201" w:lineRule="exact"/>
              <w:ind w:left="450"/>
            </w:pPr>
            <w:r>
              <w:rPr>
                <w:spacing w:val="-5"/>
              </w:rPr>
              <w:t>98</w:t>
            </w:r>
          </w:p>
        </w:tc>
        <w:tc>
          <w:tcPr>
            <w:tcW w:w="5956" w:type="dxa"/>
          </w:tcPr>
          <w:p w:rsidR="00A4284F" w:rsidRDefault="004E5E27">
            <w:pPr>
              <w:pStyle w:val="TableParagraph"/>
              <w:spacing w:line="222" w:lineRule="exact"/>
              <w:ind w:left="11"/>
            </w:pPr>
            <w:r>
              <w:t>Оформление</w:t>
            </w:r>
            <w:r>
              <w:rPr>
                <w:spacing w:val="-7"/>
              </w:rPr>
              <w:t xml:space="preserve"> </w:t>
            </w:r>
            <w:r>
              <w:t>и</w:t>
            </w:r>
            <w:r>
              <w:rPr>
                <w:spacing w:val="-7"/>
              </w:rPr>
              <w:t xml:space="preserve"> </w:t>
            </w:r>
            <w:r>
              <w:t>разработка</w:t>
            </w:r>
            <w:r>
              <w:rPr>
                <w:spacing w:val="-7"/>
              </w:rPr>
              <w:t xml:space="preserve"> </w:t>
            </w:r>
            <w:r>
              <w:rPr>
                <w:spacing w:val="-2"/>
              </w:rPr>
              <w:t>сайта</w:t>
            </w:r>
          </w:p>
        </w:tc>
        <w:tc>
          <w:tcPr>
            <w:tcW w:w="2126" w:type="dxa"/>
          </w:tcPr>
          <w:p w:rsidR="00A4284F" w:rsidRDefault="004E5E27">
            <w:pPr>
              <w:pStyle w:val="TableParagraph"/>
              <w:spacing w:line="222" w:lineRule="exact"/>
              <w:ind w:left="72" w:right="56"/>
              <w:jc w:val="center"/>
            </w:pPr>
            <w:r>
              <w:rPr>
                <w:spacing w:val="-10"/>
              </w:rPr>
              <w:t>1</w:t>
            </w:r>
          </w:p>
        </w:tc>
      </w:tr>
      <w:tr w:rsidR="00A4284F">
        <w:trPr>
          <w:trHeight w:val="306"/>
        </w:trPr>
        <w:tc>
          <w:tcPr>
            <w:tcW w:w="1558" w:type="dxa"/>
          </w:tcPr>
          <w:p w:rsidR="00A4284F" w:rsidRDefault="004E5E27">
            <w:pPr>
              <w:pStyle w:val="TableParagraph"/>
              <w:spacing w:line="202" w:lineRule="exact"/>
              <w:ind w:left="450"/>
            </w:pPr>
            <w:r>
              <w:rPr>
                <w:spacing w:val="-5"/>
              </w:rPr>
              <w:t>99</w:t>
            </w:r>
          </w:p>
        </w:tc>
        <w:tc>
          <w:tcPr>
            <w:tcW w:w="5956" w:type="dxa"/>
          </w:tcPr>
          <w:p w:rsidR="00A4284F" w:rsidRDefault="004E5E27">
            <w:pPr>
              <w:pStyle w:val="TableParagraph"/>
              <w:spacing w:line="239" w:lineRule="exact"/>
              <w:ind w:left="31"/>
            </w:pPr>
            <w:r>
              <w:t>Создание</w:t>
            </w:r>
            <w:r>
              <w:rPr>
                <w:spacing w:val="-6"/>
              </w:rPr>
              <w:t xml:space="preserve"> </w:t>
            </w:r>
            <w:r>
              <w:t>гиперссылок</w:t>
            </w:r>
            <w:r>
              <w:rPr>
                <w:spacing w:val="-5"/>
              </w:rPr>
              <w:t xml:space="preserve"> </w:t>
            </w:r>
            <w:r>
              <w:t>и</w:t>
            </w:r>
            <w:r>
              <w:rPr>
                <w:spacing w:val="-5"/>
              </w:rPr>
              <w:t xml:space="preserve"> </w:t>
            </w:r>
            <w:r>
              <w:t>таблиц.</w:t>
            </w:r>
            <w:r>
              <w:rPr>
                <w:spacing w:val="-4"/>
              </w:rPr>
              <w:t xml:space="preserve"> </w:t>
            </w:r>
            <w:r>
              <w:rPr>
                <w:spacing w:val="-2"/>
              </w:rPr>
              <w:t>Браузеры</w:t>
            </w:r>
          </w:p>
        </w:tc>
        <w:tc>
          <w:tcPr>
            <w:tcW w:w="2126" w:type="dxa"/>
          </w:tcPr>
          <w:p w:rsidR="00A4284F" w:rsidRDefault="004E5E27">
            <w:pPr>
              <w:pStyle w:val="TableParagraph"/>
              <w:spacing w:line="248" w:lineRule="exact"/>
              <w:ind w:left="72" w:right="56"/>
              <w:jc w:val="center"/>
            </w:pPr>
            <w:r>
              <w:rPr>
                <w:spacing w:val="-10"/>
              </w:rPr>
              <w:t>1</w:t>
            </w:r>
          </w:p>
        </w:tc>
      </w:tr>
      <w:tr w:rsidR="00A4284F">
        <w:trPr>
          <w:trHeight w:val="566"/>
        </w:trPr>
        <w:tc>
          <w:tcPr>
            <w:tcW w:w="1558" w:type="dxa"/>
          </w:tcPr>
          <w:p w:rsidR="00A4284F" w:rsidRDefault="004E5E27">
            <w:pPr>
              <w:pStyle w:val="TableParagraph"/>
              <w:spacing w:line="201" w:lineRule="exact"/>
              <w:ind w:left="457"/>
            </w:pPr>
            <w:r>
              <w:rPr>
                <w:spacing w:val="-5"/>
              </w:rPr>
              <w:t>100</w:t>
            </w:r>
          </w:p>
        </w:tc>
        <w:tc>
          <w:tcPr>
            <w:tcW w:w="5956" w:type="dxa"/>
          </w:tcPr>
          <w:p w:rsidR="00A4284F" w:rsidRDefault="004E5E27">
            <w:pPr>
              <w:pStyle w:val="TableParagraph"/>
              <w:spacing w:line="248" w:lineRule="exact"/>
              <w:ind w:left="31"/>
            </w:pPr>
            <w:r>
              <w:t>Разработка</w:t>
            </w:r>
            <w:r>
              <w:rPr>
                <w:spacing w:val="-6"/>
              </w:rPr>
              <w:t xml:space="preserve"> </w:t>
            </w:r>
            <w:r>
              <w:t>простейшего</w:t>
            </w:r>
            <w:r>
              <w:rPr>
                <w:spacing w:val="-4"/>
              </w:rPr>
              <w:t xml:space="preserve"> </w:t>
            </w:r>
            <w:r>
              <w:t>сайта</w:t>
            </w:r>
            <w:r>
              <w:rPr>
                <w:spacing w:val="-5"/>
              </w:rPr>
              <w:t xml:space="preserve"> на</w:t>
            </w:r>
          </w:p>
          <w:p w:rsidR="00A4284F" w:rsidRDefault="004E5E27">
            <w:pPr>
              <w:pStyle w:val="TableParagraph"/>
              <w:spacing w:before="2"/>
              <w:ind w:left="31"/>
            </w:pPr>
            <w:r>
              <w:t>языке</w:t>
            </w:r>
            <w:r>
              <w:rPr>
                <w:spacing w:val="-6"/>
              </w:rPr>
              <w:t xml:space="preserve"> </w:t>
            </w:r>
            <w:r>
              <w:t>HTML.</w:t>
            </w:r>
            <w:r>
              <w:rPr>
                <w:spacing w:val="-4"/>
              </w:rPr>
              <w:t xml:space="preserve"> </w:t>
            </w:r>
            <w:r>
              <w:t>Использование</w:t>
            </w:r>
            <w:r>
              <w:rPr>
                <w:spacing w:val="-5"/>
              </w:rPr>
              <w:t xml:space="preserve"> </w:t>
            </w:r>
            <w:r>
              <w:t>таблиц</w:t>
            </w:r>
            <w:r>
              <w:rPr>
                <w:spacing w:val="-5"/>
              </w:rPr>
              <w:t xml:space="preserve"> </w:t>
            </w:r>
            <w:r>
              <w:t>и</w:t>
            </w:r>
            <w:r>
              <w:rPr>
                <w:spacing w:val="-5"/>
              </w:rPr>
              <w:t xml:space="preserve"> </w:t>
            </w:r>
            <w:r>
              <w:rPr>
                <w:spacing w:val="-2"/>
              </w:rPr>
              <w:t>списков</w:t>
            </w:r>
          </w:p>
        </w:tc>
        <w:tc>
          <w:tcPr>
            <w:tcW w:w="2126" w:type="dxa"/>
          </w:tcPr>
          <w:p w:rsidR="00A4284F" w:rsidRDefault="004E5E27">
            <w:pPr>
              <w:pStyle w:val="TableParagraph"/>
              <w:spacing w:line="248" w:lineRule="exact"/>
              <w:ind w:left="72" w:right="56"/>
              <w:jc w:val="center"/>
            </w:pPr>
            <w:r>
              <w:rPr>
                <w:spacing w:val="-10"/>
              </w:rPr>
              <w:t>1</w:t>
            </w:r>
          </w:p>
        </w:tc>
      </w:tr>
      <w:tr w:rsidR="00A4284F">
        <w:trPr>
          <w:trHeight w:val="262"/>
        </w:trPr>
        <w:tc>
          <w:tcPr>
            <w:tcW w:w="1558" w:type="dxa"/>
          </w:tcPr>
          <w:p w:rsidR="00A4284F" w:rsidRDefault="004E5E27">
            <w:pPr>
              <w:pStyle w:val="TableParagraph"/>
              <w:spacing w:line="200" w:lineRule="exact"/>
              <w:ind w:left="447"/>
            </w:pPr>
            <w:r>
              <w:rPr>
                <w:spacing w:val="-5"/>
              </w:rPr>
              <w:t>101</w:t>
            </w:r>
          </w:p>
        </w:tc>
        <w:tc>
          <w:tcPr>
            <w:tcW w:w="5956" w:type="dxa"/>
          </w:tcPr>
          <w:p w:rsidR="00A4284F" w:rsidRDefault="004E5E27">
            <w:pPr>
              <w:pStyle w:val="TableParagraph"/>
              <w:spacing w:line="242" w:lineRule="exact"/>
              <w:ind w:left="31"/>
            </w:pPr>
            <w:r>
              <w:t>Разработка</w:t>
            </w:r>
            <w:r>
              <w:rPr>
                <w:spacing w:val="-6"/>
              </w:rPr>
              <w:t xml:space="preserve"> </w:t>
            </w:r>
            <w:r>
              <w:t>сайта</w:t>
            </w:r>
            <w:r>
              <w:rPr>
                <w:spacing w:val="-6"/>
              </w:rPr>
              <w:t xml:space="preserve"> </w:t>
            </w:r>
            <w:r>
              <w:t>на</w:t>
            </w:r>
            <w:r>
              <w:rPr>
                <w:spacing w:val="-6"/>
              </w:rPr>
              <w:t xml:space="preserve"> </w:t>
            </w:r>
            <w:r>
              <w:t>языке</w:t>
            </w:r>
            <w:r>
              <w:rPr>
                <w:spacing w:val="-5"/>
              </w:rPr>
              <w:t xml:space="preserve"> </w:t>
            </w:r>
            <w:r>
              <w:t>HTML</w:t>
            </w:r>
            <w:r>
              <w:rPr>
                <w:spacing w:val="-6"/>
              </w:rPr>
              <w:t xml:space="preserve"> </w:t>
            </w:r>
            <w:r>
              <w:t>с</w:t>
            </w:r>
            <w:r>
              <w:rPr>
                <w:spacing w:val="-6"/>
              </w:rPr>
              <w:t xml:space="preserve"> </w:t>
            </w:r>
            <w:r>
              <w:t>использование</w:t>
            </w:r>
            <w:r>
              <w:rPr>
                <w:spacing w:val="-5"/>
              </w:rPr>
              <w:t xml:space="preserve"> </w:t>
            </w:r>
            <w:r>
              <w:rPr>
                <w:spacing w:val="-2"/>
              </w:rPr>
              <w:t>графики</w:t>
            </w:r>
          </w:p>
        </w:tc>
        <w:tc>
          <w:tcPr>
            <w:tcW w:w="2126" w:type="dxa"/>
          </w:tcPr>
          <w:p w:rsidR="00A4284F" w:rsidRDefault="004E5E27">
            <w:pPr>
              <w:pStyle w:val="TableParagraph"/>
              <w:spacing w:line="242" w:lineRule="exact"/>
              <w:ind w:left="72" w:right="56"/>
              <w:jc w:val="center"/>
            </w:pPr>
            <w:r>
              <w:rPr>
                <w:spacing w:val="-10"/>
              </w:rPr>
              <w:t>1</w:t>
            </w:r>
          </w:p>
        </w:tc>
      </w:tr>
      <w:tr w:rsidR="00A4284F">
        <w:trPr>
          <w:trHeight w:val="495"/>
        </w:trPr>
        <w:tc>
          <w:tcPr>
            <w:tcW w:w="1558" w:type="dxa"/>
          </w:tcPr>
          <w:p w:rsidR="00A4284F" w:rsidRDefault="004E5E27">
            <w:pPr>
              <w:pStyle w:val="TableParagraph"/>
              <w:spacing w:line="199" w:lineRule="exact"/>
              <w:ind w:left="443"/>
            </w:pPr>
            <w:r>
              <w:rPr>
                <w:spacing w:val="-5"/>
              </w:rPr>
              <w:t>102</w:t>
            </w:r>
          </w:p>
        </w:tc>
        <w:tc>
          <w:tcPr>
            <w:tcW w:w="5956" w:type="dxa"/>
          </w:tcPr>
          <w:p w:rsidR="00A4284F" w:rsidRDefault="004E5E27">
            <w:pPr>
              <w:pStyle w:val="TableParagraph"/>
              <w:spacing w:line="242" w:lineRule="exact"/>
              <w:ind w:left="31"/>
            </w:pPr>
            <w:r>
              <w:t>Разработка</w:t>
            </w:r>
            <w:r>
              <w:rPr>
                <w:spacing w:val="-6"/>
              </w:rPr>
              <w:t xml:space="preserve"> </w:t>
            </w:r>
            <w:r>
              <w:t>сайта</w:t>
            </w:r>
            <w:r>
              <w:rPr>
                <w:spacing w:val="-6"/>
              </w:rPr>
              <w:t xml:space="preserve"> </w:t>
            </w:r>
            <w:r>
              <w:t>с</w:t>
            </w:r>
            <w:r>
              <w:rPr>
                <w:spacing w:val="-6"/>
              </w:rPr>
              <w:t xml:space="preserve"> </w:t>
            </w:r>
            <w:r>
              <w:t>применением</w:t>
            </w:r>
            <w:r>
              <w:rPr>
                <w:spacing w:val="-6"/>
              </w:rPr>
              <w:t xml:space="preserve"> </w:t>
            </w:r>
            <w:r>
              <w:t>основных</w:t>
            </w:r>
            <w:r>
              <w:rPr>
                <w:spacing w:val="-5"/>
              </w:rPr>
              <w:t xml:space="preserve"> </w:t>
            </w:r>
            <w:r>
              <w:t>законов</w:t>
            </w:r>
            <w:r>
              <w:rPr>
                <w:spacing w:val="-5"/>
              </w:rPr>
              <w:t xml:space="preserve"> </w:t>
            </w:r>
            <w:r>
              <w:rPr>
                <w:spacing w:val="-4"/>
              </w:rPr>
              <w:t>Web-</w:t>
            </w:r>
          </w:p>
          <w:p w:rsidR="00A4284F" w:rsidRDefault="004E5E27">
            <w:pPr>
              <w:pStyle w:val="TableParagraph"/>
              <w:spacing w:line="234" w:lineRule="exact"/>
              <w:ind w:left="31"/>
            </w:pPr>
            <w:r>
              <w:rPr>
                <w:spacing w:val="-2"/>
              </w:rPr>
              <w:t>дизайна</w:t>
            </w:r>
          </w:p>
        </w:tc>
        <w:tc>
          <w:tcPr>
            <w:tcW w:w="2126" w:type="dxa"/>
          </w:tcPr>
          <w:p w:rsidR="00A4284F" w:rsidRDefault="004E5E27">
            <w:pPr>
              <w:pStyle w:val="TableParagraph"/>
              <w:spacing w:line="245" w:lineRule="exact"/>
              <w:ind w:left="72" w:right="56"/>
              <w:jc w:val="center"/>
            </w:pPr>
            <w:r>
              <w:rPr>
                <w:spacing w:val="-10"/>
              </w:rPr>
              <w:t>1</w:t>
            </w:r>
          </w:p>
        </w:tc>
      </w:tr>
      <w:tr w:rsidR="00A4284F">
        <w:trPr>
          <w:trHeight w:val="242"/>
        </w:trPr>
        <w:tc>
          <w:tcPr>
            <w:tcW w:w="1558" w:type="dxa"/>
          </w:tcPr>
          <w:p w:rsidR="00A4284F" w:rsidRDefault="004E5E27">
            <w:pPr>
              <w:pStyle w:val="TableParagraph"/>
              <w:spacing w:line="200" w:lineRule="exact"/>
              <w:ind w:left="447"/>
            </w:pPr>
            <w:r>
              <w:rPr>
                <w:spacing w:val="-5"/>
              </w:rPr>
              <w:t>103</w:t>
            </w:r>
          </w:p>
        </w:tc>
        <w:tc>
          <w:tcPr>
            <w:tcW w:w="5956" w:type="dxa"/>
          </w:tcPr>
          <w:p w:rsidR="00A4284F" w:rsidRDefault="004E5E27">
            <w:pPr>
              <w:pStyle w:val="TableParagraph"/>
              <w:spacing w:line="222" w:lineRule="exact"/>
              <w:ind w:left="31"/>
            </w:pPr>
            <w:r>
              <w:t>Создание</w:t>
            </w:r>
            <w:r>
              <w:rPr>
                <w:spacing w:val="-7"/>
              </w:rPr>
              <w:t xml:space="preserve"> </w:t>
            </w:r>
            <w:r>
              <w:t>Web-сайта</w:t>
            </w:r>
            <w:r>
              <w:rPr>
                <w:spacing w:val="-7"/>
              </w:rPr>
              <w:t xml:space="preserve"> </w:t>
            </w:r>
            <w:r>
              <w:t>на</w:t>
            </w:r>
            <w:r>
              <w:rPr>
                <w:spacing w:val="-7"/>
              </w:rPr>
              <w:t xml:space="preserve"> </w:t>
            </w:r>
            <w:r>
              <w:t>заданную</w:t>
            </w:r>
            <w:r>
              <w:rPr>
                <w:spacing w:val="-6"/>
              </w:rPr>
              <w:t xml:space="preserve"> </w:t>
            </w:r>
            <w:r>
              <w:rPr>
                <w:spacing w:val="-4"/>
              </w:rPr>
              <w:t>тему</w:t>
            </w:r>
          </w:p>
        </w:tc>
        <w:tc>
          <w:tcPr>
            <w:tcW w:w="2126" w:type="dxa"/>
          </w:tcPr>
          <w:p w:rsidR="00A4284F" w:rsidRDefault="004E5E27">
            <w:pPr>
              <w:pStyle w:val="TableParagraph"/>
              <w:spacing w:line="222" w:lineRule="exact"/>
              <w:ind w:left="72" w:right="56"/>
              <w:jc w:val="center"/>
            </w:pPr>
            <w:r>
              <w:rPr>
                <w:spacing w:val="-10"/>
              </w:rPr>
              <w:t>1</w:t>
            </w:r>
          </w:p>
        </w:tc>
      </w:tr>
      <w:tr w:rsidR="00A4284F">
        <w:trPr>
          <w:trHeight w:val="242"/>
        </w:trPr>
        <w:tc>
          <w:tcPr>
            <w:tcW w:w="1558" w:type="dxa"/>
          </w:tcPr>
          <w:p w:rsidR="00A4284F" w:rsidRDefault="004E5E27">
            <w:pPr>
              <w:pStyle w:val="TableParagraph"/>
              <w:spacing w:line="200" w:lineRule="exact"/>
              <w:ind w:left="445"/>
            </w:pPr>
            <w:r>
              <w:rPr>
                <w:spacing w:val="-5"/>
              </w:rPr>
              <w:t>104</w:t>
            </w:r>
          </w:p>
        </w:tc>
        <w:tc>
          <w:tcPr>
            <w:tcW w:w="5956" w:type="dxa"/>
          </w:tcPr>
          <w:p w:rsidR="00A4284F" w:rsidRDefault="004E5E27">
            <w:pPr>
              <w:pStyle w:val="TableParagraph"/>
              <w:spacing w:line="222" w:lineRule="exact"/>
              <w:ind w:left="31"/>
              <w:rPr>
                <w:b/>
              </w:rPr>
            </w:pPr>
            <w:r>
              <w:rPr>
                <w:b/>
              </w:rPr>
              <w:t xml:space="preserve">Итоговая контрольная </w:t>
            </w:r>
            <w:r>
              <w:rPr>
                <w:b/>
                <w:spacing w:val="-2"/>
              </w:rPr>
              <w:t>работа</w:t>
            </w:r>
          </w:p>
        </w:tc>
        <w:tc>
          <w:tcPr>
            <w:tcW w:w="2126" w:type="dxa"/>
          </w:tcPr>
          <w:p w:rsidR="00A4284F" w:rsidRDefault="004E5E27">
            <w:pPr>
              <w:pStyle w:val="TableParagraph"/>
              <w:spacing w:line="222" w:lineRule="exact"/>
              <w:ind w:left="72" w:right="56"/>
              <w:jc w:val="center"/>
            </w:pPr>
            <w:r>
              <w:rPr>
                <w:spacing w:val="-10"/>
              </w:rPr>
              <w:t>1</w:t>
            </w:r>
          </w:p>
        </w:tc>
      </w:tr>
      <w:tr w:rsidR="00A4284F">
        <w:trPr>
          <w:trHeight w:val="243"/>
        </w:trPr>
        <w:tc>
          <w:tcPr>
            <w:tcW w:w="1558" w:type="dxa"/>
          </w:tcPr>
          <w:p w:rsidR="00A4284F" w:rsidRDefault="004E5E27">
            <w:pPr>
              <w:pStyle w:val="TableParagraph"/>
              <w:spacing w:line="200" w:lineRule="exact"/>
              <w:ind w:left="445"/>
            </w:pPr>
            <w:r>
              <w:rPr>
                <w:spacing w:val="-5"/>
              </w:rPr>
              <w:t>105</w:t>
            </w:r>
          </w:p>
        </w:tc>
        <w:tc>
          <w:tcPr>
            <w:tcW w:w="5956" w:type="dxa"/>
          </w:tcPr>
          <w:p w:rsidR="00A4284F" w:rsidRDefault="004E5E27">
            <w:pPr>
              <w:pStyle w:val="TableParagraph"/>
              <w:spacing w:line="224" w:lineRule="exact"/>
              <w:ind w:left="11"/>
            </w:pPr>
            <w:r>
              <w:rPr>
                <w:spacing w:val="-2"/>
              </w:rPr>
              <w:t>Повторение</w:t>
            </w:r>
          </w:p>
        </w:tc>
        <w:tc>
          <w:tcPr>
            <w:tcW w:w="2126" w:type="dxa"/>
          </w:tcPr>
          <w:p w:rsidR="00A4284F" w:rsidRDefault="004E5E27">
            <w:pPr>
              <w:pStyle w:val="TableParagraph"/>
              <w:spacing w:line="206" w:lineRule="exact"/>
              <w:ind w:left="72" w:right="60"/>
              <w:jc w:val="center"/>
              <w:rPr>
                <w:sz w:val="18"/>
              </w:rPr>
            </w:pPr>
            <w:r>
              <w:rPr>
                <w:spacing w:val="-10"/>
                <w:sz w:val="18"/>
              </w:rPr>
              <w:t>1</w:t>
            </w:r>
          </w:p>
        </w:tc>
      </w:tr>
    </w:tbl>
    <w:p w:rsidR="00A4284F" w:rsidRDefault="00A4284F">
      <w:pPr>
        <w:pStyle w:val="a3"/>
        <w:spacing w:before="18"/>
        <w:ind w:left="0"/>
        <w:jc w:val="left"/>
        <w:rPr>
          <w:b/>
        </w:rPr>
      </w:pPr>
    </w:p>
    <w:p w:rsidR="00A4284F" w:rsidRDefault="004E5E27">
      <w:pPr>
        <w:ind w:left="428" w:right="868" w:firstLine="708"/>
        <w:rPr>
          <w:b/>
        </w:rPr>
      </w:pPr>
      <w:r>
        <w:rPr>
          <w:b/>
        </w:rPr>
        <w:t>Тематическое</w:t>
      </w:r>
      <w:r>
        <w:rPr>
          <w:b/>
          <w:spacing w:val="40"/>
        </w:rPr>
        <w:t xml:space="preserve"> </w:t>
      </w:r>
      <w:r>
        <w:rPr>
          <w:b/>
        </w:rPr>
        <w:t>планирование</w:t>
      </w:r>
      <w:r>
        <w:rPr>
          <w:b/>
          <w:spacing w:val="40"/>
        </w:rPr>
        <w:t xml:space="preserve"> </w:t>
      </w:r>
      <w:r>
        <w:rPr>
          <w:b/>
        </w:rPr>
        <w:t>с</w:t>
      </w:r>
      <w:r>
        <w:rPr>
          <w:b/>
          <w:spacing w:val="40"/>
        </w:rPr>
        <w:t xml:space="preserve"> </w:t>
      </w:r>
      <w:r>
        <w:rPr>
          <w:b/>
        </w:rPr>
        <w:t>указанием</w:t>
      </w:r>
      <w:r>
        <w:rPr>
          <w:b/>
          <w:spacing w:val="40"/>
        </w:rPr>
        <w:t xml:space="preserve"> </w:t>
      </w:r>
      <w:r>
        <w:rPr>
          <w:b/>
        </w:rPr>
        <w:t>часов,</w:t>
      </w:r>
      <w:r>
        <w:rPr>
          <w:b/>
          <w:spacing w:val="40"/>
        </w:rPr>
        <w:t xml:space="preserve"> </w:t>
      </w:r>
      <w:r>
        <w:rPr>
          <w:b/>
        </w:rPr>
        <w:t>отводимых</w:t>
      </w:r>
      <w:r>
        <w:rPr>
          <w:b/>
          <w:spacing w:val="40"/>
        </w:rPr>
        <w:t xml:space="preserve"> </w:t>
      </w:r>
      <w:r>
        <w:rPr>
          <w:b/>
        </w:rPr>
        <w:t>на</w:t>
      </w:r>
      <w:r>
        <w:rPr>
          <w:b/>
          <w:spacing w:val="40"/>
        </w:rPr>
        <w:t xml:space="preserve"> </w:t>
      </w:r>
      <w:r>
        <w:rPr>
          <w:b/>
        </w:rPr>
        <w:t>освоение</w:t>
      </w:r>
      <w:r>
        <w:rPr>
          <w:b/>
          <w:spacing w:val="40"/>
        </w:rPr>
        <w:t xml:space="preserve"> </w:t>
      </w:r>
      <w:r>
        <w:rPr>
          <w:b/>
        </w:rPr>
        <w:t>учебного предмета «Информатика». 11 класс. Углубленный уровень</w:t>
      </w:r>
    </w:p>
    <w:p w:rsidR="00A4284F" w:rsidRDefault="00A4284F">
      <w:pPr>
        <w:pStyle w:val="a3"/>
        <w:spacing w:before="24" w:after="1"/>
        <w:ind w:left="0"/>
        <w:jc w:val="left"/>
        <w:rPr>
          <w:b/>
          <w:sz w:val="20"/>
        </w:rPr>
      </w:pPr>
    </w:p>
    <w:tbl>
      <w:tblPr>
        <w:tblStyle w:val="TableNormal"/>
        <w:tblW w:w="0" w:type="auto"/>
        <w:tblInd w:w="148" w:type="dxa"/>
        <w:tblBorders>
          <w:top w:val="single" w:sz="4" w:space="0" w:color="221E1F"/>
          <w:left w:val="single" w:sz="4" w:space="0" w:color="221E1F"/>
          <w:bottom w:val="single" w:sz="4" w:space="0" w:color="221E1F"/>
          <w:right w:val="single" w:sz="4" w:space="0" w:color="221E1F"/>
          <w:insideH w:val="single" w:sz="4" w:space="0" w:color="221E1F"/>
          <w:insideV w:val="single" w:sz="4" w:space="0" w:color="221E1F"/>
        </w:tblBorders>
        <w:tblLayout w:type="fixed"/>
        <w:tblLook w:val="01E0" w:firstRow="1" w:lastRow="1" w:firstColumn="1" w:lastColumn="1" w:noHBand="0" w:noVBand="0"/>
      </w:tblPr>
      <w:tblGrid>
        <w:gridCol w:w="1558"/>
        <w:gridCol w:w="5956"/>
        <w:gridCol w:w="2126"/>
      </w:tblGrid>
      <w:tr w:rsidR="00A4284F">
        <w:trPr>
          <w:trHeight w:val="252"/>
        </w:trPr>
        <w:tc>
          <w:tcPr>
            <w:tcW w:w="1558" w:type="dxa"/>
          </w:tcPr>
          <w:p w:rsidR="00A4284F" w:rsidRDefault="004E5E27">
            <w:pPr>
              <w:pStyle w:val="TableParagraph"/>
              <w:spacing w:line="232" w:lineRule="exact"/>
              <w:ind w:left="14" w:right="1"/>
              <w:jc w:val="center"/>
              <w:rPr>
                <w:b/>
              </w:rPr>
            </w:pPr>
            <w:r>
              <w:rPr>
                <w:b/>
                <w:spacing w:val="-4"/>
              </w:rPr>
              <w:t>№п/п</w:t>
            </w:r>
          </w:p>
        </w:tc>
        <w:tc>
          <w:tcPr>
            <w:tcW w:w="5956" w:type="dxa"/>
          </w:tcPr>
          <w:p w:rsidR="00A4284F" w:rsidRDefault="004E5E27">
            <w:pPr>
              <w:pStyle w:val="TableParagraph"/>
              <w:spacing w:line="232" w:lineRule="exact"/>
              <w:ind w:left="14"/>
              <w:jc w:val="center"/>
              <w:rPr>
                <w:b/>
              </w:rPr>
            </w:pPr>
            <w:r>
              <w:rPr>
                <w:b/>
                <w:color w:val="221E1F"/>
              </w:rPr>
              <w:t>Тема</w:t>
            </w:r>
            <w:r>
              <w:rPr>
                <w:b/>
                <w:color w:val="221E1F"/>
                <w:spacing w:val="-1"/>
              </w:rPr>
              <w:t xml:space="preserve"> </w:t>
            </w:r>
            <w:r>
              <w:rPr>
                <w:b/>
                <w:color w:val="221E1F"/>
                <w:spacing w:val="-2"/>
              </w:rPr>
              <w:t>урока</w:t>
            </w:r>
          </w:p>
        </w:tc>
        <w:tc>
          <w:tcPr>
            <w:tcW w:w="2126" w:type="dxa"/>
          </w:tcPr>
          <w:p w:rsidR="00A4284F" w:rsidRDefault="004E5E27">
            <w:pPr>
              <w:pStyle w:val="TableParagraph"/>
              <w:spacing w:line="232" w:lineRule="exact"/>
              <w:ind w:left="72" w:right="60"/>
              <w:jc w:val="center"/>
              <w:rPr>
                <w:b/>
              </w:rPr>
            </w:pPr>
            <w:r>
              <w:rPr>
                <w:b/>
                <w:color w:val="221E1F"/>
                <w:w w:val="90"/>
              </w:rPr>
              <w:t>Количество</w:t>
            </w:r>
            <w:r>
              <w:rPr>
                <w:b/>
                <w:color w:val="221E1F"/>
                <w:spacing w:val="-1"/>
                <w:w w:val="90"/>
              </w:rPr>
              <w:t xml:space="preserve"> </w:t>
            </w:r>
            <w:r>
              <w:rPr>
                <w:b/>
                <w:color w:val="221E1F"/>
                <w:spacing w:val="-2"/>
              </w:rPr>
              <w:t>часов</w:t>
            </w:r>
          </w:p>
        </w:tc>
      </w:tr>
      <w:tr w:rsidR="00A4284F">
        <w:trPr>
          <w:trHeight w:val="253"/>
        </w:trPr>
        <w:tc>
          <w:tcPr>
            <w:tcW w:w="1558" w:type="dxa"/>
          </w:tcPr>
          <w:p w:rsidR="00A4284F" w:rsidRDefault="00A4284F">
            <w:pPr>
              <w:pStyle w:val="TableParagraph"/>
              <w:rPr>
                <w:sz w:val="18"/>
              </w:rPr>
            </w:pPr>
          </w:p>
        </w:tc>
        <w:tc>
          <w:tcPr>
            <w:tcW w:w="5956" w:type="dxa"/>
          </w:tcPr>
          <w:p w:rsidR="00A4284F" w:rsidRDefault="004E5E27">
            <w:pPr>
              <w:pStyle w:val="TableParagraph"/>
              <w:spacing w:line="234" w:lineRule="exact"/>
              <w:ind w:left="6"/>
              <w:rPr>
                <w:b/>
              </w:rPr>
            </w:pPr>
            <w:r>
              <w:rPr>
                <w:b/>
                <w:color w:val="221E1F"/>
                <w:spacing w:val="-6"/>
              </w:rPr>
              <w:t>Информационные</w:t>
            </w:r>
            <w:r>
              <w:rPr>
                <w:b/>
                <w:color w:val="221E1F"/>
                <w:spacing w:val="1"/>
              </w:rPr>
              <w:t xml:space="preserve"> </w:t>
            </w:r>
            <w:r>
              <w:rPr>
                <w:b/>
                <w:color w:val="221E1F"/>
                <w:spacing w:val="-6"/>
              </w:rPr>
              <w:t>системы</w:t>
            </w:r>
            <w:r>
              <w:rPr>
                <w:b/>
                <w:color w:val="221E1F"/>
                <w:spacing w:val="4"/>
              </w:rPr>
              <w:t xml:space="preserve"> </w:t>
            </w:r>
            <w:r>
              <w:rPr>
                <w:b/>
                <w:color w:val="221E1F"/>
                <w:spacing w:val="-6"/>
              </w:rPr>
              <w:t>(12</w:t>
            </w:r>
            <w:r>
              <w:rPr>
                <w:b/>
                <w:color w:val="221E1F"/>
                <w:spacing w:val="2"/>
              </w:rPr>
              <w:t xml:space="preserve"> </w:t>
            </w:r>
            <w:r>
              <w:rPr>
                <w:b/>
                <w:color w:val="221E1F"/>
                <w:spacing w:val="-6"/>
              </w:rPr>
              <w:t>часов)</w:t>
            </w:r>
          </w:p>
        </w:tc>
        <w:tc>
          <w:tcPr>
            <w:tcW w:w="2126" w:type="dxa"/>
          </w:tcPr>
          <w:p w:rsidR="00A4284F" w:rsidRDefault="00A4284F">
            <w:pPr>
              <w:pStyle w:val="TableParagraph"/>
              <w:rPr>
                <w:sz w:val="18"/>
              </w:rPr>
            </w:pPr>
          </w:p>
        </w:tc>
      </w:tr>
      <w:tr w:rsidR="00A4284F">
        <w:trPr>
          <w:trHeight w:val="251"/>
        </w:trPr>
        <w:tc>
          <w:tcPr>
            <w:tcW w:w="1558" w:type="dxa"/>
          </w:tcPr>
          <w:p w:rsidR="00A4284F" w:rsidRDefault="004E5E27">
            <w:pPr>
              <w:pStyle w:val="TableParagraph"/>
              <w:spacing w:line="232" w:lineRule="exact"/>
              <w:ind w:left="14" w:right="1"/>
              <w:jc w:val="center"/>
            </w:pPr>
            <w:r>
              <w:rPr>
                <w:color w:val="221E1F"/>
              </w:rPr>
              <w:t>1-</w:t>
            </w:r>
            <w:r>
              <w:rPr>
                <w:color w:val="221E1F"/>
                <w:spacing w:val="-10"/>
              </w:rPr>
              <w:t>6</w:t>
            </w:r>
          </w:p>
        </w:tc>
        <w:tc>
          <w:tcPr>
            <w:tcW w:w="5956" w:type="dxa"/>
          </w:tcPr>
          <w:p w:rsidR="00A4284F" w:rsidRDefault="004E5E27">
            <w:pPr>
              <w:pStyle w:val="TableParagraph"/>
              <w:spacing w:line="232" w:lineRule="exact"/>
              <w:ind w:left="6"/>
            </w:pPr>
            <w:r>
              <w:rPr>
                <w:color w:val="221E1F"/>
              </w:rPr>
              <w:t>Основы</w:t>
            </w:r>
            <w:r>
              <w:rPr>
                <w:color w:val="221E1F"/>
                <w:spacing w:val="-4"/>
              </w:rPr>
              <w:t xml:space="preserve"> </w:t>
            </w:r>
            <w:r>
              <w:rPr>
                <w:color w:val="221E1F"/>
              </w:rPr>
              <w:t>системного</w:t>
            </w:r>
            <w:r>
              <w:rPr>
                <w:color w:val="221E1F"/>
                <w:spacing w:val="-2"/>
              </w:rPr>
              <w:t xml:space="preserve"> подхода</w:t>
            </w:r>
          </w:p>
        </w:tc>
        <w:tc>
          <w:tcPr>
            <w:tcW w:w="2126" w:type="dxa"/>
          </w:tcPr>
          <w:p w:rsidR="00A4284F" w:rsidRDefault="004E5E27">
            <w:pPr>
              <w:pStyle w:val="TableParagraph"/>
              <w:spacing w:line="232" w:lineRule="exact"/>
              <w:ind w:left="72" w:right="61"/>
              <w:jc w:val="center"/>
            </w:pPr>
            <w:r>
              <w:rPr>
                <w:color w:val="221E1F"/>
                <w:spacing w:val="-10"/>
              </w:rPr>
              <w:t>6</w:t>
            </w:r>
          </w:p>
        </w:tc>
      </w:tr>
      <w:tr w:rsidR="00A4284F">
        <w:trPr>
          <w:trHeight w:val="254"/>
        </w:trPr>
        <w:tc>
          <w:tcPr>
            <w:tcW w:w="1558" w:type="dxa"/>
          </w:tcPr>
          <w:p w:rsidR="00A4284F" w:rsidRDefault="004E5E27">
            <w:pPr>
              <w:pStyle w:val="TableParagraph"/>
              <w:spacing w:line="234" w:lineRule="exact"/>
              <w:ind w:left="14" w:right="1"/>
              <w:jc w:val="center"/>
            </w:pPr>
            <w:r>
              <w:rPr>
                <w:color w:val="221E1F"/>
              </w:rPr>
              <w:t>7-</w:t>
            </w:r>
            <w:r>
              <w:rPr>
                <w:color w:val="221E1F"/>
                <w:spacing w:val="-5"/>
              </w:rPr>
              <w:t>12</w:t>
            </w:r>
          </w:p>
        </w:tc>
        <w:tc>
          <w:tcPr>
            <w:tcW w:w="5956" w:type="dxa"/>
          </w:tcPr>
          <w:p w:rsidR="00A4284F" w:rsidRDefault="004E5E27">
            <w:pPr>
              <w:pStyle w:val="TableParagraph"/>
              <w:spacing w:line="234" w:lineRule="exact"/>
              <w:ind w:left="6"/>
            </w:pPr>
            <w:r>
              <w:rPr>
                <w:color w:val="221E1F"/>
              </w:rPr>
              <w:t>Реляционные</w:t>
            </w:r>
            <w:r>
              <w:rPr>
                <w:color w:val="221E1F"/>
                <w:spacing w:val="-8"/>
              </w:rPr>
              <w:t xml:space="preserve"> </w:t>
            </w:r>
            <w:r>
              <w:rPr>
                <w:color w:val="221E1F"/>
              </w:rPr>
              <w:t>базы</w:t>
            </w:r>
            <w:r>
              <w:rPr>
                <w:color w:val="221E1F"/>
                <w:spacing w:val="-7"/>
              </w:rPr>
              <w:t xml:space="preserve"> </w:t>
            </w:r>
            <w:r>
              <w:rPr>
                <w:color w:val="221E1F"/>
                <w:spacing w:val="-2"/>
              </w:rPr>
              <w:t>данных</w:t>
            </w:r>
          </w:p>
        </w:tc>
        <w:tc>
          <w:tcPr>
            <w:tcW w:w="2126" w:type="dxa"/>
          </w:tcPr>
          <w:p w:rsidR="00A4284F" w:rsidRDefault="004E5E27">
            <w:pPr>
              <w:pStyle w:val="TableParagraph"/>
              <w:spacing w:line="234" w:lineRule="exact"/>
              <w:ind w:left="72" w:right="60"/>
              <w:jc w:val="center"/>
            </w:pPr>
            <w:r>
              <w:rPr>
                <w:color w:val="221E1F"/>
                <w:spacing w:val="-10"/>
              </w:rPr>
              <w:t>6</w:t>
            </w:r>
          </w:p>
        </w:tc>
      </w:tr>
      <w:tr w:rsidR="00A4284F">
        <w:trPr>
          <w:trHeight w:val="251"/>
        </w:trPr>
        <w:tc>
          <w:tcPr>
            <w:tcW w:w="1558" w:type="dxa"/>
          </w:tcPr>
          <w:p w:rsidR="00A4284F" w:rsidRDefault="00A4284F">
            <w:pPr>
              <w:pStyle w:val="TableParagraph"/>
              <w:rPr>
                <w:sz w:val="18"/>
              </w:rPr>
            </w:pPr>
          </w:p>
        </w:tc>
        <w:tc>
          <w:tcPr>
            <w:tcW w:w="5956" w:type="dxa"/>
          </w:tcPr>
          <w:p w:rsidR="00A4284F" w:rsidRDefault="004E5E27">
            <w:pPr>
              <w:pStyle w:val="TableParagraph"/>
              <w:spacing w:line="232" w:lineRule="exact"/>
              <w:ind w:left="6"/>
              <w:rPr>
                <w:b/>
              </w:rPr>
            </w:pPr>
            <w:r>
              <w:rPr>
                <w:b/>
                <w:color w:val="221E1F"/>
                <w:spacing w:val="-2"/>
              </w:rPr>
              <w:t>Методы</w:t>
            </w:r>
            <w:r>
              <w:rPr>
                <w:b/>
                <w:color w:val="221E1F"/>
                <w:spacing w:val="-7"/>
              </w:rPr>
              <w:t xml:space="preserve"> </w:t>
            </w:r>
            <w:r>
              <w:rPr>
                <w:b/>
                <w:color w:val="221E1F"/>
                <w:spacing w:val="-2"/>
              </w:rPr>
              <w:t>программирования</w:t>
            </w:r>
            <w:r>
              <w:rPr>
                <w:b/>
                <w:color w:val="221E1F"/>
                <w:spacing w:val="-5"/>
              </w:rPr>
              <w:t xml:space="preserve"> </w:t>
            </w:r>
            <w:r>
              <w:rPr>
                <w:b/>
                <w:color w:val="221E1F"/>
                <w:spacing w:val="-2"/>
              </w:rPr>
              <w:t>(43</w:t>
            </w:r>
            <w:r>
              <w:rPr>
                <w:b/>
                <w:color w:val="221E1F"/>
                <w:spacing w:val="-4"/>
              </w:rPr>
              <w:t xml:space="preserve"> </w:t>
            </w:r>
            <w:r>
              <w:rPr>
                <w:b/>
                <w:color w:val="221E1F"/>
                <w:spacing w:val="-2"/>
              </w:rPr>
              <w:t>часа)</w:t>
            </w:r>
          </w:p>
        </w:tc>
        <w:tc>
          <w:tcPr>
            <w:tcW w:w="2126" w:type="dxa"/>
          </w:tcPr>
          <w:p w:rsidR="00A4284F" w:rsidRDefault="00A4284F">
            <w:pPr>
              <w:pStyle w:val="TableParagraph"/>
              <w:rPr>
                <w:sz w:val="18"/>
              </w:rPr>
            </w:pPr>
          </w:p>
        </w:tc>
      </w:tr>
      <w:tr w:rsidR="00A4284F">
        <w:trPr>
          <w:trHeight w:val="253"/>
        </w:trPr>
        <w:tc>
          <w:tcPr>
            <w:tcW w:w="1558" w:type="dxa"/>
          </w:tcPr>
          <w:p w:rsidR="00A4284F" w:rsidRDefault="004E5E27">
            <w:pPr>
              <w:pStyle w:val="TableParagraph"/>
              <w:spacing w:line="234" w:lineRule="exact"/>
              <w:ind w:left="14" w:right="1"/>
              <w:jc w:val="center"/>
            </w:pPr>
            <w:r>
              <w:rPr>
                <w:color w:val="221E1F"/>
                <w:spacing w:val="-6"/>
              </w:rPr>
              <w:t>13-</w:t>
            </w:r>
            <w:r>
              <w:rPr>
                <w:color w:val="221E1F"/>
                <w:spacing w:val="-5"/>
              </w:rPr>
              <w:t>14</w:t>
            </w:r>
          </w:p>
        </w:tc>
        <w:tc>
          <w:tcPr>
            <w:tcW w:w="5956" w:type="dxa"/>
          </w:tcPr>
          <w:p w:rsidR="00A4284F" w:rsidRDefault="004E5E27">
            <w:pPr>
              <w:pStyle w:val="TableParagraph"/>
              <w:spacing w:line="234" w:lineRule="exact"/>
              <w:ind w:left="6"/>
            </w:pPr>
            <w:r>
              <w:rPr>
                <w:color w:val="221E1F"/>
                <w:spacing w:val="-4"/>
              </w:rPr>
              <w:t>Эволюция</w:t>
            </w:r>
            <w:r>
              <w:rPr>
                <w:color w:val="221E1F"/>
                <w:spacing w:val="24"/>
              </w:rPr>
              <w:t xml:space="preserve"> </w:t>
            </w:r>
            <w:r>
              <w:rPr>
                <w:color w:val="221E1F"/>
                <w:spacing w:val="-2"/>
              </w:rPr>
              <w:t>программирования</w:t>
            </w:r>
          </w:p>
        </w:tc>
        <w:tc>
          <w:tcPr>
            <w:tcW w:w="2126" w:type="dxa"/>
          </w:tcPr>
          <w:p w:rsidR="00A4284F" w:rsidRDefault="004E5E27">
            <w:pPr>
              <w:pStyle w:val="TableParagraph"/>
              <w:spacing w:line="234" w:lineRule="exact"/>
              <w:ind w:left="72" w:right="61"/>
              <w:jc w:val="center"/>
            </w:pPr>
            <w:r>
              <w:rPr>
                <w:color w:val="221E1F"/>
                <w:spacing w:val="-10"/>
              </w:rPr>
              <w:t>2</w:t>
            </w:r>
          </w:p>
        </w:tc>
      </w:tr>
      <w:tr w:rsidR="00A4284F">
        <w:trPr>
          <w:trHeight w:val="252"/>
        </w:trPr>
        <w:tc>
          <w:tcPr>
            <w:tcW w:w="1558" w:type="dxa"/>
          </w:tcPr>
          <w:p w:rsidR="00A4284F" w:rsidRDefault="004E5E27">
            <w:pPr>
              <w:pStyle w:val="TableParagraph"/>
              <w:spacing w:line="232" w:lineRule="exact"/>
              <w:ind w:left="14" w:right="1"/>
              <w:jc w:val="center"/>
            </w:pPr>
            <w:r>
              <w:rPr>
                <w:color w:val="221E1F"/>
                <w:spacing w:val="-6"/>
              </w:rPr>
              <w:t>15-</w:t>
            </w:r>
            <w:r>
              <w:rPr>
                <w:color w:val="221E1F"/>
                <w:spacing w:val="-5"/>
              </w:rPr>
              <w:t>40</w:t>
            </w:r>
          </w:p>
        </w:tc>
        <w:tc>
          <w:tcPr>
            <w:tcW w:w="5956" w:type="dxa"/>
          </w:tcPr>
          <w:p w:rsidR="00A4284F" w:rsidRDefault="004E5E27">
            <w:pPr>
              <w:pStyle w:val="TableParagraph"/>
              <w:spacing w:line="232" w:lineRule="exact"/>
              <w:ind w:left="6"/>
            </w:pPr>
            <w:r>
              <w:rPr>
                <w:color w:val="221E1F"/>
                <w:spacing w:val="-7"/>
              </w:rPr>
              <w:t>Структурное</w:t>
            </w:r>
            <w:r>
              <w:rPr>
                <w:color w:val="221E1F"/>
                <w:spacing w:val="3"/>
              </w:rPr>
              <w:t xml:space="preserve"> </w:t>
            </w:r>
            <w:r>
              <w:rPr>
                <w:color w:val="221E1F"/>
                <w:spacing w:val="-2"/>
              </w:rPr>
              <w:t>программирование</w:t>
            </w:r>
          </w:p>
        </w:tc>
        <w:tc>
          <w:tcPr>
            <w:tcW w:w="2126" w:type="dxa"/>
          </w:tcPr>
          <w:p w:rsidR="00A4284F" w:rsidRDefault="004E5E27">
            <w:pPr>
              <w:pStyle w:val="TableParagraph"/>
              <w:spacing w:line="232" w:lineRule="exact"/>
              <w:ind w:left="72" w:right="60"/>
              <w:jc w:val="center"/>
            </w:pPr>
            <w:r>
              <w:rPr>
                <w:color w:val="221E1F"/>
                <w:spacing w:val="-5"/>
              </w:rPr>
              <w:t>26</w:t>
            </w:r>
          </w:p>
        </w:tc>
      </w:tr>
      <w:tr w:rsidR="00A4284F">
        <w:trPr>
          <w:trHeight w:val="253"/>
        </w:trPr>
        <w:tc>
          <w:tcPr>
            <w:tcW w:w="1558" w:type="dxa"/>
          </w:tcPr>
          <w:p w:rsidR="00A4284F" w:rsidRDefault="004E5E27">
            <w:pPr>
              <w:pStyle w:val="TableParagraph"/>
              <w:spacing w:line="234" w:lineRule="exact"/>
              <w:ind w:left="14" w:right="1"/>
              <w:jc w:val="center"/>
            </w:pPr>
            <w:r>
              <w:rPr>
                <w:color w:val="221E1F"/>
              </w:rPr>
              <w:t>41-</w:t>
            </w:r>
            <w:r>
              <w:rPr>
                <w:color w:val="221E1F"/>
                <w:spacing w:val="-5"/>
              </w:rPr>
              <w:t>45</w:t>
            </w:r>
          </w:p>
        </w:tc>
        <w:tc>
          <w:tcPr>
            <w:tcW w:w="5956" w:type="dxa"/>
          </w:tcPr>
          <w:p w:rsidR="00A4284F" w:rsidRDefault="004E5E27">
            <w:pPr>
              <w:pStyle w:val="TableParagraph"/>
              <w:spacing w:line="234" w:lineRule="exact"/>
              <w:ind w:left="6"/>
            </w:pPr>
            <w:r>
              <w:rPr>
                <w:color w:val="221E1F"/>
              </w:rPr>
              <w:t>Рекурсивные</w:t>
            </w:r>
            <w:r>
              <w:rPr>
                <w:color w:val="221E1F"/>
                <w:spacing w:val="-9"/>
              </w:rPr>
              <w:t xml:space="preserve"> </w:t>
            </w:r>
            <w:r>
              <w:rPr>
                <w:color w:val="221E1F"/>
              </w:rPr>
              <w:t>методы</w:t>
            </w:r>
            <w:r>
              <w:rPr>
                <w:color w:val="221E1F"/>
                <w:spacing w:val="-8"/>
              </w:rPr>
              <w:t xml:space="preserve"> </w:t>
            </w:r>
            <w:r>
              <w:rPr>
                <w:color w:val="221E1F"/>
                <w:spacing w:val="-2"/>
              </w:rPr>
              <w:t>программирования</w:t>
            </w:r>
          </w:p>
        </w:tc>
        <w:tc>
          <w:tcPr>
            <w:tcW w:w="2126" w:type="dxa"/>
          </w:tcPr>
          <w:p w:rsidR="00A4284F" w:rsidRDefault="004E5E27">
            <w:pPr>
              <w:pStyle w:val="TableParagraph"/>
              <w:spacing w:line="234" w:lineRule="exact"/>
              <w:ind w:left="72" w:right="61"/>
              <w:jc w:val="center"/>
            </w:pPr>
            <w:r>
              <w:rPr>
                <w:color w:val="221E1F"/>
                <w:spacing w:val="-10"/>
              </w:rPr>
              <w:t>5</w:t>
            </w:r>
          </w:p>
        </w:tc>
      </w:tr>
      <w:tr w:rsidR="00A4284F">
        <w:trPr>
          <w:trHeight w:val="251"/>
        </w:trPr>
        <w:tc>
          <w:tcPr>
            <w:tcW w:w="1558" w:type="dxa"/>
          </w:tcPr>
          <w:p w:rsidR="00A4284F" w:rsidRDefault="004E5E27">
            <w:pPr>
              <w:pStyle w:val="TableParagraph"/>
              <w:spacing w:line="232" w:lineRule="exact"/>
              <w:ind w:left="14" w:right="1"/>
              <w:jc w:val="center"/>
            </w:pPr>
            <w:r>
              <w:rPr>
                <w:color w:val="221E1F"/>
              </w:rPr>
              <w:t>46-</w:t>
            </w:r>
            <w:r>
              <w:rPr>
                <w:color w:val="221E1F"/>
                <w:spacing w:val="-5"/>
              </w:rPr>
              <w:t>55</w:t>
            </w:r>
          </w:p>
        </w:tc>
        <w:tc>
          <w:tcPr>
            <w:tcW w:w="5956" w:type="dxa"/>
          </w:tcPr>
          <w:p w:rsidR="00A4284F" w:rsidRDefault="004E5E27">
            <w:pPr>
              <w:pStyle w:val="TableParagraph"/>
              <w:spacing w:line="232" w:lineRule="exact"/>
              <w:ind w:left="6"/>
            </w:pPr>
            <w:r>
              <w:rPr>
                <w:color w:val="221E1F"/>
                <w:spacing w:val="-2"/>
              </w:rPr>
              <w:t>Объектно-ориентированное</w:t>
            </w:r>
            <w:r>
              <w:rPr>
                <w:color w:val="221E1F"/>
                <w:spacing w:val="29"/>
              </w:rPr>
              <w:t xml:space="preserve"> </w:t>
            </w:r>
            <w:r>
              <w:rPr>
                <w:color w:val="221E1F"/>
                <w:spacing w:val="-2"/>
              </w:rPr>
              <w:t>програмирование</w:t>
            </w:r>
          </w:p>
        </w:tc>
        <w:tc>
          <w:tcPr>
            <w:tcW w:w="2126" w:type="dxa"/>
          </w:tcPr>
          <w:p w:rsidR="00A4284F" w:rsidRDefault="004E5E27">
            <w:pPr>
              <w:pStyle w:val="TableParagraph"/>
              <w:spacing w:line="232" w:lineRule="exact"/>
              <w:ind w:left="72" w:right="60"/>
              <w:jc w:val="center"/>
            </w:pPr>
            <w:r>
              <w:rPr>
                <w:color w:val="221E1F"/>
                <w:spacing w:val="-5"/>
              </w:rPr>
              <w:t>10</w:t>
            </w:r>
          </w:p>
        </w:tc>
      </w:tr>
      <w:tr w:rsidR="00A4284F">
        <w:trPr>
          <w:trHeight w:val="254"/>
        </w:trPr>
        <w:tc>
          <w:tcPr>
            <w:tcW w:w="1558" w:type="dxa"/>
          </w:tcPr>
          <w:p w:rsidR="00A4284F" w:rsidRDefault="00A4284F">
            <w:pPr>
              <w:pStyle w:val="TableParagraph"/>
              <w:rPr>
                <w:sz w:val="18"/>
              </w:rPr>
            </w:pPr>
          </w:p>
        </w:tc>
        <w:tc>
          <w:tcPr>
            <w:tcW w:w="5956" w:type="dxa"/>
          </w:tcPr>
          <w:p w:rsidR="00A4284F" w:rsidRDefault="004E5E27">
            <w:pPr>
              <w:pStyle w:val="TableParagraph"/>
              <w:spacing w:line="234" w:lineRule="exact"/>
              <w:ind w:left="6"/>
              <w:rPr>
                <w:b/>
              </w:rPr>
            </w:pPr>
            <w:r>
              <w:rPr>
                <w:b/>
                <w:color w:val="221E1F"/>
                <w:spacing w:val="-4"/>
              </w:rPr>
              <w:t>Компьютерное</w:t>
            </w:r>
            <w:r>
              <w:rPr>
                <w:b/>
                <w:color w:val="221E1F"/>
                <w:spacing w:val="-10"/>
              </w:rPr>
              <w:t xml:space="preserve"> </w:t>
            </w:r>
            <w:r>
              <w:rPr>
                <w:b/>
                <w:color w:val="221E1F"/>
                <w:spacing w:val="-4"/>
              </w:rPr>
              <w:t>моделирование</w:t>
            </w:r>
            <w:r>
              <w:rPr>
                <w:b/>
                <w:color w:val="221E1F"/>
                <w:spacing w:val="-9"/>
              </w:rPr>
              <w:t xml:space="preserve"> </w:t>
            </w:r>
            <w:r>
              <w:rPr>
                <w:b/>
                <w:color w:val="221E1F"/>
                <w:spacing w:val="-4"/>
              </w:rPr>
              <w:t>(43</w:t>
            </w:r>
            <w:r>
              <w:rPr>
                <w:b/>
                <w:color w:val="221E1F"/>
                <w:spacing w:val="-8"/>
              </w:rPr>
              <w:t xml:space="preserve"> </w:t>
            </w:r>
            <w:r>
              <w:rPr>
                <w:b/>
                <w:color w:val="221E1F"/>
                <w:spacing w:val="-4"/>
              </w:rPr>
              <w:t>часа)</w:t>
            </w:r>
          </w:p>
        </w:tc>
        <w:tc>
          <w:tcPr>
            <w:tcW w:w="2126" w:type="dxa"/>
          </w:tcPr>
          <w:p w:rsidR="00A4284F" w:rsidRDefault="00A4284F">
            <w:pPr>
              <w:pStyle w:val="TableParagraph"/>
              <w:rPr>
                <w:sz w:val="18"/>
              </w:rPr>
            </w:pPr>
          </w:p>
        </w:tc>
      </w:tr>
      <w:tr w:rsidR="00A4284F">
        <w:trPr>
          <w:trHeight w:val="251"/>
        </w:trPr>
        <w:tc>
          <w:tcPr>
            <w:tcW w:w="1558" w:type="dxa"/>
          </w:tcPr>
          <w:p w:rsidR="00A4284F" w:rsidRDefault="004E5E27">
            <w:pPr>
              <w:pStyle w:val="TableParagraph"/>
              <w:spacing w:line="232" w:lineRule="exact"/>
              <w:ind w:left="14" w:right="1"/>
              <w:jc w:val="center"/>
            </w:pPr>
            <w:r>
              <w:rPr>
                <w:color w:val="221E1F"/>
              </w:rPr>
              <w:t>56-</w:t>
            </w:r>
            <w:r>
              <w:rPr>
                <w:color w:val="221E1F"/>
                <w:spacing w:val="-5"/>
              </w:rPr>
              <w:t>57</w:t>
            </w:r>
          </w:p>
        </w:tc>
        <w:tc>
          <w:tcPr>
            <w:tcW w:w="5956" w:type="dxa"/>
          </w:tcPr>
          <w:p w:rsidR="00A4284F" w:rsidRDefault="004E5E27">
            <w:pPr>
              <w:pStyle w:val="TableParagraph"/>
              <w:spacing w:line="232" w:lineRule="exact"/>
              <w:ind w:left="6"/>
            </w:pPr>
            <w:r>
              <w:rPr>
                <w:color w:val="221E1F"/>
              </w:rPr>
              <w:t>Методика</w:t>
            </w:r>
            <w:r>
              <w:rPr>
                <w:color w:val="221E1F"/>
                <w:spacing w:val="-6"/>
              </w:rPr>
              <w:t xml:space="preserve"> </w:t>
            </w:r>
            <w:r>
              <w:rPr>
                <w:color w:val="221E1F"/>
              </w:rPr>
              <w:t>математического</w:t>
            </w:r>
            <w:r>
              <w:rPr>
                <w:color w:val="221E1F"/>
                <w:spacing w:val="-6"/>
              </w:rPr>
              <w:t xml:space="preserve"> </w:t>
            </w:r>
            <w:r>
              <w:rPr>
                <w:color w:val="221E1F"/>
              </w:rPr>
              <w:t>моделирования</w:t>
            </w:r>
            <w:r>
              <w:rPr>
                <w:color w:val="221E1F"/>
                <w:spacing w:val="-6"/>
              </w:rPr>
              <w:t xml:space="preserve"> </w:t>
            </w:r>
            <w:r>
              <w:rPr>
                <w:color w:val="221E1F"/>
              </w:rPr>
              <w:t>на</w:t>
            </w:r>
            <w:r>
              <w:rPr>
                <w:color w:val="221E1F"/>
                <w:spacing w:val="-5"/>
              </w:rPr>
              <w:t xml:space="preserve"> </w:t>
            </w:r>
            <w:r>
              <w:rPr>
                <w:color w:val="221E1F"/>
                <w:spacing w:val="-2"/>
              </w:rPr>
              <w:t>компьютере</w:t>
            </w:r>
          </w:p>
        </w:tc>
        <w:tc>
          <w:tcPr>
            <w:tcW w:w="2126" w:type="dxa"/>
          </w:tcPr>
          <w:p w:rsidR="00A4284F" w:rsidRDefault="004E5E27">
            <w:pPr>
              <w:pStyle w:val="TableParagraph"/>
              <w:spacing w:line="232" w:lineRule="exact"/>
              <w:ind w:left="72" w:right="61"/>
              <w:jc w:val="center"/>
            </w:pPr>
            <w:r>
              <w:rPr>
                <w:color w:val="221E1F"/>
                <w:spacing w:val="-10"/>
              </w:rPr>
              <w:t>2</w:t>
            </w:r>
          </w:p>
        </w:tc>
      </w:tr>
      <w:tr w:rsidR="00A4284F">
        <w:trPr>
          <w:trHeight w:val="253"/>
        </w:trPr>
        <w:tc>
          <w:tcPr>
            <w:tcW w:w="1558" w:type="dxa"/>
          </w:tcPr>
          <w:p w:rsidR="00A4284F" w:rsidRDefault="004E5E27">
            <w:pPr>
              <w:pStyle w:val="TableParagraph"/>
              <w:spacing w:line="234" w:lineRule="exact"/>
              <w:ind w:left="14" w:right="1"/>
              <w:jc w:val="center"/>
            </w:pPr>
            <w:r>
              <w:rPr>
                <w:color w:val="221E1F"/>
              </w:rPr>
              <w:t>58-</w:t>
            </w:r>
            <w:r>
              <w:rPr>
                <w:color w:val="221E1F"/>
                <w:spacing w:val="-5"/>
              </w:rPr>
              <w:t>70</w:t>
            </w:r>
          </w:p>
        </w:tc>
        <w:tc>
          <w:tcPr>
            <w:tcW w:w="5956" w:type="dxa"/>
          </w:tcPr>
          <w:p w:rsidR="00A4284F" w:rsidRDefault="004E5E27">
            <w:pPr>
              <w:pStyle w:val="TableParagraph"/>
              <w:spacing w:line="234" w:lineRule="exact"/>
              <w:ind w:left="6"/>
            </w:pPr>
            <w:r>
              <w:rPr>
                <w:color w:val="221E1F"/>
              </w:rPr>
              <w:t>Моделирование</w:t>
            </w:r>
            <w:r>
              <w:rPr>
                <w:color w:val="221E1F"/>
                <w:spacing w:val="-6"/>
              </w:rPr>
              <w:t xml:space="preserve"> </w:t>
            </w:r>
            <w:r>
              <w:rPr>
                <w:color w:val="221E1F"/>
              </w:rPr>
              <w:t>движения</w:t>
            </w:r>
            <w:r>
              <w:rPr>
                <w:color w:val="221E1F"/>
                <w:spacing w:val="-6"/>
              </w:rPr>
              <w:t xml:space="preserve"> </w:t>
            </w:r>
            <w:r>
              <w:rPr>
                <w:color w:val="221E1F"/>
              </w:rPr>
              <w:t>в</w:t>
            </w:r>
            <w:r>
              <w:rPr>
                <w:color w:val="221E1F"/>
                <w:spacing w:val="-6"/>
              </w:rPr>
              <w:t xml:space="preserve"> </w:t>
            </w:r>
            <w:r>
              <w:rPr>
                <w:color w:val="221E1F"/>
              </w:rPr>
              <w:t>поле</w:t>
            </w:r>
            <w:r>
              <w:rPr>
                <w:color w:val="221E1F"/>
                <w:spacing w:val="-6"/>
              </w:rPr>
              <w:t xml:space="preserve"> </w:t>
            </w:r>
            <w:r>
              <w:rPr>
                <w:color w:val="221E1F"/>
              </w:rPr>
              <w:t>силы</w:t>
            </w:r>
            <w:r>
              <w:rPr>
                <w:color w:val="221E1F"/>
                <w:spacing w:val="-6"/>
              </w:rPr>
              <w:t xml:space="preserve"> </w:t>
            </w:r>
            <w:r>
              <w:rPr>
                <w:color w:val="221E1F"/>
                <w:spacing w:val="-2"/>
              </w:rPr>
              <w:t>тяжести</w:t>
            </w:r>
          </w:p>
        </w:tc>
        <w:tc>
          <w:tcPr>
            <w:tcW w:w="2126" w:type="dxa"/>
          </w:tcPr>
          <w:p w:rsidR="00A4284F" w:rsidRDefault="004E5E27">
            <w:pPr>
              <w:pStyle w:val="TableParagraph"/>
              <w:spacing w:line="234" w:lineRule="exact"/>
              <w:ind w:left="72" w:right="60"/>
              <w:jc w:val="center"/>
            </w:pPr>
            <w:r>
              <w:rPr>
                <w:color w:val="221E1F"/>
                <w:spacing w:val="-5"/>
              </w:rPr>
              <w:t>13</w:t>
            </w:r>
          </w:p>
        </w:tc>
      </w:tr>
      <w:tr w:rsidR="00A4284F">
        <w:trPr>
          <w:trHeight w:val="252"/>
        </w:trPr>
        <w:tc>
          <w:tcPr>
            <w:tcW w:w="1558" w:type="dxa"/>
          </w:tcPr>
          <w:p w:rsidR="00A4284F" w:rsidRDefault="004E5E27">
            <w:pPr>
              <w:pStyle w:val="TableParagraph"/>
              <w:spacing w:line="232" w:lineRule="exact"/>
              <w:ind w:left="14" w:right="1"/>
              <w:jc w:val="center"/>
            </w:pPr>
            <w:r>
              <w:rPr>
                <w:color w:val="221E1F"/>
              </w:rPr>
              <w:t>71-</w:t>
            </w:r>
            <w:r>
              <w:rPr>
                <w:color w:val="221E1F"/>
                <w:spacing w:val="-5"/>
              </w:rPr>
              <w:t>80</w:t>
            </w:r>
          </w:p>
        </w:tc>
        <w:tc>
          <w:tcPr>
            <w:tcW w:w="5956" w:type="dxa"/>
          </w:tcPr>
          <w:p w:rsidR="00A4284F" w:rsidRDefault="004E5E27">
            <w:pPr>
              <w:pStyle w:val="TableParagraph"/>
              <w:spacing w:line="232" w:lineRule="exact"/>
              <w:ind w:left="6"/>
            </w:pPr>
            <w:r>
              <w:rPr>
                <w:color w:val="221E1F"/>
              </w:rPr>
              <w:t>Моделирование</w:t>
            </w:r>
            <w:r>
              <w:rPr>
                <w:color w:val="221E1F"/>
                <w:spacing w:val="-13"/>
              </w:rPr>
              <w:t xml:space="preserve"> </w:t>
            </w:r>
            <w:r>
              <w:rPr>
                <w:color w:val="221E1F"/>
              </w:rPr>
              <w:t>распределения</w:t>
            </w:r>
            <w:r>
              <w:rPr>
                <w:color w:val="221E1F"/>
                <w:spacing w:val="-13"/>
              </w:rPr>
              <w:t xml:space="preserve"> </w:t>
            </w:r>
            <w:r>
              <w:rPr>
                <w:color w:val="221E1F"/>
                <w:spacing w:val="-2"/>
              </w:rPr>
              <w:t>температуры</w:t>
            </w:r>
          </w:p>
        </w:tc>
        <w:tc>
          <w:tcPr>
            <w:tcW w:w="2126" w:type="dxa"/>
          </w:tcPr>
          <w:p w:rsidR="00A4284F" w:rsidRDefault="004E5E27">
            <w:pPr>
              <w:pStyle w:val="TableParagraph"/>
              <w:spacing w:line="232" w:lineRule="exact"/>
              <w:ind w:left="72" w:right="60"/>
              <w:jc w:val="center"/>
            </w:pPr>
            <w:r>
              <w:rPr>
                <w:color w:val="221E1F"/>
                <w:spacing w:val="-5"/>
              </w:rPr>
              <w:t>10</w:t>
            </w:r>
          </w:p>
        </w:tc>
      </w:tr>
      <w:tr w:rsidR="00A4284F">
        <w:trPr>
          <w:trHeight w:val="254"/>
        </w:trPr>
        <w:tc>
          <w:tcPr>
            <w:tcW w:w="1558" w:type="dxa"/>
          </w:tcPr>
          <w:p w:rsidR="00A4284F" w:rsidRDefault="004E5E27">
            <w:pPr>
              <w:pStyle w:val="TableParagraph"/>
              <w:spacing w:line="234" w:lineRule="exact"/>
              <w:ind w:left="14" w:right="1"/>
              <w:jc w:val="center"/>
            </w:pPr>
            <w:r>
              <w:rPr>
                <w:color w:val="221E1F"/>
              </w:rPr>
              <w:t>81-</w:t>
            </w:r>
            <w:r>
              <w:rPr>
                <w:color w:val="221E1F"/>
                <w:spacing w:val="-5"/>
              </w:rPr>
              <w:t>90</w:t>
            </w:r>
          </w:p>
        </w:tc>
        <w:tc>
          <w:tcPr>
            <w:tcW w:w="5956" w:type="dxa"/>
          </w:tcPr>
          <w:p w:rsidR="00A4284F" w:rsidRDefault="004E5E27">
            <w:pPr>
              <w:pStyle w:val="TableParagraph"/>
              <w:spacing w:line="234" w:lineRule="exact"/>
              <w:ind w:left="6"/>
            </w:pPr>
            <w:r>
              <w:rPr>
                <w:color w:val="221E1F"/>
              </w:rPr>
              <w:t>Компьютерное</w:t>
            </w:r>
            <w:r>
              <w:rPr>
                <w:color w:val="221E1F"/>
                <w:spacing w:val="-10"/>
              </w:rPr>
              <w:t xml:space="preserve"> </w:t>
            </w:r>
            <w:r>
              <w:rPr>
                <w:color w:val="221E1F"/>
              </w:rPr>
              <w:t>моделирование</w:t>
            </w:r>
            <w:r>
              <w:rPr>
                <w:color w:val="221E1F"/>
                <w:spacing w:val="-7"/>
              </w:rPr>
              <w:t xml:space="preserve"> </w:t>
            </w:r>
            <w:r>
              <w:rPr>
                <w:color w:val="221E1F"/>
              </w:rPr>
              <w:t>в</w:t>
            </w:r>
            <w:r>
              <w:rPr>
                <w:color w:val="221E1F"/>
                <w:spacing w:val="-7"/>
              </w:rPr>
              <w:t xml:space="preserve"> </w:t>
            </w:r>
            <w:r>
              <w:rPr>
                <w:color w:val="221E1F"/>
              </w:rPr>
              <w:t>экономике</w:t>
            </w:r>
            <w:r>
              <w:rPr>
                <w:color w:val="221E1F"/>
                <w:spacing w:val="-7"/>
              </w:rPr>
              <w:t xml:space="preserve"> </w:t>
            </w:r>
            <w:r>
              <w:rPr>
                <w:color w:val="221E1F"/>
              </w:rPr>
              <w:t>и</w:t>
            </w:r>
            <w:r>
              <w:rPr>
                <w:color w:val="221E1F"/>
                <w:spacing w:val="-7"/>
              </w:rPr>
              <w:t xml:space="preserve"> </w:t>
            </w:r>
            <w:r>
              <w:rPr>
                <w:color w:val="221E1F"/>
                <w:spacing w:val="-2"/>
              </w:rPr>
              <w:t>экологии</w:t>
            </w:r>
          </w:p>
        </w:tc>
        <w:tc>
          <w:tcPr>
            <w:tcW w:w="2126" w:type="dxa"/>
          </w:tcPr>
          <w:p w:rsidR="00A4284F" w:rsidRDefault="004E5E27">
            <w:pPr>
              <w:pStyle w:val="TableParagraph"/>
              <w:spacing w:line="234" w:lineRule="exact"/>
              <w:ind w:left="72" w:right="60"/>
              <w:jc w:val="center"/>
            </w:pPr>
            <w:r>
              <w:rPr>
                <w:color w:val="221E1F"/>
                <w:spacing w:val="-5"/>
              </w:rPr>
              <w:t>10</w:t>
            </w:r>
          </w:p>
        </w:tc>
      </w:tr>
      <w:tr w:rsidR="00A4284F">
        <w:trPr>
          <w:trHeight w:val="251"/>
        </w:trPr>
        <w:tc>
          <w:tcPr>
            <w:tcW w:w="1558" w:type="dxa"/>
          </w:tcPr>
          <w:p w:rsidR="00A4284F" w:rsidRDefault="004E5E27">
            <w:pPr>
              <w:pStyle w:val="TableParagraph"/>
              <w:spacing w:line="232" w:lineRule="exact"/>
              <w:ind w:left="14" w:right="1"/>
              <w:jc w:val="center"/>
            </w:pPr>
            <w:r>
              <w:rPr>
                <w:color w:val="221E1F"/>
                <w:spacing w:val="-6"/>
              </w:rPr>
              <w:t>91-</w:t>
            </w:r>
            <w:r>
              <w:rPr>
                <w:color w:val="221E1F"/>
                <w:spacing w:val="-5"/>
              </w:rPr>
              <w:t>98</w:t>
            </w:r>
          </w:p>
        </w:tc>
        <w:tc>
          <w:tcPr>
            <w:tcW w:w="5956" w:type="dxa"/>
          </w:tcPr>
          <w:p w:rsidR="00A4284F" w:rsidRDefault="004E5E27">
            <w:pPr>
              <w:pStyle w:val="TableParagraph"/>
              <w:spacing w:line="232" w:lineRule="exact"/>
              <w:ind w:left="6"/>
            </w:pPr>
            <w:r>
              <w:rPr>
                <w:color w:val="221E1F"/>
                <w:spacing w:val="-7"/>
              </w:rPr>
              <w:t>Имитационное</w:t>
            </w:r>
            <w:r>
              <w:rPr>
                <w:color w:val="221E1F"/>
              </w:rPr>
              <w:t xml:space="preserve"> </w:t>
            </w:r>
            <w:r>
              <w:rPr>
                <w:color w:val="221E1F"/>
                <w:spacing w:val="-2"/>
              </w:rPr>
              <w:t>моделирование</w:t>
            </w:r>
          </w:p>
        </w:tc>
        <w:tc>
          <w:tcPr>
            <w:tcW w:w="2126" w:type="dxa"/>
          </w:tcPr>
          <w:p w:rsidR="00A4284F" w:rsidRDefault="004E5E27">
            <w:pPr>
              <w:pStyle w:val="TableParagraph"/>
              <w:spacing w:line="232" w:lineRule="exact"/>
              <w:ind w:left="72" w:right="61"/>
              <w:jc w:val="center"/>
            </w:pPr>
            <w:r>
              <w:rPr>
                <w:color w:val="221E1F"/>
                <w:spacing w:val="-10"/>
              </w:rPr>
              <w:t>8</w:t>
            </w:r>
          </w:p>
        </w:tc>
      </w:tr>
      <w:tr w:rsidR="00A4284F">
        <w:trPr>
          <w:trHeight w:val="254"/>
        </w:trPr>
        <w:tc>
          <w:tcPr>
            <w:tcW w:w="1558" w:type="dxa"/>
          </w:tcPr>
          <w:p w:rsidR="00A4284F" w:rsidRDefault="00A4284F">
            <w:pPr>
              <w:pStyle w:val="TableParagraph"/>
              <w:rPr>
                <w:sz w:val="18"/>
              </w:rPr>
            </w:pPr>
          </w:p>
        </w:tc>
        <w:tc>
          <w:tcPr>
            <w:tcW w:w="5956" w:type="dxa"/>
          </w:tcPr>
          <w:p w:rsidR="00A4284F" w:rsidRDefault="004E5E27">
            <w:pPr>
              <w:pStyle w:val="TableParagraph"/>
              <w:spacing w:line="234" w:lineRule="exact"/>
              <w:ind w:left="6"/>
              <w:rPr>
                <w:b/>
              </w:rPr>
            </w:pPr>
            <w:r>
              <w:rPr>
                <w:b/>
                <w:color w:val="221E1F"/>
                <w:w w:val="90"/>
              </w:rPr>
              <w:t>Информационная</w:t>
            </w:r>
            <w:r>
              <w:rPr>
                <w:b/>
                <w:color w:val="221E1F"/>
                <w:spacing w:val="9"/>
              </w:rPr>
              <w:t xml:space="preserve"> </w:t>
            </w:r>
            <w:r>
              <w:rPr>
                <w:b/>
                <w:color w:val="221E1F"/>
                <w:w w:val="90"/>
              </w:rPr>
              <w:t>деятельность</w:t>
            </w:r>
            <w:r>
              <w:rPr>
                <w:b/>
                <w:color w:val="221E1F"/>
                <w:spacing w:val="33"/>
              </w:rPr>
              <w:t xml:space="preserve"> </w:t>
            </w:r>
            <w:r>
              <w:rPr>
                <w:b/>
                <w:color w:val="221E1F"/>
                <w:w w:val="90"/>
              </w:rPr>
              <w:t>человека</w:t>
            </w:r>
            <w:r>
              <w:rPr>
                <w:b/>
                <w:color w:val="221E1F"/>
                <w:spacing w:val="5"/>
              </w:rPr>
              <w:t xml:space="preserve"> </w:t>
            </w:r>
            <w:r>
              <w:rPr>
                <w:b/>
                <w:color w:val="221E1F"/>
                <w:w w:val="90"/>
              </w:rPr>
              <w:t>(4</w:t>
            </w:r>
            <w:r>
              <w:rPr>
                <w:b/>
                <w:color w:val="221E1F"/>
                <w:spacing w:val="6"/>
              </w:rPr>
              <w:t xml:space="preserve"> </w:t>
            </w:r>
            <w:r>
              <w:rPr>
                <w:b/>
                <w:color w:val="221E1F"/>
                <w:spacing w:val="-2"/>
                <w:w w:val="90"/>
              </w:rPr>
              <w:t>часа)</w:t>
            </w:r>
          </w:p>
        </w:tc>
        <w:tc>
          <w:tcPr>
            <w:tcW w:w="2126" w:type="dxa"/>
          </w:tcPr>
          <w:p w:rsidR="00A4284F" w:rsidRDefault="00A4284F">
            <w:pPr>
              <w:pStyle w:val="TableParagraph"/>
              <w:rPr>
                <w:sz w:val="18"/>
              </w:rPr>
            </w:pPr>
          </w:p>
        </w:tc>
      </w:tr>
    </w:tbl>
    <w:p w:rsidR="00A4284F" w:rsidRDefault="00A4284F">
      <w:pPr>
        <w:pStyle w:val="TableParagraph"/>
        <w:rPr>
          <w:sz w:val="18"/>
        </w:rPr>
        <w:sectPr w:rsidR="00A4284F">
          <w:footerReference w:type="default" r:id="rId15"/>
          <w:pgSz w:w="11910" w:h="16390"/>
          <w:pgMar w:top="1120" w:right="0" w:bottom="1120" w:left="1275" w:header="0" w:footer="932" w:gutter="0"/>
          <w:cols w:space="720"/>
        </w:sectPr>
      </w:pPr>
    </w:p>
    <w:tbl>
      <w:tblPr>
        <w:tblStyle w:val="TableNormal"/>
        <w:tblW w:w="0" w:type="auto"/>
        <w:tblInd w:w="148" w:type="dxa"/>
        <w:tblBorders>
          <w:top w:val="single" w:sz="4" w:space="0" w:color="221E1F"/>
          <w:left w:val="single" w:sz="4" w:space="0" w:color="221E1F"/>
          <w:bottom w:val="single" w:sz="4" w:space="0" w:color="221E1F"/>
          <w:right w:val="single" w:sz="4" w:space="0" w:color="221E1F"/>
          <w:insideH w:val="single" w:sz="4" w:space="0" w:color="221E1F"/>
          <w:insideV w:val="single" w:sz="4" w:space="0" w:color="221E1F"/>
        </w:tblBorders>
        <w:tblLayout w:type="fixed"/>
        <w:tblLook w:val="01E0" w:firstRow="1" w:lastRow="1" w:firstColumn="1" w:lastColumn="1" w:noHBand="0" w:noVBand="0"/>
      </w:tblPr>
      <w:tblGrid>
        <w:gridCol w:w="1558"/>
        <w:gridCol w:w="5956"/>
        <w:gridCol w:w="2126"/>
      </w:tblGrid>
      <w:tr w:rsidR="00A4284F">
        <w:trPr>
          <w:trHeight w:val="254"/>
        </w:trPr>
        <w:tc>
          <w:tcPr>
            <w:tcW w:w="1558" w:type="dxa"/>
          </w:tcPr>
          <w:p w:rsidR="00A4284F" w:rsidRDefault="004E5E27">
            <w:pPr>
              <w:pStyle w:val="TableParagraph"/>
              <w:spacing w:line="234" w:lineRule="exact"/>
              <w:ind w:left="14"/>
              <w:jc w:val="center"/>
            </w:pPr>
            <w:r>
              <w:rPr>
                <w:color w:val="221E1F"/>
                <w:spacing w:val="-6"/>
              </w:rPr>
              <w:t>99-</w:t>
            </w:r>
            <w:r>
              <w:rPr>
                <w:color w:val="221E1F"/>
                <w:spacing w:val="-5"/>
              </w:rPr>
              <w:t>100</w:t>
            </w:r>
          </w:p>
        </w:tc>
        <w:tc>
          <w:tcPr>
            <w:tcW w:w="5956" w:type="dxa"/>
          </w:tcPr>
          <w:p w:rsidR="00A4284F" w:rsidRDefault="004E5E27">
            <w:pPr>
              <w:pStyle w:val="TableParagraph"/>
              <w:spacing w:line="234" w:lineRule="exact"/>
              <w:ind w:left="6"/>
            </w:pPr>
            <w:r>
              <w:rPr>
                <w:color w:val="221E1F"/>
                <w:spacing w:val="-8"/>
              </w:rPr>
              <w:t>Основы</w:t>
            </w:r>
            <w:r>
              <w:rPr>
                <w:color w:val="221E1F"/>
                <w:spacing w:val="8"/>
              </w:rPr>
              <w:t xml:space="preserve"> </w:t>
            </w:r>
            <w:r>
              <w:rPr>
                <w:color w:val="221E1F"/>
                <w:spacing w:val="-8"/>
              </w:rPr>
              <w:t>социальной</w:t>
            </w:r>
            <w:r>
              <w:rPr>
                <w:color w:val="221E1F"/>
                <w:spacing w:val="8"/>
              </w:rPr>
              <w:t xml:space="preserve"> </w:t>
            </w:r>
            <w:r>
              <w:rPr>
                <w:color w:val="221E1F"/>
                <w:spacing w:val="-8"/>
              </w:rPr>
              <w:t>информатики</w:t>
            </w:r>
          </w:p>
        </w:tc>
        <w:tc>
          <w:tcPr>
            <w:tcW w:w="2126" w:type="dxa"/>
          </w:tcPr>
          <w:p w:rsidR="00A4284F" w:rsidRDefault="004E5E27">
            <w:pPr>
              <w:pStyle w:val="TableParagraph"/>
              <w:spacing w:line="234" w:lineRule="exact"/>
              <w:ind w:left="72" w:right="61"/>
              <w:jc w:val="center"/>
            </w:pPr>
            <w:r>
              <w:rPr>
                <w:color w:val="221E1F"/>
                <w:spacing w:val="-10"/>
              </w:rPr>
              <w:t>2</w:t>
            </w:r>
          </w:p>
        </w:tc>
      </w:tr>
      <w:tr w:rsidR="00A4284F">
        <w:trPr>
          <w:trHeight w:val="252"/>
        </w:trPr>
        <w:tc>
          <w:tcPr>
            <w:tcW w:w="1558" w:type="dxa"/>
          </w:tcPr>
          <w:p w:rsidR="00A4284F" w:rsidRDefault="004E5E27">
            <w:pPr>
              <w:pStyle w:val="TableParagraph"/>
              <w:spacing w:line="232" w:lineRule="exact"/>
              <w:ind w:left="14" w:right="1"/>
              <w:jc w:val="center"/>
            </w:pPr>
            <w:r>
              <w:rPr>
                <w:color w:val="221E1F"/>
                <w:spacing w:val="-5"/>
              </w:rPr>
              <w:t>101</w:t>
            </w:r>
          </w:p>
        </w:tc>
        <w:tc>
          <w:tcPr>
            <w:tcW w:w="5956" w:type="dxa"/>
          </w:tcPr>
          <w:p w:rsidR="00A4284F" w:rsidRDefault="004E5E27">
            <w:pPr>
              <w:pStyle w:val="TableParagraph"/>
              <w:spacing w:line="232" w:lineRule="exact"/>
              <w:ind w:left="6"/>
            </w:pPr>
            <w:r>
              <w:rPr>
                <w:color w:val="221E1F"/>
                <w:spacing w:val="-6"/>
              </w:rPr>
              <w:t>Среда</w:t>
            </w:r>
            <w:r>
              <w:rPr>
                <w:color w:val="221E1F"/>
                <w:spacing w:val="-8"/>
              </w:rPr>
              <w:t xml:space="preserve"> </w:t>
            </w:r>
            <w:r>
              <w:rPr>
                <w:color w:val="221E1F"/>
                <w:spacing w:val="-6"/>
              </w:rPr>
              <w:t>информационной</w:t>
            </w:r>
            <w:r>
              <w:rPr>
                <w:color w:val="221E1F"/>
                <w:spacing w:val="-8"/>
              </w:rPr>
              <w:t xml:space="preserve"> </w:t>
            </w:r>
            <w:r>
              <w:rPr>
                <w:color w:val="221E1F"/>
                <w:spacing w:val="-6"/>
              </w:rPr>
              <w:t>деятельности</w:t>
            </w:r>
            <w:r>
              <w:rPr>
                <w:color w:val="221E1F"/>
                <w:spacing w:val="-7"/>
              </w:rPr>
              <w:t xml:space="preserve"> </w:t>
            </w:r>
            <w:r>
              <w:rPr>
                <w:color w:val="221E1F"/>
                <w:spacing w:val="-6"/>
              </w:rPr>
              <w:t>человека</w:t>
            </w:r>
          </w:p>
        </w:tc>
        <w:tc>
          <w:tcPr>
            <w:tcW w:w="2126" w:type="dxa"/>
          </w:tcPr>
          <w:p w:rsidR="00A4284F" w:rsidRDefault="004E5E27">
            <w:pPr>
              <w:pStyle w:val="TableParagraph"/>
              <w:spacing w:line="232" w:lineRule="exact"/>
              <w:ind w:left="72" w:right="61"/>
              <w:jc w:val="center"/>
            </w:pPr>
            <w:r>
              <w:rPr>
                <w:color w:val="221E1F"/>
                <w:spacing w:val="-10"/>
              </w:rPr>
              <w:t>1</w:t>
            </w:r>
          </w:p>
        </w:tc>
      </w:tr>
      <w:tr w:rsidR="00A4284F">
        <w:trPr>
          <w:trHeight w:val="253"/>
        </w:trPr>
        <w:tc>
          <w:tcPr>
            <w:tcW w:w="1558" w:type="dxa"/>
          </w:tcPr>
          <w:p w:rsidR="00A4284F" w:rsidRDefault="004E5E27">
            <w:pPr>
              <w:pStyle w:val="TableParagraph"/>
              <w:spacing w:line="234" w:lineRule="exact"/>
              <w:ind w:left="14" w:right="1"/>
              <w:jc w:val="center"/>
            </w:pPr>
            <w:r>
              <w:rPr>
                <w:color w:val="221E1F"/>
                <w:spacing w:val="-5"/>
              </w:rPr>
              <w:t>102</w:t>
            </w:r>
          </w:p>
        </w:tc>
        <w:tc>
          <w:tcPr>
            <w:tcW w:w="5956" w:type="dxa"/>
          </w:tcPr>
          <w:p w:rsidR="00A4284F" w:rsidRDefault="004E5E27">
            <w:pPr>
              <w:pStyle w:val="TableParagraph"/>
              <w:spacing w:line="234" w:lineRule="exact"/>
              <w:ind w:left="6"/>
            </w:pPr>
            <w:r>
              <w:rPr>
                <w:color w:val="221E1F"/>
                <w:spacing w:val="-6"/>
              </w:rPr>
              <w:t>Примеры</w:t>
            </w:r>
            <w:r>
              <w:rPr>
                <w:color w:val="221E1F"/>
                <w:spacing w:val="1"/>
              </w:rPr>
              <w:t xml:space="preserve"> </w:t>
            </w:r>
            <w:r>
              <w:rPr>
                <w:color w:val="221E1F"/>
                <w:spacing w:val="-6"/>
              </w:rPr>
              <w:t>внедрения</w:t>
            </w:r>
            <w:r>
              <w:rPr>
                <w:color w:val="221E1F"/>
                <w:spacing w:val="1"/>
              </w:rPr>
              <w:t xml:space="preserve"> </w:t>
            </w:r>
            <w:r>
              <w:rPr>
                <w:color w:val="221E1F"/>
                <w:spacing w:val="-6"/>
              </w:rPr>
              <w:t>информатизации</w:t>
            </w:r>
            <w:r>
              <w:rPr>
                <w:color w:val="221E1F"/>
                <w:spacing w:val="6"/>
              </w:rPr>
              <w:t xml:space="preserve"> </w:t>
            </w:r>
            <w:r>
              <w:rPr>
                <w:color w:val="221E1F"/>
                <w:spacing w:val="-6"/>
              </w:rPr>
              <w:t>в</w:t>
            </w:r>
            <w:r>
              <w:rPr>
                <w:color w:val="221E1F"/>
                <w:spacing w:val="4"/>
              </w:rPr>
              <w:t xml:space="preserve"> </w:t>
            </w:r>
            <w:r>
              <w:rPr>
                <w:color w:val="221E1F"/>
                <w:spacing w:val="-6"/>
              </w:rPr>
              <w:t>деловую</w:t>
            </w:r>
            <w:r>
              <w:rPr>
                <w:color w:val="221E1F"/>
                <w:spacing w:val="3"/>
              </w:rPr>
              <w:t xml:space="preserve"> </w:t>
            </w:r>
            <w:r>
              <w:rPr>
                <w:color w:val="221E1F"/>
                <w:spacing w:val="-6"/>
              </w:rPr>
              <w:t>сферу</w:t>
            </w:r>
          </w:p>
        </w:tc>
        <w:tc>
          <w:tcPr>
            <w:tcW w:w="2126" w:type="dxa"/>
          </w:tcPr>
          <w:p w:rsidR="00A4284F" w:rsidRDefault="004E5E27">
            <w:pPr>
              <w:pStyle w:val="TableParagraph"/>
              <w:spacing w:line="234" w:lineRule="exact"/>
              <w:ind w:left="72" w:right="61"/>
              <w:jc w:val="center"/>
            </w:pPr>
            <w:r>
              <w:rPr>
                <w:color w:val="221E1F"/>
                <w:spacing w:val="-10"/>
              </w:rPr>
              <w:t>1</w:t>
            </w:r>
          </w:p>
        </w:tc>
      </w:tr>
      <w:tr w:rsidR="00A4284F">
        <w:trPr>
          <w:trHeight w:val="252"/>
        </w:trPr>
        <w:tc>
          <w:tcPr>
            <w:tcW w:w="1558" w:type="dxa"/>
          </w:tcPr>
          <w:p w:rsidR="00A4284F" w:rsidRDefault="00A4284F">
            <w:pPr>
              <w:pStyle w:val="TableParagraph"/>
              <w:rPr>
                <w:sz w:val="18"/>
              </w:rPr>
            </w:pPr>
          </w:p>
        </w:tc>
        <w:tc>
          <w:tcPr>
            <w:tcW w:w="8082" w:type="dxa"/>
            <w:gridSpan w:val="2"/>
          </w:tcPr>
          <w:p w:rsidR="00A4284F" w:rsidRDefault="004E5E27">
            <w:pPr>
              <w:pStyle w:val="TableParagraph"/>
              <w:tabs>
                <w:tab w:val="right" w:pos="7117"/>
              </w:tabs>
              <w:spacing w:line="232" w:lineRule="exact"/>
              <w:ind w:left="6"/>
            </w:pPr>
            <w:r>
              <w:rPr>
                <w:color w:val="221E1F"/>
                <w:spacing w:val="-2"/>
              </w:rPr>
              <w:t>Итого</w:t>
            </w:r>
            <w:r>
              <w:rPr>
                <w:color w:val="221E1F"/>
              </w:rPr>
              <w:tab/>
            </w:r>
            <w:r>
              <w:rPr>
                <w:color w:val="221E1F"/>
                <w:spacing w:val="-5"/>
              </w:rPr>
              <w:t>102</w:t>
            </w:r>
          </w:p>
        </w:tc>
      </w:tr>
    </w:tbl>
    <w:p w:rsidR="00A4284F" w:rsidRDefault="00A4284F">
      <w:pPr>
        <w:pStyle w:val="a3"/>
        <w:spacing w:before="11"/>
        <w:ind w:left="0"/>
        <w:jc w:val="left"/>
        <w:rPr>
          <w:b/>
        </w:rPr>
      </w:pPr>
    </w:p>
    <w:p w:rsidR="00A4284F" w:rsidRDefault="004E5E27">
      <w:pPr>
        <w:ind w:left="1136"/>
        <w:jc w:val="both"/>
        <w:rPr>
          <w:b/>
        </w:rPr>
      </w:pPr>
      <w:r>
        <w:rPr>
          <w:b/>
        </w:rPr>
        <w:t>Содержание</w:t>
      </w:r>
      <w:r>
        <w:rPr>
          <w:b/>
          <w:spacing w:val="-4"/>
        </w:rPr>
        <w:t xml:space="preserve"> </w:t>
      </w:r>
      <w:r>
        <w:rPr>
          <w:b/>
        </w:rPr>
        <w:t>учебного</w:t>
      </w:r>
      <w:r>
        <w:rPr>
          <w:b/>
          <w:spacing w:val="-2"/>
        </w:rPr>
        <w:t xml:space="preserve"> </w:t>
      </w:r>
      <w:r>
        <w:rPr>
          <w:b/>
        </w:rPr>
        <w:t>предмета</w:t>
      </w:r>
      <w:r>
        <w:rPr>
          <w:b/>
          <w:spacing w:val="-2"/>
        </w:rPr>
        <w:t xml:space="preserve"> </w:t>
      </w:r>
      <w:r>
        <w:rPr>
          <w:b/>
        </w:rPr>
        <w:t>«Информатика».</w:t>
      </w:r>
      <w:r>
        <w:rPr>
          <w:b/>
          <w:spacing w:val="-2"/>
        </w:rPr>
        <w:t xml:space="preserve"> </w:t>
      </w:r>
      <w:r>
        <w:rPr>
          <w:b/>
        </w:rPr>
        <w:t>10</w:t>
      </w:r>
      <w:r>
        <w:rPr>
          <w:b/>
          <w:spacing w:val="-2"/>
        </w:rPr>
        <w:t xml:space="preserve"> </w:t>
      </w:r>
      <w:r>
        <w:rPr>
          <w:b/>
        </w:rPr>
        <w:t>класс.</w:t>
      </w:r>
      <w:r>
        <w:rPr>
          <w:b/>
          <w:spacing w:val="-2"/>
        </w:rPr>
        <w:t xml:space="preserve"> </w:t>
      </w:r>
      <w:r>
        <w:rPr>
          <w:b/>
        </w:rPr>
        <w:t>Базовый</w:t>
      </w:r>
      <w:r>
        <w:rPr>
          <w:b/>
          <w:spacing w:val="-3"/>
        </w:rPr>
        <w:t xml:space="preserve"> </w:t>
      </w:r>
      <w:r>
        <w:rPr>
          <w:b/>
          <w:spacing w:val="-2"/>
        </w:rPr>
        <w:t>уровень.</w:t>
      </w:r>
    </w:p>
    <w:p w:rsidR="00A4284F" w:rsidRDefault="00A4284F">
      <w:pPr>
        <w:pStyle w:val="a3"/>
        <w:ind w:left="0"/>
        <w:jc w:val="left"/>
        <w:rPr>
          <w:b/>
        </w:rPr>
      </w:pPr>
    </w:p>
    <w:p w:rsidR="00A4284F" w:rsidRDefault="004E5E27">
      <w:pPr>
        <w:pStyle w:val="a3"/>
        <w:ind w:right="850" w:firstLine="709"/>
      </w:pPr>
      <w:r>
        <w:rPr>
          <w:b/>
        </w:rPr>
        <w:t xml:space="preserve">Введение. Информация и информационные процессы. </w:t>
      </w:r>
      <w:r>
        <w:t>Роль информации и связанных с ней процессов в окружающем мире. Различия в представлении данных, предназначенных для хранения и обработки в автоматизированных компьютерных системах, и данных,</w:t>
      </w:r>
      <w:r>
        <w:rPr>
          <w:spacing w:val="40"/>
        </w:rPr>
        <w:t xml:space="preserve"> </w:t>
      </w:r>
      <w:r>
        <w:t>предназначенных для восприятия человеком.</w:t>
      </w:r>
      <w:r>
        <w:rPr>
          <w:spacing w:val="40"/>
        </w:rPr>
        <w:t xml:space="preserve"> </w:t>
      </w:r>
      <w:r>
        <w:t xml:space="preserve">Универсальность дискретного представления </w:t>
      </w:r>
      <w:r>
        <w:rPr>
          <w:spacing w:val="-2"/>
        </w:rPr>
        <w:t>информации.</w:t>
      </w:r>
    </w:p>
    <w:p w:rsidR="00A4284F" w:rsidRDefault="004E5E27">
      <w:pPr>
        <w:ind w:left="428" w:right="847" w:firstLine="709"/>
        <w:jc w:val="both"/>
        <w:rPr>
          <w:i/>
        </w:rPr>
      </w:pPr>
      <w:r>
        <w:rPr>
          <w:b/>
        </w:rPr>
        <w:t xml:space="preserve">Математические основы информатики. Тексты и кодирование. </w:t>
      </w:r>
      <w:r>
        <w:t xml:space="preserve">Равномерные и неравномерные коды. </w:t>
      </w:r>
      <w:r>
        <w:rPr>
          <w:i/>
        </w:rPr>
        <w:t>Условие Фано.</w:t>
      </w:r>
    </w:p>
    <w:p w:rsidR="00A4284F" w:rsidRDefault="004E5E27">
      <w:pPr>
        <w:ind w:left="428" w:right="853" w:firstLine="709"/>
        <w:jc w:val="both"/>
        <w:rPr>
          <w:i/>
        </w:rPr>
      </w:pPr>
      <w:r>
        <w:rPr>
          <w:b/>
        </w:rPr>
        <w:t xml:space="preserve">Системы счисления. </w:t>
      </w:r>
      <w:r>
        <w:t xml:space="preserve">Сравнение чисел, записанных в двоичной, восьмеричной и шестнадцатеричной системах счисления. </w:t>
      </w:r>
      <w:r>
        <w:rPr>
          <w:i/>
        </w:rPr>
        <w:t>Сложение и вычитание чисел, записанных в этих системах счисления.</w:t>
      </w:r>
    </w:p>
    <w:p w:rsidR="00A4284F" w:rsidRDefault="004E5E27">
      <w:pPr>
        <w:pStyle w:val="4"/>
        <w:rPr>
          <w:b w:val="0"/>
        </w:rPr>
      </w:pPr>
      <w:r>
        <w:t>Элементы</w:t>
      </w:r>
      <w:r>
        <w:rPr>
          <w:spacing w:val="59"/>
        </w:rPr>
        <w:t xml:space="preserve"> </w:t>
      </w:r>
      <w:r>
        <w:t>комбинаторики,</w:t>
      </w:r>
      <w:r>
        <w:rPr>
          <w:spacing w:val="61"/>
        </w:rPr>
        <w:t xml:space="preserve"> </w:t>
      </w:r>
      <w:r>
        <w:t>теории</w:t>
      </w:r>
      <w:r>
        <w:rPr>
          <w:spacing w:val="62"/>
        </w:rPr>
        <w:t xml:space="preserve"> </w:t>
      </w:r>
      <w:r>
        <w:t>множеств</w:t>
      </w:r>
      <w:r>
        <w:rPr>
          <w:spacing w:val="61"/>
        </w:rPr>
        <w:t xml:space="preserve"> </w:t>
      </w:r>
      <w:r>
        <w:t>и</w:t>
      </w:r>
      <w:r>
        <w:rPr>
          <w:spacing w:val="62"/>
        </w:rPr>
        <w:t xml:space="preserve"> </w:t>
      </w:r>
      <w:r>
        <w:t>математической</w:t>
      </w:r>
      <w:r>
        <w:rPr>
          <w:spacing w:val="61"/>
        </w:rPr>
        <w:t xml:space="preserve"> </w:t>
      </w:r>
      <w:r>
        <w:t>логики.</w:t>
      </w:r>
      <w:r>
        <w:rPr>
          <w:spacing w:val="72"/>
        </w:rPr>
        <w:t xml:space="preserve"> </w:t>
      </w:r>
      <w:r>
        <w:rPr>
          <w:b w:val="0"/>
          <w:spacing w:val="-2"/>
        </w:rPr>
        <w:t>Операции</w:t>
      </w:r>
    </w:p>
    <w:p w:rsidR="00A4284F" w:rsidRDefault="004E5E27">
      <w:pPr>
        <w:spacing w:before="1"/>
        <w:ind w:left="428" w:right="852"/>
        <w:jc w:val="both"/>
        <w:rPr>
          <w:i/>
        </w:rPr>
      </w:pPr>
      <w:r>
        <w:t xml:space="preserve">«импликация», «эквивалентность». Примеры законов алгебры логики. Эквивалентные преобразования логических выражений. Построение логического выражения с данной таблицей истинности. </w:t>
      </w:r>
      <w:r>
        <w:rPr>
          <w:i/>
        </w:rPr>
        <w:t>Решение простейших логических уравнений. Нормальные формы: дизъюнктивная и конъюнктивная нормальная форма.</w:t>
      </w:r>
    </w:p>
    <w:p w:rsidR="00A4284F" w:rsidRDefault="004E5E27">
      <w:pPr>
        <w:pStyle w:val="a3"/>
        <w:ind w:right="851" w:firstLine="709"/>
        <w:rPr>
          <w:i/>
        </w:rPr>
      </w:pPr>
      <w:r>
        <w:rPr>
          <w:b/>
        </w:rPr>
        <w:t xml:space="preserve">Дискретные объекты. </w:t>
      </w:r>
      <w: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w:t>
      </w:r>
      <w:r>
        <w:rPr>
          <w:i/>
        </w:rPr>
        <w:t>Бинарное дерево.</w:t>
      </w:r>
    </w:p>
    <w:p w:rsidR="00A4284F" w:rsidRDefault="004E5E27">
      <w:pPr>
        <w:ind w:left="428" w:right="845" w:firstLine="709"/>
        <w:jc w:val="both"/>
      </w:pPr>
      <w:r>
        <w:rPr>
          <w:b/>
        </w:rPr>
        <w:t xml:space="preserve">Алгоритмы и элементы программирования. Алгоритмические конструкции. </w:t>
      </w:r>
      <w:r>
        <w:t xml:space="preserve">Подпрограммы. </w:t>
      </w:r>
      <w:r>
        <w:rPr>
          <w:i/>
        </w:rPr>
        <w:t xml:space="preserve">Рекурсивные алгоритмы. </w:t>
      </w:r>
      <w:r>
        <w:t>Табличные величины (массивы).</w:t>
      </w:r>
      <w:r>
        <w:rPr>
          <w:spacing w:val="40"/>
        </w:rPr>
        <w:t xml:space="preserve"> </w:t>
      </w:r>
      <w:r>
        <w:t>Запись алгоритмических конструкций в выбранном языке программирования.</w:t>
      </w:r>
    </w:p>
    <w:p w:rsidR="00A4284F" w:rsidRDefault="004E5E27">
      <w:pPr>
        <w:pStyle w:val="a3"/>
        <w:ind w:right="852" w:firstLine="709"/>
        <w:rPr>
          <w:i/>
        </w:rPr>
      </w:pPr>
      <w:r>
        <w:rPr>
          <w:b/>
        </w:rPr>
        <w:t>Составление алгоритмов и их программная реализация.</w:t>
      </w:r>
      <w:r>
        <w:rPr>
          <w:b/>
          <w:spacing w:val="40"/>
        </w:rPr>
        <w:t xml:space="preserve"> </w:t>
      </w:r>
      <w:r>
        <w:t xml:space="preserve">Этапы решения задач на компьютере. 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 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Проверка работоспособности программ с использованием трассировочных таблиц. Разработка и программная реализация алгоритмов решения типовых задач базового уровня из различных предметных областей. </w:t>
      </w:r>
      <w:r>
        <w:rPr>
          <w:i/>
        </w:rPr>
        <w:t>Примеры задач:</w:t>
      </w:r>
    </w:p>
    <w:p w:rsidR="00A4284F" w:rsidRDefault="004E5E27" w:rsidP="00D7785A">
      <w:pPr>
        <w:pStyle w:val="a4"/>
        <w:numPr>
          <w:ilvl w:val="0"/>
          <w:numId w:val="161"/>
        </w:numPr>
        <w:tabs>
          <w:tab w:val="left" w:pos="1265"/>
        </w:tabs>
        <w:ind w:right="859" w:firstLine="709"/>
        <w:rPr>
          <w:i/>
        </w:rPr>
      </w:pPr>
      <w:r>
        <w:rPr>
          <w:i/>
        </w:rPr>
        <w:t>алгоритмы</w:t>
      </w:r>
      <w:r>
        <w:rPr>
          <w:i/>
          <w:spacing w:val="-4"/>
        </w:rPr>
        <w:t xml:space="preserve"> </w:t>
      </w:r>
      <w:r>
        <w:rPr>
          <w:i/>
        </w:rPr>
        <w:t>нахождения</w:t>
      </w:r>
      <w:r>
        <w:rPr>
          <w:i/>
          <w:spacing w:val="-4"/>
        </w:rPr>
        <w:t xml:space="preserve"> </w:t>
      </w:r>
      <w:r>
        <w:rPr>
          <w:i/>
        </w:rPr>
        <w:t>наибольшего</w:t>
      </w:r>
      <w:r>
        <w:rPr>
          <w:i/>
          <w:spacing w:val="-4"/>
        </w:rPr>
        <w:t xml:space="preserve"> </w:t>
      </w:r>
      <w:r>
        <w:rPr>
          <w:i/>
        </w:rPr>
        <w:t>(или</w:t>
      </w:r>
      <w:r>
        <w:rPr>
          <w:i/>
          <w:spacing w:val="-4"/>
        </w:rPr>
        <w:t xml:space="preserve"> </w:t>
      </w:r>
      <w:r>
        <w:rPr>
          <w:i/>
        </w:rPr>
        <w:t>наименьшего)</w:t>
      </w:r>
      <w:r>
        <w:rPr>
          <w:i/>
          <w:spacing w:val="-4"/>
        </w:rPr>
        <w:t xml:space="preserve"> </w:t>
      </w:r>
      <w:r>
        <w:rPr>
          <w:i/>
        </w:rPr>
        <w:t>из</w:t>
      </w:r>
      <w:r>
        <w:rPr>
          <w:i/>
          <w:spacing w:val="-4"/>
        </w:rPr>
        <w:t xml:space="preserve"> </w:t>
      </w:r>
      <w:r>
        <w:rPr>
          <w:i/>
        </w:rPr>
        <w:t>двух,</w:t>
      </w:r>
      <w:r>
        <w:rPr>
          <w:i/>
          <w:spacing w:val="-4"/>
        </w:rPr>
        <w:t xml:space="preserve"> </w:t>
      </w:r>
      <w:r>
        <w:rPr>
          <w:i/>
        </w:rPr>
        <w:t>трех,</w:t>
      </w:r>
      <w:r>
        <w:rPr>
          <w:i/>
          <w:spacing w:val="-4"/>
        </w:rPr>
        <w:t xml:space="preserve"> </w:t>
      </w:r>
      <w:r>
        <w:rPr>
          <w:i/>
        </w:rPr>
        <w:t>четырех</w:t>
      </w:r>
      <w:r>
        <w:rPr>
          <w:i/>
          <w:spacing w:val="-4"/>
        </w:rPr>
        <w:t xml:space="preserve"> </w:t>
      </w:r>
      <w:r>
        <w:rPr>
          <w:i/>
        </w:rPr>
        <w:t>заданных чисел без использования массивов и циклов, а также сумм (или произведений) элементов конечной числовой последовательности (или массива);</w:t>
      </w:r>
    </w:p>
    <w:p w:rsidR="00A4284F" w:rsidRDefault="004E5E27" w:rsidP="00D7785A">
      <w:pPr>
        <w:pStyle w:val="a4"/>
        <w:numPr>
          <w:ilvl w:val="0"/>
          <w:numId w:val="161"/>
        </w:numPr>
        <w:tabs>
          <w:tab w:val="left" w:pos="1264"/>
        </w:tabs>
        <w:ind w:left="1264" w:hanging="128"/>
        <w:rPr>
          <w:i/>
        </w:rPr>
      </w:pPr>
      <w:r>
        <w:rPr>
          <w:i/>
        </w:rPr>
        <w:t>алгоритмы</w:t>
      </w:r>
      <w:r>
        <w:rPr>
          <w:i/>
          <w:spacing w:val="-3"/>
        </w:rPr>
        <w:t xml:space="preserve"> </w:t>
      </w:r>
      <w:r>
        <w:rPr>
          <w:i/>
        </w:rPr>
        <w:t>анализа</w:t>
      </w:r>
      <w:r>
        <w:rPr>
          <w:i/>
          <w:spacing w:val="-2"/>
        </w:rPr>
        <w:t xml:space="preserve"> </w:t>
      </w:r>
      <w:r>
        <w:rPr>
          <w:i/>
        </w:rPr>
        <w:t>записей</w:t>
      </w:r>
      <w:r>
        <w:rPr>
          <w:i/>
          <w:spacing w:val="-3"/>
        </w:rPr>
        <w:t xml:space="preserve"> </w:t>
      </w:r>
      <w:r>
        <w:rPr>
          <w:i/>
        </w:rPr>
        <w:t>чисел</w:t>
      </w:r>
      <w:r>
        <w:rPr>
          <w:i/>
          <w:spacing w:val="-2"/>
        </w:rPr>
        <w:t xml:space="preserve"> </w:t>
      </w:r>
      <w:r>
        <w:rPr>
          <w:i/>
        </w:rPr>
        <w:t>в</w:t>
      </w:r>
      <w:r>
        <w:rPr>
          <w:i/>
          <w:spacing w:val="-2"/>
        </w:rPr>
        <w:t xml:space="preserve"> </w:t>
      </w:r>
      <w:r>
        <w:rPr>
          <w:i/>
        </w:rPr>
        <w:t>позиционной</w:t>
      </w:r>
      <w:r>
        <w:rPr>
          <w:i/>
          <w:spacing w:val="-3"/>
        </w:rPr>
        <w:t xml:space="preserve"> </w:t>
      </w:r>
      <w:r>
        <w:rPr>
          <w:i/>
        </w:rPr>
        <w:t>системе</w:t>
      </w:r>
      <w:r>
        <w:rPr>
          <w:i/>
          <w:spacing w:val="-2"/>
        </w:rPr>
        <w:t xml:space="preserve"> счисления;</w:t>
      </w:r>
    </w:p>
    <w:p w:rsidR="00A4284F" w:rsidRDefault="004E5E27" w:rsidP="00D7785A">
      <w:pPr>
        <w:pStyle w:val="a4"/>
        <w:numPr>
          <w:ilvl w:val="0"/>
          <w:numId w:val="161"/>
        </w:numPr>
        <w:tabs>
          <w:tab w:val="left" w:pos="1286"/>
        </w:tabs>
        <w:ind w:right="859" w:firstLine="709"/>
        <w:rPr>
          <w:i/>
        </w:rPr>
      </w:pPr>
      <w:r>
        <w:rPr>
          <w:i/>
        </w:rPr>
        <w:t>алгоритмы решения задач методом перебора (поиск НОД данного натурального числа, проверка числа на простоту и т.д.);</w:t>
      </w:r>
    </w:p>
    <w:p w:rsidR="00A4284F" w:rsidRDefault="004E5E27" w:rsidP="00D7785A">
      <w:pPr>
        <w:pStyle w:val="a4"/>
        <w:numPr>
          <w:ilvl w:val="0"/>
          <w:numId w:val="161"/>
        </w:numPr>
        <w:tabs>
          <w:tab w:val="left" w:pos="1352"/>
        </w:tabs>
        <w:ind w:right="850" w:firstLine="709"/>
        <w:rPr>
          <w:i/>
        </w:rPr>
      </w:pPr>
      <w:r>
        <w:rPr>
          <w:i/>
        </w:rPr>
        <w:t>алгоритмы работы с элементами массива с однократным просмотром массива: линейный поиск элемента, вставка и удаление элементов в массиве, перестановка элементов данного массива в обратном порядке, суммирование элементов массива, проверка соответствия элементов массива некоторому условию, нахождение второго по величине наибольшего (или наименьшего) значения.</w:t>
      </w:r>
    </w:p>
    <w:p w:rsidR="00A4284F" w:rsidRDefault="004E5E27" w:rsidP="00D7785A">
      <w:pPr>
        <w:pStyle w:val="a4"/>
        <w:numPr>
          <w:ilvl w:val="0"/>
          <w:numId w:val="161"/>
        </w:numPr>
        <w:tabs>
          <w:tab w:val="left" w:pos="1302"/>
        </w:tabs>
        <w:ind w:right="854" w:firstLine="709"/>
        <w:rPr>
          <w:i/>
        </w:rPr>
      </w:pPr>
      <w:r>
        <w:rPr>
          <w:i/>
        </w:rPr>
        <w:t>алгоритмы редактирования текстов (замена символа/фрагмента, удаление и вставка символа/фрагмента, поиск вхождения заданного образца).</w:t>
      </w:r>
    </w:p>
    <w:p w:rsidR="00A4284F" w:rsidRDefault="004E5E27">
      <w:pPr>
        <w:pStyle w:val="a3"/>
        <w:ind w:left="1136"/>
      </w:pPr>
      <w:r>
        <w:t>Постановка</w:t>
      </w:r>
      <w:r>
        <w:rPr>
          <w:spacing w:val="-8"/>
        </w:rPr>
        <w:t xml:space="preserve"> </w:t>
      </w:r>
      <w:r>
        <w:t>задачи</w:t>
      </w:r>
      <w:r>
        <w:rPr>
          <w:spacing w:val="-8"/>
        </w:rPr>
        <w:t xml:space="preserve"> </w:t>
      </w:r>
      <w:r>
        <w:rPr>
          <w:spacing w:val="-2"/>
        </w:rPr>
        <w:t>сортировки.</w:t>
      </w:r>
    </w:p>
    <w:p w:rsidR="00A4284F" w:rsidRDefault="004E5E27">
      <w:pPr>
        <w:pStyle w:val="a3"/>
        <w:spacing w:before="126"/>
        <w:ind w:right="852" w:firstLine="709"/>
      </w:pPr>
      <w:r>
        <w:rPr>
          <w:b/>
        </w:rPr>
        <w:t xml:space="preserve">Анализ алгоритмов. </w:t>
      </w:r>
      <w:r>
        <w:t>Определение возможных результатов работы простейших</w:t>
      </w:r>
      <w:r>
        <w:rPr>
          <w:spacing w:val="40"/>
        </w:rPr>
        <w:t xml:space="preserve"> </w:t>
      </w:r>
      <w:r>
        <w:t>алгоритмов</w:t>
      </w:r>
      <w:r>
        <w:rPr>
          <w:spacing w:val="40"/>
        </w:rPr>
        <w:t xml:space="preserve"> </w:t>
      </w:r>
      <w:r>
        <w:t>управления</w:t>
      </w:r>
      <w:r>
        <w:rPr>
          <w:spacing w:val="40"/>
        </w:rPr>
        <w:t xml:space="preserve"> </w:t>
      </w:r>
      <w:r>
        <w:t>исполнителями</w:t>
      </w:r>
      <w:r>
        <w:rPr>
          <w:spacing w:val="40"/>
        </w:rPr>
        <w:t xml:space="preserve"> </w:t>
      </w:r>
      <w:r>
        <w:t>и</w:t>
      </w:r>
      <w:r>
        <w:rPr>
          <w:spacing w:val="40"/>
        </w:rPr>
        <w:t xml:space="preserve"> </w:t>
      </w:r>
      <w:r>
        <w:t>вычислительных</w:t>
      </w:r>
      <w:r>
        <w:rPr>
          <w:spacing w:val="40"/>
        </w:rPr>
        <w:t xml:space="preserve"> </w:t>
      </w:r>
      <w:r>
        <w:t>алгоритмов.</w:t>
      </w:r>
      <w:r>
        <w:rPr>
          <w:spacing w:val="40"/>
        </w:rPr>
        <w:t xml:space="preserve"> </w:t>
      </w:r>
      <w:r>
        <w:t>Определение</w:t>
      </w:r>
      <w:r>
        <w:rPr>
          <w:spacing w:val="40"/>
        </w:rPr>
        <w:t xml:space="preserve"> </w:t>
      </w:r>
      <w:r>
        <w:t>исходных</w:t>
      </w:r>
    </w:p>
    <w:p w:rsidR="00A4284F" w:rsidRDefault="00A4284F">
      <w:pPr>
        <w:pStyle w:val="a3"/>
        <w:sectPr w:rsidR="00A4284F">
          <w:type w:val="continuous"/>
          <w:pgSz w:w="11910" w:h="16390"/>
          <w:pgMar w:top="1120" w:right="0" w:bottom="1180" w:left="1275" w:header="0" w:footer="932" w:gutter="0"/>
          <w:cols w:space="720"/>
        </w:sectPr>
      </w:pPr>
    </w:p>
    <w:p w:rsidR="00A4284F" w:rsidRDefault="004E5E27">
      <w:pPr>
        <w:spacing w:before="70"/>
        <w:ind w:left="428" w:right="846"/>
        <w:jc w:val="both"/>
        <w:rPr>
          <w:i/>
        </w:rPr>
      </w:pPr>
      <w:r>
        <w:t xml:space="preserve">данных, при которых алгоритм может дать требуемый результат. </w:t>
      </w:r>
      <w:r>
        <w:rPr>
          <w:i/>
        </w:rPr>
        <w:t>Сложность вычисления: количество выполненных операций, размер используемой памяти; зависимость вычислений от размера исходных данных.</w:t>
      </w:r>
    </w:p>
    <w:p w:rsidR="00A4284F" w:rsidRDefault="004E5E27">
      <w:pPr>
        <w:ind w:left="428" w:right="845" w:firstLine="709"/>
        <w:jc w:val="both"/>
        <w:rPr>
          <w:i/>
        </w:rPr>
      </w:pPr>
      <w:r>
        <w:rPr>
          <w:b/>
        </w:rPr>
        <w:t xml:space="preserve">Использование программных систем и сервисов. Компьютер – универсальное устройство обработки данных. </w:t>
      </w:r>
      <w:r>
        <w:t xml:space="preserve">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w:t>
      </w:r>
      <w:r>
        <w:rPr>
          <w:i/>
        </w:rPr>
        <w:t>Суперкомпьютеры</w:t>
      </w:r>
      <w:r>
        <w:t xml:space="preserve">. </w:t>
      </w:r>
      <w:r>
        <w:rPr>
          <w:i/>
        </w:rPr>
        <w:t xml:space="preserve">Распределенные вычислительные системы и обработка больших данных. </w:t>
      </w:r>
      <w:r>
        <w:t xml:space="preserve">Мобильные цифровые устройства и их роль в коммуникациях. </w:t>
      </w:r>
      <w:r>
        <w:rPr>
          <w:i/>
        </w:rPr>
        <w:t xml:space="preserve">Встроенные компьютеры. Микроконтроллеры. Роботизированные производства. </w:t>
      </w:r>
      <w:r>
        <w:t>Выбор конфигурации компьютера в зависимости от решаемой задачи. Тенденции развития аппаратного обеспечения</w:t>
      </w:r>
      <w:r>
        <w:rPr>
          <w:spacing w:val="-3"/>
        </w:rPr>
        <w:t xml:space="preserve"> </w:t>
      </w:r>
      <w:r>
        <w:t>компьютеров. Программное</w:t>
      </w:r>
      <w:r>
        <w:rPr>
          <w:spacing w:val="-3"/>
        </w:rPr>
        <w:t xml:space="preserve"> </w:t>
      </w:r>
      <w:r>
        <w:t>обеспечение</w:t>
      </w:r>
      <w:r>
        <w:rPr>
          <w:spacing w:val="-3"/>
        </w:rPr>
        <w:t xml:space="preserve"> </w:t>
      </w:r>
      <w:r>
        <w:t>(ПО)</w:t>
      </w:r>
      <w:r>
        <w:rPr>
          <w:spacing w:val="-3"/>
        </w:rPr>
        <w:t xml:space="preserve"> </w:t>
      </w:r>
      <w:r>
        <w:t>компьютеров</w:t>
      </w:r>
      <w:r>
        <w:rPr>
          <w:spacing w:val="-3"/>
        </w:rPr>
        <w:t xml:space="preserve"> </w:t>
      </w:r>
      <w:r>
        <w:t>и</w:t>
      </w:r>
      <w:r>
        <w:rPr>
          <w:spacing w:val="-3"/>
        </w:rPr>
        <w:t xml:space="preserve"> </w:t>
      </w:r>
      <w:r>
        <w:t>компьютерных</w:t>
      </w:r>
      <w:r>
        <w:rPr>
          <w:spacing w:val="-3"/>
        </w:rPr>
        <w:t xml:space="preserve"> </w:t>
      </w:r>
      <w:r>
        <w:t xml:space="preserve">систем. Различные виды ПО и их назначение. Особенности программного обеспечения мобильных устройств. Организация хранения и обработки данных, в том числе с использованием интернет- сервисов, облачных технологий и мобильных устройств. </w:t>
      </w:r>
      <w:r>
        <w:rPr>
          <w:i/>
        </w:rPr>
        <w:t xml:space="preserve">Прикладные компьютерные программы, используемые в соответствии с типом решаемых задач и по выбранной специализации. Параллельное программирование. Инсталляция и деинсталляция программных средств, необходимых для решения учебных задач и задач по выбранной специализации. </w:t>
      </w:r>
      <w:r>
        <w:t xml:space="preserve">Законодательство Российской Федерации в области программного обеспечения. Способы и средства обеспечения надежного функционирования средств ИКТ. </w:t>
      </w:r>
      <w:r>
        <w:rPr>
          <w:i/>
        </w:rPr>
        <w:t xml:space="preserve">Применение специализированных программ для обеспечения стабильной работы средств ИКТ. </w:t>
      </w:r>
      <w:r>
        <w:t xml:space="preserve">Безопасность, гигиена, эргономика, ресурсосбережение, технологические требования при эксплуатации компьютерного рабочего места. </w:t>
      </w:r>
      <w:r>
        <w:rPr>
          <w:i/>
        </w:rPr>
        <w:t xml:space="preserve">Проектирование автоматизированного рабочего места в соответствии с целями его </w:t>
      </w:r>
      <w:r>
        <w:rPr>
          <w:i/>
          <w:spacing w:val="-2"/>
        </w:rPr>
        <w:t>использования.</w:t>
      </w:r>
    </w:p>
    <w:p w:rsidR="00A4284F" w:rsidRDefault="004E5E27">
      <w:pPr>
        <w:spacing w:before="1"/>
        <w:ind w:left="428" w:right="849" w:firstLine="709"/>
        <w:jc w:val="both"/>
      </w:pPr>
      <w:r>
        <w:rPr>
          <w:b/>
        </w:rPr>
        <w:t xml:space="preserve">Работа с аудиовизуальными данными. </w:t>
      </w:r>
      <w:r>
        <w:rPr>
          <w:i/>
        </w:rPr>
        <w:t>Создание и преобразование аудиовизуальных объектов. Ввод изображений с использованием различных цифровых устройств (цифровых фотоаппаратов и микроскопов, видеокамер, сканеров и т. д.). Обработка изображения и звука с использованием интернет- и мобильных приложений.</w:t>
      </w:r>
      <w:r>
        <w:rPr>
          <w:i/>
          <w:spacing w:val="40"/>
        </w:rPr>
        <w:t xml:space="preserve"> </w:t>
      </w:r>
      <w:r>
        <w:t>Использование мультимедийных онлайн- сервисов для разработки презентаций проектных работ. Работа в группе, технология публикации готового материала в сети.</w:t>
      </w:r>
    </w:p>
    <w:p w:rsidR="00A4284F" w:rsidRDefault="00A4284F">
      <w:pPr>
        <w:pStyle w:val="a3"/>
        <w:spacing w:before="126"/>
        <w:ind w:left="0"/>
        <w:jc w:val="left"/>
      </w:pPr>
    </w:p>
    <w:p w:rsidR="00A4284F" w:rsidRDefault="004E5E27">
      <w:pPr>
        <w:pStyle w:val="4"/>
        <w:jc w:val="left"/>
      </w:pPr>
      <w:r>
        <w:t>Содержание</w:t>
      </w:r>
      <w:r>
        <w:rPr>
          <w:spacing w:val="-4"/>
        </w:rPr>
        <w:t xml:space="preserve"> </w:t>
      </w:r>
      <w:r>
        <w:t>учебного</w:t>
      </w:r>
      <w:r>
        <w:rPr>
          <w:spacing w:val="-2"/>
        </w:rPr>
        <w:t xml:space="preserve"> </w:t>
      </w:r>
      <w:r>
        <w:t>предмета</w:t>
      </w:r>
      <w:r>
        <w:rPr>
          <w:spacing w:val="-2"/>
        </w:rPr>
        <w:t xml:space="preserve"> </w:t>
      </w:r>
      <w:r>
        <w:t>«Информатика».</w:t>
      </w:r>
      <w:r>
        <w:rPr>
          <w:spacing w:val="-2"/>
        </w:rPr>
        <w:t xml:space="preserve"> </w:t>
      </w:r>
      <w:r>
        <w:t>11</w:t>
      </w:r>
      <w:r>
        <w:rPr>
          <w:spacing w:val="-2"/>
        </w:rPr>
        <w:t xml:space="preserve"> </w:t>
      </w:r>
      <w:r>
        <w:t>класс.</w:t>
      </w:r>
      <w:r>
        <w:rPr>
          <w:spacing w:val="-2"/>
        </w:rPr>
        <w:t xml:space="preserve"> </w:t>
      </w:r>
      <w:r>
        <w:t>Базовый</w:t>
      </w:r>
      <w:r>
        <w:rPr>
          <w:spacing w:val="-3"/>
        </w:rPr>
        <w:t xml:space="preserve"> </w:t>
      </w:r>
      <w:r>
        <w:rPr>
          <w:spacing w:val="-2"/>
        </w:rPr>
        <w:t>уровень.</w:t>
      </w:r>
    </w:p>
    <w:p w:rsidR="00A4284F" w:rsidRDefault="00A4284F">
      <w:pPr>
        <w:pStyle w:val="a3"/>
        <w:spacing w:before="126"/>
        <w:ind w:left="0"/>
        <w:jc w:val="left"/>
        <w:rPr>
          <w:b/>
        </w:rPr>
      </w:pPr>
    </w:p>
    <w:p w:rsidR="00A4284F" w:rsidRDefault="004E5E27">
      <w:pPr>
        <w:spacing w:line="360" w:lineRule="auto"/>
        <w:ind w:left="428" w:right="850" w:firstLine="709"/>
        <w:jc w:val="both"/>
      </w:pPr>
      <w:r>
        <w:rPr>
          <w:b/>
        </w:rPr>
        <w:t xml:space="preserve">Введение. Информация и информационные процессы. </w:t>
      </w:r>
      <w:r>
        <w:t>Системы. Компоненты системы</w:t>
      </w:r>
      <w:r>
        <w:rPr>
          <w:spacing w:val="40"/>
        </w:rPr>
        <w:t xml:space="preserve"> </w:t>
      </w:r>
      <w:r>
        <w:t>и их взаимодействие.</w:t>
      </w:r>
    </w:p>
    <w:p w:rsidR="00A4284F" w:rsidRDefault="004E5E27">
      <w:pPr>
        <w:ind w:left="428" w:right="846" w:firstLine="709"/>
        <w:jc w:val="both"/>
        <w:rPr>
          <w:i/>
        </w:rPr>
      </w:pPr>
      <w:r>
        <w:rPr>
          <w:b/>
        </w:rPr>
        <w:t xml:space="preserve">Математические основы информатики. Элементы комбинаторики, теории множеств и математической логики. </w:t>
      </w:r>
      <w:r>
        <w:t xml:space="preserve">Операции «импликация», «эквивалентность». Примеры законов алгебры логики. Эквивалентные преобразования логических выражений. Построение логического выражения с данной таблицей истинности. </w:t>
      </w:r>
      <w:r>
        <w:rPr>
          <w:i/>
        </w:rPr>
        <w:t>Решение простейших логических уравнений. Нормальные формы: дизъюнктивная и конъюнктивная нормальная форма.</w:t>
      </w:r>
    </w:p>
    <w:p w:rsidR="00A4284F" w:rsidRDefault="004E5E27">
      <w:pPr>
        <w:pStyle w:val="a3"/>
        <w:ind w:right="851" w:firstLine="709"/>
        <w:rPr>
          <w:i/>
        </w:rPr>
      </w:pPr>
      <w:r>
        <w:rPr>
          <w:b/>
        </w:rPr>
        <w:t xml:space="preserve">Дискретные объекты. </w:t>
      </w:r>
      <w: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w:t>
      </w:r>
      <w:r>
        <w:rPr>
          <w:i/>
        </w:rPr>
        <w:t>Бинарное дерево.</w:t>
      </w:r>
    </w:p>
    <w:p w:rsidR="00A4284F" w:rsidRDefault="004E5E27">
      <w:pPr>
        <w:ind w:left="428" w:right="850" w:firstLine="709"/>
        <w:jc w:val="both"/>
        <w:rPr>
          <w:i/>
        </w:rPr>
      </w:pPr>
      <w:r>
        <w:rPr>
          <w:b/>
        </w:rPr>
        <w:t xml:space="preserve">Математическое моделирование. </w:t>
      </w:r>
      <w:r>
        <w:t xml:space="preserve">Представление результатов моделирования в виде, удобном для восприятия человеком. Графическое представление данных (схемы, таблицы, графики). Практическая работа с компьютерной моделью по выбранной теме. Анализ достоверности (правдоподобия) результатов экспериментов. </w:t>
      </w:r>
      <w:r>
        <w:rPr>
          <w:i/>
        </w:rPr>
        <w:t>Использование сред имитационного моделирования (виртуальных лабораторий) для проведения компьютерного эксперимента в учебной деятельности.</w:t>
      </w:r>
    </w:p>
    <w:p w:rsidR="00A4284F" w:rsidRDefault="004E5E27">
      <w:pPr>
        <w:ind w:left="428" w:right="845" w:firstLine="709"/>
        <w:jc w:val="both"/>
        <w:rPr>
          <w:i/>
        </w:rPr>
      </w:pPr>
      <w:r>
        <w:rPr>
          <w:b/>
        </w:rPr>
        <w:t xml:space="preserve">Использование программных систем и сервисов. Компьютер – универсальное устройство обработки данных. </w:t>
      </w:r>
      <w:r>
        <w:t xml:space="preserve">Безопасность, гигиена, эргономика, ресурсосбережение, технологические требования при эксплуатации компьютерного рабочего места. </w:t>
      </w:r>
      <w:r>
        <w:rPr>
          <w:i/>
        </w:rPr>
        <w:t>Проектирование автоматизированного рабочего места в соответствии с целями его использования.</w:t>
      </w:r>
    </w:p>
    <w:p w:rsidR="00A4284F" w:rsidRDefault="00A4284F">
      <w:pPr>
        <w:jc w:val="both"/>
        <w:rPr>
          <w:i/>
        </w:rPr>
        <w:sectPr w:rsidR="00A4284F">
          <w:pgSz w:w="11910" w:h="16390"/>
          <w:pgMar w:top="1060" w:right="0" w:bottom="1180" w:left="1275" w:header="0" w:footer="932" w:gutter="0"/>
          <w:cols w:space="720"/>
        </w:sectPr>
      </w:pPr>
    </w:p>
    <w:p w:rsidR="00A4284F" w:rsidRDefault="004E5E27">
      <w:pPr>
        <w:spacing w:before="70"/>
        <w:ind w:left="428" w:right="848" w:firstLine="709"/>
        <w:jc w:val="both"/>
        <w:rPr>
          <w:i/>
        </w:rPr>
      </w:pPr>
      <w:r>
        <w:rPr>
          <w:b/>
        </w:rPr>
        <w:t xml:space="preserve">Подготовка текстов и демонстрационных материалов. </w:t>
      </w:r>
      <w:r>
        <w:t xml:space="preserve">Средства поиска и автозамены. История изменений. Использование готовых шаблонов и создание собственных. Разработка структуры документа, создание гипертекстового документа. Стандарты библиографических описаний. Деловая переписка, научная публикация. Реферат и аннотация. </w:t>
      </w:r>
      <w:r>
        <w:rPr>
          <w:i/>
        </w:rPr>
        <w:t>Оформление списка литературы.</w:t>
      </w:r>
      <w:r>
        <w:rPr>
          <w:i/>
          <w:spacing w:val="40"/>
        </w:rPr>
        <w:t xml:space="preserve"> </w:t>
      </w:r>
      <w:r>
        <w:t xml:space="preserve">Коллективная работа с документами. Рецензирование текста. Облачные сервисы. </w:t>
      </w:r>
      <w:r>
        <w:rPr>
          <w:i/>
        </w:rPr>
        <w:t>Знакомство с компьютерной версткой текста. Технические средства ввода текста. Программы распознавания текста, введенного с использованием сканера, планшетного ПК или графического планшета. Программы синтеза и распознавания устной речи.</w:t>
      </w:r>
    </w:p>
    <w:p w:rsidR="00A4284F" w:rsidRDefault="004E5E27">
      <w:pPr>
        <w:ind w:left="428" w:right="851" w:firstLine="709"/>
        <w:jc w:val="both"/>
      </w:pPr>
      <w:r>
        <w:rPr>
          <w:b/>
        </w:rPr>
        <w:t xml:space="preserve">Электронные (динамические) таблицы. </w:t>
      </w:r>
      <w:r>
        <w:t>Примеры использования динамических (электронных) таблиц на практике (в том числе – в задачах математического моделирования).</w:t>
      </w:r>
    </w:p>
    <w:p w:rsidR="00A4284F" w:rsidRDefault="004E5E27">
      <w:pPr>
        <w:pStyle w:val="a3"/>
        <w:ind w:right="857" w:firstLine="709"/>
      </w:pPr>
      <w:r>
        <w:rPr>
          <w:b/>
        </w:rPr>
        <w:t xml:space="preserve">Базы данных. </w:t>
      </w:r>
      <w:r>
        <w:t>Реляционные (табличные) базы данных. Таблица – представление сведений об однотипных объектах. Поле, запись. Ключевые поля таблицы. Связи между таблицами. Схема данных. Поиск и выбор в базах данных. Сортировка данных.</w:t>
      </w:r>
    </w:p>
    <w:p w:rsidR="00A4284F" w:rsidRDefault="004E5E27">
      <w:pPr>
        <w:pStyle w:val="a3"/>
        <w:ind w:left="1136"/>
      </w:pPr>
      <w:r>
        <w:t>Создание,</w:t>
      </w:r>
      <w:r>
        <w:rPr>
          <w:spacing w:val="48"/>
        </w:rPr>
        <w:t xml:space="preserve"> </w:t>
      </w:r>
      <w:r>
        <w:t>ведение</w:t>
      </w:r>
      <w:r>
        <w:rPr>
          <w:spacing w:val="48"/>
        </w:rPr>
        <w:t xml:space="preserve"> </w:t>
      </w:r>
      <w:r>
        <w:t>и</w:t>
      </w:r>
      <w:r>
        <w:rPr>
          <w:spacing w:val="49"/>
        </w:rPr>
        <w:t xml:space="preserve"> </w:t>
      </w:r>
      <w:r>
        <w:t>использование</w:t>
      </w:r>
      <w:r>
        <w:rPr>
          <w:spacing w:val="48"/>
        </w:rPr>
        <w:t xml:space="preserve"> </w:t>
      </w:r>
      <w:r>
        <w:t>баз</w:t>
      </w:r>
      <w:r>
        <w:rPr>
          <w:spacing w:val="49"/>
        </w:rPr>
        <w:t xml:space="preserve"> </w:t>
      </w:r>
      <w:r>
        <w:t>данных</w:t>
      </w:r>
      <w:r>
        <w:rPr>
          <w:spacing w:val="48"/>
        </w:rPr>
        <w:t xml:space="preserve"> </w:t>
      </w:r>
      <w:r>
        <w:t>при</w:t>
      </w:r>
      <w:r>
        <w:rPr>
          <w:spacing w:val="48"/>
        </w:rPr>
        <w:t xml:space="preserve"> </w:t>
      </w:r>
      <w:r>
        <w:t>решении</w:t>
      </w:r>
      <w:r>
        <w:rPr>
          <w:spacing w:val="49"/>
        </w:rPr>
        <w:t xml:space="preserve"> </w:t>
      </w:r>
      <w:r>
        <w:t>учебных</w:t>
      </w:r>
      <w:r>
        <w:rPr>
          <w:spacing w:val="48"/>
        </w:rPr>
        <w:t xml:space="preserve"> </w:t>
      </w:r>
      <w:r>
        <w:t>и</w:t>
      </w:r>
      <w:r>
        <w:rPr>
          <w:spacing w:val="49"/>
        </w:rPr>
        <w:t xml:space="preserve"> </w:t>
      </w:r>
      <w:r>
        <w:rPr>
          <w:spacing w:val="-2"/>
        </w:rPr>
        <w:t>практических</w:t>
      </w:r>
    </w:p>
    <w:p w:rsidR="00A4284F" w:rsidRDefault="004E5E27">
      <w:pPr>
        <w:pStyle w:val="a3"/>
        <w:spacing w:before="1"/>
        <w:jc w:val="left"/>
      </w:pPr>
      <w:r>
        <w:rPr>
          <w:spacing w:val="-2"/>
        </w:rPr>
        <w:t>задач.</w:t>
      </w:r>
    </w:p>
    <w:p w:rsidR="00A4284F" w:rsidRDefault="004E5E27">
      <w:pPr>
        <w:pStyle w:val="4"/>
        <w:tabs>
          <w:tab w:val="left" w:pos="5173"/>
          <w:tab w:val="left" w:pos="6644"/>
          <w:tab w:val="left" w:pos="7604"/>
          <w:tab w:val="left" w:pos="7999"/>
        </w:tabs>
        <w:jc w:val="left"/>
      </w:pPr>
      <w:r>
        <w:rPr>
          <w:spacing w:val="-2"/>
        </w:rPr>
        <w:t>Информационно-коммуникационные</w:t>
      </w:r>
      <w:r>
        <w:tab/>
      </w:r>
      <w:r>
        <w:rPr>
          <w:spacing w:val="-2"/>
        </w:rPr>
        <w:t>технологии.</w:t>
      </w:r>
      <w:r>
        <w:tab/>
      </w:r>
      <w:r>
        <w:rPr>
          <w:spacing w:val="-2"/>
        </w:rPr>
        <w:t>Работа</w:t>
      </w:r>
      <w:r>
        <w:tab/>
      </w:r>
      <w:r>
        <w:rPr>
          <w:spacing w:val="-10"/>
        </w:rPr>
        <w:t>в</w:t>
      </w:r>
      <w:r>
        <w:tab/>
      </w:r>
      <w:r>
        <w:rPr>
          <w:spacing w:val="-2"/>
        </w:rPr>
        <w:t>информационном</w:t>
      </w:r>
    </w:p>
    <w:p w:rsidR="00A4284F" w:rsidRDefault="004E5E27">
      <w:pPr>
        <w:ind w:left="428" w:right="846"/>
        <w:jc w:val="both"/>
        <w:rPr>
          <w:i/>
        </w:rPr>
      </w:pPr>
      <w:r>
        <w:rPr>
          <w:b/>
        </w:rPr>
        <w:t xml:space="preserve">пространстве. Компьютерные сети. </w:t>
      </w:r>
      <w:r>
        <w:t xml:space="preserve">Принципы построения компьютерных сетей. Сетевые протоколы. Интернет. Адресация в сети Интернет. Система доменных имен. Браузеры. </w:t>
      </w:r>
      <w:r>
        <w:rPr>
          <w:i/>
        </w:rPr>
        <w:t xml:space="preserve">Аппаратные компоненты компьютерных сетей. </w:t>
      </w:r>
      <w:r>
        <w:t>Веб-сайт. Страница. Взаимодействие веб- страницы</w:t>
      </w:r>
      <w:r>
        <w:rPr>
          <w:spacing w:val="-2"/>
        </w:rPr>
        <w:t xml:space="preserve"> </w:t>
      </w:r>
      <w:r>
        <w:t>с</w:t>
      </w:r>
      <w:r>
        <w:rPr>
          <w:spacing w:val="-2"/>
        </w:rPr>
        <w:t xml:space="preserve"> </w:t>
      </w:r>
      <w:r>
        <w:t>сервером.</w:t>
      </w:r>
      <w:r>
        <w:rPr>
          <w:spacing w:val="-2"/>
        </w:rPr>
        <w:t xml:space="preserve"> </w:t>
      </w:r>
      <w:r>
        <w:t>Динамические</w:t>
      </w:r>
      <w:r>
        <w:rPr>
          <w:spacing w:val="-2"/>
        </w:rPr>
        <w:t xml:space="preserve"> </w:t>
      </w:r>
      <w:r>
        <w:t>страницы.</w:t>
      </w:r>
      <w:r>
        <w:rPr>
          <w:spacing w:val="-2"/>
        </w:rPr>
        <w:t xml:space="preserve"> </w:t>
      </w:r>
      <w:r>
        <w:t>Разработка</w:t>
      </w:r>
      <w:r>
        <w:rPr>
          <w:spacing w:val="-2"/>
        </w:rPr>
        <w:t xml:space="preserve"> </w:t>
      </w:r>
      <w:r>
        <w:t>интернет-приложений</w:t>
      </w:r>
      <w:r>
        <w:rPr>
          <w:spacing w:val="-2"/>
        </w:rPr>
        <w:t xml:space="preserve"> </w:t>
      </w:r>
      <w:r>
        <w:t xml:space="preserve">(сайты). Сетевое хранение данных. </w:t>
      </w:r>
      <w:r>
        <w:rPr>
          <w:i/>
        </w:rPr>
        <w:t>Облачные сервисы.</w:t>
      </w:r>
    </w:p>
    <w:p w:rsidR="00A4284F" w:rsidRDefault="004E5E27">
      <w:pPr>
        <w:pStyle w:val="a3"/>
        <w:ind w:right="851" w:firstLine="709"/>
      </w:pPr>
      <w:r>
        <w:rPr>
          <w:b/>
        </w:rPr>
        <w:t xml:space="preserve">Деятельность в сети Интернет. </w:t>
      </w:r>
      <w:r>
        <w:t xml:space="preserve">Расширенный поиск информации в сети Интернет. Использование языков построения запросов. Другие виды деятельности в сети Интернет.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w:t>
      </w:r>
      <w:r>
        <w:rPr>
          <w:spacing w:val="-4"/>
        </w:rPr>
        <w:t>т.п.</w:t>
      </w:r>
    </w:p>
    <w:p w:rsidR="00A4284F" w:rsidRDefault="004E5E27">
      <w:pPr>
        <w:ind w:left="428" w:right="850" w:firstLine="709"/>
        <w:jc w:val="both"/>
        <w:rPr>
          <w:i/>
        </w:rPr>
      </w:pPr>
      <w:r>
        <w:rPr>
          <w:b/>
        </w:rPr>
        <w:t xml:space="preserve">Социальная информатика. </w:t>
      </w:r>
      <w:r>
        <w:t xml:space="preserve">Социальные сети – организация коллективного взаимодействия и обмена данными. </w:t>
      </w:r>
      <w:r>
        <w:rPr>
          <w:i/>
        </w:rPr>
        <w:t xml:space="preserve">Сетевой этикет: правила поведения в киберпространстве. </w:t>
      </w:r>
      <w:r>
        <w:t>Проблема подлинности полученной информации</w:t>
      </w:r>
      <w:r>
        <w:rPr>
          <w:i/>
        </w:rPr>
        <w:t xml:space="preserve">. Информационная культура. Государственные электронные сервисы и услуги. </w:t>
      </w:r>
      <w:r>
        <w:t>Мобильные приложения. Открытые образовательные ресурсы</w:t>
      </w:r>
      <w:r>
        <w:rPr>
          <w:i/>
        </w:rPr>
        <w:t>.</w:t>
      </w:r>
    </w:p>
    <w:p w:rsidR="00A4284F" w:rsidRDefault="004E5E27">
      <w:pPr>
        <w:pStyle w:val="a3"/>
        <w:ind w:right="849" w:firstLine="709"/>
      </w:pPr>
      <w:r>
        <w:rPr>
          <w:b/>
        </w:rPr>
        <w:t xml:space="preserve">Информационная безопасность. </w:t>
      </w:r>
      <w:r>
        <w:t>Средства защиты информации в автоматизированных информационных</w:t>
      </w:r>
      <w:r>
        <w:rPr>
          <w:spacing w:val="-4"/>
        </w:rPr>
        <w:t xml:space="preserve"> </w:t>
      </w:r>
      <w:r>
        <w:t>системах</w:t>
      </w:r>
      <w:r>
        <w:rPr>
          <w:spacing w:val="-4"/>
        </w:rPr>
        <w:t xml:space="preserve"> </w:t>
      </w:r>
      <w:r>
        <w:t>(АИС),</w:t>
      </w:r>
      <w:r>
        <w:rPr>
          <w:spacing w:val="-4"/>
        </w:rPr>
        <w:t xml:space="preserve"> </w:t>
      </w:r>
      <w:r>
        <w:t>компьютерных</w:t>
      </w:r>
      <w:r>
        <w:rPr>
          <w:spacing w:val="-4"/>
        </w:rPr>
        <w:t xml:space="preserve"> </w:t>
      </w:r>
      <w:r>
        <w:t>сетях</w:t>
      </w:r>
      <w:r>
        <w:rPr>
          <w:spacing w:val="-4"/>
        </w:rPr>
        <w:t xml:space="preserve"> </w:t>
      </w:r>
      <w:r>
        <w:t>и</w:t>
      </w:r>
      <w:r>
        <w:rPr>
          <w:spacing w:val="-4"/>
        </w:rPr>
        <w:t xml:space="preserve"> </w:t>
      </w:r>
      <w:r>
        <w:t>компьютерах.</w:t>
      </w:r>
      <w:r>
        <w:rPr>
          <w:spacing w:val="-4"/>
        </w:rPr>
        <w:t xml:space="preserve"> </w:t>
      </w:r>
      <w:r>
        <w:t>Общие</w:t>
      </w:r>
      <w:r>
        <w:rPr>
          <w:spacing w:val="-4"/>
        </w:rPr>
        <w:t xml:space="preserve"> </w:t>
      </w:r>
      <w:r>
        <w:t>проблемы</w:t>
      </w:r>
      <w:r>
        <w:rPr>
          <w:spacing w:val="-4"/>
        </w:rPr>
        <w:t xml:space="preserve"> </w:t>
      </w:r>
      <w:r>
        <w:t>защиты информации и информационной безопасности АИС. Электронная подпись, сертифицированные сайты и документы.</w:t>
      </w:r>
    </w:p>
    <w:p w:rsidR="00A4284F" w:rsidRDefault="004E5E27">
      <w:pPr>
        <w:pStyle w:val="a3"/>
        <w:ind w:right="861" w:firstLine="709"/>
      </w:pPr>
      <w:r>
        <w:t>Техногенные и экономические угрозы, связанные с использованием ИКТ. Правовое обеспечение информационной безопасности.</w:t>
      </w:r>
    </w:p>
    <w:p w:rsidR="00A4284F" w:rsidRDefault="004E5E27">
      <w:pPr>
        <w:ind w:left="428" w:right="1098" w:firstLine="709"/>
        <w:jc w:val="both"/>
        <w:rPr>
          <w:b/>
        </w:rPr>
      </w:pPr>
      <w:r>
        <w:rPr>
          <w:b/>
        </w:rPr>
        <w:t>Тематическое</w:t>
      </w:r>
      <w:r>
        <w:rPr>
          <w:b/>
          <w:spacing w:val="-6"/>
        </w:rPr>
        <w:t xml:space="preserve"> </w:t>
      </w:r>
      <w:r>
        <w:rPr>
          <w:b/>
        </w:rPr>
        <w:t>планирование</w:t>
      </w:r>
      <w:r>
        <w:rPr>
          <w:b/>
          <w:spacing w:val="-6"/>
        </w:rPr>
        <w:t xml:space="preserve"> </w:t>
      </w:r>
      <w:r>
        <w:rPr>
          <w:b/>
        </w:rPr>
        <w:t>с</w:t>
      </w:r>
      <w:r>
        <w:rPr>
          <w:b/>
          <w:spacing w:val="-6"/>
        </w:rPr>
        <w:t xml:space="preserve"> </w:t>
      </w:r>
      <w:r>
        <w:rPr>
          <w:b/>
        </w:rPr>
        <w:t>указанием</w:t>
      </w:r>
      <w:r>
        <w:rPr>
          <w:b/>
          <w:spacing w:val="-6"/>
        </w:rPr>
        <w:t xml:space="preserve"> </w:t>
      </w:r>
      <w:r>
        <w:rPr>
          <w:b/>
        </w:rPr>
        <w:t>количества</w:t>
      </w:r>
      <w:r>
        <w:rPr>
          <w:b/>
          <w:spacing w:val="-5"/>
        </w:rPr>
        <w:t xml:space="preserve"> </w:t>
      </w:r>
      <w:r>
        <w:rPr>
          <w:b/>
        </w:rPr>
        <w:t>часов,</w:t>
      </w:r>
      <w:r>
        <w:rPr>
          <w:b/>
          <w:spacing w:val="-5"/>
        </w:rPr>
        <w:t xml:space="preserve"> </w:t>
      </w:r>
      <w:r>
        <w:rPr>
          <w:b/>
        </w:rPr>
        <w:t>отводимых</w:t>
      </w:r>
      <w:r>
        <w:rPr>
          <w:b/>
          <w:spacing w:val="-5"/>
        </w:rPr>
        <w:t xml:space="preserve"> </w:t>
      </w:r>
      <w:r>
        <w:rPr>
          <w:b/>
        </w:rPr>
        <w:t>на</w:t>
      </w:r>
      <w:r>
        <w:rPr>
          <w:b/>
          <w:spacing w:val="-5"/>
        </w:rPr>
        <w:t xml:space="preserve"> </w:t>
      </w:r>
      <w:r>
        <w:rPr>
          <w:b/>
        </w:rPr>
        <w:t>освоение каждой темы. 10 класс. Базовый уровень.</w:t>
      </w:r>
    </w:p>
    <w:p w:rsidR="00A4284F" w:rsidRDefault="00A4284F">
      <w:pPr>
        <w:pStyle w:val="a3"/>
        <w:spacing w:before="46"/>
        <w:ind w:left="0"/>
        <w:jc w:val="left"/>
        <w:rPr>
          <w:b/>
          <w:sz w:val="20"/>
        </w:rPr>
      </w:pPr>
    </w:p>
    <w:tbl>
      <w:tblPr>
        <w:tblStyle w:val="TableNormal"/>
        <w:tblW w:w="0" w:type="auto"/>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2"/>
        <w:gridCol w:w="6988"/>
        <w:gridCol w:w="1444"/>
      </w:tblGrid>
      <w:tr w:rsidR="00A4284F">
        <w:trPr>
          <w:trHeight w:val="505"/>
        </w:trPr>
        <w:tc>
          <w:tcPr>
            <w:tcW w:w="922" w:type="dxa"/>
          </w:tcPr>
          <w:p w:rsidR="00A4284F" w:rsidRDefault="004E5E27">
            <w:pPr>
              <w:pStyle w:val="TableParagraph"/>
              <w:spacing w:line="253" w:lineRule="exact"/>
              <w:ind w:left="14" w:right="1"/>
              <w:jc w:val="center"/>
              <w:rPr>
                <w:b/>
              </w:rPr>
            </w:pPr>
            <w:r>
              <w:rPr>
                <w:b/>
                <w:spacing w:val="-4"/>
              </w:rPr>
              <w:t>№п/п</w:t>
            </w:r>
          </w:p>
        </w:tc>
        <w:tc>
          <w:tcPr>
            <w:tcW w:w="6988" w:type="dxa"/>
          </w:tcPr>
          <w:p w:rsidR="00A4284F" w:rsidRDefault="004E5E27">
            <w:pPr>
              <w:pStyle w:val="TableParagraph"/>
              <w:spacing w:line="253" w:lineRule="exact"/>
              <w:ind w:left="14"/>
              <w:jc w:val="center"/>
              <w:rPr>
                <w:b/>
              </w:rPr>
            </w:pPr>
            <w:r>
              <w:rPr>
                <w:b/>
              </w:rPr>
              <w:t xml:space="preserve">Тема </w:t>
            </w:r>
            <w:r>
              <w:rPr>
                <w:b/>
                <w:spacing w:val="-2"/>
              </w:rPr>
              <w:t>урока</w:t>
            </w:r>
          </w:p>
        </w:tc>
        <w:tc>
          <w:tcPr>
            <w:tcW w:w="1444" w:type="dxa"/>
          </w:tcPr>
          <w:p w:rsidR="00A4284F" w:rsidRDefault="004E5E27">
            <w:pPr>
              <w:pStyle w:val="TableParagraph"/>
              <w:spacing w:line="252" w:lineRule="exact"/>
              <w:ind w:left="443" w:hanging="307"/>
              <w:rPr>
                <w:b/>
              </w:rPr>
            </w:pPr>
            <w:r>
              <w:rPr>
                <w:b/>
                <w:spacing w:val="-2"/>
              </w:rPr>
              <w:t>Количество часов</w:t>
            </w:r>
          </w:p>
        </w:tc>
      </w:tr>
      <w:tr w:rsidR="00A4284F">
        <w:trPr>
          <w:trHeight w:val="506"/>
        </w:trPr>
        <w:tc>
          <w:tcPr>
            <w:tcW w:w="922" w:type="dxa"/>
          </w:tcPr>
          <w:p w:rsidR="00A4284F" w:rsidRDefault="004E5E27">
            <w:pPr>
              <w:pStyle w:val="TableParagraph"/>
              <w:spacing w:line="253" w:lineRule="exact"/>
              <w:ind w:left="14"/>
              <w:jc w:val="center"/>
            </w:pPr>
            <w:r>
              <w:rPr>
                <w:spacing w:val="-10"/>
              </w:rPr>
              <w:t>1</w:t>
            </w:r>
          </w:p>
        </w:tc>
        <w:tc>
          <w:tcPr>
            <w:tcW w:w="6988" w:type="dxa"/>
          </w:tcPr>
          <w:p w:rsidR="00A4284F" w:rsidRDefault="004E5E27">
            <w:pPr>
              <w:pStyle w:val="TableParagraph"/>
              <w:spacing w:line="253" w:lineRule="exact"/>
              <w:ind w:left="110"/>
            </w:pPr>
            <w:r>
              <w:t>Введение.</w:t>
            </w:r>
            <w:r>
              <w:rPr>
                <w:spacing w:val="-5"/>
              </w:rPr>
              <w:t xml:space="preserve"> </w:t>
            </w:r>
            <w:r>
              <w:t>Структура</w:t>
            </w:r>
            <w:r>
              <w:rPr>
                <w:spacing w:val="-4"/>
              </w:rPr>
              <w:t xml:space="preserve"> </w:t>
            </w:r>
            <w:r>
              <w:rPr>
                <w:spacing w:val="-2"/>
              </w:rPr>
              <w:t>информатики</w:t>
            </w:r>
          </w:p>
        </w:tc>
        <w:tc>
          <w:tcPr>
            <w:tcW w:w="1444" w:type="dxa"/>
          </w:tcPr>
          <w:p w:rsidR="00A4284F" w:rsidRDefault="004E5E27">
            <w:pPr>
              <w:pStyle w:val="TableParagraph"/>
              <w:spacing w:line="253" w:lineRule="exact"/>
              <w:ind w:left="14"/>
              <w:jc w:val="center"/>
              <w:rPr>
                <w:b/>
              </w:rPr>
            </w:pPr>
            <w:r>
              <w:rPr>
                <w:b/>
                <w:spacing w:val="-10"/>
              </w:rPr>
              <w:t>1</w:t>
            </w:r>
          </w:p>
        </w:tc>
      </w:tr>
      <w:tr w:rsidR="00A4284F">
        <w:trPr>
          <w:trHeight w:val="253"/>
        </w:trPr>
        <w:tc>
          <w:tcPr>
            <w:tcW w:w="922" w:type="dxa"/>
          </w:tcPr>
          <w:p w:rsidR="00A4284F" w:rsidRDefault="00A4284F">
            <w:pPr>
              <w:pStyle w:val="TableParagraph"/>
              <w:rPr>
                <w:sz w:val="18"/>
              </w:rPr>
            </w:pPr>
          </w:p>
        </w:tc>
        <w:tc>
          <w:tcPr>
            <w:tcW w:w="6988" w:type="dxa"/>
          </w:tcPr>
          <w:p w:rsidR="00A4284F" w:rsidRDefault="004E5E27">
            <w:pPr>
              <w:pStyle w:val="TableParagraph"/>
              <w:spacing w:line="234" w:lineRule="exact"/>
              <w:ind w:left="14" w:right="2"/>
              <w:jc w:val="center"/>
              <w:rPr>
                <w:b/>
              </w:rPr>
            </w:pPr>
            <w:r>
              <w:rPr>
                <w:b/>
                <w:spacing w:val="-2"/>
              </w:rPr>
              <w:t>Информация</w:t>
            </w:r>
          </w:p>
        </w:tc>
        <w:tc>
          <w:tcPr>
            <w:tcW w:w="1444" w:type="dxa"/>
          </w:tcPr>
          <w:p w:rsidR="00A4284F" w:rsidRDefault="004E5E27">
            <w:pPr>
              <w:pStyle w:val="TableParagraph"/>
              <w:spacing w:line="234" w:lineRule="exact"/>
              <w:ind w:left="14"/>
              <w:jc w:val="center"/>
              <w:rPr>
                <w:b/>
              </w:rPr>
            </w:pPr>
            <w:r>
              <w:rPr>
                <w:b/>
                <w:spacing w:val="-10"/>
              </w:rPr>
              <w:t>8</w:t>
            </w:r>
          </w:p>
        </w:tc>
      </w:tr>
      <w:tr w:rsidR="00A4284F">
        <w:trPr>
          <w:trHeight w:val="251"/>
        </w:trPr>
        <w:tc>
          <w:tcPr>
            <w:tcW w:w="922" w:type="dxa"/>
          </w:tcPr>
          <w:p w:rsidR="00A4284F" w:rsidRDefault="004E5E27">
            <w:pPr>
              <w:pStyle w:val="TableParagraph"/>
              <w:spacing w:line="232" w:lineRule="exact"/>
              <w:ind w:left="14" w:right="1"/>
              <w:jc w:val="center"/>
            </w:pPr>
            <w:r>
              <w:t>2-</w:t>
            </w:r>
            <w:r>
              <w:rPr>
                <w:spacing w:val="-10"/>
              </w:rPr>
              <w:t>3</w:t>
            </w:r>
          </w:p>
        </w:tc>
        <w:tc>
          <w:tcPr>
            <w:tcW w:w="6988" w:type="dxa"/>
          </w:tcPr>
          <w:p w:rsidR="00A4284F" w:rsidRDefault="004E5E27">
            <w:pPr>
              <w:pStyle w:val="TableParagraph"/>
              <w:spacing w:line="232" w:lineRule="exact"/>
              <w:ind w:left="110"/>
            </w:pPr>
            <w:r>
              <w:t>Информация.</w:t>
            </w:r>
            <w:r>
              <w:rPr>
                <w:spacing w:val="-7"/>
              </w:rPr>
              <w:t xml:space="preserve"> </w:t>
            </w:r>
            <w:r>
              <w:t>Представление</w:t>
            </w:r>
            <w:r>
              <w:rPr>
                <w:spacing w:val="-6"/>
              </w:rPr>
              <w:t xml:space="preserve"> </w:t>
            </w:r>
            <w:r>
              <w:rPr>
                <w:spacing w:val="-2"/>
              </w:rPr>
              <w:t>информации</w:t>
            </w:r>
          </w:p>
        </w:tc>
        <w:tc>
          <w:tcPr>
            <w:tcW w:w="1444" w:type="dxa"/>
          </w:tcPr>
          <w:p w:rsidR="00A4284F" w:rsidRDefault="004E5E27">
            <w:pPr>
              <w:pStyle w:val="TableParagraph"/>
              <w:spacing w:line="232" w:lineRule="exact"/>
              <w:ind w:left="14"/>
              <w:jc w:val="center"/>
            </w:pPr>
            <w:r>
              <w:rPr>
                <w:spacing w:val="-10"/>
              </w:rPr>
              <w:t>2</w:t>
            </w:r>
          </w:p>
        </w:tc>
      </w:tr>
      <w:tr w:rsidR="00A4284F">
        <w:trPr>
          <w:trHeight w:val="254"/>
        </w:trPr>
        <w:tc>
          <w:tcPr>
            <w:tcW w:w="922" w:type="dxa"/>
          </w:tcPr>
          <w:p w:rsidR="00A4284F" w:rsidRDefault="004E5E27">
            <w:pPr>
              <w:pStyle w:val="TableParagraph"/>
              <w:spacing w:line="234" w:lineRule="exact"/>
              <w:ind w:left="14" w:right="1"/>
              <w:jc w:val="center"/>
            </w:pPr>
            <w:r>
              <w:t>4-</w:t>
            </w:r>
            <w:r>
              <w:rPr>
                <w:spacing w:val="-10"/>
              </w:rPr>
              <w:t>5</w:t>
            </w:r>
          </w:p>
        </w:tc>
        <w:tc>
          <w:tcPr>
            <w:tcW w:w="6988" w:type="dxa"/>
          </w:tcPr>
          <w:p w:rsidR="00A4284F" w:rsidRDefault="004E5E27">
            <w:pPr>
              <w:pStyle w:val="TableParagraph"/>
              <w:spacing w:line="234" w:lineRule="exact"/>
              <w:ind w:left="110"/>
            </w:pPr>
            <w:r>
              <w:t>Измерение</w:t>
            </w:r>
            <w:r>
              <w:rPr>
                <w:spacing w:val="-9"/>
              </w:rPr>
              <w:t xml:space="preserve"> </w:t>
            </w:r>
            <w:r>
              <w:rPr>
                <w:spacing w:val="-2"/>
              </w:rPr>
              <w:t>информации</w:t>
            </w:r>
          </w:p>
        </w:tc>
        <w:tc>
          <w:tcPr>
            <w:tcW w:w="1444" w:type="dxa"/>
          </w:tcPr>
          <w:p w:rsidR="00A4284F" w:rsidRDefault="004E5E27">
            <w:pPr>
              <w:pStyle w:val="TableParagraph"/>
              <w:spacing w:line="234" w:lineRule="exact"/>
              <w:ind w:left="14"/>
              <w:jc w:val="center"/>
            </w:pPr>
            <w:r>
              <w:rPr>
                <w:spacing w:val="-10"/>
              </w:rPr>
              <w:t>2</w:t>
            </w:r>
          </w:p>
        </w:tc>
      </w:tr>
      <w:tr w:rsidR="00A4284F">
        <w:trPr>
          <w:trHeight w:val="251"/>
        </w:trPr>
        <w:tc>
          <w:tcPr>
            <w:tcW w:w="922" w:type="dxa"/>
          </w:tcPr>
          <w:p w:rsidR="00A4284F" w:rsidRDefault="004E5E27">
            <w:pPr>
              <w:pStyle w:val="TableParagraph"/>
              <w:spacing w:line="232" w:lineRule="exact"/>
              <w:ind w:left="14" w:right="1"/>
              <w:jc w:val="center"/>
            </w:pPr>
            <w:r>
              <w:t>6-</w:t>
            </w:r>
            <w:r>
              <w:rPr>
                <w:spacing w:val="-10"/>
              </w:rPr>
              <w:t>7</w:t>
            </w:r>
          </w:p>
        </w:tc>
        <w:tc>
          <w:tcPr>
            <w:tcW w:w="6988" w:type="dxa"/>
          </w:tcPr>
          <w:p w:rsidR="00A4284F" w:rsidRDefault="004E5E27">
            <w:pPr>
              <w:pStyle w:val="TableParagraph"/>
              <w:spacing w:line="232" w:lineRule="exact"/>
              <w:ind w:left="110"/>
            </w:pPr>
            <w:r>
              <w:t>Представление</w:t>
            </w:r>
            <w:r>
              <w:rPr>
                <w:spacing w:val="-5"/>
              </w:rPr>
              <w:t xml:space="preserve"> </w:t>
            </w:r>
            <w:r>
              <w:t>чисел</w:t>
            </w:r>
            <w:r>
              <w:rPr>
                <w:spacing w:val="-5"/>
              </w:rPr>
              <w:t xml:space="preserve"> </w:t>
            </w:r>
            <w:r>
              <w:t>в</w:t>
            </w:r>
            <w:r>
              <w:rPr>
                <w:spacing w:val="-4"/>
              </w:rPr>
              <w:t xml:space="preserve"> </w:t>
            </w:r>
            <w:r>
              <w:rPr>
                <w:spacing w:val="-2"/>
              </w:rPr>
              <w:t>компьютере</w:t>
            </w:r>
          </w:p>
        </w:tc>
        <w:tc>
          <w:tcPr>
            <w:tcW w:w="1444" w:type="dxa"/>
          </w:tcPr>
          <w:p w:rsidR="00A4284F" w:rsidRDefault="004E5E27">
            <w:pPr>
              <w:pStyle w:val="TableParagraph"/>
              <w:spacing w:line="232" w:lineRule="exact"/>
              <w:ind w:left="14"/>
              <w:jc w:val="center"/>
            </w:pPr>
            <w:r>
              <w:rPr>
                <w:spacing w:val="-10"/>
              </w:rPr>
              <w:t>2</w:t>
            </w:r>
          </w:p>
        </w:tc>
      </w:tr>
      <w:tr w:rsidR="00A4284F">
        <w:trPr>
          <w:trHeight w:val="253"/>
        </w:trPr>
        <w:tc>
          <w:tcPr>
            <w:tcW w:w="922" w:type="dxa"/>
          </w:tcPr>
          <w:p w:rsidR="00A4284F" w:rsidRDefault="004E5E27">
            <w:pPr>
              <w:pStyle w:val="TableParagraph"/>
              <w:spacing w:line="234" w:lineRule="exact"/>
              <w:ind w:left="14" w:right="1"/>
              <w:jc w:val="center"/>
            </w:pPr>
            <w:r>
              <w:t>8-</w:t>
            </w:r>
            <w:r>
              <w:rPr>
                <w:spacing w:val="-10"/>
              </w:rPr>
              <w:t>9</w:t>
            </w:r>
          </w:p>
        </w:tc>
        <w:tc>
          <w:tcPr>
            <w:tcW w:w="6988" w:type="dxa"/>
          </w:tcPr>
          <w:p w:rsidR="00A4284F" w:rsidRDefault="004E5E27">
            <w:pPr>
              <w:pStyle w:val="TableParagraph"/>
              <w:spacing w:line="234" w:lineRule="exact"/>
              <w:ind w:left="110"/>
            </w:pPr>
            <w:r>
              <w:t>Представление</w:t>
            </w:r>
            <w:r>
              <w:rPr>
                <w:spacing w:val="-6"/>
              </w:rPr>
              <w:t xml:space="preserve"> </w:t>
            </w:r>
            <w:r>
              <w:t>текста,</w:t>
            </w:r>
            <w:r>
              <w:rPr>
                <w:spacing w:val="-4"/>
              </w:rPr>
              <w:t xml:space="preserve"> </w:t>
            </w:r>
            <w:r>
              <w:t>изображения</w:t>
            </w:r>
            <w:r>
              <w:rPr>
                <w:spacing w:val="-6"/>
              </w:rPr>
              <w:t xml:space="preserve"> </w:t>
            </w:r>
            <w:r>
              <w:t>и</w:t>
            </w:r>
            <w:r>
              <w:rPr>
                <w:spacing w:val="-5"/>
              </w:rPr>
              <w:t xml:space="preserve"> </w:t>
            </w:r>
            <w:r>
              <w:t>звука</w:t>
            </w:r>
            <w:r>
              <w:rPr>
                <w:spacing w:val="-5"/>
              </w:rPr>
              <w:t xml:space="preserve"> </w:t>
            </w:r>
            <w:r>
              <w:t>в</w:t>
            </w:r>
            <w:r>
              <w:rPr>
                <w:spacing w:val="-5"/>
              </w:rPr>
              <w:t xml:space="preserve"> </w:t>
            </w:r>
            <w:r>
              <w:rPr>
                <w:spacing w:val="-2"/>
              </w:rPr>
              <w:t>компьютере</w:t>
            </w:r>
          </w:p>
        </w:tc>
        <w:tc>
          <w:tcPr>
            <w:tcW w:w="1444" w:type="dxa"/>
          </w:tcPr>
          <w:p w:rsidR="00A4284F" w:rsidRDefault="004E5E27">
            <w:pPr>
              <w:pStyle w:val="TableParagraph"/>
              <w:spacing w:line="234" w:lineRule="exact"/>
              <w:ind w:left="14"/>
              <w:jc w:val="center"/>
            </w:pPr>
            <w:r>
              <w:rPr>
                <w:spacing w:val="-10"/>
              </w:rPr>
              <w:t>2</w:t>
            </w:r>
          </w:p>
        </w:tc>
      </w:tr>
      <w:tr w:rsidR="00A4284F">
        <w:trPr>
          <w:trHeight w:val="251"/>
        </w:trPr>
        <w:tc>
          <w:tcPr>
            <w:tcW w:w="922" w:type="dxa"/>
          </w:tcPr>
          <w:p w:rsidR="00A4284F" w:rsidRDefault="00A4284F">
            <w:pPr>
              <w:pStyle w:val="TableParagraph"/>
              <w:rPr>
                <w:sz w:val="18"/>
              </w:rPr>
            </w:pPr>
          </w:p>
        </w:tc>
        <w:tc>
          <w:tcPr>
            <w:tcW w:w="6988" w:type="dxa"/>
          </w:tcPr>
          <w:p w:rsidR="00A4284F" w:rsidRDefault="004E5E27">
            <w:pPr>
              <w:pStyle w:val="TableParagraph"/>
              <w:spacing w:line="232" w:lineRule="exact"/>
              <w:ind w:left="14" w:right="6"/>
              <w:jc w:val="center"/>
              <w:rPr>
                <w:b/>
              </w:rPr>
            </w:pPr>
            <w:r>
              <w:rPr>
                <w:b/>
                <w:spacing w:val="-2"/>
              </w:rPr>
              <w:t>Информационные</w:t>
            </w:r>
            <w:r>
              <w:rPr>
                <w:b/>
                <w:spacing w:val="12"/>
              </w:rPr>
              <w:t xml:space="preserve"> </w:t>
            </w:r>
            <w:r>
              <w:rPr>
                <w:b/>
                <w:spacing w:val="-2"/>
              </w:rPr>
              <w:t>процессы</w:t>
            </w:r>
          </w:p>
        </w:tc>
        <w:tc>
          <w:tcPr>
            <w:tcW w:w="1444" w:type="dxa"/>
          </w:tcPr>
          <w:p w:rsidR="00A4284F" w:rsidRDefault="004E5E27">
            <w:pPr>
              <w:pStyle w:val="TableParagraph"/>
              <w:spacing w:line="232" w:lineRule="exact"/>
              <w:ind w:left="14"/>
              <w:jc w:val="center"/>
              <w:rPr>
                <w:b/>
              </w:rPr>
            </w:pPr>
            <w:r>
              <w:rPr>
                <w:b/>
                <w:spacing w:val="-10"/>
              </w:rPr>
              <w:t>7</w:t>
            </w:r>
          </w:p>
        </w:tc>
      </w:tr>
      <w:tr w:rsidR="00A4284F">
        <w:trPr>
          <w:trHeight w:val="506"/>
        </w:trPr>
        <w:tc>
          <w:tcPr>
            <w:tcW w:w="922" w:type="dxa"/>
          </w:tcPr>
          <w:p w:rsidR="00A4284F" w:rsidRDefault="004E5E27">
            <w:pPr>
              <w:pStyle w:val="TableParagraph"/>
              <w:spacing w:line="253" w:lineRule="exact"/>
              <w:ind w:left="14" w:right="1"/>
              <w:jc w:val="center"/>
            </w:pPr>
            <w:r>
              <w:t>10-</w:t>
            </w:r>
            <w:r>
              <w:rPr>
                <w:spacing w:val="-5"/>
              </w:rPr>
              <w:t>11</w:t>
            </w:r>
          </w:p>
        </w:tc>
        <w:tc>
          <w:tcPr>
            <w:tcW w:w="6988" w:type="dxa"/>
          </w:tcPr>
          <w:p w:rsidR="00A4284F" w:rsidRDefault="004E5E27">
            <w:pPr>
              <w:pStyle w:val="TableParagraph"/>
              <w:spacing w:line="254" w:lineRule="exact"/>
              <w:ind w:left="110" w:right="3646"/>
            </w:pPr>
            <w:r>
              <w:t>Хранение</w:t>
            </w:r>
            <w:r>
              <w:rPr>
                <w:spacing w:val="-14"/>
              </w:rPr>
              <w:t xml:space="preserve"> </w:t>
            </w:r>
            <w:r>
              <w:t>и</w:t>
            </w:r>
            <w:r>
              <w:rPr>
                <w:spacing w:val="-14"/>
              </w:rPr>
              <w:t xml:space="preserve"> </w:t>
            </w:r>
            <w:r>
              <w:t>передача</w:t>
            </w:r>
            <w:r>
              <w:rPr>
                <w:spacing w:val="-14"/>
              </w:rPr>
              <w:t xml:space="preserve"> </w:t>
            </w:r>
            <w:r>
              <w:t xml:space="preserve">ин- </w:t>
            </w:r>
            <w:r>
              <w:rPr>
                <w:spacing w:val="-2"/>
              </w:rPr>
              <w:t>формации</w:t>
            </w:r>
          </w:p>
        </w:tc>
        <w:tc>
          <w:tcPr>
            <w:tcW w:w="1444" w:type="dxa"/>
          </w:tcPr>
          <w:p w:rsidR="00A4284F" w:rsidRDefault="004E5E27">
            <w:pPr>
              <w:pStyle w:val="TableParagraph"/>
              <w:spacing w:line="253" w:lineRule="exact"/>
              <w:ind w:left="14"/>
              <w:jc w:val="center"/>
            </w:pPr>
            <w:r>
              <w:rPr>
                <w:spacing w:val="-10"/>
              </w:rPr>
              <w:t>2</w:t>
            </w:r>
          </w:p>
        </w:tc>
      </w:tr>
      <w:tr w:rsidR="00A4284F">
        <w:trPr>
          <w:trHeight w:val="503"/>
        </w:trPr>
        <w:tc>
          <w:tcPr>
            <w:tcW w:w="922" w:type="dxa"/>
          </w:tcPr>
          <w:p w:rsidR="00A4284F" w:rsidRDefault="004E5E27">
            <w:pPr>
              <w:pStyle w:val="TableParagraph"/>
              <w:spacing w:line="251" w:lineRule="exact"/>
              <w:ind w:left="14"/>
              <w:jc w:val="center"/>
            </w:pPr>
            <w:r>
              <w:rPr>
                <w:spacing w:val="-5"/>
              </w:rPr>
              <w:t>12</w:t>
            </w:r>
          </w:p>
        </w:tc>
        <w:tc>
          <w:tcPr>
            <w:tcW w:w="6988" w:type="dxa"/>
          </w:tcPr>
          <w:p w:rsidR="00A4284F" w:rsidRDefault="004E5E27">
            <w:pPr>
              <w:pStyle w:val="TableParagraph"/>
              <w:spacing w:line="254" w:lineRule="exact"/>
              <w:ind w:left="110" w:right="3646"/>
            </w:pPr>
            <w:r>
              <w:t>Обработка</w:t>
            </w:r>
            <w:r>
              <w:rPr>
                <w:spacing w:val="-14"/>
              </w:rPr>
              <w:t xml:space="preserve"> </w:t>
            </w:r>
            <w:r>
              <w:t>информации</w:t>
            </w:r>
            <w:r>
              <w:rPr>
                <w:spacing w:val="-14"/>
              </w:rPr>
              <w:t xml:space="preserve"> </w:t>
            </w:r>
            <w:r>
              <w:t xml:space="preserve">и </w:t>
            </w:r>
            <w:r>
              <w:rPr>
                <w:spacing w:val="-2"/>
              </w:rPr>
              <w:t>алгоритмы</w:t>
            </w:r>
          </w:p>
        </w:tc>
        <w:tc>
          <w:tcPr>
            <w:tcW w:w="1444" w:type="dxa"/>
          </w:tcPr>
          <w:p w:rsidR="00A4284F" w:rsidRDefault="004E5E27">
            <w:pPr>
              <w:pStyle w:val="TableParagraph"/>
              <w:spacing w:line="251" w:lineRule="exact"/>
              <w:ind w:left="14"/>
              <w:jc w:val="center"/>
            </w:pPr>
            <w:r>
              <w:rPr>
                <w:spacing w:val="-10"/>
              </w:rPr>
              <w:t>1</w:t>
            </w:r>
          </w:p>
        </w:tc>
      </w:tr>
      <w:tr w:rsidR="00A4284F">
        <w:trPr>
          <w:trHeight w:val="250"/>
        </w:trPr>
        <w:tc>
          <w:tcPr>
            <w:tcW w:w="922" w:type="dxa"/>
          </w:tcPr>
          <w:p w:rsidR="00A4284F" w:rsidRDefault="004E5E27">
            <w:pPr>
              <w:pStyle w:val="TableParagraph"/>
              <w:spacing w:line="230" w:lineRule="exact"/>
              <w:ind w:left="14"/>
              <w:jc w:val="center"/>
            </w:pPr>
            <w:r>
              <w:rPr>
                <w:spacing w:val="-5"/>
              </w:rPr>
              <w:t>13</w:t>
            </w:r>
          </w:p>
        </w:tc>
        <w:tc>
          <w:tcPr>
            <w:tcW w:w="6988" w:type="dxa"/>
          </w:tcPr>
          <w:p w:rsidR="00A4284F" w:rsidRDefault="004E5E27">
            <w:pPr>
              <w:pStyle w:val="TableParagraph"/>
              <w:spacing w:line="230" w:lineRule="exact"/>
              <w:ind w:left="110"/>
            </w:pPr>
            <w:r>
              <w:t>Автоматическая</w:t>
            </w:r>
            <w:r>
              <w:rPr>
                <w:spacing w:val="-12"/>
              </w:rPr>
              <w:t xml:space="preserve"> </w:t>
            </w:r>
            <w:r>
              <w:t>обработка</w:t>
            </w:r>
            <w:r>
              <w:rPr>
                <w:spacing w:val="-11"/>
              </w:rPr>
              <w:t xml:space="preserve"> </w:t>
            </w:r>
            <w:r>
              <w:rPr>
                <w:spacing w:val="-2"/>
              </w:rPr>
              <w:t>информации</w:t>
            </w:r>
          </w:p>
        </w:tc>
        <w:tc>
          <w:tcPr>
            <w:tcW w:w="1444" w:type="dxa"/>
          </w:tcPr>
          <w:p w:rsidR="00A4284F" w:rsidRDefault="004E5E27">
            <w:pPr>
              <w:pStyle w:val="TableParagraph"/>
              <w:spacing w:line="230" w:lineRule="exact"/>
              <w:ind w:left="14"/>
              <w:jc w:val="center"/>
            </w:pPr>
            <w:r>
              <w:rPr>
                <w:spacing w:val="-10"/>
              </w:rPr>
              <w:t>1</w:t>
            </w:r>
          </w:p>
        </w:tc>
      </w:tr>
    </w:tbl>
    <w:p w:rsidR="00A4284F" w:rsidRDefault="00A4284F">
      <w:pPr>
        <w:pStyle w:val="TableParagraph"/>
        <w:spacing w:line="230" w:lineRule="exact"/>
        <w:jc w:val="center"/>
        <w:sectPr w:rsidR="00A4284F">
          <w:pgSz w:w="11910" w:h="16390"/>
          <w:pgMar w:top="1060" w:right="0" w:bottom="1333" w:left="1275" w:header="0" w:footer="932" w:gutter="0"/>
          <w:cols w:space="720"/>
        </w:sectPr>
      </w:pPr>
    </w:p>
    <w:tbl>
      <w:tblPr>
        <w:tblStyle w:val="TableNormal"/>
        <w:tblW w:w="0" w:type="auto"/>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2"/>
        <w:gridCol w:w="6988"/>
        <w:gridCol w:w="1444"/>
      </w:tblGrid>
      <w:tr w:rsidR="00A4284F">
        <w:trPr>
          <w:trHeight w:val="254"/>
        </w:trPr>
        <w:tc>
          <w:tcPr>
            <w:tcW w:w="922" w:type="dxa"/>
          </w:tcPr>
          <w:p w:rsidR="00A4284F" w:rsidRDefault="004E5E27">
            <w:pPr>
              <w:pStyle w:val="TableParagraph"/>
              <w:spacing w:line="234" w:lineRule="exact"/>
              <w:ind w:left="14"/>
              <w:jc w:val="center"/>
            </w:pPr>
            <w:r>
              <w:rPr>
                <w:spacing w:val="-5"/>
              </w:rPr>
              <w:t>14</w:t>
            </w:r>
          </w:p>
        </w:tc>
        <w:tc>
          <w:tcPr>
            <w:tcW w:w="6988" w:type="dxa"/>
          </w:tcPr>
          <w:p w:rsidR="00A4284F" w:rsidRDefault="004E5E27">
            <w:pPr>
              <w:pStyle w:val="TableParagraph"/>
              <w:spacing w:line="234" w:lineRule="exact"/>
              <w:ind w:left="110"/>
            </w:pPr>
            <w:r>
              <w:t>Информационные</w:t>
            </w:r>
            <w:r>
              <w:rPr>
                <w:spacing w:val="-8"/>
              </w:rPr>
              <w:t xml:space="preserve"> </w:t>
            </w:r>
            <w:r>
              <w:t>процессы</w:t>
            </w:r>
            <w:r>
              <w:rPr>
                <w:spacing w:val="-8"/>
              </w:rPr>
              <w:t xml:space="preserve"> </w:t>
            </w:r>
            <w:r>
              <w:t>в</w:t>
            </w:r>
            <w:r>
              <w:rPr>
                <w:spacing w:val="-7"/>
              </w:rPr>
              <w:t xml:space="preserve"> </w:t>
            </w:r>
            <w:r>
              <w:rPr>
                <w:spacing w:val="-2"/>
              </w:rPr>
              <w:t>компьютере</w:t>
            </w:r>
          </w:p>
        </w:tc>
        <w:tc>
          <w:tcPr>
            <w:tcW w:w="1444" w:type="dxa"/>
          </w:tcPr>
          <w:p w:rsidR="00A4284F" w:rsidRDefault="004E5E27">
            <w:pPr>
              <w:pStyle w:val="TableParagraph"/>
              <w:spacing w:line="234" w:lineRule="exact"/>
              <w:ind w:left="14"/>
              <w:jc w:val="center"/>
            </w:pPr>
            <w:r>
              <w:rPr>
                <w:spacing w:val="-10"/>
              </w:rPr>
              <w:t>1</w:t>
            </w:r>
          </w:p>
        </w:tc>
      </w:tr>
      <w:tr w:rsidR="00A4284F">
        <w:trPr>
          <w:trHeight w:val="252"/>
        </w:trPr>
        <w:tc>
          <w:tcPr>
            <w:tcW w:w="922" w:type="dxa"/>
          </w:tcPr>
          <w:p w:rsidR="00A4284F" w:rsidRDefault="004E5E27">
            <w:pPr>
              <w:pStyle w:val="TableParagraph"/>
              <w:spacing w:line="232" w:lineRule="exact"/>
              <w:ind w:left="14"/>
              <w:jc w:val="center"/>
            </w:pPr>
            <w:r>
              <w:rPr>
                <w:spacing w:val="-5"/>
              </w:rPr>
              <w:t>15</w:t>
            </w:r>
          </w:p>
        </w:tc>
        <w:tc>
          <w:tcPr>
            <w:tcW w:w="6988" w:type="dxa"/>
          </w:tcPr>
          <w:p w:rsidR="00A4284F" w:rsidRDefault="004E5E27">
            <w:pPr>
              <w:pStyle w:val="TableParagraph"/>
              <w:spacing w:line="232" w:lineRule="exact"/>
              <w:ind w:left="110"/>
            </w:pPr>
            <w:r>
              <w:t>Контрольная</w:t>
            </w:r>
            <w:r>
              <w:rPr>
                <w:spacing w:val="-9"/>
              </w:rPr>
              <w:t xml:space="preserve"> </w:t>
            </w:r>
            <w:r>
              <w:t>работа</w:t>
            </w:r>
            <w:r>
              <w:rPr>
                <w:spacing w:val="-8"/>
              </w:rPr>
              <w:t xml:space="preserve"> </w:t>
            </w:r>
            <w:r>
              <w:rPr>
                <w:spacing w:val="-5"/>
              </w:rPr>
              <w:t>№2</w:t>
            </w:r>
          </w:p>
        </w:tc>
        <w:tc>
          <w:tcPr>
            <w:tcW w:w="1444" w:type="dxa"/>
          </w:tcPr>
          <w:p w:rsidR="00A4284F" w:rsidRDefault="004E5E27">
            <w:pPr>
              <w:pStyle w:val="TableParagraph"/>
              <w:spacing w:line="232" w:lineRule="exact"/>
              <w:ind w:left="14"/>
              <w:jc w:val="center"/>
            </w:pPr>
            <w:r>
              <w:rPr>
                <w:spacing w:val="-10"/>
              </w:rPr>
              <w:t>1</w:t>
            </w:r>
          </w:p>
        </w:tc>
      </w:tr>
      <w:tr w:rsidR="00A4284F">
        <w:trPr>
          <w:trHeight w:val="253"/>
        </w:trPr>
        <w:tc>
          <w:tcPr>
            <w:tcW w:w="922" w:type="dxa"/>
          </w:tcPr>
          <w:p w:rsidR="00A4284F" w:rsidRDefault="004E5E27">
            <w:pPr>
              <w:pStyle w:val="TableParagraph"/>
              <w:spacing w:line="234" w:lineRule="exact"/>
              <w:ind w:left="14"/>
              <w:jc w:val="center"/>
            </w:pPr>
            <w:r>
              <w:rPr>
                <w:spacing w:val="-5"/>
              </w:rPr>
              <w:t>16</w:t>
            </w:r>
          </w:p>
        </w:tc>
        <w:tc>
          <w:tcPr>
            <w:tcW w:w="6988" w:type="dxa"/>
          </w:tcPr>
          <w:p w:rsidR="00A4284F" w:rsidRDefault="004E5E27">
            <w:pPr>
              <w:pStyle w:val="TableParagraph"/>
              <w:spacing w:line="234" w:lineRule="exact"/>
              <w:ind w:left="110"/>
            </w:pPr>
            <w:r>
              <w:t>Работа</w:t>
            </w:r>
            <w:r>
              <w:rPr>
                <w:spacing w:val="-5"/>
              </w:rPr>
              <w:t xml:space="preserve"> </w:t>
            </w:r>
            <w:r>
              <w:t>над</w:t>
            </w:r>
            <w:r>
              <w:rPr>
                <w:spacing w:val="-4"/>
              </w:rPr>
              <w:t xml:space="preserve"> </w:t>
            </w:r>
            <w:r>
              <w:rPr>
                <w:spacing w:val="-2"/>
              </w:rPr>
              <w:t>ошибками</w:t>
            </w:r>
          </w:p>
        </w:tc>
        <w:tc>
          <w:tcPr>
            <w:tcW w:w="1444" w:type="dxa"/>
          </w:tcPr>
          <w:p w:rsidR="00A4284F" w:rsidRDefault="004E5E27">
            <w:pPr>
              <w:pStyle w:val="TableParagraph"/>
              <w:spacing w:line="234" w:lineRule="exact"/>
              <w:ind w:left="14"/>
              <w:jc w:val="center"/>
            </w:pPr>
            <w:r>
              <w:rPr>
                <w:spacing w:val="-10"/>
              </w:rPr>
              <w:t>1</w:t>
            </w:r>
          </w:p>
        </w:tc>
      </w:tr>
      <w:tr w:rsidR="00A4284F">
        <w:trPr>
          <w:trHeight w:val="252"/>
        </w:trPr>
        <w:tc>
          <w:tcPr>
            <w:tcW w:w="922" w:type="dxa"/>
          </w:tcPr>
          <w:p w:rsidR="00A4284F" w:rsidRDefault="00A4284F">
            <w:pPr>
              <w:pStyle w:val="TableParagraph"/>
              <w:rPr>
                <w:sz w:val="18"/>
              </w:rPr>
            </w:pPr>
          </w:p>
        </w:tc>
        <w:tc>
          <w:tcPr>
            <w:tcW w:w="6988" w:type="dxa"/>
          </w:tcPr>
          <w:p w:rsidR="00A4284F" w:rsidRDefault="004E5E27">
            <w:pPr>
              <w:pStyle w:val="TableParagraph"/>
              <w:spacing w:line="232" w:lineRule="exact"/>
              <w:ind w:left="14" w:right="5"/>
              <w:jc w:val="center"/>
              <w:rPr>
                <w:b/>
              </w:rPr>
            </w:pPr>
            <w:r>
              <w:rPr>
                <w:b/>
                <w:spacing w:val="-2"/>
              </w:rPr>
              <w:t>Программирование</w:t>
            </w:r>
          </w:p>
        </w:tc>
        <w:tc>
          <w:tcPr>
            <w:tcW w:w="1444" w:type="dxa"/>
          </w:tcPr>
          <w:p w:rsidR="00A4284F" w:rsidRDefault="004E5E27">
            <w:pPr>
              <w:pStyle w:val="TableParagraph"/>
              <w:spacing w:line="232" w:lineRule="exact"/>
              <w:ind w:left="14"/>
              <w:jc w:val="center"/>
              <w:rPr>
                <w:b/>
              </w:rPr>
            </w:pPr>
            <w:r>
              <w:rPr>
                <w:b/>
                <w:spacing w:val="-5"/>
              </w:rPr>
              <w:t>18</w:t>
            </w:r>
          </w:p>
        </w:tc>
      </w:tr>
      <w:tr w:rsidR="00A4284F">
        <w:trPr>
          <w:trHeight w:val="254"/>
        </w:trPr>
        <w:tc>
          <w:tcPr>
            <w:tcW w:w="922" w:type="dxa"/>
          </w:tcPr>
          <w:p w:rsidR="00A4284F" w:rsidRDefault="004E5E27">
            <w:pPr>
              <w:pStyle w:val="TableParagraph"/>
              <w:spacing w:line="234" w:lineRule="exact"/>
              <w:ind w:left="14"/>
              <w:jc w:val="center"/>
            </w:pPr>
            <w:r>
              <w:rPr>
                <w:spacing w:val="-5"/>
              </w:rPr>
              <w:t>17</w:t>
            </w:r>
          </w:p>
        </w:tc>
        <w:tc>
          <w:tcPr>
            <w:tcW w:w="6988" w:type="dxa"/>
          </w:tcPr>
          <w:p w:rsidR="00A4284F" w:rsidRDefault="004E5E27">
            <w:pPr>
              <w:pStyle w:val="TableParagraph"/>
              <w:spacing w:line="234" w:lineRule="exact"/>
              <w:ind w:left="110"/>
            </w:pPr>
            <w:r>
              <w:t>Алгоритмы,</w:t>
            </w:r>
            <w:r>
              <w:rPr>
                <w:spacing w:val="-4"/>
              </w:rPr>
              <w:t xml:space="preserve"> </w:t>
            </w:r>
            <w:r>
              <w:t>структура</w:t>
            </w:r>
            <w:r>
              <w:rPr>
                <w:spacing w:val="47"/>
              </w:rPr>
              <w:t xml:space="preserve"> </w:t>
            </w:r>
            <w:r>
              <w:t>алгоритмов,</w:t>
            </w:r>
            <w:r>
              <w:rPr>
                <w:spacing w:val="-4"/>
              </w:rPr>
              <w:t xml:space="preserve"> </w:t>
            </w:r>
            <w:r>
              <w:t>структурное</w:t>
            </w:r>
            <w:r>
              <w:rPr>
                <w:spacing w:val="-4"/>
              </w:rPr>
              <w:t xml:space="preserve"> </w:t>
            </w:r>
            <w:r>
              <w:rPr>
                <w:spacing w:val="-2"/>
              </w:rPr>
              <w:t>программирование</w:t>
            </w:r>
          </w:p>
        </w:tc>
        <w:tc>
          <w:tcPr>
            <w:tcW w:w="1444" w:type="dxa"/>
          </w:tcPr>
          <w:p w:rsidR="00A4284F" w:rsidRDefault="004E5E27">
            <w:pPr>
              <w:pStyle w:val="TableParagraph"/>
              <w:spacing w:line="234" w:lineRule="exact"/>
              <w:ind w:left="14"/>
              <w:jc w:val="center"/>
            </w:pPr>
            <w:r>
              <w:rPr>
                <w:spacing w:val="-10"/>
              </w:rPr>
              <w:t>1</w:t>
            </w:r>
          </w:p>
        </w:tc>
      </w:tr>
      <w:tr w:rsidR="00A4284F">
        <w:trPr>
          <w:trHeight w:val="252"/>
        </w:trPr>
        <w:tc>
          <w:tcPr>
            <w:tcW w:w="922" w:type="dxa"/>
          </w:tcPr>
          <w:p w:rsidR="00A4284F" w:rsidRDefault="004E5E27">
            <w:pPr>
              <w:pStyle w:val="TableParagraph"/>
              <w:spacing w:line="232" w:lineRule="exact"/>
              <w:ind w:left="14" w:right="1"/>
              <w:jc w:val="center"/>
            </w:pPr>
            <w:r>
              <w:t>18-</w:t>
            </w:r>
            <w:r>
              <w:rPr>
                <w:spacing w:val="-5"/>
              </w:rPr>
              <w:t>19</w:t>
            </w:r>
          </w:p>
        </w:tc>
        <w:tc>
          <w:tcPr>
            <w:tcW w:w="6988" w:type="dxa"/>
          </w:tcPr>
          <w:p w:rsidR="00A4284F" w:rsidRDefault="004E5E27">
            <w:pPr>
              <w:pStyle w:val="TableParagraph"/>
              <w:spacing w:line="232" w:lineRule="exact"/>
              <w:ind w:left="110"/>
            </w:pPr>
            <w:r>
              <w:t>Программирование</w:t>
            </w:r>
            <w:r>
              <w:rPr>
                <w:spacing w:val="-9"/>
              </w:rPr>
              <w:t xml:space="preserve"> </w:t>
            </w:r>
            <w:r>
              <w:t>линейных</w:t>
            </w:r>
            <w:r>
              <w:rPr>
                <w:spacing w:val="-7"/>
              </w:rPr>
              <w:t xml:space="preserve"> </w:t>
            </w:r>
            <w:r>
              <w:rPr>
                <w:spacing w:val="-2"/>
              </w:rPr>
              <w:t>алгоритмов</w:t>
            </w:r>
          </w:p>
        </w:tc>
        <w:tc>
          <w:tcPr>
            <w:tcW w:w="1444" w:type="dxa"/>
          </w:tcPr>
          <w:p w:rsidR="00A4284F" w:rsidRDefault="004E5E27">
            <w:pPr>
              <w:pStyle w:val="TableParagraph"/>
              <w:spacing w:line="232" w:lineRule="exact"/>
              <w:ind w:left="14"/>
              <w:jc w:val="center"/>
            </w:pPr>
            <w:r>
              <w:rPr>
                <w:spacing w:val="-10"/>
              </w:rPr>
              <w:t>2</w:t>
            </w:r>
          </w:p>
        </w:tc>
      </w:tr>
      <w:tr w:rsidR="00A4284F">
        <w:trPr>
          <w:trHeight w:val="253"/>
        </w:trPr>
        <w:tc>
          <w:tcPr>
            <w:tcW w:w="922" w:type="dxa"/>
          </w:tcPr>
          <w:p w:rsidR="00A4284F" w:rsidRDefault="004E5E27">
            <w:pPr>
              <w:pStyle w:val="TableParagraph"/>
              <w:spacing w:line="234" w:lineRule="exact"/>
              <w:ind w:left="14" w:right="1"/>
              <w:jc w:val="center"/>
            </w:pPr>
            <w:r>
              <w:t>20-</w:t>
            </w:r>
            <w:r>
              <w:rPr>
                <w:spacing w:val="-5"/>
              </w:rPr>
              <w:t>22</w:t>
            </w:r>
          </w:p>
        </w:tc>
        <w:tc>
          <w:tcPr>
            <w:tcW w:w="6988" w:type="dxa"/>
          </w:tcPr>
          <w:p w:rsidR="00A4284F" w:rsidRDefault="004E5E27">
            <w:pPr>
              <w:pStyle w:val="TableParagraph"/>
              <w:spacing w:line="234" w:lineRule="exact"/>
              <w:ind w:left="110"/>
            </w:pPr>
            <w:r>
              <w:t>Логические</w:t>
            </w:r>
            <w:r>
              <w:rPr>
                <w:spacing w:val="-7"/>
              </w:rPr>
              <w:t xml:space="preserve"> </w:t>
            </w:r>
            <w:r>
              <w:t>величины</w:t>
            </w:r>
            <w:r>
              <w:rPr>
                <w:spacing w:val="-6"/>
              </w:rPr>
              <w:t xml:space="preserve"> </w:t>
            </w:r>
            <w:r>
              <w:t>и</w:t>
            </w:r>
            <w:r>
              <w:rPr>
                <w:spacing w:val="44"/>
              </w:rPr>
              <w:t xml:space="preserve"> </w:t>
            </w:r>
            <w:r>
              <w:t>выражения,</w:t>
            </w:r>
            <w:r>
              <w:rPr>
                <w:spacing w:val="-5"/>
              </w:rPr>
              <w:t xml:space="preserve"> </w:t>
            </w:r>
            <w:r>
              <w:t>программирование</w:t>
            </w:r>
            <w:r>
              <w:rPr>
                <w:spacing w:val="-6"/>
              </w:rPr>
              <w:t xml:space="preserve"> </w:t>
            </w:r>
            <w:r>
              <w:rPr>
                <w:spacing w:val="-2"/>
              </w:rPr>
              <w:t>ветвлений</w:t>
            </w:r>
          </w:p>
        </w:tc>
        <w:tc>
          <w:tcPr>
            <w:tcW w:w="1444" w:type="dxa"/>
          </w:tcPr>
          <w:p w:rsidR="00A4284F" w:rsidRDefault="004E5E27">
            <w:pPr>
              <w:pStyle w:val="TableParagraph"/>
              <w:spacing w:line="234" w:lineRule="exact"/>
              <w:ind w:left="14"/>
              <w:jc w:val="center"/>
            </w:pPr>
            <w:r>
              <w:rPr>
                <w:spacing w:val="-10"/>
              </w:rPr>
              <w:t>3</w:t>
            </w:r>
          </w:p>
        </w:tc>
      </w:tr>
      <w:tr w:rsidR="00A4284F">
        <w:trPr>
          <w:trHeight w:val="252"/>
        </w:trPr>
        <w:tc>
          <w:tcPr>
            <w:tcW w:w="922" w:type="dxa"/>
          </w:tcPr>
          <w:p w:rsidR="00A4284F" w:rsidRDefault="004E5E27">
            <w:pPr>
              <w:pStyle w:val="TableParagraph"/>
              <w:spacing w:line="232" w:lineRule="exact"/>
              <w:ind w:left="14" w:right="1"/>
              <w:jc w:val="center"/>
            </w:pPr>
            <w:r>
              <w:t>23-</w:t>
            </w:r>
            <w:r>
              <w:rPr>
                <w:spacing w:val="-5"/>
              </w:rPr>
              <w:t>25</w:t>
            </w:r>
          </w:p>
        </w:tc>
        <w:tc>
          <w:tcPr>
            <w:tcW w:w="6988" w:type="dxa"/>
          </w:tcPr>
          <w:p w:rsidR="00A4284F" w:rsidRDefault="004E5E27">
            <w:pPr>
              <w:pStyle w:val="TableParagraph"/>
              <w:spacing w:line="232" w:lineRule="exact"/>
              <w:ind w:left="110"/>
            </w:pPr>
            <w:r>
              <w:rPr>
                <w:spacing w:val="-2"/>
              </w:rPr>
              <w:t>Программирование</w:t>
            </w:r>
            <w:r>
              <w:rPr>
                <w:spacing w:val="16"/>
              </w:rPr>
              <w:t xml:space="preserve"> </w:t>
            </w:r>
            <w:r>
              <w:rPr>
                <w:spacing w:val="-2"/>
              </w:rPr>
              <w:t>циклов</w:t>
            </w:r>
          </w:p>
        </w:tc>
        <w:tc>
          <w:tcPr>
            <w:tcW w:w="1444" w:type="dxa"/>
          </w:tcPr>
          <w:p w:rsidR="00A4284F" w:rsidRDefault="004E5E27">
            <w:pPr>
              <w:pStyle w:val="TableParagraph"/>
              <w:spacing w:line="232" w:lineRule="exact"/>
              <w:ind w:left="14"/>
              <w:jc w:val="center"/>
            </w:pPr>
            <w:r>
              <w:rPr>
                <w:spacing w:val="-10"/>
              </w:rPr>
              <w:t>3</w:t>
            </w:r>
          </w:p>
        </w:tc>
      </w:tr>
      <w:tr w:rsidR="00A4284F">
        <w:trPr>
          <w:trHeight w:val="254"/>
        </w:trPr>
        <w:tc>
          <w:tcPr>
            <w:tcW w:w="922" w:type="dxa"/>
          </w:tcPr>
          <w:p w:rsidR="00A4284F" w:rsidRDefault="004E5E27">
            <w:pPr>
              <w:pStyle w:val="TableParagraph"/>
              <w:spacing w:line="234" w:lineRule="exact"/>
              <w:ind w:left="14" w:right="1"/>
              <w:jc w:val="center"/>
            </w:pPr>
            <w:r>
              <w:t>26-</w:t>
            </w:r>
            <w:r>
              <w:rPr>
                <w:spacing w:val="-5"/>
              </w:rPr>
              <w:t>27</w:t>
            </w:r>
          </w:p>
        </w:tc>
        <w:tc>
          <w:tcPr>
            <w:tcW w:w="6988" w:type="dxa"/>
          </w:tcPr>
          <w:p w:rsidR="00A4284F" w:rsidRDefault="004E5E27">
            <w:pPr>
              <w:pStyle w:val="TableParagraph"/>
              <w:spacing w:line="234" w:lineRule="exact"/>
              <w:ind w:left="110"/>
            </w:pPr>
            <w:r>
              <w:rPr>
                <w:spacing w:val="-2"/>
              </w:rPr>
              <w:t>Подпрограммы</w:t>
            </w:r>
          </w:p>
        </w:tc>
        <w:tc>
          <w:tcPr>
            <w:tcW w:w="1444" w:type="dxa"/>
          </w:tcPr>
          <w:p w:rsidR="00A4284F" w:rsidRDefault="004E5E27">
            <w:pPr>
              <w:pStyle w:val="TableParagraph"/>
              <w:spacing w:line="234" w:lineRule="exact"/>
              <w:ind w:left="14"/>
              <w:jc w:val="center"/>
            </w:pPr>
            <w:r>
              <w:rPr>
                <w:spacing w:val="-10"/>
              </w:rPr>
              <w:t>2</w:t>
            </w:r>
          </w:p>
        </w:tc>
      </w:tr>
      <w:tr w:rsidR="00A4284F">
        <w:trPr>
          <w:trHeight w:val="251"/>
        </w:trPr>
        <w:tc>
          <w:tcPr>
            <w:tcW w:w="922" w:type="dxa"/>
          </w:tcPr>
          <w:p w:rsidR="00A4284F" w:rsidRDefault="004E5E27">
            <w:pPr>
              <w:pStyle w:val="TableParagraph"/>
              <w:spacing w:line="232" w:lineRule="exact"/>
              <w:ind w:left="14" w:right="1"/>
              <w:jc w:val="center"/>
            </w:pPr>
            <w:r>
              <w:t>28-</w:t>
            </w:r>
            <w:r>
              <w:rPr>
                <w:spacing w:val="-5"/>
              </w:rPr>
              <w:t>31</w:t>
            </w:r>
          </w:p>
        </w:tc>
        <w:tc>
          <w:tcPr>
            <w:tcW w:w="6988" w:type="dxa"/>
          </w:tcPr>
          <w:p w:rsidR="00A4284F" w:rsidRDefault="004E5E27">
            <w:pPr>
              <w:pStyle w:val="TableParagraph"/>
              <w:spacing w:line="232" w:lineRule="exact"/>
              <w:ind w:left="110"/>
            </w:pPr>
            <w:r>
              <w:t>Работа</w:t>
            </w:r>
            <w:r>
              <w:rPr>
                <w:spacing w:val="-4"/>
              </w:rPr>
              <w:t xml:space="preserve"> </w:t>
            </w:r>
            <w:r>
              <w:t>с</w:t>
            </w:r>
            <w:r>
              <w:rPr>
                <w:spacing w:val="-3"/>
              </w:rPr>
              <w:t xml:space="preserve"> </w:t>
            </w:r>
            <w:r>
              <w:rPr>
                <w:spacing w:val="-2"/>
              </w:rPr>
              <w:t>массивами</w:t>
            </w:r>
          </w:p>
        </w:tc>
        <w:tc>
          <w:tcPr>
            <w:tcW w:w="1444" w:type="dxa"/>
          </w:tcPr>
          <w:p w:rsidR="00A4284F" w:rsidRDefault="004E5E27">
            <w:pPr>
              <w:pStyle w:val="TableParagraph"/>
              <w:spacing w:line="232" w:lineRule="exact"/>
              <w:ind w:left="14"/>
              <w:jc w:val="center"/>
            </w:pPr>
            <w:r>
              <w:rPr>
                <w:spacing w:val="-10"/>
              </w:rPr>
              <w:t>4</w:t>
            </w:r>
          </w:p>
        </w:tc>
      </w:tr>
      <w:tr w:rsidR="00A4284F">
        <w:trPr>
          <w:trHeight w:val="254"/>
        </w:trPr>
        <w:tc>
          <w:tcPr>
            <w:tcW w:w="922" w:type="dxa"/>
          </w:tcPr>
          <w:p w:rsidR="00A4284F" w:rsidRDefault="004E5E27">
            <w:pPr>
              <w:pStyle w:val="TableParagraph"/>
              <w:spacing w:line="234" w:lineRule="exact"/>
              <w:ind w:left="14" w:right="1"/>
              <w:jc w:val="center"/>
            </w:pPr>
            <w:r>
              <w:t>32-</w:t>
            </w:r>
            <w:r>
              <w:rPr>
                <w:spacing w:val="-5"/>
              </w:rPr>
              <w:t>34</w:t>
            </w:r>
          </w:p>
        </w:tc>
        <w:tc>
          <w:tcPr>
            <w:tcW w:w="6988" w:type="dxa"/>
          </w:tcPr>
          <w:p w:rsidR="00A4284F" w:rsidRDefault="004E5E27">
            <w:pPr>
              <w:pStyle w:val="TableParagraph"/>
              <w:spacing w:line="234" w:lineRule="exact"/>
              <w:ind w:left="110"/>
            </w:pPr>
            <w:r>
              <w:t>Работа</w:t>
            </w:r>
            <w:r>
              <w:rPr>
                <w:spacing w:val="-6"/>
              </w:rPr>
              <w:t xml:space="preserve"> </w:t>
            </w:r>
            <w:r>
              <w:t>с</w:t>
            </w:r>
            <w:r>
              <w:rPr>
                <w:spacing w:val="-6"/>
              </w:rPr>
              <w:t xml:space="preserve"> </w:t>
            </w:r>
            <w:r>
              <w:t>символьной</w:t>
            </w:r>
            <w:r>
              <w:rPr>
                <w:spacing w:val="-5"/>
              </w:rPr>
              <w:t xml:space="preserve"> </w:t>
            </w:r>
            <w:r>
              <w:rPr>
                <w:spacing w:val="-2"/>
              </w:rPr>
              <w:t>информацией</w:t>
            </w:r>
          </w:p>
        </w:tc>
        <w:tc>
          <w:tcPr>
            <w:tcW w:w="1444" w:type="dxa"/>
          </w:tcPr>
          <w:p w:rsidR="00A4284F" w:rsidRDefault="004E5E27">
            <w:pPr>
              <w:pStyle w:val="TableParagraph"/>
              <w:spacing w:line="234" w:lineRule="exact"/>
              <w:ind w:left="14"/>
              <w:jc w:val="center"/>
            </w:pPr>
            <w:r>
              <w:rPr>
                <w:spacing w:val="-10"/>
              </w:rPr>
              <w:t>3</w:t>
            </w:r>
          </w:p>
        </w:tc>
      </w:tr>
      <w:tr w:rsidR="00A4284F">
        <w:trPr>
          <w:trHeight w:val="252"/>
        </w:trPr>
        <w:tc>
          <w:tcPr>
            <w:tcW w:w="922" w:type="dxa"/>
          </w:tcPr>
          <w:p w:rsidR="00A4284F" w:rsidRDefault="004E5E27">
            <w:pPr>
              <w:pStyle w:val="TableParagraph"/>
              <w:spacing w:line="232" w:lineRule="exact"/>
              <w:ind w:left="14"/>
              <w:jc w:val="center"/>
            </w:pPr>
            <w:r>
              <w:rPr>
                <w:spacing w:val="-5"/>
              </w:rPr>
              <w:t>35</w:t>
            </w:r>
          </w:p>
        </w:tc>
        <w:tc>
          <w:tcPr>
            <w:tcW w:w="6988" w:type="dxa"/>
          </w:tcPr>
          <w:p w:rsidR="00A4284F" w:rsidRDefault="004E5E27">
            <w:pPr>
              <w:pStyle w:val="TableParagraph"/>
              <w:spacing w:line="232" w:lineRule="exact"/>
              <w:ind w:left="110"/>
            </w:pPr>
            <w:r>
              <w:t>Итоговое</w:t>
            </w:r>
            <w:r>
              <w:rPr>
                <w:spacing w:val="-8"/>
              </w:rPr>
              <w:t xml:space="preserve"> </w:t>
            </w:r>
            <w:r>
              <w:rPr>
                <w:spacing w:val="-2"/>
              </w:rPr>
              <w:t>повторение</w:t>
            </w:r>
          </w:p>
        </w:tc>
        <w:tc>
          <w:tcPr>
            <w:tcW w:w="1444" w:type="dxa"/>
          </w:tcPr>
          <w:p w:rsidR="00A4284F" w:rsidRDefault="004E5E27">
            <w:pPr>
              <w:pStyle w:val="TableParagraph"/>
              <w:spacing w:line="232" w:lineRule="exact"/>
              <w:ind w:left="14"/>
              <w:jc w:val="center"/>
            </w:pPr>
            <w:r>
              <w:rPr>
                <w:spacing w:val="-10"/>
              </w:rPr>
              <w:t>1</w:t>
            </w:r>
          </w:p>
        </w:tc>
      </w:tr>
      <w:tr w:rsidR="00A4284F">
        <w:trPr>
          <w:trHeight w:val="253"/>
        </w:trPr>
        <w:tc>
          <w:tcPr>
            <w:tcW w:w="922" w:type="dxa"/>
          </w:tcPr>
          <w:p w:rsidR="00A4284F" w:rsidRDefault="00A4284F">
            <w:pPr>
              <w:pStyle w:val="TableParagraph"/>
              <w:rPr>
                <w:sz w:val="18"/>
              </w:rPr>
            </w:pPr>
          </w:p>
        </w:tc>
        <w:tc>
          <w:tcPr>
            <w:tcW w:w="6988" w:type="dxa"/>
          </w:tcPr>
          <w:p w:rsidR="00A4284F" w:rsidRDefault="004E5E27">
            <w:pPr>
              <w:pStyle w:val="TableParagraph"/>
              <w:spacing w:line="234" w:lineRule="exact"/>
              <w:ind w:right="93"/>
              <w:jc w:val="right"/>
              <w:rPr>
                <w:b/>
              </w:rPr>
            </w:pPr>
            <w:r>
              <w:rPr>
                <w:b/>
                <w:spacing w:val="-2"/>
              </w:rPr>
              <w:t>Всего:</w:t>
            </w:r>
          </w:p>
        </w:tc>
        <w:tc>
          <w:tcPr>
            <w:tcW w:w="1444" w:type="dxa"/>
          </w:tcPr>
          <w:p w:rsidR="00A4284F" w:rsidRDefault="004E5E27">
            <w:pPr>
              <w:pStyle w:val="TableParagraph"/>
              <w:spacing w:line="234" w:lineRule="exact"/>
              <w:ind w:left="14"/>
              <w:jc w:val="center"/>
              <w:rPr>
                <w:b/>
              </w:rPr>
            </w:pPr>
            <w:r>
              <w:rPr>
                <w:b/>
                <w:spacing w:val="-5"/>
              </w:rPr>
              <w:t>35</w:t>
            </w:r>
          </w:p>
        </w:tc>
      </w:tr>
    </w:tbl>
    <w:p w:rsidR="00A4284F" w:rsidRDefault="00A4284F">
      <w:pPr>
        <w:pStyle w:val="a3"/>
        <w:spacing w:before="13"/>
        <w:ind w:left="0"/>
        <w:jc w:val="left"/>
        <w:rPr>
          <w:b/>
        </w:rPr>
      </w:pPr>
    </w:p>
    <w:p w:rsidR="00A4284F" w:rsidRDefault="004E5E27">
      <w:pPr>
        <w:ind w:left="428" w:right="868" w:firstLine="709"/>
        <w:rPr>
          <w:b/>
        </w:rPr>
      </w:pPr>
      <w:r>
        <w:rPr>
          <w:b/>
        </w:rPr>
        <w:t>Тематическое</w:t>
      </w:r>
      <w:r>
        <w:rPr>
          <w:b/>
          <w:spacing w:val="-6"/>
        </w:rPr>
        <w:t xml:space="preserve"> </w:t>
      </w:r>
      <w:r>
        <w:rPr>
          <w:b/>
        </w:rPr>
        <w:t>планирование</w:t>
      </w:r>
      <w:r>
        <w:rPr>
          <w:b/>
          <w:spacing w:val="-6"/>
        </w:rPr>
        <w:t xml:space="preserve"> </w:t>
      </w:r>
      <w:r>
        <w:rPr>
          <w:b/>
        </w:rPr>
        <w:t>с</w:t>
      </w:r>
      <w:r>
        <w:rPr>
          <w:b/>
          <w:spacing w:val="-6"/>
        </w:rPr>
        <w:t xml:space="preserve"> </w:t>
      </w:r>
      <w:r>
        <w:rPr>
          <w:b/>
        </w:rPr>
        <w:t>указанием</w:t>
      </w:r>
      <w:r>
        <w:rPr>
          <w:b/>
          <w:spacing w:val="-6"/>
        </w:rPr>
        <w:t xml:space="preserve"> </w:t>
      </w:r>
      <w:r>
        <w:rPr>
          <w:b/>
        </w:rPr>
        <w:t>количества</w:t>
      </w:r>
      <w:r>
        <w:rPr>
          <w:b/>
          <w:spacing w:val="-5"/>
        </w:rPr>
        <w:t xml:space="preserve"> </w:t>
      </w:r>
      <w:r>
        <w:rPr>
          <w:b/>
        </w:rPr>
        <w:t>часов,</w:t>
      </w:r>
      <w:r>
        <w:rPr>
          <w:b/>
          <w:spacing w:val="-5"/>
        </w:rPr>
        <w:t xml:space="preserve"> </w:t>
      </w:r>
      <w:r>
        <w:rPr>
          <w:b/>
        </w:rPr>
        <w:t>отводимых</w:t>
      </w:r>
      <w:r>
        <w:rPr>
          <w:b/>
          <w:spacing w:val="-5"/>
        </w:rPr>
        <w:t xml:space="preserve"> </w:t>
      </w:r>
      <w:r>
        <w:rPr>
          <w:b/>
        </w:rPr>
        <w:t>на</w:t>
      </w:r>
      <w:r>
        <w:rPr>
          <w:b/>
          <w:spacing w:val="-5"/>
        </w:rPr>
        <w:t xml:space="preserve"> </w:t>
      </w:r>
      <w:r>
        <w:rPr>
          <w:b/>
        </w:rPr>
        <w:t>освоение каждой темы. 11 класс. Базовый уровень.</w:t>
      </w:r>
    </w:p>
    <w:p w:rsidR="00A4284F" w:rsidRDefault="00A4284F">
      <w:pPr>
        <w:pStyle w:val="a3"/>
        <w:spacing w:before="24" w:after="1"/>
        <w:ind w:left="0"/>
        <w:jc w:val="left"/>
        <w:rPr>
          <w:b/>
          <w:sz w:val="20"/>
        </w:rPr>
      </w:pPr>
    </w:p>
    <w:tbl>
      <w:tblPr>
        <w:tblStyle w:val="TableNormal"/>
        <w:tblW w:w="0" w:type="auto"/>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6"/>
        <w:gridCol w:w="6552"/>
        <w:gridCol w:w="1606"/>
      </w:tblGrid>
      <w:tr w:rsidR="00A4284F">
        <w:trPr>
          <w:trHeight w:val="252"/>
        </w:trPr>
        <w:tc>
          <w:tcPr>
            <w:tcW w:w="1196" w:type="dxa"/>
          </w:tcPr>
          <w:p w:rsidR="00A4284F" w:rsidRDefault="004E5E27">
            <w:pPr>
              <w:pStyle w:val="TableParagraph"/>
              <w:spacing w:line="232" w:lineRule="exact"/>
              <w:ind w:left="13" w:right="2"/>
              <w:jc w:val="center"/>
              <w:rPr>
                <w:b/>
              </w:rPr>
            </w:pPr>
            <w:r>
              <w:rPr>
                <w:b/>
                <w:spacing w:val="-4"/>
              </w:rPr>
              <w:t>№п/п</w:t>
            </w:r>
          </w:p>
        </w:tc>
        <w:tc>
          <w:tcPr>
            <w:tcW w:w="6552" w:type="dxa"/>
          </w:tcPr>
          <w:p w:rsidR="00A4284F" w:rsidRDefault="004E5E27">
            <w:pPr>
              <w:pStyle w:val="TableParagraph"/>
              <w:spacing w:line="232" w:lineRule="exact"/>
              <w:ind w:left="14"/>
              <w:jc w:val="center"/>
              <w:rPr>
                <w:b/>
              </w:rPr>
            </w:pPr>
            <w:r>
              <w:rPr>
                <w:b/>
              </w:rPr>
              <w:t xml:space="preserve">Тема </w:t>
            </w:r>
            <w:r>
              <w:rPr>
                <w:b/>
                <w:spacing w:val="-2"/>
              </w:rPr>
              <w:t>урока</w:t>
            </w:r>
          </w:p>
        </w:tc>
        <w:tc>
          <w:tcPr>
            <w:tcW w:w="1606" w:type="dxa"/>
          </w:tcPr>
          <w:p w:rsidR="00A4284F" w:rsidRDefault="004E5E27">
            <w:pPr>
              <w:pStyle w:val="TableParagraph"/>
              <w:spacing w:line="232" w:lineRule="exact"/>
              <w:ind w:left="14"/>
              <w:jc w:val="center"/>
              <w:rPr>
                <w:b/>
              </w:rPr>
            </w:pPr>
            <w:r>
              <w:rPr>
                <w:b/>
              </w:rPr>
              <w:t xml:space="preserve">Кол-во </w:t>
            </w:r>
            <w:r>
              <w:rPr>
                <w:b/>
                <w:spacing w:val="-2"/>
              </w:rPr>
              <w:t>часов</w:t>
            </w:r>
          </w:p>
        </w:tc>
      </w:tr>
      <w:tr w:rsidR="00A4284F">
        <w:trPr>
          <w:trHeight w:val="254"/>
        </w:trPr>
        <w:tc>
          <w:tcPr>
            <w:tcW w:w="1196" w:type="dxa"/>
          </w:tcPr>
          <w:p w:rsidR="00A4284F" w:rsidRDefault="00A4284F">
            <w:pPr>
              <w:pStyle w:val="TableParagraph"/>
              <w:rPr>
                <w:sz w:val="18"/>
              </w:rPr>
            </w:pPr>
          </w:p>
        </w:tc>
        <w:tc>
          <w:tcPr>
            <w:tcW w:w="6552" w:type="dxa"/>
          </w:tcPr>
          <w:p w:rsidR="00A4284F" w:rsidRDefault="004E5E27">
            <w:pPr>
              <w:pStyle w:val="TableParagraph"/>
              <w:spacing w:line="234" w:lineRule="exact"/>
              <w:ind w:left="108"/>
              <w:rPr>
                <w:b/>
              </w:rPr>
            </w:pPr>
            <w:r>
              <w:rPr>
                <w:b/>
              </w:rPr>
              <w:t>Информационные</w:t>
            </w:r>
            <w:r>
              <w:rPr>
                <w:b/>
                <w:spacing w:val="-7"/>
              </w:rPr>
              <w:t xml:space="preserve"> </w:t>
            </w:r>
            <w:r>
              <w:rPr>
                <w:b/>
              </w:rPr>
              <w:t>системы</w:t>
            </w:r>
            <w:r>
              <w:rPr>
                <w:b/>
                <w:spacing w:val="-6"/>
              </w:rPr>
              <w:t xml:space="preserve"> </w:t>
            </w:r>
            <w:r>
              <w:rPr>
                <w:b/>
              </w:rPr>
              <w:t>и</w:t>
            </w:r>
            <w:r>
              <w:rPr>
                <w:b/>
                <w:spacing w:val="-7"/>
              </w:rPr>
              <w:t xml:space="preserve"> </w:t>
            </w:r>
            <w:r>
              <w:rPr>
                <w:b/>
              </w:rPr>
              <w:t>базы</w:t>
            </w:r>
            <w:r>
              <w:rPr>
                <w:b/>
                <w:spacing w:val="-6"/>
              </w:rPr>
              <w:t xml:space="preserve"> </w:t>
            </w:r>
            <w:r>
              <w:rPr>
                <w:b/>
                <w:spacing w:val="-2"/>
              </w:rPr>
              <w:t>данных</w:t>
            </w:r>
          </w:p>
        </w:tc>
        <w:tc>
          <w:tcPr>
            <w:tcW w:w="1606" w:type="dxa"/>
          </w:tcPr>
          <w:p w:rsidR="00A4284F" w:rsidRDefault="004E5E27">
            <w:pPr>
              <w:pStyle w:val="TableParagraph"/>
              <w:spacing w:line="234" w:lineRule="exact"/>
              <w:ind w:left="14"/>
              <w:jc w:val="center"/>
              <w:rPr>
                <w:b/>
              </w:rPr>
            </w:pPr>
            <w:r>
              <w:rPr>
                <w:b/>
                <w:spacing w:val="-10"/>
              </w:rPr>
              <w:t>9</w:t>
            </w:r>
          </w:p>
        </w:tc>
      </w:tr>
      <w:tr w:rsidR="00A4284F">
        <w:trPr>
          <w:trHeight w:val="251"/>
        </w:trPr>
        <w:tc>
          <w:tcPr>
            <w:tcW w:w="1196" w:type="dxa"/>
          </w:tcPr>
          <w:p w:rsidR="00A4284F" w:rsidRDefault="004E5E27">
            <w:pPr>
              <w:pStyle w:val="TableParagraph"/>
              <w:spacing w:line="232" w:lineRule="exact"/>
              <w:ind w:left="13"/>
              <w:jc w:val="center"/>
            </w:pPr>
            <w:r>
              <w:t>1-</w:t>
            </w:r>
            <w:r>
              <w:rPr>
                <w:spacing w:val="-10"/>
              </w:rPr>
              <w:t>2</w:t>
            </w:r>
          </w:p>
        </w:tc>
        <w:tc>
          <w:tcPr>
            <w:tcW w:w="6552" w:type="dxa"/>
          </w:tcPr>
          <w:p w:rsidR="00A4284F" w:rsidRDefault="004E5E27">
            <w:pPr>
              <w:pStyle w:val="TableParagraph"/>
              <w:spacing w:line="232" w:lineRule="exact"/>
              <w:ind w:left="108"/>
            </w:pPr>
            <w:r>
              <w:t>Системный</w:t>
            </w:r>
            <w:r>
              <w:rPr>
                <w:spacing w:val="-9"/>
              </w:rPr>
              <w:t xml:space="preserve"> </w:t>
            </w:r>
            <w:r>
              <w:rPr>
                <w:spacing w:val="-2"/>
              </w:rPr>
              <w:t>анализ</w:t>
            </w:r>
          </w:p>
        </w:tc>
        <w:tc>
          <w:tcPr>
            <w:tcW w:w="1606" w:type="dxa"/>
          </w:tcPr>
          <w:p w:rsidR="00A4284F" w:rsidRDefault="004E5E27">
            <w:pPr>
              <w:pStyle w:val="TableParagraph"/>
              <w:spacing w:line="232" w:lineRule="exact"/>
              <w:ind w:left="14"/>
              <w:jc w:val="center"/>
            </w:pPr>
            <w:r>
              <w:rPr>
                <w:spacing w:val="-10"/>
              </w:rPr>
              <w:t>2</w:t>
            </w:r>
          </w:p>
        </w:tc>
      </w:tr>
      <w:tr w:rsidR="00A4284F">
        <w:trPr>
          <w:trHeight w:val="253"/>
        </w:trPr>
        <w:tc>
          <w:tcPr>
            <w:tcW w:w="1196" w:type="dxa"/>
          </w:tcPr>
          <w:p w:rsidR="00A4284F" w:rsidRDefault="004E5E27">
            <w:pPr>
              <w:pStyle w:val="TableParagraph"/>
              <w:spacing w:line="234" w:lineRule="exact"/>
              <w:ind w:left="13"/>
              <w:jc w:val="center"/>
            </w:pPr>
            <w:r>
              <w:t>3-</w:t>
            </w:r>
            <w:r>
              <w:rPr>
                <w:spacing w:val="-10"/>
              </w:rPr>
              <w:t>9</w:t>
            </w:r>
          </w:p>
        </w:tc>
        <w:tc>
          <w:tcPr>
            <w:tcW w:w="6552" w:type="dxa"/>
          </w:tcPr>
          <w:p w:rsidR="00A4284F" w:rsidRDefault="004E5E27">
            <w:pPr>
              <w:pStyle w:val="TableParagraph"/>
              <w:spacing w:line="234" w:lineRule="exact"/>
              <w:ind w:left="108"/>
            </w:pPr>
            <w:r>
              <w:t>Базы</w:t>
            </w:r>
            <w:r>
              <w:rPr>
                <w:spacing w:val="-4"/>
              </w:rPr>
              <w:t xml:space="preserve"> </w:t>
            </w:r>
            <w:r>
              <w:rPr>
                <w:spacing w:val="-2"/>
              </w:rPr>
              <w:t>данных</w:t>
            </w:r>
          </w:p>
        </w:tc>
        <w:tc>
          <w:tcPr>
            <w:tcW w:w="1606" w:type="dxa"/>
          </w:tcPr>
          <w:p w:rsidR="00A4284F" w:rsidRDefault="004E5E27">
            <w:pPr>
              <w:pStyle w:val="TableParagraph"/>
              <w:spacing w:line="234" w:lineRule="exact"/>
              <w:ind w:left="14"/>
              <w:jc w:val="center"/>
            </w:pPr>
            <w:r>
              <w:rPr>
                <w:spacing w:val="-10"/>
              </w:rPr>
              <w:t>7</w:t>
            </w:r>
          </w:p>
        </w:tc>
      </w:tr>
      <w:tr w:rsidR="00A4284F">
        <w:trPr>
          <w:trHeight w:val="252"/>
        </w:trPr>
        <w:tc>
          <w:tcPr>
            <w:tcW w:w="1196" w:type="dxa"/>
          </w:tcPr>
          <w:p w:rsidR="00A4284F" w:rsidRDefault="00A4284F">
            <w:pPr>
              <w:pStyle w:val="TableParagraph"/>
              <w:rPr>
                <w:sz w:val="18"/>
              </w:rPr>
            </w:pPr>
          </w:p>
        </w:tc>
        <w:tc>
          <w:tcPr>
            <w:tcW w:w="6552" w:type="dxa"/>
          </w:tcPr>
          <w:p w:rsidR="00A4284F" w:rsidRDefault="004E5E27">
            <w:pPr>
              <w:pStyle w:val="TableParagraph"/>
              <w:spacing w:line="232" w:lineRule="exact"/>
              <w:ind w:left="108"/>
              <w:rPr>
                <w:b/>
              </w:rPr>
            </w:pPr>
            <w:r>
              <w:rPr>
                <w:b/>
                <w:spacing w:val="-2"/>
              </w:rPr>
              <w:t>Интернет</w:t>
            </w:r>
          </w:p>
        </w:tc>
        <w:tc>
          <w:tcPr>
            <w:tcW w:w="1606" w:type="dxa"/>
          </w:tcPr>
          <w:p w:rsidR="00A4284F" w:rsidRDefault="004E5E27">
            <w:pPr>
              <w:pStyle w:val="TableParagraph"/>
              <w:spacing w:line="232" w:lineRule="exact"/>
              <w:ind w:left="14"/>
              <w:jc w:val="center"/>
              <w:rPr>
                <w:b/>
              </w:rPr>
            </w:pPr>
            <w:r>
              <w:rPr>
                <w:b/>
                <w:spacing w:val="-10"/>
              </w:rPr>
              <w:t>7</w:t>
            </w:r>
          </w:p>
        </w:tc>
      </w:tr>
      <w:tr w:rsidR="00A4284F">
        <w:trPr>
          <w:trHeight w:val="253"/>
        </w:trPr>
        <w:tc>
          <w:tcPr>
            <w:tcW w:w="1196" w:type="dxa"/>
          </w:tcPr>
          <w:p w:rsidR="00A4284F" w:rsidRDefault="004E5E27">
            <w:pPr>
              <w:pStyle w:val="TableParagraph"/>
              <w:spacing w:line="234" w:lineRule="exact"/>
              <w:ind w:left="13"/>
              <w:jc w:val="center"/>
            </w:pPr>
            <w:r>
              <w:t>10-</w:t>
            </w:r>
            <w:r>
              <w:rPr>
                <w:spacing w:val="-5"/>
              </w:rPr>
              <w:t>12</w:t>
            </w:r>
          </w:p>
        </w:tc>
        <w:tc>
          <w:tcPr>
            <w:tcW w:w="6552" w:type="dxa"/>
          </w:tcPr>
          <w:p w:rsidR="00A4284F" w:rsidRDefault="004E5E27">
            <w:pPr>
              <w:pStyle w:val="TableParagraph"/>
              <w:spacing w:line="234" w:lineRule="exact"/>
              <w:ind w:left="108"/>
            </w:pPr>
            <w:r>
              <w:t>Организация</w:t>
            </w:r>
            <w:r>
              <w:rPr>
                <w:spacing w:val="-6"/>
              </w:rPr>
              <w:t xml:space="preserve"> </w:t>
            </w:r>
            <w:r>
              <w:t>и</w:t>
            </w:r>
            <w:r>
              <w:rPr>
                <w:spacing w:val="-6"/>
              </w:rPr>
              <w:t xml:space="preserve"> </w:t>
            </w:r>
            <w:r>
              <w:t>услуги</w:t>
            </w:r>
            <w:r>
              <w:rPr>
                <w:spacing w:val="-6"/>
              </w:rPr>
              <w:t xml:space="preserve"> </w:t>
            </w:r>
            <w:r>
              <w:rPr>
                <w:spacing w:val="-2"/>
              </w:rPr>
              <w:t>Интернета</w:t>
            </w:r>
          </w:p>
        </w:tc>
        <w:tc>
          <w:tcPr>
            <w:tcW w:w="1606" w:type="dxa"/>
          </w:tcPr>
          <w:p w:rsidR="00A4284F" w:rsidRDefault="004E5E27">
            <w:pPr>
              <w:pStyle w:val="TableParagraph"/>
              <w:spacing w:line="234" w:lineRule="exact"/>
              <w:ind w:left="14"/>
              <w:jc w:val="center"/>
            </w:pPr>
            <w:r>
              <w:rPr>
                <w:spacing w:val="-10"/>
              </w:rPr>
              <w:t>3</w:t>
            </w:r>
          </w:p>
        </w:tc>
      </w:tr>
      <w:tr w:rsidR="00A4284F">
        <w:trPr>
          <w:trHeight w:val="251"/>
        </w:trPr>
        <w:tc>
          <w:tcPr>
            <w:tcW w:w="1196" w:type="dxa"/>
          </w:tcPr>
          <w:p w:rsidR="00A4284F" w:rsidRDefault="004E5E27">
            <w:pPr>
              <w:pStyle w:val="TableParagraph"/>
              <w:spacing w:line="232" w:lineRule="exact"/>
              <w:ind w:left="13"/>
              <w:jc w:val="center"/>
            </w:pPr>
            <w:r>
              <w:t>13-</w:t>
            </w:r>
            <w:r>
              <w:rPr>
                <w:spacing w:val="-5"/>
              </w:rPr>
              <w:t>16</w:t>
            </w:r>
          </w:p>
        </w:tc>
        <w:tc>
          <w:tcPr>
            <w:tcW w:w="6552" w:type="dxa"/>
          </w:tcPr>
          <w:p w:rsidR="00A4284F" w:rsidRDefault="004E5E27">
            <w:pPr>
              <w:pStyle w:val="TableParagraph"/>
              <w:spacing w:line="232" w:lineRule="exact"/>
              <w:ind w:left="108"/>
            </w:pPr>
            <w:r>
              <w:t>Основы</w:t>
            </w:r>
            <w:r>
              <w:rPr>
                <w:spacing w:val="-6"/>
              </w:rPr>
              <w:t xml:space="preserve"> </w:t>
            </w:r>
            <w:r>
              <w:rPr>
                <w:spacing w:val="-2"/>
              </w:rPr>
              <w:t>сайтостроения</w:t>
            </w:r>
          </w:p>
        </w:tc>
        <w:tc>
          <w:tcPr>
            <w:tcW w:w="1606" w:type="dxa"/>
          </w:tcPr>
          <w:p w:rsidR="00A4284F" w:rsidRDefault="004E5E27">
            <w:pPr>
              <w:pStyle w:val="TableParagraph"/>
              <w:spacing w:line="232" w:lineRule="exact"/>
              <w:ind w:left="14"/>
              <w:jc w:val="center"/>
            </w:pPr>
            <w:r>
              <w:rPr>
                <w:spacing w:val="-10"/>
              </w:rPr>
              <w:t>4</w:t>
            </w:r>
          </w:p>
        </w:tc>
      </w:tr>
      <w:tr w:rsidR="00A4284F">
        <w:trPr>
          <w:trHeight w:val="254"/>
        </w:trPr>
        <w:tc>
          <w:tcPr>
            <w:tcW w:w="1196" w:type="dxa"/>
          </w:tcPr>
          <w:p w:rsidR="00A4284F" w:rsidRDefault="00A4284F">
            <w:pPr>
              <w:pStyle w:val="TableParagraph"/>
              <w:rPr>
                <w:sz w:val="18"/>
              </w:rPr>
            </w:pPr>
          </w:p>
        </w:tc>
        <w:tc>
          <w:tcPr>
            <w:tcW w:w="6552" w:type="dxa"/>
          </w:tcPr>
          <w:p w:rsidR="00A4284F" w:rsidRDefault="004E5E27">
            <w:pPr>
              <w:pStyle w:val="TableParagraph"/>
              <w:spacing w:line="234" w:lineRule="exact"/>
              <w:ind w:left="108"/>
              <w:rPr>
                <w:b/>
              </w:rPr>
            </w:pPr>
            <w:r>
              <w:rPr>
                <w:b/>
                <w:spacing w:val="-2"/>
              </w:rPr>
              <w:t>Информационное</w:t>
            </w:r>
            <w:r>
              <w:rPr>
                <w:b/>
                <w:spacing w:val="14"/>
              </w:rPr>
              <w:t xml:space="preserve"> </w:t>
            </w:r>
            <w:r>
              <w:rPr>
                <w:b/>
                <w:spacing w:val="-2"/>
              </w:rPr>
              <w:t>моделирование</w:t>
            </w:r>
          </w:p>
        </w:tc>
        <w:tc>
          <w:tcPr>
            <w:tcW w:w="1606" w:type="dxa"/>
          </w:tcPr>
          <w:p w:rsidR="00A4284F" w:rsidRDefault="004E5E27">
            <w:pPr>
              <w:pStyle w:val="TableParagraph"/>
              <w:spacing w:line="234" w:lineRule="exact"/>
              <w:ind w:left="14"/>
              <w:jc w:val="center"/>
              <w:rPr>
                <w:b/>
              </w:rPr>
            </w:pPr>
            <w:r>
              <w:rPr>
                <w:b/>
                <w:spacing w:val="-5"/>
              </w:rPr>
              <w:t>10</w:t>
            </w:r>
          </w:p>
        </w:tc>
      </w:tr>
      <w:tr w:rsidR="00A4284F">
        <w:trPr>
          <w:trHeight w:val="251"/>
        </w:trPr>
        <w:tc>
          <w:tcPr>
            <w:tcW w:w="1196" w:type="dxa"/>
          </w:tcPr>
          <w:p w:rsidR="00A4284F" w:rsidRDefault="004E5E27">
            <w:pPr>
              <w:pStyle w:val="TableParagraph"/>
              <w:spacing w:line="232" w:lineRule="exact"/>
              <w:ind w:left="13"/>
              <w:jc w:val="center"/>
            </w:pPr>
            <w:r>
              <w:t>17-</w:t>
            </w:r>
            <w:r>
              <w:rPr>
                <w:spacing w:val="-5"/>
              </w:rPr>
              <w:t>18</w:t>
            </w:r>
          </w:p>
        </w:tc>
        <w:tc>
          <w:tcPr>
            <w:tcW w:w="6552" w:type="dxa"/>
          </w:tcPr>
          <w:p w:rsidR="00A4284F" w:rsidRDefault="004E5E27">
            <w:pPr>
              <w:pStyle w:val="TableParagraph"/>
              <w:spacing w:line="232" w:lineRule="exact"/>
              <w:ind w:left="108"/>
            </w:pPr>
            <w:r>
              <w:t>Компьютерное</w:t>
            </w:r>
            <w:r>
              <w:rPr>
                <w:spacing w:val="-13"/>
              </w:rPr>
              <w:t xml:space="preserve"> </w:t>
            </w:r>
            <w:r>
              <w:t>информационное</w:t>
            </w:r>
            <w:r>
              <w:rPr>
                <w:spacing w:val="-13"/>
              </w:rPr>
              <w:t xml:space="preserve"> </w:t>
            </w:r>
            <w:r>
              <w:rPr>
                <w:spacing w:val="-2"/>
              </w:rPr>
              <w:t>моделирование</w:t>
            </w:r>
          </w:p>
        </w:tc>
        <w:tc>
          <w:tcPr>
            <w:tcW w:w="1606" w:type="dxa"/>
          </w:tcPr>
          <w:p w:rsidR="00A4284F" w:rsidRDefault="004E5E27">
            <w:pPr>
              <w:pStyle w:val="TableParagraph"/>
              <w:spacing w:line="232" w:lineRule="exact"/>
              <w:ind w:left="14"/>
              <w:jc w:val="center"/>
            </w:pPr>
            <w:r>
              <w:rPr>
                <w:spacing w:val="-10"/>
              </w:rPr>
              <w:t>2</w:t>
            </w:r>
          </w:p>
        </w:tc>
      </w:tr>
      <w:tr w:rsidR="00A4284F">
        <w:trPr>
          <w:trHeight w:val="253"/>
        </w:trPr>
        <w:tc>
          <w:tcPr>
            <w:tcW w:w="1196" w:type="dxa"/>
          </w:tcPr>
          <w:p w:rsidR="00A4284F" w:rsidRDefault="004E5E27">
            <w:pPr>
              <w:pStyle w:val="TableParagraph"/>
              <w:spacing w:line="234" w:lineRule="exact"/>
              <w:ind w:left="13"/>
              <w:jc w:val="center"/>
            </w:pPr>
            <w:r>
              <w:t>19-</w:t>
            </w:r>
            <w:r>
              <w:rPr>
                <w:spacing w:val="-5"/>
              </w:rPr>
              <w:t>20</w:t>
            </w:r>
          </w:p>
        </w:tc>
        <w:tc>
          <w:tcPr>
            <w:tcW w:w="6552" w:type="dxa"/>
          </w:tcPr>
          <w:p w:rsidR="00A4284F" w:rsidRDefault="004E5E27">
            <w:pPr>
              <w:pStyle w:val="TableParagraph"/>
              <w:spacing w:line="234" w:lineRule="exact"/>
              <w:ind w:left="108"/>
            </w:pPr>
            <w:r>
              <w:t>Моделирование</w:t>
            </w:r>
            <w:r>
              <w:rPr>
                <w:spacing w:val="-11"/>
              </w:rPr>
              <w:t xml:space="preserve"> </w:t>
            </w:r>
            <w:r>
              <w:t>зависимостей</w:t>
            </w:r>
            <w:r>
              <w:rPr>
                <w:spacing w:val="-9"/>
              </w:rPr>
              <w:t xml:space="preserve"> </w:t>
            </w:r>
            <w:r>
              <w:t>между</w:t>
            </w:r>
            <w:r>
              <w:rPr>
                <w:spacing w:val="-7"/>
              </w:rPr>
              <w:t xml:space="preserve"> </w:t>
            </w:r>
            <w:r>
              <w:rPr>
                <w:spacing w:val="-2"/>
              </w:rPr>
              <w:t>величинами</w:t>
            </w:r>
          </w:p>
        </w:tc>
        <w:tc>
          <w:tcPr>
            <w:tcW w:w="1606" w:type="dxa"/>
          </w:tcPr>
          <w:p w:rsidR="00A4284F" w:rsidRDefault="004E5E27">
            <w:pPr>
              <w:pStyle w:val="TableParagraph"/>
              <w:spacing w:line="234" w:lineRule="exact"/>
              <w:ind w:left="14"/>
              <w:jc w:val="center"/>
            </w:pPr>
            <w:r>
              <w:rPr>
                <w:spacing w:val="-10"/>
              </w:rPr>
              <w:t>2</w:t>
            </w:r>
          </w:p>
        </w:tc>
      </w:tr>
      <w:tr w:rsidR="00A4284F">
        <w:trPr>
          <w:trHeight w:val="252"/>
        </w:trPr>
        <w:tc>
          <w:tcPr>
            <w:tcW w:w="1196" w:type="dxa"/>
          </w:tcPr>
          <w:p w:rsidR="00A4284F" w:rsidRDefault="004E5E27">
            <w:pPr>
              <w:pStyle w:val="TableParagraph"/>
              <w:spacing w:line="232" w:lineRule="exact"/>
              <w:ind w:left="13"/>
              <w:jc w:val="center"/>
            </w:pPr>
            <w:r>
              <w:t>21-</w:t>
            </w:r>
            <w:r>
              <w:rPr>
                <w:spacing w:val="-5"/>
              </w:rPr>
              <w:t>22</w:t>
            </w:r>
          </w:p>
        </w:tc>
        <w:tc>
          <w:tcPr>
            <w:tcW w:w="6552" w:type="dxa"/>
          </w:tcPr>
          <w:p w:rsidR="00A4284F" w:rsidRDefault="004E5E27">
            <w:pPr>
              <w:pStyle w:val="TableParagraph"/>
              <w:spacing w:line="232" w:lineRule="exact"/>
              <w:ind w:left="108"/>
            </w:pPr>
            <w:r>
              <w:t>Модели</w:t>
            </w:r>
            <w:r>
              <w:rPr>
                <w:spacing w:val="-4"/>
              </w:rPr>
              <w:t xml:space="preserve"> </w:t>
            </w:r>
            <w:r>
              <w:t>статистического</w:t>
            </w:r>
            <w:r>
              <w:rPr>
                <w:spacing w:val="-2"/>
              </w:rPr>
              <w:t xml:space="preserve"> прогнозирования</w:t>
            </w:r>
          </w:p>
        </w:tc>
        <w:tc>
          <w:tcPr>
            <w:tcW w:w="1606" w:type="dxa"/>
          </w:tcPr>
          <w:p w:rsidR="00A4284F" w:rsidRDefault="004E5E27">
            <w:pPr>
              <w:pStyle w:val="TableParagraph"/>
              <w:spacing w:line="232" w:lineRule="exact"/>
              <w:ind w:left="14"/>
              <w:jc w:val="center"/>
            </w:pPr>
            <w:r>
              <w:rPr>
                <w:spacing w:val="-10"/>
              </w:rPr>
              <w:t>2</w:t>
            </w:r>
          </w:p>
        </w:tc>
      </w:tr>
      <w:tr w:rsidR="00A4284F">
        <w:trPr>
          <w:trHeight w:val="253"/>
        </w:trPr>
        <w:tc>
          <w:tcPr>
            <w:tcW w:w="1196" w:type="dxa"/>
          </w:tcPr>
          <w:p w:rsidR="00A4284F" w:rsidRDefault="004E5E27">
            <w:pPr>
              <w:pStyle w:val="TableParagraph"/>
              <w:spacing w:line="234" w:lineRule="exact"/>
              <w:ind w:left="13"/>
              <w:jc w:val="center"/>
            </w:pPr>
            <w:r>
              <w:t>23-</w:t>
            </w:r>
            <w:r>
              <w:rPr>
                <w:spacing w:val="-5"/>
              </w:rPr>
              <w:t>24</w:t>
            </w:r>
          </w:p>
        </w:tc>
        <w:tc>
          <w:tcPr>
            <w:tcW w:w="6552" w:type="dxa"/>
          </w:tcPr>
          <w:p w:rsidR="00A4284F" w:rsidRDefault="004E5E27">
            <w:pPr>
              <w:pStyle w:val="TableParagraph"/>
              <w:spacing w:line="234" w:lineRule="exact"/>
              <w:ind w:left="108"/>
            </w:pPr>
            <w:r>
              <w:t>Моделирование</w:t>
            </w:r>
            <w:r>
              <w:rPr>
                <w:spacing w:val="-7"/>
              </w:rPr>
              <w:t xml:space="preserve"> </w:t>
            </w:r>
            <w:r>
              <w:t>корреляционных</w:t>
            </w:r>
            <w:r>
              <w:rPr>
                <w:spacing w:val="-6"/>
              </w:rPr>
              <w:t xml:space="preserve"> </w:t>
            </w:r>
            <w:r>
              <w:rPr>
                <w:spacing w:val="-2"/>
              </w:rPr>
              <w:t>зависимостей</w:t>
            </w:r>
          </w:p>
        </w:tc>
        <w:tc>
          <w:tcPr>
            <w:tcW w:w="1606" w:type="dxa"/>
          </w:tcPr>
          <w:p w:rsidR="00A4284F" w:rsidRDefault="004E5E27">
            <w:pPr>
              <w:pStyle w:val="TableParagraph"/>
              <w:spacing w:line="234" w:lineRule="exact"/>
              <w:ind w:left="14"/>
              <w:jc w:val="center"/>
            </w:pPr>
            <w:r>
              <w:rPr>
                <w:spacing w:val="-10"/>
              </w:rPr>
              <w:t>2</w:t>
            </w:r>
          </w:p>
        </w:tc>
      </w:tr>
      <w:tr w:rsidR="00A4284F">
        <w:trPr>
          <w:trHeight w:val="252"/>
        </w:trPr>
        <w:tc>
          <w:tcPr>
            <w:tcW w:w="1196" w:type="dxa"/>
          </w:tcPr>
          <w:p w:rsidR="00A4284F" w:rsidRDefault="004E5E27">
            <w:pPr>
              <w:pStyle w:val="TableParagraph"/>
              <w:spacing w:line="232" w:lineRule="exact"/>
              <w:ind w:left="13"/>
              <w:jc w:val="center"/>
            </w:pPr>
            <w:r>
              <w:t>25-</w:t>
            </w:r>
            <w:r>
              <w:rPr>
                <w:spacing w:val="-5"/>
              </w:rPr>
              <w:t>26</w:t>
            </w:r>
          </w:p>
        </w:tc>
        <w:tc>
          <w:tcPr>
            <w:tcW w:w="6552" w:type="dxa"/>
          </w:tcPr>
          <w:p w:rsidR="00A4284F" w:rsidRDefault="004E5E27">
            <w:pPr>
              <w:pStyle w:val="TableParagraph"/>
              <w:spacing w:line="232" w:lineRule="exact"/>
              <w:ind w:left="108"/>
            </w:pPr>
            <w:r>
              <w:t>Модели</w:t>
            </w:r>
            <w:r>
              <w:rPr>
                <w:spacing w:val="-4"/>
              </w:rPr>
              <w:t xml:space="preserve"> </w:t>
            </w:r>
            <w:r>
              <w:t>оптимального</w:t>
            </w:r>
            <w:r>
              <w:rPr>
                <w:spacing w:val="-2"/>
              </w:rPr>
              <w:t xml:space="preserve"> планирования</w:t>
            </w:r>
          </w:p>
        </w:tc>
        <w:tc>
          <w:tcPr>
            <w:tcW w:w="1606" w:type="dxa"/>
          </w:tcPr>
          <w:p w:rsidR="00A4284F" w:rsidRDefault="004E5E27">
            <w:pPr>
              <w:pStyle w:val="TableParagraph"/>
              <w:spacing w:line="232" w:lineRule="exact"/>
              <w:ind w:left="14"/>
              <w:jc w:val="center"/>
            </w:pPr>
            <w:r>
              <w:rPr>
                <w:spacing w:val="-10"/>
              </w:rPr>
              <w:t>2</w:t>
            </w:r>
          </w:p>
        </w:tc>
      </w:tr>
      <w:tr w:rsidR="00A4284F">
        <w:trPr>
          <w:trHeight w:val="253"/>
        </w:trPr>
        <w:tc>
          <w:tcPr>
            <w:tcW w:w="1196" w:type="dxa"/>
          </w:tcPr>
          <w:p w:rsidR="00A4284F" w:rsidRDefault="00A4284F">
            <w:pPr>
              <w:pStyle w:val="TableParagraph"/>
              <w:rPr>
                <w:sz w:val="18"/>
              </w:rPr>
            </w:pPr>
          </w:p>
        </w:tc>
        <w:tc>
          <w:tcPr>
            <w:tcW w:w="6552" w:type="dxa"/>
          </w:tcPr>
          <w:p w:rsidR="00A4284F" w:rsidRDefault="004E5E27">
            <w:pPr>
              <w:pStyle w:val="TableParagraph"/>
              <w:spacing w:line="234" w:lineRule="exact"/>
              <w:ind w:left="108"/>
              <w:rPr>
                <w:b/>
              </w:rPr>
            </w:pPr>
            <w:r>
              <w:rPr>
                <w:b/>
              </w:rPr>
              <w:t xml:space="preserve">Социальная </w:t>
            </w:r>
            <w:r>
              <w:rPr>
                <w:b/>
                <w:spacing w:val="-2"/>
              </w:rPr>
              <w:t>информатика</w:t>
            </w:r>
          </w:p>
        </w:tc>
        <w:tc>
          <w:tcPr>
            <w:tcW w:w="1606" w:type="dxa"/>
          </w:tcPr>
          <w:p w:rsidR="00A4284F" w:rsidRDefault="004E5E27">
            <w:pPr>
              <w:pStyle w:val="TableParagraph"/>
              <w:spacing w:line="234" w:lineRule="exact"/>
              <w:ind w:left="14"/>
              <w:jc w:val="center"/>
              <w:rPr>
                <w:b/>
              </w:rPr>
            </w:pPr>
            <w:r>
              <w:rPr>
                <w:b/>
                <w:spacing w:val="-10"/>
              </w:rPr>
              <w:t>3</w:t>
            </w:r>
          </w:p>
        </w:tc>
      </w:tr>
      <w:tr w:rsidR="00A4284F">
        <w:trPr>
          <w:trHeight w:val="252"/>
        </w:trPr>
        <w:tc>
          <w:tcPr>
            <w:tcW w:w="1196" w:type="dxa"/>
          </w:tcPr>
          <w:p w:rsidR="00A4284F" w:rsidRDefault="004E5E27">
            <w:pPr>
              <w:pStyle w:val="TableParagraph"/>
              <w:spacing w:line="232" w:lineRule="exact"/>
              <w:ind w:left="13" w:right="1"/>
              <w:jc w:val="center"/>
            </w:pPr>
            <w:r>
              <w:rPr>
                <w:spacing w:val="-5"/>
              </w:rPr>
              <w:t>27</w:t>
            </w:r>
          </w:p>
        </w:tc>
        <w:tc>
          <w:tcPr>
            <w:tcW w:w="6552" w:type="dxa"/>
          </w:tcPr>
          <w:p w:rsidR="00A4284F" w:rsidRDefault="004E5E27">
            <w:pPr>
              <w:pStyle w:val="TableParagraph"/>
              <w:spacing w:line="232" w:lineRule="exact"/>
              <w:ind w:left="108"/>
            </w:pPr>
            <w:r>
              <w:rPr>
                <w:spacing w:val="-2"/>
              </w:rPr>
              <w:t>Информационное</w:t>
            </w:r>
            <w:r>
              <w:rPr>
                <w:spacing w:val="14"/>
              </w:rPr>
              <w:t xml:space="preserve"> </w:t>
            </w:r>
            <w:r>
              <w:rPr>
                <w:spacing w:val="-2"/>
              </w:rPr>
              <w:t>общество</w:t>
            </w:r>
          </w:p>
        </w:tc>
        <w:tc>
          <w:tcPr>
            <w:tcW w:w="1606" w:type="dxa"/>
          </w:tcPr>
          <w:p w:rsidR="00A4284F" w:rsidRDefault="004E5E27">
            <w:pPr>
              <w:pStyle w:val="TableParagraph"/>
              <w:spacing w:line="232" w:lineRule="exact"/>
              <w:ind w:left="14"/>
              <w:jc w:val="center"/>
            </w:pPr>
            <w:r>
              <w:rPr>
                <w:spacing w:val="-10"/>
              </w:rPr>
              <w:t>1</w:t>
            </w:r>
          </w:p>
        </w:tc>
      </w:tr>
      <w:tr w:rsidR="00A4284F">
        <w:trPr>
          <w:trHeight w:val="253"/>
        </w:trPr>
        <w:tc>
          <w:tcPr>
            <w:tcW w:w="1196" w:type="dxa"/>
          </w:tcPr>
          <w:p w:rsidR="00A4284F" w:rsidRDefault="004E5E27">
            <w:pPr>
              <w:pStyle w:val="TableParagraph"/>
              <w:spacing w:line="234" w:lineRule="exact"/>
              <w:ind w:left="13"/>
              <w:jc w:val="center"/>
            </w:pPr>
            <w:r>
              <w:t>28-</w:t>
            </w:r>
            <w:r>
              <w:rPr>
                <w:spacing w:val="-5"/>
              </w:rPr>
              <w:t>29</w:t>
            </w:r>
          </w:p>
        </w:tc>
        <w:tc>
          <w:tcPr>
            <w:tcW w:w="6552" w:type="dxa"/>
          </w:tcPr>
          <w:p w:rsidR="00A4284F" w:rsidRDefault="004E5E27">
            <w:pPr>
              <w:pStyle w:val="TableParagraph"/>
              <w:spacing w:line="234" w:lineRule="exact"/>
              <w:ind w:left="108"/>
            </w:pPr>
            <w:r>
              <w:t>Информационное</w:t>
            </w:r>
            <w:r>
              <w:rPr>
                <w:spacing w:val="-6"/>
              </w:rPr>
              <w:t xml:space="preserve"> </w:t>
            </w:r>
            <w:r>
              <w:t>право</w:t>
            </w:r>
            <w:r>
              <w:rPr>
                <w:spacing w:val="-4"/>
              </w:rPr>
              <w:t xml:space="preserve"> </w:t>
            </w:r>
            <w:r>
              <w:t>и</w:t>
            </w:r>
            <w:r>
              <w:rPr>
                <w:spacing w:val="-5"/>
              </w:rPr>
              <w:t xml:space="preserve"> </w:t>
            </w:r>
            <w:r>
              <w:rPr>
                <w:spacing w:val="-2"/>
              </w:rPr>
              <w:t>безопасность</w:t>
            </w:r>
          </w:p>
        </w:tc>
        <w:tc>
          <w:tcPr>
            <w:tcW w:w="1606" w:type="dxa"/>
          </w:tcPr>
          <w:p w:rsidR="00A4284F" w:rsidRDefault="004E5E27">
            <w:pPr>
              <w:pStyle w:val="TableParagraph"/>
              <w:spacing w:line="234" w:lineRule="exact"/>
              <w:ind w:left="14"/>
              <w:jc w:val="center"/>
            </w:pPr>
            <w:r>
              <w:rPr>
                <w:spacing w:val="-10"/>
              </w:rPr>
              <w:t>2</w:t>
            </w:r>
          </w:p>
        </w:tc>
      </w:tr>
      <w:tr w:rsidR="00A4284F">
        <w:trPr>
          <w:trHeight w:val="251"/>
        </w:trPr>
        <w:tc>
          <w:tcPr>
            <w:tcW w:w="1196" w:type="dxa"/>
          </w:tcPr>
          <w:p w:rsidR="00A4284F" w:rsidRDefault="004E5E27">
            <w:pPr>
              <w:pStyle w:val="TableParagraph"/>
              <w:spacing w:line="232" w:lineRule="exact"/>
              <w:ind w:left="13"/>
              <w:jc w:val="center"/>
              <w:rPr>
                <w:b/>
              </w:rPr>
            </w:pPr>
            <w:r>
              <w:rPr>
                <w:b/>
              </w:rPr>
              <w:t>30-</w:t>
            </w:r>
            <w:r>
              <w:rPr>
                <w:b/>
                <w:spacing w:val="-5"/>
              </w:rPr>
              <w:t>34</w:t>
            </w:r>
          </w:p>
        </w:tc>
        <w:tc>
          <w:tcPr>
            <w:tcW w:w="6552" w:type="dxa"/>
          </w:tcPr>
          <w:p w:rsidR="00A4284F" w:rsidRDefault="004E5E27">
            <w:pPr>
              <w:pStyle w:val="TableParagraph"/>
              <w:spacing w:line="232" w:lineRule="exact"/>
              <w:ind w:left="108"/>
              <w:rPr>
                <w:b/>
              </w:rPr>
            </w:pPr>
            <w:r>
              <w:rPr>
                <w:b/>
              </w:rPr>
              <w:t>Итоговое</w:t>
            </w:r>
            <w:r>
              <w:rPr>
                <w:b/>
                <w:spacing w:val="-7"/>
              </w:rPr>
              <w:t xml:space="preserve"> </w:t>
            </w:r>
            <w:r>
              <w:rPr>
                <w:b/>
              </w:rPr>
              <w:t>повторение</w:t>
            </w:r>
            <w:r>
              <w:rPr>
                <w:b/>
                <w:spacing w:val="-6"/>
              </w:rPr>
              <w:t xml:space="preserve"> </w:t>
            </w:r>
            <w:r>
              <w:rPr>
                <w:b/>
              </w:rPr>
              <w:t>и</w:t>
            </w:r>
            <w:r>
              <w:rPr>
                <w:b/>
                <w:spacing w:val="-6"/>
              </w:rPr>
              <w:t xml:space="preserve"> </w:t>
            </w:r>
            <w:r>
              <w:rPr>
                <w:b/>
                <w:spacing w:val="-2"/>
              </w:rPr>
              <w:t>тестирование</w:t>
            </w:r>
          </w:p>
        </w:tc>
        <w:tc>
          <w:tcPr>
            <w:tcW w:w="1606" w:type="dxa"/>
          </w:tcPr>
          <w:p w:rsidR="00A4284F" w:rsidRDefault="004E5E27">
            <w:pPr>
              <w:pStyle w:val="TableParagraph"/>
              <w:spacing w:line="232" w:lineRule="exact"/>
              <w:ind w:left="14"/>
              <w:jc w:val="center"/>
              <w:rPr>
                <w:b/>
              </w:rPr>
            </w:pPr>
            <w:r>
              <w:rPr>
                <w:b/>
                <w:spacing w:val="-10"/>
              </w:rPr>
              <w:t>5</w:t>
            </w:r>
          </w:p>
        </w:tc>
      </w:tr>
      <w:tr w:rsidR="00A4284F">
        <w:trPr>
          <w:trHeight w:val="254"/>
        </w:trPr>
        <w:tc>
          <w:tcPr>
            <w:tcW w:w="1196" w:type="dxa"/>
          </w:tcPr>
          <w:p w:rsidR="00A4284F" w:rsidRDefault="00A4284F">
            <w:pPr>
              <w:pStyle w:val="TableParagraph"/>
              <w:rPr>
                <w:sz w:val="18"/>
              </w:rPr>
            </w:pPr>
          </w:p>
        </w:tc>
        <w:tc>
          <w:tcPr>
            <w:tcW w:w="6552" w:type="dxa"/>
          </w:tcPr>
          <w:p w:rsidR="00A4284F" w:rsidRDefault="004E5E27">
            <w:pPr>
              <w:pStyle w:val="TableParagraph"/>
              <w:spacing w:line="234" w:lineRule="exact"/>
              <w:ind w:right="92"/>
              <w:jc w:val="right"/>
              <w:rPr>
                <w:b/>
              </w:rPr>
            </w:pPr>
            <w:r>
              <w:rPr>
                <w:b/>
                <w:spacing w:val="-2"/>
              </w:rPr>
              <w:t>Всего:</w:t>
            </w:r>
          </w:p>
        </w:tc>
        <w:tc>
          <w:tcPr>
            <w:tcW w:w="1606" w:type="dxa"/>
          </w:tcPr>
          <w:p w:rsidR="00A4284F" w:rsidRDefault="004E5E27">
            <w:pPr>
              <w:pStyle w:val="TableParagraph"/>
              <w:spacing w:line="234" w:lineRule="exact"/>
              <w:ind w:left="14"/>
              <w:jc w:val="center"/>
              <w:rPr>
                <w:b/>
              </w:rPr>
            </w:pPr>
            <w:r>
              <w:rPr>
                <w:b/>
                <w:spacing w:val="-5"/>
              </w:rPr>
              <w:t>34</w:t>
            </w:r>
          </w:p>
        </w:tc>
      </w:tr>
    </w:tbl>
    <w:p w:rsidR="00A4284F" w:rsidRDefault="00A4284F">
      <w:pPr>
        <w:pStyle w:val="a3"/>
        <w:ind w:left="0"/>
        <w:jc w:val="left"/>
        <w:rPr>
          <w:b/>
        </w:rPr>
      </w:pPr>
    </w:p>
    <w:p w:rsidR="00A4284F" w:rsidRDefault="00A4284F">
      <w:pPr>
        <w:pStyle w:val="a3"/>
        <w:spacing w:before="31"/>
        <w:ind w:left="0"/>
        <w:jc w:val="left"/>
        <w:rPr>
          <w:b/>
        </w:rPr>
      </w:pPr>
    </w:p>
    <w:p w:rsidR="00A4284F" w:rsidRDefault="004E5E27">
      <w:pPr>
        <w:ind w:left="1136"/>
        <w:rPr>
          <w:b/>
        </w:rPr>
      </w:pPr>
      <w:r>
        <w:rPr>
          <w:b/>
        </w:rPr>
        <w:t xml:space="preserve">2.2.8. Федеральная рабочая программа учебного предмета </w:t>
      </w:r>
      <w:r>
        <w:rPr>
          <w:b/>
          <w:spacing w:val="-2"/>
        </w:rPr>
        <w:t>«Физика».</w:t>
      </w:r>
    </w:p>
    <w:p w:rsidR="00A4284F" w:rsidRDefault="00A4284F">
      <w:pPr>
        <w:pStyle w:val="a3"/>
        <w:ind w:left="0"/>
        <w:jc w:val="left"/>
        <w:rPr>
          <w:b/>
        </w:rPr>
      </w:pPr>
    </w:p>
    <w:p w:rsidR="00A4284F" w:rsidRDefault="004E5E27">
      <w:pPr>
        <w:pStyle w:val="a3"/>
        <w:ind w:right="1276" w:firstLine="709"/>
        <w:jc w:val="left"/>
        <w:rPr>
          <w:b/>
        </w:rPr>
      </w:pPr>
      <w:r>
        <w:t>Программа</w:t>
      </w:r>
      <w:r>
        <w:rPr>
          <w:spacing w:val="-6"/>
        </w:rPr>
        <w:t xml:space="preserve"> </w:t>
      </w:r>
      <w:r>
        <w:t>разработана</w:t>
      </w:r>
      <w:r>
        <w:rPr>
          <w:spacing w:val="-6"/>
        </w:rPr>
        <w:t xml:space="preserve"> </w:t>
      </w:r>
      <w:r>
        <w:t>на</w:t>
      </w:r>
      <w:r>
        <w:rPr>
          <w:spacing w:val="-6"/>
        </w:rPr>
        <w:t xml:space="preserve"> </w:t>
      </w:r>
      <w:r>
        <w:t>основе</w:t>
      </w:r>
      <w:r>
        <w:rPr>
          <w:spacing w:val="-6"/>
        </w:rPr>
        <w:t xml:space="preserve"> </w:t>
      </w:r>
      <w:r>
        <w:t>программы</w:t>
      </w:r>
      <w:r>
        <w:rPr>
          <w:spacing w:val="-6"/>
        </w:rPr>
        <w:t xml:space="preserve"> </w:t>
      </w:r>
      <w:r>
        <w:t>А.В.Шаталиной</w:t>
      </w:r>
      <w:r>
        <w:rPr>
          <w:spacing w:val="40"/>
        </w:rPr>
        <w:t xml:space="preserve"> </w:t>
      </w:r>
      <w:r>
        <w:t>«Физика.</w:t>
      </w:r>
      <w:r>
        <w:rPr>
          <w:spacing w:val="-5"/>
        </w:rPr>
        <w:t xml:space="preserve"> </w:t>
      </w:r>
      <w:r>
        <w:t xml:space="preserve">Классический курс.10-11 классы». </w:t>
      </w:r>
      <w:r>
        <w:rPr>
          <w:b/>
        </w:rPr>
        <w:t>Базовый уровень.</w:t>
      </w:r>
    </w:p>
    <w:p w:rsidR="00A4284F" w:rsidRDefault="004E5E27">
      <w:pPr>
        <w:spacing w:before="1"/>
        <w:ind w:left="428" w:right="868" w:firstLine="709"/>
        <w:rPr>
          <w:sz w:val="24"/>
        </w:rPr>
      </w:pPr>
      <w:r>
        <w:t xml:space="preserve">Программа разработана на основе </w:t>
      </w:r>
      <w:r>
        <w:rPr>
          <w:sz w:val="24"/>
        </w:rPr>
        <w:t>авторской программы В.А.Касьянов «Рабочие программы.</w:t>
      </w:r>
      <w:r>
        <w:rPr>
          <w:spacing w:val="-6"/>
          <w:sz w:val="24"/>
        </w:rPr>
        <w:t xml:space="preserve"> </w:t>
      </w:r>
      <w:r>
        <w:rPr>
          <w:sz w:val="24"/>
        </w:rPr>
        <w:t>Физика.</w:t>
      </w:r>
      <w:r>
        <w:rPr>
          <w:spacing w:val="-6"/>
          <w:sz w:val="24"/>
        </w:rPr>
        <w:t xml:space="preserve"> </w:t>
      </w:r>
      <w:r>
        <w:rPr>
          <w:sz w:val="24"/>
        </w:rPr>
        <w:t>10-11</w:t>
      </w:r>
      <w:r>
        <w:rPr>
          <w:spacing w:val="-6"/>
          <w:sz w:val="24"/>
        </w:rPr>
        <w:t xml:space="preserve"> </w:t>
      </w:r>
      <w:r>
        <w:rPr>
          <w:sz w:val="24"/>
        </w:rPr>
        <w:t>классы.</w:t>
      </w:r>
      <w:r>
        <w:rPr>
          <w:spacing w:val="-5"/>
          <w:sz w:val="24"/>
        </w:rPr>
        <w:t xml:space="preserve"> </w:t>
      </w:r>
      <w:r>
        <w:rPr>
          <w:b/>
          <w:sz w:val="24"/>
        </w:rPr>
        <w:t>Углубленный</w:t>
      </w:r>
      <w:r>
        <w:rPr>
          <w:b/>
          <w:spacing w:val="-7"/>
          <w:sz w:val="24"/>
        </w:rPr>
        <w:t xml:space="preserve"> </w:t>
      </w:r>
      <w:r>
        <w:rPr>
          <w:b/>
          <w:sz w:val="24"/>
        </w:rPr>
        <w:t>уровень</w:t>
      </w:r>
      <w:r>
        <w:rPr>
          <w:sz w:val="24"/>
        </w:rPr>
        <w:t>:</w:t>
      </w:r>
      <w:r>
        <w:rPr>
          <w:spacing w:val="-7"/>
          <w:sz w:val="24"/>
        </w:rPr>
        <w:t xml:space="preserve"> </w:t>
      </w:r>
      <w:r>
        <w:rPr>
          <w:sz w:val="24"/>
        </w:rPr>
        <w:t>учебно-методическое</w:t>
      </w:r>
      <w:r>
        <w:rPr>
          <w:spacing w:val="-7"/>
          <w:sz w:val="24"/>
        </w:rPr>
        <w:t xml:space="preserve"> </w:t>
      </w:r>
      <w:r>
        <w:rPr>
          <w:sz w:val="24"/>
        </w:rPr>
        <w:t>пособие – М.:Дрофа, 2018 г.</w:t>
      </w:r>
    </w:p>
    <w:p w:rsidR="00A4284F" w:rsidRDefault="004E5E27">
      <w:pPr>
        <w:pStyle w:val="4"/>
        <w:spacing w:line="253" w:lineRule="exact"/>
        <w:jc w:val="left"/>
      </w:pPr>
      <w:r>
        <w:t>Место</w:t>
      </w:r>
      <w:r>
        <w:rPr>
          <w:spacing w:val="-5"/>
        </w:rPr>
        <w:t xml:space="preserve"> </w:t>
      </w:r>
      <w:r>
        <w:t>предмета</w:t>
      </w:r>
      <w:r>
        <w:rPr>
          <w:spacing w:val="-2"/>
        </w:rPr>
        <w:t xml:space="preserve"> </w:t>
      </w:r>
      <w:r>
        <w:t>в</w:t>
      </w:r>
      <w:r>
        <w:rPr>
          <w:spacing w:val="-2"/>
        </w:rPr>
        <w:t xml:space="preserve"> </w:t>
      </w:r>
      <w:r>
        <w:t>учебном</w:t>
      </w:r>
      <w:r>
        <w:rPr>
          <w:spacing w:val="-3"/>
        </w:rPr>
        <w:t xml:space="preserve"> </w:t>
      </w:r>
      <w:r>
        <w:t>плане</w:t>
      </w:r>
      <w:r>
        <w:rPr>
          <w:spacing w:val="-2"/>
        </w:rPr>
        <w:t xml:space="preserve"> школы</w:t>
      </w:r>
    </w:p>
    <w:p w:rsidR="00A4284F" w:rsidRDefault="004E5E27">
      <w:pPr>
        <w:ind w:right="849"/>
        <w:jc w:val="right"/>
        <w:rPr>
          <w:b/>
        </w:rPr>
      </w:pPr>
      <w:r>
        <w:t>Согласно</w:t>
      </w:r>
      <w:r>
        <w:rPr>
          <w:spacing w:val="38"/>
        </w:rPr>
        <w:t xml:space="preserve"> </w:t>
      </w:r>
      <w:r>
        <w:t>учебному</w:t>
      </w:r>
      <w:r>
        <w:rPr>
          <w:spacing w:val="41"/>
        </w:rPr>
        <w:t xml:space="preserve"> </w:t>
      </w:r>
      <w:r>
        <w:t>плану</w:t>
      </w:r>
      <w:r>
        <w:rPr>
          <w:spacing w:val="41"/>
        </w:rPr>
        <w:t xml:space="preserve"> </w:t>
      </w:r>
      <w:r>
        <w:t>школы</w:t>
      </w:r>
      <w:r>
        <w:rPr>
          <w:spacing w:val="40"/>
        </w:rPr>
        <w:t xml:space="preserve"> </w:t>
      </w:r>
      <w:r>
        <w:t>на</w:t>
      </w:r>
      <w:r>
        <w:rPr>
          <w:spacing w:val="41"/>
        </w:rPr>
        <w:t xml:space="preserve"> </w:t>
      </w:r>
      <w:r>
        <w:t>изучение</w:t>
      </w:r>
      <w:r>
        <w:rPr>
          <w:spacing w:val="41"/>
        </w:rPr>
        <w:t xml:space="preserve"> </w:t>
      </w:r>
      <w:r>
        <w:t>физики</w:t>
      </w:r>
      <w:r>
        <w:rPr>
          <w:spacing w:val="46"/>
        </w:rPr>
        <w:t xml:space="preserve"> </w:t>
      </w:r>
      <w:r>
        <w:rPr>
          <w:b/>
        </w:rPr>
        <w:t>в</w:t>
      </w:r>
      <w:r>
        <w:rPr>
          <w:b/>
          <w:spacing w:val="41"/>
        </w:rPr>
        <w:t xml:space="preserve"> </w:t>
      </w:r>
      <w:r>
        <w:rPr>
          <w:b/>
        </w:rPr>
        <w:t>10</w:t>
      </w:r>
      <w:r>
        <w:rPr>
          <w:b/>
          <w:spacing w:val="41"/>
        </w:rPr>
        <w:t xml:space="preserve"> </w:t>
      </w:r>
      <w:r>
        <w:rPr>
          <w:b/>
        </w:rPr>
        <w:t>классе</w:t>
      </w:r>
      <w:r>
        <w:rPr>
          <w:b/>
          <w:spacing w:val="42"/>
        </w:rPr>
        <w:t xml:space="preserve"> </w:t>
      </w:r>
      <w:r>
        <w:rPr>
          <w:b/>
        </w:rPr>
        <w:t>на</w:t>
      </w:r>
      <w:r>
        <w:rPr>
          <w:b/>
          <w:spacing w:val="41"/>
        </w:rPr>
        <w:t xml:space="preserve"> </w:t>
      </w:r>
      <w:r>
        <w:rPr>
          <w:b/>
        </w:rPr>
        <w:t>базовом</w:t>
      </w:r>
      <w:r>
        <w:rPr>
          <w:b/>
          <w:spacing w:val="41"/>
        </w:rPr>
        <w:t xml:space="preserve"> </w:t>
      </w:r>
      <w:r>
        <w:rPr>
          <w:b/>
          <w:spacing w:val="-2"/>
        </w:rPr>
        <w:t>уровне</w:t>
      </w:r>
    </w:p>
    <w:p w:rsidR="00A4284F" w:rsidRDefault="004E5E27">
      <w:pPr>
        <w:pStyle w:val="a3"/>
        <w:ind w:left="0" w:right="851"/>
        <w:jc w:val="right"/>
      </w:pPr>
      <w:r>
        <w:t>ступени</w:t>
      </w:r>
      <w:r>
        <w:rPr>
          <w:spacing w:val="-1"/>
        </w:rPr>
        <w:t xml:space="preserve"> </w:t>
      </w:r>
      <w:r>
        <w:t>среднего</w:t>
      </w:r>
      <w:r>
        <w:rPr>
          <w:spacing w:val="2"/>
        </w:rPr>
        <w:t xml:space="preserve"> </w:t>
      </w:r>
      <w:r>
        <w:t>общего</w:t>
      </w:r>
      <w:r>
        <w:rPr>
          <w:spacing w:val="1"/>
        </w:rPr>
        <w:t xml:space="preserve"> </w:t>
      </w:r>
      <w:r>
        <w:t>образования</w:t>
      </w:r>
      <w:r>
        <w:rPr>
          <w:spacing w:val="2"/>
        </w:rPr>
        <w:t xml:space="preserve"> </w:t>
      </w:r>
      <w:r>
        <w:t>отводится</w:t>
      </w:r>
      <w:r>
        <w:rPr>
          <w:spacing w:val="1"/>
        </w:rPr>
        <w:t xml:space="preserve"> </w:t>
      </w:r>
      <w:r>
        <w:t>2</w:t>
      </w:r>
      <w:r>
        <w:rPr>
          <w:spacing w:val="2"/>
        </w:rPr>
        <w:t xml:space="preserve"> </w:t>
      </w:r>
      <w:r>
        <w:t>учебных</w:t>
      </w:r>
      <w:r>
        <w:rPr>
          <w:spacing w:val="1"/>
        </w:rPr>
        <w:t xml:space="preserve"> </w:t>
      </w:r>
      <w:r>
        <w:t>часа</w:t>
      </w:r>
      <w:r>
        <w:rPr>
          <w:spacing w:val="2"/>
        </w:rPr>
        <w:t xml:space="preserve"> </w:t>
      </w:r>
      <w:r>
        <w:t>в</w:t>
      </w:r>
      <w:r>
        <w:rPr>
          <w:spacing w:val="1"/>
        </w:rPr>
        <w:t xml:space="preserve"> </w:t>
      </w:r>
      <w:r>
        <w:t>неделю.</w:t>
      </w:r>
      <w:r>
        <w:rPr>
          <w:spacing w:val="2"/>
        </w:rPr>
        <w:t xml:space="preserve"> </w:t>
      </w:r>
      <w:r>
        <w:t>Учебных</w:t>
      </w:r>
      <w:r>
        <w:rPr>
          <w:spacing w:val="1"/>
        </w:rPr>
        <w:t xml:space="preserve"> </w:t>
      </w:r>
      <w:r>
        <w:t>недель</w:t>
      </w:r>
      <w:r>
        <w:rPr>
          <w:spacing w:val="2"/>
        </w:rPr>
        <w:t xml:space="preserve"> </w:t>
      </w:r>
      <w:r>
        <w:t>в</w:t>
      </w:r>
      <w:r>
        <w:rPr>
          <w:spacing w:val="2"/>
        </w:rPr>
        <w:t xml:space="preserve"> </w:t>
      </w:r>
      <w:r>
        <w:rPr>
          <w:spacing w:val="-4"/>
        </w:rPr>
        <w:t>году</w:t>
      </w:r>
    </w:p>
    <w:p w:rsidR="00A4284F" w:rsidRDefault="004E5E27" w:rsidP="00D7785A">
      <w:pPr>
        <w:pStyle w:val="a4"/>
        <w:numPr>
          <w:ilvl w:val="0"/>
          <w:numId w:val="160"/>
        </w:numPr>
        <w:tabs>
          <w:tab w:val="left" w:pos="598"/>
        </w:tabs>
        <w:ind w:hanging="170"/>
        <w:jc w:val="left"/>
      </w:pPr>
      <w:r>
        <w:t>35,</w:t>
      </w:r>
      <w:r>
        <w:rPr>
          <w:spacing w:val="2"/>
        </w:rPr>
        <w:t xml:space="preserve"> </w:t>
      </w:r>
      <w:r>
        <w:t>общее</w:t>
      </w:r>
      <w:r>
        <w:rPr>
          <w:spacing w:val="3"/>
        </w:rPr>
        <w:t xml:space="preserve"> </w:t>
      </w:r>
      <w:r>
        <w:t>количество</w:t>
      </w:r>
      <w:r>
        <w:rPr>
          <w:spacing w:val="3"/>
        </w:rPr>
        <w:t xml:space="preserve"> </w:t>
      </w:r>
      <w:r>
        <w:t>часов</w:t>
      </w:r>
      <w:r>
        <w:rPr>
          <w:spacing w:val="3"/>
        </w:rPr>
        <w:t xml:space="preserve"> </w:t>
      </w:r>
      <w:r>
        <w:t>–</w:t>
      </w:r>
      <w:r>
        <w:rPr>
          <w:spacing w:val="3"/>
        </w:rPr>
        <w:t xml:space="preserve"> </w:t>
      </w:r>
      <w:r>
        <w:t>70;</w:t>
      </w:r>
      <w:r>
        <w:rPr>
          <w:spacing w:val="9"/>
        </w:rPr>
        <w:t xml:space="preserve"> </w:t>
      </w:r>
      <w:r>
        <w:rPr>
          <w:b/>
        </w:rPr>
        <w:t>на</w:t>
      </w:r>
      <w:r>
        <w:rPr>
          <w:b/>
          <w:spacing w:val="2"/>
        </w:rPr>
        <w:t xml:space="preserve"> </w:t>
      </w:r>
      <w:r>
        <w:rPr>
          <w:b/>
        </w:rPr>
        <w:t>профильном</w:t>
      </w:r>
      <w:r>
        <w:rPr>
          <w:b/>
          <w:spacing w:val="3"/>
        </w:rPr>
        <w:t xml:space="preserve"> </w:t>
      </w:r>
      <w:r>
        <w:rPr>
          <w:b/>
        </w:rPr>
        <w:t>уровне</w:t>
      </w:r>
      <w:r>
        <w:rPr>
          <w:b/>
          <w:spacing w:val="5"/>
        </w:rPr>
        <w:t xml:space="preserve"> </w:t>
      </w:r>
      <w:r>
        <w:t>–</w:t>
      </w:r>
      <w:r>
        <w:rPr>
          <w:spacing w:val="3"/>
        </w:rPr>
        <w:t xml:space="preserve"> </w:t>
      </w:r>
      <w:r>
        <w:t>5</w:t>
      </w:r>
      <w:r>
        <w:rPr>
          <w:spacing w:val="3"/>
        </w:rPr>
        <w:t xml:space="preserve"> </w:t>
      </w:r>
      <w:r>
        <w:t>часов</w:t>
      </w:r>
      <w:r>
        <w:rPr>
          <w:spacing w:val="3"/>
        </w:rPr>
        <w:t xml:space="preserve"> </w:t>
      </w:r>
      <w:r>
        <w:t>в</w:t>
      </w:r>
      <w:r>
        <w:rPr>
          <w:spacing w:val="3"/>
        </w:rPr>
        <w:t xml:space="preserve"> </w:t>
      </w:r>
      <w:r>
        <w:t>неделю,</w:t>
      </w:r>
      <w:r>
        <w:rPr>
          <w:spacing w:val="3"/>
        </w:rPr>
        <w:t xml:space="preserve"> </w:t>
      </w:r>
      <w:r>
        <w:t>общее</w:t>
      </w:r>
      <w:r>
        <w:rPr>
          <w:spacing w:val="3"/>
        </w:rPr>
        <w:t xml:space="preserve"> </w:t>
      </w:r>
      <w:r>
        <w:rPr>
          <w:spacing w:val="-2"/>
        </w:rPr>
        <w:t>количество</w:t>
      </w:r>
    </w:p>
    <w:p w:rsidR="00A4284F" w:rsidRDefault="004E5E27" w:rsidP="00D7785A">
      <w:pPr>
        <w:pStyle w:val="a4"/>
        <w:numPr>
          <w:ilvl w:val="0"/>
          <w:numId w:val="160"/>
        </w:numPr>
        <w:tabs>
          <w:tab w:val="left" w:pos="593"/>
        </w:tabs>
        <w:ind w:left="593" w:hanging="165"/>
        <w:jc w:val="left"/>
      </w:pPr>
      <w:r>
        <w:t xml:space="preserve">175 </w:t>
      </w:r>
      <w:r>
        <w:rPr>
          <w:spacing w:val="-2"/>
        </w:rPr>
        <w:t>часов.</w:t>
      </w:r>
    </w:p>
    <w:p w:rsidR="00A4284F" w:rsidRDefault="004E5E27">
      <w:pPr>
        <w:ind w:right="849"/>
        <w:jc w:val="right"/>
        <w:rPr>
          <w:b/>
        </w:rPr>
      </w:pPr>
      <w:r>
        <w:t>Согласно</w:t>
      </w:r>
      <w:r>
        <w:rPr>
          <w:spacing w:val="38"/>
        </w:rPr>
        <w:t xml:space="preserve"> </w:t>
      </w:r>
      <w:r>
        <w:t>учебному</w:t>
      </w:r>
      <w:r>
        <w:rPr>
          <w:spacing w:val="41"/>
        </w:rPr>
        <w:t xml:space="preserve"> </w:t>
      </w:r>
      <w:r>
        <w:t>плану</w:t>
      </w:r>
      <w:r>
        <w:rPr>
          <w:spacing w:val="41"/>
        </w:rPr>
        <w:t xml:space="preserve"> </w:t>
      </w:r>
      <w:r>
        <w:t>школы</w:t>
      </w:r>
      <w:r>
        <w:rPr>
          <w:spacing w:val="40"/>
        </w:rPr>
        <w:t xml:space="preserve"> </w:t>
      </w:r>
      <w:r>
        <w:t>на</w:t>
      </w:r>
      <w:r>
        <w:rPr>
          <w:spacing w:val="41"/>
        </w:rPr>
        <w:t xml:space="preserve"> </w:t>
      </w:r>
      <w:r>
        <w:t>изучение</w:t>
      </w:r>
      <w:r>
        <w:rPr>
          <w:spacing w:val="41"/>
        </w:rPr>
        <w:t xml:space="preserve"> </w:t>
      </w:r>
      <w:r>
        <w:t>физики</w:t>
      </w:r>
      <w:r>
        <w:rPr>
          <w:spacing w:val="46"/>
        </w:rPr>
        <w:t xml:space="preserve"> </w:t>
      </w:r>
      <w:r>
        <w:rPr>
          <w:b/>
        </w:rPr>
        <w:t>в</w:t>
      </w:r>
      <w:r>
        <w:rPr>
          <w:b/>
          <w:spacing w:val="41"/>
        </w:rPr>
        <w:t xml:space="preserve"> </w:t>
      </w:r>
      <w:r>
        <w:rPr>
          <w:b/>
        </w:rPr>
        <w:t>11</w:t>
      </w:r>
      <w:r>
        <w:rPr>
          <w:b/>
          <w:spacing w:val="41"/>
        </w:rPr>
        <w:t xml:space="preserve"> </w:t>
      </w:r>
      <w:r>
        <w:rPr>
          <w:b/>
        </w:rPr>
        <w:t>классе</w:t>
      </w:r>
      <w:r>
        <w:rPr>
          <w:b/>
          <w:spacing w:val="42"/>
        </w:rPr>
        <w:t xml:space="preserve"> </w:t>
      </w:r>
      <w:r>
        <w:rPr>
          <w:b/>
        </w:rPr>
        <w:t>на</w:t>
      </w:r>
      <w:r>
        <w:rPr>
          <w:b/>
          <w:spacing w:val="41"/>
        </w:rPr>
        <w:t xml:space="preserve"> </w:t>
      </w:r>
      <w:r>
        <w:rPr>
          <w:b/>
        </w:rPr>
        <w:t>базовом</w:t>
      </w:r>
      <w:r>
        <w:rPr>
          <w:b/>
          <w:spacing w:val="41"/>
        </w:rPr>
        <w:t xml:space="preserve"> </w:t>
      </w:r>
      <w:r>
        <w:rPr>
          <w:b/>
          <w:spacing w:val="-2"/>
        </w:rPr>
        <w:t>уровне</w:t>
      </w:r>
    </w:p>
    <w:p w:rsidR="00A4284F" w:rsidRDefault="004E5E27">
      <w:pPr>
        <w:pStyle w:val="a3"/>
        <w:ind w:left="0" w:right="851"/>
        <w:jc w:val="right"/>
      </w:pPr>
      <w:r>
        <w:t>ступени</w:t>
      </w:r>
      <w:r>
        <w:rPr>
          <w:spacing w:val="-1"/>
        </w:rPr>
        <w:t xml:space="preserve"> </w:t>
      </w:r>
      <w:r>
        <w:t>среднего</w:t>
      </w:r>
      <w:r>
        <w:rPr>
          <w:spacing w:val="2"/>
        </w:rPr>
        <w:t xml:space="preserve"> </w:t>
      </w:r>
      <w:r>
        <w:t>общего</w:t>
      </w:r>
      <w:r>
        <w:rPr>
          <w:spacing w:val="1"/>
        </w:rPr>
        <w:t xml:space="preserve"> </w:t>
      </w:r>
      <w:r>
        <w:t>образования</w:t>
      </w:r>
      <w:r>
        <w:rPr>
          <w:spacing w:val="2"/>
        </w:rPr>
        <w:t xml:space="preserve"> </w:t>
      </w:r>
      <w:r>
        <w:t>отводится</w:t>
      </w:r>
      <w:r>
        <w:rPr>
          <w:spacing w:val="1"/>
        </w:rPr>
        <w:t xml:space="preserve"> </w:t>
      </w:r>
      <w:r>
        <w:t>2</w:t>
      </w:r>
      <w:r>
        <w:rPr>
          <w:spacing w:val="2"/>
        </w:rPr>
        <w:t xml:space="preserve"> </w:t>
      </w:r>
      <w:r>
        <w:t>учебных</w:t>
      </w:r>
      <w:r>
        <w:rPr>
          <w:spacing w:val="1"/>
        </w:rPr>
        <w:t xml:space="preserve"> </w:t>
      </w:r>
      <w:r>
        <w:t>часа</w:t>
      </w:r>
      <w:r>
        <w:rPr>
          <w:spacing w:val="2"/>
        </w:rPr>
        <w:t xml:space="preserve"> </w:t>
      </w:r>
      <w:r>
        <w:t>в</w:t>
      </w:r>
      <w:r>
        <w:rPr>
          <w:spacing w:val="1"/>
        </w:rPr>
        <w:t xml:space="preserve"> </w:t>
      </w:r>
      <w:r>
        <w:t>неделю.</w:t>
      </w:r>
      <w:r>
        <w:rPr>
          <w:spacing w:val="2"/>
        </w:rPr>
        <w:t xml:space="preserve"> </w:t>
      </w:r>
      <w:r>
        <w:t>Учебных</w:t>
      </w:r>
      <w:r>
        <w:rPr>
          <w:spacing w:val="1"/>
        </w:rPr>
        <w:t xml:space="preserve"> </w:t>
      </w:r>
      <w:r>
        <w:t>недель</w:t>
      </w:r>
      <w:r>
        <w:rPr>
          <w:spacing w:val="2"/>
        </w:rPr>
        <w:t xml:space="preserve"> </w:t>
      </w:r>
      <w:r>
        <w:t>в</w:t>
      </w:r>
      <w:r>
        <w:rPr>
          <w:spacing w:val="2"/>
        </w:rPr>
        <w:t xml:space="preserve"> </w:t>
      </w:r>
      <w:r>
        <w:rPr>
          <w:spacing w:val="-4"/>
        </w:rPr>
        <w:t>году</w:t>
      </w:r>
    </w:p>
    <w:p w:rsidR="00A4284F" w:rsidRDefault="004E5E27" w:rsidP="00D7785A">
      <w:pPr>
        <w:pStyle w:val="a4"/>
        <w:numPr>
          <w:ilvl w:val="0"/>
          <w:numId w:val="160"/>
        </w:numPr>
        <w:tabs>
          <w:tab w:val="left" w:pos="598"/>
        </w:tabs>
        <w:ind w:hanging="170"/>
        <w:jc w:val="left"/>
      </w:pPr>
      <w:r>
        <w:t>34,</w:t>
      </w:r>
      <w:r>
        <w:rPr>
          <w:spacing w:val="2"/>
        </w:rPr>
        <w:t xml:space="preserve"> </w:t>
      </w:r>
      <w:r>
        <w:t>общее</w:t>
      </w:r>
      <w:r>
        <w:rPr>
          <w:spacing w:val="3"/>
        </w:rPr>
        <w:t xml:space="preserve"> </w:t>
      </w:r>
      <w:r>
        <w:t>количество</w:t>
      </w:r>
      <w:r>
        <w:rPr>
          <w:spacing w:val="3"/>
        </w:rPr>
        <w:t xml:space="preserve"> </w:t>
      </w:r>
      <w:r>
        <w:t>часов</w:t>
      </w:r>
      <w:r>
        <w:rPr>
          <w:spacing w:val="3"/>
        </w:rPr>
        <w:t xml:space="preserve"> </w:t>
      </w:r>
      <w:r>
        <w:t>–</w:t>
      </w:r>
      <w:r>
        <w:rPr>
          <w:spacing w:val="3"/>
        </w:rPr>
        <w:t xml:space="preserve"> </w:t>
      </w:r>
      <w:r>
        <w:t>68;</w:t>
      </w:r>
      <w:r>
        <w:rPr>
          <w:spacing w:val="9"/>
        </w:rPr>
        <w:t xml:space="preserve"> </w:t>
      </w:r>
      <w:r>
        <w:rPr>
          <w:b/>
        </w:rPr>
        <w:t>на</w:t>
      </w:r>
      <w:r>
        <w:rPr>
          <w:b/>
          <w:spacing w:val="2"/>
        </w:rPr>
        <w:t xml:space="preserve"> </w:t>
      </w:r>
      <w:r>
        <w:rPr>
          <w:b/>
        </w:rPr>
        <w:t>профильном</w:t>
      </w:r>
      <w:r>
        <w:rPr>
          <w:b/>
          <w:spacing w:val="3"/>
        </w:rPr>
        <w:t xml:space="preserve"> </w:t>
      </w:r>
      <w:r>
        <w:rPr>
          <w:b/>
        </w:rPr>
        <w:t>уровне</w:t>
      </w:r>
      <w:r>
        <w:rPr>
          <w:b/>
          <w:spacing w:val="5"/>
        </w:rPr>
        <w:t xml:space="preserve"> </w:t>
      </w:r>
      <w:r>
        <w:t>–</w:t>
      </w:r>
      <w:r>
        <w:rPr>
          <w:spacing w:val="3"/>
        </w:rPr>
        <w:t xml:space="preserve"> </w:t>
      </w:r>
      <w:r>
        <w:t>5</w:t>
      </w:r>
      <w:r>
        <w:rPr>
          <w:spacing w:val="3"/>
        </w:rPr>
        <w:t xml:space="preserve"> </w:t>
      </w:r>
      <w:r>
        <w:t>часов</w:t>
      </w:r>
      <w:r>
        <w:rPr>
          <w:spacing w:val="3"/>
        </w:rPr>
        <w:t xml:space="preserve"> </w:t>
      </w:r>
      <w:r>
        <w:t>в</w:t>
      </w:r>
      <w:r>
        <w:rPr>
          <w:spacing w:val="3"/>
        </w:rPr>
        <w:t xml:space="preserve"> </w:t>
      </w:r>
      <w:r>
        <w:t>неделю,</w:t>
      </w:r>
      <w:r>
        <w:rPr>
          <w:spacing w:val="3"/>
        </w:rPr>
        <w:t xml:space="preserve"> </w:t>
      </w:r>
      <w:r>
        <w:t>общее</w:t>
      </w:r>
      <w:r>
        <w:rPr>
          <w:spacing w:val="3"/>
        </w:rPr>
        <w:t xml:space="preserve"> </w:t>
      </w:r>
      <w:r>
        <w:rPr>
          <w:spacing w:val="-2"/>
        </w:rPr>
        <w:t>количество</w:t>
      </w:r>
    </w:p>
    <w:p w:rsidR="00A4284F" w:rsidRDefault="004E5E27" w:rsidP="00D7785A">
      <w:pPr>
        <w:pStyle w:val="a4"/>
        <w:numPr>
          <w:ilvl w:val="0"/>
          <w:numId w:val="160"/>
        </w:numPr>
        <w:tabs>
          <w:tab w:val="left" w:pos="593"/>
        </w:tabs>
        <w:ind w:left="593" w:hanging="165"/>
        <w:jc w:val="left"/>
      </w:pPr>
      <w:r>
        <w:t xml:space="preserve">170 </w:t>
      </w:r>
      <w:r>
        <w:rPr>
          <w:spacing w:val="-2"/>
        </w:rPr>
        <w:t>часов.</w:t>
      </w:r>
    </w:p>
    <w:p w:rsidR="00A4284F" w:rsidRDefault="00A4284F">
      <w:pPr>
        <w:pStyle w:val="a4"/>
        <w:jc w:val="left"/>
        <w:sectPr w:rsidR="00A4284F">
          <w:type w:val="continuous"/>
          <w:pgSz w:w="11910" w:h="16390"/>
          <w:pgMar w:top="1120" w:right="0" w:bottom="1180" w:left="1275" w:header="0" w:footer="932" w:gutter="0"/>
          <w:cols w:space="720"/>
        </w:sectPr>
      </w:pPr>
    </w:p>
    <w:p w:rsidR="00A4284F" w:rsidRDefault="004E5E27">
      <w:pPr>
        <w:pStyle w:val="4"/>
        <w:spacing w:before="63"/>
      </w:pPr>
      <w:r>
        <w:t>Планируемые</w:t>
      </w:r>
      <w:r>
        <w:rPr>
          <w:spacing w:val="-5"/>
        </w:rPr>
        <w:t xml:space="preserve"> </w:t>
      </w:r>
      <w:r>
        <w:t>результаты</w:t>
      </w:r>
      <w:r>
        <w:rPr>
          <w:spacing w:val="-5"/>
        </w:rPr>
        <w:t xml:space="preserve"> </w:t>
      </w:r>
      <w:r>
        <w:t>освоения</w:t>
      </w:r>
      <w:r>
        <w:rPr>
          <w:spacing w:val="-4"/>
        </w:rPr>
        <w:t xml:space="preserve"> </w:t>
      </w:r>
      <w:r>
        <w:t>учебного</w:t>
      </w:r>
      <w:r>
        <w:rPr>
          <w:spacing w:val="-4"/>
        </w:rPr>
        <w:t xml:space="preserve"> </w:t>
      </w:r>
      <w:r>
        <w:t>предмета</w:t>
      </w:r>
      <w:r>
        <w:rPr>
          <w:spacing w:val="-3"/>
        </w:rPr>
        <w:t xml:space="preserve"> </w:t>
      </w:r>
      <w:r>
        <w:rPr>
          <w:spacing w:val="-2"/>
        </w:rPr>
        <w:t>«Физика»</w:t>
      </w:r>
    </w:p>
    <w:p w:rsidR="00A4284F" w:rsidRDefault="00A4284F">
      <w:pPr>
        <w:pStyle w:val="a3"/>
        <w:ind w:left="0"/>
        <w:jc w:val="left"/>
        <w:rPr>
          <w:b/>
        </w:rPr>
      </w:pPr>
    </w:p>
    <w:p w:rsidR="00A4284F" w:rsidRDefault="004E5E27">
      <w:pPr>
        <w:spacing w:line="237" w:lineRule="exact"/>
        <w:ind w:left="1136"/>
        <w:jc w:val="both"/>
      </w:pPr>
      <w:r>
        <w:rPr>
          <w:b/>
        </w:rPr>
        <w:t>Личностными</w:t>
      </w:r>
      <w:r>
        <w:rPr>
          <w:b/>
          <w:spacing w:val="-8"/>
        </w:rPr>
        <w:t xml:space="preserve"> </w:t>
      </w:r>
      <w:r>
        <w:rPr>
          <w:b/>
        </w:rPr>
        <w:t>результатами</w:t>
      </w:r>
      <w:r>
        <w:rPr>
          <w:b/>
          <w:spacing w:val="-5"/>
        </w:rPr>
        <w:t xml:space="preserve"> </w:t>
      </w:r>
      <w:r>
        <w:t>обучения</w:t>
      </w:r>
      <w:r>
        <w:rPr>
          <w:spacing w:val="-7"/>
        </w:rPr>
        <w:t xml:space="preserve"> </w:t>
      </w:r>
      <w:r>
        <w:t>физике</w:t>
      </w:r>
      <w:r>
        <w:rPr>
          <w:spacing w:val="-7"/>
        </w:rPr>
        <w:t xml:space="preserve"> </w:t>
      </w:r>
      <w:r>
        <w:t>в</w:t>
      </w:r>
      <w:r>
        <w:rPr>
          <w:spacing w:val="-7"/>
        </w:rPr>
        <w:t xml:space="preserve"> </w:t>
      </w:r>
      <w:r>
        <w:t>средней</w:t>
      </w:r>
      <w:r>
        <w:rPr>
          <w:spacing w:val="-7"/>
        </w:rPr>
        <w:t xml:space="preserve"> </w:t>
      </w:r>
      <w:r>
        <w:t>школы</w:t>
      </w:r>
      <w:r>
        <w:rPr>
          <w:spacing w:val="-7"/>
        </w:rPr>
        <w:t xml:space="preserve"> </w:t>
      </w:r>
      <w:r>
        <w:rPr>
          <w:spacing w:val="-2"/>
        </w:rPr>
        <w:t>являются:</w:t>
      </w:r>
    </w:p>
    <w:p w:rsidR="00A4284F" w:rsidRDefault="004E5E27" w:rsidP="00D7785A">
      <w:pPr>
        <w:pStyle w:val="a4"/>
        <w:numPr>
          <w:ilvl w:val="1"/>
          <w:numId w:val="160"/>
        </w:numPr>
        <w:tabs>
          <w:tab w:val="left" w:pos="1202"/>
        </w:tabs>
        <w:spacing w:line="257" w:lineRule="exact"/>
        <w:ind w:left="1202" w:hanging="359"/>
      </w:pPr>
      <w:r>
        <w:t>умение</w:t>
      </w:r>
      <w:r>
        <w:rPr>
          <w:spacing w:val="-9"/>
        </w:rPr>
        <w:t xml:space="preserve"> </w:t>
      </w:r>
      <w:r>
        <w:t>управлять</w:t>
      </w:r>
      <w:r>
        <w:rPr>
          <w:spacing w:val="-8"/>
        </w:rPr>
        <w:t xml:space="preserve"> </w:t>
      </w:r>
      <w:r>
        <w:t>своей</w:t>
      </w:r>
      <w:r>
        <w:rPr>
          <w:spacing w:val="-9"/>
        </w:rPr>
        <w:t xml:space="preserve"> </w:t>
      </w:r>
      <w:r>
        <w:t>познавательной</w:t>
      </w:r>
      <w:r>
        <w:rPr>
          <w:spacing w:val="-8"/>
        </w:rPr>
        <w:t xml:space="preserve"> </w:t>
      </w:r>
      <w:r>
        <w:rPr>
          <w:spacing w:val="-2"/>
        </w:rPr>
        <w:t>деятельностью;</w:t>
      </w:r>
    </w:p>
    <w:p w:rsidR="00A4284F" w:rsidRDefault="004E5E27" w:rsidP="00D7785A">
      <w:pPr>
        <w:pStyle w:val="a4"/>
        <w:numPr>
          <w:ilvl w:val="1"/>
          <w:numId w:val="160"/>
        </w:numPr>
        <w:tabs>
          <w:tab w:val="left" w:pos="1203"/>
        </w:tabs>
        <w:spacing w:before="16" w:line="252" w:lineRule="exact"/>
        <w:ind w:right="851"/>
      </w:pPr>
      <w: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w:t>
      </w:r>
      <w:r>
        <w:rPr>
          <w:spacing w:val="40"/>
        </w:rPr>
        <w:t xml:space="preserve"> </w:t>
      </w:r>
      <w:r>
        <w:t>успешной профессиональной и общественной деятельности;</w:t>
      </w:r>
    </w:p>
    <w:p w:rsidR="00A4284F" w:rsidRDefault="004E5E27" w:rsidP="00D7785A">
      <w:pPr>
        <w:pStyle w:val="a4"/>
        <w:numPr>
          <w:ilvl w:val="1"/>
          <w:numId w:val="160"/>
        </w:numPr>
        <w:tabs>
          <w:tab w:val="left" w:pos="1148"/>
        </w:tabs>
        <w:spacing w:before="2" w:line="254" w:lineRule="exact"/>
        <w:ind w:left="1148" w:right="852"/>
      </w:pPr>
      <w:r>
        <w:t>умение сотрудничать со сверстниками, детьми младшего возраста, взрослыми в образовательной, учебно-исследовательской, проектной и других видах деятельности;</w:t>
      </w:r>
    </w:p>
    <w:p w:rsidR="00A4284F" w:rsidRDefault="004E5E27" w:rsidP="00D7785A">
      <w:pPr>
        <w:pStyle w:val="a4"/>
        <w:numPr>
          <w:ilvl w:val="1"/>
          <w:numId w:val="160"/>
        </w:numPr>
        <w:tabs>
          <w:tab w:val="left" w:pos="1147"/>
        </w:tabs>
        <w:spacing w:line="253" w:lineRule="exact"/>
        <w:ind w:left="1147" w:hanging="359"/>
      </w:pPr>
      <w:r>
        <w:t>сформированность</w:t>
      </w:r>
      <w:r>
        <w:rPr>
          <w:spacing w:val="61"/>
          <w:w w:val="150"/>
        </w:rPr>
        <w:t xml:space="preserve"> </w:t>
      </w:r>
      <w:r>
        <w:t>мировоззрения,</w:t>
      </w:r>
      <w:r>
        <w:rPr>
          <w:spacing w:val="62"/>
          <w:w w:val="150"/>
        </w:rPr>
        <w:t xml:space="preserve"> </w:t>
      </w:r>
      <w:r>
        <w:t>соответствующего</w:t>
      </w:r>
      <w:r>
        <w:rPr>
          <w:spacing w:val="61"/>
          <w:w w:val="150"/>
        </w:rPr>
        <w:t xml:space="preserve"> </w:t>
      </w:r>
      <w:r>
        <w:t>современному</w:t>
      </w:r>
      <w:r>
        <w:rPr>
          <w:spacing w:val="62"/>
          <w:w w:val="150"/>
        </w:rPr>
        <w:t xml:space="preserve"> </w:t>
      </w:r>
      <w:r>
        <w:t>уровню</w:t>
      </w:r>
      <w:r>
        <w:rPr>
          <w:spacing w:val="61"/>
          <w:w w:val="150"/>
        </w:rPr>
        <w:t xml:space="preserve"> </w:t>
      </w:r>
      <w:r>
        <w:rPr>
          <w:spacing w:val="-2"/>
        </w:rPr>
        <w:t>развития</w:t>
      </w:r>
    </w:p>
    <w:p w:rsidR="00A4284F" w:rsidRDefault="004E5E27">
      <w:pPr>
        <w:pStyle w:val="a3"/>
        <w:ind w:left="1148" w:right="855"/>
      </w:pPr>
      <w:r>
        <w:t>науки; осознание значимости науки, владения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 готовность к научно-техническому творчеству;</w:t>
      </w:r>
    </w:p>
    <w:p w:rsidR="00A4284F" w:rsidRDefault="004E5E27" w:rsidP="00D7785A">
      <w:pPr>
        <w:pStyle w:val="a4"/>
        <w:numPr>
          <w:ilvl w:val="1"/>
          <w:numId w:val="160"/>
        </w:numPr>
        <w:tabs>
          <w:tab w:val="left" w:pos="1147"/>
        </w:tabs>
        <w:spacing w:line="241" w:lineRule="exact"/>
        <w:ind w:left="1147" w:hanging="359"/>
      </w:pPr>
      <w:r>
        <w:t>чувство</w:t>
      </w:r>
      <w:r>
        <w:rPr>
          <w:spacing w:val="-5"/>
        </w:rPr>
        <w:t xml:space="preserve"> </w:t>
      </w:r>
      <w:r>
        <w:t>гордости</w:t>
      </w:r>
      <w:r>
        <w:rPr>
          <w:spacing w:val="-5"/>
        </w:rPr>
        <w:t xml:space="preserve"> </w:t>
      </w:r>
      <w:r>
        <w:t>за</w:t>
      </w:r>
      <w:r>
        <w:rPr>
          <w:spacing w:val="-5"/>
        </w:rPr>
        <w:t xml:space="preserve"> </w:t>
      </w:r>
      <w:r>
        <w:t>российскую</w:t>
      </w:r>
      <w:r>
        <w:rPr>
          <w:spacing w:val="-6"/>
        </w:rPr>
        <w:t xml:space="preserve"> </w:t>
      </w:r>
      <w:r>
        <w:t>физическую</w:t>
      </w:r>
      <w:r>
        <w:rPr>
          <w:spacing w:val="-5"/>
        </w:rPr>
        <w:t xml:space="preserve"> </w:t>
      </w:r>
      <w:r>
        <w:t>науку,</w:t>
      </w:r>
      <w:r>
        <w:rPr>
          <w:spacing w:val="-4"/>
        </w:rPr>
        <w:t xml:space="preserve"> </w:t>
      </w:r>
      <w:r>
        <w:rPr>
          <w:spacing w:val="-2"/>
        </w:rPr>
        <w:t>гуманизм;</w:t>
      </w:r>
    </w:p>
    <w:p w:rsidR="00A4284F" w:rsidRDefault="004E5E27" w:rsidP="00D7785A">
      <w:pPr>
        <w:pStyle w:val="a4"/>
        <w:numPr>
          <w:ilvl w:val="1"/>
          <w:numId w:val="160"/>
        </w:numPr>
        <w:tabs>
          <w:tab w:val="left" w:pos="1147"/>
        </w:tabs>
        <w:spacing w:line="253" w:lineRule="exact"/>
        <w:ind w:left="1147" w:hanging="359"/>
      </w:pPr>
      <w:r>
        <w:t>положительное</w:t>
      </w:r>
      <w:r>
        <w:rPr>
          <w:spacing w:val="-6"/>
        </w:rPr>
        <w:t xml:space="preserve"> </w:t>
      </w:r>
      <w:r>
        <w:t>отношение</w:t>
      </w:r>
      <w:r>
        <w:rPr>
          <w:spacing w:val="-6"/>
        </w:rPr>
        <w:t xml:space="preserve"> </w:t>
      </w:r>
      <w:r>
        <w:t>к</w:t>
      </w:r>
      <w:r>
        <w:rPr>
          <w:spacing w:val="-6"/>
        </w:rPr>
        <w:t xml:space="preserve"> </w:t>
      </w:r>
      <w:r>
        <w:t>труду,</w:t>
      </w:r>
      <w:r>
        <w:rPr>
          <w:spacing w:val="-5"/>
        </w:rPr>
        <w:t xml:space="preserve"> </w:t>
      </w:r>
      <w:r>
        <w:rPr>
          <w:spacing w:val="-2"/>
        </w:rPr>
        <w:t>целеустремленность;</w:t>
      </w:r>
    </w:p>
    <w:p w:rsidR="00A4284F" w:rsidRDefault="004E5E27" w:rsidP="00D7785A">
      <w:pPr>
        <w:pStyle w:val="a4"/>
        <w:numPr>
          <w:ilvl w:val="1"/>
          <w:numId w:val="160"/>
        </w:numPr>
        <w:tabs>
          <w:tab w:val="left" w:pos="1148"/>
        </w:tabs>
        <w:spacing w:before="12" w:line="252" w:lineRule="exact"/>
        <w:ind w:left="1148" w:right="855"/>
      </w:pPr>
      <w:r>
        <w:t xml:space="preserve">экологическая культура, бережное отношение к родной земле, природным богатствам России и мира, понимание ответственности за состояние природных ресурсов и разумное </w:t>
      </w:r>
      <w:r>
        <w:rPr>
          <w:spacing w:val="-2"/>
        </w:rPr>
        <w:t>природопользование.</w:t>
      </w:r>
    </w:p>
    <w:p w:rsidR="00A4284F" w:rsidRDefault="004E5E27">
      <w:pPr>
        <w:spacing w:line="276" w:lineRule="auto"/>
        <w:ind w:left="428" w:right="855" w:firstLine="708"/>
        <w:jc w:val="both"/>
      </w:pPr>
      <w:r>
        <w:rPr>
          <w:b/>
        </w:rPr>
        <w:t xml:space="preserve">Метапредметными результатами </w:t>
      </w:r>
      <w:r>
        <w:t>освоения выпускниками средней школы программы по физике являются:</w:t>
      </w:r>
    </w:p>
    <w:p w:rsidR="00A4284F" w:rsidRDefault="004E5E27">
      <w:pPr>
        <w:pStyle w:val="4"/>
        <w:spacing w:line="235" w:lineRule="exact"/>
        <w:rPr>
          <w:b w:val="0"/>
        </w:rPr>
      </w:pPr>
      <w:r>
        <w:rPr>
          <w:b w:val="0"/>
        </w:rPr>
        <w:t>Освоение</w:t>
      </w:r>
      <w:r>
        <w:rPr>
          <w:b w:val="0"/>
          <w:spacing w:val="-3"/>
        </w:rPr>
        <w:t xml:space="preserve"> </w:t>
      </w:r>
      <w:r>
        <w:t>регулятивных</w:t>
      </w:r>
      <w:r>
        <w:rPr>
          <w:spacing w:val="-2"/>
        </w:rPr>
        <w:t xml:space="preserve"> </w:t>
      </w:r>
      <w:r>
        <w:t>универсальных</w:t>
      </w:r>
      <w:r>
        <w:rPr>
          <w:spacing w:val="-2"/>
        </w:rPr>
        <w:t xml:space="preserve"> </w:t>
      </w:r>
      <w:r>
        <w:t>учебных</w:t>
      </w:r>
      <w:r>
        <w:rPr>
          <w:spacing w:val="-1"/>
        </w:rPr>
        <w:t xml:space="preserve"> </w:t>
      </w:r>
      <w:r>
        <w:rPr>
          <w:spacing w:val="-2"/>
        </w:rPr>
        <w:t>действий</w:t>
      </w:r>
      <w:r>
        <w:rPr>
          <w:b w:val="0"/>
          <w:spacing w:val="-2"/>
        </w:rPr>
        <w:t>:</w:t>
      </w:r>
    </w:p>
    <w:p w:rsidR="00A4284F" w:rsidRDefault="004E5E27" w:rsidP="00D7785A">
      <w:pPr>
        <w:pStyle w:val="a4"/>
        <w:numPr>
          <w:ilvl w:val="1"/>
          <w:numId w:val="160"/>
        </w:numPr>
        <w:tabs>
          <w:tab w:val="left" w:pos="1148"/>
        </w:tabs>
        <w:spacing w:line="232" w:lineRule="auto"/>
        <w:ind w:left="1148" w:right="856"/>
        <w:jc w:val="left"/>
      </w:pPr>
      <w:r>
        <w:t>самостоятельно</w:t>
      </w:r>
      <w:r>
        <w:rPr>
          <w:spacing w:val="80"/>
        </w:rPr>
        <w:t xml:space="preserve"> </w:t>
      </w:r>
      <w:r>
        <w:t>определять</w:t>
      </w:r>
      <w:r>
        <w:rPr>
          <w:spacing w:val="80"/>
        </w:rPr>
        <w:t xml:space="preserve"> </w:t>
      </w:r>
      <w:r>
        <w:t>цели,</w:t>
      </w:r>
      <w:r>
        <w:rPr>
          <w:spacing w:val="80"/>
        </w:rPr>
        <w:t xml:space="preserve"> </w:t>
      </w:r>
      <w:r>
        <w:t>ставить</w:t>
      </w:r>
      <w:r>
        <w:rPr>
          <w:spacing w:val="80"/>
        </w:rPr>
        <w:t xml:space="preserve"> </w:t>
      </w:r>
      <w:r>
        <w:t>и</w:t>
      </w:r>
      <w:r>
        <w:rPr>
          <w:spacing w:val="80"/>
        </w:rPr>
        <w:t xml:space="preserve"> </w:t>
      </w:r>
      <w:r>
        <w:t>формулировать</w:t>
      </w:r>
      <w:r>
        <w:rPr>
          <w:spacing w:val="80"/>
        </w:rPr>
        <w:t xml:space="preserve"> </w:t>
      </w:r>
      <w:r>
        <w:t>собственные</w:t>
      </w:r>
      <w:r>
        <w:rPr>
          <w:spacing w:val="80"/>
        </w:rPr>
        <w:t xml:space="preserve"> </w:t>
      </w:r>
      <w:r>
        <w:t>задачи</w:t>
      </w:r>
      <w:r>
        <w:rPr>
          <w:spacing w:val="80"/>
        </w:rPr>
        <w:t xml:space="preserve"> </w:t>
      </w:r>
      <w:r>
        <w:t>в</w:t>
      </w:r>
      <w:r>
        <w:rPr>
          <w:spacing w:val="80"/>
        </w:rPr>
        <w:t xml:space="preserve"> </w:t>
      </w:r>
      <w:r>
        <w:t>образовательной деятельности и жизненных ситуациях;</w:t>
      </w:r>
    </w:p>
    <w:p w:rsidR="00A4284F" w:rsidRDefault="004E5E27" w:rsidP="00D7785A">
      <w:pPr>
        <w:pStyle w:val="a4"/>
        <w:numPr>
          <w:ilvl w:val="1"/>
          <w:numId w:val="160"/>
        </w:numPr>
        <w:tabs>
          <w:tab w:val="left" w:pos="1148"/>
        </w:tabs>
        <w:spacing w:line="252" w:lineRule="exact"/>
        <w:ind w:left="1148" w:right="856"/>
        <w:jc w:val="left"/>
      </w:pPr>
      <w:r>
        <w:t>оценивать</w:t>
      </w:r>
      <w:r>
        <w:rPr>
          <w:spacing w:val="32"/>
        </w:rPr>
        <w:t xml:space="preserve"> </w:t>
      </w:r>
      <w:r>
        <w:t>ресурсы,</w:t>
      </w:r>
      <w:r>
        <w:rPr>
          <w:spacing w:val="32"/>
        </w:rPr>
        <w:t xml:space="preserve"> </w:t>
      </w:r>
      <w:r>
        <w:t>в</w:t>
      </w:r>
      <w:r>
        <w:rPr>
          <w:spacing w:val="32"/>
        </w:rPr>
        <w:t xml:space="preserve"> </w:t>
      </w:r>
      <w:r>
        <w:t>том</w:t>
      </w:r>
      <w:r>
        <w:rPr>
          <w:spacing w:val="32"/>
        </w:rPr>
        <w:t xml:space="preserve"> </w:t>
      </w:r>
      <w:r>
        <w:t>числе</w:t>
      </w:r>
      <w:r>
        <w:rPr>
          <w:spacing w:val="32"/>
        </w:rPr>
        <w:t xml:space="preserve"> </w:t>
      </w:r>
      <w:r>
        <w:t>время</w:t>
      </w:r>
      <w:r>
        <w:rPr>
          <w:spacing w:val="32"/>
        </w:rPr>
        <w:t xml:space="preserve"> </w:t>
      </w:r>
      <w:r>
        <w:t>и</w:t>
      </w:r>
      <w:r>
        <w:rPr>
          <w:spacing w:val="32"/>
        </w:rPr>
        <w:t xml:space="preserve"> </w:t>
      </w:r>
      <w:r>
        <w:t>другие</w:t>
      </w:r>
      <w:r>
        <w:rPr>
          <w:spacing w:val="32"/>
        </w:rPr>
        <w:t xml:space="preserve"> </w:t>
      </w:r>
      <w:r>
        <w:t>нематериальные</w:t>
      </w:r>
      <w:r>
        <w:rPr>
          <w:spacing w:val="32"/>
        </w:rPr>
        <w:t xml:space="preserve"> </w:t>
      </w:r>
      <w:r>
        <w:t>ресурсы,</w:t>
      </w:r>
      <w:r>
        <w:rPr>
          <w:spacing w:val="32"/>
        </w:rPr>
        <w:t xml:space="preserve"> </w:t>
      </w:r>
      <w:r>
        <w:t>необходимые для достижения поставленной ранее цели;</w:t>
      </w:r>
    </w:p>
    <w:p w:rsidR="00A4284F" w:rsidRDefault="004E5E27" w:rsidP="00D7785A">
      <w:pPr>
        <w:pStyle w:val="a4"/>
        <w:numPr>
          <w:ilvl w:val="1"/>
          <w:numId w:val="160"/>
        </w:numPr>
        <w:tabs>
          <w:tab w:val="left" w:pos="1147"/>
        </w:tabs>
        <w:spacing w:line="239" w:lineRule="exact"/>
        <w:ind w:left="1147" w:hanging="359"/>
        <w:jc w:val="left"/>
      </w:pPr>
      <w:r>
        <w:t>сопоставлять</w:t>
      </w:r>
      <w:r>
        <w:rPr>
          <w:spacing w:val="-8"/>
        </w:rPr>
        <w:t xml:space="preserve"> </w:t>
      </w:r>
      <w:r>
        <w:t>имеющиеся</w:t>
      </w:r>
      <w:r>
        <w:rPr>
          <w:spacing w:val="-8"/>
        </w:rPr>
        <w:t xml:space="preserve"> </w:t>
      </w:r>
      <w:r>
        <w:t>возможности</w:t>
      </w:r>
      <w:r>
        <w:rPr>
          <w:spacing w:val="-7"/>
        </w:rPr>
        <w:t xml:space="preserve"> </w:t>
      </w:r>
      <w:r>
        <w:t>и</w:t>
      </w:r>
      <w:r>
        <w:rPr>
          <w:spacing w:val="-8"/>
        </w:rPr>
        <w:t xml:space="preserve"> </w:t>
      </w:r>
      <w:r>
        <w:t>необходимые</w:t>
      </w:r>
      <w:r>
        <w:rPr>
          <w:spacing w:val="-8"/>
        </w:rPr>
        <w:t xml:space="preserve"> </w:t>
      </w:r>
      <w:r>
        <w:t>для</w:t>
      </w:r>
      <w:r>
        <w:rPr>
          <w:spacing w:val="-7"/>
        </w:rPr>
        <w:t xml:space="preserve"> </w:t>
      </w:r>
      <w:r>
        <w:t>достижения</w:t>
      </w:r>
      <w:r>
        <w:rPr>
          <w:spacing w:val="-8"/>
        </w:rPr>
        <w:t xml:space="preserve"> </w:t>
      </w:r>
      <w:r>
        <w:t>цели</w:t>
      </w:r>
      <w:r>
        <w:rPr>
          <w:spacing w:val="-7"/>
        </w:rPr>
        <w:t xml:space="preserve"> </w:t>
      </w:r>
      <w:r>
        <w:rPr>
          <w:spacing w:val="-2"/>
        </w:rPr>
        <w:t>ресурсы;</w:t>
      </w:r>
    </w:p>
    <w:p w:rsidR="00A4284F" w:rsidRDefault="004E5E27" w:rsidP="00D7785A">
      <w:pPr>
        <w:pStyle w:val="a4"/>
        <w:numPr>
          <w:ilvl w:val="1"/>
          <w:numId w:val="160"/>
        </w:numPr>
        <w:tabs>
          <w:tab w:val="left" w:pos="1147"/>
        </w:tabs>
        <w:spacing w:line="253" w:lineRule="exact"/>
        <w:ind w:left="1147" w:hanging="359"/>
        <w:jc w:val="left"/>
      </w:pPr>
      <w:r>
        <w:t>определять</w:t>
      </w:r>
      <w:r>
        <w:rPr>
          <w:spacing w:val="-8"/>
        </w:rPr>
        <w:t xml:space="preserve"> </w:t>
      </w:r>
      <w:r>
        <w:t>несколько</w:t>
      </w:r>
      <w:r>
        <w:rPr>
          <w:spacing w:val="-7"/>
        </w:rPr>
        <w:t xml:space="preserve"> </w:t>
      </w:r>
      <w:r>
        <w:t>путей</w:t>
      </w:r>
      <w:r>
        <w:rPr>
          <w:spacing w:val="-7"/>
        </w:rPr>
        <w:t xml:space="preserve"> </w:t>
      </w:r>
      <w:r>
        <w:t>достижения</w:t>
      </w:r>
      <w:r>
        <w:rPr>
          <w:spacing w:val="-8"/>
        </w:rPr>
        <w:t xml:space="preserve"> </w:t>
      </w:r>
      <w:r>
        <w:t>поставленной</w:t>
      </w:r>
      <w:r>
        <w:rPr>
          <w:spacing w:val="-7"/>
        </w:rPr>
        <w:t xml:space="preserve"> </w:t>
      </w:r>
      <w:r>
        <w:rPr>
          <w:spacing w:val="-2"/>
        </w:rPr>
        <w:t>цели;</w:t>
      </w:r>
    </w:p>
    <w:p w:rsidR="00A4284F" w:rsidRDefault="004E5E27" w:rsidP="00D7785A">
      <w:pPr>
        <w:pStyle w:val="a4"/>
        <w:numPr>
          <w:ilvl w:val="1"/>
          <w:numId w:val="160"/>
        </w:numPr>
        <w:tabs>
          <w:tab w:val="left" w:pos="1147"/>
        </w:tabs>
        <w:spacing w:line="253" w:lineRule="exact"/>
        <w:ind w:left="1147" w:hanging="359"/>
        <w:jc w:val="left"/>
      </w:pPr>
      <w:r>
        <w:t>задавать</w:t>
      </w:r>
      <w:r>
        <w:rPr>
          <w:spacing w:val="-6"/>
        </w:rPr>
        <w:t xml:space="preserve"> </w:t>
      </w:r>
      <w:r>
        <w:t>параметры</w:t>
      </w:r>
      <w:r>
        <w:rPr>
          <w:spacing w:val="-3"/>
        </w:rPr>
        <w:t xml:space="preserve"> </w:t>
      </w:r>
      <w:r>
        <w:t>и</w:t>
      </w:r>
      <w:r>
        <w:rPr>
          <w:spacing w:val="-4"/>
        </w:rPr>
        <w:t xml:space="preserve"> </w:t>
      </w:r>
      <w:r>
        <w:t>критерии,</w:t>
      </w:r>
      <w:r>
        <w:rPr>
          <w:spacing w:val="-2"/>
        </w:rPr>
        <w:t xml:space="preserve"> </w:t>
      </w:r>
      <w:r>
        <w:t>по</w:t>
      </w:r>
      <w:r>
        <w:rPr>
          <w:spacing w:val="-2"/>
        </w:rPr>
        <w:t xml:space="preserve"> </w:t>
      </w:r>
      <w:r>
        <w:t>которым</w:t>
      </w:r>
      <w:r>
        <w:rPr>
          <w:spacing w:val="-4"/>
        </w:rPr>
        <w:t xml:space="preserve"> </w:t>
      </w:r>
      <w:r>
        <w:t>можно</w:t>
      </w:r>
      <w:r>
        <w:rPr>
          <w:spacing w:val="-2"/>
        </w:rPr>
        <w:t xml:space="preserve"> </w:t>
      </w:r>
      <w:r>
        <w:t>определить,</w:t>
      </w:r>
      <w:r>
        <w:rPr>
          <w:spacing w:val="-3"/>
        </w:rPr>
        <w:t xml:space="preserve"> </w:t>
      </w:r>
      <w:r>
        <w:t>что</w:t>
      </w:r>
      <w:r>
        <w:rPr>
          <w:spacing w:val="-2"/>
        </w:rPr>
        <w:t xml:space="preserve"> </w:t>
      </w:r>
      <w:r>
        <w:t>цель</w:t>
      </w:r>
      <w:r>
        <w:rPr>
          <w:spacing w:val="-3"/>
        </w:rPr>
        <w:t xml:space="preserve"> </w:t>
      </w:r>
      <w:r>
        <w:rPr>
          <w:spacing w:val="-2"/>
        </w:rPr>
        <w:t>достигнута;</w:t>
      </w:r>
    </w:p>
    <w:p w:rsidR="00A4284F" w:rsidRDefault="004E5E27" w:rsidP="00D7785A">
      <w:pPr>
        <w:pStyle w:val="a4"/>
        <w:numPr>
          <w:ilvl w:val="1"/>
          <w:numId w:val="160"/>
        </w:numPr>
        <w:tabs>
          <w:tab w:val="left" w:pos="1148"/>
        </w:tabs>
        <w:spacing w:before="12" w:line="252" w:lineRule="exact"/>
        <w:ind w:left="1148" w:right="857"/>
      </w:pPr>
      <w:r>
        <w:t>сопоставлять полученный результат деятельности с поставленной заранее целью; оценивать</w:t>
      </w:r>
      <w:r>
        <w:rPr>
          <w:spacing w:val="40"/>
        </w:rPr>
        <w:t xml:space="preserve"> </w:t>
      </w:r>
      <w:r>
        <w:t>последствия достижения поставленной цели в деятельности, собственной</w:t>
      </w:r>
      <w:r>
        <w:rPr>
          <w:spacing w:val="40"/>
        </w:rPr>
        <w:t xml:space="preserve"> </w:t>
      </w:r>
      <w:r>
        <w:t>жизни и жизни окружающих людей.</w:t>
      </w:r>
    </w:p>
    <w:p w:rsidR="00A4284F" w:rsidRDefault="004E5E27">
      <w:pPr>
        <w:pStyle w:val="4"/>
        <w:spacing w:line="236" w:lineRule="exact"/>
        <w:rPr>
          <w:b w:val="0"/>
        </w:rPr>
      </w:pPr>
      <w:r>
        <w:rPr>
          <w:b w:val="0"/>
        </w:rPr>
        <w:t>Освоение</w:t>
      </w:r>
      <w:r>
        <w:rPr>
          <w:b w:val="0"/>
          <w:spacing w:val="-1"/>
        </w:rPr>
        <w:t xml:space="preserve"> </w:t>
      </w:r>
      <w:r>
        <w:t>познавательных</w:t>
      </w:r>
      <w:r>
        <w:rPr>
          <w:spacing w:val="-2"/>
        </w:rPr>
        <w:t xml:space="preserve"> </w:t>
      </w:r>
      <w:r>
        <w:t>универсальных</w:t>
      </w:r>
      <w:r>
        <w:rPr>
          <w:spacing w:val="-2"/>
        </w:rPr>
        <w:t xml:space="preserve"> </w:t>
      </w:r>
      <w:r>
        <w:t>учебных</w:t>
      </w:r>
      <w:r>
        <w:rPr>
          <w:spacing w:val="-1"/>
        </w:rPr>
        <w:t xml:space="preserve"> </w:t>
      </w:r>
      <w:r>
        <w:rPr>
          <w:spacing w:val="-2"/>
        </w:rPr>
        <w:t>действий</w:t>
      </w:r>
      <w:r>
        <w:rPr>
          <w:b w:val="0"/>
          <w:spacing w:val="-2"/>
        </w:rPr>
        <w:t>:</w:t>
      </w:r>
    </w:p>
    <w:p w:rsidR="00A4284F" w:rsidRDefault="004E5E27" w:rsidP="00D7785A">
      <w:pPr>
        <w:pStyle w:val="a4"/>
        <w:numPr>
          <w:ilvl w:val="1"/>
          <w:numId w:val="160"/>
        </w:numPr>
        <w:tabs>
          <w:tab w:val="left" w:pos="1147"/>
        </w:tabs>
        <w:spacing w:line="257" w:lineRule="exact"/>
        <w:ind w:left="1147" w:hanging="359"/>
      </w:pPr>
      <w:r>
        <w:t>критически</w:t>
      </w:r>
      <w:r>
        <w:rPr>
          <w:spacing w:val="-7"/>
        </w:rPr>
        <w:t xml:space="preserve"> </w:t>
      </w:r>
      <w:r>
        <w:t>оценивать</w:t>
      </w:r>
      <w:r>
        <w:rPr>
          <w:spacing w:val="-7"/>
        </w:rPr>
        <w:t xml:space="preserve"> </w:t>
      </w:r>
      <w:r>
        <w:t>и</w:t>
      </w:r>
      <w:r>
        <w:rPr>
          <w:spacing w:val="-7"/>
        </w:rPr>
        <w:t xml:space="preserve"> </w:t>
      </w:r>
      <w:r>
        <w:t>интерпретировать</w:t>
      </w:r>
      <w:r>
        <w:rPr>
          <w:spacing w:val="-7"/>
        </w:rPr>
        <w:t xml:space="preserve"> </w:t>
      </w:r>
      <w:r>
        <w:t>информацию</w:t>
      </w:r>
      <w:r>
        <w:rPr>
          <w:spacing w:val="-7"/>
        </w:rPr>
        <w:t xml:space="preserve"> </w:t>
      </w:r>
      <w:r>
        <w:t>с</w:t>
      </w:r>
      <w:r>
        <w:rPr>
          <w:spacing w:val="-7"/>
        </w:rPr>
        <w:t xml:space="preserve"> </w:t>
      </w:r>
      <w:r>
        <w:t>разных</w:t>
      </w:r>
      <w:r>
        <w:rPr>
          <w:spacing w:val="-5"/>
        </w:rPr>
        <w:t xml:space="preserve"> </w:t>
      </w:r>
      <w:r>
        <w:rPr>
          <w:spacing w:val="-2"/>
        </w:rPr>
        <w:t>позиций;</w:t>
      </w:r>
    </w:p>
    <w:p w:rsidR="00A4284F" w:rsidRDefault="004E5E27" w:rsidP="00D7785A">
      <w:pPr>
        <w:pStyle w:val="a4"/>
        <w:numPr>
          <w:ilvl w:val="1"/>
          <w:numId w:val="160"/>
        </w:numPr>
        <w:tabs>
          <w:tab w:val="left" w:pos="1147"/>
        </w:tabs>
        <w:spacing w:line="253" w:lineRule="exact"/>
        <w:ind w:left="1147" w:hanging="359"/>
      </w:pPr>
      <w:r>
        <w:t>распознавать</w:t>
      </w:r>
      <w:r>
        <w:rPr>
          <w:spacing w:val="-7"/>
        </w:rPr>
        <w:t xml:space="preserve"> </w:t>
      </w:r>
      <w:r>
        <w:t>и</w:t>
      </w:r>
      <w:r>
        <w:rPr>
          <w:spacing w:val="-6"/>
        </w:rPr>
        <w:t xml:space="preserve"> </w:t>
      </w:r>
      <w:r>
        <w:t>фиксировать</w:t>
      </w:r>
      <w:r>
        <w:rPr>
          <w:spacing w:val="-6"/>
        </w:rPr>
        <w:t xml:space="preserve"> </w:t>
      </w:r>
      <w:r>
        <w:t>противоречия</w:t>
      </w:r>
      <w:r>
        <w:rPr>
          <w:spacing w:val="-7"/>
        </w:rPr>
        <w:t xml:space="preserve"> </w:t>
      </w:r>
      <w:r>
        <w:t>в</w:t>
      </w:r>
      <w:r>
        <w:rPr>
          <w:spacing w:val="-6"/>
        </w:rPr>
        <w:t xml:space="preserve"> </w:t>
      </w:r>
      <w:r>
        <w:t>информационных</w:t>
      </w:r>
      <w:r>
        <w:rPr>
          <w:spacing w:val="-5"/>
        </w:rPr>
        <w:t xml:space="preserve"> </w:t>
      </w:r>
      <w:r>
        <w:rPr>
          <w:spacing w:val="-2"/>
        </w:rPr>
        <w:t>источниках;</w:t>
      </w:r>
    </w:p>
    <w:p w:rsidR="00A4284F" w:rsidRDefault="004E5E27" w:rsidP="00D7785A">
      <w:pPr>
        <w:pStyle w:val="a4"/>
        <w:numPr>
          <w:ilvl w:val="1"/>
          <w:numId w:val="160"/>
        </w:numPr>
        <w:tabs>
          <w:tab w:val="left" w:pos="1148"/>
        </w:tabs>
        <w:spacing w:line="232" w:lineRule="auto"/>
        <w:ind w:left="1148" w:right="859"/>
        <w:jc w:val="left"/>
      </w:pPr>
      <w:r>
        <w:t>использовать</w:t>
      </w:r>
      <w:r>
        <w:rPr>
          <w:spacing w:val="-2"/>
        </w:rPr>
        <w:t xml:space="preserve"> </w:t>
      </w:r>
      <w:r>
        <w:t>различные</w:t>
      </w:r>
      <w:r>
        <w:rPr>
          <w:spacing w:val="-2"/>
        </w:rPr>
        <w:t xml:space="preserve"> </w:t>
      </w:r>
      <w:r>
        <w:t>модельно-схематические</w:t>
      </w:r>
      <w:r>
        <w:rPr>
          <w:spacing w:val="-2"/>
        </w:rPr>
        <w:t xml:space="preserve"> </w:t>
      </w:r>
      <w:r>
        <w:t>средства</w:t>
      </w:r>
      <w:r>
        <w:rPr>
          <w:spacing w:val="-2"/>
        </w:rPr>
        <w:t xml:space="preserve"> </w:t>
      </w:r>
      <w:r>
        <w:t>для</w:t>
      </w:r>
      <w:r>
        <w:rPr>
          <w:spacing w:val="-2"/>
        </w:rPr>
        <w:t xml:space="preserve"> </w:t>
      </w:r>
      <w:r>
        <w:t>представления</w:t>
      </w:r>
      <w:r>
        <w:rPr>
          <w:spacing w:val="-2"/>
        </w:rPr>
        <w:t xml:space="preserve"> </w:t>
      </w:r>
      <w:r>
        <w:t>выявленных в информационных источниках противоречий;</w:t>
      </w:r>
    </w:p>
    <w:p w:rsidR="00A4284F" w:rsidRDefault="004E5E27" w:rsidP="00D7785A">
      <w:pPr>
        <w:pStyle w:val="a4"/>
        <w:numPr>
          <w:ilvl w:val="1"/>
          <w:numId w:val="160"/>
        </w:numPr>
        <w:tabs>
          <w:tab w:val="left" w:pos="1148"/>
        </w:tabs>
        <w:spacing w:line="252" w:lineRule="exact"/>
        <w:ind w:left="1148" w:right="859"/>
        <w:jc w:val="left"/>
      </w:pPr>
      <w:r>
        <w:t>осуществлять</w:t>
      </w:r>
      <w:r>
        <w:rPr>
          <w:spacing w:val="80"/>
        </w:rPr>
        <w:t xml:space="preserve"> </w:t>
      </w:r>
      <w:r>
        <w:t>развернутый</w:t>
      </w:r>
      <w:r>
        <w:rPr>
          <w:spacing w:val="80"/>
        </w:rPr>
        <w:t xml:space="preserve"> </w:t>
      </w:r>
      <w:r>
        <w:t>информационный</w:t>
      </w:r>
      <w:r>
        <w:rPr>
          <w:spacing w:val="80"/>
        </w:rPr>
        <w:t xml:space="preserve"> </w:t>
      </w:r>
      <w:r>
        <w:t>поиск</w:t>
      </w:r>
      <w:r>
        <w:rPr>
          <w:spacing w:val="80"/>
        </w:rPr>
        <w:t xml:space="preserve"> </w:t>
      </w:r>
      <w:r>
        <w:t>и</w:t>
      </w:r>
      <w:r>
        <w:rPr>
          <w:spacing w:val="80"/>
        </w:rPr>
        <w:t xml:space="preserve"> </w:t>
      </w:r>
      <w:r>
        <w:t>ставить</w:t>
      </w:r>
      <w:r>
        <w:rPr>
          <w:spacing w:val="80"/>
        </w:rPr>
        <w:t xml:space="preserve"> </w:t>
      </w:r>
      <w:r>
        <w:t>на</w:t>
      </w:r>
      <w:r>
        <w:rPr>
          <w:spacing w:val="80"/>
        </w:rPr>
        <w:t xml:space="preserve"> </w:t>
      </w:r>
      <w:r>
        <w:t>его</w:t>
      </w:r>
      <w:r>
        <w:rPr>
          <w:spacing w:val="80"/>
        </w:rPr>
        <w:t xml:space="preserve"> </w:t>
      </w:r>
      <w:r>
        <w:t>основе</w:t>
      </w:r>
      <w:r>
        <w:rPr>
          <w:spacing w:val="80"/>
        </w:rPr>
        <w:t xml:space="preserve"> </w:t>
      </w:r>
      <w:r>
        <w:t>новые (учебные и познавательные) задачи;</w:t>
      </w:r>
    </w:p>
    <w:p w:rsidR="00A4284F" w:rsidRDefault="004E5E27" w:rsidP="00D7785A">
      <w:pPr>
        <w:pStyle w:val="a4"/>
        <w:numPr>
          <w:ilvl w:val="1"/>
          <w:numId w:val="160"/>
        </w:numPr>
        <w:tabs>
          <w:tab w:val="left" w:pos="1147"/>
        </w:tabs>
        <w:spacing w:line="239" w:lineRule="exact"/>
        <w:ind w:left="1147" w:hanging="359"/>
        <w:jc w:val="left"/>
      </w:pPr>
      <w:r>
        <w:t>искать</w:t>
      </w:r>
      <w:r>
        <w:rPr>
          <w:spacing w:val="-9"/>
        </w:rPr>
        <w:t xml:space="preserve"> </w:t>
      </w:r>
      <w:r>
        <w:t>и</w:t>
      </w:r>
      <w:r>
        <w:rPr>
          <w:spacing w:val="-6"/>
        </w:rPr>
        <w:t xml:space="preserve"> </w:t>
      </w:r>
      <w:r>
        <w:t>находить</w:t>
      </w:r>
      <w:r>
        <w:rPr>
          <w:spacing w:val="-7"/>
        </w:rPr>
        <w:t xml:space="preserve"> </w:t>
      </w:r>
      <w:r>
        <w:t>обобщённые</w:t>
      </w:r>
      <w:r>
        <w:rPr>
          <w:spacing w:val="-6"/>
        </w:rPr>
        <w:t xml:space="preserve"> </w:t>
      </w:r>
      <w:r>
        <w:t>способы</w:t>
      </w:r>
      <w:r>
        <w:rPr>
          <w:spacing w:val="-7"/>
        </w:rPr>
        <w:t xml:space="preserve"> </w:t>
      </w:r>
      <w:r>
        <w:t>решения</w:t>
      </w:r>
      <w:r>
        <w:rPr>
          <w:spacing w:val="-6"/>
        </w:rPr>
        <w:t xml:space="preserve"> </w:t>
      </w:r>
      <w:r>
        <w:rPr>
          <w:spacing w:val="-2"/>
        </w:rPr>
        <w:t>задач;</w:t>
      </w:r>
    </w:p>
    <w:p w:rsidR="00A4284F" w:rsidRDefault="004E5E27" w:rsidP="00D7785A">
      <w:pPr>
        <w:pStyle w:val="a4"/>
        <w:numPr>
          <w:ilvl w:val="1"/>
          <w:numId w:val="160"/>
        </w:numPr>
        <w:tabs>
          <w:tab w:val="left" w:pos="1148"/>
        </w:tabs>
        <w:spacing w:line="232" w:lineRule="auto"/>
        <w:ind w:left="1148" w:right="852"/>
        <w:jc w:val="left"/>
      </w:pPr>
      <w:r>
        <w:t>приводить</w:t>
      </w:r>
      <w:r>
        <w:rPr>
          <w:spacing w:val="40"/>
        </w:rPr>
        <w:t xml:space="preserve"> </w:t>
      </w:r>
      <w:r>
        <w:t>критические</w:t>
      </w:r>
      <w:r>
        <w:rPr>
          <w:spacing w:val="40"/>
        </w:rPr>
        <w:t xml:space="preserve"> </w:t>
      </w:r>
      <w:r>
        <w:t>аргументы,</w:t>
      </w:r>
      <w:r>
        <w:rPr>
          <w:spacing w:val="40"/>
        </w:rPr>
        <w:t xml:space="preserve"> </w:t>
      </w:r>
      <w:r>
        <w:t>как</w:t>
      </w:r>
      <w:r>
        <w:rPr>
          <w:spacing w:val="40"/>
        </w:rPr>
        <w:t xml:space="preserve"> </w:t>
      </w:r>
      <w:r>
        <w:t>в</w:t>
      </w:r>
      <w:r>
        <w:rPr>
          <w:spacing w:val="40"/>
        </w:rPr>
        <w:t xml:space="preserve"> </w:t>
      </w:r>
      <w:r>
        <w:t>отношении</w:t>
      </w:r>
      <w:r>
        <w:rPr>
          <w:spacing w:val="40"/>
        </w:rPr>
        <w:t xml:space="preserve"> </w:t>
      </w:r>
      <w:r>
        <w:t>собственного</w:t>
      </w:r>
      <w:r>
        <w:rPr>
          <w:spacing w:val="40"/>
        </w:rPr>
        <w:t xml:space="preserve"> </w:t>
      </w:r>
      <w:r>
        <w:t>суждения,</w:t>
      </w:r>
      <w:r>
        <w:rPr>
          <w:spacing w:val="40"/>
        </w:rPr>
        <w:t xml:space="preserve"> </w:t>
      </w:r>
      <w:r>
        <w:t>так</w:t>
      </w:r>
      <w:r>
        <w:rPr>
          <w:spacing w:val="40"/>
        </w:rPr>
        <w:t xml:space="preserve"> </w:t>
      </w:r>
      <w:r>
        <w:t>и</w:t>
      </w:r>
      <w:r>
        <w:rPr>
          <w:spacing w:val="40"/>
        </w:rPr>
        <w:t xml:space="preserve"> </w:t>
      </w:r>
      <w:r>
        <w:t>в отношении действий и суждений другого человека;</w:t>
      </w:r>
    </w:p>
    <w:p w:rsidR="00A4284F" w:rsidRDefault="004E5E27" w:rsidP="00D7785A">
      <w:pPr>
        <w:pStyle w:val="a4"/>
        <w:numPr>
          <w:ilvl w:val="1"/>
          <w:numId w:val="160"/>
        </w:numPr>
        <w:tabs>
          <w:tab w:val="left" w:pos="1147"/>
        </w:tabs>
        <w:spacing w:line="242" w:lineRule="exact"/>
        <w:ind w:left="1147" w:hanging="359"/>
        <w:jc w:val="left"/>
      </w:pPr>
      <w:r>
        <w:t>анализировать</w:t>
      </w:r>
      <w:r>
        <w:rPr>
          <w:spacing w:val="-14"/>
        </w:rPr>
        <w:t xml:space="preserve"> </w:t>
      </w:r>
      <w:r>
        <w:t>и</w:t>
      </w:r>
      <w:r>
        <w:rPr>
          <w:spacing w:val="-13"/>
        </w:rPr>
        <w:t xml:space="preserve"> </w:t>
      </w:r>
      <w:r>
        <w:t>преобразовывать</w:t>
      </w:r>
      <w:r>
        <w:rPr>
          <w:spacing w:val="-13"/>
        </w:rPr>
        <w:t xml:space="preserve"> </w:t>
      </w:r>
      <w:r>
        <w:t>проблемно-противоречивые</w:t>
      </w:r>
      <w:r>
        <w:rPr>
          <w:spacing w:val="-13"/>
        </w:rPr>
        <w:t xml:space="preserve"> </w:t>
      </w:r>
      <w:r>
        <w:rPr>
          <w:spacing w:val="-2"/>
        </w:rPr>
        <w:t>ситуации;</w:t>
      </w:r>
    </w:p>
    <w:p w:rsidR="00A4284F" w:rsidRDefault="004E5E27" w:rsidP="00D7785A">
      <w:pPr>
        <w:pStyle w:val="a4"/>
        <w:numPr>
          <w:ilvl w:val="1"/>
          <w:numId w:val="160"/>
        </w:numPr>
        <w:tabs>
          <w:tab w:val="left" w:pos="1148"/>
        </w:tabs>
        <w:spacing w:line="232" w:lineRule="auto"/>
        <w:ind w:left="1148" w:right="854"/>
        <w:jc w:val="left"/>
      </w:pPr>
      <w:r>
        <w:t>выходить</w:t>
      </w:r>
      <w:r>
        <w:rPr>
          <w:spacing w:val="80"/>
          <w:w w:val="150"/>
        </w:rPr>
        <w:t xml:space="preserve"> </w:t>
      </w:r>
      <w:r>
        <w:t>за</w:t>
      </w:r>
      <w:r>
        <w:rPr>
          <w:spacing w:val="80"/>
          <w:w w:val="150"/>
        </w:rPr>
        <w:t xml:space="preserve"> </w:t>
      </w:r>
      <w:r>
        <w:t>рамки</w:t>
      </w:r>
      <w:r>
        <w:rPr>
          <w:spacing w:val="80"/>
          <w:w w:val="150"/>
        </w:rPr>
        <w:t xml:space="preserve"> </w:t>
      </w:r>
      <w:r>
        <w:t>учебного</w:t>
      </w:r>
      <w:r>
        <w:rPr>
          <w:spacing w:val="80"/>
          <w:w w:val="150"/>
        </w:rPr>
        <w:t xml:space="preserve"> </w:t>
      </w:r>
      <w:r>
        <w:t>предмета</w:t>
      </w:r>
      <w:r>
        <w:rPr>
          <w:spacing w:val="80"/>
          <w:w w:val="150"/>
        </w:rPr>
        <w:t xml:space="preserve"> </w:t>
      </w:r>
      <w:r>
        <w:t>и</w:t>
      </w:r>
      <w:r>
        <w:rPr>
          <w:spacing w:val="80"/>
          <w:w w:val="150"/>
        </w:rPr>
        <w:t xml:space="preserve"> </w:t>
      </w:r>
      <w:r>
        <w:t>осуществлять</w:t>
      </w:r>
      <w:r>
        <w:rPr>
          <w:spacing w:val="80"/>
          <w:w w:val="150"/>
        </w:rPr>
        <w:t xml:space="preserve"> </w:t>
      </w:r>
      <w:r>
        <w:t>целенаправленный</w:t>
      </w:r>
      <w:r>
        <w:rPr>
          <w:spacing w:val="80"/>
          <w:w w:val="150"/>
        </w:rPr>
        <w:t xml:space="preserve"> </w:t>
      </w:r>
      <w:r>
        <w:t>поиск возможности широкого переноса средств и способов действия;</w:t>
      </w:r>
    </w:p>
    <w:p w:rsidR="00A4284F" w:rsidRDefault="004E5E27" w:rsidP="00D7785A">
      <w:pPr>
        <w:pStyle w:val="a4"/>
        <w:numPr>
          <w:ilvl w:val="1"/>
          <w:numId w:val="160"/>
        </w:numPr>
        <w:tabs>
          <w:tab w:val="left" w:pos="1148"/>
        </w:tabs>
        <w:spacing w:line="254" w:lineRule="exact"/>
        <w:ind w:left="1148" w:right="851"/>
        <w:jc w:val="left"/>
      </w:pPr>
      <w:r>
        <w:t>выстраивать</w:t>
      </w:r>
      <w:r>
        <w:rPr>
          <w:spacing w:val="40"/>
        </w:rPr>
        <w:t xml:space="preserve"> </w:t>
      </w:r>
      <w:r>
        <w:t>индивидуальную</w:t>
      </w:r>
      <w:r>
        <w:rPr>
          <w:spacing w:val="40"/>
        </w:rPr>
        <w:t xml:space="preserve"> </w:t>
      </w:r>
      <w:r>
        <w:t>образовательную</w:t>
      </w:r>
      <w:r>
        <w:rPr>
          <w:spacing w:val="40"/>
        </w:rPr>
        <w:t xml:space="preserve"> </w:t>
      </w:r>
      <w:r>
        <w:t>траекторию,</w:t>
      </w:r>
      <w:r>
        <w:rPr>
          <w:spacing w:val="40"/>
        </w:rPr>
        <w:t xml:space="preserve"> </w:t>
      </w:r>
      <w:r>
        <w:t>учитывая</w:t>
      </w:r>
      <w:r>
        <w:rPr>
          <w:spacing w:val="40"/>
        </w:rPr>
        <w:t xml:space="preserve"> </w:t>
      </w:r>
      <w:r>
        <w:t>ограничения</w:t>
      </w:r>
      <w:r>
        <w:rPr>
          <w:spacing w:val="40"/>
        </w:rPr>
        <w:t xml:space="preserve"> </w:t>
      </w:r>
      <w:r>
        <w:t>со стороны других участников и ресурсные ограничения;</w:t>
      </w:r>
    </w:p>
    <w:p w:rsidR="00A4284F" w:rsidRDefault="004E5E27" w:rsidP="00D7785A">
      <w:pPr>
        <w:pStyle w:val="a4"/>
        <w:numPr>
          <w:ilvl w:val="1"/>
          <w:numId w:val="160"/>
        </w:numPr>
        <w:tabs>
          <w:tab w:val="left" w:pos="1147"/>
        </w:tabs>
        <w:spacing w:line="253" w:lineRule="exact"/>
        <w:ind w:left="1147" w:hanging="359"/>
        <w:jc w:val="left"/>
      </w:pPr>
      <w:r>
        <w:t>менять</w:t>
      </w:r>
      <w:r>
        <w:rPr>
          <w:spacing w:val="31"/>
        </w:rPr>
        <w:t xml:space="preserve"> </w:t>
      </w:r>
      <w:r>
        <w:t>и</w:t>
      </w:r>
      <w:r>
        <w:rPr>
          <w:spacing w:val="31"/>
        </w:rPr>
        <w:t xml:space="preserve"> </w:t>
      </w:r>
      <w:r>
        <w:t>удерживать</w:t>
      </w:r>
      <w:r>
        <w:rPr>
          <w:spacing w:val="31"/>
        </w:rPr>
        <w:t xml:space="preserve"> </w:t>
      </w:r>
      <w:r>
        <w:t>разные</w:t>
      </w:r>
      <w:r>
        <w:rPr>
          <w:spacing w:val="31"/>
        </w:rPr>
        <w:t xml:space="preserve"> </w:t>
      </w:r>
      <w:r>
        <w:t>позиции</w:t>
      </w:r>
      <w:r>
        <w:rPr>
          <w:spacing w:val="31"/>
        </w:rPr>
        <w:t xml:space="preserve"> </w:t>
      </w:r>
      <w:r>
        <w:t>в</w:t>
      </w:r>
      <w:r>
        <w:rPr>
          <w:spacing w:val="31"/>
        </w:rPr>
        <w:t xml:space="preserve"> </w:t>
      </w:r>
      <w:r>
        <w:t>познавательной</w:t>
      </w:r>
      <w:r>
        <w:rPr>
          <w:spacing w:val="31"/>
        </w:rPr>
        <w:t xml:space="preserve"> </w:t>
      </w:r>
      <w:r>
        <w:t>деятельности</w:t>
      </w:r>
      <w:r>
        <w:rPr>
          <w:spacing w:val="31"/>
        </w:rPr>
        <w:t xml:space="preserve"> </w:t>
      </w:r>
      <w:r>
        <w:t>(быть</w:t>
      </w:r>
      <w:r>
        <w:rPr>
          <w:spacing w:val="31"/>
        </w:rPr>
        <w:t xml:space="preserve"> </w:t>
      </w:r>
      <w:r>
        <w:t>учеником</w:t>
      </w:r>
      <w:r>
        <w:rPr>
          <w:spacing w:val="31"/>
        </w:rPr>
        <w:t xml:space="preserve"> </w:t>
      </w:r>
      <w:r>
        <w:rPr>
          <w:spacing w:val="-10"/>
        </w:rPr>
        <w:t>и</w:t>
      </w:r>
    </w:p>
    <w:p w:rsidR="00A4284F" w:rsidRDefault="004E5E27">
      <w:pPr>
        <w:pStyle w:val="a3"/>
        <w:ind w:left="1148" w:right="857"/>
      </w:pPr>
      <w:r>
        <w:t>учителем;</w:t>
      </w:r>
      <w:r>
        <w:rPr>
          <w:spacing w:val="-2"/>
        </w:rPr>
        <w:t xml:space="preserve"> </w:t>
      </w:r>
      <w:r>
        <w:t>формулировать</w:t>
      </w:r>
      <w:r>
        <w:rPr>
          <w:spacing w:val="-2"/>
        </w:rPr>
        <w:t xml:space="preserve"> </w:t>
      </w:r>
      <w:r>
        <w:t>образовательный</w:t>
      </w:r>
      <w:r>
        <w:rPr>
          <w:spacing w:val="-2"/>
        </w:rPr>
        <w:t xml:space="preserve"> </w:t>
      </w:r>
      <w:r>
        <w:t>запрос</w:t>
      </w:r>
      <w:r>
        <w:rPr>
          <w:spacing w:val="-2"/>
        </w:rPr>
        <w:t xml:space="preserve"> </w:t>
      </w:r>
      <w:r>
        <w:t>и</w:t>
      </w:r>
      <w:r>
        <w:rPr>
          <w:spacing w:val="-2"/>
        </w:rPr>
        <w:t xml:space="preserve"> </w:t>
      </w:r>
      <w:r>
        <w:t>выполнять</w:t>
      </w:r>
      <w:r>
        <w:rPr>
          <w:spacing w:val="-2"/>
        </w:rPr>
        <w:t xml:space="preserve"> </w:t>
      </w:r>
      <w:r>
        <w:t>консультативные</w:t>
      </w:r>
      <w:r>
        <w:rPr>
          <w:spacing w:val="-2"/>
        </w:rPr>
        <w:t xml:space="preserve"> </w:t>
      </w:r>
      <w:r>
        <w:t>функции самостоятельно; ставить проблему и работать над её решением; управлять совместной познавательной деятельностью и подчиняться).</w:t>
      </w:r>
    </w:p>
    <w:p w:rsidR="00A4284F" w:rsidRDefault="004E5E27">
      <w:pPr>
        <w:pStyle w:val="4"/>
        <w:spacing w:line="237" w:lineRule="exact"/>
      </w:pPr>
      <w:r>
        <w:t>Коммуникативные</w:t>
      </w:r>
      <w:r>
        <w:rPr>
          <w:spacing w:val="-12"/>
        </w:rPr>
        <w:t xml:space="preserve"> </w:t>
      </w:r>
      <w:r>
        <w:t>универсальные</w:t>
      </w:r>
      <w:r>
        <w:rPr>
          <w:spacing w:val="-12"/>
        </w:rPr>
        <w:t xml:space="preserve"> </w:t>
      </w:r>
      <w:r>
        <w:t>учебные</w:t>
      </w:r>
      <w:r>
        <w:rPr>
          <w:spacing w:val="-11"/>
        </w:rPr>
        <w:t xml:space="preserve"> </w:t>
      </w:r>
      <w:r>
        <w:rPr>
          <w:spacing w:val="-2"/>
        </w:rPr>
        <w:t>действия:</w:t>
      </w:r>
    </w:p>
    <w:p w:rsidR="00A4284F" w:rsidRDefault="004E5E27" w:rsidP="00D7785A">
      <w:pPr>
        <w:pStyle w:val="a4"/>
        <w:numPr>
          <w:ilvl w:val="1"/>
          <w:numId w:val="160"/>
        </w:numPr>
        <w:tabs>
          <w:tab w:val="left" w:pos="1203"/>
        </w:tabs>
        <w:spacing w:line="232" w:lineRule="auto"/>
        <w:ind w:right="858"/>
      </w:pPr>
      <w:r>
        <w:t>осуществлять деловую коммуникацию, как со сверстниками, так и со взрослыми (как внутри образовательной организации, так и за её пределами);</w:t>
      </w:r>
    </w:p>
    <w:p w:rsidR="00A4284F" w:rsidRDefault="00A4284F">
      <w:pPr>
        <w:pStyle w:val="a4"/>
        <w:spacing w:line="232" w:lineRule="auto"/>
        <w:sectPr w:rsidR="00A4284F">
          <w:pgSz w:w="11910" w:h="16390"/>
          <w:pgMar w:top="1320" w:right="0" w:bottom="1180" w:left="1275" w:header="0" w:footer="932" w:gutter="0"/>
          <w:cols w:space="720"/>
        </w:sectPr>
      </w:pPr>
    </w:p>
    <w:p w:rsidR="00A4284F" w:rsidRDefault="004E5E27" w:rsidP="00D7785A">
      <w:pPr>
        <w:pStyle w:val="a4"/>
        <w:numPr>
          <w:ilvl w:val="1"/>
          <w:numId w:val="160"/>
        </w:numPr>
        <w:tabs>
          <w:tab w:val="left" w:pos="1203"/>
        </w:tabs>
        <w:spacing w:before="41" w:line="237" w:lineRule="auto"/>
        <w:ind w:right="854"/>
      </w:pPr>
      <w:r>
        <w:t xml:space="preserve">при осуществлении групповой работы быть как руководителем, так и членом проектной команды в разных ролях (генератором идей, критиком,исполнителем, презентующим и т. </w:t>
      </w:r>
      <w:r>
        <w:rPr>
          <w:spacing w:val="-4"/>
        </w:rPr>
        <w:t>д.);</w:t>
      </w:r>
    </w:p>
    <w:p w:rsidR="00A4284F" w:rsidRDefault="004E5E27" w:rsidP="00D7785A">
      <w:pPr>
        <w:pStyle w:val="a4"/>
        <w:numPr>
          <w:ilvl w:val="1"/>
          <w:numId w:val="160"/>
        </w:numPr>
        <w:tabs>
          <w:tab w:val="left" w:pos="1203"/>
        </w:tabs>
        <w:spacing w:line="254" w:lineRule="exact"/>
        <w:ind w:right="853"/>
      </w:pPr>
      <w:r>
        <w:t>развернуто, логично и точно излагать свою точку зрения с использованием адекватных (устных и письменных) языковых средств;</w:t>
      </w:r>
    </w:p>
    <w:p w:rsidR="00A4284F" w:rsidRDefault="004E5E27" w:rsidP="00D7785A">
      <w:pPr>
        <w:pStyle w:val="a4"/>
        <w:numPr>
          <w:ilvl w:val="1"/>
          <w:numId w:val="160"/>
        </w:numPr>
        <w:tabs>
          <w:tab w:val="left" w:pos="1202"/>
        </w:tabs>
        <w:spacing w:line="253" w:lineRule="exact"/>
        <w:ind w:left="1202" w:hanging="359"/>
      </w:pPr>
      <w:r>
        <w:t>распознавать</w:t>
      </w:r>
      <w:r>
        <w:rPr>
          <w:spacing w:val="47"/>
        </w:rPr>
        <w:t xml:space="preserve"> </w:t>
      </w:r>
      <w:r>
        <w:t>конфликтогенные</w:t>
      </w:r>
      <w:r>
        <w:rPr>
          <w:spacing w:val="48"/>
        </w:rPr>
        <w:t xml:space="preserve"> </w:t>
      </w:r>
      <w:r>
        <w:t>ситуации</w:t>
      </w:r>
      <w:r>
        <w:rPr>
          <w:spacing w:val="47"/>
        </w:rPr>
        <w:t xml:space="preserve"> </w:t>
      </w:r>
      <w:r>
        <w:t>и</w:t>
      </w:r>
      <w:r>
        <w:rPr>
          <w:spacing w:val="48"/>
        </w:rPr>
        <w:t xml:space="preserve"> </w:t>
      </w:r>
      <w:r>
        <w:t>предотвращать</w:t>
      </w:r>
      <w:r>
        <w:rPr>
          <w:spacing w:val="47"/>
        </w:rPr>
        <w:t xml:space="preserve"> </w:t>
      </w:r>
      <w:r>
        <w:t>конфликты</w:t>
      </w:r>
      <w:r>
        <w:rPr>
          <w:spacing w:val="48"/>
        </w:rPr>
        <w:t xml:space="preserve"> </w:t>
      </w:r>
      <w:r>
        <w:t>до</w:t>
      </w:r>
      <w:r>
        <w:rPr>
          <w:spacing w:val="47"/>
        </w:rPr>
        <w:t xml:space="preserve"> </w:t>
      </w:r>
      <w:r>
        <w:t>их</w:t>
      </w:r>
      <w:r>
        <w:rPr>
          <w:spacing w:val="48"/>
        </w:rPr>
        <w:t xml:space="preserve"> </w:t>
      </w:r>
      <w:r>
        <w:rPr>
          <w:spacing w:val="-2"/>
        </w:rPr>
        <w:t>активной</w:t>
      </w:r>
    </w:p>
    <w:p w:rsidR="00A4284F" w:rsidRDefault="004E5E27">
      <w:pPr>
        <w:pStyle w:val="a3"/>
        <w:spacing w:line="233" w:lineRule="exact"/>
        <w:ind w:left="1203"/>
        <w:jc w:val="left"/>
      </w:pPr>
      <w:r>
        <w:rPr>
          <w:spacing w:val="-2"/>
        </w:rPr>
        <w:t>фазы;</w:t>
      </w:r>
    </w:p>
    <w:p w:rsidR="00A4284F" w:rsidRDefault="004E5E27" w:rsidP="00D7785A">
      <w:pPr>
        <w:pStyle w:val="a4"/>
        <w:numPr>
          <w:ilvl w:val="1"/>
          <w:numId w:val="160"/>
        </w:numPr>
        <w:tabs>
          <w:tab w:val="left" w:pos="1203"/>
          <w:tab w:val="left" w:pos="2858"/>
          <w:tab w:val="left" w:pos="3937"/>
          <w:tab w:val="left" w:pos="4880"/>
          <w:tab w:val="left" w:pos="6004"/>
          <w:tab w:val="left" w:pos="6401"/>
          <w:tab w:val="left" w:pos="7539"/>
          <w:tab w:val="left" w:pos="8505"/>
          <w:tab w:val="left" w:pos="9126"/>
        </w:tabs>
        <w:spacing w:line="232" w:lineRule="auto"/>
        <w:ind w:right="855"/>
        <w:jc w:val="left"/>
      </w:pPr>
      <w:r>
        <w:rPr>
          <w:spacing w:val="-2"/>
        </w:rPr>
        <w:t>согласовывать</w:t>
      </w:r>
      <w:r>
        <w:tab/>
      </w:r>
      <w:r>
        <w:rPr>
          <w:spacing w:val="-2"/>
        </w:rPr>
        <w:t>позиции</w:t>
      </w:r>
      <w:r>
        <w:tab/>
      </w:r>
      <w:r>
        <w:rPr>
          <w:spacing w:val="-2"/>
        </w:rPr>
        <w:t>членов</w:t>
      </w:r>
      <w:r>
        <w:tab/>
      </w:r>
      <w:r>
        <w:rPr>
          <w:spacing w:val="-2"/>
        </w:rPr>
        <w:t>команды</w:t>
      </w:r>
      <w:r>
        <w:tab/>
      </w:r>
      <w:r>
        <w:rPr>
          <w:spacing w:val="-10"/>
        </w:rPr>
        <w:t>в</w:t>
      </w:r>
      <w:r>
        <w:tab/>
      </w:r>
      <w:r>
        <w:rPr>
          <w:spacing w:val="-2"/>
        </w:rPr>
        <w:t>процессе</w:t>
      </w:r>
      <w:r>
        <w:tab/>
      </w:r>
      <w:r>
        <w:rPr>
          <w:spacing w:val="-2"/>
        </w:rPr>
        <w:t>работы</w:t>
      </w:r>
      <w:r>
        <w:tab/>
      </w:r>
      <w:r>
        <w:rPr>
          <w:spacing w:val="-4"/>
        </w:rPr>
        <w:t>над</w:t>
      </w:r>
      <w:r>
        <w:tab/>
      </w:r>
      <w:r>
        <w:rPr>
          <w:spacing w:val="-2"/>
        </w:rPr>
        <w:t>общим продуктом/решением;</w:t>
      </w:r>
    </w:p>
    <w:p w:rsidR="00A4284F" w:rsidRDefault="004E5E27" w:rsidP="00D7785A">
      <w:pPr>
        <w:pStyle w:val="a4"/>
        <w:numPr>
          <w:ilvl w:val="1"/>
          <w:numId w:val="160"/>
        </w:numPr>
        <w:tabs>
          <w:tab w:val="left" w:pos="1203"/>
        </w:tabs>
        <w:spacing w:line="252" w:lineRule="exact"/>
        <w:ind w:right="853"/>
        <w:jc w:val="left"/>
      </w:pPr>
      <w:r>
        <w:t>представлять публично результаты индивидуальной и групповой деятельности, как перед знакомой, так и перед незнакомой аудиторией;</w:t>
      </w:r>
    </w:p>
    <w:p w:rsidR="00A4284F" w:rsidRDefault="004E5E27" w:rsidP="00D7785A">
      <w:pPr>
        <w:pStyle w:val="a4"/>
        <w:numPr>
          <w:ilvl w:val="1"/>
          <w:numId w:val="160"/>
        </w:numPr>
        <w:tabs>
          <w:tab w:val="left" w:pos="1203"/>
          <w:tab w:val="left" w:pos="2463"/>
          <w:tab w:val="left" w:pos="3711"/>
          <w:tab w:val="left" w:pos="4321"/>
          <w:tab w:val="left" w:pos="5370"/>
          <w:tab w:val="left" w:pos="7111"/>
          <w:tab w:val="left" w:pos="8046"/>
          <w:tab w:val="left" w:pos="8538"/>
        </w:tabs>
        <w:spacing w:line="252" w:lineRule="exact"/>
        <w:ind w:right="850"/>
        <w:jc w:val="left"/>
      </w:pPr>
      <w:r>
        <w:rPr>
          <w:spacing w:val="-2"/>
        </w:rPr>
        <w:t>подбирать</w:t>
      </w:r>
      <w:r>
        <w:tab/>
      </w:r>
      <w:r>
        <w:rPr>
          <w:spacing w:val="-2"/>
        </w:rPr>
        <w:t>партнёров</w:t>
      </w:r>
      <w:r>
        <w:tab/>
      </w:r>
      <w:r>
        <w:rPr>
          <w:spacing w:val="-4"/>
        </w:rPr>
        <w:t>для</w:t>
      </w:r>
      <w:r>
        <w:tab/>
      </w:r>
      <w:r>
        <w:rPr>
          <w:spacing w:val="-2"/>
        </w:rPr>
        <w:t>деловой</w:t>
      </w:r>
      <w:r>
        <w:tab/>
      </w:r>
      <w:r>
        <w:rPr>
          <w:spacing w:val="-2"/>
        </w:rPr>
        <w:t>коммуникации,</w:t>
      </w:r>
      <w:r>
        <w:tab/>
      </w:r>
      <w:r>
        <w:rPr>
          <w:spacing w:val="-2"/>
        </w:rPr>
        <w:t>исходя</w:t>
      </w:r>
      <w:r>
        <w:tab/>
      </w:r>
      <w:r>
        <w:rPr>
          <w:spacing w:val="-6"/>
        </w:rPr>
        <w:t>из</w:t>
      </w:r>
      <w:r>
        <w:tab/>
      </w:r>
      <w:r>
        <w:rPr>
          <w:spacing w:val="-2"/>
        </w:rPr>
        <w:t xml:space="preserve">соображений </w:t>
      </w:r>
      <w:r>
        <w:t>результативности взаимодействия, а не личных симпатий;</w:t>
      </w:r>
    </w:p>
    <w:p w:rsidR="00A4284F" w:rsidRDefault="004E5E27" w:rsidP="00D7785A">
      <w:pPr>
        <w:pStyle w:val="a4"/>
        <w:numPr>
          <w:ilvl w:val="1"/>
          <w:numId w:val="160"/>
        </w:numPr>
        <w:tabs>
          <w:tab w:val="left" w:pos="1202"/>
        </w:tabs>
        <w:spacing w:line="239" w:lineRule="exact"/>
        <w:ind w:left="1202" w:hanging="359"/>
        <w:jc w:val="left"/>
      </w:pPr>
      <w:r>
        <w:t>воспринимать</w:t>
      </w:r>
      <w:r>
        <w:rPr>
          <w:spacing w:val="-7"/>
        </w:rPr>
        <w:t xml:space="preserve"> </w:t>
      </w:r>
      <w:r>
        <w:t>критические</w:t>
      </w:r>
      <w:r>
        <w:rPr>
          <w:spacing w:val="-7"/>
        </w:rPr>
        <w:t xml:space="preserve"> </w:t>
      </w:r>
      <w:r>
        <w:t>замечания</w:t>
      </w:r>
      <w:r>
        <w:rPr>
          <w:spacing w:val="-7"/>
        </w:rPr>
        <w:t xml:space="preserve"> </w:t>
      </w:r>
      <w:r>
        <w:t>как</w:t>
      </w:r>
      <w:r>
        <w:rPr>
          <w:spacing w:val="-7"/>
        </w:rPr>
        <w:t xml:space="preserve"> </w:t>
      </w:r>
      <w:r>
        <w:t>ресурс</w:t>
      </w:r>
      <w:r>
        <w:rPr>
          <w:spacing w:val="-7"/>
        </w:rPr>
        <w:t xml:space="preserve"> </w:t>
      </w:r>
      <w:r>
        <w:t>собственного</w:t>
      </w:r>
      <w:r>
        <w:rPr>
          <w:spacing w:val="-6"/>
        </w:rPr>
        <w:t xml:space="preserve"> </w:t>
      </w:r>
      <w:r>
        <w:rPr>
          <w:spacing w:val="-2"/>
        </w:rPr>
        <w:t>развития;</w:t>
      </w:r>
    </w:p>
    <w:p w:rsidR="00A4284F" w:rsidRDefault="004E5E27" w:rsidP="00D7785A">
      <w:pPr>
        <w:pStyle w:val="a4"/>
        <w:numPr>
          <w:ilvl w:val="1"/>
          <w:numId w:val="160"/>
        </w:numPr>
        <w:tabs>
          <w:tab w:val="left" w:pos="1203"/>
        </w:tabs>
        <w:spacing w:before="14" w:line="252" w:lineRule="exact"/>
        <w:ind w:right="856"/>
      </w:pPr>
      <w:r>
        <w:t>точно и ёмко формулировать как критические, так и одобрительные замечания в адрес других людей в рамках деловой и образовательной коммуникации, избегая при этом личностных оценочных суждений.</w:t>
      </w:r>
    </w:p>
    <w:p w:rsidR="00A4284F" w:rsidRDefault="00A4284F">
      <w:pPr>
        <w:pStyle w:val="a3"/>
        <w:spacing w:before="22"/>
        <w:ind w:left="0"/>
        <w:jc w:val="left"/>
      </w:pPr>
    </w:p>
    <w:p w:rsidR="00A4284F" w:rsidRDefault="004E5E27">
      <w:pPr>
        <w:spacing w:before="1"/>
        <w:ind w:left="428" w:right="868" w:firstLine="709"/>
      </w:pPr>
      <w:r>
        <w:rPr>
          <w:b/>
        </w:rPr>
        <w:t>Предметными</w:t>
      </w:r>
      <w:r>
        <w:rPr>
          <w:b/>
          <w:spacing w:val="40"/>
        </w:rPr>
        <w:t xml:space="preserve"> </w:t>
      </w:r>
      <w:r>
        <w:rPr>
          <w:b/>
        </w:rPr>
        <w:t>результатами</w:t>
      </w:r>
      <w:r>
        <w:rPr>
          <w:b/>
          <w:spacing w:val="40"/>
        </w:rPr>
        <w:t xml:space="preserve"> </w:t>
      </w:r>
      <w:r>
        <w:t>освоения</w:t>
      </w:r>
      <w:r>
        <w:rPr>
          <w:spacing w:val="40"/>
        </w:rPr>
        <w:t xml:space="preserve"> </w:t>
      </w:r>
      <w:r>
        <w:t>выпускниками</w:t>
      </w:r>
      <w:r>
        <w:rPr>
          <w:spacing w:val="40"/>
        </w:rPr>
        <w:t xml:space="preserve"> </w:t>
      </w:r>
      <w:r>
        <w:t>средней</w:t>
      </w:r>
      <w:r>
        <w:rPr>
          <w:spacing w:val="40"/>
        </w:rPr>
        <w:t xml:space="preserve"> </w:t>
      </w:r>
      <w:r>
        <w:t>школы</w:t>
      </w:r>
      <w:r>
        <w:rPr>
          <w:spacing w:val="40"/>
        </w:rPr>
        <w:t xml:space="preserve"> </w:t>
      </w:r>
      <w:r>
        <w:t>программы</w:t>
      </w:r>
      <w:r>
        <w:rPr>
          <w:spacing w:val="40"/>
        </w:rPr>
        <w:t xml:space="preserve"> </w:t>
      </w:r>
      <w:r>
        <w:t>по физике на базовом уровне являются:</w:t>
      </w:r>
    </w:p>
    <w:p w:rsidR="00A4284F" w:rsidRDefault="004E5E27" w:rsidP="00D7785A">
      <w:pPr>
        <w:pStyle w:val="a4"/>
        <w:numPr>
          <w:ilvl w:val="1"/>
          <w:numId w:val="160"/>
        </w:numPr>
        <w:tabs>
          <w:tab w:val="left" w:pos="1203"/>
        </w:tabs>
        <w:spacing w:before="223" w:line="237" w:lineRule="auto"/>
        <w:ind w:right="850"/>
      </w:pPr>
      <w:r>
        <w:t>сформированность представлений о закономерной связи и познаваемости явлений природы, об объективности научного знания; о роли и месте физики в современной научной картине мира; понимание роли физики в формировании кругозора и функциональной грамотности человека для решения практических задач;</w:t>
      </w:r>
    </w:p>
    <w:p w:rsidR="00A4284F" w:rsidRDefault="004E5E27" w:rsidP="00D7785A">
      <w:pPr>
        <w:pStyle w:val="a4"/>
        <w:numPr>
          <w:ilvl w:val="1"/>
          <w:numId w:val="160"/>
        </w:numPr>
        <w:tabs>
          <w:tab w:val="left" w:pos="1203"/>
        </w:tabs>
        <w:spacing w:before="4" w:line="252" w:lineRule="exact"/>
        <w:ind w:right="850"/>
      </w:pPr>
      <w:r>
        <w:t>владение основополагающими физическими понятиями, закономерностями, законами и теориями; уверенное пользование физической терминологией и символикой;</w:t>
      </w:r>
    </w:p>
    <w:p w:rsidR="00A4284F" w:rsidRDefault="004E5E27" w:rsidP="00D7785A">
      <w:pPr>
        <w:pStyle w:val="a4"/>
        <w:numPr>
          <w:ilvl w:val="1"/>
          <w:numId w:val="160"/>
        </w:numPr>
        <w:tabs>
          <w:tab w:val="left" w:pos="1203"/>
        </w:tabs>
        <w:spacing w:before="1" w:line="254" w:lineRule="exact"/>
        <w:ind w:right="848"/>
      </w:pPr>
      <w:r>
        <w:t>сформированность представлений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w:t>
      </w:r>
    </w:p>
    <w:p w:rsidR="00A4284F" w:rsidRDefault="004E5E27" w:rsidP="00D7785A">
      <w:pPr>
        <w:pStyle w:val="a4"/>
        <w:numPr>
          <w:ilvl w:val="1"/>
          <w:numId w:val="160"/>
        </w:numPr>
        <w:tabs>
          <w:tab w:val="left" w:pos="1202"/>
        </w:tabs>
        <w:spacing w:line="252" w:lineRule="exact"/>
        <w:ind w:left="1202" w:hanging="359"/>
      </w:pPr>
      <w:r>
        <w:t>усвоение</w:t>
      </w:r>
      <w:r>
        <w:rPr>
          <w:spacing w:val="25"/>
        </w:rPr>
        <w:t xml:space="preserve"> </w:t>
      </w:r>
      <w:r>
        <w:t>основных</w:t>
      </w:r>
      <w:r>
        <w:rPr>
          <w:spacing w:val="27"/>
        </w:rPr>
        <w:t xml:space="preserve"> </w:t>
      </w:r>
      <w:r>
        <w:t>идей</w:t>
      </w:r>
      <w:r>
        <w:rPr>
          <w:spacing w:val="27"/>
        </w:rPr>
        <w:t xml:space="preserve"> </w:t>
      </w:r>
      <w:r>
        <w:t>механики,</w:t>
      </w:r>
      <w:r>
        <w:rPr>
          <w:spacing w:val="28"/>
        </w:rPr>
        <w:t xml:space="preserve"> </w:t>
      </w:r>
      <w:r>
        <w:t>атомно-молекулярного</w:t>
      </w:r>
      <w:r>
        <w:rPr>
          <w:spacing w:val="27"/>
        </w:rPr>
        <w:t xml:space="preserve"> </w:t>
      </w:r>
      <w:r>
        <w:t>учения</w:t>
      </w:r>
      <w:r>
        <w:rPr>
          <w:spacing w:val="27"/>
        </w:rPr>
        <w:t xml:space="preserve"> </w:t>
      </w:r>
      <w:r>
        <w:t>о</w:t>
      </w:r>
      <w:r>
        <w:rPr>
          <w:spacing w:val="27"/>
        </w:rPr>
        <w:t xml:space="preserve"> </w:t>
      </w:r>
      <w:r>
        <w:t>строении</w:t>
      </w:r>
      <w:r>
        <w:rPr>
          <w:spacing w:val="28"/>
        </w:rPr>
        <w:t xml:space="preserve"> </w:t>
      </w:r>
      <w:r>
        <w:rPr>
          <w:spacing w:val="-2"/>
        </w:rPr>
        <w:t>вещества,</w:t>
      </w:r>
    </w:p>
    <w:p w:rsidR="00A4284F" w:rsidRDefault="004E5E27">
      <w:pPr>
        <w:pStyle w:val="a3"/>
        <w:ind w:left="1203" w:right="857"/>
      </w:pPr>
      <w:r>
        <w:t>элементов электродинамики и квантовой физики; овладение понятийным аппаратом и символическим языком физики;</w:t>
      </w:r>
    </w:p>
    <w:p w:rsidR="00A4284F" w:rsidRDefault="004E5E27" w:rsidP="00D7785A">
      <w:pPr>
        <w:pStyle w:val="a4"/>
        <w:numPr>
          <w:ilvl w:val="1"/>
          <w:numId w:val="160"/>
        </w:numPr>
        <w:tabs>
          <w:tab w:val="left" w:pos="1203"/>
        </w:tabs>
        <w:spacing w:line="254" w:lineRule="exact"/>
        <w:ind w:right="853"/>
      </w:pPr>
      <w:r>
        <w:t>владение</w:t>
      </w:r>
      <w:r>
        <w:rPr>
          <w:spacing w:val="-5"/>
        </w:rPr>
        <w:t xml:space="preserve"> </w:t>
      </w:r>
      <w:r>
        <w:t>основными</w:t>
      </w:r>
      <w:r>
        <w:rPr>
          <w:spacing w:val="-5"/>
        </w:rPr>
        <w:t xml:space="preserve"> </w:t>
      </w:r>
      <w:r>
        <w:t>методами</w:t>
      </w:r>
      <w:r>
        <w:rPr>
          <w:spacing w:val="-5"/>
        </w:rPr>
        <w:t xml:space="preserve"> </w:t>
      </w:r>
      <w:r>
        <w:t>научного</w:t>
      </w:r>
      <w:r>
        <w:rPr>
          <w:spacing w:val="-4"/>
        </w:rPr>
        <w:t xml:space="preserve"> </w:t>
      </w:r>
      <w:r>
        <w:t>познания,</w:t>
      </w:r>
      <w:r>
        <w:rPr>
          <w:spacing w:val="-4"/>
        </w:rPr>
        <w:t xml:space="preserve"> </w:t>
      </w:r>
      <w:r>
        <w:t>используемыми</w:t>
      </w:r>
      <w:r>
        <w:rPr>
          <w:spacing w:val="-5"/>
        </w:rPr>
        <w:t xml:space="preserve"> </w:t>
      </w:r>
      <w:r>
        <w:t>в</w:t>
      </w:r>
      <w:r>
        <w:rPr>
          <w:spacing w:val="-5"/>
        </w:rPr>
        <w:t xml:space="preserve"> </w:t>
      </w:r>
      <w:r>
        <w:t>физике:</w:t>
      </w:r>
      <w:r>
        <w:rPr>
          <w:spacing w:val="-5"/>
        </w:rPr>
        <w:t xml:space="preserve"> </w:t>
      </w:r>
      <w:r>
        <w:t>наблюдение, описание, измерение, эксперимент; умения обрабатывать результаты измерений, обнаруживать зависимость между физическими величинами, объяснять полученные результаты и делать выводы;</w:t>
      </w:r>
    </w:p>
    <w:p w:rsidR="00A4284F" w:rsidRDefault="004E5E27" w:rsidP="00D7785A">
      <w:pPr>
        <w:pStyle w:val="a4"/>
        <w:numPr>
          <w:ilvl w:val="1"/>
          <w:numId w:val="160"/>
        </w:numPr>
        <w:tabs>
          <w:tab w:val="left" w:pos="1202"/>
        </w:tabs>
        <w:spacing w:line="251" w:lineRule="exact"/>
        <w:ind w:left="1202" w:hanging="359"/>
      </w:pPr>
      <w:r>
        <w:t>владение</w:t>
      </w:r>
      <w:r>
        <w:rPr>
          <w:spacing w:val="4"/>
        </w:rPr>
        <w:t xml:space="preserve"> </w:t>
      </w:r>
      <w:r>
        <w:t>умениями</w:t>
      </w:r>
      <w:r>
        <w:rPr>
          <w:spacing w:val="4"/>
        </w:rPr>
        <w:t xml:space="preserve"> </w:t>
      </w:r>
      <w:r>
        <w:t>выдвигать</w:t>
      </w:r>
      <w:r>
        <w:rPr>
          <w:spacing w:val="4"/>
        </w:rPr>
        <w:t xml:space="preserve"> </w:t>
      </w:r>
      <w:r>
        <w:t>гипотезы</w:t>
      </w:r>
      <w:r>
        <w:rPr>
          <w:spacing w:val="4"/>
        </w:rPr>
        <w:t xml:space="preserve"> </w:t>
      </w:r>
      <w:r>
        <w:t>на</w:t>
      </w:r>
      <w:r>
        <w:rPr>
          <w:spacing w:val="4"/>
        </w:rPr>
        <w:t xml:space="preserve"> </w:t>
      </w:r>
      <w:r>
        <w:t>основе</w:t>
      </w:r>
      <w:r>
        <w:rPr>
          <w:spacing w:val="4"/>
        </w:rPr>
        <w:t xml:space="preserve"> </w:t>
      </w:r>
      <w:r>
        <w:t>знания</w:t>
      </w:r>
      <w:r>
        <w:rPr>
          <w:spacing w:val="4"/>
        </w:rPr>
        <w:t xml:space="preserve"> </w:t>
      </w:r>
      <w:r>
        <w:t>основополагающих</w:t>
      </w:r>
      <w:r>
        <w:rPr>
          <w:spacing w:val="4"/>
        </w:rPr>
        <w:t xml:space="preserve"> </w:t>
      </w:r>
      <w:r>
        <w:rPr>
          <w:spacing w:val="-2"/>
        </w:rPr>
        <w:t>физических</w:t>
      </w:r>
    </w:p>
    <w:p w:rsidR="00A4284F" w:rsidRDefault="004E5E27">
      <w:pPr>
        <w:pStyle w:val="a3"/>
        <w:ind w:left="1203" w:right="849"/>
      </w:pPr>
      <w:r>
        <w:t>закономерностей и законов, проверять их экспериментальными средствами, формулируя цель исследования, владение умениями описывать и объяснять самостоятельно проведенные эксперименты, анализировать результаты полученной измерительной информации, определять достоверность полученного результата;</w:t>
      </w:r>
    </w:p>
    <w:p w:rsidR="00A4284F" w:rsidRDefault="004E5E27" w:rsidP="00D7785A">
      <w:pPr>
        <w:pStyle w:val="a4"/>
        <w:numPr>
          <w:ilvl w:val="1"/>
          <w:numId w:val="160"/>
        </w:numPr>
        <w:tabs>
          <w:tab w:val="left" w:pos="1202"/>
        </w:tabs>
        <w:spacing w:line="241" w:lineRule="exact"/>
        <w:ind w:left="1202" w:hanging="359"/>
      </w:pPr>
      <w:r>
        <w:t>сформированность</w:t>
      </w:r>
      <w:r>
        <w:rPr>
          <w:spacing w:val="-11"/>
        </w:rPr>
        <w:t xml:space="preserve"> </w:t>
      </w:r>
      <w:r>
        <w:t>умения</w:t>
      </w:r>
      <w:r>
        <w:rPr>
          <w:spacing w:val="-9"/>
        </w:rPr>
        <w:t xml:space="preserve"> </w:t>
      </w:r>
      <w:r>
        <w:t>решать</w:t>
      </w:r>
      <w:r>
        <w:rPr>
          <w:spacing w:val="-9"/>
        </w:rPr>
        <w:t xml:space="preserve"> </w:t>
      </w:r>
      <w:r>
        <w:t>простые</w:t>
      </w:r>
      <w:r>
        <w:rPr>
          <w:spacing w:val="-9"/>
        </w:rPr>
        <w:t xml:space="preserve"> </w:t>
      </w:r>
      <w:r>
        <w:t>физические</w:t>
      </w:r>
      <w:r>
        <w:rPr>
          <w:spacing w:val="-9"/>
        </w:rPr>
        <w:t xml:space="preserve"> </w:t>
      </w:r>
      <w:r>
        <w:rPr>
          <w:spacing w:val="-2"/>
        </w:rPr>
        <w:t>задачи;</w:t>
      </w:r>
    </w:p>
    <w:p w:rsidR="00A4284F" w:rsidRDefault="004E5E27" w:rsidP="00D7785A">
      <w:pPr>
        <w:pStyle w:val="a4"/>
        <w:numPr>
          <w:ilvl w:val="1"/>
          <w:numId w:val="160"/>
        </w:numPr>
        <w:tabs>
          <w:tab w:val="left" w:pos="1203"/>
        </w:tabs>
        <w:spacing w:before="9" w:line="254" w:lineRule="exact"/>
        <w:ind w:right="853"/>
      </w:pPr>
      <w:r>
        <w:t>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w:t>
      </w:r>
    </w:p>
    <w:p w:rsidR="00A4284F" w:rsidRDefault="004E5E27" w:rsidP="00D7785A">
      <w:pPr>
        <w:pStyle w:val="a4"/>
        <w:numPr>
          <w:ilvl w:val="1"/>
          <w:numId w:val="160"/>
        </w:numPr>
        <w:tabs>
          <w:tab w:val="left" w:pos="1202"/>
        </w:tabs>
        <w:spacing w:line="252" w:lineRule="exact"/>
        <w:ind w:left="1202" w:hanging="359"/>
      </w:pPr>
      <w:r>
        <w:t>понимание</w:t>
      </w:r>
      <w:r>
        <w:rPr>
          <w:spacing w:val="19"/>
        </w:rPr>
        <w:t xml:space="preserve"> </w:t>
      </w:r>
      <w:r>
        <w:t>физических</w:t>
      </w:r>
      <w:r>
        <w:rPr>
          <w:spacing w:val="22"/>
        </w:rPr>
        <w:t xml:space="preserve"> </w:t>
      </w:r>
      <w:r>
        <w:t>основ</w:t>
      </w:r>
      <w:r>
        <w:rPr>
          <w:spacing w:val="22"/>
        </w:rPr>
        <w:t xml:space="preserve"> </w:t>
      </w:r>
      <w:r>
        <w:t>и</w:t>
      </w:r>
      <w:r>
        <w:rPr>
          <w:spacing w:val="22"/>
        </w:rPr>
        <w:t xml:space="preserve"> </w:t>
      </w:r>
      <w:r>
        <w:t>принципов</w:t>
      </w:r>
      <w:r>
        <w:rPr>
          <w:spacing w:val="22"/>
        </w:rPr>
        <w:t xml:space="preserve"> </w:t>
      </w:r>
      <w:r>
        <w:t>действия</w:t>
      </w:r>
      <w:r>
        <w:rPr>
          <w:spacing w:val="22"/>
        </w:rPr>
        <w:t xml:space="preserve"> </w:t>
      </w:r>
      <w:r>
        <w:t>(работы)</w:t>
      </w:r>
      <w:r>
        <w:rPr>
          <w:spacing w:val="22"/>
        </w:rPr>
        <w:t xml:space="preserve"> </w:t>
      </w:r>
      <w:r>
        <w:t>машин</w:t>
      </w:r>
      <w:r>
        <w:rPr>
          <w:spacing w:val="22"/>
        </w:rPr>
        <w:t xml:space="preserve"> </w:t>
      </w:r>
      <w:r>
        <w:t>и</w:t>
      </w:r>
      <w:r>
        <w:rPr>
          <w:spacing w:val="22"/>
        </w:rPr>
        <w:t xml:space="preserve"> </w:t>
      </w:r>
      <w:r>
        <w:t>мех</w:t>
      </w:r>
      <w:r>
        <w:rPr>
          <w:spacing w:val="22"/>
        </w:rPr>
        <w:t xml:space="preserve"> </w:t>
      </w:r>
      <w:r>
        <w:rPr>
          <w:spacing w:val="-2"/>
        </w:rPr>
        <w:t>механизмов,</w:t>
      </w:r>
    </w:p>
    <w:p w:rsidR="00A4284F" w:rsidRDefault="004E5E27">
      <w:pPr>
        <w:pStyle w:val="a3"/>
        <w:ind w:left="1203" w:right="852"/>
      </w:pPr>
      <w:r>
        <w:t>средств передвижения и связи, бытовых приборов, промышленных технологических процессов,</w:t>
      </w:r>
      <w:r>
        <w:rPr>
          <w:spacing w:val="-1"/>
        </w:rPr>
        <w:t xml:space="preserve"> </w:t>
      </w:r>
      <w:r>
        <w:t>влияния</w:t>
      </w:r>
      <w:r>
        <w:rPr>
          <w:spacing w:val="-1"/>
        </w:rPr>
        <w:t xml:space="preserve"> </w:t>
      </w:r>
      <w:r>
        <w:t>их</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t>осознание</w:t>
      </w:r>
      <w:r>
        <w:rPr>
          <w:spacing w:val="-1"/>
        </w:rPr>
        <w:t xml:space="preserve"> </w:t>
      </w:r>
      <w:r>
        <w:t>возможных</w:t>
      </w:r>
      <w:r>
        <w:rPr>
          <w:spacing w:val="-1"/>
        </w:rPr>
        <w:t xml:space="preserve"> </w:t>
      </w:r>
      <w:r>
        <w:t>причин</w:t>
      </w:r>
      <w:r>
        <w:rPr>
          <w:spacing w:val="-1"/>
        </w:rPr>
        <w:t xml:space="preserve"> </w:t>
      </w:r>
      <w:r>
        <w:t>техногенных и экологических катастроф;</w:t>
      </w:r>
    </w:p>
    <w:p w:rsidR="00A4284F" w:rsidRDefault="004E5E27" w:rsidP="00D7785A">
      <w:pPr>
        <w:pStyle w:val="a4"/>
        <w:numPr>
          <w:ilvl w:val="1"/>
          <w:numId w:val="160"/>
        </w:numPr>
        <w:tabs>
          <w:tab w:val="left" w:pos="1203"/>
        </w:tabs>
        <w:spacing w:line="254" w:lineRule="exact"/>
        <w:ind w:right="848"/>
      </w:pPr>
      <w:r>
        <w:t>сформированность собственной позиции по отношению к физической информации, получаемой из разных источников.</w:t>
      </w:r>
    </w:p>
    <w:p w:rsidR="00A4284F" w:rsidRDefault="004E5E27">
      <w:pPr>
        <w:pStyle w:val="4"/>
        <w:ind w:left="428" w:right="857"/>
      </w:pPr>
      <w:r>
        <w:t xml:space="preserve">В результате изучения курса физики на уровне среднего общего образования выпускник на </w:t>
      </w:r>
      <w:r>
        <w:rPr>
          <w:u w:val="single"/>
        </w:rPr>
        <w:t>базовом уровне</w:t>
      </w:r>
      <w:r>
        <w:t xml:space="preserve"> научится:</w:t>
      </w:r>
    </w:p>
    <w:p w:rsidR="00A4284F" w:rsidRDefault="00A4284F">
      <w:pPr>
        <w:pStyle w:val="4"/>
        <w:sectPr w:rsidR="00A4284F">
          <w:pgSz w:w="11910" w:h="16390"/>
          <w:pgMar w:top="1060" w:right="0" w:bottom="1180" w:left="1275" w:header="0" w:footer="932" w:gutter="0"/>
          <w:cols w:space="720"/>
        </w:sectPr>
      </w:pPr>
    </w:p>
    <w:p w:rsidR="00A4284F" w:rsidRDefault="004E5E27" w:rsidP="00D7785A">
      <w:pPr>
        <w:pStyle w:val="a4"/>
        <w:numPr>
          <w:ilvl w:val="1"/>
          <w:numId w:val="160"/>
        </w:numPr>
        <w:tabs>
          <w:tab w:val="left" w:pos="1148"/>
        </w:tabs>
        <w:spacing w:before="41" w:line="237" w:lineRule="auto"/>
        <w:ind w:left="1148" w:right="853"/>
      </w:pPr>
      <w:r>
        <w:t>объяснять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A4284F" w:rsidRDefault="004E5E27" w:rsidP="00D7785A">
      <w:pPr>
        <w:pStyle w:val="a4"/>
        <w:numPr>
          <w:ilvl w:val="1"/>
          <w:numId w:val="160"/>
        </w:numPr>
        <w:tabs>
          <w:tab w:val="left" w:pos="1148"/>
        </w:tabs>
        <w:spacing w:line="254" w:lineRule="exact"/>
        <w:ind w:left="1148" w:right="851"/>
      </w:pPr>
      <w:r>
        <w:t xml:space="preserve">демонстрировать на примерах взаимосвязь между физикой и другими естественными </w:t>
      </w:r>
      <w:r>
        <w:rPr>
          <w:spacing w:val="-2"/>
        </w:rPr>
        <w:t>науками;</w:t>
      </w:r>
    </w:p>
    <w:p w:rsidR="00A4284F" w:rsidRDefault="004E5E27" w:rsidP="00D7785A">
      <w:pPr>
        <w:pStyle w:val="a4"/>
        <w:numPr>
          <w:ilvl w:val="1"/>
          <w:numId w:val="160"/>
        </w:numPr>
        <w:tabs>
          <w:tab w:val="left" w:pos="1147"/>
        </w:tabs>
        <w:spacing w:line="253" w:lineRule="exact"/>
        <w:ind w:left="1147" w:hanging="359"/>
      </w:pPr>
      <w:r>
        <w:t>устанавливать</w:t>
      </w:r>
      <w:r>
        <w:rPr>
          <w:spacing w:val="53"/>
        </w:rPr>
        <w:t xml:space="preserve">  </w:t>
      </w:r>
      <w:r>
        <w:t>взаимосвязь</w:t>
      </w:r>
      <w:r>
        <w:rPr>
          <w:spacing w:val="54"/>
        </w:rPr>
        <w:t xml:space="preserve">  </w:t>
      </w:r>
      <w:r>
        <w:t>естественно-научных</w:t>
      </w:r>
      <w:r>
        <w:rPr>
          <w:spacing w:val="53"/>
        </w:rPr>
        <w:t xml:space="preserve">  </w:t>
      </w:r>
      <w:r>
        <w:t>явлений</w:t>
      </w:r>
      <w:r>
        <w:rPr>
          <w:spacing w:val="54"/>
        </w:rPr>
        <w:t xml:space="preserve">  </w:t>
      </w:r>
      <w:r>
        <w:t>и</w:t>
      </w:r>
      <w:r>
        <w:rPr>
          <w:spacing w:val="53"/>
        </w:rPr>
        <w:t xml:space="preserve">  </w:t>
      </w:r>
      <w:r>
        <w:t>применять</w:t>
      </w:r>
      <w:r>
        <w:rPr>
          <w:spacing w:val="54"/>
        </w:rPr>
        <w:t xml:space="preserve">  </w:t>
      </w:r>
      <w:r>
        <w:rPr>
          <w:spacing w:val="-2"/>
        </w:rPr>
        <w:t>основные</w:t>
      </w:r>
    </w:p>
    <w:p w:rsidR="00A4284F" w:rsidRDefault="004E5E27">
      <w:pPr>
        <w:pStyle w:val="a3"/>
        <w:spacing w:line="233" w:lineRule="exact"/>
        <w:ind w:left="1148"/>
      </w:pPr>
      <w:r>
        <w:t>физические</w:t>
      </w:r>
      <w:r>
        <w:rPr>
          <w:spacing w:val="-5"/>
        </w:rPr>
        <w:t xml:space="preserve"> </w:t>
      </w:r>
      <w:r>
        <w:t>модели</w:t>
      </w:r>
      <w:r>
        <w:rPr>
          <w:spacing w:val="-5"/>
        </w:rPr>
        <w:t xml:space="preserve"> </w:t>
      </w:r>
      <w:r>
        <w:t>для</w:t>
      </w:r>
      <w:r>
        <w:rPr>
          <w:spacing w:val="-5"/>
        </w:rPr>
        <w:t xml:space="preserve"> </w:t>
      </w:r>
      <w:r>
        <w:t>их</w:t>
      </w:r>
      <w:r>
        <w:rPr>
          <w:spacing w:val="-4"/>
        </w:rPr>
        <w:t xml:space="preserve"> </w:t>
      </w:r>
      <w:r>
        <w:t>описания</w:t>
      </w:r>
      <w:r>
        <w:rPr>
          <w:spacing w:val="-5"/>
        </w:rPr>
        <w:t xml:space="preserve"> </w:t>
      </w:r>
      <w:r>
        <w:t>и</w:t>
      </w:r>
      <w:r>
        <w:rPr>
          <w:spacing w:val="-4"/>
        </w:rPr>
        <w:t xml:space="preserve"> </w:t>
      </w:r>
      <w:r>
        <w:rPr>
          <w:spacing w:val="-2"/>
        </w:rPr>
        <w:t>объяснения;</w:t>
      </w:r>
    </w:p>
    <w:p w:rsidR="00A4284F" w:rsidRDefault="004E5E27" w:rsidP="00D7785A">
      <w:pPr>
        <w:pStyle w:val="a4"/>
        <w:numPr>
          <w:ilvl w:val="1"/>
          <w:numId w:val="160"/>
        </w:numPr>
        <w:tabs>
          <w:tab w:val="left" w:pos="1148"/>
        </w:tabs>
        <w:spacing w:line="237" w:lineRule="auto"/>
        <w:ind w:left="1148" w:right="850"/>
      </w:pPr>
      <w:r>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её оценивая;</w:t>
      </w:r>
    </w:p>
    <w:p w:rsidR="00A4284F" w:rsidRDefault="004E5E27" w:rsidP="00D7785A">
      <w:pPr>
        <w:pStyle w:val="a4"/>
        <w:numPr>
          <w:ilvl w:val="1"/>
          <w:numId w:val="160"/>
        </w:numPr>
        <w:tabs>
          <w:tab w:val="left" w:pos="1148"/>
        </w:tabs>
        <w:spacing w:line="254" w:lineRule="exact"/>
        <w:ind w:left="1148" w:right="853"/>
      </w:pPr>
      <w:r>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т. д.) и формы научного познания (факты, законы, теории), демонстрируя на примерах их роль и место в научном познании;</w:t>
      </w:r>
    </w:p>
    <w:p w:rsidR="00A4284F" w:rsidRDefault="004E5E27" w:rsidP="00D7785A">
      <w:pPr>
        <w:pStyle w:val="a4"/>
        <w:numPr>
          <w:ilvl w:val="1"/>
          <w:numId w:val="160"/>
        </w:numPr>
        <w:tabs>
          <w:tab w:val="left" w:pos="1147"/>
        </w:tabs>
        <w:spacing w:line="251" w:lineRule="exact"/>
        <w:ind w:left="1147" w:hanging="359"/>
      </w:pPr>
      <w:r>
        <w:t>проводить</w:t>
      </w:r>
      <w:r>
        <w:rPr>
          <w:spacing w:val="24"/>
        </w:rPr>
        <w:t xml:space="preserve"> </w:t>
      </w:r>
      <w:r>
        <w:t>прямые</w:t>
      </w:r>
      <w:r>
        <w:rPr>
          <w:spacing w:val="25"/>
        </w:rPr>
        <w:t xml:space="preserve"> </w:t>
      </w:r>
      <w:r>
        <w:t>и</w:t>
      </w:r>
      <w:r>
        <w:rPr>
          <w:spacing w:val="24"/>
        </w:rPr>
        <w:t xml:space="preserve"> </w:t>
      </w:r>
      <w:r>
        <w:t>косвенные</w:t>
      </w:r>
      <w:r>
        <w:rPr>
          <w:spacing w:val="25"/>
        </w:rPr>
        <w:t xml:space="preserve"> </w:t>
      </w:r>
      <w:r>
        <w:t>измерения</w:t>
      </w:r>
      <w:r>
        <w:rPr>
          <w:spacing w:val="25"/>
        </w:rPr>
        <w:t xml:space="preserve"> </w:t>
      </w:r>
      <w:r>
        <w:t>физических</w:t>
      </w:r>
      <w:r>
        <w:rPr>
          <w:spacing w:val="24"/>
        </w:rPr>
        <w:t xml:space="preserve"> </w:t>
      </w:r>
      <w:r>
        <w:t>величин,</w:t>
      </w:r>
      <w:r>
        <w:rPr>
          <w:spacing w:val="25"/>
        </w:rPr>
        <w:t xml:space="preserve"> </w:t>
      </w:r>
      <w:r>
        <w:t>выбирая</w:t>
      </w:r>
      <w:r>
        <w:rPr>
          <w:spacing w:val="25"/>
        </w:rPr>
        <w:t xml:space="preserve"> </w:t>
      </w:r>
      <w:r>
        <w:rPr>
          <w:spacing w:val="-2"/>
        </w:rPr>
        <w:t>измерительные</w:t>
      </w:r>
    </w:p>
    <w:p w:rsidR="00A4284F" w:rsidRDefault="004E5E27">
      <w:pPr>
        <w:pStyle w:val="a3"/>
        <w:ind w:left="1148" w:right="854"/>
      </w:pPr>
      <w:r>
        <w:t>приборы с учётом необходимой точности измерений, планировать ход измерений,</w:t>
      </w:r>
      <w:r>
        <w:rPr>
          <w:spacing w:val="40"/>
        </w:rPr>
        <w:t xml:space="preserve"> </w:t>
      </w:r>
      <w:r>
        <w:t>получать значение измеряемой величины и оценивать относительную погрешность по заданным формулам;</w:t>
      </w:r>
    </w:p>
    <w:p w:rsidR="00A4284F" w:rsidRDefault="004E5E27" w:rsidP="00D7785A">
      <w:pPr>
        <w:pStyle w:val="a4"/>
        <w:numPr>
          <w:ilvl w:val="1"/>
          <w:numId w:val="160"/>
        </w:numPr>
        <w:tabs>
          <w:tab w:val="left" w:pos="1148"/>
        </w:tabs>
        <w:spacing w:line="254" w:lineRule="exact"/>
        <w:ind w:left="1148" w:right="853"/>
      </w:pPr>
      <w:r>
        <w:t>проводить исследования зависимостей между физическими величинами: выполнять измерения и определять на основе исследования значения параметров, характеризующих данную зависимость между величинами и делать вывод с учётом погрешности измерений;</w:t>
      </w:r>
    </w:p>
    <w:p w:rsidR="00A4284F" w:rsidRDefault="004E5E27" w:rsidP="00D7785A">
      <w:pPr>
        <w:pStyle w:val="a4"/>
        <w:numPr>
          <w:ilvl w:val="1"/>
          <w:numId w:val="160"/>
        </w:numPr>
        <w:tabs>
          <w:tab w:val="left" w:pos="1147"/>
        </w:tabs>
        <w:spacing w:line="252" w:lineRule="exact"/>
        <w:ind w:left="1147" w:hanging="359"/>
      </w:pPr>
      <w:r>
        <w:t>использовать</w:t>
      </w:r>
      <w:r>
        <w:rPr>
          <w:spacing w:val="57"/>
          <w:w w:val="150"/>
        </w:rPr>
        <w:t xml:space="preserve"> </w:t>
      </w:r>
      <w:r>
        <w:t>для</w:t>
      </w:r>
      <w:r>
        <w:rPr>
          <w:spacing w:val="57"/>
          <w:w w:val="150"/>
        </w:rPr>
        <w:t xml:space="preserve"> </w:t>
      </w:r>
      <w:r>
        <w:t>описания</w:t>
      </w:r>
      <w:r>
        <w:rPr>
          <w:spacing w:val="57"/>
          <w:w w:val="150"/>
        </w:rPr>
        <w:t xml:space="preserve"> </w:t>
      </w:r>
      <w:r>
        <w:t>характера</w:t>
      </w:r>
      <w:r>
        <w:rPr>
          <w:spacing w:val="57"/>
          <w:w w:val="150"/>
        </w:rPr>
        <w:t xml:space="preserve"> </w:t>
      </w:r>
      <w:r>
        <w:t>протекания</w:t>
      </w:r>
      <w:r>
        <w:rPr>
          <w:spacing w:val="57"/>
          <w:w w:val="150"/>
        </w:rPr>
        <w:t xml:space="preserve"> </w:t>
      </w:r>
      <w:r>
        <w:t>физических</w:t>
      </w:r>
      <w:r>
        <w:rPr>
          <w:spacing w:val="57"/>
          <w:w w:val="150"/>
        </w:rPr>
        <w:t xml:space="preserve"> </w:t>
      </w:r>
      <w:r>
        <w:t>процессов</w:t>
      </w:r>
      <w:r>
        <w:rPr>
          <w:spacing w:val="57"/>
          <w:w w:val="150"/>
        </w:rPr>
        <w:t xml:space="preserve"> </w:t>
      </w:r>
      <w:r>
        <w:rPr>
          <w:spacing w:val="-2"/>
        </w:rPr>
        <w:t>физические</w:t>
      </w:r>
    </w:p>
    <w:p w:rsidR="00A4284F" w:rsidRDefault="004E5E27">
      <w:pPr>
        <w:pStyle w:val="a3"/>
        <w:spacing w:line="233" w:lineRule="exact"/>
        <w:ind w:left="1148"/>
      </w:pPr>
      <w:r>
        <w:t>величины</w:t>
      </w:r>
      <w:r>
        <w:rPr>
          <w:spacing w:val="-8"/>
        </w:rPr>
        <w:t xml:space="preserve"> </w:t>
      </w:r>
      <w:r>
        <w:t>и</w:t>
      </w:r>
      <w:r>
        <w:rPr>
          <w:spacing w:val="-7"/>
        </w:rPr>
        <w:t xml:space="preserve"> </w:t>
      </w:r>
      <w:r>
        <w:t>демонстрировать</w:t>
      </w:r>
      <w:r>
        <w:rPr>
          <w:spacing w:val="-7"/>
        </w:rPr>
        <w:t xml:space="preserve"> </w:t>
      </w:r>
      <w:r>
        <w:t>взаимосвязь</w:t>
      </w:r>
      <w:r>
        <w:rPr>
          <w:spacing w:val="-7"/>
        </w:rPr>
        <w:t xml:space="preserve"> </w:t>
      </w:r>
      <w:r>
        <w:t>между</w:t>
      </w:r>
      <w:r>
        <w:rPr>
          <w:spacing w:val="-6"/>
        </w:rPr>
        <w:t xml:space="preserve"> </w:t>
      </w:r>
      <w:r>
        <w:rPr>
          <w:spacing w:val="-2"/>
        </w:rPr>
        <w:t>ними;</w:t>
      </w:r>
    </w:p>
    <w:p w:rsidR="00A4284F" w:rsidRDefault="004E5E27" w:rsidP="00D7785A">
      <w:pPr>
        <w:pStyle w:val="a4"/>
        <w:numPr>
          <w:ilvl w:val="1"/>
          <w:numId w:val="160"/>
        </w:numPr>
        <w:tabs>
          <w:tab w:val="left" w:pos="1148"/>
        </w:tabs>
        <w:spacing w:line="232" w:lineRule="auto"/>
        <w:ind w:left="1148" w:right="857"/>
      </w:pPr>
      <w:r>
        <w:t>использовать для описания характера протекания физических процессов физические законы с учётом границ их применимости;</w:t>
      </w:r>
    </w:p>
    <w:p w:rsidR="00A4284F" w:rsidRDefault="004E5E27" w:rsidP="00D7785A">
      <w:pPr>
        <w:pStyle w:val="a4"/>
        <w:numPr>
          <w:ilvl w:val="1"/>
          <w:numId w:val="160"/>
        </w:numPr>
        <w:tabs>
          <w:tab w:val="left" w:pos="1148"/>
        </w:tabs>
        <w:spacing w:line="252" w:lineRule="exact"/>
        <w:ind w:left="1148" w:right="861"/>
      </w:pPr>
      <w:r>
        <w:t>решать качественные задачи (в том числе и межпредметного характера): используя</w:t>
      </w:r>
      <w:r>
        <w:rPr>
          <w:spacing w:val="40"/>
        </w:rPr>
        <w:t xml:space="preserve"> </w:t>
      </w:r>
      <w:r>
        <w:t>модели, физические величины и законы, выстраивать логические цепочки объяснения (доказательства) предложенных в задачах процессов (явлений);</w:t>
      </w:r>
    </w:p>
    <w:p w:rsidR="00A4284F" w:rsidRDefault="004E5E27" w:rsidP="00D7785A">
      <w:pPr>
        <w:pStyle w:val="a4"/>
        <w:numPr>
          <w:ilvl w:val="1"/>
          <w:numId w:val="160"/>
        </w:numPr>
        <w:tabs>
          <w:tab w:val="left" w:pos="1148"/>
        </w:tabs>
        <w:spacing w:line="252" w:lineRule="exact"/>
        <w:ind w:left="1148" w:right="862"/>
      </w:pPr>
      <w:r>
        <w:t>решать</w:t>
      </w:r>
      <w:r>
        <w:rPr>
          <w:spacing w:val="-1"/>
        </w:rPr>
        <w:t xml:space="preserve"> </w:t>
      </w:r>
      <w:r>
        <w:t>расчётные</w:t>
      </w:r>
      <w:r>
        <w:rPr>
          <w:spacing w:val="-1"/>
        </w:rPr>
        <w:t xml:space="preserve"> </w:t>
      </w:r>
      <w:r>
        <w:t>задачи</w:t>
      </w:r>
      <w:r>
        <w:rPr>
          <w:spacing w:val="-1"/>
        </w:rPr>
        <w:t xml:space="preserve"> </w:t>
      </w:r>
      <w:r>
        <w:t>с</w:t>
      </w:r>
      <w:r>
        <w:rPr>
          <w:spacing w:val="-1"/>
        </w:rPr>
        <w:t xml:space="preserve"> </w:t>
      </w:r>
      <w:r>
        <w:t>явно</w:t>
      </w:r>
      <w:r>
        <w:rPr>
          <w:spacing w:val="-1"/>
        </w:rPr>
        <w:t xml:space="preserve"> </w:t>
      </w:r>
      <w:r>
        <w:t>заданной</w:t>
      </w:r>
      <w:r>
        <w:rPr>
          <w:spacing w:val="-1"/>
        </w:rPr>
        <w:t xml:space="preserve"> </w:t>
      </w:r>
      <w:r>
        <w:t>физической</w:t>
      </w:r>
      <w:r>
        <w:rPr>
          <w:spacing w:val="-1"/>
        </w:rPr>
        <w:t xml:space="preserve"> </w:t>
      </w:r>
      <w:r>
        <w:t>моделью:</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условия задачи выделять физическую модель, находить</w:t>
      </w:r>
    </w:p>
    <w:p w:rsidR="00A4284F" w:rsidRPr="00734758" w:rsidRDefault="004E5E27" w:rsidP="00D7785A">
      <w:pPr>
        <w:pStyle w:val="a4"/>
        <w:numPr>
          <w:ilvl w:val="1"/>
          <w:numId w:val="160"/>
        </w:numPr>
        <w:tabs>
          <w:tab w:val="left" w:pos="1147"/>
        </w:tabs>
        <w:spacing w:line="255" w:lineRule="exact"/>
        <w:ind w:left="1147" w:hanging="359"/>
        <w:jc w:val="left"/>
      </w:pPr>
      <w:r w:rsidRPr="00734758">
        <w:rPr>
          <w:w w:val="115"/>
        </w:rPr>
        <w:t>физические</w:t>
      </w:r>
      <w:r w:rsidRPr="00734758">
        <w:rPr>
          <w:spacing w:val="-19"/>
          <w:w w:val="115"/>
        </w:rPr>
        <w:t xml:space="preserve"> </w:t>
      </w:r>
      <w:r w:rsidRPr="00734758">
        <w:rPr>
          <w:w w:val="115"/>
        </w:rPr>
        <w:t>величины</w:t>
      </w:r>
      <w:r w:rsidRPr="00734758">
        <w:rPr>
          <w:spacing w:val="-19"/>
          <w:w w:val="115"/>
        </w:rPr>
        <w:t xml:space="preserve"> </w:t>
      </w:r>
      <w:r w:rsidRPr="00734758">
        <w:rPr>
          <w:w w:val="115"/>
        </w:rPr>
        <w:t>и</w:t>
      </w:r>
      <w:r w:rsidRPr="00734758">
        <w:rPr>
          <w:spacing w:val="-19"/>
          <w:w w:val="115"/>
        </w:rPr>
        <w:t xml:space="preserve"> </w:t>
      </w:r>
      <w:r w:rsidRPr="00734758">
        <w:rPr>
          <w:w w:val="115"/>
        </w:rPr>
        <w:t>законы,</w:t>
      </w:r>
      <w:r w:rsidRPr="00734758">
        <w:rPr>
          <w:spacing w:val="-18"/>
          <w:w w:val="115"/>
        </w:rPr>
        <w:t xml:space="preserve"> </w:t>
      </w:r>
      <w:r w:rsidRPr="00734758">
        <w:rPr>
          <w:w w:val="115"/>
        </w:rPr>
        <w:t>необходимые</w:t>
      </w:r>
      <w:r w:rsidRPr="00734758">
        <w:rPr>
          <w:spacing w:val="-19"/>
          <w:w w:val="115"/>
        </w:rPr>
        <w:t xml:space="preserve"> </w:t>
      </w:r>
      <w:r w:rsidRPr="00734758">
        <w:rPr>
          <w:w w:val="115"/>
        </w:rPr>
        <w:t>и</w:t>
      </w:r>
      <w:r w:rsidRPr="00734758">
        <w:rPr>
          <w:spacing w:val="-19"/>
          <w:w w:val="115"/>
        </w:rPr>
        <w:t xml:space="preserve"> </w:t>
      </w:r>
      <w:r w:rsidRPr="00734758">
        <w:rPr>
          <w:w w:val="115"/>
        </w:rPr>
        <w:t>достаточные</w:t>
      </w:r>
      <w:r w:rsidRPr="00734758">
        <w:rPr>
          <w:spacing w:val="-18"/>
          <w:w w:val="115"/>
        </w:rPr>
        <w:t xml:space="preserve"> </w:t>
      </w:r>
      <w:r w:rsidRPr="00734758">
        <w:rPr>
          <w:w w:val="115"/>
        </w:rPr>
        <w:t>для</w:t>
      </w:r>
      <w:r w:rsidRPr="00734758">
        <w:rPr>
          <w:spacing w:val="-19"/>
          <w:w w:val="115"/>
        </w:rPr>
        <w:t xml:space="preserve"> </w:t>
      </w:r>
      <w:r w:rsidRPr="00734758">
        <w:rPr>
          <w:spacing w:val="-5"/>
          <w:w w:val="115"/>
        </w:rPr>
        <w:t>её</w:t>
      </w:r>
    </w:p>
    <w:p w:rsidR="00A4284F" w:rsidRPr="00734758" w:rsidRDefault="004E5E27">
      <w:pPr>
        <w:pStyle w:val="a3"/>
        <w:spacing w:line="237" w:lineRule="exact"/>
        <w:ind w:left="1148"/>
        <w:jc w:val="left"/>
      </w:pPr>
      <w:r w:rsidRPr="00734758">
        <w:rPr>
          <w:spacing w:val="-2"/>
          <w:w w:val="110"/>
        </w:rPr>
        <w:t>решения,</w:t>
      </w:r>
    </w:p>
    <w:p w:rsidR="00A4284F" w:rsidRPr="00734758" w:rsidRDefault="004E5E27" w:rsidP="00D7785A">
      <w:pPr>
        <w:pStyle w:val="a4"/>
        <w:numPr>
          <w:ilvl w:val="1"/>
          <w:numId w:val="160"/>
        </w:numPr>
        <w:tabs>
          <w:tab w:val="left" w:pos="1147"/>
        </w:tabs>
        <w:spacing w:line="259" w:lineRule="exact"/>
        <w:ind w:left="1147" w:hanging="359"/>
        <w:jc w:val="left"/>
      </w:pPr>
      <w:r w:rsidRPr="00734758">
        <w:rPr>
          <w:w w:val="115"/>
        </w:rPr>
        <w:t>проводить</w:t>
      </w:r>
      <w:r w:rsidRPr="00734758">
        <w:rPr>
          <w:spacing w:val="-8"/>
          <w:w w:val="115"/>
        </w:rPr>
        <w:t xml:space="preserve"> </w:t>
      </w:r>
      <w:r w:rsidRPr="00734758">
        <w:rPr>
          <w:w w:val="115"/>
        </w:rPr>
        <w:t>расчёты</w:t>
      </w:r>
      <w:r w:rsidRPr="00734758">
        <w:rPr>
          <w:spacing w:val="-7"/>
          <w:w w:val="115"/>
        </w:rPr>
        <w:t xml:space="preserve"> </w:t>
      </w:r>
      <w:r w:rsidRPr="00734758">
        <w:rPr>
          <w:w w:val="115"/>
        </w:rPr>
        <w:t>и</w:t>
      </w:r>
      <w:r w:rsidRPr="00734758">
        <w:rPr>
          <w:spacing w:val="-8"/>
          <w:w w:val="115"/>
        </w:rPr>
        <w:t xml:space="preserve"> </w:t>
      </w:r>
      <w:r w:rsidRPr="00734758">
        <w:rPr>
          <w:w w:val="115"/>
        </w:rPr>
        <w:t>оценивать</w:t>
      </w:r>
      <w:r w:rsidRPr="00734758">
        <w:rPr>
          <w:spacing w:val="-7"/>
          <w:w w:val="115"/>
        </w:rPr>
        <w:t xml:space="preserve"> </w:t>
      </w:r>
      <w:r w:rsidRPr="00734758">
        <w:rPr>
          <w:w w:val="115"/>
        </w:rPr>
        <w:t>полученный</w:t>
      </w:r>
      <w:r w:rsidRPr="00734758">
        <w:rPr>
          <w:spacing w:val="-7"/>
          <w:w w:val="115"/>
        </w:rPr>
        <w:t xml:space="preserve"> </w:t>
      </w:r>
      <w:r w:rsidRPr="00734758">
        <w:rPr>
          <w:spacing w:val="-2"/>
          <w:w w:val="115"/>
        </w:rPr>
        <w:t>результат;</w:t>
      </w:r>
    </w:p>
    <w:p w:rsidR="00A4284F" w:rsidRPr="00734758" w:rsidRDefault="004E5E27" w:rsidP="00D7785A">
      <w:pPr>
        <w:pStyle w:val="a4"/>
        <w:numPr>
          <w:ilvl w:val="1"/>
          <w:numId w:val="160"/>
        </w:numPr>
        <w:tabs>
          <w:tab w:val="left" w:pos="1148"/>
        </w:tabs>
        <w:spacing w:line="235" w:lineRule="auto"/>
        <w:ind w:left="1148" w:right="855"/>
        <w:jc w:val="left"/>
      </w:pPr>
      <w:r w:rsidRPr="00734758">
        <w:rPr>
          <w:w w:val="115"/>
        </w:rPr>
        <w:t>учитывать</w:t>
      </w:r>
      <w:r w:rsidRPr="00734758">
        <w:rPr>
          <w:spacing w:val="40"/>
          <w:w w:val="115"/>
        </w:rPr>
        <w:t xml:space="preserve"> </w:t>
      </w:r>
      <w:r w:rsidRPr="00734758">
        <w:rPr>
          <w:w w:val="115"/>
        </w:rPr>
        <w:t>границы</w:t>
      </w:r>
      <w:r w:rsidRPr="00734758">
        <w:rPr>
          <w:spacing w:val="40"/>
          <w:w w:val="115"/>
        </w:rPr>
        <w:t xml:space="preserve"> </w:t>
      </w:r>
      <w:r w:rsidRPr="00734758">
        <w:rPr>
          <w:w w:val="115"/>
        </w:rPr>
        <w:t>применения</w:t>
      </w:r>
      <w:r w:rsidRPr="00734758">
        <w:rPr>
          <w:spacing w:val="40"/>
          <w:w w:val="115"/>
        </w:rPr>
        <w:t xml:space="preserve"> </w:t>
      </w:r>
      <w:r w:rsidRPr="00734758">
        <w:rPr>
          <w:w w:val="115"/>
        </w:rPr>
        <w:t>изученных</w:t>
      </w:r>
      <w:r w:rsidRPr="00734758">
        <w:rPr>
          <w:spacing w:val="40"/>
          <w:w w:val="115"/>
        </w:rPr>
        <w:t xml:space="preserve"> </w:t>
      </w:r>
      <w:r w:rsidRPr="00734758">
        <w:rPr>
          <w:w w:val="115"/>
        </w:rPr>
        <w:t>физических</w:t>
      </w:r>
      <w:r w:rsidRPr="00734758">
        <w:rPr>
          <w:spacing w:val="40"/>
          <w:w w:val="115"/>
        </w:rPr>
        <w:t xml:space="preserve"> </w:t>
      </w:r>
      <w:r w:rsidRPr="00734758">
        <w:rPr>
          <w:w w:val="115"/>
        </w:rPr>
        <w:t>моделей</w:t>
      </w:r>
      <w:r w:rsidRPr="00734758">
        <w:rPr>
          <w:spacing w:val="40"/>
          <w:w w:val="115"/>
        </w:rPr>
        <w:t xml:space="preserve"> </w:t>
      </w:r>
      <w:r w:rsidRPr="00734758">
        <w:rPr>
          <w:w w:val="115"/>
        </w:rPr>
        <w:t>при решении физических и межпредметных задач;</w:t>
      </w:r>
    </w:p>
    <w:p w:rsidR="00A4284F" w:rsidRPr="00734758" w:rsidRDefault="004E5E27" w:rsidP="00D7785A">
      <w:pPr>
        <w:pStyle w:val="a4"/>
        <w:numPr>
          <w:ilvl w:val="1"/>
          <w:numId w:val="160"/>
        </w:numPr>
        <w:tabs>
          <w:tab w:val="left" w:pos="1148"/>
        </w:tabs>
        <w:spacing w:line="256" w:lineRule="exact"/>
        <w:ind w:left="1148" w:right="856"/>
      </w:pPr>
      <w:r w:rsidRPr="00734758">
        <w:rPr>
          <w:w w:val="115"/>
        </w:rPr>
        <w:t>использовать информацию и применять знания о принципах работы и основных характеристиках изученных машин, приборов и других технических устройств для решения практических, учебно- исследовательских и проектных задач;</w:t>
      </w:r>
    </w:p>
    <w:p w:rsidR="00A4284F" w:rsidRPr="00734758" w:rsidRDefault="004E5E27" w:rsidP="00D7785A">
      <w:pPr>
        <w:pStyle w:val="a4"/>
        <w:numPr>
          <w:ilvl w:val="1"/>
          <w:numId w:val="160"/>
        </w:numPr>
        <w:tabs>
          <w:tab w:val="left" w:pos="1148"/>
        </w:tabs>
        <w:spacing w:line="256" w:lineRule="exact"/>
        <w:ind w:left="1148" w:right="858"/>
      </w:pPr>
      <w:r w:rsidRPr="00734758">
        <w:rPr>
          <w:w w:val="115"/>
        </w:rPr>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A4284F" w:rsidRPr="00734758" w:rsidRDefault="004E5E27">
      <w:pPr>
        <w:pStyle w:val="4"/>
        <w:spacing w:line="239" w:lineRule="exact"/>
        <w:ind w:left="266" w:right="420"/>
        <w:jc w:val="center"/>
      </w:pPr>
      <w:r w:rsidRPr="00734758">
        <w:rPr>
          <w:w w:val="120"/>
        </w:rPr>
        <w:t>Выпускник</w:t>
      </w:r>
      <w:r w:rsidRPr="00734758">
        <w:rPr>
          <w:spacing w:val="-17"/>
          <w:w w:val="120"/>
        </w:rPr>
        <w:t xml:space="preserve"> </w:t>
      </w:r>
      <w:r w:rsidRPr="00734758">
        <w:rPr>
          <w:w w:val="120"/>
        </w:rPr>
        <w:t>на</w:t>
      </w:r>
      <w:r w:rsidRPr="00734758">
        <w:rPr>
          <w:spacing w:val="-17"/>
          <w:w w:val="120"/>
        </w:rPr>
        <w:t xml:space="preserve"> </w:t>
      </w:r>
      <w:r w:rsidRPr="00734758">
        <w:rPr>
          <w:w w:val="120"/>
        </w:rPr>
        <w:t>базовом</w:t>
      </w:r>
      <w:r w:rsidRPr="00734758">
        <w:rPr>
          <w:spacing w:val="-16"/>
          <w:w w:val="120"/>
        </w:rPr>
        <w:t xml:space="preserve"> </w:t>
      </w:r>
      <w:r w:rsidRPr="00734758">
        <w:rPr>
          <w:w w:val="120"/>
        </w:rPr>
        <w:t>уровне</w:t>
      </w:r>
      <w:r w:rsidRPr="00734758">
        <w:rPr>
          <w:spacing w:val="-17"/>
          <w:w w:val="120"/>
        </w:rPr>
        <w:t xml:space="preserve"> </w:t>
      </w:r>
      <w:r w:rsidRPr="00734758">
        <w:rPr>
          <w:w w:val="120"/>
        </w:rPr>
        <w:t>получит</w:t>
      </w:r>
      <w:r w:rsidRPr="00734758">
        <w:rPr>
          <w:spacing w:val="-16"/>
          <w:w w:val="120"/>
        </w:rPr>
        <w:t xml:space="preserve"> </w:t>
      </w:r>
      <w:r w:rsidRPr="00734758">
        <w:rPr>
          <w:w w:val="120"/>
        </w:rPr>
        <w:t>возможность</w:t>
      </w:r>
      <w:r w:rsidRPr="00734758">
        <w:rPr>
          <w:spacing w:val="-17"/>
          <w:w w:val="120"/>
        </w:rPr>
        <w:t xml:space="preserve"> </w:t>
      </w:r>
      <w:r w:rsidRPr="00734758">
        <w:rPr>
          <w:spacing w:val="-2"/>
          <w:w w:val="120"/>
        </w:rPr>
        <w:t>научиться:</w:t>
      </w:r>
    </w:p>
    <w:p w:rsidR="00A4284F" w:rsidRPr="00734758" w:rsidRDefault="004E5E27" w:rsidP="00D7785A">
      <w:pPr>
        <w:pStyle w:val="a4"/>
        <w:numPr>
          <w:ilvl w:val="1"/>
          <w:numId w:val="160"/>
        </w:numPr>
        <w:tabs>
          <w:tab w:val="left" w:pos="1147"/>
          <w:tab w:val="left" w:pos="2471"/>
          <w:tab w:val="left" w:pos="2815"/>
          <w:tab w:val="left" w:pos="4228"/>
          <w:tab w:val="left" w:pos="5894"/>
          <w:tab w:val="left" w:pos="7480"/>
          <w:tab w:val="left" w:pos="8574"/>
        </w:tabs>
        <w:spacing w:line="235" w:lineRule="auto"/>
        <w:ind w:left="787" w:right="857" w:firstLine="0"/>
        <w:jc w:val="center"/>
      </w:pPr>
      <w:r w:rsidRPr="00734758">
        <w:rPr>
          <w:spacing w:val="-2"/>
          <w:w w:val="115"/>
        </w:rPr>
        <w:t>понимать</w:t>
      </w:r>
      <w:r w:rsidRPr="00734758">
        <w:tab/>
      </w:r>
      <w:r w:rsidRPr="00734758">
        <w:rPr>
          <w:spacing w:val="-10"/>
          <w:w w:val="115"/>
        </w:rPr>
        <w:t>и</w:t>
      </w:r>
      <w:r w:rsidRPr="00734758">
        <w:tab/>
      </w:r>
      <w:r w:rsidRPr="00734758">
        <w:rPr>
          <w:spacing w:val="-2"/>
          <w:w w:val="115"/>
        </w:rPr>
        <w:t>объяснять</w:t>
      </w:r>
      <w:r w:rsidRPr="00734758">
        <w:tab/>
      </w:r>
      <w:r w:rsidRPr="00734758">
        <w:rPr>
          <w:spacing w:val="-2"/>
          <w:w w:val="115"/>
        </w:rPr>
        <w:t>целостность</w:t>
      </w:r>
      <w:r w:rsidRPr="00734758">
        <w:tab/>
      </w:r>
      <w:r w:rsidRPr="00734758">
        <w:rPr>
          <w:spacing w:val="-2"/>
          <w:w w:val="115"/>
        </w:rPr>
        <w:t>физической</w:t>
      </w:r>
      <w:r w:rsidRPr="00734758">
        <w:tab/>
      </w:r>
      <w:r w:rsidRPr="00734758">
        <w:rPr>
          <w:spacing w:val="-2"/>
          <w:w w:val="115"/>
        </w:rPr>
        <w:t>теории,</w:t>
      </w:r>
      <w:r w:rsidRPr="00734758">
        <w:tab/>
      </w:r>
      <w:r w:rsidRPr="00734758">
        <w:rPr>
          <w:spacing w:val="-2"/>
          <w:w w:val="115"/>
        </w:rPr>
        <w:t xml:space="preserve">различать </w:t>
      </w:r>
      <w:r w:rsidRPr="00734758">
        <w:rPr>
          <w:w w:val="115"/>
        </w:rPr>
        <w:t>границы её применимости и место в ряду других физических теорий;</w:t>
      </w:r>
    </w:p>
    <w:p w:rsidR="00A4284F" w:rsidRPr="00734758" w:rsidRDefault="004E5E27" w:rsidP="00D7785A">
      <w:pPr>
        <w:pStyle w:val="a4"/>
        <w:numPr>
          <w:ilvl w:val="1"/>
          <w:numId w:val="160"/>
        </w:numPr>
        <w:tabs>
          <w:tab w:val="left" w:pos="1148"/>
        </w:tabs>
        <w:spacing w:line="256" w:lineRule="exact"/>
        <w:ind w:left="1148" w:right="856"/>
      </w:pPr>
      <w:r w:rsidRPr="00734758">
        <w:rPr>
          <w:w w:val="115"/>
        </w:rPr>
        <w:t xml:space="preserve">владеть приёмами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w:t>
      </w:r>
      <w:r w:rsidRPr="00734758">
        <w:rPr>
          <w:spacing w:val="-2"/>
          <w:w w:val="115"/>
        </w:rPr>
        <w:t>доказательств;</w:t>
      </w:r>
    </w:p>
    <w:p w:rsidR="00A4284F" w:rsidRPr="00734758" w:rsidRDefault="004E5E27" w:rsidP="00D7785A">
      <w:pPr>
        <w:pStyle w:val="a4"/>
        <w:numPr>
          <w:ilvl w:val="1"/>
          <w:numId w:val="160"/>
        </w:numPr>
        <w:tabs>
          <w:tab w:val="left" w:pos="1148"/>
        </w:tabs>
        <w:spacing w:line="256" w:lineRule="exact"/>
        <w:ind w:left="1148" w:right="857"/>
      </w:pPr>
      <w:r w:rsidRPr="00734758">
        <w:rPr>
          <w:w w:val="115"/>
        </w:rPr>
        <w:t>характеризовать системную связь между основополагающими</w:t>
      </w:r>
      <w:r w:rsidRPr="00734758">
        <w:rPr>
          <w:spacing w:val="80"/>
          <w:w w:val="115"/>
        </w:rPr>
        <w:t xml:space="preserve"> </w:t>
      </w:r>
      <w:r w:rsidRPr="00734758">
        <w:rPr>
          <w:w w:val="115"/>
        </w:rPr>
        <w:t>научными понятиями: пространство, время, материя (вещество, поле), движение, сила, энергия;</w:t>
      </w:r>
    </w:p>
    <w:p w:rsidR="00A4284F" w:rsidRPr="00734758" w:rsidRDefault="00A4284F">
      <w:pPr>
        <w:pStyle w:val="a4"/>
        <w:spacing w:line="256" w:lineRule="exact"/>
        <w:sectPr w:rsidR="00A4284F" w:rsidRPr="00734758">
          <w:pgSz w:w="11910" w:h="16390"/>
          <w:pgMar w:top="1060" w:right="0" w:bottom="1180" w:left="1275" w:header="0" w:footer="932" w:gutter="0"/>
          <w:cols w:space="720"/>
        </w:sectPr>
      </w:pPr>
    </w:p>
    <w:p w:rsidR="00A4284F" w:rsidRPr="00734758" w:rsidRDefault="004E5E27" w:rsidP="00D7785A">
      <w:pPr>
        <w:pStyle w:val="a4"/>
        <w:numPr>
          <w:ilvl w:val="1"/>
          <w:numId w:val="160"/>
        </w:numPr>
        <w:tabs>
          <w:tab w:val="left" w:pos="1148"/>
        </w:tabs>
        <w:spacing w:before="42" w:line="235" w:lineRule="auto"/>
        <w:ind w:left="1148" w:right="857"/>
      </w:pPr>
      <w:r w:rsidRPr="00734758">
        <w:rPr>
          <w:w w:val="115"/>
        </w:rPr>
        <w:t>выдвигать гипотезы на основе знания основополагающих физических закономерностей и законов;</w:t>
      </w:r>
    </w:p>
    <w:p w:rsidR="00A4284F" w:rsidRPr="00734758" w:rsidRDefault="004E5E27" w:rsidP="00D7785A">
      <w:pPr>
        <w:pStyle w:val="a4"/>
        <w:numPr>
          <w:ilvl w:val="1"/>
          <w:numId w:val="160"/>
        </w:numPr>
        <w:tabs>
          <w:tab w:val="left" w:pos="1147"/>
        </w:tabs>
        <w:spacing w:line="244" w:lineRule="exact"/>
        <w:ind w:left="1147" w:hanging="359"/>
      </w:pPr>
      <w:r w:rsidRPr="00734758">
        <w:rPr>
          <w:w w:val="115"/>
        </w:rPr>
        <w:t>самостоятельно</w:t>
      </w:r>
      <w:r w:rsidRPr="00734758">
        <w:rPr>
          <w:spacing w:val="-14"/>
          <w:w w:val="115"/>
        </w:rPr>
        <w:t xml:space="preserve"> </w:t>
      </w:r>
      <w:r w:rsidRPr="00734758">
        <w:rPr>
          <w:w w:val="115"/>
        </w:rPr>
        <w:t>планировать</w:t>
      </w:r>
      <w:r w:rsidRPr="00734758">
        <w:rPr>
          <w:spacing w:val="-13"/>
          <w:w w:val="115"/>
        </w:rPr>
        <w:t xml:space="preserve"> </w:t>
      </w:r>
      <w:r w:rsidRPr="00734758">
        <w:rPr>
          <w:w w:val="115"/>
        </w:rPr>
        <w:t>и</w:t>
      </w:r>
      <w:r w:rsidRPr="00734758">
        <w:rPr>
          <w:spacing w:val="-13"/>
          <w:w w:val="115"/>
        </w:rPr>
        <w:t xml:space="preserve"> </w:t>
      </w:r>
      <w:r w:rsidRPr="00734758">
        <w:rPr>
          <w:w w:val="115"/>
        </w:rPr>
        <w:t>проводить</w:t>
      </w:r>
      <w:r w:rsidRPr="00734758">
        <w:rPr>
          <w:spacing w:val="-13"/>
          <w:w w:val="115"/>
        </w:rPr>
        <w:t xml:space="preserve"> </w:t>
      </w:r>
      <w:r w:rsidRPr="00734758">
        <w:rPr>
          <w:w w:val="115"/>
        </w:rPr>
        <w:t>физические</w:t>
      </w:r>
      <w:r w:rsidRPr="00734758">
        <w:rPr>
          <w:spacing w:val="-13"/>
          <w:w w:val="115"/>
        </w:rPr>
        <w:t xml:space="preserve"> </w:t>
      </w:r>
      <w:r w:rsidRPr="00734758">
        <w:rPr>
          <w:spacing w:val="-2"/>
          <w:w w:val="115"/>
        </w:rPr>
        <w:t>эксперименты;</w:t>
      </w:r>
    </w:p>
    <w:p w:rsidR="00A4284F" w:rsidRPr="00734758" w:rsidRDefault="004E5E27" w:rsidP="00D7785A">
      <w:pPr>
        <w:pStyle w:val="a4"/>
        <w:numPr>
          <w:ilvl w:val="1"/>
          <w:numId w:val="160"/>
        </w:numPr>
        <w:tabs>
          <w:tab w:val="left" w:pos="1148"/>
        </w:tabs>
        <w:spacing w:before="14" w:line="256" w:lineRule="exact"/>
        <w:ind w:left="1148" w:right="856"/>
      </w:pPr>
      <w:r w:rsidRPr="00734758">
        <w:rPr>
          <w:w w:val="115"/>
        </w:rPr>
        <w:t>характеризовать глобальные проблемы, стоящие перед человечеством: энергетические, сырьевые, экологические и роль физики в решении этих проблем;</w:t>
      </w:r>
    </w:p>
    <w:p w:rsidR="00A4284F" w:rsidRPr="00734758" w:rsidRDefault="004E5E27" w:rsidP="00D7785A">
      <w:pPr>
        <w:pStyle w:val="a4"/>
        <w:numPr>
          <w:ilvl w:val="1"/>
          <w:numId w:val="160"/>
        </w:numPr>
        <w:tabs>
          <w:tab w:val="left" w:pos="1148"/>
        </w:tabs>
        <w:spacing w:line="256" w:lineRule="exact"/>
        <w:ind w:left="1148" w:right="851"/>
      </w:pPr>
      <w:r w:rsidRPr="00734758">
        <w:rPr>
          <w:w w:val="115"/>
        </w:rPr>
        <w:t>решать практико-ориентированные качественные и расчётные физические</w:t>
      </w:r>
      <w:r w:rsidRPr="00734758">
        <w:rPr>
          <w:spacing w:val="-13"/>
          <w:w w:val="115"/>
        </w:rPr>
        <w:t xml:space="preserve"> </w:t>
      </w:r>
      <w:r w:rsidRPr="00734758">
        <w:rPr>
          <w:w w:val="115"/>
        </w:rPr>
        <w:t>задачи</w:t>
      </w:r>
      <w:r w:rsidRPr="00734758">
        <w:rPr>
          <w:spacing w:val="-13"/>
          <w:w w:val="115"/>
        </w:rPr>
        <w:t xml:space="preserve"> </w:t>
      </w:r>
      <w:r w:rsidRPr="00734758">
        <w:rPr>
          <w:w w:val="115"/>
        </w:rPr>
        <w:t>с</w:t>
      </w:r>
      <w:r w:rsidRPr="00734758">
        <w:rPr>
          <w:spacing w:val="-13"/>
          <w:w w:val="115"/>
        </w:rPr>
        <w:t xml:space="preserve"> </w:t>
      </w:r>
      <w:r w:rsidRPr="00734758">
        <w:rPr>
          <w:w w:val="115"/>
        </w:rPr>
        <w:t>выбором</w:t>
      </w:r>
      <w:r w:rsidRPr="00734758">
        <w:rPr>
          <w:spacing w:val="-13"/>
          <w:w w:val="115"/>
        </w:rPr>
        <w:t xml:space="preserve"> </w:t>
      </w:r>
      <w:r w:rsidRPr="00734758">
        <w:rPr>
          <w:w w:val="115"/>
        </w:rPr>
        <w:t>физической</w:t>
      </w:r>
      <w:r w:rsidRPr="00734758">
        <w:rPr>
          <w:spacing w:val="-13"/>
          <w:w w:val="115"/>
        </w:rPr>
        <w:t xml:space="preserve"> </w:t>
      </w:r>
      <w:r w:rsidRPr="00734758">
        <w:rPr>
          <w:w w:val="115"/>
        </w:rPr>
        <w:t>модели,</w:t>
      </w:r>
      <w:r w:rsidRPr="00734758">
        <w:rPr>
          <w:spacing w:val="-13"/>
          <w:w w:val="115"/>
        </w:rPr>
        <w:t xml:space="preserve"> </w:t>
      </w:r>
      <w:r w:rsidRPr="00734758">
        <w:rPr>
          <w:w w:val="115"/>
        </w:rPr>
        <w:t>используя</w:t>
      </w:r>
      <w:r w:rsidRPr="00734758">
        <w:rPr>
          <w:spacing w:val="-13"/>
          <w:w w:val="115"/>
        </w:rPr>
        <w:t xml:space="preserve"> </w:t>
      </w:r>
      <w:r w:rsidRPr="00734758">
        <w:rPr>
          <w:w w:val="115"/>
        </w:rPr>
        <w:t>несколько физических законов или формул, связывающих известные физические величины, в контексте межпредметных связей;</w:t>
      </w:r>
    </w:p>
    <w:p w:rsidR="00A4284F" w:rsidRPr="00734758" w:rsidRDefault="004E5E27" w:rsidP="00D7785A">
      <w:pPr>
        <w:pStyle w:val="a4"/>
        <w:numPr>
          <w:ilvl w:val="1"/>
          <w:numId w:val="160"/>
        </w:numPr>
        <w:tabs>
          <w:tab w:val="left" w:pos="1148"/>
        </w:tabs>
        <w:spacing w:line="256" w:lineRule="exact"/>
        <w:ind w:left="1148" w:right="855"/>
      </w:pPr>
      <w:r w:rsidRPr="00734758">
        <w:rPr>
          <w:w w:val="115"/>
        </w:rPr>
        <w:t>объяснять принципы работы и характеристики изученных машин, приборов и технических устройств;</w:t>
      </w:r>
    </w:p>
    <w:p w:rsidR="00A4284F" w:rsidRPr="00734758" w:rsidRDefault="004E5E27" w:rsidP="00D7785A">
      <w:pPr>
        <w:pStyle w:val="a4"/>
        <w:numPr>
          <w:ilvl w:val="1"/>
          <w:numId w:val="160"/>
        </w:numPr>
        <w:tabs>
          <w:tab w:val="left" w:pos="1148"/>
        </w:tabs>
        <w:spacing w:line="256" w:lineRule="exact"/>
        <w:ind w:left="1148" w:right="855"/>
      </w:pPr>
      <w:r w:rsidRPr="00734758">
        <w:rPr>
          <w:w w:val="115"/>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A4284F" w:rsidRDefault="00A4284F">
      <w:pPr>
        <w:pStyle w:val="a3"/>
        <w:spacing w:before="1"/>
        <w:ind w:left="0"/>
        <w:jc w:val="left"/>
        <w:rPr>
          <w:rFonts w:ascii="Trebuchet MS"/>
        </w:rPr>
      </w:pPr>
    </w:p>
    <w:p w:rsidR="00A4284F" w:rsidRDefault="004E5E27">
      <w:pPr>
        <w:ind w:left="1136"/>
        <w:rPr>
          <w:b/>
        </w:rPr>
      </w:pPr>
      <w:r>
        <w:rPr>
          <w:b/>
        </w:rPr>
        <w:t>Предметные</w:t>
      </w:r>
      <w:r>
        <w:rPr>
          <w:b/>
          <w:spacing w:val="52"/>
        </w:rPr>
        <w:t xml:space="preserve"> </w:t>
      </w:r>
      <w:r>
        <w:rPr>
          <w:b/>
        </w:rPr>
        <w:t>результаты</w:t>
      </w:r>
      <w:r>
        <w:rPr>
          <w:b/>
          <w:spacing w:val="57"/>
        </w:rPr>
        <w:t xml:space="preserve"> </w:t>
      </w:r>
      <w:r>
        <w:t>обучения</w:t>
      </w:r>
      <w:r>
        <w:rPr>
          <w:spacing w:val="53"/>
        </w:rPr>
        <w:t xml:space="preserve"> </w:t>
      </w:r>
      <w:r>
        <w:t>физике</w:t>
      </w:r>
      <w:r>
        <w:rPr>
          <w:spacing w:val="52"/>
        </w:rPr>
        <w:t xml:space="preserve"> </w:t>
      </w:r>
      <w:r>
        <w:t>в</w:t>
      </w:r>
      <w:r>
        <w:rPr>
          <w:spacing w:val="53"/>
        </w:rPr>
        <w:t xml:space="preserve"> </w:t>
      </w:r>
      <w:r>
        <w:t>средней</w:t>
      </w:r>
      <w:r>
        <w:rPr>
          <w:spacing w:val="52"/>
        </w:rPr>
        <w:t xml:space="preserve"> </w:t>
      </w:r>
      <w:r>
        <w:t>школе</w:t>
      </w:r>
      <w:r>
        <w:rPr>
          <w:spacing w:val="61"/>
        </w:rPr>
        <w:t xml:space="preserve"> </w:t>
      </w:r>
      <w:r>
        <w:rPr>
          <w:b/>
          <w:u w:val="single"/>
        </w:rPr>
        <w:t>на</w:t>
      </w:r>
      <w:r>
        <w:rPr>
          <w:b/>
          <w:spacing w:val="53"/>
          <w:u w:val="single"/>
        </w:rPr>
        <w:t xml:space="preserve"> </w:t>
      </w:r>
      <w:r>
        <w:rPr>
          <w:b/>
          <w:u w:val="single"/>
        </w:rPr>
        <w:t>углубленном</w:t>
      </w:r>
      <w:r>
        <w:rPr>
          <w:b/>
          <w:spacing w:val="53"/>
          <w:u w:val="single"/>
        </w:rPr>
        <w:t xml:space="preserve"> </w:t>
      </w:r>
      <w:r>
        <w:rPr>
          <w:b/>
          <w:spacing w:val="-2"/>
          <w:u w:val="single"/>
        </w:rPr>
        <w:t>уровне</w:t>
      </w:r>
    </w:p>
    <w:p w:rsidR="00A4284F" w:rsidRDefault="004E5E27">
      <w:pPr>
        <w:pStyle w:val="a3"/>
        <w:jc w:val="left"/>
      </w:pPr>
      <w:r>
        <w:t>представим</w:t>
      </w:r>
      <w:r>
        <w:rPr>
          <w:spacing w:val="-6"/>
        </w:rPr>
        <w:t xml:space="preserve"> </w:t>
      </w:r>
      <w:r>
        <w:t>по</w:t>
      </w:r>
      <w:r>
        <w:rPr>
          <w:spacing w:val="-4"/>
        </w:rPr>
        <w:t xml:space="preserve"> </w:t>
      </w:r>
      <w:r>
        <w:rPr>
          <w:spacing w:val="-2"/>
        </w:rPr>
        <w:t>темам.</w:t>
      </w:r>
    </w:p>
    <w:p w:rsidR="00A4284F" w:rsidRDefault="004E5E27">
      <w:pPr>
        <w:ind w:left="428"/>
      </w:pPr>
      <w:r>
        <w:rPr>
          <w:b/>
          <w:u w:val="single"/>
        </w:rPr>
        <w:t>Физика</w:t>
      </w:r>
      <w:r>
        <w:rPr>
          <w:b/>
          <w:spacing w:val="-3"/>
          <w:u w:val="single"/>
        </w:rPr>
        <w:t xml:space="preserve"> </w:t>
      </w:r>
      <w:r>
        <w:rPr>
          <w:b/>
          <w:u w:val="single"/>
        </w:rPr>
        <w:t>в</w:t>
      </w:r>
      <w:r>
        <w:rPr>
          <w:b/>
          <w:spacing w:val="-2"/>
          <w:u w:val="single"/>
        </w:rPr>
        <w:t xml:space="preserve"> </w:t>
      </w:r>
      <w:r>
        <w:rPr>
          <w:b/>
          <w:u w:val="single"/>
        </w:rPr>
        <w:t>познании</w:t>
      </w:r>
      <w:r>
        <w:rPr>
          <w:b/>
          <w:spacing w:val="-1"/>
          <w:u w:val="single"/>
        </w:rPr>
        <w:t xml:space="preserve"> </w:t>
      </w:r>
      <w:r>
        <w:rPr>
          <w:b/>
          <w:u w:val="single"/>
        </w:rPr>
        <w:t>вещества,</w:t>
      </w:r>
      <w:r>
        <w:rPr>
          <w:b/>
          <w:spacing w:val="-1"/>
          <w:u w:val="single"/>
        </w:rPr>
        <w:t xml:space="preserve"> </w:t>
      </w:r>
      <w:r>
        <w:rPr>
          <w:b/>
          <w:u w:val="single"/>
        </w:rPr>
        <w:t>поля,</w:t>
      </w:r>
      <w:r>
        <w:rPr>
          <w:b/>
          <w:spacing w:val="-1"/>
          <w:u w:val="single"/>
        </w:rPr>
        <w:t xml:space="preserve"> </w:t>
      </w:r>
      <w:r>
        <w:rPr>
          <w:b/>
          <w:u w:val="single"/>
        </w:rPr>
        <w:t>пространства</w:t>
      </w:r>
      <w:r>
        <w:rPr>
          <w:b/>
          <w:spacing w:val="-2"/>
          <w:u w:val="single"/>
        </w:rPr>
        <w:t xml:space="preserve"> </w:t>
      </w:r>
      <w:r>
        <w:rPr>
          <w:b/>
          <w:u w:val="single"/>
        </w:rPr>
        <w:t>и</w:t>
      </w:r>
      <w:r>
        <w:rPr>
          <w:b/>
          <w:spacing w:val="-1"/>
          <w:u w:val="single"/>
        </w:rPr>
        <w:t xml:space="preserve"> </w:t>
      </w:r>
      <w:r>
        <w:rPr>
          <w:b/>
          <w:spacing w:val="-2"/>
          <w:u w:val="single"/>
        </w:rPr>
        <w:t>времени</w:t>
      </w:r>
      <w:r>
        <w:rPr>
          <w:spacing w:val="-2"/>
          <w:u w:val="single"/>
        </w:rPr>
        <w:t>:</w:t>
      </w:r>
    </w:p>
    <w:p w:rsidR="00A4284F" w:rsidRDefault="004E5E27" w:rsidP="00D7785A">
      <w:pPr>
        <w:pStyle w:val="a4"/>
        <w:numPr>
          <w:ilvl w:val="0"/>
          <w:numId w:val="159"/>
        </w:numPr>
        <w:tabs>
          <w:tab w:val="left" w:pos="784"/>
        </w:tabs>
        <w:ind w:right="858" w:firstLine="0"/>
        <w:jc w:val="left"/>
      </w:pPr>
      <w:r>
        <w:t>давать</w:t>
      </w:r>
      <w:r>
        <w:rPr>
          <w:spacing w:val="40"/>
        </w:rPr>
        <w:t xml:space="preserve"> </w:t>
      </w:r>
      <w:r>
        <w:t>определения</w:t>
      </w:r>
      <w:r>
        <w:rPr>
          <w:spacing w:val="40"/>
        </w:rPr>
        <w:t xml:space="preserve"> </w:t>
      </w:r>
      <w:r>
        <w:t>понятий:</w:t>
      </w:r>
      <w:r>
        <w:rPr>
          <w:spacing w:val="40"/>
        </w:rPr>
        <w:t xml:space="preserve"> </w:t>
      </w:r>
      <w:r>
        <w:t>базовые</w:t>
      </w:r>
      <w:r>
        <w:rPr>
          <w:spacing w:val="40"/>
        </w:rPr>
        <w:t xml:space="preserve"> </w:t>
      </w:r>
      <w:r>
        <w:t>физические</w:t>
      </w:r>
      <w:r>
        <w:rPr>
          <w:spacing w:val="40"/>
        </w:rPr>
        <w:t xml:space="preserve"> </w:t>
      </w:r>
      <w:r>
        <w:t>величины,</w:t>
      </w:r>
      <w:r>
        <w:rPr>
          <w:spacing w:val="40"/>
        </w:rPr>
        <w:t xml:space="preserve"> </w:t>
      </w:r>
      <w:r>
        <w:t>физический</w:t>
      </w:r>
      <w:r>
        <w:rPr>
          <w:spacing w:val="40"/>
        </w:rPr>
        <w:t xml:space="preserve"> </w:t>
      </w:r>
      <w:r>
        <w:t>закон,</w:t>
      </w:r>
      <w:r>
        <w:rPr>
          <w:spacing w:val="40"/>
        </w:rPr>
        <w:t xml:space="preserve"> </w:t>
      </w:r>
      <w:r>
        <w:t>научная</w:t>
      </w:r>
      <w:r>
        <w:rPr>
          <w:spacing w:val="80"/>
        </w:rPr>
        <w:t xml:space="preserve"> </w:t>
      </w:r>
      <w:r>
        <w:t>гипотеза,</w:t>
      </w:r>
      <w:r>
        <w:rPr>
          <w:spacing w:val="-1"/>
        </w:rPr>
        <w:t xml:space="preserve"> </w:t>
      </w:r>
      <w:r>
        <w:t>модель</w:t>
      </w:r>
      <w:r>
        <w:rPr>
          <w:spacing w:val="-2"/>
        </w:rPr>
        <w:t xml:space="preserve"> </w:t>
      </w:r>
      <w:r>
        <w:t>в</w:t>
      </w:r>
      <w:r>
        <w:rPr>
          <w:spacing w:val="-2"/>
        </w:rPr>
        <w:t xml:space="preserve"> </w:t>
      </w:r>
      <w:r>
        <w:t>физике</w:t>
      </w:r>
      <w:r>
        <w:rPr>
          <w:spacing w:val="-2"/>
        </w:rPr>
        <w:t xml:space="preserve"> </w:t>
      </w:r>
      <w:r>
        <w:t>и</w:t>
      </w:r>
      <w:r>
        <w:rPr>
          <w:spacing w:val="-2"/>
        </w:rPr>
        <w:t xml:space="preserve"> </w:t>
      </w:r>
      <w:r>
        <w:t>микромире,</w:t>
      </w:r>
      <w:r>
        <w:rPr>
          <w:spacing w:val="-1"/>
        </w:rPr>
        <w:t xml:space="preserve"> </w:t>
      </w:r>
      <w:r>
        <w:t>элементарная</w:t>
      </w:r>
      <w:r>
        <w:rPr>
          <w:spacing w:val="-2"/>
        </w:rPr>
        <w:t xml:space="preserve"> </w:t>
      </w:r>
      <w:r>
        <w:t>частица,</w:t>
      </w:r>
      <w:r>
        <w:rPr>
          <w:spacing w:val="-1"/>
        </w:rPr>
        <w:t xml:space="preserve"> </w:t>
      </w:r>
      <w:r>
        <w:t>фундаментальное</w:t>
      </w:r>
      <w:r>
        <w:rPr>
          <w:spacing w:val="-2"/>
        </w:rPr>
        <w:t xml:space="preserve"> </w:t>
      </w:r>
      <w:r>
        <w:t>взаимодействие;</w:t>
      </w:r>
    </w:p>
    <w:p w:rsidR="00A4284F" w:rsidRDefault="004E5E27" w:rsidP="00D7785A">
      <w:pPr>
        <w:pStyle w:val="a4"/>
        <w:numPr>
          <w:ilvl w:val="0"/>
          <w:numId w:val="159"/>
        </w:numPr>
        <w:tabs>
          <w:tab w:val="left" w:pos="770"/>
        </w:tabs>
        <w:ind w:right="858" w:firstLine="0"/>
        <w:jc w:val="left"/>
      </w:pPr>
      <w:r>
        <w:t>называть</w:t>
      </w:r>
      <w:r>
        <w:rPr>
          <w:spacing w:val="40"/>
        </w:rPr>
        <w:t xml:space="preserve"> </w:t>
      </w:r>
      <w:r>
        <w:t>базовые</w:t>
      </w:r>
      <w:r>
        <w:rPr>
          <w:spacing w:val="40"/>
        </w:rPr>
        <w:t xml:space="preserve"> </w:t>
      </w:r>
      <w:r>
        <w:t>физические</w:t>
      </w:r>
      <w:r>
        <w:rPr>
          <w:spacing w:val="40"/>
        </w:rPr>
        <w:t xml:space="preserve"> </w:t>
      </w:r>
      <w:r>
        <w:t>величины</w:t>
      </w:r>
      <w:r>
        <w:rPr>
          <w:spacing w:val="40"/>
        </w:rPr>
        <w:t xml:space="preserve"> </w:t>
      </w:r>
      <w:r>
        <w:t>и</w:t>
      </w:r>
      <w:r>
        <w:rPr>
          <w:spacing w:val="40"/>
        </w:rPr>
        <w:t xml:space="preserve"> </w:t>
      </w:r>
      <w:r>
        <w:t>их</w:t>
      </w:r>
      <w:r>
        <w:rPr>
          <w:spacing w:val="40"/>
        </w:rPr>
        <w:t xml:space="preserve"> </w:t>
      </w:r>
      <w:r>
        <w:t>условные</w:t>
      </w:r>
      <w:r>
        <w:rPr>
          <w:spacing w:val="40"/>
        </w:rPr>
        <w:t xml:space="preserve"> </w:t>
      </w:r>
      <w:r>
        <w:t>обозначения,</w:t>
      </w:r>
      <w:r>
        <w:rPr>
          <w:spacing w:val="40"/>
        </w:rPr>
        <w:t xml:space="preserve"> </w:t>
      </w:r>
      <w:r>
        <w:t>кратные</w:t>
      </w:r>
      <w:r>
        <w:rPr>
          <w:spacing w:val="40"/>
        </w:rPr>
        <w:t xml:space="preserve"> </w:t>
      </w:r>
      <w:r>
        <w:t>и</w:t>
      </w:r>
      <w:r>
        <w:rPr>
          <w:spacing w:val="40"/>
        </w:rPr>
        <w:t xml:space="preserve"> </w:t>
      </w:r>
      <w:r>
        <w:t>дольные</w:t>
      </w:r>
      <w:r>
        <w:rPr>
          <w:spacing w:val="40"/>
        </w:rPr>
        <w:t xml:space="preserve"> </w:t>
      </w:r>
      <w:r>
        <w:t>единицы, основные</w:t>
      </w:r>
      <w:r>
        <w:rPr>
          <w:spacing w:val="-1"/>
        </w:rPr>
        <w:t xml:space="preserve"> </w:t>
      </w:r>
      <w:r>
        <w:t>виды</w:t>
      </w:r>
      <w:r>
        <w:rPr>
          <w:spacing w:val="-1"/>
        </w:rPr>
        <w:t xml:space="preserve"> </w:t>
      </w:r>
      <w:r>
        <w:t>фундаментальных взаимодействий, их характеристики, радиус</w:t>
      </w:r>
      <w:r>
        <w:rPr>
          <w:spacing w:val="-1"/>
        </w:rPr>
        <w:t xml:space="preserve"> </w:t>
      </w:r>
      <w:r>
        <w:t>действия;</w:t>
      </w:r>
    </w:p>
    <w:p w:rsidR="00A4284F" w:rsidRDefault="004E5E27" w:rsidP="00D7785A">
      <w:pPr>
        <w:pStyle w:val="a4"/>
        <w:numPr>
          <w:ilvl w:val="0"/>
          <w:numId w:val="159"/>
        </w:numPr>
        <w:tabs>
          <w:tab w:val="left" w:pos="840"/>
        </w:tabs>
        <w:ind w:right="855" w:firstLine="0"/>
        <w:jc w:val="left"/>
      </w:pPr>
      <w:r>
        <w:t>делать</w:t>
      </w:r>
      <w:r>
        <w:rPr>
          <w:spacing w:val="80"/>
          <w:w w:val="150"/>
        </w:rPr>
        <w:t xml:space="preserve"> </w:t>
      </w:r>
      <w:r>
        <w:t>выводы</w:t>
      </w:r>
      <w:r>
        <w:rPr>
          <w:spacing w:val="80"/>
          <w:w w:val="150"/>
        </w:rPr>
        <w:t xml:space="preserve"> </w:t>
      </w:r>
      <w:r>
        <w:t>о</w:t>
      </w:r>
      <w:r>
        <w:rPr>
          <w:spacing w:val="80"/>
          <w:w w:val="150"/>
        </w:rPr>
        <w:t xml:space="preserve"> </w:t>
      </w:r>
      <w:r>
        <w:t>границах</w:t>
      </w:r>
      <w:r>
        <w:rPr>
          <w:spacing w:val="80"/>
          <w:w w:val="150"/>
        </w:rPr>
        <w:t xml:space="preserve"> </w:t>
      </w:r>
      <w:r>
        <w:t>применимости</w:t>
      </w:r>
      <w:r>
        <w:rPr>
          <w:spacing w:val="80"/>
          <w:w w:val="150"/>
        </w:rPr>
        <w:t xml:space="preserve"> </w:t>
      </w:r>
      <w:r>
        <w:t>физических</w:t>
      </w:r>
      <w:r>
        <w:rPr>
          <w:spacing w:val="80"/>
          <w:w w:val="150"/>
        </w:rPr>
        <w:t xml:space="preserve"> </w:t>
      </w:r>
      <w:r>
        <w:t>теорий,</w:t>
      </w:r>
      <w:r>
        <w:rPr>
          <w:spacing w:val="80"/>
          <w:w w:val="150"/>
        </w:rPr>
        <w:t xml:space="preserve"> </w:t>
      </w:r>
      <w:r>
        <w:t>их</w:t>
      </w:r>
      <w:r>
        <w:rPr>
          <w:spacing w:val="80"/>
          <w:w w:val="150"/>
        </w:rPr>
        <w:t xml:space="preserve"> </w:t>
      </w:r>
      <w:r>
        <w:t>преемственности,</w:t>
      </w:r>
      <w:r>
        <w:rPr>
          <w:spacing w:val="40"/>
        </w:rPr>
        <w:t xml:space="preserve"> </w:t>
      </w:r>
      <w:r>
        <w:t>существовании связей и зависимостей между физическими величинами;</w:t>
      </w:r>
    </w:p>
    <w:p w:rsidR="00A4284F" w:rsidRDefault="004E5E27" w:rsidP="00D7785A">
      <w:pPr>
        <w:pStyle w:val="a4"/>
        <w:numPr>
          <w:ilvl w:val="0"/>
          <w:numId w:val="159"/>
        </w:numPr>
        <w:tabs>
          <w:tab w:val="left" w:pos="758"/>
        </w:tabs>
        <w:ind w:left="758" w:hanging="275"/>
        <w:jc w:val="left"/>
      </w:pPr>
      <w:r>
        <w:t>использовать</w:t>
      </w:r>
      <w:r>
        <w:rPr>
          <w:spacing w:val="-8"/>
        </w:rPr>
        <w:t xml:space="preserve"> </w:t>
      </w:r>
      <w:r>
        <w:t>идею</w:t>
      </w:r>
      <w:r>
        <w:rPr>
          <w:spacing w:val="-8"/>
        </w:rPr>
        <w:t xml:space="preserve"> </w:t>
      </w:r>
      <w:r>
        <w:t>атомизма</w:t>
      </w:r>
      <w:r>
        <w:rPr>
          <w:spacing w:val="-7"/>
        </w:rPr>
        <w:t xml:space="preserve"> </w:t>
      </w:r>
      <w:r>
        <w:t>для</w:t>
      </w:r>
      <w:r>
        <w:rPr>
          <w:spacing w:val="-8"/>
        </w:rPr>
        <w:t xml:space="preserve"> </w:t>
      </w:r>
      <w:r>
        <w:t>объяснения</w:t>
      </w:r>
      <w:r>
        <w:rPr>
          <w:spacing w:val="-8"/>
        </w:rPr>
        <w:t xml:space="preserve"> </w:t>
      </w:r>
      <w:r>
        <w:t>структуры</w:t>
      </w:r>
      <w:r>
        <w:rPr>
          <w:spacing w:val="-7"/>
        </w:rPr>
        <w:t xml:space="preserve"> </w:t>
      </w:r>
      <w:r>
        <w:rPr>
          <w:spacing w:val="-2"/>
        </w:rPr>
        <w:t>вещества;</w:t>
      </w:r>
    </w:p>
    <w:p w:rsidR="00A4284F" w:rsidRDefault="004E5E27">
      <w:pPr>
        <w:pStyle w:val="a3"/>
        <w:ind w:left="1136"/>
        <w:jc w:val="left"/>
      </w:pPr>
      <w:r>
        <w:t>—</w:t>
      </w:r>
      <w:r>
        <w:rPr>
          <w:spacing w:val="71"/>
          <w:w w:val="150"/>
        </w:rPr>
        <w:t xml:space="preserve"> </w:t>
      </w:r>
      <w:r>
        <w:t>интерпретировать</w:t>
      </w:r>
      <w:r>
        <w:rPr>
          <w:spacing w:val="72"/>
          <w:w w:val="150"/>
        </w:rPr>
        <w:t xml:space="preserve"> </w:t>
      </w:r>
      <w:r>
        <w:t>физическую</w:t>
      </w:r>
      <w:r>
        <w:rPr>
          <w:spacing w:val="72"/>
          <w:w w:val="150"/>
        </w:rPr>
        <w:t xml:space="preserve"> </w:t>
      </w:r>
      <w:r>
        <w:t>информацию,</w:t>
      </w:r>
      <w:r>
        <w:rPr>
          <w:spacing w:val="72"/>
          <w:w w:val="150"/>
        </w:rPr>
        <w:t xml:space="preserve"> </w:t>
      </w:r>
      <w:r>
        <w:t>полученную</w:t>
      </w:r>
      <w:r>
        <w:rPr>
          <w:spacing w:val="71"/>
          <w:w w:val="150"/>
        </w:rPr>
        <w:t xml:space="preserve"> </w:t>
      </w:r>
      <w:r>
        <w:t>из</w:t>
      </w:r>
      <w:r>
        <w:rPr>
          <w:spacing w:val="72"/>
          <w:w w:val="150"/>
        </w:rPr>
        <w:t xml:space="preserve"> </w:t>
      </w:r>
      <w:r>
        <w:t>других</w:t>
      </w:r>
      <w:r>
        <w:rPr>
          <w:spacing w:val="72"/>
          <w:w w:val="150"/>
        </w:rPr>
        <w:t xml:space="preserve"> </w:t>
      </w:r>
      <w:r>
        <w:rPr>
          <w:spacing w:val="-2"/>
        </w:rPr>
        <w:t>источников.</w:t>
      </w:r>
    </w:p>
    <w:p w:rsidR="00A4284F" w:rsidRDefault="004E5E27">
      <w:pPr>
        <w:ind w:left="428"/>
        <w:jc w:val="both"/>
        <w:rPr>
          <w:b/>
        </w:rPr>
      </w:pPr>
      <w:r>
        <w:rPr>
          <w:b/>
          <w:u w:val="single"/>
        </w:rPr>
        <w:t>Кинематика</w:t>
      </w:r>
      <w:r>
        <w:rPr>
          <w:b/>
          <w:spacing w:val="-6"/>
          <w:u w:val="single"/>
        </w:rPr>
        <w:t xml:space="preserve"> </w:t>
      </w:r>
      <w:r>
        <w:rPr>
          <w:b/>
          <w:u w:val="single"/>
        </w:rPr>
        <w:t>материальной</w:t>
      </w:r>
      <w:r>
        <w:rPr>
          <w:b/>
          <w:spacing w:val="-6"/>
          <w:u w:val="single"/>
        </w:rPr>
        <w:t xml:space="preserve"> </w:t>
      </w:r>
      <w:r>
        <w:rPr>
          <w:b/>
          <w:spacing w:val="-2"/>
          <w:u w:val="single"/>
        </w:rPr>
        <w:t>точки:</w:t>
      </w:r>
    </w:p>
    <w:p w:rsidR="00A4284F" w:rsidRDefault="004E5E27" w:rsidP="00D7785A">
      <w:pPr>
        <w:pStyle w:val="a4"/>
        <w:numPr>
          <w:ilvl w:val="0"/>
          <w:numId w:val="159"/>
        </w:numPr>
        <w:tabs>
          <w:tab w:val="left" w:pos="779"/>
        </w:tabs>
        <w:ind w:right="857" w:firstLine="0"/>
      </w:pPr>
      <w:r>
        <w:t>давать определения понятий: механическое движение, материальная точка, тело отсчета, система отсчета, траектория, равномерное прямолинейное движение, равноускоренное и равнозамедленное прямолинейное движения, равнопеременное движение, периодическое (вращательное и колебательное) движение, гармонические колебания;</w:t>
      </w:r>
    </w:p>
    <w:p w:rsidR="00A4284F" w:rsidRDefault="004E5E27" w:rsidP="00D7785A">
      <w:pPr>
        <w:pStyle w:val="a4"/>
        <w:numPr>
          <w:ilvl w:val="1"/>
          <w:numId w:val="159"/>
        </w:numPr>
        <w:tabs>
          <w:tab w:val="left" w:pos="882"/>
        </w:tabs>
        <w:spacing w:before="1"/>
        <w:ind w:right="865" w:firstLine="117"/>
      </w:pPr>
      <w:r>
        <w:t>описывать демонстрационные опыты Бойля и опыты Галилея для исследования явления свободного падения тел; описывать эксперименты по измерению ускорения свободного падения и изучению движения тела, брошенного горизонтально;</w:t>
      </w:r>
    </w:p>
    <w:p w:rsidR="00A4284F" w:rsidRDefault="004E5E27" w:rsidP="00D7785A">
      <w:pPr>
        <w:pStyle w:val="a4"/>
        <w:numPr>
          <w:ilvl w:val="0"/>
          <w:numId w:val="159"/>
        </w:numPr>
        <w:tabs>
          <w:tab w:val="left" w:pos="705"/>
        </w:tabs>
        <w:ind w:right="855" w:firstLine="0"/>
      </w:pPr>
      <w:r>
        <w:t>использовать</w:t>
      </w:r>
      <w:r>
        <w:rPr>
          <w:spacing w:val="-4"/>
        </w:rPr>
        <w:t xml:space="preserve"> </w:t>
      </w:r>
      <w:r>
        <w:t>для</w:t>
      </w:r>
      <w:r>
        <w:rPr>
          <w:spacing w:val="-4"/>
        </w:rPr>
        <w:t xml:space="preserve"> </w:t>
      </w:r>
      <w:r>
        <w:t>описания</w:t>
      </w:r>
      <w:r>
        <w:rPr>
          <w:spacing w:val="-4"/>
        </w:rPr>
        <w:t xml:space="preserve"> </w:t>
      </w:r>
      <w:r>
        <w:t>механического</w:t>
      </w:r>
      <w:r>
        <w:rPr>
          <w:spacing w:val="-4"/>
        </w:rPr>
        <w:t xml:space="preserve"> </w:t>
      </w:r>
      <w:r>
        <w:t>движения</w:t>
      </w:r>
      <w:r>
        <w:rPr>
          <w:spacing w:val="-4"/>
        </w:rPr>
        <w:t xml:space="preserve"> </w:t>
      </w:r>
      <w:r>
        <w:t>кинематические</w:t>
      </w:r>
      <w:r>
        <w:rPr>
          <w:spacing w:val="-4"/>
        </w:rPr>
        <w:t xml:space="preserve"> </w:t>
      </w:r>
      <w:r>
        <w:t>величины:</w:t>
      </w:r>
      <w:r>
        <w:rPr>
          <w:spacing w:val="-4"/>
        </w:rPr>
        <w:t xml:space="preserve"> </w:t>
      </w:r>
      <w:r>
        <w:t>радиус-вектор, перемещение, путь, средняя путевая скорость, мгновенная и относительная скорости, мгновенное</w:t>
      </w:r>
      <w:r>
        <w:rPr>
          <w:spacing w:val="40"/>
        </w:rPr>
        <w:t xml:space="preserve"> </w:t>
      </w:r>
      <w:r>
        <w:t>и центростремительное ускорения, период и частота вращения, угловая и линейная скорости;</w:t>
      </w:r>
    </w:p>
    <w:p w:rsidR="00A4284F" w:rsidRDefault="004E5E27" w:rsidP="00D7785A">
      <w:pPr>
        <w:pStyle w:val="a4"/>
        <w:numPr>
          <w:ilvl w:val="0"/>
          <w:numId w:val="159"/>
        </w:numPr>
        <w:tabs>
          <w:tab w:val="left" w:pos="719"/>
        </w:tabs>
        <w:ind w:right="860" w:firstLine="0"/>
      </w:pPr>
      <w:r>
        <w:t xml:space="preserve">делать выводы об особенностях свободного падения тел в вакууме и в воздухе, сравнивать их </w:t>
      </w:r>
      <w:r>
        <w:rPr>
          <w:spacing w:val="-2"/>
        </w:rPr>
        <w:t>траектории;</w:t>
      </w:r>
    </w:p>
    <w:p w:rsidR="00A4284F" w:rsidRDefault="004E5E27" w:rsidP="00D7785A">
      <w:pPr>
        <w:pStyle w:val="a4"/>
        <w:numPr>
          <w:ilvl w:val="0"/>
          <w:numId w:val="159"/>
        </w:numPr>
        <w:tabs>
          <w:tab w:val="left" w:pos="703"/>
        </w:tabs>
        <w:ind w:left="703" w:hanging="275"/>
      </w:pPr>
      <w:r>
        <w:t>разъяснять</w:t>
      </w:r>
      <w:r>
        <w:rPr>
          <w:spacing w:val="-11"/>
        </w:rPr>
        <w:t xml:space="preserve"> </w:t>
      </w:r>
      <w:r>
        <w:t>основные</w:t>
      </w:r>
      <w:r>
        <w:rPr>
          <w:spacing w:val="-9"/>
        </w:rPr>
        <w:t xml:space="preserve"> </w:t>
      </w:r>
      <w:r>
        <w:t>положения</w:t>
      </w:r>
      <w:r>
        <w:rPr>
          <w:spacing w:val="-9"/>
        </w:rPr>
        <w:t xml:space="preserve"> </w:t>
      </w:r>
      <w:r>
        <w:rPr>
          <w:spacing w:val="-2"/>
        </w:rPr>
        <w:t>кинематики;</w:t>
      </w:r>
    </w:p>
    <w:p w:rsidR="00A4284F" w:rsidRDefault="004E5E27" w:rsidP="00D7785A">
      <w:pPr>
        <w:pStyle w:val="a4"/>
        <w:numPr>
          <w:ilvl w:val="0"/>
          <w:numId w:val="159"/>
        </w:numPr>
        <w:tabs>
          <w:tab w:val="left" w:pos="703"/>
        </w:tabs>
        <w:ind w:left="703" w:hanging="275"/>
      </w:pPr>
      <w:r>
        <w:t>применять</w:t>
      </w:r>
      <w:r>
        <w:rPr>
          <w:spacing w:val="-6"/>
        </w:rPr>
        <w:t xml:space="preserve"> </w:t>
      </w:r>
      <w:r>
        <w:t>полученные</w:t>
      </w:r>
      <w:r>
        <w:rPr>
          <w:spacing w:val="-6"/>
        </w:rPr>
        <w:t xml:space="preserve"> </w:t>
      </w:r>
      <w:r>
        <w:t>знания</w:t>
      </w:r>
      <w:r>
        <w:rPr>
          <w:spacing w:val="-6"/>
        </w:rPr>
        <w:t xml:space="preserve"> </w:t>
      </w:r>
      <w:r>
        <w:t>для</w:t>
      </w:r>
      <w:r>
        <w:rPr>
          <w:spacing w:val="-6"/>
        </w:rPr>
        <w:t xml:space="preserve"> </w:t>
      </w:r>
      <w:r>
        <w:t>решения</w:t>
      </w:r>
      <w:r>
        <w:rPr>
          <w:spacing w:val="-6"/>
        </w:rPr>
        <w:t xml:space="preserve"> </w:t>
      </w:r>
      <w:r>
        <w:t>практических</w:t>
      </w:r>
      <w:r>
        <w:rPr>
          <w:spacing w:val="-5"/>
        </w:rPr>
        <w:t xml:space="preserve"> </w:t>
      </w:r>
      <w:r>
        <w:rPr>
          <w:spacing w:val="-2"/>
        </w:rPr>
        <w:t>задач.</w:t>
      </w:r>
    </w:p>
    <w:p w:rsidR="00A4284F" w:rsidRDefault="004E5E27">
      <w:pPr>
        <w:ind w:left="428"/>
        <w:jc w:val="both"/>
        <w:rPr>
          <w:b/>
        </w:rPr>
      </w:pPr>
      <w:r>
        <w:rPr>
          <w:b/>
          <w:u w:val="single"/>
        </w:rPr>
        <w:t>Динамика</w:t>
      </w:r>
      <w:r>
        <w:rPr>
          <w:b/>
          <w:spacing w:val="-6"/>
          <w:u w:val="single"/>
        </w:rPr>
        <w:t xml:space="preserve"> </w:t>
      </w:r>
      <w:r>
        <w:rPr>
          <w:b/>
          <w:u w:val="single"/>
        </w:rPr>
        <w:t>материальной</w:t>
      </w:r>
      <w:r>
        <w:rPr>
          <w:b/>
          <w:spacing w:val="-6"/>
          <w:u w:val="single"/>
        </w:rPr>
        <w:t xml:space="preserve"> </w:t>
      </w:r>
      <w:r>
        <w:rPr>
          <w:b/>
          <w:spacing w:val="-2"/>
          <w:u w:val="single"/>
        </w:rPr>
        <w:t>точки</w:t>
      </w:r>
      <w:r>
        <w:rPr>
          <w:b/>
          <w:spacing w:val="-2"/>
        </w:rPr>
        <w:t>:</w:t>
      </w:r>
    </w:p>
    <w:p w:rsidR="00A4284F" w:rsidRDefault="004E5E27" w:rsidP="00D7785A">
      <w:pPr>
        <w:pStyle w:val="a4"/>
        <w:numPr>
          <w:ilvl w:val="1"/>
          <w:numId w:val="159"/>
        </w:numPr>
        <w:tabs>
          <w:tab w:val="left" w:pos="812"/>
        </w:tabs>
        <w:ind w:right="860" w:firstLine="82"/>
      </w:pPr>
      <w:r>
        <w:t>давать определения понятий: инерциальная система отсчета, инертность, сила тяжести, сила упругости, сила реакции опоры, сила натяжения, вес тела, сила трения покоя, сила трения скольжения, сила трения качения;</w:t>
      </w:r>
    </w:p>
    <w:p w:rsidR="00A4284F" w:rsidRDefault="004E5E27" w:rsidP="00D7785A">
      <w:pPr>
        <w:pStyle w:val="a4"/>
        <w:numPr>
          <w:ilvl w:val="0"/>
          <w:numId w:val="159"/>
        </w:numPr>
        <w:tabs>
          <w:tab w:val="left" w:pos="785"/>
        </w:tabs>
        <w:ind w:right="854" w:firstLine="0"/>
      </w:pPr>
      <w:r>
        <w:t>описывать опыт Кавендиша по измерению гравитационной постоянной, эксперимент по измерению коэффициента трения скольжения;</w:t>
      </w:r>
    </w:p>
    <w:p w:rsidR="00A4284F" w:rsidRDefault="004E5E27" w:rsidP="00D7785A">
      <w:pPr>
        <w:pStyle w:val="a4"/>
        <w:numPr>
          <w:ilvl w:val="0"/>
          <w:numId w:val="159"/>
        </w:numPr>
        <w:tabs>
          <w:tab w:val="left" w:pos="728"/>
        </w:tabs>
        <w:ind w:right="853" w:firstLine="0"/>
      </w:pPr>
      <w:r>
        <w:t>формулировать принцип инерции, принцип относительности Галилея, принцип суперпозиции сил, законы Ньютона, закон всемирного тяготения, закон Гука;</w:t>
      </w:r>
    </w:p>
    <w:p w:rsidR="00A4284F" w:rsidRDefault="004E5E27" w:rsidP="00D7785A">
      <w:pPr>
        <w:pStyle w:val="a4"/>
        <w:numPr>
          <w:ilvl w:val="0"/>
          <w:numId w:val="159"/>
        </w:numPr>
        <w:tabs>
          <w:tab w:val="left" w:pos="782"/>
        </w:tabs>
        <w:ind w:right="867" w:firstLine="67"/>
      </w:pPr>
      <w:r>
        <w:t xml:space="preserve">делать выводы о механизме возникновения силы упругости с помощью механической модели </w:t>
      </w:r>
      <w:r>
        <w:rPr>
          <w:spacing w:val="-2"/>
        </w:rPr>
        <w:t>кристалла;</w:t>
      </w:r>
    </w:p>
    <w:p w:rsidR="00A4284F" w:rsidRDefault="004E5E27" w:rsidP="00D7785A">
      <w:pPr>
        <w:pStyle w:val="a4"/>
        <w:numPr>
          <w:ilvl w:val="0"/>
          <w:numId w:val="159"/>
        </w:numPr>
        <w:tabs>
          <w:tab w:val="left" w:pos="719"/>
        </w:tabs>
        <w:ind w:right="855" w:firstLine="0"/>
      </w:pPr>
      <w:r>
        <w:t xml:space="preserve">прогнозировать влияние невесомости на поведение космонавтов при длительных космических </w:t>
      </w:r>
      <w:r>
        <w:rPr>
          <w:spacing w:val="-2"/>
        </w:rPr>
        <w:t>полетах;</w:t>
      </w:r>
    </w:p>
    <w:p w:rsidR="00A4284F" w:rsidRDefault="00A4284F">
      <w:pPr>
        <w:pStyle w:val="a4"/>
        <w:sectPr w:rsidR="00A4284F">
          <w:pgSz w:w="11910" w:h="16390"/>
          <w:pgMar w:top="1060" w:right="0" w:bottom="1180" w:left="1275" w:header="0" w:footer="932" w:gutter="0"/>
          <w:cols w:space="720"/>
        </w:sectPr>
      </w:pPr>
    </w:p>
    <w:p w:rsidR="00A4284F" w:rsidRDefault="004E5E27" w:rsidP="00D7785A">
      <w:pPr>
        <w:pStyle w:val="a4"/>
        <w:numPr>
          <w:ilvl w:val="0"/>
          <w:numId w:val="159"/>
        </w:numPr>
        <w:tabs>
          <w:tab w:val="left" w:pos="703"/>
        </w:tabs>
        <w:spacing w:before="70"/>
        <w:ind w:left="703" w:hanging="275"/>
        <w:jc w:val="left"/>
      </w:pPr>
      <w:r>
        <w:t>разъяснять</w:t>
      </w:r>
      <w:r>
        <w:rPr>
          <w:spacing w:val="-10"/>
        </w:rPr>
        <w:t xml:space="preserve"> </w:t>
      </w:r>
      <w:r>
        <w:t>предсказательную</w:t>
      </w:r>
      <w:r>
        <w:rPr>
          <w:spacing w:val="-10"/>
        </w:rPr>
        <w:t xml:space="preserve"> </w:t>
      </w:r>
      <w:r>
        <w:t>и</w:t>
      </w:r>
      <w:r>
        <w:rPr>
          <w:spacing w:val="-10"/>
        </w:rPr>
        <w:t xml:space="preserve"> </w:t>
      </w:r>
      <w:r>
        <w:t>объяснительную</w:t>
      </w:r>
      <w:r>
        <w:rPr>
          <w:spacing w:val="-10"/>
        </w:rPr>
        <w:t xml:space="preserve"> </w:t>
      </w:r>
      <w:r>
        <w:t>функции</w:t>
      </w:r>
      <w:r>
        <w:rPr>
          <w:spacing w:val="-10"/>
        </w:rPr>
        <w:t xml:space="preserve"> </w:t>
      </w:r>
      <w:r>
        <w:t>классической</w:t>
      </w:r>
      <w:r>
        <w:rPr>
          <w:spacing w:val="-10"/>
        </w:rPr>
        <w:t xml:space="preserve"> </w:t>
      </w:r>
      <w:r>
        <w:rPr>
          <w:spacing w:val="-2"/>
        </w:rPr>
        <w:t>механики;</w:t>
      </w:r>
    </w:p>
    <w:p w:rsidR="00A4284F" w:rsidRDefault="004E5E27" w:rsidP="00D7785A">
      <w:pPr>
        <w:pStyle w:val="a4"/>
        <w:numPr>
          <w:ilvl w:val="0"/>
          <w:numId w:val="159"/>
        </w:numPr>
        <w:tabs>
          <w:tab w:val="left" w:pos="703"/>
        </w:tabs>
        <w:ind w:left="703" w:hanging="275"/>
        <w:jc w:val="left"/>
      </w:pPr>
      <w:r>
        <w:t>исследовать</w:t>
      </w:r>
      <w:r>
        <w:rPr>
          <w:spacing w:val="-6"/>
        </w:rPr>
        <w:t xml:space="preserve"> </w:t>
      </w:r>
      <w:r>
        <w:t>движение</w:t>
      </w:r>
      <w:r>
        <w:rPr>
          <w:spacing w:val="-5"/>
        </w:rPr>
        <w:t xml:space="preserve"> </w:t>
      </w:r>
      <w:r>
        <w:t>тела</w:t>
      </w:r>
      <w:r>
        <w:rPr>
          <w:spacing w:val="-6"/>
        </w:rPr>
        <w:t xml:space="preserve"> </w:t>
      </w:r>
      <w:r>
        <w:t>по</w:t>
      </w:r>
      <w:r>
        <w:rPr>
          <w:spacing w:val="-5"/>
        </w:rPr>
        <w:t xml:space="preserve"> </w:t>
      </w:r>
      <w:r>
        <w:t>окружности</w:t>
      </w:r>
      <w:r>
        <w:rPr>
          <w:spacing w:val="-5"/>
        </w:rPr>
        <w:t xml:space="preserve"> </w:t>
      </w:r>
      <w:r>
        <w:t>под</w:t>
      </w:r>
      <w:r>
        <w:rPr>
          <w:spacing w:val="-5"/>
        </w:rPr>
        <w:t xml:space="preserve"> </w:t>
      </w:r>
      <w:r>
        <w:t>действием</w:t>
      </w:r>
      <w:r>
        <w:rPr>
          <w:spacing w:val="-6"/>
        </w:rPr>
        <w:t xml:space="preserve"> </w:t>
      </w:r>
      <w:r>
        <w:t>сил</w:t>
      </w:r>
      <w:r>
        <w:rPr>
          <w:spacing w:val="-5"/>
        </w:rPr>
        <w:t xml:space="preserve"> </w:t>
      </w:r>
      <w:r>
        <w:t>тяжести</w:t>
      </w:r>
      <w:r>
        <w:rPr>
          <w:spacing w:val="-5"/>
        </w:rPr>
        <w:t xml:space="preserve"> </w:t>
      </w:r>
      <w:r>
        <w:t>и</w:t>
      </w:r>
      <w:r>
        <w:rPr>
          <w:spacing w:val="-5"/>
        </w:rPr>
        <w:t xml:space="preserve"> </w:t>
      </w:r>
      <w:r>
        <w:rPr>
          <w:spacing w:val="-2"/>
        </w:rPr>
        <w:t>упругости;</w:t>
      </w:r>
    </w:p>
    <w:p w:rsidR="00A4284F" w:rsidRDefault="004E5E27" w:rsidP="00D7785A">
      <w:pPr>
        <w:pStyle w:val="a4"/>
        <w:numPr>
          <w:ilvl w:val="0"/>
          <w:numId w:val="159"/>
        </w:numPr>
        <w:tabs>
          <w:tab w:val="left" w:pos="703"/>
        </w:tabs>
        <w:ind w:left="703" w:hanging="275"/>
        <w:jc w:val="left"/>
      </w:pPr>
      <w:r>
        <w:t>объяснять</w:t>
      </w:r>
      <w:r>
        <w:rPr>
          <w:spacing w:val="-7"/>
        </w:rPr>
        <w:t xml:space="preserve"> </w:t>
      </w:r>
      <w:r>
        <w:t>принцип</w:t>
      </w:r>
      <w:r>
        <w:rPr>
          <w:spacing w:val="-6"/>
        </w:rPr>
        <w:t xml:space="preserve"> </w:t>
      </w:r>
      <w:r>
        <w:t>действия</w:t>
      </w:r>
      <w:r>
        <w:rPr>
          <w:spacing w:val="-6"/>
        </w:rPr>
        <w:t xml:space="preserve"> </w:t>
      </w:r>
      <w:r>
        <w:t>крутильных</w:t>
      </w:r>
      <w:r>
        <w:rPr>
          <w:spacing w:val="-5"/>
        </w:rPr>
        <w:t xml:space="preserve"> </w:t>
      </w:r>
      <w:r>
        <w:rPr>
          <w:spacing w:val="-2"/>
        </w:rPr>
        <w:t>весов;</w:t>
      </w:r>
    </w:p>
    <w:p w:rsidR="00A4284F" w:rsidRDefault="004E5E27" w:rsidP="00D7785A">
      <w:pPr>
        <w:pStyle w:val="a4"/>
        <w:numPr>
          <w:ilvl w:val="0"/>
          <w:numId w:val="159"/>
        </w:numPr>
        <w:tabs>
          <w:tab w:val="left" w:pos="703"/>
        </w:tabs>
        <w:ind w:left="703" w:hanging="275"/>
        <w:jc w:val="left"/>
      </w:pPr>
      <w:r>
        <w:t>применять</w:t>
      </w:r>
      <w:r>
        <w:rPr>
          <w:spacing w:val="-6"/>
        </w:rPr>
        <w:t xml:space="preserve"> </w:t>
      </w:r>
      <w:r>
        <w:t>полученные</w:t>
      </w:r>
      <w:r>
        <w:rPr>
          <w:spacing w:val="-6"/>
        </w:rPr>
        <w:t xml:space="preserve"> </w:t>
      </w:r>
      <w:r>
        <w:t>знания</w:t>
      </w:r>
      <w:r>
        <w:rPr>
          <w:spacing w:val="-6"/>
        </w:rPr>
        <w:t xml:space="preserve"> </w:t>
      </w:r>
      <w:r>
        <w:t>для</w:t>
      </w:r>
      <w:r>
        <w:rPr>
          <w:spacing w:val="-6"/>
        </w:rPr>
        <w:t xml:space="preserve"> </w:t>
      </w:r>
      <w:r>
        <w:t>решения</w:t>
      </w:r>
      <w:r>
        <w:rPr>
          <w:spacing w:val="-6"/>
        </w:rPr>
        <w:t xml:space="preserve"> </w:t>
      </w:r>
      <w:r>
        <w:t>практических</w:t>
      </w:r>
      <w:r>
        <w:rPr>
          <w:spacing w:val="-5"/>
        </w:rPr>
        <w:t xml:space="preserve"> </w:t>
      </w:r>
      <w:r>
        <w:rPr>
          <w:spacing w:val="-2"/>
        </w:rPr>
        <w:t>задач.</w:t>
      </w:r>
    </w:p>
    <w:p w:rsidR="00A4284F" w:rsidRDefault="004E5E27">
      <w:pPr>
        <w:ind w:left="428"/>
      </w:pPr>
      <w:r>
        <w:rPr>
          <w:b/>
          <w:u w:val="single"/>
        </w:rPr>
        <w:t>Законы</w:t>
      </w:r>
      <w:r>
        <w:rPr>
          <w:b/>
          <w:spacing w:val="-6"/>
          <w:u w:val="single"/>
        </w:rPr>
        <w:t xml:space="preserve"> </w:t>
      </w:r>
      <w:r>
        <w:rPr>
          <w:b/>
          <w:spacing w:val="-2"/>
          <w:u w:val="single"/>
        </w:rPr>
        <w:t>сохранения</w:t>
      </w:r>
      <w:r>
        <w:rPr>
          <w:spacing w:val="-2"/>
        </w:rPr>
        <w:t>:</w:t>
      </w:r>
    </w:p>
    <w:p w:rsidR="00A4284F" w:rsidRDefault="004E5E27" w:rsidP="00D7785A">
      <w:pPr>
        <w:pStyle w:val="a4"/>
        <w:numPr>
          <w:ilvl w:val="0"/>
          <w:numId w:val="159"/>
        </w:numPr>
        <w:tabs>
          <w:tab w:val="left" w:pos="845"/>
        </w:tabs>
        <w:ind w:right="858" w:firstLine="0"/>
      </w:pPr>
      <w:r>
        <w:t>давать определения понятий: замкнутая система, реактивное движение; устойчивое, неустойчивое и безразличное равновесие; потенциальные силы, консервативная система, абсолютно упругий и абсолютно неупругий удары; физических величин: импульс силы, импульс тела, работа силы, потенциальная, кинетическая и полная механическая энергия, мощность;</w:t>
      </w:r>
    </w:p>
    <w:p w:rsidR="00A4284F" w:rsidRDefault="004E5E27" w:rsidP="00D7785A">
      <w:pPr>
        <w:pStyle w:val="a4"/>
        <w:numPr>
          <w:ilvl w:val="0"/>
          <w:numId w:val="159"/>
        </w:numPr>
        <w:tabs>
          <w:tab w:val="left" w:pos="804"/>
        </w:tabs>
        <w:ind w:right="853" w:firstLine="78"/>
      </w:pPr>
      <w:r>
        <w:t xml:space="preserve">описывать эксперимент по проверке закона сохранения энергии при действии сил тяжести и </w:t>
      </w:r>
      <w:r>
        <w:rPr>
          <w:spacing w:val="-2"/>
        </w:rPr>
        <w:t>упругости;</w:t>
      </w:r>
    </w:p>
    <w:p w:rsidR="00A4284F" w:rsidRDefault="004E5E27" w:rsidP="00D7785A">
      <w:pPr>
        <w:pStyle w:val="a4"/>
        <w:numPr>
          <w:ilvl w:val="0"/>
          <w:numId w:val="159"/>
        </w:numPr>
        <w:tabs>
          <w:tab w:val="left" w:pos="832"/>
        </w:tabs>
        <w:ind w:right="860" w:firstLine="92"/>
      </w:pPr>
      <w:r>
        <w:t>делать выводы и умозаключения о преимуществах использования энергетического подхода при решении ряда задач динамики;</w:t>
      </w:r>
    </w:p>
    <w:p w:rsidR="00A4284F" w:rsidRDefault="004E5E27" w:rsidP="00D7785A">
      <w:pPr>
        <w:pStyle w:val="a4"/>
        <w:numPr>
          <w:ilvl w:val="0"/>
          <w:numId w:val="158"/>
        </w:numPr>
        <w:tabs>
          <w:tab w:val="left" w:pos="703"/>
        </w:tabs>
        <w:ind w:left="703"/>
      </w:pPr>
      <w:r>
        <w:t>формулировать</w:t>
      </w:r>
      <w:r>
        <w:rPr>
          <w:spacing w:val="-8"/>
        </w:rPr>
        <w:t xml:space="preserve"> </w:t>
      </w:r>
      <w:r>
        <w:t>законы</w:t>
      </w:r>
      <w:r>
        <w:rPr>
          <w:spacing w:val="-6"/>
        </w:rPr>
        <w:t xml:space="preserve"> </w:t>
      </w:r>
      <w:r>
        <w:t>сохранения</w:t>
      </w:r>
      <w:r>
        <w:rPr>
          <w:spacing w:val="-6"/>
        </w:rPr>
        <w:t xml:space="preserve"> </w:t>
      </w:r>
      <w:r>
        <w:t>импульса</w:t>
      </w:r>
      <w:r>
        <w:rPr>
          <w:spacing w:val="-6"/>
        </w:rPr>
        <w:t xml:space="preserve"> </w:t>
      </w:r>
      <w:r>
        <w:t>и</w:t>
      </w:r>
      <w:r>
        <w:rPr>
          <w:spacing w:val="-6"/>
        </w:rPr>
        <w:t xml:space="preserve"> </w:t>
      </w:r>
      <w:r>
        <w:t>энергии</w:t>
      </w:r>
      <w:r>
        <w:rPr>
          <w:spacing w:val="-6"/>
        </w:rPr>
        <w:t xml:space="preserve"> </w:t>
      </w:r>
      <w:r>
        <w:t>с</w:t>
      </w:r>
      <w:r>
        <w:rPr>
          <w:spacing w:val="-6"/>
        </w:rPr>
        <w:t xml:space="preserve"> </w:t>
      </w:r>
      <w:r>
        <w:t>учетом</w:t>
      </w:r>
      <w:r>
        <w:rPr>
          <w:spacing w:val="-6"/>
        </w:rPr>
        <w:t xml:space="preserve"> </w:t>
      </w:r>
      <w:r>
        <w:t>границ</w:t>
      </w:r>
      <w:r>
        <w:rPr>
          <w:spacing w:val="-6"/>
        </w:rPr>
        <w:t xml:space="preserve"> </w:t>
      </w:r>
      <w:r>
        <w:t>их</w:t>
      </w:r>
      <w:r>
        <w:rPr>
          <w:spacing w:val="-4"/>
        </w:rPr>
        <w:t xml:space="preserve"> </w:t>
      </w:r>
      <w:r>
        <w:rPr>
          <w:spacing w:val="-2"/>
        </w:rPr>
        <w:t>применимости;</w:t>
      </w:r>
    </w:p>
    <w:p w:rsidR="00A4284F" w:rsidRDefault="004E5E27" w:rsidP="00D7785A">
      <w:pPr>
        <w:pStyle w:val="a4"/>
        <w:numPr>
          <w:ilvl w:val="0"/>
          <w:numId w:val="158"/>
        </w:numPr>
        <w:tabs>
          <w:tab w:val="left" w:pos="703"/>
        </w:tabs>
        <w:spacing w:before="1"/>
        <w:ind w:left="703"/>
      </w:pPr>
      <w:r>
        <w:t>объяснять</w:t>
      </w:r>
      <w:r>
        <w:rPr>
          <w:spacing w:val="-6"/>
        </w:rPr>
        <w:t xml:space="preserve"> </w:t>
      </w:r>
      <w:r>
        <w:t>принцип</w:t>
      </w:r>
      <w:r>
        <w:rPr>
          <w:spacing w:val="-6"/>
        </w:rPr>
        <w:t xml:space="preserve"> </w:t>
      </w:r>
      <w:r>
        <w:t>реактивного</w:t>
      </w:r>
      <w:r>
        <w:rPr>
          <w:spacing w:val="-4"/>
        </w:rPr>
        <w:t xml:space="preserve"> </w:t>
      </w:r>
      <w:r>
        <w:rPr>
          <w:spacing w:val="-2"/>
        </w:rPr>
        <w:t>движения.</w:t>
      </w:r>
    </w:p>
    <w:p w:rsidR="00A4284F" w:rsidRDefault="004E5E27">
      <w:pPr>
        <w:ind w:left="483"/>
        <w:jc w:val="both"/>
        <w:rPr>
          <w:b/>
        </w:rPr>
      </w:pPr>
      <w:r>
        <w:rPr>
          <w:b/>
          <w:u w:val="single"/>
        </w:rPr>
        <w:t xml:space="preserve">Динамика периодического </w:t>
      </w:r>
      <w:r>
        <w:rPr>
          <w:b/>
          <w:spacing w:val="-2"/>
          <w:u w:val="single"/>
        </w:rPr>
        <w:t>движения</w:t>
      </w:r>
      <w:r>
        <w:rPr>
          <w:b/>
          <w:spacing w:val="-2"/>
        </w:rPr>
        <w:t>:</w:t>
      </w:r>
    </w:p>
    <w:p w:rsidR="00A4284F" w:rsidRDefault="004E5E27" w:rsidP="00D7785A">
      <w:pPr>
        <w:pStyle w:val="a4"/>
        <w:numPr>
          <w:ilvl w:val="0"/>
          <w:numId w:val="158"/>
        </w:numPr>
        <w:tabs>
          <w:tab w:val="left" w:pos="835"/>
        </w:tabs>
        <w:ind w:right="856" w:firstLine="0"/>
      </w:pPr>
      <w:r>
        <w:t>давать определения понятий: вынужденные, свободные (собственные) и затухающие колебания, апериодическое движение, резонанс; физических величин: первая и вторая космические скорости, амплитуда колебаний, статическое смещение;</w:t>
      </w:r>
    </w:p>
    <w:p w:rsidR="00A4284F" w:rsidRDefault="004E5E27" w:rsidP="00D7785A">
      <w:pPr>
        <w:pStyle w:val="a4"/>
        <w:numPr>
          <w:ilvl w:val="0"/>
          <w:numId w:val="158"/>
        </w:numPr>
        <w:tabs>
          <w:tab w:val="left" w:pos="769"/>
        </w:tabs>
        <w:ind w:right="854" w:firstLine="0"/>
      </w:pPr>
      <w:r>
        <w:t>исследовать возможные траектории тела, движущегося в гравитационном поле, движение спутников</w:t>
      </w:r>
      <w:r>
        <w:rPr>
          <w:spacing w:val="-3"/>
        </w:rPr>
        <w:t xml:space="preserve"> </w:t>
      </w:r>
      <w:r>
        <w:t>и</w:t>
      </w:r>
      <w:r>
        <w:rPr>
          <w:spacing w:val="-3"/>
        </w:rPr>
        <w:t xml:space="preserve"> </w:t>
      </w:r>
      <w:r>
        <w:t>планет;</w:t>
      </w:r>
      <w:r>
        <w:rPr>
          <w:spacing w:val="-3"/>
        </w:rPr>
        <w:t xml:space="preserve"> </w:t>
      </w:r>
      <w:r>
        <w:t>зависимость</w:t>
      </w:r>
      <w:r>
        <w:rPr>
          <w:spacing w:val="-3"/>
        </w:rPr>
        <w:t xml:space="preserve"> </w:t>
      </w:r>
      <w:r>
        <w:t>периода</w:t>
      </w:r>
      <w:r>
        <w:rPr>
          <w:spacing w:val="-3"/>
        </w:rPr>
        <w:t xml:space="preserve"> </w:t>
      </w:r>
      <w:r>
        <w:t>колебаний</w:t>
      </w:r>
      <w:r>
        <w:rPr>
          <w:spacing w:val="-3"/>
        </w:rPr>
        <w:t xml:space="preserve"> </w:t>
      </w:r>
      <w:r>
        <w:t>пружинного</w:t>
      </w:r>
      <w:r>
        <w:rPr>
          <w:spacing w:val="-3"/>
        </w:rPr>
        <w:t xml:space="preserve"> </w:t>
      </w:r>
      <w:r>
        <w:t>маятника</w:t>
      </w:r>
      <w:r>
        <w:rPr>
          <w:spacing w:val="-3"/>
        </w:rPr>
        <w:t xml:space="preserve"> </w:t>
      </w:r>
      <w:r>
        <w:t>от</w:t>
      </w:r>
      <w:r>
        <w:rPr>
          <w:spacing w:val="-3"/>
        </w:rPr>
        <w:t xml:space="preserve"> </w:t>
      </w:r>
      <w:r>
        <w:t>жесткости</w:t>
      </w:r>
      <w:r>
        <w:rPr>
          <w:spacing w:val="-3"/>
        </w:rPr>
        <w:t xml:space="preserve"> </w:t>
      </w:r>
      <w:r>
        <w:t>пружины и массы груза, математического маятника — от длины нити и ускорения свободного падения;</w:t>
      </w:r>
    </w:p>
    <w:p w:rsidR="00A4284F" w:rsidRDefault="004E5E27" w:rsidP="00D7785A">
      <w:pPr>
        <w:pStyle w:val="a4"/>
        <w:numPr>
          <w:ilvl w:val="0"/>
          <w:numId w:val="158"/>
        </w:numPr>
        <w:tabs>
          <w:tab w:val="left" w:pos="792"/>
        </w:tabs>
        <w:ind w:right="855" w:firstLine="72"/>
      </w:pPr>
      <w:r>
        <w:t>прогнозировать возможные варианты вынужденных колебаний одного и того же пружинного маятника в средах с разной плотностью.</w:t>
      </w:r>
    </w:p>
    <w:p w:rsidR="00A4284F" w:rsidRDefault="004E5E27">
      <w:pPr>
        <w:ind w:left="483"/>
        <w:rPr>
          <w:b/>
        </w:rPr>
      </w:pPr>
      <w:r>
        <w:rPr>
          <w:b/>
          <w:spacing w:val="-2"/>
          <w:u w:val="single"/>
        </w:rPr>
        <w:t>Статика:</w:t>
      </w:r>
    </w:p>
    <w:p w:rsidR="00A4284F" w:rsidRDefault="004E5E27" w:rsidP="00D7785A">
      <w:pPr>
        <w:pStyle w:val="a4"/>
        <w:numPr>
          <w:ilvl w:val="0"/>
          <w:numId w:val="158"/>
        </w:numPr>
        <w:tabs>
          <w:tab w:val="left" w:pos="814"/>
        </w:tabs>
        <w:ind w:right="858" w:firstLine="83"/>
      </w:pPr>
      <w:r>
        <w:t>давать определения понятий: поступательное движение, вращательное движение, абсолютно твердое тело, рычаг, блок, центр тяжести тела, центр масс; физических величин: момент силы, плечо силы;</w:t>
      </w:r>
    </w:p>
    <w:p w:rsidR="00A4284F" w:rsidRDefault="004E5E27" w:rsidP="00D7785A">
      <w:pPr>
        <w:pStyle w:val="a4"/>
        <w:numPr>
          <w:ilvl w:val="0"/>
          <w:numId w:val="158"/>
        </w:numPr>
        <w:tabs>
          <w:tab w:val="left" w:pos="914"/>
        </w:tabs>
        <w:ind w:right="859" w:firstLine="133"/>
      </w:pPr>
      <w:r>
        <w:t xml:space="preserve">формулировать условия статического равновесия для поступательного и вращательного </w:t>
      </w:r>
      <w:r>
        <w:rPr>
          <w:spacing w:val="-2"/>
        </w:rPr>
        <w:t>движения;</w:t>
      </w:r>
    </w:p>
    <w:p w:rsidR="00A4284F" w:rsidRDefault="004E5E27" w:rsidP="00D7785A">
      <w:pPr>
        <w:pStyle w:val="a4"/>
        <w:numPr>
          <w:ilvl w:val="0"/>
          <w:numId w:val="158"/>
        </w:numPr>
        <w:tabs>
          <w:tab w:val="left" w:pos="956"/>
        </w:tabs>
        <w:ind w:left="956" w:hanging="374"/>
      </w:pPr>
      <w:r>
        <w:t>применять</w:t>
      </w:r>
      <w:r>
        <w:rPr>
          <w:spacing w:val="66"/>
          <w:w w:val="150"/>
        </w:rPr>
        <w:t xml:space="preserve"> </w:t>
      </w:r>
      <w:r>
        <w:t>полученные</w:t>
      </w:r>
      <w:r>
        <w:rPr>
          <w:spacing w:val="66"/>
          <w:w w:val="150"/>
        </w:rPr>
        <w:t xml:space="preserve"> </w:t>
      </w:r>
      <w:r>
        <w:t>знания</w:t>
      </w:r>
      <w:r>
        <w:rPr>
          <w:spacing w:val="66"/>
          <w:w w:val="150"/>
        </w:rPr>
        <w:t xml:space="preserve"> </w:t>
      </w:r>
      <w:r>
        <w:t>для</w:t>
      </w:r>
      <w:r>
        <w:rPr>
          <w:spacing w:val="67"/>
          <w:w w:val="150"/>
        </w:rPr>
        <w:t xml:space="preserve"> </w:t>
      </w:r>
      <w:r>
        <w:t>нахождения</w:t>
      </w:r>
      <w:r>
        <w:rPr>
          <w:spacing w:val="66"/>
          <w:w w:val="150"/>
        </w:rPr>
        <w:t xml:space="preserve"> </w:t>
      </w:r>
      <w:r>
        <w:t>координат</w:t>
      </w:r>
      <w:r>
        <w:rPr>
          <w:spacing w:val="66"/>
          <w:w w:val="150"/>
        </w:rPr>
        <w:t xml:space="preserve"> </w:t>
      </w:r>
      <w:r>
        <w:t>центра</w:t>
      </w:r>
      <w:r>
        <w:rPr>
          <w:spacing w:val="66"/>
          <w:w w:val="150"/>
        </w:rPr>
        <w:t xml:space="preserve"> </w:t>
      </w:r>
      <w:r>
        <w:t>масс</w:t>
      </w:r>
      <w:r>
        <w:rPr>
          <w:spacing w:val="67"/>
          <w:w w:val="150"/>
        </w:rPr>
        <w:t xml:space="preserve"> </w:t>
      </w:r>
      <w:r>
        <w:t>системы</w:t>
      </w:r>
      <w:r>
        <w:rPr>
          <w:spacing w:val="66"/>
          <w:w w:val="150"/>
        </w:rPr>
        <w:t xml:space="preserve"> </w:t>
      </w:r>
      <w:r>
        <w:rPr>
          <w:spacing w:val="-4"/>
        </w:rPr>
        <w:t>тел.</w:t>
      </w:r>
    </w:p>
    <w:p w:rsidR="00A4284F" w:rsidRDefault="004E5E27">
      <w:pPr>
        <w:ind w:left="428"/>
        <w:jc w:val="both"/>
      </w:pPr>
      <w:r>
        <w:rPr>
          <w:b/>
          <w:u w:val="single"/>
        </w:rPr>
        <w:t xml:space="preserve">Релятивистская </w:t>
      </w:r>
      <w:r>
        <w:rPr>
          <w:b/>
          <w:spacing w:val="-2"/>
          <w:u w:val="single"/>
        </w:rPr>
        <w:t>механика</w:t>
      </w:r>
      <w:r>
        <w:rPr>
          <w:spacing w:val="-2"/>
        </w:rPr>
        <w:t>:</w:t>
      </w:r>
    </w:p>
    <w:p w:rsidR="00A4284F" w:rsidRDefault="004E5E27" w:rsidP="00D7785A">
      <w:pPr>
        <w:pStyle w:val="a4"/>
        <w:numPr>
          <w:ilvl w:val="0"/>
          <w:numId w:val="158"/>
        </w:numPr>
        <w:tabs>
          <w:tab w:val="left" w:pos="842"/>
        </w:tabs>
        <w:ind w:right="860" w:firstLine="97"/>
      </w:pPr>
      <w:r>
        <w:t>давать определения понятий: радиус Шварцшильда, горизонт событий, собственное время, энергия покоя тела;</w:t>
      </w:r>
    </w:p>
    <w:p w:rsidR="00A4284F" w:rsidRDefault="004E5E27" w:rsidP="00D7785A">
      <w:pPr>
        <w:pStyle w:val="a4"/>
        <w:numPr>
          <w:ilvl w:val="0"/>
          <w:numId w:val="158"/>
        </w:numPr>
        <w:tabs>
          <w:tab w:val="left" w:pos="725"/>
        </w:tabs>
        <w:ind w:right="858" w:firstLine="0"/>
      </w:pPr>
      <w:r>
        <w:t>формулировать постулаты специальной теории относительности и следствия из них; условия, при которых происходит аннигиляция и рождение пары частиц; — описывать принципиальную схему опыта Майкельсона—Морли;</w:t>
      </w:r>
    </w:p>
    <w:p w:rsidR="00A4284F" w:rsidRDefault="004E5E27" w:rsidP="00D7785A">
      <w:pPr>
        <w:pStyle w:val="a4"/>
        <w:numPr>
          <w:ilvl w:val="1"/>
          <w:numId w:val="158"/>
        </w:numPr>
        <w:tabs>
          <w:tab w:val="left" w:pos="892"/>
        </w:tabs>
        <w:ind w:right="855" w:firstLine="122"/>
      </w:pPr>
      <w:r>
        <w:t>делать вывод, что скорость света — максимально возможная скорость распространения любого взаимодействия;</w:t>
      </w:r>
    </w:p>
    <w:p w:rsidR="00A4284F" w:rsidRDefault="004E5E27" w:rsidP="00D7785A">
      <w:pPr>
        <w:pStyle w:val="a4"/>
        <w:numPr>
          <w:ilvl w:val="0"/>
          <w:numId w:val="158"/>
        </w:numPr>
        <w:tabs>
          <w:tab w:val="left" w:pos="703"/>
        </w:tabs>
        <w:ind w:left="703"/>
      </w:pPr>
      <w:r>
        <w:t>оценивать</w:t>
      </w:r>
      <w:r>
        <w:rPr>
          <w:spacing w:val="-7"/>
        </w:rPr>
        <w:t xml:space="preserve"> </w:t>
      </w:r>
      <w:r>
        <w:t>критический</w:t>
      </w:r>
      <w:r>
        <w:rPr>
          <w:spacing w:val="-6"/>
        </w:rPr>
        <w:t xml:space="preserve"> </w:t>
      </w:r>
      <w:r>
        <w:t>радиус</w:t>
      </w:r>
      <w:r>
        <w:rPr>
          <w:spacing w:val="-7"/>
        </w:rPr>
        <w:t xml:space="preserve"> </w:t>
      </w:r>
      <w:r>
        <w:t>черной</w:t>
      </w:r>
      <w:r>
        <w:rPr>
          <w:spacing w:val="-6"/>
        </w:rPr>
        <w:t xml:space="preserve"> </w:t>
      </w:r>
      <w:r>
        <w:t>дыры,</w:t>
      </w:r>
      <w:r>
        <w:rPr>
          <w:spacing w:val="-6"/>
        </w:rPr>
        <w:t xml:space="preserve"> </w:t>
      </w:r>
      <w:r>
        <w:t>энергию</w:t>
      </w:r>
      <w:r>
        <w:rPr>
          <w:spacing w:val="-6"/>
        </w:rPr>
        <w:t xml:space="preserve"> </w:t>
      </w:r>
      <w:r>
        <w:t>покоя</w:t>
      </w:r>
      <w:r>
        <w:rPr>
          <w:spacing w:val="-6"/>
        </w:rPr>
        <w:t xml:space="preserve"> </w:t>
      </w:r>
      <w:r>
        <w:rPr>
          <w:spacing w:val="-2"/>
        </w:rPr>
        <w:t>частиц;</w:t>
      </w:r>
    </w:p>
    <w:p w:rsidR="00A4284F" w:rsidRDefault="004E5E27" w:rsidP="00D7785A">
      <w:pPr>
        <w:pStyle w:val="a4"/>
        <w:numPr>
          <w:ilvl w:val="0"/>
          <w:numId w:val="158"/>
        </w:numPr>
        <w:tabs>
          <w:tab w:val="left" w:pos="791"/>
        </w:tabs>
        <w:ind w:right="859" w:firstLine="0"/>
      </w:pPr>
      <w:r>
        <w:t>объяснять эффект замедления времени, определять собственное время, время в разных инерциальных системах отсчета, одновременность событий;</w:t>
      </w:r>
    </w:p>
    <w:p w:rsidR="00A4284F" w:rsidRDefault="004E5E27" w:rsidP="00D7785A">
      <w:pPr>
        <w:pStyle w:val="a4"/>
        <w:numPr>
          <w:ilvl w:val="0"/>
          <w:numId w:val="158"/>
        </w:numPr>
        <w:tabs>
          <w:tab w:val="left" w:pos="791"/>
        </w:tabs>
        <w:ind w:left="791" w:hanging="363"/>
      </w:pPr>
      <w:r>
        <w:t>применять</w:t>
      </w:r>
      <w:r>
        <w:rPr>
          <w:spacing w:val="54"/>
          <w:w w:val="150"/>
        </w:rPr>
        <w:t xml:space="preserve"> </w:t>
      </w:r>
      <w:r>
        <w:t>релятивистский</w:t>
      </w:r>
      <w:r>
        <w:rPr>
          <w:spacing w:val="55"/>
          <w:w w:val="150"/>
        </w:rPr>
        <w:t xml:space="preserve"> </w:t>
      </w:r>
      <w:r>
        <w:t>закон</w:t>
      </w:r>
      <w:r>
        <w:rPr>
          <w:spacing w:val="54"/>
          <w:w w:val="150"/>
        </w:rPr>
        <w:t xml:space="preserve"> </w:t>
      </w:r>
      <w:r>
        <w:t>сложения</w:t>
      </w:r>
      <w:r>
        <w:rPr>
          <w:spacing w:val="55"/>
          <w:w w:val="150"/>
        </w:rPr>
        <w:t xml:space="preserve"> </w:t>
      </w:r>
      <w:r>
        <w:t>скоростей</w:t>
      </w:r>
      <w:r>
        <w:rPr>
          <w:spacing w:val="54"/>
          <w:w w:val="150"/>
        </w:rPr>
        <w:t xml:space="preserve"> </w:t>
      </w:r>
      <w:r>
        <w:t>для</w:t>
      </w:r>
      <w:r>
        <w:rPr>
          <w:spacing w:val="55"/>
          <w:w w:val="150"/>
        </w:rPr>
        <w:t xml:space="preserve"> </w:t>
      </w:r>
      <w:r>
        <w:t>решения</w:t>
      </w:r>
      <w:r>
        <w:rPr>
          <w:spacing w:val="54"/>
          <w:w w:val="150"/>
        </w:rPr>
        <w:t xml:space="preserve"> </w:t>
      </w:r>
      <w:r>
        <w:t>практических</w:t>
      </w:r>
      <w:r>
        <w:rPr>
          <w:spacing w:val="55"/>
          <w:w w:val="150"/>
        </w:rPr>
        <w:t xml:space="preserve"> </w:t>
      </w:r>
      <w:r>
        <w:rPr>
          <w:spacing w:val="-2"/>
        </w:rPr>
        <w:t>задач.</w:t>
      </w:r>
    </w:p>
    <w:p w:rsidR="00A4284F" w:rsidRDefault="004E5E27">
      <w:pPr>
        <w:ind w:left="428"/>
        <w:jc w:val="both"/>
        <w:rPr>
          <w:b/>
        </w:rPr>
      </w:pPr>
      <w:r>
        <w:rPr>
          <w:b/>
          <w:u w:val="single"/>
        </w:rPr>
        <w:t xml:space="preserve">Молекулярная структура </w:t>
      </w:r>
      <w:r>
        <w:rPr>
          <w:b/>
          <w:spacing w:val="-2"/>
          <w:u w:val="single"/>
        </w:rPr>
        <w:t>вещества</w:t>
      </w:r>
    </w:p>
    <w:p w:rsidR="00A4284F" w:rsidRDefault="004E5E27" w:rsidP="00D7785A">
      <w:pPr>
        <w:pStyle w:val="a4"/>
        <w:numPr>
          <w:ilvl w:val="1"/>
          <w:numId w:val="158"/>
        </w:numPr>
        <w:tabs>
          <w:tab w:val="left" w:pos="828"/>
        </w:tabs>
        <w:ind w:right="860" w:firstLine="90"/>
      </w:pPr>
      <w:r>
        <w:t>давать определения понятий: молекула, атом, изотоп, относительная атомная масса, дефект массы, моль, постоянная Авогадро, фазовый переход, ионизация, плазма;</w:t>
      </w:r>
    </w:p>
    <w:p w:rsidR="00A4284F" w:rsidRDefault="004E5E27" w:rsidP="00D7785A">
      <w:pPr>
        <w:pStyle w:val="a4"/>
        <w:numPr>
          <w:ilvl w:val="0"/>
          <w:numId w:val="158"/>
        </w:numPr>
        <w:tabs>
          <w:tab w:val="left" w:pos="703"/>
        </w:tabs>
        <w:ind w:left="703"/>
      </w:pPr>
      <w:r>
        <w:t>разъяснять</w:t>
      </w:r>
      <w:r>
        <w:rPr>
          <w:spacing w:val="-13"/>
        </w:rPr>
        <w:t xml:space="preserve"> </w:t>
      </w:r>
      <w:r>
        <w:t>основные</w:t>
      </w:r>
      <w:r>
        <w:rPr>
          <w:spacing w:val="-11"/>
        </w:rPr>
        <w:t xml:space="preserve"> </w:t>
      </w:r>
      <w:r>
        <w:t>положения</w:t>
      </w:r>
      <w:r>
        <w:rPr>
          <w:spacing w:val="-11"/>
        </w:rPr>
        <w:t xml:space="preserve"> </w:t>
      </w:r>
      <w:r>
        <w:t>молекулярно-кинетической</w:t>
      </w:r>
      <w:r>
        <w:rPr>
          <w:spacing w:val="-11"/>
        </w:rPr>
        <w:t xml:space="preserve"> </w:t>
      </w:r>
      <w:r>
        <w:t>теории</w:t>
      </w:r>
      <w:r>
        <w:rPr>
          <w:spacing w:val="-11"/>
        </w:rPr>
        <w:t xml:space="preserve"> </w:t>
      </w:r>
      <w:r>
        <w:t>строения</w:t>
      </w:r>
      <w:r>
        <w:rPr>
          <w:spacing w:val="-10"/>
        </w:rPr>
        <w:t xml:space="preserve"> </w:t>
      </w:r>
      <w:r>
        <w:rPr>
          <w:spacing w:val="-2"/>
        </w:rPr>
        <w:t>вещества;</w:t>
      </w:r>
    </w:p>
    <w:p w:rsidR="00A4284F" w:rsidRDefault="00A4284F">
      <w:pPr>
        <w:pStyle w:val="a3"/>
        <w:ind w:left="0"/>
        <w:jc w:val="left"/>
      </w:pPr>
    </w:p>
    <w:p w:rsidR="00A4284F" w:rsidRDefault="004E5E27" w:rsidP="00D7785A">
      <w:pPr>
        <w:pStyle w:val="a4"/>
        <w:numPr>
          <w:ilvl w:val="0"/>
          <w:numId w:val="158"/>
        </w:numPr>
        <w:tabs>
          <w:tab w:val="left" w:pos="703"/>
        </w:tabs>
        <w:ind w:left="703"/>
        <w:jc w:val="left"/>
      </w:pPr>
      <w:r>
        <w:t>классифицировать</w:t>
      </w:r>
      <w:r>
        <w:rPr>
          <w:spacing w:val="-12"/>
        </w:rPr>
        <w:t xml:space="preserve"> </w:t>
      </w:r>
      <w:r>
        <w:t>агрегатные</w:t>
      </w:r>
      <w:r>
        <w:rPr>
          <w:spacing w:val="-12"/>
        </w:rPr>
        <w:t xml:space="preserve"> </w:t>
      </w:r>
      <w:r>
        <w:t>состояния</w:t>
      </w:r>
      <w:r>
        <w:rPr>
          <w:spacing w:val="-11"/>
        </w:rPr>
        <w:t xml:space="preserve"> </w:t>
      </w:r>
      <w:r>
        <w:rPr>
          <w:spacing w:val="-2"/>
        </w:rPr>
        <w:t>вещества;</w:t>
      </w:r>
    </w:p>
    <w:p w:rsidR="00A4284F" w:rsidRDefault="004E5E27" w:rsidP="00D7785A">
      <w:pPr>
        <w:pStyle w:val="a4"/>
        <w:numPr>
          <w:ilvl w:val="0"/>
          <w:numId w:val="158"/>
        </w:numPr>
        <w:tabs>
          <w:tab w:val="left" w:pos="703"/>
        </w:tabs>
        <w:ind w:left="703"/>
        <w:jc w:val="left"/>
      </w:pPr>
      <w:r>
        <w:t>характеризовать</w:t>
      </w:r>
      <w:r>
        <w:rPr>
          <w:spacing w:val="-7"/>
        </w:rPr>
        <w:t xml:space="preserve"> </w:t>
      </w:r>
      <w:r>
        <w:t>изменения</w:t>
      </w:r>
      <w:r>
        <w:rPr>
          <w:spacing w:val="-7"/>
        </w:rPr>
        <w:t xml:space="preserve"> </w:t>
      </w:r>
      <w:r>
        <w:t>структуры</w:t>
      </w:r>
      <w:r>
        <w:rPr>
          <w:spacing w:val="-7"/>
        </w:rPr>
        <w:t xml:space="preserve"> </w:t>
      </w:r>
      <w:r>
        <w:t>агрегатных</w:t>
      </w:r>
      <w:r>
        <w:rPr>
          <w:spacing w:val="-6"/>
        </w:rPr>
        <w:t xml:space="preserve"> </w:t>
      </w:r>
      <w:r>
        <w:t>состояний</w:t>
      </w:r>
      <w:r>
        <w:rPr>
          <w:spacing w:val="-7"/>
        </w:rPr>
        <w:t xml:space="preserve"> </w:t>
      </w:r>
      <w:r>
        <w:t>вещества</w:t>
      </w:r>
      <w:r>
        <w:rPr>
          <w:spacing w:val="-7"/>
        </w:rPr>
        <w:t xml:space="preserve"> </w:t>
      </w:r>
      <w:r>
        <w:t>при</w:t>
      </w:r>
      <w:r>
        <w:rPr>
          <w:spacing w:val="-7"/>
        </w:rPr>
        <w:t xml:space="preserve"> </w:t>
      </w:r>
      <w:r>
        <w:t>фазовых</w:t>
      </w:r>
      <w:r>
        <w:rPr>
          <w:spacing w:val="-5"/>
        </w:rPr>
        <w:t xml:space="preserve"> </w:t>
      </w:r>
      <w:r>
        <w:rPr>
          <w:spacing w:val="-2"/>
        </w:rPr>
        <w:t>переходах;</w:t>
      </w:r>
    </w:p>
    <w:p w:rsidR="00A4284F" w:rsidRDefault="004E5E27" w:rsidP="00D7785A">
      <w:pPr>
        <w:pStyle w:val="a4"/>
        <w:numPr>
          <w:ilvl w:val="1"/>
          <w:numId w:val="158"/>
        </w:numPr>
        <w:tabs>
          <w:tab w:val="left" w:pos="852"/>
        </w:tabs>
        <w:ind w:right="856" w:firstLine="102"/>
        <w:jc w:val="left"/>
      </w:pPr>
      <w:r>
        <w:t>формулировать</w:t>
      </w:r>
      <w:r>
        <w:rPr>
          <w:spacing w:val="40"/>
        </w:rPr>
        <w:t xml:space="preserve"> </w:t>
      </w:r>
      <w:r>
        <w:t>условия</w:t>
      </w:r>
      <w:r>
        <w:rPr>
          <w:spacing w:val="40"/>
        </w:rPr>
        <w:t xml:space="preserve"> </w:t>
      </w:r>
      <w:r>
        <w:t>идеальности</w:t>
      </w:r>
      <w:r>
        <w:rPr>
          <w:spacing w:val="40"/>
        </w:rPr>
        <w:t xml:space="preserve"> </w:t>
      </w:r>
      <w:r>
        <w:t>газа;</w:t>
      </w:r>
      <w:r>
        <w:rPr>
          <w:spacing w:val="40"/>
        </w:rPr>
        <w:t xml:space="preserve"> </w:t>
      </w:r>
      <w:r>
        <w:t>—</w:t>
      </w:r>
      <w:r>
        <w:rPr>
          <w:spacing w:val="40"/>
        </w:rPr>
        <w:t xml:space="preserve"> </w:t>
      </w:r>
      <w:r>
        <w:t>описывать</w:t>
      </w:r>
      <w:r>
        <w:rPr>
          <w:spacing w:val="40"/>
        </w:rPr>
        <w:t xml:space="preserve"> </w:t>
      </w:r>
      <w:r>
        <w:t>явление</w:t>
      </w:r>
      <w:r>
        <w:rPr>
          <w:spacing w:val="40"/>
        </w:rPr>
        <w:t xml:space="preserve"> </w:t>
      </w:r>
      <w:r>
        <w:t>ионизации;</w:t>
      </w:r>
      <w:r>
        <w:rPr>
          <w:spacing w:val="40"/>
        </w:rPr>
        <w:t xml:space="preserve"> </w:t>
      </w:r>
      <w:r>
        <w:t>—</w:t>
      </w:r>
      <w:r>
        <w:rPr>
          <w:spacing w:val="40"/>
        </w:rPr>
        <w:t xml:space="preserve"> </w:t>
      </w:r>
      <w:r>
        <w:t>объяснять влияние солнечного ветра на атмосферу Земли.</w:t>
      </w:r>
    </w:p>
    <w:p w:rsidR="00A4284F" w:rsidRDefault="004E5E27">
      <w:pPr>
        <w:ind w:left="428"/>
        <w:rPr>
          <w:b/>
        </w:rPr>
      </w:pPr>
      <w:r>
        <w:rPr>
          <w:b/>
          <w:u w:val="single"/>
        </w:rPr>
        <w:t xml:space="preserve">Молекулярно-кинетическая теория идеального </w:t>
      </w:r>
      <w:r>
        <w:rPr>
          <w:b/>
          <w:spacing w:val="-2"/>
          <w:u w:val="single"/>
        </w:rPr>
        <w:t>газа:</w:t>
      </w:r>
    </w:p>
    <w:p w:rsidR="00A4284F" w:rsidRDefault="004E5E27" w:rsidP="00D7785A">
      <w:pPr>
        <w:pStyle w:val="a4"/>
        <w:numPr>
          <w:ilvl w:val="0"/>
          <w:numId w:val="158"/>
        </w:numPr>
        <w:tabs>
          <w:tab w:val="left" w:pos="763"/>
        </w:tabs>
        <w:ind w:right="865" w:firstLine="0"/>
        <w:jc w:val="left"/>
      </w:pPr>
      <w:r>
        <w:t>давать</w:t>
      </w:r>
      <w:r>
        <w:rPr>
          <w:spacing w:val="40"/>
        </w:rPr>
        <w:t xml:space="preserve"> </w:t>
      </w:r>
      <w:r>
        <w:t>определения</w:t>
      </w:r>
      <w:r>
        <w:rPr>
          <w:spacing w:val="40"/>
        </w:rPr>
        <w:t xml:space="preserve"> </w:t>
      </w:r>
      <w:r>
        <w:t>понятий:</w:t>
      </w:r>
      <w:r>
        <w:rPr>
          <w:spacing w:val="40"/>
        </w:rPr>
        <w:t xml:space="preserve"> </w:t>
      </w:r>
      <w:r>
        <w:t>стационарное</w:t>
      </w:r>
      <w:r>
        <w:rPr>
          <w:spacing w:val="40"/>
        </w:rPr>
        <w:t xml:space="preserve"> </w:t>
      </w:r>
      <w:r>
        <w:t>равновесное</w:t>
      </w:r>
      <w:r>
        <w:rPr>
          <w:spacing w:val="40"/>
        </w:rPr>
        <w:t xml:space="preserve"> </w:t>
      </w:r>
      <w:r>
        <w:t>состояние</w:t>
      </w:r>
      <w:r>
        <w:rPr>
          <w:spacing w:val="40"/>
        </w:rPr>
        <w:t xml:space="preserve"> </w:t>
      </w:r>
      <w:r>
        <w:t>газа,</w:t>
      </w:r>
      <w:r>
        <w:rPr>
          <w:spacing w:val="40"/>
        </w:rPr>
        <w:t xml:space="preserve"> </w:t>
      </w:r>
      <w:r>
        <w:t>температура</w:t>
      </w:r>
      <w:r>
        <w:rPr>
          <w:spacing w:val="40"/>
        </w:rPr>
        <w:t xml:space="preserve"> </w:t>
      </w:r>
      <w:r>
        <w:t>тела, абсолютный нуль температуры, изопроцесс, изотермический, изобарный и изохорный процессы;</w:t>
      </w:r>
    </w:p>
    <w:p w:rsidR="00A4284F" w:rsidRDefault="00A4284F">
      <w:pPr>
        <w:pStyle w:val="a4"/>
        <w:jc w:val="left"/>
        <w:sectPr w:rsidR="00A4284F">
          <w:pgSz w:w="11910" w:h="16390"/>
          <w:pgMar w:top="1060" w:right="0" w:bottom="1180" w:left="1275" w:header="0" w:footer="932" w:gutter="0"/>
          <w:cols w:space="720"/>
        </w:sectPr>
      </w:pPr>
    </w:p>
    <w:p w:rsidR="00A4284F" w:rsidRDefault="004E5E27" w:rsidP="00D7785A">
      <w:pPr>
        <w:pStyle w:val="a4"/>
        <w:numPr>
          <w:ilvl w:val="0"/>
          <w:numId w:val="158"/>
        </w:numPr>
        <w:tabs>
          <w:tab w:val="left" w:pos="739"/>
        </w:tabs>
        <w:spacing w:before="70"/>
        <w:ind w:right="850" w:firstLine="0"/>
      </w:pPr>
      <w:r>
        <w:t>использовать статистический подход для описания поведения совокупности большого числа частиц, включающий введение микроскопических и макроскопических параметров; — описывать демонстрационные эксперименты, позволяющие установить для газа взаимосвязь между его давлением,</w:t>
      </w:r>
      <w:r>
        <w:rPr>
          <w:spacing w:val="-4"/>
        </w:rPr>
        <w:t xml:space="preserve"> </w:t>
      </w:r>
      <w:r>
        <w:t>объемом,</w:t>
      </w:r>
      <w:r>
        <w:rPr>
          <w:spacing w:val="-4"/>
        </w:rPr>
        <w:t xml:space="preserve"> </w:t>
      </w:r>
      <w:r>
        <w:t>массой</w:t>
      </w:r>
      <w:r>
        <w:rPr>
          <w:spacing w:val="-4"/>
        </w:rPr>
        <w:t xml:space="preserve"> </w:t>
      </w:r>
      <w:r>
        <w:t>и</w:t>
      </w:r>
      <w:r>
        <w:rPr>
          <w:spacing w:val="-4"/>
        </w:rPr>
        <w:t xml:space="preserve"> </w:t>
      </w:r>
      <w:r>
        <w:t>температурой;</w:t>
      </w:r>
      <w:r>
        <w:rPr>
          <w:spacing w:val="-4"/>
        </w:rPr>
        <w:t xml:space="preserve"> </w:t>
      </w:r>
      <w:r>
        <w:t>эксперимент</w:t>
      </w:r>
      <w:r>
        <w:rPr>
          <w:spacing w:val="-4"/>
        </w:rPr>
        <w:t xml:space="preserve"> </w:t>
      </w:r>
      <w:r>
        <w:t>по</w:t>
      </w:r>
      <w:r>
        <w:rPr>
          <w:spacing w:val="-4"/>
        </w:rPr>
        <w:t xml:space="preserve"> </w:t>
      </w:r>
      <w:r>
        <w:t>изучению</w:t>
      </w:r>
      <w:r>
        <w:rPr>
          <w:spacing w:val="-4"/>
        </w:rPr>
        <w:t xml:space="preserve"> </w:t>
      </w:r>
      <w:r>
        <w:t>изотермического</w:t>
      </w:r>
      <w:r>
        <w:rPr>
          <w:spacing w:val="-4"/>
        </w:rPr>
        <w:t xml:space="preserve"> </w:t>
      </w:r>
      <w:r>
        <w:t>процесса в газе;</w:t>
      </w:r>
    </w:p>
    <w:p w:rsidR="00A4284F" w:rsidRDefault="004E5E27" w:rsidP="00D7785A">
      <w:pPr>
        <w:pStyle w:val="a4"/>
        <w:numPr>
          <w:ilvl w:val="0"/>
          <w:numId w:val="158"/>
        </w:numPr>
        <w:tabs>
          <w:tab w:val="left" w:pos="721"/>
        </w:tabs>
        <w:ind w:right="863" w:firstLine="0"/>
      </w:pPr>
      <w:r>
        <w:t>объяснять опыт с распределением частиц идеального газа по двум половинам сосуда, газовые законы на основе молекулярно-кинетической теории строения вещества;</w:t>
      </w:r>
    </w:p>
    <w:p w:rsidR="00A4284F" w:rsidRDefault="004E5E27" w:rsidP="00D7785A">
      <w:pPr>
        <w:pStyle w:val="a4"/>
        <w:numPr>
          <w:ilvl w:val="0"/>
          <w:numId w:val="158"/>
        </w:numPr>
        <w:tabs>
          <w:tab w:val="left" w:pos="758"/>
        </w:tabs>
        <w:ind w:left="758"/>
      </w:pPr>
      <w:r>
        <w:t>представлять</w:t>
      </w:r>
      <w:r>
        <w:rPr>
          <w:spacing w:val="-8"/>
        </w:rPr>
        <w:t xml:space="preserve"> </w:t>
      </w:r>
      <w:r>
        <w:t>распределение</w:t>
      </w:r>
      <w:r>
        <w:rPr>
          <w:spacing w:val="-5"/>
        </w:rPr>
        <w:t xml:space="preserve"> </w:t>
      </w:r>
      <w:r>
        <w:t>молекул</w:t>
      </w:r>
      <w:r>
        <w:rPr>
          <w:spacing w:val="-4"/>
        </w:rPr>
        <w:t xml:space="preserve"> </w:t>
      </w:r>
      <w:r>
        <w:t>идеального</w:t>
      </w:r>
      <w:r>
        <w:rPr>
          <w:spacing w:val="-5"/>
        </w:rPr>
        <w:t xml:space="preserve"> </w:t>
      </w:r>
      <w:r>
        <w:t>газа</w:t>
      </w:r>
      <w:r>
        <w:rPr>
          <w:spacing w:val="-5"/>
        </w:rPr>
        <w:t xml:space="preserve"> </w:t>
      </w:r>
      <w:r>
        <w:t>по</w:t>
      </w:r>
      <w:r>
        <w:rPr>
          <w:spacing w:val="-4"/>
        </w:rPr>
        <w:t xml:space="preserve"> </w:t>
      </w:r>
      <w:r>
        <w:rPr>
          <w:spacing w:val="-2"/>
        </w:rPr>
        <w:t>скоростям;</w:t>
      </w:r>
    </w:p>
    <w:p w:rsidR="00A4284F" w:rsidRDefault="004E5E27" w:rsidP="00D7785A">
      <w:pPr>
        <w:pStyle w:val="a4"/>
        <w:numPr>
          <w:ilvl w:val="0"/>
          <w:numId w:val="158"/>
        </w:numPr>
        <w:tabs>
          <w:tab w:val="left" w:pos="780"/>
        </w:tabs>
        <w:ind w:left="780" w:hanging="352"/>
      </w:pPr>
      <w:r>
        <w:t>применять</w:t>
      </w:r>
      <w:r>
        <w:rPr>
          <w:spacing w:val="73"/>
        </w:rPr>
        <w:t xml:space="preserve"> </w:t>
      </w:r>
      <w:r>
        <w:t>полученные</w:t>
      </w:r>
      <w:r>
        <w:rPr>
          <w:spacing w:val="73"/>
        </w:rPr>
        <w:t xml:space="preserve"> </w:t>
      </w:r>
      <w:r>
        <w:t>знания</w:t>
      </w:r>
      <w:r>
        <w:rPr>
          <w:spacing w:val="73"/>
        </w:rPr>
        <w:t xml:space="preserve"> </w:t>
      </w:r>
      <w:r>
        <w:t>к</w:t>
      </w:r>
      <w:r>
        <w:rPr>
          <w:spacing w:val="74"/>
        </w:rPr>
        <w:t xml:space="preserve"> </w:t>
      </w:r>
      <w:r>
        <w:t>объяснению</w:t>
      </w:r>
      <w:r>
        <w:rPr>
          <w:spacing w:val="73"/>
        </w:rPr>
        <w:t xml:space="preserve"> </w:t>
      </w:r>
      <w:r>
        <w:t>явлений,</w:t>
      </w:r>
      <w:r>
        <w:rPr>
          <w:spacing w:val="73"/>
        </w:rPr>
        <w:t xml:space="preserve"> </w:t>
      </w:r>
      <w:r>
        <w:t>наблюдаемых</w:t>
      </w:r>
      <w:r>
        <w:rPr>
          <w:spacing w:val="74"/>
        </w:rPr>
        <w:t xml:space="preserve"> </w:t>
      </w:r>
      <w:r>
        <w:t>в</w:t>
      </w:r>
      <w:r>
        <w:rPr>
          <w:spacing w:val="73"/>
        </w:rPr>
        <w:t xml:space="preserve"> </w:t>
      </w:r>
      <w:r>
        <w:t>природе</w:t>
      </w:r>
      <w:r>
        <w:rPr>
          <w:spacing w:val="73"/>
        </w:rPr>
        <w:t xml:space="preserve"> </w:t>
      </w:r>
      <w:r>
        <w:t>и</w:t>
      </w:r>
      <w:r>
        <w:rPr>
          <w:spacing w:val="74"/>
        </w:rPr>
        <w:t xml:space="preserve"> </w:t>
      </w:r>
      <w:r>
        <w:rPr>
          <w:spacing w:val="-2"/>
        </w:rPr>
        <w:t>быту.</w:t>
      </w:r>
    </w:p>
    <w:p w:rsidR="00A4284F" w:rsidRDefault="004E5E27">
      <w:pPr>
        <w:ind w:left="428"/>
        <w:rPr>
          <w:b/>
        </w:rPr>
      </w:pPr>
      <w:r>
        <w:rPr>
          <w:b/>
          <w:spacing w:val="-2"/>
          <w:u w:val="single"/>
        </w:rPr>
        <w:t>Термодинамика:</w:t>
      </w:r>
    </w:p>
    <w:p w:rsidR="00A4284F" w:rsidRDefault="004E5E27" w:rsidP="00D7785A">
      <w:pPr>
        <w:pStyle w:val="a4"/>
        <w:numPr>
          <w:ilvl w:val="1"/>
          <w:numId w:val="158"/>
        </w:numPr>
        <w:tabs>
          <w:tab w:val="left" w:pos="906"/>
        </w:tabs>
        <w:ind w:right="852" w:firstLine="129"/>
      </w:pPr>
      <w:r>
        <w:t>давать определения понятий: число степеней свободы, теплообмен, теплоизолированная система, адиабатный процесс, тепловые двигатели, замкнутый цикл, необратимый процесс; физических величин: внутренняя энергия, количество теплоты, КПД теплового двигателя;</w:t>
      </w:r>
    </w:p>
    <w:p w:rsidR="00A4284F" w:rsidRDefault="004E5E27" w:rsidP="00D7785A">
      <w:pPr>
        <w:pStyle w:val="a4"/>
        <w:numPr>
          <w:ilvl w:val="0"/>
          <w:numId w:val="158"/>
        </w:numPr>
        <w:tabs>
          <w:tab w:val="left" w:pos="703"/>
        </w:tabs>
        <w:ind w:left="703"/>
        <w:jc w:val="left"/>
      </w:pPr>
      <w:r>
        <w:t>объяснять</w:t>
      </w:r>
      <w:r>
        <w:rPr>
          <w:spacing w:val="-9"/>
        </w:rPr>
        <w:t xml:space="preserve"> </w:t>
      </w:r>
      <w:r>
        <w:t>особенность</w:t>
      </w:r>
      <w:r>
        <w:rPr>
          <w:spacing w:val="-9"/>
        </w:rPr>
        <w:t xml:space="preserve"> </w:t>
      </w:r>
      <w:r>
        <w:t>температуры</w:t>
      </w:r>
      <w:r>
        <w:rPr>
          <w:spacing w:val="-8"/>
        </w:rPr>
        <w:t xml:space="preserve"> </w:t>
      </w:r>
      <w:r>
        <w:t>как</w:t>
      </w:r>
      <w:r>
        <w:rPr>
          <w:spacing w:val="-9"/>
        </w:rPr>
        <w:t xml:space="preserve"> </w:t>
      </w:r>
      <w:r>
        <w:t>параметра</w:t>
      </w:r>
      <w:r>
        <w:rPr>
          <w:spacing w:val="-9"/>
        </w:rPr>
        <w:t xml:space="preserve"> </w:t>
      </w:r>
      <w:r>
        <w:t>состояния</w:t>
      </w:r>
      <w:r>
        <w:rPr>
          <w:spacing w:val="-8"/>
        </w:rPr>
        <w:t xml:space="preserve"> </w:t>
      </w:r>
      <w:r>
        <w:rPr>
          <w:spacing w:val="-2"/>
        </w:rPr>
        <w:t>системы;</w:t>
      </w:r>
    </w:p>
    <w:p w:rsidR="00A4284F" w:rsidRDefault="004E5E27" w:rsidP="00D7785A">
      <w:pPr>
        <w:pStyle w:val="a4"/>
        <w:numPr>
          <w:ilvl w:val="0"/>
          <w:numId w:val="158"/>
        </w:numPr>
        <w:tabs>
          <w:tab w:val="left" w:pos="739"/>
        </w:tabs>
        <w:spacing w:before="1"/>
        <w:ind w:right="857" w:firstLine="0"/>
        <w:jc w:val="left"/>
      </w:pPr>
      <w:r>
        <w:t>наблюдать</w:t>
      </w:r>
      <w:r>
        <w:rPr>
          <w:spacing w:val="31"/>
        </w:rPr>
        <w:t xml:space="preserve"> </w:t>
      </w:r>
      <w:r>
        <w:t>и</w:t>
      </w:r>
      <w:r>
        <w:rPr>
          <w:spacing w:val="31"/>
        </w:rPr>
        <w:t xml:space="preserve"> </w:t>
      </w:r>
      <w:r>
        <w:t>интерпретировать</w:t>
      </w:r>
      <w:r>
        <w:rPr>
          <w:spacing w:val="31"/>
        </w:rPr>
        <w:t xml:space="preserve"> </w:t>
      </w:r>
      <w:r>
        <w:t>результаты</w:t>
      </w:r>
      <w:r>
        <w:rPr>
          <w:spacing w:val="31"/>
        </w:rPr>
        <w:t xml:space="preserve"> </w:t>
      </w:r>
      <w:r>
        <w:t>опытов,</w:t>
      </w:r>
      <w:r>
        <w:rPr>
          <w:spacing w:val="31"/>
        </w:rPr>
        <w:t xml:space="preserve"> </w:t>
      </w:r>
      <w:r>
        <w:t>иллюстрирующих</w:t>
      </w:r>
      <w:r>
        <w:rPr>
          <w:spacing w:val="31"/>
        </w:rPr>
        <w:t xml:space="preserve"> </w:t>
      </w:r>
      <w:r>
        <w:t>изменение</w:t>
      </w:r>
      <w:r>
        <w:rPr>
          <w:spacing w:val="31"/>
        </w:rPr>
        <w:t xml:space="preserve"> </w:t>
      </w:r>
      <w:r>
        <w:t>внутренней энергии тела при совершении работы, явление диффузии;</w:t>
      </w:r>
    </w:p>
    <w:p w:rsidR="00A4284F" w:rsidRDefault="004E5E27" w:rsidP="00D7785A">
      <w:pPr>
        <w:pStyle w:val="a4"/>
        <w:numPr>
          <w:ilvl w:val="0"/>
          <w:numId w:val="158"/>
        </w:numPr>
        <w:tabs>
          <w:tab w:val="left" w:pos="703"/>
        </w:tabs>
        <w:ind w:left="703"/>
        <w:jc w:val="left"/>
      </w:pPr>
      <w:r>
        <w:t>объяснять</w:t>
      </w:r>
      <w:r>
        <w:rPr>
          <w:spacing w:val="-7"/>
        </w:rPr>
        <w:t xml:space="preserve"> </w:t>
      </w:r>
      <w:r>
        <w:t>принцип</w:t>
      </w:r>
      <w:r>
        <w:rPr>
          <w:spacing w:val="-6"/>
        </w:rPr>
        <w:t xml:space="preserve"> </w:t>
      </w:r>
      <w:r>
        <w:t>действия</w:t>
      </w:r>
      <w:r>
        <w:rPr>
          <w:spacing w:val="-6"/>
        </w:rPr>
        <w:t xml:space="preserve"> </w:t>
      </w:r>
      <w:r>
        <w:t>тепловых</w:t>
      </w:r>
      <w:r>
        <w:rPr>
          <w:spacing w:val="-5"/>
        </w:rPr>
        <w:t xml:space="preserve"> </w:t>
      </w:r>
      <w:r>
        <w:rPr>
          <w:spacing w:val="-2"/>
        </w:rPr>
        <w:t>двигателей;</w:t>
      </w:r>
    </w:p>
    <w:p w:rsidR="00A4284F" w:rsidRDefault="004E5E27" w:rsidP="00D7785A">
      <w:pPr>
        <w:pStyle w:val="a4"/>
        <w:numPr>
          <w:ilvl w:val="0"/>
          <w:numId w:val="158"/>
        </w:numPr>
        <w:tabs>
          <w:tab w:val="left" w:pos="758"/>
        </w:tabs>
        <w:ind w:left="758"/>
        <w:jc w:val="left"/>
      </w:pPr>
      <w:r>
        <w:t>оценивать</w:t>
      </w:r>
      <w:r>
        <w:rPr>
          <w:spacing w:val="-4"/>
        </w:rPr>
        <w:t xml:space="preserve"> </w:t>
      </w:r>
      <w:r>
        <w:t>КПД</w:t>
      </w:r>
      <w:r>
        <w:rPr>
          <w:spacing w:val="-3"/>
        </w:rPr>
        <w:t xml:space="preserve"> </w:t>
      </w:r>
      <w:r>
        <w:t>различных</w:t>
      </w:r>
      <w:r>
        <w:rPr>
          <w:spacing w:val="-3"/>
        </w:rPr>
        <w:t xml:space="preserve"> </w:t>
      </w:r>
      <w:r>
        <w:t>тепловых</w:t>
      </w:r>
      <w:r>
        <w:rPr>
          <w:spacing w:val="-2"/>
        </w:rPr>
        <w:t xml:space="preserve"> двигателей;</w:t>
      </w:r>
    </w:p>
    <w:p w:rsidR="00A4284F" w:rsidRDefault="004E5E27" w:rsidP="00D7785A">
      <w:pPr>
        <w:pStyle w:val="a4"/>
        <w:numPr>
          <w:ilvl w:val="0"/>
          <w:numId w:val="158"/>
        </w:numPr>
        <w:tabs>
          <w:tab w:val="left" w:pos="703"/>
        </w:tabs>
        <w:ind w:left="703"/>
        <w:jc w:val="left"/>
      </w:pPr>
      <w:r>
        <w:t>формулировать</w:t>
      </w:r>
      <w:r>
        <w:rPr>
          <w:spacing w:val="-10"/>
        </w:rPr>
        <w:t xml:space="preserve"> </w:t>
      </w:r>
      <w:r>
        <w:t>законы</w:t>
      </w:r>
      <w:r>
        <w:rPr>
          <w:spacing w:val="-9"/>
        </w:rPr>
        <w:t xml:space="preserve"> </w:t>
      </w:r>
      <w:r>
        <w:rPr>
          <w:spacing w:val="-2"/>
        </w:rPr>
        <w:t>термодинамики;</w:t>
      </w:r>
    </w:p>
    <w:p w:rsidR="00A4284F" w:rsidRDefault="004E5E27" w:rsidP="00D7785A">
      <w:pPr>
        <w:pStyle w:val="a4"/>
        <w:numPr>
          <w:ilvl w:val="0"/>
          <w:numId w:val="158"/>
        </w:numPr>
        <w:tabs>
          <w:tab w:val="left" w:pos="758"/>
        </w:tabs>
        <w:ind w:left="758"/>
        <w:jc w:val="left"/>
      </w:pPr>
      <w:r>
        <w:t>делать</w:t>
      </w:r>
      <w:r>
        <w:rPr>
          <w:spacing w:val="-6"/>
        </w:rPr>
        <w:t xml:space="preserve"> </w:t>
      </w:r>
      <w:r>
        <w:t>вывод</w:t>
      </w:r>
      <w:r>
        <w:rPr>
          <w:spacing w:val="-5"/>
        </w:rPr>
        <w:t xml:space="preserve"> </w:t>
      </w:r>
      <w:r>
        <w:t>о</w:t>
      </w:r>
      <w:r>
        <w:rPr>
          <w:spacing w:val="-4"/>
        </w:rPr>
        <w:t xml:space="preserve"> </w:t>
      </w:r>
      <w:r>
        <w:t>том,</w:t>
      </w:r>
      <w:r>
        <w:rPr>
          <w:spacing w:val="-5"/>
        </w:rPr>
        <w:t xml:space="preserve"> </w:t>
      </w:r>
      <w:r>
        <w:t>что</w:t>
      </w:r>
      <w:r>
        <w:rPr>
          <w:spacing w:val="-4"/>
        </w:rPr>
        <w:t xml:space="preserve"> </w:t>
      </w:r>
      <w:r>
        <w:t>явление</w:t>
      </w:r>
      <w:r>
        <w:rPr>
          <w:spacing w:val="-6"/>
        </w:rPr>
        <w:t xml:space="preserve"> </w:t>
      </w:r>
      <w:r>
        <w:t>диффузии</w:t>
      </w:r>
      <w:r>
        <w:rPr>
          <w:spacing w:val="-5"/>
        </w:rPr>
        <w:t xml:space="preserve"> </w:t>
      </w:r>
      <w:r>
        <w:t>является</w:t>
      </w:r>
      <w:r>
        <w:rPr>
          <w:spacing w:val="-5"/>
        </w:rPr>
        <w:t xml:space="preserve"> </w:t>
      </w:r>
      <w:r>
        <w:t>необратимым</w:t>
      </w:r>
      <w:r>
        <w:rPr>
          <w:spacing w:val="-5"/>
        </w:rPr>
        <w:t xml:space="preserve"> </w:t>
      </w:r>
      <w:r>
        <w:rPr>
          <w:spacing w:val="-2"/>
        </w:rPr>
        <w:t>процессом;</w:t>
      </w:r>
    </w:p>
    <w:p w:rsidR="00A4284F" w:rsidRDefault="004E5E27" w:rsidP="00D7785A">
      <w:pPr>
        <w:pStyle w:val="a4"/>
        <w:numPr>
          <w:ilvl w:val="1"/>
          <w:numId w:val="158"/>
        </w:numPr>
        <w:tabs>
          <w:tab w:val="left" w:pos="1010"/>
        </w:tabs>
        <w:ind w:right="856" w:firstLine="181"/>
        <w:jc w:val="left"/>
      </w:pPr>
      <w:r>
        <w:t>применять</w:t>
      </w:r>
      <w:r>
        <w:rPr>
          <w:spacing w:val="80"/>
          <w:w w:val="150"/>
        </w:rPr>
        <w:t xml:space="preserve"> </w:t>
      </w:r>
      <w:r>
        <w:t>полученные</w:t>
      </w:r>
      <w:r>
        <w:rPr>
          <w:spacing w:val="80"/>
          <w:w w:val="150"/>
        </w:rPr>
        <w:t xml:space="preserve"> </w:t>
      </w:r>
      <w:r>
        <w:t>знания</w:t>
      </w:r>
      <w:r>
        <w:rPr>
          <w:spacing w:val="80"/>
          <w:w w:val="150"/>
        </w:rPr>
        <w:t xml:space="preserve"> </w:t>
      </w:r>
      <w:r>
        <w:t>по</w:t>
      </w:r>
      <w:r>
        <w:rPr>
          <w:spacing w:val="80"/>
          <w:w w:val="150"/>
        </w:rPr>
        <w:t xml:space="preserve"> </w:t>
      </w:r>
      <w:r>
        <w:t>теории</w:t>
      </w:r>
      <w:r>
        <w:rPr>
          <w:spacing w:val="80"/>
          <w:w w:val="150"/>
        </w:rPr>
        <w:t xml:space="preserve"> </w:t>
      </w:r>
      <w:r>
        <w:t>тепловых</w:t>
      </w:r>
      <w:r>
        <w:rPr>
          <w:spacing w:val="80"/>
          <w:w w:val="150"/>
        </w:rPr>
        <w:t xml:space="preserve"> </w:t>
      </w:r>
      <w:r>
        <w:t>двигателей</w:t>
      </w:r>
      <w:r>
        <w:rPr>
          <w:spacing w:val="80"/>
          <w:w w:val="150"/>
        </w:rPr>
        <w:t xml:space="preserve"> </w:t>
      </w:r>
      <w:r>
        <w:t>для</w:t>
      </w:r>
      <w:r>
        <w:rPr>
          <w:spacing w:val="80"/>
          <w:w w:val="150"/>
        </w:rPr>
        <w:t xml:space="preserve"> </w:t>
      </w:r>
      <w:r>
        <w:t>рационального природопользования и охраны окружающей среды.</w:t>
      </w:r>
    </w:p>
    <w:p w:rsidR="00A4284F" w:rsidRDefault="004E5E27">
      <w:pPr>
        <w:ind w:left="428"/>
        <w:jc w:val="both"/>
        <w:rPr>
          <w:b/>
        </w:rPr>
      </w:pPr>
      <w:r>
        <w:rPr>
          <w:b/>
          <w:u w:val="single"/>
        </w:rPr>
        <w:t>Жидкость</w:t>
      </w:r>
      <w:r>
        <w:rPr>
          <w:b/>
          <w:spacing w:val="-5"/>
          <w:u w:val="single"/>
        </w:rPr>
        <w:t xml:space="preserve"> </w:t>
      </w:r>
      <w:r>
        <w:rPr>
          <w:b/>
          <w:u w:val="single"/>
        </w:rPr>
        <w:t>и</w:t>
      </w:r>
      <w:r>
        <w:rPr>
          <w:b/>
          <w:spacing w:val="-4"/>
          <w:u w:val="single"/>
        </w:rPr>
        <w:t xml:space="preserve"> пар</w:t>
      </w:r>
      <w:r>
        <w:rPr>
          <w:b/>
          <w:spacing w:val="-4"/>
        </w:rPr>
        <w:t>:</w:t>
      </w:r>
    </w:p>
    <w:p w:rsidR="00A4284F" w:rsidRDefault="004E5E27" w:rsidP="00D7785A">
      <w:pPr>
        <w:pStyle w:val="a4"/>
        <w:numPr>
          <w:ilvl w:val="0"/>
          <w:numId w:val="158"/>
        </w:numPr>
        <w:tabs>
          <w:tab w:val="left" w:pos="803"/>
        </w:tabs>
        <w:ind w:right="852" w:firstLine="0"/>
      </w:pPr>
      <w:r>
        <w:t xml:space="preserve">давать определения понятий: пар, насыщенный пар, испарение, кипение, конденсация, поверхностное натяжение, смачивание, мениск, угол смачивания, капиллярность; физических величин: критическая температура, удельная теплота парообразования, температура кипения, точка росы, давление насыщенного пара, относительная влажность воздуха, сила поверхностного </w:t>
      </w:r>
      <w:r>
        <w:rPr>
          <w:spacing w:val="-2"/>
        </w:rPr>
        <w:t>натяжения;</w:t>
      </w:r>
    </w:p>
    <w:p w:rsidR="00A4284F" w:rsidRDefault="004E5E27" w:rsidP="00D7785A">
      <w:pPr>
        <w:pStyle w:val="a4"/>
        <w:numPr>
          <w:ilvl w:val="0"/>
          <w:numId w:val="158"/>
        </w:numPr>
        <w:tabs>
          <w:tab w:val="left" w:pos="748"/>
        </w:tabs>
        <w:ind w:right="848" w:firstLine="0"/>
      </w:pPr>
      <w:r>
        <w:t>описывать эксперимент по изучению капиллярных явлений, обусловленных поверхностным натяжением жидкости;</w:t>
      </w:r>
    </w:p>
    <w:p w:rsidR="00A4284F" w:rsidRDefault="004E5E27" w:rsidP="00D7785A">
      <w:pPr>
        <w:pStyle w:val="a4"/>
        <w:numPr>
          <w:ilvl w:val="0"/>
          <w:numId w:val="158"/>
        </w:numPr>
        <w:tabs>
          <w:tab w:val="left" w:pos="739"/>
        </w:tabs>
        <w:ind w:right="859" w:firstLine="0"/>
      </w:pPr>
      <w:r>
        <w:t>наблюдать и интерпретировать явление смачивания и капиллярные явления, протекающие в природе и быту;</w:t>
      </w:r>
    </w:p>
    <w:p w:rsidR="00A4284F" w:rsidRDefault="004E5E27" w:rsidP="00D7785A">
      <w:pPr>
        <w:pStyle w:val="a4"/>
        <w:numPr>
          <w:ilvl w:val="1"/>
          <w:numId w:val="158"/>
        </w:numPr>
        <w:tabs>
          <w:tab w:val="left" w:pos="920"/>
        </w:tabs>
        <w:ind w:right="862" w:firstLine="136"/>
        <w:rPr>
          <w:b/>
        </w:rPr>
      </w:pPr>
      <w:r>
        <w:t>строить графики зависимости температуры тела от времени при нагревании, кипении, конденсации, охлаждении; находить из графиков значения необходимых величин</w:t>
      </w:r>
      <w:r>
        <w:rPr>
          <w:b/>
        </w:rPr>
        <w:t>.</w:t>
      </w:r>
    </w:p>
    <w:p w:rsidR="00A4284F" w:rsidRDefault="004E5E27">
      <w:pPr>
        <w:ind w:left="428"/>
        <w:jc w:val="both"/>
        <w:rPr>
          <w:b/>
        </w:rPr>
      </w:pPr>
      <w:r>
        <w:rPr>
          <w:b/>
          <w:u w:val="single"/>
        </w:rPr>
        <w:t>Твердое</w:t>
      </w:r>
      <w:r>
        <w:rPr>
          <w:b/>
          <w:spacing w:val="-7"/>
          <w:u w:val="single"/>
        </w:rPr>
        <w:t xml:space="preserve"> </w:t>
      </w:r>
      <w:r>
        <w:rPr>
          <w:b/>
          <w:spacing w:val="-2"/>
          <w:u w:val="single"/>
        </w:rPr>
        <w:t>тело:</w:t>
      </w:r>
    </w:p>
    <w:p w:rsidR="00A4284F" w:rsidRDefault="004E5E27" w:rsidP="00D7785A">
      <w:pPr>
        <w:pStyle w:val="a4"/>
        <w:numPr>
          <w:ilvl w:val="0"/>
          <w:numId w:val="158"/>
        </w:numPr>
        <w:tabs>
          <w:tab w:val="left" w:pos="814"/>
        </w:tabs>
        <w:ind w:right="850" w:firstLine="0"/>
      </w:pPr>
      <w:r>
        <w:t>давать определения понятий: плавление, кристаллизация, удельная теплота плавления, кристаллическая решетка, элементарная ячейка, монокристалл, поликристалл, аморфные тела, композиты, полиморфизм, анизотропия, изотропия, деформация (упругая, пластическая); физических величин: механическое напряжение, относительное удлинение, предел упругости, предел прочности при растяжении и сжатии;</w:t>
      </w:r>
    </w:p>
    <w:p w:rsidR="00A4284F" w:rsidRDefault="004E5E27" w:rsidP="00D7785A">
      <w:pPr>
        <w:pStyle w:val="a4"/>
        <w:numPr>
          <w:ilvl w:val="0"/>
          <w:numId w:val="158"/>
        </w:numPr>
        <w:tabs>
          <w:tab w:val="left" w:pos="758"/>
        </w:tabs>
        <w:ind w:left="758"/>
      </w:pPr>
      <w:r>
        <w:t>объяснять</w:t>
      </w:r>
      <w:r>
        <w:rPr>
          <w:spacing w:val="-4"/>
        </w:rPr>
        <w:t xml:space="preserve"> </w:t>
      </w:r>
      <w:r>
        <w:t>отличие</w:t>
      </w:r>
      <w:r>
        <w:rPr>
          <w:spacing w:val="-3"/>
        </w:rPr>
        <w:t xml:space="preserve"> </w:t>
      </w:r>
      <w:r>
        <w:t>кристаллических</w:t>
      </w:r>
      <w:r>
        <w:rPr>
          <w:spacing w:val="-2"/>
        </w:rPr>
        <w:t xml:space="preserve"> </w:t>
      </w:r>
      <w:r>
        <w:t>твердых</w:t>
      </w:r>
      <w:r>
        <w:rPr>
          <w:spacing w:val="-3"/>
        </w:rPr>
        <w:t xml:space="preserve"> </w:t>
      </w:r>
      <w:r>
        <w:t>тел</w:t>
      </w:r>
      <w:r>
        <w:rPr>
          <w:spacing w:val="-2"/>
        </w:rPr>
        <w:t xml:space="preserve"> </w:t>
      </w:r>
      <w:r>
        <w:t>от</w:t>
      </w:r>
      <w:r>
        <w:rPr>
          <w:spacing w:val="-2"/>
        </w:rPr>
        <w:t xml:space="preserve"> аморфных;</w:t>
      </w:r>
    </w:p>
    <w:p w:rsidR="00A4284F" w:rsidRDefault="004E5E27" w:rsidP="00D7785A">
      <w:pPr>
        <w:pStyle w:val="a4"/>
        <w:numPr>
          <w:ilvl w:val="0"/>
          <w:numId w:val="158"/>
        </w:numPr>
        <w:tabs>
          <w:tab w:val="left" w:pos="703"/>
        </w:tabs>
        <w:ind w:left="703"/>
      </w:pPr>
      <w:r>
        <w:t>описывать</w:t>
      </w:r>
      <w:r>
        <w:rPr>
          <w:spacing w:val="-7"/>
        </w:rPr>
        <w:t xml:space="preserve"> </w:t>
      </w:r>
      <w:r>
        <w:t>эксперимент</w:t>
      </w:r>
      <w:r>
        <w:rPr>
          <w:spacing w:val="-6"/>
        </w:rPr>
        <w:t xml:space="preserve"> </w:t>
      </w:r>
      <w:r>
        <w:t>по</w:t>
      </w:r>
      <w:r>
        <w:rPr>
          <w:spacing w:val="-6"/>
        </w:rPr>
        <w:t xml:space="preserve"> </w:t>
      </w:r>
      <w:r>
        <w:t>измерению</w:t>
      </w:r>
      <w:r>
        <w:rPr>
          <w:spacing w:val="-6"/>
        </w:rPr>
        <w:t xml:space="preserve"> </w:t>
      </w:r>
      <w:r>
        <w:t>удельной</w:t>
      </w:r>
      <w:r>
        <w:rPr>
          <w:spacing w:val="-7"/>
        </w:rPr>
        <w:t xml:space="preserve"> </w:t>
      </w:r>
      <w:r>
        <w:t>теплоемкости</w:t>
      </w:r>
      <w:r>
        <w:rPr>
          <w:spacing w:val="-6"/>
        </w:rPr>
        <w:t xml:space="preserve"> </w:t>
      </w:r>
      <w:r>
        <w:rPr>
          <w:spacing w:val="-2"/>
        </w:rPr>
        <w:t>вещества;</w:t>
      </w:r>
    </w:p>
    <w:p w:rsidR="00A4284F" w:rsidRDefault="004E5E27" w:rsidP="00D7785A">
      <w:pPr>
        <w:pStyle w:val="a4"/>
        <w:numPr>
          <w:ilvl w:val="0"/>
          <w:numId w:val="158"/>
        </w:numPr>
        <w:tabs>
          <w:tab w:val="left" w:pos="703"/>
        </w:tabs>
        <w:ind w:left="703"/>
      </w:pPr>
      <w:r>
        <w:t>формулировать</w:t>
      </w:r>
      <w:r>
        <w:rPr>
          <w:spacing w:val="-9"/>
        </w:rPr>
        <w:t xml:space="preserve"> </w:t>
      </w:r>
      <w:r>
        <w:t>закон</w:t>
      </w:r>
      <w:r>
        <w:rPr>
          <w:spacing w:val="-9"/>
        </w:rPr>
        <w:t xml:space="preserve"> </w:t>
      </w:r>
      <w:r>
        <w:rPr>
          <w:spacing w:val="-2"/>
        </w:rPr>
        <w:t>Гука;</w:t>
      </w:r>
    </w:p>
    <w:p w:rsidR="00A4284F" w:rsidRDefault="004E5E27" w:rsidP="00D7785A">
      <w:pPr>
        <w:pStyle w:val="a4"/>
        <w:numPr>
          <w:ilvl w:val="0"/>
          <w:numId w:val="158"/>
        </w:numPr>
        <w:tabs>
          <w:tab w:val="left" w:pos="799"/>
        </w:tabs>
        <w:ind w:left="799" w:hanging="371"/>
      </w:pPr>
      <w:r>
        <w:t>применять</w:t>
      </w:r>
      <w:r>
        <w:rPr>
          <w:spacing w:val="63"/>
          <w:w w:val="150"/>
        </w:rPr>
        <w:t xml:space="preserve"> </w:t>
      </w:r>
      <w:r>
        <w:t>полученные</w:t>
      </w:r>
      <w:r>
        <w:rPr>
          <w:spacing w:val="63"/>
          <w:w w:val="150"/>
        </w:rPr>
        <w:t xml:space="preserve"> </w:t>
      </w:r>
      <w:r>
        <w:t>знания</w:t>
      </w:r>
      <w:r>
        <w:rPr>
          <w:spacing w:val="64"/>
          <w:w w:val="150"/>
        </w:rPr>
        <w:t xml:space="preserve"> </w:t>
      </w:r>
      <w:r>
        <w:t>для</w:t>
      </w:r>
      <w:r>
        <w:rPr>
          <w:spacing w:val="63"/>
          <w:w w:val="150"/>
        </w:rPr>
        <w:t xml:space="preserve"> </w:t>
      </w:r>
      <w:r>
        <w:t>решения</w:t>
      </w:r>
      <w:r>
        <w:rPr>
          <w:spacing w:val="63"/>
          <w:w w:val="150"/>
        </w:rPr>
        <w:t xml:space="preserve"> </w:t>
      </w:r>
      <w:r>
        <w:t>практических</w:t>
      </w:r>
      <w:r>
        <w:rPr>
          <w:spacing w:val="64"/>
          <w:w w:val="150"/>
        </w:rPr>
        <w:t xml:space="preserve"> </w:t>
      </w:r>
      <w:r>
        <w:t>задач.</w:t>
      </w:r>
      <w:r>
        <w:rPr>
          <w:spacing w:val="63"/>
          <w:w w:val="150"/>
        </w:rPr>
        <w:t xml:space="preserve"> </w:t>
      </w:r>
      <w:r>
        <w:t>Механические</w:t>
      </w:r>
      <w:r>
        <w:rPr>
          <w:spacing w:val="64"/>
          <w:w w:val="150"/>
        </w:rPr>
        <w:t xml:space="preserve"> </w:t>
      </w:r>
      <w:r>
        <w:rPr>
          <w:spacing w:val="-2"/>
        </w:rPr>
        <w:t>волны.</w:t>
      </w:r>
    </w:p>
    <w:p w:rsidR="00A4284F" w:rsidRDefault="004E5E27">
      <w:pPr>
        <w:ind w:left="428"/>
        <w:rPr>
          <w:b/>
        </w:rPr>
      </w:pPr>
      <w:r>
        <w:rPr>
          <w:b/>
          <w:spacing w:val="-2"/>
          <w:u w:val="single"/>
        </w:rPr>
        <w:t>Акустика:</w:t>
      </w:r>
    </w:p>
    <w:p w:rsidR="00A4284F" w:rsidRDefault="004E5E27" w:rsidP="00D7785A">
      <w:pPr>
        <w:pStyle w:val="a4"/>
        <w:numPr>
          <w:ilvl w:val="0"/>
          <w:numId w:val="158"/>
        </w:numPr>
        <w:tabs>
          <w:tab w:val="left" w:pos="785"/>
        </w:tabs>
        <w:ind w:right="854" w:firstLine="0"/>
      </w:pPr>
      <w:r>
        <w:t>давать определения понятий: волновой процесс, механическая волна, продольная волна, поперечная волна, гармоническая волна, поляризация, линейно-поляризованная механическая волна, плоскость поляризации, стоячая волна, пучности и узлы стоячей волны, моды колебаний, звуковая волна, высота звука, эффект Доплера, тембр и громкость звука; физических величин: длина волны, интенсивность звука, уровень интенсивности звука;</w:t>
      </w:r>
    </w:p>
    <w:p w:rsidR="00A4284F" w:rsidRDefault="004E5E27" w:rsidP="00D7785A">
      <w:pPr>
        <w:pStyle w:val="a4"/>
        <w:numPr>
          <w:ilvl w:val="0"/>
          <w:numId w:val="158"/>
        </w:numPr>
        <w:tabs>
          <w:tab w:val="left" w:pos="703"/>
        </w:tabs>
        <w:ind w:left="703"/>
      </w:pPr>
      <w:r>
        <w:t>исследовать</w:t>
      </w:r>
      <w:r>
        <w:rPr>
          <w:spacing w:val="-7"/>
        </w:rPr>
        <w:t xml:space="preserve"> </w:t>
      </w:r>
      <w:r>
        <w:t>распространение</w:t>
      </w:r>
      <w:r>
        <w:rPr>
          <w:spacing w:val="-7"/>
        </w:rPr>
        <w:t xml:space="preserve"> </w:t>
      </w:r>
      <w:r>
        <w:t>сейсмических</w:t>
      </w:r>
      <w:r>
        <w:rPr>
          <w:spacing w:val="-6"/>
        </w:rPr>
        <w:t xml:space="preserve"> </w:t>
      </w:r>
      <w:r>
        <w:t>волн,</w:t>
      </w:r>
      <w:r>
        <w:rPr>
          <w:spacing w:val="-7"/>
        </w:rPr>
        <w:t xml:space="preserve"> </w:t>
      </w:r>
      <w:r>
        <w:t>явление</w:t>
      </w:r>
      <w:r>
        <w:rPr>
          <w:spacing w:val="-6"/>
        </w:rPr>
        <w:t xml:space="preserve"> </w:t>
      </w:r>
      <w:r>
        <w:rPr>
          <w:spacing w:val="-2"/>
        </w:rPr>
        <w:t>поляризации;</w:t>
      </w:r>
    </w:p>
    <w:p w:rsidR="00A4284F" w:rsidRDefault="004E5E27" w:rsidP="00D7785A">
      <w:pPr>
        <w:pStyle w:val="a4"/>
        <w:numPr>
          <w:ilvl w:val="0"/>
          <w:numId w:val="158"/>
        </w:numPr>
        <w:tabs>
          <w:tab w:val="left" w:pos="717"/>
        </w:tabs>
        <w:ind w:right="856" w:firstLine="0"/>
      </w:pPr>
      <w:r>
        <w:t>описывать и воспроизводить демонстрационные опыты по распространению продольных волн</w:t>
      </w:r>
      <w:r>
        <w:rPr>
          <w:spacing w:val="40"/>
        </w:rPr>
        <w:t xml:space="preserve"> </w:t>
      </w:r>
      <w:r>
        <w:t>в пружине и в газе, поперечных волн — в пружине и шнуре, описывать эксперимент по</w:t>
      </w:r>
      <w:r>
        <w:rPr>
          <w:spacing w:val="40"/>
        </w:rPr>
        <w:t xml:space="preserve"> </w:t>
      </w:r>
      <w:r>
        <w:t>измерению с помощью эффекта Доплера скорости движущихся объектов: машин, астрономических объектов;</w:t>
      </w:r>
    </w:p>
    <w:p w:rsidR="00A4284F" w:rsidRDefault="00A4284F">
      <w:pPr>
        <w:pStyle w:val="a4"/>
        <w:sectPr w:rsidR="00A4284F">
          <w:pgSz w:w="11910" w:h="16390"/>
          <w:pgMar w:top="1060" w:right="0" w:bottom="1180" w:left="1275" w:header="0" w:footer="932" w:gutter="0"/>
          <w:cols w:space="720"/>
        </w:sectPr>
      </w:pPr>
    </w:p>
    <w:p w:rsidR="00A4284F" w:rsidRDefault="004E5E27" w:rsidP="00D7785A">
      <w:pPr>
        <w:pStyle w:val="a4"/>
        <w:numPr>
          <w:ilvl w:val="0"/>
          <w:numId w:val="158"/>
        </w:numPr>
        <w:tabs>
          <w:tab w:val="left" w:pos="703"/>
        </w:tabs>
        <w:spacing w:before="70"/>
        <w:ind w:left="703"/>
      </w:pPr>
      <w:r>
        <w:t>объяснять</w:t>
      </w:r>
      <w:r>
        <w:rPr>
          <w:spacing w:val="-5"/>
        </w:rPr>
        <w:t xml:space="preserve"> </w:t>
      </w:r>
      <w:r>
        <w:t>различие</w:t>
      </w:r>
      <w:r>
        <w:rPr>
          <w:spacing w:val="-4"/>
        </w:rPr>
        <w:t xml:space="preserve"> </w:t>
      </w:r>
      <w:r>
        <w:t>звуковых</w:t>
      </w:r>
      <w:r>
        <w:rPr>
          <w:spacing w:val="-3"/>
        </w:rPr>
        <w:t xml:space="preserve"> </w:t>
      </w:r>
      <w:r>
        <w:t>сигналов</w:t>
      </w:r>
      <w:r>
        <w:rPr>
          <w:spacing w:val="-4"/>
        </w:rPr>
        <w:t xml:space="preserve"> </w:t>
      </w:r>
      <w:r>
        <w:t>по</w:t>
      </w:r>
      <w:r>
        <w:rPr>
          <w:spacing w:val="-3"/>
        </w:rPr>
        <w:t xml:space="preserve"> </w:t>
      </w:r>
      <w:r>
        <w:t>тембру</w:t>
      </w:r>
      <w:r>
        <w:rPr>
          <w:spacing w:val="-3"/>
        </w:rPr>
        <w:t xml:space="preserve"> </w:t>
      </w:r>
      <w:r>
        <w:t>и</w:t>
      </w:r>
      <w:r>
        <w:rPr>
          <w:spacing w:val="-4"/>
        </w:rPr>
        <w:t xml:space="preserve"> </w:t>
      </w:r>
      <w:r>
        <w:rPr>
          <w:spacing w:val="-2"/>
        </w:rPr>
        <w:t>громкости.</w:t>
      </w:r>
    </w:p>
    <w:p w:rsidR="00A4284F" w:rsidRDefault="004E5E27">
      <w:pPr>
        <w:ind w:left="428"/>
        <w:jc w:val="both"/>
        <w:rPr>
          <w:b/>
        </w:rPr>
      </w:pPr>
      <w:r>
        <w:rPr>
          <w:b/>
          <w:u w:val="single"/>
        </w:rPr>
        <w:t>Силы</w:t>
      </w:r>
      <w:r>
        <w:rPr>
          <w:b/>
          <w:spacing w:val="-2"/>
          <w:u w:val="single"/>
        </w:rPr>
        <w:t xml:space="preserve"> </w:t>
      </w:r>
      <w:r>
        <w:rPr>
          <w:b/>
          <w:u w:val="single"/>
        </w:rPr>
        <w:t>электромагнитного</w:t>
      </w:r>
      <w:r>
        <w:rPr>
          <w:b/>
          <w:spacing w:val="-1"/>
          <w:u w:val="single"/>
        </w:rPr>
        <w:t xml:space="preserve"> </w:t>
      </w:r>
      <w:r>
        <w:rPr>
          <w:b/>
          <w:u w:val="single"/>
        </w:rPr>
        <w:t>взаимодействия</w:t>
      </w:r>
      <w:r>
        <w:rPr>
          <w:b/>
          <w:spacing w:val="-1"/>
          <w:u w:val="single"/>
        </w:rPr>
        <w:t xml:space="preserve"> </w:t>
      </w:r>
      <w:r>
        <w:rPr>
          <w:b/>
          <w:u w:val="single"/>
        </w:rPr>
        <w:t xml:space="preserve">неподвижных </w:t>
      </w:r>
      <w:r>
        <w:rPr>
          <w:b/>
          <w:spacing w:val="-2"/>
          <w:u w:val="single"/>
        </w:rPr>
        <w:t>зарядов</w:t>
      </w:r>
      <w:r>
        <w:rPr>
          <w:b/>
          <w:spacing w:val="-2"/>
        </w:rPr>
        <w:t>:</w:t>
      </w:r>
    </w:p>
    <w:p w:rsidR="00A4284F" w:rsidRDefault="004E5E27" w:rsidP="00D7785A">
      <w:pPr>
        <w:pStyle w:val="a4"/>
        <w:numPr>
          <w:ilvl w:val="1"/>
          <w:numId w:val="158"/>
        </w:numPr>
        <w:tabs>
          <w:tab w:val="left" w:pos="810"/>
        </w:tabs>
        <w:ind w:right="848" w:firstLine="81"/>
      </w:pPr>
      <w:r>
        <w:t>давать определения понятий: точечный электрический заряд, электрическое взаимодействие, электризация тел, электрически изолированная система тел, электрическое поле, линии напряженности электростатического поля; физической величины: напряженность электростатического поля;</w:t>
      </w:r>
    </w:p>
    <w:p w:rsidR="00A4284F" w:rsidRDefault="004E5E27" w:rsidP="00D7785A">
      <w:pPr>
        <w:pStyle w:val="a4"/>
        <w:numPr>
          <w:ilvl w:val="0"/>
          <w:numId w:val="158"/>
        </w:numPr>
        <w:tabs>
          <w:tab w:val="left" w:pos="750"/>
        </w:tabs>
        <w:ind w:right="855" w:firstLine="0"/>
      </w:pPr>
      <w:r>
        <w:t>объяснять принцип действия крутильных весов, светокопировальной машины, возможность использования явления электризации при получении дактилоскопических отпечатков;</w:t>
      </w:r>
    </w:p>
    <w:p w:rsidR="00A4284F" w:rsidRDefault="004E5E27" w:rsidP="00D7785A">
      <w:pPr>
        <w:pStyle w:val="a4"/>
        <w:numPr>
          <w:ilvl w:val="1"/>
          <w:numId w:val="158"/>
        </w:numPr>
        <w:tabs>
          <w:tab w:val="left" w:pos="938"/>
        </w:tabs>
        <w:ind w:right="859" w:firstLine="145"/>
      </w:pPr>
      <w:r>
        <w:t xml:space="preserve">формулировать закон сохранения электрического заряда и закон Кулона, границы их </w:t>
      </w:r>
      <w:r>
        <w:rPr>
          <w:spacing w:val="-2"/>
        </w:rPr>
        <w:t>применимости;</w:t>
      </w:r>
    </w:p>
    <w:p w:rsidR="00A4284F" w:rsidRDefault="004E5E27" w:rsidP="00D7785A">
      <w:pPr>
        <w:pStyle w:val="a4"/>
        <w:numPr>
          <w:ilvl w:val="0"/>
          <w:numId w:val="158"/>
        </w:numPr>
        <w:tabs>
          <w:tab w:val="left" w:pos="703"/>
        </w:tabs>
        <w:ind w:left="703"/>
      </w:pPr>
      <w:r>
        <w:t>устанавливать</w:t>
      </w:r>
      <w:r>
        <w:rPr>
          <w:spacing w:val="-8"/>
        </w:rPr>
        <w:t xml:space="preserve"> </w:t>
      </w:r>
      <w:r>
        <w:t>аналогию</w:t>
      </w:r>
      <w:r>
        <w:rPr>
          <w:spacing w:val="-5"/>
        </w:rPr>
        <w:t xml:space="preserve"> </w:t>
      </w:r>
      <w:r>
        <w:t>между</w:t>
      </w:r>
      <w:r>
        <w:rPr>
          <w:spacing w:val="-5"/>
        </w:rPr>
        <w:t xml:space="preserve"> </w:t>
      </w:r>
      <w:r>
        <w:t>законом</w:t>
      </w:r>
      <w:r>
        <w:rPr>
          <w:spacing w:val="-5"/>
        </w:rPr>
        <w:t xml:space="preserve"> </w:t>
      </w:r>
      <w:r>
        <w:t>Кулона</w:t>
      </w:r>
      <w:r>
        <w:rPr>
          <w:spacing w:val="-6"/>
        </w:rPr>
        <w:t xml:space="preserve"> </w:t>
      </w:r>
      <w:r>
        <w:t>и</w:t>
      </w:r>
      <w:r>
        <w:rPr>
          <w:spacing w:val="-5"/>
        </w:rPr>
        <w:t xml:space="preserve"> </w:t>
      </w:r>
      <w:r>
        <w:t>законом</w:t>
      </w:r>
      <w:r>
        <w:rPr>
          <w:spacing w:val="-6"/>
        </w:rPr>
        <w:t xml:space="preserve"> </w:t>
      </w:r>
      <w:r>
        <w:t>всемирного</w:t>
      </w:r>
      <w:r>
        <w:rPr>
          <w:spacing w:val="-4"/>
        </w:rPr>
        <w:t xml:space="preserve"> </w:t>
      </w:r>
      <w:r>
        <w:rPr>
          <w:spacing w:val="-2"/>
        </w:rPr>
        <w:t>тяготения;</w:t>
      </w:r>
    </w:p>
    <w:p w:rsidR="00A4284F" w:rsidRDefault="004E5E27" w:rsidP="00D7785A">
      <w:pPr>
        <w:pStyle w:val="a4"/>
        <w:numPr>
          <w:ilvl w:val="0"/>
          <w:numId w:val="158"/>
        </w:numPr>
        <w:tabs>
          <w:tab w:val="left" w:pos="726"/>
        </w:tabs>
        <w:ind w:right="857" w:firstLine="0"/>
      </w:pPr>
      <w:r>
        <w:t>описывать демонстрационные эксперименты по электризации тел и объяснять их результаты; описывать эксперимент по измерению электроемкости конденсатора;</w:t>
      </w:r>
    </w:p>
    <w:p w:rsidR="00A4284F" w:rsidRDefault="004E5E27" w:rsidP="00D7785A">
      <w:pPr>
        <w:pStyle w:val="a4"/>
        <w:numPr>
          <w:ilvl w:val="0"/>
          <w:numId w:val="158"/>
        </w:numPr>
        <w:tabs>
          <w:tab w:val="left" w:pos="703"/>
        </w:tabs>
        <w:ind w:left="703"/>
      </w:pPr>
      <w:r>
        <w:t>применять</w:t>
      </w:r>
      <w:r>
        <w:rPr>
          <w:spacing w:val="-6"/>
        </w:rPr>
        <w:t xml:space="preserve"> </w:t>
      </w:r>
      <w:r>
        <w:t>полученные</w:t>
      </w:r>
      <w:r>
        <w:rPr>
          <w:spacing w:val="-6"/>
        </w:rPr>
        <w:t xml:space="preserve"> </w:t>
      </w:r>
      <w:r>
        <w:t>знания</w:t>
      </w:r>
      <w:r>
        <w:rPr>
          <w:spacing w:val="-5"/>
        </w:rPr>
        <w:t xml:space="preserve"> </w:t>
      </w:r>
      <w:r>
        <w:t>для</w:t>
      </w:r>
      <w:r>
        <w:rPr>
          <w:spacing w:val="-6"/>
        </w:rPr>
        <w:t xml:space="preserve"> </w:t>
      </w:r>
      <w:r>
        <w:t>объяснения</w:t>
      </w:r>
      <w:r>
        <w:rPr>
          <w:spacing w:val="-6"/>
        </w:rPr>
        <w:t xml:space="preserve"> </w:t>
      </w:r>
      <w:r>
        <w:t>неизвестных</w:t>
      </w:r>
      <w:r>
        <w:rPr>
          <w:spacing w:val="-4"/>
        </w:rPr>
        <w:t xml:space="preserve"> </w:t>
      </w:r>
      <w:r>
        <w:t>ранее</w:t>
      </w:r>
      <w:r>
        <w:rPr>
          <w:spacing w:val="-6"/>
        </w:rPr>
        <w:t xml:space="preserve"> </w:t>
      </w:r>
      <w:r>
        <w:t>электрических</w:t>
      </w:r>
      <w:r>
        <w:rPr>
          <w:spacing w:val="-4"/>
        </w:rPr>
        <w:t xml:space="preserve"> </w:t>
      </w:r>
      <w:r>
        <w:rPr>
          <w:spacing w:val="-2"/>
        </w:rPr>
        <w:t>явлений.</w:t>
      </w:r>
    </w:p>
    <w:p w:rsidR="00A4284F" w:rsidRDefault="004E5E27">
      <w:pPr>
        <w:spacing w:before="1"/>
        <w:ind w:left="428"/>
        <w:jc w:val="both"/>
        <w:rPr>
          <w:b/>
        </w:rPr>
      </w:pPr>
      <w:r>
        <w:rPr>
          <w:b/>
          <w:u w:val="single"/>
        </w:rPr>
        <w:t xml:space="preserve">Энергия электромагнитного взаимодействия неподвижных </w:t>
      </w:r>
      <w:r>
        <w:rPr>
          <w:b/>
          <w:spacing w:val="-2"/>
          <w:u w:val="single"/>
        </w:rPr>
        <w:t>зарядов:</w:t>
      </w:r>
    </w:p>
    <w:p w:rsidR="00A4284F" w:rsidRDefault="004E5E27" w:rsidP="00D7785A">
      <w:pPr>
        <w:pStyle w:val="a4"/>
        <w:numPr>
          <w:ilvl w:val="0"/>
          <w:numId w:val="158"/>
        </w:numPr>
        <w:tabs>
          <w:tab w:val="left" w:pos="784"/>
        </w:tabs>
        <w:ind w:right="853" w:firstLine="0"/>
      </w:pPr>
      <w:r>
        <w:t>давать определения понятий: эквипотенциальная поверхность, конденсатор, свободные и связанные заряды, проводники, диэлектрики, полупроводники; физических величин: потенциал электростатического поля, разность потенциалов, относительная диэлектрическая проницаемость среды, электроемкость уединенного проводника, электроемкость конденсатора;</w:t>
      </w:r>
    </w:p>
    <w:p w:rsidR="00A4284F" w:rsidRDefault="004E5E27" w:rsidP="00D7785A">
      <w:pPr>
        <w:pStyle w:val="a4"/>
        <w:numPr>
          <w:ilvl w:val="0"/>
          <w:numId w:val="158"/>
        </w:numPr>
        <w:tabs>
          <w:tab w:val="left" w:pos="703"/>
        </w:tabs>
        <w:ind w:left="703"/>
      </w:pPr>
      <w:r>
        <w:t>наблюдать</w:t>
      </w:r>
      <w:r>
        <w:rPr>
          <w:spacing w:val="-11"/>
        </w:rPr>
        <w:t xml:space="preserve"> </w:t>
      </w:r>
      <w:r>
        <w:t>и</w:t>
      </w:r>
      <w:r>
        <w:rPr>
          <w:spacing w:val="-10"/>
        </w:rPr>
        <w:t xml:space="preserve"> </w:t>
      </w:r>
      <w:r>
        <w:t>интерпретировать</w:t>
      </w:r>
      <w:r>
        <w:rPr>
          <w:spacing w:val="-10"/>
        </w:rPr>
        <w:t xml:space="preserve"> </w:t>
      </w:r>
      <w:r>
        <w:t>явление</w:t>
      </w:r>
      <w:r>
        <w:rPr>
          <w:spacing w:val="-10"/>
        </w:rPr>
        <w:t xml:space="preserve"> </w:t>
      </w:r>
      <w:r>
        <w:t>электростатической</w:t>
      </w:r>
      <w:r>
        <w:rPr>
          <w:spacing w:val="-10"/>
        </w:rPr>
        <w:t xml:space="preserve"> </w:t>
      </w:r>
      <w:r>
        <w:rPr>
          <w:spacing w:val="-2"/>
        </w:rPr>
        <w:t>индукции;</w:t>
      </w:r>
    </w:p>
    <w:p w:rsidR="00A4284F" w:rsidRDefault="004E5E27" w:rsidP="00D7785A">
      <w:pPr>
        <w:pStyle w:val="a4"/>
        <w:numPr>
          <w:ilvl w:val="0"/>
          <w:numId w:val="158"/>
        </w:numPr>
        <w:tabs>
          <w:tab w:val="left" w:pos="792"/>
        </w:tabs>
        <w:ind w:left="792" w:hanging="292"/>
      </w:pPr>
      <w:r>
        <w:t>объяснять</w:t>
      </w:r>
      <w:r>
        <w:rPr>
          <w:spacing w:val="13"/>
        </w:rPr>
        <w:t xml:space="preserve"> </w:t>
      </w:r>
      <w:r>
        <w:t>принцип</w:t>
      </w:r>
      <w:r>
        <w:rPr>
          <w:spacing w:val="13"/>
        </w:rPr>
        <w:t xml:space="preserve"> </w:t>
      </w:r>
      <w:r>
        <w:t>очистки</w:t>
      </w:r>
      <w:r>
        <w:rPr>
          <w:spacing w:val="13"/>
        </w:rPr>
        <w:t xml:space="preserve"> </w:t>
      </w:r>
      <w:r>
        <w:t>газа</w:t>
      </w:r>
      <w:r>
        <w:rPr>
          <w:spacing w:val="13"/>
        </w:rPr>
        <w:t xml:space="preserve"> </w:t>
      </w:r>
      <w:r>
        <w:t>от</w:t>
      </w:r>
      <w:r>
        <w:rPr>
          <w:spacing w:val="13"/>
        </w:rPr>
        <w:t xml:space="preserve"> </w:t>
      </w:r>
      <w:r>
        <w:t>угольной</w:t>
      </w:r>
      <w:r>
        <w:rPr>
          <w:spacing w:val="13"/>
        </w:rPr>
        <w:t xml:space="preserve"> </w:t>
      </w:r>
      <w:r>
        <w:t>пыли</w:t>
      </w:r>
      <w:r>
        <w:rPr>
          <w:spacing w:val="13"/>
        </w:rPr>
        <w:t xml:space="preserve"> </w:t>
      </w:r>
      <w:r>
        <w:t>с</w:t>
      </w:r>
      <w:r>
        <w:rPr>
          <w:spacing w:val="13"/>
        </w:rPr>
        <w:t xml:space="preserve"> </w:t>
      </w:r>
      <w:r>
        <w:t>помощью</w:t>
      </w:r>
      <w:r>
        <w:rPr>
          <w:spacing w:val="13"/>
        </w:rPr>
        <w:t xml:space="preserve"> </w:t>
      </w:r>
      <w:r>
        <w:t>электростатического</w:t>
      </w:r>
      <w:r>
        <w:rPr>
          <w:spacing w:val="14"/>
        </w:rPr>
        <w:t xml:space="preserve"> </w:t>
      </w:r>
      <w:r>
        <w:rPr>
          <w:spacing w:val="-2"/>
        </w:rPr>
        <w:t>фильтра;</w:t>
      </w:r>
    </w:p>
    <w:p w:rsidR="00A4284F" w:rsidRDefault="004E5E27" w:rsidP="00D7785A">
      <w:pPr>
        <w:pStyle w:val="a4"/>
        <w:numPr>
          <w:ilvl w:val="0"/>
          <w:numId w:val="158"/>
        </w:numPr>
        <w:tabs>
          <w:tab w:val="left" w:pos="703"/>
        </w:tabs>
        <w:ind w:left="703"/>
      </w:pPr>
      <w:r>
        <w:t>описывать</w:t>
      </w:r>
      <w:r>
        <w:rPr>
          <w:spacing w:val="-7"/>
        </w:rPr>
        <w:t xml:space="preserve"> </w:t>
      </w:r>
      <w:r>
        <w:t>эксперимент</w:t>
      </w:r>
      <w:r>
        <w:rPr>
          <w:spacing w:val="-6"/>
        </w:rPr>
        <w:t xml:space="preserve"> </w:t>
      </w:r>
      <w:r>
        <w:t>по</w:t>
      </w:r>
      <w:r>
        <w:rPr>
          <w:spacing w:val="-6"/>
        </w:rPr>
        <w:t xml:space="preserve"> </w:t>
      </w:r>
      <w:r>
        <w:t>измерению</w:t>
      </w:r>
      <w:r>
        <w:rPr>
          <w:spacing w:val="-7"/>
        </w:rPr>
        <w:t xml:space="preserve"> </w:t>
      </w:r>
      <w:r>
        <w:t>электроемкости</w:t>
      </w:r>
      <w:r>
        <w:rPr>
          <w:spacing w:val="-6"/>
        </w:rPr>
        <w:t xml:space="preserve"> </w:t>
      </w:r>
      <w:r>
        <w:rPr>
          <w:spacing w:val="-2"/>
        </w:rPr>
        <w:t>конденсатора;</w:t>
      </w:r>
    </w:p>
    <w:p w:rsidR="00A4284F" w:rsidRDefault="004E5E27" w:rsidP="00D7785A">
      <w:pPr>
        <w:pStyle w:val="a4"/>
        <w:numPr>
          <w:ilvl w:val="1"/>
          <w:numId w:val="158"/>
        </w:numPr>
        <w:tabs>
          <w:tab w:val="left" w:pos="944"/>
        </w:tabs>
        <w:ind w:right="856" w:firstLine="148"/>
      </w:pPr>
      <w:r>
        <w:t>объяснять зависимость электроемкости плоского конденсатора от площади пластин и расстояния между ними;</w:t>
      </w:r>
    </w:p>
    <w:p w:rsidR="00A4284F" w:rsidRDefault="004E5E27" w:rsidP="00D7785A">
      <w:pPr>
        <w:pStyle w:val="a4"/>
        <w:numPr>
          <w:ilvl w:val="0"/>
          <w:numId w:val="158"/>
        </w:numPr>
        <w:tabs>
          <w:tab w:val="left" w:pos="703"/>
        </w:tabs>
        <w:ind w:left="703"/>
      </w:pPr>
      <w:r>
        <w:t>применять</w:t>
      </w:r>
      <w:r>
        <w:rPr>
          <w:spacing w:val="-6"/>
        </w:rPr>
        <w:t xml:space="preserve"> </w:t>
      </w:r>
      <w:r>
        <w:t>полученные</w:t>
      </w:r>
      <w:r>
        <w:rPr>
          <w:spacing w:val="-6"/>
        </w:rPr>
        <w:t xml:space="preserve"> </w:t>
      </w:r>
      <w:r>
        <w:t>знания</w:t>
      </w:r>
      <w:r>
        <w:rPr>
          <w:spacing w:val="-5"/>
        </w:rPr>
        <w:t xml:space="preserve"> </w:t>
      </w:r>
      <w:r>
        <w:t>для</w:t>
      </w:r>
      <w:r>
        <w:rPr>
          <w:spacing w:val="-6"/>
        </w:rPr>
        <w:t xml:space="preserve"> </w:t>
      </w:r>
      <w:r>
        <w:t>объяснения</w:t>
      </w:r>
      <w:r>
        <w:rPr>
          <w:spacing w:val="-6"/>
        </w:rPr>
        <w:t xml:space="preserve"> </w:t>
      </w:r>
      <w:r>
        <w:t>неизвестных</w:t>
      </w:r>
      <w:r>
        <w:rPr>
          <w:spacing w:val="-4"/>
        </w:rPr>
        <w:t xml:space="preserve"> </w:t>
      </w:r>
      <w:r>
        <w:t>ранее</w:t>
      </w:r>
      <w:r>
        <w:rPr>
          <w:spacing w:val="-6"/>
        </w:rPr>
        <w:t xml:space="preserve"> </w:t>
      </w:r>
      <w:r>
        <w:t>электрических</w:t>
      </w:r>
      <w:r>
        <w:rPr>
          <w:spacing w:val="-4"/>
        </w:rPr>
        <w:t xml:space="preserve"> </w:t>
      </w:r>
      <w:r>
        <w:rPr>
          <w:spacing w:val="-2"/>
        </w:rPr>
        <w:t>явлений.</w:t>
      </w:r>
    </w:p>
    <w:p w:rsidR="00A4284F" w:rsidRDefault="00A4284F">
      <w:pPr>
        <w:pStyle w:val="a3"/>
        <w:ind w:left="0"/>
        <w:jc w:val="left"/>
      </w:pPr>
    </w:p>
    <w:p w:rsidR="00A4284F" w:rsidRDefault="004E5E27">
      <w:pPr>
        <w:pStyle w:val="a3"/>
        <w:ind w:right="857" w:firstLine="709"/>
      </w:pPr>
      <w:r>
        <w:t xml:space="preserve">В результате изучения учебного предмета «Физика» на уровне среднего общего </w:t>
      </w:r>
      <w:r>
        <w:rPr>
          <w:spacing w:val="-2"/>
        </w:rPr>
        <w:t>образования:</w:t>
      </w:r>
    </w:p>
    <w:p w:rsidR="00A4284F" w:rsidRDefault="004E5E27">
      <w:pPr>
        <w:pStyle w:val="4"/>
        <w:ind w:left="1148"/>
        <w:rPr>
          <w:b w:val="0"/>
        </w:rPr>
      </w:pPr>
      <w:r>
        <w:t>Выпускник</w:t>
      </w:r>
      <w:r>
        <w:rPr>
          <w:spacing w:val="-7"/>
        </w:rPr>
        <w:t xml:space="preserve"> </w:t>
      </w:r>
      <w:r>
        <w:t>на</w:t>
      </w:r>
      <w:r>
        <w:rPr>
          <w:spacing w:val="-6"/>
        </w:rPr>
        <w:t xml:space="preserve"> </w:t>
      </w:r>
      <w:r>
        <w:t>углубленном</w:t>
      </w:r>
      <w:r>
        <w:rPr>
          <w:spacing w:val="-7"/>
        </w:rPr>
        <w:t xml:space="preserve"> </w:t>
      </w:r>
      <w:r>
        <w:t>уровне</w:t>
      </w:r>
      <w:r>
        <w:rPr>
          <w:spacing w:val="-6"/>
        </w:rPr>
        <w:t xml:space="preserve"> </w:t>
      </w:r>
      <w:r>
        <w:rPr>
          <w:spacing w:val="-2"/>
        </w:rPr>
        <w:t>научится</w:t>
      </w:r>
      <w:r>
        <w:rPr>
          <w:b w:val="0"/>
          <w:spacing w:val="-2"/>
        </w:rPr>
        <w:t>:</w:t>
      </w:r>
    </w:p>
    <w:p w:rsidR="00A4284F" w:rsidRDefault="004E5E27" w:rsidP="00D7785A">
      <w:pPr>
        <w:pStyle w:val="a4"/>
        <w:numPr>
          <w:ilvl w:val="0"/>
          <w:numId w:val="157"/>
        </w:numPr>
        <w:tabs>
          <w:tab w:val="left" w:pos="593"/>
        </w:tabs>
        <w:ind w:left="593"/>
      </w:pPr>
      <w:r>
        <w:t>объяснять</w:t>
      </w:r>
      <w:r>
        <w:rPr>
          <w:spacing w:val="-6"/>
        </w:rPr>
        <w:t xml:space="preserve"> </w:t>
      </w:r>
      <w:r>
        <w:t>и</w:t>
      </w:r>
      <w:r>
        <w:rPr>
          <w:spacing w:val="-6"/>
        </w:rPr>
        <w:t xml:space="preserve"> </w:t>
      </w:r>
      <w:r>
        <w:t>анализировать</w:t>
      </w:r>
      <w:r>
        <w:rPr>
          <w:spacing w:val="-6"/>
        </w:rPr>
        <w:t xml:space="preserve"> </w:t>
      </w:r>
      <w:r>
        <w:t>роль</w:t>
      </w:r>
      <w:r>
        <w:rPr>
          <w:spacing w:val="-6"/>
        </w:rPr>
        <w:t xml:space="preserve"> </w:t>
      </w:r>
      <w:r>
        <w:t>и</w:t>
      </w:r>
      <w:r>
        <w:rPr>
          <w:spacing w:val="-6"/>
        </w:rPr>
        <w:t xml:space="preserve"> </w:t>
      </w:r>
      <w:r>
        <w:t>место</w:t>
      </w:r>
      <w:r>
        <w:rPr>
          <w:spacing w:val="-5"/>
        </w:rPr>
        <w:t xml:space="preserve"> </w:t>
      </w:r>
      <w:r>
        <w:t>физики</w:t>
      </w:r>
      <w:r>
        <w:rPr>
          <w:spacing w:val="-6"/>
        </w:rPr>
        <w:t xml:space="preserve"> </w:t>
      </w:r>
      <w:r>
        <w:t>в</w:t>
      </w:r>
      <w:r>
        <w:rPr>
          <w:spacing w:val="-6"/>
        </w:rPr>
        <w:t xml:space="preserve"> </w:t>
      </w:r>
      <w:r>
        <w:t>формировании</w:t>
      </w:r>
      <w:r>
        <w:rPr>
          <w:spacing w:val="-6"/>
        </w:rPr>
        <w:t xml:space="preserve"> </w:t>
      </w:r>
      <w:r>
        <w:t>современной</w:t>
      </w:r>
      <w:r>
        <w:rPr>
          <w:spacing w:val="-5"/>
        </w:rPr>
        <w:t xml:space="preserve"> </w:t>
      </w:r>
      <w:r>
        <w:rPr>
          <w:spacing w:val="-2"/>
        </w:rPr>
        <w:t>научной</w:t>
      </w:r>
    </w:p>
    <w:p w:rsidR="00A4284F" w:rsidRDefault="004E5E27">
      <w:pPr>
        <w:pStyle w:val="a3"/>
        <w:ind w:right="855"/>
      </w:pPr>
      <w:r>
        <w:t xml:space="preserve">картины мира, в развитии современной техники и технологий, в практической деятельности </w:t>
      </w:r>
      <w:r>
        <w:rPr>
          <w:spacing w:val="-2"/>
        </w:rPr>
        <w:t>людей;</w:t>
      </w:r>
    </w:p>
    <w:p w:rsidR="00A4284F" w:rsidRDefault="004E5E27" w:rsidP="00D7785A">
      <w:pPr>
        <w:pStyle w:val="a4"/>
        <w:numPr>
          <w:ilvl w:val="0"/>
          <w:numId w:val="157"/>
        </w:numPr>
        <w:tabs>
          <w:tab w:val="left" w:pos="593"/>
        </w:tabs>
        <w:ind w:left="593"/>
      </w:pPr>
      <w:r>
        <w:t>характеризовать</w:t>
      </w:r>
      <w:r>
        <w:rPr>
          <w:spacing w:val="-8"/>
        </w:rPr>
        <w:t xml:space="preserve"> </w:t>
      </w:r>
      <w:r>
        <w:t>взаимосвязь</w:t>
      </w:r>
      <w:r>
        <w:rPr>
          <w:spacing w:val="-8"/>
        </w:rPr>
        <w:t xml:space="preserve"> </w:t>
      </w:r>
      <w:r>
        <w:t>между</w:t>
      </w:r>
      <w:r>
        <w:rPr>
          <w:spacing w:val="-7"/>
        </w:rPr>
        <w:t xml:space="preserve"> </w:t>
      </w:r>
      <w:r>
        <w:t>физикой</w:t>
      </w:r>
      <w:r>
        <w:rPr>
          <w:spacing w:val="-8"/>
        </w:rPr>
        <w:t xml:space="preserve"> </w:t>
      </w:r>
      <w:r>
        <w:t>и</w:t>
      </w:r>
      <w:r>
        <w:rPr>
          <w:spacing w:val="-8"/>
        </w:rPr>
        <w:t xml:space="preserve"> </w:t>
      </w:r>
      <w:r>
        <w:t>другими</w:t>
      </w:r>
      <w:r>
        <w:rPr>
          <w:spacing w:val="-8"/>
        </w:rPr>
        <w:t xml:space="preserve"> </w:t>
      </w:r>
      <w:r>
        <w:t>естественными</w:t>
      </w:r>
      <w:r>
        <w:rPr>
          <w:spacing w:val="-7"/>
        </w:rPr>
        <w:t xml:space="preserve"> </w:t>
      </w:r>
      <w:r>
        <w:rPr>
          <w:spacing w:val="-2"/>
        </w:rPr>
        <w:t>науками;</w:t>
      </w:r>
    </w:p>
    <w:p w:rsidR="00A4284F" w:rsidRDefault="004E5E27" w:rsidP="00D7785A">
      <w:pPr>
        <w:pStyle w:val="a4"/>
        <w:numPr>
          <w:ilvl w:val="0"/>
          <w:numId w:val="157"/>
        </w:numPr>
        <w:tabs>
          <w:tab w:val="left" w:pos="758"/>
        </w:tabs>
        <w:ind w:right="854" w:firstLine="0"/>
      </w:pPr>
      <w: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A4284F" w:rsidRDefault="004E5E27" w:rsidP="00D7785A">
      <w:pPr>
        <w:pStyle w:val="a4"/>
        <w:numPr>
          <w:ilvl w:val="0"/>
          <w:numId w:val="157"/>
        </w:numPr>
        <w:tabs>
          <w:tab w:val="left" w:pos="619"/>
        </w:tabs>
        <w:ind w:right="853" w:firstLine="0"/>
      </w:pPr>
      <w:r>
        <w:t>понимать и объяснять целостность физической теории, различать границы ее применимости и место в ряду других физических теорий;</w:t>
      </w:r>
    </w:p>
    <w:p w:rsidR="00A4284F" w:rsidRDefault="004E5E27" w:rsidP="00D7785A">
      <w:pPr>
        <w:pStyle w:val="a4"/>
        <w:numPr>
          <w:ilvl w:val="0"/>
          <w:numId w:val="157"/>
        </w:numPr>
        <w:tabs>
          <w:tab w:val="left" w:pos="726"/>
        </w:tabs>
        <w:ind w:right="852" w:firstLine="0"/>
      </w:pPr>
      <w: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A4284F" w:rsidRDefault="004E5E27" w:rsidP="00D7785A">
      <w:pPr>
        <w:pStyle w:val="a4"/>
        <w:numPr>
          <w:ilvl w:val="0"/>
          <w:numId w:val="157"/>
        </w:numPr>
        <w:tabs>
          <w:tab w:val="left" w:pos="693"/>
        </w:tabs>
        <w:ind w:right="857" w:firstLine="0"/>
      </w:pPr>
      <w:r>
        <w:t>самостоятельно конструировать экспериментальные установки для проверки выдвинутых гипотез, рассчитывать абсолютную и относительную погрешности;</w:t>
      </w:r>
    </w:p>
    <w:p w:rsidR="00A4284F" w:rsidRDefault="004E5E27" w:rsidP="00D7785A">
      <w:pPr>
        <w:pStyle w:val="a4"/>
        <w:numPr>
          <w:ilvl w:val="0"/>
          <w:numId w:val="157"/>
        </w:numPr>
        <w:tabs>
          <w:tab w:val="left" w:pos="593"/>
        </w:tabs>
        <w:ind w:left="593"/>
      </w:pPr>
      <w:r>
        <w:t>самостоятельно</w:t>
      </w:r>
      <w:r>
        <w:rPr>
          <w:spacing w:val="-6"/>
        </w:rPr>
        <w:t xml:space="preserve"> </w:t>
      </w:r>
      <w:r>
        <w:t>планировать</w:t>
      </w:r>
      <w:r>
        <w:rPr>
          <w:spacing w:val="-6"/>
        </w:rPr>
        <w:t xml:space="preserve"> </w:t>
      </w:r>
      <w:r>
        <w:t>и</w:t>
      </w:r>
      <w:r>
        <w:rPr>
          <w:spacing w:val="-7"/>
        </w:rPr>
        <w:t xml:space="preserve"> </w:t>
      </w:r>
      <w:r>
        <w:t>проводить</w:t>
      </w:r>
      <w:r>
        <w:rPr>
          <w:spacing w:val="-6"/>
        </w:rPr>
        <w:t xml:space="preserve"> </w:t>
      </w:r>
      <w:r>
        <w:t>физические</w:t>
      </w:r>
      <w:r>
        <w:rPr>
          <w:spacing w:val="-6"/>
        </w:rPr>
        <w:t xml:space="preserve"> </w:t>
      </w:r>
      <w:r>
        <w:rPr>
          <w:spacing w:val="-2"/>
        </w:rPr>
        <w:t>эксперименты;</w:t>
      </w:r>
    </w:p>
    <w:p w:rsidR="00A4284F" w:rsidRDefault="004E5E27" w:rsidP="00D7785A">
      <w:pPr>
        <w:pStyle w:val="a4"/>
        <w:numPr>
          <w:ilvl w:val="0"/>
          <w:numId w:val="157"/>
        </w:numPr>
        <w:tabs>
          <w:tab w:val="left" w:pos="616"/>
        </w:tabs>
        <w:ind w:right="856" w:firstLine="0"/>
      </w:pPr>
      <w:r>
        <w:t xml:space="preserve">решать практико-ориентированные качественные и расчетные физические задачи с опорой как на известные физические законы, закономерности и модели, так и на тексты с избыточной </w:t>
      </w:r>
      <w:r>
        <w:rPr>
          <w:spacing w:val="-2"/>
        </w:rPr>
        <w:t>информацией;</w:t>
      </w:r>
    </w:p>
    <w:p w:rsidR="00A4284F" w:rsidRDefault="004E5E27" w:rsidP="00D7785A">
      <w:pPr>
        <w:pStyle w:val="a4"/>
        <w:numPr>
          <w:ilvl w:val="0"/>
          <w:numId w:val="157"/>
        </w:numPr>
        <w:tabs>
          <w:tab w:val="left" w:pos="643"/>
        </w:tabs>
        <w:ind w:right="854" w:firstLine="0"/>
      </w:pPr>
      <w:r>
        <w:t>объяснять границы применения изученных физических моделей при решении физических и межпредметных задач;</w:t>
      </w:r>
    </w:p>
    <w:p w:rsidR="00A4284F" w:rsidRDefault="004E5E27" w:rsidP="00D7785A">
      <w:pPr>
        <w:pStyle w:val="a4"/>
        <w:numPr>
          <w:ilvl w:val="0"/>
          <w:numId w:val="157"/>
        </w:numPr>
        <w:tabs>
          <w:tab w:val="left" w:pos="676"/>
        </w:tabs>
        <w:ind w:right="852" w:firstLine="0"/>
      </w:pPr>
      <w:r>
        <w:t xml:space="preserve">выдвигать гипотезы на основе знания основополагающих физических закономерностей и </w:t>
      </w:r>
      <w:r>
        <w:rPr>
          <w:spacing w:val="-2"/>
        </w:rPr>
        <w:t>законов;</w:t>
      </w:r>
    </w:p>
    <w:p w:rsidR="00A4284F" w:rsidRDefault="004E5E27" w:rsidP="00D7785A">
      <w:pPr>
        <w:pStyle w:val="a4"/>
        <w:numPr>
          <w:ilvl w:val="0"/>
          <w:numId w:val="157"/>
        </w:numPr>
        <w:tabs>
          <w:tab w:val="left" w:pos="728"/>
        </w:tabs>
        <w:ind w:right="857" w:firstLine="0"/>
      </w:pPr>
      <w:r>
        <w:t>характеризовать глобальные проблемы, стоящие перед человечеством: энергетические, сырьевые, экологические, и роль физики в решении этих проблем;</w:t>
      </w:r>
    </w:p>
    <w:p w:rsidR="00A4284F" w:rsidRDefault="004E5E27" w:rsidP="00D7785A">
      <w:pPr>
        <w:pStyle w:val="a4"/>
        <w:numPr>
          <w:ilvl w:val="0"/>
          <w:numId w:val="157"/>
        </w:numPr>
        <w:tabs>
          <w:tab w:val="left" w:pos="653"/>
        </w:tabs>
        <w:ind w:right="852" w:firstLine="0"/>
      </w:pPr>
      <w:r>
        <w:t xml:space="preserve">объяснять принципы работы и характеристики изученных машин, приборов и технических </w:t>
      </w:r>
      <w:r>
        <w:rPr>
          <w:spacing w:val="-2"/>
        </w:rPr>
        <w:t>устройств;</w:t>
      </w:r>
    </w:p>
    <w:p w:rsidR="00A4284F" w:rsidRDefault="00A4284F">
      <w:pPr>
        <w:pStyle w:val="a4"/>
        <w:sectPr w:rsidR="00A4284F">
          <w:pgSz w:w="11910" w:h="16390"/>
          <w:pgMar w:top="1060" w:right="0" w:bottom="1180" w:left="1275" w:header="0" w:footer="932" w:gutter="0"/>
          <w:cols w:space="720"/>
        </w:sectPr>
      </w:pPr>
    </w:p>
    <w:p w:rsidR="00A4284F" w:rsidRDefault="004E5E27" w:rsidP="00D7785A">
      <w:pPr>
        <w:pStyle w:val="a4"/>
        <w:numPr>
          <w:ilvl w:val="0"/>
          <w:numId w:val="157"/>
        </w:numPr>
        <w:tabs>
          <w:tab w:val="left" w:pos="619"/>
        </w:tabs>
        <w:spacing w:before="70"/>
        <w:ind w:right="852" w:firstLine="0"/>
      </w:pPr>
      <w: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A4284F" w:rsidRDefault="004E5E27">
      <w:pPr>
        <w:pStyle w:val="4"/>
        <w:ind w:left="1148"/>
      </w:pPr>
      <w:r>
        <w:t>Выпускник</w:t>
      </w:r>
      <w:r>
        <w:rPr>
          <w:spacing w:val="-8"/>
        </w:rPr>
        <w:t xml:space="preserve"> </w:t>
      </w:r>
      <w:r>
        <w:t>на</w:t>
      </w:r>
      <w:r>
        <w:rPr>
          <w:spacing w:val="-7"/>
        </w:rPr>
        <w:t xml:space="preserve"> </w:t>
      </w:r>
      <w:r>
        <w:t>углубленном</w:t>
      </w:r>
      <w:r>
        <w:rPr>
          <w:spacing w:val="-7"/>
        </w:rPr>
        <w:t xml:space="preserve"> </w:t>
      </w:r>
      <w:r>
        <w:t>уровне</w:t>
      </w:r>
      <w:r>
        <w:rPr>
          <w:spacing w:val="-8"/>
        </w:rPr>
        <w:t xml:space="preserve"> </w:t>
      </w:r>
      <w:r>
        <w:t>получит</w:t>
      </w:r>
      <w:r>
        <w:rPr>
          <w:spacing w:val="-7"/>
        </w:rPr>
        <w:t xml:space="preserve"> </w:t>
      </w:r>
      <w:r>
        <w:t>возможность</w:t>
      </w:r>
      <w:r>
        <w:rPr>
          <w:spacing w:val="-7"/>
        </w:rPr>
        <w:t xml:space="preserve"> </w:t>
      </w:r>
      <w:r>
        <w:rPr>
          <w:spacing w:val="-2"/>
        </w:rPr>
        <w:t>научиться:</w:t>
      </w:r>
    </w:p>
    <w:p w:rsidR="00A4284F" w:rsidRDefault="004E5E27" w:rsidP="00D7785A">
      <w:pPr>
        <w:pStyle w:val="a4"/>
        <w:numPr>
          <w:ilvl w:val="0"/>
          <w:numId w:val="157"/>
        </w:numPr>
        <w:tabs>
          <w:tab w:val="left" w:pos="758"/>
        </w:tabs>
        <w:ind w:right="853" w:firstLine="0"/>
      </w:pPr>
      <w:r>
        <w:t>проверять экспериментальными средствами выдвинутые гипотезы, формулируя цель исследования, на основе знания основополагающих физических закономерностей и законов;</w:t>
      </w:r>
    </w:p>
    <w:p w:rsidR="00A4284F" w:rsidRDefault="004E5E27" w:rsidP="00D7785A">
      <w:pPr>
        <w:pStyle w:val="a4"/>
        <w:numPr>
          <w:ilvl w:val="0"/>
          <w:numId w:val="157"/>
        </w:numPr>
        <w:tabs>
          <w:tab w:val="left" w:pos="620"/>
        </w:tabs>
        <w:ind w:right="853" w:firstLine="0"/>
      </w:pPr>
      <w:r>
        <w:t>описывать и анализировать полученную в результате проведенных физических экспериментов информацию, определять ее достоверность;</w:t>
      </w:r>
    </w:p>
    <w:p w:rsidR="00A4284F" w:rsidRDefault="004E5E27" w:rsidP="00D7785A">
      <w:pPr>
        <w:pStyle w:val="a4"/>
        <w:numPr>
          <w:ilvl w:val="0"/>
          <w:numId w:val="157"/>
        </w:numPr>
        <w:tabs>
          <w:tab w:val="left" w:pos="662"/>
        </w:tabs>
        <w:ind w:right="851" w:firstLine="0"/>
      </w:pPr>
      <w:r>
        <w:t>понимать и объяснять системную связь между основополагающими научными понятиями: пространство, время, материя (вещество, поле), движение, сила, энергия;</w:t>
      </w:r>
    </w:p>
    <w:p w:rsidR="00A4284F" w:rsidRDefault="004E5E27" w:rsidP="00D7785A">
      <w:pPr>
        <w:pStyle w:val="a4"/>
        <w:numPr>
          <w:ilvl w:val="0"/>
          <w:numId w:val="157"/>
        </w:numPr>
        <w:tabs>
          <w:tab w:val="left" w:pos="674"/>
        </w:tabs>
        <w:ind w:right="855" w:firstLine="0"/>
      </w:pPr>
      <w:r>
        <w:t>решать экспериментальные, качественные и количественные задачи олимпиадного уровня сложности, используя физические законы, а также уравнения, связывающие физические</w:t>
      </w:r>
      <w:r>
        <w:rPr>
          <w:spacing w:val="80"/>
        </w:rPr>
        <w:t xml:space="preserve"> </w:t>
      </w:r>
      <w:r>
        <w:rPr>
          <w:spacing w:val="-2"/>
        </w:rPr>
        <w:t>величины;</w:t>
      </w:r>
    </w:p>
    <w:p w:rsidR="00A4284F" w:rsidRDefault="004E5E27" w:rsidP="00D7785A">
      <w:pPr>
        <w:pStyle w:val="a4"/>
        <w:numPr>
          <w:ilvl w:val="0"/>
          <w:numId w:val="157"/>
        </w:numPr>
        <w:tabs>
          <w:tab w:val="left" w:pos="682"/>
        </w:tabs>
        <w:ind w:right="852" w:firstLine="0"/>
      </w:pPr>
      <w:r>
        <w:t>анализировать границы применимости физических законов, понимать всеобщий характер фундаментальных законов и ограниченность использования частных законов;</w:t>
      </w:r>
    </w:p>
    <w:p w:rsidR="00A4284F" w:rsidRDefault="004E5E27" w:rsidP="00D7785A">
      <w:pPr>
        <w:pStyle w:val="a4"/>
        <w:numPr>
          <w:ilvl w:val="0"/>
          <w:numId w:val="157"/>
        </w:numPr>
        <w:tabs>
          <w:tab w:val="left" w:pos="666"/>
        </w:tabs>
        <w:spacing w:before="1"/>
        <w:ind w:right="857" w:firstLine="0"/>
      </w:pPr>
      <w:r>
        <w:t>формулировать и решать новые задачи, возникающие в ходе учебно-исследовательской и проектной деятельности;</w:t>
      </w:r>
    </w:p>
    <w:p w:rsidR="00A4284F" w:rsidRDefault="004E5E27" w:rsidP="00D7785A">
      <w:pPr>
        <w:pStyle w:val="a4"/>
        <w:numPr>
          <w:ilvl w:val="0"/>
          <w:numId w:val="157"/>
        </w:numPr>
        <w:tabs>
          <w:tab w:val="left" w:pos="593"/>
        </w:tabs>
        <w:ind w:left="593"/>
      </w:pPr>
      <w:r>
        <w:t>усовершенствовать</w:t>
      </w:r>
      <w:r>
        <w:rPr>
          <w:spacing w:val="-10"/>
        </w:rPr>
        <w:t xml:space="preserve"> </w:t>
      </w:r>
      <w:r>
        <w:t>приборы</w:t>
      </w:r>
      <w:r>
        <w:rPr>
          <w:spacing w:val="-8"/>
        </w:rPr>
        <w:t xml:space="preserve"> </w:t>
      </w:r>
      <w:r>
        <w:t>и</w:t>
      </w:r>
      <w:r>
        <w:rPr>
          <w:spacing w:val="-7"/>
        </w:rPr>
        <w:t xml:space="preserve"> </w:t>
      </w:r>
      <w:r>
        <w:t>методы</w:t>
      </w:r>
      <w:r>
        <w:rPr>
          <w:spacing w:val="-8"/>
        </w:rPr>
        <w:t xml:space="preserve"> </w:t>
      </w:r>
      <w:r>
        <w:t>исследования</w:t>
      </w:r>
      <w:r>
        <w:rPr>
          <w:spacing w:val="-8"/>
        </w:rPr>
        <w:t xml:space="preserve"> </w:t>
      </w:r>
      <w:r>
        <w:t>в</w:t>
      </w:r>
      <w:r>
        <w:rPr>
          <w:spacing w:val="-7"/>
        </w:rPr>
        <w:t xml:space="preserve"> </w:t>
      </w:r>
      <w:r>
        <w:t>соответствии</w:t>
      </w:r>
      <w:r>
        <w:rPr>
          <w:spacing w:val="-8"/>
        </w:rPr>
        <w:t xml:space="preserve"> </w:t>
      </w:r>
      <w:r>
        <w:t>с</w:t>
      </w:r>
      <w:r>
        <w:rPr>
          <w:spacing w:val="-8"/>
        </w:rPr>
        <w:t xml:space="preserve"> </w:t>
      </w:r>
      <w:r>
        <w:t>поставленной</w:t>
      </w:r>
      <w:r>
        <w:rPr>
          <w:spacing w:val="-7"/>
        </w:rPr>
        <w:t xml:space="preserve"> </w:t>
      </w:r>
      <w:r>
        <w:rPr>
          <w:spacing w:val="-2"/>
        </w:rPr>
        <w:t>задачей;</w:t>
      </w:r>
    </w:p>
    <w:p w:rsidR="00A4284F" w:rsidRDefault="004E5E27" w:rsidP="00D7785A">
      <w:pPr>
        <w:pStyle w:val="a4"/>
        <w:numPr>
          <w:ilvl w:val="0"/>
          <w:numId w:val="157"/>
        </w:numPr>
        <w:tabs>
          <w:tab w:val="left" w:pos="607"/>
        </w:tabs>
        <w:ind w:right="857" w:firstLine="0"/>
      </w:pPr>
      <w:r>
        <w:t>использовать методы математического моделирования, в том числе простейшие статистические методы для обработки результатов эксперимента.</w:t>
      </w:r>
    </w:p>
    <w:p w:rsidR="00A4284F" w:rsidRDefault="004E5E27">
      <w:pPr>
        <w:pStyle w:val="4"/>
        <w:spacing w:before="253"/>
      </w:pPr>
      <w:r>
        <w:t>Содержание</w:t>
      </w:r>
      <w:r>
        <w:rPr>
          <w:spacing w:val="-4"/>
        </w:rPr>
        <w:t xml:space="preserve"> </w:t>
      </w:r>
      <w:r>
        <w:t>учебного</w:t>
      </w:r>
      <w:r>
        <w:rPr>
          <w:spacing w:val="-2"/>
        </w:rPr>
        <w:t xml:space="preserve"> </w:t>
      </w:r>
      <w:r>
        <w:t>предмета</w:t>
      </w:r>
      <w:r>
        <w:rPr>
          <w:spacing w:val="-2"/>
        </w:rPr>
        <w:t xml:space="preserve"> </w:t>
      </w:r>
      <w:r>
        <w:t>«Физика».</w:t>
      </w:r>
      <w:r>
        <w:rPr>
          <w:spacing w:val="-2"/>
        </w:rPr>
        <w:t xml:space="preserve"> </w:t>
      </w:r>
      <w:r>
        <w:t>10</w:t>
      </w:r>
      <w:r>
        <w:rPr>
          <w:spacing w:val="-2"/>
        </w:rPr>
        <w:t xml:space="preserve"> </w:t>
      </w:r>
      <w:r>
        <w:t>класс.</w:t>
      </w:r>
      <w:r>
        <w:rPr>
          <w:spacing w:val="-2"/>
        </w:rPr>
        <w:t xml:space="preserve"> </w:t>
      </w:r>
      <w:r>
        <w:t>Базовый</w:t>
      </w:r>
      <w:r>
        <w:rPr>
          <w:spacing w:val="-3"/>
        </w:rPr>
        <w:t xml:space="preserve"> </w:t>
      </w:r>
      <w:r>
        <w:rPr>
          <w:spacing w:val="-2"/>
        </w:rPr>
        <w:t>уровень</w:t>
      </w:r>
    </w:p>
    <w:p w:rsidR="00A4284F" w:rsidRDefault="004E5E27">
      <w:pPr>
        <w:pStyle w:val="a3"/>
        <w:ind w:right="848" w:firstLine="709"/>
      </w:pPr>
      <w:r>
        <w:rPr>
          <w:b/>
        </w:rPr>
        <w:t xml:space="preserve">Физика и методы научного познания (2 часа). </w:t>
      </w:r>
      <w:r>
        <w:t>Физика - фундаментальная наука о природе. Научный метод познания. Методы научного исследования физических явлений. Эксперимент и теория в процессе познания природы. Погрешности измерения физических величин. Научные гипотезы. Модели физических явлений. Физические законы и теории. Границы применимости физических законов. Физическая картина мира. Открытия в физике - основа прогресса в технике и технологии производства.</w:t>
      </w:r>
    </w:p>
    <w:p w:rsidR="00A4284F" w:rsidRDefault="004E5E27">
      <w:pPr>
        <w:pStyle w:val="a3"/>
        <w:ind w:right="853" w:firstLine="709"/>
        <w:jc w:val="left"/>
        <w:rPr>
          <w:b/>
        </w:rPr>
      </w:pPr>
      <w:r>
        <w:rPr>
          <w:b/>
        </w:rPr>
        <w:t>Механика</w:t>
      </w:r>
      <w:r>
        <w:rPr>
          <w:b/>
          <w:spacing w:val="32"/>
        </w:rPr>
        <w:t xml:space="preserve"> </w:t>
      </w:r>
      <w:r>
        <w:rPr>
          <w:b/>
        </w:rPr>
        <w:t>(28</w:t>
      </w:r>
      <w:r>
        <w:rPr>
          <w:b/>
          <w:spacing w:val="32"/>
        </w:rPr>
        <w:t xml:space="preserve"> </w:t>
      </w:r>
      <w:r>
        <w:rPr>
          <w:b/>
        </w:rPr>
        <w:t>часов).</w:t>
      </w:r>
      <w:r>
        <w:rPr>
          <w:b/>
          <w:spacing w:val="35"/>
        </w:rPr>
        <w:t xml:space="preserve"> </w:t>
      </w:r>
      <w:r>
        <w:t>Системы</w:t>
      </w:r>
      <w:r>
        <w:rPr>
          <w:spacing w:val="32"/>
        </w:rPr>
        <w:t xml:space="preserve"> </w:t>
      </w:r>
      <w:r>
        <w:t>отсчета.</w:t>
      </w:r>
      <w:r>
        <w:rPr>
          <w:spacing w:val="32"/>
        </w:rPr>
        <w:t xml:space="preserve"> </w:t>
      </w:r>
      <w:r>
        <w:t>Скалярные</w:t>
      </w:r>
      <w:r>
        <w:rPr>
          <w:spacing w:val="32"/>
        </w:rPr>
        <w:t xml:space="preserve"> </w:t>
      </w:r>
      <w:r>
        <w:t>и</w:t>
      </w:r>
      <w:r>
        <w:rPr>
          <w:spacing w:val="32"/>
        </w:rPr>
        <w:t xml:space="preserve"> </w:t>
      </w:r>
      <w:r>
        <w:t>векторные</w:t>
      </w:r>
      <w:r>
        <w:rPr>
          <w:spacing w:val="32"/>
        </w:rPr>
        <w:t xml:space="preserve"> </w:t>
      </w:r>
      <w:r>
        <w:t>физические</w:t>
      </w:r>
      <w:r>
        <w:rPr>
          <w:spacing w:val="32"/>
        </w:rPr>
        <w:t xml:space="preserve"> </w:t>
      </w:r>
      <w:r>
        <w:t>величины. Механическое</w:t>
      </w:r>
      <w:r>
        <w:rPr>
          <w:spacing w:val="40"/>
        </w:rPr>
        <w:t xml:space="preserve"> </w:t>
      </w:r>
      <w:r>
        <w:t>движение</w:t>
      </w:r>
      <w:r>
        <w:rPr>
          <w:spacing w:val="40"/>
        </w:rPr>
        <w:t xml:space="preserve"> </w:t>
      </w:r>
      <w:r>
        <w:t>и</w:t>
      </w:r>
      <w:r>
        <w:rPr>
          <w:spacing w:val="40"/>
        </w:rPr>
        <w:t xml:space="preserve"> </w:t>
      </w:r>
      <w:r>
        <w:t>его</w:t>
      </w:r>
      <w:r>
        <w:rPr>
          <w:spacing w:val="40"/>
        </w:rPr>
        <w:t xml:space="preserve"> </w:t>
      </w:r>
      <w:r>
        <w:t>виды.</w:t>
      </w:r>
      <w:r>
        <w:rPr>
          <w:spacing w:val="40"/>
        </w:rPr>
        <w:t xml:space="preserve"> </w:t>
      </w:r>
      <w:r>
        <w:t>Относительность</w:t>
      </w:r>
      <w:r>
        <w:rPr>
          <w:spacing w:val="40"/>
        </w:rPr>
        <w:t xml:space="preserve"> </w:t>
      </w:r>
      <w:r>
        <w:t>механического</w:t>
      </w:r>
      <w:r>
        <w:rPr>
          <w:spacing w:val="40"/>
        </w:rPr>
        <w:t xml:space="preserve"> </w:t>
      </w:r>
      <w:r>
        <w:t>движения.</w:t>
      </w:r>
      <w:r>
        <w:rPr>
          <w:spacing w:val="40"/>
        </w:rPr>
        <w:t xml:space="preserve"> </w:t>
      </w:r>
      <w:r>
        <w:t>Мгновенная скорость.</w:t>
      </w:r>
      <w:r>
        <w:rPr>
          <w:spacing w:val="40"/>
        </w:rPr>
        <w:t xml:space="preserve"> </w:t>
      </w:r>
      <w:r>
        <w:t>Ускорение.</w:t>
      </w:r>
      <w:r>
        <w:rPr>
          <w:spacing w:val="40"/>
        </w:rPr>
        <w:t xml:space="preserve"> </w:t>
      </w:r>
      <w:r>
        <w:t>Равноускоренное</w:t>
      </w:r>
      <w:r>
        <w:rPr>
          <w:spacing w:val="40"/>
        </w:rPr>
        <w:t xml:space="preserve"> </w:t>
      </w:r>
      <w:r>
        <w:t>движение.</w:t>
      </w:r>
      <w:r>
        <w:rPr>
          <w:spacing w:val="40"/>
        </w:rPr>
        <w:t xml:space="preserve"> </w:t>
      </w:r>
      <w:r>
        <w:t>Движение</w:t>
      </w:r>
      <w:r>
        <w:rPr>
          <w:spacing w:val="40"/>
        </w:rPr>
        <w:t xml:space="preserve"> </w:t>
      </w:r>
      <w:r>
        <w:t>по</w:t>
      </w:r>
      <w:r>
        <w:rPr>
          <w:spacing w:val="40"/>
        </w:rPr>
        <w:t xml:space="preserve"> </w:t>
      </w:r>
      <w:r>
        <w:t>окружности</w:t>
      </w:r>
      <w:r>
        <w:rPr>
          <w:spacing w:val="40"/>
        </w:rPr>
        <w:t xml:space="preserve"> </w:t>
      </w:r>
      <w:r>
        <w:t>с</w:t>
      </w:r>
      <w:r>
        <w:rPr>
          <w:spacing w:val="40"/>
        </w:rPr>
        <w:t xml:space="preserve"> </w:t>
      </w:r>
      <w:r>
        <w:t>постоянной</w:t>
      </w:r>
      <w:r>
        <w:rPr>
          <w:spacing w:val="40"/>
        </w:rPr>
        <w:t xml:space="preserve"> </w:t>
      </w:r>
      <w:r>
        <w:t>по модулю скоростью. Принцип относительности Галилея. Масса и сила. Законы динамики. Способы измерения</w:t>
      </w:r>
      <w:r>
        <w:rPr>
          <w:spacing w:val="28"/>
        </w:rPr>
        <w:t xml:space="preserve"> </w:t>
      </w:r>
      <w:r>
        <w:t>сил.</w:t>
      </w:r>
      <w:r>
        <w:rPr>
          <w:spacing w:val="28"/>
        </w:rPr>
        <w:t xml:space="preserve"> </w:t>
      </w:r>
      <w:r>
        <w:t>Инерциальные</w:t>
      </w:r>
      <w:r>
        <w:rPr>
          <w:spacing w:val="28"/>
        </w:rPr>
        <w:t xml:space="preserve"> </w:t>
      </w:r>
      <w:r>
        <w:t>системы</w:t>
      </w:r>
      <w:r>
        <w:rPr>
          <w:spacing w:val="28"/>
        </w:rPr>
        <w:t xml:space="preserve"> </w:t>
      </w:r>
      <w:r>
        <w:t>отсчета.</w:t>
      </w:r>
      <w:r>
        <w:rPr>
          <w:spacing w:val="28"/>
        </w:rPr>
        <w:t xml:space="preserve"> </w:t>
      </w:r>
      <w:r>
        <w:t>Закон</w:t>
      </w:r>
      <w:r>
        <w:rPr>
          <w:spacing w:val="28"/>
        </w:rPr>
        <w:t xml:space="preserve"> </w:t>
      </w:r>
      <w:r>
        <w:t>всемирного</w:t>
      </w:r>
      <w:r>
        <w:rPr>
          <w:spacing w:val="28"/>
        </w:rPr>
        <w:t xml:space="preserve"> </w:t>
      </w:r>
      <w:r>
        <w:t>тяготения.</w:t>
      </w:r>
      <w:r>
        <w:rPr>
          <w:spacing w:val="39"/>
        </w:rPr>
        <w:t xml:space="preserve"> </w:t>
      </w:r>
      <w:r>
        <w:t>Закон</w:t>
      </w:r>
      <w:r>
        <w:rPr>
          <w:spacing w:val="28"/>
        </w:rPr>
        <w:t xml:space="preserve"> </w:t>
      </w:r>
      <w:r>
        <w:t>сохранения импульса.</w:t>
      </w:r>
      <w:r>
        <w:rPr>
          <w:spacing w:val="28"/>
        </w:rPr>
        <w:t xml:space="preserve"> </w:t>
      </w:r>
      <w:r>
        <w:t>Кинетическая</w:t>
      </w:r>
      <w:r>
        <w:rPr>
          <w:spacing w:val="28"/>
        </w:rPr>
        <w:t xml:space="preserve"> </w:t>
      </w:r>
      <w:r>
        <w:t>энергия</w:t>
      </w:r>
      <w:r>
        <w:rPr>
          <w:spacing w:val="28"/>
        </w:rPr>
        <w:t xml:space="preserve"> </w:t>
      </w:r>
      <w:r>
        <w:t>и</w:t>
      </w:r>
      <w:r>
        <w:rPr>
          <w:spacing w:val="28"/>
        </w:rPr>
        <w:t xml:space="preserve"> </w:t>
      </w:r>
      <w:r>
        <w:t>работа.</w:t>
      </w:r>
      <w:r>
        <w:rPr>
          <w:spacing w:val="28"/>
        </w:rPr>
        <w:t xml:space="preserve"> </w:t>
      </w:r>
      <w:r>
        <w:t>Потенциальная</w:t>
      </w:r>
      <w:r>
        <w:rPr>
          <w:spacing w:val="28"/>
        </w:rPr>
        <w:t xml:space="preserve"> </w:t>
      </w:r>
      <w:r>
        <w:t>энергия</w:t>
      </w:r>
      <w:r>
        <w:rPr>
          <w:spacing w:val="28"/>
        </w:rPr>
        <w:t xml:space="preserve"> </w:t>
      </w:r>
      <w:r>
        <w:t>тела</w:t>
      </w:r>
      <w:r>
        <w:rPr>
          <w:spacing w:val="28"/>
        </w:rPr>
        <w:t xml:space="preserve"> </w:t>
      </w:r>
      <w:r>
        <w:t>в</w:t>
      </w:r>
      <w:r>
        <w:rPr>
          <w:spacing w:val="28"/>
        </w:rPr>
        <w:t xml:space="preserve"> </w:t>
      </w:r>
      <w:r>
        <w:t>гравитационном</w:t>
      </w:r>
      <w:r>
        <w:rPr>
          <w:spacing w:val="28"/>
        </w:rPr>
        <w:t xml:space="preserve"> </w:t>
      </w:r>
      <w:r>
        <w:t xml:space="preserve">поле. Потенциальная энергия упруго деформированного тела. Закон сохранения механической энергии. </w:t>
      </w:r>
      <w:r>
        <w:rPr>
          <w:b/>
        </w:rPr>
        <w:t>Лабораторные работы:</w:t>
      </w:r>
    </w:p>
    <w:p w:rsidR="00A4284F" w:rsidRDefault="004E5E27" w:rsidP="00D7785A">
      <w:pPr>
        <w:pStyle w:val="a4"/>
        <w:numPr>
          <w:ilvl w:val="0"/>
          <w:numId w:val="156"/>
        </w:numPr>
        <w:tabs>
          <w:tab w:val="left" w:pos="648"/>
        </w:tabs>
      </w:pPr>
      <w:r>
        <w:t>Изучение</w:t>
      </w:r>
      <w:r>
        <w:rPr>
          <w:spacing w:val="-6"/>
        </w:rPr>
        <w:t xml:space="preserve"> </w:t>
      </w:r>
      <w:r>
        <w:t>движения</w:t>
      </w:r>
      <w:r>
        <w:rPr>
          <w:spacing w:val="-5"/>
        </w:rPr>
        <w:t xml:space="preserve"> </w:t>
      </w:r>
      <w:r>
        <w:t>тела</w:t>
      </w:r>
      <w:r>
        <w:rPr>
          <w:spacing w:val="-5"/>
        </w:rPr>
        <w:t xml:space="preserve"> </w:t>
      </w:r>
      <w:r>
        <w:t>по</w:t>
      </w:r>
      <w:r>
        <w:rPr>
          <w:spacing w:val="-4"/>
        </w:rPr>
        <w:t xml:space="preserve"> </w:t>
      </w:r>
      <w:r>
        <w:rPr>
          <w:spacing w:val="-2"/>
        </w:rPr>
        <w:t>окружности.</w:t>
      </w:r>
    </w:p>
    <w:p w:rsidR="00A4284F" w:rsidRDefault="004E5E27" w:rsidP="00D7785A">
      <w:pPr>
        <w:pStyle w:val="a4"/>
        <w:numPr>
          <w:ilvl w:val="0"/>
          <w:numId w:val="156"/>
        </w:numPr>
        <w:tabs>
          <w:tab w:val="left" w:pos="648"/>
        </w:tabs>
      </w:pPr>
      <w:r>
        <w:t>Изучение</w:t>
      </w:r>
      <w:r>
        <w:rPr>
          <w:spacing w:val="-9"/>
        </w:rPr>
        <w:t xml:space="preserve"> </w:t>
      </w:r>
      <w:r>
        <w:t>закона</w:t>
      </w:r>
      <w:r>
        <w:rPr>
          <w:spacing w:val="-9"/>
        </w:rPr>
        <w:t xml:space="preserve"> </w:t>
      </w:r>
      <w:r>
        <w:t>сохранения</w:t>
      </w:r>
      <w:r>
        <w:rPr>
          <w:spacing w:val="-9"/>
        </w:rPr>
        <w:t xml:space="preserve"> </w:t>
      </w:r>
      <w:r>
        <w:t>механической</w:t>
      </w:r>
      <w:r>
        <w:rPr>
          <w:spacing w:val="-9"/>
        </w:rPr>
        <w:t xml:space="preserve"> </w:t>
      </w:r>
      <w:r>
        <w:rPr>
          <w:spacing w:val="-2"/>
        </w:rPr>
        <w:t>энергии.</w:t>
      </w:r>
    </w:p>
    <w:p w:rsidR="00A4284F" w:rsidRDefault="004E5E27">
      <w:pPr>
        <w:pStyle w:val="a3"/>
        <w:ind w:right="847" w:firstLine="709"/>
      </w:pPr>
      <w:r>
        <w:rPr>
          <w:b/>
        </w:rPr>
        <w:t xml:space="preserve">Молекулярная физика. Тепловые явления (18 часов). </w:t>
      </w:r>
      <w:r>
        <w:t>Молекулярно - кинетическая теория строения вещества и ее экспериментальные основания. Абсолютная температура. Уравнение состояния идеального газа. Связь средней кинетической энергии теплового движения молекул с абсолютной температурой. Строение жидкостей и твердых тел. Внутренняя энергия. Работа и теплопередача как способы изменения внутренней энергии. Первый закон термодинамики. Принципы действия тепловых машин. Проблемы теплоэнергетики и охрана окружающей среды.</w:t>
      </w:r>
    </w:p>
    <w:p w:rsidR="00A4284F" w:rsidRDefault="004E5E27">
      <w:pPr>
        <w:pStyle w:val="4"/>
        <w:ind w:left="428"/>
      </w:pPr>
      <w:r>
        <w:t>Лабораторные</w:t>
      </w:r>
      <w:r>
        <w:rPr>
          <w:spacing w:val="-12"/>
        </w:rPr>
        <w:t xml:space="preserve"> </w:t>
      </w:r>
      <w:r>
        <w:rPr>
          <w:spacing w:val="-2"/>
        </w:rPr>
        <w:t>работы:</w:t>
      </w:r>
    </w:p>
    <w:p w:rsidR="00A4284F" w:rsidRDefault="004E5E27" w:rsidP="00D7785A">
      <w:pPr>
        <w:pStyle w:val="a4"/>
        <w:numPr>
          <w:ilvl w:val="0"/>
          <w:numId w:val="155"/>
        </w:numPr>
        <w:tabs>
          <w:tab w:val="left" w:pos="648"/>
        </w:tabs>
        <w:jc w:val="both"/>
      </w:pPr>
      <w:r>
        <w:t>Экспериментальная</w:t>
      </w:r>
      <w:r>
        <w:rPr>
          <w:spacing w:val="-11"/>
        </w:rPr>
        <w:t xml:space="preserve"> </w:t>
      </w:r>
      <w:r>
        <w:t>проверка</w:t>
      </w:r>
      <w:r>
        <w:rPr>
          <w:spacing w:val="-10"/>
        </w:rPr>
        <w:t xml:space="preserve"> </w:t>
      </w:r>
      <w:r>
        <w:t>закона</w:t>
      </w:r>
      <w:r>
        <w:rPr>
          <w:spacing w:val="-10"/>
        </w:rPr>
        <w:t xml:space="preserve"> </w:t>
      </w:r>
      <w:r>
        <w:t>Гей-</w:t>
      </w:r>
      <w:r>
        <w:rPr>
          <w:spacing w:val="-2"/>
        </w:rPr>
        <w:t>Люссака.</w:t>
      </w:r>
    </w:p>
    <w:p w:rsidR="00A4284F" w:rsidRDefault="004E5E27">
      <w:pPr>
        <w:pStyle w:val="a3"/>
        <w:ind w:right="849" w:firstLine="709"/>
      </w:pPr>
      <w:r>
        <w:rPr>
          <w:b/>
        </w:rPr>
        <w:t xml:space="preserve">Электродинамика (20 часов). </w:t>
      </w:r>
      <w:r>
        <w:t>Элементарный электрический заряд. Закон сохранения электрического заряда. Закон Кулона. Электрическое поле. Разность потенциалов. Источники постоянного тока. Электродвижущая сила. Закон Ома для полной электрической цепи. Электрический ток в металлах, электролитах, газах и вакууме. Полупроводники.</w:t>
      </w:r>
    </w:p>
    <w:p w:rsidR="00A4284F" w:rsidRDefault="004E5E27">
      <w:pPr>
        <w:pStyle w:val="4"/>
        <w:ind w:left="428"/>
        <w:jc w:val="left"/>
      </w:pPr>
      <w:r>
        <w:t>Лабораторные</w:t>
      </w:r>
      <w:r>
        <w:rPr>
          <w:spacing w:val="-12"/>
        </w:rPr>
        <w:t xml:space="preserve"> </w:t>
      </w:r>
      <w:r>
        <w:rPr>
          <w:spacing w:val="-2"/>
        </w:rPr>
        <w:t>работы:</w:t>
      </w:r>
    </w:p>
    <w:p w:rsidR="00A4284F" w:rsidRDefault="004E5E27" w:rsidP="00D7785A">
      <w:pPr>
        <w:pStyle w:val="a4"/>
        <w:numPr>
          <w:ilvl w:val="0"/>
          <w:numId w:val="154"/>
        </w:numPr>
        <w:tabs>
          <w:tab w:val="left" w:pos="648"/>
        </w:tabs>
      </w:pPr>
      <w:r>
        <w:t>Изучение</w:t>
      </w:r>
      <w:r>
        <w:rPr>
          <w:spacing w:val="-5"/>
        </w:rPr>
        <w:t xml:space="preserve"> </w:t>
      </w:r>
      <w:r>
        <w:t>последовательного</w:t>
      </w:r>
      <w:r>
        <w:rPr>
          <w:spacing w:val="-3"/>
        </w:rPr>
        <w:t xml:space="preserve"> </w:t>
      </w:r>
      <w:r>
        <w:t>и</w:t>
      </w:r>
      <w:r>
        <w:rPr>
          <w:spacing w:val="-4"/>
        </w:rPr>
        <w:t xml:space="preserve"> </w:t>
      </w:r>
      <w:r>
        <w:t>параллельного</w:t>
      </w:r>
      <w:r>
        <w:rPr>
          <w:spacing w:val="-3"/>
        </w:rPr>
        <w:t xml:space="preserve"> </w:t>
      </w:r>
      <w:r>
        <w:t>соединения</w:t>
      </w:r>
      <w:r>
        <w:rPr>
          <w:spacing w:val="-4"/>
        </w:rPr>
        <w:t xml:space="preserve"> </w:t>
      </w:r>
      <w:r>
        <w:rPr>
          <w:spacing w:val="-2"/>
        </w:rPr>
        <w:t>проводников.</w:t>
      </w:r>
    </w:p>
    <w:p w:rsidR="00A4284F" w:rsidRDefault="004E5E27" w:rsidP="00D7785A">
      <w:pPr>
        <w:pStyle w:val="a4"/>
        <w:numPr>
          <w:ilvl w:val="0"/>
          <w:numId w:val="154"/>
        </w:numPr>
        <w:tabs>
          <w:tab w:val="left" w:pos="648"/>
        </w:tabs>
      </w:pPr>
      <w:r>
        <w:t>Измерение</w:t>
      </w:r>
      <w:r>
        <w:rPr>
          <w:spacing w:val="-6"/>
        </w:rPr>
        <w:t xml:space="preserve"> </w:t>
      </w:r>
      <w:r>
        <w:t>ЭДС</w:t>
      </w:r>
      <w:r>
        <w:rPr>
          <w:spacing w:val="-6"/>
        </w:rPr>
        <w:t xml:space="preserve"> </w:t>
      </w:r>
      <w:r>
        <w:t>и</w:t>
      </w:r>
      <w:r>
        <w:rPr>
          <w:spacing w:val="-6"/>
        </w:rPr>
        <w:t xml:space="preserve"> </w:t>
      </w:r>
      <w:r>
        <w:t>внутреннего</w:t>
      </w:r>
      <w:r>
        <w:rPr>
          <w:spacing w:val="-6"/>
        </w:rPr>
        <w:t xml:space="preserve"> </w:t>
      </w:r>
      <w:r>
        <w:t>сопротивления</w:t>
      </w:r>
      <w:r>
        <w:rPr>
          <w:spacing w:val="-6"/>
        </w:rPr>
        <w:t xml:space="preserve"> </w:t>
      </w:r>
      <w:r>
        <w:t>источника</w:t>
      </w:r>
      <w:r>
        <w:rPr>
          <w:spacing w:val="-5"/>
        </w:rPr>
        <w:t xml:space="preserve"> </w:t>
      </w:r>
      <w:r>
        <w:rPr>
          <w:spacing w:val="-2"/>
        </w:rPr>
        <w:t>тока.</w:t>
      </w:r>
    </w:p>
    <w:p w:rsidR="00A4284F" w:rsidRDefault="004E5E27">
      <w:pPr>
        <w:ind w:left="1136"/>
        <w:rPr>
          <w:b/>
        </w:rPr>
      </w:pPr>
      <w:r>
        <w:rPr>
          <w:b/>
        </w:rPr>
        <w:t>Итоговое</w:t>
      </w:r>
      <w:r>
        <w:rPr>
          <w:b/>
          <w:spacing w:val="-7"/>
        </w:rPr>
        <w:t xml:space="preserve"> </w:t>
      </w:r>
      <w:r>
        <w:rPr>
          <w:b/>
        </w:rPr>
        <w:t>повторение</w:t>
      </w:r>
      <w:r>
        <w:rPr>
          <w:b/>
          <w:spacing w:val="-6"/>
        </w:rPr>
        <w:t xml:space="preserve"> </w:t>
      </w:r>
      <w:r>
        <w:rPr>
          <w:b/>
        </w:rPr>
        <w:t>(2</w:t>
      </w:r>
      <w:r>
        <w:rPr>
          <w:b/>
          <w:spacing w:val="-5"/>
        </w:rPr>
        <w:t xml:space="preserve"> </w:t>
      </w:r>
      <w:r>
        <w:rPr>
          <w:b/>
          <w:spacing w:val="-2"/>
        </w:rPr>
        <w:t>часа).</w:t>
      </w:r>
    </w:p>
    <w:p w:rsidR="00A4284F" w:rsidRDefault="00A4284F">
      <w:pPr>
        <w:rPr>
          <w:b/>
        </w:rPr>
        <w:sectPr w:rsidR="00A4284F">
          <w:pgSz w:w="11910" w:h="16390"/>
          <w:pgMar w:top="1060" w:right="0" w:bottom="1180" w:left="1275" w:header="0" w:footer="932" w:gutter="0"/>
          <w:cols w:space="720"/>
        </w:sectPr>
      </w:pPr>
    </w:p>
    <w:p w:rsidR="00A4284F" w:rsidRDefault="004E5E27">
      <w:pPr>
        <w:pStyle w:val="1"/>
        <w:spacing w:before="71"/>
        <w:ind w:left="1" w:right="420"/>
        <w:jc w:val="center"/>
      </w:pPr>
      <w:r>
        <w:rPr>
          <w:spacing w:val="-2"/>
        </w:rPr>
        <w:t>Учебно-тематический</w:t>
      </w:r>
      <w:r>
        <w:rPr>
          <w:spacing w:val="19"/>
        </w:rPr>
        <w:t xml:space="preserve"> </w:t>
      </w:r>
      <w:r>
        <w:rPr>
          <w:spacing w:val="-4"/>
        </w:rPr>
        <w:t>план</w:t>
      </w:r>
    </w:p>
    <w:p w:rsidR="00A4284F" w:rsidRDefault="00A4284F">
      <w:pPr>
        <w:pStyle w:val="a3"/>
        <w:spacing w:before="45" w:after="1"/>
        <w:ind w:left="0"/>
        <w:jc w:val="left"/>
        <w:rPr>
          <w:b/>
          <w:sz w:val="20"/>
        </w:rPr>
      </w:pPr>
    </w:p>
    <w:tbl>
      <w:tblPr>
        <w:tblStyle w:val="TableNormal"/>
        <w:tblW w:w="0" w:type="auto"/>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2"/>
        <w:gridCol w:w="3878"/>
        <w:gridCol w:w="1508"/>
        <w:gridCol w:w="1694"/>
        <w:gridCol w:w="1688"/>
      </w:tblGrid>
      <w:tr w:rsidR="00A4284F">
        <w:trPr>
          <w:trHeight w:val="552"/>
        </w:trPr>
        <w:tc>
          <w:tcPr>
            <w:tcW w:w="802" w:type="dxa"/>
          </w:tcPr>
          <w:p w:rsidR="00A4284F" w:rsidRDefault="004E5E27">
            <w:pPr>
              <w:pStyle w:val="TableParagraph"/>
              <w:spacing w:line="270" w:lineRule="atLeast"/>
              <w:ind w:left="240" w:right="220" w:firstLine="47"/>
              <w:rPr>
                <w:sz w:val="24"/>
              </w:rPr>
            </w:pPr>
            <w:r>
              <w:rPr>
                <w:spacing w:val="-10"/>
                <w:sz w:val="24"/>
              </w:rPr>
              <w:t xml:space="preserve">№ </w:t>
            </w:r>
            <w:r>
              <w:rPr>
                <w:spacing w:val="-4"/>
                <w:sz w:val="24"/>
              </w:rPr>
              <w:t>п/п</w:t>
            </w:r>
          </w:p>
        </w:tc>
        <w:tc>
          <w:tcPr>
            <w:tcW w:w="3878" w:type="dxa"/>
          </w:tcPr>
          <w:p w:rsidR="00A4284F" w:rsidRDefault="004E5E27">
            <w:pPr>
              <w:pStyle w:val="TableParagraph"/>
              <w:spacing w:before="138"/>
              <w:ind w:left="1170"/>
              <w:rPr>
                <w:sz w:val="24"/>
              </w:rPr>
            </w:pPr>
            <w:r>
              <w:rPr>
                <w:sz w:val="24"/>
              </w:rPr>
              <w:t>Название</w:t>
            </w:r>
            <w:r>
              <w:rPr>
                <w:spacing w:val="-8"/>
                <w:sz w:val="24"/>
              </w:rPr>
              <w:t xml:space="preserve"> </w:t>
            </w:r>
            <w:r>
              <w:rPr>
                <w:spacing w:val="-4"/>
                <w:sz w:val="24"/>
              </w:rPr>
              <w:t>темы</w:t>
            </w:r>
          </w:p>
        </w:tc>
        <w:tc>
          <w:tcPr>
            <w:tcW w:w="1508" w:type="dxa"/>
          </w:tcPr>
          <w:p w:rsidR="00A4284F" w:rsidRDefault="004E5E27">
            <w:pPr>
              <w:pStyle w:val="TableParagraph"/>
              <w:spacing w:line="270" w:lineRule="atLeast"/>
              <w:ind w:left="472" w:hanging="317"/>
              <w:rPr>
                <w:sz w:val="24"/>
              </w:rPr>
            </w:pPr>
            <w:r>
              <w:rPr>
                <w:spacing w:val="-2"/>
                <w:sz w:val="24"/>
              </w:rPr>
              <w:t>Количество часов</w:t>
            </w:r>
          </w:p>
        </w:tc>
        <w:tc>
          <w:tcPr>
            <w:tcW w:w="1694" w:type="dxa"/>
          </w:tcPr>
          <w:p w:rsidR="00A4284F" w:rsidRDefault="004E5E27">
            <w:pPr>
              <w:pStyle w:val="TableParagraph"/>
              <w:spacing w:line="270" w:lineRule="atLeast"/>
              <w:ind w:left="481" w:hanging="350"/>
              <w:rPr>
                <w:sz w:val="24"/>
              </w:rPr>
            </w:pPr>
            <w:r>
              <w:rPr>
                <w:spacing w:val="-2"/>
                <w:sz w:val="24"/>
              </w:rPr>
              <w:t>Практические работы</w:t>
            </w:r>
          </w:p>
        </w:tc>
        <w:tc>
          <w:tcPr>
            <w:tcW w:w="1688" w:type="dxa"/>
          </w:tcPr>
          <w:p w:rsidR="00A4284F" w:rsidRDefault="004E5E27">
            <w:pPr>
              <w:pStyle w:val="TableParagraph"/>
              <w:spacing w:line="270" w:lineRule="atLeast"/>
              <w:ind w:left="478" w:hanging="328"/>
              <w:rPr>
                <w:sz w:val="24"/>
              </w:rPr>
            </w:pPr>
            <w:r>
              <w:rPr>
                <w:spacing w:val="-2"/>
                <w:sz w:val="24"/>
              </w:rPr>
              <w:t>Проверочные работы</w:t>
            </w:r>
          </w:p>
        </w:tc>
      </w:tr>
      <w:tr w:rsidR="00A4284F">
        <w:trPr>
          <w:trHeight w:val="275"/>
        </w:trPr>
        <w:tc>
          <w:tcPr>
            <w:tcW w:w="802" w:type="dxa"/>
          </w:tcPr>
          <w:p w:rsidR="00A4284F" w:rsidRDefault="004E5E27">
            <w:pPr>
              <w:pStyle w:val="TableParagraph"/>
              <w:spacing w:line="256" w:lineRule="exact"/>
              <w:ind w:left="14"/>
              <w:jc w:val="center"/>
              <w:rPr>
                <w:sz w:val="24"/>
              </w:rPr>
            </w:pPr>
            <w:r>
              <w:rPr>
                <w:spacing w:val="-10"/>
                <w:sz w:val="24"/>
              </w:rPr>
              <w:t>1</w:t>
            </w:r>
          </w:p>
        </w:tc>
        <w:tc>
          <w:tcPr>
            <w:tcW w:w="3878" w:type="dxa"/>
          </w:tcPr>
          <w:p w:rsidR="00A4284F" w:rsidRDefault="004E5E27">
            <w:pPr>
              <w:pStyle w:val="TableParagraph"/>
              <w:spacing w:line="256" w:lineRule="exact"/>
              <w:ind w:left="111"/>
              <w:rPr>
                <w:sz w:val="24"/>
              </w:rPr>
            </w:pPr>
            <w:r>
              <w:rPr>
                <w:spacing w:val="-6"/>
                <w:sz w:val="24"/>
              </w:rPr>
              <w:t>Физика</w:t>
            </w:r>
            <w:r>
              <w:rPr>
                <w:spacing w:val="-15"/>
                <w:sz w:val="24"/>
              </w:rPr>
              <w:t xml:space="preserve"> </w:t>
            </w:r>
            <w:r>
              <w:rPr>
                <w:spacing w:val="-6"/>
                <w:sz w:val="24"/>
              </w:rPr>
              <w:t>и</w:t>
            </w:r>
            <w:r>
              <w:rPr>
                <w:spacing w:val="-12"/>
                <w:sz w:val="24"/>
              </w:rPr>
              <w:t xml:space="preserve"> </w:t>
            </w:r>
            <w:r>
              <w:rPr>
                <w:spacing w:val="-6"/>
                <w:sz w:val="24"/>
              </w:rPr>
              <w:t>методы</w:t>
            </w:r>
            <w:r>
              <w:rPr>
                <w:spacing w:val="-13"/>
                <w:sz w:val="24"/>
              </w:rPr>
              <w:t xml:space="preserve"> </w:t>
            </w:r>
            <w:r>
              <w:rPr>
                <w:spacing w:val="-6"/>
                <w:sz w:val="24"/>
              </w:rPr>
              <w:t>научного</w:t>
            </w:r>
            <w:r>
              <w:rPr>
                <w:spacing w:val="-12"/>
                <w:sz w:val="24"/>
              </w:rPr>
              <w:t xml:space="preserve"> </w:t>
            </w:r>
            <w:r>
              <w:rPr>
                <w:spacing w:val="-6"/>
                <w:sz w:val="24"/>
              </w:rPr>
              <w:t>познания</w:t>
            </w:r>
          </w:p>
        </w:tc>
        <w:tc>
          <w:tcPr>
            <w:tcW w:w="1508" w:type="dxa"/>
          </w:tcPr>
          <w:p w:rsidR="00A4284F" w:rsidRDefault="004E5E27">
            <w:pPr>
              <w:pStyle w:val="TableParagraph"/>
              <w:spacing w:line="256" w:lineRule="exact"/>
              <w:ind w:left="14"/>
              <w:jc w:val="center"/>
              <w:rPr>
                <w:sz w:val="24"/>
              </w:rPr>
            </w:pPr>
            <w:r>
              <w:rPr>
                <w:spacing w:val="-10"/>
                <w:sz w:val="24"/>
              </w:rPr>
              <w:t>2</w:t>
            </w:r>
          </w:p>
        </w:tc>
        <w:tc>
          <w:tcPr>
            <w:tcW w:w="1694" w:type="dxa"/>
          </w:tcPr>
          <w:p w:rsidR="00A4284F" w:rsidRDefault="004E5E27">
            <w:pPr>
              <w:pStyle w:val="TableParagraph"/>
              <w:spacing w:line="256" w:lineRule="exact"/>
              <w:ind w:left="14"/>
              <w:jc w:val="center"/>
              <w:rPr>
                <w:sz w:val="24"/>
              </w:rPr>
            </w:pPr>
            <w:r>
              <w:rPr>
                <w:spacing w:val="-10"/>
                <w:sz w:val="24"/>
              </w:rPr>
              <w:t>0</w:t>
            </w:r>
          </w:p>
        </w:tc>
        <w:tc>
          <w:tcPr>
            <w:tcW w:w="1688" w:type="dxa"/>
          </w:tcPr>
          <w:p w:rsidR="00A4284F" w:rsidRDefault="004E5E27">
            <w:pPr>
              <w:pStyle w:val="TableParagraph"/>
              <w:spacing w:line="256" w:lineRule="exact"/>
              <w:ind w:left="14"/>
              <w:jc w:val="center"/>
              <w:rPr>
                <w:sz w:val="24"/>
              </w:rPr>
            </w:pPr>
            <w:r>
              <w:rPr>
                <w:spacing w:val="-10"/>
                <w:sz w:val="24"/>
              </w:rPr>
              <w:t>0</w:t>
            </w:r>
          </w:p>
        </w:tc>
      </w:tr>
      <w:tr w:rsidR="00A4284F">
        <w:trPr>
          <w:trHeight w:val="276"/>
        </w:trPr>
        <w:tc>
          <w:tcPr>
            <w:tcW w:w="802" w:type="dxa"/>
          </w:tcPr>
          <w:p w:rsidR="00A4284F" w:rsidRDefault="004E5E27">
            <w:pPr>
              <w:pStyle w:val="TableParagraph"/>
              <w:spacing w:line="256" w:lineRule="exact"/>
              <w:ind w:left="14"/>
              <w:jc w:val="center"/>
              <w:rPr>
                <w:sz w:val="24"/>
              </w:rPr>
            </w:pPr>
            <w:r>
              <w:rPr>
                <w:spacing w:val="-10"/>
                <w:sz w:val="24"/>
              </w:rPr>
              <w:t>2</w:t>
            </w:r>
          </w:p>
        </w:tc>
        <w:tc>
          <w:tcPr>
            <w:tcW w:w="3878" w:type="dxa"/>
          </w:tcPr>
          <w:p w:rsidR="00A4284F" w:rsidRDefault="004E5E27">
            <w:pPr>
              <w:pStyle w:val="TableParagraph"/>
              <w:spacing w:line="256" w:lineRule="exact"/>
              <w:ind w:left="111"/>
              <w:rPr>
                <w:sz w:val="24"/>
              </w:rPr>
            </w:pPr>
            <w:r>
              <w:rPr>
                <w:spacing w:val="-2"/>
                <w:sz w:val="24"/>
              </w:rPr>
              <w:t>Механика</w:t>
            </w:r>
          </w:p>
        </w:tc>
        <w:tc>
          <w:tcPr>
            <w:tcW w:w="1508" w:type="dxa"/>
          </w:tcPr>
          <w:p w:rsidR="00A4284F" w:rsidRDefault="004E5E27">
            <w:pPr>
              <w:pStyle w:val="TableParagraph"/>
              <w:spacing w:line="256" w:lineRule="exact"/>
              <w:ind w:left="14"/>
              <w:jc w:val="center"/>
              <w:rPr>
                <w:sz w:val="24"/>
              </w:rPr>
            </w:pPr>
            <w:r>
              <w:rPr>
                <w:spacing w:val="-5"/>
                <w:sz w:val="24"/>
              </w:rPr>
              <w:t>28</w:t>
            </w:r>
          </w:p>
        </w:tc>
        <w:tc>
          <w:tcPr>
            <w:tcW w:w="1694" w:type="dxa"/>
          </w:tcPr>
          <w:p w:rsidR="00A4284F" w:rsidRDefault="004E5E27">
            <w:pPr>
              <w:pStyle w:val="TableParagraph"/>
              <w:spacing w:line="256" w:lineRule="exact"/>
              <w:ind w:left="14"/>
              <w:jc w:val="center"/>
              <w:rPr>
                <w:sz w:val="24"/>
              </w:rPr>
            </w:pPr>
            <w:r>
              <w:rPr>
                <w:spacing w:val="-10"/>
                <w:sz w:val="24"/>
              </w:rPr>
              <w:t>5</w:t>
            </w:r>
          </w:p>
        </w:tc>
        <w:tc>
          <w:tcPr>
            <w:tcW w:w="1688" w:type="dxa"/>
          </w:tcPr>
          <w:p w:rsidR="00A4284F" w:rsidRDefault="004E5E27">
            <w:pPr>
              <w:pStyle w:val="TableParagraph"/>
              <w:spacing w:line="256" w:lineRule="exact"/>
              <w:ind w:left="14"/>
              <w:jc w:val="center"/>
              <w:rPr>
                <w:sz w:val="24"/>
              </w:rPr>
            </w:pPr>
            <w:r>
              <w:rPr>
                <w:spacing w:val="-10"/>
                <w:sz w:val="24"/>
              </w:rPr>
              <w:t>3</w:t>
            </w:r>
          </w:p>
        </w:tc>
      </w:tr>
      <w:tr w:rsidR="00A4284F">
        <w:trPr>
          <w:trHeight w:val="552"/>
        </w:trPr>
        <w:tc>
          <w:tcPr>
            <w:tcW w:w="802" w:type="dxa"/>
          </w:tcPr>
          <w:p w:rsidR="00A4284F" w:rsidRDefault="004E5E27">
            <w:pPr>
              <w:pStyle w:val="TableParagraph"/>
              <w:spacing w:before="138"/>
              <w:ind w:left="72"/>
              <w:jc w:val="center"/>
              <w:rPr>
                <w:sz w:val="24"/>
              </w:rPr>
            </w:pPr>
            <w:r>
              <w:rPr>
                <w:spacing w:val="-10"/>
                <w:sz w:val="24"/>
              </w:rPr>
              <w:t>3</w:t>
            </w:r>
          </w:p>
        </w:tc>
        <w:tc>
          <w:tcPr>
            <w:tcW w:w="3878" w:type="dxa"/>
          </w:tcPr>
          <w:p w:rsidR="00A4284F" w:rsidRDefault="004E5E27">
            <w:pPr>
              <w:pStyle w:val="TableParagraph"/>
              <w:spacing w:line="270" w:lineRule="atLeast"/>
              <w:ind w:left="109" w:firstLine="2"/>
              <w:rPr>
                <w:sz w:val="24"/>
              </w:rPr>
            </w:pPr>
            <w:r>
              <w:rPr>
                <w:spacing w:val="-10"/>
                <w:sz w:val="24"/>
              </w:rPr>
              <w:t xml:space="preserve">Молекулярная физика. Тепловые </w:t>
            </w:r>
            <w:r>
              <w:rPr>
                <w:spacing w:val="-2"/>
                <w:sz w:val="24"/>
              </w:rPr>
              <w:t>явления.</w:t>
            </w:r>
          </w:p>
        </w:tc>
        <w:tc>
          <w:tcPr>
            <w:tcW w:w="1508" w:type="dxa"/>
          </w:tcPr>
          <w:p w:rsidR="00A4284F" w:rsidRDefault="004E5E27">
            <w:pPr>
              <w:pStyle w:val="TableParagraph"/>
              <w:spacing w:before="138"/>
              <w:ind w:left="14"/>
              <w:jc w:val="center"/>
              <w:rPr>
                <w:sz w:val="24"/>
              </w:rPr>
            </w:pPr>
            <w:r>
              <w:rPr>
                <w:spacing w:val="-5"/>
                <w:sz w:val="24"/>
              </w:rPr>
              <w:t>18</w:t>
            </w:r>
          </w:p>
        </w:tc>
        <w:tc>
          <w:tcPr>
            <w:tcW w:w="1694" w:type="dxa"/>
          </w:tcPr>
          <w:p w:rsidR="00A4284F" w:rsidRDefault="004E5E27">
            <w:pPr>
              <w:pStyle w:val="TableParagraph"/>
              <w:spacing w:before="138"/>
              <w:ind w:left="14"/>
              <w:jc w:val="center"/>
              <w:rPr>
                <w:sz w:val="24"/>
              </w:rPr>
            </w:pPr>
            <w:r>
              <w:rPr>
                <w:spacing w:val="-10"/>
                <w:sz w:val="24"/>
              </w:rPr>
              <w:t>1</w:t>
            </w:r>
          </w:p>
        </w:tc>
        <w:tc>
          <w:tcPr>
            <w:tcW w:w="1688" w:type="dxa"/>
          </w:tcPr>
          <w:p w:rsidR="00A4284F" w:rsidRDefault="004E5E27">
            <w:pPr>
              <w:pStyle w:val="TableParagraph"/>
              <w:ind w:left="14"/>
              <w:jc w:val="center"/>
              <w:rPr>
                <w:sz w:val="24"/>
              </w:rPr>
            </w:pPr>
            <w:r>
              <w:rPr>
                <w:spacing w:val="-10"/>
                <w:sz w:val="24"/>
              </w:rPr>
              <w:t>1</w:t>
            </w:r>
          </w:p>
        </w:tc>
      </w:tr>
      <w:tr w:rsidR="00A4284F">
        <w:trPr>
          <w:trHeight w:val="275"/>
        </w:trPr>
        <w:tc>
          <w:tcPr>
            <w:tcW w:w="802" w:type="dxa"/>
          </w:tcPr>
          <w:p w:rsidR="00A4284F" w:rsidRDefault="004E5E27">
            <w:pPr>
              <w:pStyle w:val="TableParagraph"/>
              <w:spacing w:line="256" w:lineRule="exact"/>
              <w:ind w:left="50"/>
              <w:jc w:val="center"/>
              <w:rPr>
                <w:sz w:val="24"/>
              </w:rPr>
            </w:pPr>
            <w:r>
              <w:rPr>
                <w:spacing w:val="-10"/>
                <w:sz w:val="24"/>
              </w:rPr>
              <w:t>4</w:t>
            </w:r>
          </w:p>
        </w:tc>
        <w:tc>
          <w:tcPr>
            <w:tcW w:w="3878" w:type="dxa"/>
          </w:tcPr>
          <w:p w:rsidR="00A4284F" w:rsidRDefault="004E5E27">
            <w:pPr>
              <w:pStyle w:val="TableParagraph"/>
              <w:spacing w:line="256" w:lineRule="exact"/>
              <w:ind w:left="111"/>
              <w:rPr>
                <w:sz w:val="24"/>
              </w:rPr>
            </w:pPr>
            <w:r>
              <w:rPr>
                <w:spacing w:val="-2"/>
                <w:sz w:val="24"/>
              </w:rPr>
              <w:t>Электродинамика</w:t>
            </w:r>
          </w:p>
        </w:tc>
        <w:tc>
          <w:tcPr>
            <w:tcW w:w="1508" w:type="dxa"/>
          </w:tcPr>
          <w:p w:rsidR="00A4284F" w:rsidRDefault="004E5E27">
            <w:pPr>
              <w:pStyle w:val="TableParagraph"/>
              <w:spacing w:line="256" w:lineRule="exact"/>
              <w:ind w:left="14"/>
              <w:jc w:val="center"/>
              <w:rPr>
                <w:sz w:val="24"/>
              </w:rPr>
            </w:pPr>
            <w:r>
              <w:rPr>
                <w:spacing w:val="-5"/>
                <w:sz w:val="24"/>
              </w:rPr>
              <w:t>20</w:t>
            </w:r>
          </w:p>
        </w:tc>
        <w:tc>
          <w:tcPr>
            <w:tcW w:w="1694" w:type="dxa"/>
          </w:tcPr>
          <w:p w:rsidR="00A4284F" w:rsidRDefault="004E5E27">
            <w:pPr>
              <w:pStyle w:val="TableParagraph"/>
              <w:spacing w:line="256" w:lineRule="exact"/>
              <w:ind w:left="14"/>
              <w:jc w:val="center"/>
              <w:rPr>
                <w:sz w:val="24"/>
              </w:rPr>
            </w:pPr>
            <w:r>
              <w:rPr>
                <w:spacing w:val="-10"/>
                <w:sz w:val="24"/>
              </w:rPr>
              <w:t>2</w:t>
            </w:r>
          </w:p>
        </w:tc>
        <w:tc>
          <w:tcPr>
            <w:tcW w:w="1688" w:type="dxa"/>
          </w:tcPr>
          <w:p w:rsidR="00A4284F" w:rsidRDefault="004E5E27">
            <w:pPr>
              <w:pStyle w:val="TableParagraph"/>
              <w:spacing w:line="256" w:lineRule="exact"/>
              <w:ind w:left="14"/>
              <w:jc w:val="center"/>
              <w:rPr>
                <w:sz w:val="24"/>
              </w:rPr>
            </w:pPr>
            <w:r>
              <w:rPr>
                <w:spacing w:val="-10"/>
                <w:sz w:val="24"/>
              </w:rPr>
              <w:t>2</w:t>
            </w:r>
          </w:p>
        </w:tc>
      </w:tr>
      <w:tr w:rsidR="00A4284F">
        <w:trPr>
          <w:trHeight w:val="275"/>
        </w:trPr>
        <w:tc>
          <w:tcPr>
            <w:tcW w:w="802" w:type="dxa"/>
          </w:tcPr>
          <w:p w:rsidR="00A4284F" w:rsidRDefault="004E5E27">
            <w:pPr>
              <w:pStyle w:val="TableParagraph"/>
              <w:spacing w:line="256" w:lineRule="exact"/>
              <w:ind w:left="50"/>
              <w:jc w:val="center"/>
              <w:rPr>
                <w:sz w:val="24"/>
              </w:rPr>
            </w:pPr>
            <w:r>
              <w:rPr>
                <w:spacing w:val="-10"/>
                <w:sz w:val="24"/>
              </w:rPr>
              <w:t>5</w:t>
            </w:r>
          </w:p>
        </w:tc>
        <w:tc>
          <w:tcPr>
            <w:tcW w:w="3878" w:type="dxa"/>
          </w:tcPr>
          <w:p w:rsidR="00A4284F" w:rsidRDefault="004E5E27">
            <w:pPr>
              <w:pStyle w:val="TableParagraph"/>
              <w:spacing w:line="256" w:lineRule="exact"/>
              <w:ind w:left="111"/>
              <w:rPr>
                <w:sz w:val="24"/>
              </w:rPr>
            </w:pPr>
            <w:r>
              <w:rPr>
                <w:spacing w:val="-12"/>
                <w:sz w:val="24"/>
              </w:rPr>
              <w:t>Итоговое</w:t>
            </w:r>
            <w:r>
              <w:rPr>
                <w:spacing w:val="-10"/>
                <w:sz w:val="24"/>
              </w:rPr>
              <w:t xml:space="preserve"> </w:t>
            </w:r>
            <w:r>
              <w:rPr>
                <w:spacing w:val="-2"/>
                <w:sz w:val="24"/>
              </w:rPr>
              <w:t>повторение</w:t>
            </w:r>
          </w:p>
        </w:tc>
        <w:tc>
          <w:tcPr>
            <w:tcW w:w="1508" w:type="dxa"/>
          </w:tcPr>
          <w:p w:rsidR="00A4284F" w:rsidRDefault="004E5E27">
            <w:pPr>
              <w:pStyle w:val="TableParagraph"/>
              <w:spacing w:line="256" w:lineRule="exact"/>
              <w:ind w:left="14"/>
              <w:jc w:val="center"/>
              <w:rPr>
                <w:sz w:val="24"/>
              </w:rPr>
            </w:pPr>
            <w:r>
              <w:rPr>
                <w:spacing w:val="-10"/>
                <w:sz w:val="24"/>
              </w:rPr>
              <w:t>2</w:t>
            </w:r>
          </w:p>
        </w:tc>
        <w:tc>
          <w:tcPr>
            <w:tcW w:w="1694" w:type="dxa"/>
          </w:tcPr>
          <w:p w:rsidR="00A4284F" w:rsidRDefault="00A4284F">
            <w:pPr>
              <w:pStyle w:val="TableParagraph"/>
              <w:rPr>
                <w:sz w:val="20"/>
              </w:rPr>
            </w:pPr>
          </w:p>
        </w:tc>
        <w:tc>
          <w:tcPr>
            <w:tcW w:w="1688" w:type="dxa"/>
          </w:tcPr>
          <w:p w:rsidR="00A4284F" w:rsidRDefault="00A4284F">
            <w:pPr>
              <w:pStyle w:val="TableParagraph"/>
              <w:rPr>
                <w:sz w:val="20"/>
              </w:rPr>
            </w:pPr>
          </w:p>
        </w:tc>
      </w:tr>
      <w:tr w:rsidR="00A4284F">
        <w:trPr>
          <w:trHeight w:val="276"/>
        </w:trPr>
        <w:tc>
          <w:tcPr>
            <w:tcW w:w="802" w:type="dxa"/>
          </w:tcPr>
          <w:p w:rsidR="00A4284F" w:rsidRDefault="00A4284F">
            <w:pPr>
              <w:pStyle w:val="TableParagraph"/>
              <w:rPr>
                <w:sz w:val="20"/>
              </w:rPr>
            </w:pPr>
          </w:p>
        </w:tc>
        <w:tc>
          <w:tcPr>
            <w:tcW w:w="3878" w:type="dxa"/>
          </w:tcPr>
          <w:p w:rsidR="00A4284F" w:rsidRDefault="004E5E27">
            <w:pPr>
              <w:pStyle w:val="TableParagraph"/>
              <w:spacing w:line="256" w:lineRule="exact"/>
              <w:ind w:left="109"/>
              <w:rPr>
                <w:b/>
                <w:sz w:val="24"/>
              </w:rPr>
            </w:pPr>
            <w:r>
              <w:rPr>
                <w:b/>
                <w:spacing w:val="-2"/>
                <w:sz w:val="24"/>
              </w:rPr>
              <w:t>ИТОГО</w:t>
            </w:r>
          </w:p>
        </w:tc>
        <w:tc>
          <w:tcPr>
            <w:tcW w:w="1508" w:type="dxa"/>
          </w:tcPr>
          <w:p w:rsidR="00A4284F" w:rsidRDefault="004E5E27">
            <w:pPr>
              <w:pStyle w:val="TableParagraph"/>
              <w:spacing w:line="256" w:lineRule="exact"/>
              <w:ind w:left="14"/>
              <w:jc w:val="center"/>
              <w:rPr>
                <w:b/>
                <w:sz w:val="24"/>
              </w:rPr>
            </w:pPr>
            <w:r>
              <w:rPr>
                <w:b/>
                <w:spacing w:val="-5"/>
                <w:sz w:val="24"/>
              </w:rPr>
              <w:t>70</w:t>
            </w:r>
          </w:p>
        </w:tc>
        <w:tc>
          <w:tcPr>
            <w:tcW w:w="1694" w:type="dxa"/>
          </w:tcPr>
          <w:p w:rsidR="00A4284F" w:rsidRDefault="004E5E27">
            <w:pPr>
              <w:pStyle w:val="TableParagraph"/>
              <w:spacing w:line="256" w:lineRule="exact"/>
              <w:ind w:left="14"/>
              <w:jc w:val="center"/>
              <w:rPr>
                <w:b/>
                <w:sz w:val="24"/>
              </w:rPr>
            </w:pPr>
            <w:r>
              <w:rPr>
                <w:b/>
                <w:spacing w:val="-10"/>
                <w:sz w:val="24"/>
              </w:rPr>
              <w:t>8</w:t>
            </w:r>
          </w:p>
        </w:tc>
        <w:tc>
          <w:tcPr>
            <w:tcW w:w="1688" w:type="dxa"/>
          </w:tcPr>
          <w:p w:rsidR="00A4284F" w:rsidRDefault="004E5E27">
            <w:pPr>
              <w:pStyle w:val="TableParagraph"/>
              <w:spacing w:line="256" w:lineRule="exact"/>
              <w:ind w:left="14"/>
              <w:jc w:val="center"/>
              <w:rPr>
                <w:b/>
                <w:sz w:val="24"/>
              </w:rPr>
            </w:pPr>
            <w:r>
              <w:rPr>
                <w:b/>
                <w:spacing w:val="-10"/>
                <w:sz w:val="24"/>
              </w:rPr>
              <w:t>6</w:t>
            </w:r>
          </w:p>
        </w:tc>
      </w:tr>
    </w:tbl>
    <w:p w:rsidR="00A4284F" w:rsidRDefault="004E5E27">
      <w:pPr>
        <w:pStyle w:val="4"/>
        <w:spacing w:before="255"/>
        <w:ind w:right="849" w:firstLine="1"/>
        <w:rPr>
          <w:b w:val="0"/>
        </w:rPr>
      </w:pPr>
      <w:r>
        <w:t>Содержание учебного предмета «Физика». 10 класс. Углубленный уровень. уровень Физика</w:t>
      </w:r>
      <w:r>
        <w:rPr>
          <w:spacing w:val="54"/>
        </w:rPr>
        <w:t xml:space="preserve">  </w:t>
      </w:r>
      <w:r>
        <w:t>в</w:t>
      </w:r>
      <w:r>
        <w:rPr>
          <w:spacing w:val="54"/>
        </w:rPr>
        <w:t xml:space="preserve">  </w:t>
      </w:r>
      <w:r>
        <w:t>познании</w:t>
      </w:r>
      <w:r>
        <w:rPr>
          <w:spacing w:val="55"/>
        </w:rPr>
        <w:t xml:space="preserve">  </w:t>
      </w:r>
      <w:r>
        <w:t>вещества,</w:t>
      </w:r>
      <w:r>
        <w:rPr>
          <w:spacing w:val="54"/>
        </w:rPr>
        <w:t xml:space="preserve">  </w:t>
      </w:r>
      <w:r>
        <w:t>поля,</w:t>
      </w:r>
      <w:r>
        <w:rPr>
          <w:spacing w:val="54"/>
        </w:rPr>
        <w:t xml:space="preserve">  </w:t>
      </w:r>
      <w:r>
        <w:t>пространства</w:t>
      </w:r>
      <w:r>
        <w:rPr>
          <w:spacing w:val="55"/>
        </w:rPr>
        <w:t xml:space="preserve">  </w:t>
      </w:r>
      <w:r>
        <w:t>и</w:t>
      </w:r>
      <w:r>
        <w:rPr>
          <w:spacing w:val="54"/>
        </w:rPr>
        <w:t xml:space="preserve">  </w:t>
      </w:r>
      <w:r>
        <w:t>времени</w:t>
      </w:r>
      <w:r>
        <w:rPr>
          <w:b w:val="0"/>
        </w:rPr>
        <w:t>.</w:t>
      </w:r>
      <w:r>
        <w:rPr>
          <w:b w:val="0"/>
          <w:spacing w:val="55"/>
        </w:rPr>
        <w:t xml:space="preserve">  </w:t>
      </w:r>
      <w:r>
        <w:rPr>
          <w:b w:val="0"/>
        </w:rPr>
        <w:t>Физика</w:t>
      </w:r>
      <w:r>
        <w:rPr>
          <w:b w:val="0"/>
          <w:spacing w:val="54"/>
        </w:rPr>
        <w:t xml:space="preserve">  </w:t>
      </w:r>
      <w:r>
        <w:rPr>
          <w:b w:val="0"/>
          <w:spacing w:val="-10"/>
        </w:rPr>
        <w:t>—</w:t>
      </w:r>
    </w:p>
    <w:p w:rsidR="00A4284F" w:rsidRDefault="004E5E27">
      <w:pPr>
        <w:pStyle w:val="a3"/>
        <w:ind w:right="851"/>
      </w:pPr>
      <w:r>
        <w:t>фундаментальная наука о природе. Научный метод познания мира. Взаимосвязь между физикой и другими естественными науками. Методы научного исследования физических явлений. Погрешности измерений физических величин. Моделирование явлений и процессов природы. Закономерность</w:t>
      </w:r>
      <w:r>
        <w:rPr>
          <w:spacing w:val="-1"/>
        </w:rPr>
        <w:t xml:space="preserve"> </w:t>
      </w:r>
      <w:r>
        <w:t>и</w:t>
      </w:r>
      <w:r>
        <w:rPr>
          <w:spacing w:val="-1"/>
        </w:rPr>
        <w:t xml:space="preserve"> </w:t>
      </w:r>
      <w:r>
        <w:t>случайность.</w:t>
      </w:r>
      <w:r>
        <w:rPr>
          <w:spacing w:val="-1"/>
        </w:rPr>
        <w:t xml:space="preserve"> </w:t>
      </w:r>
      <w:r>
        <w:t>Границы</w:t>
      </w:r>
      <w:r>
        <w:rPr>
          <w:spacing w:val="-1"/>
        </w:rPr>
        <w:t xml:space="preserve"> </w:t>
      </w:r>
      <w:r>
        <w:t>применимости</w:t>
      </w:r>
      <w:r>
        <w:rPr>
          <w:spacing w:val="-1"/>
        </w:rPr>
        <w:t xml:space="preserve"> </w:t>
      </w:r>
      <w:r>
        <w:t>физического</w:t>
      </w:r>
      <w:r>
        <w:rPr>
          <w:spacing w:val="-1"/>
        </w:rPr>
        <w:t xml:space="preserve"> </w:t>
      </w:r>
      <w:r>
        <w:t>закона.</w:t>
      </w:r>
      <w:r>
        <w:rPr>
          <w:spacing w:val="-1"/>
        </w:rPr>
        <w:t xml:space="preserve"> </w:t>
      </w:r>
      <w:r>
        <w:t>Физические</w:t>
      </w:r>
      <w:r>
        <w:rPr>
          <w:spacing w:val="-1"/>
        </w:rPr>
        <w:t xml:space="preserve"> </w:t>
      </w:r>
      <w:r>
        <w:t>теории</w:t>
      </w:r>
      <w:r>
        <w:rPr>
          <w:spacing w:val="-1"/>
        </w:rPr>
        <w:t xml:space="preserve"> </w:t>
      </w:r>
      <w:r>
        <w:t>и принцип соответствия. Роль и место физики в формировании современной научной картины мира, в практической деятельности людей. Физика и культура</w:t>
      </w:r>
    </w:p>
    <w:p w:rsidR="00A4284F" w:rsidRDefault="004E5E27">
      <w:pPr>
        <w:pStyle w:val="a3"/>
        <w:ind w:right="851" w:firstLine="708"/>
      </w:pPr>
      <w:r>
        <w:rPr>
          <w:b/>
        </w:rPr>
        <w:t xml:space="preserve">Механика. </w:t>
      </w:r>
      <w:r>
        <w:t>Предмет и задачи классической механики. Кинематические характеристики механического движения. Модели тел и движений. Относительная скорость движения тел. Равномерное прямолинейное движение. Ускорение. Прямолинейное движение с постоянным ускорением. Равнопеременное прямолинейное движение. Свободное падение тел. Одномерное движение в поле тяжести при наличии начальной скорости. Баллистическое движение.</w:t>
      </w:r>
      <w:r>
        <w:rPr>
          <w:spacing w:val="40"/>
        </w:rPr>
        <w:t xml:space="preserve"> </w:t>
      </w:r>
      <w:r>
        <w:t>Кинематика периодического движения. Поступательное и вращательное движение тверд</w:t>
      </w:r>
      <w:r w:rsidR="00734758">
        <w:t>ого тела. Принцип относительнос</w:t>
      </w:r>
      <w:r>
        <w:t>ти Галилея. Принцип суперпозиции сил. Инерциальная система отсчета. Первый закон Ньютона. Второй закон Ньютона. Третий закон Ньютона. Гравитационная сила. Закон всемирного тяготения. Сила тяжести. Сила упругости. Закон Гука. Вес тела. Сила трения. Закон сухого трения. Применение законов Ньютона. Движение тел в гравитационном поле. Космические скорости. Движение небесных тел и их искусственных спутников. Явления, наблюдаемые в неинерциальных системах отсчета. Импульс материальной точки и системы тел. Закон изменения и сохранения импульса. Работа силы. Потенциальная энергия. Потенциальная энергия тела при гравитационном и упругом взаимодействиях. Кинетическая энергия. Мощность. Закон</w:t>
      </w:r>
      <w:r>
        <w:rPr>
          <w:spacing w:val="-1"/>
        </w:rPr>
        <w:t xml:space="preserve"> </w:t>
      </w:r>
      <w:r>
        <w:t>изменения</w:t>
      </w:r>
      <w:r>
        <w:rPr>
          <w:spacing w:val="-1"/>
        </w:rPr>
        <w:t xml:space="preserve"> </w:t>
      </w:r>
      <w:r>
        <w:t>и</w:t>
      </w:r>
      <w:r>
        <w:rPr>
          <w:spacing w:val="-1"/>
        </w:rPr>
        <w:t xml:space="preserve"> </w:t>
      </w:r>
      <w:r>
        <w:t>сохранения</w:t>
      </w:r>
      <w:r>
        <w:rPr>
          <w:spacing w:val="-1"/>
        </w:rPr>
        <w:t xml:space="preserve"> </w:t>
      </w:r>
      <w:r>
        <w:t>механической</w:t>
      </w:r>
      <w:r>
        <w:rPr>
          <w:spacing w:val="-1"/>
        </w:rPr>
        <w:t xml:space="preserve"> </w:t>
      </w:r>
      <w:r>
        <w:t>энергии.</w:t>
      </w:r>
      <w:r>
        <w:rPr>
          <w:spacing w:val="-1"/>
        </w:rPr>
        <w:t xml:space="preserve"> </w:t>
      </w:r>
      <w:r>
        <w:t>Абсолютно</w:t>
      </w:r>
      <w:r>
        <w:rPr>
          <w:spacing w:val="-1"/>
        </w:rPr>
        <w:t xml:space="preserve"> </w:t>
      </w:r>
      <w:r>
        <w:t>неупругое</w:t>
      </w:r>
      <w:r>
        <w:rPr>
          <w:spacing w:val="-1"/>
        </w:rPr>
        <w:t xml:space="preserve"> </w:t>
      </w:r>
      <w:r>
        <w:t>и</w:t>
      </w:r>
      <w:r>
        <w:rPr>
          <w:spacing w:val="-1"/>
        </w:rPr>
        <w:t xml:space="preserve"> </w:t>
      </w:r>
      <w:r>
        <w:t>абсолютно</w:t>
      </w:r>
      <w:r>
        <w:rPr>
          <w:spacing w:val="-1"/>
        </w:rPr>
        <w:t xml:space="preserve"> </w:t>
      </w:r>
      <w:r>
        <w:t>упругое столкновения. Условие равновесия для поступательного движения. Условие равновесия для вращательного движения. Плечо и момент силы. Центр тяжести (центр масс) системы материальных точек и твердого тела. Равновесие жидкости и газа. Давление. Движение жидкостей и газов. Динамика свободных колебаний. Амплитуда, период, частота, фаза колебаний. Колебательная система под действием внешних сил, не зависящих от времени. Вынужденные колебания. Резонанс. Распространение волн в упругой среде. Поперечные и продольные волны. Отражение волн. Периодические волны. Энергия волны. Стоячие волны. Звуковые волны. Высота звука. Эффект Доплера. Интерференция и дифракция волн. Тембр, громкость звука.</w:t>
      </w:r>
    </w:p>
    <w:p w:rsidR="00A4284F" w:rsidRDefault="004E5E27">
      <w:pPr>
        <w:pStyle w:val="a3"/>
        <w:spacing w:before="1"/>
        <w:ind w:right="849" w:firstLine="708"/>
      </w:pPr>
      <w:r>
        <w:rPr>
          <w:b/>
        </w:rPr>
        <w:t xml:space="preserve">Молекулярная физика и термодинамика. </w:t>
      </w:r>
      <w:r>
        <w:t>Предмет и задачи молекулярно-кинетической теории</w:t>
      </w:r>
      <w:r>
        <w:rPr>
          <w:spacing w:val="-5"/>
        </w:rPr>
        <w:t xml:space="preserve"> </w:t>
      </w:r>
      <w:r>
        <w:t>(МКТ)</w:t>
      </w:r>
      <w:r>
        <w:rPr>
          <w:spacing w:val="-4"/>
        </w:rPr>
        <w:t xml:space="preserve"> </w:t>
      </w:r>
      <w:r>
        <w:t>и</w:t>
      </w:r>
      <w:r>
        <w:rPr>
          <w:spacing w:val="-5"/>
        </w:rPr>
        <w:t xml:space="preserve"> </w:t>
      </w:r>
      <w:r>
        <w:t>термодинамики.</w:t>
      </w:r>
      <w:r>
        <w:rPr>
          <w:spacing w:val="-4"/>
        </w:rPr>
        <w:t xml:space="preserve"> </w:t>
      </w:r>
      <w:r>
        <w:t>Экспериментальные</w:t>
      </w:r>
      <w:r>
        <w:rPr>
          <w:spacing w:val="-5"/>
        </w:rPr>
        <w:t xml:space="preserve"> </w:t>
      </w:r>
      <w:r>
        <w:t>доказательства</w:t>
      </w:r>
      <w:r>
        <w:rPr>
          <w:spacing w:val="-5"/>
        </w:rPr>
        <w:t xml:space="preserve"> </w:t>
      </w:r>
      <w:r>
        <w:t>МКТ.</w:t>
      </w:r>
      <w:r>
        <w:rPr>
          <w:spacing w:val="-4"/>
        </w:rPr>
        <w:t xml:space="preserve"> </w:t>
      </w:r>
      <w:r>
        <w:t>Строение</w:t>
      </w:r>
      <w:r>
        <w:rPr>
          <w:spacing w:val="-5"/>
        </w:rPr>
        <w:t xml:space="preserve"> </w:t>
      </w:r>
      <w:r>
        <w:t>атома.</w:t>
      </w:r>
      <w:r>
        <w:rPr>
          <w:spacing w:val="-4"/>
        </w:rPr>
        <w:t xml:space="preserve"> </w:t>
      </w:r>
      <w:r>
        <w:t>Масса атомов. Молярная масса. Количество вещества. Модель идеального газа. Распределение молекул идеального газа в пространстве. Распределение молекул идеального газа по скоростям. Абсолютная температура как мера средней кинетической энергии теплового движения частиц вещества. Шкалы температур. Давление газа. Связь между давлением и средней кинетической энергией поступательного движения молекул идеального газа. Основное уравнение молекулярно- кинетической теории. Закон Дальтона. Уравнение Клапейрона—Менделеева. Изопроцессы. Изотермический процесс. Изобарный процесс. Изохорный процесс. Агрегатные состояния вещества. Фазовый переход пар —жидкость. Испарение. Конденсация. Давление насыщенного пара.</w:t>
      </w:r>
      <w:r>
        <w:rPr>
          <w:spacing w:val="80"/>
        </w:rPr>
        <w:t xml:space="preserve"> </w:t>
      </w:r>
      <w:r>
        <w:t>Влажность</w:t>
      </w:r>
      <w:r>
        <w:rPr>
          <w:spacing w:val="80"/>
        </w:rPr>
        <w:t xml:space="preserve"> </w:t>
      </w:r>
      <w:r>
        <w:t>воздуха.</w:t>
      </w:r>
      <w:r>
        <w:rPr>
          <w:spacing w:val="80"/>
        </w:rPr>
        <w:t xml:space="preserve"> </w:t>
      </w:r>
      <w:r>
        <w:t>Кипение</w:t>
      </w:r>
      <w:r>
        <w:rPr>
          <w:spacing w:val="80"/>
        </w:rPr>
        <w:t xml:space="preserve"> </w:t>
      </w:r>
      <w:r>
        <w:t>жидкости.</w:t>
      </w:r>
      <w:r>
        <w:rPr>
          <w:spacing w:val="80"/>
        </w:rPr>
        <w:t xml:space="preserve"> </w:t>
      </w:r>
      <w:r>
        <w:t>Модель</w:t>
      </w:r>
      <w:r>
        <w:rPr>
          <w:spacing w:val="80"/>
        </w:rPr>
        <w:t xml:space="preserve"> </w:t>
      </w:r>
      <w:r>
        <w:t>строения</w:t>
      </w:r>
      <w:r>
        <w:rPr>
          <w:spacing w:val="80"/>
        </w:rPr>
        <w:t xml:space="preserve"> </w:t>
      </w:r>
      <w:r>
        <w:t>жидкостей.</w:t>
      </w:r>
      <w:r>
        <w:rPr>
          <w:spacing w:val="80"/>
        </w:rPr>
        <w:t xml:space="preserve"> </w:t>
      </w:r>
      <w:r>
        <w:t>Поверхностное</w:t>
      </w:r>
    </w:p>
    <w:p w:rsidR="00A4284F" w:rsidRDefault="00A4284F">
      <w:pPr>
        <w:pStyle w:val="a3"/>
        <w:sectPr w:rsidR="00A4284F" w:rsidSect="00364B71">
          <w:pgSz w:w="11910" w:h="16390"/>
          <w:pgMar w:top="1060" w:right="428" w:bottom="1160" w:left="1275" w:header="0" w:footer="932" w:gutter="0"/>
          <w:cols w:space="720"/>
        </w:sectPr>
      </w:pPr>
    </w:p>
    <w:p w:rsidR="00A4284F" w:rsidRDefault="004E5E27">
      <w:pPr>
        <w:pStyle w:val="a3"/>
        <w:spacing w:before="70"/>
        <w:ind w:right="847"/>
      </w:pPr>
      <w:r>
        <w:t>натяжение. Смачивание. Капиллярность. Кристаллизация и плавление твердых тел. Структура твердых тел. Кристаллическая решетка. Механические свойства твердых тел. Внутренняя энергия. Работа и теплопередача как способы изменения внутренней энергии. Работа газа при расширении</w:t>
      </w:r>
      <w:r>
        <w:rPr>
          <w:spacing w:val="40"/>
        </w:rPr>
        <w:t xml:space="preserve"> </w:t>
      </w:r>
      <w:r>
        <w:t>и сжатии. Работа газа при изопроцессах. Первый закон термодинамики. Применение первого закона</w:t>
      </w:r>
      <w:r>
        <w:rPr>
          <w:spacing w:val="-4"/>
        </w:rPr>
        <w:t xml:space="preserve"> </w:t>
      </w:r>
      <w:r>
        <w:t>термодинамики</w:t>
      </w:r>
      <w:r>
        <w:rPr>
          <w:spacing w:val="-4"/>
        </w:rPr>
        <w:t xml:space="preserve"> </w:t>
      </w:r>
      <w:r>
        <w:t>для</w:t>
      </w:r>
      <w:r>
        <w:rPr>
          <w:spacing w:val="-4"/>
        </w:rPr>
        <w:t xml:space="preserve"> </w:t>
      </w:r>
      <w:r>
        <w:t>изопроцессов.</w:t>
      </w:r>
      <w:r>
        <w:rPr>
          <w:spacing w:val="-3"/>
        </w:rPr>
        <w:t xml:space="preserve"> </w:t>
      </w:r>
      <w:r>
        <w:t>Адиабатный</w:t>
      </w:r>
      <w:r>
        <w:rPr>
          <w:spacing w:val="-4"/>
        </w:rPr>
        <w:t xml:space="preserve"> </w:t>
      </w:r>
      <w:r>
        <w:t>процесс.</w:t>
      </w:r>
      <w:r>
        <w:rPr>
          <w:spacing w:val="-3"/>
        </w:rPr>
        <w:t xml:space="preserve"> </w:t>
      </w:r>
      <w:r>
        <w:t>Тепловые</w:t>
      </w:r>
      <w:r>
        <w:rPr>
          <w:spacing w:val="-4"/>
        </w:rPr>
        <w:t xml:space="preserve"> </w:t>
      </w:r>
      <w:r>
        <w:t>двигатели.</w:t>
      </w:r>
      <w:r>
        <w:rPr>
          <w:spacing w:val="-3"/>
        </w:rPr>
        <w:t xml:space="preserve"> </w:t>
      </w:r>
      <w:r>
        <w:t>Второй</w:t>
      </w:r>
      <w:r>
        <w:rPr>
          <w:spacing w:val="-4"/>
        </w:rPr>
        <w:t xml:space="preserve"> </w:t>
      </w:r>
      <w:r>
        <w:t>закон термодинамики. Преобразования энергии в тепловых машинах. КПД тепловой машины. Цикл Карно. Экологические проблемы теплоэнергетики.</w:t>
      </w:r>
    </w:p>
    <w:p w:rsidR="00A4284F" w:rsidRDefault="004E5E27">
      <w:pPr>
        <w:pStyle w:val="a3"/>
        <w:ind w:right="849" w:firstLine="708"/>
      </w:pPr>
      <w:r>
        <w:rPr>
          <w:b/>
        </w:rPr>
        <w:t>Основы</w:t>
      </w:r>
      <w:r>
        <w:rPr>
          <w:b/>
          <w:spacing w:val="-3"/>
        </w:rPr>
        <w:t xml:space="preserve"> </w:t>
      </w:r>
      <w:r>
        <w:rPr>
          <w:b/>
        </w:rPr>
        <w:t>специальной</w:t>
      </w:r>
      <w:r>
        <w:rPr>
          <w:b/>
          <w:spacing w:val="-3"/>
        </w:rPr>
        <w:t xml:space="preserve"> </w:t>
      </w:r>
      <w:r>
        <w:rPr>
          <w:b/>
        </w:rPr>
        <w:t>теории</w:t>
      </w:r>
      <w:r>
        <w:rPr>
          <w:b/>
          <w:spacing w:val="-3"/>
        </w:rPr>
        <w:t xml:space="preserve"> </w:t>
      </w:r>
      <w:r>
        <w:rPr>
          <w:b/>
        </w:rPr>
        <w:t xml:space="preserve">относительности. </w:t>
      </w:r>
      <w:r>
        <w:t>Инвариантность</w:t>
      </w:r>
      <w:r>
        <w:rPr>
          <w:spacing w:val="-3"/>
        </w:rPr>
        <w:t xml:space="preserve"> </w:t>
      </w:r>
      <w:r>
        <w:t>модуля</w:t>
      </w:r>
      <w:r>
        <w:rPr>
          <w:spacing w:val="-3"/>
        </w:rPr>
        <w:t xml:space="preserve"> </w:t>
      </w:r>
      <w:r>
        <w:t>скорости</w:t>
      </w:r>
      <w:r>
        <w:rPr>
          <w:spacing w:val="-3"/>
        </w:rPr>
        <w:t xml:space="preserve"> </w:t>
      </w:r>
      <w:r>
        <w:t>света</w:t>
      </w:r>
      <w:r>
        <w:rPr>
          <w:spacing w:val="-3"/>
        </w:rPr>
        <w:t xml:space="preserve"> </w:t>
      </w:r>
      <w:r>
        <w:t>в вакууме. Постулаты специальной теории относительности. Относительность времени. Замедление времени. Релятивистский закон сложения скоростей. Энергия и импульс свободной частицы. Взаимосвязь энергии и массы. Энергия покоя.</w:t>
      </w:r>
    </w:p>
    <w:p w:rsidR="00A4284F" w:rsidRDefault="004E5E27">
      <w:pPr>
        <w:pStyle w:val="a3"/>
        <w:ind w:right="846" w:firstLine="708"/>
      </w:pPr>
      <w:r>
        <w:rPr>
          <w:b/>
        </w:rPr>
        <w:t xml:space="preserve">Электродинамика. </w:t>
      </w:r>
      <w:r>
        <w:t>Предмет и задачи электродинамики. Электрическое взаимодействие. Электрический заряд. Квантование заряда. Электризация тел. Закон сохранения электрического заряда. Закон Кулона. Равновесие статических зарядов. Напряженность электростатического поля. Линии напряженности электростатического поля. Принцип суперпозиции электростатических полей. Электростатическое поле заряженной сферы и заряженной плоскости. Работа сил электростатического поля. Потенциал электростатического поля. Разность потенциалов. Измерение разности потенциалов. Электрическое поле в веществе. Диэлектрики в электростатическом поле. Проводники в электростатическом поле. Распределение зарядов по поверхности проводника. Электроемкость уединенного проводника и конденсатора. Соединение конденсаторов. Энергия электростатического поля. Объемная плотность энергии электростатического поля.</w:t>
      </w:r>
    </w:p>
    <w:p w:rsidR="00A4284F" w:rsidRDefault="004E5E27">
      <w:pPr>
        <w:spacing w:before="1"/>
        <w:ind w:left="1136"/>
        <w:jc w:val="both"/>
        <w:rPr>
          <w:b/>
        </w:rPr>
      </w:pPr>
      <w:r>
        <w:rPr>
          <w:b/>
        </w:rPr>
        <w:t>Тематическое</w:t>
      </w:r>
      <w:r>
        <w:rPr>
          <w:b/>
          <w:spacing w:val="-6"/>
        </w:rPr>
        <w:t xml:space="preserve"> </w:t>
      </w:r>
      <w:r>
        <w:rPr>
          <w:b/>
        </w:rPr>
        <w:t>планирование</w:t>
      </w:r>
      <w:r>
        <w:rPr>
          <w:b/>
          <w:spacing w:val="-6"/>
        </w:rPr>
        <w:t xml:space="preserve"> </w:t>
      </w:r>
      <w:r>
        <w:rPr>
          <w:b/>
        </w:rPr>
        <w:t>с</w:t>
      </w:r>
      <w:r>
        <w:rPr>
          <w:b/>
          <w:spacing w:val="-5"/>
        </w:rPr>
        <w:t xml:space="preserve"> </w:t>
      </w:r>
      <w:r>
        <w:rPr>
          <w:b/>
        </w:rPr>
        <w:t>указанием</w:t>
      </w:r>
      <w:r>
        <w:rPr>
          <w:b/>
          <w:spacing w:val="-6"/>
        </w:rPr>
        <w:t xml:space="preserve"> </w:t>
      </w:r>
      <w:r>
        <w:rPr>
          <w:b/>
        </w:rPr>
        <w:t>часов,</w:t>
      </w:r>
      <w:r>
        <w:rPr>
          <w:b/>
          <w:spacing w:val="-5"/>
        </w:rPr>
        <w:t xml:space="preserve"> </w:t>
      </w:r>
      <w:r>
        <w:rPr>
          <w:b/>
        </w:rPr>
        <w:t>отводимых</w:t>
      </w:r>
      <w:r>
        <w:rPr>
          <w:b/>
          <w:spacing w:val="-4"/>
        </w:rPr>
        <w:t xml:space="preserve"> </w:t>
      </w:r>
      <w:r>
        <w:rPr>
          <w:b/>
        </w:rPr>
        <w:t>на</w:t>
      </w:r>
      <w:r>
        <w:rPr>
          <w:b/>
          <w:spacing w:val="-5"/>
        </w:rPr>
        <w:t xml:space="preserve"> </w:t>
      </w:r>
      <w:r>
        <w:rPr>
          <w:b/>
        </w:rPr>
        <w:t>освоение</w:t>
      </w:r>
      <w:r>
        <w:rPr>
          <w:b/>
          <w:spacing w:val="-6"/>
        </w:rPr>
        <w:t xml:space="preserve"> </w:t>
      </w:r>
      <w:r>
        <w:rPr>
          <w:b/>
        </w:rPr>
        <w:t>каждой</w:t>
      </w:r>
      <w:r>
        <w:rPr>
          <w:b/>
          <w:spacing w:val="-5"/>
        </w:rPr>
        <w:t xml:space="preserve"> </w:t>
      </w:r>
      <w:r>
        <w:rPr>
          <w:b/>
          <w:spacing w:val="-2"/>
        </w:rPr>
        <w:t>темы.</w:t>
      </w:r>
    </w:p>
    <w:p w:rsidR="00A4284F" w:rsidRDefault="004E5E27">
      <w:pPr>
        <w:ind w:left="428"/>
        <w:jc w:val="both"/>
        <w:rPr>
          <w:b/>
        </w:rPr>
      </w:pPr>
      <w:r>
        <w:rPr>
          <w:b/>
        </w:rPr>
        <w:t>10</w:t>
      </w:r>
      <w:r>
        <w:rPr>
          <w:b/>
          <w:spacing w:val="-4"/>
        </w:rPr>
        <w:t xml:space="preserve"> </w:t>
      </w:r>
      <w:r>
        <w:rPr>
          <w:b/>
        </w:rPr>
        <w:t>класс.</w:t>
      </w:r>
      <w:r>
        <w:rPr>
          <w:b/>
          <w:spacing w:val="-3"/>
        </w:rPr>
        <w:t xml:space="preserve"> </w:t>
      </w:r>
      <w:r>
        <w:rPr>
          <w:b/>
        </w:rPr>
        <w:t>Углубленный</w:t>
      </w:r>
      <w:r>
        <w:rPr>
          <w:b/>
          <w:spacing w:val="-4"/>
        </w:rPr>
        <w:t xml:space="preserve"> </w:t>
      </w:r>
      <w:r>
        <w:rPr>
          <w:b/>
          <w:spacing w:val="-2"/>
        </w:rPr>
        <w:t>уровень</w:t>
      </w:r>
    </w:p>
    <w:tbl>
      <w:tblPr>
        <w:tblStyle w:val="TableNormal"/>
        <w:tblW w:w="0" w:type="auto"/>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8"/>
        <w:gridCol w:w="850"/>
        <w:gridCol w:w="7798"/>
      </w:tblGrid>
      <w:tr w:rsidR="00A4284F">
        <w:trPr>
          <w:trHeight w:val="2346"/>
        </w:trPr>
        <w:tc>
          <w:tcPr>
            <w:tcW w:w="958" w:type="dxa"/>
            <w:textDirection w:val="btLr"/>
          </w:tcPr>
          <w:p w:rsidR="00A4284F" w:rsidRDefault="004E5E27">
            <w:pPr>
              <w:pStyle w:val="TableParagraph"/>
              <w:spacing w:before="106"/>
              <w:ind w:left="115" w:right="33"/>
            </w:pPr>
            <w:r>
              <w:t>Номер урока</w:t>
            </w:r>
            <w:r>
              <w:rPr>
                <w:spacing w:val="40"/>
              </w:rPr>
              <w:t xml:space="preserve"> </w:t>
            </w:r>
            <w:r>
              <w:t>(по порядку</w:t>
            </w:r>
            <w:r>
              <w:rPr>
                <w:spacing w:val="-14"/>
              </w:rPr>
              <w:t xml:space="preserve"> </w:t>
            </w:r>
            <w:r>
              <w:t>за</w:t>
            </w:r>
            <w:r>
              <w:rPr>
                <w:spacing w:val="-14"/>
              </w:rPr>
              <w:t xml:space="preserve"> </w:t>
            </w:r>
            <w:r>
              <w:t xml:space="preserve">учебный </w:t>
            </w:r>
            <w:r>
              <w:rPr>
                <w:spacing w:val="-4"/>
              </w:rPr>
              <w:t>год)</w:t>
            </w:r>
          </w:p>
        </w:tc>
        <w:tc>
          <w:tcPr>
            <w:tcW w:w="850" w:type="dxa"/>
            <w:textDirection w:val="btLr"/>
          </w:tcPr>
          <w:p w:rsidR="00A4284F" w:rsidRDefault="004E5E27">
            <w:pPr>
              <w:pStyle w:val="TableParagraph"/>
              <w:spacing w:before="106"/>
              <w:ind w:left="115"/>
            </w:pPr>
            <w:r>
              <w:t>Количество</w:t>
            </w:r>
            <w:r>
              <w:rPr>
                <w:spacing w:val="-3"/>
              </w:rPr>
              <w:t xml:space="preserve"> </w:t>
            </w:r>
            <w:r>
              <w:rPr>
                <w:spacing w:val="-2"/>
              </w:rPr>
              <w:t>часов</w:t>
            </w:r>
          </w:p>
        </w:tc>
        <w:tc>
          <w:tcPr>
            <w:tcW w:w="7798" w:type="dxa"/>
          </w:tcPr>
          <w:p w:rsidR="00A4284F" w:rsidRDefault="004E5E27">
            <w:pPr>
              <w:pStyle w:val="TableParagraph"/>
              <w:spacing w:line="253" w:lineRule="exact"/>
              <w:ind w:left="13" w:right="3"/>
              <w:jc w:val="center"/>
            </w:pPr>
            <w:r>
              <w:t>Тема</w:t>
            </w:r>
            <w:r>
              <w:rPr>
                <w:spacing w:val="-4"/>
              </w:rPr>
              <w:t xml:space="preserve"> </w:t>
            </w:r>
            <w:r>
              <w:rPr>
                <w:spacing w:val="-2"/>
              </w:rPr>
              <w:t>урока</w:t>
            </w:r>
          </w:p>
        </w:tc>
      </w:tr>
      <w:tr w:rsidR="00A4284F">
        <w:trPr>
          <w:trHeight w:val="253"/>
        </w:trPr>
        <w:tc>
          <w:tcPr>
            <w:tcW w:w="958" w:type="dxa"/>
          </w:tcPr>
          <w:p w:rsidR="00A4284F" w:rsidRDefault="004E5E27">
            <w:pPr>
              <w:pStyle w:val="TableParagraph"/>
              <w:spacing w:line="234" w:lineRule="exact"/>
              <w:ind w:left="109"/>
              <w:rPr>
                <w:b/>
              </w:rPr>
            </w:pPr>
            <w:r>
              <w:rPr>
                <w:b/>
                <w:spacing w:val="-5"/>
              </w:rPr>
              <w:t>1/1</w:t>
            </w:r>
          </w:p>
        </w:tc>
        <w:tc>
          <w:tcPr>
            <w:tcW w:w="850" w:type="dxa"/>
          </w:tcPr>
          <w:p w:rsidR="00A4284F" w:rsidRDefault="004E5E27">
            <w:pPr>
              <w:pStyle w:val="TableParagraph"/>
              <w:spacing w:line="234" w:lineRule="exact"/>
              <w:ind w:left="109"/>
              <w:rPr>
                <w:b/>
              </w:rPr>
            </w:pPr>
            <w:r>
              <w:rPr>
                <w:b/>
                <w:spacing w:val="-10"/>
              </w:rPr>
              <w:t>1</w:t>
            </w:r>
          </w:p>
        </w:tc>
        <w:tc>
          <w:tcPr>
            <w:tcW w:w="7798" w:type="dxa"/>
          </w:tcPr>
          <w:p w:rsidR="00A4284F" w:rsidRDefault="004E5E27">
            <w:pPr>
              <w:pStyle w:val="TableParagraph"/>
              <w:spacing w:line="234" w:lineRule="exact"/>
              <w:ind w:left="109"/>
            </w:pPr>
            <w:r>
              <w:t>Что</w:t>
            </w:r>
            <w:r>
              <w:rPr>
                <w:spacing w:val="55"/>
              </w:rPr>
              <w:t xml:space="preserve"> </w:t>
            </w:r>
            <w:r>
              <w:t xml:space="preserve">изучает </w:t>
            </w:r>
            <w:r>
              <w:rPr>
                <w:spacing w:val="-2"/>
              </w:rPr>
              <w:t>физика.</w:t>
            </w:r>
          </w:p>
        </w:tc>
      </w:tr>
      <w:tr w:rsidR="00A4284F">
        <w:trPr>
          <w:trHeight w:val="252"/>
        </w:trPr>
        <w:tc>
          <w:tcPr>
            <w:tcW w:w="958" w:type="dxa"/>
          </w:tcPr>
          <w:p w:rsidR="00A4284F" w:rsidRDefault="004E5E27">
            <w:pPr>
              <w:pStyle w:val="TableParagraph"/>
              <w:spacing w:line="232" w:lineRule="exact"/>
              <w:ind w:left="109"/>
              <w:rPr>
                <w:b/>
              </w:rPr>
            </w:pPr>
            <w:r>
              <w:rPr>
                <w:b/>
                <w:spacing w:val="-5"/>
              </w:rPr>
              <w:t>2/2</w:t>
            </w:r>
          </w:p>
        </w:tc>
        <w:tc>
          <w:tcPr>
            <w:tcW w:w="850" w:type="dxa"/>
          </w:tcPr>
          <w:p w:rsidR="00A4284F" w:rsidRDefault="004E5E27">
            <w:pPr>
              <w:pStyle w:val="TableParagraph"/>
              <w:spacing w:line="232" w:lineRule="exact"/>
              <w:ind w:left="109"/>
              <w:rPr>
                <w:b/>
              </w:rPr>
            </w:pPr>
            <w:r>
              <w:rPr>
                <w:b/>
                <w:spacing w:val="-10"/>
              </w:rPr>
              <w:t>1</w:t>
            </w:r>
          </w:p>
        </w:tc>
        <w:tc>
          <w:tcPr>
            <w:tcW w:w="7798" w:type="dxa"/>
          </w:tcPr>
          <w:p w:rsidR="00A4284F" w:rsidRDefault="004E5E27">
            <w:pPr>
              <w:pStyle w:val="TableParagraph"/>
              <w:spacing w:line="232" w:lineRule="exact"/>
              <w:ind w:left="109"/>
            </w:pPr>
            <w:r>
              <w:t>Физические</w:t>
            </w:r>
            <w:r>
              <w:rPr>
                <w:spacing w:val="-5"/>
              </w:rPr>
              <w:t xml:space="preserve"> </w:t>
            </w:r>
            <w:r>
              <w:t>модели.</w:t>
            </w:r>
            <w:r>
              <w:rPr>
                <w:spacing w:val="-5"/>
              </w:rPr>
              <w:t xml:space="preserve"> </w:t>
            </w:r>
            <w:r>
              <w:t>Идея</w:t>
            </w:r>
            <w:r>
              <w:rPr>
                <w:spacing w:val="-4"/>
              </w:rPr>
              <w:t xml:space="preserve"> </w:t>
            </w:r>
            <w:r>
              <w:rPr>
                <w:spacing w:val="-2"/>
              </w:rPr>
              <w:t>атомизма</w:t>
            </w:r>
          </w:p>
        </w:tc>
      </w:tr>
      <w:tr w:rsidR="00A4284F">
        <w:trPr>
          <w:trHeight w:val="253"/>
        </w:trPr>
        <w:tc>
          <w:tcPr>
            <w:tcW w:w="958" w:type="dxa"/>
          </w:tcPr>
          <w:p w:rsidR="00A4284F" w:rsidRDefault="004E5E27">
            <w:pPr>
              <w:pStyle w:val="TableParagraph"/>
              <w:spacing w:line="234" w:lineRule="exact"/>
              <w:ind w:left="109"/>
              <w:rPr>
                <w:b/>
              </w:rPr>
            </w:pPr>
            <w:r>
              <w:rPr>
                <w:b/>
                <w:spacing w:val="-5"/>
              </w:rPr>
              <w:t>3/3</w:t>
            </w:r>
          </w:p>
        </w:tc>
        <w:tc>
          <w:tcPr>
            <w:tcW w:w="850" w:type="dxa"/>
          </w:tcPr>
          <w:p w:rsidR="00A4284F" w:rsidRDefault="004E5E27">
            <w:pPr>
              <w:pStyle w:val="TableParagraph"/>
              <w:spacing w:line="234" w:lineRule="exact"/>
              <w:ind w:left="109"/>
              <w:rPr>
                <w:b/>
              </w:rPr>
            </w:pPr>
            <w:r>
              <w:rPr>
                <w:b/>
                <w:spacing w:val="-10"/>
              </w:rPr>
              <w:t>1</w:t>
            </w:r>
          </w:p>
        </w:tc>
        <w:tc>
          <w:tcPr>
            <w:tcW w:w="7798" w:type="dxa"/>
          </w:tcPr>
          <w:p w:rsidR="00A4284F" w:rsidRDefault="004E5E27">
            <w:pPr>
              <w:pStyle w:val="TableParagraph"/>
              <w:spacing w:line="234" w:lineRule="exact"/>
              <w:ind w:left="109"/>
            </w:pPr>
            <w:r>
              <w:rPr>
                <w:spacing w:val="-2"/>
              </w:rPr>
              <w:t>Фундаментальные</w:t>
            </w:r>
            <w:r>
              <w:rPr>
                <w:spacing w:val="13"/>
              </w:rPr>
              <w:t xml:space="preserve"> </w:t>
            </w:r>
            <w:r>
              <w:rPr>
                <w:spacing w:val="-2"/>
              </w:rPr>
              <w:t>взаимодействия</w:t>
            </w:r>
          </w:p>
        </w:tc>
      </w:tr>
      <w:tr w:rsidR="00A4284F">
        <w:trPr>
          <w:trHeight w:val="252"/>
        </w:trPr>
        <w:tc>
          <w:tcPr>
            <w:tcW w:w="9606" w:type="dxa"/>
            <w:gridSpan w:val="3"/>
          </w:tcPr>
          <w:p w:rsidR="00A4284F" w:rsidRDefault="004E5E27">
            <w:pPr>
              <w:pStyle w:val="TableParagraph"/>
              <w:spacing w:line="232" w:lineRule="exact"/>
              <w:ind w:left="109"/>
              <w:rPr>
                <w:b/>
              </w:rPr>
            </w:pPr>
            <w:r>
              <w:rPr>
                <w:b/>
              </w:rPr>
              <w:t>Механика</w:t>
            </w:r>
            <w:r>
              <w:rPr>
                <w:b/>
                <w:spacing w:val="49"/>
              </w:rPr>
              <w:t xml:space="preserve"> </w:t>
            </w:r>
            <w:r>
              <w:rPr>
                <w:b/>
              </w:rPr>
              <w:t>66</w:t>
            </w:r>
            <w:r>
              <w:rPr>
                <w:b/>
                <w:spacing w:val="-2"/>
              </w:rPr>
              <w:t xml:space="preserve"> </w:t>
            </w:r>
            <w:r>
              <w:rPr>
                <w:b/>
              </w:rPr>
              <w:t>часов</w:t>
            </w:r>
            <w:r>
              <w:rPr>
                <w:b/>
                <w:spacing w:val="52"/>
              </w:rPr>
              <w:t xml:space="preserve"> </w:t>
            </w:r>
            <w:r>
              <w:rPr>
                <w:b/>
              </w:rPr>
              <w:t>Кинематика</w:t>
            </w:r>
            <w:r>
              <w:rPr>
                <w:b/>
                <w:spacing w:val="-2"/>
              </w:rPr>
              <w:t xml:space="preserve"> </w:t>
            </w:r>
            <w:r>
              <w:rPr>
                <w:b/>
              </w:rPr>
              <w:t>материальной</w:t>
            </w:r>
            <w:r>
              <w:rPr>
                <w:b/>
                <w:spacing w:val="-2"/>
              </w:rPr>
              <w:t xml:space="preserve"> </w:t>
            </w:r>
            <w:r>
              <w:rPr>
                <w:b/>
              </w:rPr>
              <w:t>точки</w:t>
            </w:r>
            <w:r>
              <w:rPr>
                <w:b/>
                <w:spacing w:val="-3"/>
              </w:rPr>
              <w:t xml:space="preserve"> </w:t>
            </w:r>
            <w:r>
              <w:rPr>
                <w:b/>
              </w:rPr>
              <w:t>26</w:t>
            </w:r>
            <w:r>
              <w:rPr>
                <w:b/>
                <w:spacing w:val="-1"/>
              </w:rPr>
              <w:t xml:space="preserve"> </w:t>
            </w:r>
            <w:r>
              <w:rPr>
                <w:b/>
                <w:spacing w:val="-4"/>
              </w:rPr>
              <w:t>часа</w:t>
            </w:r>
          </w:p>
        </w:tc>
      </w:tr>
      <w:tr w:rsidR="00A4284F">
        <w:trPr>
          <w:trHeight w:val="253"/>
        </w:trPr>
        <w:tc>
          <w:tcPr>
            <w:tcW w:w="958" w:type="dxa"/>
          </w:tcPr>
          <w:p w:rsidR="00A4284F" w:rsidRDefault="004E5E27">
            <w:pPr>
              <w:pStyle w:val="TableParagraph"/>
              <w:spacing w:line="234" w:lineRule="exact"/>
              <w:ind w:right="412"/>
              <w:jc w:val="right"/>
              <w:rPr>
                <w:b/>
              </w:rPr>
            </w:pPr>
            <w:r>
              <w:rPr>
                <w:b/>
                <w:spacing w:val="-10"/>
              </w:rPr>
              <w:t>4</w:t>
            </w:r>
          </w:p>
        </w:tc>
        <w:tc>
          <w:tcPr>
            <w:tcW w:w="850" w:type="dxa"/>
          </w:tcPr>
          <w:p w:rsidR="00A4284F" w:rsidRDefault="004E5E27">
            <w:pPr>
              <w:pStyle w:val="TableParagraph"/>
              <w:spacing w:line="234" w:lineRule="exact"/>
              <w:ind w:left="109"/>
              <w:rPr>
                <w:b/>
              </w:rPr>
            </w:pPr>
            <w:r>
              <w:rPr>
                <w:b/>
                <w:spacing w:val="-10"/>
              </w:rPr>
              <w:t>1</w:t>
            </w:r>
          </w:p>
        </w:tc>
        <w:tc>
          <w:tcPr>
            <w:tcW w:w="7798" w:type="dxa"/>
          </w:tcPr>
          <w:p w:rsidR="00A4284F" w:rsidRDefault="004E5E27">
            <w:pPr>
              <w:pStyle w:val="TableParagraph"/>
              <w:spacing w:line="234" w:lineRule="exact"/>
              <w:ind w:left="109"/>
            </w:pPr>
            <w:r>
              <w:rPr>
                <w:spacing w:val="-2"/>
              </w:rPr>
              <w:t>Траектория</w:t>
            </w:r>
          </w:p>
        </w:tc>
      </w:tr>
      <w:tr w:rsidR="00A4284F">
        <w:trPr>
          <w:trHeight w:val="252"/>
        </w:trPr>
        <w:tc>
          <w:tcPr>
            <w:tcW w:w="958" w:type="dxa"/>
          </w:tcPr>
          <w:p w:rsidR="00A4284F" w:rsidRDefault="004E5E27">
            <w:pPr>
              <w:pStyle w:val="TableParagraph"/>
              <w:spacing w:line="232" w:lineRule="exact"/>
              <w:ind w:right="412"/>
              <w:jc w:val="right"/>
              <w:rPr>
                <w:b/>
              </w:rPr>
            </w:pPr>
            <w:r>
              <w:rPr>
                <w:b/>
                <w:spacing w:val="-10"/>
              </w:rPr>
              <w:t>5</w:t>
            </w:r>
          </w:p>
        </w:tc>
        <w:tc>
          <w:tcPr>
            <w:tcW w:w="850" w:type="dxa"/>
          </w:tcPr>
          <w:p w:rsidR="00A4284F" w:rsidRDefault="004E5E27">
            <w:pPr>
              <w:pStyle w:val="TableParagraph"/>
              <w:spacing w:line="232" w:lineRule="exact"/>
              <w:ind w:left="109"/>
              <w:rPr>
                <w:b/>
              </w:rPr>
            </w:pPr>
            <w:r>
              <w:rPr>
                <w:b/>
                <w:spacing w:val="-10"/>
              </w:rPr>
              <w:t>1</w:t>
            </w:r>
          </w:p>
        </w:tc>
        <w:tc>
          <w:tcPr>
            <w:tcW w:w="7798" w:type="dxa"/>
          </w:tcPr>
          <w:p w:rsidR="00A4284F" w:rsidRDefault="004E5E27">
            <w:pPr>
              <w:pStyle w:val="TableParagraph"/>
              <w:spacing w:line="232" w:lineRule="exact"/>
              <w:ind w:left="109"/>
            </w:pPr>
            <w:r>
              <w:t>Закон</w:t>
            </w:r>
            <w:r>
              <w:rPr>
                <w:spacing w:val="-5"/>
              </w:rPr>
              <w:t xml:space="preserve"> </w:t>
            </w:r>
            <w:r>
              <w:rPr>
                <w:spacing w:val="-2"/>
              </w:rPr>
              <w:t>движения</w:t>
            </w:r>
          </w:p>
        </w:tc>
      </w:tr>
      <w:tr w:rsidR="00A4284F">
        <w:trPr>
          <w:trHeight w:val="253"/>
        </w:trPr>
        <w:tc>
          <w:tcPr>
            <w:tcW w:w="958" w:type="dxa"/>
          </w:tcPr>
          <w:p w:rsidR="00A4284F" w:rsidRDefault="004E5E27">
            <w:pPr>
              <w:pStyle w:val="TableParagraph"/>
              <w:spacing w:line="234" w:lineRule="exact"/>
              <w:ind w:right="412"/>
              <w:jc w:val="right"/>
              <w:rPr>
                <w:b/>
              </w:rPr>
            </w:pPr>
            <w:r>
              <w:rPr>
                <w:b/>
                <w:spacing w:val="-10"/>
              </w:rPr>
              <w:t>6</w:t>
            </w:r>
          </w:p>
        </w:tc>
        <w:tc>
          <w:tcPr>
            <w:tcW w:w="850" w:type="dxa"/>
          </w:tcPr>
          <w:p w:rsidR="00A4284F" w:rsidRDefault="004E5E27">
            <w:pPr>
              <w:pStyle w:val="TableParagraph"/>
              <w:spacing w:line="234" w:lineRule="exact"/>
              <w:ind w:left="109"/>
              <w:rPr>
                <w:b/>
              </w:rPr>
            </w:pPr>
            <w:r>
              <w:rPr>
                <w:b/>
                <w:spacing w:val="-10"/>
              </w:rPr>
              <w:t>1</w:t>
            </w:r>
          </w:p>
        </w:tc>
        <w:tc>
          <w:tcPr>
            <w:tcW w:w="7798" w:type="dxa"/>
          </w:tcPr>
          <w:p w:rsidR="00A4284F" w:rsidRDefault="004E5E27">
            <w:pPr>
              <w:pStyle w:val="TableParagraph"/>
              <w:spacing w:line="234" w:lineRule="exact"/>
              <w:ind w:left="109"/>
            </w:pPr>
            <w:r>
              <w:rPr>
                <w:spacing w:val="-2"/>
              </w:rPr>
              <w:t>Перемещение</w:t>
            </w:r>
          </w:p>
        </w:tc>
      </w:tr>
      <w:tr w:rsidR="00A4284F">
        <w:trPr>
          <w:trHeight w:val="252"/>
        </w:trPr>
        <w:tc>
          <w:tcPr>
            <w:tcW w:w="958" w:type="dxa"/>
          </w:tcPr>
          <w:p w:rsidR="00A4284F" w:rsidRDefault="004E5E27">
            <w:pPr>
              <w:pStyle w:val="TableParagraph"/>
              <w:spacing w:line="232" w:lineRule="exact"/>
              <w:ind w:right="412"/>
              <w:jc w:val="right"/>
              <w:rPr>
                <w:b/>
              </w:rPr>
            </w:pPr>
            <w:r>
              <w:rPr>
                <w:b/>
                <w:spacing w:val="-10"/>
              </w:rPr>
              <w:t>7</w:t>
            </w:r>
          </w:p>
        </w:tc>
        <w:tc>
          <w:tcPr>
            <w:tcW w:w="850" w:type="dxa"/>
          </w:tcPr>
          <w:p w:rsidR="00A4284F" w:rsidRDefault="004E5E27">
            <w:pPr>
              <w:pStyle w:val="TableParagraph"/>
              <w:spacing w:line="232" w:lineRule="exact"/>
              <w:ind w:left="109"/>
              <w:rPr>
                <w:b/>
              </w:rPr>
            </w:pPr>
            <w:r>
              <w:rPr>
                <w:b/>
                <w:spacing w:val="-10"/>
              </w:rPr>
              <w:t>1</w:t>
            </w:r>
          </w:p>
        </w:tc>
        <w:tc>
          <w:tcPr>
            <w:tcW w:w="7798" w:type="dxa"/>
          </w:tcPr>
          <w:p w:rsidR="00A4284F" w:rsidRDefault="004E5E27">
            <w:pPr>
              <w:pStyle w:val="TableParagraph"/>
              <w:spacing w:line="232" w:lineRule="exact"/>
              <w:ind w:left="109"/>
            </w:pPr>
            <w:r>
              <w:t>Путь</w:t>
            </w:r>
            <w:r>
              <w:rPr>
                <w:spacing w:val="-3"/>
              </w:rPr>
              <w:t xml:space="preserve"> </w:t>
            </w:r>
            <w:r>
              <w:t>и</w:t>
            </w:r>
            <w:r>
              <w:rPr>
                <w:spacing w:val="-2"/>
              </w:rPr>
              <w:t xml:space="preserve"> перемещение</w:t>
            </w:r>
          </w:p>
        </w:tc>
      </w:tr>
      <w:tr w:rsidR="00A4284F">
        <w:trPr>
          <w:trHeight w:val="253"/>
        </w:trPr>
        <w:tc>
          <w:tcPr>
            <w:tcW w:w="958" w:type="dxa"/>
          </w:tcPr>
          <w:p w:rsidR="00A4284F" w:rsidRDefault="004E5E27">
            <w:pPr>
              <w:pStyle w:val="TableParagraph"/>
              <w:spacing w:line="234" w:lineRule="exact"/>
              <w:ind w:right="412"/>
              <w:jc w:val="right"/>
              <w:rPr>
                <w:b/>
              </w:rPr>
            </w:pPr>
            <w:r>
              <w:rPr>
                <w:b/>
                <w:spacing w:val="-10"/>
              </w:rPr>
              <w:t>8</w:t>
            </w:r>
          </w:p>
        </w:tc>
        <w:tc>
          <w:tcPr>
            <w:tcW w:w="850" w:type="dxa"/>
          </w:tcPr>
          <w:p w:rsidR="00A4284F" w:rsidRDefault="004E5E27">
            <w:pPr>
              <w:pStyle w:val="TableParagraph"/>
              <w:spacing w:line="234" w:lineRule="exact"/>
              <w:ind w:left="109"/>
              <w:rPr>
                <w:b/>
              </w:rPr>
            </w:pPr>
            <w:r>
              <w:rPr>
                <w:b/>
                <w:spacing w:val="-10"/>
              </w:rPr>
              <w:t>1</w:t>
            </w:r>
          </w:p>
        </w:tc>
        <w:tc>
          <w:tcPr>
            <w:tcW w:w="7798" w:type="dxa"/>
          </w:tcPr>
          <w:p w:rsidR="00A4284F" w:rsidRDefault="004E5E27">
            <w:pPr>
              <w:pStyle w:val="TableParagraph"/>
              <w:spacing w:line="234" w:lineRule="exact"/>
              <w:ind w:left="109"/>
            </w:pPr>
            <w:r>
              <w:t>Средняя</w:t>
            </w:r>
            <w:r>
              <w:rPr>
                <w:spacing w:val="-7"/>
              </w:rPr>
              <w:t xml:space="preserve"> </w:t>
            </w:r>
            <w:r>
              <w:rPr>
                <w:spacing w:val="-2"/>
              </w:rPr>
              <w:t>скорость.</w:t>
            </w:r>
          </w:p>
        </w:tc>
      </w:tr>
      <w:tr w:rsidR="00A4284F">
        <w:trPr>
          <w:trHeight w:val="251"/>
        </w:trPr>
        <w:tc>
          <w:tcPr>
            <w:tcW w:w="958" w:type="dxa"/>
          </w:tcPr>
          <w:p w:rsidR="00A4284F" w:rsidRDefault="004E5E27">
            <w:pPr>
              <w:pStyle w:val="TableParagraph"/>
              <w:spacing w:line="232" w:lineRule="exact"/>
              <w:ind w:right="412"/>
              <w:jc w:val="right"/>
              <w:rPr>
                <w:b/>
              </w:rPr>
            </w:pPr>
            <w:r>
              <w:rPr>
                <w:b/>
                <w:spacing w:val="-10"/>
              </w:rPr>
              <w:t>9</w:t>
            </w:r>
          </w:p>
        </w:tc>
        <w:tc>
          <w:tcPr>
            <w:tcW w:w="850" w:type="dxa"/>
          </w:tcPr>
          <w:p w:rsidR="00A4284F" w:rsidRDefault="004E5E27">
            <w:pPr>
              <w:pStyle w:val="TableParagraph"/>
              <w:spacing w:line="232" w:lineRule="exact"/>
              <w:ind w:left="109"/>
              <w:rPr>
                <w:b/>
              </w:rPr>
            </w:pPr>
            <w:r>
              <w:rPr>
                <w:b/>
                <w:spacing w:val="-10"/>
              </w:rPr>
              <w:t>1</w:t>
            </w:r>
          </w:p>
        </w:tc>
        <w:tc>
          <w:tcPr>
            <w:tcW w:w="7798" w:type="dxa"/>
          </w:tcPr>
          <w:p w:rsidR="00A4284F" w:rsidRDefault="004E5E27">
            <w:pPr>
              <w:pStyle w:val="TableParagraph"/>
              <w:spacing w:line="232" w:lineRule="exact"/>
              <w:ind w:left="109"/>
            </w:pPr>
            <w:r>
              <w:t>Мгновенная</w:t>
            </w:r>
            <w:r>
              <w:rPr>
                <w:spacing w:val="-10"/>
              </w:rPr>
              <w:t xml:space="preserve"> </w:t>
            </w:r>
            <w:r>
              <w:rPr>
                <w:spacing w:val="-2"/>
              </w:rPr>
              <w:t>скорость</w:t>
            </w:r>
          </w:p>
        </w:tc>
      </w:tr>
      <w:tr w:rsidR="00A4284F">
        <w:trPr>
          <w:trHeight w:val="254"/>
        </w:trPr>
        <w:tc>
          <w:tcPr>
            <w:tcW w:w="958" w:type="dxa"/>
          </w:tcPr>
          <w:p w:rsidR="00A4284F" w:rsidRDefault="004E5E27">
            <w:pPr>
              <w:pStyle w:val="TableParagraph"/>
              <w:spacing w:line="234" w:lineRule="exact"/>
              <w:ind w:right="357"/>
              <w:jc w:val="right"/>
              <w:rPr>
                <w:b/>
              </w:rPr>
            </w:pPr>
            <w:r>
              <w:rPr>
                <w:b/>
                <w:spacing w:val="-5"/>
              </w:rPr>
              <w:t>10</w:t>
            </w:r>
          </w:p>
        </w:tc>
        <w:tc>
          <w:tcPr>
            <w:tcW w:w="850" w:type="dxa"/>
          </w:tcPr>
          <w:p w:rsidR="00A4284F" w:rsidRDefault="004E5E27">
            <w:pPr>
              <w:pStyle w:val="TableParagraph"/>
              <w:spacing w:line="234" w:lineRule="exact"/>
              <w:ind w:left="109"/>
              <w:rPr>
                <w:b/>
              </w:rPr>
            </w:pPr>
            <w:r>
              <w:rPr>
                <w:b/>
                <w:spacing w:val="-10"/>
              </w:rPr>
              <w:t>1</w:t>
            </w:r>
          </w:p>
        </w:tc>
        <w:tc>
          <w:tcPr>
            <w:tcW w:w="7798" w:type="dxa"/>
          </w:tcPr>
          <w:p w:rsidR="00A4284F" w:rsidRDefault="004E5E27">
            <w:pPr>
              <w:pStyle w:val="TableParagraph"/>
              <w:spacing w:line="234" w:lineRule="exact"/>
              <w:ind w:left="109"/>
            </w:pPr>
            <w:r>
              <w:t>Относительная</w:t>
            </w:r>
            <w:r>
              <w:rPr>
                <w:spacing w:val="-10"/>
              </w:rPr>
              <w:t xml:space="preserve"> </w:t>
            </w:r>
            <w:r>
              <w:t>скорость</w:t>
            </w:r>
            <w:r>
              <w:rPr>
                <w:spacing w:val="-10"/>
              </w:rPr>
              <w:t xml:space="preserve"> </w:t>
            </w:r>
            <w:r>
              <w:t>движения</w:t>
            </w:r>
            <w:r>
              <w:rPr>
                <w:spacing w:val="-9"/>
              </w:rPr>
              <w:t xml:space="preserve"> </w:t>
            </w:r>
            <w:r>
              <w:rPr>
                <w:spacing w:val="-5"/>
              </w:rPr>
              <w:t>тел</w:t>
            </w:r>
          </w:p>
        </w:tc>
      </w:tr>
      <w:tr w:rsidR="00A4284F">
        <w:trPr>
          <w:trHeight w:val="251"/>
        </w:trPr>
        <w:tc>
          <w:tcPr>
            <w:tcW w:w="958" w:type="dxa"/>
          </w:tcPr>
          <w:p w:rsidR="00A4284F" w:rsidRDefault="004E5E27">
            <w:pPr>
              <w:pStyle w:val="TableParagraph"/>
              <w:spacing w:line="232" w:lineRule="exact"/>
              <w:ind w:right="357"/>
              <w:jc w:val="right"/>
              <w:rPr>
                <w:b/>
              </w:rPr>
            </w:pPr>
            <w:r>
              <w:rPr>
                <w:b/>
                <w:spacing w:val="-5"/>
              </w:rPr>
              <w:t>11</w:t>
            </w:r>
          </w:p>
        </w:tc>
        <w:tc>
          <w:tcPr>
            <w:tcW w:w="850" w:type="dxa"/>
          </w:tcPr>
          <w:p w:rsidR="00A4284F" w:rsidRDefault="004E5E27">
            <w:pPr>
              <w:pStyle w:val="TableParagraph"/>
              <w:spacing w:line="232" w:lineRule="exact"/>
              <w:ind w:left="109"/>
              <w:rPr>
                <w:b/>
              </w:rPr>
            </w:pPr>
            <w:r>
              <w:rPr>
                <w:b/>
                <w:spacing w:val="-10"/>
              </w:rPr>
              <w:t>1</w:t>
            </w:r>
          </w:p>
        </w:tc>
        <w:tc>
          <w:tcPr>
            <w:tcW w:w="7798" w:type="dxa"/>
          </w:tcPr>
          <w:p w:rsidR="00A4284F" w:rsidRDefault="004E5E27">
            <w:pPr>
              <w:pStyle w:val="TableParagraph"/>
              <w:spacing w:line="232" w:lineRule="exact"/>
              <w:ind w:left="109"/>
            </w:pPr>
            <w:r>
              <w:t>Равномерное</w:t>
            </w:r>
            <w:r>
              <w:rPr>
                <w:spacing w:val="-12"/>
              </w:rPr>
              <w:t xml:space="preserve"> </w:t>
            </w:r>
            <w:r>
              <w:t>прямолинейное</w:t>
            </w:r>
            <w:r>
              <w:rPr>
                <w:spacing w:val="-12"/>
              </w:rPr>
              <w:t xml:space="preserve"> </w:t>
            </w:r>
            <w:r>
              <w:rPr>
                <w:spacing w:val="-2"/>
              </w:rPr>
              <w:t>движение</w:t>
            </w:r>
          </w:p>
        </w:tc>
      </w:tr>
      <w:tr w:rsidR="00A4284F">
        <w:trPr>
          <w:trHeight w:val="253"/>
        </w:trPr>
        <w:tc>
          <w:tcPr>
            <w:tcW w:w="958" w:type="dxa"/>
          </w:tcPr>
          <w:p w:rsidR="00A4284F" w:rsidRDefault="004E5E27">
            <w:pPr>
              <w:pStyle w:val="TableParagraph"/>
              <w:spacing w:line="234" w:lineRule="exact"/>
              <w:ind w:right="357"/>
              <w:jc w:val="right"/>
              <w:rPr>
                <w:b/>
              </w:rPr>
            </w:pPr>
            <w:r>
              <w:rPr>
                <w:b/>
                <w:spacing w:val="-5"/>
              </w:rPr>
              <w:t>12</w:t>
            </w:r>
          </w:p>
        </w:tc>
        <w:tc>
          <w:tcPr>
            <w:tcW w:w="850" w:type="dxa"/>
          </w:tcPr>
          <w:p w:rsidR="00A4284F" w:rsidRDefault="004E5E27">
            <w:pPr>
              <w:pStyle w:val="TableParagraph"/>
              <w:spacing w:line="234" w:lineRule="exact"/>
              <w:ind w:left="109"/>
              <w:rPr>
                <w:b/>
              </w:rPr>
            </w:pPr>
            <w:r>
              <w:rPr>
                <w:b/>
                <w:spacing w:val="-10"/>
              </w:rPr>
              <w:t>1</w:t>
            </w:r>
          </w:p>
        </w:tc>
        <w:tc>
          <w:tcPr>
            <w:tcW w:w="7798" w:type="dxa"/>
          </w:tcPr>
          <w:p w:rsidR="00A4284F" w:rsidRDefault="004E5E27">
            <w:pPr>
              <w:pStyle w:val="TableParagraph"/>
              <w:spacing w:line="234" w:lineRule="exact"/>
              <w:ind w:left="109"/>
            </w:pPr>
            <w:r>
              <w:t>График</w:t>
            </w:r>
            <w:r>
              <w:rPr>
                <w:spacing w:val="-3"/>
              </w:rPr>
              <w:t xml:space="preserve"> </w:t>
            </w:r>
            <w:r>
              <w:t>равномерного</w:t>
            </w:r>
            <w:r>
              <w:rPr>
                <w:spacing w:val="-2"/>
              </w:rPr>
              <w:t xml:space="preserve"> </w:t>
            </w:r>
            <w:r>
              <w:t>прямолинейного</w:t>
            </w:r>
            <w:r>
              <w:rPr>
                <w:spacing w:val="-1"/>
              </w:rPr>
              <w:t xml:space="preserve"> </w:t>
            </w:r>
            <w:r>
              <w:rPr>
                <w:spacing w:val="-2"/>
              </w:rPr>
              <w:t>движения</w:t>
            </w:r>
          </w:p>
        </w:tc>
      </w:tr>
      <w:tr w:rsidR="00A4284F">
        <w:trPr>
          <w:trHeight w:val="251"/>
        </w:trPr>
        <w:tc>
          <w:tcPr>
            <w:tcW w:w="958" w:type="dxa"/>
          </w:tcPr>
          <w:p w:rsidR="00A4284F" w:rsidRDefault="004E5E27">
            <w:pPr>
              <w:pStyle w:val="TableParagraph"/>
              <w:spacing w:line="232" w:lineRule="exact"/>
              <w:ind w:right="357"/>
              <w:jc w:val="right"/>
              <w:rPr>
                <w:b/>
              </w:rPr>
            </w:pPr>
            <w:r>
              <w:rPr>
                <w:b/>
                <w:spacing w:val="-5"/>
              </w:rPr>
              <w:t>13</w:t>
            </w:r>
          </w:p>
        </w:tc>
        <w:tc>
          <w:tcPr>
            <w:tcW w:w="850" w:type="dxa"/>
          </w:tcPr>
          <w:p w:rsidR="00A4284F" w:rsidRDefault="004E5E27">
            <w:pPr>
              <w:pStyle w:val="TableParagraph"/>
              <w:spacing w:line="232" w:lineRule="exact"/>
              <w:ind w:left="109"/>
              <w:rPr>
                <w:b/>
              </w:rPr>
            </w:pPr>
            <w:r>
              <w:rPr>
                <w:b/>
                <w:spacing w:val="-10"/>
              </w:rPr>
              <w:t>1</w:t>
            </w:r>
          </w:p>
        </w:tc>
        <w:tc>
          <w:tcPr>
            <w:tcW w:w="7798" w:type="dxa"/>
          </w:tcPr>
          <w:p w:rsidR="00A4284F" w:rsidRDefault="004E5E27">
            <w:pPr>
              <w:pStyle w:val="TableParagraph"/>
              <w:spacing w:line="232" w:lineRule="exact"/>
              <w:ind w:left="109"/>
            </w:pPr>
            <w:r>
              <w:rPr>
                <w:spacing w:val="-2"/>
              </w:rPr>
              <w:t>Ускорение</w:t>
            </w:r>
          </w:p>
        </w:tc>
      </w:tr>
      <w:tr w:rsidR="00A4284F">
        <w:trPr>
          <w:trHeight w:val="254"/>
        </w:trPr>
        <w:tc>
          <w:tcPr>
            <w:tcW w:w="958" w:type="dxa"/>
          </w:tcPr>
          <w:p w:rsidR="00A4284F" w:rsidRDefault="004E5E27">
            <w:pPr>
              <w:pStyle w:val="TableParagraph"/>
              <w:spacing w:line="234" w:lineRule="exact"/>
              <w:ind w:right="357"/>
              <w:jc w:val="right"/>
              <w:rPr>
                <w:b/>
              </w:rPr>
            </w:pPr>
            <w:r>
              <w:rPr>
                <w:b/>
                <w:spacing w:val="-5"/>
              </w:rPr>
              <w:t>14</w:t>
            </w:r>
          </w:p>
        </w:tc>
        <w:tc>
          <w:tcPr>
            <w:tcW w:w="850" w:type="dxa"/>
          </w:tcPr>
          <w:p w:rsidR="00A4284F" w:rsidRDefault="004E5E27">
            <w:pPr>
              <w:pStyle w:val="TableParagraph"/>
              <w:spacing w:line="234" w:lineRule="exact"/>
              <w:ind w:left="109"/>
              <w:rPr>
                <w:b/>
              </w:rPr>
            </w:pPr>
            <w:r>
              <w:rPr>
                <w:b/>
                <w:spacing w:val="-10"/>
              </w:rPr>
              <w:t>1</w:t>
            </w:r>
          </w:p>
        </w:tc>
        <w:tc>
          <w:tcPr>
            <w:tcW w:w="7798" w:type="dxa"/>
          </w:tcPr>
          <w:p w:rsidR="00A4284F" w:rsidRDefault="004E5E27">
            <w:pPr>
              <w:pStyle w:val="TableParagraph"/>
              <w:spacing w:line="234" w:lineRule="exact"/>
              <w:ind w:left="109"/>
            </w:pPr>
            <w:r>
              <w:t>Прямолинейное</w:t>
            </w:r>
            <w:r>
              <w:rPr>
                <w:spacing w:val="-8"/>
              </w:rPr>
              <w:t xml:space="preserve"> </w:t>
            </w:r>
            <w:r>
              <w:t>движение</w:t>
            </w:r>
            <w:r>
              <w:rPr>
                <w:spacing w:val="-8"/>
              </w:rPr>
              <w:t xml:space="preserve"> </w:t>
            </w:r>
            <w:r>
              <w:t>с</w:t>
            </w:r>
            <w:r>
              <w:rPr>
                <w:spacing w:val="-8"/>
              </w:rPr>
              <w:t xml:space="preserve"> </w:t>
            </w:r>
            <w:r>
              <w:t>постоянным</w:t>
            </w:r>
            <w:r>
              <w:rPr>
                <w:spacing w:val="-8"/>
              </w:rPr>
              <w:t xml:space="preserve"> </w:t>
            </w:r>
            <w:r>
              <w:rPr>
                <w:spacing w:val="-2"/>
              </w:rPr>
              <w:t>ускорением</w:t>
            </w:r>
          </w:p>
        </w:tc>
      </w:tr>
      <w:tr w:rsidR="00A4284F">
        <w:trPr>
          <w:trHeight w:val="251"/>
        </w:trPr>
        <w:tc>
          <w:tcPr>
            <w:tcW w:w="958" w:type="dxa"/>
          </w:tcPr>
          <w:p w:rsidR="00A4284F" w:rsidRDefault="004E5E27">
            <w:pPr>
              <w:pStyle w:val="TableParagraph"/>
              <w:spacing w:line="232" w:lineRule="exact"/>
              <w:ind w:right="357"/>
              <w:jc w:val="right"/>
              <w:rPr>
                <w:b/>
              </w:rPr>
            </w:pPr>
            <w:r>
              <w:rPr>
                <w:b/>
                <w:spacing w:val="-5"/>
              </w:rPr>
              <w:t>15</w:t>
            </w:r>
          </w:p>
        </w:tc>
        <w:tc>
          <w:tcPr>
            <w:tcW w:w="850" w:type="dxa"/>
          </w:tcPr>
          <w:p w:rsidR="00A4284F" w:rsidRDefault="004E5E27">
            <w:pPr>
              <w:pStyle w:val="TableParagraph"/>
              <w:spacing w:line="232" w:lineRule="exact"/>
              <w:ind w:left="109"/>
              <w:rPr>
                <w:b/>
              </w:rPr>
            </w:pPr>
            <w:r>
              <w:rPr>
                <w:b/>
                <w:spacing w:val="-10"/>
              </w:rPr>
              <w:t>1</w:t>
            </w:r>
          </w:p>
        </w:tc>
        <w:tc>
          <w:tcPr>
            <w:tcW w:w="7798" w:type="dxa"/>
          </w:tcPr>
          <w:p w:rsidR="00A4284F" w:rsidRDefault="004E5E27">
            <w:pPr>
              <w:pStyle w:val="TableParagraph"/>
              <w:spacing w:line="232" w:lineRule="exact"/>
              <w:ind w:left="109"/>
            </w:pPr>
            <w:r>
              <w:rPr>
                <w:spacing w:val="-2"/>
              </w:rPr>
              <w:t>Равнопеременное</w:t>
            </w:r>
            <w:r>
              <w:rPr>
                <w:spacing w:val="14"/>
              </w:rPr>
              <w:t xml:space="preserve"> </w:t>
            </w:r>
            <w:r>
              <w:rPr>
                <w:spacing w:val="-2"/>
              </w:rPr>
              <w:t>прямолинейное</w:t>
            </w:r>
            <w:r>
              <w:rPr>
                <w:spacing w:val="14"/>
              </w:rPr>
              <w:t xml:space="preserve"> </w:t>
            </w:r>
            <w:r>
              <w:rPr>
                <w:spacing w:val="-2"/>
              </w:rPr>
              <w:t>движение</w:t>
            </w:r>
          </w:p>
        </w:tc>
      </w:tr>
      <w:tr w:rsidR="00A4284F">
        <w:trPr>
          <w:trHeight w:val="254"/>
        </w:trPr>
        <w:tc>
          <w:tcPr>
            <w:tcW w:w="958" w:type="dxa"/>
          </w:tcPr>
          <w:p w:rsidR="00A4284F" w:rsidRDefault="004E5E27">
            <w:pPr>
              <w:pStyle w:val="TableParagraph"/>
              <w:spacing w:line="234" w:lineRule="exact"/>
              <w:ind w:right="357"/>
              <w:jc w:val="right"/>
              <w:rPr>
                <w:b/>
              </w:rPr>
            </w:pPr>
            <w:r>
              <w:rPr>
                <w:b/>
                <w:spacing w:val="-5"/>
              </w:rPr>
              <w:t>16</w:t>
            </w:r>
          </w:p>
        </w:tc>
        <w:tc>
          <w:tcPr>
            <w:tcW w:w="850" w:type="dxa"/>
          </w:tcPr>
          <w:p w:rsidR="00A4284F" w:rsidRDefault="004E5E27">
            <w:pPr>
              <w:pStyle w:val="TableParagraph"/>
              <w:spacing w:line="234" w:lineRule="exact"/>
              <w:ind w:left="109"/>
              <w:rPr>
                <w:b/>
              </w:rPr>
            </w:pPr>
            <w:r>
              <w:rPr>
                <w:b/>
                <w:spacing w:val="-10"/>
              </w:rPr>
              <w:t>1</w:t>
            </w:r>
          </w:p>
        </w:tc>
        <w:tc>
          <w:tcPr>
            <w:tcW w:w="7798" w:type="dxa"/>
          </w:tcPr>
          <w:p w:rsidR="00A4284F" w:rsidRDefault="004E5E27">
            <w:pPr>
              <w:pStyle w:val="TableParagraph"/>
              <w:spacing w:line="234" w:lineRule="exact"/>
              <w:ind w:left="109"/>
            </w:pPr>
            <w:r>
              <w:t>Свободное</w:t>
            </w:r>
            <w:r>
              <w:rPr>
                <w:spacing w:val="-8"/>
              </w:rPr>
              <w:t xml:space="preserve"> </w:t>
            </w:r>
            <w:r>
              <w:t>падение</w:t>
            </w:r>
            <w:r>
              <w:rPr>
                <w:spacing w:val="-8"/>
              </w:rPr>
              <w:t xml:space="preserve"> </w:t>
            </w:r>
            <w:r>
              <w:rPr>
                <w:spacing w:val="-5"/>
              </w:rPr>
              <w:t>тел</w:t>
            </w:r>
          </w:p>
        </w:tc>
      </w:tr>
      <w:tr w:rsidR="00A4284F">
        <w:trPr>
          <w:trHeight w:val="251"/>
        </w:trPr>
        <w:tc>
          <w:tcPr>
            <w:tcW w:w="958" w:type="dxa"/>
          </w:tcPr>
          <w:p w:rsidR="00A4284F" w:rsidRDefault="004E5E27">
            <w:pPr>
              <w:pStyle w:val="TableParagraph"/>
              <w:spacing w:line="232" w:lineRule="exact"/>
              <w:ind w:right="357"/>
              <w:jc w:val="right"/>
              <w:rPr>
                <w:b/>
              </w:rPr>
            </w:pPr>
            <w:r>
              <w:rPr>
                <w:b/>
                <w:spacing w:val="-5"/>
              </w:rPr>
              <w:t>17</w:t>
            </w:r>
          </w:p>
        </w:tc>
        <w:tc>
          <w:tcPr>
            <w:tcW w:w="850" w:type="dxa"/>
          </w:tcPr>
          <w:p w:rsidR="00A4284F" w:rsidRDefault="004E5E27">
            <w:pPr>
              <w:pStyle w:val="TableParagraph"/>
              <w:spacing w:line="232" w:lineRule="exact"/>
              <w:ind w:left="109"/>
              <w:rPr>
                <w:b/>
              </w:rPr>
            </w:pPr>
            <w:r>
              <w:rPr>
                <w:b/>
                <w:spacing w:val="-10"/>
              </w:rPr>
              <w:t>1</w:t>
            </w:r>
          </w:p>
        </w:tc>
        <w:tc>
          <w:tcPr>
            <w:tcW w:w="7798" w:type="dxa"/>
          </w:tcPr>
          <w:p w:rsidR="00A4284F" w:rsidRDefault="004E5E27">
            <w:pPr>
              <w:pStyle w:val="TableParagraph"/>
              <w:spacing w:line="232" w:lineRule="exact"/>
              <w:ind w:left="109"/>
            </w:pPr>
            <w:r>
              <w:t>Решение</w:t>
            </w:r>
            <w:r>
              <w:rPr>
                <w:spacing w:val="-6"/>
              </w:rPr>
              <w:t xml:space="preserve"> </w:t>
            </w:r>
            <w:r>
              <w:t>задач</w:t>
            </w:r>
            <w:r>
              <w:rPr>
                <w:spacing w:val="-6"/>
              </w:rPr>
              <w:t xml:space="preserve"> </w:t>
            </w:r>
            <w:r>
              <w:t>на</w:t>
            </w:r>
            <w:r>
              <w:rPr>
                <w:spacing w:val="-6"/>
              </w:rPr>
              <w:t xml:space="preserve"> </w:t>
            </w:r>
            <w:r>
              <w:t>свободное</w:t>
            </w:r>
            <w:r>
              <w:rPr>
                <w:spacing w:val="-6"/>
              </w:rPr>
              <w:t xml:space="preserve"> </w:t>
            </w:r>
            <w:r>
              <w:t>падение</w:t>
            </w:r>
            <w:r>
              <w:rPr>
                <w:spacing w:val="-6"/>
              </w:rPr>
              <w:t xml:space="preserve"> </w:t>
            </w:r>
            <w:r>
              <w:rPr>
                <w:spacing w:val="-5"/>
              </w:rPr>
              <w:t>тел</w:t>
            </w:r>
          </w:p>
        </w:tc>
      </w:tr>
      <w:tr w:rsidR="00A4284F">
        <w:trPr>
          <w:trHeight w:val="254"/>
        </w:trPr>
        <w:tc>
          <w:tcPr>
            <w:tcW w:w="958" w:type="dxa"/>
          </w:tcPr>
          <w:p w:rsidR="00A4284F" w:rsidRDefault="004E5E27">
            <w:pPr>
              <w:pStyle w:val="TableParagraph"/>
              <w:spacing w:line="234" w:lineRule="exact"/>
              <w:ind w:right="357"/>
              <w:jc w:val="right"/>
              <w:rPr>
                <w:b/>
              </w:rPr>
            </w:pPr>
            <w:r>
              <w:rPr>
                <w:b/>
                <w:spacing w:val="-5"/>
              </w:rPr>
              <w:t>18</w:t>
            </w:r>
          </w:p>
        </w:tc>
        <w:tc>
          <w:tcPr>
            <w:tcW w:w="850" w:type="dxa"/>
          </w:tcPr>
          <w:p w:rsidR="00A4284F" w:rsidRDefault="004E5E27">
            <w:pPr>
              <w:pStyle w:val="TableParagraph"/>
              <w:spacing w:line="234" w:lineRule="exact"/>
              <w:ind w:left="109"/>
              <w:rPr>
                <w:b/>
              </w:rPr>
            </w:pPr>
            <w:r>
              <w:rPr>
                <w:b/>
                <w:spacing w:val="-10"/>
              </w:rPr>
              <w:t>1</w:t>
            </w:r>
          </w:p>
        </w:tc>
        <w:tc>
          <w:tcPr>
            <w:tcW w:w="7798" w:type="dxa"/>
          </w:tcPr>
          <w:p w:rsidR="00A4284F" w:rsidRDefault="004E5E27">
            <w:pPr>
              <w:pStyle w:val="TableParagraph"/>
              <w:spacing w:line="234" w:lineRule="exact"/>
              <w:ind w:left="109"/>
            </w:pPr>
            <w:r>
              <w:t>Лабораторная</w:t>
            </w:r>
            <w:r>
              <w:rPr>
                <w:spacing w:val="-6"/>
              </w:rPr>
              <w:t xml:space="preserve"> </w:t>
            </w:r>
            <w:r>
              <w:t>работа</w:t>
            </w:r>
            <w:r>
              <w:rPr>
                <w:spacing w:val="-6"/>
              </w:rPr>
              <w:t xml:space="preserve"> </w:t>
            </w:r>
            <w:r>
              <w:t>№</w:t>
            </w:r>
            <w:r>
              <w:rPr>
                <w:spacing w:val="-6"/>
              </w:rPr>
              <w:t xml:space="preserve"> </w:t>
            </w:r>
            <w:r>
              <w:t>1</w:t>
            </w:r>
            <w:r>
              <w:rPr>
                <w:spacing w:val="-4"/>
              </w:rPr>
              <w:t xml:space="preserve"> </w:t>
            </w:r>
            <w:r>
              <w:t>«Измерение</w:t>
            </w:r>
            <w:r>
              <w:rPr>
                <w:spacing w:val="-6"/>
              </w:rPr>
              <w:t xml:space="preserve"> </w:t>
            </w:r>
            <w:r>
              <w:t>ускорения</w:t>
            </w:r>
            <w:r>
              <w:rPr>
                <w:spacing w:val="-6"/>
              </w:rPr>
              <w:t xml:space="preserve"> </w:t>
            </w:r>
            <w:r>
              <w:t>свободного</w:t>
            </w:r>
            <w:r>
              <w:rPr>
                <w:spacing w:val="-4"/>
              </w:rPr>
              <w:t xml:space="preserve"> </w:t>
            </w:r>
            <w:r>
              <w:rPr>
                <w:spacing w:val="-2"/>
              </w:rPr>
              <w:t>падения»</w:t>
            </w:r>
          </w:p>
        </w:tc>
      </w:tr>
      <w:tr w:rsidR="00A4284F">
        <w:trPr>
          <w:trHeight w:val="251"/>
        </w:trPr>
        <w:tc>
          <w:tcPr>
            <w:tcW w:w="958" w:type="dxa"/>
          </w:tcPr>
          <w:p w:rsidR="00A4284F" w:rsidRDefault="004E5E27">
            <w:pPr>
              <w:pStyle w:val="TableParagraph"/>
              <w:spacing w:line="232" w:lineRule="exact"/>
              <w:ind w:right="357"/>
              <w:jc w:val="right"/>
              <w:rPr>
                <w:b/>
              </w:rPr>
            </w:pPr>
            <w:r>
              <w:rPr>
                <w:b/>
                <w:spacing w:val="-5"/>
              </w:rPr>
              <w:t>19</w:t>
            </w:r>
          </w:p>
        </w:tc>
        <w:tc>
          <w:tcPr>
            <w:tcW w:w="850" w:type="dxa"/>
          </w:tcPr>
          <w:p w:rsidR="00A4284F" w:rsidRDefault="004E5E27">
            <w:pPr>
              <w:pStyle w:val="TableParagraph"/>
              <w:spacing w:line="232" w:lineRule="exact"/>
              <w:ind w:left="109"/>
              <w:rPr>
                <w:b/>
              </w:rPr>
            </w:pPr>
            <w:r>
              <w:rPr>
                <w:b/>
                <w:spacing w:val="-10"/>
              </w:rPr>
              <w:t>1</w:t>
            </w:r>
          </w:p>
        </w:tc>
        <w:tc>
          <w:tcPr>
            <w:tcW w:w="7798" w:type="dxa"/>
          </w:tcPr>
          <w:p w:rsidR="00A4284F" w:rsidRDefault="004E5E27">
            <w:pPr>
              <w:pStyle w:val="TableParagraph"/>
              <w:spacing w:line="232" w:lineRule="exact"/>
              <w:ind w:left="109"/>
            </w:pPr>
            <w:r>
              <w:t>Графическое</w:t>
            </w:r>
            <w:r>
              <w:rPr>
                <w:spacing w:val="-9"/>
              </w:rPr>
              <w:t xml:space="preserve"> </w:t>
            </w:r>
            <w:r>
              <w:t>представление</w:t>
            </w:r>
            <w:r>
              <w:rPr>
                <w:spacing w:val="-8"/>
              </w:rPr>
              <w:t xml:space="preserve"> </w:t>
            </w:r>
            <w:r>
              <w:t>равнопеременного</w:t>
            </w:r>
            <w:r>
              <w:rPr>
                <w:spacing w:val="-7"/>
              </w:rPr>
              <w:t xml:space="preserve"> </w:t>
            </w:r>
            <w:r>
              <w:rPr>
                <w:spacing w:val="-2"/>
              </w:rPr>
              <w:t>движения</w:t>
            </w:r>
          </w:p>
        </w:tc>
      </w:tr>
      <w:tr w:rsidR="00A4284F">
        <w:trPr>
          <w:trHeight w:val="254"/>
        </w:trPr>
        <w:tc>
          <w:tcPr>
            <w:tcW w:w="958" w:type="dxa"/>
          </w:tcPr>
          <w:p w:rsidR="00A4284F" w:rsidRDefault="004E5E27">
            <w:pPr>
              <w:pStyle w:val="TableParagraph"/>
              <w:spacing w:line="234" w:lineRule="exact"/>
              <w:ind w:right="357"/>
              <w:jc w:val="right"/>
              <w:rPr>
                <w:b/>
              </w:rPr>
            </w:pPr>
            <w:r>
              <w:rPr>
                <w:b/>
                <w:spacing w:val="-5"/>
              </w:rPr>
              <w:t>20</w:t>
            </w:r>
          </w:p>
        </w:tc>
        <w:tc>
          <w:tcPr>
            <w:tcW w:w="850" w:type="dxa"/>
          </w:tcPr>
          <w:p w:rsidR="00A4284F" w:rsidRDefault="004E5E27">
            <w:pPr>
              <w:pStyle w:val="TableParagraph"/>
              <w:spacing w:line="234" w:lineRule="exact"/>
              <w:ind w:left="109"/>
              <w:rPr>
                <w:b/>
              </w:rPr>
            </w:pPr>
            <w:r>
              <w:rPr>
                <w:b/>
                <w:spacing w:val="-10"/>
              </w:rPr>
              <w:t>1</w:t>
            </w:r>
          </w:p>
        </w:tc>
        <w:tc>
          <w:tcPr>
            <w:tcW w:w="7798" w:type="dxa"/>
          </w:tcPr>
          <w:p w:rsidR="00A4284F" w:rsidRDefault="004E5E27">
            <w:pPr>
              <w:pStyle w:val="TableParagraph"/>
              <w:spacing w:line="234" w:lineRule="exact"/>
              <w:ind w:left="109"/>
            </w:pPr>
            <w:r>
              <w:t>Одномерное</w:t>
            </w:r>
            <w:r>
              <w:rPr>
                <w:spacing w:val="-7"/>
              </w:rPr>
              <w:t xml:space="preserve"> </w:t>
            </w:r>
            <w:r>
              <w:t>движение</w:t>
            </w:r>
            <w:r>
              <w:rPr>
                <w:spacing w:val="-6"/>
              </w:rPr>
              <w:t xml:space="preserve"> </w:t>
            </w:r>
            <w:r>
              <w:t>в</w:t>
            </w:r>
            <w:r>
              <w:rPr>
                <w:spacing w:val="-6"/>
              </w:rPr>
              <w:t xml:space="preserve"> </w:t>
            </w:r>
            <w:r>
              <w:t>поле</w:t>
            </w:r>
            <w:r>
              <w:rPr>
                <w:spacing w:val="-6"/>
              </w:rPr>
              <w:t xml:space="preserve"> </w:t>
            </w:r>
            <w:r>
              <w:t>тяжести</w:t>
            </w:r>
            <w:r>
              <w:rPr>
                <w:spacing w:val="-6"/>
              </w:rPr>
              <w:t xml:space="preserve"> </w:t>
            </w:r>
            <w:r>
              <w:t>при</w:t>
            </w:r>
            <w:r>
              <w:rPr>
                <w:spacing w:val="-6"/>
              </w:rPr>
              <w:t xml:space="preserve"> </w:t>
            </w:r>
            <w:r>
              <w:t>наличии</w:t>
            </w:r>
            <w:r>
              <w:rPr>
                <w:spacing w:val="-6"/>
              </w:rPr>
              <w:t xml:space="preserve"> </w:t>
            </w:r>
            <w:r>
              <w:t>начальной</w:t>
            </w:r>
            <w:r>
              <w:rPr>
                <w:spacing w:val="-6"/>
              </w:rPr>
              <w:t xml:space="preserve"> </w:t>
            </w:r>
            <w:r>
              <w:rPr>
                <w:spacing w:val="-2"/>
              </w:rPr>
              <w:t>скорости</w:t>
            </w:r>
          </w:p>
        </w:tc>
      </w:tr>
    </w:tbl>
    <w:p w:rsidR="00A4284F" w:rsidRDefault="00A4284F">
      <w:pPr>
        <w:pStyle w:val="TableParagraph"/>
        <w:spacing w:line="234" w:lineRule="exact"/>
        <w:sectPr w:rsidR="00A4284F">
          <w:pgSz w:w="11910" w:h="16390"/>
          <w:pgMar w:top="1060" w:right="0" w:bottom="1180" w:left="1275" w:header="0" w:footer="932" w:gutter="0"/>
          <w:cols w:space="720"/>
        </w:sectPr>
      </w:pPr>
    </w:p>
    <w:tbl>
      <w:tblPr>
        <w:tblStyle w:val="TableNormal"/>
        <w:tblW w:w="0" w:type="auto"/>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8"/>
        <w:gridCol w:w="850"/>
        <w:gridCol w:w="7798"/>
      </w:tblGrid>
      <w:tr w:rsidR="00A4284F">
        <w:trPr>
          <w:trHeight w:val="506"/>
        </w:trPr>
        <w:tc>
          <w:tcPr>
            <w:tcW w:w="958" w:type="dxa"/>
          </w:tcPr>
          <w:p w:rsidR="00A4284F" w:rsidRDefault="004E5E27">
            <w:pPr>
              <w:pStyle w:val="TableParagraph"/>
              <w:spacing w:line="253" w:lineRule="exact"/>
              <w:ind w:left="13" w:right="1"/>
              <w:jc w:val="center"/>
              <w:rPr>
                <w:b/>
              </w:rPr>
            </w:pPr>
            <w:r>
              <w:rPr>
                <w:b/>
                <w:spacing w:val="-5"/>
              </w:rPr>
              <w:t>21</w:t>
            </w:r>
          </w:p>
        </w:tc>
        <w:tc>
          <w:tcPr>
            <w:tcW w:w="850" w:type="dxa"/>
          </w:tcPr>
          <w:p w:rsidR="00A4284F" w:rsidRDefault="004E5E27">
            <w:pPr>
              <w:pStyle w:val="TableParagraph"/>
              <w:spacing w:line="253" w:lineRule="exact"/>
              <w:ind w:left="109"/>
              <w:rPr>
                <w:b/>
              </w:rPr>
            </w:pPr>
            <w:r>
              <w:rPr>
                <w:b/>
                <w:spacing w:val="-10"/>
              </w:rPr>
              <w:t>1</w:t>
            </w:r>
          </w:p>
        </w:tc>
        <w:tc>
          <w:tcPr>
            <w:tcW w:w="7798" w:type="dxa"/>
          </w:tcPr>
          <w:p w:rsidR="00A4284F" w:rsidRDefault="004E5E27">
            <w:pPr>
              <w:pStyle w:val="TableParagraph"/>
              <w:spacing w:line="254" w:lineRule="exact"/>
              <w:ind w:left="109"/>
            </w:pPr>
            <w:r>
              <w:t>Решение</w:t>
            </w:r>
            <w:r>
              <w:rPr>
                <w:spacing w:val="-5"/>
              </w:rPr>
              <w:t xml:space="preserve"> </w:t>
            </w:r>
            <w:r>
              <w:t>задач</w:t>
            </w:r>
            <w:r>
              <w:rPr>
                <w:spacing w:val="-5"/>
              </w:rPr>
              <w:t xml:space="preserve"> </w:t>
            </w:r>
            <w:r>
              <w:t>на</w:t>
            </w:r>
            <w:r>
              <w:rPr>
                <w:spacing w:val="-5"/>
              </w:rPr>
              <w:t xml:space="preserve"> </w:t>
            </w:r>
            <w:r>
              <w:t>одномерное</w:t>
            </w:r>
            <w:r>
              <w:rPr>
                <w:spacing w:val="-5"/>
              </w:rPr>
              <w:t xml:space="preserve"> </w:t>
            </w:r>
            <w:r>
              <w:t>движение</w:t>
            </w:r>
            <w:r>
              <w:rPr>
                <w:spacing w:val="-5"/>
              </w:rPr>
              <w:t xml:space="preserve"> </w:t>
            </w:r>
            <w:r>
              <w:t>в</w:t>
            </w:r>
            <w:r>
              <w:rPr>
                <w:spacing w:val="-5"/>
              </w:rPr>
              <w:t xml:space="preserve"> </w:t>
            </w:r>
            <w:r>
              <w:t>поле</w:t>
            </w:r>
            <w:r>
              <w:rPr>
                <w:spacing w:val="-5"/>
              </w:rPr>
              <w:t xml:space="preserve"> </w:t>
            </w:r>
            <w:r>
              <w:t>тяжести</w:t>
            </w:r>
            <w:r>
              <w:rPr>
                <w:spacing w:val="-5"/>
              </w:rPr>
              <w:t xml:space="preserve"> </w:t>
            </w:r>
            <w:r>
              <w:t>при</w:t>
            </w:r>
            <w:r>
              <w:rPr>
                <w:spacing w:val="-5"/>
              </w:rPr>
              <w:t xml:space="preserve"> </w:t>
            </w:r>
            <w:r>
              <w:t>наличии</w:t>
            </w:r>
            <w:r>
              <w:rPr>
                <w:spacing w:val="-5"/>
              </w:rPr>
              <w:t xml:space="preserve"> </w:t>
            </w:r>
            <w:r>
              <w:t xml:space="preserve">начальной </w:t>
            </w:r>
            <w:r>
              <w:rPr>
                <w:spacing w:val="-2"/>
              </w:rPr>
              <w:t>скорости</w:t>
            </w:r>
          </w:p>
        </w:tc>
      </w:tr>
      <w:tr w:rsidR="00A4284F">
        <w:trPr>
          <w:trHeight w:val="503"/>
        </w:trPr>
        <w:tc>
          <w:tcPr>
            <w:tcW w:w="958" w:type="dxa"/>
          </w:tcPr>
          <w:p w:rsidR="00A4284F" w:rsidRDefault="004E5E27">
            <w:pPr>
              <w:pStyle w:val="TableParagraph"/>
              <w:spacing w:line="251" w:lineRule="exact"/>
              <w:ind w:left="13" w:right="1"/>
              <w:jc w:val="center"/>
              <w:rPr>
                <w:b/>
              </w:rPr>
            </w:pPr>
            <w:r>
              <w:rPr>
                <w:b/>
                <w:spacing w:val="-5"/>
              </w:rPr>
              <w:t>22</w:t>
            </w:r>
          </w:p>
        </w:tc>
        <w:tc>
          <w:tcPr>
            <w:tcW w:w="850" w:type="dxa"/>
          </w:tcPr>
          <w:p w:rsidR="00A4284F" w:rsidRDefault="004E5E27">
            <w:pPr>
              <w:pStyle w:val="TableParagraph"/>
              <w:spacing w:line="251" w:lineRule="exact"/>
              <w:ind w:left="109"/>
              <w:rPr>
                <w:b/>
              </w:rPr>
            </w:pPr>
            <w:r>
              <w:rPr>
                <w:b/>
                <w:spacing w:val="-10"/>
              </w:rPr>
              <w:t>1</w:t>
            </w:r>
          </w:p>
        </w:tc>
        <w:tc>
          <w:tcPr>
            <w:tcW w:w="7798" w:type="dxa"/>
          </w:tcPr>
          <w:p w:rsidR="00A4284F" w:rsidRDefault="004E5E27">
            <w:pPr>
              <w:pStyle w:val="TableParagraph"/>
              <w:spacing w:line="254" w:lineRule="exact"/>
              <w:ind w:left="109"/>
            </w:pPr>
            <w:r>
              <w:t>Решение</w:t>
            </w:r>
            <w:r>
              <w:rPr>
                <w:spacing w:val="-5"/>
              </w:rPr>
              <w:t xml:space="preserve"> </w:t>
            </w:r>
            <w:r>
              <w:t>задач</w:t>
            </w:r>
            <w:r>
              <w:rPr>
                <w:spacing w:val="-5"/>
              </w:rPr>
              <w:t xml:space="preserve"> </w:t>
            </w:r>
            <w:r>
              <w:t>на</w:t>
            </w:r>
            <w:r>
              <w:rPr>
                <w:spacing w:val="-5"/>
              </w:rPr>
              <w:t xml:space="preserve"> </w:t>
            </w:r>
            <w:r>
              <w:t>одномерное</w:t>
            </w:r>
            <w:r>
              <w:rPr>
                <w:spacing w:val="-5"/>
              </w:rPr>
              <w:t xml:space="preserve"> </w:t>
            </w:r>
            <w:r>
              <w:t>движение</w:t>
            </w:r>
            <w:r>
              <w:rPr>
                <w:spacing w:val="-5"/>
              </w:rPr>
              <w:t xml:space="preserve"> </w:t>
            </w:r>
            <w:r>
              <w:t>в</w:t>
            </w:r>
            <w:r>
              <w:rPr>
                <w:spacing w:val="-5"/>
              </w:rPr>
              <w:t xml:space="preserve"> </w:t>
            </w:r>
            <w:r>
              <w:t>поле</w:t>
            </w:r>
            <w:r>
              <w:rPr>
                <w:spacing w:val="-5"/>
              </w:rPr>
              <w:t xml:space="preserve"> </w:t>
            </w:r>
            <w:r>
              <w:t>тяжести</w:t>
            </w:r>
            <w:r>
              <w:rPr>
                <w:spacing w:val="-5"/>
              </w:rPr>
              <w:t xml:space="preserve"> </w:t>
            </w:r>
            <w:r>
              <w:t>при</w:t>
            </w:r>
            <w:r>
              <w:rPr>
                <w:spacing w:val="-5"/>
              </w:rPr>
              <w:t xml:space="preserve"> </w:t>
            </w:r>
            <w:r>
              <w:t>наличии</w:t>
            </w:r>
            <w:r>
              <w:rPr>
                <w:spacing w:val="-5"/>
              </w:rPr>
              <w:t xml:space="preserve"> </w:t>
            </w:r>
            <w:r>
              <w:t xml:space="preserve">начальной </w:t>
            </w:r>
            <w:r>
              <w:rPr>
                <w:spacing w:val="-2"/>
              </w:rPr>
              <w:t>скорости</w:t>
            </w:r>
          </w:p>
        </w:tc>
      </w:tr>
      <w:tr w:rsidR="00A4284F">
        <w:trPr>
          <w:trHeight w:val="250"/>
        </w:trPr>
        <w:tc>
          <w:tcPr>
            <w:tcW w:w="958" w:type="dxa"/>
          </w:tcPr>
          <w:p w:rsidR="00A4284F" w:rsidRDefault="004E5E27">
            <w:pPr>
              <w:pStyle w:val="TableParagraph"/>
              <w:spacing w:line="230" w:lineRule="exact"/>
              <w:ind w:left="13" w:right="1"/>
              <w:jc w:val="center"/>
              <w:rPr>
                <w:b/>
              </w:rPr>
            </w:pPr>
            <w:r>
              <w:rPr>
                <w:b/>
                <w:spacing w:val="-5"/>
              </w:rPr>
              <w:t>23</w:t>
            </w:r>
          </w:p>
        </w:tc>
        <w:tc>
          <w:tcPr>
            <w:tcW w:w="850" w:type="dxa"/>
          </w:tcPr>
          <w:p w:rsidR="00A4284F" w:rsidRDefault="004E5E27">
            <w:pPr>
              <w:pStyle w:val="TableParagraph"/>
              <w:spacing w:line="230" w:lineRule="exact"/>
              <w:ind w:left="109"/>
              <w:rPr>
                <w:b/>
              </w:rPr>
            </w:pPr>
            <w:r>
              <w:rPr>
                <w:b/>
                <w:spacing w:val="-10"/>
              </w:rPr>
              <w:t>1</w:t>
            </w:r>
          </w:p>
        </w:tc>
        <w:tc>
          <w:tcPr>
            <w:tcW w:w="7798" w:type="dxa"/>
          </w:tcPr>
          <w:p w:rsidR="00A4284F" w:rsidRDefault="004E5E27">
            <w:pPr>
              <w:pStyle w:val="TableParagraph"/>
              <w:spacing w:line="230" w:lineRule="exact"/>
              <w:ind w:left="109"/>
            </w:pPr>
            <w:r>
              <w:rPr>
                <w:spacing w:val="-2"/>
              </w:rPr>
              <w:t>Баллистическое</w:t>
            </w:r>
            <w:r>
              <w:rPr>
                <w:spacing w:val="14"/>
              </w:rPr>
              <w:t xml:space="preserve"> </w:t>
            </w:r>
            <w:r>
              <w:rPr>
                <w:spacing w:val="-2"/>
              </w:rPr>
              <w:t>движение</w:t>
            </w:r>
          </w:p>
        </w:tc>
      </w:tr>
      <w:tr w:rsidR="00A4284F">
        <w:trPr>
          <w:trHeight w:val="252"/>
        </w:trPr>
        <w:tc>
          <w:tcPr>
            <w:tcW w:w="958" w:type="dxa"/>
          </w:tcPr>
          <w:p w:rsidR="00A4284F" w:rsidRDefault="004E5E27">
            <w:pPr>
              <w:pStyle w:val="TableParagraph"/>
              <w:spacing w:line="232" w:lineRule="exact"/>
              <w:ind w:left="13" w:right="1"/>
              <w:jc w:val="center"/>
              <w:rPr>
                <w:b/>
              </w:rPr>
            </w:pPr>
            <w:r>
              <w:rPr>
                <w:b/>
                <w:spacing w:val="-5"/>
              </w:rPr>
              <w:t>24</w:t>
            </w:r>
          </w:p>
        </w:tc>
        <w:tc>
          <w:tcPr>
            <w:tcW w:w="850" w:type="dxa"/>
          </w:tcPr>
          <w:p w:rsidR="00A4284F" w:rsidRDefault="004E5E27">
            <w:pPr>
              <w:pStyle w:val="TableParagraph"/>
              <w:spacing w:line="232" w:lineRule="exact"/>
              <w:ind w:left="109"/>
              <w:rPr>
                <w:b/>
              </w:rPr>
            </w:pPr>
            <w:r>
              <w:rPr>
                <w:b/>
                <w:spacing w:val="-10"/>
              </w:rPr>
              <w:t>1</w:t>
            </w:r>
          </w:p>
        </w:tc>
        <w:tc>
          <w:tcPr>
            <w:tcW w:w="7798" w:type="dxa"/>
          </w:tcPr>
          <w:p w:rsidR="00A4284F" w:rsidRDefault="004E5E27">
            <w:pPr>
              <w:pStyle w:val="TableParagraph"/>
              <w:spacing w:line="232" w:lineRule="exact"/>
              <w:ind w:left="109"/>
            </w:pPr>
            <w:r>
              <w:t>Баллистическое</w:t>
            </w:r>
            <w:r>
              <w:rPr>
                <w:spacing w:val="-8"/>
              </w:rPr>
              <w:t xml:space="preserve"> </w:t>
            </w:r>
            <w:r>
              <w:t>движение</w:t>
            </w:r>
            <w:r>
              <w:rPr>
                <w:spacing w:val="-8"/>
              </w:rPr>
              <w:t xml:space="preserve"> </w:t>
            </w:r>
            <w:r>
              <w:t>в</w:t>
            </w:r>
            <w:r>
              <w:rPr>
                <w:spacing w:val="-7"/>
              </w:rPr>
              <w:t xml:space="preserve"> </w:t>
            </w:r>
            <w:r>
              <w:rPr>
                <w:spacing w:val="-2"/>
              </w:rPr>
              <w:t>атмосфере</w:t>
            </w:r>
          </w:p>
        </w:tc>
      </w:tr>
      <w:tr w:rsidR="00A4284F">
        <w:trPr>
          <w:trHeight w:val="505"/>
        </w:trPr>
        <w:tc>
          <w:tcPr>
            <w:tcW w:w="958" w:type="dxa"/>
          </w:tcPr>
          <w:p w:rsidR="00A4284F" w:rsidRDefault="004E5E27">
            <w:pPr>
              <w:pStyle w:val="TableParagraph"/>
              <w:spacing w:line="253" w:lineRule="exact"/>
              <w:ind w:left="13" w:right="1"/>
              <w:jc w:val="center"/>
              <w:rPr>
                <w:b/>
              </w:rPr>
            </w:pPr>
            <w:r>
              <w:rPr>
                <w:b/>
                <w:spacing w:val="-5"/>
              </w:rPr>
              <w:t>25</w:t>
            </w:r>
          </w:p>
        </w:tc>
        <w:tc>
          <w:tcPr>
            <w:tcW w:w="850" w:type="dxa"/>
          </w:tcPr>
          <w:p w:rsidR="00A4284F" w:rsidRDefault="004E5E27">
            <w:pPr>
              <w:pStyle w:val="TableParagraph"/>
              <w:spacing w:line="253" w:lineRule="exact"/>
              <w:ind w:left="109"/>
              <w:rPr>
                <w:b/>
              </w:rPr>
            </w:pPr>
            <w:r>
              <w:rPr>
                <w:b/>
                <w:spacing w:val="-10"/>
              </w:rPr>
              <w:t>1</w:t>
            </w:r>
          </w:p>
        </w:tc>
        <w:tc>
          <w:tcPr>
            <w:tcW w:w="7798" w:type="dxa"/>
          </w:tcPr>
          <w:p w:rsidR="00A4284F" w:rsidRDefault="004E5E27">
            <w:pPr>
              <w:pStyle w:val="TableParagraph"/>
              <w:spacing w:line="252" w:lineRule="exact"/>
              <w:ind w:left="109" w:right="499"/>
            </w:pPr>
            <w:r>
              <w:t>Лабораторная</w:t>
            </w:r>
            <w:r>
              <w:rPr>
                <w:spacing w:val="-7"/>
              </w:rPr>
              <w:t xml:space="preserve"> </w:t>
            </w:r>
            <w:r>
              <w:t>работа</w:t>
            </w:r>
            <w:r>
              <w:rPr>
                <w:spacing w:val="-7"/>
              </w:rPr>
              <w:t xml:space="preserve"> </w:t>
            </w:r>
            <w:r>
              <w:t>№</w:t>
            </w:r>
            <w:r>
              <w:rPr>
                <w:spacing w:val="-7"/>
              </w:rPr>
              <w:t xml:space="preserve"> </w:t>
            </w:r>
            <w:r>
              <w:t>2</w:t>
            </w:r>
            <w:r>
              <w:rPr>
                <w:spacing w:val="-6"/>
              </w:rPr>
              <w:t xml:space="preserve"> </w:t>
            </w:r>
            <w:r>
              <w:t>«Изучение</w:t>
            </w:r>
            <w:r>
              <w:rPr>
                <w:spacing w:val="-7"/>
              </w:rPr>
              <w:t xml:space="preserve"> </w:t>
            </w:r>
            <w:r>
              <w:t>движения</w:t>
            </w:r>
            <w:r>
              <w:rPr>
                <w:spacing w:val="-7"/>
              </w:rPr>
              <w:t xml:space="preserve"> </w:t>
            </w:r>
            <w:r>
              <w:t>тела,</w:t>
            </w:r>
            <w:r>
              <w:rPr>
                <w:spacing w:val="-6"/>
              </w:rPr>
              <w:t xml:space="preserve"> </w:t>
            </w:r>
            <w:r>
              <w:t xml:space="preserve">брошенного </w:t>
            </w:r>
            <w:r>
              <w:rPr>
                <w:spacing w:val="-2"/>
              </w:rPr>
              <w:t>горизонтально»</w:t>
            </w:r>
          </w:p>
        </w:tc>
      </w:tr>
      <w:tr w:rsidR="00A4284F">
        <w:trPr>
          <w:trHeight w:val="254"/>
        </w:trPr>
        <w:tc>
          <w:tcPr>
            <w:tcW w:w="958" w:type="dxa"/>
          </w:tcPr>
          <w:p w:rsidR="00A4284F" w:rsidRDefault="004E5E27">
            <w:pPr>
              <w:pStyle w:val="TableParagraph"/>
              <w:spacing w:line="234" w:lineRule="exact"/>
              <w:ind w:left="13" w:right="1"/>
              <w:jc w:val="center"/>
              <w:rPr>
                <w:b/>
              </w:rPr>
            </w:pPr>
            <w:r>
              <w:rPr>
                <w:b/>
                <w:spacing w:val="-5"/>
              </w:rPr>
              <w:t>26</w:t>
            </w:r>
          </w:p>
        </w:tc>
        <w:tc>
          <w:tcPr>
            <w:tcW w:w="850" w:type="dxa"/>
          </w:tcPr>
          <w:p w:rsidR="00A4284F" w:rsidRDefault="004E5E27">
            <w:pPr>
              <w:pStyle w:val="TableParagraph"/>
              <w:spacing w:line="234" w:lineRule="exact"/>
              <w:ind w:left="109"/>
              <w:rPr>
                <w:b/>
              </w:rPr>
            </w:pPr>
            <w:r>
              <w:rPr>
                <w:b/>
                <w:spacing w:val="-10"/>
              </w:rPr>
              <w:t>1</w:t>
            </w:r>
          </w:p>
        </w:tc>
        <w:tc>
          <w:tcPr>
            <w:tcW w:w="7798" w:type="dxa"/>
          </w:tcPr>
          <w:p w:rsidR="00A4284F" w:rsidRDefault="004E5E27">
            <w:pPr>
              <w:pStyle w:val="TableParagraph"/>
              <w:spacing w:line="234" w:lineRule="exact"/>
              <w:ind w:left="109"/>
            </w:pPr>
            <w:r>
              <w:t>Кинематика</w:t>
            </w:r>
            <w:r>
              <w:rPr>
                <w:spacing w:val="-6"/>
              </w:rPr>
              <w:t xml:space="preserve"> </w:t>
            </w:r>
            <w:r>
              <w:t>периодического</w:t>
            </w:r>
            <w:r>
              <w:rPr>
                <w:spacing w:val="-4"/>
              </w:rPr>
              <w:t xml:space="preserve"> </w:t>
            </w:r>
            <w:r>
              <w:rPr>
                <w:spacing w:val="-2"/>
              </w:rPr>
              <w:t>движения</w:t>
            </w:r>
          </w:p>
        </w:tc>
      </w:tr>
      <w:tr w:rsidR="00A4284F">
        <w:trPr>
          <w:trHeight w:val="251"/>
        </w:trPr>
        <w:tc>
          <w:tcPr>
            <w:tcW w:w="958" w:type="dxa"/>
          </w:tcPr>
          <w:p w:rsidR="00A4284F" w:rsidRDefault="004E5E27">
            <w:pPr>
              <w:pStyle w:val="TableParagraph"/>
              <w:spacing w:line="232" w:lineRule="exact"/>
              <w:ind w:left="13" w:right="1"/>
              <w:jc w:val="center"/>
              <w:rPr>
                <w:b/>
              </w:rPr>
            </w:pPr>
            <w:r>
              <w:rPr>
                <w:b/>
                <w:spacing w:val="-5"/>
              </w:rPr>
              <w:t>27</w:t>
            </w:r>
          </w:p>
        </w:tc>
        <w:tc>
          <w:tcPr>
            <w:tcW w:w="850" w:type="dxa"/>
          </w:tcPr>
          <w:p w:rsidR="00A4284F" w:rsidRDefault="004E5E27">
            <w:pPr>
              <w:pStyle w:val="TableParagraph"/>
              <w:spacing w:line="232" w:lineRule="exact"/>
              <w:ind w:left="109"/>
              <w:rPr>
                <w:b/>
              </w:rPr>
            </w:pPr>
            <w:r>
              <w:rPr>
                <w:b/>
                <w:spacing w:val="-10"/>
              </w:rPr>
              <w:t>1</w:t>
            </w:r>
          </w:p>
        </w:tc>
        <w:tc>
          <w:tcPr>
            <w:tcW w:w="7798" w:type="dxa"/>
          </w:tcPr>
          <w:p w:rsidR="00A4284F" w:rsidRDefault="004E5E27">
            <w:pPr>
              <w:pStyle w:val="TableParagraph"/>
              <w:spacing w:line="232" w:lineRule="exact"/>
              <w:ind w:left="109"/>
            </w:pPr>
            <w:r>
              <w:t>Колебательное</w:t>
            </w:r>
            <w:r>
              <w:rPr>
                <w:spacing w:val="-11"/>
              </w:rPr>
              <w:t xml:space="preserve"> </w:t>
            </w:r>
            <w:r>
              <w:t>движение</w:t>
            </w:r>
            <w:r>
              <w:rPr>
                <w:spacing w:val="-11"/>
              </w:rPr>
              <w:t xml:space="preserve"> </w:t>
            </w:r>
            <w:r>
              <w:t>материальной</w:t>
            </w:r>
            <w:r>
              <w:rPr>
                <w:spacing w:val="-11"/>
              </w:rPr>
              <w:t xml:space="preserve"> </w:t>
            </w:r>
            <w:r>
              <w:rPr>
                <w:spacing w:val="-2"/>
              </w:rPr>
              <w:t>точки</w:t>
            </w:r>
          </w:p>
        </w:tc>
      </w:tr>
      <w:tr w:rsidR="00A4284F">
        <w:trPr>
          <w:trHeight w:val="254"/>
        </w:trPr>
        <w:tc>
          <w:tcPr>
            <w:tcW w:w="958" w:type="dxa"/>
          </w:tcPr>
          <w:p w:rsidR="00A4284F" w:rsidRDefault="004E5E27">
            <w:pPr>
              <w:pStyle w:val="TableParagraph"/>
              <w:spacing w:line="234" w:lineRule="exact"/>
              <w:ind w:left="13" w:right="1"/>
              <w:jc w:val="center"/>
              <w:rPr>
                <w:b/>
              </w:rPr>
            </w:pPr>
            <w:r>
              <w:rPr>
                <w:b/>
                <w:spacing w:val="-5"/>
              </w:rPr>
              <w:t>28</w:t>
            </w:r>
          </w:p>
        </w:tc>
        <w:tc>
          <w:tcPr>
            <w:tcW w:w="850" w:type="dxa"/>
          </w:tcPr>
          <w:p w:rsidR="00A4284F" w:rsidRDefault="004E5E27">
            <w:pPr>
              <w:pStyle w:val="TableParagraph"/>
              <w:spacing w:line="234" w:lineRule="exact"/>
              <w:ind w:left="109"/>
              <w:rPr>
                <w:b/>
              </w:rPr>
            </w:pPr>
            <w:r>
              <w:rPr>
                <w:b/>
                <w:spacing w:val="-10"/>
              </w:rPr>
              <w:t>1</w:t>
            </w:r>
          </w:p>
        </w:tc>
        <w:tc>
          <w:tcPr>
            <w:tcW w:w="7798" w:type="dxa"/>
          </w:tcPr>
          <w:p w:rsidR="00A4284F" w:rsidRDefault="004E5E27">
            <w:pPr>
              <w:pStyle w:val="TableParagraph"/>
              <w:spacing w:line="234" w:lineRule="exact"/>
              <w:ind w:left="109"/>
            </w:pPr>
            <w:r>
              <w:t>Решение</w:t>
            </w:r>
            <w:r>
              <w:rPr>
                <w:spacing w:val="-4"/>
              </w:rPr>
              <w:t xml:space="preserve"> </w:t>
            </w:r>
            <w:r>
              <w:t>задач</w:t>
            </w:r>
            <w:r>
              <w:rPr>
                <w:spacing w:val="-3"/>
              </w:rPr>
              <w:t xml:space="preserve"> </w:t>
            </w:r>
            <w:r>
              <w:t>на</w:t>
            </w:r>
            <w:r>
              <w:rPr>
                <w:spacing w:val="-3"/>
              </w:rPr>
              <w:t xml:space="preserve"> </w:t>
            </w:r>
            <w:r>
              <w:t>кинематику</w:t>
            </w:r>
            <w:r>
              <w:rPr>
                <w:spacing w:val="-2"/>
              </w:rPr>
              <w:t xml:space="preserve"> </w:t>
            </w:r>
            <w:r>
              <w:t>периодического</w:t>
            </w:r>
            <w:r>
              <w:rPr>
                <w:spacing w:val="-2"/>
              </w:rPr>
              <w:t xml:space="preserve"> движения</w:t>
            </w:r>
          </w:p>
        </w:tc>
      </w:tr>
      <w:tr w:rsidR="00A4284F">
        <w:trPr>
          <w:trHeight w:val="252"/>
        </w:trPr>
        <w:tc>
          <w:tcPr>
            <w:tcW w:w="958" w:type="dxa"/>
          </w:tcPr>
          <w:p w:rsidR="00A4284F" w:rsidRDefault="004E5E27">
            <w:pPr>
              <w:pStyle w:val="TableParagraph"/>
              <w:spacing w:line="232" w:lineRule="exact"/>
              <w:ind w:left="13" w:right="1"/>
              <w:jc w:val="center"/>
              <w:rPr>
                <w:b/>
              </w:rPr>
            </w:pPr>
            <w:r>
              <w:rPr>
                <w:b/>
                <w:spacing w:val="-5"/>
              </w:rPr>
              <w:t>29</w:t>
            </w:r>
          </w:p>
        </w:tc>
        <w:tc>
          <w:tcPr>
            <w:tcW w:w="850" w:type="dxa"/>
          </w:tcPr>
          <w:p w:rsidR="00A4284F" w:rsidRDefault="004E5E27">
            <w:pPr>
              <w:pStyle w:val="TableParagraph"/>
              <w:spacing w:line="232" w:lineRule="exact"/>
              <w:ind w:left="109"/>
              <w:rPr>
                <w:b/>
              </w:rPr>
            </w:pPr>
            <w:r>
              <w:rPr>
                <w:b/>
                <w:spacing w:val="-10"/>
              </w:rPr>
              <w:t>1</w:t>
            </w:r>
          </w:p>
        </w:tc>
        <w:tc>
          <w:tcPr>
            <w:tcW w:w="7798" w:type="dxa"/>
          </w:tcPr>
          <w:p w:rsidR="00A4284F" w:rsidRDefault="004E5E27">
            <w:pPr>
              <w:pStyle w:val="TableParagraph"/>
              <w:spacing w:line="232" w:lineRule="exact"/>
              <w:ind w:left="109"/>
            </w:pPr>
            <w:r>
              <w:t>Контрольная</w:t>
            </w:r>
            <w:r>
              <w:rPr>
                <w:spacing w:val="-7"/>
              </w:rPr>
              <w:t xml:space="preserve"> </w:t>
            </w:r>
            <w:r>
              <w:t>работа</w:t>
            </w:r>
            <w:r>
              <w:rPr>
                <w:spacing w:val="-7"/>
              </w:rPr>
              <w:t xml:space="preserve"> </w:t>
            </w:r>
            <w:r>
              <w:t>№</w:t>
            </w:r>
            <w:r>
              <w:rPr>
                <w:spacing w:val="-7"/>
              </w:rPr>
              <w:t xml:space="preserve"> </w:t>
            </w:r>
            <w:r>
              <w:t>1</w:t>
            </w:r>
            <w:r>
              <w:rPr>
                <w:spacing w:val="-7"/>
              </w:rPr>
              <w:t xml:space="preserve"> </w:t>
            </w:r>
            <w:r>
              <w:t>«Кинематика</w:t>
            </w:r>
            <w:r>
              <w:rPr>
                <w:spacing w:val="-7"/>
              </w:rPr>
              <w:t xml:space="preserve"> </w:t>
            </w:r>
            <w:r>
              <w:t>материальной</w:t>
            </w:r>
            <w:r>
              <w:rPr>
                <w:spacing w:val="-6"/>
              </w:rPr>
              <w:t xml:space="preserve"> </w:t>
            </w:r>
            <w:r>
              <w:rPr>
                <w:spacing w:val="-2"/>
              </w:rPr>
              <w:t>точки»</w:t>
            </w:r>
          </w:p>
        </w:tc>
      </w:tr>
      <w:tr w:rsidR="00A4284F">
        <w:trPr>
          <w:trHeight w:val="253"/>
        </w:trPr>
        <w:tc>
          <w:tcPr>
            <w:tcW w:w="958" w:type="dxa"/>
          </w:tcPr>
          <w:p w:rsidR="00A4284F" w:rsidRDefault="004E5E27">
            <w:pPr>
              <w:pStyle w:val="TableParagraph"/>
              <w:spacing w:line="234" w:lineRule="exact"/>
              <w:ind w:left="13" w:right="1"/>
              <w:jc w:val="center"/>
              <w:rPr>
                <w:b/>
              </w:rPr>
            </w:pPr>
            <w:r>
              <w:rPr>
                <w:b/>
                <w:spacing w:val="-5"/>
              </w:rPr>
              <w:t>30</w:t>
            </w:r>
          </w:p>
        </w:tc>
        <w:tc>
          <w:tcPr>
            <w:tcW w:w="850" w:type="dxa"/>
          </w:tcPr>
          <w:p w:rsidR="00A4284F" w:rsidRDefault="004E5E27">
            <w:pPr>
              <w:pStyle w:val="TableParagraph"/>
              <w:spacing w:line="234" w:lineRule="exact"/>
              <w:ind w:left="109"/>
              <w:rPr>
                <w:b/>
              </w:rPr>
            </w:pPr>
            <w:r>
              <w:rPr>
                <w:b/>
                <w:spacing w:val="-10"/>
              </w:rPr>
              <w:t>1</w:t>
            </w:r>
          </w:p>
        </w:tc>
        <w:tc>
          <w:tcPr>
            <w:tcW w:w="7798" w:type="dxa"/>
          </w:tcPr>
          <w:p w:rsidR="00A4284F" w:rsidRDefault="004E5E27">
            <w:pPr>
              <w:pStyle w:val="TableParagraph"/>
              <w:spacing w:line="234" w:lineRule="exact"/>
              <w:ind w:left="109"/>
            </w:pPr>
            <w:r>
              <w:t>Принцип</w:t>
            </w:r>
            <w:r>
              <w:rPr>
                <w:spacing w:val="-11"/>
              </w:rPr>
              <w:t xml:space="preserve"> </w:t>
            </w:r>
            <w:r>
              <w:t>относительности</w:t>
            </w:r>
            <w:r>
              <w:rPr>
                <w:spacing w:val="-11"/>
              </w:rPr>
              <w:t xml:space="preserve"> </w:t>
            </w:r>
            <w:r>
              <w:rPr>
                <w:spacing w:val="-2"/>
              </w:rPr>
              <w:t>Галилея</w:t>
            </w:r>
          </w:p>
        </w:tc>
      </w:tr>
      <w:tr w:rsidR="00A4284F">
        <w:trPr>
          <w:trHeight w:val="252"/>
        </w:trPr>
        <w:tc>
          <w:tcPr>
            <w:tcW w:w="958" w:type="dxa"/>
          </w:tcPr>
          <w:p w:rsidR="00A4284F" w:rsidRDefault="004E5E27">
            <w:pPr>
              <w:pStyle w:val="TableParagraph"/>
              <w:spacing w:line="232" w:lineRule="exact"/>
              <w:ind w:left="13" w:right="1"/>
              <w:jc w:val="center"/>
              <w:rPr>
                <w:b/>
              </w:rPr>
            </w:pPr>
            <w:r>
              <w:rPr>
                <w:b/>
                <w:spacing w:val="-5"/>
              </w:rPr>
              <w:t>31</w:t>
            </w:r>
          </w:p>
        </w:tc>
        <w:tc>
          <w:tcPr>
            <w:tcW w:w="850" w:type="dxa"/>
          </w:tcPr>
          <w:p w:rsidR="00A4284F" w:rsidRDefault="004E5E27">
            <w:pPr>
              <w:pStyle w:val="TableParagraph"/>
              <w:spacing w:line="232" w:lineRule="exact"/>
              <w:ind w:left="109"/>
              <w:rPr>
                <w:b/>
              </w:rPr>
            </w:pPr>
            <w:r>
              <w:rPr>
                <w:b/>
                <w:spacing w:val="-10"/>
              </w:rPr>
              <w:t>1</w:t>
            </w:r>
          </w:p>
        </w:tc>
        <w:tc>
          <w:tcPr>
            <w:tcW w:w="7798" w:type="dxa"/>
          </w:tcPr>
          <w:p w:rsidR="00A4284F" w:rsidRDefault="004E5E27">
            <w:pPr>
              <w:pStyle w:val="TableParagraph"/>
              <w:spacing w:line="232" w:lineRule="exact"/>
              <w:ind w:left="109"/>
            </w:pPr>
            <w:r>
              <w:t>Первый</w:t>
            </w:r>
            <w:r>
              <w:rPr>
                <w:spacing w:val="-6"/>
              </w:rPr>
              <w:t xml:space="preserve"> </w:t>
            </w:r>
            <w:r>
              <w:t>закон</w:t>
            </w:r>
            <w:r>
              <w:rPr>
                <w:spacing w:val="-5"/>
              </w:rPr>
              <w:t xml:space="preserve"> </w:t>
            </w:r>
            <w:r>
              <w:rPr>
                <w:spacing w:val="-2"/>
              </w:rPr>
              <w:t>Ньютона</w:t>
            </w:r>
          </w:p>
        </w:tc>
      </w:tr>
      <w:tr w:rsidR="00A4284F">
        <w:trPr>
          <w:trHeight w:val="254"/>
        </w:trPr>
        <w:tc>
          <w:tcPr>
            <w:tcW w:w="958" w:type="dxa"/>
          </w:tcPr>
          <w:p w:rsidR="00A4284F" w:rsidRDefault="004E5E27">
            <w:pPr>
              <w:pStyle w:val="TableParagraph"/>
              <w:spacing w:line="234" w:lineRule="exact"/>
              <w:ind w:left="13" w:right="1"/>
              <w:jc w:val="center"/>
              <w:rPr>
                <w:b/>
              </w:rPr>
            </w:pPr>
            <w:r>
              <w:rPr>
                <w:b/>
                <w:spacing w:val="-5"/>
              </w:rPr>
              <w:t>32</w:t>
            </w:r>
          </w:p>
        </w:tc>
        <w:tc>
          <w:tcPr>
            <w:tcW w:w="850" w:type="dxa"/>
          </w:tcPr>
          <w:p w:rsidR="00A4284F" w:rsidRDefault="004E5E27">
            <w:pPr>
              <w:pStyle w:val="TableParagraph"/>
              <w:spacing w:line="234" w:lineRule="exact"/>
              <w:ind w:left="109"/>
              <w:rPr>
                <w:b/>
              </w:rPr>
            </w:pPr>
            <w:r>
              <w:rPr>
                <w:b/>
                <w:spacing w:val="-10"/>
              </w:rPr>
              <w:t>1</w:t>
            </w:r>
          </w:p>
        </w:tc>
        <w:tc>
          <w:tcPr>
            <w:tcW w:w="7798" w:type="dxa"/>
          </w:tcPr>
          <w:p w:rsidR="00A4284F" w:rsidRDefault="004E5E27">
            <w:pPr>
              <w:pStyle w:val="TableParagraph"/>
              <w:spacing w:line="234" w:lineRule="exact"/>
              <w:ind w:left="109"/>
            </w:pPr>
            <w:r>
              <w:t>Второй</w:t>
            </w:r>
            <w:r>
              <w:rPr>
                <w:spacing w:val="-6"/>
              </w:rPr>
              <w:t xml:space="preserve"> </w:t>
            </w:r>
            <w:r>
              <w:t>закон</w:t>
            </w:r>
            <w:r>
              <w:rPr>
                <w:spacing w:val="-5"/>
              </w:rPr>
              <w:t xml:space="preserve"> </w:t>
            </w:r>
            <w:r>
              <w:rPr>
                <w:spacing w:val="-2"/>
              </w:rPr>
              <w:t>Ньютона</w:t>
            </w:r>
          </w:p>
        </w:tc>
      </w:tr>
      <w:tr w:rsidR="00A4284F">
        <w:trPr>
          <w:trHeight w:val="252"/>
        </w:trPr>
        <w:tc>
          <w:tcPr>
            <w:tcW w:w="958" w:type="dxa"/>
          </w:tcPr>
          <w:p w:rsidR="00A4284F" w:rsidRDefault="004E5E27">
            <w:pPr>
              <w:pStyle w:val="TableParagraph"/>
              <w:spacing w:line="232" w:lineRule="exact"/>
              <w:ind w:left="13" w:right="1"/>
              <w:jc w:val="center"/>
              <w:rPr>
                <w:b/>
              </w:rPr>
            </w:pPr>
            <w:r>
              <w:rPr>
                <w:b/>
                <w:spacing w:val="-5"/>
              </w:rPr>
              <w:t>33</w:t>
            </w:r>
          </w:p>
        </w:tc>
        <w:tc>
          <w:tcPr>
            <w:tcW w:w="850" w:type="dxa"/>
          </w:tcPr>
          <w:p w:rsidR="00A4284F" w:rsidRDefault="004E5E27">
            <w:pPr>
              <w:pStyle w:val="TableParagraph"/>
              <w:spacing w:line="232" w:lineRule="exact"/>
              <w:ind w:left="109"/>
              <w:rPr>
                <w:b/>
              </w:rPr>
            </w:pPr>
            <w:r>
              <w:rPr>
                <w:b/>
                <w:spacing w:val="-10"/>
              </w:rPr>
              <w:t>1</w:t>
            </w:r>
          </w:p>
        </w:tc>
        <w:tc>
          <w:tcPr>
            <w:tcW w:w="7798" w:type="dxa"/>
          </w:tcPr>
          <w:p w:rsidR="00A4284F" w:rsidRDefault="004E5E27">
            <w:pPr>
              <w:pStyle w:val="TableParagraph"/>
              <w:spacing w:line="232" w:lineRule="exact"/>
              <w:ind w:left="109"/>
            </w:pPr>
            <w:r>
              <w:t>Третий</w:t>
            </w:r>
            <w:r>
              <w:rPr>
                <w:spacing w:val="-6"/>
              </w:rPr>
              <w:t xml:space="preserve"> </w:t>
            </w:r>
            <w:r>
              <w:t>закон</w:t>
            </w:r>
            <w:r>
              <w:rPr>
                <w:spacing w:val="-5"/>
              </w:rPr>
              <w:t xml:space="preserve"> </w:t>
            </w:r>
            <w:r>
              <w:rPr>
                <w:spacing w:val="-2"/>
              </w:rPr>
              <w:t>Ньютона</w:t>
            </w:r>
          </w:p>
        </w:tc>
      </w:tr>
      <w:tr w:rsidR="00A4284F">
        <w:trPr>
          <w:trHeight w:val="253"/>
        </w:trPr>
        <w:tc>
          <w:tcPr>
            <w:tcW w:w="958" w:type="dxa"/>
          </w:tcPr>
          <w:p w:rsidR="00A4284F" w:rsidRDefault="004E5E27">
            <w:pPr>
              <w:pStyle w:val="TableParagraph"/>
              <w:spacing w:line="234" w:lineRule="exact"/>
              <w:ind w:left="13" w:right="1"/>
              <w:jc w:val="center"/>
              <w:rPr>
                <w:b/>
              </w:rPr>
            </w:pPr>
            <w:r>
              <w:rPr>
                <w:b/>
                <w:spacing w:val="-5"/>
              </w:rPr>
              <w:t>34</w:t>
            </w:r>
          </w:p>
        </w:tc>
        <w:tc>
          <w:tcPr>
            <w:tcW w:w="850" w:type="dxa"/>
          </w:tcPr>
          <w:p w:rsidR="00A4284F" w:rsidRDefault="004E5E27">
            <w:pPr>
              <w:pStyle w:val="TableParagraph"/>
              <w:spacing w:line="234" w:lineRule="exact"/>
              <w:ind w:left="109"/>
              <w:rPr>
                <w:b/>
              </w:rPr>
            </w:pPr>
            <w:r>
              <w:rPr>
                <w:b/>
                <w:spacing w:val="-10"/>
              </w:rPr>
              <w:t>1</w:t>
            </w:r>
          </w:p>
        </w:tc>
        <w:tc>
          <w:tcPr>
            <w:tcW w:w="7798" w:type="dxa"/>
          </w:tcPr>
          <w:p w:rsidR="00A4284F" w:rsidRDefault="004E5E27">
            <w:pPr>
              <w:pStyle w:val="TableParagraph"/>
              <w:spacing w:line="234" w:lineRule="exact"/>
              <w:ind w:left="109"/>
            </w:pPr>
            <w:r>
              <w:t>Гравитационная</w:t>
            </w:r>
            <w:r>
              <w:rPr>
                <w:spacing w:val="-6"/>
              </w:rPr>
              <w:t xml:space="preserve"> </w:t>
            </w:r>
            <w:r>
              <w:t>сила.</w:t>
            </w:r>
            <w:r>
              <w:rPr>
                <w:spacing w:val="-4"/>
              </w:rPr>
              <w:t xml:space="preserve"> </w:t>
            </w:r>
            <w:r>
              <w:t>Закон</w:t>
            </w:r>
            <w:r>
              <w:rPr>
                <w:spacing w:val="-5"/>
              </w:rPr>
              <w:t xml:space="preserve"> </w:t>
            </w:r>
            <w:r>
              <w:t>всемирного</w:t>
            </w:r>
            <w:r>
              <w:rPr>
                <w:spacing w:val="-4"/>
              </w:rPr>
              <w:t xml:space="preserve"> </w:t>
            </w:r>
            <w:r>
              <w:rPr>
                <w:spacing w:val="-2"/>
              </w:rPr>
              <w:t>тяготения</w:t>
            </w:r>
          </w:p>
        </w:tc>
      </w:tr>
      <w:tr w:rsidR="00A4284F">
        <w:trPr>
          <w:trHeight w:val="252"/>
        </w:trPr>
        <w:tc>
          <w:tcPr>
            <w:tcW w:w="958" w:type="dxa"/>
          </w:tcPr>
          <w:p w:rsidR="00A4284F" w:rsidRDefault="004E5E27">
            <w:pPr>
              <w:pStyle w:val="TableParagraph"/>
              <w:spacing w:line="232" w:lineRule="exact"/>
              <w:ind w:left="13" w:right="1"/>
              <w:jc w:val="center"/>
              <w:rPr>
                <w:b/>
              </w:rPr>
            </w:pPr>
            <w:r>
              <w:rPr>
                <w:b/>
                <w:spacing w:val="-5"/>
              </w:rPr>
              <w:t>35</w:t>
            </w:r>
          </w:p>
        </w:tc>
        <w:tc>
          <w:tcPr>
            <w:tcW w:w="850" w:type="dxa"/>
          </w:tcPr>
          <w:p w:rsidR="00A4284F" w:rsidRDefault="004E5E27">
            <w:pPr>
              <w:pStyle w:val="TableParagraph"/>
              <w:spacing w:line="232" w:lineRule="exact"/>
              <w:ind w:left="109"/>
              <w:rPr>
                <w:b/>
              </w:rPr>
            </w:pPr>
            <w:r>
              <w:rPr>
                <w:b/>
                <w:spacing w:val="-10"/>
              </w:rPr>
              <w:t>1</w:t>
            </w:r>
          </w:p>
        </w:tc>
        <w:tc>
          <w:tcPr>
            <w:tcW w:w="7798" w:type="dxa"/>
          </w:tcPr>
          <w:p w:rsidR="00A4284F" w:rsidRDefault="004E5E27">
            <w:pPr>
              <w:pStyle w:val="TableParagraph"/>
              <w:spacing w:line="232" w:lineRule="exact"/>
              <w:ind w:left="164"/>
            </w:pPr>
            <w:r>
              <w:t>Сила</w:t>
            </w:r>
            <w:r>
              <w:rPr>
                <w:spacing w:val="-4"/>
              </w:rPr>
              <w:t xml:space="preserve"> </w:t>
            </w:r>
            <w:r>
              <w:rPr>
                <w:spacing w:val="-2"/>
              </w:rPr>
              <w:t>тяжести</w:t>
            </w:r>
          </w:p>
        </w:tc>
      </w:tr>
      <w:tr w:rsidR="00A4284F">
        <w:trPr>
          <w:trHeight w:val="254"/>
        </w:trPr>
        <w:tc>
          <w:tcPr>
            <w:tcW w:w="958" w:type="dxa"/>
          </w:tcPr>
          <w:p w:rsidR="00A4284F" w:rsidRDefault="004E5E27">
            <w:pPr>
              <w:pStyle w:val="TableParagraph"/>
              <w:spacing w:line="234" w:lineRule="exact"/>
              <w:ind w:left="13" w:right="1"/>
              <w:jc w:val="center"/>
              <w:rPr>
                <w:b/>
              </w:rPr>
            </w:pPr>
            <w:r>
              <w:rPr>
                <w:b/>
                <w:spacing w:val="-5"/>
              </w:rPr>
              <w:t>36</w:t>
            </w:r>
          </w:p>
        </w:tc>
        <w:tc>
          <w:tcPr>
            <w:tcW w:w="850" w:type="dxa"/>
          </w:tcPr>
          <w:p w:rsidR="00A4284F" w:rsidRDefault="004E5E27">
            <w:pPr>
              <w:pStyle w:val="TableParagraph"/>
              <w:spacing w:line="234" w:lineRule="exact"/>
              <w:ind w:left="109"/>
              <w:rPr>
                <w:b/>
              </w:rPr>
            </w:pPr>
            <w:r>
              <w:rPr>
                <w:b/>
                <w:spacing w:val="-10"/>
              </w:rPr>
              <w:t>1</w:t>
            </w:r>
          </w:p>
        </w:tc>
        <w:tc>
          <w:tcPr>
            <w:tcW w:w="7798" w:type="dxa"/>
          </w:tcPr>
          <w:p w:rsidR="00A4284F" w:rsidRDefault="004E5E27">
            <w:pPr>
              <w:pStyle w:val="TableParagraph"/>
              <w:spacing w:line="234" w:lineRule="exact"/>
              <w:ind w:left="109"/>
            </w:pPr>
            <w:r>
              <w:t>Сила</w:t>
            </w:r>
            <w:r>
              <w:rPr>
                <w:spacing w:val="-3"/>
              </w:rPr>
              <w:t xml:space="preserve"> </w:t>
            </w:r>
            <w:r>
              <w:t>упругости.</w:t>
            </w:r>
            <w:r>
              <w:rPr>
                <w:spacing w:val="-2"/>
              </w:rPr>
              <w:t xml:space="preserve"> </w:t>
            </w:r>
            <w:r>
              <w:t>Вес</w:t>
            </w:r>
            <w:r>
              <w:rPr>
                <w:spacing w:val="-2"/>
              </w:rPr>
              <w:t xml:space="preserve"> </w:t>
            </w:r>
            <w:r>
              <w:rPr>
                <w:spacing w:val="-4"/>
              </w:rPr>
              <w:t>тела</w:t>
            </w:r>
          </w:p>
        </w:tc>
      </w:tr>
      <w:tr w:rsidR="00A4284F">
        <w:trPr>
          <w:trHeight w:val="251"/>
        </w:trPr>
        <w:tc>
          <w:tcPr>
            <w:tcW w:w="958" w:type="dxa"/>
          </w:tcPr>
          <w:p w:rsidR="00A4284F" w:rsidRDefault="004E5E27">
            <w:pPr>
              <w:pStyle w:val="TableParagraph"/>
              <w:spacing w:line="232" w:lineRule="exact"/>
              <w:ind w:left="13" w:right="1"/>
              <w:jc w:val="center"/>
              <w:rPr>
                <w:b/>
              </w:rPr>
            </w:pPr>
            <w:r>
              <w:rPr>
                <w:b/>
                <w:spacing w:val="-5"/>
              </w:rPr>
              <w:t>37</w:t>
            </w:r>
          </w:p>
        </w:tc>
        <w:tc>
          <w:tcPr>
            <w:tcW w:w="850" w:type="dxa"/>
          </w:tcPr>
          <w:p w:rsidR="00A4284F" w:rsidRDefault="004E5E27">
            <w:pPr>
              <w:pStyle w:val="TableParagraph"/>
              <w:spacing w:line="232" w:lineRule="exact"/>
              <w:ind w:left="109"/>
              <w:rPr>
                <w:b/>
              </w:rPr>
            </w:pPr>
            <w:r>
              <w:rPr>
                <w:b/>
                <w:spacing w:val="-10"/>
              </w:rPr>
              <w:t>1</w:t>
            </w:r>
          </w:p>
        </w:tc>
        <w:tc>
          <w:tcPr>
            <w:tcW w:w="7798" w:type="dxa"/>
          </w:tcPr>
          <w:p w:rsidR="00A4284F" w:rsidRDefault="004E5E27">
            <w:pPr>
              <w:pStyle w:val="TableParagraph"/>
              <w:spacing w:line="232" w:lineRule="exact"/>
              <w:ind w:left="109"/>
            </w:pPr>
            <w:r>
              <w:t>Сила</w:t>
            </w:r>
            <w:r>
              <w:rPr>
                <w:spacing w:val="-4"/>
              </w:rPr>
              <w:t xml:space="preserve"> </w:t>
            </w:r>
            <w:r>
              <w:rPr>
                <w:spacing w:val="-2"/>
              </w:rPr>
              <w:t>трения</w:t>
            </w:r>
          </w:p>
        </w:tc>
      </w:tr>
      <w:tr w:rsidR="00A4284F">
        <w:trPr>
          <w:trHeight w:val="253"/>
        </w:trPr>
        <w:tc>
          <w:tcPr>
            <w:tcW w:w="958" w:type="dxa"/>
          </w:tcPr>
          <w:p w:rsidR="00A4284F" w:rsidRDefault="004E5E27">
            <w:pPr>
              <w:pStyle w:val="TableParagraph"/>
              <w:spacing w:line="234" w:lineRule="exact"/>
              <w:ind w:left="13" w:right="1"/>
              <w:jc w:val="center"/>
              <w:rPr>
                <w:b/>
              </w:rPr>
            </w:pPr>
            <w:r>
              <w:rPr>
                <w:b/>
                <w:spacing w:val="-5"/>
              </w:rPr>
              <w:t>38</w:t>
            </w:r>
          </w:p>
        </w:tc>
        <w:tc>
          <w:tcPr>
            <w:tcW w:w="850" w:type="dxa"/>
          </w:tcPr>
          <w:p w:rsidR="00A4284F" w:rsidRDefault="004E5E27">
            <w:pPr>
              <w:pStyle w:val="TableParagraph"/>
              <w:spacing w:line="234" w:lineRule="exact"/>
              <w:ind w:left="109"/>
              <w:rPr>
                <w:b/>
              </w:rPr>
            </w:pPr>
            <w:r>
              <w:rPr>
                <w:b/>
                <w:spacing w:val="-10"/>
              </w:rPr>
              <w:t>1</w:t>
            </w:r>
          </w:p>
        </w:tc>
        <w:tc>
          <w:tcPr>
            <w:tcW w:w="7798" w:type="dxa"/>
          </w:tcPr>
          <w:p w:rsidR="00A4284F" w:rsidRDefault="004E5E27">
            <w:pPr>
              <w:pStyle w:val="TableParagraph"/>
              <w:spacing w:line="234" w:lineRule="exact"/>
              <w:ind w:left="109"/>
            </w:pPr>
            <w:r>
              <w:t>Лабораторная</w:t>
            </w:r>
            <w:r>
              <w:rPr>
                <w:spacing w:val="-7"/>
              </w:rPr>
              <w:t xml:space="preserve"> </w:t>
            </w:r>
            <w:r>
              <w:t>работа</w:t>
            </w:r>
            <w:r>
              <w:rPr>
                <w:spacing w:val="-7"/>
              </w:rPr>
              <w:t xml:space="preserve"> </w:t>
            </w:r>
            <w:r>
              <w:t>№</w:t>
            </w:r>
            <w:r>
              <w:rPr>
                <w:spacing w:val="-7"/>
              </w:rPr>
              <w:t xml:space="preserve"> </w:t>
            </w:r>
            <w:r>
              <w:t>3</w:t>
            </w:r>
            <w:r>
              <w:rPr>
                <w:spacing w:val="-6"/>
              </w:rPr>
              <w:t xml:space="preserve"> </w:t>
            </w:r>
            <w:r>
              <w:t>«Измерение</w:t>
            </w:r>
            <w:r>
              <w:rPr>
                <w:spacing w:val="-7"/>
              </w:rPr>
              <w:t xml:space="preserve"> </w:t>
            </w:r>
            <w:r>
              <w:t>коэффициента</w:t>
            </w:r>
            <w:r>
              <w:rPr>
                <w:spacing w:val="-7"/>
              </w:rPr>
              <w:t xml:space="preserve"> </w:t>
            </w:r>
            <w:r>
              <w:t>трения</w:t>
            </w:r>
            <w:r>
              <w:rPr>
                <w:spacing w:val="-6"/>
              </w:rPr>
              <w:t xml:space="preserve"> </w:t>
            </w:r>
            <w:r>
              <w:rPr>
                <w:spacing w:val="-2"/>
              </w:rPr>
              <w:t>скольжения»</w:t>
            </w:r>
          </w:p>
        </w:tc>
      </w:tr>
      <w:tr w:rsidR="00A4284F">
        <w:trPr>
          <w:trHeight w:val="252"/>
        </w:trPr>
        <w:tc>
          <w:tcPr>
            <w:tcW w:w="958" w:type="dxa"/>
          </w:tcPr>
          <w:p w:rsidR="00A4284F" w:rsidRDefault="004E5E27">
            <w:pPr>
              <w:pStyle w:val="TableParagraph"/>
              <w:spacing w:line="232" w:lineRule="exact"/>
              <w:ind w:left="13" w:right="1"/>
              <w:jc w:val="center"/>
              <w:rPr>
                <w:b/>
              </w:rPr>
            </w:pPr>
            <w:r>
              <w:rPr>
                <w:b/>
                <w:spacing w:val="-5"/>
              </w:rPr>
              <w:t>39</w:t>
            </w:r>
          </w:p>
        </w:tc>
        <w:tc>
          <w:tcPr>
            <w:tcW w:w="850" w:type="dxa"/>
          </w:tcPr>
          <w:p w:rsidR="00A4284F" w:rsidRDefault="004E5E27">
            <w:pPr>
              <w:pStyle w:val="TableParagraph"/>
              <w:spacing w:line="232" w:lineRule="exact"/>
              <w:ind w:left="109"/>
              <w:rPr>
                <w:b/>
              </w:rPr>
            </w:pPr>
            <w:r>
              <w:rPr>
                <w:b/>
                <w:spacing w:val="-10"/>
              </w:rPr>
              <w:t>1</w:t>
            </w:r>
          </w:p>
        </w:tc>
        <w:tc>
          <w:tcPr>
            <w:tcW w:w="7798" w:type="dxa"/>
          </w:tcPr>
          <w:p w:rsidR="00A4284F" w:rsidRDefault="004E5E27">
            <w:pPr>
              <w:pStyle w:val="TableParagraph"/>
              <w:spacing w:line="232" w:lineRule="exact"/>
              <w:ind w:left="109"/>
            </w:pPr>
            <w:r>
              <w:t>Применение</w:t>
            </w:r>
            <w:r>
              <w:rPr>
                <w:spacing w:val="-9"/>
              </w:rPr>
              <w:t xml:space="preserve"> </w:t>
            </w:r>
            <w:r>
              <w:t>законов</w:t>
            </w:r>
            <w:r>
              <w:rPr>
                <w:spacing w:val="-8"/>
              </w:rPr>
              <w:t xml:space="preserve"> </w:t>
            </w:r>
            <w:r>
              <w:rPr>
                <w:spacing w:val="-2"/>
              </w:rPr>
              <w:t>Ньютона</w:t>
            </w:r>
          </w:p>
        </w:tc>
      </w:tr>
      <w:tr w:rsidR="00A4284F">
        <w:trPr>
          <w:trHeight w:val="253"/>
        </w:trPr>
        <w:tc>
          <w:tcPr>
            <w:tcW w:w="958" w:type="dxa"/>
          </w:tcPr>
          <w:p w:rsidR="00A4284F" w:rsidRDefault="004E5E27">
            <w:pPr>
              <w:pStyle w:val="TableParagraph"/>
              <w:spacing w:line="234" w:lineRule="exact"/>
              <w:ind w:left="13" w:right="1"/>
              <w:jc w:val="center"/>
              <w:rPr>
                <w:b/>
              </w:rPr>
            </w:pPr>
            <w:r>
              <w:rPr>
                <w:b/>
                <w:spacing w:val="-5"/>
              </w:rPr>
              <w:t>40</w:t>
            </w:r>
          </w:p>
        </w:tc>
        <w:tc>
          <w:tcPr>
            <w:tcW w:w="850" w:type="dxa"/>
          </w:tcPr>
          <w:p w:rsidR="00A4284F" w:rsidRDefault="004E5E27">
            <w:pPr>
              <w:pStyle w:val="TableParagraph"/>
              <w:spacing w:line="234" w:lineRule="exact"/>
              <w:ind w:left="109"/>
              <w:rPr>
                <w:b/>
              </w:rPr>
            </w:pPr>
            <w:r>
              <w:rPr>
                <w:b/>
                <w:spacing w:val="-10"/>
              </w:rPr>
              <w:t>1</w:t>
            </w:r>
          </w:p>
        </w:tc>
        <w:tc>
          <w:tcPr>
            <w:tcW w:w="7798" w:type="dxa"/>
          </w:tcPr>
          <w:p w:rsidR="00A4284F" w:rsidRDefault="004E5E27">
            <w:pPr>
              <w:pStyle w:val="TableParagraph"/>
              <w:spacing w:line="234" w:lineRule="exact"/>
              <w:ind w:left="109"/>
            </w:pPr>
            <w:r>
              <w:t>Решение</w:t>
            </w:r>
            <w:r>
              <w:rPr>
                <w:spacing w:val="-7"/>
              </w:rPr>
              <w:t xml:space="preserve"> </w:t>
            </w:r>
            <w:r>
              <w:t>задач</w:t>
            </w:r>
            <w:r>
              <w:rPr>
                <w:spacing w:val="-6"/>
              </w:rPr>
              <w:t xml:space="preserve"> </w:t>
            </w:r>
            <w:r>
              <w:t>на</w:t>
            </w:r>
            <w:r>
              <w:rPr>
                <w:spacing w:val="-6"/>
              </w:rPr>
              <w:t xml:space="preserve"> </w:t>
            </w:r>
            <w:r>
              <w:t>применение</w:t>
            </w:r>
            <w:r>
              <w:rPr>
                <w:spacing w:val="-6"/>
              </w:rPr>
              <w:t xml:space="preserve"> </w:t>
            </w:r>
            <w:r>
              <w:t>законов</w:t>
            </w:r>
            <w:r>
              <w:rPr>
                <w:spacing w:val="-6"/>
              </w:rPr>
              <w:t xml:space="preserve"> </w:t>
            </w:r>
            <w:r>
              <w:rPr>
                <w:spacing w:val="-2"/>
              </w:rPr>
              <w:t>Ньютона</w:t>
            </w:r>
          </w:p>
        </w:tc>
      </w:tr>
      <w:tr w:rsidR="00A4284F">
        <w:trPr>
          <w:trHeight w:val="251"/>
        </w:trPr>
        <w:tc>
          <w:tcPr>
            <w:tcW w:w="958" w:type="dxa"/>
          </w:tcPr>
          <w:p w:rsidR="00A4284F" w:rsidRDefault="004E5E27">
            <w:pPr>
              <w:pStyle w:val="TableParagraph"/>
              <w:spacing w:line="232" w:lineRule="exact"/>
              <w:ind w:left="13" w:right="1"/>
              <w:jc w:val="center"/>
              <w:rPr>
                <w:b/>
              </w:rPr>
            </w:pPr>
            <w:r>
              <w:rPr>
                <w:b/>
                <w:spacing w:val="-5"/>
              </w:rPr>
              <w:t>41</w:t>
            </w:r>
          </w:p>
        </w:tc>
        <w:tc>
          <w:tcPr>
            <w:tcW w:w="850" w:type="dxa"/>
          </w:tcPr>
          <w:p w:rsidR="00A4284F" w:rsidRDefault="004E5E27">
            <w:pPr>
              <w:pStyle w:val="TableParagraph"/>
              <w:spacing w:line="232" w:lineRule="exact"/>
              <w:ind w:left="109"/>
              <w:rPr>
                <w:b/>
              </w:rPr>
            </w:pPr>
            <w:r>
              <w:rPr>
                <w:b/>
                <w:spacing w:val="-10"/>
              </w:rPr>
              <w:t>1</w:t>
            </w:r>
          </w:p>
        </w:tc>
        <w:tc>
          <w:tcPr>
            <w:tcW w:w="7798" w:type="dxa"/>
          </w:tcPr>
          <w:p w:rsidR="00A4284F" w:rsidRDefault="004E5E27">
            <w:pPr>
              <w:pStyle w:val="TableParagraph"/>
              <w:spacing w:line="232" w:lineRule="exact"/>
              <w:ind w:left="109"/>
            </w:pPr>
            <w:r>
              <w:t>Решение</w:t>
            </w:r>
            <w:r>
              <w:rPr>
                <w:spacing w:val="-7"/>
              </w:rPr>
              <w:t xml:space="preserve"> </w:t>
            </w:r>
            <w:r>
              <w:t>задач</w:t>
            </w:r>
            <w:r>
              <w:rPr>
                <w:spacing w:val="-6"/>
              </w:rPr>
              <w:t xml:space="preserve"> </w:t>
            </w:r>
            <w:r>
              <w:t>на</w:t>
            </w:r>
            <w:r>
              <w:rPr>
                <w:spacing w:val="-6"/>
              </w:rPr>
              <w:t xml:space="preserve"> </w:t>
            </w:r>
            <w:r>
              <w:t>применение</w:t>
            </w:r>
            <w:r>
              <w:rPr>
                <w:spacing w:val="-6"/>
              </w:rPr>
              <w:t xml:space="preserve"> </w:t>
            </w:r>
            <w:r>
              <w:t>законов</w:t>
            </w:r>
            <w:r>
              <w:rPr>
                <w:spacing w:val="-6"/>
              </w:rPr>
              <w:t xml:space="preserve"> </w:t>
            </w:r>
            <w:r>
              <w:rPr>
                <w:spacing w:val="-2"/>
              </w:rPr>
              <w:t>Ньютона</w:t>
            </w:r>
          </w:p>
        </w:tc>
      </w:tr>
      <w:tr w:rsidR="00A4284F">
        <w:trPr>
          <w:trHeight w:val="254"/>
        </w:trPr>
        <w:tc>
          <w:tcPr>
            <w:tcW w:w="958" w:type="dxa"/>
          </w:tcPr>
          <w:p w:rsidR="00A4284F" w:rsidRDefault="004E5E27">
            <w:pPr>
              <w:pStyle w:val="TableParagraph"/>
              <w:spacing w:line="234" w:lineRule="exact"/>
              <w:ind w:left="13" w:right="1"/>
              <w:jc w:val="center"/>
              <w:rPr>
                <w:b/>
              </w:rPr>
            </w:pPr>
            <w:r>
              <w:rPr>
                <w:b/>
                <w:spacing w:val="-5"/>
              </w:rPr>
              <w:t>42</w:t>
            </w:r>
          </w:p>
        </w:tc>
        <w:tc>
          <w:tcPr>
            <w:tcW w:w="850" w:type="dxa"/>
          </w:tcPr>
          <w:p w:rsidR="00A4284F" w:rsidRDefault="004E5E27">
            <w:pPr>
              <w:pStyle w:val="TableParagraph"/>
              <w:spacing w:line="234" w:lineRule="exact"/>
              <w:ind w:left="109"/>
              <w:rPr>
                <w:b/>
              </w:rPr>
            </w:pPr>
            <w:r>
              <w:rPr>
                <w:b/>
                <w:spacing w:val="-10"/>
              </w:rPr>
              <w:t>1</w:t>
            </w:r>
          </w:p>
        </w:tc>
        <w:tc>
          <w:tcPr>
            <w:tcW w:w="7798" w:type="dxa"/>
          </w:tcPr>
          <w:p w:rsidR="00A4284F" w:rsidRDefault="004E5E27">
            <w:pPr>
              <w:pStyle w:val="TableParagraph"/>
              <w:spacing w:line="234" w:lineRule="exact"/>
              <w:ind w:left="109"/>
            </w:pPr>
            <w:r>
              <w:t>Решение</w:t>
            </w:r>
            <w:r>
              <w:rPr>
                <w:spacing w:val="-7"/>
              </w:rPr>
              <w:t xml:space="preserve"> </w:t>
            </w:r>
            <w:r>
              <w:t>задач</w:t>
            </w:r>
            <w:r>
              <w:rPr>
                <w:spacing w:val="-6"/>
              </w:rPr>
              <w:t xml:space="preserve"> </w:t>
            </w:r>
            <w:r>
              <w:t>на</w:t>
            </w:r>
            <w:r>
              <w:rPr>
                <w:spacing w:val="-6"/>
              </w:rPr>
              <w:t xml:space="preserve"> </w:t>
            </w:r>
            <w:r>
              <w:t>применение</w:t>
            </w:r>
            <w:r>
              <w:rPr>
                <w:spacing w:val="-6"/>
              </w:rPr>
              <w:t xml:space="preserve"> </w:t>
            </w:r>
            <w:r>
              <w:t>законов</w:t>
            </w:r>
            <w:r>
              <w:rPr>
                <w:spacing w:val="-6"/>
              </w:rPr>
              <w:t xml:space="preserve"> </w:t>
            </w:r>
            <w:r>
              <w:rPr>
                <w:spacing w:val="-2"/>
              </w:rPr>
              <w:t>Ньютона</w:t>
            </w:r>
          </w:p>
        </w:tc>
      </w:tr>
      <w:tr w:rsidR="00A4284F">
        <w:trPr>
          <w:trHeight w:val="505"/>
        </w:trPr>
        <w:tc>
          <w:tcPr>
            <w:tcW w:w="958" w:type="dxa"/>
          </w:tcPr>
          <w:p w:rsidR="00A4284F" w:rsidRDefault="004E5E27">
            <w:pPr>
              <w:pStyle w:val="TableParagraph"/>
              <w:spacing w:line="252" w:lineRule="exact"/>
              <w:ind w:left="13" w:right="1"/>
              <w:jc w:val="center"/>
              <w:rPr>
                <w:b/>
              </w:rPr>
            </w:pPr>
            <w:r>
              <w:rPr>
                <w:b/>
                <w:spacing w:val="-5"/>
              </w:rPr>
              <w:t>43</w:t>
            </w:r>
          </w:p>
        </w:tc>
        <w:tc>
          <w:tcPr>
            <w:tcW w:w="850" w:type="dxa"/>
          </w:tcPr>
          <w:p w:rsidR="00A4284F" w:rsidRDefault="004E5E27">
            <w:pPr>
              <w:pStyle w:val="TableParagraph"/>
              <w:spacing w:line="252" w:lineRule="exact"/>
              <w:ind w:left="109"/>
              <w:rPr>
                <w:b/>
              </w:rPr>
            </w:pPr>
            <w:r>
              <w:rPr>
                <w:b/>
                <w:spacing w:val="-10"/>
              </w:rPr>
              <w:t>1</w:t>
            </w:r>
          </w:p>
        </w:tc>
        <w:tc>
          <w:tcPr>
            <w:tcW w:w="7798" w:type="dxa"/>
          </w:tcPr>
          <w:p w:rsidR="00A4284F" w:rsidRDefault="004E5E27">
            <w:pPr>
              <w:pStyle w:val="TableParagraph"/>
              <w:spacing w:line="252" w:lineRule="exact"/>
              <w:ind w:left="109"/>
            </w:pPr>
            <w:r>
              <w:t>Лабораторная</w:t>
            </w:r>
            <w:r>
              <w:rPr>
                <w:spacing w:val="-5"/>
              </w:rPr>
              <w:t xml:space="preserve"> </w:t>
            </w:r>
            <w:r>
              <w:t>работа</w:t>
            </w:r>
            <w:r>
              <w:rPr>
                <w:spacing w:val="-5"/>
              </w:rPr>
              <w:t xml:space="preserve"> </w:t>
            </w:r>
            <w:r>
              <w:t>№</w:t>
            </w:r>
            <w:r>
              <w:rPr>
                <w:spacing w:val="-5"/>
              </w:rPr>
              <w:t xml:space="preserve"> </w:t>
            </w:r>
            <w:r>
              <w:t>4</w:t>
            </w:r>
            <w:r>
              <w:rPr>
                <w:spacing w:val="-4"/>
              </w:rPr>
              <w:t xml:space="preserve"> </w:t>
            </w:r>
            <w:r>
              <w:t>«Движение</w:t>
            </w:r>
            <w:r>
              <w:rPr>
                <w:spacing w:val="-5"/>
              </w:rPr>
              <w:t xml:space="preserve"> </w:t>
            </w:r>
            <w:r>
              <w:t>тела</w:t>
            </w:r>
            <w:r>
              <w:rPr>
                <w:spacing w:val="-5"/>
              </w:rPr>
              <w:t xml:space="preserve"> </w:t>
            </w:r>
            <w:r>
              <w:t>по</w:t>
            </w:r>
            <w:r>
              <w:rPr>
                <w:spacing w:val="-4"/>
              </w:rPr>
              <w:t xml:space="preserve"> </w:t>
            </w:r>
            <w:r>
              <w:t>окружности</w:t>
            </w:r>
            <w:r>
              <w:rPr>
                <w:spacing w:val="-5"/>
              </w:rPr>
              <w:t xml:space="preserve"> </w:t>
            </w:r>
            <w:r>
              <w:t>под</w:t>
            </w:r>
            <w:r>
              <w:rPr>
                <w:spacing w:val="-5"/>
              </w:rPr>
              <w:t xml:space="preserve"> </w:t>
            </w:r>
            <w:r>
              <w:t>действием</w:t>
            </w:r>
            <w:r>
              <w:rPr>
                <w:spacing w:val="-5"/>
              </w:rPr>
              <w:t xml:space="preserve"> </w:t>
            </w:r>
            <w:r>
              <w:t>сил тяжести и упругости»</w:t>
            </w:r>
          </w:p>
        </w:tc>
      </w:tr>
      <w:tr w:rsidR="00A4284F">
        <w:trPr>
          <w:trHeight w:val="252"/>
        </w:trPr>
        <w:tc>
          <w:tcPr>
            <w:tcW w:w="958" w:type="dxa"/>
          </w:tcPr>
          <w:p w:rsidR="00A4284F" w:rsidRDefault="004E5E27">
            <w:pPr>
              <w:pStyle w:val="TableParagraph"/>
              <w:spacing w:line="232" w:lineRule="exact"/>
              <w:ind w:left="13" w:right="1"/>
              <w:jc w:val="center"/>
              <w:rPr>
                <w:b/>
              </w:rPr>
            </w:pPr>
            <w:r>
              <w:rPr>
                <w:b/>
                <w:spacing w:val="-5"/>
              </w:rPr>
              <w:t>44</w:t>
            </w:r>
          </w:p>
        </w:tc>
        <w:tc>
          <w:tcPr>
            <w:tcW w:w="850" w:type="dxa"/>
          </w:tcPr>
          <w:p w:rsidR="00A4284F" w:rsidRDefault="004E5E27">
            <w:pPr>
              <w:pStyle w:val="TableParagraph"/>
              <w:spacing w:line="232" w:lineRule="exact"/>
              <w:ind w:left="109"/>
              <w:rPr>
                <w:b/>
              </w:rPr>
            </w:pPr>
            <w:r>
              <w:rPr>
                <w:b/>
                <w:spacing w:val="-10"/>
              </w:rPr>
              <w:t>1</w:t>
            </w:r>
          </w:p>
        </w:tc>
        <w:tc>
          <w:tcPr>
            <w:tcW w:w="7798" w:type="dxa"/>
          </w:tcPr>
          <w:p w:rsidR="00A4284F" w:rsidRDefault="004E5E27">
            <w:pPr>
              <w:pStyle w:val="TableParagraph"/>
              <w:spacing w:line="232" w:lineRule="exact"/>
              <w:ind w:left="109"/>
            </w:pPr>
            <w:r>
              <w:t>Контрольная</w:t>
            </w:r>
            <w:r>
              <w:rPr>
                <w:spacing w:val="-7"/>
              </w:rPr>
              <w:t xml:space="preserve"> </w:t>
            </w:r>
            <w:r>
              <w:t>работа</w:t>
            </w:r>
            <w:r>
              <w:rPr>
                <w:spacing w:val="-7"/>
              </w:rPr>
              <w:t xml:space="preserve"> </w:t>
            </w:r>
            <w:r>
              <w:t>№</w:t>
            </w:r>
            <w:r>
              <w:rPr>
                <w:spacing w:val="-6"/>
              </w:rPr>
              <w:t xml:space="preserve"> </w:t>
            </w:r>
            <w:r>
              <w:t>2</w:t>
            </w:r>
            <w:r>
              <w:rPr>
                <w:spacing w:val="-6"/>
              </w:rPr>
              <w:t xml:space="preserve"> </w:t>
            </w:r>
            <w:r>
              <w:t>«Динамика</w:t>
            </w:r>
            <w:r>
              <w:rPr>
                <w:spacing w:val="-7"/>
              </w:rPr>
              <w:t xml:space="preserve"> </w:t>
            </w:r>
            <w:r>
              <w:t>материальной</w:t>
            </w:r>
            <w:r>
              <w:rPr>
                <w:spacing w:val="-6"/>
              </w:rPr>
              <w:t xml:space="preserve"> </w:t>
            </w:r>
            <w:r>
              <w:rPr>
                <w:spacing w:val="-2"/>
              </w:rPr>
              <w:t>точки»</w:t>
            </w:r>
          </w:p>
        </w:tc>
      </w:tr>
      <w:tr w:rsidR="00A4284F">
        <w:trPr>
          <w:trHeight w:val="253"/>
        </w:trPr>
        <w:tc>
          <w:tcPr>
            <w:tcW w:w="958" w:type="dxa"/>
          </w:tcPr>
          <w:p w:rsidR="00A4284F" w:rsidRDefault="004E5E27">
            <w:pPr>
              <w:pStyle w:val="TableParagraph"/>
              <w:spacing w:line="234" w:lineRule="exact"/>
              <w:ind w:left="13" w:right="1"/>
              <w:jc w:val="center"/>
              <w:rPr>
                <w:b/>
              </w:rPr>
            </w:pPr>
            <w:r>
              <w:rPr>
                <w:b/>
                <w:spacing w:val="-5"/>
              </w:rPr>
              <w:t>45</w:t>
            </w:r>
          </w:p>
        </w:tc>
        <w:tc>
          <w:tcPr>
            <w:tcW w:w="850" w:type="dxa"/>
          </w:tcPr>
          <w:p w:rsidR="00A4284F" w:rsidRDefault="004E5E27">
            <w:pPr>
              <w:pStyle w:val="TableParagraph"/>
              <w:spacing w:line="234" w:lineRule="exact"/>
              <w:ind w:left="109"/>
              <w:rPr>
                <w:b/>
              </w:rPr>
            </w:pPr>
            <w:r>
              <w:rPr>
                <w:b/>
                <w:spacing w:val="-10"/>
              </w:rPr>
              <w:t>1</w:t>
            </w:r>
          </w:p>
        </w:tc>
        <w:tc>
          <w:tcPr>
            <w:tcW w:w="7798" w:type="dxa"/>
          </w:tcPr>
          <w:p w:rsidR="00A4284F" w:rsidRDefault="004E5E27">
            <w:pPr>
              <w:pStyle w:val="TableParagraph"/>
              <w:spacing w:line="234" w:lineRule="exact"/>
              <w:ind w:left="164"/>
            </w:pPr>
            <w:r>
              <w:t>Импульс</w:t>
            </w:r>
            <w:r>
              <w:rPr>
                <w:spacing w:val="-10"/>
              </w:rPr>
              <w:t xml:space="preserve"> </w:t>
            </w:r>
            <w:r>
              <w:t>материальной</w:t>
            </w:r>
            <w:r>
              <w:rPr>
                <w:spacing w:val="-9"/>
              </w:rPr>
              <w:t xml:space="preserve"> </w:t>
            </w:r>
            <w:r>
              <w:rPr>
                <w:spacing w:val="-2"/>
              </w:rPr>
              <w:t>точки</w:t>
            </w:r>
          </w:p>
        </w:tc>
      </w:tr>
      <w:tr w:rsidR="00A4284F">
        <w:trPr>
          <w:trHeight w:val="252"/>
        </w:trPr>
        <w:tc>
          <w:tcPr>
            <w:tcW w:w="958" w:type="dxa"/>
          </w:tcPr>
          <w:p w:rsidR="00A4284F" w:rsidRDefault="004E5E27">
            <w:pPr>
              <w:pStyle w:val="TableParagraph"/>
              <w:spacing w:line="232" w:lineRule="exact"/>
              <w:ind w:left="13" w:right="1"/>
              <w:jc w:val="center"/>
              <w:rPr>
                <w:b/>
              </w:rPr>
            </w:pPr>
            <w:r>
              <w:rPr>
                <w:b/>
                <w:spacing w:val="-5"/>
              </w:rPr>
              <w:t>46</w:t>
            </w:r>
          </w:p>
        </w:tc>
        <w:tc>
          <w:tcPr>
            <w:tcW w:w="850" w:type="dxa"/>
          </w:tcPr>
          <w:p w:rsidR="00A4284F" w:rsidRDefault="004E5E27">
            <w:pPr>
              <w:pStyle w:val="TableParagraph"/>
              <w:spacing w:line="232" w:lineRule="exact"/>
              <w:ind w:left="109"/>
              <w:rPr>
                <w:b/>
              </w:rPr>
            </w:pPr>
            <w:r>
              <w:rPr>
                <w:b/>
                <w:spacing w:val="-10"/>
              </w:rPr>
              <w:t>1</w:t>
            </w:r>
          </w:p>
        </w:tc>
        <w:tc>
          <w:tcPr>
            <w:tcW w:w="7798" w:type="dxa"/>
          </w:tcPr>
          <w:p w:rsidR="00A4284F" w:rsidRDefault="004E5E27">
            <w:pPr>
              <w:pStyle w:val="TableParagraph"/>
              <w:spacing w:line="232" w:lineRule="exact"/>
              <w:ind w:left="109"/>
            </w:pPr>
            <w:r>
              <w:t>Закон</w:t>
            </w:r>
            <w:r>
              <w:rPr>
                <w:spacing w:val="-8"/>
              </w:rPr>
              <w:t xml:space="preserve"> </w:t>
            </w:r>
            <w:r>
              <w:t>сохранения</w:t>
            </w:r>
            <w:r>
              <w:rPr>
                <w:spacing w:val="-7"/>
              </w:rPr>
              <w:t xml:space="preserve"> </w:t>
            </w:r>
            <w:r>
              <w:rPr>
                <w:spacing w:val="-2"/>
              </w:rPr>
              <w:t>импульса</w:t>
            </w:r>
          </w:p>
        </w:tc>
      </w:tr>
      <w:tr w:rsidR="00A4284F">
        <w:trPr>
          <w:trHeight w:val="253"/>
        </w:trPr>
        <w:tc>
          <w:tcPr>
            <w:tcW w:w="958" w:type="dxa"/>
          </w:tcPr>
          <w:p w:rsidR="00A4284F" w:rsidRDefault="004E5E27">
            <w:pPr>
              <w:pStyle w:val="TableParagraph"/>
              <w:spacing w:line="234" w:lineRule="exact"/>
              <w:ind w:left="13" w:right="1"/>
              <w:jc w:val="center"/>
              <w:rPr>
                <w:b/>
              </w:rPr>
            </w:pPr>
            <w:r>
              <w:rPr>
                <w:b/>
                <w:spacing w:val="-5"/>
              </w:rPr>
              <w:t>47</w:t>
            </w:r>
          </w:p>
        </w:tc>
        <w:tc>
          <w:tcPr>
            <w:tcW w:w="850" w:type="dxa"/>
          </w:tcPr>
          <w:p w:rsidR="00A4284F" w:rsidRDefault="004E5E27">
            <w:pPr>
              <w:pStyle w:val="TableParagraph"/>
              <w:spacing w:line="234" w:lineRule="exact"/>
              <w:ind w:left="109"/>
              <w:rPr>
                <w:b/>
              </w:rPr>
            </w:pPr>
            <w:r>
              <w:rPr>
                <w:b/>
                <w:spacing w:val="-10"/>
              </w:rPr>
              <w:t>1</w:t>
            </w:r>
          </w:p>
        </w:tc>
        <w:tc>
          <w:tcPr>
            <w:tcW w:w="7798" w:type="dxa"/>
          </w:tcPr>
          <w:p w:rsidR="00A4284F" w:rsidRDefault="004E5E27">
            <w:pPr>
              <w:pStyle w:val="TableParagraph"/>
              <w:spacing w:line="234" w:lineRule="exact"/>
              <w:ind w:left="109"/>
            </w:pPr>
            <w:r>
              <w:t>Решение</w:t>
            </w:r>
            <w:r>
              <w:rPr>
                <w:spacing w:val="-6"/>
              </w:rPr>
              <w:t xml:space="preserve"> </w:t>
            </w:r>
            <w:r>
              <w:t>задач</w:t>
            </w:r>
            <w:r>
              <w:rPr>
                <w:spacing w:val="-6"/>
              </w:rPr>
              <w:t xml:space="preserve"> </w:t>
            </w:r>
            <w:r>
              <w:t>на</w:t>
            </w:r>
            <w:r>
              <w:rPr>
                <w:spacing w:val="-6"/>
              </w:rPr>
              <w:t xml:space="preserve"> </w:t>
            </w:r>
            <w:r>
              <w:t>закон</w:t>
            </w:r>
            <w:r>
              <w:rPr>
                <w:spacing w:val="-6"/>
              </w:rPr>
              <w:t xml:space="preserve"> </w:t>
            </w:r>
            <w:r>
              <w:t>сохранения</w:t>
            </w:r>
            <w:r>
              <w:rPr>
                <w:spacing w:val="-5"/>
              </w:rPr>
              <w:t xml:space="preserve"> </w:t>
            </w:r>
            <w:r>
              <w:rPr>
                <w:spacing w:val="-2"/>
              </w:rPr>
              <w:t>импульса</w:t>
            </w:r>
          </w:p>
        </w:tc>
      </w:tr>
      <w:tr w:rsidR="00A4284F">
        <w:trPr>
          <w:trHeight w:val="252"/>
        </w:trPr>
        <w:tc>
          <w:tcPr>
            <w:tcW w:w="958" w:type="dxa"/>
          </w:tcPr>
          <w:p w:rsidR="00A4284F" w:rsidRDefault="004E5E27">
            <w:pPr>
              <w:pStyle w:val="TableParagraph"/>
              <w:spacing w:line="232" w:lineRule="exact"/>
              <w:ind w:left="13" w:right="1"/>
              <w:jc w:val="center"/>
              <w:rPr>
                <w:b/>
              </w:rPr>
            </w:pPr>
            <w:r>
              <w:rPr>
                <w:b/>
                <w:spacing w:val="-5"/>
              </w:rPr>
              <w:t>48</w:t>
            </w:r>
          </w:p>
        </w:tc>
        <w:tc>
          <w:tcPr>
            <w:tcW w:w="850" w:type="dxa"/>
          </w:tcPr>
          <w:p w:rsidR="00A4284F" w:rsidRDefault="004E5E27">
            <w:pPr>
              <w:pStyle w:val="TableParagraph"/>
              <w:spacing w:line="232" w:lineRule="exact"/>
              <w:ind w:left="109"/>
              <w:rPr>
                <w:b/>
              </w:rPr>
            </w:pPr>
            <w:r>
              <w:rPr>
                <w:b/>
                <w:spacing w:val="-10"/>
              </w:rPr>
              <w:t>1</w:t>
            </w:r>
          </w:p>
        </w:tc>
        <w:tc>
          <w:tcPr>
            <w:tcW w:w="7798" w:type="dxa"/>
          </w:tcPr>
          <w:p w:rsidR="00A4284F" w:rsidRDefault="004E5E27">
            <w:pPr>
              <w:pStyle w:val="TableParagraph"/>
              <w:spacing w:line="232" w:lineRule="exact"/>
              <w:ind w:left="109"/>
            </w:pPr>
            <w:r>
              <w:t>Работа</w:t>
            </w:r>
            <w:r>
              <w:rPr>
                <w:spacing w:val="-6"/>
              </w:rPr>
              <w:t xml:space="preserve"> </w:t>
            </w:r>
            <w:r>
              <w:rPr>
                <w:spacing w:val="-4"/>
              </w:rPr>
              <w:t>силы</w:t>
            </w:r>
          </w:p>
        </w:tc>
      </w:tr>
      <w:tr w:rsidR="00A4284F">
        <w:trPr>
          <w:trHeight w:val="253"/>
        </w:trPr>
        <w:tc>
          <w:tcPr>
            <w:tcW w:w="958" w:type="dxa"/>
          </w:tcPr>
          <w:p w:rsidR="00A4284F" w:rsidRDefault="004E5E27">
            <w:pPr>
              <w:pStyle w:val="TableParagraph"/>
              <w:spacing w:line="234" w:lineRule="exact"/>
              <w:ind w:left="13" w:right="1"/>
              <w:jc w:val="center"/>
              <w:rPr>
                <w:b/>
              </w:rPr>
            </w:pPr>
            <w:r>
              <w:rPr>
                <w:b/>
                <w:spacing w:val="-5"/>
              </w:rPr>
              <w:t>49</w:t>
            </w:r>
          </w:p>
        </w:tc>
        <w:tc>
          <w:tcPr>
            <w:tcW w:w="850" w:type="dxa"/>
          </w:tcPr>
          <w:p w:rsidR="00A4284F" w:rsidRDefault="004E5E27">
            <w:pPr>
              <w:pStyle w:val="TableParagraph"/>
              <w:spacing w:line="234" w:lineRule="exact"/>
              <w:ind w:left="109"/>
              <w:rPr>
                <w:b/>
              </w:rPr>
            </w:pPr>
            <w:r>
              <w:rPr>
                <w:b/>
                <w:spacing w:val="-10"/>
              </w:rPr>
              <w:t>1</w:t>
            </w:r>
          </w:p>
        </w:tc>
        <w:tc>
          <w:tcPr>
            <w:tcW w:w="7798" w:type="dxa"/>
          </w:tcPr>
          <w:p w:rsidR="00A4284F" w:rsidRDefault="004E5E27">
            <w:pPr>
              <w:pStyle w:val="TableParagraph"/>
              <w:spacing w:line="234" w:lineRule="exact"/>
              <w:ind w:left="109"/>
            </w:pPr>
            <w:r>
              <w:t>Решение</w:t>
            </w:r>
            <w:r>
              <w:rPr>
                <w:spacing w:val="-4"/>
              </w:rPr>
              <w:t xml:space="preserve"> </w:t>
            </w:r>
            <w:r>
              <w:t>задач</w:t>
            </w:r>
            <w:r>
              <w:rPr>
                <w:spacing w:val="-4"/>
              </w:rPr>
              <w:t xml:space="preserve"> </w:t>
            </w:r>
            <w:r>
              <w:t>на</w:t>
            </w:r>
            <w:r>
              <w:rPr>
                <w:spacing w:val="-4"/>
              </w:rPr>
              <w:t xml:space="preserve"> </w:t>
            </w:r>
            <w:r>
              <w:t>работу</w:t>
            </w:r>
            <w:r>
              <w:rPr>
                <w:spacing w:val="-2"/>
              </w:rPr>
              <w:t xml:space="preserve"> </w:t>
            </w:r>
            <w:r>
              <w:rPr>
                <w:spacing w:val="-4"/>
              </w:rPr>
              <w:t>силы</w:t>
            </w:r>
          </w:p>
        </w:tc>
      </w:tr>
      <w:tr w:rsidR="00A4284F">
        <w:trPr>
          <w:trHeight w:val="251"/>
        </w:trPr>
        <w:tc>
          <w:tcPr>
            <w:tcW w:w="958" w:type="dxa"/>
          </w:tcPr>
          <w:p w:rsidR="00A4284F" w:rsidRDefault="004E5E27">
            <w:pPr>
              <w:pStyle w:val="TableParagraph"/>
              <w:spacing w:line="232" w:lineRule="exact"/>
              <w:ind w:left="13" w:right="1"/>
              <w:jc w:val="center"/>
              <w:rPr>
                <w:b/>
              </w:rPr>
            </w:pPr>
            <w:r>
              <w:rPr>
                <w:b/>
                <w:spacing w:val="-5"/>
              </w:rPr>
              <w:t>50</w:t>
            </w:r>
          </w:p>
        </w:tc>
        <w:tc>
          <w:tcPr>
            <w:tcW w:w="850" w:type="dxa"/>
          </w:tcPr>
          <w:p w:rsidR="00A4284F" w:rsidRDefault="004E5E27">
            <w:pPr>
              <w:pStyle w:val="TableParagraph"/>
              <w:spacing w:line="232" w:lineRule="exact"/>
              <w:ind w:left="109"/>
              <w:rPr>
                <w:b/>
              </w:rPr>
            </w:pPr>
            <w:r>
              <w:rPr>
                <w:b/>
                <w:spacing w:val="-10"/>
              </w:rPr>
              <w:t>1</w:t>
            </w:r>
          </w:p>
        </w:tc>
        <w:tc>
          <w:tcPr>
            <w:tcW w:w="7798" w:type="dxa"/>
          </w:tcPr>
          <w:p w:rsidR="00A4284F" w:rsidRDefault="004E5E27">
            <w:pPr>
              <w:pStyle w:val="TableParagraph"/>
              <w:spacing w:line="232" w:lineRule="exact"/>
              <w:ind w:left="109"/>
            </w:pPr>
            <w:r>
              <w:t>Потенциальная</w:t>
            </w:r>
            <w:r>
              <w:rPr>
                <w:spacing w:val="-13"/>
              </w:rPr>
              <w:t xml:space="preserve"> </w:t>
            </w:r>
            <w:r>
              <w:rPr>
                <w:spacing w:val="-2"/>
              </w:rPr>
              <w:t>энергия</w:t>
            </w:r>
          </w:p>
        </w:tc>
      </w:tr>
      <w:tr w:rsidR="00A4284F">
        <w:trPr>
          <w:trHeight w:val="254"/>
        </w:trPr>
        <w:tc>
          <w:tcPr>
            <w:tcW w:w="958" w:type="dxa"/>
          </w:tcPr>
          <w:p w:rsidR="00A4284F" w:rsidRDefault="004E5E27">
            <w:pPr>
              <w:pStyle w:val="TableParagraph"/>
              <w:spacing w:line="234" w:lineRule="exact"/>
              <w:ind w:left="13" w:right="1"/>
              <w:jc w:val="center"/>
              <w:rPr>
                <w:b/>
              </w:rPr>
            </w:pPr>
            <w:r>
              <w:rPr>
                <w:b/>
                <w:spacing w:val="-5"/>
              </w:rPr>
              <w:t>51</w:t>
            </w:r>
          </w:p>
        </w:tc>
        <w:tc>
          <w:tcPr>
            <w:tcW w:w="850" w:type="dxa"/>
          </w:tcPr>
          <w:p w:rsidR="00A4284F" w:rsidRDefault="004E5E27">
            <w:pPr>
              <w:pStyle w:val="TableParagraph"/>
              <w:spacing w:line="234" w:lineRule="exact"/>
              <w:ind w:left="109"/>
              <w:rPr>
                <w:b/>
              </w:rPr>
            </w:pPr>
            <w:r>
              <w:rPr>
                <w:b/>
                <w:spacing w:val="-10"/>
              </w:rPr>
              <w:t>1</w:t>
            </w:r>
          </w:p>
        </w:tc>
        <w:tc>
          <w:tcPr>
            <w:tcW w:w="7798" w:type="dxa"/>
          </w:tcPr>
          <w:p w:rsidR="00A4284F" w:rsidRDefault="004E5E27">
            <w:pPr>
              <w:pStyle w:val="TableParagraph"/>
              <w:spacing w:line="234" w:lineRule="exact"/>
              <w:ind w:left="109"/>
            </w:pPr>
            <w:r>
              <w:t>Потенциальная</w:t>
            </w:r>
            <w:r>
              <w:rPr>
                <w:spacing w:val="-9"/>
              </w:rPr>
              <w:t xml:space="preserve"> </w:t>
            </w:r>
            <w:r>
              <w:t>энергия</w:t>
            </w:r>
            <w:r>
              <w:rPr>
                <w:spacing w:val="-7"/>
              </w:rPr>
              <w:t xml:space="preserve"> </w:t>
            </w:r>
            <w:r>
              <w:t>тела</w:t>
            </w:r>
            <w:r>
              <w:rPr>
                <w:spacing w:val="-7"/>
              </w:rPr>
              <w:t xml:space="preserve"> </w:t>
            </w:r>
            <w:r>
              <w:t>при</w:t>
            </w:r>
            <w:r>
              <w:rPr>
                <w:spacing w:val="-7"/>
              </w:rPr>
              <w:t xml:space="preserve"> </w:t>
            </w:r>
            <w:r>
              <w:t>гравитационном</w:t>
            </w:r>
            <w:r>
              <w:rPr>
                <w:spacing w:val="-7"/>
              </w:rPr>
              <w:t xml:space="preserve"> </w:t>
            </w:r>
            <w:r>
              <w:t>и</w:t>
            </w:r>
            <w:r>
              <w:rPr>
                <w:spacing w:val="-7"/>
              </w:rPr>
              <w:t xml:space="preserve"> </w:t>
            </w:r>
            <w:r>
              <w:t>упругом</w:t>
            </w:r>
            <w:r>
              <w:rPr>
                <w:spacing w:val="-7"/>
              </w:rPr>
              <w:t xml:space="preserve"> </w:t>
            </w:r>
            <w:r>
              <w:rPr>
                <w:spacing w:val="-2"/>
              </w:rPr>
              <w:t>взаимодействиях</w:t>
            </w:r>
          </w:p>
        </w:tc>
      </w:tr>
      <w:tr w:rsidR="00A4284F">
        <w:trPr>
          <w:trHeight w:val="251"/>
        </w:trPr>
        <w:tc>
          <w:tcPr>
            <w:tcW w:w="958" w:type="dxa"/>
          </w:tcPr>
          <w:p w:rsidR="00A4284F" w:rsidRDefault="004E5E27">
            <w:pPr>
              <w:pStyle w:val="TableParagraph"/>
              <w:spacing w:line="232" w:lineRule="exact"/>
              <w:ind w:left="13" w:right="1"/>
              <w:jc w:val="center"/>
              <w:rPr>
                <w:b/>
              </w:rPr>
            </w:pPr>
            <w:r>
              <w:rPr>
                <w:b/>
                <w:spacing w:val="-5"/>
              </w:rPr>
              <w:t>52</w:t>
            </w:r>
          </w:p>
        </w:tc>
        <w:tc>
          <w:tcPr>
            <w:tcW w:w="850" w:type="dxa"/>
          </w:tcPr>
          <w:p w:rsidR="00A4284F" w:rsidRDefault="004E5E27">
            <w:pPr>
              <w:pStyle w:val="TableParagraph"/>
              <w:spacing w:line="232" w:lineRule="exact"/>
              <w:ind w:left="109"/>
              <w:rPr>
                <w:b/>
              </w:rPr>
            </w:pPr>
            <w:r>
              <w:rPr>
                <w:b/>
                <w:spacing w:val="-10"/>
              </w:rPr>
              <w:t>1</w:t>
            </w:r>
          </w:p>
        </w:tc>
        <w:tc>
          <w:tcPr>
            <w:tcW w:w="7798" w:type="dxa"/>
          </w:tcPr>
          <w:p w:rsidR="00A4284F" w:rsidRDefault="004E5E27">
            <w:pPr>
              <w:pStyle w:val="TableParagraph"/>
              <w:spacing w:line="232" w:lineRule="exact"/>
              <w:ind w:left="109"/>
            </w:pPr>
            <w:r>
              <w:t>Кинетическая</w:t>
            </w:r>
            <w:r>
              <w:rPr>
                <w:spacing w:val="-12"/>
              </w:rPr>
              <w:t xml:space="preserve"> </w:t>
            </w:r>
            <w:r>
              <w:rPr>
                <w:spacing w:val="-2"/>
              </w:rPr>
              <w:t>энергия</w:t>
            </w:r>
          </w:p>
        </w:tc>
      </w:tr>
      <w:tr w:rsidR="00A4284F">
        <w:trPr>
          <w:trHeight w:val="253"/>
        </w:trPr>
        <w:tc>
          <w:tcPr>
            <w:tcW w:w="958" w:type="dxa"/>
          </w:tcPr>
          <w:p w:rsidR="00A4284F" w:rsidRDefault="004E5E27">
            <w:pPr>
              <w:pStyle w:val="TableParagraph"/>
              <w:spacing w:line="234" w:lineRule="exact"/>
              <w:ind w:left="13" w:right="1"/>
              <w:jc w:val="center"/>
              <w:rPr>
                <w:b/>
              </w:rPr>
            </w:pPr>
            <w:r>
              <w:rPr>
                <w:b/>
                <w:spacing w:val="-5"/>
              </w:rPr>
              <w:t>53</w:t>
            </w:r>
          </w:p>
        </w:tc>
        <w:tc>
          <w:tcPr>
            <w:tcW w:w="850" w:type="dxa"/>
          </w:tcPr>
          <w:p w:rsidR="00A4284F" w:rsidRDefault="004E5E27">
            <w:pPr>
              <w:pStyle w:val="TableParagraph"/>
              <w:spacing w:line="234" w:lineRule="exact"/>
              <w:ind w:left="109"/>
              <w:rPr>
                <w:b/>
              </w:rPr>
            </w:pPr>
            <w:r>
              <w:rPr>
                <w:b/>
                <w:spacing w:val="-10"/>
              </w:rPr>
              <w:t>1</w:t>
            </w:r>
          </w:p>
        </w:tc>
        <w:tc>
          <w:tcPr>
            <w:tcW w:w="7798" w:type="dxa"/>
          </w:tcPr>
          <w:p w:rsidR="00A4284F" w:rsidRDefault="004E5E27">
            <w:pPr>
              <w:pStyle w:val="TableParagraph"/>
              <w:spacing w:line="234" w:lineRule="exact"/>
              <w:ind w:left="109"/>
            </w:pPr>
            <w:r>
              <w:t>Решение</w:t>
            </w:r>
            <w:r>
              <w:rPr>
                <w:spacing w:val="-6"/>
              </w:rPr>
              <w:t xml:space="preserve"> </w:t>
            </w:r>
            <w:r>
              <w:t>задач</w:t>
            </w:r>
            <w:r>
              <w:rPr>
                <w:spacing w:val="-5"/>
              </w:rPr>
              <w:t xml:space="preserve"> </w:t>
            </w:r>
            <w:r>
              <w:t>на</w:t>
            </w:r>
            <w:r>
              <w:rPr>
                <w:spacing w:val="-6"/>
              </w:rPr>
              <w:t xml:space="preserve"> </w:t>
            </w:r>
            <w:r>
              <w:t>расчет</w:t>
            </w:r>
            <w:r>
              <w:rPr>
                <w:spacing w:val="-4"/>
              </w:rPr>
              <w:t xml:space="preserve"> </w:t>
            </w:r>
            <w:r>
              <w:t>кинетической</w:t>
            </w:r>
            <w:r>
              <w:rPr>
                <w:spacing w:val="-5"/>
              </w:rPr>
              <w:t xml:space="preserve"> </w:t>
            </w:r>
            <w:r>
              <w:rPr>
                <w:spacing w:val="-2"/>
              </w:rPr>
              <w:t>энергии</w:t>
            </w:r>
          </w:p>
        </w:tc>
      </w:tr>
      <w:tr w:rsidR="00A4284F">
        <w:trPr>
          <w:trHeight w:val="252"/>
        </w:trPr>
        <w:tc>
          <w:tcPr>
            <w:tcW w:w="958" w:type="dxa"/>
          </w:tcPr>
          <w:p w:rsidR="00A4284F" w:rsidRDefault="004E5E27">
            <w:pPr>
              <w:pStyle w:val="TableParagraph"/>
              <w:spacing w:line="232" w:lineRule="exact"/>
              <w:ind w:left="13" w:right="1"/>
              <w:jc w:val="center"/>
              <w:rPr>
                <w:b/>
              </w:rPr>
            </w:pPr>
            <w:r>
              <w:rPr>
                <w:b/>
                <w:spacing w:val="-5"/>
              </w:rPr>
              <w:t>54</w:t>
            </w:r>
          </w:p>
        </w:tc>
        <w:tc>
          <w:tcPr>
            <w:tcW w:w="850" w:type="dxa"/>
          </w:tcPr>
          <w:p w:rsidR="00A4284F" w:rsidRDefault="004E5E27">
            <w:pPr>
              <w:pStyle w:val="TableParagraph"/>
              <w:spacing w:line="232" w:lineRule="exact"/>
              <w:ind w:left="109"/>
              <w:rPr>
                <w:b/>
              </w:rPr>
            </w:pPr>
            <w:r>
              <w:rPr>
                <w:b/>
                <w:spacing w:val="-10"/>
              </w:rPr>
              <w:t>1</w:t>
            </w:r>
          </w:p>
        </w:tc>
        <w:tc>
          <w:tcPr>
            <w:tcW w:w="7798" w:type="dxa"/>
          </w:tcPr>
          <w:p w:rsidR="00A4284F" w:rsidRDefault="004E5E27">
            <w:pPr>
              <w:pStyle w:val="TableParagraph"/>
              <w:spacing w:line="232" w:lineRule="exact"/>
              <w:ind w:left="109"/>
            </w:pPr>
            <w:r>
              <w:rPr>
                <w:spacing w:val="-2"/>
              </w:rPr>
              <w:t>Мощность</w:t>
            </w:r>
          </w:p>
        </w:tc>
      </w:tr>
      <w:tr w:rsidR="00A4284F">
        <w:trPr>
          <w:trHeight w:val="253"/>
        </w:trPr>
        <w:tc>
          <w:tcPr>
            <w:tcW w:w="958" w:type="dxa"/>
          </w:tcPr>
          <w:p w:rsidR="00A4284F" w:rsidRDefault="004E5E27">
            <w:pPr>
              <w:pStyle w:val="TableParagraph"/>
              <w:spacing w:line="234" w:lineRule="exact"/>
              <w:ind w:left="13" w:right="1"/>
              <w:jc w:val="center"/>
              <w:rPr>
                <w:b/>
              </w:rPr>
            </w:pPr>
            <w:r>
              <w:rPr>
                <w:b/>
                <w:spacing w:val="-5"/>
              </w:rPr>
              <w:t>55</w:t>
            </w:r>
          </w:p>
        </w:tc>
        <w:tc>
          <w:tcPr>
            <w:tcW w:w="850" w:type="dxa"/>
          </w:tcPr>
          <w:p w:rsidR="00A4284F" w:rsidRDefault="004E5E27">
            <w:pPr>
              <w:pStyle w:val="TableParagraph"/>
              <w:spacing w:line="234" w:lineRule="exact"/>
              <w:ind w:left="109"/>
              <w:rPr>
                <w:b/>
              </w:rPr>
            </w:pPr>
            <w:r>
              <w:rPr>
                <w:b/>
                <w:spacing w:val="-10"/>
              </w:rPr>
              <w:t>1</w:t>
            </w:r>
          </w:p>
        </w:tc>
        <w:tc>
          <w:tcPr>
            <w:tcW w:w="7798" w:type="dxa"/>
          </w:tcPr>
          <w:p w:rsidR="00A4284F" w:rsidRDefault="004E5E27">
            <w:pPr>
              <w:pStyle w:val="TableParagraph"/>
              <w:spacing w:line="234" w:lineRule="exact"/>
              <w:ind w:left="109"/>
            </w:pPr>
            <w:r>
              <w:t>Закон</w:t>
            </w:r>
            <w:r>
              <w:rPr>
                <w:spacing w:val="-9"/>
              </w:rPr>
              <w:t xml:space="preserve"> </w:t>
            </w:r>
            <w:r>
              <w:t>сохранения</w:t>
            </w:r>
            <w:r>
              <w:rPr>
                <w:spacing w:val="-9"/>
              </w:rPr>
              <w:t xml:space="preserve"> </w:t>
            </w:r>
            <w:r>
              <w:t>механической</w:t>
            </w:r>
            <w:r>
              <w:rPr>
                <w:spacing w:val="-9"/>
              </w:rPr>
              <w:t xml:space="preserve"> </w:t>
            </w:r>
            <w:r>
              <w:rPr>
                <w:spacing w:val="-2"/>
              </w:rPr>
              <w:t>энергии</w:t>
            </w:r>
          </w:p>
        </w:tc>
      </w:tr>
      <w:tr w:rsidR="00A4284F">
        <w:trPr>
          <w:trHeight w:val="251"/>
        </w:trPr>
        <w:tc>
          <w:tcPr>
            <w:tcW w:w="958" w:type="dxa"/>
          </w:tcPr>
          <w:p w:rsidR="00A4284F" w:rsidRDefault="004E5E27">
            <w:pPr>
              <w:pStyle w:val="TableParagraph"/>
              <w:spacing w:line="232" w:lineRule="exact"/>
              <w:ind w:left="13" w:right="1"/>
              <w:jc w:val="center"/>
              <w:rPr>
                <w:b/>
              </w:rPr>
            </w:pPr>
            <w:r>
              <w:rPr>
                <w:b/>
                <w:spacing w:val="-5"/>
              </w:rPr>
              <w:t>56</w:t>
            </w:r>
          </w:p>
        </w:tc>
        <w:tc>
          <w:tcPr>
            <w:tcW w:w="850" w:type="dxa"/>
          </w:tcPr>
          <w:p w:rsidR="00A4284F" w:rsidRDefault="004E5E27">
            <w:pPr>
              <w:pStyle w:val="TableParagraph"/>
              <w:spacing w:line="232" w:lineRule="exact"/>
              <w:ind w:left="109"/>
              <w:rPr>
                <w:b/>
              </w:rPr>
            </w:pPr>
            <w:r>
              <w:rPr>
                <w:b/>
                <w:spacing w:val="-10"/>
              </w:rPr>
              <w:t>1</w:t>
            </w:r>
          </w:p>
        </w:tc>
        <w:tc>
          <w:tcPr>
            <w:tcW w:w="7798" w:type="dxa"/>
          </w:tcPr>
          <w:p w:rsidR="00A4284F" w:rsidRDefault="004E5E27">
            <w:pPr>
              <w:pStyle w:val="TableParagraph"/>
              <w:spacing w:line="232" w:lineRule="exact"/>
              <w:ind w:left="109"/>
            </w:pPr>
            <w:r>
              <w:t>Абсолютно</w:t>
            </w:r>
            <w:r>
              <w:rPr>
                <w:spacing w:val="-5"/>
              </w:rPr>
              <w:t xml:space="preserve"> </w:t>
            </w:r>
            <w:r>
              <w:t>неупругое</w:t>
            </w:r>
            <w:r>
              <w:rPr>
                <w:spacing w:val="-4"/>
              </w:rPr>
              <w:t xml:space="preserve"> </w:t>
            </w:r>
            <w:r>
              <w:rPr>
                <w:spacing w:val="-2"/>
              </w:rPr>
              <w:t>столкновение</w:t>
            </w:r>
          </w:p>
        </w:tc>
      </w:tr>
      <w:tr w:rsidR="00A4284F">
        <w:trPr>
          <w:trHeight w:val="254"/>
        </w:trPr>
        <w:tc>
          <w:tcPr>
            <w:tcW w:w="958" w:type="dxa"/>
          </w:tcPr>
          <w:p w:rsidR="00A4284F" w:rsidRDefault="004E5E27">
            <w:pPr>
              <w:pStyle w:val="TableParagraph"/>
              <w:spacing w:line="234" w:lineRule="exact"/>
              <w:ind w:left="13" w:right="1"/>
              <w:jc w:val="center"/>
              <w:rPr>
                <w:b/>
              </w:rPr>
            </w:pPr>
            <w:r>
              <w:rPr>
                <w:b/>
                <w:spacing w:val="-5"/>
              </w:rPr>
              <w:t>57</w:t>
            </w:r>
          </w:p>
        </w:tc>
        <w:tc>
          <w:tcPr>
            <w:tcW w:w="850" w:type="dxa"/>
          </w:tcPr>
          <w:p w:rsidR="00A4284F" w:rsidRDefault="004E5E27">
            <w:pPr>
              <w:pStyle w:val="TableParagraph"/>
              <w:spacing w:line="234" w:lineRule="exact"/>
              <w:ind w:left="109"/>
              <w:rPr>
                <w:b/>
              </w:rPr>
            </w:pPr>
            <w:r>
              <w:rPr>
                <w:b/>
                <w:spacing w:val="-10"/>
              </w:rPr>
              <w:t>1</w:t>
            </w:r>
          </w:p>
        </w:tc>
        <w:tc>
          <w:tcPr>
            <w:tcW w:w="7798" w:type="dxa"/>
          </w:tcPr>
          <w:p w:rsidR="00A4284F" w:rsidRDefault="004E5E27">
            <w:pPr>
              <w:pStyle w:val="TableParagraph"/>
              <w:spacing w:line="234" w:lineRule="exact"/>
              <w:ind w:left="109"/>
            </w:pPr>
            <w:r>
              <w:t>Абсолютно</w:t>
            </w:r>
            <w:r>
              <w:rPr>
                <w:spacing w:val="-4"/>
              </w:rPr>
              <w:t xml:space="preserve"> </w:t>
            </w:r>
            <w:r>
              <w:t>упругое</w:t>
            </w:r>
            <w:r>
              <w:rPr>
                <w:spacing w:val="-3"/>
              </w:rPr>
              <w:t xml:space="preserve"> </w:t>
            </w:r>
            <w:r>
              <w:rPr>
                <w:spacing w:val="-2"/>
              </w:rPr>
              <w:t>столкновение</w:t>
            </w:r>
          </w:p>
        </w:tc>
      </w:tr>
      <w:tr w:rsidR="00A4284F">
        <w:trPr>
          <w:trHeight w:val="251"/>
        </w:trPr>
        <w:tc>
          <w:tcPr>
            <w:tcW w:w="958" w:type="dxa"/>
          </w:tcPr>
          <w:p w:rsidR="00A4284F" w:rsidRDefault="004E5E27">
            <w:pPr>
              <w:pStyle w:val="TableParagraph"/>
              <w:spacing w:line="232" w:lineRule="exact"/>
              <w:ind w:left="13" w:right="1"/>
              <w:jc w:val="center"/>
              <w:rPr>
                <w:b/>
              </w:rPr>
            </w:pPr>
            <w:r>
              <w:rPr>
                <w:b/>
                <w:spacing w:val="-5"/>
              </w:rPr>
              <w:t>58</w:t>
            </w:r>
          </w:p>
        </w:tc>
        <w:tc>
          <w:tcPr>
            <w:tcW w:w="850" w:type="dxa"/>
          </w:tcPr>
          <w:p w:rsidR="00A4284F" w:rsidRDefault="004E5E27">
            <w:pPr>
              <w:pStyle w:val="TableParagraph"/>
              <w:spacing w:line="232" w:lineRule="exact"/>
              <w:ind w:left="109"/>
              <w:rPr>
                <w:b/>
              </w:rPr>
            </w:pPr>
            <w:r>
              <w:rPr>
                <w:b/>
                <w:spacing w:val="-10"/>
              </w:rPr>
              <w:t>1</w:t>
            </w:r>
          </w:p>
        </w:tc>
        <w:tc>
          <w:tcPr>
            <w:tcW w:w="7798" w:type="dxa"/>
          </w:tcPr>
          <w:p w:rsidR="00A4284F" w:rsidRDefault="004E5E27">
            <w:pPr>
              <w:pStyle w:val="TableParagraph"/>
              <w:spacing w:line="232" w:lineRule="exact"/>
              <w:ind w:left="109"/>
            </w:pPr>
            <w:r>
              <w:t>Решение</w:t>
            </w:r>
            <w:r>
              <w:rPr>
                <w:spacing w:val="-5"/>
              </w:rPr>
              <w:t xml:space="preserve"> </w:t>
            </w:r>
            <w:r>
              <w:t>задач</w:t>
            </w:r>
            <w:r>
              <w:rPr>
                <w:spacing w:val="-5"/>
              </w:rPr>
              <w:t xml:space="preserve"> </w:t>
            </w:r>
            <w:r>
              <w:t>на</w:t>
            </w:r>
            <w:r>
              <w:rPr>
                <w:spacing w:val="-5"/>
              </w:rPr>
              <w:t xml:space="preserve"> </w:t>
            </w:r>
            <w:r>
              <w:t>абсолютно</w:t>
            </w:r>
            <w:r>
              <w:rPr>
                <w:spacing w:val="-4"/>
              </w:rPr>
              <w:t xml:space="preserve"> </w:t>
            </w:r>
            <w:r>
              <w:t>неупругое</w:t>
            </w:r>
            <w:r>
              <w:rPr>
                <w:spacing w:val="-4"/>
              </w:rPr>
              <w:t xml:space="preserve"> </w:t>
            </w:r>
            <w:r>
              <w:rPr>
                <w:spacing w:val="-2"/>
              </w:rPr>
              <w:t>столкновение</w:t>
            </w:r>
          </w:p>
        </w:tc>
      </w:tr>
      <w:tr w:rsidR="00A4284F">
        <w:trPr>
          <w:trHeight w:val="253"/>
        </w:trPr>
        <w:tc>
          <w:tcPr>
            <w:tcW w:w="958" w:type="dxa"/>
          </w:tcPr>
          <w:p w:rsidR="00A4284F" w:rsidRDefault="004E5E27">
            <w:pPr>
              <w:pStyle w:val="TableParagraph"/>
              <w:spacing w:line="234" w:lineRule="exact"/>
              <w:ind w:left="13" w:right="1"/>
              <w:jc w:val="center"/>
              <w:rPr>
                <w:b/>
              </w:rPr>
            </w:pPr>
            <w:r>
              <w:rPr>
                <w:b/>
                <w:spacing w:val="-5"/>
              </w:rPr>
              <w:t>59</w:t>
            </w:r>
          </w:p>
        </w:tc>
        <w:tc>
          <w:tcPr>
            <w:tcW w:w="850" w:type="dxa"/>
          </w:tcPr>
          <w:p w:rsidR="00A4284F" w:rsidRDefault="004E5E27">
            <w:pPr>
              <w:pStyle w:val="TableParagraph"/>
              <w:spacing w:line="234" w:lineRule="exact"/>
              <w:ind w:left="109"/>
              <w:rPr>
                <w:b/>
              </w:rPr>
            </w:pPr>
            <w:r>
              <w:rPr>
                <w:b/>
                <w:spacing w:val="-10"/>
              </w:rPr>
              <w:t>1</w:t>
            </w:r>
          </w:p>
        </w:tc>
        <w:tc>
          <w:tcPr>
            <w:tcW w:w="7798" w:type="dxa"/>
          </w:tcPr>
          <w:p w:rsidR="00A4284F" w:rsidRDefault="004E5E27">
            <w:pPr>
              <w:pStyle w:val="TableParagraph"/>
              <w:spacing w:line="234" w:lineRule="exact"/>
              <w:ind w:left="109"/>
            </w:pPr>
            <w:r>
              <w:t>Движение</w:t>
            </w:r>
            <w:r>
              <w:rPr>
                <w:spacing w:val="-6"/>
              </w:rPr>
              <w:t xml:space="preserve"> </w:t>
            </w:r>
            <w:r>
              <w:t>тел</w:t>
            </w:r>
            <w:r>
              <w:rPr>
                <w:spacing w:val="-6"/>
              </w:rPr>
              <w:t xml:space="preserve"> </w:t>
            </w:r>
            <w:r>
              <w:t>в</w:t>
            </w:r>
            <w:r>
              <w:rPr>
                <w:spacing w:val="-6"/>
              </w:rPr>
              <w:t xml:space="preserve"> </w:t>
            </w:r>
            <w:r>
              <w:t>гравитационном</w:t>
            </w:r>
            <w:r>
              <w:rPr>
                <w:spacing w:val="-5"/>
              </w:rPr>
              <w:t xml:space="preserve"> </w:t>
            </w:r>
            <w:r>
              <w:rPr>
                <w:spacing w:val="-4"/>
              </w:rPr>
              <w:t>поле</w:t>
            </w:r>
          </w:p>
        </w:tc>
      </w:tr>
      <w:tr w:rsidR="00A4284F">
        <w:trPr>
          <w:trHeight w:val="506"/>
        </w:trPr>
        <w:tc>
          <w:tcPr>
            <w:tcW w:w="958" w:type="dxa"/>
          </w:tcPr>
          <w:p w:rsidR="00A4284F" w:rsidRDefault="004E5E27">
            <w:pPr>
              <w:pStyle w:val="TableParagraph"/>
              <w:spacing w:line="252" w:lineRule="exact"/>
              <w:ind w:left="13" w:right="1"/>
              <w:jc w:val="center"/>
              <w:rPr>
                <w:b/>
              </w:rPr>
            </w:pPr>
            <w:r>
              <w:rPr>
                <w:b/>
                <w:spacing w:val="-5"/>
              </w:rPr>
              <w:t>60</w:t>
            </w:r>
          </w:p>
        </w:tc>
        <w:tc>
          <w:tcPr>
            <w:tcW w:w="850" w:type="dxa"/>
          </w:tcPr>
          <w:p w:rsidR="00A4284F" w:rsidRDefault="004E5E27">
            <w:pPr>
              <w:pStyle w:val="TableParagraph"/>
              <w:spacing w:line="252" w:lineRule="exact"/>
              <w:ind w:left="109"/>
              <w:rPr>
                <w:b/>
              </w:rPr>
            </w:pPr>
            <w:r>
              <w:rPr>
                <w:b/>
                <w:spacing w:val="-10"/>
              </w:rPr>
              <w:t>1</w:t>
            </w:r>
          </w:p>
        </w:tc>
        <w:tc>
          <w:tcPr>
            <w:tcW w:w="7798" w:type="dxa"/>
          </w:tcPr>
          <w:p w:rsidR="00A4284F" w:rsidRDefault="004E5E27">
            <w:pPr>
              <w:pStyle w:val="TableParagraph"/>
              <w:spacing w:line="254" w:lineRule="exact"/>
              <w:ind w:left="109" w:right="28"/>
            </w:pPr>
            <w:r>
              <w:t>Лабораторная</w:t>
            </w:r>
            <w:r>
              <w:rPr>
                <w:spacing w:val="-6"/>
              </w:rPr>
              <w:t xml:space="preserve"> </w:t>
            </w:r>
            <w:r>
              <w:t>работа</w:t>
            </w:r>
            <w:r>
              <w:rPr>
                <w:spacing w:val="-6"/>
              </w:rPr>
              <w:t xml:space="preserve"> </w:t>
            </w:r>
            <w:r>
              <w:t>№</w:t>
            </w:r>
            <w:r>
              <w:rPr>
                <w:spacing w:val="-6"/>
              </w:rPr>
              <w:t xml:space="preserve"> </w:t>
            </w:r>
            <w:r>
              <w:t>5</w:t>
            </w:r>
            <w:r>
              <w:rPr>
                <w:spacing w:val="-5"/>
              </w:rPr>
              <w:t xml:space="preserve"> </w:t>
            </w:r>
            <w:r>
              <w:t>«Проверка</w:t>
            </w:r>
            <w:r>
              <w:rPr>
                <w:spacing w:val="-6"/>
              </w:rPr>
              <w:t xml:space="preserve"> </w:t>
            </w:r>
            <w:r>
              <w:t>закона</w:t>
            </w:r>
            <w:r>
              <w:rPr>
                <w:spacing w:val="-6"/>
              </w:rPr>
              <w:t xml:space="preserve"> </w:t>
            </w:r>
            <w:r>
              <w:t>сохранения</w:t>
            </w:r>
            <w:r>
              <w:rPr>
                <w:spacing w:val="-6"/>
              </w:rPr>
              <w:t xml:space="preserve"> </w:t>
            </w:r>
            <w:r>
              <w:t>энергии</w:t>
            </w:r>
            <w:r>
              <w:rPr>
                <w:spacing w:val="-6"/>
              </w:rPr>
              <w:t xml:space="preserve"> </w:t>
            </w:r>
            <w:r>
              <w:t>при</w:t>
            </w:r>
            <w:r>
              <w:rPr>
                <w:spacing w:val="-6"/>
              </w:rPr>
              <w:t xml:space="preserve"> </w:t>
            </w:r>
            <w:r>
              <w:t>действии сил тяжести и упругости»</w:t>
            </w:r>
          </w:p>
        </w:tc>
      </w:tr>
      <w:tr w:rsidR="00A4284F">
        <w:trPr>
          <w:trHeight w:val="249"/>
        </w:trPr>
        <w:tc>
          <w:tcPr>
            <w:tcW w:w="958" w:type="dxa"/>
          </w:tcPr>
          <w:p w:rsidR="00A4284F" w:rsidRDefault="004E5E27">
            <w:pPr>
              <w:pStyle w:val="TableParagraph"/>
              <w:spacing w:line="230" w:lineRule="exact"/>
              <w:ind w:left="13" w:right="1"/>
              <w:jc w:val="center"/>
              <w:rPr>
                <w:b/>
              </w:rPr>
            </w:pPr>
            <w:r>
              <w:rPr>
                <w:b/>
                <w:spacing w:val="-5"/>
              </w:rPr>
              <w:t>61</w:t>
            </w:r>
          </w:p>
        </w:tc>
        <w:tc>
          <w:tcPr>
            <w:tcW w:w="850" w:type="dxa"/>
          </w:tcPr>
          <w:p w:rsidR="00A4284F" w:rsidRDefault="004E5E27">
            <w:pPr>
              <w:pStyle w:val="TableParagraph"/>
              <w:spacing w:line="230" w:lineRule="exact"/>
              <w:ind w:left="109"/>
              <w:rPr>
                <w:b/>
              </w:rPr>
            </w:pPr>
            <w:r>
              <w:rPr>
                <w:b/>
                <w:spacing w:val="-10"/>
              </w:rPr>
              <w:t>1</w:t>
            </w:r>
          </w:p>
        </w:tc>
        <w:tc>
          <w:tcPr>
            <w:tcW w:w="7798" w:type="dxa"/>
          </w:tcPr>
          <w:p w:rsidR="00A4284F" w:rsidRDefault="004E5E27">
            <w:pPr>
              <w:pStyle w:val="TableParagraph"/>
              <w:spacing w:line="230" w:lineRule="exact"/>
              <w:ind w:left="109"/>
            </w:pPr>
            <w:r>
              <w:t>Динамика</w:t>
            </w:r>
            <w:r>
              <w:rPr>
                <w:spacing w:val="-5"/>
              </w:rPr>
              <w:t xml:space="preserve"> </w:t>
            </w:r>
            <w:r>
              <w:t>свободных</w:t>
            </w:r>
            <w:r>
              <w:rPr>
                <w:spacing w:val="-3"/>
              </w:rPr>
              <w:t xml:space="preserve"> </w:t>
            </w:r>
            <w:r>
              <w:rPr>
                <w:spacing w:val="-2"/>
              </w:rPr>
              <w:t>колебаний</w:t>
            </w:r>
          </w:p>
        </w:tc>
      </w:tr>
      <w:tr w:rsidR="00A4284F">
        <w:trPr>
          <w:trHeight w:val="254"/>
        </w:trPr>
        <w:tc>
          <w:tcPr>
            <w:tcW w:w="958" w:type="dxa"/>
          </w:tcPr>
          <w:p w:rsidR="00A4284F" w:rsidRDefault="004E5E27">
            <w:pPr>
              <w:pStyle w:val="TableParagraph"/>
              <w:spacing w:line="234" w:lineRule="exact"/>
              <w:ind w:left="13" w:right="1"/>
              <w:jc w:val="center"/>
              <w:rPr>
                <w:b/>
              </w:rPr>
            </w:pPr>
            <w:r>
              <w:rPr>
                <w:b/>
                <w:spacing w:val="-5"/>
              </w:rPr>
              <w:t>62</w:t>
            </w:r>
          </w:p>
        </w:tc>
        <w:tc>
          <w:tcPr>
            <w:tcW w:w="850" w:type="dxa"/>
          </w:tcPr>
          <w:p w:rsidR="00A4284F" w:rsidRDefault="004E5E27">
            <w:pPr>
              <w:pStyle w:val="TableParagraph"/>
              <w:spacing w:line="234" w:lineRule="exact"/>
              <w:ind w:left="109"/>
              <w:rPr>
                <w:b/>
              </w:rPr>
            </w:pPr>
            <w:r>
              <w:rPr>
                <w:b/>
                <w:spacing w:val="-10"/>
              </w:rPr>
              <w:t>1</w:t>
            </w:r>
          </w:p>
        </w:tc>
        <w:tc>
          <w:tcPr>
            <w:tcW w:w="7798" w:type="dxa"/>
          </w:tcPr>
          <w:p w:rsidR="00A4284F" w:rsidRDefault="004E5E27">
            <w:pPr>
              <w:pStyle w:val="TableParagraph"/>
              <w:spacing w:line="234" w:lineRule="exact"/>
              <w:ind w:left="109"/>
            </w:pPr>
            <w:r>
              <w:t>Колебательная</w:t>
            </w:r>
            <w:r>
              <w:rPr>
                <w:spacing w:val="-7"/>
              </w:rPr>
              <w:t xml:space="preserve"> </w:t>
            </w:r>
            <w:r>
              <w:t>система</w:t>
            </w:r>
            <w:r>
              <w:rPr>
                <w:spacing w:val="-4"/>
              </w:rPr>
              <w:t xml:space="preserve"> </w:t>
            </w:r>
            <w:r>
              <w:t>под</w:t>
            </w:r>
            <w:r>
              <w:rPr>
                <w:spacing w:val="-4"/>
              </w:rPr>
              <w:t xml:space="preserve"> </w:t>
            </w:r>
            <w:r>
              <w:t>действием</w:t>
            </w:r>
            <w:r>
              <w:rPr>
                <w:spacing w:val="-4"/>
              </w:rPr>
              <w:t xml:space="preserve"> </w:t>
            </w:r>
            <w:r>
              <w:t>внешних</w:t>
            </w:r>
            <w:r>
              <w:rPr>
                <w:spacing w:val="-4"/>
              </w:rPr>
              <w:t xml:space="preserve"> </w:t>
            </w:r>
            <w:r>
              <w:t>сил,</w:t>
            </w:r>
            <w:r>
              <w:rPr>
                <w:spacing w:val="-3"/>
              </w:rPr>
              <w:t xml:space="preserve"> </w:t>
            </w:r>
            <w:r>
              <w:t>не</w:t>
            </w:r>
            <w:r>
              <w:rPr>
                <w:spacing w:val="-4"/>
              </w:rPr>
              <w:t xml:space="preserve"> </w:t>
            </w:r>
            <w:r>
              <w:t>зависящих</w:t>
            </w:r>
            <w:r>
              <w:rPr>
                <w:spacing w:val="-3"/>
              </w:rPr>
              <w:t xml:space="preserve"> </w:t>
            </w:r>
            <w:r>
              <w:t>от</w:t>
            </w:r>
            <w:r>
              <w:rPr>
                <w:spacing w:val="-3"/>
              </w:rPr>
              <w:t xml:space="preserve"> </w:t>
            </w:r>
            <w:r>
              <w:rPr>
                <w:spacing w:val="-2"/>
              </w:rPr>
              <w:t>времени</w:t>
            </w:r>
          </w:p>
        </w:tc>
      </w:tr>
      <w:tr w:rsidR="00A4284F">
        <w:trPr>
          <w:trHeight w:val="251"/>
        </w:trPr>
        <w:tc>
          <w:tcPr>
            <w:tcW w:w="958" w:type="dxa"/>
          </w:tcPr>
          <w:p w:rsidR="00A4284F" w:rsidRDefault="004E5E27">
            <w:pPr>
              <w:pStyle w:val="TableParagraph"/>
              <w:spacing w:line="232" w:lineRule="exact"/>
              <w:ind w:left="13" w:right="1"/>
              <w:jc w:val="center"/>
              <w:rPr>
                <w:b/>
              </w:rPr>
            </w:pPr>
            <w:r>
              <w:rPr>
                <w:b/>
                <w:spacing w:val="-5"/>
              </w:rPr>
              <w:t>63</w:t>
            </w:r>
          </w:p>
        </w:tc>
        <w:tc>
          <w:tcPr>
            <w:tcW w:w="850" w:type="dxa"/>
          </w:tcPr>
          <w:p w:rsidR="00A4284F" w:rsidRDefault="004E5E27">
            <w:pPr>
              <w:pStyle w:val="TableParagraph"/>
              <w:spacing w:line="232" w:lineRule="exact"/>
              <w:ind w:left="109"/>
              <w:rPr>
                <w:b/>
              </w:rPr>
            </w:pPr>
            <w:r>
              <w:rPr>
                <w:b/>
                <w:spacing w:val="-10"/>
              </w:rPr>
              <w:t>1</w:t>
            </w:r>
          </w:p>
        </w:tc>
        <w:tc>
          <w:tcPr>
            <w:tcW w:w="7798" w:type="dxa"/>
          </w:tcPr>
          <w:p w:rsidR="00A4284F" w:rsidRDefault="004E5E27">
            <w:pPr>
              <w:pStyle w:val="TableParagraph"/>
              <w:spacing w:line="232" w:lineRule="exact"/>
              <w:ind w:left="109"/>
            </w:pPr>
            <w:r>
              <w:t>Вынужденные</w:t>
            </w:r>
            <w:r>
              <w:rPr>
                <w:spacing w:val="-11"/>
              </w:rPr>
              <w:t xml:space="preserve"> </w:t>
            </w:r>
            <w:r>
              <w:rPr>
                <w:spacing w:val="-2"/>
              </w:rPr>
              <w:t>колебания</w:t>
            </w:r>
          </w:p>
        </w:tc>
      </w:tr>
      <w:tr w:rsidR="00A4284F">
        <w:trPr>
          <w:trHeight w:val="253"/>
        </w:trPr>
        <w:tc>
          <w:tcPr>
            <w:tcW w:w="958" w:type="dxa"/>
          </w:tcPr>
          <w:p w:rsidR="00A4284F" w:rsidRDefault="004E5E27">
            <w:pPr>
              <w:pStyle w:val="TableParagraph"/>
              <w:spacing w:line="234" w:lineRule="exact"/>
              <w:ind w:left="13" w:right="1"/>
              <w:jc w:val="center"/>
              <w:rPr>
                <w:b/>
              </w:rPr>
            </w:pPr>
            <w:r>
              <w:rPr>
                <w:b/>
                <w:spacing w:val="-5"/>
              </w:rPr>
              <w:t>64</w:t>
            </w:r>
          </w:p>
        </w:tc>
        <w:tc>
          <w:tcPr>
            <w:tcW w:w="850" w:type="dxa"/>
          </w:tcPr>
          <w:p w:rsidR="00A4284F" w:rsidRDefault="004E5E27">
            <w:pPr>
              <w:pStyle w:val="TableParagraph"/>
              <w:spacing w:line="234" w:lineRule="exact"/>
              <w:ind w:left="109"/>
              <w:rPr>
                <w:b/>
              </w:rPr>
            </w:pPr>
            <w:r>
              <w:rPr>
                <w:b/>
                <w:spacing w:val="-10"/>
              </w:rPr>
              <w:t>1</w:t>
            </w:r>
          </w:p>
        </w:tc>
        <w:tc>
          <w:tcPr>
            <w:tcW w:w="7798" w:type="dxa"/>
          </w:tcPr>
          <w:p w:rsidR="00A4284F" w:rsidRDefault="004E5E27">
            <w:pPr>
              <w:pStyle w:val="TableParagraph"/>
              <w:spacing w:line="234" w:lineRule="exact"/>
              <w:ind w:left="109"/>
            </w:pPr>
            <w:r>
              <w:rPr>
                <w:spacing w:val="-2"/>
              </w:rPr>
              <w:t>Резонанс</w:t>
            </w:r>
          </w:p>
        </w:tc>
      </w:tr>
      <w:tr w:rsidR="00A4284F">
        <w:trPr>
          <w:trHeight w:val="252"/>
        </w:trPr>
        <w:tc>
          <w:tcPr>
            <w:tcW w:w="958" w:type="dxa"/>
          </w:tcPr>
          <w:p w:rsidR="00A4284F" w:rsidRDefault="004E5E27">
            <w:pPr>
              <w:pStyle w:val="TableParagraph"/>
              <w:spacing w:line="232" w:lineRule="exact"/>
              <w:ind w:left="13" w:right="1"/>
              <w:jc w:val="center"/>
              <w:rPr>
                <w:b/>
              </w:rPr>
            </w:pPr>
            <w:r>
              <w:rPr>
                <w:b/>
                <w:spacing w:val="-5"/>
              </w:rPr>
              <w:t>65</w:t>
            </w:r>
          </w:p>
        </w:tc>
        <w:tc>
          <w:tcPr>
            <w:tcW w:w="850" w:type="dxa"/>
          </w:tcPr>
          <w:p w:rsidR="00A4284F" w:rsidRDefault="004E5E27">
            <w:pPr>
              <w:pStyle w:val="TableParagraph"/>
              <w:spacing w:line="232" w:lineRule="exact"/>
              <w:ind w:left="109"/>
              <w:rPr>
                <w:b/>
              </w:rPr>
            </w:pPr>
            <w:r>
              <w:rPr>
                <w:b/>
                <w:spacing w:val="-10"/>
              </w:rPr>
              <w:t>1</w:t>
            </w:r>
          </w:p>
        </w:tc>
        <w:tc>
          <w:tcPr>
            <w:tcW w:w="7798" w:type="dxa"/>
          </w:tcPr>
          <w:p w:rsidR="00A4284F" w:rsidRDefault="004E5E27">
            <w:pPr>
              <w:pStyle w:val="TableParagraph"/>
              <w:spacing w:line="232" w:lineRule="exact"/>
              <w:ind w:left="109"/>
            </w:pPr>
            <w:r>
              <w:t>Контрольная</w:t>
            </w:r>
            <w:r>
              <w:rPr>
                <w:spacing w:val="-6"/>
              </w:rPr>
              <w:t xml:space="preserve"> </w:t>
            </w:r>
            <w:r>
              <w:t>работа</w:t>
            </w:r>
            <w:r>
              <w:rPr>
                <w:spacing w:val="-5"/>
              </w:rPr>
              <w:t xml:space="preserve"> </w:t>
            </w:r>
            <w:r>
              <w:t>№</w:t>
            </w:r>
            <w:r>
              <w:rPr>
                <w:spacing w:val="-5"/>
              </w:rPr>
              <w:t xml:space="preserve"> </w:t>
            </w:r>
            <w:r>
              <w:t>3</w:t>
            </w:r>
            <w:r>
              <w:rPr>
                <w:spacing w:val="-4"/>
              </w:rPr>
              <w:t xml:space="preserve"> </w:t>
            </w:r>
            <w:r>
              <w:t>«Законы</w:t>
            </w:r>
            <w:r>
              <w:rPr>
                <w:spacing w:val="-5"/>
              </w:rPr>
              <w:t xml:space="preserve"> </w:t>
            </w:r>
            <w:r>
              <w:rPr>
                <w:spacing w:val="-2"/>
              </w:rPr>
              <w:t>сохранения»</w:t>
            </w:r>
          </w:p>
        </w:tc>
      </w:tr>
      <w:tr w:rsidR="00A4284F">
        <w:trPr>
          <w:trHeight w:val="254"/>
        </w:trPr>
        <w:tc>
          <w:tcPr>
            <w:tcW w:w="958" w:type="dxa"/>
          </w:tcPr>
          <w:p w:rsidR="00A4284F" w:rsidRDefault="004E5E27">
            <w:pPr>
              <w:pStyle w:val="TableParagraph"/>
              <w:spacing w:line="234" w:lineRule="exact"/>
              <w:ind w:left="13" w:right="1"/>
              <w:jc w:val="center"/>
              <w:rPr>
                <w:b/>
              </w:rPr>
            </w:pPr>
            <w:r>
              <w:rPr>
                <w:b/>
                <w:spacing w:val="-5"/>
              </w:rPr>
              <w:t>66</w:t>
            </w:r>
          </w:p>
        </w:tc>
        <w:tc>
          <w:tcPr>
            <w:tcW w:w="850" w:type="dxa"/>
          </w:tcPr>
          <w:p w:rsidR="00A4284F" w:rsidRDefault="004E5E27">
            <w:pPr>
              <w:pStyle w:val="TableParagraph"/>
              <w:spacing w:line="234" w:lineRule="exact"/>
              <w:ind w:left="109"/>
              <w:rPr>
                <w:b/>
              </w:rPr>
            </w:pPr>
            <w:r>
              <w:rPr>
                <w:b/>
                <w:spacing w:val="-10"/>
              </w:rPr>
              <w:t>1</w:t>
            </w:r>
          </w:p>
        </w:tc>
        <w:tc>
          <w:tcPr>
            <w:tcW w:w="7798" w:type="dxa"/>
          </w:tcPr>
          <w:p w:rsidR="00A4284F" w:rsidRDefault="004E5E27">
            <w:pPr>
              <w:pStyle w:val="TableParagraph"/>
              <w:spacing w:line="234" w:lineRule="exact"/>
              <w:ind w:left="109"/>
            </w:pPr>
            <w:r>
              <w:t>Условие</w:t>
            </w:r>
            <w:r>
              <w:rPr>
                <w:spacing w:val="-6"/>
              </w:rPr>
              <w:t xml:space="preserve"> </w:t>
            </w:r>
            <w:r>
              <w:t>равновесия</w:t>
            </w:r>
            <w:r>
              <w:rPr>
                <w:spacing w:val="-5"/>
              </w:rPr>
              <w:t xml:space="preserve"> </w:t>
            </w:r>
            <w:r>
              <w:t>для</w:t>
            </w:r>
            <w:r>
              <w:rPr>
                <w:spacing w:val="-5"/>
              </w:rPr>
              <w:t xml:space="preserve"> </w:t>
            </w:r>
            <w:r>
              <w:t>поступательного</w:t>
            </w:r>
            <w:r>
              <w:rPr>
                <w:spacing w:val="-4"/>
              </w:rPr>
              <w:t xml:space="preserve"> </w:t>
            </w:r>
            <w:r>
              <w:rPr>
                <w:spacing w:val="-2"/>
              </w:rPr>
              <w:t>движения</w:t>
            </w:r>
          </w:p>
        </w:tc>
      </w:tr>
      <w:tr w:rsidR="00A4284F">
        <w:trPr>
          <w:trHeight w:val="251"/>
        </w:trPr>
        <w:tc>
          <w:tcPr>
            <w:tcW w:w="958" w:type="dxa"/>
          </w:tcPr>
          <w:p w:rsidR="00A4284F" w:rsidRDefault="004E5E27">
            <w:pPr>
              <w:pStyle w:val="TableParagraph"/>
              <w:spacing w:line="232" w:lineRule="exact"/>
              <w:ind w:left="13" w:right="1"/>
              <w:jc w:val="center"/>
              <w:rPr>
                <w:b/>
              </w:rPr>
            </w:pPr>
            <w:r>
              <w:rPr>
                <w:b/>
                <w:spacing w:val="-5"/>
              </w:rPr>
              <w:t>67</w:t>
            </w:r>
          </w:p>
        </w:tc>
        <w:tc>
          <w:tcPr>
            <w:tcW w:w="850" w:type="dxa"/>
          </w:tcPr>
          <w:p w:rsidR="00A4284F" w:rsidRDefault="004E5E27">
            <w:pPr>
              <w:pStyle w:val="TableParagraph"/>
              <w:spacing w:line="232" w:lineRule="exact"/>
              <w:ind w:left="109"/>
              <w:rPr>
                <w:b/>
              </w:rPr>
            </w:pPr>
            <w:r>
              <w:rPr>
                <w:b/>
                <w:spacing w:val="-10"/>
              </w:rPr>
              <w:t>1</w:t>
            </w:r>
          </w:p>
        </w:tc>
        <w:tc>
          <w:tcPr>
            <w:tcW w:w="7798" w:type="dxa"/>
          </w:tcPr>
          <w:p w:rsidR="00A4284F" w:rsidRDefault="004E5E27">
            <w:pPr>
              <w:pStyle w:val="TableParagraph"/>
              <w:spacing w:line="232" w:lineRule="exact"/>
              <w:ind w:left="109"/>
            </w:pPr>
            <w:r>
              <w:t>Условие</w:t>
            </w:r>
            <w:r>
              <w:rPr>
                <w:spacing w:val="-6"/>
              </w:rPr>
              <w:t xml:space="preserve"> </w:t>
            </w:r>
            <w:r>
              <w:t>равновесия</w:t>
            </w:r>
            <w:r>
              <w:rPr>
                <w:spacing w:val="-5"/>
              </w:rPr>
              <w:t xml:space="preserve"> </w:t>
            </w:r>
            <w:r>
              <w:t>для</w:t>
            </w:r>
            <w:r>
              <w:rPr>
                <w:spacing w:val="-5"/>
              </w:rPr>
              <w:t xml:space="preserve"> </w:t>
            </w:r>
            <w:r>
              <w:t>вращательного</w:t>
            </w:r>
            <w:r>
              <w:rPr>
                <w:spacing w:val="-4"/>
              </w:rPr>
              <w:t xml:space="preserve"> </w:t>
            </w:r>
            <w:r>
              <w:rPr>
                <w:spacing w:val="-2"/>
              </w:rPr>
              <w:t>движения</w:t>
            </w:r>
          </w:p>
        </w:tc>
      </w:tr>
      <w:tr w:rsidR="00A4284F">
        <w:trPr>
          <w:trHeight w:val="254"/>
        </w:trPr>
        <w:tc>
          <w:tcPr>
            <w:tcW w:w="958" w:type="dxa"/>
          </w:tcPr>
          <w:p w:rsidR="00A4284F" w:rsidRDefault="004E5E27">
            <w:pPr>
              <w:pStyle w:val="TableParagraph"/>
              <w:spacing w:line="234" w:lineRule="exact"/>
              <w:ind w:left="13" w:right="1"/>
              <w:jc w:val="center"/>
              <w:rPr>
                <w:b/>
              </w:rPr>
            </w:pPr>
            <w:r>
              <w:rPr>
                <w:b/>
                <w:spacing w:val="-5"/>
              </w:rPr>
              <w:t>68</w:t>
            </w:r>
          </w:p>
        </w:tc>
        <w:tc>
          <w:tcPr>
            <w:tcW w:w="850" w:type="dxa"/>
          </w:tcPr>
          <w:p w:rsidR="00A4284F" w:rsidRDefault="004E5E27">
            <w:pPr>
              <w:pStyle w:val="TableParagraph"/>
              <w:spacing w:line="234" w:lineRule="exact"/>
              <w:ind w:left="109"/>
              <w:rPr>
                <w:b/>
              </w:rPr>
            </w:pPr>
            <w:r>
              <w:rPr>
                <w:b/>
                <w:spacing w:val="-10"/>
              </w:rPr>
              <w:t>1</w:t>
            </w:r>
          </w:p>
        </w:tc>
        <w:tc>
          <w:tcPr>
            <w:tcW w:w="7798" w:type="dxa"/>
          </w:tcPr>
          <w:p w:rsidR="00A4284F" w:rsidRDefault="004E5E27">
            <w:pPr>
              <w:pStyle w:val="TableParagraph"/>
              <w:spacing w:line="234" w:lineRule="exact"/>
              <w:ind w:left="109"/>
            </w:pPr>
            <w:r>
              <w:t>Центр</w:t>
            </w:r>
            <w:r>
              <w:rPr>
                <w:spacing w:val="-4"/>
              </w:rPr>
              <w:t xml:space="preserve"> </w:t>
            </w:r>
            <w:r>
              <w:t>тяжести</w:t>
            </w:r>
            <w:r>
              <w:rPr>
                <w:spacing w:val="-3"/>
              </w:rPr>
              <w:t xml:space="preserve"> </w:t>
            </w:r>
            <w:r>
              <w:t>(центр</w:t>
            </w:r>
            <w:r>
              <w:rPr>
                <w:spacing w:val="-2"/>
              </w:rPr>
              <w:t xml:space="preserve"> </w:t>
            </w:r>
            <w:r>
              <w:t>масс)</w:t>
            </w:r>
            <w:r>
              <w:rPr>
                <w:spacing w:val="-2"/>
              </w:rPr>
              <w:t xml:space="preserve"> </w:t>
            </w:r>
            <w:r>
              <w:t>системы</w:t>
            </w:r>
            <w:r>
              <w:rPr>
                <w:spacing w:val="-2"/>
              </w:rPr>
              <w:t xml:space="preserve"> </w:t>
            </w:r>
            <w:r>
              <w:t>материальных</w:t>
            </w:r>
            <w:r>
              <w:rPr>
                <w:spacing w:val="-2"/>
              </w:rPr>
              <w:t xml:space="preserve"> </w:t>
            </w:r>
            <w:r>
              <w:t>точек</w:t>
            </w:r>
            <w:r>
              <w:rPr>
                <w:spacing w:val="-3"/>
              </w:rPr>
              <w:t xml:space="preserve"> </w:t>
            </w:r>
            <w:r>
              <w:t>и</w:t>
            </w:r>
            <w:r>
              <w:rPr>
                <w:spacing w:val="-3"/>
              </w:rPr>
              <w:t xml:space="preserve"> </w:t>
            </w:r>
            <w:r>
              <w:t>твердого</w:t>
            </w:r>
            <w:r>
              <w:rPr>
                <w:spacing w:val="-1"/>
              </w:rPr>
              <w:t xml:space="preserve"> </w:t>
            </w:r>
            <w:r>
              <w:rPr>
                <w:spacing w:val="-4"/>
              </w:rPr>
              <w:t>тела</w:t>
            </w:r>
          </w:p>
        </w:tc>
      </w:tr>
    </w:tbl>
    <w:p w:rsidR="00A4284F" w:rsidRDefault="00A4284F">
      <w:pPr>
        <w:pStyle w:val="TableParagraph"/>
        <w:spacing w:line="234" w:lineRule="exact"/>
        <w:sectPr w:rsidR="00A4284F">
          <w:type w:val="continuous"/>
          <w:pgSz w:w="11910" w:h="16390"/>
          <w:pgMar w:top="1120" w:right="0" w:bottom="1266" w:left="1275" w:header="0" w:footer="932" w:gutter="0"/>
          <w:cols w:space="720"/>
        </w:sectPr>
      </w:pPr>
    </w:p>
    <w:tbl>
      <w:tblPr>
        <w:tblStyle w:val="TableNormal"/>
        <w:tblW w:w="0" w:type="auto"/>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8"/>
        <w:gridCol w:w="850"/>
        <w:gridCol w:w="7798"/>
      </w:tblGrid>
      <w:tr w:rsidR="00A4284F">
        <w:trPr>
          <w:trHeight w:val="254"/>
        </w:trPr>
        <w:tc>
          <w:tcPr>
            <w:tcW w:w="958" w:type="dxa"/>
          </w:tcPr>
          <w:p w:rsidR="00A4284F" w:rsidRDefault="004E5E27">
            <w:pPr>
              <w:pStyle w:val="TableParagraph"/>
              <w:spacing w:line="234" w:lineRule="exact"/>
              <w:ind w:left="13" w:right="1"/>
              <w:jc w:val="center"/>
              <w:rPr>
                <w:b/>
              </w:rPr>
            </w:pPr>
            <w:r>
              <w:rPr>
                <w:b/>
                <w:spacing w:val="-5"/>
              </w:rPr>
              <w:t>69</w:t>
            </w:r>
          </w:p>
        </w:tc>
        <w:tc>
          <w:tcPr>
            <w:tcW w:w="850" w:type="dxa"/>
          </w:tcPr>
          <w:p w:rsidR="00A4284F" w:rsidRDefault="004E5E27">
            <w:pPr>
              <w:pStyle w:val="TableParagraph"/>
              <w:spacing w:line="234" w:lineRule="exact"/>
              <w:ind w:left="109"/>
              <w:rPr>
                <w:b/>
              </w:rPr>
            </w:pPr>
            <w:r>
              <w:rPr>
                <w:b/>
                <w:spacing w:val="-10"/>
              </w:rPr>
              <w:t>1</w:t>
            </w:r>
          </w:p>
        </w:tc>
        <w:tc>
          <w:tcPr>
            <w:tcW w:w="7798" w:type="dxa"/>
          </w:tcPr>
          <w:p w:rsidR="00A4284F" w:rsidRDefault="004E5E27">
            <w:pPr>
              <w:pStyle w:val="TableParagraph"/>
              <w:spacing w:line="234" w:lineRule="exact"/>
              <w:ind w:left="109"/>
            </w:pPr>
            <w:r>
              <w:t>Контрольная</w:t>
            </w:r>
            <w:r>
              <w:rPr>
                <w:spacing w:val="-5"/>
              </w:rPr>
              <w:t xml:space="preserve"> </w:t>
            </w:r>
            <w:r>
              <w:t>работа</w:t>
            </w:r>
            <w:r>
              <w:rPr>
                <w:spacing w:val="-5"/>
              </w:rPr>
              <w:t xml:space="preserve"> </w:t>
            </w:r>
            <w:r>
              <w:t>№</w:t>
            </w:r>
            <w:r>
              <w:rPr>
                <w:spacing w:val="-5"/>
              </w:rPr>
              <w:t xml:space="preserve"> </w:t>
            </w:r>
            <w:r>
              <w:t>4</w:t>
            </w:r>
            <w:r>
              <w:rPr>
                <w:spacing w:val="-3"/>
              </w:rPr>
              <w:t xml:space="preserve"> </w:t>
            </w:r>
            <w:r>
              <w:rPr>
                <w:spacing w:val="-2"/>
              </w:rPr>
              <w:t>«Статика»</w:t>
            </w:r>
          </w:p>
        </w:tc>
      </w:tr>
      <w:tr w:rsidR="00A4284F">
        <w:trPr>
          <w:trHeight w:val="252"/>
        </w:trPr>
        <w:tc>
          <w:tcPr>
            <w:tcW w:w="958" w:type="dxa"/>
          </w:tcPr>
          <w:p w:rsidR="00A4284F" w:rsidRDefault="004E5E27">
            <w:pPr>
              <w:pStyle w:val="TableParagraph"/>
              <w:spacing w:line="232" w:lineRule="exact"/>
              <w:ind w:left="13" w:right="1"/>
              <w:jc w:val="center"/>
              <w:rPr>
                <w:b/>
              </w:rPr>
            </w:pPr>
            <w:r>
              <w:rPr>
                <w:b/>
                <w:spacing w:val="-5"/>
              </w:rPr>
              <w:t>70</w:t>
            </w:r>
          </w:p>
        </w:tc>
        <w:tc>
          <w:tcPr>
            <w:tcW w:w="850" w:type="dxa"/>
          </w:tcPr>
          <w:p w:rsidR="00A4284F" w:rsidRDefault="004E5E27">
            <w:pPr>
              <w:pStyle w:val="TableParagraph"/>
              <w:spacing w:line="232" w:lineRule="exact"/>
              <w:ind w:left="109"/>
              <w:rPr>
                <w:b/>
              </w:rPr>
            </w:pPr>
            <w:r>
              <w:rPr>
                <w:b/>
                <w:spacing w:val="-10"/>
              </w:rPr>
              <w:t>1</w:t>
            </w:r>
          </w:p>
        </w:tc>
        <w:tc>
          <w:tcPr>
            <w:tcW w:w="7798" w:type="dxa"/>
          </w:tcPr>
          <w:p w:rsidR="00A4284F" w:rsidRDefault="004E5E27">
            <w:pPr>
              <w:pStyle w:val="TableParagraph"/>
              <w:spacing w:line="232" w:lineRule="exact"/>
              <w:ind w:left="109"/>
            </w:pPr>
            <w:r>
              <w:t>Постулаты</w:t>
            </w:r>
            <w:r>
              <w:rPr>
                <w:spacing w:val="-8"/>
              </w:rPr>
              <w:t xml:space="preserve"> </w:t>
            </w:r>
            <w:r>
              <w:t>специальной</w:t>
            </w:r>
            <w:r>
              <w:rPr>
                <w:spacing w:val="7"/>
              </w:rPr>
              <w:t xml:space="preserve"> </w:t>
            </w:r>
            <w:r>
              <w:t>теории</w:t>
            </w:r>
            <w:r>
              <w:rPr>
                <w:spacing w:val="-7"/>
              </w:rPr>
              <w:t xml:space="preserve"> </w:t>
            </w:r>
            <w:r>
              <w:rPr>
                <w:spacing w:val="-2"/>
              </w:rPr>
              <w:t>относительности</w:t>
            </w:r>
          </w:p>
        </w:tc>
      </w:tr>
      <w:tr w:rsidR="00A4284F">
        <w:trPr>
          <w:trHeight w:val="253"/>
        </w:trPr>
        <w:tc>
          <w:tcPr>
            <w:tcW w:w="958" w:type="dxa"/>
          </w:tcPr>
          <w:p w:rsidR="00A4284F" w:rsidRDefault="004E5E27">
            <w:pPr>
              <w:pStyle w:val="TableParagraph"/>
              <w:spacing w:line="234" w:lineRule="exact"/>
              <w:ind w:left="13" w:right="1"/>
              <w:jc w:val="center"/>
              <w:rPr>
                <w:b/>
              </w:rPr>
            </w:pPr>
            <w:r>
              <w:rPr>
                <w:b/>
                <w:spacing w:val="-5"/>
              </w:rPr>
              <w:t>71</w:t>
            </w:r>
          </w:p>
        </w:tc>
        <w:tc>
          <w:tcPr>
            <w:tcW w:w="850" w:type="dxa"/>
          </w:tcPr>
          <w:p w:rsidR="00A4284F" w:rsidRDefault="004E5E27">
            <w:pPr>
              <w:pStyle w:val="TableParagraph"/>
              <w:spacing w:line="234" w:lineRule="exact"/>
              <w:ind w:left="109"/>
              <w:rPr>
                <w:b/>
              </w:rPr>
            </w:pPr>
            <w:r>
              <w:rPr>
                <w:b/>
                <w:spacing w:val="-10"/>
              </w:rPr>
              <w:t>1</w:t>
            </w:r>
          </w:p>
        </w:tc>
        <w:tc>
          <w:tcPr>
            <w:tcW w:w="7798" w:type="dxa"/>
          </w:tcPr>
          <w:p w:rsidR="00A4284F" w:rsidRDefault="004E5E27">
            <w:pPr>
              <w:pStyle w:val="TableParagraph"/>
              <w:spacing w:line="234" w:lineRule="exact"/>
              <w:ind w:left="164"/>
            </w:pPr>
            <w:r>
              <w:rPr>
                <w:spacing w:val="-2"/>
              </w:rPr>
              <w:t>Относительность</w:t>
            </w:r>
            <w:r>
              <w:rPr>
                <w:spacing w:val="15"/>
              </w:rPr>
              <w:t xml:space="preserve"> </w:t>
            </w:r>
            <w:r>
              <w:rPr>
                <w:spacing w:val="-2"/>
              </w:rPr>
              <w:t>времени</w:t>
            </w:r>
          </w:p>
        </w:tc>
      </w:tr>
      <w:tr w:rsidR="00A4284F">
        <w:trPr>
          <w:trHeight w:val="252"/>
        </w:trPr>
        <w:tc>
          <w:tcPr>
            <w:tcW w:w="958" w:type="dxa"/>
          </w:tcPr>
          <w:p w:rsidR="00A4284F" w:rsidRDefault="004E5E27">
            <w:pPr>
              <w:pStyle w:val="TableParagraph"/>
              <w:spacing w:line="232" w:lineRule="exact"/>
              <w:ind w:left="13" w:right="1"/>
              <w:jc w:val="center"/>
              <w:rPr>
                <w:b/>
              </w:rPr>
            </w:pPr>
            <w:r>
              <w:rPr>
                <w:b/>
                <w:spacing w:val="-5"/>
              </w:rPr>
              <w:t>72</w:t>
            </w:r>
          </w:p>
        </w:tc>
        <w:tc>
          <w:tcPr>
            <w:tcW w:w="850" w:type="dxa"/>
          </w:tcPr>
          <w:p w:rsidR="00A4284F" w:rsidRDefault="004E5E27">
            <w:pPr>
              <w:pStyle w:val="TableParagraph"/>
              <w:spacing w:line="232" w:lineRule="exact"/>
              <w:ind w:left="109"/>
              <w:rPr>
                <w:b/>
              </w:rPr>
            </w:pPr>
            <w:r>
              <w:rPr>
                <w:b/>
                <w:spacing w:val="-10"/>
              </w:rPr>
              <w:t>1</w:t>
            </w:r>
          </w:p>
        </w:tc>
        <w:tc>
          <w:tcPr>
            <w:tcW w:w="7798" w:type="dxa"/>
          </w:tcPr>
          <w:p w:rsidR="00A4284F" w:rsidRDefault="004E5E27">
            <w:pPr>
              <w:pStyle w:val="TableParagraph"/>
              <w:spacing w:line="232" w:lineRule="exact"/>
              <w:ind w:left="109"/>
            </w:pPr>
            <w:r>
              <w:t>Замедление</w:t>
            </w:r>
            <w:r>
              <w:rPr>
                <w:spacing w:val="-10"/>
              </w:rPr>
              <w:t xml:space="preserve"> </w:t>
            </w:r>
            <w:r>
              <w:rPr>
                <w:spacing w:val="-2"/>
              </w:rPr>
              <w:t>времени</w:t>
            </w:r>
          </w:p>
        </w:tc>
      </w:tr>
      <w:tr w:rsidR="00A4284F">
        <w:trPr>
          <w:trHeight w:val="254"/>
        </w:trPr>
        <w:tc>
          <w:tcPr>
            <w:tcW w:w="958" w:type="dxa"/>
          </w:tcPr>
          <w:p w:rsidR="00A4284F" w:rsidRDefault="004E5E27">
            <w:pPr>
              <w:pStyle w:val="TableParagraph"/>
              <w:spacing w:line="234" w:lineRule="exact"/>
              <w:ind w:left="13" w:right="1"/>
              <w:jc w:val="center"/>
              <w:rPr>
                <w:b/>
              </w:rPr>
            </w:pPr>
            <w:r>
              <w:rPr>
                <w:b/>
                <w:spacing w:val="-5"/>
              </w:rPr>
              <w:t>73</w:t>
            </w:r>
          </w:p>
        </w:tc>
        <w:tc>
          <w:tcPr>
            <w:tcW w:w="850" w:type="dxa"/>
          </w:tcPr>
          <w:p w:rsidR="00A4284F" w:rsidRDefault="004E5E27">
            <w:pPr>
              <w:pStyle w:val="TableParagraph"/>
              <w:spacing w:line="234" w:lineRule="exact"/>
              <w:ind w:left="109"/>
              <w:rPr>
                <w:b/>
              </w:rPr>
            </w:pPr>
            <w:r>
              <w:rPr>
                <w:b/>
                <w:spacing w:val="-10"/>
              </w:rPr>
              <w:t>1</w:t>
            </w:r>
          </w:p>
        </w:tc>
        <w:tc>
          <w:tcPr>
            <w:tcW w:w="7798" w:type="dxa"/>
          </w:tcPr>
          <w:p w:rsidR="00A4284F" w:rsidRDefault="004E5E27">
            <w:pPr>
              <w:pStyle w:val="TableParagraph"/>
              <w:spacing w:line="234" w:lineRule="exact"/>
              <w:ind w:left="109"/>
            </w:pPr>
            <w:r>
              <w:t>Релятивистский</w:t>
            </w:r>
            <w:r>
              <w:rPr>
                <w:spacing w:val="-9"/>
              </w:rPr>
              <w:t xml:space="preserve"> </w:t>
            </w:r>
            <w:r>
              <w:t>закон</w:t>
            </w:r>
            <w:r>
              <w:rPr>
                <w:spacing w:val="-9"/>
              </w:rPr>
              <w:t xml:space="preserve"> </w:t>
            </w:r>
            <w:r>
              <w:t>сложения</w:t>
            </w:r>
            <w:r>
              <w:rPr>
                <w:spacing w:val="-9"/>
              </w:rPr>
              <w:t xml:space="preserve"> </w:t>
            </w:r>
            <w:r>
              <w:rPr>
                <w:spacing w:val="-2"/>
              </w:rPr>
              <w:t>скоростей</w:t>
            </w:r>
          </w:p>
        </w:tc>
      </w:tr>
      <w:tr w:rsidR="00A4284F">
        <w:trPr>
          <w:trHeight w:val="252"/>
        </w:trPr>
        <w:tc>
          <w:tcPr>
            <w:tcW w:w="958" w:type="dxa"/>
          </w:tcPr>
          <w:p w:rsidR="00A4284F" w:rsidRDefault="004E5E27">
            <w:pPr>
              <w:pStyle w:val="TableParagraph"/>
              <w:spacing w:line="232" w:lineRule="exact"/>
              <w:ind w:left="13" w:right="1"/>
              <w:jc w:val="center"/>
              <w:rPr>
                <w:b/>
              </w:rPr>
            </w:pPr>
            <w:r>
              <w:rPr>
                <w:b/>
                <w:spacing w:val="-5"/>
              </w:rPr>
              <w:t>74</w:t>
            </w:r>
          </w:p>
        </w:tc>
        <w:tc>
          <w:tcPr>
            <w:tcW w:w="850" w:type="dxa"/>
          </w:tcPr>
          <w:p w:rsidR="00A4284F" w:rsidRDefault="004E5E27">
            <w:pPr>
              <w:pStyle w:val="TableParagraph"/>
              <w:spacing w:line="232" w:lineRule="exact"/>
              <w:ind w:left="109"/>
              <w:rPr>
                <w:b/>
              </w:rPr>
            </w:pPr>
            <w:r>
              <w:rPr>
                <w:b/>
                <w:spacing w:val="-10"/>
              </w:rPr>
              <w:t>1</w:t>
            </w:r>
          </w:p>
        </w:tc>
        <w:tc>
          <w:tcPr>
            <w:tcW w:w="7798" w:type="dxa"/>
          </w:tcPr>
          <w:p w:rsidR="00A4284F" w:rsidRDefault="004E5E27">
            <w:pPr>
              <w:pStyle w:val="TableParagraph"/>
              <w:spacing w:line="232" w:lineRule="exact"/>
              <w:ind w:left="109"/>
            </w:pPr>
            <w:r>
              <w:t>Взаимосвязь</w:t>
            </w:r>
            <w:r>
              <w:rPr>
                <w:spacing w:val="-7"/>
              </w:rPr>
              <w:t xml:space="preserve"> </w:t>
            </w:r>
            <w:r>
              <w:t>энергии</w:t>
            </w:r>
            <w:r>
              <w:rPr>
                <w:spacing w:val="-6"/>
              </w:rPr>
              <w:t xml:space="preserve"> </w:t>
            </w:r>
            <w:r>
              <w:t>и</w:t>
            </w:r>
            <w:r>
              <w:rPr>
                <w:spacing w:val="-6"/>
              </w:rPr>
              <w:t xml:space="preserve"> </w:t>
            </w:r>
            <w:r>
              <w:rPr>
                <w:spacing w:val="-2"/>
              </w:rPr>
              <w:t>массы</w:t>
            </w:r>
          </w:p>
        </w:tc>
      </w:tr>
      <w:tr w:rsidR="00A4284F">
        <w:trPr>
          <w:trHeight w:val="253"/>
        </w:trPr>
        <w:tc>
          <w:tcPr>
            <w:tcW w:w="958" w:type="dxa"/>
          </w:tcPr>
          <w:p w:rsidR="00A4284F" w:rsidRDefault="004E5E27">
            <w:pPr>
              <w:pStyle w:val="TableParagraph"/>
              <w:spacing w:line="234" w:lineRule="exact"/>
              <w:ind w:left="13" w:right="1"/>
              <w:jc w:val="center"/>
              <w:rPr>
                <w:b/>
              </w:rPr>
            </w:pPr>
            <w:r>
              <w:rPr>
                <w:b/>
                <w:spacing w:val="-5"/>
              </w:rPr>
              <w:t>75</w:t>
            </w:r>
          </w:p>
        </w:tc>
        <w:tc>
          <w:tcPr>
            <w:tcW w:w="850" w:type="dxa"/>
          </w:tcPr>
          <w:p w:rsidR="00A4284F" w:rsidRDefault="004E5E27">
            <w:pPr>
              <w:pStyle w:val="TableParagraph"/>
              <w:spacing w:line="234" w:lineRule="exact"/>
              <w:ind w:left="109"/>
              <w:rPr>
                <w:b/>
              </w:rPr>
            </w:pPr>
            <w:r>
              <w:rPr>
                <w:b/>
                <w:spacing w:val="-10"/>
              </w:rPr>
              <w:t>1</w:t>
            </w:r>
          </w:p>
        </w:tc>
        <w:tc>
          <w:tcPr>
            <w:tcW w:w="7798" w:type="dxa"/>
          </w:tcPr>
          <w:p w:rsidR="00A4284F" w:rsidRDefault="004E5E27">
            <w:pPr>
              <w:pStyle w:val="TableParagraph"/>
              <w:spacing w:line="234" w:lineRule="exact"/>
              <w:ind w:left="109"/>
            </w:pPr>
            <w:r>
              <w:t>Контрольная</w:t>
            </w:r>
            <w:r>
              <w:rPr>
                <w:spacing w:val="-7"/>
              </w:rPr>
              <w:t xml:space="preserve"> </w:t>
            </w:r>
            <w:r>
              <w:t>работа</w:t>
            </w:r>
            <w:r>
              <w:rPr>
                <w:spacing w:val="-7"/>
              </w:rPr>
              <w:t xml:space="preserve"> </w:t>
            </w:r>
            <w:r>
              <w:t>№</w:t>
            </w:r>
            <w:r>
              <w:rPr>
                <w:spacing w:val="-7"/>
              </w:rPr>
              <w:t xml:space="preserve"> </w:t>
            </w:r>
            <w:r>
              <w:t>5</w:t>
            </w:r>
            <w:r>
              <w:rPr>
                <w:spacing w:val="-6"/>
              </w:rPr>
              <w:t xml:space="preserve"> </w:t>
            </w:r>
            <w:r>
              <w:t>«Релятивистская</w:t>
            </w:r>
            <w:r>
              <w:rPr>
                <w:spacing w:val="-6"/>
              </w:rPr>
              <w:t xml:space="preserve"> </w:t>
            </w:r>
            <w:r>
              <w:rPr>
                <w:spacing w:val="-2"/>
              </w:rPr>
              <w:t>механика»</w:t>
            </w:r>
          </w:p>
        </w:tc>
      </w:tr>
      <w:tr w:rsidR="00A4284F">
        <w:trPr>
          <w:trHeight w:val="252"/>
        </w:trPr>
        <w:tc>
          <w:tcPr>
            <w:tcW w:w="958" w:type="dxa"/>
          </w:tcPr>
          <w:p w:rsidR="00A4284F" w:rsidRDefault="004E5E27">
            <w:pPr>
              <w:pStyle w:val="TableParagraph"/>
              <w:spacing w:line="232" w:lineRule="exact"/>
              <w:ind w:left="13" w:right="1"/>
              <w:jc w:val="center"/>
              <w:rPr>
                <w:b/>
              </w:rPr>
            </w:pPr>
            <w:r>
              <w:rPr>
                <w:b/>
                <w:spacing w:val="-5"/>
              </w:rPr>
              <w:t>76</w:t>
            </w:r>
          </w:p>
        </w:tc>
        <w:tc>
          <w:tcPr>
            <w:tcW w:w="850" w:type="dxa"/>
          </w:tcPr>
          <w:p w:rsidR="00A4284F" w:rsidRDefault="004E5E27">
            <w:pPr>
              <w:pStyle w:val="TableParagraph"/>
              <w:spacing w:line="232" w:lineRule="exact"/>
              <w:ind w:left="109"/>
              <w:rPr>
                <w:b/>
              </w:rPr>
            </w:pPr>
            <w:r>
              <w:rPr>
                <w:b/>
                <w:spacing w:val="-10"/>
              </w:rPr>
              <w:t>1</w:t>
            </w:r>
          </w:p>
        </w:tc>
        <w:tc>
          <w:tcPr>
            <w:tcW w:w="7798" w:type="dxa"/>
          </w:tcPr>
          <w:p w:rsidR="00A4284F" w:rsidRDefault="004E5E27">
            <w:pPr>
              <w:pStyle w:val="TableParagraph"/>
              <w:spacing w:line="232" w:lineRule="exact"/>
              <w:ind w:left="164"/>
            </w:pPr>
            <w:r>
              <w:t>Строение</w:t>
            </w:r>
            <w:r>
              <w:rPr>
                <w:spacing w:val="-8"/>
              </w:rPr>
              <w:t xml:space="preserve"> </w:t>
            </w:r>
            <w:r>
              <w:rPr>
                <w:spacing w:val="-2"/>
              </w:rPr>
              <w:t>атома</w:t>
            </w:r>
          </w:p>
        </w:tc>
      </w:tr>
      <w:tr w:rsidR="00A4284F">
        <w:trPr>
          <w:trHeight w:val="254"/>
        </w:trPr>
        <w:tc>
          <w:tcPr>
            <w:tcW w:w="958" w:type="dxa"/>
          </w:tcPr>
          <w:p w:rsidR="00A4284F" w:rsidRDefault="004E5E27">
            <w:pPr>
              <w:pStyle w:val="TableParagraph"/>
              <w:spacing w:line="234" w:lineRule="exact"/>
              <w:ind w:left="13" w:right="1"/>
              <w:jc w:val="center"/>
              <w:rPr>
                <w:b/>
              </w:rPr>
            </w:pPr>
            <w:r>
              <w:rPr>
                <w:b/>
                <w:spacing w:val="-5"/>
              </w:rPr>
              <w:t>77</w:t>
            </w:r>
          </w:p>
        </w:tc>
        <w:tc>
          <w:tcPr>
            <w:tcW w:w="850" w:type="dxa"/>
          </w:tcPr>
          <w:p w:rsidR="00A4284F" w:rsidRDefault="004E5E27">
            <w:pPr>
              <w:pStyle w:val="TableParagraph"/>
              <w:spacing w:line="234" w:lineRule="exact"/>
              <w:ind w:left="109"/>
              <w:rPr>
                <w:b/>
              </w:rPr>
            </w:pPr>
            <w:r>
              <w:rPr>
                <w:b/>
                <w:spacing w:val="-10"/>
              </w:rPr>
              <w:t>1</w:t>
            </w:r>
          </w:p>
        </w:tc>
        <w:tc>
          <w:tcPr>
            <w:tcW w:w="7798" w:type="dxa"/>
          </w:tcPr>
          <w:p w:rsidR="00A4284F" w:rsidRDefault="004E5E27">
            <w:pPr>
              <w:pStyle w:val="TableParagraph"/>
              <w:spacing w:line="234" w:lineRule="exact"/>
              <w:ind w:left="109"/>
            </w:pPr>
            <w:r>
              <w:t>Масса</w:t>
            </w:r>
            <w:r>
              <w:rPr>
                <w:spacing w:val="-5"/>
              </w:rPr>
              <w:t xml:space="preserve"> </w:t>
            </w:r>
            <w:r>
              <w:t>атомов.</w:t>
            </w:r>
            <w:r>
              <w:rPr>
                <w:spacing w:val="-4"/>
              </w:rPr>
              <w:t xml:space="preserve"> </w:t>
            </w:r>
            <w:r>
              <w:t>Молярная</w:t>
            </w:r>
            <w:r>
              <w:rPr>
                <w:spacing w:val="-4"/>
              </w:rPr>
              <w:t xml:space="preserve"> </w:t>
            </w:r>
            <w:r>
              <w:rPr>
                <w:spacing w:val="-2"/>
              </w:rPr>
              <w:t>масса</w:t>
            </w:r>
          </w:p>
        </w:tc>
      </w:tr>
      <w:tr w:rsidR="00A4284F">
        <w:trPr>
          <w:trHeight w:val="251"/>
        </w:trPr>
        <w:tc>
          <w:tcPr>
            <w:tcW w:w="958" w:type="dxa"/>
          </w:tcPr>
          <w:p w:rsidR="00A4284F" w:rsidRDefault="004E5E27">
            <w:pPr>
              <w:pStyle w:val="TableParagraph"/>
              <w:spacing w:line="232" w:lineRule="exact"/>
              <w:ind w:left="13" w:right="1"/>
              <w:jc w:val="center"/>
              <w:rPr>
                <w:b/>
              </w:rPr>
            </w:pPr>
            <w:r>
              <w:rPr>
                <w:b/>
                <w:spacing w:val="-5"/>
              </w:rPr>
              <w:t>78</w:t>
            </w:r>
          </w:p>
        </w:tc>
        <w:tc>
          <w:tcPr>
            <w:tcW w:w="850" w:type="dxa"/>
          </w:tcPr>
          <w:p w:rsidR="00A4284F" w:rsidRDefault="004E5E27">
            <w:pPr>
              <w:pStyle w:val="TableParagraph"/>
              <w:spacing w:line="232" w:lineRule="exact"/>
              <w:ind w:left="109"/>
              <w:rPr>
                <w:b/>
              </w:rPr>
            </w:pPr>
            <w:r>
              <w:rPr>
                <w:b/>
                <w:spacing w:val="-10"/>
              </w:rPr>
              <w:t>1</w:t>
            </w:r>
          </w:p>
        </w:tc>
        <w:tc>
          <w:tcPr>
            <w:tcW w:w="7798" w:type="dxa"/>
          </w:tcPr>
          <w:p w:rsidR="00A4284F" w:rsidRDefault="004E5E27">
            <w:pPr>
              <w:pStyle w:val="TableParagraph"/>
              <w:spacing w:line="232" w:lineRule="exact"/>
              <w:ind w:left="109"/>
            </w:pPr>
            <w:r>
              <w:t>Агрегатные</w:t>
            </w:r>
            <w:r>
              <w:rPr>
                <w:spacing w:val="-9"/>
              </w:rPr>
              <w:t xml:space="preserve"> </w:t>
            </w:r>
            <w:r>
              <w:t>состояния</w:t>
            </w:r>
            <w:r>
              <w:rPr>
                <w:spacing w:val="-9"/>
              </w:rPr>
              <w:t xml:space="preserve"> </w:t>
            </w:r>
            <w:r>
              <w:t>вещества:</w:t>
            </w:r>
            <w:r>
              <w:rPr>
                <w:spacing w:val="-9"/>
              </w:rPr>
              <w:t xml:space="preserve"> </w:t>
            </w:r>
            <w:r>
              <w:t>твердое</w:t>
            </w:r>
            <w:r>
              <w:rPr>
                <w:spacing w:val="-8"/>
              </w:rPr>
              <w:t xml:space="preserve"> </w:t>
            </w:r>
            <w:r>
              <w:rPr>
                <w:spacing w:val="-4"/>
              </w:rPr>
              <w:t>тело</w:t>
            </w:r>
          </w:p>
        </w:tc>
      </w:tr>
      <w:tr w:rsidR="00A4284F">
        <w:trPr>
          <w:trHeight w:val="254"/>
        </w:trPr>
        <w:tc>
          <w:tcPr>
            <w:tcW w:w="958" w:type="dxa"/>
          </w:tcPr>
          <w:p w:rsidR="00A4284F" w:rsidRDefault="004E5E27">
            <w:pPr>
              <w:pStyle w:val="TableParagraph"/>
              <w:spacing w:line="234" w:lineRule="exact"/>
              <w:ind w:left="13" w:right="1"/>
              <w:jc w:val="center"/>
              <w:rPr>
                <w:b/>
              </w:rPr>
            </w:pPr>
            <w:r>
              <w:rPr>
                <w:b/>
                <w:spacing w:val="-5"/>
              </w:rPr>
              <w:t>79</w:t>
            </w:r>
          </w:p>
        </w:tc>
        <w:tc>
          <w:tcPr>
            <w:tcW w:w="850" w:type="dxa"/>
          </w:tcPr>
          <w:p w:rsidR="00A4284F" w:rsidRDefault="004E5E27">
            <w:pPr>
              <w:pStyle w:val="TableParagraph"/>
              <w:spacing w:line="234" w:lineRule="exact"/>
              <w:ind w:left="109"/>
              <w:rPr>
                <w:b/>
              </w:rPr>
            </w:pPr>
            <w:r>
              <w:rPr>
                <w:b/>
                <w:spacing w:val="-10"/>
              </w:rPr>
              <w:t>1</w:t>
            </w:r>
          </w:p>
        </w:tc>
        <w:tc>
          <w:tcPr>
            <w:tcW w:w="7798" w:type="dxa"/>
          </w:tcPr>
          <w:p w:rsidR="00A4284F" w:rsidRDefault="004E5E27">
            <w:pPr>
              <w:pStyle w:val="TableParagraph"/>
              <w:spacing w:line="234" w:lineRule="exact"/>
              <w:ind w:left="109"/>
            </w:pPr>
            <w:r>
              <w:t>Агрегатные</w:t>
            </w:r>
            <w:r>
              <w:rPr>
                <w:spacing w:val="-8"/>
              </w:rPr>
              <w:t xml:space="preserve"> </w:t>
            </w:r>
            <w:r>
              <w:t>состояния</w:t>
            </w:r>
            <w:r>
              <w:rPr>
                <w:spacing w:val="-7"/>
              </w:rPr>
              <w:t xml:space="preserve"> </w:t>
            </w:r>
            <w:r>
              <w:t>вещества:</w:t>
            </w:r>
            <w:r>
              <w:rPr>
                <w:spacing w:val="42"/>
              </w:rPr>
              <w:t xml:space="preserve"> </w:t>
            </w:r>
            <w:r>
              <w:rPr>
                <w:spacing w:val="-2"/>
              </w:rPr>
              <w:t>жидкость</w:t>
            </w:r>
          </w:p>
        </w:tc>
      </w:tr>
      <w:tr w:rsidR="00A4284F">
        <w:trPr>
          <w:trHeight w:val="252"/>
        </w:trPr>
        <w:tc>
          <w:tcPr>
            <w:tcW w:w="958" w:type="dxa"/>
          </w:tcPr>
          <w:p w:rsidR="00A4284F" w:rsidRDefault="004E5E27">
            <w:pPr>
              <w:pStyle w:val="TableParagraph"/>
              <w:spacing w:line="232" w:lineRule="exact"/>
              <w:ind w:left="13" w:right="1"/>
              <w:jc w:val="center"/>
              <w:rPr>
                <w:b/>
              </w:rPr>
            </w:pPr>
            <w:r>
              <w:rPr>
                <w:b/>
                <w:spacing w:val="-5"/>
              </w:rPr>
              <w:t>80</w:t>
            </w:r>
          </w:p>
        </w:tc>
        <w:tc>
          <w:tcPr>
            <w:tcW w:w="850" w:type="dxa"/>
          </w:tcPr>
          <w:p w:rsidR="00A4284F" w:rsidRDefault="004E5E27">
            <w:pPr>
              <w:pStyle w:val="TableParagraph"/>
              <w:spacing w:line="232" w:lineRule="exact"/>
              <w:ind w:left="109"/>
              <w:rPr>
                <w:b/>
              </w:rPr>
            </w:pPr>
            <w:r>
              <w:rPr>
                <w:b/>
                <w:spacing w:val="-10"/>
              </w:rPr>
              <w:t>1</w:t>
            </w:r>
          </w:p>
        </w:tc>
        <w:tc>
          <w:tcPr>
            <w:tcW w:w="7798" w:type="dxa"/>
          </w:tcPr>
          <w:p w:rsidR="00A4284F" w:rsidRDefault="004E5E27">
            <w:pPr>
              <w:pStyle w:val="TableParagraph"/>
              <w:spacing w:line="232" w:lineRule="exact"/>
              <w:ind w:left="109"/>
            </w:pPr>
            <w:r>
              <w:t>Агрегатные</w:t>
            </w:r>
            <w:r>
              <w:rPr>
                <w:spacing w:val="-8"/>
              </w:rPr>
              <w:t xml:space="preserve"> </w:t>
            </w:r>
            <w:r>
              <w:t>состояния</w:t>
            </w:r>
            <w:r>
              <w:rPr>
                <w:spacing w:val="-7"/>
              </w:rPr>
              <w:t xml:space="preserve"> </w:t>
            </w:r>
            <w:r>
              <w:t>вещества:</w:t>
            </w:r>
            <w:r>
              <w:rPr>
                <w:spacing w:val="-7"/>
              </w:rPr>
              <w:t xml:space="preserve"> </w:t>
            </w:r>
            <w:r>
              <w:t>газ,</w:t>
            </w:r>
            <w:r>
              <w:rPr>
                <w:spacing w:val="-6"/>
              </w:rPr>
              <w:t xml:space="preserve"> </w:t>
            </w:r>
            <w:r>
              <w:rPr>
                <w:spacing w:val="-2"/>
              </w:rPr>
              <w:t>плазма</w:t>
            </w:r>
          </w:p>
        </w:tc>
      </w:tr>
      <w:tr w:rsidR="00A4284F">
        <w:trPr>
          <w:trHeight w:val="253"/>
        </w:trPr>
        <w:tc>
          <w:tcPr>
            <w:tcW w:w="958" w:type="dxa"/>
          </w:tcPr>
          <w:p w:rsidR="00A4284F" w:rsidRDefault="004E5E27">
            <w:pPr>
              <w:pStyle w:val="TableParagraph"/>
              <w:spacing w:line="234" w:lineRule="exact"/>
              <w:ind w:left="13" w:right="1"/>
              <w:jc w:val="center"/>
              <w:rPr>
                <w:b/>
              </w:rPr>
            </w:pPr>
            <w:r>
              <w:rPr>
                <w:b/>
                <w:spacing w:val="-5"/>
              </w:rPr>
              <w:t>81</w:t>
            </w:r>
          </w:p>
        </w:tc>
        <w:tc>
          <w:tcPr>
            <w:tcW w:w="850" w:type="dxa"/>
          </w:tcPr>
          <w:p w:rsidR="00A4284F" w:rsidRDefault="004E5E27">
            <w:pPr>
              <w:pStyle w:val="TableParagraph"/>
              <w:spacing w:line="234" w:lineRule="exact"/>
              <w:ind w:left="109"/>
              <w:rPr>
                <w:b/>
              </w:rPr>
            </w:pPr>
            <w:r>
              <w:rPr>
                <w:b/>
                <w:spacing w:val="-10"/>
              </w:rPr>
              <w:t>1</w:t>
            </w:r>
          </w:p>
        </w:tc>
        <w:tc>
          <w:tcPr>
            <w:tcW w:w="7798" w:type="dxa"/>
          </w:tcPr>
          <w:p w:rsidR="00A4284F" w:rsidRDefault="004E5E27">
            <w:pPr>
              <w:pStyle w:val="TableParagraph"/>
              <w:spacing w:line="234" w:lineRule="exact"/>
              <w:ind w:left="164"/>
            </w:pPr>
            <w:r>
              <w:t>Распределение</w:t>
            </w:r>
            <w:r>
              <w:rPr>
                <w:spacing w:val="-4"/>
              </w:rPr>
              <w:t xml:space="preserve"> </w:t>
            </w:r>
            <w:r>
              <w:t>молекул</w:t>
            </w:r>
            <w:r>
              <w:rPr>
                <w:spacing w:val="-4"/>
              </w:rPr>
              <w:t xml:space="preserve"> </w:t>
            </w:r>
            <w:r>
              <w:t>идеального</w:t>
            </w:r>
            <w:r>
              <w:rPr>
                <w:spacing w:val="-3"/>
              </w:rPr>
              <w:t xml:space="preserve"> </w:t>
            </w:r>
            <w:r>
              <w:t>газа</w:t>
            </w:r>
            <w:r>
              <w:rPr>
                <w:spacing w:val="-4"/>
              </w:rPr>
              <w:t xml:space="preserve"> </w:t>
            </w:r>
            <w:r>
              <w:t>в</w:t>
            </w:r>
            <w:r>
              <w:rPr>
                <w:spacing w:val="-3"/>
              </w:rPr>
              <w:t xml:space="preserve"> </w:t>
            </w:r>
            <w:r>
              <w:rPr>
                <w:spacing w:val="-2"/>
              </w:rPr>
              <w:t>пространстве</w:t>
            </w:r>
          </w:p>
        </w:tc>
      </w:tr>
      <w:tr w:rsidR="00A4284F">
        <w:trPr>
          <w:trHeight w:val="252"/>
        </w:trPr>
        <w:tc>
          <w:tcPr>
            <w:tcW w:w="958" w:type="dxa"/>
          </w:tcPr>
          <w:p w:rsidR="00A4284F" w:rsidRDefault="004E5E27">
            <w:pPr>
              <w:pStyle w:val="TableParagraph"/>
              <w:spacing w:line="232" w:lineRule="exact"/>
              <w:ind w:left="13" w:right="1"/>
              <w:jc w:val="center"/>
              <w:rPr>
                <w:b/>
              </w:rPr>
            </w:pPr>
            <w:r>
              <w:rPr>
                <w:b/>
                <w:spacing w:val="-5"/>
              </w:rPr>
              <w:t>82</w:t>
            </w:r>
          </w:p>
        </w:tc>
        <w:tc>
          <w:tcPr>
            <w:tcW w:w="850" w:type="dxa"/>
          </w:tcPr>
          <w:p w:rsidR="00A4284F" w:rsidRDefault="004E5E27">
            <w:pPr>
              <w:pStyle w:val="TableParagraph"/>
              <w:spacing w:line="232" w:lineRule="exact"/>
              <w:ind w:left="109"/>
              <w:rPr>
                <w:b/>
              </w:rPr>
            </w:pPr>
            <w:r>
              <w:rPr>
                <w:b/>
                <w:spacing w:val="-10"/>
              </w:rPr>
              <w:t>1</w:t>
            </w:r>
          </w:p>
        </w:tc>
        <w:tc>
          <w:tcPr>
            <w:tcW w:w="7798" w:type="dxa"/>
          </w:tcPr>
          <w:p w:rsidR="00A4284F" w:rsidRDefault="004E5E27">
            <w:pPr>
              <w:pStyle w:val="TableParagraph"/>
              <w:spacing w:line="232" w:lineRule="exact"/>
              <w:ind w:left="109"/>
            </w:pPr>
            <w:r>
              <w:t>Распределение</w:t>
            </w:r>
            <w:r>
              <w:rPr>
                <w:spacing w:val="-4"/>
              </w:rPr>
              <w:t xml:space="preserve"> </w:t>
            </w:r>
            <w:r>
              <w:t>молекул</w:t>
            </w:r>
            <w:r>
              <w:rPr>
                <w:spacing w:val="-4"/>
              </w:rPr>
              <w:t xml:space="preserve"> </w:t>
            </w:r>
            <w:r>
              <w:t>идеального</w:t>
            </w:r>
            <w:r>
              <w:rPr>
                <w:spacing w:val="-3"/>
              </w:rPr>
              <w:t xml:space="preserve"> </w:t>
            </w:r>
            <w:r>
              <w:t>газа</w:t>
            </w:r>
            <w:r>
              <w:rPr>
                <w:spacing w:val="-4"/>
              </w:rPr>
              <w:t xml:space="preserve"> </w:t>
            </w:r>
            <w:r>
              <w:t>в</w:t>
            </w:r>
            <w:r>
              <w:rPr>
                <w:spacing w:val="-3"/>
              </w:rPr>
              <w:t xml:space="preserve"> </w:t>
            </w:r>
            <w:r>
              <w:rPr>
                <w:spacing w:val="-2"/>
              </w:rPr>
              <w:t>пространстве</w:t>
            </w:r>
          </w:p>
        </w:tc>
      </w:tr>
      <w:tr w:rsidR="00A4284F">
        <w:trPr>
          <w:trHeight w:val="254"/>
        </w:trPr>
        <w:tc>
          <w:tcPr>
            <w:tcW w:w="958" w:type="dxa"/>
          </w:tcPr>
          <w:p w:rsidR="00A4284F" w:rsidRDefault="004E5E27">
            <w:pPr>
              <w:pStyle w:val="TableParagraph"/>
              <w:spacing w:line="234" w:lineRule="exact"/>
              <w:ind w:left="13" w:right="1"/>
              <w:jc w:val="center"/>
              <w:rPr>
                <w:b/>
              </w:rPr>
            </w:pPr>
            <w:r>
              <w:rPr>
                <w:b/>
                <w:spacing w:val="-5"/>
              </w:rPr>
              <w:t>83</w:t>
            </w:r>
          </w:p>
        </w:tc>
        <w:tc>
          <w:tcPr>
            <w:tcW w:w="850" w:type="dxa"/>
          </w:tcPr>
          <w:p w:rsidR="00A4284F" w:rsidRDefault="004E5E27">
            <w:pPr>
              <w:pStyle w:val="TableParagraph"/>
              <w:spacing w:line="234" w:lineRule="exact"/>
              <w:ind w:left="109"/>
              <w:rPr>
                <w:b/>
              </w:rPr>
            </w:pPr>
            <w:r>
              <w:rPr>
                <w:b/>
                <w:spacing w:val="-10"/>
              </w:rPr>
              <w:t>1</w:t>
            </w:r>
          </w:p>
        </w:tc>
        <w:tc>
          <w:tcPr>
            <w:tcW w:w="7798" w:type="dxa"/>
          </w:tcPr>
          <w:p w:rsidR="00A4284F" w:rsidRDefault="004E5E27">
            <w:pPr>
              <w:pStyle w:val="TableParagraph"/>
              <w:spacing w:line="234" w:lineRule="exact"/>
              <w:ind w:left="109"/>
            </w:pPr>
            <w:r>
              <w:t>Распределение</w:t>
            </w:r>
            <w:r>
              <w:rPr>
                <w:spacing w:val="-4"/>
              </w:rPr>
              <w:t xml:space="preserve"> </w:t>
            </w:r>
            <w:r>
              <w:t>молекул</w:t>
            </w:r>
            <w:r>
              <w:rPr>
                <w:spacing w:val="-3"/>
              </w:rPr>
              <w:t xml:space="preserve"> </w:t>
            </w:r>
            <w:r>
              <w:t>идеального</w:t>
            </w:r>
            <w:r>
              <w:rPr>
                <w:spacing w:val="-4"/>
              </w:rPr>
              <w:t xml:space="preserve"> </w:t>
            </w:r>
            <w:r>
              <w:t>газа</w:t>
            </w:r>
            <w:r>
              <w:rPr>
                <w:spacing w:val="-3"/>
              </w:rPr>
              <w:t xml:space="preserve"> </w:t>
            </w:r>
            <w:r>
              <w:t>по</w:t>
            </w:r>
            <w:r>
              <w:rPr>
                <w:spacing w:val="-3"/>
              </w:rPr>
              <w:t xml:space="preserve"> </w:t>
            </w:r>
            <w:r>
              <w:rPr>
                <w:spacing w:val="-2"/>
              </w:rPr>
              <w:t>скоростям</w:t>
            </w:r>
          </w:p>
        </w:tc>
      </w:tr>
      <w:tr w:rsidR="00A4284F">
        <w:trPr>
          <w:trHeight w:val="252"/>
        </w:trPr>
        <w:tc>
          <w:tcPr>
            <w:tcW w:w="958" w:type="dxa"/>
          </w:tcPr>
          <w:p w:rsidR="00A4284F" w:rsidRDefault="004E5E27">
            <w:pPr>
              <w:pStyle w:val="TableParagraph"/>
              <w:spacing w:line="232" w:lineRule="exact"/>
              <w:ind w:left="13" w:right="1"/>
              <w:jc w:val="center"/>
              <w:rPr>
                <w:b/>
              </w:rPr>
            </w:pPr>
            <w:r>
              <w:rPr>
                <w:b/>
                <w:spacing w:val="-5"/>
              </w:rPr>
              <w:t>84</w:t>
            </w:r>
          </w:p>
        </w:tc>
        <w:tc>
          <w:tcPr>
            <w:tcW w:w="850" w:type="dxa"/>
          </w:tcPr>
          <w:p w:rsidR="00A4284F" w:rsidRDefault="004E5E27">
            <w:pPr>
              <w:pStyle w:val="TableParagraph"/>
              <w:spacing w:line="232" w:lineRule="exact"/>
              <w:ind w:left="109"/>
              <w:rPr>
                <w:b/>
              </w:rPr>
            </w:pPr>
            <w:r>
              <w:rPr>
                <w:b/>
                <w:spacing w:val="-10"/>
              </w:rPr>
              <w:t>1</w:t>
            </w:r>
          </w:p>
        </w:tc>
        <w:tc>
          <w:tcPr>
            <w:tcW w:w="7798" w:type="dxa"/>
          </w:tcPr>
          <w:p w:rsidR="00A4284F" w:rsidRDefault="004E5E27">
            <w:pPr>
              <w:pStyle w:val="TableParagraph"/>
              <w:spacing w:line="232" w:lineRule="exact"/>
              <w:ind w:left="109"/>
            </w:pPr>
            <w:r>
              <w:t>Решение</w:t>
            </w:r>
            <w:r>
              <w:rPr>
                <w:spacing w:val="-7"/>
              </w:rPr>
              <w:t xml:space="preserve"> </w:t>
            </w:r>
            <w:r>
              <w:t>задач</w:t>
            </w:r>
            <w:r>
              <w:rPr>
                <w:spacing w:val="-4"/>
              </w:rPr>
              <w:t xml:space="preserve"> </w:t>
            </w:r>
            <w:r>
              <w:t>на</w:t>
            </w:r>
            <w:r>
              <w:rPr>
                <w:spacing w:val="-4"/>
              </w:rPr>
              <w:t xml:space="preserve"> </w:t>
            </w:r>
            <w:r>
              <w:t>распределение</w:t>
            </w:r>
            <w:r>
              <w:rPr>
                <w:spacing w:val="-4"/>
              </w:rPr>
              <w:t xml:space="preserve"> </w:t>
            </w:r>
            <w:r>
              <w:t>молекул</w:t>
            </w:r>
            <w:r>
              <w:rPr>
                <w:spacing w:val="-4"/>
              </w:rPr>
              <w:t xml:space="preserve"> </w:t>
            </w:r>
            <w:r>
              <w:t>идеального</w:t>
            </w:r>
            <w:r>
              <w:rPr>
                <w:spacing w:val="-3"/>
              </w:rPr>
              <w:t xml:space="preserve"> </w:t>
            </w:r>
            <w:r>
              <w:t>газа</w:t>
            </w:r>
            <w:r>
              <w:rPr>
                <w:spacing w:val="-4"/>
              </w:rPr>
              <w:t xml:space="preserve"> </w:t>
            </w:r>
            <w:r>
              <w:t>по</w:t>
            </w:r>
            <w:r>
              <w:rPr>
                <w:spacing w:val="-3"/>
              </w:rPr>
              <w:t xml:space="preserve"> </w:t>
            </w:r>
            <w:r>
              <w:rPr>
                <w:spacing w:val="-2"/>
              </w:rPr>
              <w:t>скоростям</w:t>
            </w:r>
          </w:p>
        </w:tc>
      </w:tr>
      <w:tr w:rsidR="00A4284F">
        <w:trPr>
          <w:trHeight w:val="253"/>
        </w:trPr>
        <w:tc>
          <w:tcPr>
            <w:tcW w:w="958" w:type="dxa"/>
          </w:tcPr>
          <w:p w:rsidR="00A4284F" w:rsidRDefault="004E5E27">
            <w:pPr>
              <w:pStyle w:val="TableParagraph"/>
              <w:spacing w:line="234" w:lineRule="exact"/>
              <w:ind w:left="13" w:right="1"/>
              <w:jc w:val="center"/>
              <w:rPr>
                <w:b/>
              </w:rPr>
            </w:pPr>
            <w:r>
              <w:rPr>
                <w:b/>
                <w:spacing w:val="-5"/>
              </w:rPr>
              <w:t>85</w:t>
            </w:r>
          </w:p>
        </w:tc>
        <w:tc>
          <w:tcPr>
            <w:tcW w:w="850" w:type="dxa"/>
          </w:tcPr>
          <w:p w:rsidR="00A4284F" w:rsidRDefault="004E5E27">
            <w:pPr>
              <w:pStyle w:val="TableParagraph"/>
              <w:spacing w:line="234" w:lineRule="exact"/>
              <w:ind w:left="109"/>
              <w:rPr>
                <w:b/>
              </w:rPr>
            </w:pPr>
            <w:r>
              <w:rPr>
                <w:b/>
                <w:spacing w:val="-10"/>
              </w:rPr>
              <w:t>1</w:t>
            </w:r>
          </w:p>
        </w:tc>
        <w:tc>
          <w:tcPr>
            <w:tcW w:w="7798" w:type="dxa"/>
          </w:tcPr>
          <w:p w:rsidR="00A4284F" w:rsidRDefault="004E5E27">
            <w:pPr>
              <w:pStyle w:val="TableParagraph"/>
              <w:spacing w:line="234" w:lineRule="exact"/>
              <w:ind w:left="109"/>
            </w:pPr>
            <w:r>
              <w:rPr>
                <w:spacing w:val="-2"/>
              </w:rPr>
              <w:t>Температура</w:t>
            </w:r>
          </w:p>
        </w:tc>
      </w:tr>
      <w:tr w:rsidR="00A4284F">
        <w:trPr>
          <w:trHeight w:val="287"/>
        </w:trPr>
        <w:tc>
          <w:tcPr>
            <w:tcW w:w="958" w:type="dxa"/>
          </w:tcPr>
          <w:p w:rsidR="00A4284F" w:rsidRDefault="004E5E27">
            <w:pPr>
              <w:pStyle w:val="TableParagraph"/>
              <w:spacing w:line="252" w:lineRule="exact"/>
              <w:ind w:left="13" w:right="1"/>
              <w:jc w:val="center"/>
              <w:rPr>
                <w:b/>
              </w:rPr>
            </w:pPr>
            <w:r>
              <w:rPr>
                <w:b/>
                <w:spacing w:val="-5"/>
              </w:rPr>
              <w:t>86</w:t>
            </w:r>
          </w:p>
        </w:tc>
        <w:tc>
          <w:tcPr>
            <w:tcW w:w="850" w:type="dxa"/>
          </w:tcPr>
          <w:p w:rsidR="00A4284F" w:rsidRDefault="004E5E27">
            <w:pPr>
              <w:pStyle w:val="TableParagraph"/>
              <w:spacing w:line="252" w:lineRule="exact"/>
              <w:ind w:left="109"/>
              <w:rPr>
                <w:b/>
              </w:rPr>
            </w:pPr>
            <w:r>
              <w:rPr>
                <w:b/>
                <w:spacing w:val="-10"/>
              </w:rPr>
              <w:t>1</w:t>
            </w:r>
          </w:p>
        </w:tc>
        <w:tc>
          <w:tcPr>
            <w:tcW w:w="7798" w:type="dxa"/>
          </w:tcPr>
          <w:p w:rsidR="00A4284F" w:rsidRDefault="004E5E27">
            <w:pPr>
              <w:pStyle w:val="TableParagraph"/>
              <w:spacing w:line="252" w:lineRule="exact"/>
              <w:ind w:left="109"/>
            </w:pPr>
            <w:r>
              <w:t>Основное</w:t>
            </w:r>
            <w:r>
              <w:rPr>
                <w:spacing w:val="-14"/>
              </w:rPr>
              <w:t xml:space="preserve"> </w:t>
            </w:r>
            <w:r>
              <w:t>уравнение</w:t>
            </w:r>
            <w:r>
              <w:rPr>
                <w:spacing w:val="-14"/>
              </w:rPr>
              <w:t xml:space="preserve"> </w:t>
            </w:r>
            <w:r>
              <w:t>молекулярно-кинетической</w:t>
            </w:r>
            <w:r>
              <w:rPr>
                <w:spacing w:val="-13"/>
              </w:rPr>
              <w:t xml:space="preserve"> </w:t>
            </w:r>
            <w:r>
              <w:rPr>
                <w:spacing w:val="-2"/>
              </w:rPr>
              <w:t>теории</w:t>
            </w:r>
          </w:p>
        </w:tc>
      </w:tr>
      <w:tr w:rsidR="00A4284F">
        <w:trPr>
          <w:trHeight w:val="252"/>
        </w:trPr>
        <w:tc>
          <w:tcPr>
            <w:tcW w:w="958" w:type="dxa"/>
          </w:tcPr>
          <w:p w:rsidR="00A4284F" w:rsidRDefault="004E5E27">
            <w:pPr>
              <w:pStyle w:val="TableParagraph"/>
              <w:spacing w:line="232" w:lineRule="exact"/>
              <w:ind w:left="13" w:right="1"/>
              <w:jc w:val="center"/>
              <w:rPr>
                <w:b/>
              </w:rPr>
            </w:pPr>
            <w:r>
              <w:rPr>
                <w:b/>
                <w:spacing w:val="-5"/>
              </w:rPr>
              <w:t>87</w:t>
            </w:r>
          </w:p>
        </w:tc>
        <w:tc>
          <w:tcPr>
            <w:tcW w:w="850" w:type="dxa"/>
          </w:tcPr>
          <w:p w:rsidR="00A4284F" w:rsidRDefault="004E5E27">
            <w:pPr>
              <w:pStyle w:val="TableParagraph"/>
              <w:spacing w:line="232" w:lineRule="exact"/>
              <w:ind w:left="109"/>
              <w:rPr>
                <w:b/>
              </w:rPr>
            </w:pPr>
            <w:r>
              <w:rPr>
                <w:b/>
                <w:spacing w:val="-10"/>
              </w:rPr>
              <w:t>1</w:t>
            </w:r>
          </w:p>
        </w:tc>
        <w:tc>
          <w:tcPr>
            <w:tcW w:w="7798" w:type="dxa"/>
          </w:tcPr>
          <w:p w:rsidR="00A4284F" w:rsidRDefault="004E5E27">
            <w:pPr>
              <w:pStyle w:val="TableParagraph"/>
              <w:spacing w:line="232" w:lineRule="exact"/>
              <w:ind w:left="109"/>
            </w:pPr>
            <w:r>
              <w:t>Решение</w:t>
            </w:r>
            <w:r>
              <w:rPr>
                <w:spacing w:val="-12"/>
              </w:rPr>
              <w:t xml:space="preserve"> </w:t>
            </w:r>
            <w:r>
              <w:t>задач</w:t>
            </w:r>
            <w:r>
              <w:rPr>
                <w:spacing w:val="-9"/>
              </w:rPr>
              <w:t xml:space="preserve"> </w:t>
            </w:r>
            <w:r>
              <w:t>на</w:t>
            </w:r>
            <w:r>
              <w:rPr>
                <w:spacing w:val="-9"/>
              </w:rPr>
              <w:t xml:space="preserve"> </w:t>
            </w:r>
            <w:r>
              <w:t>основное</w:t>
            </w:r>
            <w:r>
              <w:rPr>
                <w:spacing w:val="-9"/>
              </w:rPr>
              <w:t xml:space="preserve"> </w:t>
            </w:r>
            <w:r>
              <w:t>уравнение</w:t>
            </w:r>
            <w:r>
              <w:rPr>
                <w:spacing w:val="-9"/>
              </w:rPr>
              <w:t xml:space="preserve"> </w:t>
            </w:r>
            <w:r>
              <w:t>молекулярно-кинетической</w:t>
            </w:r>
            <w:r>
              <w:rPr>
                <w:spacing w:val="-9"/>
              </w:rPr>
              <w:t xml:space="preserve"> </w:t>
            </w:r>
            <w:r>
              <w:rPr>
                <w:spacing w:val="-2"/>
              </w:rPr>
              <w:t>теории</w:t>
            </w:r>
          </w:p>
        </w:tc>
      </w:tr>
      <w:tr w:rsidR="00A4284F">
        <w:trPr>
          <w:trHeight w:val="254"/>
        </w:trPr>
        <w:tc>
          <w:tcPr>
            <w:tcW w:w="958" w:type="dxa"/>
          </w:tcPr>
          <w:p w:rsidR="00A4284F" w:rsidRDefault="004E5E27">
            <w:pPr>
              <w:pStyle w:val="TableParagraph"/>
              <w:spacing w:line="234" w:lineRule="exact"/>
              <w:ind w:left="13" w:right="1"/>
              <w:jc w:val="center"/>
              <w:rPr>
                <w:b/>
              </w:rPr>
            </w:pPr>
            <w:r>
              <w:rPr>
                <w:b/>
                <w:spacing w:val="-5"/>
              </w:rPr>
              <w:t>88</w:t>
            </w:r>
          </w:p>
        </w:tc>
        <w:tc>
          <w:tcPr>
            <w:tcW w:w="850" w:type="dxa"/>
          </w:tcPr>
          <w:p w:rsidR="00A4284F" w:rsidRDefault="004E5E27">
            <w:pPr>
              <w:pStyle w:val="TableParagraph"/>
              <w:spacing w:line="234" w:lineRule="exact"/>
              <w:ind w:left="109"/>
              <w:rPr>
                <w:b/>
              </w:rPr>
            </w:pPr>
            <w:r>
              <w:rPr>
                <w:b/>
                <w:spacing w:val="-10"/>
              </w:rPr>
              <w:t>1</w:t>
            </w:r>
          </w:p>
        </w:tc>
        <w:tc>
          <w:tcPr>
            <w:tcW w:w="7798" w:type="dxa"/>
          </w:tcPr>
          <w:p w:rsidR="00A4284F" w:rsidRDefault="004E5E27">
            <w:pPr>
              <w:pStyle w:val="TableParagraph"/>
              <w:spacing w:line="234" w:lineRule="exact"/>
              <w:ind w:left="109"/>
            </w:pPr>
            <w:r>
              <w:t>Уравнение</w:t>
            </w:r>
            <w:r>
              <w:rPr>
                <w:spacing w:val="-4"/>
              </w:rPr>
              <w:t xml:space="preserve"> </w:t>
            </w:r>
            <w:r>
              <w:t>Клапейрона—</w:t>
            </w:r>
            <w:r>
              <w:rPr>
                <w:spacing w:val="50"/>
              </w:rPr>
              <w:t xml:space="preserve"> </w:t>
            </w:r>
            <w:r>
              <w:rPr>
                <w:spacing w:val="-2"/>
              </w:rPr>
              <w:t>Менделеева</w:t>
            </w:r>
          </w:p>
        </w:tc>
      </w:tr>
      <w:tr w:rsidR="00A4284F">
        <w:trPr>
          <w:trHeight w:val="251"/>
        </w:trPr>
        <w:tc>
          <w:tcPr>
            <w:tcW w:w="958" w:type="dxa"/>
          </w:tcPr>
          <w:p w:rsidR="00A4284F" w:rsidRDefault="004E5E27">
            <w:pPr>
              <w:pStyle w:val="TableParagraph"/>
              <w:spacing w:line="232" w:lineRule="exact"/>
              <w:ind w:left="13" w:right="1"/>
              <w:jc w:val="center"/>
              <w:rPr>
                <w:b/>
              </w:rPr>
            </w:pPr>
            <w:r>
              <w:rPr>
                <w:b/>
                <w:spacing w:val="-5"/>
              </w:rPr>
              <w:t>89</w:t>
            </w:r>
          </w:p>
        </w:tc>
        <w:tc>
          <w:tcPr>
            <w:tcW w:w="850" w:type="dxa"/>
          </w:tcPr>
          <w:p w:rsidR="00A4284F" w:rsidRDefault="004E5E27">
            <w:pPr>
              <w:pStyle w:val="TableParagraph"/>
              <w:spacing w:line="232" w:lineRule="exact"/>
              <w:ind w:left="109"/>
              <w:rPr>
                <w:b/>
              </w:rPr>
            </w:pPr>
            <w:r>
              <w:rPr>
                <w:b/>
                <w:spacing w:val="-10"/>
              </w:rPr>
              <w:t>1</w:t>
            </w:r>
          </w:p>
        </w:tc>
        <w:tc>
          <w:tcPr>
            <w:tcW w:w="7798" w:type="dxa"/>
          </w:tcPr>
          <w:p w:rsidR="00A4284F" w:rsidRDefault="004E5E27">
            <w:pPr>
              <w:pStyle w:val="TableParagraph"/>
              <w:spacing w:line="232" w:lineRule="exact"/>
              <w:ind w:left="109"/>
            </w:pPr>
            <w:r>
              <w:t>Уравнение</w:t>
            </w:r>
            <w:r>
              <w:rPr>
                <w:spacing w:val="-4"/>
              </w:rPr>
              <w:t xml:space="preserve"> </w:t>
            </w:r>
            <w:r>
              <w:t>Клапейрона—</w:t>
            </w:r>
            <w:r>
              <w:rPr>
                <w:spacing w:val="50"/>
              </w:rPr>
              <w:t xml:space="preserve"> </w:t>
            </w:r>
            <w:r>
              <w:rPr>
                <w:spacing w:val="-2"/>
              </w:rPr>
              <w:t>Менделеева</w:t>
            </w:r>
          </w:p>
        </w:tc>
      </w:tr>
      <w:tr w:rsidR="00A4284F">
        <w:trPr>
          <w:trHeight w:val="253"/>
        </w:trPr>
        <w:tc>
          <w:tcPr>
            <w:tcW w:w="958" w:type="dxa"/>
          </w:tcPr>
          <w:p w:rsidR="00A4284F" w:rsidRDefault="004E5E27">
            <w:pPr>
              <w:pStyle w:val="TableParagraph"/>
              <w:spacing w:line="234" w:lineRule="exact"/>
              <w:ind w:left="13" w:right="1"/>
              <w:jc w:val="center"/>
              <w:rPr>
                <w:b/>
              </w:rPr>
            </w:pPr>
            <w:r>
              <w:rPr>
                <w:b/>
                <w:spacing w:val="-5"/>
              </w:rPr>
              <w:t>90</w:t>
            </w:r>
          </w:p>
        </w:tc>
        <w:tc>
          <w:tcPr>
            <w:tcW w:w="850" w:type="dxa"/>
          </w:tcPr>
          <w:p w:rsidR="00A4284F" w:rsidRDefault="004E5E27">
            <w:pPr>
              <w:pStyle w:val="TableParagraph"/>
              <w:spacing w:line="234" w:lineRule="exact"/>
              <w:ind w:left="109"/>
              <w:rPr>
                <w:b/>
              </w:rPr>
            </w:pPr>
            <w:r>
              <w:rPr>
                <w:b/>
                <w:spacing w:val="-10"/>
              </w:rPr>
              <w:t>1</w:t>
            </w:r>
          </w:p>
        </w:tc>
        <w:tc>
          <w:tcPr>
            <w:tcW w:w="7798" w:type="dxa"/>
          </w:tcPr>
          <w:p w:rsidR="00A4284F" w:rsidRDefault="004E5E27">
            <w:pPr>
              <w:pStyle w:val="TableParagraph"/>
              <w:spacing w:line="234" w:lineRule="exact"/>
              <w:ind w:left="109"/>
            </w:pPr>
            <w:r>
              <w:rPr>
                <w:spacing w:val="-2"/>
              </w:rPr>
              <w:t>Изотермический</w:t>
            </w:r>
            <w:r>
              <w:rPr>
                <w:spacing w:val="14"/>
              </w:rPr>
              <w:t xml:space="preserve"> </w:t>
            </w:r>
            <w:r>
              <w:rPr>
                <w:spacing w:val="-2"/>
              </w:rPr>
              <w:t>процесс</w:t>
            </w:r>
          </w:p>
        </w:tc>
      </w:tr>
      <w:tr w:rsidR="00A4284F">
        <w:trPr>
          <w:trHeight w:val="252"/>
        </w:trPr>
        <w:tc>
          <w:tcPr>
            <w:tcW w:w="958" w:type="dxa"/>
          </w:tcPr>
          <w:p w:rsidR="00A4284F" w:rsidRDefault="004E5E27">
            <w:pPr>
              <w:pStyle w:val="TableParagraph"/>
              <w:spacing w:line="232" w:lineRule="exact"/>
              <w:ind w:left="13" w:right="1"/>
              <w:jc w:val="center"/>
              <w:rPr>
                <w:b/>
              </w:rPr>
            </w:pPr>
            <w:r>
              <w:rPr>
                <w:b/>
                <w:spacing w:val="-5"/>
              </w:rPr>
              <w:t>91</w:t>
            </w:r>
          </w:p>
        </w:tc>
        <w:tc>
          <w:tcPr>
            <w:tcW w:w="850" w:type="dxa"/>
          </w:tcPr>
          <w:p w:rsidR="00A4284F" w:rsidRDefault="004E5E27">
            <w:pPr>
              <w:pStyle w:val="TableParagraph"/>
              <w:spacing w:line="232" w:lineRule="exact"/>
              <w:ind w:left="109"/>
              <w:rPr>
                <w:b/>
              </w:rPr>
            </w:pPr>
            <w:r>
              <w:rPr>
                <w:b/>
                <w:spacing w:val="-10"/>
              </w:rPr>
              <w:t>1</w:t>
            </w:r>
          </w:p>
        </w:tc>
        <w:tc>
          <w:tcPr>
            <w:tcW w:w="7798" w:type="dxa"/>
          </w:tcPr>
          <w:p w:rsidR="00A4284F" w:rsidRDefault="004E5E27">
            <w:pPr>
              <w:pStyle w:val="TableParagraph"/>
              <w:spacing w:line="232" w:lineRule="exact"/>
              <w:ind w:left="109"/>
            </w:pPr>
            <w:r>
              <w:t>Лабораторная</w:t>
            </w:r>
            <w:r>
              <w:rPr>
                <w:spacing w:val="-7"/>
              </w:rPr>
              <w:t xml:space="preserve"> </w:t>
            </w:r>
            <w:r>
              <w:t>работа</w:t>
            </w:r>
            <w:r>
              <w:rPr>
                <w:spacing w:val="-5"/>
              </w:rPr>
              <w:t xml:space="preserve"> </w:t>
            </w:r>
            <w:r>
              <w:t>№</w:t>
            </w:r>
            <w:r>
              <w:rPr>
                <w:spacing w:val="-5"/>
              </w:rPr>
              <w:t xml:space="preserve"> </w:t>
            </w:r>
            <w:r>
              <w:t>6</w:t>
            </w:r>
            <w:r>
              <w:rPr>
                <w:spacing w:val="-4"/>
              </w:rPr>
              <w:t xml:space="preserve"> </w:t>
            </w:r>
            <w:r>
              <w:t>«Изучение</w:t>
            </w:r>
            <w:r>
              <w:rPr>
                <w:spacing w:val="-5"/>
              </w:rPr>
              <w:t xml:space="preserve"> </w:t>
            </w:r>
            <w:r>
              <w:t>изотермического</w:t>
            </w:r>
            <w:r>
              <w:rPr>
                <w:spacing w:val="-4"/>
              </w:rPr>
              <w:t xml:space="preserve"> </w:t>
            </w:r>
            <w:r>
              <w:t>процесса</w:t>
            </w:r>
            <w:r>
              <w:rPr>
                <w:spacing w:val="-5"/>
              </w:rPr>
              <w:t xml:space="preserve"> </w:t>
            </w:r>
            <w:r>
              <w:t>в</w:t>
            </w:r>
            <w:r>
              <w:rPr>
                <w:spacing w:val="-4"/>
              </w:rPr>
              <w:t xml:space="preserve"> </w:t>
            </w:r>
            <w:r>
              <w:rPr>
                <w:spacing w:val="-2"/>
              </w:rPr>
              <w:t>газе»</w:t>
            </w:r>
          </w:p>
        </w:tc>
      </w:tr>
      <w:tr w:rsidR="00A4284F">
        <w:trPr>
          <w:trHeight w:val="253"/>
        </w:trPr>
        <w:tc>
          <w:tcPr>
            <w:tcW w:w="958" w:type="dxa"/>
          </w:tcPr>
          <w:p w:rsidR="00A4284F" w:rsidRDefault="004E5E27">
            <w:pPr>
              <w:pStyle w:val="TableParagraph"/>
              <w:spacing w:line="234" w:lineRule="exact"/>
              <w:ind w:left="13" w:right="1"/>
              <w:jc w:val="center"/>
              <w:rPr>
                <w:b/>
              </w:rPr>
            </w:pPr>
            <w:r>
              <w:rPr>
                <w:b/>
                <w:spacing w:val="-5"/>
              </w:rPr>
              <w:t>92</w:t>
            </w:r>
          </w:p>
        </w:tc>
        <w:tc>
          <w:tcPr>
            <w:tcW w:w="850" w:type="dxa"/>
          </w:tcPr>
          <w:p w:rsidR="00A4284F" w:rsidRDefault="004E5E27">
            <w:pPr>
              <w:pStyle w:val="TableParagraph"/>
              <w:spacing w:line="234" w:lineRule="exact"/>
              <w:ind w:left="109"/>
              <w:rPr>
                <w:b/>
              </w:rPr>
            </w:pPr>
            <w:r>
              <w:rPr>
                <w:b/>
                <w:spacing w:val="-10"/>
              </w:rPr>
              <w:t>1</w:t>
            </w:r>
          </w:p>
        </w:tc>
        <w:tc>
          <w:tcPr>
            <w:tcW w:w="7798" w:type="dxa"/>
          </w:tcPr>
          <w:p w:rsidR="00A4284F" w:rsidRDefault="004E5E27">
            <w:pPr>
              <w:pStyle w:val="TableParagraph"/>
              <w:spacing w:line="234" w:lineRule="exact"/>
              <w:ind w:left="109"/>
            </w:pPr>
            <w:r>
              <w:t>Изобарный</w:t>
            </w:r>
            <w:r>
              <w:rPr>
                <w:spacing w:val="-9"/>
              </w:rPr>
              <w:t xml:space="preserve"> </w:t>
            </w:r>
            <w:r>
              <w:rPr>
                <w:spacing w:val="-2"/>
              </w:rPr>
              <w:t>процесс</w:t>
            </w:r>
          </w:p>
        </w:tc>
      </w:tr>
      <w:tr w:rsidR="00A4284F">
        <w:trPr>
          <w:trHeight w:val="252"/>
        </w:trPr>
        <w:tc>
          <w:tcPr>
            <w:tcW w:w="958" w:type="dxa"/>
          </w:tcPr>
          <w:p w:rsidR="00A4284F" w:rsidRDefault="004E5E27">
            <w:pPr>
              <w:pStyle w:val="TableParagraph"/>
              <w:spacing w:line="232" w:lineRule="exact"/>
              <w:ind w:left="13" w:right="1"/>
              <w:jc w:val="center"/>
              <w:rPr>
                <w:b/>
              </w:rPr>
            </w:pPr>
            <w:r>
              <w:rPr>
                <w:b/>
                <w:spacing w:val="-5"/>
              </w:rPr>
              <w:t>93</w:t>
            </w:r>
          </w:p>
        </w:tc>
        <w:tc>
          <w:tcPr>
            <w:tcW w:w="850" w:type="dxa"/>
          </w:tcPr>
          <w:p w:rsidR="00A4284F" w:rsidRDefault="004E5E27">
            <w:pPr>
              <w:pStyle w:val="TableParagraph"/>
              <w:spacing w:line="232" w:lineRule="exact"/>
              <w:ind w:left="109"/>
              <w:rPr>
                <w:b/>
              </w:rPr>
            </w:pPr>
            <w:r>
              <w:rPr>
                <w:b/>
                <w:spacing w:val="-10"/>
              </w:rPr>
              <w:t>1</w:t>
            </w:r>
          </w:p>
        </w:tc>
        <w:tc>
          <w:tcPr>
            <w:tcW w:w="7798" w:type="dxa"/>
          </w:tcPr>
          <w:p w:rsidR="00A4284F" w:rsidRDefault="004E5E27">
            <w:pPr>
              <w:pStyle w:val="TableParagraph"/>
              <w:spacing w:line="232" w:lineRule="exact"/>
              <w:ind w:left="109"/>
            </w:pPr>
            <w:r>
              <w:t>Изохорный</w:t>
            </w:r>
            <w:r>
              <w:rPr>
                <w:spacing w:val="-9"/>
              </w:rPr>
              <w:t xml:space="preserve"> </w:t>
            </w:r>
            <w:r>
              <w:rPr>
                <w:spacing w:val="-2"/>
              </w:rPr>
              <w:t>процесс</w:t>
            </w:r>
          </w:p>
        </w:tc>
      </w:tr>
      <w:tr w:rsidR="00A4284F">
        <w:trPr>
          <w:trHeight w:val="253"/>
        </w:trPr>
        <w:tc>
          <w:tcPr>
            <w:tcW w:w="958" w:type="dxa"/>
          </w:tcPr>
          <w:p w:rsidR="00A4284F" w:rsidRDefault="004E5E27">
            <w:pPr>
              <w:pStyle w:val="TableParagraph"/>
              <w:spacing w:line="234" w:lineRule="exact"/>
              <w:ind w:left="13" w:right="1"/>
              <w:jc w:val="center"/>
              <w:rPr>
                <w:b/>
              </w:rPr>
            </w:pPr>
            <w:r>
              <w:rPr>
                <w:b/>
                <w:spacing w:val="-5"/>
              </w:rPr>
              <w:t>94</w:t>
            </w:r>
          </w:p>
        </w:tc>
        <w:tc>
          <w:tcPr>
            <w:tcW w:w="850" w:type="dxa"/>
          </w:tcPr>
          <w:p w:rsidR="00A4284F" w:rsidRDefault="004E5E27">
            <w:pPr>
              <w:pStyle w:val="TableParagraph"/>
              <w:spacing w:line="234" w:lineRule="exact"/>
              <w:ind w:left="109"/>
              <w:rPr>
                <w:b/>
              </w:rPr>
            </w:pPr>
            <w:r>
              <w:rPr>
                <w:b/>
                <w:spacing w:val="-10"/>
              </w:rPr>
              <w:t>1</w:t>
            </w:r>
          </w:p>
        </w:tc>
        <w:tc>
          <w:tcPr>
            <w:tcW w:w="7798" w:type="dxa"/>
          </w:tcPr>
          <w:p w:rsidR="00A4284F" w:rsidRDefault="004E5E27">
            <w:pPr>
              <w:pStyle w:val="TableParagraph"/>
              <w:spacing w:line="234" w:lineRule="exact"/>
              <w:ind w:left="109"/>
            </w:pPr>
            <w:r>
              <w:t>Контрольная</w:t>
            </w:r>
            <w:r>
              <w:rPr>
                <w:spacing w:val="-7"/>
              </w:rPr>
              <w:t xml:space="preserve"> </w:t>
            </w:r>
            <w:r>
              <w:t>работа</w:t>
            </w:r>
            <w:r>
              <w:rPr>
                <w:spacing w:val="-6"/>
              </w:rPr>
              <w:t xml:space="preserve"> </w:t>
            </w:r>
            <w:r>
              <w:t>№</w:t>
            </w:r>
            <w:r>
              <w:rPr>
                <w:spacing w:val="-7"/>
              </w:rPr>
              <w:t xml:space="preserve"> </w:t>
            </w:r>
            <w:r>
              <w:t>6</w:t>
            </w:r>
            <w:r>
              <w:rPr>
                <w:spacing w:val="-5"/>
              </w:rPr>
              <w:t xml:space="preserve"> </w:t>
            </w:r>
            <w:r>
              <w:t>«Молекулярная</w:t>
            </w:r>
            <w:r>
              <w:rPr>
                <w:spacing w:val="-6"/>
              </w:rPr>
              <w:t xml:space="preserve"> </w:t>
            </w:r>
            <w:r>
              <w:rPr>
                <w:spacing w:val="-2"/>
              </w:rPr>
              <w:t>физика»</w:t>
            </w:r>
          </w:p>
        </w:tc>
      </w:tr>
      <w:tr w:rsidR="00A4284F">
        <w:trPr>
          <w:trHeight w:val="252"/>
        </w:trPr>
        <w:tc>
          <w:tcPr>
            <w:tcW w:w="9606" w:type="dxa"/>
            <w:gridSpan w:val="3"/>
          </w:tcPr>
          <w:p w:rsidR="00A4284F" w:rsidRDefault="004E5E27">
            <w:pPr>
              <w:pStyle w:val="TableParagraph"/>
              <w:spacing w:line="232" w:lineRule="exact"/>
              <w:ind w:left="109"/>
              <w:rPr>
                <w:b/>
              </w:rPr>
            </w:pPr>
            <w:r>
              <w:rPr>
                <w:b/>
              </w:rPr>
              <w:t xml:space="preserve">Термодинамика 10 </w:t>
            </w:r>
            <w:r>
              <w:rPr>
                <w:b/>
                <w:spacing w:val="-2"/>
              </w:rPr>
              <w:t>часов</w:t>
            </w:r>
          </w:p>
        </w:tc>
      </w:tr>
      <w:tr w:rsidR="00A4284F">
        <w:trPr>
          <w:trHeight w:val="253"/>
        </w:trPr>
        <w:tc>
          <w:tcPr>
            <w:tcW w:w="958" w:type="dxa"/>
          </w:tcPr>
          <w:p w:rsidR="00A4284F" w:rsidRDefault="004E5E27">
            <w:pPr>
              <w:pStyle w:val="TableParagraph"/>
              <w:spacing w:line="234" w:lineRule="exact"/>
              <w:ind w:left="13" w:right="1"/>
              <w:jc w:val="center"/>
              <w:rPr>
                <w:b/>
              </w:rPr>
            </w:pPr>
            <w:r>
              <w:rPr>
                <w:b/>
                <w:spacing w:val="-5"/>
              </w:rPr>
              <w:t>95</w:t>
            </w:r>
          </w:p>
        </w:tc>
        <w:tc>
          <w:tcPr>
            <w:tcW w:w="850" w:type="dxa"/>
          </w:tcPr>
          <w:p w:rsidR="00A4284F" w:rsidRDefault="004E5E27">
            <w:pPr>
              <w:pStyle w:val="TableParagraph"/>
              <w:spacing w:line="234" w:lineRule="exact"/>
              <w:ind w:left="109"/>
              <w:rPr>
                <w:b/>
              </w:rPr>
            </w:pPr>
            <w:r>
              <w:rPr>
                <w:b/>
                <w:spacing w:val="-10"/>
              </w:rPr>
              <w:t>1</w:t>
            </w:r>
          </w:p>
        </w:tc>
        <w:tc>
          <w:tcPr>
            <w:tcW w:w="7798" w:type="dxa"/>
          </w:tcPr>
          <w:p w:rsidR="00A4284F" w:rsidRDefault="004E5E27">
            <w:pPr>
              <w:pStyle w:val="TableParagraph"/>
              <w:spacing w:line="234" w:lineRule="exact"/>
              <w:ind w:left="109"/>
            </w:pPr>
            <w:r>
              <w:t>Внутренняя</w:t>
            </w:r>
            <w:r>
              <w:rPr>
                <w:spacing w:val="-10"/>
              </w:rPr>
              <w:t xml:space="preserve"> </w:t>
            </w:r>
            <w:r>
              <w:rPr>
                <w:spacing w:val="-2"/>
              </w:rPr>
              <w:t>энергия</w:t>
            </w:r>
          </w:p>
        </w:tc>
      </w:tr>
      <w:tr w:rsidR="00A4284F">
        <w:trPr>
          <w:trHeight w:val="251"/>
        </w:trPr>
        <w:tc>
          <w:tcPr>
            <w:tcW w:w="958" w:type="dxa"/>
          </w:tcPr>
          <w:p w:rsidR="00A4284F" w:rsidRDefault="004E5E27">
            <w:pPr>
              <w:pStyle w:val="TableParagraph"/>
              <w:spacing w:line="232" w:lineRule="exact"/>
              <w:ind w:left="13" w:right="1"/>
              <w:jc w:val="center"/>
              <w:rPr>
                <w:b/>
              </w:rPr>
            </w:pPr>
            <w:r>
              <w:rPr>
                <w:b/>
                <w:spacing w:val="-5"/>
              </w:rPr>
              <w:t>96</w:t>
            </w:r>
          </w:p>
        </w:tc>
        <w:tc>
          <w:tcPr>
            <w:tcW w:w="850" w:type="dxa"/>
          </w:tcPr>
          <w:p w:rsidR="00A4284F" w:rsidRDefault="004E5E27">
            <w:pPr>
              <w:pStyle w:val="TableParagraph"/>
              <w:spacing w:line="232" w:lineRule="exact"/>
              <w:ind w:left="109"/>
              <w:rPr>
                <w:b/>
              </w:rPr>
            </w:pPr>
            <w:r>
              <w:rPr>
                <w:b/>
                <w:spacing w:val="-10"/>
              </w:rPr>
              <w:t>1</w:t>
            </w:r>
          </w:p>
        </w:tc>
        <w:tc>
          <w:tcPr>
            <w:tcW w:w="7798" w:type="dxa"/>
          </w:tcPr>
          <w:p w:rsidR="00A4284F" w:rsidRDefault="004E5E27">
            <w:pPr>
              <w:pStyle w:val="TableParagraph"/>
              <w:spacing w:line="232" w:lineRule="exact"/>
              <w:ind w:left="109"/>
            </w:pPr>
            <w:r>
              <w:t>Внутренняя</w:t>
            </w:r>
            <w:r>
              <w:rPr>
                <w:spacing w:val="-10"/>
              </w:rPr>
              <w:t xml:space="preserve"> </w:t>
            </w:r>
            <w:r>
              <w:rPr>
                <w:spacing w:val="-2"/>
              </w:rPr>
              <w:t>энергия</w:t>
            </w:r>
          </w:p>
        </w:tc>
      </w:tr>
      <w:tr w:rsidR="00A4284F">
        <w:trPr>
          <w:trHeight w:val="254"/>
        </w:trPr>
        <w:tc>
          <w:tcPr>
            <w:tcW w:w="958" w:type="dxa"/>
          </w:tcPr>
          <w:p w:rsidR="00A4284F" w:rsidRDefault="004E5E27">
            <w:pPr>
              <w:pStyle w:val="TableParagraph"/>
              <w:spacing w:line="234" w:lineRule="exact"/>
              <w:ind w:left="13" w:right="1"/>
              <w:jc w:val="center"/>
              <w:rPr>
                <w:b/>
              </w:rPr>
            </w:pPr>
            <w:r>
              <w:rPr>
                <w:b/>
                <w:spacing w:val="-5"/>
              </w:rPr>
              <w:t>97</w:t>
            </w:r>
          </w:p>
        </w:tc>
        <w:tc>
          <w:tcPr>
            <w:tcW w:w="850" w:type="dxa"/>
          </w:tcPr>
          <w:p w:rsidR="00A4284F" w:rsidRDefault="004E5E27">
            <w:pPr>
              <w:pStyle w:val="TableParagraph"/>
              <w:spacing w:line="234" w:lineRule="exact"/>
              <w:ind w:left="109"/>
              <w:rPr>
                <w:b/>
              </w:rPr>
            </w:pPr>
            <w:r>
              <w:rPr>
                <w:b/>
                <w:spacing w:val="-10"/>
              </w:rPr>
              <w:t>1</w:t>
            </w:r>
          </w:p>
        </w:tc>
        <w:tc>
          <w:tcPr>
            <w:tcW w:w="7798" w:type="dxa"/>
          </w:tcPr>
          <w:p w:rsidR="00A4284F" w:rsidRDefault="004E5E27">
            <w:pPr>
              <w:pStyle w:val="TableParagraph"/>
              <w:spacing w:line="234" w:lineRule="exact"/>
              <w:ind w:left="109"/>
            </w:pPr>
            <w:r>
              <w:t>Работа</w:t>
            </w:r>
            <w:r>
              <w:rPr>
                <w:spacing w:val="-5"/>
              </w:rPr>
              <w:t xml:space="preserve"> </w:t>
            </w:r>
            <w:r>
              <w:t>газа</w:t>
            </w:r>
            <w:r>
              <w:rPr>
                <w:spacing w:val="-5"/>
              </w:rPr>
              <w:t xml:space="preserve"> </w:t>
            </w:r>
            <w:r>
              <w:t>при</w:t>
            </w:r>
            <w:r>
              <w:rPr>
                <w:spacing w:val="-5"/>
              </w:rPr>
              <w:t xml:space="preserve"> </w:t>
            </w:r>
            <w:r>
              <w:t>расширении</w:t>
            </w:r>
            <w:r>
              <w:rPr>
                <w:spacing w:val="-5"/>
              </w:rPr>
              <w:t xml:space="preserve"> </w:t>
            </w:r>
            <w:r>
              <w:t>и</w:t>
            </w:r>
            <w:r>
              <w:rPr>
                <w:spacing w:val="-4"/>
              </w:rPr>
              <w:t xml:space="preserve"> </w:t>
            </w:r>
            <w:r>
              <w:rPr>
                <w:spacing w:val="-2"/>
              </w:rPr>
              <w:t>сжатии</w:t>
            </w:r>
          </w:p>
        </w:tc>
      </w:tr>
      <w:tr w:rsidR="00A4284F">
        <w:trPr>
          <w:trHeight w:val="251"/>
        </w:trPr>
        <w:tc>
          <w:tcPr>
            <w:tcW w:w="958" w:type="dxa"/>
          </w:tcPr>
          <w:p w:rsidR="00A4284F" w:rsidRDefault="004E5E27">
            <w:pPr>
              <w:pStyle w:val="TableParagraph"/>
              <w:spacing w:line="232" w:lineRule="exact"/>
              <w:ind w:left="13" w:right="1"/>
              <w:jc w:val="center"/>
              <w:rPr>
                <w:b/>
              </w:rPr>
            </w:pPr>
            <w:r>
              <w:rPr>
                <w:b/>
                <w:spacing w:val="-5"/>
              </w:rPr>
              <w:t>98</w:t>
            </w:r>
          </w:p>
        </w:tc>
        <w:tc>
          <w:tcPr>
            <w:tcW w:w="850" w:type="dxa"/>
          </w:tcPr>
          <w:p w:rsidR="00A4284F" w:rsidRDefault="004E5E27">
            <w:pPr>
              <w:pStyle w:val="TableParagraph"/>
              <w:spacing w:line="232" w:lineRule="exact"/>
              <w:ind w:left="109"/>
              <w:rPr>
                <w:b/>
              </w:rPr>
            </w:pPr>
            <w:r>
              <w:rPr>
                <w:b/>
                <w:spacing w:val="-10"/>
              </w:rPr>
              <w:t>1</w:t>
            </w:r>
          </w:p>
        </w:tc>
        <w:tc>
          <w:tcPr>
            <w:tcW w:w="7798" w:type="dxa"/>
          </w:tcPr>
          <w:p w:rsidR="00A4284F" w:rsidRDefault="004E5E27">
            <w:pPr>
              <w:pStyle w:val="TableParagraph"/>
              <w:spacing w:line="232" w:lineRule="exact"/>
              <w:ind w:left="109"/>
            </w:pPr>
            <w:r>
              <w:t>Работа</w:t>
            </w:r>
            <w:r>
              <w:rPr>
                <w:spacing w:val="-5"/>
              </w:rPr>
              <w:t xml:space="preserve"> </w:t>
            </w:r>
            <w:r>
              <w:t>газа</w:t>
            </w:r>
            <w:r>
              <w:rPr>
                <w:spacing w:val="-4"/>
              </w:rPr>
              <w:t xml:space="preserve"> </w:t>
            </w:r>
            <w:r>
              <w:t>при</w:t>
            </w:r>
            <w:r>
              <w:rPr>
                <w:spacing w:val="-4"/>
              </w:rPr>
              <w:t xml:space="preserve"> </w:t>
            </w:r>
            <w:r>
              <w:rPr>
                <w:spacing w:val="-2"/>
              </w:rPr>
              <w:t>изопроцессах</w:t>
            </w:r>
          </w:p>
        </w:tc>
      </w:tr>
      <w:tr w:rsidR="00A4284F">
        <w:trPr>
          <w:trHeight w:val="253"/>
        </w:trPr>
        <w:tc>
          <w:tcPr>
            <w:tcW w:w="958" w:type="dxa"/>
          </w:tcPr>
          <w:p w:rsidR="00A4284F" w:rsidRDefault="004E5E27">
            <w:pPr>
              <w:pStyle w:val="TableParagraph"/>
              <w:spacing w:line="234" w:lineRule="exact"/>
              <w:ind w:left="13" w:right="1"/>
              <w:jc w:val="center"/>
              <w:rPr>
                <w:b/>
              </w:rPr>
            </w:pPr>
            <w:r>
              <w:rPr>
                <w:b/>
                <w:spacing w:val="-5"/>
              </w:rPr>
              <w:t>99</w:t>
            </w:r>
          </w:p>
        </w:tc>
        <w:tc>
          <w:tcPr>
            <w:tcW w:w="850" w:type="dxa"/>
          </w:tcPr>
          <w:p w:rsidR="00A4284F" w:rsidRDefault="004E5E27">
            <w:pPr>
              <w:pStyle w:val="TableParagraph"/>
              <w:spacing w:line="234" w:lineRule="exact"/>
              <w:ind w:left="109"/>
              <w:rPr>
                <w:b/>
              </w:rPr>
            </w:pPr>
            <w:r>
              <w:rPr>
                <w:b/>
                <w:spacing w:val="-10"/>
              </w:rPr>
              <w:t>1</w:t>
            </w:r>
          </w:p>
        </w:tc>
        <w:tc>
          <w:tcPr>
            <w:tcW w:w="7798" w:type="dxa"/>
          </w:tcPr>
          <w:p w:rsidR="00A4284F" w:rsidRDefault="004E5E27">
            <w:pPr>
              <w:pStyle w:val="TableParagraph"/>
              <w:spacing w:line="234" w:lineRule="exact"/>
              <w:ind w:left="109"/>
            </w:pPr>
            <w:r>
              <w:t>Первый</w:t>
            </w:r>
            <w:r>
              <w:rPr>
                <w:spacing w:val="-8"/>
              </w:rPr>
              <w:t xml:space="preserve"> </w:t>
            </w:r>
            <w:r>
              <w:t>закон</w:t>
            </w:r>
            <w:r>
              <w:rPr>
                <w:spacing w:val="-5"/>
              </w:rPr>
              <w:t xml:space="preserve"> </w:t>
            </w:r>
            <w:r>
              <w:rPr>
                <w:spacing w:val="-2"/>
              </w:rPr>
              <w:t>термодинамики</w:t>
            </w:r>
          </w:p>
        </w:tc>
      </w:tr>
      <w:tr w:rsidR="00A4284F">
        <w:trPr>
          <w:trHeight w:val="252"/>
        </w:trPr>
        <w:tc>
          <w:tcPr>
            <w:tcW w:w="958" w:type="dxa"/>
          </w:tcPr>
          <w:p w:rsidR="00A4284F" w:rsidRDefault="004E5E27">
            <w:pPr>
              <w:pStyle w:val="TableParagraph"/>
              <w:spacing w:line="232" w:lineRule="exact"/>
              <w:ind w:left="13" w:right="1"/>
              <w:jc w:val="center"/>
              <w:rPr>
                <w:b/>
              </w:rPr>
            </w:pPr>
            <w:r>
              <w:rPr>
                <w:b/>
                <w:spacing w:val="-5"/>
              </w:rPr>
              <w:t>100</w:t>
            </w:r>
          </w:p>
        </w:tc>
        <w:tc>
          <w:tcPr>
            <w:tcW w:w="850" w:type="dxa"/>
          </w:tcPr>
          <w:p w:rsidR="00A4284F" w:rsidRDefault="004E5E27">
            <w:pPr>
              <w:pStyle w:val="TableParagraph"/>
              <w:spacing w:line="232" w:lineRule="exact"/>
              <w:ind w:left="109"/>
              <w:rPr>
                <w:b/>
              </w:rPr>
            </w:pPr>
            <w:r>
              <w:rPr>
                <w:b/>
                <w:spacing w:val="-10"/>
              </w:rPr>
              <w:t>1</w:t>
            </w:r>
          </w:p>
        </w:tc>
        <w:tc>
          <w:tcPr>
            <w:tcW w:w="7798" w:type="dxa"/>
          </w:tcPr>
          <w:p w:rsidR="00A4284F" w:rsidRDefault="004E5E27">
            <w:pPr>
              <w:pStyle w:val="TableParagraph"/>
              <w:spacing w:line="232" w:lineRule="exact"/>
              <w:ind w:left="109"/>
            </w:pPr>
            <w:r>
              <w:t>Применение</w:t>
            </w:r>
            <w:r>
              <w:rPr>
                <w:spacing w:val="-7"/>
              </w:rPr>
              <w:t xml:space="preserve"> </w:t>
            </w:r>
            <w:r>
              <w:t>первого</w:t>
            </w:r>
            <w:r>
              <w:rPr>
                <w:spacing w:val="-6"/>
              </w:rPr>
              <w:t xml:space="preserve"> </w:t>
            </w:r>
            <w:r>
              <w:t>закона</w:t>
            </w:r>
            <w:r>
              <w:rPr>
                <w:spacing w:val="-6"/>
              </w:rPr>
              <w:t xml:space="preserve"> </w:t>
            </w:r>
            <w:r>
              <w:t>термодинамики</w:t>
            </w:r>
            <w:r>
              <w:rPr>
                <w:spacing w:val="-7"/>
              </w:rPr>
              <w:t xml:space="preserve"> </w:t>
            </w:r>
            <w:r>
              <w:t>для</w:t>
            </w:r>
            <w:r>
              <w:rPr>
                <w:spacing w:val="-6"/>
              </w:rPr>
              <w:t xml:space="preserve"> </w:t>
            </w:r>
            <w:r>
              <w:rPr>
                <w:spacing w:val="-2"/>
              </w:rPr>
              <w:t>изопроцессов</w:t>
            </w:r>
          </w:p>
        </w:tc>
      </w:tr>
      <w:tr w:rsidR="00A4284F">
        <w:trPr>
          <w:trHeight w:val="253"/>
        </w:trPr>
        <w:tc>
          <w:tcPr>
            <w:tcW w:w="958" w:type="dxa"/>
          </w:tcPr>
          <w:p w:rsidR="00A4284F" w:rsidRDefault="004E5E27">
            <w:pPr>
              <w:pStyle w:val="TableParagraph"/>
              <w:spacing w:line="234" w:lineRule="exact"/>
              <w:ind w:left="13" w:right="1"/>
              <w:jc w:val="center"/>
              <w:rPr>
                <w:b/>
              </w:rPr>
            </w:pPr>
            <w:r>
              <w:rPr>
                <w:b/>
                <w:spacing w:val="-5"/>
              </w:rPr>
              <w:t>101</w:t>
            </w:r>
          </w:p>
        </w:tc>
        <w:tc>
          <w:tcPr>
            <w:tcW w:w="850" w:type="dxa"/>
          </w:tcPr>
          <w:p w:rsidR="00A4284F" w:rsidRDefault="004E5E27">
            <w:pPr>
              <w:pStyle w:val="TableParagraph"/>
              <w:spacing w:line="234" w:lineRule="exact"/>
              <w:ind w:left="109"/>
              <w:rPr>
                <w:b/>
              </w:rPr>
            </w:pPr>
            <w:r>
              <w:rPr>
                <w:b/>
                <w:spacing w:val="-10"/>
              </w:rPr>
              <w:t>1</w:t>
            </w:r>
          </w:p>
        </w:tc>
        <w:tc>
          <w:tcPr>
            <w:tcW w:w="7798" w:type="dxa"/>
          </w:tcPr>
          <w:p w:rsidR="00A4284F" w:rsidRDefault="004E5E27">
            <w:pPr>
              <w:pStyle w:val="TableParagraph"/>
              <w:spacing w:line="234" w:lineRule="exact"/>
              <w:ind w:left="109"/>
            </w:pPr>
            <w:r>
              <w:t>Адиабатный</w:t>
            </w:r>
            <w:r>
              <w:rPr>
                <w:spacing w:val="-10"/>
              </w:rPr>
              <w:t xml:space="preserve"> </w:t>
            </w:r>
            <w:r>
              <w:rPr>
                <w:spacing w:val="-2"/>
              </w:rPr>
              <w:t>процесс</w:t>
            </w:r>
          </w:p>
        </w:tc>
      </w:tr>
      <w:tr w:rsidR="00A4284F">
        <w:trPr>
          <w:trHeight w:val="252"/>
        </w:trPr>
        <w:tc>
          <w:tcPr>
            <w:tcW w:w="958" w:type="dxa"/>
          </w:tcPr>
          <w:p w:rsidR="00A4284F" w:rsidRDefault="004E5E27">
            <w:pPr>
              <w:pStyle w:val="TableParagraph"/>
              <w:spacing w:line="232" w:lineRule="exact"/>
              <w:ind w:left="13" w:right="1"/>
              <w:jc w:val="center"/>
              <w:rPr>
                <w:b/>
              </w:rPr>
            </w:pPr>
            <w:r>
              <w:rPr>
                <w:b/>
                <w:spacing w:val="-5"/>
              </w:rPr>
              <w:t>102</w:t>
            </w:r>
          </w:p>
        </w:tc>
        <w:tc>
          <w:tcPr>
            <w:tcW w:w="850" w:type="dxa"/>
          </w:tcPr>
          <w:p w:rsidR="00A4284F" w:rsidRDefault="004E5E27">
            <w:pPr>
              <w:pStyle w:val="TableParagraph"/>
              <w:spacing w:line="232" w:lineRule="exact"/>
              <w:ind w:left="109"/>
              <w:rPr>
                <w:b/>
              </w:rPr>
            </w:pPr>
            <w:r>
              <w:rPr>
                <w:b/>
                <w:spacing w:val="-10"/>
              </w:rPr>
              <w:t>1</w:t>
            </w:r>
          </w:p>
        </w:tc>
        <w:tc>
          <w:tcPr>
            <w:tcW w:w="7798" w:type="dxa"/>
          </w:tcPr>
          <w:p w:rsidR="00A4284F" w:rsidRDefault="004E5E27">
            <w:pPr>
              <w:pStyle w:val="TableParagraph"/>
              <w:spacing w:line="232" w:lineRule="exact"/>
              <w:ind w:left="109"/>
            </w:pPr>
            <w:r>
              <w:t>Тепловые</w:t>
            </w:r>
            <w:r>
              <w:rPr>
                <w:spacing w:val="-8"/>
              </w:rPr>
              <w:t xml:space="preserve"> </w:t>
            </w:r>
            <w:r>
              <w:rPr>
                <w:spacing w:val="-2"/>
              </w:rPr>
              <w:t>двигатели</w:t>
            </w:r>
          </w:p>
        </w:tc>
      </w:tr>
      <w:tr w:rsidR="00A4284F">
        <w:trPr>
          <w:trHeight w:val="253"/>
        </w:trPr>
        <w:tc>
          <w:tcPr>
            <w:tcW w:w="958" w:type="dxa"/>
          </w:tcPr>
          <w:p w:rsidR="00A4284F" w:rsidRDefault="004E5E27">
            <w:pPr>
              <w:pStyle w:val="TableParagraph"/>
              <w:spacing w:line="234" w:lineRule="exact"/>
              <w:ind w:left="13" w:right="1"/>
              <w:jc w:val="center"/>
              <w:rPr>
                <w:b/>
              </w:rPr>
            </w:pPr>
            <w:r>
              <w:rPr>
                <w:b/>
                <w:spacing w:val="-5"/>
              </w:rPr>
              <w:t>103</w:t>
            </w:r>
          </w:p>
        </w:tc>
        <w:tc>
          <w:tcPr>
            <w:tcW w:w="850" w:type="dxa"/>
          </w:tcPr>
          <w:p w:rsidR="00A4284F" w:rsidRDefault="004E5E27">
            <w:pPr>
              <w:pStyle w:val="TableParagraph"/>
              <w:spacing w:line="234" w:lineRule="exact"/>
              <w:ind w:left="109"/>
              <w:rPr>
                <w:b/>
              </w:rPr>
            </w:pPr>
            <w:r>
              <w:rPr>
                <w:b/>
                <w:spacing w:val="-10"/>
              </w:rPr>
              <w:t>1</w:t>
            </w:r>
          </w:p>
        </w:tc>
        <w:tc>
          <w:tcPr>
            <w:tcW w:w="7798" w:type="dxa"/>
          </w:tcPr>
          <w:p w:rsidR="00A4284F" w:rsidRDefault="004E5E27">
            <w:pPr>
              <w:pStyle w:val="TableParagraph"/>
              <w:spacing w:line="234" w:lineRule="exact"/>
              <w:ind w:left="109"/>
            </w:pPr>
            <w:r>
              <w:t>Второй</w:t>
            </w:r>
            <w:r>
              <w:rPr>
                <w:spacing w:val="-8"/>
              </w:rPr>
              <w:t xml:space="preserve"> </w:t>
            </w:r>
            <w:r>
              <w:t>закон</w:t>
            </w:r>
            <w:r>
              <w:rPr>
                <w:spacing w:val="-5"/>
              </w:rPr>
              <w:t xml:space="preserve"> </w:t>
            </w:r>
            <w:r>
              <w:rPr>
                <w:spacing w:val="-2"/>
              </w:rPr>
              <w:t>термодинамики</w:t>
            </w:r>
          </w:p>
        </w:tc>
      </w:tr>
      <w:tr w:rsidR="00A4284F">
        <w:trPr>
          <w:trHeight w:val="252"/>
        </w:trPr>
        <w:tc>
          <w:tcPr>
            <w:tcW w:w="958" w:type="dxa"/>
          </w:tcPr>
          <w:p w:rsidR="00A4284F" w:rsidRDefault="004E5E27">
            <w:pPr>
              <w:pStyle w:val="TableParagraph"/>
              <w:spacing w:line="232" w:lineRule="exact"/>
              <w:ind w:left="13" w:right="1"/>
              <w:jc w:val="center"/>
              <w:rPr>
                <w:b/>
              </w:rPr>
            </w:pPr>
            <w:r>
              <w:rPr>
                <w:b/>
                <w:spacing w:val="-5"/>
              </w:rPr>
              <w:t>104</w:t>
            </w:r>
          </w:p>
        </w:tc>
        <w:tc>
          <w:tcPr>
            <w:tcW w:w="850" w:type="dxa"/>
          </w:tcPr>
          <w:p w:rsidR="00A4284F" w:rsidRDefault="004E5E27">
            <w:pPr>
              <w:pStyle w:val="TableParagraph"/>
              <w:spacing w:line="232" w:lineRule="exact"/>
              <w:ind w:left="109"/>
              <w:rPr>
                <w:b/>
              </w:rPr>
            </w:pPr>
            <w:r>
              <w:rPr>
                <w:b/>
                <w:spacing w:val="-10"/>
              </w:rPr>
              <w:t>1</w:t>
            </w:r>
          </w:p>
        </w:tc>
        <w:tc>
          <w:tcPr>
            <w:tcW w:w="7798" w:type="dxa"/>
          </w:tcPr>
          <w:p w:rsidR="00A4284F" w:rsidRDefault="004E5E27">
            <w:pPr>
              <w:pStyle w:val="TableParagraph"/>
              <w:spacing w:line="232" w:lineRule="exact"/>
              <w:ind w:left="109"/>
            </w:pPr>
            <w:r>
              <w:t>Контрольная</w:t>
            </w:r>
            <w:r>
              <w:rPr>
                <w:spacing w:val="-5"/>
              </w:rPr>
              <w:t xml:space="preserve"> </w:t>
            </w:r>
            <w:r>
              <w:t>работа</w:t>
            </w:r>
            <w:r>
              <w:rPr>
                <w:spacing w:val="-5"/>
              </w:rPr>
              <w:t xml:space="preserve"> </w:t>
            </w:r>
            <w:r>
              <w:t>№</w:t>
            </w:r>
            <w:r>
              <w:rPr>
                <w:spacing w:val="-5"/>
              </w:rPr>
              <w:t xml:space="preserve"> </w:t>
            </w:r>
            <w:r>
              <w:t>7</w:t>
            </w:r>
            <w:r>
              <w:rPr>
                <w:spacing w:val="-3"/>
              </w:rPr>
              <w:t xml:space="preserve"> </w:t>
            </w:r>
            <w:r>
              <w:rPr>
                <w:spacing w:val="-2"/>
              </w:rPr>
              <w:t>«Термодинамика»</w:t>
            </w:r>
          </w:p>
        </w:tc>
      </w:tr>
      <w:tr w:rsidR="00A4284F">
        <w:trPr>
          <w:trHeight w:val="253"/>
        </w:trPr>
        <w:tc>
          <w:tcPr>
            <w:tcW w:w="958" w:type="dxa"/>
          </w:tcPr>
          <w:p w:rsidR="00A4284F" w:rsidRDefault="004E5E27">
            <w:pPr>
              <w:pStyle w:val="TableParagraph"/>
              <w:spacing w:line="234" w:lineRule="exact"/>
              <w:ind w:left="13" w:right="1"/>
              <w:jc w:val="center"/>
              <w:rPr>
                <w:b/>
              </w:rPr>
            </w:pPr>
            <w:r>
              <w:rPr>
                <w:b/>
                <w:spacing w:val="-5"/>
              </w:rPr>
              <w:t>105</w:t>
            </w:r>
          </w:p>
        </w:tc>
        <w:tc>
          <w:tcPr>
            <w:tcW w:w="850" w:type="dxa"/>
          </w:tcPr>
          <w:p w:rsidR="00A4284F" w:rsidRDefault="004E5E27">
            <w:pPr>
              <w:pStyle w:val="TableParagraph"/>
              <w:spacing w:line="234" w:lineRule="exact"/>
              <w:ind w:left="109"/>
              <w:rPr>
                <w:b/>
              </w:rPr>
            </w:pPr>
            <w:r>
              <w:rPr>
                <w:b/>
                <w:spacing w:val="-10"/>
              </w:rPr>
              <w:t>1</w:t>
            </w:r>
          </w:p>
        </w:tc>
        <w:tc>
          <w:tcPr>
            <w:tcW w:w="7798" w:type="dxa"/>
          </w:tcPr>
          <w:p w:rsidR="00A4284F" w:rsidRDefault="004E5E27">
            <w:pPr>
              <w:pStyle w:val="TableParagraph"/>
              <w:spacing w:line="234" w:lineRule="exact"/>
              <w:ind w:left="109"/>
            </w:pPr>
            <w:r>
              <w:t>Фазовый</w:t>
            </w:r>
            <w:r>
              <w:rPr>
                <w:spacing w:val="-4"/>
              </w:rPr>
              <w:t xml:space="preserve"> </w:t>
            </w:r>
            <w:r>
              <w:t>переход</w:t>
            </w:r>
            <w:r>
              <w:rPr>
                <w:spacing w:val="-4"/>
              </w:rPr>
              <w:t xml:space="preserve"> </w:t>
            </w:r>
            <w:r>
              <w:t>пар</w:t>
            </w:r>
            <w:r>
              <w:rPr>
                <w:spacing w:val="-3"/>
              </w:rPr>
              <w:t xml:space="preserve"> </w:t>
            </w:r>
            <w:r>
              <w:t>—</w:t>
            </w:r>
            <w:r>
              <w:rPr>
                <w:spacing w:val="-3"/>
              </w:rPr>
              <w:t xml:space="preserve"> </w:t>
            </w:r>
            <w:r>
              <w:rPr>
                <w:spacing w:val="-2"/>
              </w:rPr>
              <w:t>жидкость</w:t>
            </w:r>
          </w:p>
        </w:tc>
      </w:tr>
      <w:tr w:rsidR="00A4284F">
        <w:trPr>
          <w:trHeight w:val="251"/>
        </w:trPr>
        <w:tc>
          <w:tcPr>
            <w:tcW w:w="958" w:type="dxa"/>
          </w:tcPr>
          <w:p w:rsidR="00A4284F" w:rsidRDefault="004E5E27">
            <w:pPr>
              <w:pStyle w:val="TableParagraph"/>
              <w:spacing w:line="232" w:lineRule="exact"/>
              <w:ind w:left="13" w:right="1"/>
              <w:jc w:val="center"/>
              <w:rPr>
                <w:b/>
              </w:rPr>
            </w:pPr>
            <w:r>
              <w:rPr>
                <w:b/>
                <w:spacing w:val="-5"/>
              </w:rPr>
              <w:t>106</w:t>
            </w:r>
          </w:p>
        </w:tc>
        <w:tc>
          <w:tcPr>
            <w:tcW w:w="850" w:type="dxa"/>
          </w:tcPr>
          <w:p w:rsidR="00A4284F" w:rsidRDefault="004E5E27">
            <w:pPr>
              <w:pStyle w:val="TableParagraph"/>
              <w:spacing w:line="232" w:lineRule="exact"/>
              <w:ind w:left="109"/>
              <w:rPr>
                <w:b/>
              </w:rPr>
            </w:pPr>
            <w:r>
              <w:rPr>
                <w:b/>
                <w:spacing w:val="-10"/>
              </w:rPr>
              <w:t>1</w:t>
            </w:r>
          </w:p>
        </w:tc>
        <w:tc>
          <w:tcPr>
            <w:tcW w:w="7798" w:type="dxa"/>
          </w:tcPr>
          <w:p w:rsidR="00A4284F" w:rsidRDefault="004E5E27">
            <w:pPr>
              <w:pStyle w:val="TableParagraph"/>
              <w:spacing w:line="232" w:lineRule="exact"/>
              <w:ind w:left="109"/>
            </w:pPr>
            <w:r>
              <w:t xml:space="preserve">Испарение. </w:t>
            </w:r>
            <w:r>
              <w:rPr>
                <w:spacing w:val="-2"/>
              </w:rPr>
              <w:t>Конденсация</w:t>
            </w:r>
          </w:p>
        </w:tc>
      </w:tr>
      <w:tr w:rsidR="00A4284F">
        <w:trPr>
          <w:trHeight w:val="253"/>
        </w:trPr>
        <w:tc>
          <w:tcPr>
            <w:tcW w:w="958" w:type="dxa"/>
          </w:tcPr>
          <w:p w:rsidR="00A4284F" w:rsidRDefault="004E5E27">
            <w:pPr>
              <w:pStyle w:val="TableParagraph"/>
              <w:spacing w:line="234" w:lineRule="exact"/>
              <w:ind w:left="13" w:right="1"/>
              <w:jc w:val="center"/>
              <w:rPr>
                <w:b/>
              </w:rPr>
            </w:pPr>
            <w:r>
              <w:rPr>
                <w:b/>
                <w:spacing w:val="-5"/>
              </w:rPr>
              <w:t>107</w:t>
            </w:r>
          </w:p>
        </w:tc>
        <w:tc>
          <w:tcPr>
            <w:tcW w:w="850" w:type="dxa"/>
          </w:tcPr>
          <w:p w:rsidR="00A4284F" w:rsidRDefault="004E5E27">
            <w:pPr>
              <w:pStyle w:val="TableParagraph"/>
              <w:spacing w:line="234" w:lineRule="exact"/>
              <w:ind w:left="109"/>
              <w:rPr>
                <w:b/>
              </w:rPr>
            </w:pPr>
            <w:r>
              <w:rPr>
                <w:b/>
                <w:spacing w:val="-10"/>
              </w:rPr>
              <w:t>1</w:t>
            </w:r>
          </w:p>
        </w:tc>
        <w:tc>
          <w:tcPr>
            <w:tcW w:w="7798" w:type="dxa"/>
          </w:tcPr>
          <w:p w:rsidR="00A4284F" w:rsidRDefault="004E5E27">
            <w:pPr>
              <w:pStyle w:val="TableParagraph"/>
              <w:spacing w:line="234" w:lineRule="exact"/>
              <w:ind w:left="109"/>
            </w:pPr>
            <w:r>
              <w:t>Давление</w:t>
            </w:r>
            <w:r>
              <w:rPr>
                <w:spacing w:val="-5"/>
              </w:rPr>
              <w:t xml:space="preserve"> </w:t>
            </w:r>
            <w:r>
              <w:t>насыщенного</w:t>
            </w:r>
            <w:r>
              <w:rPr>
                <w:spacing w:val="-4"/>
              </w:rPr>
              <w:t xml:space="preserve"> </w:t>
            </w:r>
            <w:r>
              <w:t>пара.</w:t>
            </w:r>
            <w:r>
              <w:rPr>
                <w:spacing w:val="-4"/>
              </w:rPr>
              <w:t xml:space="preserve"> </w:t>
            </w:r>
            <w:r>
              <w:t>Влажность</w:t>
            </w:r>
            <w:r>
              <w:rPr>
                <w:spacing w:val="-4"/>
              </w:rPr>
              <w:t xml:space="preserve"> </w:t>
            </w:r>
            <w:r>
              <w:rPr>
                <w:spacing w:val="-2"/>
              </w:rPr>
              <w:t>воздуха</w:t>
            </w:r>
          </w:p>
        </w:tc>
      </w:tr>
      <w:tr w:rsidR="00A4284F">
        <w:trPr>
          <w:trHeight w:val="251"/>
        </w:trPr>
        <w:tc>
          <w:tcPr>
            <w:tcW w:w="958" w:type="dxa"/>
          </w:tcPr>
          <w:p w:rsidR="00A4284F" w:rsidRDefault="004E5E27">
            <w:pPr>
              <w:pStyle w:val="TableParagraph"/>
              <w:spacing w:line="232" w:lineRule="exact"/>
              <w:ind w:left="13" w:right="1"/>
              <w:jc w:val="center"/>
              <w:rPr>
                <w:b/>
              </w:rPr>
            </w:pPr>
            <w:r>
              <w:rPr>
                <w:b/>
                <w:spacing w:val="-5"/>
              </w:rPr>
              <w:t>108</w:t>
            </w:r>
          </w:p>
        </w:tc>
        <w:tc>
          <w:tcPr>
            <w:tcW w:w="850" w:type="dxa"/>
          </w:tcPr>
          <w:p w:rsidR="00A4284F" w:rsidRDefault="004E5E27">
            <w:pPr>
              <w:pStyle w:val="TableParagraph"/>
              <w:spacing w:line="232" w:lineRule="exact"/>
              <w:ind w:left="109"/>
              <w:rPr>
                <w:b/>
              </w:rPr>
            </w:pPr>
            <w:r>
              <w:rPr>
                <w:b/>
                <w:spacing w:val="-10"/>
              </w:rPr>
              <w:t>1</w:t>
            </w:r>
          </w:p>
        </w:tc>
        <w:tc>
          <w:tcPr>
            <w:tcW w:w="7798" w:type="dxa"/>
          </w:tcPr>
          <w:p w:rsidR="00A4284F" w:rsidRDefault="004E5E27">
            <w:pPr>
              <w:pStyle w:val="TableParagraph"/>
              <w:spacing w:line="232" w:lineRule="exact"/>
              <w:ind w:left="109"/>
            </w:pPr>
            <w:r>
              <w:t>Кипение</w:t>
            </w:r>
            <w:r>
              <w:rPr>
                <w:spacing w:val="-7"/>
              </w:rPr>
              <w:t xml:space="preserve"> </w:t>
            </w:r>
            <w:r>
              <w:rPr>
                <w:spacing w:val="-2"/>
              </w:rPr>
              <w:t>жидкости</w:t>
            </w:r>
          </w:p>
        </w:tc>
      </w:tr>
      <w:tr w:rsidR="00A4284F">
        <w:trPr>
          <w:trHeight w:val="254"/>
        </w:trPr>
        <w:tc>
          <w:tcPr>
            <w:tcW w:w="958" w:type="dxa"/>
          </w:tcPr>
          <w:p w:rsidR="00A4284F" w:rsidRDefault="004E5E27">
            <w:pPr>
              <w:pStyle w:val="TableParagraph"/>
              <w:spacing w:line="234" w:lineRule="exact"/>
              <w:ind w:left="13" w:right="1"/>
              <w:jc w:val="center"/>
              <w:rPr>
                <w:b/>
              </w:rPr>
            </w:pPr>
            <w:r>
              <w:rPr>
                <w:b/>
                <w:spacing w:val="-5"/>
              </w:rPr>
              <w:t>109</w:t>
            </w:r>
          </w:p>
        </w:tc>
        <w:tc>
          <w:tcPr>
            <w:tcW w:w="850" w:type="dxa"/>
          </w:tcPr>
          <w:p w:rsidR="00A4284F" w:rsidRDefault="004E5E27">
            <w:pPr>
              <w:pStyle w:val="TableParagraph"/>
              <w:spacing w:line="234" w:lineRule="exact"/>
              <w:ind w:left="109"/>
              <w:rPr>
                <w:b/>
              </w:rPr>
            </w:pPr>
            <w:r>
              <w:rPr>
                <w:b/>
                <w:spacing w:val="-10"/>
              </w:rPr>
              <w:t>1</w:t>
            </w:r>
          </w:p>
        </w:tc>
        <w:tc>
          <w:tcPr>
            <w:tcW w:w="7798" w:type="dxa"/>
          </w:tcPr>
          <w:p w:rsidR="00A4284F" w:rsidRDefault="004E5E27">
            <w:pPr>
              <w:pStyle w:val="TableParagraph"/>
              <w:spacing w:line="234" w:lineRule="exact"/>
              <w:ind w:left="109"/>
            </w:pPr>
            <w:r>
              <w:t>Поверхностное</w:t>
            </w:r>
            <w:r>
              <w:rPr>
                <w:spacing w:val="-13"/>
              </w:rPr>
              <w:t xml:space="preserve"> </w:t>
            </w:r>
            <w:r>
              <w:rPr>
                <w:spacing w:val="-2"/>
              </w:rPr>
              <w:t>натяжение</w:t>
            </w:r>
          </w:p>
        </w:tc>
      </w:tr>
      <w:tr w:rsidR="00A4284F">
        <w:trPr>
          <w:trHeight w:val="251"/>
        </w:trPr>
        <w:tc>
          <w:tcPr>
            <w:tcW w:w="958" w:type="dxa"/>
          </w:tcPr>
          <w:p w:rsidR="00A4284F" w:rsidRDefault="004E5E27">
            <w:pPr>
              <w:pStyle w:val="TableParagraph"/>
              <w:spacing w:line="232" w:lineRule="exact"/>
              <w:ind w:left="13" w:right="1"/>
              <w:jc w:val="center"/>
              <w:rPr>
                <w:b/>
              </w:rPr>
            </w:pPr>
            <w:r>
              <w:rPr>
                <w:b/>
                <w:spacing w:val="-5"/>
              </w:rPr>
              <w:t>110</w:t>
            </w:r>
          </w:p>
        </w:tc>
        <w:tc>
          <w:tcPr>
            <w:tcW w:w="850" w:type="dxa"/>
          </w:tcPr>
          <w:p w:rsidR="00A4284F" w:rsidRDefault="004E5E27">
            <w:pPr>
              <w:pStyle w:val="TableParagraph"/>
              <w:spacing w:line="232" w:lineRule="exact"/>
              <w:ind w:left="109"/>
              <w:rPr>
                <w:b/>
              </w:rPr>
            </w:pPr>
            <w:r>
              <w:rPr>
                <w:b/>
                <w:spacing w:val="-10"/>
              </w:rPr>
              <w:t>1</w:t>
            </w:r>
          </w:p>
        </w:tc>
        <w:tc>
          <w:tcPr>
            <w:tcW w:w="7798" w:type="dxa"/>
          </w:tcPr>
          <w:p w:rsidR="00A4284F" w:rsidRDefault="004E5E27">
            <w:pPr>
              <w:pStyle w:val="TableParagraph"/>
              <w:spacing w:line="232" w:lineRule="exact"/>
              <w:ind w:left="109"/>
            </w:pPr>
            <w:r>
              <w:t xml:space="preserve">Смачивание, </w:t>
            </w:r>
            <w:r>
              <w:rPr>
                <w:spacing w:val="-2"/>
              </w:rPr>
              <w:t>капиллярность</w:t>
            </w:r>
          </w:p>
        </w:tc>
      </w:tr>
      <w:tr w:rsidR="00A4284F">
        <w:trPr>
          <w:trHeight w:val="505"/>
        </w:trPr>
        <w:tc>
          <w:tcPr>
            <w:tcW w:w="958" w:type="dxa"/>
          </w:tcPr>
          <w:p w:rsidR="00A4284F" w:rsidRDefault="004E5E27">
            <w:pPr>
              <w:pStyle w:val="TableParagraph"/>
              <w:spacing w:line="253" w:lineRule="exact"/>
              <w:ind w:left="13" w:right="1"/>
              <w:jc w:val="center"/>
              <w:rPr>
                <w:b/>
              </w:rPr>
            </w:pPr>
            <w:r>
              <w:rPr>
                <w:b/>
                <w:spacing w:val="-5"/>
              </w:rPr>
              <w:t>111</w:t>
            </w:r>
          </w:p>
        </w:tc>
        <w:tc>
          <w:tcPr>
            <w:tcW w:w="850" w:type="dxa"/>
          </w:tcPr>
          <w:p w:rsidR="00A4284F" w:rsidRDefault="004E5E27">
            <w:pPr>
              <w:pStyle w:val="TableParagraph"/>
              <w:spacing w:line="253" w:lineRule="exact"/>
              <w:ind w:left="109"/>
              <w:rPr>
                <w:b/>
              </w:rPr>
            </w:pPr>
            <w:r>
              <w:rPr>
                <w:b/>
                <w:spacing w:val="-10"/>
              </w:rPr>
              <w:t>1</w:t>
            </w:r>
          </w:p>
        </w:tc>
        <w:tc>
          <w:tcPr>
            <w:tcW w:w="7798" w:type="dxa"/>
          </w:tcPr>
          <w:p w:rsidR="00A4284F" w:rsidRDefault="004E5E27">
            <w:pPr>
              <w:pStyle w:val="TableParagraph"/>
              <w:spacing w:line="254" w:lineRule="exact"/>
              <w:ind w:left="109"/>
            </w:pPr>
            <w:r>
              <w:t>Лабораторная</w:t>
            </w:r>
            <w:r>
              <w:rPr>
                <w:spacing w:val="40"/>
              </w:rPr>
              <w:t xml:space="preserve"> </w:t>
            </w:r>
            <w:r>
              <w:t>работа</w:t>
            </w:r>
            <w:r>
              <w:rPr>
                <w:spacing w:val="40"/>
              </w:rPr>
              <w:t xml:space="preserve"> </w:t>
            </w:r>
            <w:r>
              <w:t>№</w:t>
            </w:r>
            <w:r>
              <w:rPr>
                <w:spacing w:val="40"/>
              </w:rPr>
              <w:t xml:space="preserve"> </w:t>
            </w:r>
            <w:r>
              <w:t>7</w:t>
            </w:r>
            <w:r>
              <w:rPr>
                <w:spacing w:val="40"/>
              </w:rPr>
              <w:t xml:space="preserve"> </w:t>
            </w:r>
            <w:r>
              <w:t>«Изучение</w:t>
            </w:r>
            <w:r>
              <w:rPr>
                <w:spacing w:val="40"/>
              </w:rPr>
              <w:t xml:space="preserve"> </w:t>
            </w:r>
            <w:r>
              <w:t>капиллярных</w:t>
            </w:r>
            <w:r>
              <w:rPr>
                <w:spacing w:val="40"/>
              </w:rPr>
              <w:t xml:space="preserve"> </w:t>
            </w:r>
            <w:r>
              <w:t>явлений,</w:t>
            </w:r>
            <w:r>
              <w:rPr>
                <w:spacing w:val="40"/>
              </w:rPr>
              <w:t xml:space="preserve"> </w:t>
            </w:r>
            <w:r>
              <w:t>обусловленных поверхностным натяжением жидкости»</w:t>
            </w:r>
          </w:p>
        </w:tc>
      </w:tr>
      <w:tr w:rsidR="00A4284F">
        <w:trPr>
          <w:trHeight w:val="252"/>
        </w:trPr>
        <w:tc>
          <w:tcPr>
            <w:tcW w:w="958" w:type="dxa"/>
          </w:tcPr>
          <w:p w:rsidR="00A4284F" w:rsidRDefault="004E5E27">
            <w:pPr>
              <w:pStyle w:val="TableParagraph"/>
              <w:spacing w:line="232" w:lineRule="exact"/>
              <w:ind w:left="13" w:right="1"/>
              <w:jc w:val="center"/>
              <w:rPr>
                <w:b/>
              </w:rPr>
            </w:pPr>
            <w:r>
              <w:rPr>
                <w:b/>
                <w:spacing w:val="-5"/>
              </w:rPr>
              <w:t>112</w:t>
            </w:r>
          </w:p>
        </w:tc>
        <w:tc>
          <w:tcPr>
            <w:tcW w:w="850" w:type="dxa"/>
          </w:tcPr>
          <w:p w:rsidR="00A4284F" w:rsidRDefault="004E5E27">
            <w:pPr>
              <w:pStyle w:val="TableParagraph"/>
              <w:spacing w:line="232" w:lineRule="exact"/>
              <w:ind w:left="109"/>
              <w:rPr>
                <w:b/>
              </w:rPr>
            </w:pPr>
            <w:r>
              <w:rPr>
                <w:b/>
                <w:spacing w:val="-10"/>
              </w:rPr>
              <w:t>1</w:t>
            </w:r>
          </w:p>
        </w:tc>
        <w:tc>
          <w:tcPr>
            <w:tcW w:w="7798" w:type="dxa"/>
          </w:tcPr>
          <w:p w:rsidR="00A4284F" w:rsidRDefault="004E5E27">
            <w:pPr>
              <w:pStyle w:val="TableParagraph"/>
              <w:spacing w:line="232" w:lineRule="exact"/>
              <w:ind w:left="109"/>
            </w:pPr>
            <w:r>
              <w:t>Кристаллизация</w:t>
            </w:r>
            <w:r>
              <w:rPr>
                <w:spacing w:val="-7"/>
              </w:rPr>
              <w:t xml:space="preserve"> </w:t>
            </w:r>
            <w:r>
              <w:t>и</w:t>
            </w:r>
            <w:r>
              <w:rPr>
                <w:spacing w:val="-6"/>
              </w:rPr>
              <w:t xml:space="preserve"> </w:t>
            </w:r>
            <w:r>
              <w:t>плавление</w:t>
            </w:r>
            <w:r>
              <w:rPr>
                <w:spacing w:val="-6"/>
              </w:rPr>
              <w:t xml:space="preserve"> </w:t>
            </w:r>
            <w:r>
              <w:t>твердых</w:t>
            </w:r>
            <w:r>
              <w:rPr>
                <w:spacing w:val="-5"/>
              </w:rPr>
              <w:t xml:space="preserve"> тел</w:t>
            </w:r>
          </w:p>
        </w:tc>
      </w:tr>
      <w:tr w:rsidR="00A4284F">
        <w:trPr>
          <w:trHeight w:val="251"/>
        </w:trPr>
        <w:tc>
          <w:tcPr>
            <w:tcW w:w="958" w:type="dxa"/>
          </w:tcPr>
          <w:p w:rsidR="00A4284F" w:rsidRDefault="004E5E27">
            <w:pPr>
              <w:pStyle w:val="TableParagraph"/>
              <w:spacing w:line="232" w:lineRule="exact"/>
              <w:ind w:left="13" w:right="1"/>
              <w:jc w:val="center"/>
              <w:rPr>
                <w:b/>
              </w:rPr>
            </w:pPr>
            <w:r>
              <w:rPr>
                <w:b/>
                <w:spacing w:val="-5"/>
              </w:rPr>
              <w:t>113</w:t>
            </w:r>
          </w:p>
        </w:tc>
        <w:tc>
          <w:tcPr>
            <w:tcW w:w="850" w:type="dxa"/>
          </w:tcPr>
          <w:p w:rsidR="00A4284F" w:rsidRDefault="004E5E27">
            <w:pPr>
              <w:pStyle w:val="TableParagraph"/>
              <w:spacing w:line="232" w:lineRule="exact"/>
              <w:ind w:left="109"/>
              <w:rPr>
                <w:b/>
              </w:rPr>
            </w:pPr>
            <w:r>
              <w:rPr>
                <w:b/>
                <w:spacing w:val="-10"/>
              </w:rPr>
              <w:t>1</w:t>
            </w:r>
          </w:p>
        </w:tc>
        <w:tc>
          <w:tcPr>
            <w:tcW w:w="7798" w:type="dxa"/>
          </w:tcPr>
          <w:p w:rsidR="00A4284F" w:rsidRDefault="004E5E27">
            <w:pPr>
              <w:pStyle w:val="TableParagraph"/>
              <w:spacing w:line="232" w:lineRule="exact"/>
              <w:ind w:left="109"/>
            </w:pPr>
            <w:r>
              <w:t>Лабораторная</w:t>
            </w:r>
            <w:r>
              <w:rPr>
                <w:spacing w:val="-8"/>
              </w:rPr>
              <w:t xml:space="preserve"> </w:t>
            </w:r>
            <w:r>
              <w:t>работа</w:t>
            </w:r>
            <w:r>
              <w:rPr>
                <w:spacing w:val="-7"/>
              </w:rPr>
              <w:t xml:space="preserve"> </w:t>
            </w:r>
            <w:r>
              <w:t>№</w:t>
            </w:r>
            <w:r>
              <w:rPr>
                <w:spacing w:val="-7"/>
              </w:rPr>
              <w:t xml:space="preserve"> </w:t>
            </w:r>
            <w:r>
              <w:t>8</w:t>
            </w:r>
            <w:r>
              <w:rPr>
                <w:spacing w:val="-6"/>
              </w:rPr>
              <w:t xml:space="preserve"> </w:t>
            </w:r>
            <w:r>
              <w:t>«Измерение</w:t>
            </w:r>
            <w:r>
              <w:rPr>
                <w:spacing w:val="-7"/>
              </w:rPr>
              <w:t xml:space="preserve"> </w:t>
            </w:r>
            <w:r>
              <w:t>удельной</w:t>
            </w:r>
            <w:r>
              <w:rPr>
                <w:spacing w:val="-7"/>
              </w:rPr>
              <w:t xml:space="preserve"> </w:t>
            </w:r>
            <w:r>
              <w:t>теплоемкости</w:t>
            </w:r>
            <w:r>
              <w:rPr>
                <w:spacing w:val="-7"/>
              </w:rPr>
              <w:t xml:space="preserve"> </w:t>
            </w:r>
            <w:r>
              <w:rPr>
                <w:spacing w:val="-2"/>
              </w:rPr>
              <w:t>вещества»</w:t>
            </w:r>
          </w:p>
        </w:tc>
      </w:tr>
      <w:tr w:rsidR="00A4284F">
        <w:trPr>
          <w:trHeight w:val="505"/>
        </w:trPr>
        <w:tc>
          <w:tcPr>
            <w:tcW w:w="958" w:type="dxa"/>
          </w:tcPr>
          <w:p w:rsidR="00A4284F" w:rsidRDefault="004E5E27">
            <w:pPr>
              <w:pStyle w:val="TableParagraph"/>
              <w:spacing w:line="253" w:lineRule="exact"/>
              <w:ind w:left="13" w:right="1"/>
              <w:jc w:val="center"/>
              <w:rPr>
                <w:b/>
              </w:rPr>
            </w:pPr>
            <w:r>
              <w:rPr>
                <w:b/>
                <w:spacing w:val="-5"/>
              </w:rPr>
              <w:t>114</w:t>
            </w:r>
          </w:p>
        </w:tc>
        <w:tc>
          <w:tcPr>
            <w:tcW w:w="850" w:type="dxa"/>
          </w:tcPr>
          <w:p w:rsidR="00A4284F" w:rsidRDefault="004E5E27">
            <w:pPr>
              <w:pStyle w:val="TableParagraph"/>
              <w:spacing w:line="253" w:lineRule="exact"/>
              <w:ind w:left="109"/>
              <w:rPr>
                <w:b/>
              </w:rPr>
            </w:pPr>
            <w:r>
              <w:rPr>
                <w:b/>
                <w:spacing w:val="-10"/>
              </w:rPr>
              <w:t>1</w:t>
            </w:r>
          </w:p>
        </w:tc>
        <w:tc>
          <w:tcPr>
            <w:tcW w:w="7798" w:type="dxa"/>
          </w:tcPr>
          <w:p w:rsidR="00A4284F" w:rsidRDefault="004E5E27">
            <w:pPr>
              <w:pStyle w:val="TableParagraph"/>
              <w:spacing w:line="254" w:lineRule="exact"/>
              <w:ind w:left="109" w:right="5227"/>
            </w:pPr>
            <w:r>
              <w:t>Структура твердых тел. Кристаллическая</w:t>
            </w:r>
            <w:r>
              <w:rPr>
                <w:spacing w:val="-14"/>
              </w:rPr>
              <w:t xml:space="preserve"> </w:t>
            </w:r>
            <w:r>
              <w:t>решетка</w:t>
            </w:r>
          </w:p>
        </w:tc>
      </w:tr>
      <w:tr w:rsidR="00A4284F">
        <w:trPr>
          <w:trHeight w:val="252"/>
        </w:trPr>
        <w:tc>
          <w:tcPr>
            <w:tcW w:w="958" w:type="dxa"/>
          </w:tcPr>
          <w:p w:rsidR="00A4284F" w:rsidRDefault="004E5E27">
            <w:pPr>
              <w:pStyle w:val="TableParagraph"/>
              <w:spacing w:line="232" w:lineRule="exact"/>
              <w:ind w:left="13" w:right="1"/>
              <w:jc w:val="center"/>
              <w:rPr>
                <w:b/>
              </w:rPr>
            </w:pPr>
            <w:r>
              <w:rPr>
                <w:b/>
                <w:spacing w:val="-5"/>
              </w:rPr>
              <w:t>115</w:t>
            </w:r>
          </w:p>
        </w:tc>
        <w:tc>
          <w:tcPr>
            <w:tcW w:w="850" w:type="dxa"/>
          </w:tcPr>
          <w:p w:rsidR="00A4284F" w:rsidRDefault="004E5E27">
            <w:pPr>
              <w:pStyle w:val="TableParagraph"/>
              <w:spacing w:line="232" w:lineRule="exact"/>
              <w:ind w:left="109"/>
              <w:rPr>
                <w:b/>
              </w:rPr>
            </w:pPr>
            <w:r>
              <w:rPr>
                <w:b/>
                <w:spacing w:val="-10"/>
              </w:rPr>
              <w:t>1</w:t>
            </w:r>
          </w:p>
        </w:tc>
        <w:tc>
          <w:tcPr>
            <w:tcW w:w="7798" w:type="dxa"/>
          </w:tcPr>
          <w:p w:rsidR="00A4284F" w:rsidRDefault="004E5E27">
            <w:pPr>
              <w:pStyle w:val="TableParagraph"/>
              <w:spacing w:line="232" w:lineRule="exact"/>
              <w:ind w:left="109"/>
            </w:pPr>
            <w:r>
              <w:t>Механические</w:t>
            </w:r>
            <w:r>
              <w:rPr>
                <w:spacing w:val="-7"/>
              </w:rPr>
              <w:t xml:space="preserve"> </w:t>
            </w:r>
            <w:r>
              <w:t>свойства</w:t>
            </w:r>
            <w:r>
              <w:rPr>
                <w:spacing w:val="-7"/>
              </w:rPr>
              <w:t xml:space="preserve"> </w:t>
            </w:r>
            <w:r>
              <w:t>твердых</w:t>
            </w:r>
            <w:r>
              <w:rPr>
                <w:spacing w:val="-6"/>
              </w:rPr>
              <w:t xml:space="preserve"> </w:t>
            </w:r>
            <w:r>
              <w:rPr>
                <w:spacing w:val="-5"/>
              </w:rPr>
              <w:t>тел</w:t>
            </w:r>
          </w:p>
        </w:tc>
      </w:tr>
      <w:tr w:rsidR="00A4284F">
        <w:trPr>
          <w:trHeight w:val="251"/>
        </w:trPr>
        <w:tc>
          <w:tcPr>
            <w:tcW w:w="958" w:type="dxa"/>
          </w:tcPr>
          <w:p w:rsidR="00A4284F" w:rsidRDefault="004E5E27">
            <w:pPr>
              <w:pStyle w:val="TableParagraph"/>
              <w:spacing w:line="232" w:lineRule="exact"/>
              <w:ind w:left="13" w:right="1"/>
              <w:jc w:val="center"/>
              <w:rPr>
                <w:b/>
              </w:rPr>
            </w:pPr>
            <w:r>
              <w:rPr>
                <w:b/>
                <w:spacing w:val="-5"/>
              </w:rPr>
              <w:t>116</w:t>
            </w:r>
          </w:p>
        </w:tc>
        <w:tc>
          <w:tcPr>
            <w:tcW w:w="850" w:type="dxa"/>
          </w:tcPr>
          <w:p w:rsidR="00A4284F" w:rsidRDefault="004E5E27">
            <w:pPr>
              <w:pStyle w:val="TableParagraph"/>
              <w:spacing w:line="232" w:lineRule="exact"/>
              <w:ind w:left="109"/>
              <w:rPr>
                <w:b/>
              </w:rPr>
            </w:pPr>
            <w:r>
              <w:rPr>
                <w:b/>
                <w:spacing w:val="-10"/>
              </w:rPr>
              <w:t>1</w:t>
            </w:r>
          </w:p>
        </w:tc>
        <w:tc>
          <w:tcPr>
            <w:tcW w:w="7798" w:type="dxa"/>
          </w:tcPr>
          <w:p w:rsidR="00A4284F" w:rsidRDefault="004E5E27">
            <w:pPr>
              <w:pStyle w:val="TableParagraph"/>
              <w:spacing w:line="232" w:lineRule="exact"/>
              <w:ind w:left="109"/>
            </w:pPr>
            <w:r>
              <w:t>Контрольная</w:t>
            </w:r>
            <w:r>
              <w:rPr>
                <w:spacing w:val="-7"/>
              </w:rPr>
              <w:t xml:space="preserve"> </w:t>
            </w:r>
            <w:r>
              <w:t>работа</w:t>
            </w:r>
            <w:r>
              <w:rPr>
                <w:spacing w:val="-6"/>
              </w:rPr>
              <w:t xml:space="preserve"> </w:t>
            </w:r>
            <w:r>
              <w:t>№</w:t>
            </w:r>
            <w:r>
              <w:rPr>
                <w:spacing w:val="-7"/>
              </w:rPr>
              <w:t xml:space="preserve"> </w:t>
            </w:r>
            <w:r>
              <w:t>8</w:t>
            </w:r>
            <w:r>
              <w:rPr>
                <w:spacing w:val="-6"/>
              </w:rPr>
              <w:t xml:space="preserve"> </w:t>
            </w:r>
            <w:r>
              <w:t>«Агрегатные</w:t>
            </w:r>
            <w:r>
              <w:rPr>
                <w:spacing w:val="-6"/>
              </w:rPr>
              <w:t xml:space="preserve"> </w:t>
            </w:r>
            <w:r>
              <w:t>состояния</w:t>
            </w:r>
            <w:r>
              <w:rPr>
                <w:spacing w:val="-6"/>
              </w:rPr>
              <w:t xml:space="preserve"> </w:t>
            </w:r>
            <w:r>
              <w:rPr>
                <w:spacing w:val="-2"/>
              </w:rPr>
              <w:t>вещества»</w:t>
            </w:r>
          </w:p>
        </w:tc>
      </w:tr>
      <w:tr w:rsidR="00A4284F">
        <w:trPr>
          <w:trHeight w:val="254"/>
        </w:trPr>
        <w:tc>
          <w:tcPr>
            <w:tcW w:w="958" w:type="dxa"/>
          </w:tcPr>
          <w:p w:rsidR="00A4284F" w:rsidRDefault="004E5E27">
            <w:pPr>
              <w:pStyle w:val="TableParagraph"/>
              <w:spacing w:line="234" w:lineRule="exact"/>
              <w:ind w:left="13" w:right="1"/>
              <w:jc w:val="center"/>
              <w:rPr>
                <w:b/>
              </w:rPr>
            </w:pPr>
            <w:r>
              <w:rPr>
                <w:b/>
                <w:spacing w:val="-5"/>
              </w:rPr>
              <w:t>117</w:t>
            </w:r>
          </w:p>
        </w:tc>
        <w:tc>
          <w:tcPr>
            <w:tcW w:w="850" w:type="dxa"/>
          </w:tcPr>
          <w:p w:rsidR="00A4284F" w:rsidRDefault="004E5E27">
            <w:pPr>
              <w:pStyle w:val="TableParagraph"/>
              <w:spacing w:line="234" w:lineRule="exact"/>
              <w:ind w:left="109"/>
              <w:rPr>
                <w:b/>
              </w:rPr>
            </w:pPr>
            <w:r>
              <w:rPr>
                <w:b/>
                <w:spacing w:val="-10"/>
              </w:rPr>
              <w:t>1</w:t>
            </w:r>
          </w:p>
        </w:tc>
        <w:tc>
          <w:tcPr>
            <w:tcW w:w="7798" w:type="dxa"/>
          </w:tcPr>
          <w:p w:rsidR="00A4284F" w:rsidRDefault="004E5E27">
            <w:pPr>
              <w:pStyle w:val="TableParagraph"/>
              <w:spacing w:line="234" w:lineRule="exact"/>
              <w:ind w:left="109"/>
            </w:pPr>
            <w:r>
              <w:t>Распространение</w:t>
            </w:r>
            <w:r>
              <w:rPr>
                <w:spacing w:val="-7"/>
              </w:rPr>
              <w:t xml:space="preserve"> </w:t>
            </w:r>
            <w:r>
              <w:t>волн</w:t>
            </w:r>
            <w:r>
              <w:rPr>
                <w:spacing w:val="-7"/>
              </w:rPr>
              <w:t xml:space="preserve"> </w:t>
            </w:r>
            <w:r>
              <w:t>в</w:t>
            </w:r>
            <w:r>
              <w:rPr>
                <w:spacing w:val="-7"/>
              </w:rPr>
              <w:t xml:space="preserve"> </w:t>
            </w:r>
            <w:r>
              <w:t>упругой</w:t>
            </w:r>
            <w:r>
              <w:rPr>
                <w:spacing w:val="-6"/>
              </w:rPr>
              <w:t xml:space="preserve"> </w:t>
            </w:r>
            <w:r>
              <w:rPr>
                <w:spacing w:val="-2"/>
              </w:rPr>
              <w:t>среде</w:t>
            </w:r>
          </w:p>
        </w:tc>
      </w:tr>
      <w:tr w:rsidR="00A4284F">
        <w:trPr>
          <w:trHeight w:val="252"/>
        </w:trPr>
        <w:tc>
          <w:tcPr>
            <w:tcW w:w="958" w:type="dxa"/>
          </w:tcPr>
          <w:p w:rsidR="00A4284F" w:rsidRDefault="004E5E27">
            <w:pPr>
              <w:pStyle w:val="TableParagraph"/>
              <w:spacing w:line="232" w:lineRule="exact"/>
              <w:ind w:left="13" w:right="1"/>
              <w:jc w:val="center"/>
              <w:rPr>
                <w:b/>
              </w:rPr>
            </w:pPr>
            <w:r>
              <w:rPr>
                <w:b/>
                <w:spacing w:val="-5"/>
              </w:rPr>
              <w:t>118</w:t>
            </w:r>
          </w:p>
        </w:tc>
        <w:tc>
          <w:tcPr>
            <w:tcW w:w="850" w:type="dxa"/>
          </w:tcPr>
          <w:p w:rsidR="00A4284F" w:rsidRDefault="004E5E27">
            <w:pPr>
              <w:pStyle w:val="TableParagraph"/>
              <w:spacing w:line="232" w:lineRule="exact"/>
              <w:ind w:left="109"/>
              <w:rPr>
                <w:b/>
              </w:rPr>
            </w:pPr>
            <w:r>
              <w:rPr>
                <w:b/>
                <w:spacing w:val="-10"/>
              </w:rPr>
              <w:t>1</w:t>
            </w:r>
          </w:p>
        </w:tc>
        <w:tc>
          <w:tcPr>
            <w:tcW w:w="7798" w:type="dxa"/>
          </w:tcPr>
          <w:p w:rsidR="00A4284F" w:rsidRDefault="004E5E27">
            <w:pPr>
              <w:pStyle w:val="TableParagraph"/>
              <w:spacing w:line="232" w:lineRule="exact"/>
              <w:ind w:left="109"/>
            </w:pPr>
            <w:r>
              <w:t>Отражение</w:t>
            </w:r>
            <w:r>
              <w:rPr>
                <w:spacing w:val="-9"/>
              </w:rPr>
              <w:t xml:space="preserve"> </w:t>
            </w:r>
            <w:r>
              <w:rPr>
                <w:spacing w:val="-4"/>
              </w:rPr>
              <w:t>волн</w:t>
            </w:r>
          </w:p>
        </w:tc>
      </w:tr>
    </w:tbl>
    <w:p w:rsidR="00A4284F" w:rsidRDefault="00A4284F">
      <w:pPr>
        <w:pStyle w:val="TableParagraph"/>
        <w:spacing w:line="232" w:lineRule="exact"/>
        <w:sectPr w:rsidR="00A4284F">
          <w:type w:val="continuous"/>
          <w:pgSz w:w="11910" w:h="16390"/>
          <w:pgMar w:top="1120" w:right="0" w:bottom="1180" w:left="1275" w:header="0" w:footer="932" w:gutter="0"/>
          <w:cols w:space="720"/>
        </w:sectPr>
      </w:pPr>
    </w:p>
    <w:tbl>
      <w:tblPr>
        <w:tblStyle w:val="TableNormal"/>
        <w:tblW w:w="0" w:type="auto"/>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8"/>
        <w:gridCol w:w="850"/>
        <w:gridCol w:w="7798"/>
      </w:tblGrid>
      <w:tr w:rsidR="00A4284F">
        <w:trPr>
          <w:trHeight w:val="254"/>
        </w:trPr>
        <w:tc>
          <w:tcPr>
            <w:tcW w:w="958" w:type="dxa"/>
          </w:tcPr>
          <w:p w:rsidR="00A4284F" w:rsidRDefault="004E5E27">
            <w:pPr>
              <w:pStyle w:val="TableParagraph"/>
              <w:spacing w:line="234" w:lineRule="exact"/>
              <w:ind w:left="13" w:right="1"/>
              <w:jc w:val="center"/>
              <w:rPr>
                <w:b/>
              </w:rPr>
            </w:pPr>
            <w:r>
              <w:rPr>
                <w:b/>
                <w:spacing w:val="-5"/>
              </w:rPr>
              <w:t>119</w:t>
            </w:r>
          </w:p>
        </w:tc>
        <w:tc>
          <w:tcPr>
            <w:tcW w:w="850" w:type="dxa"/>
          </w:tcPr>
          <w:p w:rsidR="00A4284F" w:rsidRDefault="004E5E27">
            <w:pPr>
              <w:pStyle w:val="TableParagraph"/>
              <w:spacing w:line="234" w:lineRule="exact"/>
              <w:ind w:left="109"/>
              <w:rPr>
                <w:b/>
              </w:rPr>
            </w:pPr>
            <w:r>
              <w:rPr>
                <w:b/>
                <w:spacing w:val="-10"/>
              </w:rPr>
              <w:t>1</w:t>
            </w:r>
          </w:p>
        </w:tc>
        <w:tc>
          <w:tcPr>
            <w:tcW w:w="7798" w:type="dxa"/>
          </w:tcPr>
          <w:p w:rsidR="00A4284F" w:rsidRDefault="004E5E27">
            <w:pPr>
              <w:pStyle w:val="TableParagraph"/>
              <w:spacing w:line="234" w:lineRule="exact"/>
              <w:ind w:left="109"/>
            </w:pPr>
            <w:r>
              <w:t>Периодические</w:t>
            </w:r>
            <w:r>
              <w:rPr>
                <w:spacing w:val="-13"/>
              </w:rPr>
              <w:t xml:space="preserve"> </w:t>
            </w:r>
            <w:r>
              <w:rPr>
                <w:spacing w:val="-2"/>
              </w:rPr>
              <w:t>волны</w:t>
            </w:r>
          </w:p>
        </w:tc>
      </w:tr>
      <w:tr w:rsidR="00A4284F">
        <w:trPr>
          <w:trHeight w:val="252"/>
        </w:trPr>
        <w:tc>
          <w:tcPr>
            <w:tcW w:w="958" w:type="dxa"/>
          </w:tcPr>
          <w:p w:rsidR="00A4284F" w:rsidRDefault="004E5E27">
            <w:pPr>
              <w:pStyle w:val="TableParagraph"/>
              <w:spacing w:line="232" w:lineRule="exact"/>
              <w:ind w:left="13" w:right="1"/>
              <w:jc w:val="center"/>
              <w:rPr>
                <w:b/>
              </w:rPr>
            </w:pPr>
            <w:r>
              <w:rPr>
                <w:b/>
                <w:spacing w:val="-5"/>
              </w:rPr>
              <w:t>120</w:t>
            </w:r>
          </w:p>
        </w:tc>
        <w:tc>
          <w:tcPr>
            <w:tcW w:w="850" w:type="dxa"/>
          </w:tcPr>
          <w:p w:rsidR="00A4284F" w:rsidRDefault="004E5E27">
            <w:pPr>
              <w:pStyle w:val="TableParagraph"/>
              <w:spacing w:line="232" w:lineRule="exact"/>
              <w:ind w:left="109"/>
              <w:rPr>
                <w:b/>
              </w:rPr>
            </w:pPr>
            <w:r>
              <w:rPr>
                <w:b/>
                <w:spacing w:val="-10"/>
              </w:rPr>
              <w:t>1</w:t>
            </w:r>
          </w:p>
        </w:tc>
        <w:tc>
          <w:tcPr>
            <w:tcW w:w="7798" w:type="dxa"/>
          </w:tcPr>
          <w:p w:rsidR="00A4284F" w:rsidRDefault="004E5E27">
            <w:pPr>
              <w:pStyle w:val="TableParagraph"/>
              <w:spacing w:line="232" w:lineRule="exact"/>
              <w:ind w:left="109"/>
            </w:pPr>
            <w:r>
              <w:t>Решение</w:t>
            </w:r>
            <w:r>
              <w:rPr>
                <w:spacing w:val="-7"/>
              </w:rPr>
              <w:t xml:space="preserve"> </w:t>
            </w:r>
            <w:r>
              <w:rPr>
                <w:spacing w:val="-2"/>
              </w:rPr>
              <w:t>задач</w:t>
            </w:r>
          </w:p>
        </w:tc>
      </w:tr>
      <w:tr w:rsidR="00A4284F">
        <w:trPr>
          <w:trHeight w:val="253"/>
        </w:trPr>
        <w:tc>
          <w:tcPr>
            <w:tcW w:w="958" w:type="dxa"/>
          </w:tcPr>
          <w:p w:rsidR="00A4284F" w:rsidRDefault="004E5E27">
            <w:pPr>
              <w:pStyle w:val="TableParagraph"/>
              <w:spacing w:line="234" w:lineRule="exact"/>
              <w:ind w:left="13" w:right="1"/>
              <w:jc w:val="center"/>
              <w:rPr>
                <w:b/>
              </w:rPr>
            </w:pPr>
            <w:r>
              <w:rPr>
                <w:b/>
                <w:spacing w:val="-5"/>
              </w:rPr>
              <w:t>121</w:t>
            </w:r>
          </w:p>
        </w:tc>
        <w:tc>
          <w:tcPr>
            <w:tcW w:w="850" w:type="dxa"/>
          </w:tcPr>
          <w:p w:rsidR="00A4284F" w:rsidRDefault="004E5E27">
            <w:pPr>
              <w:pStyle w:val="TableParagraph"/>
              <w:spacing w:line="234" w:lineRule="exact"/>
              <w:ind w:left="109"/>
              <w:rPr>
                <w:b/>
              </w:rPr>
            </w:pPr>
            <w:r>
              <w:rPr>
                <w:b/>
                <w:spacing w:val="-10"/>
              </w:rPr>
              <w:t>1</w:t>
            </w:r>
          </w:p>
        </w:tc>
        <w:tc>
          <w:tcPr>
            <w:tcW w:w="7798" w:type="dxa"/>
          </w:tcPr>
          <w:p w:rsidR="00A4284F" w:rsidRDefault="004E5E27">
            <w:pPr>
              <w:pStyle w:val="TableParagraph"/>
              <w:spacing w:line="234" w:lineRule="exact"/>
              <w:ind w:left="109"/>
            </w:pPr>
            <w:r>
              <w:t>Стоячие</w:t>
            </w:r>
            <w:r>
              <w:rPr>
                <w:spacing w:val="-7"/>
              </w:rPr>
              <w:t xml:space="preserve"> </w:t>
            </w:r>
            <w:r>
              <w:rPr>
                <w:spacing w:val="-2"/>
              </w:rPr>
              <w:t>волны</w:t>
            </w:r>
          </w:p>
        </w:tc>
      </w:tr>
      <w:tr w:rsidR="00A4284F">
        <w:trPr>
          <w:trHeight w:val="252"/>
        </w:trPr>
        <w:tc>
          <w:tcPr>
            <w:tcW w:w="958" w:type="dxa"/>
          </w:tcPr>
          <w:p w:rsidR="00A4284F" w:rsidRDefault="004E5E27">
            <w:pPr>
              <w:pStyle w:val="TableParagraph"/>
              <w:spacing w:line="232" w:lineRule="exact"/>
              <w:ind w:left="13" w:right="1"/>
              <w:jc w:val="center"/>
              <w:rPr>
                <w:b/>
              </w:rPr>
            </w:pPr>
            <w:r>
              <w:rPr>
                <w:b/>
                <w:spacing w:val="-5"/>
              </w:rPr>
              <w:t>122</w:t>
            </w:r>
          </w:p>
        </w:tc>
        <w:tc>
          <w:tcPr>
            <w:tcW w:w="850" w:type="dxa"/>
          </w:tcPr>
          <w:p w:rsidR="00A4284F" w:rsidRDefault="004E5E27">
            <w:pPr>
              <w:pStyle w:val="TableParagraph"/>
              <w:spacing w:line="232" w:lineRule="exact"/>
              <w:ind w:left="109"/>
              <w:rPr>
                <w:b/>
              </w:rPr>
            </w:pPr>
            <w:r>
              <w:rPr>
                <w:b/>
                <w:spacing w:val="-10"/>
              </w:rPr>
              <w:t>1</w:t>
            </w:r>
          </w:p>
        </w:tc>
        <w:tc>
          <w:tcPr>
            <w:tcW w:w="7798" w:type="dxa"/>
          </w:tcPr>
          <w:p w:rsidR="00A4284F" w:rsidRDefault="004E5E27">
            <w:pPr>
              <w:pStyle w:val="TableParagraph"/>
              <w:spacing w:line="232" w:lineRule="exact"/>
              <w:ind w:left="109"/>
            </w:pPr>
            <w:r>
              <w:t>Звуковые</w:t>
            </w:r>
            <w:r>
              <w:rPr>
                <w:spacing w:val="-8"/>
              </w:rPr>
              <w:t xml:space="preserve"> </w:t>
            </w:r>
            <w:r>
              <w:rPr>
                <w:spacing w:val="-2"/>
              </w:rPr>
              <w:t>волны</w:t>
            </w:r>
          </w:p>
        </w:tc>
      </w:tr>
      <w:tr w:rsidR="00A4284F">
        <w:trPr>
          <w:trHeight w:val="254"/>
        </w:trPr>
        <w:tc>
          <w:tcPr>
            <w:tcW w:w="958" w:type="dxa"/>
          </w:tcPr>
          <w:p w:rsidR="00A4284F" w:rsidRDefault="004E5E27">
            <w:pPr>
              <w:pStyle w:val="TableParagraph"/>
              <w:spacing w:line="234" w:lineRule="exact"/>
              <w:ind w:left="13" w:right="1"/>
              <w:jc w:val="center"/>
              <w:rPr>
                <w:b/>
              </w:rPr>
            </w:pPr>
            <w:r>
              <w:rPr>
                <w:b/>
                <w:spacing w:val="-5"/>
              </w:rPr>
              <w:t>123</w:t>
            </w:r>
          </w:p>
        </w:tc>
        <w:tc>
          <w:tcPr>
            <w:tcW w:w="850" w:type="dxa"/>
          </w:tcPr>
          <w:p w:rsidR="00A4284F" w:rsidRDefault="004E5E27">
            <w:pPr>
              <w:pStyle w:val="TableParagraph"/>
              <w:spacing w:line="234" w:lineRule="exact"/>
              <w:ind w:left="109"/>
              <w:rPr>
                <w:b/>
              </w:rPr>
            </w:pPr>
            <w:r>
              <w:rPr>
                <w:b/>
                <w:spacing w:val="-10"/>
              </w:rPr>
              <w:t>1</w:t>
            </w:r>
          </w:p>
        </w:tc>
        <w:tc>
          <w:tcPr>
            <w:tcW w:w="7798" w:type="dxa"/>
          </w:tcPr>
          <w:p w:rsidR="00A4284F" w:rsidRDefault="004E5E27">
            <w:pPr>
              <w:pStyle w:val="TableParagraph"/>
              <w:spacing w:line="234" w:lineRule="exact"/>
              <w:ind w:left="109"/>
            </w:pPr>
            <w:r>
              <w:t>Высота</w:t>
            </w:r>
            <w:r>
              <w:rPr>
                <w:spacing w:val="-3"/>
              </w:rPr>
              <w:t xml:space="preserve"> </w:t>
            </w:r>
            <w:r>
              <w:t>звука.</w:t>
            </w:r>
            <w:r>
              <w:rPr>
                <w:spacing w:val="-2"/>
              </w:rPr>
              <w:t xml:space="preserve"> </w:t>
            </w:r>
            <w:r>
              <w:t>Эффект</w:t>
            </w:r>
            <w:r>
              <w:rPr>
                <w:spacing w:val="-1"/>
              </w:rPr>
              <w:t xml:space="preserve"> </w:t>
            </w:r>
            <w:r>
              <w:rPr>
                <w:spacing w:val="-2"/>
              </w:rPr>
              <w:t>Доплера</w:t>
            </w:r>
          </w:p>
        </w:tc>
      </w:tr>
      <w:tr w:rsidR="00A4284F">
        <w:trPr>
          <w:trHeight w:val="252"/>
        </w:trPr>
        <w:tc>
          <w:tcPr>
            <w:tcW w:w="958" w:type="dxa"/>
          </w:tcPr>
          <w:p w:rsidR="00A4284F" w:rsidRDefault="004E5E27">
            <w:pPr>
              <w:pStyle w:val="TableParagraph"/>
              <w:spacing w:line="232" w:lineRule="exact"/>
              <w:ind w:left="13" w:right="1"/>
              <w:jc w:val="center"/>
              <w:rPr>
                <w:b/>
              </w:rPr>
            </w:pPr>
            <w:r>
              <w:rPr>
                <w:b/>
                <w:spacing w:val="-5"/>
              </w:rPr>
              <w:t>124</w:t>
            </w:r>
          </w:p>
        </w:tc>
        <w:tc>
          <w:tcPr>
            <w:tcW w:w="850" w:type="dxa"/>
          </w:tcPr>
          <w:p w:rsidR="00A4284F" w:rsidRDefault="004E5E27">
            <w:pPr>
              <w:pStyle w:val="TableParagraph"/>
              <w:spacing w:line="232" w:lineRule="exact"/>
              <w:ind w:left="109"/>
              <w:rPr>
                <w:b/>
              </w:rPr>
            </w:pPr>
            <w:r>
              <w:rPr>
                <w:b/>
                <w:spacing w:val="-10"/>
              </w:rPr>
              <w:t>1</w:t>
            </w:r>
          </w:p>
        </w:tc>
        <w:tc>
          <w:tcPr>
            <w:tcW w:w="7798" w:type="dxa"/>
          </w:tcPr>
          <w:p w:rsidR="00A4284F" w:rsidRDefault="004E5E27">
            <w:pPr>
              <w:pStyle w:val="TableParagraph"/>
              <w:spacing w:line="232" w:lineRule="exact"/>
              <w:ind w:left="164"/>
            </w:pPr>
            <w:r>
              <w:t>Тембр,</w:t>
            </w:r>
            <w:r>
              <w:rPr>
                <w:spacing w:val="-5"/>
              </w:rPr>
              <w:t xml:space="preserve"> </w:t>
            </w:r>
            <w:r>
              <w:t>громкость</w:t>
            </w:r>
            <w:r>
              <w:rPr>
                <w:spacing w:val="-4"/>
              </w:rPr>
              <w:t xml:space="preserve"> </w:t>
            </w:r>
            <w:r>
              <w:rPr>
                <w:spacing w:val="-2"/>
              </w:rPr>
              <w:t>звука</w:t>
            </w:r>
          </w:p>
        </w:tc>
      </w:tr>
      <w:tr w:rsidR="00A4284F">
        <w:trPr>
          <w:trHeight w:val="253"/>
        </w:trPr>
        <w:tc>
          <w:tcPr>
            <w:tcW w:w="958" w:type="dxa"/>
          </w:tcPr>
          <w:p w:rsidR="00A4284F" w:rsidRDefault="004E5E27">
            <w:pPr>
              <w:pStyle w:val="TableParagraph"/>
              <w:spacing w:line="234" w:lineRule="exact"/>
              <w:ind w:left="13" w:right="1"/>
              <w:jc w:val="center"/>
              <w:rPr>
                <w:b/>
              </w:rPr>
            </w:pPr>
            <w:r>
              <w:rPr>
                <w:b/>
                <w:spacing w:val="-5"/>
              </w:rPr>
              <w:t>125</w:t>
            </w:r>
          </w:p>
        </w:tc>
        <w:tc>
          <w:tcPr>
            <w:tcW w:w="850" w:type="dxa"/>
          </w:tcPr>
          <w:p w:rsidR="00A4284F" w:rsidRDefault="004E5E27">
            <w:pPr>
              <w:pStyle w:val="TableParagraph"/>
              <w:spacing w:line="234" w:lineRule="exact"/>
              <w:ind w:left="109"/>
              <w:rPr>
                <w:b/>
              </w:rPr>
            </w:pPr>
            <w:r>
              <w:rPr>
                <w:b/>
                <w:spacing w:val="-10"/>
              </w:rPr>
              <w:t>1</w:t>
            </w:r>
          </w:p>
        </w:tc>
        <w:tc>
          <w:tcPr>
            <w:tcW w:w="7798" w:type="dxa"/>
          </w:tcPr>
          <w:p w:rsidR="00A4284F" w:rsidRDefault="004E5E27">
            <w:pPr>
              <w:pStyle w:val="TableParagraph"/>
              <w:spacing w:line="234" w:lineRule="exact"/>
              <w:ind w:left="109"/>
            </w:pPr>
            <w:r>
              <w:t>Контрольная</w:t>
            </w:r>
            <w:r>
              <w:rPr>
                <w:spacing w:val="-6"/>
              </w:rPr>
              <w:t xml:space="preserve"> </w:t>
            </w:r>
            <w:r>
              <w:t>работа</w:t>
            </w:r>
            <w:r>
              <w:rPr>
                <w:spacing w:val="-5"/>
              </w:rPr>
              <w:t xml:space="preserve"> </w:t>
            </w:r>
            <w:r>
              <w:t>№</w:t>
            </w:r>
            <w:r>
              <w:rPr>
                <w:spacing w:val="-6"/>
              </w:rPr>
              <w:t xml:space="preserve"> </w:t>
            </w:r>
            <w:r>
              <w:t>9</w:t>
            </w:r>
            <w:r>
              <w:rPr>
                <w:spacing w:val="-4"/>
              </w:rPr>
              <w:t xml:space="preserve"> </w:t>
            </w:r>
            <w:r>
              <w:t>«Механические</w:t>
            </w:r>
            <w:r>
              <w:rPr>
                <w:spacing w:val="-6"/>
              </w:rPr>
              <w:t xml:space="preserve"> </w:t>
            </w:r>
            <w:r>
              <w:t>волны.</w:t>
            </w:r>
            <w:r>
              <w:rPr>
                <w:spacing w:val="-4"/>
              </w:rPr>
              <w:t xml:space="preserve"> </w:t>
            </w:r>
            <w:r>
              <w:rPr>
                <w:spacing w:val="-2"/>
              </w:rPr>
              <w:t>Акустика»</w:t>
            </w:r>
          </w:p>
        </w:tc>
      </w:tr>
      <w:tr w:rsidR="00A4284F">
        <w:trPr>
          <w:trHeight w:val="252"/>
        </w:trPr>
        <w:tc>
          <w:tcPr>
            <w:tcW w:w="958" w:type="dxa"/>
          </w:tcPr>
          <w:p w:rsidR="00A4284F" w:rsidRDefault="004E5E27">
            <w:pPr>
              <w:pStyle w:val="TableParagraph"/>
              <w:spacing w:line="232" w:lineRule="exact"/>
              <w:ind w:left="13" w:right="1"/>
              <w:jc w:val="center"/>
              <w:rPr>
                <w:b/>
              </w:rPr>
            </w:pPr>
            <w:r>
              <w:rPr>
                <w:b/>
                <w:spacing w:val="-5"/>
              </w:rPr>
              <w:t>126</w:t>
            </w:r>
          </w:p>
        </w:tc>
        <w:tc>
          <w:tcPr>
            <w:tcW w:w="850" w:type="dxa"/>
          </w:tcPr>
          <w:p w:rsidR="00A4284F" w:rsidRDefault="004E5E27">
            <w:pPr>
              <w:pStyle w:val="TableParagraph"/>
              <w:spacing w:line="232" w:lineRule="exact"/>
              <w:ind w:left="109"/>
              <w:rPr>
                <w:b/>
              </w:rPr>
            </w:pPr>
            <w:r>
              <w:rPr>
                <w:b/>
                <w:spacing w:val="-10"/>
              </w:rPr>
              <w:t>1</w:t>
            </w:r>
          </w:p>
        </w:tc>
        <w:tc>
          <w:tcPr>
            <w:tcW w:w="7798" w:type="dxa"/>
          </w:tcPr>
          <w:p w:rsidR="00A4284F" w:rsidRDefault="004E5E27">
            <w:pPr>
              <w:pStyle w:val="TableParagraph"/>
              <w:spacing w:line="232" w:lineRule="exact"/>
              <w:ind w:left="109"/>
            </w:pPr>
            <w:r>
              <w:t>Электрический</w:t>
            </w:r>
            <w:r>
              <w:rPr>
                <w:spacing w:val="-9"/>
              </w:rPr>
              <w:t xml:space="preserve"> </w:t>
            </w:r>
            <w:r>
              <w:t>заряд.</w:t>
            </w:r>
            <w:r>
              <w:rPr>
                <w:spacing w:val="-7"/>
              </w:rPr>
              <w:t xml:space="preserve"> </w:t>
            </w:r>
            <w:r>
              <w:t>Квантование</w:t>
            </w:r>
            <w:r>
              <w:rPr>
                <w:spacing w:val="-8"/>
              </w:rPr>
              <w:t xml:space="preserve"> </w:t>
            </w:r>
            <w:r>
              <w:rPr>
                <w:spacing w:val="-2"/>
              </w:rPr>
              <w:t>заряда</w:t>
            </w:r>
          </w:p>
        </w:tc>
      </w:tr>
      <w:tr w:rsidR="00A4284F">
        <w:trPr>
          <w:trHeight w:val="254"/>
        </w:trPr>
        <w:tc>
          <w:tcPr>
            <w:tcW w:w="958" w:type="dxa"/>
          </w:tcPr>
          <w:p w:rsidR="00A4284F" w:rsidRDefault="004E5E27">
            <w:pPr>
              <w:pStyle w:val="TableParagraph"/>
              <w:spacing w:line="234" w:lineRule="exact"/>
              <w:ind w:left="13" w:right="1"/>
              <w:jc w:val="center"/>
              <w:rPr>
                <w:b/>
              </w:rPr>
            </w:pPr>
            <w:r>
              <w:rPr>
                <w:b/>
                <w:spacing w:val="-5"/>
              </w:rPr>
              <w:t>127</w:t>
            </w:r>
          </w:p>
        </w:tc>
        <w:tc>
          <w:tcPr>
            <w:tcW w:w="850" w:type="dxa"/>
          </w:tcPr>
          <w:p w:rsidR="00A4284F" w:rsidRDefault="004E5E27">
            <w:pPr>
              <w:pStyle w:val="TableParagraph"/>
              <w:spacing w:line="234" w:lineRule="exact"/>
              <w:ind w:left="109"/>
              <w:rPr>
                <w:b/>
              </w:rPr>
            </w:pPr>
            <w:r>
              <w:rPr>
                <w:b/>
                <w:spacing w:val="-10"/>
              </w:rPr>
              <w:t>1</w:t>
            </w:r>
          </w:p>
        </w:tc>
        <w:tc>
          <w:tcPr>
            <w:tcW w:w="7798" w:type="dxa"/>
          </w:tcPr>
          <w:p w:rsidR="00A4284F" w:rsidRDefault="004E5E27">
            <w:pPr>
              <w:pStyle w:val="TableParagraph"/>
              <w:spacing w:line="234" w:lineRule="exact"/>
              <w:ind w:left="109"/>
            </w:pPr>
            <w:r>
              <w:t>Электризация</w:t>
            </w:r>
            <w:r>
              <w:rPr>
                <w:spacing w:val="-7"/>
              </w:rPr>
              <w:t xml:space="preserve"> </w:t>
            </w:r>
            <w:r>
              <w:t>тел.</w:t>
            </w:r>
            <w:r>
              <w:rPr>
                <w:spacing w:val="-7"/>
              </w:rPr>
              <w:t xml:space="preserve"> </w:t>
            </w:r>
            <w:r>
              <w:t>Закон</w:t>
            </w:r>
            <w:r>
              <w:rPr>
                <w:spacing w:val="-7"/>
              </w:rPr>
              <w:t xml:space="preserve"> </w:t>
            </w:r>
            <w:r>
              <w:t>сохранения</w:t>
            </w:r>
            <w:r>
              <w:rPr>
                <w:spacing w:val="-6"/>
              </w:rPr>
              <w:t xml:space="preserve"> </w:t>
            </w:r>
            <w:r>
              <w:rPr>
                <w:spacing w:val="-2"/>
              </w:rPr>
              <w:t>заряда</w:t>
            </w:r>
          </w:p>
        </w:tc>
      </w:tr>
      <w:tr w:rsidR="00A4284F">
        <w:trPr>
          <w:trHeight w:val="251"/>
        </w:trPr>
        <w:tc>
          <w:tcPr>
            <w:tcW w:w="958" w:type="dxa"/>
          </w:tcPr>
          <w:p w:rsidR="00A4284F" w:rsidRDefault="004E5E27">
            <w:pPr>
              <w:pStyle w:val="TableParagraph"/>
              <w:spacing w:line="232" w:lineRule="exact"/>
              <w:ind w:left="13" w:right="1"/>
              <w:jc w:val="center"/>
              <w:rPr>
                <w:b/>
              </w:rPr>
            </w:pPr>
            <w:r>
              <w:rPr>
                <w:b/>
                <w:spacing w:val="-5"/>
              </w:rPr>
              <w:t>128</w:t>
            </w:r>
          </w:p>
        </w:tc>
        <w:tc>
          <w:tcPr>
            <w:tcW w:w="850" w:type="dxa"/>
          </w:tcPr>
          <w:p w:rsidR="00A4284F" w:rsidRDefault="004E5E27">
            <w:pPr>
              <w:pStyle w:val="TableParagraph"/>
              <w:spacing w:line="232" w:lineRule="exact"/>
              <w:ind w:left="109"/>
              <w:rPr>
                <w:b/>
              </w:rPr>
            </w:pPr>
            <w:r>
              <w:rPr>
                <w:b/>
                <w:spacing w:val="-10"/>
              </w:rPr>
              <w:t>1</w:t>
            </w:r>
          </w:p>
        </w:tc>
        <w:tc>
          <w:tcPr>
            <w:tcW w:w="7798" w:type="dxa"/>
          </w:tcPr>
          <w:p w:rsidR="00A4284F" w:rsidRDefault="004E5E27">
            <w:pPr>
              <w:pStyle w:val="TableParagraph"/>
              <w:spacing w:line="232" w:lineRule="exact"/>
              <w:ind w:left="109"/>
            </w:pPr>
            <w:r>
              <w:t>Закон</w:t>
            </w:r>
            <w:r>
              <w:rPr>
                <w:spacing w:val="-5"/>
              </w:rPr>
              <w:t xml:space="preserve"> </w:t>
            </w:r>
            <w:r>
              <w:rPr>
                <w:spacing w:val="-2"/>
              </w:rPr>
              <w:t>Кулона</w:t>
            </w:r>
          </w:p>
        </w:tc>
      </w:tr>
      <w:tr w:rsidR="00A4284F">
        <w:trPr>
          <w:trHeight w:val="254"/>
        </w:trPr>
        <w:tc>
          <w:tcPr>
            <w:tcW w:w="958" w:type="dxa"/>
          </w:tcPr>
          <w:p w:rsidR="00A4284F" w:rsidRDefault="004E5E27">
            <w:pPr>
              <w:pStyle w:val="TableParagraph"/>
              <w:spacing w:line="234" w:lineRule="exact"/>
              <w:ind w:left="13" w:right="1"/>
              <w:jc w:val="center"/>
              <w:rPr>
                <w:b/>
              </w:rPr>
            </w:pPr>
            <w:r>
              <w:rPr>
                <w:b/>
                <w:spacing w:val="-5"/>
              </w:rPr>
              <w:t>129</w:t>
            </w:r>
          </w:p>
        </w:tc>
        <w:tc>
          <w:tcPr>
            <w:tcW w:w="850" w:type="dxa"/>
          </w:tcPr>
          <w:p w:rsidR="00A4284F" w:rsidRDefault="004E5E27">
            <w:pPr>
              <w:pStyle w:val="TableParagraph"/>
              <w:spacing w:line="234" w:lineRule="exact"/>
              <w:ind w:left="109"/>
              <w:rPr>
                <w:b/>
              </w:rPr>
            </w:pPr>
            <w:r>
              <w:rPr>
                <w:b/>
                <w:spacing w:val="-10"/>
              </w:rPr>
              <w:t>1</w:t>
            </w:r>
          </w:p>
        </w:tc>
        <w:tc>
          <w:tcPr>
            <w:tcW w:w="7798" w:type="dxa"/>
          </w:tcPr>
          <w:p w:rsidR="00A4284F" w:rsidRDefault="004E5E27">
            <w:pPr>
              <w:pStyle w:val="TableParagraph"/>
              <w:spacing w:line="234" w:lineRule="exact"/>
              <w:ind w:left="109"/>
            </w:pPr>
            <w:r>
              <w:t>Решение</w:t>
            </w:r>
            <w:r>
              <w:rPr>
                <w:spacing w:val="-7"/>
              </w:rPr>
              <w:t xml:space="preserve"> </w:t>
            </w:r>
            <w:r>
              <w:rPr>
                <w:spacing w:val="-2"/>
              </w:rPr>
              <w:t>задач</w:t>
            </w:r>
          </w:p>
        </w:tc>
      </w:tr>
      <w:tr w:rsidR="00A4284F">
        <w:trPr>
          <w:trHeight w:val="252"/>
        </w:trPr>
        <w:tc>
          <w:tcPr>
            <w:tcW w:w="958" w:type="dxa"/>
          </w:tcPr>
          <w:p w:rsidR="00A4284F" w:rsidRDefault="004E5E27">
            <w:pPr>
              <w:pStyle w:val="TableParagraph"/>
              <w:spacing w:line="232" w:lineRule="exact"/>
              <w:ind w:left="13" w:right="1"/>
              <w:jc w:val="center"/>
              <w:rPr>
                <w:b/>
              </w:rPr>
            </w:pPr>
            <w:r>
              <w:rPr>
                <w:b/>
                <w:spacing w:val="-5"/>
              </w:rPr>
              <w:t>130</w:t>
            </w:r>
          </w:p>
        </w:tc>
        <w:tc>
          <w:tcPr>
            <w:tcW w:w="850" w:type="dxa"/>
          </w:tcPr>
          <w:p w:rsidR="00A4284F" w:rsidRDefault="004E5E27">
            <w:pPr>
              <w:pStyle w:val="TableParagraph"/>
              <w:spacing w:line="232" w:lineRule="exact"/>
              <w:ind w:left="109"/>
              <w:rPr>
                <w:b/>
              </w:rPr>
            </w:pPr>
            <w:r>
              <w:rPr>
                <w:b/>
                <w:spacing w:val="-10"/>
              </w:rPr>
              <w:t>1</w:t>
            </w:r>
          </w:p>
        </w:tc>
        <w:tc>
          <w:tcPr>
            <w:tcW w:w="7798" w:type="dxa"/>
          </w:tcPr>
          <w:p w:rsidR="00A4284F" w:rsidRDefault="004E5E27">
            <w:pPr>
              <w:pStyle w:val="TableParagraph"/>
              <w:spacing w:line="232" w:lineRule="exact"/>
              <w:ind w:left="109"/>
            </w:pPr>
            <w:r>
              <w:t>Решение</w:t>
            </w:r>
            <w:r>
              <w:rPr>
                <w:spacing w:val="-7"/>
              </w:rPr>
              <w:t xml:space="preserve"> </w:t>
            </w:r>
            <w:r>
              <w:rPr>
                <w:spacing w:val="-2"/>
              </w:rPr>
              <w:t>задач</w:t>
            </w:r>
          </w:p>
        </w:tc>
      </w:tr>
      <w:tr w:rsidR="00A4284F">
        <w:trPr>
          <w:trHeight w:val="253"/>
        </w:trPr>
        <w:tc>
          <w:tcPr>
            <w:tcW w:w="958" w:type="dxa"/>
          </w:tcPr>
          <w:p w:rsidR="00A4284F" w:rsidRDefault="004E5E27">
            <w:pPr>
              <w:pStyle w:val="TableParagraph"/>
              <w:spacing w:line="234" w:lineRule="exact"/>
              <w:ind w:left="13" w:right="1"/>
              <w:jc w:val="center"/>
              <w:rPr>
                <w:b/>
              </w:rPr>
            </w:pPr>
            <w:r>
              <w:rPr>
                <w:b/>
                <w:spacing w:val="-5"/>
              </w:rPr>
              <w:t>131</w:t>
            </w:r>
          </w:p>
        </w:tc>
        <w:tc>
          <w:tcPr>
            <w:tcW w:w="850" w:type="dxa"/>
          </w:tcPr>
          <w:p w:rsidR="00A4284F" w:rsidRDefault="004E5E27">
            <w:pPr>
              <w:pStyle w:val="TableParagraph"/>
              <w:spacing w:line="234" w:lineRule="exact"/>
              <w:ind w:left="109"/>
              <w:rPr>
                <w:b/>
              </w:rPr>
            </w:pPr>
            <w:r>
              <w:rPr>
                <w:b/>
                <w:spacing w:val="-10"/>
              </w:rPr>
              <w:t>1</w:t>
            </w:r>
          </w:p>
        </w:tc>
        <w:tc>
          <w:tcPr>
            <w:tcW w:w="7798" w:type="dxa"/>
          </w:tcPr>
          <w:p w:rsidR="00A4284F" w:rsidRDefault="004E5E27">
            <w:pPr>
              <w:pStyle w:val="TableParagraph"/>
              <w:spacing w:line="234" w:lineRule="exact"/>
              <w:ind w:left="109"/>
            </w:pPr>
            <w:r>
              <w:t>Решение</w:t>
            </w:r>
            <w:r>
              <w:rPr>
                <w:spacing w:val="-7"/>
              </w:rPr>
              <w:t xml:space="preserve"> </w:t>
            </w:r>
            <w:r>
              <w:rPr>
                <w:spacing w:val="-2"/>
              </w:rPr>
              <w:t>задач</w:t>
            </w:r>
          </w:p>
        </w:tc>
      </w:tr>
      <w:tr w:rsidR="00A4284F">
        <w:trPr>
          <w:trHeight w:val="252"/>
        </w:trPr>
        <w:tc>
          <w:tcPr>
            <w:tcW w:w="958" w:type="dxa"/>
          </w:tcPr>
          <w:p w:rsidR="00A4284F" w:rsidRDefault="004E5E27">
            <w:pPr>
              <w:pStyle w:val="TableParagraph"/>
              <w:spacing w:line="232" w:lineRule="exact"/>
              <w:ind w:left="13" w:right="1"/>
              <w:jc w:val="center"/>
              <w:rPr>
                <w:b/>
              </w:rPr>
            </w:pPr>
            <w:r>
              <w:rPr>
                <w:b/>
                <w:spacing w:val="-5"/>
              </w:rPr>
              <w:t>132</w:t>
            </w:r>
          </w:p>
        </w:tc>
        <w:tc>
          <w:tcPr>
            <w:tcW w:w="850" w:type="dxa"/>
          </w:tcPr>
          <w:p w:rsidR="00A4284F" w:rsidRDefault="004E5E27">
            <w:pPr>
              <w:pStyle w:val="TableParagraph"/>
              <w:spacing w:line="232" w:lineRule="exact"/>
              <w:ind w:left="109"/>
              <w:rPr>
                <w:b/>
              </w:rPr>
            </w:pPr>
            <w:r>
              <w:rPr>
                <w:b/>
                <w:spacing w:val="-10"/>
              </w:rPr>
              <w:t>1</w:t>
            </w:r>
          </w:p>
        </w:tc>
        <w:tc>
          <w:tcPr>
            <w:tcW w:w="7798" w:type="dxa"/>
          </w:tcPr>
          <w:p w:rsidR="00A4284F" w:rsidRDefault="004E5E27">
            <w:pPr>
              <w:pStyle w:val="TableParagraph"/>
              <w:spacing w:line="232" w:lineRule="exact"/>
              <w:ind w:left="109"/>
            </w:pPr>
            <w:r>
              <w:t>Равновесие</w:t>
            </w:r>
            <w:r>
              <w:rPr>
                <w:spacing w:val="49"/>
              </w:rPr>
              <w:t xml:space="preserve"> </w:t>
            </w:r>
            <w:r>
              <w:t>статических</w:t>
            </w:r>
            <w:r>
              <w:rPr>
                <w:spacing w:val="51"/>
              </w:rPr>
              <w:t xml:space="preserve"> </w:t>
            </w:r>
            <w:r>
              <w:rPr>
                <w:spacing w:val="-2"/>
              </w:rPr>
              <w:t>зарядов</w:t>
            </w:r>
          </w:p>
        </w:tc>
      </w:tr>
      <w:tr w:rsidR="00A4284F">
        <w:trPr>
          <w:trHeight w:val="254"/>
        </w:trPr>
        <w:tc>
          <w:tcPr>
            <w:tcW w:w="958" w:type="dxa"/>
          </w:tcPr>
          <w:p w:rsidR="00A4284F" w:rsidRDefault="004E5E27">
            <w:pPr>
              <w:pStyle w:val="TableParagraph"/>
              <w:spacing w:line="234" w:lineRule="exact"/>
              <w:ind w:left="13" w:right="1"/>
              <w:jc w:val="center"/>
              <w:rPr>
                <w:b/>
              </w:rPr>
            </w:pPr>
            <w:r>
              <w:rPr>
                <w:b/>
                <w:spacing w:val="-5"/>
              </w:rPr>
              <w:t>133</w:t>
            </w:r>
          </w:p>
        </w:tc>
        <w:tc>
          <w:tcPr>
            <w:tcW w:w="850" w:type="dxa"/>
          </w:tcPr>
          <w:p w:rsidR="00A4284F" w:rsidRDefault="004E5E27">
            <w:pPr>
              <w:pStyle w:val="TableParagraph"/>
              <w:spacing w:line="234" w:lineRule="exact"/>
              <w:ind w:left="109"/>
              <w:rPr>
                <w:b/>
              </w:rPr>
            </w:pPr>
            <w:r>
              <w:rPr>
                <w:b/>
                <w:spacing w:val="-10"/>
              </w:rPr>
              <w:t>1</w:t>
            </w:r>
          </w:p>
        </w:tc>
        <w:tc>
          <w:tcPr>
            <w:tcW w:w="7798" w:type="dxa"/>
          </w:tcPr>
          <w:p w:rsidR="00A4284F" w:rsidRDefault="004E5E27">
            <w:pPr>
              <w:pStyle w:val="TableParagraph"/>
              <w:spacing w:line="234" w:lineRule="exact"/>
              <w:ind w:left="109"/>
            </w:pPr>
            <w:r>
              <w:t>Напряженность</w:t>
            </w:r>
            <w:r>
              <w:rPr>
                <w:spacing w:val="-7"/>
              </w:rPr>
              <w:t xml:space="preserve"> </w:t>
            </w:r>
            <w:r>
              <w:t>электростатического</w:t>
            </w:r>
            <w:r>
              <w:rPr>
                <w:spacing w:val="-6"/>
              </w:rPr>
              <w:t xml:space="preserve"> </w:t>
            </w:r>
            <w:r>
              <w:rPr>
                <w:spacing w:val="-4"/>
              </w:rPr>
              <w:t>поля</w:t>
            </w:r>
          </w:p>
        </w:tc>
      </w:tr>
      <w:tr w:rsidR="00A4284F">
        <w:trPr>
          <w:trHeight w:val="252"/>
        </w:trPr>
        <w:tc>
          <w:tcPr>
            <w:tcW w:w="958" w:type="dxa"/>
          </w:tcPr>
          <w:p w:rsidR="00A4284F" w:rsidRDefault="004E5E27">
            <w:pPr>
              <w:pStyle w:val="TableParagraph"/>
              <w:spacing w:line="232" w:lineRule="exact"/>
              <w:ind w:left="13" w:right="1"/>
              <w:jc w:val="center"/>
              <w:rPr>
                <w:b/>
              </w:rPr>
            </w:pPr>
            <w:r>
              <w:rPr>
                <w:b/>
                <w:spacing w:val="-5"/>
              </w:rPr>
              <w:t>134</w:t>
            </w:r>
          </w:p>
        </w:tc>
        <w:tc>
          <w:tcPr>
            <w:tcW w:w="850" w:type="dxa"/>
          </w:tcPr>
          <w:p w:rsidR="00A4284F" w:rsidRDefault="004E5E27">
            <w:pPr>
              <w:pStyle w:val="TableParagraph"/>
              <w:spacing w:line="232" w:lineRule="exact"/>
              <w:ind w:left="109"/>
              <w:rPr>
                <w:b/>
              </w:rPr>
            </w:pPr>
            <w:r>
              <w:rPr>
                <w:b/>
                <w:spacing w:val="-10"/>
              </w:rPr>
              <w:t>1</w:t>
            </w:r>
          </w:p>
        </w:tc>
        <w:tc>
          <w:tcPr>
            <w:tcW w:w="7798" w:type="dxa"/>
          </w:tcPr>
          <w:p w:rsidR="00A4284F" w:rsidRDefault="004E5E27">
            <w:pPr>
              <w:pStyle w:val="TableParagraph"/>
              <w:spacing w:line="232" w:lineRule="exact"/>
              <w:ind w:left="109"/>
            </w:pPr>
            <w:r>
              <w:t>Линии</w:t>
            </w:r>
            <w:r>
              <w:rPr>
                <w:spacing w:val="-5"/>
              </w:rPr>
              <w:t xml:space="preserve"> </w:t>
            </w:r>
            <w:r>
              <w:t>напряженности</w:t>
            </w:r>
            <w:r>
              <w:rPr>
                <w:spacing w:val="-5"/>
              </w:rPr>
              <w:t xml:space="preserve"> </w:t>
            </w:r>
            <w:r>
              <w:t>электростатического</w:t>
            </w:r>
            <w:r>
              <w:rPr>
                <w:spacing w:val="47"/>
              </w:rPr>
              <w:t xml:space="preserve"> </w:t>
            </w:r>
            <w:r>
              <w:rPr>
                <w:spacing w:val="-4"/>
              </w:rPr>
              <w:t>поля</w:t>
            </w:r>
          </w:p>
        </w:tc>
      </w:tr>
      <w:tr w:rsidR="00A4284F">
        <w:trPr>
          <w:trHeight w:val="253"/>
        </w:trPr>
        <w:tc>
          <w:tcPr>
            <w:tcW w:w="958" w:type="dxa"/>
          </w:tcPr>
          <w:p w:rsidR="00A4284F" w:rsidRDefault="004E5E27">
            <w:pPr>
              <w:pStyle w:val="TableParagraph"/>
              <w:spacing w:line="234" w:lineRule="exact"/>
              <w:ind w:left="13" w:right="1"/>
              <w:jc w:val="center"/>
              <w:rPr>
                <w:b/>
              </w:rPr>
            </w:pPr>
            <w:r>
              <w:rPr>
                <w:b/>
                <w:spacing w:val="-5"/>
              </w:rPr>
              <w:t>135</w:t>
            </w:r>
          </w:p>
        </w:tc>
        <w:tc>
          <w:tcPr>
            <w:tcW w:w="850" w:type="dxa"/>
          </w:tcPr>
          <w:p w:rsidR="00A4284F" w:rsidRDefault="004E5E27">
            <w:pPr>
              <w:pStyle w:val="TableParagraph"/>
              <w:spacing w:line="234" w:lineRule="exact"/>
              <w:ind w:left="109"/>
              <w:rPr>
                <w:b/>
              </w:rPr>
            </w:pPr>
            <w:r>
              <w:rPr>
                <w:b/>
                <w:spacing w:val="-10"/>
              </w:rPr>
              <w:t>1</w:t>
            </w:r>
          </w:p>
        </w:tc>
        <w:tc>
          <w:tcPr>
            <w:tcW w:w="7798" w:type="dxa"/>
          </w:tcPr>
          <w:p w:rsidR="00A4284F" w:rsidRDefault="004E5E27">
            <w:pPr>
              <w:pStyle w:val="TableParagraph"/>
              <w:spacing w:line="234" w:lineRule="exact"/>
              <w:ind w:left="109"/>
            </w:pPr>
            <w:r>
              <w:t>Принцип</w:t>
            </w:r>
            <w:r>
              <w:rPr>
                <w:spacing w:val="-7"/>
              </w:rPr>
              <w:t xml:space="preserve"> </w:t>
            </w:r>
            <w:r>
              <w:t>суперпозиции</w:t>
            </w:r>
            <w:r>
              <w:rPr>
                <w:spacing w:val="-7"/>
              </w:rPr>
              <w:t xml:space="preserve"> </w:t>
            </w:r>
            <w:r>
              <w:t>электростатических</w:t>
            </w:r>
            <w:r>
              <w:rPr>
                <w:spacing w:val="-5"/>
              </w:rPr>
              <w:t xml:space="preserve"> </w:t>
            </w:r>
            <w:r>
              <w:rPr>
                <w:spacing w:val="-2"/>
              </w:rPr>
              <w:t>полей</w:t>
            </w:r>
          </w:p>
        </w:tc>
      </w:tr>
      <w:tr w:rsidR="00A4284F">
        <w:trPr>
          <w:trHeight w:val="252"/>
        </w:trPr>
        <w:tc>
          <w:tcPr>
            <w:tcW w:w="958" w:type="dxa"/>
          </w:tcPr>
          <w:p w:rsidR="00A4284F" w:rsidRDefault="004E5E27">
            <w:pPr>
              <w:pStyle w:val="TableParagraph"/>
              <w:spacing w:line="232" w:lineRule="exact"/>
              <w:ind w:left="13" w:right="1"/>
              <w:jc w:val="center"/>
              <w:rPr>
                <w:b/>
              </w:rPr>
            </w:pPr>
            <w:r>
              <w:rPr>
                <w:b/>
                <w:spacing w:val="-5"/>
              </w:rPr>
              <w:t>136</w:t>
            </w:r>
          </w:p>
        </w:tc>
        <w:tc>
          <w:tcPr>
            <w:tcW w:w="850" w:type="dxa"/>
          </w:tcPr>
          <w:p w:rsidR="00A4284F" w:rsidRDefault="004E5E27">
            <w:pPr>
              <w:pStyle w:val="TableParagraph"/>
              <w:spacing w:line="232" w:lineRule="exact"/>
              <w:ind w:left="109"/>
              <w:rPr>
                <w:b/>
              </w:rPr>
            </w:pPr>
            <w:r>
              <w:rPr>
                <w:b/>
                <w:spacing w:val="-10"/>
              </w:rPr>
              <w:t>1</w:t>
            </w:r>
          </w:p>
        </w:tc>
        <w:tc>
          <w:tcPr>
            <w:tcW w:w="7798" w:type="dxa"/>
          </w:tcPr>
          <w:p w:rsidR="00A4284F" w:rsidRDefault="004E5E27">
            <w:pPr>
              <w:pStyle w:val="TableParagraph"/>
              <w:spacing w:line="232" w:lineRule="exact"/>
              <w:ind w:left="109"/>
            </w:pPr>
            <w:r>
              <w:t>Электростатическое</w:t>
            </w:r>
            <w:r>
              <w:rPr>
                <w:spacing w:val="-8"/>
              </w:rPr>
              <w:t xml:space="preserve"> </w:t>
            </w:r>
            <w:r>
              <w:t>поле</w:t>
            </w:r>
            <w:r>
              <w:rPr>
                <w:spacing w:val="-8"/>
              </w:rPr>
              <w:t xml:space="preserve"> </w:t>
            </w:r>
            <w:r>
              <w:t>заряженной</w:t>
            </w:r>
            <w:r>
              <w:rPr>
                <w:spacing w:val="-8"/>
              </w:rPr>
              <w:t xml:space="preserve"> </w:t>
            </w:r>
            <w:r>
              <w:t>сферы</w:t>
            </w:r>
            <w:r>
              <w:rPr>
                <w:spacing w:val="-8"/>
              </w:rPr>
              <w:t xml:space="preserve"> </w:t>
            </w:r>
            <w:r>
              <w:t>и</w:t>
            </w:r>
            <w:r>
              <w:rPr>
                <w:spacing w:val="-8"/>
              </w:rPr>
              <w:t xml:space="preserve"> </w:t>
            </w:r>
            <w:r>
              <w:t>заряженной</w:t>
            </w:r>
            <w:r>
              <w:rPr>
                <w:spacing w:val="-8"/>
              </w:rPr>
              <w:t xml:space="preserve"> </w:t>
            </w:r>
            <w:r>
              <w:rPr>
                <w:spacing w:val="-2"/>
              </w:rPr>
              <w:t>плоскости</w:t>
            </w:r>
          </w:p>
        </w:tc>
      </w:tr>
      <w:tr w:rsidR="00A4284F">
        <w:trPr>
          <w:trHeight w:val="254"/>
        </w:trPr>
        <w:tc>
          <w:tcPr>
            <w:tcW w:w="958" w:type="dxa"/>
          </w:tcPr>
          <w:p w:rsidR="00A4284F" w:rsidRDefault="004E5E27">
            <w:pPr>
              <w:pStyle w:val="TableParagraph"/>
              <w:spacing w:line="234" w:lineRule="exact"/>
              <w:ind w:left="13" w:right="1"/>
              <w:jc w:val="center"/>
              <w:rPr>
                <w:b/>
              </w:rPr>
            </w:pPr>
            <w:r>
              <w:rPr>
                <w:b/>
                <w:spacing w:val="-5"/>
              </w:rPr>
              <w:t>137</w:t>
            </w:r>
          </w:p>
        </w:tc>
        <w:tc>
          <w:tcPr>
            <w:tcW w:w="850" w:type="dxa"/>
          </w:tcPr>
          <w:p w:rsidR="00A4284F" w:rsidRDefault="004E5E27">
            <w:pPr>
              <w:pStyle w:val="TableParagraph"/>
              <w:spacing w:line="234" w:lineRule="exact"/>
              <w:ind w:left="109"/>
              <w:rPr>
                <w:b/>
              </w:rPr>
            </w:pPr>
            <w:r>
              <w:rPr>
                <w:b/>
                <w:spacing w:val="-10"/>
              </w:rPr>
              <w:t>1</w:t>
            </w:r>
          </w:p>
        </w:tc>
        <w:tc>
          <w:tcPr>
            <w:tcW w:w="7798" w:type="dxa"/>
          </w:tcPr>
          <w:p w:rsidR="00A4284F" w:rsidRDefault="004E5E27">
            <w:pPr>
              <w:pStyle w:val="TableParagraph"/>
              <w:spacing w:line="234" w:lineRule="exact"/>
              <w:ind w:left="109"/>
            </w:pPr>
            <w:r>
              <w:t>Подготовка</w:t>
            </w:r>
            <w:r>
              <w:rPr>
                <w:spacing w:val="-8"/>
              </w:rPr>
              <w:t xml:space="preserve"> </w:t>
            </w:r>
            <w:r>
              <w:t>к</w:t>
            </w:r>
            <w:r>
              <w:rPr>
                <w:spacing w:val="-7"/>
              </w:rPr>
              <w:t xml:space="preserve"> </w:t>
            </w:r>
            <w:r>
              <w:t>контрольной</w:t>
            </w:r>
            <w:r>
              <w:rPr>
                <w:spacing w:val="-7"/>
              </w:rPr>
              <w:t xml:space="preserve"> </w:t>
            </w:r>
            <w:r>
              <w:rPr>
                <w:spacing w:val="-2"/>
              </w:rPr>
              <w:t>работе</w:t>
            </w:r>
          </w:p>
        </w:tc>
      </w:tr>
      <w:tr w:rsidR="00A4284F">
        <w:trPr>
          <w:trHeight w:val="505"/>
        </w:trPr>
        <w:tc>
          <w:tcPr>
            <w:tcW w:w="958" w:type="dxa"/>
          </w:tcPr>
          <w:p w:rsidR="00A4284F" w:rsidRDefault="004E5E27">
            <w:pPr>
              <w:pStyle w:val="TableParagraph"/>
              <w:spacing w:line="252" w:lineRule="exact"/>
              <w:ind w:left="13" w:right="1"/>
              <w:jc w:val="center"/>
              <w:rPr>
                <w:b/>
              </w:rPr>
            </w:pPr>
            <w:r>
              <w:rPr>
                <w:b/>
                <w:spacing w:val="-5"/>
              </w:rPr>
              <w:t>138</w:t>
            </w:r>
          </w:p>
        </w:tc>
        <w:tc>
          <w:tcPr>
            <w:tcW w:w="850" w:type="dxa"/>
          </w:tcPr>
          <w:p w:rsidR="00A4284F" w:rsidRDefault="004E5E27">
            <w:pPr>
              <w:pStyle w:val="TableParagraph"/>
              <w:spacing w:line="252" w:lineRule="exact"/>
              <w:ind w:left="109"/>
              <w:rPr>
                <w:b/>
              </w:rPr>
            </w:pPr>
            <w:r>
              <w:rPr>
                <w:b/>
                <w:spacing w:val="-10"/>
              </w:rPr>
              <w:t>1</w:t>
            </w:r>
          </w:p>
        </w:tc>
        <w:tc>
          <w:tcPr>
            <w:tcW w:w="7798" w:type="dxa"/>
          </w:tcPr>
          <w:p w:rsidR="00A4284F" w:rsidRDefault="004E5E27">
            <w:pPr>
              <w:pStyle w:val="TableParagraph"/>
              <w:spacing w:line="254" w:lineRule="exact"/>
              <w:ind w:left="109"/>
            </w:pPr>
            <w:r>
              <w:t>Контрольная</w:t>
            </w:r>
            <w:r>
              <w:rPr>
                <w:spacing w:val="-8"/>
              </w:rPr>
              <w:t xml:space="preserve"> </w:t>
            </w:r>
            <w:r>
              <w:t>работа</w:t>
            </w:r>
            <w:r>
              <w:rPr>
                <w:spacing w:val="-8"/>
              </w:rPr>
              <w:t xml:space="preserve"> </w:t>
            </w:r>
            <w:r>
              <w:t>№</w:t>
            </w:r>
            <w:r>
              <w:rPr>
                <w:spacing w:val="-8"/>
              </w:rPr>
              <w:t xml:space="preserve"> </w:t>
            </w:r>
            <w:r>
              <w:t>10</w:t>
            </w:r>
            <w:r>
              <w:rPr>
                <w:spacing w:val="-7"/>
              </w:rPr>
              <w:t xml:space="preserve"> </w:t>
            </w:r>
            <w:r>
              <w:t>«Силы</w:t>
            </w:r>
            <w:r>
              <w:rPr>
                <w:spacing w:val="-8"/>
              </w:rPr>
              <w:t xml:space="preserve"> </w:t>
            </w:r>
            <w:r>
              <w:t>электромагнитного</w:t>
            </w:r>
            <w:r>
              <w:rPr>
                <w:spacing w:val="-7"/>
              </w:rPr>
              <w:t xml:space="preserve"> </w:t>
            </w:r>
            <w:r>
              <w:t>взаимодействия неподвижных зарядов»</w:t>
            </w:r>
          </w:p>
        </w:tc>
      </w:tr>
      <w:tr w:rsidR="00A4284F">
        <w:trPr>
          <w:trHeight w:val="250"/>
        </w:trPr>
        <w:tc>
          <w:tcPr>
            <w:tcW w:w="958" w:type="dxa"/>
          </w:tcPr>
          <w:p w:rsidR="00A4284F" w:rsidRDefault="004E5E27">
            <w:pPr>
              <w:pStyle w:val="TableParagraph"/>
              <w:spacing w:line="230" w:lineRule="exact"/>
              <w:ind w:left="13" w:right="1"/>
              <w:jc w:val="center"/>
              <w:rPr>
                <w:b/>
              </w:rPr>
            </w:pPr>
            <w:r>
              <w:rPr>
                <w:b/>
                <w:spacing w:val="-5"/>
              </w:rPr>
              <w:t>139</w:t>
            </w:r>
          </w:p>
        </w:tc>
        <w:tc>
          <w:tcPr>
            <w:tcW w:w="850" w:type="dxa"/>
          </w:tcPr>
          <w:p w:rsidR="00A4284F" w:rsidRDefault="004E5E27">
            <w:pPr>
              <w:pStyle w:val="TableParagraph"/>
              <w:spacing w:line="230" w:lineRule="exact"/>
              <w:ind w:left="109"/>
              <w:rPr>
                <w:b/>
              </w:rPr>
            </w:pPr>
            <w:r>
              <w:rPr>
                <w:b/>
                <w:spacing w:val="-10"/>
              </w:rPr>
              <w:t>1</w:t>
            </w:r>
          </w:p>
        </w:tc>
        <w:tc>
          <w:tcPr>
            <w:tcW w:w="7798" w:type="dxa"/>
          </w:tcPr>
          <w:p w:rsidR="00A4284F" w:rsidRDefault="004E5E27">
            <w:pPr>
              <w:pStyle w:val="TableParagraph"/>
              <w:spacing w:line="230" w:lineRule="exact"/>
              <w:ind w:left="109"/>
            </w:pPr>
            <w:r>
              <w:t>Работа</w:t>
            </w:r>
            <w:r>
              <w:rPr>
                <w:spacing w:val="-3"/>
              </w:rPr>
              <w:t xml:space="preserve"> </w:t>
            </w:r>
            <w:r>
              <w:t>сил</w:t>
            </w:r>
            <w:r>
              <w:rPr>
                <w:spacing w:val="53"/>
              </w:rPr>
              <w:t xml:space="preserve"> </w:t>
            </w:r>
            <w:r>
              <w:t>электростатического</w:t>
            </w:r>
            <w:r>
              <w:rPr>
                <w:spacing w:val="-1"/>
              </w:rPr>
              <w:t xml:space="preserve"> </w:t>
            </w:r>
            <w:r>
              <w:rPr>
                <w:spacing w:val="-4"/>
              </w:rPr>
              <w:t>поля</w:t>
            </w:r>
          </w:p>
        </w:tc>
      </w:tr>
      <w:tr w:rsidR="00A4284F">
        <w:trPr>
          <w:trHeight w:val="253"/>
        </w:trPr>
        <w:tc>
          <w:tcPr>
            <w:tcW w:w="958" w:type="dxa"/>
          </w:tcPr>
          <w:p w:rsidR="00A4284F" w:rsidRDefault="004E5E27">
            <w:pPr>
              <w:pStyle w:val="TableParagraph"/>
              <w:spacing w:line="234" w:lineRule="exact"/>
              <w:ind w:left="13" w:right="1"/>
              <w:jc w:val="center"/>
              <w:rPr>
                <w:b/>
              </w:rPr>
            </w:pPr>
            <w:r>
              <w:rPr>
                <w:b/>
                <w:spacing w:val="-5"/>
              </w:rPr>
              <w:t>140</w:t>
            </w:r>
          </w:p>
        </w:tc>
        <w:tc>
          <w:tcPr>
            <w:tcW w:w="850" w:type="dxa"/>
          </w:tcPr>
          <w:p w:rsidR="00A4284F" w:rsidRDefault="004E5E27">
            <w:pPr>
              <w:pStyle w:val="TableParagraph"/>
              <w:spacing w:line="234" w:lineRule="exact"/>
              <w:ind w:left="109"/>
              <w:rPr>
                <w:b/>
              </w:rPr>
            </w:pPr>
            <w:r>
              <w:rPr>
                <w:b/>
                <w:spacing w:val="-10"/>
              </w:rPr>
              <w:t>1</w:t>
            </w:r>
          </w:p>
        </w:tc>
        <w:tc>
          <w:tcPr>
            <w:tcW w:w="7798" w:type="dxa"/>
          </w:tcPr>
          <w:p w:rsidR="00A4284F" w:rsidRDefault="004E5E27">
            <w:pPr>
              <w:pStyle w:val="TableParagraph"/>
              <w:spacing w:line="234" w:lineRule="exact"/>
              <w:ind w:left="109"/>
            </w:pPr>
            <w:r>
              <w:t xml:space="preserve">Потенциал электростатического </w:t>
            </w:r>
            <w:r>
              <w:rPr>
                <w:spacing w:val="-4"/>
              </w:rPr>
              <w:t>поля</w:t>
            </w:r>
          </w:p>
        </w:tc>
      </w:tr>
      <w:tr w:rsidR="00A4284F">
        <w:trPr>
          <w:trHeight w:val="506"/>
        </w:trPr>
        <w:tc>
          <w:tcPr>
            <w:tcW w:w="958" w:type="dxa"/>
          </w:tcPr>
          <w:p w:rsidR="00A4284F" w:rsidRDefault="004E5E27">
            <w:pPr>
              <w:pStyle w:val="TableParagraph"/>
              <w:spacing w:line="252" w:lineRule="exact"/>
              <w:ind w:left="13" w:right="1"/>
              <w:jc w:val="center"/>
              <w:rPr>
                <w:b/>
              </w:rPr>
            </w:pPr>
            <w:r>
              <w:rPr>
                <w:b/>
                <w:spacing w:val="-5"/>
              </w:rPr>
              <w:t>141</w:t>
            </w:r>
          </w:p>
        </w:tc>
        <w:tc>
          <w:tcPr>
            <w:tcW w:w="850" w:type="dxa"/>
          </w:tcPr>
          <w:p w:rsidR="00A4284F" w:rsidRDefault="004E5E27">
            <w:pPr>
              <w:pStyle w:val="TableParagraph"/>
              <w:spacing w:line="252" w:lineRule="exact"/>
              <w:ind w:left="109"/>
              <w:rPr>
                <w:b/>
              </w:rPr>
            </w:pPr>
            <w:r>
              <w:rPr>
                <w:b/>
                <w:spacing w:val="-10"/>
              </w:rPr>
              <w:t>1</w:t>
            </w:r>
          </w:p>
        </w:tc>
        <w:tc>
          <w:tcPr>
            <w:tcW w:w="7798" w:type="dxa"/>
          </w:tcPr>
          <w:p w:rsidR="00A4284F" w:rsidRDefault="004E5E27">
            <w:pPr>
              <w:pStyle w:val="TableParagraph"/>
              <w:spacing w:line="252" w:lineRule="exact"/>
              <w:ind w:left="109" w:right="4516"/>
            </w:pPr>
            <w:r>
              <w:t>Разность потенциалов. Измерение</w:t>
            </w:r>
            <w:r>
              <w:rPr>
                <w:spacing w:val="-14"/>
              </w:rPr>
              <w:t xml:space="preserve"> </w:t>
            </w:r>
            <w:r>
              <w:t>разности</w:t>
            </w:r>
            <w:r>
              <w:rPr>
                <w:spacing w:val="-14"/>
              </w:rPr>
              <w:t xml:space="preserve"> </w:t>
            </w:r>
            <w:r>
              <w:t>потенциалов</w:t>
            </w:r>
          </w:p>
        </w:tc>
      </w:tr>
      <w:tr w:rsidR="00A4284F">
        <w:trPr>
          <w:trHeight w:val="251"/>
        </w:trPr>
        <w:tc>
          <w:tcPr>
            <w:tcW w:w="958" w:type="dxa"/>
          </w:tcPr>
          <w:p w:rsidR="00A4284F" w:rsidRDefault="004E5E27">
            <w:pPr>
              <w:pStyle w:val="TableParagraph"/>
              <w:spacing w:line="232" w:lineRule="exact"/>
              <w:ind w:left="13" w:right="1"/>
              <w:jc w:val="center"/>
              <w:rPr>
                <w:b/>
              </w:rPr>
            </w:pPr>
            <w:r>
              <w:rPr>
                <w:b/>
                <w:spacing w:val="-5"/>
              </w:rPr>
              <w:t>142</w:t>
            </w:r>
          </w:p>
        </w:tc>
        <w:tc>
          <w:tcPr>
            <w:tcW w:w="850" w:type="dxa"/>
          </w:tcPr>
          <w:p w:rsidR="00A4284F" w:rsidRDefault="004E5E27">
            <w:pPr>
              <w:pStyle w:val="TableParagraph"/>
              <w:spacing w:line="232" w:lineRule="exact"/>
              <w:ind w:left="109"/>
              <w:rPr>
                <w:b/>
              </w:rPr>
            </w:pPr>
            <w:r>
              <w:rPr>
                <w:b/>
                <w:spacing w:val="-10"/>
              </w:rPr>
              <w:t>1</w:t>
            </w:r>
          </w:p>
        </w:tc>
        <w:tc>
          <w:tcPr>
            <w:tcW w:w="7798" w:type="dxa"/>
          </w:tcPr>
          <w:p w:rsidR="00A4284F" w:rsidRDefault="004E5E27">
            <w:pPr>
              <w:pStyle w:val="TableParagraph"/>
              <w:spacing w:line="232" w:lineRule="exact"/>
              <w:ind w:left="109"/>
            </w:pPr>
            <w:r>
              <w:t>Электрическое</w:t>
            </w:r>
            <w:r>
              <w:rPr>
                <w:spacing w:val="-6"/>
              </w:rPr>
              <w:t xml:space="preserve"> </w:t>
            </w:r>
            <w:r>
              <w:t>поле</w:t>
            </w:r>
            <w:r>
              <w:rPr>
                <w:spacing w:val="-6"/>
              </w:rPr>
              <w:t xml:space="preserve"> </w:t>
            </w:r>
            <w:r>
              <w:t>в</w:t>
            </w:r>
            <w:r>
              <w:rPr>
                <w:spacing w:val="-6"/>
              </w:rPr>
              <w:t xml:space="preserve"> </w:t>
            </w:r>
            <w:r>
              <w:rPr>
                <w:spacing w:val="-2"/>
              </w:rPr>
              <w:t>веществе</w:t>
            </w:r>
          </w:p>
        </w:tc>
      </w:tr>
      <w:tr w:rsidR="00A4284F">
        <w:trPr>
          <w:trHeight w:val="253"/>
        </w:trPr>
        <w:tc>
          <w:tcPr>
            <w:tcW w:w="958" w:type="dxa"/>
          </w:tcPr>
          <w:p w:rsidR="00A4284F" w:rsidRDefault="004E5E27">
            <w:pPr>
              <w:pStyle w:val="TableParagraph"/>
              <w:spacing w:line="234" w:lineRule="exact"/>
              <w:ind w:left="13" w:right="1"/>
              <w:jc w:val="center"/>
              <w:rPr>
                <w:b/>
              </w:rPr>
            </w:pPr>
            <w:r>
              <w:rPr>
                <w:b/>
                <w:spacing w:val="-5"/>
              </w:rPr>
              <w:t>143</w:t>
            </w:r>
          </w:p>
        </w:tc>
        <w:tc>
          <w:tcPr>
            <w:tcW w:w="850" w:type="dxa"/>
          </w:tcPr>
          <w:p w:rsidR="00A4284F" w:rsidRDefault="004E5E27">
            <w:pPr>
              <w:pStyle w:val="TableParagraph"/>
              <w:spacing w:line="234" w:lineRule="exact"/>
              <w:ind w:left="109"/>
              <w:rPr>
                <w:b/>
              </w:rPr>
            </w:pPr>
            <w:r>
              <w:rPr>
                <w:b/>
                <w:spacing w:val="-10"/>
              </w:rPr>
              <w:t>1</w:t>
            </w:r>
          </w:p>
        </w:tc>
        <w:tc>
          <w:tcPr>
            <w:tcW w:w="7798" w:type="dxa"/>
          </w:tcPr>
          <w:p w:rsidR="00A4284F" w:rsidRDefault="004E5E27">
            <w:pPr>
              <w:pStyle w:val="TableParagraph"/>
              <w:spacing w:line="234" w:lineRule="exact"/>
              <w:ind w:left="109"/>
            </w:pPr>
            <w:r>
              <w:t>Диэлектрики</w:t>
            </w:r>
            <w:r>
              <w:rPr>
                <w:spacing w:val="-10"/>
              </w:rPr>
              <w:t xml:space="preserve"> </w:t>
            </w:r>
            <w:r>
              <w:t>в</w:t>
            </w:r>
            <w:r>
              <w:rPr>
                <w:spacing w:val="-10"/>
              </w:rPr>
              <w:t xml:space="preserve"> </w:t>
            </w:r>
            <w:r>
              <w:t>электростатическом</w:t>
            </w:r>
            <w:r>
              <w:rPr>
                <w:spacing w:val="-10"/>
              </w:rPr>
              <w:t xml:space="preserve"> </w:t>
            </w:r>
            <w:r>
              <w:rPr>
                <w:spacing w:val="-4"/>
              </w:rPr>
              <w:t>поле</w:t>
            </w:r>
          </w:p>
        </w:tc>
      </w:tr>
      <w:tr w:rsidR="00A4284F">
        <w:trPr>
          <w:trHeight w:val="252"/>
        </w:trPr>
        <w:tc>
          <w:tcPr>
            <w:tcW w:w="958" w:type="dxa"/>
          </w:tcPr>
          <w:p w:rsidR="00A4284F" w:rsidRDefault="004E5E27">
            <w:pPr>
              <w:pStyle w:val="TableParagraph"/>
              <w:spacing w:line="232" w:lineRule="exact"/>
              <w:ind w:left="13" w:right="1"/>
              <w:jc w:val="center"/>
              <w:rPr>
                <w:b/>
              </w:rPr>
            </w:pPr>
            <w:r>
              <w:rPr>
                <w:b/>
                <w:spacing w:val="-5"/>
              </w:rPr>
              <w:t>144</w:t>
            </w:r>
          </w:p>
        </w:tc>
        <w:tc>
          <w:tcPr>
            <w:tcW w:w="850" w:type="dxa"/>
          </w:tcPr>
          <w:p w:rsidR="00A4284F" w:rsidRDefault="004E5E27">
            <w:pPr>
              <w:pStyle w:val="TableParagraph"/>
              <w:spacing w:line="232" w:lineRule="exact"/>
              <w:ind w:left="109"/>
              <w:rPr>
                <w:b/>
              </w:rPr>
            </w:pPr>
            <w:r>
              <w:rPr>
                <w:b/>
                <w:spacing w:val="-10"/>
              </w:rPr>
              <w:t>1</w:t>
            </w:r>
          </w:p>
        </w:tc>
        <w:tc>
          <w:tcPr>
            <w:tcW w:w="7798" w:type="dxa"/>
          </w:tcPr>
          <w:p w:rsidR="00A4284F" w:rsidRDefault="004E5E27">
            <w:pPr>
              <w:pStyle w:val="TableParagraph"/>
              <w:spacing w:line="232" w:lineRule="exact"/>
              <w:ind w:left="109"/>
            </w:pPr>
            <w:r>
              <w:t>Решение</w:t>
            </w:r>
            <w:r>
              <w:rPr>
                <w:spacing w:val="-7"/>
              </w:rPr>
              <w:t xml:space="preserve"> </w:t>
            </w:r>
            <w:r>
              <w:rPr>
                <w:spacing w:val="-2"/>
              </w:rPr>
              <w:t>задач</w:t>
            </w:r>
          </w:p>
        </w:tc>
      </w:tr>
      <w:tr w:rsidR="00A4284F">
        <w:trPr>
          <w:trHeight w:val="253"/>
        </w:trPr>
        <w:tc>
          <w:tcPr>
            <w:tcW w:w="958" w:type="dxa"/>
          </w:tcPr>
          <w:p w:rsidR="00A4284F" w:rsidRDefault="004E5E27">
            <w:pPr>
              <w:pStyle w:val="TableParagraph"/>
              <w:spacing w:line="234" w:lineRule="exact"/>
              <w:ind w:left="13" w:right="1"/>
              <w:jc w:val="center"/>
              <w:rPr>
                <w:b/>
              </w:rPr>
            </w:pPr>
            <w:r>
              <w:rPr>
                <w:b/>
                <w:spacing w:val="-5"/>
              </w:rPr>
              <w:t>145</w:t>
            </w:r>
          </w:p>
        </w:tc>
        <w:tc>
          <w:tcPr>
            <w:tcW w:w="850" w:type="dxa"/>
          </w:tcPr>
          <w:p w:rsidR="00A4284F" w:rsidRDefault="004E5E27">
            <w:pPr>
              <w:pStyle w:val="TableParagraph"/>
              <w:spacing w:line="234" w:lineRule="exact"/>
              <w:ind w:left="109"/>
              <w:rPr>
                <w:b/>
              </w:rPr>
            </w:pPr>
            <w:r>
              <w:rPr>
                <w:b/>
                <w:spacing w:val="-10"/>
              </w:rPr>
              <w:t>1</w:t>
            </w:r>
          </w:p>
        </w:tc>
        <w:tc>
          <w:tcPr>
            <w:tcW w:w="7798" w:type="dxa"/>
          </w:tcPr>
          <w:p w:rsidR="00A4284F" w:rsidRDefault="004E5E27">
            <w:pPr>
              <w:pStyle w:val="TableParagraph"/>
              <w:spacing w:line="234" w:lineRule="exact"/>
              <w:ind w:left="109"/>
            </w:pPr>
            <w:r>
              <w:t>Проводники</w:t>
            </w:r>
            <w:r>
              <w:rPr>
                <w:spacing w:val="-10"/>
              </w:rPr>
              <w:t xml:space="preserve"> </w:t>
            </w:r>
            <w:r>
              <w:t>в</w:t>
            </w:r>
            <w:r>
              <w:rPr>
                <w:spacing w:val="-10"/>
              </w:rPr>
              <w:t xml:space="preserve"> </w:t>
            </w:r>
            <w:r>
              <w:t>электростатическом</w:t>
            </w:r>
            <w:r>
              <w:rPr>
                <w:spacing w:val="-9"/>
              </w:rPr>
              <w:t xml:space="preserve"> </w:t>
            </w:r>
            <w:r>
              <w:rPr>
                <w:spacing w:val="-4"/>
              </w:rPr>
              <w:t>поле</w:t>
            </w:r>
          </w:p>
        </w:tc>
      </w:tr>
      <w:tr w:rsidR="00A4284F">
        <w:trPr>
          <w:trHeight w:val="252"/>
        </w:trPr>
        <w:tc>
          <w:tcPr>
            <w:tcW w:w="958" w:type="dxa"/>
          </w:tcPr>
          <w:p w:rsidR="00A4284F" w:rsidRDefault="004E5E27">
            <w:pPr>
              <w:pStyle w:val="TableParagraph"/>
              <w:spacing w:line="232" w:lineRule="exact"/>
              <w:ind w:left="13" w:right="1"/>
              <w:jc w:val="center"/>
              <w:rPr>
                <w:b/>
              </w:rPr>
            </w:pPr>
            <w:r>
              <w:rPr>
                <w:b/>
                <w:spacing w:val="-5"/>
              </w:rPr>
              <w:t>146</w:t>
            </w:r>
          </w:p>
        </w:tc>
        <w:tc>
          <w:tcPr>
            <w:tcW w:w="850" w:type="dxa"/>
          </w:tcPr>
          <w:p w:rsidR="00A4284F" w:rsidRDefault="004E5E27">
            <w:pPr>
              <w:pStyle w:val="TableParagraph"/>
              <w:spacing w:line="232" w:lineRule="exact"/>
              <w:ind w:left="109"/>
              <w:rPr>
                <w:b/>
              </w:rPr>
            </w:pPr>
            <w:r>
              <w:rPr>
                <w:b/>
                <w:spacing w:val="-10"/>
              </w:rPr>
              <w:t>1</w:t>
            </w:r>
          </w:p>
        </w:tc>
        <w:tc>
          <w:tcPr>
            <w:tcW w:w="7798" w:type="dxa"/>
          </w:tcPr>
          <w:p w:rsidR="00A4284F" w:rsidRDefault="004E5E27">
            <w:pPr>
              <w:pStyle w:val="TableParagraph"/>
              <w:spacing w:line="232" w:lineRule="exact"/>
              <w:ind w:left="164"/>
            </w:pPr>
            <w:r>
              <w:t>Электроемкость</w:t>
            </w:r>
            <w:r>
              <w:rPr>
                <w:spacing w:val="-8"/>
              </w:rPr>
              <w:t xml:space="preserve"> </w:t>
            </w:r>
            <w:r>
              <w:t>уединенного</w:t>
            </w:r>
            <w:r>
              <w:rPr>
                <w:spacing w:val="-6"/>
              </w:rPr>
              <w:t xml:space="preserve"> </w:t>
            </w:r>
            <w:r>
              <w:rPr>
                <w:spacing w:val="-2"/>
              </w:rPr>
              <w:t>проводника</w:t>
            </w:r>
          </w:p>
        </w:tc>
      </w:tr>
      <w:tr w:rsidR="00A4284F">
        <w:trPr>
          <w:trHeight w:val="253"/>
        </w:trPr>
        <w:tc>
          <w:tcPr>
            <w:tcW w:w="958" w:type="dxa"/>
          </w:tcPr>
          <w:p w:rsidR="00A4284F" w:rsidRDefault="004E5E27">
            <w:pPr>
              <w:pStyle w:val="TableParagraph"/>
              <w:spacing w:line="234" w:lineRule="exact"/>
              <w:ind w:left="13" w:right="1"/>
              <w:jc w:val="center"/>
              <w:rPr>
                <w:b/>
              </w:rPr>
            </w:pPr>
            <w:r>
              <w:rPr>
                <w:b/>
                <w:spacing w:val="-5"/>
              </w:rPr>
              <w:t>147</w:t>
            </w:r>
          </w:p>
        </w:tc>
        <w:tc>
          <w:tcPr>
            <w:tcW w:w="850" w:type="dxa"/>
          </w:tcPr>
          <w:p w:rsidR="00A4284F" w:rsidRDefault="004E5E27">
            <w:pPr>
              <w:pStyle w:val="TableParagraph"/>
              <w:spacing w:line="234" w:lineRule="exact"/>
              <w:ind w:left="109"/>
              <w:rPr>
                <w:b/>
              </w:rPr>
            </w:pPr>
            <w:r>
              <w:rPr>
                <w:b/>
                <w:spacing w:val="-10"/>
              </w:rPr>
              <w:t>1</w:t>
            </w:r>
          </w:p>
        </w:tc>
        <w:tc>
          <w:tcPr>
            <w:tcW w:w="7798" w:type="dxa"/>
          </w:tcPr>
          <w:p w:rsidR="00A4284F" w:rsidRDefault="004E5E27">
            <w:pPr>
              <w:pStyle w:val="TableParagraph"/>
              <w:spacing w:line="234" w:lineRule="exact"/>
              <w:ind w:left="109"/>
            </w:pPr>
            <w:r>
              <w:rPr>
                <w:spacing w:val="-2"/>
              </w:rPr>
              <w:t>Электроемкость</w:t>
            </w:r>
            <w:r>
              <w:rPr>
                <w:spacing w:val="14"/>
              </w:rPr>
              <w:t xml:space="preserve"> </w:t>
            </w:r>
            <w:r>
              <w:rPr>
                <w:spacing w:val="-2"/>
              </w:rPr>
              <w:t>конденсатора</w:t>
            </w:r>
          </w:p>
        </w:tc>
      </w:tr>
      <w:tr w:rsidR="00A4284F">
        <w:trPr>
          <w:trHeight w:val="252"/>
        </w:trPr>
        <w:tc>
          <w:tcPr>
            <w:tcW w:w="958" w:type="dxa"/>
          </w:tcPr>
          <w:p w:rsidR="00A4284F" w:rsidRDefault="004E5E27">
            <w:pPr>
              <w:pStyle w:val="TableParagraph"/>
              <w:spacing w:line="232" w:lineRule="exact"/>
              <w:ind w:left="13" w:right="1"/>
              <w:jc w:val="center"/>
              <w:rPr>
                <w:b/>
              </w:rPr>
            </w:pPr>
            <w:r>
              <w:rPr>
                <w:b/>
                <w:spacing w:val="-5"/>
              </w:rPr>
              <w:t>148</w:t>
            </w:r>
          </w:p>
        </w:tc>
        <w:tc>
          <w:tcPr>
            <w:tcW w:w="850" w:type="dxa"/>
          </w:tcPr>
          <w:p w:rsidR="00A4284F" w:rsidRDefault="004E5E27">
            <w:pPr>
              <w:pStyle w:val="TableParagraph"/>
              <w:spacing w:line="232" w:lineRule="exact"/>
              <w:ind w:left="109"/>
              <w:rPr>
                <w:b/>
              </w:rPr>
            </w:pPr>
            <w:r>
              <w:rPr>
                <w:b/>
                <w:spacing w:val="-10"/>
              </w:rPr>
              <w:t>1</w:t>
            </w:r>
          </w:p>
        </w:tc>
        <w:tc>
          <w:tcPr>
            <w:tcW w:w="7798" w:type="dxa"/>
          </w:tcPr>
          <w:p w:rsidR="00A4284F" w:rsidRDefault="004E5E27">
            <w:pPr>
              <w:pStyle w:val="TableParagraph"/>
              <w:spacing w:line="232" w:lineRule="exact"/>
              <w:ind w:left="109"/>
            </w:pPr>
            <w:r>
              <w:t>Лабораторная</w:t>
            </w:r>
            <w:r>
              <w:rPr>
                <w:spacing w:val="-8"/>
              </w:rPr>
              <w:t xml:space="preserve"> </w:t>
            </w:r>
            <w:r>
              <w:t>работа</w:t>
            </w:r>
            <w:r>
              <w:rPr>
                <w:spacing w:val="-7"/>
              </w:rPr>
              <w:t xml:space="preserve"> </w:t>
            </w:r>
            <w:r>
              <w:t>№</w:t>
            </w:r>
            <w:r>
              <w:rPr>
                <w:spacing w:val="-7"/>
              </w:rPr>
              <w:t xml:space="preserve"> </w:t>
            </w:r>
            <w:r>
              <w:t>9</w:t>
            </w:r>
            <w:r>
              <w:rPr>
                <w:spacing w:val="-7"/>
              </w:rPr>
              <w:t xml:space="preserve"> </w:t>
            </w:r>
            <w:r>
              <w:t>«Измерение</w:t>
            </w:r>
            <w:r>
              <w:rPr>
                <w:spacing w:val="-7"/>
              </w:rPr>
              <w:t xml:space="preserve"> </w:t>
            </w:r>
            <w:r>
              <w:t>электроемкости</w:t>
            </w:r>
            <w:r>
              <w:rPr>
                <w:spacing w:val="-7"/>
              </w:rPr>
              <w:t xml:space="preserve"> </w:t>
            </w:r>
            <w:r>
              <w:rPr>
                <w:spacing w:val="-2"/>
              </w:rPr>
              <w:t>конденсатора»</w:t>
            </w:r>
          </w:p>
        </w:tc>
      </w:tr>
      <w:tr w:rsidR="00A4284F">
        <w:trPr>
          <w:trHeight w:val="253"/>
        </w:trPr>
        <w:tc>
          <w:tcPr>
            <w:tcW w:w="958" w:type="dxa"/>
          </w:tcPr>
          <w:p w:rsidR="00A4284F" w:rsidRDefault="004E5E27">
            <w:pPr>
              <w:pStyle w:val="TableParagraph"/>
              <w:spacing w:line="234" w:lineRule="exact"/>
              <w:ind w:left="13" w:right="1"/>
              <w:jc w:val="center"/>
              <w:rPr>
                <w:b/>
              </w:rPr>
            </w:pPr>
            <w:r>
              <w:rPr>
                <w:b/>
                <w:spacing w:val="-5"/>
              </w:rPr>
              <w:t>149</w:t>
            </w:r>
          </w:p>
        </w:tc>
        <w:tc>
          <w:tcPr>
            <w:tcW w:w="850" w:type="dxa"/>
          </w:tcPr>
          <w:p w:rsidR="00A4284F" w:rsidRDefault="004E5E27">
            <w:pPr>
              <w:pStyle w:val="TableParagraph"/>
              <w:spacing w:line="234" w:lineRule="exact"/>
              <w:ind w:left="109"/>
              <w:rPr>
                <w:b/>
              </w:rPr>
            </w:pPr>
            <w:r>
              <w:rPr>
                <w:b/>
                <w:spacing w:val="-10"/>
              </w:rPr>
              <w:t>1</w:t>
            </w:r>
          </w:p>
        </w:tc>
        <w:tc>
          <w:tcPr>
            <w:tcW w:w="7798" w:type="dxa"/>
          </w:tcPr>
          <w:p w:rsidR="00A4284F" w:rsidRDefault="004E5E27">
            <w:pPr>
              <w:pStyle w:val="TableParagraph"/>
              <w:spacing w:line="234" w:lineRule="exact"/>
              <w:ind w:left="109"/>
            </w:pPr>
            <w:r>
              <w:t>Соединения</w:t>
            </w:r>
            <w:r>
              <w:rPr>
                <w:spacing w:val="-10"/>
              </w:rPr>
              <w:t xml:space="preserve"> </w:t>
            </w:r>
            <w:r>
              <w:rPr>
                <w:spacing w:val="-2"/>
              </w:rPr>
              <w:t>конденсаторов</w:t>
            </w:r>
          </w:p>
        </w:tc>
      </w:tr>
      <w:tr w:rsidR="00A4284F">
        <w:trPr>
          <w:trHeight w:val="251"/>
        </w:trPr>
        <w:tc>
          <w:tcPr>
            <w:tcW w:w="958" w:type="dxa"/>
          </w:tcPr>
          <w:p w:rsidR="00A4284F" w:rsidRDefault="004E5E27">
            <w:pPr>
              <w:pStyle w:val="TableParagraph"/>
              <w:spacing w:line="232" w:lineRule="exact"/>
              <w:ind w:left="13" w:right="1"/>
              <w:jc w:val="center"/>
              <w:rPr>
                <w:b/>
              </w:rPr>
            </w:pPr>
            <w:r>
              <w:rPr>
                <w:b/>
                <w:spacing w:val="-5"/>
              </w:rPr>
              <w:t>150</w:t>
            </w:r>
          </w:p>
        </w:tc>
        <w:tc>
          <w:tcPr>
            <w:tcW w:w="850" w:type="dxa"/>
          </w:tcPr>
          <w:p w:rsidR="00A4284F" w:rsidRDefault="004E5E27">
            <w:pPr>
              <w:pStyle w:val="TableParagraph"/>
              <w:spacing w:line="232" w:lineRule="exact"/>
              <w:ind w:left="109"/>
              <w:rPr>
                <w:b/>
              </w:rPr>
            </w:pPr>
            <w:r>
              <w:rPr>
                <w:b/>
                <w:spacing w:val="-10"/>
              </w:rPr>
              <w:t>1</w:t>
            </w:r>
          </w:p>
        </w:tc>
        <w:tc>
          <w:tcPr>
            <w:tcW w:w="7798" w:type="dxa"/>
          </w:tcPr>
          <w:p w:rsidR="00A4284F" w:rsidRDefault="004E5E27">
            <w:pPr>
              <w:pStyle w:val="TableParagraph"/>
              <w:spacing w:line="232" w:lineRule="exact"/>
              <w:ind w:left="109"/>
            </w:pPr>
            <w:r>
              <w:t>Энергия</w:t>
            </w:r>
            <w:r>
              <w:rPr>
                <w:spacing w:val="-4"/>
              </w:rPr>
              <w:t xml:space="preserve"> </w:t>
            </w:r>
            <w:r>
              <w:t>электростатического</w:t>
            </w:r>
            <w:r>
              <w:rPr>
                <w:spacing w:val="-3"/>
              </w:rPr>
              <w:t xml:space="preserve"> </w:t>
            </w:r>
            <w:r>
              <w:rPr>
                <w:spacing w:val="-4"/>
              </w:rPr>
              <w:t>поля</w:t>
            </w:r>
          </w:p>
        </w:tc>
      </w:tr>
      <w:tr w:rsidR="00A4284F">
        <w:trPr>
          <w:trHeight w:val="254"/>
        </w:trPr>
        <w:tc>
          <w:tcPr>
            <w:tcW w:w="958" w:type="dxa"/>
          </w:tcPr>
          <w:p w:rsidR="00A4284F" w:rsidRDefault="004E5E27">
            <w:pPr>
              <w:pStyle w:val="TableParagraph"/>
              <w:spacing w:line="234" w:lineRule="exact"/>
              <w:ind w:left="13" w:right="1"/>
              <w:jc w:val="center"/>
              <w:rPr>
                <w:b/>
              </w:rPr>
            </w:pPr>
            <w:r>
              <w:rPr>
                <w:b/>
                <w:spacing w:val="-5"/>
              </w:rPr>
              <w:t>151</w:t>
            </w:r>
          </w:p>
        </w:tc>
        <w:tc>
          <w:tcPr>
            <w:tcW w:w="850" w:type="dxa"/>
          </w:tcPr>
          <w:p w:rsidR="00A4284F" w:rsidRDefault="004E5E27">
            <w:pPr>
              <w:pStyle w:val="TableParagraph"/>
              <w:spacing w:line="234" w:lineRule="exact"/>
              <w:ind w:left="109"/>
              <w:rPr>
                <w:b/>
              </w:rPr>
            </w:pPr>
            <w:r>
              <w:rPr>
                <w:b/>
                <w:spacing w:val="-10"/>
              </w:rPr>
              <w:t>1</w:t>
            </w:r>
          </w:p>
        </w:tc>
        <w:tc>
          <w:tcPr>
            <w:tcW w:w="7798" w:type="dxa"/>
          </w:tcPr>
          <w:p w:rsidR="00A4284F" w:rsidRDefault="004E5E27">
            <w:pPr>
              <w:pStyle w:val="TableParagraph"/>
              <w:spacing w:line="234" w:lineRule="exact"/>
              <w:ind w:left="109"/>
            </w:pPr>
            <w:r>
              <w:t>Объемная</w:t>
            </w:r>
            <w:r>
              <w:rPr>
                <w:spacing w:val="-7"/>
              </w:rPr>
              <w:t xml:space="preserve"> </w:t>
            </w:r>
            <w:r>
              <w:t>плотность</w:t>
            </w:r>
            <w:r>
              <w:rPr>
                <w:spacing w:val="-6"/>
              </w:rPr>
              <w:t xml:space="preserve"> </w:t>
            </w:r>
            <w:r>
              <w:t>энергии</w:t>
            </w:r>
            <w:r>
              <w:rPr>
                <w:spacing w:val="-6"/>
              </w:rPr>
              <w:t xml:space="preserve"> </w:t>
            </w:r>
            <w:r>
              <w:t>Электростатического</w:t>
            </w:r>
            <w:r>
              <w:rPr>
                <w:spacing w:val="-5"/>
              </w:rPr>
              <w:t xml:space="preserve"> </w:t>
            </w:r>
            <w:r>
              <w:rPr>
                <w:spacing w:val="-4"/>
              </w:rPr>
              <w:t>поля</w:t>
            </w:r>
          </w:p>
        </w:tc>
      </w:tr>
      <w:tr w:rsidR="00A4284F">
        <w:trPr>
          <w:trHeight w:val="505"/>
        </w:trPr>
        <w:tc>
          <w:tcPr>
            <w:tcW w:w="958" w:type="dxa"/>
          </w:tcPr>
          <w:p w:rsidR="00A4284F" w:rsidRDefault="004E5E27">
            <w:pPr>
              <w:pStyle w:val="TableParagraph"/>
              <w:spacing w:line="252" w:lineRule="exact"/>
              <w:ind w:left="13" w:right="1"/>
              <w:jc w:val="center"/>
              <w:rPr>
                <w:b/>
              </w:rPr>
            </w:pPr>
            <w:r>
              <w:rPr>
                <w:b/>
                <w:spacing w:val="-5"/>
              </w:rPr>
              <w:t>152</w:t>
            </w:r>
          </w:p>
        </w:tc>
        <w:tc>
          <w:tcPr>
            <w:tcW w:w="850" w:type="dxa"/>
          </w:tcPr>
          <w:p w:rsidR="00A4284F" w:rsidRDefault="004E5E27">
            <w:pPr>
              <w:pStyle w:val="TableParagraph"/>
              <w:spacing w:line="252" w:lineRule="exact"/>
              <w:ind w:left="109"/>
              <w:rPr>
                <w:b/>
              </w:rPr>
            </w:pPr>
            <w:r>
              <w:rPr>
                <w:b/>
                <w:spacing w:val="-10"/>
              </w:rPr>
              <w:t>1</w:t>
            </w:r>
          </w:p>
        </w:tc>
        <w:tc>
          <w:tcPr>
            <w:tcW w:w="7798" w:type="dxa"/>
          </w:tcPr>
          <w:p w:rsidR="00A4284F" w:rsidRDefault="004E5E27">
            <w:pPr>
              <w:pStyle w:val="TableParagraph"/>
              <w:spacing w:line="252" w:lineRule="exact"/>
              <w:ind w:left="109"/>
            </w:pPr>
            <w:r>
              <w:t>Контрольная</w:t>
            </w:r>
            <w:r>
              <w:rPr>
                <w:spacing w:val="-8"/>
              </w:rPr>
              <w:t xml:space="preserve"> </w:t>
            </w:r>
            <w:r>
              <w:t>работа</w:t>
            </w:r>
            <w:r>
              <w:rPr>
                <w:spacing w:val="-8"/>
              </w:rPr>
              <w:t xml:space="preserve"> </w:t>
            </w:r>
            <w:r>
              <w:t>№</w:t>
            </w:r>
            <w:r>
              <w:rPr>
                <w:spacing w:val="-8"/>
              </w:rPr>
              <w:t xml:space="preserve"> </w:t>
            </w:r>
            <w:r>
              <w:t>11</w:t>
            </w:r>
            <w:r>
              <w:rPr>
                <w:spacing w:val="-7"/>
              </w:rPr>
              <w:t xml:space="preserve"> </w:t>
            </w:r>
            <w:r>
              <w:t>«Энергия</w:t>
            </w:r>
            <w:r>
              <w:rPr>
                <w:spacing w:val="-8"/>
              </w:rPr>
              <w:t xml:space="preserve"> </w:t>
            </w:r>
            <w:r>
              <w:t>электромагнитного</w:t>
            </w:r>
            <w:r>
              <w:rPr>
                <w:spacing w:val="-7"/>
              </w:rPr>
              <w:t xml:space="preserve"> </w:t>
            </w:r>
            <w:r>
              <w:t>взаимодействия неподвижных зарядов»</w:t>
            </w:r>
          </w:p>
        </w:tc>
      </w:tr>
      <w:tr w:rsidR="00A4284F">
        <w:trPr>
          <w:trHeight w:val="506"/>
        </w:trPr>
        <w:tc>
          <w:tcPr>
            <w:tcW w:w="958" w:type="dxa"/>
          </w:tcPr>
          <w:p w:rsidR="00A4284F" w:rsidRDefault="004E5E27">
            <w:pPr>
              <w:pStyle w:val="TableParagraph"/>
              <w:spacing w:line="252" w:lineRule="exact"/>
              <w:ind w:left="13" w:right="1"/>
              <w:jc w:val="center"/>
              <w:rPr>
                <w:b/>
              </w:rPr>
            </w:pPr>
            <w:r>
              <w:rPr>
                <w:b/>
                <w:spacing w:val="-5"/>
              </w:rPr>
              <w:t>153</w:t>
            </w:r>
          </w:p>
        </w:tc>
        <w:tc>
          <w:tcPr>
            <w:tcW w:w="850" w:type="dxa"/>
          </w:tcPr>
          <w:p w:rsidR="00A4284F" w:rsidRDefault="004E5E27">
            <w:pPr>
              <w:pStyle w:val="TableParagraph"/>
              <w:spacing w:line="252" w:lineRule="exact"/>
              <w:ind w:left="109"/>
              <w:rPr>
                <w:b/>
              </w:rPr>
            </w:pPr>
            <w:r>
              <w:rPr>
                <w:b/>
                <w:spacing w:val="-10"/>
              </w:rPr>
              <w:t>1</w:t>
            </w:r>
          </w:p>
        </w:tc>
        <w:tc>
          <w:tcPr>
            <w:tcW w:w="7798" w:type="dxa"/>
          </w:tcPr>
          <w:p w:rsidR="00A4284F" w:rsidRDefault="004E5E27">
            <w:pPr>
              <w:pStyle w:val="TableParagraph"/>
              <w:spacing w:line="252" w:lineRule="exact"/>
              <w:ind w:left="109"/>
            </w:pPr>
            <w:r>
              <w:t>Лабораторная</w:t>
            </w:r>
            <w:r>
              <w:rPr>
                <w:spacing w:val="-6"/>
              </w:rPr>
              <w:t xml:space="preserve"> </w:t>
            </w:r>
            <w:r>
              <w:t>работа</w:t>
            </w:r>
            <w:r>
              <w:rPr>
                <w:spacing w:val="-6"/>
              </w:rPr>
              <w:t xml:space="preserve"> </w:t>
            </w:r>
            <w:r>
              <w:t>№1</w:t>
            </w:r>
            <w:r>
              <w:rPr>
                <w:spacing w:val="-5"/>
              </w:rPr>
              <w:t xml:space="preserve"> </w:t>
            </w:r>
            <w:r>
              <w:t>«Измерение</w:t>
            </w:r>
            <w:r>
              <w:rPr>
                <w:spacing w:val="-6"/>
              </w:rPr>
              <w:t xml:space="preserve"> </w:t>
            </w:r>
            <w:r>
              <w:t>средней</w:t>
            </w:r>
            <w:r>
              <w:rPr>
                <w:spacing w:val="-6"/>
              </w:rPr>
              <w:t xml:space="preserve"> </w:t>
            </w:r>
            <w:r>
              <w:t>и</w:t>
            </w:r>
            <w:r>
              <w:rPr>
                <w:spacing w:val="-6"/>
              </w:rPr>
              <w:t xml:space="preserve"> </w:t>
            </w:r>
            <w:r>
              <w:t>мгновенной</w:t>
            </w:r>
            <w:r>
              <w:rPr>
                <w:spacing w:val="-6"/>
              </w:rPr>
              <w:t xml:space="preserve"> </w:t>
            </w:r>
            <w:r>
              <w:t>скоростей</w:t>
            </w:r>
            <w:r>
              <w:rPr>
                <w:spacing w:val="-6"/>
              </w:rPr>
              <w:t xml:space="preserve"> </w:t>
            </w:r>
            <w:r>
              <w:t>тела</w:t>
            </w:r>
            <w:r>
              <w:rPr>
                <w:spacing w:val="-6"/>
              </w:rPr>
              <w:t xml:space="preserve"> </w:t>
            </w:r>
            <w:r>
              <w:t>при прямолинейном равноускоренном движении».</w:t>
            </w:r>
          </w:p>
        </w:tc>
      </w:tr>
      <w:tr w:rsidR="00A4284F">
        <w:trPr>
          <w:trHeight w:val="506"/>
        </w:trPr>
        <w:tc>
          <w:tcPr>
            <w:tcW w:w="958" w:type="dxa"/>
          </w:tcPr>
          <w:p w:rsidR="00A4284F" w:rsidRDefault="004E5E27">
            <w:pPr>
              <w:pStyle w:val="TableParagraph"/>
              <w:spacing w:line="252" w:lineRule="exact"/>
              <w:ind w:left="13" w:right="1"/>
              <w:jc w:val="center"/>
              <w:rPr>
                <w:b/>
              </w:rPr>
            </w:pPr>
            <w:r>
              <w:rPr>
                <w:b/>
                <w:spacing w:val="-5"/>
              </w:rPr>
              <w:t>154</w:t>
            </w:r>
          </w:p>
        </w:tc>
        <w:tc>
          <w:tcPr>
            <w:tcW w:w="850" w:type="dxa"/>
          </w:tcPr>
          <w:p w:rsidR="00A4284F" w:rsidRDefault="004E5E27">
            <w:pPr>
              <w:pStyle w:val="TableParagraph"/>
              <w:spacing w:line="252" w:lineRule="exact"/>
              <w:ind w:left="109"/>
              <w:rPr>
                <w:b/>
              </w:rPr>
            </w:pPr>
            <w:r>
              <w:rPr>
                <w:b/>
                <w:spacing w:val="-10"/>
              </w:rPr>
              <w:t>1</w:t>
            </w:r>
          </w:p>
        </w:tc>
        <w:tc>
          <w:tcPr>
            <w:tcW w:w="7798" w:type="dxa"/>
          </w:tcPr>
          <w:p w:rsidR="00A4284F" w:rsidRDefault="004E5E27">
            <w:pPr>
              <w:pStyle w:val="TableParagraph"/>
              <w:spacing w:line="252" w:lineRule="exact"/>
              <w:ind w:left="109"/>
            </w:pPr>
            <w:r>
              <w:t>Лабораторная</w:t>
            </w:r>
            <w:r>
              <w:rPr>
                <w:spacing w:val="-6"/>
              </w:rPr>
              <w:t xml:space="preserve"> </w:t>
            </w:r>
            <w:r>
              <w:t>работа</w:t>
            </w:r>
            <w:r>
              <w:rPr>
                <w:spacing w:val="-6"/>
              </w:rPr>
              <w:t xml:space="preserve"> </w:t>
            </w:r>
            <w:r>
              <w:t>№1«Измерение</w:t>
            </w:r>
            <w:r>
              <w:rPr>
                <w:spacing w:val="-6"/>
              </w:rPr>
              <w:t xml:space="preserve"> </w:t>
            </w:r>
            <w:r>
              <w:t>средней</w:t>
            </w:r>
            <w:r>
              <w:rPr>
                <w:spacing w:val="-6"/>
              </w:rPr>
              <w:t xml:space="preserve"> </w:t>
            </w:r>
            <w:r>
              <w:t>и</w:t>
            </w:r>
            <w:r>
              <w:rPr>
                <w:spacing w:val="-6"/>
              </w:rPr>
              <w:t xml:space="preserve"> </w:t>
            </w:r>
            <w:r>
              <w:t>мгновенной</w:t>
            </w:r>
            <w:r>
              <w:rPr>
                <w:spacing w:val="-6"/>
              </w:rPr>
              <w:t xml:space="preserve"> </w:t>
            </w:r>
            <w:r>
              <w:t>скоростей</w:t>
            </w:r>
            <w:r>
              <w:rPr>
                <w:spacing w:val="-6"/>
              </w:rPr>
              <w:t xml:space="preserve"> </w:t>
            </w:r>
            <w:r>
              <w:t>тела</w:t>
            </w:r>
            <w:r>
              <w:rPr>
                <w:spacing w:val="-6"/>
              </w:rPr>
              <w:t xml:space="preserve"> </w:t>
            </w:r>
            <w:r>
              <w:t>при прямолинейном равноускоренном движении».</w:t>
            </w:r>
          </w:p>
        </w:tc>
      </w:tr>
      <w:tr w:rsidR="00A4284F">
        <w:trPr>
          <w:trHeight w:val="505"/>
        </w:trPr>
        <w:tc>
          <w:tcPr>
            <w:tcW w:w="958" w:type="dxa"/>
          </w:tcPr>
          <w:p w:rsidR="00A4284F" w:rsidRDefault="004E5E27">
            <w:pPr>
              <w:pStyle w:val="TableParagraph"/>
              <w:spacing w:line="252" w:lineRule="exact"/>
              <w:ind w:left="13" w:right="1"/>
              <w:jc w:val="center"/>
              <w:rPr>
                <w:b/>
              </w:rPr>
            </w:pPr>
            <w:r>
              <w:rPr>
                <w:b/>
                <w:spacing w:val="-5"/>
              </w:rPr>
              <w:t>155</w:t>
            </w:r>
          </w:p>
        </w:tc>
        <w:tc>
          <w:tcPr>
            <w:tcW w:w="850" w:type="dxa"/>
          </w:tcPr>
          <w:p w:rsidR="00A4284F" w:rsidRDefault="004E5E27">
            <w:pPr>
              <w:pStyle w:val="TableParagraph"/>
              <w:spacing w:line="252" w:lineRule="exact"/>
              <w:ind w:left="109"/>
              <w:rPr>
                <w:b/>
              </w:rPr>
            </w:pPr>
            <w:r>
              <w:rPr>
                <w:b/>
                <w:spacing w:val="-10"/>
              </w:rPr>
              <w:t>1</w:t>
            </w:r>
          </w:p>
        </w:tc>
        <w:tc>
          <w:tcPr>
            <w:tcW w:w="7798" w:type="dxa"/>
          </w:tcPr>
          <w:p w:rsidR="00A4284F" w:rsidRDefault="004E5E27">
            <w:pPr>
              <w:pStyle w:val="TableParagraph"/>
              <w:spacing w:line="252" w:lineRule="exact"/>
              <w:ind w:left="109"/>
            </w:pPr>
            <w:r>
              <w:t>Лабораторная</w:t>
            </w:r>
            <w:r>
              <w:rPr>
                <w:spacing w:val="-8"/>
              </w:rPr>
              <w:t xml:space="preserve"> </w:t>
            </w:r>
            <w:r>
              <w:t>работа</w:t>
            </w:r>
            <w:r>
              <w:rPr>
                <w:spacing w:val="-8"/>
              </w:rPr>
              <w:t xml:space="preserve"> </w:t>
            </w:r>
            <w:r>
              <w:t>№2</w:t>
            </w:r>
            <w:r>
              <w:rPr>
                <w:spacing w:val="-7"/>
              </w:rPr>
              <w:t xml:space="preserve"> </w:t>
            </w:r>
            <w:r>
              <w:t>«Измерение</w:t>
            </w:r>
            <w:r>
              <w:rPr>
                <w:spacing w:val="-8"/>
              </w:rPr>
              <w:t xml:space="preserve"> </w:t>
            </w:r>
            <w:r>
              <w:t>ускорения</w:t>
            </w:r>
            <w:r>
              <w:rPr>
                <w:spacing w:val="-8"/>
              </w:rPr>
              <w:t xml:space="preserve"> </w:t>
            </w:r>
            <w:r>
              <w:t>тела</w:t>
            </w:r>
            <w:r>
              <w:rPr>
                <w:spacing w:val="-8"/>
              </w:rPr>
              <w:t xml:space="preserve"> </w:t>
            </w:r>
            <w:r>
              <w:t>при</w:t>
            </w:r>
            <w:r>
              <w:rPr>
                <w:spacing w:val="-8"/>
              </w:rPr>
              <w:t xml:space="preserve"> </w:t>
            </w:r>
            <w:r>
              <w:t>прямолинейном равноускоренном движении»</w:t>
            </w:r>
          </w:p>
        </w:tc>
      </w:tr>
      <w:tr w:rsidR="00A4284F">
        <w:trPr>
          <w:trHeight w:val="506"/>
        </w:trPr>
        <w:tc>
          <w:tcPr>
            <w:tcW w:w="958" w:type="dxa"/>
          </w:tcPr>
          <w:p w:rsidR="00A4284F" w:rsidRDefault="004E5E27">
            <w:pPr>
              <w:pStyle w:val="TableParagraph"/>
              <w:spacing w:line="252" w:lineRule="exact"/>
              <w:ind w:left="13" w:right="1"/>
              <w:jc w:val="center"/>
              <w:rPr>
                <w:b/>
              </w:rPr>
            </w:pPr>
            <w:r>
              <w:rPr>
                <w:b/>
                <w:spacing w:val="-5"/>
              </w:rPr>
              <w:t>156</w:t>
            </w:r>
          </w:p>
        </w:tc>
        <w:tc>
          <w:tcPr>
            <w:tcW w:w="850" w:type="dxa"/>
          </w:tcPr>
          <w:p w:rsidR="00A4284F" w:rsidRDefault="004E5E27">
            <w:pPr>
              <w:pStyle w:val="TableParagraph"/>
              <w:spacing w:line="252" w:lineRule="exact"/>
              <w:ind w:left="109"/>
              <w:rPr>
                <w:b/>
              </w:rPr>
            </w:pPr>
            <w:r>
              <w:rPr>
                <w:b/>
                <w:spacing w:val="-10"/>
              </w:rPr>
              <w:t>1</w:t>
            </w:r>
          </w:p>
        </w:tc>
        <w:tc>
          <w:tcPr>
            <w:tcW w:w="7798" w:type="dxa"/>
          </w:tcPr>
          <w:p w:rsidR="00A4284F" w:rsidRDefault="004E5E27">
            <w:pPr>
              <w:pStyle w:val="TableParagraph"/>
              <w:spacing w:line="254" w:lineRule="exact"/>
              <w:ind w:left="109"/>
            </w:pPr>
            <w:r>
              <w:t>Лабораторная</w:t>
            </w:r>
            <w:r>
              <w:rPr>
                <w:spacing w:val="-8"/>
              </w:rPr>
              <w:t xml:space="preserve"> </w:t>
            </w:r>
            <w:r>
              <w:t>работа</w:t>
            </w:r>
            <w:r>
              <w:rPr>
                <w:spacing w:val="-8"/>
              </w:rPr>
              <w:t xml:space="preserve"> </w:t>
            </w:r>
            <w:r>
              <w:t>№2</w:t>
            </w:r>
            <w:r>
              <w:rPr>
                <w:spacing w:val="-7"/>
              </w:rPr>
              <w:t xml:space="preserve"> </w:t>
            </w:r>
            <w:r>
              <w:t>«Измерение</w:t>
            </w:r>
            <w:r>
              <w:rPr>
                <w:spacing w:val="-8"/>
              </w:rPr>
              <w:t xml:space="preserve"> </w:t>
            </w:r>
            <w:r>
              <w:t>ускорения</w:t>
            </w:r>
            <w:r>
              <w:rPr>
                <w:spacing w:val="-8"/>
              </w:rPr>
              <w:t xml:space="preserve"> </w:t>
            </w:r>
            <w:r>
              <w:t>тела</w:t>
            </w:r>
            <w:r>
              <w:rPr>
                <w:spacing w:val="-8"/>
              </w:rPr>
              <w:t xml:space="preserve"> </w:t>
            </w:r>
            <w:r>
              <w:t>при</w:t>
            </w:r>
            <w:r>
              <w:rPr>
                <w:spacing w:val="-8"/>
              </w:rPr>
              <w:t xml:space="preserve"> </w:t>
            </w:r>
            <w:r>
              <w:t>прямолинейном равноускоренном движении»</w:t>
            </w:r>
          </w:p>
        </w:tc>
      </w:tr>
      <w:tr w:rsidR="00A4284F">
        <w:trPr>
          <w:trHeight w:val="504"/>
        </w:trPr>
        <w:tc>
          <w:tcPr>
            <w:tcW w:w="958" w:type="dxa"/>
          </w:tcPr>
          <w:p w:rsidR="00A4284F" w:rsidRDefault="004E5E27">
            <w:pPr>
              <w:pStyle w:val="TableParagraph"/>
              <w:spacing w:line="250" w:lineRule="exact"/>
              <w:ind w:left="13" w:right="1"/>
              <w:jc w:val="center"/>
              <w:rPr>
                <w:b/>
              </w:rPr>
            </w:pPr>
            <w:r>
              <w:rPr>
                <w:b/>
                <w:spacing w:val="-5"/>
              </w:rPr>
              <w:t>157</w:t>
            </w:r>
          </w:p>
        </w:tc>
        <w:tc>
          <w:tcPr>
            <w:tcW w:w="850" w:type="dxa"/>
          </w:tcPr>
          <w:p w:rsidR="00A4284F" w:rsidRDefault="004E5E27">
            <w:pPr>
              <w:pStyle w:val="TableParagraph"/>
              <w:spacing w:line="250" w:lineRule="exact"/>
              <w:ind w:left="109"/>
              <w:rPr>
                <w:b/>
              </w:rPr>
            </w:pPr>
            <w:r>
              <w:rPr>
                <w:b/>
                <w:spacing w:val="-10"/>
              </w:rPr>
              <w:t>1</w:t>
            </w:r>
          </w:p>
        </w:tc>
        <w:tc>
          <w:tcPr>
            <w:tcW w:w="7798" w:type="dxa"/>
          </w:tcPr>
          <w:p w:rsidR="00A4284F" w:rsidRDefault="004E5E27">
            <w:pPr>
              <w:pStyle w:val="TableParagraph"/>
              <w:spacing w:line="250" w:lineRule="exact"/>
              <w:ind w:left="109"/>
            </w:pPr>
            <w:r>
              <w:t>Лабораторная</w:t>
            </w:r>
            <w:r>
              <w:rPr>
                <w:spacing w:val="-9"/>
              </w:rPr>
              <w:t xml:space="preserve"> </w:t>
            </w:r>
            <w:r>
              <w:t>работа</w:t>
            </w:r>
            <w:r>
              <w:rPr>
                <w:spacing w:val="-7"/>
              </w:rPr>
              <w:t xml:space="preserve"> </w:t>
            </w:r>
            <w:r>
              <w:t>№3</w:t>
            </w:r>
            <w:r>
              <w:rPr>
                <w:spacing w:val="-5"/>
              </w:rPr>
              <w:t xml:space="preserve"> </w:t>
            </w:r>
            <w:r>
              <w:t>«Измерение</w:t>
            </w:r>
            <w:r>
              <w:rPr>
                <w:spacing w:val="-7"/>
              </w:rPr>
              <w:t xml:space="preserve"> </w:t>
            </w:r>
            <w:r>
              <w:t>ускорения</w:t>
            </w:r>
            <w:r>
              <w:rPr>
                <w:spacing w:val="-7"/>
              </w:rPr>
              <w:t xml:space="preserve"> </w:t>
            </w:r>
            <w:r>
              <w:t>тела</w:t>
            </w:r>
            <w:r>
              <w:rPr>
                <w:spacing w:val="-6"/>
              </w:rPr>
              <w:t xml:space="preserve"> </w:t>
            </w:r>
            <w:r>
              <w:t>при</w:t>
            </w:r>
            <w:r>
              <w:rPr>
                <w:spacing w:val="-7"/>
              </w:rPr>
              <w:t xml:space="preserve"> </w:t>
            </w:r>
            <w:r>
              <w:t>действии</w:t>
            </w:r>
            <w:r>
              <w:rPr>
                <w:spacing w:val="-6"/>
              </w:rPr>
              <w:t xml:space="preserve"> </w:t>
            </w:r>
            <w:r>
              <w:rPr>
                <w:spacing w:val="-5"/>
              </w:rPr>
              <w:t>сил</w:t>
            </w:r>
          </w:p>
          <w:p w:rsidR="00A4284F" w:rsidRDefault="004E5E27">
            <w:pPr>
              <w:pStyle w:val="TableParagraph"/>
              <w:spacing w:line="234" w:lineRule="exact"/>
              <w:ind w:left="109"/>
            </w:pPr>
            <w:r>
              <w:t>упругости</w:t>
            </w:r>
            <w:r>
              <w:rPr>
                <w:spacing w:val="-5"/>
              </w:rPr>
              <w:t xml:space="preserve"> </w:t>
            </w:r>
            <w:r>
              <w:t>и</w:t>
            </w:r>
            <w:r>
              <w:rPr>
                <w:spacing w:val="-5"/>
              </w:rPr>
              <w:t xml:space="preserve"> </w:t>
            </w:r>
            <w:r>
              <w:rPr>
                <w:spacing w:val="-2"/>
              </w:rPr>
              <w:t>трения»</w:t>
            </w:r>
          </w:p>
        </w:tc>
      </w:tr>
      <w:tr w:rsidR="00A4284F">
        <w:trPr>
          <w:trHeight w:val="505"/>
        </w:trPr>
        <w:tc>
          <w:tcPr>
            <w:tcW w:w="958" w:type="dxa"/>
          </w:tcPr>
          <w:p w:rsidR="00A4284F" w:rsidRDefault="004E5E27">
            <w:pPr>
              <w:pStyle w:val="TableParagraph"/>
              <w:spacing w:line="252" w:lineRule="exact"/>
              <w:ind w:left="13" w:right="1"/>
              <w:jc w:val="center"/>
              <w:rPr>
                <w:b/>
              </w:rPr>
            </w:pPr>
            <w:r>
              <w:rPr>
                <w:b/>
                <w:spacing w:val="-5"/>
              </w:rPr>
              <w:t>158</w:t>
            </w:r>
          </w:p>
        </w:tc>
        <w:tc>
          <w:tcPr>
            <w:tcW w:w="850" w:type="dxa"/>
          </w:tcPr>
          <w:p w:rsidR="00A4284F" w:rsidRDefault="004E5E27">
            <w:pPr>
              <w:pStyle w:val="TableParagraph"/>
              <w:spacing w:line="252" w:lineRule="exact"/>
              <w:ind w:left="109"/>
              <w:rPr>
                <w:b/>
              </w:rPr>
            </w:pPr>
            <w:r>
              <w:rPr>
                <w:b/>
                <w:spacing w:val="-10"/>
              </w:rPr>
              <w:t>1</w:t>
            </w:r>
          </w:p>
        </w:tc>
        <w:tc>
          <w:tcPr>
            <w:tcW w:w="7798" w:type="dxa"/>
          </w:tcPr>
          <w:p w:rsidR="00A4284F" w:rsidRDefault="004E5E27">
            <w:pPr>
              <w:pStyle w:val="TableParagraph"/>
              <w:spacing w:line="254" w:lineRule="exact"/>
              <w:ind w:left="109" w:right="499"/>
            </w:pPr>
            <w:r>
              <w:t>Лабораторная</w:t>
            </w:r>
            <w:r>
              <w:rPr>
                <w:spacing w:val="-6"/>
              </w:rPr>
              <w:t xml:space="preserve"> </w:t>
            </w:r>
            <w:r>
              <w:t>работа</w:t>
            </w:r>
            <w:r>
              <w:rPr>
                <w:spacing w:val="-6"/>
              </w:rPr>
              <w:t xml:space="preserve"> </w:t>
            </w:r>
            <w:r>
              <w:t>№3</w:t>
            </w:r>
            <w:r>
              <w:rPr>
                <w:spacing w:val="-5"/>
              </w:rPr>
              <w:t xml:space="preserve"> </w:t>
            </w:r>
            <w:r>
              <w:t>«Измерение</w:t>
            </w:r>
            <w:r>
              <w:rPr>
                <w:spacing w:val="-6"/>
              </w:rPr>
              <w:t xml:space="preserve"> </w:t>
            </w:r>
            <w:r>
              <w:t>ускорения</w:t>
            </w:r>
            <w:r>
              <w:rPr>
                <w:spacing w:val="-6"/>
              </w:rPr>
              <w:t xml:space="preserve"> </w:t>
            </w:r>
            <w:r>
              <w:t>тела</w:t>
            </w:r>
            <w:r>
              <w:rPr>
                <w:spacing w:val="-6"/>
              </w:rPr>
              <w:t xml:space="preserve"> </w:t>
            </w:r>
            <w:r>
              <w:t>при</w:t>
            </w:r>
            <w:r>
              <w:rPr>
                <w:spacing w:val="-6"/>
              </w:rPr>
              <w:t xml:space="preserve"> </w:t>
            </w:r>
            <w:r>
              <w:t>действии</w:t>
            </w:r>
            <w:r>
              <w:rPr>
                <w:spacing w:val="-6"/>
              </w:rPr>
              <w:t xml:space="preserve"> </w:t>
            </w:r>
            <w:r>
              <w:t>сил упругости и трения»</w:t>
            </w:r>
          </w:p>
        </w:tc>
      </w:tr>
      <w:tr w:rsidR="00A4284F">
        <w:trPr>
          <w:trHeight w:val="504"/>
        </w:trPr>
        <w:tc>
          <w:tcPr>
            <w:tcW w:w="958" w:type="dxa"/>
          </w:tcPr>
          <w:p w:rsidR="00A4284F" w:rsidRDefault="004E5E27">
            <w:pPr>
              <w:pStyle w:val="TableParagraph"/>
              <w:spacing w:line="250" w:lineRule="exact"/>
              <w:ind w:left="13" w:right="1"/>
              <w:jc w:val="center"/>
              <w:rPr>
                <w:b/>
              </w:rPr>
            </w:pPr>
            <w:r>
              <w:rPr>
                <w:b/>
                <w:spacing w:val="-5"/>
              </w:rPr>
              <w:t>159</w:t>
            </w:r>
          </w:p>
        </w:tc>
        <w:tc>
          <w:tcPr>
            <w:tcW w:w="850" w:type="dxa"/>
          </w:tcPr>
          <w:p w:rsidR="00A4284F" w:rsidRDefault="004E5E27">
            <w:pPr>
              <w:pStyle w:val="TableParagraph"/>
              <w:spacing w:line="250" w:lineRule="exact"/>
              <w:ind w:left="109"/>
              <w:rPr>
                <w:b/>
              </w:rPr>
            </w:pPr>
            <w:r>
              <w:rPr>
                <w:b/>
                <w:spacing w:val="-10"/>
              </w:rPr>
              <w:t>1</w:t>
            </w:r>
          </w:p>
        </w:tc>
        <w:tc>
          <w:tcPr>
            <w:tcW w:w="7798" w:type="dxa"/>
          </w:tcPr>
          <w:p w:rsidR="00A4284F" w:rsidRDefault="004E5E27">
            <w:pPr>
              <w:pStyle w:val="TableParagraph"/>
              <w:spacing w:line="250" w:lineRule="exact"/>
              <w:ind w:left="109"/>
            </w:pPr>
            <w:r>
              <w:t>Лабораторная</w:t>
            </w:r>
            <w:r>
              <w:rPr>
                <w:spacing w:val="-7"/>
              </w:rPr>
              <w:t xml:space="preserve"> </w:t>
            </w:r>
            <w:r>
              <w:t>работа</w:t>
            </w:r>
            <w:r>
              <w:rPr>
                <w:spacing w:val="-5"/>
              </w:rPr>
              <w:t xml:space="preserve"> </w:t>
            </w:r>
            <w:r>
              <w:t>№4</w:t>
            </w:r>
            <w:r>
              <w:rPr>
                <w:spacing w:val="-4"/>
              </w:rPr>
              <w:t xml:space="preserve"> </w:t>
            </w:r>
            <w:r>
              <w:t>«Измерение</w:t>
            </w:r>
            <w:r>
              <w:rPr>
                <w:spacing w:val="-4"/>
              </w:rPr>
              <w:t xml:space="preserve"> </w:t>
            </w:r>
            <w:r>
              <w:t>работы</w:t>
            </w:r>
            <w:r>
              <w:rPr>
                <w:spacing w:val="-5"/>
              </w:rPr>
              <w:t xml:space="preserve"> </w:t>
            </w:r>
            <w:r>
              <w:t>сил</w:t>
            </w:r>
            <w:r>
              <w:rPr>
                <w:spacing w:val="-4"/>
              </w:rPr>
              <w:t xml:space="preserve"> </w:t>
            </w:r>
            <w:r>
              <w:t>тяжести,</w:t>
            </w:r>
            <w:r>
              <w:rPr>
                <w:spacing w:val="-4"/>
              </w:rPr>
              <w:t xml:space="preserve"> </w:t>
            </w:r>
            <w:r>
              <w:t>упругости,</w:t>
            </w:r>
            <w:r>
              <w:rPr>
                <w:spacing w:val="-3"/>
              </w:rPr>
              <w:t xml:space="preserve"> </w:t>
            </w:r>
            <w:r>
              <w:rPr>
                <w:spacing w:val="-2"/>
              </w:rPr>
              <w:t>трения</w:t>
            </w:r>
          </w:p>
          <w:p w:rsidR="00A4284F" w:rsidRDefault="004E5E27">
            <w:pPr>
              <w:pStyle w:val="TableParagraph"/>
              <w:spacing w:line="234" w:lineRule="exact"/>
              <w:ind w:left="109"/>
            </w:pPr>
            <w:r>
              <w:rPr>
                <w:spacing w:val="-2"/>
              </w:rPr>
              <w:t>скольжения»</w:t>
            </w:r>
          </w:p>
        </w:tc>
      </w:tr>
      <w:tr w:rsidR="00A4284F">
        <w:trPr>
          <w:trHeight w:val="505"/>
        </w:trPr>
        <w:tc>
          <w:tcPr>
            <w:tcW w:w="958" w:type="dxa"/>
          </w:tcPr>
          <w:p w:rsidR="00A4284F" w:rsidRDefault="004E5E27">
            <w:pPr>
              <w:pStyle w:val="TableParagraph"/>
              <w:spacing w:line="252" w:lineRule="exact"/>
              <w:ind w:left="13" w:right="1"/>
              <w:jc w:val="center"/>
              <w:rPr>
                <w:b/>
              </w:rPr>
            </w:pPr>
            <w:r>
              <w:rPr>
                <w:b/>
                <w:spacing w:val="-5"/>
              </w:rPr>
              <w:t>160</w:t>
            </w:r>
          </w:p>
        </w:tc>
        <w:tc>
          <w:tcPr>
            <w:tcW w:w="850" w:type="dxa"/>
          </w:tcPr>
          <w:p w:rsidR="00A4284F" w:rsidRDefault="004E5E27">
            <w:pPr>
              <w:pStyle w:val="TableParagraph"/>
              <w:spacing w:line="252" w:lineRule="exact"/>
              <w:ind w:left="109"/>
              <w:rPr>
                <w:b/>
              </w:rPr>
            </w:pPr>
            <w:r>
              <w:rPr>
                <w:b/>
                <w:spacing w:val="-10"/>
              </w:rPr>
              <w:t>1</w:t>
            </w:r>
          </w:p>
        </w:tc>
        <w:tc>
          <w:tcPr>
            <w:tcW w:w="7798" w:type="dxa"/>
          </w:tcPr>
          <w:p w:rsidR="00A4284F" w:rsidRDefault="004E5E27">
            <w:pPr>
              <w:pStyle w:val="TableParagraph"/>
              <w:spacing w:line="254" w:lineRule="exact"/>
              <w:ind w:left="109"/>
            </w:pPr>
            <w:r>
              <w:t>Лабораторная</w:t>
            </w:r>
            <w:r>
              <w:rPr>
                <w:spacing w:val="-7"/>
              </w:rPr>
              <w:t xml:space="preserve"> </w:t>
            </w:r>
            <w:r>
              <w:t>работа</w:t>
            </w:r>
            <w:r>
              <w:rPr>
                <w:spacing w:val="-7"/>
              </w:rPr>
              <w:t xml:space="preserve"> </w:t>
            </w:r>
            <w:r>
              <w:t>№4</w:t>
            </w:r>
            <w:r>
              <w:rPr>
                <w:spacing w:val="-6"/>
              </w:rPr>
              <w:t xml:space="preserve"> </w:t>
            </w:r>
            <w:r>
              <w:t>«Измерение</w:t>
            </w:r>
            <w:r>
              <w:rPr>
                <w:spacing w:val="-7"/>
              </w:rPr>
              <w:t xml:space="preserve"> </w:t>
            </w:r>
            <w:r>
              <w:t>работы</w:t>
            </w:r>
            <w:r>
              <w:rPr>
                <w:spacing w:val="-7"/>
              </w:rPr>
              <w:t xml:space="preserve"> </w:t>
            </w:r>
            <w:r>
              <w:t>сил</w:t>
            </w:r>
            <w:r>
              <w:rPr>
                <w:spacing w:val="-6"/>
              </w:rPr>
              <w:t xml:space="preserve"> </w:t>
            </w:r>
            <w:r>
              <w:t>тяжести,</w:t>
            </w:r>
            <w:r>
              <w:rPr>
                <w:spacing w:val="-6"/>
              </w:rPr>
              <w:t xml:space="preserve"> </w:t>
            </w:r>
            <w:r>
              <w:t>упругости,</w:t>
            </w:r>
            <w:r>
              <w:rPr>
                <w:spacing w:val="-6"/>
              </w:rPr>
              <w:t xml:space="preserve"> </w:t>
            </w:r>
            <w:r>
              <w:t xml:space="preserve">трения </w:t>
            </w:r>
            <w:r>
              <w:rPr>
                <w:spacing w:val="-2"/>
              </w:rPr>
              <w:t>скольжения»</w:t>
            </w:r>
          </w:p>
        </w:tc>
      </w:tr>
    </w:tbl>
    <w:p w:rsidR="00A4284F" w:rsidRDefault="00A4284F">
      <w:pPr>
        <w:pStyle w:val="TableParagraph"/>
        <w:spacing w:line="254" w:lineRule="exact"/>
        <w:sectPr w:rsidR="00A4284F">
          <w:type w:val="continuous"/>
          <w:pgSz w:w="11910" w:h="16390"/>
          <w:pgMar w:top="1120" w:right="0" w:bottom="1319" w:left="1275" w:header="0" w:footer="932" w:gutter="0"/>
          <w:cols w:space="720"/>
        </w:sectPr>
      </w:pPr>
    </w:p>
    <w:tbl>
      <w:tblPr>
        <w:tblStyle w:val="TableNormal"/>
        <w:tblW w:w="0" w:type="auto"/>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8"/>
        <w:gridCol w:w="850"/>
        <w:gridCol w:w="7798"/>
      </w:tblGrid>
      <w:tr w:rsidR="00A4284F">
        <w:trPr>
          <w:trHeight w:val="254"/>
        </w:trPr>
        <w:tc>
          <w:tcPr>
            <w:tcW w:w="958" w:type="dxa"/>
          </w:tcPr>
          <w:p w:rsidR="00A4284F" w:rsidRDefault="004E5E27">
            <w:pPr>
              <w:pStyle w:val="TableParagraph"/>
              <w:spacing w:line="234" w:lineRule="exact"/>
              <w:ind w:left="13" w:right="1"/>
              <w:jc w:val="center"/>
              <w:rPr>
                <w:b/>
              </w:rPr>
            </w:pPr>
            <w:r>
              <w:rPr>
                <w:b/>
                <w:spacing w:val="-5"/>
              </w:rPr>
              <w:t>161</w:t>
            </w:r>
          </w:p>
        </w:tc>
        <w:tc>
          <w:tcPr>
            <w:tcW w:w="850" w:type="dxa"/>
          </w:tcPr>
          <w:p w:rsidR="00A4284F" w:rsidRDefault="004E5E27">
            <w:pPr>
              <w:pStyle w:val="TableParagraph"/>
              <w:spacing w:line="234" w:lineRule="exact"/>
              <w:ind w:left="109"/>
              <w:rPr>
                <w:b/>
              </w:rPr>
            </w:pPr>
            <w:r>
              <w:rPr>
                <w:b/>
                <w:spacing w:val="-10"/>
              </w:rPr>
              <w:t>1</w:t>
            </w:r>
          </w:p>
        </w:tc>
        <w:tc>
          <w:tcPr>
            <w:tcW w:w="7798" w:type="dxa"/>
          </w:tcPr>
          <w:p w:rsidR="00A4284F" w:rsidRDefault="004E5E27">
            <w:pPr>
              <w:pStyle w:val="TableParagraph"/>
              <w:spacing w:line="234" w:lineRule="exact"/>
              <w:ind w:left="109"/>
            </w:pPr>
            <w:r>
              <w:t>Лабораторная</w:t>
            </w:r>
            <w:r>
              <w:rPr>
                <w:spacing w:val="-7"/>
              </w:rPr>
              <w:t xml:space="preserve"> </w:t>
            </w:r>
            <w:r>
              <w:t>работа</w:t>
            </w:r>
            <w:r>
              <w:rPr>
                <w:spacing w:val="-6"/>
              </w:rPr>
              <w:t xml:space="preserve"> </w:t>
            </w:r>
            <w:r>
              <w:t>№5</w:t>
            </w:r>
            <w:r>
              <w:rPr>
                <w:spacing w:val="-6"/>
              </w:rPr>
              <w:t xml:space="preserve"> </w:t>
            </w:r>
            <w:r>
              <w:t>«Измерение</w:t>
            </w:r>
            <w:r>
              <w:rPr>
                <w:spacing w:val="-6"/>
              </w:rPr>
              <w:t xml:space="preserve"> </w:t>
            </w:r>
            <w:r>
              <w:t>периода</w:t>
            </w:r>
            <w:r>
              <w:rPr>
                <w:spacing w:val="-6"/>
              </w:rPr>
              <w:t xml:space="preserve"> </w:t>
            </w:r>
            <w:r>
              <w:t>колебаний</w:t>
            </w:r>
            <w:r>
              <w:rPr>
                <w:spacing w:val="-7"/>
              </w:rPr>
              <w:t xml:space="preserve"> </w:t>
            </w:r>
            <w:r>
              <w:t>тела</w:t>
            </w:r>
            <w:r>
              <w:rPr>
                <w:spacing w:val="-6"/>
              </w:rPr>
              <w:t xml:space="preserve"> </w:t>
            </w:r>
            <w:r>
              <w:t>на</w:t>
            </w:r>
            <w:r>
              <w:rPr>
                <w:spacing w:val="-6"/>
              </w:rPr>
              <w:t xml:space="preserve"> </w:t>
            </w:r>
            <w:r>
              <w:rPr>
                <w:spacing w:val="-2"/>
              </w:rPr>
              <w:t>пружине»</w:t>
            </w:r>
          </w:p>
        </w:tc>
      </w:tr>
      <w:tr w:rsidR="00A4284F">
        <w:trPr>
          <w:trHeight w:val="252"/>
        </w:trPr>
        <w:tc>
          <w:tcPr>
            <w:tcW w:w="958" w:type="dxa"/>
          </w:tcPr>
          <w:p w:rsidR="00A4284F" w:rsidRDefault="004E5E27">
            <w:pPr>
              <w:pStyle w:val="TableParagraph"/>
              <w:spacing w:line="232" w:lineRule="exact"/>
              <w:ind w:left="13" w:right="1"/>
              <w:jc w:val="center"/>
              <w:rPr>
                <w:b/>
              </w:rPr>
            </w:pPr>
            <w:r>
              <w:rPr>
                <w:b/>
                <w:spacing w:val="-5"/>
              </w:rPr>
              <w:t>162</w:t>
            </w:r>
          </w:p>
        </w:tc>
        <w:tc>
          <w:tcPr>
            <w:tcW w:w="850" w:type="dxa"/>
          </w:tcPr>
          <w:p w:rsidR="00A4284F" w:rsidRDefault="004E5E27">
            <w:pPr>
              <w:pStyle w:val="TableParagraph"/>
              <w:spacing w:line="232" w:lineRule="exact"/>
              <w:ind w:left="109"/>
              <w:rPr>
                <w:b/>
              </w:rPr>
            </w:pPr>
            <w:r>
              <w:rPr>
                <w:b/>
                <w:spacing w:val="-10"/>
              </w:rPr>
              <w:t>1</w:t>
            </w:r>
          </w:p>
        </w:tc>
        <w:tc>
          <w:tcPr>
            <w:tcW w:w="7798" w:type="dxa"/>
          </w:tcPr>
          <w:p w:rsidR="00A4284F" w:rsidRDefault="004E5E27">
            <w:pPr>
              <w:pStyle w:val="TableParagraph"/>
              <w:spacing w:line="232" w:lineRule="exact"/>
              <w:ind w:left="109"/>
            </w:pPr>
            <w:r>
              <w:t>Лабораторная</w:t>
            </w:r>
            <w:r>
              <w:rPr>
                <w:spacing w:val="-7"/>
              </w:rPr>
              <w:t xml:space="preserve"> </w:t>
            </w:r>
            <w:r>
              <w:t>работа</w:t>
            </w:r>
            <w:r>
              <w:rPr>
                <w:spacing w:val="-6"/>
              </w:rPr>
              <w:t xml:space="preserve"> </w:t>
            </w:r>
            <w:r>
              <w:t>№5</w:t>
            </w:r>
            <w:r>
              <w:rPr>
                <w:spacing w:val="-6"/>
              </w:rPr>
              <w:t xml:space="preserve"> </w:t>
            </w:r>
            <w:r>
              <w:t>«Измерение</w:t>
            </w:r>
            <w:r>
              <w:rPr>
                <w:spacing w:val="-6"/>
              </w:rPr>
              <w:t xml:space="preserve"> </w:t>
            </w:r>
            <w:r>
              <w:t>периода</w:t>
            </w:r>
            <w:r>
              <w:rPr>
                <w:spacing w:val="-6"/>
              </w:rPr>
              <w:t xml:space="preserve"> </w:t>
            </w:r>
            <w:r>
              <w:t>колебаний</w:t>
            </w:r>
            <w:r>
              <w:rPr>
                <w:spacing w:val="-7"/>
              </w:rPr>
              <w:t xml:space="preserve"> </w:t>
            </w:r>
            <w:r>
              <w:t>тела</w:t>
            </w:r>
            <w:r>
              <w:rPr>
                <w:spacing w:val="-6"/>
              </w:rPr>
              <w:t xml:space="preserve"> </w:t>
            </w:r>
            <w:r>
              <w:t>на</w:t>
            </w:r>
            <w:r>
              <w:rPr>
                <w:spacing w:val="-6"/>
              </w:rPr>
              <w:t xml:space="preserve"> </w:t>
            </w:r>
            <w:r>
              <w:rPr>
                <w:spacing w:val="-2"/>
              </w:rPr>
              <w:t>пружине»</w:t>
            </w:r>
          </w:p>
        </w:tc>
      </w:tr>
      <w:tr w:rsidR="00A4284F">
        <w:trPr>
          <w:trHeight w:val="253"/>
        </w:trPr>
        <w:tc>
          <w:tcPr>
            <w:tcW w:w="958" w:type="dxa"/>
          </w:tcPr>
          <w:p w:rsidR="00A4284F" w:rsidRDefault="004E5E27">
            <w:pPr>
              <w:pStyle w:val="TableParagraph"/>
              <w:spacing w:line="234" w:lineRule="exact"/>
              <w:ind w:left="13" w:right="1"/>
              <w:jc w:val="center"/>
              <w:rPr>
                <w:b/>
              </w:rPr>
            </w:pPr>
            <w:r>
              <w:rPr>
                <w:b/>
                <w:spacing w:val="-5"/>
              </w:rPr>
              <w:t>163</w:t>
            </w:r>
          </w:p>
        </w:tc>
        <w:tc>
          <w:tcPr>
            <w:tcW w:w="850" w:type="dxa"/>
          </w:tcPr>
          <w:p w:rsidR="00A4284F" w:rsidRDefault="004E5E27">
            <w:pPr>
              <w:pStyle w:val="TableParagraph"/>
              <w:spacing w:line="234" w:lineRule="exact"/>
              <w:ind w:left="109"/>
              <w:rPr>
                <w:b/>
              </w:rPr>
            </w:pPr>
            <w:r>
              <w:rPr>
                <w:b/>
                <w:spacing w:val="-10"/>
              </w:rPr>
              <w:t>1</w:t>
            </w:r>
          </w:p>
        </w:tc>
        <w:tc>
          <w:tcPr>
            <w:tcW w:w="7798" w:type="dxa"/>
          </w:tcPr>
          <w:p w:rsidR="00A4284F" w:rsidRDefault="004E5E27">
            <w:pPr>
              <w:pStyle w:val="TableParagraph"/>
              <w:spacing w:line="234" w:lineRule="exact"/>
              <w:ind w:left="109"/>
            </w:pPr>
            <w:r>
              <w:t>Лабораторная</w:t>
            </w:r>
            <w:r>
              <w:rPr>
                <w:spacing w:val="-9"/>
              </w:rPr>
              <w:t xml:space="preserve"> </w:t>
            </w:r>
            <w:r>
              <w:t>работа</w:t>
            </w:r>
            <w:r>
              <w:rPr>
                <w:spacing w:val="-6"/>
              </w:rPr>
              <w:t xml:space="preserve"> </w:t>
            </w:r>
            <w:r>
              <w:t>№6</w:t>
            </w:r>
            <w:r>
              <w:rPr>
                <w:spacing w:val="-5"/>
              </w:rPr>
              <w:t xml:space="preserve"> </w:t>
            </w:r>
            <w:r>
              <w:t>«Нахождение</w:t>
            </w:r>
            <w:r>
              <w:rPr>
                <w:spacing w:val="-7"/>
              </w:rPr>
              <w:t xml:space="preserve"> </w:t>
            </w:r>
            <w:r>
              <w:t>центра</w:t>
            </w:r>
            <w:r>
              <w:rPr>
                <w:spacing w:val="-6"/>
              </w:rPr>
              <w:t xml:space="preserve"> </w:t>
            </w:r>
            <w:r>
              <w:t>тяжести</w:t>
            </w:r>
            <w:r>
              <w:rPr>
                <w:spacing w:val="-6"/>
              </w:rPr>
              <w:t xml:space="preserve"> </w:t>
            </w:r>
            <w:r>
              <w:t>плоских</w:t>
            </w:r>
            <w:r>
              <w:rPr>
                <w:spacing w:val="-5"/>
              </w:rPr>
              <w:t xml:space="preserve"> </w:t>
            </w:r>
            <w:r>
              <w:rPr>
                <w:spacing w:val="-2"/>
              </w:rPr>
              <w:t>пластин»</w:t>
            </w:r>
          </w:p>
        </w:tc>
      </w:tr>
      <w:tr w:rsidR="00A4284F">
        <w:trPr>
          <w:trHeight w:val="252"/>
        </w:trPr>
        <w:tc>
          <w:tcPr>
            <w:tcW w:w="958" w:type="dxa"/>
          </w:tcPr>
          <w:p w:rsidR="00A4284F" w:rsidRDefault="004E5E27">
            <w:pPr>
              <w:pStyle w:val="TableParagraph"/>
              <w:spacing w:line="232" w:lineRule="exact"/>
              <w:ind w:left="13" w:right="1"/>
              <w:jc w:val="center"/>
              <w:rPr>
                <w:b/>
              </w:rPr>
            </w:pPr>
            <w:r>
              <w:rPr>
                <w:b/>
                <w:spacing w:val="-5"/>
              </w:rPr>
              <w:t>164</w:t>
            </w:r>
          </w:p>
        </w:tc>
        <w:tc>
          <w:tcPr>
            <w:tcW w:w="850" w:type="dxa"/>
          </w:tcPr>
          <w:p w:rsidR="00A4284F" w:rsidRDefault="004E5E27">
            <w:pPr>
              <w:pStyle w:val="TableParagraph"/>
              <w:spacing w:line="232" w:lineRule="exact"/>
              <w:ind w:left="109"/>
              <w:rPr>
                <w:b/>
              </w:rPr>
            </w:pPr>
            <w:r>
              <w:rPr>
                <w:b/>
                <w:spacing w:val="-10"/>
              </w:rPr>
              <w:t>1</w:t>
            </w:r>
          </w:p>
        </w:tc>
        <w:tc>
          <w:tcPr>
            <w:tcW w:w="7798" w:type="dxa"/>
          </w:tcPr>
          <w:p w:rsidR="00A4284F" w:rsidRDefault="004E5E27">
            <w:pPr>
              <w:pStyle w:val="TableParagraph"/>
              <w:spacing w:line="232" w:lineRule="exact"/>
              <w:ind w:left="109"/>
            </w:pPr>
            <w:r>
              <w:t>Лабораторная</w:t>
            </w:r>
            <w:r>
              <w:rPr>
                <w:spacing w:val="-9"/>
              </w:rPr>
              <w:t xml:space="preserve"> </w:t>
            </w:r>
            <w:r>
              <w:t>работа</w:t>
            </w:r>
            <w:r>
              <w:rPr>
                <w:spacing w:val="-6"/>
              </w:rPr>
              <w:t xml:space="preserve"> </w:t>
            </w:r>
            <w:r>
              <w:t>№6</w:t>
            </w:r>
            <w:r>
              <w:rPr>
                <w:spacing w:val="-5"/>
              </w:rPr>
              <w:t xml:space="preserve"> </w:t>
            </w:r>
            <w:r>
              <w:t>«Нахождение</w:t>
            </w:r>
            <w:r>
              <w:rPr>
                <w:spacing w:val="-7"/>
              </w:rPr>
              <w:t xml:space="preserve"> </w:t>
            </w:r>
            <w:r>
              <w:t>центра</w:t>
            </w:r>
            <w:r>
              <w:rPr>
                <w:spacing w:val="-6"/>
              </w:rPr>
              <w:t xml:space="preserve"> </w:t>
            </w:r>
            <w:r>
              <w:t>тяжести</w:t>
            </w:r>
            <w:r>
              <w:rPr>
                <w:spacing w:val="-6"/>
              </w:rPr>
              <w:t xml:space="preserve"> </w:t>
            </w:r>
            <w:r>
              <w:t>плоских</w:t>
            </w:r>
            <w:r>
              <w:rPr>
                <w:spacing w:val="-5"/>
              </w:rPr>
              <w:t xml:space="preserve"> </w:t>
            </w:r>
            <w:r>
              <w:rPr>
                <w:spacing w:val="-2"/>
              </w:rPr>
              <w:t>пластин»</w:t>
            </w:r>
          </w:p>
        </w:tc>
      </w:tr>
      <w:tr w:rsidR="00A4284F">
        <w:trPr>
          <w:trHeight w:val="506"/>
        </w:trPr>
        <w:tc>
          <w:tcPr>
            <w:tcW w:w="958" w:type="dxa"/>
          </w:tcPr>
          <w:p w:rsidR="00A4284F" w:rsidRDefault="004E5E27">
            <w:pPr>
              <w:pStyle w:val="TableParagraph"/>
              <w:spacing w:line="253" w:lineRule="exact"/>
              <w:ind w:left="13" w:right="1"/>
              <w:jc w:val="center"/>
              <w:rPr>
                <w:b/>
              </w:rPr>
            </w:pPr>
            <w:r>
              <w:rPr>
                <w:b/>
                <w:spacing w:val="-5"/>
              </w:rPr>
              <w:t>165</w:t>
            </w:r>
          </w:p>
        </w:tc>
        <w:tc>
          <w:tcPr>
            <w:tcW w:w="850" w:type="dxa"/>
          </w:tcPr>
          <w:p w:rsidR="00A4284F" w:rsidRDefault="004E5E27">
            <w:pPr>
              <w:pStyle w:val="TableParagraph"/>
              <w:spacing w:line="253" w:lineRule="exact"/>
              <w:ind w:left="109"/>
              <w:rPr>
                <w:b/>
              </w:rPr>
            </w:pPr>
            <w:r>
              <w:rPr>
                <w:b/>
                <w:spacing w:val="-10"/>
              </w:rPr>
              <w:t>1</w:t>
            </w:r>
          </w:p>
        </w:tc>
        <w:tc>
          <w:tcPr>
            <w:tcW w:w="7798" w:type="dxa"/>
          </w:tcPr>
          <w:p w:rsidR="00A4284F" w:rsidRDefault="004E5E27">
            <w:pPr>
              <w:pStyle w:val="TableParagraph"/>
              <w:spacing w:line="252" w:lineRule="exact"/>
              <w:ind w:left="109"/>
            </w:pPr>
            <w:r>
              <w:t>Лабораторная</w:t>
            </w:r>
            <w:r>
              <w:rPr>
                <w:spacing w:val="-6"/>
              </w:rPr>
              <w:t xml:space="preserve"> </w:t>
            </w:r>
            <w:r>
              <w:t>работа</w:t>
            </w:r>
            <w:r>
              <w:rPr>
                <w:spacing w:val="-6"/>
              </w:rPr>
              <w:t xml:space="preserve"> </w:t>
            </w:r>
            <w:r>
              <w:t>№7</w:t>
            </w:r>
            <w:r>
              <w:rPr>
                <w:spacing w:val="-5"/>
              </w:rPr>
              <w:t xml:space="preserve"> </w:t>
            </w:r>
            <w:r>
              <w:t>«Изучение</w:t>
            </w:r>
            <w:r>
              <w:rPr>
                <w:spacing w:val="-6"/>
              </w:rPr>
              <w:t xml:space="preserve"> </w:t>
            </w:r>
            <w:r>
              <w:t>равновесия</w:t>
            </w:r>
            <w:r>
              <w:rPr>
                <w:spacing w:val="-6"/>
              </w:rPr>
              <w:t xml:space="preserve"> </w:t>
            </w:r>
            <w:r>
              <w:t>тела</w:t>
            </w:r>
            <w:r>
              <w:rPr>
                <w:spacing w:val="-6"/>
              </w:rPr>
              <w:t xml:space="preserve"> </w:t>
            </w:r>
            <w:r>
              <w:t>при</w:t>
            </w:r>
            <w:r>
              <w:rPr>
                <w:spacing w:val="-6"/>
              </w:rPr>
              <w:t xml:space="preserve"> </w:t>
            </w:r>
            <w:r>
              <w:t>действии</w:t>
            </w:r>
            <w:r>
              <w:rPr>
                <w:spacing w:val="-6"/>
              </w:rPr>
              <w:t xml:space="preserve"> </w:t>
            </w:r>
            <w:r>
              <w:t xml:space="preserve">нескольких </w:t>
            </w:r>
            <w:r>
              <w:rPr>
                <w:spacing w:val="-4"/>
              </w:rPr>
              <w:t>сил»</w:t>
            </w:r>
          </w:p>
        </w:tc>
      </w:tr>
      <w:tr w:rsidR="00A4284F">
        <w:trPr>
          <w:trHeight w:val="505"/>
        </w:trPr>
        <w:tc>
          <w:tcPr>
            <w:tcW w:w="958" w:type="dxa"/>
          </w:tcPr>
          <w:p w:rsidR="00A4284F" w:rsidRDefault="004E5E27">
            <w:pPr>
              <w:pStyle w:val="TableParagraph"/>
              <w:spacing w:line="253" w:lineRule="exact"/>
              <w:ind w:left="13" w:right="1"/>
              <w:jc w:val="center"/>
              <w:rPr>
                <w:b/>
              </w:rPr>
            </w:pPr>
            <w:r>
              <w:rPr>
                <w:b/>
                <w:spacing w:val="-5"/>
              </w:rPr>
              <w:t>166</w:t>
            </w:r>
          </w:p>
        </w:tc>
        <w:tc>
          <w:tcPr>
            <w:tcW w:w="850" w:type="dxa"/>
          </w:tcPr>
          <w:p w:rsidR="00A4284F" w:rsidRDefault="004E5E27">
            <w:pPr>
              <w:pStyle w:val="TableParagraph"/>
              <w:spacing w:line="253" w:lineRule="exact"/>
              <w:ind w:left="109"/>
              <w:rPr>
                <w:b/>
              </w:rPr>
            </w:pPr>
            <w:r>
              <w:rPr>
                <w:b/>
                <w:spacing w:val="-10"/>
              </w:rPr>
              <w:t>1</w:t>
            </w:r>
          </w:p>
        </w:tc>
        <w:tc>
          <w:tcPr>
            <w:tcW w:w="7798" w:type="dxa"/>
          </w:tcPr>
          <w:p w:rsidR="00A4284F" w:rsidRDefault="004E5E27">
            <w:pPr>
              <w:pStyle w:val="TableParagraph"/>
              <w:spacing w:line="252" w:lineRule="exact"/>
              <w:ind w:left="109"/>
            </w:pPr>
            <w:r>
              <w:t>Лабораторная</w:t>
            </w:r>
            <w:r>
              <w:rPr>
                <w:spacing w:val="-6"/>
              </w:rPr>
              <w:t xml:space="preserve"> </w:t>
            </w:r>
            <w:r>
              <w:t>работа</w:t>
            </w:r>
            <w:r>
              <w:rPr>
                <w:spacing w:val="-6"/>
              </w:rPr>
              <w:t xml:space="preserve"> </w:t>
            </w:r>
            <w:r>
              <w:t>№7</w:t>
            </w:r>
            <w:r>
              <w:rPr>
                <w:spacing w:val="-5"/>
              </w:rPr>
              <w:t xml:space="preserve"> </w:t>
            </w:r>
            <w:r>
              <w:t>«Изучение</w:t>
            </w:r>
            <w:r>
              <w:rPr>
                <w:spacing w:val="-6"/>
              </w:rPr>
              <w:t xml:space="preserve"> </w:t>
            </w:r>
            <w:r>
              <w:t>равновесия</w:t>
            </w:r>
            <w:r>
              <w:rPr>
                <w:spacing w:val="-6"/>
              </w:rPr>
              <w:t xml:space="preserve"> </w:t>
            </w:r>
            <w:r>
              <w:t>тела</w:t>
            </w:r>
            <w:r>
              <w:rPr>
                <w:spacing w:val="-6"/>
              </w:rPr>
              <w:t xml:space="preserve"> </w:t>
            </w:r>
            <w:r>
              <w:t>при</w:t>
            </w:r>
            <w:r>
              <w:rPr>
                <w:spacing w:val="-6"/>
              </w:rPr>
              <w:t xml:space="preserve"> </w:t>
            </w:r>
            <w:r>
              <w:t>действии</w:t>
            </w:r>
            <w:r>
              <w:rPr>
                <w:spacing w:val="-6"/>
              </w:rPr>
              <w:t xml:space="preserve"> </w:t>
            </w:r>
            <w:r>
              <w:t xml:space="preserve">нескольких </w:t>
            </w:r>
            <w:r>
              <w:rPr>
                <w:spacing w:val="-4"/>
              </w:rPr>
              <w:t>сил»</w:t>
            </w:r>
          </w:p>
        </w:tc>
      </w:tr>
      <w:tr w:rsidR="00A4284F">
        <w:trPr>
          <w:trHeight w:val="254"/>
        </w:trPr>
        <w:tc>
          <w:tcPr>
            <w:tcW w:w="958" w:type="dxa"/>
          </w:tcPr>
          <w:p w:rsidR="00A4284F" w:rsidRDefault="004E5E27">
            <w:pPr>
              <w:pStyle w:val="TableParagraph"/>
              <w:spacing w:line="234" w:lineRule="exact"/>
              <w:ind w:left="13" w:right="1"/>
              <w:jc w:val="center"/>
              <w:rPr>
                <w:b/>
              </w:rPr>
            </w:pPr>
            <w:r>
              <w:rPr>
                <w:b/>
                <w:spacing w:val="-5"/>
              </w:rPr>
              <w:t>167</w:t>
            </w:r>
          </w:p>
        </w:tc>
        <w:tc>
          <w:tcPr>
            <w:tcW w:w="850" w:type="dxa"/>
          </w:tcPr>
          <w:p w:rsidR="00A4284F" w:rsidRDefault="004E5E27">
            <w:pPr>
              <w:pStyle w:val="TableParagraph"/>
              <w:spacing w:line="234" w:lineRule="exact"/>
              <w:ind w:left="109"/>
              <w:rPr>
                <w:b/>
              </w:rPr>
            </w:pPr>
            <w:r>
              <w:rPr>
                <w:b/>
                <w:spacing w:val="-10"/>
              </w:rPr>
              <w:t>1</w:t>
            </w:r>
          </w:p>
        </w:tc>
        <w:tc>
          <w:tcPr>
            <w:tcW w:w="7798" w:type="dxa"/>
          </w:tcPr>
          <w:p w:rsidR="00A4284F" w:rsidRDefault="004E5E27">
            <w:pPr>
              <w:pStyle w:val="TableParagraph"/>
              <w:spacing w:line="234" w:lineRule="exact"/>
              <w:ind w:left="109"/>
            </w:pPr>
            <w:r>
              <w:t>Лабораторная</w:t>
            </w:r>
            <w:r>
              <w:rPr>
                <w:spacing w:val="-6"/>
              </w:rPr>
              <w:t xml:space="preserve"> </w:t>
            </w:r>
            <w:r>
              <w:t>работа</w:t>
            </w:r>
            <w:r>
              <w:rPr>
                <w:spacing w:val="-5"/>
              </w:rPr>
              <w:t xml:space="preserve"> </w:t>
            </w:r>
            <w:r>
              <w:t>№8</w:t>
            </w:r>
            <w:r>
              <w:rPr>
                <w:spacing w:val="-5"/>
              </w:rPr>
              <w:t xml:space="preserve"> </w:t>
            </w:r>
            <w:r>
              <w:t>«Изучение</w:t>
            </w:r>
            <w:r>
              <w:rPr>
                <w:spacing w:val="-5"/>
              </w:rPr>
              <w:t xml:space="preserve"> </w:t>
            </w:r>
            <w:r>
              <w:t>изобарного</w:t>
            </w:r>
            <w:r>
              <w:rPr>
                <w:spacing w:val="-5"/>
              </w:rPr>
              <w:t xml:space="preserve"> </w:t>
            </w:r>
            <w:r>
              <w:t>процесса</w:t>
            </w:r>
            <w:r>
              <w:rPr>
                <w:spacing w:val="-5"/>
              </w:rPr>
              <w:t xml:space="preserve"> </w:t>
            </w:r>
            <w:r>
              <w:t>в</w:t>
            </w:r>
            <w:r>
              <w:rPr>
                <w:spacing w:val="-5"/>
              </w:rPr>
              <w:t xml:space="preserve"> </w:t>
            </w:r>
            <w:r>
              <w:rPr>
                <w:spacing w:val="-2"/>
              </w:rPr>
              <w:t>газе»</w:t>
            </w:r>
          </w:p>
        </w:tc>
      </w:tr>
      <w:tr w:rsidR="00A4284F">
        <w:trPr>
          <w:trHeight w:val="251"/>
        </w:trPr>
        <w:tc>
          <w:tcPr>
            <w:tcW w:w="958" w:type="dxa"/>
          </w:tcPr>
          <w:p w:rsidR="00A4284F" w:rsidRDefault="004E5E27">
            <w:pPr>
              <w:pStyle w:val="TableParagraph"/>
              <w:spacing w:line="232" w:lineRule="exact"/>
              <w:ind w:left="13" w:right="1"/>
              <w:jc w:val="center"/>
              <w:rPr>
                <w:b/>
              </w:rPr>
            </w:pPr>
            <w:r>
              <w:rPr>
                <w:b/>
                <w:spacing w:val="-5"/>
              </w:rPr>
              <w:t>168</w:t>
            </w:r>
          </w:p>
        </w:tc>
        <w:tc>
          <w:tcPr>
            <w:tcW w:w="850" w:type="dxa"/>
          </w:tcPr>
          <w:p w:rsidR="00A4284F" w:rsidRDefault="004E5E27">
            <w:pPr>
              <w:pStyle w:val="TableParagraph"/>
              <w:spacing w:line="232" w:lineRule="exact"/>
              <w:ind w:left="109"/>
              <w:rPr>
                <w:b/>
              </w:rPr>
            </w:pPr>
            <w:r>
              <w:rPr>
                <w:b/>
                <w:spacing w:val="-10"/>
              </w:rPr>
              <w:t>1</w:t>
            </w:r>
          </w:p>
        </w:tc>
        <w:tc>
          <w:tcPr>
            <w:tcW w:w="7798" w:type="dxa"/>
          </w:tcPr>
          <w:p w:rsidR="00A4284F" w:rsidRDefault="004E5E27">
            <w:pPr>
              <w:pStyle w:val="TableParagraph"/>
              <w:spacing w:line="232" w:lineRule="exact"/>
              <w:ind w:left="109"/>
            </w:pPr>
            <w:r>
              <w:t>Лабораторная</w:t>
            </w:r>
            <w:r>
              <w:rPr>
                <w:spacing w:val="-6"/>
              </w:rPr>
              <w:t xml:space="preserve"> </w:t>
            </w:r>
            <w:r>
              <w:t>работа</w:t>
            </w:r>
            <w:r>
              <w:rPr>
                <w:spacing w:val="-5"/>
              </w:rPr>
              <w:t xml:space="preserve"> </w:t>
            </w:r>
            <w:r>
              <w:t>№8</w:t>
            </w:r>
            <w:r>
              <w:rPr>
                <w:spacing w:val="-5"/>
              </w:rPr>
              <w:t xml:space="preserve"> </w:t>
            </w:r>
            <w:r>
              <w:t>«Изучение</w:t>
            </w:r>
            <w:r>
              <w:rPr>
                <w:spacing w:val="-5"/>
              </w:rPr>
              <w:t xml:space="preserve"> </w:t>
            </w:r>
            <w:r>
              <w:t>изобарного</w:t>
            </w:r>
            <w:r>
              <w:rPr>
                <w:spacing w:val="-5"/>
              </w:rPr>
              <w:t xml:space="preserve"> </w:t>
            </w:r>
            <w:r>
              <w:t>процесса</w:t>
            </w:r>
            <w:r>
              <w:rPr>
                <w:spacing w:val="-5"/>
              </w:rPr>
              <w:t xml:space="preserve"> </w:t>
            </w:r>
            <w:r>
              <w:t>в</w:t>
            </w:r>
            <w:r>
              <w:rPr>
                <w:spacing w:val="-5"/>
              </w:rPr>
              <w:t xml:space="preserve"> </w:t>
            </w:r>
            <w:r>
              <w:rPr>
                <w:spacing w:val="-2"/>
              </w:rPr>
              <w:t>газе»</w:t>
            </w:r>
          </w:p>
        </w:tc>
      </w:tr>
      <w:tr w:rsidR="00A4284F">
        <w:trPr>
          <w:trHeight w:val="506"/>
        </w:trPr>
        <w:tc>
          <w:tcPr>
            <w:tcW w:w="958" w:type="dxa"/>
          </w:tcPr>
          <w:p w:rsidR="00A4284F" w:rsidRDefault="004E5E27">
            <w:pPr>
              <w:pStyle w:val="TableParagraph"/>
              <w:spacing w:line="253" w:lineRule="exact"/>
              <w:ind w:left="13" w:right="1"/>
              <w:jc w:val="center"/>
              <w:rPr>
                <w:b/>
              </w:rPr>
            </w:pPr>
            <w:r>
              <w:rPr>
                <w:b/>
                <w:spacing w:val="-5"/>
              </w:rPr>
              <w:t>169</w:t>
            </w:r>
          </w:p>
        </w:tc>
        <w:tc>
          <w:tcPr>
            <w:tcW w:w="850" w:type="dxa"/>
          </w:tcPr>
          <w:p w:rsidR="00A4284F" w:rsidRDefault="004E5E27">
            <w:pPr>
              <w:pStyle w:val="TableParagraph"/>
              <w:spacing w:line="253" w:lineRule="exact"/>
              <w:ind w:left="109"/>
              <w:rPr>
                <w:b/>
              </w:rPr>
            </w:pPr>
            <w:r>
              <w:rPr>
                <w:b/>
                <w:spacing w:val="-10"/>
              </w:rPr>
              <w:t>1</w:t>
            </w:r>
          </w:p>
        </w:tc>
        <w:tc>
          <w:tcPr>
            <w:tcW w:w="7798" w:type="dxa"/>
          </w:tcPr>
          <w:p w:rsidR="00A4284F" w:rsidRDefault="004E5E27">
            <w:pPr>
              <w:pStyle w:val="TableParagraph"/>
              <w:spacing w:line="254" w:lineRule="exact"/>
              <w:ind w:left="109"/>
            </w:pPr>
            <w:r>
              <w:t>Лабораторная</w:t>
            </w:r>
            <w:r>
              <w:rPr>
                <w:spacing w:val="-6"/>
              </w:rPr>
              <w:t xml:space="preserve"> </w:t>
            </w:r>
            <w:r>
              <w:t>работа</w:t>
            </w:r>
            <w:r>
              <w:rPr>
                <w:spacing w:val="-6"/>
              </w:rPr>
              <w:t xml:space="preserve"> </w:t>
            </w:r>
            <w:r>
              <w:t>№9</w:t>
            </w:r>
            <w:r>
              <w:rPr>
                <w:spacing w:val="-6"/>
              </w:rPr>
              <w:t xml:space="preserve"> </w:t>
            </w:r>
            <w:r>
              <w:t>«Измерение</w:t>
            </w:r>
            <w:r>
              <w:rPr>
                <w:spacing w:val="-6"/>
              </w:rPr>
              <w:t xml:space="preserve"> </w:t>
            </w:r>
            <w:r>
              <w:t>изменения</w:t>
            </w:r>
            <w:r>
              <w:rPr>
                <w:spacing w:val="-6"/>
              </w:rPr>
              <w:t xml:space="preserve"> </w:t>
            </w:r>
            <w:r>
              <w:t>внутренней</w:t>
            </w:r>
            <w:r>
              <w:rPr>
                <w:spacing w:val="-6"/>
              </w:rPr>
              <w:t xml:space="preserve"> </w:t>
            </w:r>
            <w:r>
              <w:t>энергии</w:t>
            </w:r>
            <w:r>
              <w:rPr>
                <w:spacing w:val="-6"/>
              </w:rPr>
              <w:t xml:space="preserve"> </w:t>
            </w:r>
            <w:r>
              <w:t>тела</w:t>
            </w:r>
            <w:r>
              <w:rPr>
                <w:spacing w:val="-6"/>
              </w:rPr>
              <w:t xml:space="preserve"> </w:t>
            </w:r>
            <w:r>
              <w:t>при совершении работы»</w:t>
            </w:r>
          </w:p>
        </w:tc>
      </w:tr>
      <w:tr w:rsidR="00A4284F">
        <w:trPr>
          <w:trHeight w:val="503"/>
        </w:trPr>
        <w:tc>
          <w:tcPr>
            <w:tcW w:w="958" w:type="dxa"/>
          </w:tcPr>
          <w:p w:rsidR="00A4284F" w:rsidRDefault="004E5E27">
            <w:pPr>
              <w:pStyle w:val="TableParagraph"/>
              <w:spacing w:line="251" w:lineRule="exact"/>
              <w:ind w:left="13" w:right="1"/>
              <w:jc w:val="center"/>
              <w:rPr>
                <w:b/>
              </w:rPr>
            </w:pPr>
            <w:r>
              <w:rPr>
                <w:b/>
                <w:spacing w:val="-5"/>
              </w:rPr>
              <w:t>170</w:t>
            </w:r>
          </w:p>
        </w:tc>
        <w:tc>
          <w:tcPr>
            <w:tcW w:w="850" w:type="dxa"/>
          </w:tcPr>
          <w:p w:rsidR="00A4284F" w:rsidRDefault="004E5E27">
            <w:pPr>
              <w:pStyle w:val="TableParagraph"/>
              <w:spacing w:line="251" w:lineRule="exact"/>
              <w:ind w:left="109"/>
              <w:rPr>
                <w:b/>
              </w:rPr>
            </w:pPr>
            <w:r>
              <w:rPr>
                <w:b/>
                <w:spacing w:val="-10"/>
              </w:rPr>
              <w:t>1</w:t>
            </w:r>
          </w:p>
        </w:tc>
        <w:tc>
          <w:tcPr>
            <w:tcW w:w="7798" w:type="dxa"/>
          </w:tcPr>
          <w:p w:rsidR="00A4284F" w:rsidRDefault="004E5E27">
            <w:pPr>
              <w:pStyle w:val="TableParagraph"/>
              <w:spacing w:line="254" w:lineRule="exact"/>
              <w:ind w:left="109"/>
            </w:pPr>
            <w:r>
              <w:t>Лабораторная</w:t>
            </w:r>
            <w:r>
              <w:rPr>
                <w:spacing w:val="-6"/>
              </w:rPr>
              <w:t xml:space="preserve"> </w:t>
            </w:r>
            <w:r>
              <w:t>работа</w:t>
            </w:r>
            <w:r>
              <w:rPr>
                <w:spacing w:val="-6"/>
              </w:rPr>
              <w:t xml:space="preserve"> </w:t>
            </w:r>
            <w:r>
              <w:t>№9</w:t>
            </w:r>
            <w:r>
              <w:rPr>
                <w:spacing w:val="-6"/>
              </w:rPr>
              <w:t xml:space="preserve"> </w:t>
            </w:r>
            <w:r>
              <w:t>«Измерение</w:t>
            </w:r>
            <w:r>
              <w:rPr>
                <w:spacing w:val="-6"/>
              </w:rPr>
              <w:t xml:space="preserve"> </w:t>
            </w:r>
            <w:r>
              <w:t>изменения</w:t>
            </w:r>
            <w:r>
              <w:rPr>
                <w:spacing w:val="-6"/>
              </w:rPr>
              <w:t xml:space="preserve"> </w:t>
            </w:r>
            <w:r>
              <w:t>внутренней</w:t>
            </w:r>
            <w:r>
              <w:rPr>
                <w:spacing w:val="-6"/>
              </w:rPr>
              <w:t xml:space="preserve"> </w:t>
            </w:r>
            <w:r>
              <w:t>энергии</w:t>
            </w:r>
            <w:r>
              <w:rPr>
                <w:spacing w:val="-6"/>
              </w:rPr>
              <w:t xml:space="preserve"> </w:t>
            </w:r>
            <w:r>
              <w:t>тела</w:t>
            </w:r>
            <w:r>
              <w:rPr>
                <w:spacing w:val="-6"/>
              </w:rPr>
              <w:t xml:space="preserve"> </w:t>
            </w:r>
            <w:r>
              <w:t>при совершении работы»</w:t>
            </w:r>
          </w:p>
        </w:tc>
      </w:tr>
      <w:tr w:rsidR="00A4284F">
        <w:trPr>
          <w:trHeight w:val="250"/>
        </w:trPr>
        <w:tc>
          <w:tcPr>
            <w:tcW w:w="958" w:type="dxa"/>
          </w:tcPr>
          <w:p w:rsidR="00A4284F" w:rsidRDefault="004E5E27">
            <w:pPr>
              <w:pStyle w:val="TableParagraph"/>
              <w:spacing w:line="230" w:lineRule="exact"/>
              <w:ind w:left="13" w:right="1"/>
              <w:jc w:val="center"/>
              <w:rPr>
                <w:b/>
              </w:rPr>
            </w:pPr>
            <w:r>
              <w:rPr>
                <w:b/>
                <w:spacing w:val="-5"/>
              </w:rPr>
              <w:t>171</w:t>
            </w:r>
          </w:p>
        </w:tc>
        <w:tc>
          <w:tcPr>
            <w:tcW w:w="850" w:type="dxa"/>
          </w:tcPr>
          <w:p w:rsidR="00A4284F" w:rsidRDefault="004E5E27">
            <w:pPr>
              <w:pStyle w:val="TableParagraph"/>
              <w:spacing w:line="230" w:lineRule="exact"/>
              <w:ind w:left="109"/>
              <w:rPr>
                <w:b/>
              </w:rPr>
            </w:pPr>
            <w:r>
              <w:rPr>
                <w:b/>
                <w:spacing w:val="-10"/>
              </w:rPr>
              <w:t>1</w:t>
            </w:r>
          </w:p>
        </w:tc>
        <w:tc>
          <w:tcPr>
            <w:tcW w:w="7798" w:type="dxa"/>
          </w:tcPr>
          <w:p w:rsidR="00A4284F" w:rsidRDefault="004E5E27">
            <w:pPr>
              <w:pStyle w:val="TableParagraph"/>
              <w:spacing w:line="230" w:lineRule="exact"/>
              <w:ind w:left="109"/>
            </w:pPr>
            <w:r>
              <w:t>Лабораторная</w:t>
            </w:r>
            <w:r>
              <w:rPr>
                <w:spacing w:val="-8"/>
              </w:rPr>
              <w:t xml:space="preserve"> </w:t>
            </w:r>
            <w:r>
              <w:t>работа</w:t>
            </w:r>
            <w:r>
              <w:rPr>
                <w:spacing w:val="-7"/>
              </w:rPr>
              <w:t xml:space="preserve"> </w:t>
            </w:r>
            <w:r>
              <w:t>№10</w:t>
            </w:r>
            <w:r>
              <w:rPr>
                <w:spacing w:val="-7"/>
              </w:rPr>
              <w:t xml:space="preserve"> </w:t>
            </w:r>
            <w:r>
              <w:t>«Измерение</w:t>
            </w:r>
            <w:r>
              <w:rPr>
                <w:spacing w:val="-7"/>
              </w:rPr>
              <w:t xml:space="preserve"> </w:t>
            </w:r>
            <w:r>
              <w:t>модуля</w:t>
            </w:r>
            <w:r>
              <w:rPr>
                <w:spacing w:val="-7"/>
              </w:rPr>
              <w:t xml:space="preserve"> </w:t>
            </w:r>
            <w:r>
              <w:t>упругости</w:t>
            </w:r>
            <w:r>
              <w:rPr>
                <w:spacing w:val="-7"/>
              </w:rPr>
              <w:t xml:space="preserve"> </w:t>
            </w:r>
            <w:r>
              <w:rPr>
                <w:spacing w:val="-2"/>
              </w:rPr>
              <w:t>резины»</w:t>
            </w:r>
          </w:p>
        </w:tc>
      </w:tr>
      <w:tr w:rsidR="00A4284F">
        <w:trPr>
          <w:trHeight w:val="252"/>
        </w:trPr>
        <w:tc>
          <w:tcPr>
            <w:tcW w:w="958" w:type="dxa"/>
          </w:tcPr>
          <w:p w:rsidR="00A4284F" w:rsidRDefault="004E5E27">
            <w:pPr>
              <w:pStyle w:val="TableParagraph"/>
              <w:spacing w:line="232" w:lineRule="exact"/>
              <w:ind w:left="13" w:right="1"/>
              <w:jc w:val="center"/>
              <w:rPr>
                <w:b/>
              </w:rPr>
            </w:pPr>
            <w:r>
              <w:rPr>
                <w:b/>
                <w:spacing w:val="-5"/>
              </w:rPr>
              <w:t>172</w:t>
            </w:r>
          </w:p>
        </w:tc>
        <w:tc>
          <w:tcPr>
            <w:tcW w:w="850" w:type="dxa"/>
          </w:tcPr>
          <w:p w:rsidR="00A4284F" w:rsidRDefault="004E5E27">
            <w:pPr>
              <w:pStyle w:val="TableParagraph"/>
              <w:spacing w:line="232" w:lineRule="exact"/>
              <w:ind w:left="109"/>
              <w:rPr>
                <w:b/>
              </w:rPr>
            </w:pPr>
            <w:r>
              <w:rPr>
                <w:b/>
                <w:spacing w:val="-10"/>
              </w:rPr>
              <w:t>1</w:t>
            </w:r>
          </w:p>
        </w:tc>
        <w:tc>
          <w:tcPr>
            <w:tcW w:w="7798" w:type="dxa"/>
          </w:tcPr>
          <w:p w:rsidR="00A4284F" w:rsidRDefault="004E5E27">
            <w:pPr>
              <w:pStyle w:val="TableParagraph"/>
              <w:spacing w:line="232" w:lineRule="exact"/>
              <w:ind w:left="109"/>
            </w:pPr>
            <w:r>
              <w:t>Лабораторная</w:t>
            </w:r>
            <w:r>
              <w:rPr>
                <w:spacing w:val="-8"/>
              </w:rPr>
              <w:t xml:space="preserve"> </w:t>
            </w:r>
            <w:r>
              <w:t>работа</w:t>
            </w:r>
            <w:r>
              <w:rPr>
                <w:spacing w:val="-7"/>
              </w:rPr>
              <w:t xml:space="preserve"> </w:t>
            </w:r>
            <w:r>
              <w:t>№10</w:t>
            </w:r>
            <w:r>
              <w:rPr>
                <w:spacing w:val="-7"/>
              </w:rPr>
              <w:t xml:space="preserve"> </w:t>
            </w:r>
            <w:r>
              <w:t>«Измерение</w:t>
            </w:r>
            <w:r>
              <w:rPr>
                <w:spacing w:val="-7"/>
              </w:rPr>
              <w:t xml:space="preserve"> </w:t>
            </w:r>
            <w:r>
              <w:t>модуля</w:t>
            </w:r>
            <w:r>
              <w:rPr>
                <w:spacing w:val="-7"/>
              </w:rPr>
              <w:t xml:space="preserve"> </w:t>
            </w:r>
            <w:r>
              <w:t>упругости</w:t>
            </w:r>
            <w:r>
              <w:rPr>
                <w:spacing w:val="-7"/>
              </w:rPr>
              <w:t xml:space="preserve"> </w:t>
            </w:r>
            <w:r>
              <w:rPr>
                <w:spacing w:val="-2"/>
              </w:rPr>
              <w:t>резины»</w:t>
            </w:r>
          </w:p>
        </w:tc>
      </w:tr>
      <w:tr w:rsidR="00A4284F">
        <w:trPr>
          <w:trHeight w:val="253"/>
        </w:trPr>
        <w:tc>
          <w:tcPr>
            <w:tcW w:w="958" w:type="dxa"/>
          </w:tcPr>
          <w:p w:rsidR="00A4284F" w:rsidRDefault="004E5E27">
            <w:pPr>
              <w:pStyle w:val="TableParagraph"/>
              <w:spacing w:line="234" w:lineRule="exact"/>
              <w:ind w:left="13"/>
              <w:jc w:val="center"/>
              <w:rPr>
                <w:b/>
              </w:rPr>
            </w:pPr>
            <w:r>
              <w:rPr>
                <w:b/>
              </w:rPr>
              <w:t>173-</w:t>
            </w:r>
            <w:r>
              <w:rPr>
                <w:b/>
                <w:spacing w:val="-5"/>
              </w:rPr>
              <w:t>175</w:t>
            </w:r>
          </w:p>
        </w:tc>
        <w:tc>
          <w:tcPr>
            <w:tcW w:w="850" w:type="dxa"/>
          </w:tcPr>
          <w:p w:rsidR="00A4284F" w:rsidRDefault="004E5E27">
            <w:pPr>
              <w:pStyle w:val="TableParagraph"/>
              <w:spacing w:line="234" w:lineRule="exact"/>
              <w:ind w:left="109"/>
              <w:rPr>
                <w:b/>
              </w:rPr>
            </w:pPr>
            <w:r>
              <w:rPr>
                <w:b/>
                <w:spacing w:val="-10"/>
              </w:rPr>
              <w:t>3</w:t>
            </w:r>
          </w:p>
        </w:tc>
        <w:tc>
          <w:tcPr>
            <w:tcW w:w="7798" w:type="dxa"/>
          </w:tcPr>
          <w:p w:rsidR="00A4284F" w:rsidRDefault="004E5E27">
            <w:pPr>
              <w:pStyle w:val="TableParagraph"/>
              <w:spacing w:line="234" w:lineRule="exact"/>
              <w:ind w:left="109"/>
            </w:pPr>
            <w:r>
              <w:t>Итоговое</w:t>
            </w:r>
            <w:r>
              <w:rPr>
                <w:spacing w:val="-8"/>
              </w:rPr>
              <w:t xml:space="preserve"> </w:t>
            </w:r>
            <w:r>
              <w:rPr>
                <w:spacing w:val="-2"/>
              </w:rPr>
              <w:t>повторение</w:t>
            </w:r>
          </w:p>
        </w:tc>
      </w:tr>
    </w:tbl>
    <w:p w:rsidR="00A4284F" w:rsidRDefault="00A4284F">
      <w:pPr>
        <w:pStyle w:val="a3"/>
        <w:spacing w:before="14"/>
        <w:ind w:left="0"/>
        <w:jc w:val="left"/>
        <w:rPr>
          <w:b/>
        </w:rPr>
      </w:pPr>
    </w:p>
    <w:p w:rsidR="00A4284F" w:rsidRDefault="004E5E27">
      <w:pPr>
        <w:ind w:left="1136"/>
        <w:jc w:val="both"/>
        <w:rPr>
          <w:b/>
        </w:rPr>
      </w:pPr>
      <w:r>
        <w:rPr>
          <w:b/>
        </w:rPr>
        <w:t>Содержание</w:t>
      </w:r>
      <w:r>
        <w:rPr>
          <w:b/>
          <w:spacing w:val="-4"/>
        </w:rPr>
        <w:t xml:space="preserve"> </w:t>
      </w:r>
      <w:r>
        <w:rPr>
          <w:b/>
        </w:rPr>
        <w:t>учебного</w:t>
      </w:r>
      <w:r>
        <w:rPr>
          <w:b/>
          <w:spacing w:val="-2"/>
        </w:rPr>
        <w:t xml:space="preserve"> </w:t>
      </w:r>
      <w:r>
        <w:rPr>
          <w:b/>
        </w:rPr>
        <w:t>предмета</w:t>
      </w:r>
      <w:r>
        <w:rPr>
          <w:b/>
          <w:spacing w:val="-2"/>
        </w:rPr>
        <w:t xml:space="preserve"> </w:t>
      </w:r>
      <w:r>
        <w:rPr>
          <w:b/>
        </w:rPr>
        <w:t>«Физика».</w:t>
      </w:r>
      <w:r>
        <w:rPr>
          <w:b/>
          <w:spacing w:val="-2"/>
        </w:rPr>
        <w:t xml:space="preserve"> </w:t>
      </w:r>
      <w:r>
        <w:rPr>
          <w:b/>
        </w:rPr>
        <w:t>11</w:t>
      </w:r>
      <w:r>
        <w:rPr>
          <w:b/>
          <w:spacing w:val="-2"/>
        </w:rPr>
        <w:t xml:space="preserve"> </w:t>
      </w:r>
      <w:r>
        <w:rPr>
          <w:b/>
        </w:rPr>
        <w:t>класс.</w:t>
      </w:r>
      <w:r>
        <w:rPr>
          <w:b/>
          <w:spacing w:val="-2"/>
        </w:rPr>
        <w:t xml:space="preserve"> </w:t>
      </w:r>
      <w:r>
        <w:rPr>
          <w:b/>
        </w:rPr>
        <w:t>Базовый</w:t>
      </w:r>
      <w:r>
        <w:rPr>
          <w:b/>
          <w:spacing w:val="-3"/>
        </w:rPr>
        <w:t xml:space="preserve"> </w:t>
      </w:r>
      <w:r>
        <w:rPr>
          <w:b/>
          <w:spacing w:val="-2"/>
        </w:rPr>
        <w:t>уровень</w:t>
      </w:r>
    </w:p>
    <w:p w:rsidR="00A4284F" w:rsidRDefault="00A4284F">
      <w:pPr>
        <w:pStyle w:val="a3"/>
        <w:ind w:left="0"/>
        <w:jc w:val="left"/>
        <w:rPr>
          <w:b/>
        </w:rPr>
      </w:pPr>
    </w:p>
    <w:p w:rsidR="00A4284F" w:rsidRDefault="004E5E27">
      <w:pPr>
        <w:ind w:left="1136"/>
        <w:jc w:val="both"/>
      </w:pPr>
      <w:r>
        <w:rPr>
          <w:b/>
        </w:rPr>
        <w:t>Основы</w:t>
      </w:r>
      <w:r>
        <w:rPr>
          <w:b/>
          <w:spacing w:val="70"/>
        </w:rPr>
        <w:t xml:space="preserve"> </w:t>
      </w:r>
      <w:r>
        <w:rPr>
          <w:b/>
        </w:rPr>
        <w:t>электродинамики</w:t>
      </w:r>
      <w:r>
        <w:rPr>
          <w:b/>
          <w:spacing w:val="70"/>
        </w:rPr>
        <w:t xml:space="preserve"> </w:t>
      </w:r>
      <w:r>
        <w:rPr>
          <w:b/>
        </w:rPr>
        <w:t>(продолжение).</w:t>
      </w:r>
      <w:r>
        <w:rPr>
          <w:b/>
          <w:spacing w:val="71"/>
        </w:rPr>
        <w:t xml:space="preserve"> </w:t>
      </w:r>
      <w:r>
        <w:rPr>
          <w:b/>
        </w:rPr>
        <w:t>Магнитное</w:t>
      </w:r>
      <w:r>
        <w:rPr>
          <w:b/>
          <w:spacing w:val="70"/>
        </w:rPr>
        <w:t xml:space="preserve"> </w:t>
      </w:r>
      <w:r>
        <w:rPr>
          <w:b/>
        </w:rPr>
        <w:t>поле.</w:t>
      </w:r>
      <w:r>
        <w:rPr>
          <w:b/>
          <w:spacing w:val="79"/>
        </w:rPr>
        <w:t xml:space="preserve"> </w:t>
      </w:r>
      <w:r>
        <w:t>Взаимодействие</w:t>
      </w:r>
      <w:r>
        <w:rPr>
          <w:spacing w:val="71"/>
        </w:rPr>
        <w:t xml:space="preserve"> </w:t>
      </w:r>
      <w:r>
        <w:rPr>
          <w:spacing w:val="-2"/>
        </w:rPr>
        <w:t>токов.</w:t>
      </w:r>
    </w:p>
    <w:p w:rsidR="00A4284F" w:rsidRDefault="004E5E27">
      <w:pPr>
        <w:pStyle w:val="a3"/>
      </w:pPr>
      <w:r>
        <w:t>Магнитное</w:t>
      </w:r>
      <w:r>
        <w:rPr>
          <w:spacing w:val="-7"/>
        </w:rPr>
        <w:t xml:space="preserve"> </w:t>
      </w:r>
      <w:r>
        <w:t>поле</w:t>
      </w:r>
      <w:r>
        <w:rPr>
          <w:spacing w:val="-4"/>
        </w:rPr>
        <w:t xml:space="preserve"> </w:t>
      </w:r>
      <w:r>
        <w:t>тока.</w:t>
      </w:r>
      <w:r>
        <w:rPr>
          <w:spacing w:val="-3"/>
        </w:rPr>
        <w:t xml:space="preserve"> </w:t>
      </w:r>
      <w:r>
        <w:t>Магнитная</w:t>
      </w:r>
      <w:r>
        <w:rPr>
          <w:spacing w:val="-4"/>
        </w:rPr>
        <w:t xml:space="preserve"> </w:t>
      </w:r>
      <w:r>
        <w:t>индукция.</w:t>
      </w:r>
      <w:r>
        <w:rPr>
          <w:spacing w:val="-3"/>
        </w:rPr>
        <w:t xml:space="preserve"> </w:t>
      </w:r>
      <w:r>
        <w:t>Сила</w:t>
      </w:r>
      <w:r>
        <w:rPr>
          <w:spacing w:val="-4"/>
        </w:rPr>
        <w:t xml:space="preserve"> </w:t>
      </w:r>
      <w:r>
        <w:t>Ампера.</w:t>
      </w:r>
      <w:r>
        <w:rPr>
          <w:spacing w:val="-3"/>
        </w:rPr>
        <w:t xml:space="preserve"> </w:t>
      </w:r>
      <w:r>
        <w:t>Сила</w:t>
      </w:r>
      <w:r>
        <w:rPr>
          <w:spacing w:val="-4"/>
        </w:rPr>
        <w:t xml:space="preserve"> </w:t>
      </w:r>
      <w:r>
        <w:rPr>
          <w:spacing w:val="-2"/>
        </w:rPr>
        <w:t>Лоренца.</w:t>
      </w:r>
    </w:p>
    <w:p w:rsidR="00A4284F" w:rsidRDefault="004E5E27">
      <w:pPr>
        <w:pStyle w:val="a3"/>
        <w:ind w:right="848" w:firstLine="709"/>
      </w:pPr>
      <w:r>
        <w:rPr>
          <w:b/>
        </w:rPr>
        <w:t xml:space="preserve">Электромагнитная индукция. </w:t>
      </w:r>
      <w:r>
        <w:t>Явление электромагнитной индукции. Магнитный поток. Закон электромагнитной индукции. Правило Ленца. Самоиндукция. Индуктивность. Взаимосвязь электрического и магнитного полей. Электромагнитное поле.</w:t>
      </w:r>
    </w:p>
    <w:p w:rsidR="00A4284F" w:rsidRDefault="004E5E27">
      <w:pPr>
        <w:pStyle w:val="a3"/>
        <w:ind w:right="852" w:firstLine="709"/>
      </w:pPr>
      <w:r>
        <w:rPr>
          <w:b/>
        </w:rPr>
        <w:t>Электромагнитные</w:t>
      </w:r>
      <w:r>
        <w:rPr>
          <w:b/>
          <w:spacing w:val="-3"/>
        </w:rPr>
        <w:t xml:space="preserve"> </w:t>
      </w:r>
      <w:r>
        <w:rPr>
          <w:b/>
        </w:rPr>
        <w:t>колебания</w:t>
      </w:r>
      <w:r>
        <w:rPr>
          <w:b/>
          <w:spacing w:val="-3"/>
        </w:rPr>
        <w:t xml:space="preserve"> </w:t>
      </w:r>
      <w:r>
        <w:rPr>
          <w:b/>
        </w:rPr>
        <w:t>и</w:t>
      </w:r>
      <w:r>
        <w:rPr>
          <w:b/>
          <w:spacing w:val="-3"/>
        </w:rPr>
        <w:t xml:space="preserve"> </w:t>
      </w:r>
      <w:r>
        <w:rPr>
          <w:b/>
        </w:rPr>
        <w:t xml:space="preserve">волны. </w:t>
      </w:r>
      <w:r>
        <w:t>Свободные</w:t>
      </w:r>
      <w:r>
        <w:rPr>
          <w:spacing w:val="-3"/>
        </w:rPr>
        <w:t xml:space="preserve"> </w:t>
      </w:r>
      <w:r>
        <w:t>колебания</w:t>
      </w:r>
      <w:r>
        <w:rPr>
          <w:spacing w:val="-3"/>
        </w:rPr>
        <w:t xml:space="preserve"> </w:t>
      </w:r>
      <w:r>
        <w:t>в</w:t>
      </w:r>
      <w:r>
        <w:rPr>
          <w:spacing w:val="-3"/>
        </w:rPr>
        <w:t xml:space="preserve"> </w:t>
      </w:r>
      <w:r>
        <w:t>колебательном</w:t>
      </w:r>
      <w:r>
        <w:rPr>
          <w:spacing w:val="-3"/>
        </w:rPr>
        <w:t xml:space="preserve"> </w:t>
      </w:r>
      <w:r>
        <w:t>контуре. Период свободных электрических колебаний. Переменный электрический ток. Генерирование электрической энергии. Трансформатор. Передача электрической энергии. Электромагнитные волны. Свойства электромагнитных волн. Принципы радиосвязи. Телевидение.</w:t>
      </w:r>
    </w:p>
    <w:p w:rsidR="00A4284F" w:rsidRDefault="004E5E27">
      <w:pPr>
        <w:pStyle w:val="a3"/>
        <w:ind w:right="854" w:firstLine="709"/>
      </w:pPr>
      <w:r>
        <w:rPr>
          <w:b/>
        </w:rPr>
        <w:t xml:space="preserve">Оптика. Световые волны. </w:t>
      </w:r>
      <w:r>
        <w:t>Скорость света и методы ее измерения. Законы</w:t>
      </w:r>
      <w:r>
        <w:rPr>
          <w:spacing w:val="40"/>
        </w:rPr>
        <w:t xml:space="preserve"> </w:t>
      </w:r>
      <w:r>
        <w:t>отражения и преломления света. Волновые свойства света: дисперсия, интерференция света, дифракция света. Когерентность. Поперечность световых волн. Поляризация света.</w:t>
      </w:r>
    </w:p>
    <w:p w:rsidR="00A4284F" w:rsidRDefault="004E5E27">
      <w:pPr>
        <w:pStyle w:val="a3"/>
        <w:spacing w:before="1"/>
        <w:ind w:right="849" w:firstLine="709"/>
      </w:pPr>
      <w:r>
        <w:rPr>
          <w:b/>
        </w:rPr>
        <w:t xml:space="preserve">Элементы теории относительности. </w:t>
      </w:r>
      <w:r>
        <w:t>Постулаты теории относительности. Принцип относительности Эйнштейна. Постоянство скорости света. Пространство и время в специальной теории относительности. Релятивистская динамика. Связь массы с энергией.</w:t>
      </w:r>
    </w:p>
    <w:p w:rsidR="00A4284F" w:rsidRDefault="004E5E27">
      <w:pPr>
        <w:pStyle w:val="a3"/>
        <w:ind w:right="855" w:firstLine="709"/>
      </w:pPr>
      <w:r>
        <w:rPr>
          <w:b/>
        </w:rPr>
        <w:t xml:space="preserve">Излучения и спектры. </w:t>
      </w:r>
      <w:r>
        <w:t>Различные виды электромагнитных излучений и их практическое применение: свойства и применение инфракрасных, ультрафиолетовых и рентгеновских излучений. Шкала электромагнитных излучений.</w:t>
      </w:r>
    </w:p>
    <w:p w:rsidR="00A4284F" w:rsidRDefault="004E5E27">
      <w:pPr>
        <w:pStyle w:val="a3"/>
        <w:ind w:right="846" w:firstLine="709"/>
      </w:pPr>
      <w:r>
        <w:rPr>
          <w:b/>
        </w:rPr>
        <w:t xml:space="preserve">Квантовая физика. </w:t>
      </w:r>
      <w:r>
        <w:t>Гипотеза</w:t>
      </w:r>
      <w:r>
        <w:rPr>
          <w:spacing w:val="40"/>
        </w:rPr>
        <w:t xml:space="preserve"> </w:t>
      </w:r>
      <w:r>
        <w:t>Планка о квантах. Фотоэффект. Уравнение Эйнштейна для фотоэффекта. Фотоны. Гипотеза де Бройля</w:t>
      </w:r>
      <w:r>
        <w:rPr>
          <w:spacing w:val="40"/>
        </w:rPr>
        <w:t xml:space="preserve"> </w:t>
      </w:r>
      <w:r>
        <w:t xml:space="preserve">о волновых свойствах частиц. Корпускулярно- волновой дуализм. Соотношение неопределенности Гейзенберга.Строение </w:t>
      </w:r>
      <w:r>
        <w:rPr>
          <w:sz w:val="24"/>
        </w:rPr>
        <w:t xml:space="preserve">атома. Опыты </w:t>
      </w:r>
      <w:r>
        <w:t xml:space="preserve">Резерфорда. Квантовые постулаты Бора. Испускание и поглощение света атомом. Лазеры.Модели строения атомного ядра: протонно-нейтронная модель строения атомного ядра. Ядерные силы. Дефект массы и энергия связи нуклонов в ядре. Ядерная энергетика. Влияние ионизирующей радиации на живые организмы. Доза излучения, закон радиоактивного распада и его статистический характер. Элементарные частицы: частицы и античастицы. Фундаментальные </w:t>
      </w:r>
      <w:r>
        <w:rPr>
          <w:spacing w:val="-2"/>
        </w:rPr>
        <w:t>взаимодействия</w:t>
      </w:r>
    </w:p>
    <w:p w:rsidR="00A4284F" w:rsidRDefault="004E5E27">
      <w:pPr>
        <w:pStyle w:val="a3"/>
        <w:ind w:right="854" w:firstLine="709"/>
      </w:pPr>
      <w:r>
        <w:rPr>
          <w:b/>
        </w:rPr>
        <w:t xml:space="preserve">Строение Вселенной. </w:t>
      </w:r>
      <w:r>
        <w:t>Строение солнечной системы. Система «Земля – Луна». Общие сведения о Солнце (вид в телескоп, вращение, размеры, масса, светимость, температура солнца и состояние</w:t>
      </w:r>
      <w:r>
        <w:rPr>
          <w:spacing w:val="-4"/>
        </w:rPr>
        <w:t xml:space="preserve"> </w:t>
      </w:r>
      <w:r>
        <w:t>вещества</w:t>
      </w:r>
      <w:r>
        <w:rPr>
          <w:spacing w:val="-4"/>
        </w:rPr>
        <w:t xml:space="preserve"> </w:t>
      </w:r>
      <w:r>
        <w:t>в</w:t>
      </w:r>
      <w:r>
        <w:rPr>
          <w:spacing w:val="-4"/>
        </w:rPr>
        <w:t xml:space="preserve"> </w:t>
      </w:r>
      <w:r>
        <w:t>нем,</w:t>
      </w:r>
      <w:r>
        <w:rPr>
          <w:spacing w:val="-3"/>
        </w:rPr>
        <w:t xml:space="preserve"> </w:t>
      </w:r>
      <w:r>
        <w:t>химический</w:t>
      </w:r>
      <w:r>
        <w:rPr>
          <w:spacing w:val="-4"/>
        </w:rPr>
        <w:t xml:space="preserve"> </w:t>
      </w:r>
      <w:r>
        <w:t>состав).</w:t>
      </w:r>
      <w:r>
        <w:rPr>
          <w:spacing w:val="-3"/>
        </w:rPr>
        <w:t xml:space="preserve"> </w:t>
      </w:r>
      <w:r>
        <w:t>Источники</w:t>
      </w:r>
      <w:r>
        <w:rPr>
          <w:spacing w:val="-4"/>
        </w:rPr>
        <w:t xml:space="preserve"> </w:t>
      </w:r>
      <w:r>
        <w:t>энергии</w:t>
      </w:r>
      <w:r>
        <w:rPr>
          <w:spacing w:val="-4"/>
        </w:rPr>
        <w:t xml:space="preserve"> </w:t>
      </w:r>
      <w:r>
        <w:t>и</w:t>
      </w:r>
      <w:r>
        <w:rPr>
          <w:spacing w:val="-4"/>
        </w:rPr>
        <w:t xml:space="preserve"> </w:t>
      </w:r>
      <w:r>
        <w:t>внутреннее</w:t>
      </w:r>
      <w:r>
        <w:rPr>
          <w:spacing w:val="-4"/>
        </w:rPr>
        <w:t xml:space="preserve"> </w:t>
      </w:r>
      <w:r>
        <w:t>строение</w:t>
      </w:r>
      <w:r>
        <w:rPr>
          <w:spacing w:val="-4"/>
        </w:rPr>
        <w:t xml:space="preserve"> </w:t>
      </w:r>
      <w:r>
        <w:t>Солнца. Физическая природа звезд. Наша Галактика (состав, строение, движение звезд в Галактике и ее вращение). Происхождение и эволюция галактик и звезд.</w:t>
      </w:r>
    </w:p>
    <w:p w:rsidR="00A4284F" w:rsidRDefault="004E5E27">
      <w:pPr>
        <w:pStyle w:val="4"/>
        <w:jc w:val="left"/>
      </w:pPr>
      <w:r>
        <w:rPr>
          <w:spacing w:val="-2"/>
        </w:rPr>
        <w:t>Повторение.</w:t>
      </w:r>
    </w:p>
    <w:p w:rsidR="00A4284F" w:rsidRDefault="00A4284F">
      <w:pPr>
        <w:pStyle w:val="4"/>
        <w:jc w:val="left"/>
        <w:sectPr w:rsidR="00A4284F">
          <w:type w:val="continuous"/>
          <w:pgSz w:w="11910" w:h="16390"/>
          <w:pgMar w:top="1120" w:right="0" w:bottom="1180" w:left="1275" w:header="0" w:footer="932" w:gutter="0"/>
          <w:cols w:space="720"/>
        </w:sectPr>
      </w:pPr>
    </w:p>
    <w:p w:rsidR="00A4284F" w:rsidRDefault="004E5E27">
      <w:pPr>
        <w:pStyle w:val="a3"/>
        <w:spacing w:before="70" w:line="276" w:lineRule="auto"/>
        <w:ind w:right="2670"/>
        <w:jc w:val="left"/>
      </w:pPr>
      <w:r>
        <w:t>Лабораторная</w:t>
      </w:r>
      <w:r>
        <w:rPr>
          <w:spacing w:val="40"/>
        </w:rPr>
        <w:t xml:space="preserve"> </w:t>
      </w:r>
      <w:r>
        <w:t>работа №1. «Наблюдение действия магнитного поля на ток». Лабораторная</w:t>
      </w:r>
      <w:r>
        <w:rPr>
          <w:spacing w:val="40"/>
        </w:rPr>
        <w:t xml:space="preserve"> </w:t>
      </w:r>
      <w:r>
        <w:t>работа</w:t>
      </w:r>
      <w:r>
        <w:rPr>
          <w:spacing w:val="-7"/>
        </w:rPr>
        <w:t xml:space="preserve"> </w:t>
      </w:r>
      <w:r>
        <w:t>№2.</w:t>
      </w:r>
      <w:r>
        <w:rPr>
          <w:spacing w:val="-6"/>
        </w:rPr>
        <w:t xml:space="preserve"> </w:t>
      </w:r>
      <w:r>
        <w:t>«Изучение</w:t>
      </w:r>
      <w:r>
        <w:rPr>
          <w:spacing w:val="-7"/>
        </w:rPr>
        <w:t xml:space="preserve"> </w:t>
      </w:r>
      <w:r>
        <w:t>явления</w:t>
      </w:r>
      <w:r>
        <w:rPr>
          <w:spacing w:val="-7"/>
        </w:rPr>
        <w:t xml:space="preserve"> </w:t>
      </w:r>
      <w:r>
        <w:t>электромагнитной</w:t>
      </w:r>
      <w:r>
        <w:rPr>
          <w:spacing w:val="-7"/>
        </w:rPr>
        <w:t xml:space="preserve"> </w:t>
      </w:r>
      <w:r>
        <w:t>индукции».</w:t>
      </w:r>
    </w:p>
    <w:p w:rsidR="00A4284F" w:rsidRDefault="004E5E27">
      <w:pPr>
        <w:pStyle w:val="a3"/>
        <w:spacing w:line="276" w:lineRule="auto"/>
        <w:ind w:right="868"/>
        <w:jc w:val="left"/>
      </w:pPr>
      <w:r>
        <w:t>Лабораторная</w:t>
      </w:r>
      <w:r>
        <w:rPr>
          <w:spacing w:val="40"/>
        </w:rPr>
        <w:t xml:space="preserve"> </w:t>
      </w:r>
      <w:r>
        <w:t>работа</w:t>
      </w:r>
      <w:r>
        <w:rPr>
          <w:spacing w:val="-5"/>
        </w:rPr>
        <w:t xml:space="preserve"> </w:t>
      </w:r>
      <w:r>
        <w:t>№3.</w:t>
      </w:r>
      <w:r>
        <w:rPr>
          <w:spacing w:val="-4"/>
        </w:rPr>
        <w:t xml:space="preserve"> </w:t>
      </w:r>
      <w:r>
        <w:t>Определение</w:t>
      </w:r>
      <w:r>
        <w:rPr>
          <w:spacing w:val="-5"/>
        </w:rPr>
        <w:t xml:space="preserve"> </w:t>
      </w:r>
      <w:r>
        <w:t>ускорения</w:t>
      </w:r>
      <w:r>
        <w:rPr>
          <w:spacing w:val="-5"/>
        </w:rPr>
        <w:t xml:space="preserve"> </w:t>
      </w:r>
      <w:r>
        <w:t>свободного</w:t>
      </w:r>
      <w:r>
        <w:rPr>
          <w:spacing w:val="-4"/>
        </w:rPr>
        <w:t xml:space="preserve"> </w:t>
      </w:r>
      <w:r>
        <w:t>падения</w:t>
      </w:r>
      <w:r>
        <w:rPr>
          <w:spacing w:val="-5"/>
        </w:rPr>
        <w:t xml:space="preserve"> </w:t>
      </w:r>
      <w:r>
        <w:t>при</w:t>
      </w:r>
      <w:r>
        <w:rPr>
          <w:spacing w:val="-5"/>
        </w:rPr>
        <w:t xml:space="preserve"> </w:t>
      </w:r>
      <w:r>
        <w:t>помощи</w:t>
      </w:r>
      <w:r>
        <w:rPr>
          <w:spacing w:val="-5"/>
        </w:rPr>
        <w:t xml:space="preserve"> </w:t>
      </w:r>
      <w:r>
        <w:t>маятника Лабораторная</w:t>
      </w:r>
      <w:r>
        <w:rPr>
          <w:spacing w:val="40"/>
        </w:rPr>
        <w:t xml:space="preserve"> </w:t>
      </w:r>
      <w:r>
        <w:t>работа №4.: Измерение показателя преломления стекла.</w:t>
      </w:r>
    </w:p>
    <w:p w:rsidR="00A4284F" w:rsidRDefault="004E5E27">
      <w:pPr>
        <w:pStyle w:val="a3"/>
        <w:spacing w:line="276" w:lineRule="auto"/>
        <w:ind w:right="3188"/>
        <w:jc w:val="left"/>
      </w:pPr>
      <w:r>
        <w:t>Лабораторная</w:t>
      </w:r>
      <w:r>
        <w:rPr>
          <w:spacing w:val="40"/>
        </w:rPr>
        <w:t xml:space="preserve"> </w:t>
      </w:r>
      <w:r>
        <w:t>работа №5: Измерение длины световой волны. Лабораторная</w:t>
      </w:r>
      <w:r>
        <w:rPr>
          <w:spacing w:val="-7"/>
        </w:rPr>
        <w:t xml:space="preserve"> </w:t>
      </w:r>
      <w:r>
        <w:t>работа</w:t>
      </w:r>
      <w:r>
        <w:rPr>
          <w:spacing w:val="-7"/>
        </w:rPr>
        <w:t xml:space="preserve"> </w:t>
      </w:r>
      <w:r>
        <w:t>№6:</w:t>
      </w:r>
      <w:r>
        <w:rPr>
          <w:spacing w:val="-7"/>
        </w:rPr>
        <w:t xml:space="preserve"> </w:t>
      </w:r>
      <w:r>
        <w:t>«Изучение</w:t>
      </w:r>
      <w:r>
        <w:rPr>
          <w:spacing w:val="-7"/>
        </w:rPr>
        <w:t xml:space="preserve"> </w:t>
      </w:r>
      <w:r>
        <w:t>треков</w:t>
      </w:r>
      <w:r>
        <w:rPr>
          <w:spacing w:val="-7"/>
        </w:rPr>
        <w:t xml:space="preserve"> </w:t>
      </w:r>
      <w:r>
        <w:t>заряженных</w:t>
      </w:r>
      <w:r>
        <w:rPr>
          <w:spacing w:val="-6"/>
        </w:rPr>
        <w:t xml:space="preserve"> </w:t>
      </w:r>
      <w:r>
        <w:t>частиц».</w:t>
      </w:r>
    </w:p>
    <w:p w:rsidR="00A4284F" w:rsidRDefault="004E5E27">
      <w:pPr>
        <w:pStyle w:val="a3"/>
        <w:spacing w:line="251" w:lineRule="exact"/>
        <w:jc w:val="left"/>
      </w:pPr>
      <w:r>
        <w:t>Лабораторная</w:t>
      </w:r>
      <w:r>
        <w:rPr>
          <w:spacing w:val="-5"/>
        </w:rPr>
        <w:t xml:space="preserve"> </w:t>
      </w:r>
      <w:r>
        <w:t>работа</w:t>
      </w:r>
      <w:r>
        <w:rPr>
          <w:spacing w:val="-5"/>
        </w:rPr>
        <w:t xml:space="preserve"> </w:t>
      </w:r>
      <w:r>
        <w:t>№7:</w:t>
      </w:r>
      <w:r>
        <w:rPr>
          <w:spacing w:val="-5"/>
        </w:rPr>
        <w:t xml:space="preserve"> </w:t>
      </w:r>
      <w:r>
        <w:t>«Наблюдение</w:t>
      </w:r>
      <w:r>
        <w:rPr>
          <w:spacing w:val="-5"/>
        </w:rPr>
        <w:t xml:space="preserve"> </w:t>
      </w:r>
      <w:r>
        <w:t>сплошного</w:t>
      </w:r>
      <w:r>
        <w:rPr>
          <w:spacing w:val="-4"/>
        </w:rPr>
        <w:t xml:space="preserve"> </w:t>
      </w:r>
      <w:r>
        <w:t>и</w:t>
      </w:r>
      <w:r>
        <w:rPr>
          <w:spacing w:val="-5"/>
        </w:rPr>
        <w:t xml:space="preserve"> </w:t>
      </w:r>
      <w:r>
        <w:t>линейчатого</w:t>
      </w:r>
      <w:r>
        <w:rPr>
          <w:spacing w:val="-4"/>
        </w:rPr>
        <w:t xml:space="preserve"> </w:t>
      </w:r>
      <w:r>
        <w:rPr>
          <w:spacing w:val="-2"/>
        </w:rPr>
        <w:t>спектров».</w:t>
      </w:r>
    </w:p>
    <w:p w:rsidR="00A4284F" w:rsidRDefault="004E5E27">
      <w:pPr>
        <w:pStyle w:val="4"/>
        <w:spacing w:before="34"/>
        <w:ind w:left="428" w:right="868" w:firstLine="709"/>
        <w:jc w:val="left"/>
      </w:pPr>
      <w:r>
        <w:t>Тематическое планирование с указанием количества часов, отводимых на освоение каждой темы. 11 класс. Базовый уровень.</w:t>
      </w:r>
    </w:p>
    <w:tbl>
      <w:tblPr>
        <w:tblStyle w:val="TableNormal"/>
        <w:tblW w:w="0" w:type="auto"/>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2"/>
        <w:gridCol w:w="2622"/>
        <w:gridCol w:w="1904"/>
        <w:gridCol w:w="2130"/>
        <w:gridCol w:w="2412"/>
      </w:tblGrid>
      <w:tr w:rsidR="00A4284F">
        <w:trPr>
          <w:trHeight w:val="253"/>
        </w:trPr>
        <w:tc>
          <w:tcPr>
            <w:tcW w:w="502" w:type="dxa"/>
          </w:tcPr>
          <w:p w:rsidR="00A4284F" w:rsidRDefault="004E5E27">
            <w:pPr>
              <w:pStyle w:val="TableParagraph"/>
              <w:spacing w:line="234" w:lineRule="exact"/>
              <w:ind w:left="147"/>
            </w:pPr>
            <w:r>
              <w:rPr>
                <w:spacing w:val="-10"/>
              </w:rPr>
              <w:t>№</w:t>
            </w:r>
          </w:p>
        </w:tc>
        <w:tc>
          <w:tcPr>
            <w:tcW w:w="2622" w:type="dxa"/>
          </w:tcPr>
          <w:p w:rsidR="00A4284F" w:rsidRDefault="004E5E27">
            <w:pPr>
              <w:pStyle w:val="TableParagraph"/>
              <w:spacing w:line="234" w:lineRule="exact"/>
              <w:ind w:left="14"/>
              <w:jc w:val="center"/>
            </w:pPr>
            <w:r>
              <w:rPr>
                <w:spacing w:val="-2"/>
              </w:rPr>
              <w:t>Раздел</w:t>
            </w:r>
          </w:p>
        </w:tc>
        <w:tc>
          <w:tcPr>
            <w:tcW w:w="1904" w:type="dxa"/>
          </w:tcPr>
          <w:p w:rsidR="00A4284F" w:rsidRDefault="004E5E27">
            <w:pPr>
              <w:pStyle w:val="TableParagraph"/>
              <w:spacing w:line="234" w:lineRule="exact"/>
              <w:ind w:left="12"/>
              <w:jc w:val="center"/>
            </w:pPr>
            <w:r>
              <w:t xml:space="preserve">Количество </w:t>
            </w:r>
            <w:r>
              <w:rPr>
                <w:spacing w:val="-2"/>
              </w:rPr>
              <w:t>часов</w:t>
            </w:r>
          </w:p>
        </w:tc>
        <w:tc>
          <w:tcPr>
            <w:tcW w:w="2130" w:type="dxa"/>
          </w:tcPr>
          <w:p w:rsidR="00A4284F" w:rsidRDefault="004E5E27">
            <w:pPr>
              <w:pStyle w:val="TableParagraph"/>
              <w:spacing w:line="234" w:lineRule="exact"/>
              <w:ind w:left="12" w:right="4"/>
              <w:jc w:val="center"/>
            </w:pPr>
            <w:r>
              <w:t>Контрольная</w:t>
            </w:r>
            <w:r>
              <w:rPr>
                <w:spacing w:val="-11"/>
              </w:rPr>
              <w:t xml:space="preserve"> </w:t>
            </w:r>
            <w:r>
              <w:rPr>
                <w:spacing w:val="-2"/>
              </w:rPr>
              <w:t>работа</w:t>
            </w:r>
          </w:p>
        </w:tc>
        <w:tc>
          <w:tcPr>
            <w:tcW w:w="2412" w:type="dxa"/>
          </w:tcPr>
          <w:p w:rsidR="00A4284F" w:rsidRDefault="004E5E27">
            <w:pPr>
              <w:pStyle w:val="TableParagraph"/>
              <w:spacing w:line="234" w:lineRule="exact"/>
              <w:ind w:left="14" w:right="6"/>
              <w:jc w:val="center"/>
            </w:pPr>
            <w:r>
              <w:t>Лабораторные</w:t>
            </w:r>
            <w:r>
              <w:rPr>
                <w:spacing w:val="-12"/>
              </w:rPr>
              <w:t xml:space="preserve"> </w:t>
            </w:r>
            <w:r>
              <w:rPr>
                <w:spacing w:val="-2"/>
              </w:rPr>
              <w:t>работы</w:t>
            </w:r>
          </w:p>
        </w:tc>
      </w:tr>
      <w:tr w:rsidR="00A4284F">
        <w:trPr>
          <w:trHeight w:val="252"/>
        </w:trPr>
        <w:tc>
          <w:tcPr>
            <w:tcW w:w="502" w:type="dxa"/>
          </w:tcPr>
          <w:p w:rsidR="00A4284F" w:rsidRDefault="004E5E27">
            <w:pPr>
              <w:pStyle w:val="TableParagraph"/>
              <w:spacing w:line="232" w:lineRule="exact"/>
              <w:ind w:left="109"/>
            </w:pPr>
            <w:r>
              <w:rPr>
                <w:spacing w:val="-5"/>
              </w:rPr>
              <w:t>1.</w:t>
            </w:r>
          </w:p>
        </w:tc>
        <w:tc>
          <w:tcPr>
            <w:tcW w:w="2622" w:type="dxa"/>
          </w:tcPr>
          <w:p w:rsidR="00A4284F" w:rsidRDefault="004E5E27">
            <w:pPr>
              <w:pStyle w:val="TableParagraph"/>
              <w:spacing w:line="232" w:lineRule="exact"/>
              <w:ind w:left="109"/>
            </w:pPr>
            <w:r>
              <w:t>Магнитное</w:t>
            </w:r>
            <w:r>
              <w:rPr>
                <w:spacing w:val="-9"/>
              </w:rPr>
              <w:t xml:space="preserve"> </w:t>
            </w:r>
            <w:r>
              <w:rPr>
                <w:spacing w:val="-4"/>
              </w:rPr>
              <w:t>поле</w:t>
            </w:r>
          </w:p>
        </w:tc>
        <w:tc>
          <w:tcPr>
            <w:tcW w:w="1904" w:type="dxa"/>
          </w:tcPr>
          <w:p w:rsidR="00A4284F" w:rsidRDefault="004E5E27">
            <w:pPr>
              <w:pStyle w:val="TableParagraph"/>
              <w:spacing w:line="232" w:lineRule="exact"/>
              <w:ind w:left="12"/>
              <w:jc w:val="center"/>
            </w:pPr>
            <w:r>
              <w:rPr>
                <w:spacing w:val="-10"/>
              </w:rPr>
              <w:t>5</w:t>
            </w:r>
          </w:p>
        </w:tc>
        <w:tc>
          <w:tcPr>
            <w:tcW w:w="2130" w:type="dxa"/>
          </w:tcPr>
          <w:p w:rsidR="00A4284F" w:rsidRDefault="00A4284F">
            <w:pPr>
              <w:pStyle w:val="TableParagraph"/>
              <w:rPr>
                <w:sz w:val="18"/>
              </w:rPr>
            </w:pPr>
          </w:p>
        </w:tc>
        <w:tc>
          <w:tcPr>
            <w:tcW w:w="2412" w:type="dxa"/>
          </w:tcPr>
          <w:p w:rsidR="00A4284F" w:rsidRDefault="004E5E27">
            <w:pPr>
              <w:pStyle w:val="TableParagraph"/>
              <w:spacing w:line="232" w:lineRule="exact"/>
              <w:ind w:left="14"/>
              <w:jc w:val="center"/>
            </w:pPr>
            <w:r>
              <w:rPr>
                <w:spacing w:val="-10"/>
              </w:rPr>
              <w:t>1</w:t>
            </w:r>
          </w:p>
        </w:tc>
      </w:tr>
      <w:tr w:rsidR="00A4284F">
        <w:trPr>
          <w:trHeight w:val="506"/>
        </w:trPr>
        <w:tc>
          <w:tcPr>
            <w:tcW w:w="502" w:type="dxa"/>
          </w:tcPr>
          <w:p w:rsidR="00A4284F" w:rsidRDefault="004E5E27">
            <w:pPr>
              <w:pStyle w:val="TableParagraph"/>
              <w:spacing w:line="253" w:lineRule="exact"/>
              <w:ind w:left="109"/>
            </w:pPr>
            <w:r>
              <w:rPr>
                <w:spacing w:val="-5"/>
              </w:rPr>
              <w:t>2.</w:t>
            </w:r>
          </w:p>
        </w:tc>
        <w:tc>
          <w:tcPr>
            <w:tcW w:w="2622" w:type="dxa"/>
          </w:tcPr>
          <w:p w:rsidR="00A4284F" w:rsidRDefault="004E5E27">
            <w:pPr>
              <w:pStyle w:val="TableParagraph"/>
              <w:spacing w:line="252" w:lineRule="exact"/>
              <w:ind w:left="109"/>
            </w:pPr>
            <w:r>
              <w:rPr>
                <w:spacing w:val="-2"/>
              </w:rPr>
              <w:t>Электромагнитная индукция</w:t>
            </w:r>
          </w:p>
        </w:tc>
        <w:tc>
          <w:tcPr>
            <w:tcW w:w="1904" w:type="dxa"/>
          </w:tcPr>
          <w:p w:rsidR="00A4284F" w:rsidRDefault="004E5E27">
            <w:pPr>
              <w:pStyle w:val="TableParagraph"/>
              <w:spacing w:line="253" w:lineRule="exact"/>
              <w:ind w:left="12"/>
              <w:jc w:val="center"/>
            </w:pPr>
            <w:r>
              <w:rPr>
                <w:spacing w:val="-10"/>
              </w:rPr>
              <w:t>7</w:t>
            </w:r>
          </w:p>
        </w:tc>
        <w:tc>
          <w:tcPr>
            <w:tcW w:w="2130" w:type="dxa"/>
          </w:tcPr>
          <w:p w:rsidR="00A4284F" w:rsidRDefault="004E5E27">
            <w:pPr>
              <w:pStyle w:val="TableParagraph"/>
              <w:spacing w:line="253" w:lineRule="exact"/>
              <w:ind w:left="12"/>
              <w:jc w:val="center"/>
            </w:pPr>
            <w:r>
              <w:rPr>
                <w:spacing w:val="-10"/>
              </w:rPr>
              <w:t>1</w:t>
            </w:r>
          </w:p>
        </w:tc>
        <w:tc>
          <w:tcPr>
            <w:tcW w:w="2412" w:type="dxa"/>
          </w:tcPr>
          <w:p w:rsidR="00A4284F" w:rsidRDefault="004E5E27">
            <w:pPr>
              <w:pStyle w:val="TableParagraph"/>
              <w:spacing w:line="253" w:lineRule="exact"/>
              <w:ind w:left="14"/>
              <w:jc w:val="center"/>
            </w:pPr>
            <w:r>
              <w:rPr>
                <w:spacing w:val="-10"/>
              </w:rPr>
              <w:t>1</w:t>
            </w:r>
          </w:p>
        </w:tc>
      </w:tr>
      <w:tr w:rsidR="00A4284F">
        <w:trPr>
          <w:trHeight w:val="505"/>
        </w:trPr>
        <w:tc>
          <w:tcPr>
            <w:tcW w:w="502" w:type="dxa"/>
          </w:tcPr>
          <w:p w:rsidR="00A4284F" w:rsidRDefault="004E5E27">
            <w:pPr>
              <w:pStyle w:val="TableParagraph"/>
              <w:spacing w:line="253" w:lineRule="exact"/>
              <w:ind w:left="109"/>
            </w:pPr>
            <w:r>
              <w:rPr>
                <w:spacing w:val="-5"/>
              </w:rPr>
              <w:t>3.</w:t>
            </w:r>
          </w:p>
        </w:tc>
        <w:tc>
          <w:tcPr>
            <w:tcW w:w="2622" w:type="dxa"/>
          </w:tcPr>
          <w:p w:rsidR="00A4284F" w:rsidRDefault="004E5E27">
            <w:pPr>
              <w:pStyle w:val="TableParagraph"/>
              <w:spacing w:line="252" w:lineRule="exact"/>
              <w:ind w:left="109"/>
            </w:pPr>
            <w:r>
              <w:rPr>
                <w:spacing w:val="-2"/>
              </w:rPr>
              <w:t xml:space="preserve">Электромагнитные </w:t>
            </w:r>
            <w:r>
              <w:t>колебания</w:t>
            </w:r>
            <w:r>
              <w:rPr>
                <w:spacing w:val="-5"/>
              </w:rPr>
              <w:t xml:space="preserve"> </w:t>
            </w:r>
            <w:r>
              <w:t>и</w:t>
            </w:r>
            <w:r>
              <w:rPr>
                <w:spacing w:val="-5"/>
              </w:rPr>
              <w:t xml:space="preserve"> </w:t>
            </w:r>
            <w:r>
              <w:rPr>
                <w:spacing w:val="-2"/>
              </w:rPr>
              <w:t>волны</w:t>
            </w:r>
          </w:p>
        </w:tc>
        <w:tc>
          <w:tcPr>
            <w:tcW w:w="1904" w:type="dxa"/>
          </w:tcPr>
          <w:p w:rsidR="00A4284F" w:rsidRDefault="004E5E27">
            <w:pPr>
              <w:pStyle w:val="TableParagraph"/>
              <w:spacing w:line="253" w:lineRule="exact"/>
              <w:ind w:left="12"/>
              <w:jc w:val="center"/>
            </w:pPr>
            <w:r>
              <w:rPr>
                <w:spacing w:val="-5"/>
              </w:rPr>
              <w:t>10</w:t>
            </w:r>
          </w:p>
        </w:tc>
        <w:tc>
          <w:tcPr>
            <w:tcW w:w="2130" w:type="dxa"/>
          </w:tcPr>
          <w:p w:rsidR="00A4284F" w:rsidRDefault="004E5E27">
            <w:pPr>
              <w:pStyle w:val="TableParagraph"/>
              <w:spacing w:line="253" w:lineRule="exact"/>
              <w:ind w:left="12"/>
              <w:jc w:val="center"/>
            </w:pPr>
            <w:r>
              <w:rPr>
                <w:spacing w:val="-10"/>
              </w:rPr>
              <w:t>0</w:t>
            </w:r>
          </w:p>
        </w:tc>
        <w:tc>
          <w:tcPr>
            <w:tcW w:w="2412" w:type="dxa"/>
          </w:tcPr>
          <w:p w:rsidR="00A4284F" w:rsidRDefault="004E5E27">
            <w:pPr>
              <w:pStyle w:val="TableParagraph"/>
              <w:spacing w:line="253" w:lineRule="exact"/>
              <w:ind w:left="14"/>
              <w:jc w:val="center"/>
            </w:pPr>
            <w:r>
              <w:rPr>
                <w:spacing w:val="-10"/>
              </w:rPr>
              <w:t>1</w:t>
            </w:r>
          </w:p>
        </w:tc>
      </w:tr>
      <w:tr w:rsidR="00A4284F">
        <w:trPr>
          <w:trHeight w:val="254"/>
        </w:trPr>
        <w:tc>
          <w:tcPr>
            <w:tcW w:w="502" w:type="dxa"/>
          </w:tcPr>
          <w:p w:rsidR="00A4284F" w:rsidRDefault="004E5E27">
            <w:pPr>
              <w:pStyle w:val="TableParagraph"/>
              <w:spacing w:line="234" w:lineRule="exact"/>
              <w:ind w:left="109"/>
            </w:pPr>
            <w:r>
              <w:rPr>
                <w:spacing w:val="-5"/>
              </w:rPr>
              <w:t>4.</w:t>
            </w:r>
          </w:p>
        </w:tc>
        <w:tc>
          <w:tcPr>
            <w:tcW w:w="2622" w:type="dxa"/>
          </w:tcPr>
          <w:p w:rsidR="00A4284F" w:rsidRDefault="004E5E27">
            <w:pPr>
              <w:pStyle w:val="TableParagraph"/>
              <w:spacing w:line="234" w:lineRule="exact"/>
              <w:ind w:left="109"/>
            </w:pPr>
            <w:r>
              <w:rPr>
                <w:spacing w:val="-2"/>
              </w:rPr>
              <w:t>Оптика</w:t>
            </w:r>
          </w:p>
        </w:tc>
        <w:tc>
          <w:tcPr>
            <w:tcW w:w="1904" w:type="dxa"/>
          </w:tcPr>
          <w:p w:rsidR="00A4284F" w:rsidRDefault="004E5E27">
            <w:pPr>
              <w:pStyle w:val="TableParagraph"/>
              <w:spacing w:line="234" w:lineRule="exact"/>
              <w:ind w:left="12"/>
              <w:jc w:val="center"/>
            </w:pPr>
            <w:r>
              <w:rPr>
                <w:spacing w:val="-5"/>
              </w:rPr>
              <w:t>15</w:t>
            </w:r>
          </w:p>
        </w:tc>
        <w:tc>
          <w:tcPr>
            <w:tcW w:w="2130" w:type="dxa"/>
          </w:tcPr>
          <w:p w:rsidR="00A4284F" w:rsidRDefault="004E5E27">
            <w:pPr>
              <w:pStyle w:val="TableParagraph"/>
              <w:spacing w:line="234" w:lineRule="exact"/>
              <w:ind w:left="12"/>
              <w:jc w:val="center"/>
            </w:pPr>
            <w:r>
              <w:rPr>
                <w:spacing w:val="-10"/>
              </w:rPr>
              <w:t>1</w:t>
            </w:r>
          </w:p>
        </w:tc>
        <w:tc>
          <w:tcPr>
            <w:tcW w:w="2412" w:type="dxa"/>
          </w:tcPr>
          <w:p w:rsidR="00A4284F" w:rsidRDefault="004E5E27">
            <w:pPr>
              <w:pStyle w:val="TableParagraph"/>
              <w:spacing w:line="234" w:lineRule="exact"/>
              <w:ind w:left="14"/>
              <w:jc w:val="center"/>
            </w:pPr>
            <w:r>
              <w:rPr>
                <w:spacing w:val="-10"/>
              </w:rPr>
              <w:t>2</w:t>
            </w:r>
          </w:p>
        </w:tc>
      </w:tr>
      <w:tr w:rsidR="00A4284F">
        <w:trPr>
          <w:trHeight w:val="251"/>
        </w:trPr>
        <w:tc>
          <w:tcPr>
            <w:tcW w:w="502" w:type="dxa"/>
          </w:tcPr>
          <w:p w:rsidR="00A4284F" w:rsidRDefault="004E5E27">
            <w:pPr>
              <w:pStyle w:val="TableParagraph"/>
              <w:spacing w:line="232" w:lineRule="exact"/>
              <w:ind w:left="109"/>
            </w:pPr>
            <w:r>
              <w:rPr>
                <w:spacing w:val="-5"/>
              </w:rPr>
              <w:t>5.</w:t>
            </w:r>
          </w:p>
        </w:tc>
        <w:tc>
          <w:tcPr>
            <w:tcW w:w="2622" w:type="dxa"/>
          </w:tcPr>
          <w:p w:rsidR="00A4284F" w:rsidRDefault="004E5E27">
            <w:pPr>
              <w:pStyle w:val="TableParagraph"/>
              <w:spacing w:line="232" w:lineRule="exact"/>
              <w:ind w:left="109"/>
            </w:pPr>
            <w:r>
              <w:t>Квантовая</w:t>
            </w:r>
            <w:r>
              <w:rPr>
                <w:spacing w:val="-9"/>
              </w:rPr>
              <w:t xml:space="preserve"> </w:t>
            </w:r>
            <w:r>
              <w:rPr>
                <w:spacing w:val="-2"/>
              </w:rPr>
              <w:t>физика</w:t>
            </w:r>
          </w:p>
        </w:tc>
        <w:tc>
          <w:tcPr>
            <w:tcW w:w="1904" w:type="dxa"/>
          </w:tcPr>
          <w:p w:rsidR="00A4284F" w:rsidRDefault="004E5E27">
            <w:pPr>
              <w:pStyle w:val="TableParagraph"/>
              <w:spacing w:line="232" w:lineRule="exact"/>
              <w:ind w:left="12"/>
              <w:jc w:val="center"/>
            </w:pPr>
            <w:r>
              <w:rPr>
                <w:spacing w:val="-5"/>
              </w:rPr>
              <w:t>17</w:t>
            </w:r>
          </w:p>
        </w:tc>
        <w:tc>
          <w:tcPr>
            <w:tcW w:w="2130" w:type="dxa"/>
          </w:tcPr>
          <w:p w:rsidR="00A4284F" w:rsidRDefault="004E5E27">
            <w:pPr>
              <w:pStyle w:val="TableParagraph"/>
              <w:spacing w:line="232" w:lineRule="exact"/>
              <w:ind w:left="12"/>
              <w:jc w:val="center"/>
            </w:pPr>
            <w:r>
              <w:rPr>
                <w:spacing w:val="-10"/>
              </w:rPr>
              <w:t>2</w:t>
            </w:r>
          </w:p>
        </w:tc>
        <w:tc>
          <w:tcPr>
            <w:tcW w:w="2412" w:type="dxa"/>
          </w:tcPr>
          <w:p w:rsidR="00A4284F" w:rsidRDefault="004E5E27">
            <w:pPr>
              <w:pStyle w:val="TableParagraph"/>
              <w:spacing w:line="232" w:lineRule="exact"/>
              <w:ind w:left="14"/>
              <w:jc w:val="center"/>
            </w:pPr>
            <w:r>
              <w:rPr>
                <w:spacing w:val="-10"/>
              </w:rPr>
              <w:t>2</w:t>
            </w:r>
          </w:p>
        </w:tc>
      </w:tr>
      <w:tr w:rsidR="00A4284F">
        <w:trPr>
          <w:trHeight w:val="254"/>
        </w:trPr>
        <w:tc>
          <w:tcPr>
            <w:tcW w:w="502" w:type="dxa"/>
          </w:tcPr>
          <w:p w:rsidR="00A4284F" w:rsidRDefault="004E5E27">
            <w:pPr>
              <w:pStyle w:val="TableParagraph"/>
              <w:spacing w:line="234" w:lineRule="exact"/>
              <w:ind w:left="109"/>
            </w:pPr>
            <w:r>
              <w:rPr>
                <w:spacing w:val="-5"/>
              </w:rPr>
              <w:t>6.</w:t>
            </w:r>
          </w:p>
        </w:tc>
        <w:tc>
          <w:tcPr>
            <w:tcW w:w="2622" w:type="dxa"/>
          </w:tcPr>
          <w:p w:rsidR="00A4284F" w:rsidRDefault="004E5E27">
            <w:pPr>
              <w:pStyle w:val="TableParagraph"/>
              <w:spacing w:line="234" w:lineRule="exact"/>
              <w:ind w:left="109"/>
            </w:pPr>
            <w:r>
              <w:t>Строение</w:t>
            </w:r>
            <w:r>
              <w:rPr>
                <w:spacing w:val="-8"/>
              </w:rPr>
              <w:t xml:space="preserve"> </w:t>
            </w:r>
            <w:r>
              <w:rPr>
                <w:spacing w:val="-2"/>
              </w:rPr>
              <w:t>Вселенной</w:t>
            </w:r>
          </w:p>
        </w:tc>
        <w:tc>
          <w:tcPr>
            <w:tcW w:w="1904" w:type="dxa"/>
          </w:tcPr>
          <w:p w:rsidR="00A4284F" w:rsidRDefault="004E5E27">
            <w:pPr>
              <w:pStyle w:val="TableParagraph"/>
              <w:spacing w:line="234" w:lineRule="exact"/>
              <w:ind w:left="12"/>
              <w:jc w:val="center"/>
            </w:pPr>
            <w:r>
              <w:rPr>
                <w:spacing w:val="-10"/>
              </w:rPr>
              <w:t>7</w:t>
            </w:r>
          </w:p>
        </w:tc>
        <w:tc>
          <w:tcPr>
            <w:tcW w:w="2130" w:type="dxa"/>
          </w:tcPr>
          <w:p w:rsidR="00A4284F" w:rsidRDefault="00A4284F">
            <w:pPr>
              <w:pStyle w:val="TableParagraph"/>
              <w:rPr>
                <w:sz w:val="18"/>
              </w:rPr>
            </w:pPr>
          </w:p>
        </w:tc>
        <w:tc>
          <w:tcPr>
            <w:tcW w:w="2412" w:type="dxa"/>
          </w:tcPr>
          <w:p w:rsidR="00A4284F" w:rsidRDefault="00A4284F">
            <w:pPr>
              <w:pStyle w:val="TableParagraph"/>
              <w:rPr>
                <w:sz w:val="18"/>
              </w:rPr>
            </w:pPr>
          </w:p>
        </w:tc>
      </w:tr>
      <w:tr w:rsidR="00A4284F">
        <w:trPr>
          <w:trHeight w:val="252"/>
        </w:trPr>
        <w:tc>
          <w:tcPr>
            <w:tcW w:w="502" w:type="dxa"/>
          </w:tcPr>
          <w:p w:rsidR="00A4284F" w:rsidRDefault="004E5E27">
            <w:pPr>
              <w:pStyle w:val="TableParagraph"/>
              <w:spacing w:line="232" w:lineRule="exact"/>
              <w:ind w:left="109"/>
            </w:pPr>
            <w:r>
              <w:rPr>
                <w:spacing w:val="-5"/>
              </w:rPr>
              <w:t>7.</w:t>
            </w:r>
          </w:p>
        </w:tc>
        <w:tc>
          <w:tcPr>
            <w:tcW w:w="2622" w:type="dxa"/>
          </w:tcPr>
          <w:p w:rsidR="00A4284F" w:rsidRDefault="004E5E27">
            <w:pPr>
              <w:pStyle w:val="TableParagraph"/>
              <w:spacing w:line="232" w:lineRule="exact"/>
              <w:ind w:left="109"/>
            </w:pPr>
            <w:r>
              <w:rPr>
                <w:spacing w:val="-2"/>
              </w:rPr>
              <w:t>Повторение</w:t>
            </w:r>
          </w:p>
        </w:tc>
        <w:tc>
          <w:tcPr>
            <w:tcW w:w="1904" w:type="dxa"/>
          </w:tcPr>
          <w:p w:rsidR="00A4284F" w:rsidRDefault="004E5E27">
            <w:pPr>
              <w:pStyle w:val="TableParagraph"/>
              <w:spacing w:line="232" w:lineRule="exact"/>
              <w:ind w:left="12"/>
              <w:jc w:val="center"/>
            </w:pPr>
            <w:r>
              <w:rPr>
                <w:spacing w:val="-10"/>
              </w:rPr>
              <w:t>5</w:t>
            </w:r>
          </w:p>
        </w:tc>
        <w:tc>
          <w:tcPr>
            <w:tcW w:w="2130" w:type="dxa"/>
          </w:tcPr>
          <w:p w:rsidR="00A4284F" w:rsidRDefault="004E5E27">
            <w:pPr>
              <w:pStyle w:val="TableParagraph"/>
              <w:spacing w:line="232" w:lineRule="exact"/>
              <w:ind w:left="12"/>
              <w:jc w:val="center"/>
            </w:pPr>
            <w:r>
              <w:rPr>
                <w:spacing w:val="-10"/>
              </w:rPr>
              <w:t>1</w:t>
            </w:r>
          </w:p>
        </w:tc>
        <w:tc>
          <w:tcPr>
            <w:tcW w:w="2412" w:type="dxa"/>
          </w:tcPr>
          <w:p w:rsidR="00A4284F" w:rsidRDefault="00A4284F">
            <w:pPr>
              <w:pStyle w:val="TableParagraph"/>
              <w:rPr>
                <w:sz w:val="18"/>
              </w:rPr>
            </w:pPr>
          </w:p>
        </w:tc>
      </w:tr>
      <w:tr w:rsidR="00A4284F">
        <w:trPr>
          <w:trHeight w:val="253"/>
        </w:trPr>
        <w:tc>
          <w:tcPr>
            <w:tcW w:w="9570" w:type="dxa"/>
            <w:gridSpan w:val="5"/>
          </w:tcPr>
          <w:p w:rsidR="00A4284F" w:rsidRDefault="004E5E27">
            <w:pPr>
              <w:pStyle w:val="TableParagraph"/>
              <w:spacing w:line="234" w:lineRule="exact"/>
              <w:ind w:left="109"/>
            </w:pPr>
            <w:r>
              <w:t xml:space="preserve">Итого 68 </w:t>
            </w:r>
            <w:r>
              <w:rPr>
                <w:spacing w:val="-2"/>
              </w:rPr>
              <w:t>часов</w:t>
            </w:r>
          </w:p>
        </w:tc>
      </w:tr>
    </w:tbl>
    <w:p w:rsidR="00A4284F" w:rsidRDefault="00A4284F">
      <w:pPr>
        <w:pStyle w:val="a3"/>
        <w:spacing w:before="8"/>
        <w:ind w:left="0"/>
        <w:jc w:val="left"/>
        <w:rPr>
          <w:b/>
        </w:rPr>
      </w:pPr>
    </w:p>
    <w:p w:rsidR="00A4284F" w:rsidRDefault="004E5E27">
      <w:pPr>
        <w:spacing w:line="500" w:lineRule="atLeast"/>
        <w:ind w:left="1136" w:right="2024"/>
        <w:jc w:val="both"/>
        <w:rPr>
          <w:b/>
        </w:rPr>
      </w:pPr>
      <w:r>
        <w:rPr>
          <w:b/>
        </w:rPr>
        <w:t>Содержание</w:t>
      </w:r>
      <w:r>
        <w:rPr>
          <w:b/>
          <w:spacing w:val="-6"/>
        </w:rPr>
        <w:t xml:space="preserve"> </w:t>
      </w:r>
      <w:r>
        <w:rPr>
          <w:b/>
        </w:rPr>
        <w:t>учебного</w:t>
      </w:r>
      <w:r>
        <w:rPr>
          <w:b/>
          <w:spacing w:val="-5"/>
        </w:rPr>
        <w:t xml:space="preserve"> </w:t>
      </w:r>
      <w:r>
        <w:rPr>
          <w:b/>
        </w:rPr>
        <w:t>предмета</w:t>
      </w:r>
      <w:r>
        <w:rPr>
          <w:b/>
          <w:spacing w:val="-5"/>
        </w:rPr>
        <w:t xml:space="preserve"> </w:t>
      </w:r>
      <w:r>
        <w:rPr>
          <w:b/>
        </w:rPr>
        <w:t>«Физика».</w:t>
      </w:r>
      <w:r>
        <w:rPr>
          <w:b/>
          <w:spacing w:val="-5"/>
        </w:rPr>
        <w:t xml:space="preserve"> </w:t>
      </w:r>
      <w:r>
        <w:rPr>
          <w:b/>
        </w:rPr>
        <w:t>11</w:t>
      </w:r>
      <w:r>
        <w:rPr>
          <w:b/>
          <w:spacing w:val="-5"/>
        </w:rPr>
        <w:t xml:space="preserve"> </w:t>
      </w:r>
      <w:r>
        <w:rPr>
          <w:b/>
        </w:rPr>
        <w:t>класс.</w:t>
      </w:r>
      <w:r>
        <w:rPr>
          <w:b/>
          <w:spacing w:val="-5"/>
        </w:rPr>
        <w:t xml:space="preserve"> </w:t>
      </w:r>
      <w:r>
        <w:rPr>
          <w:b/>
        </w:rPr>
        <w:t>Углубленный</w:t>
      </w:r>
      <w:r>
        <w:rPr>
          <w:b/>
          <w:spacing w:val="-6"/>
        </w:rPr>
        <w:t xml:space="preserve"> </w:t>
      </w:r>
      <w:r>
        <w:rPr>
          <w:b/>
        </w:rPr>
        <w:t>уровень Электродинамика (51 ч)</w:t>
      </w:r>
    </w:p>
    <w:p w:rsidR="00A4284F" w:rsidRDefault="004E5E27">
      <w:pPr>
        <w:pStyle w:val="a3"/>
        <w:spacing w:before="6"/>
        <w:ind w:right="850" w:firstLine="709"/>
      </w:pPr>
      <w:r>
        <w:rPr>
          <w:b/>
          <w:i/>
        </w:rPr>
        <w:t xml:space="preserve">Постоянный электрический ток (19 ч). </w:t>
      </w:r>
      <w:r>
        <w:t>Электрический ток. Сила тока. Источник тока. Источник тока в электрической цепи. Закон Ома для однородного проводника (участка цепи). Сопротивление проводника. Зависимость удельного сопротивления от температуры. Сверхпроводимость. Соединения проводников. Расчет сопротивления электрических цепей. Закон Ома для замкнутой цепи. Расчет силы тока и напряжения в электрических цепях. Измерение силы тока и напряжения. Тепловое действие электрического тока. Закон Джоуля—Ленца. Передача мощности электрического тока от источника к потребителю. Электрический ток в растворах и расплавах электролитов.</w:t>
      </w:r>
    </w:p>
    <w:p w:rsidR="00A4284F" w:rsidRDefault="004E5E27">
      <w:pPr>
        <w:pStyle w:val="5"/>
        <w:spacing w:before="1"/>
        <w:ind w:left="1136"/>
      </w:pPr>
      <w:r>
        <w:t>Фронтальные</w:t>
      </w:r>
      <w:r>
        <w:rPr>
          <w:spacing w:val="-12"/>
        </w:rPr>
        <w:t xml:space="preserve"> </w:t>
      </w:r>
      <w:r>
        <w:t>лабораторные</w:t>
      </w:r>
      <w:r>
        <w:rPr>
          <w:spacing w:val="-11"/>
        </w:rPr>
        <w:t xml:space="preserve"> </w:t>
      </w:r>
      <w:r>
        <w:rPr>
          <w:spacing w:val="-2"/>
        </w:rPr>
        <w:t>работы</w:t>
      </w:r>
    </w:p>
    <w:p w:rsidR="00A4284F" w:rsidRDefault="004E5E27" w:rsidP="00D7785A">
      <w:pPr>
        <w:pStyle w:val="a4"/>
        <w:numPr>
          <w:ilvl w:val="0"/>
          <w:numId w:val="153"/>
        </w:numPr>
        <w:tabs>
          <w:tab w:val="left" w:pos="788"/>
        </w:tabs>
        <w:jc w:val="both"/>
      </w:pPr>
      <w:r>
        <w:t>Исследование</w:t>
      </w:r>
      <w:r>
        <w:rPr>
          <w:spacing w:val="-8"/>
        </w:rPr>
        <w:t xml:space="preserve"> </w:t>
      </w:r>
      <w:r>
        <w:t>смешанного</w:t>
      </w:r>
      <w:r>
        <w:rPr>
          <w:spacing w:val="-7"/>
        </w:rPr>
        <w:t xml:space="preserve"> </w:t>
      </w:r>
      <w:r>
        <w:t>соединения</w:t>
      </w:r>
      <w:r>
        <w:rPr>
          <w:spacing w:val="-7"/>
        </w:rPr>
        <w:t xml:space="preserve"> </w:t>
      </w:r>
      <w:r>
        <w:rPr>
          <w:spacing w:val="-2"/>
        </w:rPr>
        <w:t>проводников.</w:t>
      </w:r>
    </w:p>
    <w:p w:rsidR="00A4284F" w:rsidRDefault="004E5E27" w:rsidP="00D7785A">
      <w:pPr>
        <w:pStyle w:val="a4"/>
        <w:numPr>
          <w:ilvl w:val="0"/>
          <w:numId w:val="153"/>
        </w:numPr>
        <w:tabs>
          <w:tab w:val="left" w:pos="788"/>
        </w:tabs>
        <w:jc w:val="both"/>
      </w:pPr>
      <w:r>
        <w:t>Изучение</w:t>
      </w:r>
      <w:r>
        <w:rPr>
          <w:spacing w:val="-6"/>
        </w:rPr>
        <w:t xml:space="preserve"> </w:t>
      </w:r>
      <w:r>
        <w:t>закона</w:t>
      </w:r>
      <w:r>
        <w:rPr>
          <w:spacing w:val="-5"/>
        </w:rPr>
        <w:t xml:space="preserve"> </w:t>
      </w:r>
      <w:r>
        <w:t>Ома</w:t>
      </w:r>
      <w:r>
        <w:rPr>
          <w:spacing w:val="-5"/>
        </w:rPr>
        <w:t xml:space="preserve"> </w:t>
      </w:r>
      <w:r>
        <w:t>для</w:t>
      </w:r>
      <w:r>
        <w:rPr>
          <w:spacing w:val="-5"/>
        </w:rPr>
        <w:t xml:space="preserve"> </w:t>
      </w:r>
      <w:r>
        <w:t>полной</w:t>
      </w:r>
      <w:r>
        <w:rPr>
          <w:spacing w:val="-5"/>
        </w:rPr>
        <w:t xml:space="preserve"> </w:t>
      </w:r>
      <w:r>
        <w:rPr>
          <w:spacing w:val="-2"/>
        </w:rPr>
        <w:t>цепи.</w:t>
      </w:r>
    </w:p>
    <w:p w:rsidR="00A4284F" w:rsidRDefault="004E5E27">
      <w:pPr>
        <w:pStyle w:val="5"/>
        <w:ind w:left="1136"/>
      </w:pPr>
      <w:r>
        <w:t>Магнитное</w:t>
      </w:r>
      <w:r>
        <w:rPr>
          <w:spacing w:val="-5"/>
        </w:rPr>
        <w:t xml:space="preserve"> </w:t>
      </w:r>
      <w:r>
        <w:t>поле</w:t>
      </w:r>
      <w:r>
        <w:rPr>
          <w:spacing w:val="-5"/>
        </w:rPr>
        <w:t xml:space="preserve"> </w:t>
      </w:r>
      <w:r>
        <w:t>(13</w:t>
      </w:r>
      <w:r>
        <w:rPr>
          <w:spacing w:val="-3"/>
        </w:rPr>
        <w:t xml:space="preserve"> </w:t>
      </w:r>
      <w:r>
        <w:rPr>
          <w:spacing w:val="-5"/>
        </w:rPr>
        <w:t>ч)</w:t>
      </w:r>
    </w:p>
    <w:p w:rsidR="00A4284F" w:rsidRDefault="004E5E27">
      <w:pPr>
        <w:pStyle w:val="a3"/>
        <w:ind w:right="853" w:firstLine="709"/>
      </w:pPr>
      <w:r>
        <w:t>Магнитное</w:t>
      </w:r>
      <w:r>
        <w:rPr>
          <w:spacing w:val="-3"/>
        </w:rPr>
        <w:t xml:space="preserve"> </w:t>
      </w:r>
      <w:r>
        <w:t>взаимодействие.</w:t>
      </w:r>
      <w:r>
        <w:rPr>
          <w:spacing w:val="-3"/>
        </w:rPr>
        <w:t xml:space="preserve"> </w:t>
      </w:r>
      <w:r>
        <w:t>Магнитное</w:t>
      </w:r>
      <w:r>
        <w:rPr>
          <w:spacing w:val="-3"/>
        </w:rPr>
        <w:t xml:space="preserve"> </w:t>
      </w:r>
      <w:r>
        <w:t>поле</w:t>
      </w:r>
      <w:r>
        <w:rPr>
          <w:spacing w:val="-3"/>
        </w:rPr>
        <w:t xml:space="preserve"> </w:t>
      </w:r>
      <w:r>
        <w:t>электрического</w:t>
      </w:r>
      <w:r>
        <w:rPr>
          <w:spacing w:val="-3"/>
        </w:rPr>
        <w:t xml:space="preserve"> </w:t>
      </w:r>
      <w:r>
        <w:t>тока.</w:t>
      </w:r>
      <w:r>
        <w:rPr>
          <w:spacing w:val="-3"/>
        </w:rPr>
        <w:t xml:space="preserve"> </w:t>
      </w:r>
      <w:r>
        <w:t>Линии</w:t>
      </w:r>
      <w:r>
        <w:rPr>
          <w:spacing w:val="-3"/>
        </w:rPr>
        <w:t xml:space="preserve"> </w:t>
      </w:r>
      <w:r>
        <w:t>магнитного</w:t>
      </w:r>
      <w:r>
        <w:rPr>
          <w:spacing w:val="-3"/>
        </w:rPr>
        <w:t xml:space="preserve"> </w:t>
      </w:r>
      <w:r>
        <w:t>поля. Действие магнитного поля на проводник с током. Сила Ампера. Рамка с током в однородном магнитном поле. Действие магнитного поля на движущиеся заряженные частицы. Сила Лоренца. Масс-спектрограф и циклотрон. Пространственные траектории заряженных частиц в магнитном поле. Магнитные ловушки, радиационные пояса Земли. Взаимодействие электрических токов. Магнитный поток. Энергия магнитного поля тока. Магнитное поле в веществе. Ферромагнетизм.</w:t>
      </w:r>
    </w:p>
    <w:p w:rsidR="00A4284F" w:rsidRDefault="004E5E27">
      <w:pPr>
        <w:pStyle w:val="a3"/>
        <w:ind w:right="851" w:firstLine="709"/>
      </w:pPr>
      <w:r>
        <w:rPr>
          <w:b/>
          <w:i/>
        </w:rPr>
        <w:t xml:space="preserve">Электромагнетизм (9 ч). </w:t>
      </w:r>
      <w:r>
        <w:t>ЭДС в проводнике, движущемся в магнитном поле. Электромагнитная индукция. Способы индуцирования тока. Опыты Генри. Использование электромагнитной индукции. Генерирование переменного электрического тока. Передача электроэнергии на расстояние.</w:t>
      </w:r>
    </w:p>
    <w:p w:rsidR="00A4284F" w:rsidRDefault="004E5E27">
      <w:pPr>
        <w:pStyle w:val="5"/>
        <w:ind w:left="1136"/>
      </w:pPr>
      <w:r>
        <w:t>Фронтальная</w:t>
      </w:r>
      <w:r>
        <w:rPr>
          <w:spacing w:val="-12"/>
        </w:rPr>
        <w:t xml:space="preserve"> </w:t>
      </w:r>
      <w:r>
        <w:t>лабораторная</w:t>
      </w:r>
      <w:r>
        <w:rPr>
          <w:spacing w:val="-11"/>
        </w:rPr>
        <w:t xml:space="preserve"> </w:t>
      </w:r>
      <w:r>
        <w:rPr>
          <w:spacing w:val="-2"/>
        </w:rPr>
        <w:t>работа</w:t>
      </w:r>
    </w:p>
    <w:p w:rsidR="00A4284F" w:rsidRDefault="004E5E27" w:rsidP="00D7785A">
      <w:pPr>
        <w:pStyle w:val="a4"/>
        <w:numPr>
          <w:ilvl w:val="0"/>
          <w:numId w:val="153"/>
        </w:numPr>
        <w:tabs>
          <w:tab w:val="left" w:pos="788"/>
        </w:tabs>
        <w:jc w:val="both"/>
      </w:pPr>
      <w:r>
        <w:t>Изучение</w:t>
      </w:r>
      <w:r>
        <w:rPr>
          <w:spacing w:val="-11"/>
        </w:rPr>
        <w:t xml:space="preserve"> </w:t>
      </w:r>
      <w:r>
        <w:t>явления</w:t>
      </w:r>
      <w:r>
        <w:rPr>
          <w:spacing w:val="-10"/>
        </w:rPr>
        <w:t xml:space="preserve"> </w:t>
      </w:r>
      <w:r>
        <w:t>электромагнитной</w:t>
      </w:r>
      <w:r>
        <w:rPr>
          <w:spacing w:val="-10"/>
        </w:rPr>
        <w:t xml:space="preserve"> </w:t>
      </w:r>
      <w:r>
        <w:rPr>
          <w:spacing w:val="-2"/>
        </w:rPr>
        <w:t>индукции.</w:t>
      </w:r>
    </w:p>
    <w:p w:rsidR="00A4284F" w:rsidRDefault="004E5E27">
      <w:pPr>
        <w:pStyle w:val="a3"/>
        <w:ind w:right="853" w:firstLine="709"/>
      </w:pPr>
      <w:r>
        <w:rPr>
          <w:b/>
          <w:i/>
        </w:rPr>
        <w:t xml:space="preserve">Электрические цепи переменного тока (10 ч). </w:t>
      </w:r>
      <w:r>
        <w:t>Векторные диаграммы для описания переменных токов и напряжений. Резистор в цепи переменного тока. Конденсатор в цепи переменного тока. Катушка индуктивности в цепи переменного тока. Свободные гармонические электромагнитные колебания в колебательном контуре. Колебательный контур в цепи переменного</w:t>
      </w:r>
      <w:r>
        <w:rPr>
          <w:spacing w:val="68"/>
        </w:rPr>
        <w:t xml:space="preserve">  </w:t>
      </w:r>
      <w:r>
        <w:t>тока.</w:t>
      </w:r>
      <w:r>
        <w:rPr>
          <w:spacing w:val="68"/>
        </w:rPr>
        <w:t xml:space="preserve">  </w:t>
      </w:r>
      <w:r>
        <w:t>Примесный</w:t>
      </w:r>
      <w:r>
        <w:rPr>
          <w:spacing w:val="68"/>
        </w:rPr>
        <w:t xml:space="preserve">  </w:t>
      </w:r>
      <w:r>
        <w:t>полупроводник</w:t>
      </w:r>
      <w:r>
        <w:rPr>
          <w:spacing w:val="68"/>
        </w:rPr>
        <w:t xml:space="preserve">  </w:t>
      </w:r>
      <w:r>
        <w:t>—</w:t>
      </w:r>
      <w:r>
        <w:rPr>
          <w:spacing w:val="68"/>
        </w:rPr>
        <w:t xml:space="preserve">  </w:t>
      </w:r>
      <w:r>
        <w:t>составная</w:t>
      </w:r>
      <w:r>
        <w:rPr>
          <w:spacing w:val="68"/>
        </w:rPr>
        <w:t xml:space="preserve">  </w:t>
      </w:r>
      <w:r>
        <w:t>часть</w:t>
      </w:r>
      <w:r>
        <w:rPr>
          <w:spacing w:val="68"/>
        </w:rPr>
        <w:t xml:space="preserve">  </w:t>
      </w:r>
      <w:r>
        <w:t>элементов</w:t>
      </w:r>
      <w:r>
        <w:rPr>
          <w:spacing w:val="68"/>
        </w:rPr>
        <w:t xml:space="preserve">  </w:t>
      </w:r>
      <w:r>
        <w:t>схем.</w:t>
      </w:r>
    </w:p>
    <w:p w:rsidR="00A4284F" w:rsidRDefault="00A4284F">
      <w:pPr>
        <w:pStyle w:val="a3"/>
        <w:sectPr w:rsidR="00A4284F">
          <w:pgSz w:w="11910" w:h="16390"/>
          <w:pgMar w:top="1060" w:right="0" w:bottom="1140" w:left="1275" w:header="0" w:footer="932" w:gutter="0"/>
          <w:cols w:space="720"/>
        </w:sectPr>
      </w:pPr>
    </w:p>
    <w:p w:rsidR="00A4284F" w:rsidRDefault="004E5E27">
      <w:pPr>
        <w:pStyle w:val="a3"/>
        <w:spacing w:before="70"/>
      </w:pPr>
      <w:r>
        <w:t>Полупроводниковый</w:t>
      </w:r>
      <w:r>
        <w:rPr>
          <w:spacing w:val="-9"/>
        </w:rPr>
        <w:t xml:space="preserve"> </w:t>
      </w:r>
      <w:r>
        <w:t>диод.</w:t>
      </w:r>
      <w:r>
        <w:rPr>
          <w:spacing w:val="-8"/>
        </w:rPr>
        <w:t xml:space="preserve"> </w:t>
      </w:r>
      <w:r>
        <w:rPr>
          <w:spacing w:val="-2"/>
        </w:rPr>
        <w:t>Транзистор.</w:t>
      </w:r>
    </w:p>
    <w:p w:rsidR="00A4284F" w:rsidRDefault="004E5E27">
      <w:pPr>
        <w:pStyle w:val="4"/>
      </w:pPr>
      <w:r>
        <w:t>Электромагнитное</w:t>
      </w:r>
      <w:r>
        <w:rPr>
          <w:spacing w:val="-9"/>
        </w:rPr>
        <w:t xml:space="preserve"> </w:t>
      </w:r>
      <w:r>
        <w:t>излучение</w:t>
      </w:r>
      <w:r>
        <w:rPr>
          <w:spacing w:val="-4"/>
        </w:rPr>
        <w:t xml:space="preserve"> </w:t>
      </w:r>
      <w:r>
        <w:t>(43</w:t>
      </w:r>
      <w:r>
        <w:rPr>
          <w:spacing w:val="-7"/>
        </w:rPr>
        <w:t xml:space="preserve"> </w:t>
      </w:r>
      <w:r>
        <w:rPr>
          <w:spacing w:val="-5"/>
        </w:rPr>
        <w:t>ч)</w:t>
      </w:r>
    </w:p>
    <w:p w:rsidR="00A4284F" w:rsidRDefault="004E5E27">
      <w:pPr>
        <w:ind w:left="428" w:right="851" w:firstLine="709"/>
        <w:jc w:val="both"/>
      </w:pPr>
      <w:r>
        <w:rPr>
          <w:b/>
          <w:i/>
        </w:rPr>
        <w:t xml:space="preserve">Излучение и прием электромагнитных волн радио- и СВЧ-диапазона (7 ч). </w:t>
      </w:r>
      <w:r>
        <w:t xml:space="preserve">Электромагнитные волны. Распространение электромагнитных волн. Энергия, переносимая электромагнитными волнами. Давление и импульс электромагнитных волн. Спектр электромагнитных волн. Радио- и СВЧ-волны в средствах связи. Радиотелефонная связь, </w:t>
      </w:r>
      <w:r>
        <w:rPr>
          <w:spacing w:val="-2"/>
        </w:rPr>
        <w:t>радиовещание.</w:t>
      </w:r>
    </w:p>
    <w:p w:rsidR="00A4284F" w:rsidRDefault="004E5E27">
      <w:pPr>
        <w:pStyle w:val="a3"/>
        <w:ind w:right="852" w:firstLine="709"/>
      </w:pPr>
      <w:r>
        <w:rPr>
          <w:b/>
          <w:i/>
        </w:rPr>
        <w:t xml:space="preserve">Геометрическая оптика (17 ч). </w:t>
      </w:r>
      <w:r>
        <w:t>Принцип Гюйгенса. Отражение волн. Преломление волн. Дисперсия света. Построение изображений и хода лучей при преломлении света. Линзы* Собирающие линзы. Изображение предмета в собирающей линзе. Формула тонкой собирающей линзы. Рассеивающие линзы. Изображение предмета в рассеивающей линзе. Фокусное расстояние и оптическая сила системы из двух линз. Человеческий глаз как оптическая система. Оптические приборы, увеличивающие угол зрения.</w:t>
      </w:r>
    </w:p>
    <w:p w:rsidR="00A4284F" w:rsidRDefault="004E5E27">
      <w:pPr>
        <w:pStyle w:val="5"/>
        <w:ind w:left="1136"/>
      </w:pPr>
      <w:r>
        <w:t>Фронтальная</w:t>
      </w:r>
      <w:r>
        <w:rPr>
          <w:spacing w:val="-12"/>
        </w:rPr>
        <w:t xml:space="preserve"> </w:t>
      </w:r>
      <w:r>
        <w:t>лабораторная</w:t>
      </w:r>
      <w:r>
        <w:rPr>
          <w:spacing w:val="-11"/>
        </w:rPr>
        <w:t xml:space="preserve"> </w:t>
      </w:r>
      <w:r>
        <w:rPr>
          <w:spacing w:val="-2"/>
        </w:rPr>
        <w:t>работа</w:t>
      </w:r>
    </w:p>
    <w:p w:rsidR="00A4284F" w:rsidRDefault="004E5E27" w:rsidP="00D7785A">
      <w:pPr>
        <w:pStyle w:val="a4"/>
        <w:numPr>
          <w:ilvl w:val="0"/>
          <w:numId w:val="153"/>
        </w:numPr>
        <w:tabs>
          <w:tab w:val="left" w:pos="788"/>
        </w:tabs>
        <w:spacing w:before="1"/>
        <w:jc w:val="both"/>
      </w:pPr>
      <w:r>
        <w:t>Измерение</w:t>
      </w:r>
      <w:r>
        <w:rPr>
          <w:spacing w:val="-10"/>
        </w:rPr>
        <w:t xml:space="preserve"> </w:t>
      </w:r>
      <w:r>
        <w:t>показателя</w:t>
      </w:r>
      <w:r>
        <w:rPr>
          <w:spacing w:val="-10"/>
        </w:rPr>
        <w:t xml:space="preserve"> </w:t>
      </w:r>
      <w:r>
        <w:t>преломления</w:t>
      </w:r>
      <w:r>
        <w:rPr>
          <w:spacing w:val="-10"/>
        </w:rPr>
        <w:t xml:space="preserve"> </w:t>
      </w:r>
      <w:r>
        <w:rPr>
          <w:spacing w:val="-2"/>
        </w:rPr>
        <w:t>стекла.</w:t>
      </w:r>
    </w:p>
    <w:p w:rsidR="00A4284F" w:rsidRDefault="004E5E27">
      <w:pPr>
        <w:pStyle w:val="a3"/>
        <w:ind w:right="858" w:firstLine="709"/>
      </w:pPr>
      <w:r>
        <w:rPr>
          <w:b/>
          <w:i/>
        </w:rPr>
        <w:t xml:space="preserve">Волновая оптика (8 ч). </w:t>
      </w:r>
      <w:r>
        <w:t>Интерференция волн. Взаимное усиление и ослабление волн в пространстве. Интерференция света. Дифракция света. Дифракционная решетка.</w:t>
      </w:r>
    </w:p>
    <w:p w:rsidR="00A4284F" w:rsidRDefault="004E5E27">
      <w:pPr>
        <w:pStyle w:val="5"/>
        <w:ind w:left="1136"/>
      </w:pPr>
      <w:r>
        <w:t>Фронтальные</w:t>
      </w:r>
      <w:r>
        <w:rPr>
          <w:spacing w:val="-12"/>
        </w:rPr>
        <w:t xml:space="preserve"> </w:t>
      </w:r>
      <w:r>
        <w:t>лабораторные</w:t>
      </w:r>
      <w:r>
        <w:rPr>
          <w:spacing w:val="-11"/>
        </w:rPr>
        <w:t xml:space="preserve"> </w:t>
      </w:r>
      <w:r>
        <w:rPr>
          <w:spacing w:val="-2"/>
        </w:rPr>
        <w:t>работы</w:t>
      </w:r>
    </w:p>
    <w:p w:rsidR="00A4284F" w:rsidRDefault="004E5E27" w:rsidP="00D7785A">
      <w:pPr>
        <w:pStyle w:val="a4"/>
        <w:numPr>
          <w:ilvl w:val="0"/>
          <w:numId w:val="153"/>
        </w:numPr>
        <w:tabs>
          <w:tab w:val="left" w:pos="788"/>
        </w:tabs>
        <w:jc w:val="both"/>
      </w:pPr>
      <w:r>
        <w:t>Наблюдение</w:t>
      </w:r>
      <w:r>
        <w:rPr>
          <w:spacing w:val="-9"/>
        </w:rPr>
        <w:t xml:space="preserve"> </w:t>
      </w:r>
      <w:r>
        <w:t>интерференции</w:t>
      </w:r>
      <w:r>
        <w:rPr>
          <w:spacing w:val="-8"/>
        </w:rPr>
        <w:t xml:space="preserve"> </w:t>
      </w:r>
      <w:r>
        <w:t>и</w:t>
      </w:r>
      <w:r>
        <w:rPr>
          <w:spacing w:val="-8"/>
        </w:rPr>
        <w:t xml:space="preserve"> </w:t>
      </w:r>
      <w:r>
        <w:t>дифракции</w:t>
      </w:r>
      <w:r>
        <w:rPr>
          <w:spacing w:val="-8"/>
        </w:rPr>
        <w:t xml:space="preserve"> </w:t>
      </w:r>
      <w:r>
        <w:rPr>
          <w:spacing w:val="-2"/>
        </w:rPr>
        <w:t>света.</w:t>
      </w:r>
    </w:p>
    <w:p w:rsidR="00A4284F" w:rsidRDefault="004E5E27" w:rsidP="00D7785A">
      <w:pPr>
        <w:pStyle w:val="a4"/>
        <w:numPr>
          <w:ilvl w:val="0"/>
          <w:numId w:val="153"/>
        </w:numPr>
        <w:tabs>
          <w:tab w:val="left" w:pos="788"/>
        </w:tabs>
        <w:jc w:val="both"/>
      </w:pPr>
      <w:r>
        <w:t>Измерение</w:t>
      </w:r>
      <w:r>
        <w:rPr>
          <w:spacing w:val="-7"/>
        </w:rPr>
        <w:t xml:space="preserve"> </w:t>
      </w:r>
      <w:r>
        <w:t>длины</w:t>
      </w:r>
      <w:r>
        <w:rPr>
          <w:spacing w:val="-7"/>
        </w:rPr>
        <w:t xml:space="preserve"> </w:t>
      </w:r>
      <w:r>
        <w:t>световой</w:t>
      </w:r>
      <w:r>
        <w:rPr>
          <w:spacing w:val="-7"/>
        </w:rPr>
        <w:t xml:space="preserve"> </w:t>
      </w:r>
      <w:r>
        <w:t>волны</w:t>
      </w:r>
      <w:r>
        <w:rPr>
          <w:spacing w:val="-7"/>
        </w:rPr>
        <w:t xml:space="preserve"> </w:t>
      </w:r>
      <w:r>
        <w:t>с</w:t>
      </w:r>
      <w:r>
        <w:rPr>
          <w:spacing w:val="-7"/>
        </w:rPr>
        <w:t xml:space="preserve"> </w:t>
      </w:r>
      <w:r>
        <w:t>помощью</w:t>
      </w:r>
      <w:r>
        <w:rPr>
          <w:spacing w:val="-7"/>
        </w:rPr>
        <w:t xml:space="preserve"> </w:t>
      </w:r>
      <w:r>
        <w:t>дифракционной</w:t>
      </w:r>
      <w:r>
        <w:rPr>
          <w:spacing w:val="-6"/>
        </w:rPr>
        <w:t xml:space="preserve"> </w:t>
      </w:r>
      <w:r>
        <w:rPr>
          <w:spacing w:val="-2"/>
        </w:rPr>
        <w:t>решетки.</w:t>
      </w:r>
    </w:p>
    <w:p w:rsidR="00A4284F" w:rsidRDefault="004E5E27">
      <w:pPr>
        <w:ind w:left="428" w:right="846" w:firstLine="709"/>
        <w:jc w:val="both"/>
      </w:pPr>
      <w:r>
        <w:rPr>
          <w:b/>
          <w:i/>
        </w:rPr>
        <w:t>Квантовая</w:t>
      </w:r>
      <w:r>
        <w:rPr>
          <w:b/>
          <w:i/>
          <w:spacing w:val="-1"/>
        </w:rPr>
        <w:t xml:space="preserve"> </w:t>
      </w:r>
      <w:r>
        <w:rPr>
          <w:b/>
          <w:i/>
        </w:rPr>
        <w:t>теория</w:t>
      </w:r>
      <w:r>
        <w:rPr>
          <w:b/>
          <w:i/>
          <w:spacing w:val="-1"/>
        </w:rPr>
        <w:t xml:space="preserve"> </w:t>
      </w:r>
      <w:r>
        <w:rPr>
          <w:b/>
          <w:i/>
        </w:rPr>
        <w:t>электромагнитного</w:t>
      </w:r>
      <w:r>
        <w:rPr>
          <w:b/>
          <w:i/>
          <w:spacing w:val="-1"/>
        </w:rPr>
        <w:t xml:space="preserve"> </w:t>
      </w:r>
      <w:r>
        <w:rPr>
          <w:b/>
          <w:i/>
        </w:rPr>
        <w:t>излучения</w:t>
      </w:r>
      <w:r>
        <w:rPr>
          <w:b/>
          <w:i/>
          <w:spacing w:val="-1"/>
        </w:rPr>
        <w:t xml:space="preserve"> </w:t>
      </w:r>
      <w:r>
        <w:rPr>
          <w:b/>
          <w:i/>
        </w:rPr>
        <w:t>вещества</w:t>
      </w:r>
      <w:r>
        <w:rPr>
          <w:b/>
          <w:i/>
          <w:spacing w:val="-1"/>
        </w:rPr>
        <w:t xml:space="preserve"> </w:t>
      </w:r>
      <w:r>
        <w:rPr>
          <w:b/>
          <w:i/>
        </w:rPr>
        <w:t>(11</w:t>
      </w:r>
      <w:r>
        <w:rPr>
          <w:b/>
          <w:i/>
          <w:spacing w:val="-1"/>
        </w:rPr>
        <w:t xml:space="preserve"> </w:t>
      </w:r>
      <w:r>
        <w:rPr>
          <w:b/>
          <w:i/>
        </w:rPr>
        <w:t xml:space="preserve">ч). </w:t>
      </w:r>
      <w:r>
        <w:t>Тепловое</w:t>
      </w:r>
      <w:r>
        <w:rPr>
          <w:spacing w:val="-1"/>
        </w:rPr>
        <w:t xml:space="preserve"> </w:t>
      </w:r>
      <w:r>
        <w:t>излучение. Фотоэффект. Корпускулярно-волновой дуализм. Волновые свойства частиц. Строение атома. Теория атома водорода. Поглощение и излучение света атомом. Лазеры. Электрический ток в</w:t>
      </w:r>
      <w:r>
        <w:rPr>
          <w:spacing w:val="40"/>
        </w:rPr>
        <w:t xml:space="preserve"> </w:t>
      </w:r>
      <w:r>
        <w:t>газах и вакууме.</w:t>
      </w:r>
    </w:p>
    <w:p w:rsidR="00A4284F" w:rsidRDefault="004E5E27">
      <w:pPr>
        <w:pStyle w:val="5"/>
        <w:ind w:left="1136"/>
      </w:pPr>
      <w:r>
        <w:t>Фронтальная</w:t>
      </w:r>
      <w:r>
        <w:rPr>
          <w:spacing w:val="-12"/>
        </w:rPr>
        <w:t xml:space="preserve"> </w:t>
      </w:r>
      <w:r>
        <w:t>лабораторная</w:t>
      </w:r>
      <w:r>
        <w:rPr>
          <w:spacing w:val="-11"/>
        </w:rPr>
        <w:t xml:space="preserve"> </w:t>
      </w:r>
      <w:r>
        <w:rPr>
          <w:spacing w:val="-2"/>
        </w:rPr>
        <w:t>работа</w:t>
      </w:r>
    </w:p>
    <w:p w:rsidR="00A4284F" w:rsidRDefault="004E5E27" w:rsidP="00D7785A">
      <w:pPr>
        <w:pStyle w:val="a4"/>
        <w:numPr>
          <w:ilvl w:val="0"/>
          <w:numId w:val="153"/>
        </w:numPr>
        <w:tabs>
          <w:tab w:val="left" w:pos="788"/>
        </w:tabs>
        <w:jc w:val="both"/>
      </w:pPr>
      <w:r>
        <w:t>Наблюдение</w:t>
      </w:r>
      <w:r>
        <w:rPr>
          <w:spacing w:val="-5"/>
        </w:rPr>
        <w:t xml:space="preserve"> </w:t>
      </w:r>
      <w:r>
        <w:t>сплошного</w:t>
      </w:r>
      <w:r>
        <w:rPr>
          <w:spacing w:val="-3"/>
        </w:rPr>
        <w:t xml:space="preserve"> </w:t>
      </w:r>
      <w:r>
        <w:t>и</w:t>
      </w:r>
      <w:r>
        <w:rPr>
          <w:spacing w:val="-4"/>
        </w:rPr>
        <w:t xml:space="preserve"> </w:t>
      </w:r>
      <w:r>
        <w:t>линейчатого</w:t>
      </w:r>
      <w:r>
        <w:rPr>
          <w:spacing w:val="-3"/>
        </w:rPr>
        <w:t xml:space="preserve"> </w:t>
      </w:r>
      <w:r>
        <w:t>спектров</w:t>
      </w:r>
      <w:r>
        <w:rPr>
          <w:spacing w:val="-4"/>
        </w:rPr>
        <w:t xml:space="preserve"> </w:t>
      </w:r>
      <w:r>
        <w:rPr>
          <w:spacing w:val="-2"/>
        </w:rPr>
        <w:t>испускания.</w:t>
      </w:r>
    </w:p>
    <w:p w:rsidR="00A4284F" w:rsidRDefault="004E5E27">
      <w:pPr>
        <w:pStyle w:val="4"/>
      </w:pPr>
      <w:r>
        <w:t>Физика</w:t>
      </w:r>
      <w:r>
        <w:rPr>
          <w:spacing w:val="-6"/>
        </w:rPr>
        <w:t xml:space="preserve"> </w:t>
      </w:r>
      <w:r>
        <w:t>высоких</w:t>
      </w:r>
      <w:r>
        <w:rPr>
          <w:spacing w:val="-3"/>
        </w:rPr>
        <w:t xml:space="preserve"> </w:t>
      </w:r>
      <w:r>
        <w:t>энергий</w:t>
      </w:r>
      <w:r>
        <w:rPr>
          <w:spacing w:val="-4"/>
        </w:rPr>
        <w:t xml:space="preserve"> </w:t>
      </w:r>
      <w:r>
        <w:t>и</w:t>
      </w:r>
      <w:r>
        <w:rPr>
          <w:spacing w:val="-5"/>
        </w:rPr>
        <w:t xml:space="preserve"> </w:t>
      </w:r>
      <w:r>
        <w:t>элементы</w:t>
      </w:r>
      <w:r>
        <w:rPr>
          <w:spacing w:val="-4"/>
        </w:rPr>
        <w:t xml:space="preserve"> </w:t>
      </w:r>
      <w:r>
        <w:t>астрофизики</w:t>
      </w:r>
      <w:r>
        <w:rPr>
          <w:spacing w:val="-4"/>
        </w:rPr>
        <w:t xml:space="preserve"> </w:t>
      </w:r>
      <w:r>
        <w:t>(16</w:t>
      </w:r>
      <w:r>
        <w:rPr>
          <w:spacing w:val="-3"/>
        </w:rPr>
        <w:t xml:space="preserve"> </w:t>
      </w:r>
      <w:r>
        <w:rPr>
          <w:spacing w:val="-5"/>
        </w:rPr>
        <w:t>ч)</w:t>
      </w:r>
    </w:p>
    <w:p w:rsidR="00A4284F" w:rsidRDefault="004E5E27">
      <w:pPr>
        <w:pStyle w:val="a3"/>
        <w:ind w:right="846" w:firstLine="709"/>
      </w:pPr>
      <w:r>
        <w:rPr>
          <w:b/>
          <w:i/>
        </w:rPr>
        <w:t xml:space="preserve">Физика атомного ядра (10 ч). </w:t>
      </w:r>
      <w:r>
        <w:t>Состав и размер атомного ядра. Энергия связи нуклонов в ядре. Естественная радиоактивность. Закон радиоактивного распада. Искусственная радиоактивность. Использование энергии деления ядер. Ядерная энергетика. Термоядерный синтез. Ядерное оружие. Биологическое действие радиоактивных излучений.</w:t>
      </w:r>
    </w:p>
    <w:p w:rsidR="00A4284F" w:rsidRDefault="004E5E27">
      <w:pPr>
        <w:pStyle w:val="a3"/>
        <w:ind w:right="851" w:firstLine="709"/>
      </w:pPr>
      <w:r>
        <w:rPr>
          <w:b/>
          <w:i/>
        </w:rPr>
        <w:t xml:space="preserve">Элементарные частицы (6 ч). </w:t>
      </w:r>
      <w:r>
        <w:t>Классификация элементарных частиц. Лептоны как фундаментальные частицы. Классификация и структура адронов. Взаимодействие кварков.</w:t>
      </w:r>
    </w:p>
    <w:p w:rsidR="00A4284F" w:rsidRDefault="004E5E27">
      <w:pPr>
        <w:pStyle w:val="5"/>
        <w:ind w:left="1136"/>
      </w:pPr>
      <w:r>
        <w:t>Фронтальная</w:t>
      </w:r>
      <w:r>
        <w:rPr>
          <w:spacing w:val="-12"/>
        </w:rPr>
        <w:t xml:space="preserve"> </w:t>
      </w:r>
      <w:r>
        <w:t>лабораторная</w:t>
      </w:r>
      <w:r>
        <w:rPr>
          <w:spacing w:val="-11"/>
        </w:rPr>
        <w:t xml:space="preserve"> </w:t>
      </w:r>
      <w:r>
        <w:rPr>
          <w:spacing w:val="-2"/>
        </w:rPr>
        <w:t>работа</w:t>
      </w:r>
    </w:p>
    <w:p w:rsidR="00A4284F" w:rsidRDefault="004E5E27" w:rsidP="00D7785A">
      <w:pPr>
        <w:pStyle w:val="a4"/>
        <w:numPr>
          <w:ilvl w:val="0"/>
          <w:numId w:val="153"/>
        </w:numPr>
        <w:tabs>
          <w:tab w:val="left" w:pos="788"/>
        </w:tabs>
        <w:jc w:val="both"/>
      </w:pPr>
      <w:r>
        <w:t>Изучение</w:t>
      </w:r>
      <w:r>
        <w:rPr>
          <w:spacing w:val="-6"/>
        </w:rPr>
        <w:t xml:space="preserve"> </w:t>
      </w:r>
      <w:r>
        <w:t>взаимодействия</w:t>
      </w:r>
      <w:r>
        <w:rPr>
          <w:spacing w:val="-5"/>
        </w:rPr>
        <w:t xml:space="preserve"> </w:t>
      </w:r>
      <w:r>
        <w:t>частиц</w:t>
      </w:r>
      <w:r>
        <w:rPr>
          <w:spacing w:val="-6"/>
        </w:rPr>
        <w:t xml:space="preserve"> </w:t>
      </w:r>
      <w:r>
        <w:t>и</w:t>
      </w:r>
      <w:r>
        <w:rPr>
          <w:spacing w:val="-5"/>
        </w:rPr>
        <w:t xml:space="preserve"> </w:t>
      </w:r>
      <w:r>
        <w:t>ядерных</w:t>
      </w:r>
      <w:r>
        <w:rPr>
          <w:spacing w:val="-5"/>
        </w:rPr>
        <w:t xml:space="preserve"> </w:t>
      </w:r>
      <w:r>
        <w:t>реакций</w:t>
      </w:r>
      <w:r>
        <w:rPr>
          <w:spacing w:val="-5"/>
        </w:rPr>
        <w:t xml:space="preserve"> </w:t>
      </w:r>
      <w:r>
        <w:t>(по</w:t>
      </w:r>
      <w:r>
        <w:rPr>
          <w:spacing w:val="-4"/>
        </w:rPr>
        <w:t xml:space="preserve"> </w:t>
      </w:r>
      <w:r>
        <w:rPr>
          <w:spacing w:val="-2"/>
        </w:rPr>
        <w:t>фотографиям).</w:t>
      </w:r>
    </w:p>
    <w:p w:rsidR="00A4284F" w:rsidRDefault="004E5E27">
      <w:pPr>
        <w:pStyle w:val="a3"/>
        <w:ind w:right="849" w:firstLine="709"/>
      </w:pPr>
      <w:r>
        <w:rPr>
          <w:b/>
          <w:i/>
        </w:rPr>
        <w:t xml:space="preserve">Образование и строение Вселенной (8 ч). </w:t>
      </w:r>
      <w:r>
        <w:t xml:space="preserve">Расширяющаяся Вселенная. «Красное смещение» в спектрах галактик. Закон Хаббла. Возраст и пространственные масштабы Вселенной. Большой взрыв. Реликтовое излучение. Космологическая модель: основные периоды эволюции Вселенной. Критическая плотность вещества. Образование галактик. Этапы эволюции звезд, источники их энергии. Современные представления о происхождении и эволюции Солнечной </w:t>
      </w:r>
      <w:r>
        <w:rPr>
          <w:spacing w:val="-2"/>
        </w:rPr>
        <w:t>системы.</w:t>
      </w:r>
    </w:p>
    <w:p w:rsidR="00A4284F" w:rsidRDefault="004E5E27">
      <w:pPr>
        <w:pStyle w:val="4"/>
      </w:pPr>
      <w:r>
        <w:t>Обобщающее</w:t>
      </w:r>
      <w:r>
        <w:rPr>
          <w:spacing w:val="-7"/>
        </w:rPr>
        <w:t xml:space="preserve"> </w:t>
      </w:r>
      <w:r>
        <w:t>повторение</w:t>
      </w:r>
      <w:r>
        <w:rPr>
          <w:spacing w:val="-4"/>
        </w:rPr>
        <w:t xml:space="preserve"> </w:t>
      </w:r>
      <w:r>
        <w:t>(29</w:t>
      </w:r>
      <w:r>
        <w:rPr>
          <w:spacing w:val="-5"/>
        </w:rPr>
        <w:t xml:space="preserve"> ч)</w:t>
      </w:r>
    </w:p>
    <w:p w:rsidR="00A4284F" w:rsidRDefault="004E5E27">
      <w:pPr>
        <w:pStyle w:val="5"/>
        <w:ind w:left="1136"/>
      </w:pPr>
      <w:r>
        <w:t>Введение</w:t>
      </w:r>
      <w:r>
        <w:rPr>
          <w:spacing w:val="-5"/>
        </w:rPr>
        <w:t xml:space="preserve"> </w:t>
      </w:r>
      <w:r>
        <w:t>(1</w:t>
      </w:r>
      <w:r>
        <w:rPr>
          <w:spacing w:val="-3"/>
        </w:rPr>
        <w:t xml:space="preserve"> </w:t>
      </w:r>
      <w:r>
        <w:rPr>
          <w:spacing w:val="-5"/>
        </w:rPr>
        <w:t>ч)</w:t>
      </w:r>
    </w:p>
    <w:p w:rsidR="00A4284F" w:rsidRDefault="004E5E27">
      <w:pPr>
        <w:ind w:left="428" w:right="847" w:firstLine="426"/>
        <w:jc w:val="both"/>
      </w:pPr>
      <w:r>
        <w:rPr>
          <w:b/>
          <w:i/>
        </w:rPr>
        <w:t xml:space="preserve">Физика в познании вещества, поля, пространства и времени. Механика (7 ч). </w:t>
      </w:r>
      <w:r>
        <w:t>Кинематика равномерного</w:t>
      </w:r>
      <w:r>
        <w:rPr>
          <w:spacing w:val="-5"/>
        </w:rPr>
        <w:t xml:space="preserve"> </w:t>
      </w:r>
      <w:r>
        <w:t>движения</w:t>
      </w:r>
      <w:r>
        <w:rPr>
          <w:spacing w:val="-5"/>
        </w:rPr>
        <w:t xml:space="preserve"> </w:t>
      </w:r>
      <w:r>
        <w:t>материальной</w:t>
      </w:r>
      <w:r>
        <w:rPr>
          <w:spacing w:val="-5"/>
        </w:rPr>
        <w:t xml:space="preserve"> </w:t>
      </w:r>
      <w:r>
        <w:t>точки.Кинематика</w:t>
      </w:r>
      <w:r>
        <w:rPr>
          <w:spacing w:val="-5"/>
        </w:rPr>
        <w:t xml:space="preserve"> </w:t>
      </w:r>
      <w:r>
        <w:t>периодического</w:t>
      </w:r>
      <w:r>
        <w:rPr>
          <w:spacing w:val="-5"/>
        </w:rPr>
        <w:t xml:space="preserve"> </w:t>
      </w:r>
      <w:r>
        <w:t>движения</w:t>
      </w:r>
      <w:r>
        <w:rPr>
          <w:spacing w:val="-5"/>
        </w:rPr>
        <w:t xml:space="preserve"> </w:t>
      </w:r>
      <w:r>
        <w:t>материальной точки. Динамика материальной точки. Законы сохранения. Динамика периодического движения. Релятивистская механика.</w:t>
      </w:r>
    </w:p>
    <w:p w:rsidR="00A4284F" w:rsidRDefault="004E5E27">
      <w:pPr>
        <w:pStyle w:val="a3"/>
        <w:ind w:right="868" w:firstLine="709"/>
        <w:jc w:val="left"/>
      </w:pPr>
      <w:r>
        <w:rPr>
          <w:b/>
          <w:i/>
        </w:rPr>
        <w:t>Молекулярная</w:t>
      </w:r>
      <w:r>
        <w:rPr>
          <w:b/>
          <w:i/>
          <w:spacing w:val="-6"/>
        </w:rPr>
        <w:t xml:space="preserve"> </w:t>
      </w:r>
      <w:r>
        <w:rPr>
          <w:b/>
          <w:i/>
        </w:rPr>
        <w:t>физика</w:t>
      </w:r>
      <w:r>
        <w:rPr>
          <w:b/>
          <w:i/>
          <w:spacing w:val="-5"/>
        </w:rPr>
        <w:t xml:space="preserve"> </w:t>
      </w:r>
      <w:r>
        <w:rPr>
          <w:b/>
          <w:i/>
        </w:rPr>
        <w:t>(6</w:t>
      </w:r>
      <w:r>
        <w:rPr>
          <w:b/>
          <w:i/>
          <w:spacing w:val="-5"/>
        </w:rPr>
        <w:t xml:space="preserve"> </w:t>
      </w:r>
      <w:r>
        <w:rPr>
          <w:b/>
          <w:i/>
        </w:rPr>
        <w:t>ч).</w:t>
      </w:r>
      <w:r>
        <w:rPr>
          <w:b/>
          <w:i/>
          <w:spacing w:val="-5"/>
        </w:rPr>
        <w:t xml:space="preserve"> </w:t>
      </w:r>
      <w:r>
        <w:t>Молекулярная</w:t>
      </w:r>
      <w:r>
        <w:rPr>
          <w:spacing w:val="-6"/>
        </w:rPr>
        <w:t xml:space="preserve"> </w:t>
      </w:r>
      <w:r>
        <w:t>структура</w:t>
      </w:r>
      <w:r>
        <w:rPr>
          <w:spacing w:val="-6"/>
        </w:rPr>
        <w:t xml:space="preserve"> </w:t>
      </w:r>
      <w:r>
        <w:t>вещества.</w:t>
      </w:r>
      <w:r>
        <w:rPr>
          <w:spacing w:val="-2"/>
        </w:rPr>
        <w:t xml:space="preserve"> </w:t>
      </w:r>
      <w:r>
        <w:t>Молекулярно- кинетическая теория идеального газа. Термодинамика. Жидкость и пар. Твердое тело. Механические и звуковые волны.</w:t>
      </w:r>
    </w:p>
    <w:p w:rsidR="00A4284F" w:rsidRDefault="004E5E27">
      <w:pPr>
        <w:pStyle w:val="a3"/>
        <w:ind w:right="847" w:firstLine="709"/>
      </w:pPr>
      <w:r>
        <w:rPr>
          <w:b/>
          <w:i/>
        </w:rPr>
        <w:t xml:space="preserve">Электродинамика (8 ч). </w:t>
      </w:r>
      <w:r>
        <w:t>Силы электромагнитного взаимодействия неподвижных зарядов. Энергия</w:t>
      </w:r>
      <w:r>
        <w:rPr>
          <w:spacing w:val="-2"/>
        </w:rPr>
        <w:t xml:space="preserve"> </w:t>
      </w:r>
      <w:r>
        <w:t>электромагнитного</w:t>
      </w:r>
      <w:r>
        <w:rPr>
          <w:spacing w:val="-2"/>
        </w:rPr>
        <w:t xml:space="preserve"> </w:t>
      </w:r>
      <w:r>
        <w:t>взаимодействия</w:t>
      </w:r>
      <w:r>
        <w:rPr>
          <w:spacing w:val="-2"/>
        </w:rPr>
        <w:t xml:space="preserve"> </w:t>
      </w:r>
      <w:r>
        <w:t>неподвижных</w:t>
      </w:r>
      <w:r>
        <w:rPr>
          <w:spacing w:val="-2"/>
        </w:rPr>
        <w:t xml:space="preserve"> </w:t>
      </w:r>
      <w:r>
        <w:t>зарядов. Закон</w:t>
      </w:r>
      <w:r>
        <w:rPr>
          <w:spacing w:val="-2"/>
        </w:rPr>
        <w:t xml:space="preserve"> </w:t>
      </w:r>
      <w:r>
        <w:t>Ома.</w:t>
      </w:r>
      <w:r>
        <w:rPr>
          <w:spacing w:val="-1"/>
        </w:rPr>
        <w:t xml:space="preserve"> </w:t>
      </w:r>
      <w:r>
        <w:t>Тепловое</w:t>
      </w:r>
      <w:r>
        <w:rPr>
          <w:spacing w:val="-2"/>
        </w:rPr>
        <w:t xml:space="preserve"> </w:t>
      </w:r>
      <w:r>
        <w:t>действие тока. Силы в магнитном поле. Энергия магнитного поля. Электромагнетизм. Электрические цепи переменного тока.</w:t>
      </w:r>
    </w:p>
    <w:p w:rsidR="00A4284F" w:rsidRDefault="004E5E27">
      <w:pPr>
        <w:ind w:left="1136"/>
        <w:jc w:val="both"/>
      </w:pPr>
      <w:r>
        <w:rPr>
          <w:b/>
          <w:i/>
        </w:rPr>
        <w:t>Электромагнитное</w:t>
      </w:r>
      <w:r>
        <w:rPr>
          <w:b/>
          <w:i/>
          <w:spacing w:val="3"/>
        </w:rPr>
        <w:t xml:space="preserve"> </w:t>
      </w:r>
      <w:r>
        <w:rPr>
          <w:b/>
          <w:i/>
        </w:rPr>
        <w:t>излучение</w:t>
      </w:r>
      <w:r>
        <w:rPr>
          <w:b/>
          <w:i/>
          <w:spacing w:val="5"/>
        </w:rPr>
        <w:t xml:space="preserve"> </w:t>
      </w:r>
      <w:r>
        <w:rPr>
          <w:b/>
          <w:i/>
        </w:rPr>
        <w:t>(5</w:t>
      </w:r>
      <w:r>
        <w:rPr>
          <w:b/>
          <w:i/>
          <w:spacing w:val="5"/>
        </w:rPr>
        <w:t xml:space="preserve"> </w:t>
      </w:r>
      <w:r>
        <w:rPr>
          <w:b/>
          <w:i/>
        </w:rPr>
        <w:t>ч).</w:t>
      </w:r>
      <w:r>
        <w:rPr>
          <w:b/>
          <w:i/>
          <w:spacing w:val="13"/>
        </w:rPr>
        <w:t xml:space="preserve"> </w:t>
      </w:r>
      <w:r>
        <w:t>Излучение</w:t>
      </w:r>
      <w:r>
        <w:rPr>
          <w:spacing w:val="5"/>
        </w:rPr>
        <w:t xml:space="preserve"> </w:t>
      </w:r>
      <w:r>
        <w:t>и</w:t>
      </w:r>
      <w:r>
        <w:rPr>
          <w:spacing w:val="6"/>
        </w:rPr>
        <w:t xml:space="preserve"> </w:t>
      </w:r>
      <w:r>
        <w:t>прием</w:t>
      </w:r>
      <w:r>
        <w:rPr>
          <w:spacing w:val="5"/>
        </w:rPr>
        <w:t xml:space="preserve"> </w:t>
      </w:r>
      <w:r>
        <w:t>электромагнитных</w:t>
      </w:r>
      <w:r>
        <w:rPr>
          <w:spacing w:val="5"/>
        </w:rPr>
        <w:t xml:space="preserve"> </w:t>
      </w:r>
      <w:r>
        <w:t>волн</w:t>
      </w:r>
      <w:r>
        <w:rPr>
          <w:spacing w:val="5"/>
        </w:rPr>
        <w:t xml:space="preserve"> </w:t>
      </w:r>
      <w:r>
        <w:t>радио-</w:t>
      </w:r>
      <w:r>
        <w:rPr>
          <w:spacing w:val="6"/>
        </w:rPr>
        <w:t xml:space="preserve"> </w:t>
      </w:r>
      <w:r>
        <w:rPr>
          <w:spacing w:val="-10"/>
        </w:rPr>
        <w:t>и</w:t>
      </w:r>
    </w:p>
    <w:p w:rsidR="00A4284F" w:rsidRDefault="00A4284F">
      <w:pPr>
        <w:jc w:val="both"/>
        <w:sectPr w:rsidR="00A4284F">
          <w:pgSz w:w="11910" w:h="16390"/>
          <w:pgMar w:top="1060" w:right="0" w:bottom="1180" w:left="1275" w:header="0" w:footer="932" w:gutter="0"/>
          <w:cols w:space="720"/>
        </w:sectPr>
      </w:pPr>
    </w:p>
    <w:p w:rsidR="00A4284F" w:rsidRDefault="004E5E27">
      <w:pPr>
        <w:pStyle w:val="a3"/>
        <w:spacing w:before="70"/>
        <w:ind w:right="868"/>
        <w:jc w:val="left"/>
      </w:pPr>
      <w:r>
        <w:t>СВЧ-диапазона.</w:t>
      </w:r>
      <w:r>
        <w:rPr>
          <w:spacing w:val="80"/>
        </w:rPr>
        <w:t xml:space="preserve"> </w:t>
      </w:r>
      <w:r>
        <w:t>Отражение</w:t>
      </w:r>
      <w:r>
        <w:rPr>
          <w:spacing w:val="80"/>
        </w:rPr>
        <w:t xml:space="preserve"> </w:t>
      </w:r>
      <w:r>
        <w:t>и</w:t>
      </w:r>
      <w:r>
        <w:rPr>
          <w:spacing w:val="80"/>
        </w:rPr>
        <w:t xml:space="preserve"> </w:t>
      </w:r>
      <w:r>
        <w:t>преломление</w:t>
      </w:r>
      <w:r>
        <w:rPr>
          <w:spacing w:val="80"/>
        </w:rPr>
        <w:t xml:space="preserve"> </w:t>
      </w:r>
      <w:r>
        <w:t>света.</w:t>
      </w:r>
      <w:r>
        <w:rPr>
          <w:spacing w:val="80"/>
        </w:rPr>
        <w:t xml:space="preserve"> </w:t>
      </w:r>
      <w:r>
        <w:t>Оптические</w:t>
      </w:r>
      <w:r>
        <w:rPr>
          <w:spacing w:val="80"/>
        </w:rPr>
        <w:t xml:space="preserve"> </w:t>
      </w:r>
      <w:r>
        <w:t>приборы.</w:t>
      </w:r>
      <w:r>
        <w:rPr>
          <w:spacing w:val="80"/>
        </w:rPr>
        <w:t xml:space="preserve"> </w:t>
      </w:r>
      <w:r>
        <w:t>Волновая</w:t>
      </w:r>
      <w:r>
        <w:rPr>
          <w:spacing w:val="80"/>
        </w:rPr>
        <w:t xml:space="preserve"> </w:t>
      </w:r>
      <w:r>
        <w:t>оптика. Квантовая теория электромагнитного излучения и вещества.</w:t>
      </w:r>
    </w:p>
    <w:p w:rsidR="00A4284F" w:rsidRDefault="004E5E27">
      <w:pPr>
        <w:ind w:left="428" w:right="868" w:firstLine="709"/>
      </w:pPr>
      <w:r>
        <w:rPr>
          <w:b/>
          <w:i/>
        </w:rPr>
        <w:t>Физика</w:t>
      </w:r>
      <w:r>
        <w:rPr>
          <w:b/>
          <w:i/>
          <w:spacing w:val="80"/>
        </w:rPr>
        <w:t xml:space="preserve"> </w:t>
      </w:r>
      <w:r>
        <w:rPr>
          <w:b/>
          <w:i/>
        </w:rPr>
        <w:t>высоких</w:t>
      </w:r>
      <w:r>
        <w:rPr>
          <w:b/>
          <w:i/>
          <w:spacing w:val="80"/>
        </w:rPr>
        <w:t xml:space="preserve"> </w:t>
      </w:r>
      <w:r>
        <w:rPr>
          <w:b/>
          <w:i/>
        </w:rPr>
        <w:t>энергий</w:t>
      </w:r>
      <w:r>
        <w:rPr>
          <w:b/>
          <w:i/>
          <w:spacing w:val="80"/>
        </w:rPr>
        <w:t xml:space="preserve"> </w:t>
      </w:r>
      <w:r>
        <w:rPr>
          <w:b/>
          <w:i/>
        </w:rPr>
        <w:t>и</w:t>
      </w:r>
      <w:r>
        <w:rPr>
          <w:b/>
          <w:i/>
          <w:spacing w:val="80"/>
        </w:rPr>
        <w:t xml:space="preserve"> </w:t>
      </w:r>
      <w:r>
        <w:rPr>
          <w:b/>
          <w:i/>
        </w:rPr>
        <w:t>элементы</w:t>
      </w:r>
      <w:r>
        <w:rPr>
          <w:b/>
          <w:i/>
          <w:spacing w:val="80"/>
        </w:rPr>
        <w:t xml:space="preserve"> </w:t>
      </w:r>
      <w:r>
        <w:rPr>
          <w:b/>
          <w:i/>
        </w:rPr>
        <w:t>астрофизики</w:t>
      </w:r>
      <w:r>
        <w:rPr>
          <w:b/>
          <w:i/>
          <w:spacing w:val="80"/>
        </w:rPr>
        <w:t xml:space="preserve"> </w:t>
      </w:r>
      <w:r>
        <w:rPr>
          <w:b/>
          <w:i/>
        </w:rPr>
        <w:t>(2</w:t>
      </w:r>
      <w:r>
        <w:rPr>
          <w:b/>
          <w:i/>
          <w:spacing w:val="80"/>
        </w:rPr>
        <w:t xml:space="preserve"> </w:t>
      </w:r>
      <w:r>
        <w:rPr>
          <w:b/>
          <w:i/>
        </w:rPr>
        <w:t>ч).</w:t>
      </w:r>
      <w:r>
        <w:rPr>
          <w:b/>
          <w:i/>
          <w:spacing w:val="80"/>
        </w:rPr>
        <w:t xml:space="preserve"> </w:t>
      </w:r>
      <w:r>
        <w:t>Физика</w:t>
      </w:r>
      <w:r>
        <w:rPr>
          <w:spacing w:val="80"/>
        </w:rPr>
        <w:t xml:space="preserve"> </w:t>
      </w:r>
      <w:r>
        <w:t>атомного</w:t>
      </w:r>
      <w:r>
        <w:rPr>
          <w:spacing w:val="80"/>
        </w:rPr>
        <w:t xml:space="preserve"> </w:t>
      </w:r>
      <w:r>
        <w:t>ядра Элементарные частицы. Образование и строение Вселенной.</w:t>
      </w:r>
    </w:p>
    <w:p w:rsidR="00A4284F" w:rsidRDefault="004E5E27">
      <w:pPr>
        <w:ind w:left="1136"/>
        <w:rPr>
          <w:b/>
        </w:rPr>
      </w:pPr>
      <w:r>
        <w:rPr>
          <w:b/>
        </w:rPr>
        <w:t>Физический</w:t>
      </w:r>
      <w:r>
        <w:rPr>
          <w:b/>
          <w:spacing w:val="-7"/>
        </w:rPr>
        <w:t xml:space="preserve"> </w:t>
      </w:r>
      <w:r>
        <w:rPr>
          <w:b/>
        </w:rPr>
        <w:t>практикум</w:t>
      </w:r>
      <w:r>
        <w:rPr>
          <w:b/>
          <w:spacing w:val="-7"/>
        </w:rPr>
        <w:t xml:space="preserve"> </w:t>
      </w:r>
      <w:r>
        <w:rPr>
          <w:b/>
        </w:rPr>
        <w:t>(20</w:t>
      </w:r>
      <w:r>
        <w:rPr>
          <w:b/>
          <w:spacing w:val="-5"/>
        </w:rPr>
        <w:t xml:space="preserve"> ч)</w:t>
      </w:r>
    </w:p>
    <w:p w:rsidR="00A4284F" w:rsidRDefault="00A4284F">
      <w:pPr>
        <w:pStyle w:val="a3"/>
        <w:ind w:left="0"/>
        <w:jc w:val="left"/>
        <w:rPr>
          <w:b/>
        </w:rPr>
      </w:pPr>
    </w:p>
    <w:p w:rsidR="00A4284F" w:rsidRDefault="004E5E27">
      <w:pPr>
        <w:ind w:left="428" w:right="868" w:firstLine="709"/>
        <w:rPr>
          <w:b/>
        </w:rPr>
      </w:pPr>
      <w:r>
        <w:rPr>
          <w:b/>
        </w:rPr>
        <w:t>Тематическое</w:t>
      </w:r>
      <w:r>
        <w:rPr>
          <w:b/>
          <w:spacing w:val="-6"/>
        </w:rPr>
        <w:t xml:space="preserve"> </w:t>
      </w:r>
      <w:r>
        <w:rPr>
          <w:b/>
        </w:rPr>
        <w:t>планирование</w:t>
      </w:r>
      <w:r>
        <w:rPr>
          <w:b/>
          <w:spacing w:val="-6"/>
        </w:rPr>
        <w:t xml:space="preserve"> </w:t>
      </w:r>
      <w:r>
        <w:rPr>
          <w:b/>
        </w:rPr>
        <w:t>с</w:t>
      </w:r>
      <w:r>
        <w:rPr>
          <w:b/>
          <w:spacing w:val="-6"/>
        </w:rPr>
        <w:t xml:space="preserve"> </w:t>
      </w:r>
      <w:r>
        <w:rPr>
          <w:b/>
        </w:rPr>
        <w:t>указанием</w:t>
      </w:r>
      <w:r>
        <w:rPr>
          <w:b/>
          <w:spacing w:val="-6"/>
        </w:rPr>
        <w:t xml:space="preserve"> </w:t>
      </w:r>
      <w:r>
        <w:rPr>
          <w:b/>
        </w:rPr>
        <w:t>количества</w:t>
      </w:r>
      <w:r>
        <w:rPr>
          <w:b/>
          <w:spacing w:val="-5"/>
        </w:rPr>
        <w:t xml:space="preserve"> </w:t>
      </w:r>
      <w:r>
        <w:rPr>
          <w:b/>
        </w:rPr>
        <w:t>часов,</w:t>
      </w:r>
      <w:r>
        <w:rPr>
          <w:b/>
          <w:spacing w:val="-5"/>
        </w:rPr>
        <w:t xml:space="preserve"> </w:t>
      </w:r>
      <w:r>
        <w:rPr>
          <w:b/>
        </w:rPr>
        <w:t>отводимых</w:t>
      </w:r>
      <w:r>
        <w:rPr>
          <w:b/>
          <w:spacing w:val="-5"/>
        </w:rPr>
        <w:t xml:space="preserve"> </w:t>
      </w:r>
      <w:r>
        <w:rPr>
          <w:b/>
        </w:rPr>
        <w:t>на</w:t>
      </w:r>
      <w:r>
        <w:rPr>
          <w:b/>
          <w:spacing w:val="-5"/>
        </w:rPr>
        <w:t xml:space="preserve"> </w:t>
      </w:r>
      <w:r>
        <w:rPr>
          <w:b/>
        </w:rPr>
        <w:t>освоение каждой темы. 11 класс. Углубленный уровень</w:t>
      </w:r>
    </w:p>
    <w:p w:rsidR="00A4284F" w:rsidRDefault="00A4284F">
      <w:pPr>
        <w:pStyle w:val="a3"/>
        <w:spacing w:before="25"/>
        <w:ind w:left="0"/>
        <w:jc w:val="left"/>
        <w:rPr>
          <w:b/>
          <w:sz w:val="20"/>
        </w:rPr>
      </w:pPr>
    </w:p>
    <w:tbl>
      <w:tblPr>
        <w:tblStyle w:val="TableNormal"/>
        <w:tblW w:w="0" w:type="auto"/>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4"/>
        <w:gridCol w:w="4652"/>
        <w:gridCol w:w="992"/>
        <w:gridCol w:w="1560"/>
        <w:gridCol w:w="1558"/>
      </w:tblGrid>
      <w:tr w:rsidR="00A4284F">
        <w:trPr>
          <w:trHeight w:val="251"/>
        </w:trPr>
        <w:tc>
          <w:tcPr>
            <w:tcW w:w="984" w:type="dxa"/>
            <w:vMerge w:val="restart"/>
          </w:tcPr>
          <w:p w:rsidR="00A4284F" w:rsidRDefault="004E5E27">
            <w:pPr>
              <w:pStyle w:val="TableParagraph"/>
              <w:spacing w:line="252" w:lineRule="exact"/>
              <w:ind w:left="206" w:right="191" w:firstLine="186"/>
              <w:rPr>
                <w:b/>
                <w:i/>
              </w:rPr>
            </w:pPr>
            <w:r>
              <w:rPr>
                <w:b/>
                <w:i/>
                <w:spacing w:val="-10"/>
              </w:rPr>
              <w:t xml:space="preserve">№ </w:t>
            </w:r>
            <w:r>
              <w:rPr>
                <w:b/>
                <w:i/>
                <w:spacing w:val="-4"/>
              </w:rPr>
              <w:t>темы</w:t>
            </w:r>
          </w:p>
        </w:tc>
        <w:tc>
          <w:tcPr>
            <w:tcW w:w="4652" w:type="dxa"/>
            <w:vMerge w:val="restart"/>
          </w:tcPr>
          <w:p w:rsidR="00A4284F" w:rsidRDefault="004E5E27">
            <w:pPr>
              <w:pStyle w:val="TableParagraph"/>
              <w:spacing w:line="252" w:lineRule="exact"/>
              <w:ind w:left="1555"/>
              <w:rPr>
                <w:b/>
                <w:i/>
              </w:rPr>
            </w:pPr>
            <w:r>
              <w:rPr>
                <w:b/>
                <w:i/>
              </w:rPr>
              <w:t>Название</w:t>
            </w:r>
            <w:r>
              <w:rPr>
                <w:b/>
                <w:i/>
                <w:spacing w:val="-8"/>
              </w:rPr>
              <w:t xml:space="preserve"> </w:t>
            </w:r>
            <w:r>
              <w:rPr>
                <w:b/>
                <w:i/>
                <w:spacing w:val="-4"/>
              </w:rPr>
              <w:t>темы</w:t>
            </w:r>
          </w:p>
        </w:tc>
        <w:tc>
          <w:tcPr>
            <w:tcW w:w="4110" w:type="dxa"/>
            <w:gridSpan w:val="3"/>
          </w:tcPr>
          <w:p w:rsidR="00A4284F" w:rsidRDefault="004E5E27">
            <w:pPr>
              <w:pStyle w:val="TableParagraph"/>
              <w:spacing w:line="232" w:lineRule="exact"/>
              <w:ind w:left="1171"/>
              <w:rPr>
                <w:b/>
                <w:i/>
              </w:rPr>
            </w:pPr>
            <w:r>
              <w:rPr>
                <w:b/>
                <w:i/>
              </w:rPr>
              <w:t xml:space="preserve">Количество </w:t>
            </w:r>
            <w:r>
              <w:rPr>
                <w:b/>
                <w:i/>
                <w:spacing w:val="-2"/>
              </w:rPr>
              <w:t>часов</w:t>
            </w:r>
          </w:p>
        </w:tc>
      </w:tr>
      <w:tr w:rsidR="00A4284F">
        <w:trPr>
          <w:trHeight w:val="254"/>
        </w:trPr>
        <w:tc>
          <w:tcPr>
            <w:tcW w:w="984" w:type="dxa"/>
            <w:vMerge/>
            <w:tcBorders>
              <w:top w:val="nil"/>
            </w:tcBorders>
          </w:tcPr>
          <w:p w:rsidR="00A4284F" w:rsidRDefault="00A4284F">
            <w:pPr>
              <w:rPr>
                <w:sz w:val="2"/>
                <w:szCs w:val="2"/>
              </w:rPr>
            </w:pPr>
          </w:p>
        </w:tc>
        <w:tc>
          <w:tcPr>
            <w:tcW w:w="4652" w:type="dxa"/>
            <w:vMerge/>
            <w:tcBorders>
              <w:top w:val="nil"/>
            </w:tcBorders>
          </w:tcPr>
          <w:p w:rsidR="00A4284F" w:rsidRDefault="00A4284F">
            <w:pPr>
              <w:rPr>
                <w:sz w:val="2"/>
                <w:szCs w:val="2"/>
              </w:rPr>
            </w:pPr>
          </w:p>
        </w:tc>
        <w:tc>
          <w:tcPr>
            <w:tcW w:w="992" w:type="dxa"/>
          </w:tcPr>
          <w:p w:rsidR="00A4284F" w:rsidRDefault="004E5E27">
            <w:pPr>
              <w:pStyle w:val="TableParagraph"/>
              <w:spacing w:line="234" w:lineRule="exact"/>
              <w:ind w:left="231"/>
              <w:rPr>
                <w:b/>
                <w:i/>
              </w:rPr>
            </w:pPr>
            <w:r>
              <w:rPr>
                <w:b/>
                <w:i/>
                <w:spacing w:val="-2"/>
              </w:rPr>
              <w:t>Всего</w:t>
            </w:r>
          </w:p>
        </w:tc>
        <w:tc>
          <w:tcPr>
            <w:tcW w:w="1560" w:type="dxa"/>
          </w:tcPr>
          <w:p w:rsidR="00A4284F" w:rsidRDefault="004E5E27">
            <w:pPr>
              <w:pStyle w:val="TableParagraph"/>
              <w:spacing w:line="234" w:lineRule="exact"/>
              <w:ind w:left="14" w:right="1"/>
              <w:jc w:val="center"/>
              <w:rPr>
                <w:b/>
                <w:i/>
              </w:rPr>
            </w:pPr>
            <w:r>
              <w:rPr>
                <w:b/>
                <w:i/>
                <w:spacing w:val="-4"/>
              </w:rPr>
              <w:t>Л.Р.</w:t>
            </w:r>
          </w:p>
        </w:tc>
        <w:tc>
          <w:tcPr>
            <w:tcW w:w="1558" w:type="dxa"/>
          </w:tcPr>
          <w:p w:rsidR="00A4284F" w:rsidRDefault="004E5E27">
            <w:pPr>
              <w:pStyle w:val="TableParagraph"/>
              <w:spacing w:line="234" w:lineRule="exact"/>
              <w:ind w:left="14" w:right="1"/>
              <w:jc w:val="center"/>
              <w:rPr>
                <w:b/>
                <w:i/>
              </w:rPr>
            </w:pPr>
            <w:r>
              <w:rPr>
                <w:b/>
                <w:i/>
                <w:spacing w:val="-4"/>
              </w:rPr>
              <w:t>К.Р.</w:t>
            </w:r>
          </w:p>
        </w:tc>
      </w:tr>
      <w:tr w:rsidR="00A4284F">
        <w:trPr>
          <w:trHeight w:val="252"/>
        </w:trPr>
        <w:tc>
          <w:tcPr>
            <w:tcW w:w="984" w:type="dxa"/>
          </w:tcPr>
          <w:p w:rsidR="00A4284F" w:rsidRDefault="00A4284F">
            <w:pPr>
              <w:pStyle w:val="TableParagraph"/>
              <w:rPr>
                <w:sz w:val="18"/>
              </w:rPr>
            </w:pPr>
          </w:p>
        </w:tc>
        <w:tc>
          <w:tcPr>
            <w:tcW w:w="4652" w:type="dxa"/>
          </w:tcPr>
          <w:p w:rsidR="00A4284F" w:rsidRDefault="00A4284F">
            <w:pPr>
              <w:pStyle w:val="TableParagraph"/>
              <w:rPr>
                <w:sz w:val="18"/>
              </w:rPr>
            </w:pPr>
          </w:p>
        </w:tc>
        <w:tc>
          <w:tcPr>
            <w:tcW w:w="992" w:type="dxa"/>
          </w:tcPr>
          <w:p w:rsidR="00A4284F" w:rsidRDefault="00A4284F">
            <w:pPr>
              <w:pStyle w:val="TableParagraph"/>
              <w:rPr>
                <w:sz w:val="18"/>
              </w:rPr>
            </w:pPr>
          </w:p>
        </w:tc>
        <w:tc>
          <w:tcPr>
            <w:tcW w:w="1560" w:type="dxa"/>
          </w:tcPr>
          <w:p w:rsidR="00A4284F" w:rsidRDefault="00A4284F">
            <w:pPr>
              <w:pStyle w:val="TableParagraph"/>
              <w:rPr>
                <w:sz w:val="18"/>
              </w:rPr>
            </w:pPr>
          </w:p>
        </w:tc>
        <w:tc>
          <w:tcPr>
            <w:tcW w:w="1558" w:type="dxa"/>
          </w:tcPr>
          <w:p w:rsidR="00A4284F" w:rsidRDefault="00A4284F">
            <w:pPr>
              <w:pStyle w:val="TableParagraph"/>
              <w:rPr>
                <w:sz w:val="18"/>
              </w:rPr>
            </w:pPr>
          </w:p>
        </w:tc>
      </w:tr>
      <w:tr w:rsidR="00A4284F">
        <w:trPr>
          <w:trHeight w:val="253"/>
        </w:trPr>
        <w:tc>
          <w:tcPr>
            <w:tcW w:w="984" w:type="dxa"/>
          </w:tcPr>
          <w:p w:rsidR="00A4284F" w:rsidRDefault="004E5E27">
            <w:pPr>
              <w:pStyle w:val="TableParagraph"/>
              <w:spacing w:line="234" w:lineRule="exact"/>
              <w:ind w:right="370"/>
              <w:jc w:val="right"/>
              <w:rPr>
                <w:b/>
              </w:rPr>
            </w:pPr>
            <w:r>
              <w:rPr>
                <w:b/>
                <w:spacing w:val="-5"/>
              </w:rPr>
              <w:t>I.</w:t>
            </w:r>
          </w:p>
        </w:tc>
        <w:tc>
          <w:tcPr>
            <w:tcW w:w="4652" w:type="dxa"/>
          </w:tcPr>
          <w:p w:rsidR="00A4284F" w:rsidRDefault="004E5E27">
            <w:pPr>
              <w:pStyle w:val="TableParagraph"/>
              <w:spacing w:line="234" w:lineRule="exact"/>
              <w:ind w:left="108"/>
              <w:rPr>
                <w:b/>
              </w:rPr>
            </w:pPr>
            <w:r>
              <w:rPr>
                <w:b/>
                <w:spacing w:val="-2"/>
              </w:rPr>
              <w:t>Электродинамика</w:t>
            </w:r>
          </w:p>
        </w:tc>
        <w:tc>
          <w:tcPr>
            <w:tcW w:w="992" w:type="dxa"/>
          </w:tcPr>
          <w:p w:rsidR="00A4284F" w:rsidRDefault="004E5E27">
            <w:pPr>
              <w:pStyle w:val="TableParagraph"/>
              <w:spacing w:line="234" w:lineRule="exact"/>
              <w:ind w:left="108"/>
              <w:rPr>
                <w:b/>
              </w:rPr>
            </w:pPr>
            <w:r>
              <w:rPr>
                <w:b/>
                <w:spacing w:val="-5"/>
              </w:rPr>
              <w:t>51</w:t>
            </w:r>
          </w:p>
        </w:tc>
        <w:tc>
          <w:tcPr>
            <w:tcW w:w="1560" w:type="dxa"/>
          </w:tcPr>
          <w:p w:rsidR="00A4284F" w:rsidRDefault="004E5E27">
            <w:pPr>
              <w:pStyle w:val="TableParagraph"/>
              <w:spacing w:line="234" w:lineRule="exact"/>
              <w:ind w:left="108"/>
              <w:rPr>
                <w:b/>
              </w:rPr>
            </w:pPr>
            <w:r>
              <w:rPr>
                <w:b/>
                <w:spacing w:val="-10"/>
              </w:rPr>
              <w:t>3</w:t>
            </w:r>
          </w:p>
        </w:tc>
        <w:tc>
          <w:tcPr>
            <w:tcW w:w="1558" w:type="dxa"/>
          </w:tcPr>
          <w:p w:rsidR="00A4284F" w:rsidRDefault="004E5E27">
            <w:pPr>
              <w:pStyle w:val="TableParagraph"/>
              <w:spacing w:line="234" w:lineRule="exact"/>
              <w:ind w:left="108"/>
              <w:rPr>
                <w:b/>
              </w:rPr>
            </w:pPr>
            <w:r>
              <w:rPr>
                <w:b/>
                <w:spacing w:val="-10"/>
              </w:rPr>
              <w:t>4</w:t>
            </w:r>
          </w:p>
        </w:tc>
      </w:tr>
      <w:tr w:rsidR="00A4284F">
        <w:trPr>
          <w:trHeight w:val="252"/>
        </w:trPr>
        <w:tc>
          <w:tcPr>
            <w:tcW w:w="984" w:type="dxa"/>
          </w:tcPr>
          <w:p w:rsidR="00A4284F" w:rsidRDefault="00A4284F">
            <w:pPr>
              <w:pStyle w:val="TableParagraph"/>
              <w:rPr>
                <w:sz w:val="18"/>
              </w:rPr>
            </w:pPr>
          </w:p>
        </w:tc>
        <w:tc>
          <w:tcPr>
            <w:tcW w:w="4652" w:type="dxa"/>
          </w:tcPr>
          <w:p w:rsidR="00A4284F" w:rsidRDefault="004E5E27">
            <w:pPr>
              <w:pStyle w:val="TableParagraph"/>
              <w:spacing w:line="232" w:lineRule="exact"/>
              <w:ind w:left="108"/>
            </w:pPr>
            <w:r>
              <w:t>Постоянный</w:t>
            </w:r>
            <w:r>
              <w:rPr>
                <w:spacing w:val="-12"/>
              </w:rPr>
              <w:t xml:space="preserve"> </w:t>
            </w:r>
            <w:r>
              <w:t>электрический</w:t>
            </w:r>
            <w:r>
              <w:rPr>
                <w:spacing w:val="-11"/>
              </w:rPr>
              <w:t xml:space="preserve"> </w:t>
            </w:r>
            <w:r>
              <w:rPr>
                <w:spacing w:val="-5"/>
              </w:rPr>
              <w:t>ток</w:t>
            </w:r>
          </w:p>
        </w:tc>
        <w:tc>
          <w:tcPr>
            <w:tcW w:w="992" w:type="dxa"/>
          </w:tcPr>
          <w:p w:rsidR="00A4284F" w:rsidRDefault="004E5E27">
            <w:pPr>
              <w:pStyle w:val="TableParagraph"/>
              <w:spacing w:line="232" w:lineRule="exact"/>
              <w:ind w:right="95"/>
              <w:jc w:val="right"/>
            </w:pPr>
            <w:r>
              <w:rPr>
                <w:spacing w:val="-5"/>
              </w:rPr>
              <w:t>19</w:t>
            </w:r>
          </w:p>
        </w:tc>
        <w:tc>
          <w:tcPr>
            <w:tcW w:w="1560" w:type="dxa"/>
          </w:tcPr>
          <w:p w:rsidR="00A4284F" w:rsidRDefault="004E5E27">
            <w:pPr>
              <w:pStyle w:val="TableParagraph"/>
              <w:spacing w:line="232" w:lineRule="exact"/>
              <w:ind w:right="95"/>
              <w:jc w:val="right"/>
            </w:pPr>
            <w:r>
              <w:rPr>
                <w:spacing w:val="-10"/>
              </w:rPr>
              <w:t>2</w:t>
            </w:r>
          </w:p>
        </w:tc>
        <w:tc>
          <w:tcPr>
            <w:tcW w:w="1558" w:type="dxa"/>
          </w:tcPr>
          <w:p w:rsidR="00A4284F" w:rsidRDefault="004E5E27">
            <w:pPr>
              <w:pStyle w:val="TableParagraph"/>
              <w:spacing w:line="232" w:lineRule="exact"/>
              <w:ind w:right="94"/>
              <w:jc w:val="right"/>
            </w:pPr>
            <w:r>
              <w:rPr>
                <w:spacing w:val="-10"/>
              </w:rPr>
              <w:t>1</w:t>
            </w:r>
          </w:p>
        </w:tc>
      </w:tr>
      <w:tr w:rsidR="00A4284F">
        <w:trPr>
          <w:trHeight w:val="254"/>
        </w:trPr>
        <w:tc>
          <w:tcPr>
            <w:tcW w:w="984" w:type="dxa"/>
          </w:tcPr>
          <w:p w:rsidR="00A4284F" w:rsidRDefault="00A4284F">
            <w:pPr>
              <w:pStyle w:val="TableParagraph"/>
              <w:rPr>
                <w:sz w:val="18"/>
              </w:rPr>
            </w:pPr>
          </w:p>
        </w:tc>
        <w:tc>
          <w:tcPr>
            <w:tcW w:w="4652" w:type="dxa"/>
          </w:tcPr>
          <w:p w:rsidR="00A4284F" w:rsidRDefault="004E5E27">
            <w:pPr>
              <w:pStyle w:val="TableParagraph"/>
              <w:spacing w:line="234" w:lineRule="exact"/>
              <w:ind w:left="108"/>
            </w:pPr>
            <w:r>
              <w:t>Магнитное</w:t>
            </w:r>
            <w:r>
              <w:rPr>
                <w:spacing w:val="-9"/>
              </w:rPr>
              <w:t xml:space="preserve"> </w:t>
            </w:r>
            <w:r>
              <w:rPr>
                <w:spacing w:val="-4"/>
              </w:rPr>
              <w:t>поле</w:t>
            </w:r>
          </w:p>
        </w:tc>
        <w:tc>
          <w:tcPr>
            <w:tcW w:w="992" w:type="dxa"/>
          </w:tcPr>
          <w:p w:rsidR="00A4284F" w:rsidRDefault="004E5E27">
            <w:pPr>
              <w:pStyle w:val="TableParagraph"/>
              <w:spacing w:line="234" w:lineRule="exact"/>
              <w:ind w:right="95"/>
              <w:jc w:val="right"/>
            </w:pPr>
            <w:r>
              <w:rPr>
                <w:spacing w:val="-5"/>
              </w:rPr>
              <w:t>13</w:t>
            </w:r>
          </w:p>
        </w:tc>
        <w:tc>
          <w:tcPr>
            <w:tcW w:w="1560" w:type="dxa"/>
          </w:tcPr>
          <w:p w:rsidR="00A4284F" w:rsidRDefault="00A4284F">
            <w:pPr>
              <w:pStyle w:val="TableParagraph"/>
              <w:rPr>
                <w:sz w:val="18"/>
              </w:rPr>
            </w:pPr>
          </w:p>
        </w:tc>
        <w:tc>
          <w:tcPr>
            <w:tcW w:w="1558" w:type="dxa"/>
          </w:tcPr>
          <w:p w:rsidR="00A4284F" w:rsidRDefault="004E5E27">
            <w:pPr>
              <w:pStyle w:val="TableParagraph"/>
              <w:spacing w:line="234" w:lineRule="exact"/>
              <w:ind w:right="94"/>
              <w:jc w:val="right"/>
            </w:pPr>
            <w:r>
              <w:rPr>
                <w:spacing w:val="-10"/>
              </w:rPr>
              <w:t>1</w:t>
            </w:r>
          </w:p>
        </w:tc>
      </w:tr>
      <w:tr w:rsidR="00A4284F">
        <w:trPr>
          <w:trHeight w:val="252"/>
        </w:trPr>
        <w:tc>
          <w:tcPr>
            <w:tcW w:w="984" w:type="dxa"/>
          </w:tcPr>
          <w:p w:rsidR="00A4284F" w:rsidRDefault="00A4284F">
            <w:pPr>
              <w:pStyle w:val="TableParagraph"/>
              <w:rPr>
                <w:sz w:val="18"/>
              </w:rPr>
            </w:pPr>
          </w:p>
        </w:tc>
        <w:tc>
          <w:tcPr>
            <w:tcW w:w="4652" w:type="dxa"/>
          </w:tcPr>
          <w:p w:rsidR="00A4284F" w:rsidRDefault="004E5E27">
            <w:pPr>
              <w:pStyle w:val="TableParagraph"/>
              <w:spacing w:line="232" w:lineRule="exact"/>
              <w:ind w:left="108"/>
            </w:pPr>
            <w:r>
              <w:rPr>
                <w:spacing w:val="-2"/>
              </w:rPr>
              <w:t>Электромагнетизм</w:t>
            </w:r>
          </w:p>
        </w:tc>
        <w:tc>
          <w:tcPr>
            <w:tcW w:w="992" w:type="dxa"/>
          </w:tcPr>
          <w:p w:rsidR="00A4284F" w:rsidRDefault="004E5E27">
            <w:pPr>
              <w:pStyle w:val="TableParagraph"/>
              <w:spacing w:line="232" w:lineRule="exact"/>
              <w:ind w:right="95"/>
              <w:jc w:val="right"/>
            </w:pPr>
            <w:r>
              <w:rPr>
                <w:spacing w:val="-10"/>
              </w:rPr>
              <w:t>9</w:t>
            </w:r>
          </w:p>
        </w:tc>
        <w:tc>
          <w:tcPr>
            <w:tcW w:w="1560" w:type="dxa"/>
          </w:tcPr>
          <w:p w:rsidR="00A4284F" w:rsidRDefault="004E5E27">
            <w:pPr>
              <w:pStyle w:val="TableParagraph"/>
              <w:spacing w:line="232" w:lineRule="exact"/>
              <w:ind w:right="95"/>
              <w:jc w:val="right"/>
            </w:pPr>
            <w:r>
              <w:rPr>
                <w:spacing w:val="-10"/>
              </w:rPr>
              <w:t>1</w:t>
            </w:r>
          </w:p>
        </w:tc>
        <w:tc>
          <w:tcPr>
            <w:tcW w:w="1558" w:type="dxa"/>
          </w:tcPr>
          <w:p w:rsidR="00A4284F" w:rsidRDefault="004E5E27">
            <w:pPr>
              <w:pStyle w:val="TableParagraph"/>
              <w:spacing w:line="232" w:lineRule="exact"/>
              <w:ind w:right="94"/>
              <w:jc w:val="right"/>
            </w:pPr>
            <w:r>
              <w:rPr>
                <w:spacing w:val="-10"/>
              </w:rPr>
              <w:t>1</w:t>
            </w:r>
          </w:p>
        </w:tc>
      </w:tr>
      <w:tr w:rsidR="00A4284F">
        <w:trPr>
          <w:trHeight w:val="253"/>
        </w:trPr>
        <w:tc>
          <w:tcPr>
            <w:tcW w:w="984" w:type="dxa"/>
          </w:tcPr>
          <w:p w:rsidR="00A4284F" w:rsidRDefault="00A4284F">
            <w:pPr>
              <w:pStyle w:val="TableParagraph"/>
              <w:rPr>
                <w:sz w:val="18"/>
              </w:rPr>
            </w:pPr>
          </w:p>
        </w:tc>
        <w:tc>
          <w:tcPr>
            <w:tcW w:w="4652" w:type="dxa"/>
          </w:tcPr>
          <w:p w:rsidR="00A4284F" w:rsidRDefault="004E5E27">
            <w:pPr>
              <w:pStyle w:val="TableParagraph"/>
              <w:spacing w:line="234" w:lineRule="exact"/>
              <w:ind w:left="108"/>
            </w:pPr>
            <w:r>
              <w:t>Электрические</w:t>
            </w:r>
            <w:r>
              <w:rPr>
                <w:spacing w:val="-6"/>
              </w:rPr>
              <w:t xml:space="preserve"> </w:t>
            </w:r>
            <w:r>
              <w:t>цепи</w:t>
            </w:r>
            <w:r>
              <w:rPr>
                <w:spacing w:val="-6"/>
              </w:rPr>
              <w:t xml:space="preserve"> </w:t>
            </w:r>
            <w:r>
              <w:t>переменного</w:t>
            </w:r>
            <w:r>
              <w:rPr>
                <w:spacing w:val="-5"/>
              </w:rPr>
              <w:t xml:space="preserve"> </w:t>
            </w:r>
            <w:r>
              <w:rPr>
                <w:spacing w:val="-4"/>
              </w:rPr>
              <w:t>тока</w:t>
            </w:r>
          </w:p>
        </w:tc>
        <w:tc>
          <w:tcPr>
            <w:tcW w:w="992" w:type="dxa"/>
          </w:tcPr>
          <w:p w:rsidR="00A4284F" w:rsidRDefault="004E5E27">
            <w:pPr>
              <w:pStyle w:val="TableParagraph"/>
              <w:spacing w:line="234" w:lineRule="exact"/>
              <w:ind w:right="95"/>
              <w:jc w:val="right"/>
            </w:pPr>
            <w:r>
              <w:rPr>
                <w:spacing w:val="-5"/>
              </w:rPr>
              <w:t>10</w:t>
            </w:r>
          </w:p>
        </w:tc>
        <w:tc>
          <w:tcPr>
            <w:tcW w:w="1560" w:type="dxa"/>
          </w:tcPr>
          <w:p w:rsidR="00A4284F" w:rsidRDefault="00A4284F">
            <w:pPr>
              <w:pStyle w:val="TableParagraph"/>
              <w:rPr>
                <w:sz w:val="18"/>
              </w:rPr>
            </w:pPr>
          </w:p>
        </w:tc>
        <w:tc>
          <w:tcPr>
            <w:tcW w:w="1558" w:type="dxa"/>
          </w:tcPr>
          <w:p w:rsidR="00A4284F" w:rsidRDefault="004E5E27">
            <w:pPr>
              <w:pStyle w:val="TableParagraph"/>
              <w:spacing w:line="234" w:lineRule="exact"/>
              <w:ind w:right="94"/>
              <w:jc w:val="right"/>
            </w:pPr>
            <w:r>
              <w:rPr>
                <w:spacing w:val="-10"/>
              </w:rPr>
              <w:t>1</w:t>
            </w:r>
          </w:p>
        </w:tc>
      </w:tr>
      <w:tr w:rsidR="00A4284F">
        <w:trPr>
          <w:trHeight w:val="252"/>
        </w:trPr>
        <w:tc>
          <w:tcPr>
            <w:tcW w:w="984" w:type="dxa"/>
          </w:tcPr>
          <w:p w:rsidR="00A4284F" w:rsidRDefault="004E5E27">
            <w:pPr>
              <w:pStyle w:val="TableParagraph"/>
              <w:spacing w:line="232" w:lineRule="exact"/>
              <w:ind w:right="369"/>
              <w:jc w:val="right"/>
              <w:rPr>
                <w:b/>
              </w:rPr>
            </w:pPr>
            <w:r>
              <w:rPr>
                <w:b/>
                <w:spacing w:val="-5"/>
              </w:rPr>
              <w:t>II.</w:t>
            </w:r>
          </w:p>
        </w:tc>
        <w:tc>
          <w:tcPr>
            <w:tcW w:w="4652" w:type="dxa"/>
          </w:tcPr>
          <w:p w:rsidR="00A4284F" w:rsidRDefault="004E5E27">
            <w:pPr>
              <w:pStyle w:val="TableParagraph"/>
              <w:spacing w:line="232" w:lineRule="exact"/>
              <w:ind w:left="108"/>
              <w:rPr>
                <w:b/>
              </w:rPr>
            </w:pPr>
            <w:r>
              <w:rPr>
                <w:b/>
                <w:spacing w:val="-2"/>
              </w:rPr>
              <w:t>Электромагнитное</w:t>
            </w:r>
            <w:r>
              <w:rPr>
                <w:b/>
                <w:spacing w:val="16"/>
              </w:rPr>
              <w:t xml:space="preserve"> </w:t>
            </w:r>
            <w:r>
              <w:rPr>
                <w:b/>
                <w:spacing w:val="-2"/>
              </w:rPr>
              <w:t>излучение</w:t>
            </w:r>
          </w:p>
        </w:tc>
        <w:tc>
          <w:tcPr>
            <w:tcW w:w="992" w:type="dxa"/>
          </w:tcPr>
          <w:p w:rsidR="00A4284F" w:rsidRDefault="004E5E27">
            <w:pPr>
              <w:pStyle w:val="TableParagraph"/>
              <w:spacing w:line="232" w:lineRule="exact"/>
              <w:ind w:left="108"/>
              <w:rPr>
                <w:b/>
              </w:rPr>
            </w:pPr>
            <w:r>
              <w:rPr>
                <w:b/>
                <w:spacing w:val="-5"/>
              </w:rPr>
              <w:t>43</w:t>
            </w:r>
          </w:p>
        </w:tc>
        <w:tc>
          <w:tcPr>
            <w:tcW w:w="1560" w:type="dxa"/>
          </w:tcPr>
          <w:p w:rsidR="00A4284F" w:rsidRDefault="004E5E27">
            <w:pPr>
              <w:pStyle w:val="TableParagraph"/>
              <w:spacing w:line="232" w:lineRule="exact"/>
              <w:ind w:left="108"/>
              <w:rPr>
                <w:b/>
              </w:rPr>
            </w:pPr>
            <w:r>
              <w:rPr>
                <w:b/>
                <w:spacing w:val="-10"/>
              </w:rPr>
              <w:t>4</w:t>
            </w:r>
          </w:p>
        </w:tc>
        <w:tc>
          <w:tcPr>
            <w:tcW w:w="1558" w:type="dxa"/>
          </w:tcPr>
          <w:p w:rsidR="00A4284F" w:rsidRDefault="004E5E27">
            <w:pPr>
              <w:pStyle w:val="TableParagraph"/>
              <w:spacing w:line="232" w:lineRule="exact"/>
              <w:ind w:left="108"/>
              <w:rPr>
                <w:b/>
              </w:rPr>
            </w:pPr>
            <w:r>
              <w:rPr>
                <w:b/>
                <w:spacing w:val="-10"/>
              </w:rPr>
              <w:t>4</w:t>
            </w:r>
          </w:p>
        </w:tc>
      </w:tr>
      <w:tr w:rsidR="00A4284F">
        <w:trPr>
          <w:trHeight w:val="506"/>
        </w:trPr>
        <w:tc>
          <w:tcPr>
            <w:tcW w:w="984" w:type="dxa"/>
          </w:tcPr>
          <w:p w:rsidR="00A4284F" w:rsidRDefault="00A4284F">
            <w:pPr>
              <w:pStyle w:val="TableParagraph"/>
            </w:pPr>
          </w:p>
        </w:tc>
        <w:tc>
          <w:tcPr>
            <w:tcW w:w="4652" w:type="dxa"/>
          </w:tcPr>
          <w:p w:rsidR="00A4284F" w:rsidRDefault="004E5E27">
            <w:pPr>
              <w:pStyle w:val="TableParagraph"/>
              <w:spacing w:line="252" w:lineRule="exact"/>
              <w:ind w:left="108" w:right="99"/>
            </w:pPr>
            <w:r>
              <w:t>Излучение</w:t>
            </w:r>
            <w:r>
              <w:rPr>
                <w:spacing w:val="40"/>
              </w:rPr>
              <w:t xml:space="preserve"> </w:t>
            </w:r>
            <w:r>
              <w:t>и</w:t>
            </w:r>
            <w:r>
              <w:rPr>
                <w:spacing w:val="40"/>
              </w:rPr>
              <w:t xml:space="preserve"> </w:t>
            </w:r>
            <w:r>
              <w:t>прием</w:t>
            </w:r>
            <w:r>
              <w:rPr>
                <w:spacing w:val="40"/>
              </w:rPr>
              <w:t xml:space="preserve"> </w:t>
            </w:r>
            <w:r>
              <w:t>электромагнитных</w:t>
            </w:r>
            <w:r>
              <w:rPr>
                <w:spacing w:val="40"/>
              </w:rPr>
              <w:t xml:space="preserve"> </w:t>
            </w:r>
            <w:r>
              <w:t>волн радио- и СВЧ-диапазона</w:t>
            </w:r>
          </w:p>
        </w:tc>
        <w:tc>
          <w:tcPr>
            <w:tcW w:w="992" w:type="dxa"/>
          </w:tcPr>
          <w:p w:rsidR="00A4284F" w:rsidRDefault="004E5E27">
            <w:pPr>
              <w:pStyle w:val="TableParagraph"/>
              <w:spacing w:line="253" w:lineRule="exact"/>
              <w:ind w:right="95"/>
              <w:jc w:val="right"/>
            </w:pPr>
            <w:r>
              <w:rPr>
                <w:spacing w:val="-10"/>
              </w:rPr>
              <w:t>7</w:t>
            </w:r>
          </w:p>
        </w:tc>
        <w:tc>
          <w:tcPr>
            <w:tcW w:w="1560" w:type="dxa"/>
          </w:tcPr>
          <w:p w:rsidR="00A4284F" w:rsidRDefault="00A4284F">
            <w:pPr>
              <w:pStyle w:val="TableParagraph"/>
            </w:pPr>
          </w:p>
        </w:tc>
        <w:tc>
          <w:tcPr>
            <w:tcW w:w="1558" w:type="dxa"/>
          </w:tcPr>
          <w:p w:rsidR="00A4284F" w:rsidRDefault="004E5E27">
            <w:pPr>
              <w:pStyle w:val="TableParagraph"/>
              <w:spacing w:line="253" w:lineRule="exact"/>
              <w:ind w:right="94"/>
              <w:jc w:val="right"/>
            </w:pPr>
            <w:r>
              <w:rPr>
                <w:spacing w:val="-10"/>
              </w:rPr>
              <w:t>1</w:t>
            </w:r>
          </w:p>
        </w:tc>
      </w:tr>
      <w:tr w:rsidR="00A4284F">
        <w:trPr>
          <w:trHeight w:val="253"/>
        </w:trPr>
        <w:tc>
          <w:tcPr>
            <w:tcW w:w="984" w:type="dxa"/>
          </w:tcPr>
          <w:p w:rsidR="00A4284F" w:rsidRDefault="00A4284F">
            <w:pPr>
              <w:pStyle w:val="TableParagraph"/>
              <w:rPr>
                <w:sz w:val="18"/>
              </w:rPr>
            </w:pPr>
          </w:p>
        </w:tc>
        <w:tc>
          <w:tcPr>
            <w:tcW w:w="4652" w:type="dxa"/>
          </w:tcPr>
          <w:p w:rsidR="00A4284F" w:rsidRDefault="004E5E27">
            <w:pPr>
              <w:pStyle w:val="TableParagraph"/>
              <w:spacing w:line="234" w:lineRule="exact"/>
              <w:ind w:left="108"/>
            </w:pPr>
            <w:r>
              <w:rPr>
                <w:spacing w:val="-2"/>
              </w:rPr>
              <w:t>Геометрическая</w:t>
            </w:r>
            <w:r>
              <w:rPr>
                <w:spacing w:val="14"/>
              </w:rPr>
              <w:t xml:space="preserve"> </w:t>
            </w:r>
            <w:r>
              <w:rPr>
                <w:spacing w:val="-2"/>
              </w:rPr>
              <w:t>оптика</w:t>
            </w:r>
          </w:p>
        </w:tc>
        <w:tc>
          <w:tcPr>
            <w:tcW w:w="992" w:type="dxa"/>
          </w:tcPr>
          <w:p w:rsidR="00A4284F" w:rsidRDefault="004E5E27">
            <w:pPr>
              <w:pStyle w:val="TableParagraph"/>
              <w:spacing w:line="234" w:lineRule="exact"/>
              <w:ind w:right="95"/>
              <w:jc w:val="right"/>
            </w:pPr>
            <w:r>
              <w:rPr>
                <w:spacing w:val="-5"/>
              </w:rPr>
              <w:t>17</w:t>
            </w:r>
          </w:p>
        </w:tc>
        <w:tc>
          <w:tcPr>
            <w:tcW w:w="1560" w:type="dxa"/>
          </w:tcPr>
          <w:p w:rsidR="00A4284F" w:rsidRDefault="004E5E27">
            <w:pPr>
              <w:pStyle w:val="TableParagraph"/>
              <w:spacing w:line="234" w:lineRule="exact"/>
              <w:ind w:right="95"/>
              <w:jc w:val="right"/>
            </w:pPr>
            <w:r>
              <w:rPr>
                <w:spacing w:val="-10"/>
              </w:rPr>
              <w:t>1</w:t>
            </w:r>
          </w:p>
        </w:tc>
        <w:tc>
          <w:tcPr>
            <w:tcW w:w="1558" w:type="dxa"/>
          </w:tcPr>
          <w:p w:rsidR="00A4284F" w:rsidRDefault="004E5E27">
            <w:pPr>
              <w:pStyle w:val="TableParagraph"/>
              <w:spacing w:line="234" w:lineRule="exact"/>
              <w:ind w:right="94"/>
              <w:jc w:val="right"/>
            </w:pPr>
            <w:r>
              <w:rPr>
                <w:spacing w:val="-10"/>
              </w:rPr>
              <w:t>1</w:t>
            </w:r>
          </w:p>
        </w:tc>
      </w:tr>
      <w:tr w:rsidR="00A4284F">
        <w:trPr>
          <w:trHeight w:val="252"/>
        </w:trPr>
        <w:tc>
          <w:tcPr>
            <w:tcW w:w="984" w:type="dxa"/>
          </w:tcPr>
          <w:p w:rsidR="00A4284F" w:rsidRDefault="00A4284F">
            <w:pPr>
              <w:pStyle w:val="TableParagraph"/>
              <w:rPr>
                <w:sz w:val="18"/>
              </w:rPr>
            </w:pPr>
          </w:p>
        </w:tc>
        <w:tc>
          <w:tcPr>
            <w:tcW w:w="4652" w:type="dxa"/>
          </w:tcPr>
          <w:p w:rsidR="00A4284F" w:rsidRDefault="004E5E27">
            <w:pPr>
              <w:pStyle w:val="TableParagraph"/>
              <w:spacing w:line="232" w:lineRule="exact"/>
              <w:ind w:left="108"/>
            </w:pPr>
            <w:r>
              <w:t>Волновая</w:t>
            </w:r>
            <w:r>
              <w:rPr>
                <w:spacing w:val="-8"/>
              </w:rPr>
              <w:t xml:space="preserve"> </w:t>
            </w:r>
            <w:r>
              <w:rPr>
                <w:spacing w:val="-2"/>
              </w:rPr>
              <w:t>оптика</w:t>
            </w:r>
          </w:p>
        </w:tc>
        <w:tc>
          <w:tcPr>
            <w:tcW w:w="992" w:type="dxa"/>
          </w:tcPr>
          <w:p w:rsidR="00A4284F" w:rsidRDefault="004E5E27">
            <w:pPr>
              <w:pStyle w:val="TableParagraph"/>
              <w:spacing w:line="232" w:lineRule="exact"/>
              <w:ind w:right="95"/>
              <w:jc w:val="right"/>
            </w:pPr>
            <w:r>
              <w:rPr>
                <w:spacing w:val="-10"/>
              </w:rPr>
              <w:t>8</w:t>
            </w:r>
          </w:p>
        </w:tc>
        <w:tc>
          <w:tcPr>
            <w:tcW w:w="1560" w:type="dxa"/>
          </w:tcPr>
          <w:p w:rsidR="00A4284F" w:rsidRDefault="004E5E27">
            <w:pPr>
              <w:pStyle w:val="TableParagraph"/>
              <w:spacing w:line="232" w:lineRule="exact"/>
              <w:ind w:right="95"/>
              <w:jc w:val="right"/>
            </w:pPr>
            <w:r>
              <w:rPr>
                <w:spacing w:val="-10"/>
              </w:rPr>
              <w:t>2</w:t>
            </w:r>
          </w:p>
        </w:tc>
        <w:tc>
          <w:tcPr>
            <w:tcW w:w="1558" w:type="dxa"/>
          </w:tcPr>
          <w:p w:rsidR="00A4284F" w:rsidRDefault="004E5E27">
            <w:pPr>
              <w:pStyle w:val="TableParagraph"/>
              <w:spacing w:line="232" w:lineRule="exact"/>
              <w:ind w:right="94"/>
              <w:jc w:val="right"/>
            </w:pPr>
            <w:r>
              <w:rPr>
                <w:spacing w:val="-10"/>
              </w:rPr>
              <w:t>1</w:t>
            </w:r>
          </w:p>
        </w:tc>
      </w:tr>
      <w:tr w:rsidR="00A4284F">
        <w:trPr>
          <w:trHeight w:val="505"/>
        </w:trPr>
        <w:tc>
          <w:tcPr>
            <w:tcW w:w="984" w:type="dxa"/>
          </w:tcPr>
          <w:p w:rsidR="00A4284F" w:rsidRDefault="00A4284F">
            <w:pPr>
              <w:pStyle w:val="TableParagraph"/>
            </w:pPr>
          </w:p>
        </w:tc>
        <w:tc>
          <w:tcPr>
            <w:tcW w:w="4652" w:type="dxa"/>
          </w:tcPr>
          <w:p w:rsidR="00A4284F" w:rsidRDefault="004E5E27">
            <w:pPr>
              <w:pStyle w:val="TableParagraph"/>
              <w:tabs>
                <w:tab w:val="left" w:pos="1590"/>
                <w:tab w:val="left" w:pos="2731"/>
              </w:tabs>
              <w:spacing w:line="252" w:lineRule="exact"/>
              <w:ind w:left="108" w:right="97"/>
            </w:pPr>
            <w:r>
              <w:rPr>
                <w:spacing w:val="-2"/>
              </w:rPr>
              <w:t>Квантовая</w:t>
            </w:r>
            <w:r>
              <w:tab/>
            </w:r>
            <w:r>
              <w:rPr>
                <w:spacing w:val="-2"/>
              </w:rPr>
              <w:t>теория</w:t>
            </w:r>
            <w:r>
              <w:tab/>
            </w:r>
            <w:r>
              <w:rPr>
                <w:spacing w:val="-2"/>
              </w:rPr>
              <w:t xml:space="preserve">электромагнитного </w:t>
            </w:r>
            <w:r>
              <w:t>излучения вещества</w:t>
            </w:r>
          </w:p>
        </w:tc>
        <w:tc>
          <w:tcPr>
            <w:tcW w:w="992" w:type="dxa"/>
          </w:tcPr>
          <w:p w:rsidR="00A4284F" w:rsidRDefault="004E5E27">
            <w:pPr>
              <w:pStyle w:val="TableParagraph"/>
              <w:spacing w:line="253" w:lineRule="exact"/>
              <w:ind w:right="95"/>
              <w:jc w:val="right"/>
            </w:pPr>
            <w:r>
              <w:rPr>
                <w:spacing w:val="-5"/>
              </w:rPr>
              <w:t>11</w:t>
            </w:r>
          </w:p>
        </w:tc>
        <w:tc>
          <w:tcPr>
            <w:tcW w:w="1560" w:type="dxa"/>
          </w:tcPr>
          <w:p w:rsidR="00A4284F" w:rsidRDefault="004E5E27">
            <w:pPr>
              <w:pStyle w:val="TableParagraph"/>
              <w:spacing w:line="253" w:lineRule="exact"/>
              <w:ind w:right="95"/>
              <w:jc w:val="right"/>
            </w:pPr>
            <w:r>
              <w:rPr>
                <w:spacing w:val="-10"/>
              </w:rPr>
              <w:t>1</w:t>
            </w:r>
          </w:p>
        </w:tc>
        <w:tc>
          <w:tcPr>
            <w:tcW w:w="1558" w:type="dxa"/>
          </w:tcPr>
          <w:p w:rsidR="00A4284F" w:rsidRDefault="004E5E27">
            <w:pPr>
              <w:pStyle w:val="TableParagraph"/>
              <w:spacing w:line="253" w:lineRule="exact"/>
              <w:ind w:right="94"/>
              <w:jc w:val="right"/>
            </w:pPr>
            <w:r>
              <w:rPr>
                <w:spacing w:val="-10"/>
              </w:rPr>
              <w:t>1</w:t>
            </w:r>
          </w:p>
        </w:tc>
      </w:tr>
      <w:tr w:rsidR="00A4284F">
        <w:trPr>
          <w:trHeight w:val="506"/>
        </w:trPr>
        <w:tc>
          <w:tcPr>
            <w:tcW w:w="984" w:type="dxa"/>
          </w:tcPr>
          <w:p w:rsidR="00A4284F" w:rsidRDefault="004E5E27">
            <w:pPr>
              <w:pStyle w:val="TableParagraph"/>
              <w:spacing w:line="253" w:lineRule="exact"/>
              <w:ind w:right="370"/>
              <w:jc w:val="right"/>
              <w:rPr>
                <w:b/>
              </w:rPr>
            </w:pPr>
            <w:r>
              <w:rPr>
                <w:b/>
                <w:spacing w:val="-4"/>
              </w:rPr>
              <w:t>III.</w:t>
            </w:r>
          </w:p>
        </w:tc>
        <w:tc>
          <w:tcPr>
            <w:tcW w:w="4652" w:type="dxa"/>
          </w:tcPr>
          <w:p w:rsidR="00A4284F" w:rsidRDefault="004E5E27">
            <w:pPr>
              <w:pStyle w:val="TableParagraph"/>
              <w:tabs>
                <w:tab w:val="left" w:pos="1104"/>
                <w:tab w:val="left" w:pos="2193"/>
                <w:tab w:val="left" w:pos="3215"/>
                <w:tab w:val="left" w:pos="3569"/>
              </w:tabs>
              <w:spacing w:line="254" w:lineRule="exact"/>
              <w:ind w:left="108" w:right="101"/>
              <w:rPr>
                <w:b/>
              </w:rPr>
            </w:pPr>
            <w:r>
              <w:rPr>
                <w:b/>
                <w:spacing w:val="-2"/>
              </w:rPr>
              <w:t>Физика</w:t>
            </w:r>
            <w:r>
              <w:rPr>
                <w:b/>
              </w:rPr>
              <w:tab/>
            </w:r>
            <w:r>
              <w:rPr>
                <w:b/>
                <w:spacing w:val="-2"/>
              </w:rPr>
              <w:t>высоких</w:t>
            </w:r>
            <w:r>
              <w:rPr>
                <w:b/>
              </w:rPr>
              <w:tab/>
            </w:r>
            <w:r>
              <w:rPr>
                <w:b/>
                <w:spacing w:val="-2"/>
              </w:rPr>
              <w:t>энергий</w:t>
            </w:r>
            <w:r>
              <w:rPr>
                <w:b/>
              </w:rPr>
              <w:tab/>
            </w:r>
            <w:r>
              <w:rPr>
                <w:b/>
                <w:spacing w:val="-10"/>
              </w:rPr>
              <w:t>и</w:t>
            </w:r>
            <w:r>
              <w:rPr>
                <w:b/>
              </w:rPr>
              <w:tab/>
            </w:r>
            <w:r>
              <w:rPr>
                <w:b/>
                <w:spacing w:val="-2"/>
              </w:rPr>
              <w:t>элементы астрофизики</w:t>
            </w:r>
          </w:p>
        </w:tc>
        <w:tc>
          <w:tcPr>
            <w:tcW w:w="992" w:type="dxa"/>
          </w:tcPr>
          <w:p w:rsidR="00A4284F" w:rsidRDefault="004E5E27">
            <w:pPr>
              <w:pStyle w:val="TableParagraph"/>
              <w:spacing w:line="253" w:lineRule="exact"/>
              <w:ind w:left="108"/>
              <w:rPr>
                <w:b/>
              </w:rPr>
            </w:pPr>
            <w:r>
              <w:rPr>
                <w:b/>
                <w:spacing w:val="-5"/>
              </w:rPr>
              <w:t>16</w:t>
            </w:r>
          </w:p>
        </w:tc>
        <w:tc>
          <w:tcPr>
            <w:tcW w:w="1560" w:type="dxa"/>
          </w:tcPr>
          <w:p w:rsidR="00A4284F" w:rsidRDefault="004E5E27">
            <w:pPr>
              <w:pStyle w:val="TableParagraph"/>
              <w:spacing w:line="253" w:lineRule="exact"/>
              <w:ind w:left="108"/>
              <w:rPr>
                <w:b/>
              </w:rPr>
            </w:pPr>
            <w:r>
              <w:rPr>
                <w:b/>
                <w:spacing w:val="-10"/>
              </w:rPr>
              <w:t>1</w:t>
            </w:r>
          </w:p>
        </w:tc>
        <w:tc>
          <w:tcPr>
            <w:tcW w:w="1558" w:type="dxa"/>
          </w:tcPr>
          <w:p w:rsidR="00A4284F" w:rsidRDefault="004E5E27">
            <w:pPr>
              <w:pStyle w:val="TableParagraph"/>
              <w:spacing w:line="253" w:lineRule="exact"/>
              <w:ind w:left="108"/>
              <w:rPr>
                <w:b/>
              </w:rPr>
            </w:pPr>
            <w:r>
              <w:rPr>
                <w:b/>
                <w:spacing w:val="-10"/>
              </w:rPr>
              <w:t>1</w:t>
            </w:r>
          </w:p>
        </w:tc>
      </w:tr>
      <w:tr w:rsidR="00A4284F">
        <w:trPr>
          <w:trHeight w:val="251"/>
        </w:trPr>
        <w:tc>
          <w:tcPr>
            <w:tcW w:w="984" w:type="dxa"/>
          </w:tcPr>
          <w:p w:rsidR="00A4284F" w:rsidRDefault="00A4284F">
            <w:pPr>
              <w:pStyle w:val="TableParagraph"/>
              <w:rPr>
                <w:sz w:val="18"/>
              </w:rPr>
            </w:pPr>
          </w:p>
        </w:tc>
        <w:tc>
          <w:tcPr>
            <w:tcW w:w="4652" w:type="dxa"/>
          </w:tcPr>
          <w:p w:rsidR="00A4284F" w:rsidRDefault="004E5E27">
            <w:pPr>
              <w:pStyle w:val="TableParagraph"/>
              <w:spacing w:line="232" w:lineRule="exact"/>
              <w:ind w:left="108"/>
            </w:pPr>
            <w:r>
              <w:t>Физика</w:t>
            </w:r>
            <w:r>
              <w:rPr>
                <w:spacing w:val="-4"/>
              </w:rPr>
              <w:t xml:space="preserve"> </w:t>
            </w:r>
            <w:r>
              <w:t>атомного</w:t>
            </w:r>
            <w:r>
              <w:rPr>
                <w:spacing w:val="-2"/>
              </w:rPr>
              <w:t xml:space="preserve"> </w:t>
            </w:r>
            <w:r>
              <w:rPr>
                <w:spacing w:val="-4"/>
              </w:rPr>
              <w:t>ядра</w:t>
            </w:r>
          </w:p>
        </w:tc>
        <w:tc>
          <w:tcPr>
            <w:tcW w:w="992" w:type="dxa"/>
          </w:tcPr>
          <w:p w:rsidR="00A4284F" w:rsidRDefault="004E5E27">
            <w:pPr>
              <w:pStyle w:val="TableParagraph"/>
              <w:spacing w:line="232" w:lineRule="exact"/>
              <w:ind w:right="95"/>
              <w:jc w:val="right"/>
            </w:pPr>
            <w:r>
              <w:rPr>
                <w:spacing w:val="-5"/>
              </w:rPr>
              <w:t>10</w:t>
            </w:r>
          </w:p>
        </w:tc>
        <w:tc>
          <w:tcPr>
            <w:tcW w:w="1560" w:type="dxa"/>
          </w:tcPr>
          <w:p w:rsidR="00A4284F" w:rsidRDefault="004E5E27">
            <w:pPr>
              <w:pStyle w:val="TableParagraph"/>
              <w:spacing w:line="232" w:lineRule="exact"/>
              <w:ind w:right="95"/>
              <w:jc w:val="right"/>
            </w:pPr>
            <w:r>
              <w:rPr>
                <w:spacing w:val="-10"/>
              </w:rPr>
              <w:t>1</w:t>
            </w:r>
          </w:p>
        </w:tc>
        <w:tc>
          <w:tcPr>
            <w:tcW w:w="1558" w:type="dxa"/>
          </w:tcPr>
          <w:p w:rsidR="00A4284F" w:rsidRDefault="004E5E27">
            <w:pPr>
              <w:pStyle w:val="TableParagraph"/>
              <w:spacing w:line="232" w:lineRule="exact"/>
              <w:ind w:right="94"/>
              <w:jc w:val="right"/>
            </w:pPr>
            <w:r>
              <w:rPr>
                <w:spacing w:val="-10"/>
              </w:rPr>
              <w:t>1</w:t>
            </w:r>
          </w:p>
        </w:tc>
      </w:tr>
      <w:tr w:rsidR="00A4284F">
        <w:trPr>
          <w:trHeight w:val="252"/>
        </w:trPr>
        <w:tc>
          <w:tcPr>
            <w:tcW w:w="984" w:type="dxa"/>
          </w:tcPr>
          <w:p w:rsidR="00A4284F" w:rsidRDefault="00A4284F">
            <w:pPr>
              <w:pStyle w:val="TableParagraph"/>
              <w:rPr>
                <w:sz w:val="18"/>
              </w:rPr>
            </w:pPr>
          </w:p>
        </w:tc>
        <w:tc>
          <w:tcPr>
            <w:tcW w:w="4652" w:type="dxa"/>
          </w:tcPr>
          <w:p w:rsidR="00A4284F" w:rsidRDefault="004E5E27">
            <w:pPr>
              <w:pStyle w:val="TableParagraph"/>
              <w:spacing w:line="232" w:lineRule="exact"/>
              <w:ind w:left="108"/>
            </w:pPr>
            <w:r>
              <w:t>Элементарные</w:t>
            </w:r>
            <w:r>
              <w:rPr>
                <w:spacing w:val="-12"/>
              </w:rPr>
              <w:t xml:space="preserve"> </w:t>
            </w:r>
            <w:r>
              <w:rPr>
                <w:spacing w:val="-2"/>
              </w:rPr>
              <w:t>частицы</w:t>
            </w:r>
          </w:p>
        </w:tc>
        <w:tc>
          <w:tcPr>
            <w:tcW w:w="992" w:type="dxa"/>
          </w:tcPr>
          <w:p w:rsidR="00A4284F" w:rsidRDefault="004E5E27">
            <w:pPr>
              <w:pStyle w:val="TableParagraph"/>
              <w:spacing w:line="232" w:lineRule="exact"/>
              <w:ind w:right="95"/>
              <w:jc w:val="right"/>
            </w:pPr>
            <w:r>
              <w:rPr>
                <w:spacing w:val="-10"/>
              </w:rPr>
              <w:t>6</w:t>
            </w:r>
          </w:p>
        </w:tc>
        <w:tc>
          <w:tcPr>
            <w:tcW w:w="1560" w:type="dxa"/>
          </w:tcPr>
          <w:p w:rsidR="00A4284F" w:rsidRDefault="00A4284F">
            <w:pPr>
              <w:pStyle w:val="TableParagraph"/>
              <w:rPr>
                <w:sz w:val="18"/>
              </w:rPr>
            </w:pPr>
          </w:p>
        </w:tc>
        <w:tc>
          <w:tcPr>
            <w:tcW w:w="1558" w:type="dxa"/>
          </w:tcPr>
          <w:p w:rsidR="00A4284F" w:rsidRDefault="00A4284F">
            <w:pPr>
              <w:pStyle w:val="TableParagraph"/>
              <w:rPr>
                <w:sz w:val="18"/>
              </w:rPr>
            </w:pPr>
          </w:p>
        </w:tc>
      </w:tr>
      <w:tr w:rsidR="00A4284F">
        <w:trPr>
          <w:trHeight w:val="253"/>
        </w:trPr>
        <w:tc>
          <w:tcPr>
            <w:tcW w:w="984" w:type="dxa"/>
          </w:tcPr>
          <w:p w:rsidR="00A4284F" w:rsidRDefault="00A4284F">
            <w:pPr>
              <w:pStyle w:val="TableParagraph"/>
              <w:rPr>
                <w:sz w:val="18"/>
              </w:rPr>
            </w:pPr>
          </w:p>
        </w:tc>
        <w:tc>
          <w:tcPr>
            <w:tcW w:w="4652" w:type="dxa"/>
          </w:tcPr>
          <w:p w:rsidR="00A4284F" w:rsidRDefault="004E5E27">
            <w:pPr>
              <w:pStyle w:val="TableParagraph"/>
              <w:spacing w:line="234" w:lineRule="exact"/>
              <w:ind w:left="108"/>
              <w:rPr>
                <w:b/>
              </w:rPr>
            </w:pPr>
            <w:r>
              <w:rPr>
                <w:b/>
              </w:rPr>
              <w:t>Образование</w:t>
            </w:r>
            <w:r>
              <w:rPr>
                <w:b/>
                <w:spacing w:val="-7"/>
              </w:rPr>
              <w:t xml:space="preserve"> </w:t>
            </w:r>
            <w:r>
              <w:rPr>
                <w:b/>
              </w:rPr>
              <w:t>и</w:t>
            </w:r>
            <w:r>
              <w:rPr>
                <w:b/>
                <w:spacing w:val="-7"/>
              </w:rPr>
              <w:t xml:space="preserve"> </w:t>
            </w:r>
            <w:r>
              <w:rPr>
                <w:b/>
              </w:rPr>
              <w:t>строение</w:t>
            </w:r>
            <w:r>
              <w:rPr>
                <w:b/>
                <w:spacing w:val="-6"/>
              </w:rPr>
              <w:t xml:space="preserve"> </w:t>
            </w:r>
            <w:r>
              <w:rPr>
                <w:b/>
                <w:spacing w:val="-2"/>
              </w:rPr>
              <w:t>Вселенной</w:t>
            </w:r>
          </w:p>
        </w:tc>
        <w:tc>
          <w:tcPr>
            <w:tcW w:w="992" w:type="dxa"/>
          </w:tcPr>
          <w:p w:rsidR="00A4284F" w:rsidRDefault="004E5E27">
            <w:pPr>
              <w:pStyle w:val="TableParagraph"/>
              <w:spacing w:line="234" w:lineRule="exact"/>
              <w:ind w:left="108"/>
              <w:rPr>
                <w:b/>
              </w:rPr>
            </w:pPr>
            <w:r>
              <w:rPr>
                <w:b/>
                <w:spacing w:val="-10"/>
              </w:rPr>
              <w:t>8</w:t>
            </w:r>
          </w:p>
        </w:tc>
        <w:tc>
          <w:tcPr>
            <w:tcW w:w="1560" w:type="dxa"/>
          </w:tcPr>
          <w:p w:rsidR="00A4284F" w:rsidRDefault="00A4284F">
            <w:pPr>
              <w:pStyle w:val="TableParagraph"/>
              <w:rPr>
                <w:sz w:val="18"/>
              </w:rPr>
            </w:pPr>
          </w:p>
        </w:tc>
        <w:tc>
          <w:tcPr>
            <w:tcW w:w="1558" w:type="dxa"/>
          </w:tcPr>
          <w:p w:rsidR="00A4284F" w:rsidRDefault="00A4284F">
            <w:pPr>
              <w:pStyle w:val="TableParagraph"/>
              <w:rPr>
                <w:sz w:val="18"/>
              </w:rPr>
            </w:pPr>
          </w:p>
        </w:tc>
      </w:tr>
      <w:tr w:rsidR="00A4284F">
        <w:trPr>
          <w:trHeight w:val="252"/>
        </w:trPr>
        <w:tc>
          <w:tcPr>
            <w:tcW w:w="984" w:type="dxa"/>
          </w:tcPr>
          <w:p w:rsidR="00A4284F" w:rsidRDefault="004E5E27">
            <w:pPr>
              <w:pStyle w:val="TableParagraph"/>
              <w:spacing w:line="232" w:lineRule="exact"/>
              <w:ind w:right="369"/>
              <w:jc w:val="right"/>
            </w:pPr>
            <w:r>
              <w:rPr>
                <w:spacing w:val="-5"/>
              </w:rPr>
              <w:t>IV.</w:t>
            </w:r>
          </w:p>
        </w:tc>
        <w:tc>
          <w:tcPr>
            <w:tcW w:w="4652" w:type="dxa"/>
          </w:tcPr>
          <w:p w:rsidR="00A4284F" w:rsidRDefault="004E5E27">
            <w:pPr>
              <w:pStyle w:val="TableParagraph"/>
              <w:spacing w:line="232" w:lineRule="exact"/>
              <w:ind w:left="108"/>
              <w:rPr>
                <w:b/>
              </w:rPr>
            </w:pPr>
            <w:r>
              <w:rPr>
                <w:b/>
              </w:rPr>
              <w:t>Физический</w:t>
            </w:r>
            <w:r>
              <w:rPr>
                <w:b/>
                <w:spacing w:val="-10"/>
              </w:rPr>
              <w:t xml:space="preserve"> </w:t>
            </w:r>
            <w:r>
              <w:rPr>
                <w:b/>
                <w:spacing w:val="-2"/>
              </w:rPr>
              <w:t>практикум</w:t>
            </w:r>
          </w:p>
        </w:tc>
        <w:tc>
          <w:tcPr>
            <w:tcW w:w="992" w:type="dxa"/>
          </w:tcPr>
          <w:p w:rsidR="00A4284F" w:rsidRDefault="004E5E27">
            <w:pPr>
              <w:pStyle w:val="TableParagraph"/>
              <w:spacing w:line="232" w:lineRule="exact"/>
              <w:ind w:left="108"/>
              <w:rPr>
                <w:b/>
              </w:rPr>
            </w:pPr>
            <w:r>
              <w:rPr>
                <w:b/>
                <w:spacing w:val="-5"/>
              </w:rPr>
              <w:t>20</w:t>
            </w:r>
          </w:p>
        </w:tc>
        <w:tc>
          <w:tcPr>
            <w:tcW w:w="1560" w:type="dxa"/>
          </w:tcPr>
          <w:p w:rsidR="00A4284F" w:rsidRDefault="004E5E27">
            <w:pPr>
              <w:pStyle w:val="TableParagraph"/>
              <w:spacing w:line="232" w:lineRule="exact"/>
              <w:ind w:left="108"/>
              <w:rPr>
                <w:b/>
              </w:rPr>
            </w:pPr>
            <w:r>
              <w:rPr>
                <w:b/>
                <w:spacing w:val="-5"/>
              </w:rPr>
              <w:t>20</w:t>
            </w:r>
          </w:p>
        </w:tc>
        <w:tc>
          <w:tcPr>
            <w:tcW w:w="1558" w:type="dxa"/>
          </w:tcPr>
          <w:p w:rsidR="00A4284F" w:rsidRDefault="00A4284F">
            <w:pPr>
              <w:pStyle w:val="TableParagraph"/>
              <w:rPr>
                <w:sz w:val="18"/>
              </w:rPr>
            </w:pPr>
          </w:p>
        </w:tc>
      </w:tr>
      <w:tr w:rsidR="00A4284F">
        <w:trPr>
          <w:trHeight w:val="253"/>
        </w:trPr>
        <w:tc>
          <w:tcPr>
            <w:tcW w:w="984" w:type="dxa"/>
          </w:tcPr>
          <w:p w:rsidR="00A4284F" w:rsidRDefault="004E5E27">
            <w:pPr>
              <w:pStyle w:val="TableParagraph"/>
              <w:spacing w:line="234" w:lineRule="exact"/>
              <w:ind w:right="370"/>
              <w:jc w:val="right"/>
              <w:rPr>
                <w:b/>
              </w:rPr>
            </w:pPr>
            <w:r>
              <w:rPr>
                <w:b/>
                <w:spacing w:val="-5"/>
              </w:rPr>
              <w:t>V.</w:t>
            </w:r>
          </w:p>
        </w:tc>
        <w:tc>
          <w:tcPr>
            <w:tcW w:w="4652" w:type="dxa"/>
          </w:tcPr>
          <w:p w:rsidR="00A4284F" w:rsidRDefault="004E5E27">
            <w:pPr>
              <w:pStyle w:val="TableParagraph"/>
              <w:spacing w:line="234" w:lineRule="exact"/>
              <w:ind w:left="108"/>
              <w:rPr>
                <w:b/>
              </w:rPr>
            </w:pPr>
            <w:r>
              <w:rPr>
                <w:b/>
              </w:rPr>
              <w:t>Обобщающее</w:t>
            </w:r>
            <w:r>
              <w:rPr>
                <w:b/>
                <w:spacing w:val="-10"/>
              </w:rPr>
              <w:t xml:space="preserve"> </w:t>
            </w:r>
            <w:r>
              <w:rPr>
                <w:b/>
                <w:spacing w:val="-2"/>
              </w:rPr>
              <w:t>повторение</w:t>
            </w:r>
          </w:p>
        </w:tc>
        <w:tc>
          <w:tcPr>
            <w:tcW w:w="992" w:type="dxa"/>
          </w:tcPr>
          <w:p w:rsidR="00A4284F" w:rsidRDefault="004E5E27">
            <w:pPr>
              <w:pStyle w:val="TableParagraph"/>
              <w:spacing w:line="234" w:lineRule="exact"/>
              <w:ind w:left="108"/>
              <w:rPr>
                <w:b/>
              </w:rPr>
            </w:pPr>
            <w:r>
              <w:rPr>
                <w:b/>
                <w:spacing w:val="-5"/>
              </w:rPr>
              <w:t>29</w:t>
            </w:r>
          </w:p>
        </w:tc>
        <w:tc>
          <w:tcPr>
            <w:tcW w:w="1560" w:type="dxa"/>
          </w:tcPr>
          <w:p w:rsidR="00A4284F" w:rsidRDefault="00A4284F">
            <w:pPr>
              <w:pStyle w:val="TableParagraph"/>
              <w:rPr>
                <w:sz w:val="18"/>
              </w:rPr>
            </w:pPr>
          </w:p>
        </w:tc>
        <w:tc>
          <w:tcPr>
            <w:tcW w:w="1558" w:type="dxa"/>
          </w:tcPr>
          <w:p w:rsidR="00A4284F" w:rsidRDefault="004E5E27">
            <w:pPr>
              <w:pStyle w:val="TableParagraph"/>
              <w:spacing w:line="234" w:lineRule="exact"/>
              <w:ind w:left="108"/>
              <w:rPr>
                <w:b/>
              </w:rPr>
            </w:pPr>
            <w:r>
              <w:rPr>
                <w:b/>
                <w:spacing w:val="-10"/>
              </w:rPr>
              <w:t>2</w:t>
            </w:r>
          </w:p>
        </w:tc>
      </w:tr>
      <w:tr w:rsidR="00A4284F">
        <w:trPr>
          <w:trHeight w:val="256"/>
        </w:trPr>
        <w:tc>
          <w:tcPr>
            <w:tcW w:w="984" w:type="dxa"/>
          </w:tcPr>
          <w:p w:rsidR="00A4284F" w:rsidRDefault="00A4284F">
            <w:pPr>
              <w:pStyle w:val="TableParagraph"/>
              <w:rPr>
                <w:sz w:val="18"/>
              </w:rPr>
            </w:pPr>
          </w:p>
        </w:tc>
        <w:tc>
          <w:tcPr>
            <w:tcW w:w="4652" w:type="dxa"/>
          </w:tcPr>
          <w:p w:rsidR="00A4284F" w:rsidRDefault="004E5E27">
            <w:pPr>
              <w:pStyle w:val="TableParagraph"/>
              <w:spacing w:line="236" w:lineRule="exact"/>
              <w:ind w:left="108"/>
            </w:pPr>
            <w:r>
              <w:rPr>
                <w:spacing w:val="-2"/>
              </w:rPr>
              <w:t>Введение</w:t>
            </w:r>
          </w:p>
        </w:tc>
        <w:tc>
          <w:tcPr>
            <w:tcW w:w="992" w:type="dxa"/>
          </w:tcPr>
          <w:p w:rsidR="00A4284F" w:rsidRDefault="004E5E27">
            <w:pPr>
              <w:pStyle w:val="TableParagraph"/>
              <w:spacing w:line="236" w:lineRule="exact"/>
              <w:ind w:right="95"/>
              <w:jc w:val="right"/>
            </w:pPr>
            <w:r>
              <w:rPr>
                <w:spacing w:val="-10"/>
              </w:rPr>
              <w:t>1</w:t>
            </w:r>
          </w:p>
        </w:tc>
        <w:tc>
          <w:tcPr>
            <w:tcW w:w="1560" w:type="dxa"/>
          </w:tcPr>
          <w:p w:rsidR="00A4284F" w:rsidRDefault="00A4284F">
            <w:pPr>
              <w:pStyle w:val="TableParagraph"/>
              <w:rPr>
                <w:sz w:val="18"/>
              </w:rPr>
            </w:pPr>
          </w:p>
        </w:tc>
        <w:tc>
          <w:tcPr>
            <w:tcW w:w="1558" w:type="dxa"/>
          </w:tcPr>
          <w:p w:rsidR="00A4284F" w:rsidRDefault="00A4284F">
            <w:pPr>
              <w:pStyle w:val="TableParagraph"/>
              <w:rPr>
                <w:sz w:val="18"/>
              </w:rPr>
            </w:pPr>
          </w:p>
        </w:tc>
      </w:tr>
      <w:tr w:rsidR="00A4284F">
        <w:trPr>
          <w:trHeight w:val="271"/>
        </w:trPr>
        <w:tc>
          <w:tcPr>
            <w:tcW w:w="984" w:type="dxa"/>
          </w:tcPr>
          <w:p w:rsidR="00A4284F" w:rsidRDefault="00A4284F">
            <w:pPr>
              <w:pStyle w:val="TableParagraph"/>
              <w:rPr>
                <w:sz w:val="20"/>
              </w:rPr>
            </w:pPr>
          </w:p>
        </w:tc>
        <w:tc>
          <w:tcPr>
            <w:tcW w:w="4652" w:type="dxa"/>
          </w:tcPr>
          <w:p w:rsidR="00A4284F" w:rsidRDefault="004E5E27">
            <w:pPr>
              <w:pStyle w:val="TableParagraph"/>
              <w:spacing w:line="252" w:lineRule="exact"/>
              <w:ind w:left="108"/>
            </w:pPr>
            <w:r>
              <w:rPr>
                <w:spacing w:val="-2"/>
              </w:rPr>
              <w:t>Механика</w:t>
            </w:r>
          </w:p>
        </w:tc>
        <w:tc>
          <w:tcPr>
            <w:tcW w:w="992" w:type="dxa"/>
          </w:tcPr>
          <w:p w:rsidR="00A4284F" w:rsidRDefault="004E5E27">
            <w:pPr>
              <w:pStyle w:val="TableParagraph"/>
              <w:spacing w:line="252" w:lineRule="exact"/>
              <w:ind w:right="95"/>
              <w:jc w:val="right"/>
            </w:pPr>
            <w:r>
              <w:rPr>
                <w:spacing w:val="-10"/>
              </w:rPr>
              <w:t>7</w:t>
            </w:r>
          </w:p>
        </w:tc>
        <w:tc>
          <w:tcPr>
            <w:tcW w:w="1560" w:type="dxa"/>
          </w:tcPr>
          <w:p w:rsidR="00A4284F" w:rsidRDefault="00A4284F">
            <w:pPr>
              <w:pStyle w:val="TableParagraph"/>
              <w:rPr>
                <w:sz w:val="20"/>
              </w:rPr>
            </w:pPr>
          </w:p>
        </w:tc>
        <w:tc>
          <w:tcPr>
            <w:tcW w:w="1558" w:type="dxa"/>
          </w:tcPr>
          <w:p w:rsidR="00A4284F" w:rsidRDefault="00A4284F">
            <w:pPr>
              <w:pStyle w:val="TableParagraph"/>
              <w:rPr>
                <w:sz w:val="20"/>
              </w:rPr>
            </w:pPr>
          </w:p>
        </w:tc>
      </w:tr>
      <w:tr w:rsidR="00A4284F">
        <w:trPr>
          <w:trHeight w:val="264"/>
        </w:trPr>
        <w:tc>
          <w:tcPr>
            <w:tcW w:w="984" w:type="dxa"/>
          </w:tcPr>
          <w:p w:rsidR="00A4284F" w:rsidRDefault="00A4284F">
            <w:pPr>
              <w:pStyle w:val="TableParagraph"/>
              <w:rPr>
                <w:sz w:val="18"/>
              </w:rPr>
            </w:pPr>
          </w:p>
        </w:tc>
        <w:tc>
          <w:tcPr>
            <w:tcW w:w="4652" w:type="dxa"/>
          </w:tcPr>
          <w:p w:rsidR="00A4284F" w:rsidRDefault="004E5E27">
            <w:pPr>
              <w:pStyle w:val="TableParagraph"/>
              <w:spacing w:line="244" w:lineRule="exact"/>
              <w:ind w:left="108"/>
            </w:pPr>
            <w:r>
              <w:t>Молекулярная</w:t>
            </w:r>
            <w:r>
              <w:rPr>
                <w:spacing w:val="-12"/>
              </w:rPr>
              <w:t xml:space="preserve"> </w:t>
            </w:r>
            <w:r>
              <w:rPr>
                <w:spacing w:val="-2"/>
              </w:rPr>
              <w:t>физика</w:t>
            </w:r>
          </w:p>
        </w:tc>
        <w:tc>
          <w:tcPr>
            <w:tcW w:w="992" w:type="dxa"/>
          </w:tcPr>
          <w:p w:rsidR="00A4284F" w:rsidRDefault="004E5E27">
            <w:pPr>
              <w:pStyle w:val="TableParagraph"/>
              <w:spacing w:line="244" w:lineRule="exact"/>
              <w:ind w:right="95"/>
              <w:jc w:val="right"/>
            </w:pPr>
            <w:r>
              <w:rPr>
                <w:spacing w:val="-10"/>
              </w:rPr>
              <w:t>6</w:t>
            </w:r>
          </w:p>
        </w:tc>
        <w:tc>
          <w:tcPr>
            <w:tcW w:w="1560" w:type="dxa"/>
          </w:tcPr>
          <w:p w:rsidR="00A4284F" w:rsidRDefault="00A4284F">
            <w:pPr>
              <w:pStyle w:val="TableParagraph"/>
              <w:rPr>
                <w:sz w:val="18"/>
              </w:rPr>
            </w:pPr>
          </w:p>
        </w:tc>
        <w:tc>
          <w:tcPr>
            <w:tcW w:w="1558" w:type="dxa"/>
          </w:tcPr>
          <w:p w:rsidR="00A4284F" w:rsidRDefault="00A4284F">
            <w:pPr>
              <w:pStyle w:val="TableParagraph"/>
              <w:rPr>
                <w:sz w:val="18"/>
              </w:rPr>
            </w:pPr>
          </w:p>
        </w:tc>
      </w:tr>
      <w:tr w:rsidR="00A4284F">
        <w:trPr>
          <w:trHeight w:val="251"/>
        </w:trPr>
        <w:tc>
          <w:tcPr>
            <w:tcW w:w="984" w:type="dxa"/>
          </w:tcPr>
          <w:p w:rsidR="00A4284F" w:rsidRDefault="00A4284F">
            <w:pPr>
              <w:pStyle w:val="TableParagraph"/>
              <w:rPr>
                <w:sz w:val="18"/>
              </w:rPr>
            </w:pPr>
          </w:p>
        </w:tc>
        <w:tc>
          <w:tcPr>
            <w:tcW w:w="4652" w:type="dxa"/>
          </w:tcPr>
          <w:p w:rsidR="00A4284F" w:rsidRDefault="004E5E27">
            <w:pPr>
              <w:pStyle w:val="TableParagraph"/>
              <w:spacing w:line="232" w:lineRule="exact"/>
              <w:ind w:left="108"/>
            </w:pPr>
            <w:r>
              <w:rPr>
                <w:spacing w:val="-2"/>
              </w:rPr>
              <w:t>Электродинамика</w:t>
            </w:r>
          </w:p>
        </w:tc>
        <w:tc>
          <w:tcPr>
            <w:tcW w:w="992" w:type="dxa"/>
          </w:tcPr>
          <w:p w:rsidR="00A4284F" w:rsidRDefault="004E5E27">
            <w:pPr>
              <w:pStyle w:val="TableParagraph"/>
              <w:spacing w:line="232" w:lineRule="exact"/>
              <w:ind w:right="95"/>
              <w:jc w:val="right"/>
            </w:pPr>
            <w:r>
              <w:rPr>
                <w:spacing w:val="-10"/>
              </w:rPr>
              <w:t>8</w:t>
            </w:r>
          </w:p>
        </w:tc>
        <w:tc>
          <w:tcPr>
            <w:tcW w:w="1560" w:type="dxa"/>
          </w:tcPr>
          <w:p w:rsidR="00A4284F" w:rsidRDefault="00A4284F">
            <w:pPr>
              <w:pStyle w:val="TableParagraph"/>
              <w:rPr>
                <w:sz w:val="18"/>
              </w:rPr>
            </w:pPr>
          </w:p>
        </w:tc>
        <w:tc>
          <w:tcPr>
            <w:tcW w:w="1558" w:type="dxa"/>
          </w:tcPr>
          <w:p w:rsidR="00A4284F" w:rsidRDefault="00A4284F">
            <w:pPr>
              <w:pStyle w:val="TableParagraph"/>
              <w:rPr>
                <w:sz w:val="18"/>
              </w:rPr>
            </w:pPr>
          </w:p>
        </w:tc>
      </w:tr>
      <w:tr w:rsidR="00A4284F">
        <w:trPr>
          <w:trHeight w:val="272"/>
        </w:trPr>
        <w:tc>
          <w:tcPr>
            <w:tcW w:w="984" w:type="dxa"/>
          </w:tcPr>
          <w:p w:rsidR="00A4284F" w:rsidRDefault="00A4284F">
            <w:pPr>
              <w:pStyle w:val="TableParagraph"/>
              <w:rPr>
                <w:sz w:val="20"/>
              </w:rPr>
            </w:pPr>
          </w:p>
        </w:tc>
        <w:tc>
          <w:tcPr>
            <w:tcW w:w="4652" w:type="dxa"/>
          </w:tcPr>
          <w:p w:rsidR="00A4284F" w:rsidRDefault="004E5E27">
            <w:pPr>
              <w:pStyle w:val="TableParagraph"/>
              <w:spacing w:line="252" w:lineRule="exact"/>
              <w:ind w:left="108"/>
            </w:pPr>
            <w:r>
              <w:rPr>
                <w:spacing w:val="-2"/>
              </w:rPr>
              <w:t>Электромагнитное</w:t>
            </w:r>
            <w:r>
              <w:rPr>
                <w:spacing w:val="16"/>
              </w:rPr>
              <w:t xml:space="preserve"> </w:t>
            </w:r>
            <w:r>
              <w:rPr>
                <w:spacing w:val="-2"/>
              </w:rPr>
              <w:t>излучение</w:t>
            </w:r>
          </w:p>
        </w:tc>
        <w:tc>
          <w:tcPr>
            <w:tcW w:w="992" w:type="dxa"/>
          </w:tcPr>
          <w:p w:rsidR="00A4284F" w:rsidRDefault="004E5E27">
            <w:pPr>
              <w:pStyle w:val="TableParagraph"/>
              <w:spacing w:line="252" w:lineRule="exact"/>
              <w:ind w:right="95"/>
              <w:jc w:val="right"/>
            </w:pPr>
            <w:r>
              <w:rPr>
                <w:spacing w:val="-10"/>
              </w:rPr>
              <w:t>5</w:t>
            </w:r>
          </w:p>
        </w:tc>
        <w:tc>
          <w:tcPr>
            <w:tcW w:w="1560" w:type="dxa"/>
          </w:tcPr>
          <w:p w:rsidR="00A4284F" w:rsidRDefault="00A4284F">
            <w:pPr>
              <w:pStyle w:val="TableParagraph"/>
              <w:rPr>
                <w:sz w:val="20"/>
              </w:rPr>
            </w:pPr>
          </w:p>
        </w:tc>
        <w:tc>
          <w:tcPr>
            <w:tcW w:w="1558" w:type="dxa"/>
          </w:tcPr>
          <w:p w:rsidR="00A4284F" w:rsidRDefault="00A4284F">
            <w:pPr>
              <w:pStyle w:val="TableParagraph"/>
              <w:rPr>
                <w:sz w:val="20"/>
              </w:rPr>
            </w:pPr>
          </w:p>
        </w:tc>
      </w:tr>
      <w:tr w:rsidR="00A4284F">
        <w:trPr>
          <w:trHeight w:val="506"/>
        </w:trPr>
        <w:tc>
          <w:tcPr>
            <w:tcW w:w="984" w:type="dxa"/>
          </w:tcPr>
          <w:p w:rsidR="00A4284F" w:rsidRDefault="00A4284F">
            <w:pPr>
              <w:pStyle w:val="TableParagraph"/>
            </w:pPr>
          </w:p>
        </w:tc>
        <w:tc>
          <w:tcPr>
            <w:tcW w:w="4652" w:type="dxa"/>
          </w:tcPr>
          <w:p w:rsidR="00A4284F" w:rsidRDefault="004E5E27">
            <w:pPr>
              <w:pStyle w:val="TableParagraph"/>
              <w:tabs>
                <w:tab w:val="left" w:pos="1102"/>
                <w:tab w:val="left" w:pos="2189"/>
                <w:tab w:val="left" w:pos="3228"/>
                <w:tab w:val="left" w:pos="3639"/>
              </w:tabs>
              <w:spacing w:line="252" w:lineRule="exact"/>
              <w:ind w:left="108" w:right="101"/>
            </w:pPr>
            <w:r>
              <w:rPr>
                <w:spacing w:val="-2"/>
              </w:rPr>
              <w:t>Физика</w:t>
            </w:r>
            <w:r>
              <w:tab/>
            </w:r>
            <w:r>
              <w:rPr>
                <w:spacing w:val="-2"/>
              </w:rPr>
              <w:t>высоких</w:t>
            </w:r>
            <w:r>
              <w:tab/>
            </w:r>
            <w:r>
              <w:rPr>
                <w:spacing w:val="-2"/>
              </w:rPr>
              <w:t>энергий</w:t>
            </w:r>
            <w:r>
              <w:tab/>
            </w:r>
            <w:r>
              <w:rPr>
                <w:spacing w:val="-10"/>
              </w:rPr>
              <w:t>и</w:t>
            </w:r>
            <w:r>
              <w:tab/>
            </w:r>
            <w:r>
              <w:rPr>
                <w:spacing w:val="-2"/>
              </w:rPr>
              <w:t>элементы астрофизики</w:t>
            </w:r>
          </w:p>
        </w:tc>
        <w:tc>
          <w:tcPr>
            <w:tcW w:w="992" w:type="dxa"/>
          </w:tcPr>
          <w:p w:rsidR="00A4284F" w:rsidRDefault="004E5E27">
            <w:pPr>
              <w:pStyle w:val="TableParagraph"/>
              <w:spacing w:line="253" w:lineRule="exact"/>
              <w:ind w:right="95"/>
              <w:jc w:val="right"/>
            </w:pPr>
            <w:r>
              <w:rPr>
                <w:spacing w:val="-10"/>
              </w:rPr>
              <w:t>2</w:t>
            </w:r>
          </w:p>
        </w:tc>
        <w:tc>
          <w:tcPr>
            <w:tcW w:w="1560" w:type="dxa"/>
          </w:tcPr>
          <w:p w:rsidR="00A4284F" w:rsidRDefault="00A4284F">
            <w:pPr>
              <w:pStyle w:val="TableParagraph"/>
            </w:pPr>
          </w:p>
        </w:tc>
        <w:tc>
          <w:tcPr>
            <w:tcW w:w="1558" w:type="dxa"/>
          </w:tcPr>
          <w:p w:rsidR="00A4284F" w:rsidRDefault="00A4284F">
            <w:pPr>
              <w:pStyle w:val="TableParagraph"/>
            </w:pPr>
          </w:p>
        </w:tc>
      </w:tr>
      <w:tr w:rsidR="00A4284F">
        <w:trPr>
          <w:trHeight w:val="279"/>
        </w:trPr>
        <w:tc>
          <w:tcPr>
            <w:tcW w:w="984" w:type="dxa"/>
          </w:tcPr>
          <w:p w:rsidR="00A4284F" w:rsidRDefault="00A4284F">
            <w:pPr>
              <w:pStyle w:val="TableParagraph"/>
              <w:rPr>
                <w:sz w:val="20"/>
              </w:rPr>
            </w:pPr>
          </w:p>
        </w:tc>
        <w:tc>
          <w:tcPr>
            <w:tcW w:w="4652" w:type="dxa"/>
          </w:tcPr>
          <w:p w:rsidR="00A4284F" w:rsidRDefault="004E5E27">
            <w:pPr>
              <w:pStyle w:val="TableParagraph"/>
              <w:spacing w:line="253" w:lineRule="exact"/>
              <w:ind w:left="108"/>
            </w:pPr>
            <w:r>
              <w:t>Решение</w:t>
            </w:r>
            <w:r>
              <w:rPr>
                <w:spacing w:val="-7"/>
              </w:rPr>
              <w:t xml:space="preserve"> </w:t>
            </w:r>
            <w:r>
              <w:t>заданий</w:t>
            </w:r>
            <w:r>
              <w:rPr>
                <w:spacing w:val="-7"/>
              </w:rPr>
              <w:t xml:space="preserve"> </w:t>
            </w:r>
            <w:r>
              <w:rPr>
                <w:spacing w:val="-5"/>
              </w:rPr>
              <w:t>ЕГЭ</w:t>
            </w:r>
          </w:p>
        </w:tc>
        <w:tc>
          <w:tcPr>
            <w:tcW w:w="992" w:type="dxa"/>
          </w:tcPr>
          <w:p w:rsidR="00A4284F" w:rsidRDefault="004E5E27">
            <w:pPr>
              <w:pStyle w:val="TableParagraph"/>
              <w:spacing w:line="253" w:lineRule="exact"/>
              <w:ind w:left="108"/>
              <w:rPr>
                <w:b/>
              </w:rPr>
            </w:pPr>
            <w:r>
              <w:rPr>
                <w:b/>
                <w:spacing w:val="-10"/>
              </w:rPr>
              <w:t>3</w:t>
            </w:r>
          </w:p>
        </w:tc>
        <w:tc>
          <w:tcPr>
            <w:tcW w:w="1560" w:type="dxa"/>
          </w:tcPr>
          <w:p w:rsidR="00A4284F" w:rsidRDefault="00A4284F">
            <w:pPr>
              <w:pStyle w:val="TableParagraph"/>
              <w:rPr>
                <w:sz w:val="20"/>
              </w:rPr>
            </w:pPr>
          </w:p>
        </w:tc>
        <w:tc>
          <w:tcPr>
            <w:tcW w:w="1558" w:type="dxa"/>
          </w:tcPr>
          <w:p w:rsidR="00A4284F" w:rsidRDefault="00A4284F">
            <w:pPr>
              <w:pStyle w:val="TableParagraph"/>
              <w:rPr>
                <w:sz w:val="20"/>
              </w:rPr>
            </w:pPr>
          </w:p>
        </w:tc>
      </w:tr>
      <w:tr w:rsidR="00A4284F">
        <w:trPr>
          <w:trHeight w:val="393"/>
        </w:trPr>
        <w:tc>
          <w:tcPr>
            <w:tcW w:w="984" w:type="dxa"/>
          </w:tcPr>
          <w:p w:rsidR="00A4284F" w:rsidRDefault="00A4284F">
            <w:pPr>
              <w:pStyle w:val="TableParagraph"/>
            </w:pPr>
          </w:p>
        </w:tc>
        <w:tc>
          <w:tcPr>
            <w:tcW w:w="4652" w:type="dxa"/>
          </w:tcPr>
          <w:p w:rsidR="00A4284F" w:rsidRDefault="004E5E27">
            <w:pPr>
              <w:pStyle w:val="TableParagraph"/>
              <w:spacing w:line="253" w:lineRule="exact"/>
              <w:ind w:left="108"/>
              <w:rPr>
                <w:b/>
              </w:rPr>
            </w:pPr>
            <w:r>
              <w:rPr>
                <w:b/>
                <w:spacing w:val="-2"/>
              </w:rPr>
              <w:t>Итого:</w:t>
            </w:r>
          </w:p>
        </w:tc>
        <w:tc>
          <w:tcPr>
            <w:tcW w:w="992" w:type="dxa"/>
          </w:tcPr>
          <w:p w:rsidR="00A4284F" w:rsidRDefault="004E5E27">
            <w:pPr>
              <w:pStyle w:val="TableParagraph"/>
              <w:spacing w:line="253" w:lineRule="exact"/>
              <w:ind w:left="108"/>
              <w:rPr>
                <w:b/>
              </w:rPr>
            </w:pPr>
            <w:r>
              <w:rPr>
                <w:b/>
                <w:spacing w:val="-5"/>
              </w:rPr>
              <w:t>170</w:t>
            </w:r>
          </w:p>
        </w:tc>
        <w:tc>
          <w:tcPr>
            <w:tcW w:w="1560" w:type="dxa"/>
          </w:tcPr>
          <w:p w:rsidR="00A4284F" w:rsidRDefault="004E5E27">
            <w:pPr>
              <w:pStyle w:val="TableParagraph"/>
              <w:spacing w:line="253" w:lineRule="exact"/>
              <w:ind w:left="108"/>
              <w:rPr>
                <w:b/>
              </w:rPr>
            </w:pPr>
            <w:r>
              <w:rPr>
                <w:b/>
                <w:spacing w:val="-5"/>
              </w:rPr>
              <w:t>28</w:t>
            </w:r>
          </w:p>
        </w:tc>
        <w:tc>
          <w:tcPr>
            <w:tcW w:w="1558" w:type="dxa"/>
          </w:tcPr>
          <w:p w:rsidR="00A4284F" w:rsidRDefault="004E5E27">
            <w:pPr>
              <w:pStyle w:val="TableParagraph"/>
              <w:spacing w:line="253" w:lineRule="exact"/>
              <w:ind w:left="108"/>
              <w:rPr>
                <w:b/>
              </w:rPr>
            </w:pPr>
            <w:r>
              <w:rPr>
                <w:b/>
                <w:spacing w:val="-5"/>
              </w:rPr>
              <w:t>11</w:t>
            </w:r>
          </w:p>
        </w:tc>
      </w:tr>
    </w:tbl>
    <w:p w:rsidR="00A4284F" w:rsidRDefault="00A4284F">
      <w:pPr>
        <w:pStyle w:val="a3"/>
        <w:spacing w:before="10"/>
        <w:ind w:left="0"/>
        <w:jc w:val="left"/>
        <w:rPr>
          <w:b/>
        </w:rPr>
      </w:pPr>
    </w:p>
    <w:p w:rsidR="00A4284F" w:rsidRDefault="004E5E27">
      <w:pPr>
        <w:ind w:left="1136"/>
        <w:rPr>
          <w:b/>
        </w:rPr>
      </w:pPr>
      <w:r>
        <w:rPr>
          <w:b/>
        </w:rPr>
        <w:t>2.2.9. Федеральная рабочая программа</w:t>
      </w:r>
      <w:r>
        <w:rPr>
          <w:b/>
          <w:spacing w:val="55"/>
        </w:rPr>
        <w:t xml:space="preserve"> </w:t>
      </w:r>
      <w:r>
        <w:rPr>
          <w:b/>
        </w:rPr>
        <w:t xml:space="preserve">учебного предмета </w:t>
      </w:r>
      <w:r>
        <w:rPr>
          <w:b/>
          <w:spacing w:val="-2"/>
        </w:rPr>
        <w:t>«Химия»</w:t>
      </w:r>
    </w:p>
    <w:p w:rsidR="00A4284F" w:rsidRDefault="00A4284F">
      <w:pPr>
        <w:pStyle w:val="a3"/>
        <w:ind w:left="0"/>
        <w:jc w:val="left"/>
        <w:rPr>
          <w:b/>
        </w:rPr>
      </w:pPr>
    </w:p>
    <w:p w:rsidR="00A4284F" w:rsidRDefault="004E5E27">
      <w:pPr>
        <w:pStyle w:val="a3"/>
        <w:ind w:right="868" w:firstLine="709"/>
        <w:jc w:val="left"/>
      </w:pPr>
      <w:r>
        <w:t>Рабочая программа по учебному предмету разработана на основании: Химия. Базовый уровень.</w:t>
      </w:r>
      <w:r>
        <w:rPr>
          <w:spacing w:val="-3"/>
        </w:rPr>
        <w:t xml:space="preserve"> </w:t>
      </w:r>
      <w:r>
        <w:t>10—11</w:t>
      </w:r>
      <w:r>
        <w:rPr>
          <w:spacing w:val="-3"/>
        </w:rPr>
        <w:t xml:space="preserve"> </w:t>
      </w:r>
      <w:r>
        <w:t>классы</w:t>
      </w:r>
      <w:r>
        <w:rPr>
          <w:spacing w:val="-4"/>
        </w:rPr>
        <w:t xml:space="preserve"> </w:t>
      </w:r>
      <w:r>
        <w:t>:</w:t>
      </w:r>
      <w:r>
        <w:rPr>
          <w:spacing w:val="-4"/>
        </w:rPr>
        <w:t xml:space="preserve"> </w:t>
      </w:r>
      <w:r>
        <w:t>рабочая</w:t>
      </w:r>
      <w:r>
        <w:rPr>
          <w:spacing w:val="-4"/>
        </w:rPr>
        <w:t xml:space="preserve"> </w:t>
      </w:r>
      <w:r>
        <w:t>программа</w:t>
      </w:r>
      <w:r>
        <w:rPr>
          <w:spacing w:val="-4"/>
        </w:rPr>
        <w:t xml:space="preserve"> </w:t>
      </w:r>
      <w:r>
        <w:t>к</w:t>
      </w:r>
      <w:r>
        <w:rPr>
          <w:spacing w:val="-4"/>
        </w:rPr>
        <w:t xml:space="preserve"> </w:t>
      </w:r>
      <w:r>
        <w:t>линии</w:t>
      </w:r>
      <w:r>
        <w:rPr>
          <w:spacing w:val="-4"/>
        </w:rPr>
        <w:t xml:space="preserve"> </w:t>
      </w:r>
      <w:r>
        <w:t>УМК</w:t>
      </w:r>
      <w:r>
        <w:rPr>
          <w:spacing w:val="-4"/>
        </w:rPr>
        <w:t xml:space="preserve"> </w:t>
      </w:r>
      <w:r>
        <w:t>В.</w:t>
      </w:r>
      <w:r>
        <w:rPr>
          <w:spacing w:val="-3"/>
        </w:rPr>
        <w:t xml:space="preserve"> </w:t>
      </w:r>
      <w:r>
        <w:t>В.</w:t>
      </w:r>
      <w:r>
        <w:rPr>
          <w:spacing w:val="-3"/>
        </w:rPr>
        <w:t xml:space="preserve"> </w:t>
      </w:r>
      <w:r>
        <w:t>Лунина</w:t>
      </w:r>
      <w:r>
        <w:rPr>
          <w:spacing w:val="-4"/>
        </w:rPr>
        <w:t xml:space="preserve"> </w:t>
      </w:r>
      <w:r>
        <w:t>:</w:t>
      </w:r>
      <w:r>
        <w:rPr>
          <w:spacing w:val="-4"/>
        </w:rPr>
        <w:t xml:space="preserve"> </w:t>
      </w:r>
      <w:r>
        <w:t>учебно-методическое пособие / В. В. Еремин, А. А. Дроздов, И. В. Еремина,Э. Ю. Керимов. — М. : Дрофа, 2017.</w:t>
      </w:r>
    </w:p>
    <w:p w:rsidR="00A4284F" w:rsidRDefault="00A4284F">
      <w:pPr>
        <w:pStyle w:val="a3"/>
        <w:ind w:left="0"/>
        <w:jc w:val="left"/>
      </w:pPr>
    </w:p>
    <w:p w:rsidR="00A4284F" w:rsidRDefault="004E5E27">
      <w:pPr>
        <w:ind w:left="1136"/>
        <w:rPr>
          <w:b/>
        </w:rPr>
      </w:pPr>
      <w:r>
        <w:t>Учебным</w:t>
      </w:r>
      <w:r>
        <w:rPr>
          <w:spacing w:val="-6"/>
        </w:rPr>
        <w:t xml:space="preserve"> </w:t>
      </w:r>
      <w:r>
        <w:t>планом</w:t>
      </w:r>
      <w:r>
        <w:rPr>
          <w:spacing w:val="-3"/>
        </w:rPr>
        <w:t xml:space="preserve"> </w:t>
      </w:r>
      <w:r>
        <w:t>школы</w:t>
      </w:r>
      <w:r>
        <w:rPr>
          <w:spacing w:val="-3"/>
        </w:rPr>
        <w:t xml:space="preserve"> </w:t>
      </w:r>
      <w:r>
        <w:t>предусмотрено</w:t>
      </w:r>
      <w:r>
        <w:rPr>
          <w:spacing w:val="-3"/>
        </w:rPr>
        <w:t xml:space="preserve"> </w:t>
      </w:r>
      <w:r>
        <w:t>на</w:t>
      </w:r>
      <w:r>
        <w:rPr>
          <w:spacing w:val="-3"/>
        </w:rPr>
        <w:t xml:space="preserve"> </w:t>
      </w:r>
      <w:r>
        <w:t>изучение</w:t>
      </w:r>
      <w:r>
        <w:rPr>
          <w:spacing w:val="-3"/>
        </w:rPr>
        <w:t xml:space="preserve"> </w:t>
      </w:r>
      <w:r>
        <w:t>химии</w:t>
      </w:r>
      <w:r>
        <w:rPr>
          <w:spacing w:val="-3"/>
        </w:rPr>
        <w:t xml:space="preserve"> </w:t>
      </w:r>
      <w:r>
        <w:t>в</w:t>
      </w:r>
      <w:r>
        <w:rPr>
          <w:spacing w:val="-3"/>
        </w:rPr>
        <w:t xml:space="preserve"> </w:t>
      </w:r>
      <w:r>
        <w:t>10</w:t>
      </w:r>
      <w:r>
        <w:rPr>
          <w:spacing w:val="-3"/>
        </w:rPr>
        <w:t xml:space="preserve"> </w:t>
      </w:r>
      <w:r>
        <w:t>классе</w:t>
      </w:r>
      <w:r>
        <w:rPr>
          <w:spacing w:val="9"/>
        </w:rPr>
        <w:t xml:space="preserve"> </w:t>
      </w:r>
      <w:r>
        <w:rPr>
          <w:b/>
        </w:rPr>
        <w:t>на</w:t>
      </w:r>
      <w:r>
        <w:rPr>
          <w:b/>
          <w:spacing w:val="-3"/>
        </w:rPr>
        <w:t xml:space="preserve"> </w:t>
      </w:r>
      <w:r>
        <w:rPr>
          <w:b/>
        </w:rPr>
        <w:t>базовом</w:t>
      </w:r>
      <w:r>
        <w:rPr>
          <w:b/>
          <w:spacing w:val="-3"/>
        </w:rPr>
        <w:t xml:space="preserve"> </w:t>
      </w:r>
      <w:r>
        <w:rPr>
          <w:b/>
          <w:spacing w:val="-2"/>
        </w:rPr>
        <w:t>уровне</w:t>
      </w:r>
    </w:p>
    <w:p w:rsidR="00A4284F" w:rsidRDefault="004E5E27">
      <w:pPr>
        <w:pStyle w:val="a3"/>
        <w:jc w:val="left"/>
      </w:pPr>
      <w:r>
        <w:t>1</w:t>
      </w:r>
      <w:r>
        <w:rPr>
          <w:spacing w:val="-1"/>
        </w:rPr>
        <w:t xml:space="preserve"> </w:t>
      </w:r>
      <w:r>
        <w:t>час</w:t>
      </w:r>
      <w:r>
        <w:rPr>
          <w:spacing w:val="-2"/>
        </w:rPr>
        <w:t xml:space="preserve"> </w:t>
      </w:r>
      <w:r>
        <w:t>в</w:t>
      </w:r>
      <w:r>
        <w:rPr>
          <w:spacing w:val="-2"/>
        </w:rPr>
        <w:t xml:space="preserve"> </w:t>
      </w:r>
      <w:r>
        <w:t>неделю,</w:t>
      </w:r>
      <w:r>
        <w:rPr>
          <w:spacing w:val="-1"/>
        </w:rPr>
        <w:t xml:space="preserve"> </w:t>
      </w:r>
      <w:r>
        <w:t>в</w:t>
      </w:r>
      <w:r>
        <w:rPr>
          <w:spacing w:val="-2"/>
        </w:rPr>
        <w:t xml:space="preserve"> </w:t>
      </w:r>
      <w:r>
        <w:t>год</w:t>
      </w:r>
      <w:r>
        <w:rPr>
          <w:spacing w:val="-1"/>
        </w:rPr>
        <w:t xml:space="preserve"> </w:t>
      </w:r>
      <w:r>
        <w:t>35</w:t>
      </w:r>
      <w:r>
        <w:rPr>
          <w:spacing w:val="-1"/>
        </w:rPr>
        <w:t xml:space="preserve"> </w:t>
      </w:r>
      <w:r>
        <w:t>учебных</w:t>
      </w:r>
      <w:r>
        <w:rPr>
          <w:spacing w:val="-1"/>
        </w:rPr>
        <w:t xml:space="preserve"> </w:t>
      </w:r>
      <w:r>
        <w:t>недель</w:t>
      </w:r>
      <w:r>
        <w:rPr>
          <w:spacing w:val="-2"/>
        </w:rPr>
        <w:t xml:space="preserve"> </w:t>
      </w:r>
      <w:r>
        <w:t>-</w:t>
      </w:r>
      <w:r>
        <w:rPr>
          <w:spacing w:val="-1"/>
        </w:rPr>
        <w:t xml:space="preserve"> </w:t>
      </w:r>
      <w:r>
        <w:t xml:space="preserve">35 </w:t>
      </w:r>
      <w:r>
        <w:rPr>
          <w:spacing w:val="-2"/>
        </w:rPr>
        <w:t>часов.</w:t>
      </w:r>
    </w:p>
    <w:p w:rsidR="00A4284F" w:rsidRDefault="004E5E27">
      <w:pPr>
        <w:spacing w:before="1"/>
        <w:ind w:left="1136"/>
        <w:rPr>
          <w:b/>
        </w:rPr>
      </w:pPr>
      <w:r>
        <w:t>Учебным</w:t>
      </w:r>
      <w:r>
        <w:rPr>
          <w:spacing w:val="-6"/>
        </w:rPr>
        <w:t xml:space="preserve"> </w:t>
      </w:r>
      <w:r>
        <w:t>планом</w:t>
      </w:r>
      <w:r>
        <w:rPr>
          <w:spacing w:val="-3"/>
        </w:rPr>
        <w:t xml:space="preserve"> </w:t>
      </w:r>
      <w:r>
        <w:t>школы</w:t>
      </w:r>
      <w:r>
        <w:rPr>
          <w:spacing w:val="-3"/>
        </w:rPr>
        <w:t xml:space="preserve"> </w:t>
      </w:r>
      <w:r>
        <w:t>предусмотрено</w:t>
      </w:r>
      <w:r>
        <w:rPr>
          <w:spacing w:val="-3"/>
        </w:rPr>
        <w:t xml:space="preserve"> </w:t>
      </w:r>
      <w:r>
        <w:t>на</w:t>
      </w:r>
      <w:r>
        <w:rPr>
          <w:spacing w:val="-3"/>
        </w:rPr>
        <w:t xml:space="preserve"> </w:t>
      </w:r>
      <w:r>
        <w:t>изучение</w:t>
      </w:r>
      <w:r>
        <w:rPr>
          <w:spacing w:val="-3"/>
        </w:rPr>
        <w:t xml:space="preserve"> </w:t>
      </w:r>
      <w:r>
        <w:t>химии</w:t>
      </w:r>
      <w:r>
        <w:rPr>
          <w:spacing w:val="-3"/>
        </w:rPr>
        <w:t xml:space="preserve"> </w:t>
      </w:r>
      <w:r>
        <w:t>в</w:t>
      </w:r>
      <w:r>
        <w:rPr>
          <w:spacing w:val="-3"/>
        </w:rPr>
        <w:t xml:space="preserve"> </w:t>
      </w:r>
      <w:r>
        <w:t>11</w:t>
      </w:r>
      <w:r>
        <w:rPr>
          <w:spacing w:val="-3"/>
        </w:rPr>
        <w:t xml:space="preserve"> </w:t>
      </w:r>
      <w:r>
        <w:t>классе</w:t>
      </w:r>
      <w:r>
        <w:rPr>
          <w:spacing w:val="9"/>
        </w:rPr>
        <w:t xml:space="preserve"> </w:t>
      </w:r>
      <w:r>
        <w:rPr>
          <w:b/>
        </w:rPr>
        <w:t>на</w:t>
      </w:r>
      <w:r>
        <w:rPr>
          <w:b/>
          <w:spacing w:val="-3"/>
        </w:rPr>
        <w:t xml:space="preserve"> </w:t>
      </w:r>
      <w:r>
        <w:rPr>
          <w:b/>
        </w:rPr>
        <w:t>базовом</w:t>
      </w:r>
      <w:r>
        <w:rPr>
          <w:b/>
          <w:spacing w:val="-3"/>
        </w:rPr>
        <w:t xml:space="preserve"> </w:t>
      </w:r>
      <w:r>
        <w:rPr>
          <w:b/>
          <w:spacing w:val="-2"/>
        </w:rPr>
        <w:t>уровне</w:t>
      </w:r>
    </w:p>
    <w:p w:rsidR="00A4284F" w:rsidRDefault="004E5E27">
      <w:pPr>
        <w:pStyle w:val="a3"/>
        <w:jc w:val="left"/>
      </w:pPr>
      <w:r>
        <w:t>1</w:t>
      </w:r>
      <w:r>
        <w:rPr>
          <w:spacing w:val="-1"/>
        </w:rPr>
        <w:t xml:space="preserve"> </w:t>
      </w:r>
      <w:r>
        <w:t>час</w:t>
      </w:r>
      <w:r>
        <w:rPr>
          <w:spacing w:val="-2"/>
        </w:rPr>
        <w:t xml:space="preserve"> </w:t>
      </w:r>
      <w:r>
        <w:t>в</w:t>
      </w:r>
      <w:r>
        <w:rPr>
          <w:spacing w:val="-2"/>
        </w:rPr>
        <w:t xml:space="preserve"> </w:t>
      </w:r>
      <w:r>
        <w:t>неделю,</w:t>
      </w:r>
      <w:r>
        <w:rPr>
          <w:spacing w:val="-1"/>
        </w:rPr>
        <w:t xml:space="preserve"> </w:t>
      </w:r>
      <w:r>
        <w:t>в</w:t>
      </w:r>
      <w:r>
        <w:rPr>
          <w:spacing w:val="-2"/>
        </w:rPr>
        <w:t xml:space="preserve"> </w:t>
      </w:r>
      <w:r>
        <w:t>год</w:t>
      </w:r>
      <w:r>
        <w:rPr>
          <w:spacing w:val="-1"/>
        </w:rPr>
        <w:t xml:space="preserve"> </w:t>
      </w:r>
      <w:r>
        <w:t>34</w:t>
      </w:r>
      <w:r>
        <w:rPr>
          <w:spacing w:val="-1"/>
        </w:rPr>
        <w:t xml:space="preserve"> </w:t>
      </w:r>
      <w:r>
        <w:t>учебных</w:t>
      </w:r>
      <w:r>
        <w:rPr>
          <w:spacing w:val="-1"/>
        </w:rPr>
        <w:t xml:space="preserve"> </w:t>
      </w:r>
      <w:r>
        <w:t>недели</w:t>
      </w:r>
      <w:r>
        <w:rPr>
          <w:spacing w:val="-2"/>
        </w:rPr>
        <w:t xml:space="preserve"> </w:t>
      </w:r>
      <w:r>
        <w:t>-</w:t>
      </w:r>
      <w:r>
        <w:rPr>
          <w:spacing w:val="-1"/>
        </w:rPr>
        <w:t xml:space="preserve"> </w:t>
      </w:r>
      <w:r>
        <w:t xml:space="preserve">34 </w:t>
      </w:r>
      <w:r>
        <w:rPr>
          <w:spacing w:val="-4"/>
        </w:rPr>
        <w:t>часа.</w:t>
      </w:r>
    </w:p>
    <w:p w:rsidR="00A4284F" w:rsidRDefault="004E5E27">
      <w:pPr>
        <w:pStyle w:val="4"/>
        <w:spacing w:before="253"/>
        <w:jc w:val="left"/>
      </w:pPr>
      <w:r>
        <w:t>Планируемые</w:t>
      </w:r>
      <w:r>
        <w:rPr>
          <w:spacing w:val="46"/>
        </w:rPr>
        <w:t xml:space="preserve"> </w:t>
      </w:r>
      <w:r>
        <w:t>результаты</w:t>
      </w:r>
      <w:r>
        <w:rPr>
          <w:spacing w:val="-4"/>
        </w:rPr>
        <w:t xml:space="preserve"> </w:t>
      </w:r>
      <w:r>
        <w:t>освоения</w:t>
      </w:r>
      <w:r>
        <w:rPr>
          <w:spacing w:val="-3"/>
        </w:rPr>
        <w:t xml:space="preserve"> </w:t>
      </w:r>
      <w:r>
        <w:t>учебного</w:t>
      </w:r>
      <w:r>
        <w:rPr>
          <w:spacing w:val="-2"/>
        </w:rPr>
        <w:t xml:space="preserve"> </w:t>
      </w:r>
      <w:r>
        <w:t>предмета</w:t>
      </w:r>
      <w:r>
        <w:rPr>
          <w:spacing w:val="-3"/>
        </w:rPr>
        <w:t xml:space="preserve"> </w:t>
      </w:r>
      <w:r>
        <w:t>«Химия»</w:t>
      </w:r>
      <w:r>
        <w:rPr>
          <w:spacing w:val="-3"/>
        </w:rPr>
        <w:t xml:space="preserve"> </w:t>
      </w:r>
      <w:r>
        <w:t>на</w:t>
      </w:r>
      <w:r>
        <w:rPr>
          <w:spacing w:val="-3"/>
        </w:rPr>
        <w:t xml:space="preserve"> </w:t>
      </w:r>
      <w:r>
        <w:t>базовом</w:t>
      </w:r>
      <w:r>
        <w:rPr>
          <w:spacing w:val="-3"/>
        </w:rPr>
        <w:t xml:space="preserve"> </w:t>
      </w:r>
      <w:r>
        <w:rPr>
          <w:spacing w:val="-2"/>
        </w:rPr>
        <w:t>уровне</w:t>
      </w:r>
    </w:p>
    <w:p w:rsidR="00A4284F" w:rsidRDefault="00A4284F">
      <w:pPr>
        <w:pStyle w:val="4"/>
        <w:jc w:val="left"/>
        <w:sectPr w:rsidR="00A4284F">
          <w:pgSz w:w="11910" w:h="16390"/>
          <w:pgMar w:top="1060" w:right="0" w:bottom="1180" w:left="1275" w:header="0" w:footer="932" w:gutter="0"/>
          <w:cols w:space="720"/>
        </w:sectPr>
      </w:pPr>
    </w:p>
    <w:p w:rsidR="00A4284F" w:rsidRDefault="004E5E27">
      <w:pPr>
        <w:pStyle w:val="a3"/>
        <w:spacing w:before="70"/>
        <w:ind w:right="854" w:firstLine="709"/>
      </w:pPr>
      <w:r>
        <w:t xml:space="preserve">Деятельность учителя в обучении химии в средней школе должна быть направлена на достижение обучающимися следующих </w:t>
      </w:r>
      <w:r>
        <w:rPr>
          <w:b/>
        </w:rPr>
        <w:t>личностных результатов</w:t>
      </w:r>
      <w:r>
        <w:t>:</w:t>
      </w:r>
    </w:p>
    <w:p w:rsidR="00A4284F" w:rsidRDefault="004E5E27">
      <w:pPr>
        <w:pStyle w:val="a4"/>
        <w:numPr>
          <w:ilvl w:val="0"/>
          <w:numId w:val="1"/>
        </w:numPr>
        <w:tabs>
          <w:tab w:val="left" w:pos="1567"/>
        </w:tabs>
        <w:ind w:right="853" w:firstLine="709"/>
        <w:jc w:val="both"/>
      </w:pPr>
      <w:r>
        <w:t>в ценностно-ориентационной сфере — осознание российской гражданской идентичности, патриотизма, чувства гордости за российскую химическую науку;</w:t>
      </w:r>
    </w:p>
    <w:p w:rsidR="00A4284F" w:rsidRDefault="004E5E27">
      <w:pPr>
        <w:pStyle w:val="a4"/>
        <w:numPr>
          <w:ilvl w:val="0"/>
          <w:numId w:val="1"/>
        </w:numPr>
        <w:tabs>
          <w:tab w:val="left" w:pos="1415"/>
        </w:tabs>
        <w:ind w:right="854" w:firstLine="709"/>
        <w:jc w:val="both"/>
      </w:pPr>
      <w:r>
        <w:t>в трудовой сфере — готовность к осознанному выбору дальнейшей образовательной траектории или трудовой деятельности;</w:t>
      </w:r>
    </w:p>
    <w:p w:rsidR="00A4284F" w:rsidRDefault="004E5E27">
      <w:pPr>
        <w:pStyle w:val="a4"/>
        <w:numPr>
          <w:ilvl w:val="0"/>
          <w:numId w:val="1"/>
        </w:numPr>
        <w:tabs>
          <w:tab w:val="left" w:pos="1412"/>
        </w:tabs>
        <w:ind w:right="852" w:firstLine="709"/>
        <w:jc w:val="both"/>
      </w:pPr>
      <w:r>
        <w:t>в познавательной (когнитивной, интеллектуальной) сфере — умение управлять своей познавательной деятельностью,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A4284F" w:rsidRDefault="004E5E27">
      <w:pPr>
        <w:pStyle w:val="a4"/>
        <w:numPr>
          <w:ilvl w:val="0"/>
          <w:numId w:val="1"/>
        </w:numPr>
        <w:tabs>
          <w:tab w:val="left" w:pos="1462"/>
        </w:tabs>
        <w:ind w:right="862" w:firstLine="709"/>
        <w:jc w:val="both"/>
      </w:pPr>
      <w:r>
        <w:t>в сфере сбережения здоровья — принятие и реализация ценностей здорового и безопасного образа жизни, неприятие вредных привычек (курения, употребления алкоголя и наркотиков) на основе знаний о токсическом и наркотическом действии веществ.</w:t>
      </w:r>
    </w:p>
    <w:p w:rsidR="00A4284F" w:rsidRDefault="004E5E27">
      <w:pPr>
        <w:ind w:left="428" w:right="850" w:firstLine="709"/>
        <w:jc w:val="both"/>
      </w:pPr>
      <w:r>
        <w:rPr>
          <w:b/>
        </w:rPr>
        <w:t xml:space="preserve">Метапредметными результатами </w:t>
      </w:r>
      <w:r>
        <w:t xml:space="preserve">освоения выпускниками средней школы курса химии </w:t>
      </w:r>
      <w:r>
        <w:rPr>
          <w:spacing w:val="-2"/>
        </w:rPr>
        <w:t>являются:</w:t>
      </w:r>
    </w:p>
    <w:p w:rsidR="00A4284F" w:rsidRDefault="004E5E27" w:rsidP="00D7785A">
      <w:pPr>
        <w:pStyle w:val="a4"/>
        <w:numPr>
          <w:ilvl w:val="0"/>
          <w:numId w:val="152"/>
        </w:numPr>
        <w:tabs>
          <w:tab w:val="left" w:pos="1460"/>
        </w:tabs>
        <w:spacing w:before="1"/>
        <w:ind w:right="851" w:firstLine="709"/>
        <w:jc w:val="both"/>
      </w:pPr>
      <w:r>
        <w:t>использование умений и навыков различных видов познавательной деятельности, применение основных методов познания (системно-информационный анализ, наблюдение, измерение, проведение эксперимента, моделирование, исследовательская деятельность) для изучения различных сторон окружающей действительности;</w:t>
      </w:r>
    </w:p>
    <w:p w:rsidR="00A4284F" w:rsidRDefault="004E5E27" w:rsidP="00D7785A">
      <w:pPr>
        <w:pStyle w:val="a4"/>
        <w:numPr>
          <w:ilvl w:val="0"/>
          <w:numId w:val="152"/>
        </w:numPr>
        <w:tabs>
          <w:tab w:val="left" w:pos="1390"/>
        </w:tabs>
        <w:ind w:right="854" w:firstLine="709"/>
        <w:jc w:val="both"/>
      </w:pPr>
      <w:r>
        <w:t>владение основными интеллектуальными операциями (формулировка гипотез, анализ и синтез, сравнение и систематизация, обобщение и конкретизация, выявление причинно- следственных связей и поиск аналогов);</w:t>
      </w:r>
    </w:p>
    <w:p w:rsidR="00A4284F" w:rsidRDefault="004E5E27" w:rsidP="00D7785A">
      <w:pPr>
        <w:pStyle w:val="a4"/>
        <w:numPr>
          <w:ilvl w:val="0"/>
          <w:numId w:val="152"/>
        </w:numPr>
        <w:tabs>
          <w:tab w:val="left" w:pos="1430"/>
        </w:tabs>
        <w:ind w:left="1430" w:hanging="238"/>
        <w:jc w:val="both"/>
      </w:pPr>
      <w:r>
        <w:t>познание</w:t>
      </w:r>
      <w:r>
        <w:rPr>
          <w:spacing w:val="-6"/>
        </w:rPr>
        <w:t xml:space="preserve"> </w:t>
      </w:r>
      <w:r>
        <w:t>объектов</w:t>
      </w:r>
      <w:r>
        <w:rPr>
          <w:spacing w:val="-4"/>
        </w:rPr>
        <w:t xml:space="preserve"> </w:t>
      </w:r>
      <w:r>
        <w:t>окружающего</w:t>
      </w:r>
      <w:r>
        <w:rPr>
          <w:spacing w:val="-3"/>
        </w:rPr>
        <w:t xml:space="preserve"> </w:t>
      </w:r>
      <w:r>
        <w:t>мира</w:t>
      </w:r>
      <w:r>
        <w:rPr>
          <w:spacing w:val="-4"/>
        </w:rPr>
        <w:t xml:space="preserve"> </w:t>
      </w:r>
      <w:r>
        <w:t>от</w:t>
      </w:r>
      <w:r>
        <w:rPr>
          <w:spacing w:val="-2"/>
        </w:rPr>
        <w:t xml:space="preserve"> </w:t>
      </w:r>
      <w:r>
        <w:t>общего</w:t>
      </w:r>
      <w:r>
        <w:rPr>
          <w:spacing w:val="-3"/>
        </w:rPr>
        <w:t xml:space="preserve"> </w:t>
      </w:r>
      <w:r>
        <w:t>через</w:t>
      </w:r>
      <w:r>
        <w:rPr>
          <w:spacing w:val="-3"/>
        </w:rPr>
        <w:t xml:space="preserve"> </w:t>
      </w:r>
      <w:r>
        <w:t>особенное</w:t>
      </w:r>
      <w:r>
        <w:rPr>
          <w:spacing w:val="-4"/>
        </w:rPr>
        <w:t xml:space="preserve"> </w:t>
      </w:r>
      <w:r>
        <w:t>к</w:t>
      </w:r>
      <w:r>
        <w:rPr>
          <w:spacing w:val="-3"/>
        </w:rPr>
        <w:t xml:space="preserve"> </w:t>
      </w:r>
      <w:r>
        <w:rPr>
          <w:spacing w:val="-2"/>
        </w:rPr>
        <w:t>единичному;</w:t>
      </w:r>
    </w:p>
    <w:p w:rsidR="00A4284F" w:rsidRDefault="004E5E27" w:rsidP="00D7785A">
      <w:pPr>
        <w:pStyle w:val="a4"/>
        <w:numPr>
          <w:ilvl w:val="0"/>
          <w:numId w:val="152"/>
        </w:numPr>
        <w:tabs>
          <w:tab w:val="left" w:pos="1374"/>
        </w:tabs>
        <w:ind w:left="1374" w:hanging="238"/>
        <w:jc w:val="both"/>
      </w:pPr>
      <w:r>
        <w:t>умение</w:t>
      </w:r>
      <w:r>
        <w:rPr>
          <w:spacing w:val="-6"/>
        </w:rPr>
        <w:t xml:space="preserve"> </w:t>
      </w:r>
      <w:r>
        <w:t>выдвигать</w:t>
      </w:r>
      <w:r>
        <w:rPr>
          <w:spacing w:val="-5"/>
        </w:rPr>
        <w:t xml:space="preserve"> </w:t>
      </w:r>
      <w:r>
        <w:t>идеи</w:t>
      </w:r>
      <w:r>
        <w:rPr>
          <w:spacing w:val="-5"/>
        </w:rPr>
        <w:t xml:space="preserve"> </w:t>
      </w:r>
      <w:r>
        <w:t>и</w:t>
      </w:r>
      <w:r>
        <w:rPr>
          <w:spacing w:val="-5"/>
        </w:rPr>
        <w:t xml:space="preserve"> </w:t>
      </w:r>
      <w:r>
        <w:t>определять</w:t>
      </w:r>
      <w:r>
        <w:rPr>
          <w:spacing w:val="-5"/>
        </w:rPr>
        <w:t xml:space="preserve"> </w:t>
      </w:r>
      <w:r>
        <w:t>средства,</w:t>
      </w:r>
      <w:r>
        <w:rPr>
          <w:spacing w:val="-4"/>
        </w:rPr>
        <w:t xml:space="preserve"> </w:t>
      </w:r>
      <w:r>
        <w:t>необходимые</w:t>
      </w:r>
      <w:r>
        <w:rPr>
          <w:spacing w:val="-5"/>
        </w:rPr>
        <w:t xml:space="preserve"> </w:t>
      </w:r>
      <w:r>
        <w:t>для</w:t>
      </w:r>
      <w:r>
        <w:rPr>
          <w:spacing w:val="-5"/>
        </w:rPr>
        <w:t xml:space="preserve"> </w:t>
      </w:r>
      <w:r>
        <w:t>их</w:t>
      </w:r>
      <w:r>
        <w:rPr>
          <w:spacing w:val="-4"/>
        </w:rPr>
        <w:t xml:space="preserve"> </w:t>
      </w:r>
      <w:r>
        <w:rPr>
          <w:spacing w:val="-2"/>
        </w:rPr>
        <w:t>реализации;</w:t>
      </w:r>
    </w:p>
    <w:p w:rsidR="00A4284F" w:rsidRDefault="004E5E27" w:rsidP="00D7785A">
      <w:pPr>
        <w:pStyle w:val="a4"/>
        <w:numPr>
          <w:ilvl w:val="0"/>
          <w:numId w:val="152"/>
        </w:numPr>
        <w:tabs>
          <w:tab w:val="left" w:pos="1401"/>
        </w:tabs>
        <w:ind w:right="860" w:firstLine="709"/>
        <w:jc w:val="both"/>
      </w:pPr>
      <w:r>
        <w:t>умение определять цели и задачи деятельности, выбирать средства реализации цели и применять их на практике;</w:t>
      </w:r>
    </w:p>
    <w:p w:rsidR="00A4284F" w:rsidRDefault="004E5E27" w:rsidP="00D7785A">
      <w:pPr>
        <w:pStyle w:val="a4"/>
        <w:numPr>
          <w:ilvl w:val="0"/>
          <w:numId w:val="152"/>
        </w:numPr>
        <w:tabs>
          <w:tab w:val="left" w:pos="1504"/>
        </w:tabs>
        <w:ind w:right="857" w:firstLine="709"/>
        <w:jc w:val="both"/>
      </w:pPr>
      <w:r>
        <w:t>использование различных источников для получения химической информации, понимание зависимости содержания и формы представления информации от целей коммуникации и адресата;</w:t>
      </w:r>
    </w:p>
    <w:p w:rsidR="00A4284F" w:rsidRDefault="004E5E27" w:rsidP="00D7785A">
      <w:pPr>
        <w:pStyle w:val="a4"/>
        <w:numPr>
          <w:ilvl w:val="0"/>
          <w:numId w:val="152"/>
        </w:numPr>
        <w:tabs>
          <w:tab w:val="left" w:pos="1537"/>
        </w:tabs>
        <w:ind w:right="852" w:firstLine="709"/>
        <w:jc w:val="both"/>
      </w:pPr>
      <w:r>
        <w:t xml:space="preserve">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w:t>
      </w:r>
      <w:r>
        <w:rPr>
          <w:spacing w:val="-2"/>
        </w:rPr>
        <w:t>конфликты;</w:t>
      </w:r>
    </w:p>
    <w:p w:rsidR="00A4284F" w:rsidRDefault="004E5E27" w:rsidP="00D7785A">
      <w:pPr>
        <w:pStyle w:val="a4"/>
        <w:numPr>
          <w:ilvl w:val="0"/>
          <w:numId w:val="152"/>
        </w:numPr>
        <w:tabs>
          <w:tab w:val="left" w:pos="1546"/>
        </w:tabs>
        <w:ind w:right="848" w:firstLine="709"/>
        <w:jc w:val="both"/>
      </w:pPr>
      <w:r>
        <w:t>готовность и способность к самостоятельной информационно-познавательной деятельности,</w:t>
      </w:r>
      <w:r>
        <w:rPr>
          <w:spacing w:val="-1"/>
        </w:rPr>
        <w:t xml:space="preserve"> </w:t>
      </w:r>
      <w:r>
        <w:t>включая</w:t>
      </w:r>
      <w:r>
        <w:rPr>
          <w:spacing w:val="-1"/>
        </w:rPr>
        <w:t xml:space="preserve"> </w:t>
      </w:r>
      <w:r>
        <w:t>умение</w:t>
      </w:r>
      <w:r>
        <w:rPr>
          <w:spacing w:val="-1"/>
        </w:rPr>
        <w:t xml:space="preserve"> </w:t>
      </w:r>
      <w:r>
        <w:t>ориентироваться</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информации,</w:t>
      </w:r>
      <w:r>
        <w:rPr>
          <w:spacing w:val="-1"/>
        </w:rPr>
        <w:t xml:space="preserve"> </w:t>
      </w:r>
      <w:r>
        <w:t>критически оценивать и интерпретировать информацию, получаемую из различных источников;</w:t>
      </w:r>
    </w:p>
    <w:p w:rsidR="00A4284F" w:rsidRDefault="004E5E27" w:rsidP="00D7785A">
      <w:pPr>
        <w:pStyle w:val="a4"/>
        <w:numPr>
          <w:ilvl w:val="0"/>
          <w:numId w:val="152"/>
        </w:numPr>
        <w:tabs>
          <w:tab w:val="left" w:pos="1457"/>
        </w:tabs>
        <w:ind w:right="853" w:firstLine="709"/>
        <w:jc w:val="both"/>
      </w:pPr>
      <w: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10) владение языковыми средствами, в том числе и языком химии — умение ясно, логично</w:t>
      </w:r>
    </w:p>
    <w:p w:rsidR="00A4284F" w:rsidRDefault="004E5E27">
      <w:pPr>
        <w:pStyle w:val="a3"/>
        <w:ind w:left="1136" w:right="1194"/>
      </w:pPr>
      <w:r>
        <w:t>и</w:t>
      </w:r>
      <w:r>
        <w:rPr>
          <w:spacing w:val="-4"/>
        </w:rPr>
        <w:t xml:space="preserve"> </w:t>
      </w:r>
      <w:r>
        <w:t>точно</w:t>
      </w:r>
      <w:r>
        <w:rPr>
          <w:spacing w:val="-3"/>
        </w:rPr>
        <w:t xml:space="preserve"> </w:t>
      </w:r>
      <w:r>
        <w:t>излагать</w:t>
      </w:r>
      <w:r>
        <w:rPr>
          <w:spacing w:val="-4"/>
        </w:rPr>
        <w:t xml:space="preserve"> </w:t>
      </w:r>
      <w:r>
        <w:t>свою</w:t>
      </w:r>
      <w:r>
        <w:rPr>
          <w:spacing w:val="-4"/>
        </w:rPr>
        <w:t xml:space="preserve"> </w:t>
      </w:r>
      <w:r>
        <w:t>точку</w:t>
      </w:r>
      <w:r>
        <w:rPr>
          <w:spacing w:val="-3"/>
        </w:rPr>
        <w:t xml:space="preserve"> </w:t>
      </w:r>
      <w:r>
        <w:t>зрения,</w:t>
      </w:r>
      <w:r>
        <w:rPr>
          <w:spacing w:val="-3"/>
        </w:rPr>
        <w:t xml:space="preserve"> </w:t>
      </w:r>
      <w:r>
        <w:t>использовать</w:t>
      </w:r>
      <w:r>
        <w:rPr>
          <w:spacing w:val="-4"/>
        </w:rPr>
        <w:t xml:space="preserve"> </w:t>
      </w:r>
      <w:r>
        <w:t>адекватные</w:t>
      </w:r>
      <w:r>
        <w:rPr>
          <w:spacing w:val="-4"/>
        </w:rPr>
        <w:t xml:space="preserve"> </w:t>
      </w:r>
      <w:r>
        <w:t>языковые</w:t>
      </w:r>
      <w:r>
        <w:rPr>
          <w:spacing w:val="-4"/>
        </w:rPr>
        <w:t xml:space="preserve"> </w:t>
      </w:r>
      <w:r>
        <w:t>средства,</w:t>
      </w:r>
      <w:r>
        <w:rPr>
          <w:spacing w:val="-3"/>
        </w:rPr>
        <w:t xml:space="preserve"> </w:t>
      </w:r>
      <w:r>
        <w:t>в</w:t>
      </w:r>
      <w:r>
        <w:rPr>
          <w:spacing w:val="-4"/>
        </w:rPr>
        <w:t xml:space="preserve"> </w:t>
      </w:r>
      <w:r>
        <w:t>том числе и символьные (химические знаки, формулы и уравнения).</w:t>
      </w:r>
    </w:p>
    <w:p w:rsidR="00A4284F" w:rsidRDefault="00A4284F">
      <w:pPr>
        <w:pStyle w:val="a3"/>
        <w:ind w:left="0"/>
        <w:jc w:val="left"/>
      </w:pPr>
    </w:p>
    <w:p w:rsidR="00A4284F" w:rsidRDefault="004E5E27">
      <w:pPr>
        <w:pStyle w:val="a3"/>
        <w:ind w:right="862" w:firstLine="709"/>
      </w:pPr>
      <w:r>
        <w:t>В результате изучения учебного предмета «Химия» на уровне среднего общего</w:t>
      </w:r>
      <w:r>
        <w:rPr>
          <w:spacing w:val="40"/>
        </w:rPr>
        <w:t xml:space="preserve"> </w:t>
      </w:r>
      <w:r>
        <w:rPr>
          <w:spacing w:val="-2"/>
        </w:rPr>
        <w:t>образования</w:t>
      </w:r>
    </w:p>
    <w:p w:rsidR="00A4284F" w:rsidRDefault="004E5E27">
      <w:pPr>
        <w:pStyle w:val="4"/>
      </w:pPr>
      <w:r>
        <w:t>Выпускник</w:t>
      </w:r>
      <w:r>
        <w:rPr>
          <w:spacing w:val="-6"/>
        </w:rPr>
        <w:t xml:space="preserve"> </w:t>
      </w:r>
      <w:r>
        <w:t>на</w:t>
      </w:r>
      <w:r>
        <w:rPr>
          <w:spacing w:val="-5"/>
        </w:rPr>
        <w:t xml:space="preserve"> </w:t>
      </w:r>
      <w:r>
        <w:t>базовом</w:t>
      </w:r>
      <w:r>
        <w:rPr>
          <w:spacing w:val="-6"/>
        </w:rPr>
        <w:t xml:space="preserve"> </w:t>
      </w:r>
      <w:r>
        <w:t>уровне</w:t>
      </w:r>
      <w:r>
        <w:rPr>
          <w:spacing w:val="-5"/>
        </w:rPr>
        <w:t xml:space="preserve"> </w:t>
      </w:r>
      <w:r>
        <w:rPr>
          <w:spacing w:val="-2"/>
        </w:rPr>
        <w:t>научится:</w:t>
      </w:r>
    </w:p>
    <w:p w:rsidR="00A4284F" w:rsidRDefault="004E5E27" w:rsidP="00D7785A">
      <w:pPr>
        <w:pStyle w:val="a4"/>
        <w:numPr>
          <w:ilvl w:val="0"/>
          <w:numId w:val="151"/>
        </w:numPr>
        <w:tabs>
          <w:tab w:val="left" w:pos="583"/>
        </w:tabs>
        <w:ind w:right="861" w:firstLine="0"/>
      </w:pPr>
      <w:r>
        <w:t>раскрывать на примерах роль химии в формировании современной научной картины мира и в практической деятельности человека;</w:t>
      </w:r>
    </w:p>
    <w:p w:rsidR="00A4284F" w:rsidRDefault="004E5E27" w:rsidP="00D7785A">
      <w:pPr>
        <w:pStyle w:val="a4"/>
        <w:numPr>
          <w:ilvl w:val="0"/>
          <w:numId w:val="151"/>
        </w:numPr>
        <w:tabs>
          <w:tab w:val="left" w:pos="556"/>
        </w:tabs>
        <w:ind w:left="556" w:hanging="128"/>
      </w:pPr>
      <w:r>
        <w:t>демонстрировать</w:t>
      </w:r>
      <w:r>
        <w:rPr>
          <w:spacing w:val="-7"/>
        </w:rPr>
        <w:t xml:space="preserve"> </w:t>
      </w:r>
      <w:r>
        <w:t>на</w:t>
      </w:r>
      <w:r>
        <w:rPr>
          <w:spacing w:val="-6"/>
        </w:rPr>
        <w:t xml:space="preserve"> </w:t>
      </w:r>
      <w:r>
        <w:t>примерах</w:t>
      </w:r>
      <w:r>
        <w:rPr>
          <w:spacing w:val="-6"/>
        </w:rPr>
        <w:t xml:space="preserve"> </w:t>
      </w:r>
      <w:r>
        <w:t>взаимосвязь</w:t>
      </w:r>
      <w:r>
        <w:rPr>
          <w:spacing w:val="-6"/>
        </w:rPr>
        <w:t xml:space="preserve"> </w:t>
      </w:r>
      <w:r>
        <w:t>между</w:t>
      </w:r>
      <w:r>
        <w:rPr>
          <w:spacing w:val="-5"/>
        </w:rPr>
        <w:t xml:space="preserve"> </w:t>
      </w:r>
      <w:r>
        <w:t>химией</w:t>
      </w:r>
      <w:r>
        <w:rPr>
          <w:spacing w:val="-7"/>
        </w:rPr>
        <w:t xml:space="preserve"> </w:t>
      </w:r>
      <w:r>
        <w:t>и</w:t>
      </w:r>
      <w:r>
        <w:rPr>
          <w:spacing w:val="-6"/>
        </w:rPr>
        <w:t xml:space="preserve"> </w:t>
      </w:r>
      <w:r>
        <w:t>другими</w:t>
      </w:r>
      <w:r>
        <w:rPr>
          <w:spacing w:val="-6"/>
        </w:rPr>
        <w:t xml:space="preserve"> </w:t>
      </w:r>
      <w:r>
        <w:t>естественными</w:t>
      </w:r>
      <w:r>
        <w:rPr>
          <w:spacing w:val="-6"/>
        </w:rPr>
        <w:t xml:space="preserve"> </w:t>
      </w:r>
      <w:r>
        <w:rPr>
          <w:spacing w:val="-2"/>
        </w:rPr>
        <w:t>науками;</w:t>
      </w:r>
    </w:p>
    <w:p w:rsidR="00A4284F" w:rsidRDefault="004E5E27" w:rsidP="00D7785A">
      <w:pPr>
        <w:pStyle w:val="a4"/>
        <w:numPr>
          <w:ilvl w:val="0"/>
          <w:numId w:val="151"/>
        </w:numPr>
        <w:tabs>
          <w:tab w:val="left" w:pos="556"/>
        </w:tabs>
        <w:ind w:left="556" w:hanging="128"/>
      </w:pPr>
      <w:r>
        <w:t>раскрывать</w:t>
      </w:r>
      <w:r>
        <w:rPr>
          <w:spacing w:val="-7"/>
        </w:rPr>
        <w:t xml:space="preserve"> </w:t>
      </w:r>
      <w:r>
        <w:t>на</w:t>
      </w:r>
      <w:r>
        <w:rPr>
          <w:spacing w:val="-4"/>
        </w:rPr>
        <w:t xml:space="preserve"> </w:t>
      </w:r>
      <w:r>
        <w:t>примерах</w:t>
      </w:r>
      <w:r>
        <w:rPr>
          <w:spacing w:val="-3"/>
        </w:rPr>
        <w:t xml:space="preserve"> </w:t>
      </w:r>
      <w:r>
        <w:t>положения</w:t>
      </w:r>
      <w:r>
        <w:rPr>
          <w:spacing w:val="-5"/>
        </w:rPr>
        <w:t xml:space="preserve"> </w:t>
      </w:r>
      <w:r>
        <w:t>теории</w:t>
      </w:r>
      <w:r>
        <w:rPr>
          <w:spacing w:val="-4"/>
        </w:rPr>
        <w:t xml:space="preserve"> </w:t>
      </w:r>
      <w:r>
        <w:t>химического</w:t>
      </w:r>
      <w:r>
        <w:rPr>
          <w:spacing w:val="-3"/>
        </w:rPr>
        <w:t xml:space="preserve"> </w:t>
      </w:r>
      <w:r>
        <w:t>строения</w:t>
      </w:r>
      <w:r>
        <w:rPr>
          <w:spacing w:val="-5"/>
        </w:rPr>
        <w:t xml:space="preserve"> </w:t>
      </w:r>
      <w:r>
        <w:t>А.</w:t>
      </w:r>
      <w:r>
        <w:rPr>
          <w:spacing w:val="-3"/>
        </w:rPr>
        <w:t xml:space="preserve"> </w:t>
      </w:r>
      <w:r>
        <w:t>М.</w:t>
      </w:r>
      <w:r>
        <w:rPr>
          <w:spacing w:val="-3"/>
        </w:rPr>
        <w:t xml:space="preserve"> </w:t>
      </w:r>
      <w:r>
        <w:rPr>
          <w:spacing w:val="-2"/>
        </w:rPr>
        <w:t>Бутлерова;</w:t>
      </w:r>
    </w:p>
    <w:p w:rsidR="00A4284F" w:rsidRDefault="004E5E27" w:rsidP="00D7785A">
      <w:pPr>
        <w:pStyle w:val="a4"/>
        <w:numPr>
          <w:ilvl w:val="0"/>
          <w:numId w:val="151"/>
        </w:numPr>
        <w:tabs>
          <w:tab w:val="left" w:pos="558"/>
        </w:tabs>
        <w:ind w:right="851" w:firstLine="0"/>
      </w:pPr>
      <w:r>
        <w:t>понимать</w:t>
      </w:r>
      <w:r>
        <w:rPr>
          <w:spacing w:val="-1"/>
        </w:rPr>
        <w:t xml:space="preserve"> </w:t>
      </w:r>
      <w:r>
        <w:t>физический</w:t>
      </w:r>
      <w:r>
        <w:rPr>
          <w:spacing w:val="-1"/>
        </w:rPr>
        <w:t xml:space="preserve"> </w:t>
      </w:r>
      <w:r>
        <w:t>смысл</w:t>
      </w:r>
      <w:r>
        <w:rPr>
          <w:spacing w:val="-1"/>
        </w:rPr>
        <w:t xml:space="preserve"> </w:t>
      </w:r>
      <w:r>
        <w:t>Периодического</w:t>
      </w:r>
      <w:r>
        <w:rPr>
          <w:spacing w:val="-1"/>
        </w:rPr>
        <w:t xml:space="preserve"> </w:t>
      </w:r>
      <w:r>
        <w:t>закона</w:t>
      </w:r>
      <w:r>
        <w:rPr>
          <w:spacing w:val="-1"/>
        </w:rPr>
        <w:t xml:space="preserve"> </w:t>
      </w:r>
      <w:r>
        <w:t>Д.</w:t>
      </w:r>
      <w:r>
        <w:rPr>
          <w:spacing w:val="-1"/>
        </w:rPr>
        <w:t xml:space="preserve"> </w:t>
      </w:r>
      <w:r>
        <w:t>И.</w:t>
      </w:r>
      <w:r>
        <w:rPr>
          <w:spacing w:val="-1"/>
        </w:rPr>
        <w:t xml:space="preserve"> </w:t>
      </w:r>
      <w:r>
        <w:t>Менделеева</w:t>
      </w:r>
      <w:r>
        <w:rPr>
          <w:spacing w:val="-1"/>
        </w:rPr>
        <w:t xml:space="preserve"> </w:t>
      </w:r>
      <w:r>
        <w:t>и</w:t>
      </w:r>
      <w:r>
        <w:rPr>
          <w:spacing w:val="-1"/>
        </w:rPr>
        <w:t xml:space="preserve"> </w:t>
      </w:r>
      <w:r>
        <w:t>на</w:t>
      </w:r>
      <w:r>
        <w:rPr>
          <w:spacing w:val="-1"/>
        </w:rPr>
        <w:t xml:space="preserve"> </w:t>
      </w:r>
      <w:r>
        <w:t>его</w:t>
      </w:r>
      <w:r>
        <w:rPr>
          <w:spacing w:val="-1"/>
        </w:rPr>
        <w:t xml:space="preserve"> </w:t>
      </w:r>
      <w:r>
        <w:t>основе</w:t>
      </w:r>
      <w:r>
        <w:rPr>
          <w:spacing w:val="-1"/>
        </w:rPr>
        <w:t xml:space="preserve"> </w:t>
      </w:r>
      <w:r>
        <w:t>объяснять зависимость свойств химических элементов и образованных ими веществ от электронного строения атомов;</w:t>
      </w:r>
    </w:p>
    <w:p w:rsidR="00A4284F" w:rsidRDefault="004E5E27" w:rsidP="00D7785A">
      <w:pPr>
        <w:pStyle w:val="a4"/>
        <w:numPr>
          <w:ilvl w:val="0"/>
          <w:numId w:val="151"/>
        </w:numPr>
        <w:tabs>
          <w:tab w:val="left" w:pos="607"/>
        </w:tabs>
        <w:ind w:right="865" w:firstLine="0"/>
      </w:pPr>
      <w:r>
        <w:t xml:space="preserve">объяснять причины многообразия веществ на основе общих представлений об их составе и </w:t>
      </w:r>
      <w:r>
        <w:rPr>
          <w:spacing w:val="-2"/>
        </w:rPr>
        <w:t>строении;</w:t>
      </w:r>
    </w:p>
    <w:p w:rsidR="00A4284F" w:rsidRDefault="00A4284F">
      <w:pPr>
        <w:pStyle w:val="a4"/>
        <w:sectPr w:rsidR="00A4284F">
          <w:pgSz w:w="11910" w:h="16390"/>
          <w:pgMar w:top="1060" w:right="0" w:bottom="1180" w:left="1275" w:header="0" w:footer="932" w:gutter="0"/>
          <w:cols w:space="720"/>
        </w:sectPr>
      </w:pPr>
    </w:p>
    <w:p w:rsidR="00A4284F" w:rsidRDefault="004E5E27" w:rsidP="00D7785A">
      <w:pPr>
        <w:pStyle w:val="a4"/>
        <w:numPr>
          <w:ilvl w:val="0"/>
          <w:numId w:val="151"/>
        </w:numPr>
        <w:tabs>
          <w:tab w:val="left" w:pos="584"/>
        </w:tabs>
        <w:spacing w:before="70"/>
        <w:ind w:right="860" w:firstLine="0"/>
      </w:pPr>
      <w:r>
        <w:t>применять правила систематической международной номенклатуры как средства различения и идентификации веществ по их составу и строению;</w:t>
      </w:r>
    </w:p>
    <w:p w:rsidR="00A4284F" w:rsidRDefault="004E5E27" w:rsidP="00D7785A">
      <w:pPr>
        <w:pStyle w:val="a4"/>
        <w:numPr>
          <w:ilvl w:val="0"/>
          <w:numId w:val="151"/>
        </w:numPr>
        <w:tabs>
          <w:tab w:val="left" w:pos="656"/>
        </w:tabs>
        <w:ind w:right="850" w:firstLine="0"/>
      </w:pPr>
      <w:r>
        <w:t xml:space="preserve">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w:t>
      </w:r>
      <w:r>
        <w:rPr>
          <w:spacing w:val="-2"/>
        </w:rPr>
        <w:t>соединений;</w:t>
      </w:r>
    </w:p>
    <w:p w:rsidR="00A4284F" w:rsidRDefault="004E5E27" w:rsidP="00D7785A">
      <w:pPr>
        <w:pStyle w:val="a4"/>
        <w:numPr>
          <w:ilvl w:val="0"/>
          <w:numId w:val="151"/>
        </w:numPr>
        <w:tabs>
          <w:tab w:val="left" w:pos="635"/>
        </w:tabs>
        <w:ind w:right="856" w:firstLine="0"/>
      </w:pPr>
      <w:r>
        <w:t>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rsidR="00A4284F" w:rsidRDefault="004E5E27" w:rsidP="00D7785A">
      <w:pPr>
        <w:pStyle w:val="a4"/>
        <w:numPr>
          <w:ilvl w:val="0"/>
          <w:numId w:val="151"/>
        </w:numPr>
        <w:tabs>
          <w:tab w:val="left" w:pos="641"/>
        </w:tabs>
        <w:ind w:right="855" w:firstLine="0"/>
      </w:pPr>
      <w:r>
        <w:t xml:space="preserve">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w:t>
      </w:r>
      <w:r>
        <w:rPr>
          <w:spacing w:val="-2"/>
        </w:rPr>
        <w:t>применения;</w:t>
      </w:r>
    </w:p>
    <w:p w:rsidR="00A4284F" w:rsidRDefault="004E5E27" w:rsidP="00D7785A">
      <w:pPr>
        <w:pStyle w:val="a4"/>
        <w:numPr>
          <w:ilvl w:val="0"/>
          <w:numId w:val="151"/>
        </w:numPr>
        <w:tabs>
          <w:tab w:val="left" w:pos="646"/>
        </w:tabs>
        <w:ind w:right="853" w:firstLine="0"/>
      </w:pPr>
      <w:r>
        <w:t>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p>
    <w:p w:rsidR="00A4284F" w:rsidRDefault="004E5E27" w:rsidP="00D7785A">
      <w:pPr>
        <w:pStyle w:val="a4"/>
        <w:numPr>
          <w:ilvl w:val="0"/>
          <w:numId w:val="151"/>
        </w:numPr>
        <w:tabs>
          <w:tab w:val="left" w:pos="613"/>
        </w:tabs>
        <w:ind w:right="859" w:firstLine="0"/>
      </w:pPr>
      <w:r>
        <w:t>использовать знания о составе, строении и химических свойствах веществ для безопасного применения в практической деятельности;</w:t>
      </w:r>
    </w:p>
    <w:p w:rsidR="00A4284F" w:rsidRDefault="004E5E27" w:rsidP="00D7785A">
      <w:pPr>
        <w:pStyle w:val="a4"/>
        <w:numPr>
          <w:ilvl w:val="0"/>
          <w:numId w:val="151"/>
        </w:numPr>
        <w:tabs>
          <w:tab w:val="left" w:pos="584"/>
        </w:tabs>
        <w:spacing w:before="1"/>
        <w:ind w:right="852" w:firstLine="0"/>
      </w:pPr>
      <w:r>
        <w:t xml:space="preserve">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w:t>
      </w:r>
      <w:r>
        <w:rPr>
          <w:spacing w:val="-2"/>
        </w:rPr>
        <w:t>волокна);</w:t>
      </w:r>
    </w:p>
    <w:p w:rsidR="00A4284F" w:rsidRDefault="004E5E27" w:rsidP="00D7785A">
      <w:pPr>
        <w:pStyle w:val="a4"/>
        <w:numPr>
          <w:ilvl w:val="0"/>
          <w:numId w:val="151"/>
        </w:numPr>
        <w:tabs>
          <w:tab w:val="left" w:pos="601"/>
        </w:tabs>
        <w:ind w:right="850" w:firstLine="0"/>
      </w:pPr>
      <w:r>
        <w:t>проводить опыты по распознаванию органических веществ — глицерина, уксусной кислоты, непредельных жиров, глюкозы, крахмала, белков — в составе пищевых продуктов и косметических средств;</w:t>
      </w:r>
    </w:p>
    <w:p w:rsidR="00A4284F" w:rsidRDefault="004E5E27" w:rsidP="00D7785A">
      <w:pPr>
        <w:pStyle w:val="a4"/>
        <w:numPr>
          <w:ilvl w:val="0"/>
          <w:numId w:val="151"/>
        </w:numPr>
        <w:tabs>
          <w:tab w:val="left" w:pos="598"/>
          <w:tab w:val="left" w:pos="8333"/>
        </w:tabs>
        <w:ind w:right="850" w:firstLine="0"/>
      </w:pPr>
      <w:r>
        <w:t xml:space="preserve">владеть правилами и приемами безопасной работы при работе с химическими веществами и </w:t>
      </w:r>
      <w:r>
        <w:rPr>
          <w:spacing w:val="-2"/>
        </w:rPr>
        <w:t>лабораторным</w:t>
      </w:r>
      <w:r>
        <w:tab/>
      </w:r>
      <w:r>
        <w:rPr>
          <w:spacing w:val="-2"/>
        </w:rPr>
        <w:t>оборудованием</w:t>
      </w:r>
    </w:p>
    <w:p w:rsidR="00A4284F" w:rsidRDefault="004E5E27" w:rsidP="00D7785A">
      <w:pPr>
        <w:pStyle w:val="a4"/>
        <w:numPr>
          <w:ilvl w:val="0"/>
          <w:numId w:val="151"/>
        </w:numPr>
        <w:tabs>
          <w:tab w:val="left" w:pos="579"/>
        </w:tabs>
        <w:ind w:right="856" w:firstLine="0"/>
      </w:pPr>
      <w:r>
        <w:t xml:space="preserve">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w:t>
      </w:r>
      <w:r>
        <w:rPr>
          <w:spacing w:val="-2"/>
        </w:rPr>
        <w:t>процессов;</w:t>
      </w:r>
    </w:p>
    <w:p w:rsidR="00A4284F" w:rsidRDefault="004E5E27" w:rsidP="00D7785A">
      <w:pPr>
        <w:pStyle w:val="a4"/>
        <w:numPr>
          <w:ilvl w:val="0"/>
          <w:numId w:val="151"/>
        </w:numPr>
        <w:tabs>
          <w:tab w:val="left" w:pos="556"/>
        </w:tabs>
        <w:ind w:left="556" w:hanging="128"/>
      </w:pPr>
      <w:r>
        <w:t>приводить</w:t>
      </w:r>
      <w:r>
        <w:rPr>
          <w:spacing w:val="-9"/>
        </w:rPr>
        <w:t xml:space="preserve"> </w:t>
      </w:r>
      <w:r>
        <w:t>примеры</w:t>
      </w:r>
      <w:r>
        <w:rPr>
          <w:spacing w:val="-7"/>
        </w:rPr>
        <w:t xml:space="preserve"> </w:t>
      </w:r>
      <w:r>
        <w:t>гидролиза</w:t>
      </w:r>
      <w:r>
        <w:rPr>
          <w:spacing w:val="-7"/>
        </w:rPr>
        <w:t xml:space="preserve"> </w:t>
      </w:r>
      <w:r>
        <w:t>солей</w:t>
      </w:r>
      <w:r>
        <w:rPr>
          <w:spacing w:val="-7"/>
        </w:rPr>
        <w:t xml:space="preserve"> </w:t>
      </w:r>
      <w:r>
        <w:t>в</w:t>
      </w:r>
      <w:r>
        <w:rPr>
          <w:spacing w:val="-7"/>
        </w:rPr>
        <w:t xml:space="preserve"> </w:t>
      </w:r>
      <w:r>
        <w:t>повседневной</w:t>
      </w:r>
      <w:r>
        <w:rPr>
          <w:spacing w:val="-7"/>
        </w:rPr>
        <w:t xml:space="preserve"> </w:t>
      </w:r>
      <w:r>
        <w:t>жизни</w:t>
      </w:r>
      <w:r>
        <w:rPr>
          <w:spacing w:val="-6"/>
        </w:rPr>
        <w:t xml:space="preserve"> </w:t>
      </w:r>
      <w:r>
        <w:rPr>
          <w:spacing w:val="-2"/>
        </w:rPr>
        <w:t>человека;</w:t>
      </w:r>
    </w:p>
    <w:p w:rsidR="00A4284F" w:rsidRDefault="004E5E27" w:rsidP="00D7785A">
      <w:pPr>
        <w:pStyle w:val="a4"/>
        <w:numPr>
          <w:ilvl w:val="0"/>
          <w:numId w:val="151"/>
        </w:numPr>
        <w:tabs>
          <w:tab w:val="left" w:pos="615"/>
        </w:tabs>
        <w:ind w:right="850" w:firstLine="0"/>
      </w:pPr>
      <w:r>
        <w:t>приводить примеры окислительно-восстановительных реакций в природе, производственных процессах и жизнедеятельности организмов;</w:t>
      </w:r>
    </w:p>
    <w:p w:rsidR="00A4284F" w:rsidRDefault="004E5E27" w:rsidP="00D7785A">
      <w:pPr>
        <w:pStyle w:val="a4"/>
        <w:numPr>
          <w:ilvl w:val="0"/>
          <w:numId w:val="151"/>
        </w:numPr>
        <w:tabs>
          <w:tab w:val="left" w:pos="582"/>
        </w:tabs>
        <w:ind w:right="860" w:firstLine="0"/>
      </w:pPr>
      <w:r>
        <w:t>приводить примеры химических реакций, раскрывающих общие химические свойства простых веществ — металлов и неметаллов;</w:t>
      </w:r>
    </w:p>
    <w:p w:rsidR="00A4284F" w:rsidRDefault="004E5E27" w:rsidP="00D7785A">
      <w:pPr>
        <w:pStyle w:val="a4"/>
        <w:numPr>
          <w:ilvl w:val="0"/>
          <w:numId w:val="151"/>
        </w:numPr>
        <w:tabs>
          <w:tab w:val="left" w:pos="565"/>
        </w:tabs>
        <w:ind w:right="858" w:firstLine="0"/>
      </w:pPr>
      <w:r>
        <w:t>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w:t>
      </w:r>
    </w:p>
    <w:p w:rsidR="00A4284F" w:rsidRDefault="004E5E27" w:rsidP="00D7785A">
      <w:pPr>
        <w:pStyle w:val="a4"/>
        <w:numPr>
          <w:ilvl w:val="0"/>
          <w:numId w:val="151"/>
        </w:numPr>
        <w:tabs>
          <w:tab w:val="left" w:pos="611"/>
        </w:tabs>
        <w:ind w:right="857" w:firstLine="0"/>
      </w:pPr>
      <w:r>
        <w:t>владеть правилами безопасного обращения с едкими, горючими и токсичными веществами, средствами бытовой химии;</w:t>
      </w:r>
    </w:p>
    <w:p w:rsidR="00A4284F" w:rsidRDefault="004E5E27" w:rsidP="00D7785A">
      <w:pPr>
        <w:pStyle w:val="a4"/>
        <w:numPr>
          <w:ilvl w:val="0"/>
          <w:numId w:val="151"/>
        </w:numPr>
        <w:tabs>
          <w:tab w:val="left" w:pos="611"/>
        </w:tabs>
        <w:ind w:right="858" w:firstLine="0"/>
      </w:pPr>
      <w:r>
        <w:t>осуществлять поиск химической информации по названиям, идентификаторам, структурным формулам веществ;</w:t>
      </w:r>
    </w:p>
    <w:p w:rsidR="00A4284F" w:rsidRDefault="004E5E27" w:rsidP="00D7785A">
      <w:pPr>
        <w:pStyle w:val="a4"/>
        <w:numPr>
          <w:ilvl w:val="0"/>
          <w:numId w:val="151"/>
        </w:numPr>
        <w:tabs>
          <w:tab w:val="left" w:pos="680"/>
        </w:tabs>
        <w:ind w:right="852" w:firstLine="0"/>
      </w:pPr>
      <w: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rsidR="00A4284F" w:rsidRDefault="004E5E27" w:rsidP="00D7785A">
      <w:pPr>
        <w:pStyle w:val="a4"/>
        <w:numPr>
          <w:ilvl w:val="0"/>
          <w:numId w:val="151"/>
        </w:numPr>
        <w:tabs>
          <w:tab w:val="left" w:pos="568"/>
        </w:tabs>
        <w:ind w:right="857" w:firstLine="0"/>
      </w:pPr>
      <w:r>
        <w:t>представлять пути решения глобальных проблем, стоящих перед человечеством: экологических, энергетических, сырьевых, и роль химии в решении этих проблем.</w:t>
      </w:r>
    </w:p>
    <w:p w:rsidR="00A4284F" w:rsidRDefault="004E5E27">
      <w:pPr>
        <w:pStyle w:val="4"/>
        <w:rPr>
          <w:b w:val="0"/>
        </w:rPr>
      </w:pPr>
      <w:r>
        <w:t>Выпускник</w:t>
      </w:r>
      <w:r>
        <w:rPr>
          <w:spacing w:val="-9"/>
        </w:rPr>
        <w:t xml:space="preserve"> </w:t>
      </w:r>
      <w:r>
        <w:t>на</w:t>
      </w:r>
      <w:r>
        <w:rPr>
          <w:spacing w:val="-6"/>
        </w:rPr>
        <w:t xml:space="preserve"> </w:t>
      </w:r>
      <w:r>
        <w:t>базовом</w:t>
      </w:r>
      <w:r>
        <w:rPr>
          <w:spacing w:val="-7"/>
        </w:rPr>
        <w:t xml:space="preserve"> </w:t>
      </w:r>
      <w:r>
        <w:t>уровне</w:t>
      </w:r>
      <w:r>
        <w:rPr>
          <w:spacing w:val="-7"/>
        </w:rPr>
        <w:t xml:space="preserve"> </w:t>
      </w:r>
      <w:r>
        <w:t>получит</w:t>
      </w:r>
      <w:r>
        <w:rPr>
          <w:spacing w:val="-7"/>
        </w:rPr>
        <w:t xml:space="preserve"> </w:t>
      </w:r>
      <w:r>
        <w:t>возможность</w:t>
      </w:r>
      <w:r>
        <w:rPr>
          <w:spacing w:val="-6"/>
        </w:rPr>
        <w:t xml:space="preserve"> </w:t>
      </w:r>
      <w:r>
        <w:rPr>
          <w:spacing w:val="-2"/>
        </w:rPr>
        <w:t>научиться</w:t>
      </w:r>
      <w:r>
        <w:rPr>
          <w:b w:val="0"/>
          <w:spacing w:val="-2"/>
        </w:rPr>
        <w:t>:</w:t>
      </w:r>
    </w:p>
    <w:p w:rsidR="00A4284F" w:rsidRDefault="004E5E27" w:rsidP="00D7785A">
      <w:pPr>
        <w:pStyle w:val="a4"/>
        <w:numPr>
          <w:ilvl w:val="0"/>
          <w:numId w:val="151"/>
        </w:numPr>
        <w:tabs>
          <w:tab w:val="left" w:pos="627"/>
        </w:tabs>
        <w:ind w:right="855" w:firstLine="0"/>
      </w:pPr>
      <w:r>
        <w:t>иллюстрировать на примерах становление и эволюцию органической химии как науки на различных исторических этапах ее развития;</w:t>
      </w:r>
    </w:p>
    <w:p w:rsidR="00A4284F" w:rsidRDefault="004E5E27" w:rsidP="00D7785A">
      <w:pPr>
        <w:pStyle w:val="a4"/>
        <w:numPr>
          <w:ilvl w:val="0"/>
          <w:numId w:val="151"/>
        </w:numPr>
        <w:tabs>
          <w:tab w:val="left" w:pos="568"/>
        </w:tabs>
        <w:ind w:right="856" w:firstLine="0"/>
      </w:pPr>
      <w:r>
        <w:t>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w:t>
      </w:r>
    </w:p>
    <w:p w:rsidR="00A4284F" w:rsidRDefault="004E5E27" w:rsidP="00D7785A">
      <w:pPr>
        <w:pStyle w:val="a4"/>
        <w:numPr>
          <w:ilvl w:val="0"/>
          <w:numId w:val="151"/>
        </w:numPr>
        <w:tabs>
          <w:tab w:val="left" w:pos="674"/>
        </w:tabs>
        <w:ind w:right="855" w:firstLine="0"/>
      </w:pPr>
      <w:r>
        <w:t xml:space="preserve">объяснять природу и способы образования химической связи: ковалентной (полярной, неполярной), ионной, металлической, водородной с целью определения химической активности </w:t>
      </w:r>
      <w:r>
        <w:rPr>
          <w:spacing w:val="-2"/>
        </w:rPr>
        <w:t>веществ;</w:t>
      </w:r>
    </w:p>
    <w:p w:rsidR="00A4284F" w:rsidRDefault="004E5E27" w:rsidP="00D7785A">
      <w:pPr>
        <w:pStyle w:val="a4"/>
        <w:numPr>
          <w:ilvl w:val="0"/>
          <w:numId w:val="151"/>
        </w:numPr>
        <w:tabs>
          <w:tab w:val="left" w:pos="622"/>
        </w:tabs>
        <w:ind w:right="851" w:firstLine="0"/>
      </w:pPr>
      <w:r>
        <w:t>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w:t>
      </w:r>
      <w:r>
        <w:rPr>
          <w:spacing w:val="40"/>
        </w:rPr>
        <w:t xml:space="preserve"> </w:t>
      </w:r>
      <w:r>
        <w:rPr>
          <w:spacing w:val="-2"/>
        </w:rPr>
        <w:t>строения;</w:t>
      </w:r>
    </w:p>
    <w:p w:rsidR="00A4284F" w:rsidRDefault="00A4284F">
      <w:pPr>
        <w:pStyle w:val="a4"/>
        <w:sectPr w:rsidR="00A4284F">
          <w:pgSz w:w="11910" w:h="16390"/>
          <w:pgMar w:top="1060" w:right="0" w:bottom="1180" w:left="1275" w:header="0" w:footer="932" w:gutter="0"/>
          <w:cols w:space="720"/>
        </w:sectPr>
      </w:pPr>
    </w:p>
    <w:p w:rsidR="00A4284F" w:rsidRDefault="004E5E27" w:rsidP="00D7785A">
      <w:pPr>
        <w:pStyle w:val="a4"/>
        <w:numPr>
          <w:ilvl w:val="0"/>
          <w:numId w:val="151"/>
        </w:numPr>
        <w:tabs>
          <w:tab w:val="left" w:pos="632"/>
        </w:tabs>
        <w:spacing w:before="70"/>
        <w:ind w:right="854" w:firstLine="0"/>
      </w:pPr>
      <w:r>
        <w:t>находить взаимосвязи между структурой и функцией, причиной и следствием, теорией и фактами при анализе проблемных ситуаций и обосновании принимаемых решений на основе химических знаний.</w:t>
      </w:r>
    </w:p>
    <w:p w:rsidR="00A4284F" w:rsidRDefault="00A4284F">
      <w:pPr>
        <w:pStyle w:val="a3"/>
        <w:ind w:left="0"/>
        <w:jc w:val="left"/>
      </w:pPr>
    </w:p>
    <w:p w:rsidR="00A4284F" w:rsidRDefault="004E5E27">
      <w:pPr>
        <w:pStyle w:val="4"/>
        <w:ind w:left="0" w:right="420"/>
        <w:jc w:val="center"/>
      </w:pPr>
      <w:r>
        <w:t>Содержание</w:t>
      </w:r>
      <w:r>
        <w:rPr>
          <w:spacing w:val="-6"/>
        </w:rPr>
        <w:t xml:space="preserve"> </w:t>
      </w:r>
      <w:r>
        <w:t>учебного</w:t>
      </w:r>
      <w:r>
        <w:rPr>
          <w:spacing w:val="-2"/>
        </w:rPr>
        <w:t xml:space="preserve"> </w:t>
      </w:r>
      <w:r>
        <w:t>предмета</w:t>
      </w:r>
      <w:r>
        <w:rPr>
          <w:spacing w:val="-2"/>
        </w:rPr>
        <w:t xml:space="preserve"> </w:t>
      </w:r>
      <w:r>
        <w:t>«Химия».</w:t>
      </w:r>
      <w:r>
        <w:rPr>
          <w:spacing w:val="-2"/>
        </w:rPr>
        <w:t xml:space="preserve"> </w:t>
      </w:r>
      <w:r>
        <w:t>10</w:t>
      </w:r>
      <w:r>
        <w:rPr>
          <w:spacing w:val="-2"/>
        </w:rPr>
        <w:t xml:space="preserve"> </w:t>
      </w:r>
      <w:r>
        <w:t>класс.</w:t>
      </w:r>
      <w:r>
        <w:rPr>
          <w:spacing w:val="-2"/>
        </w:rPr>
        <w:t xml:space="preserve"> </w:t>
      </w:r>
      <w:r>
        <w:t>Базовый</w:t>
      </w:r>
      <w:r>
        <w:rPr>
          <w:spacing w:val="-3"/>
        </w:rPr>
        <w:t xml:space="preserve"> </w:t>
      </w:r>
      <w:r>
        <w:rPr>
          <w:spacing w:val="-2"/>
        </w:rPr>
        <w:t>уровень.</w:t>
      </w:r>
    </w:p>
    <w:p w:rsidR="00A4284F" w:rsidRDefault="00A4284F">
      <w:pPr>
        <w:pStyle w:val="a3"/>
        <w:ind w:left="0"/>
        <w:jc w:val="left"/>
        <w:rPr>
          <w:b/>
        </w:rPr>
      </w:pPr>
    </w:p>
    <w:p w:rsidR="00A4284F" w:rsidRDefault="004E5E27">
      <w:pPr>
        <w:pStyle w:val="a3"/>
        <w:ind w:right="850" w:firstLine="720"/>
      </w:pPr>
      <w:r>
        <w:rPr>
          <w:b/>
        </w:rPr>
        <w:t xml:space="preserve">Основные понятия органической химии. </w:t>
      </w:r>
      <w:r>
        <w:t>Появление и развитие органической химии как науки. Предмет и значение органической химии. Место и значение органической химии в системе естественных наук. Причины многообразия органических веществ. Углеродный скелет органической молекулы. Кратность химической связи. Особенность химических реакций органических соединений. Структурная теория органических соединений. Химическое строение как</w:t>
      </w:r>
      <w:r>
        <w:rPr>
          <w:spacing w:val="-1"/>
        </w:rPr>
        <w:t xml:space="preserve"> </w:t>
      </w:r>
      <w:r>
        <w:t>порядок</w:t>
      </w:r>
      <w:r>
        <w:rPr>
          <w:spacing w:val="-1"/>
        </w:rPr>
        <w:t xml:space="preserve"> </w:t>
      </w:r>
      <w:r>
        <w:t>соединения</w:t>
      </w:r>
      <w:r>
        <w:rPr>
          <w:spacing w:val="-1"/>
        </w:rPr>
        <w:t xml:space="preserve"> </w:t>
      </w:r>
      <w:r>
        <w:t>атомов</w:t>
      </w:r>
      <w:r>
        <w:rPr>
          <w:spacing w:val="-1"/>
        </w:rPr>
        <w:t xml:space="preserve"> </w:t>
      </w:r>
      <w:r>
        <w:t>в</w:t>
      </w:r>
      <w:r>
        <w:rPr>
          <w:spacing w:val="-1"/>
        </w:rPr>
        <w:t xml:space="preserve"> </w:t>
      </w:r>
      <w:r>
        <w:t>молекуле</w:t>
      </w:r>
      <w:r>
        <w:rPr>
          <w:spacing w:val="-1"/>
        </w:rPr>
        <w:t xml:space="preserve"> </w:t>
      </w:r>
      <w:r>
        <w:t>согласно</w:t>
      </w:r>
      <w:r>
        <w:rPr>
          <w:spacing w:val="-1"/>
        </w:rPr>
        <w:t xml:space="preserve"> </w:t>
      </w:r>
      <w:r>
        <w:t>их</w:t>
      </w:r>
      <w:r>
        <w:rPr>
          <w:spacing w:val="-1"/>
        </w:rPr>
        <w:t xml:space="preserve"> </w:t>
      </w:r>
      <w:r>
        <w:t>валентности.</w:t>
      </w:r>
      <w:r>
        <w:rPr>
          <w:spacing w:val="-1"/>
        </w:rPr>
        <w:t xml:space="preserve"> </w:t>
      </w:r>
      <w:r>
        <w:t>Основные</w:t>
      </w:r>
      <w:r>
        <w:rPr>
          <w:spacing w:val="-1"/>
        </w:rPr>
        <w:t xml:space="preserve"> </w:t>
      </w:r>
      <w:r>
        <w:t>положения</w:t>
      </w:r>
      <w:r>
        <w:rPr>
          <w:spacing w:val="-1"/>
        </w:rPr>
        <w:t xml:space="preserve"> </w:t>
      </w:r>
      <w:r>
        <w:t>теории химического строения органических соединений А.М.Бутлерова. Зависимость свойств веществ от химического строения молекул. Изомерия и изомеры. Классификация органических соединений. Углеводороды и их функциональные производные. Понятие о функциональной группе.</w:t>
      </w:r>
      <w:r>
        <w:rPr>
          <w:spacing w:val="40"/>
        </w:rPr>
        <w:t xml:space="preserve"> </w:t>
      </w:r>
      <w:r>
        <w:t>Гомология. Принципы классификации органических соединений. Систематическая</w:t>
      </w:r>
      <w:r>
        <w:rPr>
          <w:spacing w:val="40"/>
        </w:rPr>
        <w:t xml:space="preserve"> </w:t>
      </w:r>
      <w:r>
        <w:t>международная номенклатура и принципы образования названий органических соединений.</w:t>
      </w:r>
    </w:p>
    <w:p w:rsidR="00A4284F" w:rsidRDefault="004E5E27">
      <w:pPr>
        <w:pStyle w:val="a3"/>
        <w:spacing w:before="1"/>
        <w:ind w:right="845" w:firstLine="720"/>
      </w:pPr>
      <w:r>
        <w:rPr>
          <w:b/>
        </w:rPr>
        <w:t xml:space="preserve">Углеводороды. Алканы. </w:t>
      </w:r>
      <w:r>
        <w:t>Строение молекулы метана. Гомологический ряд алканов. Гомологи. Изомерия и номенклатура алканов. Физические свойства алканов и закономерности их изменения. Химические свойства (на примере метана и этана): реакции замещения (галогенирование), дегидрирования как способы получения важнейших соединений в органическом</w:t>
      </w:r>
      <w:r>
        <w:rPr>
          <w:spacing w:val="-1"/>
        </w:rPr>
        <w:t xml:space="preserve"> </w:t>
      </w:r>
      <w:r>
        <w:t>синтезе,</w:t>
      </w:r>
      <w:r>
        <w:rPr>
          <w:spacing w:val="-1"/>
        </w:rPr>
        <w:t xml:space="preserve"> </w:t>
      </w:r>
      <w:r>
        <w:t>горение</w:t>
      </w:r>
      <w:r>
        <w:rPr>
          <w:spacing w:val="-1"/>
        </w:rPr>
        <w:t xml:space="preserve"> </w:t>
      </w:r>
      <w:r>
        <w:t>метана</w:t>
      </w:r>
      <w:r>
        <w:rPr>
          <w:spacing w:val="-1"/>
        </w:rPr>
        <w:t xml:space="preserve"> </w:t>
      </w:r>
      <w:r>
        <w:t>как</w:t>
      </w:r>
      <w:r>
        <w:rPr>
          <w:spacing w:val="-1"/>
        </w:rPr>
        <w:t xml:space="preserve"> </w:t>
      </w:r>
      <w:r>
        <w:t>один</w:t>
      </w:r>
      <w:r>
        <w:rPr>
          <w:spacing w:val="-1"/>
        </w:rPr>
        <w:t xml:space="preserve"> </w:t>
      </w:r>
      <w:r>
        <w:t>из</w:t>
      </w:r>
      <w:r>
        <w:rPr>
          <w:spacing w:val="-1"/>
        </w:rPr>
        <w:t xml:space="preserve"> </w:t>
      </w:r>
      <w:r>
        <w:t>основных</w:t>
      </w:r>
      <w:r>
        <w:rPr>
          <w:spacing w:val="-1"/>
        </w:rPr>
        <w:t xml:space="preserve"> </w:t>
      </w:r>
      <w:r>
        <w:t>источников</w:t>
      </w:r>
      <w:r>
        <w:rPr>
          <w:spacing w:val="-1"/>
        </w:rPr>
        <w:t xml:space="preserve"> </w:t>
      </w:r>
      <w:r>
        <w:t>тепла</w:t>
      </w:r>
      <w:r>
        <w:rPr>
          <w:spacing w:val="-1"/>
        </w:rPr>
        <w:t xml:space="preserve"> </w:t>
      </w:r>
      <w:r>
        <w:t>в</w:t>
      </w:r>
      <w:r>
        <w:rPr>
          <w:spacing w:val="-1"/>
        </w:rPr>
        <w:t xml:space="preserve"> </w:t>
      </w:r>
      <w:r>
        <w:t>промышленности и</w:t>
      </w:r>
      <w:r>
        <w:rPr>
          <w:spacing w:val="-4"/>
        </w:rPr>
        <w:t xml:space="preserve"> </w:t>
      </w:r>
      <w:r>
        <w:t>быту,</w:t>
      </w:r>
      <w:r>
        <w:rPr>
          <w:spacing w:val="-3"/>
        </w:rPr>
        <w:t xml:space="preserve"> </w:t>
      </w:r>
      <w:r>
        <w:t>пиролиз.</w:t>
      </w:r>
      <w:r>
        <w:rPr>
          <w:spacing w:val="-3"/>
        </w:rPr>
        <w:t xml:space="preserve"> </w:t>
      </w:r>
      <w:r>
        <w:t>Нахождение</w:t>
      </w:r>
      <w:r>
        <w:rPr>
          <w:spacing w:val="-4"/>
        </w:rPr>
        <w:t xml:space="preserve"> </w:t>
      </w:r>
      <w:r>
        <w:t>в</w:t>
      </w:r>
      <w:r>
        <w:rPr>
          <w:spacing w:val="-4"/>
        </w:rPr>
        <w:t xml:space="preserve"> </w:t>
      </w:r>
      <w:r>
        <w:t>природе</w:t>
      </w:r>
      <w:r>
        <w:rPr>
          <w:spacing w:val="-4"/>
        </w:rPr>
        <w:t xml:space="preserve"> </w:t>
      </w:r>
      <w:r>
        <w:t>и</w:t>
      </w:r>
      <w:r>
        <w:rPr>
          <w:spacing w:val="-4"/>
        </w:rPr>
        <w:t xml:space="preserve"> </w:t>
      </w:r>
      <w:r>
        <w:t>применение</w:t>
      </w:r>
      <w:r>
        <w:rPr>
          <w:spacing w:val="-4"/>
        </w:rPr>
        <w:t xml:space="preserve"> </w:t>
      </w:r>
      <w:r>
        <w:t>алканов. Понятие</w:t>
      </w:r>
      <w:r>
        <w:rPr>
          <w:spacing w:val="-4"/>
        </w:rPr>
        <w:t xml:space="preserve"> </w:t>
      </w:r>
      <w:r>
        <w:t>о</w:t>
      </w:r>
      <w:r>
        <w:rPr>
          <w:spacing w:val="-3"/>
        </w:rPr>
        <w:t xml:space="preserve"> </w:t>
      </w:r>
      <w:r>
        <w:t>циклоалканах.</w:t>
      </w:r>
      <w:r>
        <w:rPr>
          <w:spacing w:val="-1"/>
        </w:rPr>
        <w:t xml:space="preserve"> </w:t>
      </w:r>
      <w:r>
        <w:rPr>
          <w:b/>
        </w:rPr>
        <w:t xml:space="preserve">Алкены. </w:t>
      </w:r>
      <w:r>
        <w:t xml:space="preserve">Строение молекулы этилена. Гомологический ряд алкенов. Номенклатура алкенов. Изомерия углеродного скелета и положения кратной связи в молекулах алкенов. Физические свойства алкенов. Химические свойства (на примере этилена): реакции присоединения (галогенирование, гидрирование, гидратация, гидрогалогенирование) как способ получения функциональных производных углеводородов, горения. Реакции присоединения к гомологам этилена. Правило Марковникова. Полимеризация этилена как основное направление его использования. Полиэтилен как крупнотоннажный продукт химического производства. Получение этилена в промышленности (дегидрирование этана и в лаборатории (дегидратация этанола). Применение этилена. </w:t>
      </w:r>
      <w:r>
        <w:rPr>
          <w:b/>
        </w:rPr>
        <w:t xml:space="preserve">Алкадиены и каучуки. </w:t>
      </w:r>
      <w:r>
        <w:t xml:space="preserve">Понятие об алкадиенах как углеводородах с двумя двойными связями. Полимеризация дивинила (бутадиена-1,3) как способ получения синтетического каучука. Натуральный и синтетический каучуки. Вулканизация каучука. Резина. Применение каучука и резины. </w:t>
      </w:r>
      <w:r>
        <w:rPr>
          <w:b/>
        </w:rPr>
        <w:t xml:space="preserve">Алкины. </w:t>
      </w:r>
      <w:r>
        <w:t xml:space="preserve">Строение молекулы ацетилена. Гомологический ряд алкинов. Номенклатура алкинов. Изомерия углеродного скелета и положения кратной связи в молекуле алкинов. Физические свойства алкинов. Химические свойства (на примере ацетилена): реакции присоединения (галогенирование, гидрирование, гидратация, гидрогалогенирование) как способ получения полимеров и других полезных продуктов, горение ацетилена как источник высокотемпературного пламени для сварки и резки металлов, димеризация и тримеризация. Получение ацетилена. Применение ацетилена. </w:t>
      </w:r>
      <w:r>
        <w:rPr>
          <w:b/>
        </w:rPr>
        <w:t>Арены.</w:t>
      </w:r>
      <w:r>
        <w:rPr>
          <w:b/>
          <w:spacing w:val="40"/>
        </w:rPr>
        <w:t xml:space="preserve"> </w:t>
      </w:r>
      <w:r>
        <w:t>Бензол</w:t>
      </w:r>
      <w:r>
        <w:rPr>
          <w:spacing w:val="40"/>
        </w:rPr>
        <w:t xml:space="preserve"> </w:t>
      </w:r>
      <w:r>
        <w:t>как</w:t>
      </w:r>
      <w:r>
        <w:rPr>
          <w:spacing w:val="40"/>
        </w:rPr>
        <w:t xml:space="preserve"> </w:t>
      </w:r>
      <w:r>
        <w:t>представитель</w:t>
      </w:r>
      <w:r>
        <w:rPr>
          <w:spacing w:val="40"/>
        </w:rPr>
        <w:t xml:space="preserve"> </w:t>
      </w:r>
      <w:r>
        <w:t>ароматических</w:t>
      </w:r>
      <w:r>
        <w:rPr>
          <w:spacing w:val="40"/>
        </w:rPr>
        <w:t xml:space="preserve"> </w:t>
      </w:r>
      <w:r>
        <w:t>углеводородов.</w:t>
      </w:r>
      <w:r>
        <w:rPr>
          <w:spacing w:val="40"/>
        </w:rPr>
        <w:t xml:space="preserve"> </w:t>
      </w:r>
      <w:r>
        <w:t>Строение</w:t>
      </w:r>
      <w:r>
        <w:rPr>
          <w:spacing w:val="40"/>
        </w:rPr>
        <w:t xml:space="preserve"> </w:t>
      </w:r>
      <w:r>
        <w:t>молекулы</w:t>
      </w:r>
      <w:r>
        <w:rPr>
          <w:spacing w:val="40"/>
        </w:rPr>
        <w:t xml:space="preserve"> </w:t>
      </w:r>
      <w:r>
        <w:t>бензола.</w:t>
      </w:r>
    </w:p>
    <w:p w:rsidR="00A4284F" w:rsidRDefault="004E5E27">
      <w:pPr>
        <w:pStyle w:val="a3"/>
      </w:pPr>
      <w:r>
        <w:t>Физические</w:t>
      </w:r>
      <w:r>
        <w:rPr>
          <w:spacing w:val="-7"/>
        </w:rPr>
        <w:t xml:space="preserve"> </w:t>
      </w:r>
      <w:r>
        <w:t>свойства</w:t>
      </w:r>
      <w:r>
        <w:rPr>
          <w:spacing w:val="-7"/>
        </w:rPr>
        <w:t xml:space="preserve"> </w:t>
      </w:r>
      <w:r>
        <w:t>бензола</w:t>
      </w:r>
      <w:r>
        <w:rPr>
          <w:spacing w:val="-6"/>
        </w:rPr>
        <w:t xml:space="preserve"> </w:t>
      </w:r>
      <w:r>
        <w:t>и</w:t>
      </w:r>
      <w:r>
        <w:rPr>
          <w:spacing w:val="-7"/>
        </w:rPr>
        <w:t xml:space="preserve"> </w:t>
      </w:r>
      <w:r>
        <w:t>толуола.</w:t>
      </w:r>
      <w:r>
        <w:rPr>
          <w:spacing w:val="-6"/>
        </w:rPr>
        <w:t xml:space="preserve"> </w:t>
      </w:r>
      <w:r>
        <w:t>Химические</w:t>
      </w:r>
      <w:r>
        <w:rPr>
          <w:spacing w:val="-6"/>
        </w:rPr>
        <w:t xml:space="preserve"> </w:t>
      </w:r>
      <w:r>
        <w:t>свойства:</w:t>
      </w:r>
      <w:r>
        <w:rPr>
          <w:spacing w:val="-7"/>
        </w:rPr>
        <w:t xml:space="preserve"> </w:t>
      </w:r>
      <w:r>
        <w:t>реакции</w:t>
      </w:r>
      <w:r>
        <w:rPr>
          <w:spacing w:val="-6"/>
        </w:rPr>
        <w:t xml:space="preserve"> </w:t>
      </w:r>
      <w:r>
        <w:rPr>
          <w:spacing w:val="-2"/>
        </w:rPr>
        <w:t>замещения</w:t>
      </w:r>
    </w:p>
    <w:p w:rsidR="00A4284F" w:rsidRDefault="004E5E27">
      <w:pPr>
        <w:pStyle w:val="a3"/>
        <w:ind w:right="854"/>
      </w:pPr>
      <w:r>
        <w:t>в бензольном кольце (галогенирование, нитрование, алкилирование) как способ получения химических средств защиты растений, присоединения (гидрирование) как доказательство непредельного характера бензола, реакции замещения в боковой цепи (на примере толуола), горения, окисления толуола. Применение бензола и его гомологов.</w:t>
      </w:r>
    </w:p>
    <w:p w:rsidR="00A4284F" w:rsidRDefault="004E5E27">
      <w:pPr>
        <w:pStyle w:val="a3"/>
        <w:ind w:right="844" w:firstLine="720"/>
      </w:pPr>
      <w:r>
        <w:rPr>
          <w:b/>
        </w:rPr>
        <w:t xml:space="preserve">Кислород- и азотсодержащие органические соединения. Спирты. </w:t>
      </w:r>
      <w:r>
        <w:t>Классификация, номенклатура, изомерия спиртов. Гомологический ряд предельных одноатомных спиртов.</w:t>
      </w:r>
      <w:r>
        <w:rPr>
          <w:spacing w:val="40"/>
        </w:rPr>
        <w:t xml:space="preserve"> </w:t>
      </w:r>
      <w:r>
        <w:t>Метанол и этанол как представители предельных одноатомных спиртов. Физические свойства спиртов. Химические свойства (на примере метанола и этанола): взаимодействие с натрием как способ установления наличия гидроксогруппы, реакция с галогеноводородами как способ получения растворителей, дегидратация как способ получения этилена, реакция горения (спирты как топливо), окисление в альдегид. Получение метанола из синтез-газа и этанола (брожение глюкозы, гидратация этилена, щелочной гидролиз галогенэтана). Применение метанола и этанола. Физиологическое действие метанола и этанола на организм человека. Этиленгликоль и глицерин</w:t>
      </w:r>
    </w:p>
    <w:p w:rsidR="00A4284F" w:rsidRDefault="00A4284F">
      <w:pPr>
        <w:pStyle w:val="a3"/>
        <w:sectPr w:rsidR="00A4284F">
          <w:pgSz w:w="11910" w:h="16390"/>
          <w:pgMar w:top="1060" w:right="0" w:bottom="1180" w:left="1275" w:header="0" w:footer="932" w:gutter="0"/>
          <w:cols w:space="720"/>
        </w:sectPr>
      </w:pPr>
    </w:p>
    <w:p w:rsidR="00A4284F" w:rsidRDefault="004E5E27">
      <w:pPr>
        <w:pStyle w:val="a3"/>
        <w:spacing w:before="70"/>
        <w:ind w:right="845"/>
      </w:pPr>
      <w:r>
        <w:t xml:space="preserve">как представители предельных многоатомных спиртов. Получение этиленгликоля окислением этилена водным раствором перманганата калия. Физические свойства этиленгликоля и глицерина. Химические свойства многоатомных спиртов: реакции с натрием, галогеноводородами, азотной кислотой. Нитроглицерин и его разложение.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 </w:t>
      </w:r>
      <w:r>
        <w:rPr>
          <w:b/>
        </w:rPr>
        <w:t xml:space="preserve">Фенол. </w:t>
      </w:r>
      <w:r>
        <w:t>Строение молекулы фенола. Физические</w:t>
      </w:r>
      <w:r>
        <w:rPr>
          <w:spacing w:val="80"/>
        </w:rPr>
        <w:t xml:space="preserve"> </w:t>
      </w:r>
      <w:r>
        <w:t xml:space="preserve">свойства фенола. Взаимное влияние атомов в молекуле фенола. Химические свойства: взаимодействие с натрием, гидроксидом натрия, бромом, разбавленной азотной кислотой. Фенолоформальдегидная смола. Качественные реакции на фенол. Применение фенола. Токсичность фенола. </w:t>
      </w:r>
      <w:r>
        <w:rPr>
          <w:b/>
        </w:rPr>
        <w:t xml:space="preserve">Альдегиды и кетоны. </w:t>
      </w:r>
      <w:r>
        <w:t xml:space="preserve">Карбонильная и альдегидная группы. Номенклатура альдегидов и кетонов. Метаналь (формальдегид) и этаналь (ацетальдегид) как представители предельных альдегидов. Ацетон как представитель кетонов. Физические свойства альдегидов и кетонов. Химические свойства (реакция окисления в кислоту и восстановления в спирт). Качественные реакции на альдегидную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 Токсичность альдегидов. Получение альдегидов и кетонов. Применение формальдегида, ацетальдегида и ацетона. </w:t>
      </w:r>
      <w:r>
        <w:rPr>
          <w:b/>
        </w:rPr>
        <w:t xml:space="preserve">Карбоновые кислоты. </w:t>
      </w:r>
      <w:r>
        <w:t>Карбоксильная группа. Номенклатура одноосновных карбоновых кислот. Физические свойства карбоновых кислот. Муравьиная и уксусная кислоты как представители предельных одноосновных</w:t>
      </w:r>
      <w:r>
        <w:rPr>
          <w:spacing w:val="40"/>
        </w:rPr>
        <w:t xml:space="preserve"> </w:t>
      </w:r>
      <w:r>
        <w:t>карбоновых кислот. Представление об ароматических (бензойная), непредельных (акриловая, олеиновая), дикарбоновых (щавелевая), гидроксикарбоновых (молочная, лимонная) и высших карбоновых (пальмитиновая и стеариновая, олеиновая) кислотах. Получение карбоновых кислот (окисление альдегидов, первичных спиртов, гомологов бензола). Специфические способы получения муравьиной и уксусной кислот. Химические свойства (на примере уксусной кислоты): реакции с металлами, основными оксидами, основаниями и солями как подтверждение сходства с неорганическими кислотами, реакция этерификации как способ получения сложных эфиров, галогенирование по α -углеродному атому. Применение муравьиной, уксусной и бензойной</w:t>
      </w:r>
      <w:r>
        <w:rPr>
          <w:spacing w:val="40"/>
        </w:rPr>
        <w:t xml:space="preserve"> </w:t>
      </w:r>
      <w:r>
        <w:t xml:space="preserve">кислот. </w:t>
      </w:r>
      <w:r>
        <w:rPr>
          <w:b/>
        </w:rPr>
        <w:t xml:space="preserve">Сложные эфиры. </w:t>
      </w:r>
      <w:r>
        <w:t xml:space="preserve">Сложные эфиры как продукты взаимодействия карбоновых кислот со спиртами. Номенклатура сложных эфиров. Гидролиз сложных эфиров. Применение сложных эфиров в медицине, пищевой и парфюмерной промышленности, в получении полимерных материалов. </w:t>
      </w:r>
      <w:r>
        <w:rPr>
          <w:b/>
        </w:rPr>
        <w:t xml:space="preserve">Жиры. </w:t>
      </w:r>
      <w:r>
        <w:t xml:space="preserve">Жиры как сложные эфиры глицерина и высших карбоновых кислот. Растительные и животные жиры, их состав, различие в свойствах. Гидрогенизация жиров, состоящих из остатков непредельных кислот. Распознавание растительных жиров на основании их непредельного характера. Гидролиз или омыление жиров как способ промышленного получения солей высших карбоновых кислот. Применение жиров. Функции жиров в организме. Мылa как соли высших карбоновых кислот. Моющие свойства мыла. </w:t>
      </w:r>
      <w:r>
        <w:rPr>
          <w:b/>
        </w:rPr>
        <w:t xml:space="preserve">Углеводы. </w:t>
      </w:r>
      <w:r>
        <w:t>Классификация углеводов. Нахождение углеводов в природе. Функции углеводов в растительных и животных организмах. Фотосинтез. Глюкоза как представитель моносахаридов. Физические свойства глюкозы. Глюкоза как альдегидоспирт: реакции с гидроксидом меди (II) и аммиачным раствором оксида серебра (I). Брожение глюкозы (молочнокислое и спиртовое). Значение и применение глюкозы. Сахароза как представитель дисахаридов. Гидролиз сахарозы. Свойства и применение сахарозы. Полисахариды. Крахмал,</w:t>
      </w:r>
      <w:r>
        <w:rPr>
          <w:spacing w:val="-3"/>
        </w:rPr>
        <w:t xml:space="preserve"> </w:t>
      </w:r>
      <w:r>
        <w:t>целлюлоза</w:t>
      </w:r>
      <w:r>
        <w:rPr>
          <w:spacing w:val="-4"/>
        </w:rPr>
        <w:t xml:space="preserve"> </w:t>
      </w:r>
      <w:r>
        <w:t>и</w:t>
      </w:r>
      <w:r>
        <w:rPr>
          <w:spacing w:val="-4"/>
        </w:rPr>
        <w:t xml:space="preserve"> </w:t>
      </w:r>
      <w:r>
        <w:t>гликоген</w:t>
      </w:r>
      <w:r>
        <w:rPr>
          <w:spacing w:val="-4"/>
        </w:rPr>
        <w:t xml:space="preserve"> </w:t>
      </w:r>
      <w:r>
        <w:t>как</w:t>
      </w:r>
      <w:r>
        <w:rPr>
          <w:spacing w:val="-4"/>
        </w:rPr>
        <w:t xml:space="preserve"> </w:t>
      </w:r>
      <w:r>
        <w:t>представители</w:t>
      </w:r>
      <w:r>
        <w:rPr>
          <w:spacing w:val="-4"/>
        </w:rPr>
        <w:t xml:space="preserve"> </w:t>
      </w:r>
      <w:r>
        <w:t>полисахаридов.</w:t>
      </w:r>
      <w:r>
        <w:rPr>
          <w:spacing w:val="-3"/>
        </w:rPr>
        <w:t xml:space="preserve"> </w:t>
      </w:r>
      <w:r>
        <w:t>Крахмал,</w:t>
      </w:r>
      <w:r>
        <w:rPr>
          <w:spacing w:val="-3"/>
        </w:rPr>
        <w:t xml:space="preserve"> </w:t>
      </w:r>
      <w:r>
        <w:t>целлюлоза</w:t>
      </w:r>
      <w:r>
        <w:rPr>
          <w:spacing w:val="-4"/>
        </w:rPr>
        <w:t xml:space="preserve"> </w:t>
      </w:r>
      <w:r>
        <w:t>и</w:t>
      </w:r>
      <w:r>
        <w:rPr>
          <w:spacing w:val="-4"/>
        </w:rPr>
        <w:t xml:space="preserve"> </w:t>
      </w:r>
      <w:r>
        <w:t>гликоген как биологические полимеры, их строение. Химические свойства крахмала и целлюлозы</w:t>
      </w:r>
      <w:r>
        <w:rPr>
          <w:spacing w:val="40"/>
        </w:rPr>
        <w:t xml:space="preserve"> </w:t>
      </w:r>
      <w:r>
        <w:t>(гидролиз,</w:t>
      </w:r>
      <w:r>
        <w:rPr>
          <w:spacing w:val="-1"/>
        </w:rPr>
        <w:t xml:space="preserve"> </w:t>
      </w:r>
      <w:r>
        <w:t>качественная</w:t>
      </w:r>
      <w:r>
        <w:rPr>
          <w:spacing w:val="-2"/>
        </w:rPr>
        <w:t xml:space="preserve"> </w:t>
      </w:r>
      <w:r>
        <w:t>реакция</w:t>
      </w:r>
      <w:r>
        <w:rPr>
          <w:spacing w:val="-2"/>
        </w:rPr>
        <w:t xml:space="preserve"> </w:t>
      </w:r>
      <w:r>
        <w:t>с</w:t>
      </w:r>
      <w:r>
        <w:rPr>
          <w:spacing w:val="-2"/>
        </w:rPr>
        <w:t xml:space="preserve"> </w:t>
      </w:r>
      <w:r>
        <w:t>иодом</w:t>
      </w:r>
      <w:r>
        <w:rPr>
          <w:spacing w:val="-2"/>
        </w:rPr>
        <w:t xml:space="preserve"> </w:t>
      </w:r>
      <w:r>
        <w:t>на</w:t>
      </w:r>
      <w:r>
        <w:rPr>
          <w:spacing w:val="-2"/>
        </w:rPr>
        <w:t xml:space="preserve"> </w:t>
      </w:r>
      <w:r>
        <w:t>крахмал</w:t>
      </w:r>
      <w:r>
        <w:rPr>
          <w:spacing w:val="-1"/>
        </w:rPr>
        <w:t xml:space="preserve"> </w:t>
      </w:r>
      <w:r>
        <w:t>и</w:t>
      </w:r>
      <w:r>
        <w:rPr>
          <w:spacing w:val="-2"/>
        </w:rPr>
        <w:t xml:space="preserve"> </w:t>
      </w:r>
      <w:r>
        <w:t>ее</w:t>
      </w:r>
      <w:r>
        <w:rPr>
          <w:spacing w:val="-2"/>
        </w:rPr>
        <w:t xml:space="preserve"> </w:t>
      </w:r>
      <w:r>
        <w:t>применение</w:t>
      </w:r>
      <w:r>
        <w:rPr>
          <w:spacing w:val="-2"/>
        </w:rPr>
        <w:t xml:space="preserve"> </w:t>
      </w:r>
      <w:r>
        <w:t>для</w:t>
      </w:r>
      <w:r>
        <w:rPr>
          <w:spacing w:val="-2"/>
        </w:rPr>
        <w:t xml:space="preserve"> </w:t>
      </w:r>
      <w:r>
        <w:t>обнаружения</w:t>
      </w:r>
      <w:r>
        <w:rPr>
          <w:spacing w:val="-2"/>
        </w:rPr>
        <w:t xml:space="preserve"> </w:t>
      </w:r>
      <w:r>
        <w:t>крахмала</w:t>
      </w:r>
      <w:r>
        <w:rPr>
          <w:spacing w:val="-2"/>
        </w:rPr>
        <w:t xml:space="preserve"> </w:t>
      </w:r>
      <w:r>
        <w:t xml:space="preserve">в продуктах питания). Применение и биологическая роль полисахаридов. </w:t>
      </w:r>
      <w:r>
        <w:rPr>
          <w:b/>
        </w:rPr>
        <w:t xml:space="preserve">Амины. </w:t>
      </w:r>
      <w:r>
        <w:t xml:space="preserve">Строение и свойства аминов. Амины как органические основания. Особенности анилина и его химические свойства (взаимодействие с соляной кислотой и бромной водой). Реакция горения аминов. Получение аминов. Получение анилина по реакции Н. Н. Зинина. Применение аминов. </w:t>
      </w:r>
      <w:r>
        <w:rPr>
          <w:b/>
        </w:rPr>
        <w:t xml:space="preserve">Аминокислоты. </w:t>
      </w:r>
      <w:r>
        <w:t xml:space="preserve">Состав и номенклатура аминокислот. Глицин, аланин, валин, цистеин, серин и фенилаланин как представители природных аминокислот. Физические свойства аминокислот. Аминокислоты как амфотерные органические соединения (взаимодействие с щелочами и кислотами). Пептидная связь. Образование полипептидов. Обнаружение белков с помощью качественных (цветных) реакций. Биологическое значение α-аминокислот. Области применения аминокислот. </w:t>
      </w:r>
      <w:r>
        <w:rPr>
          <w:b/>
        </w:rPr>
        <w:t xml:space="preserve">Белки как природные биополимеры. </w:t>
      </w:r>
      <w:r>
        <w:t>Состав и строение белков. Первичная, вторичная,</w:t>
      </w:r>
      <w:r>
        <w:rPr>
          <w:spacing w:val="36"/>
        </w:rPr>
        <w:t xml:space="preserve"> </w:t>
      </w:r>
      <w:r>
        <w:t>третичная</w:t>
      </w:r>
      <w:r>
        <w:rPr>
          <w:spacing w:val="36"/>
        </w:rPr>
        <w:t xml:space="preserve"> </w:t>
      </w:r>
      <w:r>
        <w:t>и</w:t>
      </w:r>
      <w:r>
        <w:rPr>
          <w:spacing w:val="36"/>
        </w:rPr>
        <w:t xml:space="preserve"> </w:t>
      </w:r>
      <w:r>
        <w:t>четвертичная</w:t>
      </w:r>
      <w:r>
        <w:rPr>
          <w:spacing w:val="36"/>
        </w:rPr>
        <w:t xml:space="preserve"> </w:t>
      </w:r>
      <w:r>
        <w:t>структуры</w:t>
      </w:r>
      <w:r>
        <w:rPr>
          <w:spacing w:val="36"/>
        </w:rPr>
        <w:t xml:space="preserve"> </w:t>
      </w:r>
      <w:r>
        <w:t>белка.</w:t>
      </w:r>
      <w:r>
        <w:rPr>
          <w:spacing w:val="36"/>
        </w:rPr>
        <w:t xml:space="preserve"> </w:t>
      </w:r>
      <w:r>
        <w:t>Химические</w:t>
      </w:r>
      <w:r>
        <w:rPr>
          <w:spacing w:val="36"/>
        </w:rPr>
        <w:t xml:space="preserve"> </w:t>
      </w:r>
      <w:r>
        <w:t>свойства</w:t>
      </w:r>
      <w:r>
        <w:rPr>
          <w:spacing w:val="36"/>
        </w:rPr>
        <w:t xml:space="preserve"> </w:t>
      </w:r>
      <w:r>
        <w:t>белков:</w:t>
      </w:r>
      <w:r>
        <w:rPr>
          <w:spacing w:val="36"/>
        </w:rPr>
        <w:t xml:space="preserve"> </w:t>
      </w:r>
      <w:r>
        <w:t>гидролиз,</w:t>
      </w:r>
    </w:p>
    <w:p w:rsidR="00A4284F" w:rsidRDefault="00A4284F">
      <w:pPr>
        <w:pStyle w:val="a3"/>
        <w:sectPr w:rsidR="00A4284F">
          <w:pgSz w:w="11910" w:h="16390"/>
          <w:pgMar w:top="1060" w:right="0" w:bottom="1180" w:left="1275" w:header="0" w:footer="932" w:gutter="0"/>
          <w:cols w:space="720"/>
        </w:sectPr>
      </w:pPr>
    </w:p>
    <w:p w:rsidR="00A4284F" w:rsidRDefault="004E5E27">
      <w:pPr>
        <w:pStyle w:val="a3"/>
        <w:spacing w:before="70"/>
        <w:ind w:right="853"/>
      </w:pPr>
      <w:r>
        <w:t xml:space="preserve">денатурация, горение. Биологические функции белков. Превращения белков пищи в организме. </w:t>
      </w:r>
      <w:r>
        <w:rPr>
          <w:b/>
        </w:rPr>
        <w:t xml:space="preserve">Идентификация органических соединений. </w:t>
      </w:r>
      <w:r>
        <w:t>Генетическая связь между классами органических соединений. Типы химических реакций в органической химии.</w:t>
      </w:r>
    </w:p>
    <w:p w:rsidR="00A4284F" w:rsidRDefault="004E5E27">
      <w:pPr>
        <w:pStyle w:val="a3"/>
        <w:ind w:right="851" w:firstLine="720"/>
      </w:pPr>
      <w:r>
        <w:rPr>
          <w:b/>
        </w:rPr>
        <w:t xml:space="preserve">Высокомолекулярные вещества. </w:t>
      </w:r>
      <w:r>
        <w:t>Понятие о полимерах. Макромолекула, структурное звено, степень полимеризации, мономер. Гомополимеры и сополимеры. Полимеризация и поликонденсация как методы получения полимеров. Современные полимерные материалы. Пластмассы (полиэтилен, полипропилен, полистирол, поливинилхлорид, полиэтилентерефталат). Волокна природные, искусственные (вискоза, ацетатное волокно) и синтетические (капрон, найлон, лавсан, спандекс, лайкра). Эластомеры. Каучук природный и синтетический. Вулканизация каучука.</w:t>
      </w:r>
    </w:p>
    <w:p w:rsidR="00A4284F" w:rsidRDefault="004E5E27">
      <w:pPr>
        <w:pStyle w:val="a3"/>
      </w:pPr>
      <w:r>
        <w:t>Резина</w:t>
      </w:r>
      <w:r>
        <w:rPr>
          <w:spacing w:val="-4"/>
        </w:rPr>
        <w:t xml:space="preserve"> </w:t>
      </w:r>
      <w:r>
        <w:t>и</w:t>
      </w:r>
      <w:r>
        <w:rPr>
          <w:spacing w:val="-3"/>
        </w:rPr>
        <w:t xml:space="preserve"> </w:t>
      </w:r>
      <w:r>
        <w:rPr>
          <w:spacing w:val="-2"/>
        </w:rPr>
        <w:t>эбонит.</w:t>
      </w:r>
    </w:p>
    <w:p w:rsidR="00A4284F" w:rsidRDefault="00A4284F">
      <w:pPr>
        <w:pStyle w:val="a3"/>
        <w:ind w:left="0"/>
        <w:jc w:val="left"/>
      </w:pPr>
    </w:p>
    <w:p w:rsidR="00A4284F" w:rsidRPr="00364B71" w:rsidRDefault="004E5E27" w:rsidP="00364B71">
      <w:pPr>
        <w:pStyle w:val="4"/>
        <w:ind w:left="0" w:right="420"/>
        <w:jc w:val="center"/>
      </w:pPr>
      <w:r>
        <w:t>Содержание</w:t>
      </w:r>
      <w:r>
        <w:rPr>
          <w:spacing w:val="-6"/>
        </w:rPr>
        <w:t xml:space="preserve"> </w:t>
      </w:r>
      <w:r>
        <w:t>учебного</w:t>
      </w:r>
      <w:r>
        <w:rPr>
          <w:spacing w:val="-2"/>
        </w:rPr>
        <w:t xml:space="preserve"> </w:t>
      </w:r>
      <w:r>
        <w:t>предмета</w:t>
      </w:r>
      <w:r>
        <w:rPr>
          <w:spacing w:val="-2"/>
        </w:rPr>
        <w:t xml:space="preserve"> </w:t>
      </w:r>
      <w:r>
        <w:t>«Химия».</w:t>
      </w:r>
      <w:r>
        <w:rPr>
          <w:spacing w:val="-2"/>
        </w:rPr>
        <w:t xml:space="preserve"> </w:t>
      </w:r>
      <w:r>
        <w:t>11</w:t>
      </w:r>
      <w:r>
        <w:rPr>
          <w:spacing w:val="-2"/>
        </w:rPr>
        <w:t xml:space="preserve"> </w:t>
      </w:r>
      <w:r>
        <w:t>класс.</w:t>
      </w:r>
      <w:r>
        <w:rPr>
          <w:spacing w:val="-2"/>
        </w:rPr>
        <w:t xml:space="preserve"> </w:t>
      </w:r>
      <w:r>
        <w:t>Базовый</w:t>
      </w:r>
      <w:r>
        <w:rPr>
          <w:spacing w:val="-3"/>
        </w:rPr>
        <w:t xml:space="preserve"> </w:t>
      </w:r>
      <w:r>
        <w:rPr>
          <w:spacing w:val="-2"/>
        </w:rPr>
        <w:t>уровень.</w:t>
      </w:r>
    </w:p>
    <w:p w:rsidR="00A4284F" w:rsidRDefault="004E5E27">
      <w:pPr>
        <w:pStyle w:val="a3"/>
        <w:spacing w:before="1"/>
        <w:ind w:right="845" w:firstLine="709"/>
      </w:pPr>
      <w:r>
        <w:rPr>
          <w:b/>
        </w:rPr>
        <w:t xml:space="preserve">Вещество (8 ч). </w:t>
      </w:r>
      <w:r>
        <w:t>Строение вещества. Важнейшие понятия химии:атом, молекула, относительная атомная масса, относительная молекулярная масса, количество вещества, молярная масса вещества. Простые и сложные вещества. Металлы и неметаллы. Неорганические и органические вещества. Вещества молекулярного и немолекулярного строения.Современная модель строения атома. Ядро атома. Протоны. Нейтроны. Изотопы. Атомная орбиталь. s-, p-, d-, f- орбитали. Строение электронных оболочек атома. Электронная конфигурация атома. Классификация химических элементов (s-, p-, d-элементы). Особенности строения энергетических уровней атомов d-элементов. Периодическая система химических элементов Д. И. Менделеева. Периодический закон Д. И. Менделеева. Физический смысл Периодического закона Д. И. Менделеева. Причины и закономерности изменения свойств элементов и их соединений (высших оксидов и гидроксидов) по</w:t>
      </w:r>
    </w:p>
    <w:p w:rsidR="00A4284F" w:rsidRDefault="004E5E27">
      <w:pPr>
        <w:pStyle w:val="a3"/>
        <w:ind w:right="851"/>
      </w:pPr>
      <w:r>
        <w:t>периодам и группам Периодической системы (на примере элементов малых периодов и главных подгрупп). Электроотрицательность. Типы химической связи (ковалентная, ионная, металлическая). Ковалентная связь (неполярная и полярная). Обменный и донорно-акцепторный механизмы образования ковалентной связи. Ионная связь и механизм ее образования. Металлическая связь. Кристаллические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Водородная связь. Причины многообразия веществ. Растворы. Растворимость твердых веществ, жидкостей и газов в воде. Насыщенные, ненасыщенные и пересыщенные растворы. Понятие о кристаллогидратах. Способы выражения концентрации растворов. Массовая доля растворенного вещества. Электролитическая диссоциация.</w:t>
      </w:r>
      <w:r>
        <w:rPr>
          <w:spacing w:val="40"/>
        </w:rPr>
        <w:t xml:space="preserve"> </w:t>
      </w:r>
      <w:r>
        <w:t xml:space="preserve">Электролиты. Ионы (катионы и анионы). Степень диссоциации. Сильные и слабые электролиты, особенность их диссоциации. Определение важнейших классов неорганических соединений (оксидов, кислот, оснований и солей) в свете теории электролитической диссоциации. Диссоциация воды. Кислотность среды (кислотная, нейтральная и щелочная среда). Водородный показатель. pH раствора как показатель кислотности среды. Индикаторы (универсальный, лакмус, метилоранж и фенолфталеин). Демонстрации. 1. Различные формы Периодической системы Д. И. </w:t>
      </w:r>
      <w:r>
        <w:rPr>
          <w:spacing w:val="-2"/>
        </w:rPr>
        <w:t>Менделеева.</w:t>
      </w:r>
    </w:p>
    <w:p w:rsidR="00A4284F" w:rsidRDefault="004E5E27">
      <w:pPr>
        <w:pStyle w:val="a3"/>
        <w:ind w:right="849" w:firstLine="709"/>
      </w:pPr>
      <w:r>
        <w:rPr>
          <w:b/>
        </w:rPr>
        <w:t xml:space="preserve">Химические реакции (9 ч). </w:t>
      </w:r>
      <w:r>
        <w:t>Уравнения химических реакций и расчеты по ним. Расчет молярной массы вещества. Вычисления по химическим уравнениям количества, объема, массы вещества по количеству, объему, массе реагентов или продуктов реакции. Химические реакции. Гомогенные и гетерогенные реакции.Скорость реакции, ее зависимость от различных факторов: природы реагирующих веществ, концентрации реагирующих веществ, температуры, площади реакционной поверхности, наличия катализатора. Катализ. Роль катализаторов в природе и промышленном производстве. 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Принцип Ле Шателье. Реакции в растворах электролитов.Реакции ионного обмена. Условия протекания реакций ионного обмена. Качественные реакции. Понятие об аналитической химии. Гидролиз солей.</w:t>
      </w:r>
      <w:r>
        <w:rPr>
          <w:spacing w:val="4"/>
        </w:rPr>
        <w:t xml:space="preserve"> </w:t>
      </w:r>
      <w:r>
        <w:t>Гидролиз</w:t>
      </w:r>
      <w:r>
        <w:rPr>
          <w:spacing w:val="4"/>
        </w:rPr>
        <w:t xml:space="preserve"> </w:t>
      </w:r>
      <w:r>
        <w:t>по</w:t>
      </w:r>
      <w:r>
        <w:rPr>
          <w:spacing w:val="4"/>
        </w:rPr>
        <w:t xml:space="preserve"> </w:t>
      </w:r>
      <w:r>
        <w:t>катиону,</w:t>
      </w:r>
      <w:r>
        <w:rPr>
          <w:spacing w:val="5"/>
        </w:rPr>
        <w:t xml:space="preserve"> </w:t>
      </w:r>
      <w:r>
        <w:t>по</w:t>
      </w:r>
      <w:r>
        <w:rPr>
          <w:spacing w:val="4"/>
        </w:rPr>
        <w:t xml:space="preserve"> </w:t>
      </w:r>
      <w:r>
        <w:t>аниону,</w:t>
      </w:r>
      <w:r>
        <w:rPr>
          <w:spacing w:val="4"/>
        </w:rPr>
        <w:t xml:space="preserve"> </w:t>
      </w:r>
      <w:r>
        <w:t>по</w:t>
      </w:r>
      <w:r>
        <w:rPr>
          <w:spacing w:val="5"/>
        </w:rPr>
        <w:t xml:space="preserve"> </w:t>
      </w:r>
      <w:r>
        <w:t>катиону</w:t>
      </w:r>
      <w:r>
        <w:rPr>
          <w:spacing w:val="4"/>
        </w:rPr>
        <w:t xml:space="preserve"> </w:t>
      </w:r>
      <w:r>
        <w:t>и</w:t>
      </w:r>
      <w:r>
        <w:rPr>
          <w:spacing w:val="4"/>
        </w:rPr>
        <w:t xml:space="preserve"> </w:t>
      </w:r>
      <w:r>
        <w:t>по</w:t>
      </w:r>
      <w:r>
        <w:rPr>
          <w:spacing w:val="13"/>
        </w:rPr>
        <w:t xml:space="preserve"> </w:t>
      </w:r>
      <w:r>
        <w:t>аниону.</w:t>
      </w:r>
      <w:r>
        <w:rPr>
          <w:spacing w:val="5"/>
        </w:rPr>
        <w:t xml:space="preserve"> </w:t>
      </w:r>
      <w:r>
        <w:t>Реакция</w:t>
      </w:r>
      <w:r>
        <w:rPr>
          <w:spacing w:val="4"/>
        </w:rPr>
        <w:t xml:space="preserve"> </w:t>
      </w:r>
      <w:r>
        <w:t>среды</w:t>
      </w:r>
      <w:r>
        <w:rPr>
          <w:spacing w:val="4"/>
        </w:rPr>
        <w:t xml:space="preserve"> </w:t>
      </w:r>
      <w:r>
        <w:t>водных</w:t>
      </w:r>
      <w:r>
        <w:rPr>
          <w:spacing w:val="5"/>
        </w:rPr>
        <w:t xml:space="preserve"> </w:t>
      </w:r>
      <w:r>
        <w:rPr>
          <w:spacing w:val="-2"/>
        </w:rPr>
        <w:t>растворов</w:t>
      </w:r>
    </w:p>
    <w:p w:rsidR="00A4284F" w:rsidRDefault="00A4284F">
      <w:pPr>
        <w:pStyle w:val="a3"/>
        <w:sectPr w:rsidR="00A4284F">
          <w:pgSz w:w="11910" w:h="16390"/>
          <w:pgMar w:top="1060" w:right="0" w:bottom="1180" w:left="1275" w:header="0" w:footer="932" w:gutter="0"/>
          <w:cols w:space="720"/>
        </w:sectPr>
      </w:pPr>
    </w:p>
    <w:p w:rsidR="00A4284F" w:rsidRDefault="004E5E27">
      <w:pPr>
        <w:pStyle w:val="a3"/>
        <w:tabs>
          <w:tab w:val="left" w:pos="2125"/>
          <w:tab w:val="left" w:pos="2827"/>
          <w:tab w:val="left" w:pos="5880"/>
          <w:tab w:val="left" w:pos="7545"/>
          <w:tab w:val="left" w:pos="8247"/>
        </w:tabs>
        <w:spacing w:before="70"/>
        <w:ind w:right="845"/>
      </w:pPr>
      <w:r>
        <w:t>солей.</w:t>
      </w:r>
      <w:r>
        <w:rPr>
          <w:spacing w:val="-3"/>
        </w:rPr>
        <w:t xml:space="preserve"> </w:t>
      </w:r>
      <w:r>
        <w:t>Обратимый</w:t>
      </w:r>
      <w:r>
        <w:rPr>
          <w:spacing w:val="-3"/>
        </w:rPr>
        <w:t xml:space="preserve"> </w:t>
      </w:r>
      <w:r>
        <w:t>и</w:t>
      </w:r>
      <w:r>
        <w:rPr>
          <w:spacing w:val="-3"/>
        </w:rPr>
        <w:t xml:space="preserve"> </w:t>
      </w:r>
      <w:r>
        <w:t>необратимый</w:t>
      </w:r>
      <w:r>
        <w:rPr>
          <w:spacing w:val="-3"/>
        </w:rPr>
        <w:t xml:space="preserve"> </w:t>
      </w:r>
      <w:r>
        <w:t>гидролиз</w:t>
      </w:r>
      <w:r>
        <w:rPr>
          <w:spacing w:val="-3"/>
        </w:rPr>
        <w:t xml:space="preserve"> </w:t>
      </w:r>
      <w:r>
        <w:t>солей. Значение</w:t>
      </w:r>
      <w:r>
        <w:rPr>
          <w:spacing w:val="-3"/>
        </w:rPr>
        <w:t xml:space="preserve"> </w:t>
      </w:r>
      <w:r>
        <w:t>гидролиза</w:t>
      </w:r>
      <w:r>
        <w:rPr>
          <w:spacing w:val="-3"/>
        </w:rPr>
        <w:t xml:space="preserve"> </w:t>
      </w:r>
      <w:r>
        <w:t>в</w:t>
      </w:r>
      <w:r>
        <w:rPr>
          <w:spacing w:val="-3"/>
        </w:rPr>
        <w:t xml:space="preserve"> </w:t>
      </w:r>
      <w:r>
        <w:t>биологических</w:t>
      </w:r>
      <w:r>
        <w:rPr>
          <w:spacing w:val="-3"/>
        </w:rPr>
        <w:t xml:space="preserve"> </w:t>
      </w:r>
      <w:r>
        <w:t xml:space="preserve">обменных процессах. Окислительно-восстановительные реакции. Процессы окисления и восстановления. </w:t>
      </w:r>
      <w:r>
        <w:rPr>
          <w:spacing w:val="-2"/>
        </w:rPr>
        <w:t>Окислитель</w:t>
      </w:r>
      <w:r>
        <w:tab/>
      </w:r>
      <w:r>
        <w:rPr>
          <w:spacing w:val="-10"/>
        </w:rPr>
        <w:t>и</w:t>
      </w:r>
      <w:r>
        <w:tab/>
      </w:r>
      <w:r>
        <w:rPr>
          <w:spacing w:val="-2"/>
        </w:rPr>
        <w:t>восстановитель.Типичные</w:t>
      </w:r>
      <w:r>
        <w:tab/>
      </w:r>
      <w:r>
        <w:rPr>
          <w:spacing w:val="-2"/>
        </w:rPr>
        <w:t>окислители</w:t>
      </w:r>
      <w:r>
        <w:tab/>
      </w:r>
      <w:r>
        <w:rPr>
          <w:spacing w:val="-10"/>
        </w:rPr>
        <w:t>и</w:t>
      </w:r>
      <w:r>
        <w:tab/>
      </w:r>
      <w:r>
        <w:rPr>
          <w:spacing w:val="-2"/>
        </w:rPr>
        <w:t xml:space="preserve">восстановители. </w:t>
      </w:r>
      <w:r>
        <w:t>Окислительновосстановительные реакции в природе, производственных процессах и жизнедеятельности организмов. Электролиз растворов и расплавов.Применение электролиза в промышленности. Демонстрации. 2. Эффект Тиндаля. 3. Электропроводность растворов электролитов. 3. Определение кислотности среды с помощью универсального индикатора. 4. Примеры реакций ионного обмена, идущих с образованием осадка, газа или воды. 5. Гидролиз солей. 6. Зависимость скорости реакции от природы веществ на примере взаимодействия</w:t>
      </w:r>
      <w:r>
        <w:rPr>
          <w:spacing w:val="40"/>
        </w:rPr>
        <w:t xml:space="preserve"> </w:t>
      </w:r>
      <w:r>
        <w:t>растворов различных кислот одинаковой концентрации с одинаковыми кусочками (гранулами) цинка и одинаковых кусочков разных металлов (магния, цинка, железа) с раствором соляной кислоты. 7. Зависимость скорости реакции от концентрации реагирующих веществ и температуры на примере взаимодействия растворов серной кислоты с растворами тиосульфата натрия различной концентрации и температуры. 8. Зависимость скорости реакции от катализатора на примере разложения пероксида водорода с помощью неорганических катализаторов и природных объектов, содержащих ката лазу. Контрольная работа № 1. «Вещество. Химические реакции».</w:t>
      </w:r>
    </w:p>
    <w:p w:rsidR="00A4284F" w:rsidRDefault="004E5E27">
      <w:pPr>
        <w:spacing w:before="1"/>
        <w:ind w:left="1136"/>
        <w:jc w:val="both"/>
      </w:pPr>
      <w:r>
        <w:rPr>
          <w:b/>
        </w:rPr>
        <w:t>Неорганическая</w:t>
      </w:r>
      <w:r>
        <w:rPr>
          <w:b/>
          <w:spacing w:val="-1"/>
        </w:rPr>
        <w:t xml:space="preserve"> </w:t>
      </w:r>
      <w:r>
        <w:rPr>
          <w:b/>
        </w:rPr>
        <w:t>химия (6 ч).</w:t>
      </w:r>
      <w:r>
        <w:rPr>
          <w:b/>
          <w:spacing w:val="3"/>
        </w:rPr>
        <w:t xml:space="preserve"> </w:t>
      </w:r>
      <w:r>
        <w:t xml:space="preserve">Классификация неорганических веществ. Простые </w:t>
      </w:r>
      <w:r>
        <w:rPr>
          <w:spacing w:val="-2"/>
        </w:rPr>
        <w:t>вещества</w:t>
      </w:r>
    </w:p>
    <w:p w:rsidR="00A4284F" w:rsidRDefault="004E5E27" w:rsidP="00D7785A">
      <w:pPr>
        <w:pStyle w:val="a4"/>
        <w:numPr>
          <w:ilvl w:val="0"/>
          <w:numId w:val="150"/>
        </w:numPr>
        <w:tabs>
          <w:tab w:val="left" w:pos="703"/>
        </w:tabs>
        <w:ind w:right="847" w:firstLine="0"/>
      </w:pPr>
      <w:r>
        <w:t>неметаллы.</w:t>
      </w:r>
      <w:r>
        <w:rPr>
          <w:spacing w:val="-4"/>
        </w:rPr>
        <w:t xml:space="preserve"> </w:t>
      </w:r>
      <w:r>
        <w:t>Физические</w:t>
      </w:r>
      <w:r>
        <w:rPr>
          <w:spacing w:val="-1"/>
        </w:rPr>
        <w:t xml:space="preserve"> </w:t>
      </w:r>
      <w:r>
        <w:t>свойства</w:t>
      </w:r>
      <w:r>
        <w:rPr>
          <w:spacing w:val="-4"/>
        </w:rPr>
        <w:t xml:space="preserve"> </w:t>
      </w:r>
      <w:r>
        <w:t>неметаллов.</w:t>
      </w:r>
      <w:r>
        <w:rPr>
          <w:spacing w:val="-4"/>
        </w:rPr>
        <w:t xml:space="preserve"> </w:t>
      </w:r>
      <w:r>
        <w:t>Аллотропия.</w:t>
      </w:r>
      <w:r>
        <w:rPr>
          <w:spacing w:val="-4"/>
        </w:rPr>
        <w:t xml:space="preserve"> </w:t>
      </w:r>
      <w:r>
        <w:t>Химические</w:t>
      </w:r>
      <w:r>
        <w:rPr>
          <w:spacing w:val="-4"/>
        </w:rPr>
        <w:t xml:space="preserve"> </w:t>
      </w:r>
      <w:r>
        <w:t>свойства</w:t>
      </w:r>
      <w:r>
        <w:rPr>
          <w:spacing w:val="-4"/>
        </w:rPr>
        <w:t xml:space="preserve"> </w:t>
      </w:r>
      <w:r>
        <w:t>неметаллов</w:t>
      </w:r>
      <w:r>
        <w:rPr>
          <w:spacing w:val="-4"/>
        </w:rPr>
        <w:t xml:space="preserve"> </w:t>
      </w:r>
      <w:r>
        <w:t>на примере галогенов. Окислительно-восстановительные свойства водорода, кислорода, галогенов, серы, азота, фосфора, углерода, кремния. Взаимодействие с металлами, водородом и другими неметаллами. Неметаллы как типичные окислители. Свойства неметаллов как восстановителей. Простые вещества — металлы. Положение металлов в Периодической системе. Физические свойства металлов. Общие свойства металлов. Сплавы. Химические свойства металлов. Окислительно-восстановительные свойства металлов главных и побочных подгрупп (медь, железо). Взаимодействие металлов с неметаллами, водой, кислотами и растворами солей. Электрохимический ряд напряжений металлов Н. А. Бекетова (ряд стандартных электродных потенциалов). Окраска пламени соединениями металлов. Коррозия металлов как окислительно- восстановительный процесс. Виды коррозии. Способы защиты металлов от коррозии. Металлы в природе.</w:t>
      </w:r>
      <w:r>
        <w:rPr>
          <w:spacing w:val="-2"/>
        </w:rPr>
        <w:t xml:space="preserve"> </w:t>
      </w:r>
      <w:r>
        <w:t>Получение</w:t>
      </w:r>
      <w:r>
        <w:rPr>
          <w:spacing w:val="-2"/>
        </w:rPr>
        <w:t xml:space="preserve"> </w:t>
      </w:r>
      <w:r>
        <w:t>металлов.</w:t>
      </w:r>
      <w:r>
        <w:rPr>
          <w:spacing w:val="-2"/>
        </w:rPr>
        <w:t xml:space="preserve"> </w:t>
      </w:r>
      <w:r>
        <w:t>Металлургия.</w:t>
      </w:r>
      <w:r>
        <w:rPr>
          <w:spacing w:val="-2"/>
        </w:rPr>
        <w:t xml:space="preserve"> </w:t>
      </w:r>
      <w:r>
        <w:t>Черная</w:t>
      </w:r>
      <w:r>
        <w:rPr>
          <w:spacing w:val="-2"/>
        </w:rPr>
        <w:t xml:space="preserve"> </w:t>
      </w:r>
      <w:r>
        <w:t>и</w:t>
      </w:r>
      <w:r>
        <w:rPr>
          <w:spacing w:val="-2"/>
        </w:rPr>
        <w:t xml:space="preserve"> </w:t>
      </w:r>
      <w:r>
        <w:t>цветная</w:t>
      </w:r>
      <w:r>
        <w:rPr>
          <w:spacing w:val="-2"/>
        </w:rPr>
        <w:t xml:space="preserve"> </w:t>
      </w:r>
      <w:r>
        <w:t>металлургия. Производство</w:t>
      </w:r>
      <w:r>
        <w:rPr>
          <w:spacing w:val="-2"/>
        </w:rPr>
        <w:t xml:space="preserve"> </w:t>
      </w:r>
      <w:r>
        <w:t xml:space="preserve">чугуна, </w:t>
      </w:r>
      <w:r>
        <w:rPr>
          <w:spacing w:val="-2"/>
        </w:rPr>
        <w:t>алюминия.</w:t>
      </w:r>
    </w:p>
    <w:p w:rsidR="00A4284F" w:rsidRDefault="004E5E27">
      <w:pPr>
        <w:pStyle w:val="a3"/>
        <w:ind w:right="845" w:firstLine="709"/>
      </w:pPr>
      <w:r>
        <w:rPr>
          <w:b/>
        </w:rPr>
        <w:t xml:space="preserve">Химия и жизнь (11 ч). </w:t>
      </w:r>
      <w:r>
        <w:t>Научные принципы организации химического производства. Производство серной кислоты. Химия и энергетика. Природные источники углеводородов. Нефть, ее состав и переработка. Перегонка и крекинг нефти. Нефтепродукты. Понятие о пиролизе и риформинге. Октановое число бензина. Охрана окружающей среды при нефтепереработке и транспортировке нефтепродуктов. Природный и попутный нефтяной газы, их состав и использование. Топливо, его виды. Твердые виды топлива: древесина, древесный, бурый и каменный уголь, торф. Альтернативные источники энергии. Химия и здоровье. Химия пищи. Рациональное питание. Лекарственные средства. Понятие о фармацевтической химии и фармакологии. Лекарства: противовоспалительные (сульфаниламидные препараты, антибиотики), анальгетики ненаркотические (аспирин, анальгин, парацетамол) и наркотические, вяжущие средства,</w:t>
      </w:r>
      <w:r>
        <w:rPr>
          <w:spacing w:val="-4"/>
        </w:rPr>
        <w:t xml:space="preserve"> </w:t>
      </w:r>
      <w:r>
        <w:t>стероидные.</w:t>
      </w:r>
      <w:r>
        <w:rPr>
          <w:spacing w:val="-4"/>
        </w:rPr>
        <w:t xml:space="preserve"> </w:t>
      </w:r>
      <w:r>
        <w:t>Гормоны.</w:t>
      </w:r>
      <w:r>
        <w:rPr>
          <w:spacing w:val="-4"/>
        </w:rPr>
        <w:t xml:space="preserve"> </w:t>
      </w:r>
      <w:r>
        <w:t>Ферменты,</w:t>
      </w:r>
      <w:r>
        <w:rPr>
          <w:spacing w:val="-4"/>
        </w:rPr>
        <w:t xml:space="preserve"> </w:t>
      </w:r>
      <w:r>
        <w:t>витамины,</w:t>
      </w:r>
      <w:r>
        <w:rPr>
          <w:spacing w:val="-4"/>
        </w:rPr>
        <w:t xml:space="preserve"> </w:t>
      </w:r>
      <w:r>
        <w:t>минеральные</w:t>
      </w:r>
      <w:r>
        <w:rPr>
          <w:spacing w:val="-5"/>
        </w:rPr>
        <w:t xml:space="preserve"> </w:t>
      </w:r>
      <w:r>
        <w:t>воды.</w:t>
      </w:r>
      <w:r>
        <w:rPr>
          <w:spacing w:val="-2"/>
        </w:rPr>
        <w:t xml:space="preserve"> </w:t>
      </w:r>
      <w:r>
        <w:t>Проблемы,</w:t>
      </w:r>
      <w:r>
        <w:rPr>
          <w:spacing w:val="-4"/>
        </w:rPr>
        <w:t xml:space="preserve"> </w:t>
      </w:r>
      <w:r>
        <w:t>связанные</w:t>
      </w:r>
      <w:r>
        <w:rPr>
          <w:spacing w:val="-5"/>
        </w:rPr>
        <w:t xml:space="preserve"> </w:t>
      </w:r>
      <w:r>
        <w:t>с применением лекарственных препаратов. Вредные привычки и факторы, разрушающие здоровье (курение, употребление алкоголя, наркомания). Косметические и парфюмерные средства.Бытовая химия. Моющие и чистящие средства. Мыло.Стиральные порошки. Отбеливатели. Средства личной гигиены. Правила безопасной работы с едкими, горючими и токсичными веществами, средствами бытовой химии. Химия в строительстве. Гипс. Известь. Цемент. Бетон. Подбор оптимальных строительных материалов в практической деятельности человека. Химия в сельском хозяйстве. Минеральные и органические удобрения. Средства защиты растений. Неорганические материалы. Стекло и керамика. Пигменты и краски. Химия и экология. Химическое загрязнение окружающей среды и его последствия. Охрана гидросферы, почвы, атмосферы, флоры и фауны от химического загрязнения. «Зеленая» химия. Методы научного познания. Источники химической информации. Поиск информации по названиям, идентификаторам, структурным формулам. Наблюдение, описание, измерение, гипотеза. Поиск закономерностей. Научный эксперимент. Моделирование химических процессов и явлений, химический анализ и синтез как методы научного познания.</w:t>
      </w:r>
    </w:p>
    <w:p w:rsidR="00A4284F" w:rsidRDefault="00A4284F">
      <w:pPr>
        <w:pStyle w:val="a3"/>
        <w:sectPr w:rsidR="00A4284F">
          <w:pgSz w:w="11910" w:h="16390"/>
          <w:pgMar w:top="1060" w:right="0" w:bottom="1180" w:left="1275" w:header="0" w:footer="932" w:gutter="0"/>
          <w:cols w:space="720"/>
        </w:sectPr>
      </w:pPr>
    </w:p>
    <w:p w:rsidR="00A4284F" w:rsidRPr="003F6014" w:rsidRDefault="004E5E27" w:rsidP="00D7785A">
      <w:pPr>
        <w:pStyle w:val="a4"/>
        <w:numPr>
          <w:ilvl w:val="1"/>
          <w:numId w:val="150"/>
        </w:numPr>
        <w:tabs>
          <w:tab w:val="left" w:pos="1411"/>
        </w:tabs>
        <w:spacing w:before="70"/>
        <w:ind w:right="865" w:firstLine="709"/>
      </w:pPr>
      <w:r w:rsidRPr="003F6014">
        <w:t>Практическая</w:t>
      </w:r>
      <w:r w:rsidRPr="003F6014">
        <w:rPr>
          <w:spacing w:val="40"/>
        </w:rPr>
        <w:t xml:space="preserve"> </w:t>
      </w:r>
      <w:r w:rsidRPr="003F6014">
        <w:t>работа</w:t>
      </w:r>
      <w:r w:rsidRPr="003F6014">
        <w:rPr>
          <w:spacing w:val="40"/>
        </w:rPr>
        <w:t xml:space="preserve"> </w:t>
      </w:r>
      <w:r w:rsidRPr="003F6014">
        <w:t>№</w:t>
      </w:r>
      <w:r w:rsidRPr="003F6014">
        <w:rPr>
          <w:spacing w:val="40"/>
        </w:rPr>
        <w:t xml:space="preserve"> </w:t>
      </w:r>
      <w:r w:rsidRPr="003F6014">
        <w:t>1</w:t>
      </w:r>
      <w:r w:rsidRPr="003F6014">
        <w:rPr>
          <w:spacing w:val="40"/>
        </w:rPr>
        <w:t xml:space="preserve"> </w:t>
      </w:r>
      <w:r w:rsidRPr="003F6014">
        <w:t>Решение</w:t>
      </w:r>
      <w:r w:rsidRPr="003F6014">
        <w:rPr>
          <w:spacing w:val="40"/>
        </w:rPr>
        <w:t xml:space="preserve"> </w:t>
      </w:r>
      <w:r w:rsidRPr="003F6014">
        <w:t>экспериментальных</w:t>
      </w:r>
      <w:r w:rsidRPr="003F6014">
        <w:rPr>
          <w:spacing w:val="40"/>
        </w:rPr>
        <w:t xml:space="preserve"> </w:t>
      </w:r>
      <w:r w:rsidRPr="003F6014">
        <w:t>задач</w:t>
      </w:r>
      <w:r w:rsidRPr="003F6014">
        <w:rPr>
          <w:spacing w:val="40"/>
        </w:rPr>
        <w:t xml:space="preserve"> </w:t>
      </w:r>
      <w:r w:rsidRPr="003F6014">
        <w:t>по</w:t>
      </w:r>
      <w:r w:rsidRPr="003F6014">
        <w:rPr>
          <w:spacing w:val="40"/>
        </w:rPr>
        <w:t xml:space="preserve"> </w:t>
      </w:r>
      <w:r w:rsidRPr="003F6014">
        <w:t>теме</w:t>
      </w:r>
      <w:r w:rsidRPr="003F6014">
        <w:rPr>
          <w:spacing w:val="40"/>
        </w:rPr>
        <w:t xml:space="preserve"> </w:t>
      </w:r>
      <w:r w:rsidRPr="003F6014">
        <w:t xml:space="preserve">«Химические </w:t>
      </w:r>
      <w:r w:rsidRPr="003F6014">
        <w:rPr>
          <w:spacing w:val="-2"/>
        </w:rPr>
        <w:t>реакции».</w:t>
      </w:r>
    </w:p>
    <w:p w:rsidR="00A4284F" w:rsidRPr="003F6014" w:rsidRDefault="004E5E27" w:rsidP="00D7785A">
      <w:pPr>
        <w:pStyle w:val="a4"/>
        <w:numPr>
          <w:ilvl w:val="1"/>
          <w:numId w:val="150"/>
        </w:numPr>
        <w:tabs>
          <w:tab w:val="left" w:pos="1356"/>
        </w:tabs>
        <w:ind w:left="1356" w:hanging="220"/>
      </w:pPr>
      <w:r w:rsidRPr="003F6014">
        <w:t>Практическая</w:t>
      </w:r>
      <w:r w:rsidRPr="003F6014">
        <w:rPr>
          <w:spacing w:val="-5"/>
        </w:rPr>
        <w:t xml:space="preserve"> </w:t>
      </w:r>
      <w:r w:rsidRPr="003F6014">
        <w:t>работа</w:t>
      </w:r>
      <w:r w:rsidRPr="003F6014">
        <w:rPr>
          <w:spacing w:val="-5"/>
        </w:rPr>
        <w:t xml:space="preserve"> </w:t>
      </w:r>
      <w:r w:rsidRPr="003F6014">
        <w:t>№</w:t>
      </w:r>
      <w:r w:rsidRPr="003F6014">
        <w:rPr>
          <w:spacing w:val="-5"/>
        </w:rPr>
        <w:t xml:space="preserve"> </w:t>
      </w:r>
      <w:r w:rsidRPr="003F6014">
        <w:t>2.</w:t>
      </w:r>
      <w:r w:rsidRPr="003F6014">
        <w:rPr>
          <w:spacing w:val="-4"/>
        </w:rPr>
        <w:t xml:space="preserve"> </w:t>
      </w:r>
      <w:r w:rsidRPr="003F6014">
        <w:t>Получение</w:t>
      </w:r>
      <w:r w:rsidRPr="003F6014">
        <w:rPr>
          <w:spacing w:val="-5"/>
        </w:rPr>
        <w:t xml:space="preserve"> </w:t>
      </w:r>
      <w:r w:rsidRPr="003F6014">
        <w:t>медного</w:t>
      </w:r>
      <w:r w:rsidRPr="003F6014">
        <w:rPr>
          <w:spacing w:val="-4"/>
        </w:rPr>
        <w:t xml:space="preserve"> </w:t>
      </w:r>
      <w:r w:rsidRPr="003F6014">
        <w:rPr>
          <w:spacing w:val="-2"/>
        </w:rPr>
        <w:t>купороса.</w:t>
      </w:r>
    </w:p>
    <w:p w:rsidR="00A4284F" w:rsidRDefault="00A4284F">
      <w:pPr>
        <w:pStyle w:val="a3"/>
        <w:ind w:left="0"/>
        <w:jc w:val="left"/>
      </w:pPr>
    </w:p>
    <w:p w:rsidR="00A4284F" w:rsidRDefault="004E5E27">
      <w:pPr>
        <w:ind w:left="1136"/>
        <w:rPr>
          <w:b/>
        </w:rPr>
      </w:pPr>
      <w:r>
        <w:rPr>
          <w:b/>
        </w:rPr>
        <w:t>Тематическое</w:t>
      </w:r>
      <w:r>
        <w:rPr>
          <w:b/>
          <w:spacing w:val="-6"/>
        </w:rPr>
        <w:t xml:space="preserve"> </w:t>
      </w:r>
      <w:r>
        <w:rPr>
          <w:b/>
        </w:rPr>
        <w:t>планирование</w:t>
      </w:r>
      <w:r>
        <w:rPr>
          <w:b/>
          <w:spacing w:val="-6"/>
        </w:rPr>
        <w:t xml:space="preserve"> </w:t>
      </w:r>
      <w:r>
        <w:rPr>
          <w:b/>
        </w:rPr>
        <w:t>с</w:t>
      </w:r>
      <w:r>
        <w:rPr>
          <w:b/>
          <w:spacing w:val="-5"/>
        </w:rPr>
        <w:t xml:space="preserve"> </w:t>
      </w:r>
      <w:r>
        <w:rPr>
          <w:b/>
        </w:rPr>
        <w:t>указанием</w:t>
      </w:r>
      <w:r>
        <w:rPr>
          <w:b/>
          <w:spacing w:val="-6"/>
        </w:rPr>
        <w:t xml:space="preserve"> </w:t>
      </w:r>
      <w:r>
        <w:rPr>
          <w:b/>
        </w:rPr>
        <w:t>часов,</w:t>
      </w:r>
      <w:r>
        <w:rPr>
          <w:b/>
          <w:spacing w:val="-5"/>
        </w:rPr>
        <w:t xml:space="preserve"> </w:t>
      </w:r>
      <w:r>
        <w:rPr>
          <w:b/>
        </w:rPr>
        <w:t>отводимых</w:t>
      </w:r>
      <w:r>
        <w:rPr>
          <w:b/>
          <w:spacing w:val="-4"/>
        </w:rPr>
        <w:t xml:space="preserve"> </w:t>
      </w:r>
      <w:r>
        <w:rPr>
          <w:b/>
        </w:rPr>
        <w:t>на</w:t>
      </w:r>
      <w:r>
        <w:rPr>
          <w:b/>
          <w:spacing w:val="-5"/>
        </w:rPr>
        <w:t xml:space="preserve"> </w:t>
      </w:r>
      <w:r>
        <w:rPr>
          <w:b/>
        </w:rPr>
        <w:t>освоение</w:t>
      </w:r>
      <w:r>
        <w:rPr>
          <w:b/>
          <w:spacing w:val="-6"/>
        </w:rPr>
        <w:t xml:space="preserve"> </w:t>
      </w:r>
      <w:r>
        <w:rPr>
          <w:b/>
        </w:rPr>
        <w:t>каждой</w:t>
      </w:r>
      <w:r>
        <w:rPr>
          <w:b/>
          <w:spacing w:val="-5"/>
        </w:rPr>
        <w:t xml:space="preserve"> </w:t>
      </w:r>
      <w:r>
        <w:rPr>
          <w:b/>
          <w:spacing w:val="-2"/>
        </w:rPr>
        <w:t>темы.</w:t>
      </w:r>
    </w:p>
    <w:p w:rsidR="00A4284F" w:rsidRDefault="004E5E27" w:rsidP="00D7785A">
      <w:pPr>
        <w:pStyle w:val="a4"/>
        <w:numPr>
          <w:ilvl w:val="0"/>
          <w:numId w:val="149"/>
        </w:numPr>
        <w:tabs>
          <w:tab w:val="left" w:pos="703"/>
        </w:tabs>
        <w:rPr>
          <w:b/>
        </w:rPr>
      </w:pPr>
      <w:r>
        <w:rPr>
          <w:b/>
        </w:rPr>
        <w:t>класс.</w:t>
      </w:r>
      <w:r>
        <w:rPr>
          <w:b/>
          <w:spacing w:val="-4"/>
        </w:rPr>
        <w:t xml:space="preserve"> </w:t>
      </w:r>
      <w:r>
        <w:rPr>
          <w:b/>
        </w:rPr>
        <w:t>Базовый</w:t>
      </w:r>
      <w:r>
        <w:rPr>
          <w:b/>
          <w:spacing w:val="-3"/>
        </w:rPr>
        <w:t xml:space="preserve"> </w:t>
      </w:r>
      <w:r>
        <w:rPr>
          <w:b/>
          <w:spacing w:val="-2"/>
        </w:rPr>
        <w:t>уровень.</w:t>
      </w:r>
    </w:p>
    <w:p w:rsidR="00A4284F" w:rsidRDefault="00A4284F">
      <w:pPr>
        <w:pStyle w:val="a4"/>
        <w:jc w:val="left"/>
        <w:rPr>
          <w:b/>
        </w:rPr>
        <w:sectPr w:rsidR="00A4284F">
          <w:pgSz w:w="11910" w:h="16390"/>
          <w:pgMar w:top="1060" w:right="0" w:bottom="1180" w:left="1275" w:header="0" w:footer="932" w:gutter="0"/>
          <w:cols w:space="720"/>
        </w:sectPr>
      </w:pPr>
    </w:p>
    <w:p w:rsidR="00A4284F" w:rsidRDefault="004E5E27">
      <w:pPr>
        <w:pStyle w:val="a3"/>
        <w:spacing w:before="4"/>
        <w:ind w:left="0"/>
        <w:jc w:val="left"/>
        <w:rPr>
          <w:b/>
          <w:sz w:val="17"/>
        </w:rPr>
      </w:pPr>
      <w:r>
        <w:rPr>
          <w:b/>
          <w:noProof/>
          <w:sz w:val="17"/>
          <w:lang w:eastAsia="ru-RU"/>
        </w:rPr>
        <w:drawing>
          <wp:anchor distT="0" distB="0" distL="0" distR="0" simplePos="0" relativeHeight="15736320" behindDoc="0" locked="0" layoutInCell="1" allowOverlap="1">
            <wp:simplePos x="0" y="0"/>
            <wp:positionH relativeFrom="page">
              <wp:posOffset>1529123</wp:posOffset>
            </wp:positionH>
            <wp:positionV relativeFrom="page">
              <wp:posOffset>1121869</wp:posOffset>
            </wp:positionV>
            <wp:extent cx="4856309" cy="8038056"/>
            <wp:effectExtent l="0" t="0" r="1905" b="1270"/>
            <wp:wrapNone/>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16" cstate="print"/>
                    <a:stretch>
                      <a:fillRect/>
                    </a:stretch>
                  </pic:blipFill>
                  <pic:spPr>
                    <a:xfrm>
                      <a:off x="0" y="0"/>
                      <a:ext cx="4863244" cy="8049534"/>
                    </a:xfrm>
                    <a:prstGeom prst="rect">
                      <a:avLst/>
                    </a:prstGeom>
                  </pic:spPr>
                </pic:pic>
              </a:graphicData>
            </a:graphic>
            <wp14:sizeRelH relativeFrom="margin">
              <wp14:pctWidth>0</wp14:pctWidth>
            </wp14:sizeRelH>
            <wp14:sizeRelV relativeFrom="margin">
              <wp14:pctHeight>0</wp14:pctHeight>
            </wp14:sizeRelV>
          </wp:anchor>
        </w:drawing>
      </w:r>
    </w:p>
    <w:p w:rsidR="00A4284F" w:rsidRDefault="00A4284F">
      <w:pPr>
        <w:pStyle w:val="a3"/>
        <w:jc w:val="left"/>
        <w:rPr>
          <w:b/>
          <w:sz w:val="17"/>
        </w:rPr>
        <w:sectPr w:rsidR="00A4284F">
          <w:pgSz w:w="11910" w:h="16390"/>
          <w:pgMar w:top="1300" w:right="0" w:bottom="1180" w:left="1275" w:header="0" w:footer="932" w:gutter="0"/>
          <w:cols w:space="720"/>
        </w:sectPr>
      </w:pPr>
    </w:p>
    <w:p w:rsidR="00A4284F" w:rsidRPr="003F6014" w:rsidRDefault="004E5E27" w:rsidP="003F6014">
      <w:pPr>
        <w:pStyle w:val="a3"/>
        <w:ind w:left="1310"/>
        <w:jc w:val="left"/>
        <w:rPr>
          <w:sz w:val="20"/>
        </w:rPr>
      </w:pPr>
      <w:r>
        <w:rPr>
          <w:noProof/>
          <w:sz w:val="20"/>
          <w:lang w:eastAsia="ru-RU"/>
        </w:rPr>
        <w:drawing>
          <wp:inline distT="0" distB="0" distL="0" distR="0">
            <wp:extent cx="5797449" cy="2064067"/>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17" cstate="print"/>
                    <a:stretch>
                      <a:fillRect/>
                    </a:stretch>
                  </pic:blipFill>
                  <pic:spPr>
                    <a:xfrm>
                      <a:off x="0" y="0"/>
                      <a:ext cx="5797449" cy="2064067"/>
                    </a:xfrm>
                    <a:prstGeom prst="rect">
                      <a:avLst/>
                    </a:prstGeom>
                  </pic:spPr>
                </pic:pic>
              </a:graphicData>
            </a:graphic>
          </wp:inline>
        </w:drawing>
      </w:r>
    </w:p>
    <w:p w:rsidR="00A4284F" w:rsidRDefault="004E5E27">
      <w:pPr>
        <w:ind w:left="1136"/>
        <w:rPr>
          <w:b/>
        </w:rPr>
      </w:pPr>
      <w:r>
        <w:rPr>
          <w:b/>
        </w:rPr>
        <w:t>Тематическое</w:t>
      </w:r>
      <w:r>
        <w:rPr>
          <w:b/>
          <w:spacing w:val="-6"/>
        </w:rPr>
        <w:t xml:space="preserve"> </w:t>
      </w:r>
      <w:r>
        <w:rPr>
          <w:b/>
        </w:rPr>
        <w:t>планирование</w:t>
      </w:r>
      <w:r>
        <w:rPr>
          <w:b/>
          <w:spacing w:val="-6"/>
        </w:rPr>
        <w:t xml:space="preserve"> </w:t>
      </w:r>
      <w:r>
        <w:rPr>
          <w:b/>
        </w:rPr>
        <w:t>с</w:t>
      </w:r>
      <w:r>
        <w:rPr>
          <w:b/>
          <w:spacing w:val="-5"/>
        </w:rPr>
        <w:t xml:space="preserve"> </w:t>
      </w:r>
      <w:r>
        <w:rPr>
          <w:b/>
        </w:rPr>
        <w:t>указанием</w:t>
      </w:r>
      <w:r>
        <w:rPr>
          <w:b/>
          <w:spacing w:val="-6"/>
        </w:rPr>
        <w:t xml:space="preserve"> </w:t>
      </w:r>
      <w:r>
        <w:rPr>
          <w:b/>
        </w:rPr>
        <w:t>часов,</w:t>
      </w:r>
      <w:r>
        <w:rPr>
          <w:b/>
          <w:spacing w:val="-5"/>
        </w:rPr>
        <w:t xml:space="preserve"> </w:t>
      </w:r>
      <w:r>
        <w:rPr>
          <w:b/>
        </w:rPr>
        <w:t>отводимых</w:t>
      </w:r>
      <w:r>
        <w:rPr>
          <w:b/>
          <w:spacing w:val="-4"/>
        </w:rPr>
        <w:t xml:space="preserve"> </w:t>
      </w:r>
      <w:r>
        <w:rPr>
          <w:b/>
        </w:rPr>
        <w:t>на</w:t>
      </w:r>
      <w:r>
        <w:rPr>
          <w:b/>
          <w:spacing w:val="-5"/>
        </w:rPr>
        <w:t xml:space="preserve"> </w:t>
      </w:r>
      <w:r>
        <w:rPr>
          <w:b/>
        </w:rPr>
        <w:t>освоение</w:t>
      </w:r>
      <w:r>
        <w:rPr>
          <w:b/>
          <w:spacing w:val="-6"/>
        </w:rPr>
        <w:t xml:space="preserve"> </w:t>
      </w:r>
      <w:r>
        <w:rPr>
          <w:b/>
        </w:rPr>
        <w:t>каждой</w:t>
      </w:r>
      <w:r>
        <w:rPr>
          <w:b/>
          <w:spacing w:val="-5"/>
        </w:rPr>
        <w:t xml:space="preserve"> </w:t>
      </w:r>
      <w:r>
        <w:rPr>
          <w:b/>
          <w:spacing w:val="-2"/>
        </w:rPr>
        <w:t>темы.</w:t>
      </w:r>
    </w:p>
    <w:p w:rsidR="00A4284F" w:rsidRDefault="004E5E27" w:rsidP="00D7785A">
      <w:pPr>
        <w:pStyle w:val="a4"/>
        <w:numPr>
          <w:ilvl w:val="0"/>
          <w:numId w:val="149"/>
        </w:numPr>
        <w:tabs>
          <w:tab w:val="left" w:pos="703"/>
        </w:tabs>
        <w:rPr>
          <w:b/>
        </w:rPr>
      </w:pPr>
      <w:r>
        <w:rPr>
          <w:b/>
        </w:rPr>
        <w:t>класс.</w:t>
      </w:r>
      <w:r>
        <w:rPr>
          <w:b/>
          <w:spacing w:val="-4"/>
        </w:rPr>
        <w:t xml:space="preserve"> </w:t>
      </w:r>
      <w:r>
        <w:rPr>
          <w:b/>
        </w:rPr>
        <w:t>Базовый</w:t>
      </w:r>
      <w:r>
        <w:rPr>
          <w:b/>
          <w:spacing w:val="-3"/>
        </w:rPr>
        <w:t xml:space="preserve"> </w:t>
      </w:r>
      <w:r>
        <w:rPr>
          <w:b/>
          <w:spacing w:val="-2"/>
        </w:rPr>
        <w:t>уровень.</w:t>
      </w:r>
    </w:p>
    <w:p w:rsidR="00A4284F" w:rsidRDefault="00A4284F">
      <w:pPr>
        <w:pStyle w:val="a3"/>
        <w:spacing w:before="24" w:after="1"/>
        <w:ind w:left="0"/>
        <w:jc w:val="left"/>
        <w:rPr>
          <w:b/>
          <w:sz w:val="20"/>
        </w:rPr>
      </w:pPr>
    </w:p>
    <w:tbl>
      <w:tblPr>
        <w:tblStyle w:val="TableNormal"/>
        <w:tblW w:w="0" w:type="auto"/>
        <w:tblInd w:w="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2"/>
        <w:gridCol w:w="6076"/>
        <w:gridCol w:w="1360"/>
      </w:tblGrid>
      <w:tr w:rsidR="00A4284F">
        <w:trPr>
          <w:trHeight w:val="252"/>
        </w:trPr>
        <w:tc>
          <w:tcPr>
            <w:tcW w:w="982" w:type="dxa"/>
          </w:tcPr>
          <w:p w:rsidR="00A4284F" w:rsidRDefault="004E5E27">
            <w:pPr>
              <w:pStyle w:val="TableParagraph"/>
              <w:spacing w:line="232" w:lineRule="exact"/>
              <w:ind w:left="225"/>
              <w:rPr>
                <w:b/>
              </w:rPr>
            </w:pPr>
            <w:r>
              <w:rPr>
                <w:b/>
                <w:spacing w:val="-4"/>
              </w:rPr>
              <w:t>№п/п</w:t>
            </w:r>
          </w:p>
        </w:tc>
        <w:tc>
          <w:tcPr>
            <w:tcW w:w="6076" w:type="dxa"/>
          </w:tcPr>
          <w:p w:rsidR="00A4284F" w:rsidRDefault="004E5E27">
            <w:pPr>
              <w:pStyle w:val="TableParagraph"/>
              <w:spacing w:line="232" w:lineRule="exact"/>
              <w:ind w:left="14"/>
              <w:jc w:val="center"/>
              <w:rPr>
                <w:b/>
              </w:rPr>
            </w:pPr>
            <w:r>
              <w:rPr>
                <w:b/>
              </w:rPr>
              <w:t xml:space="preserve">Тема </w:t>
            </w:r>
            <w:r>
              <w:rPr>
                <w:b/>
                <w:spacing w:val="-2"/>
              </w:rPr>
              <w:t>урока</w:t>
            </w:r>
          </w:p>
        </w:tc>
        <w:tc>
          <w:tcPr>
            <w:tcW w:w="1360" w:type="dxa"/>
          </w:tcPr>
          <w:p w:rsidR="00A4284F" w:rsidRDefault="004E5E27">
            <w:pPr>
              <w:pStyle w:val="TableParagraph"/>
              <w:spacing w:line="232" w:lineRule="exact"/>
              <w:ind w:left="143"/>
              <w:rPr>
                <w:b/>
              </w:rPr>
            </w:pPr>
            <w:r>
              <w:rPr>
                <w:b/>
              </w:rPr>
              <w:t xml:space="preserve">К-во </w:t>
            </w:r>
            <w:r>
              <w:rPr>
                <w:b/>
                <w:spacing w:val="-2"/>
              </w:rPr>
              <w:t>часов</w:t>
            </w:r>
          </w:p>
        </w:tc>
      </w:tr>
      <w:tr w:rsidR="00A4284F">
        <w:trPr>
          <w:trHeight w:val="253"/>
        </w:trPr>
        <w:tc>
          <w:tcPr>
            <w:tcW w:w="7058" w:type="dxa"/>
            <w:gridSpan w:val="2"/>
          </w:tcPr>
          <w:p w:rsidR="00A4284F" w:rsidRDefault="004E5E27">
            <w:pPr>
              <w:pStyle w:val="TableParagraph"/>
              <w:spacing w:line="234" w:lineRule="exact"/>
              <w:ind w:left="109"/>
              <w:rPr>
                <w:b/>
              </w:rPr>
            </w:pPr>
            <w:r>
              <w:rPr>
                <w:b/>
              </w:rPr>
              <w:t>Раздел</w:t>
            </w:r>
            <w:r>
              <w:rPr>
                <w:b/>
                <w:spacing w:val="-4"/>
              </w:rPr>
              <w:t xml:space="preserve"> </w:t>
            </w:r>
            <w:r>
              <w:rPr>
                <w:b/>
              </w:rPr>
              <w:t>1.</w:t>
            </w:r>
            <w:r>
              <w:rPr>
                <w:b/>
                <w:spacing w:val="-4"/>
              </w:rPr>
              <w:t xml:space="preserve"> </w:t>
            </w:r>
            <w:r>
              <w:rPr>
                <w:b/>
              </w:rPr>
              <w:t>Теоретические</w:t>
            </w:r>
            <w:r>
              <w:rPr>
                <w:b/>
                <w:spacing w:val="-4"/>
              </w:rPr>
              <w:t xml:space="preserve"> </w:t>
            </w:r>
            <w:r>
              <w:rPr>
                <w:b/>
              </w:rPr>
              <w:t>основы</w:t>
            </w:r>
            <w:r>
              <w:rPr>
                <w:b/>
                <w:spacing w:val="-4"/>
              </w:rPr>
              <w:t xml:space="preserve"> </w:t>
            </w:r>
            <w:r>
              <w:rPr>
                <w:b/>
              </w:rPr>
              <w:t>химии</w:t>
            </w:r>
            <w:r>
              <w:rPr>
                <w:b/>
                <w:spacing w:val="-5"/>
              </w:rPr>
              <w:t xml:space="preserve"> </w:t>
            </w:r>
            <w:r>
              <w:rPr>
                <w:b/>
              </w:rPr>
              <w:t>(35</w:t>
            </w:r>
            <w:r>
              <w:rPr>
                <w:b/>
                <w:spacing w:val="-3"/>
              </w:rPr>
              <w:t xml:space="preserve"> </w:t>
            </w:r>
            <w:r>
              <w:rPr>
                <w:b/>
                <w:spacing w:val="-2"/>
              </w:rPr>
              <w:t>часов)</w:t>
            </w:r>
          </w:p>
        </w:tc>
        <w:tc>
          <w:tcPr>
            <w:tcW w:w="1360" w:type="dxa"/>
          </w:tcPr>
          <w:p w:rsidR="00A4284F" w:rsidRDefault="00A4284F">
            <w:pPr>
              <w:pStyle w:val="TableParagraph"/>
              <w:rPr>
                <w:sz w:val="18"/>
              </w:rPr>
            </w:pPr>
          </w:p>
        </w:tc>
      </w:tr>
      <w:tr w:rsidR="00A4284F">
        <w:trPr>
          <w:trHeight w:val="252"/>
        </w:trPr>
        <w:tc>
          <w:tcPr>
            <w:tcW w:w="7058" w:type="dxa"/>
            <w:gridSpan w:val="2"/>
          </w:tcPr>
          <w:p w:rsidR="00A4284F" w:rsidRDefault="004E5E27">
            <w:pPr>
              <w:pStyle w:val="TableParagraph"/>
              <w:spacing w:line="232" w:lineRule="exact"/>
              <w:ind w:left="109"/>
              <w:rPr>
                <w:b/>
              </w:rPr>
            </w:pPr>
            <w:r>
              <w:rPr>
                <w:b/>
              </w:rPr>
              <w:t xml:space="preserve">Вещество (16 </w:t>
            </w:r>
            <w:r>
              <w:rPr>
                <w:b/>
                <w:spacing w:val="-2"/>
              </w:rPr>
              <w:t>часов)</w:t>
            </w:r>
          </w:p>
        </w:tc>
        <w:tc>
          <w:tcPr>
            <w:tcW w:w="1360" w:type="dxa"/>
          </w:tcPr>
          <w:p w:rsidR="00A4284F" w:rsidRDefault="00A4284F">
            <w:pPr>
              <w:pStyle w:val="TableParagraph"/>
              <w:rPr>
                <w:sz w:val="18"/>
              </w:rPr>
            </w:pPr>
          </w:p>
        </w:tc>
      </w:tr>
      <w:tr w:rsidR="00A4284F">
        <w:trPr>
          <w:trHeight w:val="253"/>
        </w:trPr>
        <w:tc>
          <w:tcPr>
            <w:tcW w:w="982" w:type="dxa"/>
          </w:tcPr>
          <w:p w:rsidR="00A4284F" w:rsidRDefault="004E5E27">
            <w:pPr>
              <w:pStyle w:val="TableParagraph"/>
              <w:spacing w:line="234" w:lineRule="exact"/>
              <w:ind w:left="109"/>
            </w:pPr>
            <w:r>
              <w:rPr>
                <w:spacing w:val="-10"/>
              </w:rPr>
              <w:t>1</w:t>
            </w:r>
          </w:p>
        </w:tc>
        <w:tc>
          <w:tcPr>
            <w:tcW w:w="6076" w:type="dxa"/>
          </w:tcPr>
          <w:p w:rsidR="00A4284F" w:rsidRDefault="004E5E27">
            <w:pPr>
              <w:pStyle w:val="TableParagraph"/>
              <w:spacing w:line="234" w:lineRule="exact"/>
              <w:ind w:left="110"/>
            </w:pPr>
            <w:r>
              <w:t xml:space="preserve">Атомы, молекулы, </w:t>
            </w:r>
            <w:r>
              <w:rPr>
                <w:spacing w:val="-2"/>
              </w:rPr>
              <w:t>вещества.</w:t>
            </w:r>
          </w:p>
        </w:tc>
        <w:tc>
          <w:tcPr>
            <w:tcW w:w="1360" w:type="dxa"/>
          </w:tcPr>
          <w:p w:rsidR="00A4284F" w:rsidRDefault="004E5E27">
            <w:pPr>
              <w:pStyle w:val="TableParagraph"/>
              <w:spacing w:line="234" w:lineRule="exact"/>
              <w:ind w:left="109"/>
            </w:pPr>
            <w:r>
              <w:rPr>
                <w:spacing w:val="-10"/>
              </w:rPr>
              <w:t>1</w:t>
            </w:r>
          </w:p>
        </w:tc>
      </w:tr>
      <w:tr w:rsidR="00A4284F">
        <w:trPr>
          <w:trHeight w:val="252"/>
        </w:trPr>
        <w:tc>
          <w:tcPr>
            <w:tcW w:w="982" w:type="dxa"/>
          </w:tcPr>
          <w:p w:rsidR="00A4284F" w:rsidRDefault="004E5E27">
            <w:pPr>
              <w:pStyle w:val="TableParagraph"/>
              <w:spacing w:line="232" w:lineRule="exact"/>
              <w:ind w:left="109"/>
            </w:pPr>
            <w:r>
              <w:rPr>
                <w:spacing w:val="-10"/>
              </w:rPr>
              <w:t>2</w:t>
            </w:r>
          </w:p>
        </w:tc>
        <w:tc>
          <w:tcPr>
            <w:tcW w:w="6076" w:type="dxa"/>
          </w:tcPr>
          <w:p w:rsidR="00A4284F" w:rsidRDefault="004E5E27">
            <w:pPr>
              <w:pStyle w:val="TableParagraph"/>
              <w:spacing w:line="232" w:lineRule="exact"/>
              <w:ind w:left="110"/>
            </w:pPr>
            <w:r>
              <w:t>Расчеты</w:t>
            </w:r>
            <w:r>
              <w:rPr>
                <w:spacing w:val="-6"/>
              </w:rPr>
              <w:t xml:space="preserve"> </w:t>
            </w:r>
            <w:r>
              <w:t>по</w:t>
            </w:r>
            <w:r>
              <w:rPr>
                <w:spacing w:val="-6"/>
              </w:rPr>
              <w:t xml:space="preserve"> </w:t>
            </w:r>
            <w:r>
              <w:t>химическим</w:t>
            </w:r>
            <w:r>
              <w:rPr>
                <w:spacing w:val="-5"/>
              </w:rPr>
              <w:t xml:space="preserve"> </w:t>
            </w:r>
            <w:r>
              <w:rPr>
                <w:spacing w:val="-2"/>
              </w:rPr>
              <w:t>формулам.</w:t>
            </w:r>
          </w:p>
        </w:tc>
        <w:tc>
          <w:tcPr>
            <w:tcW w:w="1360" w:type="dxa"/>
          </w:tcPr>
          <w:p w:rsidR="00A4284F" w:rsidRDefault="004E5E27">
            <w:pPr>
              <w:pStyle w:val="TableParagraph"/>
              <w:spacing w:line="232" w:lineRule="exact"/>
              <w:ind w:left="109"/>
            </w:pPr>
            <w:r>
              <w:rPr>
                <w:spacing w:val="-10"/>
              </w:rPr>
              <w:t>1</w:t>
            </w:r>
          </w:p>
        </w:tc>
      </w:tr>
      <w:tr w:rsidR="00A4284F">
        <w:trPr>
          <w:trHeight w:val="253"/>
        </w:trPr>
        <w:tc>
          <w:tcPr>
            <w:tcW w:w="982" w:type="dxa"/>
          </w:tcPr>
          <w:p w:rsidR="00A4284F" w:rsidRDefault="004E5E27">
            <w:pPr>
              <w:pStyle w:val="TableParagraph"/>
              <w:spacing w:line="234" w:lineRule="exact"/>
              <w:ind w:left="109"/>
            </w:pPr>
            <w:r>
              <w:rPr>
                <w:spacing w:val="-5"/>
              </w:rPr>
              <w:t>3,4</w:t>
            </w:r>
          </w:p>
        </w:tc>
        <w:tc>
          <w:tcPr>
            <w:tcW w:w="6076" w:type="dxa"/>
          </w:tcPr>
          <w:p w:rsidR="00A4284F" w:rsidRDefault="004E5E27">
            <w:pPr>
              <w:pStyle w:val="TableParagraph"/>
              <w:spacing w:line="234" w:lineRule="exact"/>
              <w:ind w:left="110"/>
            </w:pPr>
            <w:r>
              <w:t>Строение</w:t>
            </w:r>
            <w:r>
              <w:rPr>
                <w:spacing w:val="-8"/>
              </w:rPr>
              <w:t xml:space="preserve"> </w:t>
            </w:r>
            <w:r>
              <w:rPr>
                <w:spacing w:val="-2"/>
              </w:rPr>
              <w:t>атома</w:t>
            </w:r>
          </w:p>
        </w:tc>
        <w:tc>
          <w:tcPr>
            <w:tcW w:w="1360" w:type="dxa"/>
          </w:tcPr>
          <w:p w:rsidR="00A4284F" w:rsidRDefault="004E5E27">
            <w:pPr>
              <w:pStyle w:val="TableParagraph"/>
              <w:spacing w:line="234" w:lineRule="exact"/>
              <w:ind w:left="109"/>
            </w:pPr>
            <w:r>
              <w:rPr>
                <w:spacing w:val="-10"/>
              </w:rPr>
              <w:t>2</w:t>
            </w:r>
          </w:p>
        </w:tc>
      </w:tr>
      <w:tr w:rsidR="00A4284F">
        <w:trPr>
          <w:trHeight w:val="251"/>
        </w:trPr>
        <w:tc>
          <w:tcPr>
            <w:tcW w:w="982" w:type="dxa"/>
          </w:tcPr>
          <w:p w:rsidR="00A4284F" w:rsidRDefault="004E5E27">
            <w:pPr>
              <w:pStyle w:val="TableParagraph"/>
              <w:spacing w:line="232" w:lineRule="exact"/>
              <w:ind w:left="109"/>
            </w:pPr>
            <w:r>
              <w:rPr>
                <w:spacing w:val="-2"/>
              </w:rPr>
              <w:t>5,6,7</w:t>
            </w:r>
          </w:p>
        </w:tc>
        <w:tc>
          <w:tcPr>
            <w:tcW w:w="6076" w:type="dxa"/>
          </w:tcPr>
          <w:p w:rsidR="00A4284F" w:rsidRDefault="004E5E27">
            <w:pPr>
              <w:pStyle w:val="TableParagraph"/>
              <w:spacing w:line="232" w:lineRule="exact"/>
              <w:ind w:left="110"/>
            </w:pPr>
            <w:r>
              <w:t>Химическая</w:t>
            </w:r>
            <w:r>
              <w:rPr>
                <w:spacing w:val="-10"/>
              </w:rPr>
              <w:t xml:space="preserve"> </w:t>
            </w:r>
            <w:r>
              <w:rPr>
                <w:spacing w:val="-2"/>
              </w:rPr>
              <w:t>связь</w:t>
            </w:r>
          </w:p>
        </w:tc>
        <w:tc>
          <w:tcPr>
            <w:tcW w:w="1360" w:type="dxa"/>
          </w:tcPr>
          <w:p w:rsidR="00A4284F" w:rsidRDefault="004E5E27">
            <w:pPr>
              <w:pStyle w:val="TableParagraph"/>
              <w:spacing w:line="232" w:lineRule="exact"/>
              <w:ind w:left="109"/>
            </w:pPr>
            <w:r>
              <w:rPr>
                <w:spacing w:val="-10"/>
              </w:rPr>
              <w:t>3</w:t>
            </w:r>
          </w:p>
        </w:tc>
      </w:tr>
      <w:tr w:rsidR="00A4284F">
        <w:trPr>
          <w:trHeight w:val="506"/>
        </w:trPr>
        <w:tc>
          <w:tcPr>
            <w:tcW w:w="982" w:type="dxa"/>
          </w:tcPr>
          <w:p w:rsidR="00A4284F" w:rsidRDefault="004E5E27">
            <w:pPr>
              <w:pStyle w:val="TableParagraph"/>
              <w:spacing w:line="253" w:lineRule="exact"/>
              <w:ind w:left="109"/>
            </w:pPr>
            <w:r>
              <w:rPr>
                <w:spacing w:val="-10"/>
              </w:rPr>
              <w:t>8</w:t>
            </w:r>
          </w:p>
        </w:tc>
        <w:tc>
          <w:tcPr>
            <w:tcW w:w="6076" w:type="dxa"/>
          </w:tcPr>
          <w:p w:rsidR="00A4284F" w:rsidRDefault="004E5E27">
            <w:pPr>
              <w:pStyle w:val="TableParagraph"/>
              <w:spacing w:line="254" w:lineRule="exact"/>
              <w:ind w:left="139" w:hanging="29"/>
            </w:pPr>
            <w:r>
              <w:t>Агрегатные</w:t>
            </w:r>
            <w:r>
              <w:rPr>
                <w:spacing w:val="-11"/>
              </w:rPr>
              <w:t xml:space="preserve"> </w:t>
            </w:r>
            <w:r>
              <w:t>состояния</w:t>
            </w:r>
            <w:r>
              <w:rPr>
                <w:spacing w:val="-11"/>
              </w:rPr>
              <w:t xml:space="preserve"> </w:t>
            </w:r>
            <w:r>
              <w:t>вещества.</w:t>
            </w:r>
            <w:r>
              <w:rPr>
                <w:spacing w:val="-10"/>
              </w:rPr>
              <w:t xml:space="preserve"> </w:t>
            </w:r>
            <w:r>
              <w:t>Типы</w:t>
            </w:r>
            <w:r>
              <w:rPr>
                <w:spacing w:val="-11"/>
              </w:rPr>
              <w:t xml:space="preserve"> </w:t>
            </w:r>
            <w:r>
              <w:t xml:space="preserve">кристаллических </w:t>
            </w:r>
            <w:r>
              <w:rPr>
                <w:spacing w:val="-2"/>
              </w:rPr>
              <w:t>решеток</w:t>
            </w:r>
          </w:p>
        </w:tc>
        <w:tc>
          <w:tcPr>
            <w:tcW w:w="1360" w:type="dxa"/>
          </w:tcPr>
          <w:p w:rsidR="00A4284F" w:rsidRDefault="004E5E27">
            <w:pPr>
              <w:pStyle w:val="TableParagraph"/>
              <w:spacing w:line="253" w:lineRule="exact"/>
              <w:ind w:left="109"/>
            </w:pPr>
            <w:r>
              <w:rPr>
                <w:spacing w:val="-10"/>
              </w:rPr>
              <w:t>1</w:t>
            </w:r>
          </w:p>
        </w:tc>
      </w:tr>
      <w:tr w:rsidR="00A4284F">
        <w:trPr>
          <w:trHeight w:val="251"/>
        </w:trPr>
        <w:tc>
          <w:tcPr>
            <w:tcW w:w="982" w:type="dxa"/>
          </w:tcPr>
          <w:p w:rsidR="00A4284F" w:rsidRDefault="004E5E27">
            <w:pPr>
              <w:pStyle w:val="TableParagraph"/>
              <w:spacing w:line="232" w:lineRule="exact"/>
              <w:ind w:left="109"/>
            </w:pPr>
            <w:r>
              <w:t xml:space="preserve">9, </w:t>
            </w:r>
            <w:r>
              <w:rPr>
                <w:spacing w:val="-5"/>
              </w:rPr>
              <w:t>10</w:t>
            </w:r>
          </w:p>
        </w:tc>
        <w:tc>
          <w:tcPr>
            <w:tcW w:w="6076" w:type="dxa"/>
          </w:tcPr>
          <w:p w:rsidR="00A4284F" w:rsidRDefault="004E5E27">
            <w:pPr>
              <w:pStyle w:val="TableParagraph"/>
              <w:spacing w:line="232" w:lineRule="exact"/>
              <w:ind w:left="110"/>
            </w:pPr>
            <w:r>
              <w:t>Периодический</w:t>
            </w:r>
            <w:r>
              <w:rPr>
                <w:spacing w:val="-5"/>
              </w:rPr>
              <w:t xml:space="preserve"> </w:t>
            </w:r>
            <w:r>
              <w:t>закон</w:t>
            </w:r>
            <w:r>
              <w:rPr>
                <w:spacing w:val="-5"/>
              </w:rPr>
              <w:t xml:space="preserve"> </w:t>
            </w:r>
            <w:r>
              <w:t>Д.</w:t>
            </w:r>
            <w:r>
              <w:rPr>
                <w:spacing w:val="-4"/>
              </w:rPr>
              <w:t xml:space="preserve"> </w:t>
            </w:r>
            <w:r>
              <w:t>И.</w:t>
            </w:r>
            <w:r>
              <w:rPr>
                <w:spacing w:val="-4"/>
              </w:rPr>
              <w:t xml:space="preserve"> </w:t>
            </w:r>
            <w:r>
              <w:rPr>
                <w:spacing w:val="-2"/>
              </w:rPr>
              <w:t>Менделеева.</w:t>
            </w:r>
          </w:p>
        </w:tc>
        <w:tc>
          <w:tcPr>
            <w:tcW w:w="1360" w:type="dxa"/>
          </w:tcPr>
          <w:p w:rsidR="00A4284F" w:rsidRDefault="004E5E27">
            <w:pPr>
              <w:pStyle w:val="TableParagraph"/>
              <w:spacing w:line="232" w:lineRule="exact"/>
              <w:ind w:left="109"/>
            </w:pPr>
            <w:r>
              <w:rPr>
                <w:spacing w:val="-10"/>
              </w:rPr>
              <w:t>2</w:t>
            </w:r>
          </w:p>
        </w:tc>
      </w:tr>
      <w:tr w:rsidR="00A4284F">
        <w:trPr>
          <w:trHeight w:val="252"/>
        </w:trPr>
        <w:tc>
          <w:tcPr>
            <w:tcW w:w="982" w:type="dxa"/>
          </w:tcPr>
          <w:p w:rsidR="00A4284F" w:rsidRDefault="004E5E27">
            <w:pPr>
              <w:pStyle w:val="TableParagraph"/>
              <w:spacing w:line="232" w:lineRule="exact"/>
              <w:ind w:left="109"/>
            </w:pPr>
            <w:r>
              <w:rPr>
                <w:spacing w:val="-5"/>
              </w:rPr>
              <w:t>11</w:t>
            </w:r>
          </w:p>
        </w:tc>
        <w:tc>
          <w:tcPr>
            <w:tcW w:w="6076" w:type="dxa"/>
          </w:tcPr>
          <w:p w:rsidR="00A4284F" w:rsidRDefault="004E5E27">
            <w:pPr>
              <w:pStyle w:val="TableParagraph"/>
              <w:spacing w:line="232" w:lineRule="exact"/>
              <w:ind w:left="110"/>
            </w:pPr>
            <w:r>
              <w:rPr>
                <w:spacing w:val="-2"/>
              </w:rPr>
              <w:t>Растворы</w:t>
            </w:r>
          </w:p>
        </w:tc>
        <w:tc>
          <w:tcPr>
            <w:tcW w:w="1360" w:type="dxa"/>
          </w:tcPr>
          <w:p w:rsidR="00A4284F" w:rsidRDefault="004E5E27">
            <w:pPr>
              <w:pStyle w:val="TableParagraph"/>
              <w:spacing w:line="232" w:lineRule="exact"/>
              <w:ind w:left="109"/>
            </w:pPr>
            <w:r>
              <w:rPr>
                <w:spacing w:val="-10"/>
              </w:rPr>
              <w:t>1</w:t>
            </w:r>
          </w:p>
        </w:tc>
      </w:tr>
      <w:tr w:rsidR="00A4284F">
        <w:trPr>
          <w:trHeight w:val="253"/>
        </w:trPr>
        <w:tc>
          <w:tcPr>
            <w:tcW w:w="982" w:type="dxa"/>
          </w:tcPr>
          <w:p w:rsidR="00A4284F" w:rsidRDefault="004E5E27">
            <w:pPr>
              <w:pStyle w:val="TableParagraph"/>
              <w:spacing w:line="234" w:lineRule="exact"/>
              <w:ind w:left="109"/>
            </w:pPr>
            <w:r>
              <w:rPr>
                <w:spacing w:val="-5"/>
              </w:rPr>
              <w:t>12</w:t>
            </w:r>
          </w:p>
        </w:tc>
        <w:tc>
          <w:tcPr>
            <w:tcW w:w="6076" w:type="dxa"/>
          </w:tcPr>
          <w:p w:rsidR="00A4284F" w:rsidRDefault="004E5E27">
            <w:pPr>
              <w:pStyle w:val="TableParagraph"/>
              <w:spacing w:line="234" w:lineRule="exact"/>
              <w:ind w:left="110"/>
            </w:pPr>
            <w:r>
              <w:t>Решение</w:t>
            </w:r>
            <w:r>
              <w:rPr>
                <w:spacing w:val="-5"/>
              </w:rPr>
              <w:t xml:space="preserve"> </w:t>
            </w:r>
            <w:r>
              <w:t>задач</w:t>
            </w:r>
            <w:r>
              <w:rPr>
                <w:spacing w:val="-4"/>
              </w:rPr>
              <w:t xml:space="preserve"> </w:t>
            </w:r>
            <w:r>
              <w:t>по</w:t>
            </w:r>
            <w:r>
              <w:rPr>
                <w:spacing w:val="-3"/>
              </w:rPr>
              <w:t xml:space="preserve"> </w:t>
            </w:r>
            <w:r>
              <w:t>теме</w:t>
            </w:r>
            <w:r>
              <w:rPr>
                <w:spacing w:val="-4"/>
              </w:rPr>
              <w:t xml:space="preserve"> </w:t>
            </w:r>
            <w:r>
              <w:rPr>
                <w:spacing w:val="-2"/>
              </w:rPr>
              <w:t>«Растворы»</w:t>
            </w:r>
          </w:p>
        </w:tc>
        <w:tc>
          <w:tcPr>
            <w:tcW w:w="1360" w:type="dxa"/>
          </w:tcPr>
          <w:p w:rsidR="00A4284F" w:rsidRDefault="004E5E27">
            <w:pPr>
              <w:pStyle w:val="TableParagraph"/>
              <w:spacing w:line="234" w:lineRule="exact"/>
              <w:ind w:left="109"/>
            </w:pPr>
            <w:r>
              <w:rPr>
                <w:spacing w:val="-10"/>
              </w:rPr>
              <w:t>1</w:t>
            </w:r>
          </w:p>
        </w:tc>
      </w:tr>
      <w:tr w:rsidR="00A4284F">
        <w:trPr>
          <w:trHeight w:val="252"/>
        </w:trPr>
        <w:tc>
          <w:tcPr>
            <w:tcW w:w="982" w:type="dxa"/>
          </w:tcPr>
          <w:p w:rsidR="00A4284F" w:rsidRDefault="004E5E27">
            <w:pPr>
              <w:pStyle w:val="TableParagraph"/>
              <w:spacing w:line="232" w:lineRule="exact"/>
              <w:ind w:left="109"/>
            </w:pPr>
            <w:r>
              <w:rPr>
                <w:spacing w:val="-5"/>
              </w:rPr>
              <w:t>13</w:t>
            </w:r>
          </w:p>
        </w:tc>
        <w:tc>
          <w:tcPr>
            <w:tcW w:w="6076" w:type="dxa"/>
          </w:tcPr>
          <w:p w:rsidR="00A4284F" w:rsidRDefault="004E5E27">
            <w:pPr>
              <w:pStyle w:val="TableParagraph"/>
              <w:spacing w:line="232" w:lineRule="exact"/>
              <w:ind w:left="110"/>
            </w:pPr>
            <w:r>
              <w:t>Коллоидные</w:t>
            </w:r>
            <w:r>
              <w:rPr>
                <w:spacing w:val="-10"/>
              </w:rPr>
              <w:t xml:space="preserve"> </w:t>
            </w:r>
            <w:r>
              <w:rPr>
                <w:spacing w:val="-2"/>
              </w:rPr>
              <w:t>растворы</w:t>
            </w:r>
          </w:p>
        </w:tc>
        <w:tc>
          <w:tcPr>
            <w:tcW w:w="1360" w:type="dxa"/>
          </w:tcPr>
          <w:p w:rsidR="00A4284F" w:rsidRDefault="004E5E27">
            <w:pPr>
              <w:pStyle w:val="TableParagraph"/>
              <w:spacing w:line="232" w:lineRule="exact"/>
              <w:ind w:left="109"/>
            </w:pPr>
            <w:r>
              <w:rPr>
                <w:spacing w:val="-10"/>
              </w:rPr>
              <w:t>1</w:t>
            </w:r>
          </w:p>
        </w:tc>
      </w:tr>
      <w:tr w:rsidR="00A4284F">
        <w:trPr>
          <w:trHeight w:val="253"/>
        </w:trPr>
        <w:tc>
          <w:tcPr>
            <w:tcW w:w="982" w:type="dxa"/>
          </w:tcPr>
          <w:p w:rsidR="00A4284F" w:rsidRDefault="004E5E27">
            <w:pPr>
              <w:pStyle w:val="TableParagraph"/>
              <w:spacing w:line="234" w:lineRule="exact"/>
              <w:ind w:left="138"/>
            </w:pPr>
            <w:r>
              <w:rPr>
                <w:spacing w:val="-5"/>
              </w:rPr>
              <w:t>14</w:t>
            </w:r>
          </w:p>
        </w:tc>
        <w:tc>
          <w:tcPr>
            <w:tcW w:w="6076" w:type="dxa"/>
          </w:tcPr>
          <w:p w:rsidR="00A4284F" w:rsidRDefault="004E5E27">
            <w:pPr>
              <w:pStyle w:val="TableParagraph"/>
              <w:spacing w:line="234" w:lineRule="exact"/>
              <w:ind w:left="110"/>
            </w:pPr>
            <w:r>
              <w:rPr>
                <w:spacing w:val="-2"/>
              </w:rPr>
              <w:t>Электролитическая</w:t>
            </w:r>
            <w:r>
              <w:rPr>
                <w:spacing w:val="17"/>
              </w:rPr>
              <w:t xml:space="preserve"> </w:t>
            </w:r>
            <w:r>
              <w:rPr>
                <w:spacing w:val="-2"/>
              </w:rPr>
              <w:t>диссоциация</w:t>
            </w:r>
          </w:p>
        </w:tc>
        <w:tc>
          <w:tcPr>
            <w:tcW w:w="1360" w:type="dxa"/>
          </w:tcPr>
          <w:p w:rsidR="00A4284F" w:rsidRDefault="004E5E27">
            <w:pPr>
              <w:pStyle w:val="TableParagraph"/>
              <w:spacing w:line="234" w:lineRule="exact"/>
              <w:ind w:left="109"/>
            </w:pPr>
            <w:r>
              <w:rPr>
                <w:spacing w:val="-10"/>
              </w:rPr>
              <w:t>1</w:t>
            </w:r>
          </w:p>
        </w:tc>
      </w:tr>
      <w:tr w:rsidR="00A4284F">
        <w:trPr>
          <w:trHeight w:val="252"/>
        </w:trPr>
        <w:tc>
          <w:tcPr>
            <w:tcW w:w="982" w:type="dxa"/>
          </w:tcPr>
          <w:p w:rsidR="00A4284F" w:rsidRDefault="004E5E27">
            <w:pPr>
              <w:pStyle w:val="TableParagraph"/>
              <w:spacing w:line="232" w:lineRule="exact"/>
              <w:ind w:left="109"/>
            </w:pPr>
            <w:r>
              <w:rPr>
                <w:spacing w:val="-5"/>
              </w:rPr>
              <w:t>15</w:t>
            </w:r>
          </w:p>
        </w:tc>
        <w:tc>
          <w:tcPr>
            <w:tcW w:w="6076" w:type="dxa"/>
          </w:tcPr>
          <w:p w:rsidR="00A4284F" w:rsidRDefault="004E5E27">
            <w:pPr>
              <w:pStyle w:val="TableParagraph"/>
              <w:spacing w:line="232" w:lineRule="exact"/>
              <w:ind w:left="110"/>
            </w:pPr>
            <w:r>
              <w:t>Кислотность</w:t>
            </w:r>
            <w:r>
              <w:rPr>
                <w:spacing w:val="-6"/>
              </w:rPr>
              <w:t xml:space="preserve"> </w:t>
            </w:r>
            <w:r>
              <w:t>среды.</w:t>
            </w:r>
            <w:r>
              <w:rPr>
                <w:spacing w:val="-5"/>
              </w:rPr>
              <w:t xml:space="preserve"> </w:t>
            </w:r>
            <w:r>
              <w:rPr>
                <w:spacing w:val="-2"/>
              </w:rPr>
              <w:t>Индикаторы.</w:t>
            </w:r>
          </w:p>
        </w:tc>
        <w:tc>
          <w:tcPr>
            <w:tcW w:w="1360" w:type="dxa"/>
          </w:tcPr>
          <w:p w:rsidR="00A4284F" w:rsidRDefault="004E5E27">
            <w:pPr>
              <w:pStyle w:val="TableParagraph"/>
              <w:spacing w:line="232" w:lineRule="exact"/>
              <w:ind w:left="109"/>
            </w:pPr>
            <w:r>
              <w:rPr>
                <w:spacing w:val="-10"/>
              </w:rPr>
              <w:t>1</w:t>
            </w:r>
          </w:p>
        </w:tc>
      </w:tr>
      <w:tr w:rsidR="00A4284F">
        <w:trPr>
          <w:trHeight w:val="253"/>
        </w:trPr>
        <w:tc>
          <w:tcPr>
            <w:tcW w:w="982" w:type="dxa"/>
          </w:tcPr>
          <w:p w:rsidR="00A4284F" w:rsidRDefault="004E5E27">
            <w:pPr>
              <w:pStyle w:val="TableParagraph"/>
              <w:spacing w:line="234" w:lineRule="exact"/>
              <w:ind w:left="138"/>
            </w:pPr>
            <w:r>
              <w:rPr>
                <w:spacing w:val="-5"/>
              </w:rPr>
              <w:t>16</w:t>
            </w:r>
          </w:p>
        </w:tc>
        <w:tc>
          <w:tcPr>
            <w:tcW w:w="6076" w:type="dxa"/>
          </w:tcPr>
          <w:p w:rsidR="00A4284F" w:rsidRDefault="004E5E27">
            <w:pPr>
              <w:pStyle w:val="TableParagraph"/>
              <w:spacing w:line="234" w:lineRule="exact"/>
              <w:ind w:left="110"/>
            </w:pPr>
            <w:r>
              <w:t>Обобщающее</w:t>
            </w:r>
            <w:r>
              <w:rPr>
                <w:spacing w:val="-7"/>
              </w:rPr>
              <w:t xml:space="preserve"> </w:t>
            </w:r>
            <w:r>
              <w:t>повторение</w:t>
            </w:r>
            <w:r>
              <w:rPr>
                <w:spacing w:val="-6"/>
              </w:rPr>
              <w:t xml:space="preserve"> </w:t>
            </w:r>
            <w:r>
              <w:t>по</w:t>
            </w:r>
            <w:r>
              <w:rPr>
                <w:spacing w:val="-5"/>
              </w:rPr>
              <w:t xml:space="preserve"> </w:t>
            </w:r>
            <w:r>
              <w:t>теме</w:t>
            </w:r>
            <w:r>
              <w:rPr>
                <w:spacing w:val="-6"/>
              </w:rPr>
              <w:t xml:space="preserve"> </w:t>
            </w:r>
            <w:r>
              <w:rPr>
                <w:spacing w:val="-2"/>
              </w:rPr>
              <w:t>«Вещество»</w:t>
            </w:r>
          </w:p>
        </w:tc>
        <w:tc>
          <w:tcPr>
            <w:tcW w:w="1360" w:type="dxa"/>
          </w:tcPr>
          <w:p w:rsidR="00A4284F" w:rsidRDefault="004E5E27">
            <w:pPr>
              <w:pStyle w:val="TableParagraph"/>
              <w:spacing w:line="234" w:lineRule="exact"/>
              <w:ind w:left="109"/>
            </w:pPr>
            <w:r>
              <w:rPr>
                <w:spacing w:val="-10"/>
              </w:rPr>
              <w:t>1</w:t>
            </w:r>
          </w:p>
        </w:tc>
      </w:tr>
      <w:tr w:rsidR="00A4284F">
        <w:trPr>
          <w:trHeight w:val="251"/>
        </w:trPr>
        <w:tc>
          <w:tcPr>
            <w:tcW w:w="7058" w:type="dxa"/>
            <w:gridSpan w:val="2"/>
          </w:tcPr>
          <w:p w:rsidR="00A4284F" w:rsidRDefault="004E5E27">
            <w:pPr>
              <w:pStyle w:val="TableParagraph"/>
              <w:spacing w:line="232" w:lineRule="exact"/>
              <w:ind w:left="109"/>
              <w:rPr>
                <w:b/>
              </w:rPr>
            </w:pPr>
            <w:r>
              <w:rPr>
                <w:b/>
              </w:rPr>
              <w:t>Химические</w:t>
            </w:r>
            <w:r>
              <w:rPr>
                <w:b/>
                <w:spacing w:val="-6"/>
              </w:rPr>
              <w:t xml:space="preserve"> </w:t>
            </w:r>
            <w:r>
              <w:rPr>
                <w:b/>
              </w:rPr>
              <w:t>реакции</w:t>
            </w:r>
            <w:r>
              <w:rPr>
                <w:b/>
                <w:spacing w:val="-6"/>
              </w:rPr>
              <w:t xml:space="preserve"> </w:t>
            </w:r>
            <w:r>
              <w:rPr>
                <w:b/>
              </w:rPr>
              <w:t>(19</w:t>
            </w:r>
            <w:r>
              <w:rPr>
                <w:b/>
                <w:spacing w:val="-5"/>
              </w:rPr>
              <w:t xml:space="preserve"> </w:t>
            </w:r>
            <w:r>
              <w:rPr>
                <w:b/>
                <w:spacing w:val="-2"/>
              </w:rPr>
              <w:t>часов)</w:t>
            </w:r>
          </w:p>
        </w:tc>
        <w:tc>
          <w:tcPr>
            <w:tcW w:w="1360" w:type="dxa"/>
          </w:tcPr>
          <w:p w:rsidR="00A4284F" w:rsidRDefault="00A4284F">
            <w:pPr>
              <w:pStyle w:val="TableParagraph"/>
              <w:rPr>
                <w:sz w:val="18"/>
              </w:rPr>
            </w:pPr>
          </w:p>
        </w:tc>
      </w:tr>
      <w:tr w:rsidR="00A4284F">
        <w:trPr>
          <w:trHeight w:val="506"/>
        </w:trPr>
        <w:tc>
          <w:tcPr>
            <w:tcW w:w="982" w:type="dxa"/>
          </w:tcPr>
          <w:p w:rsidR="00A4284F" w:rsidRDefault="004E5E27">
            <w:pPr>
              <w:pStyle w:val="TableParagraph"/>
              <w:spacing w:line="253" w:lineRule="exact"/>
              <w:ind w:left="138"/>
            </w:pPr>
            <w:r>
              <w:rPr>
                <w:spacing w:val="-2"/>
              </w:rPr>
              <w:t>17,18,1</w:t>
            </w:r>
          </w:p>
          <w:p w:rsidR="00A4284F" w:rsidRDefault="004E5E27">
            <w:pPr>
              <w:pStyle w:val="TableParagraph"/>
              <w:spacing w:line="233" w:lineRule="exact"/>
              <w:ind w:left="138"/>
            </w:pPr>
            <w:r>
              <w:rPr>
                <w:spacing w:val="-10"/>
              </w:rPr>
              <w:t>9</w:t>
            </w:r>
          </w:p>
        </w:tc>
        <w:tc>
          <w:tcPr>
            <w:tcW w:w="6076" w:type="dxa"/>
          </w:tcPr>
          <w:p w:rsidR="00A4284F" w:rsidRDefault="004E5E27">
            <w:pPr>
              <w:pStyle w:val="TableParagraph"/>
              <w:spacing w:line="253" w:lineRule="exact"/>
              <w:ind w:left="110"/>
            </w:pPr>
            <w:r>
              <w:t>Уравнения</w:t>
            </w:r>
            <w:r>
              <w:rPr>
                <w:spacing w:val="-7"/>
              </w:rPr>
              <w:t xml:space="preserve"> </w:t>
            </w:r>
            <w:r>
              <w:t>химических</w:t>
            </w:r>
            <w:r>
              <w:rPr>
                <w:spacing w:val="-3"/>
              </w:rPr>
              <w:t xml:space="preserve"> </w:t>
            </w:r>
            <w:r>
              <w:t>реакций</w:t>
            </w:r>
            <w:r>
              <w:rPr>
                <w:spacing w:val="-4"/>
              </w:rPr>
              <w:t xml:space="preserve"> </w:t>
            </w:r>
            <w:r>
              <w:t>и</w:t>
            </w:r>
            <w:r>
              <w:rPr>
                <w:spacing w:val="-5"/>
              </w:rPr>
              <w:t xml:space="preserve"> </w:t>
            </w:r>
            <w:r>
              <w:t>расчеты</w:t>
            </w:r>
            <w:r>
              <w:rPr>
                <w:spacing w:val="-4"/>
              </w:rPr>
              <w:t xml:space="preserve"> </w:t>
            </w:r>
            <w:r>
              <w:t>по</w:t>
            </w:r>
            <w:r>
              <w:rPr>
                <w:spacing w:val="-3"/>
              </w:rPr>
              <w:t xml:space="preserve"> </w:t>
            </w:r>
            <w:r>
              <w:rPr>
                <w:spacing w:val="-4"/>
              </w:rPr>
              <w:t>ним.</w:t>
            </w:r>
          </w:p>
        </w:tc>
        <w:tc>
          <w:tcPr>
            <w:tcW w:w="1360" w:type="dxa"/>
          </w:tcPr>
          <w:p w:rsidR="00A4284F" w:rsidRDefault="004E5E27">
            <w:pPr>
              <w:pStyle w:val="TableParagraph"/>
              <w:spacing w:line="253" w:lineRule="exact"/>
              <w:ind w:left="109"/>
            </w:pPr>
            <w:r>
              <w:rPr>
                <w:spacing w:val="-10"/>
              </w:rPr>
              <w:t>3</w:t>
            </w:r>
          </w:p>
        </w:tc>
      </w:tr>
      <w:tr w:rsidR="00A4284F">
        <w:trPr>
          <w:trHeight w:val="253"/>
        </w:trPr>
        <w:tc>
          <w:tcPr>
            <w:tcW w:w="982" w:type="dxa"/>
          </w:tcPr>
          <w:p w:rsidR="00A4284F" w:rsidRDefault="004E5E27">
            <w:pPr>
              <w:pStyle w:val="TableParagraph"/>
              <w:spacing w:line="234" w:lineRule="exact"/>
              <w:ind w:left="138"/>
            </w:pPr>
            <w:r>
              <w:rPr>
                <w:spacing w:val="-2"/>
              </w:rPr>
              <w:t>20,21</w:t>
            </w:r>
          </w:p>
        </w:tc>
        <w:tc>
          <w:tcPr>
            <w:tcW w:w="6076" w:type="dxa"/>
          </w:tcPr>
          <w:p w:rsidR="00A4284F" w:rsidRDefault="004E5E27">
            <w:pPr>
              <w:pStyle w:val="TableParagraph"/>
              <w:spacing w:line="234" w:lineRule="exact"/>
              <w:ind w:left="110"/>
            </w:pPr>
            <w:r>
              <w:t>Реакции</w:t>
            </w:r>
            <w:r>
              <w:rPr>
                <w:spacing w:val="-4"/>
              </w:rPr>
              <w:t xml:space="preserve"> </w:t>
            </w:r>
            <w:r>
              <w:t>ионного</w:t>
            </w:r>
            <w:r>
              <w:rPr>
                <w:spacing w:val="-3"/>
              </w:rPr>
              <w:t xml:space="preserve"> </w:t>
            </w:r>
            <w:r>
              <w:rPr>
                <w:spacing w:val="-2"/>
              </w:rPr>
              <w:t>обмена</w:t>
            </w:r>
          </w:p>
        </w:tc>
        <w:tc>
          <w:tcPr>
            <w:tcW w:w="1360" w:type="dxa"/>
          </w:tcPr>
          <w:p w:rsidR="00A4284F" w:rsidRDefault="004E5E27">
            <w:pPr>
              <w:pStyle w:val="TableParagraph"/>
              <w:spacing w:line="234" w:lineRule="exact"/>
              <w:ind w:left="109"/>
            </w:pPr>
            <w:r>
              <w:rPr>
                <w:spacing w:val="-10"/>
              </w:rPr>
              <w:t>2</w:t>
            </w:r>
          </w:p>
        </w:tc>
      </w:tr>
      <w:tr w:rsidR="00A4284F">
        <w:trPr>
          <w:trHeight w:val="252"/>
        </w:trPr>
        <w:tc>
          <w:tcPr>
            <w:tcW w:w="982" w:type="dxa"/>
          </w:tcPr>
          <w:p w:rsidR="00A4284F" w:rsidRDefault="004E5E27">
            <w:pPr>
              <w:pStyle w:val="TableParagraph"/>
              <w:spacing w:line="232" w:lineRule="exact"/>
              <w:ind w:left="138"/>
            </w:pPr>
            <w:r>
              <w:rPr>
                <w:spacing w:val="-5"/>
              </w:rPr>
              <w:t>22</w:t>
            </w:r>
          </w:p>
        </w:tc>
        <w:tc>
          <w:tcPr>
            <w:tcW w:w="6076" w:type="dxa"/>
          </w:tcPr>
          <w:p w:rsidR="00A4284F" w:rsidRDefault="004E5E27">
            <w:pPr>
              <w:pStyle w:val="TableParagraph"/>
              <w:spacing w:line="232" w:lineRule="exact"/>
              <w:ind w:left="110"/>
            </w:pPr>
            <w:r>
              <w:rPr>
                <w:spacing w:val="-2"/>
              </w:rPr>
              <w:t>Гидролиз</w:t>
            </w:r>
          </w:p>
        </w:tc>
        <w:tc>
          <w:tcPr>
            <w:tcW w:w="1360" w:type="dxa"/>
          </w:tcPr>
          <w:p w:rsidR="00A4284F" w:rsidRDefault="004E5E27">
            <w:pPr>
              <w:pStyle w:val="TableParagraph"/>
              <w:spacing w:line="232" w:lineRule="exact"/>
              <w:ind w:left="109"/>
            </w:pPr>
            <w:r>
              <w:rPr>
                <w:spacing w:val="-10"/>
              </w:rPr>
              <w:t>1</w:t>
            </w:r>
          </w:p>
        </w:tc>
      </w:tr>
      <w:tr w:rsidR="00A4284F">
        <w:trPr>
          <w:trHeight w:val="253"/>
        </w:trPr>
        <w:tc>
          <w:tcPr>
            <w:tcW w:w="982" w:type="dxa"/>
          </w:tcPr>
          <w:p w:rsidR="00A4284F" w:rsidRDefault="004E5E27">
            <w:pPr>
              <w:pStyle w:val="TableParagraph"/>
              <w:spacing w:line="234" w:lineRule="exact"/>
              <w:ind w:left="138"/>
            </w:pPr>
            <w:r>
              <w:rPr>
                <w:spacing w:val="-2"/>
              </w:rPr>
              <w:t>23,24</w:t>
            </w:r>
          </w:p>
        </w:tc>
        <w:tc>
          <w:tcPr>
            <w:tcW w:w="6076" w:type="dxa"/>
          </w:tcPr>
          <w:p w:rsidR="00A4284F" w:rsidRDefault="004E5E27">
            <w:pPr>
              <w:pStyle w:val="TableParagraph"/>
              <w:spacing w:line="234" w:lineRule="exact"/>
              <w:ind w:left="110"/>
            </w:pPr>
            <w:r>
              <w:t>Качественные</w:t>
            </w:r>
            <w:r>
              <w:rPr>
                <w:spacing w:val="-12"/>
              </w:rPr>
              <w:t xml:space="preserve"> </w:t>
            </w:r>
            <w:r>
              <w:rPr>
                <w:spacing w:val="-2"/>
              </w:rPr>
              <w:t>реакции</w:t>
            </w:r>
          </w:p>
        </w:tc>
        <w:tc>
          <w:tcPr>
            <w:tcW w:w="1360" w:type="dxa"/>
          </w:tcPr>
          <w:p w:rsidR="00A4284F" w:rsidRDefault="004E5E27">
            <w:pPr>
              <w:pStyle w:val="TableParagraph"/>
              <w:spacing w:line="234" w:lineRule="exact"/>
              <w:ind w:left="109"/>
            </w:pPr>
            <w:r>
              <w:rPr>
                <w:spacing w:val="-10"/>
              </w:rPr>
              <w:t>2</w:t>
            </w:r>
          </w:p>
        </w:tc>
      </w:tr>
      <w:tr w:rsidR="00A4284F">
        <w:trPr>
          <w:trHeight w:val="251"/>
        </w:trPr>
        <w:tc>
          <w:tcPr>
            <w:tcW w:w="982" w:type="dxa"/>
          </w:tcPr>
          <w:p w:rsidR="00A4284F" w:rsidRDefault="004E5E27">
            <w:pPr>
              <w:pStyle w:val="TableParagraph"/>
              <w:spacing w:line="232" w:lineRule="exact"/>
              <w:ind w:left="138"/>
            </w:pPr>
            <w:r>
              <w:rPr>
                <w:spacing w:val="-5"/>
              </w:rPr>
              <w:t>25</w:t>
            </w:r>
          </w:p>
        </w:tc>
        <w:tc>
          <w:tcPr>
            <w:tcW w:w="6076" w:type="dxa"/>
          </w:tcPr>
          <w:p w:rsidR="00A4284F" w:rsidRDefault="004E5E27">
            <w:pPr>
              <w:pStyle w:val="TableParagraph"/>
              <w:spacing w:line="232" w:lineRule="exact"/>
              <w:ind w:left="110"/>
            </w:pPr>
            <w:r>
              <w:t>Решение</w:t>
            </w:r>
            <w:r>
              <w:rPr>
                <w:spacing w:val="-6"/>
              </w:rPr>
              <w:t xml:space="preserve"> </w:t>
            </w:r>
            <w:r>
              <w:t>задач</w:t>
            </w:r>
            <w:r>
              <w:rPr>
                <w:spacing w:val="-6"/>
              </w:rPr>
              <w:t xml:space="preserve"> </w:t>
            </w:r>
            <w:r>
              <w:t>по</w:t>
            </w:r>
            <w:r>
              <w:rPr>
                <w:spacing w:val="-5"/>
              </w:rPr>
              <w:t xml:space="preserve"> </w:t>
            </w:r>
            <w:r>
              <w:t>уравнениям</w:t>
            </w:r>
            <w:r>
              <w:rPr>
                <w:spacing w:val="-5"/>
              </w:rPr>
              <w:t xml:space="preserve"> </w:t>
            </w:r>
            <w:r>
              <w:rPr>
                <w:spacing w:val="-2"/>
              </w:rPr>
              <w:t>реакций</w:t>
            </w:r>
          </w:p>
        </w:tc>
        <w:tc>
          <w:tcPr>
            <w:tcW w:w="1360" w:type="dxa"/>
          </w:tcPr>
          <w:p w:rsidR="00A4284F" w:rsidRDefault="004E5E27">
            <w:pPr>
              <w:pStyle w:val="TableParagraph"/>
              <w:spacing w:line="232" w:lineRule="exact"/>
              <w:ind w:left="109"/>
            </w:pPr>
            <w:r>
              <w:rPr>
                <w:spacing w:val="-10"/>
              </w:rPr>
              <w:t>1</w:t>
            </w:r>
          </w:p>
        </w:tc>
      </w:tr>
      <w:tr w:rsidR="00A4284F">
        <w:trPr>
          <w:trHeight w:val="506"/>
        </w:trPr>
        <w:tc>
          <w:tcPr>
            <w:tcW w:w="982" w:type="dxa"/>
          </w:tcPr>
          <w:p w:rsidR="00A4284F" w:rsidRDefault="004E5E27">
            <w:pPr>
              <w:pStyle w:val="TableParagraph"/>
              <w:spacing w:line="253" w:lineRule="exact"/>
              <w:ind w:left="138"/>
            </w:pPr>
            <w:r>
              <w:rPr>
                <w:spacing w:val="-2"/>
              </w:rPr>
              <w:t>26,27,2</w:t>
            </w:r>
          </w:p>
          <w:p w:rsidR="00A4284F" w:rsidRDefault="004E5E27">
            <w:pPr>
              <w:pStyle w:val="TableParagraph"/>
              <w:spacing w:line="233" w:lineRule="exact"/>
              <w:ind w:left="138"/>
            </w:pPr>
            <w:r>
              <w:rPr>
                <w:spacing w:val="-10"/>
              </w:rPr>
              <w:t>8</w:t>
            </w:r>
          </w:p>
        </w:tc>
        <w:tc>
          <w:tcPr>
            <w:tcW w:w="6076" w:type="dxa"/>
          </w:tcPr>
          <w:p w:rsidR="00A4284F" w:rsidRDefault="004E5E27">
            <w:pPr>
              <w:pStyle w:val="TableParagraph"/>
              <w:spacing w:line="253" w:lineRule="exact"/>
              <w:ind w:left="110"/>
            </w:pPr>
            <w:r>
              <w:rPr>
                <w:spacing w:val="-2"/>
              </w:rPr>
              <w:t>Окислительно-восстановительные</w:t>
            </w:r>
            <w:r>
              <w:rPr>
                <w:spacing w:val="30"/>
              </w:rPr>
              <w:t xml:space="preserve"> </w:t>
            </w:r>
            <w:r>
              <w:rPr>
                <w:spacing w:val="-2"/>
              </w:rPr>
              <w:t>реакции</w:t>
            </w:r>
          </w:p>
        </w:tc>
        <w:tc>
          <w:tcPr>
            <w:tcW w:w="1360" w:type="dxa"/>
          </w:tcPr>
          <w:p w:rsidR="00A4284F" w:rsidRDefault="004E5E27">
            <w:pPr>
              <w:pStyle w:val="TableParagraph"/>
              <w:spacing w:line="253" w:lineRule="exact"/>
              <w:ind w:left="109"/>
            </w:pPr>
            <w:r>
              <w:rPr>
                <w:spacing w:val="-10"/>
              </w:rPr>
              <w:t>3</w:t>
            </w:r>
          </w:p>
        </w:tc>
      </w:tr>
      <w:tr w:rsidR="00A4284F">
        <w:trPr>
          <w:trHeight w:val="253"/>
        </w:trPr>
        <w:tc>
          <w:tcPr>
            <w:tcW w:w="982" w:type="dxa"/>
          </w:tcPr>
          <w:p w:rsidR="00A4284F" w:rsidRDefault="004E5E27">
            <w:pPr>
              <w:pStyle w:val="TableParagraph"/>
              <w:spacing w:line="234" w:lineRule="exact"/>
              <w:ind w:left="138"/>
            </w:pPr>
            <w:r>
              <w:rPr>
                <w:spacing w:val="-2"/>
              </w:rPr>
              <w:t>29,30</w:t>
            </w:r>
          </w:p>
        </w:tc>
        <w:tc>
          <w:tcPr>
            <w:tcW w:w="6076" w:type="dxa"/>
          </w:tcPr>
          <w:p w:rsidR="00A4284F" w:rsidRDefault="004E5E27">
            <w:pPr>
              <w:pStyle w:val="TableParagraph"/>
              <w:spacing w:line="234" w:lineRule="exact"/>
              <w:ind w:left="110"/>
            </w:pPr>
            <w:r>
              <w:rPr>
                <w:spacing w:val="-2"/>
              </w:rPr>
              <w:t>Электролиз</w:t>
            </w:r>
          </w:p>
        </w:tc>
        <w:tc>
          <w:tcPr>
            <w:tcW w:w="1360" w:type="dxa"/>
          </w:tcPr>
          <w:p w:rsidR="00A4284F" w:rsidRDefault="004E5E27">
            <w:pPr>
              <w:pStyle w:val="TableParagraph"/>
              <w:spacing w:line="234" w:lineRule="exact"/>
              <w:ind w:left="109"/>
            </w:pPr>
            <w:r>
              <w:rPr>
                <w:spacing w:val="-10"/>
              </w:rPr>
              <w:t>2</w:t>
            </w:r>
          </w:p>
        </w:tc>
      </w:tr>
      <w:tr w:rsidR="00A4284F">
        <w:trPr>
          <w:trHeight w:val="252"/>
        </w:trPr>
        <w:tc>
          <w:tcPr>
            <w:tcW w:w="982" w:type="dxa"/>
          </w:tcPr>
          <w:p w:rsidR="00A4284F" w:rsidRDefault="004E5E27">
            <w:pPr>
              <w:pStyle w:val="TableParagraph"/>
              <w:spacing w:line="232" w:lineRule="exact"/>
              <w:ind w:left="138"/>
            </w:pPr>
            <w:r>
              <w:rPr>
                <w:spacing w:val="-5"/>
              </w:rPr>
              <w:t>31</w:t>
            </w:r>
          </w:p>
        </w:tc>
        <w:tc>
          <w:tcPr>
            <w:tcW w:w="6076" w:type="dxa"/>
          </w:tcPr>
          <w:p w:rsidR="00A4284F" w:rsidRDefault="004E5E27">
            <w:pPr>
              <w:pStyle w:val="TableParagraph"/>
              <w:spacing w:line="232" w:lineRule="exact"/>
              <w:ind w:left="110"/>
            </w:pPr>
            <w:r>
              <w:t>Решение</w:t>
            </w:r>
            <w:r>
              <w:rPr>
                <w:spacing w:val="-5"/>
              </w:rPr>
              <w:t xml:space="preserve"> </w:t>
            </w:r>
            <w:r>
              <w:t>задач</w:t>
            </w:r>
            <w:r>
              <w:rPr>
                <w:spacing w:val="-4"/>
              </w:rPr>
              <w:t xml:space="preserve"> </w:t>
            </w:r>
            <w:r>
              <w:t>по</w:t>
            </w:r>
            <w:r>
              <w:rPr>
                <w:spacing w:val="-3"/>
              </w:rPr>
              <w:t xml:space="preserve"> </w:t>
            </w:r>
            <w:r>
              <w:t>теме</w:t>
            </w:r>
            <w:r>
              <w:rPr>
                <w:spacing w:val="-4"/>
              </w:rPr>
              <w:t xml:space="preserve"> </w:t>
            </w:r>
            <w:r>
              <w:rPr>
                <w:spacing w:val="-2"/>
              </w:rPr>
              <w:t>«ОВР»</w:t>
            </w:r>
          </w:p>
        </w:tc>
        <w:tc>
          <w:tcPr>
            <w:tcW w:w="1360" w:type="dxa"/>
          </w:tcPr>
          <w:p w:rsidR="00A4284F" w:rsidRDefault="004E5E27">
            <w:pPr>
              <w:pStyle w:val="TableParagraph"/>
              <w:spacing w:line="232" w:lineRule="exact"/>
              <w:ind w:left="109"/>
            </w:pPr>
            <w:r>
              <w:rPr>
                <w:spacing w:val="-10"/>
              </w:rPr>
              <w:t>1</w:t>
            </w:r>
          </w:p>
        </w:tc>
      </w:tr>
      <w:tr w:rsidR="00A4284F">
        <w:trPr>
          <w:trHeight w:val="505"/>
        </w:trPr>
        <w:tc>
          <w:tcPr>
            <w:tcW w:w="982" w:type="dxa"/>
          </w:tcPr>
          <w:p w:rsidR="00A4284F" w:rsidRDefault="004E5E27">
            <w:pPr>
              <w:pStyle w:val="TableParagraph"/>
              <w:spacing w:line="253" w:lineRule="exact"/>
              <w:ind w:left="138"/>
            </w:pPr>
            <w:r>
              <w:rPr>
                <w:spacing w:val="-5"/>
              </w:rPr>
              <w:t>32</w:t>
            </w:r>
          </w:p>
        </w:tc>
        <w:tc>
          <w:tcPr>
            <w:tcW w:w="6076" w:type="dxa"/>
          </w:tcPr>
          <w:p w:rsidR="00A4284F" w:rsidRDefault="004E5E27">
            <w:pPr>
              <w:pStyle w:val="TableParagraph"/>
              <w:spacing w:line="252" w:lineRule="exact"/>
              <w:ind w:left="139" w:right="149" w:hanging="29"/>
            </w:pPr>
            <w:r>
              <w:rPr>
                <w:i/>
              </w:rPr>
              <w:t>Практическая</w:t>
            </w:r>
            <w:r>
              <w:rPr>
                <w:i/>
                <w:spacing w:val="-11"/>
              </w:rPr>
              <w:t xml:space="preserve"> </w:t>
            </w:r>
            <w:r>
              <w:rPr>
                <w:i/>
              </w:rPr>
              <w:t>работа</w:t>
            </w:r>
            <w:r>
              <w:rPr>
                <w:i/>
                <w:spacing w:val="-10"/>
              </w:rPr>
              <w:t xml:space="preserve"> </w:t>
            </w:r>
            <w:r>
              <w:rPr>
                <w:i/>
              </w:rPr>
              <w:t>№1</w:t>
            </w:r>
            <w:r>
              <w:rPr>
                <w:i/>
                <w:spacing w:val="-9"/>
              </w:rPr>
              <w:t xml:space="preserve"> </w:t>
            </w:r>
            <w:r>
              <w:t>«Решение</w:t>
            </w:r>
            <w:r>
              <w:rPr>
                <w:spacing w:val="-11"/>
              </w:rPr>
              <w:t xml:space="preserve"> </w:t>
            </w:r>
            <w:r>
              <w:t>экспериментальных задач по теме «Химическая реакция»</w:t>
            </w:r>
          </w:p>
        </w:tc>
        <w:tc>
          <w:tcPr>
            <w:tcW w:w="1360" w:type="dxa"/>
          </w:tcPr>
          <w:p w:rsidR="00A4284F" w:rsidRDefault="004E5E27">
            <w:pPr>
              <w:pStyle w:val="TableParagraph"/>
              <w:spacing w:line="253" w:lineRule="exact"/>
              <w:ind w:left="109"/>
            </w:pPr>
            <w:r>
              <w:rPr>
                <w:spacing w:val="-10"/>
              </w:rPr>
              <w:t>1</w:t>
            </w:r>
          </w:p>
        </w:tc>
      </w:tr>
      <w:tr w:rsidR="00A4284F">
        <w:trPr>
          <w:trHeight w:val="506"/>
        </w:trPr>
        <w:tc>
          <w:tcPr>
            <w:tcW w:w="982" w:type="dxa"/>
          </w:tcPr>
          <w:p w:rsidR="00A4284F" w:rsidRDefault="004E5E27">
            <w:pPr>
              <w:pStyle w:val="TableParagraph"/>
              <w:spacing w:line="253" w:lineRule="exact"/>
              <w:ind w:left="138"/>
            </w:pPr>
            <w:r>
              <w:rPr>
                <w:spacing w:val="-5"/>
              </w:rPr>
              <w:t>33</w:t>
            </w:r>
          </w:p>
        </w:tc>
        <w:tc>
          <w:tcPr>
            <w:tcW w:w="6076" w:type="dxa"/>
          </w:tcPr>
          <w:p w:rsidR="00A4284F" w:rsidRDefault="004E5E27">
            <w:pPr>
              <w:pStyle w:val="TableParagraph"/>
              <w:spacing w:line="253" w:lineRule="exact"/>
              <w:ind w:left="110"/>
            </w:pPr>
            <w:r>
              <w:t>Обобщающее</w:t>
            </w:r>
            <w:r>
              <w:rPr>
                <w:spacing w:val="-6"/>
              </w:rPr>
              <w:t xml:space="preserve"> </w:t>
            </w:r>
            <w:r>
              <w:t>повторение</w:t>
            </w:r>
            <w:r>
              <w:rPr>
                <w:spacing w:val="-5"/>
              </w:rPr>
              <w:t xml:space="preserve"> </w:t>
            </w:r>
            <w:r>
              <w:t>по</w:t>
            </w:r>
            <w:r>
              <w:rPr>
                <w:spacing w:val="-5"/>
              </w:rPr>
              <w:t xml:space="preserve"> </w:t>
            </w:r>
            <w:r>
              <w:t>темам</w:t>
            </w:r>
            <w:r>
              <w:rPr>
                <w:spacing w:val="-5"/>
              </w:rPr>
              <w:t xml:space="preserve"> </w:t>
            </w:r>
            <w:r>
              <w:t>«Вещество»</w:t>
            </w:r>
            <w:r>
              <w:rPr>
                <w:spacing w:val="-4"/>
              </w:rPr>
              <w:t xml:space="preserve"> </w:t>
            </w:r>
            <w:r>
              <w:rPr>
                <w:spacing w:val="-10"/>
              </w:rPr>
              <w:t>и</w:t>
            </w:r>
          </w:p>
          <w:p w:rsidR="00A4284F" w:rsidRDefault="004E5E27">
            <w:pPr>
              <w:pStyle w:val="TableParagraph"/>
              <w:spacing w:line="233" w:lineRule="exact"/>
              <w:ind w:left="110"/>
            </w:pPr>
            <w:r>
              <w:t>«Химические</w:t>
            </w:r>
            <w:r>
              <w:rPr>
                <w:spacing w:val="-11"/>
              </w:rPr>
              <w:t xml:space="preserve"> </w:t>
            </w:r>
            <w:r>
              <w:rPr>
                <w:spacing w:val="-2"/>
              </w:rPr>
              <w:t>реакции»</w:t>
            </w:r>
          </w:p>
        </w:tc>
        <w:tc>
          <w:tcPr>
            <w:tcW w:w="1360" w:type="dxa"/>
          </w:tcPr>
          <w:p w:rsidR="00A4284F" w:rsidRDefault="004E5E27">
            <w:pPr>
              <w:pStyle w:val="TableParagraph"/>
              <w:spacing w:line="253" w:lineRule="exact"/>
              <w:ind w:left="109"/>
            </w:pPr>
            <w:r>
              <w:rPr>
                <w:spacing w:val="-10"/>
              </w:rPr>
              <w:t>1</w:t>
            </w:r>
          </w:p>
        </w:tc>
      </w:tr>
      <w:tr w:rsidR="00A4284F">
        <w:trPr>
          <w:trHeight w:val="253"/>
        </w:trPr>
        <w:tc>
          <w:tcPr>
            <w:tcW w:w="982" w:type="dxa"/>
          </w:tcPr>
          <w:p w:rsidR="00A4284F" w:rsidRDefault="004E5E27">
            <w:pPr>
              <w:pStyle w:val="TableParagraph"/>
              <w:spacing w:line="234" w:lineRule="exact"/>
              <w:ind w:left="138"/>
            </w:pPr>
            <w:r>
              <w:rPr>
                <w:spacing w:val="-5"/>
              </w:rPr>
              <w:t>34</w:t>
            </w:r>
          </w:p>
        </w:tc>
        <w:tc>
          <w:tcPr>
            <w:tcW w:w="6076" w:type="dxa"/>
          </w:tcPr>
          <w:p w:rsidR="00A4284F" w:rsidRDefault="004E5E27">
            <w:pPr>
              <w:pStyle w:val="TableParagraph"/>
              <w:spacing w:line="234" w:lineRule="exact"/>
              <w:ind w:left="110"/>
            </w:pPr>
            <w:r>
              <w:rPr>
                <w:i/>
              </w:rPr>
              <w:t>Контрольная</w:t>
            </w:r>
            <w:r>
              <w:rPr>
                <w:i/>
                <w:spacing w:val="-7"/>
              </w:rPr>
              <w:t xml:space="preserve"> </w:t>
            </w:r>
            <w:r>
              <w:rPr>
                <w:i/>
              </w:rPr>
              <w:t>работа</w:t>
            </w:r>
            <w:r>
              <w:rPr>
                <w:i/>
                <w:spacing w:val="-6"/>
              </w:rPr>
              <w:t xml:space="preserve"> </w:t>
            </w:r>
            <w:r>
              <w:rPr>
                <w:i/>
              </w:rPr>
              <w:t>№</w:t>
            </w:r>
            <w:r>
              <w:rPr>
                <w:i/>
                <w:spacing w:val="-7"/>
              </w:rPr>
              <w:t xml:space="preserve"> </w:t>
            </w:r>
            <w:r>
              <w:rPr>
                <w:i/>
              </w:rPr>
              <w:t>1.</w:t>
            </w:r>
            <w:r>
              <w:rPr>
                <w:i/>
                <w:spacing w:val="-4"/>
              </w:rPr>
              <w:t xml:space="preserve"> </w:t>
            </w:r>
            <w:r>
              <w:t>«Вещество.Химические</w:t>
            </w:r>
            <w:r>
              <w:rPr>
                <w:spacing w:val="-6"/>
              </w:rPr>
              <w:t xml:space="preserve"> </w:t>
            </w:r>
            <w:r>
              <w:rPr>
                <w:spacing w:val="-2"/>
              </w:rPr>
              <w:t>реакции»</w:t>
            </w:r>
          </w:p>
        </w:tc>
        <w:tc>
          <w:tcPr>
            <w:tcW w:w="1360" w:type="dxa"/>
          </w:tcPr>
          <w:p w:rsidR="00A4284F" w:rsidRDefault="004E5E27">
            <w:pPr>
              <w:pStyle w:val="TableParagraph"/>
              <w:spacing w:line="234" w:lineRule="exact"/>
              <w:ind w:left="109"/>
            </w:pPr>
            <w:r>
              <w:rPr>
                <w:spacing w:val="-10"/>
              </w:rPr>
              <w:t>1</w:t>
            </w:r>
          </w:p>
        </w:tc>
      </w:tr>
      <w:tr w:rsidR="00A4284F">
        <w:trPr>
          <w:trHeight w:val="252"/>
        </w:trPr>
        <w:tc>
          <w:tcPr>
            <w:tcW w:w="982" w:type="dxa"/>
          </w:tcPr>
          <w:p w:rsidR="00A4284F" w:rsidRDefault="004E5E27">
            <w:pPr>
              <w:pStyle w:val="TableParagraph"/>
              <w:spacing w:line="232" w:lineRule="exact"/>
              <w:ind w:left="138"/>
            </w:pPr>
            <w:r>
              <w:rPr>
                <w:spacing w:val="-5"/>
              </w:rPr>
              <w:t>35</w:t>
            </w:r>
          </w:p>
        </w:tc>
        <w:tc>
          <w:tcPr>
            <w:tcW w:w="6076" w:type="dxa"/>
          </w:tcPr>
          <w:p w:rsidR="00A4284F" w:rsidRDefault="004E5E27">
            <w:pPr>
              <w:pStyle w:val="TableParagraph"/>
              <w:spacing w:line="232" w:lineRule="exact"/>
              <w:ind w:left="110"/>
              <w:rPr>
                <w:i/>
              </w:rPr>
            </w:pPr>
            <w:r>
              <w:rPr>
                <w:i/>
              </w:rPr>
              <w:t>Анализ</w:t>
            </w:r>
            <w:r>
              <w:rPr>
                <w:i/>
                <w:spacing w:val="-5"/>
              </w:rPr>
              <w:t xml:space="preserve"> </w:t>
            </w:r>
            <w:r>
              <w:rPr>
                <w:i/>
              </w:rPr>
              <w:t>контрольной</w:t>
            </w:r>
            <w:r>
              <w:rPr>
                <w:i/>
                <w:spacing w:val="-1"/>
              </w:rPr>
              <w:t xml:space="preserve"> </w:t>
            </w:r>
            <w:r>
              <w:rPr>
                <w:i/>
              </w:rPr>
              <w:t>работы</w:t>
            </w:r>
            <w:r>
              <w:rPr>
                <w:i/>
                <w:spacing w:val="-3"/>
              </w:rPr>
              <w:t xml:space="preserve"> </w:t>
            </w:r>
            <w:r>
              <w:rPr>
                <w:i/>
              </w:rPr>
              <w:t>№</w:t>
            </w:r>
            <w:r>
              <w:rPr>
                <w:i/>
                <w:spacing w:val="-2"/>
              </w:rPr>
              <w:t xml:space="preserve"> </w:t>
            </w:r>
            <w:r>
              <w:rPr>
                <w:i/>
              </w:rPr>
              <w:t>1</w:t>
            </w:r>
            <w:r>
              <w:rPr>
                <w:i/>
                <w:spacing w:val="-2"/>
              </w:rPr>
              <w:t xml:space="preserve"> </w:t>
            </w:r>
            <w:r>
              <w:rPr>
                <w:i/>
              </w:rPr>
              <w:t>и</w:t>
            </w:r>
            <w:r>
              <w:rPr>
                <w:i/>
                <w:spacing w:val="-1"/>
              </w:rPr>
              <w:t xml:space="preserve"> </w:t>
            </w:r>
            <w:r>
              <w:rPr>
                <w:i/>
              </w:rPr>
              <w:t>работа</w:t>
            </w:r>
            <w:r>
              <w:rPr>
                <w:i/>
                <w:spacing w:val="-2"/>
              </w:rPr>
              <w:t xml:space="preserve"> </w:t>
            </w:r>
            <w:r>
              <w:rPr>
                <w:i/>
              </w:rPr>
              <w:t>над</w:t>
            </w:r>
            <w:r>
              <w:rPr>
                <w:i/>
                <w:spacing w:val="-2"/>
              </w:rPr>
              <w:t xml:space="preserve"> ошибками</w:t>
            </w:r>
          </w:p>
        </w:tc>
        <w:tc>
          <w:tcPr>
            <w:tcW w:w="1360" w:type="dxa"/>
          </w:tcPr>
          <w:p w:rsidR="00A4284F" w:rsidRDefault="004E5E27">
            <w:pPr>
              <w:pStyle w:val="TableParagraph"/>
              <w:spacing w:line="232" w:lineRule="exact"/>
              <w:ind w:left="109"/>
            </w:pPr>
            <w:r>
              <w:rPr>
                <w:spacing w:val="-10"/>
              </w:rPr>
              <w:t>1</w:t>
            </w:r>
          </w:p>
        </w:tc>
      </w:tr>
      <w:tr w:rsidR="00A4284F">
        <w:trPr>
          <w:trHeight w:val="255"/>
        </w:trPr>
        <w:tc>
          <w:tcPr>
            <w:tcW w:w="7058" w:type="dxa"/>
            <w:gridSpan w:val="2"/>
          </w:tcPr>
          <w:p w:rsidR="00A4284F" w:rsidRDefault="004E5E27">
            <w:pPr>
              <w:pStyle w:val="TableParagraph"/>
              <w:spacing w:line="236" w:lineRule="exact"/>
              <w:ind w:left="109"/>
              <w:rPr>
                <w:b/>
              </w:rPr>
            </w:pPr>
            <w:r>
              <w:rPr>
                <w:b/>
              </w:rPr>
              <w:t xml:space="preserve">Раздел 2. Неорганическая химия (12 </w:t>
            </w:r>
            <w:r>
              <w:rPr>
                <w:b/>
                <w:spacing w:val="-2"/>
              </w:rPr>
              <w:t>часов)</w:t>
            </w:r>
          </w:p>
        </w:tc>
        <w:tc>
          <w:tcPr>
            <w:tcW w:w="1360" w:type="dxa"/>
          </w:tcPr>
          <w:p w:rsidR="00A4284F" w:rsidRDefault="00A4284F">
            <w:pPr>
              <w:pStyle w:val="TableParagraph"/>
              <w:rPr>
                <w:sz w:val="18"/>
              </w:rPr>
            </w:pPr>
          </w:p>
        </w:tc>
      </w:tr>
      <w:tr w:rsidR="00A4284F">
        <w:trPr>
          <w:trHeight w:val="506"/>
        </w:trPr>
        <w:tc>
          <w:tcPr>
            <w:tcW w:w="982" w:type="dxa"/>
          </w:tcPr>
          <w:p w:rsidR="00A4284F" w:rsidRDefault="004E5E27">
            <w:pPr>
              <w:pStyle w:val="TableParagraph"/>
              <w:spacing w:line="253" w:lineRule="exact"/>
              <w:ind w:left="138"/>
            </w:pPr>
            <w:r>
              <w:t xml:space="preserve">36, </w:t>
            </w:r>
            <w:r>
              <w:rPr>
                <w:spacing w:val="-5"/>
              </w:rPr>
              <w:t>37,</w:t>
            </w:r>
          </w:p>
          <w:p w:rsidR="00A4284F" w:rsidRDefault="004E5E27">
            <w:pPr>
              <w:pStyle w:val="TableParagraph"/>
              <w:spacing w:line="233" w:lineRule="exact"/>
              <w:ind w:left="138"/>
            </w:pPr>
            <w:r>
              <w:rPr>
                <w:spacing w:val="-5"/>
              </w:rPr>
              <w:t>38</w:t>
            </w:r>
          </w:p>
        </w:tc>
        <w:tc>
          <w:tcPr>
            <w:tcW w:w="6076" w:type="dxa"/>
          </w:tcPr>
          <w:p w:rsidR="00A4284F" w:rsidRDefault="004E5E27">
            <w:pPr>
              <w:pStyle w:val="TableParagraph"/>
              <w:spacing w:line="253" w:lineRule="exact"/>
              <w:ind w:left="110"/>
            </w:pPr>
            <w:r>
              <w:t>Классификация</w:t>
            </w:r>
            <w:r>
              <w:rPr>
                <w:spacing w:val="-6"/>
              </w:rPr>
              <w:t xml:space="preserve"> </w:t>
            </w:r>
            <w:r>
              <w:t>неорганических</w:t>
            </w:r>
            <w:r>
              <w:rPr>
                <w:spacing w:val="-4"/>
              </w:rPr>
              <w:t xml:space="preserve"> </w:t>
            </w:r>
            <w:r>
              <w:t>веществ.</w:t>
            </w:r>
            <w:r>
              <w:rPr>
                <w:spacing w:val="-5"/>
              </w:rPr>
              <w:t xml:space="preserve"> </w:t>
            </w:r>
            <w:r>
              <w:t>Простые</w:t>
            </w:r>
            <w:r>
              <w:rPr>
                <w:spacing w:val="-5"/>
              </w:rPr>
              <w:t xml:space="preserve"> </w:t>
            </w:r>
            <w:r>
              <w:rPr>
                <w:spacing w:val="-2"/>
              </w:rPr>
              <w:t>вещества</w:t>
            </w:r>
          </w:p>
          <w:p w:rsidR="00A4284F" w:rsidRDefault="004E5E27">
            <w:pPr>
              <w:pStyle w:val="TableParagraph"/>
              <w:spacing w:line="233" w:lineRule="exact"/>
              <w:ind w:left="110"/>
            </w:pPr>
            <w:r>
              <w:t xml:space="preserve">— </w:t>
            </w:r>
            <w:r>
              <w:rPr>
                <w:spacing w:val="-2"/>
              </w:rPr>
              <w:t>неметаллы</w:t>
            </w:r>
          </w:p>
        </w:tc>
        <w:tc>
          <w:tcPr>
            <w:tcW w:w="1360" w:type="dxa"/>
          </w:tcPr>
          <w:p w:rsidR="00A4284F" w:rsidRDefault="004E5E27">
            <w:pPr>
              <w:pStyle w:val="TableParagraph"/>
              <w:spacing w:line="253" w:lineRule="exact"/>
              <w:ind w:left="109"/>
            </w:pPr>
            <w:r>
              <w:rPr>
                <w:spacing w:val="-10"/>
              </w:rPr>
              <w:t>3</w:t>
            </w:r>
          </w:p>
        </w:tc>
      </w:tr>
    </w:tbl>
    <w:p w:rsidR="00A4284F" w:rsidRDefault="00A4284F">
      <w:pPr>
        <w:pStyle w:val="TableParagraph"/>
        <w:spacing w:line="253" w:lineRule="exact"/>
        <w:sectPr w:rsidR="00A4284F">
          <w:pgSz w:w="11910" w:h="16390"/>
          <w:pgMar w:top="1340" w:right="0" w:bottom="1120" w:left="1275" w:header="0" w:footer="932" w:gutter="0"/>
          <w:cols w:space="720"/>
        </w:sectPr>
      </w:pPr>
    </w:p>
    <w:tbl>
      <w:tblPr>
        <w:tblStyle w:val="TableNormal"/>
        <w:tblW w:w="0" w:type="auto"/>
        <w:tblInd w:w="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2"/>
        <w:gridCol w:w="6076"/>
        <w:gridCol w:w="1360"/>
      </w:tblGrid>
      <w:tr w:rsidR="00A4284F">
        <w:trPr>
          <w:trHeight w:val="254"/>
        </w:trPr>
        <w:tc>
          <w:tcPr>
            <w:tcW w:w="982" w:type="dxa"/>
          </w:tcPr>
          <w:p w:rsidR="00A4284F" w:rsidRDefault="004E5E27">
            <w:pPr>
              <w:pStyle w:val="TableParagraph"/>
              <w:spacing w:line="234" w:lineRule="exact"/>
              <w:ind w:left="225"/>
              <w:rPr>
                <w:b/>
              </w:rPr>
            </w:pPr>
            <w:r>
              <w:rPr>
                <w:b/>
                <w:spacing w:val="-4"/>
              </w:rPr>
              <w:t>№п/п</w:t>
            </w:r>
          </w:p>
        </w:tc>
        <w:tc>
          <w:tcPr>
            <w:tcW w:w="6076" w:type="dxa"/>
          </w:tcPr>
          <w:p w:rsidR="00A4284F" w:rsidRDefault="004E5E27">
            <w:pPr>
              <w:pStyle w:val="TableParagraph"/>
              <w:spacing w:line="234" w:lineRule="exact"/>
              <w:ind w:left="14"/>
              <w:jc w:val="center"/>
              <w:rPr>
                <w:b/>
              </w:rPr>
            </w:pPr>
            <w:r>
              <w:rPr>
                <w:b/>
              </w:rPr>
              <w:t xml:space="preserve">Тема </w:t>
            </w:r>
            <w:r>
              <w:rPr>
                <w:b/>
                <w:spacing w:val="-2"/>
              </w:rPr>
              <w:t>урока</w:t>
            </w:r>
          </w:p>
        </w:tc>
        <w:tc>
          <w:tcPr>
            <w:tcW w:w="1360" w:type="dxa"/>
          </w:tcPr>
          <w:p w:rsidR="00A4284F" w:rsidRDefault="004E5E27">
            <w:pPr>
              <w:pStyle w:val="TableParagraph"/>
              <w:spacing w:line="234" w:lineRule="exact"/>
              <w:ind w:left="143"/>
              <w:rPr>
                <w:b/>
              </w:rPr>
            </w:pPr>
            <w:r>
              <w:rPr>
                <w:b/>
              </w:rPr>
              <w:t xml:space="preserve">К-во </w:t>
            </w:r>
            <w:r>
              <w:rPr>
                <w:b/>
                <w:spacing w:val="-2"/>
              </w:rPr>
              <w:t>часов</w:t>
            </w:r>
          </w:p>
        </w:tc>
      </w:tr>
      <w:tr w:rsidR="00A4284F">
        <w:trPr>
          <w:trHeight w:val="505"/>
        </w:trPr>
        <w:tc>
          <w:tcPr>
            <w:tcW w:w="982" w:type="dxa"/>
          </w:tcPr>
          <w:p w:rsidR="00A4284F" w:rsidRDefault="004E5E27">
            <w:pPr>
              <w:pStyle w:val="TableParagraph"/>
              <w:spacing w:line="252" w:lineRule="exact"/>
              <w:ind w:left="138"/>
            </w:pPr>
            <w:r>
              <w:rPr>
                <w:spacing w:val="-2"/>
              </w:rPr>
              <w:t>39,40</w:t>
            </w:r>
          </w:p>
        </w:tc>
        <w:tc>
          <w:tcPr>
            <w:tcW w:w="6076" w:type="dxa"/>
          </w:tcPr>
          <w:p w:rsidR="00A4284F" w:rsidRDefault="004E5E27">
            <w:pPr>
              <w:pStyle w:val="TableParagraph"/>
              <w:spacing w:line="252" w:lineRule="exact"/>
              <w:ind w:left="110" w:right="1931"/>
            </w:pPr>
            <w:r>
              <w:t>Простые вещества — металлы. Физические</w:t>
            </w:r>
            <w:r>
              <w:rPr>
                <w:spacing w:val="-14"/>
              </w:rPr>
              <w:t xml:space="preserve"> </w:t>
            </w:r>
            <w:r>
              <w:t>свойства</w:t>
            </w:r>
            <w:r>
              <w:rPr>
                <w:spacing w:val="-14"/>
              </w:rPr>
              <w:t xml:space="preserve"> </w:t>
            </w:r>
            <w:r>
              <w:t>металлов.</w:t>
            </w:r>
            <w:r>
              <w:rPr>
                <w:spacing w:val="-14"/>
              </w:rPr>
              <w:t xml:space="preserve"> </w:t>
            </w:r>
            <w:r>
              <w:t>Сплавы</w:t>
            </w:r>
          </w:p>
        </w:tc>
        <w:tc>
          <w:tcPr>
            <w:tcW w:w="1360" w:type="dxa"/>
          </w:tcPr>
          <w:p w:rsidR="00A4284F" w:rsidRDefault="004E5E27">
            <w:pPr>
              <w:pStyle w:val="TableParagraph"/>
              <w:spacing w:line="252" w:lineRule="exact"/>
              <w:ind w:left="109"/>
            </w:pPr>
            <w:r>
              <w:rPr>
                <w:spacing w:val="-10"/>
              </w:rPr>
              <w:t>2</w:t>
            </w:r>
          </w:p>
        </w:tc>
      </w:tr>
      <w:tr w:rsidR="00A4284F">
        <w:trPr>
          <w:trHeight w:val="252"/>
        </w:trPr>
        <w:tc>
          <w:tcPr>
            <w:tcW w:w="982" w:type="dxa"/>
          </w:tcPr>
          <w:p w:rsidR="00A4284F" w:rsidRDefault="004E5E27">
            <w:pPr>
              <w:pStyle w:val="TableParagraph"/>
              <w:spacing w:line="232" w:lineRule="exact"/>
              <w:ind w:left="138"/>
            </w:pPr>
            <w:r>
              <w:rPr>
                <w:spacing w:val="-2"/>
              </w:rPr>
              <w:t>41,42</w:t>
            </w:r>
          </w:p>
        </w:tc>
        <w:tc>
          <w:tcPr>
            <w:tcW w:w="6076" w:type="dxa"/>
          </w:tcPr>
          <w:p w:rsidR="00A4284F" w:rsidRDefault="004E5E27">
            <w:pPr>
              <w:pStyle w:val="TableParagraph"/>
              <w:spacing w:line="232" w:lineRule="exact"/>
              <w:ind w:left="110"/>
            </w:pPr>
            <w:r>
              <w:t>Химические</w:t>
            </w:r>
            <w:r>
              <w:rPr>
                <w:spacing w:val="-9"/>
              </w:rPr>
              <w:t xml:space="preserve"> </w:t>
            </w:r>
            <w:r>
              <w:t>свойства</w:t>
            </w:r>
            <w:r>
              <w:rPr>
                <w:spacing w:val="-9"/>
              </w:rPr>
              <w:t xml:space="preserve"> </w:t>
            </w:r>
            <w:r>
              <w:rPr>
                <w:spacing w:val="-2"/>
              </w:rPr>
              <w:t>металлов</w:t>
            </w:r>
          </w:p>
        </w:tc>
        <w:tc>
          <w:tcPr>
            <w:tcW w:w="1360" w:type="dxa"/>
          </w:tcPr>
          <w:p w:rsidR="00A4284F" w:rsidRDefault="004E5E27">
            <w:pPr>
              <w:pStyle w:val="TableParagraph"/>
              <w:spacing w:line="232" w:lineRule="exact"/>
              <w:ind w:left="109"/>
            </w:pPr>
            <w:r>
              <w:rPr>
                <w:spacing w:val="-10"/>
              </w:rPr>
              <w:t>2</w:t>
            </w:r>
          </w:p>
        </w:tc>
      </w:tr>
      <w:tr w:rsidR="00A4284F">
        <w:trPr>
          <w:trHeight w:val="254"/>
        </w:trPr>
        <w:tc>
          <w:tcPr>
            <w:tcW w:w="982" w:type="dxa"/>
          </w:tcPr>
          <w:p w:rsidR="00A4284F" w:rsidRDefault="004E5E27">
            <w:pPr>
              <w:pStyle w:val="TableParagraph"/>
              <w:spacing w:line="234" w:lineRule="exact"/>
              <w:ind w:left="138"/>
            </w:pPr>
            <w:r>
              <w:rPr>
                <w:spacing w:val="-2"/>
              </w:rPr>
              <w:t>43,44</w:t>
            </w:r>
          </w:p>
        </w:tc>
        <w:tc>
          <w:tcPr>
            <w:tcW w:w="6076" w:type="dxa"/>
          </w:tcPr>
          <w:p w:rsidR="00A4284F" w:rsidRDefault="004E5E27">
            <w:pPr>
              <w:pStyle w:val="TableParagraph"/>
              <w:spacing w:line="234" w:lineRule="exact"/>
              <w:ind w:left="110"/>
            </w:pPr>
            <w:r>
              <w:t>Металлы</w:t>
            </w:r>
            <w:r>
              <w:rPr>
                <w:spacing w:val="-6"/>
              </w:rPr>
              <w:t xml:space="preserve"> </w:t>
            </w:r>
            <w:r>
              <w:t>в</w:t>
            </w:r>
            <w:r>
              <w:rPr>
                <w:spacing w:val="-4"/>
              </w:rPr>
              <w:t xml:space="preserve"> </w:t>
            </w:r>
            <w:r>
              <w:t>природе.</w:t>
            </w:r>
            <w:r>
              <w:rPr>
                <w:spacing w:val="-3"/>
              </w:rPr>
              <w:t xml:space="preserve"> </w:t>
            </w:r>
            <w:r>
              <w:t>Получение</w:t>
            </w:r>
            <w:r>
              <w:rPr>
                <w:spacing w:val="-4"/>
              </w:rPr>
              <w:t xml:space="preserve"> </w:t>
            </w:r>
            <w:r>
              <w:t>металлов.</w:t>
            </w:r>
            <w:r>
              <w:rPr>
                <w:spacing w:val="-2"/>
              </w:rPr>
              <w:t xml:space="preserve"> Металлургия</w:t>
            </w:r>
          </w:p>
        </w:tc>
        <w:tc>
          <w:tcPr>
            <w:tcW w:w="1360" w:type="dxa"/>
          </w:tcPr>
          <w:p w:rsidR="00A4284F" w:rsidRDefault="004E5E27">
            <w:pPr>
              <w:pStyle w:val="TableParagraph"/>
              <w:spacing w:line="234" w:lineRule="exact"/>
              <w:ind w:left="109"/>
            </w:pPr>
            <w:r>
              <w:rPr>
                <w:spacing w:val="-10"/>
              </w:rPr>
              <w:t>2</w:t>
            </w:r>
          </w:p>
        </w:tc>
      </w:tr>
      <w:tr w:rsidR="00A4284F">
        <w:trPr>
          <w:trHeight w:val="252"/>
        </w:trPr>
        <w:tc>
          <w:tcPr>
            <w:tcW w:w="982" w:type="dxa"/>
          </w:tcPr>
          <w:p w:rsidR="00A4284F" w:rsidRDefault="004E5E27">
            <w:pPr>
              <w:pStyle w:val="TableParagraph"/>
              <w:spacing w:line="232" w:lineRule="exact"/>
              <w:ind w:left="138"/>
            </w:pPr>
            <w:r>
              <w:rPr>
                <w:spacing w:val="-5"/>
              </w:rPr>
              <w:t>45</w:t>
            </w:r>
          </w:p>
        </w:tc>
        <w:tc>
          <w:tcPr>
            <w:tcW w:w="6076" w:type="dxa"/>
          </w:tcPr>
          <w:p w:rsidR="00A4284F" w:rsidRDefault="004E5E27">
            <w:pPr>
              <w:pStyle w:val="TableParagraph"/>
              <w:spacing w:line="232" w:lineRule="exact"/>
              <w:ind w:left="110"/>
            </w:pPr>
            <w:r>
              <w:rPr>
                <w:i/>
              </w:rPr>
              <w:t>Практическая</w:t>
            </w:r>
            <w:r>
              <w:rPr>
                <w:i/>
                <w:spacing w:val="-5"/>
              </w:rPr>
              <w:t xml:space="preserve"> </w:t>
            </w:r>
            <w:r>
              <w:rPr>
                <w:i/>
              </w:rPr>
              <w:t>работа</w:t>
            </w:r>
            <w:r>
              <w:rPr>
                <w:i/>
                <w:spacing w:val="-3"/>
              </w:rPr>
              <w:t xml:space="preserve"> </w:t>
            </w:r>
            <w:r>
              <w:rPr>
                <w:i/>
              </w:rPr>
              <w:t>№</w:t>
            </w:r>
            <w:r>
              <w:rPr>
                <w:i/>
                <w:spacing w:val="-4"/>
              </w:rPr>
              <w:t xml:space="preserve"> </w:t>
            </w:r>
            <w:r>
              <w:rPr>
                <w:i/>
              </w:rPr>
              <w:t>2.</w:t>
            </w:r>
            <w:r>
              <w:rPr>
                <w:i/>
                <w:spacing w:val="-2"/>
              </w:rPr>
              <w:t xml:space="preserve"> </w:t>
            </w:r>
            <w:r>
              <w:t>«Получение</w:t>
            </w:r>
            <w:r>
              <w:rPr>
                <w:spacing w:val="-4"/>
              </w:rPr>
              <w:t xml:space="preserve"> </w:t>
            </w:r>
            <w:r>
              <w:t>медного</w:t>
            </w:r>
            <w:r>
              <w:rPr>
                <w:spacing w:val="-3"/>
              </w:rPr>
              <w:t xml:space="preserve"> </w:t>
            </w:r>
            <w:r>
              <w:rPr>
                <w:spacing w:val="-2"/>
              </w:rPr>
              <w:t>купороса»</w:t>
            </w:r>
          </w:p>
        </w:tc>
        <w:tc>
          <w:tcPr>
            <w:tcW w:w="1360" w:type="dxa"/>
          </w:tcPr>
          <w:p w:rsidR="00A4284F" w:rsidRDefault="004E5E27">
            <w:pPr>
              <w:pStyle w:val="TableParagraph"/>
              <w:spacing w:line="232" w:lineRule="exact"/>
              <w:ind w:left="109"/>
            </w:pPr>
            <w:r>
              <w:rPr>
                <w:spacing w:val="-10"/>
              </w:rPr>
              <w:t>1</w:t>
            </w:r>
          </w:p>
        </w:tc>
      </w:tr>
      <w:tr w:rsidR="00A4284F">
        <w:trPr>
          <w:trHeight w:val="253"/>
        </w:trPr>
        <w:tc>
          <w:tcPr>
            <w:tcW w:w="982" w:type="dxa"/>
          </w:tcPr>
          <w:p w:rsidR="00A4284F" w:rsidRDefault="004E5E27">
            <w:pPr>
              <w:pStyle w:val="TableParagraph"/>
              <w:spacing w:line="234" w:lineRule="exact"/>
              <w:ind w:left="138"/>
            </w:pPr>
            <w:r>
              <w:rPr>
                <w:spacing w:val="-5"/>
              </w:rPr>
              <w:t>46</w:t>
            </w:r>
          </w:p>
        </w:tc>
        <w:tc>
          <w:tcPr>
            <w:tcW w:w="6076" w:type="dxa"/>
          </w:tcPr>
          <w:p w:rsidR="00A4284F" w:rsidRDefault="004E5E27">
            <w:pPr>
              <w:pStyle w:val="TableParagraph"/>
              <w:spacing w:line="234" w:lineRule="exact"/>
              <w:ind w:left="110"/>
            </w:pPr>
            <w:r>
              <w:t>Решение</w:t>
            </w:r>
            <w:r>
              <w:rPr>
                <w:spacing w:val="-7"/>
              </w:rPr>
              <w:t xml:space="preserve"> </w:t>
            </w:r>
            <w:r>
              <w:rPr>
                <w:spacing w:val="-2"/>
              </w:rPr>
              <w:t>задач</w:t>
            </w:r>
          </w:p>
        </w:tc>
        <w:tc>
          <w:tcPr>
            <w:tcW w:w="1360" w:type="dxa"/>
          </w:tcPr>
          <w:p w:rsidR="00A4284F" w:rsidRDefault="004E5E27">
            <w:pPr>
              <w:pStyle w:val="TableParagraph"/>
              <w:spacing w:line="234" w:lineRule="exact"/>
              <w:ind w:left="109"/>
            </w:pPr>
            <w:r>
              <w:rPr>
                <w:spacing w:val="-10"/>
              </w:rPr>
              <w:t>1</w:t>
            </w:r>
          </w:p>
        </w:tc>
      </w:tr>
      <w:tr w:rsidR="00A4284F">
        <w:trPr>
          <w:trHeight w:val="252"/>
        </w:trPr>
        <w:tc>
          <w:tcPr>
            <w:tcW w:w="982" w:type="dxa"/>
          </w:tcPr>
          <w:p w:rsidR="00A4284F" w:rsidRDefault="004E5E27">
            <w:pPr>
              <w:pStyle w:val="TableParagraph"/>
              <w:spacing w:line="232" w:lineRule="exact"/>
              <w:ind w:left="138"/>
            </w:pPr>
            <w:r>
              <w:rPr>
                <w:spacing w:val="-5"/>
              </w:rPr>
              <w:t>47</w:t>
            </w:r>
          </w:p>
        </w:tc>
        <w:tc>
          <w:tcPr>
            <w:tcW w:w="6076" w:type="dxa"/>
          </w:tcPr>
          <w:p w:rsidR="00A4284F" w:rsidRDefault="004E5E27">
            <w:pPr>
              <w:pStyle w:val="TableParagraph"/>
              <w:spacing w:line="232" w:lineRule="exact"/>
              <w:ind w:left="110"/>
            </w:pPr>
            <w:r>
              <w:t>Обобщающее</w:t>
            </w:r>
            <w:r>
              <w:rPr>
                <w:spacing w:val="-8"/>
              </w:rPr>
              <w:t xml:space="preserve"> </w:t>
            </w:r>
            <w:r>
              <w:t>повторение</w:t>
            </w:r>
            <w:r>
              <w:rPr>
                <w:spacing w:val="-8"/>
              </w:rPr>
              <w:t xml:space="preserve"> </w:t>
            </w:r>
            <w:r>
              <w:t>по</w:t>
            </w:r>
            <w:r>
              <w:rPr>
                <w:spacing w:val="-8"/>
              </w:rPr>
              <w:t xml:space="preserve"> </w:t>
            </w:r>
            <w:r>
              <w:t>теме</w:t>
            </w:r>
            <w:r>
              <w:rPr>
                <w:spacing w:val="-8"/>
              </w:rPr>
              <w:t xml:space="preserve"> </w:t>
            </w:r>
            <w:r>
              <w:t>«Неорганическая</w:t>
            </w:r>
            <w:r>
              <w:rPr>
                <w:spacing w:val="-7"/>
              </w:rPr>
              <w:t xml:space="preserve"> </w:t>
            </w:r>
            <w:r>
              <w:rPr>
                <w:spacing w:val="-2"/>
              </w:rPr>
              <w:t>химия»</w:t>
            </w:r>
          </w:p>
        </w:tc>
        <w:tc>
          <w:tcPr>
            <w:tcW w:w="1360" w:type="dxa"/>
          </w:tcPr>
          <w:p w:rsidR="00A4284F" w:rsidRDefault="004E5E27">
            <w:pPr>
              <w:pStyle w:val="TableParagraph"/>
              <w:spacing w:line="232" w:lineRule="exact"/>
              <w:ind w:left="109"/>
            </w:pPr>
            <w:r>
              <w:rPr>
                <w:spacing w:val="-10"/>
              </w:rPr>
              <w:t>1</w:t>
            </w:r>
          </w:p>
        </w:tc>
      </w:tr>
      <w:tr w:rsidR="00A4284F">
        <w:trPr>
          <w:trHeight w:val="255"/>
        </w:trPr>
        <w:tc>
          <w:tcPr>
            <w:tcW w:w="7058" w:type="dxa"/>
            <w:gridSpan w:val="2"/>
          </w:tcPr>
          <w:p w:rsidR="00A4284F" w:rsidRDefault="004E5E27">
            <w:pPr>
              <w:pStyle w:val="TableParagraph"/>
              <w:spacing w:line="236" w:lineRule="exact"/>
              <w:ind w:left="109"/>
              <w:rPr>
                <w:b/>
              </w:rPr>
            </w:pPr>
            <w:r>
              <w:rPr>
                <w:b/>
              </w:rPr>
              <w:t>Раздел</w:t>
            </w:r>
            <w:r>
              <w:rPr>
                <w:b/>
                <w:spacing w:val="-3"/>
              </w:rPr>
              <w:t xml:space="preserve"> </w:t>
            </w:r>
            <w:r>
              <w:rPr>
                <w:b/>
              </w:rPr>
              <w:t>3.</w:t>
            </w:r>
            <w:r>
              <w:rPr>
                <w:b/>
                <w:spacing w:val="-1"/>
              </w:rPr>
              <w:t xml:space="preserve"> </w:t>
            </w:r>
            <w:r>
              <w:rPr>
                <w:b/>
              </w:rPr>
              <w:t>Химия</w:t>
            </w:r>
            <w:r>
              <w:rPr>
                <w:b/>
                <w:spacing w:val="-1"/>
              </w:rPr>
              <w:t xml:space="preserve"> </w:t>
            </w:r>
            <w:r>
              <w:rPr>
                <w:b/>
              </w:rPr>
              <w:t>и</w:t>
            </w:r>
            <w:r>
              <w:rPr>
                <w:b/>
                <w:spacing w:val="-1"/>
              </w:rPr>
              <w:t xml:space="preserve"> </w:t>
            </w:r>
            <w:r>
              <w:rPr>
                <w:b/>
              </w:rPr>
              <w:t>жизнь</w:t>
            </w:r>
            <w:r>
              <w:rPr>
                <w:b/>
                <w:spacing w:val="-2"/>
              </w:rPr>
              <w:t xml:space="preserve"> </w:t>
            </w:r>
            <w:r>
              <w:rPr>
                <w:b/>
              </w:rPr>
              <w:t xml:space="preserve">(20 </w:t>
            </w:r>
            <w:r>
              <w:rPr>
                <w:b/>
                <w:spacing w:val="-2"/>
              </w:rPr>
              <w:t>часов)</w:t>
            </w:r>
          </w:p>
        </w:tc>
        <w:tc>
          <w:tcPr>
            <w:tcW w:w="1360" w:type="dxa"/>
          </w:tcPr>
          <w:p w:rsidR="00A4284F" w:rsidRDefault="00A4284F">
            <w:pPr>
              <w:pStyle w:val="TableParagraph"/>
              <w:rPr>
                <w:sz w:val="18"/>
              </w:rPr>
            </w:pPr>
          </w:p>
        </w:tc>
      </w:tr>
      <w:tr w:rsidR="00A4284F">
        <w:trPr>
          <w:trHeight w:val="256"/>
        </w:trPr>
        <w:tc>
          <w:tcPr>
            <w:tcW w:w="7058" w:type="dxa"/>
            <w:gridSpan w:val="2"/>
          </w:tcPr>
          <w:p w:rsidR="00A4284F" w:rsidRDefault="004E5E27">
            <w:pPr>
              <w:pStyle w:val="TableParagraph"/>
              <w:spacing w:line="236" w:lineRule="exact"/>
              <w:ind w:left="109"/>
              <w:rPr>
                <w:b/>
              </w:rPr>
            </w:pPr>
            <w:r>
              <w:rPr>
                <w:b/>
              </w:rPr>
              <w:t>Тема</w:t>
            </w:r>
            <w:r>
              <w:rPr>
                <w:b/>
                <w:spacing w:val="-2"/>
              </w:rPr>
              <w:t xml:space="preserve"> </w:t>
            </w:r>
            <w:r>
              <w:rPr>
                <w:b/>
              </w:rPr>
              <w:t>1.</w:t>
            </w:r>
            <w:r>
              <w:rPr>
                <w:b/>
                <w:spacing w:val="-2"/>
              </w:rPr>
              <w:t xml:space="preserve"> </w:t>
            </w:r>
            <w:r>
              <w:rPr>
                <w:b/>
              </w:rPr>
              <w:t>Научные</w:t>
            </w:r>
            <w:r>
              <w:rPr>
                <w:b/>
                <w:spacing w:val="-2"/>
              </w:rPr>
              <w:t xml:space="preserve"> </w:t>
            </w:r>
            <w:r>
              <w:rPr>
                <w:b/>
              </w:rPr>
              <w:t>основы</w:t>
            </w:r>
            <w:r>
              <w:rPr>
                <w:b/>
                <w:spacing w:val="-3"/>
              </w:rPr>
              <w:t xml:space="preserve"> </w:t>
            </w:r>
            <w:r>
              <w:rPr>
                <w:b/>
              </w:rPr>
              <w:t>химического</w:t>
            </w:r>
            <w:r>
              <w:rPr>
                <w:b/>
                <w:spacing w:val="-1"/>
              </w:rPr>
              <w:t xml:space="preserve"> </w:t>
            </w:r>
            <w:r>
              <w:rPr>
                <w:b/>
              </w:rPr>
              <w:t>производства</w:t>
            </w:r>
            <w:r>
              <w:rPr>
                <w:b/>
                <w:spacing w:val="-2"/>
              </w:rPr>
              <w:t xml:space="preserve"> </w:t>
            </w:r>
            <w:r>
              <w:rPr>
                <w:b/>
              </w:rPr>
              <w:t>(10</w:t>
            </w:r>
            <w:r>
              <w:rPr>
                <w:b/>
                <w:spacing w:val="-1"/>
              </w:rPr>
              <w:t xml:space="preserve"> </w:t>
            </w:r>
            <w:r>
              <w:rPr>
                <w:b/>
                <w:spacing w:val="-2"/>
              </w:rPr>
              <w:t>часов)</w:t>
            </w:r>
          </w:p>
        </w:tc>
        <w:tc>
          <w:tcPr>
            <w:tcW w:w="1360" w:type="dxa"/>
          </w:tcPr>
          <w:p w:rsidR="00A4284F" w:rsidRDefault="00A4284F">
            <w:pPr>
              <w:pStyle w:val="TableParagraph"/>
              <w:rPr>
                <w:sz w:val="18"/>
              </w:rPr>
            </w:pPr>
          </w:p>
        </w:tc>
      </w:tr>
      <w:tr w:rsidR="00A4284F">
        <w:trPr>
          <w:trHeight w:val="253"/>
        </w:trPr>
        <w:tc>
          <w:tcPr>
            <w:tcW w:w="982" w:type="dxa"/>
          </w:tcPr>
          <w:p w:rsidR="00A4284F" w:rsidRDefault="004E5E27">
            <w:pPr>
              <w:pStyle w:val="TableParagraph"/>
              <w:spacing w:line="234" w:lineRule="exact"/>
              <w:ind w:left="138"/>
            </w:pPr>
            <w:r>
              <w:rPr>
                <w:spacing w:val="-2"/>
              </w:rPr>
              <w:t>48,49</w:t>
            </w:r>
          </w:p>
        </w:tc>
        <w:tc>
          <w:tcPr>
            <w:tcW w:w="6076" w:type="dxa"/>
          </w:tcPr>
          <w:p w:rsidR="00A4284F" w:rsidRDefault="004E5E27">
            <w:pPr>
              <w:pStyle w:val="TableParagraph"/>
              <w:spacing w:line="234" w:lineRule="exact"/>
              <w:ind w:left="110"/>
            </w:pPr>
            <w:r>
              <w:t>Время</w:t>
            </w:r>
            <w:r>
              <w:rPr>
                <w:spacing w:val="-4"/>
              </w:rPr>
              <w:t xml:space="preserve"> </w:t>
            </w:r>
            <w:r>
              <w:t>в</w:t>
            </w:r>
            <w:r>
              <w:rPr>
                <w:spacing w:val="-3"/>
              </w:rPr>
              <w:t xml:space="preserve"> </w:t>
            </w:r>
            <w:r>
              <w:t>химии.</w:t>
            </w:r>
            <w:r>
              <w:rPr>
                <w:spacing w:val="-2"/>
              </w:rPr>
              <w:t xml:space="preserve"> </w:t>
            </w:r>
            <w:r>
              <w:t>Скорость</w:t>
            </w:r>
            <w:r>
              <w:rPr>
                <w:spacing w:val="-3"/>
              </w:rPr>
              <w:t xml:space="preserve"> </w:t>
            </w:r>
            <w:r>
              <w:t>химических</w:t>
            </w:r>
            <w:r>
              <w:rPr>
                <w:spacing w:val="-2"/>
              </w:rPr>
              <w:t xml:space="preserve"> реакций</w:t>
            </w:r>
          </w:p>
        </w:tc>
        <w:tc>
          <w:tcPr>
            <w:tcW w:w="1360" w:type="dxa"/>
          </w:tcPr>
          <w:p w:rsidR="00A4284F" w:rsidRDefault="004E5E27">
            <w:pPr>
              <w:pStyle w:val="TableParagraph"/>
              <w:spacing w:line="234" w:lineRule="exact"/>
              <w:ind w:left="109"/>
            </w:pPr>
            <w:r>
              <w:rPr>
                <w:spacing w:val="-10"/>
              </w:rPr>
              <w:t>2</w:t>
            </w:r>
          </w:p>
        </w:tc>
      </w:tr>
      <w:tr w:rsidR="00A4284F">
        <w:trPr>
          <w:trHeight w:val="252"/>
        </w:trPr>
        <w:tc>
          <w:tcPr>
            <w:tcW w:w="982" w:type="dxa"/>
          </w:tcPr>
          <w:p w:rsidR="00A4284F" w:rsidRDefault="004E5E27">
            <w:pPr>
              <w:pStyle w:val="TableParagraph"/>
              <w:spacing w:line="232" w:lineRule="exact"/>
              <w:ind w:left="138"/>
            </w:pPr>
            <w:r>
              <w:rPr>
                <w:spacing w:val="-2"/>
              </w:rPr>
              <w:t>50,51</w:t>
            </w:r>
          </w:p>
        </w:tc>
        <w:tc>
          <w:tcPr>
            <w:tcW w:w="6076" w:type="dxa"/>
          </w:tcPr>
          <w:p w:rsidR="00A4284F" w:rsidRDefault="004E5E27">
            <w:pPr>
              <w:pStyle w:val="TableParagraph"/>
              <w:spacing w:line="232" w:lineRule="exact"/>
              <w:ind w:left="110"/>
            </w:pPr>
            <w:r>
              <w:t>Химическое</w:t>
            </w:r>
            <w:r>
              <w:rPr>
                <w:spacing w:val="-5"/>
              </w:rPr>
              <w:t xml:space="preserve"> </w:t>
            </w:r>
            <w:r>
              <w:t>равновесие</w:t>
            </w:r>
            <w:r>
              <w:rPr>
                <w:spacing w:val="-4"/>
              </w:rPr>
              <w:t xml:space="preserve"> </w:t>
            </w:r>
            <w:r>
              <w:t>и</w:t>
            </w:r>
            <w:r>
              <w:rPr>
                <w:spacing w:val="-4"/>
              </w:rPr>
              <w:t xml:space="preserve"> </w:t>
            </w:r>
            <w:r>
              <w:t>факторы,</w:t>
            </w:r>
            <w:r>
              <w:rPr>
                <w:spacing w:val="-3"/>
              </w:rPr>
              <w:t xml:space="preserve"> </w:t>
            </w:r>
            <w:r>
              <w:t>на</w:t>
            </w:r>
            <w:r>
              <w:rPr>
                <w:spacing w:val="-4"/>
              </w:rPr>
              <w:t xml:space="preserve"> </w:t>
            </w:r>
            <w:r>
              <w:t>него</w:t>
            </w:r>
            <w:r>
              <w:rPr>
                <w:spacing w:val="-3"/>
              </w:rPr>
              <w:t xml:space="preserve"> </w:t>
            </w:r>
            <w:r>
              <w:rPr>
                <w:spacing w:val="-2"/>
              </w:rPr>
              <w:t>влияющие</w:t>
            </w:r>
          </w:p>
        </w:tc>
        <w:tc>
          <w:tcPr>
            <w:tcW w:w="1360" w:type="dxa"/>
          </w:tcPr>
          <w:p w:rsidR="00A4284F" w:rsidRDefault="004E5E27">
            <w:pPr>
              <w:pStyle w:val="TableParagraph"/>
              <w:spacing w:line="232" w:lineRule="exact"/>
              <w:ind w:left="109"/>
            </w:pPr>
            <w:r>
              <w:rPr>
                <w:spacing w:val="-10"/>
              </w:rPr>
              <w:t>2</w:t>
            </w:r>
          </w:p>
        </w:tc>
      </w:tr>
      <w:tr w:rsidR="00A4284F">
        <w:trPr>
          <w:trHeight w:val="254"/>
        </w:trPr>
        <w:tc>
          <w:tcPr>
            <w:tcW w:w="982" w:type="dxa"/>
          </w:tcPr>
          <w:p w:rsidR="00A4284F" w:rsidRDefault="004E5E27">
            <w:pPr>
              <w:pStyle w:val="TableParagraph"/>
              <w:spacing w:line="234" w:lineRule="exact"/>
              <w:ind w:left="138"/>
            </w:pPr>
            <w:r>
              <w:rPr>
                <w:spacing w:val="-5"/>
              </w:rPr>
              <w:t>52</w:t>
            </w:r>
          </w:p>
        </w:tc>
        <w:tc>
          <w:tcPr>
            <w:tcW w:w="6076" w:type="dxa"/>
          </w:tcPr>
          <w:p w:rsidR="00A4284F" w:rsidRDefault="004E5E27">
            <w:pPr>
              <w:pStyle w:val="TableParagraph"/>
              <w:spacing w:line="234" w:lineRule="exact"/>
              <w:ind w:left="110"/>
            </w:pPr>
            <w:r>
              <w:t>Научные</w:t>
            </w:r>
            <w:r>
              <w:rPr>
                <w:spacing w:val="-7"/>
              </w:rPr>
              <w:t xml:space="preserve"> </w:t>
            </w:r>
            <w:r>
              <w:t>принципы</w:t>
            </w:r>
            <w:r>
              <w:rPr>
                <w:spacing w:val="-7"/>
              </w:rPr>
              <w:t xml:space="preserve"> </w:t>
            </w:r>
            <w:r>
              <w:t>организации</w:t>
            </w:r>
            <w:r>
              <w:rPr>
                <w:spacing w:val="-7"/>
              </w:rPr>
              <w:t xml:space="preserve"> </w:t>
            </w:r>
            <w:r>
              <w:t>химического</w:t>
            </w:r>
            <w:r>
              <w:rPr>
                <w:spacing w:val="-5"/>
              </w:rPr>
              <w:t xml:space="preserve"> </w:t>
            </w:r>
            <w:r>
              <w:rPr>
                <w:spacing w:val="-2"/>
              </w:rPr>
              <w:t>производства</w:t>
            </w:r>
          </w:p>
        </w:tc>
        <w:tc>
          <w:tcPr>
            <w:tcW w:w="1360" w:type="dxa"/>
          </w:tcPr>
          <w:p w:rsidR="00A4284F" w:rsidRDefault="004E5E27">
            <w:pPr>
              <w:pStyle w:val="TableParagraph"/>
              <w:spacing w:line="234" w:lineRule="exact"/>
              <w:ind w:left="109"/>
            </w:pPr>
            <w:r>
              <w:rPr>
                <w:spacing w:val="-10"/>
              </w:rPr>
              <w:t>1</w:t>
            </w:r>
          </w:p>
        </w:tc>
      </w:tr>
      <w:tr w:rsidR="00A4284F">
        <w:trPr>
          <w:trHeight w:val="252"/>
        </w:trPr>
        <w:tc>
          <w:tcPr>
            <w:tcW w:w="982" w:type="dxa"/>
          </w:tcPr>
          <w:p w:rsidR="00A4284F" w:rsidRDefault="004E5E27">
            <w:pPr>
              <w:pStyle w:val="TableParagraph"/>
              <w:spacing w:line="232" w:lineRule="exact"/>
              <w:ind w:left="138"/>
            </w:pPr>
            <w:r>
              <w:rPr>
                <w:spacing w:val="-5"/>
              </w:rPr>
              <w:t>53</w:t>
            </w:r>
          </w:p>
        </w:tc>
        <w:tc>
          <w:tcPr>
            <w:tcW w:w="6076" w:type="dxa"/>
          </w:tcPr>
          <w:p w:rsidR="00A4284F" w:rsidRDefault="004E5E27">
            <w:pPr>
              <w:pStyle w:val="TableParagraph"/>
              <w:spacing w:line="232" w:lineRule="exact"/>
              <w:ind w:left="110"/>
            </w:pPr>
            <w:r>
              <w:t>Нефть.</w:t>
            </w:r>
            <w:r>
              <w:rPr>
                <w:spacing w:val="-3"/>
              </w:rPr>
              <w:t xml:space="preserve"> </w:t>
            </w:r>
            <w:r>
              <w:t>Природный</w:t>
            </w:r>
            <w:r>
              <w:rPr>
                <w:spacing w:val="-2"/>
              </w:rPr>
              <w:t xml:space="preserve"> </w:t>
            </w:r>
            <w:r>
              <w:t>газ</w:t>
            </w:r>
            <w:r>
              <w:rPr>
                <w:spacing w:val="-3"/>
              </w:rPr>
              <w:t xml:space="preserve"> </w:t>
            </w:r>
            <w:r>
              <w:t>и</w:t>
            </w:r>
            <w:r>
              <w:rPr>
                <w:spacing w:val="-2"/>
              </w:rPr>
              <w:t xml:space="preserve"> энергетика</w:t>
            </w:r>
          </w:p>
        </w:tc>
        <w:tc>
          <w:tcPr>
            <w:tcW w:w="1360" w:type="dxa"/>
          </w:tcPr>
          <w:p w:rsidR="00A4284F" w:rsidRDefault="004E5E27">
            <w:pPr>
              <w:pStyle w:val="TableParagraph"/>
              <w:spacing w:line="232" w:lineRule="exact"/>
              <w:ind w:left="109"/>
            </w:pPr>
            <w:r>
              <w:rPr>
                <w:spacing w:val="-10"/>
              </w:rPr>
              <w:t>1</w:t>
            </w:r>
          </w:p>
        </w:tc>
      </w:tr>
      <w:tr w:rsidR="00A4284F">
        <w:trPr>
          <w:trHeight w:val="505"/>
        </w:trPr>
        <w:tc>
          <w:tcPr>
            <w:tcW w:w="982" w:type="dxa"/>
          </w:tcPr>
          <w:p w:rsidR="00A4284F" w:rsidRDefault="004E5E27">
            <w:pPr>
              <w:pStyle w:val="TableParagraph"/>
              <w:spacing w:line="253" w:lineRule="exact"/>
              <w:ind w:left="138"/>
            </w:pPr>
            <w:r>
              <w:rPr>
                <w:spacing w:val="-2"/>
              </w:rPr>
              <w:t>54,55</w:t>
            </w:r>
          </w:p>
        </w:tc>
        <w:tc>
          <w:tcPr>
            <w:tcW w:w="6076" w:type="dxa"/>
          </w:tcPr>
          <w:p w:rsidR="00A4284F" w:rsidRDefault="004E5E27">
            <w:pPr>
              <w:pStyle w:val="TableParagraph"/>
              <w:spacing w:line="252" w:lineRule="exact"/>
              <w:ind w:left="110" w:right="149"/>
            </w:pPr>
            <w:r>
              <w:t>Обобщающее</w:t>
            </w:r>
            <w:r>
              <w:rPr>
                <w:spacing w:val="-10"/>
              </w:rPr>
              <w:t xml:space="preserve"> </w:t>
            </w:r>
            <w:r>
              <w:t>повторение</w:t>
            </w:r>
            <w:r>
              <w:rPr>
                <w:spacing w:val="-10"/>
              </w:rPr>
              <w:t xml:space="preserve"> </w:t>
            </w:r>
            <w:r>
              <w:t>по</w:t>
            </w:r>
            <w:r>
              <w:rPr>
                <w:spacing w:val="-9"/>
              </w:rPr>
              <w:t xml:space="preserve"> </w:t>
            </w:r>
            <w:r>
              <w:t>темам</w:t>
            </w:r>
            <w:r>
              <w:rPr>
                <w:spacing w:val="-10"/>
              </w:rPr>
              <w:t xml:space="preserve"> </w:t>
            </w:r>
            <w:r>
              <w:t>«Неорганическая</w:t>
            </w:r>
            <w:r>
              <w:rPr>
                <w:spacing w:val="-10"/>
              </w:rPr>
              <w:t xml:space="preserve"> </w:t>
            </w:r>
            <w:r>
              <w:t>химия» и «Научные основы химического производства»</w:t>
            </w:r>
          </w:p>
        </w:tc>
        <w:tc>
          <w:tcPr>
            <w:tcW w:w="1360" w:type="dxa"/>
          </w:tcPr>
          <w:p w:rsidR="00A4284F" w:rsidRDefault="004E5E27">
            <w:pPr>
              <w:pStyle w:val="TableParagraph"/>
              <w:spacing w:line="253" w:lineRule="exact"/>
              <w:ind w:left="109"/>
            </w:pPr>
            <w:r>
              <w:rPr>
                <w:spacing w:val="-10"/>
              </w:rPr>
              <w:t>2</w:t>
            </w:r>
          </w:p>
        </w:tc>
      </w:tr>
      <w:tr w:rsidR="00A4284F">
        <w:trPr>
          <w:trHeight w:val="254"/>
        </w:trPr>
        <w:tc>
          <w:tcPr>
            <w:tcW w:w="982" w:type="dxa"/>
          </w:tcPr>
          <w:p w:rsidR="00A4284F" w:rsidRDefault="004E5E27">
            <w:pPr>
              <w:pStyle w:val="TableParagraph"/>
              <w:spacing w:line="234" w:lineRule="exact"/>
              <w:ind w:left="138"/>
            </w:pPr>
            <w:r>
              <w:rPr>
                <w:spacing w:val="-5"/>
              </w:rPr>
              <w:t>56</w:t>
            </w:r>
          </w:p>
        </w:tc>
        <w:tc>
          <w:tcPr>
            <w:tcW w:w="6076" w:type="dxa"/>
          </w:tcPr>
          <w:p w:rsidR="00A4284F" w:rsidRDefault="004E5E27">
            <w:pPr>
              <w:pStyle w:val="TableParagraph"/>
              <w:spacing w:line="234" w:lineRule="exact"/>
              <w:ind w:left="110"/>
              <w:rPr>
                <w:i/>
              </w:rPr>
            </w:pPr>
            <w:r>
              <w:rPr>
                <w:i/>
              </w:rPr>
              <w:t>Контрольная</w:t>
            </w:r>
            <w:r>
              <w:rPr>
                <w:i/>
                <w:spacing w:val="-6"/>
              </w:rPr>
              <w:t xml:space="preserve"> </w:t>
            </w:r>
            <w:r>
              <w:rPr>
                <w:i/>
              </w:rPr>
              <w:t>работа</w:t>
            </w:r>
            <w:r>
              <w:rPr>
                <w:i/>
                <w:spacing w:val="-5"/>
              </w:rPr>
              <w:t xml:space="preserve"> №2</w:t>
            </w:r>
          </w:p>
        </w:tc>
        <w:tc>
          <w:tcPr>
            <w:tcW w:w="1360" w:type="dxa"/>
          </w:tcPr>
          <w:p w:rsidR="00A4284F" w:rsidRDefault="004E5E27">
            <w:pPr>
              <w:pStyle w:val="TableParagraph"/>
              <w:spacing w:line="234" w:lineRule="exact"/>
              <w:ind w:left="109"/>
            </w:pPr>
            <w:r>
              <w:rPr>
                <w:spacing w:val="-10"/>
              </w:rPr>
              <w:t>1</w:t>
            </w:r>
          </w:p>
        </w:tc>
      </w:tr>
      <w:tr w:rsidR="00A4284F">
        <w:trPr>
          <w:trHeight w:val="251"/>
        </w:trPr>
        <w:tc>
          <w:tcPr>
            <w:tcW w:w="982" w:type="dxa"/>
          </w:tcPr>
          <w:p w:rsidR="00A4284F" w:rsidRDefault="004E5E27">
            <w:pPr>
              <w:pStyle w:val="TableParagraph"/>
              <w:spacing w:line="232" w:lineRule="exact"/>
              <w:ind w:left="138"/>
            </w:pPr>
            <w:r>
              <w:rPr>
                <w:spacing w:val="-5"/>
              </w:rPr>
              <w:t>57</w:t>
            </w:r>
          </w:p>
        </w:tc>
        <w:tc>
          <w:tcPr>
            <w:tcW w:w="6076" w:type="dxa"/>
          </w:tcPr>
          <w:p w:rsidR="00A4284F" w:rsidRDefault="004E5E27">
            <w:pPr>
              <w:pStyle w:val="TableParagraph"/>
              <w:spacing w:line="232" w:lineRule="exact"/>
              <w:ind w:left="110"/>
            </w:pPr>
            <w:r>
              <w:t>Анализ</w:t>
            </w:r>
            <w:r>
              <w:rPr>
                <w:spacing w:val="-6"/>
              </w:rPr>
              <w:t xml:space="preserve"> </w:t>
            </w:r>
            <w:r>
              <w:t>контрольной</w:t>
            </w:r>
            <w:r>
              <w:rPr>
                <w:spacing w:val="-6"/>
              </w:rPr>
              <w:t xml:space="preserve"> </w:t>
            </w:r>
            <w:r>
              <w:t>работы</w:t>
            </w:r>
            <w:r>
              <w:rPr>
                <w:spacing w:val="-5"/>
              </w:rPr>
              <w:t xml:space="preserve"> №2</w:t>
            </w:r>
          </w:p>
        </w:tc>
        <w:tc>
          <w:tcPr>
            <w:tcW w:w="1360" w:type="dxa"/>
          </w:tcPr>
          <w:p w:rsidR="00A4284F" w:rsidRDefault="004E5E27">
            <w:pPr>
              <w:pStyle w:val="TableParagraph"/>
              <w:spacing w:line="232" w:lineRule="exact"/>
              <w:ind w:left="109"/>
            </w:pPr>
            <w:r>
              <w:rPr>
                <w:spacing w:val="-10"/>
              </w:rPr>
              <w:t>1</w:t>
            </w:r>
          </w:p>
        </w:tc>
      </w:tr>
      <w:tr w:rsidR="00A4284F">
        <w:trPr>
          <w:trHeight w:val="256"/>
        </w:trPr>
        <w:tc>
          <w:tcPr>
            <w:tcW w:w="7058" w:type="dxa"/>
            <w:gridSpan w:val="2"/>
          </w:tcPr>
          <w:p w:rsidR="00A4284F" w:rsidRDefault="004E5E27">
            <w:pPr>
              <w:pStyle w:val="TableParagraph"/>
              <w:spacing w:line="236" w:lineRule="exact"/>
              <w:ind w:left="109"/>
              <w:rPr>
                <w:b/>
              </w:rPr>
            </w:pPr>
            <w:r>
              <w:rPr>
                <w:b/>
              </w:rPr>
              <w:t>Тема</w:t>
            </w:r>
            <w:r>
              <w:rPr>
                <w:b/>
                <w:spacing w:val="-2"/>
              </w:rPr>
              <w:t xml:space="preserve"> </w:t>
            </w:r>
            <w:r>
              <w:rPr>
                <w:b/>
              </w:rPr>
              <w:t>2.</w:t>
            </w:r>
            <w:r>
              <w:rPr>
                <w:b/>
                <w:spacing w:val="-1"/>
              </w:rPr>
              <w:t xml:space="preserve"> </w:t>
            </w:r>
            <w:r>
              <w:rPr>
                <w:b/>
              </w:rPr>
              <w:t>Химия</w:t>
            </w:r>
            <w:r>
              <w:rPr>
                <w:b/>
                <w:spacing w:val="-1"/>
              </w:rPr>
              <w:t xml:space="preserve"> </w:t>
            </w:r>
            <w:r>
              <w:rPr>
                <w:b/>
              </w:rPr>
              <w:t>в</w:t>
            </w:r>
            <w:r>
              <w:rPr>
                <w:b/>
                <w:spacing w:val="-1"/>
              </w:rPr>
              <w:t xml:space="preserve"> </w:t>
            </w:r>
            <w:r>
              <w:rPr>
                <w:b/>
              </w:rPr>
              <w:t>жизни</w:t>
            </w:r>
            <w:r>
              <w:rPr>
                <w:b/>
                <w:spacing w:val="-3"/>
              </w:rPr>
              <w:t xml:space="preserve"> </w:t>
            </w:r>
            <w:r>
              <w:rPr>
                <w:b/>
              </w:rPr>
              <w:t>и</w:t>
            </w:r>
            <w:r>
              <w:rPr>
                <w:b/>
                <w:spacing w:val="-2"/>
              </w:rPr>
              <w:t xml:space="preserve"> </w:t>
            </w:r>
            <w:r>
              <w:rPr>
                <w:b/>
              </w:rPr>
              <w:t>в</w:t>
            </w:r>
            <w:r>
              <w:rPr>
                <w:b/>
                <w:spacing w:val="-1"/>
              </w:rPr>
              <w:t xml:space="preserve"> </w:t>
            </w:r>
            <w:r>
              <w:rPr>
                <w:b/>
              </w:rPr>
              <w:t>обществе</w:t>
            </w:r>
            <w:r>
              <w:rPr>
                <w:b/>
                <w:spacing w:val="-2"/>
              </w:rPr>
              <w:t xml:space="preserve"> </w:t>
            </w:r>
            <w:r>
              <w:rPr>
                <w:b/>
              </w:rPr>
              <w:t>(10</w:t>
            </w:r>
            <w:r>
              <w:rPr>
                <w:b/>
                <w:spacing w:val="-1"/>
              </w:rPr>
              <w:t xml:space="preserve"> </w:t>
            </w:r>
            <w:r>
              <w:rPr>
                <w:b/>
                <w:spacing w:val="-2"/>
              </w:rPr>
              <w:t>часов)</w:t>
            </w:r>
          </w:p>
        </w:tc>
        <w:tc>
          <w:tcPr>
            <w:tcW w:w="1360" w:type="dxa"/>
          </w:tcPr>
          <w:p w:rsidR="00A4284F" w:rsidRDefault="00A4284F">
            <w:pPr>
              <w:pStyle w:val="TableParagraph"/>
              <w:rPr>
                <w:sz w:val="18"/>
              </w:rPr>
            </w:pPr>
          </w:p>
        </w:tc>
      </w:tr>
      <w:tr w:rsidR="00A4284F">
        <w:trPr>
          <w:trHeight w:val="253"/>
        </w:trPr>
        <w:tc>
          <w:tcPr>
            <w:tcW w:w="982" w:type="dxa"/>
          </w:tcPr>
          <w:p w:rsidR="00A4284F" w:rsidRDefault="004E5E27">
            <w:pPr>
              <w:pStyle w:val="TableParagraph"/>
              <w:spacing w:line="234" w:lineRule="exact"/>
              <w:ind w:left="138"/>
            </w:pPr>
            <w:r>
              <w:rPr>
                <w:spacing w:val="-2"/>
              </w:rPr>
              <w:t>58,59</w:t>
            </w:r>
          </w:p>
        </w:tc>
        <w:tc>
          <w:tcPr>
            <w:tcW w:w="6076" w:type="dxa"/>
          </w:tcPr>
          <w:p w:rsidR="00A4284F" w:rsidRDefault="004E5E27">
            <w:pPr>
              <w:pStyle w:val="TableParagraph"/>
              <w:spacing w:line="234" w:lineRule="exact"/>
              <w:ind w:left="110"/>
            </w:pPr>
            <w:r>
              <w:t>Химия</w:t>
            </w:r>
            <w:r>
              <w:rPr>
                <w:spacing w:val="-7"/>
              </w:rPr>
              <w:t xml:space="preserve"> </w:t>
            </w:r>
            <w:r>
              <w:t>пищи.</w:t>
            </w:r>
            <w:r>
              <w:rPr>
                <w:spacing w:val="-5"/>
              </w:rPr>
              <w:t xml:space="preserve"> </w:t>
            </w:r>
            <w:r>
              <w:t>Лекарственные</w:t>
            </w:r>
            <w:r>
              <w:rPr>
                <w:spacing w:val="-6"/>
              </w:rPr>
              <w:t xml:space="preserve"> </w:t>
            </w:r>
            <w:r>
              <w:rPr>
                <w:spacing w:val="-2"/>
              </w:rPr>
              <w:t>средства</w:t>
            </w:r>
          </w:p>
        </w:tc>
        <w:tc>
          <w:tcPr>
            <w:tcW w:w="1360" w:type="dxa"/>
          </w:tcPr>
          <w:p w:rsidR="00A4284F" w:rsidRDefault="004E5E27">
            <w:pPr>
              <w:pStyle w:val="TableParagraph"/>
              <w:spacing w:line="234" w:lineRule="exact"/>
              <w:ind w:left="109"/>
            </w:pPr>
            <w:r>
              <w:rPr>
                <w:spacing w:val="-10"/>
              </w:rPr>
              <w:t>2</w:t>
            </w:r>
          </w:p>
        </w:tc>
      </w:tr>
      <w:tr w:rsidR="00A4284F">
        <w:trPr>
          <w:trHeight w:val="251"/>
        </w:trPr>
        <w:tc>
          <w:tcPr>
            <w:tcW w:w="982" w:type="dxa"/>
          </w:tcPr>
          <w:p w:rsidR="00A4284F" w:rsidRDefault="004E5E27">
            <w:pPr>
              <w:pStyle w:val="TableParagraph"/>
              <w:spacing w:line="232" w:lineRule="exact"/>
              <w:ind w:left="138"/>
            </w:pPr>
            <w:r>
              <w:rPr>
                <w:spacing w:val="-2"/>
              </w:rPr>
              <w:t>60,61</w:t>
            </w:r>
          </w:p>
        </w:tc>
        <w:tc>
          <w:tcPr>
            <w:tcW w:w="6076" w:type="dxa"/>
          </w:tcPr>
          <w:p w:rsidR="00A4284F" w:rsidRDefault="004E5E27">
            <w:pPr>
              <w:pStyle w:val="TableParagraph"/>
              <w:spacing w:line="232" w:lineRule="exact"/>
              <w:ind w:left="110"/>
            </w:pPr>
            <w:r>
              <w:t>Косметические</w:t>
            </w:r>
            <w:r>
              <w:rPr>
                <w:spacing w:val="-7"/>
              </w:rPr>
              <w:t xml:space="preserve"> </w:t>
            </w:r>
            <w:r>
              <w:t>и</w:t>
            </w:r>
            <w:r>
              <w:rPr>
                <w:spacing w:val="-7"/>
              </w:rPr>
              <w:t xml:space="preserve"> </w:t>
            </w:r>
            <w:r>
              <w:t>парфюмерные</w:t>
            </w:r>
            <w:r>
              <w:rPr>
                <w:spacing w:val="-6"/>
              </w:rPr>
              <w:t xml:space="preserve"> </w:t>
            </w:r>
            <w:r>
              <w:t>средства.</w:t>
            </w:r>
            <w:r>
              <w:rPr>
                <w:spacing w:val="-6"/>
              </w:rPr>
              <w:t xml:space="preserve"> </w:t>
            </w:r>
            <w:r>
              <w:t>Бытовая</w:t>
            </w:r>
            <w:r>
              <w:rPr>
                <w:spacing w:val="-6"/>
              </w:rPr>
              <w:t xml:space="preserve"> </w:t>
            </w:r>
            <w:r>
              <w:rPr>
                <w:spacing w:val="-2"/>
              </w:rPr>
              <w:t>химия</w:t>
            </w:r>
          </w:p>
        </w:tc>
        <w:tc>
          <w:tcPr>
            <w:tcW w:w="1360" w:type="dxa"/>
          </w:tcPr>
          <w:p w:rsidR="00A4284F" w:rsidRDefault="004E5E27">
            <w:pPr>
              <w:pStyle w:val="TableParagraph"/>
              <w:spacing w:line="232" w:lineRule="exact"/>
              <w:ind w:left="109"/>
            </w:pPr>
            <w:r>
              <w:rPr>
                <w:spacing w:val="-10"/>
              </w:rPr>
              <w:t>2</w:t>
            </w:r>
          </w:p>
        </w:tc>
      </w:tr>
      <w:tr w:rsidR="00A4284F">
        <w:trPr>
          <w:trHeight w:val="254"/>
        </w:trPr>
        <w:tc>
          <w:tcPr>
            <w:tcW w:w="982" w:type="dxa"/>
          </w:tcPr>
          <w:p w:rsidR="00A4284F" w:rsidRDefault="004E5E27">
            <w:pPr>
              <w:pStyle w:val="TableParagraph"/>
              <w:spacing w:line="234" w:lineRule="exact"/>
              <w:ind w:left="138"/>
            </w:pPr>
            <w:r>
              <w:rPr>
                <w:spacing w:val="-5"/>
              </w:rPr>
              <w:t>62</w:t>
            </w:r>
          </w:p>
        </w:tc>
        <w:tc>
          <w:tcPr>
            <w:tcW w:w="6076" w:type="dxa"/>
          </w:tcPr>
          <w:p w:rsidR="00A4284F" w:rsidRDefault="004E5E27">
            <w:pPr>
              <w:pStyle w:val="TableParagraph"/>
              <w:spacing w:line="234" w:lineRule="exact"/>
              <w:ind w:left="110"/>
            </w:pPr>
            <w:r>
              <w:t>Химия</w:t>
            </w:r>
            <w:r>
              <w:rPr>
                <w:spacing w:val="-5"/>
              </w:rPr>
              <w:t xml:space="preserve"> </w:t>
            </w:r>
            <w:r>
              <w:t>в</w:t>
            </w:r>
            <w:r>
              <w:rPr>
                <w:spacing w:val="-5"/>
              </w:rPr>
              <w:t xml:space="preserve"> </w:t>
            </w:r>
            <w:r>
              <w:t>сельском</w:t>
            </w:r>
            <w:r>
              <w:rPr>
                <w:spacing w:val="-4"/>
              </w:rPr>
              <w:t xml:space="preserve"> </w:t>
            </w:r>
            <w:r>
              <w:rPr>
                <w:spacing w:val="-2"/>
              </w:rPr>
              <w:t>хозяйстве</w:t>
            </w:r>
          </w:p>
        </w:tc>
        <w:tc>
          <w:tcPr>
            <w:tcW w:w="1360" w:type="dxa"/>
          </w:tcPr>
          <w:p w:rsidR="00A4284F" w:rsidRDefault="004E5E27">
            <w:pPr>
              <w:pStyle w:val="TableParagraph"/>
              <w:spacing w:line="234" w:lineRule="exact"/>
              <w:ind w:left="109"/>
            </w:pPr>
            <w:r>
              <w:rPr>
                <w:spacing w:val="-10"/>
              </w:rPr>
              <w:t>1</w:t>
            </w:r>
          </w:p>
        </w:tc>
      </w:tr>
      <w:tr w:rsidR="00A4284F">
        <w:trPr>
          <w:trHeight w:val="251"/>
        </w:trPr>
        <w:tc>
          <w:tcPr>
            <w:tcW w:w="982" w:type="dxa"/>
          </w:tcPr>
          <w:p w:rsidR="00A4284F" w:rsidRDefault="004E5E27">
            <w:pPr>
              <w:pStyle w:val="TableParagraph"/>
              <w:spacing w:line="232" w:lineRule="exact"/>
              <w:ind w:left="138"/>
            </w:pPr>
            <w:r>
              <w:rPr>
                <w:spacing w:val="-5"/>
              </w:rPr>
              <w:t>63</w:t>
            </w:r>
          </w:p>
        </w:tc>
        <w:tc>
          <w:tcPr>
            <w:tcW w:w="6076" w:type="dxa"/>
          </w:tcPr>
          <w:p w:rsidR="00A4284F" w:rsidRDefault="004E5E27">
            <w:pPr>
              <w:pStyle w:val="TableParagraph"/>
              <w:spacing w:line="232" w:lineRule="exact"/>
              <w:ind w:left="110"/>
            </w:pPr>
            <w:r>
              <w:t>Химия</w:t>
            </w:r>
            <w:r>
              <w:rPr>
                <w:spacing w:val="-3"/>
              </w:rPr>
              <w:t xml:space="preserve"> </w:t>
            </w:r>
            <w:r>
              <w:t>в</w:t>
            </w:r>
            <w:r>
              <w:rPr>
                <w:spacing w:val="-3"/>
              </w:rPr>
              <w:t xml:space="preserve"> </w:t>
            </w:r>
            <w:r>
              <w:rPr>
                <w:spacing w:val="-2"/>
              </w:rPr>
              <w:t>строительстве</w:t>
            </w:r>
          </w:p>
        </w:tc>
        <w:tc>
          <w:tcPr>
            <w:tcW w:w="1360" w:type="dxa"/>
          </w:tcPr>
          <w:p w:rsidR="00A4284F" w:rsidRDefault="004E5E27">
            <w:pPr>
              <w:pStyle w:val="TableParagraph"/>
              <w:spacing w:line="232" w:lineRule="exact"/>
              <w:ind w:left="109"/>
            </w:pPr>
            <w:r>
              <w:rPr>
                <w:spacing w:val="-10"/>
              </w:rPr>
              <w:t>1</w:t>
            </w:r>
          </w:p>
        </w:tc>
      </w:tr>
      <w:tr w:rsidR="00A4284F">
        <w:trPr>
          <w:trHeight w:val="253"/>
        </w:trPr>
        <w:tc>
          <w:tcPr>
            <w:tcW w:w="982" w:type="dxa"/>
          </w:tcPr>
          <w:p w:rsidR="00A4284F" w:rsidRDefault="004E5E27">
            <w:pPr>
              <w:pStyle w:val="TableParagraph"/>
              <w:spacing w:line="234" w:lineRule="exact"/>
              <w:ind w:left="138"/>
            </w:pPr>
            <w:r>
              <w:rPr>
                <w:spacing w:val="-5"/>
              </w:rPr>
              <w:t>64</w:t>
            </w:r>
          </w:p>
        </w:tc>
        <w:tc>
          <w:tcPr>
            <w:tcW w:w="6076" w:type="dxa"/>
          </w:tcPr>
          <w:p w:rsidR="00A4284F" w:rsidRDefault="004E5E27">
            <w:pPr>
              <w:pStyle w:val="TableParagraph"/>
              <w:spacing w:line="234" w:lineRule="exact"/>
              <w:ind w:left="110"/>
              <w:rPr>
                <w:i/>
              </w:rPr>
            </w:pPr>
            <w:r>
              <w:rPr>
                <w:i/>
              </w:rPr>
              <w:t>Неорганические</w:t>
            </w:r>
            <w:r>
              <w:rPr>
                <w:i/>
                <w:spacing w:val="-6"/>
              </w:rPr>
              <w:t xml:space="preserve"> </w:t>
            </w:r>
            <w:r>
              <w:rPr>
                <w:i/>
              </w:rPr>
              <w:t>материалы.</w:t>
            </w:r>
            <w:r>
              <w:rPr>
                <w:i/>
                <w:spacing w:val="-5"/>
              </w:rPr>
              <w:t xml:space="preserve"> </w:t>
            </w:r>
            <w:r>
              <w:rPr>
                <w:i/>
              </w:rPr>
              <w:t>Пигменты</w:t>
            </w:r>
            <w:r>
              <w:rPr>
                <w:i/>
                <w:spacing w:val="-6"/>
              </w:rPr>
              <w:t xml:space="preserve"> </w:t>
            </w:r>
            <w:r>
              <w:rPr>
                <w:i/>
              </w:rPr>
              <w:t>и</w:t>
            </w:r>
            <w:r>
              <w:rPr>
                <w:i/>
                <w:spacing w:val="-5"/>
              </w:rPr>
              <w:t xml:space="preserve"> </w:t>
            </w:r>
            <w:r>
              <w:rPr>
                <w:i/>
                <w:spacing w:val="-2"/>
              </w:rPr>
              <w:t>краски</w:t>
            </w:r>
          </w:p>
        </w:tc>
        <w:tc>
          <w:tcPr>
            <w:tcW w:w="1360" w:type="dxa"/>
          </w:tcPr>
          <w:p w:rsidR="00A4284F" w:rsidRDefault="004E5E27">
            <w:pPr>
              <w:pStyle w:val="TableParagraph"/>
              <w:spacing w:line="234" w:lineRule="exact"/>
              <w:ind w:left="109"/>
            </w:pPr>
            <w:r>
              <w:rPr>
                <w:spacing w:val="-10"/>
              </w:rPr>
              <w:t>1</w:t>
            </w:r>
          </w:p>
        </w:tc>
      </w:tr>
      <w:tr w:rsidR="00A4284F">
        <w:trPr>
          <w:trHeight w:val="252"/>
        </w:trPr>
        <w:tc>
          <w:tcPr>
            <w:tcW w:w="982" w:type="dxa"/>
          </w:tcPr>
          <w:p w:rsidR="00A4284F" w:rsidRDefault="004E5E27">
            <w:pPr>
              <w:pStyle w:val="TableParagraph"/>
              <w:spacing w:line="232" w:lineRule="exact"/>
              <w:ind w:left="138"/>
            </w:pPr>
            <w:r>
              <w:rPr>
                <w:spacing w:val="-5"/>
              </w:rPr>
              <w:t>65</w:t>
            </w:r>
          </w:p>
        </w:tc>
        <w:tc>
          <w:tcPr>
            <w:tcW w:w="6076" w:type="dxa"/>
          </w:tcPr>
          <w:p w:rsidR="00A4284F" w:rsidRDefault="004E5E27">
            <w:pPr>
              <w:pStyle w:val="TableParagraph"/>
              <w:spacing w:line="232" w:lineRule="exact"/>
              <w:ind w:left="110"/>
            </w:pPr>
            <w:r>
              <w:t xml:space="preserve">«Зеленая» </w:t>
            </w:r>
            <w:r>
              <w:rPr>
                <w:spacing w:val="-2"/>
              </w:rPr>
              <w:t>химия</w:t>
            </w:r>
          </w:p>
        </w:tc>
        <w:tc>
          <w:tcPr>
            <w:tcW w:w="1360" w:type="dxa"/>
          </w:tcPr>
          <w:p w:rsidR="00A4284F" w:rsidRDefault="004E5E27">
            <w:pPr>
              <w:pStyle w:val="TableParagraph"/>
              <w:spacing w:line="232" w:lineRule="exact"/>
              <w:ind w:left="109"/>
            </w:pPr>
            <w:r>
              <w:rPr>
                <w:spacing w:val="-10"/>
              </w:rPr>
              <w:t>1</w:t>
            </w:r>
          </w:p>
        </w:tc>
      </w:tr>
      <w:tr w:rsidR="00A4284F">
        <w:trPr>
          <w:trHeight w:val="253"/>
        </w:trPr>
        <w:tc>
          <w:tcPr>
            <w:tcW w:w="982" w:type="dxa"/>
          </w:tcPr>
          <w:p w:rsidR="00A4284F" w:rsidRDefault="004E5E27">
            <w:pPr>
              <w:pStyle w:val="TableParagraph"/>
              <w:spacing w:line="234" w:lineRule="exact"/>
              <w:ind w:left="138"/>
            </w:pPr>
            <w:r>
              <w:rPr>
                <w:spacing w:val="-2"/>
              </w:rPr>
              <w:t>66,67</w:t>
            </w:r>
          </w:p>
        </w:tc>
        <w:tc>
          <w:tcPr>
            <w:tcW w:w="6076" w:type="dxa"/>
          </w:tcPr>
          <w:p w:rsidR="00A4284F" w:rsidRDefault="004E5E27">
            <w:pPr>
              <w:pStyle w:val="TableParagraph"/>
              <w:spacing w:line="234" w:lineRule="exact"/>
              <w:ind w:left="110"/>
              <w:rPr>
                <w:i/>
              </w:rPr>
            </w:pPr>
            <w:r>
              <w:rPr>
                <w:i/>
              </w:rPr>
              <w:t>Конференция</w:t>
            </w:r>
            <w:r>
              <w:rPr>
                <w:i/>
                <w:spacing w:val="-7"/>
              </w:rPr>
              <w:t xml:space="preserve"> </w:t>
            </w:r>
            <w:r>
              <w:rPr>
                <w:i/>
              </w:rPr>
              <w:t>по</w:t>
            </w:r>
            <w:r>
              <w:rPr>
                <w:i/>
                <w:spacing w:val="-6"/>
              </w:rPr>
              <w:t xml:space="preserve"> </w:t>
            </w:r>
            <w:r>
              <w:rPr>
                <w:i/>
              </w:rPr>
              <w:t>защите</w:t>
            </w:r>
            <w:r>
              <w:rPr>
                <w:i/>
                <w:spacing w:val="-7"/>
              </w:rPr>
              <w:t xml:space="preserve"> </w:t>
            </w:r>
            <w:r>
              <w:rPr>
                <w:i/>
              </w:rPr>
              <w:t>проектных</w:t>
            </w:r>
            <w:r>
              <w:rPr>
                <w:i/>
                <w:spacing w:val="-6"/>
              </w:rPr>
              <w:t xml:space="preserve"> </w:t>
            </w:r>
            <w:r>
              <w:rPr>
                <w:i/>
                <w:spacing w:val="-2"/>
              </w:rPr>
              <w:t>работ</w:t>
            </w:r>
          </w:p>
        </w:tc>
        <w:tc>
          <w:tcPr>
            <w:tcW w:w="1360" w:type="dxa"/>
          </w:tcPr>
          <w:p w:rsidR="00A4284F" w:rsidRDefault="004E5E27">
            <w:pPr>
              <w:pStyle w:val="TableParagraph"/>
              <w:spacing w:line="234" w:lineRule="exact"/>
              <w:ind w:left="109"/>
            </w:pPr>
            <w:r>
              <w:rPr>
                <w:spacing w:val="-10"/>
              </w:rPr>
              <w:t>2</w:t>
            </w:r>
          </w:p>
        </w:tc>
      </w:tr>
      <w:tr w:rsidR="00A4284F">
        <w:trPr>
          <w:trHeight w:val="256"/>
        </w:trPr>
        <w:tc>
          <w:tcPr>
            <w:tcW w:w="7058" w:type="dxa"/>
            <w:gridSpan w:val="2"/>
          </w:tcPr>
          <w:p w:rsidR="00A4284F" w:rsidRDefault="004E5E27">
            <w:pPr>
              <w:pStyle w:val="TableParagraph"/>
              <w:spacing w:line="236" w:lineRule="exact"/>
              <w:ind w:left="109"/>
              <w:rPr>
                <w:b/>
              </w:rPr>
            </w:pPr>
            <w:r>
              <w:rPr>
                <w:b/>
              </w:rPr>
              <w:t>Резервное</w:t>
            </w:r>
            <w:r>
              <w:rPr>
                <w:b/>
                <w:spacing w:val="-4"/>
              </w:rPr>
              <w:t xml:space="preserve"> </w:t>
            </w:r>
            <w:r>
              <w:rPr>
                <w:b/>
              </w:rPr>
              <w:t>время</w:t>
            </w:r>
            <w:r>
              <w:rPr>
                <w:b/>
                <w:spacing w:val="-3"/>
              </w:rPr>
              <w:t xml:space="preserve"> </w:t>
            </w:r>
            <w:r>
              <w:rPr>
                <w:b/>
              </w:rPr>
              <w:t>(1</w:t>
            </w:r>
            <w:r>
              <w:rPr>
                <w:b/>
                <w:spacing w:val="-2"/>
              </w:rPr>
              <w:t xml:space="preserve"> </w:t>
            </w:r>
            <w:r>
              <w:rPr>
                <w:b/>
                <w:spacing w:val="-4"/>
              </w:rPr>
              <w:t>час)</w:t>
            </w:r>
          </w:p>
        </w:tc>
        <w:tc>
          <w:tcPr>
            <w:tcW w:w="1360" w:type="dxa"/>
          </w:tcPr>
          <w:p w:rsidR="00A4284F" w:rsidRDefault="004E5E27">
            <w:pPr>
              <w:pStyle w:val="TableParagraph"/>
              <w:spacing w:line="236" w:lineRule="exact"/>
              <w:ind w:left="109"/>
              <w:rPr>
                <w:rFonts w:ascii="Trebuchet MS"/>
              </w:rPr>
            </w:pPr>
            <w:r>
              <w:rPr>
                <w:rFonts w:ascii="Trebuchet MS"/>
                <w:spacing w:val="-10"/>
                <w:w w:val="120"/>
              </w:rPr>
              <w:t>1</w:t>
            </w:r>
          </w:p>
        </w:tc>
      </w:tr>
      <w:tr w:rsidR="00A4284F">
        <w:trPr>
          <w:trHeight w:val="252"/>
        </w:trPr>
        <w:tc>
          <w:tcPr>
            <w:tcW w:w="7058" w:type="dxa"/>
            <w:gridSpan w:val="2"/>
          </w:tcPr>
          <w:p w:rsidR="00A4284F" w:rsidRDefault="004E5E27">
            <w:pPr>
              <w:pStyle w:val="TableParagraph"/>
              <w:spacing w:line="232" w:lineRule="exact"/>
              <w:ind w:left="109"/>
              <w:rPr>
                <w:b/>
              </w:rPr>
            </w:pPr>
            <w:r>
              <w:rPr>
                <w:b/>
              </w:rPr>
              <w:t xml:space="preserve">Итого по </w:t>
            </w:r>
            <w:r>
              <w:rPr>
                <w:b/>
                <w:spacing w:val="-2"/>
              </w:rPr>
              <w:t>программе</w:t>
            </w:r>
          </w:p>
        </w:tc>
        <w:tc>
          <w:tcPr>
            <w:tcW w:w="1360" w:type="dxa"/>
          </w:tcPr>
          <w:p w:rsidR="00A4284F" w:rsidRDefault="004E5E27">
            <w:pPr>
              <w:pStyle w:val="TableParagraph"/>
              <w:spacing w:line="232" w:lineRule="exact"/>
              <w:ind w:left="109"/>
              <w:rPr>
                <w:b/>
              </w:rPr>
            </w:pPr>
            <w:r>
              <w:rPr>
                <w:b/>
                <w:spacing w:val="-5"/>
              </w:rPr>
              <w:t>68</w:t>
            </w:r>
          </w:p>
        </w:tc>
      </w:tr>
    </w:tbl>
    <w:p w:rsidR="00A4284F" w:rsidRDefault="00A4284F">
      <w:pPr>
        <w:pStyle w:val="a3"/>
        <w:spacing w:before="44"/>
        <w:ind w:left="0"/>
        <w:jc w:val="left"/>
        <w:rPr>
          <w:b/>
        </w:rPr>
      </w:pPr>
    </w:p>
    <w:p w:rsidR="00A4284F" w:rsidRDefault="004E5E27">
      <w:pPr>
        <w:ind w:left="1028"/>
        <w:rPr>
          <w:b/>
        </w:rPr>
      </w:pPr>
      <w:r>
        <w:rPr>
          <w:b/>
        </w:rPr>
        <w:t>2.2.14</w:t>
      </w:r>
      <w:r w:rsidR="003F6014">
        <w:rPr>
          <w:b/>
        </w:rPr>
        <w:t xml:space="preserve">. </w:t>
      </w:r>
      <w:r>
        <w:rPr>
          <w:b/>
        </w:rPr>
        <w:t>Федеральная рабочая программа по учебному предмету</w:t>
      </w:r>
      <w:r>
        <w:rPr>
          <w:b/>
          <w:spacing w:val="55"/>
        </w:rPr>
        <w:t xml:space="preserve"> </w:t>
      </w:r>
      <w:r>
        <w:rPr>
          <w:b/>
          <w:spacing w:val="-2"/>
        </w:rPr>
        <w:t>«Биология»</w:t>
      </w:r>
    </w:p>
    <w:p w:rsidR="00A4284F" w:rsidRDefault="00A4284F">
      <w:pPr>
        <w:pStyle w:val="a3"/>
        <w:spacing w:before="60"/>
        <w:ind w:left="0"/>
        <w:jc w:val="left"/>
        <w:rPr>
          <w:b/>
        </w:rPr>
      </w:pPr>
    </w:p>
    <w:p w:rsidR="00A4284F" w:rsidRDefault="004E5E27">
      <w:pPr>
        <w:pStyle w:val="a3"/>
        <w:ind w:right="863" w:firstLine="709"/>
      </w:pPr>
      <w:r>
        <w:t>Рабочая</w:t>
      </w:r>
      <w:r w:rsidR="003F6014">
        <w:t xml:space="preserve"> программа составлена на основе</w:t>
      </w:r>
      <w:r>
        <w:t>:Агафонова, И. Б. Биология. 10—11 классы. Рабочие программы к линии УМК Сонина Н. И. : учебно-методическое пособие /И. Б. Агафонова, В. И. Сивоглазов. — М. : Дрофа, 2017</w:t>
      </w:r>
    </w:p>
    <w:p w:rsidR="00A4284F" w:rsidRDefault="00A4284F">
      <w:pPr>
        <w:pStyle w:val="a3"/>
        <w:spacing w:before="23"/>
        <w:ind w:left="0"/>
        <w:jc w:val="left"/>
      </w:pPr>
    </w:p>
    <w:p w:rsidR="00A4284F" w:rsidRDefault="004E5E27">
      <w:pPr>
        <w:pStyle w:val="a3"/>
        <w:ind w:right="850" w:firstLine="709"/>
      </w:pPr>
      <w:r>
        <w:rPr>
          <w:b/>
        </w:rPr>
        <w:t>Место учебного предмета</w:t>
      </w:r>
      <w:r>
        <w:t xml:space="preserve">: </w:t>
      </w:r>
      <w:r>
        <w:rPr>
          <w:b/>
        </w:rPr>
        <w:t>Базовый уровень</w:t>
      </w:r>
      <w:r>
        <w:t>. Продолжительность изучения учебного предмета «Биология» в 10 классе составляет 35 часов в год, 1 час неделю; в 11 классе составляет</w:t>
      </w:r>
      <w:r>
        <w:rPr>
          <w:spacing w:val="40"/>
        </w:rPr>
        <w:t xml:space="preserve"> </w:t>
      </w:r>
      <w:r>
        <w:t>34 часа в год, 1 час неделю.</w:t>
      </w:r>
    </w:p>
    <w:p w:rsidR="00A4284F" w:rsidRDefault="00A4284F">
      <w:pPr>
        <w:pStyle w:val="a3"/>
        <w:spacing w:before="23"/>
        <w:ind w:left="0"/>
        <w:jc w:val="left"/>
      </w:pPr>
    </w:p>
    <w:p w:rsidR="00A4284F" w:rsidRDefault="004E5E27">
      <w:pPr>
        <w:ind w:left="1136" w:right="2670"/>
      </w:pPr>
      <w:r>
        <w:rPr>
          <w:b/>
        </w:rPr>
        <w:t>Планируемые</w:t>
      </w:r>
      <w:r>
        <w:rPr>
          <w:b/>
          <w:spacing w:val="-8"/>
        </w:rPr>
        <w:t xml:space="preserve"> </w:t>
      </w:r>
      <w:r>
        <w:rPr>
          <w:b/>
        </w:rPr>
        <w:t>результаты</w:t>
      </w:r>
      <w:r>
        <w:rPr>
          <w:b/>
          <w:spacing w:val="-8"/>
        </w:rPr>
        <w:t xml:space="preserve"> </w:t>
      </w:r>
      <w:r>
        <w:rPr>
          <w:b/>
        </w:rPr>
        <w:t>освоения</w:t>
      </w:r>
      <w:r>
        <w:rPr>
          <w:b/>
          <w:spacing w:val="-7"/>
        </w:rPr>
        <w:t xml:space="preserve"> </w:t>
      </w:r>
      <w:r>
        <w:rPr>
          <w:b/>
        </w:rPr>
        <w:t>учебного</w:t>
      </w:r>
      <w:r>
        <w:rPr>
          <w:b/>
          <w:spacing w:val="-7"/>
        </w:rPr>
        <w:t xml:space="preserve"> </w:t>
      </w:r>
      <w:r>
        <w:rPr>
          <w:b/>
        </w:rPr>
        <w:t>предмета</w:t>
      </w:r>
      <w:r>
        <w:rPr>
          <w:b/>
          <w:spacing w:val="-7"/>
        </w:rPr>
        <w:t xml:space="preserve"> </w:t>
      </w:r>
      <w:r>
        <w:rPr>
          <w:b/>
        </w:rPr>
        <w:t xml:space="preserve">«Биология» В предметной области </w:t>
      </w:r>
      <w:r>
        <w:t>на базовом уровне предполагается:</w:t>
      </w:r>
    </w:p>
    <w:p w:rsidR="00A4284F" w:rsidRDefault="004E5E27" w:rsidP="00D7785A">
      <w:pPr>
        <w:pStyle w:val="a4"/>
        <w:numPr>
          <w:ilvl w:val="1"/>
          <w:numId w:val="149"/>
        </w:numPr>
        <w:tabs>
          <w:tab w:val="left" w:pos="1148"/>
        </w:tabs>
        <w:spacing w:before="3" w:line="254" w:lineRule="exact"/>
        <w:ind w:right="858"/>
        <w:jc w:val="left"/>
      </w:pPr>
      <w:r>
        <w:t>формирование</w:t>
      </w:r>
      <w:r>
        <w:rPr>
          <w:spacing w:val="33"/>
        </w:rPr>
        <w:t xml:space="preserve"> </w:t>
      </w:r>
      <w:r>
        <w:t>представлений</w:t>
      </w:r>
      <w:r>
        <w:rPr>
          <w:spacing w:val="33"/>
        </w:rPr>
        <w:t xml:space="preserve"> </w:t>
      </w:r>
      <w:r>
        <w:t>о</w:t>
      </w:r>
      <w:r>
        <w:rPr>
          <w:spacing w:val="33"/>
        </w:rPr>
        <w:t xml:space="preserve"> </w:t>
      </w:r>
      <w:r>
        <w:t>роли</w:t>
      </w:r>
      <w:r>
        <w:rPr>
          <w:spacing w:val="33"/>
        </w:rPr>
        <w:t xml:space="preserve"> </w:t>
      </w:r>
      <w:r>
        <w:t>и</w:t>
      </w:r>
      <w:r>
        <w:rPr>
          <w:spacing w:val="33"/>
        </w:rPr>
        <w:t xml:space="preserve"> </w:t>
      </w:r>
      <w:r>
        <w:t>месте</w:t>
      </w:r>
      <w:r>
        <w:rPr>
          <w:spacing w:val="33"/>
        </w:rPr>
        <w:t xml:space="preserve"> </w:t>
      </w:r>
      <w:r>
        <w:t>биологии</w:t>
      </w:r>
      <w:r>
        <w:rPr>
          <w:spacing w:val="33"/>
        </w:rPr>
        <w:t xml:space="preserve"> </w:t>
      </w:r>
      <w:r>
        <w:t>в</w:t>
      </w:r>
      <w:r>
        <w:rPr>
          <w:spacing w:val="33"/>
        </w:rPr>
        <w:t xml:space="preserve"> </w:t>
      </w:r>
      <w:r>
        <w:t>современной</w:t>
      </w:r>
      <w:r>
        <w:rPr>
          <w:spacing w:val="33"/>
        </w:rPr>
        <w:t xml:space="preserve"> </w:t>
      </w:r>
      <w:r>
        <w:t>научной</w:t>
      </w:r>
      <w:r>
        <w:rPr>
          <w:spacing w:val="33"/>
        </w:rPr>
        <w:t xml:space="preserve"> </w:t>
      </w:r>
      <w:r>
        <w:t xml:space="preserve">картине </w:t>
      </w:r>
      <w:r>
        <w:rPr>
          <w:spacing w:val="-2"/>
        </w:rPr>
        <w:t>мира;</w:t>
      </w:r>
    </w:p>
    <w:p w:rsidR="00A4284F" w:rsidRDefault="004E5E27" w:rsidP="00D7785A">
      <w:pPr>
        <w:pStyle w:val="a4"/>
        <w:numPr>
          <w:ilvl w:val="1"/>
          <w:numId w:val="149"/>
        </w:numPr>
        <w:tabs>
          <w:tab w:val="left" w:pos="1252"/>
        </w:tabs>
        <w:spacing w:line="253" w:lineRule="exact"/>
        <w:ind w:left="1252" w:hanging="464"/>
        <w:jc w:val="left"/>
      </w:pPr>
      <w:r>
        <w:t>понимание</w:t>
      </w:r>
      <w:r>
        <w:rPr>
          <w:spacing w:val="42"/>
        </w:rPr>
        <w:t xml:space="preserve"> </w:t>
      </w:r>
      <w:r>
        <w:t>роли</w:t>
      </w:r>
      <w:r>
        <w:rPr>
          <w:spacing w:val="43"/>
        </w:rPr>
        <w:t xml:space="preserve"> </w:t>
      </w:r>
      <w:r>
        <w:t>биологии</w:t>
      </w:r>
      <w:r>
        <w:rPr>
          <w:spacing w:val="43"/>
        </w:rPr>
        <w:t xml:space="preserve"> </w:t>
      </w:r>
      <w:r>
        <w:t>в</w:t>
      </w:r>
      <w:r>
        <w:rPr>
          <w:spacing w:val="43"/>
        </w:rPr>
        <w:t xml:space="preserve"> </w:t>
      </w:r>
      <w:r>
        <w:t>формировании</w:t>
      </w:r>
      <w:r>
        <w:rPr>
          <w:spacing w:val="42"/>
        </w:rPr>
        <w:t xml:space="preserve"> </w:t>
      </w:r>
      <w:r>
        <w:t>кругозора</w:t>
      </w:r>
      <w:r>
        <w:rPr>
          <w:spacing w:val="43"/>
        </w:rPr>
        <w:t xml:space="preserve"> </w:t>
      </w:r>
      <w:r>
        <w:t>и</w:t>
      </w:r>
      <w:r>
        <w:rPr>
          <w:spacing w:val="43"/>
        </w:rPr>
        <w:t xml:space="preserve"> </w:t>
      </w:r>
      <w:r>
        <w:t>функциональной</w:t>
      </w:r>
      <w:r>
        <w:rPr>
          <w:spacing w:val="43"/>
        </w:rPr>
        <w:t xml:space="preserve"> </w:t>
      </w:r>
      <w:r>
        <w:rPr>
          <w:spacing w:val="-2"/>
        </w:rPr>
        <w:t>грамотности</w:t>
      </w:r>
    </w:p>
    <w:p w:rsidR="00A4284F" w:rsidRDefault="004E5E27">
      <w:pPr>
        <w:pStyle w:val="a3"/>
        <w:spacing w:line="233" w:lineRule="exact"/>
        <w:ind w:left="1148"/>
        <w:jc w:val="left"/>
      </w:pPr>
      <w:r>
        <w:t>человека</w:t>
      </w:r>
      <w:r>
        <w:rPr>
          <w:spacing w:val="-5"/>
        </w:rPr>
        <w:t xml:space="preserve"> </w:t>
      </w:r>
      <w:r>
        <w:t>для</w:t>
      </w:r>
      <w:r>
        <w:rPr>
          <w:spacing w:val="-5"/>
        </w:rPr>
        <w:t xml:space="preserve"> </w:t>
      </w:r>
      <w:r>
        <w:t>решения</w:t>
      </w:r>
      <w:r>
        <w:rPr>
          <w:spacing w:val="-5"/>
        </w:rPr>
        <w:t xml:space="preserve"> </w:t>
      </w:r>
      <w:r>
        <w:t>практических</w:t>
      </w:r>
      <w:r>
        <w:rPr>
          <w:spacing w:val="-3"/>
        </w:rPr>
        <w:t xml:space="preserve"> </w:t>
      </w:r>
      <w:r>
        <w:rPr>
          <w:spacing w:val="-2"/>
        </w:rPr>
        <w:t>задач;</w:t>
      </w:r>
    </w:p>
    <w:p w:rsidR="00A4284F" w:rsidRDefault="004E5E27" w:rsidP="00D7785A">
      <w:pPr>
        <w:pStyle w:val="a4"/>
        <w:numPr>
          <w:ilvl w:val="1"/>
          <w:numId w:val="149"/>
        </w:numPr>
        <w:tabs>
          <w:tab w:val="left" w:pos="1148"/>
        </w:tabs>
        <w:spacing w:line="232" w:lineRule="auto"/>
        <w:ind w:right="852"/>
        <w:jc w:val="left"/>
      </w:pPr>
      <w:r>
        <w:t>овладение</w:t>
      </w:r>
      <w:r>
        <w:rPr>
          <w:spacing w:val="80"/>
        </w:rPr>
        <w:t xml:space="preserve"> </w:t>
      </w:r>
      <w:r>
        <w:t>основополагающими</w:t>
      </w:r>
      <w:r>
        <w:rPr>
          <w:spacing w:val="80"/>
        </w:rPr>
        <w:t xml:space="preserve"> </w:t>
      </w:r>
      <w:r>
        <w:t>понятиями</w:t>
      </w:r>
      <w:r>
        <w:rPr>
          <w:spacing w:val="80"/>
        </w:rPr>
        <w:t xml:space="preserve"> </w:t>
      </w:r>
      <w:r>
        <w:t>и</w:t>
      </w:r>
      <w:r>
        <w:rPr>
          <w:spacing w:val="80"/>
        </w:rPr>
        <w:t xml:space="preserve"> </w:t>
      </w:r>
      <w:r>
        <w:t>представлениями</w:t>
      </w:r>
      <w:r>
        <w:rPr>
          <w:spacing w:val="80"/>
        </w:rPr>
        <w:t xml:space="preserve"> </w:t>
      </w:r>
      <w:r>
        <w:t>о</w:t>
      </w:r>
      <w:r>
        <w:rPr>
          <w:spacing w:val="80"/>
        </w:rPr>
        <w:t xml:space="preserve"> </w:t>
      </w:r>
      <w:r>
        <w:t>живой</w:t>
      </w:r>
      <w:r>
        <w:rPr>
          <w:spacing w:val="80"/>
        </w:rPr>
        <w:t xml:space="preserve"> </w:t>
      </w:r>
      <w:r>
        <w:t>природе,</w:t>
      </w:r>
      <w:r>
        <w:rPr>
          <w:spacing w:val="80"/>
        </w:rPr>
        <w:t xml:space="preserve"> </w:t>
      </w:r>
      <w:r>
        <w:t>ее уровневой организации и эволюции;</w:t>
      </w:r>
    </w:p>
    <w:p w:rsidR="00A4284F" w:rsidRDefault="004E5E27" w:rsidP="00D7785A">
      <w:pPr>
        <w:pStyle w:val="a4"/>
        <w:numPr>
          <w:ilvl w:val="1"/>
          <w:numId w:val="149"/>
        </w:numPr>
        <w:tabs>
          <w:tab w:val="left" w:pos="1147"/>
        </w:tabs>
        <w:spacing w:line="242" w:lineRule="exact"/>
        <w:ind w:left="1147" w:hanging="359"/>
        <w:jc w:val="left"/>
      </w:pPr>
      <w:r>
        <w:t>уверенное</w:t>
      </w:r>
      <w:r>
        <w:rPr>
          <w:spacing w:val="-10"/>
        </w:rPr>
        <w:t xml:space="preserve"> </w:t>
      </w:r>
      <w:r>
        <w:t>пользование</w:t>
      </w:r>
      <w:r>
        <w:rPr>
          <w:spacing w:val="-9"/>
        </w:rPr>
        <w:t xml:space="preserve"> </w:t>
      </w:r>
      <w:r>
        <w:t>биологической</w:t>
      </w:r>
      <w:r>
        <w:rPr>
          <w:spacing w:val="-10"/>
        </w:rPr>
        <w:t xml:space="preserve"> </w:t>
      </w:r>
      <w:r>
        <w:t>терминологией</w:t>
      </w:r>
      <w:r>
        <w:rPr>
          <w:spacing w:val="-9"/>
        </w:rPr>
        <w:t xml:space="preserve"> </w:t>
      </w:r>
      <w:r>
        <w:t>и</w:t>
      </w:r>
      <w:r>
        <w:rPr>
          <w:spacing w:val="-9"/>
        </w:rPr>
        <w:t xml:space="preserve"> </w:t>
      </w:r>
      <w:r>
        <w:rPr>
          <w:spacing w:val="-2"/>
        </w:rPr>
        <w:t>символикой;</w:t>
      </w:r>
    </w:p>
    <w:p w:rsidR="00A4284F" w:rsidRDefault="004E5E27" w:rsidP="00D7785A">
      <w:pPr>
        <w:pStyle w:val="a4"/>
        <w:numPr>
          <w:ilvl w:val="1"/>
          <w:numId w:val="149"/>
        </w:numPr>
        <w:tabs>
          <w:tab w:val="left" w:pos="1147"/>
        </w:tabs>
        <w:spacing w:line="253" w:lineRule="exact"/>
        <w:ind w:left="1147" w:hanging="359"/>
        <w:jc w:val="left"/>
      </w:pPr>
      <w:r>
        <w:t>овладение</w:t>
      </w:r>
      <w:r>
        <w:rPr>
          <w:spacing w:val="-6"/>
        </w:rPr>
        <w:t xml:space="preserve"> </w:t>
      </w:r>
      <w:r>
        <w:t>способами</w:t>
      </w:r>
      <w:r>
        <w:rPr>
          <w:spacing w:val="-6"/>
        </w:rPr>
        <w:t xml:space="preserve"> </w:t>
      </w:r>
      <w:r>
        <w:t>выявления</w:t>
      </w:r>
      <w:r>
        <w:rPr>
          <w:spacing w:val="-5"/>
        </w:rPr>
        <w:t xml:space="preserve"> </w:t>
      </w:r>
      <w:r>
        <w:t>и</w:t>
      </w:r>
      <w:r>
        <w:rPr>
          <w:spacing w:val="-6"/>
        </w:rPr>
        <w:t xml:space="preserve"> </w:t>
      </w:r>
      <w:r>
        <w:t>оценки</w:t>
      </w:r>
      <w:r>
        <w:rPr>
          <w:spacing w:val="-6"/>
        </w:rPr>
        <w:t xml:space="preserve"> </w:t>
      </w:r>
      <w:r>
        <w:t>антропогенных</w:t>
      </w:r>
      <w:r>
        <w:rPr>
          <w:spacing w:val="-4"/>
        </w:rPr>
        <w:t xml:space="preserve"> </w:t>
      </w:r>
      <w:r>
        <w:t>изменений</w:t>
      </w:r>
      <w:r>
        <w:rPr>
          <w:spacing w:val="-6"/>
        </w:rPr>
        <w:t xml:space="preserve"> </w:t>
      </w:r>
      <w:r>
        <w:t>в</w:t>
      </w:r>
      <w:r>
        <w:rPr>
          <w:spacing w:val="-5"/>
        </w:rPr>
        <w:t xml:space="preserve"> </w:t>
      </w:r>
      <w:r>
        <w:rPr>
          <w:spacing w:val="-2"/>
        </w:rPr>
        <w:t>природе;</w:t>
      </w:r>
    </w:p>
    <w:p w:rsidR="00A4284F" w:rsidRDefault="004E5E27" w:rsidP="00D7785A">
      <w:pPr>
        <w:pStyle w:val="a4"/>
        <w:numPr>
          <w:ilvl w:val="1"/>
          <w:numId w:val="149"/>
        </w:numPr>
        <w:tabs>
          <w:tab w:val="left" w:pos="1148"/>
        </w:tabs>
        <w:spacing w:line="232" w:lineRule="auto"/>
        <w:ind w:right="856"/>
        <w:jc w:val="left"/>
      </w:pPr>
      <w:r>
        <w:t>формирование</w:t>
      </w:r>
      <w:r>
        <w:rPr>
          <w:spacing w:val="80"/>
        </w:rPr>
        <w:t xml:space="preserve"> </w:t>
      </w:r>
      <w:r>
        <w:t>умений</w:t>
      </w:r>
      <w:r>
        <w:rPr>
          <w:spacing w:val="80"/>
        </w:rPr>
        <w:t xml:space="preserve"> </w:t>
      </w:r>
      <w:r>
        <w:t>объяснять</w:t>
      </w:r>
      <w:r>
        <w:rPr>
          <w:spacing w:val="80"/>
        </w:rPr>
        <w:t xml:space="preserve"> </w:t>
      </w:r>
      <w:r>
        <w:t>результаты</w:t>
      </w:r>
      <w:r>
        <w:rPr>
          <w:spacing w:val="80"/>
        </w:rPr>
        <w:t xml:space="preserve"> </w:t>
      </w:r>
      <w:r>
        <w:t>биологических</w:t>
      </w:r>
      <w:r>
        <w:rPr>
          <w:spacing w:val="80"/>
        </w:rPr>
        <w:t xml:space="preserve"> </w:t>
      </w:r>
      <w:r>
        <w:t>экспериментов,</w:t>
      </w:r>
      <w:r>
        <w:rPr>
          <w:spacing w:val="80"/>
        </w:rPr>
        <w:t xml:space="preserve"> </w:t>
      </w:r>
      <w:r>
        <w:t>решать элементарные биологические задачи.</w:t>
      </w:r>
    </w:p>
    <w:p w:rsidR="00A4284F" w:rsidRDefault="004E5E27" w:rsidP="00D7785A">
      <w:pPr>
        <w:pStyle w:val="4"/>
        <w:numPr>
          <w:ilvl w:val="0"/>
          <w:numId w:val="148"/>
        </w:numPr>
        <w:tabs>
          <w:tab w:val="left" w:pos="1215"/>
        </w:tabs>
      </w:pPr>
      <w:r>
        <w:t>В</w:t>
      </w:r>
      <w:r>
        <w:rPr>
          <w:spacing w:val="-6"/>
        </w:rPr>
        <w:t xml:space="preserve"> </w:t>
      </w:r>
      <w:r>
        <w:t>познавательной</w:t>
      </w:r>
      <w:r>
        <w:rPr>
          <w:spacing w:val="-5"/>
        </w:rPr>
        <w:t xml:space="preserve"> </w:t>
      </w:r>
      <w:r>
        <w:t>(интеллектуальной)</w:t>
      </w:r>
      <w:r>
        <w:rPr>
          <w:spacing w:val="-4"/>
        </w:rPr>
        <w:t xml:space="preserve"> </w:t>
      </w:r>
      <w:r>
        <w:rPr>
          <w:spacing w:val="-2"/>
        </w:rPr>
        <w:t>сфере:</w:t>
      </w:r>
    </w:p>
    <w:p w:rsidR="00A4284F" w:rsidRDefault="00A4284F">
      <w:pPr>
        <w:pStyle w:val="4"/>
        <w:jc w:val="left"/>
        <w:sectPr w:rsidR="00A4284F">
          <w:type w:val="continuous"/>
          <w:pgSz w:w="11910" w:h="16390"/>
          <w:pgMar w:top="1120" w:right="0" w:bottom="1180" w:left="1275" w:header="0" w:footer="932" w:gutter="0"/>
          <w:cols w:space="720"/>
        </w:sectPr>
      </w:pPr>
    </w:p>
    <w:p w:rsidR="00A4284F" w:rsidRDefault="004E5E27" w:rsidP="00D7785A">
      <w:pPr>
        <w:pStyle w:val="a4"/>
        <w:numPr>
          <w:ilvl w:val="0"/>
          <w:numId w:val="147"/>
        </w:numPr>
        <w:tabs>
          <w:tab w:val="left" w:pos="711"/>
        </w:tabs>
        <w:spacing w:before="41" w:line="237" w:lineRule="auto"/>
        <w:ind w:left="711" w:right="858"/>
      </w:pPr>
      <w:r>
        <w:t>характеристика содержания биологических теорий (клеточная, эволюционная теория Ч.Дарвина); учения В. И. Вернадского о биосфере; законов Г. Менделя, закономерностей изменчивости; вклада выдающихся учёных в развитие биологической науки;</w:t>
      </w:r>
    </w:p>
    <w:p w:rsidR="00A4284F" w:rsidRDefault="004E5E27" w:rsidP="00D7785A">
      <w:pPr>
        <w:pStyle w:val="a4"/>
        <w:numPr>
          <w:ilvl w:val="0"/>
          <w:numId w:val="147"/>
        </w:numPr>
        <w:tabs>
          <w:tab w:val="left" w:pos="711"/>
        </w:tabs>
        <w:spacing w:line="254" w:lineRule="exact"/>
        <w:ind w:left="711" w:right="849"/>
      </w:pPr>
      <w:r>
        <w:t>выделение существенных признаков биологических объектов (клеток: растительных и животных, доядерных и ядерных, половых и соматических; организмов: одноклеточных и многоклеточных; видов, экосистем, биосферы) и процессов (обмен веществ, размножение, деление клетки, оплодотворение, действие искусственного и естественного отбора, формирование приспособленности, образование видов, круговорот веществ и превращения энергии в экосистемах и биосфере); объяснение роли биологии в формировании научного мировоззрения; вклада биологических теорий в формирование современной естественнонаучной картины мира; отрицательного влияния алкоголя, никотина,</w:t>
      </w:r>
      <w:r>
        <w:rPr>
          <w:spacing w:val="40"/>
        </w:rPr>
        <w:t xml:space="preserve"> </w:t>
      </w:r>
      <w:r>
        <w:t>наркотических веществ на развитие зародыша человека; влияния мутагенов на организм человека, экологических факторов на организмы; причин эволюции, изме-няемости видов, нарушений</w:t>
      </w:r>
      <w:r>
        <w:rPr>
          <w:spacing w:val="-4"/>
        </w:rPr>
        <w:t xml:space="preserve"> </w:t>
      </w:r>
      <w:r>
        <w:t>развития</w:t>
      </w:r>
      <w:r>
        <w:rPr>
          <w:spacing w:val="-4"/>
        </w:rPr>
        <w:t xml:space="preserve"> </w:t>
      </w:r>
      <w:r>
        <w:t>организмов,</w:t>
      </w:r>
      <w:r>
        <w:rPr>
          <w:spacing w:val="-4"/>
        </w:rPr>
        <w:t xml:space="preserve"> </w:t>
      </w:r>
      <w:r>
        <w:t>наследственных</w:t>
      </w:r>
      <w:r>
        <w:rPr>
          <w:spacing w:val="-4"/>
        </w:rPr>
        <w:t xml:space="preserve"> </w:t>
      </w:r>
      <w:r>
        <w:t>заболеваний,</w:t>
      </w:r>
      <w:r>
        <w:rPr>
          <w:spacing w:val="-4"/>
        </w:rPr>
        <w:t xml:space="preserve"> </w:t>
      </w:r>
      <w:r>
        <w:t>мутаций,</w:t>
      </w:r>
      <w:r>
        <w:rPr>
          <w:spacing w:val="-4"/>
        </w:rPr>
        <w:t xml:space="preserve"> </w:t>
      </w:r>
      <w:r>
        <w:t>устойчивости</w:t>
      </w:r>
      <w:r>
        <w:rPr>
          <w:spacing w:val="-4"/>
        </w:rPr>
        <w:t xml:space="preserve"> </w:t>
      </w:r>
      <w:r>
        <w:t>и</w:t>
      </w:r>
      <w:r>
        <w:rPr>
          <w:spacing w:val="-4"/>
        </w:rPr>
        <w:t xml:space="preserve"> </w:t>
      </w:r>
      <w:r>
        <w:t xml:space="preserve">смены </w:t>
      </w:r>
      <w:r>
        <w:rPr>
          <w:spacing w:val="-2"/>
        </w:rPr>
        <w:t>экосистем;</w:t>
      </w:r>
    </w:p>
    <w:p w:rsidR="00A4284F" w:rsidRDefault="004E5E27" w:rsidP="00D7785A">
      <w:pPr>
        <w:pStyle w:val="a4"/>
        <w:numPr>
          <w:ilvl w:val="0"/>
          <w:numId w:val="147"/>
        </w:numPr>
        <w:tabs>
          <w:tab w:val="left" w:pos="711"/>
        </w:tabs>
        <w:spacing w:line="243" w:lineRule="exact"/>
        <w:ind w:left="711" w:hanging="283"/>
      </w:pPr>
      <w:r>
        <w:t>приведение</w:t>
      </w:r>
      <w:r>
        <w:rPr>
          <w:spacing w:val="7"/>
        </w:rPr>
        <w:t xml:space="preserve"> </w:t>
      </w:r>
      <w:r>
        <w:t>доказательств</w:t>
      </w:r>
      <w:r>
        <w:rPr>
          <w:spacing w:val="7"/>
        </w:rPr>
        <w:t xml:space="preserve"> </w:t>
      </w:r>
      <w:r>
        <w:t>(аргументация)</w:t>
      </w:r>
      <w:r>
        <w:rPr>
          <w:spacing w:val="7"/>
        </w:rPr>
        <w:t xml:space="preserve"> </w:t>
      </w:r>
      <w:r>
        <w:t>единства</w:t>
      </w:r>
      <w:r>
        <w:rPr>
          <w:spacing w:val="7"/>
        </w:rPr>
        <w:t xml:space="preserve"> </w:t>
      </w:r>
      <w:r>
        <w:t>живой</w:t>
      </w:r>
      <w:r>
        <w:rPr>
          <w:spacing w:val="7"/>
        </w:rPr>
        <w:t xml:space="preserve"> </w:t>
      </w:r>
      <w:r>
        <w:t>и</w:t>
      </w:r>
      <w:r>
        <w:rPr>
          <w:spacing w:val="7"/>
        </w:rPr>
        <w:t xml:space="preserve"> </w:t>
      </w:r>
      <w:r>
        <w:t>неживой</w:t>
      </w:r>
      <w:r>
        <w:rPr>
          <w:spacing w:val="7"/>
        </w:rPr>
        <w:t xml:space="preserve"> </w:t>
      </w:r>
      <w:r>
        <w:t>природы,</w:t>
      </w:r>
      <w:r>
        <w:rPr>
          <w:spacing w:val="7"/>
        </w:rPr>
        <w:t xml:space="preserve"> </w:t>
      </w:r>
      <w:r>
        <w:t>родства</w:t>
      </w:r>
      <w:r>
        <w:rPr>
          <w:spacing w:val="8"/>
        </w:rPr>
        <w:t xml:space="preserve"> </w:t>
      </w:r>
      <w:r>
        <w:rPr>
          <w:spacing w:val="-2"/>
        </w:rPr>
        <w:t>живых</w:t>
      </w:r>
    </w:p>
    <w:p w:rsidR="00A4284F" w:rsidRDefault="004E5E27">
      <w:pPr>
        <w:pStyle w:val="a3"/>
        <w:ind w:left="711" w:right="855"/>
      </w:pPr>
      <w:r>
        <w:t>организмов; взаимосвязей организмов и окружающей среды; необходимости сохранения многообразия видов;</w:t>
      </w:r>
    </w:p>
    <w:p w:rsidR="00A4284F" w:rsidRDefault="004E5E27" w:rsidP="00D7785A">
      <w:pPr>
        <w:pStyle w:val="a4"/>
        <w:numPr>
          <w:ilvl w:val="0"/>
          <w:numId w:val="147"/>
        </w:numPr>
        <w:tabs>
          <w:tab w:val="left" w:pos="711"/>
        </w:tabs>
        <w:spacing w:line="241" w:lineRule="exact"/>
        <w:ind w:left="711" w:hanging="283"/>
      </w:pPr>
      <w:r>
        <w:t>умение</w:t>
      </w:r>
      <w:r>
        <w:rPr>
          <w:spacing w:val="-11"/>
        </w:rPr>
        <w:t xml:space="preserve"> </w:t>
      </w:r>
      <w:r>
        <w:t>пользоваться</w:t>
      </w:r>
      <w:r>
        <w:rPr>
          <w:spacing w:val="-9"/>
        </w:rPr>
        <w:t xml:space="preserve"> </w:t>
      </w:r>
      <w:r>
        <w:t>биологической</w:t>
      </w:r>
      <w:r>
        <w:rPr>
          <w:spacing w:val="-9"/>
        </w:rPr>
        <w:t xml:space="preserve"> </w:t>
      </w:r>
      <w:r>
        <w:t>терминологией</w:t>
      </w:r>
      <w:r>
        <w:rPr>
          <w:spacing w:val="-9"/>
        </w:rPr>
        <w:t xml:space="preserve"> </w:t>
      </w:r>
      <w:r>
        <w:t>и</w:t>
      </w:r>
      <w:r>
        <w:rPr>
          <w:spacing w:val="-9"/>
        </w:rPr>
        <w:t xml:space="preserve"> </w:t>
      </w:r>
      <w:r>
        <w:rPr>
          <w:spacing w:val="-2"/>
        </w:rPr>
        <w:t>символикой;</w:t>
      </w:r>
    </w:p>
    <w:p w:rsidR="00A4284F" w:rsidRDefault="004E5E27" w:rsidP="00D7785A">
      <w:pPr>
        <w:pStyle w:val="a4"/>
        <w:numPr>
          <w:ilvl w:val="0"/>
          <w:numId w:val="147"/>
        </w:numPr>
        <w:tabs>
          <w:tab w:val="left" w:pos="711"/>
        </w:tabs>
        <w:spacing w:line="232" w:lineRule="auto"/>
        <w:ind w:left="711" w:right="858"/>
      </w:pPr>
      <w:r>
        <w:t>решение элементарных биологических задач; составление элементарных схем скрещивания и схем переноса веществ и энергии в экосистемах (цепи питания);</w:t>
      </w:r>
    </w:p>
    <w:p w:rsidR="00A4284F" w:rsidRDefault="004E5E27" w:rsidP="00D7785A">
      <w:pPr>
        <w:pStyle w:val="a4"/>
        <w:numPr>
          <w:ilvl w:val="0"/>
          <w:numId w:val="147"/>
        </w:numPr>
        <w:tabs>
          <w:tab w:val="left" w:pos="711"/>
        </w:tabs>
        <w:spacing w:line="242" w:lineRule="exact"/>
        <w:ind w:left="711" w:hanging="283"/>
      </w:pPr>
      <w:r>
        <w:t>описание</w:t>
      </w:r>
      <w:r>
        <w:rPr>
          <w:spacing w:val="-5"/>
        </w:rPr>
        <w:t xml:space="preserve"> </w:t>
      </w:r>
      <w:r>
        <w:t>особей</w:t>
      </w:r>
      <w:r>
        <w:rPr>
          <w:spacing w:val="-4"/>
        </w:rPr>
        <w:t xml:space="preserve"> </w:t>
      </w:r>
      <w:r>
        <w:t>видов</w:t>
      </w:r>
      <w:r>
        <w:rPr>
          <w:spacing w:val="-4"/>
        </w:rPr>
        <w:t xml:space="preserve"> </w:t>
      </w:r>
      <w:r>
        <w:t>по</w:t>
      </w:r>
      <w:r>
        <w:rPr>
          <w:spacing w:val="-3"/>
        </w:rPr>
        <w:t xml:space="preserve"> </w:t>
      </w:r>
      <w:r>
        <w:t>морфологическому</w:t>
      </w:r>
      <w:r>
        <w:rPr>
          <w:spacing w:val="-3"/>
        </w:rPr>
        <w:t xml:space="preserve"> </w:t>
      </w:r>
      <w:r>
        <w:rPr>
          <w:spacing w:val="-2"/>
        </w:rPr>
        <w:t>критерию;</w:t>
      </w:r>
    </w:p>
    <w:p w:rsidR="00A4284F" w:rsidRDefault="004E5E27" w:rsidP="00D7785A">
      <w:pPr>
        <w:pStyle w:val="a4"/>
        <w:numPr>
          <w:ilvl w:val="0"/>
          <w:numId w:val="147"/>
        </w:numPr>
        <w:tabs>
          <w:tab w:val="left" w:pos="711"/>
        </w:tabs>
        <w:spacing w:line="252" w:lineRule="exact"/>
        <w:ind w:left="711" w:right="855"/>
      </w:pPr>
      <w:r>
        <w:t>выявление</w:t>
      </w:r>
      <w:r>
        <w:rPr>
          <w:spacing w:val="-2"/>
        </w:rPr>
        <w:t xml:space="preserve"> </w:t>
      </w:r>
      <w:r>
        <w:t>изменчивости,</w:t>
      </w:r>
      <w:r>
        <w:rPr>
          <w:spacing w:val="-2"/>
        </w:rPr>
        <w:t xml:space="preserve"> </w:t>
      </w:r>
      <w:r>
        <w:t>приспособлений</w:t>
      </w:r>
      <w:r>
        <w:rPr>
          <w:spacing w:val="-2"/>
        </w:rPr>
        <w:t xml:space="preserve"> </w:t>
      </w:r>
      <w:r>
        <w:t>организмов</w:t>
      </w:r>
      <w:r>
        <w:rPr>
          <w:spacing w:val="-2"/>
        </w:rPr>
        <w:t xml:space="preserve"> </w:t>
      </w:r>
      <w:r>
        <w:t>к</w:t>
      </w:r>
      <w:r>
        <w:rPr>
          <w:spacing w:val="-2"/>
        </w:rPr>
        <w:t xml:space="preserve"> </w:t>
      </w:r>
      <w:r>
        <w:t>среде</w:t>
      </w:r>
      <w:r>
        <w:rPr>
          <w:spacing w:val="-2"/>
        </w:rPr>
        <w:t xml:space="preserve"> </w:t>
      </w:r>
      <w:r>
        <w:t>обитания,</w:t>
      </w:r>
      <w:r>
        <w:rPr>
          <w:spacing w:val="-2"/>
        </w:rPr>
        <w:t xml:space="preserve"> </w:t>
      </w:r>
      <w:r>
        <w:t>источников</w:t>
      </w:r>
      <w:r>
        <w:rPr>
          <w:spacing w:val="-2"/>
        </w:rPr>
        <w:t xml:space="preserve"> </w:t>
      </w:r>
      <w:r>
        <w:t>мутагенов в окружающей среде (косвенно), антропогенных изменений в экосистемах своей местности; изменений в экосистемах на биологических моделях;</w:t>
      </w:r>
    </w:p>
    <w:p w:rsidR="00A4284F" w:rsidRDefault="004E5E27" w:rsidP="00D7785A">
      <w:pPr>
        <w:pStyle w:val="a4"/>
        <w:numPr>
          <w:ilvl w:val="0"/>
          <w:numId w:val="147"/>
        </w:numPr>
        <w:tabs>
          <w:tab w:val="left" w:pos="711"/>
        </w:tabs>
        <w:spacing w:before="2" w:line="252" w:lineRule="exact"/>
        <w:ind w:left="711" w:right="854"/>
      </w:pPr>
      <w:r>
        <w:t>сравнение биологических объектов (химический состав тел живой и неживой природы, зародыши человека и других млекопитающих, природные экосистемы и агроэкосистемы своей местности), процессов (естественный и искусственный отбор, половое и бесполое</w:t>
      </w:r>
      <w:r>
        <w:rPr>
          <w:spacing w:val="40"/>
        </w:rPr>
        <w:t xml:space="preserve"> </w:t>
      </w:r>
      <w:r>
        <w:t>размножение) и формулировка выводов на основе сравнения.</w:t>
      </w:r>
    </w:p>
    <w:p w:rsidR="00A4284F" w:rsidRDefault="004E5E27" w:rsidP="00D7785A">
      <w:pPr>
        <w:pStyle w:val="4"/>
        <w:numPr>
          <w:ilvl w:val="0"/>
          <w:numId w:val="148"/>
        </w:numPr>
        <w:tabs>
          <w:tab w:val="left" w:pos="1158"/>
        </w:tabs>
        <w:spacing w:before="1" w:line="237" w:lineRule="exact"/>
        <w:ind w:left="1158" w:hanging="163"/>
        <w:jc w:val="both"/>
      </w:pPr>
      <w:r>
        <w:t>В</w:t>
      </w:r>
      <w:r>
        <w:rPr>
          <w:spacing w:val="-13"/>
        </w:rPr>
        <w:t xml:space="preserve"> </w:t>
      </w:r>
      <w:r>
        <w:t>ценностно-ориентационной</w:t>
      </w:r>
      <w:r>
        <w:rPr>
          <w:spacing w:val="-12"/>
        </w:rPr>
        <w:t xml:space="preserve"> </w:t>
      </w:r>
      <w:r>
        <w:rPr>
          <w:spacing w:val="-2"/>
        </w:rPr>
        <w:t>сфере:</w:t>
      </w:r>
    </w:p>
    <w:p w:rsidR="00A4284F" w:rsidRDefault="004E5E27" w:rsidP="00D7785A">
      <w:pPr>
        <w:pStyle w:val="a4"/>
        <w:numPr>
          <w:ilvl w:val="0"/>
          <w:numId w:val="147"/>
        </w:numPr>
        <w:tabs>
          <w:tab w:val="left" w:pos="711"/>
        </w:tabs>
        <w:spacing w:line="237" w:lineRule="auto"/>
        <w:ind w:left="711" w:right="850"/>
      </w:pPr>
      <w:r>
        <w:t xml:space="preserve">анализ и оценка различных гипотез сущности жизни, происхождения жизни и человека, глобальных экологических проблем и путей их решения, последствий собственной деятельности в окружающей среде; биологической информации, получаемой из разных </w:t>
      </w:r>
      <w:r>
        <w:rPr>
          <w:spacing w:val="-2"/>
        </w:rPr>
        <w:t>источников;</w:t>
      </w:r>
    </w:p>
    <w:p w:rsidR="00A4284F" w:rsidRDefault="004E5E27" w:rsidP="00D7785A">
      <w:pPr>
        <w:pStyle w:val="a4"/>
        <w:numPr>
          <w:ilvl w:val="0"/>
          <w:numId w:val="147"/>
        </w:numPr>
        <w:tabs>
          <w:tab w:val="left" w:pos="711"/>
        </w:tabs>
        <w:spacing w:line="254" w:lineRule="exact"/>
        <w:ind w:left="711" w:right="856"/>
      </w:pPr>
      <w:r>
        <w:t>оценка этических аспектов некоторых исследований в области биотехнологии (клонирование, искусственное оплодотворение, направленное изменение генома).</w:t>
      </w:r>
    </w:p>
    <w:p w:rsidR="00A4284F" w:rsidRDefault="004E5E27" w:rsidP="00D7785A">
      <w:pPr>
        <w:pStyle w:val="4"/>
        <w:numPr>
          <w:ilvl w:val="0"/>
          <w:numId w:val="148"/>
        </w:numPr>
        <w:tabs>
          <w:tab w:val="left" w:pos="1215"/>
        </w:tabs>
        <w:spacing w:line="233" w:lineRule="exact"/>
        <w:jc w:val="both"/>
      </w:pPr>
      <w:r>
        <w:t>В</w:t>
      </w:r>
      <w:r>
        <w:rPr>
          <w:spacing w:val="-5"/>
        </w:rPr>
        <w:t xml:space="preserve"> </w:t>
      </w:r>
      <w:r>
        <w:t>сфере</w:t>
      </w:r>
      <w:r>
        <w:rPr>
          <w:spacing w:val="-5"/>
        </w:rPr>
        <w:t xml:space="preserve"> </w:t>
      </w:r>
      <w:r>
        <w:t>трудовой</w:t>
      </w:r>
      <w:r>
        <w:rPr>
          <w:spacing w:val="-4"/>
        </w:rPr>
        <w:t xml:space="preserve"> </w:t>
      </w:r>
      <w:r>
        <w:rPr>
          <w:spacing w:val="-2"/>
        </w:rPr>
        <w:t>деятельности:</w:t>
      </w:r>
    </w:p>
    <w:p w:rsidR="00A4284F" w:rsidRDefault="004E5E27" w:rsidP="00D7785A">
      <w:pPr>
        <w:pStyle w:val="a4"/>
        <w:numPr>
          <w:ilvl w:val="0"/>
          <w:numId w:val="147"/>
        </w:numPr>
        <w:tabs>
          <w:tab w:val="left" w:pos="711"/>
        </w:tabs>
        <w:spacing w:line="232" w:lineRule="auto"/>
        <w:ind w:left="711" w:right="860"/>
      </w:pPr>
      <w:r>
        <w:t xml:space="preserve">овладение умениями и навыками постановки биологических экспериментов и объяснения их </w:t>
      </w:r>
      <w:r>
        <w:rPr>
          <w:spacing w:val="-2"/>
        </w:rPr>
        <w:t>результатов.</w:t>
      </w:r>
    </w:p>
    <w:p w:rsidR="00A4284F" w:rsidRDefault="004E5E27" w:rsidP="00D7785A">
      <w:pPr>
        <w:pStyle w:val="4"/>
        <w:numPr>
          <w:ilvl w:val="0"/>
          <w:numId w:val="148"/>
        </w:numPr>
        <w:tabs>
          <w:tab w:val="left" w:pos="1270"/>
        </w:tabs>
        <w:spacing w:line="237" w:lineRule="exact"/>
        <w:ind w:left="1270" w:hanging="275"/>
        <w:jc w:val="both"/>
      </w:pPr>
      <w:r>
        <w:t>В</w:t>
      </w:r>
      <w:r>
        <w:rPr>
          <w:spacing w:val="-6"/>
        </w:rPr>
        <w:t xml:space="preserve"> </w:t>
      </w:r>
      <w:r>
        <w:t>сфере</w:t>
      </w:r>
      <w:r>
        <w:rPr>
          <w:spacing w:val="-5"/>
        </w:rPr>
        <w:t xml:space="preserve"> </w:t>
      </w:r>
      <w:r>
        <w:t>физической</w:t>
      </w:r>
      <w:r>
        <w:rPr>
          <w:spacing w:val="-5"/>
        </w:rPr>
        <w:t xml:space="preserve"> </w:t>
      </w:r>
      <w:r>
        <w:rPr>
          <w:spacing w:val="-2"/>
        </w:rPr>
        <w:t>деятельности:</w:t>
      </w:r>
    </w:p>
    <w:p w:rsidR="00A4284F" w:rsidRDefault="004E5E27" w:rsidP="00D7785A">
      <w:pPr>
        <w:pStyle w:val="a4"/>
        <w:numPr>
          <w:ilvl w:val="0"/>
          <w:numId w:val="147"/>
        </w:numPr>
        <w:tabs>
          <w:tab w:val="left" w:pos="711"/>
        </w:tabs>
        <w:spacing w:line="232" w:lineRule="auto"/>
        <w:ind w:left="711" w:right="860"/>
      </w:pPr>
      <w:r>
        <w:t>обоснование и соблюдение мер профилактики вирусных заболеваний, вредных привычек (курение, алкоголизм, наркомания); правил поведения в природной среде.</w:t>
      </w:r>
    </w:p>
    <w:p w:rsidR="00A4284F" w:rsidRDefault="004E5E27">
      <w:pPr>
        <w:ind w:left="1136" w:right="1715"/>
        <w:jc w:val="both"/>
        <w:rPr>
          <w:b/>
        </w:rPr>
      </w:pPr>
      <w:r>
        <w:t>В</w:t>
      </w:r>
      <w:r>
        <w:rPr>
          <w:spacing w:val="-6"/>
        </w:rPr>
        <w:t xml:space="preserve"> </w:t>
      </w:r>
      <w:r>
        <w:t>процессе</w:t>
      </w:r>
      <w:r>
        <w:rPr>
          <w:spacing w:val="-6"/>
        </w:rPr>
        <w:t xml:space="preserve"> </w:t>
      </w:r>
      <w:r>
        <w:t>изучения</w:t>
      </w:r>
      <w:r>
        <w:rPr>
          <w:spacing w:val="-6"/>
        </w:rPr>
        <w:t xml:space="preserve"> </w:t>
      </w:r>
      <w:r>
        <w:t>курса</w:t>
      </w:r>
      <w:r>
        <w:rPr>
          <w:spacing w:val="-6"/>
        </w:rPr>
        <w:t xml:space="preserve"> </w:t>
      </w:r>
      <w:r>
        <w:t>также</w:t>
      </w:r>
      <w:r>
        <w:rPr>
          <w:spacing w:val="-6"/>
        </w:rPr>
        <w:t xml:space="preserve"> </w:t>
      </w:r>
      <w:r>
        <w:t>ожидается</w:t>
      </w:r>
      <w:r>
        <w:rPr>
          <w:spacing w:val="-6"/>
        </w:rPr>
        <w:t xml:space="preserve"> </w:t>
      </w:r>
      <w:r>
        <w:t>достижение</w:t>
      </w:r>
      <w:r>
        <w:rPr>
          <w:spacing w:val="-6"/>
        </w:rPr>
        <w:t xml:space="preserve"> </w:t>
      </w:r>
      <w:r>
        <w:t xml:space="preserve">следующих </w:t>
      </w:r>
      <w:r>
        <w:rPr>
          <w:b/>
        </w:rPr>
        <w:t xml:space="preserve">личностных </w:t>
      </w:r>
      <w:r>
        <w:rPr>
          <w:b/>
          <w:spacing w:val="-2"/>
        </w:rPr>
        <w:t>результатов:</w:t>
      </w:r>
    </w:p>
    <w:p w:rsidR="00A4284F" w:rsidRDefault="004E5E27" w:rsidP="00D7785A">
      <w:pPr>
        <w:pStyle w:val="a4"/>
        <w:numPr>
          <w:ilvl w:val="1"/>
          <w:numId w:val="147"/>
        </w:numPr>
        <w:tabs>
          <w:tab w:val="left" w:pos="1148"/>
        </w:tabs>
        <w:spacing w:line="252" w:lineRule="exact"/>
        <w:ind w:right="852"/>
        <w:jc w:val="left"/>
      </w:pPr>
      <w:r>
        <w:t>формирование</w:t>
      </w:r>
      <w:r>
        <w:rPr>
          <w:spacing w:val="80"/>
        </w:rPr>
        <w:t xml:space="preserve"> </w:t>
      </w:r>
      <w:r>
        <w:t>собственной</w:t>
      </w:r>
      <w:r>
        <w:rPr>
          <w:spacing w:val="80"/>
        </w:rPr>
        <w:t xml:space="preserve"> </w:t>
      </w:r>
      <w:r>
        <w:t>позиции</w:t>
      </w:r>
      <w:r>
        <w:rPr>
          <w:spacing w:val="80"/>
        </w:rPr>
        <w:t xml:space="preserve"> </w:t>
      </w:r>
      <w:r>
        <w:t>по</w:t>
      </w:r>
      <w:r>
        <w:rPr>
          <w:spacing w:val="80"/>
        </w:rPr>
        <w:t xml:space="preserve"> </w:t>
      </w:r>
      <w:r>
        <w:t>отношению</w:t>
      </w:r>
      <w:r>
        <w:rPr>
          <w:spacing w:val="80"/>
        </w:rPr>
        <w:t xml:space="preserve"> </w:t>
      </w:r>
      <w:r>
        <w:t>к</w:t>
      </w:r>
      <w:r>
        <w:rPr>
          <w:spacing w:val="80"/>
        </w:rPr>
        <w:t xml:space="preserve"> </w:t>
      </w:r>
      <w:r>
        <w:t>биологической</w:t>
      </w:r>
      <w:r>
        <w:rPr>
          <w:spacing w:val="80"/>
        </w:rPr>
        <w:t xml:space="preserve"> </w:t>
      </w:r>
      <w:r>
        <w:t>информации, получаемой из разных источников;</w:t>
      </w:r>
    </w:p>
    <w:p w:rsidR="00A4284F" w:rsidRDefault="004E5E27" w:rsidP="00D7785A">
      <w:pPr>
        <w:pStyle w:val="a4"/>
        <w:numPr>
          <w:ilvl w:val="1"/>
          <w:numId w:val="147"/>
        </w:numPr>
        <w:tabs>
          <w:tab w:val="left" w:pos="1136"/>
          <w:tab w:val="left" w:pos="1147"/>
        </w:tabs>
        <w:spacing w:line="252" w:lineRule="exact"/>
        <w:ind w:left="1136" w:right="2356" w:hanging="349"/>
        <w:jc w:val="left"/>
      </w:pPr>
      <w:r>
        <w:t>готовность и</w:t>
      </w:r>
      <w:r>
        <w:rPr>
          <w:spacing w:val="-5"/>
        </w:rPr>
        <w:t xml:space="preserve"> </w:t>
      </w:r>
      <w:r>
        <w:t>способность</w:t>
      </w:r>
      <w:r>
        <w:rPr>
          <w:spacing w:val="-5"/>
        </w:rPr>
        <w:t xml:space="preserve"> </w:t>
      </w:r>
      <w:r>
        <w:t>к</w:t>
      </w:r>
      <w:r>
        <w:rPr>
          <w:spacing w:val="-5"/>
        </w:rPr>
        <w:t xml:space="preserve"> </w:t>
      </w:r>
      <w:r>
        <w:t>образованию,</w:t>
      </w:r>
      <w:r>
        <w:rPr>
          <w:spacing w:val="-4"/>
        </w:rPr>
        <w:t xml:space="preserve"> </w:t>
      </w:r>
      <w:r>
        <w:t>в</w:t>
      </w:r>
      <w:r>
        <w:rPr>
          <w:spacing w:val="-5"/>
        </w:rPr>
        <w:t xml:space="preserve"> </w:t>
      </w:r>
      <w:r>
        <w:t>том</w:t>
      </w:r>
      <w:r>
        <w:rPr>
          <w:spacing w:val="-5"/>
        </w:rPr>
        <w:t xml:space="preserve"> </w:t>
      </w:r>
      <w:r>
        <w:t>числе</w:t>
      </w:r>
      <w:r>
        <w:rPr>
          <w:spacing w:val="-5"/>
        </w:rPr>
        <w:t xml:space="preserve"> </w:t>
      </w:r>
      <w:r>
        <w:t>самообразованию,</w:t>
      </w:r>
      <w:r>
        <w:rPr>
          <w:spacing w:val="-4"/>
        </w:rPr>
        <w:t xml:space="preserve"> </w:t>
      </w:r>
      <w:r>
        <w:t>на протяжении всей жизни;</w:t>
      </w:r>
    </w:p>
    <w:p w:rsidR="00A4284F" w:rsidRDefault="004E5E27" w:rsidP="00D7785A">
      <w:pPr>
        <w:pStyle w:val="a4"/>
        <w:numPr>
          <w:ilvl w:val="1"/>
          <w:numId w:val="147"/>
        </w:numPr>
        <w:tabs>
          <w:tab w:val="left" w:pos="1148"/>
          <w:tab w:val="left" w:pos="2610"/>
          <w:tab w:val="left" w:pos="3868"/>
          <w:tab w:val="left" w:pos="4201"/>
          <w:tab w:val="left" w:pos="5806"/>
          <w:tab w:val="left" w:pos="7259"/>
          <w:tab w:val="left" w:pos="7795"/>
          <w:tab w:val="left" w:pos="8834"/>
        </w:tabs>
        <w:spacing w:line="254" w:lineRule="exact"/>
        <w:ind w:right="856"/>
        <w:jc w:val="left"/>
      </w:pPr>
      <w:r>
        <w:rPr>
          <w:spacing w:val="-2"/>
        </w:rPr>
        <w:t>сознательное</w:t>
      </w:r>
      <w:r>
        <w:tab/>
      </w:r>
      <w:r>
        <w:rPr>
          <w:spacing w:val="-2"/>
        </w:rPr>
        <w:t>отношение</w:t>
      </w:r>
      <w:r>
        <w:tab/>
      </w:r>
      <w:r>
        <w:rPr>
          <w:spacing w:val="-10"/>
        </w:rPr>
        <w:t>к</w:t>
      </w:r>
      <w:r>
        <w:tab/>
      </w:r>
      <w:r>
        <w:rPr>
          <w:spacing w:val="-2"/>
        </w:rPr>
        <w:t>непрерывному</w:t>
      </w:r>
      <w:r>
        <w:tab/>
      </w:r>
      <w:r>
        <w:rPr>
          <w:spacing w:val="-2"/>
        </w:rPr>
        <w:t>образованию</w:t>
      </w:r>
      <w:r>
        <w:tab/>
      </w:r>
      <w:r>
        <w:rPr>
          <w:spacing w:val="-4"/>
        </w:rPr>
        <w:t>как</w:t>
      </w:r>
      <w:r>
        <w:tab/>
      </w:r>
      <w:r>
        <w:rPr>
          <w:spacing w:val="-2"/>
        </w:rPr>
        <w:t>условию</w:t>
      </w:r>
      <w:r>
        <w:tab/>
      </w:r>
      <w:r>
        <w:rPr>
          <w:spacing w:val="-2"/>
        </w:rPr>
        <w:t xml:space="preserve">успешной </w:t>
      </w:r>
      <w:r>
        <w:t>профессиональной и общественной деятельности.</w:t>
      </w:r>
    </w:p>
    <w:p w:rsidR="00A4284F" w:rsidRDefault="004E5E27" w:rsidP="00D7785A">
      <w:pPr>
        <w:pStyle w:val="a4"/>
        <w:numPr>
          <w:ilvl w:val="1"/>
          <w:numId w:val="147"/>
        </w:numPr>
        <w:tabs>
          <w:tab w:val="left" w:pos="1147"/>
          <w:tab w:val="left" w:pos="2428"/>
          <w:tab w:val="left" w:pos="3605"/>
          <w:tab w:val="left" w:pos="4782"/>
          <w:tab w:val="left" w:pos="5238"/>
          <w:tab w:val="left" w:pos="6567"/>
          <w:tab w:val="left" w:pos="6902"/>
          <w:tab w:val="left" w:pos="8690"/>
        </w:tabs>
        <w:spacing w:line="253" w:lineRule="exact"/>
        <w:ind w:left="1147" w:hanging="359"/>
        <w:jc w:val="left"/>
      </w:pPr>
      <w:r>
        <w:rPr>
          <w:spacing w:val="-2"/>
        </w:rPr>
        <w:t>реализация</w:t>
      </w:r>
      <w:r>
        <w:tab/>
      </w:r>
      <w:r>
        <w:rPr>
          <w:spacing w:val="-2"/>
        </w:rPr>
        <w:t>этических</w:t>
      </w:r>
      <w:r>
        <w:tab/>
      </w:r>
      <w:r>
        <w:rPr>
          <w:spacing w:val="-2"/>
        </w:rPr>
        <w:t>установок</w:t>
      </w:r>
      <w:r>
        <w:tab/>
      </w:r>
      <w:r>
        <w:rPr>
          <w:spacing w:val="-5"/>
        </w:rPr>
        <w:t>по</w:t>
      </w:r>
      <w:r>
        <w:tab/>
      </w:r>
      <w:r>
        <w:rPr>
          <w:spacing w:val="-2"/>
        </w:rPr>
        <w:t>отношению</w:t>
      </w:r>
      <w:r>
        <w:tab/>
      </w:r>
      <w:r>
        <w:rPr>
          <w:spacing w:val="-10"/>
        </w:rPr>
        <w:t>к</w:t>
      </w:r>
      <w:r>
        <w:tab/>
      </w:r>
      <w:r>
        <w:rPr>
          <w:spacing w:val="-2"/>
        </w:rPr>
        <w:t>био¬логическим</w:t>
      </w:r>
      <w:r>
        <w:tab/>
      </w:r>
      <w:r>
        <w:rPr>
          <w:spacing w:val="-2"/>
        </w:rPr>
        <w:t>открытиям,</w:t>
      </w:r>
    </w:p>
    <w:p w:rsidR="00A4284F" w:rsidRDefault="004E5E27">
      <w:pPr>
        <w:pStyle w:val="a3"/>
        <w:spacing w:line="233" w:lineRule="exact"/>
        <w:ind w:left="1148"/>
        <w:jc w:val="left"/>
      </w:pPr>
      <w:r>
        <w:t>исследованиям</w:t>
      </w:r>
      <w:r>
        <w:rPr>
          <w:spacing w:val="-5"/>
        </w:rPr>
        <w:t xml:space="preserve"> </w:t>
      </w:r>
      <w:r>
        <w:t>и</w:t>
      </w:r>
      <w:r>
        <w:rPr>
          <w:spacing w:val="-5"/>
        </w:rPr>
        <w:t xml:space="preserve"> </w:t>
      </w:r>
      <w:r>
        <w:t>их</w:t>
      </w:r>
      <w:r>
        <w:rPr>
          <w:spacing w:val="-4"/>
        </w:rPr>
        <w:t xml:space="preserve"> </w:t>
      </w:r>
      <w:r>
        <w:rPr>
          <w:spacing w:val="-2"/>
        </w:rPr>
        <w:t>результатам;</w:t>
      </w:r>
    </w:p>
    <w:p w:rsidR="00A4284F" w:rsidRDefault="004E5E27" w:rsidP="00D7785A">
      <w:pPr>
        <w:pStyle w:val="a4"/>
        <w:numPr>
          <w:ilvl w:val="1"/>
          <w:numId w:val="147"/>
        </w:numPr>
        <w:tabs>
          <w:tab w:val="left" w:pos="1148"/>
        </w:tabs>
        <w:spacing w:line="232" w:lineRule="auto"/>
        <w:ind w:right="855"/>
        <w:jc w:val="left"/>
      </w:pPr>
      <w:r>
        <w:t>признание</w:t>
      </w:r>
      <w:r>
        <w:rPr>
          <w:spacing w:val="31"/>
        </w:rPr>
        <w:t xml:space="preserve"> </w:t>
      </w:r>
      <w:r>
        <w:t>высокой</w:t>
      </w:r>
      <w:r>
        <w:rPr>
          <w:spacing w:val="31"/>
        </w:rPr>
        <w:t xml:space="preserve"> </w:t>
      </w:r>
      <w:r>
        <w:t>ценности</w:t>
      </w:r>
      <w:r>
        <w:rPr>
          <w:spacing w:val="31"/>
        </w:rPr>
        <w:t xml:space="preserve"> </w:t>
      </w:r>
      <w:r>
        <w:t>жизни</w:t>
      </w:r>
      <w:r>
        <w:rPr>
          <w:spacing w:val="31"/>
        </w:rPr>
        <w:t xml:space="preserve"> </w:t>
      </w:r>
      <w:r>
        <w:t>во</w:t>
      </w:r>
      <w:r>
        <w:rPr>
          <w:spacing w:val="31"/>
        </w:rPr>
        <w:t xml:space="preserve"> </w:t>
      </w:r>
      <w:r>
        <w:t>всех</w:t>
      </w:r>
      <w:r>
        <w:rPr>
          <w:spacing w:val="31"/>
        </w:rPr>
        <w:t xml:space="preserve"> </w:t>
      </w:r>
      <w:r>
        <w:t>её</w:t>
      </w:r>
      <w:r>
        <w:rPr>
          <w:spacing w:val="31"/>
        </w:rPr>
        <w:t xml:space="preserve"> </w:t>
      </w:r>
      <w:r>
        <w:t>прояв¬лениях,</w:t>
      </w:r>
      <w:r>
        <w:rPr>
          <w:spacing w:val="31"/>
        </w:rPr>
        <w:t xml:space="preserve"> </w:t>
      </w:r>
      <w:r>
        <w:t>здоровья</w:t>
      </w:r>
      <w:r>
        <w:rPr>
          <w:spacing w:val="31"/>
        </w:rPr>
        <w:t xml:space="preserve"> </w:t>
      </w:r>
      <w:r>
        <w:t>своего</w:t>
      </w:r>
      <w:r>
        <w:rPr>
          <w:spacing w:val="31"/>
        </w:rPr>
        <w:t xml:space="preserve"> </w:t>
      </w:r>
      <w:r>
        <w:t>и</w:t>
      </w:r>
      <w:r>
        <w:rPr>
          <w:spacing w:val="31"/>
        </w:rPr>
        <w:t xml:space="preserve"> </w:t>
      </w:r>
      <w:r>
        <w:t>других людей, реализации установок здорового образа жизни;</w:t>
      </w:r>
    </w:p>
    <w:p w:rsidR="00A4284F" w:rsidRDefault="00A4284F">
      <w:pPr>
        <w:pStyle w:val="a4"/>
        <w:spacing w:line="232" w:lineRule="auto"/>
        <w:jc w:val="left"/>
        <w:sectPr w:rsidR="00A4284F">
          <w:pgSz w:w="11910" w:h="16390"/>
          <w:pgMar w:top="1060" w:right="0" w:bottom="1180" w:left="1275" w:header="0" w:footer="932" w:gutter="0"/>
          <w:cols w:space="720"/>
        </w:sectPr>
      </w:pPr>
    </w:p>
    <w:p w:rsidR="00A4284F" w:rsidRDefault="004E5E27" w:rsidP="00D7785A">
      <w:pPr>
        <w:pStyle w:val="a4"/>
        <w:numPr>
          <w:ilvl w:val="1"/>
          <w:numId w:val="147"/>
        </w:numPr>
        <w:tabs>
          <w:tab w:val="left" w:pos="1148"/>
        </w:tabs>
        <w:spacing w:before="41" w:line="237" w:lineRule="auto"/>
        <w:ind w:right="851"/>
      </w:pPr>
      <w:r>
        <w:t>сформированность</w:t>
      </w:r>
      <w:r>
        <w:rPr>
          <w:spacing w:val="-4"/>
        </w:rPr>
        <w:t xml:space="preserve"> </w:t>
      </w:r>
      <w:r>
        <w:t>познавательных</w:t>
      </w:r>
      <w:r>
        <w:rPr>
          <w:spacing w:val="-4"/>
        </w:rPr>
        <w:t xml:space="preserve"> </w:t>
      </w:r>
      <w:r>
        <w:t>мотивов,</w:t>
      </w:r>
      <w:r>
        <w:rPr>
          <w:spacing w:val="-4"/>
        </w:rPr>
        <w:t xml:space="preserve"> </w:t>
      </w:r>
      <w:r>
        <w:t>направ¬ленных</w:t>
      </w:r>
      <w:r>
        <w:rPr>
          <w:spacing w:val="-4"/>
        </w:rPr>
        <w:t xml:space="preserve"> </w:t>
      </w:r>
      <w:r>
        <w:t>на</w:t>
      </w:r>
      <w:r>
        <w:rPr>
          <w:spacing w:val="-4"/>
        </w:rPr>
        <w:t xml:space="preserve"> </w:t>
      </w:r>
      <w:r>
        <w:t>получение</w:t>
      </w:r>
      <w:r>
        <w:rPr>
          <w:spacing w:val="-4"/>
        </w:rPr>
        <w:t xml:space="preserve"> </w:t>
      </w:r>
      <w:r>
        <w:t>нового</w:t>
      </w:r>
      <w:r>
        <w:rPr>
          <w:spacing w:val="-4"/>
        </w:rPr>
        <w:t xml:space="preserve"> </w:t>
      </w:r>
      <w:r>
        <w:t>знания</w:t>
      </w:r>
      <w:r>
        <w:rPr>
          <w:spacing w:val="-4"/>
        </w:rPr>
        <w:t xml:space="preserve"> </w:t>
      </w:r>
      <w:r>
        <w:t>в области биологии в свя¬зи с будущей профессиональной деятельностью или бытовыми проблемами,</w:t>
      </w:r>
      <w:r>
        <w:rPr>
          <w:spacing w:val="40"/>
        </w:rPr>
        <w:t xml:space="preserve"> </w:t>
      </w:r>
      <w:r>
        <w:t xml:space="preserve">связанными с сохранением собственного здо¬ровья и экологической </w:t>
      </w:r>
      <w:r>
        <w:rPr>
          <w:spacing w:val="-2"/>
        </w:rPr>
        <w:t>безопасности.</w:t>
      </w:r>
    </w:p>
    <w:p w:rsidR="00A4284F" w:rsidRDefault="004E5E27">
      <w:pPr>
        <w:pStyle w:val="4"/>
        <w:ind w:left="788"/>
      </w:pPr>
      <w:r>
        <w:t>Достижение</w:t>
      </w:r>
      <w:r>
        <w:rPr>
          <w:spacing w:val="-7"/>
        </w:rPr>
        <w:t xml:space="preserve"> </w:t>
      </w:r>
      <w:r>
        <w:t>личностных</w:t>
      </w:r>
      <w:r>
        <w:rPr>
          <w:spacing w:val="-3"/>
        </w:rPr>
        <w:t xml:space="preserve"> </w:t>
      </w:r>
      <w:r>
        <w:t>результатов</w:t>
      </w:r>
      <w:r>
        <w:rPr>
          <w:spacing w:val="-4"/>
        </w:rPr>
        <w:t xml:space="preserve"> </w:t>
      </w:r>
      <w:r>
        <w:t>оценивается</w:t>
      </w:r>
      <w:r>
        <w:rPr>
          <w:spacing w:val="-4"/>
        </w:rPr>
        <w:t xml:space="preserve"> </w:t>
      </w:r>
      <w:r>
        <w:t>на</w:t>
      </w:r>
      <w:r>
        <w:rPr>
          <w:spacing w:val="-3"/>
        </w:rPr>
        <w:t xml:space="preserve"> </w:t>
      </w:r>
      <w:r>
        <w:t>качественном</w:t>
      </w:r>
      <w:r>
        <w:rPr>
          <w:spacing w:val="-5"/>
        </w:rPr>
        <w:t xml:space="preserve"> </w:t>
      </w:r>
      <w:r>
        <w:t>уровне</w:t>
      </w:r>
      <w:r>
        <w:rPr>
          <w:spacing w:val="-4"/>
        </w:rPr>
        <w:t xml:space="preserve"> </w:t>
      </w:r>
      <w:r>
        <w:t>(без</w:t>
      </w:r>
      <w:r>
        <w:rPr>
          <w:spacing w:val="-4"/>
        </w:rPr>
        <w:t xml:space="preserve"> </w:t>
      </w:r>
      <w:r>
        <w:rPr>
          <w:spacing w:val="-2"/>
        </w:rPr>
        <w:t>отметок).</w:t>
      </w:r>
    </w:p>
    <w:p w:rsidR="00A4284F" w:rsidRDefault="004E5E27">
      <w:pPr>
        <w:spacing w:before="237"/>
        <w:ind w:left="428" w:right="846" w:firstLine="709"/>
        <w:jc w:val="both"/>
      </w:pPr>
      <w:r>
        <w:t xml:space="preserve">Сформированность </w:t>
      </w:r>
      <w:r>
        <w:rPr>
          <w:b/>
        </w:rPr>
        <w:t xml:space="preserve">метапредметных и предметных умений оценивается в баллах </w:t>
      </w:r>
      <w:r>
        <w:t>по результатам текущего, тематического и итогового контроля, а также по результатам выполнения лабораторных и практических работ.</w:t>
      </w:r>
    </w:p>
    <w:p w:rsidR="00A4284F" w:rsidRDefault="004E5E27">
      <w:pPr>
        <w:spacing w:line="237" w:lineRule="exact"/>
        <w:ind w:left="1136"/>
        <w:jc w:val="both"/>
      </w:pPr>
      <w:r>
        <w:rPr>
          <w:b/>
        </w:rPr>
        <w:t>Метапредметными</w:t>
      </w:r>
      <w:r>
        <w:rPr>
          <w:b/>
          <w:spacing w:val="-10"/>
        </w:rPr>
        <w:t xml:space="preserve"> </w:t>
      </w:r>
      <w:r>
        <w:rPr>
          <w:b/>
        </w:rPr>
        <w:t>результатами</w:t>
      </w:r>
      <w:r>
        <w:rPr>
          <w:b/>
          <w:spacing w:val="-9"/>
        </w:rPr>
        <w:t xml:space="preserve"> </w:t>
      </w:r>
      <w:r>
        <w:t>освоения</w:t>
      </w:r>
      <w:r>
        <w:rPr>
          <w:spacing w:val="-9"/>
        </w:rPr>
        <w:t xml:space="preserve"> </w:t>
      </w:r>
      <w:r>
        <w:t>курса</w:t>
      </w:r>
      <w:r>
        <w:rPr>
          <w:spacing w:val="-10"/>
        </w:rPr>
        <w:t xml:space="preserve"> </w:t>
      </w:r>
      <w:r>
        <w:t>биологии</w:t>
      </w:r>
      <w:r>
        <w:rPr>
          <w:spacing w:val="-9"/>
        </w:rPr>
        <w:t xml:space="preserve"> </w:t>
      </w:r>
      <w:r>
        <w:rPr>
          <w:spacing w:val="-2"/>
        </w:rPr>
        <w:t>являются:</w:t>
      </w:r>
    </w:p>
    <w:p w:rsidR="00A4284F" w:rsidRDefault="004E5E27" w:rsidP="00D7785A">
      <w:pPr>
        <w:pStyle w:val="a4"/>
        <w:numPr>
          <w:ilvl w:val="0"/>
          <w:numId w:val="147"/>
        </w:numPr>
        <w:tabs>
          <w:tab w:val="left" w:pos="711"/>
        </w:tabs>
        <w:spacing w:line="237" w:lineRule="auto"/>
        <w:ind w:left="711" w:right="849"/>
      </w:pPr>
      <w:r>
        <w:t>овладение составляющими исследовательской и проектной деятельности, включая умения видеть проблему, ставить вопросы, выдвигать гипотезы, давать определения понятиям, классифицировать, наблюдать, проводить эксперименты, делать выводы и заключения, структурировать материал, объяснять, доказывать, защищать свои идеи;</w:t>
      </w:r>
    </w:p>
    <w:p w:rsidR="00A4284F" w:rsidRDefault="004E5E27" w:rsidP="00D7785A">
      <w:pPr>
        <w:pStyle w:val="a4"/>
        <w:numPr>
          <w:ilvl w:val="0"/>
          <w:numId w:val="147"/>
        </w:numPr>
        <w:tabs>
          <w:tab w:val="left" w:pos="711"/>
        </w:tabs>
        <w:spacing w:line="254" w:lineRule="exact"/>
        <w:ind w:left="711" w:right="851"/>
      </w:pPr>
      <w:r>
        <w:t>умение</w:t>
      </w:r>
      <w:r>
        <w:rPr>
          <w:spacing w:val="-4"/>
        </w:rPr>
        <w:t xml:space="preserve"> </w:t>
      </w:r>
      <w:r>
        <w:t>работать</w:t>
      </w:r>
      <w:r>
        <w:rPr>
          <w:spacing w:val="-4"/>
        </w:rPr>
        <w:t xml:space="preserve"> </w:t>
      </w:r>
      <w:r>
        <w:t>с</w:t>
      </w:r>
      <w:r>
        <w:rPr>
          <w:spacing w:val="-4"/>
        </w:rPr>
        <w:t xml:space="preserve"> </w:t>
      </w:r>
      <w:r>
        <w:t>разными</w:t>
      </w:r>
      <w:r>
        <w:rPr>
          <w:spacing w:val="-4"/>
        </w:rPr>
        <w:t xml:space="preserve"> </w:t>
      </w:r>
      <w:r>
        <w:t>источниками</w:t>
      </w:r>
      <w:r>
        <w:rPr>
          <w:spacing w:val="-4"/>
        </w:rPr>
        <w:t xml:space="preserve"> </w:t>
      </w:r>
      <w:r>
        <w:t>биологической</w:t>
      </w:r>
      <w:r>
        <w:rPr>
          <w:spacing w:val="-4"/>
        </w:rPr>
        <w:t xml:space="preserve"> </w:t>
      </w:r>
      <w:r>
        <w:t>информации:</w:t>
      </w:r>
      <w:r>
        <w:rPr>
          <w:spacing w:val="-4"/>
        </w:rPr>
        <w:t xml:space="preserve"> </w:t>
      </w:r>
      <w:r>
        <w:t>находить</w:t>
      </w:r>
      <w:r>
        <w:rPr>
          <w:spacing w:val="-4"/>
        </w:rPr>
        <w:t xml:space="preserve"> </w:t>
      </w:r>
      <w:r>
        <w:t>биологическую информацию в различных источниках (тексте учебника, научно-популярной литературе, биологических словарях и справочниках), анализировать и оценивать информацию, преобразовывать информацию из одной формы в другую;</w:t>
      </w:r>
    </w:p>
    <w:p w:rsidR="00A4284F" w:rsidRDefault="004E5E27" w:rsidP="00D7785A">
      <w:pPr>
        <w:pStyle w:val="a4"/>
        <w:numPr>
          <w:ilvl w:val="0"/>
          <w:numId w:val="147"/>
        </w:numPr>
        <w:tabs>
          <w:tab w:val="left" w:pos="711"/>
        </w:tabs>
        <w:spacing w:line="251" w:lineRule="exact"/>
        <w:ind w:left="711" w:hanging="283"/>
      </w:pPr>
      <w:r>
        <w:t>способность</w:t>
      </w:r>
      <w:r>
        <w:rPr>
          <w:spacing w:val="48"/>
        </w:rPr>
        <w:t xml:space="preserve"> </w:t>
      </w:r>
      <w:r>
        <w:t>выбирать</w:t>
      </w:r>
      <w:r>
        <w:rPr>
          <w:spacing w:val="50"/>
        </w:rPr>
        <w:t xml:space="preserve"> </w:t>
      </w:r>
      <w:r>
        <w:t>целевые</w:t>
      </w:r>
      <w:r>
        <w:rPr>
          <w:spacing w:val="51"/>
        </w:rPr>
        <w:t xml:space="preserve"> </w:t>
      </w:r>
      <w:r>
        <w:t>и</w:t>
      </w:r>
      <w:r>
        <w:rPr>
          <w:spacing w:val="50"/>
        </w:rPr>
        <w:t xml:space="preserve"> </w:t>
      </w:r>
      <w:r>
        <w:t>смысловые</w:t>
      </w:r>
      <w:r>
        <w:rPr>
          <w:spacing w:val="51"/>
        </w:rPr>
        <w:t xml:space="preserve"> </w:t>
      </w:r>
      <w:r>
        <w:t>установки</w:t>
      </w:r>
      <w:r>
        <w:rPr>
          <w:spacing w:val="50"/>
        </w:rPr>
        <w:t xml:space="preserve"> </w:t>
      </w:r>
      <w:r>
        <w:t>в</w:t>
      </w:r>
      <w:r>
        <w:rPr>
          <w:spacing w:val="51"/>
        </w:rPr>
        <w:t xml:space="preserve"> </w:t>
      </w:r>
      <w:r>
        <w:t>своих</w:t>
      </w:r>
      <w:r>
        <w:rPr>
          <w:spacing w:val="50"/>
        </w:rPr>
        <w:t xml:space="preserve"> </w:t>
      </w:r>
      <w:r>
        <w:t>действиях</w:t>
      </w:r>
      <w:r>
        <w:rPr>
          <w:spacing w:val="51"/>
        </w:rPr>
        <w:t xml:space="preserve"> </w:t>
      </w:r>
      <w:r>
        <w:t>и</w:t>
      </w:r>
      <w:r>
        <w:rPr>
          <w:spacing w:val="50"/>
        </w:rPr>
        <w:t xml:space="preserve"> </w:t>
      </w:r>
      <w:r>
        <w:t>поступках</w:t>
      </w:r>
      <w:r>
        <w:rPr>
          <w:spacing w:val="51"/>
        </w:rPr>
        <w:t xml:space="preserve"> </w:t>
      </w:r>
      <w:r>
        <w:rPr>
          <w:spacing w:val="-5"/>
        </w:rPr>
        <w:t>по</w:t>
      </w:r>
    </w:p>
    <w:p w:rsidR="00A4284F" w:rsidRDefault="004E5E27">
      <w:pPr>
        <w:pStyle w:val="a3"/>
        <w:spacing w:line="233" w:lineRule="exact"/>
        <w:ind w:left="711"/>
      </w:pPr>
      <w:r>
        <w:t>отношению</w:t>
      </w:r>
      <w:r>
        <w:rPr>
          <w:spacing w:val="-6"/>
        </w:rPr>
        <w:t xml:space="preserve"> </w:t>
      </w:r>
      <w:r>
        <w:t>к</w:t>
      </w:r>
      <w:r>
        <w:rPr>
          <w:spacing w:val="-4"/>
        </w:rPr>
        <w:t xml:space="preserve"> </w:t>
      </w:r>
      <w:r>
        <w:t>живой</w:t>
      </w:r>
      <w:r>
        <w:rPr>
          <w:spacing w:val="-4"/>
        </w:rPr>
        <w:t xml:space="preserve"> </w:t>
      </w:r>
      <w:r>
        <w:t>природе,</w:t>
      </w:r>
      <w:r>
        <w:rPr>
          <w:spacing w:val="-2"/>
        </w:rPr>
        <w:t xml:space="preserve"> </w:t>
      </w:r>
      <w:r>
        <w:t>здоровью</w:t>
      </w:r>
      <w:r>
        <w:rPr>
          <w:spacing w:val="-4"/>
        </w:rPr>
        <w:t xml:space="preserve"> </w:t>
      </w:r>
      <w:r>
        <w:t>своему</w:t>
      </w:r>
      <w:r>
        <w:rPr>
          <w:spacing w:val="-3"/>
        </w:rPr>
        <w:t xml:space="preserve"> </w:t>
      </w:r>
      <w:r>
        <w:t>и</w:t>
      </w:r>
      <w:r>
        <w:rPr>
          <w:spacing w:val="-3"/>
        </w:rPr>
        <w:t xml:space="preserve"> </w:t>
      </w:r>
      <w:r>
        <w:rPr>
          <w:spacing w:val="-2"/>
        </w:rPr>
        <w:t>окружающих;</w:t>
      </w:r>
    </w:p>
    <w:p w:rsidR="00A4284F" w:rsidRDefault="004E5E27" w:rsidP="00D7785A">
      <w:pPr>
        <w:pStyle w:val="a4"/>
        <w:numPr>
          <w:ilvl w:val="0"/>
          <w:numId w:val="147"/>
        </w:numPr>
        <w:tabs>
          <w:tab w:val="left" w:pos="711"/>
        </w:tabs>
        <w:spacing w:line="237" w:lineRule="auto"/>
        <w:ind w:left="711" w:right="852"/>
      </w:pPr>
      <w:r>
        <w:t>умение адекватно использовать речевые средства для дискуссии и аргументации своей</w:t>
      </w:r>
      <w:r>
        <w:rPr>
          <w:spacing w:val="40"/>
        </w:rPr>
        <w:t xml:space="preserve"> </w:t>
      </w:r>
      <w:r>
        <w:t>позиции, сравнивать разные точки зрения, аргументировать свою точку зрения, отстаивать</w:t>
      </w:r>
      <w:r>
        <w:rPr>
          <w:spacing w:val="40"/>
        </w:rPr>
        <w:t xml:space="preserve"> </w:t>
      </w:r>
      <w:r>
        <w:t>свою позицию.</w:t>
      </w:r>
    </w:p>
    <w:p w:rsidR="00A4284F" w:rsidRDefault="004E5E27">
      <w:pPr>
        <w:pStyle w:val="a3"/>
        <w:spacing w:before="227"/>
        <w:ind w:right="860" w:firstLine="709"/>
      </w:pPr>
      <w:r>
        <w:t xml:space="preserve">В результате изучения учебного предмета "Биология" на уровне среднего общего </w:t>
      </w:r>
      <w:r>
        <w:rPr>
          <w:spacing w:val="-2"/>
        </w:rPr>
        <w:t>образования:</w:t>
      </w:r>
    </w:p>
    <w:p w:rsidR="00A4284F" w:rsidRDefault="004E5E27">
      <w:pPr>
        <w:pStyle w:val="4"/>
      </w:pPr>
      <w:r>
        <w:t>Выпускник</w:t>
      </w:r>
      <w:r>
        <w:rPr>
          <w:spacing w:val="-6"/>
        </w:rPr>
        <w:t xml:space="preserve"> </w:t>
      </w:r>
      <w:r>
        <w:t>на</w:t>
      </w:r>
      <w:r>
        <w:rPr>
          <w:spacing w:val="-5"/>
        </w:rPr>
        <w:t xml:space="preserve"> </w:t>
      </w:r>
      <w:r>
        <w:t>базовом</w:t>
      </w:r>
      <w:r>
        <w:rPr>
          <w:spacing w:val="-6"/>
        </w:rPr>
        <w:t xml:space="preserve"> </w:t>
      </w:r>
      <w:r>
        <w:t>уровне</w:t>
      </w:r>
      <w:r>
        <w:rPr>
          <w:spacing w:val="-5"/>
        </w:rPr>
        <w:t xml:space="preserve"> </w:t>
      </w:r>
      <w:r>
        <w:rPr>
          <w:spacing w:val="-2"/>
        </w:rPr>
        <w:t>научится:</w:t>
      </w:r>
    </w:p>
    <w:p w:rsidR="00A4284F" w:rsidRDefault="004E5E27" w:rsidP="00D7785A">
      <w:pPr>
        <w:pStyle w:val="a4"/>
        <w:numPr>
          <w:ilvl w:val="0"/>
          <w:numId w:val="146"/>
        </w:numPr>
        <w:tabs>
          <w:tab w:val="left" w:pos="1287"/>
        </w:tabs>
        <w:ind w:right="853" w:firstLine="709"/>
      </w:pPr>
      <w:r>
        <w:t>раскрывать на примерах роль биологии в формировании современной научной картины мира и в практической деятельности людей;</w:t>
      </w:r>
    </w:p>
    <w:p w:rsidR="00A4284F" w:rsidRDefault="004E5E27" w:rsidP="00D7785A">
      <w:pPr>
        <w:pStyle w:val="a4"/>
        <w:numPr>
          <w:ilvl w:val="0"/>
          <w:numId w:val="146"/>
        </w:numPr>
        <w:tabs>
          <w:tab w:val="left" w:pos="1281"/>
        </w:tabs>
        <w:ind w:right="852" w:firstLine="709"/>
      </w:pPr>
      <w:r>
        <w:t>понимать и описывать взаимосвязь между естественными науками: биологией, физикой, химией; устанавливать взаимосвязь природных явлений;</w:t>
      </w:r>
    </w:p>
    <w:p w:rsidR="00A4284F" w:rsidRDefault="004E5E27" w:rsidP="00D7785A">
      <w:pPr>
        <w:pStyle w:val="a4"/>
        <w:numPr>
          <w:ilvl w:val="0"/>
          <w:numId w:val="146"/>
        </w:numPr>
        <w:tabs>
          <w:tab w:val="left" w:pos="1306"/>
        </w:tabs>
        <w:ind w:right="854" w:firstLine="709"/>
      </w:pPr>
      <w:r>
        <w:t>понимать смысл, различать и описывать системную связь между основополагающими биологическими понятиями: клетка, организм, вид, экосистема, биосфера;</w:t>
      </w:r>
    </w:p>
    <w:p w:rsidR="00A4284F" w:rsidRDefault="004E5E27" w:rsidP="00D7785A">
      <w:pPr>
        <w:pStyle w:val="a4"/>
        <w:numPr>
          <w:ilvl w:val="0"/>
          <w:numId w:val="146"/>
        </w:numPr>
        <w:tabs>
          <w:tab w:val="left" w:pos="1418"/>
        </w:tabs>
        <w:ind w:right="852" w:firstLine="709"/>
      </w:pPr>
      <w:r>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rsidR="00A4284F" w:rsidRDefault="004E5E27" w:rsidP="00D7785A">
      <w:pPr>
        <w:pStyle w:val="a4"/>
        <w:numPr>
          <w:ilvl w:val="0"/>
          <w:numId w:val="146"/>
        </w:numPr>
        <w:tabs>
          <w:tab w:val="left" w:pos="1329"/>
        </w:tabs>
        <w:ind w:right="855" w:firstLine="709"/>
      </w:pPr>
      <w:r>
        <w:t>формулировать гипотезы на основании предложенной биологической информации и предлагать варианты проверки гипотез;</w:t>
      </w:r>
    </w:p>
    <w:p w:rsidR="00A4284F" w:rsidRDefault="004E5E27" w:rsidP="00D7785A">
      <w:pPr>
        <w:pStyle w:val="a4"/>
        <w:numPr>
          <w:ilvl w:val="0"/>
          <w:numId w:val="146"/>
        </w:numPr>
        <w:tabs>
          <w:tab w:val="left" w:pos="1274"/>
        </w:tabs>
        <w:ind w:right="863" w:firstLine="709"/>
      </w:pPr>
      <w:r>
        <w:t>сравнивать биологические объекты между собой по заданным критериям, делать выводы и умозаключения на основе сравнения;</w:t>
      </w:r>
    </w:p>
    <w:p w:rsidR="00A4284F" w:rsidRDefault="004E5E27" w:rsidP="00D7785A">
      <w:pPr>
        <w:pStyle w:val="a4"/>
        <w:numPr>
          <w:ilvl w:val="0"/>
          <w:numId w:val="146"/>
        </w:numPr>
        <w:tabs>
          <w:tab w:val="left" w:pos="1374"/>
        </w:tabs>
        <w:ind w:right="853" w:firstLine="709"/>
      </w:pPr>
      <w:r>
        <w:t>обосновывать единство живой и неживой природы, родство живых организмов, взаимосвязи организмов и окружающей среды на основе биологических теорий;</w:t>
      </w:r>
    </w:p>
    <w:p w:rsidR="00A4284F" w:rsidRDefault="004E5E27" w:rsidP="00D7785A">
      <w:pPr>
        <w:pStyle w:val="a4"/>
        <w:numPr>
          <w:ilvl w:val="0"/>
          <w:numId w:val="146"/>
        </w:numPr>
        <w:tabs>
          <w:tab w:val="left" w:pos="1290"/>
        </w:tabs>
        <w:ind w:right="853" w:firstLine="709"/>
      </w:pPr>
      <w:r>
        <w:t>приводить примеры веществ основных групп органических соединений клетки (белков, жиров, углеводов, нуклеиновых кислот);</w:t>
      </w:r>
    </w:p>
    <w:p w:rsidR="00A4284F" w:rsidRDefault="004E5E27" w:rsidP="00D7785A">
      <w:pPr>
        <w:pStyle w:val="a4"/>
        <w:numPr>
          <w:ilvl w:val="0"/>
          <w:numId w:val="146"/>
        </w:numPr>
        <w:tabs>
          <w:tab w:val="left" w:pos="1318"/>
        </w:tabs>
        <w:ind w:right="853" w:firstLine="709"/>
      </w:pPr>
      <w:r>
        <w:t>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w:t>
      </w:r>
    </w:p>
    <w:p w:rsidR="00A4284F" w:rsidRDefault="004E5E27" w:rsidP="00D7785A">
      <w:pPr>
        <w:pStyle w:val="a4"/>
        <w:numPr>
          <w:ilvl w:val="0"/>
          <w:numId w:val="146"/>
        </w:numPr>
        <w:tabs>
          <w:tab w:val="left" w:pos="1264"/>
        </w:tabs>
        <w:ind w:left="1264" w:hanging="128"/>
      </w:pPr>
      <w:r>
        <w:t>распознавать</w:t>
      </w:r>
      <w:r>
        <w:rPr>
          <w:spacing w:val="-7"/>
        </w:rPr>
        <w:t xml:space="preserve"> </w:t>
      </w:r>
      <w:r>
        <w:t>популяцию</w:t>
      </w:r>
      <w:r>
        <w:rPr>
          <w:spacing w:val="-7"/>
        </w:rPr>
        <w:t xml:space="preserve"> </w:t>
      </w:r>
      <w:r>
        <w:t>и</w:t>
      </w:r>
      <w:r>
        <w:rPr>
          <w:spacing w:val="-7"/>
        </w:rPr>
        <w:t xml:space="preserve"> </w:t>
      </w:r>
      <w:r>
        <w:t>биологический</w:t>
      </w:r>
      <w:r>
        <w:rPr>
          <w:spacing w:val="-6"/>
        </w:rPr>
        <w:t xml:space="preserve"> </w:t>
      </w:r>
      <w:r>
        <w:t>вид</w:t>
      </w:r>
      <w:r>
        <w:rPr>
          <w:spacing w:val="-7"/>
        </w:rPr>
        <w:t xml:space="preserve"> </w:t>
      </w:r>
      <w:r>
        <w:t>по</w:t>
      </w:r>
      <w:r>
        <w:rPr>
          <w:spacing w:val="-6"/>
        </w:rPr>
        <w:t xml:space="preserve"> </w:t>
      </w:r>
      <w:r>
        <w:t>основным</w:t>
      </w:r>
      <w:r>
        <w:rPr>
          <w:spacing w:val="-6"/>
        </w:rPr>
        <w:t xml:space="preserve"> </w:t>
      </w:r>
      <w:r>
        <w:rPr>
          <w:spacing w:val="-2"/>
        </w:rPr>
        <w:t>признакам;</w:t>
      </w:r>
    </w:p>
    <w:p w:rsidR="00A4284F" w:rsidRDefault="004E5E27" w:rsidP="00D7785A">
      <w:pPr>
        <w:pStyle w:val="a4"/>
        <w:numPr>
          <w:ilvl w:val="0"/>
          <w:numId w:val="146"/>
        </w:numPr>
        <w:tabs>
          <w:tab w:val="left" w:pos="1365"/>
        </w:tabs>
        <w:ind w:right="848" w:firstLine="709"/>
      </w:pPr>
      <w:r>
        <w:t xml:space="preserve">описывать фенотип многоклеточных растений и животных по морфологическому </w:t>
      </w:r>
      <w:r>
        <w:rPr>
          <w:spacing w:val="-2"/>
        </w:rPr>
        <w:t>критерию;</w:t>
      </w:r>
    </w:p>
    <w:p w:rsidR="00A4284F" w:rsidRDefault="004E5E27" w:rsidP="00D7785A">
      <w:pPr>
        <w:pStyle w:val="a4"/>
        <w:numPr>
          <w:ilvl w:val="0"/>
          <w:numId w:val="146"/>
        </w:numPr>
        <w:tabs>
          <w:tab w:val="left" w:pos="1264"/>
        </w:tabs>
        <w:ind w:left="1264" w:hanging="128"/>
      </w:pPr>
      <w:r>
        <w:t>объяснять</w:t>
      </w:r>
      <w:r>
        <w:rPr>
          <w:spacing w:val="-9"/>
        </w:rPr>
        <w:t xml:space="preserve"> </w:t>
      </w:r>
      <w:r>
        <w:t>многообразие</w:t>
      </w:r>
      <w:r>
        <w:rPr>
          <w:spacing w:val="-8"/>
        </w:rPr>
        <w:t xml:space="preserve"> </w:t>
      </w:r>
      <w:r>
        <w:t>организмов,</w:t>
      </w:r>
      <w:r>
        <w:rPr>
          <w:spacing w:val="-8"/>
        </w:rPr>
        <w:t xml:space="preserve"> </w:t>
      </w:r>
      <w:r>
        <w:t>применяя</w:t>
      </w:r>
      <w:r>
        <w:rPr>
          <w:spacing w:val="-8"/>
        </w:rPr>
        <w:t xml:space="preserve"> </w:t>
      </w:r>
      <w:r>
        <w:t>эволюционную</w:t>
      </w:r>
      <w:r>
        <w:rPr>
          <w:spacing w:val="-8"/>
        </w:rPr>
        <w:t xml:space="preserve"> </w:t>
      </w:r>
      <w:r>
        <w:rPr>
          <w:spacing w:val="-2"/>
        </w:rPr>
        <w:t>теорию;</w:t>
      </w:r>
    </w:p>
    <w:p w:rsidR="00A4284F" w:rsidRDefault="004E5E27" w:rsidP="00D7785A">
      <w:pPr>
        <w:pStyle w:val="a4"/>
        <w:numPr>
          <w:ilvl w:val="0"/>
          <w:numId w:val="146"/>
        </w:numPr>
        <w:tabs>
          <w:tab w:val="left" w:pos="1381"/>
        </w:tabs>
        <w:ind w:right="854" w:firstLine="709"/>
      </w:pPr>
      <w:r>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w:t>
      </w:r>
      <w:r>
        <w:rPr>
          <w:spacing w:val="80"/>
        </w:rPr>
        <w:t xml:space="preserve"> </w:t>
      </w:r>
      <w:r>
        <w:rPr>
          <w:spacing w:val="-2"/>
        </w:rPr>
        <w:t>развития);</w:t>
      </w:r>
    </w:p>
    <w:p w:rsidR="00A4284F" w:rsidRDefault="004E5E27" w:rsidP="00D7785A">
      <w:pPr>
        <w:pStyle w:val="a4"/>
        <w:numPr>
          <w:ilvl w:val="0"/>
          <w:numId w:val="146"/>
        </w:numPr>
        <w:tabs>
          <w:tab w:val="left" w:pos="1264"/>
        </w:tabs>
        <w:spacing w:before="1"/>
        <w:ind w:left="1264" w:hanging="128"/>
      </w:pPr>
      <w:r>
        <w:t>объяснять</w:t>
      </w:r>
      <w:r>
        <w:rPr>
          <w:spacing w:val="-6"/>
        </w:rPr>
        <w:t xml:space="preserve"> </w:t>
      </w:r>
      <w:r>
        <w:t>причины</w:t>
      </w:r>
      <w:r>
        <w:rPr>
          <w:spacing w:val="-6"/>
        </w:rPr>
        <w:t xml:space="preserve"> </w:t>
      </w:r>
      <w:r>
        <w:t>наследственных</w:t>
      </w:r>
      <w:r>
        <w:rPr>
          <w:spacing w:val="-4"/>
        </w:rPr>
        <w:t xml:space="preserve"> </w:t>
      </w:r>
      <w:r>
        <w:rPr>
          <w:spacing w:val="-2"/>
        </w:rPr>
        <w:t>заболеваний;</w:t>
      </w:r>
    </w:p>
    <w:p w:rsidR="00A4284F" w:rsidRDefault="00A4284F">
      <w:pPr>
        <w:pStyle w:val="a4"/>
        <w:sectPr w:rsidR="00A4284F">
          <w:pgSz w:w="11910" w:h="16390"/>
          <w:pgMar w:top="1060" w:right="0" w:bottom="1180" w:left="1275" w:header="0" w:footer="932" w:gutter="0"/>
          <w:cols w:space="720"/>
        </w:sectPr>
      </w:pPr>
    </w:p>
    <w:p w:rsidR="00A4284F" w:rsidRDefault="004E5E27" w:rsidP="00D7785A">
      <w:pPr>
        <w:pStyle w:val="a4"/>
        <w:numPr>
          <w:ilvl w:val="0"/>
          <w:numId w:val="146"/>
        </w:numPr>
        <w:tabs>
          <w:tab w:val="left" w:pos="1360"/>
        </w:tabs>
        <w:spacing w:before="70"/>
        <w:ind w:right="855" w:firstLine="709"/>
      </w:pPr>
      <w:r>
        <w:t xml:space="preserve">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w:t>
      </w:r>
      <w:r>
        <w:rPr>
          <w:spacing w:val="-2"/>
        </w:rPr>
        <w:t>изменчивость;</w:t>
      </w:r>
    </w:p>
    <w:p w:rsidR="00A4284F" w:rsidRDefault="004E5E27" w:rsidP="00D7785A">
      <w:pPr>
        <w:pStyle w:val="a4"/>
        <w:numPr>
          <w:ilvl w:val="0"/>
          <w:numId w:val="146"/>
        </w:numPr>
        <w:tabs>
          <w:tab w:val="left" w:pos="1316"/>
        </w:tabs>
        <w:ind w:right="856" w:firstLine="709"/>
      </w:pPr>
      <w:r>
        <w:t>выявлять морфологические, физиологические, поведенческие адаптации организмов к среде обитания и действию экологических факторов;</w:t>
      </w:r>
    </w:p>
    <w:p w:rsidR="00A4284F" w:rsidRDefault="004E5E27" w:rsidP="00D7785A">
      <w:pPr>
        <w:pStyle w:val="a4"/>
        <w:numPr>
          <w:ilvl w:val="0"/>
          <w:numId w:val="146"/>
        </w:numPr>
        <w:tabs>
          <w:tab w:val="left" w:pos="1264"/>
        </w:tabs>
        <w:ind w:left="1264" w:hanging="128"/>
      </w:pPr>
      <w:r>
        <w:t>составлять</w:t>
      </w:r>
      <w:r>
        <w:rPr>
          <w:spacing w:val="-6"/>
        </w:rPr>
        <w:t xml:space="preserve"> </w:t>
      </w:r>
      <w:r>
        <w:t>схемы</w:t>
      </w:r>
      <w:r>
        <w:rPr>
          <w:spacing w:val="-6"/>
        </w:rPr>
        <w:t xml:space="preserve"> </w:t>
      </w:r>
      <w:r>
        <w:t>переноса</w:t>
      </w:r>
      <w:r>
        <w:rPr>
          <w:spacing w:val="-6"/>
        </w:rPr>
        <w:t xml:space="preserve"> </w:t>
      </w:r>
      <w:r>
        <w:t>веществ</w:t>
      </w:r>
      <w:r>
        <w:rPr>
          <w:spacing w:val="-6"/>
        </w:rPr>
        <w:t xml:space="preserve"> </w:t>
      </w:r>
      <w:r>
        <w:t>и</w:t>
      </w:r>
      <w:r>
        <w:rPr>
          <w:spacing w:val="-6"/>
        </w:rPr>
        <w:t xml:space="preserve"> </w:t>
      </w:r>
      <w:r>
        <w:t>энергии</w:t>
      </w:r>
      <w:r>
        <w:rPr>
          <w:spacing w:val="-6"/>
        </w:rPr>
        <w:t xml:space="preserve"> </w:t>
      </w:r>
      <w:r>
        <w:t>в</w:t>
      </w:r>
      <w:r>
        <w:rPr>
          <w:spacing w:val="-6"/>
        </w:rPr>
        <w:t xml:space="preserve"> </w:t>
      </w:r>
      <w:r>
        <w:t>экосистеме</w:t>
      </w:r>
      <w:r>
        <w:rPr>
          <w:spacing w:val="-6"/>
        </w:rPr>
        <w:t xml:space="preserve"> </w:t>
      </w:r>
      <w:r>
        <w:t>(цепи</w:t>
      </w:r>
      <w:r>
        <w:rPr>
          <w:spacing w:val="-6"/>
        </w:rPr>
        <w:t xml:space="preserve"> </w:t>
      </w:r>
      <w:r>
        <w:rPr>
          <w:spacing w:val="-2"/>
        </w:rPr>
        <w:t>питания);</w:t>
      </w:r>
    </w:p>
    <w:p w:rsidR="00A4284F" w:rsidRDefault="004E5E27" w:rsidP="00D7785A">
      <w:pPr>
        <w:pStyle w:val="a4"/>
        <w:numPr>
          <w:ilvl w:val="0"/>
          <w:numId w:val="146"/>
        </w:numPr>
        <w:tabs>
          <w:tab w:val="left" w:pos="1288"/>
        </w:tabs>
        <w:ind w:right="861" w:firstLine="709"/>
      </w:pPr>
      <w:r>
        <w:t>приводить доказательства необходимости сохранения биоразнообразия для устойчивого развития и охраны окружающей среды;</w:t>
      </w:r>
    </w:p>
    <w:p w:rsidR="00A4284F" w:rsidRDefault="004E5E27" w:rsidP="00D7785A">
      <w:pPr>
        <w:pStyle w:val="a4"/>
        <w:numPr>
          <w:ilvl w:val="0"/>
          <w:numId w:val="146"/>
        </w:numPr>
        <w:tabs>
          <w:tab w:val="left" w:pos="1267"/>
        </w:tabs>
        <w:ind w:right="853" w:firstLine="709"/>
      </w:pPr>
      <w:r>
        <w:t>оценивать</w:t>
      </w:r>
      <w:r>
        <w:rPr>
          <w:spacing w:val="-3"/>
        </w:rPr>
        <w:t xml:space="preserve"> </w:t>
      </w:r>
      <w:r>
        <w:t>достоверность</w:t>
      </w:r>
      <w:r>
        <w:rPr>
          <w:spacing w:val="-3"/>
        </w:rPr>
        <w:t xml:space="preserve"> </w:t>
      </w:r>
      <w:r>
        <w:t>биологической</w:t>
      </w:r>
      <w:r>
        <w:rPr>
          <w:spacing w:val="-3"/>
        </w:rPr>
        <w:t xml:space="preserve"> </w:t>
      </w:r>
      <w:r>
        <w:t>информации,</w:t>
      </w:r>
      <w:r>
        <w:rPr>
          <w:spacing w:val="-3"/>
        </w:rPr>
        <w:t xml:space="preserve"> </w:t>
      </w:r>
      <w:r>
        <w:t>полученной</w:t>
      </w:r>
      <w:r>
        <w:rPr>
          <w:spacing w:val="-3"/>
        </w:rPr>
        <w:t xml:space="preserve"> </w:t>
      </w:r>
      <w:r>
        <w:t>из</w:t>
      </w:r>
      <w:r>
        <w:rPr>
          <w:spacing w:val="-3"/>
        </w:rPr>
        <w:t xml:space="preserve"> </w:t>
      </w:r>
      <w:r>
        <w:t>разных</w:t>
      </w:r>
      <w:r>
        <w:rPr>
          <w:spacing w:val="-3"/>
        </w:rPr>
        <w:t xml:space="preserve"> </w:t>
      </w:r>
      <w:r>
        <w:t>источников, выделять необходимую информацию для использования ее в учебной деятельности и решении практических задач;</w:t>
      </w:r>
    </w:p>
    <w:p w:rsidR="00A4284F" w:rsidRDefault="004E5E27" w:rsidP="00D7785A">
      <w:pPr>
        <w:pStyle w:val="a4"/>
        <w:numPr>
          <w:ilvl w:val="0"/>
          <w:numId w:val="146"/>
        </w:numPr>
        <w:tabs>
          <w:tab w:val="left" w:pos="1271"/>
        </w:tabs>
        <w:ind w:right="853" w:firstLine="709"/>
      </w:pPr>
      <w:r>
        <w:t>представлять биологическую информацию в виде текста, таблицы, графика, диаграммы и делать выводы на основании представленных данных;</w:t>
      </w:r>
    </w:p>
    <w:p w:rsidR="00A4284F" w:rsidRDefault="004E5E27" w:rsidP="00D7785A">
      <w:pPr>
        <w:pStyle w:val="a4"/>
        <w:numPr>
          <w:ilvl w:val="0"/>
          <w:numId w:val="146"/>
        </w:numPr>
        <w:tabs>
          <w:tab w:val="left" w:pos="1387"/>
        </w:tabs>
        <w:ind w:right="852" w:firstLine="709"/>
      </w:pPr>
      <w:r>
        <w:t>оценивать роль достижений генетики, селекции, биотехнологии в практической деятельности человека и в собственной жизни;</w:t>
      </w:r>
    </w:p>
    <w:p w:rsidR="00A4284F" w:rsidRDefault="004E5E27" w:rsidP="00D7785A">
      <w:pPr>
        <w:pStyle w:val="a4"/>
        <w:numPr>
          <w:ilvl w:val="0"/>
          <w:numId w:val="146"/>
        </w:numPr>
        <w:tabs>
          <w:tab w:val="left" w:pos="1286"/>
        </w:tabs>
        <w:spacing w:before="1"/>
        <w:ind w:right="853" w:firstLine="709"/>
      </w:pPr>
      <w:r>
        <w:t>объяснять негативное влияние веществ (алкоголя, никотина, наркотических веществ) на зародышевое развитие человека;</w:t>
      </w:r>
    </w:p>
    <w:p w:rsidR="00A4284F" w:rsidRDefault="004E5E27" w:rsidP="00D7785A">
      <w:pPr>
        <w:pStyle w:val="a4"/>
        <w:numPr>
          <w:ilvl w:val="0"/>
          <w:numId w:val="146"/>
        </w:numPr>
        <w:tabs>
          <w:tab w:val="left" w:pos="1264"/>
        </w:tabs>
        <w:ind w:left="1264" w:hanging="128"/>
      </w:pPr>
      <w:r>
        <w:t>объяснять</w:t>
      </w:r>
      <w:r>
        <w:rPr>
          <w:spacing w:val="-9"/>
        </w:rPr>
        <w:t xml:space="preserve"> </w:t>
      </w:r>
      <w:r>
        <w:t>последствия</w:t>
      </w:r>
      <w:r>
        <w:rPr>
          <w:spacing w:val="-9"/>
        </w:rPr>
        <w:t xml:space="preserve"> </w:t>
      </w:r>
      <w:r>
        <w:t>влияния</w:t>
      </w:r>
      <w:r>
        <w:rPr>
          <w:spacing w:val="-9"/>
        </w:rPr>
        <w:t xml:space="preserve"> </w:t>
      </w:r>
      <w:r>
        <w:rPr>
          <w:spacing w:val="-2"/>
        </w:rPr>
        <w:t>мутагенов;</w:t>
      </w:r>
    </w:p>
    <w:p w:rsidR="00A4284F" w:rsidRDefault="004E5E27" w:rsidP="00D7785A">
      <w:pPr>
        <w:pStyle w:val="a4"/>
        <w:numPr>
          <w:ilvl w:val="0"/>
          <w:numId w:val="146"/>
        </w:numPr>
        <w:tabs>
          <w:tab w:val="left" w:pos="1264"/>
        </w:tabs>
        <w:ind w:left="1264" w:hanging="128"/>
      </w:pPr>
      <w:r>
        <w:t>объяснять</w:t>
      </w:r>
      <w:r>
        <w:rPr>
          <w:spacing w:val="-7"/>
        </w:rPr>
        <w:t xml:space="preserve"> </w:t>
      </w:r>
      <w:r>
        <w:t>возможные</w:t>
      </w:r>
      <w:r>
        <w:rPr>
          <w:spacing w:val="-6"/>
        </w:rPr>
        <w:t xml:space="preserve"> </w:t>
      </w:r>
      <w:r>
        <w:t>причины</w:t>
      </w:r>
      <w:r>
        <w:rPr>
          <w:spacing w:val="-7"/>
        </w:rPr>
        <w:t xml:space="preserve"> </w:t>
      </w:r>
      <w:r>
        <w:t>наследственных</w:t>
      </w:r>
      <w:r>
        <w:rPr>
          <w:spacing w:val="-5"/>
        </w:rPr>
        <w:t xml:space="preserve"> </w:t>
      </w:r>
      <w:r>
        <w:rPr>
          <w:spacing w:val="-2"/>
        </w:rPr>
        <w:t>заболеваний.</w:t>
      </w:r>
    </w:p>
    <w:p w:rsidR="00A4284F" w:rsidRDefault="004E5E27">
      <w:pPr>
        <w:pStyle w:val="4"/>
      </w:pPr>
      <w:r>
        <w:t>Выпускник</w:t>
      </w:r>
      <w:r>
        <w:rPr>
          <w:spacing w:val="-7"/>
        </w:rPr>
        <w:t xml:space="preserve"> </w:t>
      </w:r>
      <w:r>
        <w:t>на</w:t>
      </w:r>
      <w:r>
        <w:rPr>
          <w:spacing w:val="-6"/>
        </w:rPr>
        <w:t xml:space="preserve"> </w:t>
      </w:r>
      <w:r>
        <w:t>базовом</w:t>
      </w:r>
      <w:r>
        <w:rPr>
          <w:spacing w:val="-7"/>
        </w:rPr>
        <w:t xml:space="preserve"> </w:t>
      </w:r>
      <w:r>
        <w:t>уровне</w:t>
      </w:r>
      <w:r>
        <w:rPr>
          <w:spacing w:val="-7"/>
        </w:rPr>
        <w:t xml:space="preserve"> </w:t>
      </w:r>
      <w:r>
        <w:t>получит</w:t>
      </w:r>
      <w:r>
        <w:rPr>
          <w:spacing w:val="-7"/>
        </w:rPr>
        <w:t xml:space="preserve"> </w:t>
      </w:r>
      <w:r>
        <w:t>возможность</w:t>
      </w:r>
      <w:r>
        <w:rPr>
          <w:spacing w:val="-6"/>
        </w:rPr>
        <w:t xml:space="preserve"> </w:t>
      </w:r>
      <w:r>
        <w:rPr>
          <w:spacing w:val="-2"/>
        </w:rPr>
        <w:t>научиться:</w:t>
      </w:r>
    </w:p>
    <w:p w:rsidR="00A4284F" w:rsidRDefault="004E5E27" w:rsidP="00D7785A">
      <w:pPr>
        <w:pStyle w:val="a4"/>
        <w:numPr>
          <w:ilvl w:val="0"/>
          <w:numId w:val="146"/>
        </w:numPr>
        <w:tabs>
          <w:tab w:val="left" w:pos="1489"/>
        </w:tabs>
        <w:ind w:right="858" w:firstLine="709"/>
      </w:pPr>
      <w:r>
        <w:t>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w:t>
      </w:r>
    </w:p>
    <w:p w:rsidR="00A4284F" w:rsidRDefault="004E5E27" w:rsidP="00D7785A">
      <w:pPr>
        <w:pStyle w:val="a4"/>
        <w:numPr>
          <w:ilvl w:val="0"/>
          <w:numId w:val="146"/>
        </w:numPr>
        <w:tabs>
          <w:tab w:val="left" w:pos="1396"/>
        </w:tabs>
        <w:ind w:right="853" w:firstLine="709"/>
      </w:pPr>
      <w:r>
        <w:t>характеризовать современные направления в развитии биологии; описывать их возможное использование в практической деятельности;</w:t>
      </w:r>
    </w:p>
    <w:p w:rsidR="00A4284F" w:rsidRDefault="004E5E27" w:rsidP="00D7785A">
      <w:pPr>
        <w:pStyle w:val="a4"/>
        <w:numPr>
          <w:ilvl w:val="0"/>
          <w:numId w:val="146"/>
        </w:numPr>
        <w:tabs>
          <w:tab w:val="left" w:pos="1264"/>
        </w:tabs>
        <w:ind w:left="1264" w:hanging="128"/>
      </w:pPr>
      <w:r>
        <w:t>сравнивать</w:t>
      </w:r>
      <w:r>
        <w:rPr>
          <w:spacing w:val="-6"/>
        </w:rPr>
        <w:t xml:space="preserve"> </w:t>
      </w:r>
      <w:r>
        <w:t>способы</w:t>
      </w:r>
      <w:r>
        <w:rPr>
          <w:spacing w:val="-5"/>
        </w:rPr>
        <w:t xml:space="preserve"> </w:t>
      </w:r>
      <w:r>
        <w:t>деления</w:t>
      </w:r>
      <w:r>
        <w:rPr>
          <w:spacing w:val="-5"/>
        </w:rPr>
        <w:t xml:space="preserve"> </w:t>
      </w:r>
      <w:r>
        <w:t>клетки</w:t>
      </w:r>
      <w:r>
        <w:rPr>
          <w:spacing w:val="-6"/>
        </w:rPr>
        <w:t xml:space="preserve"> </w:t>
      </w:r>
      <w:r>
        <w:t>(митоз</w:t>
      </w:r>
      <w:r>
        <w:rPr>
          <w:spacing w:val="-4"/>
        </w:rPr>
        <w:t xml:space="preserve"> </w:t>
      </w:r>
      <w:r>
        <w:t>и</w:t>
      </w:r>
      <w:r>
        <w:rPr>
          <w:spacing w:val="-5"/>
        </w:rPr>
        <w:t xml:space="preserve"> </w:t>
      </w:r>
      <w:r>
        <w:rPr>
          <w:spacing w:val="-2"/>
        </w:rPr>
        <w:t>мейоз);</w:t>
      </w:r>
    </w:p>
    <w:p w:rsidR="00A4284F" w:rsidRDefault="004E5E27" w:rsidP="00D7785A">
      <w:pPr>
        <w:pStyle w:val="a4"/>
        <w:numPr>
          <w:ilvl w:val="0"/>
          <w:numId w:val="146"/>
        </w:numPr>
        <w:tabs>
          <w:tab w:val="left" w:pos="1274"/>
        </w:tabs>
        <w:ind w:right="857" w:firstLine="709"/>
      </w:pPr>
      <w:r>
        <w:t>решать задачи на построение фрагмента второй цепи ДНК по предложенному фрагменту первой, иРНК (мРНК) по участку ДНК;</w:t>
      </w:r>
    </w:p>
    <w:p w:rsidR="00A4284F" w:rsidRDefault="004E5E27" w:rsidP="00D7785A">
      <w:pPr>
        <w:pStyle w:val="a4"/>
        <w:numPr>
          <w:ilvl w:val="0"/>
          <w:numId w:val="146"/>
        </w:numPr>
        <w:tabs>
          <w:tab w:val="left" w:pos="1267"/>
        </w:tabs>
        <w:ind w:right="857" w:firstLine="709"/>
      </w:pPr>
      <w:r>
        <w:t>решать</w:t>
      </w:r>
      <w:r>
        <w:rPr>
          <w:spacing w:val="-1"/>
        </w:rPr>
        <w:t xml:space="preserve"> </w:t>
      </w:r>
      <w:r>
        <w:t>задачи</w:t>
      </w:r>
      <w:r>
        <w:rPr>
          <w:spacing w:val="-1"/>
        </w:rPr>
        <w:t xml:space="preserve"> </w:t>
      </w:r>
      <w:r>
        <w:t>на</w:t>
      </w:r>
      <w:r>
        <w:rPr>
          <w:spacing w:val="-1"/>
        </w:rPr>
        <w:t xml:space="preserve"> </w:t>
      </w:r>
      <w:r>
        <w:t>определение</w:t>
      </w:r>
      <w:r>
        <w:rPr>
          <w:spacing w:val="-1"/>
        </w:rPr>
        <w:t xml:space="preserve"> </w:t>
      </w:r>
      <w:r>
        <w:t>количества</w:t>
      </w:r>
      <w:r>
        <w:rPr>
          <w:spacing w:val="-1"/>
        </w:rPr>
        <w:t xml:space="preserve"> </w:t>
      </w:r>
      <w:r>
        <w:t>хромосом</w:t>
      </w:r>
      <w:r>
        <w:rPr>
          <w:spacing w:val="-1"/>
        </w:rPr>
        <w:t xml:space="preserve"> </w:t>
      </w:r>
      <w:r>
        <w:t>в</w:t>
      </w:r>
      <w:r>
        <w:rPr>
          <w:spacing w:val="-1"/>
        </w:rPr>
        <w:t xml:space="preserve"> </w:t>
      </w:r>
      <w:r>
        <w:t>соматических</w:t>
      </w:r>
      <w:r>
        <w:rPr>
          <w:spacing w:val="-1"/>
        </w:rPr>
        <w:t xml:space="preserve"> </w:t>
      </w:r>
      <w:r>
        <w:t>и</w:t>
      </w:r>
      <w:r>
        <w:rPr>
          <w:spacing w:val="-1"/>
        </w:rPr>
        <w:t xml:space="preserve"> </w:t>
      </w:r>
      <w:r>
        <w:t>половых</w:t>
      </w:r>
      <w:r>
        <w:rPr>
          <w:spacing w:val="-1"/>
        </w:rPr>
        <w:t xml:space="preserve"> </w:t>
      </w:r>
      <w:r>
        <w:t>клетках,</w:t>
      </w:r>
      <w:r>
        <w:rPr>
          <w:spacing w:val="-1"/>
        </w:rPr>
        <w:t xml:space="preserve"> </w:t>
      </w:r>
      <w:r>
        <w:t>а также в клетках перед началом деления (мейоза или митоза) и по его окончании (для многоклеточных организмов);</w:t>
      </w:r>
    </w:p>
    <w:p w:rsidR="00A4284F" w:rsidRDefault="004E5E27" w:rsidP="00D7785A">
      <w:pPr>
        <w:pStyle w:val="a4"/>
        <w:numPr>
          <w:ilvl w:val="0"/>
          <w:numId w:val="146"/>
        </w:numPr>
        <w:tabs>
          <w:tab w:val="left" w:pos="1392"/>
        </w:tabs>
        <w:ind w:right="853" w:firstLine="709"/>
      </w:pPr>
      <w:r>
        <w:t>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w:t>
      </w:r>
    </w:p>
    <w:p w:rsidR="00A4284F" w:rsidRDefault="004E5E27" w:rsidP="00D7785A">
      <w:pPr>
        <w:pStyle w:val="a4"/>
        <w:numPr>
          <w:ilvl w:val="0"/>
          <w:numId w:val="146"/>
        </w:numPr>
        <w:tabs>
          <w:tab w:val="left" w:pos="1319"/>
        </w:tabs>
        <w:ind w:right="861" w:firstLine="709"/>
      </w:pPr>
      <w:r>
        <w:t>устанавливать тип наследования и характер проявления признака по заданной схеме родословной, применяя законы наследственности;</w:t>
      </w:r>
    </w:p>
    <w:p w:rsidR="00A4284F" w:rsidRDefault="004E5E27" w:rsidP="00D7785A">
      <w:pPr>
        <w:pStyle w:val="a4"/>
        <w:numPr>
          <w:ilvl w:val="0"/>
          <w:numId w:val="146"/>
        </w:numPr>
        <w:tabs>
          <w:tab w:val="left" w:pos="1306"/>
        </w:tabs>
        <w:ind w:right="855" w:firstLine="709"/>
      </w:pPr>
      <w:r>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w:t>
      </w:r>
    </w:p>
    <w:p w:rsidR="00A4284F" w:rsidRDefault="00A4284F">
      <w:pPr>
        <w:pStyle w:val="a3"/>
        <w:ind w:left="0"/>
        <w:jc w:val="left"/>
      </w:pPr>
    </w:p>
    <w:p w:rsidR="00A4284F" w:rsidRDefault="004E5E27" w:rsidP="00D7785A">
      <w:pPr>
        <w:pStyle w:val="1"/>
        <w:numPr>
          <w:ilvl w:val="2"/>
          <w:numId w:val="145"/>
        </w:numPr>
        <w:tabs>
          <w:tab w:val="left" w:pos="1655"/>
        </w:tabs>
        <w:ind w:right="1525" w:firstLine="567"/>
        <w:jc w:val="left"/>
        <w:rPr>
          <w:sz w:val="22"/>
        </w:rPr>
      </w:pPr>
      <w:r>
        <w:t>Федеральная</w:t>
      </w:r>
      <w:r>
        <w:rPr>
          <w:spacing w:val="-6"/>
        </w:rPr>
        <w:t xml:space="preserve"> </w:t>
      </w:r>
      <w:r>
        <w:t>рабочая</w:t>
      </w:r>
      <w:r>
        <w:rPr>
          <w:spacing w:val="-6"/>
        </w:rPr>
        <w:t xml:space="preserve"> </w:t>
      </w:r>
      <w:r>
        <w:t>программа</w:t>
      </w:r>
      <w:r>
        <w:rPr>
          <w:spacing w:val="-6"/>
        </w:rPr>
        <w:t xml:space="preserve"> </w:t>
      </w:r>
      <w:r>
        <w:t>учебного</w:t>
      </w:r>
      <w:r>
        <w:rPr>
          <w:spacing w:val="-6"/>
        </w:rPr>
        <w:t xml:space="preserve"> </w:t>
      </w:r>
      <w:r>
        <w:t>предмета</w:t>
      </w:r>
      <w:r>
        <w:rPr>
          <w:spacing w:val="-6"/>
        </w:rPr>
        <w:t xml:space="preserve"> </w:t>
      </w:r>
      <w:r>
        <w:t>«Биология».</w:t>
      </w:r>
      <w:r>
        <w:rPr>
          <w:spacing w:val="-6"/>
        </w:rPr>
        <w:t xml:space="preserve"> </w:t>
      </w:r>
      <w:r>
        <w:t>10 класс. Базовый уровень.</w:t>
      </w:r>
    </w:p>
    <w:p w:rsidR="00A4284F" w:rsidRDefault="00A4284F">
      <w:pPr>
        <w:pStyle w:val="a3"/>
        <w:ind w:left="0"/>
        <w:jc w:val="left"/>
        <w:rPr>
          <w:b/>
          <w:sz w:val="24"/>
        </w:rPr>
      </w:pPr>
    </w:p>
    <w:p w:rsidR="00A4284F" w:rsidRDefault="004E5E27">
      <w:pPr>
        <w:pStyle w:val="a3"/>
        <w:ind w:right="857" w:firstLine="567"/>
      </w:pPr>
      <w:r>
        <w:rPr>
          <w:b/>
        </w:rPr>
        <w:t>Введение</w:t>
      </w:r>
      <w:r>
        <w:rPr>
          <w:b/>
          <w:spacing w:val="-1"/>
        </w:rPr>
        <w:t xml:space="preserve"> </w:t>
      </w:r>
      <w:r>
        <w:rPr>
          <w:b/>
        </w:rPr>
        <w:t>(1</w:t>
      </w:r>
      <w:r>
        <w:rPr>
          <w:b/>
          <w:spacing w:val="-1"/>
        </w:rPr>
        <w:t xml:space="preserve"> </w:t>
      </w:r>
      <w:r>
        <w:rPr>
          <w:b/>
        </w:rPr>
        <w:t xml:space="preserve">час). </w:t>
      </w:r>
      <w:r>
        <w:t>Роль</w:t>
      </w:r>
      <w:r>
        <w:rPr>
          <w:spacing w:val="-1"/>
        </w:rPr>
        <w:t xml:space="preserve"> </w:t>
      </w:r>
      <w:r>
        <w:t>биологии</w:t>
      </w:r>
      <w:r>
        <w:rPr>
          <w:spacing w:val="-1"/>
        </w:rPr>
        <w:t xml:space="preserve"> </w:t>
      </w:r>
      <w:r>
        <w:t>в</w:t>
      </w:r>
      <w:r>
        <w:rPr>
          <w:spacing w:val="-1"/>
        </w:rPr>
        <w:t xml:space="preserve"> </w:t>
      </w:r>
      <w:r>
        <w:t>формировании</w:t>
      </w:r>
      <w:r>
        <w:rPr>
          <w:spacing w:val="-1"/>
        </w:rPr>
        <w:t xml:space="preserve"> </w:t>
      </w:r>
      <w:r>
        <w:t>современной</w:t>
      </w:r>
      <w:r>
        <w:rPr>
          <w:spacing w:val="-1"/>
        </w:rPr>
        <w:t xml:space="preserve"> </w:t>
      </w:r>
      <w:r>
        <w:t>картины</w:t>
      </w:r>
      <w:r>
        <w:rPr>
          <w:spacing w:val="-1"/>
        </w:rPr>
        <w:t xml:space="preserve"> </w:t>
      </w:r>
      <w:r>
        <w:t>мира,</w:t>
      </w:r>
      <w:r>
        <w:rPr>
          <w:spacing w:val="-1"/>
        </w:rPr>
        <w:t xml:space="preserve"> </w:t>
      </w:r>
      <w:r>
        <w:t>практическое значение биологических знаний.</w:t>
      </w:r>
    </w:p>
    <w:p w:rsidR="00A4284F" w:rsidRDefault="004E5E27">
      <w:pPr>
        <w:pStyle w:val="a3"/>
        <w:ind w:right="849" w:firstLine="567"/>
      </w:pPr>
      <w:r>
        <w:rPr>
          <w:b/>
        </w:rPr>
        <w:t>Биология как наука.</w:t>
      </w:r>
      <w:r>
        <w:rPr>
          <w:b/>
          <w:spacing w:val="40"/>
        </w:rPr>
        <w:t xml:space="preserve"> </w:t>
      </w:r>
      <w:r>
        <w:rPr>
          <w:b/>
        </w:rPr>
        <w:t xml:space="preserve">Методы научного познания (3 часа). </w:t>
      </w:r>
      <w:r>
        <w:t xml:space="preserve">Объект изучения биологии – живая природа. Отличительные признаки живой природы: уровневая организация и эволюция. Основные уровни организации живой природы. </w:t>
      </w:r>
      <w:r>
        <w:rPr>
          <w:i/>
        </w:rPr>
        <w:t xml:space="preserve">Биологические системы. </w:t>
      </w:r>
      <w:r>
        <w:t xml:space="preserve">Современная естественнонаучная картина мира. Роль биологических теорий, идей, гипотез в формировании современной естественнонаучной картины мира. Методы познания живой природы. </w:t>
      </w:r>
      <w:r>
        <w:rPr>
          <w:b/>
          <w:i/>
        </w:rPr>
        <w:t xml:space="preserve">Демонстрации: </w:t>
      </w:r>
      <w:r>
        <w:t>Биологические системы; Уровни организации живой природы</w:t>
      </w:r>
      <w:r>
        <w:rPr>
          <w:b/>
        </w:rPr>
        <w:t>;</w:t>
      </w:r>
      <w:r>
        <w:t>Методы познания живой природы.</w:t>
      </w:r>
    </w:p>
    <w:p w:rsidR="00A4284F" w:rsidRDefault="004E5E27">
      <w:pPr>
        <w:ind w:left="428" w:right="850" w:firstLine="567"/>
        <w:jc w:val="both"/>
      </w:pPr>
      <w:r>
        <w:rPr>
          <w:b/>
        </w:rPr>
        <w:t xml:space="preserve">Клетка (10 часов). </w:t>
      </w:r>
      <w:r>
        <w:t>Развитие знаний о клетке (</w:t>
      </w:r>
      <w:r>
        <w:rPr>
          <w:i/>
        </w:rPr>
        <w:t>Р.Гук, Р.Вирхов, К.Бэр, М.Шлейден и Т.Шванн</w:t>
      </w:r>
      <w:r>
        <w:t>). Клеточная теория. Роль клеточной теории в становлении современной естественнонаучной</w:t>
      </w:r>
      <w:r>
        <w:rPr>
          <w:spacing w:val="40"/>
        </w:rPr>
        <w:t xml:space="preserve">  </w:t>
      </w:r>
      <w:r>
        <w:t>картины</w:t>
      </w:r>
      <w:r>
        <w:rPr>
          <w:spacing w:val="40"/>
        </w:rPr>
        <w:t xml:space="preserve">  </w:t>
      </w:r>
      <w:r>
        <w:t>мира.</w:t>
      </w:r>
      <w:r>
        <w:rPr>
          <w:spacing w:val="40"/>
        </w:rPr>
        <w:t xml:space="preserve">  </w:t>
      </w:r>
      <w:r>
        <w:t>Химический</w:t>
      </w:r>
      <w:r>
        <w:rPr>
          <w:spacing w:val="40"/>
        </w:rPr>
        <w:t xml:space="preserve">  </w:t>
      </w:r>
      <w:r>
        <w:t>состав</w:t>
      </w:r>
      <w:r>
        <w:rPr>
          <w:spacing w:val="40"/>
        </w:rPr>
        <w:t xml:space="preserve">  </w:t>
      </w:r>
      <w:r>
        <w:t>клетки.</w:t>
      </w:r>
      <w:r>
        <w:rPr>
          <w:spacing w:val="40"/>
        </w:rPr>
        <w:t xml:space="preserve">  </w:t>
      </w:r>
      <w:r>
        <w:t>Роль</w:t>
      </w:r>
      <w:r>
        <w:rPr>
          <w:spacing w:val="40"/>
        </w:rPr>
        <w:t xml:space="preserve">  </w:t>
      </w:r>
      <w:r>
        <w:t>неорганических</w:t>
      </w:r>
      <w:r>
        <w:rPr>
          <w:spacing w:val="40"/>
        </w:rPr>
        <w:t xml:space="preserve">  </w:t>
      </w:r>
      <w:r>
        <w:t>и</w:t>
      </w:r>
    </w:p>
    <w:p w:rsidR="00A4284F" w:rsidRDefault="00A4284F">
      <w:pPr>
        <w:jc w:val="both"/>
        <w:sectPr w:rsidR="00A4284F">
          <w:pgSz w:w="11910" w:h="16390"/>
          <w:pgMar w:top="1060" w:right="0" w:bottom="1180" w:left="1275" w:header="0" w:footer="932" w:gutter="0"/>
          <w:cols w:space="720"/>
        </w:sectPr>
      </w:pPr>
    </w:p>
    <w:p w:rsidR="00A4284F" w:rsidRDefault="004E5E27">
      <w:pPr>
        <w:pStyle w:val="a3"/>
        <w:spacing w:before="70"/>
        <w:ind w:right="847"/>
      </w:pPr>
      <w:r>
        <w:t>органических веществ в клетке</w:t>
      </w:r>
      <w:r>
        <w:rPr>
          <w:spacing w:val="40"/>
        </w:rPr>
        <w:t xml:space="preserve"> </w:t>
      </w:r>
      <w:r>
        <w:t xml:space="preserve">организме человека. Строение клетки. Основные части и органоиды клетки, их функции; доядерные и ядерные клетки. Вирусы. Меры профилактики распространения вирусных заболеваний. Профилакти СПИДа. Строение и функции хромосом. ДНК – носитель наследственной информации. </w:t>
      </w:r>
      <w:r>
        <w:rPr>
          <w:i/>
        </w:rPr>
        <w:t xml:space="preserve">Удвоение молекул ДНК в клетке. </w:t>
      </w:r>
      <w:r>
        <w:t>Значение постоянства числа и формы хромосом в клетках</w:t>
      </w:r>
      <w:r>
        <w:rPr>
          <w:i/>
        </w:rPr>
        <w:t xml:space="preserve">. </w:t>
      </w:r>
      <w:r>
        <w:t xml:space="preserve">Ген. Генетический код. </w:t>
      </w:r>
      <w:r>
        <w:rPr>
          <w:i/>
        </w:rPr>
        <w:t xml:space="preserve">Роль генов в биосинтезе белка. </w:t>
      </w:r>
      <w:r>
        <w:rPr>
          <w:b/>
          <w:i/>
        </w:rPr>
        <w:t xml:space="preserve">Демонстрации: </w:t>
      </w:r>
      <w:r>
        <w:t>Строение молекулы белка</w:t>
      </w:r>
      <w:r>
        <w:rPr>
          <w:b/>
        </w:rPr>
        <w:t xml:space="preserve">; </w:t>
      </w:r>
      <w:r>
        <w:t>Строение молекулы ДНК; Строение молекулы РНК; Строение клетки; Строение клеток прокариот и эукариот</w:t>
      </w:r>
      <w:r>
        <w:rPr>
          <w:b/>
        </w:rPr>
        <w:t xml:space="preserve">; </w:t>
      </w:r>
      <w:r>
        <w:t xml:space="preserve">Строение вируса; Хромосомы; Характеристика гена; Удвоение молекулы ДНК. </w:t>
      </w:r>
      <w:r>
        <w:rPr>
          <w:b/>
          <w:i/>
        </w:rPr>
        <w:t xml:space="preserve">Лабораторные и практические работы. </w:t>
      </w:r>
      <w:r>
        <w:t>Практическая работа № 1</w:t>
      </w:r>
      <w:r>
        <w:rPr>
          <w:spacing w:val="40"/>
        </w:rPr>
        <w:t xml:space="preserve"> </w:t>
      </w:r>
      <w:r>
        <w:t>«Изучение клеток растений и животных под микроскопом на готовых микропрепаратах и их описание»</w:t>
      </w:r>
    </w:p>
    <w:p w:rsidR="00A4284F" w:rsidRDefault="004E5E27">
      <w:pPr>
        <w:pStyle w:val="a3"/>
        <w:ind w:right="845" w:firstLine="567"/>
      </w:pPr>
      <w:r>
        <w:rPr>
          <w:b/>
        </w:rPr>
        <w:t xml:space="preserve">Организм (18 часов). </w:t>
      </w:r>
      <w:r>
        <w:t xml:space="preserve">Организм – единое целое. </w:t>
      </w:r>
      <w:r>
        <w:rPr>
          <w:i/>
        </w:rPr>
        <w:t xml:space="preserve">Многообразие организмов. </w:t>
      </w:r>
      <w:r>
        <w:t>Обмен веществ</w:t>
      </w:r>
      <w:r>
        <w:rPr>
          <w:spacing w:val="40"/>
        </w:rPr>
        <w:t xml:space="preserve"> </w:t>
      </w:r>
      <w:r>
        <w:t xml:space="preserve">и превращения энергии – свойство живых организмов. </w:t>
      </w:r>
      <w:r>
        <w:rPr>
          <w:i/>
        </w:rPr>
        <w:t xml:space="preserve">Особенности обмена веществ у растений, животных, бактерий. </w:t>
      </w:r>
      <w:r>
        <w:t>Размножение – свойство организмов. Деление клетки – основа роста, развития и размножения организмов</w:t>
      </w:r>
      <w:r>
        <w:rPr>
          <w:i/>
        </w:rPr>
        <w:t xml:space="preserve">. </w:t>
      </w:r>
      <w:r>
        <w:t>Половое и бесполое размножение. Оплодотворение, его значение</w:t>
      </w:r>
      <w:r>
        <w:rPr>
          <w:i/>
        </w:rPr>
        <w:t xml:space="preserve">. Искусственное опыление у растений и оплодотворение у животных. </w:t>
      </w:r>
      <w:r>
        <w:t>Индивидуальное развитие организма (онтогенез). Причины нарушений развития организмов. Индивидуальное развитие человека. Репродуктивное здоровье. Последствия влияния алкоголя, никотина, наркотических веществ на развитие зародыша человека. Наследственность и изменчивость – свойства организмов. Генетика – наука о закономерностях наследственности и изменчивости</w:t>
      </w:r>
      <w:r>
        <w:rPr>
          <w:i/>
        </w:rPr>
        <w:t xml:space="preserve">. </w:t>
      </w:r>
      <w:r>
        <w:t>Г.Мендель</w:t>
      </w:r>
      <w:r>
        <w:rPr>
          <w:spacing w:val="-3"/>
        </w:rPr>
        <w:t xml:space="preserve"> </w:t>
      </w:r>
      <w:r>
        <w:t>–</w:t>
      </w:r>
      <w:r>
        <w:rPr>
          <w:spacing w:val="-3"/>
        </w:rPr>
        <w:t xml:space="preserve"> </w:t>
      </w:r>
      <w:r>
        <w:t>основоположник</w:t>
      </w:r>
      <w:r>
        <w:rPr>
          <w:spacing w:val="-3"/>
        </w:rPr>
        <w:t xml:space="preserve"> </w:t>
      </w:r>
      <w:r>
        <w:t>генетики.</w:t>
      </w:r>
      <w:r>
        <w:rPr>
          <w:spacing w:val="-3"/>
        </w:rPr>
        <w:t xml:space="preserve"> </w:t>
      </w:r>
      <w:r>
        <w:t>Генетическая</w:t>
      </w:r>
      <w:r>
        <w:rPr>
          <w:spacing w:val="-3"/>
        </w:rPr>
        <w:t xml:space="preserve"> </w:t>
      </w:r>
      <w:r>
        <w:t>терминология</w:t>
      </w:r>
      <w:r>
        <w:rPr>
          <w:spacing w:val="-3"/>
        </w:rPr>
        <w:t xml:space="preserve"> </w:t>
      </w:r>
      <w:r>
        <w:t>и</w:t>
      </w:r>
      <w:r>
        <w:rPr>
          <w:spacing w:val="-3"/>
        </w:rPr>
        <w:t xml:space="preserve"> </w:t>
      </w:r>
      <w:r>
        <w:t>символика.</w:t>
      </w:r>
      <w:r>
        <w:rPr>
          <w:spacing w:val="-4"/>
        </w:rPr>
        <w:t xml:space="preserve"> </w:t>
      </w:r>
      <w:r>
        <w:t xml:space="preserve">Закономерности наследования, установленные Г.Менделем. </w:t>
      </w:r>
      <w:r>
        <w:rPr>
          <w:i/>
        </w:rPr>
        <w:t>Хромосомная теория наследственности.</w:t>
      </w:r>
      <w:r>
        <w:rPr>
          <w:i/>
          <w:spacing w:val="80"/>
        </w:rPr>
        <w:t xml:space="preserve"> </w:t>
      </w:r>
      <w:r>
        <w:t>Современные представления о гене и геноме. Наследственная и ненаследственная изменчивость. Влияние мутагенов на организм человека. Значение генетики для медицины и селекции</w:t>
      </w:r>
      <w:r>
        <w:rPr>
          <w:i/>
        </w:rPr>
        <w:t xml:space="preserve">. </w:t>
      </w:r>
      <w:r>
        <w:t xml:space="preserve">Наследование признаков у человека. </w:t>
      </w:r>
      <w:r>
        <w:rPr>
          <w:i/>
        </w:rPr>
        <w:t xml:space="preserve">Половые хромосомы. Сцепленное с полом наследование. </w:t>
      </w:r>
      <w:r>
        <w:t xml:space="preserve">Наследственные болезни человека, их причины и профилактика. Генетика – теоретическая основа селекции. Селекция. </w:t>
      </w:r>
      <w:r>
        <w:rPr>
          <w:i/>
        </w:rPr>
        <w:t xml:space="preserve">Учение Н.И.Вавилова о центрах многообразия и происхождения культурных растений. </w:t>
      </w:r>
      <w:r>
        <w:t>Основные методы селекции: гибридизация, искусственный отбор. Биотехнология, ее достижения, перспективы развития</w:t>
      </w:r>
      <w:r>
        <w:rPr>
          <w:i/>
        </w:rPr>
        <w:t xml:space="preserve">. </w:t>
      </w:r>
      <w:r>
        <w:t xml:space="preserve">Этические аспекты развития некоторых исследований в биотехнологии (клонирование человека). </w:t>
      </w:r>
      <w:r>
        <w:rPr>
          <w:b/>
          <w:i/>
        </w:rPr>
        <w:t xml:space="preserve">Демонстрации: </w:t>
      </w:r>
      <w:r>
        <w:t>Многообразие организмов. Обмен веществ и превращения энергии в клетке. Фотосинтез. Деление клетки (митоз, мейоз). Способы бесполого размножения</w:t>
      </w:r>
      <w:r>
        <w:rPr>
          <w:b/>
        </w:rPr>
        <w:t xml:space="preserve">. </w:t>
      </w:r>
      <w:r>
        <w:t>Половые клетки</w:t>
      </w:r>
      <w:r>
        <w:rPr>
          <w:b/>
        </w:rPr>
        <w:t xml:space="preserve">. </w:t>
      </w:r>
      <w:r>
        <w:t>Оплодотворение у растений и животных</w:t>
      </w:r>
      <w:r>
        <w:rPr>
          <w:b/>
        </w:rPr>
        <w:t xml:space="preserve">. </w:t>
      </w:r>
      <w:r>
        <w:t>Индивидуальное развитие организма</w:t>
      </w:r>
      <w:r>
        <w:rPr>
          <w:b/>
        </w:rPr>
        <w:t xml:space="preserve">. </w:t>
      </w:r>
      <w:r>
        <w:t>Моногибридное скрещивание</w:t>
      </w:r>
      <w:r>
        <w:rPr>
          <w:b/>
        </w:rPr>
        <w:t xml:space="preserve">. </w:t>
      </w:r>
      <w:r>
        <w:t>Дигибридное скрещивание</w:t>
      </w:r>
      <w:r>
        <w:rPr>
          <w:b/>
        </w:rPr>
        <w:t xml:space="preserve">. </w:t>
      </w:r>
      <w:r>
        <w:t>Неполное доминирование</w:t>
      </w:r>
      <w:r>
        <w:rPr>
          <w:b/>
        </w:rPr>
        <w:t xml:space="preserve">. </w:t>
      </w:r>
      <w:r>
        <w:t>Наследование, сцепленное с полом</w:t>
      </w:r>
      <w:r>
        <w:rPr>
          <w:b/>
        </w:rPr>
        <w:t xml:space="preserve">. </w:t>
      </w:r>
      <w:r>
        <w:t>Наследственные болезни человека</w:t>
      </w:r>
      <w:r>
        <w:rPr>
          <w:b/>
        </w:rPr>
        <w:t xml:space="preserve">. </w:t>
      </w:r>
      <w:r>
        <w:t>Влияние алкоголизма, наркомании, курения на наследственность</w:t>
      </w:r>
      <w:r>
        <w:rPr>
          <w:b/>
        </w:rPr>
        <w:t xml:space="preserve">. </w:t>
      </w:r>
      <w:r>
        <w:t>Модификационная изменчивость</w:t>
      </w:r>
      <w:r>
        <w:rPr>
          <w:b/>
        </w:rPr>
        <w:t xml:space="preserve">. </w:t>
      </w:r>
      <w:r>
        <w:t>Центры многообразия и происхождения культурных растений</w:t>
      </w:r>
      <w:r>
        <w:rPr>
          <w:b/>
        </w:rPr>
        <w:t xml:space="preserve">. </w:t>
      </w:r>
      <w:r>
        <w:t>Искусственный отбор</w:t>
      </w:r>
      <w:r>
        <w:rPr>
          <w:b/>
        </w:rPr>
        <w:t>.</w:t>
      </w:r>
      <w:r>
        <w:t>Гибридизация.</w:t>
      </w:r>
      <w:r>
        <w:rPr>
          <w:b/>
          <w:i/>
        </w:rPr>
        <w:t>Лабораторные</w:t>
      </w:r>
      <w:r>
        <w:rPr>
          <w:b/>
          <w:i/>
          <w:spacing w:val="80"/>
          <w:w w:val="150"/>
        </w:rPr>
        <w:t xml:space="preserve"> </w:t>
      </w:r>
      <w:r>
        <w:rPr>
          <w:b/>
          <w:i/>
        </w:rPr>
        <w:t>и</w:t>
      </w:r>
      <w:r>
        <w:rPr>
          <w:b/>
          <w:i/>
          <w:spacing w:val="80"/>
          <w:w w:val="150"/>
        </w:rPr>
        <w:t xml:space="preserve"> </w:t>
      </w:r>
      <w:r>
        <w:rPr>
          <w:b/>
          <w:i/>
        </w:rPr>
        <w:t>практические</w:t>
      </w:r>
      <w:r>
        <w:rPr>
          <w:b/>
          <w:i/>
          <w:spacing w:val="80"/>
          <w:w w:val="150"/>
        </w:rPr>
        <w:t xml:space="preserve"> </w:t>
      </w:r>
      <w:r>
        <w:rPr>
          <w:b/>
          <w:i/>
        </w:rPr>
        <w:t>работы.</w:t>
      </w:r>
      <w:r>
        <w:rPr>
          <w:b/>
          <w:i/>
          <w:spacing w:val="80"/>
          <w:w w:val="150"/>
        </w:rPr>
        <w:t xml:space="preserve"> </w:t>
      </w:r>
      <w:r>
        <w:t>Практическая</w:t>
      </w:r>
      <w:r>
        <w:rPr>
          <w:spacing w:val="80"/>
          <w:w w:val="150"/>
        </w:rPr>
        <w:t xml:space="preserve"> </w:t>
      </w:r>
      <w:r>
        <w:t>работа</w:t>
      </w:r>
      <w:r>
        <w:rPr>
          <w:spacing w:val="80"/>
          <w:w w:val="150"/>
        </w:rPr>
        <w:t xml:space="preserve"> </w:t>
      </w:r>
      <w:r>
        <w:t>№</w:t>
      </w:r>
      <w:r>
        <w:rPr>
          <w:spacing w:val="80"/>
          <w:w w:val="150"/>
        </w:rPr>
        <w:t xml:space="preserve"> </w:t>
      </w:r>
      <w:r>
        <w:t>2</w:t>
      </w:r>
    </w:p>
    <w:p w:rsidR="00A4284F" w:rsidRDefault="004E5E27">
      <w:pPr>
        <w:pStyle w:val="a3"/>
        <w:spacing w:before="1"/>
        <w:ind w:right="847"/>
      </w:pPr>
      <w:r>
        <w:t>«Составление простейших схем скрещивания. Практическая работа № 3 «Решение генетических задач на моногибридное скрещивание. Практическая работа № 4 «Решение генетических задач на дигибридное скрещивание» Практическая работа № 5 «Изучение изменчивости, построение вариационного ряда и вариационной кривой».</w:t>
      </w:r>
    </w:p>
    <w:p w:rsidR="00A4284F" w:rsidRDefault="004E5E27">
      <w:pPr>
        <w:ind w:left="995" w:right="7152"/>
        <w:jc w:val="both"/>
        <w:rPr>
          <w:b/>
        </w:rPr>
      </w:pPr>
      <w:r>
        <w:rPr>
          <w:b/>
        </w:rPr>
        <w:t>Заключение (1 час) Резервное</w:t>
      </w:r>
      <w:r>
        <w:rPr>
          <w:b/>
          <w:spacing w:val="-3"/>
        </w:rPr>
        <w:t xml:space="preserve"> </w:t>
      </w:r>
      <w:r>
        <w:rPr>
          <w:b/>
        </w:rPr>
        <w:t>время</w:t>
      </w:r>
      <w:r>
        <w:rPr>
          <w:b/>
          <w:spacing w:val="-2"/>
        </w:rPr>
        <w:t xml:space="preserve"> </w:t>
      </w:r>
      <w:r>
        <w:rPr>
          <w:b/>
        </w:rPr>
        <w:t>–</w:t>
      </w:r>
      <w:r>
        <w:rPr>
          <w:b/>
          <w:spacing w:val="-2"/>
        </w:rPr>
        <w:t xml:space="preserve"> </w:t>
      </w:r>
      <w:r>
        <w:rPr>
          <w:b/>
        </w:rPr>
        <w:t>2</w:t>
      </w:r>
      <w:r>
        <w:rPr>
          <w:b/>
          <w:spacing w:val="-2"/>
        </w:rPr>
        <w:t xml:space="preserve"> </w:t>
      </w:r>
      <w:r>
        <w:rPr>
          <w:b/>
          <w:spacing w:val="-4"/>
        </w:rPr>
        <w:t>часа</w:t>
      </w:r>
    </w:p>
    <w:p w:rsidR="00A4284F" w:rsidRDefault="00A4284F">
      <w:pPr>
        <w:pStyle w:val="a3"/>
        <w:ind w:left="0"/>
        <w:jc w:val="left"/>
        <w:rPr>
          <w:b/>
        </w:rPr>
      </w:pPr>
    </w:p>
    <w:p w:rsidR="00A4284F" w:rsidRDefault="004E5E27">
      <w:pPr>
        <w:ind w:left="3425" w:right="868" w:hanging="2920"/>
        <w:rPr>
          <w:b/>
        </w:rPr>
      </w:pPr>
      <w:r>
        <w:rPr>
          <w:b/>
        </w:rPr>
        <w:t>Тематическое</w:t>
      </w:r>
      <w:r>
        <w:rPr>
          <w:b/>
          <w:spacing w:val="-5"/>
        </w:rPr>
        <w:t xml:space="preserve"> </w:t>
      </w:r>
      <w:r>
        <w:rPr>
          <w:b/>
        </w:rPr>
        <w:t>планирование</w:t>
      </w:r>
      <w:r>
        <w:rPr>
          <w:b/>
          <w:spacing w:val="-5"/>
        </w:rPr>
        <w:t xml:space="preserve"> </w:t>
      </w:r>
      <w:r>
        <w:rPr>
          <w:b/>
        </w:rPr>
        <w:t>с</w:t>
      </w:r>
      <w:r>
        <w:rPr>
          <w:b/>
          <w:spacing w:val="-5"/>
        </w:rPr>
        <w:t xml:space="preserve"> </w:t>
      </w:r>
      <w:r>
        <w:rPr>
          <w:b/>
        </w:rPr>
        <w:t>указанием</w:t>
      </w:r>
      <w:r>
        <w:rPr>
          <w:b/>
          <w:spacing w:val="-5"/>
        </w:rPr>
        <w:t xml:space="preserve"> </w:t>
      </w:r>
      <w:r>
        <w:rPr>
          <w:b/>
        </w:rPr>
        <w:t>количества</w:t>
      </w:r>
      <w:r>
        <w:rPr>
          <w:b/>
          <w:spacing w:val="-4"/>
        </w:rPr>
        <w:t xml:space="preserve"> </w:t>
      </w:r>
      <w:r>
        <w:rPr>
          <w:b/>
        </w:rPr>
        <w:t>часов,</w:t>
      </w:r>
      <w:r>
        <w:rPr>
          <w:b/>
          <w:spacing w:val="-4"/>
        </w:rPr>
        <w:t xml:space="preserve"> </w:t>
      </w:r>
      <w:r>
        <w:rPr>
          <w:b/>
        </w:rPr>
        <w:t>отводимых</w:t>
      </w:r>
      <w:r>
        <w:rPr>
          <w:b/>
          <w:spacing w:val="-4"/>
        </w:rPr>
        <w:t xml:space="preserve"> </w:t>
      </w:r>
      <w:r>
        <w:rPr>
          <w:b/>
        </w:rPr>
        <w:t>на</w:t>
      </w:r>
      <w:r>
        <w:rPr>
          <w:b/>
          <w:spacing w:val="-4"/>
        </w:rPr>
        <w:t xml:space="preserve"> </w:t>
      </w:r>
      <w:r>
        <w:rPr>
          <w:b/>
        </w:rPr>
        <w:t>освоение</w:t>
      </w:r>
      <w:r>
        <w:rPr>
          <w:b/>
          <w:spacing w:val="-5"/>
        </w:rPr>
        <w:t xml:space="preserve"> </w:t>
      </w:r>
      <w:r>
        <w:rPr>
          <w:b/>
        </w:rPr>
        <w:t>каждой темы. 10 класс. Базовый уровень.</w:t>
      </w:r>
    </w:p>
    <w:tbl>
      <w:tblPr>
        <w:tblStyle w:val="TableNormal"/>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6706"/>
        <w:gridCol w:w="636"/>
        <w:gridCol w:w="634"/>
        <w:gridCol w:w="636"/>
      </w:tblGrid>
      <w:tr w:rsidR="00A4284F">
        <w:trPr>
          <w:trHeight w:val="1334"/>
        </w:trPr>
        <w:tc>
          <w:tcPr>
            <w:tcW w:w="992" w:type="dxa"/>
          </w:tcPr>
          <w:p w:rsidR="00A4284F" w:rsidRDefault="004E5E27">
            <w:pPr>
              <w:pStyle w:val="TableParagraph"/>
              <w:spacing w:line="252" w:lineRule="exact"/>
              <w:ind w:left="245"/>
            </w:pPr>
            <w:r>
              <w:rPr>
                <w:spacing w:val="-4"/>
              </w:rPr>
              <w:t>№п/п</w:t>
            </w:r>
          </w:p>
        </w:tc>
        <w:tc>
          <w:tcPr>
            <w:tcW w:w="6706" w:type="dxa"/>
          </w:tcPr>
          <w:p w:rsidR="00A4284F" w:rsidRDefault="004E5E27">
            <w:pPr>
              <w:pStyle w:val="TableParagraph"/>
              <w:spacing w:line="252" w:lineRule="exact"/>
              <w:ind w:left="12"/>
              <w:jc w:val="center"/>
            </w:pPr>
            <w:r>
              <w:t>Тема</w:t>
            </w:r>
            <w:r>
              <w:rPr>
                <w:spacing w:val="-4"/>
              </w:rPr>
              <w:t xml:space="preserve"> </w:t>
            </w:r>
            <w:r>
              <w:rPr>
                <w:spacing w:val="-2"/>
              </w:rPr>
              <w:t>урока</w:t>
            </w:r>
          </w:p>
        </w:tc>
        <w:tc>
          <w:tcPr>
            <w:tcW w:w="636" w:type="dxa"/>
            <w:textDirection w:val="btLr"/>
          </w:tcPr>
          <w:p w:rsidR="00A4284F" w:rsidRDefault="004E5E27">
            <w:pPr>
              <w:pStyle w:val="TableParagraph"/>
              <w:spacing w:before="106"/>
              <w:ind w:left="132"/>
            </w:pPr>
            <w:r>
              <w:t>всего</w:t>
            </w:r>
            <w:r>
              <w:rPr>
                <w:spacing w:val="-2"/>
              </w:rPr>
              <w:t xml:space="preserve"> часов</w:t>
            </w:r>
          </w:p>
        </w:tc>
        <w:tc>
          <w:tcPr>
            <w:tcW w:w="634" w:type="dxa"/>
            <w:textDirection w:val="btLr"/>
          </w:tcPr>
          <w:p w:rsidR="00A4284F" w:rsidRDefault="004E5E27">
            <w:pPr>
              <w:pStyle w:val="TableParagraph"/>
              <w:spacing w:before="98" w:line="250" w:lineRule="atLeast"/>
              <w:ind w:left="121" w:right="112" w:firstLine="33"/>
            </w:pPr>
            <w:r>
              <w:rPr>
                <w:spacing w:val="-2"/>
              </w:rPr>
              <w:t xml:space="preserve">теоретичес </w:t>
            </w:r>
            <w:r>
              <w:t>кие</w:t>
            </w:r>
            <w:r>
              <w:rPr>
                <w:spacing w:val="-1"/>
              </w:rPr>
              <w:t xml:space="preserve"> </w:t>
            </w:r>
            <w:r>
              <w:rPr>
                <w:spacing w:val="-2"/>
              </w:rPr>
              <w:t>занятия</w:t>
            </w:r>
          </w:p>
        </w:tc>
        <w:tc>
          <w:tcPr>
            <w:tcW w:w="636" w:type="dxa"/>
            <w:textDirection w:val="btLr"/>
          </w:tcPr>
          <w:p w:rsidR="00A4284F" w:rsidRDefault="004E5E27">
            <w:pPr>
              <w:pStyle w:val="TableParagraph"/>
              <w:spacing w:before="100" w:line="250" w:lineRule="atLeast"/>
              <w:ind w:left="175" w:hanging="35"/>
            </w:pPr>
            <w:r>
              <w:rPr>
                <w:spacing w:val="-2"/>
              </w:rPr>
              <w:t xml:space="preserve">практическ </w:t>
            </w:r>
            <w:r>
              <w:t>ие</w:t>
            </w:r>
            <w:r>
              <w:rPr>
                <w:spacing w:val="-1"/>
              </w:rPr>
              <w:t xml:space="preserve"> </w:t>
            </w:r>
            <w:r>
              <w:rPr>
                <w:spacing w:val="-2"/>
              </w:rPr>
              <w:t>занятия</w:t>
            </w:r>
          </w:p>
        </w:tc>
      </w:tr>
      <w:tr w:rsidR="00A4284F">
        <w:trPr>
          <w:trHeight w:val="505"/>
        </w:trPr>
        <w:tc>
          <w:tcPr>
            <w:tcW w:w="992" w:type="dxa"/>
          </w:tcPr>
          <w:p w:rsidR="00A4284F" w:rsidRDefault="004E5E27">
            <w:pPr>
              <w:pStyle w:val="TableParagraph"/>
              <w:spacing w:line="252" w:lineRule="exact"/>
              <w:ind w:left="109"/>
              <w:rPr>
                <w:b/>
              </w:rPr>
            </w:pPr>
            <w:r>
              <w:rPr>
                <w:b/>
                <w:spacing w:val="-10"/>
              </w:rPr>
              <w:t>1</w:t>
            </w:r>
          </w:p>
        </w:tc>
        <w:tc>
          <w:tcPr>
            <w:tcW w:w="6706" w:type="dxa"/>
          </w:tcPr>
          <w:p w:rsidR="00A4284F" w:rsidRDefault="004E5E27">
            <w:pPr>
              <w:pStyle w:val="TableParagraph"/>
              <w:spacing w:line="252" w:lineRule="exact"/>
              <w:ind w:left="110"/>
            </w:pPr>
            <w:r>
              <w:rPr>
                <w:b/>
              </w:rPr>
              <w:t>Введение:</w:t>
            </w:r>
            <w:r>
              <w:rPr>
                <w:b/>
                <w:spacing w:val="-6"/>
              </w:rPr>
              <w:t xml:space="preserve"> </w:t>
            </w:r>
            <w:r>
              <w:t>роль</w:t>
            </w:r>
            <w:r>
              <w:rPr>
                <w:spacing w:val="-7"/>
              </w:rPr>
              <w:t xml:space="preserve"> </w:t>
            </w:r>
            <w:r>
              <w:t>биологии</w:t>
            </w:r>
            <w:r>
              <w:rPr>
                <w:spacing w:val="-7"/>
              </w:rPr>
              <w:t xml:space="preserve"> </w:t>
            </w:r>
            <w:r>
              <w:t>в</w:t>
            </w:r>
            <w:r>
              <w:rPr>
                <w:spacing w:val="-7"/>
              </w:rPr>
              <w:t xml:space="preserve"> </w:t>
            </w:r>
            <w:r>
              <w:t>формировании</w:t>
            </w:r>
            <w:r>
              <w:rPr>
                <w:spacing w:val="-7"/>
              </w:rPr>
              <w:t xml:space="preserve"> </w:t>
            </w:r>
            <w:r>
              <w:t>современной</w:t>
            </w:r>
            <w:r>
              <w:rPr>
                <w:spacing w:val="-7"/>
              </w:rPr>
              <w:t xml:space="preserve"> </w:t>
            </w:r>
            <w:r>
              <w:t>картины мира, практическое значение биологических знаний</w:t>
            </w:r>
          </w:p>
        </w:tc>
        <w:tc>
          <w:tcPr>
            <w:tcW w:w="636" w:type="dxa"/>
          </w:tcPr>
          <w:p w:rsidR="00A4284F" w:rsidRDefault="004E5E27">
            <w:pPr>
              <w:pStyle w:val="TableParagraph"/>
              <w:spacing w:line="252" w:lineRule="exact"/>
              <w:ind w:left="263"/>
              <w:rPr>
                <w:b/>
              </w:rPr>
            </w:pPr>
            <w:r>
              <w:rPr>
                <w:b/>
                <w:spacing w:val="-10"/>
              </w:rPr>
              <w:t>1</w:t>
            </w:r>
          </w:p>
        </w:tc>
        <w:tc>
          <w:tcPr>
            <w:tcW w:w="634" w:type="dxa"/>
          </w:tcPr>
          <w:p w:rsidR="00A4284F" w:rsidRDefault="004E5E27">
            <w:pPr>
              <w:pStyle w:val="TableParagraph"/>
              <w:spacing w:line="252" w:lineRule="exact"/>
              <w:ind w:left="263"/>
              <w:rPr>
                <w:b/>
              </w:rPr>
            </w:pPr>
            <w:r>
              <w:rPr>
                <w:b/>
                <w:spacing w:val="-10"/>
              </w:rPr>
              <w:t>1</w:t>
            </w:r>
          </w:p>
        </w:tc>
        <w:tc>
          <w:tcPr>
            <w:tcW w:w="636" w:type="dxa"/>
          </w:tcPr>
          <w:p w:rsidR="00A4284F" w:rsidRDefault="00A4284F">
            <w:pPr>
              <w:pStyle w:val="TableParagraph"/>
            </w:pPr>
          </w:p>
        </w:tc>
      </w:tr>
      <w:tr w:rsidR="00A4284F">
        <w:trPr>
          <w:trHeight w:val="251"/>
        </w:trPr>
        <w:tc>
          <w:tcPr>
            <w:tcW w:w="992" w:type="dxa"/>
          </w:tcPr>
          <w:p w:rsidR="00A4284F" w:rsidRDefault="00A4284F">
            <w:pPr>
              <w:pStyle w:val="TableParagraph"/>
              <w:rPr>
                <w:sz w:val="18"/>
              </w:rPr>
            </w:pPr>
          </w:p>
        </w:tc>
        <w:tc>
          <w:tcPr>
            <w:tcW w:w="6706" w:type="dxa"/>
          </w:tcPr>
          <w:p w:rsidR="00A4284F" w:rsidRDefault="004E5E27">
            <w:pPr>
              <w:pStyle w:val="TableParagraph"/>
              <w:spacing w:line="232" w:lineRule="exact"/>
              <w:ind w:left="110"/>
            </w:pPr>
            <w:r>
              <w:rPr>
                <w:b/>
              </w:rPr>
              <w:t>Раздел</w:t>
            </w:r>
            <w:r>
              <w:rPr>
                <w:b/>
                <w:spacing w:val="-3"/>
              </w:rPr>
              <w:t xml:space="preserve"> </w:t>
            </w:r>
            <w:r>
              <w:rPr>
                <w:b/>
              </w:rPr>
              <w:t>1</w:t>
            </w:r>
            <w:r>
              <w:rPr>
                <w:b/>
                <w:spacing w:val="-2"/>
              </w:rPr>
              <w:t xml:space="preserve"> </w:t>
            </w:r>
            <w:r>
              <w:t>Биология</w:t>
            </w:r>
            <w:r>
              <w:rPr>
                <w:spacing w:val="-3"/>
              </w:rPr>
              <w:t xml:space="preserve"> </w:t>
            </w:r>
            <w:r>
              <w:t>как</w:t>
            </w:r>
            <w:r>
              <w:rPr>
                <w:spacing w:val="-3"/>
              </w:rPr>
              <w:t xml:space="preserve"> </w:t>
            </w:r>
            <w:r>
              <w:t>наука.</w:t>
            </w:r>
            <w:r>
              <w:rPr>
                <w:spacing w:val="-2"/>
              </w:rPr>
              <w:t xml:space="preserve"> </w:t>
            </w:r>
            <w:r>
              <w:t>Методы</w:t>
            </w:r>
            <w:r>
              <w:rPr>
                <w:spacing w:val="-3"/>
              </w:rPr>
              <w:t xml:space="preserve"> </w:t>
            </w:r>
            <w:r>
              <w:t>научного</w:t>
            </w:r>
            <w:r>
              <w:rPr>
                <w:spacing w:val="-2"/>
              </w:rPr>
              <w:t xml:space="preserve"> познания</w:t>
            </w:r>
          </w:p>
        </w:tc>
        <w:tc>
          <w:tcPr>
            <w:tcW w:w="636" w:type="dxa"/>
          </w:tcPr>
          <w:p w:rsidR="00A4284F" w:rsidRDefault="004E5E27">
            <w:pPr>
              <w:pStyle w:val="TableParagraph"/>
              <w:spacing w:line="232" w:lineRule="exact"/>
              <w:ind w:left="263"/>
              <w:rPr>
                <w:b/>
              </w:rPr>
            </w:pPr>
            <w:r>
              <w:rPr>
                <w:b/>
                <w:spacing w:val="-10"/>
              </w:rPr>
              <w:t>3</w:t>
            </w:r>
          </w:p>
        </w:tc>
        <w:tc>
          <w:tcPr>
            <w:tcW w:w="634" w:type="dxa"/>
          </w:tcPr>
          <w:p w:rsidR="00A4284F" w:rsidRDefault="004E5E27">
            <w:pPr>
              <w:pStyle w:val="TableParagraph"/>
              <w:spacing w:line="232" w:lineRule="exact"/>
              <w:ind w:left="263"/>
              <w:rPr>
                <w:b/>
              </w:rPr>
            </w:pPr>
            <w:r>
              <w:rPr>
                <w:b/>
                <w:spacing w:val="-10"/>
              </w:rPr>
              <w:t>3</w:t>
            </w:r>
          </w:p>
        </w:tc>
        <w:tc>
          <w:tcPr>
            <w:tcW w:w="636" w:type="dxa"/>
          </w:tcPr>
          <w:p w:rsidR="00A4284F" w:rsidRDefault="00A4284F">
            <w:pPr>
              <w:pStyle w:val="TableParagraph"/>
              <w:rPr>
                <w:sz w:val="18"/>
              </w:rPr>
            </w:pPr>
          </w:p>
        </w:tc>
      </w:tr>
      <w:tr w:rsidR="00A4284F">
        <w:trPr>
          <w:trHeight w:val="506"/>
        </w:trPr>
        <w:tc>
          <w:tcPr>
            <w:tcW w:w="992" w:type="dxa"/>
          </w:tcPr>
          <w:p w:rsidR="00A4284F" w:rsidRDefault="004E5E27">
            <w:pPr>
              <w:pStyle w:val="TableParagraph"/>
              <w:spacing w:line="253" w:lineRule="exact"/>
              <w:ind w:left="109"/>
              <w:rPr>
                <w:b/>
              </w:rPr>
            </w:pPr>
            <w:r>
              <w:rPr>
                <w:b/>
                <w:spacing w:val="-10"/>
              </w:rPr>
              <w:t>2</w:t>
            </w:r>
          </w:p>
        </w:tc>
        <w:tc>
          <w:tcPr>
            <w:tcW w:w="6706" w:type="dxa"/>
          </w:tcPr>
          <w:p w:rsidR="00A4284F" w:rsidRDefault="004E5E27">
            <w:pPr>
              <w:pStyle w:val="TableParagraph"/>
              <w:spacing w:line="254" w:lineRule="exact"/>
              <w:ind w:left="110" w:right="63"/>
            </w:pPr>
            <w:r>
              <w:rPr>
                <w:b/>
              </w:rPr>
              <w:t>Тема</w:t>
            </w:r>
            <w:r>
              <w:rPr>
                <w:b/>
                <w:spacing w:val="-7"/>
              </w:rPr>
              <w:t xml:space="preserve"> </w:t>
            </w:r>
            <w:r>
              <w:rPr>
                <w:b/>
              </w:rPr>
              <w:t>1.1</w:t>
            </w:r>
            <w:r>
              <w:rPr>
                <w:b/>
                <w:spacing w:val="-8"/>
              </w:rPr>
              <w:t xml:space="preserve"> </w:t>
            </w:r>
            <w:r>
              <w:t>Краткая</w:t>
            </w:r>
            <w:r>
              <w:rPr>
                <w:spacing w:val="-8"/>
              </w:rPr>
              <w:t xml:space="preserve"> </w:t>
            </w:r>
            <w:r>
              <w:t>история</w:t>
            </w:r>
            <w:r>
              <w:rPr>
                <w:spacing w:val="-8"/>
              </w:rPr>
              <w:t xml:space="preserve"> </w:t>
            </w:r>
            <w:r>
              <w:t>развития</w:t>
            </w:r>
            <w:r>
              <w:rPr>
                <w:spacing w:val="-8"/>
              </w:rPr>
              <w:t xml:space="preserve"> </w:t>
            </w:r>
            <w:r>
              <w:t>биологии.</w:t>
            </w:r>
            <w:r>
              <w:rPr>
                <w:spacing w:val="-7"/>
              </w:rPr>
              <w:t xml:space="preserve"> </w:t>
            </w:r>
            <w:r>
              <w:t>Система биологических наук</w:t>
            </w:r>
          </w:p>
        </w:tc>
        <w:tc>
          <w:tcPr>
            <w:tcW w:w="636" w:type="dxa"/>
          </w:tcPr>
          <w:p w:rsidR="00A4284F" w:rsidRDefault="004E5E27">
            <w:pPr>
              <w:pStyle w:val="TableParagraph"/>
              <w:spacing w:line="253" w:lineRule="exact"/>
              <w:ind w:right="95"/>
              <w:jc w:val="right"/>
            </w:pPr>
            <w:r>
              <w:rPr>
                <w:spacing w:val="-10"/>
              </w:rPr>
              <w:t>1</w:t>
            </w:r>
          </w:p>
        </w:tc>
        <w:tc>
          <w:tcPr>
            <w:tcW w:w="634" w:type="dxa"/>
          </w:tcPr>
          <w:p w:rsidR="00A4284F" w:rsidRDefault="004E5E27">
            <w:pPr>
              <w:pStyle w:val="TableParagraph"/>
              <w:spacing w:line="253" w:lineRule="exact"/>
              <w:ind w:right="94"/>
              <w:jc w:val="right"/>
            </w:pPr>
            <w:r>
              <w:rPr>
                <w:spacing w:val="-10"/>
              </w:rPr>
              <w:t>1</w:t>
            </w:r>
          </w:p>
        </w:tc>
        <w:tc>
          <w:tcPr>
            <w:tcW w:w="636" w:type="dxa"/>
          </w:tcPr>
          <w:p w:rsidR="00A4284F" w:rsidRDefault="00A4284F">
            <w:pPr>
              <w:pStyle w:val="TableParagraph"/>
            </w:pPr>
          </w:p>
        </w:tc>
      </w:tr>
    </w:tbl>
    <w:p w:rsidR="00A4284F" w:rsidRDefault="00A4284F">
      <w:pPr>
        <w:pStyle w:val="TableParagraph"/>
        <w:sectPr w:rsidR="00A4284F">
          <w:pgSz w:w="11910" w:h="16390"/>
          <w:pgMar w:top="1060" w:right="0" w:bottom="1140" w:left="1275" w:header="0" w:footer="932" w:gutter="0"/>
          <w:cols w:space="720"/>
        </w:sectPr>
      </w:pPr>
    </w:p>
    <w:tbl>
      <w:tblPr>
        <w:tblStyle w:val="TableNormal"/>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6706"/>
        <w:gridCol w:w="636"/>
        <w:gridCol w:w="634"/>
        <w:gridCol w:w="636"/>
      </w:tblGrid>
      <w:tr w:rsidR="00A4284F">
        <w:trPr>
          <w:trHeight w:val="760"/>
        </w:trPr>
        <w:tc>
          <w:tcPr>
            <w:tcW w:w="992" w:type="dxa"/>
          </w:tcPr>
          <w:p w:rsidR="00A4284F" w:rsidRDefault="004E5E27">
            <w:pPr>
              <w:pStyle w:val="TableParagraph"/>
              <w:spacing w:line="253" w:lineRule="exact"/>
              <w:ind w:left="109"/>
              <w:rPr>
                <w:b/>
              </w:rPr>
            </w:pPr>
            <w:r>
              <w:rPr>
                <w:b/>
              </w:rPr>
              <w:t>3-</w:t>
            </w:r>
            <w:r>
              <w:rPr>
                <w:b/>
                <w:spacing w:val="-10"/>
              </w:rPr>
              <w:t>4</w:t>
            </w:r>
          </w:p>
        </w:tc>
        <w:tc>
          <w:tcPr>
            <w:tcW w:w="6706" w:type="dxa"/>
          </w:tcPr>
          <w:p w:rsidR="00A4284F" w:rsidRDefault="004E5E27">
            <w:pPr>
              <w:pStyle w:val="TableParagraph"/>
              <w:spacing w:line="252" w:lineRule="exact"/>
              <w:ind w:left="110"/>
            </w:pPr>
            <w:r>
              <w:rPr>
                <w:b/>
              </w:rPr>
              <w:t>Тема</w:t>
            </w:r>
            <w:r>
              <w:rPr>
                <w:b/>
                <w:spacing w:val="-5"/>
              </w:rPr>
              <w:t xml:space="preserve"> </w:t>
            </w:r>
            <w:r>
              <w:rPr>
                <w:b/>
              </w:rPr>
              <w:t>1.2</w:t>
            </w:r>
            <w:r>
              <w:rPr>
                <w:b/>
                <w:spacing w:val="-6"/>
              </w:rPr>
              <w:t xml:space="preserve"> </w:t>
            </w:r>
            <w:r>
              <w:t>Сущность</w:t>
            </w:r>
            <w:r>
              <w:rPr>
                <w:spacing w:val="-6"/>
              </w:rPr>
              <w:t xml:space="preserve"> </w:t>
            </w:r>
            <w:r>
              <w:t>и</w:t>
            </w:r>
            <w:r>
              <w:rPr>
                <w:spacing w:val="-6"/>
              </w:rPr>
              <w:t xml:space="preserve"> </w:t>
            </w:r>
            <w:r>
              <w:t>свойства</w:t>
            </w:r>
            <w:r>
              <w:rPr>
                <w:spacing w:val="-6"/>
              </w:rPr>
              <w:t xml:space="preserve"> </w:t>
            </w:r>
            <w:r>
              <w:t>живого.</w:t>
            </w:r>
            <w:r>
              <w:rPr>
                <w:spacing w:val="-5"/>
              </w:rPr>
              <w:t xml:space="preserve"> </w:t>
            </w:r>
            <w:r>
              <w:t>Уровни</w:t>
            </w:r>
            <w:r>
              <w:rPr>
                <w:spacing w:val="-6"/>
              </w:rPr>
              <w:t xml:space="preserve"> </w:t>
            </w:r>
            <w:r>
              <w:t>организации</w:t>
            </w:r>
            <w:r>
              <w:rPr>
                <w:spacing w:val="-6"/>
              </w:rPr>
              <w:t xml:space="preserve"> </w:t>
            </w:r>
            <w:r>
              <w:t>живой материи. Биологические системы как предмет изучения биологии. Методы биологии</w:t>
            </w:r>
          </w:p>
        </w:tc>
        <w:tc>
          <w:tcPr>
            <w:tcW w:w="636" w:type="dxa"/>
          </w:tcPr>
          <w:p w:rsidR="00A4284F" w:rsidRDefault="004E5E27">
            <w:pPr>
              <w:pStyle w:val="TableParagraph"/>
              <w:spacing w:line="253" w:lineRule="exact"/>
              <w:ind w:right="95"/>
              <w:jc w:val="right"/>
            </w:pPr>
            <w:r>
              <w:rPr>
                <w:spacing w:val="-10"/>
              </w:rPr>
              <w:t>2</w:t>
            </w:r>
          </w:p>
        </w:tc>
        <w:tc>
          <w:tcPr>
            <w:tcW w:w="634" w:type="dxa"/>
          </w:tcPr>
          <w:p w:rsidR="00A4284F" w:rsidRDefault="004E5E27">
            <w:pPr>
              <w:pStyle w:val="TableParagraph"/>
              <w:spacing w:line="253" w:lineRule="exact"/>
              <w:ind w:right="94"/>
              <w:jc w:val="right"/>
            </w:pPr>
            <w:r>
              <w:rPr>
                <w:spacing w:val="-10"/>
              </w:rPr>
              <w:t>2</w:t>
            </w:r>
          </w:p>
        </w:tc>
        <w:tc>
          <w:tcPr>
            <w:tcW w:w="636" w:type="dxa"/>
          </w:tcPr>
          <w:p w:rsidR="00A4284F" w:rsidRDefault="00A4284F">
            <w:pPr>
              <w:pStyle w:val="TableParagraph"/>
            </w:pPr>
          </w:p>
        </w:tc>
      </w:tr>
      <w:tr w:rsidR="00A4284F">
        <w:trPr>
          <w:trHeight w:val="252"/>
        </w:trPr>
        <w:tc>
          <w:tcPr>
            <w:tcW w:w="992" w:type="dxa"/>
          </w:tcPr>
          <w:p w:rsidR="00A4284F" w:rsidRDefault="00A4284F">
            <w:pPr>
              <w:pStyle w:val="TableParagraph"/>
              <w:rPr>
                <w:sz w:val="18"/>
              </w:rPr>
            </w:pPr>
          </w:p>
        </w:tc>
        <w:tc>
          <w:tcPr>
            <w:tcW w:w="6706" w:type="dxa"/>
          </w:tcPr>
          <w:p w:rsidR="00A4284F" w:rsidRDefault="004E5E27">
            <w:pPr>
              <w:pStyle w:val="TableParagraph"/>
              <w:spacing w:line="232" w:lineRule="exact"/>
              <w:ind w:left="110"/>
            </w:pPr>
            <w:r>
              <w:rPr>
                <w:b/>
              </w:rPr>
              <w:t>Раздел 2</w:t>
            </w:r>
            <w:r>
              <w:rPr>
                <w:b/>
                <w:spacing w:val="-1"/>
              </w:rPr>
              <w:t xml:space="preserve"> </w:t>
            </w:r>
            <w:r>
              <w:rPr>
                <w:spacing w:val="-2"/>
              </w:rPr>
              <w:t>Клетка</w:t>
            </w:r>
          </w:p>
        </w:tc>
        <w:tc>
          <w:tcPr>
            <w:tcW w:w="636" w:type="dxa"/>
          </w:tcPr>
          <w:p w:rsidR="00A4284F" w:rsidRDefault="004E5E27">
            <w:pPr>
              <w:pStyle w:val="TableParagraph"/>
              <w:spacing w:line="232" w:lineRule="exact"/>
              <w:ind w:left="208"/>
              <w:rPr>
                <w:b/>
              </w:rPr>
            </w:pPr>
            <w:r>
              <w:rPr>
                <w:b/>
                <w:spacing w:val="-5"/>
              </w:rPr>
              <w:t>10</w:t>
            </w:r>
          </w:p>
        </w:tc>
        <w:tc>
          <w:tcPr>
            <w:tcW w:w="634" w:type="dxa"/>
          </w:tcPr>
          <w:p w:rsidR="00A4284F" w:rsidRDefault="004E5E27">
            <w:pPr>
              <w:pStyle w:val="TableParagraph"/>
              <w:spacing w:line="232" w:lineRule="exact"/>
              <w:ind w:left="263"/>
              <w:rPr>
                <w:b/>
              </w:rPr>
            </w:pPr>
            <w:r>
              <w:rPr>
                <w:b/>
                <w:spacing w:val="-10"/>
              </w:rPr>
              <w:t>9</w:t>
            </w:r>
          </w:p>
        </w:tc>
        <w:tc>
          <w:tcPr>
            <w:tcW w:w="636" w:type="dxa"/>
          </w:tcPr>
          <w:p w:rsidR="00A4284F" w:rsidRDefault="004E5E27">
            <w:pPr>
              <w:pStyle w:val="TableParagraph"/>
              <w:spacing w:line="232" w:lineRule="exact"/>
              <w:ind w:left="265"/>
              <w:rPr>
                <w:b/>
              </w:rPr>
            </w:pPr>
            <w:r>
              <w:rPr>
                <w:b/>
                <w:spacing w:val="-10"/>
              </w:rPr>
              <w:t>1</w:t>
            </w:r>
          </w:p>
        </w:tc>
      </w:tr>
      <w:tr w:rsidR="00A4284F">
        <w:trPr>
          <w:trHeight w:val="254"/>
        </w:trPr>
        <w:tc>
          <w:tcPr>
            <w:tcW w:w="992" w:type="dxa"/>
          </w:tcPr>
          <w:p w:rsidR="00A4284F" w:rsidRDefault="004E5E27">
            <w:pPr>
              <w:pStyle w:val="TableParagraph"/>
              <w:spacing w:line="234" w:lineRule="exact"/>
              <w:ind w:left="109"/>
              <w:rPr>
                <w:b/>
              </w:rPr>
            </w:pPr>
            <w:r>
              <w:rPr>
                <w:b/>
                <w:spacing w:val="-10"/>
              </w:rPr>
              <w:t>5</w:t>
            </w:r>
          </w:p>
        </w:tc>
        <w:tc>
          <w:tcPr>
            <w:tcW w:w="6706" w:type="dxa"/>
          </w:tcPr>
          <w:p w:rsidR="00A4284F" w:rsidRDefault="004E5E27">
            <w:pPr>
              <w:pStyle w:val="TableParagraph"/>
              <w:spacing w:line="234" w:lineRule="exact"/>
              <w:ind w:left="110"/>
            </w:pPr>
            <w:r>
              <w:rPr>
                <w:b/>
              </w:rPr>
              <w:t>Тема</w:t>
            </w:r>
            <w:r>
              <w:rPr>
                <w:b/>
                <w:spacing w:val="-6"/>
              </w:rPr>
              <w:t xml:space="preserve"> </w:t>
            </w:r>
            <w:r>
              <w:rPr>
                <w:b/>
              </w:rPr>
              <w:t>2.1</w:t>
            </w:r>
            <w:r>
              <w:rPr>
                <w:b/>
                <w:spacing w:val="-5"/>
              </w:rPr>
              <w:t xml:space="preserve"> </w:t>
            </w:r>
            <w:r>
              <w:t>История</w:t>
            </w:r>
            <w:r>
              <w:rPr>
                <w:spacing w:val="-4"/>
              </w:rPr>
              <w:t xml:space="preserve"> </w:t>
            </w:r>
            <w:r>
              <w:t>изучения</w:t>
            </w:r>
            <w:r>
              <w:rPr>
                <w:spacing w:val="-4"/>
              </w:rPr>
              <w:t xml:space="preserve"> </w:t>
            </w:r>
            <w:r>
              <w:t>клетки.</w:t>
            </w:r>
            <w:r>
              <w:rPr>
                <w:spacing w:val="-4"/>
              </w:rPr>
              <w:t xml:space="preserve"> </w:t>
            </w:r>
            <w:r>
              <w:t>Клеточная</w:t>
            </w:r>
            <w:r>
              <w:rPr>
                <w:spacing w:val="-4"/>
              </w:rPr>
              <w:t xml:space="preserve"> </w:t>
            </w:r>
            <w:r>
              <w:rPr>
                <w:spacing w:val="-2"/>
              </w:rPr>
              <w:t>теория</w:t>
            </w:r>
          </w:p>
        </w:tc>
        <w:tc>
          <w:tcPr>
            <w:tcW w:w="636" w:type="dxa"/>
          </w:tcPr>
          <w:p w:rsidR="00A4284F" w:rsidRDefault="004E5E27">
            <w:pPr>
              <w:pStyle w:val="TableParagraph"/>
              <w:spacing w:line="234" w:lineRule="exact"/>
              <w:ind w:right="95"/>
              <w:jc w:val="right"/>
            </w:pPr>
            <w:r>
              <w:rPr>
                <w:spacing w:val="-10"/>
              </w:rPr>
              <w:t>1</w:t>
            </w:r>
          </w:p>
        </w:tc>
        <w:tc>
          <w:tcPr>
            <w:tcW w:w="634" w:type="dxa"/>
          </w:tcPr>
          <w:p w:rsidR="00A4284F" w:rsidRDefault="004E5E27">
            <w:pPr>
              <w:pStyle w:val="TableParagraph"/>
              <w:spacing w:line="234" w:lineRule="exact"/>
              <w:ind w:right="94"/>
              <w:jc w:val="right"/>
            </w:pPr>
            <w:r>
              <w:rPr>
                <w:spacing w:val="-10"/>
              </w:rPr>
              <w:t>1</w:t>
            </w:r>
          </w:p>
        </w:tc>
        <w:tc>
          <w:tcPr>
            <w:tcW w:w="636" w:type="dxa"/>
          </w:tcPr>
          <w:p w:rsidR="00A4284F" w:rsidRDefault="00A4284F">
            <w:pPr>
              <w:pStyle w:val="TableParagraph"/>
              <w:rPr>
                <w:sz w:val="18"/>
              </w:rPr>
            </w:pPr>
          </w:p>
        </w:tc>
      </w:tr>
      <w:tr w:rsidR="00A4284F">
        <w:trPr>
          <w:trHeight w:val="252"/>
        </w:trPr>
        <w:tc>
          <w:tcPr>
            <w:tcW w:w="992" w:type="dxa"/>
          </w:tcPr>
          <w:p w:rsidR="00A4284F" w:rsidRDefault="004E5E27">
            <w:pPr>
              <w:pStyle w:val="TableParagraph"/>
              <w:spacing w:line="232" w:lineRule="exact"/>
              <w:ind w:left="109"/>
              <w:rPr>
                <w:b/>
              </w:rPr>
            </w:pPr>
            <w:r>
              <w:rPr>
                <w:b/>
              </w:rPr>
              <w:t>6-</w:t>
            </w:r>
            <w:r>
              <w:rPr>
                <w:b/>
                <w:spacing w:val="-10"/>
              </w:rPr>
              <w:t>9</w:t>
            </w:r>
          </w:p>
        </w:tc>
        <w:tc>
          <w:tcPr>
            <w:tcW w:w="6706" w:type="dxa"/>
          </w:tcPr>
          <w:p w:rsidR="00A4284F" w:rsidRDefault="004E5E27">
            <w:pPr>
              <w:pStyle w:val="TableParagraph"/>
              <w:spacing w:line="232" w:lineRule="exact"/>
              <w:ind w:left="110"/>
            </w:pPr>
            <w:r>
              <w:rPr>
                <w:b/>
              </w:rPr>
              <w:t>Тема</w:t>
            </w:r>
            <w:r>
              <w:rPr>
                <w:b/>
                <w:spacing w:val="-4"/>
              </w:rPr>
              <w:t xml:space="preserve"> </w:t>
            </w:r>
            <w:r>
              <w:rPr>
                <w:b/>
              </w:rPr>
              <w:t>2.2</w:t>
            </w:r>
            <w:r>
              <w:rPr>
                <w:b/>
                <w:spacing w:val="-5"/>
              </w:rPr>
              <w:t xml:space="preserve"> </w:t>
            </w:r>
            <w:r>
              <w:t>Химический</w:t>
            </w:r>
            <w:r>
              <w:rPr>
                <w:spacing w:val="-4"/>
              </w:rPr>
              <w:t xml:space="preserve"> </w:t>
            </w:r>
            <w:r>
              <w:t>состав</w:t>
            </w:r>
            <w:r>
              <w:rPr>
                <w:spacing w:val="-4"/>
              </w:rPr>
              <w:t xml:space="preserve"> </w:t>
            </w:r>
            <w:r>
              <w:rPr>
                <w:spacing w:val="-2"/>
              </w:rPr>
              <w:t>клетки</w:t>
            </w:r>
          </w:p>
        </w:tc>
        <w:tc>
          <w:tcPr>
            <w:tcW w:w="636" w:type="dxa"/>
          </w:tcPr>
          <w:p w:rsidR="00A4284F" w:rsidRDefault="004E5E27">
            <w:pPr>
              <w:pStyle w:val="TableParagraph"/>
              <w:spacing w:line="232" w:lineRule="exact"/>
              <w:ind w:right="95"/>
              <w:jc w:val="right"/>
            </w:pPr>
            <w:r>
              <w:rPr>
                <w:spacing w:val="-10"/>
              </w:rPr>
              <w:t>4</w:t>
            </w:r>
          </w:p>
        </w:tc>
        <w:tc>
          <w:tcPr>
            <w:tcW w:w="634" w:type="dxa"/>
          </w:tcPr>
          <w:p w:rsidR="00A4284F" w:rsidRDefault="004E5E27">
            <w:pPr>
              <w:pStyle w:val="TableParagraph"/>
              <w:spacing w:line="232" w:lineRule="exact"/>
              <w:ind w:right="94"/>
              <w:jc w:val="right"/>
            </w:pPr>
            <w:r>
              <w:rPr>
                <w:spacing w:val="-10"/>
              </w:rPr>
              <w:t>4</w:t>
            </w:r>
          </w:p>
        </w:tc>
        <w:tc>
          <w:tcPr>
            <w:tcW w:w="636" w:type="dxa"/>
          </w:tcPr>
          <w:p w:rsidR="00A4284F" w:rsidRDefault="00A4284F">
            <w:pPr>
              <w:pStyle w:val="TableParagraph"/>
              <w:rPr>
                <w:sz w:val="18"/>
              </w:rPr>
            </w:pPr>
          </w:p>
        </w:tc>
      </w:tr>
      <w:tr w:rsidR="00A4284F">
        <w:trPr>
          <w:trHeight w:val="253"/>
        </w:trPr>
        <w:tc>
          <w:tcPr>
            <w:tcW w:w="992" w:type="dxa"/>
          </w:tcPr>
          <w:p w:rsidR="00A4284F" w:rsidRDefault="004E5E27">
            <w:pPr>
              <w:pStyle w:val="TableParagraph"/>
              <w:spacing w:line="234" w:lineRule="exact"/>
              <w:ind w:left="109"/>
              <w:rPr>
                <w:b/>
              </w:rPr>
            </w:pPr>
            <w:r>
              <w:rPr>
                <w:b/>
              </w:rPr>
              <w:t>10-</w:t>
            </w:r>
            <w:r>
              <w:rPr>
                <w:b/>
                <w:spacing w:val="-5"/>
              </w:rPr>
              <w:t>12</w:t>
            </w:r>
          </w:p>
        </w:tc>
        <w:tc>
          <w:tcPr>
            <w:tcW w:w="6706" w:type="dxa"/>
          </w:tcPr>
          <w:p w:rsidR="00A4284F" w:rsidRDefault="004E5E27">
            <w:pPr>
              <w:pStyle w:val="TableParagraph"/>
              <w:spacing w:line="234" w:lineRule="exact"/>
              <w:ind w:left="110"/>
            </w:pPr>
            <w:r>
              <w:rPr>
                <w:b/>
              </w:rPr>
              <w:t>Тема</w:t>
            </w:r>
            <w:r>
              <w:rPr>
                <w:b/>
                <w:spacing w:val="-7"/>
              </w:rPr>
              <w:t xml:space="preserve"> </w:t>
            </w:r>
            <w:r>
              <w:rPr>
                <w:b/>
              </w:rPr>
              <w:t>2.3</w:t>
            </w:r>
            <w:r>
              <w:rPr>
                <w:b/>
                <w:spacing w:val="-7"/>
              </w:rPr>
              <w:t xml:space="preserve"> </w:t>
            </w:r>
            <w:r>
              <w:t>Строение</w:t>
            </w:r>
            <w:r>
              <w:rPr>
                <w:spacing w:val="-7"/>
              </w:rPr>
              <w:t xml:space="preserve"> </w:t>
            </w:r>
            <w:r>
              <w:t>эукариотический</w:t>
            </w:r>
            <w:r>
              <w:rPr>
                <w:spacing w:val="-7"/>
              </w:rPr>
              <w:t xml:space="preserve"> </w:t>
            </w:r>
            <w:r>
              <w:t>и</w:t>
            </w:r>
            <w:r>
              <w:rPr>
                <w:spacing w:val="-7"/>
              </w:rPr>
              <w:t xml:space="preserve"> </w:t>
            </w:r>
            <w:r>
              <w:t>прокариотической</w:t>
            </w:r>
            <w:r>
              <w:rPr>
                <w:spacing w:val="-6"/>
              </w:rPr>
              <w:t xml:space="preserve"> </w:t>
            </w:r>
            <w:r>
              <w:rPr>
                <w:spacing w:val="-2"/>
              </w:rPr>
              <w:t>клеток</w:t>
            </w:r>
          </w:p>
        </w:tc>
        <w:tc>
          <w:tcPr>
            <w:tcW w:w="636" w:type="dxa"/>
          </w:tcPr>
          <w:p w:rsidR="00A4284F" w:rsidRDefault="004E5E27">
            <w:pPr>
              <w:pStyle w:val="TableParagraph"/>
              <w:spacing w:line="234" w:lineRule="exact"/>
              <w:ind w:right="95"/>
              <w:jc w:val="right"/>
            </w:pPr>
            <w:r>
              <w:rPr>
                <w:spacing w:val="-10"/>
              </w:rPr>
              <w:t>3</w:t>
            </w:r>
          </w:p>
        </w:tc>
        <w:tc>
          <w:tcPr>
            <w:tcW w:w="634" w:type="dxa"/>
          </w:tcPr>
          <w:p w:rsidR="00A4284F" w:rsidRDefault="004E5E27">
            <w:pPr>
              <w:pStyle w:val="TableParagraph"/>
              <w:spacing w:line="234" w:lineRule="exact"/>
              <w:ind w:right="94"/>
              <w:jc w:val="right"/>
            </w:pPr>
            <w:r>
              <w:rPr>
                <w:spacing w:val="-10"/>
              </w:rPr>
              <w:t>2</w:t>
            </w:r>
          </w:p>
        </w:tc>
        <w:tc>
          <w:tcPr>
            <w:tcW w:w="636" w:type="dxa"/>
          </w:tcPr>
          <w:p w:rsidR="00A4284F" w:rsidRDefault="004E5E27">
            <w:pPr>
              <w:pStyle w:val="TableParagraph"/>
              <w:spacing w:line="234" w:lineRule="exact"/>
              <w:ind w:right="95"/>
              <w:jc w:val="right"/>
            </w:pPr>
            <w:r>
              <w:rPr>
                <w:spacing w:val="-10"/>
              </w:rPr>
              <w:t>1</w:t>
            </w:r>
          </w:p>
        </w:tc>
      </w:tr>
      <w:tr w:rsidR="00A4284F">
        <w:trPr>
          <w:trHeight w:val="252"/>
        </w:trPr>
        <w:tc>
          <w:tcPr>
            <w:tcW w:w="992" w:type="dxa"/>
          </w:tcPr>
          <w:p w:rsidR="00A4284F" w:rsidRDefault="004E5E27">
            <w:pPr>
              <w:pStyle w:val="TableParagraph"/>
              <w:spacing w:line="232" w:lineRule="exact"/>
              <w:ind w:left="109"/>
              <w:rPr>
                <w:b/>
              </w:rPr>
            </w:pPr>
            <w:r>
              <w:rPr>
                <w:b/>
                <w:spacing w:val="-5"/>
              </w:rPr>
              <w:t>13</w:t>
            </w:r>
          </w:p>
        </w:tc>
        <w:tc>
          <w:tcPr>
            <w:tcW w:w="6706" w:type="dxa"/>
          </w:tcPr>
          <w:p w:rsidR="00A4284F" w:rsidRDefault="004E5E27">
            <w:pPr>
              <w:pStyle w:val="TableParagraph"/>
              <w:spacing w:line="232" w:lineRule="exact"/>
              <w:ind w:left="110"/>
            </w:pPr>
            <w:r>
              <w:rPr>
                <w:b/>
              </w:rPr>
              <w:t>Тема</w:t>
            </w:r>
            <w:r>
              <w:rPr>
                <w:b/>
                <w:spacing w:val="-6"/>
              </w:rPr>
              <w:t xml:space="preserve"> </w:t>
            </w:r>
            <w:r>
              <w:rPr>
                <w:b/>
              </w:rPr>
              <w:t>2.4</w:t>
            </w:r>
            <w:r>
              <w:rPr>
                <w:b/>
                <w:spacing w:val="-6"/>
              </w:rPr>
              <w:t xml:space="preserve"> </w:t>
            </w:r>
            <w:r>
              <w:t>Реализация</w:t>
            </w:r>
            <w:r>
              <w:rPr>
                <w:spacing w:val="-6"/>
              </w:rPr>
              <w:t xml:space="preserve"> </w:t>
            </w:r>
            <w:r>
              <w:t>наследственной</w:t>
            </w:r>
            <w:r>
              <w:rPr>
                <w:spacing w:val="-6"/>
              </w:rPr>
              <w:t xml:space="preserve"> </w:t>
            </w:r>
            <w:r>
              <w:t>информации</w:t>
            </w:r>
            <w:r>
              <w:rPr>
                <w:spacing w:val="-6"/>
              </w:rPr>
              <w:t xml:space="preserve"> </w:t>
            </w:r>
            <w:r>
              <w:t>в</w:t>
            </w:r>
            <w:r>
              <w:rPr>
                <w:spacing w:val="-6"/>
              </w:rPr>
              <w:t xml:space="preserve"> </w:t>
            </w:r>
            <w:r>
              <w:rPr>
                <w:spacing w:val="-2"/>
              </w:rPr>
              <w:t>клетке</w:t>
            </w:r>
          </w:p>
        </w:tc>
        <w:tc>
          <w:tcPr>
            <w:tcW w:w="636" w:type="dxa"/>
          </w:tcPr>
          <w:p w:rsidR="00A4284F" w:rsidRDefault="004E5E27">
            <w:pPr>
              <w:pStyle w:val="TableParagraph"/>
              <w:spacing w:line="232" w:lineRule="exact"/>
              <w:ind w:right="95"/>
              <w:jc w:val="right"/>
            </w:pPr>
            <w:r>
              <w:rPr>
                <w:spacing w:val="-10"/>
              </w:rPr>
              <w:t>1</w:t>
            </w:r>
          </w:p>
        </w:tc>
        <w:tc>
          <w:tcPr>
            <w:tcW w:w="634" w:type="dxa"/>
          </w:tcPr>
          <w:p w:rsidR="00A4284F" w:rsidRDefault="004E5E27">
            <w:pPr>
              <w:pStyle w:val="TableParagraph"/>
              <w:spacing w:line="232" w:lineRule="exact"/>
              <w:ind w:right="94"/>
              <w:jc w:val="right"/>
            </w:pPr>
            <w:r>
              <w:rPr>
                <w:spacing w:val="-10"/>
              </w:rPr>
              <w:t>1</w:t>
            </w:r>
          </w:p>
        </w:tc>
        <w:tc>
          <w:tcPr>
            <w:tcW w:w="636" w:type="dxa"/>
          </w:tcPr>
          <w:p w:rsidR="00A4284F" w:rsidRDefault="00A4284F">
            <w:pPr>
              <w:pStyle w:val="TableParagraph"/>
              <w:rPr>
                <w:sz w:val="18"/>
              </w:rPr>
            </w:pPr>
          </w:p>
        </w:tc>
      </w:tr>
      <w:tr w:rsidR="00A4284F">
        <w:trPr>
          <w:trHeight w:val="254"/>
        </w:trPr>
        <w:tc>
          <w:tcPr>
            <w:tcW w:w="992" w:type="dxa"/>
          </w:tcPr>
          <w:p w:rsidR="00A4284F" w:rsidRDefault="004E5E27">
            <w:pPr>
              <w:pStyle w:val="TableParagraph"/>
              <w:spacing w:line="234" w:lineRule="exact"/>
              <w:ind w:left="109"/>
              <w:rPr>
                <w:b/>
              </w:rPr>
            </w:pPr>
            <w:r>
              <w:rPr>
                <w:b/>
                <w:spacing w:val="-5"/>
              </w:rPr>
              <w:t>14</w:t>
            </w:r>
          </w:p>
        </w:tc>
        <w:tc>
          <w:tcPr>
            <w:tcW w:w="6706" w:type="dxa"/>
          </w:tcPr>
          <w:p w:rsidR="00A4284F" w:rsidRDefault="004E5E27">
            <w:pPr>
              <w:pStyle w:val="TableParagraph"/>
              <w:spacing w:line="234" w:lineRule="exact"/>
              <w:ind w:left="110"/>
            </w:pPr>
            <w:r>
              <w:rPr>
                <w:b/>
              </w:rPr>
              <w:t>Тема 2.5</w:t>
            </w:r>
            <w:r>
              <w:rPr>
                <w:b/>
                <w:spacing w:val="-1"/>
              </w:rPr>
              <w:t xml:space="preserve"> </w:t>
            </w:r>
            <w:r>
              <w:rPr>
                <w:spacing w:val="-2"/>
              </w:rPr>
              <w:t>Вирусы</w:t>
            </w:r>
          </w:p>
        </w:tc>
        <w:tc>
          <w:tcPr>
            <w:tcW w:w="636" w:type="dxa"/>
          </w:tcPr>
          <w:p w:rsidR="00A4284F" w:rsidRDefault="004E5E27">
            <w:pPr>
              <w:pStyle w:val="TableParagraph"/>
              <w:spacing w:line="234" w:lineRule="exact"/>
              <w:ind w:right="95"/>
              <w:jc w:val="right"/>
            </w:pPr>
            <w:r>
              <w:rPr>
                <w:spacing w:val="-10"/>
              </w:rPr>
              <w:t>1</w:t>
            </w:r>
          </w:p>
        </w:tc>
        <w:tc>
          <w:tcPr>
            <w:tcW w:w="634" w:type="dxa"/>
          </w:tcPr>
          <w:p w:rsidR="00A4284F" w:rsidRDefault="004E5E27">
            <w:pPr>
              <w:pStyle w:val="TableParagraph"/>
              <w:spacing w:line="234" w:lineRule="exact"/>
              <w:ind w:right="94"/>
              <w:jc w:val="right"/>
            </w:pPr>
            <w:r>
              <w:rPr>
                <w:spacing w:val="-10"/>
              </w:rPr>
              <w:t>1</w:t>
            </w:r>
          </w:p>
        </w:tc>
        <w:tc>
          <w:tcPr>
            <w:tcW w:w="636" w:type="dxa"/>
          </w:tcPr>
          <w:p w:rsidR="00A4284F" w:rsidRDefault="00A4284F">
            <w:pPr>
              <w:pStyle w:val="TableParagraph"/>
              <w:rPr>
                <w:sz w:val="18"/>
              </w:rPr>
            </w:pPr>
          </w:p>
        </w:tc>
      </w:tr>
      <w:tr w:rsidR="00A4284F">
        <w:trPr>
          <w:trHeight w:val="251"/>
        </w:trPr>
        <w:tc>
          <w:tcPr>
            <w:tcW w:w="992" w:type="dxa"/>
          </w:tcPr>
          <w:p w:rsidR="00A4284F" w:rsidRDefault="00A4284F">
            <w:pPr>
              <w:pStyle w:val="TableParagraph"/>
              <w:rPr>
                <w:sz w:val="18"/>
              </w:rPr>
            </w:pPr>
          </w:p>
        </w:tc>
        <w:tc>
          <w:tcPr>
            <w:tcW w:w="6706" w:type="dxa"/>
          </w:tcPr>
          <w:p w:rsidR="00A4284F" w:rsidRDefault="004E5E27">
            <w:pPr>
              <w:pStyle w:val="TableParagraph"/>
              <w:spacing w:line="232" w:lineRule="exact"/>
              <w:ind w:left="110"/>
            </w:pPr>
            <w:r>
              <w:rPr>
                <w:b/>
              </w:rPr>
              <w:t>Раздел</w:t>
            </w:r>
            <w:r>
              <w:rPr>
                <w:b/>
                <w:spacing w:val="-2"/>
              </w:rPr>
              <w:t xml:space="preserve"> </w:t>
            </w:r>
            <w:r>
              <w:rPr>
                <w:b/>
              </w:rPr>
              <w:t>3</w:t>
            </w:r>
            <w:r>
              <w:rPr>
                <w:b/>
                <w:spacing w:val="-1"/>
              </w:rPr>
              <w:t xml:space="preserve"> </w:t>
            </w:r>
            <w:r>
              <w:rPr>
                <w:spacing w:val="-2"/>
              </w:rPr>
              <w:t>Организм</w:t>
            </w:r>
          </w:p>
        </w:tc>
        <w:tc>
          <w:tcPr>
            <w:tcW w:w="636" w:type="dxa"/>
          </w:tcPr>
          <w:p w:rsidR="00A4284F" w:rsidRDefault="004E5E27">
            <w:pPr>
              <w:pStyle w:val="TableParagraph"/>
              <w:spacing w:line="232" w:lineRule="exact"/>
              <w:ind w:left="208"/>
              <w:rPr>
                <w:b/>
              </w:rPr>
            </w:pPr>
            <w:r>
              <w:rPr>
                <w:b/>
                <w:spacing w:val="-5"/>
              </w:rPr>
              <w:t>18</w:t>
            </w:r>
          </w:p>
        </w:tc>
        <w:tc>
          <w:tcPr>
            <w:tcW w:w="634" w:type="dxa"/>
          </w:tcPr>
          <w:p w:rsidR="00A4284F" w:rsidRDefault="004E5E27">
            <w:pPr>
              <w:pStyle w:val="TableParagraph"/>
              <w:spacing w:line="232" w:lineRule="exact"/>
              <w:ind w:left="208"/>
              <w:rPr>
                <w:b/>
              </w:rPr>
            </w:pPr>
            <w:r>
              <w:rPr>
                <w:b/>
                <w:spacing w:val="-5"/>
              </w:rPr>
              <w:t>15</w:t>
            </w:r>
          </w:p>
        </w:tc>
        <w:tc>
          <w:tcPr>
            <w:tcW w:w="636" w:type="dxa"/>
          </w:tcPr>
          <w:p w:rsidR="00A4284F" w:rsidRDefault="004E5E27">
            <w:pPr>
              <w:pStyle w:val="TableParagraph"/>
              <w:spacing w:line="232" w:lineRule="exact"/>
              <w:ind w:left="265"/>
              <w:rPr>
                <w:b/>
              </w:rPr>
            </w:pPr>
            <w:r>
              <w:rPr>
                <w:b/>
                <w:spacing w:val="-10"/>
              </w:rPr>
              <w:t>4</w:t>
            </w:r>
          </w:p>
        </w:tc>
      </w:tr>
      <w:tr w:rsidR="00A4284F">
        <w:trPr>
          <w:trHeight w:val="506"/>
        </w:trPr>
        <w:tc>
          <w:tcPr>
            <w:tcW w:w="992" w:type="dxa"/>
          </w:tcPr>
          <w:p w:rsidR="00A4284F" w:rsidRDefault="004E5E27">
            <w:pPr>
              <w:pStyle w:val="TableParagraph"/>
              <w:spacing w:line="253" w:lineRule="exact"/>
              <w:ind w:left="109"/>
              <w:rPr>
                <w:b/>
              </w:rPr>
            </w:pPr>
            <w:r>
              <w:rPr>
                <w:b/>
                <w:spacing w:val="-5"/>
              </w:rPr>
              <w:t>15</w:t>
            </w:r>
          </w:p>
        </w:tc>
        <w:tc>
          <w:tcPr>
            <w:tcW w:w="6706" w:type="dxa"/>
          </w:tcPr>
          <w:p w:rsidR="00A4284F" w:rsidRDefault="004E5E27">
            <w:pPr>
              <w:pStyle w:val="TableParagraph"/>
              <w:spacing w:line="254" w:lineRule="exact"/>
              <w:ind w:left="110"/>
            </w:pPr>
            <w:r>
              <w:rPr>
                <w:b/>
              </w:rPr>
              <w:t>Тема</w:t>
            </w:r>
            <w:r>
              <w:rPr>
                <w:b/>
                <w:spacing w:val="-5"/>
              </w:rPr>
              <w:t xml:space="preserve"> </w:t>
            </w:r>
            <w:r>
              <w:rPr>
                <w:b/>
              </w:rPr>
              <w:t>3.1</w:t>
            </w:r>
            <w:r>
              <w:rPr>
                <w:b/>
                <w:spacing w:val="-6"/>
              </w:rPr>
              <w:t xml:space="preserve"> </w:t>
            </w:r>
            <w:r>
              <w:t>Организм</w:t>
            </w:r>
            <w:r>
              <w:rPr>
                <w:spacing w:val="-6"/>
              </w:rPr>
              <w:t xml:space="preserve"> </w:t>
            </w:r>
            <w:r>
              <w:t>-</w:t>
            </w:r>
            <w:r>
              <w:rPr>
                <w:spacing w:val="-5"/>
              </w:rPr>
              <w:t xml:space="preserve"> </w:t>
            </w:r>
            <w:r>
              <w:t>единое</w:t>
            </w:r>
            <w:r>
              <w:rPr>
                <w:spacing w:val="-6"/>
              </w:rPr>
              <w:t xml:space="preserve"> </w:t>
            </w:r>
            <w:r>
              <w:t>целое.</w:t>
            </w:r>
            <w:r>
              <w:rPr>
                <w:spacing w:val="-3"/>
              </w:rPr>
              <w:t xml:space="preserve"> </w:t>
            </w:r>
            <w:r>
              <w:t>Жизнедеятельность</w:t>
            </w:r>
            <w:r>
              <w:rPr>
                <w:spacing w:val="-6"/>
              </w:rPr>
              <w:t xml:space="preserve"> </w:t>
            </w:r>
            <w:r>
              <w:t>и</w:t>
            </w:r>
            <w:r>
              <w:rPr>
                <w:spacing w:val="-6"/>
              </w:rPr>
              <w:t xml:space="preserve"> </w:t>
            </w:r>
            <w:r>
              <w:t>регуляция функций организма</w:t>
            </w:r>
          </w:p>
        </w:tc>
        <w:tc>
          <w:tcPr>
            <w:tcW w:w="636" w:type="dxa"/>
          </w:tcPr>
          <w:p w:rsidR="00A4284F" w:rsidRDefault="004E5E27">
            <w:pPr>
              <w:pStyle w:val="TableParagraph"/>
              <w:spacing w:line="253" w:lineRule="exact"/>
              <w:ind w:right="95"/>
              <w:jc w:val="right"/>
            </w:pPr>
            <w:r>
              <w:rPr>
                <w:spacing w:val="-10"/>
              </w:rPr>
              <w:t>1</w:t>
            </w:r>
          </w:p>
        </w:tc>
        <w:tc>
          <w:tcPr>
            <w:tcW w:w="634" w:type="dxa"/>
          </w:tcPr>
          <w:p w:rsidR="00A4284F" w:rsidRDefault="004E5E27">
            <w:pPr>
              <w:pStyle w:val="TableParagraph"/>
              <w:spacing w:line="253" w:lineRule="exact"/>
              <w:ind w:right="94"/>
              <w:jc w:val="right"/>
            </w:pPr>
            <w:r>
              <w:rPr>
                <w:spacing w:val="-10"/>
              </w:rPr>
              <w:t>1</w:t>
            </w:r>
          </w:p>
        </w:tc>
        <w:tc>
          <w:tcPr>
            <w:tcW w:w="636" w:type="dxa"/>
          </w:tcPr>
          <w:p w:rsidR="00A4284F" w:rsidRDefault="00A4284F">
            <w:pPr>
              <w:pStyle w:val="TableParagraph"/>
            </w:pPr>
          </w:p>
        </w:tc>
      </w:tr>
      <w:tr w:rsidR="00A4284F">
        <w:trPr>
          <w:trHeight w:val="251"/>
        </w:trPr>
        <w:tc>
          <w:tcPr>
            <w:tcW w:w="992" w:type="dxa"/>
          </w:tcPr>
          <w:p w:rsidR="00A4284F" w:rsidRDefault="004E5E27">
            <w:pPr>
              <w:pStyle w:val="TableParagraph"/>
              <w:spacing w:line="232" w:lineRule="exact"/>
              <w:ind w:left="109"/>
              <w:rPr>
                <w:b/>
              </w:rPr>
            </w:pPr>
            <w:r>
              <w:rPr>
                <w:b/>
              </w:rPr>
              <w:t>16-</w:t>
            </w:r>
            <w:r>
              <w:rPr>
                <w:b/>
                <w:spacing w:val="-5"/>
              </w:rPr>
              <w:t>17</w:t>
            </w:r>
          </w:p>
        </w:tc>
        <w:tc>
          <w:tcPr>
            <w:tcW w:w="6706" w:type="dxa"/>
          </w:tcPr>
          <w:p w:rsidR="00A4284F" w:rsidRDefault="004E5E27">
            <w:pPr>
              <w:pStyle w:val="TableParagraph"/>
              <w:spacing w:line="232" w:lineRule="exact"/>
              <w:ind w:left="110"/>
            </w:pPr>
            <w:r>
              <w:rPr>
                <w:b/>
              </w:rPr>
              <w:t>Тема</w:t>
            </w:r>
            <w:r>
              <w:rPr>
                <w:b/>
                <w:spacing w:val="-4"/>
              </w:rPr>
              <w:t xml:space="preserve"> </w:t>
            </w:r>
            <w:r>
              <w:rPr>
                <w:b/>
              </w:rPr>
              <w:t>3.2</w:t>
            </w:r>
            <w:r>
              <w:rPr>
                <w:b/>
                <w:spacing w:val="-4"/>
              </w:rPr>
              <w:t xml:space="preserve"> </w:t>
            </w:r>
            <w:r>
              <w:t>Обмен</w:t>
            </w:r>
            <w:r>
              <w:rPr>
                <w:spacing w:val="-5"/>
              </w:rPr>
              <w:t xml:space="preserve"> </w:t>
            </w:r>
            <w:r>
              <w:t>веществ</w:t>
            </w:r>
            <w:r>
              <w:rPr>
                <w:spacing w:val="-4"/>
              </w:rPr>
              <w:t xml:space="preserve"> </w:t>
            </w:r>
            <w:r>
              <w:t>и</w:t>
            </w:r>
            <w:r>
              <w:rPr>
                <w:spacing w:val="-4"/>
              </w:rPr>
              <w:t xml:space="preserve"> </w:t>
            </w:r>
            <w:r>
              <w:t>превращение</w:t>
            </w:r>
            <w:r>
              <w:rPr>
                <w:spacing w:val="-4"/>
              </w:rPr>
              <w:t xml:space="preserve"> </w:t>
            </w:r>
            <w:r>
              <w:rPr>
                <w:spacing w:val="-2"/>
              </w:rPr>
              <w:t>энергии</w:t>
            </w:r>
          </w:p>
        </w:tc>
        <w:tc>
          <w:tcPr>
            <w:tcW w:w="636" w:type="dxa"/>
          </w:tcPr>
          <w:p w:rsidR="00A4284F" w:rsidRDefault="004E5E27">
            <w:pPr>
              <w:pStyle w:val="TableParagraph"/>
              <w:spacing w:line="232" w:lineRule="exact"/>
              <w:ind w:right="95"/>
              <w:jc w:val="right"/>
            </w:pPr>
            <w:r>
              <w:rPr>
                <w:spacing w:val="-10"/>
              </w:rPr>
              <w:t>2</w:t>
            </w:r>
          </w:p>
        </w:tc>
        <w:tc>
          <w:tcPr>
            <w:tcW w:w="634" w:type="dxa"/>
          </w:tcPr>
          <w:p w:rsidR="00A4284F" w:rsidRDefault="004E5E27">
            <w:pPr>
              <w:pStyle w:val="TableParagraph"/>
              <w:spacing w:line="232" w:lineRule="exact"/>
              <w:ind w:right="94"/>
              <w:jc w:val="right"/>
            </w:pPr>
            <w:r>
              <w:rPr>
                <w:spacing w:val="-10"/>
              </w:rPr>
              <w:t>2</w:t>
            </w:r>
          </w:p>
        </w:tc>
        <w:tc>
          <w:tcPr>
            <w:tcW w:w="636" w:type="dxa"/>
          </w:tcPr>
          <w:p w:rsidR="00A4284F" w:rsidRDefault="00A4284F">
            <w:pPr>
              <w:pStyle w:val="TableParagraph"/>
              <w:rPr>
                <w:sz w:val="18"/>
              </w:rPr>
            </w:pPr>
          </w:p>
        </w:tc>
      </w:tr>
      <w:tr w:rsidR="00A4284F">
        <w:trPr>
          <w:trHeight w:val="252"/>
        </w:trPr>
        <w:tc>
          <w:tcPr>
            <w:tcW w:w="992" w:type="dxa"/>
          </w:tcPr>
          <w:p w:rsidR="00A4284F" w:rsidRDefault="004E5E27">
            <w:pPr>
              <w:pStyle w:val="TableParagraph"/>
              <w:spacing w:line="232" w:lineRule="exact"/>
              <w:ind w:left="109"/>
              <w:rPr>
                <w:b/>
              </w:rPr>
            </w:pPr>
            <w:r>
              <w:rPr>
                <w:b/>
              </w:rPr>
              <w:t>18-</w:t>
            </w:r>
            <w:r>
              <w:rPr>
                <w:b/>
                <w:spacing w:val="-5"/>
              </w:rPr>
              <w:t>21</w:t>
            </w:r>
          </w:p>
        </w:tc>
        <w:tc>
          <w:tcPr>
            <w:tcW w:w="6706" w:type="dxa"/>
          </w:tcPr>
          <w:p w:rsidR="00A4284F" w:rsidRDefault="004E5E27">
            <w:pPr>
              <w:pStyle w:val="TableParagraph"/>
              <w:spacing w:line="232" w:lineRule="exact"/>
              <w:ind w:left="110"/>
            </w:pPr>
            <w:r>
              <w:rPr>
                <w:b/>
              </w:rPr>
              <w:t>Тема 3.3</w:t>
            </w:r>
            <w:r>
              <w:rPr>
                <w:b/>
                <w:spacing w:val="54"/>
              </w:rPr>
              <w:t xml:space="preserve"> </w:t>
            </w:r>
            <w:r>
              <w:rPr>
                <w:spacing w:val="-2"/>
              </w:rPr>
              <w:t>Размножение</w:t>
            </w:r>
          </w:p>
        </w:tc>
        <w:tc>
          <w:tcPr>
            <w:tcW w:w="636" w:type="dxa"/>
          </w:tcPr>
          <w:p w:rsidR="00A4284F" w:rsidRDefault="004E5E27">
            <w:pPr>
              <w:pStyle w:val="TableParagraph"/>
              <w:spacing w:line="232" w:lineRule="exact"/>
              <w:ind w:right="95"/>
              <w:jc w:val="right"/>
            </w:pPr>
            <w:r>
              <w:rPr>
                <w:spacing w:val="-10"/>
              </w:rPr>
              <w:t>4</w:t>
            </w:r>
          </w:p>
        </w:tc>
        <w:tc>
          <w:tcPr>
            <w:tcW w:w="634" w:type="dxa"/>
          </w:tcPr>
          <w:p w:rsidR="00A4284F" w:rsidRDefault="004E5E27">
            <w:pPr>
              <w:pStyle w:val="TableParagraph"/>
              <w:spacing w:line="232" w:lineRule="exact"/>
              <w:ind w:right="94"/>
              <w:jc w:val="right"/>
            </w:pPr>
            <w:r>
              <w:rPr>
                <w:spacing w:val="-10"/>
              </w:rPr>
              <w:t>4</w:t>
            </w:r>
          </w:p>
        </w:tc>
        <w:tc>
          <w:tcPr>
            <w:tcW w:w="636" w:type="dxa"/>
          </w:tcPr>
          <w:p w:rsidR="00A4284F" w:rsidRDefault="00A4284F">
            <w:pPr>
              <w:pStyle w:val="TableParagraph"/>
              <w:rPr>
                <w:sz w:val="18"/>
              </w:rPr>
            </w:pPr>
          </w:p>
        </w:tc>
      </w:tr>
      <w:tr w:rsidR="00A4284F">
        <w:trPr>
          <w:trHeight w:val="254"/>
        </w:trPr>
        <w:tc>
          <w:tcPr>
            <w:tcW w:w="992" w:type="dxa"/>
          </w:tcPr>
          <w:p w:rsidR="00A4284F" w:rsidRDefault="004E5E27">
            <w:pPr>
              <w:pStyle w:val="TableParagraph"/>
              <w:spacing w:line="234" w:lineRule="exact"/>
              <w:ind w:left="109"/>
              <w:rPr>
                <w:b/>
              </w:rPr>
            </w:pPr>
            <w:r>
              <w:rPr>
                <w:b/>
              </w:rPr>
              <w:t>22-</w:t>
            </w:r>
            <w:r>
              <w:rPr>
                <w:b/>
                <w:spacing w:val="-5"/>
              </w:rPr>
              <w:t>23</w:t>
            </w:r>
          </w:p>
        </w:tc>
        <w:tc>
          <w:tcPr>
            <w:tcW w:w="6706" w:type="dxa"/>
          </w:tcPr>
          <w:p w:rsidR="00A4284F" w:rsidRDefault="004E5E27">
            <w:pPr>
              <w:pStyle w:val="TableParagraph"/>
              <w:spacing w:line="234" w:lineRule="exact"/>
              <w:ind w:left="110"/>
            </w:pPr>
            <w:r>
              <w:rPr>
                <w:b/>
              </w:rPr>
              <w:t>Тема</w:t>
            </w:r>
            <w:r>
              <w:rPr>
                <w:b/>
                <w:spacing w:val="-8"/>
              </w:rPr>
              <w:t xml:space="preserve"> </w:t>
            </w:r>
            <w:r>
              <w:rPr>
                <w:b/>
              </w:rPr>
              <w:t>3.4</w:t>
            </w:r>
            <w:r>
              <w:rPr>
                <w:b/>
                <w:spacing w:val="-7"/>
              </w:rPr>
              <w:t xml:space="preserve"> </w:t>
            </w:r>
            <w:r>
              <w:t>Индивидуальное</w:t>
            </w:r>
            <w:r>
              <w:rPr>
                <w:spacing w:val="-6"/>
              </w:rPr>
              <w:t xml:space="preserve"> </w:t>
            </w:r>
            <w:r>
              <w:t>развитие</w:t>
            </w:r>
            <w:r>
              <w:rPr>
                <w:spacing w:val="-7"/>
              </w:rPr>
              <w:t xml:space="preserve"> </w:t>
            </w:r>
            <w:r>
              <w:t>организма</w:t>
            </w:r>
            <w:r>
              <w:rPr>
                <w:spacing w:val="-6"/>
              </w:rPr>
              <w:t xml:space="preserve"> </w:t>
            </w:r>
            <w:r>
              <w:rPr>
                <w:spacing w:val="-2"/>
              </w:rPr>
              <w:t>(Онтогенез)</w:t>
            </w:r>
          </w:p>
        </w:tc>
        <w:tc>
          <w:tcPr>
            <w:tcW w:w="636" w:type="dxa"/>
          </w:tcPr>
          <w:p w:rsidR="00A4284F" w:rsidRDefault="004E5E27">
            <w:pPr>
              <w:pStyle w:val="TableParagraph"/>
              <w:spacing w:line="234" w:lineRule="exact"/>
              <w:ind w:right="95"/>
              <w:jc w:val="right"/>
            </w:pPr>
            <w:r>
              <w:rPr>
                <w:spacing w:val="-10"/>
              </w:rPr>
              <w:t>2</w:t>
            </w:r>
          </w:p>
        </w:tc>
        <w:tc>
          <w:tcPr>
            <w:tcW w:w="634" w:type="dxa"/>
          </w:tcPr>
          <w:p w:rsidR="00A4284F" w:rsidRDefault="004E5E27">
            <w:pPr>
              <w:pStyle w:val="TableParagraph"/>
              <w:spacing w:line="234" w:lineRule="exact"/>
              <w:ind w:right="94"/>
              <w:jc w:val="right"/>
            </w:pPr>
            <w:r>
              <w:rPr>
                <w:spacing w:val="-10"/>
              </w:rPr>
              <w:t>2</w:t>
            </w:r>
          </w:p>
        </w:tc>
        <w:tc>
          <w:tcPr>
            <w:tcW w:w="636" w:type="dxa"/>
          </w:tcPr>
          <w:p w:rsidR="00A4284F" w:rsidRDefault="00A4284F">
            <w:pPr>
              <w:pStyle w:val="TableParagraph"/>
              <w:rPr>
                <w:sz w:val="18"/>
              </w:rPr>
            </w:pPr>
          </w:p>
        </w:tc>
      </w:tr>
      <w:tr w:rsidR="00A4284F">
        <w:trPr>
          <w:trHeight w:val="252"/>
        </w:trPr>
        <w:tc>
          <w:tcPr>
            <w:tcW w:w="992" w:type="dxa"/>
          </w:tcPr>
          <w:p w:rsidR="00A4284F" w:rsidRDefault="004E5E27">
            <w:pPr>
              <w:pStyle w:val="TableParagraph"/>
              <w:spacing w:line="232" w:lineRule="exact"/>
              <w:ind w:left="109"/>
              <w:rPr>
                <w:b/>
              </w:rPr>
            </w:pPr>
            <w:r>
              <w:rPr>
                <w:b/>
              </w:rPr>
              <w:t>24-</w:t>
            </w:r>
            <w:r>
              <w:rPr>
                <w:b/>
                <w:spacing w:val="-5"/>
              </w:rPr>
              <w:t>30</w:t>
            </w:r>
          </w:p>
        </w:tc>
        <w:tc>
          <w:tcPr>
            <w:tcW w:w="6706" w:type="dxa"/>
          </w:tcPr>
          <w:p w:rsidR="00A4284F" w:rsidRDefault="004E5E27">
            <w:pPr>
              <w:pStyle w:val="TableParagraph"/>
              <w:spacing w:line="232" w:lineRule="exact"/>
              <w:ind w:left="110"/>
            </w:pPr>
            <w:r>
              <w:rPr>
                <w:b/>
              </w:rPr>
              <w:t>Тема</w:t>
            </w:r>
            <w:r>
              <w:rPr>
                <w:b/>
                <w:spacing w:val="-4"/>
              </w:rPr>
              <w:t xml:space="preserve"> </w:t>
            </w:r>
            <w:r>
              <w:rPr>
                <w:b/>
              </w:rPr>
              <w:t>3.5</w:t>
            </w:r>
            <w:r>
              <w:rPr>
                <w:b/>
                <w:spacing w:val="-5"/>
              </w:rPr>
              <w:t xml:space="preserve"> </w:t>
            </w:r>
            <w:r>
              <w:t>Наследственность</w:t>
            </w:r>
            <w:r>
              <w:rPr>
                <w:spacing w:val="-5"/>
              </w:rPr>
              <w:t xml:space="preserve"> </w:t>
            </w:r>
            <w:r>
              <w:t>и</w:t>
            </w:r>
            <w:r>
              <w:rPr>
                <w:spacing w:val="-4"/>
              </w:rPr>
              <w:t xml:space="preserve"> </w:t>
            </w:r>
            <w:r>
              <w:rPr>
                <w:spacing w:val="-2"/>
              </w:rPr>
              <w:t>изменчивость</w:t>
            </w:r>
          </w:p>
        </w:tc>
        <w:tc>
          <w:tcPr>
            <w:tcW w:w="636" w:type="dxa"/>
          </w:tcPr>
          <w:p w:rsidR="00A4284F" w:rsidRDefault="004E5E27">
            <w:pPr>
              <w:pStyle w:val="TableParagraph"/>
              <w:spacing w:line="232" w:lineRule="exact"/>
              <w:ind w:right="95"/>
              <w:jc w:val="right"/>
            </w:pPr>
            <w:r>
              <w:rPr>
                <w:spacing w:val="-10"/>
              </w:rPr>
              <w:t>7</w:t>
            </w:r>
          </w:p>
        </w:tc>
        <w:tc>
          <w:tcPr>
            <w:tcW w:w="634" w:type="dxa"/>
          </w:tcPr>
          <w:p w:rsidR="00A4284F" w:rsidRDefault="004E5E27">
            <w:pPr>
              <w:pStyle w:val="TableParagraph"/>
              <w:spacing w:line="232" w:lineRule="exact"/>
              <w:ind w:right="94"/>
              <w:jc w:val="right"/>
            </w:pPr>
            <w:r>
              <w:rPr>
                <w:spacing w:val="-10"/>
              </w:rPr>
              <w:t>3</w:t>
            </w:r>
          </w:p>
        </w:tc>
        <w:tc>
          <w:tcPr>
            <w:tcW w:w="636" w:type="dxa"/>
          </w:tcPr>
          <w:p w:rsidR="00A4284F" w:rsidRDefault="004E5E27">
            <w:pPr>
              <w:pStyle w:val="TableParagraph"/>
              <w:spacing w:line="232" w:lineRule="exact"/>
              <w:ind w:right="95"/>
              <w:jc w:val="right"/>
            </w:pPr>
            <w:r>
              <w:rPr>
                <w:spacing w:val="-10"/>
              </w:rPr>
              <w:t>4</w:t>
            </w:r>
          </w:p>
        </w:tc>
      </w:tr>
      <w:tr w:rsidR="00A4284F">
        <w:trPr>
          <w:trHeight w:val="253"/>
        </w:trPr>
        <w:tc>
          <w:tcPr>
            <w:tcW w:w="992" w:type="dxa"/>
          </w:tcPr>
          <w:p w:rsidR="00A4284F" w:rsidRDefault="004E5E27">
            <w:pPr>
              <w:pStyle w:val="TableParagraph"/>
              <w:spacing w:line="234" w:lineRule="exact"/>
              <w:ind w:left="109"/>
              <w:rPr>
                <w:b/>
              </w:rPr>
            </w:pPr>
            <w:r>
              <w:rPr>
                <w:b/>
              </w:rPr>
              <w:t>31-</w:t>
            </w:r>
            <w:r>
              <w:rPr>
                <w:b/>
                <w:spacing w:val="-5"/>
              </w:rPr>
              <w:t>32</w:t>
            </w:r>
          </w:p>
        </w:tc>
        <w:tc>
          <w:tcPr>
            <w:tcW w:w="6706" w:type="dxa"/>
          </w:tcPr>
          <w:p w:rsidR="00A4284F" w:rsidRDefault="004E5E27">
            <w:pPr>
              <w:pStyle w:val="TableParagraph"/>
              <w:spacing w:line="234" w:lineRule="exact"/>
              <w:ind w:left="110"/>
            </w:pPr>
            <w:r>
              <w:rPr>
                <w:b/>
              </w:rPr>
              <w:t>Тема</w:t>
            </w:r>
            <w:r>
              <w:rPr>
                <w:b/>
                <w:spacing w:val="-4"/>
              </w:rPr>
              <w:t xml:space="preserve"> </w:t>
            </w:r>
            <w:r>
              <w:rPr>
                <w:b/>
              </w:rPr>
              <w:t>3.6</w:t>
            </w:r>
            <w:r>
              <w:rPr>
                <w:b/>
                <w:spacing w:val="-1"/>
              </w:rPr>
              <w:t xml:space="preserve"> </w:t>
            </w:r>
            <w:r>
              <w:t>Доместикация.</w:t>
            </w:r>
            <w:r>
              <w:rPr>
                <w:spacing w:val="-2"/>
              </w:rPr>
              <w:t xml:space="preserve"> </w:t>
            </w:r>
            <w:r>
              <w:t>Основы</w:t>
            </w:r>
            <w:r>
              <w:rPr>
                <w:spacing w:val="-2"/>
              </w:rPr>
              <w:t xml:space="preserve"> </w:t>
            </w:r>
            <w:r>
              <w:t>селекции.</w:t>
            </w:r>
            <w:r>
              <w:rPr>
                <w:spacing w:val="-1"/>
              </w:rPr>
              <w:t xml:space="preserve"> </w:t>
            </w:r>
            <w:r>
              <w:rPr>
                <w:spacing w:val="-2"/>
              </w:rPr>
              <w:t>Биотехнология</w:t>
            </w:r>
          </w:p>
        </w:tc>
        <w:tc>
          <w:tcPr>
            <w:tcW w:w="636" w:type="dxa"/>
          </w:tcPr>
          <w:p w:rsidR="00A4284F" w:rsidRDefault="004E5E27">
            <w:pPr>
              <w:pStyle w:val="TableParagraph"/>
              <w:spacing w:line="234" w:lineRule="exact"/>
              <w:ind w:right="95"/>
              <w:jc w:val="right"/>
            </w:pPr>
            <w:r>
              <w:rPr>
                <w:spacing w:val="-10"/>
              </w:rPr>
              <w:t>2</w:t>
            </w:r>
          </w:p>
        </w:tc>
        <w:tc>
          <w:tcPr>
            <w:tcW w:w="634" w:type="dxa"/>
          </w:tcPr>
          <w:p w:rsidR="00A4284F" w:rsidRDefault="004E5E27">
            <w:pPr>
              <w:pStyle w:val="TableParagraph"/>
              <w:spacing w:line="234" w:lineRule="exact"/>
              <w:ind w:right="94"/>
              <w:jc w:val="right"/>
            </w:pPr>
            <w:r>
              <w:rPr>
                <w:spacing w:val="-10"/>
              </w:rPr>
              <w:t>2</w:t>
            </w:r>
          </w:p>
        </w:tc>
        <w:tc>
          <w:tcPr>
            <w:tcW w:w="636" w:type="dxa"/>
          </w:tcPr>
          <w:p w:rsidR="00A4284F" w:rsidRDefault="00A4284F">
            <w:pPr>
              <w:pStyle w:val="TableParagraph"/>
              <w:rPr>
                <w:sz w:val="18"/>
              </w:rPr>
            </w:pPr>
          </w:p>
        </w:tc>
      </w:tr>
      <w:tr w:rsidR="00A4284F">
        <w:trPr>
          <w:trHeight w:val="252"/>
        </w:trPr>
        <w:tc>
          <w:tcPr>
            <w:tcW w:w="992" w:type="dxa"/>
          </w:tcPr>
          <w:p w:rsidR="00A4284F" w:rsidRDefault="004E5E27">
            <w:pPr>
              <w:pStyle w:val="TableParagraph"/>
              <w:spacing w:line="232" w:lineRule="exact"/>
              <w:ind w:left="109"/>
              <w:rPr>
                <w:b/>
              </w:rPr>
            </w:pPr>
            <w:r>
              <w:rPr>
                <w:b/>
              </w:rPr>
              <w:t>33-</w:t>
            </w:r>
            <w:r>
              <w:rPr>
                <w:b/>
                <w:spacing w:val="-5"/>
              </w:rPr>
              <w:t>35</w:t>
            </w:r>
          </w:p>
        </w:tc>
        <w:tc>
          <w:tcPr>
            <w:tcW w:w="6706" w:type="dxa"/>
          </w:tcPr>
          <w:p w:rsidR="00A4284F" w:rsidRDefault="004E5E27">
            <w:pPr>
              <w:pStyle w:val="TableParagraph"/>
              <w:spacing w:line="232" w:lineRule="exact"/>
              <w:ind w:left="110"/>
              <w:rPr>
                <w:b/>
              </w:rPr>
            </w:pPr>
            <w:r>
              <w:rPr>
                <w:b/>
                <w:spacing w:val="-2"/>
              </w:rPr>
              <w:t>Заключение</w:t>
            </w:r>
          </w:p>
        </w:tc>
        <w:tc>
          <w:tcPr>
            <w:tcW w:w="636" w:type="dxa"/>
          </w:tcPr>
          <w:p w:rsidR="00A4284F" w:rsidRDefault="004E5E27">
            <w:pPr>
              <w:pStyle w:val="TableParagraph"/>
              <w:spacing w:line="232" w:lineRule="exact"/>
              <w:ind w:left="263"/>
              <w:rPr>
                <w:b/>
              </w:rPr>
            </w:pPr>
            <w:r>
              <w:rPr>
                <w:b/>
                <w:spacing w:val="-10"/>
              </w:rPr>
              <w:t>3</w:t>
            </w:r>
          </w:p>
        </w:tc>
        <w:tc>
          <w:tcPr>
            <w:tcW w:w="634" w:type="dxa"/>
          </w:tcPr>
          <w:p w:rsidR="00A4284F" w:rsidRDefault="004E5E27">
            <w:pPr>
              <w:pStyle w:val="TableParagraph"/>
              <w:spacing w:line="232" w:lineRule="exact"/>
              <w:ind w:left="263"/>
            </w:pPr>
            <w:r>
              <w:rPr>
                <w:spacing w:val="-10"/>
              </w:rPr>
              <w:t>3</w:t>
            </w:r>
          </w:p>
        </w:tc>
        <w:tc>
          <w:tcPr>
            <w:tcW w:w="636" w:type="dxa"/>
          </w:tcPr>
          <w:p w:rsidR="00A4284F" w:rsidRDefault="00A4284F">
            <w:pPr>
              <w:pStyle w:val="TableParagraph"/>
              <w:rPr>
                <w:sz w:val="18"/>
              </w:rPr>
            </w:pPr>
          </w:p>
        </w:tc>
      </w:tr>
      <w:tr w:rsidR="00A4284F">
        <w:trPr>
          <w:trHeight w:val="254"/>
        </w:trPr>
        <w:tc>
          <w:tcPr>
            <w:tcW w:w="992" w:type="dxa"/>
          </w:tcPr>
          <w:p w:rsidR="00A4284F" w:rsidRDefault="00A4284F">
            <w:pPr>
              <w:pStyle w:val="TableParagraph"/>
              <w:rPr>
                <w:sz w:val="18"/>
              </w:rPr>
            </w:pPr>
          </w:p>
        </w:tc>
        <w:tc>
          <w:tcPr>
            <w:tcW w:w="6706" w:type="dxa"/>
          </w:tcPr>
          <w:p w:rsidR="00A4284F" w:rsidRDefault="004E5E27">
            <w:pPr>
              <w:pStyle w:val="TableParagraph"/>
              <w:spacing w:line="234" w:lineRule="exact"/>
              <w:ind w:right="94"/>
              <w:jc w:val="right"/>
              <w:rPr>
                <w:b/>
              </w:rPr>
            </w:pPr>
            <w:r>
              <w:rPr>
                <w:b/>
                <w:spacing w:val="-2"/>
              </w:rPr>
              <w:t>Всего</w:t>
            </w:r>
          </w:p>
        </w:tc>
        <w:tc>
          <w:tcPr>
            <w:tcW w:w="636" w:type="dxa"/>
          </w:tcPr>
          <w:p w:rsidR="00A4284F" w:rsidRDefault="004E5E27">
            <w:pPr>
              <w:pStyle w:val="TableParagraph"/>
              <w:spacing w:line="234" w:lineRule="exact"/>
              <w:ind w:left="208"/>
              <w:rPr>
                <w:b/>
              </w:rPr>
            </w:pPr>
            <w:r>
              <w:rPr>
                <w:b/>
                <w:spacing w:val="-5"/>
              </w:rPr>
              <w:t>35</w:t>
            </w:r>
          </w:p>
        </w:tc>
        <w:tc>
          <w:tcPr>
            <w:tcW w:w="634" w:type="dxa"/>
          </w:tcPr>
          <w:p w:rsidR="00A4284F" w:rsidRDefault="004E5E27">
            <w:pPr>
              <w:pStyle w:val="TableParagraph"/>
              <w:spacing w:line="234" w:lineRule="exact"/>
              <w:ind w:left="208"/>
              <w:rPr>
                <w:b/>
              </w:rPr>
            </w:pPr>
            <w:r>
              <w:rPr>
                <w:b/>
                <w:spacing w:val="-5"/>
              </w:rPr>
              <w:t>30</w:t>
            </w:r>
          </w:p>
        </w:tc>
        <w:tc>
          <w:tcPr>
            <w:tcW w:w="636" w:type="dxa"/>
          </w:tcPr>
          <w:p w:rsidR="00A4284F" w:rsidRDefault="004E5E27">
            <w:pPr>
              <w:pStyle w:val="TableParagraph"/>
              <w:spacing w:line="234" w:lineRule="exact"/>
              <w:ind w:left="265"/>
              <w:rPr>
                <w:b/>
              </w:rPr>
            </w:pPr>
            <w:r>
              <w:rPr>
                <w:b/>
                <w:spacing w:val="-10"/>
              </w:rPr>
              <w:t>5</w:t>
            </w:r>
          </w:p>
        </w:tc>
      </w:tr>
    </w:tbl>
    <w:p w:rsidR="00A4284F" w:rsidRDefault="00A4284F">
      <w:pPr>
        <w:pStyle w:val="a3"/>
        <w:spacing w:before="13"/>
        <w:ind w:left="0"/>
        <w:jc w:val="left"/>
        <w:rPr>
          <w:b/>
          <w:sz w:val="24"/>
        </w:rPr>
      </w:pPr>
    </w:p>
    <w:p w:rsidR="00A4284F" w:rsidRPr="003F6014" w:rsidRDefault="004E5E27">
      <w:pPr>
        <w:pStyle w:val="1"/>
        <w:spacing w:before="1"/>
        <w:ind w:left="0" w:right="420"/>
        <w:jc w:val="center"/>
        <w:rPr>
          <w:sz w:val="22"/>
          <w:szCs w:val="22"/>
        </w:rPr>
      </w:pPr>
      <w:r w:rsidRPr="003F6014">
        <w:rPr>
          <w:sz w:val="22"/>
          <w:szCs w:val="22"/>
        </w:rPr>
        <w:t>Сдержание</w:t>
      </w:r>
      <w:r w:rsidRPr="003F6014">
        <w:rPr>
          <w:spacing w:val="-3"/>
          <w:sz w:val="22"/>
          <w:szCs w:val="22"/>
        </w:rPr>
        <w:t xml:space="preserve"> </w:t>
      </w:r>
      <w:r w:rsidRPr="003F6014">
        <w:rPr>
          <w:sz w:val="22"/>
          <w:szCs w:val="22"/>
        </w:rPr>
        <w:t>учебного</w:t>
      </w:r>
      <w:r w:rsidRPr="003F6014">
        <w:rPr>
          <w:spacing w:val="-2"/>
          <w:sz w:val="22"/>
          <w:szCs w:val="22"/>
        </w:rPr>
        <w:t xml:space="preserve"> </w:t>
      </w:r>
      <w:r w:rsidRPr="003F6014">
        <w:rPr>
          <w:sz w:val="22"/>
          <w:szCs w:val="22"/>
        </w:rPr>
        <w:t>предмета</w:t>
      </w:r>
      <w:r w:rsidRPr="003F6014">
        <w:rPr>
          <w:spacing w:val="-2"/>
          <w:sz w:val="22"/>
          <w:szCs w:val="22"/>
        </w:rPr>
        <w:t xml:space="preserve"> </w:t>
      </w:r>
      <w:r w:rsidRPr="003F6014">
        <w:rPr>
          <w:sz w:val="22"/>
          <w:szCs w:val="22"/>
        </w:rPr>
        <w:t>«Биология».</w:t>
      </w:r>
      <w:r w:rsidRPr="003F6014">
        <w:rPr>
          <w:spacing w:val="-2"/>
          <w:sz w:val="22"/>
          <w:szCs w:val="22"/>
        </w:rPr>
        <w:t xml:space="preserve"> </w:t>
      </w:r>
      <w:r w:rsidRPr="003F6014">
        <w:rPr>
          <w:sz w:val="22"/>
          <w:szCs w:val="22"/>
        </w:rPr>
        <w:t>11</w:t>
      </w:r>
      <w:r w:rsidRPr="003F6014">
        <w:rPr>
          <w:spacing w:val="-3"/>
          <w:sz w:val="22"/>
          <w:szCs w:val="22"/>
        </w:rPr>
        <w:t xml:space="preserve"> </w:t>
      </w:r>
      <w:r w:rsidRPr="003F6014">
        <w:rPr>
          <w:sz w:val="22"/>
          <w:szCs w:val="22"/>
        </w:rPr>
        <w:t>класс.</w:t>
      </w:r>
      <w:r w:rsidRPr="003F6014">
        <w:rPr>
          <w:spacing w:val="-2"/>
          <w:sz w:val="22"/>
          <w:szCs w:val="22"/>
        </w:rPr>
        <w:t xml:space="preserve"> </w:t>
      </w:r>
      <w:r w:rsidRPr="003F6014">
        <w:rPr>
          <w:sz w:val="22"/>
          <w:szCs w:val="22"/>
        </w:rPr>
        <w:t>Базовый</w:t>
      </w:r>
      <w:r w:rsidRPr="003F6014">
        <w:rPr>
          <w:spacing w:val="-2"/>
          <w:sz w:val="22"/>
          <w:szCs w:val="22"/>
        </w:rPr>
        <w:t xml:space="preserve"> уровень.</w:t>
      </w:r>
    </w:p>
    <w:p w:rsidR="00A4284F" w:rsidRPr="003F6014" w:rsidRDefault="00A4284F">
      <w:pPr>
        <w:pStyle w:val="a3"/>
        <w:ind w:left="0"/>
        <w:jc w:val="left"/>
        <w:rPr>
          <w:b/>
        </w:rPr>
      </w:pPr>
    </w:p>
    <w:p w:rsidR="00A4284F" w:rsidRPr="003F6014" w:rsidRDefault="004E5E27">
      <w:pPr>
        <w:ind w:left="428" w:right="847" w:firstLine="709"/>
        <w:jc w:val="both"/>
      </w:pPr>
      <w:r w:rsidRPr="003F6014">
        <w:rPr>
          <w:b/>
        </w:rPr>
        <w:t xml:space="preserve">Раздел 1. Вид (19ч.). История эволюционных идей (4ч.). </w:t>
      </w:r>
      <w:r w:rsidRPr="003F6014">
        <w:t xml:space="preserve">История эволюционных идей. Развитие биологии в додарвиновский период. Значение работ К. Линнея, учения Ж. Б. Ламарка, теории Ж. Кювье. Предпосылки возникновения учения Ч. Дарвина. Эволюционная теория Ч. Дарвина. Роль эволюционной теории в формировании современной естественнонаучной картины мира. </w:t>
      </w:r>
      <w:r w:rsidRPr="003F6014">
        <w:rPr>
          <w:b/>
          <w:i/>
        </w:rPr>
        <w:t xml:space="preserve">Демонстрация. </w:t>
      </w:r>
      <w:r w:rsidRPr="003F6014">
        <w:t xml:space="preserve">Карта-схема маршрута путешествия Ч. Дарвина. Гербарные материалы, коллекции, фотографии и другие материалы, показывающие индивидуальную изменчивость и разнообразие сортов культурных растений и пород домашних животных. </w:t>
      </w:r>
      <w:r w:rsidRPr="003F6014">
        <w:rPr>
          <w:b/>
        </w:rPr>
        <w:t xml:space="preserve">Современное эволюционное учение (8ч.). </w:t>
      </w:r>
      <w:r w:rsidRPr="003F6014">
        <w:t>Вид, его критерии. Популяция - структурная единица вида, единица эволюции. Синтетическая теория эволюции. Движущие силы эволюции: мутационный процесс, популяционные волны, изоляция, естественный отбор; их влияние на генофонд популяции. Движущий и стабилизирующий естественный отбор. Адаптации организмов к условиям обитания как результат действия естественного отбора. Видообразование как результат эволюции. Способы и пути видообразования. Сохранение многообразия видов как основа устойчивого развития биосферы. Главные направления эволюционного процесса. Биологический прогресс и биологический регресс. Причины вымирания видов. Доказательства эволюции органического мира.</w:t>
      </w:r>
      <w:r w:rsidRPr="003F6014">
        <w:rPr>
          <w:spacing w:val="40"/>
        </w:rPr>
        <w:t xml:space="preserve">  </w:t>
      </w:r>
      <w:r w:rsidRPr="003F6014">
        <w:rPr>
          <w:b/>
          <w:i/>
        </w:rPr>
        <w:t>Демонстрация.</w:t>
      </w:r>
      <w:r w:rsidRPr="003F6014">
        <w:rPr>
          <w:b/>
          <w:i/>
          <w:spacing w:val="40"/>
        </w:rPr>
        <w:t xml:space="preserve">  </w:t>
      </w:r>
      <w:r w:rsidRPr="003F6014">
        <w:t>Схема,</w:t>
      </w:r>
      <w:r w:rsidRPr="003F6014">
        <w:rPr>
          <w:spacing w:val="40"/>
        </w:rPr>
        <w:t xml:space="preserve">  </w:t>
      </w:r>
      <w:r w:rsidRPr="003F6014">
        <w:t>иллюстрирующая</w:t>
      </w:r>
      <w:r w:rsidRPr="003F6014">
        <w:rPr>
          <w:spacing w:val="40"/>
        </w:rPr>
        <w:t xml:space="preserve">  </w:t>
      </w:r>
      <w:r w:rsidRPr="003F6014">
        <w:t>критерии</w:t>
      </w:r>
      <w:r w:rsidRPr="003F6014">
        <w:rPr>
          <w:spacing w:val="40"/>
        </w:rPr>
        <w:t xml:space="preserve">  </w:t>
      </w:r>
      <w:r w:rsidRPr="003F6014">
        <w:t>вида.</w:t>
      </w:r>
      <w:r w:rsidRPr="003F6014">
        <w:rPr>
          <w:spacing w:val="40"/>
        </w:rPr>
        <w:t xml:space="preserve">  </w:t>
      </w:r>
      <w:r w:rsidRPr="003F6014">
        <w:t>Таблицы</w:t>
      </w:r>
      <w:r w:rsidRPr="003F6014">
        <w:rPr>
          <w:spacing w:val="40"/>
        </w:rPr>
        <w:t xml:space="preserve">  </w:t>
      </w:r>
      <w:r w:rsidRPr="003F6014">
        <w:t>и</w:t>
      </w:r>
      <w:r w:rsidRPr="003F6014">
        <w:rPr>
          <w:spacing w:val="40"/>
        </w:rPr>
        <w:t xml:space="preserve">  </w:t>
      </w:r>
      <w:r w:rsidRPr="003F6014">
        <w:t>схемы:</w:t>
      </w:r>
    </w:p>
    <w:p w:rsidR="00A4284F" w:rsidRPr="003F6014" w:rsidRDefault="004E5E27">
      <w:pPr>
        <w:spacing w:before="9"/>
        <w:ind w:left="428" w:right="851"/>
        <w:jc w:val="both"/>
        <w:rPr>
          <w:b/>
        </w:rPr>
      </w:pPr>
      <w:r w:rsidRPr="003F6014">
        <w:t>«Движущие силы эволюции», «Образование новых видов», «Сходство начальных стадий эмбрионального развития позвоночных». Гербарии, коллекции и другие наглядные</w:t>
      </w:r>
      <w:r w:rsidRPr="003F6014">
        <w:rPr>
          <w:spacing w:val="40"/>
        </w:rPr>
        <w:t xml:space="preserve"> </w:t>
      </w:r>
      <w:r w:rsidRPr="003F6014">
        <w:t xml:space="preserve">материалы, демонстрирующие приспособленность организмов к среде обитания и результаты видообразования. Таблицы, муляжи и другие наглядные материалы, демонстрирующие гомологичные и аналогичные органы, их строение и происхождение в онтогенезе; рудименты и атавизмы. </w:t>
      </w:r>
      <w:r w:rsidRPr="003F6014">
        <w:rPr>
          <w:i/>
        </w:rPr>
        <w:t xml:space="preserve">Лабораторные и практические работы: </w:t>
      </w:r>
      <w:r w:rsidRPr="003F6014">
        <w:t xml:space="preserve">Описание особей вида по морфологическому критерию. Выявление изменчивости у особей одного вида. Выявление приспособлений организмов к среде обитания. Экскурсия. Многообразие видов (окрестности школы). </w:t>
      </w:r>
      <w:r w:rsidRPr="003F6014">
        <w:rPr>
          <w:b/>
        </w:rPr>
        <w:t>Происхождение жизни на Земле. (3ч)</w:t>
      </w:r>
    </w:p>
    <w:p w:rsidR="00A4284F" w:rsidRPr="003F6014" w:rsidRDefault="004E5E27">
      <w:pPr>
        <w:spacing w:before="7"/>
        <w:ind w:left="428" w:right="844"/>
        <w:jc w:val="both"/>
      </w:pPr>
      <w:r w:rsidRPr="003F6014">
        <w:t xml:space="preserve">Развитие представлений о возникновении жизни. Опыты Ф. Реди, Л. Пастера. Гипотезы о происхождении жизни. Современные взгляды на возникновении жизни. Теория Опарина- Холдейна. Усложнение живых организмов на Земле в процессе эволюции. </w:t>
      </w:r>
      <w:r w:rsidRPr="003F6014">
        <w:rPr>
          <w:b/>
          <w:i/>
        </w:rPr>
        <w:t xml:space="preserve">Демонстрация. </w:t>
      </w:r>
      <w:r w:rsidRPr="003F6014">
        <w:t>Схемы: «Возникновение одноклеточных эукариотических организмов», «Эволюция растительного</w:t>
      </w:r>
      <w:r w:rsidRPr="003F6014">
        <w:rPr>
          <w:spacing w:val="67"/>
        </w:rPr>
        <w:t xml:space="preserve"> </w:t>
      </w:r>
      <w:r w:rsidRPr="003F6014">
        <w:t>мира»,</w:t>
      </w:r>
      <w:r w:rsidRPr="003F6014">
        <w:rPr>
          <w:spacing w:val="68"/>
        </w:rPr>
        <w:t xml:space="preserve"> </w:t>
      </w:r>
      <w:r w:rsidRPr="003F6014">
        <w:t>«Эволюция</w:t>
      </w:r>
      <w:r w:rsidRPr="003F6014">
        <w:rPr>
          <w:spacing w:val="68"/>
        </w:rPr>
        <w:t xml:space="preserve"> </w:t>
      </w:r>
      <w:r w:rsidRPr="003F6014">
        <w:t>животного</w:t>
      </w:r>
      <w:r w:rsidRPr="003F6014">
        <w:rPr>
          <w:spacing w:val="67"/>
        </w:rPr>
        <w:t xml:space="preserve"> </w:t>
      </w:r>
      <w:r w:rsidRPr="003F6014">
        <w:t>мира</w:t>
      </w:r>
      <w:r w:rsidRPr="003F6014">
        <w:rPr>
          <w:i/>
        </w:rPr>
        <w:t>».</w:t>
      </w:r>
      <w:r w:rsidRPr="003F6014">
        <w:rPr>
          <w:i/>
          <w:spacing w:val="68"/>
        </w:rPr>
        <w:t xml:space="preserve"> </w:t>
      </w:r>
      <w:r w:rsidRPr="003F6014">
        <w:t>Репродукции</w:t>
      </w:r>
      <w:r w:rsidRPr="003F6014">
        <w:rPr>
          <w:spacing w:val="68"/>
        </w:rPr>
        <w:t xml:space="preserve"> </w:t>
      </w:r>
      <w:r w:rsidRPr="003F6014">
        <w:t>картин,</w:t>
      </w:r>
      <w:r w:rsidRPr="003F6014">
        <w:rPr>
          <w:spacing w:val="68"/>
        </w:rPr>
        <w:t xml:space="preserve"> </w:t>
      </w:r>
      <w:r w:rsidRPr="003F6014">
        <w:rPr>
          <w:spacing w:val="-2"/>
        </w:rPr>
        <w:t>изображающих</w:t>
      </w:r>
    </w:p>
    <w:p w:rsidR="00A4284F" w:rsidRPr="003F6014" w:rsidRDefault="00A4284F">
      <w:pPr>
        <w:jc w:val="both"/>
        <w:sectPr w:rsidR="00A4284F" w:rsidRPr="003F6014">
          <w:type w:val="continuous"/>
          <w:pgSz w:w="11910" w:h="16390"/>
          <w:pgMar w:top="1120" w:right="0" w:bottom="1140" w:left="1275" w:header="0" w:footer="932" w:gutter="0"/>
          <w:cols w:space="720"/>
        </w:sectPr>
      </w:pPr>
    </w:p>
    <w:p w:rsidR="00A4284F" w:rsidRPr="003F6014" w:rsidRDefault="004E5E27">
      <w:pPr>
        <w:spacing w:before="71"/>
        <w:ind w:left="428" w:right="848"/>
        <w:jc w:val="both"/>
      </w:pPr>
      <w:r w:rsidRPr="003F6014">
        <w:t xml:space="preserve">флору и фауну различных эр и периодов. Окаменелости, отпечатки организмов в древних породах. </w:t>
      </w:r>
      <w:r w:rsidRPr="003F6014">
        <w:rPr>
          <w:i/>
        </w:rPr>
        <w:t xml:space="preserve">Лабораторные и практические работы: </w:t>
      </w:r>
      <w:r w:rsidRPr="003F6014">
        <w:t xml:space="preserve">Анализ и оценка различных гипотез происхождения жизни. Экскурсия. История развития жизни на Земле (краеведческий музей). </w:t>
      </w:r>
      <w:r w:rsidRPr="003F6014">
        <w:rPr>
          <w:b/>
        </w:rPr>
        <w:t xml:space="preserve">Происхождение человека.(4ч). </w:t>
      </w:r>
      <w:r w:rsidRPr="003F6014">
        <w:t xml:space="preserve">Гипотезы о происхождении человека. Положение человека в системе животного мира (класс млекопитающие, отряд Приматы, род Люди). Эволюция человека, основные этапы. Расы человека. Происхождение человеческих рас. Видовое единство человечества. </w:t>
      </w:r>
      <w:r w:rsidRPr="003F6014">
        <w:rPr>
          <w:b/>
          <w:i/>
        </w:rPr>
        <w:t xml:space="preserve">Демонстрация. </w:t>
      </w:r>
      <w:r w:rsidRPr="003F6014">
        <w:t xml:space="preserve">Схема «Основные этапы эволюции человека». Таблицы, изображающие скелеты человека и позвоночных животных. </w:t>
      </w:r>
      <w:r w:rsidRPr="003F6014">
        <w:rPr>
          <w:i/>
        </w:rPr>
        <w:t xml:space="preserve">Лабораторные и практические работы: </w:t>
      </w:r>
      <w:r w:rsidRPr="003F6014">
        <w:t>Выявление признаков сходства зародышей человека и др. млекопитающих как доказательство их родства. Анализ и оценка различных гипотез происхождения</w:t>
      </w:r>
      <w:r w:rsidRPr="003F6014">
        <w:rPr>
          <w:spacing w:val="-5"/>
        </w:rPr>
        <w:t xml:space="preserve"> </w:t>
      </w:r>
      <w:r w:rsidRPr="003F6014">
        <w:t>человека.</w:t>
      </w:r>
      <w:r w:rsidRPr="003F6014">
        <w:rPr>
          <w:spacing w:val="-4"/>
        </w:rPr>
        <w:t xml:space="preserve"> </w:t>
      </w:r>
      <w:r w:rsidRPr="003F6014">
        <w:t>Экскурсия.</w:t>
      </w:r>
      <w:r w:rsidRPr="003F6014">
        <w:rPr>
          <w:spacing w:val="-4"/>
        </w:rPr>
        <w:t xml:space="preserve"> </w:t>
      </w:r>
      <w:r w:rsidRPr="003F6014">
        <w:t>Происхождение</w:t>
      </w:r>
      <w:r w:rsidRPr="003F6014">
        <w:rPr>
          <w:spacing w:val="-5"/>
        </w:rPr>
        <w:t xml:space="preserve"> </w:t>
      </w:r>
      <w:r w:rsidRPr="003F6014">
        <w:t>и</w:t>
      </w:r>
      <w:r w:rsidRPr="003F6014">
        <w:rPr>
          <w:spacing w:val="-5"/>
        </w:rPr>
        <w:t xml:space="preserve"> </w:t>
      </w:r>
      <w:r w:rsidRPr="003F6014">
        <w:t>эволюция</w:t>
      </w:r>
      <w:r w:rsidRPr="003F6014">
        <w:rPr>
          <w:spacing w:val="-5"/>
        </w:rPr>
        <w:t xml:space="preserve"> </w:t>
      </w:r>
      <w:r w:rsidRPr="003F6014">
        <w:t>человека</w:t>
      </w:r>
      <w:r w:rsidRPr="003F6014">
        <w:rPr>
          <w:spacing w:val="-5"/>
        </w:rPr>
        <w:t xml:space="preserve"> </w:t>
      </w:r>
      <w:r w:rsidRPr="003F6014">
        <w:t>(исторический</w:t>
      </w:r>
      <w:r w:rsidRPr="003F6014">
        <w:rPr>
          <w:spacing w:val="-5"/>
        </w:rPr>
        <w:t xml:space="preserve"> </w:t>
      </w:r>
      <w:r w:rsidRPr="003F6014">
        <w:t>или краеведческий музей)</w:t>
      </w:r>
    </w:p>
    <w:p w:rsidR="00A4284F" w:rsidRPr="003F6014" w:rsidRDefault="004E5E27">
      <w:pPr>
        <w:spacing w:before="6"/>
        <w:ind w:left="428" w:right="845" w:firstLine="709"/>
        <w:jc w:val="both"/>
      </w:pPr>
      <w:r w:rsidRPr="003F6014">
        <w:rPr>
          <w:b/>
        </w:rPr>
        <w:t xml:space="preserve">Раздел 2 Экосистемы (11ч.). Экологические факторы (3ч.). </w:t>
      </w:r>
      <w:r w:rsidRPr="003F6014">
        <w:t xml:space="preserve">Организм и среда. Предмет и задачи экологии. Экологические факторы среды (абиотические, биотические, антропогенные), их значение в жизни организмов. Закономерности влияния экологических факторов на организм. Взаимоотношения между организмами. Межвидовые отношения: паразитизм, хищничество, конкуренция, симбиоз. </w:t>
      </w:r>
      <w:r w:rsidRPr="003F6014">
        <w:rPr>
          <w:b/>
          <w:i/>
        </w:rPr>
        <w:t xml:space="preserve">Демонстрация </w:t>
      </w:r>
      <w:r w:rsidRPr="003F6014">
        <w:t xml:space="preserve">Наглядные материалы, демонстрирующие влияние экологических факторов на живые организмы. Примеры симбиоза в природе. </w:t>
      </w:r>
      <w:r w:rsidRPr="003F6014">
        <w:rPr>
          <w:b/>
        </w:rPr>
        <w:t xml:space="preserve">Структура экосистем (4ч.). </w:t>
      </w:r>
      <w:r w:rsidRPr="003F6014">
        <w:t xml:space="preserve">Видовая и пространственная структура экосистем. Пищевые связи, круговорот веществ и превращения энергии в экосистемах. Причины устойчивости и смены экосистем. Влияние человека на экосистемы. Искусственные сообщества – агроценозы. </w:t>
      </w:r>
      <w:r w:rsidRPr="003F6014">
        <w:rPr>
          <w:b/>
          <w:i/>
        </w:rPr>
        <w:t xml:space="preserve">Демонстрация. </w:t>
      </w:r>
      <w:r w:rsidRPr="003F6014">
        <w:t>Схема «Пространственная структура экосистемы (ярусность растительного сообщества)». Схемы и таблицы, демонстрирующие пищевые цепи</w:t>
      </w:r>
      <w:r w:rsidRPr="003F6014">
        <w:rPr>
          <w:spacing w:val="40"/>
        </w:rPr>
        <w:t xml:space="preserve"> </w:t>
      </w:r>
      <w:r w:rsidRPr="003F6014">
        <w:t xml:space="preserve">и сети; экологические пирамиды; круговорот веществ и энергии в экосистеме. </w:t>
      </w:r>
      <w:r w:rsidRPr="003F6014">
        <w:rPr>
          <w:i/>
        </w:rPr>
        <w:t xml:space="preserve">Лабораторные и практические работы: </w:t>
      </w:r>
      <w:r w:rsidRPr="003F6014">
        <w:t xml:space="preserve">Составление схем передачи вещества и энергии (цепей питания) в экосистеме. Выявление антропогенных изменений в экосистемах своей местности (в виде реферата, презентации, стендового доклада и пр.). Сравнительная характеристика природных экосистем и агроэкосистем своей местности. Исследование изменений в экосистемах на биологических моделях (аквариум). Решение экологических задач. Экскурсия. Естественные (лес, поле и др.) и искусственные (парк, сад, сквер школы, ферма и др.) экосистемы. </w:t>
      </w:r>
      <w:r w:rsidRPr="003F6014">
        <w:rPr>
          <w:b/>
        </w:rPr>
        <w:t xml:space="preserve">Биосфера глобальная экосистема (2ч.). </w:t>
      </w:r>
      <w:r w:rsidRPr="003F6014">
        <w:t xml:space="preserve">Биосфера - глобальная экосистема. Состав и структура биосферы. Учение В.И. Вернадского о биосфере. Роль живых организмов в биосфере. Биомасса Земли. Биологический круговорот веществ (на примере круговорота воды и углерода). </w:t>
      </w:r>
      <w:r w:rsidRPr="003F6014">
        <w:rPr>
          <w:b/>
          <w:i/>
        </w:rPr>
        <w:t xml:space="preserve">Демонстрация. </w:t>
      </w:r>
      <w:r w:rsidRPr="003F6014">
        <w:t xml:space="preserve">Таблицы и схемы: «Структура биосферы», «Круговорот воды в биосфере», «Круговорот углерода в биосфере», наглядный материал, отображающий видовое разнообразие живых организмов биосферы. </w:t>
      </w:r>
      <w:r w:rsidRPr="003F6014">
        <w:rPr>
          <w:b/>
        </w:rPr>
        <w:t xml:space="preserve">Биосфера и человек (2ч.). </w:t>
      </w:r>
      <w:r w:rsidRPr="003F6014">
        <w:t>Биосфера и человек. Глобальные экологические проблемы современности, пути их решения. Последствия деятельности человека для окружающей среды. Правила поведения в природной среде.</w:t>
      </w:r>
      <w:r w:rsidRPr="003F6014">
        <w:rPr>
          <w:spacing w:val="40"/>
        </w:rPr>
        <w:t xml:space="preserve"> </w:t>
      </w:r>
      <w:r w:rsidRPr="003F6014">
        <w:t xml:space="preserve">Охрана природы и рациональное использование природных ресурсов. </w:t>
      </w:r>
      <w:r w:rsidRPr="003F6014">
        <w:rPr>
          <w:b/>
          <w:i/>
        </w:rPr>
        <w:t xml:space="preserve">Демонстрация. </w:t>
      </w:r>
      <w:r w:rsidRPr="003F6014">
        <w:t xml:space="preserve">Таблицы, иллюстрирующие глобальные экологические проблемы и последствия деятельности человека в окружающей среде. Карты национальных парков, заповедников и заказников России. </w:t>
      </w:r>
      <w:r w:rsidRPr="003F6014">
        <w:rPr>
          <w:i/>
        </w:rPr>
        <w:t xml:space="preserve">Лабораторные и практические работы: </w:t>
      </w:r>
      <w:r w:rsidRPr="003F6014">
        <w:t>Анализ и оценка последствий собственной деятельности в окружающей среде. Анализ и оценка глобальных экологических проблем и пути их решений.</w:t>
      </w:r>
    </w:p>
    <w:p w:rsidR="00A4284F" w:rsidRPr="003F6014" w:rsidRDefault="004E5E27">
      <w:pPr>
        <w:pStyle w:val="2"/>
        <w:spacing w:before="17"/>
        <w:ind w:left="428" w:right="7587"/>
        <w:jc w:val="both"/>
        <w:rPr>
          <w:sz w:val="22"/>
          <w:szCs w:val="22"/>
        </w:rPr>
      </w:pPr>
      <w:r w:rsidRPr="003F6014">
        <w:rPr>
          <w:sz w:val="22"/>
          <w:szCs w:val="22"/>
        </w:rPr>
        <w:t>Заключение (1 ч.) Резервное</w:t>
      </w:r>
      <w:r w:rsidRPr="003F6014">
        <w:rPr>
          <w:spacing w:val="-3"/>
          <w:sz w:val="22"/>
          <w:szCs w:val="22"/>
        </w:rPr>
        <w:t xml:space="preserve"> </w:t>
      </w:r>
      <w:r w:rsidRPr="003F6014">
        <w:rPr>
          <w:sz w:val="22"/>
          <w:szCs w:val="22"/>
        </w:rPr>
        <w:t>время</w:t>
      </w:r>
      <w:r w:rsidRPr="003F6014">
        <w:rPr>
          <w:spacing w:val="-2"/>
          <w:sz w:val="22"/>
          <w:szCs w:val="22"/>
        </w:rPr>
        <w:t xml:space="preserve"> </w:t>
      </w:r>
      <w:r w:rsidRPr="003F6014">
        <w:rPr>
          <w:sz w:val="22"/>
          <w:szCs w:val="22"/>
        </w:rPr>
        <w:t>-</w:t>
      </w:r>
      <w:r w:rsidRPr="003F6014">
        <w:rPr>
          <w:spacing w:val="-2"/>
          <w:sz w:val="22"/>
          <w:szCs w:val="22"/>
        </w:rPr>
        <w:t xml:space="preserve"> </w:t>
      </w:r>
      <w:r w:rsidRPr="003F6014">
        <w:rPr>
          <w:sz w:val="22"/>
          <w:szCs w:val="22"/>
        </w:rPr>
        <w:t>3</w:t>
      </w:r>
      <w:r w:rsidRPr="003F6014">
        <w:rPr>
          <w:spacing w:val="-2"/>
          <w:sz w:val="22"/>
          <w:szCs w:val="22"/>
        </w:rPr>
        <w:t xml:space="preserve"> часа.</w:t>
      </w:r>
    </w:p>
    <w:p w:rsidR="00A4284F" w:rsidRDefault="00A4284F">
      <w:pPr>
        <w:pStyle w:val="a3"/>
        <w:spacing w:before="12"/>
        <w:ind w:left="0"/>
        <w:jc w:val="left"/>
        <w:rPr>
          <w:b/>
          <w:sz w:val="23"/>
        </w:rPr>
      </w:pPr>
    </w:p>
    <w:p w:rsidR="00A4284F" w:rsidRDefault="004E5E27">
      <w:pPr>
        <w:pStyle w:val="4"/>
        <w:jc w:val="left"/>
      </w:pPr>
      <w:r>
        <w:t>Тематическое</w:t>
      </w:r>
      <w:r>
        <w:rPr>
          <w:spacing w:val="-6"/>
        </w:rPr>
        <w:t xml:space="preserve"> </w:t>
      </w:r>
      <w:r>
        <w:t>планирование</w:t>
      </w:r>
      <w:r>
        <w:rPr>
          <w:spacing w:val="-6"/>
        </w:rPr>
        <w:t xml:space="preserve"> </w:t>
      </w:r>
      <w:r>
        <w:t>с</w:t>
      </w:r>
      <w:r>
        <w:rPr>
          <w:spacing w:val="-5"/>
        </w:rPr>
        <w:t xml:space="preserve"> </w:t>
      </w:r>
      <w:r>
        <w:t>указанием</w:t>
      </w:r>
      <w:r>
        <w:rPr>
          <w:spacing w:val="-6"/>
        </w:rPr>
        <w:t xml:space="preserve"> </w:t>
      </w:r>
      <w:r>
        <w:t>часов,</w:t>
      </w:r>
      <w:r>
        <w:rPr>
          <w:spacing w:val="-5"/>
        </w:rPr>
        <w:t xml:space="preserve"> </w:t>
      </w:r>
      <w:r>
        <w:t>отводимых</w:t>
      </w:r>
      <w:r>
        <w:rPr>
          <w:spacing w:val="-4"/>
        </w:rPr>
        <w:t xml:space="preserve"> </w:t>
      </w:r>
      <w:r>
        <w:t>на</w:t>
      </w:r>
      <w:r>
        <w:rPr>
          <w:spacing w:val="-5"/>
        </w:rPr>
        <w:t xml:space="preserve"> </w:t>
      </w:r>
      <w:r>
        <w:t>освоение</w:t>
      </w:r>
      <w:r>
        <w:rPr>
          <w:spacing w:val="-6"/>
        </w:rPr>
        <w:t xml:space="preserve"> </w:t>
      </w:r>
      <w:r>
        <w:t>каждой</w:t>
      </w:r>
      <w:r>
        <w:rPr>
          <w:spacing w:val="-5"/>
        </w:rPr>
        <w:t xml:space="preserve"> </w:t>
      </w:r>
      <w:r>
        <w:rPr>
          <w:spacing w:val="-2"/>
        </w:rPr>
        <w:t>темы.</w:t>
      </w:r>
    </w:p>
    <w:p w:rsidR="00A4284F" w:rsidRDefault="004E5E27">
      <w:pPr>
        <w:ind w:left="428"/>
        <w:jc w:val="both"/>
        <w:rPr>
          <w:b/>
        </w:rPr>
      </w:pPr>
      <w:r>
        <w:rPr>
          <w:b/>
        </w:rPr>
        <w:t>11</w:t>
      </w:r>
      <w:r>
        <w:rPr>
          <w:b/>
          <w:spacing w:val="-3"/>
        </w:rPr>
        <w:t xml:space="preserve"> </w:t>
      </w:r>
      <w:r>
        <w:rPr>
          <w:b/>
        </w:rPr>
        <w:t>класс.</w:t>
      </w:r>
      <w:r>
        <w:rPr>
          <w:b/>
          <w:spacing w:val="-2"/>
        </w:rPr>
        <w:t xml:space="preserve"> </w:t>
      </w:r>
      <w:r>
        <w:rPr>
          <w:b/>
        </w:rPr>
        <w:t>Базовый</w:t>
      </w:r>
      <w:r>
        <w:rPr>
          <w:b/>
          <w:spacing w:val="-2"/>
        </w:rPr>
        <w:t xml:space="preserve"> уровень.</w:t>
      </w:r>
    </w:p>
    <w:p w:rsidR="00A4284F" w:rsidRDefault="00A4284F">
      <w:pPr>
        <w:jc w:val="both"/>
        <w:rPr>
          <w:b/>
        </w:rPr>
        <w:sectPr w:rsidR="00A4284F">
          <w:pgSz w:w="11910" w:h="16390"/>
          <w:pgMar w:top="1060" w:right="0" w:bottom="1180" w:left="1275" w:header="0" w:footer="932" w:gutter="0"/>
          <w:cols w:space="720"/>
        </w:sectPr>
      </w:pPr>
    </w:p>
    <w:p w:rsidR="00A4284F" w:rsidRDefault="004E5E27">
      <w:pPr>
        <w:pStyle w:val="a3"/>
        <w:ind w:left="1326"/>
        <w:jc w:val="left"/>
        <w:rPr>
          <w:sz w:val="20"/>
        </w:rPr>
      </w:pPr>
      <w:r>
        <w:rPr>
          <w:noProof/>
          <w:sz w:val="20"/>
          <w:lang w:eastAsia="ru-RU"/>
        </w:rPr>
        <w:drawing>
          <wp:inline distT="0" distB="0" distL="0" distR="0">
            <wp:extent cx="5638629" cy="2190273"/>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8" cstate="print"/>
                    <a:stretch>
                      <a:fillRect/>
                    </a:stretch>
                  </pic:blipFill>
                  <pic:spPr>
                    <a:xfrm>
                      <a:off x="0" y="0"/>
                      <a:ext cx="5638629" cy="2190273"/>
                    </a:xfrm>
                    <a:prstGeom prst="rect">
                      <a:avLst/>
                    </a:prstGeom>
                  </pic:spPr>
                </pic:pic>
              </a:graphicData>
            </a:graphic>
          </wp:inline>
        </w:drawing>
      </w:r>
    </w:p>
    <w:p w:rsidR="00A4284F" w:rsidRDefault="00A4284F">
      <w:pPr>
        <w:pStyle w:val="a3"/>
        <w:spacing w:before="233"/>
        <w:ind w:left="0"/>
        <w:jc w:val="left"/>
        <w:rPr>
          <w:b/>
        </w:rPr>
      </w:pPr>
    </w:p>
    <w:p w:rsidR="00A4284F" w:rsidRDefault="004E5E27" w:rsidP="00D7785A">
      <w:pPr>
        <w:pStyle w:val="a4"/>
        <w:numPr>
          <w:ilvl w:val="2"/>
          <w:numId w:val="145"/>
        </w:numPr>
        <w:tabs>
          <w:tab w:val="left" w:pos="1974"/>
          <w:tab w:val="left" w:pos="3650"/>
          <w:tab w:val="left" w:pos="4762"/>
          <w:tab w:val="left" w:pos="6198"/>
          <w:tab w:val="left" w:pos="7314"/>
          <w:tab w:val="left" w:pos="8465"/>
        </w:tabs>
        <w:spacing w:before="1"/>
        <w:ind w:right="847" w:firstLine="709"/>
        <w:jc w:val="left"/>
        <w:rPr>
          <w:b/>
        </w:rPr>
      </w:pPr>
      <w:r>
        <w:rPr>
          <w:b/>
          <w:spacing w:val="-2"/>
          <w:sz w:val="24"/>
        </w:rPr>
        <w:t>Федеральная</w:t>
      </w:r>
      <w:r>
        <w:rPr>
          <w:b/>
          <w:sz w:val="24"/>
        </w:rPr>
        <w:tab/>
      </w:r>
      <w:r>
        <w:rPr>
          <w:b/>
          <w:spacing w:val="-2"/>
          <w:sz w:val="24"/>
        </w:rPr>
        <w:t>рабочая</w:t>
      </w:r>
      <w:r>
        <w:rPr>
          <w:b/>
          <w:sz w:val="24"/>
        </w:rPr>
        <w:tab/>
      </w:r>
      <w:r>
        <w:rPr>
          <w:b/>
          <w:spacing w:val="-2"/>
          <w:sz w:val="24"/>
        </w:rPr>
        <w:t>программа</w:t>
      </w:r>
      <w:r>
        <w:rPr>
          <w:b/>
          <w:sz w:val="24"/>
        </w:rPr>
        <w:tab/>
      </w:r>
      <w:r>
        <w:rPr>
          <w:b/>
          <w:spacing w:val="-2"/>
        </w:rPr>
        <w:t>учебного</w:t>
      </w:r>
      <w:r>
        <w:rPr>
          <w:b/>
        </w:rPr>
        <w:tab/>
      </w:r>
      <w:r>
        <w:rPr>
          <w:b/>
          <w:spacing w:val="-2"/>
        </w:rPr>
        <w:t>предмета</w:t>
      </w:r>
      <w:r>
        <w:rPr>
          <w:b/>
        </w:rPr>
        <w:tab/>
      </w:r>
      <w:r>
        <w:rPr>
          <w:b/>
          <w:spacing w:val="-2"/>
        </w:rPr>
        <w:t>«Физическая культура»</w:t>
      </w:r>
    </w:p>
    <w:p w:rsidR="00A4284F" w:rsidRDefault="004E5E27">
      <w:pPr>
        <w:pStyle w:val="a3"/>
        <w:spacing w:before="252"/>
        <w:ind w:right="849" w:firstLine="709"/>
      </w:pPr>
      <w:r>
        <w:t>Рабочая программа рвзработана на основе программы: В.И. Лях ФИЗИЧЕСКАЯ КУЛЬТУРА.</w:t>
      </w:r>
      <w:r>
        <w:rPr>
          <w:spacing w:val="-2"/>
        </w:rPr>
        <w:t xml:space="preserve"> </w:t>
      </w:r>
      <w:r>
        <w:t>Рабочие</w:t>
      </w:r>
      <w:r>
        <w:rPr>
          <w:spacing w:val="-2"/>
        </w:rPr>
        <w:t xml:space="preserve"> </w:t>
      </w:r>
      <w:r>
        <w:t>программы.</w:t>
      </w:r>
      <w:r>
        <w:rPr>
          <w:spacing w:val="-2"/>
        </w:rPr>
        <w:t xml:space="preserve"> </w:t>
      </w:r>
      <w:r>
        <w:t>Предметная</w:t>
      </w:r>
      <w:r>
        <w:rPr>
          <w:spacing w:val="-2"/>
        </w:rPr>
        <w:t xml:space="preserve"> </w:t>
      </w:r>
      <w:r>
        <w:t>линия</w:t>
      </w:r>
      <w:r>
        <w:rPr>
          <w:spacing w:val="-2"/>
        </w:rPr>
        <w:t xml:space="preserve"> </w:t>
      </w:r>
      <w:r>
        <w:t>учебников</w:t>
      </w:r>
      <w:r>
        <w:rPr>
          <w:spacing w:val="40"/>
        </w:rPr>
        <w:t xml:space="preserve"> </w:t>
      </w:r>
      <w:r>
        <w:t>В.И.</w:t>
      </w:r>
      <w:r>
        <w:rPr>
          <w:spacing w:val="-2"/>
        </w:rPr>
        <w:t xml:space="preserve"> </w:t>
      </w:r>
      <w:r>
        <w:t>Ляха.</w:t>
      </w:r>
      <w:r>
        <w:rPr>
          <w:spacing w:val="-2"/>
        </w:rPr>
        <w:t xml:space="preserve"> </w:t>
      </w:r>
      <w:r>
        <w:t>10-11</w:t>
      </w:r>
      <w:r>
        <w:rPr>
          <w:spacing w:val="-2"/>
        </w:rPr>
        <w:t xml:space="preserve"> </w:t>
      </w:r>
      <w:r>
        <w:t>классы.</w:t>
      </w:r>
      <w:r>
        <w:rPr>
          <w:spacing w:val="-2"/>
        </w:rPr>
        <w:t xml:space="preserve"> </w:t>
      </w:r>
      <w:r>
        <w:t>Учебное пособие для</w:t>
      </w:r>
      <w:r>
        <w:rPr>
          <w:spacing w:val="40"/>
        </w:rPr>
        <w:t xml:space="preserve"> </w:t>
      </w:r>
      <w:r>
        <w:t>образовательных организаций, 2-е издание. Москва «Просвещение», 2016г.</w:t>
      </w:r>
    </w:p>
    <w:p w:rsidR="00A4284F" w:rsidRDefault="004E5E27">
      <w:pPr>
        <w:pStyle w:val="4"/>
      </w:pPr>
      <w:r>
        <w:t>Место</w:t>
      </w:r>
      <w:r>
        <w:rPr>
          <w:spacing w:val="-4"/>
        </w:rPr>
        <w:t xml:space="preserve"> </w:t>
      </w:r>
      <w:r>
        <w:t>учебного</w:t>
      </w:r>
      <w:r>
        <w:rPr>
          <w:spacing w:val="-1"/>
        </w:rPr>
        <w:t xml:space="preserve"> </w:t>
      </w:r>
      <w:r>
        <w:t>предмета</w:t>
      </w:r>
      <w:r>
        <w:rPr>
          <w:spacing w:val="-1"/>
        </w:rPr>
        <w:t xml:space="preserve"> </w:t>
      </w:r>
      <w:r>
        <w:t>в</w:t>
      </w:r>
      <w:r>
        <w:rPr>
          <w:spacing w:val="-1"/>
        </w:rPr>
        <w:t xml:space="preserve"> </w:t>
      </w:r>
      <w:r>
        <w:t>учебном</w:t>
      </w:r>
      <w:r>
        <w:rPr>
          <w:spacing w:val="-2"/>
        </w:rPr>
        <w:t xml:space="preserve"> плане.</w:t>
      </w:r>
    </w:p>
    <w:p w:rsidR="00A4284F" w:rsidRDefault="004E5E27">
      <w:pPr>
        <w:pStyle w:val="a3"/>
        <w:ind w:right="853" w:firstLine="709"/>
      </w:pPr>
      <w:r>
        <w:t xml:space="preserve">Согласно учебному плану среднего общего образования на обязательное изучение всех учебных тем программы по физической культуре </w:t>
      </w:r>
      <w:r>
        <w:rPr>
          <w:b/>
        </w:rPr>
        <w:t xml:space="preserve">на базовом уровне </w:t>
      </w:r>
      <w:r>
        <w:t>отводится: 10 класс - 105 ч (35 учебные недели), из расчёта 3 часса в неделю; 11 класс – 102 часа (34 учебные недели), из расчёта 3 часса в неделю.</w:t>
      </w:r>
    </w:p>
    <w:p w:rsidR="00A4284F" w:rsidRDefault="00A4284F">
      <w:pPr>
        <w:pStyle w:val="a3"/>
        <w:ind w:left="0"/>
        <w:jc w:val="left"/>
      </w:pPr>
    </w:p>
    <w:p w:rsidR="00A4284F" w:rsidRDefault="004E5E27">
      <w:pPr>
        <w:pStyle w:val="4"/>
      </w:pPr>
      <w:r>
        <w:t>Планируемые</w:t>
      </w:r>
      <w:r>
        <w:rPr>
          <w:spacing w:val="-5"/>
        </w:rPr>
        <w:t xml:space="preserve"> </w:t>
      </w:r>
      <w:r>
        <w:t>результаты</w:t>
      </w:r>
      <w:r>
        <w:rPr>
          <w:spacing w:val="-4"/>
        </w:rPr>
        <w:t xml:space="preserve"> </w:t>
      </w:r>
      <w:r>
        <w:t>освоения</w:t>
      </w:r>
      <w:r>
        <w:rPr>
          <w:spacing w:val="-3"/>
        </w:rPr>
        <w:t xml:space="preserve"> </w:t>
      </w:r>
      <w:r>
        <w:t>учебного</w:t>
      </w:r>
      <w:r>
        <w:rPr>
          <w:spacing w:val="-3"/>
        </w:rPr>
        <w:t xml:space="preserve"> </w:t>
      </w:r>
      <w:r>
        <w:t>предмета</w:t>
      </w:r>
      <w:r>
        <w:rPr>
          <w:spacing w:val="-3"/>
        </w:rPr>
        <w:t xml:space="preserve"> </w:t>
      </w:r>
      <w:r>
        <w:t>«Физическая</w:t>
      </w:r>
      <w:r>
        <w:rPr>
          <w:spacing w:val="-3"/>
        </w:rPr>
        <w:t xml:space="preserve"> </w:t>
      </w:r>
      <w:r>
        <w:rPr>
          <w:spacing w:val="-2"/>
        </w:rPr>
        <w:t>культура»</w:t>
      </w:r>
    </w:p>
    <w:p w:rsidR="00A4284F" w:rsidRDefault="004E5E27">
      <w:pPr>
        <w:pStyle w:val="a3"/>
        <w:ind w:right="848" w:firstLine="709"/>
      </w:pPr>
      <w:r>
        <w:rPr>
          <w:b/>
        </w:rPr>
        <w:t xml:space="preserve">Личностные результаты </w:t>
      </w:r>
      <w:r>
        <w:t xml:space="preserve">отражаются в индивидуальных качественных свойствах учащихся, которые приобретаются в процессе освоения учебного предмета «Физическая культура». Эти качественные свойства проявляются, прежде всего, в положительном отношении учащихся к занятиям двигательной (физкультурной) деятельностью, накоплении знаний и формировании умений использовать ценности физической культуры для удовлетворения индивидуальных интересов и потребностей, достижения личностно значимых результатов в физическом совершенстве. </w:t>
      </w:r>
      <w:r>
        <w:rPr>
          <w:b/>
        </w:rPr>
        <w:t>Личностные результаты</w:t>
      </w:r>
      <w:r>
        <w:t>, формируемые в ходе изучения физической культуры, отражают:</w:t>
      </w:r>
    </w:p>
    <w:p w:rsidR="00A4284F" w:rsidRDefault="004E5E27" w:rsidP="00D7785A">
      <w:pPr>
        <w:pStyle w:val="a4"/>
        <w:numPr>
          <w:ilvl w:val="0"/>
          <w:numId w:val="144"/>
        </w:numPr>
        <w:tabs>
          <w:tab w:val="left" w:pos="1844"/>
        </w:tabs>
        <w:spacing w:before="1"/>
        <w:ind w:right="853" w:firstLine="709"/>
      </w:pPr>
      <w:r>
        <w:t>воспитание российской гражданской идентичности: патриотизма, любви и уважения к Отечеству, чувства гордости за свою Родину;</w:t>
      </w:r>
    </w:p>
    <w:p w:rsidR="00A4284F" w:rsidRDefault="004E5E27" w:rsidP="00D7785A">
      <w:pPr>
        <w:pStyle w:val="a4"/>
        <w:numPr>
          <w:ilvl w:val="0"/>
          <w:numId w:val="144"/>
        </w:numPr>
        <w:tabs>
          <w:tab w:val="left" w:pos="1844"/>
        </w:tabs>
        <w:ind w:right="848" w:firstLine="709"/>
      </w:pPr>
      <w:r>
        <w:t>формирование</w:t>
      </w:r>
      <w:r>
        <w:rPr>
          <w:spacing w:val="40"/>
        </w:rPr>
        <w:t xml:space="preserve"> </w:t>
      </w:r>
      <w:r>
        <w:t>гражданской позиции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A4284F" w:rsidRDefault="004E5E27" w:rsidP="00D7785A">
      <w:pPr>
        <w:pStyle w:val="a4"/>
        <w:numPr>
          <w:ilvl w:val="0"/>
          <w:numId w:val="144"/>
        </w:numPr>
        <w:tabs>
          <w:tab w:val="left" w:pos="1843"/>
        </w:tabs>
        <w:ind w:left="1843"/>
      </w:pPr>
      <w:r>
        <w:t>готовность</w:t>
      </w:r>
      <w:r>
        <w:rPr>
          <w:spacing w:val="-5"/>
        </w:rPr>
        <w:t xml:space="preserve"> </w:t>
      </w:r>
      <w:r>
        <w:t>к</w:t>
      </w:r>
      <w:r>
        <w:rPr>
          <w:spacing w:val="-4"/>
        </w:rPr>
        <w:t xml:space="preserve"> </w:t>
      </w:r>
      <w:r>
        <w:t>служению</w:t>
      </w:r>
      <w:r>
        <w:rPr>
          <w:spacing w:val="-4"/>
        </w:rPr>
        <w:t xml:space="preserve"> </w:t>
      </w:r>
      <w:r>
        <w:t>Отечеству,</w:t>
      </w:r>
      <w:r>
        <w:rPr>
          <w:spacing w:val="-3"/>
        </w:rPr>
        <w:t xml:space="preserve"> </w:t>
      </w:r>
      <w:r>
        <w:t>его</w:t>
      </w:r>
      <w:r>
        <w:rPr>
          <w:spacing w:val="-3"/>
        </w:rPr>
        <w:t xml:space="preserve"> </w:t>
      </w:r>
      <w:r>
        <w:rPr>
          <w:spacing w:val="-2"/>
        </w:rPr>
        <w:t>защите;</w:t>
      </w:r>
    </w:p>
    <w:p w:rsidR="00A4284F" w:rsidRDefault="004E5E27" w:rsidP="00D7785A">
      <w:pPr>
        <w:pStyle w:val="a4"/>
        <w:numPr>
          <w:ilvl w:val="0"/>
          <w:numId w:val="144"/>
        </w:numPr>
        <w:tabs>
          <w:tab w:val="left" w:pos="1844"/>
        </w:tabs>
        <w:ind w:right="847" w:firstLine="709"/>
      </w:pPr>
      <w:r>
        <w:t>сформированность мировоззрения, соответствующего современному уровню развития науки</w:t>
      </w:r>
      <w:r>
        <w:rPr>
          <w:spacing w:val="40"/>
        </w:rPr>
        <w:t xml:space="preserve"> </w:t>
      </w:r>
      <w:r>
        <w:t>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A4284F" w:rsidRDefault="004E5E27" w:rsidP="00D7785A">
      <w:pPr>
        <w:pStyle w:val="a4"/>
        <w:numPr>
          <w:ilvl w:val="0"/>
          <w:numId w:val="144"/>
        </w:numPr>
        <w:tabs>
          <w:tab w:val="left" w:pos="1928"/>
        </w:tabs>
        <w:ind w:right="851" w:firstLine="709"/>
      </w:pPr>
      <w:r>
        <w:t>развитие морального сознания и компетентности в решении моральных проблем</w:t>
      </w:r>
      <w:r>
        <w:rPr>
          <w:spacing w:val="40"/>
        </w:rPr>
        <w:t xml:space="preserve"> </w:t>
      </w:r>
      <w:r>
        <w:t>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A4284F" w:rsidRDefault="004E5E27" w:rsidP="00D7785A">
      <w:pPr>
        <w:pStyle w:val="a4"/>
        <w:numPr>
          <w:ilvl w:val="0"/>
          <w:numId w:val="144"/>
        </w:numPr>
        <w:tabs>
          <w:tab w:val="left" w:pos="1844"/>
        </w:tabs>
        <w:ind w:right="854" w:firstLine="709"/>
      </w:pPr>
      <w: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A4284F" w:rsidRDefault="00A4284F">
      <w:pPr>
        <w:pStyle w:val="a4"/>
        <w:sectPr w:rsidR="00A4284F">
          <w:pgSz w:w="11910" w:h="16390"/>
          <w:pgMar w:top="1160" w:right="0" w:bottom="1180" w:left="1275" w:header="0" w:footer="932" w:gutter="0"/>
          <w:cols w:space="720"/>
        </w:sectPr>
      </w:pPr>
    </w:p>
    <w:p w:rsidR="00A4284F" w:rsidRDefault="004E5E27" w:rsidP="00D7785A">
      <w:pPr>
        <w:pStyle w:val="a4"/>
        <w:numPr>
          <w:ilvl w:val="0"/>
          <w:numId w:val="144"/>
        </w:numPr>
        <w:tabs>
          <w:tab w:val="left" w:pos="1844"/>
        </w:tabs>
        <w:spacing w:before="70"/>
        <w:ind w:right="855" w:firstLine="709"/>
      </w:pPr>
      <w: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A4284F" w:rsidRDefault="004E5E27">
      <w:pPr>
        <w:pStyle w:val="a3"/>
        <w:ind w:right="846" w:firstLine="709"/>
      </w:pPr>
      <w:r>
        <w:rPr>
          <w:b/>
        </w:rPr>
        <w:t xml:space="preserve">Метапредметные результаты </w:t>
      </w:r>
      <w:r>
        <w:t>характеризуют сформированность универсальных компетенций, проявляющихся в применении накопленных знаний и умений в познавательной и предметно-практической</w:t>
      </w:r>
      <w:r>
        <w:rPr>
          <w:spacing w:val="40"/>
        </w:rPr>
        <w:t xml:space="preserve"> </w:t>
      </w:r>
      <w:r>
        <w:t>деятельности.</w:t>
      </w:r>
      <w:r>
        <w:rPr>
          <w:spacing w:val="40"/>
        </w:rPr>
        <w:t xml:space="preserve"> </w:t>
      </w:r>
      <w:r>
        <w:t>Приобретённые</w:t>
      </w:r>
      <w:r>
        <w:rPr>
          <w:spacing w:val="40"/>
        </w:rPr>
        <w:t xml:space="preserve"> </w:t>
      </w:r>
      <w:r>
        <w:t>на</w:t>
      </w:r>
      <w:r>
        <w:rPr>
          <w:spacing w:val="40"/>
        </w:rPr>
        <w:t xml:space="preserve"> </w:t>
      </w:r>
      <w:r>
        <w:t>базе</w:t>
      </w:r>
      <w:r>
        <w:rPr>
          <w:spacing w:val="40"/>
        </w:rPr>
        <w:t xml:space="preserve"> </w:t>
      </w:r>
      <w:r>
        <w:t>освоения</w:t>
      </w:r>
      <w:r>
        <w:rPr>
          <w:spacing w:val="40"/>
        </w:rPr>
        <w:t xml:space="preserve"> </w:t>
      </w:r>
      <w:r>
        <w:t>содержания</w:t>
      </w:r>
      <w:r>
        <w:rPr>
          <w:spacing w:val="40"/>
        </w:rPr>
        <w:t xml:space="preserve"> </w:t>
      </w:r>
      <w:r>
        <w:t>предмета</w:t>
      </w:r>
    </w:p>
    <w:p w:rsidR="00A4284F" w:rsidRDefault="004E5E27">
      <w:pPr>
        <w:pStyle w:val="a3"/>
        <w:ind w:right="855"/>
      </w:pPr>
      <w:r>
        <w:t>«Физическая</w:t>
      </w:r>
      <w:r>
        <w:rPr>
          <w:spacing w:val="-1"/>
        </w:rPr>
        <w:t xml:space="preserve"> </w:t>
      </w:r>
      <w:r>
        <w:t>культура»,</w:t>
      </w:r>
      <w:r>
        <w:rPr>
          <w:spacing w:val="-1"/>
        </w:rPr>
        <w:t xml:space="preserve"> </w:t>
      </w:r>
      <w:r>
        <w:t>в</w:t>
      </w:r>
      <w:r>
        <w:rPr>
          <w:spacing w:val="-1"/>
        </w:rPr>
        <w:t xml:space="preserve"> </w:t>
      </w:r>
      <w:r>
        <w:t>единстве</w:t>
      </w:r>
      <w:r>
        <w:rPr>
          <w:spacing w:val="-1"/>
        </w:rPr>
        <w:t xml:space="preserve"> </w:t>
      </w:r>
      <w:r>
        <w:t>с</w:t>
      </w:r>
      <w:r>
        <w:rPr>
          <w:spacing w:val="-1"/>
        </w:rPr>
        <w:t xml:space="preserve"> </w:t>
      </w:r>
      <w:r>
        <w:t>освоением</w:t>
      </w:r>
      <w:r>
        <w:rPr>
          <w:spacing w:val="-1"/>
        </w:rPr>
        <w:t xml:space="preserve"> </w:t>
      </w:r>
      <w:r>
        <w:t>программного</w:t>
      </w:r>
      <w:r>
        <w:rPr>
          <w:spacing w:val="-1"/>
        </w:rPr>
        <w:t xml:space="preserve"> </w:t>
      </w:r>
      <w:r>
        <w:t>материала</w:t>
      </w:r>
      <w:r>
        <w:rPr>
          <w:spacing w:val="-1"/>
        </w:rPr>
        <w:t xml:space="preserve"> </w:t>
      </w:r>
      <w:r>
        <w:t>других</w:t>
      </w:r>
      <w:r>
        <w:rPr>
          <w:spacing w:val="-1"/>
        </w:rPr>
        <w:t xml:space="preserve"> </w:t>
      </w:r>
      <w:r>
        <w:t>образовательных дисциплин, универсальные компетенции востребуются как в рамках образовательного процесса (умение учиться), так и в реальной повседневной жизнедеятельности учащихся. Метапредметные результаты отражаются прежде всего в универсальных умениях, необходимых каждому</w:t>
      </w:r>
      <w:r>
        <w:rPr>
          <w:spacing w:val="40"/>
        </w:rPr>
        <w:t xml:space="preserve"> </w:t>
      </w:r>
      <w:r>
        <w:t>учащемуся и каждому современному человеку. Это:</w:t>
      </w:r>
    </w:p>
    <w:p w:rsidR="00A4284F" w:rsidRDefault="004E5E27" w:rsidP="00D7785A">
      <w:pPr>
        <w:pStyle w:val="a4"/>
        <w:numPr>
          <w:ilvl w:val="0"/>
          <w:numId w:val="144"/>
        </w:numPr>
        <w:tabs>
          <w:tab w:val="left" w:pos="1844"/>
        </w:tabs>
        <w:ind w:right="853" w:firstLine="709"/>
      </w:pPr>
      <w:r>
        <w:t>умение самостоятельно определять цели деятельности, ставить и формулировать для</w:t>
      </w:r>
      <w:r>
        <w:rPr>
          <w:spacing w:val="-3"/>
        </w:rPr>
        <w:t xml:space="preserve"> </w:t>
      </w:r>
      <w:r>
        <w:t>себя</w:t>
      </w:r>
      <w:r>
        <w:rPr>
          <w:spacing w:val="-3"/>
        </w:rPr>
        <w:t xml:space="preserve"> </w:t>
      </w:r>
      <w:r>
        <w:t>новые</w:t>
      </w:r>
      <w:r>
        <w:rPr>
          <w:spacing w:val="-3"/>
        </w:rPr>
        <w:t xml:space="preserve"> </w:t>
      </w:r>
      <w:r>
        <w:t>задачи</w:t>
      </w:r>
      <w:r>
        <w:rPr>
          <w:spacing w:val="-3"/>
        </w:rPr>
        <w:t xml:space="preserve"> </w:t>
      </w:r>
      <w:r>
        <w:t>в</w:t>
      </w:r>
      <w:r>
        <w:rPr>
          <w:spacing w:val="-3"/>
        </w:rPr>
        <w:t xml:space="preserve"> </w:t>
      </w:r>
      <w:r>
        <w:t>учебе</w:t>
      </w:r>
      <w:r>
        <w:rPr>
          <w:spacing w:val="-3"/>
        </w:rPr>
        <w:t xml:space="preserve"> </w:t>
      </w:r>
      <w:r>
        <w:t>и</w:t>
      </w:r>
      <w:r>
        <w:rPr>
          <w:spacing w:val="-3"/>
        </w:rPr>
        <w:t xml:space="preserve"> </w:t>
      </w:r>
      <w:r>
        <w:t>познавательной</w:t>
      </w:r>
      <w:r>
        <w:rPr>
          <w:spacing w:val="-3"/>
        </w:rPr>
        <w:t xml:space="preserve"> </w:t>
      </w:r>
      <w:r>
        <w:t>деятельности,</w:t>
      </w:r>
      <w:r>
        <w:rPr>
          <w:spacing w:val="-3"/>
        </w:rPr>
        <w:t xml:space="preserve"> </w:t>
      </w:r>
      <w:r>
        <w:t>развивать</w:t>
      </w:r>
      <w:r>
        <w:rPr>
          <w:spacing w:val="-3"/>
        </w:rPr>
        <w:t xml:space="preserve"> </w:t>
      </w:r>
      <w:r>
        <w:t>мотивы</w:t>
      </w:r>
      <w:r>
        <w:rPr>
          <w:spacing w:val="-3"/>
        </w:rPr>
        <w:t xml:space="preserve"> </w:t>
      </w:r>
      <w:r>
        <w:t>и</w:t>
      </w:r>
      <w:r>
        <w:rPr>
          <w:spacing w:val="-3"/>
        </w:rPr>
        <w:t xml:space="preserve"> </w:t>
      </w:r>
      <w:r>
        <w:t>интересы</w:t>
      </w:r>
      <w:r>
        <w:rPr>
          <w:spacing w:val="-3"/>
        </w:rPr>
        <w:t xml:space="preserve"> </w:t>
      </w:r>
      <w:r>
        <w:t>своей познавательной деятельности;</w:t>
      </w:r>
    </w:p>
    <w:p w:rsidR="00A4284F" w:rsidRDefault="004E5E27" w:rsidP="00D7785A">
      <w:pPr>
        <w:pStyle w:val="a4"/>
        <w:numPr>
          <w:ilvl w:val="0"/>
          <w:numId w:val="144"/>
        </w:numPr>
        <w:tabs>
          <w:tab w:val="left" w:pos="1844"/>
        </w:tabs>
        <w:spacing w:before="1"/>
        <w:ind w:right="855" w:firstLine="709"/>
      </w:pPr>
      <w: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A4284F" w:rsidRDefault="004E5E27" w:rsidP="00D7785A">
      <w:pPr>
        <w:pStyle w:val="a4"/>
        <w:numPr>
          <w:ilvl w:val="0"/>
          <w:numId w:val="144"/>
        </w:numPr>
        <w:tabs>
          <w:tab w:val="left" w:pos="1844"/>
        </w:tabs>
        <w:ind w:right="853" w:firstLine="709"/>
      </w:pPr>
      <w: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4284F" w:rsidRDefault="004E5E27" w:rsidP="00D7785A">
      <w:pPr>
        <w:pStyle w:val="a4"/>
        <w:numPr>
          <w:ilvl w:val="0"/>
          <w:numId w:val="144"/>
        </w:numPr>
        <w:tabs>
          <w:tab w:val="left" w:pos="1844"/>
        </w:tabs>
        <w:ind w:right="854" w:firstLine="709"/>
      </w:pPr>
      <w:r>
        <w:t>умение оценивать правильность выполнения учебной задачи, собственные возможности её решения;</w:t>
      </w:r>
    </w:p>
    <w:p w:rsidR="00A4284F" w:rsidRDefault="004E5E27" w:rsidP="00D7785A">
      <w:pPr>
        <w:pStyle w:val="a4"/>
        <w:numPr>
          <w:ilvl w:val="0"/>
          <w:numId w:val="144"/>
        </w:numPr>
        <w:tabs>
          <w:tab w:val="left" w:pos="1844"/>
        </w:tabs>
        <w:ind w:right="853" w:firstLine="709"/>
      </w:pPr>
      <w:r>
        <w:t>владение</w:t>
      </w:r>
      <w:r>
        <w:rPr>
          <w:spacing w:val="-3"/>
        </w:rPr>
        <w:t xml:space="preserve"> </w:t>
      </w:r>
      <w:r>
        <w:t>основами</w:t>
      </w:r>
      <w:r>
        <w:rPr>
          <w:spacing w:val="-3"/>
        </w:rPr>
        <w:t xml:space="preserve"> </w:t>
      </w:r>
      <w:r>
        <w:t>самоконтроля,</w:t>
      </w:r>
      <w:r>
        <w:rPr>
          <w:spacing w:val="-3"/>
        </w:rPr>
        <w:t xml:space="preserve"> </w:t>
      </w:r>
      <w:r>
        <w:t>самооценки,</w:t>
      </w:r>
      <w:r>
        <w:rPr>
          <w:spacing w:val="-3"/>
        </w:rPr>
        <w:t xml:space="preserve"> </w:t>
      </w:r>
      <w:r>
        <w:t>принятия</w:t>
      </w:r>
      <w:r>
        <w:rPr>
          <w:spacing w:val="-3"/>
        </w:rPr>
        <w:t xml:space="preserve"> </w:t>
      </w:r>
      <w:r>
        <w:t>решений</w:t>
      </w:r>
      <w:r>
        <w:rPr>
          <w:spacing w:val="-3"/>
        </w:rPr>
        <w:t xml:space="preserve"> </w:t>
      </w:r>
      <w:r>
        <w:t>и</w:t>
      </w:r>
      <w:r>
        <w:rPr>
          <w:spacing w:val="-3"/>
        </w:rPr>
        <w:t xml:space="preserve"> </w:t>
      </w:r>
      <w:r>
        <w:t>осуществления осознанного выбора в учебной и познавательной деятельности;</w:t>
      </w:r>
    </w:p>
    <w:p w:rsidR="00A4284F" w:rsidRDefault="004E5E27" w:rsidP="00D7785A">
      <w:pPr>
        <w:pStyle w:val="a4"/>
        <w:numPr>
          <w:ilvl w:val="0"/>
          <w:numId w:val="144"/>
        </w:numPr>
        <w:tabs>
          <w:tab w:val="left" w:pos="1844"/>
        </w:tabs>
        <w:ind w:right="853" w:firstLine="709"/>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и делать выводы;</w:t>
      </w:r>
    </w:p>
    <w:p w:rsidR="00A4284F" w:rsidRDefault="004E5E27" w:rsidP="00D7785A">
      <w:pPr>
        <w:pStyle w:val="a4"/>
        <w:numPr>
          <w:ilvl w:val="0"/>
          <w:numId w:val="144"/>
        </w:numPr>
        <w:tabs>
          <w:tab w:val="left" w:pos="1844"/>
        </w:tabs>
        <w:ind w:right="855" w:firstLine="709"/>
      </w:pPr>
      <w:r>
        <w:t>умение создавать, применять и преобразовывать знаки и символы, модели и схемы для решения учебных и познавательных задач;</w:t>
      </w:r>
    </w:p>
    <w:p w:rsidR="00A4284F" w:rsidRDefault="004E5E27" w:rsidP="00D7785A">
      <w:pPr>
        <w:pStyle w:val="a4"/>
        <w:numPr>
          <w:ilvl w:val="0"/>
          <w:numId w:val="144"/>
        </w:numPr>
        <w:tabs>
          <w:tab w:val="left" w:pos="1844"/>
        </w:tabs>
        <w:ind w:right="853" w:firstLine="709"/>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A4284F" w:rsidRDefault="004E5E27" w:rsidP="00D7785A">
      <w:pPr>
        <w:pStyle w:val="a4"/>
        <w:numPr>
          <w:ilvl w:val="0"/>
          <w:numId w:val="144"/>
        </w:numPr>
        <w:tabs>
          <w:tab w:val="left" w:pos="1844"/>
        </w:tabs>
        <w:ind w:right="857" w:firstLine="709"/>
      </w:pPr>
      <w:r>
        <w:t>формирование и развитие компетентности в области использования информационно-коммуникационных технологий (далее ИКТ-компетенции);</w:t>
      </w:r>
    </w:p>
    <w:p w:rsidR="00A4284F" w:rsidRDefault="004E5E27" w:rsidP="00D7785A">
      <w:pPr>
        <w:pStyle w:val="a4"/>
        <w:numPr>
          <w:ilvl w:val="0"/>
          <w:numId w:val="144"/>
        </w:numPr>
        <w:tabs>
          <w:tab w:val="left" w:pos="1844"/>
        </w:tabs>
        <w:ind w:right="852" w:firstLine="709"/>
      </w:pPr>
      <w: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A4284F" w:rsidRDefault="004E5E27">
      <w:pPr>
        <w:pStyle w:val="a3"/>
        <w:ind w:right="849" w:firstLine="709"/>
      </w:pPr>
      <w:r>
        <w:rPr>
          <w:b/>
        </w:rPr>
        <w:t xml:space="preserve">Предметные результаты </w:t>
      </w:r>
      <w:r>
        <w:t>характеризуют опыт учащихся и творческой двигательной деятельности,</w:t>
      </w:r>
      <w:r>
        <w:rPr>
          <w:spacing w:val="40"/>
        </w:rPr>
        <w:t xml:space="preserve"> </w:t>
      </w:r>
      <w:r>
        <w:t>который</w:t>
      </w:r>
      <w:r>
        <w:rPr>
          <w:spacing w:val="40"/>
        </w:rPr>
        <w:t xml:space="preserve"> </w:t>
      </w:r>
      <w:r>
        <w:t>приобретается</w:t>
      </w:r>
      <w:r>
        <w:rPr>
          <w:spacing w:val="40"/>
        </w:rPr>
        <w:t xml:space="preserve"> </w:t>
      </w:r>
      <w:r>
        <w:t>и</w:t>
      </w:r>
      <w:r>
        <w:rPr>
          <w:spacing w:val="40"/>
        </w:rPr>
        <w:t xml:space="preserve"> </w:t>
      </w:r>
      <w:r>
        <w:t>закрепляется</w:t>
      </w:r>
      <w:r>
        <w:rPr>
          <w:spacing w:val="40"/>
        </w:rPr>
        <w:t xml:space="preserve"> </w:t>
      </w:r>
      <w:r>
        <w:t>в</w:t>
      </w:r>
      <w:r>
        <w:rPr>
          <w:spacing w:val="40"/>
        </w:rPr>
        <w:t xml:space="preserve"> </w:t>
      </w:r>
      <w:r>
        <w:t>процессе</w:t>
      </w:r>
      <w:r>
        <w:rPr>
          <w:spacing w:val="40"/>
        </w:rPr>
        <w:t xml:space="preserve"> </w:t>
      </w:r>
      <w:r>
        <w:t>освоения</w:t>
      </w:r>
      <w:r>
        <w:rPr>
          <w:spacing w:val="40"/>
        </w:rPr>
        <w:t xml:space="preserve"> </w:t>
      </w:r>
      <w:r>
        <w:t>учебного</w:t>
      </w:r>
      <w:r>
        <w:rPr>
          <w:spacing w:val="40"/>
        </w:rPr>
        <w:t xml:space="preserve"> </w:t>
      </w:r>
      <w:r>
        <w:t>предмета</w:t>
      </w:r>
    </w:p>
    <w:p w:rsidR="00A4284F" w:rsidRDefault="004E5E27">
      <w:pPr>
        <w:pStyle w:val="a3"/>
        <w:ind w:right="850"/>
      </w:pPr>
      <w:r>
        <w:t>«Физическая культура». Приобретаемый опыт проявляется в знаниях и способах двигательной деятельности, умениях творчески их применять при решении практических задач, связанных с организацией и проведением самостоятельных занятий физической культурой, укреплением здоровья, ведением здорового образа жизни.</w:t>
      </w:r>
    </w:p>
    <w:p w:rsidR="00A4284F" w:rsidRDefault="004E5E27">
      <w:pPr>
        <w:ind w:left="1136"/>
        <w:jc w:val="both"/>
      </w:pPr>
      <w:r>
        <w:rPr>
          <w:b/>
        </w:rPr>
        <w:t>Предметные</w:t>
      </w:r>
      <w:r>
        <w:rPr>
          <w:b/>
          <w:spacing w:val="-10"/>
        </w:rPr>
        <w:t xml:space="preserve"> </w:t>
      </w:r>
      <w:r>
        <w:rPr>
          <w:b/>
        </w:rPr>
        <w:t>результаты</w:t>
      </w:r>
      <w:r>
        <w:rPr>
          <w:b/>
          <w:spacing w:val="-6"/>
        </w:rPr>
        <w:t xml:space="preserve"> </w:t>
      </w:r>
      <w:r>
        <w:rPr>
          <w:spacing w:val="-2"/>
        </w:rPr>
        <w:t>отражают:</w:t>
      </w:r>
    </w:p>
    <w:p w:rsidR="00A4284F" w:rsidRDefault="004E5E27" w:rsidP="00D7785A">
      <w:pPr>
        <w:pStyle w:val="a4"/>
        <w:numPr>
          <w:ilvl w:val="0"/>
          <w:numId w:val="144"/>
        </w:numPr>
        <w:tabs>
          <w:tab w:val="left" w:pos="1844"/>
        </w:tabs>
        <w:ind w:right="857" w:firstLine="709"/>
      </w:pPr>
      <w:r>
        <w:t>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ВФСК «Готов к труду и обороне»(ГТО);</w:t>
      </w:r>
    </w:p>
    <w:p w:rsidR="00A4284F" w:rsidRDefault="004E5E27" w:rsidP="00D7785A">
      <w:pPr>
        <w:pStyle w:val="a4"/>
        <w:numPr>
          <w:ilvl w:val="0"/>
          <w:numId w:val="144"/>
        </w:numPr>
        <w:tabs>
          <w:tab w:val="left" w:pos="1939"/>
        </w:tabs>
        <w:ind w:right="854" w:firstLine="709"/>
      </w:pPr>
      <w:r>
        <w:t>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w:t>
      </w:r>
    </w:p>
    <w:p w:rsidR="00A4284F" w:rsidRDefault="004E5E27" w:rsidP="00D7785A">
      <w:pPr>
        <w:pStyle w:val="a4"/>
        <w:numPr>
          <w:ilvl w:val="0"/>
          <w:numId w:val="144"/>
        </w:numPr>
        <w:tabs>
          <w:tab w:val="left" w:pos="1844"/>
        </w:tabs>
        <w:ind w:right="855" w:firstLine="709"/>
      </w:pPr>
      <w:r>
        <w:t>овладение системой знаний о физическом совершенствовании человека, создание основы для формирования интереса к расширению и углублению знаний по истории развития физической культуры, спорта и олимпийского движения, освоение умений отбирать физические упражнения</w:t>
      </w:r>
      <w:r>
        <w:rPr>
          <w:spacing w:val="-1"/>
        </w:rPr>
        <w:t xml:space="preserve"> </w:t>
      </w:r>
      <w:r>
        <w:t>и</w:t>
      </w:r>
      <w:r>
        <w:rPr>
          <w:spacing w:val="-1"/>
        </w:rPr>
        <w:t xml:space="preserve"> </w:t>
      </w:r>
      <w:r>
        <w:t>регулировать</w:t>
      </w:r>
      <w:r>
        <w:rPr>
          <w:spacing w:val="-1"/>
        </w:rPr>
        <w:t xml:space="preserve"> </w:t>
      </w:r>
      <w:r>
        <w:t>физические</w:t>
      </w:r>
      <w:r>
        <w:rPr>
          <w:spacing w:val="-1"/>
        </w:rPr>
        <w:t xml:space="preserve"> </w:t>
      </w:r>
      <w:r>
        <w:t>нагрузки</w:t>
      </w:r>
      <w:r>
        <w:rPr>
          <w:spacing w:val="-1"/>
        </w:rPr>
        <w:t xml:space="preserve"> </w:t>
      </w:r>
      <w:r>
        <w:t>для</w:t>
      </w:r>
      <w:r>
        <w:rPr>
          <w:spacing w:val="-1"/>
        </w:rPr>
        <w:t xml:space="preserve"> </w:t>
      </w:r>
      <w:r>
        <w:t>самостоятельных</w:t>
      </w:r>
      <w:r>
        <w:rPr>
          <w:spacing w:val="-1"/>
        </w:rPr>
        <w:t xml:space="preserve"> </w:t>
      </w:r>
      <w:r>
        <w:t>систематических</w:t>
      </w:r>
      <w:r>
        <w:rPr>
          <w:spacing w:val="-1"/>
        </w:rPr>
        <w:t xml:space="preserve"> </w:t>
      </w:r>
      <w:r>
        <w:t>занятий</w:t>
      </w:r>
      <w:r>
        <w:rPr>
          <w:spacing w:val="-1"/>
        </w:rPr>
        <w:t xml:space="preserve"> </w:t>
      </w:r>
      <w:r>
        <w:t>с</w:t>
      </w:r>
    </w:p>
    <w:p w:rsidR="00A4284F" w:rsidRDefault="00A4284F">
      <w:pPr>
        <w:pStyle w:val="a4"/>
        <w:sectPr w:rsidR="00A4284F">
          <w:pgSz w:w="11910" w:h="16390"/>
          <w:pgMar w:top="1060" w:right="0" w:bottom="1180" w:left="1275" w:header="0" w:footer="932" w:gutter="0"/>
          <w:cols w:space="720"/>
        </w:sectPr>
      </w:pPr>
    </w:p>
    <w:p w:rsidR="00A4284F" w:rsidRDefault="004E5E27">
      <w:pPr>
        <w:pStyle w:val="a3"/>
        <w:spacing w:before="70"/>
        <w:ind w:right="849"/>
      </w:pPr>
      <w:r>
        <w:t>различной функциональной направленностью (оздоровительной, тренировочной, коррекционной, рекреативной и лечебной) с учётом индивидуальных возможностей и особенностей организма, планировать содержание этих занятий, включать их в режим учебного дня и учебной недели;</w:t>
      </w:r>
    </w:p>
    <w:p w:rsidR="00A4284F" w:rsidRDefault="004E5E27" w:rsidP="00D7785A">
      <w:pPr>
        <w:pStyle w:val="a4"/>
        <w:numPr>
          <w:ilvl w:val="0"/>
          <w:numId w:val="144"/>
        </w:numPr>
        <w:tabs>
          <w:tab w:val="left" w:pos="1844"/>
        </w:tabs>
        <w:ind w:right="850" w:firstLine="709"/>
      </w:pPr>
      <w:r>
        <w:t>приобретение опыта организации самостоятельных систематических занятий физической</w:t>
      </w:r>
      <w:r>
        <w:rPr>
          <w:spacing w:val="-3"/>
        </w:rPr>
        <w:t xml:space="preserve"> </w:t>
      </w:r>
      <w:r>
        <w:t>культурой</w:t>
      </w:r>
      <w:r>
        <w:rPr>
          <w:spacing w:val="-3"/>
        </w:rPr>
        <w:t xml:space="preserve"> </w:t>
      </w:r>
      <w:r>
        <w:t>с</w:t>
      </w:r>
      <w:r>
        <w:rPr>
          <w:spacing w:val="-3"/>
        </w:rPr>
        <w:t xml:space="preserve"> </w:t>
      </w:r>
      <w:r>
        <w:t>соблюдением</w:t>
      </w:r>
      <w:r>
        <w:rPr>
          <w:spacing w:val="-3"/>
        </w:rPr>
        <w:t xml:space="preserve"> </w:t>
      </w:r>
      <w:r>
        <w:t>правил</w:t>
      </w:r>
      <w:r>
        <w:rPr>
          <w:spacing w:val="-3"/>
        </w:rPr>
        <w:t xml:space="preserve"> </w:t>
      </w:r>
      <w:r>
        <w:t>техники</w:t>
      </w:r>
      <w:r>
        <w:rPr>
          <w:spacing w:val="-3"/>
        </w:rPr>
        <w:t xml:space="preserve"> </w:t>
      </w:r>
      <w:r>
        <w:t>безопасности</w:t>
      </w:r>
      <w:r>
        <w:rPr>
          <w:spacing w:val="-3"/>
        </w:rPr>
        <w:t xml:space="preserve"> </w:t>
      </w:r>
      <w:r>
        <w:t>и</w:t>
      </w:r>
      <w:r>
        <w:rPr>
          <w:spacing w:val="-3"/>
        </w:rPr>
        <w:t xml:space="preserve"> </w:t>
      </w:r>
      <w:r>
        <w:t>профилактики</w:t>
      </w:r>
      <w:r>
        <w:rPr>
          <w:spacing w:val="-3"/>
        </w:rPr>
        <w:t xml:space="preserve"> </w:t>
      </w:r>
      <w:r>
        <w:t>травматизма; освоение умения оказывать первую доврачебную помощь при лёгких травмах; обогащение опыта совместной деятельности в организации и проведении занятий физической культурой, форм активного отдыха и досуга,</w:t>
      </w:r>
    </w:p>
    <w:p w:rsidR="00A4284F" w:rsidRDefault="004E5E27" w:rsidP="00D7785A">
      <w:pPr>
        <w:pStyle w:val="a4"/>
        <w:numPr>
          <w:ilvl w:val="0"/>
          <w:numId w:val="144"/>
        </w:numPr>
        <w:tabs>
          <w:tab w:val="left" w:pos="1844"/>
        </w:tabs>
        <w:ind w:right="854" w:firstLine="709"/>
      </w:pPr>
      <w:r>
        <w:t>расширение</w:t>
      </w:r>
      <w:r>
        <w:rPr>
          <w:spacing w:val="-2"/>
        </w:rPr>
        <w:t xml:space="preserve"> </w:t>
      </w:r>
      <w:r>
        <w:t>опыта</w:t>
      </w:r>
      <w:r>
        <w:rPr>
          <w:spacing w:val="-2"/>
        </w:rPr>
        <w:t xml:space="preserve"> </w:t>
      </w:r>
      <w:r>
        <w:t>организации</w:t>
      </w:r>
      <w:r>
        <w:rPr>
          <w:spacing w:val="-2"/>
        </w:rPr>
        <w:t xml:space="preserve"> </w:t>
      </w:r>
      <w:r>
        <w:t>и</w:t>
      </w:r>
      <w:r>
        <w:rPr>
          <w:spacing w:val="-2"/>
        </w:rPr>
        <w:t xml:space="preserve"> </w:t>
      </w:r>
      <w:r>
        <w:t>мониторинга</w:t>
      </w:r>
      <w:r>
        <w:rPr>
          <w:spacing w:val="-2"/>
        </w:rPr>
        <w:t xml:space="preserve"> </w:t>
      </w:r>
      <w:r>
        <w:t>физического</w:t>
      </w:r>
      <w:r>
        <w:rPr>
          <w:spacing w:val="-2"/>
        </w:rPr>
        <w:t xml:space="preserve"> </w:t>
      </w:r>
      <w:r>
        <w:t>развития</w:t>
      </w:r>
      <w:r>
        <w:rPr>
          <w:spacing w:val="-2"/>
        </w:rPr>
        <w:t xml:space="preserve"> </w:t>
      </w:r>
      <w:r>
        <w:t>и</w:t>
      </w:r>
      <w:r>
        <w:rPr>
          <w:spacing w:val="-2"/>
        </w:rPr>
        <w:t xml:space="preserve"> </w:t>
      </w:r>
      <w:r>
        <w:t>физической подготовленности; формирование умения вести наблюдение за динамикой развития своих основных физических качеств: оценивать текущее состояние организма и определять</w:t>
      </w:r>
      <w:r>
        <w:rPr>
          <w:spacing w:val="40"/>
        </w:rPr>
        <w:t xml:space="preserve"> </w:t>
      </w:r>
      <w:r>
        <w:t>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её воздействия на организм во время самостоятельных занятий физическими упражнениями с разной целевой ориентацией;</w:t>
      </w:r>
    </w:p>
    <w:p w:rsidR="00A4284F" w:rsidRDefault="004E5E27" w:rsidP="00D7785A">
      <w:pPr>
        <w:pStyle w:val="a4"/>
        <w:numPr>
          <w:ilvl w:val="0"/>
          <w:numId w:val="144"/>
        </w:numPr>
        <w:tabs>
          <w:tab w:val="left" w:pos="1844"/>
        </w:tabs>
        <w:spacing w:before="1"/>
        <w:ind w:right="849" w:firstLine="709"/>
      </w:pPr>
      <w:r>
        <w:t>формирование</w:t>
      </w:r>
      <w:r>
        <w:rPr>
          <w:spacing w:val="-1"/>
        </w:rPr>
        <w:t xml:space="preserve"> </w:t>
      </w:r>
      <w:r>
        <w:t>умений</w:t>
      </w:r>
      <w:r>
        <w:rPr>
          <w:spacing w:val="-1"/>
        </w:rPr>
        <w:t xml:space="preserve"> </w:t>
      </w:r>
      <w:r>
        <w:t>выполнять</w:t>
      </w:r>
      <w:r>
        <w:rPr>
          <w:spacing w:val="-1"/>
        </w:rPr>
        <w:t xml:space="preserve"> </w:t>
      </w:r>
      <w:r>
        <w:t>комплексы</w:t>
      </w:r>
      <w:r>
        <w:rPr>
          <w:spacing w:val="-1"/>
        </w:rPr>
        <w:t xml:space="preserve"> </w:t>
      </w:r>
      <w:r>
        <w:t>обшеразвивающих</w:t>
      </w:r>
      <w:r>
        <w:rPr>
          <w:spacing w:val="-1"/>
        </w:rPr>
        <w:t xml:space="preserve"> </w:t>
      </w:r>
      <w:r>
        <w:t>,</w:t>
      </w:r>
      <w:r>
        <w:rPr>
          <w:spacing w:val="-1"/>
        </w:rPr>
        <w:t xml:space="preserve"> </w:t>
      </w:r>
      <w:r>
        <w:t>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приёмами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счёт упражнений, ориентированных на развитие основных физических качеств, повышение функциональных возможностей основных систем организма.</w:t>
      </w:r>
    </w:p>
    <w:p w:rsidR="00A4284F" w:rsidRDefault="004E5E27">
      <w:pPr>
        <w:pStyle w:val="4"/>
        <w:rPr>
          <w:b w:val="0"/>
        </w:rPr>
      </w:pPr>
      <w:r>
        <w:t>Выпускник</w:t>
      </w:r>
      <w:r>
        <w:rPr>
          <w:spacing w:val="-6"/>
        </w:rPr>
        <w:t xml:space="preserve"> </w:t>
      </w:r>
      <w:r>
        <w:t>на</w:t>
      </w:r>
      <w:r>
        <w:rPr>
          <w:spacing w:val="-5"/>
        </w:rPr>
        <w:t xml:space="preserve"> </w:t>
      </w:r>
      <w:r>
        <w:t>базовом</w:t>
      </w:r>
      <w:r>
        <w:rPr>
          <w:spacing w:val="-6"/>
        </w:rPr>
        <w:t xml:space="preserve"> </w:t>
      </w:r>
      <w:r>
        <w:t>уровне</w:t>
      </w:r>
      <w:r>
        <w:rPr>
          <w:spacing w:val="-5"/>
        </w:rPr>
        <w:t xml:space="preserve"> </w:t>
      </w:r>
      <w:r>
        <w:rPr>
          <w:spacing w:val="-2"/>
        </w:rPr>
        <w:t>научится</w:t>
      </w:r>
      <w:r>
        <w:rPr>
          <w:b w:val="0"/>
          <w:spacing w:val="-2"/>
        </w:rPr>
        <w:t>:</w:t>
      </w:r>
    </w:p>
    <w:p w:rsidR="00A4284F" w:rsidRDefault="004E5E27" w:rsidP="00D7785A">
      <w:pPr>
        <w:pStyle w:val="a4"/>
        <w:numPr>
          <w:ilvl w:val="0"/>
          <w:numId w:val="143"/>
        </w:numPr>
        <w:tabs>
          <w:tab w:val="left" w:pos="1322"/>
        </w:tabs>
        <w:ind w:right="856" w:firstLine="709"/>
      </w:pPr>
      <w:r>
        <w:t>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A4284F" w:rsidRDefault="004E5E27" w:rsidP="00D7785A">
      <w:pPr>
        <w:pStyle w:val="a4"/>
        <w:numPr>
          <w:ilvl w:val="0"/>
          <w:numId w:val="143"/>
        </w:numPr>
        <w:tabs>
          <w:tab w:val="left" w:pos="1264"/>
        </w:tabs>
        <w:ind w:left="1264" w:hanging="128"/>
      </w:pPr>
      <w:r>
        <w:t>знать</w:t>
      </w:r>
      <w:r>
        <w:rPr>
          <w:spacing w:val="-6"/>
        </w:rPr>
        <w:t xml:space="preserve"> </w:t>
      </w:r>
      <w:r>
        <w:t>способы</w:t>
      </w:r>
      <w:r>
        <w:rPr>
          <w:spacing w:val="-5"/>
        </w:rPr>
        <w:t xml:space="preserve"> </w:t>
      </w:r>
      <w:r>
        <w:t>контроля</w:t>
      </w:r>
      <w:r>
        <w:rPr>
          <w:spacing w:val="-5"/>
        </w:rPr>
        <w:t xml:space="preserve"> </w:t>
      </w:r>
      <w:r>
        <w:t>и</w:t>
      </w:r>
      <w:r>
        <w:rPr>
          <w:spacing w:val="-5"/>
        </w:rPr>
        <w:t xml:space="preserve"> </w:t>
      </w:r>
      <w:r>
        <w:t>оценки</w:t>
      </w:r>
      <w:r>
        <w:rPr>
          <w:spacing w:val="-6"/>
        </w:rPr>
        <w:t xml:space="preserve"> </w:t>
      </w:r>
      <w:r>
        <w:t>физического</w:t>
      </w:r>
      <w:r>
        <w:rPr>
          <w:spacing w:val="-4"/>
        </w:rPr>
        <w:t xml:space="preserve"> </w:t>
      </w:r>
      <w:r>
        <w:t>развития</w:t>
      </w:r>
      <w:r>
        <w:rPr>
          <w:spacing w:val="-5"/>
        </w:rPr>
        <w:t xml:space="preserve"> </w:t>
      </w:r>
      <w:r>
        <w:t>и</w:t>
      </w:r>
      <w:r>
        <w:rPr>
          <w:spacing w:val="-5"/>
        </w:rPr>
        <w:t xml:space="preserve"> </w:t>
      </w:r>
      <w:r>
        <w:t>физической</w:t>
      </w:r>
      <w:r>
        <w:rPr>
          <w:spacing w:val="-5"/>
        </w:rPr>
        <w:t xml:space="preserve"> </w:t>
      </w:r>
      <w:r>
        <w:rPr>
          <w:spacing w:val="-2"/>
        </w:rPr>
        <w:t>подготовленности;</w:t>
      </w:r>
    </w:p>
    <w:p w:rsidR="00A4284F" w:rsidRDefault="004E5E27" w:rsidP="00D7785A">
      <w:pPr>
        <w:pStyle w:val="a4"/>
        <w:numPr>
          <w:ilvl w:val="0"/>
          <w:numId w:val="143"/>
        </w:numPr>
        <w:tabs>
          <w:tab w:val="left" w:pos="1288"/>
        </w:tabs>
        <w:ind w:right="847" w:firstLine="709"/>
      </w:pPr>
      <w:r>
        <w:t xml:space="preserve">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w:t>
      </w:r>
      <w:r>
        <w:rPr>
          <w:spacing w:val="-2"/>
        </w:rPr>
        <w:t>направленности;</w:t>
      </w:r>
    </w:p>
    <w:p w:rsidR="00A4284F" w:rsidRDefault="004E5E27" w:rsidP="00D7785A">
      <w:pPr>
        <w:pStyle w:val="a4"/>
        <w:numPr>
          <w:ilvl w:val="0"/>
          <w:numId w:val="143"/>
        </w:numPr>
        <w:tabs>
          <w:tab w:val="left" w:pos="1264"/>
        </w:tabs>
        <w:ind w:left="1264" w:hanging="128"/>
      </w:pPr>
      <w:r>
        <w:t>характеризовать</w:t>
      </w:r>
      <w:r>
        <w:rPr>
          <w:spacing w:val="-8"/>
        </w:rPr>
        <w:t xml:space="preserve"> </w:t>
      </w:r>
      <w:r>
        <w:t>индивидуальные</w:t>
      </w:r>
      <w:r>
        <w:rPr>
          <w:spacing w:val="-7"/>
        </w:rPr>
        <w:t xml:space="preserve"> </w:t>
      </w:r>
      <w:r>
        <w:t>особенности</w:t>
      </w:r>
      <w:r>
        <w:rPr>
          <w:spacing w:val="-7"/>
        </w:rPr>
        <w:t xml:space="preserve"> </w:t>
      </w:r>
      <w:r>
        <w:t>физического</w:t>
      </w:r>
      <w:r>
        <w:rPr>
          <w:spacing w:val="-6"/>
        </w:rPr>
        <w:t xml:space="preserve"> </w:t>
      </w:r>
      <w:r>
        <w:t>и</w:t>
      </w:r>
      <w:r>
        <w:rPr>
          <w:spacing w:val="-7"/>
        </w:rPr>
        <w:t xml:space="preserve"> </w:t>
      </w:r>
      <w:r>
        <w:t>психического</w:t>
      </w:r>
      <w:r>
        <w:rPr>
          <w:spacing w:val="-6"/>
        </w:rPr>
        <w:t xml:space="preserve"> </w:t>
      </w:r>
      <w:r>
        <w:rPr>
          <w:spacing w:val="-2"/>
        </w:rPr>
        <w:t>развития;</w:t>
      </w:r>
    </w:p>
    <w:p w:rsidR="00A4284F" w:rsidRDefault="004E5E27" w:rsidP="00D7785A">
      <w:pPr>
        <w:pStyle w:val="a4"/>
        <w:numPr>
          <w:ilvl w:val="0"/>
          <w:numId w:val="143"/>
        </w:numPr>
        <w:tabs>
          <w:tab w:val="left" w:pos="1414"/>
        </w:tabs>
        <w:ind w:right="851" w:firstLine="709"/>
      </w:pPr>
      <w:r>
        <w:t>характеризовать основные формы организации занятий физической культурой, определять их целевое назначение и знать особенности проведения;</w:t>
      </w:r>
    </w:p>
    <w:p w:rsidR="00A4284F" w:rsidRDefault="004E5E27" w:rsidP="00D7785A">
      <w:pPr>
        <w:pStyle w:val="a4"/>
        <w:numPr>
          <w:ilvl w:val="0"/>
          <w:numId w:val="143"/>
        </w:numPr>
        <w:tabs>
          <w:tab w:val="left" w:pos="1279"/>
        </w:tabs>
        <w:ind w:right="859" w:firstLine="709"/>
      </w:pPr>
      <w:r>
        <w:t>составлять и выполнять индивидуально ориентированные комплексы оздоровительной и адаптивной физической культуры;</w:t>
      </w:r>
    </w:p>
    <w:p w:rsidR="00A4284F" w:rsidRDefault="004E5E27" w:rsidP="00D7785A">
      <w:pPr>
        <w:pStyle w:val="a4"/>
        <w:numPr>
          <w:ilvl w:val="0"/>
          <w:numId w:val="143"/>
        </w:numPr>
        <w:tabs>
          <w:tab w:val="left" w:pos="1352"/>
        </w:tabs>
        <w:ind w:right="849" w:firstLine="709"/>
      </w:pPr>
      <w:r>
        <w:t>выполнять комплексы упражнений традиционных и современных оздоровительных систем физического воспитания;</w:t>
      </w:r>
    </w:p>
    <w:p w:rsidR="00A4284F" w:rsidRDefault="004E5E27" w:rsidP="00D7785A">
      <w:pPr>
        <w:pStyle w:val="a4"/>
        <w:numPr>
          <w:ilvl w:val="0"/>
          <w:numId w:val="143"/>
        </w:numPr>
        <w:tabs>
          <w:tab w:val="left" w:pos="1266"/>
        </w:tabs>
        <w:ind w:right="854" w:firstLine="709"/>
      </w:pPr>
      <w:r>
        <w:t>выполнять</w:t>
      </w:r>
      <w:r>
        <w:rPr>
          <w:spacing w:val="-3"/>
        </w:rPr>
        <w:t xml:space="preserve"> </w:t>
      </w:r>
      <w:r>
        <w:t>технические</w:t>
      </w:r>
      <w:r>
        <w:rPr>
          <w:spacing w:val="-3"/>
        </w:rPr>
        <w:t xml:space="preserve"> </w:t>
      </w:r>
      <w:r>
        <w:t>действия</w:t>
      </w:r>
      <w:r>
        <w:rPr>
          <w:spacing w:val="-3"/>
        </w:rPr>
        <w:t xml:space="preserve"> </w:t>
      </w:r>
      <w:r>
        <w:t>и</w:t>
      </w:r>
      <w:r>
        <w:rPr>
          <w:spacing w:val="-3"/>
        </w:rPr>
        <w:t xml:space="preserve"> </w:t>
      </w:r>
      <w:r>
        <w:t>тактические</w:t>
      </w:r>
      <w:r>
        <w:rPr>
          <w:spacing w:val="-3"/>
        </w:rPr>
        <w:t xml:space="preserve"> </w:t>
      </w:r>
      <w:r>
        <w:t>приемы</w:t>
      </w:r>
      <w:r>
        <w:rPr>
          <w:spacing w:val="-3"/>
        </w:rPr>
        <w:t xml:space="preserve"> </w:t>
      </w:r>
      <w:r>
        <w:t>базовых</w:t>
      </w:r>
      <w:r>
        <w:rPr>
          <w:spacing w:val="-3"/>
        </w:rPr>
        <w:t xml:space="preserve"> </w:t>
      </w:r>
      <w:r>
        <w:t>видов</w:t>
      </w:r>
      <w:r>
        <w:rPr>
          <w:spacing w:val="-3"/>
        </w:rPr>
        <w:t xml:space="preserve"> </w:t>
      </w:r>
      <w:r>
        <w:t>спорта,</w:t>
      </w:r>
      <w:r>
        <w:rPr>
          <w:spacing w:val="-3"/>
        </w:rPr>
        <w:t xml:space="preserve"> </w:t>
      </w:r>
      <w:r>
        <w:t>применять их в игровой и соревновательной деятельности;</w:t>
      </w:r>
    </w:p>
    <w:p w:rsidR="00A4284F" w:rsidRDefault="004E5E27" w:rsidP="00D7785A">
      <w:pPr>
        <w:pStyle w:val="a4"/>
        <w:numPr>
          <w:ilvl w:val="0"/>
          <w:numId w:val="143"/>
        </w:numPr>
        <w:tabs>
          <w:tab w:val="left" w:pos="1264"/>
        </w:tabs>
        <w:ind w:left="1264" w:hanging="128"/>
      </w:pPr>
      <w:r>
        <w:t>практически</w:t>
      </w:r>
      <w:r>
        <w:rPr>
          <w:spacing w:val="-9"/>
        </w:rPr>
        <w:t xml:space="preserve"> </w:t>
      </w:r>
      <w:r>
        <w:t>использовать</w:t>
      </w:r>
      <w:r>
        <w:rPr>
          <w:spacing w:val="-8"/>
        </w:rPr>
        <w:t xml:space="preserve"> </w:t>
      </w:r>
      <w:r>
        <w:t>приемы</w:t>
      </w:r>
      <w:r>
        <w:rPr>
          <w:spacing w:val="-8"/>
        </w:rPr>
        <w:t xml:space="preserve"> </w:t>
      </w:r>
      <w:r>
        <w:t>самомассажа</w:t>
      </w:r>
      <w:r>
        <w:rPr>
          <w:spacing w:val="-8"/>
        </w:rPr>
        <w:t xml:space="preserve"> </w:t>
      </w:r>
      <w:r>
        <w:t>и</w:t>
      </w:r>
      <w:r>
        <w:rPr>
          <w:spacing w:val="-8"/>
        </w:rPr>
        <w:t xml:space="preserve"> </w:t>
      </w:r>
      <w:r>
        <w:rPr>
          <w:spacing w:val="-2"/>
        </w:rPr>
        <w:t>релаксации;</w:t>
      </w:r>
    </w:p>
    <w:p w:rsidR="00A4284F" w:rsidRDefault="004E5E27" w:rsidP="00D7785A">
      <w:pPr>
        <w:pStyle w:val="a4"/>
        <w:numPr>
          <w:ilvl w:val="0"/>
          <w:numId w:val="143"/>
        </w:numPr>
        <w:tabs>
          <w:tab w:val="left" w:pos="1264"/>
        </w:tabs>
        <w:ind w:left="1264" w:hanging="128"/>
      </w:pPr>
      <w:r>
        <w:t>практически</w:t>
      </w:r>
      <w:r>
        <w:rPr>
          <w:spacing w:val="-8"/>
        </w:rPr>
        <w:t xml:space="preserve"> </w:t>
      </w:r>
      <w:r>
        <w:t>использовать</w:t>
      </w:r>
      <w:r>
        <w:rPr>
          <w:spacing w:val="-7"/>
        </w:rPr>
        <w:t xml:space="preserve"> </w:t>
      </w:r>
      <w:r>
        <w:t>приемы</w:t>
      </w:r>
      <w:r>
        <w:rPr>
          <w:spacing w:val="-7"/>
        </w:rPr>
        <w:t xml:space="preserve"> </w:t>
      </w:r>
      <w:r>
        <w:t>защиты</w:t>
      </w:r>
      <w:r>
        <w:rPr>
          <w:spacing w:val="-7"/>
        </w:rPr>
        <w:t xml:space="preserve"> </w:t>
      </w:r>
      <w:r>
        <w:t>и</w:t>
      </w:r>
      <w:r>
        <w:rPr>
          <w:spacing w:val="-7"/>
        </w:rPr>
        <w:t xml:space="preserve"> </w:t>
      </w:r>
      <w:r>
        <w:rPr>
          <w:spacing w:val="-2"/>
        </w:rPr>
        <w:t>самообороны;</w:t>
      </w:r>
    </w:p>
    <w:p w:rsidR="00A4284F" w:rsidRDefault="004E5E27" w:rsidP="00D7785A">
      <w:pPr>
        <w:pStyle w:val="a4"/>
        <w:numPr>
          <w:ilvl w:val="0"/>
          <w:numId w:val="143"/>
        </w:numPr>
        <w:tabs>
          <w:tab w:val="left" w:pos="1264"/>
        </w:tabs>
        <w:ind w:left="1264" w:hanging="128"/>
      </w:pPr>
      <w:r>
        <w:t>составлять</w:t>
      </w:r>
      <w:r>
        <w:rPr>
          <w:spacing w:val="-7"/>
        </w:rPr>
        <w:t xml:space="preserve"> </w:t>
      </w:r>
      <w:r>
        <w:t>и</w:t>
      </w:r>
      <w:r>
        <w:rPr>
          <w:spacing w:val="-7"/>
        </w:rPr>
        <w:t xml:space="preserve"> </w:t>
      </w:r>
      <w:r>
        <w:t>проводить</w:t>
      </w:r>
      <w:r>
        <w:rPr>
          <w:spacing w:val="-7"/>
        </w:rPr>
        <w:t xml:space="preserve"> </w:t>
      </w:r>
      <w:r>
        <w:t>комплексы</w:t>
      </w:r>
      <w:r>
        <w:rPr>
          <w:spacing w:val="-7"/>
        </w:rPr>
        <w:t xml:space="preserve"> </w:t>
      </w:r>
      <w:r>
        <w:t>физических</w:t>
      </w:r>
      <w:r>
        <w:rPr>
          <w:spacing w:val="-7"/>
        </w:rPr>
        <w:t xml:space="preserve"> </w:t>
      </w:r>
      <w:r>
        <w:t>упражнений</w:t>
      </w:r>
      <w:r>
        <w:rPr>
          <w:spacing w:val="-7"/>
        </w:rPr>
        <w:t xml:space="preserve"> </w:t>
      </w:r>
      <w:r>
        <w:t>различной</w:t>
      </w:r>
      <w:r>
        <w:rPr>
          <w:spacing w:val="-6"/>
        </w:rPr>
        <w:t xml:space="preserve"> </w:t>
      </w:r>
      <w:r>
        <w:rPr>
          <w:spacing w:val="-2"/>
        </w:rPr>
        <w:t>направленности;</w:t>
      </w:r>
    </w:p>
    <w:p w:rsidR="00A4284F" w:rsidRDefault="004E5E27" w:rsidP="00D7785A">
      <w:pPr>
        <w:pStyle w:val="a4"/>
        <w:numPr>
          <w:ilvl w:val="0"/>
          <w:numId w:val="143"/>
        </w:numPr>
        <w:tabs>
          <w:tab w:val="left" w:pos="1350"/>
        </w:tabs>
        <w:ind w:right="858" w:firstLine="709"/>
      </w:pPr>
      <w:r>
        <w:t xml:space="preserve">определять уровни индивидуального физического развития и развития физических </w:t>
      </w:r>
      <w:r>
        <w:rPr>
          <w:spacing w:val="-2"/>
        </w:rPr>
        <w:t>качеств;</w:t>
      </w:r>
    </w:p>
    <w:p w:rsidR="00A4284F" w:rsidRDefault="004E5E27" w:rsidP="00D7785A">
      <w:pPr>
        <w:pStyle w:val="a4"/>
        <w:numPr>
          <w:ilvl w:val="0"/>
          <w:numId w:val="143"/>
        </w:numPr>
        <w:tabs>
          <w:tab w:val="left" w:pos="1307"/>
        </w:tabs>
        <w:ind w:right="858" w:firstLine="709"/>
      </w:pPr>
      <w:r>
        <w:t xml:space="preserve">проводить мероприятия по профилактике травматизма во время занятий физическими </w:t>
      </w:r>
      <w:r>
        <w:rPr>
          <w:spacing w:val="-2"/>
        </w:rPr>
        <w:t>упражнениями;</w:t>
      </w:r>
    </w:p>
    <w:p w:rsidR="00A4284F" w:rsidRDefault="004E5E27" w:rsidP="00D7785A">
      <w:pPr>
        <w:pStyle w:val="a4"/>
        <w:numPr>
          <w:ilvl w:val="0"/>
          <w:numId w:val="143"/>
        </w:numPr>
        <w:tabs>
          <w:tab w:val="left" w:pos="1359"/>
        </w:tabs>
        <w:ind w:right="856" w:firstLine="709"/>
      </w:pPr>
      <w:r>
        <w:t>владеть техникой выполнения тестовых испытаний Всероссийского физкультурно- спортивного комплекса "Готов к труду и обороне" (ГТО).</w:t>
      </w:r>
    </w:p>
    <w:p w:rsidR="00A4284F" w:rsidRDefault="004E5E27">
      <w:pPr>
        <w:pStyle w:val="a3"/>
        <w:ind w:left="1136"/>
      </w:pPr>
      <w:r>
        <w:t>Выпускник</w:t>
      </w:r>
      <w:r>
        <w:rPr>
          <w:spacing w:val="-6"/>
        </w:rPr>
        <w:t xml:space="preserve"> </w:t>
      </w:r>
      <w:r>
        <w:t>на</w:t>
      </w:r>
      <w:r>
        <w:rPr>
          <w:spacing w:val="-6"/>
        </w:rPr>
        <w:t xml:space="preserve"> </w:t>
      </w:r>
      <w:r>
        <w:t>базовом</w:t>
      </w:r>
      <w:r>
        <w:rPr>
          <w:spacing w:val="-6"/>
        </w:rPr>
        <w:t xml:space="preserve"> </w:t>
      </w:r>
      <w:r>
        <w:t>уровне</w:t>
      </w:r>
      <w:r>
        <w:rPr>
          <w:spacing w:val="-6"/>
        </w:rPr>
        <w:t xml:space="preserve"> </w:t>
      </w:r>
      <w:r>
        <w:t>получит</w:t>
      </w:r>
      <w:r>
        <w:rPr>
          <w:spacing w:val="-6"/>
        </w:rPr>
        <w:t xml:space="preserve"> </w:t>
      </w:r>
      <w:r>
        <w:t>возможность</w:t>
      </w:r>
      <w:r>
        <w:rPr>
          <w:spacing w:val="-5"/>
        </w:rPr>
        <w:t xml:space="preserve"> </w:t>
      </w:r>
      <w:r>
        <w:rPr>
          <w:spacing w:val="-2"/>
        </w:rPr>
        <w:t>научиться:</w:t>
      </w:r>
    </w:p>
    <w:p w:rsidR="00A4284F" w:rsidRDefault="004E5E27" w:rsidP="00D7785A">
      <w:pPr>
        <w:pStyle w:val="a4"/>
        <w:numPr>
          <w:ilvl w:val="0"/>
          <w:numId w:val="143"/>
        </w:numPr>
        <w:tabs>
          <w:tab w:val="left" w:pos="1373"/>
        </w:tabs>
        <w:ind w:right="854" w:firstLine="709"/>
      </w:pPr>
      <w:r>
        <w:t>самостоятельно организовывать и осуществлять физкультурную деятельность для проведения индивидуального, коллективного и семейного досуга;</w:t>
      </w:r>
    </w:p>
    <w:p w:rsidR="00A4284F" w:rsidRDefault="004E5E27" w:rsidP="00D7785A">
      <w:pPr>
        <w:pStyle w:val="a4"/>
        <w:numPr>
          <w:ilvl w:val="0"/>
          <w:numId w:val="143"/>
        </w:numPr>
        <w:tabs>
          <w:tab w:val="left" w:pos="1454"/>
        </w:tabs>
        <w:ind w:right="853" w:firstLine="709"/>
      </w:pPr>
      <w:r>
        <w:t>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w:t>
      </w:r>
    </w:p>
    <w:p w:rsidR="00A4284F" w:rsidRDefault="004E5E27" w:rsidP="00D7785A">
      <w:pPr>
        <w:pStyle w:val="a4"/>
        <w:numPr>
          <w:ilvl w:val="0"/>
          <w:numId w:val="143"/>
        </w:numPr>
        <w:tabs>
          <w:tab w:val="left" w:pos="1428"/>
        </w:tabs>
        <w:ind w:right="855" w:firstLine="709"/>
      </w:pPr>
      <w:r>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rsidR="00A4284F" w:rsidRDefault="00A4284F">
      <w:pPr>
        <w:pStyle w:val="a4"/>
        <w:sectPr w:rsidR="00A4284F">
          <w:pgSz w:w="11910" w:h="16390"/>
          <w:pgMar w:top="1060" w:right="0" w:bottom="1180" w:left="1275" w:header="0" w:footer="932" w:gutter="0"/>
          <w:cols w:space="720"/>
        </w:sectPr>
      </w:pPr>
    </w:p>
    <w:p w:rsidR="00A4284F" w:rsidRDefault="004E5E27" w:rsidP="00D7785A">
      <w:pPr>
        <w:pStyle w:val="a4"/>
        <w:numPr>
          <w:ilvl w:val="0"/>
          <w:numId w:val="143"/>
        </w:numPr>
        <w:tabs>
          <w:tab w:val="left" w:pos="1264"/>
        </w:tabs>
        <w:spacing w:before="70"/>
        <w:ind w:left="1264" w:hanging="128"/>
        <w:jc w:val="left"/>
      </w:pPr>
      <w:r>
        <w:t>выполнять</w:t>
      </w:r>
      <w:r>
        <w:rPr>
          <w:spacing w:val="-7"/>
        </w:rPr>
        <w:t xml:space="preserve"> </w:t>
      </w:r>
      <w:r>
        <w:t>технические</w:t>
      </w:r>
      <w:r>
        <w:rPr>
          <w:spacing w:val="-6"/>
        </w:rPr>
        <w:t xml:space="preserve"> </w:t>
      </w:r>
      <w:r>
        <w:t>приемы</w:t>
      </w:r>
      <w:r>
        <w:rPr>
          <w:spacing w:val="-7"/>
        </w:rPr>
        <w:t xml:space="preserve"> </w:t>
      </w:r>
      <w:r>
        <w:t>и</w:t>
      </w:r>
      <w:r>
        <w:rPr>
          <w:spacing w:val="-6"/>
        </w:rPr>
        <w:t xml:space="preserve"> </w:t>
      </w:r>
      <w:r>
        <w:t>тактические</w:t>
      </w:r>
      <w:r>
        <w:rPr>
          <w:spacing w:val="-7"/>
        </w:rPr>
        <w:t xml:space="preserve"> </w:t>
      </w:r>
      <w:r>
        <w:t>действия</w:t>
      </w:r>
      <w:r>
        <w:rPr>
          <w:spacing w:val="-6"/>
        </w:rPr>
        <w:t xml:space="preserve"> </w:t>
      </w:r>
      <w:r>
        <w:t>национальных</w:t>
      </w:r>
      <w:r>
        <w:rPr>
          <w:spacing w:val="-6"/>
        </w:rPr>
        <w:t xml:space="preserve"> </w:t>
      </w:r>
      <w:r>
        <w:t>видов</w:t>
      </w:r>
      <w:r>
        <w:rPr>
          <w:spacing w:val="-6"/>
        </w:rPr>
        <w:t xml:space="preserve"> </w:t>
      </w:r>
      <w:r>
        <w:rPr>
          <w:spacing w:val="-2"/>
        </w:rPr>
        <w:t>спорта;</w:t>
      </w:r>
    </w:p>
    <w:p w:rsidR="00A4284F" w:rsidRDefault="004E5E27" w:rsidP="00D7785A">
      <w:pPr>
        <w:pStyle w:val="a4"/>
        <w:numPr>
          <w:ilvl w:val="0"/>
          <w:numId w:val="143"/>
        </w:numPr>
        <w:tabs>
          <w:tab w:val="left" w:pos="1291"/>
        </w:tabs>
        <w:ind w:right="852" w:firstLine="709"/>
        <w:jc w:val="left"/>
      </w:pPr>
      <w:r>
        <w:t>выполнять нормативные требования испытаний (тестов) Всероссийского физкультурно- спортивного комплекса "Готов к труду и обороне" (ГТО);</w:t>
      </w:r>
    </w:p>
    <w:p w:rsidR="00A4284F" w:rsidRDefault="004E5E27" w:rsidP="00D7785A">
      <w:pPr>
        <w:pStyle w:val="a4"/>
        <w:numPr>
          <w:ilvl w:val="0"/>
          <w:numId w:val="143"/>
        </w:numPr>
        <w:tabs>
          <w:tab w:val="left" w:pos="1264"/>
        </w:tabs>
        <w:ind w:left="1264" w:hanging="128"/>
        <w:jc w:val="left"/>
      </w:pPr>
      <w:r>
        <w:t>осуществлять</w:t>
      </w:r>
      <w:r>
        <w:rPr>
          <w:spacing w:val="-6"/>
        </w:rPr>
        <w:t xml:space="preserve"> </w:t>
      </w:r>
      <w:r>
        <w:t>судейство</w:t>
      </w:r>
      <w:r>
        <w:rPr>
          <w:spacing w:val="-4"/>
        </w:rPr>
        <w:t xml:space="preserve"> </w:t>
      </w:r>
      <w:r>
        <w:t>в</w:t>
      </w:r>
      <w:r>
        <w:rPr>
          <w:spacing w:val="-6"/>
        </w:rPr>
        <w:t xml:space="preserve"> </w:t>
      </w:r>
      <w:r>
        <w:t>избранном</w:t>
      </w:r>
      <w:r>
        <w:rPr>
          <w:spacing w:val="-5"/>
        </w:rPr>
        <w:t xml:space="preserve"> </w:t>
      </w:r>
      <w:r>
        <w:t>виде</w:t>
      </w:r>
      <w:r>
        <w:rPr>
          <w:spacing w:val="-5"/>
        </w:rPr>
        <w:t xml:space="preserve"> </w:t>
      </w:r>
      <w:r>
        <w:rPr>
          <w:spacing w:val="-2"/>
        </w:rPr>
        <w:t>спорта;</w:t>
      </w:r>
    </w:p>
    <w:p w:rsidR="00A4284F" w:rsidRDefault="004E5E27" w:rsidP="00D7785A">
      <w:pPr>
        <w:pStyle w:val="a4"/>
        <w:numPr>
          <w:ilvl w:val="0"/>
          <w:numId w:val="143"/>
        </w:numPr>
        <w:tabs>
          <w:tab w:val="left" w:pos="1264"/>
        </w:tabs>
        <w:ind w:left="1264" w:hanging="128"/>
        <w:jc w:val="left"/>
      </w:pPr>
      <w:r>
        <w:t>составлять</w:t>
      </w:r>
      <w:r>
        <w:rPr>
          <w:spacing w:val="-9"/>
        </w:rPr>
        <w:t xml:space="preserve"> </w:t>
      </w:r>
      <w:r>
        <w:t>и</w:t>
      </w:r>
      <w:r>
        <w:rPr>
          <w:spacing w:val="-8"/>
        </w:rPr>
        <w:t xml:space="preserve"> </w:t>
      </w:r>
      <w:r>
        <w:t>выполнять</w:t>
      </w:r>
      <w:r>
        <w:rPr>
          <w:spacing w:val="-8"/>
        </w:rPr>
        <w:t xml:space="preserve"> </w:t>
      </w:r>
      <w:r>
        <w:t>комплексы</w:t>
      </w:r>
      <w:r>
        <w:rPr>
          <w:spacing w:val="-9"/>
        </w:rPr>
        <w:t xml:space="preserve"> </w:t>
      </w:r>
      <w:r>
        <w:t>специальной</w:t>
      </w:r>
      <w:r>
        <w:rPr>
          <w:spacing w:val="-8"/>
        </w:rPr>
        <w:t xml:space="preserve"> </w:t>
      </w:r>
      <w:r>
        <w:t>физической</w:t>
      </w:r>
      <w:r>
        <w:rPr>
          <w:spacing w:val="-8"/>
        </w:rPr>
        <w:t xml:space="preserve"> </w:t>
      </w:r>
      <w:r>
        <w:rPr>
          <w:spacing w:val="-2"/>
        </w:rPr>
        <w:t>подготовки.</w:t>
      </w:r>
    </w:p>
    <w:p w:rsidR="00A4284F" w:rsidRDefault="004E5E27">
      <w:pPr>
        <w:pStyle w:val="4"/>
        <w:ind w:left="788" w:right="5747" w:firstLine="349"/>
      </w:pPr>
      <w:r>
        <w:t>Знания о физической культуре Выпускник</w:t>
      </w:r>
      <w:r>
        <w:rPr>
          <w:spacing w:val="-6"/>
        </w:rPr>
        <w:t xml:space="preserve"> </w:t>
      </w:r>
      <w:r>
        <w:t>на</w:t>
      </w:r>
      <w:r>
        <w:rPr>
          <w:spacing w:val="-5"/>
        </w:rPr>
        <w:t xml:space="preserve"> </w:t>
      </w:r>
      <w:r>
        <w:t>базовом</w:t>
      </w:r>
      <w:r>
        <w:rPr>
          <w:spacing w:val="-6"/>
        </w:rPr>
        <w:t xml:space="preserve"> </w:t>
      </w:r>
      <w:r>
        <w:t>уровне</w:t>
      </w:r>
      <w:r>
        <w:rPr>
          <w:spacing w:val="-5"/>
        </w:rPr>
        <w:t xml:space="preserve"> </w:t>
      </w:r>
      <w:r>
        <w:rPr>
          <w:spacing w:val="-2"/>
        </w:rPr>
        <w:t>научится:</w:t>
      </w:r>
    </w:p>
    <w:p w:rsidR="00A4284F" w:rsidRDefault="004E5E27" w:rsidP="00D7785A">
      <w:pPr>
        <w:pStyle w:val="a4"/>
        <w:numPr>
          <w:ilvl w:val="0"/>
          <w:numId w:val="142"/>
        </w:numPr>
        <w:tabs>
          <w:tab w:val="left" w:pos="995"/>
        </w:tabs>
        <w:ind w:right="855"/>
      </w:pPr>
      <w:r>
        <w:t>рассматривать</w:t>
      </w:r>
      <w:r>
        <w:rPr>
          <w:spacing w:val="-2"/>
        </w:rPr>
        <w:t xml:space="preserve"> </w:t>
      </w:r>
      <w:r>
        <w:t>физическую</w:t>
      </w:r>
      <w:r>
        <w:rPr>
          <w:spacing w:val="-2"/>
        </w:rPr>
        <w:t xml:space="preserve"> </w:t>
      </w:r>
      <w:r>
        <w:t>культуру</w:t>
      </w:r>
      <w:r>
        <w:rPr>
          <w:spacing w:val="-2"/>
        </w:rPr>
        <w:t xml:space="preserve"> </w:t>
      </w:r>
      <w:r>
        <w:t>как</w:t>
      </w:r>
      <w:r>
        <w:rPr>
          <w:spacing w:val="-2"/>
        </w:rPr>
        <w:t xml:space="preserve"> </w:t>
      </w:r>
      <w:r>
        <w:t>явление</w:t>
      </w:r>
      <w:r>
        <w:rPr>
          <w:spacing w:val="-2"/>
        </w:rPr>
        <w:t xml:space="preserve"> </w:t>
      </w:r>
      <w:r>
        <w:t>культуры,</w:t>
      </w:r>
      <w:r>
        <w:rPr>
          <w:spacing w:val="-2"/>
        </w:rPr>
        <w:t xml:space="preserve"> </w:t>
      </w:r>
      <w:r>
        <w:t>выделять</w:t>
      </w:r>
      <w:r>
        <w:rPr>
          <w:spacing w:val="-2"/>
        </w:rPr>
        <w:t xml:space="preserve"> </w:t>
      </w:r>
      <w:r>
        <w:t>исторические</w:t>
      </w:r>
      <w:r>
        <w:rPr>
          <w:spacing w:val="-2"/>
        </w:rPr>
        <w:t xml:space="preserve"> </w:t>
      </w:r>
      <w:r>
        <w:t>этапы</w:t>
      </w:r>
      <w:r>
        <w:rPr>
          <w:spacing w:val="-2"/>
        </w:rPr>
        <w:t xml:space="preserve"> </w:t>
      </w:r>
      <w:r>
        <w:t xml:space="preserve">её развития, характеризовать основные направления и формы её организации в современном </w:t>
      </w:r>
      <w:r>
        <w:rPr>
          <w:spacing w:val="-2"/>
        </w:rPr>
        <w:t>обществе;</w:t>
      </w:r>
    </w:p>
    <w:p w:rsidR="00A4284F" w:rsidRDefault="004E5E27" w:rsidP="00D7785A">
      <w:pPr>
        <w:pStyle w:val="a4"/>
        <w:numPr>
          <w:ilvl w:val="0"/>
          <w:numId w:val="142"/>
        </w:numPr>
        <w:tabs>
          <w:tab w:val="left" w:pos="995"/>
        </w:tabs>
        <w:ind w:right="853"/>
      </w:pPr>
      <w: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w:t>
      </w:r>
      <w:r>
        <w:rPr>
          <w:spacing w:val="-1"/>
        </w:rPr>
        <w:t xml:space="preserve"> </w:t>
      </w:r>
      <w:r>
        <w:t>формированием</w:t>
      </w:r>
      <w:r>
        <w:rPr>
          <w:spacing w:val="-2"/>
        </w:rPr>
        <w:t xml:space="preserve"> </w:t>
      </w:r>
      <w:r>
        <w:t>качеств</w:t>
      </w:r>
      <w:r>
        <w:rPr>
          <w:spacing w:val="-2"/>
        </w:rPr>
        <w:t xml:space="preserve"> </w:t>
      </w:r>
      <w:r>
        <w:t>личности</w:t>
      </w:r>
      <w:r>
        <w:rPr>
          <w:spacing w:val="-2"/>
        </w:rPr>
        <w:t xml:space="preserve"> </w:t>
      </w:r>
      <w:r>
        <w:t>и</w:t>
      </w:r>
      <w:r>
        <w:rPr>
          <w:spacing w:val="-2"/>
        </w:rPr>
        <w:t xml:space="preserve"> </w:t>
      </w:r>
      <w:r>
        <w:t>профилактикой</w:t>
      </w:r>
      <w:r>
        <w:rPr>
          <w:spacing w:val="-2"/>
        </w:rPr>
        <w:t xml:space="preserve"> </w:t>
      </w:r>
      <w:r>
        <w:t>вредных</w:t>
      </w:r>
      <w:r>
        <w:rPr>
          <w:spacing w:val="-1"/>
        </w:rPr>
        <w:t xml:space="preserve"> </w:t>
      </w:r>
      <w:r>
        <w:t>привычек;</w:t>
      </w:r>
    </w:p>
    <w:p w:rsidR="00A4284F" w:rsidRDefault="004E5E27" w:rsidP="00D7785A">
      <w:pPr>
        <w:pStyle w:val="a4"/>
        <w:numPr>
          <w:ilvl w:val="0"/>
          <w:numId w:val="142"/>
        </w:numPr>
        <w:tabs>
          <w:tab w:val="left" w:pos="995"/>
        </w:tabs>
        <w:spacing w:before="1"/>
        <w:ind w:right="856"/>
      </w:pPr>
      <w:r>
        <w:t>понимать, что такое допинг, раскрывать основы антидопинговых правил и концепции честного спорта, осознавать последствия принятия допинга;</w:t>
      </w:r>
    </w:p>
    <w:p w:rsidR="00A4284F" w:rsidRDefault="004E5E27" w:rsidP="00D7785A">
      <w:pPr>
        <w:pStyle w:val="a4"/>
        <w:numPr>
          <w:ilvl w:val="0"/>
          <w:numId w:val="142"/>
        </w:numPr>
        <w:tabs>
          <w:tab w:val="left" w:pos="995"/>
          <w:tab w:val="left" w:pos="8599"/>
        </w:tabs>
        <w:ind w:right="845"/>
      </w:pPr>
      <w:r>
        <w:t xml:space="preserve">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w:t>
      </w:r>
      <w:r>
        <w:rPr>
          <w:spacing w:val="-2"/>
        </w:rPr>
        <w:t>помощью</w:t>
      </w:r>
      <w:r>
        <w:tab/>
      </w:r>
      <w:r>
        <w:rPr>
          <w:spacing w:val="-2"/>
        </w:rPr>
        <w:t>особенности</w:t>
      </w:r>
    </w:p>
    <w:p w:rsidR="00A4284F" w:rsidRDefault="004E5E27">
      <w:pPr>
        <w:pStyle w:val="a3"/>
        <w:ind w:left="995" w:right="854"/>
      </w:pPr>
      <w:r>
        <w:t>выполнения техники двигательных действий и физических упражнений, развития физических качеств;</w:t>
      </w:r>
    </w:p>
    <w:p w:rsidR="00A4284F" w:rsidRDefault="004E5E27" w:rsidP="00D7785A">
      <w:pPr>
        <w:pStyle w:val="a4"/>
        <w:numPr>
          <w:ilvl w:val="0"/>
          <w:numId w:val="142"/>
        </w:numPr>
        <w:tabs>
          <w:tab w:val="left" w:pos="995"/>
        </w:tabs>
        <w:ind w:right="852"/>
      </w:pPr>
      <w: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A4284F" w:rsidRDefault="004E5E27" w:rsidP="00D7785A">
      <w:pPr>
        <w:pStyle w:val="a4"/>
        <w:numPr>
          <w:ilvl w:val="0"/>
          <w:numId w:val="142"/>
        </w:numPr>
        <w:tabs>
          <w:tab w:val="left" w:pos="995"/>
        </w:tabs>
        <w:ind w:right="854"/>
      </w:pPr>
      <w:r>
        <w:t xml:space="preserve">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w:t>
      </w:r>
      <w:r>
        <w:rPr>
          <w:spacing w:val="-2"/>
        </w:rPr>
        <w:t>условий;</w:t>
      </w:r>
    </w:p>
    <w:p w:rsidR="00A4284F" w:rsidRDefault="004E5E27" w:rsidP="00D7785A">
      <w:pPr>
        <w:pStyle w:val="a4"/>
        <w:numPr>
          <w:ilvl w:val="0"/>
          <w:numId w:val="142"/>
        </w:numPr>
        <w:tabs>
          <w:tab w:val="left" w:pos="995"/>
        </w:tabs>
        <w:ind w:right="853"/>
      </w:pPr>
      <w:r>
        <w:t>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A4284F" w:rsidRDefault="004E5E27">
      <w:pPr>
        <w:pStyle w:val="5"/>
        <w:ind w:left="788"/>
        <w:rPr>
          <w:b w:val="0"/>
        </w:rPr>
      </w:pPr>
      <w:r>
        <w:t>Выпускник</w:t>
      </w:r>
      <w:r>
        <w:rPr>
          <w:spacing w:val="-6"/>
        </w:rPr>
        <w:t xml:space="preserve"> </w:t>
      </w:r>
      <w:r>
        <w:t>получит</w:t>
      </w:r>
      <w:r>
        <w:rPr>
          <w:spacing w:val="-6"/>
        </w:rPr>
        <w:t xml:space="preserve"> </w:t>
      </w:r>
      <w:r>
        <w:t>возможность</w:t>
      </w:r>
      <w:r>
        <w:rPr>
          <w:spacing w:val="-4"/>
        </w:rPr>
        <w:t xml:space="preserve"> </w:t>
      </w:r>
      <w:r>
        <w:rPr>
          <w:spacing w:val="-2"/>
        </w:rPr>
        <w:t>научиться</w:t>
      </w:r>
      <w:r>
        <w:rPr>
          <w:b w:val="0"/>
          <w:spacing w:val="-2"/>
        </w:rPr>
        <w:t>:</w:t>
      </w:r>
    </w:p>
    <w:p w:rsidR="00A4284F" w:rsidRDefault="004E5E27" w:rsidP="00D7785A">
      <w:pPr>
        <w:pStyle w:val="a4"/>
        <w:numPr>
          <w:ilvl w:val="0"/>
          <w:numId w:val="142"/>
        </w:numPr>
        <w:tabs>
          <w:tab w:val="left" w:pos="995"/>
        </w:tabs>
        <w:ind w:right="852"/>
        <w:rPr>
          <w:i/>
        </w:rPr>
      </w:pPr>
      <w:r>
        <w:rPr>
          <w:i/>
        </w:rPr>
        <w:t>характеризовать цель возрождения Олимпийских игр и роль Пьера де Кубертена в становлении</w:t>
      </w:r>
      <w:r>
        <w:rPr>
          <w:i/>
          <w:spacing w:val="-2"/>
        </w:rPr>
        <w:t xml:space="preserve"> </w:t>
      </w:r>
      <w:r>
        <w:rPr>
          <w:i/>
        </w:rPr>
        <w:t>современного</w:t>
      </w:r>
      <w:r>
        <w:rPr>
          <w:i/>
          <w:spacing w:val="-2"/>
        </w:rPr>
        <w:t xml:space="preserve"> </w:t>
      </w:r>
      <w:r>
        <w:rPr>
          <w:i/>
        </w:rPr>
        <w:t>олимпийского</w:t>
      </w:r>
      <w:r>
        <w:rPr>
          <w:i/>
          <w:spacing w:val="-2"/>
        </w:rPr>
        <w:t xml:space="preserve"> </w:t>
      </w:r>
      <w:r>
        <w:rPr>
          <w:i/>
        </w:rPr>
        <w:t>движения,</w:t>
      </w:r>
      <w:r>
        <w:rPr>
          <w:i/>
          <w:spacing w:val="-2"/>
        </w:rPr>
        <w:t xml:space="preserve"> </w:t>
      </w:r>
      <w:r>
        <w:rPr>
          <w:i/>
        </w:rPr>
        <w:t>объяснять</w:t>
      </w:r>
      <w:r>
        <w:rPr>
          <w:i/>
          <w:spacing w:val="-2"/>
        </w:rPr>
        <w:t xml:space="preserve"> </w:t>
      </w:r>
      <w:r>
        <w:rPr>
          <w:i/>
        </w:rPr>
        <w:t>смысл</w:t>
      </w:r>
      <w:r>
        <w:rPr>
          <w:i/>
          <w:spacing w:val="-2"/>
        </w:rPr>
        <w:t xml:space="preserve"> </w:t>
      </w:r>
      <w:r>
        <w:rPr>
          <w:i/>
        </w:rPr>
        <w:t>символики</w:t>
      </w:r>
      <w:r>
        <w:rPr>
          <w:i/>
          <w:spacing w:val="-2"/>
        </w:rPr>
        <w:t xml:space="preserve"> </w:t>
      </w:r>
      <w:r>
        <w:rPr>
          <w:i/>
        </w:rPr>
        <w:t>и</w:t>
      </w:r>
      <w:r>
        <w:rPr>
          <w:i/>
          <w:spacing w:val="-2"/>
        </w:rPr>
        <w:t xml:space="preserve"> </w:t>
      </w:r>
      <w:r>
        <w:rPr>
          <w:i/>
        </w:rPr>
        <w:t>ритуалов Олимпийских игр;</w:t>
      </w:r>
    </w:p>
    <w:p w:rsidR="00A4284F" w:rsidRDefault="004E5E27" w:rsidP="00D7785A">
      <w:pPr>
        <w:pStyle w:val="a4"/>
        <w:numPr>
          <w:ilvl w:val="0"/>
          <w:numId w:val="142"/>
        </w:numPr>
        <w:tabs>
          <w:tab w:val="left" w:pos="995"/>
        </w:tabs>
        <w:ind w:right="851"/>
        <w:rPr>
          <w:i/>
        </w:rPr>
      </w:pPr>
      <w:r>
        <w:rPr>
          <w:i/>
        </w:rPr>
        <w:t>характеризовать исторические вехи развития отечественного спортивного Движения, великих спортсменов, принёсших славу российскому спорту;</w:t>
      </w:r>
    </w:p>
    <w:p w:rsidR="00A4284F" w:rsidRDefault="004E5E27" w:rsidP="00D7785A">
      <w:pPr>
        <w:pStyle w:val="a4"/>
        <w:numPr>
          <w:ilvl w:val="0"/>
          <w:numId w:val="142"/>
        </w:numPr>
        <w:tabs>
          <w:tab w:val="left" w:pos="995"/>
        </w:tabs>
        <w:ind w:right="854"/>
        <w:rPr>
          <w:i/>
        </w:rPr>
      </w:pPr>
      <w:r>
        <w:rPr>
          <w:i/>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A4284F" w:rsidRDefault="004E5E27">
      <w:pPr>
        <w:pStyle w:val="4"/>
        <w:ind w:left="788" w:right="4031" w:firstLine="349"/>
      </w:pPr>
      <w:r>
        <w:t>Способы</w:t>
      </w:r>
      <w:r>
        <w:rPr>
          <w:spacing w:val="-13"/>
        </w:rPr>
        <w:t xml:space="preserve"> </w:t>
      </w:r>
      <w:r>
        <w:t>двигательной</w:t>
      </w:r>
      <w:r>
        <w:rPr>
          <w:spacing w:val="-13"/>
        </w:rPr>
        <w:t xml:space="preserve"> </w:t>
      </w:r>
      <w:r>
        <w:t>(физкультурной)</w:t>
      </w:r>
      <w:r>
        <w:rPr>
          <w:spacing w:val="-12"/>
        </w:rPr>
        <w:t xml:space="preserve"> </w:t>
      </w:r>
      <w:r>
        <w:t>деятельности Выпускник на базовом уровне научится;</w:t>
      </w:r>
    </w:p>
    <w:p w:rsidR="00A4284F" w:rsidRDefault="004E5E27" w:rsidP="00D7785A">
      <w:pPr>
        <w:pStyle w:val="a4"/>
        <w:numPr>
          <w:ilvl w:val="1"/>
          <w:numId w:val="142"/>
        </w:numPr>
        <w:tabs>
          <w:tab w:val="left" w:pos="1843"/>
        </w:tabs>
        <w:ind w:right="854" w:firstLine="0"/>
      </w:pPr>
      <w: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A4284F" w:rsidRDefault="004E5E27" w:rsidP="00D7785A">
      <w:pPr>
        <w:pStyle w:val="a4"/>
        <w:numPr>
          <w:ilvl w:val="1"/>
          <w:numId w:val="142"/>
        </w:numPr>
        <w:tabs>
          <w:tab w:val="left" w:pos="1843"/>
        </w:tabs>
        <w:ind w:right="851" w:firstLine="0"/>
      </w:pPr>
      <w:r>
        <w:t>составлять комплексы физических упражнений оздоровительной, тренирующей и корригирующей направленности, подбирать индивидуальную нафузку с учётом функциональных особенностей и возможностей собственного организма;</w:t>
      </w:r>
    </w:p>
    <w:p w:rsidR="00A4284F" w:rsidRDefault="004E5E27" w:rsidP="00D7785A">
      <w:pPr>
        <w:pStyle w:val="a4"/>
        <w:numPr>
          <w:ilvl w:val="1"/>
          <w:numId w:val="142"/>
        </w:numPr>
        <w:tabs>
          <w:tab w:val="left" w:pos="1843"/>
        </w:tabs>
        <w:ind w:right="851" w:firstLine="0"/>
      </w:pPr>
      <w:r>
        <w:t>классифицировать</w:t>
      </w:r>
      <w:r>
        <w:rPr>
          <w:spacing w:val="-3"/>
        </w:rPr>
        <w:t xml:space="preserve"> </w:t>
      </w:r>
      <w:r>
        <w:t>физические</w:t>
      </w:r>
      <w:r>
        <w:rPr>
          <w:spacing w:val="-3"/>
        </w:rPr>
        <w:t xml:space="preserve"> </w:t>
      </w:r>
      <w:r>
        <w:t>упражнения</w:t>
      </w:r>
      <w:r>
        <w:rPr>
          <w:spacing w:val="-3"/>
        </w:rPr>
        <w:t xml:space="preserve"> </w:t>
      </w:r>
      <w:r>
        <w:t>по</w:t>
      </w:r>
      <w:r>
        <w:rPr>
          <w:spacing w:val="-3"/>
        </w:rPr>
        <w:t xml:space="preserve"> </w:t>
      </w:r>
      <w:r>
        <w:t>их</w:t>
      </w:r>
      <w:r>
        <w:rPr>
          <w:spacing w:val="-3"/>
        </w:rPr>
        <w:t xml:space="preserve"> </w:t>
      </w:r>
      <w:r>
        <w:t>функциональной</w:t>
      </w:r>
      <w:r>
        <w:rPr>
          <w:spacing w:val="-3"/>
        </w:rPr>
        <w:t xml:space="preserve"> </w:t>
      </w:r>
      <w:r>
        <w:t>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A4284F" w:rsidRDefault="004E5E27" w:rsidP="00D7785A">
      <w:pPr>
        <w:pStyle w:val="a4"/>
        <w:numPr>
          <w:ilvl w:val="1"/>
          <w:numId w:val="142"/>
        </w:numPr>
        <w:tabs>
          <w:tab w:val="left" w:pos="1843"/>
        </w:tabs>
        <w:ind w:right="851" w:firstLine="0"/>
      </w:pPr>
      <w: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A4284F" w:rsidRDefault="00A4284F">
      <w:pPr>
        <w:pStyle w:val="a4"/>
        <w:sectPr w:rsidR="00A4284F">
          <w:pgSz w:w="11910" w:h="16390"/>
          <w:pgMar w:top="1060" w:right="0" w:bottom="1180" w:left="1275" w:header="0" w:footer="932" w:gutter="0"/>
          <w:cols w:space="720"/>
        </w:sectPr>
      </w:pPr>
    </w:p>
    <w:p w:rsidR="00A4284F" w:rsidRDefault="004E5E27" w:rsidP="00D7785A">
      <w:pPr>
        <w:pStyle w:val="a4"/>
        <w:numPr>
          <w:ilvl w:val="1"/>
          <w:numId w:val="142"/>
        </w:numPr>
        <w:tabs>
          <w:tab w:val="left" w:pos="1843"/>
        </w:tabs>
        <w:spacing w:before="70"/>
        <w:ind w:right="852" w:firstLine="0"/>
      </w:pPr>
      <w: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w:t>
      </w:r>
      <w:r>
        <w:rPr>
          <w:spacing w:val="-4"/>
        </w:rPr>
        <w:t xml:space="preserve"> </w:t>
      </w:r>
      <w:r>
        <w:t>действий,</w:t>
      </w:r>
      <w:r>
        <w:rPr>
          <w:spacing w:val="-4"/>
        </w:rPr>
        <w:t xml:space="preserve"> </w:t>
      </w:r>
      <w:r>
        <w:t>развитии</w:t>
      </w:r>
      <w:r>
        <w:rPr>
          <w:spacing w:val="-4"/>
        </w:rPr>
        <w:t xml:space="preserve"> </w:t>
      </w:r>
      <w:r>
        <w:t>физических</w:t>
      </w:r>
      <w:r>
        <w:rPr>
          <w:spacing w:val="-4"/>
        </w:rPr>
        <w:t xml:space="preserve"> </w:t>
      </w:r>
      <w:r>
        <w:t>качеств,</w:t>
      </w:r>
      <w:r>
        <w:rPr>
          <w:spacing w:val="-4"/>
        </w:rPr>
        <w:t xml:space="preserve"> </w:t>
      </w:r>
      <w:r>
        <w:t>тестировании</w:t>
      </w:r>
      <w:r>
        <w:rPr>
          <w:spacing w:val="-4"/>
        </w:rPr>
        <w:t xml:space="preserve"> </w:t>
      </w:r>
      <w:r>
        <w:t>физического</w:t>
      </w:r>
      <w:r>
        <w:rPr>
          <w:spacing w:val="-4"/>
        </w:rPr>
        <w:t xml:space="preserve"> </w:t>
      </w:r>
      <w:r>
        <w:t>развития и физической подготовленности.</w:t>
      </w:r>
    </w:p>
    <w:p w:rsidR="00A4284F" w:rsidRDefault="004E5E27">
      <w:pPr>
        <w:pStyle w:val="5"/>
        <w:ind w:left="788"/>
      </w:pPr>
      <w:r>
        <w:t>Выпускник</w:t>
      </w:r>
      <w:r>
        <w:rPr>
          <w:spacing w:val="-6"/>
        </w:rPr>
        <w:t xml:space="preserve"> </w:t>
      </w:r>
      <w:r>
        <w:t>получит</w:t>
      </w:r>
      <w:r>
        <w:rPr>
          <w:spacing w:val="-6"/>
        </w:rPr>
        <w:t xml:space="preserve"> </w:t>
      </w:r>
      <w:r>
        <w:t>возможность</w:t>
      </w:r>
      <w:r>
        <w:rPr>
          <w:spacing w:val="-4"/>
        </w:rPr>
        <w:t xml:space="preserve"> </w:t>
      </w:r>
      <w:r>
        <w:rPr>
          <w:spacing w:val="-2"/>
        </w:rPr>
        <w:t>научиться:</w:t>
      </w:r>
    </w:p>
    <w:p w:rsidR="00A4284F" w:rsidRDefault="004E5E27" w:rsidP="00D7785A">
      <w:pPr>
        <w:pStyle w:val="a4"/>
        <w:numPr>
          <w:ilvl w:val="1"/>
          <w:numId w:val="142"/>
        </w:numPr>
        <w:tabs>
          <w:tab w:val="left" w:pos="1843"/>
        </w:tabs>
        <w:ind w:right="852" w:firstLine="0"/>
        <w:rPr>
          <w:i/>
        </w:rPr>
      </w:pPr>
      <w:r>
        <w:rPr>
          <w:i/>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A4284F" w:rsidRDefault="004E5E27" w:rsidP="00D7785A">
      <w:pPr>
        <w:pStyle w:val="a4"/>
        <w:numPr>
          <w:ilvl w:val="1"/>
          <w:numId w:val="142"/>
        </w:numPr>
        <w:tabs>
          <w:tab w:val="left" w:pos="1843"/>
        </w:tabs>
        <w:ind w:right="852" w:firstLine="0"/>
        <w:rPr>
          <w:i/>
        </w:rPr>
      </w:pPr>
      <w:r>
        <w:rPr>
          <w:i/>
        </w:rPr>
        <w:t>проводить занятия физической культурой с использованием оздоровительной ходьбы и бега, лыжных прогулок и туристских походов, обеспечивать их</w:t>
      </w:r>
      <w:r>
        <w:rPr>
          <w:i/>
          <w:spacing w:val="40"/>
        </w:rPr>
        <w:t xml:space="preserve"> </w:t>
      </w:r>
      <w:r>
        <w:rPr>
          <w:i/>
        </w:rPr>
        <w:t>оздоровительную направленность;</w:t>
      </w:r>
    </w:p>
    <w:p w:rsidR="00A4284F" w:rsidRDefault="004E5E27" w:rsidP="00D7785A">
      <w:pPr>
        <w:pStyle w:val="a4"/>
        <w:numPr>
          <w:ilvl w:val="1"/>
          <w:numId w:val="142"/>
        </w:numPr>
        <w:tabs>
          <w:tab w:val="left" w:pos="1843"/>
        </w:tabs>
        <w:ind w:right="858" w:firstLine="0"/>
        <w:rPr>
          <w:i/>
        </w:rPr>
      </w:pPr>
      <w:r>
        <w:rPr>
          <w:i/>
        </w:rPr>
        <w:t>проводить восстановительные мероприятия с использованием банных процедур и сеансов оздоровительного массажа</w:t>
      </w:r>
    </w:p>
    <w:p w:rsidR="00A4284F" w:rsidRDefault="004E5E27">
      <w:pPr>
        <w:spacing w:before="1"/>
        <w:ind w:left="788" w:right="5732" w:firstLine="349"/>
        <w:jc w:val="both"/>
        <w:rPr>
          <w:b/>
        </w:rPr>
      </w:pPr>
      <w:r>
        <w:rPr>
          <w:b/>
        </w:rPr>
        <w:t>Физическое совершенствование Выпускник</w:t>
      </w:r>
      <w:r>
        <w:rPr>
          <w:b/>
          <w:spacing w:val="9"/>
        </w:rPr>
        <w:t xml:space="preserve"> </w:t>
      </w:r>
      <w:r>
        <w:rPr>
          <w:b/>
        </w:rPr>
        <w:t>на</w:t>
      </w:r>
      <w:r>
        <w:rPr>
          <w:b/>
          <w:spacing w:val="-5"/>
        </w:rPr>
        <w:t xml:space="preserve"> </w:t>
      </w:r>
      <w:r>
        <w:rPr>
          <w:b/>
        </w:rPr>
        <w:t>базовом</w:t>
      </w:r>
      <w:r>
        <w:rPr>
          <w:b/>
          <w:spacing w:val="-5"/>
        </w:rPr>
        <w:t xml:space="preserve"> </w:t>
      </w:r>
      <w:r>
        <w:rPr>
          <w:b/>
        </w:rPr>
        <w:t>уровне</w:t>
      </w:r>
      <w:r>
        <w:rPr>
          <w:b/>
          <w:spacing w:val="-5"/>
        </w:rPr>
        <w:t xml:space="preserve"> </w:t>
      </w:r>
      <w:r>
        <w:rPr>
          <w:b/>
          <w:spacing w:val="-2"/>
        </w:rPr>
        <w:t>научится:</w:t>
      </w:r>
    </w:p>
    <w:p w:rsidR="00A4284F" w:rsidRDefault="004E5E27" w:rsidP="00D7785A">
      <w:pPr>
        <w:pStyle w:val="a4"/>
        <w:numPr>
          <w:ilvl w:val="0"/>
          <w:numId w:val="141"/>
        </w:numPr>
        <w:tabs>
          <w:tab w:val="left" w:pos="1148"/>
        </w:tabs>
        <w:spacing w:before="3" w:line="276" w:lineRule="exact"/>
        <w:ind w:right="860"/>
        <w:rPr>
          <w:rFonts w:ascii="Segoe UI Symbol" w:hAnsi="Segoe UI Symbol"/>
          <w:sz w:val="24"/>
        </w:rPr>
      </w:pPr>
      <w:r>
        <w:rPr>
          <w:sz w:val="24"/>
        </w:rPr>
        <w:t xml:space="preserve">выполнять комплексы упражнений по профилактике утомления и перенапряжения организма, повышению его работоспособности в процессе трудовой и учебной </w:t>
      </w:r>
      <w:r>
        <w:rPr>
          <w:spacing w:val="-2"/>
          <w:sz w:val="24"/>
        </w:rPr>
        <w:t>деятельности;</w:t>
      </w:r>
    </w:p>
    <w:p w:rsidR="00A4284F" w:rsidRDefault="004E5E27" w:rsidP="00D7785A">
      <w:pPr>
        <w:pStyle w:val="a4"/>
        <w:numPr>
          <w:ilvl w:val="0"/>
          <w:numId w:val="141"/>
        </w:numPr>
        <w:tabs>
          <w:tab w:val="left" w:pos="1018"/>
        </w:tabs>
        <w:spacing w:line="253" w:lineRule="exact"/>
        <w:ind w:left="1018" w:hanging="230"/>
        <w:rPr>
          <w:rFonts w:ascii="Segoe UI Symbol" w:hAnsi="Segoe UI Symbol"/>
        </w:rPr>
      </w:pPr>
      <w:r>
        <w:t>выполнять</w:t>
      </w:r>
      <w:r>
        <w:rPr>
          <w:spacing w:val="31"/>
        </w:rPr>
        <w:t xml:space="preserve"> </w:t>
      </w:r>
      <w:r>
        <w:t>общеразвивающие</w:t>
      </w:r>
      <w:r>
        <w:rPr>
          <w:spacing w:val="31"/>
        </w:rPr>
        <w:t xml:space="preserve"> </w:t>
      </w:r>
      <w:r>
        <w:t>упражнения,</w:t>
      </w:r>
      <w:r>
        <w:rPr>
          <w:spacing w:val="31"/>
        </w:rPr>
        <w:t xml:space="preserve"> </w:t>
      </w:r>
      <w:r>
        <w:t>целенаправленно</w:t>
      </w:r>
      <w:r>
        <w:rPr>
          <w:spacing w:val="31"/>
        </w:rPr>
        <w:t xml:space="preserve"> </w:t>
      </w:r>
      <w:r>
        <w:t>воздействующие</w:t>
      </w:r>
      <w:r>
        <w:rPr>
          <w:spacing w:val="31"/>
        </w:rPr>
        <w:t xml:space="preserve"> </w:t>
      </w:r>
      <w:r>
        <w:t>на</w:t>
      </w:r>
      <w:r>
        <w:rPr>
          <w:spacing w:val="31"/>
        </w:rPr>
        <w:t xml:space="preserve"> </w:t>
      </w:r>
      <w:r>
        <w:rPr>
          <w:spacing w:val="-2"/>
        </w:rPr>
        <w:t>развитие</w:t>
      </w:r>
    </w:p>
    <w:p w:rsidR="00A4284F" w:rsidRDefault="004E5E27">
      <w:pPr>
        <w:pStyle w:val="a3"/>
        <w:ind w:left="1148" w:right="852"/>
      </w:pPr>
      <w:r>
        <w:t xml:space="preserve">основных физических качеств (силы, быстроты, выносливости, гибкости и координации </w:t>
      </w:r>
      <w:r>
        <w:rPr>
          <w:spacing w:val="-2"/>
        </w:rPr>
        <w:t>движений);</w:t>
      </w:r>
    </w:p>
    <w:p w:rsidR="00A4284F" w:rsidRDefault="004E5E27" w:rsidP="00D7785A">
      <w:pPr>
        <w:pStyle w:val="a4"/>
        <w:numPr>
          <w:ilvl w:val="0"/>
          <w:numId w:val="141"/>
        </w:numPr>
        <w:tabs>
          <w:tab w:val="left" w:pos="1018"/>
        </w:tabs>
        <w:spacing w:line="241" w:lineRule="exact"/>
        <w:ind w:left="1018" w:hanging="230"/>
        <w:rPr>
          <w:rFonts w:ascii="Segoe UI Symbol" w:hAnsi="Segoe UI Symbol"/>
        </w:rPr>
      </w:pPr>
      <w:r>
        <w:t>выполнять</w:t>
      </w:r>
      <w:r>
        <w:rPr>
          <w:spacing w:val="-6"/>
        </w:rPr>
        <w:t xml:space="preserve"> </w:t>
      </w:r>
      <w:r>
        <w:t>акробатические</w:t>
      </w:r>
      <w:r>
        <w:rPr>
          <w:spacing w:val="-6"/>
        </w:rPr>
        <w:t xml:space="preserve"> </w:t>
      </w:r>
      <w:r>
        <w:t>комбинации</w:t>
      </w:r>
      <w:r>
        <w:rPr>
          <w:spacing w:val="-6"/>
        </w:rPr>
        <w:t xml:space="preserve"> </w:t>
      </w:r>
      <w:r>
        <w:t>из</w:t>
      </w:r>
      <w:r>
        <w:rPr>
          <w:spacing w:val="-5"/>
        </w:rPr>
        <w:t xml:space="preserve"> </w:t>
      </w:r>
      <w:r>
        <w:t>числа</w:t>
      </w:r>
      <w:r>
        <w:rPr>
          <w:spacing w:val="-6"/>
        </w:rPr>
        <w:t xml:space="preserve"> </w:t>
      </w:r>
      <w:r>
        <w:t>хорошо</w:t>
      </w:r>
      <w:r>
        <w:rPr>
          <w:spacing w:val="-5"/>
        </w:rPr>
        <w:t xml:space="preserve"> </w:t>
      </w:r>
      <w:r>
        <w:t>освоенных</w:t>
      </w:r>
      <w:r>
        <w:rPr>
          <w:spacing w:val="-4"/>
        </w:rPr>
        <w:t xml:space="preserve"> </w:t>
      </w:r>
      <w:r>
        <w:rPr>
          <w:spacing w:val="-2"/>
        </w:rPr>
        <w:t>упражнений;</w:t>
      </w:r>
    </w:p>
    <w:p w:rsidR="00A4284F" w:rsidRDefault="004E5E27" w:rsidP="00D7785A">
      <w:pPr>
        <w:pStyle w:val="a4"/>
        <w:numPr>
          <w:ilvl w:val="0"/>
          <w:numId w:val="141"/>
        </w:numPr>
        <w:tabs>
          <w:tab w:val="left" w:pos="1028"/>
          <w:tab w:val="left" w:pos="1148"/>
        </w:tabs>
        <w:spacing w:line="232" w:lineRule="auto"/>
        <w:ind w:right="853"/>
        <w:rPr>
          <w:rFonts w:ascii="Segoe UI Symbol" w:hAnsi="Segoe UI Symbol"/>
        </w:rPr>
      </w:pPr>
      <w:r>
        <w:t>выполнять гимнастические комбинации на спортивных снарядах из числа хорошо освоенных упражнений;</w:t>
      </w:r>
    </w:p>
    <w:p w:rsidR="00A4284F" w:rsidRDefault="004E5E27" w:rsidP="00D7785A">
      <w:pPr>
        <w:pStyle w:val="a4"/>
        <w:numPr>
          <w:ilvl w:val="0"/>
          <w:numId w:val="141"/>
        </w:numPr>
        <w:tabs>
          <w:tab w:val="left" w:pos="1018"/>
        </w:tabs>
        <w:spacing w:line="242" w:lineRule="exact"/>
        <w:ind w:left="1018" w:hanging="230"/>
        <w:rPr>
          <w:rFonts w:ascii="Segoe UI Symbol" w:hAnsi="Segoe UI Symbol"/>
        </w:rPr>
      </w:pPr>
      <w:r>
        <w:t>выполнять</w:t>
      </w:r>
      <w:r>
        <w:rPr>
          <w:spacing w:val="-7"/>
        </w:rPr>
        <w:t xml:space="preserve"> </w:t>
      </w:r>
      <w:r>
        <w:t>легкоатлетические</w:t>
      </w:r>
      <w:r>
        <w:rPr>
          <w:spacing w:val="-5"/>
        </w:rPr>
        <w:t xml:space="preserve"> </w:t>
      </w:r>
      <w:r>
        <w:t>упражнения</w:t>
      </w:r>
      <w:r>
        <w:rPr>
          <w:spacing w:val="-5"/>
        </w:rPr>
        <w:t xml:space="preserve"> </w:t>
      </w:r>
      <w:r>
        <w:t>в</w:t>
      </w:r>
      <w:r>
        <w:rPr>
          <w:spacing w:val="-4"/>
        </w:rPr>
        <w:t xml:space="preserve"> </w:t>
      </w:r>
      <w:r>
        <w:t>беге</w:t>
      </w:r>
      <w:r>
        <w:rPr>
          <w:spacing w:val="-5"/>
        </w:rPr>
        <w:t xml:space="preserve"> </w:t>
      </w:r>
      <w:r>
        <w:t>и</w:t>
      </w:r>
      <w:r>
        <w:rPr>
          <w:spacing w:val="-5"/>
        </w:rPr>
        <w:t xml:space="preserve"> </w:t>
      </w:r>
      <w:r>
        <w:t>прыжках</w:t>
      </w:r>
      <w:r>
        <w:rPr>
          <w:spacing w:val="-3"/>
        </w:rPr>
        <w:t xml:space="preserve"> </w:t>
      </w:r>
      <w:r>
        <w:t>(в</w:t>
      </w:r>
      <w:r>
        <w:rPr>
          <w:spacing w:val="-5"/>
        </w:rPr>
        <w:t xml:space="preserve"> </w:t>
      </w:r>
      <w:r>
        <w:t>высоту</w:t>
      </w:r>
      <w:r>
        <w:rPr>
          <w:spacing w:val="-4"/>
        </w:rPr>
        <w:t xml:space="preserve"> </w:t>
      </w:r>
      <w:r>
        <w:t>и</w:t>
      </w:r>
      <w:r>
        <w:rPr>
          <w:spacing w:val="-4"/>
        </w:rPr>
        <w:t xml:space="preserve"> </w:t>
      </w:r>
      <w:r>
        <w:rPr>
          <w:spacing w:val="-2"/>
        </w:rPr>
        <w:t>длину);</w:t>
      </w:r>
    </w:p>
    <w:p w:rsidR="00A4284F" w:rsidRDefault="004E5E27" w:rsidP="00D7785A">
      <w:pPr>
        <w:pStyle w:val="a4"/>
        <w:numPr>
          <w:ilvl w:val="0"/>
          <w:numId w:val="141"/>
        </w:numPr>
        <w:tabs>
          <w:tab w:val="left" w:pos="1018"/>
          <w:tab w:val="left" w:pos="1148"/>
        </w:tabs>
        <w:spacing w:line="254" w:lineRule="exact"/>
        <w:ind w:right="853"/>
        <w:rPr>
          <w:rFonts w:ascii="Segoe UI Symbol" w:hAnsi="Segoe UI Symbol"/>
        </w:rPr>
      </w:pPr>
      <w: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 (для снежных регионов России);</w:t>
      </w:r>
    </w:p>
    <w:p w:rsidR="00A4284F" w:rsidRDefault="004E5E27" w:rsidP="00D7785A">
      <w:pPr>
        <w:pStyle w:val="a4"/>
        <w:numPr>
          <w:ilvl w:val="0"/>
          <w:numId w:val="141"/>
        </w:numPr>
        <w:tabs>
          <w:tab w:val="left" w:pos="1023"/>
        </w:tabs>
        <w:spacing w:line="236" w:lineRule="exact"/>
        <w:ind w:left="1023" w:hanging="235"/>
        <w:rPr>
          <w:rFonts w:ascii="Segoe UI Symbol" w:hAnsi="Segoe UI Symbol"/>
        </w:rPr>
      </w:pPr>
      <w:r>
        <w:t>выполнять</w:t>
      </w:r>
      <w:r>
        <w:rPr>
          <w:spacing w:val="-6"/>
        </w:rPr>
        <w:t xml:space="preserve"> </w:t>
      </w:r>
      <w:r>
        <w:t>спуски</w:t>
      </w:r>
      <w:r>
        <w:rPr>
          <w:spacing w:val="-4"/>
        </w:rPr>
        <w:t xml:space="preserve"> </w:t>
      </w:r>
      <w:r>
        <w:t>и</w:t>
      </w:r>
      <w:r>
        <w:rPr>
          <w:spacing w:val="-3"/>
        </w:rPr>
        <w:t xml:space="preserve"> </w:t>
      </w:r>
      <w:r>
        <w:t>торможения</w:t>
      </w:r>
      <w:r>
        <w:rPr>
          <w:spacing w:val="-4"/>
        </w:rPr>
        <w:t xml:space="preserve"> </w:t>
      </w:r>
      <w:r>
        <w:t>на</w:t>
      </w:r>
      <w:r>
        <w:rPr>
          <w:spacing w:val="-4"/>
        </w:rPr>
        <w:t xml:space="preserve"> </w:t>
      </w:r>
      <w:r>
        <w:t>лыжах</w:t>
      </w:r>
      <w:r>
        <w:rPr>
          <w:spacing w:val="-2"/>
        </w:rPr>
        <w:t xml:space="preserve"> </w:t>
      </w:r>
      <w:r>
        <w:t>с</w:t>
      </w:r>
      <w:r>
        <w:rPr>
          <w:spacing w:val="-4"/>
        </w:rPr>
        <w:t xml:space="preserve"> </w:t>
      </w:r>
      <w:r>
        <w:t>пологого</w:t>
      </w:r>
      <w:r>
        <w:rPr>
          <w:spacing w:val="-3"/>
        </w:rPr>
        <w:t xml:space="preserve"> </w:t>
      </w:r>
      <w:r>
        <w:t>склона</w:t>
      </w:r>
      <w:r>
        <w:rPr>
          <w:spacing w:val="-3"/>
        </w:rPr>
        <w:t xml:space="preserve"> </w:t>
      </w:r>
      <w:r>
        <w:t>одним</w:t>
      </w:r>
      <w:r>
        <w:rPr>
          <w:spacing w:val="-4"/>
        </w:rPr>
        <w:t xml:space="preserve"> </w:t>
      </w:r>
      <w:r>
        <w:t>из</w:t>
      </w:r>
      <w:r>
        <w:rPr>
          <w:spacing w:val="-3"/>
        </w:rPr>
        <w:t xml:space="preserve"> </w:t>
      </w:r>
      <w:r>
        <w:t>изученных</w:t>
      </w:r>
      <w:r>
        <w:rPr>
          <w:spacing w:val="-2"/>
        </w:rPr>
        <w:t xml:space="preserve"> способов;</w:t>
      </w:r>
    </w:p>
    <w:p w:rsidR="00A4284F" w:rsidRDefault="004E5E27" w:rsidP="00D7785A">
      <w:pPr>
        <w:pStyle w:val="a4"/>
        <w:numPr>
          <w:ilvl w:val="0"/>
          <w:numId w:val="141"/>
        </w:numPr>
        <w:tabs>
          <w:tab w:val="left" w:pos="1023"/>
          <w:tab w:val="left" w:pos="1148"/>
        </w:tabs>
        <w:spacing w:line="232" w:lineRule="auto"/>
        <w:ind w:right="859"/>
        <w:jc w:val="left"/>
        <w:rPr>
          <w:rFonts w:ascii="Segoe UI Symbol" w:hAnsi="Segoe UI Symbol"/>
        </w:rPr>
      </w:pPr>
      <w:r>
        <w:t>выполнять основные технические действия и приёмы игры в футбол, волейбол, баскетбол в условиях учебной и игровой деятельности;</w:t>
      </w:r>
    </w:p>
    <w:p w:rsidR="00A4284F" w:rsidRDefault="004E5E27" w:rsidP="00D7785A">
      <w:pPr>
        <w:pStyle w:val="a4"/>
        <w:numPr>
          <w:ilvl w:val="0"/>
          <w:numId w:val="141"/>
        </w:numPr>
        <w:tabs>
          <w:tab w:val="left" w:pos="1018"/>
          <w:tab w:val="left" w:pos="1148"/>
        </w:tabs>
        <w:spacing w:line="252" w:lineRule="exact"/>
        <w:ind w:right="859"/>
        <w:jc w:val="left"/>
        <w:rPr>
          <w:rFonts w:ascii="Segoe UI Symbol" w:hAnsi="Segoe UI Symbol"/>
        </w:rPr>
      </w:pPr>
      <w:r>
        <w:t>выполнять</w:t>
      </w:r>
      <w:r>
        <w:rPr>
          <w:spacing w:val="31"/>
        </w:rPr>
        <w:t xml:space="preserve"> </w:t>
      </w:r>
      <w:r>
        <w:t>тестовые</w:t>
      </w:r>
      <w:r>
        <w:rPr>
          <w:spacing w:val="31"/>
        </w:rPr>
        <w:t xml:space="preserve"> </w:t>
      </w:r>
      <w:r>
        <w:t>упражнения</w:t>
      </w:r>
      <w:r>
        <w:rPr>
          <w:spacing w:val="31"/>
        </w:rPr>
        <w:t xml:space="preserve"> </w:t>
      </w:r>
      <w:r>
        <w:t>для</w:t>
      </w:r>
      <w:r>
        <w:rPr>
          <w:spacing w:val="31"/>
        </w:rPr>
        <w:t xml:space="preserve"> </w:t>
      </w:r>
      <w:r>
        <w:t>оценки</w:t>
      </w:r>
      <w:r>
        <w:rPr>
          <w:spacing w:val="31"/>
        </w:rPr>
        <w:t xml:space="preserve"> </w:t>
      </w:r>
      <w:r>
        <w:t>уровня</w:t>
      </w:r>
      <w:r>
        <w:rPr>
          <w:spacing w:val="31"/>
        </w:rPr>
        <w:t xml:space="preserve"> </w:t>
      </w:r>
      <w:r>
        <w:t>индивидуального</w:t>
      </w:r>
      <w:r>
        <w:rPr>
          <w:spacing w:val="31"/>
        </w:rPr>
        <w:t xml:space="preserve"> </w:t>
      </w:r>
      <w:r>
        <w:t>развития</w:t>
      </w:r>
      <w:r>
        <w:rPr>
          <w:spacing w:val="31"/>
        </w:rPr>
        <w:t xml:space="preserve"> </w:t>
      </w:r>
      <w:r>
        <w:t>основных физических качеств.</w:t>
      </w:r>
    </w:p>
    <w:p w:rsidR="00A4284F" w:rsidRDefault="004E5E27">
      <w:pPr>
        <w:pStyle w:val="5"/>
        <w:spacing w:line="251" w:lineRule="exact"/>
        <w:ind w:left="788"/>
        <w:jc w:val="left"/>
      </w:pPr>
      <w:r>
        <w:t>Выпускник</w:t>
      </w:r>
      <w:r>
        <w:rPr>
          <w:spacing w:val="-6"/>
        </w:rPr>
        <w:t xml:space="preserve"> </w:t>
      </w:r>
      <w:r>
        <w:t>получит</w:t>
      </w:r>
      <w:r>
        <w:rPr>
          <w:spacing w:val="-6"/>
        </w:rPr>
        <w:t xml:space="preserve"> </w:t>
      </w:r>
      <w:r>
        <w:t>возможность</w:t>
      </w:r>
      <w:r>
        <w:rPr>
          <w:spacing w:val="-4"/>
        </w:rPr>
        <w:t xml:space="preserve"> </w:t>
      </w:r>
      <w:r>
        <w:rPr>
          <w:spacing w:val="-2"/>
        </w:rPr>
        <w:t>научиться:</w:t>
      </w:r>
    </w:p>
    <w:p w:rsidR="00A4284F" w:rsidRDefault="004E5E27" w:rsidP="00D7785A">
      <w:pPr>
        <w:pStyle w:val="a4"/>
        <w:numPr>
          <w:ilvl w:val="0"/>
          <w:numId w:val="141"/>
        </w:numPr>
        <w:tabs>
          <w:tab w:val="left" w:pos="1033"/>
          <w:tab w:val="left" w:pos="1148"/>
        </w:tabs>
        <w:ind w:right="855"/>
        <w:jc w:val="left"/>
        <w:rPr>
          <w:sz w:val="20"/>
        </w:rPr>
      </w:pPr>
      <w:r>
        <w:rPr>
          <w:i/>
        </w:rPr>
        <w:t>выполнять</w:t>
      </w:r>
      <w:r>
        <w:rPr>
          <w:i/>
          <w:spacing w:val="40"/>
        </w:rPr>
        <w:t xml:space="preserve"> </w:t>
      </w:r>
      <w:r>
        <w:rPr>
          <w:i/>
        </w:rPr>
        <w:t>комплексы</w:t>
      </w:r>
      <w:r>
        <w:rPr>
          <w:i/>
          <w:spacing w:val="40"/>
        </w:rPr>
        <w:t xml:space="preserve"> </w:t>
      </w:r>
      <w:r>
        <w:rPr>
          <w:i/>
        </w:rPr>
        <w:t>упражнений</w:t>
      </w:r>
      <w:r>
        <w:rPr>
          <w:i/>
          <w:spacing w:val="40"/>
        </w:rPr>
        <w:t xml:space="preserve"> </w:t>
      </w:r>
      <w:r>
        <w:rPr>
          <w:i/>
        </w:rPr>
        <w:t>лечебной</w:t>
      </w:r>
      <w:r>
        <w:rPr>
          <w:i/>
          <w:spacing w:val="40"/>
        </w:rPr>
        <w:t xml:space="preserve"> </w:t>
      </w:r>
      <w:r>
        <w:rPr>
          <w:i/>
        </w:rPr>
        <w:t>физической</w:t>
      </w:r>
      <w:r>
        <w:rPr>
          <w:i/>
          <w:spacing w:val="40"/>
        </w:rPr>
        <w:t xml:space="preserve"> </w:t>
      </w:r>
      <w:r>
        <w:rPr>
          <w:i/>
        </w:rPr>
        <w:t>культуры</w:t>
      </w:r>
      <w:r>
        <w:rPr>
          <w:i/>
          <w:spacing w:val="40"/>
        </w:rPr>
        <w:t xml:space="preserve"> </w:t>
      </w:r>
      <w:r>
        <w:rPr>
          <w:i/>
        </w:rPr>
        <w:t>с</w:t>
      </w:r>
      <w:r>
        <w:rPr>
          <w:i/>
          <w:spacing w:val="40"/>
        </w:rPr>
        <w:t xml:space="preserve"> </w:t>
      </w:r>
      <w:r>
        <w:rPr>
          <w:i/>
        </w:rPr>
        <w:t>учётом</w:t>
      </w:r>
      <w:r>
        <w:rPr>
          <w:i/>
          <w:spacing w:val="40"/>
        </w:rPr>
        <w:t xml:space="preserve"> </w:t>
      </w:r>
      <w:r>
        <w:rPr>
          <w:i/>
        </w:rPr>
        <w:t>имеющихся индивидуальных нарушений в показателях здоровья;</w:t>
      </w:r>
    </w:p>
    <w:p w:rsidR="00A4284F" w:rsidRDefault="004E5E27" w:rsidP="00D7785A">
      <w:pPr>
        <w:pStyle w:val="a4"/>
        <w:numPr>
          <w:ilvl w:val="0"/>
          <w:numId w:val="141"/>
        </w:numPr>
        <w:tabs>
          <w:tab w:val="left" w:pos="1013"/>
          <w:tab w:val="left" w:pos="1148"/>
        </w:tabs>
        <w:ind w:right="863"/>
        <w:jc w:val="left"/>
        <w:rPr>
          <w:sz w:val="20"/>
        </w:rPr>
      </w:pPr>
      <w:r>
        <w:rPr>
          <w:i/>
        </w:rPr>
        <w:t>преодолевать</w:t>
      </w:r>
      <w:r>
        <w:rPr>
          <w:i/>
          <w:spacing w:val="40"/>
        </w:rPr>
        <w:t xml:space="preserve"> </w:t>
      </w:r>
      <w:r>
        <w:rPr>
          <w:i/>
        </w:rPr>
        <w:t>естественные</w:t>
      </w:r>
      <w:r>
        <w:rPr>
          <w:i/>
          <w:spacing w:val="40"/>
        </w:rPr>
        <w:t xml:space="preserve"> </w:t>
      </w:r>
      <w:r>
        <w:rPr>
          <w:i/>
        </w:rPr>
        <w:t>и</w:t>
      </w:r>
      <w:r>
        <w:rPr>
          <w:i/>
          <w:spacing w:val="40"/>
        </w:rPr>
        <w:t xml:space="preserve"> </w:t>
      </w:r>
      <w:r>
        <w:rPr>
          <w:i/>
        </w:rPr>
        <w:t>искусственные</w:t>
      </w:r>
      <w:r>
        <w:rPr>
          <w:i/>
          <w:spacing w:val="40"/>
        </w:rPr>
        <w:t xml:space="preserve"> </w:t>
      </w:r>
      <w:r>
        <w:rPr>
          <w:i/>
        </w:rPr>
        <w:t>препятствия</w:t>
      </w:r>
      <w:r>
        <w:rPr>
          <w:i/>
          <w:spacing w:val="40"/>
        </w:rPr>
        <w:t xml:space="preserve"> </w:t>
      </w:r>
      <w:r>
        <w:rPr>
          <w:i/>
        </w:rPr>
        <w:t>с</w:t>
      </w:r>
      <w:r>
        <w:rPr>
          <w:i/>
          <w:spacing w:val="40"/>
        </w:rPr>
        <w:t xml:space="preserve"> </w:t>
      </w:r>
      <w:r>
        <w:rPr>
          <w:i/>
        </w:rPr>
        <w:t>помощью</w:t>
      </w:r>
      <w:r>
        <w:rPr>
          <w:i/>
          <w:spacing w:val="40"/>
        </w:rPr>
        <w:t xml:space="preserve"> </w:t>
      </w:r>
      <w:r>
        <w:rPr>
          <w:i/>
        </w:rPr>
        <w:t>разнообразных способов лазанья, прыжков и бега;</w:t>
      </w:r>
    </w:p>
    <w:p w:rsidR="00A4284F" w:rsidRDefault="004E5E27" w:rsidP="00D7785A">
      <w:pPr>
        <w:pStyle w:val="a4"/>
        <w:numPr>
          <w:ilvl w:val="0"/>
          <w:numId w:val="141"/>
        </w:numPr>
        <w:tabs>
          <w:tab w:val="left" w:pos="1018"/>
        </w:tabs>
        <w:ind w:left="1018" w:hanging="230"/>
        <w:jc w:val="left"/>
        <w:rPr>
          <w:sz w:val="20"/>
        </w:rPr>
      </w:pPr>
      <w:r>
        <w:rPr>
          <w:i/>
        </w:rPr>
        <w:t>осуществлять</w:t>
      </w:r>
      <w:r>
        <w:rPr>
          <w:i/>
          <w:spacing w:val="-6"/>
        </w:rPr>
        <w:t xml:space="preserve"> </w:t>
      </w:r>
      <w:r>
        <w:rPr>
          <w:i/>
        </w:rPr>
        <w:t>судейство</w:t>
      </w:r>
      <w:r>
        <w:rPr>
          <w:i/>
          <w:spacing w:val="-4"/>
        </w:rPr>
        <w:t xml:space="preserve"> </w:t>
      </w:r>
      <w:r>
        <w:rPr>
          <w:i/>
        </w:rPr>
        <w:t>по</w:t>
      </w:r>
      <w:r>
        <w:rPr>
          <w:i/>
          <w:spacing w:val="-5"/>
        </w:rPr>
        <w:t xml:space="preserve"> </w:t>
      </w:r>
      <w:r>
        <w:rPr>
          <w:i/>
        </w:rPr>
        <w:t>одному</w:t>
      </w:r>
      <w:r>
        <w:rPr>
          <w:i/>
          <w:spacing w:val="-5"/>
        </w:rPr>
        <w:t xml:space="preserve"> </w:t>
      </w:r>
      <w:r>
        <w:rPr>
          <w:i/>
        </w:rPr>
        <w:t>из</w:t>
      </w:r>
      <w:r>
        <w:rPr>
          <w:i/>
          <w:spacing w:val="-6"/>
        </w:rPr>
        <w:t xml:space="preserve"> </w:t>
      </w:r>
      <w:r>
        <w:rPr>
          <w:i/>
        </w:rPr>
        <w:t>осваиваемых</w:t>
      </w:r>
      <w:r>
        <w:rPr>
          <w:i/>
          <w:spacing w:val="-5"/>
        </w:rPr>
        <w:t xml:space="preserve"> </w:t>
      </w:r>
      <w:r>
        <w:rPr>
          <w:i/>
        </w:rPr>
        <w:t>видов</w:t>
      </w:r>
      <w:r>
        <w:rPr>
          <w:i/>
          <w:spacing w:val="-5"/>
        </w:rPr>
        <w:t xml:space="preserve"> </w:t>
      </w:r>
      <w:r>
        <w:rPr>
          <w:i/>
          <w:spacing w:val="-2"/>
        </w:rPr>
        <w:t>спорта;</w:t>
      </w:r>
    </w:p>
    <w:p w:rsidR="00A4284F" w:rsidRDefault="004E5E27" w:rsidP="00D7785A">
      <w:pPr>
        <w:pStyle w:val="a4"/>
        <w:numPr>
          <w:ilvl w:val="0"/>
          <w:numId w:val="141"/>
        </w:numPr>
        <w:tabs>
          <w:tab w:val="left" w:pos="1006"/>
        </w:tabs>
        <w:ind w:left="1006" w:hanging="218"/>
        <w:jc w:val="left"/>
        <w:rPr>
          <w:sz w:val="20"/>
        </w:rPr>
      </w:pPr>
      <w:r>
        <w:rPr>
          <w:i/>
        </w:rPr>
        <w:t>выполнять</w:t>
      </w:r>
      <w:r>
        <w:rPr>
          <w:i/>
          <w:spacing w:val="-6"/>
        </w:rPr>
        <w:t xml:space="preserve"> </w:t>
      </w:r>
      <w:r>
        <w:rPr>
          <w:i/>
        </w:rPr>
        <w:t>тестовые</w:t>
      </w:r>
      <w:r>
        <w:rPr>
          <w:i/>
          <w:spacing w:val="-6"/>
        </w:rPr>
        <w:t xml:space="preserve"> </w:t>
      </w:r>
      <w:r>
        <w:rPr>
          <w:i/>
        </w:rPr>
        <w:t>нормативы</w:t>
      </w:r>
      <w:r>
        <w:rPr>
          <w:i/>
          <w:spacing w:val="-5"/>
        </w:rPr>
        <w:t xml:space="preserve"> </w:t>
      </w:r>
      <w:r>
        <w:rPr>
          <w:i/>
        </w:rPr>
        <w:t>по</w:t>
      </w:r>
      <w:r>
        <w:rPr>
          <w:i/>
          <w:spacing w:val="-5"/>
        </w:rPr>
        <w:t xml:space="preserve"> </w:t>
      </w:r>
      <w:r>
        <w:rPr>
          <w:i/>
        </w:rPr>
        <w:t>физической</w:t>
      </w:r>
      <w:r>
        <w:rPr>
          <w:i/>
          <w:spacing w:val="-4"/>
        </w:rPr>
        <w:t xml:space="preserve"> </w:t>
      </w:r>
      <w:r>
        <w:rPr>
          <w:i/>
          <w:spacing w:val="-2"/>
        </w:rPr>
        <w:t>подготовке.</w:t>
      </w:r>
    </w:p>
    <w:p w:rsidR="00A4284F" w:rsidRDefault="004E5E27">
      <w:pPr>
        <w:ind w:left="428"/>
        <w:rPr>
          <w:b/>
          <w:i/>
        </w:rPr>
      </w:pPr>
      <w:r>
        <w:rPr>
          <w:b/>
          <w:i/>
        </w:rPr>
        <w:t>Выпускник</w:t>
      </w:r>
      <w:r>
        <w:rPr>
          <w:b/>
          <w:i/>
          <w:spacing w:val="-9"/>
        </w:rPr>
        <w:t xml:space="preserve"> </w:t>
      </w:r>
      <w:r>
        <w:rPr>
          <w:b/>
          <w:i/>
        </w:rPr>
        <w:t>научится</w:t>
      </w:r>
      <w:r>
        <w:rPr>
          <w:b/>
          <w:i/>
          <w:spacing w:val="-8"/>
        </w:rPr>
        <w:t xml:space="preserve"> </w:t>
      </w:r>
      <w:r>
        <w:rPr>
          <w:b/>
          <w:i/>
          <w:spacing w:val="-2"/>
        </w:rPr>
        <w:t>демонстрировать</w:t>
      </w:r>
    </w:p>
    <w:p w:rsidR="00A4284F" w:rsidRDefault="004E5E27">
      <w:pPr>
        <w:ind w:left="428" w:right="868"/>
        <w:rPr>
          <w:b/>
        </w:rPr>
      </w:pPr>
      <w:r>
        <w:rPr>
          <w:b/>
          <w:i/>
        </w:rPr>
        <w:t>Примерные</w:t>
      </w:r>
      <w:r>
        <w:rPr>
          <w:b/>
          <w:i/>
          <w:spacing w:val="-6"/>
        </w:rPr>
        <w:t xml:space="preserve"> </w:t>
      </w:r>
      <w:r>
        <w:rPr>
          <w:b/>
          <w:i/>
        </w:rPr>
        <w:t>учебные</w:t>
      </w:r>
      <w:r>
        <w:rPr>
          <w:b/>
          <w:i/>
          <w:spacing w:val="-6"/>
        </w:rPr>
        <w:t xml:space="preserve"> </w:t>
      </w:r>
      <w:r>
        <w:rPr>
          <w:b/>
          <w:i/>
        </w:rPr>
        <w:t>нормативы</w:t>
      </w:r>
      <w:r>
        <w:rPr>
          <w:b/>
          <w:i/>
          <w:spacing w:val="-6"/>
        </w:rPr>
        <w:t xml:space="preserve"> </w:t>
      </w:r>
      <w:r>
        <w:rPr>
          <w:b/>
          <w:i/>
        </w:rPr>
        <w:t>по</w:t>
      </w:r>
      <w:r>
        <w:rPr>
          <w:b/>
          <w:i/>
          <w:spacing w:val="-5"/>
        </w:rPr>
        <w:t xml:space="preserve"> </w:t>
      </w:r>
      <w:r>
        <w:rPr>
          <w:b/>
          <w:i/>
        </w:rPr>
        <w:t>усвоению</w:t>
      </w:r>
      <w:r>
        <w:rPr>
          <w:b/>
          <w:i/>
          <w:spacing w:val="-6"/>
        </w:rPr>
        <w:t xml:space="preserve"> </w:t>
      </w:r>
      <w:r>
        <w:rPr>
          <w:b/>
          <w:i/>
        </w:rPr>
        <w:t>навыков,</w:t>
      </w:r>
      <w:r>
        <w:rPr>
          <w:b/>
          <w:i/>
          <w:spacing w:val="-5"/>
        </w:rPr>
        <w:t xml:space="preserve"> </w:t>
      </w:r>
      <w:r>
        <w:rPr>
          <w:b/>
          <w:i/>
        </w:rPr>
        <w:t>умений,</w:t>
      </w:r>
      <w:r>
        <w:rPr>
          <w:b/>
          <w:i/>
          <w:spacing w:val="-5"/>
        </w:rPr>
        <w:t xml:space="preserve"> </w:t>
      </w:r>
      <w:r>
        <w:rPr>
          <w:b/>
          <w:i/>
        </w:rPr>
        <w:t>развитию</w:t>
      </w:r>
      <w:r>
        <w:rPr>
          <w:b/>
          <w:i/>
          <w:spacing w:val="-6"/>
        </w:rPr>
        <w:t xml:space="preserve"> </w:t>
      </w:r>
      <w:r>
        <w:rPr>
          <w:b/>
          <w:i/>
        </w:rPr>
        <w:t>двигательных качеств по предмету физкультура (</w:t>
      </w:r>
      <w:r>
        <w:rPr>
          <w:b/>
        </w:rPr>
        <w:t>16-17 лет )</w:t>
      </w:r>
    </w:p>
    <w:p w:rsidR="00A4284F" w:rsidRDefault="00A4284F">
      <w:pPr>
        <w:pStyle w:val="a3"/>
        <w:spacing w:before="14"/>
        <w:ind w:left="0"/>
        <w:jc w:val="left"/>
        <w:rPr>
          <w:b/>
          <w:sz w:val="20"/>
        </w:rPr>
      </w:pPr>
    </w:p>
    <w:tbl>
      <w:tblPr>
        <w:tblStyle w:val="TableNormal"/>
        <w:tblW w:w="0" w:type="auto"/>
        <w:tblInd w:w="3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40"/>
        <w:gridCol w:w="990"/>
        <w:gridCol w:w="1074"/>
        <w:gridCol w:w="1074"/>
        <w:gridCol w:w="1158"/>
        <w:gridCol w:w="1074"/>
        <w:gridCol w:w="1158"/>
      </w:tblGrid>
      <w:tr w:rsidR="00A4284F">
        <w:trPr>
          <w:trHeight w:val="290"/>
        </w:trPr>
        <w:tc>
          <w:tcPr>
            <w:tcW w:w="3040" w:type="dxa"/>
          </w:tcPr>
          <w:p w:rsidR="00A4284F" w:rsidRDefault="004E5E27">
            <w:pPr>
              <w:pStyle w:val="TableParagraph"/>
              <w:spacing w:line="253" w:lineRule="exact"/>
              <w:ind w:left="109"/>
              <w:rPr>
                <w:b/>
              </w:rPr>
            </w:pPr>
            <w:r>
              <w:rPr>
                <w:b/>
              </w:rPr>
              <w:t>Контрольные</w:t>
            </w:r>
            <w:r>
              <w:rPr>
                <w:b/>
                <w:spacing w:val="-11"/>
              </w:rPr>
              <w:t xml:space="preserve"> </w:t>
            </w:r>
            <w:r>
              <w:rPr>
                <w:b/>
                <w:spacing w:val="-2"/>
              </w:rPr>
              <w:t>упражнения</w:t>
            </w:r>
          </w:p>
        </w:tc>
        <w:tc>
          <w:tcPr>
            <w:tcW w:w="6528" w:type="dxa"/>
            <w:gridSpan w:val="6"/>
          </w:tcPr>
          <w:p w:rsidR="00A4284F" w:rsidRDefault="004E5E27">
            <w:pPr>
              <w:pStyle w:val="TableParagraph"/>
              <w:spacing w:line="253" w:lineRule="exact"/>
              <w:ind w:left="22"/>
              <w:jc w:val="center"/>
              <w:rPr>
                <w:b/>
              </w:rPr>
            </w:pPr>
            <w:r>
              <w:rPr>
                <w:b/>
                <w:spacing w:val="-2"/>
              </w:rPr>
              <w:t>ПОКАЗАТЕЛИ</w:t>
            </w:r>
          </w:p>
        </w:tc>
      </w:tr>
      <w:tr w:rsidR="00A4284F">
        <w:trPr>
          <w:trHeight w:val="290"/>
        </w:trPr>
        <w:tc>
          <w:tcPr>
            <w:tcW w:w="3040" w:type="dxa"/>
          </w:tcPr>
          <w:p w:rsidR="00A4284F" w:rsidRDefault="004E5E27">
            <w:pPr>
              <w:pStyle w:val="TableParagraph"/>
              <w:spacing w:line="253" w:lineRule="exact"/>
              <w:ind w:left="109"/>
            </w:pPr>
            <w:r>
              <w:rPr>
                <w:spacing w:val="-2"/>
              </w:rPr>
              <w:t>Учащиеся</w:t>
            </w:r>
          </w:p>
        </w:tc>
        <w:tc>
          <w:tcPr>
            <w:tcW w:w="3138" w:type="dxa"/>
            <w:gridSpan w:val="3"/>
          </w:tcPr>
          <w:p w:rsidR="00A4284F" w:rsidRDefault="004E5E27">
            <w:pPr>
              <w:pStyle w:val="TableParagraph"/>
              <w:spacing w:line="253" w:lineRule="exact"/>
              <w:ind w:left="110"/>
              <w:rPr>
                <w:b/>
              </w:rPr>
            </w:pPr>
            <w:r>
              <w:rPr>
                <w:b/>
                <w:spacing w:val="-2"/>
              </w:rPr>
              <w:t>Юноши</w:t>
            </w:r>
          </w:p>
        </w:tc>
        <w:tc>
          <w:tcPr>
            <w:tcW w:w="3390" w:type="dxa"/>
            <w:gridSpan w:val="3"/>
          </w:tcPr>
          <w:p w:rsidR="00A4284F" w:rsidRDefault="004E5E27">
            <w:pPr>
              <w:pStyle w:val="TableParagraph"/>
              <w:spacing w:line="253" w:lineRule="exact"/>
              <w:ind w:left="109"/>
              <w:rPr>
                <w:b/>
              </w:rPr>
            </w:pPr>
            <w:r>
              <w:rPr>
                <w:b/>
                <w:spacing w:val="-2"/>
              </w:rPr>
              <w:t>Девушки</w:t>
            </w:r>
          </w:p>
        </w:tc>
      </w:tr>
      <w:tr w:rsidR="00A4284F">
        <w:trPr>
          <w:trHeight w:val="290"/>
        </w:trPr>
        <w:tc>
          <w:tcPr>
            <w:tcW w:w="3040" w:type="dxa"/>
          </w:tcPr>
          <w:p w:rsidR="00A4284F" w:rsidRDefault="004E5E27">
            <w:pPr>
              <w:pStyle w:val="TableParagraph"/>
              <w:spacing w:line="253" w:lineRule="exact"/>
              <w:ind w:left="109"/>
            </w:pPr>
            <w:r>
              <w:rPr>
                <w:spacing w:val="-2"/>
              </w:rPr>
              <w:t>Оценка</w:t>
            </w:r>
          </w:p>
        </w:tc>
        <w:tc>
          <w:tcPr>
            <w:tcW w:w="990" w:type="dxa"/>
          </w:tcPr>
          <w:p w:rsidR="00A4284F" w:rsidRDefault="004E5E27">
            <w:pPr>
              <w:pStyle w:val="TableParagraph"/>
              <w:spacing w:line="253" w:lineRule="exact"/>
              <w:ind w:left="110"/>
              <w:rPr>
                <w:b/>
              </w:rPr>
            </w:pPr>
            <w:r>
              <w:rPr>
                <w:b/>
                <w:spacing w:val="-5"/>
              </w:rPr>
              <w:t>“5”</w:t>
            </w:r>
          </w:p>
        </w:tc>
        <w:tc>
          <w:tcPr>
            <w:tcW w:w="1074" w:type="dxa"/>
          </w:tcPr>
          <w:p w:rsidR="00A4284F" w:rsidRDefault="004E5E27">
            <w:pPr>
              <w:pStyle w:val="TableParagraph"/>
              <w:spacing w:line="253" w:lineRule="exact"/>
              <w:ind w:left="110"/>
              <w:rPr>
                <w:b/>
              </w:rPr>
            </w:pPr>
            <w:r>
              <w:rPr>
                <w:b/>
                <w:spacing w:val="-5"/>
              </w:rPr>
              <w:t>“4”</w:t>
            </w:r>
          </w:p>
        </w:tc>
        <w:tc>
          <w:tcPr>
            <w:tcW w:w="1074" w:type="dxa"/>
          </w:tcPr>
          <w:p w:rsidR="00A4284F" w:rsidRDefault="004E5E27">
            <w:pPr>
              <w:pStyle w:val="TableParagraph"/>
              <w:spacing w:line="253" w:lineRule="exact"/>
              <w:ind w:left="110"/>
              <w:rPr>
                <w:b/>
              </w:rPr>
            </w:pPr>
            <w:r>
              <w:rPr>
                <w:b/>
                <w:spacing w:val="-5"/>
              </w:rPr>
              <w:t>“3”</w:t>
            </w:r>
          </w:p>
        </w:tc>
        <w:tc>
          <w:tcPr>
            <w:tcW w:w="1158" w:type="dxa"/>
          </w:tcPr>
          <w:p w:rsidR="00A4284F" w:rsidRDefault="004E5E27">
            <w:pPr>
              <w:pStyle w:val="TableParagraph"/>
              <w:spacing w:line="253" w:lineRule="exact"/>
              <w:ind w:left="109"/>
              <w:rPr>
                <w:b/>
              </w:rPr>
            </w:pPr>
            <w:r>
              <w:rPr>
                <w:b/>
                <w:spacing w:val="-5"/>
              </w:rPr>
              <w:t>“5”</w:t>
            </w:r>
          </w:p>
        </w:tc>
        <w:tc>
          <w:tcPr>
            <w:tcW w:w="1074" w:type="dxa"/>
          </w:tcPr>
          <w:p w:rsidR="00A4284F" w:rsidRDefault="004E5E27">
            <w:pPr>
              <w:pStyle w:val="TableParagraph"/>
              <w:spacing w:line="253" w:lineRule="exact"/>
              <w:ind w:left="109"/>
              <w:rPr>
                <w:b/>
              </w:rPr>
            </w:pPr>
            <w:r>
              <w:rPr>
                <w:b/>
                <w:spacing w:val="-5"/>
              </w:rPr>
              <w:t>“4”</w:t>
            </w:r>
          </w:p>
        </w:tc>
        <w:tc>
          <w:tcPr>
            <w:tcW w:w="1158" w:type="dxa"/>
          </w:tcPr>
          <w:p w:rsidR="00A4284F" w:rsidRDefault="004E5E27">
            <w:pPr>
              <w:pStyle w:val="TableParagraph"/>
              <w:spacing w:line="253" w:lineRule="exact"/>
              <w:ind w:left="110"/>
              <w:rPr>
                <w:b/>
              </w:rPr>
            </w:pPr>
            <w:r>
              <w:rPr>
                <w:b/>
                <w:spacing w:val="-5"/>
              </w:rPr>
              <w:t>“3”</w:t>
            </w:r>
          </w:p>
        </w:tc>
      </w:tr>
      <w:tr w:rsidR="00A4284F">
        <w:trPr>
          <w:trHeight w:val="290"/>
        </w:trPr>
        <w:tc>
          <w:tcPr>
            <w:tcW w:w="3040" w:type="dxa"/>
          </w:tcPr>
          <w:p w:rsidR="00A4284F" w:rsidRDefault="004E5E27">
            <w:pPr>
              <w:pStyle w:val="TableParagraph"/>
              <w:spacing w:line="253" w:lineRule="exact"/>
              <w:ind w:left="109"/>
              <w:rPr>
                <w:b/>
              </w:rPr>
            </w:pPr>
            <w:r>
              <w:rPr>
                <w:b/>
              </w:rPr>
              <w:t>Челночный</w:t>
            </w:r>
            <w:r>
              <w:rPr>
                <w:b/>
                <w:spacing w:val="-3"/>
              </w:rPr>
              <w:t xml:space="preserve"> </w:t>
            </w:r>
            <w:r>
              <w:rPr>
                <w:b/>
              </w:rPr>
              <w:t>бег</w:t>
            </w:r>
            <w:r>
              <w:rPr>
                <w:b/>
                <w:spacing w:val="-3"/>
              </w:rPr>
              <w:t xml:space="preserve"> </w:t>
            </w:r>
            <w:r>
              <w:rPr>
                <w:b/>
              </w:rPr>
              <w:t>4x9</w:t>
            </w:r>
            <w:r>
              <w:rPr>
                <w:b/>
                <w:spacing w:val="51"/>
              </w:rPr>
              <w:t xml:space="preserve"> </w:t>
            </w:r>
            <w:r>
              <w:rPr>
                <w:b/>
              </w:rPr>
              <w:t>м,</w:t>
            </w:r>
            <w:r>
              <w:rPr>
                <w:b/>
                <w:spacing w:val="-1"/>
              </w:rPr>
              <w:t xml:space="preserve"> </w:t>
            </w:r>
            <w:r>
              <w:rPr>
                <w:b/>
                <w:spacing w:val="-5"/>
              </w:rPr>
              <w:t>сек</w:t>
            </w:r>
          </w:p>
        </w:tc>
        <w:tc>
          <w:tcPr>
            <w:tcW w:w="990" w:type="dxa"/>
          </w:tcPr>
          <w:p w:rsidR="00A4284F" w:rsidRDefault="004E5E27">
            <w:pPr>
              <w:pStyle w:val="TableParagraph"/>
              <w:spacing w:line="253" w:lineRule="exact"/>
              <w:ind w:right="334"/>
              <w:jc w:val="right"/>
            </w:pPr>
            <w:r>
              <w:rPr>
                <w:spacing w:val="-5"/>
              </w:rPr>
              <w:t>9,6</w:t>
            </w:r>
          </w:p>
        </w:tc>
        <w:tc>
          <w:tcPr>
            <w:tcW w:w="1074" w:type="dxa"/>
          </w:tcPr>
          <w:p w:rsidR="00A4284F" w:rsidRDefault="004E5E27">
            <w:pPr>
              <w:pStyle w:val="TableParagraph"/>
              <w:spacing w:line="253" w:lineRule="exact"/>
              <w:ind w:right="321"/>
              <w:jc w:val="right"/>
            </w:pPr>
            <w:r>
              <w:rPr>
                <w:spacing w:val="-4"/>
              </w:rPr>
              <w:t>10,1</w:t>
            </w:r>
          </w:p>
        </w:tc>
        <w:tc>
          <w:tcPr>
            <w:tcW w:w="1074" w:type="dxa"/>
          </w:tcPr>
          <w:p w:rsidR="00A4284F" w:rsidRDefault="004E5E27">
            <w:pPr>
              <w:pStyle w:val="TableParagraph"/>
              <w:spacing w:line="253" w:lineRule="exact"/>
              <w:ind w:right="322"/>
              <w:jc w:val="right"/>
            </w:pPr>
            <w:r>
              <w:rPr>
                <w:spacing w:val="-4"/>
              </w:rPr>
              <w:t>10,6</w:t>
            </w:r>
          </w:p>
        </w:tc>
        <w:tc>
          <w:tcPr>
            <w:tcW w:w="1158" w:type="dxa"/>
          </w:tcPr>
          <w:p w:rsidR="00A4284F" w:rsidRDefault="004E5E27">
            <w:pPr>
              <w:pStyle w:val="TableParagraph"/>
              <w:spacing w:line="253" w:lineRule="exact"/>
              <w:ind w:right="364"/>
              <w:jc w:val="right"/>
            </w:pPr>
            <w:r>
              <w:rPr>
                <w:spacing w:val="-4"/>
              </w:rPr>
              <w:t>10,0</w:t>
            </w:r>
          </w:p>
        </w:tc>
        <w:tc>
          <w:tcPr>
            <w:tcW w:w="1074" w:type="dxa"/>
          </w:tcPr>
          <w:p w:rsidR="00A4284F" w:rsidRDefault="004E5E27">
            <w:pPr>
              <w:pStyle w:val="TableParagraph"/>
              <w:spacing w:line="253" w:lineRule="exact"/>
              <w:ind w:right="322"/>
              <w:jc w:val="right"/>
            </w:pPr>
            <w:r>
              <w:rPr>
                <w:spacing w:val="-4"/>
              </w:rPr>
              <w:t>10,4</w:t>
            </w:r>
          </w:p>
        </w:tc>
        <w:tc>
          <w:tcPr>
            <w:tcW w:w="1158" w:type="dxa"/>
          </w:tcPr>
          <w:p w:rsidR="00A4284F" w:rsidRDefault="004E5E27">
            <w:pPr>
              <w:pStyle w:val="TableParagraph"/>
              <w:spacing w:line="253" w:lineRule="exact"/>
              <w:ind w:right="363"/>
              <w:jc w:val="right"/>
            </w:pPr>
            <w:r>
              <w:rPr>
                <w:spacing w:val="-4"/>
              </w:rPr>
              <w:t>11,2</w:t>
            </w:r>
          </w:p>
        </w:tc>
      </w:tr>
      <w:tr w:rsidR="00A4284F">
        <w:trPr>
          <w:trHeight w:val="253"/>
        </w:trPr>
        <w:tc>
          <w:tcPr>
            <w:tcW w:w="3040" w:type="dxa"/>
          </w:tcPr>
          <w:p w:rsidR="00A4284F" w:rsidRDefault="004E5E27">
            <w:pPr>
              <w:pStyle w:val="TableParagraph"/>
              <w:spacing w:line="234" w:lineRule="exact"/>
              <w:ind w:left="109"/>
              <w:rPr>
                <w:b/>
              </w:rPr>
            </w:pPr>
            <w:r>
              <w:rPr>
                <w:b/>
              </w:rPr>
              <w:t>Бег</w:t>
            </w:r>
            <w:r>
              <w:rPr>
                <w:b/>
                <w:spacing w:val="-2"/>
              </w:rPr>
              <w:t xml:space="preserve"> </w:t>
            </w:r>
            <w:r>
              <w:rPr>
                <w:b/>
              </w:rPr>
              <w:t>30</w:t>
            </w:r>
            <w:r>
              <w:rPr>
                <w:b/>
                <w:spacing w:val="-1"/>
              </w:rPr>
              <w:t xml:space="preserve"> </w:t>
            </w:r>
            <w:r>
              <w:rPr>
                <w:b/>
              </w:rPr>
              <w:t xml:space="preserve">м, </w:t>
            </w:r>
            <w:r>
              <w:rPr>
                <w:b/>
                <w:spacing w:val="-2"/>
              </w:rPr>
              <w:t>секунд</w:t>
            </w:r>
          </w:p>
        </w:tc>
        <w:tc>
          <w:tcPr>
            <w:tcW w:w="990" w:type="dxa"/>
          </w:tcPr>
          <w:p w:rsidR="00A4284F" w:rsidRDefault="004E5E27">
            <w:pPr>
              <w:pStyle w:val="TableParagraph"/>
              <w:spacing w:line="234" w:lineRule="exact"/>
              <w:ind w:right="334"/>
              <w:jc w:val="right"/>
            </w:pPr>
            <w:r>
              <w:rPr>
                <w:spacing w:val="-5"/>
              </w:rPr>
              <w:t>4,8</w:t>
            </w:r>
          </w:p>
        </w:tc>
        <w:tc>
          <w:tcPr>
            <w:tcW w:w="1074" w:type="dxa"/>
          </w:tcPr>
          <w:p w:rsidR="00A4284F" w:rsidRDefault="004E5E27">
            <w:pPr>
              <w:pStyle w:val="TableParagraph"/>
              <w:spacing w:line="234" w:lineRule="exact"/>
              <w:ind w:right="376"/>
              <w:jc w:val="right"/>
            </w:pPr>
            <w:r>
              <w:rPr>
                <w:spacing w:val="-5"/>
              </w:rPr>
              <w:t>5,1</w:t>
            </w:r>
          </w:p>
        </w:tc>
        <w:tc>
          <w:tcPr>
            <w:tcW w:w="1074" w:type="dxa"/>
          </w:tcPr>
          <w:p w:rsidR="00A4284F" w:rsidRDefault="004E5E27">
            <w:pPr>
              <w:pStyle w:val="TableParagraph"/>
              <w:spacing w:line="234" w:lineRule="exact"/>
              <w:ind w:right="377"/>
              <w:jc w:val="right"/>
            </w:pPr>
            <w:r>
              <w:rPr>
                <w:spacing w:val="-5"/>
              </w:rPr>
              <w:t>5,2</w:t>
            </w:r>
          </w:p>
        </w:tc>
        <w:tc>
          <w:tcPr>
            <w:tcW w:w="1158" w:type="dxa"/>
          </w:tcPr>
          <w:p w:rsidR="00A4284F" w:rsidRDefault="004E5E27">
            <w:pPr>
              <w:pStyle w:val="TableParagraph"/>
              <w:spacing w:line="234" w:lineRule="exact"/>
              <w:ind w:left="25" w:right="2"/>
              <w:jc w:val="center"/>
            </w:pPr>
            <w:r>
              <w:rPr>
                <w:spacing w:val="-5"/>
              </w:rPr>
              <w:t>5,1</w:t>
            </w:r>
          </w:p>
        </w:tc>
        <w:tc>
          <w:tcPr>
            <w:tcW w:w="1074" w:type="dxa"/>
          </w:tcPr>
          <w:p w:rsidR="00A4284F" w:rsidRDefault="004E5E27">
            <w:pPr>
              <w:pStyle w:val="TableParagraph"/>
              <w:spacing w:line="234" w:lineRule="exact"/>
              <w:ind w:left="25" w:right="2"/>
              <w:jc w:val="center"/>
            </w:pPr>
            <w:r>
              <w:rPr>
                <w:spacing w:val="-5"/>
              </w:rPr>
              <w:t>5,6</w:t>
            </w:r>
          </w:p>
        </w:tc>
        <w:tc>
          <w:tcPr>
            <w:tcW w:w="1158" w:type="dxa"/>
          </w:tcPr>
          <w:p w:rsidR="00A4284F" w:rsidRDefault="004E5E27">
            <w:pPr>
              <w:pStyle w:val="TableParagraph"/>
              <w:spacing w:line="234" w:lineRule="exact"/>
              <w:ind w:left="25"/>
              <w:jc w:val="center"/>
            </w:pPr>
            <w:r>
              <w:rPr>
                <w:spacing w:val="-5"/>
              </w:rPr>
              <w:t>6,0</w:t>
            </w:r>
          </w:p>
        </w:tc>
      </w:tr>
      <w:tr w:rsidR="00A4284F">
        <w:trPr>
          <w:trHeight w:val="290"/>
        </w:trPr>
        <w:tc>
          <w:tcPr>
            <w:tcW w:w="3040" w:type="dxa"/>
          </w:tcPr>
          <w:p w:rsidR="00A4284F" w:rsidRDefault="004E5E27">
            <w:pPr>
              <w:pStyle w:val="TableParagraph"/>
              <w:spacing w:line="252" w:lineRule="exact"/>
              <w:ind w:left="109"/>
              <w:rPr>
                <w:b/>
              </w:rPr>
            </w:pPr>
            <w:r>
              <w:rPr>
                <w:b/>
              </w:rPr>
              <w:t>Бег</w:t>
            </w:r>
            <w:r>
              <w:rPr>
                <w:b/>
                <w:spacing w:val="-2"/>
              </w:rPr>
              <w:t xml:space="preserve"> </w:t>
            </w:r>
            <w:r>
              <w:rPr>
                <w:b/>
              </w:rPr>
              <w:t>1000</w:t>
            </w:r>
            <w:r>
              <w:rPr>
                <w:b/>
                <w:spacing w:val="-1"/>
              </w:rPr>
              <w:t xml:space="preserve"> </w:t>
            </w:r>
            <w:r>
              <w:rPr>
                <w:b/>
              </w:rPr>
              <w:t xml:space="preserve">м, </w:t>
            </w:r>
            <w:r>
              <w:rPr>
                <w:b/>
                <w:spacing w:val="-5"/>
              </w:rPr>
              <w:t>мин</w:t>
            </w:r>
          </w:p>
        </w:tc>
        <w:tc>
          <w:tcPr>
            <w:tcW w:w="990" w:type="dxa"/>
          </w:tcPr>
          <w:p w:rsidR="00A4284F" w:rsidRDefault="004E5E27">
            <w:pPr>
              <w:pStyle w:val="TableParagraph"/>
              <w:spacing w:line="252" w:lineRule="exact"/>
              <w:ind w:right="279"/>
              <w:jc w:val="right"/>
            </w:pPr>
            <w:r>
              <w:rPr>
                <w:spacing w:val="-4"/>
              </w:rPr>
              <w:t>3,50</w:t>
            </w:r>
          </w:p>
        </w:tc>
        <w:tc>
          <w:tcPr>
            <w:tcW w:w="1074" w:type="dxa"/>
          </w:tcPr>
          <w:p w:rsidR="00A4284F" w:rsidRDefault="004E5E27">
            <w:pPr>
              <w:pStyle w:val="TableParagraph"/>
              <w:spacing w:line="252" w:lineRule="exact"/>
              <w:ind w:right="321"/>
              <w:jc w:val="right"/>
            </w:pPr>
            <w:r>
              <w:rPr>
                <w:spacing w:val="-4"/>
              </w:rPr>
              <w:t>4,20</w:t>
            </w:r>
          </w:p>
        </w:tc>
        <w:tc>
          <w:tcPr>
            <w:tcW w:w="1074" w:type="dxa"/>
          </w:tcPr>
          <w:p w:rsidR="00A4284F" w:rsidRDefault="004E5E27">
            <w:pPr>
              <w:pStyle w:val="TableParagraph"/>
              <w:spacing w:line="252" w:lineRule="exact"/>
              <w:ind w:right="322"/>
              <w:jc w:val="right"/>
            </w:pPr>
            <w:r>
              <w:rPr>
                <w:spacing w:val="-4"/>
              </w:rPr>
              <w:t>4,50</w:t>
            </w:r>
          </w:p>
        </w:tc>
        <w:tc>
          <w:tcPr>
            <w:tcW w:w="1158" w:type="dxa"/>
          </w:tcPr>
          <w:p w:rsidR="00A4284F" w:rsidRDefault="004E5E27">
            <w:pPr>
              <w:pStyle w:val="TableParagraph"/>
              <w:spacing w:line="252" w:lineRule="exact"/>
              <w:ind w:right="364"/>
              <w:jc w:val="right"/>
            </w:pPr>
            <w:r>
              <w:rPr>
                <w:spacing w:val="-4"/>
              </w:rPr>
              <w:t>4,20</w:t>
            </w:r>
          </w:p>
        </w:tc>
        <w:tc>
          <w:tcPr>
            <w:tcW w:w="1074" w:type="dxa"/>
          </w:tcPr>
          <w:p w:rsidR="00A4284F" w:rsidRDefault="004E5E27">
            <w:pPr>
              <w:pStyle w:val="TableParagraph"/>
              <w:spacing w:line="252" w:lineRule="exact"/>
              <w:ind w:right="322"/>
              <w:jc w:val="right"/>
            </w:pPr>
            <w:r>
              <w:rPr>
                <w:spacing w:val="-4"/>
              </w:rPr>
              <w:t>4,50</w:t>
            </w:r>
          </w:p>
        </w:tc>
        <w:tc>
          <w:tcPr>
            <w:tcW w:w="1158" w:type="dxa"/>
          </w:tcPr>
          <w:p w:rsidR="00A4284F" w:rsidRDefault="004E5E27">
            <w:pPr>
              <w:pStyle w:val="TableParagraph"/>
              <w:spacing w:line="252" w:lineRule="exact"/>
              <w:ind w:right="363"/>
              <w:jc w:val="right"/>
            </w:pPr>
            <w:r>
              <w:rPr>
                <w:spacing w:val="-4"/>
              </w:rPr>
              <w:t>5,15</w:t>
            </w:r>
          </w:p>
        </w:tc>
      </w:tr>
      <w:tr w:rsidR="00A4284F">
        <w:trPr>
          <w:trHeight w:val="290"/>
        </w:trPr>
        <w:tc>
          <w:tcPr>
            <w:tcW w:w="3040" w:type="dxa"/>
          </w:tcPr>
          <w:p w:rsidR="00A4284F" w:rsidRDefault="004E5E27">
            <w:pPr>
              <w:pStyle w:val="TableParagraph"/>
              <w:spacing w:line="252" w:lineRule="exact"/>
              <w:ind w:left="109"/>
              <w:rPr>
                <w:b/>
              </w:rPr>
            </w:pPr>
            <w:r>
              <w:rPr>
                <w:b/>
              </w:rPr>
              <w:t>Бег</w:t>
            </w:r>
            <w:r>
              <w:rPr>
                <w:b/>
                <w:spacing w:val="-2"/>
              </w:rPr>
              <w:t xml:space="preserve"> </w:t>
            </w:r>
            <w:r>
              <w:rPr>
                <w:b/>
              </w:rPr>
              <w:t>60</w:t>
            </w:r>
            <w:r>
              <w:rPr>
                <w:b/>
                <w:spacing w:val="-1"/>
              </w:rPr>
              <w:t xml:space="preserve"> </w:t>
            </w:r>
            <w:r>
              <w:rPr>
                <w:b/>
              </w:rPr>
              <w:t xml:space="preserve">м, </w:t>
            </w:r>
            <w:r>
              <w:rPr>
                <w:b/>
                <w:spacing w:val="-2"/>
              </w:rPr>
              <w:t>секунд</w:t>
            </w:r>
          </w:p>
        </w:tc>
        <w:tc>
          <w:tcPr>
            <w:tcW w:w="990" w:type="dxa"/>
          </w:tcPr>
          <w:p w:rsidR="00A4284F" w:rsidRDefault="004E5E27">
            <w:pPr>
              <w:pStyle w:val="TableParagraph"/>
              <w:spacing w:line="252" w:lineRule="exact"/>
              <w:ind w:right="334"/>
              <w:jc w:val="right"/>
            </w:pPr>
            <w:r>
              <w:rPr>
                <w:spacing w:val="-5"/>
              </w:rPr>
              <w:t>9,0</w:t>
            </w:r>
          </w:p>
        </w:tc>
        <w:tc>
          <w:tcPr>
            <w:tcW w:w="1074" w:type="dxa"/>
          </w:tcPr>
          <w:p w:rsidR="00A4284F" w:rsidRDefault="004E5E27">
            <w:pPr>
              <w:pStyle w:val="TableParagraph"/>
              <w:spacing w:line="252" w:lineRule="exact"/>
              <w:ind w:right="376"/>
              <w:jc w:val="right"/>
            </w:pPr>
            <w:r>
              <w:rPr>
                <w:spacing w:val="-5"/>
              </w:rPr>
              <w:t>9,7</w:t>
            </w:r>
          </w:p>
        </w:tc>
        <w:tc>
          <w:tcPr>
            <w:tcW w:w="1074" w:type="dxa"/>
          </w:tcPr>
          <w:p w:rsidR="00A4284F" w:rsidRDefault="004E5E27">
            <w:pPr>
              <w:pStyle w:val="TableParagraph"/>
              <w:spacing w:line="252" w:lineRule="exact"/>
              <w:ind w:right="322"/>
              <w:jc w:val="right"/>
            </w:pPr>
            <w:r>
              <w:rPr>
                <w:spacing w:val="-4"/>
              </w:rPr>
              <w:t>10,5</w:t>
            </w:r>
          </w:p>
        </w:tc>
        <w:tc>
          <w:tcPr>
            <w:tcW w:w="1158" w:type="dxa"/>
          </w:tcPr>
          <w:p w:rsidR="00A4284F" w:rsidRDefault="004E5E27">
            <w:pPr>
              <w:pStyle w:val="TableParagraph"/>
              <w:spacing w:line="252" w:lineRule="exact"/>
              <w:ind w:left="25" w:right="2"/>
              <w:jc w:val="center"/>
            </w:pPr>
            <w:r>
              <w:rPr>
                <w:spacing w:val="-5"/>
              </w:rPr>
              <w:t>9,7</w:t>
            </w:r>
          </w:p>
        </w:tc>
        <w:tc>
          <w:tcPr>
            <w:tcW w:w="1074" w:type="dxa"/>
          </w:tcPr>
          <w:p w:rsidR="00A4284F" w:rsidRDefault="004E5E27">
            <w:pPr>
              <w:pStyle w:val="TableParagraph"/>
              <w:spacing w:line="252" w:lineRule="exact"/>
              <w:ind w:right="322"/>
              <w:jc w:val="right"/>
            </w:pPr>
            <w:r>
              <w:rPr>
                <w:spacing w:val="-4"/>
              </w:rPr>
              <w:t>10,4</w:t>
            </w:r>
          </w:p>
        </w:tc>
        <w:tc>
          <w:tcPr>
            <w:tcW w:w="1158" w:type="dxa"/>
          </w:tcPr>
          <w:p w:rsidR="00A4284F" w:rsidRDefault="004E5E27">
            <w:pPr>
              <w:pStyle w:val="TableParagraph"/>
              <w:spacing w:line="252" w:lineRule="exact"/>
              <w:ind w:right="363"/>
              <w:jc w:val="right"/>
            </w:pPr>
            <w:r>
              <w:rPr>
                <w:spacing w:val="-4"/>
              </w:rPr>
              <w:t>10,8</w:t>
            </w:r>
          </w:p>
        </w:tc>
      </w:tr>
      <w:tr w:rsidR="00A4284F">
        <w:trPr>
          <w:trHeight w:val="290"/>
        </w:trPr>
        <w:tc>
          <w:tcPr>
            <w:tcW w:w="3040" w:type="dxa"/>
          </w:tcPr>
          <w:p w:rsidR="00A4284F" w:rsidRDefault="004E5E27">
            <w:pPr>
              <w:pStyle w:val="TableParagraph"/>
              <w:spacing w:line="252" w:lineRule="exact"/>
              <w:ind w:left="109"/>
              <w:rPr>
                <w:b/>
              </w:rPr>
            </w:pPr>
            <w:r>
              <w:rPr>
                <w:b/>
              </w:rPr>
              <w:t>Бег</w:t>
            </w:r>
            <w:r>
              <w:rPr>
                <w:b/>
                <w:spacing w:val="-2"/>
              </w:rPr>
              <w:t xml:space="preserve"> </w:t>
            </w:r>
            <w:r>
              <w:rPr>
                <w:b/>
              </w:rPr>
              <w:t>2000</w:t>
            </w:r>
            <w:r>
              <w:rPr>
                <w:b/>
                <w:spacing w:val="-1"/>
              </w:rPr>
              <w:t xml:space="preserve"> </w:t>
            </w:r>
            <w:r>
              <w:rPr>
                <w:b/>
              </w:rPr>
              <w:t xml:space="preserve">м, </w:t>
            </w:r>
            <w:r>
              <w:rPr>
                <w:b/>
                <w:spacing w:val="-5"/>
              </w:rPr>
              <w:t>мин</w:t>
            </w:r>
          </w:p>
        </w:tc>
        <w:tc>
          <w:tcPr>
            <w:tcW w:w="990" w:type="dxa"/>
          </w:tcPr>
          <w:p w:rsidR="00A4284F" w:rsidRDefault="004E5E27">
            <w:pPr>
              <w:pStyle w:val="TableParagraph"/>
              <w:spacing w:line="252" w:lineRule="exact"/>
              <w:ind w:right="279"/>
              <w:jc w:val="right"/>
            </w:pPr>
            <w:r>
              <w:rPr>
                <w:spacing w:val="-4"/>
              </w:rPr>
              <w:t>9,00</w:t>
            </w:r>
          </w:p>
        </w:tc>
        <w:tc>
          <w:tcPr>
            <w:tcW w:w="1074" w:type="dxa"/>
          </w:tcPr>
          <w:p w:rsidR="00A4284F" w:rsidRDefault="004E5E27">
            <w:pPr>
              <w:pStyle w:val="TableParagraph"/>
              <w:spacing w:line="252" w:lineRule="exact"/>
              <w:ind w:right="321"/>
              <w:jc w:val="right"/>
            </w:pPr>
            <w:r>
              <w:rPr>
                <w:spacing w:val="-4"/>
              </w:rPr>
              <w:t>9,45</w:t>
            </w:r>
          </w:p>
        </w:tc>
        <w:tc>
          <w:tcPr>
            <w:tcW w:w="1074" w:type="dxa"/>
          </w:tcPr>
          <w:p w:rsidR="00A4284F" w:rsidRDefault="004E5E27">
            <w:pPr>
              <w:pStyle w:val="TableParagraph"/>
              <w:spacing w:line="252" w:lineRule="exact"/>
              <w:ind w:right="267"/>
              <w:jc w:val="right"/>
            </w:pPr>
            <w:r>
              <w:rPr>
                <w:spacing w:val="-2"/>
              </w:rPr>
              <w:t>10,30</w:t>
            </w:r>
          </w:p>
        </w:tc>
        <w:tc>
          <w:tcPr>
            <w:tcW w:w="1158" w:type="dxa"/>
          </w:tcPr>
          <w:p w:rsidR="00A4284F" w:rsidRDefault="004E5E27">
            <w:pPr>
              <w:pStyle w:val="TableParagraph"/>
              <w:spacing w:line="252" w:lineRule="exact"/>
              <w:ind w:right="309"/>
              <w:jc w:val="right"/>
            </w:pPr>
            <w:r>
              <w:rPr>
                <w:spacing w:val="-2"/>
              </w:rPr>
              <w:t>10,50</w:t>
            </w:r>
          </w:p>
        </w:tc>
        <w:tc>
          <w:tcPr>
            <w:tcW w:w="1074" w:type="dxa"/>
          </w:tcPr>
          <w:p w:rsidR="00A4284F" w:rsidRDefault="004E5E27">
            <w:pPr>
              <w:pStyle w:val="TableParagraph"/>
              <w:spacing w:line="252" w:lineRule="exact"/>
              <w:ind w:right="267"/>
              <w:jc w:val="right"/>
            </w:pPr>
            <w:r>
              <w:rPr>
                <w:spacing w:val="-2"/>
              </w:rPr>
              <w:t>12,30</w:t>
            </w:r>
          </w:p>
        </w:tc>
        <w:tc>
          <w:tcPr>
            <w:tcW w:w="1158" w:type="dxa"/>
          </w:tcPr>
          <w:p w:rsidR="00A4284F" w:rsidRDefault="004E5E27">
            <w:pPr>
              <w:pStyle w:val="TableParagraph"/>
              <w:spacing w:line="252" w:lineRule="exact"/>
              <w:ind w:right="308"/>
              <w:jc w:val="right"/>
            </w:pPr>
            <w:r>
              <w:rPr>
                <w:spacing w:val="-2"/>
              </w:rPr>
              <w:t>13,20</w:t>
            </w:r>
          </w:p>
        </w:tc>
      </w:tr>
    </w:tbl>
    <w:p w:rsidR="00A4284F" w:rsidRDefault="00A4284F">
      <w:pPr>
        <w:pStyle w:val="TableParagraph"/>
        <w:spacing w:line="252" w:lineRule="exact"/>
        <w:jc w:val="right"/>
        <w:sectPr w:rsidR="00A4284F">
          <w:pgSz w:w="11910" w:h="16390"/>
          <w:pgMar w:top="1060" w:right="0" w:bottom="1180" w:left="1275" w:header="0" w:footer="932" w:gutter="0"/>
          <w:cols w:space="720"/>
        </w:sectPr>
      </w:pPr>
    </w:p>
    <w:tbl>
      <w:tblPr>
        <w:tblStyle w:val="TableNormal"/>
        <w:tblW w:w="0" w:type="auto"/>
        <w:tblInd w:w="3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40"/>
        <w:gridCol w:w="990"/>
        <w:gridCol w:w="1074"/>
        <w:gridCol w:w="1074"/>
        <w:gridCol w:w="1158"/>
        <w:gridCol w:w="1074"/>
        <w:gridCol w:w="1158"/>
      </w:tblGrid>
      <w:tr w:rsidR="00A4284F">
        <w:trPr>
          <w:trHeight w:val="290"/>
        </w:trPr>
        <w:tc>
          <w:tcPr>
            <w:tcW w:w="3040" w:type="dxa"/>
          </w:tcPr>
          <w:p w:rsidR="00A4284F" w:rsidRDefault="004E5E27">
            <w:pPr>
              <w:pStyle w:val="TableParagraph"/>
              <w:spacing w:line="253" w:lineRule="exact"/>
              <w:ind w:left="109"/>
              <w:rPr>
                <w:b/>
              </w:rPr>
            </w:pPr>
            <w:r>
              <w:rPr>
                <w:b/>
              </w:rPr>
              <w:t>Прыжки</w:t>
            </w:r>
            <w:r>
              <w:rPr>
                <w:b/>
                <w:spacing w:val="53"/>
              </w:rPr>
              <w:t xml:space="preserve"> </w:t>
            </w:r>
            <w:r>
              <w:rPr>
                <w:b/>
              </w:rPr>
              <w:t>в</w:t>
            </w:r>
            <w:r>
              <w:rPr>
                <w:b/>
                <w:spacing w:val="-2"/>
              </w:rPr>
              <w:t xml:space="preserve"> </w:t>
            </w:r>
            <w:r>
              <w:rPr>
                <w:b/>
              </w:rPr>
              <w:t>длину</w:t>
            </w:r>
            <w:r>
              <w:rPr>
                <w:b/>
                <w:spacing w:val="-1"/>
              </w:rPr>
              <w:t xml:space="preserve"> </w:t>
            </w:r>
            <w:r>
              <w:rPr>
                <w:b/>
              </w:rPr>
              <w:t>с</w:t>
            </w:r>
            <w:r>
              <w:rPr>
                <w:b/>
                <w:spacing w:val="-1"/>
              </w:rPr>
              <w:t xml:space="preserve"> </w:t>
            </w:r>
            <w:r>
              <w:rPr>
                <w:b/>
                <w:spacing w:val="-2"/>
              </w:rPr>
              <w:t>места</w:t>
            </w:r>
          </w:p>
        </w:tc>
        <w:tc>
          <w:tcPr>
            <w:tcW w:w="990" w:type="dxa"/>
          </w:tcPr>
          <w:p w:rsidR="00A4284F" w:rsidRDefault="004E5E27">
            <w:pPr>
              <w:pStyle w:val="TableParagraph"/>
              <w:spacing w:line="253" w:lineRule="exact"/>
              <w:ind w:left="25" w:right="1"/>
              <w:jc w:val="center"/>
            </w:pPr>
            <w:r>
              <w:rPr>
                <w:spacing w:val="-5"/>
              </w:rPr>
              <w:t>190</w:t>
            </w:r>
          </w:p>
        </w:tc>
        <w:tc>
          <w:tcPr>
            <w:tcW w:w="1074" w:type="dxa"/>
          </w:tcPr>
          <w:p w:rsidR="00A4284F" w:rsidRDefault="004E5E27">
            <w:pPr>
              <w:pStyle w:val="TableParagraph"/>
              <w:spacing w:line="253" w:lineRule="exact"/>
              <w:ind w:left="25" w:right="1"/>
              <w:jc w:val="center"/>
            </w:pPr>
            <w:r>
              <w:rPr>
                <w:spacing w:val="-5"/>
              </w:rPr>
              <w:t>180</w:t>
            </w:r>
          </w:p>
        </w:tc>
        <w:tc>
          <w:tcPr>
            <w:tcW w:w="1074" w:type="dxa"/>
          </w:tcPr>
          <w:p w:rsidR="00A4284F" w:rsidRDefault="004E5E27">
            <w:pPr>
              <w:pStyle w:val="TableParagraph"/>
              <w:spacing w:line="253" w:lineRule="exact"/>
              <w:ind w:left="25" w:right="1"/>
              <w:jc w:val="center"/>
            </w:pPr>
            <w:r>
              <w:rPr>
                <w:spacing w:val="-5"/>
              </w:rPr>
              <w:t>165</w:t>
            </w:r>
          </w:p>
        </w:tc>
        <w:tc>
          <w:tcPr>
            <w:tcW w:w="1158" w:type="dxa"/>
          </w:tcPr>
          <w:p w:rsidR="00A4284F" w:rsidRDefault="004E5E27">
            <w:pPr>
              <w:pStyle w:val="TableParagraph"/>
              <w:spacing w:line="253" w:lineRule="exact"/>
              <w:ind w:left="25" w:right="3"/>
              <w:jc w:val="center"/>
            </w:pPr>
            <w:r>
              <w:rPr>
                <w:spacing w:val="-5"/>
              </w:rPr>
              <w:t>175</w:t>
            </w:r>
          </w:p>
        </w:tc>
        <w:tc>
          <w:tcPr>
            <w:tcW w:w="1074" w:type="dxa"/>
          </w:tcPr>
          <w:p w:rsidR="00A4284F" w:rsidRDefault="004E5E27">
            <w:pPr>
              <w:pStyle w:val="TableParagraph"/>
              <w:spacing w:line="253" w:lineRule="exact"/>
              <w:ind w:left="25" w:right="1"/>
              <w:jc w:val="center"/>
            </w:pPr>
            <w:r>
              <w:rPr>
                <w:spacing w:val="-5"/>
              </w:rPr>
              <w:t>165</w:t>
            </w:r>
          </w:p>
        </w:tc>
        <w:tc>
          <w:tcPr>
            <w:tcW w:w="1158" w:type="dxa"/>
          </w:tcPr>
          <w:p w:rsidR="00A4284F" w:rsidRDefault="004E5E27">
            <w:pPr>
              <w:pStyle w:val="TableParagraph"/>
              <w:spacing w:line="253" w:lineRule="exact"/>
              <w:ind w:left="25" w:right="1"/>
              <w:jc w:val="center"/>
            </w:pPr>
            <w:r>
              <w:rPr>
                <w:spacing w:val="-5"/>
              </w:rPr>
              <w:t>156</w:t>
            </w:r>
          </w:p>
        </w:tc>
      </w:tr>
      <w:tr w:rsidR="00A4284F">
        <w:trPr>
          <w:trHeight w:val="580"/>
        </w:trPr>
        <w:tc>
          <w:tcPr>
            <w:tcW w:w="3040" w:type="dxa"/>
          </w:tcPr>
          <w:p w:rsidR="00A4284F" w:rsidRDefault="004E5E27">
            <w:pPr>
              <w:pStyle w:val="TableParagraph"/>
              <w:spacing w:line="253" w:lineRule="exact"/>
              <w:ind w:left="109"/>
              <w:rPr>
                <w:b/>
              </w:rPr>
            </w:pPr>
            <w:r>
              <w:rPr>
                <w:b/>
              </w:rPr>
              <w:t>Подтягивание</w:t>
            </w:r>
            <w:r>
              <w:rPr>
                <w:b/>
                <w:spacing w:val="-7"/>
              </w:rPr>
              <w:t xml:space="preserve"> </w:t>
            </w:r>
            <w:r>
              <w:rPr>
                <w:b/>
              </w:rPr>
              <w:t>на</w:t>
            </w:r>
            <w:r>
              <w:rPr>
                <w:b/>
                <w:spacing w:val="-5"/>
              </w:rPr>
              <w:t xml:space="preserve"> </w:t>
            </w:r>
            <w:r>
              <w:rPr>
                <w:b/>
                <w:spacing w:val="-2"/>
              </w:rPr>
              <w:t>высокой</w:t>
            </w:r>
          </w:p>
          <w:p w:rsidR="00A4284F" w:rsidRDefault="004E5E27">
            <w:pPr>
              <w:pStyle w:val="TableParagraph"/>
              <w:spacing w:before="37"/>
              <w:ind w:left="109"/>
              <w:rPr>
                <w:b/>
              </w:rPr>
            </w:pPr>
            <w:r>
              <w:rPr>
                <w:b/>
                <w:spacing w:val="-2"/>
              </w:rPr>
              <w:t>перекладине</w:t>
            </w:r>
          </w:p>
        </w:tc>
        <w:tc>
          <w:tcPr>
            <w:tcW w:w="990" w:type="dxa"/>
          </w:tcPr>
          <w:p w:rsidR="00A4284F" w:rsidRDefault="004E5E27">
            <w:pPr>
              <w:pStyle w:val="TableParagraph"/>
              <w:spacing w:line="253" w:lineRule="exact"/>
              <w:ind w:left="25" w:right="1"/>
              <w:jc w:val="center"/>
            </w:pPr>
            <w:r>
              <w:rPr>
                <w:spacing w:val="-5"/>
              </w:rPr>
              <w:t>10</w:t>
            </w:r>
          </w:p>
        </w:tc>
        <w:tc>
          <w:tcPr>
            <w:tcW w:w="1074" w:type="dxa"/>
          </w:tcPr>
          <w:p w:rsidR="00A4284F" w:rsidRDefault="004E5E27">
            <w:pPr>
              <w:pStyle w:val="TableParagraph"/>
              <w:spacing w:line="253" w:lineRule="exact"/>
              <w:ind w:left="25" w:right="1"/>
              <w:jc w:val="center"/>
            </w:pPr>
            <w:r>
              <w:rPr>
                <w:spacing w:val="-10"/>
              </w:rPr>
              <w:t>8</w:t>
            </w:r>
          </w:p>
        </w:tc>
        <w:tc>
          <w:tcPr>
            <w:tcW w:w="1074" w:type="dxa"/>
          </w:tcPr>
          <w:p w:rsidR="00A4284F" w:rsidRDefault="004E5E27">
            <w:pPr>
              <w:pStyle w:val="TableParagraph"/>
              <w:spacing w:line="253" w:lineRule="exact"/>
              <w:ind w:left="25" w:right="1"/>
              <w:jc w:val="center"/>
            </w:pPr>
            <w:r>
              <w:rPr>
                <w:spacing w:val="-10"/>
              </w:rPr>
              <w:t>5</w:t>
            </w:r>
          </w:p>
        </w:tc>
        <w:tc>
          <w:tcPr>
            <w:tcW w:w="1158" w:type="dxa"/>
          </w:tcPr>
          <w:p w:rsidR="00A4284F" w:rsidRDefault="00A4284F">
            <w:pPr>
              <w:pStyle w:val="TableParagraph"/>
            </w:pPr>
          </w:p>
        </w:tc>
        <w:tc>
          <w:tcPr>
            <w:tcW w:w="1074" w:type="dxa"/>
          </w:tcPr>
          <w:p w:rsidR="00A4284F" w:rsidRDefault="00A4284F">
            <w:pPr>
              <w:pStyle w:val="TableParagraph"/>
            </w:pPr>
          </w:p>
        </w:tc>
        <w:tc>
          <w:tcPr>
            <w:tcW w:w="1158" w:type="dxa"/>
          </w:tcPr>
          <w:p w:rsidR="00A4284F" w:rsidRDefault="00A4284F">
            <w:pPr>
              <w:pStyle w:val="TableParagraph"/>
            </w:pPr>
          </w:p>
        </w:tc>
      </w:tr>
      <w:tr w:rsidR="00A4284F">
        <w:trPr>
          <w:trHeight w:val="580"/>
        </w:trPr>
        <w:tc>
          <w:tcPr>
            <w:tcW w:w="3040" w:type="dxa"/>
          </w:tcPr>
          <w:p w:rsidR="00A4284F" w:rsidRDefault="004E5E27">
            <w:pPr>
              <w:pStyle w:val="TableParagraph"/>
              <w:spacing w:line="253" w:lineRule="exact"/>
              <w:ind w:left="109"/>
              <w:rPr>
                <w:b/>
              </w:rPr>
            </w:pPr>
            <w:r>
              <w:rPr>
                <w:b/>
              </w:rPr>
              <w:t>Сгибание</w:t>
            </w:r>
            <w:r>
              <w:rPr>
                <w:b/>
                <w:spacing w:val="-7"/>
              </w:rPr>
              <w:t xml:space="preserve"> </w:t>
            </w:r>
            <w:r>
              <w:rPr>
                <w:b/>
              </w:rPr>
              <w:t>и</w:t>
            </w:r>
            <w:r>
              <w:rPr>
                <w:b/>
                <w:spacing w:val="-6"/>
              </w:rPr>
              <w:t xml:space="preserve"> </w:t>
            </w:r>
            <w:r>
              <w:rPr>
                <w:b/>
              </w:rPr>
              <w:t>разгибание</w:t>
            </w:r>
            <w:r>
              <w:rPr>
                <w:b/>
                <w:spacing w:val="-6"/>
              </w:rPr>
              <w:t xml:space="preserve"> </w:t>
            </w:r>
            <w:r>
              <w:rPr>
                <w:b/>
                <w:spacing w:val="-5"/>
              </w:rPr>
              <w:t>рук</w:t>
            </w:r>
          </w:p>
          <w:p w:rsidR="00A4284F" w:rsidRDefault="004E5E27">
            <w:pPr>
              <w:pStyle w:val="TableParagraph"/>
              <w:spacing w:before="37"/>
              <w:ind w:left="109"/>
              <w:rPr>
                <w:b/>
              </w:rPr>
            </w:pPr>
            <w:r>
              <w:rPr>
                <w:b/>
              </w:rPr>
              <w:t xml:space="preserve">в </w:t>
            </w:r>
            <w:r>
              <w:rPr>
                <w:b/>
                <w:spacing w:val="-2"/>
              </w:rPr>
              <w:t>упоре</w:t>
            </w:r>
          </w:p>
        </w:tc>
        <w:tc>
          <w:tcPr>
            <w:tcW w:w="990" w:type="dxa"/>
          </w:tcPr>
          <w:p w:rsidR="00A4284F" w:rsidRDefault="004E5E27">
            <w:pPr>
              <w:pStyle w:val="TableParagraph"/>
              <w:spacing w:line="253" w:lineRule="exact"/>
              <w:ind w:left="25" w:right="1"/>
              <w:jc w:val="center"/>
            </w:pPr>
            <w:r>
              <w:rPr>
                <w:spacing w:val="-5"/>
              </w:rPr>
              <w:t>25</w:t>
            </w:r>
          </w:p>
        </w:tc>
        <w:tc>
          <w:tcPr>
            <w:tcW w:w="1074" w:type="dxa"/>
          </w:tcPr>
          <w:p w:rsidR="00A4284F" w:rsidRDefault="004E5E27">
            <w:pPr>
              <w:pStyle w:val="TableParagraph"/>
              <w:spacing w:line="253" w:lineRule="exact"/>
              <w:ind w:left="25" w:right="1"/>
              <w:jc w:val="center"/>
            </w:pPr>
            <w:r>
              <w:rPr>
                <w:spacing w:val="-5"/>
              </w:rPr>
              <w:t>20</w:t>
            </w:r>
          </w:p>
        </w:tc>
        <w:tc>
          <w:tcPr>
            <w:tcW w:w="1074" w:type="dxa"/>
          </w:tcPr>
          <w:p w:rsidR="00A4284F" w:rsidRDefault="004E5E27">
            <w:pPr>
              <w:pStyle w:val="TableParagraph"/>
              <w:spacing w:line="253" w:lineRule="exact"/>
              <w:ind w:left="25" w:right="1"/>
              <w:jc w:val="center"/>
            </w:pPr>
            <w:r>
              <w:rPr>
                <w:spacing w:val="-5"/>
              </w:rPr>
              <w:t>15</w:t>
            </w:r>
          </w:p>
        </w:tc>
        <w:tc>
          <w:tcPr>
            <w:tcW w:w="1158" w:type="dxa"/>
          </w:tcPr>
          <w:p w:rsidR="00A4284F" w:rsidRDefault="004E5E27">
            <w:pPr>
              <w:pStyle w:val="TableParagraph"/>
              <w:spacing w:line="253" w:lineRule="exact"/>
              <w:ind w:left="25" w:right="3"/>
              <w:jc w:val="center"/>
            </w:pPr>
            <w:r>
              <w:rPr>
                <w:spacing w:val="-5"/>
              </w:rPr>
              <w:t>19</w:t>
            </w:r>
          </w:p>
        </w:tc>
        <w:tc>
          <w:tcPr>
            <w:tcW w:w="1074" w:type="dxa"/>
          </w:tcPr>
          <w:p w:rsidR="00A4284F" w:rsidRDefault="004E5E27">
            <w:pPr>
              <w:pStyle w:val="TableParagraph"/>
              <w:spacing w:line="253" w:lineRule="exact"/>
              <w:ind w:left="25" w:right="1"/>
              <w:jc w:val="center"/>
            </w:pPr>
            <w:r>
              <w:rPr>
                <w:spacing w:val="-5"/>
              </w:rPr>
              <w:t>13</w:t>
            </w:r>
          </w:p>
        </w:tc>
        <w:tc>
          <w:tcPr>
            <w:tcW w:w="1158" w:type="dxa"/>
          </w:tcPr>
          <w:p w:rsidR="00A4284F" w:rsidRDefault="004E5E27">
            <w:pPr>
              <w:pStyle w:val="TableParagraph"/>
              <w:spacing w:line="253" w:lineRule="exact"/>
              <w:ind w:left="25" w:right="1"/>
              <w:jc w:val="center"/>
            </w:pPr>
            <w:r>
              <w:rPr>
                <w:spacing w:val="-10"/>
              </w:rPr>
              <w:t>9</w:t>
            </w:r>
          </w:p>
        </w:tc>
      </w:tr>
      <w:tr w:rsidR="00A4284F">
        <w:trPr>
          <w:trHeight w:val="580"/>
        </w:trPr>
        <w:tc>
          <w:tcPr>
            <w:tcW w:w="3040" w:type="dxa"/>
          </w:tcPr>
          <w:p w:rsidR="00A4284F" w:rsidRDefault="004E5E27">
            <w:pPr>
              <w:pStyle w:val="TableParagraph"/>
              <w:spacing w:line="253" w:lineRule="exact"/>
              <w:ind w:left="109"/>
              <w:rPr>
                <w:b/>
              </w:rPr>
            </w:pPr>
            <w:r>
              <w:rPr>
                <w:b/>
              </w:rPr>
              <w:t>Наклоны</w:t>
            </w:r>
            <w:r>
              <w:rPr>
                <w:b/>
                <w:spacing w:val="48"/>
              </w:rPr>
              <w:t xml:space="preserve"> </w:t>
            </w:r>
            <w:r>
              <w:rPr>
                <w:b/>
              </w:rPr>
              <w:t>вперед</w:t>
            </w:r>
            <w:r>
              <w:rPr>
                <w:b/>
                <w:spacing w:val="-4"/>
              </w:rPr>
              <w:t xml:space="preserve"> </w:t>
            </w:r>
            <w:r>
              <w:rPr>
                <w:b/>
                <w:spacing w:val="-5"/>
              </w:rPr>
              <w:t>из</w:t>
            </w:r>
          </w:p>
          <w:p w:rsidR="00A4284F" w:rsidRDefault="004E5E27">
            <w:pPr>
              <w:pStyle w:val="TableParagraph"/>
              <w:spacing w:before="37"/>
              <w:ind w:left="109"/>
              <w:rPr>
                <w:b/>
              </w:rPr>
            </w:pPr>
            <w:r>
              <w:rPr>
                <w:b/>
              </w:rPr>
              <w:t xml:space="preserve">положения </w:t>
            </w:r>
            <w:r>
              <w:rPr>
                <w:b/>
                <w:spacing w:val="-4"/>
              </w:rPr>
              <w:t>сидя</w:t>
            </w:r>
          </w:p>
        </w:tc>
        <w:tc>
          <w:tcPr>
            <w:tcW w:w="990" w:type="dxa"/>
          </w:tcPr>
          <w:p w:rsidR="00A4284F" w:rsidRDefault="004E5E27">
            <w:pPr>
              <w:pStyle w:val="TableParagraph"/>
              <w:spacing w:line="253" w:lineRule="exact"/>
              <w:ind w:left="25" w:right="1"/>
              <w:jc w:val="center"/>
            </w:pPr>
            <w:r>
              <w:rPr>
                <w:spacing w:val="-5"/>
              </w:rPr>
              <w:t>12</w:t>
            </w:r>
          </w:p>
        </w:tc>
        <w:tc>
          <w:tcPr>
            <w:tcW w:w="1074" w:type="dxa"/>
          </w:tcPr>
          <w:p w:rsidR="00A4284F" w:rsidRDefault="004E5E27">
            <w:pPr>
              <w:pStyle w:val="TableParagraph"/>
              <w:spacing w:line="253" w:lineRule="exact"/>
              <w:ind w:left="25" w:right="1"/>
              <w:jc w:val="center"/>
            </w:pPr>
            <w:r>
              <w:rPr>
                <w:spacing w:val="-10"/>
              </w:rPr>
              <w:t>8</w:t>
            </w:r>
          </w:p>
        </w:tc>
        <w:tc>
          <w:tcPr>
            <w:tcW w:w="1074" w:type="dxa"/>
          </w:tcPr>
          <w:p w:rsidR="00A4284F" w:rsidRDefault="004E5E27">
            <w:pPr>
              <w:pStyle w:val="TableParagraph"/>
              <w:spacing w:line="253" w:lineRule="exact"/>
              <w:ind w:left="25" w:right="1"/>
              <w:jc w:val="center"/>
            </w:pPr>
            <w:r>
              <w:rPr>
                <w:spacing w:val="-10"/>
              </w:rPr>
              <w:t>5</w:t>
            </w:r>
          </w:p>
        </w:tc>
        <w:tc>
          <w:tcPr>
            <w:tcW w:w="1158" w:type="dxa"/>
          </w:tcPr>
          <w:p w:rsidR="00A4284F" w:rsidRDefault="004E5E27">
            <w:pPr>
              <w:pStyle w:val="TableParagraph"/>
              <w:spacing w:line="253" w:lineRule="exact"/>
              <w:ind w:left="25" w:right="3"/>
              <w:jc w:val="center"/>
            </w:pPr>
            <w:r>
              <w:rPr>
                <w:spacing w:val="-5"/>
              </w:rPr>
              <w:t>18</w:t>
            </w:r>
          </w:p>
        </w:tc>
        <w:tc>
          <w:tcPr>
            <w:tcW w:w="1074" w:type="dxa"/>
          </w:tcPr>
          <w:p w:rsidR="00A4284F" w:rsidRDefault="004E5E27">
            <w:pPr>
              <w:pStyle w:val="TableParagraph"/>
              <w:spacing w:line="253" w:lineRule="exact"/>
              <w:ind w:left="25" w:right="1"/>
              <w:jc w:val="center"/>
            </w:pPr>
            <w:r>
              <w:rPr>
                <w:spacing w:val="-5"/>
              </w:rPr>
              <w:t>15</w:t>
            </w:r>
          </w:p>
        </w:tc>
        <w:tc>
          <w:tcPr>
            <w:tcW w:w="1158" w:type="dxa"/>
          </w:tcPr>
          <w:p w:rsidR="00A4284F" w:rsidRDefault="004E5E27">
            <w:pPr>
              <w:pStyle w:val="TableParagraph"/>
              <w:spacing w:line="253" w:lineRule="exact"/>
              <w:ind w:left="25" w:right="1"/>
              <w:jc w:val="center"/>
            </w:pPr>
            <w:r>
              <w:rPr>
                <w:spacing w:val="-5"/>
              </w:rPr>
              <w:t>10</w:t>
            </w:r>
          </w:p>
        </w:tc>
      </w:tr>
      <w:tr w:rsidR="00A4284F">
        <w:trPr>
          <w:trHeight w:val="580"/>
        </w:trPr>
        <w:tc>
          <w:tcPr>
            <w:tcW w:w="3040" w:type="dxa"/>
          </w:tcPr>
          <w:p w:rsidR="00A4284F" w:rsidRDefault="004E5E27">
            <w:pPr>
              <w:pStyle w:val="TableParagraph"/>
              <w:spacing w:line="253" w:lineRule="exact"/>
              <w:ind w:left="109"/>
              <w:rPr>
                <w:b/>
              </w:rPr>
            </w:pPr>
            <w:r>
              <w:rPr>
                <w:b/>
              </w:rPr>
              <w:t>Подъем</w:t>
            </w:r>
            <w:r>
              <w:rPr>
                <w:b/>
                <w:spacing w:val="-5"/>
              </w:rPr>
              <w:t xml:space="preserve"> </w:t>
            </w:r>
            <w:r>
              <w:rPr>
                <w:b/>
              </w:rPr>
              <w:t>туловища</w:t>
            </w:r>
            <w:r>
              <w:rPr>
                <w:b/>
                <w:spacing w:val="-1"/>
              </w:rPr>
              <w:t xml:space="preserve"> </w:t>
            </w:r>
            <w:r>
              <w:rPr>
                <w:b/>
              </w:rPr>
              <w:t>за</w:t>
            </w:r>
            <w:r>
              <w:rPr>
                <w:b/>
                <w:spacing w:val="-1"/>
              </w:rPr>
              <w:t xml:space="preserve"> </w:t>
            </w:r>
            <w:r>
              <w:rPr>
                <w:b/>
              </w:rPr>
              <w:t>1</w:t>
            </w:r>
            <w:r>
              <w:rPr>
                <w:b/>
                <w:spacing w:val="-1"/>
              </w:rPr>
              <w:t xml:space="preserve"> </w:t>
            </w:r>
            <w:r>
              <w:rPr>
                <w:b/>
                <w:spacing w:val="-4"/>
              </w:rPr>
              <w:t>мин.</w:t>
            </w:r>
          </w:p>
          <w:p w:rsidR="00A4284F" w:rsidRDefault="004E5E27">
            <w:pPr>
              <w:pStyle w:val="TableParagraph"/>
              <w:spacing w:before="37"/>
              <w:ind w:left="109"/>
              <w:rPr>
                <w:b/>
              </w:rPr>
            </w:pPr>
            <w:r>
              <w:rPr>
                <w:b/>
              </w:rPr>
              <w:t>из</w:t>
            </w:r>
            <w:r>
              <w:rPr>
                <w:b/>
                <w:spacing w:val="-2"/>
              </w:rPr>
              <w:t xml:space="preserve"> </w:t>
            </w:r>
            <w:r>
              <w:rPr>
                <w:b/>
              </w:rPr>
              <w:t xml:space="preserve">положения </w:t>
            </w:r>
            <w:r>
              <w:rPr>
                <w:b/>
                <w:spacing w:val="-4"/>
              </w:rPr>
              <w:t>лежа</w:t>
            </w:r>
          </w:p>
        </w:tc>
        <w:tc>
          <w:tcPr>
            <w:tcW w:w="990" w:type="dxa"/>
          </w:tcPr>
          <w:p w:rsidR="00A4284F" w:rsidRDefault="004E5E27">
            <w:pPr>
              <w:pStyle w:val="TableParagraph"/>
              <w:spacing w:line="253" w:lineRule="exact"/>
              <w:ind w:left="25" w:right="1"/>
              <w:jc w:val="center"/>
            </w:pPr>
            <w:r>
              <w:rPr>
                <w:spacing w:val="-5"/>
              </w:rPr>
              <w:t>48</w:t>
            </w:r>
          </w:p>
        </w:tc>
        <w:tc>
          <w:tcPr>
            <w:tcW w:w="1074" w:type="dxa"/>
          </w:tcPr>
          <w:p w:rsidR="00A4284F" w:rsidRDefault="004E5E27">
            <w:pPr>
              <w:pStyle w:val="TableParagraph"/>
              <w:spacing w:line="253" w:lineRule="exact"/>
              <w:ind w:left="25" w:right="1"/>
              <w:jc w:val="center"/>
            </w:pPr>
            <w:r>
              <w:rPr>
                <w:spacing w:val="-5"/>
              </w:rPr>
              <w:t>43</w:t>
            </w:r>
          </w:p>
        </w:tc>
        <w:tc>
          <w:tcPr>
            <w:tcW w:w="1074" w:type="dxa"/>
          </w:tcPr>
          <w:p w:rsidR="00A4284F" w:rsidRDefault="004E5E27">
            <w:pPr>
              <w:pStyle w:val="TableParagraph"/>
              <w:spacing w:line="253" w:lineRule="exact"/>
              <w:ind w:left="25" w:right="1"/>
              <w:jc w:val="center"/>
            </w:pPr>
            <w:r>
              <w:rPr>
                <w:spacing w:val="-5"/>
              </w:rPr>
              <w:t>38</w:t>
            </w:r>
          </w:p>
        </w:tc>
        <w:tc>
          <w:tcPr>
            <w:tcW w:w="1158" w:type="dxa"/>
          </w:tcPr>
          <w:p w:rsidR="00A4284F" w:rsidRDefault="004E5E27">
            <w:pPr>
              <w:pStyle w:val="TableParagraph"/>
              <w:spacing w:line="253" w:lineRule="exact"/>
              <w:ind w:left="25" w:right="3"/>
              <w:jc w:val="center"/>
            </w:pPr>
            <w:r>
              <w:rPr>
                <w:spacing w:val="-5"/>
              </w:rPr>
              <w:t>38</w:t>
            </w:r>
          </w:p>
        </w:tc>
        <w:tc>
          <w:tcPr>
            <w:tcW w:w="1074" w:type="dxa"/>
          </w:tcPr>
          <w:p w:rsidR="00A4284F" w:rsidRDefault="004E5E27">
            <w:pPr>
              <w:pStyle w:val="TableParagraph"/>
              <w:spacing w:line="253" w:lineRule="exact"/>
              <w:ind w:left="25" w:right="1"/>
              <w:jc w:val="center"/>
            </w:pPr>
            <w:r>
              <w:rPr>
                <w:spacing w:val="-5"/>
              </w:rPr>
              <w:t>33</w:t>
            </w:r>
          </w:p>
        </w:tc>
        <w:tc>
          <w:tcPr>
            <w:tcW w:w="1158" w:type="dxa"/>
          </w:tcPr>
          <w:p w:rsidR="00A4284F" w:rsidRDefault="004E5E27">
            <w:pPr>
              <w:pStyle w:val="TableParagraph"/>
              <w:spacing w:line="253" w:lineRule="exact"/>
              <w:ind w:left="25" w:right="1"/>
              <w:jc w:val="center"/>
            </w:pPr>
            <w:r>
              <w:rPr>
                <w:spacing w:val="-5"/>
              </w:rPr>
              <w:t>25</w:t>
            </w:r>
          </w:p>
        </w:tc>
      </w:tr>
      <w:tr w:rsidR="00A4284F">
        <w:trPr>
          <w:trHeight w:val="290"/>
        </w:trPr>
        <w:tc>
          <w:tcPr>
            <w:tcW w:w="3040" w:type="dxa"/>
          </w:tcPr>
          <w:p w:rsidR="00A4284F" w:rsidRDefault="004E5E27">
            <w:pPr>
              <w:pStyle w:val="TableParagraph"/>
              <w:spacing w:line="253" w:lineRule="exact"/>
              <w:ind w:left="109"/>
              <w:rPr>
                <w:b/>
              </w:rPr>
            </w:pPr>
            <w:r>
              <w:rPr>
                <w:b/>
              </w:rPr>
              <w:t>Бег</w:t>
            </w:r>
            <w:r>
              <w:rPr>
                <w:b/>
                <w:spacing w:val="-4"/>
              </w:rPr>
              <w:t xml:space="preserve"> </w:t>
            </w:r>
            <w:r>
              <w:rPr>
                <w:b/>
              </w:rPr>
              <w:t>на лыжах</w:t>
            </w:r>
            <w:r>
              <w:rPr>
                <w:b/>
                <w:spacing w:val="-1"/>
              </w:rPr>
              <w:t xml:space="preserve"> </w:t>
            </w:r>
            <w:r>
              <w:rPr>
                <w:b/>
              </w:rPr>
              <w:t xml:space="preserve">3 км, </w:t>
            </w:r>
            <w:r>
              <w:rPr>
                <w:b/>
                <w:spacing w:val="-5"/>
              </w:rPr>
              <w:t>мин</w:t>
            </w:r>
          </w:p>
        </w:tc>
        <w:tc>
          <w:tcPr>
            <w:tcW w:w="990" w:type="dxa"/>
          </w:tcPr>
          <w:p w:rsidR="00A4284F" w:rsidRDefault="004E5E27">
            <w:pPr>
              <w:pStyle w:val="TableParagraph"/>
              <w:spacing w:line="253" w:lineRule="exact"/>
              <w:ind w:left="25"/>
              <w:jc w:val="center"/>
            </w:pPr>
            <w:r>
              <w:rPr>
                <w:spacing w:val="-2"/>
              </w:rPr>
              <w:t>16,00</w:t>
            </w:r>
          </w:p>
        </w:tc>
        <w:tc>
          <w:tcPr>
            <w:tcW w:w="1074" w:type="dxa"/>
          </w:tcPr>
          <w:p w:rsidR="00A4284F" w:rsidRDefault="004E5E27">
            <w:pPr>
              <w:pStyle w:val="TableParagraph"/>
              <w:spacing w:line="253" w:lineRule="exact"/>
              <w:ind w:left="25"/>
              <w:jc w:val="center"/>
            </w:pPr>
            <w:r>
              <w:rPr>
                <w:spacing w:val="-2"/>
              </w:rPr>
              <w:t>17,00</w:t>
            </w:r>
          </w:p>
        </w:tc>
        <w:tc>
          <w:tcPr>
            <w:tcW w:w="1074" w:type="dxa"/>
          </w:tcPr>
          <w:p w:rsidR="00A4284F" w:rsidRDefault="004E5E27">
            <w:pPr>
              <w:pStyle w:val="TableParagraph"/>
              <w:spacing w:line="253" w:lineRule="exact"/>
              <w:ind w:left="25" w:right="2"/>
              <w:jc w:val="center"/>
            </w:pPr>
            <w:r>
              <w:rPr>
                <w:spacing w:val="-2"/>
              </w:rPr>
              <w:t>18,00</w:t>
            </w:r>
          </w:p>
        </w:tc>
        <w:tc>
          <w:tcPr>
            <w:tcW w:w="1158" w:type="dxa"/>
          </w:tcPr>
          <w:p w:rsidR="00A4284F" w:rsidRDefault="004E5E27">
            <w:pPr>
              <w:pStyle w:val="TableParagraph"/>
              <w:spacing w:line="253" w:lineRule="exact"/>
              <w:ind w:left="25" w:right="2"/>
              <w:jc w:val="center"/>
            </w:pPr>
            <w:r>
              <w:rPr>
                <w:spacing w:val="-2"/>
              </w:rPr>
              <w:t>19,30</w:t>
            </w:r>
          </w:p>
        </w:tc>
        <w:tc>
          <w:tcPr>
            <w:tcW w:w="1074" w:type="dxa"/>
          </w:tcPr>
          <w:p w:rsidR="00A4284F" w:rsidRDefault="004E5E27">
            <w:pPr>
              <w:pStyle w:val="TableParagraph"/>
              <w:spacing w:line="253" w:lineRule="exact"/>
              <w:ind w:left="25" w:right="2"/>
              <w:jc w:val="center"/>
            </w:pPr>
            <w:r>
              <w:rPr>
                <w:spacing w:val="-2"/>
              </w:rPr>
              <w:t>20,30</w:t>
            </w:r>
          </w:p>
        </w:tc>
        <w:tc>
          <w:tcPr>
            <w:tcW w:w="1158" w:type="dxa"/>
          </w:tcPr>
          <w:p w:rsidR="00A4284F" w:rsidRDefault="004E5E27">
            <w:pPr>
              <w:pStyle w:val="TableParagraph"/>
              <w:spacing w:line="253" w:lineRule="exact"/>
              <w:ind w:left="25"/>
              <w:jc w:val="center"/>
            </w:pPr>
            <w:r>
              <w:rPr>
                <w:spacing w:val="-2"/>
              </w:rPr>
              <w:t>22,30</w:t>
            </w:r>
          </w:p>
        </w:tc>
      </w:tr>
      <w:tr w:rsidR="00A4284F">
        <w:trPr>
          <w:trHeight w:val="290"/>
        </w:trPr>
        <w:tc>
          <w:tcPr>
            <w:tcW w:w="3040" w:type="dxa"/>
          </w:tcPr>
          <w:p w:rsidR="00A4284F" w:rsidRDefault="004E5E27">
            <w:pPr>
              <w:pStyle w:val="TableParagraph"/>
              <w:spacing w:line="253" w:lineRule="exact"/>
              <w:ind w:left="109"/>
              <w:rPr>
                <w:b/>
              </w:rPr>
            </w:pPr>
            <w:r>
              <w:rPr>
                <w:b/>
              </w:rPr>
              <w:t>Бег</w:t>
            </w:r>
            <w:r>
              <w:rPr>
                <w:b/>
                <w:spacing w:val="-4"/>
              </w:rPr>
              <w:t xml:space="preserve"> </w:t>
            </w:r>
            <w:r>
              <w:rPr>
                <w:b/>
              </w:rPr>
              <w:t>на лыжах</w:t>
            </w:r>
            <w:r>
              <w:rPr>
                <w:b/>
                <w:spacing w:val="-1"/>
              </w:rPr>
              <w:t xml:space="preserve"> </w:t>
            </w:r>
            <w:r>
              <w:rPr>
                <w:b/>
              </w:rPr>
              <w:t xml:space="preserve">5 км, </w:t>
            </w:r>
            <w:r>
              <w:rPr>
                <w:b/>
                <w:spacing w:val="-5"/>
              </w:rPr>
              <w:t>мин</w:t>
            </w:r>
          </w:p>
        </w:tc>
        <w:tc>
          <w:tcPr>
            <w:tcW w:w="990" w:type="dxa"/>
          </w:tcPr>
          <w:p w:rsidR="00A4284F" w:rsidRDefault="00A4284F">
            <w:pPr>
              <w:pStyle w:val="TableParagraph"/>
              <w:rPr>
                <w:sz w:val="20"/>
              </w:rPr>
            </w:pPr>
          </w:p>
        </w:tc>
        <w:tc>
          <w:tcPr>
            <w:tcW w:w="1074" w:type="dxa"/>
          </w:tcPr>
          <w:p w:rsidR="00A4284F" w:rsidRDefault="00A4284F">
            <w:pPr>
              <w:pStyle w:val="TableParagraph"/>
              <w:rPr>
                <w:sz w:val="20"/>
              </w:rPr>
            </w:pPr>
          </w:p>
        </w:tc>
        <w:tc>
          <w:tcPr>
            <w:tcW w:w="1074" w:type="dxa"/>
          </w:tcPr>
          <w:p w:rsidR="00A4284F" w:rsidRDefault="00A4284F">
            <w:pPr>
              <w:pStyle w:val="TableParagraph"/>
              <w:rPr>
                <w:sz w:val="20"/>
              </w:rPr>
            </w:pPr>
          </w:p>
        </w:tc>
        <w:tc>
          <w:tcPr>
            <w:tcW w:w="3390" w:type="dxa"/>
            <w:gridSpan w:val="3"/>
          </w:tcPr>
          <w:p w:rsidR="00A4284F" w:rsidRDefault="004E5E27">
            <w:pPr>
              <w:pStyle w:val="TableParagraph"/>
              <w:spacing w:line="253" w:lineRule="exact"/>
              <w:ind w:left="838"/>
            </w:pPr>
            <w:r>
              <w:t>Без</w:t>
            </w:r>
            <w:r>
              <w:rPr>
                <w:spacing w:val="-3"/>
              </w:rPr>
              <w:t xml:space="preserve"> </w:t>
            </w:r>
            <w:r>
              <w:t>учета</w:t>
            </w:r>
            <w:r>
              <w:rPr>
                <w:spacing w:val="-2"/>
              </w:rPr>
              <w:t xml:space="preserve"> времени</w:t>
            </w:r>
          </w:p>
        </w:tc>
      </w:tr>
      <w:tr w:rsidR="00A4284F">
        <w:trPr>
          <w:trHeight w:val="506"/>
        </w:trPr>
        <w:tc>
          <w:tcPr>
            <w:tcW w:w="3040" w:type="dxa"/>
          </w:tcPr>
          <w:p w:rsidR="00A4284F" w:rsidRDefault="004E5E27">
            <w:pPr>
              <w:pStyle w:val="TableParagraph"/>
              <w:spacing w:line="254" w:lineRule="exact"/>
              <w:ind w:left="109" w:right="135"/>
              <w:rPr>
                <w:b/>
              </w:rPr>
            </w:pPr>
            <w:r>
              <w:rPr>
                <w:b/>
              </w:rPr>
              <w:t>Прыжок</w:t>
            </w:r>
            <w:r>
              <w:rPr>
                <w:b/>
                <w:spacing w:val="-14"/>
              </w:rPr>
              <w:t xml:space="preserve"> </w:t>
            </w:r>
            <w:r>
              <w:rPr>
                <w:b/>
              </w:rPr>
              <w:t>на</w:t>
            </w:r>
            <w:r>
              <w:rPr>
                <w:b/>
                <w:spacing w:val="-12"/>
              </w:rPr>
              <w:t xml:space="preserve"> </w:t>
            </w:r>
            <w:r>
              <w:rPr>
                <w:b/>
              </w:rPr>
              <w:t>скакалке,</w:t>
            </w:r>
            <w:r>
              <w:rPr>
                <w:b/>
                <w:spacing w:val="-13"/>
              </w:rPr>
              <w:t xml:space="preserve"> </w:t>
            </w:r>
            <w:r>
              <w:rPr>
                <w:b/>
              </w:rPr>
              <w:t>25 сек, раз</w:t>
            </w:r>
          </w:p>
        </w:tc>
        <w:tc>
          <w:tcPr>
            <w:tcW w:w="990" w:type="dxa"/>
          </w:tcPr>
          <w:p w:rsidR="00A4284F" w:rsidRDefault="004E5E27">
            <w:pPr>
              <w:pStyle w:val="TableParagraph"/>
              <w:spacing w:line="253" w:lineRule="exact"/>
              <w:ind w:left="25" w:right="1"/>
              <w:jc w:val="center"/>
            </w:pPr>
            <w:r>
              <w:rPr>
                <w:spacing w:val="-5"/>
              </w:rPr>
              <w:t>56</w:t>
            </w:r>
          </w:p>
        </w:tc>
        <w:tc>
          <w:tcPr>
            <w:tcW w:w="1074" w:type="dxa"/>
          </w:tcPr>
          <w:p w:rsidR="00A4284F" w:rsidRDefault="004E5E27">
            <w:pPr>
              <w:pStyle w:val="TableParagraph"/>
              <w:spacing w:line="253" w:lineRule="exact"/>
              <w:ind w:left="25" w:right="1"/>
              <w:jc w:val="center"/>
            </w:pPr>
            <w:r>
              <w:rPr>
                <w:spacing w:val="-5"/>
              </w:rPr>
              <w:t>54</w:t>
            </w:r>
          </w:p>
        </w:tc>
        <w:tc>
          <w:tcPr>
            <w:tcW w:w="1074" w:type="dxa"/>
          </w:tcPr>
          <w:p w:rsidR="00A4284F" w:rsidRDefault="004E5E27">
            <w:pPr>
              <w:pStyle w:val="TableParagraph"/>
              <w:spacing w:line="253" w:lineRule="exact"/>
              <w:ind w:left="25" w:right="1"/>
              <w:jc w:val="center"/>
            </w:pPr>
            <w:r>
              <w:rPr>
                <w:spacing w:val="-5"/>
              </w:rPr>
              <w:t>52</w:t>
            </w:r>
          </w:p>
        </w:tc>
        <w:tc>
          <w:tcPr>
            <w:tcW w:w="1158" w:type="dxa"/>
          </w:tcPr>
          <w:p w:rsidR="00A4284F" w:rsidRDefault="004E5E27">
            <w:pPr>
              <w:pStyle w:val="TableParagraph"/>
              <w:spacing w:line="253" w:lineRule="exact"/>
              <w:ind w:left="25" w:right="3"/>
              <w:jc w:val="center"/>
            </w:pPr>
            <w:r>
              <w:rPr>
                <w:spacing w:val="-5"/>
              </w:rPr>
              <w:t>62</w:t>
            </w:r>
          </w:p>
        </w:tc>
        <w:tc>
          <w:tcPr>
            <w:tcW w:w="1074" w:type="dxa"/>
          </w:tcPr>
          <w:p w:rsidR="00A4284F" w:rsidRDefault="004E5E27">
            <w:pPr>
              <w:pStyle w:val="TableParagraph"/>
              <w:spacing w:line="253" w:lineRule="exact"/>
              <w:ind w:left="25" w:right="1"/>
              <w:jc w:val="center"/>
            </w:pPr>
            <w:r>
              <w:rPr>
                <w:spacing w:val="-5"/>
              </w:rPr>
              <w:t>60</w:t>
            </w:r>
          </w:p>
        </w:tc>
        <w:tc>
          <w:tcPr>
            <w:tcW w:w="1158" w:type="dxa"/>
          </w:tcPr>
          <w:p w:rsidR="00A4284F" w:rsidRDefault="004E5E27">
            <w:pPr>
              <w:pStyle w:val="TableParagraph"/>
              <w:spacing w:line="253" w:lineRule="exact"/>
              <w:ind w:left="25" w:right="1"/>
              <w:jc w:val="center"/>
            </w:pPr>
            <w:r>
              <w:rPr>
                <w:spacing w:val="-5"/>
              </w:rPr>
              <w:t>58</w:t>
            </w:r>
          </w:p>
        </w:tc>
      </w:tr>
    </w:tbl>
    <w:p w:rsidR="00A4284F" w:rsidRDefault="00A4284F">
      <w:pPr>
        <w:pStyle w:val="a3"/>
        <w:spacing w:before="10"/>
        <w:ind w:left="0"/>
        <w:jc w:val="left"/>
        <w:rPr>
          <w:b/>
        </w:rPr>
      </w:pPr>
    </w:p>
    <w:p w:rsidR="00A4284F" w:rsidRDefault="004E5E27">
      <w:pPr>
        <w:pStyle w:val="4"/>
        <w:jc w:val="left"/>
      </w:pPr>
      <w:r>
        <w:t>Содержание</w:t>
      </w:r>
      <w:r>
        <w:rPr>
          <w:spacing w:val="-4"/>
        </w:rPr>
        <w:t xml:space="preserve"> </w:t>
      </w:r>
      <w:r>
        <w:t>учебное</w:t>
      </w:r>
      <w:r>
        <w:rPr>
          <w:spacing w:val="-4"/>
        </w:rPr>
        <w:t xml:space="preserve"> </w:t>
      </w:r>
      <w:r>
        <w:t>предмета</w:t>
      </w:r>
      <w:r>
        <w:rPr>
          <w:spacing w:val="-3"/>
        </w:rPr>
        <w:t xml:space="preserve"> </w:t>
      </w:r>
      <w:r>
        <w:t>«Физическая</w:t>
      </w:r>
      <w:r>
        <w:rPr>
          <w:spacing w:val="-3"/>
        </w:rPr>
        <w:t xml:space="preserve"> </w:t>
      </w:r>
      <w:r>
        <w:t>культура».10</w:t>
      </w:r>
      <w:r>
        <w:rPr>
          <w:spacing w:val="-3"/>
        </w:rPr>
        <w:t xml:space="preserve"> </w:t>
      </w:r>
      <w:r>
        <w:t>класс.</w:t>
      </w:r>
      <w:r>
        <w:rPr>
          <w:spacing w:val="-4"/>
        </w:rPr>
        <w:t xml:space="preserve"> </w:t>
      </w:r>
      <w:r>
        <w:t>Базовый</w:t>
      </w:r>
      <w:r>
        <w:rPr>
          <w:spacing w:val="-3"/>
        </w:rPr>
        <w:t xml:space="preserve"> </w:t>
      </w:r>
      <w:r>
        <w:rPr>
          <w:spacing w:val="-2"/>
        </w:rPr>
        <w:t>уровень.</w:t>
      </w:r>
    </w:p>
    <w:p w:rsidR="00A4284F" w:rsidRDefault="00A4284F">
      <w:pPr>
        <w:pStyle w:val="a3"/>
        <w:ind w:left="0"/>
        <w:jc w:val="left"/>
        <w:rPr>
          <w:b/>
        </w:rPr>
      </w:pPr>
    </w:p>
    <w:p w:rsidR="00A4284F" w:rsidRDefault="004E5E27">
      <w:pPr>
        <w:pStyle w:val="a3"/>
        <w:ind w:right="848" w:firstLine="709"/>
      </w:pPr>
      <w:r>
        <w:rPr>
          <w:b/>
        </w:rPr>
        <w:t xml:space="preserve">Знания </w:t>
      </w:r>
      <w:r>
        <w:rPr>
          <w:rFonts w:ascii="Arial" w:hAnsi="Arial"/>
          <w:b/>
        </w:rPr>
        <w:t xml:space="preserve">о </w:t>
      </w:r>
      <w:r>
        <w:rPr>
          <w:b/>
        </w:rPr>
        <w:t xml:space="preserve">физической культуре. Социокультурные основы. </w:t>
      </w:r>
      <w:r>
        <w:t>Физическая культура общества и человека, понятие физической культуры личности. Ценностные ориентации индивидуальной физкультурной деятельности: всесторонность развития личности, укрепление здоровья, физическое совершенствование и формирование здорового образа жизни, физическая подготовленность к воспроизводству и воспитанию здорового</w:t>
      </w:r>
      <w:r>
        <w:rPr>
          <w:spacing w:val="40"/>
        </w:rPr>
        <w:t xml:space="preserve"> </w:t>
      </w:r>
      <w:r>
        <w:t xml:space="preserve">поколения, к активной жизнедеятельности, труду и защите Отечества. Современное олимпийское и физкультурно- массовое движения ( на примере движения «Спорт для всех»), их социальная направленность и формы организации. Спортивно- оздоровительные системы физических упражнений в отечественной и зарубежной культуре, их цели и задачи, основы содержания и формы </w:t>
      </w:r>
      <w:r>
        <w:rPr>
          <w:spacing w:val="-2"/>
        </w:rPr>
        <w:t>организации.</w:t>
      </w:r>
    </w:p>
    <w:p w:rsidR="00A4284F" w:rsidRDefault="004E5E27">
      <w:pPr>
        <w:pStyle w:val="a3"/>
        <w:spacing w:before="1"/>
        <w:ind w:right="847"/>
      </w:pPr>
      <w:r>
        <w:t>Основы законодательства Российской Федерации в области физической культуры, спорта,</w:t>
      </w:r>
      <w:r>
        <w:rPr>
          <w:spacing w:val="40"/>
        </w:rPr>
        <w:t xml:space="preserve"> </w:t>
      </w:r>
      <w:r>
        <w:t xml:space="preserve">туризма, охраны здоровья. </w:t>
      </w:r>
      <w:r>
        <w:rPr>
          <w:b/>
        </w:rPr>
        <w:t>Психолого – педагогические</w:t>
      </w:r>
      <w:r>
        <w:rPr>
          <w:b/>
          <w:spacing w:val="40"/>
        </w:rPr>
        <w:t xml:space="preserve"> </w:t>
      </w:r>
      <w:r>
        <w:rPr>
          <w:b/>
        </w:rPr>
        <w:t xml:space="preserve">основы. </w:t>
      </w:r>
      <w:r>
        <w:t>Способы индивидуальной организации, планирования, регулирования</w:t>
      </w:r>
      <w:r>
        <w:rPr>
          <w:spacing w:val="40"/>
        </w:rPr>
        <w:t xml:space="preserve"> </w:t>
      </w:r>
      <w:r>
        <w:t>физических нагрузок и контроля за ними во время занятий физическими упражнениями профессионально ориентированной и оздоровительно – корригирующей направленности. Основные формы и виды физических упражнений. Понятие телосложения и характеристика его основных типов, способы составления комплексов</w:t>
      </w:r>
      <w:r>
        <w:rPr>
          <w:spacing w:val="40"/>
        </w:rPr>
        <w:t xml:space="preserve"> </w:t>
      </w:r>
      <w:r>
        <w:t xml:space="preserve">упражнений по современным системам физического воспитания. Способы регулирования массы тела, использование корригирующих упражнений для проведения самостоятельных занятий. Представление о соревновательной и тренировочной деятельности. Понятие об основных видах тренировки: теоретической, физической, технической тактической и психологической подготовке, их взаимосвязи. Основные технико – тактические действия и приёмы в игровых видах спорта, совершенствование техники движений в избранном виде спорта. </w:t>
      </w:r>
      <w:r>
        <w:rPr>
          <w:b/>
        </w:rPr>
        <w:t>Основы начальной военной физической</w:t>
      </w:r>
      <w:r>
        <w:rPr>
          <w:b/>
          <w:spacing w:val="80"/>
        </w:rPr>
        <w:t xml:space="preserve"> </w:t>
      </w:r>
      <w:r>
        <w:rPr>
          <w:b/>
        </w:rPr>
        <w:t>подготовки</w:t>
      </w:r>
      <w:r>
        <w:t>,</w:t>
      </w:r>
      <w:r>
        <w:rPr>
          <w:spacing w:val="80"/>
        </w:rPr>
        <w:t xml:space="preserve"> </w:t>
      </w:r>
      <w:r>
        <w:t>совершенствование</w:t>
      </w:r>
      <w:r>
        <w:rPr>
          <w:spacing w:val="80"/>
        </w:rPr>
        <w:t xml:space="preserve"> </w:t>
      </w:r>
      <w:r>
        <w:t>основных</w:t>
      </w:r>
      <w:r>
        <w:rPr>
          <w:spacing w:val="80"/>
        </w:rPr>
        <w:t xml:space="preserve"> </w:t>
      </w:r>
      <w:r>
        <w:t>прикладных</w:t>
      </w:r>
      <w:r>
        <w:rPr>
          <w:spacing w:val="80"/>
        </w:rPr>
        <w:t xml:space="preserve"> </w:t>
      </w:r>
      <w:r>
        <w:t>двигательных</w:t>
      </w:r>
      <w:r>
        <w:rPr>
          <w:spacing w:val="80"/>
        </w:rPr>
        <w:t xml:space="preserve"> </w:t>
      </w:r>
      <w:r>
        <w:t>действий</w:t>
      </w:r>
      <w:r>
        <w:rPr>
          <w:spacing w:val="40"/>
        </w:rPr>
        <w:t xml:space="preserve"> </w:t>
      </w:r>
      <w:r>
        <w:t>( передвижение на лыжах, гимнастика, лёгкая атлетика) и развитие основных физических качеств (сила, выносливость, быстрота, координация, гибкость, ловкость) в процессе проведения индивидуальных занятий. Основы организации и проведения спортивно – массовых соревнований по видам</w:t>
      </w:r>
      <w:r>
        <w:rPr>
          <w:spacing w:val="40"/>
        </w:rPr>
        <w:t xml:space="preserve"> </w:t>
      </w:r>
      <w:r>
        <w:t xml:space="preserve">спорта( спортивные игры, лёгкая атлетика, лыжные гонки, гимнастика).Особенности самостоятельной подготовки к участию в спортивно – массовых соревнованиях. Представление о назначении и особенности прикладной физической подготовки в различных видах трудовой деятельности. </w:t>
      </w:r>
      <w:r>
        <w:rPr>
          <w:b/>
        </w:rPr>
        <w:t>Медико – биологические основы</w:t>
      </w:r>
      <w:r>
        <w:t>. Роль физической культуры и спорта в профилактике</w:t>
      </w:r>
      <w:r>
        <w:rPr>
          <w:spacing w:val="40"/>
        </w:rPr>
        <w:t xml:space="preserve"> </w:t>
      </w:r>
      <w:r>
        <w:t>заболеваний и укреплении здоровья; поддержание репродуктивных функций человека, сохранение его творческой активности и долголетия. Основы организации</w:t>
      </w:r>
      <w:r>
        <w:rPr>
          <w:spacing w:val="40"/>
        </w:rPr>
        <w:t xml:space="preserve"> </w:t>
      </w:r>
      <w:r>
        <w:t>двигательного режима (в течение дня, недели и месяца), характеристика упражнений и подбор форм</w:t>
      </w:r>
      <w:r>
        <w:rPr>
          <w:spacing w:val="-4"/>
        </w:rPr>
        <w:t xml:space="preserve"> </w:t>
      </w:r>
      <w:r>
        <w:t>занятий</w:t>
      </w:r>
      <w:r>
        <w:rPr>
          <w:spacing w:val="-4"/>
        </w:rPr>
        <w:t xml:space="preserve"> </w:t>
      </w:r>
      <w:r>
        <w:t>в</w:t>
      </w:r>
      <w:r>
        <w:rPr>
          <w:spacing w:val="-4"/>
        </w:rPr>
        <w:t xml:space="preserve"> </w:t>
      </w:r>
      <w:r>
        <w:t>зависимости</w:t>
      </w:r>
      <w:r>
        <w:rPr>
          <w:spacing w:val="-4"/>
        </w:rPr>
        <w:t xml:space="preserve"> </w:t>
      </w:r>
      <w:r>
        <w:t>особенностей</w:t>
      </w:r>
      <w:r>
        <w:rPr>
          <w:spacing w:val="-4"/>
        </w:rPr>
        <w:t xml:space="preserve"> </w:t>
      </w:r>
      <w:r>
        <w:t>индивидуальной</w:t>
      </w:r>
      <w:r>
        <w:rPr>
          <w:spacing w:val="-4"/>
        </w:rPr>
        <w:t xml:space="preserve"> </w:t>
      </w:r>
      <w:r>
        <w:t>учебной</w:t>
      </w:r>
      <w:r>
        <w:rPr>
          <w:spacing w:val="-4"/>
        </w:rPr>
        <w:t xml:space="preserve"> </w:t>
      </w:r>
      <w:r>
        <w:t>деятельности,</w:t>
      </w:r>
      <w:r>
        <w:rPr>
          <w:spacing w:val="-3"/>
        </w:rPr>
        <w:t xml:space="preserve"> </w:t>
      </w:r>
      <w:r>
        <w:t>самочувствия</w:t>
      </w:r>
      <w:r>
        <w:rPr>
          <w:spacing w:val="-4"/>
        </w:rPr>
        <w:t xml:space="preserve"> </w:t>
      </w:r>
      <w:r>
        <w:t xml:space="preserve">и показателей здоровья. </w:t>
      </w:r>
      <w:r>
        <w:rPr>
          <w:b/>
        </w:rPr>
        <w:t>Основы техники безопасности</w:t>
      </w:r>
      <w:r>
        <w:rPr>
          <w:b/>
          <w:spacing w:val="40"/>
        </w:rPr>
        <w:t xml:space="preserve"> </w:t>
      </w:r>
      <w:r>
        <w:rPr>
          <w:b/>
        </w:rPr>
        <w:t>и профилактики травматизма</w:t>
      </w:r>
      <w:r>
        <w:t>, профилактические мероприятия (гигиенические процедуры, закаливание) и восстановительные процедуры(водные</w:t>
      </w:r>
      <w:r>
        <w:rPr>
          <w:spacing w:val="19"/>
        </w:rPr>
        <w:t xml:space="preserve"> </w:t>
      </w:r>
      <w:r>
        <w:t>процедуры,</w:t>
      </w:r>
      <w:r>
        <w:rPr>
          <w:spacing w:val="19"/>
        </w:rPr>
        <w:t xml:space="preserve"> </w:t>
      </w:r>
      <w:r>
        <w:t>массаж)</w:t>
      </w:r>
      <w:r>
        <w:rPr>
          <w:spacing w:val="19"/>
        </w:rPr>
        <w:t xml:space="preserve"> </w:t>
      </w:r>
      <w:r>
        <w:t>при</w:t>
      </w:r>
      <w:r>
        <w:rPr>
          <w:spacing w:val="19"/>
        </w:rPr>
        <w:t xml:space="preserve"> </w:t>
      </w:r>
      <w:r>
        <w:t>организации</w:t>
      </w:r>
      <w:r>
        <w:rPr>
          <w:spacing w:val="80"/>
        </w:rPr>
        <w:t xml:space="preserve"> </w:t>
      </w:r>
      <w:r>
        <w:t>и</w:t>
      </w:r>
      <w:r>
        <w:rPr>
          <w:spacing w:val="19"/>
        </w:rPr>
        <w:t xml:space="preserve"> </w:t>
      </w:r>
      <w:r>
        <w:t>проведении</w:t>
      </w:r>
      <w:r>
        <w:rPr>
          <w:spacing w:val="19"/>
        </w:rPr>
        <w:t xml:space="preserve"> </w:t>
      </w:r>
      <w:r>
        <w:t>спортивно</w:t>
      </w:r>
      <w:r>
        <w:rPr>
          <w:spacing w:val="19"/>
        </w:rPr>
        <w:t xml:space="preserve"> </w:t>
      </w:r>
      <w:r>
        <w:t>–</w:t>
      </w:r>
      <w:r>
        <w:rPr>
          <w:spacing w:val="19"/>
        </w:rPr>
        <w:t xml:space="preserve"> </w:t>
      </w:r>
      <w:r>
        <w:t>массовых</w:t>
      </w:r>
      <w:r>
        <w:rPr>
          <w:spacing w:val="19"/>
        </w:rPr>
        <w:t xml:space="preserve"> </w:t>
      </w:r>
      <w:r>
        <w:t>и</w:t>
      </w:r>
    </w:p>
    <w:p w:rsidR="00A4284F" w:rsidRDefault="00A4284F">
      <w:pPr>
        <w:pStyle w:val="a3"/>
        <w:sectPr w:rsidR="00A4284F">
          <w:type w:val="continuous"/>
          <w:pgSz w:w="11910" w:h="16390"/>
          <w:pgMar w:top="1120" w:right="0" w:bottom="1160" w:left="1275" w:header="0" w:footer="932" w:gutter="0"/>
          <w:cols w:space="720"/>
        </w:sectPr>
      </w:pPr>
    </w:p>
    <w:p w:rsidR="00A4284F" w:rsidRDefault="004E5E27">
      <w:pPr>
        <w:pStyle w:val="a3"/>
        <w:spacing w:before="70"/>
        <w:ind w:right="847"/>
      </w:pPr>
      <w:r>
        <w:t xml:space="preserve">индивидуальных занятий физической культурой и спортом. </w:t>
      </w:r>
      <w:r>
        <w:rPr>
          <w:b/>
        </w:rPr>
        <w:t xml:space="preserve">Вредные привычки </w:t>
      </w:r>
      <w:r>
        <w:t>(курение, алкоголизм, наркомания),причины их возникновения и пагубное влияние на организм человека, его здоровье, в том числе здоровье детей. Основы профилактики вредных привычек средствами физической культуры и формирование индивидуального здорового стиля жизни. Закрепление навыков закаливания. Воздушные и солнечные ванны, обтирание, обливание, душ, купание в реке, хождение босиком, банные процедуры (Дозировка указана в программах 1-9 классов).</w:t>
      </w:r>
      <w:r>
        <w:rPr>
          <w:spacing w:val="40"/>
        </w:rPr>
        <w:t xml:space="preserve"> </w:t>
      </w:r>
      <w:r>
        <w:t>Изменения следует проводить с учётом индивидуальных особенностей учащихся. Закрепление приёмов саморегуляции. Повторение приёмов саморегуляции, освоенных в начальной</w:t>
      </w:r>
      <w:r>
        <w:rPr>
          <w:spacing w:val="40"/>
        </w:rPr>
        <w:t xml:space="preserve"> </w:t>
      </w:r>
      <w:r>
        <w:t>и основной школе. Аутогенная тренировка. Психомышечная и психорегулирующая тренировки. Элементы йоги. Закрепление приёмов самоконтроля. Повторение приёмов самоконтроля, освоенных ранее.</w:t>
      </w:r>
    </w:p>
    <w:p w:rsidR="00A4284F" w:rsidRDefault="004E5E27">
      <w:pPr>
        <w:ind w:left="428" w:right="847" w:firstLine="709"/>
        <w:jc w:val="both"/>
      </w:pPr>
      <w:bookmarkStart w:id="293" w:name="Способы_двигательной_(физкультурно_-_озд"/>
      <w:bookmarkEnd w:id="293"/>
      <w:r>
        <w:rPr>
          <w:b/>
        </w:rPr>
        <w:t xml:space="preserve">Способы двигательной (физкультурно - оздоровительной, спортивно – оздоровительной и прикладной) деятельности. Физкультурно - оздоровительная деятельность. </w:t>
      </w:r>
      <w:r>
        <w:t xml:space="preserve">Организация и планирование самостоятельных занятий физическими упражнениями. </w:t>
      </w:r>
      <w:r>
        <w:rPr>
          <w:b/>
        </w:rPr>
        <w:t xml:space="preserve">Подготовка к занятиям физической культурой. </w:t>
      </w:r>
      <w:r>
        <w:t xml:space="preserve">Выбор упражнений и составление индивидуальных комплексов для утренней зарядки, физкультминуток и физкультпауз (подвижных перемен). Планирование занятий физической подготовкой. Проведение самостоятельных занятий прикладной физической подготовкой. Организация досуга средствами физической культуры. </w:t>
      </w:r>
      <w:r>
        <w:rPr>
          <w:b/>
        </w:rPr>
        <w:t xml:space="preserve">Оценка эффективности занятий физической культурой. Самонаблюдение и самоконтроль. </w:t>
      </w:r>
      <w:r>
        <w:t>Оценка эффективности занятий физкультурно- оздоровительной деятельностью. Оценка техники движений, способы выявления и устранения ошибок в технике выполнения упражнений (технических ошибок). Измерение резервов организма и состояния здоровья с помощью функциональных проб.</w:t>
      </w:r>
    </w:p>
    <w:p w:rsidR="00A4284F" w:rsidRDefault="004E5E27">
      <w:pPr>
        <w:spacing w:before="1"/>
        <w:ind w:left="428" w:right="846" w:firstLine="709"/>
        <w:jc w:val="both"/>
      </w:pPr>
      <w:bookmarkStart w:id="294" w:name="Физическое_совершенствование._Физкультур"/>
      <w:bookmarkEnd w:id="294"/>
      <w:r>
        <w:rPr>
          <w:b/>
        </w:rPr>
        <w:t xml:space="preserve">Физическое совершенствование. </w:t>
      </w:r>
      <w:r>
        <w:rPr>
          <w:b/>
          <w:i/>
        </w:rPr>
        <w:t xml:space="preserve">Физкультурно-оздоровительная деятельность. </w:t>
      </w:r>
      <w:r>
        <w:t xml:space="preserve">Оздоровительные формы занятий в режиме учебного дня и учебной недели. Индивидуальные комплексы адаптивной (лечебной) и корригирующей физической культуры. </w:t>
      </w:r>
      <w:r>
        <w:rPr>
          <w:b/>
        </w:rPr>
        <w:t xml:space="preserve">Спортивно- оздоровительная деятельность с общеразвивающей направленностью. </w:t>
      </w:r>
      <w:r>
        <w:rPr>
          <w:b/>
          <w:i/>
        </w:rPr>
        <w:t xml:space="preserve">Гимнастика с основами акробатики. Организующие команды и приёмы. </w:t>
      </w:r>
      <w:r>
        <w:t>Акробатические упражнения и комбинации. Ритмическая гимнастика (девочки). Опорные прыжки. Упражнения и комбинации на гимнастическом бревне (девочки). Упражнения и комбинации на гимнастической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w:t>
      </w:r>
    </w:p>
    <w:p w:rsidR="00A4284F" w:rsidRDefault="004E5E27">
      <w:pPr>
        <w:ind w:left="1136"/>
        <w:jc w:val="both"/>
      </w:pPr>
      <w:r>
        <w:rPr>
          <w:b/>
          <w:i/>
        </w:rPr>
        <w:t>Лёгкая</w:t>
      </w:r>
      <w:r>
        <w:rPr>
          <w:b/>
          <w:i/>
          <w:spacing w:val="-7"/>
        </w:rPr>
        <w:t xml:space="preserve"> </w:t>
      </w:r>
      <w:r>
        <w:rPr>
          <w:b/>
          <w:i/>
        </w:rPr>
        <w:t>атлетика.</w:t>
      </w:r>
      <w:r>
        <w:rPr>
          <w:b/>
          <w:i/>
          <w:spacing w:val="-4"/>
        </w:rPr>
        <w:t xml:space="preserve"> </w:t>
      </w:r>
      <w:r>
        <w:t>Беговые</w:t>
      </w:r>
      <w:r>
        <w:rPr>
          <w:spacing w:val="-4"/>
        </w:rPr>
        <w:t xml:space="preserve"> </w:t>
      </w:r>
      <w:r>
        <w:t>упражнения.</w:t>
      </w:r>
      <w:r>
        <w:rPr>
          <w:spacing w:val="-3"/>
        </w:rPr>
        <w:t xml:space="preserve"> </w:t>
      </w:r>
      <w:r>
        <w:t>Прыжковые</w:t>
      </w:r>
      <w:r>
        <w:rPr>
          <w:spacing w:val="-4"/>
        </w:rPr>
        <w:t xml:space="preserve"> </w:t>
      </w:r>
      <w:r>
        <w:t>упражнения.</w:t>
      </w:r>
      <w:r>
        <w:rPr>
          <w:spacing w:val="-3"/>
        </w:rPr>
        <w:t xml:space="preserve"> </w:t>
      </w:r>
      <w:r>
        <w:t>Метание</w:t>
      </w:r>
      <w:r>
        <w:rPr>
          <w:spacing w:val="-4"/>
        </w:rPr>
        <w:t xml:space="preserve"> </w:t>
      </w:r>
      <w:r>
        <w:t>малого</w:t>
      </w:r>
      <w:r>
        <w:rPr>
          <w:spacing w:val="-3"/>
        </w:rPr>
        <w:t xml:space="preserve"> </w:t>
      </w:r>
      <w:r>
        <w:rPr>
          <w:spacing w:val="-2"/>
        </w:rPr>
        <w:t>мяча.</w:t>
      </w:r>
    </w:p>
    <w:p w:rsidR="00A4284F" w:rsidRDefault="004E5E27">
      <w:pPr>
        <w:ind w:left="1136"/>
        <w:jc w:val="both"/>
      </w:pPr>
      <w:r>
        <w:rPr>
          <w:b/>
          <w:i/>
        </w:rPr>
        <w:t>Лыжные</w:t>
      </w:r>
      <w:r>
        <w:rPr>
          <w:b/>
          <w:i/>
          <w:spacing w:val="-8"/>
        </w:rPr>
        <w:t xml:space="preserve"> </w:t>
      </w:r>
      <w:r>
        <w:rPr>
          <w:b/>
          <w:i/>
        </w:rPr>
        <w:t>гонки.</w:t>
      </w:r>
      <w:r>
        <w:rPr>
          <w:b/>
          <w:i/>
          <w:spacing w:val="-3"/>
        </w:rPr>
        <w:t xml:space="preserve"> </w:t>
      </w:r>
      <w:r>
        <w:t>Передвижения</w:t>
      </w:r>
      <w:r>
        <w:rPr>
          <w:spacing w:val="-5"/>
        </w:rPr>
        <w:t xml:space="preserve"> </w:t>
      </w:r>
      <w:r>
        <w:t>на</w:t>
      </w:r>
      <w:r>
        <w:rPr>
          <w:spacing w:val="-5"/>
        </w:rPr>
        <w:t xml:space="preserve"> </w:t>
      </w:r>
      <w:r>
        <w:rPr>
          <w:spacing w:val="-2"/>
        </w:rPr>
        <w:t>лыжах..</w:t>
      </w:r>
    </w:p>
    <w:p w:rsidR="00A4284F" w:rsidRDefault="004E5E27">
      <w:pPr>
        <w:ind w:left="1136" w:right="6621"/>
      </w:pPr>
      <w:r>
        <w:rPr>
          <w:b/>
          <w:i/>
        </w:rPr>
        <w:t xml:space="preserve">Спортивные игры. </w:t>
      </w:r>
      <w:r>
        <w:rPr>
          <w:i/>
        </w:rPr>
        <w:t>Баскетбол.</w:t>
      </w:r>
      <w:r>
        <w:rPr>
          <w:i/>
          <w:spacing w:val="-11"/>
        </w:rPr>
        <w:t xml:space="preserve"> </w:t>
      </w:r>
      <w:r>
        <w:t>Игра</w:t>
      </w:r>
      <w:r>
        <w:rPr>
          <w:spacing w:val="-12"/>
        </w:rPr>
        <w:t xml:space="preserve"> </w:t>
      </w:r>
      <w:r>
        <w:t>по</w:t>
      </w:r>
      <w:r>
        <w:rPr>
          <w:spacing w:val="-11"/>
        </w:rPr>
        <w:t xml:space="preserve"> </w:t>
      </w:r>
      <w:r>
        <w:t xml:space="preserve">правилам. </w:t>
      </w:r>
      <w:r>
        <w:rPr>
          <w:i/>
        </w:rPr>
        <w:t xml:space="preserve">Волейбол. </w:t>
      </w:r>
      <w:r>
        <w:t xml:space="preserve">Игра по правилам. </w:t>
      </w:r>
      <w:r>
        <w:rPr>
          <w:i/>
        </w:rPr>
        <w:t xml:space="preserve">Футбол. </w:t>
      </w:r>
      <w:r>
        <w:t>Игра по правилам.</w:t>
      </w:r>
    </w:p>
    <w:p w:rsidR="00A4284F" w:rsidRDefault="004E5E27">
      <w:pPr>
        <w:ind w:left="1136"/>
      </w:pPr>
      <w:r>
        <w:rPr>
          <w:i/>
        </w:rPr>
        <w:t>Гандбол</w:t>
      </w:r>
      <w:r>
        <w:t>.</w:t>
      </w:r>
      <w:r>
        <w:rPr>
          <w:spacing w:val="-4"/>
        </w:rPr>
        <w:t xml:space="preserve"> </w:t>
      </w:r>
      <w:r>
        <w:t>Игра</w:t>
      </w:r>
      <w:r>
        <w:rPr>
          <w:spacing w:val="-2"/>
        </w:rPr>
        <w:t xml:space="preserve"> </w:t>
      </w:r>
      <w:r>
        <w:t>по</w:t>
      </w:r>
      <w:r>
        <w:rPr>
          <w:spacing w:val="-1"/>
        </w:rPr>
        <w:t xml:space="preserve"> </w:t>
      </w:r>
      <w:r>
        <w:rPr>
          <w:spacing w:val="-2"/>
        </w:rPr>
        <w:t>правилам</w:t>
      </w:r>
    </w:p>
    <w:p w:rsidR="00A4284F" w:rsidRDefault="004E5E27">
      <w:pPr>
        <w:pStyle w:val="5"/>
        <w:ind w:left="1136"/>
        <w:jc w:val="left"/>
      </w:pPr>
      <w:r>
        <w:t>Элементы</w:t>
      </w:r>
      <w:r>
        <w:rPr>
          <w:spacing w:val="-8"/>
        </w:rPr>
        <w:t xml:space="preserve"> </w:t>
      </w:r>
      <w:r>
        <w:rPr>
          <w:spacing w:val="-2"/>
        </w:rPr>
        <w:t>единоборств.</w:t>
      </w:r>
    </w:p>
    <w:p w:rsidR="00A4284F" w:rsidRDefault="004E5E27">
      <w:pPr>
        <w:ind w:left="1136"/>
      </w:pPr>
      <w:r>
        <w:rPr>
          <w:b/>
          <w:i/>
        </w:rPr>
        <w:t>Прикладно-ориентированная</w:t>
      </w:r>
      <w:r>
        <w:rPr>
          <w:b/>
          <w:i/>
          <w:spacing w:val="32"/>
        </w:rPr>
        <w:t xml:space="preserve">  </w:t>
      </w:r>
      <w:r>
        <w:rPr>
          <w:b/>
          <w:i/>
        </w:rPr>
        <w:t>подготовка.</w:t>
      </w:r>
      <w:r>
        <w:rPr>
          <w:b/>
          <w:i/>
          <w:spacing w:val="33"/>
        </w:rPr>
        <w:t xml:space="preserve">  </w:t>
      </w:r>
      <w:r>
        <w:t>Прикладно-ориентированные</w:t>
      </w:r>
      <w:r>
        <w:rPr>
          <w:spacing w:val="33"/>
        </w:rPr>
        <w:t xml:space="preserve">  </w:t>
      </w:r>
      <w:r>
        <w:rPr>
          <w:spacing w:val="-2"/>
        </w:rPr>
        <w:t>упражнения.</w:t>
      </w:r>
    </w:p>
    <w:p w:rsidR="00A4284F" w:rsidRDefault="004E5E27">
      <w:pPr>
        <w:ind w:left="428"/>
        <w:rPr>
          <w:b/>
        </w:rPr>
      </w:pPr>
      <w:r>
        <w:rPr>
          <w:u w:val="single"/>
        </w:rPr>
        <w:t>Упражнения</w:t>
      </w:r>
      <w:r>
        <w:rPr>
          <w:spacing w:val="-7"/>
          <w:u w:val="single"/>
        </w:rPr>
        <w:t xml:space="preserve"> </w:t>
      </w:r>
      <w:r>
        <w:rPr>
          <w:u w:val="single"/>
        </w:rPr>
        <w:t>общеразвивающей</w:t>
      </w:r>
      <w:r>
        <w:rPr>
          <w:spacing w:val="-7"/>
          <w:u w:val="single"/>
        </w:rPr>
        <w:t xml:space="preserve"> </w:t>
      </w:r>
      <w:r>
        <w:rPr>
          <w:u w:val="single"/>
        </w:rPr>
        <w:t>направленности.</w:t>
      </w:r>
      <w:r>
        <w:rPr>
          <w:spacing w:val="-5"/>
        </w:rPr>
        <w:t xml:space="preserve"> </w:t>
      </w:r>
      <w:r>
        <w:rPr>
          <w:b/>
        </w:rPr>
        <w:t>Общефизическая</w:t>
      </w:r>
      <w:r>
        <w:rPr>
          <w:b/>
          <w:spacing w:val="-5"/>
        </w:rPr>
        <w:t xml:space="preserve"> </w:t>
      </w:r>
      <w:r>
        <w:rPr>
          <w:b/>
          <w:spacing w:val="-2"/>
        </w:rPr>
        <w:t>подготовка.</w:t>
      </w:r>
    </w:p>
    <w:p w:rsidR="00A4284F" w:rsidRDefault="004E5E27">
      <w:pPr>
        <w:ind w:left="428" w:right="868" w:firstLine="709"/>
      </w:pPr>
      <w:r>
        <w:rPr>
          <w:b/>
          <w:i/>
        </w:rPr>
        <w:t xml:space="preserve">Гимнастика с основами акробатики. </w:t>
      </w:r>
      <w:r>
        <w:t xml:space="preserve">Развитие гибкости, координации движений, силы, </w:t>
      </w:r>
      <w:r>
        <w:rPr>
          <w:spacing w:val="-2"/>
        </w:rPr>
        <w:t>выносливости.</w:t>
      </w:r>
    </w:p>
    <w:p w:rsidR="00A4284F" w:rsidRDefault="004E5E27">
      <w:pPr>
        <w:ind w:left="1136"/>
      </w:pPr>
      <w:r>
        <w:rPr>
          <w:b/>
          <w:i/>
        </w:rPr>
        <w:t>Лёгкая</w:t>
      </w:r>
      <w:r>
        <w:rPr>
          <w:b/>
          <w:i/>
          <w:spacing w:val="-7"/>
        </w:rPr>
        <w:t xml:space="preserve"> </w:t>
      </w:r>
      <w:r>
        <w:rPr>
          <w:b/>
          <w:i/>
        </w:rPr>
        <w:t>атлетика.</w:t>
      </w:r>
      <w:r>
        <w:rPr>
          <w:b/>
          <w:i/>
          <w:spacing w:val="-4"/>
        </w:rPr>
        <w:t xml:space="preserve"> </w:t>
      </w:r>
      <w:r>
        <w:t>Развитие</w:t>
      </w:r>
      <w:r>
        <w:rPr>
          <w:spacing w:val="-4"/>
        </w:rPr>
        <w:t xml:space="preserve"> </w:t>
      </w:r>
      <w:r>
        <w:t>выносливости,</w:t>
      </w:r>
      <w:r>
        <w:rPr>
          <w:spacing w:val="-3"/>
        </w:rPr>
        <w:t xml:space="preserve"> </w:t>
      </w:r>
      <w:r>
        <w:t>силы,</w:t>
      </w:r>
      <w:r>
        <w:rPr>
          <w:spacing w:val="-3"/>
        </w:rPr>
        <w:t xml:space="preserve"> </w:t>
      </w:r>
      <w:r>
        <w:t>быстроты,</w:t>
      </w:r>
      <w:r>
        <w:rPr>
          <w:spacing w:val="-3"/>
        </w:rPr>
        <w:t xml:space="preserve"> </w:t>
      </w:r>
      <w:r>
        <w:t>координации</w:t>
      </w:r>
      <w:r>
        <w:rPr>
          <w:spacing w:val="-4"/>
        </w:rPr>
        <w:t xml:space="preserve"> </w:t>
      </w:r>
      <w:r>
        <w:rPr>
          <w:spacing w:val="-2"/>
        </w:rPr>
        <w:t>движений.</w:t>
      </w:r>
    </w:p>
    <w:p w:rsidR="00A4284F" w:rsidRDefault="004E5E27">
      <w:pPr>
        <w:ind w:left="428" w:right="868" w:firstLine="709"/>
      </w:pPr>
      <w:r>
        <w:rPr>
          <w:b/>
          <w:i/>
        </w:rPr>
        <w:t>Лыжная</w:t>
      </w:r>
      <w:r>
        <w:rPr>
          <w:b/>
          <w:i/>
          <w:spacing w:val="80"/>
        </w:rPr>
        <w:t xml:space="preserve"> </w:t>
      </w:r>
      <w:r>
        <w:rPr>
          <w:b/>
          <w:i/>
        </w:rPr>
        <w:t>подготовка</w:t>
      </w:r>
      <w:r>
        <w:rPr>
          <w:b/>
          <w:i/>
          <w:spacing w:val="80"/>
        </w:rPr>
        <w:t xml:space="preserve"> </w:t>
      </w:r>
      <w:r>
        <w:rPr>
          <w:b/>
          <w:i/>
        </w:rPr>
        <w:t>(лыжные</w:t>
      </w:r>
      <w:r>
        <w:rPr>
          <w:b/>
          <w:i/>
          <w:spacing w:val="80"/>
        </w:rPr>
        <w:t xml:space="preserve"> </w:t>
      </w:r>
      <w:r>
        <w:rPr>
          <w:b/>
          <w:i/>
        </w:rPr>
        <w:t>гонки).</w:t>
      </w:r>
      <w:r>
        <w:rPr>
          <w:b/>
          <w:i/>
          <w:spacing w:val="80"/>
        </w:rPr>
        <w:t xml:space="preserve"> </w:t>
      </w:r>
      <w:r>
        <w:t>Развитие</w:t>
      </w:r>
      <w:r>
        <w:rPr>
          <w:spacing w:val="80"/>
        </w:rPr>
        <w:t xml:space="preserve"> </w:t>
      </w:r>
      <w:r>
        <w:t>выносливости,</w:t>
      </w:r>
      <w:r>
        <w:rPr>
          <w:spacing w:val="80"/>
        </w:rPr>
        <w:t xml:space="preserve"> </w:t>
      </w:r>
      <w:r>
        <w:t>силы,</w:t>
      </w:r>
      <w:r>
        <w:rPr>
          <w:spacing w:val="80"/>
        </w:rPr>
        <w:t xml:space="preserve"> </w:t>
      </w:r>
      <w:r>
        <w:t>координации движений, быстроты.</w:t>
      </w:r>
    </w:p>
    <w:p w:rsidR="00A4284F" w:rsidRDefault="004E5E27">
      <w:pPr>
        <w:pStyle w:val="a3"/>
        <w:ind w:left="1136"/>
        <w:jc w:val="left"/>
      </w:pPr>
      <w:r>
        <w:rPr>
          <w:b/>
          <w:i/>
        </w:rPr>
        <w:t>Баскетбол.</w:t>
      </w:r>
      <w:r>
        <w:rPr>
          <w:b/>
          <w:i/>
          <w:spacing w:val="-3"/>
        </w:rPr>
        <w:t xml:space="preserve"> </w:t>
      </w:r>
      <w:r>
        <w:t>Развитие</w:t>
      </w:r>
      <w:r>
        <w:rPr>
          <w:spacing w:val="-4"/>
        </w:rPr>
        <w:t xml:space="preserve"> </w:t>
      </w:r>
      <w:r>
        <w:t>быстроты,</w:t>
      </w:r>
      <w:r>
        <w:rPr>
          <w:spacing w:val="-3"/>
        </w:rPr>
        <w:t xml:space="preserve"> </w:t>
      </w:r>
      <w:r>
        <w:t>силы,</w:t>
      </w:r>
      <w:r>
        <w:rPr>
          <w:spacing w:val="-3"/>
        </w:rPr>
        <w:t xml:space="preserve"> </w:t>
      </w:r>
      <w:r>
        <w:t>выносливости,</w:t>
      </w:r>
      <w:r>
        <w:rPr>
          <w:spacing w:val="-3"/>
        </w:rPr>
        <w:t xml:space="preserve"> </w:t>
      </w:r>
      <w:r>
        <w:t>координации</w:t>
      </w:r>
      <w:r>
        <w:rPr>
          <w:spacing w:val="-3"/>
        </w:rPr>
        <w:t xml:space="preserve"> </w:t>
      </w:r>
      <w:r>
        <w:rPr>
          <w:spacing w:val="-2"/>
        </w:rPr>
        <w:t>движений.</w:t>
      </w:r>
    </w:p>
    <w:p w:rsidR="00A4284F" w:rsidRDefault="004E5E27">
      <w:pPr>
        <w:pStyle w:val="a3"/>
        <w:ind w:left="1136"/>
        <w:jc w:val="left"/>
      </w:pPr>
      <w:r>
        <w:rPr>
          <w:b/>
          <w:i/>
        </w:rPr>
        <w:t>Футбол.</w:t>
      </w:r>
      <w:r>
        <w:rPr>
          <w:b/>
          <w:i/>
          <w:spacing w:val="-2"/>
        </w:rPr>
        <w:t xml:space="preserve"> </w:t>
      </w:r>
      <w:r>
        <w:t>Развитие</w:t>
      </w:r>
      <w:r>
        <w:rPr>
          <w:spacing w:val="-3"/>
        </w:rPr>
        <w:t xml:space="preserve"> </w:t>
      </w:r>
      <w:r>
        <w:t>быстроты,</w:t>
      </w:r>
      <w:r>
        <w:rPr>
          <w:spacing w:val="-2"/>
        </w:rPr>
        <w:t xml:space="preserve"> </w:t>
      </w:r>
      <w:r>
        <w:t>силы,</w:t>
      </w:r>
      <w:r>
        <w:rPr>
          <w:spacing w:val="-1"/>
        </w:rPr>
        <w:t xml:space="preserve"> </w:t>
      </w:r>
      <w:r>
        <w:rPr>
          <w:spacing w:val="-2"/>
        </w:rPr>
        <w:t>выносливости.</w:t>
      </w:r>
    </w:p>
    <w:p w:rsidR="00A4284F" w:rsidRDefault="00A4284F">
      <w:pPr>
        <w:pStyle w:val="a3"/>
        <w:ind w:left="0"/>
        <w:jc w:val="left"/>
      </w:pPr>
    </w:p>
    <w:p w:rsidR="00A4284F" w:rsidRDefault="004E5E27">
      <w:pPr>
        <w:ind w:left="428" w:right="853" w:firstLine="709"/>
        <w:rPr>
          <w:b/>
        </w:rPr>
      </w:pPr>
      <w:r>
        <w:rPr>
          <w:b/>
        </w:rPr>
        <w:t>Тематическое</w:t>
      </w:r>
      <w:r>
        <w:rPr>
          <w:b/>
          <w:spacing w:val="40"/>
        </w:rPr>
        <w:t xml:space="preserve"> </w:t>
      </w:r>
      <w:r>
        <w:rPr>
          <w:b/>
        </w:rPr>
        <w:t>планирование</w:t>
      </w:r>
      <w:r>
        <w:rPr>
          <w:b/>
          <w:spacing w:val="40"/>
        </w:rPr>
        <w:t xml:space="preserve"> </w:t>
      </w:r>
      <w:r>
        <w:rPr>
          <w:b/>
        </w:rPr>
        <w:t>с</w:t>
      </w:r>
      <w:r>
        <w:rPr>
          <w:b/>
          <w:spacing w:val="40"/>
        </w:rPr>
        <w:t xml:space="preserve"> </w:t>
      </w:r>
      <w:r>
        <w:rPr>
          <w:b/>
        </w:rPr>
        <w:t>указанием</w:t>
      </w:r>
      <w:r>
        <w:rPr>
          <w:b/>
          <w:spacing w:val="40"/>
        </w:rPr>
        <w:t xml:space="preserve"> </w:t>
      </w:r>
      <w:r>
        <w:rPr>
          <w:b/>
        </w:rPr>
        <w:t>коичества</w:t>
      </w:r>
      <w:r>
        <w:rPr>
          <w:b/>
          <w:spacing w:val="40"/>
        </w:rPr>
        <w:t xml:space="preserve"> </w:t>
      </w:r>
      <w:r>
        <w:rPr>
          <w:b/>
        </w:rPr>
        <w:t>часов,</w:t>
      </w:r>
      <w:r>
        <w:rPr>
          <w:b/>
          <w:spacing w:val="40"/>
        </w:rPr>
        <w:t xml:space="preserve"> </w:t>
      </w:r>
      <w:r>
        <w:rPr>
          <w:b/>
        </w:rPr>
        <w:t>отводимых</w:t>
      </w:r>
      <w:r>
        <w:rPr>
          <w:b/>
          <w:spacing w:val="40"/>
        </w:rPr>
        <w:t xml:space="preserve"> </w:t>
      </w:r>
      <w:r>
        <w:rPr>
          <w:b/>
        </w:rPr>
        <w:t>на</w:t>
      </w:r>
      <w:r>
        <w:rPr>
          <w:b/>
          <w:spacing w:val="40"/>
        </w:rPr>
        <w:t xml:space="preserve"> </w:t>
      </w:r>
      <w:r>
        <w:rPr>
          <w:b/>
        </w:rPr>
        <w:t>освоение каждой темы.10 класс. Базовый уровень.</w:t>
      </w:r>
    </w:p>
    <w:p w:rsidR="00A4284F" w:rsidRDefault="00A4284F">
      <w:pPr>
        <w:rPr>
          <w:b/>
        </w:rPr>
        <w:sectPr w:rsidR="00A4284F">
          <w:pgSz w:w="11910" w:h="16390"/>
          <w:pgMar w:top="1060" w:right="0" w:bottom="1180" w:left="1275" w:header="0" w:footer="932" w:gutter="0"/>
          <w:cols w:space="720"/>
        </w:sectPr>
      </w:pPr>
    </w:p>
    <w:p w:rsidR="00A4284F" w:rsidRDefault="00A4284F">
      <w:pPr>
        <w:pStyle w:val="a3"/>
        <w:ind w:left="0"/>
        <w:jc w:val="left"/>
        <w:rPr>
          <w:b/>
        </w:rPr>
      </w:pPr>
    </w:p>
    <w:p w:rsidR="00A4284F" w:rsidRDefault="00A4284F">
      <w:pPr>
        <w:pStyle w:val="a3"/>
        <w:ind w:left="0"/>
        <w:jc w:val="left"/>
        <w:rPr>
          <w:b/>
        </w:rPr>
      </w:pPr>
    </w:p>
    <w:p w:rsidR="00A4284F" w:rsidRDefault="00A4284F">
      <w:pPr>
        <w:pStyle w:val="a3"/>
        <w:ind w:left="0"/>
        <w:jc w:val="left"/>
        <w:rPr>
          <w:b/>
        </w:rPr>
      </w:pPr>
    </w:p>
    <w:p w:rsidR="00A4284F" w:rsidRDefault="00A4284F">
      <w:pPr>
        <w:pStyle w:val="a3"/>
        <w:ind w:left="0"/>
        <w:jc w:val="left"/>
        <w:rPr>
          <w:b/>
        </w:rPr>
      </w:pPr>
    </w:p>
    <w:p w:rsidR="00A4284F" w:rsidRDefault="00A4284F">
      <w:pPr>
        <w:pStyle w:val="a3"/>
        <w:ind w:left="0"/>
        <w:jc w:val="left"/>
        <w:rPr>
          <w:b/>
        </w:rPr>
      </w:pPr>
    </w:p>
    <w:p w:rsidR="00A4284F" w:rsidRDefault="00A4284F">
      <w:pPr>
        <w:pStyle w:val="a3"/>
        <w:ind w:left="0"/>
        <w:jc w:val="left"/>
        <w:rPr>
          <w:b/>
        </w:rPr>
      </w:pPr>
    </w:p>
    <w:p w:rsidR="00A4284F" w:rsidRDefault="00A4284F">
      <w:pPr>
        <w:pStyle w:val="a3"/>
        <w:ind w:left="0"/>
        <w:jc w:val="left"/>
        <w:rPr>
          <w:b/>
        </w:rPr>
      </w:pPr>
    </w:p>
    <w:p w:rsidR="00A4284F" w:rsidRDefault="00A4284F">
      <w:pPr>
        <w:pStyle w:val="a3"/>
        <w:ind w:left="0"/>
        <w:jc w:val="left"/>
        <w:rPr>
          <w:b/>
        </w:rPr>
      </w:pPr>
    </w:p>
    <w:p w:rsidR="00A4284F" w:rsidRDefault="00A4284F">
      <w:pPr>
        <w:pStyle w:val="a3"/>
        <w:ind w:left="0"/>
        <w:jc w:val="left"/>
        <w:rPr>
          <w:b/>
        </w:rPr>
      </w:pPr>
    </w:p>
    <w:p w:rsidR="00A4284F" w:rsidRDefault="00A4284F">
      <w:pPr>
        <w:pStyle w:val="a3"/>
        <w:ind w:left="0"/>
        <w:jc w:val="left"/>
        <w:rPr>
          <w:b/>
        </w:rPr>
      </w:pPr>
    </w:p>
    <w:p w:rsidR="00A4284F" w:rsidRDefault="00A4284F">
      <w:pPr>
        <w:pStyle w:val="a3"/>
        <w:ind w:left="0"/>
        <w:jc w:val="left"/>
        <w:rPr>
          <w:b/>
        </w:rPr>
      </w:pPr>
    </w:p>
    <w:p w:rsidR="00A4284F" w:rsidRDefault="00A4284F">
      <w:pPr>
        <w:pStyle w:val="a3"/>
        <w:ind w:left="0"/>
        <w:jc w:val="left"/>
        <w:rPr>
          <w:b/>
        </w:rPr>
      </w:pPr>
    </w:p>
    <w:p w:rsidR="00A4284F" w:rsidRDefault="00A4284F">
      <w:pPr>
        <w:pStyle w:val="a3"/>
        <w:ind w:left="0"/>
        <w:jc w:val="left"/>
        <w:rPr>
          <w:b/>
        </w:rPr>
      </w:pPr>
    </w:p>
    <w:p w:rsidR="00A4284F" w:rsidRDefault="00A4284F">
      <w:pPr>
        <w:pStyle w:val="a3"/>
        <w:ind w:left="0"/>
        <w:jc w:val="left"/>
        <w:rPr>
          <w:b/>
        </w:rPr>
      </w:pPr>
    </w:p>
    <w:p w:rsidR="00A4284F" w:rsidRDefault="00A4284F">
      <w:pPr>
        <w:pStyle w:val="a3"/>
        <w:ind w:left="0"/>
        <w:jc w:val="left"/>
        <w:rPr>
          <w:b/>
        </w:rPr>
      </w:pPr>
    </w:p>
    <w:p w:rsidR="00A4284F" w:rsidRDefault="00A4284F">
      <w:pPr>
        <w:pStyle w:val="a3"/>
        <w:ind w:left="0"/>
        <w:jc w:val="left"/>
        <w:rPr>
          <w:b/>
        </w:rPr>
      </w:pPr>
    </w:p>
    <w:p w:rsidR="00A4284F" w:rsidRDefault="00A4284F">
      <w:pPr>
        <w:pStyle w:val="a3"/>
        <w:ind w:left="0"/>
        <w:jc w:val="left"/>
        <w:rPr>
          <w:b/>
        </w:rPr>
      </w:pPr>
    </w:p>
    <w:p w:rsidR="00A4284F" w:rsidRDefault="00A4284F">
      <w:pPr>
        <w:pStyle w:val="a3"/>
        <w:ind w:left="0"/>
        <w:jc w:val="left"/>
        <w:rPr>
          <w:b/>
        </w:rPr>
      </w:pPr>
    </w:p>
    <w:p w:rsidR="00A4284F" w:rsidRDefault="00A4284F">
      <w:pPr>
        <w:pStyle w:val="a3"/>
        <w:ind w:left="0"/>
        <w:jc w:val="left"/>
        <w:rPr>
          <w:b/>
        </w:rPr>
      </w:pPr>
    </w:p>
    <w:p w:rsidR="00A4284F" w:rsidRDefault="00A4284F">
      <w:pPr>
        <w:pStyle w:val="a3"/>
        <w:ind w:left="0"/>
        <w:jc w:val="left"/>
        <w:rPr>
          <w:b/>
        </w:rPr>
      </w:pPr>
    </w:p>
    <w:p w:rsidR="00A4284F" w:rsidRDefault="00A4284F">
      <w:pPr>
        <w:pStyle w:val="a3"/>
        <w:ind w:left="0"/>
        <w:jc w:val="left"/>
        <w:rPr>
          <w:b/>
        </w:rPr>
      </w:pPr>
    </w:p>
    <w:p w:rsidR="00A4284F" w:rsidRDefault="00A4284F">
      <w:pPr>
        <w:pStyle w:val="a3"/>
        <w:ind w:left="0"/>
        <w:jc w:val="left"/>
        <w:rPr>
          <w:b/>
        </w:rPr>
      </w:pPr>
    </w:p>
    <w:p w:rsidR="00A4284F" w:rsidRDefault="00A4284F">
      <w:pPr>
        <w:pStyle w:val="a3"/>
        <w:ind w:left="0"/>
        <w:jc w:val="left"/>
        <w:rPr>
          <w:b/>
        </w:rPr>
      </w:pPr>
    </w:p>
    <w:p w:rsidR="00A4284F" w:rsidRDefault="00A4284F">
      <w:pPr>
        <w:pStyle w:val="a3"/>
        <w:ind w:left="0"/>
        <w:jc w:val="left"/>
        <w:rPr>
          <w:b/>
        </w:rPr>
      </w:pPr>
    </w:p>
    <w:p w:rsidR="00A4284F" w:rsidRDefault="00A4284F">
      <w:pPr>
        <w:pStyle w:val="a3"/>
        <w:spacing w:before="213"/>
        <w:ind w:left="0"/>
        <w:jc w:val="left"/>
        <w:rPr>
          <w:b/>
        </w:rPr>
      </w:pPr>
    </w:p>
    <w:p w:rsidR="00A4284F" w:rsidRDefault="004E5E27">
      <w:pPr>
        <w:spacing w:line="500" w:lineRule="atLeast"/>
        <w:ind w:left="1136" w:right="1223"/>
        <w:jc w:val="both"/>
        <w:rPr>
          <w:b/>
        </w:rPr>
      </w:pPr>
      <w:r>
        <w:rPr>
          <w:b/>
          <w:noProof/>
          <w:lang w:eastAsia="ru-RU"/>
        </w:rPr>
        <w:drawing>
          <wp:anchor distT="0" distB="0" distL="0" distR="0" simplePos="0" relativeHeight="15736832" behindDoc="0" locked="0" layoutInCell="1" allowOverlap="1">
            <wp:simplePos x="0" y="0"/>
            <wp:positionH relativeFrom="page">
              <wp:posOffset>1530350</wp:posOffset>
            </wp:positionH>
            <wp:positionV relativeFrom="paragraph">
              <wp:posOffset>-4157054</wp:posOffset>
            </wp:positionV>
            <wp:extent cx="6029959" cy="4314177"/>
            <wp:effectExtent l="0" t="0" r="0" b="0"/>
            <wp:wrapNone/>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19" cstate="print"/>
                    <a:stretch>
                      <a:fillRect/>
                    </a:stretch>
                  </pic:blipFill>
                  <pic:spPr>
                    <a:xfrm>
                      <a:off x="0" y="0"/>
                      <a:ext cx="6029959" cy="4314177"/>
                    </a:xfrm>
                    <a:prstGeom prst="rect">
                      <a:avLst/>
                    </a:prstGeom>
                  </pic:spPr>
                </pic:pic>
              </a:graphicData>
            </a:graphic>
          </wp:anchor>
        </w:drawing>
      </w:r>
      <w:r>
        <w:rPr>
          <w:b/>
        </w:rPr>
        <w:t>Содержание</w:t>
      </w:r>
      <w:r>
        <w:rPr>
          <w:b/>
          <w:spacing w:val="-6"/>
        </w:rPr>
        <w:t xml:space="preserve"> </w:t>
      </w:r>
      <w:r>
        <w:rPr>
          <w:b/>
        </w:rPr>
        <w:t>учебное</w:t>
      </w:r>
      <w:r>
        <w:rPr>
          <w:b/>
          <w:spacing w:val="-6"/>
        </w:rPr>
        <w:t xml:space="preserve"> </w:t>
      </w:r>
      <w:r>
        <w:rPr>
          <w:b/>
        </w:rPr>
        <w:t>предмета</w:t>
      </w:r>
      <w:r>
        <w:rPr>
          <w:b/>
          <w:spacing w:val="-5"/>
        </w:rPr>
        <w:t xml:space="preserve"> </w:t>
      </w:r>
      <w:r>
        <w:rPr>
          <w:b/>
        </w:rPr>
        <w:t>«Физическая</w:t>
      </w:r>
      <w:r>
        <w:rPr>
          <w:b/>
          <w:spacing w:val="-5"/>
        </w:rPr>
        <w:t xml:space="preserve"> </w:t>
      </w:r>
      <w:r>
        <w:rPr>
          <w:b/>
        </w:rPr>
        <w:t>культура».11</w:t>
      </w:r>
      <w:r>
        <w:rPr>
          <w:b/>
          <w:spacing w:val="-5"/>
        </w:rPr>
        <w:t xml:space="preserve"> </w:t>
      </w:r>
      <w:r>
        <w:rPr>
          <w:b/>
        </w:rPr>
        <w:t>класс.</w:t>
      </w:r>
      <w:r>
        <w:rPr>
          <w:b/>
          <w:spacing w:val="-5"/>
        </w:rPr>
        <w:t xml:space="preserve"> </w:t>
      </w:r>
      <w:r>
        <w:rPr>
          <w:b/>
        </w:rPr>
        <w:t>Базовый</w:t>
      </w:r>
      <w:r>
        <w:rPr>
          <w:b/>
          <w:spacing w:val="-6"/>
        </w:rPr>
        <w:t xml:space="preserve"> </w:t>
      </w:r>
      <w:r>
        <w:rPr>
          <w:b/>
        </w:rPr>
        <w:t>уровень. Базовая часть содержания программного материала</w:t>
      </w:r>
    </w:p>
    <w:p w:rsidR="00A4284F" w:rsidRDefault="004E5E27">
      <w:pPr>
        <w:spacing w:before="6"/>
        <w:ind w:left="1136"/>
        <w:jc w:val="both"/>
        <w:rPr>
          <w:b/>
        </w:rPr>
      </w:pPr>
      <w:r>
        <w:rPr>
          <w:b/>
        </w:rPr>
        <w:t>Основы</w:t>
      </w:r>
      <w:r>
        <w:rPr>
          <w:b/>
          <w:spacing w:val="-4"/>
        </w:rPr>
        <w:t xml:space="preserve"> </w:t>
      </w:r>
      <w:r>
        <w:rPr>
          <w:b/>
        </w:rPr>
        <w:t>знаний</w:t>
      </w:r>
      <w:r>
        <w:rPr>
          <w:b/>
          <w:spacing w:val="-4"/>
        </w:rPr>
        <w:t xml:space="preserve"> </w:t>
      </w:r>
      <w:r>
        <w:rPr>
          <w:b/>
        </w:rPr>
        <w:t>о</w:t>
      </w:r>
      <w:r>
        <w:rPr>
          <w:b/>
          <w:spacing w:val="-3"/>
        </w:rPr>
        <w:t xml:space="preserve"> </w:t>
      </w:r>
      <w:r>
        <w:rPr>
          <w:b/>
        </w:rPr>
        <w:t>физической</w:t>
      </w:r>
      <w:r>
        <w:rPr>
          <w:b/>
          <w:spacing w:val="-3"/>
        </w:rPr>
        <w:t xml:space="preserve"> </w:t>
      </w:r>
      <w:r>
        <w:rPr>
          <w:b/>
        </w:rPr>
        <w:t>культуре,</w:t>
      </w:r>
      <w:r>
        <w:rPr>
          <w:b/>
          <w:spacing w:val="-3"/>
        </w:rPr>
        <w:t xml:space="preserve"> </w:t>
      </w:r>
      <w:r>
        <w:rPr>
          <w:b/>
        </w:rPr>
        <w:t>умения</w:t>
      </w:r>
      <w:r>
        <w:rPr>
          <w:b/>
          <w:spacing w:val="-3"/>
        </w:rPr>
        <w:t xml:space="preserve"> </w:t>
      </w:r>
      <w:r>
        <w:rPr>
          <w:b/>
        </w:rPr>
        <w:t>и</w:t>
      </w:r>
      <w:r>
        <w:rPr>
          <w:b/>
          <w:spacing w:val="-3"/>
        </w:rPr>
        <w:t xml:space="preserve"> </w:t>
      </w:r>
      <w:r>
        <w:rPr>
          <w:b/>
          <w:spacing w:val="-2"/>
        </w:rPr>
        <w:t>навыки</w:t>
      </w:r>
    </w:p>
    <w:p w:rsidR="00A4284F" w:rsidRDefault="004E5E27">
      <w:pPr>
        <w:pStyle w:val="a3"/>
        <w:ind w:right="853" w:firstLine="709"/>
      </w:pPr>
      <w:r>
        <w:rPr>
          <w:b/>
        </w:rPr>
        <w:t xml:space="preserve">Социо-культурные основы. </w:t>
      </w:r>
      <w:r>
        <w:t>Физическая культура общества и человека, понятие физической культуры личности. Ценностные ориентации индивидуальной физкультурной деятельности: всесторонность развитие личности укрепление здоровья и содействие творческого долголетия, физическое совершенствование и формирование здорового образа жизни, физическая подготовленность воспроизводство и воспитанию здорового поколения, к активной жизнедеятельности ,труду и защите отечества. Современная олимпийская и физкультурно- массовое движение, их социальная направленность и форма организации.</w:t>
      </w:r>
    </w:p>
    <w:p w:rsidR="00A4284F" w:rsidRDefault="004E5E27">
      <w:pPr>
        <w:pStyle w:val="a3"/>
        <w:ind w:right="848" w:firstLine="709"/>
      </w:pPr>
      <w:r>
        <w:rPr>
          <w:b/>
        </w:rPr>
        <w:t xml:space="preserve">Психолого-педагогические основ </w:t>
      </w:r>
      <w:r>
        <w:t>.Способы индивидуальной организации ,планирование, регулирование и контроля за физическими нагрузками во время занятий физическими упражнениями профессионально ориентированной и оздоровительной корригирующей направленности .Основные формы и виды физических упражнений.</w:t>
      </w:r>
    </w:p>
    <w:p w:rsidR="00A4284F" w:rsidRDefault="004E5E27">
      <w:pPr>
        <w:pStyle w:val="a3"/>
        <w:ind w:right="853" w:firstLine="709"/>
      </w:pPr>
      <w:r>
        <w:t>Понятие телосложения и характеристика его основных типов, способы составления комплексов</w:t>
      </w:r>
      <w:r>
        <w:rPr>
          <w:spacing w:val="-6"/>
        </w:rPr>
        <w:t xml:space="preserve"> </w:t>
      </w:r>
      <w:r>
        <w:t>упражнений</w:t>
      </w:r>
      <w:r>
        <w:rPr>
          <w:spacing w:val="-6"/>
        </w:rPr>
        <w:t xml:space="preserve"> </w:t>
      </w:r>
      <w:r>
        <w:t>из</w:t>
      </w:r>
      <w:r>
        <w:rPr>
          <w:spacing w:val="-5"/>
        </w:rPr>
        <w:t xml:space="preserve"> </w:t>
      </w:r>
      <w:r>
        <w:t>современных</w:t>
      </w:r>
      <w:r>
        <w:rPr>
          <w:spacing w:val="-5"/>
        </w:rPr>
        <w:t xml:space="preserve"> </w:t>
      </w:r>
      <w:r>
        <w:t>систем</w:t>
      </w:r>
      <w:r>
        <w:rPr>
          <w:spacing w:val="-6"/>
        </w:rPr>
        <w:t xml:space="preserve"> </w:t>
      </w:r>
      <w:r>
        <w:t>физического</w:t>
      </w:r>
      <w:r>
        <w:rPr>
          <w:spacing w:val="-5"/>
        </w:rPr>
        <w:t xml:space="preserve"> </w:t>
      </w:r>
      <w:r>
        <w:t>воспитания.</w:t>
      </w:r>
      <w:r>
        <w:rPr>
          <w:spacing w:val="-5"/>
        </w:rPr>
        <w:t xml:space="preserve"> </w:t>
      </w:r>
      <w:r>
        <w:t>Способы</w:t>
      </w:r>
      <w:r>
        <w:rPr>
          <w:spacing w:val="-6"/>
        </w:rPr>
        <w:t xml:space="preserve"> </w:t>
      </w:r>
      <w:r>
        <w:t>регулирования массы тела, использование корригирующих упражнений для проведения самостоятельных</w:t>
      </w:r>
      <w:r>
        <w:rPr>
          <w:spacing w:val="40"/>
        </w:rPr>
        <w:t xml:space="preserve"> </w:t>
      </w:r>
      <w:r>
        <w:rPr>
          <w:spacing w:val="-2"/>
        </w:rPr>
        <w:t>занятий.</w:t>
      </w:r>
    </w:p>
    <w:p w:rsidR="00A4284F" w:rsidRDefault="004E5E27">
      <w:pPr>
        <w:pStyle w:val="a3"/>
        <w:ind w:right="857" w:firstLine="709"/>
      </w:pPr>
      <w:r>
        <w:t>Основные технико-тактические действия и приемы в игровых видах спорта, совершенствование техники движений в избранном виде спорта.</w:t>
      </w:r>
    </w:p>
    <w:p w:rsidR="00A4284F" w:rsidRDefault="004E5E27">
      <w:pPr>
        <w:pStyle w:val="a3"/>
        <w:ind w:right="849" w:firstLine="709"/>
      </w:pPr>
      <w:r>
        <w:rPr>
          <w:b/>
        </w:rPr>
        <w:t xml:space="preserve">Основы начальной военной физической подготовки, </w:t>
      </w:r>
      <w:r>
        <w:t>совершенствование основных прикладных двигательных действий (передвижение на лыжах, гимнастика, плавание, легкая атлетика) и развитие основных физических качеств (сила, выносливость, быстрота, координация, гибкость, ловкость) в процессе проведения индивидуальных занятий.</w:t>
      </w:r>
    </w:p>
    <w:p w:rsidR="00A4284F" w:rsidRDefault="004E5E27">
      <w:pPr>
        <w:pStyle w:val="a3"/>
        <w:ind w:right="851" w:firstLine="709"/>
      </w:pPr>
      <w:r>
        <w:rPr>
          <w:b/>
        </w:rPr>
        <w:t>Основы</w:t>
      </w:r>
      <w:r>
        <w:rPr>
          <w:b/>
          <w:spacing w:val="40"/>
        </w:rPr>
        <w:t xml:space="preserve"> </w:t>
      </w:r>
      <w:r>
        <w:rPr>
          <w:b/>
        </w:rPr>
        <w:t>организации</w:t>
      </w:r>
      <w:r>
        <w:rPr>
          <w:b/>
          <w:spacing w:val="40"/>
        </w:rPr>
        <w:t xml:space="preserve"> </w:t>
      </w:r>
      <w:r>
        <w:rPr>
          <w:b/>
        </w:rPr>
        <w:t>и</w:t>
      </w:r>
      <w:r>
        <w:rPr>
          <w:b/>
          <w:spacing w:val="40"/>
        </w:rPr>
        <w:t xml:space="preserve"> </w:t>
      </w:r>
      <w:r>
        <w:rPr>
          <w:b/>
        </w:rPr>
        <w:t>проведения</w:t>
      </w:r>
      <w:r>
        <w:rPr>
          <w:b/>
          <w:spacing w:val="40"/>
        </w:rPr>
        <w:t xml:space="preserve"> </w:t>
      </w:r>
      <w:r>
        <w:t>спортивно</w:t>
      </w:r>
      <w:r>
        <w:rPr>
          <w:spacing w:val="40"/>
        </w:rPr>
        <w:t xml:space="preserve"> </w:t>
      </w:r>
      <w:r>
        <w:t>массовых</w:t>
      </w:r>
      <w:r>
        <w:rPr>
          <w:spacing w:val="40"/>
        </w:rPr>
        <w:t xml:space="preserve"> </w:t>
      </w:r>
      <w:r>
        <w:t>соревнований</w:t>
      </w:r>
      <w:r>
        <w:rPr>
          <w:spacing w:val="40"/>
        </w:rPr>
        <w:t xml:space="preserve"> </w:t>
      </w:r>
      <w:r>
        <w:t>по</w:t>
      </w:r>
      <w:r>
        <w:rPr>
          <w:spacing w:val="40"/>
        </w:rPr>
        <w:t xml:space="preserve"> </w:t>
      </w:r>
      <w:r>
        <w:t>видам спорта .Особенности самостоятельной подготовки к участию спортивно-массовых соревнований.</w:t>
      </w:r>
    </w:p>
    <w:p w:rsidR="00A4284F" w:rsidRDefault="00A4284F">
      <w:pPr>
        <w:pStyle w:val="a3"/>
        <w:sectPr w:rsidR="00A4284F">
          <w:pgSz w:w="11910" w:h="16390"/>
          <w:pgMar w:top="1140" w:right="0" w:bottom="1180" w:left="1275" w:header="0" w:footer="932" w:gutter="0"/>
          <w:cols w:space="720"/>
        </w:sectPr>
      </w:pPr>
    </w:p>
    <w:p w:rsidR="00A4284F" w:rsidRDefault="004E5E27">
      <w:pPr>
        <w:pStyle w:val="a3"/>
        <w:spacing w:before="70"/>
        <w:ind w:right="852" w:firstLine="709"/>
      </w:pPr>
      <w:r>
        <w:rPr>
          <w:b/>
        </w:rPr>
        <w:t xml:space="preserve">Медико-биологические основы. </w:t>
      </w:r>
      <w:r>
        <w:t>Роль физической культуры и спорта профилактике заболеваний и укрепления здоровья, поддержание репродуктивных функций человека, сохранение его творческой активности и долголетия.</w:t>
      </w:r>
    </w:p>
    <w:p w:rsidR="00A4284F" w:rsidRDefault="004E5E27">
      <w:pPr>
        <w:pStyle w:val="a3"/>
        <w:ind w:right="851" w:firstLine="709"/>
      </w:pPr>
      <w:r>
        <w:rPr>
          <w:b/>
        </w:rPr>
        <w:t xml:space="preserve">Основы организации двигательного режима </w:t>
      </w:r>
      <w:r>
        <w:t>(в течении дня, недели и месяца)характеристика упражнений и подбор форм занятий в зависимости от особенности индивидуальной учебной деятельности ,самочувствие и показатели здоровья.</w:t>
      </w:r>
    </w:p>
    <w:p w:rsidR="00A4284F" w:rsidRDefault="004E5E27">
      <w:pPr>
        <w:ind w:left="428" w:right="854" w:firstLine="709"/>
        <w:jc w:val="both"/>
      </w:pPr>
      <w:r>
        <w:rPr>
          <w:b/>
        </w:rPr>
        <w:t xml:space="preserve">Основы техники безопасности и профилактика травматизма, профилактические мероприятия </w:t>
      </w:r>
      <w:r>
        <w:t>( гигиенические процедуры, закаливание) и восстановительные мероприятия (гидропроцедуры, массаж) при организации и проведении спортивно-массовых и индивидуальных форм занятий физической культуры и спортом.</w:t>
      </w:r>
    </w:p>
    <w:p w:rsidR="00A4284F" w:rsidRDefault="004E5E27">
      <w:pPr>
        <w:pStyle w:val="a3"/>
        <w:ind w:right="849" w:firstLine="709"/>
      </w:pPr>
      <w:r>
        <w:rPr>
          <w:b/>
        </w:rPr>
        <w:t xml:space="preserve">Вредные привычки </w:t>
      </w:r>
      <w:r>
        <w:t>(курение, алкоголизм, наркомания), причины их возникновения и пагубное влияние на организм человека, его здоровье, в том числе здоровье детей. Основы профилактики вредных привычек средствами физической культуры и формирование индивидуального здорового стиля жизни.</w:t>
      </w:r>
    </w:p>
    <w:p w:rsidR="00A4284F" w:rsidRDefault="004E5E27">
      <w:pPr>
        <w:pStyle w:val="a3"/>
        <w:spacing w:before="1"/>
        <w:ind w:right="851" w:firstLine="709"/>
        <w:rPr>
          <w:b/>
        </w:rPr>
      </w:pPr>
      <w:r>
        <w:rPr>
          <w:b/>
        </w:rPr>
        <w:t xml:space="preserve">Закрепление навыков закаливания. </w:t>
      </w:r>
      <w:r>
        <w:t>Воздушные и солнечные ванны, обтирание, обливание, душ, купание в реке, хождение босиком, пользование баней. Дозировка данных процедур указана в программах 10-11 классов. Изменение дозировки следует проводить с учетом индивидуальных особенностей юношей и девушек</w:t>
      </w:r>
      <w:r>
        <w:rPr>
          <w:b/>
        </w:rPr>
        <w:t>.</w:t>
      </w:r>
    </w:p>
    <w:p w:rsidR="00A4284F" w:rsidRDefault="004E5E27">
      <w:pPr>
        <w:pStyle w:val="a3"/>
        <w:ind w:right="850" w:firstLine="709"/>
      </w:pPr>
      <w:r>
        <w:rPr>
          <w:b/>
        </w:rPr>
        <w:t xml:space="preserve">Закрепление приемов саморегуляции. </w:t>
      </w:r>
      <w:r>
        <w:t>Повторение приемов саморегуляции, освоенных в начальной и основной школе. Аутогенная тренировка. Психорегулирующая тренировки.</w:t>
      </w:r>
      <w:r>
        <w:rPr>
          <w:spacing w:val="40"/>
        </w:rPr>
        <w:t xml:space="preserve"> </w:t>
      </w:r>
      <w:r>
        <w:t>Элементы йоги.</w:t>
      </w:r>
    </w:p>
    <w:p w:rsidR="00A4284F" w:rsidRDefault="004E5E27">
      <w:pPr>
        <w:pStyle w:val="4"/>
      </w:pPr>
      <w:r>
        <w:t>Закрепление</w:t>
      </w:r>
      <w:r>
        <w:rPr>
          <w:spacing w:val="18"/>
        </w:rPr>
        <w:t xml:space="preserve"> </w:t>
      </w:r>
      <w:r>
        <w:t>приемов</w:t>
      </w:r>
      <w:r>
        <w:rPr>
          <w:spacing w:val="19"/>
        </w:rPr>
        <w:t xml:space="preserve"> </w:t>
      </w:r>
      <w:r>
        <w:t>самоконтроля.</w:t>
      </w:r>
      <w:r>
        <w:rPr>
          <w:spacing w:val="19"/>
        </w:rPr>
        <w:t xml:space="preserve"> </w:t>
      </w:r>
      <w:r>
        <w:t>Повторение</w:t>
      </w:r>
      <w:r>
        <w:rPr>
          <w:spacing w:val="19"/>
        </w:rPr>
        <w:t xml:space="preserve"> </w:t>
      </w:r>
      <w:r>
        <w:t>приемов</w:t>
      </w:r>
      <w:r>
        <w:rPr>
          <w:spacing w:val="19"/>
        </w:rPr>
        <w:t xml:space="preserve"> </w:t>
      </w:r>
      <w:r>
        <w:t>самоконтроля,</w:t>
      </w:r>
      <w:r>
        <w:rPr>
          <w:spacing w:val="19"/>
        </w:rPr>
        <w:t xml:space="preserve"> </w:t>
      </w:r>
      <w:r>
        <w:rPr>
          <w:spacing w:val="-2"/>
        </w:rPr>
        <w:t>освоенных</w:t>
      </w:r>
    </w:p>
    <w:p w:rsidR="00A4284F" w:rsidRDefault="004E5E27">
      <w:pPr>
        <w:ind w:left="428"/>
        <w:rPr>
          <w:b/>
        </w:rPr>
      </w:pPr>
      <w:r>
        <w:rPr>
          <w:b/>
          <w:spacing w:val="-2"/>
        </w:rPr>
        <w:t>ранее.</w:t>
      </w:r>
    </w:p>
    <w:p w:rsidR="00A4284F" w:rsidRDefault="004E5E27">
      <w:pPr>
        <w:tabs>
          <w:tab w:val="left" w:pos="2640"/>
          <w:tab w:val="left" w:pos="3018"/>
          <w:tab w:val="left" w:pos="4248"/>
          <w:tab w:val="left" w:pos="5765"/>
          <w:tab w:val="left" w:pos="7482"/>
          <w:tab w:val="left" w:pos="8593"/>
          <w:tab w:val="left" w:pos="8991"/>
        </w:tabs>
        <w:ind w:left="1136"/>
      </w:pPr>
      <w:r>
        <w:rPr>
          <w:b/>
          <w:spacing w:val="-2"/>
        </w:rPr>
        <w:t>Гимнастика</w:t>
      </w:r>
      <w:r>
        <w:rPr>
          <w:b/>
        </w:rPr>
        <w:tab/>
      </w:r>
      <w:r>
        <w:rPr>
          <w:b/>
          <w:spacing w:val="-10"/>
        </w:rPr>
        <w:t>с</w:t>
      </w:r>
      <w:r>
        <w:rPr>
          <w:b/>
        </w:rPr>
        <w:tab/>
      </w:r>
      <w:r>
        <w:rPr>
          <w:b/>
          <w:spacing w:val="-2"/>
        </w:rPr>
        <w:t>основами</w:t>
      </w:r>
      <w:r>
        <w:rPr>
          <w:b/>
        </w:rPr>
        <w:tab/>
      </w:r>
      <w:r>
        <w:rPr>
          <w:b/>
          <w:spacing w:val="-2"/>
        </w:rPr>
        <w:t>акробатики.</w:t>
      </w:r>
      <w:r>
        <w:rPr>
          <w:b/>
        </w:rPr>
        <w:tab/>
      </w:r>
      <w:r>
        <w:rPr>
          <w:spacing w:val="-2"/>
        </w:rPr>
        <w:t>Организующие</w:t>
      </w:r>
      <w:r>
        <w:tab/>
      </w:r>
      <w:r>
        <w:rPr>
          <w:spacing w:val="-2"/>
        </w:rPr>
        <w:t>команды</w:t>
      </w:r>
      <w:r>
        <w:tab/>
      </w:r>
      <w:r>
        <w:rPr>
          <w:spacing w:val="-10"/>
        </w:rPr>
        <w:t>и</w:t>
      </w:r>
      <w:r>
        <w:tab/>
      </w:r>
      <w:r>
        <w:rPr>
          <w:spacing w:val="-2"/>
        </w:rPr>
        <w:t>приёмы.</w:t>
      </w:r>
    </w:p>
    <w:p w:rsidR="00A4284F" w:rsidRDefault="004E5E27">
      <w:pPr>
        <w:pStyle w:val="a3"/>
        <w:ind w:right="848"/>
      </w:pPr>
      <w:r>
        <w:t xml:space="preserve">Акробатические упражнения и комбинации. Ритмическая гимнастика (девочки). Атлетическая гимнастика (юноши) Комбинации упражнений с обручами, скакалками, мячами, гимнастическими </w:t>
      </w:r>
      <w:r>
        <w:rPr>
          <w:spacing w:val="-2"/>
        </w:rPr>
        <w:t>палками.</w:t>
      </w:r>
    </w:p>
    <w:p w:rsidR="00A4284F" w:rsidRDefault="004E5E27">
      <w:pPr>
        <w:pStyle w:val="a3"/>
        <w:ind w:right="851" w:firstLine="709"/>
      </w:pPr>
      <w:r>
        <w:rPr>
          <w:b/>
        </w:rPr>
        <w:t xml:space="preserve">Лёгкая атлетика. </w:t>
      </w:r>
      <w:r>
        <w:t xml:space="preserve">Беговые упражнения, спринтерский бег, длительный бег. Прыжковые упражнения. Метание малого мяча. Лыжные гонки. Передвижения на лыжах, переход с хода на </w:t>
      </w:r>
      <w:r>
        <w:rPr>
          <w:spacing w:val="-4"/>
        </w:rPr>
        <w:t>ход.</w:t>
      </w:r>
    </w:p>
    <w:p w:rsidR="00A4284F" w:rsidRDefault="004E5E27">
      <w:pPr>
        <w:pStyle w:val="a3"/>
        <w:ind w:right="849" w:firstLine="709"/>
      </w:pPr>
      <w:r>
        <w:rPr>
          <w:b/>
        </w:rPr>
        <w:t xml:space="preserve">Спортивные игры. Баскетбол. </w:t>
      </w:r>
      <w:r>
        <w:t>Комбинации из освоенных элементов техники передвижений. Варианты ведения мяча, ловли и передач мячабез сопротивления и с сопротивлением защитника.</w:t>
      </w:r>
    </w:p>
    <w:p w:rsidR="00A4284F" w:rsidRDefault="004E5E27">
      <w:pPr>
        <w:ind w:left="428" w:right="851" w:firstLine="709"/>
        <w:jc w:val="both"/>
      </w:pPr>
      <w:r>
        <w:rPr>
          <w:b/>
        </w:rPr>
        <w:t xml:space="preserve">Игра по правилам. Волейбол. </w:t>
      </w:r>
      <w:r>
        <w:t xml:space="preserve">Перемещения, передачи, подачи мяча. Нападающий удар, </w:t>
      </w:r>
      <w:r>
        <w:rPr>
          <w:spacing w:val="-2"/>
        </w:rPr>
        <w:t>блокирование.</w:t>
      </w:r>
    </w:p>
    <w:p w:rsidR="00A4284F" w:rsidRDefault="004E5E27">
      <w:pPr>
        <w:ind w:left="1136"/>
        <w:jc w:val="both"/>
      </w:pPr>
      <w:r>
        <w:rPr>
          <w:b/>
        </w:rPr>
        <w:t>Игра</w:t>
      </w:r>
      <w:r>
        <w:rPr>
          <w:b/>
          <w:spacing w:val="15"/>
        </w:rPr>
        <w:t xml:space="preserve"> </w:t>
      </w:r>
      <w:r>
        <w:rPr>
          <w:b/>
        </w:rPr>
        <w:t>по</w:t>
      </w:r>
      <w:r>
        <w:rPr>
          <w:b/>
          <w:spacing w:val="17"/>
        </w:rPr>
        <w:t xml:space="preserve"> </w:t>
      </w:r>
      <w:r>
        <w:rPr>
          <w:b/>
        </w:rPr>
        <w:t>правилам.</w:t>
      </w:r>
      <w:r>
        <w:rPr>
          <w:b/>
          <w:spacing w:val="18"/>
        </w:rPr>
        <w:t xml:space="preserve"> </w:t>
      </w:r>
      <w:r>
        <w:rPr>
          <w:b/>
        </w:rPr>
        <w:t>Футбол.</w:t>
      </w:r>
      <w:r>
        <w:rPr>
          <w:b/>
          <w:spacing w:val="20"/>
        </w:rPr>
        <w:t xml:space="preserve"> </w:t>
      </w:r>
      <w:r>
        <w:t>Передвижения,</w:t>
      </w:r>
      <w:r>
        <w:rPr>
          <w:spacing w:val="17"/>
        </w:rPr>
        <w:t xml:space="preserve"> </w:t>
      </w:r>
      <w:r>
        <w:t>остановки,</w:t>
      </w:r>
      <w:r>
        <w:rPr>
          <w:spacing w:val="18"/>
        </w:rPr>
        <w:t xml:space="preserve"> </w:t>
      </w:r>
      <w:r>
        <w:t>повороты,</w:t>
      </w:r>
      <w:r>
        <w:rPr>
          <w:spacing w:val="17"/>
        </w:rPr>
        <w:t xml:space="preserve"> </w:t>
      </w:r>
      <w:r>
        <w:t>стойки.</w:t>
      </w:r>
      <w:r>
        <w:rPr>
          <w:spacing w:val="17"/>
        </w:rPr>
        <w:t xml:space="preserve"> </w:t>
      </w:r>
      <w:r>
        <w:t>Тактика</w:t>
      </w:r>
      <w:r>
        <w:rPr>
          <w:spacing w:val="18"/>
        </w:rPr>
        <w:t xml:space="preserve"> </w:t>
      </w:r>
      <w:r>
        <w:rPr>
          <w:spacing w:val="-2"/>
        </w:rPr>
        <w:t>игры.</w:t>
      </w:r>
    </w:p>
    <w:p w:rsidR="00A4284F" w:rsidRDefault="004E5E27">
      <w:pPr>
        <w:pStyle w:val="a3"/>
      </w:pPr>
      <w:r>
        <w:t>Игра</w:t>
      </w:r>
      <w:r>
        <w:rPr>
          <w:spacing w:val="-5"/>
        </w:rPr>
        <w:t xml:space="preserve"> </w:t>
      </w:r>
      <w:r>
        <w:t>по</w:t>
      </w:r>
      <w:r>
        <w:rPr>
          <w:spacing w:val="-1"/>
        </w:rPr>
        <w:t xml:space="preserve"> </w:t>
      </w:r>
      <w:r>
        <w:rPr>
          <w:spacing w:val="-2"/>
        </w:rPr>
        <w:t>правилам.</w:t>
      </w:r>
    </w:p>
    <w:p w:rsidR="00A4284F" w:rsidRDefault="004E5E27">
      <w:pPr>
        <w:ind w:left="1136"/>
        <w:jc w:val="both"/>
      </w:pPr>
      <w:r>
        <w:rPr>
          <w:b/>
        </w:rPr>
        <w:t>Элементы</w:t>
      </w:r>
      <w:r>
        <w:rPr>
          <w:b/>
          <w:spacing w:val="28"/>
        </w:rPr>
        <w:t xml:space="preserve"> </w:t>
      </w:r>
      <w:r>
        <w:rPr>
          <w:b/>
        </w:rPr>
        <w:t>единоборств.</w:t>
      </w:r>
      <w:r>
        <w:rPr>
          <w:b/>
          <w:spacing w:val="31"/>
        </w:rPr>
        <w:t xml:space="preserve"> </w:t>
      </w:r>
      <w:r>
        <w:t>Овладение</w:t>
      </w:r>
      <w:r>
        <w:rPr>
          <w:spacing w:val="29"/>
        </w:rPr>
        <w:t xml:space="preserve"> </w:t>
      </w:r>
      <w:r>
        <w:t>техникой</w:t>
      </w:r>
      <w:r>
        <w:rPr>
          <w:spacing w:val="29"/>
        </w:rPr>
        <w:t xml:space="preserve"> </w:t>
      </w:r>
      <w:r>
        <w:t>приемов.</w:t>
      </w:r>
      <w:r>
        <w:rPr>
          <w:spacing w:val="29"/>
        </w:rPr>
        <w:t xml:space="preserve"> </w:t>
      </w:r>
      <w:r>
        <w:t>Стойки,</w:t>
      </w:r>
      <w:r>
        <w:rPr>
          <w:spacing w:val="29"/>
        </w:rPr>
        <w:t xml:space="preserve"> </w:t>
      </w:r>
      <w:r>
        <w:t>передвижения</w:t>
      </w:r>
      <w:r>
        <w:rPr>
          <w:spacing w:val="29"/>
        </w:rPr>
        <w:t xml:space="preserve"> </w:t>
      </w:r>
      <w:r>
        <w:t>в</w:t>
      </w:r>
      <w:r>
        <w:rPr>
          <w:spacing w:val="29"/>
        </w:rPr>
        <w:t xml:space="preserve"> </w:t>
      </w:r>
      <w:r>
        <w:rPr>
          <w:spacing w:val="-2"/>
        </w:rPr>
        <w:t>стойке.</w:t>
      </w:r>
    </w:p>
    <w:p w:rsidR="00A4284F" w:rsidRDefault="004E5E27">
      <w:pPr>
        <w:pStyle w:val="a3"/>
      </w:pPr>
      <w:r>
        <w:t>Захваты</w:t>
      </w:r>
      <w:r>
        <w:rPr>
          <w:spacing w:val="-4"/>
        </w:rPr>
        <w:t xml:space="preserve"> </w:t>
      </w:r>
      <w:r>
        <w:t>рук</w:t>
      </w:r>
      <w:r>
        <w:rPr>
          <w:spacing w:val="-4"/>
        </w:rPr>
        <w:t xml:space="preserve"> </w:t>
      </w:r>
      <w:r>
        <w:t>и</w:t>
      </w:r>
      <w:r>
        <w:rPr>
          <w:spacing w:val="-3"/>
        </w:rPr>
        <w:t xml:space="preserve"> </w:t>
      </w:r>
      <w:r>
        <w:rPr>
          <w:spacing w:val="-2"/>
        </w:rPr>
        <w:t>туловища.</w:t>
      </w:r>
    </w:p>
    <w:p w:rsidR="00A4284F" w:rsidRDefault="004E5E27">
      <w:pPr>
        <w:pStyle w:val="a3"/>
        <w:tabs>
          <w:tab w:val="left" w:pos="1621"/>
          <w:tab w:val="left" w:pos="1744"/>
          <w:tab w:val="left" w:pos="2044"/>
          <w:tab w:val="left" w:pos="2683"/>
          <w:tab w:val="left" w:pos="2796"/>
          <w:tab w:val="left" w:pos="3140"/>
          <w:tab w:val="left" w:pos="4008"/>
          <w:tab w:val="left" w:pos="4470"/>
          <w:tab w:val="left" w:pos="4829"/>
          <w:tab w:val="left" w:pos="5049"/>
          <w:tab w:val="left" w:pos="5511"/>
          <w:tab w:val="left" w:pos="6224"/>
          <w:tab w:val="left" w:pos="6617"/>
          <w:tab w:val="left" w:pos="6788"/>
          <w:tab w:val="left" w:pos="6954"/>
          <w:tab w:val="left" w:pos="8054"/>
          <w:tab w:val="left" w:pos="8541"/>
          <w:tab w:val="left" w:pos="8670"/>
          <w:tab w:val="left" w:pos="9248"/>
        </w:tabs>
        <w:ind w:right="849" w:firstLine="709"/>
        <w:jc w:val="right"/>
      </w:pPr>
      <w:r>
        <w:rPr>
          <w:b/>
          <w:spacing w:val="-2"/>
        </w:rPr>
        <w:t>Упражнения</w:t>
      </w:r>
      <w:r>
        <w:rPr>
          <w:b/>
        </w:rPr>
        <w:tab/>
      </w:r>
      <w:r>
        <w:rPr>
          <w:b/>
          <w:spacing w:val="-2"/>
        </w:rPr>
        <w:t>общеразвивающей</w:t>
      </w:r>
      <w:r>
        <w:rPr>
          <w:b/>
        </w:rPr>
        <w:tab/>
      </w:r>
      <w:r>
        <w:rPr>
          <w:b/>
          <w:spacing w:val="-2"/>
        </w:rPr>
        <w:t>направленности.</w:t>
      </w:r>
      <w:r>
        <w:rPr>
          <w:b/>
        </w:rPr>
        <w:tab/>
      </w:r>
      <w:r>
        <w:rPr>
          <w:b/>
        </w:rPr>
        <w:tab/>
      </w:r>
      <w:r>
        <w:rPr>
          <w:spacing w:val="-2"/>
        </w:rPr>
        <w:t>Общефизическая</w:t>
      </w:r>
      <w:r>
        <w:tab/>
      </w:r>
      <w:r>
        <w:tab/>
      </w:r>
      <w:r>
        <w:rPr>
          <w:spacing w:val="-2"/>
        </w:rPr>
        <w:t>подготовка. Гимнастика</w:t>
      </w:r>
      <w:r>
        <w:tab/>
      </w:r>
      <w:r>
        <w:tab/>
      </w:r>
      <w:r>
        <w:rPr>
          <w:spacing w:val="-10"/>
        </w:rPr>
        <w:t>с</w:t>
      </w:r>
      <w:r>
        <w:tab/>
      </w:r>
      <w:r>
        <w:rPr>
          <w:spacing w:val="-2"/>
        </w:rPr>
        <w:t>основами</w:t>
      </w:r>
      <w:r>
        <w:tab/>
      </w:r>
      <w:r>
        <w:rPr>
          <w:spacing w:val="-2"/>
        </w:rPr>
        <w:t>акробатики.</w:t>
      </w:r>
      <w:r>
        <w:tab/>
      </w:r>
      <w:r>
        <w:rPr>
          <w:spacing w:val="-2"/>
        </w:rPr>
        <w:t>Развитие</w:t>
      </w:r>
      <w:r>
        <w:tab/>
      </w:r>
      <w:r>
        <w:rPr>
          <w:spacing w:val="-2"/>
        </w:rPr>
        <w:t>гибкости,</w:t>
      </w:r>
      <w:r>
        <w:tab/>
      </w:r>
      <w:r>
        <w:rPr>
          <w:spacing w:val="-2"/>
        </w:rPr>
        <w:t>координации</w:t>
      </w:r>
      <w:r>
        <w:tab/>
      </w:r>
      <w:r>
        <w:rPr>
          <w:spacing w:val="-2"/>
        </w:rPr>
        <w:t>движений,</w:t>
      </w:r>
      <w:r>
        <w:tab/>
      </w:r>
      <w:r>
        <w:rPr>
          <w:spacing w:val="-2"/>
        </w:rPr>
        <w:t xml:space="preserve">силы, </w:t>
      </w:r>
      <w:r>
        <w:t xml:space="preserve">выносливости. Лёгкая атлетика. Развитие выносливости, силы, быстроты, координации движений. </w:t>
      </w:r>
      <w:r>
        <w:rPr>
          <w:b/>
        </w:rPr>
        <w:t>Лыжная</w:t>
      </w:r>
      <w:r>
        <w:rPr>
          <w:b/>
          <w:spacing w:val="80"/>
        </w:rPr>
        <w:t xml:space="preserve"> </w:t>
      </w:r>
      <w:r>
        <w:rPr>
          <w:b/>
        </w:rPr>
        <w:t>подготовка</w:t>
      </w:r>
      <w:r>
        <w:rPr>
          <w:b/>
          <w:spacing w:val="80"/>
        </w:rPr>
        <w:t xml:space="preserve"> </w:t>
      </w:r>
      <w:r>
        <w:rPr>
          <w:b/>
        </w:rPr>
        <w:t>(лыжные</w:t>
      </w:r>
      <w:r>
        <w:rPr>
          <w:b/>
          <w:spacing w:val="80"/>
        </w:rPr>
        <w:t xml:space="preserve"> </w:t>
      </w:r>
      <w:r>
        <w:rPr>
          <w:b/>
        </w:rPr>
        <w:t>гонки).</w:t>
      </w:r>
      <w:r>
        <w:rPr>
          <w:b/>
          <w:spacing w:val="80"/>
        </w:rPr>
        <w:t xml:space="preserve"> </w:t>
      </w:r>
      <w:r>
        <w:t>Развитие</w:t>
      </w:r>
      <w:r>
        <w:rPr>
          <w:spacing w:val="80"/>
        </w:rPr>
        <w:t xml:space="preserve"> </w:t>
      </w:r>
      <w:r>
        <w:t>выносливости,</w:t>
      </w:r>
      <w:r>
        <w:rPr>
          <w:spacing w:val="80"/>
        </w:rPr>
        <w:t xml:space="preserve"> </w:t>
      </w:r>
      <w:r>
        <w:t>силы,</w:t>
      </w:r>
      <w:r>
        <w:rPr>
          <w:spacing w:val="80"/>
        </w:rPr>
        <w:t xml:space="preserve"> </w:t>
      </w:r>
      <w:r>
        <w:t xml:space="preserve">координации </w:t>
      </w:r>
      <w:r>
        <w:rPr>
          <w:spacing w:val="-2"/>
        </w:rPr>
        <w:t>движений,</w:t>
      </w:r>
      <w:r>
        <w:tab/>
      </w:r>
      <w:r>
        <w:rPr>
          <w:spacing w:val="-2"/>
        </w:rPr>
        <w:t>быстроты.</w:t>
      </w:r>
      <w:r>
        <w:tab/>
      </w:r>
      <w:r>
        <w:tab/>
      </w:r>
      <w:r>
        <w:rPr>
          <w:spacing w:val="-2"/>
        </w:rPr>
        <w:t>Баскетбол.</w:t>
      </w:r>
      <w:r>
        <w:tab/>
      </w:r>
      <w:r>
        <w:rPr>
          <w:spacing w:val="-2"/>
        </w:rPr>
        <w:t>Развитие</w:t>
      </w:r>
      <w:r>
        <w:tab/>
      </w:r>
      <w:r>
        <w:rPr>
          <w:spacing w:val="-2"/>
        </w:rPr>
        <w:t>быстроты,</w:t>
      </w:r>
      <w:r>
        <w:tab/>
      </w:r>
      <w:r>
        <w:rPr>
          <w:spacing w:val="-2"/>
        </w:rPr>
        <w:t>силы,</w:t>
      </w:r>
      <w:r>
        <w:tab/>
      </w:r>
      <w:r>
        <w:tab/>
      </w:r>
      <w:r>
        <w:rPr>
          <w:spacing w:val="-2"/>
        </w:rPr>
        <w:t>выносливости,</w:t>
      </w:r>
      <w:r>
        <w:tab/>
      </w:r>
      <w:r>
        <w:rPr>
          <w:spacing w:val="-2"/>
        </w:rPr>
        <w:t>координации</w:t>
      </w:r>
    </w:p>
    <w:p w:rsidR="00A4284F" w:rsidRDefault="004E5E27">
      <w:pPr>
        <w:pStyle w:val="a3"/>
        <w:jc w:val="left"/>
        <w:rPr>
          <w:b/>
        </w:rPr>
      </w:pPr>
      <w:r>
        <w:t>движений.</w:t>
      </w:r>
      <w:r>
        <w:rPr>
          <w:spacing w:val="-4"/>
        </w:rPr>
        <w:t xml:space="preserve"> </w:t>
      </w:r>
      <w:r>
        <w:t>Футбол.</w:t>
      </w:r>
      <w:r>
        <w:rPr>
          <w:spacing w:val="-1"/>
        </w:rPr>
        <w:t xml:space="preserve"> </w:t>
      </w:r>
      <w:r>
        <w:t>Развитие</w:t>
      </w:r>
      <w:r>
        <w:rPr>
          <w:spacing w:val="-3"/>
        </w:rPr>
        <w:t xml:space="preserve"> </w:t>
      </w:r>
      <w:r>
        <w:t>быстроты,</w:t>
      </w:r>
      <w:r>
        <w:rPr>
          <w:spacing w:val="-1"/>
        </w:rPr>
        <w:t xml:space="preserve"> </w:t>
      </w:r>
      <w:r>
        <w:t>силы,</w:t>
      </w:r>
      <w:r>
        <w:rPr>
          <w:spacing w:val="-1"/>
        </w:rPr>
        <w:t xml:space="preserve"> </w:t>
      </w:r>
      <w:r>
        <w:rPr>
          <w:spacing w:val="-2"/>
        </w:rPr>
        <w:t>выносливости</w:t>
      </w:r>
      <w:r>
        <w:rPr>
          <w:b/>
          <w:spacing w:val="-2"/>
        </w:rPr>
        <w:t>.</w:t>
      </w:r>
    </w:p>
    <w:p w:rsidR="00A4284F" w:rsidRDefault="004E5E27">
      <w:pPr>
        <w:ind w:left="1136"/>
        <w:rPr>
          <w:b/>
        </w:rPr>
      </w:pPr>
      <w:r>
        <w:rPr>
          <w:b/>
        </w:rPr>
        <w:t>Элементы</w:t>
      </w:r>
      <w:r>
        <w:rPr>
          <w:b/>
          <w:spacing w:val="-6"/>
        </w:rPr>
        <w:t xml:space="preserve"> </w:t>
      </w:r>
      <w:r>
        <w:rPr>
          <w:b/>
        </w:rPr>
        <w:t>единоборств.</w:t>
      </w:r>
      <w:r>
        <w:rPr>
          <w:b/>
          <w:spacing w:val="-1"/>
        </w:rPr>
        <w:t xml:space="preserve"> </w:t>
      </w:r>
      <w:r>
        <w:t>Развитие</w:t>
      </w:r>
      <w:r>
        <w:rPr>
          <w:spacing w:val="-3"/>
        </w:rPr>
        <w:t xml:space="preserve"> </w:t>
      </w:r>
      <w:r>
        <w:t>координационных</w:t>
      </w:r>
      <w:r>
        <w:rPr>
          <w:spacing w:val="-3"/>
        </w:rPr>
        <w:t xml:space="preserve"> </w:t>
      </w:r>
      <w:r>
        <w:t>и</w:t>
      </w:r>
      <w:r>
        <w:rPr>
          <w:spacing w:val="-3"/>
        </w:rPr>
        <w:t xml:space="preserve"> </w:t>
      </w:r>
      <w:r>
        <w:t>кондиционных</w:t>
      </w:r>
      <w:r>
        <w:rPr>
          <w:spacing w:val="-2"/>
        </w:rPr>
        <w:t xml:space="preserve"> способностей</w:t>
      </w:r>
      <w:r>
        <w:rPr>
          <w:b/>
          <w:spacing w:val="-2"/>
        </w:rPr>
        <w:t>.</w:t>
      </w:r>
    </w:p>
    <w:p w:rsidR="00A4284F" w:rsidRDefault="004E5E27">
      <w:pPr>
        <w:ind w:left="1136"/>
        <w:rPr>
          <w:b/>
        </w:rPr>
      </w:pPr>
      <w:r>
        <w:rPr>
          <w:b/>
          <w:spacing w:val="-10"/>
        </w:rPr>
        <w:t>.</w:t>
      </w:r>
    </w:p>
    <w:p w:rsidR="00A4284F" w:rsidRDefault="00A4284F">
      <w:pPr>
        <w:rPr>
          <w:b/>
        </w:rPr>
        <w:sectPr w:rsidR="00A4284F">
          <w:pgSz w:w="11910" w:h="16390"/>
          <w:pgMar w:top="1060" w:right="0" w:bottom="1180" w:left="1275" w:header="0" w:footer="932" w:gutter="0"/>
          <w:cols w:space="720"/>
        </w:sectPr>
      </w:pPr>
    </w:p>
    <w:p w:rsidR="00A4284F" w:rsidRDefault="004E5E27">
      <w:pPr>
        <w:pStyle w:val="a3"/>
        <w:ind w:left="1731"/>
        <w:jc w:val="left"/>
        <w:rPr>
          <w:sz w:val="20"/>
        </w:rPr>
      </w:pPr>
      <w:r>
        <w:rPr>
          <w:noProof/>
          <w:sz w:val="20"/>
          <w:lang w:eastAsia="ru-RU"/>
        </w:rPr>
        <w:drawing>
          <wp:inline distT="0" distB="0" distL="0" distR="0">
            <wp:extent cx="5163456" cy="2540888"/>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20" cstate="print"/>
                    <a:stretch>
                      <a:fillRect/>
                    </a:stretch>
                  </pic:blipFill>
                  <pic:spPr>
                    <a:xfrm>
                      <a:off x="0" y="0"/>
                      <a:ext cx="5163456" cy="2540888"/>
                    </a:xfrm>
                    <a:prstGeom prst="rect">
                      <a:avLst/>
                    </a:prstGeom>
                  </pic:spPr>
                </pic:pic>
              </a:graphicData>
            </a:graphic>
          </wp:inline>
        </w:drawing>
      </w:r>
    </w:p>
    <w:p w:rsidR="00A4284F" w:rsidRDefault="00A4284F">
      <w:pPr>
        <w:pStyle w:val="a3"/>
        <w:spacing w:before="8"/>
        <w:ind w:left="0"/>
        <w:jc w:val="left"/>
        <w:rPr>
          <w:b/>
        </w:rPr>
      </w:pPr>
    </w:p>
    <w:p w:rsidR="00A4284F" w:rsidRDefault="004E5E27" w:rsidP="00D7785A">
      <w:pPr>
        <w:pStyle w:val="4"/>
        <w:numPr>
          <w:ilvl w:val="2"/>
          <w:numId w:val="145"/>
        </w:numPr>
        <w:tabs>
          <w:tab w:val="left" w:pos="1633"/>
        </w:tabs>
        <w:spacing w:line="264" w:lineRule="auto"/>
        <w:ind w:left="1028" w:right="4264" w:firstLine="0"/>
        <w:jc w:val="left"/>
        <w:rPr>
          <w:sz w:val="20"/>
        </w:rPr>
      </w:pPr>
      <w:r>
        <w:t>Федеральная</w:t>
      </w:r>
      <w:r>
        <w:rPr>
          <w:spacing w:val="-9"/>
        </w:rPr>
        <w:t xml:space="preserve"> </w:t>
      </w:r>
      <w:r>
        <w:t>рабочая</w:t>
      </w:r>
      <w:r>
        <w:rPr>
          <w:spacing w:val="-9"/>
        </w:rPr>
        <w:t xml:space="preserve"> </w:t>
      </w:r>
      <w:r>
        <w:t>программа</w:t>
      </w:r>
      <w:r>
        <w:rPr>
          <w:spacing w:val="-9"/>
        </w:rPr>
        <w:t xml:space="preserve"> </w:t>
      </w:r>
      <w:r>
        <w:t>по</w:t>
      </w:r>
      <w:r>
        <w:rPr>
          <w:spacing w:val="-9"/>
        </w:rPr>
        <w:t xml:space="preserve"> </w:t>
      </w:r>
      <w:r>
        <w:t>географии ПОЯСНИТЕЛЬНАЯ ЗАПИСКА</w:t>
      </w:r>
    </w:p>
    <w:p w:rsidR="00A4284F" w:rsidRDefault="004E5E27">
      <w:pPr>
        <w:pStyle w:val="a3"/>
        <w:spacing w:line="264" w:lineRule="auto"/>
        <w:ind w:right="850" w:firstLine="600"/>
      </w:pPr>
      <w:r>
        <w:t>Рабочая программа по географии среднего общего образования на базовом уровне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представленных в ф</w:t>
      </w:r>
      <w:r>
        <w:rPr>
          <w:color w:val="333333"/>
        </w:rPr>
        <w:t xml:space="preserve">едеральной рабочей </w:t>
      </w:r>
      <w:r>
        <w:t>программе воспитания.</w:t>
      </w:r>
    </w:p>
    <w:p w:rsidR="00A4284F" w:rsidRDefault="004E5E27">
      <w:pPr>
        <w:pStyle w:val="a3"/>
        <w:spacing w:line="264" w:lineRule="auto"/>
        <w:ind w:right="855" w:firstLine="600"/>
      </w:pPr>
      <w:r>
        <w:t>Рабочая программа среднего общего образования на базовом уровне отражает основные требования Федерального государственного образовательного стандарта среднего общего образования к личностным, метапредметным и предметным результатам освоения образовательных программ и составлена с учётом Концепции развития географического образования в Российской Федерации,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A4284F" w:rsidRDefault="004E5E27">
      <w:pPr>
        <w:pStyle w:val="3"/>
        <w:spacing w:line="251" w:lineRule="exact"/>
        <w:ind w:left="1028"/>
      </w:pPr>
      <w:r>
        <w:t>ОБЩАЯ</w:t>
      </w:r>
      <w:r>
        <w:rPr>
          <w:spacing w:val="-11"/>
        </w:rPr>
        <w:t xml:space="preserve"> </w:t>
      </w:r>
      <w:r>
        <w:t>ХАРАКТЕРИСТИКА</w:t>
      </w:r>
      <w:r>
        <w:rPr>
          <w:spacing w:val="-9"/>
        </w:rPr>
        <w:t xml:space="preserve"> </w:t>
      </w:r>
      <w:r>
        <w:t>ПРЕДМЕТА</w:t>
      </w:r>
      <w:r>
        <w:rPr>
          <w:spacing w:val="-9"/>
        </w:rPr>
        <w:t xml:space="preserve"> </w:t>
      </w:r>
      <w:r>
        <w:rPr>
          <w:spacing w:val="-2"/>
        </w:rPr>
        <w:t>«ГЕОГРАФИЯ»</w:t>
      </w:r>
    </w:p>
    <w:p w:rsidR="00A4284F" w:rsidRDefault="004E5E27">
      <w:pPr>
        <w:pStyle w:val="a3"/>
        <w:spacing w:before="23" w:line="264" w:lineRule="auto"/>
        <w:ind w:right="853" w:firstLine="600"/>
      </w:pPr>
      <w:r>
        <w:t>География – это один из немногих учебных предметов, способных успешно выполнить задачу интеграции содержания образования в области естественных и общественных наук.</w:t>
      </w:r>
    </w:p>
    <w:p w:rsidR="00A4284F" w:rsidRDefault="004E5E27">
      <w:pPr>
        <w:pStyle w:val="a3"/>
        <w:spacing w:line="264" w:lineRule="auto"/>
        <w:ind w:right="847" w:firstLine="600"/>
      </w:pPr>
      <w:r>
        <w:t>В основу содержания учебного предмета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A4284F" w:rsidRDefault="004E5E27">
      <w:pPr>
        <w:pStyle w:val="3"/>
        <w:spacing w:line="251" w:lineRule="exact"/>
        <w:ind w:left="1028"/>
      </w:pPr>
      <w:r>
        <w:t>ЦЕЛИ</w:t>
      </w:r>
      <w:r>
        <w:rPr>
          <w:spacing w:val="-7"/>
        </w:rPr>
        <w:t xml:space="preserve"> </w:t>
      </w:r>
      <w:r>
        <w:t>ИЗУЧЕНИЯ</w:t>
      </w:r>
      <w:r>
        <w:rPr>
          <w:spacing w:val="-7"/>
        </w:rPr>
        <w:t xml:space="preserve"> </w:t>
      </w:r>
      <w:r>
        <w:t>ПРЕДМЕТА</w:t>
      </w:r>
      <w:r>
        <w:rPr>
          <w:spacing w:val="-6"/>
        </w:rPr>
        <w:t xml:space="preserve"> </w:t>
      </w:r>
      <w:r>
        <w:rPr>
          <w:spacing w:val="-2"/>
        </w:rPr>
        <w:t>«ГЕОГРАФИЯ»</w:t>
      </w:r>
    </w:p>
    <w:p w:rsidR="00A4284F" w:rsidRDefault="004E5E27">
      <w:pPr>
        <w:pStyle w:val="a3"/>
        <w:spacing w:before="25"/>
        <w:ind w:left="1028"/>
      </w:pPr>
      <w:r>
        <w:t>Цели</w:t>
      </w:r>
      <w:r>
        <w:rPr>
          <w:spacing w:val="-8"/>
        </w:rPr>
        <w:t xml:space="preserve"> </w:t>
      </w:r>
      <w:r>
        <w:t>изучения</w:t>
      </w:r>
      <w:r>
        <w:rPr>
          <w:spacing w:val="-6"/>
        </w:rPr>
        <w:t xml:space="preserve"> </w:t>
      </w:r>
      <w:r>
        <w:t>географии</w:t>
      </w:r>
      <w:r>
        <w:rPr>
          <w:spacing w:val="-6"/>
        </w:rPr>
        <w:t xml:space="preserve"> </w:t>
      </w:r>
      <w:r>
        <w:t>на</w:t>
      </w:r>
      <w:r>
        <w:rPr>
          <w:spacing w:val="-6"/>
        </w:rPr>
        <w:t xml:space="preserve"> </w:t>
      </w:r>
      <w:r>
        <w:t>базовом</w:t>
      </w:r>
      <w:r>
        <w:rPr>
          <w:spacing w:val="-6"/>
        </w:rPr>
        <w:t xml:space="preserve"> </w:t>
      </w:r>
      <w:r>
        <w:t>уровне</w:t>
      </w:r>
      <w:r>
        <w:rPr>
          <w:spacing w:val="-6"/>
        </w:rPr>
        <w:t xml:space="preserve"> </w:t>
      </w:r>
      <w:r>
        <w:t>в</w:t>
      </w:r>
      <w:r>
        <w:rPr>
          <w:spacing w:val="-6"/>
        </w:rPr>
        <w:t xml:space="preserve"> </w:t>
      </w:r>
      <w:r>
        <w:t>средней</w:t>
      </w:r>
      <w:r>
        <w:rPr>
          <w:spacing w:val="-6"/>
        </w:rPr>
        <w:t xml:space="preserve"> </w:t>
      </w:r>
      <w:r>
        <w:t>школе</w:t>
      </w:r>
      <w:r>
        <w:rPr>
          <w:spacing w:val="-6"/>
        </w:rPr>
        <w:t xml:space="preserve"> </w:t>
      </w:r>
      <w:r>
        <w:t>направлены</w:t>
      </w:r>
      <w:r>
        <w:rPr>
          <w:spacing w:val="-5"/>
        </w:rPr>
        <w:t xml:space="preserve"> на:</w:t>
      </w:r>
    </w:p>
    <w:p w:rsidR="00A4284F" w:rsidRDefault="004E5E27" w:rsidP="00D7785A">
      <w:pPr>
        <w:pStyle w:val="a4"/>
        <w:numPr>
          <w:ilvl w:val="0"/>
          <w:numId w:val="140"/>
        </w:numPr>
        <w:tabs>
          <w:tab w:val="left" w:pos="1347"/>
        </w:tabs>
        <w:spacing w:before="25" w:line="264" w:lineRule="auto"/>
        <w:ind w:right="855" w:firstLine="600"/>
        <w:jc w:val="both"/>
      </w:pPr>
      <w: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c ролью России как составной части мирового сообщества;</w:t>
      </w:r>
    </w:p>
    <w:p w:rsidR="00A4284F" w:rsidRDefault="00A4284F">
      <w:pPr>
        <w:pStyle w:val="a4"/>
        <w:spacing w:line="264" w:lineRule="auto"/>
        <w:sectPr w:rsidR="00A4284F">
          <w:pgSz w:w="11910" w:h="16390"/>
          <w:pgMar w:top="1140" w:right="0" w:bottom="1180" w:left="1275" w:header="0" w:footer="932" w:gutter="0"/>
          <w:cols w:space="720"/>
        </w:sectPr>
      </w:pPr>
    </w:p>
    <w:p w:rsidR="00A4284F" w:rsidRDefault="004E5E27" w:rsidP="00D7785A">
      <w:pPr>
        <w:pStyle w:val="a4"/>
        <w:numPr>
          <w:ilvl w:val="0"/>
          <w:numId w:val="140"/>
        </w:numPr>
        <w:tabs>
          <w:tab w:val="left" w:pos="1337"/>
        </w:tabs>
        <w:spacing w:before="70" w:line="264" w:lineRule="auto"/>
        <w:ind w:right="854" w:firstLine="600"/>
        <w:jc w:val="both"/>
      </w:pPr>
      <w: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A4284F" w:rsidRDefault="004E5E27" w:rsidP="00D7785A">
      <w:pPr>
        <w:pStyle w:val="a4"/>
        <w:numPr>
          <w:ilvl w:val="0"/>
          <w:numId w:val="140"/>
        </w:numPr>
        <w:tabs>
          <w:tab w:val="left" w:pos="1291"/>
        </w:tabs>
        <w:spacing w:line="264" w:lineRule="auto"/>
        <w:ind w:right="862" w:firstLine="600"/>
        <w:jc w:val="both"/>
      </w:pPr>
      <w:r>
        <w:t>формирование системы географических знаний как компонента научной картины мира, завершение формирования основ географической культуры;</w:t>
      </w:r>
    </w:p>
    <w:p w:rsidR="00A4284F" w:rsidRDefault="004E5E27" w:rsidP="00D7785A">
      <w:pPr>
        <w:pStyle w:val="a4"/>
        <w:numPr>
          <w:ilvl w:val="0"/>
          <w:numId w:val="140"/>
        </w:numPr>
        <w:tabs>
          <w:tab w:val="left" w:pos="1383"/>
        </w:tabs>
        <w:spacing w:line="264" w:lineRule="auto"/>
        <w:ind w:right="853" w:firstLine="600"/>
        <w:jc w:val="both"/>
      </w:pPr>
      <w: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A4284F" w:rsidRDefault="004E5E27" w:rsidP="00D7785A">
      <w:pPr>
        <w:pStyle w:val="a4"/>
        <w:numPr>
          <w:ilvl w:val="0"/>
          <w:numId w:val="140"/>
        </w:numPr>
        <w:tabs>
          <w:tab w:val="left" w:pos="1312"/>
        </w:tabs>
        <w:spacing w:line="264" w:lineRule="auto"/>
        <w:ind w:right="859" w:firstLine="600"/>
        <w:jc w:val="both"/>
      </w:pPr>
      <w:r>
        <w:t>приобретение опыта разнообразной деятельности, направленной на достижение целей устойчивого развития.</w:t>
      </w:r>
    </w:p>
    <w:p w:rsidR="00A4284F" w:rsidRDefault="004E5E27">
      <w:pPr>
        <w:pStyle w:val="3"/>
        <w:spacing w:line="252" w:lineRule="exact"/>
        <w:ind w:left="1028"/>
      </w:pPr>
      <w:r>
        <w:t>МЕСТО</w:t>
      </w:r>
      <w:r>
        <w:rPr>
          <w:spacing w:val="-7"/>
        </w:rPr>
        <w:t xml:space="preserve"> </w:t>
      </w:r>
      <w:r>
        <w:t>УЧЕБНОГО</w:t>
      </w:r>
      <w:r>
        <w:rPr>
          <w:spacing w:val="-5"/>
        </w:rPr>
        <w:t xml:space="preserve"> </w:t>
      </w:r>
      <w:r>
        <w:t>ПРЕДМЕТА</w:t>
      </w:r>
      <w:r>
        <w:rPr>
          <w:spacing w:val="-5"/>
        </w:rPr>
        <w:t xml:space="preserve"> </w:t>
      </w:r>
      <w:r>
        <w:t>«ГЕОГРАФИЯ»</w:t>
      </w:r>
      <w:r>
        <w:rPr>
          <w:spacing w:val="-5"/>
        </w:rPr>
        <w:t xml:space="preserve"> </w:t>
      </w:r>
      <w:r>
        <w:t>В</w:t>
      </w:r>
      <w:r>
        <w:rPr>
          <w:spacing w:val="-5"/>
        </w:rPr>
        <w:t xml:space="preserve"> </w:t>
      </w:r>
      <w:r>
        <w:t>УЧЕБНОМ</w:t>
      </w:r>
      <w:r>
        <w:rPr>
          <w:spacing w:val="-4"/>
        </w:rPr>
        <w:t xml:space="preserve"> </w:t>
      </w:r>
      <w:r>
        <w:rPr>
          <w:spacing w:val="-2"/>
        </w:rPr>
        <w:t>ПЛАНЕ</w:t>
      </w:r>
    </w:p>
    <w:p w:rsidR="00A4284F" w:rsidRDefault="004E5E27">
      <w:pPr>
        <w:pStyle w:val="a3"/>
        <w:spacing w:before="23" w:line="264" w:lineRule="auto"/>
        <w:ind w:right="865" w:firstLine="600"/>
      </w:pPr>
      <w:r>
        <w:t>Учебным планом на изучение географии на базовом уровне в 10-11 классах отводится 68 часов: по одному часу в неделю в 10 и 11 классах.</w:t>
      </w:r>
    </w:p>
    <w:p w:rsidR="00A4284F" w:rsidRDefault="004E5E27">
      <w:pPr>
        <w:tabs>
          <w:tab w:val="left" w:pos="3259"/>
          <w:tab w:val="left" w:pos="5178"/>
          <w:tab w:val="left" w:pos="6858"/>
          <w:tab w:val="left" w:pos="8510"/>
        </w:tabs>
        <w:spacing w:line="252" w:lineRule="exact"/>
        <w:ind w:left="1028"/>
        <w:rPr>
          <w:b/>
        </w:rPr>
      </w:pPr>
      <w:r>
        <w:rPr>
          <w:b/>
          <w:spacing w:val="-2"/>
        </w:rPr>
        <w:t>ПЛАНИРУЕМЫЕ</w:t>
      </w:r>
      <w:r>
        <w:rPr>
          <w:b/>
        </w:rPr>
        <w:tab/>
      </w:r>
      <w:r>
        <w:rPr>
          <w:b/>
          <w:spacing w:val="-2"/>
        </w:rPr>
        <w:t>РЕЗУЛЬТАТЫ</w:t>
      </w:r>
      <w:r>
        <w:rPr>
          <w:b/>
        </w:rPr>
        <w:tab/>
      </w:r>
      <w:r>
        <w:rPr>
          <w:b/>
          <w:spacing w:val="-2"/>
        </w:rPr>
        <w:t>ОСВОЕНИЯ</w:t>
      </w:r>
      <w:r>
        <w:rPr>
          <w:b/>
        </w:rPr>
        <w:tab/>
      </w:r>
      <w:r>
        <w:rPr>
          <w:b/>
          <w:spacing w:val="-2"/>
        </w:rPr>
        <w:t>УЧЕБНОГО</w:t>
      </w:r>
      <w:r>
        <w:rPr>
          <w:b/>
        </w:rPr>
        <w:tab/>
      </w:r>
      <w:r>
        <w:rPr>
          <w:b/>
          <w:spacing w:val="-2"/>
        </w:rPr>
        <w:t>ПРЕДМЕТА</w:t>
      </w:r>
    </w:p>
    <w:p w:rsidR="00A4284F" w:rsidRDefault="004E5E27">
      <w:pPr>
        <w:spacing w:before="25"/>
        <w:ind w:left="428"/>
        <w:rPr>
          <w:b/>
        </w:rPr>
      </w:pPr>
      <w:r>
        <w:rPr>
          <w:b/>
          <w:spacing w:val="-2"/>
        </w:rPr>
        <w:t>«ГЕОГРАФИЯ»</w:t>
      </w:r>
    </w:p>
    <w:p w:rsidR="00A4284F" w:rsidRDefault="004E5E27">
      <w:pPr>
        <w:spacing w:before="25"/>
        <w:ind w:left="1028"/>
        <w:rPr>
          <w:b/>
        </w:rPr>
      </w:pPr>
      <w:r>
        <w:rPr>
          <w:b/>
        </w:rPr>
        <w:t>ЛИЧНОСТНЫЕ</w:t>
      </w:r>
      <w:r>
        <w:rPr>
          <w:b/>
          <w:spacing w:val="-10"/>
        </w:rPr>
        <w:t xml:space="preserve"> </w:t>
      </w:r>
      <w:r>
        <w:rPr>
          <w:b/>
          <w:spacing w:val="-2"/>
        </w:rPr>
        <w:t>РЕЗУЛЬТАТЫ</w:t>
      </w:r>
    </w:p>
    <w:p w:rsidR="00A4284F" w:rsidRDefault="004E5E27">
      <w:pPr>
        <w:pStyle w:val="a3"/>
        <w:spacing w:before="25" w:line="264" w:lineRule="auto"/>
        <w:ind w:right="851" w:firstLine="600"/>
      </w:pPr>
      <w:r>
        <w:t>Личностные результаты освоения обучающимися основной образовательной программы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A4284F" w:rsidRDefault="004E5E27">
      <w:pPr>
        <w:pStyle w:val="4"/>
        <w:spacing w:line="248" w:lineRule="exact"/>
        <w:ind w:left="1028"/>
      </w:pPr>
      <w:r>
        <w:t xml:space="preserve">гражданского </w:t>
      </w:r>
      <w:r>
        <w:rPr>
          <w:spacing w:val="-2"/>
        </w:rPr>
        <w:t>воспитания:</w:t>
      </w:r>
    </w:p>
    <w:p w:rsidR="00A4284F" w:rsidRDefault="004E5E27" w:rsidP="00D7785A">
      <w:pPr>
        <w:pStyle w:val="a4"/>
        <w:numPr>
          <w:ilvl w:val="0"/>
          <w:numId w:val="139"/>
        </w:numPr>
        <w:tabs>
          <w:tab w:val="left" w:pos="1388"/>
        </w:tabs>
        <w:spacing w:line="254" w:lineRule="auto"/>
        <w:ind w:right="852"/>
      </w:pPr>
      <w:r>
        <w:t>сформированность гражданской позиции обучающегося как активного и ответственного члена российского общества;</w:t>
      </w:r>
    </w:p>
    <w:p w:rsidR="00A4284F" w:rsidRDefault="004E5E27" w:rsidP="00D7785A">
      <w:pPr>
        <w:pStyle w:val="a4"/>
        <w:numPr>
          <w:ilvl w:val="0"/>
          <w:numId w:val="139"/>
        </w:numPr>
        <w:tabs>
          <w:tab w:val="left" w:pos="1387"/>
        </w:tabs>
        <w:spacing w:line="270" w:lineRule="exact"/>
        <w:ind w:left="1387" w:hanging="359"/>
      </w:pPr>
      <w:r>
        <w:t>осознание</w:t>
      </w:r>
      <w:r>
        <w:rPr>
          <w:spacing w:val="50"/>
        </w:rPr>
        <w:t xml:space="preserve">  </w:t>
      </w:r>
      <w:r>
        <w:t>своих</w:t>
      </w:r>
      <w:r>
        <w:rPr>
          <w:spacing w:val="51"/>
        </w:rPr>
        <w:t xml:space="preserve">  </w:t>
      </w:r>
      <w:r>
        <w:t>конституционных</w:t>
      </w:r>
      <w:r>
        <w:rPr>
          <w:spacing w:val="50"/>
        </w:rPr>
        <w:t xml:space="preserve">  </w:t>
      </w:r>
      <w:r>
        <w:t>прав</w:t>
      </w:r>
      <w:r>
        <w:rPr>
          <w:spacing w:val="51"/>
        </w:rPr>
        <w:t xml:space="preserve">  </w:t>
      </w:r>
      <w:r>
        <w:t>и</w:t>
      </w:r>
      <w:r>
        <w:rPr>
          <w:spacing w:val="50"/>
        </w:rPr>
        <w:t xml:space="preserve">  </w:t>
      </w:r>
      <w:r>
        <w:t>обязанностей,</w:t>
      </w:r>
      <w:r>
        <w:rPr>
          <w:spacing w:val="51"/>
        </w:rPr>
        <w:t xml:space="preserve">  </w:t>
      </w:r>
      <w:r>
        <w:t>уважение</w:t>
      </w:r>
      <w:r>
        <w:rPr>
          <w:spacing w:val="50"/>
        </w:rPr>
        <w:t xml:space="preserve">  </w:t>
      </w:r>
      <w:r>
        <w:t>закона</w:t>
      </w:r>
      <w:r>
        <w:rPr>
          <w:spacing w:val="51"/>
        </w:rPr>
        <w:t xml:space="preserve">  </w:t>
      </w:r>
      <w:r>
        <w:rPr>
          <w:spacing w:val="-10"/>
        </w:rPr>
        <w:t>и</w:t>
      </w:r>
    </w:p>
    <w:p w:rsidR="00A4284F" w:rsidRDefault="004E5E27">
      <w:pPr>
        <w:pStyle w:val="a3"/>
        <w:spacing w:before="14" w:line="249" w:lineRule="exact"/>
        <w:ind w:left="1388"/>
        <w:jc w:val="left"/>
      </w:pPr>
      <w:r>
        <w:rPr>
          <w:spacing w:val="-2"/>
        </w:rPr>
        <w:t>правопорядка;</w:t>
      </w:r>
    </w:p>
    <w:p w:rsidR="00A4284F" w:rsidRDefault="004E5E27" w:rsidP="00D7785A">
      <w:pPr>
        <w:pStyle w:val="a4"/>
        <w:numPr>
          <w:ilvl w:val="0"/>
          <w:numId w:val="139"/>
        </w:numPr>
        <w:tabs>
          <w:tab w:val="left" w:pos="1388"/>
          <w:tab w:val="left" w:pos="2508"/>
          <w:tab w:val="left" w:pos="4125"/>
          <w:tab w:val="left" w:pos="5788"/>
          <w:tab w:val="left" w:pos="7792"/>
          <w:tab w:val="left" w:pos="9663"/>
        </w:tabs>
        <w:spacing w:line="254" w:lineRule="auto"/>
        <w:ind w:right="848"/>
        <w:jc w:val="left"/>
      </w:pP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гуманистических</w:t>
      </w:r>
      <w:r>
        <w:tab/>
      </w:r>
      <w:r>
        <w:rPr>
          <w:spacing w:val="-10"/>
        </w:rPr>
        <w:t xml:space="preserve">и </w:t>
      </w:r>
      <w:r>
        <w:t>демократических ценностей;</w:t>
      </w:r>
    </w:p>
    <w:p w:rsidR="00A4284F" w:rsidRDefault="004E5E27" w:rsidP="00D7785A">
      <w:pPr>
        <w:pStyle w:val="a4"/>
        <w:numPr>
          <w:ilvl w:val="0"/>
          <w:numId w:val="139"/>
        </w:numPr>
        <w:tabs>
          <w:tab w:val="left" w:pos="1387"/>
          <w:tab w:val="left" w:pos="2660"/>
          <w:tab w:val="left" w:pos="4268"/>
          <w:tab w:val="left" w:pos="5491"/>
          <w:tab w:val="left" w:pos="6970"/>
          <w:tab w:val="left" w:pos="8593"/>
        </w:tabs>
        <w:spacing w:line="270" w:lineRule="exact"/>
        <w:ind w:left="1387" w:hanging="359"/>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ксенофобии,</w:t>
      </w:r>
    </w:p>
    <w:p w:rsidR="00A4284F" w:rsidRDefault="004E5E27">
      <w:pPr>
        <w:pStyle w:val="a3"/>
        <w:spacing w:before="14" w:line="249" w:lineRule="exact"/>
        <w:ind w:left="1388"/>
        <w:jc w:val="left"/>
      </w:pPr>
      <w:r>
        <w:t>дискриминации</w:t>
      </w:r>
      <w:r>
        <w:rPr>
          <w:spacing w:val="-5"/>
        </w:rPr>
        <w:t xml:space="preserve"> </w:t>
      </w:r>
      <w:r>
        <w:t>по</w:t>
      </w:r>
      <w:r>
        <w:rPr>
          <w:spacing w:val="-4"/>
        </w:rPr>
        <w:t xml:space="preserve"> </w:t>
      </w:r>
      <w:r>
        <w:t>социальным,</w:t>
      </w:r>
      <w:r>
        <w:rPr>
          <w:spacing w:val="-4"/>
        </w:rPr>
        <w:t xml:space="preserve"> </w:t>
      </w:r>
      <w:r>
        <w:t>религиозным,</w:t>
      </w:r>
      <w:r>
        <w:rPr>
          <w:spacing w:val="-4"/>
        </w:rPr>
        <w:t xml:space="preserve"> </w:t>
      </w:r>
      <w:r>
        <w:t>расовым,</w:t>
      </w:r>
      <w:r>
        <w:rPr>
          <w:spacing w:val="-4"/>
        </w:rPr>
        <w:t xml:space="preserve"> </w:t>
      </w:r>
      <w:r>
        <w:t>национальным</w:t>
      </w:r>
      <w:r>
        <w:rPr>
          <w:spacing w:val="-4"/>
        </w:rPr>
        <w:t xml:space="preserve"> </w:t>
      </w:r>
      <w:r>
        <w:rPr>
          <w:spacing w:val="-2"/>
        </w:rPr>
        <w:t>признакам;</w:t>
      </w:r>
    </w:p>
    <w:p w:rsidR="00A4284F" w:rsidRDefault="004E5E27" w:rsidP="00D7785A">
      <w:pPr>
        <w:pStyle w:val="a4"/>
        <w:numPr>
          <w:ilvl w:val="0"/>
          <w:numId w:val="139"/>
        </w:numPr>
        <w:tabs>
          <w:tab w:val="left" w:pos="1388"/>
        </w:tabs>
        <w:spacing w:line="254" w:lineRule="auto"/>
        <w:ind w:right="853"/>
        <w:jc w:val="left"/>
      </w:pPr>
      <w:r>
        <w:t>готовность</w:t>
      </w:r>
      <w:r>
        <w:rPr>
          <w:spacing w:val="80"/>
        </w:rPr>
        <w:t xml:space="preserve"> </w:t>
      </w:r>
      <w:r>
        <w:t>вести</w:t>
      </w:r>
      <w:r>
        <w:rPr>
          <w:spacing w:val="80"/>
        </w:rPr>
        <w:t xml:space="preserve"> </w:t>
      </w:r>
      <w:r>
        <w:t>совместную</w:t>
      </w:r>
      <w:r>
        <w:rPr>
          <w:spacing w:val="80"/>
        </w:rPr>
        <w:t xml:space="preserve"> </w:t>
      </w:r>
      <w:r>
        <w:t>деятельность</w:t>
      </w:r>
      <w:r>
        <w:rPr>
          <w:spacing w:val="80"/>
        </w:rPr>
        <w:t xml:space="preserve"> </w:t>
      </w:r>
      <w:r>
        <w:t>в</w:t>
      </w:r>
      <w:r>
        <w:rPr>
          <w:spacing w:val="80"/>
        </w:rPr>
        <w:t xml:space="preserve"> </w:t>
      </w:r>
      <w:r>
        <w:t>интересах</w:t>
      </w:r>
      <w:r>
        <w:rPr>
          <w:spacing w:val="80"/>
        </w:rPr>
        <w:t xml:space="preserve"> </w:t>
      </w:r>
      <w:r>
        <w:t>гражданского</w:t>
      </w:r>
      <w:r>
        <w:rPr>
          <w:spacing w:val="80"/>
        </w:rPr>
        <w:t xml:space="preserve"> </w:t>
      </w:r>
      <w:r>
        <w:t>общества, участвовать в самоуправлении в школе и детско-юношеских организациях;</w:t>
      </w:r>
    </w:p>
    <w:p w:rsidR="00A4284F" w:rsidRDefault="004E5E27" w:rsidP="00D7785A">
      <w:pPr>
        <w:pStyle w:val="a4"/>
        <w:numPr>
          <w:ilvl w:val="0"/>
          <w:numId w:val="139"/>
        </w:numPr>
        <w:tabs>
          <w:tab w:val="left" w:pos="1387"/>
        </w:tabs>
        <w:spacing w:line="270" w:lineRule="exact"/>
        <w:ind w:left="1387" w:hanging="359"/>
        <w:jc w:val="left"/>
      </w:pPr>
      <w:r>
        <w:t>умение</w:t>
      </w:r>
      <w:r>
        <w:rPr>
          <w:spacing w:val="5"/>
        </w:rPr>
        <w:t xml:space="preserve"> </w:t>
      </w:r>
      <w:r>
        <w:t>взаимодействовать</w:t>
      </w:r>
      <w:r>
        <w:rPr>
          <w:spacing w:val="5"/>
        </w:rPr>
        <w:t xml:space="preserve"> </w:t>
      </w:r>
      <w:r>
        <w:t>с</w:t>
      </w:r>
      <w:r>
        <w:rPr>
          <w:spacing w:val="5"/>
        </w:rPr>
        <w:t xml:space="preserve"> </w:t>
      </w:r>
      <w:r>
        <w:t>социальными</w:t>
      </w:r>
      <w:r>
        <w:rPr>
          <w:spacing w:val="5"/>
        </w:rPr>
        <w:t xml:space="preserve"> </w:t>
      </w:r>
      <w:r>
        <w:t>институтами</w:t>
      </w:r>
      <w:r>
        <w:rPr>
          <w:spacing w:val="6"/>
        </w:rPr>
        <w:t xml:space="preserve"> </w:t>
      </w:r>
      <w:r>
        <w:t>в</w:t>
      </w:r>
      <w:r>
        <w:rPr>
          <w:spacing w:val="5"/>
        </w:rPr>
        <w:t xml:space="preserve"> </w:t>
      </w:r>
      <w:r>
        <w:t>соответствии</w:t>
      </w:r>
      <w:r>
        <w:rPr>
          <w:spacing w:val="5"/>
        </w:rPr>
        <w:t xml:space="preserve"> </w:t>
      </w:r>
      <w:r>
        <w:t>с</w:t>
      </w:r>
      <w:r>
        <w:rPr>
          <w:spacing w:val="5"/>
        </w:rPr>
        <w:t xml:space="preserve"> </w:t>
      </w:r>
      <w:r>
        <w:t>их</w:t>
      </w:r>
      <w:r>
        <w:rPr>
          <w:spacing w:val="6"/>
        </w:rPr>
        <w:t xml:space="preserve"> </w:t>
      </w:r>
      <w:r>
        <w:rPr>
          <w:spacing w:val="-2"/>
        </w:rPr>
        <w:t>функциями</w:t>
      </w:r>
    </w:p>
    <w:p w:rsidR="00A4284F" w:rsidRDefault="004E5E27">
      <w:pPr>
        <w:pStyle w:val="a3"/>
        <w:spacing w:before="14" w:line="249" w:lineRule="exact"/>
        <w:ind w:left="1388"/>
        <w:jc w:val="left"/>
      </w:pPr>
      <w:r>
        <w:t>и</w:t>
      </w:r>
      <w:r>
        <w:rPr>
          <w:spacing w:val="-1"/>
        </w:rPr>
        <w:t xml:space="preserve"> </w:t>
      </w:r>
      <w:r>
        <w:rPr>
          <w:spacing w:val="-2"/>
        </w:rPr>
        <w:t>назначением;</w:t>
      </w:r>
    </w:p>
    <w:p w:rsidR="00A4284F" w:rsidRDefault="004E5E27" w:rsidP="00D7785A">
      <w:pPr>
        <w:pStyle w:val="a4"/>
        <w:numPr>
          <w:ilvl w:val="0"/>
          <w:numId w:val="139"/>
        </w:numPr>
        <w:tabs>
          <w:tab w:val="left" w:pos="1387"/>
        </w:tabs>
        <w:spacing w:line="289" w:lineRule="exact"/>
        <w:ind w:left="1387" w:hanging="359"/>
        <w:jc w:val="left"/>
      </w:pPr>
      <w:r>
        <w:t>готовность</w:t>
      </w:r>
      <w:r>
        <w:rPr>
          <w:spacing w:val="-8"/>
        </w:rPr>
        <w:t xml:space="preserve"> </w:t>
      </w:r>
      <w:r>
        <w:t>к</w:t>
      </w:r>
      <w:r>
        <w:rPr>
          <w:spacing w:val="-7"/>
        </w:rPr>
        <w:t xml:space="preserve"> </w:t>
      </w:r>
      <w:r>
        <w:t>гуманитарной</w:t>
      </w:r>
      <w:r>
        <w:rPr>
          <w:spacing w:val="-7"/>
        </w:rPr>
        <w:t xml:space="preserve"> </w:t>
      </w:r>
      <w:r>
        <w:t>и</w:t>
      </w:r>
      <w:r>
        <w:rPr>
          <w:spacing w:val="-7"/>
        </w:rPr>
        <w:t xml:space="preserve"> </w:t>
      </w:r>
      <w:r>
        <w:t>волонтёрской</w:t>
      </w:r>
      <w:r>
        <w:rPr>
          <w:spacing w:val="-7"/>
        </w:rPr>
        <w:t xml:space="preserve"> </w:t>
      </w:r>
      <w:r>
        <w:rPr>
          <w:spacing w:val="-2"/>
        </w:rPr>
        <w:t>деятельности;</w:t>
      </w:r>
    </w:p>
    <w:p w:rsidR="00A4284F" w:rsidRDefault="004E5E27">
      <w:pPr>
        <w:pStyle w:val="4"/>
        <w:spacing w:before="17" w:line="249" w:lineRule="exact"/>
        <w:ind w:left="1028"/>
        <w:jc w:val="left"/>
      </w:pPr>
      <w:r>
        <w:t xml:space="preserve">патриотического </w:t>
      </w:r>
      <w:r>
        <w:rPr>
          <w:spacing w:val="-2"/>
        </w:rPr>
        <w:t>воспитания:</w:t>
      </w:r>
    </w:p>
    <w:p w:rsidR="00A4284F" w:rsidRDefault="004E5E27" w:rsidP="00D7785A">
      <w:pPr>
        <w:pStyle w:val="a4"/>
        <w:numPr>
          <w:ilvl w:val="0"/>
          <w:numId w:val="139"/>
        </w:numPr>
        <w:tabs>
          <w:tab w:val="left" w:pos="1388"/>
        </w:tabs>
        <w:spacing w:line="261" w:lineRule="auto"/>
        <w:ind w:right="851"/>
      </w:pPr>
      <w: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w:t>
      </w:r>
      <w:r>
        <w:rPr>
          <w:spacing w:val="-2"/>
        </w:rPr>
        <w:t>России;</w:t>
      </w:r>
    </w:p>
    <w:p w:rsidR="00A4284F" w:rsidRDefault="004E5E27" w:rsidP="00D7785A">
      <w:pPr>
        <w:pStyle w:val="a4"/>
        <w:numPr>
          <w:ilvl w:val="0"/>
          <w:numId w:val="139"/>
        </w:numPr>
        <w:tabs>
          <w:tab w:val="left" w:pos="1387"/>
        </w:tabs>
        <w:spacing w:line="258" w:lineRule="exact"/>
        <w:ind w:left="1387" w:hanging="359"/>
      </w:pPr>
      <w:r>
        <w:t>ценностное</w:t>
      </w:r>
      <w:r>
        <w:rPr>
          <w:spacing w:val="62"/>
        </w:rPr>
        <w:t xml:space="preserve"> </w:t>
      </w:r>
      <w:r>
        <w:t>отношение</w:t>
      </w:r>
      <w:r>
        <w:rPr>
          <w:spacing w:val="63"/>
        </w:rPr>
        <w:t xml:space="preserve"> </w:t>
      </w:r>
      <w:r>
        <w:t>к</w:t>
      </w:r>
      <w:r>
        <w:rPr>
          <w:spacing w:val="62"/>
        </w:rPr>
        <w:t xml:space="preserve"> </w:t>
      </w:r>
      <w:r>
        <w:t>государственным</w:t>
      </w:r>
      <w:r>
        <w:rPr>
          <w:spacing w:val="63"/>
        </w:rPr>
        <w:t xml:space="preserve"> </w:t>
      </w:r>
      <w:r>
        <w:t>символам,</w:t>
      </w:r>
      <w:r>
        <w:rPr>
          <w:spacing w:val="62"/>
        </w:rPr>
        <w:t xml:space="preserve"> </w:t>
      </w:r>
      <w:r>
        <w:t>историческому</w:t>
      </w:r>
      <w:r>
        <w:rPr>
          <w:spacing w:val="63"/>
        </w:rPr>
        <w:t xml:space="preserve"> </w:t>
      </w:r>
      <w:r>
        <w:t>и</w:t>
      </w:r>
      <w:r>
        <w:rPr>
          <w:spacing w:val="63"/>
        </w:rPr>
        <w:t xml:space="preserve"> </w:t>
      </w:r>
      <w:r>
        <w:rPr>
          <w:spacing w:val="-2"/>
        </w:rPr>
        <w:t>природному</w:t>
      </w:r>
    </w:p>
    <w:p w:rsidR="00A4284F" w:rsidRDefault="004E5E27">
      <w:pPr>
        <w:pStyle w:val="a3"/>
        <w:spacing w:before="14" w:line="264" w:lineRule="auto"/>
        <w:ind w:left="1388" w:right="857"/>
      </w:pPr>
      <w:r>
        <w:t>наследию, памятникам, традициям народов России, достижениям России в науке, искусстве, спорте, технологиях, труде;</w:t>
      </w:r>
    </w:p>
    <w:p w:rsidR="00A4284F" w:rsidRDefault="004E5E27" w:rsidP="00D7785A">
      <w:pPr>
        <w:pStyle w:val="a4"/>
        <w:numPr>
          <w:ilvl w:val="0"/>
          <w:numId w:val="139"/>
        </w:numPr>
        <w:tabs>
          <w:tab w:val="left" w:pos="1387"/>
        </w:tabs>
        <w:spacing w:line="260" w:lineRule="exact"/>
        <w:ind w:left="1387" w:hanging="359"/>
      </w:pPr>
      <w:r>
        <w:t>идейная</w:t>
      </w:r>
      <w:r>
        <w:rPr>
          <w:spacing w:val="9"/>
        </w:rPr>
        <w:t xml:space="preserve"> </w:t>
      </w:r>
      <w:r>
        <w:t>убеждённость,</w:t>
      </w:r>
      <w:r>
        <w:rPr>
          <w:spacing w:val="9"/>
        </w:rPr>
        <w:t xml:space="preserve"> </w:t>
      </w:r>
      <w:r>
        <w:t>готовность</w:t>
      </w:r>
      <w:r>
        <w:rPr>
          <w:spacing w:val="10"/>
        </w:rPr>
        <w:t xml:space="preserve"> </w:t>
      </w:r>
      <w:r>
        <w:t>к</w:t>
      </w:r>
      <w:r>
        <w:rPr>
          <w:spacing w:val="9"/>
        </w:rPr>
        <w:t xml:space="preserve"> </w:t>
      </w:r>
      <w:r>
        <w:t>служению</w:t>
      </w:r>
      <w:r>
        <w:rPr>
          <w:spacing w:val="10"/>
        </w:rPr>
        <w:t xml:space="preserve"> </w:t>
      </w:r>
      <w:r>
        <w:t>и</w:t>
      </w:r>
      <w:r>
        <w:rPr>
          <w:spacing w:val="9"/>
        </w:rPr>
        <w:t xml:space="preserve"> </w:t>
      </w:r>
      <w:r>
        <w:t>защите</w:t>
      </w:r>
      <w:r>
        <w:rPr>
          <w:spacing w:val="10"/>
        </w:rPr>
        <w:t xml:space="preserve"> </w:t>
      </w:r>
      <w:r>
        <w:t>Отечества,</w:t>
      </w:r>
      <w:r>
        <w:rPr>
          <w:spacing w:val="9"/>
        </w:rPr>
        <w:t xml:space="preserve"> </w:t>
      </w:r>
      <w:r>
        <w:t>ответственность</w:t>
      </w:r>
      <w:r>
        <w:rPr>
          <w:spacing w:val="10"/>
        </w:rPr>
        <w:t xml:space="preserve"> </w:t>
      </w:r>
      <w:r>
        <w:rPr>
          <w:spacing w:val="-5"/>
        </w:rPr>
        <w:t>за</w:t>
      </w:r>
    </w:p>
    <w:p w:rsidR="00A4284F" w:rsidRDefault="004E5E27">
      <w:pPr>
        <w:pStyle w:val="a3"/>
        <w:spacing w:before="17"/>
        <w:ind w:left="1388"/>
      </w:pPr>
      <w:r>
        <w:t xml:space="preserve">его </w:t>
      </w:r>
      <w:r>
        <w:rPr>
          <w:spacing w:val="-2"/>
        </w:rPr>
        <w:t>судьбу;</w:t>
      </w:r>
    </w:p>
    <w:p w:rsidR="00A4284F" w:rsidRDefault="004E5E27">
      <w:pPr>
        <w:pStyle w:val="4"/>
        <w:spacing w:before="25" w:line="249" w:lineRule="exact"/>
        <w:ind w:left="1028"/>
        <w:jc w:val="left"/>
      </w:pPr>
      <w:r>
        <w:t xml:space="preserve">духовно-нравственного </w:t>
      </w:r>
      <w:r>
        <w:rPr>
          <w:spacing w:val="-2"/>
        </w:rPr>
        <w:t>воспитания:</w:t>
      </w:r>
    </w:p>
    <w:p w:rsidR="00A4284F" w:rsidRDefault="004E5E27" w:rsidP="00D7785A">
      <w:pPr>
        <w:pStyle w:val="a4"/>
        <w:numPr>
          <w:ilvl w:val="0"/>
          <w:numId w:val="139"/>
        </w:numPr>
        <w:tabs>
          <w:tab w:val="left" w:pos="1387"/>
        </w:tabs>
        <w:spacing w:line="282" w:lineRule="exact"/>
        <w:ind w:left="1387" w:hanging="359"/>
        <w:jc w:val="left"/>
      </w:pPr>
      <w:r>
        <w:t>осознание</w:t>
      </w:r>
      <w:r>
        <w:rPr>
          <w:spacing w:val="-5"/>
        </w:rPr>
        <w:t xml:space="preserve"> </w:t>
      </w:r>
      <w:r>
        <w:t>духовных</w:t>
      </w:r>
      <w:r>
        <w:rPr>
          <w:spacing w:val="-4"/>
        </w:rPr>
        <w:t xml:space="preserve"> </w:t>
      </w:r>
      <w:r>
        <w:t>ценностей</w:t>
      </w:r>
      <w:r>
        <w:rPr>
          <w:spacing w:val="-5"/>
        </w:rPr>
        <w:t xml:space="preserve"> </w:t>
      </w:r>
      <w:r>
        <w:t>российского</w:t>
      </w:r>
      <w:r>
        <w:rPr>
          <w:spacing w:val="-4"/>
        </w:rPr>
        <w:t xml:space="preserve"> </w:t>
      </w:r>
      <w:r>
        <w:rPr>
          <w:spacing w:val="-2"/>
        </w:rPr>
        <w:t>народа;</w:t>
      </w:r>
    </w:p>
    <w:p w:rsidR="00A4284F" w:rsidRDefault="004E5E27" w:rsidP="00D7785A">
      <w:pPr>
        <w:pStyle w:val="a4"/>
        <w:numPr>
          <w:ilvl w:val="0"/>
          <w:numId w:val="139"/>
        </w:numPr>
        <w:tabs>
          <w:tab w:val="left" w:pos="1387"/>
        </w:tabs>
        <w:spacing w:line="285" w:lineRule="exact"/>
        <w:ind w:left="1387" w:hanging="359"/>
        <w:jc w:val="left"/>
      </w:pPr>
      <w:r>
        <w:t>сформированность</w:t>
      </w:r>
      <w:r>
        <w:rPr>
          <w:spacing w:val="-5"/>
        </w:rPr>
        <w:t xml:space="preserve"> </w:t>
      </w:r>
      <w:r>
        <w:t>нравственного</w:t>
      </w:r>
      <w:r>
        <w:rPr>
          <w:spacing w:val="-4"/>
        </w:rPr>
        <w:t xml:space="preserve"> </w:t>
      </w:r>
      <w:r>
        <w:t>сознания,</w:t>
      </w:r>
      <w:r>
        <w:rPr>
          <w:spacing w:val="-4"/>
        </w:rPr>
        <w:t xml:space="preserve"> </w:t>
      </w:r>
      <w:r>
        <w:t>этического</w:t>
      </w:r>
      <w:r>
        <w:rPr>
          <w:spacing w:val="-3"/>
        </w:rPr>
        <w:t xml:space="preserve"> </w:t>
      </w:r>
      <w:r>
        <w:rPr>
          <w:spacing w:val="-2"/>
        </w:rPr>
        <w:t>поведения;</w:t>
      </w:r>
    </w:p>
    <w:p w:rsidR="00A4284F" w:rsidRDefault="00A4284F">
      <w:pPr>
        <w:pStyle w:val="a4"/>
        <w:spacing w:line="285" w:lineRule="exact"/>
        <w:jc w:val="left"/>
        <w:sectPr w:rsidR="00A4284F">
          <w:pgSz w:w="11910" w:h="16390"/>
          <w:pgMar w:top="1060" w:right="0" w:bottom="1180" w:left="1275" w:header="0" w:footer="932" w:gutter="0"/>
          <w:cols w:space="720"/>
        </w:sectPr>
      </w:pPr>
    </w:p>
    <w:p w:rsidR="00A4284F" w:rsidRDefault="004E5E27" w:rsidP="00D7785A">
      <w:pPr>
        <w:pStyle w:val="a4"/>
        <w:numPr>
          <w:ilvl w:val="0"/>
          <w:numId w:val="139"/>
        </w:numPr>
        <w:tabs>
          <w:tab w:val="left" w:pos="1388"/>
        </w:tabs>
        <w:spacing w:before="38" w:line="254" w:lineRule="auto"/>
        <w:ind w:right="850"/>
      </w:pPr>
      <w:r>
        <w:t>способность оценивать ситуацию и принимать осознанные решения, ориентируясь на морально-нравственные нормы и ценности;</w:t>
      </w:r>
    </w:p>
    <w:p w:rsidR="00A4284F" w:rsidRDefault="004E5E27" w:rsidP="00D7785A">
      <w:pPr>
        <w:pStyle w:val="a4"/>
        <w:numPr>
          <w:ilvl w:val="0"/>
          <w:numId w:val="139"/>
        </w:numPr>
        <w:tabs>
          <w:tab w:val="left" w:pos="1387"/>
        </w:tabs>
        <w:spacing w:line="270" w:lineRule="exact"/>
        <w:ind w:left="1387" w:hanging="359"/>
      </w:pPr>
      <w:r>
        <w:t>осознание</w:t>
      </w:r>
      <w:r>
        <w:rPr>
          <w:spacing w:val="2"/>
        </w:rPr>
        <w:t xml:space="preserve"> </w:t>
      </w:r>
      <w:r>
        <w:t>личного</w:t>
      </w:r>
      <w:r>
        <w:rPr>
          <w:spacing w:val="3"/>
        </w:rPr>
        <w:t xml:space="preserve"> </w:t>
      </w:r>
      <w:r>
        <w:t>вклада</w:t>
      </w:r>
      <w:r>
        <w:rPr>
          <w:spacing w:val="3"/>
        </w:rPr>
        <w:t xml:space="preserve"> </w:t>
      </w:r>
      <w:r>
        <w:t>в</w:t>
      </w:r>
      <w:r>
        <w:rPr>
          <w:spacing w:val="3"/>
        </w:rPr>
        <w:t xml:space="preserve"> </w:t>
      </w:r>
      <w:r>
        <w:t>построение</w:t>
      </w:r>
      <w:r>
        <w:rPr>
          <w:spacing w:val="3"/>
        </w:rPr>
        <w:t xml:space="preserve"> </w:t>
      </w:r>
      <w:r>
        <w:t>устойчивого</w:t>
      </w:r>
      <w:r>
        <w:rPr>
          <w:spacing w:val="3"/>
        </w:rPr>
        <w:t xml:space="preserve"> </w:t>
      </w:r>
      <w:r>
        <w:t>будущего</w:t>
      </w:r>
      <w:r>
        <w:rPr>
          <w:spacing w:val="3"/>
        </w:rPr>
        <w:t xml:space="preserve"> </w:t>
      </w:r>
      <w:r>
        <w:t>на</w:t>
      </w:r>
      <w:r>
        <w:rPr>
          <w:spacing w:val="3"/>
        </w:rPr>
        <w:t xml:space="preserve"> </w:t>
      </w:r>
      <w:r>
        <w:t>основе</w:t>
      </w:r>
      <w:r>
        <w:rPr>
          <w:spacing w:val="3"/>
        </w:rPr>
        <w:t xml:space="preserve"> </w:t>
      </w:r>
      <w:r>
        <w:rPr>
          <w:spacing w:val="-2"/>
        </w:rPr>
        <w:t>формирования</w:t>
      </w:r>
    </w:p>
    <w:p w:rsidR="00A4284F" w:rsidRDefault="004E5E27">
      <w:pPr>
        <w:pStyle w:val="a3"/>
        <w:spacing w:before="18" w:line="249" w:lineRule="exact"/>
        <w:ind w:left="1388"/>
      </w:pPr>
      <w:r>
        <w:t>элементов</w:t>
      </w:r>
      <w:r>
        <w:rPr>
          <w:spacing w:val="-12"/>
        </w:rPr>
        <w:t xml:space="preserve"> </w:t>
      </w:r>
      <w:r>
        <w:t>географической</w:t>
      </w:r>
      <w:r>
        <w:rPr>
          <w:spacing w:val="-9"/>
        </w:rPr>
        <w:t xml:space="preserve"> </w:t>
      </w:r>
      <w:r>
        <w:t>и</w:t>
      </w:r>
      <w:r>
        <w:rPr>
          <w:spacing w:val="-9"/>
        </w:rPr>
        <w:t xml:space="preserve"> </w:t>
      </w:r>
      <w:r>
        <w:t>экологической</w:t>
      </w:r>
      <w:r>
        <w:rPr>
          <w:spacing w:val="-9"/>
        </w:rPr>
        <w:t xml:space="preserve"> </w:t>
      </w:r>
      <w:r>
        <w:rPr>
          <w:spacing w:val="-2"/>
        </w:rPr>
        <w:t>культуры;</w:t>
      </w:r>
    </w:p>
    <w:p w:rsidR="00A4284F" w:rsidRDefault="004E5E27" w:rsidP="00D7785A">
      <w:pPr>
        <w:pStyle w:val="a4"/>
        <w:numPr>
          <w:ilvl w:val="0"/>
          <w:numId w:val="139"/>
        </w:numPr>
        <w:tabs>
          <w:tab w:val="left" w:pos="1388"/>
        </w:tabs>
        <w:spacing w:line="254" w:lineRule="auto"/>
        <w:ind w:right="856"/>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4284F" w:rsidRDefault="004E5E27">
      <w:pPr>
        <w:pStyle w:val="4"/>
        <w:spacing w:before="6" w:line="249" w:lineRule="exact"/>
        <w:ind w:left="1028"/>
      </w:pPr>
      <w:r>
        <w:t xml:space="preserve">эстетического </w:t>
      </w:r>
      <w:r>
        <w:rPr>
          <w:spacing w:val="-2"/>
        </w:rPr>
        <w:t>воспитания:</w:t>
      </w:r>
    </w:p>
    <w:p w:rsidR="00A4284F" w:rsidRDefault="004E5E27" w:rsidP="00D7785A">
      <w:pPr>
        <w:pStyle w:val="a4"/>
        <w:numPr>
          <w:ilvl w:val="0"/>
          <w:numId w:val="139"/>
        </w:numPr>
        <w:tabs>
          <w:tab w:val="left" w:pos="1388"/>
        </w:tabs>
        <w:spacing w:line="259" w:lineRule="auto"/>
        <w:ind w:right="846"/>
      </w:pPr>
      <w:r>
        <w:t>эстетическое отношение к миру, включая эстетику природных и историко-культурных объектов</w:t>
      </w:r>
      <w:r>
        <w:rPr>
          <w:spacing w:val="-5"/>
        </w:rPr>
        <w:t xml:space="preserve"> </w:t>
      </w:r>
      <w:r>
        <w:t>родного</w:t>
      </w:r>
      <w:r>
        <w:rPr>
          <w:spacing w:val="-4"/>
        </w:rPr>
        <w:t xml:space="preserve"> </w:t>
      </w:r>
      <w:r>
        <w:t>края,</w:t>
      </w:r>
      <w:r>
        <w:rPr>
          <w:spacing w:val="-4"/>
        </w:rPr>
        <w:t xml:space="preserve"> </w:t>
      </w:r>
      <w:r>
        <w:t>своей</w:t>
      </w:r>
      <w:r>
        <w:rPr>
          <w:spacing w:val="-5"/>
        </w:rPr>
        <w:t xml:space="preserve"> </w:t>
      </w:r>
      <w:r>
        <w:t>страны,</w:t>
      </w:r>
      <w:r>
        <w:rPr>
          <w:spacing w:val="-4"/>
        </w:rPr>
        <w:t xml:space="preserve"> </w:t>
      </w:r>
      <w:r>
        <w:t>быта,</w:t>
      </w:r>
      <w:r>
        <w:rPr>
          <w:spacing w:val="-4"/>
        </w:rPr>
        <w:t xml:space="preserve"> </w:t>
      </w:r>
      <w:r>
        <w:t>научного</w:t>
      </w:r>
      <w:r>
        <w:rPr>
          <w:spacing w:val="-4"/>
        </w:rPr>
        <w:t xml:space="preserve"> </w:t>
      </w:r>
      <w:r>
        <w:t>и</w:t>
      </w:r>
      <w:r>
        <w:rPr>
          <w:spacing w:val="-5"/>
        </w:rPr>
        <w:t xml:space="preserve"> </w:t>
      </w:r>
      <w:r>
        <w:t>технического</w:t>
      </w:r>
      <w:r>
        <w:rPr>
          <w:spacing w:val="-4"/>
        </w:rPr>
        <w:t xml:space="preserve"> </w:t>
      </w:r>
      <w:r>
        <w:t>творчества,</w:t>
      </w:r>
      <w:r>
        <w:rPr>
          <w:spacing w:val="-4"/>
        </w:rPr>
        <w:t xml:space="preserve"> </w:t>
      </w:r>
      <w:r>
        <w:t>спорта, труда, общественных отношений;</w:t>
      </w:r>
    </w:p>
    <w:p w:rsidR="00A4284F" w:rsidRDefault="004E5E27" w:rsidP="00D7785A">
      <w:pPr>
        <w:pStyle w:val="a4"/>
        <w:numPr>
          <w:ilvl w:val="0"/>
          <w:numId w:val="139"/>
        </w:numPr>
        <w:tabs>
          <w:tab w:val="left" w:pos="1387"/>
        </w:tabs>
        <w:spacing w:line="264" w:lineRule="exact"/>
        <w:ind w:left="1387" w:hanging="359"/>
      </w:pPr>
      <w:r>
        <w:t>способность</w:t>
      </w:r>
      <w:r>
        <w:rPr>
          <w:spacing w:val="12"/>
        </w:rPr>
        <w:t xml:space="preserve"> </w:t>
      </w:r>
      <w:r>
        <w:t>воспринимать</w:t>
      </w:r>
      <w:r>
        <w:rPr>
          <w:spacing w:val="15"/>
        </w:rPr>
        <w:t xml:space="preserve"> </w:t>
      </w:r>
      <w:r>
        <w:t>различные</w:t>
      </w:r>
      <w:r>
        <w:rPr>
          <w:spacing w:val="15"/>
        </w:rPr>
        <w:t xml:space="preserve"> </w:t>
      </w:r>
      <w:r>
        <w:t>виды</w:t>
      </w:r>
      <w:r>
        <w:rPr>
          <w:spacing w:val="14"/>
        </w:rPr>
        <w:t xml:space="preserve"> </w:t>
      </w:r>
      <w:r>
        <w:t>искусства,</w:t>
      </w:r>
      <w:r>
        <w:rPr>
          <w:spacing w:val="15"/>
        </w:rPr>
        <w:t xml:space="preserve"> </w:t>
      </w:r>
      <w:r>
        <w:t>традиции</w:t>
      </w:r>
      <w:r>
        <w:rPr>
          <w:spacing w:val="15"/>
        </w:rPr>
        <w:t xml:space="preserve"> </w:t>
      </w:r>
      <w:r>
        <w:t>и</w:t>
      </w:r>
      <w:r>
        <w:rPr>
          <w:spacing w:val="14"/>
        </w:rPr>
        <w:t xml:space="preserve"> </w:t>
      </w:r>
      <w:r>
        <w:t>творчество</w:t>
      </w:r>
      <w:r>
        <w:rPr>
          <w:spacing w:val="15"/>
        </w:rPr>
        <w:t xml:space="preserve"> </w:t>
      </w:r>
      <w:r>
        <w:t>своего</w:t>
      </w:r>
      <w:r>
        <w:rPr>
          <w:spacing w:val="15"/>
        </w:rPr>
        <w:t xml:space="preserve"> </w:t>
      </w:r>
      <w:r>
        <w:rPr>
          <w:spacing w:val="-10"/>
        </w:rPr>
        <w:t>и</w:t>
      </w:r>
    </w:p>
    <w:p w:rsidR="00A4284F" w:rsidRDefault="004E5E27">
      <w:pPr>
        <w:pStyle w:val="a3"/>
        <w:spacing w:before="14" w:line="249" w:lineRule="exact"/>
        <w:ind w:left="1388"/>
      </w:pPr>
      <w:r>
        <w:t>других</w:t>
      </w:r>
      <w:r>
        <w:rPr>
          <w:spacing w:val="-8"/>
        </w:rPr>
        <w:t xml:space="preserve"> </w:t>
      </w:r>
      <w:r>
        <w:t>народов,</w:t>
      </w:r>
      <w:r>
        <w:rPr>
          <w:spacing w:val="-6"/>
        </w:rPr>
        <w:t xml:space="preserve"> </w:t>
      </w:r>
      <w:r>
        <w:t>ощущать</w:t>
      </w:r>
      <w:r>
        <w:rPr>
          <w:spacing w:val="-6"/>
        </w:rPr>
        <w:t xml:space="preserve"> </w:t>
      </w:r>
      <w:r>
        <w:t>эмоциональное</w:t>
      </w:r>
      <w:r>
        <w:rPr>
          <w:spacing w:val="-7"/>
        </w:rPr>
        <w:t xml:space="preserve"> </w:t>
      </w:r>
      <w:r>
        <w:t>воздействие</w:t>
      </w:r>
      <w:r>
        <w:rPr>
          <w:spacing w:val="-6"/>
        </w:rPr>
        <w:t xml:space="preserve"> </w:t>
      </w:r>
      <w:r>
        <w:rPr>
          <w:spacing w:val="-2"/>
        </w:rPr>
        <w:t>искусства;</w:t>
      </w:r>
    </w:p>
    <w:p w:rsidR="00A4284F" w:rsidRDefault="004E5E27" w:rsidP="00D7785A">
      <w:pPr>
        <w:pStyle w:val="a4"/>
        <w:numPr>
          <w:ilvl w:val="0"/>
          <w:numId w:val="139"/>
        </w:numPr>
        <w:tabs>
          <w:tab w:val="left" w:pos="1388"/>
        </w:tabs>
        <w:spacing w:line="254" w:lineRule="auto"/>
        <w:ind w:right="851"/>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A4284F" w:rsidRDefault="004E5E27" w:rsidP="00D7785A">
      <w:pPr>
        <w:pStyle w:val="a4"/>
        <w:numPr>
          <w:ilvl w:val="0"/>
          <w:numId w:val="139"/>
        </w:numPr>
        <w:tabs>
          <w:tab w:val="left" w:pos="1387"/>
        </w:tabs>
        <w:spacing w:line="270" w:lineRule="exact"/>
        <w:ind w:left="1387" w:hanging="359"/>
      </w:pPr>
      <w:r>
        <w:t>готовность</w:t>
      </w:r>
      <w:r>
        <w:rPr>
          <w:spacing w:val="2"/>
        </w:rPr>
        <w:t xml:space="preserve"> </w:t>
      </w:r>
      <w:r>
        <w:t>к</w:t>
      </w:r>
      <w:r>
        <w:rPr>
          <w:spacing w:val="3"/>
        </w:rPr>
        <w:t xml:space="preserve"> </w:t>
      </w:r>
      <w:r>
        <w:t>самовыражению</w:t>
      </w:r>
      <w:r>
        <w:rPr>
          <w:spacing w:val="3"/>
        </w:rPr>
        <w:t xml:space="preserve"> </w:t>
      </w:r>
      <w:r>
        <w:t>в</w:t>
      </w:r>
      <w:r>
        <w:rPr>
          <w:spacing w:val="3"/>
        </w:rPr>
        <w:t xml:space="preserve"> </w:t>
      </w:r>
      <w:r>
        <w:t>разных</w:t>
      </w:r>
      <w:r>
        <w:rPr>
          <w:spacing w:val="2"/>
        </w:rPr>
        <w:t xml:space="preserve"> </w:t>
      </w:r>
      <w:r>
        <w:t>видах</w:t>
      </w:r>
      <w:r>
        <w:rPr>
          <w:spacing w:val="3"/>
        </w:rPr>
        <w:t xml:space="preserve"> </w:t>
      </w:r>
      <w:r>
        <w:t>искусства,</w:t>
      </w:r>
      <w:r>
        <w:rPr>
          <w:spacing w:val="3"/>
        </w:rPr>
        <w:t xml:space="preserve"> </w:t>
      </w:r>
      <w:r>
        <w:t>стремление</w:t>
      </w:r>
      <w:r>
        <w:rPr>
          <w:spacing w:val="3"/>
        </w:rPr>
        <w:t xml:space="preserve"> </w:t>
      </w:r>
      <w:r>
        <w:t>проявлять</w:t>
      </w:r>
      <w:r>
        <w:rPr>
          <w:spacing w:val="3"/>
        </w:rPr>
        <w:t xml:space="preserve"> </w:t>
      </w:r>
      <w:r>
        <w:rPr>
          <w:spacing w:val="-2"/>
        </w:rPr>
        <w:t>качества</w:t>
      </w:r>
    </w:p>
    <w:p w:rsidR="00A4284F" w:rsidRDefault="004E5E27">
      <w:pPr>
        <w:pStyle w:val="a3"/>
        <w:spacing w:before="14"/>
        <w:ind w:left="1388"/>
      </w:pPr>
      <w:r>
        <w:t>творческой</w:t>
      </w:r>
      <w:r>
        <w:rPr>
          <w:spacing w:val="-10"/>
        </w:rPr>
        <w:t xml:space="preserve"> </w:t>
      </w:r>
      <w:r>
        <w:rPr>
          <w:spacing w:val="-2"/>
        </w:rPr>
        <w:t>личности;</w:t>
      </w:r>
    </w:p>
    <w:p w:rsidR="00A4284F" w:rsidRDefault="004E5E27">
      <w:pPr>
        <w:pStyle w:val="4"/>
        <w:spacing w:before="25" w:line="249" w:lineRule="exact"/>
        <w:ind w:left="1028"/>
        <w:jc w:val="left"/>
      </w:pPr>
      <w:r>
        <w:t xml:space="preserve">физического </w:t>
      </w:r>
      <w:r>
        <w:rPr>
          <w:spacing w:val="-2"/>
        </w:rPr>
        <w:t>воспитания:</w:t>
      </w:r>
    </w:p>
    <w:p w:rsidR="00A4284F" w:rsidRDefault="004E5E27" w:rsidP="00D7785A">
      <w:pPr>
        <w:pStyle w:val="a4"/>
        <w:numPr>
          <w:ilvl w:val="0"/>
          <w:numId w:val="139"/>
        </w:numPr>
        <w:tabs>
          <w:tab w:val="left" w:pos="1388"/>
        </w:tabs>
        <w:spacing w:line="254" w:lineRule="auto"/>
        <w:ind w:right="851"/>
        <w:jc w:val="left"/>
      </w:pPr>
      <w:r>
        <w:t>сформированность</w:t>
      </w:r>
      <w:r>
        <w:rPr>
          <w:spacing w:val="40"/>
        </w:rPr>
        <w:t xml:space="preserve"> </w:t>
      </w:r>
      <w:r>
        <w:t>здорового</w:t>
      </w:r>
      <w:r>
        <w:rPr>
          <w:spacing w:val="40"/>
        </w:rPr>
        <w:t xml:space="preserve"> </w:t>
      </w:r>
      <w:r>
        <w:t>и</w:t>
      </w:r>
      <w:r>
        <w:rPr>
          <w:spacing w:val="40"/>
        </w:rPr>
        <w:t xml:space="preserve"> </w:t>
      </w:r>
      <w:r>
        <w:t>безопасного</w:t>
      </w:r>
      <w:r>
        <w:rPr>
          <w:spacing w:val="40"/>
        </w:rPr>
        <w:t xml:space="preserve"> </w:t>
      </w:r>
      <w:r>
        <w:t>образа</w:t>
      </w:r>
      <w:r>
        <w:rPr>
          <w:spacing w:val="40"/>
        </w:rPr>
        <w:t xml:space="preserve"> </w:t>
      </w:r>
      <w:r>
        <w:t>жизни,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безопасного поведения в природной среде, ответственного отношения к своему здоровью;</w:t>
      </w:r>
    </w:p>
    <w:p w:rsidR="00A4284F" w:rsidRDefault="004E5E27" w:rsidP="00D7785A">
      <w:pPr>
        <w:pStyle w:val="a4"/>
        <w:numPr>
          <w:ilvl w:val="0"/>
          <w:numId w:val="139"/>
        </w:numPr>
        <w:tabs>
          <w:tab w:val="left" w:pos="1387"/>
        </w:tabs>
        <w:spacing w:line="270" w:lineRule="exact"/>
        <w:ind w:left="1387" w:hanging="359"/>
        <w:jc w:val="left"/>
      </w:pPr>
      <w:r>
        <w:t>потребность</w:t>
      </w:r>
      <w:r>
        <w:rPr>
          <w:spacing w:val="55"/>
        </w:rPr>
        <w:t xml:space="preserve"> </w:t>
      </w:r>
      <w:r>
        <w:t>в</w:t>
      </w:r>
      <w:r>
        <w:rPr>
          <w:spacing w:val="55"/>
        </w:rPr>
        <w:t xml:space="preserve"> </w:t>
      </w:r>
      <w:r>
        <w:t>физическом</w:t>
      </w:r>
      <w:r>
        <w:rPr>
          <w:spacing w:val="55"/>
        </w:rPr>
        <w:t xml:space="preserve"> </w:t>
      </w:r>
      <w:r>
        <w:t>совершенствовании,</w:t>
      </w:r>
      <w:r>
        <w:rPr>
          <w:spacing w:val="55"/>
        </w:rPr>
        <w:t xml:space="preserve"> </w:t>
      </w:r>
      <w:r>
        <w:t>занятиях</w:t>
      </w:r>
      <w:r>
        <w:rPr>
          <w:spacing w:val="56"/>
        </w:rPr>
        <w:t xml:space="preserve"> </w:t>
      </w:r>
      <w:r>
        <w:t>спортивно-</w:t>
      </w:r>
      <w:r>
        <w:rPr>
          <w:spacing w:val="-2"/>
        </w:rPr>
        <w:t>оздоровительной</w:t>
      </w:r>
    </w:p>
    <w:p w:rsidR="00A4284F" w:rsidRDefault="004E5E27">
      <w:pPr>
        <w:pStyle w:val="a3"/>
        <w:spacing w:before="13" w:line="249" w:lineRule="exact"/>
        <w:ind w:left="1388"/>
        <w:jc w:val="left"/>
      </w:pPr>
      <w:r>
        <w:rPr>
          <w:spacing w:val="-2"/>
        </w:rPr>
        <w:t>деятельностью;</w:t>
      </w:r>
    </w:p>
    <w:p w:rsidR="00A4284F" w:rsidRDefault="004E5E27" w:rsidP="00D7785A">
      <w:pPr>
        <w:pStyle w:val="a4"/>
        <w:numPr>
          <w:ilvl w:val="0"/>
          <w:numId w:val="139"/>
        </w:numPr>
        <w:tabs>
          <w:tab w:val="left" w:pos="1388"/>
        </w:tabs>
        <w:spacing w:line="254" w:lineRule="auto"/>
        <w:ind w:right="857"/>
        <w:jc w:val="left"/>
      </w:pPr>
      <w:r>
        <w:t>активное неприятие вредных привычек и иных форм причинения вреда физическому и психическому здоровью;</w:t>
      </w:r>
    </w:p>
    <w:p w:rsidR="00A4284F" w:rsidRDefault="004E5E27">
      <w:pPr>
        <w:pStyle w:val="4"/>
        <w:spacing w:before="7" w:line="249" w:lineRule="exact"/>
        <w:ind w:left="1028"/>
        <w:jc w:val="left"/>
      </w:pPr>
      <w:r>
        <w:t xml:space="preserve">трудового </w:t>
      </w:r>
      <w:r>
        <w:rPr>
          <w:spacing w:val="-2"/>
        </w:rPr>
        <w:t>воспитания:</w:t>
      </w:r>
    </w:p>
    <w:p w:rsidR="00A4284F" w:rsidRDefault="004E5E27" w:rsidP="00D7785A">
      <w:pPr>
        <w:pStyle w:val="a4"/>
        <w:numPr>
          <w:ilvl w:val="0"/>
          <w:numId w:val="139"/>
        </w:numPr>
        <w:tabs>
          <w:tab w:val="left" w:pos="1387"/>
        </w:tabs>
        <w:spacing w:line="282" w:lineRule="exact"/>
        <w:ind w:left="1387" w:hanging="359"/>
        <w:jc w:val="left"/>
      </w:pPr>
      <w:r>
        <w:t>готовность</w:t>
      </w:r>
      <w:r>
        <w:rPr>
          <w:spacing w:val="-5"/>
        </w:rPr>
        <w:t xml:space="preserve"> </w:t>
      </w:r>
      <w:r>
        <w:t>к</w:t>
      </w:r>
      <w:r>
        <w:rPr>
          <w:spacing w:val="-5"/>
        </w:rPr>
        <w:t xml:space="preserve"> </w:t>
      </w:r>
      <w:r>
        <w:t>труду,</w:t>
      </w:r>
      <w:r>
        <w:rPr>
          <w:spacing w:val="-4"/>
        </w:rPr>
        <w:t xml:space="preserve"> </w:t>
      </w:r>
      <w:r>
        <w:t>осознание</w:t>
      </w:r>
      <w:r>
        <w:rPr>
          <w:spacing w:val="-5"/>
        </w:rPr>
        <w:t xml:space="preserve"> </w:t>
      </w:r>
      <w:r>
        <w:t>ценности</w:t>
      </w:r>
      <w:r>
        <w:rPr>
          <w:spacing w:val="-5"/>
        </w:rPr>
        <w:t xml:space="preserve"> </w:t>
      </w:r>
      <w:r>
        <w:t>мастерства,</w:t>
      </w:r>
      <w:r>
        <w:rPr>
          <w:spacing w:val="-4"/>
        </w:rPr>
        <w:t xml:space="preserve"> </w:t>
      </w:r>
      <w:r>
        <w:rPr>
          <w:spacing w:val="-2"/>
        </w:rPr>
        <w:t>трудолюбие;</w:t>
      </w:r>
    </w:p>
    <w:p w:rsidR="00A4284F" w:rsidRDefault="004E5E27" w:rsidP="00D7785A">
      <w:pPr>
        <w:pStyle w:val="a4"/>
        <w:numPr>
          <w:ilvl w:val="0"/>
          <w:numId w:val="139"/>
        </w:numPr>
        <w:tabs>
          <w:tab w:val="left" w:pos="1388"/>
        </w:tabs>
        <w:spacing w:line="259" w:lineRule="auto"/>
        <w:ind w:right="851"/>
      </w:pPr>
      <w: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w:t>
      </w:r>
      <w:r>
        <w:rPr>
          <w:spacing w:val="-2"/>
        </w:rPr>
        <w:t>деятельность;</w:t>
      </w:r>
    </w:p>
    <w:p w:rsidR="00A4284F" w:rsidRDefault="004E5E27" w:rsidP="00D7785A">
      <w:pPr>
        <w:pStyle w:val="a4"/>
        <w:numPr>
          <w:ilvl w:val="0"/>
          <w:numId w:val="139"/>
        </w:numPr>
        <w:tabs>
          <w:tab w:val="left" w:pos="1387"/>
        </w:tabs>
        <w:spacing w:line="264" w:lineRule="exact"/>
        <w:ind w:left="1387" w:hanging="359"/>
      </w:pPr>
      <w:r>
        <w:t>интерес</w:t>
      </w:r>
      <w:r>
        <w:rPr>
          <w:spacing w:val="-5"/>
        </w:rPr>
        <w:t xml:space="preserve"> </w:t>
      </w:r>
      <w:r>
        <w:t>к</w:t>
      </w:r>
      <w:r>
        <w:rPr>
          <w:spacing w:val="-4"/>
        </w:rPr>
        <w:t xml:space="preserve"> </w:t>
      </w:r>
      <w:r>
        <w:t>различным</w:t>
      </w:r>
      <w:r>
        <w:rPr>
          <w:spacing w:val="-5"/>
        </w:rPr>
        <w:t xml:space="preserve"> </w:t>
      </w:r>
      <w:r>
        <w:t>сферам</w:t>
      </w:r>
      <w:r>
        <w:rPr>
          <w:spacing w:val="-4"/>
        </w:rPr>
        <w:t xml:space="preserve"> </w:t>
      </w:r>
      <w:r>
        <w:t>профессиональной</w:t>
      </w:r>
      <w:r>
        <w:rPr>
          <w:spacing w:val="-4"/>
        </w:rPr>
        <w:t xml:space="preserve"> </w:t>
      </w:r>
      <w:r>
        <w:t>деятельности</w:t>
      </w:r>
      <w:r>
        <w:rPr>
          <w:spacing w:val="-5"/>
        </w:rPr>
        <w:t xml:space="preserve"> </w:t>
      </w:r>
      <w:r>
        <w:t>в</w:t>
      </w:r>
      <w:r>
        <w:rPr>
          <w:spacing w:val="-4"/>
        </w:rPr>
        <w:t xml:space="preserve"> </w:t>
      </w:r>
      <w:r>
        <w:t>области</w:t>
      </w:r>
      <w:r>
        <w:rPr>
          <w:spacing w:val="-4"/>
        </w:rPr>
        <w:t xml:space="preserve"> </w:t>
      </w:r>
      <w:r>
        <w:rPr>
          <w:spacing w:val="-2"/>
        </w:rPr>
        <w:t>географических</w:t>
      </w:r>
    </w:p>
    <w:p w:rsidR="00A4284F" w:rsidRDefault="004E5E27">
      <w:pPr>
        <w:pStyle w:val="a3"/>
        <w:spacing w:before="10" w:line="264" w:lineRule="auto"/>
        <w:ind w:left="1388" w:right="850"/>
      </w:pPr>
      <w:r>
        <w:t>наук, умение совершать осознанный выбор будущей профессии и реализовывать собственные жизненные планы;</w:t>
      </w:r>
    </w:p>
    <w:p w:rsidR="00A4284F" w:rsidRDefault="004E5E27" w:rsidP="00D7785A">
      <w:pPr>
        <w:pStyle w:val="a4"/>
        <w:numPr>
          <w:ilvl w:val="0"/>
          <w:numId w:val="139"/>
        </w:numPr>
        <w:tabs>
          <w:tab w:val="left" w:pos="1387"/>
        </w:tabs>
        <w:spacing w:line="260" w:lineRule="exact"/>
        <w:ind w:left="1387" w:hanging="359"/>
      </w:pPr>
      <w:r>
        <w:t>готовность</w:t>
      </w:r>
      <w:r>
        <w:rPr>
          <w:spacing w:val="69"/>
        </w:rPr>
        <w:t xml:space="preserve"> </w:t>
      </w:r>
      <w:r>
        <w:t>и</w:t>
      </w:r>
      <w:r>
        <w:rPr>
          <w:spacing w:val="69"/>
        </w:rPr>
        <w:t xml:space="preserve"> </w:t>
      </w:r>
      <w:r>
        <w:t>способность</w:t>
      </w:r>
      <w:r>
        <w:rPr>
          <w:spacing w:val="69"/>
        </w:rPr>
        <w:t xml:space="preserve"> </w:t>
      </w:r>
      <w:r>
        <w:t>к</w:t>
      </w:r>
      <w:r>
        <w:rPr>
          <w:spacing w:val="69"/>
        </w:rPr>
        <w:t xml:space="preserve"> </w:t>
      </w:r>
      <w:r>
        <w:t>образованию</w:t>
      </w:r>
      <w:r>
        <w:rPr>
          <w:spacing w:val="69"/>
        </w:rPr>
        <w:t xml:space="preserve"> </w:t>
      </w:r>
      <w:r>
        <w:t>и</w:t>
      </w:r>
      <w:r>
        <w:rPr>
          <w:spacing w:val="69"/>
        </w:rPr>
        <w:t xml:space="preserve"> </w:t>
      </w:r>
      <w:r>
        <w:t>самообразованию</w:t>
      </w:r>
      <w:r>
        <w:rPr>
          <w:spacing w:val="69"/>
        </w:rPr>
        <w:t xml:space="preserve"> </w:t>
      </w:r>
      <w:r>
        <w:t>на</w:t>
      </w:r>
      <w:r>
        <w:rPr>
          <w:spacing w:val="69"/>
        </w:rPr>
        <w:t xml:space="preserve"> </w:t>
      </w:r>
      <w:r>
        <w:t>протяжении</w:t>
      </w:r>
      <w:r>
        <w:rPr>
          <w:spacing w:val="70"/>
        </w:rPr>
        <w:t xml:space="preserve"> </w:t>
      </w:r>
      <w:r>
        <w:rPr>
          <w:spacing w:val="-4"/>
        </w:rPr>
        <w:t>всей</w:t>
      </w:r>
    </w:p>
    <w:p w:rsidR="00A4284F" w:rsidRDefault="004E5E27">
      <w:pPr>
        <w:pStyle w:val="a3"/>
        <w:spacing w:before="17"/>
        <w:ind w:left="1388"/>
        <w:jc w:val="left"/>
      </w:pPr>
      <w:r>
        <w:rPr>
          <w:spacing w:val="-2"/>
        </w:rPr>
        <w:t>жизни;</w:t>
      </w:r>
    </w:p>
    <w:p w:rsidR="00A4284F" w:rsidRDefault="004E5E27">
      <w:pPr>
        <w:pStyle w:val="4"/>
        <w:spacing w:before="25" w:line="249" w:lineRule="exact"/>
        <w:ind w:left="1028"/>
      </w:pPr>
      <w:r>
        <w:t xml:space="preserve">экологического </w:t>
      </w:r>
      <w:r>
        <w:rPr>
          <w:spacing w:val="-2"/>
        </w:rPr>
        <w:t>воспитания:</w:t>
      </w:r>
    </w:p>
    <w:p w:rsidR="00A4284F" w:rsidRDefault="004E5E27" w:rsidP="00D7785A">
      <w:pPr>
        <w:pStyle w:val="a4"/>
        <w:numPr>
          <w:ilvl w:val="0"/>
          <w:numId w:val="139"/>
        </w:numPr>
        <w:tabs>
          <w:tab w:val="left" w:pos="1388"/>
        </w:tabs>
        <w:spacing w:line="261" w:lineRule="auto"/>
        <w:ind w:right="850"/>
      </w:pPr>
      <w:r>
        <w:t xml:space="preserve">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w:t>
      </w:r>
      <w:r>
        <w:rPr>
          <w:spacing w:val="-2"/>
        </w:rPr>
        <w:t>проявления;</w:t>
      </w:r>
    </w:p>
    <w:p w:rsidR="00A4284F" w:rsidRDefault="004E5E27" w:rsidP="00D7785A">
      <w:pPr>
        <w:pStyle w:val="a4"/>
        <w:numPr>
          <w:ilvl w:val="0"/>
          <w:numId w:val="139"/>
        </w:numPr>
        <w:tabs>
          <w:tab w:val="left" w:pos="1387"/>
        </w:tabs>
        <w:spacing w:line="258" w:lineRule="exact"/>
        <w:ind w:left="1387" w:hanging="359"/>
      </w:pPr>
      <w:r>
        <w:t>планирование</w:t>
      </w:r>
      <w:r>
        <w:rPr>
          <w:spacing w:val="17"/>
        </w:rPr>
        <w:t xml:space="preserve"> </w:t>
      </w:r>
      <w:r>
        <w:t>и</w:t>
      </w:r>
      <w:r>
        <w:rPr>
          <w:spacing w:val="18"/>
        </w:rPr>
        <w:t xml:space="preserve"> </w:t>
      </w:r>
      <w:r>
        <w:t>осуществление</w:t>
      </w:r>
      <w:r>
        <w:rPr>
          <w:spacing w:val="17"/>
        </w:rPr>
        <w:t xml:space="preserve"> </w:t>
      </w:r>
      <w:r>
        <w:t>действий</w:t>
      </w:r>
      <w:r>
        <w:rPr>
          <w:spacing w:val="18"/>
        </w:rPr>
        <w:t xml:space="preserve"> </w:t>
      </w:r>
      <w:r>
        <w:t>в</w:t>
      </w:r>
      <w:r>
        <w:rPr>
          <w:spacing w:val="18"/>
        </w:rPr>
        <w:t xml:space="preserve"> </w:t>
      </w:r>
      <w:r>
        <w:t>окружающей</w:t>
      </w:r>
      <w:r>
        <w:rPr>
          <w:spacing w:val="17"/>
        </w:rPr>
        <w:t xml:space="preserve"> </w:t>
      </w:r>
      <w:r>
        <w:t>среде</w:t>
      </w:r>
      <w:r>
        <w:rPr>
          <w:spacing w:val="18"/>
        </w:rPr>
        <w:t xml:space="preserve"> </w:t>
      </w:r>
      <w:r>
        <w:t>на</w:t>
      </w:r>
      <w:r>
        <w:rPr>
          <w:spacing w:val="17"/>
        </w:rPr>
        <w:t xml:space="preserve"> </w:t>
      </w:r>
      <w:r>
        <w:t>основе</w:t>
      </w:r>
      <w:r>
        <w:rPr>
          <w:spacing w:val="18"/>
        </w:rPr>
        <w:t xml:space="preserve"> </w:t>
      </w:r>
      <w:r>
        <w:t>знания</w:t>
      </w:r>
      <w:r>
        <w:rPr>
          <w:spacing w:val="18"/>
        </w:rPr>
        <w:t xml:space="preserve"> </w:t>
      </w:r>
      <w:r>
        <w:rPr>
          <w:spacing w:val="-2"/>
        </w:rPr>
        <w:t>целей</w:t>
      </w:r>
    </w:p>
    <w:p w:rsidR="00A4284F" w:rsidRDefault="004E5E27">
      <w:pPr>
        <w:pStyle w:val="a3"/>
        <w:spacing w:before="14" w:line="249" w:lineRule="exact"/>
        <w:ind w:left="1388"/>
      </w:pPr>
      <w:r>
        <w:t>устойчивого</w:t>
      </w:r>
      <w:r>
        <w:rPr>
          <w:spacing w:val="-4"/>
        </w:rPr>
        <w:t xml:space="preserve"> </w:t>
      </w:r>
      <w:r>
        <w:t>развития</w:t>
      </w:r>
      <w:r>
        <w:rPr>
          <w:spacing w:val="-4"/>
        </w:rPr>
        <w:t xml:space="preserve"> </w:t>
      </w:r>
      <w:r>
        <w:rPr>
          <w:spacing w:val="-2"/>
        </w:rPr>
        <w:t>человечества;</w:t>
      </w:r>
    </w:p>
    <w:p w:rsidR="00A4284F" w:rsidRDefault="004E5E27" w:rsidP="00D7785A">
      <w:pPr>
        <w:pStyle w:val="a4"/>
        <w:numPr>
          <w:ilvl w:val="0"/>
          <w:numId w:val="139"/>
        </w:numPr>
        <w:tabs>
          <w:tab w:val="left" w:pos="1387"/>
        </w:tabs>
        <w:spacing w:line="282" w:lineRule="exact"/>
        <w:ind w:left="1387" w:hanging="359"/>
      </w:pPr>
      <w:r>
        <w:t>активное</w:t>
      </w:r>
      <w:r>
        <w:rPr>
          <w:spacing w:val="-6"/>
        </w:rPr>
        <w:t xml:space="preserve"> </w:t>
      </w:r>
      <w:r>
        <w:t>неприятие</w:t>
      </w:r>
      <w:r>
        <w:rPr>
          <w:spacing w:val="-5"/>
        </w:rPr>
        <w:t xml:space="preserve"> </w:t>
      </w:r>
      <w:r>
        <w:t>действий,</w:t>
      </w:r>
      <w:r>
        <w:rPr>
          <w:spacing w:val="-5"/>
        </w:rPr>
        <w:t xml:space="preserve"> </w:t>
      </w:r>
      <w:r>
        <w:t>приносящих</w:t>
      </w:r>
      <w:r>
        <w:rPr>
          <w:spacing w:val="-5"/>
        </w:rPr>
        <w:t xml:space="preserve"> </w:t>
      </w:r>
      <w:r>
        <w:t>вред</w:t>
      </w:r>
      <w:r>
        <w:rPr>
          <w:spacing w:val="-5"/>
        </w:rPr>
        <w:t xml:space="preserve"> </w:t>
      </w:r>
      <w:r>
        <w:t>окружающей</w:t>
      </w:r>
      <w:r>
        <w:rPr>
          <w:spacing w:val="-5"/>
        </w:rPr>
        <w:t xml:space="preserve"> </w:t>
      </w:r>
      <w:r>
        <w:rPr>
          <w:spacing w:val="-2"/>
        </w:rPr>
        <w:t>среде;</w:t>
      </w:r>
    </w:p>
    <w:p w:rsidR="00A4284F" w:rsidRDefault="004E5E27" w:rsidP="00D7785A">
      <w:pPr>
        <w:pStyle w:val="a4"/>
        <w:numPr>
          <w:ilvl w:val="0"/>
          <w:numId w:val="139"/>
        </w:numPr>
        <w:tabs>
          <w:tab w:val="left" w:pos="1388"/>
        </w:tabs>
        <w:spacing w:line="259" w:lineRule="auto"/>
        <w:ind w:right="852"/>
      </w:pPr>
      <w: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A4284F" w:rsidRDefault="004E5E27" w:rsidP="00D7785A">
      <w:pPr>
        <w:pStyle w:val="a4"/>
        <w:numPr>
          <w:ilvl w:val="0"/>
          <w:numId w:val="139"/>
        </w:numPr>
        <w:tabs>
          <w:tab w:val="left" w:pos="1387"/>
        </w:tabs>
        <w:spacing w:line="264" w:lineRule="exact"/>
        <w:ind w:left="1387" w:hanging="359"/>
      </w:pPr>
      <w:r>
        <w:t>расширение</w:t>
      </w:r>
      <w:r>
        <w:rPr>
          <w:spacing w:val="-10"/>
        </w:rPr>
        <w:t xml:space="preserve"> </w:t>
      </w:r>
      <w:r>
        <w:t>опыта</w:t>
      </w:r>
      <w:r>
        <w:rPr>
          <w:spacing w:val="-10"/>
        </w:rPr>
        <w:t xml:space="preserve"> </w:t>
      </w:r>
      <w:r>
        <w:t>деятельности</w:t>
      </w:r>
      <w:r>
        <w:rPr>
          <w:spacing w:val="-10"/>
        </w:rPr>
        <w:t xml:space="preserve"> </w:t>
      </w:r>
      <w:r>
        <w:t>экологической</w:t>
      </w:r>
      <w:r>
        <w:rPr>
          <w:spacing w:val="-10"/>
        </w:rPr>
        <w:t xml:space="preserve"> </w:t>
      </w:r>
      <w:r>
        <w:rPr>
          <w:spacing w:val="-2"/>
        </w:rPr>
        <w:t>направленности;</w:t>
      </w:r>
    </w:p>
    <w:p w:rsidR="00A4284F" w:rsidRDefault="004E5E27">
      <w:pPr>
        <w:pStyle w:val="4"/>
        <w:spacing w:before="10" w:line="249" w:lineRule="exact"/>
        <w:ind w:left="1028"/>
      </w:pPr>
      <w:r>
        <w:t>ценности</w:t>
      </w:r>
      <w:r>
        <w:rPr>
          <w:spacing w:val="-5"/>
        </w:rPr>
        <w:t xml:space="preserve"> </w:t>
      </w:r>
      <w:r>
        <w:t>научного</w:t>
      </w:r>
      <w:r>
        <w:rPr>
          <w:spacing w:val="-3"/>
        </w:rPr>
        <w:t xml:space="preserve"> </w:t>
      </w:r>
      <w:r>
        <w:rPr>
          <w:spacing w:val="-2"/>
        </w:rPr>
        <w:t>познания:</w:t>
      </w:r>
    </w:p>
    <w:p w:rsidR="00A4284F" w:rsidRDefault="004E5E27" w:rsidP="00D7785A">
      <w:pPr>
        <w:pStyle w:val="a4"/>
        <w:numPr>
          <w:ilvl w:val="0"/>
          <w:numId w:val="139"/>
        </w:numPr>
        <w:tabs>
          <w:tab w:val="left" w:pos="1388"/>
        </w:tabs>
        <w:spacing w:line="259" w:lineRule="auto"/>
        <w:ind w:right="848"/>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A4284F" w:rsidRDefault="00A4284F">
      <w:pPr>
        <w:pStyle w:val="a4"/>
        <w:spacing w:line="259" w:lineRule="auto"/>
        <w:sectPr w:rsidR="00A4284F">
          <w:pgSz w:w="11910" w:h="16390"/>
          <w:pgMar w:top="1060" w:right="0" w:bottom="1180" w:left="1275" w:header="0" w:footer="932" w:gutter="0"/>
          <w:cols w:space="720"/>
        </w:sectPr>
      </w:pPr>
    </w:p>
    <w:p w:rsidR="00A4284F" w:rsidRDefault="004E5E27" w:rsidP="00D7785A">
      <w:pPr>
        <w:pStyle w:val="a4"/>
        <w:numPr>
          <w:ilvl w:val="0"/>
          <w:numId w:val="139"/>
        </w:numPr>
        <w:tabs>
          <w:tab w:val="left" w:pos="1388"/>
        </w:tabs>
        <w:spacing w:before="38" w:line="259" w:lineRule="auto"/>
        <w:ind w:right="856"/>
      </w:pPr>
      <w: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A4284F" w:rsidRDefault="004E5E27" w:rsidP="00D7785A">
      <w:pPr>
        <w:pStyle w:val="a4"/>
        <w:numPr>
          <w:ilvl w:val="0"/>
          <w:numId w:val="139"/>
        </w:numPr>
        <w:tabs>
          <w:tab w:val="left" w:pos="1387"/>
        </w:tabs>
        <w:spacing w:line="264" w:lineRule="exact"/>
        <w:ind w:left="1387" w:hanging="359"/>
      </w:pPr>
      <w:r>
        <w:t>осознание</w:t>
      </w:r>
      <w:r>
        <w:rPr>
          <w:spacing w:val="53"/>
          <w:w w:val="150"/>
        </w:rPr>
        <w:t xml:space="preserve"> </w:t>
      </w:r>
      <w:r>
        <w:t>ценности</w:t>
      </w:r>
      <w:r>
        <w:rPr>
          <w:spacing w:val="54"/>
          <w:w w:val="150"/>
        </w:rPr>
        <w:t xml:space="preserve"> </w:t>
      </w:r>
      <w:r>
        <w:t>научной</w:t>
      </w:r>
      <w:r>
        <w:rPr>
          <w:spacing w:val="53"/>
          <w:w w:val="150"/>
        </w:rPr>
        <w:t xml:space="preserve"> </w:t>
      </w:r>
      <w:r>
        <w:t>деятельности,</w:t>
      </w:r>
      <w:r>
        <w:rPr>
          <w:spacing w:val="54"/>
          <w:w w:val="150"/>
        </w:rPr>
        <w:t xml:space="preserve"> </w:t>
      </w:r>
      <w:r>
        <w:t>готовность</w:t>
      </w:r>
      <w:r>
        <w:rPr>
          <w:spacing w:val="53"/>
          <w:w w:val="150"/>
        </w:rPr>
        <w:t xml:space="preserve"> </w:t>
      </w:r>
      <w:r>
        <w:t>осуществлять</w:t>
      </w:r>
      <w:r>
        <w:rPr>
          <w:spacing w:val="54"/>
          <w:w w:val="150"/>
        </w:rPr>
        <w:t xml:space="preserve"> </w:t>
      </w:r>
      <w:r>
        <w:t>проектную</w:t>
      </w:r>
      <w:r>
        <w:rPr>
          <w:spacing w:val="53"/>
          <w:w w:val="150"/>
        </w:rPr>
        <w:t xml:space="preserve"> </w:t>
      </w:r>
      <w:r>
        <w:rPr>
          <w:spacing w:val="-10"/>
        </w:rPr>
        <w:t>и</w:t>
      </w:r>
    </w:p>
    <w:p w:rsidR="00A4284F" w:rsidRDefault="004E5E27">
      <w:pPr>
        <w:pStyle w:val="a3"/>
        <w:spacing w:before="18"/>
        <w:ind w:left="1388"/>
      </w:pPr>
      <w:r>
        <w:t>исследовательскую</w:t>
      </w:r>
      <w:r>
        <w:rPr>
          <w:spacing w:val="-7"/>
        </w:rPr>
        <w:t xml:space="preserve"> </w:t>
      </w:r>
      <w:r>
        <w:t>деятельность</w:t>
      </w:r>
      <w:r>
        <w:rPr>
          <w:spacing w:val="-4"/>
        </w:rPr>
        <w:t xml:space="preserve"> </w:t>
      </w:r>
      <w:r>
        <w:t>в</w:t>
      </w:r>
      <w:r>
        <w:rPr>
          <w:spacing w:val="-5"/>
        </w:rPr>
        <w:t xml:space="preserve"> </w:t>
      </w:r>
      <w:r>
        <w:t>географических</w:t>
      </w:r>
      <w:r>
        <w:rPr>
          <w:spacing w:val="-3"/>
        </w:rPr>
        <w:t xml:space="preserve"> </w:t>
      </w:r>
      <w:r>
        <w:t>науках</w:t>
      </w:r>
      <w:r>
        <w:rPr>
          <w:spacing w:val="-3"/>
        </w:rPr>
        <w:t xml:space="preserve"> </w:t>
      </w:r>
      <w:r>
        <w:t>индивидуально</w:t>
      </w:r>
      <w:r>
        <w:rPr>
          <w:spacing w:val="-4"/>
        </w:rPr>
        <w:t xml:space="preserve"> </w:t>
      </w:r>
      <w:r>
        <w:t>и</w:t>
      </w:r>
      <w:r>
        <w:rPr>
          <w:spacing w:val="-4"/>
        </w:rPr>
        <w:t xml:space="preserve"> </w:t>
      </w:r>
      <w:r>
        <w:t>в</w:t>
      </w:r>
      <w:r>
        <w:rPr>
          <w:spacing w:val="-4"/>
        </w:rPr>
        <w:t xml:space="preserve"> </w:t>
      </w:r>
      <w:r>
        <w:rPr>
          <w:spacing w:val="-2"/>
        </w:rPr>
        <w:t>группе.</w:t>
      </w:r>
    </w:p>
    <w:p w:rsidR="00A4284F" w:rsidRDefault="004E5E27">
      <w:pPr>
        <w:pStyle w:val="3"/>
        <w:spacing w:before="25"/>
        <w:ind w:left="1028"/>
        <w:jc w:val="both"/>
      </w:pPr>
      <w:r>
        <w:rPr>
          <w:spacing w:val="-2"/>
        </w:rPr>
        <w:t>МЕТАПРЕДМЕТНЫЕ</w:t>
      </w:r>
      <w:r>
        <w:rPr>
          <w:spacing w:val="14"/>
        </w:rPr>
        <w:t xml:space="preserve"> </w:t>
      </w:r>
      <w:r>
        <w:rPr>
          <w:spacing w:val="-2"/>
        </w:rPr>
        <w:t>РЕЗУЛЬТАТЫ</w:t>
      </w:r>
    </w:p>
    <w:p w:rsidR="00A4284F" w:rsidRDefault="004E5E27">
      <w:pPr>
        <w:pStyle w:val="a3"/>
        <w:spacing w:before="25" w:line="264" w:lineRule="auto"/>
        <w:ind w:right="868" w:firstLine="600"/>
        <w:jc w:val="left"/>
      </w:pPr>
      <w:r>
        <w:t>Метапредметные</w:t>
      </w:r>
      <w:r>
        <w:rPr>
          <w:spacing w:val="40"/>
        </w:rPr>
        <w:t xml:space="preserve"> </w:t>
      </w:r>
      <w:r>
        <w:t>результаты</w:t>
      </w:r>
      <w:r>
        <w:rPr>
          <w:spacing w:val="40"/>
        </w:rPr>
        <w:t xml:space="preserve"> </w:t>
      </w:r>
      <w:r>
        <w:t>освоения</w:t>
      </w:r>
      <w:r>
        <w:rPr>
          <w:spacing w:val="40"/>
        </w:rPr>
        <w:t xml:space="preserve"> </w:t>
      </w:r>
      <w:r>
        <w:t>основной</w:t>
      </w:r>
      <w:r>
        <w:rPr>
          <w:spacing w:val="40"/>
        </w:rPr>
        <w:t xml:space="preserve"> </w:t>
      </w:r>
      <w:r>
        <w:t>образовательной</w:t>
      </w:r>
      <w:r>
        <w:rPr>
          <w:spacing w:val="40"/>
        </w:rPr>
        <w:t xml:space="preserve"> </w:t>
      </w:r>
      <w:r>
        <w:t>программы</w:t>
      </w:r>
      <w:r>
        <w:rPr>
          <w:spacing w:val="40"/>
        </w:rPr>
        <w:t xml:space="preserve"> </w:t>
      </w:r>
      <w:r>
        <w:t>среднего</w:t>
      </w:r>
      <w:r>
        <w:rPr>
          <w:spacing w:val="40"/>
        </w:rPr>
        <w:t xml:space="preserve"> </w:t>
      </w:r>
      <w:r>
        <w:t>общего образования должны отражать:</w:t>
      </w:r>
    </w:p>
    <w:p w:rsidR="00A4284F" w:rsidRDefault="004E5E27">
      <w:pPr>
        <w:pStyle w:val="4"/>
        <w:spacing w:line="264" w:lineRule="auto"/>
        <w:ind w:left="1028" w:right="2491"/>
        <w:jc w:val="left"/>
      </w:pPr>
      <w:r>
        <w:t>Овладение</w:t>
      </w:r>
      <w:r>
        <w:rPr>
          <w:spacing w:val="-10"/>
        </w:rPr>
        <w:t xml:space="preserve"> </w:t>
      </w:r>
      <w:r>
        <w:t>универсальными</w:t>
      </w:r>
      <w:r>
        <w:rPr>
          <w:spacing w:val="-10"/>
        </w:rPr>
        <w:t xml:space="preserve"> </w:t>
      </w:r>
      <w:r>
        <w:t>учебными</w:t>
      </w:r>
      <w:r>
        <w:rPr>
          <w:spacing w:val="-10"/>
        </w:rPr>
        <w:t xml:space="preserve"> </w:t>
      </w:r>
      <w:r>
        <w:t>познавательными</w:t>
      </w:r>
      <w:r>
        <w:rPr>
          <w:spacing w:val="-10"/>
        </w:rPr>
        <w:t xml:space="preserve"> </w:t>
      </w:r>
      <w:r>
        <w:t>действиями: а) базовые логические действия:</w:t>
      </w:r>
    </w:p>
    <w:p w:rsidR="00A4284F" w:rsidRDefault="004E5E27" w:rsidP="00D7785A">
      <w:pPr>
        <w:pStyle w:val="a4"/>
        <w:numPr>
          <w:ilvl w:val="0"/>
          <w:numId w:val="139"/>
        </w:numPr>
        <w:tabs>
          <w:tab w:val="left" w:pos="1387"/>
        </w:tabs>
        <w:spacing w:line="260" w:lineRule="exact"/>
        <w:ind w:left="1387" w:hanging="359"/>
        <w:jc w:val="left"/>
      </w:pPr>
      <w:r>
        <w:t>самостоятельно</w:t>
      </w:r>
      <w:r>
        <w:rPr>
          <w:spacing w:val="54"/>
          <w:w w:val="150"/>
        </w:rPr>
        <w:t xml:space="preserve"> </w:t>
      </w:r>
      <w:r>
        <w:t>формулировать</w:t>
      </w:r>
      <w:r>
        <w:rPr>
          <w:spacing w:val="55"/>
          <w:w w:val="150"/>
        </w:rPr>
        <w:t xml:space="preserve"> </w:t>
      </w:r>
      <w:r>
        <w:t>и</w:t>
      </w:r>
      <w:r>
        <w:rPr>
          <w:spacing w:val="55"/>
          <w:w w:val="150"/>
        </w:rPr>
        <w:t xml:space="preserve"> </w:t>
      </w:r>
      <w:r>
        <w:t>актуализировать</w:t>
      </w:r>
      <w:r>
        <w:rPr>
          <w:spacing w:val="55"/>
          <w:w w:val="150"/>
        </w:rPr>
        <w:t xml:space="preserve"> </w:t>
      </w:r>
      <w:r>
        <w:t>проблемы,</w:t>
      </w:r>
      <w:r>
        <w:rPr>
          <w:spacing w:val="55"/>
          <w:w w:val="150"/>
        </w:rPr>
        <w:t xml:space="preserve"> </w:t>
      </w:r>
      <w:r>
        <w:t>которые</w:t>
      </w:r>
      <w:r>
        <w:rPr>
          <w:spacing w:val="55"/>
          <w:w w:val="150"/>
        </w:rPr>
        <w:t xml:space="preserve"> </w:t>
      </w:r>
      <w:r>
        <w:t>могут</w:t>
      </w:r>
      <w:r>
        <w:rPr>
          <w:spacing w:val="55"/>
          <w:w w:val="150"/>
        </w:rPr>
        <w:t xml:space="preserve"> </w:t>
      </w:r>
      <w:r>
        <w:rPr>
          <w:spacing w:val="-4"/>
        </w:rPr>
        <w:t>быть</w:t>
      </w:r>
    </w:p>
    <w:p w:rsidR="00A4284F" w:rsidRDefault="004E5E27">
      <w:pPr>
        <w:pStyle w:val="a3"/>
        <w:spacing w:before="16" w:line="249" w:lineRule="exact"/>
        <w:ind w:left="1388"/>
        <w:jc w:val="left"/>
      </w:pPr>
      <w:r>
        <w:t>решены</w:t>
      </w:r>
      <w:r>
        <w:rPr>
          <w:spacing w:val="-6"/>
        </w:rPr>
        <w:t xml:space="preserve"> </w:t>
      </w:r>
      <w:r>
        <w:t>с</w:t>
      </w:r>
      <w:r>
        <w:rPr>
          <w:spacing w:val="-5"/>
        </w:rPr>
        <w:t xml:space="preserve"> </w:t>
      </w:r>
      <w:r>
        <w:t>использованием</w:t>
      </w:r>
      <w:r>
        <w:rPr>
          <w:spacing w:val="-5"/>
        </w:rPr>
        <w:t xml:space="preserve"> </w:t>
      </w:r>
      <w:r>
        <w:t>географических</w:t>
      </w:r>
      <w:r>
        <w:rPr>
          <w:spacing w:val="-5"/>
        </w:rPr>
        <w:t xml:space="preserve"> </w:t>
      </w:r>
      <w:r>
        <w:t>знаний,</w:t>
      </w:r>
      <w:r>
        <w:rPr>
          <w:spacing w:val="-4"/>
        </w:rPr>
        <w:t xml:space="preserve"> </w:t>
      </w:r>
      <w:r>
        <w:t>рассматривать</w:t>
      </w:r>
      <w:r>
        <w:rPr>
          <w:spacing w:val="-5"/>
        </w:rPr>
        <w:t xml:space="preserve"> </w:t>
      </w:r>
      <w:r>
        <w:t>их</w:t>
      </w:r>
      <w:r>
        <w:rPr>
          <w:spacing w:val="-4"/>
        </w:rPr>
        <w:t xml:space="preserve"> </w:t>
      </w:r>
      <w:r>
        <w:rPr>
          <w:spacing w:val="-2"/>
        </w:rPr>
        <w:t>всесторонне;</w:t>
      </w:r>
    </w:p>
    <w:p w:rsidR="00A4284F" w:rsidRDefault="004E5E27" w:rsidP="00D7785A">
      <w:pPr>
        <w:pStyle w:val="a4"/>
        <w:numPr>
          <w:ilvl w:val="0"/>
          <w:numId w:val="139"/>
        </w:numPr>
        <w:tabs>
          <w:tab w:val="left" w:pos="1388"/>
        </w:tabs>
        <w:spacing w:line="254" w:lineRule="auto"/>
        <w:ind w:right="855"/>
        <w:jc w:val="left"/>
      </w:pPr>
      <w:r>
        <w:t>устанавливать</w:t>
      </w:r>
      <w:r>
        <w:rPr>
          <w:spacing w:val="40"/>
        </w:rPr>
        <w:t xml:space="preserve"> </w:t>
      </w:r>
      <w:r>
        <w:t>существенный</w:t>
      </w:r>
      <w:r>
        <w:rPr>
          <w:spacing w:val="40"/>
        </w:rPr>
        <w:t xml:space="preserve"> </w:t>
      </w:r>
      <w:r>
        <w:t>признак</w:t>
      </w:r>
      <w:r>
        <w:rPr>
          <w:spacing w:val="40"/>
        </w:rPr>
        <w:t xml:space="preserve"> </w:t>
      </w:r>
      <w:r>
        <w:t>или</w:t>
      </w:r>
      <w:r>
        <w:rPr>
          <w:spacing w:val="40"/>
        </w:rPr>
        <w:t xml:space="preserve"> </w:t>
      </w:r>
      <w:r>
        <w:t>основания</w:t>
      </w:r>
      <w:r>
        <w:rPr>
          <w:spacing w:val="40"/>
        </w:rPr>
        <w:t xml:space="preserve"> </w:t>
      </w:r>
      <w:r>
        <w:t>для</w:t>
      </w:r>
      <w:r>
        <w:rPr>
          <w:spacing w:val="40"/>
        </w:rPr>
        <w:t xml:space="preserve"> </w:t>
      </w:r>
      <w:r>
        <w:t>сравнения,</w:t>
      </w:r>
      <w:r>
        <w:rPr>
          <w:spacing w:val="40"/>
        </w:rPr>
        <w:t xml:space="preserve"> </w:t>
      </w:r>
      <w:r>
        <w:t>классификации географических объектов, процессов и явлений и обобщения;</w:t>
      </w:r>
    </w:p>
    <w:p w:rsidR="00A4284F" w:rsidRDefault="004E5E27" w:rsidP="00D7785A">
      <w:pPr>
        <w:pStyle w:val="a4"/>
        <w:numPr>
          <w:ilvl w:val="0"/>
          <w:numId w:val="139"/>
        </w:numPr>
        <w:tabs>
          <w:tab w:val="left" w:pos="1387"/>
        </w:tabs>
        <w:spacing w:line="263" w:lineRule="exact"/>
        <w:ind w:left="1387" w:hanging="359"/>
        <w:jc w:val="left"/>
      </w:pPr>
      <w:r>
        <w:t>определять</w:t>
      </w:r>
      <w:r>
        <w:rPr>
          <w:spacing w:val="-8"/>
        </w:rPr>
        <w:t xml:space="preserve"> </w:t>
      </w:r>
      <w:r>
        <w:t>цели</w:t>
      </w:r>
      <w:r>
        <w:rPr>
          <w:spacing w:val="-5"/>
        </w:rPr>
        <w:t xml:space="preserve"> </w:t>
      </w:r>
      <w:r>
        <w:t>деятельности,</w:t>
      </w:r>
      <w:r>
        <w:rPr>
          <w:spacing w:val="-4"/>
        </w:rPr>
        <w:t xml:space="preserve"> </w:t>
      </w:r>
      <w:r>
        <w:t>задавать</w:t>
      </w:r>
      <w:r>
        <w:rPr>
          <w:spacing w:val="-5"/>
        </w:rPr>
        <w:t xml:space="preserve"> </w:t>
      </w:r>
      <w:r>
        <w:t>параметры</w:t>
      </w:r>
      <w:r>
        <w:rPr>
          <w:spacing w:val="-6"/>
        </w:rPr>
        <w:t xml:space="preserve"> </w:t>
      </w:r>
      <w:r>
        <w:t>и</w:t>
      </w:r>
      <w:r>
        <w:rPr>
          <w:spacing w:val="-5"/>
        </w:rPr>
        <w:t xml:space="preserve"> </w:t>
      </w:r>
      <w:r>
        <w:t>критерии</w:t>
      </w:r>
      <w:r>
        <w:rPr>
          <w:spacing w:val="-5"/>
        </w:rPr>
        <w:t xml:space="preserve"> </w:t>
      </w:r>
      <w:r>
        <w:t>их</w:t>
      </w:r>
      <w:r>
        <w:rPr>
          <w:spacing w:val="-4"/>
        </w:rPr>
        <w:t xml:space="preserve"> </w:t>
      </w:r>
      <w:r>
        <w:rPr>
          <w:spacing w:val="-2"/>
        </w:rPr>
        <w:t>достижения;</w:t>
      </w:r>
    </w:p>
    <w:p w:rsidR="00A4284F" w:rsidRDefault="004E5E27" w:rsidP="00D7785A">
      <w:pPr>
        <w:pStyle w:val="a4"/>
        <w:numPr>
          <w:ilvl w:val="0"/>
          <w:numId w:val="139"/>
        </w:numPr>
        <w:tabs>
          <w:tab w:val="left" w:pos="1388"/>
        </w:tabs>
        <w:spacing w:line="254" w:lineRule="auto"/>
        <w:ind w:right="859"/>
        <w:jc w:val="left"/>
      </w:pPr>
      <w:r>
        <w:t>разрабатывать</w:t>
      </w:r>
      <w:r>
        <w:rPr>
          <w:spacing w:val="40"/>
        </w:rPr>
        <w:t xml:space="preserve"> </w:t>
      </w:r>
      <w:r>
        <w:t>план</w:t>
      </w:r>
      <w:r>
        <w:rPr>
          <w:spacing w:val="40"/>
        </w:rPr>
        <w:t xml:space="preserve"> </w:t>
      </w:r>
      <w:r>
        <w:t>решения</w:t>
      </w:r>
      <w:r>
        <w:rPr>
          <w:spacing w:val="40"/>
        </w:rPr>
        <w:t xml:space="preserve"> </w:t>
      </w:r>
      <w:r>
        <w:t>географической</w:t>
      </w:r>
      <w:r>
        <w:rPr>
          <w:spacing w:val="40"/>
        </w:rPr>
        <w:t xml:space="preserve"> </w:t>
      </w:r>
      <w:r>
        <w:t>задачи</w:t>
      </w:r>
      <w:r>
        <w:rPr>
          <w:spacing w:val="40"/>
        </w:rPr>
        <w:t xml:space="preserve"> </w:t>
      </w:r>
      <w:r>
        <w:t>с</w:t>
      </w:r>
      <w:r>
        <w:rPr>
          <w:spacing w:val="40"/>
        </w:rPr>
        <w:t xml:space="preserve"> </w:t>
      </w:r>
      <w:r>
        <w:t>учётом</w:t>
      </w:r>
      <w:r>
        <w:rPr>
          <w:spacing w:val="40"/>
        </w:rPr>
        <w:t xml:space="preserve"> </w:t>
      </w:r>
      <w:r>
        <w:t>анализа</w:t>
      </w:r>
      <w:r>
        <w:rPr>
          <w:spacing w:val="40"/>
        </w:rPr>
        <w:t xml:space="preserve"> </w:t>
      </w:r>
      <w:r>
        <w:t>имеющихся</w:t>
      </w:r>
      <w:r>
        <w:rPr>
          <w:spacing w:val="40"/>
        </w:rPr>
        <w:t xml:space="preserve"> </w:t>
      </w:r>
      <w:r>
        <w:t>материальных и нематериальных ресурсов;</w:t>
      </w:r>
    </w:p>
    <w:p w:rsidR="00A4284F" w:rsidRDefault="004E5E27" w:rsidP="00D7785A">
      <w:pPr>
        <w:pStyle w:val="a4"/>
        <w:numPr>
          <w:ilvl w:val="0"/>
          <w:numId w:val="139"/>
        </w:numPr>
        <w:tabs>
          <w:tab w:val="left" w:pos="1387"/>
        </w:tabs>
        <w:spacing w:line="270" w:lineRule="exact"/>
        <w:ind w:left="1387" w:hanging="359"/>
        <w:jc w:val="left"/>
      </w:pPr>
      <w:r>
        <w:t>выявлять</w:t>
      </w:r>
      <w:r>
        <w:rPr>
          <w:spacing w:val="63"/>
          <w:w w:val="150"/>
        </w:rPr>
        <w:t xml:space="preserve"> </w:t>
      </w:r>
      <w:r>
        <w:t>закономерности</w:t>
      </w:r>
      <w:r>
        <w:rPr>
          <w:spacing w:val="64"/>
          <w:w w:val="150"/>
        </w:rPr>
        <w:t xml:space="preserve"> </w:t>
      </w:r>
      <w:r>
        <w:t>и</w:t>
      </w:r>
      <w:r>
        <w:rPr>
          <w:spacing w:val="63"/>
          <w:w w:val="150"/>
        </w:rPr>
        <w:t xml:space="preserve"> </w:t>
      </w:r>
      <w:r>
        <w:t>противоречия</w:t>
      </w:r>
      <w:r>
        <w:rPr>
          <w:spacing w:val="64"/>
          <w:w w:val="150"/>
        </w:rPr>
        <w:t xml:space="preserve"> </w:t>
      </w:r>
      <w:r>
        <w:t>в</w:t>
      </w:r>
      <w:r>
        <w:rPr>
          <w:spacing w:val="64"/>
          <w:w w:val="150"/>
        </w:rPr>
        <w:t xml:space="preserve"> </w:t>
      </w:r>
      <w:r>
        <w:t>рассматриваемых</w:t>
      </w:r>
      <w:r>
        <w:rPr>
          <w:spacing w:val="63"/>
          <w:w w:val="150"/>
        </w:rPr>
        <w:t xml:space="preserve"> </w:t>
      </w:r>
      <w:r>
        <w:t>явлениях</w:t>
      </w:r>
      <w:r>
        <w:rPr>
          <w:spacing w:val="64"/>
          <w:w w:val="150"/>
        </w:rPr>
        <w:t xml:space="preserve"> </w:t>
      </w:r>
      <w:r>
        <w:t>с</w:t>
      </w:r>
      <w:r>
        <w:rPr>
          <w:spacing w:val="64"/>
          <w:w w:val="150"/>
        </w:rPr>
        <w:t xml:space="preserve"> </w:t>
      </w:r>
      <w:r>
        <w:rPr>
          <w:spacing w:val="-2"/>
        </w:rPr>
        <w:t>учётом</w:t>
      </w:r>
    </w:p>
    <w:p w:rsidR="00A4284F" w:rsidRDefault="004E5E27">
      <w:pPr>
        <w:pStyle w:val="a3"/>
        <w:spacing w:before="7" w:line="249" w:lineRule="exact"/>
        <w:ind w:left="1388"/>
        <w:jc w:val="left"/>
      </w:pPr>
      <w:r>
        <w:t>предложенной</w:t>
      </w:r>
      <w:r>
        <w:rPr>
          <w:spacing w:val="-13"/>
        </w:rPr>
        <w:t xml:space="preserve"> </w:t>
      </w:r>
      <w:r>
        <w:t>географической</w:t>
      </w:r>
      <w:r>
        <w:rPr>
          <w:spacing w:val="-13"/>
        </w:rPr>
        <w:t xml:space="preserve"> </w:t>
      </w:r>
      <w:r>
        <w:rPr>
          <w:spacing w:val="-2"/>
        </w:rPr>
        <w:t>задачи;</w:t>
      </w:r>
    </w:p>
    <w:p w:rsidR="00A4284F" w:rsidRDefault="004E5E27" w:rsidP="00D7785A">
      <w:pPr>
        <w:pStyle w:val="a4"/>
        <w:numPr>
          <w:ilvl w:val="0"/>
          <w:numId w:val="139"/>
        </w:numPr>
        <w:tabs>
          <w:tab w:val="left" w:pos="1387"/>
        </w:tabs>
        <w:spacing w:line="282" w:lineRule="exact"/>
        <w:ind w:left="1387" w:hanging="359"/>
        <w:jc w:val="left"/>
      </w:pPr>
      <w:r>
        <w:t>вносить</w:t>
      </w:r>
      <w:r>
        <w:rPr>
          <w:spacing w:val="-8"/>
        </w:rPr>
        <w:t xml:space="preserve"> </w:t>
      </w:r>
      <w:r>
        <w:t>коррективы</w:t>
      </w:r>
      <w:r>
        <w:rPr>
          <w:spacing w:val="-7"/>
        </w:rPr>
        <w:t xml:space="preserve"> </w:t>
      </w:r>
      <w:r>
        <w:t>в</w:t>
      </w:r>
      <w:r>
        <w:rPr>
          <w:spacing w:val="-7"/>
        </w:rPr>
        <w:t xml:space="preserve"> </w:t>
      </w:r>
      <w:r>
        <w:t>деятельность,</w:t>
      </w:r>
      <w:r>
        <w:rPr>
          <w:spacing w:val="-7"/>
        </w:rPr>
        <w:t xml:space="preserve"> </w:t>
      </w:r>
      <w:r>
        <w:t>оценивать</w:t>
      </w:r>
      <w:r>
        <w:rPr>
          <w:spacing w:val="-7"/>
        </w:rPr>
        <w:t xml:space="preserve"> </w:t>
      </w:r>
      <w:r>
        <w:t>соответствие</w:t>
      </w:r>
      <w:r>
        <w:rPr>
          <w:spacing w:val="-7"/>
        </w:rPr>
        <w:t xml:space="preserve"> </w:t>
      </w:r>
      <w:r>
        <w:t>результатов</w:t>
      </w:r>
      <w:r>
        <w:rPr>
          <w:spacing w:val="-7"/>
        </w:rPr>
        <w:t xml:space="preserve"> </w:t>
      </w:r>
      <w:r>
        <w:rPr>
          <w:spacing w:val="-2"/>
        </w:rPr>
        <w:t>целям;</w:t>
      </w:r>
    </w:p>
    <w:p w:rsidR="00A4284F" w:rsidRDefault="004E5E27" w:rsidP="00D7785A">
      <w:pPr>
        <w:pStyle w:val="a4"/>
        <w:numPr>
          <w:ilvl w:val="0"/>
          <w:numId w:val="139"/>
        </w:numPr>
        <w:tabs>
          <w:tab w:val="left" w:pos="1388"/>
        </w:tabs>
        <w:spacing w:line="254" w:lineRule="auto"/>
        <w:ind w:right="857"/>
        <w:jc w:val="left"/>
      </w:pPr>
      <w:r>
        <w:t>координировать</w:t>
      </w:r>
      <w:r>
        <w:rPr>
          <w:spacing w:val="40"/>
        </w:rPr>
        <w:t xml:space="preserve"> </w:t>
      </w:r>
      <w:r>
        <w:t>и</w:t>
      </w:r>
      <w:r>
        <w:rPr>
          <w:spacing w:val="40"/>
        </w:rPr>
        <w:t xml:space="preserve"> </w:t>
      </w:r>
      <w:r>
        <w:t>выполнять</w:t>
      </w:r>
      <w:r>
        <w:rPr>
          <w:spacing w:val="40"/>
        </w:rPr>
        <w:t xml:space="preserve"> </w:t>
      </w:r>
      <w:r>
        <w:t>работу</w:t>
      </w:r>
      <w:r>
        <w:rPr>
          <w:spacing w:val="40"/>
        </w:rPr>
        <w:t xml:space="preserve"> </w:t>
      </w:r>
      <w:r>
        <w:t>при</w:t>
      </w:r>
      <w:r>
        <w:rPr>
          <w:spacing w:val="40"/>
        </w:rPr>
        <w:t xml:space="preserve"> </w:t>
      </w:r>
      <w:r>
        <w:t>решении</w:t>
      </w:r>
      <w:r>
        <w:rPr>
          <w:spacing w:val="40"/>
        </w:rPr>
        <w:t xml:space="preserve"> </w:t>
      </w:r>
      <w:r>
        <w:t>географических</w:t>
      </w:r>
      <w:r>
        <w:rPr>
          <w:spacing w:val="40"/>
        </w:rPr>
        <w:t xml:space="preserve"> </w:t>
      </w:r>
      <w:r>
        <w:t>задач</w:t>
      </w:r>
      <w:r>
        <w:rPr>
          <w:spacing w:val="40"/>
        </w:rPr>
        <w:t xml:space="preserve"> </w:t>
      </w:r>
      <w:r>
        <w:t>в</w:t>
      </w:r>
      <w:r>
        <w:rPr>
          <w:spacing w:val="40"/>
        </w:rPr>
        <w:t xml:space="preserve"> </w:t>
      </w:r>
      <w:r>
        <w:t>условиях реального, виртуального и комбинированного взаимодействия;</w:t>
      </w:r>
    </w:p>
    <w:p w:rsidR="00A4284F" w:rsidRDefault="004E5E27" w:rsidP="00D7785A">
      <w:pPr>
        <w:pStyle w:val="a4"/>
        <w:numPr>
          <w:ilvl w:val="0"/>
          <w:numId w:val="139"/>
        </w:numPr>
        <w:tabs>
          <w:tab w:val="left" w:pos="1387"/>
        </w:tabs>
        <w:spacing w:line="270" w:lineRule="exact"/>
        <w:ind w:left="1387" w:hanging="359"/>
        <w:jc w:val="left"/>
      </w:pPr>
      <w:r>
        <w:t>креативно</w:t>
      </w:r>
      <w:r>
        <w:rPr>
          <w:spacing w:val="33"/>
        </w:rPr>
        <w:t xml:space="preserve">  </w:t>
      </w:r>
      <w:r>
        <w:t>мыслить</w:t>
      </w:r>
      <w:r>
        <w:rPr>
          <w:spacing w:val="34"/>
        </w:rPr>
        <w:t xml:space="preserve">  </w:t>
      </w:r>
      <w:r>
        <w:t>при</w:t>
      </w:r>
      <w:r>
        <w:rPr>
          <w:spacing w:val="33"/>
        </w:rPr>
        <w:t xml:space="preserve">  </w:t>
      </w:r>
      <w:r>
        <w:t>поиске</w:t>
      </w:r>
      <w:r>
        <w:rPr>
          <w:spacing w:val="34"/>
        </w:rPr>
        <w:t xml:space="preserve">  </w:t>
      </w:r>
      <w:r>
        <w:t>путей</w:t>
      </w:r>
      <w:r>
        <w:rPr>
          <w:spacing w:val="33"/>
        </w:rPr>
        <w:t xml:space="preserve">  </w:t>
      </w:r>
      <w:r>
        <w:t>решения</w:t>
      </w:r>
      <w:r>
        <w:rPr>
          <w:spacing w:val="34"/>
        </w:rPr>
        <w:t xml:space="preserve">  </w:t>
      </w:r>
      <w:r>
        <w:t>жизненных</w:t>
      </w:r>
      <w:r>
        <w:rPr>
          <w:spacing w:val="33"/>
        </w:rPr>
        <w:t xml:space="preserve">  </w:t>
      </w:r>
      <w:r>
        <w:t>проблем,</w:t>
      </w:r>
      <w:r>
        <w:rPr>
          <w:spacing w:val="34"/>
        </w:rPr>
        <w:t xml:space="preserve">  </w:t>
      </w:r>
      <w:r>
        <w:rPr>
          <w:spacing w:val="-2"/>
        </w:rPr>
        <w:t>имеющих</w:t>
      </w:r>
    </w:p>
    <w:p w:rsidR="00A4284F" w:rsidRDefault="004E5E27">
      <w:pPr>
        <w:pStyle w:val="a3"/>
        <w:spacing w:before="10"/>
        <w:ind w:left="1388"/>
        <w:jc w:val="left"/>
      </w:pPr>
      <w:r>
        <w:rPr>
          <w:spacing w:val="-2"/>
        </w:rPr>
        <w:t>географические</w:t>
      </w:r>
      <w:r>
        <w:rPr>
          <w:spacing w:val="14"/>
        </w:rPr>
        <w:t xml:space="preserve"> </w:t>
      </w:r>
      <w:r>
        <w:rPr>
          <w:spacing w:val="-2"/>
        </w:rPr>
        <w:t>аспекты;</w:t>
      </w:r>
    </w:p>
    <w:p w:rsidR="00A4284F" w:rsidRDefault="004E5E27">
      <w:pPr>
        <w:pStyle w:val="4"/>
        <w:spacing w:before="25" w:line="249" w:lineRule="exact"/>
        <w:ind w:left="1028"/>
      </w:pPr>
      <w:r>
        <w:t>б)</w:t>
      </w:r>
      <w:r>
        <w:rPr>
          <w:spacing w:val="-8"/>
        </w:rPr>
        <w:t xml:space="preserve"> </w:t>
      </w:r>
      <w:r>
        <w:t>базовые</w:t>
      </w:r>
      <w:r>
        <w:rPr>
          <w:spacing w:val="-8"/>
        </w:rPr>
        <w:t xml:space="preserve"> </w:t>
      </w:r>
      <w:r>
        <w:t>исследовательские</w:t>
      </w:r>
      <w:r>
        <w:rPr>
          <w:spacing w:val="-8"/>
        </w:rPr>
        <w:t xml:space="preserve"> </w:t>
      </w:r>
      <w:r>
        <w:rPr>
          <w:spacing w:val="-2"/>
        </w:rPr>
        <w:t>действия:</w:t>
      </w:r>
    </w:p>
    <w:p w:rsidR="00A4284F" w:rsidRDefault="004E5E27" w:rsidP="00D7785A">
      <w:pPr>
        <w:pStyle w:val="a4"/>
        <w:numPr>
          <w:ilvl w:val="0"/>
          <w:numId w:val="139"/>
        </w:numPr>
        <w:tabs>
          <w:tab w:val="left" w:pos="1388"/>
        </w:tabs>
        <w:spacing w:line="261" w:lineRule="auto"/>
        <w:ind w:right="846"/>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w:t>
      </w:r>
      <w:r>
        <w:rPr>
          <w:spacing w:val="-3"/>
        </w:rPr>
        <w:t xml:space="preserve"> </w:t>
      </w:r>
      <w:r>
        <w:t>практических</w:t>
      </w:r>
      <w:r>
        <w:rPr>
          <w:spacing w:val="-3"/>
        </w:rPr>
        <w:t xml:space="preserve"> </w:t>
      </w:r>
      <w:r>
        <w:t>географических</w:t>
      </w:r>
      <w:r>
        <w:rPr>
          <w:spacing w:val="-3"/>
        </w:rPr>
        <w:t xml:space="preserve"> </w:t>
      </w:r>
      <w:r>
        <w:t>задач,</w:t>
      </w:r>
      <w:r>
        <w:rPr>
          <w:spacing w:val="-3"/>
        </w:rPr>
        <w:t xml:space="preserve"> </w:t>
      </w:r>
      <w:r>
        <w:t>применению</w:t>
      </w:r>
      <w:r>
        <w:rPr>
          <w:spacing w:val="-3"/>
        </w:rPr>
        <w:t xml:space="preserve"> </w:t>
      </w:r>
      <w:r>
        <w:t>различных</w:t>
      </w:r>
      <w:r>
        <w:rPr>
          <w:spacing w:val="-3"/>
        </w:rPr>
        <w:t xml:space="preserve"> </w:t>
      </w:r>
      <w:r>
        <w:t>методов</w:t>
      </w:r>
      <w:r>
        <w:rPr>
          <w:spacing w:val="-3"/>
        </w:rPr>
        <w:t xml:space="preserve"> </w:t>
      </w:r>
      <w:r>
        <w:t xml:space="preserve">познания природных, социально-экономических и геоэкологических объектов, процессов и </w:t>
      </w:r>
      <w:r>
        <w:rPr>
          <w:spacing w:val="-2"/>
        </w:rPr>
        <w:t>явлений;</w:t>
      </w:r>
    </w:p>
    <w:p w:rsidR="00A4284F" w:rsidRDefault="004E5E27" w:rsidP="00D7785A">
      <w:pPr>
        <w:pStyle w:val="a4"/>
        <w:numPr>
          <w:ilvl w:val="0"/>
          <w:numId w:val="139"/>
        </w:numPr>
        <w:tabs>
          <w:tab w:val="left" w:pos="1387"/>
        </w:tabs>
        <w:spacing w:line="261" w:lineRule="exact"/>
        <w:ind w:left="1387" w:hanging="359"/>
      </w:pPr>
      <w:r>
        <w:t>владеть</w:t>
      </w:r>
      <w:r>
        <w:rPr>
          <w:spacing w:val="67"/>
          <w:w w:val="150"/>
        </w:rPr>
        <w:t xml:space="preserve"> </w:t>
      </w:r>
      <w:r>
        <w:t>видами</w:t>
      </w:r>
      <w:r>
        <w:rPr>
          <w:spacing w:val="68"/>
          <w:w w:val="150"/>
        </w:rPr>
        <w:t xml:space="preserve"> </w:t>
      </w:r>
      <w:r>
        <w:t>деятельности</w:t>
      </w:r>
      <w:r>
        <w:rPr>
          <w:spacing w:val="68"/>
          <w:w w:val="150"/>
        </w:rPr>
        <w:t xml:space="preserve"> </w:t>
      </w:r>
      <w:r>
        <w:t>по</w:t>
      </w:r>
      <w:r>
        <w:rPr>
          <w:spacing w:val="68"/>
          <w:w w:val="150"/>
        </w:rPr>
        <w:t xml:space="preserve"> </w:t>
      </w:r>
      <w:r>
        <w:t>получению</w:t>
      </w:r>
      <w:r>
        <w:rPr>
          <w:spacing w:val="67"/>
          <w:w w:val="150"/>
        </w:rPr>
        <w:t xml:space="preserve"> </w:t>
      </w:r>
      <w:r>
        <w:t>нового</w:t>
      </w:r>
      <w:r>
        <w:rPr>
          <w:spacing w:val="68"/>
          <w:w w:val="150"/>
        </w:rPr>
        <w:t xml:space="preserve"> </w:t>
      </w:r>
      <w:r>
        <w:t>географического</w:t>
      </w:r>
      <w:r>
        <w:rPr>
          <w:spacing w:val="68"/>
          <w:w w:val="150"/>
        </w:rPr>
        <w:t xml:space="preserve"> </w:t>
      </w:r>
      <w:r>
        <w:t>знания,</w:t>
      </w:r>
      <w:r>
        <w:rPr>
          <w:spacing w:val="68"/>
          <w:w w:val="150"/>
        </w:rPr>
        <w:t xml:space="preserve"> </w:t>
      </w:r>
      <w:r>
        <w:rPr>
          <w:spacing w:val="-5"/>
        </w:rPr>
        <w:t>его</w:t>
      </w:r>
    </w:p>
    <w:p w:rsidR="00A4284F" w:rsidRDefault="004E5E27">
      <w:pPr>
        <w:pStyle w:val="a3"/>
        <w:spacing w:before="14" w:line="264" w:lineRule="auto"/>
        <w:ind w:left="1388" w:right="857"/>
      </w:pPr>
      <w:r>
        <w:t>интерпретации, преобразованию и применению в различных учебных ситуациях, в том числе при создании учебных и социальных проектов;</w:t>
      </w:r>
    </w:p>
    <w:p w:rsidR="00A4284F" w:rsidRDefault="004E5E27" w:rsidP="00D7785A">
      <w:pPr>
        <w:pStyle w:val="a4"/>
        <w:numPr>
          <w:ilvl w:val="0"/>
          <w:numId w:val="139"/>
        </w:numPr>
        <w:tabs>
          <w:tab w:val="left" w:pos="1387"/>
        </w:tabs>
        <w:spacing w:line="253" w:lineRule="exact"/>
        <w:ind w:left="1387" w:hanging="359"/>
        <w:jc w:val="left"/>
      </w:pPr>
      <w:r>
        <w:t>владеть</w:t>
      </w:r>
      <w:r>
        <w:rPr>
          <w:spacing w:val="-6"/>
        </w:rPr>
        <w:t xml:space="preserve"> </w:t>
      </w:r>
      <w:r>
        <w:t>научной</w:t>
      </w:r>
      <w:r>
        <w:rPr>
          <w:spacing w:val="-6"/>
        </w:rPr>
        <w:t xml:space="preserve"> </w:t>
      </w:r>
      <w:r>
        <w:t>терминологией,</w:t>
      </w:r>
      <w:r>
        <w:rPr>
          <w:spacing w:val="-5"/>
        </w:rPr>
        <w:t xml:space="preserve"> </w:t>
      </w:r>
      <w:r>
        <w:t>ключевыми</w:t>
      </w:r>
      <w:r>
        <w:rPr>
          <w:spacing w:val="-5"/>
        </w:rPr>
        <w:t xml:space="preserve"> </w:t>
      </w:r>
      <w:r>
        <w:t>понятиями</w:t>
      </w:r>
      <w:r>
        <w:rPr>
          <w:spacing w:val="-6"/>
        </w:rPr>
        <w:t xml:space="preserve"> </w:t>
      </w:r>
      <w:r>
        <w:t>и</w:t>
      </w:r>
      <w:r>
        <w:rPr>
          <w:spacing w:val="-5"/>
        </w:rPr>
        <w:t xml:space="preserve"> </w:t>
      </w:r>
      <w:r>
        <w:rPr>
          <w:spacing w:val="-2"/>
        </w:rPr>
        <w:t>методами;</w:t>
      </w:r>
    </w:p>
    <w:p w:rsidR="00A4284F" w:rsidRDefault="004E5E27" w:rsidP="00D7785A">
      <w:pPr>
        <w:pStyle w:val="a4"/>
        <w:numPr>
          <w:ilvl w:val="0"/>
          <w:numId w:val="139"/>
        </w:numPr>
        <w:tabs>
          <w:tab w:val="left" w:pos="1388"/>
        </w:tabs>
        <w:spacing w:line="254" w:lineRule="auto"/>
        <w:ind w:right="852"/>
        <w:jc w:val="left"/>
      </w:pPr>
      <w:r>
        <w:t>формулировать</w:t>
      </w:r>
      <w:r>
        <w:rPr>
          <w:spacing w:val="40"/>
        </w:rPr>
        <w:t xml:space="preserve"> </w:t>
      </w:r>
      <w:r>
        <w:t>собственные</w:t>
      </w:r>
      <w:r>
        <w:rPr>
          <w:spacing w:val="40"/>
        </w:rPr>
        <w:t xml:space="preserve"> </w:t>
      </w:r>
      <w:r>
        <w:t>задачи</w:t>
      </w:r>
      <w:r>
        <w:rPr>
          <w:spacing w:val="40"/>
        </w:rPr>
        <w:t xml:space="preserve"> </w:t>
      </w:r>
      <w:r>
        <w:t>в</w:t>
      </w:r>
      <w:r>
        <w:rPr>
          <w:spacing w:val="40"/>
        </w:rPr>
        <w:t xml:space="preserve"> </w:t>
      </w:r>
      <w:r>
        <w:t>образовательной</w:t>
      </w:r>
      <w:r>
        <w:rPr>
          <w:spacing w:val="40"/>
        </w:rPr>
        <w:t xml:space="preserve"> </w:t>
      </w:r>
      <w:r>
        <w:t>деятельности</w:t>
      </w:r>
      <w:r>
        <w:rPr>
          <w:spacing w:val="40"/>
        </w:rPr>
        <w:t xml:space="preserve"> </w:t>
      </w:r>
      <w:r>
        <w:t>и</w:t>
      </w:r>
      <w:r>
        <w:rPr>
          <w:spacing w:val="40"/>
        </w:rPr>
        <w:t xml:space="preserve"> </w:t>
      </w:r>
      <w:r>
        <w:t>жизненных</w:t>
      </w:r>
      <w:r>
        <w:rPr>
          <w:spacing w:val="80"/>
        </w:rPr>
        <w:t xml:space="preserve"> </w:t>
      </w:r>
      <w:r>
        <w:rPr>
          <w:spacing w:val="-2"/>
        </w:rPr>
        <w:t>ситуациях;</w:t>
      </w:r>
    </w:p>
    <w:p w:rsidR="00A4284F" w:rsidRDefault="004E5E27" w:rsidP="00D7785A">
      <w:pPr>
        <w:pStyle w:val="a4"/>
        <w:numPr>
          <w:ilvl w:val="0"/>
          <w:numId w:val="139"/>
        </w:numPr>
        <w:tabs>
          <w:tab w:val="left" w:pos="1387"/>
        </w:tabs>
        <w:spacing w:line="270" w:lineRule="exact"/>
        <w:ind w:left="1387" w:hanging="359"/>
        <w:jc w:val="left"/>
      </w:pPr>
      <w:r>
        <w:t>выявлять</w:t>
      </w:r>
      <w:r>
        <w:rPr>
          <w:spacing w:val="19"/>
        </w:rPr>
        <w:t xml:space="preserve"> </w:t>
      </w:r>
      <w:r>
        <w:t>причинно-следственные</w:t>
      </w:r>
      <w:r>
        <w:rPr>
          <w:spacing w:val="21"/>
        </w:rPr>
        <w:t xml:space="preserve"> </w:t>
      </w:r>
      <w:r>
        <w:t>связи</w:t>
      </w:r>
      <w:r>
        <w:rPr>
          <w:spacing w:val="22"/>
        </w:rPr>
        <w:t xml:space="preserve"> </w:t>
      </w:r>
      <w:r>
        <w:t>и</w:t>
      </w:r>
      <w:r>
        <w:rPr>
          <w:spacing w:val="21"/>
        </w:rPr>
        <w:t xml:space="preserve"> </w:t>
      </w:r>
      <w:r>
        <w:t>актуализировать</w:t>
      </w:r>
      <w:r>
        <w:rPr>
          <w:spacing w:val="22"/>
        </w:rPr>
        <w:t xml:space="preserve"> </w:t>
      </w:r>
      <w:r>
        <w:t>задачу,</w:t>
      </w:r>
      <w:r>
        <w:rPr>
          <w:spacing w:val="21"/>
        </w:rPr>
        <w:t xml:space="preserve"> </w:t>
      </w:r>
      <w:r>
        <w:t>выдвигать</w:t>
      </w:r>
      <w:r>
        <w:rPr>
          <w:spacing w:val="22"/>
        </w:rPr>
        <w:t xml:space="preserve"> </w:t>
      </w:r>
      <w:r>
        <w:rPr>
          <w:spacing w:val="-2"/>
        </w:rPr>
        <w:t>гипотезу</w:t>
      </w:r>
    </w:p>
    <w:p w:rsidR="00A4284F" w:rsidRDefault="004E5E27">
      <w:pPr>
        <w:pStyle w:val="a3"/>
        <w:spacing w:before="10" w:line="264" w:lineRule="auto"/>
        <w:ind w:left="1388" w:right="868"/>
        <w:jc w:val="left"/>
      </w:pPr>
      <w:r>
        <w:t>её</w:t>
      </w:r>
      <w:r>
        <w:rPr>
          <w:spacing w:val="40"/>
        </w:rPr>
        <w:t xml:space="preserve"> </w:t>
      </w:r>
      <w:r>
        <w:t>решения,</w:t>
      </w:r>
      <w:r>
        <w:rPr>
          <w:spacing w:val="40"/>
        </w:rPr>
        <w:t xml:space="preserve"> </w:t>
      </w:r>
      <w:r>
        <w:t>находить</w:t>
      </w:r>
      <w:r>
        <w:rPr>
          <w:spacing w:val="40"/>
        </w:rPr>
        <w:t xml:space="preserve"> </w:t>
      </w:r>
      <w:r>
        <w:t>аргументы</w:t>
      </w:r>
      <w:r>
        <w:rPr>
          <w:spacing w:val="40"/>
        </w:rPr>
        <w:t xml:space="preserve"> </w:t>
      </w:r>
      <w:r>
        <w:t>для</w:t>
      </w:r>
      <w:r>
        <w:rPr>
          <w:spacing w:val="40"/>
        </w:rPr>
        <w:t xml:space="preserve"> </w:t>
      </w:r>
      <w:r>
        <w:t>доказательства</w:t>
      </w:r>
      <w:r>
        <w:rPr>
          <w:spacing w:val="40"/>
        </w:rPr>
        <w:t xml:space="preserve"> </w:t>
      </w:r>
      <w:r>
        <w:t>своих</w:t>
      </w:r>
      <w:r>
        <w:rPr>
          <w:spacing w:val="40"/>
        </w:rPr>
        <w:t xml:space="preserve"> </w:t>
      </w:r>
      <w:r>
        <w:t>утверждений,</w:t>
      </w:r>
      <w:r>
        <w:rPr>
          <w:spacing w:val="40"/>
        </w:rPr>
        <w:t xml:space="preserve"> </w:t>
      </w:r>
      <w:r>
        <w:t>задавать</w:t>
      </w:r>
      <w:r>
        <w:rPr>
          <w:spacing w:val="80"/>
          <w:w w:val="150"/>
        </w:rPr>
        <w:t xml:space="preserve"> </w:t>
      </w:r>
      <w:r>
        <w:t>параметры и критерии решения;</w:t>
      </w:r>
    </w:p>
    <w:p w:rsidR="00A4284F" w:rsidRDefault="004E5E27" w:rsidP="00D7785A">
      <w:pPr>
        <w:pStyle w:val="a4"/>
        <w:numPr>
          <w:ilvl w:val="0"/>
          <w:numId w:val="139"/>
        </w:numPr>
        <w:tabs>
          <w:tab w:val="left" w:pos="1387"/>
        </w:tabs>
        <w:spacing w:line="260" w:lineRule="exact"/>
        <w:ind w:left="1387" w:hanging="359"/>
        <w:jc w:val="left"/>
      </w:pPr>
      <w:r>
        <w:t>анализировать</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решения задачи</w:t>
      </w:r>
      <w:r>
        <w:rPr>
          <w:spacing w:val="-1"/>
        </w:rPr>
        <w:t xml:space="preserve"> </w:t>
      </w:r>
      <w:r>
        <w:t>результаты,</w:t>
      </w:r>
      <w:r>
        <w:rPr>
          <w:spacing w:val="-1"/>
        </w:rPr>
        <w:t xml:space="preserve"> </w:t>
      </w:r>
      <w:r>
        <w:t>критически</w:t>
      </w:r>
      <w:r>
        <w:rPr>
          <w:spacing w:val="-1"/>
        </w:rPr>
        <w:t xml:space="preserve"> </w:t>
      </w:r>
      <w:r>
        <w:t xml:space="preserve">оценивать </w:t>
      </w:r>
      <w:r>
        <w:rPr>
          <w:spacing w:val="-5"/>
        </w:rPr>
        <w:t>их</w:t>
      </w:r>
    </w:p>
    <w:p w:rsidR="00A4284F" w:rsidRDefault="004E5E27">
      <w:pPr>
        <w:pStyle w:val="a3"/>
        <w:spacing w:before="18" w:line="249" w:lineRule="exact"/>
        <w:ind w:left="0" w:right="2084"/>
        <w:jc w:val="center"/>
      </w:pPr>
      <w:r>
        <w:t>достоверность,</w:t>
      </w:r>
      <w:r>
        <w:rPr>
          <w:spacing w:val="-5"/>
        </w:rPr>
        <w:t xml:space="preserve"> </w:t>
      </w:r>
      <w:r>
        <w:t>прогнозировать</w:t>
      </w:r>
      <w:r>
        <w:rPr>
          <w:spacing w:val="-5"/>
        </w:rPr>
        <w:t xml:space="preserve"> </w:t>
      </w:r>
      <w:r>
        <w:t>изменение</w:t>
      </w:r>
      <w:r>
        <w:rPr>
          <w:spacing w:val="-5"/>
        </w:rPr>
        <w:t xml:space="preserve"> </w:t>
      </w:r>
      <w:r>
        <w:t>в</w:t>
      </w:r>
      <w:r>
        <w:rPr>
          <w:spacing w:val="-5"/>
        </w:rPr>
        <w:t xml:space="preserve"> </w:t>
      </w:r>
      <w:r>
        <w:t>новых</w:t>
      </w:r>
      <w:r>
        <w:rPr>
          <w:spacing w:val="-4"/>
        </w:rPr>
        <w:t xml:space="preserve"> </w:t>
      </w:r>
      <w:r>
        <w:rPr>
          <w:spacing w:val="-2"/>
        </w:rPr>
        <w:t>условиях;</w:t>
      </w:r>
    </w:p>
    <w:p w:rsidR="00A4284F" w:rsidRDefault="004E5E27" w:rsidP="00D7785A">
      <w:pPr>
        <w:pStyle w:val="a4"/>
        <w:numPr>
          <w:ilvl w:val="0"/>
          <w:numId w:val="139"/>
        </w:numPr>
        <w:tabs>
          <w:tab w:val="left" w:pos="359"/>
        </w:tabs>
        <w:spacing w:line="282" w:lineRule="exact"/>
        <w:ind w:left="359" w:right="1987" w:hanging="359"/>
        <w:jc w:val="center"/>
      </w:pPr>
      <w:r>
        <w:t>давать</w:t>
      </w:r>
      <w:r>
        <w:rPr>
          <w:spacing w:val="-6"/>
        </w:rPr>
        <w:t xml:space="preserve"> </w:t>
      </w:r>
      <w:r>
        <w:t>оценку</w:t>
      </w:r>
      <w:r>
        <w:rPr>
          <w:spacing w:val="-5"/>
        </w:rPr>
        <w:t xml:space="preserve"> </w:t>
      </w:r>
      <w:r>
        <w:t>новым</w:t>
      </w:r>
      <w:r>
        <w:rPr>
          <w:spacing w:val="-6"/>
        </w:rPr>
        <w:t xml:space="preserve"> </w:t>
      </w:r>
      <w:r>
        <w:t>ситуациям,</w:t>
      </w:r>
      <w:r>
        <w:rPr>
          <w:spacing w:val="-5"/>
        </w:rPr>
        <w:t xml:space="preserve"> </w:t>
      </w:r>
      <w:r>
        <w:t>оценивать</w:t>
      </w:r>
      <w:r>
        <w:rPr>
          <w:spacing w:val="-6"/>
        </w:rPr>
        <w:t xml:space="preserve"> </w:t>
      </w:r>
      <w:r>
        <w:t>приобретённый</w:t>
      </w:r>
      <w:r>
        <w:rPr>
          <w:spacing w:val="-5"/>
        </w:rPr>
        <w:t xml:space="preserve"> </w:t>
      </w:r>
      <w:r>
        <w:rPr>
          <w:spacing w:val="-2"/>
        </w:rPr>
        <w:t>опыт;</w:t>
      </w:r>
    </w:p>
    <w:p w:rsidR="00A4284F" w:rsidRDefault="004E5E27" w:rsidP="00D7785A">
      <w:pPr>
        <w:pStyle w:val="a4"/>
        <w:numPr>
          <w:ilvl w:val="0"/>
          <w:numId w:val="139"/>
        </w:numPr>
        <w:tabs>
          <w:tab w:val="left" w:pos="1387"/>
        </w:tabs>
        <w:spacing w:line="278" w:lineRule="exact"/>
        <w:ind w:left="1387" w:hanging="359"/>
        <w:jc w:val="left"/>
      </w:pPr>
      <w:r>
        <w:t>уметь</w:t>
      </w:r>
      <w:r>
        <w:rPr>
          <w:spacing w:val="-7"/>
        </w:rPr>
        <w:t xml:space="preserve"> </w:t>
      </w:r>
      <w:r>
        <w:t>переносить</w:t>
      </w:r>
      <w:r>
        <w:rPr>
          <w:spacing w:val="-7"/>
        </w:rPr>
        <w:t xml:space="preserve"> </w:t>
      </w:r>
      <w:r>
        <w:t>знания</w:t>
      </w:r>
      <w:r>
        <w:rPr>
          <w:spacing w:val="-7"/>
        </w:rPr>
        <w:t xml:space="preserve"> </w:t>
      </w:r>
      <w:r>
        <w:t>в</w:t>
      </w:r>
      <w:r>
        <w:rPr>
          <w:spacing w:val="-7"/>
        </w:rPr>
        <w:t xml:space="preserve"> </w:t>
      </w:r>
      <w:r>
        <w:t>познавательную</w:t>
      </w:r>
      <w:r>
        <w:rPr>
          <w:spacing w:val="-7"/>
        </w:rPr>
        <w:t xml:space="preserve"> </w:t>
      </w:r>
      <w:r>
        <w:t>и</w:t>
      </w:r>
      <w:r>
        <w:rPr>
          <w:spacing w:val="-7"/>
        </w:rPr>
        <w:t xml:space="preserve"> </w:t>
      </w:r>
      <w:r>
        <w:t>практическую</w:t>
      </w:r>
      <w:r>
        <w:rPr>
          <w:spacing w:val="-7"/>
        </w:rPr>
        <w:t xml:space="preserve"> </w:t>
      </w:r>
      <w:r>
        <w:t>области</w:t>
      </w:r>
      <w:r>
        <w:rPr>
          <w:spacing w:val="-7"/>
        </w:rPr>
        <w:t xml:space="preserve"> </w:t>
      </w:r>
      <w:r>
        <w:rPr>
          <w:spacing w:val="-2"/>
        </w:rPr>
        <w:t>жизнедеятельности;</w:t>
      </w:r>
    </w:p>
    <w:p w:rsidR="00A4284F" w:rsidRDefault="004E5E27" w:rsidP="00D7785A">
      <w:pPr>
        <w:pStyle w:val="a4"/>
        <w:numPr>
          <w:ilvl w:val="0"/>
          <w:numId w:val="139"/>
        </w:numPr>
        <w:tabs>
          <w:tab w:val="left" w:pos="1387"/>
        </w:tabs>
        <w:spacing w:line="278" w:lineRule="exact"/>
        <w:ind w:left="1387" w:hanging="359"/>
        <w:jc w:val="left"/>
      </w:pPr>
      <w:r>
        <w:t>уметь</w:t>
      </w:r>
      <w:r>
        <w:rPr>
          <w:spacing w:val="-5"/>
        </w:rPr>
        <w:t xml:space="preserve"> </w:t>
      </w:r>
      <w:r>
        <w:t>интегрировать</w:t>
      </w:r>
      <w:r>
        <w:rPr>
          <w:spacing w:val="-4"/>
        </w:rPr>
        <w:t xml:space="preserve"> </w:t>
      </w:r>
      <w:r>
        <w:t>знания</w:t>
      </w:r>
      <w:r>
        <w:rPr>
          <w:spacing w:val="-5"/>
        </w:rPr>
        <w:t xml:space="preserve"> </w:t>
      </w:r>
      <w:r>
        <w:t>из</w:t>
      </w:r>
      <w:r>
        <w:rPr>
          <w:spacing w:val="-3"/>
        </w:rPr>
        <w:t xml:space="preserve"> </w:t>
      </w:r>
      <w:r>
        <w:t>разных</w:t>
      </w:r>
      <w:r>
        <w:rPr>
          <w:spacing w:val="-4"/>
        </w:rPr>
        <w:t xml:space="preserve"> </w:t>
      </w:r>
      <w:r>
        <w:t>предметных</w:t>
      </w:r>
      <w:r>
        <w:rPr>
          <w:spacing w:val="-3"/>
        </w:rPr>
        <w:t xml:space="preserve"> </w:t>
      </w:r>
      <w:r>
        <w:rPr>
          <w:spacing w:val="-2"/>
        </w:rPr>
        <w:t>областей;</w:t>
      </w:r>
    </w:p>
    <w:p w:rsidR="00A4284F" w:rsidRDefault="004E5E27" w:rsidP="00D7785A">
      <w:pPr>
        <w:pStyle w:val="a4"/>
        <w:numPr>
          <w:ilvl w:val="0"/>
          <w:numId w:val="139"/>
        </w:numPr>
        <w:tabs>
          <w:tab w:val="left" w:pos="1388"/>
        </w:tabs>
        <w:spacing w:line="254" w:lineRule="auto"/>
        <w:ind w:right="861"/>
        <w:jc w:val="left"/>
      </w:pPr>
      <w:r>
        <w:t>выдвигать</w:t>
      </w:r>
      <w:r>
        <w:rPr>
          <w:spacing w:val="-2"/>
        </w:rPr>
        <w:t xml:space="preserve"> </w:t>
      </w:r>
      <w:r>
        <w:t>новые</w:t>
      </w:r>
      <w:r>
        <w:rPr>
          <w:spacing w:val="-2"/>
        </w:rPr>
        <w:t xml:space="preserve"> </w:t>
      </w:r>
      <w:r>
        <w:t>идеи,</w:t>
      </w:r>
      <w:r>
        <w:rPr>
          <w:spacing w:val="-2"/>
        </w:rPr>
        <w:t xml:space="preserve"> </w:t>
      </w:r>
      <w:r>
        <w:t>предлагать</w:t>
      </w:r>
      <w:r>
        <w:rPr>
          <w:spacing w:val="-2"/>
        </w:rPr>
        <w:t xml:space="preserve"> </w:t>
      </w:r>
      <w:r>
        <w:t>оригинальные</w:t>
      </w:r>
      <w:r>
        <w:rPr>
          <w:spacing w:val="-2"/>
        </w:rPr>
        <w:t xml:space="preserve"> </w:t>
      </w:r>
      <w:r>
        <w:t>подходы</w:t>
      </w:r>
      <w:r>
        <w:rPr>
          <w:spacing w:val="-2"/>
        </w:rPr>
        <w:t xml:space="preserve"> </w:t>
      </w:r>
      <w:r>
        <w:t>и</w:t>
      </w:r>
      <w:r>
        <w:rPr>
          <w:spacing w:val="-2"/>
        </w:rPr>
        <w:t xml:space="preserve"> </w:t>
      </w:r>
      <w:r>
        <w:t>решения,</w:t>
      </w:r>
      <w:r>
        <w:rPr>
          <w:spacing w:val="-2"/>
        </w:rPr>
        <w:t xml:space="preserve"> </w:t>
      </w:r>
      <w:r>
        <w:t>ставить</w:t>
      </w:r>
      <w:r>
        <w:rPr>
          <w:spacing w:val="-2"/>
        </w:rPr>
        <w:t xml:space="preserve"> </w:t>
      </w:r>
      <w:r>
        <w:t>проблемы и задачи, допускающие альтернативные решения;</w:t>
      </w:r>
    </w:p>
    <w:p w:rsidR="00A4284F" w:rsidRDefault="004E5E27">
      <w:pPr>
        <w:pStyle w:val="4"/>
        <w:spacing w:before="2" w:line="249" w:lineRule="exact"/>
        <w:ind w:left="1028"/>
        <w:jc w:val="left"/>
      </w:pPr>
      <w:r>
        <w:t>в) работа с</w:t>
      </w:r>
      <w:r>
        <w:rPr>
          <w:spacing w:val="-1"/>
        </w:rPr>
        <w:t xml:space="preserve"> </w:t>
      </w:r>
      <w:r>
        <w:rPr>
          <w:spacing w:val="-2"/>
        </w:rPr>
        <w:t>информацией:</w:t>
      </w:r>
    </w:p>
    <w:p w:rsidR="00A4284F" w:rsidRDefault="004E5E27" w:rsidP="00D7785A">
      <w:pPr>
        <w:pStyle w:val="a4"/>
        <w:numPr>
          <w:ilvl w:val="0"/>
          <w:numId w:val="139"/>
        </w:numPr>
        <w:tabs>
          <w:tab w:val="left" w:pos="1388"/>
          <w:tab w:val="left" w:pos="2508"/>
          <w:tab w:val="left" w:pos="2862"/>
          <w:tab w:val="left" w:pos="4345"/>
          <w:tab w:val="left" w:pos="5575"/>
          <w:tab w:val="left" w:pos="6803"/>
          <w:tab w:val="left" w:pos="8535"/>
        </w:tabs>
        <w:spacing w:line="254" w:lineRule="auto"/>
        <w:ind w:right="850"/>
        <w:jc w:val="left"/>
      </w:pPr>
      <w:r>
        <w:rPr>
          <w:spacing w:val="-2"/>
        </w:rPr>
        <w:t>выбирать</w:t>
      </w:r>
      <w:r>
        <w:tab/>
      </w:r>
      <w:r>
        <w:rPr>
          <w:spacing w:val="-10"/>
        </w:rPr>
        <w:t>и</w:t>
      </w:r>
      <w:r>
        <w:tab/>
      </w:r>
      <w:r>
        <w:rPr>
          <w:spacing w:val="-2"/>
        </w:rPr>
        <w:t>использовать</w:t>
      </w:r>
      <w:r>
        <w:tab/>
      </w:r>
      <w:r>
        <w:rPr>
          <w:spacing w:val="-2"/>
        </w:rPr>
        <w:t>различные</w:t>
      </w:r>
      <w:r>
        <w:tab/>
      </w:r>
      <w:r>
        <w:rPr>
          <w:spacing w:val="-2"/>
        </w:rPr>
        <w:t>источники</w:t>
      </w:r>
      <w:r>
        <w:tab/>
      </w:r>
      <w:r>
        <w:rPr>
          <w:spacing w:val="-2"/>
        </w:rPr>
        <w:t>географической</w:t>
      </w:r>
      <w:r>
        <w:tab/>
      </w:r>
      <w:r>
        <w:rPr>
          <w:spacing w:val="-2"/>
        </w:rPr>
        <w:t xml:space="preserve">информации, </w:t>
      </w:r>
      <w:r>
        <w:t>необходимые</w:t>
      </w:r>
      <w:r>
        <w:rPr>
          <w:spacing w:val="80"/>
          <w:w w:val="150"/>
        </w:rPr>
        <w:t xml:space="preserve"> </w:t>
      </w:r>
      <w:r>
        <w:t>для</w:t>
      </w:r>
      <w:r>
        <w:rPr>
          <w:spacing w:val="80"/>
          <w:w w:val="150"/>
        </w:rPr>
        <w:t xml:space="preserve"> </w:t>
      </w:r>
      <w:r>
        <w:t>изучения</w:t>
      </w:r>
      <w:r>
        <w:rPr>
          <w:spacing w:val="80"/>
          <w:w w:val="150"/>
        </w:rPr>
        <w:t xml:space="preserve"> </w:t>
      </w:r>
      <w:r>
        <w:t>проблем,</w:t>
      </w:r>
      <w:r>
        <w:rPr>
          <w:spacing w:val="80"/>
          <w:w w:val="150"/>
        </w:rPr>
        <w:t xml:space="preserve"> </w:t>
      </w:r>
      <w:r>
        <w:t>которые</w:t>
      </w:r>
      <w:r>
        <w:rPr>
          <w:spacing w:val="80"/>
          <w:w w:val="150"/>
        </w:rPr>
        <w:t xml:space="preserve"> </w:t>
      </w:r>
      <w:r>
        <w:t>могут</w:t>
      </w:r>
      <w:r>
        <w:rPr>
          <w:spacing w:val="80"/>
          <w:w w:val="150"/>
        </w:rPr>
        <w:t xml:space="preserve"> </w:t>
      </w:r>
      <w:r>
        <w:t>быть</w:t>
      </w:r>
      <w:r>
        <w:rPr>
          <w:spacing w:val="80"/>
          <w:w w:val="150"/>
        </w:rPr>
        <w:t xml:space="preserve"> </w:t>
      </w:r>
      <w:r>
        <w:t>решены</w:t>
      </w:r>
      <w:r>
        <w:rPr>
          <w:spacing w:val="80"/>
          <w:w w:val="150"/>
        </w:rPr>
        <w:t xml:space="preserve"> </w:t>
      </w:r>
      <w:r>
        <w:t>средствами</w:t>
      </w:r>
    </w:p>
    <w:p w:rsidR="00A4284F" w:rsidRDefault="00A4284F">
      <w:pPr>
        <w:pStyle w:val="a4"/>
        <w:spacing w:line="254" w:lineRule="auto"/>
        <w:jc w:val="left"/>
        <w:sectPr w:rsidR="00A4284F">
          <w:pgSz w:w="11910" w:h="16390"/>
          <w:pgMar w:top="1060" w:right="0" w:bottom="1180" w:left="1275" w:header="0" w:footer="932" w:gutter="0"/>
          <w:cols w:space="720"/>
        </w:sectPr>
      </w:pPr>
    </w:p>
    <w:p w:rsidR="00A4284F" w:rsidRDefault="004E5E27">
      <w:pPr>
        <w:pStyle w:val="a3"/>
        <w:spacing w:before="70" w:line="264" w:lineRule="auto"/>
        <w:ind w:left="1388" w:right="853"/>
      </w:pPr>
      <w:r>
        <w:t>географии, и поиска путей их решения, для анализа, систематизации и интерпретации информации различных видов и форм представления;</w:t>
      </w:r>
    </w:p>
    <w:p w:rsidR="00A4284F" w:rsidRDefault="004E5E27" w:rsidP="00D7785A">
      <w:pPr>
        <w:pStyle w:val="a4"/>
        <w:numPr>
          <w:ilvl w:val="0"/>
          <w:numId w:val="139"/>
        </w:numPr>
        <w:tabs>
          <w:tab w:val="left" w:pos="1387"/>
        </w:tabs>
        <w:spacing w:line="260" w:lineRule="exact"/>
        <w:ind w:left="1387" w:hanging="359"/>
      </w:pPr>
      <w:r>
        <w:t>выбирать</w:t>
      </w:r>
      <w:r>
        <w:rPr>
          <w:spacing w:val="15"/>
        </w:rPr>
        <w:t xml:space="preserve"> </w:t>
      </w:r>
      <w:r>
        <w:t>оптимальную</w:t>
      </w:r>
      <w:r>
        <w:rPr>
          <w:spacing w:val="15"/>
        </w:rPr>
        <w:t xml:space="preserve"> </w:t>
      </w:r>
      <w:r>
        <w:t>форму</w:t>
      </w:r>
      <w:r>
        <w:rPr>
          <w:spacing w:val="15"/>
        </w:rPr>
        <w:t xml:space="preserve"> </w:t>
      </w:r>
      <w:r>
        <w:t>представления</w:t>
      </w:r>
      <w:r>
        <w:rPr>
          <w:spacing w:val="15"/>
        </w:rPr>
        <w:t xml:space="preserve"> </w:t>
      </w:r>
      <w:r>
        <w:t>и</w:t>
      </w:r>
      <w:r>
        <w:rPr>
          <w:spacing w:val="15"/>
        </w:rPr>
        <w:t xml:space="preserve"> </w:t>
      </w:r>
      <w:r>
        <w:t>визуализации</w:t>
      </w:r>
      <w:r>
        <w:rPr>
          <w:spacing w:val="15"/>
        </w:rPr>
        <w:t xml:space="preserve"> </w:t>
      </w:r>
      <w:r>
        <w:t>информации</w:t>
      </w:r>
      <w:r>
        <w:rPr>
          <w:spacing w:val="15"/>
        </w:rPr>
        <w:t xml:space="preserve"> </w:t>
      </w:r>
      <w:r>
        <w:t>с</w:t>
      </w:r>
      <w:r>
        <w:rPr>
          <w:spacing w:val="15"/>
        </w:rPr>
        <w:t xml:space="preserve"> </w:t>
      </w:r>
      <w:r>
        <w:t>учётом</w:t>
      </w:r>
      <w:r>
        <w:rPr>
          <w:spacing w:val="15"/>
        </w:rPr>
        <w:t xml:space="preserve"> </w:t>
      </w:r>
      <w:r>
        <w:rPr>
          <w:spacing w:val="-5"/>
        </w:rPr>
        <w:t>её</w:t>
      </w:r>
    </w:p>
    <w:p w:rsidR="00A4284F" w:rsidRDefault="004E5E27">
      <w:pPr>
        <w:pStyle w:val="a3"/>
        <w:spacing w:before="18" w:line="249" w:lineRule="exact"/>
        <w:ind w:left="1388"/>
      </w:pPr>
      <w:r>
        <w:t>назначения</w:t>
      </w:r>
      <w:r>
        <w:rPr>
          <w:spacing w:val="-6"/>
        </w:rPr>
        <w:t xml:space="preserve"> </w:t>
      </w:r>
      <w:r>
        <w:t>(тексты,</w:t>
      </w:r>
      <w:r>
        <w:rPr>
          <w:spacing w:val="-3"/>
        </w:rPr>
        <w:t xml:space="preserve"> </w:t>
      </w:r>
      <w:r>
        <w:t>картосхемы,</w:t>
      </w:r>
      <w:r>
        <w:rPr>
          <w:spacing w:val="-3"/>
        </w:rPr>
        <w:t xml:space="preserve"> </w:t>
      </w:r>
      <w:r>
        <w:t>диаграммы</w:t>
      </w:r>
      <w:r>
        <w:rPr>
          <w:spacing w:val="-4"/>
        </w:rPr>
        <w:t xml:space="preserve"> </w:t>
      </w:r>
      <w:r>
        <w:t>и</w:t>
      </w:r>
      <w:r>
        <w:rPr>
          <w:spacing w:val="-4"/>
        </w:rPr>
        <w:t xml:space="preserve"> </w:t>
      </w:r>
      <w:r>
        <w:t>т.</w:t>
      </w:r>
      <w:r>
        <w:rPr>
          <w:spacing w:val="-2"/>
        </w:rPr>
        <w:t xml:space="preserve"> </w:t>
      </w:r>
      <w:r>
        <w:rPr>
          <w:spacing w:val="-4"/>
        </w:rPr>
        <w:t>д.);</w:t>
      </w:r>
    </w:p>
    <w:p w:rsidR="00A4284F" w:rsidRDefault="004E5E27" w:rsidP="00D7785A">
      <w:pPr>
        <w:pStyle w:val="a4"/>
        <w:numPr>
          <w:ilvl w:val="0"/>
          <w:numId w:val="139"/>
        </w:numPr>
        <w:tabs>
          <w:tab w:val="left" w:pos="1387"/>
        </w:tabs>
        <w:spacing w:line="282" w:lineRule="exact"/>
        <w:ind w:left="1387" w:hanging="359"/>
      </w:pPr>
      <w:r>
        <w:t>оценивать</w:t>
      </w:r>
      <w:r>
        <w:rPr>
          <w:spacing w:val="-11"/>
        </w:rPr>
        <w:t xml:space="preserve"> </w:t>
      </w:r>
      <w:r>
        <w:t>достоверность</w:t>
      </w:r>
      <w:r>
        <w:rPr>
          <w:spacing w:val="-11"/>
        </w:rPr>
        <w:t xml:space="preserve"> </w:t>
      </w:r>
      <w:r>
        <w:rPr>
          <w:spacing w:val="-2"/>
        </w:rPr>
        <w:t>информации;</w:t>
      </w:r>
    </w:p>
    <w:p w:rsidR="00A4284F" w:rsidRDefault="004E5E27" w:rsidP="00D7785A">
      <w:pPr>
        <w:pStyle w:val="a4"/>
        <w:numPr>
          <w:ilvl w:val="0"/>
          <w:numId w:val="139"/>
        </w:numPr>
        <w:tabs>
          <w:tab w:val="left" w:pos="1388"/>
        </w:tabs>
        <w:spacing w:line="261" w:lineRule="auto"/>
        <w:ind w:right="849"/>
      </w:pPr>
      <w:r>
        <w:t>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4284F" w:rsidRDefault="004E5E27" w:rsidP="00D7785A">
      <w:pPr>
        <w:pStyle w:val="a4"/>
        <w:numPr>
          <w:ilvl w:val="0"/>
          <w:numId w:val="139"/>
        </w:numPr>
        <w:tabs>
          <w:tab w:val="left" w:pos="1387"/>
        </w:tabs>
        <w:spacing w:line="258" w:lineRule="exact"/>
        <w:ind w:left="1387" w:hanging="359"/>
      </w:pPr>
      <w:r>
        <w:t>владеть</w:t>
      </w:r>
      <w:r>
        <w:rPr>
          <w:spacing w:val="-6"/>
        </w:rPr>
        <w:t xml:space="preserve"> </w:t>
      </w:r>
      <w:r>
        <w:t>навыками</w:t>
      </w:r>
      <w:r>
        <w:rPr>
          <w:spacing w:val="-5"/>
        </w:rPr>
        <w:t xml:space="preserve"> </w:t>
      </w:r>
      <w:r>
        <w:t>распознавания</w:t>
      </w:r>
      <w:r>
        <w:rPr>
          <w:spacing w:val="-5"/>
        </w:rPr>
        <w:t xml:space="preserve"> </w:t>
      </w:r>
      <w:r>
        <w:t>и</w:t>
      </w:r>
      <w:r>
        <w:rPr>
          <w:spacing w:val="-5"/>
        </w:rPr>
        <w:t xml:space="preserve"> </w:t>
      </w:r>
      <w:r>
        <w:t>защиты</w:t>
      </w:r>
      <w:r>
        <w:rPr>
          <w:spacing w:val="-5"/>
        </w:rPr>
        <w:t xml:space="preserve"> </w:t>
      </w:r>
      <w:r>
        <w:t>информации,</w:t>
      </w:r>
      <w:r>
        <w:rPr>
          <w:spacing w:val="-5"/>
        </w:rPr>
        <w:t xml:space="preserve"> </w:t>
      </w:r>
      <w:r>
        <w:t>информационной</w:t>
      </w:r>
      <w:r>
        <w:rPr>
          <w:spacing w:val="-5"/>
        </w:rPr>
        <w:t xml:space="preserve"> </w:t>
      </w:r>
      <w:r>
        <w:rPr>
          <w:spacing w:val="-2"/>
        </w:rPr>
        <w:t>безопасности</w:t>
      </w:r>
    </w:p>
    <w:p w:rsidR="00A4284F" w:rsidRDefault="004E5E27">
      <w:pPr>
        <w:pStyle w:val="a3"/>
        <w:spacing w:before="10"/>
        <w:ind w:left="1388"/>
        <w:jc w:val="left"/>
      </w:pPr>
      <w:r>
        <w:rPr>
          <w:spacing w:val="-2"/>
        </w:rPr>
        <w:t>личности;</w:t>
      </w:r>
    </w:p>
    <w:p w:rsidR="00A4284F" w:rsidRDefault="004E5E27">
      <w:pPr>
        <w:pStyle w:val="4"/>
        <w:spacing w:before="25" w:line="264" w:lineRule="auto"/>
        <w:ind w:left="1028" w:right="3188"/>
        <w:jc w:val="left"/>
      </w:pPr>
      <w:r>
        <w:t>Овладение</w:t>
      </w:r>
      <w:r>
        <w:rPr>
          <w:spacing w:val="-13"/>
        </w:rPr>
        <w:t xml:space="preserve"> </w:t>
      </w:r>
      <w:r>
        <w:t>универсальными</w:t>
      </w:r>
      <w:r>
        <w:rPr>
          <w:spacing w:val="-13"/>
        </w:rPr>
        <w:t xml:space="preserve"> </w:t>
      </w:r>
      <w:r>
        <w:t>коммуникативными</w:t>
      </w:r>
      <w:r>
        <w:rPr>
          <w:spacing w:val="-13"/>
        </w:rPr>
        <w:t xml:space="preserve"> </w:t>
      </w:r>
      <w:r>
        <w:t>действиями: а) общение:</w:t>
      </w:r>
    </w:p>
    <w:p w:rsidR="00A4284F" w:rsidRDefault="004E5E27" w:rsidP="00D7785A">
      <w:pPr>
        <w:pStyle w:val="a4"/>
        <w:numPr>
          <w:ilvl w:val="0"/>
          <w:numId w:val="139"/>
        </w:numPr>
        <w:tabs>
          <w:tab w:val="left" w:pos="1387"/>
        </w:tabs>
        <w:spacing w:line="253" w:lineRule="exact"/>
        <w:ind w:left="1387" w:hanging="359"/>
        <w:jc w:val="left"/>
      </w:pPr>
      <w:r>
        <w:t>владеть</w:t>
      </w:r>
      <w:r>
        <w:rPr>
          <w:spacing w:val="-7"/>
        </w:rPr>
        <w:t xml:space="preserve"> </w:t>
      </w:r>
      <w:r>
        <w:t>различными</w:t>
      </w:r>
      <w:r>
        <w:rPr>
          <w:spacing w:val="-7"/>
        </w:rPr>
        <w:t xml:space="preserve"> </w:t>
      </w:r>
      <w:r>
        <w:t>способами</w:t>
      </w:r>
      <w:r>
        <w:rPr>
          <w:spacing w:val="-7"/>
        </w:rPr>
        <w:t xml:space="preserve"> </w:t>
      </w:r>
      <w:r>
        <w:t>общения</w:t>
      </w:r>
      <w:r>
        <w:rPr>
          <w:spacing w:val="-7"/>
        </w:rPr>
        <w:t xml:space="preserve"> </w:t>
      </w:r>
      <w:r>
        <w:t>и</w:t>
      </w:r>
      <w:r>
        <w:rPr>
          <w:spacing w:val="-6"/>
        </w:rPr>
        <w:t xml:space="preserve"> </w:t>
      </w:r>
      <w:r>
        <w:rPr>
          <w:spacing w:val="-2"/>
        </w:rPr>
        <w:t>взаимодействия;</w:t>
      </w:r>
    </w:p>
    <w:p w:rsidR="00A4284F" w:rsidRDefault="004E5E27" w:rsidP="00D7785A">
      <w:pPr>
        <w:pStyle w:val="a4"/>
        <w:numPr>
          <w:ilvl w:val="0"/>
          <w:numId w:val="139"/>
        </w:numPr>
        <w:tabs>
          <w:tab w:val="left" w:pos="1387"/>
        </w:tabs>
        <w:spacing w:line="278" w:lineRule="exact"/>
        <w:ind w:left="1387" w:hanging="359"/>
        <w:jc w:val="left"/>
      </w:pPr>
      <w:r>
        <w:t>аргументированно</w:t>
      </w:r>
      <w:r>
        <w:rPr>
          <w:spacing w:val="-5"/>
        </w:rPr>
        <w:t xml:space="preserve"> </w:t>
      </w:r>
      <w:r>
        <w:t>вести</w:t>
      </w:r>
      <w:r>
        <w:rPr>
          <w:spacing w:val="-5"/>
        </w:rPr>
        <w:t xml:space="preserve"> </w:t>
      </w:r>
      <w:r>
        <w:t>диалог,</w:t>
      </w:r>
      <w:r>
        <w:rPr>
          <w:spacing w:val="-4"/>
        </w:rPr>
        <w:t xml:space="preserve"> </w:t>
      </w:r>
      <w:r>
        <w:t>уметь</w:t>
      </w:r>
      <w:r>
        <w:rPr>
          <w:spacing w:val="-5"/>
        </w:rPr>
        <w:t xml:space="preserve"> </w:t>
      </w:r>
      <w:r>
        <w:t>смягчать</w:t>
      </w:r>
      <w:r>
        <w:rPr>
          <w:spacing w:val="-5"/>
        </w:rPr>
        <w:t xml:space="preserve"> </w:t>
      </w:r>
      <w:r>
        <w:t>конфликтные</w:t>
      </w:r>
      <w:r>
        <w:rPr>
          <w:spacing w:val="-5"/>
        </w:rPr>
        <w:t xml:space="preserve"> </w:t>
      </w:r>
      <w:r>
        <w:rPr>
          <w:spacing w:val="-2"/>
        </w:rPr>
        <w:t>ситуации;</w:t>
      </w:r>
    </w:p>
    <w:p w:rsidR="00A4284F" w:rsidRDefault="004E5E27" w:rsidP="00D7785A">
      <w:pPr>
        <w:pStyle w:val="a4"/>
        <w:numPr>
          <w:ilvl w:val="0"/>
          <w:numId w:val="139"/>
        </w:numPr>
        <w:tabs>
          <w:tab w:val="left" w:pos="1388"/>
        </w:tabs>
        <w:spacing w:line="259" w:lineRule="auto"/>
        <w:ind w:right="855"/>
      </w:pPr>
      <w: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A4284F" w:rsidRDefault="004E5E27" w:rsidP="00D7785A">
      <w:pPr>
        <w:pStyle w:val="a4"/>
        <w:numPr>
          <w:ilvl w:val="0"/>
          <w:numId w:val="139"/>
        </w:numPr>
        <w:tabs>
          <w:tab w:val="left" w:pos="1387"/>
        </w:tabs>
        <w:spacing w:line="264" w:lineRule="exact"/>
        <w:ind w:left="1387" w:hanging="359"/>
      </w:pPr>
      <w:r>
        <w:t>развёрнуто</w:t>
      </w:r>
      <w:r>
        <w:rPr>
          <w:spacing w:val="72"/>
          <w:w w:val="150"/>
        </w:rPr>
        <w:t xml:space="preserve"> </w:t>
      </w:r>
      <w:r>
        <w:t>и</w:t>
      </w:r>
      <w:r>
        <w:rPr>
          <w:spacing w:val="72"/>
          <w:w w:val="150"/>
        </w:rPr>
        <w:t xml:space="preserve"> </w:t>
      </w:r>
      <w:r>
        <w:t>логично</w:t>
      </w:r>
      <w:r>
        <w:rPr>
          <w:spacing w:val="73"/>
          <w:w w:val="150"/>
        </w:rPr>
        <w:t xml:space="preserve"> </w:t>
      </w:r>
      <w:r>
        <w:t>излагать</w:t>
      </w:r>
      <w:r>
        <w:rPr>
          <w:spacing w:val="72"/>
          <w:w w:val="150"/>
        </w:rPr>
        <w:t xml:space="preserve"> </w:t>
      </w:r>
      <w:r>
        <w:t>свою</w:t>
      </w:r>
      <w:r>
        <w:rPr>
          <w:spacing w:val="72"/>
          <w:w w:val="150"/>
        </w:rPr>
        <w:t xml:space="preserve"> </w:t>
      </w:r>
      <w:r>
        <w:t>точку</w:t>
      </w:r>
      <w:r>
        <w:rPr>
          <w:spacing w:val="73"/>
          <w:w w:val="150"/>
        </w:rPr>
        <w:t xml:space="preserve"> </w:t>
      </w:r>
      <w:r>
        <w:t>зрения</w:t>
      </w:r>
      <w:r>
        <w:rPr>
          <w:spacing w:val="72"/>
          <w:w w:val="150"/>
        </w:rPr>
        <w:t xml:space="preserve"> </w:t>
      </w:r>
      <w:r>
        <w:t>по</w:t>
      </w:r>
      <w:r>
        <w:rPr>
          <w:spacing w:val="73"/>
          <w:w w:val="150"/>
        </w:rPr>
        <w:t xml:space="preserve"> </w:t>
      </w:r>
      <w:r>
        <w:t>географическим</w:t>
      </w:r>
      <w:r>
        <w:rPr>
          <w:spacing w:val="72"/>
          <w:w w:val="150"/>
        </w:rPr>
        <w:t xml:space="preserve"> </w:t>
      </w:r>
      <w:r>
        <w:rPr>
          <w:spacing w:val="-2"/>
        </w:rPr>
        <w:t>аспектам</w:t>
      </w:r>
    </w:p>
    <w:p w:rsidR="00A4284F" w:rsidRDefault="004E5E27">
      <w:pPr>
        <w:pStyle w:val="a3"/>
        <w:spacing w:before="10"/>
        <w:ind w:left="1388"/>
      </w:pPr>
      <w:r>
        <w:t>различных</w:t>
      </w:r>
      <w:r>
        <w:rPr>
          <w:spacing w:val="-5"/>
        </w:rPr>
        <w:t xml:space="preserve"> </w:t>
      </w:r>
      <w:r>
        <w:t>вопросов</w:t>
      </w:r>
      <w:r>
        <w:rPr>
          <w:spacing w:val="-5"/>
        </w:rPr>
        <w:t xml:space="preserve"> </w:t>
      </w:r>
      <w:r>
        <w:t>с</w:t>
      </w:r>
      <w:r>
        <w:rPr>
          <w:spacing w:val="-4"/>
        </w:rPr>
        <w:t xml:space="preserve"> </w:t>
      </w:r>
      <w:r>
        <w:t>использованием</w:t>
      </w:r>
      <w:r>
        <w:rPr>
          <w:spacing w:val="-5"/>
        </w:rPr>
        <w:t xml:space="preserve"> </w:t>
      </w:r>
      <w:r>
        <w:t>языковых</w:t>
      </w:r>
      <w:r>
        <w:rPr>
          <w:spacing w:val="-4"/>
        </w:rPr>
        <w:t xml:space="preserve"> </w:t>
      </w:r>
      <w:r>
        <w:rPr>
          <w:spacing w:val="-2"/>
        </w:rPr>
        <w:t>средств;</w:t>
      </w:r>
    </w:p>
    <w:p w:rsidR="00A4284F" w:rsidRDefault="004E5E27">
      <w:pPr>
        <w:pStyle w:val="4"/>
        <w:spacing w:before="25" w:line="249" w:lineRule="exact"/>
        <w:ind w:left="1028"/>
      </w:pPr>
      <w:r>
        <w:t xml:space="preserve">б) совместная </w:t>
      </w:r>
      <w:r>
        <w:rPr>
          <w:spacing w:val="-2"/>
        </w:rPr>
        <w:t>деятельность:</w:t>
      </w:r>
    </w:p>
    <w:p w:rsidR="00A4284F" w:rsidRDefault="004E5E27" w:rsidP="00D7785A">
      <w:pPr>
        <w:pStyle w:val="a4"/>
        <w:numPr>
          <w:ilvl w:val="0"/>
          <w:numId w:val="139"/>
        </w:numPr>
        <w:tabs>
          <w:tab w:val="left" w:pos="1387"/>
        </w:tabs>
        <w:spacing w:line="282" w:lineRule="exact"/>
        <w:ind w:left="1387" w:hanging="359"/>
      </w:pPr>
      <w:r>
        <w:t>использовать</w:t>
      </w:r>
      <w:r>
        <w:rPr>
          <w:spacing w:val="-10"/>
        </w:rPr>
        <w:t xml:space="preserve"> </w:t>
      </w:r>
      <w:r>
        <w:t>преимущества</w:t>
      </w:r>
      <w:r>
        <w:rPr>
          <w:spacing w:val="-10"/>
        </w:rPr>
        <w:t xml:space="preserve"> </w:t>
      </w:r>
      <w:r>
        <w:t>командной</w:t>
      </w:r>
      <w:r>
        <w:rPr>
          <w:spacing w:val="-9"/>
        </w:rPr>
        <w:t xml:space="preserve"> </w:t>
      </w:r>
      <w:r>
        <w:t>и</w:t>
      </w:r>
      <w:r>
        <w:rPr>
          <w:spacing w:val="-10"/>
        </w:rPr>
        <w:t xml:space="preserve"> </w:t>
      </w:r>
      <w:r>
        <w:t>индивидуальной</w:t>
      </w:r>
      <w:r>
        <w:rPr>
          <w:spacing w:val="-9"/>
        </w:rPr>
        <w:t xml:space="preserve"> </w:t>
      </w:r>
      <w:r>
        <w:rPr>
          <w:spacing w:val="-2"/>
        </w:rPr>
        <w:t>работы;</w:t>
      </w:r>
    </w:p>
    <w:p w:rsidR="00A4284F" w:rsidRDefault="004E5E27" w:rsidP="00D7785A">
      <w:pPr>
        <w:pStyle w:val="a4"/>
        <w:numPr>
          <w:ilvl w:val="0"/>
          <w:numId w:val="139"/>
        </w:numPr>
        <w:tabs>
          <w:tab w:val="left" w:pos="1388"/>
        </w:tabs>
        <w:spacing w:line="254" w:lineRule="auto"/>
        <w:ind w:right="856"/>
      </w:pPr>
      <w:r>
        <w:t>выбирать тематику и методы совместных действий с учётом общих интересов и возможностей каждого члена коллектива;</w:t>
      </w:r>
    </w:p>
    <w:p w:rsidR="00A4284F" w:rsidRDefault="004E5E27" w:rsidP="00D7785A">
      <w:pPr>
        <w:pStyle w:val="a4"/>
        <w:numPr>
          <w:ilvl w:val="0"/>
          <w:numId w:val="139"/>
        </w:numPr>
        <w:tabs>
          <w:tab w:val="left" w:pos="1387"/>
        </w:tabs>
        <w:spacing w:line="270" w:lineRule="exact"/>
        <w:ind w:left="1387" w:hanging="359"/>
      </w:pPr>
      <w:r>
        <w:t>принимать</w:t>
      </w:r>
      <w:r>
        <w:rPr>
          <w:spacing w:val="18"/>
        </w:rPr>
        <w:t xml:space="preserve"> </w:t>
      </w:r>
      <w:r>
        <w:t>цели</w:t>
      </w:r>
      <w:r>
        <w:rPr>
          <w:spacing w:val="18"/>
        </w:rPr>
        <w:t xml:space="preserve"> </w:t>
      </w:r>
      <w:r>
        <w:t>совместной</w:t>
      </w:r>
      <w:r>
        <w:rPr>
          <w:spacing w:val="19"/>
        </w:rPr>
        <w:t xml:space="preserve"> </w:t>
      </w:r>
      <w:r>
        <w:t>деятельности,</w:t>
      </w:r>
      <w:r>
        <w:rPr>
          <w:spacing w:val="18"/>
        </w:rPr>
        <w:t xml:space="preserve"> </w:t>
      </w:r>
      <w:r>
        <w:t>организовывать</w:t>
      </w:r>
      <w:r>
        <w:rPr>
          <w:spacing w:val="19"/>
        </w:rPr>
        <w:t xml:space="preserve"> </w:t>
      </w:r>
      <w:r>
        <w:t>и</w:t>
      </w:r>
      <w:r>
        <w:rPr>
          <w:spacing w:val="18"/>
        </w:rPr>
        <w:t xml:space="preserve"> </w:t>
      </w:r>
      <w:r>
        <w:t>координировать</w:t>
      </w:r>
      <w:r>
        <w:rPr>
          <w:spacing w:val="19"/>
        </w:rPr>
        <w:t xml:space="preserve"> </w:t>
      </w:r>
      <w:r>
        <w:rPr>
          <w:spacing w:val="-2"/>
        </w:rPr>
        <w:t>действия</w:t>
      </w:r>
    </w:p>
    <w:p w:rsidR="00A4284F" w:rsidRDefault="004E5E27">
      <w:pPr>
        <w:pStyle w:val="a3"/>
        <w:spacing w:before="10" w:line="264" w:lineRule="auto"/>
        <w:ind w:left="1388" w:right="860"/>
      </w:pPr>
      <w:r>
        <w:t>по её достижению: составлять план действий, распределять роли с учётом мнений участников, обсуждать результаты совместной работы;</w:t>
      </w:r>
    </w:p>
    <w:p w:rsidR="00A4284F" w:rsidRDefault="004E5E27" w:rsidP="00D7785A">
      <w:pPr>
        <w:pStyle w:val="a4"/>
        <w:numPr>
          <w:ilvl w:val="0"/>
          <w:numId w:val="139"/>
        </w:numPr>
        <w:tabs>
          <w:tab w:val="left" w:pos="1387"/>
        </w:tabs>
        <w:spacing w:line="260" w:lineRule="exact"/>
        <w:ind w:left="1387" w:hanging="359"/>
      </w:pPr>
      <w:r>
        <w:t>оценивать</w:t>
      </w:r>
      <w:r>
        <w:rPr>
          <w:spacing w:val="17"/>
        </w:rPr>
        <w:t xml:space="preserve"> </w:t>
      </w:r>
      <w:r>
        <w:t>качество</w:t>
      </w:r>
      <w:r>
        <w:rPr>
          <w:spacing w:val="17"/>
        </w:rPr>
        <w:t xml:space="preserve"> </w:t>
      </w:r>
      <w:r>
        <w:t>своего</w:t>
      </w:r>
      <w:r>
        <w:rPr>
          <w:spacing w:val="17"/>
        </w:rPr>
        <w:t xml:space="preserve"> </w:t>
      </w:r>
      <w:r>
        <w:t>вклада</w:t>
      </w:r>
      <w:r>
        <w:rPr>
          <w:spacing w:val="17"/>
        </w:rPr>
        <w:t xml:space="preserve"> </w:t>
      </w:r>
      <w:r>
        <w:t>и</w:t>
      </w:r>
      <w:r>
        <w:rPr>
          <w:spacing w:val="17"/>
        </w:rPr>
        <w:t xml:space="preserve"> </w:t>
      </w:r>
      <w:r>
        <w:t>каждого</w:t>
      </w:r>
      <w:r>
        <w:rPr>
          <w:spacing w:val="18"/>
        </w:rPr>
        <w:t xml:space="preserve"> </w:t>
      </w:r>
      <w:r>
        <w:t>участника</w:t>
      </w:r>
      <w:r>
        <w:rPr>
          <w:spacing w:val="17"/>
        </w:rPr>
        <w:t xml:space="preserve"> </w:t>
      </w:r>
      <w:r>
        <w:t>команды</w:t>
      </w:r>
      <w:r>
        <w:rPr>
          <w:spacing w:val="17"/>
        </w:rPr>
        <w:t xml:space="preserve"> </w:t>
      </w:r>
      <w:r>
        <w:t>в</w:t>
      </w:r>
      <w:r>
        <w:rPr>
          <w:spacing w:val="17"/>
        </w:rPr>
        <w:t xml:space="preserve"> </w:t>
      </w:r>
      <w:r>
        <w:t>общий</w:t>
      </w:r>
      <w:r>
        <w:rPr>
          <w:spacing w:val="17"/>
        </w:rPr>
        <w:t xml:space="preserve"> </w:t>
      </w:r>
      <w:r>
        <w:t>результат</w:t>
      </w:r>
      <w:r>
        <w:rPr>
          <w:spacing w:val="18"/>
        </w:rPr>
        <w:t xml:space="preserve"> </w:t>
      </w:r>
      <w:r>
        <w:rPr>
          <w:spacing w:val="-5"/>
        </w:rPr>
        <w:t>по</w:t>
      </w:r>
    </w:p>
    <w:p w:rsidR="00A4284F" w:rsidRDefault="004E5E27">
      <w:pPr>
        <w:pStyle w:val="a3"/>
        <w:spacing w:before="17" w:line="249" w:lineRule="exact"/>
        <w:ind w:left="1388"/>
      </w:pPr>
      <w:r>
        <w:t>разработанным</w:t>
      </w:r>
      <w:r>
        <w:rPr>
          <w:spacing w:val="-13"/>
        </w:rPr>
        <w:t xml:space="preserve"> </w:t>
      </w:r>
      <w:r>
        <w:rPr>
          <w:spacing w:val="-2"/>
        </w:rPr>
        <w:t>критериям;</w:t>
      </w:r>
    </w:p>
    <w:p w:rsidR="00A4284F" w:rsidRDefault="004E5E27" w:rsidP="00D7785A">
      <w:pPr>
        <w:pStyle w:val="a4"/>
        <w:numPr>
          <w:ilvl w:val="0"/>
          <w:numId w:val="139"/>
        </w:numPr>
        <w:tabs>
          <w:tab w:val="left" w:pos="1388"/>
        </w:tabs>
        <w:spacing w:line="254" w:lineRule="auto"/>
        <w:ind w:right="850"/>
        <w:jc w:val="left"/>
      </w:pPr>
      <w:r>
        <w:t>предлагать</w:t>
      </w:r>
      <w:r>
        <w:rPr>
          <w:spacing w:val="80"/>
        </w:rPr>
        <w:t xml:space="preserve"> </w:t>
      </w:r>
      <w:r>
        <w:t>новые</w:t>
      </w:r>
      <w:r>
        <w:rPr>
          <w:spacing w:val="80"/>
        </w:rPr>
        <w:t xml:space="preserve"> </w:t>
      </w:r>
      <w:r>
        <w:t>проекты,</w:t>
      </w:r>
      <w:r>
        <w:rPr>
          <w:spacing w:val="80"/>
        </w:rPr>
        <w:t xml:space="preserve"> </w:t>
      </w:r>
      <w:r>
        <w:t>оценивать</w:t>
      </w:r>
      <w:r>
        <w:rPr>
          <w:spacing w:val="80"/>
        </w:rPr>
        <w:t xml:space="preserve"> </w:t>
      </w:r>
      <w:r>
        <w:t>идеи</w:t>
      </w:r>
      <w:r>
        <w:rPr>
          <w:spacing w:val="80"/>
        </w:rPr>
        <w:t xml:space="preserve"> </w:t>
      </w:r>
      <w:r>
        <w:t>с</w:t>
      </w:r>
      <w:r>
        <w:rPr>
          <w:spacing w:val="80"/>
        </w:rPr>
        <w:t xml:space="preserve"> </w:t>
      </w:r>
      <w:r>
        <w:t>позиции</w:t>
      </w:r>
      <w:r>
        <w:rPr>
          <w:spacing w:val="80"/>
        </w:rPr>
        <w:t xml:space="preserve"> </w:t>
      </w:r>
      <w:r>
        <w:t>новизны,</w:t>
      </w:r>
      <w:r>
        <w:rPr>
          <w:spacing w:val="80"/>
        </w:rPr>
        <w:t xml:space="preserve"> </w:t>
      </w:r>
      <w:r>
        <w:t>оригинальности, практической значимости;</w:t>
      </w:r>
    </w:p>
    <w:p w:rsidR="00A4284F" w:rsidRDefault="004E5E27">
      <w:pPr>
        <w:pStyle w:val="4"/>
        <w:spacing w:before="6"/>
        <w:ind w:left="1028"/>
        <w:jc w:val="left"/>
      </w:pPr>
      <w:r>
        <w:t>Овладение</w:t>
      </w:r>
      <w:r>
        <w:rPr>
          <w:spacing w:val="-12"/>
        </w:rPr>
        <w:t xml:space="preserve"> </w:t>
      </w:r>
      <w:r>
        <w:t>универсальными</w:t>
      </w:r>
      <w:r>
        <w:rPr>
          <w:spacing w:val="-12"/>
        </w:rPr>
        <w:t xml:space="preserve"> </w:t>
      </w:r>
      <w:r>
        <w:t>регулятивными</w:t>
      </w:r>
      <w:r>
        <w:rPr>
          <w:spacing w:val="-12"/>
        </w:rPr>
        <w:t xml:space="preserve"> </w:t>
      </w:r>
      <w:r>
        <w:rPr>
          <w:spacing w:val="-2"/>
        </w:rPr>
        <w:t>действиями:</w:t>
      </w:r>
    </w:p>
    <w:p w:rsidR="00A4284F" w:rsidRDefault="004E5E27">
      <w:pPr>
        <w:spacing w:before="26" w:line="249" w:lineRule="exact"/>
        <w:ind w:left="1028"/>
        <w:rPr>
          <w:b/>
        </w:rPr>
      </w:pPr>
      <w:r>
        <w:rPr>
          <w:b/>
        </w:rPr>
        <w:t xml:space="preserve">а) </w:t>
      </w:r>
      <w:r>
        <w:rPr>
          <w:b/>
          <w:spacing w:val="-2"/>
        </w:rPr>
        <w:t>самоорганизация:</w:t>
      </w:r>
    </w:p>
    <w:p w:rsidR="00A4284F" w:rsidRDefault="004E5E27" w:rsidP="00D7785A">
      <w:pPr>
        <w:pStyle w:val="a4"/>
        <w:numPr>
          <w:ilvl w:val="0"/>
          <w:numId w:val="139"/>
        </w:numPr>
        <w:tabs>
          <w:tab w:val="left" w:pos="1388"/>
        </w:tabs>
        <w:spacing w:line="259" w:lineRule="auto"/>
        <w:ind w:right="849"/>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4284F" w:rsidRDefault="004E5E27" w:rsidP="00D7785A">
      <w:pPr>
        <w:pStyle w:val="a4"/>
        <w:numPr>
          <w:ilvl w:val="0"/>
          <w:numId w:val="139"/>
        </w:numPr>
        <w:tabs>
          <w:tab w:val="left" w:pos="1387"/>
        </w:tabs>
        <w:spacing w:line="264" w:lineRule="exact"/>
        <w:ind w:left="1387" w:hanging="359"/>
      </w:pPr>
      <w:r>
        <w:t>самостоятельно</w:t>
      </w:r>
      <w:r>
        <w:rPr>
          <w:spacing w:val="56"/>
        </w:rPr>
        <w:t xml:space="preserve"> </w:t>
      </w:r>
      <w:r>
        <w:t>составлять</w:t>
      </w:r>
      <w:r>
        <w:rPr>
          <w:spacing w:val="56"/>
        </w:rPr>
        <w:t xml:space="preserve"> </w:t>
      </w:r>
      <w:r>
        <w:t>план</w:t>
      </w:r>
      <w:r>
        <w:rPr>
          <w:spacing w:val="56"/>
        </w:rPr>
        <w:t xml:space="preserve"> </w:t>
      </w:r>
      <w:r>
        <w:t>решения</w:t>
      </w:r>
      <w:r>
        <w:rPr>
          <w:spacing w:val="57"/>
        </w:rPr>
        <w:t xml:space="preserve"> </w:t>
      </w:r>
      <w:r>
        <w:t>проблемы</w:t>
      </w:r>
      <w:r>
        <w:rPr>
          <w:spacing w:val="56"/>
        </w:rPr>
        <w:t xml:space="preserve"> </w:t>
      </w:r>
      <w:r>
        <w:t>с</w:t>
      </w:r>
      <w:r>
        <w:rPr>
          <w:spacing w:val="56"/>
        </w:rPr>
        <w:t xml:space="preserve"> </w:t>
      </w:r>
      <w:r>
        <w:t>учётом</w:t>
      </w:r>
      <w:r>
        <w:rPr>
          <w:spacing w:val="56"/>
        </w:rPr>
        <w:t xml:space="preserve"> </w:t>
      </w:r>
      <w:r>
        <w:t>имеющихся</w:t>
      </w:r>
      <w:r>
        <w:rPr>
          <w:spacing w:val="57"/>
        </w:rPr>
        <w:t xml:space="preserve"> </w:t>
      </w:r>
      <w:r>
        <w:rPr>
          <w:spacing w:val="-2"/>
        </w:rPr>
        <w:t>ресурсов,</w:t>
      </w:r>
    </w:p>
    <w:p w:rsidR="00A4284F" w:rsidRDefault="004E5E27">
      <w:pPr>
        <w:pStyle w:val="a3"/>
        <w:spacing w:before="13" w:line="249" w:lineRule="exact"/>
        <w:ind w:left="1388"/>
      </w:pPr>
      <w:r>
        <w:t>собственных</w:t>
      </w:r>
      <w:r>
        <w:rPr>
          <w:spacing w:val="-6"/>
        </w:rPr>
        <w:t xml:space="preserve"> </w:t>
      </w:r>
      <w:r>
        <w:t>возможностей</w:t>
      </w:r>
      <w:r>
        <w:rPr>
          <w:spacing w:val="-5"/>
        </w:rPr>
        <w:t xml:space="preserve"> </w:t>
      </w:r>
      <w:r>
        <w:t>и</w:t>
      </w:r>
      <w:r>
        <w:rPr>
          <w:spacing w:val="-4"/>
        </w:rPr>
        <w:t xml:space="preserve"> </w:t>
      </w:r>
      <w:r>
        <w:rPr>
          <w:spacing w:val="-2"/>
        </w:rPr>
        <w:t>предпочтений;</w:t>
      </w:r>
    </w:p>
    <w:p w:rsidR="00A4284F" w:rsidRDefault="004E5E27" w:rsidP="00D7785A">
      <w:pPr>
        <w:pStyle w:val="a4"/>
        <w:numPr>
          <w:ilvl w:val="0"/>
          <w:numId w:val="139"/>
        </w:numPr>
        <w:tabs>
          <w:tab w:val="left" w:pos="1387"/>
        </w:tabs>
        <w:spacing w:line="282" w:lineRule="exact"/>
        <w:ind w:left="1387" w:hanging="359"/>
        <w:jc w:val="left"/>
      </w:pPr>
      <w:r>
        <w:t>давать</w:t>
      </w:r>
      <w:r>
        <w:rPr>
          <w:spacing w:val="-4"/>
        </w:rPr>
        <w:t xml:space="preserve"> </w:t>
      </w:r>
      <w:r>
        <w:t>оценку</w:t>
      </w:r>
      <w:r>
        <w:rPr>
          <w:spacing w:val="-4"/>
        </w:rPr>
        <w:t xml:space="preserve"> </w:t>
      </w:r>
      <w:r>
        <w:t>новым</w:t>
      </w:r>
      <w:r>
        <w:rPr>
          <w:spacing w:val="-3"/>
        </w:rPr>
        <w:t xml:space="preserve"> </w:t>
      </w:r>
      <w:r>
        <w:rPr>
          <w:spacing w:val="-2"/>
        </w:rPr>
        <w:t>ситуациям;</w:t>
      </w:r>
    </w:p>
    <w:p w:rsidR="00A4284F" w:rsidRDefault="004E5E27" w:rsidP="00D7785A">
      <w:pPr>
        <w:pStyle w:val="a4"/>
        <w:numPr>
          <w:ilvl w:val="0"/>
          <w:numId w:val="139"/>
        </w:numPr>
        <w:tabs>
          <w:tab w:val="left" w:pos="1387"/>
        </w:tabs>
        <w:spacing w:line="278" w:lineRule="exact"/>
        <w:ind w:left="1387" w:hanging="359"/>
        <w:jc w:val="left"/>
      </w:pPr>
      <w:r>
        <w:t>расширять</w:t>
      </w:r>
      <w:r>
        <w:rPr>
          <w:spacing w:val="-5"/>
        </w:rPr>
        <w:t xml:space="preserve"> </w:t>
      </w:r>
      <w:r>
        <w:t>рамки</w:t>
      </w:r>
      <w:r>
        <w:rPr>
          <w:spacing w:val="-5"/>
        </w:rPr>
        <w:t xml:space="preserve"> </w:t>
      </w:r>
      <w:r>
        <w:t>учебного</w:t>
      </w:r>
      <w:r>
        <w:rPr>
          <w:spacing w:val="-3"/>
        </w:rPr>
        <w:t xml:space="preserve"> </w:t>
      </w:r>
      <w:r>
        <w:t>предмета</w:t>
      </w:r>
      <w:r>
        <w:rPr>
          <w:spacing w:val="-5"/>
        </w:rPr>
        <w:t xml:space="preserve"> </w:t>
      </w:r>
      <w:r>
        <w:t>на</w:t>
      </w:r>
      <w:r>
        <w:rPr>
          <w:spacing w:val="-4"/>
        </w:rPr>
        <w:t xml:space="preserve"> </w:t>
      </w:r>
      <w:r>
        <w:t>основе</w:t>
      </w:r>
      <w:r>
        <w:rPr>
          <w:spacing w:val="-5"/>
        </w:rPr>
        <w:t xml:space="preserve"> </w:t>
      </w:r>
      <w:r>
        <w:t>личных</w:t>
      </w:r>
      <w:r>
        <w:rPr>
          <w:spacing w:val="-3"/>
        </w:rPr>
        <w:t xml:space="preserve"> </w:t>
      </w:r>
      <w:r>
        <w:rPr>
          <w:spacing w:val="-2"/>
        </w:rPr>
        <w:t>предпочтений;</w:t>
      </w:r>
    </w:p>
    <w:p w:rsidR="00A4284F" w:rsidRDefault="004E5E27" w:rsidP="00D7785A">
      <w:pPr>
        <w:pStyle w:val="a4"/>
        <w:numPr>
          <w:ilvl w:val="0"/>
          <w:numId w:val="139"/>
        </w:numPr>
        <w:tabs>
          <w:tab w:val="left" w:pos="1387"/>
        </w:tabs>
        <w:spacing w:line="278" w:lineRule="exact"/>
        <w:ind w:left="1387" w:hanging="359"/>
        <w:jc w:val="left"/>
      </w:pPr>
      <w:r>
        <w:t>делать</w:t>
      </w:r>
      <w:r>
        <w:rPr>
          <w:spacing w:val="-7"/>
        </w:rPr>
        <w:t xml:space="preserve"> </w:t>
      </w:r>
      <w:r>
        <w:t>осознанный</w:t>
      </w:r>
      <w:r>
        <w:rPr>
          <w:spacing w:val="-7"/>
        </w:rPr>
        <w:t xml:space="preserve"> </w:t>
      </w:r>
      <w:r>
        <w:t>выбор,</w:t>
      </w:r>
      <w:r>
        <w:rPr>
          <w:spacing w:val="-6"/>
        </w:rPr>
        <w:t xml:space="preserve"> </w:t>
      </w:r>
      <w:r>
        <w:t>аргументировать</w:t>
      </w:r>
      <w:r>
        <w:rPr>
          <w:spacing w:val="-7"/>
        </w:rPr>
        <w:t xml:space="preserve"> </w:t>
      </w:r>
      <w:r>
        <w:t>его,</w:t>
      </w:r>
      <w:r>
        <w:rPr>
          <w:spacing w:val="-6"/>
        </w:rPr>
        <w:t xml:space="preserve"> </w:t>
      </w:r>
      <w:r>
        <w:t>брать</w:t>
      </w:r>
      <w:r>
        <w:rPr>
          <w:spacing w:val="-7"/>
        </w:rPr>
        <w:t xml:space="preserve"> </w:t>
      </w:r>
      <w:r>
        <w:t>ответственность</w:t>
      </w:r>
      <w:r>
        <w:rPr>
          <w:spacing w:val="-7"/>
        </w:rPr>
        <w:t xml:space="preserve"> </w:t>
      </w:r>
      <w:r>
        <w:t>за</w:t>
      </w:r>
      <w:r>
        <w:rPr>
          <w:spacing w:val="-6"/>
        </w:rPr>
        <w:t xml:space="preserve"> </w:t>
      </w:r>
      <w:r>
        <w:rPr>
          <w:spacing w:val="-2"/>
        </w:rPr>
        <w:t>решение;</w:t>
      </w:r>
    </w:p>
    <w:p w:rsidR="00A4284F" w:rsidRDefault="004E5E27" w:rsidP="00D7785A">
      <w:pPr>
        <w:pStyle w:val="a4"/>
        <w:numPr>
          <w:ilvl w:val="0"/>
          <w:numId w:val="139"/>
        </w:numPr>
        <w:tabs>
          <w:tab w:val="left" w:pos="1387"/>
        </w:tabs>
        <w:spacing w:line="278" w:lineRule="exact"/>
        <w:ind w:left="1387" w:hanging="359"/>
        <w:jc w:val="left"/>
      </w:pPr>
      <w:r>
        <w:t>оценивать</w:t>
      </w:r>
      <w:r>
        <w:rPr>
          <w:spacing w:val="-11"/>
        </w:rPr>
        <w:t xml:space="preserve"> </w:t>
      </w:r>
      <w:r>
        <w:t>приобретённый</w:t>
      </w:r>
      <w:r>
        <w:rPr>
          <w:spacing w:val="-11"/>
        </w:rPr>
        <w:t xml:space="preserve"> </w:t>
      </w:r>
      <w:r>
        <w:rPr>
          <w:spacing w:val="-2"/>
        </w:rPr>
        <w:t>опыт;</w:t>
      </w:r>
    </w:p>
    <w:p w:rsidR="00A4284F" w:rsidRDefault="004E5E27" w:rsidP="00D7785A">
      <w:pPr>
        <w:pStyle w:val="a4"/>
        <w:numPr>
          <w:ilvl w:val="0"/>
          <w:numId w:val="139"/>
        </w:numPr>
        <w:tabs>
          <w:tab w:val="left" w:pos="1388"/>
        </w:tabs>
        <w:spacing w:line="254" w:lineRule="auto"/>
        <w:ind w:right="852"/>
        <w:jc w:val="left"/>
      </w:pPr>
      <w:r>
        <w:t>способствовать</w:t>
      </w:r>
      <w:r>
        <w:rPr>
          <w:spacing w:val="40"/>
        </w:rPr>
        <w:t xml:space="preserve"> </w:t>
      </w:r>
      <w:r>
        <w:t>формированию</w:t>
      </w:r>
      <w:r>
        <w:rPr>
          <w:spacing w:val="40"/>
        </w:rPr>
        <w:t xml:space="preserve"> </w:t>
      </w:r>
      <w:r>
        <w:t>и</w:t>
      </w:r>
      <w:r>
        <w:rPr>
          <w:spacing w:val="40"/>
        </w:rPr>
        <w:t xml:space="preserve"> </w:t>
      </w:r>
      <w:r>
        <w:t>проявлению</w:t>
      </w:r>
      <w:r>
        <w:rPr>
          <w:spacing w:val="40"/>
        </w:rPr>
        <w:t xml:space="preserve"> </w:t>
      </w:r>
      <w:r>
        <w:t>широкой</w:t>
      </w:r>
      <w:r>
        <w:rPr>
          <w:spacing w:val="40"/>
        </w:rPr>
        <w:t xml:space="preserve"> </w:t>
      </w:r>
      <w:r>
        <w:t>эрудиции</w:t>
      </w:r>
      <w:r>
        <w:rPr>
          <w:spacing w:val="40"/>
        </w:rPr>
        <w:t xml:space="preserve"> </w:t>
      </w:r>
      <w:r>
        <w:t>в</w:t>
      </w:r>
      <w:r>
        <w:rPr>
          <w:spacing w:val="40"/>
        </w:rPr>
        <w:t xml:space="preserve"> </w:t>
      </w:r>
      <w:r>
        <w:t>разных</w:t>
      </w:r>
      <w:r>
        <w:rPr>
          <w:spacing w:val="40"/>
        </w:rPr>
        <w:t xml:space="preserve"> </w:t>
      </w:r>
      <w:r>
        <w:t>областях знаний, постоянно повышать свой образовательный и культурный уровень;</w:t>
      </w:r>
    </w:p>
    <w:p w:rsidR="00A4284F" w:rsidRDefault="004E5E27">
      <w:pPr>
        <w:pStyle w:val="4"/>
        <w:spacing w:before="3" w:line="249" w:lineRule="exact"/>
        <w:ind w:left="1028"/>
        <w:jc w:val="left"/>
      </w:pPr>
      <w:r>
        <w:t xml:space="preserve">б) </w:t>
      </w:r>
      <w:r>
        <w:rPr>
          <w:spacing w:val="-2"/>
        </w:rPr>
        <w:t>самоконтроль:</w:t>
      </w:r>
    </w:p>
    <w:p w:rsidR="00A4284F" w:rsidRDefault="004E5E27" w:rsidP="00D7785A">
      <w:pPr>
        <w:pStyle w:val="a4"/>
        <w:numPr>
          <w:ilvl w:val="0"/>
          <w:numId w:val="139"/>
        </w:numPr>
        <w:tabs>
          <w:tab w:val="left" w:pos="1387"/>
        </w:tabs>
        <w:spacing w:line="282" w:lineRule="exact"/>
        <w:ind w:left="1387" w:hanging="359"/>
        <w:jc w:val="left"/>
      </w:pPr>
      <w:r>
        <w:t>давать</w:t>
      </w:r>
      <w:r>
        <w:rPr>
          <w:spacing w:val="-9"/>
        </w:rPr>
        <w:t xml:space="preserve"> </w:t>
      </w:r>
      <w:r>
        <w:t>оценку</w:t>
      </w:r>
      <w:r>
        <w:rPr>
          <w:spacing w:val="-5"/>
        </w:rPr>
        <w:t xml:space="preserve"> </w:t>
      </w:r>
      <w:r>
        <w:t>новым</w:t>
      </w:r>
      <w:r>
        <w:rPr>
          <w:spacing w:val="-7"/>
        </w:rPr>
        <w:t xml:space="preserve"> </w:t>
      </w:r>
      <w:r>
        <w:t>ситуациям,</w:t>
      </w:r>
      <w:r>
        <w:rPr>
          <w:spacing w:val="-5"/>
        </w:rPr>
        <w:t xml:space="preserve"> </w:t>
      </w:r>
      <w:r>
        <w:t>оценивать</w:t>
      </w:r>
      <w:r>
        <w:rPr>
          <w:spacing w:val="-7"/>
        </w:rPr>
        <w:t xml:space="preserve"> </w:t>
      </w:r>
      <w:r>
        <w:t>соответствие</w:t>
      </w:r>
      <w:r>
        <w:rPr>
          <w:spacing w:val="-6"/>
        </w:rPr>
        <w:t xml:space="preserve"> </w:t>
      </w:r>
      <w:r>
        <w:t>результатов</w:t>
      </w:r>
      <w:r>
        <w:rPr>
          <w:spacing w:val="-6"/>
        </w:rPr>
        <w:t xml:space="preserve"> </w:t>
      </w:r>
      <w:r>
        <w:rPr>
          <w:spacing w:val="-2"/>
        </w:rPr>
        <w:t>целям;</w:t>
      </w:r>
    </w:p>
    <w:p w:rsidR="00A4284F" w:rsidRDefault="004E5E27" w:rsidP="00D7785A">
      <w:pPr>
        <w:pStyle w:val="a4"/>
        <w:numPr>
          <w:ilvl w:val="0"/>
          <w:numId w:val="139"/>
        </w:numPr>
        <w:tabs>
          <w:tab w:val="left" w:pos="1388"/>
        </w:tabs>
        <w:spacing w:line="254" w:lineRule="auto"/>
        <w:ind w:right="853"/>
        <w:jc w:val="left"/>
      </w:pPr>
      <w:r>
        <w:t>владеть</w:t>
      </w:r>
      <w:r>
        <w:rPr>
          <w:spacing w:val="32"/>
        </w:rPr>
        <w:t xml:space="preserve"> </w:t>
      </w:r>
      <w:r>
        <w:t>навыками</w:t>
      </w:r>
      <w:r>
        <w:rPr>
          <w:spacing w:val="32"/>
        </w:rPr>
        <w:t xml:space="preserve"> </w:t>
      </w:r>
      <w:r>
        <w:t>познавательной</w:t>
      </w:r>
      <w:r>
        <w:rPr>
          <w:spacing w:val="32"/>
        </w:rPr>
        <w:t xml:space="preserve"> </w:t>
      </w:r>
      <w:r>
        <w:t>рефлексии</w:t>
      </w:r>
      <w:r>
        <w:rPr>
          <w:spacing w:val="32"/>
        </w:rPr>
        <w:t xml:space="preserve"> </w:t>
      </w:r>
      <w:r>
        <w:t>как</w:t>
      </w:r>
      <w:r>
        <w:rPr>
          <w:spacing w:val="32"/>
        </w:rPr>
        <w:t xml:space="preserve"> </w:t>
      </w:r>
      <w:r>
        <w:t>осознания</w:t>
      </w:r>
      <w:r>
        <w:rPr>
          <w:spacing w:val="32"/>
        </w:rPr>
        <w:t xml:space="preserve"> </w:t>
      </w:r>
      <w:r>
        <w:t>совершаемых</w:t>
      </w:r>
      <w:r>
        <w:rPr>
          <w:spacing w:val="32"/>
        </w:rPr>
        <w:t xml:space="preserve"> </w:t>
      </w:r>
      <w:r>
        <w:t>действий</w:t>
      </w:r>
      <w:r>
        <w:rPr>
          <w:spacing w:val="32"/>
        </w:rPr>
        <w:t xml:space="preserve"> </w:t>
      </w:r>
      <w:r>
        <w:t>и мыслительных процессов, их результатов и оснований;</w:t>
      </w:r>
    </w:p>
    <w:p w:rsidR="00A4284F" w:rsidRDefault="004E5E27" w:rsidP="00D7785A">
      <w:pPr>
        <w:pStyle w:val="a4"/>
        <w:numPr>
          <w:ilvl w:val="0"/>
          <w:numId w:val="139"/>
        </w:numPr>
        <w:tabs>
          <w:tab w:val="left" w:pos="1387"/>
        </w:tabs>
        <w:spacing w:line="263" w:lineRule="exact"/>
        <w:ind w:left="1387" w:hanging="359"/>
        <w:jc w:val="left"/>
      </w:pPr>
      <w:r>
        <w:t>оценивать</w:t>
      </w:r>
      <w:r>
        <w:rPr>
          <w:spacing w:val="-7"/>
        </w:rPr>
        <w:t xml:space="preserve"> </w:t>
      </w:r>
      <w:r>
        <w:t>риски</w:t>
      </w:r>
      <w:r>
        <w:rPr>
          <w:spacing w:val="-4"/>
        </w:rPr>
        <w:t xml:space="preserve"> </w:t>
      </w:r>
      <w:r>
        <w:t>и</w:t>
      </w:r>
      <w:r>
        <w:rPr>
          <w:spacing w:val="-4"/>
        </w:rPr>
        <w:t xml:space="preserve"> </w:t>
      </w:r>
      <w:r>
        <w:t>своевременно</w:t>
      </w:r>
      <w:r>
        <w:rPr>
          <w:spacing w:val="-3"/>
        </w:rPr>
        <w:t xml:space="preserve"> </w:t>
      </w:r>
      <w:r>
        <w:t>принимать</w:t>
      </w:r>
      <w:r>
        <w:rPr>
          <w:spacing w:val="-5"/>
        </w:rPr>
        <w:t xml:space="preserve"> </w:t>
      </w:r>
      <w:r>
        <w:t>решения</w:t>
      </w:r>
      <w:r>
        <w:rPr>
          <w:spacing w:val="-4"/>
        </w:rPr>
        <w:t xml:space="preserve"> </w:t>
      </w:r>
      <w:r>
        <w:t>по</w:t>
      </w:r>
      <w:r>
        <w:rPr>
          <w:spacing w:val="-3"/>
        </w:rPr>
        <w:t xml:space="preserve"> </w:t>
      </w:r>
      <w:r>
        <w:t>их</w:t>
      </w:r>
      <w:r>
        <w:rPr>
          <w:spacing w:val="-3"/>
        </w:rPr>
        <w:t xml:space="preserve"> </w:t>
      </w:r>
      <w:r>
        <w:rPr>
          <w:spacing w:val="-2"/>
        </w:rPr>
        <w:t>снижению;</w:t>
      </w:r>
    </w:p>
    <w:p w:rsidR="00A4284F" w:rsidRDefault="004E5E27" w:rsidP="00D7785A">
      <w:pPr>
        <w:pStyle w:val="a4"/>
        <w:numPr>
          <w:ilvl w:val="0"/>
          <w:numId w:val="139"/>
        </w:numPr>
        <w:tabs>
          <w:tab w:val="left" w:pos="1387"/>
        </w:tabs>
        <w:spacing w:line="285" w:lineRule="exact"/>
        <w:ind w:left="1387" w:hanging="359"/>
        <w:jc w:val="left"/>
      </w:pPr>
      <w:r>
        <w:t>использовать</w:t>
      </w:r>
      <w:r>
        <w:rPr>
          <w:spacing w:val="-6"/>
        </w:rPr>
        <w:t xml:space="preserve"> </w:t>
      </w:r>
      <w:r>
        <w:t>приёмы</w:t>
      </w:r>
      <w:r>
        <w:rPr>
          <w:spacing w:val="-5"/>
        </w:rPr>
        <w:t xml:space="preserve"> </w:t>
      </w:r>
      <w:r>
        <w:t>рефлексии</w:t>
      </w:r>
      <w:r>
        <w:rPr>
          <w:spacing w:val="-6"/>
        </w:rPr>
        <w:t xml:space="preserve"> </w:t>
      </w:r>
      <w:r>
        <w:t>для</w:t>
      </w:r>
      <w:r>
        <w:rPr>
          <w:spacing w:val="-5"/>
        </w:rPr>
        <w:t xml:space="preserve"> </w:t>
      </w:r>
      <w:r>
        <w:t>оценки</w:t>
      </w:r>
      <w:r>
        <w:rPr>
          <w:spacing w:val="-6"/>
        </w:rPr>
        <w:t xml:space="preserve"> </w:t>
      </w:r>
      <w:r>
        <w:t>ситуации,</w:t>
      </w:r>
      <w:r>
        <w:rPr>
          <w:spacing w:val="-4"/>
        </w:rPr>
        <w:t xml:space="preserve"> </w:t>
      </w:r>
      <w:r>
        <w:t>выбора</w:t>
      </w:r>
      <w:r>
        <w:rPr>
          <w:spacing w:val="-6"/>
        </w:rPr>
        <w:t xml:space="preserve"> </w:t>
      </w:r>
      <w:r>
        <w:t>верного</w:t>
      </w:r>
      <w:r>
        <w:rPr>
          <w:spacing w:val="-4"/>
        </w:rPr>
        <w:t xml:space="preserve"> </w:t>
      </w:r>
      <w:r>
        <w:rPr>
          <w:spacing w:val="-2"/>
        </w:rPr>
        <w:t>решения;</w:t>
      </w:r>
    </w:p>
    <w:p w:rsidR="00A4284F" w:rsidRDefault="00A4284F">
      <w:pPr>
        <w:pStyle w:val="a4"/>
        <w:spacing w:line="285" w:lineRule="exact"/>
        <w:jc w:val="left"/>
        <w:sectPr w:rsidR="00A4284F">
          <w:pgSz w:w="11910" w:h="16390"/>
          <w:pgMar w:top="1060" w:right="0" w:bottom="1180" w:left="1275" w:header="0" w:footer="932" w:gutter="0"/>
          <w:cols w:space="720"/>
        </w:sectPr>
      </w:pPr>
    </w:p>
    <w:p w:rsidR="00A4284F" w:rsidRDefault="004E5E27" w:rsidP="00D7785A">
      <w:pPr>
        <w:pStyle w:val="a4"/>
        <w:numPr>
          <w:ilvl w:val="0"/>
          <w:numId w:val="139"/>
        </w:numPr>
        <w:tabs>
          <w:tab w:val="left" w:pos="1387"/>
        </w:tabs>
        <w:spacing w:before="38"/>
        <w:ind w:left="1387" w:hanging="359"/>
      </w:pPr>
      <w:r>
        <w:t>принимать</w:t>
      </w:r>
      <w:r>
        <w:rPr>
          <w:spacing w:val="-6"/>
        </w:rPr>
        <w:t xml:space="preserve"> </w:t>
      </w:r>
      <w:r>
        <w:t>мотивы</w:t>
      </w:r>
      <w:r>
        <w:rPr>
          <w:spacing w:val="-6"/>
        </w:rPr>
        <w:t xml:space="preserve"> </w:t>
      </w:r>
      <w:r>
        <w:t>и</w:t>
      </w:r>
      <w:r>
        <w:rPr>
          <w:spacing w:val="-6"/>
        </w:rPr>
        <w:t xml:space="preserve"> </w:t>
      </w:r>
      <w:r>
        <w:t>аргументы</w:t>
      </w:r>
      <w:r>
        <w:rPr>
          <w:spacing w:val="-6"/>
        </w:rPr>
        <w:t xml:space="preserve"> </w:t>
      </w:r>
      <w:r>
        <w:t>других</w:t>
      </w:r>
      <w:r>
        <w:rPr>
          <w:spacing w:val="-5"/>
        </w:rPr>
        <w:t xml:space="preserve"> </w:t>
      </w:r>
      <w:r>
        <w:t>при</w:t>
      </w:r>
      <w:r>
        <w:rPr>
          <w:spacing w:val="-6"/>
        </w:rPr>
        <w:t xml:space="preserve"> </w:t>
      </w:r>
      <w:r>
        <w:t>анализе</w:t>
      </w:r>
      <w:r>
        <w:rPr>
          <w:spacing w:val="-6"/>
        </w:rPr>
        <w:t xml:space="preserve"> </w:t>
      </w:r>
      <w:r>
        <w:t>результатов</w:t>
      </w:r>
      <w:r>
        <w:rPr>
          <w:spacing w:val="-5"/>
        </w:rPr>
        <w:t xml:space="preserve"> </w:t>
      </w:r>
      <w:r>
        <w:rPr>
          <w:spacing w:val="-2"/>
        </w:rPr>
        <w:t>деятельности;</w:t>
      </w:r>
    </w:p>
    <w:p w:rsidR="00A4284F" w:rsidRDefault="004E5E27">
      <w:pPr>
        <w:pStyle w:val="4"/>
        <w:spacing w:before="18" w:line="249" w:lineRule="exact"/>
        <w:ind w:left="1028"/>
      </w:pPr>
      <w:r>
        <w:t>в)</w:t>
      </w:r>
      <w:r>
        <w:rPr>
          <w:spacing w:val="-7"/>
        </w:rPr>
        <w:t xml:space="preserve"> </w:t>
      </w:r>
      <w:r>
        <w:t>эмоциональный</w:t>
      </w:r>
      <w:r>
        <w:rPr>
          <w:spacing w:val="-7"/>
        </w:rPr>
        <w:t xml:space="preserve"> </w:t>
      </w:r>
      <w:r>
        <w:t>интеллект,</w:t>
      </w:r>
      <w:r>
        <w:rPr>
          <w:spacing w:val="-6"/>
        </w:rPr>
        <w:t xml:space="preserve"> </w:t>
      </w:r>
      <w:r>
        <w:t>предполагающий</w:t>
      </w:r>
      <w:r>
        <w:rPr>
          <w:spacing w:val="-7"/>
        </w:rPr>
        <w:t xml:space="preserve"> </w:t>
      </w:r>
      <w:r>
        <w:rPr>
          <w:spacing w:val="-2"/>
        </w:rPr>
        <w:t>сформированность:</w:t>
      </w:r>
    </w:p>
    <w:p w:rsidR="00A4284F" w:rsidRDefault="004E5E27" w:rsidP="00D7785A">
      <w:pPr>
        <w:pStyle w:val="a4"/>
        <w:numPr>
          <w:ilvl w:val="0"/>
          <w:numId w:val="139"/>
        </w:numPr>
        <w:tabs>
          <w:tab w:val="left" w:pos="1388"/>
        </w:tabs>
        <w:spacing w:line="259" w:lineRule="auto"/>
        <w:ind w:right="853"/>
      </w:pPr>
      <w:r>
        <w:t xml:space="preserve">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w:t>
      </w:r>
      <w:r>
        <w:rPr>
          <w:spacing w:val="-2"/>
        </w:rPr>
        <w:t>себе;</w:t>
      </w:r>
    </w:p>
    <w:p w:rsidR="00A4284F" w:rsidRDefault="004E5E27" w:rsidP="00D7785A">
      <w:pPr>
        <w:pStyle w:val="a4"/>
        <w:numPr>
          <w:ilvl w:val="0"/>
          <w:numId w:val="139"/>
        </w:numPr>
        <w:tabs>
          <w:tab w:val="left" w:pos="1387"/>
        </w:tabs>
        <w:spacing w:line="264" w:lineRule="exact"/>
        <w:ind w:left="1387" w:hanging="359"/>
      </w:pPr>
      <w:r>
        <w:t>саморегулирования,</w:t>
      </w:r>
      <w:r>
        <w:rPr>
          <w:spacing w:val="5"/>
        </w:rPr>
        <w:t xml:space="preserve"> </w:t>
      </w:r>
      <w:r>
        <w:t>включающего</w:t>
      </w:r>
      <w:r>
        <w:rPr>
          <w:spacing w:val="6"/>
        </w:rPr>
        <w:t xml:space="preserve"> </w:t>
      </w:r>
      <w:r>
        <w:t>самоконтроль,</w:t>
      </w:r>
      <w:r>
        <w:rPr>
          <w:spacing w:val="5"/>
        </w:rPr>
        <w:t xml:space="preserve"> </w:t>
      </w:r>
      <w:r>
        <w:t>умение</w:t>
      </w:r>
      <w:r>
        <w:rPr>
          <w:spacing w:val="6"/>
        </w:rPr>
        <w:t xml:space="preserve"> </w:t>
      </w:r>
      <w:r>
        <w:t>принимать</w:t>
      </w:r>
      <w:r>
        <w:rPr>
          <w:spacing w:val="5"/>
        </w:rPr>
        <w:t xml:space="preserve"> </w:t>
      </w:r>
      <w:r>
        <w:t>ответственность</w:t>
      </w:r>
      <w:r>
        <w:rPr>
          <w:spacing w:val="6"/>
        </w:rPr>
        <w:t xml:space="preserve"> </w:t>
      </w:r>
      <w:r>
        <w:rPr>
          <w:spacing w:val="-5"/>
        </w:rPr>
        <w:t>за</w:t>
      </w:r>
    </w:p>
    <w:p w:rsidR="00A4284F" w:rsidRDefault="004E5E27">
      <w:pPr>
        <w:pStyle w:val="a3"/>
        <w:spacing w:before="13" w:line="264" w:lineRule="auto"/>
        <w:ind w:left="1388" w:right="862"/>
      </w:pPr>
      <w:r>
        <w:t>своё поведение, способность адаптироваться к эмоциональным изменениям и проявлять гибкость, быть открытым новому;</w:t>
      </w:r>
    </w:p>
    <w:p w:rsidR="00A4284F" w:rsidRDefault="004E5E27" w:rsidP="00D7785A">
      <w:pPr>
        <w:pStyle w:val="a4"/>
        <w:numPr>
          <w:ilvl w:val="0"/>
          <w:numId w:val="139"/>
        </w:numPr>
        <w:tabs>
          <w:tab w:val="left" w:pos="1387"/>
        </w:tabs>
        <w:spacing w:line="260" w:lineRule="exact"/>
        <w:ind w:left="1387" w:hanging="359"/>
      </w:pPr>
      <w:r>
        <w:t>внутренней</w:t>
      </w:r>
      <w:r>
        <w:rPr>
          <w:spacing w:val="27"/>
        </w:rPr>
        <w:t xml:space="preserve">  </w:t>
      </w:r>
      <w:r>
        <w:t>мотивации,</w:t>
      </w:r>
      <w:r>
        <w:rPr>
          <w:spacing w:val="27"/>
        </w:rPr>
        <w:t xml:space="preserve">  </w:t>
      </w:r>
      <w:r>
        <w:t>включающей</w:t>
      </w:r>
      <w:r>
        <w:rPr>
          <w:spacing w:val="27"/>
        </w:rPr>
        <w:t xml:space="preserve">  </w:t>
      </w:r>
      <w:r>
        <w:t>стремление</w:t>
      </w:r>
      <w:r>
        <w:rPr>
          <w:spacing w:val="27"/>
        </w:rPr>
        <w:t xml:space="preserve">  </w:t>
      </w:r>
      <w:r>
        <w:t>к</w:t>
      </w:r>
      <w:r>
        <w:rPr>
          <w:spacing w:val="27"/>
        </w:rPr>
        <w:t xml:space="preserve">  </w:t>
      </w:r>
      <w:r>
        <w:t>достижению</w:t>
      </w:r>
      <w:r>
        <w:rPr>
          <w:spacing w:val="27"/>
        </w:rPr>
        <w:t xml:space="preserve">  </w:t>
      </w:r>
      <w:r>
        <w:t>цели</w:t>
      </w:r>
      <w:r>
        <w:rPr>
          <w:spacing w:val="27"/>
        </w:rPr>
        <w:t xml:space="preserve">  </w:t>
      </w:r>
      <w:r>
        <w:t>и</w:t>
      </w:r>
      <w:r>
        <w:rPr>
          <w:spacing w:val="27"/>
        </w:rPr>
        <w:t xml:space="preserve">  </w:t>
      </w:r>
      <w:r>
        <w:rPr>
          <w:spacing w:val="-2"/>
        </w:rPr>
        <w:t>успеху,</w:t>
      </w:r>
    </w:p>
    <w:p w:rsidR="00A4284F" w:rsidRDefault="004E5E27">
      <w:pPr>
        <w:pStyle w:val="a3"/>
        <w:spacing w:before="18" w:line="249" w:lineRule="exact"/>
        <w:ind w:left="1388"/>
      </w:pPr>
      <w:r>
        <w:t>оптимизм,</w:t>
      </w:r>
      <w:r>
        <w:rPr>
          <w:spacing w:val="-2"/>
        </w:rPr>
        <w:t xml:space="preserve"> </w:t>
      </w:r>
      <w:r>
        <w:t>инициативность,</w:t>
      </w:r>
      <w:r>
        <w:rPr>
          <w:spacing w:val="-1"/>
        </w:rPr>
        <w:t xml:space="preserve"> </w:t>
      </w:r>
      <w:r>
        <w:t>умение</w:t>
      </w:r>
      <w:r>
        <w:rPr>
          <w:spacing w:val="-3"/>
        </w:rPr>
        <w:t xml:space="preserve"> </w:t>
      </w:r>
      <w:r>
        <w:t>действовать,</w:t>
      </w:r>
      <w:r>
        <w:rPr>
          <w:spacing w:val="-1"/>
        </w:rPr>
        <w:t xml:space="preserve"> </w:t>
      </w:r>
      <w:r>
        <w:t>исходя</w:t>
      </w:r>
      <w:r>
        <w:rPr>
          <w:spacing w:val="-3"/>
        </w:rPr>
        <w:t xml:space="preserve"> </w:t>
      </w:r>
      <w:r>
        <w:t>из</w:t>
      </w:r>
      <w:r>
        <w:rPr>
          <w:spacing w:val="-1"/>
        </w:rPr>
        <w:t xml:space="preserve"> </w:t>
      </w:r>
      <w:r>
        <w:t>своих</w:t>
      </w:r>
      <w:r>
        <w:rPr>
          <w:spacing w:val="-1"/>
        </w:rPr>
        <w:t xml:space="preserve"> </w:t>
      </w:r>
      <w:r>
        <w:rPr>
          <w:spacing w:val="-2"/>
        </w:rPr>
        <w:t>возможностей;</w:t>
      </w:r>
    </w:p>
    <w:p w:rsidR="00A4284F" w:rsidRDefault="004E5E27" w:rsidP="00D7785A">
      <w:pPr>
        <w:pStyle w:val="a4"/>
        <w:numPr>
          <w:ilvl w:val="0"/>
          <w:numId w:val="139"/>
        </w:numPr>
        <w:tabs>
          <w:tab w:val="left" w:pos="1388"/>
        </w:tabs>
        <w:spacing w:line="259" w:lineRule="auto"/>
        <w:ind w:right="851"/>
      </w:pPr>
      <w: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w:t>
      </w:r>
      <w:r>
        <w:rPr>
          <w:spacing w:val="-2"/>
        </w:rPr>
        <w:t>сопереживанию;</w:t>
      </w:r>
    </w:p>
    <w:p w:rsidR="00A4284F" w:rsidRDefault="004E5E27" w:rsidP="00D7785A">
      <w:pPr>
        <w:pStyle w:val="a4"/>
        <w:numPr>
          <w:ilvl w:val="0"/>
          <w:numId w:val="139"/>
        </w:numPr>
        <w:tabs>
          <w:tab w:val="left" w:pos="1387"/>
        </w:tabs>
        <w:spacing w:line="264" w:lineRule="exact"/>
        <w:ind w:left="1387" w:hanging="359"/>
      </w:pPr>
      <w:r>
        <w:t>социальных</w:t>
      </w:r>
      <w:r>
        <w:rPr>
          <w:spacing w:val="69"/>
        </w:rPr>
        <w:t xml:space="preserve"> </w:t>
      </w:r>
      <w:r>
        <w:t>навыков,</w:t>
      </w:r>
      <w:r>
        <w:rPr>
          <w:spacing w:val="69"/>
        </w:rPr>
        <w:t xml:space="preserve"> </w:t>
      </w:r>
      <w:r>
        <w:t>включающих</w:t>
      </w:r>
      <w:r>
        <w:rPr>
          <w:spacing w:val="69"/>
        </w:rPr>
        <w:t xml:space="preserve"> </w:t>
      </w:r>
      <w:r>
        <w:t>способность</w:t>
      </w:r>
      <w:r>
        <w:rPr>
          <w:spacing w:val="69"/>
        </w:rPr>
        <w:t xml:space="preserve"> </w:t>
      </w:r>
      <w:r>
        <w:t>выстраивать</w:t>
      </w:r>
      <w:r>
        <w:rPr>
          <w:spacing w:val="69"/>
        </w:rPr>
        <w:t xml:space="preserve"> </w:t>
      </w:r>
      <w:r>
        <w:t>отношения</w:t>
      </w:r>
      <w:r>
        <w:rPr>
          <w:spacing w:val="69"/>
        </w:rPr>
        <w:t xml:space="preserve"> </w:t>
      </w:r>
      <w:r>
        <w:t>с</w:t>
      </w:r>
      <w:r>
        <w:rPr>
          <w:spacing w:val="69"/>
        </w:rPr>
        <w:t xml:space="preserve"> </w:t>
      </w:r>
      <w:r>
        <w:rPr>
          <w:spacing w:val="-2"/>
        </w:rPr>
        <w:t>другими</w:t>
      </w:r>
    </w:p>
    <w:p w:rsidR="00A4284F" w:rsidRDefault="004E5E27">
      <w:pPr>
        <w:pStyle w:val="a3"/>
        <w:spacing w:before="14"/>
        <w:ind w:left="1388"/>
      </w:pPr>
      <w:r>
        <w:t>людьми,</w:t>
      </w:r>
      <w:r>
        <w:rPr>
          <w:spacing w:val="-4"/>
        </w:rPr>
        <w:t xml:space="preserve"> </w:t>
      </w:r>
      <w:r>
        <w:t>заботиться,</w:t>
      </w:r>
      <w:r>
        <w:rPr>
          <w:spacing w:val="-4"/>
        </w:rPr>
        <w:t xml:space="preserve"> </w:t>
      </w:r>
      <w:r>
        <w:t>проявлять</w:t>
      </w:r>
      <w:r>
        <w:rPr>
          <w:spacing w:val="-5"/>
        </w:rPr>
        <w:t xml:space="preserve"> </w:t>
      </w:r>
      <w:r>
        <w:t>интерес</w:t>
      </w:r>
      <w:r>
        <w:rPr>
          <w:spacing w:val="-4"/>
        </w:rPr>
        <w:t xml:space="preserve"> </w:t>
      </w:r>
      <w:r>
        <w:t>и</w:t>
      </w:r>
      <w:r>
        <w:rPr>
          <w:spacing w:val="-5"/>
        </w:rPr>
        <w:t xml:space="preserve"> </w:t>
      </w:r>
      <w:r>
        <w:t>разрешать</w:t>
      </w:r>
      <w:r>
        <w:rPr>
          <w:spacing w:val="-4"/>
        </w:rPr>
        <w:t xml:space="preserve"> </w:t>
      </w:r>
      <w:r>
        <w:rPr>
          <w:spacing w:val="-2"/>
        </w:rPr>
        <w:t>конфликты.</w:t>
      </w:r>
    </w:p>
    <w:p w:rsidR="00A4284F" w:rsidRDefault="004E5E27">
      <w:pPr>
        <w:pStyle w:val="4"/>
        <w:spacing w:before="25" w:line="249" w:lineRule="exact"/>
        <w:ind w:left="1028"/>
        <w:jc w:val="left"/>
      </w:pPr>
      <w:r>
        <w:t>г)</w:t>
      </w:r>
      <w:r>
        <w:rPr>
          <w:spacing w:val="-2"/>
        </w:rPr>
        <w:t xml:space="preserve"> </w:t>
      </w:r>
      <w:r>
        <w:t>принятие</w:t>
      </w:r>
      <w:r>
        <w:rPr>
          <w:spacing w:val="-3"/>
        </w:rPr>
        <w:t xml:space="preserve"> </w:t>
      </w:r>
      <w:r>
        <w:t>себя</w:t>
      </w:r>
      <w:r>
        <w:rPr>
          <w:spacing w:val="-2"/>
        </w:rPr>
        <w:t xml:space="preserve"> </w:t>
      </w:r>
      <w:r>
        <w:t>и</w:t>
      </w:r>
      <w:r>
        <w:rPr>
          <w:spacing w:val="-2"/>
        </w:rPr>
        <w:t xml:space="preserve"> других:</w:t>
      </w:r>
    </w:p>
    <w:p w:rsidR="00A4284F" w:rsidRDefault="004E5E27" w:rsidP="00D7785A">
      <w:pPr>
        <w:pStyle w:val="a4"/>
        <w:numPr>
          <w:ilvl w:val="0"/>
          <w:numId w:val="139"/>
        </w:numPr>
        <w:tabs>
          <w:tab w:val="left" w:pos="1387"/>
        </w:tabs>
        <w:spacing w:line="282" w:lineRule="exact"/>
        <w:ind w:left="1387" w:hanging="359"/>
        <w:jc w:val="left"/>
      </w:pPr>
      <w:r>
        <w:t>принимать</w:t>
      </w:r>
      <w:r>
        <w:rPr>
          <w:spacing w:val="-6"/>
        </w:rPr>
        <w:t xml:space="preserve"> </w:t>
      </w:r>
      <w:r>
        <w:t>себя,</w:t>
      </w:r>
      <w:r>
        <w:rPr>
          <w:spacing w:val="-4"/>
        </w:rPr>
        <w:t xml:space="preserve"> </w:t>
      </w:r>
      <w:r>
        <w:t>понимая</w:t>
      </w:r>
      <w:r>
        <w:rPr>
          <w:spacing w:val="-6"/>
        </w:rPr>
        <w:t xml:space="preserve"> </w:t>
      </w:r>
      <w:r>
        <w:t>свои</w:t>
      </w:r>
      <w:r>
        <w:rPr>
          <w:spacing w:val="-5"/>
        </w:rPr>
        <w:t xml:space="preserve"> </w:t>
      </w:r>
      <w:r>
        <w:t>недостатки</w:t>
      </w:r>
      <w:r>
        <w:rPr>
          <w:spacing w:val="-5"/>
        </w:rPr>
        <w:t xml:space="preserve"> </w:t>
      </w:r>
      <w:r>
        <w:t>и</w:t>
      </w:r>
      <w:r>
        <w:rPr>
          <w:spacing w:val="-5"/>
        </w:rPr>
        <w:t xml:space="preserve"> </w:t>
      </w:r>
      <w:r>
        <w:rPr>
          <w:spacing w:val="-2"/>
        </w:rPr>
        <w:t>достоинства;</w:t>
      </w:r>
    </w:p>
    <w:p w:rsidR="00A4284F" w:rsidRDefault="004E5E27" w:rsidP="00D7785A">
      <w:pPr>
        <w:pStyle w:val="a4"/>
        <w:numPr>
          <w:ilvl w:val="0"/>
          <w:numId w:val="139"/>
        </w:numPr>
        <w:tabs>
          <w:tab w:val="left" w:pos="1387"/>
        </w:tabs>
        <w:spacing w:line="278" w:lineRule="exact"/>
        <w:ind w:left="1387" w:hanging="359"/>
        <w:jc w:val="left"/>
      </w:pPr>
      <w:r>
        <w:t>принимать</w:t>
      </w:r>
      <w:r>
        <w:rPr>
          <w:spacing w:val="-6"/>
        </w:rPr>
        <w:t xml:space="preserve"> </w:t>
      </w:r>
      <w:r>
        <w:t>мотивы</w:t>
      </w:r>
      <w:r>
        <w:rPr>
          <w:spacing w:val="-6"/>
        </w:rPr>
        <w:t xml:space="preserve"> </w:t>
      </w:r>
      <w:r>
        <w:t>и</w:t>
      </w:r>
      <w:r>
        <w:rPr>
          <w:spacing w:val="-6"/>
        </w:rPr>
        <w:t xml:space="preserve"> </w:t>
      </w:r>
      <w:r>
        <w:t>аргументы</w:t>
      </w:r>
      <w:r>
        <w:rPr>
          <w:spacing w:val="-6"/>
        </w:rPr>
        <w:t xml:space="preserve"> </w:t>
      </w:r>
      <w:r>
        <w:t>других</w:t>
      </w:r>
      <w:r>
        <w:rPr>
          <w:spacing w:val="-5"/>
        </w:rPr>
        <w:t xml:space="preserve"> </w:t>
      </w:r>
      <w:r>
        <w:t>при</w:t>
      </w:r>
      <w:r>
        <w:rPr>
          <w:spacing w:val="-6"/>
        </w:rPr>
        <w:t xml:space="preserve"> </w:t>
      </w:r>
      <w:r>
        <w:t>анализе</w:t>
      </w:r>
      <w:r>
        <w:rPr>
          <w:spacing w:val="-6"/>
        </w:rPr>
        <w:t xml:space="preserve"> </w:t>
      </w:r>
      <w:r>
        <w:t>результатов</w:t>
      </w:r>
      <w:r>
        <w:rPr>
          <w:spacing w:val="-5"/>
        </w:rPr>
        <w:t xml:space="preserve"> </w:t>
      </w:r>
      <w:r>
        <w:rPr>
          <w:spacing w:val="-2"/>
        </w:rPr>
        <w:t>деятельности;</w:t>
      </w:r>
    </w:p>
    <w:p w:rsidR="00A4284F" w:rsidRDefault="004E5E27" w:rsidP="00D7785A">
      <w:pPr>
        <w:pStyle w:val="a4"/>
        <w:numPr>
          <w:ilvl w:val="0"/>
          <w:numId w:val="139"/>
        </w:numPr>
        <w:tabs>
          <w:tab w:val="left" w:pos="1387"/>
        </w:tabs>
        <w:spacing w:line="278" w:lineRule="exact"/>
        <w:ind w:left="1387" w:hanging="359"/>
        <w:jc w:val="left"/>
      </w:pPr>
      <w:r>
        <w:t>признавать</w:t>
      </w:r>
      <w:r>
        <w:rPr>
          <w:spacing w:val="-3"/>
        </w:rPr>
        <w:t xml:space="preserve"> </w:t>
      </w:r>
      <w:r>
        <w:t>своё</w:t>
      </w:r>
      <w:r>
        <w:rPr>
          <w:spacing w:val="-3"/>
        </w:rPr>
        <w:t xml:space="preserve"> </w:t>
      </w:r>
      <w:r>
        <w:t>право</w:t>
      </w:r>
      <w:r>
        <w:rPr>
          <w:spacing w:val="-2"/>
        </w:rPr>
        <w:t xml:space="preserve"> </w:t>
      </w:r>
      <w:r>
        <w:t>и</w:t>
      </w:r>
      <w:r>
        <w:rPr>
          <w:spacing w:val="-3"/>
        </w:rPr>
        <w:t xml:space="preserve"> </w:t>
      </w:r>
      <w:r>
        <w:t>право</w:t>
      </w:r>
      <w:r>
        <w:rPr>
          <w:spacing w:val="-2"/>
        </w:rPr>
        <w:t xml:space="preserve"> </w:t>
      </w:r>
      <w:r>
        <w:t>других</w:t>
      </w:r>
      <w:r>
        <w:rPr>
          <w:spacing w:val="-2"/>
        </w:rPr>
        <w:t xml:space="preserve"> </w:t>
      </w:r>
      <w:r>
        <w:t>на</w:t>
      </w:r>
      <w:r>
        <w:rPr>
          <w:spacing w:val="-2"/>
        </w:rPr>
        <w:t xml:space="preserve"> ошибки;</w:t>
      </w:r>
    </w:p>
    <w:p w:rsidR="00A4284F" w:rsidRDefault="004E5E27" w:rsidP="00D7785A">
      <w:pPr>
        <w:pStyle w:val="a4"/>
        <w:numPr>
          <w:ilvl w:val="0"/>
          <w:numId w:val="139"/>
        </w:numPr>
        <w:tabs>
          <w:tab w:val="left" w:pos="1387"/>
        </w:tabs>
        <w:spacing w:line="285" w:lineRule="exact"/>
        <w:ind w:left="1387" w:hanging="359"/>
        <w:jc w:val="left"/>
      </w:pPr>
      <w:r>
        <w:t>развивать</w:t>
      </w:r>
      <w:r>
        <w:rPr>
          <w:spacing w:val="-6"/>
        </w:rPr>
        <w:t xml:space="preserve"> </w:t>
      </w:r>
      <w:r>
        <w:t>способность</w:t>
      </w:r>
      <w:r>
        <w:rPr>
          <w:spacing w:val="-5"/>
        </w:rPr>
        <w:t xml:space="preserve"> </w:t>
      </w:r>
      <w:r>
        <w:t>понимать</w:t>
      </w:r>
      <w:r>
        <w:rPr>
          <w:spacing w:val="-6"/>
        </w:rPr>
        <w:t xml:space="preserve"> </w:t>
      </w:r>
      <w:r>
        <w:t>мир</w:t>
      </w:r>
      <w:r>
        <w:rPr>
          <w:spacing w:val="-4"/>
        </w:rPr>
        <w:t xml:space="preserve"> </w:t>
      </w:r>
      <w:r>
        <w:t>с</w:t>
      </w:r>
      <w:r>
        <w:rPr>
          <w:spacing w:val="-6"/>
        </w:rPr>
        <w:t xml:space="preserve"> </w:t>
      </w:r>
      <w:r>
        <w:t>позиции</w:t>
      </w:r>
      <w:r>
        <w:rPr>
          <w:spacing w:val="-5"/>
        </w:rPr>
        <w:t xml:space="preserve"> </w:t>
      </w:r>
      <w:r>
        <w:t>другого</w:t>
      </w:r>
      <w:r>
        <w:rPr>
          <w:spacing w:val="-4"/>
        </w:rPr>
        <w:t xml:space="preserve"> </w:t>
      </w:r>
      <w:r>
        <w:rPr>
          <w:spacing w:val="-2"/>
        </w:rPr>
        <w:t>человека.</w:t>
      </w:r>
    </w:p>
    <w:p w:rsidR="00A4284F" w:rsidRDefault="004E5E27">
      <w:pPr>
        <w:pStyle w:val="3"/>
        <w:spacing w:before="17"/>
        <w:ind w:left="1028"/>
      </w:pPr>
      <w:r>
        <w:t>ПРЕДМЕТНЫЕ</w:t>
      </w:r>
      <w:r>
        <w:rPr>
          <w:spacing w:val="-10"/>
        </w:rPr>
        <w:t xml:space="preserve"> </w:t>
      </w:r>
      <w:r>
        <w:rPr>
          <w:spacing w:val="-2"/>
        </w:rPr>
        <w:t>РЕЗУЛЬТАТЫ</w:t>
      </w:r>
    </w:p>
    <w:p w:rsidR="00A4284F" w:rsidRDefault="004E5E27">
      <w:pPr>
        <w:pStyle w:val="a3"/>
        <w:spacing w:before="25" w:line="264" w:lineRule="auto"/>
        <w:ind w:right="862" w:firstLine="600"/>
      </w:pPr>
      <w:r>
        <w:t>Требования к предметным результатам освоения курса географии на базовом уровне должны отражать:</w:t>
      </w:r>
    </w:p>
    <w:p w:rsidR="00A4284F" w:rsidRDefault="004E5E27">
      <w:pPr>
        <w:pStyle w:val="3"/>
        <w:spacing w:line="252" w:lineRule="exact"/>
        <w:ind w:left="1028"/>
      </w:pPr>
      <w:r>
        <w:t xml:space="preserve">10 </w:t>
      </w:r>
      <w:r>
        <w:rPr>
          <w:spacing w:val="-2"/>
        </w:rPr>
        <w:t>КЛАСС</w:t>
      </w:r>
    </w:p>
    <w:p w:rsidR="00A4284F" w:rsidRDefault="004E5E27" w:rsidP="00D7785A">
      <w:pPr>
        <w:pStyle w:val="a4"/>
        <w:numPr>
          <w:ilvl w:val="0"/>
          <w:numId w:val="138"/>
        </w:numPr>
        <w:tabs>
          <w:tab w:val="left" w:pos="1321"/>
        </w:tabs>
        <w:spacing w:before="25" w:line="264" w:lineRule="auto"/>
        <w:ind w:right="860" w:firstLine="600"/>
        <w:jc w:val="both"/>
      </w:pPr>
      <w:r>
        <w:t>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A4284F" w:rsidRDefault="004E5E27" w:rsidP="00D7785A">
      <w:pPr>
        <w:pStyle w:val="a4"/>
        <w:numPr>
          <w:ilvl w:val="0"/>
          <w:numId w:val="138"/>
        </w:numPr>
        <w:tabs>
          <w:tab w:val="left" w:pos="1321"/>
        </w:tabs>
        <w:spacing w:line="264" w:lineRule="auto"/>
        <w:ind w:right="853" w:firstLine="600"/>
        <w:jc w:val="both"/>
      </w:pPr>
      <w:r>
        <w:t xml:space="preserve">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w:t>
      </w:r>
      <w:r>
        <w:rPr>
          <w:spacing w:val="-2"/>
        </w:rPr>
        <w:t>пространстве;</w:t>
      </w:r>
    </w:p>
    <w:p w:rsidR="00A4284F" w:rsidRDefault="004E5E27">
      <w:pPr>
        <w:pStyle w:val="a3"/>
        <w:spacing w:line="264" w:lineRule="auto"/>
        <w:ind w:right="850" w:firstLine="600"/>
      </w:pPr>
      <w: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A4284F" w:rsidRDefault="004E5E27">
      <w:pPr>
        <w:pStyle w:val="a3"/>
        <w:spacing w:line="264" w:lineRule="auto"/>
        <w:ind w:right="851" w:firstLine="600"/>
      </w:pPr>
      <w:r>
        <w:t xml:space="preserve">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w:t>
      </w:r>
      <w:r>
        <w:rPr>
          <w:spacing w:val="-2"/>
        </w:rPr>
        <w:t>ресурсов;</w:t>
      </w:r>
    </w:p>
    <w:p w:rsidR="00A4284F" w:rsidRDefault="004E5E27" w:rsidP="00D7785A">
      <w:pPr>
        <w:pStyle w:val="a4"/>
        <w:numPr>
          <w:ilvl w:val="0"/>
          <w:numId w:val="138"/>
        </w:numPr>
        <w:tabs>
          <w:tab w:val="left" w:pos="1321"/>
        </w:tabs>
        <w:spacing w:line="264" w:lineRule="auto"/>
        <w:ind w:right="851" w:firstLine="600"/>
        <w:jc w:val="both"/>
      </w:pPr>
      <w: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rsidR="00A4284F" w:rsidRDefault="004E5E27">
      <w:pPr>
        <w:pStyle w:val="a3"/>
        <w:spacing w:line="264" w:lineRule="auto"/>
        <w:ind w:right="857" w:firstLine="600"/>
      </w:pPr>
      <w: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w:t>
      </w:r>
      <w:r>
        <w:rPr>
          <w:spacing w:val="24"/>
        </w:rPr>
        <w:t xml:space="preserve"> </w:t>
      </w:r>
      <w:r>
        <w:t>сельскохозяйственного</w:t>
      </w:r>
      <w:r>
        <w:rPr>
          <w:spacing w:val="26"/>
        </w:rPr>
        <w:t xml:space="preserve"> </w:t>
      </w:r>
      <w:r>
        <w:t>производства</w:t>
      </w:r>
      <w:r>
        <w:rPr>
          <w:spacing w:val="26"/>
        </w:rPr>
        <w:t xml:space="preserve"> </w:t>
      </w:r>
      <w:r>
        <w:t>и</w:t>
      </w:r>
      <w:r>
        <w:rPr>
          <w:spacing w:val="26"/>
        </w:rPr>
        <w:t xml:space="preserve"> </w:t>
      </w:r>
      <w:r>
        <w:t>др.)</w:t>
      </w:r>
      <w:r>
        <w:rPr>
          <w:spacing w:val="26"/>
        </w:rPr>
        <w:t xml:space="preserve"> </w:t>
      </w:r>
      <w:r>
        <w:t>и</w:t>
      </w:r>
      <w:r>
        <w:rPr>
          <w:spacing w:val="26"/>
        </w:rPr>
        <w:t xml:space="preserve"> </w:t>
      </w:r>
      <w:r>
        <w:t>важнейших</w:t>
      </w:r>
      <w:r>
        <w:rPr>
          <w:spacing w:val="26"/>
        </w:rPr>
        <w:t xml:space="preserve"> </w:t>
      </w:r>
      <w:r>
        <w:t>отраслей</w:t>
      </w:r>
      <w:r>
        <w:rPr>
          <w:spacing w:val="26"/>
        </w:rPr>
        <w:t xml:space="preserve"> </w:t>
      </w:r>
      <w:r>
        <w:t>хозяйства</w:t>
      </w:r>
      <w:r>
        <w:rPr>
          <w:spacing w:val="27"/>
        </w:rPr>
        <w:t xml:space="preserve"> </w:t>
      </w:r>
      <w:r>
        <w:rPr>
          <w:spacing w:val="-10"/>
        </w:rPr>
        <w:t>в</w:t>
      </w:r>
    </w:p>
    <w:p w:rsidR="00A4284F" w:rsidRDefault="00A4284F">
      <w:pPr>
        <w:pStyle w:val="a3"/>
        <w:spacing w:line="264" w:lineRule="auto"/>
        <w:sectPr w:rsidR="00A4284F">
          <w:pgSz w:w="11910" w:h="16390"/>
          <w:pgMar w:top="1060" w:right="0" w:bottom="1180" w:left="1275" w:header="0" w:footer="932" w:gutter="0"/>
          <w:cols w:space="720"/>
        </w:sectPr>
      </w:pPr>
    </w:p>
    <w:p w:rsidR="00A4284F" w:rsidRDefault="004E5E27">
      <w:pPr>
        <w:pStyle w:val="a3"/>
        <w:spacing w:before="70" w:line="264" w:lineRule="auto"/>
        <w:ind w:right="851"/>
      </w:pPr>
      <w:r>
        <w:t>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w:t>
      </w:r>
      <w:r>
        <w:rPr>
          <w:spacing w:val="-1"/>
        </w:rPr>
        <w:t xml:space="preserve"> </w:t>
      </w:r>
      <w:r>
        <w:t>информации,</w:t>
      </w:r>
      <w:r>
        <w:rPr>
          <w:spacing w:val="-1"/>
        </w:rPr>
        <w:t xml:space="preserve"> </w:t>
      </w:r>
      <w:r>
        <w:t>для</w:t>
      </w:r>
      <w:r>
        <w:rPr>
          <w:spacing w:val="-1"/>
        </w:rPr>
        <w:t xml:space="preserve"> </w:t>
      </w:r>
      <w:r>
        <w:t>классификации</w:t>
      </w:r>
      <w:r>
        <w:rPr>
          <w:spacing w:val="-1"/>
        </w:rPr>
        <w:t xml:space="preserve"> </w:t>
      </w:r>
      <w:r>
        <w:t>крупнейших</w:t>
      </w:r>
      <w:r>
        <w:rPr>
          <w:spacing w:val="-1"/>
        </w:rPr>
        <w:t xml:space="preserve"> </w:t>
      </w:r>
      <w:r>
        <w:t>стран,</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w:t>
      </w:r>
      <w:r>
        <w:rPr>
          <w:spacing w:val="-1"/>
        </w:rPr>
        <w:t xml:space="preserve"> </w:t>
      </w:r>
      <w:r>
        <w:t>особенностям географического</w:t>
      </w:r>
      <w:r>
        <w:rPr>
          <w:spacing w:val="-2"/>
        </w:rPr>
        <w:t xml:space="preserve"> </w:t>
      </w:r>
      <w:r>
        <w:t>положения,</w:t>
      </w:r>
      <w:r>
        <w:rPr>
          <w:spacing w:val="-2"/>
        </w:rPr>
        <w:t xml:space="preserve"> </w:t>
      </w:r>
      <w:r>
        <w:t>форме</w:t>
      </w:r>
      <w:r>
        <w:rPr>
          <w:spacing w:val="-2"/>
        </w:rPr>
        <w:t xml:space="preserve"> </w:t>
      </w:r>
      <w:r>
        <w:t>правления</w:t>
      </w:r>
      <w:r>
        <w:rPr>
          <w:spacing w:val="-2"/>
        </w:rPr>
        <w:t xml:space="preserve"> </w:t>
      </w:r>
      <w:r>
        <w:t>и</w:t>
      </w:r>
      <w:r>
        <w:rPr>
          <w:spacing w:val="-2"/>
        </w:rPr>
        <w:t xml:space="preserve"> </w:t>
      </w:r>
      <w:r>
        <w:t>государственного</w:t>
      </w:r>
      <w:r>
        <w:rPr>
          <w:spacing w:val="-2"/>
        </w:rPr>
        <w:t xml:space="preserve"> </w:t>
      </w:r>
      <w:r>
        <w:t>устройства,</w:t>
      </w:r>
      <w:r>
        <w:rPr>
          <w:spacing w:val="-2"/>
        </w:rPr>
        <w:t xml:space="preserve"> </w:t>
      </w:r>
      <w:r>
        <w:t>уровню</w:t>
      </w:r>
      <w:r>
        <w:rPr>
          <w:spacing w:val="-2"/>
        </w:rPr>
        <w:t xml:space="preserve"> </w:t>
      </w:r>
      <w:r>
        <w:t>социально- 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A4284F" w:rsidRDefault="004E5E27">
      <w:pPr>
        <w:pStyle w:val="a3"/>
        <w:spacing w:line="264" w:lineRule="auto"/>
        <w:ind w:right="848" w:firstLine="600"/>
      </w:pPr>
      <w: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rsidR="00A4284F" w:rsidRDefault="004E5E27">
      <w:pPr>
        <w:pStyle w:val="a3"/>
        <w:spacing w:line="264" w:lineRule="auto"/>
        <w:ind w:right="849" w:firstLine="600"/>
      </w:pPr>
      <w: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A4284F" w:rsidRDefault="004E5E27">
      <w:pPr>
        <w:pStyle w:val="a3"/>
        <w:spacing w:line="264" w:lineRule="auto"/>
        <w:ind w:right="857" w:firstLine="600"/>
      </w:pPr>
      <w:r>
        <w:t xml:space="preserve">формулировать и/или обосновывать выводы на основе использования географических </w:t>
      </w:r>
      <w:r>
        <w:rPr>
          <w:spacing w:val="-2"/>
        </w:rPr>
        <w:t>знаний;</w:t>
      </w:r>
    </w:p>
    <w:p w:rsidR="00A4284F" w:rsidRDefault="004E5E27" w:rsidP="00D7785A">
      <w:pPr>
        <w:pStyle w:val="a4"/>
        <w:numPr>
          <w:ilvl w:val="0"/>
          <w:numId w:val="138"/>
        </w:numPr>
        <w:tabs>
          <w:tab w:val="left" w:pos="1321"/>
        </w:tabs>
        <w:spacing w:line="264" w:lineRule="auto"/>
        <w:ind w:right="851" w:firstLine="600"/>
        <w:jc w:val="both"/>
      </w:pPr>
      <w:r>
        <w:t>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 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w:t>
      </w:r>
      <w:r>
        <w:rPr>
          <w:spacing w:val="36"/>
        </w:rPr>
        <w:t xml:space="preserve"> </w:t>
      </w:r>
      <w:r>
        <w:t>мирового</w:t>
      </w:r>
      <w:r>
        <w:rPr>
          <w:spacing w:val="36"/>
        </w:rPr>
        <w:t xml:space="preserve"> </w:t>
      </w:r>
      <w:r>
        <w:t>хозяйства,</w:t>
      </w:r>
      <w:r>
        <w:rPr>
          <w:spacing w:val="36"/>
        </w:rPr>
        <w:t xml:space="preserve"> </w:t>
      </w:r>
      <w:r>
        <w:t>транснациональные</w:t>
      </w:r>
      <w:r>
        <w:rPr>
          <w:spacing w:val="36"/>
        </w:rPr>
        <w:t xml:space="preserve"> </w:t>
      </w:r>
      <w:r>
        <w:t>корпорации</w:t>
      </w:r>
      <w:r>
        <w:rPr>
          <w:spacing w:val="36"/>
        </w:rPr>
        <w:t xml:space="preserve"> </w:t>
      </w:r>
      <w:r>
        <w:t>(ТНК),</w:t>
      </w:r>
      <w:r>
        <w:rPr>
          <w:spacing w:val="36"/>
        </w:rPr>
        <w:t xml:space="preserve"> </w:t>
      </w:r>
      <w:r>
        <w:t>«сланцевая</w:t>
      </w:r>
      <w:r>
        <w:rPr>
          <w:spacing w:val="36"/>
        </w:rPr>
        <w:t xml:space="preserve"> </w:t>
      </w:r>
      <w:r>
        <w:t>революция»,</w:t>
      </w:r>
    </w:p>
    <w:p w:rsidR="00A4284F" w:rsidRDefault="004E5E27">
      <w:pPr>
        <w:pStyle w:val="a3"/>
        <w:spacing w:line="264" w:lineRule="auto"/>
        <w:ind w:right="855"/>
      </w:pPr>
      <w:r>
        <w:t>«водородная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A4284F" w:rsidRDefault="004E5E27" w:rsidP="00D7785A">
      <w:pPr>
        <w:pStyle w:val="a4"/>
        <w:numPr>
          <w:ilvl w:val="0"/>
          <w:numId w:val="138"/>
        </w:numPr>
        <w:tabs>
          <w:tab w:val="left" w:pos="1321"/>
        </w:tabs>
        <w:spacing w:line="264" w:lineRule="auto"/>
        <w:ind w:right="851" w:firstLine="600"/>
        <w:jc w:val="both"/>
      </w:pPr>
      <w: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w:t>
      </w:r>
    </w:p>
    <w:p w:rsidR="00A4284F" w:rsidRDefault="004E5E27" w:rsidP="00D7785A">
      <w:pPr>
        <w:pStyle w:val="a4"/>
        <w:numPr>
          <w:ilvl w:val="0"/>
          <w:numId w:val="138"/>
        </w:numPr>
        <w:tabs>
          <w:tab w:val="left" w:pos="1321"/>
        </w:tabs>
        <w:spacing w:line="264" w:lineRule="auto"/>
        <w:ind w:right="849" w:firstLine="600"/>
        <w:jc w:val="both"/>
      </w:pPr>
      <w:r>
        <w:t>сформированность умений находить и использовать различные источники географической информации для получения новых знаний о природных и социально- 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A4284F" w:rsidRDefault="004E5E27">
      <w:pPr>
        <w:pStyle w:val="a3"/>
        <w:spacing w:line="264" w:lineRule="auto"/>
        <w:ind w:right="851" w:firstLine="600"/>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 экономических, природных и экологических процессов и явлений;</w:t>
      </w:r>
    </w:p>
    <w:p w:rsidR="00A4284F" w:rsidRDefault="00A4284F">
      <w:pPr>
        <w:pStyle w:val="a3"/>
        <w:spacing w:line="264" w:lineRule="auto"/>
        <w:sectPr w:rsidR="00A4284F">
          <w:pgSz w:w="11910" w:h="16390"/>
          <w:pgMar w:top="1060" w:right="0" w:bottom="1180" w:left="1275" w:header="0" w:footer="932" w:gutter="0"/>
          <w:cols w:space="720"/>
        </w:sectPr>
      </w:pPr>
    </w:p>
    <w:p w:rsidR="00A4284F" w:rsidRDefault="004E5E27">
      <w:pPr>
        <w:pStyle w:val="a3"/>
        <w:spacing w:before="70" w:line="264" w:lineRule="auto"/>
        <w:ind w:right="855" w:firstLine="600"/>
      </w:pPr>
      <w: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A4284F" w:rsidRDefault="004E5E27">
      <w:pPr>
        <w:pStyle w:val="a3"/>
        <w:spacing w:line="264" w:lineRule="auto"/>
        <w:ind w:right="854" w:firstLine="600"/>
        <w:jc w:val="right"/>
      </w:pPr>
      <w:r>
        <w:t>прогнозировать</w:t>
      </w:r>
      <w:r>
        <w:rPr>
          <w:spacing w:val="80"/>
        </w:rPr>
        <w:t xml:space="preserve"> </w:t>
      </w:r>
      <w:r>
        <w:t>изменения</w:t>
      </w:r>
      <w:r>
        <w:rPr>
          <w:spacing w:val="80"/>
        </w:rPr>
        <w:t xml:space="preserve"> </w:t>
      </w:r>
      <w:r>
        <w:t>состава</w:t>
      </w:r>
      <w:r>
        <w:rPr>
          <w:spacing w:val="80"/>
        </w:rPr>
        <w:t xml:space="preserve"> </w:t>
      </w:r>
      <w:r>
        <w:t>и</w:t>
      </w:r>
      <w:r>
        <w:rPr>
          <w:spacing w:val="80"/>
        </w:rPr>
        <w:t xml:space="preserve"> </w:t>
      </w:r>
      <w:r>
        <w:t>структуры</w:t>
      </w:r>
      <w:r>
        <w:rPr>
          <w:spacing w:val="80"/>
        </w:rPr>
        <w:t xml:space="preserve"> </w:t>
      </w:r>
      <w:r>
        <w:t>населения,</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возрастной структуры</w:t>
      </w:r>
      <w:r>
        <w:rPr>
          <w:spacing w:val="-6"/>
        </w:rPr>
        <w:t xml:space="preserve"> </w:t>
      </w:r>
      <w:r>
        <w:t>населения</w:t>
      </w:r>
      <w:r>
        <w:rPr>
          <w:spacing w:val="-6"/>
        </w:rPr>
        <w:t xml:space="preserve"> </w:t>
      </w:r>
      <w:r>
        <w:t>отдельных</w:t>
      </w:r>
      <w:r>
        <w:rPr>
          <w:spacing w:val="-5"/>
        </w:rPr>
        <w:t xml:space="preserve"> </w:t>
      </w:r>
      <w:r>
        <w:t>стран</w:t>
      </w:r>
      <w:r>
        <w:rPr>
          <w:spacing w:val="-6"/>
        </w:rPr>
        <w:t xml:space="preserve"> </w:t>
      </w:r>
      <w:r>
        <w:t>с</w:t>
      </w:r>
      <w:r>
        <w:rPr>
          <w:spacing w:val="-6"/>
        </w:rPr>
        <w:t xml:space="preserve"> </w:t>
      </w:r>
      <w:r>
        <w:t>использованием</w:t>
      </w:r>
      <w:r>
        <w:rPr>
          <w:spacing w:val="-6"/>
        </w:rPr>
        <w:t xml:space="preserve"> </w:t>
      </w:r>
      <w:r>
        <w:t>источников</w:t>
      </w:r>
      <w:r>
        <w:rPr>
          <w:spacing w:val="-6"/>
        </w:rPr>
        <w:t xml:space="preserve"> </w:t>
      </w:r>
      <w:r>
        <w:t>географической</w:t>
      </w:r>
      <w:r>
        <w:rPr>
          <w:spacing w:val="-6"/>
        </w:rPr>
        <w:t xml:space="preserve"> </w:t>
      </w:r>
      <w:r>
        <w:t>информации; определять</w:t>
      </w:r>
      <w:r>
        <w:rPr>
          <w:spacing w:val="80"/>
          <w:w w:val="150"/>
        </w:rPr>
        <w:t xml:space="preserve"> </w:t>
      </w:r>
      <w:r>
        <w:t>и</w:t>
      </w:r>
      <w:r>
        <w:rPr>
          <w:spacing w:val="80"/>
          <w:w w:val="150"/>
        </w:rPr>
        <w:t xml:space="preserve"> </w:t>
      </w:r>
      <w:r>
        <w:t>находить</w:t>
      </w:r>
      <w:r>
        <w:rPr>
          <w:spacing w:val="80"/>
          <w:w w:val="150"/>
        </w:rPr>
        <w:t xml:space="preserve"> </w:t>
      </w:r>
      <w:r>
        <w:t>в</w:t>
      </w:r>
      <w:r>
        <w:rPr>
          <w:spacing w:val="80"/>
          <w:w w:val="150"/>
        </w:rPr>
        <w:t xml:space="preserve"> </w:t>
      </w:r>
      <w:r>
        <w:t>комплексе</w:t>
      </w:r>
      <w:r>
        <w:rPr>
          <w:spacing w:val="80"/>
          <w:w w:val="150"/>
        </w:rPr>
        <w:t xml:space="preserve"> </w:t>
      </w:r>
      <w:r>
        <w:t>источников</w:t>
      </w:r>
      <w:r>
        <w:rPr>
          <w:spacing w:val="80"/>
          <w:w w:val="150"/>
        </w:rPr>
        <w:t xml:space="preserve"> </w:t>
      </w:r>
      <w:r>
        <w:t>недостоверную</w:t>
      </w:r>
      <w:r>
        <w:rPr>
          <w:spacing w:val="80"/>
          <w:w w:val="150"/>
        </w:rPr>
        <w:t xml:space="preserve"> </w:t>
      </w:r>
      <w:r>
        <w:t>и</w:t>
      </w:r>
      <w:r>
        <w:rPr>
          <w:spacing w:val="80"/>
          <w:w w:val="150"/>
        </w:rPr>
        <w:t xml:space="preserve"> </w:t>
      </w:r>
      <w:r>
        <w:t>противоречивую</w:t>
      </w:r>
    </w:p>
    <w:p w:rsidR="00A4284F" w:rsidRDefault="004E5E27">
      <w:pPr>
        <w:pStyle w:val="a3"/>
        <w:spacing w:line="264" w:lineRule="auto"/>
        <w:ind w:left="1028" w:right="855" w:hanging="600"/>
      </w:pPr>
      <w:r>
        <w:t>географическую информацию для решения учебных и (или) практико-ориентированных задач; самостоятельно находить, отбирать и применять различные методы познания для решения</w:t>
      </w:r>
    </w:p>
    <w:p w:rsidR="00A4284F" w:rsidRDefault="004E5E27">
      <w:pPr>
        <w:pStyle w:val="a3"/>
        <w:spacing w:line="252" w:lineRule="exact"/>
      </w:pPr>
      <w:r>
        <w:t xml:space="preserve">практико-ориентированных </w:t>
      </w:r>
      <w:r>
        <w:rPr>
          <w:spacing w:val="-2"/>
        </w:rPr>
        <w:t>задач;</w:t>
      </w:r>
    </w:p>
    <w:p w:rsidR="00A4284F" w:rsidRDefault="004E5E27" w:rsidP="00D7785A">
      <w:pPr>
        <w:pStyle w:val="a4"/>
        <w:numPr>
          <w:ilvl w:val="0"/>
          <w:numId w:val="138"/>
        </w:numPr>
        <w:tabs>
          <w:tab w:val="left" w:pos="1321"/>
        </w:tabs>
        <w:spacing w:before="24" w:line="264" w:lineRule="auto"/>
        <w:ind w:right="850" w:firstLine="600"/>
        <w:jc w:val="both"/>
      </w:pPr>
      <w:r>
        <w:t>владение умениями географического анализа и интерпретации информации из</w:t>
      </w:r>
      <w:r>
        <w:rPr>
          <w:spacing w:val="40"/>
        </w:rPr>
        <w:t xml:space="preserve"> </w:t>
      </w:r>
      <w:r>
        <w:t>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A4284F" w:rsidRDefault="004E5E27">
      <w:pPr>
        <w:pStyle w:val="a3"/>
        <w:spacing w:line="264" w:lineRule="auto"/>
        <w:ind w:right="851" w:firstLine="600"/>
      </w:pPr>
      <w:r>
        <w:t>представлять в различных формах (графики, таблицы, схемы, диаграммы, карты и др.)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A4284F" w:rsidRDefault="004E5E27">
      <w:pPr>
        <w:pStyle w:val="a3"/>
        <w:spacing w:line="264" w:lineRule="auto"/>
        <w:ind w:right="861" w:firstLine="600"/>
      </w:pPr>
      <w:r>
        <w:t>формулировать выводы и заключения на основе анализа и интерпретации информации из различных источников;</w:t>
      </w:r>
    </w:p>
    <w:p w:rsidR="00A4284F" w:rsidRDefault="004E5E27">
      <w:pPr>
        <w:pStyle w:val="a3"/>
        <w:spacing w:line="264" w:lineRule="auto"/>
        <w:ind w:right="851" w:firstLine="753"/>
      </w:pPr>
      <w:r>
        <w:t xml:space="preserve">критически оценивать и интерпретировать информацию, получаемую из различных </w:t>
      </w:r>
      <w:r>
        <w:rPr>
          <w:spacing w:val="-2"/>
        </w:rPr>
        <w:t>источников;</w:t>
      </w:r>
    </w:p>
    <w:p w:rsidR="00A4284F" w:rsidRDefault="004E5E27">
      <w:pPr>
        <w:pStyle w:val="a3"/>
        <w:spacing w:line="264" w:lineRule="auto"/>
        <w:ind w:right="855" w:firstLine="600"/>
      </w:pPr>
      <w:r>
        <w:t>использовать различные источники географической информации для решения учебных и (или) практико-ориентированных задач;</w:t>
      </w:r>
    </w:p>
    <w:p w:rsidR="00A4284F" w:rsidRDefault="004E5E27" w:rsidP="00D7785A">
      <w:pPr>
        <w:pStyle w:val="a4"/>
        <w:numPr>
          <w:ilvl w:val="0"/>
          <w:numId w:val="138"/>
        </w:numPr>
        <w:tabs>
          <w:tab w:val="left" w:pos="1321"/>
        </w:tabs>
        <w:spacing w:line="264" w:lineRule="auto"/>
        <w:ind w:right="848" w:firstLine="600"/>
        <w:jc w:val="both"/>
      </w:pPr>
      <w:r>
        <w:t>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w:t>
      </w:r>
      <w:r>
        <w:rPr>
          <w:spacing w:val="40"/>
        </w:rPr>
        <w:t xml:space="preserve"> </w:t>
      </w:r>
      <w:r>
        <w:t>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A4284F" w:rsidRDefault="004E5E27">
      <w:pPr>
        <w:pStyle w:val="a3"/>
        <w:spacing w:line="264" w:lineRule="auto"/>
        <w:ind w:right="855" w:firstLine="600"/>
      </w:pPr>
      <w: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 ориентированных задач;</w:t>
      </w:r>
    </w:p>
    <w:p w:rsidR="00A4284F" w:rsidRDefault="004E5E27" w:rsidP="00D7785A">
      <w:pPr>
        <w:pStyle w:val="a4"/>
        <w:numPr>
          <w:ilvl w:val="0"/>
          <w:numId w:val="138"/>
        </w:numPr>
        <w:tabs>
          <w:tab w:val="left" w:pos="1321"/>
        </w:tabs>
        <w:spacing w:line="264" w:lineRule="auto"/>
        <w:ind w:right="855" w:firstLine="600"/>
        <w:jc w:val="both"/>
      </w:pPr>
      <w:r>
        <w:t>сформированность умений применять географические знания для оценки разнообразных явлений и процессов:</w:t>
      </w:r>
    </w:p>
    <w:p w:rsidR="00A4284F" w:rsidRDefault="004E5E27">
      <w:pPr>
        <w:pStyle w:val="a3"/>
        <w:spacing w:line="264" w:lineRule="auto"/>
        <w:ind w:right="853" w:firstLine="600"/>
      </w:pPr>
      <w:r>
        <w:t>оценивать географические факторы, определяющие сущность и динамику важнейших социально-экономических и геоэкологических процессов;</w:t>
      </w:r>
    </w:p>
    <w:p w:rsidR="00A4284F" w:rsidRDefault="004E5E27">
      <w:pPr>
        <w:pStyle w:val="a3"/>
        <w:spacing w:line="264" w:lineRule="auto"/>
        <w:ind w:right="852" w:firstLine="600"/>
      </w:pPr>
      <w: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w:t>
      </w:r>
      <w:r>
        <w:rPr>
          <w:spacing w:val="-3"/>
        </w:rPr>
        <w:t xml:space="preserve"> </w:t>
      </w:r>
      <w:r>
        <w:t>отраслей</w:t>
      </w:r>
      <w:r>
        <w:rPr>
          <w:spacing w:val="-4"/>
        </w:rPr>
        <w:t xml:space="preserve"> </w:t>
      </w:r>
      <w:r>
        <w:t>мирового</w:t>
      </w:r>
      <w:r>
        <w:rPr>
          <w:spacing w:val="-3"/>
        </w:rPr>
        <w:t xml:space="preserve"> </w:t>
      </w:r>
      <w:r>
        <w:t>хозяйства</w:t>
      </w:r>
      <w:r>
        <w:rPr>
          <w:spacing w:val="-4"/>
        </w:rPr>
        <w:t xml:space="preserve"> </w:t>
      </w:r>
      <w:r>
        <w:t>и</w:t>
      </w:r>
      <w:r>
        <w:rPr>
          <w:spacing w:val="-4"/>
        </w:rPr>
        <w:t xml:space="preserve"> </w:t>
      </w:r>
      <w:r>
        <w:t>изменения</w:t>
      </w:r>
      <w:r>
        <w:rPr>
          <w:spacing w:val="-4"/>
        </w:rPr>
        <w:t xml:space="preserve"> </w:t>
      </w:r>
      <w:r>
        <w:t>его</w:t>
      </w:r>
      <w:r>
        <w:rPr>
          <w:spacing w:val="-3"/>
        </w:rPr>
        <w:t xml:space="preserve"> </w:t>
      </w:r>
      <w:r>
        <w:t>отраслевой</w:t>
      </w:r>
      <w:r>
        <w:rPr>
          <w:spacing w:val="-4"/>
        </w:rPr>
        <w:t xml:space="preserve"> </w:t>
      </w:r>
      <w:r>
        <w:t>и</w:t>
      </w:r>
      <w:r>
        <w:rPr>
          <w:spacing w:val="-4"/>
        </w:rPr>
        <w:t xml:space="preserve"> </w:t>
      </w:r>
      <w:r>
        <w:t>территориальной</w:t>
      </w:r>
      <w:r>
        <w:rPr>
          <w:spacing w:val="-4"/>
        </w:rPr>
        <w:t xml:space="preserve"> </w:t>
      </w:r>
      <w:r>
        <w:t>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A4284F" w:rsidRDefault="004E5E27" w:rsidP="00D7785A">
      <w:pPr>
        <w:pStyle w:val="a4"/>
        <w:numPr>
          <w:ilvl w:val="0"/>
          <w:numId w:val="138"/>
        </w:numPr>
        <w:tabs>
          <w:tab w:val="left" w:pos="1431"/>
        </w:tabs>
        <w:spacing w:line="264" w:lineRule="auto"/>
        <w:ind w:right="851" w:firstLine="600"/>
        <w:jc w:val="both"/>
      </w:pPr>
      <w: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w:t>
      </w:r>
      <w:r>
        <w:rPr>
          <w:spacing w:val="40"/>
        </w:rPr>
        <w:t xml:space="preserve"> </w:t>
      </w:r>
      <w:r>
        <w:t xml:space="preserve">природных и антропогенных воздействий на примере регионов и стран мира, на планетарном </w:t>
      </w:r>
      <w:r>
        <w:rPr>
          <w:spacing w:val="-2"/>
        </w:rPr>
        <w:t>уровне;</w:t>
      </w:r>
    </w:p>
    <w:p w:rsidR="00A4284F" w:rsidRDefault="004E5E27">
      <w:pPr>
        <w:pStyle w:val="3"/>
        <w:spacing w:line="251" w:lineRule="exact"/>
        <w:ind w:left="1028"/>
      </w:pPr>
      <w:r>
        <w:t xml:space="preserve">11 </w:t>
      </w:r>
      <w:r>
        <w:rPr>
          <w:spacing w:val="-2"/>
        </w:rPr>
        <w:t>КЛАСС</w:t>
      </w:r>
    </w:p>
    <w:p w:rsidR="00A4284F" w:rsidRDefault="00A4284F">
      <w:pPr>
        <w:pStyle w:val="3"/>
        <w:spacing w:line="251" w:lineRule="exact"/>
        <w:sectPr w:rsidR="00A4284F">
          <w:pgSz w:w="11910" w:h="16390"/>
          <w:pgMar w:top="1060" w:right="0" w:bottom="1180" w:left="1275" w:header="0" w:footer="932" w:gutter="0"/>
          <w:cols w:space="720"/>
        </w:sectPr>
      </w:pPr>
    </w:p>
    <w:p w:rsidR="00A4284F" w:rsidRDefault="004E5E27" w:rsidP="00D7785A">
      <w:pPr>
        <w:pStyle w:val="a4"/>
        <w:numPr>
          <w:ilvl w:val="0"/>
          <w:numId w:val="137"/>
        </w:numPr>
        <w:tabs>
          <w:tab w:val="left" w:pos="1321"/>
        </w:tabs>
        <w:spacing w:before="70" w:line="264" w:lineRule="auto"/>
        <w:ind w:right="858" w:firstLine="600"/>
        <w:jc w:val="both"/>
      </w:pPr>
      <w:r>
        <w:t>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A4284F" w:rsidRDefault="004E5E27" w:rsidP="00D7785A">
      <w:pPr>
        <w:pStyle w:val="a4"/>
        <w:numPr>
          <w:ilvl w:val="0"/>
          <w:numId w:val="137"/>
        </w:numPr>
        <w:tabs>
          <w:tab w:val="left" w:pos="1321"/>
        </w:tabs>
        <w:spacing w:line="264" w:lineRule="auto"/>
        <w:ind w:right="853" w:firstLine="600"/>
        <w:jc w:val="both"/>
      </w:pPr>
      <w: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w:t>
      </w:r>
      <w:r>
        <w:rPr>
          <w:spacing w:val="-2"/>
        </w:rPr>
        <w:t xml:space="preserve"> </w:t>
      </w:r>
      <w:r>
        <w:t>информации</w:t>
      </w:r>
      <w:r>
        <w:rPr>
          <w:spacing w:val="-3"/>
        </w:rPr>
        <w:t xml:space="preserve"> </w:t>
      </w:r>
      <w:r>
        <w:t>для</w:t>
      </w:r>
      <w:r>
        <w:rPr>
          <w:spacing w:val="-2"/>
        </w:rPr>
        <w:t xml:space="preserve"> </w:t>
      </w:r>
      <w:r>
        <w:t>определения</w:t>
      </w:r>
      <w:r>
        <w:rPr>
          <w:spacing w:val="-3"/>
        </w:rPr>
        <w:t xml:space="preserve"> </w:t>
      </w:r>
      <w:r>
        <w:t>положения</w:t>
      </w:r>
      <w:r>
        <w:rPr>
          <w:spacing w:val="-2"/>
        </w:rPr>
        <w:t xml:space="preserve"> </w:t>
      </w:r>
      <w:r>
        <w:t>и</w:t>
      </w:r>
      <w:r>
        <w:rPr>
          <w:spacing w:val="-3"/>
        </w:rPr>
        <w:t xml:space="preserve"> </w:t>
      </w:r>
      <w:r>
        <w:t>взаиморасположения</w:t>
      </w:r>
      <w:r>
        <w:rPr>
          <w:spacing w:val="-2"/>
        </w:rPr>
        <w:t xml:space="preserve"> </w:t>
      </w:r>
      <w:r>
        <w:t>регионов</w:t>
      </w:r>
      <w:r>
        <w:rPr>
          <w:spacing w:val="-3"/>
        </w:rPr>
        <w:t xml:space="preserve"> </w:t>
      </w:r>
      <w:r>
        <w:t>и</w:t>
      </w:r>
      <w:r>
        <w:rPr>
          <w:spacing w:val="-2"/>
        </w:rPr>
        <w:t xml:space="preserve"> </w:t>
      </w:r>
      <w:r>
        <w:t>стран в пространстве;</w:t>
      </w:r>
    </w:p>
    <w:p w:rsidR="00A4284F" w:rsidRDefault="004E5E27">
      <w:pPr>
        <w:pStyle w:val="a3"/>
        <w:spacing w:line="264" w:lineRule="auto"/>
        <w:ind w:right="852" w:firstLine="600"/>
      </w:pPr>
      <w: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A4284F" w:rsidRDefault="004E5E27" w:rsidP="00D7785A">
      <w:pPr>
        <w:pStyle w:val="a4"/>
        <w:numPr>
          <w:ilvl w:val="0"/>
          <w:numId w:val="137"/>
        </w:numPr>
        <w:tabs>
          <w:tab w:val="left" w:pos="1321"/>
        </w:tabs>
        <w:spacing w:line="264" w:lineRule="auto"/>
        <w:ind w:right="851" w:firstLine="600"/>
        <w:jc w:val="both"/>
      </w:pPr>
      <w: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A4284F" w:rsidRDefault="004E5E27">
      <w:pPr>
        <w:pStyle w:val="a3"/>
        <w:spacing w:line="264" w:lineRule="auto"/>
        <w:ind w:right="847" w:firstLine="600"/>
      </w:pPr>
      <w: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A4284F" w:rsidRDefault="004E5E27">
      <w:pPr>
        <w:pStyle w:val="a3"/>
        <w:spacing w:line="264" w:lineRule="auto"/>
        <w:ind w:right="848" w:firstLine="600"/>
      </w:pPr>
      <w: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A4284F" w:rsidRDefault="004E5E27">
      <w:pPr>
        <w:pStyle w:val="a3"/>
        <w:spacing w:line="264" w:lineRule="auto"/>
        <w:ind w:right="853" w:firstLine="600"/>
      </w:pPr>
      <w: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A4284F" w:rsidRDefault="004E5E27">
      <w:pPr>
        <w:pStyle w:val="a3"/>
        <w:spacing w:line="264" w:lineRule="auto"/>
        <w:ind w:right="857" w:firstLine="600"/>
      </w:pPr>
      <w:r>
        <w:t xml:space="preserve">формулировать и/или обосновывать выводы на основе использования географических </w:t>
      </w:r>
      <w:r>
        <w:rPr>
          <w:spacing w:val="-2"/>
        </w:rPr>
        <w:t>знаний;</w:t>
      </w:r>
    </w:p>
    <w:p w:rsidR="00A4284F" w:rsidRDefault="004E5E27" w:rsidP="00D7785A">
      <w:pPr>
        <w:pStyle w:val="a4"/>
        <w:numPr>
          <w:ilvl w:val="0"/>
          <w:numId w:val="137"/>
        </w:numPr>
        <w:tabs>
          <w:tab w:val="left" w:pos="1321"/>
        </w:tabs>
        <w:spacing w:line="264" w:lineRule="auto"/>
        <w:ind w:right="851" w:firstLine="600"/>
        <w:jc w:val="both"/>
      </w:pPr>
      <w:r>
        <w:t>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w:t>
      </w:r>
      <w:r>
        <w:rPr>
          <w:spacing w:val="40"/>
        </w:rPr>
        <w:t xml:space="preserve"> </w:t>
      </w:r>
      <w:r>
        <w:t>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A4284F" w:rsidRDefault="004E5E27" w:rsidP="00D7785A">
      <w:pPr>
        <w:pStyle w:val="a4"/>
        <w:numPr>
          <w:ilvl w:val="0"/>
          <w:numId w:val="137"/>
        </w:numPr>
        <w:tabs>
          <w:tab w:val="left" w:pos="1321"/>
        </w:tabs>
        <w:spacing w:line="264" w:lineRule="auto"/>
        <w:ind w:right="851" w:firstLine="600"/>
        <w:jc w:val="both"/>
      </w:pPr>
      <w: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 формулировать обобщения и выводы по результатам наблюдения/исследования;</w:t>
      </w:r>
    </w:p>
    <w:p w:rsidR="00A4284F" w:rsidRDefault="004E5E27" w:rsidP="00D7785A">
      <w:pPr>
        <w:pStyle w:val="a4"/>
        <w:numPr>
          <w:ilvl w:val="0"/>
          <w:numId w:val="137"/>
        </w:numPr>
        <w:tabs>
          <w:tab w:val="left" w:pos="1478"/>
        </w:tabs>
        <w:spacing w:line="264" w:lineRule="auto"/>
        <w:ind w:right="853" w:firstLine="600"/>
        <w:jc w:val="both"/>
      </w:pPr>
      <w:r>
        <w:t>сформированность умений находить и использовать различные источники географической</w:t>
      </w:r>
      <w:r>
        <w:rPr>
          <w:spacing w:val="40"/>
        </w:rPr>
        <w:t xml:space="preserve">  </w:t>
      </w:r>
      <w:r>
        <w:t>информации</w:t>
      </w:r>
      <w:r>
        <w:rPr>
          <w:spacing w:val="40"/>
        </w:rPr>
        <w:t xml:space="preserve">  </w:t>
      </w:r>
      <w:r>
        <w:t>для</w:t>
      </w:r>
      <w:r>
        <w:rPr>
          <w:spacing w:val="40"/>
        </w:rPr>
        <w:t xml:space="preserve">  </w:t>
      </w:r>
      <w:r>
        <w:t>получения</w:t>
      </w:r>
      <w:r>
        <w:rPr>
          <w:spacing w:val="40"/>
        </w:rPr>
        <w:t xml:space="preserve">  </w:t>
      </w:r>
      <w:r>
        <w:t>новых</w:t>
      </w:r>
      <w:r>
        <w:rPr>
          <w:spacing w:val="40"/>
        </w:rPr>
        <w:t xml:space="preserve">  </w:t>
      </w:r>
      <w:r>
        <w:t>знаний</w:t>
      </w:r>
      <w:r>
        <w:rPr>
          <w:spacing w:val="40"/>
        </w:rPr>
        <w:t xml:space="preserve">  </w:t>
      </w:r>
      <w:r>
        <w:t>о</w:t>
      </w:r>
      <w:r>
        <w:rPr>
          <w:spacing w:val="40"/>
        </w:rPr>
        <w:t xml:space="preserve">  </w:t>
      </w:r>
      <w:r>
        <w:t>природных</w:t>
      </w:r>
      <w:r>
        <w:rPr>
          <w:spacing w:val="40"/>
        </w:rPr>
        <w:t xml:space="preserve">  </w:t>
      </w:r>
      <w:r>
        <w:t>и</w:t>
      </w:r>
      <w:r>
        <w:rPr>
          <w:spacing w:val="40"/>
        </w:rPr>
        <w:t xml:space="preserve">  </w:t>
      </w:r>
      <w:r>
        <w:t>социально-</w:t>
      </w:r>
    </w:p>
    <w:p w:rsidR="00A4284F" w:rsidRDefault="00A4284F">
      <w:pPr>
        <w:pStyle w:val="a4"/>
        <w:spacing w:line="264" w:lineRule="auto"/>
        <w:sectPr w:rsidR="00A4284F">
          <w:pgSz w:w="11910" w:h="16390"/>
          <w:pgMar w:top="1060" w:right="0" w:bottom="1180" w:left="1275" w:header="0" w:footer="932" w:gutter="0"/>
          <w:cols w:space="720"/>
        </w:sectPr>
      </w:pPr>
    </w:p>
    <w:p w:rsidR="00A4284F" w:rsidRDefault="004E5E27">
      <w:pPr>
        <w:pStyle w:val="a3"/>
        <w:spacing w:before="70" w:line="264" w:lineRule="auto"/>
        <w:ind w:right="854"/>
      </w:pPr>
      <w:r>
        <w:t>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A4284F" w:rsidRDefault="004E5E27">
      <w:pPr>
        <w:pStyle w:val="a3"/>
        <w:spacing w:line="264" w:lineRule="auto"/>
        <w:ind w:right="851" w:firstLine="600"/>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 экономических, природных и экологических процессов и явлений на территории регионов мира и отдельных стран;</w:t>
      </w:r>
    </w:p>
    <w:p w:rsidR="00A4284F" w:rsidRDefault="004E5E27">
      <w:pPr>
        <w:pStyle w:val="a3"/>
        <w:spacing w:line="264" w:lineRule="auto"/>
        <w:ind w:right="855" w:firstLine="600"/>
      </w:pPr>
      <w: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w:t>
      </w:r>
      <w:r>
        <w:rPr>
          <w:spacing w:val="-4"/>
        </w:rPr>
        <w:t xml:space="preserve"> </w:t>
      </w:r>
      <w:r>
        <w:t>регионы</w:t>
      </w:r>
      <w:r>
        <w:rPr>
          <w:spacing w:val="-4"/>
        </w:rPr>
        <w:t xml:space="preserve"> </w:t>
      </w:r>
      <w:r>
        <w:t>и</w:t>
      </w:r>
      <w:r>
        <w:rPr>
          <w:spacing w:val="-4"/>
        </w:rPr>
        <w:t xml:space="preserve"> </w:t>
      </w:r>
      <w:r>
        <w:t>страны,</w:t>
      </w:r>
      <w:r>
        <w:rPr>
          <w:spacing w:val="-3"/>
        </w:rPr>
        <w:t xml:space="preserve"> </w:t>
      </w:r>
      <w:r>
        <w:t>а</w:t>
      </w:r>
      <w:r>
        <w:rPr>
          <w:spacing w:val="-4"/>
        </w:rPr>
        <w:t xml:space="preserve"> </w:t>
      </w:r>
      <w:r>
        <w:t>также</w:t>
      </w:r>
      <w:r>
        <w:rPr>
          <w:spacing w:val="-4"/>
        </w:rPr>
        <w:t xml:space="preserve"> </w:t>
      </w:r>
      <w:r>
        <w:t>географические</w:t>
      </w:r>
      <w:r>
        <w:rPr>
          <w:spacing w:val="-4"/>
        </w:rPr>
        <w:t xml:space="preserve"> </w:t>
      </w:r>
      <w:r>
        <w:t>процессы</w:t>
      </w:r>
      <w:r>
        <w:rPr>
          <w:spacing w:val="-4"/>
        </w:rPr>
        <w:t xml:space="preserve"> </w:t>
      </w:r>
      <w:r>
        <w:t>и</w:t>
      </w:r>
      <w:r>
        <w:rPr>
          <w:spacing w:val="-4"/>
        </w:rPr>
        <w:t xml:space="preserve"> </w:t>
      </w:r>
      <w:r>
        <w:t>явления,</w:t>
      </w:r>
      <w:r>
        <w:rPr>
          <w:spacing w:val="-3"/>
        </w:rPr>
        <w:t xml:space="preserve"> </w:t>
      </w:r>
      <w:r>
        <w:t>происходящие</w:t>
      </w:r>
      <w:r>
        <w:rPr>
          <w:spacing w:val="-4"/>
        </w:rPr>
        <w:t xml:space="preserve"> </w:t>
      </w:r>
      <w:r>
        <w:t>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A4284F" w:rsidRDefault="004E5E27">
      <w:pPr>
        <w:pStyle w:val="a3"/>
        <w:spacing w:line="264" w:lineRule="auto"/>
        <w:ind w:right="852" w:firstLine="600"/>
      </w:pPr>
      <w: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 ориентированных задач; самостоятельно находить, отбирать и применять различные методы познания для решения практико-ориентированных задач;</w:t>
      </w:r>
    </w:p>
    <w:p w:rsidR="00A4284F" w:rsidRDefault="004E5E27" w:rsidP="00D7785A">
      <w:pPr>
        <w:pStyle w:val="a4"/>
        <w:numPr>
          <w:ilvl w:val="0"/>
          <w:numId w:val="137"/>
        </w:numPr>
        <w:tabs>
          <w:tab w:val="left" w:pos="1270"/>
        </w:tabs>
        <w:spacing w:line="264" w:lineRule="auto"/>
        <w:ind w:right="854" w:firstLine="600"/>
        <w:jc w:val="both"/>
      </w:pPr>
      <w: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w:t>
      </w:r>
      <w:r>
        <w:rPr>
          <w:spacing w:val="40"/>
        </w:rPr>
        <w:t xml:space="preserve"> </w:t>
      </w:r>
      <w:r>
        <w:t>их проявления на территории (в том числе и России);</w:t>
      </w:r>
    </w:p>
    <w:p w:rsidR="00A4284F" w:rsidRDefault="004E5E27">
      <w:pPr>
        <w:pStyle w:val="a3"/>
        <w:spacing w:line="264" w:lineRule="auto"/>
        <w:ind w:right="851" w:firstLine="600"/>
      </w:pPr>
      <w:r>
        <w:t>представлять в различных формах (графики, таблицы, схемы, диаграммы, карты и др.)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A4284F" w:rsidRDefault="004E5E27">
      <w:pPr>
        <w:pStyle w:val="a3"/>
        <w:spacing w:line="264" w:lineRule="auto"/>
        <w:ind w:right="861" w:firstLine="600"/>
      </w:pPr>
      <w:r>
        <w:t>формулировать выводы и заключения на основе анализа и интерпретации информации из различных источников;</w:t>
      </w:r>
    </w:p>
    <w:p w:rsidR="00A4284F" w:rsidRDefault="004E5E27">
      <w:pPr>
        <w:pStyle w:val="a3"/>
        <w:spacing w:line="264" w:lineRule="auto"/>
        <w:ind w:right="851" w:firstLine="600"/>
      </w:pPr>
      <w:r>
        <w:t xml:space="preserve">критически оценивать и интерпретировать информацию, получаемую из различных </w:t>
      </w:r>
      <w:r>
        <w:rPr>
          <w:spacing w:val="-2"/>
        </w:rPr>
        <w:t>источников;</w:t>
      </w:r>
    </w:p>
    <w:p w:rsidR="00A4284F" w:rsidRDefault="004E5E27">
      <w:pPr>
        <w:pStyle w:val="a3"/>
        <w:spacing w:line="264" w:lineRule="auto"/>
        <w:ind w:right="855" w:firstLine="600"/>
      </w:pPr>
      <w:r>
        <w:t>использовать различные источники географической информации для решения учебных и (или) практико-ориентированных задач;</w:t>
      </w:r>
    </w:p>
    <w:p w:rsidR="00A4284F" w:rsidRDefault="004E5E27" w:rsidP="00D7785A">
      <w:pPr>
        <w:pStyle w:val="a4"/>
        <w:numPr>
          <w:ilvl w:val="0"/>
          <w:numId w:val="137"/>
        </w:numPr>
        <w:tabs>
          <w:tab w:val="left" w:pos="1321"/>
        </w:tabs>
        <w:spacing w:line="264" w:lineRule="auto"/>
        <w:ind w:right="852" w:firstLine="600"/>
        <w:jc w:val="both"/>
      </w:pPr>
      <w:r>
        <w:t>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w:t>
      </w:r>
      <w:r>
        <w:rPr>
          <w:spacing w:val="40"/>
        </w:rPr>
        <w:t xml:space="preserve"> </w:t>
      </w:r>
      <w:r>
        <w:t>жизни населения;</w:t>
      </w:r>
    </w:p>
    <w:p w:rsidR="00A4284F" w:rsidRDefault="004E5E27">
      <w:pPr>
        <w:pStyle w:val="a3"/>
        <w:spacing w:line="264" w:lineRule="auto"/>
        <w:ind w:right="849" w:firstLine="600"/>
      </w:pPr>
      <w: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A4284F" w:rsidRDefault="004E5E27" w:rsidP="00D7785A">
      <w:pPr>
        <w:pStyle w:val="a4"/>
        <w:numPr>
          <w:ilvl w:val="0"/>
          <w:numId w:val="137"/>
        </w:numPr>
        <w:tabs>
          <w:tab w:val="left" w:pos="1321"/>
        </w:tabs>
        <w:spacing w:line="264" w:lineRule="auto"/>
        <w:ind w:right="851" w:firstLine="600"/>
        <w:jc w:val="both"/>
      </w:pPr>
      <w:r>
        <w:t>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 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w:t>
      </w:r>
      <w:r>
        <w:rPr>
          <w:spacing w:val="75"/>
        </w:rPr>
        <w:t xml:space="preserve"> </w:t>
      </w:r>
      <w:r>
        <w:t>экономики</w:t>
      </w:r>
      <w:r>
        <w:rPr>
          <w:spacing w:val="75"/>
        </w:rPr>
        <w:t xml:space="preserve"> </w:t>
      </w:r>
      <w:r>
        <w:t>России;</w:t>
      </w:r>
      <w:r>
        <w:rPr>
          <w:spacing w:val="75"/>
        </w:rPr>
        <w:t xml:space="preserve"> </w:t>
      </w:r>
      <w:r>
        <w:t>различные</w:t>
      </w:r>
      <w:r>
        <w:rPr>
          <w:spacing w:val="75"/>
        </w:rPr>
        <w:t xml:space="preserve"> </w:t>
      </w:r>
      <w:r>
        <w:t>точки</w:t>
      </w:r>
      <w:r>
        <w:rPr>
          <w:spacing w:val="75"/>
        </w:rPr>
        <w:t xml:space="preserve"> </w:t>
      </w:r>
      <w:r>
        <w:t>зрения</w:t>
      </w:r>
      <w:r>
        <w:rPr>
          <w:spacing w:val="75"/>
        </w:rPr>
        <w:t xml:space="preserve"> </w:t>
      </w:r>
      <w:r>
        <w:t>по</w:t>
      </w:r>
      <w:r>
        <w:rPr>
          <w:spacing w:val="75"/>
        </w:rPr>
        <w:t xml:space="preserve"> </w:t>
      </w:r>
      <w:r>
        <w:t>актуальным</w:t>
      </w:r>
      <w:r>
        <w:rPr>
          <w:spacing w:val="75"/>
        </w:rPr>
        <w:t xml:space="preserve"> </w:t>
      </w:r>
      <w:r>
        <w:t>экологическим</w:t>
      </w:r>
      <w:r>
        <w:rPr>
          <w:spacing w:val="75"/>
        </w:rPr>
        <w:t xml:space="preserve"> </w:t>
      </w:r>
      <w:r>
        <w:t>и</w:t>
      </w:r>
    </w:p>
    <w:p w:rsidR="00A4284F" w:rsidRDefault="00A4284F">
      <w:pPr>
        <w:pStyle w:val="a4"/>
        <w:spacing w:line="264" w:lineRule="auto"/>
        <w:sectPr w:rsidR="00A4284F">
          <w:pgSz w:w="11910" w:h="16390"/>
          <w:pgMar w:top="1060" w:right="0" w:bottom="1180" w:left="1275" w:header="0" w:footer="932" w:gutter="0"/>
          <w:cols w:space="720"/>
        </w:sectPr>
      </w:pPr>
    </w:p>
    <w:p w:rsidR="00A4284F" w:rsidRDefault="004E5E27">
      <w:pPr>
        <w:pStyle w:val="a3"/>
        <w:spacing w:before="70" w:line="264" w:lineRule="auto"/>
        <w:ind w:right="857"/>
      </w:pPr>
      <w:r>
        <w:t>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A4284F" w:rsidRDefault="004E5E27" w:rsidP="00D7785A">
      <w:pPr>
        <w:pStyle w:val="a4"/>
        <w:numPr>
          <w:ilvl w:val="0"/>
          <w:numId w:val="137"/>
        </w:numPr>
        <w:tabs>
          <w:tab w:val="left" w:pos="1431"/>
        </w:tabs>
        <w:spacing w:line="264" w:lineRule="auto"/>
        <w:ind w:right="851" w:firstLine="600"/>
        <w:jc w:val="both"/>
      </w:pPr>
      <w: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3F6014" w:rsidRDefault="004E5E27" w:rsidP="003F6014">
      <w:pPr>
        <w:pStyle w:val="a3"/>
        <w:spacing w:line="264" w:lineRule="auto"/>
        <w:ind w:right="857" w:firstLine="600"/>
      </w:pPr>
      <w:r>
        <w:t>приводить примеры взаимосвязи глобальных проблем; возможных путей решения глобальных проблем.</w:t>
      </w:r>
    </w:p>
    <w:p w:rsidR="00A4284F" w:rsidRDefault="004E5E27">
      <w:pPr>
        <w:pStyle w:val="3"/>
        <w:spacing w:line="530" w:lineRule="auto"/>
        <w:ind w:left="548" w:right="3491" w:firstLine="480"/>
      </w:pPr>
      <w:r>
        <w:t>СОДЕРЖАНИЕ</w:t>
      </w:r>
      <w:r>
        <w:rPr>
          <w:spacing w:val="-13"/>
        </w:rPr>
        <w:t xml:space="preserve"> </w:t>
      </w:r>
      <w:r>
        <w:t>УЧЕБНОГО</w:t>
      </w:r>
      <w:r>
        <w:rPr>
          <w:spacing w:val="-13"/>
        </w:rPr>
        <w:t xml:space="preserve"> </w:t>
      </w:r>
      <w:r>
        <w:t>ПРЕДМЕТА</w:t>
      </w:r>
      <w:r>
        <w:rPr>
          <w:spacing w:val="-13"/>
        </w:rPr>
        <w:t xml:space="preserve"> </w:t>
      </w:r>
      <w:r>
        <w:t>«ГЕОГРАФИЯ» 10 КЛАСС</w:t>
      </w:r>
    </w:p>
    <w:p w:rsidR="00A4284F" w:rsidRDefault="004E5E27">
      <w:pPr>
        <w:pStyle w:val="5"/>
      </w:pPr>
      <w:r>
        <w:t>Раздел</w:t>
      </w:r>
      <w:r>
        <w:rPr>
          <w:spacing w:val="-5"/>
        </w:rPr>
        <w:t xml:space="preserve"> </w:t>
      </w:r>
      <w:r>
        <w:t>1.</w:t>
      </w:r>
      <w:r>
        <w:rPr>
          <w:spacing w:val="-4"/>
        </w:rPr>
        <w:t xml:space="preserve"> </w:t>
      </w:r>
      <w:r>
        <w:t>География</w:t>
      </w:r>
      <w:r>
        <w:rPr>
          <w:spacing w:val="-5"/>
        </w:rPr>
        <w:t xml:space="preserve"> </w:t>
      </w:r>
      <w:r>
        <w:t>как</w:t>
      </w:r>
      <w:r>
        <w:rPr>
          <w:spacing w:val="-4"/>
        </w:rPr>
        <w:t xml:space="preserve"> </w:t>
      </w:r>
      <w:r>
        <w:rPr>
          <w:spacing w:val="-2"/>
        </w:rPr>
        <w:t>наука</w:t>
      </w:r>
    </w:p>
    <w:p w:rsidR="00A4284F" w:rsidRDefault="004E5E27">
      <w:pPr>
        <w:spacing w:before="23" w:line="264" w:lineRule="auto"/>
        <w:ind w:left="428" w:right="851" w:firstLine="600"/>
        <w:jc w:val="both"/>
      </w:pPr>
      <w:r>
        <w:rPr>
          <w:b/>
        </w:rPr>
        <w:t xml:space="preserve">Тема 1. Традиционные и новые методы в географии. Географические прогнозы. </w:t>
      </w:r>
      <w:r>
        <w:t>Традиционные и новые методы исследований в географических науках, их использование в</w:t>
      </w:r>
      <w:r>
        <w:rPr>
          <w:spacing w:val="40"/>
        </w:rPr>
        <w:t xml:space="preserve"> </w:t>
      </w:r>
      <w:r>
        <w:t>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A4284F" w:rsidRDefault="004E5E27">
      <w:pPr>
        <w:pStyle w:val="a3"/>
        <w:spacing w:line="264" w:lineRule="auto"/>
        <w:ind w:right="849" w:firstLine="600"/>
      </w:pPr>
      <w:r>
        <w:rPr>
          <w:b/>
        </w:rPr>
        <w:t xml:space="preserve">Тема 2. Географическая культура. </w:t>
      </w:r>
      <w:r>
        <w:t>Элементы географической культуры: географическая картина мира, географическое мышление, язык географии</w:t>
      </w:r>
      <w:r>
        <w:rPr>
          <w:color w:val="EC1B23"/>
        </w:rPr>
        <w:t xml:space="preserve">. </w:t>
      </w:r>
      <w:r>
        <w:t>Их значимость для представителей разных профессий.</w:t>
      </w:r>
    </w:p>
    <w:p w:rsidR="00A4284F" w:rsidRDefault="004E5E27">
      <w:pPr>
        <w:pStyle w:val="5"/>
        <w:spacing w:line="252" w:lineRule="exact"/>
      </w:pPr>
      <w:r>
        <w:t>Раздел</w:t>
      </w:r>
      <w:r>
        <w:rPr>
          <w:spacing w:val="-7"/>
        </w:rPr>
        <w:t xml:space="preserve"> </w:t>
      </w:r>
      <w:r>
        <w:t>2.</w:t>
      </w:r>
      <w:r>
        <w:rPr>
          <w:spacing w:val="-6"/>
        </w:rPr>
        <w:t xml:space="preserve"> </w:t>
      </w:r>
      <w:r>
        <w:t>Природопользование</w:t>
      </w:r>
      <w:r>
        <w:rPr>
          <w:spacing w:val="-6"/>
        </w:rPr>
        <w:t xml:space="preserve"> </w:t>
      </w:r>
      <w:r>
        <w:t>и</w:t>
      </w:r>
      <w:r>
        <w:rPr>
          <w:spacing w:val="-6"/>
        </w:rPr>
        <w:t xml:space="preserve"> </w:t>
      </w:r>
      <w:r>
        <w:rPr>
          <w:spacing w:val="-2"/>
        </w:rPr>
        <w:t>геоэкология</w:t>
      </w:r>
    </w:p>
    <w:p w:rsidR="00A4284F" w:rsidRDefault="004E5E27">
      <w:pPr>
        <w:pStyle w:val="a3"/>
        <w:spacing w:before="24" w:line="264" w:lineRule="auto"/>
        <w:ind w:right="857" w:firstLine="600"/>
      </w:pPr>
      <w:r>
        <w:rPr>
          <w:b/>
        </w:rPr>
        <w:t xml:space="preserve">Тема 1. Географическая среда. </w:t>
      </w:r>
      <w:r>
        <w:t>Географическая среда как геосистема; факторы, её формирующие и изменяющие. Адаптация человека к различным природным условиям</w:t>
      </w:r>
      <w:r>
        <w:rPr>
          <w:spacing w:val="40"/>
        </w:rPr>
        <w:t xml:space="preserve"> </w:t>
      </w:r>
      <w:r>
        <w:t>территорий, её изменение во времени. Географическая и окружающая среда.</w:t>
      </w:r>
    </w:p>
    <w:p w:rsidR="00A4284F" w:rsidRDefault="004E5E27">
      <w:pPr>
        <w:spacing w:line="264" w:lineRule="auto"/>
        <w:ind w:left="428" w:right="850" w:firstLine="600"/>
        <w:jc w:val="both"/>
      </w:pPr>
      <w:r>
        <w:rPr>
          <w:b/>
        </w:rPr>
        <w:t xml:space="preserve">Тема 2. Естественный и антропогенный ландшафты. </w:t>
      </w:r>
      <w:r>
        <w:t>Проблема сохранения ландшафтного и культурного разнообразия на Земле.</w:t>
      </w:r>
    </w:p>
    <w:p w:rsidR="00A4284F" w:rsidRDefault="004E5E27">
      <w:pPr>
        <w:pStyle w:val="4"/>
        <w:spacing w:line="252" w:lineRule="exact"/>
        <w:ind w:left="1028"/>
      </w:pPr>
      <w:r>
        <w:t xml:space="preserve">Практическая </w:t>
      </w:r>
      <w:r>
        <w:rPr>
          <w:spacing w:val="-2"/>
        </w:rPr>
        <w:t>работа</w:t>
      </w:r>
    </w:p>
    <w:p w:rsidR="00A4284F" w:rsidRDefault="004E5E27">
      <w:pPr>
        <w:pStyle w:val="a3"/>
        <w:spacing w:before="24"/>
        <w:ind w:left="1028"/>
      </w:pPr>
      <w:r>
        <w:t>1.</w:t>
      </w:r>
      <w:r>
        <w:rPr>
          <w:spacing w:val="-9"/>
        </w:rPr>
        <w:t xml:space="preserve"> </w:t>
      </w:r>
      <w:r>
        <w:t>Классификация</w:t>
      </w:r>
      <w:r>
        <w:rPr>
          <w:spacing w:val="-9"/>
        </w:rPr>
        <w:t xml:space="preserve"> </w:t>
      </w:r>
      <w:r>
        <w:t>ландшафтов</w:t>
      </w:r>
      <w:r>
        <w:rPr>
          <w:spacing w:val="-9"/>
        </w:rPr>
        <w:t xml:space="preserve"> </w:t>
      </w:r>
      <w:r>
        <w:t>с</w:t>
      </w:r>
      <w:r>
        <w:rPr>
          <w:spacing w:val="-9"/>
        </w:rPr>
        <w:t xml:space="preserve"> </w:t>
      </w:r>
      <w:r>
        <w:t>использованием</w:t>
      </w:r>
      <w:r>
        <w:rPr>
          <w:spacing w:val="-9"/>
        </w:rPr>
        <w:t xml:space="preserve"> </w:t>
      </w:r>
      <w:r>
        <w:t>источников</w:t>
      </w:r>
      <w:r>
        <w:rPr>
          <w:spacing w:val="-9"/>
        </w:rPr>
        <w:t xml:space="preserve"> </w:t>
      </w:r>
      <w:r>
        <w:t>географической</w:t>
      </w:r>
      <w:r>
        <w:rPr>
          <w:spacing w:val="-8"/>
        </w:rPr>
        <w:t xml:space="preserve"> </w:t>
      </w:r>
      <w:r>
        <w:rPr>
          <w:spacing w:val="-2"/>
        </w:rPr>
        <w:t>информации.</w:t>
      </w:r>
    </w:p>
    <w:p w:rsidR="00A4284F" w:rsidRDefault="004E5E27">
      <w:pPr>
        <w:spacing w:before="25" w:line="264" w:lineRule="auto"/>
        <w:ind w:left="428" w:right="845" w:firstLine="600"/>
        <w:jc w:val="both"/>
      </w:pPr>
      <w:r>
        <w:rPr>
          <w:b/>
        </w:rPr>
        <w:t xml:space="preserve">Тема 3. Проблемы взаимодействия человека и природы. </w:t>
      </w:r>
      <w:r>
        <w:t>Опасные природные явления, климатические изменения, повышение уровня Мирового океана, загрязнение окружающей среды</w:t>
      </w:r>
      <w:r>
        <w:rPr>
          <w:color w:val="EC1B23"/>
        </w:rPr>
        <w:t>.</w:t>
      </w:r>
    </w:p>
    <w:p w:rsidR="00A4284F" w:rsidRDefault="004E5E27">
      <w:pPr>
        <w:pStyle w:val="a3"/>
        <w:spacing w:line="264" w:lineRule="auto"/>
        <w:ind w:right="855"/>
      </w:pPr>
      <w:r>
        <w:t>«Климатические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A4284F" w:rsidRDefault="004E5E27">
      <w:pPr>
        <w:pStyle w:val="4"/>
        <w:spacing w:line="252" w:lineRule="exact"/>
        <w:ind w:left="1028"/>
      </w:pPr>
      <w:r>
        <w:t xml:space="preserve">Практическая </w:t>
      </w:r>
      <w:r>
        <w:rPr>
          <w:spacing w:val="-2"/>
        </w:rPr>
        <w:t>работа</w:t>
      </w:r>
    </w:p>
    <w:p w:rsidR="00A4284F" w:rsidRDefault="004E5E27" w:rsidP="00D7785A">
      <w:pPr>
        <w:pStyle w:val="a4"/>
        <w:numPr>
          <w:ilvl w:val="0"/>
          <w:numId w:val="136"/>
        </w:numPr>
        <w:tabs>
          <w:tab w:val="left" w:pos="1264"/>
        </w:tabs>
        <w:spacing w:before="24" w:line="264" w:lineRule="auto"/>
        <w:ind w:right="853" w:firstLine="600"/>
        <w:jc w:val="both"/>
      </w:pPr>
      <w:r>
        <w:t>Определение целей и задач учебного исследования, связанного с опасными природными явлениями или глобальными изменениями климата или загрязнением Мирового океана, выбор формы фиксации результатов наблюдения/исследования.</w:t>
      </w:r>
    </w:p>
    <w:p w:rsidR="00A4284F" w:rsidRDefault="004E5E27">
      <w:pPr>
        <w:pStyle w:val="a3"/>
        <w:spacing w:line="264" w:lineRule="auto"/>
        <w:ind w:right="850" w:firstLine="600"/>
      </w:pPr>
      <w:r>
        <w:rPr>
          <w:b/>
        </w:rPr>
        <w:t xml:space="preserve">Тема 4. Природные ресурсы и их виды. </w:t>
      </w:r>
      <w:r>
        <w:t>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A4284F" w:rsidRDefault="004E5E27">
      <w:pPr>
        <w:pStyle w:val="4"/>
        <w:spacing w:line="250" w:lineRule="exact"/>
        <w:ind w:left="1028"/>
      </w:pPr>
      <w:r>
        <w:t>Практические</w:t>
      </w:r>
      <w:r>
        <w:rPr>
          <w:spacing w:val="-12"/>
        </w:rPr>
        <w:t xml:space="preserve"> </w:t>
      </w:r>
      <w:r>
        <w:rPr>
          <w:spacing w:val="-2"/>
        </w:rPr>
        <w:t>работы</w:t>
      </w:r>
    </w:p>
    <w:p w:rsidR="00A4284F" w:rsidRDefault="004E5E27" w:rsidP="00D7785A">
      <w:pPr>
        <w:pStyle w:val="a4"/>
        <w:numPr>
          <w:ilvl w:val="0"/>
          <w:numId w:val="135"/>
        </w:numPr>
        <w:tabs>
          <w:tab w:val="left" w:pos="1324"/>
        </w:tabs>
        <w:spacing w:before="25" w:line="264" w:lineRule="auto"/>
        <w:ind w:right="859" w:firstLine="600"/>
        <w:jc w:val="both"/>
      </w:pPr>
      <w:r>
        <w:t>Оценка природно-ресурсного капитала одной из стран (по выбору) по источникам географической информации.</w:t>
      </w:r>
    </w:p>
    <w:p w:rsidR="00A4284F" w:rsidRDefault="004E5E27" w:rsidP="00D7785A">
      <w:pPr>
        <w:pStyle w:val="a4"/>
        <w:numPr>
          <w:ilvl w:val="0"/>
          <w:numId w:val="135"/>
        </w:numPr>
        <w:tabs>
          <w:tab w:val="left" w:pos="1248"/>
        </w:tabs>
        <w:spacing w:line="252" w:lineRule="exact"/>
        <w:ind w:left="1248" w:hanging="220"/>
        <w:jc w:val="both"/>
      </w:pPr>
      <w:r>
        <w:t>Определение</w:t>
      </w:r>
      <w:r>
        <w:rPr>
          <w:spacing w:val="-9"/>
        </w:rPr>
        <w:t xml:space="preserve"> </w:t>
      </w:r>
      <w:r>
        <w:t>ресурсообеспеченности</w:t>
      </w:r>
      <w:r>
        <w:rPr>
          <w:spacing w:val="-9"/>
        </w:rPr>
        <w:t xml:space="preserve"> </w:t>
      </w:r>
      <w:r>
        <w:t>стран</w:t>
      </w:r>
      <w:r>
        <w:rPr>
          <w:spacing w:val="-9"/>
        </w:rPr>
        <w:t xml:space="preserve"> </w:t>
      </w:r>
      <w:r>
        <w:t>отдельными</w:t>
      </w:r>
      <w:r>
        <w:rPr>
          <w:spacing w:val="-9"/>
        </w:rPr>
        <w:t xml:space="preserve"> </w:t>
      </w:r>
      <w:r>
        <w:t>видами</w:t>
      </w:r>
      <w:r>
        <w:rPr>
          <w:spacing w:val="-9"/>
        </w:rPr>
        <w:t xml:space="preserve"> </w:t>
      </w:r>
      <w:r>
        <w:t>природных</w:t>
      </w:r>
      <w:r>
        <w:rPr>
          <w:spacing w:val="-8"/>
        </w:rPr>
        <w:t xml:space="preserve"> </w:t>
      </w:r>
      <w:r>
        <w:rPr>
          <w:spacing w:val="-2"/>
        </w:rPr>
        <w:t>ресурсов.</w:t>
      </w:r>
    </w:p>
    <w:p w:rsidR="00A4284F" w:rsidRDefault="00A4284F">
      <w:pPr>
        <w:pStyle w:val="a4"/>
        <w:spacing w:line="252" w:lineRule="exact"/>
        <w:sectPr w:rsidR="00A4284F">
          <w:pgSz w:w="11910" w:h="16390"/>
          <w:pgMar w:top="1060" w:right="0" w:bottom="1180" w:left="1275" w:header="0" w:footer="932" w:gutter="0"/>
          <w:cols w:space="720"/>
        </w:sectPr>
      </w:pPr>
    </w:p>
    <w:p w:rsidR="00A4284F" w:rsidRDefault="004E5E27">
      <w:pPr>
        <w:pStyle w:val="5"/>
        <w:spacing w:before="70"/>
      </w:pPr>
      <w:r>
        <w:t>Раздел</w:t>
      </w:r>
      <w:r>
        <w:rPr>
          <w:spacing w:val="-8"/>
        </w:rPr>
        <w:t xml:space="preserve"> </w:t>
      </w:r>
      <w:r>
        <w:t>3.</w:t>
      </w:r>
      <w:r>
        <w:rPr>
          <w:spacing w:val="-7"/>
        </w:rPr>
        <w:t xml:space="preserve"> </w:t>
      </w:r>
      <w:r>
        <w:t>Современная</w:t>
      </w:r>
      <w:r>
        <w:rPr>
          <w:spacing w:val="-7"/>
        </w:rPr>
        <w:t xml:space="preserve"> </w:t>
      </w:r>
      <w:r>
        <w:t>политическая</w:t>
      </w:r>
      <w:r>
        <w:rPr>
          <w:spacing w:val="-7"/>
        </w:rPr>
        <w:t xml:space="preserve"> </w:t>
      </w:r>
      <w:r>
        <w:rPr>
          <w:spacing w:val="-2"/>
        </w:rPr>
        <w:t>карта</w:t>
      </w:r>
    </w:p>
    <w:p w:rsidR="00A4284F" w:rsidRDefault="004E5E27">
      <w:pPr>
        <w:pStyle w:val="a3"/>
        <w:spacing w:before="25" w:line="264" w:lineRule="auto"/>
        <w:ind w:right="853" w:firstLine="600"/>
      </w:pPr>
      <w:r>
        <w:rPr>
          <w:b/>
        </w:rPr>
        <w:t xml:space="preserve">Тема 1. Политическая география и геополитика. </w:t>
      </w:r>
      <w:r>
        <w:t>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A4284F" w:rsidRDefault="004E5E27">
      <w:pPr>
        <w:spacing w:line="264" w:lineRule="auto"/>
        <w:ind w:left="428" w:right="850" w:firstLine="600"/>
        <w:jc w:val="both"/>
      </w:pPr>
      <w:r>
        <w:rPr>
          <w:b/>
        </w:rPr>
        <w:t xml:space="preserve">Тема 2. Классификации и типология стран мира. </w:t>
      </w:r>
      <w:r>
        <w:t>Основные типы стран: критерии их выделения. Формы правления государства и государственного устройства.</w:t>
      </w:r>
    </w:p>
    <w:p w:rsidR="00A4284F" w:rsidRDefault="004E5E27">
      <w:pPr>
        <w:pStyle w:val="5"/>
        <w:spacing w:line="252" w:lineRule="exact"/>
      </w:pPr>
      <w:r>
        <w:t>Раздел</w:t>
      </w:r>
      <w:r>
        <w:rPr>
          <w:spacing w:val="-6"/>
        </w:rPr>
        <w:t xml:space="preserve"> </w:t>
      </w:r>
      <w:r>
        <w:t>4.</w:t>
      </w:r>
      <w:r>
        <w:rPr>
          <w:spacing w:val="-4"/>
        </w:rPr>
        <w:t xml:space="preserve"> </w:t>
      </w:r>
      <w:r>
        <w:t>Население</w:t>
      </w:r>
      <w:r>
        <w:rPr>
          <w:spacing w:val="-5"/>
        </w:rPr>
        <w:t xml:space="preserve"> </w:t>
      </w:r>
      <w:r>
        <w:rPr>
          <w:spacing w:val="-4"/>
        </w:rPr>
        <w:t>мира</w:t>
      </w:r>
    </w:p>
    <w:p w:rsidR="00A4284F" w:rsidRDefault="004E5E27">
      <w:pPr>
        <w:pStyle w:val="a3"/>
        <w:spacing w:before="24" w:line="264" w:lineRule="auto"/>
        <w:ind w:right="852" w:firstLine="600"/>
      </w:pPr>
      <w:r>
        <w:rPr>
          <w:b/>
        </w:rPr>
        <w:t xml:space="preserve">Тема 1. Численность и воспроизводство населения. </w:t>
      </w:r>
      <w:r>
        <w:t>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A4284F" w:rsidRDefault="004E5E27">
      <w:pPr>
        <w:pStyle w:val="4"/>
        <w:spacing w:line="252" w:lineRule="exact"/>
        <w:ind w:left="1028"/>
      </w:pPr>
      <w:r>
        <w:t>Практические</w:t>
      </w:r>
      <w:r>
        <w:rPr>
          <w:spacing w:val="-12"/>
        </w:rPr>
        <w:t xml:space="preserve"> </w:t>
      </w:r>
      <w:r>
        <w:rPr>
          <w:spacing w:val="-2"/>
        </w:rPr>
        <w:t>работы</w:t>
      </w:r>
    </w:p>
    <w:p w:rsidR="00A4284F" w:rsidRDefault="004E5E27" w:rsidP="00D7785A">
      <w:pPr>
        <w:pStyle w:val="a4"/>
        <w:numPr>
          <w:ilvl w:val="0"/>
          <w:numId w:val="134"/>
        </w:numPr>
        <w:tabs>
          <w:tab w:val="left" w:pos="1287"/>
        </w:tabs>
        <w:spacing w:before="25" w:line="264" w:lineRule="auto"/>
        <w:ind w:right="864" w:firstLine="600"/>
        <w:jc w:val="both"/>
      </w:pPr>
      <w:r>
        <w:t>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w:t>
      </w:r>
    </w:p>
    <w:p w:rsidR="00A4284F" w:rsidRDefault="004E5E27" w:rsidP="00D7785A">
      <w:pPr>
        <w:pStyle w:val="a4"/>
        <w:numPr>
          <w:ilvl w:val="0"/>
          <w:numId w:val="134"/>
        </w:numPr>
        <w:tabs>
          <w:tab w:val="left" w:pos="1322"/>
        </w:tabs>
        <w:spacing w:line="264" w:lineRule="auto"/>
        <w:ind w:right="860" w:firstLine="600"/>
        <w:jc w:val="both"/>
      </w:pPr>
      <w:r>
        <w:t>Объяснение особенности демографической политики в странах с различным типом воспроизводства населения.</w:t>
      </w:r>
    </w:p>
    <w:p w:rsidR="00A4284F" w:rsidRDefault="004E5E27">
      <w:pPr>
        <w:pStyle w:val="a3"/>
        <w:spacing w:line="264" w:lineRule="auto"/>
        <w:ind w:right="852" w:firstLine="600"/>
      </w:pPr>
      <w:r>
        <w:rPr>
          <w:b/>
        </w:rPr>
        <w:t xml:space="preserve">Тема 2. Состав и структура населения. </w:t>
      </w:r>
      <w:r>
        <w:t>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rsidR="00A4284F" w:rsidRDefault="004E5E27">
      <w:pPr>
        <w:pStyle w:val="4"/>
        <w:spacing w:line="251" w:lineRule="exact"/>
        <w:ind w:left="1028"/>
      </w:pPr>
      <w:r>
        <w:t>Практические</w:t>
      </w:r>
      <w:r>
        <w:rPr>
          <w:spacing w:val="-12"/>
        </w:rPr>
        <w:t xml:space="preserve"> </w:t>
      </w:r>
      <w:r>
        <w:rPr>
          <w:spacing w:val="-2"/>
        </w:rPr>
        <w:t>работы</w:t>
      </w:r>
    </w:p>
    <w:p w:rsidR="00A4284F" w:rsidRDefault="004E5E27" w:rsidP="00D7785A">
      <w:pPr>
        <w:pStyle w:val="a4"/>
        <w:numPr>
          <w:ilvl w:val="0"/>
          <w:numId w:val="133"/>
        </w:numPr>
        <w:tabs>
          <w:tab w:val="left" w:pos="1261"/>
        </w:tabs>
        <w:spacing w:before="24" w:line="264" w:lineRule="auto"/>
        <w:ind w:right="860" w:firstLine="600"/>
        <w:jc w:val="both"/>
      </w:pPr>
      <w:r>
        <w:t>Сравнение половой и возрастной структуры в странах различных типов воспроизводства населения на основе анализа половозрастных пирамид.</w:t>
      </w:r>
    </w:p>
    <w:p w:rsidR="00A4284F" w:rsidRDefault="004E5E27" w:rsidP="00D7785A">
      <w:pPr>
        <w:pStyle w:val="a4"/>
        <w:numPr>
          <w:ilvl w:val="0"/>
          <w:numId w:val="133"/>
        </w:numPr>
        <w:tabs>
          <w:tab w:val="left" w:pos="1280"/>
        </w:tabs>
        <w:spacing w:line="264" w:lineRule="auto"/>
        <w:ind w:right="858" w:firstLine="600"/>
        <w:jc w:val="both"/>
      </w:pPr>
      <w:r>
        <w:t>Прогнозирование изменений возрастной структуры отдельных стран на основе анализа различных источников географической информации.</w:t>
      </w:r>
    </w:p>
    <w:p w:rsidR="00A4284F" w:rsidRDefault="004E5E27">
      <w:pPr>
        <w:pStyle w:val="a3"/>
        <w:spacing w:line="264" w:lineRule="auto"/>
        <w:ind w:right="853" w:firstLine="600"/>
      </w:pPr>
      <w:r>
        <w:rPr>
          <w:b/>
        </w:rPr>
        <w:t xml:space="preserve">Тема 3. Размещение населения. </w:t>
      </w:r>
      <w:r>
        <w:t>Географические особенности размещения населения и факторы, его определяющие. Плотность населения, ареалы высокой и низкой плотности</w:t>
      </w:r>
      <w:r>
        <w:rPr>
          <w:spacing w:val="40"/>
        </w:rPr>
        <w:t xml:space="preserve"> </w:t>
      </w:r>
      <w:r>
        <w:t>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 экономических типов. Городские агломерации и мегалополисы мира.</w:t>
      </w:r>
    </w:p>
    <w:p w:rsidR="00A4284F" w:rsidRDefault="004E5E27">
      <w:pPr>
        <w:pStyle w:val="4"/>
        <w:spacing w:line="252" w:lineRule="exact"/>
        <w:ind w:left="1028"/>
      </w:pPr>
      <w:r>
        <w:t xml:space="preserve">Практическая </w:t>
      </w:r>
      <w:r>
        <w:rPr>
          <w:spacing w:val="-2"/>
        </w:rPr>
        <w:t>работа</w:t>
      </w:r>
    </w:p>
    <w:p w:rsidR="00A4284F" w:rsidRDefault="004E5E27" w:rsidP="00D7785A">
      <w:pPr>
        <w:pStyle w:val="a4"/>
        <w:numPr>
          <w:ilvl w:val="0"/>
          <w:numId w:val="132"/>
        </w:numPr>
        <w:tabs>
          <w:tab w:val="left" w:pos="1303"/>
        </w:tabs>
        <w:spacing w:before="24" w:line="264" w:lineRule="auto"/>
        <w:ind w:right="856" w:firstLine="600"/>
        <w:jc w:val="both"/>
      </w:pPr>
      <w:r>
        <w:t>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A4284F" w:rsidRDefault="004E5E27">
      <w:pPr>
        <w:pStyle w:val="a3"/>
        <w:spacing w:line="264" w:lineRule="auto"/>
        <w:ind w:right="849" w:firstLine="600"/>
      </w:pPr>
      <w:r>
        <w:rPr>
          <w:b/>
        </w:rPr>
        <w:t xml:space="preserve">Тема 4. Качество жизни населения. </w:t>
      </w:r>
      <w:r>
        <w:t>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A4284F" w:rsidRDefault="004E5E27">
      <w:pPr>
        <w:pStyle w:val="4"/>
        <w:spacing w:line="252" w:lineRule="exact"/>
        <w:ind w:left="1028"/>
      </w:pPr>
      <w:r>
        <w:t xml:space="preserve">Практическая </w:t>
      </w:r>
      <w:r>
        <w:rPr>
          <w:spacing w:val="-2"/>
        </w:rPr>
        <w:t>работа</w:t>
      </w:r>
    </w:p>
    <w:p w:rsidR="00A4284F" w:rsidRDefault="004E5E27" w:rsidP="00D7785A">
      <w:pPr>
        <w:pStyle w:val="a4"/>
        <w:numPr>
          <w:ilvl w:val="0"/>
          <w:numId w:val="131"/>
        </w:numPr>
        <w:tabs>
          <w:tab w:val="left" w:pos="1276"/>
        </w:tabs>
        <w:spacing w:before="24" w:line="264" w:lineRule="auto"/>
        <w:ind w:right="857" w:firstLine="600"/>
        <w:jc w:val="both"/>
      </w:pPr>
      <w:r>
        <w:t>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A4284F" w:rsidRDefault="004E5E27">
      <w:pPr>
        <w:pStyle w:val="5"/>
        <w:spacing w:line="252" w:lineRule="exact"/>
      </w:pPr>
      <w:r>
        <w:t>Раздел</w:t>
      </w:r>
      <w:r>
        <w:rPr>
          <w:spacing w:val="-5"/>
        </w:rPr>
        <w:t xml:space="preserve"> </w:t>
      </w:r>
      <w:r>
        <w:t>5.</w:t>
      </w:r>
      <w:r>
        <w:rPr>
          <w:spacing w:val="-4"/>
        </w:rPr>
        <w:t xml:space="preserve"> </w:t>
      </w:r>
      <w:r>
        <w:t>Мировое</w:t>
      </w:r>
      <w:r>
        <w:rPr>
          <w:spacing w:val="-4"/>
        </w:rPr>
        <w:t xml:space="preserve"> </w:t>
      </w:r>
      <w:r>
        <w:rPr>
          <w:spacing w:val="-2"/>
        </w:rPr>
        <w:t>хозяйство</w:t>
      </w:r>
    </w:p>
    <w:p w:rsidR="00A4284F" w:rsidRDefault="004E5E27">
      <w:pPr>
        <w:spacing w:before="25" w:line="264" w:lineRule="auto"/>
        <w:ind w:left="428" w:right="853" w:firstLine="600"/>
        <w:jc w:val="both"/>
      </w:pPr>
      <w:r>
        <w:rPr>
          <w:b/>
        </w:rPr>
        <w:t xml:space="preserve">Тема 1. Состав и структура мирового хозяйства. Международное географическое разделение труда. </w:t>
      </w:r>
      <w:r>
        <w:t>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w:t>
      </w:r>
      <w:r>
        <w:rPr>
          <w:spacing w:val="27"/>
        </w:rPr>
        <w:t xml:space="preserve"> </w:t>
      </w:r>
      <w:r>
        <w:t>территориальная</w:t>
      </w:r>
      <w:r>
        <w:rPr>
          <w:spacing w:val="27"/>
        </w:rPr>
        <w:t xml:space="preserve"> </w:t>
      </w:r>
      <w:r>
        <w:t>и</w:t>
      </w:r>
      <w:r>
        <w:rPr>
          <w:spacing w:val="27"/>
        </w:rPr>
        <w:t xml:space="preserve"> </w:t>
      </w:r>
      <w:r>
        <w:t>функциональная</w:t>
      </w:r>
      <w:r>
        <w:rPr>
          <w:spacing w:val="27"/>
        </w:rPr>
        <w:t xml:space="preserve"> </w:t>
      </w:r>
      <w:r>
        <w:t>структура</w:t>
      </w:r>
      <w:r>
        <w:rPr>
          <w:spacing w:val="27"/>
        </w:rPr>
        <w:t xml:space="preserve"> </w:t>
      </w:r>
      <w:r>
        <w:t>мирового</w:t>
      </w:r>
      <w:r>
        <w:rPr>
          <w:spacing w:val="27"/>
        </w:rPr>
        <w:t xml:space="preserve"> </w:t>
      </w:r>
      <w:r>
        <w:t>хозяйства.</w:t>
      </w:r>
      <w:r>
        <w:rPr>
          <w:spacing w:val="27"/>
        </w:rPr>
        <w:t xml:space="preserve"> </w:t>
      </w:r>
      <w:r>
        <w:t>Международное</w:t>
      </w:r>
    </w:p>
    <w:p w:rsidR="00A4284F" w:rsidRDefault="00A4284F">
      <w:pPr>
        <w:spacing w:line="264" w:lineRule="auto"/>
        <w:jc w:val="both"/>
        <w:sectPr w:rsidR="00A4284F">
          <w:pgSz w:w="11910" w:h="16390"/>
          <w:pgMar w:top="1060" w:right="0" w:bottom="1180" w:left="1275" w:header="0" w:footer="932" w:gutter="0"/>
          <w:cols w:space="720"/>
        </w:sectPr>
      </w:pPr>
    </w:p>
    <w:p w:rsidR="00A4284F" w:rsidRDefault="004E5E27">
      <w:pPr>
        <w:pStyle w:val="a3"/>
        <w:spacing w:before="70" w:line="264" w:lineRule="auto"/>
        <w:ind w:right="855"/>
      </w:pPr>
      <w:r>
        <w:t>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A4284F" w:rsidRDefault="004E5E27">
      <w:pPr>
        <w:pStyle w:val="4"/>
        <w:spacing w:line="252" w:lineRule="exact"/>
        <w:ind w:left="1028"/>
      </w:pPr>
      <w:r>
        <w:t xml:space="preserve">Практическая </w:t>
      </w:r>
      <w:r>
        <w:rPr>
          <w:spacing w:val="-2"/>
        </w:rPr>
        <w:t>работа</w:t>
      </w:r>
    </w:p>
    <w:p w:rsidR="00A4284F" w:rsidRDefault="004E5E27" w:rsidP="00D7785A">
      <w:pPr>
        <w:pStyle w:val="a4"/>
        <w:numPr>
          <w:ilvl w:val="0"/>
          <w:numId w:val="130"/>
        </w:numPr>
        <w:tabs>
          <w:tab w:val="left" w:pos="1332"/>
        </w:tabs>
        <w:spacing w:before="25"/>
        <w:ind w:hanging="304"/>
        <w:jc w:val="both"/>
      </w:pPr>
      <w:r>
        <w:t>Сравнение</w:t>
      </w:r>
      <w:r>
        <w:rPr>
          <w:spacing w:val="80"/>
        </w:rPr>
        <w:t xml:space="preserve"> </w:t>
      </w:r>
      <w:r>
        <w:t>структуры</w:t>
      </w:r>
      <w:r>
        <w:rPr>
          <w:spacing w:val="80"/>
        </w:rPr>
        <w:t xml:space="preserve"> </w:t>
      </w:r>
      <w:r>
        <w:t>экономики</w:t>
      </w:r>
      <w:r>
        <w:rPr>
          <w:spacing w:val="52"/>
          <w:w w:val="150"/>
        </w:rPr>
        <w:t xml:space="preserve"> </w:t>
      </w:r>
      <w:r>
        <w:t>аграрных,</w:t>
      </w:r>
      <w:r>
        <w:rPr>
          <w:spacing w:val="53"/>
          <w:w w:val="150"/>
        </w:rPr>
        <w:t xml:space="preserve"> </w:t>
      </w:r>
      <w:r>
        <w:t>индустриальных</w:t>
      </w:r>
      <w:r>
        <w:rPr>
          <w:spacing w:val="80"/>
        </w:rPr>
        <w:t xml:space="preserve"> </w:t>
      </w:r>
      <w:r>
        <w:t>и</w:t>
      </w:r>
      <w:r>
        <w:rPr>
          <w:spacing w:val="80"/>
        </w:rPr>
        <w:t xml:space="preserve"> </w:t>
      </w:r>
      <w:r>
        <w:rPr>
          <w:spacing w:val="-2"/>
        </w:rPr>
        <w:t>постиндустриальных</w:t>
      </w:r>
    </w:p>
    <w:p w:rsidR="00A4284F" w:rsidRDefault="004E5E27">
      <w:pPr>
        <w:pStyle w:val="a3"/>
        <w:spacing w:before="25"/>
        <w:jc w:val="left"/>
      </w:pPr>
      <w:r>
        <w:rPr>
          <w:spacing w:val="-2"/>
        </w:rPr>
        <w:t>стран.</w:t>
      </w:r>
    </w:p>
    <w:p w:rsidR="00A4284F" w:rsidRDefault="004E5E27">
      <w:pPr>
        <w:pStyle w:val="4"/>
        <w:tabs>
          <w:tab w:val="left" w:pos="1732"/>
          <w:tab w:val="left" w:pos="2098"/>
          <w:tab w:val="left" w:pos="3921"/>
          <w:tab w:val="left" w:pos="5642"/>
          <w:tab w:val="left" w:pos="7006"/>
          <w:tab w:val="left" w:pos="7334"/>
          <w:tab w:val="left" w:pos="8909"/>
        </w:tabs>
        <w:spacing w:before="25"/>
        <w:ind w:left="1028"/>
        <w:jc w:val="left"/>
      </w:pPr>
      <w:r>
        <w:rPr>
          <w:spacing w:val="-4"/>
        </w:rPr>
        <w:t>Тема</w:t>
      </w:r>
      <w:r>
        <w:tab/>
      </w:r>
      <w:r>
        <w:rPr>
          <w:spacing w:val="-5"/>
        </w:rPr>
        <w:t>2.</w:t>
      </w:r>
      <w:r>
        <w:tab/>
      </w:r>
      <w:r>
        <w:rPr>
          <w:spacing w:val="-2"/>
        </w:rPr>
        <w:t>Международная</w:t>
      </w:r>
      <w:r>
        <w:tab/>
      </w:r>
      <w:r>
        <w:rPr>
          <w:spacing w:val="-2"/>
        </w:rPr>
        <w:t>экономическая</w:t>
      </w:r>
      <w:r>
        <w:tab/>
      </w:r>
      <w:r>
        <w:rPr>
          <w:spacing w:val="-2"/>
        </w:rPr>
        <w:t>интеграция</w:t>
      </w:r>
      <w:r>
        <w:tab/>
      </w:r>
      <w:r>
        <w:rPr>
          <w:spacing w:val="-10"/>
        </w:rPr>
        <w:t>и</w:t>
      </w:r>
      <w:r>
        <w:tab/>
      </w:r>
      <w:r>
        <w:rPr>
          <w:spacing w:val="-2"/>
        </w:rPr>
        <w:t>глобализация</w:t>
      </w:r>
      <w:r>
        <w:tab/>
      </w:r>
      <w:r>
        <w:rPr>
          <w:spacing w:val="-2"/>
        </w:rPr>
        <w:t>мировой</w:t>
      </w:r>
    </w:p>
    <w:p w:rsidR="00A4284F" w:rsidRDefault="004E5E27">
      <w:pPr>
        <w:pStyle w:val="a3"/>
        <w:spacing w:before="25" w:line="264" w:lineRule="auto"/>
        <w:ind w:right="855"/>
      </w:pPr>
      <w:r>
        <w:rPr>
          <w:b/>
        </w:rPr>
        <w:t>экономики.</w:t>
      </w:r>
      <w:r>
        <w:rPr>
          <w:b/>
          <w:spacing w:val="-3"/>
        </w:rPr>
        <w:t xml:space="preserve"> </w:t>
      </w:r>
      <w:r>
        <w:t>Международная</w:t>
      </w:r>
      <w:r>
        <w:rPr>
          <w:spacing w:val="-4"/>
        </w:rPr>
        <w:t xml:space="preserve"> </w:t>
      </w:r>
      <w:r>
        <w:t>экономическая</w:t>
      </w:r>
      <w:r>
        <w:rPr>
          <w:spacing w:val="-4"/>
        </w:rPr>
        <w:t xml:space="preserve"> </w:t>
      </w:r>
      <w:r>
        <w:t>интеграция.</w:t>
      </w:r>
      <w:r>
        <w:rPr>
          <w:spacing w:val="-4"/>
        </w:rPr>
        <w:t xml:space="preserve"> </w:t>
      </w:r>
      <w:r>
        <w:t>Крупнейшие</w:t>
      </w:r>
      <w:r>
        <w:rPr>
          <w:spacing w:val="-4"/>
        </w:rPr>
        <w:t xml:space="preserve"> </w:t>
      </w:r>
      <w:r>
        <w:t>международные</w:t>
      </w:r>
      <w:r>
        <w:rPr>
          <w:spacing w:val="-4"/>
        </w:rPr>
        <w:t xml:space="preserve"> </w:t>
      </w:r>
      <w:r>
        <w:t>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w:t>
      </w:r>
      <w:r>
        <w:rPr>
          <w:spacing w:val="40"/>
        </w:rPr>
        <w:t xml:space="preserve"> </w:t>
      </w:r>
      <w:r>
        <w:t>и их роль в глобализации мировой экономики.</w:t>
      </w:r>
    </w:p>
    <w:p w:rsidR="00A4284F" w:rsidRDefault="004E5E27">
      <w:pPr>
        <w:pStyle w:val="4"/>
        <w:spacing w:line="252" w:lineRule="exact"/>
        <w:ind w:left="1028"/>
      </w:pPr>
      <w:r>
        <w:t>Тема</w:t>
      </w:r>
      <w:r>
        <w:rPr>
          <w:spacing w:val="-2"/>
        </w:rPr>
        <w:t xml:space="preserve"> </w:t>
      </w:r>
      <w:r>
        <w:t>3.</w:t>
      </w:r>
      <w:r>
        <w:rPr>
          <w:spacing w:val="-1"/>
        </w:rPr>
        <w:t xml:space="preserve"> </w:t>
      </w:r>
      <w:r>
        <w:t>География</w:t>
      </w:r>
      <w:r>
        <w:rPr>
          <w:spacing w:val="-1"/>
        </w:rPr>
        <w:t xml:space="preserve"> </w:t>
      </w:r>
      <w:r>
        <w:t>главных</w:t>
      </w:r>
      <w:r>
        <w:rPr>
          <w:spacing w:val="-1"/>
        </w:rPr>
        <w:t xml:space="preserve"> </w:t>
      </w:r>
      <w:r>
        <w:t>отраслей</w:t>
      </w:r>
      <w:r>
        <w:rPr>
          <w:spacing w:val="-2"/>
        </w:rPr>
        <w:t xml:space="preserve"> </w:t>
      </w:r>
      <w:r>
        <w:t>мирового</w:t>
      </w:r>
      <w:r>
        <w:rPr>
          <w:spacing w:val="-1"/>
        </w:rPr>
        <w:t xml:space="preserve"> </w:t>
      </w:r>
      <w:r>
        <w:rPr>
          <w:spacing w:val="-2"/>
        </w:rPr>
        <w:t>хозяйства.</w:t>
      </w:r>
    </w:p>
    <w:p w:rsidR="00A4284F" w:rsidRDefault="004E5E27">
      <w:pPr>
        <w:pStyle w:val="a3"/>
        <w:spacing w:before="25" w:line="264" w:lineRule="auto"/>
        <w:ind w:right="855" w:firstLine="600"/>
      </w:pPr>
      <w:r>
        <w:rPr>
          <w:b/>
        </w:rPr>
        <w:t xml:space="preserve">Промышленность мира. </w:t>
      </w:r>
      <w:r>
        <w:t xml:space="preserve">Географические особенности размещения основных видов сырьевых и топливных ресурсов. Страны-лидеры по запасам и добыче нефти, природного газа и </w:t>
      </w:r>
      <w:r>
        <w:rPr>
          <w:spacing w:val="-2"/>
        </w:rPr>
        <w:t>угля.</w:t>
      </w:r>
    </w:p>
    <w:p w:rsidR="00A4284F" w:rsidRDefault="004E5E27">
      <w:pPr>
        <w:pStyle w:val="a3"/>
        <w:spacing w:line="264" w:lineRule="auto"/>
        <w:ind w:right="851" w:firstLine="600"/>
      </w:pPr>
      <w: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w:t>
      </w:r>
      <w:r>
        <w:rPr>
          <w:spacing w:val="40"/>
        </w:rPr>
        <w:t xml:space="preserve"> </w:t>
      </w:r>
      <w:r>
        <w:t>экспортёры и импортёры нефти, природного газа и угля. Организация стран-экспортёров нефти. Современные</w:t>
      </w:r>
      <w:r>
        <w:rPr>
          <w:spacing w:val="30"/>
        </w:rPr>
        <w:t xml:space="preserve"> </w:t>
      </w:r>
      <w:r>
        <w:t>тенденции</w:t>
      </w:r>
      <w:r>
        <w:rPr>
          <w:spacing w:val="30"/>
        </w:rPr>
        <w:t xml:space="preserve"> </w:t>
      </w:r>
      <w:r>
        <w:t>развития</w:t>
      </w:r>
      <w:r>
        <w:rPr>
          <w:spacing w:val="30"/>
        </w:rPr>
        <w:t xml:space="preserve"> </w:t>
      </w:r>
      <w:r>
        <w:t>отрасли,</w:t>
      </w:r>
      <w:r>
        <w:rPr>
          <w:spacing w:val="30"/>
        </w:rPr>
        <w:t xml:space="preserve"> </w:t>
      </w:r>
      <w:r>
        <w:t>изменяющие</w:t>
      </w:r>
      <w:r>
        <w:rPr>
          <w:spacing w:val="30"/>
        </w:rPr>
        <w:t xml:space="preserve"> </w:t>
      </w:r>
      <w:r>
        <w:t>её</w:t>
      </w:r>
      <w:r>
        <w:rPr>
          <w:spacing w:val="30"/>
        </w:rPr>
        <w:t xml:space="preserve"> </w:t>
      </w:r>
      <w:r>
        <w:t>географию,</w:t>
      </w:r>
      <w:r>
        <w:rPr>
          <w:spacing w:val="30"/>
        </w:rPr>
        <w:t xml:space="preserve"> </w:t>
      </w:r>
      <w:r>
        <w:t>«сланцевая</w:t>
      </w:r>
      <w:r>
        <w:rPr>
          <w:spacing w:val="30"/>
        </w:rPr>
        <w:t xml:space="preserve"> </w:t>
      </w:r>
      <w:r>
        <w:t>революция»,</w:t>
      </w:r>
    </w:p>
    <w:p w:rsidR="00A4284F" w:rsidRDefault="004E5E27">
      <w:pPr>
        <w:pStyle w:val="a3"/>
        <w:spacing w:line="264" w:lineRule="auto"/>
        <w:ind w:right="852"/>
      </w:pPr>
      <w:r>
        <w:t>«водородная»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 энергетических и сырьевых ресурсов в мировой экономике.</w:t>
      </w:r>
    </w:p>
    <w:p w:rsidR="00A4284F" w:rsidRDefault="004E5E27">
      <w:pPr>
        <w:pStyle w:val="a3"/>
        <w:spacing w:line="264" w:lineRule="auto"/>
        <w:ind w:right="853" w:firstLine="600"/>
      </w:pPr>
      <w: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A4284F" w:rsidRDefault="004E5E27">
      <w:pPr>
        <w:pStyle w:val="a3"/>
        <w:spacing w:line="264" w:lineRule="auto"/>
        <w:ind w:right="852" w:firstLine="600"/>
      </w:pPr>
      <w: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A4284F" w:rsidRDefault="004E5E27">
      <w:pPr>
        <w:pStyle w:val="a3"/>
        <w:spacing w:line="264" w:lineRule="auto"/>
        <w:ind w:right="852" w:firstLine="600"/>
      </w:pPr>
      <w:r>
        <w:t>Химическая промышленность и лесопромышленный комплекс мира. Ведущие страны- 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A4284F" w:rsidRDefault="004E5E27">
      <w:pPr>
        <w:pStyle w:val="4"/>
        <w:spacing w:line="252" w:lineRule="exact"/>
        <w:ind w:left="1028"/>
      </w:pPr>
      <w:r>
        <w:t xml:space="preserve">Практическая </w:t>
      </w:r>
      <w:r>
        <w:rPr>
          <w:spacing w:val="-2"/>
        </w:rPr>
        <w:t>работа</w:t>
      </w:r>
    </w:p>
    <w:p w:rsidR="00A4284F" w:rsidRDefault="004E5E27" w:rsidP="00D7785A">
      <w:pPr>
        <w:pStyle w:val="a4"/>
        <w:numPr>
          <w:ilvl w:val="0"/>
          <w:numId w:val="129"/>
        </w:numPr>
        <w:tabs>
          <w:tab w:val="left" w:pos="1295"/>
        </w:tabs>
        <w:spacing w:before="20" w:line="264" w:lineRule="auto"/>
        <w:ind w:right="862" w:firstLine="600"/>
        <w:jc w:val="both"/>
      </w:pPr>
      <w:r>
        <w:t>Представление в виде диаграмм данных о динамике изменения объёмов и структуры производства электроэнергии в мире.</w:t>
      </w:r>
    </w:p>
    <w:p w:rsidR="00A4284F" w:rsidRDefault="004E5E27">
      <w:pPr>
        <w:pStyle w:val="a3"/>
        <w:spacing w:line="264" w:lineRule="auto"/>
        <w:ind w:right="856" w:firstLine="600"/>
      </w:pPr>
      <w:r>
        <w:rPr>
          <w:b/>
        </w:rPr>
        <w:t xml:space="preserve">Сельское хозяйство мира. </w:t>
      </w:r>
      <w:r>
        <w:t>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p>
    <w:p w:rsidR="00A4284F" w:rsidRDefault="004E5E27">
      <w:pPr>
        <w:pStyle w:val="a3"/>
        <w:spacing w:line="252" w:lineRule="exact"/>
        <w:ind w:left="1028"/>
      </w:pPr>
      <w:r>
        <w:t>Животноводство.</w:t>
      </w:r>
      <w:r>
        <w:rPr>
          <w:spacing w:val="58"/>
        </w:rPr>
        <w:t xml:space="preserve">  </w:t>
      </w:r>
      <w:r>
        <w:t>Ведущие</w:t>
      </w:r>
      <w:r>
        <w:rPr>
          <w:spacing w:val="59"/>
        </w:rPr>
        <w:t xml:space="preserve">  </w:t>
      </w:r>
      <w:r>
        <w:t>экспортёры</w:t>
      </w:r>
      <w:r>
        <w:rPr>
          <w:spacing w:val="59"/>
        </w:rPr>
        <w:t xml:space="preserve">  </w:t>
      </w:r>
      <w:r>
        <w:t>и</w:t>
      </w:r>
      <w:r>
        <w:rPr>
          <w:spacing w:val="59"/>
        </w:rPr>
        <w:t xml:space="preserve">  </w:t>
      </w:r>
      <w:r>
        <w:t>импортёры</w:t>
      </w:r>
      <w:r>
        <w:rPr>
          <w:spacing w:val="59"/>
        </w:rPr>
        <w:t xml:space="preserve">  </w:t>
      </w:r>
      <w:r>
        <w:t>продукции</w:t>
      </w:r>
      <w:r>
        <w:rPr>
          <w:spacing w:val="59"/>
        </w:rPr>
        <w:t xml:space="preserve">  </w:t>
      </w:r>
      <w:r>
        <w:rPr>
          <w:spacing w:val="-2"/>
        </w:rPr>
        <w:t>животноводства.</w:t>
      </w:r>
    </w:p>
    <w:p w:rsidR="00A4284F" w:rsidRDefault="004E5E27">
      <w:pPr>
        <w:pStyle w:val="a3"/>
        <w:spacing w:before="25"/>
      </w:pPr>
      <w:r>
        <w:t>Рыболовство</w:t>
      </w:r>
      <w:r>
        <w:rPr>
          <w:spacing w:val="-7"/>
        </w:rPr>
        <w:t xml:space="preserve"> </w:t>
      </w:r>
      <w:r>
        <w:t>и</w:t>
      </w:r>
      <w:r>
        <w:rPr>
          <w:spacing w:val="-7"/>
        </w:rPr>
        <w:t xml:space="preserve"> </w:t>
      </w:r>
      <w:r>
        <w:t>аквакультура:</w:t>
      </w:r>
      <w:r>
        <w:rPr>
          <w:spacing w:val="-7"/>
        </w:rPr>
        <w:t xml:space="preserve"> </w:t>
      </w:r>
      <w:r>
        <w:t>географические</w:t>
      </w:r>
      <w:r>
        <w:rPr>
          <w:spacing w:val="-7"/>
        </w:rPr>
        <w:t xml:space="preserve"> </w:t>
      </w:r>
      <w:r>
        <w:rPr>
          <w:spacing w:val="-2"/>
        </w:rPr>
        <w:t>особенности.</w:t>
      </w:r>
    </w:p>
    <w:p w:rsidR="00A4284F" w:rsidRDefault="004E5E27">
      <w:pPr>
        <w:pStyle w:val="a3"/>
        <w:spacing w:before="25"/>
        <w:ind w:left="1028"/>
      </w:pPr>
      <w:r>
        <w:t>Влияние</w:t>
      </w:r>
      <w:r>
        <w:rPr>
          <w:spacing w:val="-7"/>
        </w:rPr>
        <w:t xml:space="preserve"> </w:t>
      </w:r>
      <w:r>
        <w:t>сельского</w:t>
      </w:r>
      <w:r>
        <w:rPr>
          <w:spacing w:val="-3"/>
        </w:rPr>
        <w:t xml:space="preserve"> </w:t>
      </w:r>
      <w:r>
        <w:t>хозяйства</w:t>
      </w:r>
      <w:r>
        <w:rPr>
          <w:spacing w:val="-5"/>
        </w:rPr>
        <w:t xml:space="preserve"> </w:t>
      </w:r>
      <w:r>
        <w:t>и</w:t>
      </w:r>
      <w:r>
        <w:rPr>
          <w:spacing w:val="-4"/>
        </w:rPr>
        <w:t xml:space="preserve"> </w:t>
      </w:r>
      <w:r>
        <w:t>отдельных</w:t>
      </w:r>
      <w:r>
        <w:rPr>
          <w:spacing w:val="-4"/>
        </w:rPr>
        <w:t xml:space="preserve"> </w:t>
      </w:r>
      <w:r>
        <w:t>его</w:t>
      </w:r>
      <w:r>
        <w:rPr>
          <w:spacing w:val="-3"/>
        </w:rPr>
        <w:t xml:space="preserve"> </w:t>
      </w:r>
      <w:r>
        <w:t>отраслей</w:t>
      </w:r>
      <w:r>
        <w:rPr>
          <w:spacing w:val="-5"/>
        </w:rPr>
        <w:t xml:space="preserve"> </w:t>
      </w:r>
      <w:r>
        <w:t>на</w:t>
      </w:r>
      <w:r>
        <w:rPr>
          <w:spacing w:val="-4"/>
        </w:rPr>
        <w:t xml:space="preserve"> </w:t>
      </w:r>
      <w:r>
        <w:t>окружающую</w:t>
      </w:r>
      <w:r>
        <w:rPr>
          <w:spacing w:val="-4"/>
        </w:rPr>
        <w:t xml:space="preserve"> </w:t>
      </w:r>
      <w:r>
        <w:rPr>
          <w:spacing w:val="-2"/>
        </w:rPr>
        <w:t>среду.</w:t>
      </w:r>
    </w:p>
    <w:p w:rsidR="00A4284F" w:rsidRDefault="004E5E27">
      <w:pPr>
        <w:pStyle w:val="4"/>
        <w:spacing w:before="25"/>
        <w:ind w:left="1028"/>
      </w:pPr>
      <w:r>
        <w:t xml:space="preserve">Практическая </w:t>
      </w:r>
      <w:r>
        <w:rPr>
          <w:spacing w:val="-2"/>
        </w:rPr>
        <w:t>работа</w:t>
      </w:r>
    </w:p>
    <w:p w:rsidR="00A4284F" w:rsidRDefault="00A4284F">
      <w:pPr>
        <w:pStyle w:val="4"/>
        <w:sectPr w:rsidR="00A4284F">
          <w:pgSz w:w="11910" w:h="16390"/>
          <w:pgMar w:top="1060" w:right="0" w:bottom="1180" w:left="1275" w:header="0" w:footer="932" w:gutter="0"/>
          <w:cols w:space="720"/>
        </w:sectPr>
      </w:pPr>
    </w:p>
    <w:p w:rsidR="00A4284F" w:rsidRDefault="004E5E27" w:rsidP="00D7785A">
      <w:pPr>
        <w:pStyle w:val="a4"/>
        <w:numPr>
          <w:ilvl w:val="0"/>
          <w:numId w:val="129"/>
        </w:numPr>
        <w:tabs>
          <w:tab w:val="left" w:pos="1453"/>
        </w:tabs>
        <w:spacing w:before="70" w:line="264" w:lineRule="auto"/>
        <w:ind w:right="855" w:firstLine="600"/>
        <w:jc w:val="both"/>
      </w:pPr>
      <w:r>
        <w:t xml:space="preserve">Определение направления грузопотоков продовольствия на основе анализа статистических материалов и создание карты «Основные экспортёры и импортёры </w:t>
      </w:r>
      <w:r>
        <w:rPr>
          <w:spacing w:val="-2"/>
        </w:rPr>
        <w:t>продовольствия».</w:t>
      </w:r>
    </w:p>
    <w:p w:rsidR="00A4284F" w:rsidRDefault="004E5E27">
      <w:pPr>
        <w:pStyle w:val="a3"/>
        <w:spacing w:line="264" w:lineRule="auto"/>
        <w:ind w:right="853" w:firstLine="600"/>
      </w:pPr>
      <w:r>
        <w:rPr>
          <w:b/>
        </w:rPr>
        <w:t xml:space="preserve">Сфера услуг. Мировой транспорт. </w:t>
      </w:r>
      <w:r>
        <w:t>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rsidR="00A4284F" w:rsidRDefault="00A4284F">
      <w:pPr>
        <w:pStyle w:val="a3"/>
        <w:spacing w:before="26"/>
        <w:ind w:left="0"/>
        <w:jc w:val="left"/>
      </w:pPr>
    </w:p>
    <w:p w:rsidR="00A4284F" w:rsidRDefault="004E5E27">
      <w:pPr>
        <w:pStyle w:val="3"/>
        <w:spacing w:before="1"/>
        <w:ind w:left="548"/>
      </w:pPr>
      <w:r>
        <w:t xml:space="preserve">11 </w:t>
      </w:r>
      <w:r>
        <w:rPr>
          <w:spacing w:val="-2"/>
        </w:rPr>
        <w:t>КЛАСС</w:t>
      </w:r>
    </w:p>
    <w:p w:rsidR="00A4284F" w:rsidRDefault="00A4284F">
      <w:pPr>
        <w:pStyle w:val="a3"/>
        <w:spacing w:before="52"/>
        <w:ind w:left="0"/>
        <w:jc w:val="left"/>
        <w:rPr>
          <w:b/>
        </w:rPr>
      </w:pPr>
    </w:p>
    <w:p w:rsidR="00A4284F" w:rsidRDefault="004E5E27">
      <w:pPr>
        <w:spacing w:before="1"/>
        <w:ind w:left="1028"/>
        <w:jc w:val="both"/>
        <w:rPr>
          <w:b/>
          <w:i/>
        </w:rPr>
      </w:pPr>
      <w:r>
        <w:rPr>
          <w:b/>
          <w:i/>
        </w:rPr>
        <w:t>Раздел</w:t>
      </w:r>
      <w:r>
        <w:rPr>
          <w:b/>
          <w:i/>
          <w:spacing w:val="-4"/>
        </w:rPr>
        <w:t xml:space="preserve"> </w:t>
      </w:r>
      <w:r>
        <w:rPr>
          <w:b/>
          <w:i/>
        </w:rPr>
        <w:t>6.</w:t>
      </w:r>
      <w:r>
        <w:rPr>
          <w:b/>
          <w:i/>
          <w:spacing w:val="-3"/>
        </w:rPr>
        <w:t xml:space="preserve"> </w:t>
      </w:r>
      <w:r>
        <w:rPr>
          <w:b/>
          <w:i/>
        </w:rPr>
        <w:t>Регионы</w:t>
      </w:r>
      <w:r>
        <w:rPr>
          <w:b/>
          <w:i/>
          <w:spacing w:val="-4"/>
        </w:rPr>
        <w:t xml:space="preserve"> </w:t>
      </w:r>
      <w:r>
        <w:rPr>
          <w:b/>
          <w:i/>
        </w:rPr>
        <w:t>и</w:t>
      </w:r>
      <w:r>
        <w:rPr>
          <w:b/>
          <w:i/>
          <w:spacing w:val="-3"/>
        </w:rPr>
        <w:t xml:space="preserve"> </w:t>
      </w:r>
      <w:r>
        <w:rPr>
          <w:b/>
          <w:i/>
          <w:spacing w:val="-2"/>
        </w:rPr>
        <w:t>страны</w:t>
      </w:r>
    </w:p>
    <w:p w:rsidR="00A4284F" w:rsidRDefault="004E5E27">
      <w:pPr>
        <w:pStyle w:val="4"/>
        <w:spacing w:before="25"/>
        <w:ind w:left="1028"/>
      </w:pPr>
      <w:r>
        <w:t>Тема</w:t>
      </w:r>
      <w:r>
        <w:rPr>
          <w:spacing w:val="-2"/>
        </w:rPr>
        <w:t xml:space="preserve"> </w:t>
      </w:r>
      <w:r>
        <w:t>1.</w:t>
      </w:r>
      <w:r>
        <w:rPr>
          <w:spacing w:val="-1"/>
        </w:rPr>
        <w:t xml:space="preserve"> </w:t>
      </w:r>
      <w:r>
        <w:t>Регионы</w:t>
      </w:r>
      <w:r>
        <w:rPr>
          <w:spacing w:val="-2"/>
        </w:rPr>
        <w:t xml:space="preserve"> </w:t>
      </w:r>
      <w:r>
        <w:t>мира.</w:t>
      </w:r>
      <w:r>
        <w:rPr>
          <w:spacing w:val="-1"/>
        </w:rPr>
        <w:t xml:space="preserve"> </w:t>
      </w:r>
      <w:r>
        <w:t>Зарубежная</w:t>
      </w:r>
      <w:r>
        <w:rPr>
          <w:spacing w:val="-1"/>
        </w:rPr>
        <w:t xml:space="preserve"> </w:t>
      </w:r>
      <w:r>
        <w:rPr>
          <w:spacing w:val="-2"/>
        </w:rPr>
        <w:t>Европа.</w:t>
      </w:r>
    </w:p>
    <w:p w:rsidR="00A4284F" w:rsidRDefault="004E5E27">
      <w:pPr>
        <w:pStyle w:val="a3"/>
        <w:spacing w:before="25" w:line="264" w:lineRule="auto"/>
        <w:ind w:right="858" w:firstLine="600"/>
      </w:pPr>
      <w:r>
        <w:t>Многообразие подходов к выделению регионов мира. Регионы мира: зарубежная Европа, зарубежная Азия, Америка, Африка, Австралия и Океания.</w:t>
      </w:r>
    </w:p>
    <w:p w:rsidR="00A4284F" w:rsidRDefault="004E5E27">
      <w:pPr>
        <w:pStyle w:val="a3"/>
        <w:spacing w:line="264" w:lineRule="auto"/>
        <w:ind w:right="855" w:firstLine="600"/>
      </w:pPr>
      <w:r>
        <w:t>Зарубежная Европа: состав (субрегионы: Западная Европа, Северная Европа, Южная</w:t>
      </w:r>
      <w:r>
        <w:rPr>
          <w:spacing w:val="40"/>
        </w:rPr>
        <w:t xml:space="preserve"> </w:t>
      </w:r>
      <w:r>
        <w:t>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A4284F" w:rsidRDefault="004E5E27">
      <w:pPr>
        <w:pStyle w:val="4"/>
        <w:spacing w:line="252" w:lineRule="exact"/>
        <w:ind w:left="1028"/>
      </w:pPr>
      <w:r>
        <w:t xml:space="preserve">Практическая </w:t>
      </w:r>
      <w:r>
        <w:rPr>
          <w:spacing w:val="-2"/>
        </w:rPr>
        <w:t>работа</w:t>
      </w:r>
    </w:p>
    <w:p w:rsidR="00A4284F" w:rsidRDefault="004E5E27">
      <w:pPr>
        <w:pStyle w:val="a3"/>
        <w:spacing w:before="24" w:line="264" w:lineRule="auto"/>
        <w:ind w:right="858" w:firstLine="600"/>
      </w:pPr>
      <w:r>
        <w:t xml:space="preserve">1.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w:t>
      </w:r>
      <w:r>
        <w:rPr>
          <w:spacing w:val="-2"/>
        </w:rPr>
        <w:t>учителя).</w:t>
      </w:r>
    </w:p>
    <w:p w:rsidR="00A4284F" w:rsidRDefault="004E5E27">
      <w:pPr>
        <w:pStyle w:val="a3"/>
        <w:spacing w:line="264" w:lineRule="auto"/>
        <w:ind w:right="852" w:firstLine="600"/>
      </w:pPr>
      <w:r>
        <w:rPr>
          <w:b/>
        </w:rPr>
        <w:t xml:space="preserve">Тема 2. Зарубежная Азия: </w:t>
      </w:r>
      <w:r>
        <w:t>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 ресурсного капитала, населения, хозяйства стран зарубежной Азии, современные проблемы (на примере Индии, Китая, Японии).</w:t>
      </w:r>
    </w:p>
    <w:p w:rsidR="00A4284F" w:rsidRDefault="004E5E27">
      <w:pPr>
        <w:pStyle w:val="4"/>
        <w:spacing w:line="251" w:lineRule="exact"/>
        <w:ind w:left="1028"/>
      </w:pPr>
      <w:r>
        <w:t xml:space="preserve">Практическая </w:t>
      </w:r>
      <w:r>
        <w:rPr>
          <w:spacing w:val="-2"/>
        </w:rPr>
        <w:t>работа</w:t>
      </w:r>
    </w:p>
    <w:p w:rsidR="00A4284F" w:rsidRDefault="004E5E27">
      <w:pPr>
        <w:pStyle w:val="a3"/>
        <w:spacing w:before="24" w:line="264" w:lineRule="auto"/>
        <w:ind w:right="855" w:firstLine="600"/>
      </w:pPr>
      <w:r>
        <w:t>1.</w:t>
      </w:r>
      <w:r>
        <w:rPr>
          <w:spacing w:val="-1"/>
        </w:rPr>
        <w:t xml:space="preserve"> </w:t>
      </w:r>
      <w:r>
        <w:t>Сравнение</w:t>
      </w:r>
      <w:r>
        <w:rPr>
          <w:spacing w:val="-1"/>
        </w:rPr>
        <w:t xml:space="preserve"> </w:t>
      </w:r>
      <w:r>
        <w:t>международной</w:t>
      </w:r>
      <w:r>
        <w:rPr>
          <w:spacing w:val="-1"/>
        </w:rPr>
        <w:t xml:space="preserve"> </w:t>
      </w:r>
      <w:r>
        <w:t>промышленной</w:t>
      </w:r>
      <w:r>
        <w:rPr>
          <w:spacing w:val="-1"/>
        </w:rPr>
        <w:t xml:space="preserve"> </w:t>
      </w:r>
      <w:r>
        <w:t>и</w:t>
      </w:r>
      <w:r>
        <w:rPr>
          <w:spacing w:val="-1"/>
        </w:rPr>
        <w:t xml:space="preserve"> </w:t>
      </w:r>
      <w:r>
        <w:t>сельскохозяйственной</w:t>
      </w:r>
      <w:r>
        <w:rPr>
          <w:spacing w:val="-1"/>
        </w:rPr>
        <w:t xml:space="preserve"> </w:t>
      </w:r>
      <w:r>
        <w:t>специализации</w:t>
      </w:r>
      <w:r>
        <w:rPr>
          <w:spacing w:val="-1"/>
        </w:rPr>
        <w:t xml:space="preserve"> </w:t>
      </w:r>
      <w:r>
        <w:t>Китая и Индии на основании анализа данных об экспорте основных видов продукции.</w:t>
      </w:r>
    </w:p>
    <w:p w:rsidR="00A4284F" w:rsidRDefault="004E5E27">
      <w:pPr>
        <w:pStyle w:val="a3"/>
        <w:spacing w:line="264" w:lineRule="auto"/>
        <w:ind w:right="853" w:firstLine="600"/>
      </w:pPr>
      <w:r>
        <w:rPr>
          <w:b/>
        </w:rPr>
        <w:t xml:space="preserve">Тема 3. Америка: </w:t>
      </w:r>
      <w:r>
        <w:t>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rsidR="00A4284F" w:rsidRDefault="004E5E27">
      <w:pPr>
        <w:pStyle w:val="4"/>
        <w:spacing w:line="252" w:lineRule="exact"/>
        <w:ind w:left="1028"/>
      </w:pPr>
      <w:r>
        <w:t xml:space="preserve">Практическая </w:t>
      </w:r>
      <w:r>
        <w:rPr>
          <w:spacing w:val="-2"/>
        </w:rPr>
        <w:t>работа</w:t>
      </w:r>
    </w:p>
    <w:p w:rsidR="00A4284F" w:rsidRDefault="004E5E27">
      <w:pPr>
        <w:pStyle w:val="a3"/>
        <w:spacing w:before="25" w:line="264" w:lineRule="auto"/>
        <w:ind w:right="861" w:firstLine="600"/>
      </w:pPr>
      <w:r>
        <w:t>1. Объяснение особенностей территориальной структуры хозяйства Канады и Бразилии на основе анализа географических карт.</w:t>
      </w:r>
    </w:p>
    <w:p w:rsidR="00A4284F" w:rsidRDefault="004E5E27">
      <w:pPr>
        <w:pStyle w:val="a3"/>
        <w:spacing w:line="264" w:lineRule="auto"/>
        <w:ind w:right="855" w:firstLine="600"/>
      </w:pPr>
      <w:r>
        <w:rPr>
          <w:b/>
        </w:rPr>
        <w:t xml:space="preserve">Тема 4. Африка: </w:t>
      </w:r>
      <w:r>
        <w:t>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w:t>
      </w:r>
      <w:r>
        <w:rPr>
          <w:spacing w:val="-2"/>
        </w:rPr>
        <w:t xml:space="preserve"> </w:t>
      </w:r>
      <w:r>
        <w:t>социальные</w:t>
      </w:r>
      <w:r>
        <w:rPr>
          <w:spacing w:val="-2"/>
        </w:rPr>
        <w:t xml:space="preserve"> </w:t>
      </w:r>
      <w:r>
        <w:t>проблемы</w:t>
      </w:r>
      <w:r>
        <w:rPr>
          <w:spacing w:val="-2"/>
        </w:rPr>
        <w:t xml:space="preserve"> </w:t>
      </w:r>
      <w:r>
        <w:t>региона.</w:t>
      </w:r>
      <w:r>
        <w:rPr>
          <w:spacing w:val="-2"/>
        </w:rPr>
        <w:t xml:space="preserve"> </w:t>
      </w:r>
      <w:r>
        <w:t>Особенности</w:t>
      </w:r>
      <w:r>
        <w:rPr>
          <w:spacing w:val="-2"/>
        </w:rPr>
        <w:t xml:space="preserve"> </w:t>
      </w:r>
      <w:r>
        <w:t>экономико-географического</w:t>
      </w:r>
      <w:r>
        <w:rPr>
          <w:spacing w:val="-2"/>
        </w:rPr>
        <w:t xml:space="preserve"> </w:t>
      </w:r>
      <w:r>
        <w:t>положения,</w:t>
      </w:r>
      <w:r>
        <w:rPr>
          <w:spacing w:val="-2"/>
        </w:rPr>
        <w:t xml:space="preserve"> </w:t>
      </w:r>
      <w:r>
        <w:t>природно- ресурсного капитала, населения, хозяйства стран Африки (ЮАР, Египет, Алжир).</w:t>
      </w:r>
    </w:p>
    <w:p w:rsidR="00A4284F" w:rsidRDefault="004E5E27">
      <w:pPr>
        <w:pStyle w:val="4"/>
        <w:spacing w:line="252" w:lineRule="exact"/>
        <w:ind w:left="1028"/>
      </w:pPr>
      <w:r>
        <w:t xml:space="preserve">Практическая </w:t>
      </w:r>
      <w:r>
        <w:rPr>
          <w:spacing w:val="-2"/>
        </w:rPr>
        <w:t>работа</w:t>
      </w:r>
    </w:p>
    <w:p w:rsidR="00A4284F" w:rsidRDefault="004E5E27">
      <w:pPr>
        <w:pStyle w:val="a3"/>
        <w:spacing w:before="24" w:line="264" w:lineRule="auto"/>
        <w:ind w:right="857" w:firstLine="600"/>
      </w:pPr>
      <w:r>
        <w:t>1. Сравнение на основе анализа статистических данных роли сельского хозяйства в экономике Алжира и Эфиопии.</w:t>
      </w:r>
    </w:p>
    <w:p w:rsidR="00A4284F" w:rsidRDefault="004E5E27">
      <w:pPr>
        <w:pStyle w:val="a3"/>
        <w:spacing w:line="264" w:lineRule="auto"/>
        <w:ind w:right="851" w:firstLine="600"/>
      </w:pPr>
      <w:r>
        <w:rPr>
          <w:b/>
        </w:rPr>
        <w:t xml:space="preserve">Тема 5. Австралия и Океания. </w:t>
      </w:r>
      <w:r>
        <w:t>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w:t>
      </w:r>
      <w:r>
        <w:rPr>
          <w:spacing w:val="40"/>
        </w:rPr>
        <w:t xml:space="preserve"> </w:t>
      </w:r>
      <w:r>
        <w:t>положение,</w:t>
      </w:r>
      <w:r>
        <w:rPr>
          <w:spacing w:val="40"/>
        </w:rPr>
        <w:t xml:space="preserve"> </w:t>
      </w:r>
      <w:r>
        <w:t>природно-ресурсный</w:t>
      </w:r>
      <w:r>
        <w:rPr>
          <w:spacing w:val="40"/>
        </w:rPr>
        <w:t xml:space="preserve"> </w:t>
      </w:r>
      <w:r>
        <w:t>капитал.</w:t>
      </w:r>
      <w:r>
        <w:rPr>
          <w:spacing w:val="40"/>
        </w:rPr>
        <w:t xml:space="preserve"> </w:t>
      </w:r>
      <w:r>
        <w:t>Отрасли</w:t>
      </w:r>
      <w:r>
        <w:rPr>
          <w:spacing w:val="40"/>
        </w:rPr>
        <w:t xml:space="preserve"> </w:t>
      </w:r>
      <w:r>
        <w:t>международной</w:t>
      </w:r>
    </w:p>
    <w:p w:rsidR="00A4284F" w:rsidRDefault="00A4284F">
      <w:pPr>
        <w:pStyle w:val="a3"/>
        <w:spacing w:line="264" w:lineRule="auto"/>
        <w:sectPr w:rsidR="00A4284F">
          <w:pgSz w:w="11910" w:h="16390"/>
          <w:pgMar w:top="1060" w:right="0" w:bottom="1180" w:left="1275" w:header="0" w:footer="932" w:gutter="0"/>
          <w:cols w:space="720"/>
        </w:sectPr>
      </w:pPr>
    </w:p>
    <w:p w:rsidR="00A4284F" w:rsidRDefault="004E5E27">
      <w:pPr>
        <w:pStyle w:val="a3"/>
        <w:spacing w:before="70" w:line="264" w:lineRule="auto"/>
        <w:ind w:right="860"/>
      </w:pPr>
      <w:r>
        <w:t>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A4284F" w:rsidRDefault="004E5E27">
      <w:pPr>
        <w:spacing w:line="264" w:lineRule="auto"/>
        <w:ind w:left="428" w:right="857" w:firstLine="600"/>
        <w:jc w:val="both"/>
      </w:pPr>
      <w:r>
        <w:rPr>
          <w:b/>
        </w:rPr>
        <w:t xml:space="preserve">Тема 6. Россия на геополитической, геоэкономической и геодемографической карте мира. </w:t>
      </w:r>
      <w:r>
        <w:t>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A4284F" w:rsidRDefault="004E5E27">
      <w:pPr>
        <w:pStyle w:val="4"/>
        <w:spacing w:line="252" w:lineRule="exact"/>
        <w:ind w:left="1028"/>
      </w:pPr>
      <w:r>
        <w:t xml:space="preserve">Практическая </w:t>
      </w:r>
      <w:r>
        <w:rPr>
          <w:spacing w:val="-2"/>
        </w:rPr>
        <w:t>работа</w:t>
      </w:r>
    </w:p>
    <w:p w:rsidR="00A4284F" w:rsidRDefault="004E5E27">
      <w:pPr>
        <w:pStyle w:val="a3"/>
        <w:spacing w:before="25" w:line="264" w:lineRule="auto"/>
        <w:ind w:right="852" w:firstLine="600"/>
      </w:pPr>
      <w:r>
        <w:t>1. Изменение направления международных экономических связей России в новых экономических условиях.</w:t>
      </w:r>
    </w:p>
    <w:p w:rsidR="00A4284F" w:rsidRDefault="004E5E27">
      <w:pPr>
        <w:pStyle w:val="5"/>
        <w:spacing w:line="252" w:lineRule="exact"/>
      </w:pPr>
      <w:r>
        <w:t>Раздел</w:t>
      </w:r>
      <w:r>
        <w:rPr>
          <w:spacing w:val="-7"/>
        </w:rPr>
        <w:t xml:space="preserve"> </w:t>
      </w:r>
      <w:r>
        <w:t>7.</w:t>
      </w:r>
      <w:r>
        <w:rPr>
          <w:spacing w:val="-5"/>
        </w:rPr>
        <w:t xml:space="preserve"> </w:t>
      </w:r>
      <w:r>
        <w:t>Глобальные</w:t>
      </w:r>
      <w:r>
        <w:rPr>
          <w:spacing w:val="-6"/>
        </w:rPr>
        <w:t xml:space="preserve"> </w:t>
      </w:r>
      <w:r>
        <w:t>проблемы</w:t>
      </w:r>
      <w:r>
        <w:rPr>
          <w:spacing w:val="-6"/>
        </w:rPr>
        <w:t xml:space="preserve"> </w:t>
      </w:r>
      <w:r>
        <w:rPr>
          <w:spacing w:val="-2"/>
        </w:rPr>
        <w:t>человечества</w:t>
      </w:r>
    </w:p>
    <w:p w:rsidR="00A4284F" w:rsidRDefault="004E5E27">
      <w:pPr>
        <w:pStyle w:val="a3"/>
        <w:spacing w:before="25"/>
        <w:ind w:left="1028"/>
      </w:pPr>
      <w:r>
        <w:t>Группы</w:t>
      </w:r>
      <w:r>
        <w:rPr>
          <w:spacing w:val="-4"/>
        </w:rPr>
        <w:t xml:space="preserve"> </w:t>
      </w:r>
      <w:r>
        <w:t>глобальных</w:t>
      </w:r>
      <w:r>
        <w:rPr>
          <w:spacing w:val="-2"/>
        </w:rPr>
        <w:t xml:space="preserve"> </w:t>
      </w:r>
      <w:r>
        <w:t>проблем:</w:t>
      </w:r>
      <w:r>
        <w:rPr>
          <w:spacing w:val="-4"/>
        </w:rPr>
        <w:t xml:space="preserve"> </w:t>
      </w:r>
      <w:r>
        <w:t>геополитические,</w:t>
      </w:r>
      <w:r>
        <w:rPr>
          <w:spacing w:val="-2"/>
        </w:rPr>
        <w:t xml:space="preserve"> </w:t>
      </w:r>
      <w:r>
        <w:t>экологические,</w:t>
      </w:r>
      <w:r>
        <w:rPr>
          <w:spacing w:val="-2"/>
        </w:rPr>
        <w:t xml:space="preserve"> демографические.</w:t>
      </w:r>
    </w:p>
    <w:p w:rsidR="00A4284F" w:rsidRDefault="004E5E27">
      <w:pPr>
        <w:pStyle w:val="a3"/>
        <w:spacing w:before="25" w:line="264" w:lineRule="auto"/>
        <w:ind w:right="853" w:firstLine="600"/>
      </w:pPr>
      <w: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 экономического развития между развитыми и развивающимися странами и причина её </w:t>
      </w:r>
      <w:r>
        <w:rPr>
          <w:spacing w:val="-2"/>
        </w:rPr>
        <w:t>возникновения.</w:t>
      </w:r>
    </w:p>
    <w:p w:rsidR="00A4284F" w:rsidRDefault="004E5E27">
      <w:pPr>
        <w:pStyle w:val="a3"/>
        <w:spacing w:line="264" w:lineRule="auto"/>
        <w:ind w:right="852" w:firstLine="600"/>
      </w:pPr>
      <w: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A4284F" w:rsidRDefault="004E5E27">
      <w:pPr>
        <w:pStyle w:val="a3"/>
        <w:spacing w:line="264" w:lineRule="auto"/>
        <w:ind w:right="853" w:firstLine="600"/>
      </w:pPr>
      <w:r>
        <w:t>Глобальные проблемы народонаселения: демографическая, продовольственная, роста городов, здоровья и долголетия человека.</w:t>
      </w:r>
    </w:p>
    <w:p w:rsidR="00A4284F" w:rsidRDefault="004E5E27">
      <w:pPr>
        <w:pStyle w:val="a3"/>
        <w:spacing w:line="264" w:lineRule="auto"/>
        <w:ind w:right="849" w:firstLine="600"/>
      </w:pPr>
      <w:r>
        <w:t xml:space="preserve">Взаимосвязь глобальных геополитических, экологических проблем и проблем </w:t>
      </w:r>
      <w:r>
        <w:rPr>
          <w:spacing w:val="-2"/>
        </w:rPr>
        <w:t>народонаселения.</w:t>
      </w:r>
    </w:p>
    <w:p w:rsidR="00A4284F" w:rsidRDefault="004E5E27">
      <w:pPr>
        <w:pStyle w:val="a3"/>
        <w:spacing w:line="264" w:lineRule="auto"/>
        <w:ind w:right="852" w:firstLine="660"/>
      </w:pPr>
      <w: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A4284F" w:rsidRDefault="004E5E27">
      <w:pPr>
        <w:pStyle w:val="4"/>
        <w:spacing w:line="252" w:lineRule="exact"/>
        <w:ind w:left="1028"/>
      </w:pPr>
      <w:r>
        <w:t xml:space="preserve">Практическая </w:t>
      </w:r>
      <w:r>
        <w:rPr>
          <w:spacing w:val="-2"/>
        </w:rPr>
        <w:t>работа</w:t>
      </w:r>
    </w:p>
    <w:p w:rsidR="00A4284F" w:rsidRDefault="004E5E27">
      <w:pPr>
        <w:pStyle w:val="a3"/>
        <w:spacing w:before="21" w:line="264" w:lineRule="auto"/>
        <w:ind w:right="862" w:firstLine="600"/>
      </w:pPr>
      <w:r>
        <w:t>1.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A4284F" w:rsidRDefault="00A4284F">
      <w:pPr>
        <w:pStyle w:val="a3"/>
        <w:spacing w:line="264" w:lineRule="auto"/>
        <w:sectPr w:rsidR="00A4284F">
          <w:pgSz w:w="11910" w:h="16390"/>
          <w:pgMar w:top="1060" w:right="0" w:bottom="1180" w:left="1275" w:header="0" w:footer="932" w:gutter="0"/>
          <w:cols w:space="720"/>
        </w:sectPr>
      </w:pPr>
    </w:p>
    <w:p w:rsidR="00A4284F" w:rsidRDefault="004E5E27">
      <w:pPr>
        <w:spacing w:before="70" w:line="276" w:lineRule="auto"/>
        <w:ind w:left="603" w:right="6112"/>
        <w:rPr>
          <w:b/>
        </w:rPr>
      </w:pPr>
      <w:r>
        <w:rPr>
          <w:b/>
        </w:rPr>
        <w:t>ТЕМАТИЧЕСКОЕ</w:t>
      </w:r>
      <w:r>
        <w:rPr>
          <w:b/>
          <w:spacing w:val="-14"/>
        </w:rPr>
        <w:t xml:space="preserve"> </w:t>
      </w:r>
      <w:r>
        <w:rPr>
          <w:b/>
        </w:rPr>
        <w:t>ПЛАНИРОВАНИЕ 10 КЛАСС</w:t>
      </w:r>
    </w:p>
    <w:tbl>
      <w:tblPr>
        <w:tblStyle w:val="TableNormal"/>
        <w:tblW w:w="0" w:type="auto"/>
        <w:tblInd w:w="3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64"/>
        <w:gridCol w:w="2070"/>
        <w:gridCol w:w="906"/>
        <w:gridCol w:w="1718"/>
        <w:gridCol w:w="1778"/>
        <w:gridCol w:w="2428"/>
      </w:tblGrid>
      <w:tr w:rsidR="00A4284F">
        <w:trPr>
          <w:trHeight w:val="340"/>
        </w:trPr>
        <w:tc>
          <w:tcPr>
            <w:tcW w:w="664" w:type="dxa"/>
            <w:vMerge w:val="restart"/>
          </w:tcPr>
          <w:p w:rsidR="00A4284F" w:rsidRDefault="00A4284F">
            <w:pPr>
              <w:pStyle w:val="TableParagraph"/>
              <w:spacing w:before="86"/>
              <w:rPr>
                <w:b/>
              </w:rPr>
            </w:pPr>
          </w:p>
          <w:p w:rsidR="00A4284F" w:rsidRDefault="004E5E27">
            <w:pPr>
              <w:pStyle w:val="TableParagraph"/>
              <w:spacing w:line="276" w:lineRule="auto"/>
              <w:ind w:left="235" w:right="86"/>
              <w:rPr>
                <w:b/>
              </w:rPr>
            </w:pPr>
            <w:r>
              <w:rPr>
                <w:b/>
                <w:spacing w:val="-10"/>
              </w:rPr>
              <w:t xml:space="preserve">№ </w:t>
            </w:r>
            <w:r>
              <w:rPr>
                <w:b/>
                <w:spacing w:val="-4"/>
              </w:rPr>
              <w:t>п/п</w:t>
            </w:r>
          </w:p>
        </w:tc>
        <w:tc>
          <w:tcPr>
            <w:tcW w:w="2070" w:type="dxa"/>
            <w:vMerge w:val="restart"/>
          </w:tcPr>
          <w:p w:rsidR="00A4284F" w:rsidRDefault="004E5E27">
            <w:pPr>
              <w:pStyle w:val="TableParagraph"/>
              <w:spacing w:before="194" w:line="276" w:lineRule="auto"/>
              <w:ind w:left="235" w:right="337"/>
              <w:jc w:val="both"/>
              <w:rPr>
                <w:b/>
              </w:rPr>
            </w:pPr>
            <w:r>
              <w:rPr>
                <w:b/>
                <w:spacing w:val="-2"/>
              </w:rPr>
              <w:t xml:space="preserve">Наименование </w:t>
            </w:r>
            <w:r>
              <w:rPr>
                <w:b/>
              </w:rPr>
              <w:t>разделов</w:t>
            </w:r>
            <w:r>
              <w:rPr>
                <w:b/>
                <w:spacing w:val="-14"/>
              </w:rPr>
              <w:t xml:space="preserve"> </w:t>
            </w:r>
            <w:r>
              <w:rPr>
                <w:b/>
              </w:rPr>
              <w:t>и</w:t>
            </w:r>
            <w:r>
              <w:rPr>
                <w:b/>
                <w:spacing w:val="-14"/>
              </w:rPr>
              <w:t xml:space="preserve"> </w:t>
            </w:r>
            <w:r>
              <w:rPr>
                <w:b/>
              </w:rPr>
              <w:t xml:space="preserve">тем </w:t>
            </w:r>
            <w:r>
              <w:rPr>
                <w:b/>
                <w:spacing w:val="-2"/>
              </w:rPr>
              <w:t>программы</w:t>
            </w:r>
          </w:p>
        </w:tc>
        <w:tc>
          <w:tcPr>
            <w:tcW w:w="4402" w:type="dxa"/>
            <w:gridSpan w:val="3"/>
          </w:tcPr>
          <w:p w:rsidR="00A4284F" w:rsidRDefault="004E5E27">
            <w:pPr>
              <w:pStyle w:val="TableParagraph"/>
              <w:spacing w:before="49"/>
              <w:ind w:left="100"/>
              <w:rPr>
                <w:b/>
              </w:rPr>
            </w:pPr>
            <w:r>
              <w:rPr>
                <w:b/>
              </w:rPr>
              <w:t xml:space="preserve">Количество </w:t>
            </w:r>
            <w:r>
              <w:rPr>
                <w:b/>
                <w:spacing w:val="-2"/>
              </w:rPr>
              <w:t>часов</w:t>
            </w:r>
          </w:p>
        </w:tc>
        <w:tc>
          <w:tcPr>
            <w:tcW w:w="2428" w:type="dxa"/>
            <w:vMerge w:val="restart"/>
            <w:tcBorders>
              <w:top w:val="nil"/>
              <w:right w:val="nil"/>
            </w:tcBorders>
          </w:tcPr>
          <w:p w:rsidR="00A4284F" w:rsidRDefault="004E5E27">
            <w:pPr>
              <w:pStyle w:val="TableParagraph"/>
              <w:spacing w:before="49" w:line="276" w:lineRule="auto"/>
              <w:ind w:left="237"/>
              <w:rPr>
                <w:b/>
              </w:rPr>
            </w:pPr>
            <w:r>
              <w:rPr>
                <w:b/>
                <w:spacing w:val="-2"/>
              </w:rPr>
              <w:t>Электронные (цифровые) образовательные ресурсы</w:t>
            </w:r>
          </w:p>
        </w:tc>
      </w:tr>
      <w:tr w:rsidR="00A4284F">
        <w:trPr>
          <w:trHeight w:val="1144"/>
        </w:trPr>
        <w:tc>
          <w:tcPr>
            <w:tcW w:w="664" w:type="dxa"/>
            <w:vMerge/>
            <w:tcBorders>
              <w:top w:val="nil"/>
            </w:tcBorders>
          </w:tcPr>
          <w:p w:rsidR="00A4284F" w:rsidRDefault="00A4284F">
            <w:pPr>
              <w:rPr>
                <w:sz w:val="2"/>
                <w:szCs w:val="2"/>
              </w:rPr>
            </w:pPr>
          </w:p>
        </w:tc>
        <w:tc>
          <w:tcPr>
            <w:tcW w:w="2070" w:type="dxa"/>
            <w:vMerge/>
            <w:tcBorders>
              <w:top w:val="nil"/>
            </w:tcBorders>
          </w:tcPr>
          <w:p w:rsidR="00A4284F" w:rsidRDefault="00A4284F">
            <w:pPr>
              <w:rPr>
                <w:sz w:val="2"/>
                <w:szCs w:val="2"/>
              </w:rPr>
            </w:pPr>
          </w:p>
        </w:tc>
        <w:tc>
          <w:tcPr>
            <w:tcW w:w="906" w:type="dxa"/>
          </w:tcPr>
          <w:p w:rsidR="00A4284F" w:rsidRDefault="00A4284F">
            <w:pPr>
              <w:pStyle w:val="TableParagraph"/>
              <w:spacing w:before="51"/>
              <w:rPr>
                <w:b/>
              </w:rPr>
            </w:pPr>
          </w:p>
          <w:p w:rsidR="00A4284F" w:rsidRDefault="004E5E27">
            <w:pPr>
              <w:pStyle w:val="TableParagraph"/>
              <w:ind w:left="206" w:right="69"/>
              <w:jc w:val="center"/>
              <w:rPr>
                <w:b/>
              </w:rPr>
            </w:pPr>
            <w:r>
              <w:rPr>
                <w:b/>
                <w:spacing w:val="-2"/>
              </w:rPr>
              <w:t>Всего</w:t>
            </w:r>
          </w:p>
        </w:tc>
        <w:tc>
          <w:tcPr>
            <w:tcW w:w="1718" w:type="dxa"/>
          </w:tcPr>
          <w:p w:rsidR="00A4284F" w:rsidRDefault="004E5E27">
            <w:pPr>
              <w:pStyle w:val="TableParagraph"/>
              <w:spacing w:before="159" w:line="276" w:lineRule="auto"/>
              <w:ind w:left="237"/>
              <w:rPr>
                <w:b/>
              </w:rPr>
            </w:pPr>
            <w:r>
              <w:rPr>
                <w:b/>
                <w:spacing w:val="-2"/>
              </w:rPr>
              <w:t>Контрольные работы</w:t>
            </w:r>
          </w:p>
        </w:tc>
        <w:tc>
          <w:tcPr>
            <w:tcW w:w="1778" w:type="dxa"/>
          </w:tcPr>
          <w:p w:rsidR="00A4284F" w:rsidRDefault="004E5E27">
            <w:pPr>
              <w:pStyle w:val="TableParagraph"/>
              <w:spacing w:before="159" w:line="276" w:lineRule="auto"/>
              <w:ind w:left="235"/>
              <w:rPr>
                <w:b/>
              </w:rPr>
            </w:pPr>
            <w:r>
              <w:rPr>
                <w:b/>
                <w:spacing w:val="-2"/>
              </w:rPr>
              <w:t>Практические работы</w:t>
            </w:r>
          </w:p>
        </w:tc>
        <w:tc>
          <w:tcPr>
            <w:tcW w:w="2428" w:type="dxa"/>
            <w:vMerge/>
            <w:tcBorders>
              <w:top w:val="nil"/>
              <w:right w:val="nil"/>
            </w:tcBorders>
          </w:tcPr>
          <w:p w:rsidR="00A4284F" w:rsidRDefault="00A4284F">
            <w:pPr>
              <w:rPr>
                <w:sz w:val="2"/>
                <w:szCs w:val="2"/>
              </w:rPr>
            </w:pPr>
          </w:p>
        </w:tc>
      </w:tr>
      <w:tr w:rsidR="00A4284F">
        <w:trPr>
          <w:trHeight w:val="340"/>
        </w:trPr>
        <w:tc>
          <w:tcPr>
            <w:tcW w:w="9564" w:type="dxa"/>
            <w:gridSpan w:val="6"/>
          </w:tcPr>
          <w:p w:rsidR="00A4284F" w:rsidRDefault="004E5E27">
            <w:pPr>
              <w:pStyle w:val="TableParagraph"/>
              <w:spacing w:before="48"/>
              <w:ind w:left="235"/>
              <w:rPr>
                <w:b/>
              </w:rPr>
            </w:pPr>
            <w:r>
              <w:rPr>
                <w:b/>
              </w:rPr>
              <w:t>Раздел</w:t>
            </w:r>
            <w:r>
              <w:rPr>
                <w:b/>
                <w:spacing w:val="-3"/>
              </w:rPr>
              <w:t xml:space="preserve"> </w:t>
            </w:r>
            <w:r>
              <w:rPr>
                <w:b/>
              </w:rPr>
              <w:t>1.</w:t>
            </w:r>
            <w:r>
              <w:rPr>
                <w:b/>
                <w:spacing w:val="-4"/>
              </w:rPr>
              <w:t xml:space="preserve"> </w:t>
            </w:r>
            <w:r>
              <w:rPr>
                <w:b/>
              </w:rPr>
              <w:t>ГЕОГРАФИЯ</w:t>
            </w:r>
            <w:r>
              <w:rPr>
                <w:b/>
                <w:spacing w:val="-3"/>
              </w:rPr>
              <w:t xml:space="preserve"> </w:t>
            </w:r>
            <w:r>
              <w:rPr>
                <w:b/>
              </w:rPr>
              <w:t>КАК</w:t>
            </w:r>
            <w:r>
              <w:rPr>
                <w:b/>
                <w:spacing w:val="-3"/>
              </w:rPr>
              <w:t xml:space="preserve"> </w:t>
            </w:r>
            <w:r>
              <w:rPr>
                <w:b/>
                <w:spacing w:val="-2"/>
              </w:rPr>
              <w:t>НАУКА</w:t>
            </w:r>
          </w:p>
        </w:tc>
      </w:tr>
      <w:tr w:rsidR="00A4284F">
        <w:trPr>
          <w:trHeight w:val="1500"/>
        </w:trPr>
        <w:tc>
          <w:tcPr>
            <w:tcW w:w="664" w:type="dxa"/>
          </w:tcPr>
          <w:p w:rsidR="00A4284F" w:rsidRDefault="00A4284F">
            <w:pPr>
              <w:pStyle w:val="TableParagraph"/>
              <w:rPr>
                <w:b/>
              </w:rPr>
            </w:pPr>
          </w:p>
          <w:p w:rsidR="00A4284F" w:rsidRDefault="00A4284F">
            <w:pPr>
              <w:pStyle w:val="TableParagraph"/>
              <w:spacing w:before="122"/>
              <w:rPr>
                <w:b/>
              </w:rPr>
            </w:pPr>
          </w:p>
          <w:p w:rsidR="00A4284F" w:rsidRDefault="004E5E27">
            <w:pPr>
              <w:pStyle w:val="TableParagraph"/>
              <w:ind w:left="100"/>
            </w:pPr>
            <w:r>
              <w:rPr>
                <w:spacing w:val="-5"/>
              </w:rPr>
              <w:t>1.1</w:t>
            </w:r>
          </w:p>
        </w:tc>
        <w:tc>
          <w:tcPr>
            <w:tcW w:w="2070" w:type="dxa"/>
          </w:tcPr>
          <w:p w:rsidR="00A4284F" w:rsidRDefault="004E5E27">
            <w:pPr>
              <w:pStyle w:val="TableParagraph"/>
              <w:spacing w:before="48" w:line="276" w:lineRule="auto"/>
              <w:ind w:left="235" w:right="238"/>
            </w:pPr>
            <w:r>
              <w:t>Традиционные</w:t>
            </w:r>
            <w:r>
              <w:rPr>
                <w:spacing w:val="-14"/>
              </w:rPr>
              <w:t xml:space="preserve"> </w:t>
            </w:r>
            <w:r>
              <w:t xml:space="preserve">и новые методы в </w:t>
            </w:r>
            <w:r>
              <w:rPr>
                <w:spacing w:val="-2"/>
              </w:rPr>
              <w:t>географии.</w:t>
            </w:r>
          </w:p>
          <w:p w:rsidR="00A4284F" w:rsidRDefault="004E5E27">
            <w:pPr>
              <w:pStyle w:val="TableParagraph"/>
              <w:spacing w:line="250" w:lineRule="exact"/>
              <w:ind w:left="235"/>
            </w:pPr>
            <w:r>
              <w:rPr>
                <w:spacing w:val="-2"/>
              </w:rPr>
              <w:t>Географические</w:t>
            </w:r>
          </w:p>
          <w:p w:rsidR="00A4284F" w:rsidRDefault="004E5E27">
            <w:pPr>
              <w:pStyle w:val="TableParagraph"/>
              <w:spacing w:before="37"/>
              <w:ind w:left="235"/>
            </w:pPr>
            <w:r>
              <w:rPr>
                <w:spacing w:val="-2"/>
              </w:rPr>
              <w:t>прогнозы</w:t>
            </w:r>
          </w:p>
        </w:tc>
        <w:tc>
          <w:tcPr>
            <w:tcW w:w="906" w:type="dxa"/>
          </w:tcPr>
          <w:p w:rsidR="00A4284F" w:rsidRDefault="00A4284F">
            <w:pPr>
              <w:pStyle w:val="TableParagraph"/>
              <w:rPr>
                <w:b/>
              </w:rPr>
            </w:pPr>
          </w:p>
          <w:p w:rsidR="00A4284F" w:rsidRDefault="00A4284F">
            <w:pPr>
              <w:pStyle w:val="TableParagraph"/>
              <w:spacing w:before="122"/>
              <w:rPr>
                <w:b/>
              </w:rPr>
            </w:pPr>
          </w:p>
          <w:p w:rsidR="00A4284F" w:rsidRDefault="004E5E27">
            <w:pPr>
              <w:pStyle w:val="TableParagraph"/>
              <w:ind w:left="206"/>
              <w:jc w:val="center"/>
            </w:pPr>
            <w:r>
              <w:rPr>
                <w:spacing w:val="-10"/>
              </w:rPr>
              <w:t>1</w:t>
            </w:r>
          </w:p>
        </w:tc>
        <w:tc>
          <w:tcPr>
            <w:tcW w:w="1718" w:type="dxa"/>
          </w:tcPr>
          <w:p w:rsidR="00A4284F" w:rsidRDefault="00A4284F">
            <w:pPr>
              <w:pStyle w:val="TableParagraph"/>
            </w:pPr>
          </w:p>
        </w:tc>
        <w:tc>
          <w:tcPr>
            <w:tcW w:w="1778" w:type="dxa"/>
          </w:tcPr>
          <w:p w:rsidR="00A4284F" w:rsidRDefault="00A4284F">
            <w:pPr>
              <w:pStyle w:val="TableParagraph"/>
            </w:pPr>
          </w:p>
        </w:tc>
        <w:tc>
          <w:tcPr>
            <w:tcW w:w="2428" w:type="dxa"/>
            <w:vMerge w:val="restart"/>
            <w:tcBorders>
              <w:right w:val="nil"/>
            </w:tcBorders>
          </w:tcPr>
          <w:p w:rsidR="00A4284F" w:rsidRDefault="00A4284F">
            <w:pPr>
              <w:pStyle w:val="TableParagraph"/>
              <w:rPr>
                <w:b/>
              </w:rPr>
            </w:pPr>
          </w:p>
          <w:p w:rsidR="00A4284F" w:rsidRDefault="00A4284F">
            <w:pPr>
              <w:pStyle w:val="TableParagraph"/>
              <w:spacing w:before="122"/>
              <w:rPr>
                <w:b/>
              </w:rPr>
            </w:pPr>
          </w:p>
          <w:p w:rsidR="00A4284F" w:rsidRDefault="004E5E27">
            <w:pPr>
              <w:pStyle w:val="TableParagraph"/>
              <w:ind w:left="237"/>
            </w:pPr>
            <w:r>
              <w:rPr>
                <w:color w:val="0000FF"/>
                <w:spacing w:val="-2"/>
                <w:u w:val="single" w:color="0000FF"/>
              </w:rPr>
              <w:t>https://myschool.edu.ru</w:t>
            </w:r>
          </w:p>
          <w:p w:rsidR="00A4284F" w:rsidRDefault="00A4284F">
            <w:pPr>
              <w:pStyle w:val="TableParagraph"/>
              <w:rPr>
                <w:b/>
              </w:rPr>
            </w:pPr>
          </w:p>
          <w:p w:rsidR="00A4284F" w:rsidRDefault="00A4284F">
            <w:pPr>
              <w:pStyle w:val="TableParagraph"/>
              <w:rPr>
                <w:b/>
              </w:rPr>
            </w:pPr>
          </w:p>
          <w:p w:rsidR="00A4284F" w:rsidRDefault="00A4284F">
            <w:pPr>
              <w:pStyle w:val="TableParagraph"/>
              <w:spacing w:before="73"/>
              <w:rPr>
                <w:b/>
              </w:rPr>
            </w:pPr>
          </w:p>
          <w:p w:rsidR="00A4284F" w:rsidRDefault="004E5E27">
            <w:pPr>
              <w:pStyle w:val="TableParagraph"/>
              <w:ind w:left="237"/>
            </w:pPr>
            <w:r>
              <w:rPr>
                <w:color w:val="0000FF"/>
                <w:spacing w:val="-2"/>
                <w:u w:val="single" w:color="0000FF"/>
              </w:rPr>
              <w:t>https://myschool.edu.ru</w:t>
            </w:r>
          </w:p>
        </w:tc>
      </w:tr>
      <w:tr w:rsidR="00A4284F">
        <w:trPr>
          <w:trHeight w:val="630"/>
        </w:trPr>
        <w:tc>
          <w:tcPr>
            <w:tcW w:w="664" w:type="dxa"/>
          </w:tcPr>
          <w:p w:rsidR="00A4284F" w:rsidRDefault="004E5E27">
            <w:pPr>
              <w:pStyle w:val="TableParagraph"/>
              <w:spacing w:before="193"/>
              <w:ind w:left="100"/>
            </w:pPr>
            <w:r>
              <w:rPr>
                <w:spacing w:val="-5"/>
              </w:rPr>
              <w:t>1.2</w:t>
            </w:r>
          </w:p>
        </w:tc>
        <w:tc>
          <w:tcPr>
            <w:tcW w:w="2070" w:type="dxa"/>
          </w:tcPr>
          <w:p w:rsidR="00A4284F" w:rsidRDefault="004E5E27">
            <w:pPr>
              <w:pStyle w:val="TableParagraph"/>
              <w:spacing w:before="11" w:line="290" w:lineRule="atLeast"/>
              <w:ind w:left="235"/>
            </w:pPr>
            <w:r>
              <w:rPr>
                <w:spacing w:val="-2"/>
              </w:rPr>
              <w:t>Географическая культура</w:t>
            </w:r>
          </w:p>
        </w:tc>
        <w:tc>
          <w:tcPr>
            <w:tcW w:w="906" w:type="dxa"/>
          </w:tcPr>
          <w:p w:rsidR="00A4284F" w:rsidRDefault="004E5E27">
            <w:pPr>
              <w:pStyle w:val="TableParagraph"/>
              <w:spacing w:before="193"/>
              <w:ind w:left="206"/>
              <w:jc w:val="center"/>
            </w:pPr>
            <w:r>
              <w:rPr>
                <w:spacing w:val="-10"/>
              </w:rPr>
              <w:t>1</w:t>
            </w:r>
          </w:p>
        </w:tc>
        <w:tc>
          <w:tcPr>
            <w:tcW w:w="1718" w:type="dxa"/>
          </w:tcPr>
          <w:p w:rsidR="00A4284F" w:rsidRDefault="00A4284F">
            <w:pPr>
              <w:pStyle w:val="TableParagraph"/>
            </w:pPr>
          </w:p>
        </w:tc>
        <w:tc>
          <w:tcPr>
            <w:tcW w:w="1778" w:type="dxa"/>
          </w:tcPr>
          <w:p w:rsidR="00A4284F" w:rsidRDefault="00A4284F">
            <w:pPr>
              <w:pStyle w:val="TableParagraph"/>
            </w:pPr>
          </w:p>
        </w:tc>
        <w:tc>
          <w:tcPr>
            <w:tcW w:w="2428" w:type="dxa"/>
            <w:vMerge/>
            <w:tcBorders>
              <w:top w:val="nil"/>
              <w:right w:val="nil"/>
            </w:tcBorders>
          </w:tcPr>
          <w:p w:rsidR="00A4284F" w:rsidRDefault="00A4284F">
            <w:pPr>
              <w:rPr>
                <w:sz w:val="2"/>
                <w:szCs w:val="2"/>
              </w:rPr>
            </w:pPr>
          </w:p>
        </w:tc>
      </w:tr>
      <w:tr w:rsidR="00A4284F">
        <w:trPr>
          <w:trHeight w:val="542"/>
        </w:trPr>
        <w:tc>
          <w:tcPr>
            <w:tcW w:w="2734" w:type="dxa"/>
            <w:gridSpan w:val="2"/>
          </w:tcPr>
          <w:p w:rsidR="00A4284F" w:rsidRDefault="004E5E27">
            <w:pPr>
              <w:pStyle w:val="TableParagraph"/>
              <w:spacing w:before="149"/>
              <w:ind w:left="235"/>
            </w:pPr>
            <w:r>
              <w:t xml:space="preserve">Итого по </w:t>
            </w:r>
            <w:r>
              <w:rPr>
                <w:spacing w:val="-2"/>
              </w:rPr>
              <w:t>разделу</w:t>
            </w:r>
          </w:p>
        </w:tc>
        <w:tc>
          <w:tcPr>
            <w:tcW w:w="906" w:type="dxa"/>
          </w:tcPr>
          <w:p w:rsidR="00A4284F" w:rsidRDefault="004E5E27">
            <w:pPr>
              <w:pStyle w:val="TableParagraph"/>
              <w:spacing w:before="149"/>
              <w:ind w:left="206"/>
              <w:jc w:val="center"/>
            </w:pPr>
            <w:r>
              <w:rPr>
                <w:spacing w:val="-10"/>
              </w:rPr>
              <w:t>2</w:t>
            </w:r>
          </w:p>
        </w:tc>
        <w:tc>
          <w:tcPr>
            <w:tcW w:w="5924" w:type="dxa"/>
            <w:gridSpan w:val="3"/>
          </w:tcPr>
          <w:p w:rsidR="00A4284F" w:rsidRDefault="00A4284F">
            <w:pPr>
              <w:pStyle w:val="TableParagraph"/>
            </w:pPr>
          </w:p>
        </w:tc>
      </w:tr>
      <w:tr w:rsidR="00A4284F">
        <w:trPr>
          <w:trHeight w:val="340"/>
        </w:trPr>
        <w:tc>
          <w:tcPr>
            <w:tcW w:w="9564" w:type="dxa"/>
            <w:gridSpan w:val="6"/>
          </w:tcPr>
          <w:p w:rsidR="00A4284F" w:rsidRDefault="004E5E27">
            <w:pPr>
              <w:pStyle w:val="TableParagraph"/>
              <w:spacing w:before="49"/>
              <w:ind w:left="235"/>
              <w:rPr>
                <w:b/>
              </w:rPr>
            </w:pPr>
            <w:r>
              <w:rPr>
                <w:b/>
              </w:rPr>
              <w:t>Раздел</w:t>
            </w:r>
            <w:r>
              <w:rPr>
                <w:b/>
                <w:spacing w:val="-5"/>
              </w:rPr>
              <w:t xml:space="preserve"> </w:t>
            </w:r>
            <w:r>
              <w:rPr>
                <w:b/>
              </w:rPr>
              <w:t>2.</w:t>
            </w:r>
            <w:r>
              <w:rPr>
                <w:b/>
                <w:spacing w:val="-5"/>
              </w:rPr>
              <w:t xml:space="preserve"> </w:t>
            </w:r>
            <w:r>
              <w:rPr>
                <w:b/>
              </w:rPr>
              <w:t>ПРИРОДОПОЛЬЗОВАНИЕ</w:t>
            </w:r>
            <w:r>
              <w:rPr>
                <w:b/>
                <w:spacing w:val="-5"/>
              </w:rPr>
              <w:t xml:space="preserve"> </w:t>
            </w:r>
            <w:r>
              <w:rPr>
                <w:b/>
              </w:rPr>
              <w:t>И</w:t>
            </w:r>
            <w:r>
              <w:rPr>
                <w:b/>
                <w:spacing w:val="-5"/>
              </w:rPr>
              <w:t xml:space="preserve"> </w:t>
            </w:r>
            <w:r>
              <w:rPr>
                <w:b/>
                <w:spacing w:val="-2"/>
              </w:rPr>
              <w:t>ГЕОЭКОЛОГИЯ</w:t>
            </w:r>
          </w:p>
        </w:tc>
      </w:tr>
      <w:tr w:rsidR="00A4284F">
        <w:trPr>
          <w:trHeight w:val="630"/>
        </w:trPr>
        <w:tc>
          <w:tcPr>
            <w:tcW w:w="664" w:type="dxa"/>
          </w:tcPr>
          <w:p w:rsidR="00A4284F" w:rsidRDefault="004E5E27">
            <w:pPr>
              <w:pStyle w:val="TableParagraph"/>
              <w:spacing w:before="194"/>
              <w:ind w:left="100"/>
            </w:pPr>
            <w:r>
              <w:rPr>
                <w:spacing w:val="-5"/>
              </w:rPr>
              <w:t>2.1</w:t>
            </w:r>
          </w:p>
        </w:tc>
        <w:tc>
          <w:tcPr>
            <w:tcW w:w="2070" w:type="dxa"/>
          </w:tcPr>
          <w:p w:rsidR="00A4284F" w:rsidRDefault="004E5E27">
            <w:pPr>
              <w:pStyle w:val="TableParagraph"/>
              <w:spacing w:before="12" w:line="290" w:lineRule="atLeast"/>
              <w:ind w:left="235"/>
            </w:pPr>
            <w:r>
              <w:rPr>
                <w:spacing w:val="-2"/>
              </w:rPr>
              <w:t>Географическая среда</w:t>
            </w:r>
          </w:p>
        </w:tc>
        <w:tc>
          <w:tcPr>
            <w:tcW w:w="906" w:type="dxa"/>
          </w:tcPr>
          <w:p w:rsidR="00A4284F" w:rsidRDefault="004E5E27">
            <w:pPr>
              <w:pStyle w:val="TableParagraph"/>
              <w:spacing w:before="194"/>
              <w:ind w:left="206"/>
              <w:jc w:val="center"/>
            </w:pPr>
            <w:r>
              <w:rPr>
                <w:spacing w:val="-10"/>
              </w:rPr>
              <w:t>1</w:t>
            </w:r>
          </w:p>
        </w:tc>
        <w:tc>
          <w:tcPr>
            <w:tcW w:w="1718" w:type="dxa"/>
          </w:tcPr>
          <w:p w:rsidR="00A4284F" w:rsidRDefault="00A4284F">
            <w:pPr>
              <w:pStyle w:val="TableParagraph"/>
            </w:pPr>
          </w:p>
        </w:tc>
        <w:tc>
          <w:tcPr>
            <w:tcW w:w="1778" w:type="dxa"/>
          </w:tcPr>
          <w:p w:rsidR="00A4284F" w:rsidRDefault="00A4284F">
            <w:pPr>
              <w:pStyle w:val="TableParagraph"/>
            </w:pPr>
          </w:p>
        </w:tc>
        <w:tc>
          <w:tcPr>
            <w:tcW w:w="2428" w:type="dxa"/>
            <w:vMerge w:val="restart"/>
            <w:tcBorders>
              <w:right w:val="nil"/>
            </w:tcBorders>
          </w:tcPr>
          <w:p w:rsidR="00A4284F" w:rsidRDefault="004E5E27">
            <w:pPr>
              <w:pStyle w:val="TableParagraph"/>
              <w:spacing w:before="194"/>
              <w:ind w:left="237"/>
            </w:pPr>
            <w:r>
              <w:rPr>
                <w:color w:val="0000FF"/>
                <w:spacing w:val="-2"/>
                <w:u w:val="single" w:color="0000FF"/>
              </w:rPr>
              <w:t>https://myschool.edu.ru</w:t>
            </w:r>
          </w:p>
          <w:p w:rsidR="00A4284F" w:rsidRDefault="00A4284F">
            <w:pPr>
              <w:pStyle w:val="TableParagraph"/>
              <w:rPr>
                <w:b/>
              </w:rPr>
            </w:pPr>
          </w:p>
          <w:p w:rsidR="00A4284F" w:rsidRDefault="00A4284F">
            <w:pPr>
              <w:pStyle w:val="TableParagraph"/>
              <w:spacing w:before="36"/>
              <w:rPr>
                <w:b/>
              </w:rPr>
            </w:pPr>
          </w:p>
          <w:p w:rsidR="00A4284F" w:rsidRDefault="004E5E27">
            <w:pPr>
              <w:pStyle w:val="TableParagraph"/>
              <w:ind w:left="237"/>
            </w:pPr>
            <w:r>
              <w:rPr>
                <w:color w:val="0000FF"/>
                <w:spacing w:val="-2"/>
                <w:u w:val="single" w:color="0000FF"/>
              </w:rPr>
              <w:t>https://myschool.edu.ru</w:t>
            </w:r>
          </w:p>
          <w:p w:rsidR="00A4284F" w:rsidRDefault="00A4284F">
            <w:pPr>
              <w:pStyle w:val="TableParagraph"/>
              <w:rPr>
                <w:b/>
              </w:rPr>
            </w:pPr>
          </w:p>
          <w:p w:rsidR="00A4284F" w:rsidRDefault="00A4284F">
            <w:pPr>
              <w:pStyle w:val="TableParagraph"/>
              <w:rPr>
                <w:b/>
              </w:rPr>
            </w:pPr>
          </w:p>
          <w:p w:rsidR="00A4284F" w:rsidRDefault="00A4284F">
            <w:pPr>
              <w:pStyle w:val="TableParagraph"/>
              <w:spacing w:before="73"/>
              <w:rPr>
                <w:b/>
              </w:rPr>
            </w:pPr>
          </w:p>
          <w:p w:rsidR="00A4284F" w:rsidRDefault="004E5E27">
            <w:pPr>
              <w:pStyle w:val="TableParagraph"/>
              <w:ind w:left="237"/>
            </w:pPr>
            <w:r>
              <w:rPr>
                <w:color w:val="0000FF"/>
                <w:spacing w:val="-2"/>
                <w:u w:val="single" w:color="0000FF"/>
              </w:rPr>
              <w:t>https://myschool.edu.ru</w:t>
            </w:r>
          </w:p>
          <w:p w:rsidR="00A4284F" w:rsidRDefault="00A4284F">
            <w:pPr>
              <w:pStyle w:val="TableParagraph"/>
              <w:rPr>
                <w:b/>
              </w:rPr>
            </w:pPr>
          </w:p>
          <w:p w:rsidR="00A4284F" w:rsidRDefault="00A4284F">
            <w:pPr>
              <w:pStyle w:val="TableParagraph"/>
              <w:rPr>
                <w:b/>
              </w:rPr>
            </w:pPr>
          </w:p>
          <w:p w:rsidR="00A4284F" w:rsidRDefault="00A4284F">
            <w:pPr>
              <w:pStyle w:val="TableParagraph"/>
              <w:spacing w:before="73"/>
              <w:rPr>
                <w:b/>
              </w:rPr>
            </w:pPr>
          </w:p>
          <w:p w:rsidR="00A4284F" w:rsidRDefault="004E5E27">
            <w:pPr>
              <w:pStyle w:val="TableParagraph"/>
              <w:spacing w:before="1"/>
              <w:ind w:left="237"/>
            </w:pPr>
            <w:r>
              <w:rPr>
                <w:color w:val="0000FF"/>
                <w:spacing w:val="-2"/>
                <w:u w:val="single" w:color="0000FF"/>
              </w:rPr>
              <w:t>https://myschool.edu.ru</w:t>
            </w:r>
          </w:p>
        </w:tc>
      </w:tr>
      <w:tr w:rsidR="00A4284F">
        <w:trPr>
          <w:trHeight w:val="920"/>
        </w:trPr>
        <w:tc>
          <w:tcPr>
            <w:tcW w:w="664" w:type="dxa"/>
          </w:tcPr>
          <w:p w:rsidR="00A4284F" w:rsidRDefault="00A4284F">
            <w:pPr>
              <w:pStyle w:val="TableParagraph"/>
              <w:spacing w:before="86"/>
              <w:rPr>
                <w:b/>
              </w:rPr>
            </w:pPr>
          </w:p>
          <w:p w:rsidR="00A4284F" w:rsidRDefault="004E5E27">
            <w:pPr>
              <w:pStyle w:val="TableParagraph"/>
              <w:ind w:left="100"/>
            </w:pPr>
            <w:r>
              <w:rPr>
                <w:spacing w:val="-5"/>
              </w:rPr>
              <w:t>2.2</w:t>
            </w:r>
          </w:p>
        </w:tc>
        <w:tc>
          <w:tcPr>
            <w:tcW w:w="2070" w:type="dxa"/>
          </w:tcPr>
          <w:p w:rsidR="00A4284F" w:rsidRDefault="004E5E27">
            <w:pPr>
              <w:pStyle w:val="TableParagraph"/>
              <w:spacing w:before="12" w:line="290" w:lineRule="atLeast"/>
              <w:ind w:left="235" w:right="317"/>
              <w:jc w:val="both"/>
            </w:pPr>
            <w:r>
              <w:t>Естественный</w:t>
            </w:r>
            <w:r>
              <w:rPr>
                <w:spacing w:val="-14"/>
              </w:rPr>
              <w:t xml:space="preserve"> </w:t>
            </w:r>
            <w:r>
              <w:t xml:space="preserve">и </w:t>
            </w:r>
            <w:r>
              <w:rPr>
                <w:spacing w:val="-2"/>
              </w:rPr>
              <w:t>антропогенный ландшафты</w:t>
            </w:r>
          </w:p>
        </w:tc>
        <w:tc>
          <w:tcPr>
            <w:tcW w:w="906" w:type="dxa"/>
          </w:tcPr>
          <w:p w:rsidR="00A4284F" w:rsidRDefault="00A4284F">
            <w:pPr>
              <w:pStyle w:val="TableParagraph"/>
              <w:spacing w:before="86"/>
              <w:rPr>
                <w:b/>
              </w:rPr>
            </w:pPr>
          </w:p>
          <w:p w:rsidR="00A4284F" w:rsidRDefault="004E5E27">
            <w:pPr>
              <w:pStyle w:val="TableParagraph"/>
              <w:ind w:left="206"/>
              <w:jc w:val="center"/>
            </w:pPr>
            <w:r>
              <w:rPr>
                <w:spacing w:val="-10"/>
              </w:rPr>
              <w:t>1</w:t>
            </w:r>
          </w:p>
        </w:tc>
        <w:tc>
          <w:tcPr>
            <w:tcW w:w="1718" w:type="dxa"/>
          </w:tcPr>
          <w:p w:rsidR="00A4284F" w:rsidRDefault="00A4284F">
            <w:pPr>
              <w:pStyle w:val="TableParagraph"/>
            </w:pPr>
          </w:p>
        </w:tc>
        <w:tc>
          <w:tcPr>
            <w:tcW w:w="1778" w:type="dxa"/>
          </w:tcPr>
          <w:p w:rsidR="00A4284F" w:rsidRDefault="00A4284F">
            <w:pPr>
              <w:pStyle w:val="TableParagraph"/>
            </w:pPr>
          </w:p>
        </w:tc>
        <w:tc>
          <w:tcPr>
            <w:tcW w:w="2428" w:type="dxa"/>
            <w:vMerge/>
            <w:tcBorders>
              <w:top w:val="nil"/>
              <w:right w:val="nil"/>
            </w:tcBorders>
          </w:tcPr>
          <w:p w:rsidR="00A4284F" w:rsidRDefault="00A4284F">
            <w:pPr>
              <w:rPr>
                <w:sz w:val="2"/>
                <w:szCs w:val="2"/>
              </w:rPr>
            </w:pPr>
          </w:p>
        </w:tc>
      </w:tr>
      <w:tr w:rsidR="00A4284F">
        <w:trPr>
          <w:trHeight w:val="1210"/>
        </w:trPr>
        <w:tc>
          <w:tcPr>
            <w:tcW w:w="664" w:type="dxa"/>
          </w:tcPr>
          <w:p w:rsidR="00A4284F" w:rsidRDefault="00A4284F">
            <w:pPr>
              <w:pStyle w:val="TableParagraph"/>
              <w:spacing w:before="231"/>
              <w:rPr>
                <w:b/>
              </w:rPr>
            </w:pPr>
          </w:p>
          <w:p w:rsidR="00A4284F" w:rsidRDefault="004E5E27">
            <w:pPr>
              <w:pStyle w:val="TableParagraph"/>
              <w:ind w:left="100"/>
            </w:pPr>
            <w:r>
              <w:rPr>
                <w:spacing w:val="-5"/>
              </w:rPr>
              <w:t>2.3</w:t>
            </w:r>
          </w:p>
        </w:tc>
        <w:tc>
          <w:tcPr>
            <w:tcW w:w="2070" w:type="dxa"/>
          </w:tcPr>
          <w:p w:rsidR="00A4284F" w:rsidRDefault="004E5E27">
            <w:pPr>
              <w:pStyle w:val="TableParagraph"/>
              <w:spacing w:before="12" w:line="290" w:lineRule="atLeast"/>
              <w:ind w:left="235" w:right="238"/>
            </w:pPr>
            <w:r>
              <w:rPr>
                <w:spacing w:val="-2"/>
              </w:rPr>
              <w:t xml:space="preserve">Проблемы взаимодействия </w:t>
            </w:r>
            <w:r>
              <w:t xml:space="preserve">человека и </w:t>
            </w:r>
            <w:r>
              <w:rPr>
                <w:spacing w:val="-2"/>
              </w:rPr>
              <w:t>природы</w:t>
            </w:r>
          </w:p>
        </w:tc>
        <w:tc>
          <w:tcPr>
            <w:tcW w:w="906" w:type="dxa"/>
          </w:tcPr>
          <w:p w:rsidR="00A4284F" w:rsidRDefault="00A4284F">
            <w:pPr>
              <w:pStyle w:val="TableParagraph"/>
              <w:spacing w:before="231"/>
              <w:rPr>
                <w:b/>
              </w:rPr>
            </w:pPr>
          </w:p>
          <w:p w:rsidR="00A4284F" w:rsidRDefault="004E5E27">
            <w:pPr>
              <w:pStyle w:val="TableParagraph"/>
              <w:ind w:left="206"/>
              <w:jc w:val="center"/>
            </w:pPr>
            <w:r>
              <w:rPr>
                <w:spacing w:val="-10"/>
              </w:rPr>
              <w:t>2</w:t>
            </w:r>
          </w:p>
        </w:tc>
        <w:tc>
          <w:tcPr>
            <w:tcW w:w="1718" w:type="dxa"/>
          </w:tcPr>
          <w:p w:rsidR="00A4284F" w:rsidRDefault="00A4284F">
            <w:pPr>
              <w:pStyle w:val="TableParagraph"/>
            </w:pPr>
          </w:p>
        </w:tc>
        <w:tc>
          <w:tcPr>
            <w:tcW w:w="1778" w:type="dxa"/>
          </w:tcPr>
          <w:p w:rsidR="00A4284F" w:rsidRDefault="00A4284F">
            <w:pPr>
              <w:pStyle w:val="TableParagraph"/>
              <w:spacing w:before="231"/>
              <w:rPr>
                <w:b/>
              </w:rPr>
            </w:pPr>
          </w:p>
          <w:p w:rsidR="00A4284F" w:rsidRDefault="004E5E27">
            <w:pPr>
              <w:pStyle w:val="TableParagraph"/>
              <w:ind w:right="720"/>
              <w:jc w:val="right"/>
            </w:pPr>
            <w:r>
              <w:rPr>
                <w:spacing w:val="-10"/>
              </w:rPr>
              <w:t>1</w:t>
            </w:r>
          </w:p>
        </w:tc>
        <w:tc>
          <w:tcPr>
            <w:tcW w:w="2428" w:type="dxa"/>
            <w:vMerge/>
            <w:tcBorders>
              <w:top w:val="nil"/>
              <w:right w:val="nil"/>
            </w:tcBorders>
          </w:tcPr>
          <w:p w:rsidR="00A4284F" w:rsidRDefault="00A4284F">
            <w:pPr>
              <w:rPr>
                <w:sz w:val="2"/>
                <w:szCs w:val="2"/>
              </w:rPr>
            </w:pPr>
          </w:p>
        </w:tc>
      </w:tr>
      <w:tr w:rsidR="00A4284F">
        <w:trPr>
          <w:trHeight w:val="920"/>
        </w:trPr>
        <w:tc>
          <w:tcPr>
            <w:tcW w:w="664" w:type="dxa"/>
          </w:tcPr>
          <w:p w:rsidR="00A4284F" w:rsidRDefault="00A4284F">
            <w:pPr>
              <w:pStyle w:val="TableParagraph"/>
              <w:spacing w:before="86"/>
              <w:rPr>
                <w:b/>
              </w:rPr>
            </w:pPr>
          </w:p>
          <w:p w:rsidR="00A4284F" w:rsidRDefault="004E5E27">
            <w:pPr>
              <w:pStyle w:val="TableParagraph"/>
              <w:ind w:left="100"/>
            </w:pPr>
            <w:r>
              <w:rPr>
                <w:spacing w:val="-5"/>
              </w:rPr>
              <w:t>2.4</w:t>
            </w:r>
          </w:p>
        </w:tc>
        <w:tc>
          <w:tcPr>
            <w:tcW w:w="2070" w:type="dxa"/>
          </w:tcPr>
          <w:p w:rsidR="00A4284F" w:rsidRDefault="004E5E27">
            <w:pPr>
              <w:pStyle w:val="TableParagraph"/>
              <w:spacing w:before="12" w:line="290" w:lineRule="atLeast"/>
              <w:ind w:left="235" w:right="238"/>
            </w:pPr>
            <w:r>
              <w:rPr>
                <w:spacing w:val="-2"/>
              </w:rPr>
              <w:t xml:space="preserve">Природные </w:t>
            </w:r>
            <w:r>
              <w:t>ресурсы</w:t>
            </w:r>
            <w:r>
              <w:rPr>
                <w:spacing w:val="-14"/>
              </w:rPr>
              <w:t xml:space="preserve"> </w:t>
            </w:r>
            <w:r>
              <w:t>и</w:t>
            </w:r>
            <w:r>
              <w:rPr>
                <w:spacing w:val="-14"/>
              </w:rPr>
              <w:t xml:space="preserve"> </w:t>
            </w:r>
            <w:r>
              <w:t xml:space="preserve">их </w:t>
            </w:r>
            <w:r>
              <w:rPr>
                <w:spacing w:val="-4"/>
              </w:rPr>
              <w:t>виды</w:t>
            </w:r>
          </w:p>
        </w:tc>
        <w:tc>
          <w:tcPr>
            <w:tcW w:w="906" w:type="dxa"/>
          </w:tcPr>
          <w:p w:rsidR="00A4284F" w:rsidRDefault="00A4284F">
            <w:pPr>
              <w:pStyle w:val="TableParagraph"/>
              <w:spacing w:before="86"/>
              <w:rPr>
                <w:b/>
              </w:rPr>
            </w:pPr>
          </w:p>
          <w:p w:rsidR="00A4284F" w:rsidRDefault="004E5E27">
            <w:pPr>
              <w:pStyle w:val="TableParagraph"/>
              <w:ind w:left="206"/>
              <w:jc w:val="center"/>
            </w:pPr>
            <w:r>
              <w:rPr>
                <w:spacing w:val="-10"/>
              </w:rPr>
              <w:t>2</w:t>
            </w:r>
          </w:p>
        </w:tc>
        <w:tc>
          <w:tcPr>
            <w:tcW w:w="1718" w:type="dxa"/>
          </w:tcPr>
          <w:p w:rsidR="00A4284F" w:rsidRDefault="00A4284F">
            <w:pPr>
              <w:pStyle w:val="TableParagraph"/>
            </w:pPr>
          </w:p>
        </w:tc>
        <w:tc>
          <w:tcPr>
            <w:tcW w:w="1778" w:type="dxa"/>
          </w:tcPr>
          <w:p w:rsidR="00A4284F" w:rsidRDefault="00A4284F">
            <w:pPr>
              <w:pStyle w:val="TableParagraph"/>
              <w:spacing w:before="86"/>
              <w:rPr>
                <w:b/>
              </w:rPr>
            </w:pPr>
          </w:p>
          <w:p w:rsidR="00A4284F" w:rsidRDefault="004E5E27">
            <w:pPr>
              <w:pStyle w:val="TableParagraph"/>
              <w:ind w:right="720"/>
              <w:jc w:val="right"/>
            </w:pPr>
            <w:r>
              <w:rPr>
                <w:spacing w:val="-10"/>
              </w:rPr>
              <w:t>1</w:t>
            </w:r>
          </w:p>
        </w:tc>
        <w:tc>
          <w:tcPr>
            <w:tcW w:w="2428" w:type="dxa"/>
            <w:vMerge/>
            <w:tcBorders>
              <w:top w:val="nil"/>
              <w:right w:val="nil"/>
            </w:tcBorders>
          </w:tcPr>
          <w:p w:rsidR="00A4284F" w:rsidRDefault="00A4284F">
            <w:pPr>
              <w:rPr>
                <w:sz w:val="2"/>
                <w:szCs w:val="2"/>
              </w:rPr>
            </w:pPr>
          </w:p>
        </w:tc>
      </w:tr>
      <w:tr w:rsidR="00A4284F">
        <w:trPr>
          <w:trHeight w:val="543"/>
        </w:trPr>
        <w:tc>
          <w:tcPr>
            <w:tcW w:w="2734" w:type="dxa"/>
            <w:gridSpan w:val="2"/>
          </w:tcPr>
          <w:p w:rsidR="00A4284F" w:rsidRDefault="004E5E27">
            <w:pPr>
              <w:pStyle w:val="TableParagraph"/>
              <w:spacing w:before="150"/>
              <w:ind w:left="235"/>
            </w:pPr>
            <w:r>
              <w:t xml:space="preserve">Итого по </w:t>
            </w:r>
            <w:r>
              <w:rPr>
                <w:spacing w:val="-2"/>
              </w:rPr>
              <w:t>разделу</w:t>
            </w:r>
          </w:p>
        </w:tc>
        <w:tc>
          <w:tcPr>
            <w:tcW w:w="906" w:type="dxa"/>
          </w:tcPr>
          <w:p w:rsidR="00A4284F" w:rsidRDefault="004E5E27">
            <w:pPr>
              <w:pStyle w:val="TableParagraph"/>
              <w:spacing w:before="150"/>
              <w:ind w:left="206"/>
              <w:jc w:val="center"/>
            </w:pPr>
            <w:r>
              <w:rPr>
                <w:spacing w:val="-10"/>
              </w:rPr>
              <w:t>6</w:t>
            </w:r>
          </w:p>
        </w:tc>
        <w:tc>
          <w:tcPr>
            <w:tcW w:w="5924" w:type="dxa"/>
            <w:gridSpan w:val="3"/>
          </w:tcPr>
          <w:p w:rsidR="00A4284F" w:rsidRDefault="00A4284F">
            <w:pPr>
              <w:pStyle w:val="TableParagraph"/>
            </w:pPr>
          </w:p>
        </w:tc>
      </w:tr>
      <w:tr w:rsidR="00A4284F">
        <w:trPr>
          <w:trHeight w:val="339"/>
        </w:trPr>
        <w:tc>
          <w:tcPr>
            <w:tcW w:w="9564" w:type="dxa"/>
            <w:gridSpan w:val="6"/>
          </w:tcPr>
          <w:p w:rsidR="00A4284F" w:rsidRDefault="004E5E27">
            <w:pPr>
              <w:pStyle w:val="TableParagraph"/>
              <w:spacing w:before="48"/>
              <w:ind w:left="235"/>
              <w:rPr>
                <w:b/>
              </w:rPr>
            </w:pPr>
            <w:r>
              <w:rPr>
                <w:b/>
              </w:rPr>
              <w:t>Раздел</w:t>
            </w:r>
            <w:r>
              <w:rPr>
                <w:b/>
                <w:spacing w:val="-6"/>
              </w:rPr>
              <w:t xml:space="preserve"> </w:t>
            </w:r>
            <w:r>
              <w:rPr>
                <w:b/>
              </w:rPr>
              <w:t>3.</w:t>
            </w:r>
            <w:r>
              <w:rPr>
                <w:b/>
                <w:spacing w:val="-6"/>
              </w:rPr>
              <w:t xml:space="preserve"> </w:t>
            </w:r>
            <w:r>
              <w:rPr>
                <w:b/>
              </w:rPr>
              <w:t>СОВРЕМЕННАЯ</w:t>
            </w:r>
            <w:r>
              <w:rPr>
                <w:b/>
                <w:spacing w:val="-6"/>
              </w:rPr>
              <w:t xml:space="preserve"> </w:t>
            </w:r>
            <w:r>
              <w:rPr>
                <w:b/>
              </w:rPr>
              <w:t>ПОЛИТИЧЕСКАЯ</w:t>
            </w:r>
            <w:r>
              <w:rPr>
                <w:b/>
                <w:spacing w:val="-6"/>
              </w:rPr>
              <w:t xml:space="preserve"> </w:t>
            </w:r>
            <w:r>
              <w:rPr>
                <w:b/>
                <w:spacing w:val="-2"/>
              </w:rPr>
              <w:t>КАРТА</w:t>
            </w:r>
          </w:p>
        </w:tc>
      </w:tr>
      <w:tr w:rsidR="00A4284F">
        <w:trPr>
          <w:trHeight w:val="920"/>
        </w:trPr>
        <w:tc>
          <w:tcPr>
            <w:tcW w:w="664" w:type="dxa"/>
          </w:tcPr>
          <w:p w:rsidR="00A4284F" w:rsidRDefault="00A4284F">
            <w:pPr>
              <w:pStyle w:val="TableParagraph"/>
              <w:spacing w:before="85"/>
              <w:rPr>
                <w:b/>
              </w:rPr>
            </w:pPr>
          </w:p>
          <w:p w:rsidR="00A4284F" w:rsidRDefault="004E5E27">
            <w:pPr>
              <w:pStyle w:val="TableParagraph"/>
              <w:ind w:left="100"/>
            </w:pPr>
            <w:r>
              <w:rPr>
                <w:spacing w:val="-5"/>
              </w:rPr>
              <w:t>3.1</w:t>
            </w:r>
          </w:p>
        </w:tc>
        <w:tc>
          <w:tcPr>
            <w:tcW w:w="2070" w:type="dxa"/>
          </w:tcPr>
          <w:p w:rsidR="00A4284F" w:rsidRDefault="004E5E27">
            <w:pPr>
              <w:pStyle w:val="TableParagraph"/>
              <w:spacing w:before="11" w:line="290" w:lineRule="atLeast"/>
              <w:ind w:left="235"/>
            </w:pPr>
            <w:r>
              <w:rPr>
                <w:spacing w:val="-2"/>
              </w:rPr>
              <w:t xml:space="preserve">Политическая </w:t>
            </w:r>
            <w:r>
              <w:t xml:space="preserve">география и </w:t>
            </w:r>
            <w:r>
              <w:rPr>
                <w:spacing w:val="-2"/>
              </w:rPr>
              <w:t>геополитика</w:t>
            </w:r>
          </w:p>
        </w:tc>
        <w:tc>
          <w:tcPr>
            <w:tcW w:w="906" w:type="dxa"/>
          </w:tcPr>
          <w:p w:rsidR="00A4284F" w:rsidRDefault="00A4284F">
            <w:pPr>
              <w:pStyle w:val="TableParagraph"/>
              <w:spacing w:before="85"/>
              <w:rPr>
                <w:b/>
              </w:rPr>
            </w:pPr>
          </w:p>
          <w:p w:rsidR="00A4284F" w:rsidRDefault="004E5E27">
            <w:pPr>
              <w:pStyle w:val="TableParagraph"/>
              <w:ind w:left="206"/>
              <w:jc w:val="center"/>
            </w:pPr>
            <w:r>
              <w:rPr>
                <w:spacing w:val="-10"/>
              </w:rPr>
              <w:t>1</w:t>
            </w:r>
          </w:p>
        </w:tc>
        <w:tc>
          <w:tcPr>
            <w:tcW w:w="1718" w:type="dxa"/>
          </w:tcPr>
          <w:p w:rsidR="00A4284F" w:rsidRDefault="00A4284F">
            <w:pPr>
              <w:pStyle w:val="TableParagraph"/>
            </w:pPr>
          </w:p>
        </w:tc>
        <w:tc>
          <w:tcPr>
            <w:tcW w:w="1778" w:type="dxa"/>
          </w:tcPr>
          <w:p w:rsidR="00A4284F" w:rsidRDefault="00A4284F">
            <w:pPr>
              <w:pStyle w:val="TableParagraph"/>
            </w:pPr>
          </w:p>
        </w:tc>
        <w:tc>
          <w:tcPr>
            <w:tcW w:w="2428" w:type="dxa"/>
            <w:vMerge w:val="restart"/>
            <w:tcBorders>
              <w:right w:val="nil"/>
            </w:tcBorders>
          </w:tcPr>
          <w:p w:rsidR="00A4284F" w:rsidRDefault="00A4284F">
            <w:pPr>
              <w:pStyle w:val="TableParagraph"/>
              <w:spacing w:before="85"/>
              <w:rPr>
                <w:b/>
              </w:rPr>
            </w:pPr>
          </w:p>
          <w:p w:rsidR="00A4284F" w:rsidRDefault="004E5E27">
            <w:pPr>
              <w:pStyle w:val="TableParagraph"/>
              <w:ind w:left="237"/>
            </w:pPr>
            <w:r>
              <w:rPr>
                <w:color w:val="0000FF"/>
                <w:spacing w:val="-2"/>
                <w:u w:val="single" w:color="0000FF"/>
              </w:rPr>
              <w:t>https://myschool.edu.ru</w:t>
            </w:r>
          </w:p>
          <w:p w:rsidR="00A4284F" w:rsidRDefault="00A4284F">
            <w:pPr>
              <w:pStyle w:val="TableParagraph"/>
              <w:rPr>
                <w:b/>
              </w:rPr>
            </w:pPr>
          </w:p>
          <w:p w:rsidR="00A4284F" w:rsidRDefault="00A4284F">
            <w:pPr>
              <w:pStyle w:val="TableParagraph"/>
              <w:spacing w:before="181"/>
              <w:rPr>
                <w:b/>
              </w:rPr>
            </w:pPr>
          </w:p>
          <w:p w:rsidR="00A4284F" w:rsidRDefault="004E5E27">
            <w:pPr>
              <w:pStyle w:val="TableParagraph"/>
              <w:ind w:left="237"/>
            </w:pPr>
            <w:r>
              <w:rPr>
                <w:color w:val="0000FF"/>
                <w:spacing w:val="-2"/>
                <w:u w:val="single" w:color="0000FF"/>
              </w:rPr>
              <w:t>https://myschool.edu.ru</w:t>
            </w:r>
          </w:p>
        </w:tc>
      </w:tr>
      <w:tr w:rsidR="00A4284F">
        <w:trPr>
          <w:trHeight w:val="920"/>
        </w:trPr>
        <w:tc>
          <w:tcPr>
            <w:tcW w:w="664" w:type="dxa"/>
          </w:tcPr>
          <w:p w:rsidR="00A4284F" w:rsidRDefault="00A4284F">
            <w:pPr>
              <w:pStyle w:val="TableParagraph"/>
              <w:spacing w:before="85"/>
              <w:rPr>
                <w:b/>
              </w:rPr>
            </w:pPr>
          </w:p>
          <w:p w:rsidR="00A4284F" w:rsidRDefault="004E5E27">
            <w:pPr>
              <w:pStyle w:val="TableParagraph"/>
              <w:ind w:left="100"/>
            </w:pPr>
            <w:r>
              <w:rPr>
                <w:spacing w:val="-5"/>
              </w:rPr>
              <w:t>3.2</w:t>
            </w:r>
          </w:p>
        </w:tc>
        <w:tc>
          <w:tcPr>
            <w:tcW w:w="2070" w:type="dxa"/>
          </w:tcPr>
          <w:p w:rsidR="00A4284F" w:rsidRDefault="004E5E27">
            <w:pPr>
              <w:pStyle w:val="TableParagraph"/>
              <w:spacing w:before="11" w:line="290" w:lineRule="atLeast"/>
              <w:ind w:left="235" w:right="151"/>
            </w:pPr>
            <w:r>
              <w:t>Классификации</w:t>
            </w:r>
            <w:r>
              <w:rPr>
                <w:spacing w:val="-14"/>
              </w:rPr>
              <w:t xml:space="preserve"> </w:t>
            </w:r>
            <w:r>
              <w:t xml:space="preserve">и типология стран </w:t>
            </w:r>
            <w:r>
              <w:rPr>
                <w:spacing w:val="-4"/>
              </w:rPr>
              <w:t>мира</w:t>
            </w:r>
          </w:p>
        </w:tc>
        <w:tc>
          <w:tcPr>
            <w:tcW w:w="906" w:type="dxa"/>
          </w:tcPr>
          <w:p w:rsidR="00A4284F" w:rsidRDefault="00A4284F">
            <w:pPr>
              <w:pStyle w:val="TableParagraph"/>
              <w:spacing w:before="85"/>
              <w:rPr>
                <w:b/>
              </w:rPr>
            </w:pPr>
          </w:p>
          <w:p w:rsidR="00A4284F" w:rsidRDefault="004E5E27">
            <w:pPr>
              <w:pStyle w:val="TableParagraph"/>
              <w:ind w:left="206"/>
              <w:jc w:val="center"/>
            </w:pPr>
            <w:r>
              <w:rPr>
                <w:spacing w:val="-10"/>
              </w:rPr>
              <w:t>2</w:t>
            </w:r>
          </w:p>
        </w:tc>
        <w:tc>
          <w:tcPr>
            <w:tcW w:w="1718" w:type="dxa"/>
          </w:tcPr>
          <w:p w:rsidR="00A4284F" w:rsidRDefault="00A4284F">
            <w:pPr>
              <w:pStyle w:val="TableParagraph"/>
            </w:pPr>
          </w:p>
        </w:tc>
        <w:tc>
          <w:tcPr>
            <w:tcW w:w="1778" w:type="dxa"/>
          </w:tcPr>
          <w:p w:rsidR="00A4284F" w:rsidRDefault="00A4284F">
            <w:pPr>
              <w:pStyle w:val="TableParagraph"/>
              <w:spacing w:before="85"/>
              <w:rPr>
                <w:b/>
              </w:rPr>
            </w:pPr>
          </w:p>
          <w:p w:rsidR="00A4284F" w:rsidRDefault="004E5E27">
            <w:pPr>
              <w:pStyle w:val="TableParagraph"/>
              <w:ind w:right="720"/>
              <w:jc w:val="right"/>
            </w:pPr>
            <w:r>
              <w:rPr>
                <w:spacing w:val="-10"/>
              </w:rPr>
              <w:t>1</w:t>
            </w:r>
          </w:p>
        </w:tc>
        <w:tc>
          <w:tcPr>
            <w:tcW w:w="2428" w:type="dxa"/>
            <w:vMerge/>
            <w:tcBorders>
              <w:top w:val="nil"/>
              <w:right w:val="nil"/>
            </w:tcBorders>
          </w:tcPr>
          <w:p w:rsidR="00A4284F" w:rsidRDefault="00A4284F">
            <w:pPr>
              <w:rPr>
                <w:sz w:val="2"/>
                <w:szCs w:val="2"/>
              </w:rPr>
            </w:pPr>
          </w:p>
        </w:tc>
      </w:tr>
      <w:tr w:rsidR="00A4284F">
        <w:trPr>
          <w:trHeight w:val="541"/>
        </w:trPr>
        <w:tc>
          <w:tcPr>
            <w:tcW w:w="2734" w:type="dxa"/>
            <w:gridSpan w:val="2"/>
          </w:tcPr>
          <w:p w:rsidR="00A4284F" w:rsidRDefault="004E5E27">
            <w:pPr>
              <w:pStyle w:val="TableParagraph"/>
              <w:spacing w:before="149"/>
              <w:ind w:left="235"/>
            </w:pPr>
            <w:r>
              <w:t xml:space="preserve">Итого по </w:t>
            </w:r>
            <w:r>
              <w:rPr>
                <w:spacing w:val="-2"/>
              </w:rPr>
              <w:t>разделу</w:t>
            </w:r>
          </w:p>
        </w:tc>
        <w:tc>
          <w:tcPr>
            <w:tcW w:w="906" w:type="dxa"/>
          </w:tcPr>
          <w:p w:rsidR="00A4284F" w:rsidRDefault="004E5E27">
            <w:pPr>
              <w:pStyle w:val="TableParagraph"/>
              <w:spacing w:before="149"/>
              <w:ind w:left="206"/>
              <w:jc w:val="center"/>
            </w:pPr>
            <w:r>
              <w:rPr>
                <w:spacing w:val="-10"/>
              </w:rPr>
              <w:t>3</w:t>
            </w:r>
          </w:p>
        </w:tc>
        <w:tc>
          <w:tcPr>
            <w:tcW w:w="5924" w:type="dxa"/>
            <w:gridSpan w:val="3"/>
          </w:tcPr>
          <w:p w:rsidR="00A4284F" w:rsidRDefault="00A4284F">
            <w:pPr>
              <w:pStyle w:val="TableParagraph"/>
            </w:pPr>
          </w:p>
        </w:tc>
      </w:tr>
      <w:tr w:rsidR="00A4284F">
        <w:trPr>
          <w:trHeight w:val="340"/>
        </w:trPr>
        <w:tc>
          <w:tcPr>
            <w:tcW w:w="9564" w:type="dxa"/>
            <w:gridSpan w:val="6"/>
          </w:tcPr>
          <w:p w:rsidR="00A4284F" w:rsidRDefault="004E5E27">
            <w:pPr>
              <w:pStyle w:val="TableParagraph"/>
              <w:spacing w:before="49"/>
              <w:ind w:left="235"/>
              <w:rPr>
                <w:b/>
              </w:rPr>
            </w:pPr>
            <w:r>
              <w:rPr>
                <w:b/>
              </w:rPr>
              <w:t>Раздел</w:t>
            </w:r>
            <w:r>
              <w:rPr>
                <w:b/>
                <w:spacing w:val="-3"/>
              </w:rPr>
              <w:t xml:space="preserve"> </w:t>
            </w:r>
            <w:r>
              <w:rPr>
                <w:b/>
              </w:rPr>
              <w:t>4.</w:t>
            </w:r>
            <w:r>
              <w:rPr>
                <w:b/>
                <w:spacing w:val="-4"/>
              </w:rPr>
              <w:t xml:space="preserve"> </w:t>
            </w:r>
            <w:r>
              <w:rPr>
                <w:b/>
              </w:rPr>
              <w:t>НАСЕЛЕНИЕ</w:t>
            </w:r>
            <w:r>
              <w:rPr>
                <w:b/>
                <w:spacing w:val="-3"/>
              </w:rPr>
              <w:t xml:space="preserve"> </w:t>
            </w:r>
            <w:r>
              <w:rPr>
                <w:b/>
                <w:spacing w:val="-4"/>
              </w:rPr>
              <w:t>МИРА</w:t>
            </w:r>
          </w:p>
        </w:tc>
      </w:tr>
      <w:tr w:rsidR="00A4284F">
        <w:trPr>
          <w:trHeight w:val="920"/>
        </w:trPr>
        <w:tc>
          <w:tcPr>
            <w:tcW w:w="664" w:type="dxa"/>
          </w:tcPr>
          <w:p w:rsidR="00A4284F" w:rsidRDefault="00A4284F">
            <w:pPr>
              <w:pStyle w:val="TableParagraph"/>
              <w:spacing w:before="86"/>
              <w:rPr>
                <w:b/>
              </w:rPr>
            </w:pPr>
          </w:p>
          <w:p w:rsidR="00A4284F" w:rsidRDefault="004E5E27">
            <w:pPr>
              <w:pStyle w:val="TableParagraph"/>
              <w:ind w:left="100"/>
            </w:pPr>
            <w:r>
              <w:rPr>
                <w:spacing w:val="-5"/>
              </w:rPr>
              <w:t>4.1</w:t>
            </w:r>
          </w:p>
        </w:tc>
        <w:tc>
          <w:tcPr>
            <w:tcW w:w="2070" w:type="dxa"/>
          </w:tcPr>
          <w:p w:rsidR="00A4284F" w:rsidRDefault="004E5E27">
            <w:pPr>
              <w:pStyle w:val="TableParagraph"/>
              <w:spacing w:before="12" w:line="290" w:lineRule="atLeast"/>
              <w:ind w:left="235"/>
            </w:pPr>
            <w:r>
              <w:t xml:space="preserve">Численность и </w:t>
            </w:r>
            <w:r>
              <w:rPr>
                <w:spacing w:val="-2"/>
              </w:rPr>
              <w:t>воспроизводство населения</w:t>
            </w:r>
          </w:p>
        </w:tc>
        <w:tc>
          <w:tcPr>
            <w:tcW w:w="906" w:type="dxa"/>
          </w:tcPr>
          <w:p w:rsidR="00A4284F" w:rsidRDefault="00A4284F">
            <w:pPr>
              <w:pStyle w:val="TableParagraph"/>
              <w:spacing w:before="86"/>
              <w:rPr>
                <w:b/>
              </w:rPr>
            </w:pPr>
          </w:p>
          <w:p w:rsidR="00A4284F" w:rsidRDefault="004E5E27">
            <w:pPr>
              <w:pStyle w:val="TableParagraph"/>
              <w:ind w:left="206"/>
              <w:jc w:val="center"/>
            </w:pPr>
            <w:r>
              <w:rPr>
                <w:spacing w:val="-10"/>
              </w:rPr>
              <w:t>2</w:t>
            </w:r>
          </w:p>
        </w:tc>
        <w:tc>
          <w:tcPr>
            <w:tcW w:w="1718" w:type="dxa"/>
          </w:tcPr>
          <w:p w:rsidR="00A4284F" w:rsidRDefault="00A4284F">
            <w:pPr>
              <w:pStyle w:val="TableParagraph"/>
            </w:pPr>
          </w:p>
        </w:tc>
        <w:tc>
          <w:tcPr>
            <w:tcW w:w="1778" w:type="dxa"/>
          </w:tcPr>
          <w:p w:rsidR="00A4284F" w:rsidRDefault="00A4284F">
            <w:pPr>
              <w:pStyle w:val="TableParagraph"/>
              <w:spacing w:before="86"/>
              <w:rPr>
                <w:b/>
              </w:rPr>
            </w:pPr>
          </w:p>
          <w:p w:rsidR="00A4284F" w:rsidRDefault="004E5E27">
            <w:pPr>
              <w:pStyle w:val="TableParagraph"/>
              <w:ind w:right="720"/>
              <w:jc w:val="right"/>
            </w:pPr>
            <w:r>
              <w:rPr>
                <w:spacing w:val="-10"/>
              </w:rPr>
              <w:t>1</w:t>
            </w:r>
          </w:p>
        </w:tc>
        <w:tc>
          <w:tcPr>
            <w:tcW w:w="2428" w:type="dxa"/>
            <w:tcBorders>
              <w:bottom w:val="nil"/>
              <w:right w:val="nil"/>
            </w:tcBorders>
          </w:tcPr>
          <w:p w:rsidR="00A4284F" w:rsidRDefault="00A4284F">
            <w:pPr>
              <w:pStyle w:val="TableParagraph"/>
              <w:spacing w:before="86"/>
              <w:rPr>
                <w:b/>
              </w:rPr>
            </w:pPr>
          </w:p>
          <w:p w:rsidR="00A4284F" w:rsidRDefault="004E5E27">
            <w:pPr>
              <w:pStyle w:val="TableParagraph"/>
              <w:ind w:left="237"/>
            </w:pPr>
            <w:r>
              <w:rPr>
                <w:color w:val="0000FF"/>
                <w:spacing w:val="-2"/>
                <w:u w:val="single" w:color="0000FF"/>
              </w:rPr>
              <w:t>https://myschool.edu.ru</w:t>
            </w:r>
          </w:p>
        </w:tc>
      </w:tr>
    </w:tbl>
    <w:p w:rsidR="00A4284F" w:rsidRDefault="00A4284F">
      <w:pPr>
        <w:pStyle w:val="TableParagraph"/>
        <w:sectPr w:rsidR="00A4284F">
          <w:pgSz w:w="11910" w:h="16390"/>
          <w:pgMar w:top="1060" w:right="0" w:bottom="1160" w:left="1275" w:header="0" w:footer="932" w:gutter="0"/>
          <w:cols w:space="720"/>
        </w:sectPr>
      </w:pPr>
    </w:p>
    <w:tbl>
      <w:tblPr>
        <w:tblStyle w:val="TableNormal"/>
        <w:tblW w:w="0" w:type="auto"/>
        <w:tblInd w:w="3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64"/>
        <w:gridCol w:w="2070"/>
        <w:gridCol w:w="906"/>
        <w:gridCol w:w="1718"/>
        <w:gridCol w:w="1778"/>
        <w:gridCol w:w="2428"/>
      </w:tblGrid>
      <w:tr w:rsidR="00A4284F">
        <w:trPr>
          <w:trHeight w:val="920"/>
        </w:trPr>
        <w:tc>
          <w:tcPr>
            <w:tcW w:w="664" w:type="dxa"/>
          </w:tcPr>
          <w:p w:rsidR="00A4284F" w:rsidRDefault="00A4284F">
            <w:pPr>
              <w:pStyle w:val="TableParagraph"/>
              <w:spacing w:before="86"/>
              <w:rPr>
                <w:b/>
              </w:rPr>
            </w:pPr>
          </w:p>
          <w:p w:rsidR="00A4284F" w:rsidRDefault="004E5E27">
            <w:pPr>
              <w:pStyle w:val="TableParagraph"/>
              <w:ind w:left="100"/>
            </w:pPr>
            <w:r>
              <w:rPr>
                <w:spacing w:val="-5"/>
              </w:rPr>
              <w:t>4.2</w:t>
            </w:r>
          </w:p>
        </w:tc>
        <w:tc>
          <w:tcPr>
            <w:tcW w:w="2070" w:type="dxa"/>
          </w:tcPr>
          <w:p w:rsidR="00A4284F" w:rsidRDefault="004E5E27">
            <w:pPr>
              <w:pStyle w:val="TableParagraph"/>
              <w:spacing w:before="12" w:line="290" w:lineRule="atLeast"/>
              <w:ind w:left="235" w:right="858"/>
            </w:pPr>
            <w:r>
              <w:t xml:space="preserve">Состав и </w:t>
            </w:r>
            <w:r>
              <w:rPr>
                <w:spacing w:val="-2"/>
              </w:rPr>
              <w:t>структура населения</w:t>
            </w:r>
          </w:p>
        </w:tc>
        <w:tc>
          <w:tcPr>
            <w:tcW w:w="906" w:type="dxa"/>
          </w:tcPr>
          <w:p w:rsidR="00A4284F" w:rsidRDefault="00A4284F">
            <w:pPr>
              <w:pStyle w:val="TableParagraph"/>
              <w:spacing w:before="86"/>
              <w:rPr>
                <w:b/>
              </w:rPr>
            </w:pPr>
          </w:p>
          <w:p w:rsidR="00A4284F" w:rsidRDefault="004E5E27">
            <w:pPr>
              <w:pStyle w:val="TableParagraph"/>
              <w:ind w:right="284"/>
              <w:jc w:val="right"/>
            </w:pPr>
            <w:r>
              <w:rPr>
                <w:spacing w:val="-10"/>
              </w:rPr>
              <w:t>2</w:t>
            </w:r>
          </w:p>
        </w:tc>
        <w:tc>
          <w:tcPr>
            <w:tcW w:w="1718" w:type="dxa"/>
          </w:tcPr>
          <w:p w:rsidR="00A4284F" w:rsidRDefault="00A4284F">
            <w:pPr>
              <w:pStyle w:val="TableParagraph"/>
            </w:pPr>
          </w:p>
        </w:tc>
        <w:tc>
          <w:tcPr>
            <w:tcW w:w="1778" w:type="dxa"/>
          </w:tcPr>
          <w:p w:rsidR="00A4284F" w:rsidRDefault="00A4284F">
            <w:pPr>
              <w:pStyle w:val="TableParagraph"/>
              <w:spacing w:before="86"/>
              <w:rPr>
                <w:b/>
              </w:rPr>
            </w:pPr>
          </w:p>
          <w:p w:rsidR="00A4284F" w:rsidRDefault="004E5E27">
            <w:pPr>
              <w:pStyle w:val="TableParagraph"/>
              <w:ind w:left="206"/>
              <w:jc w:val="center"/>
            </w:pPr>
            <w:r>
              <w:rPr>
                <w:spacing w:val="-10"/>
              </w:rPr>
              <w:t>1</w:t>
            </w:r>
          </w:p>
        </w:tc>
        <w:tc>
          <w:tcPr>
            <w:tcW w:w="2428" w:type="dxa"/>
            <w:vMerge w:val="restart"/>
            <w:tcBorders>
              <w:top w:val="nil"/>
              <w:right w:val="nil"/>
            </w:tcBorders>
          </w:tcPr>
          <w:p w:rsidR="00A4284F" w:rsidRDefault="00A4284F">
            <w:pPr>
              <w:pStyle w:val="TableParagraph"/>
              <w:spacing w:before="86"/>
              <w:rPr>
                <w:b/>
              </w:rPr>
            </w:pPr>
          </w:p>
          <w:p w:rsidR="00A4284F" w:rsidRDefault="004E5E27">
            <w:pPr>
              <w:pStyle w:val="TableParagraph"/>
              <w:ind w:left="237"/>
            </w:pPr>
            <w:r>
              <w:rPr>
                <w:color w:val="0000FF"/>
                <w:spacing w:val="-2"/>
                <w:u w:val="single" w:color="0000FF"/>
              </w:rPr>
              <w:t>https://myschool.edu.ru</w:t>
            </w:r>
          </w:p>
          <w:p w:rsidR="00A4284F" w:rsidRDefault="004E5E27">
            <w:pPr>
              <w:pStyle w:val="TableParagraph"/>
              <w:spacing w:before="145" w:line="650" w:lineRule="atLeast"/>
              <w:ind w:left="237"/>
            </w:pPr>
            <w:r>
              <w:rPr>
                <w:color w:val="0000FF"/>
                <w:spacing w:val="-2"/>
                <w:u w:val="single" w:color="0000FF"/>
              </w:rPr>
              <w:t>https://myschool.edu.ru</w:t>
            </w:r>
            <w:r>
              <w:rPr>
                <w:color w:val="0000FF"/>
                <w:spacing w:val="-2"/>
              </w:rPr>
              <w:t xml:space="preserve"> </w:t>
            </w:r>
            <w:r>
              <w:rPr>
                <w:color w:val="0000FF"/>
                <w:spacing w:val="-2"/>
                <w:u w:val="single" w:color="0000FF"/>
              </w:rPr>
              <w:t>https://myschool.edu.ru</w:t>
            </w:r>
          </w:p>
        </w:tc>
      </w:tr>
      <w:tr w:rsidR="00A4284F">
        <w:trPr>
          <w:trHeight w:val="630"/>
        </w:trPr>
        <w:tc>
          <w:tcPr>
            <w:tcW w:w="664" w:type="dxa"/>
          </w:tcPr>
          <w:p w:rsidR="00A4284F" w:rsidRDefault="004E5E27">
            <w:pPr>
              <w:pStyle w:val="TableParagraph"/>
              <w:spacing w:before="194"/>
              <w:ind w:left="100"/>
            </w:pPr>
            <w:r>
              <w:rPr>
                <w:spacing w:val="-5"/>
              </w:rPr>
              <w:t>4.3</w:t>
            </w:r>
          </w:p>
        </w:tc>
        <w:tc>
          <w:tcPr>
            <w:tcW w:w="2070" w:type="dxa"/>
          </w:tcPr>
          <w:p w:rsidR="00A4284F" w:rsidRDefault="004E5E27">
            <w:pPr>
              <w:pStyle w:val="TableParagraph"/>
              <w:spacing w:before="12" w:line="290" w:lineRule="atLeast"/>
              <w:ind w:left="235"/>
            </w:pPr>
            <w:r>
              <w:rPr>
                <w:spacing w:val="-2"/>
              </w:rPr>
              <w:t>Размещение населения</w:t>
            </w:r>
          </w:p>
        </w:tc>
        <w:tc>
          <w:tcPr>
            <w:tcW w:w="906" w:type="dxa"/>
          </w:tcPr>
          <w:p w:rsidR="00A4284F" w:rsidRDefault="004E5E27">
            <w:pPr>
              <w:pStyle w:val="TableParagraph"/>
              <w:spacing w:before="194"/>
              <w:ind w:right="284"/>
              <w:jc w:val="right"/>
            </w:pPr>
            <w:r>
              <w:rPr>
                <w:spacing w:val="-10"/>
              </w:rPr>
              <w:t>2</w:t>
            </w:r>
          </w:p>
        </w:tc>
        <w:tc>
          <w:tcPr>
            <w:tcW w:w="1718" w:type="dxa"/>
          </w:tcPr>
          <w:p w:rsidR="00A4284F" w:rsidRDefault="00A4284F">
            <w:pPr>
              <w:pStyle w:val="TableParagraph"/>
            </w:pPr>
          </w:p>
        </w:tc>
        <w:tc>
          <w:tcPr>
            <w:tcW w:w="1778" w:type="dxa"/>
          </w:tcPr>
          <w:p w:rsidR="00A4284F" w:rsidRDefault="004E5E27">
            <w:pPr>
              <w:pStyle w:val="TableParagraph"/>
              <w:spacing w:before="194"/>
              <w:ind w:left="206" w:right="1"/>
              <w:jc w:val="center"/>
            </w:pPr>
            <w:r>
              <w:rPr>
                <w:spacing w:val="-5"/>
              </w:rPr>
              <w:t>0.5</w:t>
            </w:r>
          </w:p>
        </w:tc>
        <w:tc>
          <w:tcPr>
            <w:tcW w:w="2428" w:type="dxa"/>
            <w:vMerge/>
            <w:tcBorders>
              <w:top w:val="nil"/>
              <w:right w:val="nil"/>
            </w:tcBorders>
          </w:tcPr>
          <w:p w:rsidR="00A4284F" w:rsidRDefault="00A4284F">
            <w:pPr>
              <w:rPr>
                <w:sz w:val="2"/>
                <w:szCs w:val="2"/>
              </w:rPr>
            </w:pPr>
          </w:p>
        </w:tc>
      </w:tr>
      <w:tr w:rsidR="00A4284F">
        <w:trPr>
          <w:trHeight w:val="630"/>
        </w:trPr>
        <w:tc>
          <w:tcPr>
            <w:tcW w:w="664" w:type="dxa"/>
          </w:tcPr>
          <w:p w:rsidR="00A4284F" w:rsidRDefault="004E5E27">
            <w:pPr>
              <w:pStyle w:val="TableParagraph"/>
              <w:spacing w:before="194"/>
              <w:ind w:left="100"/>
            </w:pPr>
            <w:r>
              <w:rPr>
                <w:spacing w:val="-5"/>
              </w:rPr>
              <w:t>4.4</w:t>
            </w:r>
          </w:p>
        </w:tc>
        <w:tc>
          <w:tcPr>
            <w:tcW w:w="2070" w:type="dxa"/>
          </w:tcPr>
          <w:p w:rsidR="00A4284F" w:rsidRDefault="004E5E27">
            <w:pPr>
              <w:pStyle w:val="TableParagraph"/>
              <w:spacing w:before="12" w:line="290" w:lineRule="atLeast"/>
              <w:ind w:left="235" w:right="301"/>
            </w:pPr>
            <w:r>
              <w:t>Качество</w:t>
            </w:r>
            <w:r>
              <w:rPr>
                <w:spacing w:val="-14"/>
              </w:rPr>
              <w:t xml:space="preserve"> </w:t>
            </w:r>
            <w:r>
              <w:t xml:space="preserve">жизни </w:t>
            </w:r>
            <w:r>
              <w:rPr>
                <w:spacing w:val="-2"/>
              </w:rPr>
              <w:t>населения</w:t>
            </w:r>
          </w:p>
        </w:tc>
        <w:tc>
          <w:tcPr>
            <w:tcW w:w="906" w:type="dxa"/>
          </w:tcPr>
          <w:p w:rsidR="00A4284F" w:rsidRDefault="004E5E27">
            <w:pPr>
              <w:pStyle w:val="TableParagraph"/>
              <w:spacing w:before="194"/>
              <w:ind w:right="284"/>
              <w:jc w:val="right"/>
            </w:pPr>
            <w:r>
              <w:rPr>
                <w:spacing w:val="-10"/>
              </w:rPr>
              <w:t>1</w:t>
            </w:r>
          </w:p>
        </w:tc>
        <w:tc>
          <w:tcPr>
            <w:tcW w:w="1718" w:type="dxa"/>
          </w:tcPr>
          <w:p w:rsidR="00A4284F" w:rsidRDefault="00A4284F">
            <w:pPr>
              <w:pStyle w:val="TableParagraph"/>
            </w:pPr>
          </w:p>
        </w:tc>
        <w:tc>
          <w:tcPr>
            <w:tcW w:w="1778" w:type="dxa"/>
          </w:tcPr>
          <w:p w:rsidR="00A4284F" w:rsidRDefault="004E5E27">
            <w:pPr>
              <w:pStyle w:val="TableParagraph"/>
              <w:spacing w:before="194"/>
              <w:ind w:left="206" w:right="1"/>
              <w:jc w:val="center"/>
            </w:pPr>
            <w:r>
              <w:rPr>
                <w:spacing w:val="-5"/>
              </w:rPr>
              <w:t>0.5</w:t>
            </w:r>
          </w:p>
        </w:tc>
        <w:tc>
          <w:tcPr>
            <w:tcW w:w="2428" w:type="dxa"/>
            <w:vMerge/>
            <w:tcBorders>
              <w:top w:val="nil"/>
              <w:right w:val="nil"/>
            </w:tcBorders>
          </w:tcPr>
          <w:p w:rsidR="00A4284F" w:rsidRDefault="00A4284F">
            <w:pPr>
              <w:rPr>
                <w:sz w:val="2"/>
                <w:szCs w:val="2"/>
              </w:rPr>
            </w:pPr>
          </w:p>
        </w:tc>
      </w:tr>
      <w:tr w:rsidR="00A4284F">
        <w:trPr>
          <w:trHeight w:val="544"/>
        </w:trPr>
        <w:tc>
          <w:tcPr>
            <w:tcW w:w="2734" w:type="dxa"/>
            <w:gridSpan w:val="2"/>
          </w:tcPr>
          <w:p w:rsidR="00A4284F" w:rsidRDefault="004E5E27">
            <w:pPr>
              <w:pStyle w:val="TableParagraph"/>
              <w:spacing w:before="150"/>
              <w:ind w:left="235"/>
            </w:pPr>
            <w:r>
              <w:t xml:space="preserve">Итого по </w:t>
            </w:r>
            <w:r>
              <w:rPr>
                <w:spacing w:val="-2"/>
              </w:rPr>
              <w:t>разделу</w:t>
            </w:r>
          </w:p>
        </w:tc>
        <w:tc>
          <w:tcPr>
            <w:tcW w:w="906" w:type="dxa"/>
          </w:tcPr>
          <w:p w:rsidR="00A4284F" w:rsidRDefault="004E5E27">
            <w:pPr>
              <w:pStyle w:val="TableParagraph"/>
              <w:spacing w:before="150"/>
              <w:ind w:right="284"/>
              <w:jc w:val="right"/>
            </w:pPr>
            <w:r>
              <w:rPr>
                <w:spacing w:val="-10"/>
              </w:rPr>
              <w:t>7</w:t>
            </w:r>
          </w:p>
        </w:tc>
        <w:tc>
          <w:tcPr>
            <w:tcW w:w="5924" w:type="dxa"/>
            <w:gridSpan w:val="3"/>
          </w:tcPr>
          <w:p w:rsidR="00A4284F" w:rsidRDefault="00A4284F">
            <w:pPr>
              <w:pStyle w:val="TableParagraph"/>
            </w:pPr>
          </w:p>
        </w:tc>
      </w:tr>
      <w:tr w:rsidR="00A4284F">
        <w:trPr>
          <w:trHeight w:val="340"/>
        </w:trPr>
        <w:tc>
          <w:tcPr>
            <w:tcW w:w="9564" w:type="dxa"/>
            <w:gridSpan w:val="6"/>
          </w:tcPr>
          <w:p w:rsidR="00A4284F" w:rsidRDefault="004E5E27">
            <w:pPr>
              <w:pStyle w:val="TableParagraph"/>
              <w:spacing w:before="48"/>
              <w:ind w:left="235"/>
              <w:rPr>
                <w:b/>
              </w:rPr>
            </w:pPr>
            <w:r>
              <w:rPr>
                <w:b/>
              </w:rPr>
              <w:t>Раздел</w:t>
            </w:r>
            <w:r>
              <w:rPr>
                <w:b/>
                <w:spacing w:val="-3"/>
              </w:rPr>
              <w:t xml:space="preserve"> </w:t>
            </w:r>
            <w:r>
              <w:rPr>
                <w:b/>
              </w:rPr>
              <w:t>5.</w:t>
            </w:r>
            <w:r>
              <w:rPr>
                <w:b/>
                <w:spacing w:val="-3"/>
              </w:rPr>
              <w:t xml:space="preserve"> </w:t>
            </w:r>
            <w:r>
              <w:rPr>
                <w:b/>
              </w:rPr>
              <w:t>МИРОВОЕ</w:t>
            </w:r>
            <w:r>
              <w:rPr>
                <w:b/>
                <w:spacing w:val="-2"/>
              </w:rPr>
              <w:t xml:space="preserve"> ХОЗЯЙСТВО</w:t>
            </w:r>
          </w:p>
        </w:tc>
      </w:tr>
      <w:tr w:rsidR="00A4284F">
        <w:trPr>
          <w:trHeight w:val="2080"/>
        </w:trPr>
        <w:tc>
          <w:tcPr>
            <w:tcW w:w="664"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9"/>
              <w:rPr>
                <w:b/>
              </w:rPr>
            </w:pPr>
          </w:p>
          <w:p w:rsidR="00A4284F" w:rsidRDefault="004E5E27">
            <w:pPr>
              <w:pStyle w:val="TableParagraph"/>
              <w:ind w:left="100"/>
            </w:pPr>
            <w:r>
              <w:rPr>
                <w:spacing w:val="-5"/>
              </w:rPr>
              <w:t>5.1</w:t>
            </w:r>
          </w:p>
        </w:tc>
        <w:tc>
          <w:tcPr>
            <w:tcW w:w="2070" w:type="dxa"/>
          </w:tcPr>
          <w:p w:rsidR="00A4284F" w:rsidRDefault="004E5E27">
            <w:pPr>
              <w:pStyle w:val="TableParagraph"/>
              <w:spacing w:before="11" w:line="290" w:lineRule="atLeast"/>
              <w:ind w:left="235" w:right="183"/>
            </w:pPr>
            <w:r>
              <w:t xml:space="preserve">Состав и </w:t>
            </w:r>
            <w:r>
              <w:rPr>
                <w:spacing w:val="-2"/>
              </w:rPr>
              <w:t xml:space="preserve">структура мирового хозяйства. Международное географическое </w:t>
            </w:r>
            <w:r>
              <w:t>разделение</w:t>
            </w:r>
            <w:r>
              <w:rPr>
                <w:spacing w:val="-14"/>
              </w:rPr>
              <w:t xml:space="preserve"> </w:t>
            </w:r>
            <w:r>
              <w:t>труда</w:t>
            </w:r>
          </w:p>
        </w:tc>
        <w:tc>
          <w:tcPr>
            <w:tcW w:w="906"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9"/>
              <w:rPr>
                <w:b/>
              </w:rPr>
            </w:pPr>
          </w:p>
          <w:p w:rsidR="00A4284F" w:rsidRDefault="004E5E27">
            <w:pPr>
              <w:pStyle w:val="TableParagraph"/>
              <w:ind w:right="284"/>
              <w:jc w:val="right"/>
            </w:pPr>
            <w:r>
              <w:rPr>
                <w:spacing w:val="-10"/>
              </w:rPr>
              <w:t>2</w:t>
            </w:r>
          </w:p>
        </w:tc>
        <w:tc>
          <w:tcPr>
            <w:tcW w:w="1718" w:type="dxa"/>
          </w:tcPr>
          <w:p w:rsidR="00A4284F" w:rsidRDefault="00A4284F">
            <w:pPr>
              <w:pStyle w:val="TableParagraph"/>
            </w:pPr>
          </w:p>
        </w:tc>
        <w:tc>
          <w:tcPr>
            <w:tcW w:w="1778"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9"/>
              <w:rPr>
                <w:b/>
              </w:rPr>
            </w:pPr>
          </w:p>
          <w:p w:rsidR="00A4284F" w:rsidRDefault="004E5E27">
            <w:pPr>
              <w:pStyle w:val="TableParagraph"/>
              <w:ind w:left="206" w:right="1"/>
              <w:jc w:val="center"/>
            </w:pPr>
            <w:r>
              <w:rPr>
                <w:spacing w:val="-5"/>
              </w:rPr>
              <w:t>0.5</w:t>
            </w:r>
          </w:p>
        </w:tc>
        <w:tc>
          <w:tcPr>
            <w:tcW w:w="2428" w:type="dxa"/>
            <w:vMerge w:val="restart"/>
            <w:tcBorders>
              <w:right w:val="nil"/>
            </w:tcBorders>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9"/>
              <w:rPr>
                <w:b/>
              </w:rPr>
            </w:pPr>
          </w:p>
          <w:p w:rsidR="00A4284F" w:rsidRDefault="004E5E27">
            <w:pPr>
              <w:pStyle w:val="TableParagraph"/>
              <w:ind w:left="237"/>
            </w:pPr>
            <w:r>
              <w:rPr>
                <w:color w:val="0000FF"/>
                <w:spacing w:val="-2"/>
                <w:u w:val="single" w:color="0000FF"/>
              </w:rPr>
              <w:t>https://myschool.edu.ru</w:t>
            </w: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84"/>
              <w:rPr>
                <w:b/>
              </w:rPr>
            </w:pPr>
          </w:p>
          <w:p w:rsidR="00A4284F" w:rsidRDefault="004E5E27">
            <w:pPr>
              <w:pStyle w:val="TableParagraph"/>
              <w:spacing w:before="1"/>
              <w:ind w:left="237"/>
            </w:pPr>
            <w:r>
              <w:rPr>
                <w:color w:val="0000FF"/>
                <w:spacing w:val="-2"/>
                <w:u w:val="single" w:color="0000FF"/>
              </w:rPr>
              <w:t>https://myschool.edu.ru</w:t>
            </w: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38"/>
              <w:rPr>
                <w:b/>
              </w:rPr>
            </w:pPr>
          </w:p>
          <w:p w:rsidR="00A4284F" w:rsidRDefault="004E5E27">
            <w:pPr>
              <w:pStyle w:val="TableParagraph"/>
              <w:spacing w:before="1"/>
              <w:ind w:left="237"/>
            </w:pPr>
            <w:r>
              <w:rPr>
                <w:color w:val="0000FF"/>
                <w:spacing w:val="-2"/>
                <w:u w:val="single" w:color="0000FF"/>
              </w:rPr>
              <w:t>https://myschool.edu.ru</w:t>
            </w:r>
          </w:p>
          <w:p w:rsidR="00A4284F" w:rsidRDefault="00A4284F">
            <w:pPr>
              <w:pStyle w:val="TableParagraph"/>
              <w:rPr>
                <w:b/>
              </w:rPr>
            </w:pPr>
          </w:p>
          <w:p w:rsidR="00A4284F" w:rsidRDefault="00A4284F">
            <w:pPr>
              <w:pStyle w:val="TableParagraph"/>
              <w:rPr>
                <w:b/>
              </w:rPr>
            </w:pPr>
          </w:p>
          <w:p w:rsidR="00A4284F" w:rsidRDefault="00A4284F">
            <w:pPr>
              <w:pStyle w:val="TableParagraph"/>
              <w:spacing w:before="218"/>
              <w:rPr>
                <w:b/>
              </w:rPr>
            </w:pPr>
          </w:p>
          <w:p w:rsidR="00A4284F" w:rsidRDefault="004E5E27">
            <w:pPr>
              <w:pStyle w:val="TableParagraph"/>
              <w:ind w:left="237"/>
            </w:pPr>
            <w:r>
              <w:rPr>
                <w:color w:val="0000FF"/>
                <w:spacing w:val="-2"/>
                <w:u w:val="single" w:color="0000FF"/>
              </w:rPr>
              <w:t>https://myschool.edu.ru</w:t>
            </w:r>
          </w:p>
          <w:p w:rsidR="00A4284F" w:rsidRDefault="00A4284F">
            <w:pPr>
              <w:pStyle w:val="TableParagraph"/>
              <w:rPr>
                <w:b/>
              </w:rPr>
            </w:pPr>
          </w:p>
          <w:p w:rsidR="00A4284F" w:rsidRDefault="00A4284F">
            <w:pPr>
              <w:pStyle w:val="TableParagraph"/>
              <w:spacing w:before="36"/>
              <w:rPr>
                <w:b/>
              </w:rPr>
            </w:pPr>
          </w:p>
          <w:p w:rsidR="00A4284F" w:rsidRDefault="004E5E27">
            <w:pPr>
              <w:pStyle w:val="TableParagraph"/>
              <w:ind w:left="237"/>
            </w:pPr>
            <w:r>
              <w:rPr>
                <w:color w:val="0000FF"/>
                <w:spacing w:val="-2"/>
                <w:u w:val="single" w:color="0000FF"/>
              </w:rPr>
              <w:t>https://myschool.edu.ru</w:t>
            </w:r>
          </w:p>
        </w:tc>
      </w:tr>
      <w:tr w:rsidR="00A4284F">
        <w:trPr>
          <w:trHeight w:val="1790"/>
        </w:trPr>
        <w:tc>
          <w:tcPr>
            <w:tcW w:w="664"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4"/>
              <w:rPr>
                <w:b/>
              </w:rPr>
            </w:pPr>
          </w:p>
          <w:p w:rsidR="00A4284F" w:rsidRDefault="004E5E27">
            <w:pPr>
              <w:pStyle w:val="TableParagraph"/>
              <w:ind w:left="100"/>
            </w:pPr>
            <w:r>
              <w:rPr>
                <w:spacing w:val="-5"/>
              </w:rPr>
              <w:t>5.2</w:t>
            </w:r>
          </w:p>
        </w:tc>
        <w:tc>
          <w:tcPr>
            <w:tcW w:w="2070" w:type="dxa"/>
          </w:tcPr>
          <w:p w:rsidR="00A4284F" w:rsidRDefault="004E5E27">
            <w:pPr>
              <w:pStyle w:val="TableParagraph"/>
              <w:spacing w:before="11" w:line="290" w:lineRule="atLeast"/>
              <w:ind w:left="235" w:right="238"/>
            </w:pPr>
            <w:r>
              <w:rPr>
                <w:spacing w:val="-2"/>
              </w:rPr>
              <w:t xml:space="preserve">Международная экономическая </w:t>
            </w:r>
            <w:r>
              <w:t xml:space="preserve">интеграция и </w:t>
            </w:r>
            <w:r>
              <w:rPr>
                <w:spacing w:val="-2"/>
              </w:rPr>
              <w:t>глобализация мировой экономики</w:t>
            </w:r>
          </w:p>
        </w:tc>
        <w:tc>
          <w:tcPr>
            <w:tcW w:w="906"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4"/>
              <w:rPr>
                <w:b/>
              </w:rPr>
            </w:pPr>
          </w:p>
          <w:p w:rsidR="00A4284F" w:rsidRDefault="004E5E27">
            <w:pPr>
              <w:pStyle w:val="TableParagraph"/>
              <w:ind w:right="284"/>
              <w:jc w:val="right"/>
            </w:pPr>
            <w:r>
              <w:rPr>
                <w:spacing w:val="-10"/>
              </w:rPr>
              <w:t>1</w:t>
            </w:r>
          </w:p>
        </w:tc>
        <w:tc>
          <w:tcPr>
            <w:tcW w:w="1718" w:type="dxa"/>
          </w:tcPr>
          <w:p w:rsidR="00A4284F" w:rsidRDefault="00A4284F">
            <w:pPr>
              <w:pStyle w:val="TableParagraph"/>
            </w:pPr>
          </w:p>
        </w:tc>
        <w:tc>
          <w:tcPr>
            <w:tcW w:w="1778" w:type="dxa"/>
          </w:tcPr>
          <w:p w:rsidR="00A4284F" w:rsidRDefault="00A4284F">
            <w:pPr>
              <w:pStyle w:val="TableParagraph"/>
            </w:pPr>
          </w:p>
        </w:tc>
        <w:tc>
          <w:tcPr>
            <w:tcW w:w="2428" w:type="dxa"/>
            <w:vMerge/>
            <w:tcBorders>
              <w:top w:val="nil"/>
              <w:right w:val="nil"/>
            </w:tcBorders>
          </w:tcPr>
          <w:p w:rsidR="00A4284F" w:rsidRDefault="00A4284F">
            <w:pPr>
              <w:rPr>
                <w:sz w:val="2"/>
                <w:szCs w:val="2"/>
              </w:rPr>
            </w:pPr>
          </w:p>
        </w:tc>
      </w:tr>
      <w:tr w:rsidR="00A4284F">
        <w:trPr>
          <w:trHeight w:val="1790"/>
        </w:trPr>
        <w:tc>
          <w:tcPr>
            <w:tcW w:w="664"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4"/>
              <w:rPr>
                <w:b/>
              </w:rPr>
            </w:pPr>
          </w:p>
          <w:p w:rsidR="00A4284F" w:rsidRDefault="004E5E27">
            <w:pPr>
              <w:pStyle w:val="TableParagraph"/>
              <w:ind w:left="100"/>
            </w:pPr>
            <w:r>
              <w:rPr>
                <w:spacing w:val="-5"/>
              </w:rPr>
              <w:t>5.3</w:t>
            </w:r>
          </w:p>
        </w:tc>
        <w:tc>
          <w:tcPr>
            <w:tcW w:w="2070" w:type="dxa"/>
          </w:tcPr>
          <w:p w:rsidR="00A4284F" w:rsidRDefault="004E5E27">
            <w:pPr>
              <w:pStyle w:val="TableParagraph"/>
              <w:spacing w:before="48" w:line="276" w:lineRule="auto"/>
              <w:ind w:left="235" w:right="140"/>
            </w:pPr>
            <w:r>
              <w:rPr>
                <w:spacing w:val="-2"/>
              </w:rPr>
              <w:t xml:space="preserve">География </w:t>
            </w:r>
            <w:r>
              <w:t>главных</w:t>
            </w:r>
            <w:r>
              <w:rPr>
                <w:spacing w:val="-14"/>
              </w:rPr>
              <w:t xml:space="preserve"> </w:t>
            </w:r>
            <w:r>
              <w:t xml:space="preserve">отраслей </w:t>
            </w:r>
            <w:r>
              <w:rPr>
                <w:spacing w:val="-2"/>
              </w:rPr>
              <w:t>мирового хозяйства.</w:t>
            </w:r>
          </w:p>
          <w:p w:rsidR="00A4284F" w:rsidRDefault="004E5E27">
            <w:pPr>
              <w:pStyle w:val="TableParagraph"/>
              <w:spacing w:line="249" w:lineRule="exact"/>
              <w:ind w:left="235"/>
            </w:pPr>
            <w:r>
              <w:rPr>
                <w:spacing w:val="-2"/>
              </w:rPr>
              <w:t>Промышленность</w:t>
            </w:r>
          </w:p>
          <w:p w:rsidR="00A4284F" w:rsidRDefault="004E5E27">
            <w:pPr>
              <w:pStyle w:val="TableParagraph"/>
              <w:spacing w:before="37"/>
              <w:ind w:left="235"/>
            </w:pPr>
            <w:r>
              <w:rPr>
                <w:spacing w:val="-4"/>
              </w:rPr>
              <w:t>мира</w:t>
            </w:r>
          </w:p>
        </w:tc>
        <w:tc>
          <w:tcPr>
            <w:tcW w:w="906"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4"/>
              <w:rPr>
                <w:b/>
              </w:rPr>
            </w:pPr>
          </w:p>
          <w:p w:rsidR="00A4284F" w:rsidRDefault="004E5E27">
            <w:pPr>
              <w:pStyle w:val="TableParagraph"/>
              <w:ind w:right="284"/>
              <w:jc w:val="right"/>
            </w:pPr>
            <w:r>
              <w:rPr>
                <w:spacing w:val="-10"/>
              </w:rPr>
              <w:t>6</w:t>
            </w:r>
          </w:p>
        </w:tc>
        <w:tc>
          <w:tcPr>
            <w:tcW w:w="1718" w:type="dxa"/>
          </w:tcPr>
          <w:p w:rsidR="00A4284F" w:rsidRDefault="00A4284F">
            <w:pPr>
              <w:pStyle w:val="TableParagraph"/>
            </w:pPr>
          </w:p>
        </w:tc>
        <w:tc>
          <w:tcPr>
            <w:tcW w:w="1778"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4"/>
              <w:rPr>
                <w:b/>
              </w:rPr>
            </w:pPr>
          </w:p>
          <w:p w:rsidR="00A4284F" w:rsidRDefault="004E5E27">
            <w:pPr>
              <w:pStyle w:val="TableParagraph"/>
              <w:ind w:left="206" w:right="1"/>
              <w:jc w:val="center"/>
            </w:pPr>
            <w:r>
              <w:rPr>
                <w:spacing w:val="-5"/>
              </w:rPr>
              <w:t>0.5</w:t>
            </w:r>
          </w:p>
        </w:tc>
        <w:tc>
          <w:tcPr>
            <w:tcW w:w="2428" w:type="dxa"/>
            <w:vMerge/>
            <w:tcBorders>
              <w:top w:val="nil"/>
              <w:right w:val="nil"/>
            </w:tcBorders>
          </w:tcPr>
          <w:p w:rsidR="00A4284F" w:rsidRDefault="00A4284F">
            <w:pPr>
              <w:rPr>
                <w:sz w:val="2"/>
                <w:szCs w:val="2"/>
              </w:rPr>
            </w:pPr>
          </w:p>
        </w:tc>
      </w:tr>
      <w:tr w:rsidR="00A4284F">
        <w:trPr>
          <w:trHeight w:val="630"/>
        </w:trPr>
        <w:tc>
          <w:tcPr>
            <w:tcW w:w="664" w:type="dxa"/>
          </w:tcPr>
          <w:p w:rsidR="00A4284F" w:rsidRDefault="004E5E27">
            <w:pPr>
              <w:pStyle w:val="TableParagraph"/>
              <w:spacing w:before="193"/>
              <w:ind w:left="100"/>
            </w:pPr>
            <w:r>
              <w:rPr>
                <w:spacing w:val="-5"/>
              </w:rPr>
              <w:t>5.4</w:t>
            </w:r>
          </w:p>
        </w:tc>
        <w:tc>
          <w:tcPr>
            <w:tcW w:w="2070" w:type="dxa"/>
          </w:tcPr>
          <w:p w:rsidR="00A4284F" w:rsidRDefault="004E5E27">
            <w:pPr>
              <w:pStyle w:val="TableParagraph"/>
              <w:spacing w:before="11" w:line="290" w:lineRule="atLeast"/>
              <w:ind w:left="235" w:right="355"/>
            </w:pPr>
            <w:r>
              <w:rPr>
                <w:spacing w:val="-2"/>
              </w:rPr>
              <w:t xml:space="preserve">Сельское </w:t>
            </w:r>
            <w:r>
              <w:t>хозяйство</w:t>
            </w:r>
            <w:r>
              <w:rPr>
                <w:spacing w:val="-14"/>
              </w:rPr>
              <w:t xml:space="preserve"> </w:t>
            </w:r>
            <w:r>
              <w:t>мира</w:t>
            </w:r>
          </w:p>
        </w:tc>
        <w:tc>
          <w:tcPr>
            <w:tcW w:w="906" w:type="dxa"/>
          </w:tcPr>
          <w:p w:rsidR="00A4284F" w:rsidRDefault="004E5E27">
            <w:pPr>
              <w:pStyle w:val="TableParagraph"/>
              <w:spacing w:before="193"/>
              <w:ind w:right="284"/>
              <w:jc w:val="right"/>
            </w:pPr>
            <w:r>
              <w:rPr>
                <w:spacing w:val="-10"/>
              </w:rPr>
              <w:t>2</w:t>
            </w:r>
          </w:p>
        </w:tc>
        <w:tc>
          <w:tcPr>
            <w:tcW w:w="1718" w:type="dxa"/>
          </w:tcPr>
          <w:p w:rsidR="00A4284F" w:rsidRDefault="00A4284F">
            <w:pPr>
              <w:pStyle w:val="TableParagraph"/>
            </w:pPr>
          </w:p>
        </w:tc>
        <w:tc>
          <w:tcPr>
            <w:tcW w:w="1778" w:type="dxa"/>
          </w:tcPr>
          <w:p w:rsidR="00A4284F" w:rsidRDefault="004E5E27">
            <w:pPr>
              <w:pStyle w:val="TableParagraph"/>
              <w:spacing w:before="193"/>
              <w:ind w:left="206"/>
              <w:jc w:val="center"/>
            </w:pPr>
            <w:r>
              <w:rPr>
                <w:spacing w:val="-10"/>
              </w:rPr>
              <w:t>1</w:t>
            </w:r>
          </w:p>
        </w:tc>
        <w:tc>
          <w:tcPr>
            <w:tcW w:w="2428" w:type="dxa"/>
            <w:vMerge/>
            <w:tcBorders>
              <w:top w:val="nil"/>
              <w:right w:val="nil"/>
            </w:tcBorders>
          </w:tcPr>
          <w:p w:rsidR="00A4284F" w:rsidRDefault="00A4284F">
            <w:pPr>
              <w:rPr>
                <w:sz w:val="2"/>
                <w:szCs w:val="2"/>
              </w:rPr>
            </w:pPr>
          </w:p>
        </w:tc>
      </w:tr>
      <w:tr w:rsidR="00A4284F">
        <w:trPr>
          <w:trHeight w:val="920"/>
        </w:trPr>
        <w:tc>
          <w:tcPr>
            <w:tcW w:w="664" w:type="dxa"/>
          </w:tcPr>
          <w:p w:rsidR="00A4284F" w:rsidRDefault="00A4284F">
            <w:pPr>
              <w:pStyle w:val="TableParagraph"/>
              <w:spacing w:before="85"/>
              <w:rPr>
                <w:b/>
              </w:rPr>
            </w:pPr>
          </w:p>
          <w:p w:rsidR="00A4284F" w:rsidRDefault="004E5E27">
            <w:pPr>
              <w:pStyle w:val="TableParagraph"/>
              <w:ind w:left="100"/>
            </w:pPr>
            <w:r>
              <w:rPr>
                <w:spacing w:val="-5"/>
              </w:rPr>
              <w:t>5.5</w:t>
            </w:r>
          </w:p>
        </w:tc>
        <w:tc>
          <w:tcPr>
            <w:tcW w:w="2070" w:type="dxa"/>
          </w:tcPr>
          <w:p w:rsidR="00A4284F" w:rsidRDefault="004E5E27">
            <w:pPr>
              <w:pStyle w:val="TableParagraph"/>
              <w:spacing w:before="11" w:line="290" w:lineRule="atLeast"/>
              <w:ind w:left="235" w:right="586"/>
            </w:pPr>
            <w:r>
              <w:t>Сфера</w:t>
            </w:r>
            <w:r>
              <w:rPr>
                <w:spacing w:val="-14"/>
              </w:rPr>
              <w:t xml:space="preserve"> </w:t>
            </w:r>
            <w:r>
              <w:t xml:space="preserve">услуг. </w:t>
            </w:r>
            <w:r>
              <w:rPr>
                <w:spacing w:val="-2"/>
              </w:rPr>
              <w:t>Мировой транспорт</w:t>
            </w:r>
          </w:p>
        </w:tc>
        <w:tc>
          <w:tcPr>
            <w:tcW w:w="906" w:type="dxa"/>
          </w:tcPr>
          <w:p w:rsidR="00A4284F" w:rsidRDefault="00A4284F">
            <w:pPr>
              <w:pStyle w:val="TableParagraph"/>
              <w:spacing w:before="85"/>
              <w:rPr>
                <w:b/>
              </w:rPr>
            </w:pPr>
          </w:p>
          <w:p w:rsidR="00A4284F" w:rsidRDefault="004E5E27">
            <w:pPr>
              <w:pStyle w:val="TableParagraph"/>
              <w:ind w:right="284"/>
              <w:jc w:val="right"/>
            </w:pPr>
            <w:r>
              <w:rPr>
                <w:spacing w:val="-10"/>
              </w:rPr>
              <w:t>3</w:t>
            </w:r>
          </w:p>
        </w:tc>
        <w:tc>
          <w:tcPr>
            <w:tcW w:w="1718" w:type="dxa"/>
          </w:tcPr>
          <w:p w:rsidR="00A4284F" w:rsidRDefault="00A4284F">
            <w:pPr>
              <w:pStyle w:val="TableParagraph"/>
            </w:pPr>
          </w:p>
        </w:tc>
        <w:tc>
          <w:tcPr>
            <w:tcW w:w="1778" w:type="dxa"/>
          </w:tcPr>
          <w:p w:rsidR="00A4284F" w:rsidRDefault="00A4284F">
            <w:pPr>
              <w:pStyle w:val="TableParagraph"/>
            </w:pPr>
          </w:p>
        </w:tc>
        <w:tc>
          <w:tcPr>
            <w:tcW w:w="2428" w:type="dxa"/>
            <w:vMerge/>
            <w:tcBorders>
              <w:top w:val="nil"/>
              <w:right w:val="nil"/>
            </w:tcBorders>
          </w:tcPr>
          <w:p w:rsidR="00A4284F" w:rsidRDefault="00A4284F">
            <w:pPr>
              <w:rPr>
                <w:sz w:val="2"/>
                <w:szCs w:val="2"/>
              </w:rPr>
            </w:pPr>
          </w:p>
        </w:tc>
      </w:tr>
      <w:tr w:rsidR="00A4284F">
        <w:trPr>
          <w:trHeight w:val="541"/>
        </w:trPr>
        <w:tc>
          <w:tcPr>
            <w:tcW w:w="2734" w:type="dxa"/>
            <w:gridSpan w:val="2"/>
          </w:tcPr>
          <w:p w:rsidR="00A4284F" w:rsidRDefault="004E5E27">
            <w:pPr>
              <w:pStyle w:val="TableParagraph"/>
              <w:spacing w:before="149"/>
              <w:ind w:left="235"/>
            </w:pPr>
            <w:r>
              <w:t xml:space="preserve">Итого по </w:t>
            </w:r>
            <w:r>
              <w:rPr>
                <w:spacing w:val="-2"/>
              </w:rPr>
              <w:t>разделу</w:t>
            </w:r>
          </w:p>
        </w:tc>
        <w:tc>
          <w:tcPr>
            <w:tcW w:w="906" w:type="dxa"/>
          </w:tcPr>
          <w:p w:rsidR="00A4284F" w:rsidRDefault="004E5E27">
            <w:pPr>
              <w:pStyle w:val="TableParagraph"/>
              <w:spacing w:before="149"/>
              <w:ind w:right="229"/>
              <w:jc w:val="right"/>
            </w:pPr>
            <w:r>
              <w:rPr>
                <w:spacing w:val="-5"/>
              </w:rPr>
              <w:t>14</w:t>
            </w:r>
          </w:p>
        </w:tc>
        <w:tc>
          <w:tcPr>
            <w:tcW w:w="5924" w:type="dxa"/>
            <w:gridSpan w:val="3"/>
          </w:tcPr>
          <w:p w:rsidR="00A4284F" w:rsidRDefault="00A4284F">
            <w:pPr>
              <w:pStyle w:val="TableParagraph"/>
            </w:pPr>
          </w:p>
        </w:tc>
      </w:tr>
      <w:tr w:rsidR="00A4284F">
        <w:trPr>
          <w:trHeight w:val="343"/>
        </w:trPr>
        <w:tc>
          <w:tcPr>
            <w:tcW w:w="2734" w:type="dxa"/>
            <w:gridSpan w:val="2"/>
          </w:tcPr>
          <w:p w:rsidR="00A4284F" w:rsidRDefault="004E5E27">
            <w:pPr>
              <w:pStyle w:val="TableParagraph"/>
              <w:spacing w:before="50"/>
              <w:ind w:left="235"/>
            </w:pPr>
            <w:r>
              <w:t>Резервное</w:t>
            </w:r>
            <w:r>
              <w:rPr>
                <w:spacing w:val="-9"/>
              </w:rPr>
              <w:t xml:space="preserve"> </w:t>
            </w:r>
            <w:r>
              <w:rPr>
                <w:spacing w:val="-2"/>
              </w:rPr>
              <w:t>время</w:t>
            </w:r>
          </w:p>
        </w:tc>
        <w:tc>
          <w:tcPr>
            <w:tcW w:w="906" w:type="dxa"/>
          </w:tcPr>
          <w:p w:rsidR="00A4284F" w:rsidRDefault="004E5E27">
            <w:pPr>
              <w:pStyle w:val="TableParagraph"/>
              <w:spacing w:before="50"/>
              <w:ind w:right="284"/>
              <w:jc w:val="right"/>
            </w:pPr>
            <w:r>
              <w:rPr>
                <w:spacing w:val="-10"/>
              </w:rPr>
              <w:t>2</w:t>
            </w:r>
          </w:p>
        </w:tc>
        <w:tc>
          <w:tcPr>
            <w:tcW w:w="1718" w:type="dxa"/>
          </w:tcPr>
          <w:p w:rsidR="00A4284F" w:rsidRDefault="004E5E27">
            <w:pPr>
              <w:pStyle w:val="TableParagraph"/>
              <w:spacing w:before="50"/>
              <w:ind w:right="690"/>
              <w:jc w:val="right"/>
            </w:pPr>
            <w:r>
              <w:rPr>
                <w:spacing w:val="-10"/>
              </w:rPr>
              <w:t>1</w:t>
            </w:r>
          </w:p>
        </w:tc>
        <w:tc>
          <w:tcPr>
            <w:tcW w:w="1778" w:type="dxa"/>
          </w:tcPr>
          <w:p w:rsidR="00A4284F" w:rsidRDefault="00A4284F">
            <w:pPr>
              <w:pStyle w:val="TableParagraph"/>
            </w:pPr>
          </w:p>
        </w:tc>
        <w:tc>
          <w:tcPr>
            <w:tcW w:w="2428" w:type="dxa"/>
            <w:vMerge w:val="restart"/>
            <w:tcBorders>
              <w:bottom w:val="nil"/>
              <w:right w:val="nil"/>
            </w:tcBorders>
          </w:tcPr>
          <w:p w:rsidR="00A4284F" w:rsidRDefault="00A4284F">
            <w:pPr>
              <w:pStyle w:val="TableParagraph"/>
            </w:pPr>
          </w:p>
        </w:tc>
      </w:tr>
      <w:tr w:rsidR="00A4284F">
        <w:trPr>
          <w:trHeight w:val="920"/>
        </w:trPr>
        <w:tc>
          <w:tcPr>
            <w:tcW w:w="2734" w:type="dxa"/>
            <w:gridSpan w:val="2"/>
          </w:tcPr>
          <w:p w:rsidR="00A4284F" w:rsidRDefault="004E5E27">
            <w:pPr>
              <w:pStyle w:val="TableParagraph"/>
              <w:spacing w:before="11" w:line="290" w:lineRule="atLeast"/>
              <w:ind w:left="235" w:right="164"/>
            </w:pPr>
            <w:r>
              <w:t>ОБЩЕЕ</w:t>
            </w:r>
            <w:r>
              <w:rPr>
                <w:spacing w:val="-14"/>
              </w:rPr>
              <w:t xml:space="preserve"> </w:t>
            </w:r>
            <w:r>
              <w:t xml:space="preserve">КОЛИЧЕСТВО ЧАСОВ ПО </w:t>
            </w:r>
            <w:r>
              <w:rPr>
                <w:spacing w:val="-2"/>
              </w:rPr>
              <w:t>ПРОГРАММЕ</w:t>
            </w:r>
          </w:p>
        </w:tc>
        <w:tc>
          <w:tcPr>
            <w:tcW w:w="906" w:type="dxa"/>
          </w:tcPr>
          <w:p w:rsidR="00A4284F" w:rsidRDefault="00A4284F">
            <w:pPr>
              <w:pStyle w:val="TableParagraph"/>
              <w:spacing w:before="85"/>
              <w:rPr>
                <w:b/>
              </w:rPr>
            </w:pPr>
          </w:p>
          <w:p w:rsidR="00A4284F" w:rsidRDefault="004E5E27">
            <w:pPr>
              <w:pStyle w:val="TableParagraph"/>
              <w:ind w:right="229"/>
              <w:jc w:val="right"/>
            </w:pPr>
            <w:r>
              <w:rPr>
                <w:spacing w:val="-5"/>
              </w:rPr>
              <w:t>34</w:t>
            </w:r>
          </w:p>
        </w:tc>
        <w:tc>
          <w:tcPr>
            <w:tcW w:w="1718" w:type="dxa"/>
          </w:tcPr>
          <w:p w:rsidR="00A4284F" w:rsidRDefault="00A4284F">
            <w:pPr>
              <w:pStyle w:val="TableParagraph"/>
              <w:spacing w:before="85"/>
              <w:rPr>
                <w:b/>
              </w:rPr>
            </w:pPr>
          </w:p>
          <w:p w:rsidR="00A4284F" w:rsidRDefault="004E5E27">
            <w:pPr>
              <w:pStyle w:val="TableParagraph"/>
              <w:ind w:right="690"/>
              <w:jc w:val="right"/>
            </w:pPr>
            <w:r>
              <w:rPr>
                <w:spacing w:val="-10"/>
              </w:rPr>
              <w:t>1</w:t>
            </w:r>
          </w:p>
        </w:tc>
        <w:tc>
          <w:tcPr>
            <w:tcW w:w="1778" w:type="dxa"/>
          </w:tcPr>
          <w:p w:rsidR="00A4284F" w:rsidRDefault="00A4284F">
            <w:pPr>
              <w:pStyle w:val="TableParagraph"/>
              <w:spacing w:before="85"/>
              <w:rPr>
                <w:b/>
              </w:rPr>
            </w:pPr>
          </w:p>
          <w:p w:rsidR="00A4284F" w:rsidRDefault="004E5E27">
            <w:pPr>
              <w:pStyle w:val="TableParagraph"/>
              <w:ind w:left="206"/>
              <w:jc w:val="center"/>
            </w:pPr>
            <w:r>
              <w:rPr>
                <w:spacing w:val="-10"/>
              </w:rPr>
              <w:t>8</w:t>
            </w:r>
          </w:p>
        </w:tc>
        <w:tc>
          <w:tcPr>
            <w:tcW w:w="2428" w:type="dxa"/>
            <w:vMerge/>
            <w:tcBorders>
              <w:top w:val="nil"/>
              <w:bottom w:val="nil"/>
              <w:right w:val="nil"/>
            </w:tcBorders>
          </w:tcPr>
          <w:p w:rsidR="00A4284F" w:rsidRDefault="00A4284F">
            <w:pPr>
              <w:rPr>
                <w:sz w:val="2"/>
                <w:szCs w:val="2"/>
              </w:rPr>
            </w:pPr>
          </w:p>
        </w:tc>
      </w:tr>
    </w:tbl>
    <w:p w:rsidR="00A4284F" w:rsidRDefault="004E5E27">
      <w:pPr>
        <w:spacing w:before="11" w:after="39"/>
        <w:ind w:left="548"/>
        <w:rPr>
          <w:b/>
        </w:rPr>
      </w:pPr>
      <w:r>
        <w:rPr>
          <w:b/>
        </w:rPr>
        <w:t xml:space="preserve">11 </w:t>
      </w:r>
      <w:r>
        <w:rPr>
          <w:b/>
          <w:spacing w:val="-2"/>
        </w:rPr>
        <w:t>КЛАСС</w:t>
      </w:r>
    </w:p>
    <w:tbl>
      <w:tblPr>
        <w:tblStyle w:val="TableNormal"/>
        <w:tblW w:w="0" w:type="auto"/>
        <w:tblInd w:w="3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46"/>
        <w:gridCol w:w="2248"/>
        <w:gridCol w:w="878"/>
        <w:gridCol w:w="1682"/>
        <w:gridCol w:w="1740"/>
        <w:gridCol w:w="2370"/>
      </w:tblGrid>
      <w:tr w:rsidR="00A4284F">
        <w:trPr>
          <w:trHeight w:val="340"/>
        </w:trPr>
        <w:tc>
          <w:tcPr>
            <w:tcW w:w="646" w:type="dxa"/>
            <w:tcBorders>
              <w:bottom w:val="nil"/>
            </w:tcBorders>
          </w:tcPr>
          <w:p w:rsidR="00A4284F" w:rsidRDefault="004E5E27">
            <w:pPr>
              <w:pStyle w:val="TableParagraph"/>
              <w:spacing w:before="48"/>
              <w:ind w:left="235"/>
              <w:rPr>
                <w:b/>
              </w:rPr>
            </w:pPr>
            <w:r>
              <w:rPr>
                <w:b/>
                <w:spacing w:val="-10"/>
              </w:rPr>
              <w:t>№</w:t>
            </w:r>
          </w:p>
        </w:tc>
        <w:tc>
          <w:tcPr>
            <w:tcW w:w="2248" w:type="dxa"/>
            <w:tcBorders>
              <w:bottom w:val="nil"/>
            </w:tcBorders>
          </w:tcPr>
          <w:p w:rsidR="00A4284F" w:rsidRDefault="004E5E27">
            <w:pPr>
              <w:pStyle w:val="TableParagraph"/>
              <w:spacing w:before="48"/>
              <w:ind w:left="236"/>
              <w:rPr>
                <w:b/>
              </w:rPr>
            </w:pPr>
            <w:r>
              <w:rPr>
                <w:b/>
                <w:spacing w:val="-2"/>
              </w:rPr>
              <w:t>Наименование</w:t>
            </w:r>
          </w:p>
        </w:tc>
        <w:tc>
          <w:tcPr>
            <w:tcW w:w="4300" w:type="dxa"/>
            <w:gridSpan w:val="3"/>
          </w:tcPr>
          <w:p w:rsidR="00A4284F" w:rsidRDefault="004E5E27">
            <w:pPr>
              <w:pStyle w:val="TableParagraph"/>
              <w:spacing w:before="48"/>
              <w:ind w:left="101"/>
              <w:rPr>
                <w:b/>
              </w:rPr>
            </w:pPr>
            <w:r>
              <w:rPr>
                <w:b/>
              </w:rPr>
              <w:t xml:space="preserve">Количество </w:t>
            </w:r>
            <w:r>
              <w:rPr>
                <w:b/>
                <w:spacing w:val="-2"/>
              </w:rPr>
              <w:t>часов</w:t>
            </w:r>
          </w:p>
        </w:tc>
        <w:tc>
          <w:tcPr>
            <w:tcW w:w="2370" w:type="dxa"/>
            <w:tcBorders>
              <w:bottom w:val="nil"/>
            </w:tcBorders>
          </w:tcPr>
          <w:p w:rsidR="00A4284F" w:rsidRDefault="004E5E27">
            <w:pPr>
              <w:pStyle w:val="TableParagraph"/>
              <w:spacing w:before="48"/>
              <w:ind w:left="237"/>
              <w:rPr>
                <w:b/>
              </w:rPr>
            </w:pPr>
            <w:r>
              <w:rPr>
                <w:b/>
                <w:spacing w:val="-2"/>
              </w:rPr>
              <w:t>Электронные</w:t>
            </w:r>
          </w:p>
        </w:tc>
      </w:tr>
      <w:tr w:rsidR="00A4284F">
        <w:trPr>
          <w:trHeight w:val="921"/>
        </w:trPr>
        <w:tc>
          <w:tcPr>
            <w:tcW w:w="646" w:type="dxa"/>
            <w:tcBorders>
              <w:top w:val="nil"/>
            </w:tcBorders>
          </w:tcPr>
          <w:p w:rsidR="00A4284F" w:rsidRDefault="004E5E27">
            <w:pPr>
              <w:pStyle w:val="TableParagraph"/>
              <w:spacing w:line="232" w:lineRule="exact"/>
              <w:ind w:left="58" w:right="25"/>
              <w:jc w:val="center"/>
              <w:rPr>
                <w:b/>
              </w:rPr>
            </w:pPr>
            <w:r>
              <w:rPr>
                <w:b/>
                <w:spacing w:val="-5"/>
              </w:rPr>
              <w:t>п/</w:t>
            </w:r>
          </w:p>
          <w:p w:rsidR="00A4284F" w:rsidRDefault="004E5E27">
            <w:pPr>
              <w:pStyle w:val="TableParagraph"/>
              <w:spacing w:before="37"/>
              <w:ind w:left="33" w:right="58"/>
              <w:jc w:val="center"/>
              <w:rPr>
                <w:b/>
              </w:rPr>
            </w:pPr>
            <w:r>
              <w:rPr>
                <w:b/>
                <w:spacing w:val="-10"/>
              </w:rPr>
              <w:t>п</w:t>
            </w:r>
          </w:p>
        </w:tc>
        <w:tc>
          <w:tcPr>
            <w:tcW w:w="2248" w:type="dxa"/>
            <w:tcBorders>
              <w:top w:val="nil"/>
            </w:tcBorders>
          </w:tcPr>
          <w:p w:rsidR="00A4284F" w:rsidRDefault="004E5E27">
            <w:pPr>
              <w:pStyle w:val="TableParagraph"/>
              <w:spacing w:line="232" w:lineRule="exact"/>
              <w:ind w:left="236"/>
              <w:rPr>
                <w:b/>
              </w:rPr>
            </w:pPr>
            <w:r>
              <w:rPr>
                <w:b/>
              </w:rPr>
              <w:t>разделов и</w:t>
            </w:r>
            <w:r>
              <w:rPr>
                <w:b/>
                <w:spacing w:val="-1"/>
              </w:rPr>
              <w:t xml:space="preserve"> </w:t>
            </w:r>
            <w:r>
              <w:rPr>
                <w:b/>
                <w:spacing w:val="-5"/>
              </w:rPr>
              <w:t>тем</w:t>
            </w:r>
          </w:p>
          <w:p w:rsidR="00A4284F" w:rsidRDefault="004E5E27">
            <w:pPr>
              <w:pStyle w:val="TableParagraph"/>
              <w:spacing w:before="37"/>
              <w:ind w:left="236"/>
              <w:rPr>
                <w:b/>
              </w:rPr>
            </w:pPr>
            <w:r>
              <w:rPr>
                <w:b/>
                <w:spacing w:val="-2"/>
              </w:rPr>
              <w:t>программы</w:t>
            </w:r>
          </w:p>
        </w:tc>
        <w:tc>
          <w:tcPr>
            <w:tcW w:w="878" w:type="dxa"/>
          </w:tcPr>
          <w:p w:rsidR="00A4284F" w:rsidRDefault="004E5E27">
            <w:pPr>
              <w:pStyle w:val="TableParagraph"/>
              <w:spacing w:before="48" w:line="276" w:lineRule="auto"/>
              <w:ind w:left="236" w:right="176"/>
              <w:rPr>
                <w:b/>
              </w:rPr>
            </w:pPr>
            <w:r>
              <w:rPr>
                <w:b/>
                <w:spacing w:val="-4"/>
              </w:rPr>
              <w:t xml:space="preserve">Всег </w:t>
            </w:r>
            <w:r>
              <w:rPr>
                <w:b/>
                <w:spacing w:val="-10"/>
              </w:rPr>
              <w:t>о</w:t>
            </w:r>
          </w:p>
        </w:tc>
        <w:tc>
          <w:tcPr>
            <w:tcW w:w="1682" w:type="dxa"/>
          </w:tcPr>
          <w:p w:rsidR="00A4284F" w:rsidRDefault="004E5E27">
            <w:pPr>
              <w:pStyle w:val="TableParagraph"/>
              <w:spacing w:before="48" w:line="276" w:lineRule="auto"/>
              <w:ind w:left="236" w:right="93"/>
              <w:rPr>
                <w:b/>
              </w:rPr>
            </w:pPr>
            <w:r>
              <w:rPr>
                <w:b/>
                <w:spacing w:val="-2"/>
              </w:rPr>
              <w:t xml:space="preserve">Контрольны </w:t>
            </w:r>
            <w:r>
              <w:rPr>
                <w:b/>
              </w:rPr>
              <w:t>е работы</w:t>
            </w:r>
          </w:p>
        </w:tc>
        <w:tc>
          <w:tcPr>
            <w:tcW w:w="1740" w:type="dxa"/>
          </w:tcPr>
          <w:p w:rsidR="00A4284F" w:rsidRDefault="004E5E27">
            <w:pPr>
              <w:pStyle w:val="TableParagraph"/>
              <w:spacing w:before="48" w:line="276" w:lineRule="auto"/>
              <w:ind w:left="236" w:right="90"/>
              <w:rPr>
                <w:b/>
              </w:rPr>
            </w:pPr>
            <w:r>
              <w:rPr>
                <w:b/>
                <w:spacing w:val="-2"/>
              </w:rPr>
              <w:t xml:space="preserve">Практически </w:t>
            </w:r>
            <w:r>
              <w:rPr>
                <w:b/>
              </w:rPr>
              <w:t>е работы</w:t>
            </w:r>
          </w:p>
        </w:tc>
        <w:tc>
          <w:tcPr>
            <w:tcW w:w="2370" w:type="dxa"/>
            <w:tcBorders>
              <w:top w:val="nil"/>
            </w:tcBorders>
          </w:tcPr>
          <w:p w:rsidR="00A4284F" w:rsidRDefault="004E5E27">
            <w:pPr>
              <w:pStyle w:val="TableParagraph"/>
              <w:spacing w:line="232" w:lineRule="exact"/>
              <w:ind w:left="237"/>
              <w:rPr>
                <w:b/>
              </w:rPr>
            </w:pPr>
            <w:r>
              <w:rPr>
                <w:b/>
                <w:spacing w:val="-2"/>
              </w:rPr>
              <w:t>(цифровые)</w:t>
            </w:r>
          </w:p>
          <w:p w:rsidR="00A4284F" w:rsidRDefault="004E5E27">
            <w:pPr>
              <w:pStyle w:val="TableParagraph"/>
              <w:spacing w:before="37" w:line="276" w:lineRule="auto"/>
              <w:ind w:left="237"/>
              <w:rPr>
                <w:b/>
              </w:rPr>
            </w:pPr>
            <w:r>
              <w:rPr>
                <w:b/>
                <w:spacing w:val="-2"/>
              </w:rPr>
              <w:t>образовательные ресурсы</w:t>
            </w:r>
          </w:p>
        </w:tc>
      </w:tr>
    </w:tbl>
    <w:p w:rsidR="00A4284F" w:rsidRDefault="00A4284F">
      <w:pPr>
        <w:pStyle w:val="TableParagraph"/>
        <w:spacing w:line="276" w:lineRule="auto"/>
        <w:rPr>
          <w:b/>
        </w:rPr>
        <w:sectPr w:rsidR="00A4284F">
          <w:type w:val="continuous"/>
          <w:pgSz w:w="11910" w:h="16390"/>
          <w:pgMar w:top="1120" w:right="0" w:bottom="1180" w:left="1275" w:header="0" w:footer="932" w:gutter="0"/>
          <w:cols w:space="720"/>
        </w:sectPr>
      </w:pPr>
    </w:p>
    <w:tbl>
      <w:tblPr>
        <w:tblStyle w:val="TableNormal"/>
        <w:tblW w:w="0" w:type="auto"/>
        <w:tblInd w:w="3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46"/>
        <w:gridCol w:w="2248"/>
        <w:gridCol w:w="878"/>
        <w:gridCol w:w="1682"/>
        <w:gridCol w:w="1740"/>
        <w:gridCol w:w="2370"/>
      </w:tblGrid>
      <w:tr w:rsidR="00A4284F">
        <w:trPr>
          <w:trHeight w:val="344"/>
        </w:trPr>
        <w:tc>
          <w:tcPr>
            <w:tcW w:w="646" w:type="dxa"/>
          </w:tcPr>
          <w:p w:rsidR="00A4284F" w:rsidRDefault="00A4284F">
            <w:pPr>
              <w:pStyle w:val="TableParagraph"/>
            </w:pPr>
          </w:p>
        </w:tc>
        <w:tc>
          <w:tcPr>
            <w:tcW w:w="2248" w:type="dxa"/>
          </w:tcPr>
          <w:p w:rsidR="00A4284F" w:rsidRDefault="00A4284F">
            <w:pPr>
              <w:pStyle w:val="TableParagraph"/>
            </w:pPr>
          </w:p>
        </w:tc>
        <w:tc>
          <w:tcPr>
            <w:tcW w:w="878" w:type="dxa"/>
          </w:tcPr>
          <w:p w:rsidR="00A4284F" w:rsidRDefault="00A4284F">
            <w:pPr>
              <w:pStyle w:val="TableParagraph"/>
            </w:pPr>
          </w:p>
        </w:tc>
        <w:tc>
          <w:tcPr>
            <w:tcW w:w="1682" w:type="dxa"/>
          </w:tcPr>
          <w:p w:rsidR="00A4284F" w:rsidRDefault="00A4284F">
            <w:pPr>
              <w:pStyle w:val="TableParagraph"/>
            </w:pPr>
          </w:p>
        </w:tc>
        <w:tc>
          <w:tcPr>
            <w:tcW w:w="1740" w:type="dxa"/>
          </w:tcPr>
          <w:p w:rsidR="00A4284F" w:rsidRDefault="00A4284F">
            <w:pPr>
              <w:pStyle w:val="TableParagraph"/>
            </w:pPr>
          </w:p>
        </w:tc>
        <w:tc>
          <w:tcPr>
            <w:tcW w:w="2370" w:type="dxa"/>
          </w:tcPr>
          <w:p w:rsidR="00A4284F" w:rsidRDefault="00A4284F">
            <w:pPr>
              <w:pStyle w:val="TableParagraph"/>
            </w:pPr>
          </w:p>
        </w:tc>
      </w:tr>
      <w:tr w:rsidR="00A4284F">
        <w:trPr>
          <w:trHeight w:val="340"/>
        </w:trPr>
        <w:tc>
          <w:tcPr>
            <w:tcW w:w="9564" w:type="dxa"/>
            <w:gridSpan w:val="6"/>
          </w:tcPr>
          <w:p w:rsidR="00A4284F" w:rsidRDefault="004E5E27">
            <w:pPr>
              <w:pStyle w:val="TableParagraph"/>
              <w:spacing w:before="48"/>
              <w:ind w:left="235"/>
              <w:rPr>
                <w:b/>
              </w:rPr>
            </w:pPr>
            <w:r>
              <w:rPr>
                <w:b/>
              </w:rPr>
              <w:t>Раздел</w:t>
            </w:r>
            <w:r>
              <w:rPr>
                <w:b/>
                <w:spacing w:val="-2"/>
              </w:rPr>
              <w:t xml:space="preserve"> </w:t>
            </w:r>
            <w:r>
              <w:rPr>
                <w:b/>
              </w:rPr>
              <w:t>1.</w:t>
            </w:r>
            <w:r>
              <w:rPr>
                <w:b/>
                <w:spacing w:val="-3"/>
              </w:rPr>
              <w:t xml:space="preserve"> </w:t>
            </w:r>
            <w:r>
              <w:rPr>
                <w:b/>
              </w:rPr>
              <w:t>РЕГИОНЫ</w:t>
            </w:r>
            <w:r>
              <w:rPr>
                <w:b/>
                <w:spacing w:val="-2"/>
              </w:rPr>
              <w:t xml:space="preserve"> </w:t>
            </w:r>
            <w:r>
              <w:rPr>
                <w:b/>
              </w:rPr>
              <w:t>И</w:t>
            </w:r>
            <w:r>
              <w:rPr>
                <w:b/>
                <w:spacing w:val="-2"/>
              </w:rPr>
              <w:t xml:space="preserve"> СТРАНЫ</w:t>
            </w:r>
          </w:p>
        </w:tc>
      </w:tr>
      <w:tr w:rsidR="00A4284F">
        <w:trPr>
          <w:trHeight w:val="630"/>
        </w:trPr>
        <w:tc>
          <w:tcPr>
            <w:tcW w:w="646" w:type="dxa"/>
          </w:tcPr>
          <w:p w:rsidR="00A4284F" w:rsidRDefault="004E5E27">
            <w:pPr>
              <w:pStyle w:val="TableParagraph"/>
              <w:spacing w:before="193"/>
              <w:ind w:left="100"/>
            </w:pPr>
            <w:r>
              <w:rPr>
                <w:spacing w:val="-5"/>
              </w:rPr>
              <w:t>1.1</w:t>
            </w:r>
          </w:p>
        </w:tc>
        <w:tc>
          <w:tcPr>
            <w:tcW w:w="2248" w:type="dxa"/>
          </w:tcPr>
          <w:p w:rsidR="00A4284F" w:rsidRDefault="004E5E27">
            <w:pPr>
              <w:pStyle w:val="TableParagraph"/>
              <w:spacing w:before="11" w:line="290" w:lineRule="atLeast"/>
              <w:ind w:left="236" w:right="151"/>
            </w:pPr>
            <w:r>
              <w:t>Регионы мира. Зарубежная</w:t>
            </w:r>
            <w:r>
              <w:rPr>
                <w:spacing w:val="-14"/>
              </w:rPr>
              <w:t xml:space="preserve"> </w:t>
            </w:r>
            <w:r>
              <w:t>Европа</w:t>
            </w:r>
          </w:p>
        </w:tc>
        <w:tc>
          <w:tcPr>
            <w:tcW w:w="878" w:type="dxa"/>
          </w:tcPr>
          <w:p w:rsidR="00A4284F" w:rsidRDefault="004E5E27">
            <w:pPr>
              <w:pStyle w:val="TableParagraph"/>
              <w:spacing w:before="193"/>
              <w:ind w:left="206"/>
              <w:jc w:val="center"/>
            </w:pPr>
            <w:r>
              <w:rPr>
                <w:spacing w:val="-10"/>
              </w:rPr>
              <w:t>6</w:t>
            </w:r>
          </w:p>
        </w:tc>
        <w:tc>
          <w:tcPr>
            <w:tcW w:w="1682" w:type="dxa"/>
          </w:tcPr>
          <w:p w:rsidR="00A4284F" w:rsidRDefault="00A4284F">
            <w:pPr>
              <w:pStyle w:val="TableParagraph"/>
            </w:pPr>
          </w:p>
        </w:tc>
        <w:tc>
          <w:tcPr>
            <w:tcW w:w="1740" w:type="dxa"/>
          </w:tcPr>
          <w:p w:rsidR="00A4284F" w:rsidRDefault="004E5E27">
            <w:pPr>
              <w:pStyle w:val="TableParagraph"/>
              <w:spacing w:before="193"/>
              <w:ind w:right="701"/>
              <w:jc w:val="right"/>
            </w:pPr>
            <w:r>
              <w:rPr>
                <w:spacing w:val="-10"/>
              </w:rPr>
              <w:t>1</w:t>
            </w:r>
          </w:p>
        </w:tc>
        <w:tc>
          <w:tcPr>
            <w:tcW w:w="2370" w:type="dxa"/>
          </w:tcPr>
          <w:p w:rsidR="00A4284F" w:rsidRDefault="004E5E27">
            <w:pPr>
              <w:pStyle w:val="TableParagraph"/>
              <w:spacing w:before="11" w:line="290" w:lineRule="atLeast"/>
              <w:ind w:left="237" w:right="101"/>
            </w:pPr>
            <w:r>
              <w:rPr>
                <w:color w:val="0000FF"/>
                <w:spacing w:val="-2"/>
                <w:u w:val="single" w:color="0000FF"/>
              </w:rPr>
              <w:t>https://</w:t>
            </w:r>
            <w:r>
              <w:rPr>
                <w:color w:val="0000FF"/>
                <w:spacing w:val="-2"/>
              </w:rPr>
              <w:t xml:space="preserve"> </w:t>
            </w:r>
            <w:r>
              <w:rPr>
                <w:color w:val="0000FF"/>
                <w:spacing w:val="-2"/>
                <w:u w:val="single" w:color="0000FF"/>
              </w:rPr>
              <w:t>myschool.edu.ru</w:t>
            </w:r>
          </w:p>
        </w:tc>
      </w:tr>
      <w:tr w:rsidR="00A4284F">
        <w:trPr>
          <w:trHeight w:val="630"/>
        </w:trPr>
        <w:tc>
          <w:tcPr>
            <w:tcW w:w="646" w:type="dxa"/>
          </w:tcPr>
          <w:p w:rsidR="00A4284F" w:rsidRDefault="004E5E27">
            <w:pPr>
              <w:pStyle w:val="TableParagraph"/>
              <w:spacing w:before="193"/>
              <w:ind w:left="100"/>
            </w:pPr>
            <w:r>
              <w:rPr>
                <w:spacing w:val="-5"/>
              </w:rPr>
              <w:t>1.2</w:t>
            </w:r>
          </w:p>
        </w:tc>
        <w:tc>
          <w:tcPr>
            <w:tcW w:w="2248" w:type="dxa"/>
          </w:tcPr>
          <w:p w:rsidR="00A4284F" w:rsidRDefault="004E5E27">
            <w:pPr>
              <w:pStyle w:val="TableParagraph"/>
              <w:spacing w:before="193"/>
              <w:ind w:left="236"/>
            </w:pPr>
            <w:r>
              <w:t>Зарубежная</w:t>
            </w:r>
            <w:r>
              <w:rPr>
                <w:spacing w:val="-10"/>
              </w:rPr>
              <w:t xml:space="preserve"> </w:t>
            </w:r>
            <w:r>
              <w:rPr>
                <w:spacing w:val="-4"/>
              </w:rPr>
              <w:t>Азия</w:t>
            </w:r>
          </w:p>
        </w:tc>
        <w:tc>
          <w:tcPr>
            <w:tcW w:w="878" w:type="dxa"/>
          </w:tcPr>
          <w:p w:rsidR="00A4284F" w:rsidRDefault="004E5E27">
            <w:pPr>
              <w:pStyle w:val="TableParagraph"/>
              <w:spacing w:before="193"/>
              <w:ind w:left="206"/>
              <w:jc w:val="center"/>
            </w:pPr>
            <w:r>
              <w:rPr>
                <w:spacing w:val="-10"/>
              </w:rPr>
              <w:t>6</w:t>
            </w:r>
          </w:p>
        </w:tc>
        <w:tc>
          <w:tcPr>
            <w:tcW w:w="1682" w:type="dxa"/>
          </w:tcPr>
          <w:p w:rsidR="00A4284F" w:rsidRDefault="00A4284F">
            <w:pPr>
              <w:pStyle w:val="TableParagraph"/>
            </w:pPr>
          </w:p>
        </w:tc>
        <w:tc>
          <w:tcPr>
            <w:tcW w:w="1740" w:type="dxa"/>
          </w:tcPr>
          <w:p w:rsidR="00A4284F" w:rsidRDefault="00A4284F">
            <w:pPr>
              <w:pStyle w:val="TableParagraph"/>
            </w:pPr>
          </w:p>
        </w:tc>
        <w:tc>
          <w:tcPr>
            <w:tcW w:w="2370" w:type="dxa"/>
          </w:tcPr>
          <w:p w:rsidR="00A4284F" w:rsidRDefault="004E5E27">
            <w:pPr>
              <w:pStyle w:val="TableParagraph"/>
              <w:spacing w:before="11" w:line="290" w:lineRule="atLeast"/>
              <w:ind w:left="237" w:right="101"/>
            </w:pPr>
            <w:r>
              <w:rPr>
                <w:color w:val="0000FF"/>
                <w:spacing w:val="-2"/>
                <w:u w:val="single" w:color="0000FF"/>
              </w:rPr>
              <w:t>https://</w:t>
            </w:r>
            <w:r>
              <w:rPr>
                <w:color w:val="0000FF"/>
                <w:spacing w:val="-2"/>
              </w:rPr>
              <w:t xml:space="preserve"> </w:t>
            </w:r>
            <w:r>
              <w:rPr>
                <w:color w:val="0000FF"/>
                <w:spacing w:val="-2"/>
                <w:u w:val="single" w:color="0000FF"/>
              </w:rPr>
              <w:t>myschool.edu.ru</w:t>
            </w:r>
          </w:p>
        </w:tc>
      </w:tr>
      <w:tr w:rsidR="00A4284F">
        <w:trPr>
          <w:trHeight w:val="630"/>
        </w:trPr>
        <w:tc>
          <w:tcPr>
            <w:tcW w:w="646" w:type="dxa"/>
          </w:tcPr>
          <w:p w:rsidR="00A4284F" w:rsidRDefault="004E5E27">
            <w:pPr>
              <w:pStyle w:val="TableParagraph"/>
              <w:spacing w:before="193"/>
              <w:ind w:left="100"/>
            </w:pPr>
            <w:r>
              <w:rPr>
                <w:spacing w:val="-5"/>
              </w:rPr>
              <w:t>1.3</w:t>
            </w:r>
          </w:p>
        </w:tc>
        <w:tc>
          <w:tcPr>
            <w:tcW w:w="2248" w:type="dxa"/>
          </w:tcPr>
          <w:p w:rsidR="00A4284F" w:rsidRDefault="004E5E27">
            <w:pPr>
              <w:pStyle w:val="TableParagraph"/>
              <w:spacing w:before="193"/>
              <w:ind w:left="236"/>
            </w:pPr>
            <w:r>
              <w:rPr>
                <w:spacing w:val="-2"/>
              </w:rPr>
              <w:t>Америка</w:t>
            </w:r>
          </w:p>
        </w:tc>
        <w:tc>
          <w:tcPr>
            <w:tcW w:w="878" w:type="dxa"/>
          </w:tcPr>
          <w:p w:rsidR="00A4284F" w:rsidRDefault="004E5E27">
            <w:pPr>
              <w:pStyle w:val="TableParagraph"/>
              <w:spacing w:before="193"/>
              <w:ind w:left="206"/>
              <w:jc w:val="center"/>
            </w:pPr>
            <w:r>
              <w:rPr>
                <w:spacing w:val="-10"/>
              </w:rPr>
              <w:t>6</w:t>
            </w:r>
          </w:p>
        </w:tc>
        <w:tc>
          <w:tcPr>
            <w:tcW w:w="1682" w:type="dxa"/>
          </w:tcPr>
          <w:p w:rsidR="00A4284F" w:rsidRDefault="00A4284F">
            <w:pPr>
              <w:pStyle w:val="TableParagraph"/>
            </w:pPr>
          </w:p>
        </w:tc>
        <w:tc>
          <w:tcPr>
            <w:tcW w:w="1740" w:type="dxa"/>
          </w:tcPr>
          <w:p w:rsidR="00A4284F" w:rsidRDefault="004E5E27">
            <w:pPr>
              <w:pStyle w:val="TableParagraph"/>
              <w:spacing w:before="193"/>
              <w:ind w:right="701"/>
              <w:jc w:val="right"/>
            </w:pPr>
            <w:r>
              <w:rPr>
                <w:spacing w:val="-10"/>
              </w:rPr>
              <w:t>1</w:t>
            </w:r>
          </w:p>
        </w:tc>
        <w:tc>
          <w:tcPr>
            <w:tcW w:w="2370" w:type="dxa"/>
          </w:tcPr>
          <w:p w:rsidR="00A4284F" w:rsidRDefault="004E5E27">
            <w:pPr>
              <w:pStyle w:val="TableParagraph"/>
              <w:spacing w:before="11" w:line="290" w:lineRule="atLeast"/>
              <w:ind w:left="237" w:right="101"/>
            </w:pPr>
            <w:r>
              <w:rPr>
                <w:color w:val="0000FF"/>
                <w:spacing w:val="-2"/>
                <w:u w:val="single" w:color="0000FF"/>
              </w:rPr>
              <w:t>https://</w:t>
            </w:r>
            <w:r>
              <w:rPr>
                <w:color w:val="0000FF"/>
                <w:spacing w:val="-2"/>
              </w:rPr>
              <w:t xml:space="preserve"> </w:t>
            </w:r>
            <w:r>
              <w:rPr>
                <w:color w:val="0000FF"/>
                <w:spacing w:val="-2"/>
                <w:u w:val="single" w:color="0000FF"/>
              </w:rPr>
              <w:t>myschool.edu.ru</w:t>
            </w:r>
          </w:p>
        </w:tc>
      </w:tr>
      <w:tr w:rsidR="00A4284F">
        <w:trPr>
          <w:trHeight w:val="630"/>
        </w:trPr>
        <w:tc>
          <w:tcPr>
            <w:tcW w:w="646" w:type="dxa"/>
          </w:tcPr>
          <w:p w:rsidR="00A4284F" w:rsidRDefault="004E5E27">
            <w:pPr>
              <w:pStyle w:val="TableParagraph"/>
              <w:spacing w:before="193"/>
              <w:ind w:left="100"/>
            </w:pPr>
            <w:r>
              <w:rPr>
                <w:spacing w:val="-5"/>
              </w:rPr>
              <w:t>1.4</w:t>
            </w:r>
          </w:p>
        </w:tc>
        <w:tc>
          <w:tcPr>
            <w:tcW w:w="2248" w:type="dxa"/>
          </w:tcPr>
          <w:p w:rsidR="00A4284F" w:rsidRDefault="004E5E27">
            <w:pPr>
              <w:pStyle w:val="TableParagraph"/>
              <w:spacing w:before="193"/>
              <w:ind w:left="236"/>
            </w:pPr>
            <w:r>
              <w:rPr>
                <w:spacing w:val="-2"/>
              </w:rPr>
              <w:t>Африка</w:t>
            </w:r>
          </w:p>
        </w:tc>
        <w:tc>
          <w:tcPr>
            <w:tcW w:w="878" w:type="dxa"/>
          </w:tcPr>
          <w:p w:rsidR="00A4284F" w:rsidRDefault="004E5E27">
            <w:pPr>
              <w:pStyle w:val="TableParagraph"/>
              <w:spacing w:before="193"/>
              <w:ind w:left="206"/>
              <w:jc w:val="center"/>
            </w:pPr>
            <w:r>
              <w:rPr>
                <w:spacing w:val="-10"/>
              </w:rPr>
              <w:t>4</w:t>
            </w:r>
          </w:p>
        </w:tc>
        <w:tc>
          <w:tcPr>
            <w:tcW w:w="1682" w:type="dxa"/>
          </w:tcPr>
          <w:p w:rsidR="00A4284F" w:rsidRDefault="00A4284F">
            <w:pPr>
              <w:pStyle w:val="TableParagraph"/>
            </w:pPr>
          </w:p>
        </w:tc>
        <w:tc>
          <w:tcPr>
            <w:tcW w:w="1740" w:type="dxa"/>
          </w:tcPr>
          <w:p w:rsidR="00A4284F" w:rsidRDefault="004E5E27">
            <w:pPr>
              <w:pStyle w:val="TableParagraph"/>
              <w:spacing w:before="193"/>
              <w:ind w:right="701"/>
              <w:jc w:val="right"/>
            </w:pPr>
            <w:r>
              <w:rPr>
                <w:spacing w:val="-10"/>
              </w:rPr>
              <w:t>1</w:t>
            </w:r>
          </w:p>
        </w:tc>
        <w:tc>
          <w:tcPr>
            <w:tcW w:w="2370" w:type="dxa"/>
          </w:tcPr>
          <w:p w:rsidR="00A4284F" w:rsidRDefault="004E5E27">
            <w:pPr>
              <w:pStyle w:val="TableParagraph"/>
              <w:spacing w:before="11" w:line="290" w:lineRule="atLeast"/>
              <w:ind w:left="237" w:right="101"/>
            </w:pPr>
            <w:r>
              <w:rPr>
                <w:color w:val="0000FF"/>
                <w:spacing w:val="-2"/>
                <w:u w:val="single" w:color="0000FF"/>
              </w:rPr>
              <w:t>https://</w:t>
            </w:r>
            <w:r>
              <w:rPr>
                <w:color w:val="0000FF"/>
                <w:spacing w:val="-2"/>
              </w:rPr>
              <w:t xml:space="preserve"> </w:t>
            </w:r>
            <w:r>
              <w:rPr>
                <w:color w:val="0000FF"/>
                <w:spacing w:val="-2"/>
                <w:u w:val="single" w:color="0000FF"/>
              </w:rPr>
              <w:t>myschool.edu.ru</w:t>
            </w:r>
          </w:p>
        </w:tc>
      </w:tr>
      <w:tr w:rsidR="00A4284F">
        <w:trPr>
          <w:trHeight w:val="630"/>
        </w:trPr>
        <w:tc>
          <w:tcPr>
            <w:tcW w:w="646" w:type="dxa"/>
          </w:tcPr>
          <w:p w:rsidR="00A4284F" w:rsidRDefault="004E5E27">
            <w:pPr>
              <w:pStyle w:val="TableParagraph"/>
              <w:spacing w:before="193"/>
              <w:ind w:left="100"/>
            </w:pPr>
            <w:r>
              <w:rPr>
                <w:spacing w:val="-5"/>
              </w:rPr>
              <w:t>1.5</w:t>
            </w:r>
          </w:p>
        </w:tc>
        <w:tc>
          <w:tcPr>
            <w:tcW w:w="2248" w:type="dxa"/>
          </w:tcPr>
          <w:p w:rsidR="00A4284F" w:rsidRDefault="004E5E27">
            <w:pPr>
              <w:pStyle w:val="TableParagraph"/>
              <w:spacing w:before="11" w:line="290" w:lineRule="atLeast"/>
              <w:ind w:left="236" w:right="820"/>
            </w:pPr>
            <w:r>
              <w:t>Австралия</w:t>
            </w:r>
            <w:r>
              <w:rPr>
                <w:spacing w:val="-14"/>
              </w:rPr>
              <w:t xml:space="preserve"> </w:t>
            </w:r>
            <w:r>
              <w:t xml:space="preserve">и </w:t>
            </w:r>
            <w:r>
              <w:rPr>
                <w:spacing w:val="-2"/>
              </w:rPr>
              <w:t>Океания</w:t>
            </w:r>
          </w:p>
        </w:tc>
        <w:tc>
          <w:tcPr>
            <w:tcW w:w="878" w:type="dxa"/>
          </w:tcPr>
          <w:p w:rsidR="00A4284F" w:rsidRDefault="004E5E27">
            <w:pPr>
              <w:pStyle w:val="TableParagraph"/>
              <w:spacing w:before="193"/>
              <w:ind w:left="206"/>
              <w:jc w:val="center"/>
            </w:pPr>
            <w:r>
              <w:rPr>
                <w:spacing w:val="-10"/>
              </w:rPr>
              <w:t>2</w:t>
            </w:r>
          </w:p>
        </w:tc>
        <w:tc>
          <w:tcPr>
            <w:tcW w:w="1682" w:type="dxa"/>
          </w:tcPr>
          <w:p w:rsidR="00A4284F" w:rsidRDefault="00A4284F">
            <w:pPr>
              <w:pStyle w:val="TableParagraph"/>
            </w:pPr>
          </w:p>
        </w:tc>
        <w:tc>
          <w:tcPr>
            <w:tcW w:w="1740" w:type="dxa"/>
          </w:tcPr>
          <w:p w:rsidR="00A4284F" w:rsidRDefault="00A4284F">
            <w:pPr>
              <w:pStyle w:val="TableParagraph"/>
            </w:pPr>
          </w:p>
        </w:tc>
        <w:tc>
          <w:tcPr>
            <w:tcW w:w="2370" w:type="dxa"/>
          </w:tcPr>
          <w:p w:rsidR="00A4284F" w:rsidRDefault="004E5E27">
            <w:pPr>
              <w:pStyle w:val="TableParagraph"/>
              <w:spacing w:before="11" w:line="290" w:lineRule="atLeast"/>
              <w:ind w:left="237" w:right="101"/>
            </w:pPr>
            <w:r>
              <w:rPr>
                <w:color w:val="0000FF"/>
                <w:spacing w:val="-2"/>
                <w:u w:val="single" w:color="0000FF"/>
              </w:rPr>
              <w:t>https://</w:t>
            </w:r>
            <w:r>
              <w:rPr>
                <w:color w:val="0000FF"/>
                <w:spacing w:val="-2"/>
              </w:rPr>
              <w:t xml:space="preserve"> </w:t>
            </w:r>
            <w:r>
              <w:rPr>
                <w:color w:val="0000FF"/>
                <w:spacing w:val="-2"/>
                <w:u w:val="single" w:color="0000FF"/>
              </w:rPr>
              <w:t>myschool.edu.ru</w:t>
            </w:r>
          </w:p>
        </w:tc>
      </w:tr>
      <w:tr w:rsidR="00A4284F">
        <w:trPr>
          <w:trHeight w:val="1790"/>
        </w:trPr>
        <w:tc>
          <w:tcPr>
            <w:tcW w:w="646"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4"/>
              <w:rPr>
                <w:b/>
              </w:rPr>
            </w:pPr>
          </w:p>
          <w:p w:rsidR="00A4284F" w:rsidRDefault="004E5E27">
            <w:pPr>
              <w:pStyle w:val="TableParagraph"/>
              <w:ind w:left="100"/>
            </w:pPr>
            <w:r>
              <w:rPr>
                <w:spacing w:val="-5"/>
              </w:rPr>
              <w:t>1.6</w:t>
            </w:r>
          </w:p>
        </w:tc>
        <w:tc>
          <w:tcPr>
            <w:tcW w:w="2248" w:type="dxa"/>
          </w:tcPr>
          <w:p w:rsidR="00A4284F" w:rsidRDefault="004E5E27">
            <w:pPr>
              <w:pStyle w:val="TableParagraph"/>
              <w:spacing w:before="11" w:line="290" w:lineRule="atLeast"/>
              <w:ind w:left="236" w:right="161"/>
            </w:pPr>
            <w:r>
              <w:t xml:space="preserve">Россия на </w:t>
            </w:r>
            <w:r>
              <w:rPr>
                <w:spacing w:val="-2"/>
              </w:rPr>
              <w:t>геополитической, геоэкономической</w:t>
            </w:r>
            <w:r>
              <w:rPr>
                <w:spacing w:val="40"/>
              </w:rPr>
              <w:t xml:space="preserve"> </w:t>
            </w:r>
            <w:r>
              <w:rPr>
                <w:spacing w:val="-10"/>
              </w:rPr>
              <w:t xml:space="preserve">и </w:t>
            </w:r>
            <w:r>
              <w:rPr>
                <w:spacing w:val="-2"/>
              </w:rPr>
              <w:t xml:space="preserve">геодемографическо </w:t>
            </w:r>
            <w:r>
              <w:t>й карте мира</w:t>
            </w:r>
          </w:p>
        </w:tc>
        <w:tc>
          <w:tcPr>
            <w:tcW w:w="878"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4"/>
              <w:rPr>
                <w:b/>
              </w:rPr>
            </w:pPr>
          </w:p>
          <w:p w:rsidR="00A4284F" w:rsidRDefault="004E5E27">
            <w:pPr>
              <w:pStyle w:val="TableParagraph"/>
              <w:ind w:left="206"/>
              <w:jc w:val="center"/>
            </w:pPr>
            <w:r>
              <w:rPr>
                <w:spacing w:val="-10"/>
              </w:rPr>
              <w:t>3</w:t>
            </w:r>
          </w:p>
        </w:tc>
        <w:tc>
          <w:tcPr>
            <w:tcW w:w="1682"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4"/>
              <w:rPr>
                <w:b/>
              </w:rPr>
            </w:pPr>
          </w:p>
          <w:p w:rsidR="00A4284F" w:rsidRDefault="004E5E27">
            <w:pPr>
              <w:pStyle w:val="TableParagraph"/>
              <w:ind w:right="672"/>
              <w:jc w:val="right"/>
            </w:pPr>
            <w:r>
              <w:rPr>
                <w:spacing w:val="-10"/>
              </w:rPr>
              <w:t>1</w:t>
            </w:r>
          </w:p>
        </w:tc>
        <w:tc>
          <w:tcPr>
            <w:tcW w:w="1740"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4"/>
              <w:rPr>
                <w:b/>
              </w:rPr>
            </w:pPr>
          </w:p>
          <w:p w:rsidR="00A4284F" w:rsidRDefault="004E5E27">
            <w:pPr>
              <w:pStyle w:val="TableParagraph"/>
              <w:ind w:right="701"/>
              <w:jc w:val="right"/>
            </w:pPr>
            <w:r>
              <w:rPr>
                <w:spacing w:val="-10"/>
              </w:rPr>
              <w:t>1</w:t>
            </w:r>
          </w:p>
        </w:tc>
        <w:tc>
          <w:tcPr>
            <w:tcW w:w="2370" w:type="dxa"/>
          </w:tcPr>
          <w:p w:rsidR="00A4284F" w:rsidRDefault="00A4284F">
            <w:pPr>
              <w:pStyle w:val="TableParagraph"/>
              <w:rPr>
                <w:b/>
              </w:rPr>
            </w:pPr>
          </w:p>
          <w:p w:rsidR="00A4284F" w:rsidRDefault="00A4284F">
            <w:pPr>
              <w:pStyle w:val="TableParagraph"/>
              <w:spacing w:before="122"/>
              <w:rPr>
                <w:b/>
              </w:rPr>
            </w:pPr>
          </w:p>
          <w:p w:rsidR="00A4284F" w:rsidRDefault="004E5E27">
            <w:pPr>
              <w:pStyle w:val="TableParagraph"/>
              <w:spacing w:line="276" w:lineRule="auto"/>
              <w:ind w:left="237" w:right="101"/>
            </w:pPr>
            <w:r>
              <w:rPr>
                <w:color w:val="0000FF"/>
                <w:spacing w:val="-2"/>
                <w:u w:val="single" w:color="0000FF"/>
              </w:rPr>
              <w:t>https://</w:t>
            </w:r>
            <w:r>
              <w:rPr>
                <w:color w:val="0000FF"/>
                <w:spacing w:val="-2"/>
              </w:rPr>
              <w:t xml:space="preserve"> </w:t>
            </w:r>
            <w:r>
              <w:rPr>
                <w:color w:val="0000FF"/>
                <w:spacing w:val="-2"/>
                <w:u w:val="single" w:color="0000FF"/>
              </w:rPr>
              <w:t>myschool.edu.ru</w:t>
            </w:r>
          </w:p>
        </w:tc>
      </w:tr>
      <w:tr w:rsidR="00A4284F">
        <w:trPr>
          <w:trHeight w:val="542"/>
        </w:trPr>
        <w:tc>
          <w:tcPr>
            <w:tcW w:w="2894" w:type="dxa"/>
            <w:gridSpan w:val="2"/>
          </w:tcPr>
          <w:p w:rsidR="00A4284F" w:rsidRDefault="004E5E27">
            <w:pPr>
              <w:pStyle w:val="TableParagraph"/>
              <w:spacing w:before="149"/>
              <w:ind w:left="235"/>
            </w:pPr>
            <w:r>
              <w:t xml:space="preserve">Итого по </w:t>
            </w:r>
            <w:r>
              <w:rPr>
                <w:spacing w:val="-2"/>
              </w:rPr>
              <w:t>разделу</w:t>
            </w:r>
          </w:p>
        </w:tc>
        <w:tc>
          <w:tcPr>
            <w:tcW w:w="878" w:type="dxa"/>
          </w:tcPr>
          <w:p w:rsidR="00A4284F" w:rsidRDefault="004E5E27">
            <w:pPr>
              <w:pStyle w:val="TableParagraph"/>
              <w:spacing w:before="149"/>
              <w:ind w:left="206"/>
              <w:jc w:val="center"/>
            </w:pPr>
            <w:r>
              <w:rPr>
                <w:spacing w:val="-5"/>
              </w:rPr>
              <w:t>27</w:t>
            </w:r>
          </w:p>
        </w:tc>
        <w:tc>
          <w:tcPr>
            <w:tcW w:w="5792" w:type="dxa"/>
            <w:gridSpan w:val="3"/>
          </w:tcPr>
          <w:p w:rsidR="00A4284F" w:rsidRDefault="00A4284F">
            <w:pPr>
              <w:pStyle w:val="TableParagraph"/>
            </w:pPr>
          </w:p>
        </w:tc>
      </w:tr>
      <w:tr w:rsidR="00A4284F">
        <w:trPr>
          <w:trHeight w:val="340"/>
        </w:trPr>
        <w:tc>
          <w:tcPr>
            <w:tcW w:w="9564" w:type="dxa"/>
            <w:gridSpan w:val="6"/>
          </w:tcPr>
          <w:p w:rsidR="00A4284F" w:rsidRDefault="004E5E27">
            <w:pPr>
              <w:pStyle w:val="TableParagraph"/>
              <w:spacing w:before="49"/>
              <w:ind w:left="235"/>
              <w:rPr>
                <w:b/>
              </w:rPr>
            </w:pPr>
            <w:r>
              <w:rPr>
                <w:b/>
              </w:rPr>
              <w:t>Раздел</w:t>
            </w:r>
            <w:r>
              <w:rPr>
                <w:b/>
                <w:spacing w:val="-5"/>
              </w:rPr>
              <w:t xml:space="preserve"> </w:t>
            </w:r>
            <w:r>
              <w:rPr>
                <w:b/>
              </w:rPr>
              <w:t>2.</w:t>
            </w:r>
            <w:r>
              <w:rPr>
                <w:b/>
                <w:spacing w:val="-5"/>
              </w:rPr>
              <w:t xml:space="preserve"> </w:t>
            </w:r>
            <w:r>
              <w:rPr>
                <w:b/>
              </w:rPr>
              <w:t>ГЛОБАЛЬНЫЕ</w:t>
            </w:r>
            <w:r>
              <w:rPr>
                <w:b/>
                <w:spacing w:val="-5"/>
              </w:rPr>
              <w:t xml:space="preserve"> </w:t>
            </w:r>
            <w:r>
              <w:rPr>
                <w:b/>
              </w:rPr>
              <w:t>ПРОБЛЕМЫ</w:t>
            </w:r>
            <w:r>
              <w:rPr>
                <w:b/>
                <w:spacing w:val="-4"/>
              </w:rPr>
              <w:t xml:space="preserve"> </w:t>
            </w:r>
            <w:r>
              <w:rPr>
                <w:b/>
                <w:spacing w:val="-2"/>
              </w:rPr>
              <w:t>ЧЕЛОВЕЧЕСТВА</w:t>
            </w:r>
          </w:p>
        </w:tc>
      </w:tr>
      <w:tr w:rsidR="00A4284F">
        <w:trPr>
          <w:trHeight w:val="920"/>
        </w:trPr>
        <w:tc>
          <w:tcPr>
            <w:tcW w:w="646" w:type="dxa"/>
          </w:tcPr>
          <w:p w:rsidR="00A4284F" w:rsidRDefault="00A4284F">
            <w:pPr>
              <w:pStyle w:val="TableParagraph"/>
              <w:spacing w:before="86"/>
              <w:rPr>
                <w:b/>
              </w:rPr>
            </w:pPr>
          </w:p>
          <w:p w:rsidR="00A4284F" w:rsidRDefault="004E5E27">
            <w:pPr>
              <w:pStyle w:val="TableParagraph"/>
              <w:ind w:left="100"/>
            </w:pPr>
            <w:r>
              <w:rPr>
                <w:spacing w:val="-5"/>
              </w:rPr>
              <w:t>2.1</w:t>
            </w:r>
          </w:p>
        </w:tc>
        <w:tc>
          <w:tcPr>
            <w:tcW w:w="2248" w:type="dxa"/>
          </w:tcPr>
          <w:p w:rsidR="00A4284F" w:rsidRDefault="004E5E27">
            <w:pPr>
              <w:pStyle w:val="TableParagraph"/>
              <w:spacing w:before="12" w:line="290" w:lineRule="atLeast"/>
              <w:ind w:left="236"/>
            </w:pPr>
            <w:r>
              <w:rPr>
                <w:spacing w:val="-2"/>
              </w:rPr>
              <w:t>Глобальные проблемы человечества</w:t>
            </w:r>
          </w:p>
        </w:tc>
        <w:tc>
          <w:tcPr>
            <w:tcW w:w="878" w:type="dxa"/>
          </w:tcPr>
          <w:p w:rsidR="00A4284F" w:rsidRDefault="00A4284F">
            <w:pPr>
              <w:pStyle w:val="TableParagraph"/>
              <w:spacing w:before="86"/>
              <w:rPr>
                <w:b/>
              </w:rPr>
            </w:pPr>
          </w:p>
          <w:p w:rsidR="00A4284F" w:rsidRDefault="004E5E27">
            <w:pPr>
              <w:pStyle w:val="TableParagraph"/>
              <w:ind w:left="206"/>
              <w:jc w:val="center"/>
            </w:pPr>
            <w:r>
              <w:rPr>
                <w:spacing w:val="-10"/>
              </w:rPr>
              <w:t>4</w:t>
            </w:r>
          </w:p>
        </w:tc>
        <w:tc>
          <w:tcPr>
            <w:tcW w:w="1682" w:type="dxa"/>
          </w:tcPr>
          <w:p w:rsidR="00A4284F" w:rsidRDefault="00A4284F">
            <w:pPr>
              <w:pStyle w:val="TableParagraph"/>
            </w:pPr>
          </w:p>
        </w:tc>
        <w:tc>
          <w:tcPr>
            <w:tcW w:w="1740" w:type="dxa"/>
          </w:tcPr>
          <w:p w:rsidR="00A4284F" w:rsidRDefault="00A4284F">
            <w:pPr>
              <w:pStyle w:val="TableParagraph"/>
              <w:spacing w:before="86"/>
              <w:rPr>
                <w:b/>
              </w:rPr>
            </w:pPr>
          </w:p>
          <w:p w:rsidR="00A4284F" w:rsidRDefault="004E5E27">
            <w:pPr>
              <w:pStyle w:val="TableParagraph"/>
              <w:ind w:right="701"/>
              <w:jc w:val="right"/>
            </w:pPr>
            <w:r>
              <w:rPr>
                <w:spacing w:val="-10"/>
              </w:rPr>
              <w:t>1</w:t>
            </w:r>
          </w:p>
        </w:tc>
        <w:tc>
          <w:tcPr>
            <w:tcW w:w="2370" w:type="dxa"/>
          </w:tcPr>
          <w:p w:rsidR="00A4284F" w:rsidRDefault="004E5E27">
            <w:pPr>
              <w:pStyle w:val="TableParagraph"/>
              <w:spacing w:before="194" w:line="276" w:lineRule="auto"/>
              <w:ind w:left="237" w:right="101"/>
            </w:pPr>
            <w:r>
              <w:rPr>
                <w:color w:val="0000FF"/>
                <w:spacing w:val="-2"/>
                <w:u w:val="single" w:color="0000FF"/>
              </w:rPr>
              <w:t>https://</w:t>
            </w:r>
            <w:r>
              <w:rPr>
                <w:color w:val="0000FF"/>
                <w:spacing w:val="-2"/>
              </w:rPr>
              <w:t xml:space="preserve"> </w:t>
            </w:r>
            <w:r>
              <w:rPr>
                <w:color w:val="0000FF"/>
                <w:spacing w:val="-2"/>
                <w:u w:val="single" w:color="0000FF"/>
              </w:rPr>
              <w:t>myschool.edu.ru</w:t>
            </w:r>
          </w:p>
        </w:tc>
      </w:tr>
      <w:tr w:rsidR="00A4284F">
        <w:trPr>
          <w:trHeight w:val="543"/>
        </w:trPr>
        <w:tc>
          <w:tcPr>
            <w:tcW w:w="2894" w:type="dxa"/>
            <w:gridSpan w:val="2"/>
          </w:tcPr>
          <w:p w:rsidR="00A4284F" w:rsidRDefault="004E5E27">
            <w:pPr>
              <w:pStyle w:val="TableParagraph"/>
              <w:spacing w:before="150"/>
              <w:ind w:left="235"/>
            </w:pPr>
            <w:r>
              <w:t xml:space="preserve">Итого по </w:t>
            </w:r>
            <w:r>
              <w:rPr>
                <w:spacing w:val="-2"/>
              </w:rPr>
              <w:t>разделу</w:t>
            </w:r>
          </w:p>
        </w:tc>
        <w:tc>
          <w:tcPr>
            <w:tcW w:w="878" w:type="dxa"/>
          </w:tcPr>
          <w:p w:rsidR="00A4284F" w:rsidRDefault="004E5E27">
            <w:pPr>
              <w:pStyle w:val="TableParagraph"/>
              <w:spacing w:before="150"/>
              <w:ind w:left="206"/>
              <w:jc w:val="center"/>
            </w:pPr>
            <w:r>
              <w:rPr>
                <w:spacing w:val="-10"/>
              </w:rPr>
              <w:t>4</w:t>
            </w:r>
          </w:p>
        </w:tc>
        <w:tc>
          <w:tcPr>
            <w:tcW w:w="5792" w:type="dxa"/>
            <w:gridSpan w:val="3"/>
          </w:tcPr>
          <w:p w:rsidR="00A4284F" w:rsidRDefault="00A4284F">
            <w:pPr>
              <w:pStyle w:val="TableParagraph"/>
            </w:pPr>
          </w:p>
        </w:tc>
      </w:tr>
      <w:tr w:rsidR="00A4284F">
        <w:trPr>
          <w:trHeight w:val="341"/>
        </w:trPr>
        <w:tc>
          <w:tcPr>
            <w:tcW w:w="2894" w:type="dxa"/>
            <w:gridSpan w:val="2"/>
          </w:tcPr>
          <w:p w:rsidR="00A4284F" w:rsidRDefault="004E5E27">
            <w:pPr>
              <w:pStyle w:val="TableParagraph"/>
              <w:spacing w:before="49"/>
              <w:ind w:left="235"/>
            </w:pPr>
            <w:r>
              <w:t>Резервное</w:t>
            </w:r>
            <w:r>
              <w:rPr>
                <w:spacing w:val="-9"/>
              </w:rPr>
              <w:t xml:space="preserve"> </w:t>
            </w:r>
            <w:r>
              <w:rPr>
                <w:spacing w:val="-2"/>
              </w:rPr>
              <w:t>время</w:t>
            </w:r>
          </w:p>
        </w:tc>
        <w:tc>
          <w:tcPr>
            <w:tcW w:w="878" w:type="dxa"/>
          </w:tcPr>
          <w:p w:rsidR="00A4284F" w:rsidRDefault="004E5E27">
            <w:pPr>
              <w:pStyle w:val="TableParagraph"/>
              <w:spacing w:before="49"/>
              <w:ind w:left="206"/>
              <w:jc w:val="center"/>
            </w:pPr>
            <w:r>
              <w:rPr>
                <w:spacing w:val="-10"/>
              </w:rPr>
              <w:t>3</w:t>
            </w:r>
          </w:p>
        </w:tc>
        <w:tc>
          <w:tcPr>
            <w:tcW w:w="1682" w:type="dxa"/>
          </w:tcPr>
          <w:p w:rsidR="00A4284F" w:rsidRDefault="00A4284F">
            <w:pPr>
              <w:pStyle w:val="TableParagraph"/>
            </w:pPr>
          </w:p>
        </w:tc>
        <w:tc>
          <w:tcPr>
            <w:tcW w:w="1740" w:type="dxa"/>
          </w:tcPr>
          <w:p w:rsidR="00A4284F" w:rsidRDefault="004E5E27">
            <w:pPr>
              <w:pStyle w:val="TableParagraph"/>
              <w:spacing w:before="49"/>
              <w:ind w:right="701"/>
              <w:jc w:val="right"/>
            </w:pPr>
            <w:r>
              <w:rPr>
                <w:spacing w:val="-10"/>
              </w:rPr>
              <w:t>1</w:t>
            </w:r>
          </w:p>
        </w:tc>
        <w:tc>
          <w:tcPr>
            <w:tcW w:w="2370" w:type="dxa"/>
          </w:tcPr>
          <w:p w:rsidR="00A4284F" w:rsidRDefault="00A4284F">
            <w:pPr>
              <w:pStyle w:val="TableParagraph"/>
            </w:pPr>
          </w:p>
        </w:tc>
      </w:tr>
      <w:tr w:rsidR="00A4284F">
        <w:trPr>
          <w:trHeight w:val="920"/>
        </w:trPr>
        <w:tc>
          <w:tcPr>
            <w:tcW w:w="2894" w:type="dxa"/>
            <w:gridSpan w:val="2"/>
          </w:tcPr>
          <w:p w:rsidR="00A4284F" w:rsidRDefault="004E5E27">
            <w:pPr>
              <w:pStyle w:val="TableParagraph"/>
              <w:spacing w:before="12" w:line="290" w:lineRule="atLeast"/>
              <w:ind w:left="235" w:right="324"/>
            </w:pPr>
            <w:r>
              <w:t>ОБЩЕЕ</w:t>
            </w:r>
            <w:r>
              <w:rPr>
                <w:spacing w:val="-14"/>
              </w:rPr>
              <w:t xml:space="preserve"> </w:t>
            </w:r>
            <w:r>
              <w:t xml:space="preserve">КОЛИЧЕСТВО ЧАСОВ ПО </w:t>
            </w:r>
            <w:r>
              <w:rPr>
                <w:spacing w:val="-2"/>
              </w:rPr>
              <w:t>ПРОГРАММЕ</w:t>
            </w:r>
          </w:p>
        </w:tc>
        <w:tc>
          <w:tcPr>
            <w:tcW w:w="878" w:type="dxa"/>
          </w:tcPr>
          <w:p w:rsidR="00A4284F" w:rsidRDefault="00A4284F">
            <w:pPr>
              <w:pStyle w:val="TableParagraph"/>
              <w:spacing w:before="86"/>
              <w:rPr>
                <w:b/>
              </w:rPr>
            </w:pPr>
          </w:p>
          <w:p w:rsidR="00A4284F" w:rsidRDefault="004E5E27">
            <w:pPr>
              <w:pStyle w:val="TableParagraph"/>
              <w:ind w:left="206"/>
              <w:jc w:val="center"/>
            </w:pPr>
            <w:r>
              <w:rPr>
                <w:spacing w:val="-5"/>
              </w:rPr>
              <w:t>34</w:t>
            </w:r>
          </w:p>
        </w:tc>
        <w:tc>
          <w:tcPr>
            <w:tcW w:w="1682" w:type="dxa"/>
          </w:tcPr>
          <w:p w:rsidR="00A4284F" w:rsidRDefault="00A4284F">
            <w:pPr>
              <w:pStyle w:val="TableParagraph"/>
              <w:spacing w:before="86"/>
              <w:rPr>
                <w:b/>
              </w:rPr>
            </w:pPr>
          </w:p>
          <w:p w:rsidR="00A4284F" w:rsidRDefault="004E5E27">
            <w:pPr>
              <w:pStyle w:val="TableParagraph"/>
              <w:ind w:right="672"/>
              <w:jc w:val="right"/>
            </w:pPr>
            <w:r>
              <w:rPr>
                <w:spacing w:val="-10"/>
              </w:rPr>
              <w:t>1</w:t>
            </w:r>
          </w:p>
        </w:tc>
        <w:tc>
          <w:tcPr>
            <w:tcW w:w="1740" w:type="dxa"/>
          </w:tcPr>
          <w:p w:rsidR="00A4284F" w:rsidRDefault="00A4284F">
            <w:pPr>
              <w:pStyle w:val="TableParagraph"/>
              <w:spacing w:before="86"/>
              <w:rPr>
                <w:b/>
              </w:rPr>
            </w:pPr>
          </w:p>
          <w:p w:rsidR="00A4284F" w:rsidRDefault="004E5E27">
            <w:pPr>
              <w:pStyle w:val="TableParagraph"/>
              <w:ind w:right="701"/>
              <w:jc w:val="right"/>
            </w:pPr>
            <w:r>
              <w:rPr>
                <w:spacing w:val="-10"/>
              </w:rPr>
              <w:t>6</w:t>
            </w:r>
          </w:p>
        </w:tc>
        <w:tc>
          <w:tcPr>
            <w:tcW w:w="2370" w:type="dxa"/>
          </w:tcPr>
          <w:p w:rsidR="00A4284F" w:rsidRDefault="00A4284F">
            <w:pPr>
              <w:pStyle w:val="TableParagraph"/>
            </w:pPr>
          </w:p>
        </w:tc>
      </w:tr>
    </w:tbl>
    <w:p w:rsidR="00A4284F" w:rsidRDefault="004E5E27">
      <w:pPr>
        <w:spacing w:before="12" w:line="276" w:lineRule="auto"/>
        <w:ind w:left="603" w:right="6630" w:hanging="55"/>
        <w:rPr>
          <w:b/>
        </w:rPr>
      </w:pPr>
      <w:r>
        <w:rPr>
          <w:b/>
        </w:rPr>
        <w:t>ПОУРОЧНОЕ</w:t>
      </w:r>
      <w:r>
        <w:rPr>
          <w:b/>
          <w:spacing w:val="-14"/>
        </w:rPr>
        <w:t xml:space="preserve"> </w:t>
      </w:r>
      <w:r>
        <w:rPr>
          <w:b/>
        </w:rPr>
        <w:t>ПЛАНИРОВАНИЕ 10 КЛАСС</w:t>
      </w:r>
    </w:p>
    <w:tbl>
      <w:tblPr>
        <w:tblStyle w:val="TableNormal"/>
        <w:tblW w:w="0" w:type="auto"/>
        <w:tblInd w:w="3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16"/>
        <w:gridCol w:w="2678"/>
        <w:gridCol w:w="832"/>
        <w:gridCol w:w="1580"/>
        <w:gridCol w:w="1638"/>
        <w:gridCol w:w="2220"/>
      </w:tblGrid>
      <w:tr w:rsidR="00A4284F">
        <w:trPr>
          <w:trHeight w:val="340"/>
        </w:trPr>
        <w:tc>
          <w:tcPr>
            <w:tcW w:w="616" w:type="dxa"/>
            <w:vMerge w:val="restart"/>
          </w:tcPr>
          <w:p w:rsidR="00A4284F" w:rsidRDefault="004E5E27">
            <w:pPr>
              <w:pStyle w:val="TableParagraph"/>
              <w:spacing w:before="194" w:line="276" w:lineRule="auto"/>
              <w:ind w:left="235" w:right="136"/>
              <w:jc w:val="both"/>
              <w:rPr>
                <w:b/>
              </w:rPr>
            </w:pPr>
            <w:r>
              <w:rPr>
                <w:b/>
                <w:spacing w:val="-10"/>
              </w:rPr>
              <w:t xml:space="preserve">№ </w:t>
            </w:r>
            <w:r>
              <w:rPr>
                <w:b/>
                <w:spacing w:val="-6"/>
              </w:rPr>
              <w:t xml:space="preserve">п/ </w:t>
            </w:r>
            <w:r>
              <w:rPr>
                <w:b/>
                <w:spacing w:val="-10"/>
              </w:rPr>
              <w:t>п</w:t>
            </w:r>
          </w:p>
        </w:tc>
        <w:tc>
          <w:tcPr>
            <w:tcW w:w="2678" w:type="dxa"/>
            <w:vMerge w:val="restart"/>
          </w:tcPr>
          <w:p w:rsidR="00A4284F" w:rsidRDefault="00A4284F">
            <w:pPr>
              <w:pStyle w:val="TableParagraph"/>
              <w:spacing w:before="231"/>
              <w:rPr>
                <w:b/>
              </w:rPr>
            </w:pPr>
          </w:p>
          <w:p w:rsidR="00A4284F" w:rsidRDefault="004E5E27">
            <w:pPr>
              <w:pStyle w:val="TableParagraph"/>
              <w:ind w:left="235"/>
              <w:rPr>
                <w:b/>
              </w:rPr>
            </w:pPr>
            <w:r>
              <w:rPr>
                <w:b/>
              </w:rPr>
              <w:t xml:space="preserve">Тема </w:t>
            </w:r>
            <w:r>
              <w:rPr>
                <w:b/>
                <w:spacing w:val="-2"/>
              </w:rPr>
              <w:t>урока</w:t>
            </w:r>
          </w:p>
        </w:tc>
        <w:tc>
          <w:tcPr>
            <w:tcW w:w="4050" w:type="dxa"/>
            <w:gridSpan w:val="3"/>
          </w:tcPr>
          <w:p w:rsidR="00A4284F" w:rsidRDefault="004E5E27">
            <w:pPr>
              <w:pStyle w:val="TableParagraph"/>
              <w:spacing w:before="49"/>
              <w:ind w:left="100"/>
              <w:rPr>
                <w:b/>
              </w:rPr>
            </w:pPr>
            <w:r>
              <w:rPr>
                <w:b/>
              </w:rPr>
              <w:t xml:space="preserve">Количество </w:t>
            </w:r>
            <w:r>
              <w:rPr>
                <w:b/>
                <w:spacing w:val="-2"/>
              </w:rPr>
              <w:t>часов</w:t>
            </w:r>
          </w:p>
        </w:tc>
        <w:tc>
          <w:tcPr>
            <w:tcW w:w="2220" w:type="dxa"/>
            <w:vMerge w:val="restart"/>
          </w:tcPr>
          <w:p w:rsidR="00A4284F" w:rsidRDefault="004E5E27">
            <w:pPr>
              <w:pStyle w:val="TableParagraph"/>
              <w:spacing w:before="49" w:line="276" w:lineRule="auto"/>
              <w:ind w:left="236"/>
              <w:rPr>
                <w:b/>
              </w:rPr>
            </w:pPr>
            <w:r>
              <w:rPr>
                <w:b/>
                <w:spacing w:val="-2"/>
              </w:rPr>
              <w:t>Электронные цифровые образовательные ресурсы</w:t>
            </w:r>
          </w:p>
        </w:tc>
      </w:tr>
      <w:tr w:rsidR="00A4284F">
        <w:trPr>
          <w:trHeight w:val="1143"/>
        </w:trPr>
        <w:tc>
          <w:tcPr>
            <w:tcW w:w="616" w:type="dxa"/>
            <w:vMerge/>
            <w:tcBorders>
              <w:top w:val="nil"/>
            </w:tcBorders>
          </w:tcPr>
          <w:p w:rsidR="00A4284F" w:rsidRDefault="00A4284F">
            <w:pPr>
              <w:rPr>
                <w:sz w:val="2"/>
                <w:szCs w:val="2"/>
              </w:rPr>
            </w:pPr>
          </w:p>
        </w:tc>
        <w:tc>
          <w:tcPr>
            <w:tcW w:w="2678" w:type="dxa"/>
            <w:vMerge/>
            <w:tcBorders>
              <w:top w:val="nil"/>
            </w:tcBorders>
          </w:tcPr>
          <w:p w:rsidR="00A4284F" w:rsidRDefault="00A4284F">
            <w:pPr>
              <w:rPr>
                <w:sz w:val="2"/>
                <w:szCs w:val="2"/>
              </w:rPr>
            </w:pPr>
          </w:p>
        </w:tc>
        <w:tc>
          <w:tcPr>
            <w:tcW w:w="832" w:type="dxa"/>
          </w:tcPr>
          <w:p w:rsidR="00A4284F" w:rsidRDefault="004E5E27">
            <w:pPr>
              <w:pStyle w:val="TableParagraph"/>
              <w:spacing w:before="159" w:line="276" w:lineRule="auto"/>
              <w:ind w:left="235" w:right="131"/>
              <w:rPr>
                <w:b/>
              </w:rPr>
            </w:pPr>
            <w:r>
              <w:rPr>
                <w:b/>
                <w:spacing w:val="-4"/>
              </w:rPr>
              <w:t xml:space="preserve">Всег </w:t>
            </w:r>
            <w:r>
              <w:rPr>
                <w:b/>
                <w:spacing w:val="-10"/>
              </w:rPr>
              <w:t>о</w:t>
            </w:r>
          </w:p>
        </w:tc>
        <w:tc>
          <w:tcPr>
            <w:tcW w:w="1580" w:type="dxa"/>
          </w:tcPr>
          <w:p w:rsidR="00A4284F" w:rsidRDefault="004E5E27">
            <w:pPr>
              <w:pStyle w:val="TableParagraph"/>
              <w:spacing w:before="159" w:line="276" w:lineRule="auto"/>
              <w:ind w:left="237" w:right="217"/>
              <w:rPr>
                <w:b/>
              </w:rPr>
            </w:pPr>
            <w:r>
              <w:rPr>
                <w:b/>
                <w:spacing w:val="-2"/>
              </w:rPr>
              <w:t xml:space="preserve">Контрольн </w:t>
            </w:r>
            <w:r>
              <w:rPr>
                <w:b/>
              </w:rPr>
              <w:t>ые работы</w:t>
            </w:r>
          </w:p>
        </w:tc>
        <w:tc>
          <w:tcPr>
            <w:tcW w:w="1638" w:type="dxa"/>
          </w:tcPr>
          <w:p w:rsidR="00A4284F" w:rsidRDefault="004E5E27">
            <w:pPr>
              <w:pStyle w:val="TableParagraph"/>
              <w:spacing w:before="159" w:line="276" w:lineRule="auto"/>
              <w:ind w:left="236"/>
              <w:rPr>
                <w:b/>
              </w:rPr>
            </w:pPr>
            <w:r>
              <w:rPr>
                <w:b/>
                <w:spacing w:val="-2"/>
              </w:rPr>
              <w:t xml:space="preserve">Практическ </w:t>
            </w:r>
            <w:r>
              <w:rPr>
                <w:b/>
              </w:rPr>
              <w:t>ие работы</w:t>
            </w:r>
          </w:p>
        </w:tc>
        <w:tc>
          <w:tcPr>
            <w:tcW w:w="2220" w:type="dxa"/>
            <w:vMerge/>
            <w:tcBorders>
              <w:top w:val="nil"/>
            </w:tcBorders>
          </w:tcPr>
          <w:p w:rsidR="00A4284F" w:rsidRDefault="00A4284F">
            <w:pPr>
              <w:rPr>
                <w:sz w:val="2"/>
                <w:szCs w:val="2"/>
              </w:rPr>
            </w:pPr>
          </w:p>
        </w:tc>
      </w:tr>
      <w:tr w:rsidR="00A4284F">
        <w:trPr>
          <w:trHeight w:val="2080"/>
        </w:trPr>
        <w:tc>
          <w:tcPr>
            <w:tcW w:w="616"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9"/>
              <w:rPr>
                <w:b/>
              </w:rPr>
            </w:pPr>
          </w:p>
          <w:p w:rsidR="00A4284F" w:rsidRDefault="004E5E27">
            <w:pPr>
              <w:pStyle w:val="TableParagraph"/>
              <w:ind w:left="100"/>
            </w:pPr>
            <w:r>
              <w:rPr>
                <w:spacing w:val="-10"/>
              </w:rPr>
              <w:t>1</w:t>
            </w:r>
          </w:p>
        </w:tc>
        <w:tc>
          <w:tcPr>
            <w:tcW w:w="2678" w:type="dxa"/>
          </w:tcPr>
          <w:p w:rsidR="00A4284F" w:rsidRDefault="004E5E27">
            <w:pPr>
              <w:pStyle w:val="TableParagraph"/>
              <w:spacing w:before="48" w:line="276" w:lineRule="auto"/>
              <w:ind w:left="235" w:right="173"/>
              <w:jc w:val="both"/>
            </w:pPr>
            <w:r>
              <w:t>Традиционные и новые методы</w:t>
            </w:r>
            <w:r>
              <w:rPr>
                <w:spacing w:val="-2"/>
              </w:rPr>
              <w:t xml:space="preserve"> </w:t>
            </w:r>
            <w:r>
              <w:t>исследований</w:t>
            </w:r>
            <w:r>
              <w:rPr>
                <w:spacing w:val="-2"/>
              </w:rPr>
              <w:t xml:space="preserve"> </w:t>
            </w:r>
            <w:r>
              <w:t>в географических</w:t>
            </w:r>
            <w:r>
              <w:rPr>
                <w:spacing w:val="-14"/>
              </w:rPr>
              <w:t xml:space="preserve"> </w:t>
            </w:r>
            <w:r>
              <w:t>науках, их использование.</w:t>
            </w:r>
          </w:p>
          <w:p w:rsidR="00A4284F" w:rsidRDefault="004E5E27">
            <w:pPr>
              <w:pStyle w:val="TableParagraph"/>
              <w:spacing w:line="276" w:lineRule="auto"/>
              <w:ind w:left="235"/>
            </w:pPr>
            <w:r>
              <w:rPr>
                <w:spacing w:val="-2"/>
              </w:rPr>
              <w:t>Источники географической</w:t>
            </w:r>
          </w:p>
          <w:p w:rsidR="00A4284F" w:rsidRDefault="004E5E27">
            <w:pPr>
              <w:pStyle w:val="TableParagraph"/>
              <w:spacing w:line="251" w:lineRule="exact"/>
              <w:ind w:left="235"/>
            </w:pPr>
            <w:r>
              <w:rPr>
                <w:spacing w:val="-2"/>
              </w:rPr>
              <w:t>информации</w:t>
            </w:r>
          </w:p>
        </w:tc>
        <w:tc>
          <w:tcPr>
            <w:tcW w:w="832"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9"/>
              <w:rPr>
                <w:b/>
              </w:rPr>
            </w:pPr>
          </w:p>
          <w:p w:rsidR="00A4284F" w:rsidRDefault="004E5E27">
            <w:pPr>
              <w:pStyle w:val="TableParagraph"/>
              <w:ind w:left="454"/>
            </w:pPr>
            <w:r>
              <w:rPr>
                <w:spacing w:val="-10"/>
              </w:rPr>
              <w:t>1</w:t>
            </w:r>
          </w:p>
        </w:tc>
        <w:tc>
          <w:tcPr>
            <w:tcW w:w="1580" w:type="dxa"/>
          </w:tcPr>
          <w:p w:rsidR="00A4284F" w:rsidRDefault="00A4284F">
            <w:pPr>
              <w:pStyle w:val="TableParagraph"/>
            </w:pPr>
          </w:p>
        </w:tc>
        <w:tc>
          <w:tcPr>
            <w:tcW w:w="1638" w:type="dxa"/>
          </w:tcPr>
          <w:p w:rsidR="00A4284F" w:rsidRDefault="00A4284F">
            <w:pPr>
              <w:pStyle w:val="TableParagraph"/>
            </w:pPr>
          </w:p>
        </w:tc>
        <w:tc>
          <w:tcPr>
            <w:tcW w:w="2220"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4"/>
              <w:rPr>
                <w:b/>
              </w:rPr>
            </w:pPr>
          </w:p>
          <w:p w:rsidR="00A4284F" w:rsidRDefault="004E5E27">
            <w:pPr>
              <w:pStyle w:val="TableParagraph"/>
              <w:spacing w:line="276" w:lineRule="auto"/>
              <w:ind w:left="236"/>
            </w:pPr>
            <w:r>
              <w:rPr>
                <w:color w:val="0000FF"/>
                <w:spacing w:val="-2"/>
                <w:u w:val="single" w:color="0000FF"/>
              </w:rPr>
              <w:t>https://</w:t>
            </w:r>
            <w:r>
              <w:rPr>
                <w:color w:val="0000FF"/>
                <w:spacing w:val="-2"/>
              </w:rPr>
              <w:t xml:space="preserve"> </w:t>
            </w:r>
            <w:r>
              <w:rPr>
                <w:color w:val="0000FF"/>
                <w:spacing w:val="-2"/>
                <w:u w:val="single" w:color="0000FF"/>
              </w:rPr>
              <w:t>myschool.edu.ru</w:t>
            </w:r>
          </w:p>
        </w:tc>
      </w:tr>
    </w:tbl>
    <w:p w:rsidR="00A4284F" w:rsidRDefault="00A4284F">
      <w:pPr>
        <w:pStyle w:val="TableParagraph"/>
        <w:spacing w:line="276" w:lineRule="auto"/>
        <w:sectPr w:rsidR="00A4284F">
          <w:type w:val="continuous"/>
          <w:pgSz w:w="11910" w:h="16390"/>
          <w:pgMar w:top="1120" w:right="0" w:bottom="1180" w:left="1275" w:header="0" w:footer="932" w:gutter="0"/>
          <w:cols w:space="720"/>
        </w:sectPr>
      </w:pPr>
    </w:p>
    <w:tbl>
      <w:tblPr>
        <w:tblStyle w:val="TableNormal"/>
        <w:tblW w:w="0" w:type="auto"/>
        <w:tblInd w:w="3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16"/>
        <w:gridCol w:w="2678"/>
        <w:gridCol w:w="832"/>
        <w:gridCol w:w="1580"/>
        <w:gridCol w:w="1638"/>
        <w:gridCol w:w="2220"/>
      </w:tblGrid>
      <w:tr w:rsidR="00A4284F">
        <w:trPr>
          <w:trHeight w:val="1790"/>
        </w:trPr>
        <w:tc>
          <w:tcPr>
            <w:tcW w:w="616"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
              <w:rPr>
                <w:b/>
              </w:rPr>
            </w:pPr>
          </w:p>
          <w:p w:rsidR="00A4284F" w:rsidRDefault="004E5E27">
            <w:pPr>
              <w:pStyle w:val="TableParagraph"/>
              <w:ind w:left="100"/>
            </w:pPr>
            <w:r>
              <w:rPr>
                <w:spacing w:val="-10"/>
              </w:rPr>
              <w:t>2</w:t>
            </w:r>
          </w:p>
        </w:tc>
        <w:tc>
          <w:tcPr>
            <w:tcW w:w="2678" w:type="dxa"/>
          </w:tcPr>
          <w:p w:rsidR="00A4284F" w:rsidRDefault="004E5E27">
            <w:pPr>
              <w:pStyle w:val="TableParagraph"/>
              <w:spacing w:before="12" w:line="290" w:lineRule="atLeast"/>
              <w:ind w:left="235" w:right="222"/>
            </w:pPr>
            <w:r>
              <w:rPr>
                <w:spacing w:val="-2"/>
              </w:rPr>
              <w:t xml:space="preserve">Элементы географической </w:t>
            </w:r>
            <w:r>
              <w:t>культуры. Их значимость для представителей</w:t>
            </w:r>
            <w:r>
              <w:rPr>
                <w:spacing w:val="-14"/>
              </w:rPr>
              <w:t xml:space="preserve"> </w:t>
            </w:r>
            <w:r>
              <w:t xml:space="preserve">разных </w:t>
            </w:r>
            <w:r>
              <w:rPr>
                <w:spacing w:val="-2"/>
              </w:rPr>
              <w:t>профессий</w:t>
            </w:r>
          </w:p>
        </w:tc>
        <w:tc>
          <w:tcPr>
            <w:tcW w:w="832"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
              <w:rPr>
                <w:b/>
              </w:rPr>
            </w:pPr>
          </w:p>
          <w:p w:rsidR="00A4284F" w:rsidRDefault="004E5E27">
            <w:pPr>
              <w:pStyle w:val="TableParagraph"/>
              <w:ind w:right="247"/>
              <w:jc w:val="right"/>
            </w:pPr>
            <w:r>
              <w:rPr>
                <w:spacing w:val="-10"/>
              </w:rPr>
              <w:t>1</w:t>
            </w:r>
          </w:p>
        </w:tc>
        <w:tc>
          <w:tcPr>
            <w:tcW w:w="1580" w:type="dxa"/>
          </w:tcPr>
          <w:p w:rsidR="00A4284F" w:rsidRDefault="00A4284F">
            <w:pPr>
              <w:pStyle w:val="TableParagraph"/>
            </w:pPr>
          </w:p>
        </w:tc>
        <w:tc>
          <w:tcPr>
            <w:tcW w:w="1638" w:type="dxa"/>
          </w:tcPr>
          <w:p w:rsidR="00A4284F" w:rsidRDefault="00A4284F">
            <w:pPr>
              <w:pStyle w:val="TableParagraph"/>
            </w:pPr>
          </w:p>
        </w:tc>
        <w:tc>
          <w:tcPr>
            <w:tcW w:w="2220"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spacing w:line="276" w:lineRule="auto"/>
              <w:ind w:left="236"/>
            </w:pPr>
            <w:r>
              <w:rPr>
                <w:color w:val="0000FF"/>
                <w:spacing w:val="-2"/>
                <w:u w:val="single" w:color="0000FF"/>
              </w:rPr>
              <w:t>https://</w:t>
            </w:r>
            <w:r>
              <w:rPr>
                <w:color w:val="0000FF"/>
                <w:spacing w:val="-2"/>
              </w:rPr>
              <w:t xml:space="preserve"> </w:t>
            </w:r>
            <w:r>
              <w:rPr>
                <w:color w:val="0000FF"/>
                <w:spacing w:val="-2"/>
                <w:u w:val="single" w:color="0000FF"/>
              </w:rPr>
              <w:t>myschool.edu.ru</w:t>
            </w:r>
          </w:p>
        </w:tc>
      </w:tr>
      <w:tr w:rsidR="00A4284F">
        <w:trPr>
          <w:trHeight w:val="1210"/>
        </w:trPr>
        <w:tc>
          <w:tcPr>
            <w:tcW w:w="616" w:type="dxa"/>
          </w:tcPr>
          <w:p w:rsidR="00A4284F" w:rsidRDefault="00A4284F">
            <w:pPr>
              <w:pStyle w:val="TableParagraph"/>
              <w:spacing w:before="231"/>
              <w:rPr>
                <w:b/>
              </w:rPr>
            </w:pPr>
          </w:p>
          <w:p w:rsidR="00A4284F" w:rsidRDefault="004E5E27">
            <w:pPr>
              <w:pStyle w:val="TableParagraph"/>
              <w:ind w:left="100"/>
            </w:pPr>
            <w:r>
              <w:rPr>
                <w:spacing w:val="-10"/>
              </w:rPr>
              <w:t>3</w:t>
            </w:r>
          </w:p>
        </w:tc>
        <w:tc>
          <w:tcPr>
            <w:tcW w:w="2678" w:type="dxa"/>
          </w:tcPr>
          <w:p w:rsidR="00A4284F" w:rsidRDefault="004E5E27">
            <w:pPr>
              <w:pStyle w:val="TableParagraph"/>
              <w:spacing w:before="49" w:line="276" w:lineRule="auto"/>
              <w:ind w:left="235" w:right="342"/>
            </w:pPr>
            <w:r>
              <w:t>Географическая</w:t>
            </w:r>
            <w:r>
              <w:rPr>
                <w:spacing w:val="-14"/>
              </w:rPr>
              <w:t xml:space="preserve"> </w:t>
            </w:r>
            <w:r>
              <w:t>среда как геосистема.</w:t>
            </w:r>
          </w:p>
          <w:p w:rsidR="00A4284F" w:rsidRDefault="004E5E27">
            <w:pPr>
              <w:pStyle w:val="TableParagraph"/>
              <w:spacing w:line="251" w:lineRule="exact"/>
              <w:ind w:left="235"/>
            </w:pPr>
            <w:r>
              <w:rPr>
                <w:spacing w:val="-2"/>
              </w:rPr>
              <w:t>Географическая</w:t>
            </w:r>
            <w:r>
              <w:rPr>
                <w:spacing w:val="14"/>
              </w:rPr>
              <w:t xml:space="preserve"> </w:t>
            </w:r>
            <w:r>
              <w:rPr>
                <w:spacing w:val="-10"/>
              </w:rPr>
              <w:t>и</w:t>
            </w:r>
          </w:p>
          <w:p w:rsidR="00A4284F" w:rsidRDefault="004E5E27">
            <w:pPr>
              <w:pStyle w:val="TableParagraph"/>
              <w:spacing w:before="37"/>
              <w:ind w:left="235"/>
            </w:pPr>
            <w:r>
              <w:t>окружающая</w:t>
            </w:r>
            <w:r>
              <w:rPr>
                <w:spacing w:val="-10"/>
              </w:rPr>
              <w:t xml:space="preserve"> </w:t>
            </w:r>
            <w:r>
              <w:rPr>
                <w:spacing w:val="-2"/>
              </w:rPr>
              <w:t>среда</w:t>
            </w:r>
          </w:p>
        </w:tc>
        <w:tc>
          <w:tcPr>
            <w:tcW w:w="832" w:type="dxa"/>
          </w:tcPr>
          <w:p w:rsidR="00A4284F" w:rsidRDefault="00A4284F">
            <w:pPr>
              <w:pStyle w:val="TableParagraph"/>
              <w:spacing w:before="231"/>
              <w:rPr>
                <w:b/>
              </w:rPr>
            </w:pPr>
          </w:p>
          <w:p w:rsidR="00A4284F" w:rsidRDefault="004E5E27">
            <w:pPr>
              <w:pStyle w:val="TableParagraph"/>
              <w:ind w:right="247"/>
              <w:jc w:val="right"/>
            </w:pPr>
            <w:r>
              <w:rPr>
                <w:spacing w:val="-10"/>
              </w:rPr>
              <w:t>1</w:t>
            </w:r>
          </w:p>
        </w:tc>
        <w:tc>
          <w:tcPr>
            <w:tcW w:w="1580" w:type="dxa"/>
          </w:tcPr>
          <w:p w:rsidR="00A4284F" w:rsidRDefault="00A4284F">
            <w:pPr>
              <w:pStyle w:val="TableParagraph"/>
            </w:pPr>
          </w:p>
        </w:tc>
        <w:tc>
          <w:tcPr>
            <w:tcW w:w="1638" w:type="dxa"/>
          </w:tcPr>
          <w:p w:rsidR="00A4284F" w:rsidRDefault="00A4284F">
            <w:pPr>
              <w:pStyle w:val="TableParagraph"/>
            </w:pPr>
          </w:p>
        </w:tc>
        <w:tc>
          <w:tcPr>
            <w:tcW w:w="2220" w:type="dxa"/>
          </w:tcPr>
          <w:p w:rsidR="00A4284F" w:rsidRDefault="00A4284F">
            <w:pPr>
              <w:pStyle w:val="TableParagraph"/>
              <w:spacing w:before="86"/>
              <w:rPr>
                <w:b/>
              </w:rPr>
            </w:pPr>
          </w:p>
          <w:p w:rsidR="00A4284F" w:rsidRDefault="004E5E27">
            <w:pPr>
              <w:pStyle w:val="TableParagraph"/>
              <w:spacing w:line="276" w:lineRule="auto"/>
              <w:ind w:left="236"/>
            </w:pPr>
            <w:r>
              <w:rPr>
                <w:color w:val="0000FF"/>
                <w:spacing w:val="-2"/>
                <w:u w:val="single" w:color="0000FF"/>
              </w:rPr>
              <w:t>https://</w:t>
            </w:r>
            <w:r>
              <w:rPr>
                <w:color w:val="0000FF"/>
                <w:spacing w:val="-2"/>
              </w:rPr>
              <w:t xml:space="preserve"> </w:t>
            </w:r>
            <w:r>
              <w:rPr>
                <w:color w:val="0000FF"/>
                <w:spacing w:val="-2"/>
                <w:u w:val="single" w:color="0000FF"/>
              </w:rPr>
              <w:t>myschool.edu.ru</w:t>
            </w:r>
          </w:p>
        </w:tc>
      </w:tr>
      <w:tr w:rsidR="00A4284F">
        <w:trPr>
          <w:trHeight w:val="2950"/>
        </w:trPr>
        <w:tc>
          <w:tcPr>
            <w:tcW w:w="616"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89"/>
              <w:rPr>
                <w:b/>
              </w:rPr>
            </w:pPr>
          </w:p>
          <w:p w:rsidR="00A4284F" w:rsidRDefault="004E5E27">
            <w:pPr>
              <w:pStyle w:val="TableParagraph"/>
              <w:ind w:left="100"/>
            </w:pPr>
            <w:r>
              <w:rPr>
                <w:spacing w:val="-10"/>
              </w:rPr>
              <w:t>4</w:t>
            </w:r>
          </w:p>
        </w:tc>
        <w:tc>
          <w:tcPr>
            <w:tcW w:w="2678" w:type="dxa"/>
          </w:tcPr>
          <w:p w:rsidR="00A4284F" w:rsidRDefault="004E5E27">
            <w:pPr>
              <w:pStyle w:val="TableParagraph"/>
              <w:spacing w:before="49" w:line="276" w:lineRule="auto"/>
              <w:ind w:left="235" w:right="925"/>
              <w:jc w:val="both"/>
            </w:pPr>
            <w:r>
              <w:t>Естественный</w:t>
            </w:r>
            <w:r>
              <w:rPr>
                <w:spacing w:val="-14"/>
              </w:rPr>
              <w:t xml:space="preserve"> </w:t>
            </w:r>
            <w:r>
              <w:t xml:space="preserve">и </w:t>
            </w:r>
            <w:r>
              <w:rPr>
                <w:spacing w:val="-2"/>
              </w:rPr>
              <w:t>антропогенный ландшафты.</w:t>
            </w:r>
          </w:p>
          <w:p w:rsidR="00A4284F" w:rsidRDefault="004E5E27">
            <w:pPr>
              <w:pStyle w:val="TableParagraph"/>
              <w:spacing w:line="276" w:lineRule="auto"/>
              <w:ind w:left="235"/>
            </w:pPr>
            <w:r>
              <w:t>Практическая</w:t>
            </w:r>
            <w:r>
              <w:rPr>
                <w:spacing w:val="-14"/>
              </w:rPr>
              <w:t xml:space="preserve"> </w:t>
            </w:r>
            <w:r>
              <w:t>работа</w:t>
            </w:r>
            <w:r>
              <w:rPr>
                <w:spacing w:val="-14"/>
              </w:rPr>
              <w:t xml:space="preserve"> </w:t>
            </w:r>
            <w:r>
              <w:t xml:space="preserve">по теме "Классификация ландшафтов с </w:t>
            </w:r>
            <w:r>
              <w:rPr>
                <w:spacing w:val="-2"/>
              </w:rPr>
              <w:t>использованием источников географической</w:t>
            </w:r>
          </w:p>
          <w:p w:rsidR="00A4284F" w:rsidRDefault="004E5E27">
            <w:pPr>
              <w:pStyle w:val="TableParagraph"/>
              <w:spacing w:line="247" w:lineRule="exact"/>
              <w:ind w:left="235"/>
            </w:pPr>
            <w:r>
              <w:rPr>
                <w:spacing w:val="-2"/>
              </w:rPr>
              <w:t>информации"</w:t>
            </w:r>
          </w:p>
        </w:tc>
        <w:tc>
          <w:tcPr>
            <w:tcW w:w="832"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89"/>
              <w:rPr>
                <w:b/>
              </w:rPr>
            </w:pPr>
          </w:p>
          <w:p w:rsidR="00A4284F" w:rsidRDefault="004E5E27">
            <w:pPr>
              <w:pStyle w:val="TableParagraph"/>
              <w:ind w:right="247"/>
              <w:jc w:val="right"/>
            </w:pPr>
            <w:r>
              <w:rPr>
                <w:spacing w:val="-10"/>
              </w:rPr>
              <w:t>1</w:t>
            </w:r>
          </w:p>
        </w:tc>
        <w:tc>
          <w:tcPr>
            <w:tcW w:w="1580" w:type="dxa"/>
          </w:tcPr>
          <w:p w:rsidR="00A4284F" w:rsidRDefault="00A4284F">
            <w:pPr>
              <w:pStyle w:val="TableParagraph"/>
            </w:pPr>
          </w:p>
        </w:tc>
        <w:tc>
          <w:tcPr>
            <w:tcW w:w="1638"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89"/>
              <w:rPr>
                <w:b/>
              </w:rPr>
            </w:pPr>
          </w:p>
          <w:p w:rsidR="00A4284F" w:rsidRDefault="004E5E27">
            <w:pPr>
              <w:pStyle w:val="TableParagraph"/>
              <w:ind w:right="651"/>
              <w:jc w:val="right"/>
            </w:pPr>
            <w:r>
              <w:rPr>
                <w:spacing w:val="-10"/>
              </w:rPr>
              <w:t>1</w:t>
            </w:r>
          </w:p>
        </w:tc>
        <w:tc>
          <w:tcPr>
            <w:tcW w:w="2220"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97"/>
              <w:rPr>
                <w:b/>
              </w:rPr>
            </w:pPr>
          </w:p>
          <w:p w:rsidR="00A4284F" w:rsidRDefault="004E5E27">
            <w:pPr>
              <w:pStyle w:val="TableParagraph"/>
              <w:spacing w:line="276" w:lineRule="auto"/>
              <w:ind w:left="236"/>
            </w:pPr>
            <w:r>
              <w:rPr>
                <w:color w:val="0000FF"/>
                <w:spacing w:val="-2"/>
                <w:u w:val="single" w:color="0000FF"/>
              </w:rPr>
              <w:t>https://</w:t>
            </w:r>
            <w:r>
              <w:rPr>
                <w:color w:val="0000FF"/>
                <w:spacing w:val="-2"/>
              </w:rPr>
              <w:t xml:space="preserve"> </w:t>
            </w:r>
            <w:r>
              <w:rPr>
                <w:color w:val="0000FF"/>
                <w:spacing w:val="-2"/>
                <w:u w:val="single" w:color="0000FF"/>
              </w:rPr>
              <w:t>myschool.edu.ru</w:t>
            </w:r>
          </w:p>
        </w:tc>
      </w:tr>
      <w:tr w:rsidR="00A4284F">
        <w:trPr>
          <w:trHeight w:val="1210"/>
        </w:trPr>
        <w:tc>
          <w:tcPr>
            <w:tcW w:w="616" w:type="dxa"/>
          </w:tcPr>
          <w:p w:rsidR="00A4284F" w:rsidRDefault="00A4284F">
            <w:pPr>
              <w:pStyle w:val="TableParagraph"/>
              <w:spacing w:before="231"/>
              <w:rPr>
                <w:b/>
              </w:rPr>
            </w:pPr>
          </w:p>
          <w:p w:rsidR="00A4284F" w:rsidRDefault="004E5E27">
            <w:pPr>
              <w:pStyle w:val="TableParagraph"/>
              <w:ind w:left="100"/>
            </w:pPr>
            <w:r>
              <w:rPr>
                <w:spacing w:val="-10"/>
              </w:rPr>
              <w:t>5</w:t>
            </w:r>
          </w:p>
        </w:tc>
        <w:tc>
          <w:tcPr>
            <w:tcW w:w="2678" w:type="dxa"/>
          </w:tcPr>
          <w:p w:rsidR="00A4284F" w:rsidRDefault="004E5E27">
            <w:pPr>
              <w:pStyle w:val="TableParagraph"/>
              <w:spacing w:before="12" w:line="290" w:lineRule="atLeast"/>
              <w:ind w:left="235" w:right="144"/>
            </w:pPr>
            <w:r>
              <w:t>Опасные природные явления,</w:t>
            </w:r>
            <w:r>
              <w:rPr>
                <w:spacing w:val="-14"/>
              </w:rPr>
              <w:t xml:space="preserve"> </w:t>
            </w:r>
            <w:r>
              <w:t xml:space="preserve">климатические изменения, их </w:t>
            </w:r>
            <w:r>
              <w:rPr>
                <w:spacing w:val="-2"/>
              </w:rPr>
              <w:t>последствия</w:t>
            </w:r>
          </w:p>
        </w:tc>
        <w:tc>
          <w:tcPr>
            <w:tcW w:w="832" w:type="dxa"/>
          </w:tcPr>
          <w:p w:rsidR="00A4284F" w:rsidRDefault="00A4284F">
            <w:pPr>
              <w:pStyle w:val="TableParagraph"/>
              <w:spacing w:before="231"/>
              <w:rPr>
                <w:b/>
              </w:rPr>
            </w:pPr>
          </w:p>
          <w:p w:rsidR="00A4284F" w:rsidRDefault="004E5E27">
            <w:pPr>
              <w:pStyle w:val="TableParagraph"/>
              <w:ind w:right="247"/>
              <w:jc w:val="right"/>
            </w:pPr>
            <w:r>
              <w:rPr>
                <w:spacing w:val="-10"/>
              </w:rPr>
              <w:t>1</w:t>
            </w:r>
          </w:p>
        </w:tc>
        <w:tc>
          <w:tcPr>
            <w:tcW w:w="1580" w:type="dxa"/>
          </w:tcPr>
          <w:p w:rsidR="00A4284F" w:rsidRDefault="00A4284F">
            <w:pPr>
              <w:pStyle w:val="TableParagraph"/>
            </w:pPr>
          </w:p>
        </w:tc>
        <w:tc>
          <w:tcPr>
            <w:tcW w:w="1638" w:type="dxa"/>
          </w:tcPr>
          <w:p w:rsidR="00A4284F" w:rsidRDefault="00A4284F">
            <w:pPr>
              <w:pStyle w:val="TableParagraph"/>
            </w:pPr>
          </w:p>
        </w:tc>
        <w:tc>
          <w:tcPr>
            <w:tcW w:w="2220" w:type="dxa"/>
          </w:tcPr>
          <w:p w:rsidR="00A4284F" w:rsidRDefault="00A4284F">
            <w:pPr>
              <w:pStyle w:val="TableParagraph"/>
              <w:spacing w:before="86"/>
              <w:rPr>
                <w:b/>
              </w:rPr>
            </w:pPr>
          </w:p>
          <w:p w:rsidR="00A4284F" w:rsidRDefault="004E5E27">
            <w:pPr>
              <w:pStyle w:val="TableParagraph"/>
              <w:spacing w:line="276" w:lineRule="auto"/>
              <w:ind w:left="236"/>
            </w:pPr>
            <w:r>
              <w:rPr>
                <w:color w:val="0000FF"/>
                <w:spacing w:val="-2"/>
                <w:u w:val="single" w:color="0000FF"/>
              </w:rPr>
              <w:t>https://</w:t>
            </w:r>
            <w:r>
              <w:rPr>
                <w:color w:val="0000FF"/>
                <w:spacing w:val="-2"/>
              </w:rPr>
              <w:t xml:space="preserve"> </w:t>
            </w:r>
            <w:r>
              <w:rPr>
                <w:color w:val="0000FF"/>
                <w:spacing w:val="-2"/>
                <w:u w:val="single" w:color="0000FF"/>
              </w:rPr>
              <w:t>myschool.edu.ru</w:t>
            </w:r>
          </w:p>
        </w:tc>
      </w:tr>
      <w:tr w:rsidR="00A4284F">
        <w:trPr>
          <w:trHeight w:val="4109"/>
        </w:trPr>
        <w:tc>
          <w:tcPr>
            <w:tcW w:w="616"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63"/>
              <w:rPr>
                <w:b/>
              </w:rPr>
            </w:pPr>
          </w:p>
          <w:p w:rsidR="00A4284F" w:rsidRDefault="004E5E27">
            <w:pPr>
              <w:pStyle w:val="TableParagraph"/>
              <w:ind w:left="100"/>
            </w:pPr>
            <w:r>
              <w:rPr>
                <w:spacing w:val="-10"/>
              </w:rPr>
              <w:t>6</w:t>
            </w:r>
          </w:p>
        </w:tc>
        <w:tc>
          <w:tcPr>
            <w:tcW w:w="2678" w:type="dxa"/>
          </w:tcPr>
          <w:p w:rsidR="00A4284F" w:rsidRDefault="004E5E27">
            <w:pPr>
              <w:pStyle w:val="TableParagraph"/>
              <w:spacing w:before="12" w:line="290" w:lineRule="atLeast"/>
              <w:ind w:left="235" w:right="96"/>
            </w:pPr>
            <w:r>
              <w:t xml:space="preserve">Практическая работа по теме "Определение целей и задач учебного </w:t>
            </w:r>
            <w:r>
              <w:rPr>
                <w:spacing w:val="-2"/>
              </w:rPr>
              <w:t xml:space="preserve">исследования, </w:t>
            </w:r>
            <w:r>
              <w:t xml:space="preserve">связанного с опасными </w:t>
            </w:r>
            <w:r>
              <w:rPr>
                <w:spacing w:val="-2"/>
              </w:rPr>
              <w:t xml:space="preserve">природными явлениями/глобальными изменениями климата/загрязнением </w:t>
            </w:r>
            <w:r>
              <w:t>Мирового</w:t>
            </w:r>
            <w:r>
              <w:rPr>
                <w:spacing w:val="-14"/>
              </w:rPr>
              <w:t xml:space="preserve"> </w:t>
            </w:r>
            <w:r>
              <w:t>океана,</w:t>
            </w:r>
            <w:r>
              <w:rPr>
                <w:spacing w:val="-14"/>
              </w:rPr>
              <w:t xml:space="preserve"> </w:t>
            </w:r>
            <w:r>
              <w:t xml:space="preserve">выбор формы фиксации </w:t>
            </w:r>
            <w:r>
              <w:rPr>
                <w:spacing w:val="-2"/>
              </w:rPr>
              <w:t xml:space="preserve">результатов наблюдения/исследован </w:t>
            </w:r>
            <w:r>
              <w:rPr>
                <w:spacing w:val="-4"/>
              </w:rPr>
              <w:t>ия"</w:t>
            </w:r>
          </w:p>
        </w:tc>
        <w:tc>
          <w:tcPr>
            <w:tcW w:w="832"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63"/>
              <w:rPr>
                <w:b/>
              </w:rPr>
            </w:pPr>
          </w:p>
          <w:p w:rsidR="00A4284F" w:rsidRDefault="004E5E27">
            <w:pPr>
              <w:pStyle w:val="TableParagraph"/>
              <w:ind w:right="247"/>
              <w:jc w:val="right"/>
            </w:pPr>
            <w:r>
              <w:rPr>
                <w:spacing w:val="-10"/>
              </w:rPr>
              <w:t>1</w:t>
            </w:r>
          </w:p>
        </w:tc>
        <w:tc>
          <w:tcPr>
            <w:tcW w:w="1580" w:type="dxa"/>
          </w:tcPr>
          <w:p w:rsidR="00A4284F" w:rsidRDefault="00A4284F">
            <w:pPr>
              <w:pStyle w:val="TableParagraph"/>
            </w:pPr>
          </w:p>
        </w:tc>
        <w:tc>
          <w:tcPr>
            <w:tcW w:w="1638"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63"/>
              <w:rPr>
                <w:b/>
              </w:rPr>
            </w:pPr>
          </w:p>
          <w:p w:rsidR="00A4284F" w:rsidRDefault="004E5E27">
            <w:pPr>
              <w:pStyle w:val="TableParagraph"/>
              <w:ind w:right="651"/>
              <w:jc w:val="right"/>
            </w:pPr>
            <w:r>
              <w:rPr>
                <w:spacing w:val="-10"/>
              </w:rPr>
              <w:t>1</w:t>
            </w:r>
          </w:p>
        </w:tc>
        <w:tc>
          <w:tcPr>
            <w:tcW w:w="2220"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8"/>
              <w:rPr>
                <w:b/>
              </w:rPr>
            </w:pPr>
          </w:p>
          <w:p w:rsidR="00A4284F" w:rsidRDefault="004E5E27">
            <w:pPr>
              <w:pStyle w:val="TableParagraph"/>
              <w:spacing w:line="276" w:lineRule="auto"/>
              <w:ind w:left="236"/>
            </w:pPr>
            <w:r>
              <w:rPr>
                <w:color w:val="0000FF"/>
                <w:spacing w:val="-2"/>
                <w:u w:val="single" w:color="0000FF"/>
              </w:rPr>
              <w:t>https://</w:t>
            </w:r>
            <w:r>
              <w:rPr>
                <w:color w:val="0000FF"/>
                <w:spacing w:val="-2"/>
              </w:rPr>
              <w:t xml:space="preserve"> </w:t>
            </w:r>
            <w:r>
              <w:rPr>
                <w:color w:val="0000FF"/>
                <w:spacing w:val="-2"/>
                <w:u w:val="single" w:color="0000FF"/>
              </w:rPr>
              <w:t>myschool.edu.ru</w:t>
            </w:r>
          </w:p>
        </w:tc>
      </w:tr>
      <w:tr w:rsidR="00A4284F">
        <w:trPr>
          <w:trHeight w:val="2370"/>
        </w:trPr>
        <w:tc>
          <w:tcPr>
            <w:tcW w:w="616"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52"/>
              <w:rPr>
                <w:b/>
              </w:rPr>
            </w:pPr>
          </w:p>
          <w:p w:rsidR="00A4284F" w:rsidRDefault="004E5E27">
            <w:pPr>
              <w:pStyle w:val="TableParagraph"/>
              <w:ind w:left="100"/>
            </w:pPr>
            <w:r>
              <w:rPr>
                <w:spacing w:val="-10"/>
              </w:rPr>
              <w:t>7</w:t>
            </w:r>
          </w:p>
        </w:tc>
        <w:tc>
          <w:tcPr>
            <w:tcW w:w="2678" w:type="dxa"/>
          </w:tcPr>
          <w:p w:rsidR="00A4284F" w:rsidRDefault="004E5E27">
            <w:pPr>
              <w:pStyle w:val="TableParagraph"/>
              <w:spacing w:before="12" w:line="290" w:lineRule="atLeast"/>
              <w:ind w:left="235" w:right="222"/>
            </w:pPr>
            <w:r>
              <w:t>Резервный урок. Стратегия</w:t>
            </w:r>
            <w:r>
              <w:rPr>
                <w:spacing w:val="-14"/>
              </w:rPr>
              <w:t xml:space="preserve"> </w:t>
            </w:r>
            <w:r>
              <w:t>устойчивого развития, цели, роль географических наук в их</w:t>
            </w:r>
            <w:r>
              <w:rPr>
                <w:spacing w:val="-14"/>
              </w:rPr>
              <w:t xml:space="preserve"> </w:t>
            </w:r>
            <w:r>
              <w:t>достижении.</w:t>
            </w:r>
            <w:r>
              <w:rPr>
                <w:spacing w:val="-14"/>
              </w:rPr>
              <w:t xml:space="preserve"> </w:t>
            </w:r>
            <w:r>
              <w:t>ООПТ. Объекты Всемирного природного и культурного наследия</w:t>
            </w:r>
          </w:p>
        </w:tc>
        <w:tc>
          <w:tcPr>
            <w:tcW w:w="832"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52"/>
              <w:rPr>
                <w:b/>
              </w:rPr>
            </w:pPr>
          </w:p>
          <w:p w:rsidR="00A4284F" w:rsidRDefault="004E5E27">
            <w:pPr>
              <w:pStyle w:val="TableParagraph"/>
              <w:ind w:right="247"/>
              <w:jc w:val="right"/>
            </w:pPr>
            <w:r>
              <w:rPr>
                <w:spacing w:val="-10"/>
              </w:rPr>
              <w:t>1</w:t>
            </w:r>
          </w:p>
        </w:tc>
        <w:tc>
          <w:tcPr>
            <w:tcW w:w="1580" w:type="dxa"/>
          </w:tcPr>
          <w:p w:rsidR="00A4284F" w:rsidRDefault="00A4284F">
            <w:pPr>
              <w:pStyle w:val="TableParagraph"/>
            </w:pPr>
          </w:p>
        </w:tc>
        <w:tc>
          <w:tcPr>
            <w:tcW w:w="1638" w:type="dxa"/>
          </w:tcPr>
          <w:p w:rsidR="00A4284F" w:rsidRDefault="00A4284F">
            <w:pPr>
              <w:pStyle w:val="TableParagraph"/>
            </w:pPr>
          </w:p>
        </w:tc>
        <w:tc>
          <w:tcPr>
            <w:tcW w:w="2220"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60"/>
              <w:rPr>
                <w:b/>
              </w:rPr>
            </w:pPr>
          </w:p>
          <w:p w:rsidR="00A4284F" w:rsidRDefault="004E5E27">
            <w:pPr>
              <w:pStyle w:val="TableParagraph"/>
              <w:spacing w:line="276" w:lineRule="auto"/>
              <w:ind w:left="236"/>
            </w:pPr>
            <w:r>
              <w:rPr>
                <w:color w:val="0000FF"/>
                <w:spacing w:val="-2"/>
                <w:u w:val="single" w:color="0000FF"/>
              </w:rPr>
              <w:t>https://</w:t>
            </w:r>
            <w:r>
              <w:rPr>
                <w:color w:val="0000FF"/>
                <w:spacing w:val="-2"/>
              </w:rPr>
              <w:t xml:space="preserve"> </w:t>
            </w:r>
            <w:r>
              <w:rPr>
                <w:color w:val="0000FF"/>
                <w:spacing w:val="-2"/>
                <w:u w:val="single" w:color="0000FF"/>
              </w:rPr>
              <w:t>myschool.edu.ru</w:t>
            </w:r>
          </w:p>
        </w:tc>
      </w:tr>
    </w:tbl>
    <w:p w:rsidR="00A4284F" w:rsidRDefault="00A4284F">
      <w:pPr>
        <w:pStyle w:val="TableParagraph"/>
        <w:spacing w:line="276" w:lineRule="auto"/>
        <w:sectPr w:rsidR="00A4284F">
          <w:type w:val="continuous"/>
          <w:pgSz w:w="11910" w:h="16390"/>
          <w:pgMar w:top="1120" w:right="0" w:bottom="1180" w:left="1275" w:header="0" w:footer="932" w:gutter="0"/>
          <w:cols w:space="720"/>
        </w:sectPr>
      </w:pPr>
    </w:p>
    <w:tbl>
      <w:tblPr>
        <w:tblStyle w:val="TableNormal"/>
        <w:tblW w:w="0" w:type="auto"/>
        <w:tblInd w:w="3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16"/>
        <w:gridCol w:w="2678"/>
        <w:gridCol w:w="832"/>
        <w:gridCol w:w="1580"/>
        <w:gridCol w:w="1638"/>
        <w:gridCol w:w="2220"/>
      </w:tblGrid>
      <w:tr w:rsidR="00A4284F">
        <w:trPr>
          <w:trHeight w:val="4400"/>
        </w:trPr>
        <w:tc>
          <w:tcPr>
            <w:tcW w:w="616"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55"/>
              <w:rPr>
                <w:b/>
              </w:rPr>
            </w:pPr>
          </w:p>
          <w:p w:rsidR="00A4284F" w:rsidRDefault="004E5E27">
            <w:pPr>
              <w:pStyle w:val="TableParagraph"/>
              <w:ind w:left="100"/>
            </w:pPr>
            <w:r>
              <w:rPr>
                <w:spacing w:val="-10"/>
              </w:rPr>
              <w:t>8</w:t>
            </w:r>
          </w:p>
        </w:tc>
        <w:tc>
          <w:tcPr>
            <w:tcW w:w="2678" w:type="dxa"/>
          </w:tcPr>
          <w:p w:rsidR="00A4284F" w:rsidRDefault="004E5E27">
            <w:pPr>
              <w:pStyle w:val="TableParagraph"/>
              <w:spacing w:before="49" w:line="276" w:lineRule="auto"/>
              <w:ind w:left="235" w:right="173"/>
            </w:pPr>
            <w:r>
              <w:rPr>
                <w:spacing w:val="-2"/>
              </w:rPr>
              <w:t xml:space="preserve">Особенности </w:t>
            </w:r>
            <w:r>
              <w:t>размещения</w:t>
            </w:r>
            <w:r>
              <w:rPr>
                <w:spacing w:val="-14"/>
              </w:rPr>
              <w:t xml:space="preserve"> </w:t>
            </w:r>
            <w:r>
              <w:t>природных ресурсов мира.</w:t>
            </w:r>
          </w:p>
          <w:p w:rsidR="00A4284F" w:rsidRDefault="004E5E27">
            <w:pPr>
              <w:pStyle w:val="TableParagraph"/>
              <w:spacing w:line="276" w:lineRule="auto"/>
              <w:ind w:left="235"/>
            </w:pPr>
            <w:r>
              <w:rPr>
                <w:spacing w:val="-2"/>
              </w:rPr>
              <w:t xml:space="preserve">Природно-ресурсный </w:t>
            </w:r>
            <w:r>
              <w:t>капитал регионов, крупных</w:t>
            </w:r>
            <w:r>
              <w:rPr>
                <w:spacing w:val="-7"/>
              </w:rPr>
              <w:t xml:space="preserve"> </w:t>
            </w:r>
            <w:r>
              <w:t>стран,</w:t>
            </w:r>
            <w:r>
              <w:rPr>
                <w:spacing w:val="-7"/>
              </w:rPr>
              <w:t xml:space="preserve"> </w:t>
            </w:r>
            <w:r>
              <w:t>в</w:t>
            </w:r>
            <w:r>
              <w:rPr>
                <w:spacing w:val="-8"/>
              </w:rPr>
              <w:t xml:space="preserve"> </w:t>
            </w:r>
            <w:r>
              <w:t>том числе России.</w:t>
            </w:r>
          </w:p>
          <w:p w:rsidR="00A4284F" w:rsidRDefault="004E5E27">
            <w:pPr>
              <w:pStyle w:val="TableParagraph"/>
              <w:spacing w:line="276" w:lineRule="auto"/>
              <w:ind w:left="235"/>
            </w:pPr>
            <w:r>
              <w:rPr>
                <w:spacing w:val="-2"/>
              </w:rPr>
              <w:t xml:space="preserve">Ресурсообеспеченность. </w:t>
            </w:r>
            <w:r>
              <w:t>Практическая работа по теме</w:t>
            </w:r>
            <w:r>
              <w:rPr>
                <w:spacing w:val="-14"/>
              </w:rPr>
              <w:t xml:space="preserve"> </w:t>
            </w:r>
            <w:r>
              <w:t>"Оценка</w:t>
            </w:r>
            <w:r>
              <w:rPr>
                <w:spacing w:val="-14"/>
              </w:rPr>
              <w:t xml:space="preserve"> </w:t>
            </w:r>
            <w:r>
              <w:t xml:space="preserve">природно- ресурсного капитала одной из стран (по выбору) по источникам </w:t>
            </w:r>
            <w:r>
              <w:rPr>
                <w:spacing w:val="-2"/>
              </w:rPr>
              <w:t>географической</w:t>
            </w:r>
          </w:p>
          <w:p w:rsidR="00A4284F" w:rsidRDefault="004E5E27">
            <w:pPr>
              <w:pStyle w:val="TableParagraph"/>
              <w:spacing w:line="247" w:lineRule="exact"/>
              <w:ind w:left="235"/>
            </w:pPr>
            <w:r>
              <w:rPr>
                <w:spacing w:val="-2"/>
              </w:rPr>
              <w:t>информации"</w:t>
            </w:r>
          </w:p>
        </w:tc>
        <w:tc>
          <w:tcPr>
            <w:tcW w:w="832"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55"/>
              <w:rPr>
                <w:b/>
              </w:rPr>
            </w:pPr>
          </w:p>
          <w:p w:rsidR="00A4284F" w:rsidRDefault="004E5E27">
            <w:pPr>
              <w:pStyle w:val="TableParagraph"/>
              <w:ind w:right="247"/>
              <w:jc w:val="right"/>
            </w:pPr>
            <w:r>
              <w:rPr>
                <w:spacing w:val="-10"/>
              </w:rPr>
              <w:t>1</w:t>
            </w:r>
          </w:p>
        </w:tc>
        <w:tc>
          <w:tcPr>
            <w:tcW w:w="1580" w:type="dxa"/>
          </w:tcPr>
          <w:p w:rsidR="00A4284F" w:rsidRDefault="00A4284F">
            <w:pPr>
              <w:pStyle w:val="TableParagraph"/>
            </w:pPr>
          </w:p>
        </w:tc>
        <w:tc>
          <w:tcPr>
            <w:tcW w:w="1638"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55"/>
              <w:rPr>
                <w:b/>
              </w:rPr>
            </w:pPr>
          </w:p>
          <w:p w:rsidR="00A4284F" w:rsidRDefault="004E5E27">
            <w:pPr>
              <w:pStyle w:val="TableParagraph"/>
              <w:ind w:right="568"/>
              <w:jc w:val="right"/>
            </w:pPr>
            <w:r>
              <w:rPr>
                <w:spacing w:val="-5"/>
              </w:rPr>
              <w:t>0.5</w:t>
            </w:r>
          </w:p>
        </w:tc>
        <w:tc>
          <w:tcPr>
            <w:tcW w:w="2220"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63"/>
              <w:rPr>
                <w:b/>
              </w:rPr>
            </w:pPr>
          </w:p>
          <w:p w:rsidR="00A4284F" w:rsidRDefault="004E5E27">
            <w:pPr>
              <w:pStyle w:val="TableParagraph"/>
              <w:spacing w:line="276" w:lineRule="auto"/>
              <w:ind w:left="236"/>
            </w:pPr>
            <w:r>
              <w:rPr>
                <w:color w:val="0000FF"/>
                <w:spacing w:val="-2"/>
                <w:u w:val="single" w:color="0000FF"/>
              </w:rPr>
              <w:t>https://</w:t>
            </w:r>
            <w:r>
              <w:rPr>
                <w:color w:val="0000FF"/>
                <w:spacing w:val="-2"/>
              </w:rPr>
              <w:t xml:space="preserve"> </w:t>
            </w:r>
            <w:r>
              <w:rPr>
                <w:color w:val="0000FF"/>
                <w:spacing w:val="-2"/>
                <w:u w:val="single" w:color="0000FF"/>
              </w:rPr>
              <w:t>myschool.edu.ru</w:t>
            </w:r>
          </w:p>
        </w:tc>
      </w:tr>
      <w:tr w:rsidR="00A4284F">
        <w:trPr>
          <w:trHeight w:val="2950"/>
        </w:trPr>
        <w:tc>
          <w:tcPr>
            <w:tcW w:w="616"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89"/>
              <w:rPr>
                <w:b/>
              </w:rPr>
            </w:pPr>
          </w:p>
          <w:p w:rsidR="00A4284F" w:rsidRDefault="004E5E27">
            <w:pPr>
              <w:pStyle w:val="TableParagraph"/>
              <w:ind w:left="100"/>
            </w:pPr>
            <w:r>
              <w:rPr>
                <w:spacing w:val="-10"/>
              </w:rPr>
              <w:t>9</w:t>
            </w:r>
          </w:p>
        </w:tc>
        <w:tc>
          <w:tcPr>
            <w:tcW w:w="2678" w:type="dxa"/>
          </w:tcPr>
          <w:p w:rsidR="00A4284F" w:rsidRDefault="004E5E27">
            <w:pPr>
              <w:pStyle w:val="TableParagraph"/>
              <w:spacing w:before="49" w:line="276" w:lineRule="auto"/>
              <w:ind w:left="235"/>
            </w:pPr>
            <w:r>
              <w:rPr>
                <w:spacing w:val="-2"/>
              </w:rPr>
              <w:t>Агроклиматические ресурсы.</w:t>
            </w:r>
          </w:p>
          <w:p w:rsidR="00A4284F" w:rsidRDefault="004E5E27">
            <w:pPr>
              <w:pStyle w:val="TableParagraph"/>
              <w:spacing w:line="276" w:lineRule="auto"/>
              <w:ind w:left="235" w:right="184"/>
            </w:pPr>
            <w:r>
              <w:rPr>
                <w:spacing w:val="-2"/>
              </w:rPr>
              <w:t xml:space="preserve">Рекреационные </w:t>
            </w:r>
            <w:r>
              <w:t xml:space="preserve">ресурсы. Практическая работа по теме " </w:t>
            </w:r>
            <w:r>
              <w:rPr>
                <w:spacing w:val="-2"/>
              </w:rPr>
              <w:t xml:space="preserve">Определение ресурсообеспеченности </w:t>
            </w:r>
            <w:r>
              <w:t>стран отдельными видами природных</w:t>
            </w:r>
          </w:p>
          <w:p w:rsidR="00A4284F" w:rsidRDefault="004E5E27">
            <w:pPr>
              <w:pStyle w:val="TableParagraph"/>
              <w:spacing w:line="247" w:lineRule="exact"/>
              <w:ind w:left="235"/>
            </w:pPr>
            <w:r>
              <w:rPr>
                <w:spacing w:val="-2"/>
              </w:rPr>
              <w:t>ресурсов"</w:t>
            </w:r>
          </w:p>
        </w:tc>
        <w:tc>
          <w:tcPr>
            <w:tcW w:w="832"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89"/>
              <w:rPr>
                <w:b/>
              </w:rPr>
            </w:pPr>
          </w:p>
          <w:p w:rsidR="00A4284F" w:rsidRDefault="004E5E27">
            <w:pPr>
              <w:pStyle w:val="TableParagraph"/>
              <w:ind w:right="247"/>
              <w:jc w:val="right"/>
            </w:pPr>
            <w:r>
              <w:rPr>
                <w:spacing w:val="-10"/>
              </w:rPr>
              <w:t>1</w:t>
            </w:r>
          </w:p>
        </w:tc>
        <w:tc>
          <w:tcPr>
            <w:tcW w:w="1580" w:type="dxa"/>
          </w:tcPr>
          <w:p w:rsidR="00A4284F" w:rsidRDefault="00A4284F">
            <w:pPr>
              <w:pStyle w:val="TableParagraph"/>
            </w:pPr>
          </w:p>
        </w:tc>
        <w:tc>
          <w:tcPr>
            <w:tcW w:w="1638"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89"/>
              <w:rPr>
                <w:b/>
              </w:rPr>
            </w:pPr>
          </w:p>
          <w:p w:rsidR="00A4284F" w:rsidRDefault="004E5E27">
            <w:pPr>
              <w:pStyle w:val="TableParagraph"/>
              <w:ind w:right="568"/>
              <w:jc w:val="right"/>
            </w:pPr>
            <w:r>
              <w:rPr>
                <w:spacing w:val="-5"/>
              </w:rPr>
              <w:t>0.5</w:t>
            </w:r>
          </w:p>
        </w:tc>
        <w:tc>
          <w:tcPr>
            <w:tcW w:w="2220"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97"/>
              <w:rPr>
                <w:b/>
              </w:rPr>
            </w:pPr>
          </w:p>
          <w:p w:rsidR="00A4284F" w:rsidRDefault="004E5E27">
            <w:pPr>
              <w:pStyle w:val="TableParagraph"/>
              <w:spacing w:line="276" w:lineRule="auto"/>
              <w:ind w:left="236"/>
            </w:pPr>
            <w:r>
              <w:rPr>
                <w:color w:val="0000FF"/>
                <w:spacing w:val="-2"/>
                <w:u w:val="single" w:color="0000FF"/>
              </w:rPr>
              <w:t>https://</w:t>
            </w:r>
            <w:r>
              <w:rPr>
                <w:color w:val="0000FF"/>
                <w:spacing w:val="-2"/>
              </w:rPr>
              <w:t xml:space="preserve"> </w:t>
            </w:r>
            <w:r>
              <w:rPr>
                <w:color w:val="0000FF"/>
                <w:spacing w:val="-2"/>
                <w:u w:val="single" w:color="0000FF"/>
              </w:rPr>
              <w:t>myschool.edu.ru</w:t>
            </w:r>
          </w:p>
        </w:tc>
      </w:tr>
      <w:tr w:rsidR="00A4284F">
        <w:trPr>
          <w:trHeight w:val="2949"/>
        </w:trPr>
        <w:tc>
          <w:tcPr>
            <w:tcW w:w="616"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89"/>
              <w:rPr>
                <w:b/>
              </w:rPr>
            </w:pPr>
          </w:p>
          <w:p w:rsidR="00A4284F" w:rsidRDefault="004E5E27">
            <w:pPr>
              <w:pStyle w:val="TableParagraph"/>
              <w:ind w:left="100"/>
            </w:pPr>
            <w:r>
              <w:rPr>
                <w:spacing w:val="-5"/>
              </w:rPr>
              <w:t>10</w:t>
            </w:r>
          </w:p>
        </w:tc>
        <w:tc>
          <w:tcPr>
            <w:tcW w:w="2678" w:type="dxa"/>
          </w:tcPr>
          <w:p w:rsidR="00A4284F" w:rsidRDefault="004E5E27">
            <w:pPr>
              <w:pStyle w:val="TableParagraph"/>
              <w:spacing w:before="12" w:line="290" w:lineRule="atLeast"/>
              <w:ind w:left="235" w:right="222"/>
            </w:pPr>
            <w:r>
              <w:t>Политическая карта мира и изменения, на ней происходящие. Новая многополярная модель</w:t>
            </w:r>
            <w:r>
              <w:rPr>
                <w:spacing w:val="-9"/>
              </w:rPr>
              <w:t xml:space="preserve"> </w:t>
            </w:r>
            <w:r>
              <w:t xml:space="preserve">политического </w:t>
            </w:r>
            <w:r>
              <w:rPr>
                <w:spacing w:val="-2"/>
              </w:rPr>
              <w:t xml:space="preserve">мироустройства.ПГП. </w:t>
            </w:r>
            <w:r>
              <w:t>Специфика</w:t>
            </w:r>
            <w:r>
              <w:rPr>
                <w:spacing w:val="-14"/>
              </w:rPr>
              <w:t xml:space="preserve"> </w:t>
            </w:r>
            <w:r>
              <w:t>России</w:t>
            </w:r>
            <w:r>
              <w:rPr>
                <w:spacing w:val="-14"/>
              </w:rPr>
              <w:t xml:space="preserve"> </w:t>
            </w:r>
            <w:r>
              <w:t xml:space="preserve">как евразийского и </w:t>
            </w:r>
            <w:r>
              <w:rPr>
                <w:spacing w:val="-2"/>
              </w:rPr>
              <w:t>приарктического государства</w:t>
            </w:r>
          </w:p>
        </w:tc>
        <w:tc>
          <w:tcPr>
            <w:tcW w:w="832"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89"/>
              <w:rPr>
                <w:b/>
              </w:rPr>
            </w:pPr>
          </w:p>
          <w:p w:rsidR="00A4284F" w:rsidRDefault="004E5E27">
            <w:pPr>
              <w:pStyle w:val="TableParagraph"/>
              <w:ind w:right="247"/>
              <w:jc w:val="right"/>
            </w:pPr>
            <w:r>
              <w:rPr>
                <w:spacing w:val="-10"/>
              </w:rPr>
              <w:t>1</w:t>
            </w:r>
          </w:p>
        </w:tc>
        <w:tc>
          <w:tcPr>
            <w:tcW w:w="1580" w:type="dxa"/>
          </w:tcPr>
          <w:p w:rsidR="00A4284F" w:rsidRDefault="00A4284F">
            <w:pPr>
              <w:pStyle w:val="TableParagraph"/>
            </w:pPr>
          </w:p>
        </w:tc>
        <w:tc>
          <w:tcPr>
            <w:tcW w:w="1638" w:type="dxa"/>
          </w:tcPr>
          <w:p w:rsidR="00A4284F" w:rsidRDefault="00A4284F">
            <w:pPr>
              <w:pStyle w:val="TableParagraph"/>
            </w:pPr>
          </w:p>
        </w:tc>
        <w:tc>
          <w:tcPr>
            <w:tcW w:w="2220"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97"/>
              <w:rPr>
                <w:b/>
              </w:rPr>
            </w:pPr>
          </w:p>
          <w:p w:rsidR="00A4284F" w:rsidRDefault="004E5E27">
            <w:pPr>
              <w:pStyle w:val="TableParagraph"/>
              <w:spacing w:line="276" w:lineRule="auto"/>
              <w:ind w:left="236"/>
            </w:pPr>
            <w:r>
              <w:rPr>
                <w:color w:val="0000FF"/>
                <w:spacing w:val="-2"/>
                <w:u w:val="single" w:color="0000FF"/>
              </w:rPr>
              <w:t>https://</w:t>
            </w:r>
            <w:r>
              <w:rPr>
                <w:color w:val="0000FF"/>
                <w:spacing w:val="-2"/>
              </w:rPr>
              <w:t xml:space="preserve"> </w:t>
            </w:r>
            <w:r>
              <w:rPr>
                <w:color w:val="0000FF"/>
                <w:spacing w:val="-2"/>
                <w:u w:val="single" w:color="0000FF"/>
              </w:rPr>
              <w:t>myschool.edu.ru</w:t>
            </w:r>
          </w:p>
        </w:tc>
      </w:tr>
      <w:tr w:rsidR="00A4284F">
        <w:trPr>
          <w:trHeight w:val="630"/>
        </w:trPr>
        <w:tc>
          <w:tcPr>
            <w:tcW w:w="616" w:type="dxa"/>
          </w:tcPr>
          <w:p w:rsidR="00A4284F" w:rsidRDefault="004E5E27">
            <w:pPr>
              <w:pStyle w:val="TableParagraph"/>
              <w:spacing w:before="194"/>
              <w:ind w:left="100"/>
            </w:pPr>
            <w:r>
              <w:rPr>
                <w:spacing w:val="-5"/>
              </w:rPr>
              <w:t>11</w:t>
            </w:r>
          </w:p>
        </w:tc>
        <w:tc>
          <w:tcPr>
            <w:tcW w:w="2678" w:type="dxa"/>
          </w:tcPr>
          <w:p w:rsidR="00A4284F" w:rsidRDefault="004E5E27">
            <w:pPr>
              <w:pStyle w:val="TableParagraph"/>
              <w:spacing w:before="12" w:line="290" w:lineRule="atLeast"/>
              <w:ind w:left="235"/>
            </w:pPr>
            <w:r>
              <w:t>Основные типы стран: критерии</w:t>
            </w:r>
            <w:r>
              <w:rPr>
                <w:spacing w:val="-14"/>
              </w:rPr>
              <w:t xml:space="preserve"> </w:t>
            </w:r>
            <w:r>
              <w:t>их</w:t>
            </w:r>
            <w:r>
              <w:rPr>
                <w:spacing w:val="-14"/>
              </w:rPr>
              <w:t xml:space="preserve"> </w:t>
            </w:r>
            <w:r>
              <w:t>выделения</w:t>
            </w:r>
          </w:p>
        </w:tc>
        <w:tc>
          <w:tcPr>
            <w:tcW w:w="832" w:type="dxa"/>
          </w:tcPr>
          <w:p w:rsidR="00A4284F" w:rsidRDefault="004E5E27">
            <w:pPr>
              <w:pStyle w:val="TableParagraph"/>
              <w:spacing w:before="194"/>
              <w:ind w:right="247"/>
              <w:jc w:val="right"/>
            </w:pPr>
            <w:r>
              <w:rPr>
                <w:spacing w:val="-10"/>
              </w:rPr>
              <w:t>1</w:t>
            </w:r>
          </w:p>
        </w:tc>
        <w:tc>
          <w:tcPr>
            <w:tcW w:w="1580" w:type="dxa"/>
          </w:tcPr>
          <w:p w:rsidR="00A4284F" w:rsidRDefault="00A4284F">
            <w:pPr>
              <w:pStyle w:val="TableParagraph"/>
            </w:pPr>
          </w:p>
        </w:tc>
        <w:tc>
          <w:tcPr>
            <w:tcW w:w="1638" w:type="dxa"/>
          </w:tcPr>
          <w:p w:rsidR="00A4284F" w:rsidRDefault="00A4284F">
            <w:pPr>
              <w:pStyle w:val="TableParagraph"/>
            </w:pPr>
          </w:p>
        </w:tc>
        <w:tc>
          <w:tcPr>
            <w:tcW w:w="2220" w:type="dxa"/>
          </w:tcPr>
          <w:p w:rsidR="00A4284F" w:rsidRDefault="004E5E27">
            <w:pPr>
              <w:pStyle w:val="TableParagraph"/>
              <w:spacing w:before="12" w:line="290" w:lineRule="atLeast"/>
              <w:ind w:left="236"/>
            </w:pPr>
            <w:r>
              <w:rPr>
                <w:color w:val="0000FF"/>
                <w:spacing w:val="-2"/>
                <w:u w:val="single" w:color="0000FF"/>
              </w:rPr>
              <w:t>https://</w:t>
            </w:r>
            <w:r>
              <w:rPr>
                <w:color w:val="0000FF"/>
                <w:spacing w:val="-2"/>
              </w:rPr>
              <w:t xml:space="preserve"> </w:t>
            </w:r>
            <w:r>
              <w:rPr>
                <w:color w:val="0000FF"/>
                <w:spacing w:val="-2"/>
                <w:u w:val="single" w:color="0000FF"/>
              </w:rPr>
              <w:t>myschool.edu.ru</w:t>
            </w:r>
          </w:p>
        </w:tc>
      </w:tr>
      <w:tr w:rsidR="00A4284F">
        <w:trPr>
          <w:trHeight w:val="920"/>
        </w:trPr>
        <w:tc>
          <w:tcPr>
            <w:tcW w:w="616" w:type="dxa"/>
          </w:tcPr>
          <w:p w:rsidR="00A4284F" w:rsidRDefault="00A4284F">
            <w:pPr>
              <w:pStyle w:val="TableParagraph"/>
              <w:spacing w:before="86"/>
              <w:rPr>
                <w:b/>
              </w:rPr>
            </w:pPr>
          </w:p>
          <w:p w:rsidR="00A4284F" w:rsidRDefault="004E5E27">
            <w:pPr>
              <w:pStyle w:val="TableParagraph"/>
              <w:ind w:left="100"/>
            </w:pPr>
            <w:r>
              <w:rPr>
                <w:spacing w:val="-5"/>
              </w:rPr>
              <w:t>12</w:t>
            </w:r>
          </w:p>
        </w:tc>
        <w:tc>
          <w:tcPr>
            <w:tcW w:w="2678" w:type="dxa"/>
          </w:tcPr>
          <w:p w:rsidR="00A4284F" w:rsidRDefault="004E5E27">
            <w:pPr>
              <w:pStyle w:val="TableParagraph"/>
              <w:spacing w:before="12" w:line="290" w:lineRule="atLeast"/>
              <w:ind w:left="235"/>
            </w:pPr>
            <w:r>
              <w:t>Формы</w:t>
            </w:r>
            <w:r>
              <w:rPr>
                <w:spacing w:val="-14"/>
              </w:rPr>
              <w:t xml:space="preserve"> </w:t>
            </w:r>
            <w:r>
              <w:t>правления</w:t>
            </w:r>
            <w:r>
              <w:rPr>
                <w:spacing w:val="-14"/>
              </w:rPr>
              <w:t xml:space="preserve"> </w:t>
            </w:r>
            <w:r>
              <w:t xml:space="preserve">и </w:t>
            </w:r>
            <w:r>
              <w:rPr>
                <w:spacing w:val="-2"/>
              </w:rPr>
              <w:t>государственного устройства</w:t>
            </w:r>
          </w:p>
        </w:tc>
        <w:tc>
          <w:tcPr>
            <w:tcW w:w="832" w:type="dxa"/>
          </w:tcPr>
          <w:p w:rsidR="00A4284F" w:rsidRDefault="00A4284F">
            <w:pPr>
              <w:pStyle w:val="TableParagraph"/>
              <w:spacing w:before="86"/>
              <w:rPr>
                <w:b/>
              </w:rPr>
            </w:pPr>
          </w:p>
          <w:p w:rsidR="00A4284F" w:rsidRDefault="004E5E27">
            <w:pPr>
              <w:pStyle w:val="TableParagraph"/>
              <w:ind w:right="247"/>
              <w:jc w:val="right"/>
            </w:pPr>
            <w:r>
              <w:rPr>
                <w:spacing w:val="-10"/>
              </w:rPr>
              <w:t>1</w:t>
            </w:r>
          </w:p>
        </w:tc>
        <w:tc>
          <w:tcPr>
            <w:tcW w:w="1580" w:type="dxa"/>
          </w:tcPr>
          <w:p w:rsidR="00A4284F" w:rsidRDefault="00A4284F">
            <w:pPr>
              <w:pStyle w:val="TableParagraph"/>
            </w:pPr>
          </w:p>
        </w:tc>
        <w:tc>
          <w:tcPr>
            <w:tcW w:w="1638" w:type="dxa"/>
          </w:tcPr>
          <w:p w:rsidR="00A4284F" w:rsidRDefault="00A4284F">
            <w:pPr>
              <w:pStyle w:val="TableParagraph"/>
            </w:pPr>
          </w:p>
        </w:tc>
        <w:tc>
          <w:tcPr>
            <w:tcW w:w="2220" w:type="dxa"/>
          </w:tcPr>
          <w:p w:rsidR="00A4284F" w:rsidRDefault="004E5E27">
            <w:pPr>
              <w:pStyle w:val="TableParagraph"/>
              <w:spacing w:before="194" w:line="276" w:lineRule="auto"/>
              <w:ind w:left="236"/>
            </w:pPr>
            <w:r>
              <w:rPr>
                <w:color w:val="0000FF"/>
                <w:spacing w:val="-2"/>
                <w:u w:val="single" w:color="0000FF"/>
              </w:rPr>
              <w:t>https://</w:t>
            </w:r>
            <w:r>
              <w:rPr>
                <w:color w:val="0000FF"/>
                <w:spacing w:val="-2"/>
              </w:rPr>
              <w:t xml:space="preserve"> </w:t>
            </w:r>
            <w:r>
              <w:rPr>
                <w:color w:val="0000FF"/>
                <w:spacing w:val="-2"/>
                <w:u w:val="single" w:color="0000FF"/>
              </w:rPr>
              <w:t>myschool.edu.ru</w:t>
            </w:r>
          </w:p>
        </w:tc>
      </w:tr>
      <w:tr w:rsidR="00A4284F">
        <w:trPr>
          <w:trHeight w:val="2044"/>
        </w:trPr>
        <w:tc>
          <w:tcPr>
            <w:tcW w:w="616" w:type="dxa"/>
          </w:tcPr>
          <w:p w:rsidR="00A4284F" w:rsidRDefault="004E5E27">
            <w:pPr>
              <w:pStyle w:val="TableParagraph"/>
              <w:spacing w:before="49"/>
              <w:ind w:left="100"/>
            </w:pPr>
            <w:r>
              <w:rPr>
                <w:spacing w:val="-5"/>
              </w:rPr>
              <w:t>13</w:t>
            </w:r>
          </w:p>
        </w:tc>
        <w:tc>
          <w:tcPr>
            <w:tcW w:w="2678" w:type="dxa"/>
          </w:tcPr>
          <w:p w:rsidR="00A4284F" w:rsidRDefault="004E5E27">
            <w:pPr>
              <w:pStyle w:val="TableParagraph"/>
              <w:spacing w:before="49" w:line="276" w:lineRule="auto"/>
              <w:ind w:left="235" w:right="206"/>
              <w:jc w:val="both"/>
            </w:pPr>
            <w:r>
              <w:t>Численность</w:t>
            </w:r>
            <w:r>
              <w:rPr>
                <w:spacing w:val="-14"/>
              </w:rPr>
              <w:t xml:space="preserve"> </w:t>
            </w:r>
            <w:r>
              <w:t>населения мира.</w:t>
            </w:r>
            <w:r>
              <w:rPr>
                <w:spacing w:val="-14"/>
              </w:rPr>
              <w:t xml:space="preserve"> </w:t>
            </w:r>
            <w:r>
              <w:t>Воспроизводство населения, его типы.</w:t>
            </w:r>
          </w:p>
          <w:p w:rsidR="00A4284F" w:rsidRDefault="004E5E27">
            <w:pPr>
              <w:pStyle w:val="TableParagraph"/>
              <w:spacing w:line="276" w:lineRule="auto"/>
              <w:ind w:left="235"/>
            </w:pPr>
            <w:r>
              <w:t>Практическая</w:t>
            </w:r>
            <w:r>
              <w:rPr>
                <w:spacing w:val="-14"/>
              </w:rPr>
              <w:t xml:space="preserve"> </w:t>
            </w:r>
            <w:r>
              <w:t>работа</w:t>
            </w:r>
            <w:r>
              <w:rPr>
                <w:spacing w:val="-14"/>
              </w:rPr>
              <w:t xml:space="preserve"> </w:t>
            </w:r>
            <w:r>
              <w:t>по теме "Определение и сравнение</w:t>
            </w:r>
            <w:r>
              <w:rPr>
                <w:spacing w:val="-12"/>
              </w:rPr>
              <w:t xml:space="preserve"> </w:t>
            </w:r>
            <w:r>
              <w:t>темпов</w:t>
            </w:r>
            <w:r>
              <w:rPr>
                <w:spacing w:val="-12"/>
              </w:rPr>
              <w:t xml:space="preserve"> </w:t>
            </w:r>
            <w:r>
              <w:t>роста</w:t>
            </w:r>
          </w:p>
          <w:p w:rsidR="00A4284F" w:rsidRDefault="004E5E27">
            <w:pPr>
              <w:pStyle w:val="TableParagraph"/>
              <w:spacing w:line="232" w:lineRule="exact"/>
              <w:ind w:left="235"/>
            </w:pPr>
            <w:r>
              <w:t>населения</w:t>
            </w:r>
            <w:r>
              <w:rPr>
                <w:spacing w:val="-5"/>
              </w:rPr>
              <w:t xml:space="preserve"> </w:t>
            </w:r>
            <w:r>
              <w:t>крупных</w:t>
            </w:r>
            <w:r>
              <w:rPr>
                <w:spacing w:val="-4"/>
              </w:rPr>
              <w:t xml:space="preserve"> </w:t>
            </w:r>
            <w:r>
              <w:rPr>
                <w:spacing w:val="-5"/>
              </w:rPr>
              <w:t>по</w:t>
            </w:r>
          </w:p>
        </w:tc>
        <w:tc>
          <w:tcPr>
            <w:tcW w:w="832" w:type="dxa"/>
          </w:tcPr>
          <w:p w:rsidR="00A4284F" w:rsidRDefault="004E5E27">
            <w:pPr>
              <w:pStyle w:val="TableParagraph"/>
              <w:spacing w:before="49"/>
              <w:ind w:right="247"/>
              <w:jc w:val="right"/>
            </w:pPr>
            <w:r>
              <w:rPr>
                <w:spacing w:val="-10"/>
              </w:rPr>
              <w:t>1</w:t>
            </w:r>
          </w:p>
        </w:tc>
        <w:tc>
          <w:tcPr>
            <w:tcW w:w="1580" w:type="dxa"/>
          </w:tcPr>
          <w:p w:rsidR="00A4284F" w:rsidRDefault="00A4284F">
            <w:pPr>
              <w:pStyle w:val="TableParagraph"/>
            </w:pPr>
          </w:p>
        </w:tc>
        <w:tc>
          <w:tcPr>
            <w:tcW w:w="1638" w:type="dxa"/>
          </w:tcPr>
          <w:p w:rsidR="00A4284F" w:rsidRDefault="004E5E27">
            <w:pPr>
              <w:pStyle w:val="TableParagraph"/>
              <w:spacing w:before="49"/>
              <w:ind w:right="568"/>
              <w:jc w:val="right"/>
            </w:pPr>
            <w:r>
              <w:rPr>
                <w:spacing w:val="-5"/>
              </w:rPr>
              <w:t>0.5</w:t>
            </w:r>
          </w:p>
        </w:tc>
        <w:tc>
          <w:tcPr>
            <w:tcW w:w="2220" w:type="dxa"/>
          </w:tcPr>
          <w:p w:rsidR="00A4284F" w:rsidRDefault="004E5E27">
            <w:pPr>
              <w:pStyle w:val="TableParagraph"/>
              <w:spacing w:before="49" w:line="276" w:lineRule="auto"/>
              <w:ind w:left="236"/>
            </w:pPr>
            <w:r>
              <w:rPr>
                <w:color w:val="0000FF"/>
                <w:spacing w:val="-2"/>
                <w:u w:val="single" w:color="0000FF"/>
              </w:rPr>
              <w:t>https://</w:t>
            </w:r>
            <w:r>
              <w:rPr>
                <w:color w:val="0000FF"/>
                <w:spacing w:val="-2"/>
              </w:rPr>
              <w:t xml:space="preserve"> </w:t>
            </w:r>
            <w:r>
              <w:rPr>
                <w:color w:val="0000FF"/>
                <w:spacing w:val="-2"/>
                <w:u w:val="single" w:color="0000FF"/>
              </w:rPr>
              <w:t>myschool.edu.ru</w:t>
            </w:r>
          </w:p>
        </w:tc>
      </w:tr>
    </w:tbl>
    <w:p w:rsidR="00A4284F" w:rsidRDefault="00A4284F">
      <w:pPr>
        <w:pStyle w:val="TableParagraph"/>
        <w:spacing w:line="276" w:lineRule="auto"/>
        <w:sectPr w:rsidR="00A4284F">
          <w:type w:val="continuous"/>
          <w:pgSz w:w="11910" w:h="16390"/>
          <w:pgMar w:top="1120" w:right="0" w:bottom="1140" w:left="1275" w:header="0" w:footer="932" w:gutter="0"/>
          <w:cols w:space="720"/>
        </w:sectPr>
      </w:pPr>
    </w:p>
    <w:tbl>
      <w:tblPr>
        <w:tblStyle w:val="TableNormal"/>
        <w:tblW w:w="0" w:type="auto"/>
        <w:tblInd w:w="3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16"/>
        <w:gridCol w:w="2678"/>
        <w:gridCol w:w="832"/>
        <w:gridCol w:w="1580"/>
        <w:gridCol w:w="1638"/>
        <w:gridCol w:w="2220"/>
      </w:tblGrid>
      <w:tr w:rsidR="00A4284F">
        <w:trPr>
          <w:trHeight w:val="630"/>
        </w:trPr>
        <w:tc>
          <w:tcPr>
            <w:tcW w:w="616" w:type="dxa"/>
          </w:tcPr>
          <w:p w:rsidR="00A4284F" w:rsidRDefault="00A4284F">
            <w:pPr>
              <w:pStyle w:val="TableParagraph"/>
            </w:pPr>
          </w:p>
        </w:tc>
        <w:tc>
          <w:tcPr>
            <w:tcW w:w="2678" w:type="dxa"/>
          </w:tcPr>
          <w:p w:rsidR="00A4284F" w:rsidRDefault="004E5E27">
            <w:pPr>
              <w:pStyle w:val="TableParagraph"/>
              <w:spacing w:before="12" w:line="290" w:lineRule="atLeast"/>
              <w:ind w:left="235" w:right="216"/>
            </w:pPr>
            <w:r>
              <w:t>численности</w:t>
            </w:r>
            <w:r>
              <w:rPr>
                <w:spacing w:val="-14"/>
              </w:rPr>
              <w:t xml:space="preserve"> </w:t>
            </w:r>
            <w:r>
              <w:t>населения стран, регионов мира"</w:t>
            </w:r>
          </w:p>
        </w:tc>
        <w:tc>
          <w:tcPr>
            <w:tcW w:w="832" w:type="dxa"/>
          </w:tcPr>
          <w:p w:rsidR="00A4284F" w:rsidRDefault="00A4284F">
            <w:pPr>
              <w:pStyle w:val="TableParagraph"/>
            </w:pPr>
          </w:p>
        </w:tc>
        <w:tc>
          <w:tcPr>
            <w:tcW w:w="1580" w:type="dxa"/>
          </w:tcPr>
          <w:p w:rsidR="00A4284F" w:rsidRDefault="00A4284F">
            <w:pPr>
              <w:pStyle w:val="TableParagraph"/>
            </w:pPr>
          </w:p>
        </w:tc>
        <w:tc>
          <w:tcPr>
            <w:tcW w:w="1638" w:type="dxa"/>
          </w:tcPr>
          <w:p w:rsidR="00A4284F" w:rsidRDefault="00A4284F">
            <w:pPr>
              <w:pStyle w:val="TableParagraph"/>
            </w:pPr>
          </w:p>
        </w:tc>
        <w:tc>
          <w:tcPr>
            <w:tcW w:w="2220" w:type="dxa"/>
          </w:tcPr>
          <w:p w:rsidR="00A4284F" w:rsidRDefault="00A4284F">
            <w:pPr>
              <w:pStyle w:val="TableParagraph"/>
            </w:pPr>
          </w:p>
        </w:tc>
      </w:tr>
      <w:tr w:rsidR="00A4284F">
        <w:trPr>
          <w:trHeight w:val="3820"/>
        </w:trPr>
        <w:tc>
          <w:tcPr>
            <w:tcW w:w="616"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8"/>
              <w:rPr>
                <w:b/>
              </w:rPr>
            </w:pPr>
          </w:p>
          <w:p w:rsidR="00A4284F" w:rsidRDefault="004E5E27">
            <w:pPr>
              <w:pStyle w:val="TableParagraph"/>
              <w:ind w:left="100"/>
            </w:pPr>
            <w:r>
              <w:rPr>
                <w:spacing w:val="-5"/>
              </w:rPr>
              <w:t>14</w:t>
            </w:r>
          </w:p>
        </w:tc>
        <w:tc>
          <w:tcPr>
            <w:tcW w:w="2678" w:type="dxa"/>
          </w:tcPr>
          <w:p w:rsidR="00A4284F" w:rsidRDefault="004E5E27">
            <w:pPr>
              <w:pStyle w:val="TableParagraph"/>
              <w:spacing w:before="12" w:line="290" w:lineRule="atLeast"/>
              <w:ind w:left="235" w:right="155"/>
            </w:pPr>
            <w:r>
              <w:rPr>
                <w:spacing w:val="-2"/>
              </w:rPr>
              <w:t xml:space="preserve">Демографическая </w:t>
            </w:r>
            <w:r>
              <w:t xml:space="preserve">политика и её </w:t>
            </w:r>
            <w:r>
              <w:rPr>
                <w:spacing w:val="-2"/>
              </w:rPr>
              <w:t xml:space="preserve">направления.Теория демографического </w:t>
            </w:r>
            <w:r>
              <w:t>перехода.</w:t>
            </w:r>
            <w:r>
              <w:rPr>
                <w:spacing w:val="-14"/>
              </w:rPr>
              <w:t xml:space="preserve"> </w:t>
            </w:r>
            <w:r>
              <w:t xml:space="preserve">Практическая работа по теме </w:t>
            </w:r>
            <w:r>
              <w:rPr>
                <w:spacing w:val="-2"/>
              </w:rPr>
              <w:t xml:space="preserve">"Объяснение особенности демографической </w:t>
            </w:r>
            <w:r>
              <w:t xml:space="preserve">политики в странах с различным типом </w:t>
            </w:r>
            <w:r>
              <w:rPr>
                <w:spacing w:val="-2"/>
              </w:rPr>
              <w:t>воспроизводства населения"</w:t>
            </w:r>
          </w:p>
        </w:tc>
        <w:tc>
          <w:tcPr>
            <w:tcW w:w="832"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8"/>
              <w:rPr>
                <w:b/>
              </w:rPr>
            </w:pPr>
          </w:p>
          <w:p w:rsidR="00A4284F" w:rsidRDefault="004E5E27">
            <w:pPr>
              <w:pStyle w:val="TableParagraph"/>
              <w:ind w:right="247"/>
              <w:jc w:val="right"/>
            </w:pPr>
            <w:r>
              <w:rPr>
                <w:spacing w:val="-10"/>
              </w:rPr>
              <w:t>1</w:t>
            </w:r>
          </w:p>
        </w:tc>
        <w:tc>
          <w:tcPr>
            <w:tcW w:w="1580" w:type="dxa"/>
          </w:tcPr>
          <w:p w:rsidR="00A4284F" w:rsidRDefault="00A4284F">
            <w:pPr>
              <w:pStyle w:val="TableParagraph"/>
            </w:pPr>
          </w:p>
        </w:tc>
        <w:tc>
          <w:tcPr>
            <w:tcW w:w="1638"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8"/>
              <w:rPr>
                <w:b/>
              </w:rPr>
            </w:pPr>
          </w:p>
          <w:p w:rsidR="00A4284F" w:rsidRDefault="004E5E27">
            <w:pPr>
              <w:pStyle w:val="TableParagraph"/>
              <w:ind w:right="568"/>
              <w:jc w:val="right"/>
            </w:pPr>
            <w:r>
              <w:rPr>
                <w:spacing w:val="-5"/>
              </w:rPr>
              <w:t>0.5</w:t>
            </w:r>
          </w:p>
        </w:tc>
        <w:tc>
          <w:tcPr>
            <w:tcW w:w="2220"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26"/>
              <w:rPr>
                <w:b/>
              </w:rPr>
            </w:pPr>
          </w:p>
          <w:p w:rsidR="00A4284F" w:rsidRDefault="004E5E27">
            <w:pPr>
              <w:pStyle w:val="TableParagraph"/>
              <w:spacing w:line="276" w:lineRule="auto"/>
              <w:ind w:left="236"/>
            </w:pPr>
            <w:r>
              <w:rPr>
                <w:color w:val="0000FF"/>
                <w:spacing w:val="-2"/>
                <w:u w:val="single" w:color="0000FF"/>
              </w:rPr>
              <w:t>https://</w:t>
            </w:r>
            <w:r>
              <w:rPr>
                <w:color w:val="0000FF"/>
                <w:spacing w:val="-2"/>
              </w:rPr>
              <w:t xml:space="preserve"> </w:t>
            </w:r>
            <w:r>
              <w:rPr>
                <w:color w:val="0000FF"/>
                <w:spacing w:val="-2"/>
                <w:u w:val="single" w:color="0000FF"/>
              </w:rPr>
              <w:t>myschool.edu.ru</w:t>
            </w:r>
          </w:p>
        </w:tc>
      </w:tr>
      <w:tr w:rsidR="00A4284F">
        <w:trPr>
          <w:trHeight w:val="3240"/>
        </w:trPr>
        <w:tc>
          <w:tcPr>
            <w:tcW w:w="616"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234"/>
              <w:rPr>
                <w:b/>
              </w:rPr>
            </w:pPr>
          </w:p>
          <w:p w:rsidR="00A4284F" w:rsidRDefault="004E5E27">
            <w:pPr>
              <w:pStyle w:val="TableParagraph"/>
              <w:ind w:left="100"/>
            </w:pPr>
            <w:r>
              <w:rPr>
                <w:spacing w:val="-5"/>
              </w:rPr>
              <w:t>15</w:t>
            </w:r>
          </w:p>
        </w:tc>
        <w:tc>
          <w:tcPr>
            <w:tcW w:w="2678" w:type="dxa"/>
          </w:tcPr>
          <w:p w:rsidR="00A4284F" w:rsidRDefault="004E5E27">
            <w:pPr>
              <w:pStyle w:val="TableParagraph"/>
              <w:spacing w:before="12" w:line="290" w:lineRule="atLeast"/>
              <w:ind w:left="235" w:right="111"/>
            </w:pPr>
            <w:r>
              <w:t xml:space="preserve">Возрастной и половой состав населения мира. Практическая работа по теме "Сравнение половой и возрастной структуры в странах различных типов </w:t>
            </w:r>
            <w:r>
              <w:rPr>
                <w:spacing w:val="-2"/>
              </w:rPr>
              <w:t xml:space="preserve">воспроизводства </w:t>
            </w:r>
            <w:r>
              <w:t>населения на основе анализа</w:t>
            </w:r>
            <w:r>
              <w:rPr>
                <w:spacing w:val="-14"/>
              </w:rPr>
              <w:t xml:space="preserve"> </w:t>
            </w:r>
            <w:r>
              <w:t xml:space="preserve">половозрастных </w:t>
            </w:r>
            <w:r>
              <w:rPr>
                <w:spacing w:val="-2"/>
              </w:rPr>
              <w:t>пирамид"</w:t>
            </w:r>
          </w:p>
        </w:tc>
        <w:tc>
          <w:tcPr>
            <w:tcW w:w="832"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234"/>
              <w:rPr>
                <w:b/>
              </w:rPr>
            </w:pPr>
          </w:p>
          <w:p w:rsidR="00A4284F" w:rsidRDefault="004E5E27">
            <w:pPr>
              <w:pStyle w:val="TableParagraph"/>
              <w:ind w:right="247"/>
              <w:jc w:val="right"/>
            </w:pPr>
            <w:r>
              <w:rPr>
                <w:spacing w:val="-10"/>
              </w:rPr>
              <w:t>1</w:t>
            </w:r>
          </w:p>
        </w:tc>
        <w:tc>
          <w:tcPr>
            <w:tcW w:w="1580" w:type="dxa"/>
          </w:tcPr>
          <w:p w:rsidR="00A4284F" w:rsidRDefault="00A4284F">
            <w:pPr>
              <w:pStyle w:val="TableParagraph"/>
            </w:pPr>
          </w:p>
        </w:tc>
        <w:tc>
          <w:tcPr>
            <w:tcW w:w="1638"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234"/>
              <w:rPr>
                <w:b/>
              </w:rPr>
            </w:pPr>
          </w:p>
          <w:p w:rsidR="00A4284F" w:rsidRDefault="004E5E27">
            <w:pPr>
              <w:pStyle w:val="TableParagraph"/>
              <w:ind w:right="568"/>
              <w:jc w:val="right"/>
            </w:pPr>
            <w:r>
              <w:rPr>
                <w:spacing w:val="-5"/>
              </w:rPr>
              <w:t>0.5</w:t>
            </w:r>
          </w:p>
        </w:tc>
        <w:tc>
          <w:tcPr>
            <w:tcW w:w="2220"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89"/>
              <w:rPr>
                <w:b/>
              </w:rPr>
            </w:pPr>
          </w:p>
          <w:p w:rsidR="00A4284F" w:rsidRDefault="004E5E27">
            <w:pPr>
              <w:pStyle w:val="TableParagraph"/>
              <w:spacing w:line="276" w:lineRule="auto"/>
              <w:ind w:left="236"/>
            </w:pPr>
            <w:r>
              <w:rPr>
                <w:color w:val="0000FF"/>
                <w:spacing w:val="-2"/>
                <w:u w:val="single" w:color="0000FF"/>
              </w:rPr>
              <w:t>https://</w:t>
            </w:r>
            <w:r>
              <w:rPr>
                <w:color w:val="0000FF"/>
                <w:spacing w:val="-2"/>
              </w:rPr>
              <w:t xml:space="preserve"> </w:t>
            </w:r>
            <w:r>
              <w:rPr>
                <w:color w:val="0000FF"/>
                <w:spacing w:val="-2"/>
                <w:u w:val="single" w:color="0000FF"/>
              </w:rPr>
              <w:t>myschool.edu.ru</w:t>
            </w:r>
          </w:p>
        </w:tc>
      </w:tr>
      <w:tr w:rsidR="00A4284F">
        <w:trPr>
          <w:trHeight w:val="5850"/>
        </w:trPr>
        <w:tc>
          <w:tcPr>
            <w:tcW w:w="616"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21"/>
              <w:rPr>
                <w:b/>
              </w:rPr>
            </w:pPr>
          </w:p>
          <w:p w:rsidR="00A4284F" w:rsidRDefault="004E5E27">
            <w:pPr>
              <w:pStyle w:val="TableParagraph"/>
              <w:spacing w:before="1"/>
              <w:ind w:left="100"/>
            </w:pPr>
            <w:r>
              <w:rPr>
                <w:spacing w:val="-5"/>
              </w:rPr>
              <w:t>16</w:t>
            </w:r>
          </w:p>
        </w:tc>
        <w:tc>
          <w:tcPr>
            <w:tcW w:w="2678" w:type="dxa"/>
          </w:tcPr>
          <w:p w:rsidR="00A4284F" w:rsidRDefault="004E5E27">
            <w:pPr>
              <w:pStyle w:val="TableParagraph"/>
              <w:spacing w:before="12" w:line="290" w:lineRule="atLeast"/>
              <w:ind w:left="235" w:right="126"/>
            </w:pPr>
            <w:r>
              <w:t xml:space="preserve">Структура занятости населения в странах с различным уровнем </w:t>
            </w:r>
            <w:r>
              <w:rPr>
                <w:spacing w:val="-2"/>
              </w:rPr>
              <w:t xml:space="preserve">социально- экономического </w:t>
            </w:r>
            <w:r>
              <w:t>развития. Этнический и религиозный состав населения. Мировые и национальные религии. География культуры в системе</w:t>
            </w:r>
            <w:r>
              <w:rPr>
                <w:spacing w:val="-14"/>
              </w:rPr>
              <w:t xml:space="preserve"> </w:t>
            </w:r>
            <w:r>
              <w:t xml:space="preserve">географических наук. Практическая работа по теме </w:t>
            </w:r>
            <w:r>
              <w:rPr>
                <w:spacing w:val="-2"/>
              </w:rPr>
              <w:t xml:space="preserve">"Прогнозирование </w:t>
            </w:r>
            <w:r>
              <w:t>изменений возрастной структуры отдельных стран</w:t>
            </w:r>
            <w:r>
              <w:rPr>
                <w:spacing w:val="-2"/>
              </w:rPr>
              <w:t xml:space="preserve"> </w:t>
            </w:r>
            <w:r>
              <w:t>на</w:t>
            </w:r>
            <w:r>
              <w:rPr>
                <w:spacing w:val="-2"/>
              </w:rPr>
              <w:t xml:space="preserve"> </w:t>
            </w:r>
            <w:r>
              <w:t>основе</w:t>
            </w:r>
            <w:r>
              <w:rPr>
                <w:spacing w:val="-2"/>
              </w:rPr>
              <w:t xml:space="preserve"> </w:t>
            </w:r>
            <w:r>
              <w:t xml:space="preserve">анализа различных источников </w:t>
            </w:r>
            <w:r>
              <w:rPr>
                <w:spacing w:val="-2"/>
              </w:rPr>
              <w:t>географической информации"</w:t>
            </w:r>
          </w:p>
        </w:tc>
        <w:tc>
          <w:tcPr>
            <w:tcW w:w="832"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21"/>
              <w:rPr>
                <w:b/>
              </w:rPr>
            </w:pPr>
          </w:p>
          <w:p w:rsidR="00A4284F" w:rsidRDefault="004E5E27">
            <w:pPr>
              <w:pStyle w:val="TableParagraph"/>
              <w:spacing w:before="1"/>
              <w:ind w:right="247"/>
              <w:jc w:val="right"/>
            </w:pPr>
            <w:r>
              <w:rPr>
                <w:spacing w:val="-10"/>
              </w:rPr>
              <w:t>1</w:t>
            </w:r>
          </w:p>
        </w:tc>
        <w:tc>
          <w:tcPr>
            <w:tcW w:w="1580" w:type="dxa"/>
          </w:tcPr>
          <w:p w:rsidR="00A4284F" w:rsidRDefault="00A4284F">
            <w:pPr>
              <w:pStyle w:val="TableParagraph"/>
            </w:pPr>
          </w:p>
        </w:tc>
        <w:tc>
          <w:tcPr>
            <w:tcW w:w="1638"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21"/>
              <w:rPr>
                <w:b/>
              </w:rPr>
            </w:pPr>
          </w:p>
          <w:p w:rsidR="00A4284F" w:rsidRDefault="004E5E27">
            <w:pPr>
              <w:pStyle w:val="TableParagraph"/>
              <w:spacing w:before="1"/>
              <w:ind w:right="568"/>
              <w:jc w:val="right"/>
            </w:pPr>
            <w:r>
              <w:rPr>
                <w:spacing w:val="-5"/>
              </w:rPr>
              <w:t>0.5</w:t>
            </w:r>
          </w:p>
        </w:tc>
        <w:tc>
          <w:tcPr>
            <w:tcW w:w="2220"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29"/>
              <w:rPr>
                <w:b/>
              </w:rPr>
            </w:pPr>
          </w:p>
          <w:p w:rsidR="00A4284F" w:rsidRDefault="004E5E27">
            <w:pPr>
              <w:pStyle w:val="TableParagraph"/>
              <w:spacing w:before="1" w:line="276" w:lineRule="auto"/>
              <w:ind w:left="236"/>
            </w:pPr>
            <w:r>
              <w:rPr>
                <w:color w:val="0000FF"/>
                <w:spacing w:val="-2"/>
                <w:u w:val="single" w:color="0000FF"/>
              </w:rPr>
              <w:t>https://</w:t>
            </w:r>
            <w:r>
              <w:rPr>
                <w:color w:val="0000FF"/>
                <w:spacing w:val="-2"/>
              </w:rPr>
              <w:t xml:space="preserve"> </w:t>
            </w:r>
            <w:r>
              <w:rPr>
                <w:color w:val="0000FF"/>
                <w:spacing w:val="-2"/>
                <w:u w:val="single" w:color="0000FF"/>
              </w:rPr>
              <w:t>myschool.edu.ru</w:t>
            </w:r>
          </w:p>
        </w:tc>
      </w:tr>
      <w:tr w:rsidR="00A4284F">
        <w:trPr>
          <w:trHeight w:val="343"/>
        </w:trPr>
        <w:tc>
          <w:tcPr>
            <w:tcW w:w="616" w:type="dxa"/>
          </w:tcPr>
          <w:p w:rsidR="00A4284F" w:rsidRDefault="004E5E27">
            <w:pPr>
              <w:pStyle w:val="TableParagraph"/>
              <w:spacing w:before="49"/>
              <w:ind w:left="100"/>
            </w:pPr>
            <w:r>
              <w:rPr>
                <w:spacing w:val="-5"/>
              </w:rPr>
              <w:t>17</w:t>
            </w:r>
          </w:p>
        </w:tc>
        <w:tc>
          <w:tcPr>
            <w:tcW w:w="2678" w:type="dxa"/>
          </w:tcPr>
          <w:p w:rsidR="00A4284F" w:rsidRDefault="004E5E27">
            <w:pPr>
              <w:pStyle w:val="TableParagraph"/>
              <w:spacing w:before="49"/>
              <w:ind w:left="235"/>
            </w:pPr>
            <w:r>
              <w:rPr>
                <w:spacing w:val="-2"/>
              </w:rPr>
              <w:t>Географические</w:t>
            </w:r>
          </w:p>
        </w:tc>
        <w:tc>
          <w:tcPr>
            <w:tcW w:w="832" w:type="dxa"/>
          </w:tcPr>
          <w:p w:rsidR="00A4284F" w:rsidRDefault="004E5E27">
            <w:pPr>
              <w:pStyle w:val="TableParagraph"/>
              <w:spacing w:before="49"/>
              <w:ind w:right="247"/>
              <w:jc w:val="right"/>
            </w:pPr>
            <w:r>
              <w:rPr>
                <w:spacing w:val="-10"/>
              </w:rPr>
              <w:t>1</w:t>
            </w:r>
          </w:p>
        </w:tc>
        <w:tc>
          <w:tcPr>
            <w:tcW w:w="1580" w:type="dxa"/>
          </w:tcPr>
          <w:p w:rsidR="00A4284F" w:rsidRDefault="00A4284F">
            <w:pPr>
              <w:pStyle w:val="TableParagraph"/>
            </w:pPr>
          </w:p>
        </w:tc>
        <w:tc>
          <w:tcPr>
            <w:tcW w:w="1638" w:type="dxa"/>
          </w:tcPr>
          <w:p w:rsidR="00A4284F" w:rsidRDefault="00A4284F">
            <w:pPr>
              <w:pStyle w:val="TableParagraph"/>
            </w:pPr>
          </w:p>
        </w:tc>
        <w:tc>
          <w:tcPr>
            <w:tcW w:w="2220" w:type="dxa"/>
          </w:tcPr>
          <w:p w:rsidR="00A4284F" w:rsidRDefault="004E5E27">
            <w:pPr>
              <w:pStyle w:val="TableParagraph"/>
              <w:spacing w:before="49"/>
              <w:ind w:left="236"/>
            </w:pPr>
            <w:r>
              <w:rPr>
                <w:color w:val="0000FF"/>
                <w:spacing w:val="-2"/>
                <w:u w:val="single" w:color="0000FF"/>
              </w:rPr>
              <w:t>https://</w:t>
            </w:r>
          </w:p>
        </w:tc>
      </w:tr>
    </w:tbl>
    <w:p w:rsidR="00A4284F" w:rsidRDefault="00A4284F">
      <w:pPr>
        <w:pStyle w:val="TableParagraph"/>
        <w:sectPr w:rsidR="00A4284F">
          <w:type w:val="continuous"/>
          <w:pgSz w:w="11910" w:h="16390"/>
          <w:pgMar w:top="1120" w:right="0" w:bottom="1160" w:left="1275" w:header="0" w:footer="932" w:gutter="0"/>
          <w:cols w:space="720"/>
        </w:sectPr>
      </w:pPr>
    </w:p>
    <w:tbl>
      <w:tblPr>
        <w:tblStyle w:val="TableNormal"/>
        <w:tblW w:w="0" w:type="auto"/>
        <w:tblInd w:w="3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16"/>
        <w:gridCol w:w="2678"/>
        <w:gridCol w:w="832"/>
        <w:gridCol w:w="1580"/>
        <w:gridCol w:w="1638"/>
        <w:gridCol w:w="2220"/>
      </w:tblGrid>
      <w:tr w:rsidR="00A4284F">
        <w:trPr>
          <w:trHeight w:val="3240"/>
        </w:trPr>
        <w:tc>
          <w:tcPr>
            <w:tcW w:w="616" w:type="dxa"/>
          </w:tcPr>
          <w:p w:rsidR="00A4284F" w:rsidRDefault="00A4284F">
            <w:pPr>
              <w:pStyle w:val="TableParagraph"/>
            </w:pPr>
          </w:p>
        </w:tc>
        <w:tc>
          <w:tcPr>
            <w:tcW w:w="2678" w:type="dxa"/>
          </w:tcPr>
          <w:p w:rsidR="00A4284F" w:rsidRDefault="004E5E27">
            <w:pPr>
              <w:pStyle w:val="TableParagraph"/>
              <w:spacing w:before="49" w:line="276" w:lineRule="auto"/>
              <w:ind w:left="235" w:right="106"/>
            </w:pPr>
            <w:r>
              <w:rPr>
                <w:spacing w:val="-2"/>
              </w:rPr>
              <w:t>особенности</w:t>
            </w:r>
            <w:r>
              <w:rPr>
                <w:spacing w:val="40"/>
              </w:rPr>
              <w:t xml:space="preserve"> </w:t>
            </w:r>
            <w:r>
              <w:t>размещения</w:t>
            </w:r>
            <w:r>
              <w:rPr>
                <w:spacing w:val="-14"/>
              </w:rPr>
              <w:t xml:space="preserve"> </w:t>
            </w:r>
            <w:r>
              <w:t>населения</w:t>
            </w:r>
            <w:r>
              <w:rPr>
                <w:spacing w:val="-14"/>
              </w:rPr>
              <w:t xml:space="preserve"> </w:t>
            </w:r>
            <w:r>
              <w:t xml:space="preserve">и факторы, его </w:t>
            </w:r>
            <w:r>
              <w:rPr>
                <w:spacing w:val="-2"/>
              </w:rPr>
              <w:t>определяющие.</w:t>
            </w:r>
          </w:p>
          <w:p w:rsidR="00A4284F" w:rsidRDefault="004E5E27">
            <w:pPr>
              <w:pStyle w:val="TableParagraph"/>
              <w:spacing w:line="276" w:lineRule="auto"/>
              <w:ind w:left="235" w:right="355"/>
            </w:pPr>
            <w:r>
              <w:t>Плотность</w:t>
            </w:r>
            <w:r>
              <w:rPr>
                <w:spacing w:val="-14"/>
              </w:rPr>
              <w:t xml:space="preserve"> </w:t>
            </w:r>
            <w:r>
              <w:t>населения, ареалы высокой и низкой плотности населения.</w:t>
            </w:r>
            <w:r>
              <w:rPr>
                <w:spacing w:val="-5"/>
              </w:rPr>
              <w:t xml:space="preserve"> </w:t>
            </w:r>
            <w:r>
              <w:t>Миграции населения: причины, основные типы и</w:t>
            </w:r>
          </w:p>
          <w:p w:rsidR="00A4284F" w:rsidRDefault="004E5E27">
            <w:pPr>
              <w:pStyle w:val="TableParagraph"/>
              <w:spacing w:line="247" w:lineRule="exact"/>
              <w:ind w:left="235"/>
            </w:pPr>
            <w:r>
              <w:rPr>
                <w:spacing w:val="-2"/>
              </w:rPr>
              <w:t>направления.</w:t>
            </w:r>
          </w:p>
        </w:tc>
        <w:tc>
          <w:tcPr>
            <w:tcW w:w="832" w:type="dxa"/>
          </w:tcPr>
          <w:p w:rsidR="00A4284F" w:rsidRDefault="00A4284F">
            <w:pPr>
              <w:pStyle w:val="TableParagraph"/>
            </w:pPr>
          </w:p>
        </w:tc>
        <w:tc>
          <w:tcPr>
            <w:tcW w:w="1580" w:type="dxa"/>
          </w:tcPr>
          <w:p w:rsidR="00A4284F" w:rsidRDefault="00A4284F">
            <w:pPr>
              <w:pStyle w:val="TableParagraph"/>
            </w:pPr>
          </w:p>
        </w:tc>
        <w:tc>
          <w:tcPr>
            <w:tcW w:w="1638" w:type="dxa"/>
          </w:tcPr>
          <w:p w:rsidR="00A4284F" w:rsidRDefault="00A4284F">
            <w:pPr>
              <w:pStyle w:val="TableParagraph"/>
            </w:pPr>
          </w:p>
        </w:tc>
        <w:tc>
          <w:tcPr>
            <w:tcW w:w="2220"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234"/>
              <w:rPr>
                <w:b/>
              </w:rPr>
            </w:pPr>
          </w:p>
          <w:p w:rsidR="00A4284F" w:rsidRDefault="004E5E27">
            <w:pPr>
              <w:pStyle w:val="TableParagraph"/>
              <w:ind w:left="236"/>
            </w:pPr>
            <w:r>
              <w:rPr>
                <w:color w:val="0000FF"/>
                <w:spacing w:val="-2"/>
                <w:u w:val="single" w:color="0000FF"/>
              </w:rPr>
              <w:t>myschool.edu.ru</w:t>
            </w:r>
          </w:p>
        </w:tc>
      </w:tr>
      <w:tr w:rsidR="00A4284F">
        <w:trPr>
          <w:trHeight w:val="4980"/>
        </w:trPr>
        <w:tc>
          <w:tcPr>
            <w:tcW w:w="616"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92"/>
              <w:rPr>
                <w:b/>
              </w:rPr>
            </w:pPr>
          </w:p>
          <w:p w:rsidR="00A4284F" w:rsidRDefault="004E5E27">
            <w:pPr>
              <w:pStyle w:val="TableParagraph"/>
              <w:spacing w:before="1"/>
              <w:ind w:left="100"/>
            </w:pPr>
            <w:r>
              <w:rPr>
                <w:spacing w:val="-5"/>
              </w:rPr>
              <w:t>18</w:t>
            </w:r>
          </w:p>
        </w:tc>
        <w:tc>
          <w:tcPr>
            <w:tcW w:w="2678" w:type="dxa"/>
          </w:tcPr>
          <w:p w:rsidR="00A4284F" w:rsidRDefault="004E5E27">
            <w:pPr>
              <w:pStyle w:val="TableParagraph"/>
              <w:spacing w:before="12" w:line="290" w:lineRule="atLeast"/>
              <w:ind w:left="235" w:right="115"/>
            </w:pPr>
            <w:r>
              <w:t xml:space="preserve">Расселение населения: типы и формы. Понятие об урбанизации, её особенности в странах различных социально- экономических типов. Городские агломерации и мегалополисы мира. Практическая работа по теме "Сравнение и объяснение различий в </w:t>
            </w:r>
            <w:r>
              <w:rPr>
                <w:spacing w:val="-2"/>
              </w:rPr>
              <w:t>соотношении</w:t>
            </w:r>
            <w:r>
              <w:rPr>
                <w:spacing w:val="40"/>
              </w:rPr>
              <w:t xml:space="preserve"> </w:t>
            </w:r>
            <w:r>
              <w:t>городского и сельского населения разных регионов мира на</w:t>
            </w:r>
            <w:r>
              <w:rPr>
                <w:spacing w:val="40"/>
              </w:rPr>
              <w:t xml:space="preserve"> </w:t>
            </w:r>
            <w:r>
              <w:t>основе анализа статистических</w:t>
            </w:r>
            <w:r>
              <w:rPr>
                <w:spacing w:val="-14"/>
              </w:rPr>
              <w:t xml:space="preserve"> </w:t>
            </w:r>
            <w:r>
              <w:t>данных"</w:t>
            </w:r>
          </w:p>
        </w:tc>
        <w:tc>
          <w:tcPr>
            <w:tcW w:w="832"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92"/>
              <w:rPr>
                <w:b/>
              </w:rPr>
            </w:pPr>
          </w:p>
          <w:p w:rsidR="00A4284F" w:rsidRDefault="004E5E27">
            <w:pPr>
              <w:pStyle w:val="TableParagraph"/>
              <w:spacing w:before="1"/>
              <w:ind w:right="247"/>
              <w:jc w:val="right"/>
            </w:pPr>
            <w:r>
              <w:rPr>
                <w:spacing w:val="-10"/>
              </w:rPr>
              <w:t>1</w:t>
            </w:r>
          </w:p>
        </w:tc>
        <w:tc>
          <w:tcPr>
            <w:tcW w:w="1580" w:type="dxa"/>
          </w:tcPr>
          <w:p w:rsidR="00A4284F" w:rsidRDefault="00A4284F">
            <w:pPr>
              <w:pStyle w:val="TableParagraph"/>
            </w:pPr>
          </w:p>
        </w:tc>
        <w:tc>
          <w:tcPr>
            <w:tcW w:w="1638"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92"/>
              <w:rPr>
                <w:b/>
              </w:rPr>
            </w:pPr>
          </w:p>
          <w:p w:rsidR="00A4284F" w:rsidRDefault="004E5E27">
            <w:pPr>
              <w:pStyle w:val="TableParagraph"/>
              <w:spacing w:before="1"/>
              <w:ind w:right="568"/>
              <w:jc w:val="right"/>
            </w:pPr>
            <w:r>
              <w:rPr>
                <w:spacing w:val="-5"/>
              </w:rPr>
              <w:t>0.5</w:t>
            </w:r>
          </w:p>
        </w:tc>
        <w:tc>
          <w:tcPr>
            <w:tcW w:w="2220"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200"/>
              <w:rPr>
                <w:b/>
              </w:rPr>
            </w:pPr>
          </w:p>
          <w:p w:rsidR="00A4284F" w:rsidRDefault="004E5E27">
            <w:pPr>
              <w:pStyle w:val="TableParagraph"/>
              <w:spacing w:line="276" w:lineRule="auto"/>
              <w:ind w:left="236"/>
            </w:pPr>
            <w:r>
              <w:rPr>
                <w:color w:val="0000FF"/>
                <w:spacing w:val="-2"/>
                <w:u w:val="single" w:color="0000FF"/>
              </w:rPr>
              <w:t>https://</w:t>
            </w:r>
            <w:r>
              <w:rPr>
                <w:color w:val="0000FF"/>
                <w:spacing w:val="-2"/>
              </w:rPr>
              <w:t xml:space="preserve"> </w:t>
            </w:r>
            <w:r>
              <w:rPr>
                <w:color w:val="0000FF"/>
                <w:spacing w:val="-2"/>
                <w:u w:val="single" w:color="0000FF"/>
              </w:rPr>
              <w:t>myschool.edu.ru</w:t>
            </w:r>
          </w:p>
        </w:tc>
      </w:tr>
      <w:tr w:rsidR="00A4284F">
        <w:trPr>
          <w:trHeight w:val="3529"/>
        </w:trPr>
        <w:tc>
          <w:tcPr>
            <w:tcW w:w="616"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26"/>
              <w:rPr>
                <w:b/>
              </w:rPr>
            </w:pPr>
          </w:p>
          <w:p w:rsidR="00A4284F" w:rsidRDefault="004E5E27">
            <w:pPr>
              <w:pStyle w:val="TableParagraph"/>
              <w:ind w:left="100"/>
            </w:pPr>
            <w:r>
              <w:rPr>
                <w:spacing w:val="-5"/>
              </w:rPr>
              <w:t>19</w:t>
            </w:r>
          </w:p>
        </w:tc>
        <w:tc>
          <w:tcPr>
            <w:tcW w:w="2678" w:type="dxa"/>
          </w:tcPr>
          <w:p w:rsidR="00A4284F" w:rsidRDefault="004E5E27">
            <w:pPr>
              <w:pStyle w:val="TableParagraph"/>
              <w:spacing w:before="12" w:line="290" w:lineRule="atLeast"/>
              <w:ind w:left="235"/>
            </w:pPr>
            <w:r>
              <w:t>Качество жизни населения, показатели. ИЧР. Практическая работа по теме "Объяснение</w:t>
            </w:r>
            <w:r>
              <w:rPr>
                <w:spacing w:val="-14"/>
              </w:rPr>
              <w:t xml:space="preserve"> </w:t>
            </w:r>
            <w:r>
              <w:t>различий</w:t>
            </w:r>
            <w:r>
              <w:rPr>
                <w:spacing w:val="-14"/>
              </w:rPr>
              <w:t xml:space="preserve"> </w:t>
            </w:r>
            <w:r>
              <w:t xml:space="preserve">в показателях качества жизни населения в отдельных регионах и странах мира на основе анализа источников </w:t>
            </w:r>
            <w:r>
              <w:rPr>
                <w:spacing w:val="-2"/>
              </w:rPr>
              <w:t>географической информации"</w:t>
            </w:r>
          </w:p>
        </w:tc>
        <w:tc>
          <w:tcPr>
            <w:tcW w:w="832"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26"/>
              <w:rPr>
                <w:b/>
              </w:rPr>
            </w:pPr>
          </w:p>
          <w:p w:rsidR="00A4284F" w:rsidRDefault="004E5E27">
            <w:pPr>
              <w:pStyle w:val="TableParagraph"/>
              <w:ind w:right="247"/>
              <w:jc w:val="right"/>
            </w:pPr>
            <w:r>
              <w:rPr>
                <w:spacing w:val="-10"/>
              </w:rPr>
              <w:t>1</w:t>
            </w:r>
          </w:p>
        </w:tc>
        <w:tc>
          <w:tcPr>
            <w:tcW w:w="1580" w:type="dxa"/>
          </w:tcPr>
          <w:p w:rsidR="00A4284F" w:rsidRDefault="00A4284F">
            <w:pPr>
              <w:pStyle w:val="TableParagraph"/>
            </w:pPr>
          </w:p>
        </w:tc>
        <w:tc>
          <w:tcPr>
            <w:tcW w:w="1638"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26"/>
              <w:rPr>
                <w:b/>
              </w:rPr>
            </w:pPr>
          </w:p>
          <w:p w:rsidR="00A4284F" w:rsidRDefault="004E5E27">
            <w:pPr>
              <w:pStyle w:val="TableParagraph"/>
              <w:ind w:right="568"/>
              <w:jc w:val="right"/>
            </w:pPr>
            <w:r>
              <w:rPr>
                <w:spacing w:val="-5"/>
              </w:rPr>
              <w:t>0.5</w:t>
            </w:r>
          </w:p>
        </w:tc>
        <w:tc>
          <w:tcPr>
            <w:tcW w:w="2220"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234"/>
              <w:rPr>
                <w:b/>
              </w:rPr>
            </w:pPr>
          </w:p>
          <w:p w:rsidR="00A4284F" w:rsidRDefault="004E5E27">
            <w:pPr>
              <w:pStyle w:val="TableParagraph"/>
              <w:spacing w:line="276" w:lineRule="auto"/>
              <w:ind w:left="236"/>
            </w:pPr>
            <w:r>
              <w:rPr>
                <w:color w:val="0000FF"/>
                <w:spacing w:val="-2"/>
                <w:u w:val="single" w:color="0000FF"/>
              </w:rPr>
              <w:t>https://</w:t>
            </w:r>
            <w:r>
              <w:rPr>
                <w:color w:val="0000FF"/>
                <w:spacing w:val="-2"/>
              </w:rPr>
              <w:t xml:space="preserve"> </w:t>
            </w:r>
            <w:r>
              <w:rPr>
                <w:color w:val="0000FF"/>
                <w:spacing w:val="-2"/>
                <w:u w:val="single" w:color="0000FF"/>
              </w:rPr>
              <w:t>myschool.edu.ru</w:t>
            </w:r>
          </w:p>
        </w:tc>
      </w:tr>
      <w:tr w:rsidR="00A4284F">
        <w:trPr>
          <w:trHeight w:val="1500"/>
        </w:trPr>
        <w:tc>
          <w:tcPr>
            <w:tcW w:w="616"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left="100"/>
            </w:pPr>
            <w:r>
              <w:rPr>
                <w:spacing w:val="-5"/>
              </w:rPr>
              <w:t>20</w:t>
            </w:r>
          </w:p>
        </w:tc>
        <w:tc>
          <w:tcPr>
            <w:tcW w:w="2678" w:type="dxa"/>
          </w:tcPr>
          <w:p w:rsidR="00A4284F" w:rsidRDefault="004E5E27">
            <w:pPr>
              <w:pStyle w:val="TableParagraph"/>
              <w:spacing w:before="12" w:line="290" w:lineRule="atLeast"/>
              <w:ind w:left="235"/>
            </w:pPr>
            <w:r>
              <w:rPr>
                <w:spacing w:val="-2"/>
              </w:rPr>
              <w:t xml:space="preserve">Мировое хозяйство.Отраслевая, </w:t>
            </w:r>
            <w:r>
              <w:t xml:space="preserve">территориальная и </w:t>
            </w:r>
            <w:r>
              <w:rPr>
                <w:spacing w:val="-2"/>
              </w:rPr>
              <w:t>функциональная структура</w:t>
            </w:r>
          </w:p>
        </w:tc>
        <w:tc>
          <w:tcPr>
            <w:tcW w:w="832"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right="247"/>
              <w:jc w:val="right"/>
            </w:pPr>
            <w:r>
              <w:rPr>
                <w:spacing w:val="-10"/>
              </w:rPr>
              <w:t>1</w:t>
            </w:r>
          </w:p>
        </w:tc>
        <w:tc>
          <w:tcPr>
            <w:tcW w:w="1580" w:type="dxa"/>
          </w:tcPr>
          <w:p w:rsidR="00A4284F" w:rsidRDefault="00A4284F">
            <w:pPr>
              <w:pStyle w:val="TableParagraph"/>
            </w:pPr>
          </w:p>
        </w:tc>
        <w:tc>
          <w:tcPr>
            <w:tcW w:w="1638" w:type="dxa"/>
          </w:tcPr>
          <w:p w:rsidR="00A4284F" w:rsidRDefault="00A4284F">
            <w:pPr>
              <w:pStyle w:val="TableParagraph"/>
            </w:pPr>
          </w:p>
        </w:tc>
        <w:tc>
          <w:tcPr>
            <w:tcW w:w="2220" w:type="dxa"/>
          </w:tcPr>
          <w:p w:rsidR="00A4284F" w:rsidRDefault="00A4284F">
            <w:pPr>
              <w:pStyle w:val="TableParagraph"/>
              <w:spacing w:before="231"/>
              <w:rPr>
                <w:b/>
              </w:rPr>
            </w:pPr>
          </w:p>
          <w:p w:rsidR="00A4284F" w:rsidRDefault="004E5E27">
            <w:pPr>
              <w:pStyle w:val="TableParagraph"/>
              <w:spacing w:line="276" w:lineRule="auto"/>
              <w:ind w:left="236"/>
            </w:pPr>
            <w:r>
              <w:rPr>
                <w:color w:val="0000FF"/>
                <w:spacing w:val="-2"/>
                <w:u w:val="single" w:color="0000FF"/>
              </w:rPr>
              <w:t>https://</w:t>
            </w:r>
            <w:r>
              <w:rPr>
                <w:color w:val="0000FF"/>
                <w:spacing w:val="-2"/>
              </w:rPr>
              <w:t xml:space="preserve"> </w:t>
            </w:r>
            <w:r>
              <w:rPr>
                <w:color w:val="0000FF"/>
                <w:spacing w:val="-2"/>
                <w:u w:val="single" w:color="0000FF"/>
              </w:rPr>
              <w:t>myschool.edu.ru</w:t>
            </w:r>
          </w:p>
        </w:tc>
      </w:tr>
      <w:tr w:rsidR="00A4284F">
        <w:trPr>
          <w:trHeight w:val="630"/>
        </w:trPr>
        <w:tc>
          <w:tcPr>
            <w:tcW w:w="616" w:type="dxa"/>
          </w:tcPr>
          <w:p w:rsidR="00A4284F" w:rsidRDefault="004E5E27">
            <w:pPr>
              <w:pStyle w:val="TableParagraph"/>
              <w:spacing w:before="49"/>
              <w:ind w:left="100"/>
            </w:pPr>
            <w:r>
              <w:rPr>
                <w:spacing w:val="-5"/>
              </w:rPr>
              <w:t>21</w:t>
            </w:r>
          </w:p>
        </w:tc>
        <w:tc>
          <w:tcPr>
            <w:tcW w:w="2678" w:type="dxa"/>
          </w:tcPr>
          <w:p w:rsidR="00A4284F" w:rsidRDefault="004E5E27">
            <w:pPr>
              <w:pStyle w:val="TableParagraph"/>
              <w:spacing w:before="12" w:line="290" w:lineRule="atLeast"/>
              <w:ind w:left="235"/>
            </w:pPr>
            <w:r>
              <w:t>МГРТ.</w:t>
            </w:r>
            <w:r>
              <w:rPr>
                <w:spacing w:val="-11"/>
              </w:rPr>
              <w:t xml:space="preserve"> </w:t>
            </w:r>
            <w:r>
              <w:t xml:space="preserve">Отрасли </w:t>
            </w:r>
            <w:r>
              <w:rPr>
                <w:spacing w:val="-2"/>
              </w:rPr>
              <w:t>международной</w:t>
            </w:r>
          </w:p>
        </w:tc>
        <w:tc>
          <w:tcPr>
            <w:tcW w:w="832" w:type="dxa"/>
          </w:tcPr>
          <w:p w:rsidR="00A4284F" w:rsidRDefault="004E5E27">
            <w:pPr>
              <w:pStyle w:val="TableParagraph"/>
              <w:spacing w:before="49"/>
              <w:ind w:right="247"/>
              <w:jc w:val="right"/>
            </w:pPr>
            <w:r>
              <w:rPr>
                <w:spacing w:val="-10"/>
              </w:rPr>
              <w:t>1</w:t>
            </w:r>
          </w:p>
        </w:tc>
        <w:tc>
          <w:tcPr>
            <w:tcW w:w="1580" w:type="dxa"/>
          </w:tcPr>
          <w:p w:rsidR="00A4284F" w:rsidRDefault="00A4284F">
            <w:pPr>
              <w:pStyle w:val="TableParagraph"/>
            </w:pPr>
          </w:p>
        </w:tc>
        <w:tc>
          <w:tcPr>
            <w:tcW w:w="1638" w:type="dxa"/>
          </w:tcPr>
          <w:p w:rsidR="00A4284F" w:rsidRDefault="004E5E27">
            <w:pPr>
              <w:pStyle w:val="TableParagraph"/>
              <w:spacing w:before="49"/>
              <w:ind w:right="568"/>
              <w:jc w:val="right"/>
            </w:pPr>
            <w:r>
              <w:rPr>
                <w:spacing w:val="-5"/>
              </w:rPr>
              <w:t>0.5</w:t>
            </w:r>
          </w:p>
        </w:tc>
        <w:tc>
          <w:tcPr>
            <w:tcW w:w="2220" w:type="dxa"/>
          </w:tcPr>
          <w:p w:rsidR="00A4284F" w:rsidRDefault="004E5E27">
            <w:pPr>
              <w:pStyle w:val="TableParagraph"/>
              <w:spacing w:before="12" w:line="290" w:lineRule="atLeast"/>
              <w:ind w:left="236"/>
            </w:pPr>
            <w:r>
              <w:rPr>
                <w:color w:val="0000FF"/>
                <w:spacing w:val="-2"/>
                <w:u w:val="single" w:color="0000FF"/>
              </w:rPr>
              <w:t>https://</w:t>
            </w:r>
            <w:r>
              <w:rPr>
                <w:color w:val="0000FF"/>
                <w:spacing w:val="-2"/>
              </w:rPr>
              <w:t xml:space="preserve"> </w:t>
            </w:r>
            <w:r>
              <w:rPr>
                <w:color w:val="0000FF"/>
                <w:spacing w:val="-2"/>
                <w:u w:val="single" w:color="0000FF"/>
              </w:rPr>
              <w:t>myschool.edu.ru</w:t>
            </w:r>
          </w:p>
        </w:tc>
      </w:tr>
    </w:tbl>
    <w:p w:rsidR="00A4284F" w:rsidRDefault="00A4284F">
      <w:pPr>
        <w:pStyle w:val="TableParagraph"/>
        <w:spacing w:line="290" w:lineRule="atLeast"/>
        <w:sectPr w:rsidR="00A4284F">
          <w:type w:val="continuous"/>
          <w:pgSz w:w="11910" w:h="16390"/>
          <w:pgMar w:top="1120" w:right="0" w:bottom="1160" w:left="1275" w:header="0" w:footer="932" w:gutter="0"/>
          <w:cols w:space="720"/>
        </w:sectPr>
      </w:pPr>
    </w:p>
    <w:tbl>
      <w:tblPr>
        <w:tblStyle w:val="TableNormal"/>
        <w:tblW w:w="0" w:type="auto"/>
        <w:tblInd w:w="3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16"/>
        <w:gridCol w:w="2678"/>
        <w:gridCol w:w="832"/>
        <w:gridCol w:w="1580"/>
        <w:gridCol w:w="1638"/>
        <w:gridCol w:w="2220"/>
      </w:tblGrid>
      <w:tr w:rsidR="00A4284F">
        <w:trPr>
          <w:trHeight w:val="3820"/>
        </w:trPr>
        <w:tc>
          <w:tcPr>
            <w:tcW w:w="616" w:type="dxa"/>
          </w:tcPr>
          <w:p w:rsidR="00A4284F" w:rsidRDefault="00A4284F">
            <w:pPr>
              <w:pStyle w:val="TableParagraph"/>
            </w:pPr>
          </w:p>
        </w:tc>
        <w:tc>
          <w:tcPr>
            <w:tcW w:w="2678" w:type="dxa"/>
          </w:tcPr>
          <w:p w:rsidR="00A4284F" w:rsidRDefault="004E5E27">
            <w:pPr>
              <w:pStyle w:val="TableParagraph"/>
              <w:spacing w:before="12" w:line="290" w:lineRule="atLeast"/>
              <w:ind w:left="235" w:right="144"/>
            </w:pPr>
            <w:r>
              <w:rPr>
                <w:spacing w:val="-2"/>
              </w:rPr>
              <w:t xml:space="preserve">специализации. Аграрные, </w:t>
            </w:r>
            <w:r>
              <w:t xml:space="preserve">индустриальные и </w:t>
            </w:r>
            <w:r>
              <w:rPr>
                <w:spacing w:val="-2"/>
              </w:rPr>
              <w:t xml:space="preserve">постиндустриальные </w:t>
            </w:r>
            <w:r>
              <w:t>страны. Роль и место России в МГРТ. Практическая</w:t>
            </w:r>
            <w:r>
              <w:rPr>
                <w:spacing w:val="-14"/>
              </w:rPr>
              <w:t xml:space="preserve"> </w:t>
            </w:r>
            <w:r>
              <w:t>работа</w:t>
            </w:r>
            <w:r>
              <w:rPr>
                <w:spacing w:val="-14"/>
              </w:rPr>
              <w:t xml:space="preserve"> </w:t>
            </w:r>
            <w:r>
              <w:t xml:space="preserve">по теме "Сравнение структуры экономики </w:t>
            </w:r>
            <w:r>
              <w:rPr>
                <w:spacing w:val="-2"/>
              </w:rPr>
              <w:t xml:space="preserve">аграрных, </w:t>
            </w:r>
            <w:r>
              <w:t xml:space="preserve">индустриальных и </w:t>
            </w:r>
            <w:r>
              <w:rPr>
                <w:spacing w:val="-2"/>
              </w:rPr>
              <w:t>постиндустриальных стран"</w:t>
            </w:r>
          </w:p>
        </w:tc>
        <w:tc>
          <w:tcPr>
            <w:tcW w:w="832" w:type="dxa"/>
          </w:tcPr>
          <w:p w:rsidR="00A4284F" w:rsidRDefault="00A4284F">
            <w:pPr>
              <w:pStyle w:val="TableParagraph"/>
            </w:pPr>
          </w:p>
        </w:tc>
        <w:tc>
          <w:tcPr>
            <w:tcW w:w="1580" w:type="dxa"/>
          </w:tcPr>
          <w:p w:rsidR="00A4284F" w:rsidRDefault="00A4284F">
            <w:pPr>
              <w:pStyle w:val="TableParagraph"/>
            </w:pPr>
          </w:p>
        </w:tc>
        <w:tc>
          <w:tcPr>
            <w:tcW w:w="1638" w:type="dxa"/>
          </w:tcPr>
          <w:p w:rsidR="00A4284F" w:rsidRDefault="00A4284F">
            <w:pPr>
              <w:pStyle w:val="TableParagraph"/>
            </w:pPr>
          </w:p>
        </w:tc>
        <w:tc>
          <w:tcPr>
            <w:tcW w:w="2220" w:type="dxa"/>
          </w:tcPr>
          <w:p w:rsidR="00A4284F" w:rsidRDefault="00A4284F">
            <w:pPr>
              <w:pStyle w:val="TableParagraph"/>
            </w:pPr>
          </w:p>
        </w:tc>
      </w:tr>
      <w:tr w:rsidR="00A4284F">
        <w:trPr>
          <w:trHeight w:val="2370"/>
        </w:trPr>
        <w:tc>
          <w:tcPr>
            <w:tcW w:w="616"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52"/>
              <w:rPr>
                <w:b/>
              </w:rPr>
            </w:pPr>
          </w:p>
          <w:p w:rsidR="00A4284F" w:rsidRDefault="004E5E27">
            <w:pPr>
              <w:pStyle w:val="TableParagraph"/>
              <w:ind w:left="100"/>
            </w:pPr>
            <w:r>
              <w:rPr>
                <w:spacing w:val="-5"/>
              </w:rPr>
              <w:t>22</w:t>
            </w:r>
          </w:p>
        </w:tc>
        <w:tc>
          <w:tcPr>
            <w:tcW w:w="2678" w:type="dxa"/>
          </w:tcPr>
          <w:p w:rsidR="00A4284F" w:rsidRDefault="004E5E27">
            <w:pPr>
              <w:pStyle w:val="TableParagraph"/>
              <w:spacing w:before="12" w:line="290" w:lineRule="atLeast"/>
              <w:ind w:left="235" w:right="276"/>
            </w:pPr>
            <w:r>
              <w:t xml:space="preserve">МЭИ. Крупнейшие </w:t>
            </w:r>
            <w:r>
              <w:rPr>
                <w:spacing w:val="-2"/>
              </w:rPr>
              <w:t xml:space="preserve">международные </w:t>
            </w:r>
            <w:r>
              <w:t xml:space="preserve">отраслевые и </w:t>
            </w:r>
            <w:r>
              <w:rPr>
                <w:spacing w:val="-2"/>
              </w:rPr>
              <w:t xml:space="preserve">региональные </w:t>
            </w:r>
            <w:r>
              <w:t>экономические</w:t>
            </w:r>
            <w:r>
              <w:rPr>
                <w:spacing w:val="-14"/>
              </w:rPr>
              <w:t xml:space="preserve"> </w:t>
            </w:r>
            <w:r>
              <w:t xml:space="preserve">союзы. Роль ТНК в современной мировой </w:t>
            </w:r>
            <w:r>
              <w:rPr>
                <w:spacing w:val="-2"/>
              </w:rPr>
              <w:t>экономике</w:t>
            </w:r>
          </w:p>
        </w:tc>
        <w:tc>
          <w:tcPr>
            <w:tcW w:w="832"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52"/>
              <w:rPr>
                <w:b/>
              </w:rPr>
            </w:pPr>
          </w:p>
          <w:p w:rsidR="00A4284F" w:rsidRDefault="004E5E27">
            <w:pPr>
              <w:pStyle w:val="TableParagraph"/>
              <w:ind w:right="247"/>
              <w:jc w:val="right"/>
            </w:pPr>
            <w:r>
              <w:rPr>
                <w:spacing w:val="-10"/>
              </w:rPr>
              <w:t>1</w:t>
            </w:r>
          </w:p>
        </w:tc>
        <w:tc>
          <w:tcPr>
            <w:tcW w:w="1580" w:type="dxa"/>
          </w:tcPr>
          <w:p w:rsidR="00A4284F" w:rsidRDefault="00A4284F">
            <w:pPr>
              <w:pStyle w:val="TableParagraph"/>
            </w:pPr>
          </w:p>
        </w:tc>
        <w:tc>
          <w:tcPr>
            <w:tcW w:w="1638" w:type="dxa"/>
          </w:tcPr>
          <w:p w:rsidR="00A4284F" w:rsidRDefault="00A4284F">
            <w:pPr>
              <w:pStyle w:val="TableParagraph"/>
            </w:pPr>
          </w:p>
        </w:tc>
        <w:tc>
          <w:tcPr>
            <w:tcW w:w="2220"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60"/>
              <w:rPr>
                <w:b/>
              </w:rPr>
            </w:pPr>
          </w:p>
          <w:p w:rsidR="00A4284F" w:rsidRDefault="004E5E27">
            <w:pPr>
              <w:pStyle w:val="TableParagraph"/>
              <w:spacing w:line="276" w:lineRule="auto"/>
              <w:ind w:left="236"/>
            </w:pPr>
            <w:r>
              <w:rPr>
                <w:color w:val="0000FF"/>
                <w:spacing w:val="-2"/>
                <w:u w:val="single" w:color="0000FF"/>
              </w:rPr>
              <w:t>https://</w:t>
            </w:r>
            <w:r>
              <w:rPr>
                <w:color w:val="0000FF"/>
                <w:spacing w:val="-2"/>
              </w:rPr>
              <w:t xml:space="preserve"> </w:t>
            </w:r>
            <w:r>
              <w:rPr>
                <w:color w:val="0000FF"/>
                <w:spacing w:val="-2"/>
                <w:u w:val="single" w:color="0000FF"/>
              </w:rPr>
              <w:t>myschool.edu.ru</w:t>
            </w:r>
          </w:p>
        </w:tc>
      </w:tr>
      <w:tr w:rsidR="00A4284F">
        <w:trPr>
          <w:trHeight w:val="2370"/>
        </w:trPr>
        <w:tc>
          <w:tcPr>
            <w:tcW w:w="616"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52"/>
              <w:rPr>
                <w:b/>
              </w:rPr>
            </w:pPr>
          </w:p>
          <w:p w:rsidR="00A4284F" w:rsidRDefault="004E5E27">
            <w:pPr>
              <w:pStyle w:val="TableParagraph"/>
              <w:ind w:left="100"/>
            </w:pPr>
            <w:r>
              <w:rPr>
                <w:spacing w:val="-5"/>
              </w:rPr>
              <w:t>23</w:t>
            </w:r>
          </w:p>
        </w:tc>
        <w:tc>
          <w:tcPr>
            <w:tcW w:w="2678" w:type="dxa"/>
          </w:tcPr>
          <w:p w:rsidR="00A4284F" w:rsidRDefault="004E5E27">
            <w:pPr>
              <w:pStyle w:val="TableParagraph"/>
              <w:spacing w:before="12" w:line="290" w:lineRule="atLeast"/>
              <w:ind w:left="235" w:right="88"/>
            </w:pPr>
            <w:r>
              <w:rPr>
                <w:spacing w:val="-2"/>
              </w:rPr>
              <w:t>Географические особенности</w:t>
            </w:r>
            <w:r>
              <w:rPr>
                <w:spacing w:val="40"/>
              </w:rPr>
              <w:t xml:space="preserve"> </w:t>
            </w:r>
            <w:r>
              <w:t>размещения основных видов сырьевых и топливных ресурсов. Страны-лидеры по запасам</w:t>
            </w:r>
            <w:r>
              <w:rPr>
                <w:spacing w:val="-14"/>
              </w:rPr>
              <w:t xml:space="preserve"> </w:t>
            </w:r>
            <w:r>
              <w:t>и</w:t>
            </w:r>
            <w:r>
              <w:rPr>
                <w:spacing w:val="-13"/>
              </w:rPr>
              <w:t xml:space="preserve"> </w:t>
            </w:r>
            <w:r>
              <w:t>добыче</w:t>
            </w:r>
            <w:r>
              <w:rPr>
                <w:spacing w:val="-14"/>
              </w:rPr>
              <w:t xml:space="preserve"> </w:t>
            </w:r>
            <w:r>
              <w:t>нефти, природного газа и угля</w:t>
            </w:r>
          </w:p>
        </w:tc>
        <w:tc>
          <w:tcPr>
            <w:tcW w:w="832"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52"/>
              <w:rPr>
                <w:b/>
              </w:rPr>
            </w:pPr>
          </w:p>
          <w:p w:rsidR="00A4284F" w:rsidRDefault="004E5E27">
            <w:pPr>
              <w:pStyle w:val="TableParagraph"/>
              <w:ind w:right="247"/>
              <w:jc w:val="right"/>
            </w:pPr>
            <w:r>
              <w:rPr>
                <w:spacing w:val="-10"/>
              </w:rPr>
              <w:t>1</w:t>
            </w:r>
          </w:p>
        </w:tc>
        <w:tc>
          <w:tcPr>
            <w:tcW w:w="1580" w:type="dxa"/>
          </w:tcPr>
          <w:p w:rsidR="00A4284F" w:rsidRDefault="00A4284F">
            <w:pPr>
              <w:pStyle w:val="TableParagraph"/>
            </w:pPr>
          </w:p>
        </w:tc>
        <w:tc>
          <w:tcPr>
            <w:tcW w:w="1638" w:type="dxa"/>
          </w:tcPr>
          <w:p w:rsidR="00A4284F" w:rsidRDefault="00A4284F">
            <w:pPr>
              <w:pStyle w:val="TableParagraph"/>
            </w:pPr>
          </w:p>
        </w:tc>
        <w:tc>
          <w:tcPr>
            <w:tcW w:w="2220"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60"/>
              <w:rPr>
                <w:b/>
              </w:rPr>
            </w:pPr>
          </w:p>
          <w:p w:rsidR="00A4284F" w:rsidRDefault="004E5E27">
            <w:pPr>
              <w:pStyle w:val="TableParagraph"/>
              <w:spacing w:line="276" w:lineRule="auto"/>
              <w:ind w:left="236"/>
            </w:pPr>
            <w:r>
              <w:rPr>
                <w:color w:val="0000FF"/>
                <w:spacing w:val="-2"/>
                <w:u w:val="single" w:color="0000FF"/>
              </w:rPr>
              <w:t>https://</w:t>
            </w:r>
            <w:r>
              <w:rPr>
                <w:color w:val="0000FF"/>
                <w:spacing w:val="-2"/>
              </w:rPr>
              <w:t xml:space="preserve"> </w:t>
            </w:r>
            <w:r>
              <w:rPr>
                <w:color w:val="0000FF"/>
                <w:spacing w:val="-2"/>
                <w:u w:val="single" w:color="0000FF"/>
              </w:rPr>
              <w:t>myschool.edu.ru</w:t>
            </w:r>
          </w:p>
        </w:tc>
      </w:tr>
      <w:tr w:rsidR="00A4284F">
        <w:trPr>
          <w:trHeight w:val="1789"/>
        </w:trPr>
        <w:tc>
          <w:tcPr>
            <w:tcW w:w="616"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
              <w:rPr>
                <w:b/>
              </w:rPr>
            </w:pPr>
          </w:p>
          <w:p w:rsidR="00A4284F" w:rsidRDefault="004E5E27">
            <w:pPr>
              <w:pStyle w:val="TableParagraph"/>
              <w:ind w:left="100"/>
            </w:pPr>
            <w:r>
              <w:rPr>
                <w:spacing w:val="-5"/>
              </w:rPr>
              <w:t>24</w:t>
            </w:r>
          </w:p>
        </w:tc>
        <w:tc>
          <w:tcPr>
            <w:tcW w:w="2678" w:type="dxa"/>
          </w:tcPr>
          <w:p w:rsidR="00A4284F" w:rsidRDefault="004E5E27">
            <w:pPr>
              <w:pStyle w:val="TableParagraph"/>
              <w:spacing w:before="49" w:line="276" w:lineRule="auto"/>
              <w:ind w:left="235"/>
            </w:pPr>
            <w:r>
              <w:t>ТЭК</w:t>
            </w:r>
            <w:r>
              <w:rPr>
                <w:spacing w:val="-14"/>
              </w:rPr>
              <w:t xml:space="preserve"> </w:t>
            </w:r>
            <w:r>
              <w:t>мира:</w:t>
            </w:r>
            <w:r>
              <w:rPr>
                <w:spacing w:val="-14"/>
              </w:rPr>
              <w:t xml:space="preserve"> </w:t>
            </w:r>
            <w:r>
              <w:t>основные этапы развития,</w:t>
            </w:r>
          </w:p>
          <w:p w:rsidR="00A4284F" w:rsidRDefault="004E5E27">
            <w:pPr>
              <w:pStyle w:val="TableParagraph"/>
              <w:spacing w:line="276" w:lineRule="auto"/>
              <w:ind w:left="235" w:right="531"/>
            </w:pPr>
            <w:r>
              <w:rPr>
                <w:spacing w:val="-2"/>
              </w:rPr>
              <w:t xml:space="preserve">«энергопереход». </w:t>
            </w:r>
            <w:r>
              <w:t>География</w:t>
            </w:r>
            <w:r>
              <w:rPr>
                <w:spacing w:val="-14"/>
              </w:rPr>
              <w:t xml:space="preserve"> </w:t>
            </w:r>
            <w:r>
              <w:t xml:space="preserve">отраслей </w:t>
            </w:r>
            <w:r>
              <w:rPr>
                <w:spacing w:val="-2"/>
              </w:rPr>
              <w:t>топливной</w:t>
            </w:r>
          </w:p>
          <w:p w:rsidR="00A4284F" w:rsidRDefault="004E5E27">
            <w:pPr>
              <w:pStyle w:val="TableParagraph"/>
              <w:spacing w:line="250" w:lineRule="exact"/>
              <w:ind w:left="235"/>
            </w:pPr>
            <w:r>
              <w:rPr>
                <w:spacing w:val="-2"/>
              </w:rPr>
              <w:t>промышленности</w:t>
            </w:r>
          </w:p>
        </w:tc>
        <w:tc>
          <w:tcPr>
            <w:tcW w:w="832"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
              <w:rPr>
                <w:b/>
              </w:rPr>
            </w:pPr>
          </w:p>
          <w:p w:rsidR="00A4284F" w:rsidRDefault="004E5E27">
            <w:pPr>
              <w:pStyle w:val="TableParagraph"/>
              <w:ind w:right="247"/>
              <w:jc w:val="right"/>
            </w:pPr>
            <w:r>
              <w:rPr>
                <w:spacing w:val="-10"/>
              </w:rPr>
              <w:t>1</w:t>
            </w:r>
          </w:p>
        </w:tc>
        <w:tc>
          <w:tcPr>
            <w:tcW w:w="1580" w:type="dxa"/>
          </w:tcPr>
          <w:p w:rsidR="00A4284F" w:rsidRDefault="00A4284F">
            <w:pPr>
              <w:pStyle w:val="TableParagraph"/>
            </w:pPr>
          </w:p>
        </w:tc>
        <w:tc>
          <w:tcPr>
            <w:tcW w:w="1638" w:type="dxa"/>
          </w:tcPr>
          <w:p w:rsidR="00A4284F" w:rsidRDefault="00A4284F">
            <w:pPr>
              <w:pStyle w:val="TableParagraph"/>
            </w:pPr>
          </w:p>
        </w:tc>
        <w:tc>
          <w:tcPr>
            <w:tcW w:w="2220"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spacing w:line="276" w:lineRule="auto"/>
              <w:ind w:left="236"/>
            </w:pPr>
            <w:r>
              <w:rPr>
                <w:color w:val="0000FF"/>
                <w:spacing w:val="-2"/>
                <w:u w:val="single" w:color="0000FF"/>
              </w:rPr>
              <w:t>https://</w:t>
            </w:r>
            <w:r>
              <w:rPr>
                <w:color w:val="0000FF"/>
                <w:spacing w:val="-2"/>
              </w:rPr>
              <w:t xml:space="preserve"> </w:t>
            </w:r>
            <w:r>
              <w:rPr>
                <w:color w:val="0000FF"/>
                <w:spacing w:val="-2"/>
                <w:u w:val="single" w:color="0000FF"/>
              </w:rPr>
              <w:t>myschool.edu.ru</w:t>
            </w:r>
          </w:p>
        </w:tc>
      </w:tr>
      <w:tr w:rsidR="00A4284F">
        <w:trPr>
          <w:trHeight w:val="3494"/>
        </w:trPr>
        <w:tc>
          <w:tcPr>
            <w:tcW w:w="616" w:type="dxa"/>
          </w:tcPr>
          <w:p w:rsidR="00A4284F" w:rsidRDefault="004E5E27">
            <w:pPr>
              <w:pStyle w:val="TableParagraph"/>
              <w:spacing w:before="49"/>
              <w:ind w:left="100"/>
            </w:pPr>
            <w:r>
              <w:rPr>
                <w:spacing w:val="-5"/>
              </w:rPr>
              <w:t>25</w:t>
            </w:r>
          </w:p>
        </w:tc>
        <w:tc>
          <w:tcPr>
            <w:tcW w:w="2678" w:type="dxa"/>
          </w:tcPr>
          <w:p w:rsidR="00A4284F" w:rsidRDefault="004E5E27">
            <w:pPr>
              <w:pStyle w:val="TableParagraph"/>
              <w:spacing w:line="290" w:lineRule="atLeast"/>
              <w:ind w:left="235" w:right="88"/>
            </w:pPr>
            <w:r>
              <w:rPr>
                <w:spacing w:val="-2"/>
              </w:rPr>
              <w:t xml:space="preserve">Мировая электроэнергетика. </w:t>
            </w:r>
            <w:r>
              <w:t xml:space="preserve">Структура мирового </w:t>
            </w:r>
            <w:r>
              <w:rPr>
                <w:spacing w:val="-2"/>
              </w:rPr>
              <w:t xml:space="preserve">производства </w:t>
            </w:r>
            <w:r>
              <w:t xml:space="preserve">электроэнергии и её </w:t>
            </w:r>
            <w:r>
              <w:rPr>
                <w:spacing w:val="-2"/>
              </w:rPr>
              <w:t xml:space="preserve">географические </w:t>
            </w:r>
            <w:r>
              <w:t>особенности. Роль России</w:t>
            </w:r>
            <w:r>
              <w:rPr>
                <w:spacing w:val="-14"/>
              </w:rPr>
              <w:t xml:space="preserve"> </w:t>
            </w:r>
            <w:r>
              <w:t>как</w:t>
            </w:r>
            <w:r>
              <w:rPr>
                <w:spacing w:val="-14"/>
              </w:rPr>
              <w:t xml:space="preserve"> </w:t>
            </w:r>
            <w:r>
              <w:t>крупнейшего поставщика топливно- энергетических и сырьевых ресурсов в мировой экономике.</w:t>
            </w:r>
          </w:p>
        </w:tc>
        <w:tc>
          <w:tcPr>
            <w:tcW w:w="832" w:type="dxa"/>
          </w:tcPr>
          <w:p w:rsidR="00A4284F" w:rsidRDefault="004E5E27">
            <w:pPr>
              <w:pStyle w:val="TableParagraph"/>
              <w:spacing w:before="49"/>
              <w:ind w:right="247"/>
              <w:jc w:val="right"/>
            </w:pPr>
            <w:r>
              <w:rPr>
                <w:spacing w:val="-10"/>
              </w:rPr>
              <w:t>1</w:t>
            </w:r>
          </w:p>
        </w:tc>
        <w:tc>
          <w:tcPr>
            <w:tcW w:w="1580" w:type="dxa"/>
          </w:tcPr>
          <w:p w:rsidR="00A4284F" w:rsidRDefault="00A4284F">
            <w:pPr>
              <w:pStyle w:val="TableParagraph"/>
            </w:pPr>
          </w:p>
        </w:tc>
        <w:tc>
          <w:tcPr>
            <w:tcW w:w="1638" w:type="dxa"/>
          </w:tcPr>
          <w:p w:rsidR="00A4284F" w:rsidRDefault="004E5E27">
            <w:pPr>
              <w:pStyle w:val="TableParagraph"/>
              <w:spacing w:before="49"/>
              <w:ind w:left="205"/>
              <w:jc w:val="center"/>
            </w:pPr>
            <w:r>
              <w:rPr>
                <w:spacing w:val="-5"/>
              </w:rPr>
              <w:t>0.5</w:t>
            </w:r>
          </w:p>
        </w:tc>
        <w:tc>
          <w:tcPr>
            <w:tcW w:w="2220" w:type="dxa"/>
          </w:tcPr>
          <w:p w:rsidR="00A4284F" w:rsidRDefault="004E5E27">
            <w:pPr>
              <w:pStyle w:val="TableParagraph"/>
              <w:spacing w:before="49" w:line="276" w:lineRule="auto"/>
              <w:ind w:left="236"/>
            </w:pPr>
            <w:r>
              <w:rPr>
                <w:color w:val="0000FF"/>
                <w:spacing w:val="-2"/>
                <w:u w:val="single" w:color="0000FF"/>
              </w:rPr>
              <w:t>https://</w:t>
            </w:r>
            <w:r>
              <w:rPr>
                <w:color w:val="0000FF"/>
                <w:spacing w:val="-2"/>
              </w:rPr>
              <w:t xml:space="preserve"> </w:t>
            </w:r>
            <w:r>
              <w:rPr>
                <w:color w:val="0000FF"/>
                <w:spacing w:val="-2"/>
                <w:u w:val="single" w:color="0000FF"/>
              </w:rPr>
              <w:t>myschool.edu.ru</w:t>
            </w:r>
          </w:p>
        </w:tc>
      </w:tr>
    </w:tbl>
    <w:p w:rsidR="00A4284F" w:rsidRDefault="00A4284F">
      <w:pPr>
        <w:pStyle w:val="TableParagraph"/>
        <w:spacing w:line="276" w:lineRule="auto"/>
        <w:sectPr w:rsidR="00A4284F">
          <w:type w:val="continuous"/>
          <w:pgSz w:w="11910" w:h="16390"/>
          <w:pgMar w:top="1120" w:right="0" w:bottom="1180" w:left="1275" w:header="0" w:footer="932" w:gutter="0"/>
          <w:cols w:space="720"/>
        </w:sectPr>
      </w:pPr>
    </w:p>
    <w:tbl>
      <w:tblPr>
        <w:tblStyle w:val="TableNormal"/>
        <w:tblW w:w="0" w:type="auto"/>
        <w:tblInd w:w="3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16"/>
        <w:gridCol w:w="2678"/>
        <w:gridCol w:w="832"/>
        <w:gridCol w:w="1580"/>
        <w:gridCol w:w="1638"/>
        <w:gridCol w:w="2220"/>
      </w:tblGrid>
      <w:tr w:rsidR="00A4284F">
        <w:trPr>
          <w:trHeight w:val="2080"/>
        </w:trPr>
        <w:tc>
          <w:tcPr>
            <w:tcW w:w="616" w:type="dxa"/>
          </w:tcPr>
          <w:p w:rsidR="00A4284F" w:rsidRDefault="00A4284F">
            <w:pPr>
              <w:pStyle w:val="TableParagraph"/>
            </w:pPr>
          </w:p>
        </w:tc>
        <w:tc>
          <w:tcPr>
            <w:tcW w:w="2678" w:type="dxa"/>
          </w:tcPr>
          <w:p w:rsidR="00A4284F" w:rsidRDefault="004E5E27">
            <w:pPr>
              <w:pStyle w:val="TableParagraph"/>
              <w:spacing w:before="12" w:line="290" w:lineRule="atLeast"/>
              <w:ind w:left="235"/>
            </w:pPr>
            <w:r>
              <w:t>Практическая работа по теме "Представление в виде</w:t>
            </w:r>
            <w:r>
              <w:rPr>
                <w:spacing w:val="-14"/>
              </w:rPr>
              <w:t xml:space="preserve"> </w:t>
            </w:r>
            <w:r>
              <w:t>диаграмм</w:t>
            </w:r>
            <w:r>
              <w:rPr>
                <w:spacing w:val="-13"/>
              </w:rPr>
              <w:t xml:space="preserve"> </w:t>
            </w:r>
            <w:r>
              <w:t>данных</w:t>
            </w:r>
            <w:r>
              <w:rPr>
                <w:spacing w:val="-13"/>
              </w:rPr>
              <w:t xml:space="preserve"> </w:t>
            </w:r>
            <w:r>
              <w:t xml:space="preserve">о динамике изменения объёмов и структуры </w:t>
            </w:r>
            <w:r>
              <w:rPr>
                <w:spacing w:val="-2"/>
              </w:rPr>
              <w:t xml:space="preserve">производства </w:t>
            </w:r>
            <w:r>
              <w:t>электроэнергии в мире"</w:t>
            </w:r>
          </w:p>
        </w:tc>
        <w:tc>
          <w:tcPr>
            <w:tcW w:w="832" w:type="dxa"/>
          </w:tcPr>
          <w:p w:rsidR="00A4284F" w:rsidRDefault="00A4284F">
            <w:pPr>
              <w:pStyle w:val="TableParagraph"/>
            </w:pPr>
          </w:p>
        </w:tc>
        <w:tc>
          <w:tcPr>
            <w:tcW w:w="1580" w:type="dxa"/>
          </w:tcPr>
          <w:p w:rsidR="00A4284F" w:rsidRDefault="00A4284F">
            <w:pPr>
              <w:pStyle w:val="TableParagraph"/>
            </w:pPr>
          </w:p>
        </w:tc>
        <w:tc>
          <w:tcPr>
            <w:tcW w:w="1638" w:type="dxa"/>
          </w:tcPr>
          <w:p w:rsidR="00A4284F" w:rsidRDefault="00A4284F">
            <w:pPr>
              <w:pStyle w:val="TableParagraph"/>
            </w:pPr>
          </w:p>
        </w:tc>
        <w:tc>
          <w:tcPr>
            <w:tcW w:w="2220" w:type="dxa"/>
          </w:tcPr>
          <w:p w:rsidR="00A4284F" w:rsidRDefault="00A4284F">
            <w:pPr>
              <w:pStyle w:val="TableParagraph"/>
            </w:pPr>
          </w:p>
        </w:tc>
      </w:tr>
      <w:tr w:rsidR="00A4284F">
        <w:trPr>
          <w:trHeight w:val="2370"/>
        </w:trPr>
        <w:tc>
          <w:tcPr>
            <w:tcW w:w="616"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52"/>
              <w:rPr>
                <w:b/>
              </w:rPr>
            </w:pPr>
          </w:p>
          <w:p w:rsidR="00A4284F" w:rsidRDefault="004E5E27">
            <w:pPr>
              <w:pStyle w:val="TableParagraph"/>
              <w:ind w:left="100"/>
            </w:pPr>
            <w:r>
              <w:rPr>
                <w:spacing w:val="-5"/>
              </w:rPr>
              <w:t>26</w:t>
            </w:r>
          </w:p>
        </w:tc>
        <w:tc>
          <w:tcPr>
            <w:tcW w:w="2678" w:type="dxa"/>
          </w:tcPr>
          <w:p w:rsidR="00A4284F" w:rsidRDefault="004E5E27">
            <w:pPr>
              <w:pStyle w:val="TableParagraph"/>
              <w:spacing w:before="12" w:line="290" w:lineRule="atLeast"/>
              <w:ind w:left="235" w:right="253"/>
            </w:pPr>
            <w:r>
              <w:t xml:space="preserve">Металлургия мира. </w:t>
            </w:r>
            <w:r>
              <w:rPr>
                <w:spacing w:val="-2"/>
              </w:rPr>
              <w:t xml:space="preserve">Географические </w:t>
            </w:r>
            <w:r>
              <w:t>особенности</w:t>
            </w:r>
            <w:r>
              <w:rPr>
                <w:spacing w:val="-1"/>
              </w:rPr>
              <w:t xml:space="preserve"> </w:t>
            </w:r>
            <w:r>
              <w:t>сырьевой базы.Ведущие</w:t>
            </w:r>
            <w:r>
              <w:rPr>
                <w:spacing w:val="-14"/>
              </w:rPr>
              <w:t xml:space="preserve"> </w:t>
            </w:r>
            <w:r>
              <w:t>страны- производители и экспортёры</w:t>
            </w:r>
            <w:r>
              <w:rPr>
                <w:spacing w:val="-14"/>
              </w:rPr>
              <w:t xml:space="preserve"> </w:t>
            </w:r>
            <w:r>
              <w:t xml:space="preserve">продукции цветных и чёрных </w:t>
            </w:r>
            <w:r>
              <w:rPr>
                <w:spacing w:val="-2"/>
              </w:rPr>
              <w:t>металлов</w:t>
            </w:r>
          </w:p>
        </w:tc>
        <w:tc>
          <w:tcPr>
            <w:tcW w:w="832"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52"/>
              <w:rPr>
                <w:b/>
              </w:rPr>
            </w:pPr>
          </w:p>
          <w:p w:rsidR="00A4284F" w:rsidRDefault="004E5E27">
            <w:pPr>
              <w:pStyle w:val="TableParagraph"/>
              <w:ind w:right="247"/>
              <w:jc w:val="right"/>
            </w:pPr>
            <w:r>
              <w:rPr>
                <w:spacing w:val="-10"/>
              </w:rPr>
              <w:t>1</w:t>
            </w:r>
          </w:p>
        </w:tc>
        <w:tc>
          <w:tcPr>
            <w:tcW w:w="1580" w:type="dxa"/>
          </w:tcPr>
          <w:p w:rsidR="00A4284F" w:rsidRDefault="00A4284F">
            <w:pPr>
              <w:pStyle w:val="TableParagraph"/>
            </w:pPr>
          </w:p>
        </w:tc>
        <w:tc>
          <w:tcPr>
            <w:tcW w:w="1638" w:type="dxa"/>
          </w:tcPr>
          <w:p w:rsidR="00A4284F" w:rsidRDefault="00A4284F">
            <w:pPr>
              <w:pStyle w:val="TableParagraph"/>
            </w:pPr>
          </w:p>
        </w:tc>
        <w:tc>
          <w:tcPr>
            <w:tcW w:w="2220"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60"/>
              <w:rPr>
                <w:b/>
              </w:rPr>
            </w:pPr>
          </w:p>
          <w:p w:rsidR="00A4284F" w:rsidRDefault="004E5E27">
            <w:pPr>
              <w:pStyle w:val="TableParagraph"/>
              <w:spacing w:line="276" w:lineRule="auto"/>
              <w:ind w:left="236"/>
            </w:pPr>
            <w:r>
              <w:rPr>
                <w:color w:val="0000FF"/>
                <w:spacing w:val="-2"/>
                <w:u w:val="single" w:color="0000FF"/>
              </w:rPr>
              <w:t>https://</w:t>
            </w:r>
            <w:r>
              <w:rPr>
                <w:color w:val="0000FF"/>
                <w:spacing w:val="-2"/>
              </w:rPr>
              <w:t xml:space="preserve"> </w:t>
            </w:r>
            <w:r>
              <w:rPr>
                <w:color w:val="0000FF"/>
                <w:spacing w:val="-2"/>
                <w:u w:val="single" w:color="0000FF"/>
              </w:rPr>
              <w:t>myschool.edu.ru</w:t>
            </w:r>
          </w:p>
        </w:tc>
      </w:tr>
      <w:tr w:rsidR="00A4284F">
        <w:trPr>
          <w:trHeight w:val="2370"/>
        </w:trPr>
        <w:tc>
          <w:tcPr>
            <w:tcW w:w="616"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52"/>
              <w:rPr>
                <w:b/>
              </w:rPr>
            </w:pPr>
          </w:p>
          <w:p w:rsidR="00A4284F" w:rsidRDefault="004E5E27">
            <w:pPr>
              <w:pStyle w:val="TableParagraph"/>
              <w:ind w:left="100"/>
            </w:pPr>
            <w:r>
              <w:rPr>
                <w:spacing w:val="-5"/>
              </w:rPr>
              <w:t>27</w:t>
            </w:r>
          </w:p>
        </w:tc>
        <w:tc>
          <w:tcPr>
            <w:tcW w:w="2678" w:type="dxa"/>
          </w:tcPr>
          <w:p w:rsidR="00A4284F" w:rsidRDefault="004E5E27">
            <w:pPr>
              <w:pStyle w:val="TableParagraph"/>
              <w:spacing w:before="49" w:line="276" w:lineRule="auto"/>
              <w:ind w:left="235"/>
            </w:pPr>
            <w:r>
              <w:rPr>
                <w:spacing w:val="-2"/>
              </w:rPr>
              <w:t xml:space="preserve">Машиностроительный </w:t>
            </w:r>
            <w:r>
              <w:t>комплекс мира.</w:t>
            </w:r>
          </w:p>
          <w:p w:rsidR="00A4284F" w:rsidRDefault="004E5E27">
            <w:pPr>
              <w:pStyle w:val="TableParagraph"/>
              <w:spacing w:line="276" w:lineRule="auto"/>
              <w:ind w:left="235" w:right="253"/>
            </w:pPr>
            <w:r>
              <w:t>Ведущие страны- производители и экспортёры</w:t>
            </w:r>
            <w:r>
              <w:rPr>
                <w:spacing w:val="-14"/>
              </w:rPr>
              <w:t xml:space="preserve"> </w:t>
            </w:r>
            <w:r>
              <w:t xml:space="preserve">продукции </w:t>
            </w:r>
            <w:r>
              <w:rPr>
                <w:spacing w:val="-2"/>
              </w:rPr>
              <w:t xml:space="preserve">автомобилестроения, </w:t>
            </w:r>
            <w:r>
              <w:t>авиастроения и</w:t>
            </w:r>
          </w:p>
          <w:p w:rsidR="00A4284F" w:rsidRDefault="004E5E27">
            <w:pPr>
              <w:pStyle w:val="TableParagraph"/>
              <w:spacing w:line="248" w:lineRule="exact"/>
              <w:ind w:left="235"/>
            </w:pPr>
            <w:r>
              <w:rPr>
                <w:spacing w:val="-2"/>
              </w:rPr>
              <w:t>микроэлектроники</w:t>
            </w:r>
          </w:p>
        </w:tc>
        <w:tc>
          <w:tcPr>
            <w:tcW w:w="832"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52"/>
              <w:rPr>
                <w:b/>
              </w:rPr>
            </w:pPr>
          </w:p>
          <w:p w:rsidR="00A4284F" w:rsidRDefault="004E5E27">
            <w:pPr>
              <w:pStyle w:val="TableParagraph"/>
              <w:ind w:right="247"/>
              <w:jc w:val="right"/>
            </w:pPr>
            <w:r>
              <w:rPr>
                <w:spacing w:val="-10"/>
              </w:rPr>
              <w:t>1</w:t>
            </w:r>
          </w:p>
        </w:tc>
        <w:tc>
          <w:tcPr>
            <w:tcW w:w="1580" w:type="dxa"/>
          </w:tcPr>
          <w:p w:rsidR="00A4284F" w:rsidRDefault="00A4284F">
            <w:pPr>
              <w:pStyle w:val="TableParagraph"/>
            </w:pPr>
          </w:p>
        </w:tc>
        <w:tc>
          <w:tcPr>
            <w:tcW w:w="1638" w:type="dxa"/>
          </w:tcPr>
          <w:p w:rsidR="00A4284F" w:rsidRDefault="00A4284F">
            <w:pPr>
              <w:pStyle w:val="TableParagraph"/>
            </w:pPr>
          </w:p>
        </w:tc>
        <w:tc>
          <w:tcPr>
            <w:tcW w:w="2220"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60"/>
              <w:rPr>
                <w:b/>
              </w:rPr>
            </w:pPr>
          </w:p>
          <w:p w:rsidR="00A4284F" w:rsidRDefault="004E5E27">
            <w:pPr>
              <w:pStyle w:val="TableParagraph"/>
              <w:spacing w:line="276" w:lineRule="auto"/>
              <w:ind w:left="236"/>
            </w:pPr>
            <w:r>
              <w:rPr>
                <w:color w:val="0000FF"/>
                <w:spacing w:val="-2"/>
                <w:u w:val="single" w:color="0000FF"/>
              </w:rPr>
              <w:t>https://</w:t>
            </w:r>
            <w:r>
              <w:rPr>
                <w:color w:val="0000FF"/>
                <w:spacing w:val="-2"/>
              </w:rPr>
              <w:t xml:space="preserve"> </w:t>
            </w:r>
            <w:r>
              <w:rPr>
                <w:color w:val="0000FF"/>
                <w:spacing w:val="-2"/>
                <w:u w:val="single" w:color="0000FF"/>
              </w:rPr>
              <w:t>myschool.edu.ru</w:t>
            </w:r>
          </w:p>
        </w:tc>
      </w:tr>
      <w:tr w:rsidR="00A4284F">
        <w:trPr>
          <w:trHeight w:val="3819"/>
        </w:trPr>
        <w:tc>
          <w:tcPr>
            <w:tcW w:w="616"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8"/>
              <w:rPr>
                <w:b/>
              </w:rPr>
            </w:pPr>
          </w:p>
          <w:p w:rsidR="00A4284F" w:rsidRDefault="004E5E27">
            <w:pPr>
              <w:pStyle w:val="TableParagraph"/>
              <w:ind w:left="100"/>
            </w:pPr>
            <w:r>
              <w:rPr>
                <w:spacing w:val="-5"/>
              </w:rPr>
              <w:t>28</w:t>
            </w:r>
          </w:p>
        </w:tc>
        <w:tc>
          <w:tcPr>
            <w:tcW w:w="2678" w:type="dxa"/>
          </w:tcPr>
          <w:p w:rsidR="00A4284F" w:rsidRDefault="004E5E27">
            <w:pPr>
              <w:pStyle w:val="TableParagraph"/>
              <w:spacing w:before="49" w:line="276" w:lineRule="auto"/>
              <w:ind w:left="235" w:right="198"/>
            </w:pPr>
            <w:r>
              <w:rPr>
                <w:spacing w:val="-2"/>
              </w:rPr>
              <w:t xml:space="preserve">Химическая промышленность. </w:t>
            </w:r>
            <w:r>
              <w:t>Ведущие страны- производители и экспортёры</w:t>
            </w:r>
            <w:r>
              <w:rPr>
                <w:spacing w:val="-14"/>
              </w:rPr>
              <w:t xml:space="preserve"> </w:t>
            </w:r>
            <w:r>
              <w:t xml:space="preserve">продукции. </w:t>
            </w:r>
            <w:r>
              <w:rPr>
                <w:spacing w:val="-2"/>
              </w:rPr>
              <w:t xml:space="preserve">Лесопромышленный </w:t>
            </w:r>
            <w:r>
              <w:t>комплекс мира.</w:t>
            </w:r>
          </w:p>
          <w:p w:rsidR="00A4284F" w:rsidRDefault="004E5E27">
            <w:pPr>
              <w:pStyle w:val="TableParagraph"/>
              <w:spacing w:line="276" w:lineRule="auto"/>
              <w:ind w:left="235" w:right="222"/>
            </w:pPr>
            <w:r>
              <w:t xml:space="preserve">Ведущие страны - </w:t>
            </w:r>
            <w:r>
              <w:rPr>
                <w:spacing w:val="-2"/>
              </w:rPr>
              <w:t xml:space="preserve">производители </w:t>
            </w:r>
            <w:r>
              <w:t>продукции</w:t>
            </w:r>
            <w:r>
              <w:rPr>
                <w:spacing w:val="-14"/>
              </w:rPr>
              <w:t xml:space="preserve"> </w:t>
            </w:r>
            <w:r>
              <w:t>и</w:t>
            </w:r>
            <w:r>
              <w:rPr>
                <w:spacing w:val="-14"/>
              </w:rPr>
              <w:t xml:space="preserve"> </w:t>
            </w:r>
            <w:r>
              <w:t>влияние химической</w:t>
            </w:r>
            <w:r>
              <w:rPr>
                <w:spacing w:val="-14"/>
              </w:rPr>
              <w:t xml:space="preserve"> </w:t>
            </w:r>
            <w:r>
              <w:t>и</w:t>
            </w:r>
            <w:r>
              <w:rPr>
                <w:spacing w:val="-14"/>
              </w:rPr>
              <w:t xml:space="preserve"> </w:t>
            </w:r>
            <w:r>
              <w:t>лесной промышленности на</w:t>
            </w:r>
          </w:p>
          <w:p w:rsidR="00A4284F" w:rsidRDefault="004E5E27">
            <w:pPr>
              <w:pStyle w:val="TableParagraph"/>
              <w:spacing w:line="248" w:lineRule="exact"/>
              <w:ind w:left="235"/>
            </w:pPr>
            <w:r>
              <w:t>окружающую</w:t>
            </w:r>
            <w:r>
              <w:rPr>
                <w:spacing w:val="-10"/>
              </w:rPr>
              <w:t xml:space="preserve"> </w:t>
            </w:r>
            <w:r>
              <w:rPr>
                <w:spacing w:val="-2"/>
              </w:rPr>
              <w:t>среду</w:t>
            </w:r>
          </w:p>
        </w:tc>
        <w:tc>
          <w:tcPr>
            <w:tcW w:w="832"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8"/>
              <w:rPr>
                <w:b/>
              </w:rPr>
            </w:pPr>
          </w:p>
          <w:p w:rsidR="00A4284F" w:rsidRDefault="004E5E27">
            <w:pPr>
              <w:pStyle w:val="TableParagraph"/>
              <w:ind w:right="247"/>
              <w:jc w:val="right"/>
            </w:pPr>
            <w:r>
              <w:rPr>
                <w:spacing w:val="-10"/>
              </w:rPr>
              <w:t>1</w:t>
            </w:r>
          </w:p>
        </w:tc>
        <w:tc>
          <w:tcPr>
            <w:tcW w:w="1580" w:type="dxa"/>
          </w:tcPr>
          <w:p w:rsidR="00A4284F" w:rsidRDefault="00A4284F">
            <w:pPr>
              <w:pStyle w:val="TableParagraph"/>
            </w:pPr>
          </w:p>
        </w:tc>
        <w:tc>
          <w:tcPr>
            <w:tcW w:w="1638" w:type="dxa"/>
          </w:tcPr>
          <w:p w:rsidR="00A4284F" w:rsidRDefault="00A4284F">
            <w:pPr>
              <w:pStyle w:val="TableParagraph"/>
            </w:pPr>
          </w:p>
        </w:tc>
        <w:tc>
          <w:tcPr>
            <w:tcW w:w="2220"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26"/>
              <w:rPr>
                <w:b/>
              </w:rPr>
            </w:pPr>
          </w:p>
          <w:p w:rsidR="00A4284F" w:rsidRDefault="004E5E27">
            <w:pPr>
              <w:pStyle w:val="TableParagraph"/>
              <w:spacing w:line="276" w:lineRule="auto"/>
              <w:ind w:left="236"/>
            </w:pPr>
            <w:r>
              <w:rPr>
                <w:color w:val="0000FF"/>
                <w:spacing w:val="-2"/>
                <w:u w:val="single" w:color="0000FF"/>
              </w:rPr>
              <w:t>https://</w:t>
            </w:r>
            <w:r>
              <w:rPr>
                <w:color w:val="0000FF"/>
                <w:spacing w:val="-2"/>
              </w:rPr>
              <w:t xml:space="preserve"> </w:t>
            </w:r>
            <w:r>
              <w:rPr>
                <w:color w:val="0000FF"/>
                <w:spacing w:val="-2"/>
                <w:u w:val="single" w:color="0000FF"/>
              </w:rPr>
              <w:t>myschool.edu.ru</w:t>
            </w:r>
          </w:p>
        </w:tc>
      </w:tr>
      <w:tr w:rsidR="00A4284F">
        <w:trPr>
          <w:trHeight w:val="2950"/>
        </w:trPr>
        <w:tc>
          <w:tcPr>
            <w:tcW w:w="616"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89"/>
              <w:rPr>
                <w:b/>
              </w:rPr>
            </w:pPr>
          </w:p>
          <w:p w:rsidR="00A4284F" w:rsidRDefault="004E5E27">
            <w:pPr>
              <w:pStyle w:val="TableParagraph"/>
              <w:ind w:left="100"/>
            </w:pPr>
            <w:r>
              <w:rPr>
                <w:spacing w:val="-5"/>
              </w:rPr>
              <w:t>29</w:t>
            </w:r>
          </w:p>
        </w:tc>
        <w:tc>
          <w:tcPr>
            <w:tcW w:w="2678" w:type="dxa"/>
          </w:tcPr>
          <w:p w:rsidR="00A4284F" w:rsidRDefault="004E5E27">
            <w:pPr>
              <w:pStyle w:val="TableParagraph"/>
              <w:spacing w:before="49" w:line="276" w:lineRule="auto"/>
              <w:ind w:left="235" w:right="175"/>
            </w:pPr>
            <w:r>
              <w:rPr>
                <w:spacing w:val="-2"/>
              </w:rPr>
              <w:t xml:space="preserve">Географические </w:t>
            </w:r>
            <w:r>
              <w:t xml:space="preserve">различия в </w:t>
            </w:r>
            <w:r>
              <w:rPr>
                <w:spacing w:val="-2"/>
              </w:rPr>
              <w:t xml:space="preserve">обеспеченности </w:t>
            </w:r>
            <w:r>
              <w:t>земельными</w:t>
            </w:r>
            <w:r>
              <w:rPr>
                <w:spacing w:val="-14"/>
              </w:rPr>
              <w:t xml:space="preserve"> </w:t>
            </w:r>
            <w:r>
              <w:t>ресурсами. Земельный фонд мира, его структура.</w:t>
            </w:r>
          </w:p>
          <w:p w:rsidR="00A4284F" w:rsidRDefault="004E5E27">
            <w:pPr>
              <w:pStyle w:val="TableParagraph"/>
              <w:spacing w:line="276" w:lineRule="auto"/>
              <w:ind w:left="235" w:right="83"/>
            </w:pPr>
            <w:r>
              <w:t>Современные</w:t>
            </w:r>
            <w:r>
              <w:rPr>
                <w:spacing w:val="-14"/>
              </w:rPr>
              <w:t xml:space="preserve"> </w:t>
            </w:r>
            <w:r>
              <w:t>тенденции развития отрасли.</w:t>
            </w:r>
          </w:p>
          <w:p w:rsidR="00A4284F" w:rsidRDefault="004E5E27">
            <w:pPr>
              <w:pStyle w:val="TableParagraph"/>
              <w:spacing w:line="251" w:lineRule="exact"/>
              <w:ind w:left="235"/>
            </w:pPr>
            <w:r>
              <w:t>Органическое</w:t>
            </w:r>
            <w:r>
              <w:rPr>
                <w:spacing w:val="-12"/>
              </w:rPr>
              <w:t xml:space="preserve"> </w:t>
            </w:r>
            <w:r>
              <w:rPr>
                <w:spacing w:val="-2"/>
              </w:rPr>
              <w:t>сельское</w:t>
            </w:r>
          </w:p>
          <w:p w:rsidR="00A4284F" w:rsidRDefault="004E5E27">
            <w:pPr>
              <w:pStyle w:val="TableParagraph"/>
              <w:spacing w:before="32"/>
              <w:ind w:left="235"/>
            </w:pPr>
            <w:r>
              <w:rPr>
                <w:spacing w:val="-2"/>
              </w:rPr>
              <w:t>хозяйство</w:t>
            </w:r>
          </w:p>
        </w:tc>
        <w:tc>
          <w:tcPr>
            <w:tcW w:w="832"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89"/>
              <w:rPr>
                <w:b/>
              </w:rPr>
            </w:pPr>
          </w:p>
          <w:p w:rsidR="00A4284F" w:rsidRDefault="004E5E27">
            <w:pPr>
              <w:pStyle w:val="TableParagraph"/>
              <w:ind w:right="247"/>
              <w:jc w:val="right"/>
            </w:pPr>
            <w:r>
              <w:rPr>
                <w:spacing w:val="-10"/>
              </w:rPr>
              <w:t>1</w:t>
            </w:r>
          </w:p>
        </w:tc>
        <w:tc>
          <w:tcPr>
            <w:tcW w:w="1580" w:type="dxa"/>
          </w:tcPr>
          <w:p w:rsidR="00A4284F" w:rsidRDefault="00A4284F">
            <w:pPr>
              <w:pStyle w:val="TableParagraph"/>
            </w:pPr>
          </w:p>
        </w:tc>
        <w:tc>
          <w:tcPr>
            <w:tcW w:w="1638" w:type="dxa"/>
          </w:tcPr>
          <w:p w:rsidR="00A4284F" w:rsidRDefault="00A4284F">
            <w:pPr>
              <w:pStyle w:val="TableParagraph"/>
            </w:pPr>
          </w:p>
        </w:tc>
        <w:tc>
          <w:tcPr>
            <w:tcW w:w="2220"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97"/>
              <w:rPr>
                <w:b/>
              </w:rPr>
            </w:pPr>
          </w:p>
          <w:p w:rsidR="00A4284F" w:rsidRDefault="004E5E27">
            <w:pPr>
              <w:pStyle w:val="TableParagraph"/>
              <w:spacing w:line="276" w:lineRule="auto"/>
              <w:ind w:left="236"/>
            </w:pPr>
            <w:r>
              <w:rPr>
                <w:color w:val="0000FF"/>
                <w:spacing w:val="-2"/>
                <w:u w:val="single" w:color="0000FF"/>
              </w:rPr>
              <w:t>https://</w:t>
            </w:r>
            <w:r>
              <w:rPr>
                <w:color w:val="0000FF"/>
                <w:spacing w:val="-2"/>
              </w:rPr>
              <w:t xml:space="preserve"> </w:t>
            </w:r>
            <w:r>
              <w:rPr>
                <w:color w:val="0000FF"/>
                <w:spacing w:val="-2"/>
                <w:u w:val="single" w:color="0000FF"/>
              </w:rPr>
              <w:t>myschool.edu.ru</w:t>
            </w:r>
          </w:p>
        </w:tc>
      </w:tr>
    </w:tbl>
    <w:p w:rsidR="00A4284F" w:rsidRDefault="00A4284F">
      <w:pPr>
        <w:pStyle w:val="TableParagraph"/>
        <w:spacing w:line="276" w:lineRule="auto"/>
        <w:sectPr w:rsidR="00A4284F">
          <w:type w:val="continuous"/>
          <w:pgSz w:w="11910" w:h="16390"/>
          <w:pgMar w:top="1120" w:right="0" w:bottom="1180" w:left="1275" w:header="0" w:footer="932" w:gutter="0"/>
          <w:cols w:space="720"/>
        </w:sectPr>
      </w:pPr>
    </w:p>
    <w:tbl>
      <w:tblPr>
        <w:tblStyle w:val="TableNormal"/>
        <w:tblW w:w="0" w:type="auto"/>
        <w:tblInd w:w="3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16"/>
        <w:gridCol w:w="2678"/>
        <w:gridCol w:w="832"/>
        <w:gridCol w:w="1580"/>
        <w:gridCol w:w="1638"/>
        <w:gridCol w:w="2220"/>
      </w:tblGrid>
      <w:tr w:rsidR="00A4284F">
        <w:trPr>
          <w:trHeight w:val="7590"/>
        </w:trPr>
        <w:tc>
          <w:tcPr>
            <w:tcW w:w="616"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32"/>
              <w:rPr>
                <w:b/>
              </w:rPr>
            </w:pPr>
          </w:p>
          <w:p w:rsidR="00A4284F" w:rsidRDefault="004E5E27">
            <w:pPr>
              <w:pStyle w:val="TableParagraph"/>
              <w:spacing w:before="1"/>
              <w:ind w:left="100"/>
            </w:pPr>
            <w:r>
              <w:rPr>
                <w:spacing w:val="-5"/>
              </w:rPr>
              <w:t>30</w:t>
            </w:r>
          </w:p>
        </w:tc>
        <w:tc>
          <w:tcPr>
            <w:tcW w:w="2678" w:type="dxa"/>
          </w:tcPr>
          <w:p w:rsidR="00A4284F" w:rsidRDefault="004E5E27">
            <w:pPr>
              <w:pStyle w:val="TableParagraph"/>
              <w:spacing w:before="49" w:line="276" w:lineRule="auto"/>
              <w:ind w:left="235" w:right="104"/>
            </w:pPr>
            <w:r>
              <w:rPr>
                <w:spacing w:val="-2"/>
              </w:rPr>
              <w:t xml:space="preserve">Растениеводство. </w:t>
            </w:r>
            <w:r>
              <w:t>География</w:t>
            </w:r>
            <w:r>
              <w:rPr>
                <w:spacing w:val="-14"/>
              </w:rPr>
              <w:t xml:space="preserve"> </w:t>
            </w:r>
            <w:r>
              <w:t xml:space="preserve">производства </w:t>
            </w:r>
            <w:r>
              <w:rPr>
                <w:spacing w:val="-2"/>
              </w:rPr>
              <w:t xml:space="preserve">основных продовольственных </w:t>
            </w:r>
            <w:r>
              <w:t xml:space="preserve">культур. Ведущие экспортёры и </w:t>
            </w:r>
            <w:r>
              <w:rPr>
                <w:spacing w:val="-2"/>
              </w:rPr>
              <w:t>импортёры.</w:t>
            </w:r>
          </w:p>
          <w:p w:rsidR="00A4284F" w:rsidRDefault="004E5E27">
            <w:pPr>
              <w:pStyle w:val="TableParagraph"/>
              <w:spacing w:line="276" w:lineRule="auto"/>
              <w:ind w:left="235" w:right="240"/>
            </w:pPr>
            <w:r>
              <w:rPr>
                <w:spacing w:val="-2"/>
              </w:rPr>
              <w:t xml:space="preserve">Животноводство. </w:t>
            </w:r>
            <w:r>
              <w:t>Ведущие</w:t>
            </w:r>
            <w:r>
              <w:rPr>
                <w:spacing w:val="-14"/>
              </w:rPr>
              <w:t xml:space="preserve"> </w:t>
            </w:r>
            <w:r>
              <w:t>экспортёры</w:t>
            </w:r>
            <w:r>
              <w:rPr>
                <w:spacing w:val="-14"/>
              </w:rPr>
              <w:t xml:space="preserve"> </w:t>
            </w:r>
            <w:r>
              <w:t>и импортёры</w:t>
            </w:r>
            <w:r>
              <w:rPr>
                <w:spacing w:val="-14"/>
              </w:rPr>
              <w:t xml:space="preserve"> </w:t>
            </w:r>
            <w:r>
              <w:t>продукции. Влияние сельского хозяйства</w:t>
            </w:r>
            <w:r>
              <w:rPr>
                <w:spacing w:val="-7"/>
              </w:rPr>
              <w:t xml:space="preserve"> </w:t>
            </w:r>
            <w:r>
              <w:t>и</w:t>
            </w:r>
            <w:r>
              <w:rPr>
                <w:spacing w:val="-7"/>
              </w:rPr>
              <w:t xml:space="preserve"> </w:t>
            </w:r>
            <w:r>
              <w:t>отдельных его отраслей на окружающую среду.</w:t>
            </w:r>
          </w:p>
          <w:p w:rsidR="00A4284F" w:rsidRDefault="004E5E27">
            <w:pPr>
              <w:pStyle w:val="TableParagraph"/>
              <w:spacing w:line="276" w:lineRule="auto"/>
              <w:ind w:left="235" w:right="155"/>
            </w:pPr>
            <w:r>
              <w:t>Практическая</w:t>
            </w:r>
            <w:r>
              <w:rPr>
                <w:spacing w:val="-14"/>
              </w:rPr>
              <w:t xml:space="preserve"> </w:t>
            </w:r>
            <w:r>
              <w:t>работа</w:t>
            </w:r>
            <w:r>
              <w:rPr>
                <w:spacing w:val="-14"/>
              </w:rPr>
              <w:t xml:space="preserve"> </w:t>
            </w:r>
            <w:r>
              <w:t xml:space="preserve">по теме "Определение </w:t>
            </w:r>
            <w:r>
              <w:rPr>
                <w:spacing w:val="-2"/>
              </w:rPr>
              <w:t xml:space="preserve">направления грузопотоков </w:t>
            </w:r>
            <w:r>
              <w:t xml:space="preserve">продовольствия на основе анализа </w:t>
            </w:r>
            <w:r>
              <w:rPr>
                <w:spacing w:val="-2"/>
              </w:rPr>
              <w:t xml:space="preserve">статистических </w:t>
            </w:r>
            <w:r>
              <w:t xml:space="preserve">материалов и создание карты "Основные экспортёры и </w:t>
            </w:r>
            <w:r>
              <w:rPr>
                <w:spacing w:val="-2"/>
              </w:rPr>
              <w:t>импортёры</w:t>
            </w:r>
          </w:p>
          <w:p w:rsidR="00A4284F" w:rsidRDefault="004E5E27">
            <w:pPr>
              <w:pStyle w:val="TableParagraph"/>
              <w:spacing w:line="243" w:lineRule="exact"/>
              <w:ind w:left="235"/>
            </w:pPr>
            <w:r>
              <w:rPr>
                <w:spacing w:val="-2"/>
              </w:rPr>
              <w:t>продовольствия"</w:t>
            </w:r>
          </w:p>
        </w:tc>
        <w:tc>
          <w:tcPr>
            <w:tcW w:w="832"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32"/>
              <w:rPr>
                <w:b/>
              </w:rPr>
            </w:pPr>
          </w:p>
          <w:p w:rsidR="00A4284F" w:rsidRDefault="004E5E27">
            <w:pPr>
              <w:pStyle w:val="TableParagraph"/>
              <w:spacing w:before="1"/>
              <w:ind w:left="206"/>
              <w:jc w:val="center"/>
            </w:pPr>
            <w:r>
              <w:rPr>
                <w:spacing w:val="-10"/>
              </w:rPr>
              <w:t>1</w:t>
            </w:r>
          </w:p>
        </w:tc>
        <w:tc>
          <w:tcPr>
            <w:tcW w:w="1580" w:type="dxa"/>
          </w:tcPr>
          <w:p w:rsidR="00A4284F" w:rsidRDefault="00A4284F">
            <w:pPr>
              <w:pStyle w:val="TableParagraph"/>
            </w:pPr>
          </w:p>
        </w:tc>
        <w:tc>
          <w:tcPr>
            <w:tcW w:w="1638"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32"/>
              <w:rPr>
                <w:b/>
              </w:rPr>
            </w:pPr>
          </w:p>
          <w:p w:rsidR="00A4284F" w:rsidRDefault="004E5E27">
            <w:pPr>
              <w:pStyle w:val="TableParagraph"/>
              <w:spacing w:before="1"/>
              <w:ind w:right="651"/>
              <w:jc w:val="right"/>
            </w:pPr>
            <w:r>
              <w:rPr>
                <w:spacing w:val="-10"/>
              </w:rPr>
              <w:t>1</w:t>
            </w:r>
          </w:p>
        </w:tc>
        <w:tc>
          <w:tcPr>
            <w:tcW w:w="2220"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240"/>
              <w:rPr>
                <w:b/>
              </w:rPr>
            </w:pPr>
          </w:p>
          <w:p w:rsidR="00A4284F" w:rsidRDefault="004E5E27">
            <w:pPr>
              <w:pStyle w:val="TableParagraph"/>
              <w:spacing w:before="1" w:line="276" w:lineRule="auto"/>
              <w:ind w:left="236"/>
            </w:pPr>
            <w:r>
              <w:rPr>
                <w:color w:val="0000FF"/>
                <w:spacing w:val="-2"/>
                <w:u w:val="single" w:color="0000FF"/>
              </w:rPr>
              <w:t>https://</w:t>
            </w:r>
            <w:r>
              <w:rPr>
                <w:color w:val="0000FF"/>
                <w:spacing w:val="-2"/>
              </w:rPr>
              <w:t xml:space="preserve"> </w:t>
            </w:r>
            <w:r>
              <w:rPr>
                <w:color w:val="0000FF"/>
                <w:spacing w:val="-2"/>
                <w:u w:val="single" w:color="0000FF"/>
              </w:rPr>
              <w:t>myschool.edu.ru</w:t>
            </w:r>
          </w:p>
        </w:tc>
      </w:tr>
      <w:tr w:rsidR="00A4284F">
        <w:trPr>
          <w:trHeight w:val="1210"/>
        </w:trPr>
        <w:tc>
          <w:tcPr>
            <w:tcW w:w="616" w:type="dxa"/>
          </w:tcPr>
          <w:p w:rsidR="00A4284F" w:rsidRDefault="00A4284F">
            <w:pPr>
              <w:pStyle w:val="TableParagraph"/>
              <w:spacing w:before="231"/>
              <w:rPr>
                <w:b/>
              </w:rPr>
            </w:pPr>
          </w:p>
          <w:p w:rsidR="00A4284F" w:rsidRDefault="004E5E27">
            <w:pPr>
              <w:pStyle w:val="TableParagraph"/>
              <w:ind w:left="100"/>
            </w:pPr>
            <w:r>
              <w:rPr>
                <w:spacing w:val="-5"/>
              </w:rPr>
              <w:t>31</w:t>
            </w:r>
          </w:p>
        </w:tc>
        <w:tc>
          <w:tcPr>
            <w:tcW w:w="2678" w:type="dxa"/>
          </w:tcPr>
          <w:p w:rsidR="00A4284F" w:rsidRDefault="004E5E27">
            <w:pPr>
              <w:pStyle w:val="TableParagraph"/>
              <w:spacing w:before="12" w:line="290" w:lineRule="atLeast"/>
              <w:ind w:left="235" w:right="591"/>
            </w:pPr>
            <w:r>
              <w:rPr>
                <w:spacing w:val="-2"/>
              </w:rPr>
              <w:t xml:space="preserve">Основные международные </w:t>
            </w:r>
            <w:r>
              <w:t>магистрали и транспортные</w:t>
            </w:r>
            <w:r>
              <w:rPr>
                <w:spacing w:val="-14"/>
              </w:rPr>
              <w:t xml:space="preserve"> </w:t>
            </w:r>
            <w:r>
              <w:t>узлы</w:t>
            </w:r>
          </w:p>
        </w:tc>
        <w:tc>
          <w:tcPr>
            <w:tcW w:w="832" w:type="dxa"/>
          </w:tcPr>
          <w:p w:rsidR="00A4284F" w:rsidRDefault="00A4284F">
            <w:pPr>
              <w:pStyle w:val="TableParagraph"/>
              <w:spacing w:before="231"/>
              <w:rPr>
                <w:b/>
              </w:rPr>
            </w:pPr>
          </w:p>
          <w:p w:rsidR="00A4284F" w:rsidRDefault="004E5E27">
            <w:pPr>
              <w:pStyle w:val="TableParagraph"/>
              <w:ind w:left="206"/>
              <w:jc w:val="center"/>
            </w:pPr>
            <w:r>
              <w:rPr>
                <w:spacing w:val="-10"/>
              </w:rPr>
              <w:t>1</w:t>
            </w:r>
          </w:p>
        </w:tc>
        <w:tc>
          <w:tcPr>
            <w:tcW w:w="1580" w:type="dxa"/>
          </w:tcPr>
          <w:p w:rsidR="00A4284F" w:rsidRDefault="00A4284F">
            <w:pPr>
              <w:pStyle w:val="TableParagraph"/>
            </w:pPr>
          </w:p>
        </w:tc>
        <w:tc>
          <w:tcPr>
            <w:tcW w:w="1638" w:type="dxa"/>
          </w:tcPr>
          <w:p w:rsidR="00A4284F" w:rsidRDefault="00A4284F">
            <w:pPr>
              <w:pStyle w:val="TableParagraph"/>
            </w:pPr>
          </w:p>
        </w:tc>
        <w:tc>
          <w:tcPr>
            <w:tcW w:w="2220" w:type="dxa"/>
          </w:tcPr>
          <w:p w:rsidR="00A4284F" w:rsidRDefault="00A4284F">
            <w:pPr>
              <w:pStyle w:val="TableParagraph"/>
              <w:spacing w:before="86"/>
              <w:rPr>
                <w:b/>
              </w:rPr>
            </w:pPr>
          </w:p>
          <w:p w:rsidR="00A4284F" w:rsidRDefault="004E5E27">
            <w:pPr>
              <w:pStyle w:val="TableParagraph"/>
              <w:spacing w:line="276" w:lineRule="auto"/>
              <w:ind w:left="236"/>
            </w:pPr>
            <w:r>
              <w:rPr>
                <w:color w:val="0000FF"/>
                <w:spacing w:val="-2"/>
                <w:u w:val="single" w:color="0000FF"/>
              </w:rPr>
              <w:t>https://</w:t>
            </w:r>
            <w:r>
              <w:rPr>
                <w:color w:val="0000FF"/>
                <w:spacing w:val="-2"/>
              </w:rPr>
              <w:t xml:space="preserve"> </w:t>
            </w:r>
            <w:r>
              <w:rPr>
                <w:color w:val="0000FF"/>
                <w:spacing w:val="-2"/>
                <w:u w:val="single" w:color="0000FF"/>
              </w:rPr>
              <w:t>myschool.edu.ru</w:t>
            </w:r>
          </w:p>
        </w:tc>
      </w:tr>
      <w:tr w:rsidR="00A4284F">
        <w:trPr>
          <w:trHeight w:val="630"/>
        </w:trPr>
        <w:tc>
          <w:tcPr>
            <w:tcW w:w="616" w:type="dxa"/>
          </w:tcPr>
          <w:p w:rsidR="00A4284F" w:rsidRDefault="004E5E27">
            <w:pPr>
              <w:pStyle w:val="TableParagraph"/>
              <w:spacing w:before="194"/>
              <w:ind w:left="100"/>
            </w:pPr>
            <w:r>
              <w:rPr>
                <w:spacing w:val="-5"/>
              </w:rPr>
              <w:t>32</w:t>
            </w:r>
          </w:p>
        </w:tc>
        <w:tc>
          <w:tcPr>
            <w:tcW w:w="2678" w:type="dxa"/>
          </w:tcPr>
          <w:p w:rsidR="00A4284F" w:rsidRDefault="004E5E27">
            <w:pPr>
              <w:pStyle w:val="TableParagraph"/>
              <w:spacing w:before="12" w:line="290" w:lineRule="atLeast"/>
              <w:ind w:left="235" w:right="782"/>
            </w:pPr>
            <w:r>
              <w:t>Мировая</w:t>
            </w:r>
            <w:r>
              <w:rPr>
                <w:spacing w:val="-14"/>
              </w:rPr>
              <w:t xml:space="preserve"> </w:t>
            </w:r>
            <w:r>
              <w:t xml:space="preserve">система </w:t>
            </w:r>
            <w:r>
              <w:rPr>
                <w:spacing w:val="-2"/>
              </w:rPr>
              <w:t>НИОКР</w:t>
            </w:r>
          </w:p>
        </w:tc>
        <w:tc>
          <w:tcPr>
            <w:tcW w:w="832" w:type="dxa"/>
          </w:tcPr>
          <w:p w:rsidR="00A4284F" w:rsidRDefault="004E5E27">
            <w:pPr>
              <w:pStyle w:val="TableParagraph"/>
              <w:spacing w:before="194"/>
              <w:ind w:left="206"/>
              <w:jc w:val="center"/>
            </w:pPr>
            <w:r>
              <w:rPr>
                <w:spacing w:val="-10"/>
              </w:rPr>
              <w:t>1</w:t>
            </w:r>
          </w:p>
        </w:tc>
        <w:tc>
          <w:tcPr>
            <w:tcW w:w="1580" w:type="dxa"/>
          </w:tcPr>
          <w:p w:rsidR="00A4284F" w:rsidRDefault="00A4284F">
            <w:pPr>
              <w:pStyle w:val="TableParagraph"/>
            </w:pPr>
          </w:p>
        </w:tc>
        <w:tc>
          <w:tcPr>
            <w:tcW w:w="1638" w:type="dxa"/>
          </w:tcPr>
          <w:p w:rsidR="00A4284F" w:rsidRDefault="00A4284F">
            <w:pPr>
              <w:pStyle w:val="TableParagraph"/>
            </w:pPr>
          </w:p>
        </w:tc>
        <w:tc>
          <w:tcPr>
            <w:tcW w:w="2220" w:type="dxa"/>
          </w:tcPr>
          <w:p w:rsidR="00A4284F" w:rsidRDefault="004E5E27">
            <w:pPr>
              <w:pStyle w:val="TableParagraph"/>
              <w:spacing w:before="12" w:line="290" w:lineRule="atLeast"/>
              <w:ind w:left="236"/>
            </w:pPr>
            <w:r>
              <w:rPr>
                <w:color w:val="0000FF"/>
                <w:spacing w:val="-2"/>
                <w:u w:val="single" w:color="0000FF"/>
              </w:rPr>
              <w:t>https://</w:t>
            </w:r>
            <w:r>
              <w:rPr>
                <w:color w:val="0000FF"/>
                <w:spacing w:val="-2"/>
              </w:rPr>
              <w:t xml:space="preserve"> </w:t>
            </w:r>
            <w:r>
              <w:rPr>
                <w:color w:val="0000FF"/>
                <w:spacing w:val="-2"/>
                <w:u w:val="single" w:color="0000FF"/>
              </w:rPr>
              <w:t>myschool.edu.ru</w:t>
            </w:r>
          </w:p>
        </w:tc>
      </w:tr>
      <w:tr w:rsidR="00A4284F">
        <w:trPr>
          <w:trHeight w:val="2079"/>
        </w:trPr>
        <w:tc>
          <w:tcPr>
            <w:tcW w:w="616"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60"/>
              <w:rPr>
                <w:b/>
              </w:rPr>
            </w:pPr>
          </w:p>
          <w:p w:rsidR="00A4284F" w:rsidRDefault="004E5E27">
            <w:pPr>
              <w:pStyle w:val="TableParagraph"/>
              <w:ind w:left="100"/>
            </w:pPr>
            <w:r>
              <w:rPr>
                <w:spacing w:val="-5"/>
              </w:rPr>
              <w:t>33</w:t>
            </w:r>
          </w:p>
        </w:tc>
        <w:tc>
          <w:tcPr>
            <w:tcW w:w="2678" w:type="dxa"/>
          </w:tcPr>
          <w:p w:rsidR="00A4284F" w:rsidRDefault="004E5E27">
            <w:pPr>
              <w:pStyle w:val="TableParagraph"/>
              <w:spacing w:before="12" w:line="290" w:lineRule="atLeast"/>
              <w:ind w:left="235" w:right="360"/>
            </w:pPr>
            <w:r>
              <w:rPr>
                <w:spacing w:val="-2"/>
              </w:rPr>
              <w:t xml:space="preserve">Международные экономические </w:t>
            </w:r>
            <w:r>
              <w:t>отношения:</w:t>
            </w:r>
            <w:r>
              <w:rPr>
                <w:spacing w:val="-14"/>
              </w:rPr>
              <w:t xml:space="preserve"> </w:t>
            </w:r>
            <w:r>
              <w:t>основные формы и факторы, влияющие на их развитие. Мировая торговля и туризм</w:t>
            </w:r>
          </w:p>
        </w:tc>
        <w:tc>
          <w:tcPr>
            <w:tcW w:w="832"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60"/>
              <w:rPr>
                <w:b/>
              </w:rPr>
            </w:pPr>
          </w:p>
          <w:p w:rsidR="00A4284F" w:rsidRDefault="004E5E27">
            <w:pPr>
              <w:pStyle w:val="TableParagraph"/>
              <w:ind w:left="206"/>
              <w:jc w:val="center"/>
            </w:pPr>
            <w:r>
              <w:rPr>
                <w:spacing w:val="-10"/>
              </w:rPr>
              <w:t>1</w:t>
            </w:r>
          </w:p>
        </w:tc>
        <w:tc>
          <w:tcPr>
            <w:tcW w:w="1580" w:type="dxa"/>
          </w:tcPr>
          <w:p w:rsidR="00A4284F" w:rsidRDefault="00A4284F">
            <w:pPr>
              <w:pStyle w:val="TableParagraph"/>
            </w:pPr>
          </w:p>
        </w:tc>
        <w:tc>
          <w:tcPr>
            <w:tcW w:w="1638" w:type="dxa"/>
          </w:tcPr>
          <w:p w:rsidR="00A4284F" w:rsidRDefault="00A4284F">
            <w:pPr>
              <w:pStyle w:val="TableParagraph"/>
            </w:pPr>
          </w:p>
        </w:tc>
        <w:tc>
          <w:tcPr>
            <w:tcW w:w="2220"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
              <w:rPr>
                <w:b/>
              </w:rPr>
            </w:pPr>
          </w:p>
          <w:p w:rsidR="00A4284F" w:rsidRDefault="004E5E27">
            <w:pPr>
              <w:pStyle w:val="TableParagraph"/>
              <w:spacing w:line="276" w:lineRule="auto"/>
              <w:ind w:left="236"/>
            </w:pPr>
            <w:r>
              <w:rPr>
                <w:color w:val="0000FF"/>
                <w:spacing w:val="-2"/>
                <w:u w:val="single" w:color="0000FF"/>
              </w:rPr>
              <w:t>https://</w:t>
            </w:r>
            <w:r>
              <w:rPr>
                <w:color w:val="0000FF"/>
                <w:spacing w:val="-2"/>
              </w:rPr>
              <w:t xml:space="preserve"> </w:t>
            </w:r>
            <w:r>
              <w:rPr>
                <w:color w:val="0000FF"/>
                <w:spacing w:val="-2"/>
                <w:u w:val="single" w:color="0000FF"/>
              </w:rPr>
              <w:t>myschool.edu.ru</w:t>
            </w:r>
          </w:p>
        </w:tc>
      </w:tr>
      <w:tr w:rsidR="00A4284F">
        <w:trPr>
          <w:trHeight w:val="1500"/>
        </w:trPr>
        <w:tc>
          <w:tcPr>
            <w:tcW w:w="616"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left="100"/>
            </w:pPr>
            <w:r>
              <w:rPr>
                <w:spacing w:val="-5"/>
              </w:rPr>
              <w:t>34</w:t>
            </w:r>
          </w:p>
        </w:tc>
        <w:tc>
          <w:tcPr>
            <w:tcW w:w="2678" w:type="dxa"/>
          </w:tcPr>
          <w:p w:rsidR="00A4284F" w:rsidRDefault="004E5E27">
            <w:pPr>
              <w:pStyle w:val="TableParagraph"/>
              <w:spacing w:before="12" w:line="290" w:lineRule="atLeast"/>
              <w:ind w:left="235" w:right="222"/>
            </w:pPr>
            <w:r>
              <w:t>Резервный урок. Контрольная</w:t>
            </w:r>
            <w:r>
              <w:rPr>
                <w:spacing w:val="-14"/>
              </w:rPr>
              <w:t xml:space="preserve"> </w:t>
            </w:r>
            <w:r>
              <w:t>работа</w:t>
            </w:r>
            <w:r>
              <w:rPr>
                <w:spacing w:val="-14"/>
              </w:rPr>
              <w:t xml:space="preserve"> </w:t>
            </w:r>
            <w:r>
              <w:t>по теме "География главных отраслей мирового хозяйства"</w:t>
            </w:r>
          </w:p>
        </w:tc>
        <w:tc>
          <w:tcPr>
            <w:tcW w:w="832"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left="206"/>
              <w:jc w:val="center"/>
            </w:pPr>
            <w:r>
              <w:rPr>
                <w:spacing w:val="-10"/>
              </w:rPr>
              <w:t>1</w:t>
            </w:r>
          </w:p>
        </w:tc>
        <w:tc>
          <w:tcPr>
            <w:tcW w:w="1580"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right="621"/>
              <w:jc w:val="right"/>
            </w:pPr>
            <w:r>
              <w:rPr>
                <w:spacing w:val="-10"/>
              </w:rPr>
              <w:t>1</w:t>
            </w:r>
          </w:p>
        </w:tc>
        <w:tc>
          <w:tcPr>
            <w:tcW w:w="1638" w:type="dxa"/>
          </w:tcPr>
          <w:p w:rsidR="00A4284F" w:rsidRDefault="00A4284F">
            <w:pPr>
              <w:pStyle w:val="TableParagraph"/>
            </w:pPr>
          </w:p>
        </w:tc>
        <w:tc>
          <w:tcPr>
            <w:tcW w:w="2220" w:type="dxa"/>
          </w:tcPr>
          <w:p w:rsidR="00A4284F" w:rsidRDefault="00A4284F">
            <w:pPr>
              <w:pStyle w:val="TableParagraph"/>
              <w:spacing w:before="231"/>
              <w:rPr>
                <w:b/>
              </w:rPr>
            </w:pPr>
          </w:p>
          <w:p w:rsidR="00A4284F" w:rsidRDefault="004E5E27">
            <w:pPr>
              <w:pStyle w:val="TableParagraph"/>
              <w:spacing w:line="276" w:lineRule="auto"/>
              <w:ind w:left="236"/>
            </w:pPr>
            <w:r>
              <w:rPr>
                <w:color w:val="0000FF"/>
                <w:spacing w:val="-2"/>
                <w:u w:val="single" w:color="0000FF"/>
              </w:rPr>
              <w:t>https://</w:t>
            </w:r>
            <w:r>
              <w:rPr>
                <w:color w:val="0000FF"/>
                <w:spacing w:val="-2"/>
              </w:rPr>
              <w:t xml:space="preserve"> </w:t>
            </w:r>
            <w:r>
              <w:rPr>
                <w:color w:val="0000FF"/>
                <w:spacing w:val="-2"/>
                <w:u w:val="single" w:color="0000FF"/>
              </w:rPr>
              <w:t>myschool.edu.ru</w:t>
            </w:r>
          </w:p>
        </w:tc>
      </w:tr>
      <w:tr w:rsidR="00A4284F">
        <w:trPr>
          <w:trHeight w:val="630"/>
        </w:trPr>
        <w:tc>
          <w:tcPr>
            <w:tcW w:w="3294" w:type="dxa"/>
            <w:gridSpan w:val="2"/>
          </w:tcPr>
          <w:p w:rsidR="00A4284F" w:rsidRDefault="004E5E27">
            <w:pPr>
              <w:pStyle w:val="TableParagraph"/>
              <w:spacing w:before="12" w:line="290" w:lineRule="atLeast"/>
              <w:ind w:left="235" w:right="482"/>
            </w:pPr>
            <w:r>
              <w:t>ОБЩЕЕ КОЛИЧЕСТВО ЧАСОВ</w:t>
            </w:r>
            <w:r>
              <w:rPr>
                <w:spacing w:val="-14"/>
              </w:rPr>
              <w:t xml:space="preserve"> </w:t>
            </w:r>
            <w:r>
              <w:t>ПО</w:t>
            </w:r>
            <w:r>
              <w:rPr>
                <w:spacing w:val="-14"/>
              </w:rPr>
              <w:t xml:space="preserve"> </w:t>
            </w:r>
            <w:r>
              <w:t>ПРОГРАММЕ</w:t>
            </w:r>
          </w:p>
        </w:tc>
        <w:tc>
          <w:tcPr>
            <w:tcW w:w="832" w:type="dxa"/>
          </w:tcPr>
          <w:p w:rsidR="00A4284F" w:rsidRDefault="004E5E27">
            <w:pPr>
              <w:pStyle w:val="TableParagraph"/>
              <w:spacing w:before="194"/>
              <w:ind w:left="206"/>
              <w:jc w:val="center"/>
            </w:pPr>
            <w:r>
              <w:rPr>
                <w:spacing w:val="-5"/>
              </w:rPr>
              <w:t>34</w:t>
            </w:r>
          </w:p>
        </w:tc>
        <w:tc>
          <w:tcPr>
            <w:tcW w:w="1580" w:type="dxa"/>
          </w:tcPr>
          <w:p w:rsidR="00A4284F" w:rsidRDefault="004E5E27">
            <w:pPr>
              <w:pStyle w:val="TableParagraph"/>
              <w:spacing w:before="194"/>
              <w:ind w:right="621"/>
              <w:jc w:val="right"/>
            </w:pPr>
            <w:r>
              <w:rPr>
                <w:spacing w:val="-10"/>
              </w:rPr>
              <w:t>1</w:t>
            </w:r>
          </w:p>
        </w:tc>
        <w:tc>
          <w:tcPr>
            <w:tcW w:w="1638" w:type="dxa"/>
          </w:tcPr>
          <w:p w:rsidR="00A4284F" w:rsidRDefault="004E5E27">
            <w:pPr>
              <w:pStyle w:val="TableParagraph"/>
              <w:spacing w:before="194"/>
              <w:ind w:right="651"/>
              <w:jc w:val="right"/>
            </w:pPr>
            <w:r>
              <w:rPr>
                <w:spacing w:val="-10"/>
              </w:rPr>
              <w:t>8</w:t>
            </w:r>
          </w:p>
        </w:tc>
        <w:tc>
          <w:tcPr>
            <w:tcW w:w="2220" w:type="dxa"/>
          </w:tcPr>
          <w:p w:rsidR="00A4284F" w:rsidRDefault="00A4284F">
            <w:pPr>
              <w:pStyle w:val="TableParagraph"/>
            </w:pPr>
          </w:p>
        </w:tc>
      </w:tr>
    </w:tbl>
    <w:p w:rsidR="00A4284F" w:rsidRDefault="004E5E27">
      <w:pPr>
        <w:spacing w:before="11"/>
        <w:ind w:left="548"/>
        <w:rPr>
          <w:b/>
        </w:rPr>
      </w:pPr>
      <w:r>
        <w:rPr>
          <w:b/>
        </w:rPr>
        <w:t xml:space="preserve">11 </w:t>
      </w:r>
      <w:r>
        <w:rPr>
          <w:b/>
          <w:spacing w:val="-2"/>
        </w:rPr>
        <w:t>КЛАСС</w:t>
      </w:r>
    </w:p>
    <w:p w:rsidR="00A4284F" w:rsidRDefault="00A4284F">
      <w:pPr>
        <w:rPr>
          <w:b/>
        </w:rPr>
        <w:sectPr w:rsidR="00A4284F">
          <w:type w:val="continuous"/>
          <w:pgSz w:w="11910" w:h="16390"/>
          <w:pgMar w:top="1120" w:right="0" w:bottom="1180" w:left="1275" w:header="0" w:footer="932" w:gutter="0"/>
          <w:cols w:space="720"/>
        </w:sectPr>
      </w:pPr>
    </w:p>
    <w:tbl>
      <w:tblPr>
        <w:tblStyle w:val="TableNormal"/>
        <w:tblW w:w="0" w:type="auto"/>
        <w:tblInd w:w="3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30"/>
        <w:gridCol w:w="2480"/>
        <w:gridCol w:w="854"/>
        <w:gridCol w:w="1626"/>
        <w:gridCol w:w="1684"/>
        <w:gridCol w:w="2290"/>
      </w:tblGrid>
      <w:tr w:rsidR="00A4284F">
        <w:trPr>
          <w:trHeight w:val="340"/>
        </w:trPr>
        <w:tc>
          <w:tcPr>
            <w:tcW w:w="630" w:type="dxa"/>
            <w:vMerge w:val="restart"/>
          </w:tcPr>
          <w:p w:rsidR="00A4284F" w:rsidRDefault="004E5E27">
            <w:pPr>
              <w:pStyle w:val="TableParagraph"/>
              <w:spacing w:before="194" w:line="276" w:lineRule="auto"/>
              <w:ind w:left="235" w:right="150"/>
              <w:jc w:val="both"/>
              <w:rPr>
                <w:b/>
              </w:rPr>
            </w:pPr>
            <w:r>
              <w:rPr>
                <w:b/>
                <w:spacing w:val="-10"/>
              </w:rPr>
              <w:t xml:space="preserve">№ </w:t>
            </w:r>
            <w:r>
              <w:rPr>
                <w:b/>
                <w:spacing w:val="-6"/>
              </w:rPr>
              <w:t xml:space="preserve">п/ </w:t>
            </w:r>
            <w:r>
              <w:rPr>
                <w:b/>
                <w:spacing w:val="-10"/>
              </w:rPr>
              <w:t>п</w:t>
            </w:r>
          </w:p>
        </w:tc>
        <w:tc>
          <w:tcPr>
            <w:tcW w:w="2480" w:type="dxa"/>
            <w:vMerge w:val="restart"/>
          </w:tcPr>
          <w:p w:rsidR="00A4284F" w:rsidRDefault="00A4284F">
            <w:pPr>
              <w:pStyle w:val="TableParagraph"/>
              <w:spacing w:before="231"/>
              <w:rPr>
                <w:b/>
              </w:rPr>
            </w:pPr>
          </w:p>
          <w:p w:rsidR="00A4284F" w:rsidRDefault="004E5E27">
            <w:pPr>
              <w:pStyle w:val="TableParagraph"/>
              <w:ind w:left="236"/>
              <w:rPr>
                <w:b/>
              </w:rPr>
            </w:pPr>
            <w:r>
              <w:rPr>
                <w:b/>
              </w:rPr>
              <w:t xml:space="preserve">Тема </w:t>
            </w:r>
            <w:r>
              <w:rPr>
                <w:b/>
                <w:spacing w:val="-2"/>
              </w:rPr>
              <w:t>урока</w:t>
            </w:r>
          </w:p>
        </w:tc>
        <w:tc>
          <w:tcPr>
            <w:tcW w:w="4164" w:type="dxa"/>
            <w:gridSpan w:val="3"/>
          </w:tcPr>
          <w:p w:rsidR="00A4284F" w:rsidRDefault="004E5E27">
            <w:pPr>
              <w:pStyle w:val="TableParagraph"/>
              <w:spacing w:before="49"/>
              <w:ind w:left="101"/>
              <w:rPr>
                <w:b/>
              </w:rPr>
            </w:pPr>
            <w:r>
              <w:rPr>
                <w:b/>
              </w:rPr>
              <w:t xml:space="preserve">Количество </w:t>
            </w:r>
            <w:r>
              <w:rPr>
                <w:b/>
                <w:spacing w:val="-2"/>
              </w:rPr>
              <w:t>часов</w:t>
            </w:r>
          </w:p>
        </w:tc>
        <w:tc>
          <w:tcPr>
            <w:tcW w:w="2290" w:type="dxa"/>
            <w:vMerge w:val="restart"/>
          </w:tcPr>
          <w:p w:rsidR="00A4284F" w:rsidRDefault="004E5E27">
            <w:pPr>
              <w:pStyle w:val="TableParagraph"/>
              <w:spacing w:before="49" w:line="276" w:lineRule="auto"/>
              <w:ind w:left="237" w:right="21"/>
              <w:rPr>
                <w:b/>
              </w:rPr>
            </w:pPr>
            <w:r>
              <w:rPr>
                <w:b/>
                <w:spacing w:val="-2"/>
              </w:rPr>
              <w:t>Электронные цифровые образовательные ресурсы</w:t>
            </w:r>
          </w:p>
        </w:tc>
      </w:tr>
      <w:tr w:rsidR="00A4284F">
        <w:trPr>
          <w:trHeight w:val="1144"/>
        </w:trPr>
        <w:tc>
          <w:tcPr>
            <w:tcW w:w="630" w:type="dxa"/>
            <w:vMerge/>
            <w:tcBorders>
              <w:top w:val="nil"/>
            </w:tcBorders>
          </w:tcPr>
          <w:p w:rsidR="00A4284F" w:rsidRDefault="00A4284F">
            <w:pPr>
              <w:rPr>
                <w:sz w:val="2"/>
                <w:szCs w:val="2"/>
              </w:rPr>
            </w:pPr>
          </w:p>
        </w:tc>
        <w:tc>
          <w:tcPr>
            <w:tcW w:w="2480" w:type="dxa"/>
            <w:vMerge/>
            <w:tcBorders>
              <w:top w:val="nil"/>
            </w:tcBorders>
          </w:tcPr>
          <w:p w:rsidR="00A4284F" w:rsidRDefault="00A4284F">
            <w:pPr>
              <w:rPr>
                <w:sz w:val="2"/>
                <w:szCs w:val="2"/>
              </w:rPr>
            </w:pPr>
          </w:p>
        </w:tc>
        <w:tc>
          <w:tcPr>
            <w:tcW w:w="854" w:type="dxa"/>
          </w:tcPr>
          <w:p w:rsidR="00A4284F" w:rsidRDefault="004E5E27">
            <w:pPr>
              <w:pStyle w:val="TableParagraph"/>
              <w:spacing w:before="159" w:line="276" w:lineRule="auto"/>
              <w:ind w:left="236" w:right="152"/>
              <w:rPr>
                <w:b/>
              </w:rPr>
            </w:pPr>
            <w:r>
              <w:rPr>
                <w:b/>
                <w:spacing w:val="-4"/>
              </w:rPr>
              <w:t xml:space="preserve">Всег </w:t>
            </w:r>
            <w:r>
              <w:rPr>
                <w:b/>
                <w:spacing w:val="-10"/>
              </w:rPr>
              <w:t>о</w:t>
            </w:r>
          </w:p>
        </w:tc>
        <w:tc>
          <w:tcPr>
            <w:tcW w:w="1626" w:type="dxa"/>
          </w:tcPr>
          <w:p w:rsidR="00A4284F" w:rsidRDefault="004E5E27">
            <w:pPr>
              <w:pStyle w:val="TableParagraph"/>
              <w:spacing w:before="159" w:line="276" w:lineRule="auto"/>
              <w:ind w:left="236" w:right="37"/>
              <w:rPr>
                <w:b/>
              </w:rPr>
            </w:pPr>
            <w:r>
              <w:rPr>
                <w:b/>
                <w:spacing w:val="-2"/>
              </w:rPr>
              <w:t xml:space="preserve">Контрольны </w:t>
            </w:r>
            <w:r>
              <w:rPr>
                <w:b/>
              </w:rPr>
              <w:t>е работы</w:t>
            </w:r>
          </w:p>
        </w:tc>
        <w:tc>
          <w:tcPr>
            <w:tcW w:w="1684" w:type="dxa"/>
          </w:tcPr>
          <w:p w:rsidR="00A4284F" w:rsidRDefault="004E5E27">
            <w:pPr>
              <w:pStyle w:val="TableParagraph"/>
              <w:spacing w:before="159" w:line="276" w:lineRule="auto"/>
              <w:ind w:left="236" w:right="34"/>
              <w:rPr>
                <w:b/>
              </w:rPr>
            </w:pPr>
            <w:r>
              <w:rPr>
                <w:b/>
                <w:spacing w:val="-2"/>
              </w:rPr>
              <w:t xml:space="preserve">Практически </w:t>
            </w:r>
            <w:r>
              <w:rPr>
                <w:b/>
              </w:rPr>
              <w:t>е работы</w:t>
            </w:r>
          </w:p>
        </w:tc>
        <w:tc>
          <w:tcPr>
            <w:tcW w:w="2290" w:type="dxa"/>
            <w:vMerge/>
            <w:tcBorders>
              <w:top w:val="nil"/>
            </w:tcBorders>
          </w:tcPr>
          <w:p w:rsidR="00A4284F" w:rsidRDefault="00A4284F">
            <w:pPr>
              <w:rPr>
                <w:sz w:val="2"/>
                <w:szCs w:val="2"/>
              </w:rPr>
            </w:pPr>
          </w:p>
        </w:tc>
      </w:tr>
      <w:tr w:rsidR="00A4284F">
        <w:trPr>
          <w:trHeight w:val="2370"/>
        </w:trPr>
        <w:tc>
          <w:tcPr>
            <w:tcW w:w="630"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51"/>
              <w:rPr>
                <w:b/>
              </w:rPr>
            </w:pPr>
          </w:p>
          <w:p w:rsidR="00A4284F" w:rsidRDefault="004E5E27">
            <w:pPr>
              <w:pStyle w:val="TableParagraph"/>
              <w:ind w:left="100"/>
            </w:pPr>
            <w:r>
              <w:rPr>
                <w:spacing w:val="-10"/>
              </w:rPr>
              <w:t>1</w:t>
            </w:r>
          </w:p>
        </w:tc>
        <w:tc>
          <w:tcPr>
            <w:tcW w:w="2480" w:type="dxa"/>
          </w:tcPr>
          <w:p w:rsidR="00A4284F" w:rsidRDefault="004E5E27">
            <w:pPr>
              <w:pStyle w:val="TableParagraph"/>
              <w:spacing w:before="48" w:line="276" w:lineRule="auto"/>
              <w:ind w:left="236" w:right="130"/>
            </w:pPr>
            <w:r>
              <w:rPr>
                <w:spacing w:val="-2"/>
              </w:rPr>
              <w:t xml:space="preserve">Многообразие </w:t>
            </w:r>
            <w:r>
              <w:t>подходов к выделению регионов мира. Зарубежная Европа:</w:t>
            </w:r>
            <w:r>
              <w:rPr>
                <w:spacing w:val="-14"/>
              </w:rPr>
              <w:t xml:space="preserve"> </w:t>
            </w:r>
            <w:r>
              <w:t>состав,</w:t>
            </w:r>
            <w:r>
              <w:rPr>
                <w:spacing w:val="-14"/>
              </w:rPr>
              <w:t xml:space="preserve"> </w:t>
            </w:r>
            <w:r>
              <w:t xml:space="preserve">общая </w:t>
            </w:r>
            <w:r>
              <w:rPr>
                <w:spacing w:val="-2"/>
              </w:rPr>
              <w:t>характеристика.</w:t>
            </w:r>
          </w:p>
          <w:p w:rsidR="00A4284F" w:rsidRDefault="004E5E27">
            <w:pPr>
              <w:pStyle w:val="TableParagraph"/>
              <w:spacing w:line="247" w:lineRule="exact"/>
              <w:ind w:left="236"/>
            </w:pPr>
            <w:r>
              <w:rPr>
                <w:spacing w:val="-2"/>
              </w:rPr>
              <w:t>Геополитические</w:t>
            </w:r>
          </w:p>
          <w:p w:rsidR="00A4284F" w:rsidRDefault="004E5E27">
            <w:pPr>
              <w:pStyle w:val="TableParagraph"/>
              <w:spacing w:before="37"/>
              <w:ind w:left="236"/>
            </w:pPr>
            <w:r>
              <w:t>проблемы</w:t>
            </w:r>
            <w:r>
              <w:rPr>
                <w:spacing w:val="-8"/>
              </w:rPr>
              <w:t xml:space="preserve"> </w:t>
            </w:r>
            <w:r>
              <w:rPr>
                <w:spacing w:val="-2"/>
              </w:rPr>
              <w:t>региона</w:t>
            </w:r>
          </w:p>
        </w:tc>
        <w:tc>
          <w:tcPr>
            <w:tcW w:w="85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51"/>
              <w:rPr>
                <w:b/>
              </w:rPr>
            </w:pPr>
          </w:p>
          <w:p w:rsidR="00A4284F" w:rsidRDefault="004E5E27">
            <w:pPr>
              <w:pStyle w:val="TableParagraph"/>
              <w:ind w:right="259"/>
              <w:jc w:val="right"/>
            </w:pPr>
            <w:r>
              <w:rPr>
                <w:spacing w:val="-10"/>
              </w:rPr>
              <w:t>1</w:t>
            </w:r>
          </w:p>
        </w:tc>
        <w:tc>
          <w:tcPr>
            <w:tcW w:w="1626" w:type="dxa"/>
          </w:tcPr>
          <w:p w:rsidR="00A4284F" w:rsidRDefault="00A4284F">
            <w:pPr>
              <w:pStyle w:val="TableParagraph"/>
            </w:pPr>
          </w:p>
        </w:tc>
        <w:tc>
          <w:tcPr>
            <w:tcW w:w="1684" w:type="dxa"/>
          </w:tcPr>
          <w:p w:rsidR="00A4284F" w:rsidRDefault="00A4284F">
            <w:pPr>
              <w:pStyle w:val="TableParagraph"/>
            </w:pPr>
          </w:p>
        </w:tc>
        <w:tc>
          <w:tcPr>
            <w:tcW w:w="2290"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9"/>
              <w:rPr>
                <w:b/>
              </w:rPr>
            </w:pPr>
          </w:p>
          <w:p w:rsidR="00A4284F" w:rsidRDefault="004E5E27">
            <w:pPr>
              <w:pStyle w:val="TableParagraph"/>
              <w:spacing w:line="276" w:lineRule="auto"/>
              <w:ind w:left="237" w:right="21"/>
            </w:pPr>
            <w:r>
              <w:rPr>
                <w:color w:val="0000FF"/>
                <w:spacing w:val="-2"/>
                <w:u w:val="single" w:color="0000FF"/>
              </w:rPr>
              <w:t>https://</w:t>
            </w:r>
            <w:r>
              <w:rPr>
                <w:color w:val="0000FF"/>
                <w:spacing w:val="-2"/>
              </w:rPr>
              <w:t xml:space="preserve"> </w:t>
            </w:r>
            <w:r>
              <w:rPr>
                <w:color w:val="0000FF"/>
                <w:spacing w:val="-2"/>
                <w:u w:val="single" w:color="0000FF"/>
              </w:rPr>
              <w:t>myschool.edu.ru</w:t>
            </w:r>
          </w:p>
        </w:tc>
      </w:tr>
      <w:tr w:rsidR="00A4284F">
        <w:trPr>
          <w:trHeight w:val="2080"/>
        </w:trPr>
        <w:tc>
          <w:tcPr>
            <w:tcW w:w="630"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9"/>
              <w:rPr>
                <w:b/>
              </w:rPr>
            </w:pPr>
          </w:p>
          <w:p w:rsidR="00A4284F" w:rsidRDefault="004E5E27">
            <w:pPr>
              <w:pStyle w:val="TableParagraph"/>
              <w:ind w:left="100"/>
            </w:pPr>
            <w:r>
              <w:rPr>
                <w:spacing w:val="-10"/>
              </w:rPr>
              <w:t>2</w:t>
            </w:r>
          </w:p>
        </w:tc>
        <w:tc>
          <w:tcPr>
            <w:tcW w:w="2480" w:type="dxa"/>
          </w:tcPr>
          <w:p w:rsidR="00A4284F" w:rsidRDefault="004E5E27">
            <w:pPr>
              <w:pStyle w:val="TableParagraph"/>
              <w:spacing w:before="11" w:line="290" w:lineRule="atLeast"/>
              <w:ind w:left="236" w:right="144"/>
            </w:pPr>
            <w:r>
              <w:t xml:space="preserve">Западная Европа. Общие черты и </w:t>
            </w:r>
            <w:r>
              <w:rPr>
                <w:spacing w:val="-2"/>
              </w:rPr>
              <w:t xml:space="preserve">особенности природно-ресурсного </w:t>
            </w:r>
            <w:r>
              <w:t>капитала,</w:t>
            </w:r>
            <w:r>
              <w:rPr>
                <w:spacing w:val="-14"/>
              </w:rPr>
              <w:t xml:space="preserve"> </w:t>
            </w:r>
            <w:r>
              <w:t>населения</w:t>
            </w:r>
            <w:r>
              <w:rPr>
                <w:spacing w:val="-14"/>
              </w:rPr>
              <w:t xml:space="preserve"> </w:t>
            </w:r>
            <w:r>
              <w:t xml:space="preserve">и хозяйства стран </w:t>
            </w:r>
            <w:r>
              <w:rPr>
                <w:spacing w:val="-2"/>
              </w:rPr>
              <w:t>субрегиона</w:t>
            </w:r>
          </w:p>
        </w:tc>
        <w:tc>
          <w:tcPr>
            <w:tcW w:w="854"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9"/>
              <w:rPr>
                <w:b/>
              </w:rPr>
            </w:pPr>
          </w:p>
          <w:p w:rsidR="00A4284F" w:rsidRDefault="004E5E27">
            <w:pPr>
              <w:pStyle w:val="TableParagraph"/>
              <w:ind w:right="259"/>
              <w:jc w:val="right"/>
            </w:pPr>
            <w:r>
              <w:rPr>
                <w:spacing w:val="-10"/>
              </w:rPr>
              <w:t>1</w:t>
            </w:r>
          </w:p>
        </w:tc>
        <w:tc>
          <w:tcPr>
            <w:tcW w:w="1626" w:type="dxa"/>
          </w:tcPr>
          <w:p w:rsidR="00A4284F" w:rsidRDefault="00A4284F">
            <w:pPr>
              <w:pStyle w:val="TableParagraph"/>
            </w:pPr>
          </w:p>
        </w:tc>
        <w:tc>
          <w:tcPr>
            <w:tcW w:w="1684" w:type="dxa"/>
          </w:tcPr>
          <w:p w:rsidR="00A4284F" w:rsidRDefault="00A4284F">
            <w:pPr>
              <w:pStyle w:val="TableParagraph"/>
            </w:pPr>
          </w:p>
        </w:tc>
        <w:tc>
          <w:tcPr>
            <w:tcW w:w="2290"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4"/>
              <w:rPr>
                <w:b/>
              </w:rPr>
            </w:pPr>
          </w:p>
          <w:p w:rsidR="00A4284F" w:rsidRDefault="004E5E27">
            <w:pPr>
              <w:pStyle w:val="TableParagraph"/>
              <w:spacing w:line="276" w:lineRule="auto"/>
              <w:ind w:left="237" w:right="21"/>
            </w:pPr>
            <w:r>
              <w:rPr>
                <w:color w:val="0000FF"/>
                <w:spacing w:val="-2"/>
                <w:u w:val="single" w:color="0000FF"/>
              </w:rPr>
              <w:t>https://</w:t>
            </w:r>
            <w:r>
              <w:rPr>
                <w:color w:val="0000FF"/>
                <w:spacing w:val="-2"/>
              </w:rPr>
              <w:t xml:space="preserve"> </w:t>
            </w:r>
            <w:r>
              <w:rPr>
                <w:color w:val="0000FF"/>
                <w:spacing w:val="-2"/>
                <w:u w:val="single" w:color="0000FF"/>
              </w:rPr>
              <w:t>myschool.edu.ru</w:t>
            </w:r>
          </w:p>
        </w:tc>
      </w:tr>
      <w:tr w:rsidR="00A4284F">
        <w:trPr>
          <w:trHeight w:val="1790"/>
        </w:trPr>
        <w:tc>
          <w:tcPr>
            <w:tcW w:w="630"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4"/>
              <w:rPr>
                <w:b/>
              </w:rPr>
            </w:pPr>
          </w:p>
          <w:p w:rsidR="00A4284F" w:rsidRDefault="004E5E27">
            <w:pPr>
              <w:pStyle w:val="TableParagraph"/>
              <w:ind w:left="100"/>
            </w:pPr>
            <w:r>
              <w:rPr>
                <w:spacing w:val="-10"/>
              </w:rPr>
              <w:t>3</w:t>
            </w:r>
          </w:p>
        </w:tc>
        <w:tc>
          <w:tcPr>
            <w:tcW w:w="2480" w:type="dxa"/>
          </w:tcPr>
          <w:p w:rsidR="00A4284F" w:rsidRDefault="004E5E27">
            <w:pPr>
              <w:pStyle w:val="TableParagraph"/>
              <w:spacing w:before="11" w:line="290" w:lineRule="atLeast"/>
              <w:ind w:left="236" w:right="144"/>
            </w:pPr>
            <w:r>
              <w:t xml:space="preserve">Северная Европа: общие черты и </w:t>
            </w:r>
            <w:r>
              <w:rPr>
                <w:spacing w:val="-2"/>
              </w:rPr>
              <w:t xml:space="preserve">особенности природно-ресурсного </w:t>
            </w:r>
            <w:r>
              <w:t>капитала,</w:t>
            </w:r>
            <w:r>
              <w:rPr>
                <w:spacing w:val="-14"/>
              </w:rPr>
              <w:t xml:space="preserve"> </w:t>
            </w:r>
            <w:r>
              <w:t>населения</w:t>
            </w:r>
            <w:r>
              <w:rPr>
                <w:spacing w:val="-14"/>
              </w:rPr>
              <w:t xml:space="preserve"> </w:t>
            </w:r>
            <w:r>
              <w:t>и хозяйства субрегиона</w:t>
            </w:r>
          </w:p>
        </w:tc>
        <w:tc>
          <w:tcPr>
            <w:tcW w:w="854"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4"/>
              <w:rPr>
                <w:b/>
              </w:rPr>
            </w:pPr>
          </w:p>
          <w:p w:rsidR="00A4284F" w:rsidRDefault="004E5E27">
            <w:pPr>
              <w:pStyle w:val="TableParagraph"/>
              <w:ind w:right="259"/>
              <w:jc w:val="right"/>
            </w:pPr>
            <w:r>
              <w:rPr>
                <w:spacing w:val="-10"/>
              </w:rPr>
              <w:t>1</w:t>
            </w:r>
          </w:p>
        </w:tc>
        <w:tc>
          <w:tcPr>
            <w:tcW w:w="1626" w:type="dxa"/>
          </w:tcPr>
          <w:p w:rsidR="00A4284F" w:rsidRDefault="00A4284F">
            <w:pPr>
              <w:pStyle w:val="TableParagraph"/>
            </w:pPr>
          </w:p>
        </w:tc>
        <w:tc>
          <w:tcPr>
            <w:tcW w:w="1684" w:type="dxa"/>
          </w:tcPr>
          <w:p w:rsidR="00A4284F" w:rsidRDefault="00A4284F">
            <w:pPr>
              <w:pStyle w:val="TableParagraph"/>
            </w:pPr>
          </w:p>
        </w:tc>
        <w:tc>
          <w:tcPr>
            <w:tcW w:w="2290" w:type="dxa"/>
          </w:tcPr>
          <w:p w:rsidR="00A4284F" w:rsidRDefault="00A4284F">
            <w:pPr>
              <w:pStyle w:val="TableParagraph"/>
              <w:rPr>
                <w:b/>
              </w:rPr>
            </w:pPr>
          </w:p>
          <w:p w:rsidR="00A4284F" w:rsidRDefault="00A4284F">
            <w:pPr>
              <w:pStyle w:val="TableParagraph"/>
              <w:spacing w:before="122"/>
              <w:rPr>
                <w:b/>
              </w:rPr>
            </w:pPr>
          </w:p>
          <w:p w:rsidR="00A4284F" w:rsidRDefault="004E5E27">
            <w:pPr>
              <w:pStyle w:val="TableParagraph"/>
              <w:spacing w:line="276" w:lineRule="auto"/>
              <w:ind w:left="237" w:right="21"/>
            </w:pPr>
            <w:r>
              <w:rPr>
                <w:color w:val="0000FF"/>
                <w:spacing w:val="-2"/>
                <w:u w:val="single" w:color="0000FF"/>
              </w:rPr>
              <w:t>https://</w:t>
            </w:r>
            <w:r>
              <w:rPr>
                <w:color w:val="0000FF"/>
                <w:spacing w:val="-2"/>
              </w:rPr>
              <w:t xml:space="preserve"> </w:t>
            </w:r>
            <w:r>
              <w:rPr>
                <w:color w:val="0000FF"/>
                <w:spacing w:val="-2"/>
                <w:u w:val="single" w:color="0000FF"/>
              </w:rPr>
              <w:t>myschool.edu.ru</w:t>
            </w:r>
          </w:p>
        </w:tc>
      </w:tr>
      <w:tr w:rsidR="00A4284F">
        <w:trPr>
          <w:trHeight w:val="1790"/>
        </w:trPr>
        <w:tc>
          <w:tcPr>
            <w:tcW w:w="630"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4"/>
              <w:rPr>
                <w:b/>
              </w:rPr>
            </w:pPr>
          </w:p>
          <w:p w:rsidR="00A4284F" w:rsidRDefault="004E5E27">
            <w:pPr>
              <w:pStyle w:val="TableParagraph"/>
              <w:ind w:left="100"/>
            </w:pPr>
            <w:r>
              <w:rPr>
                <w:spacing w:val="-10"/>
              </w:rPr>
              <w:t>4</w:t>
            </w:r>
          </w:p>
        </w:tc>
        <w:tc>
          <w:tcPr>
            <w:tcW w:w="2480" w:type="dxa"/>
          </w:tcPr>
          <w:p w:rsidR="00A4284F" w:rsidRDefault="004E5E27">
            <w:pPr>
              <w:pStyle w:val="TableParagraph"/>
              <w:spacing w:before="11" w:line="290" w:lineRule="atLeast"/>
              <w:ind w:left="236" w:right="144"/>
            </w:pPr>
            <w:r>
              <w:t xml:space="preserve">Южная Европа: общие черты и </w:t>
            </w:r>
            <w:r>
              <w:rPr>
                <w:spacing w:val="-2"/>
              </w:rPr>
              <w:t xml:space="preserve">особенности природно-ресурсного </w:t>
            </w:r>
            <w:r>
              <w:t>капитала,</w:t>
            </w:r>
            <w:r>
              <w:rPr>
                <w:spacing w:val="-14"/>
              </w:rPr>
              <w:t xml:space="preserve"> </w:t>
            </w:r>
            <w:r>
              <w:t>населения</w:t>
            </w:r>
            <w:r>
              <w:rPr>
                <w:spacing w:val="-14"/>
              </w:rPr>
              <w:t xml:space="preserve"> </w:t>
            </w:r>
            <w:r>
              <w:t>и хозяйства субрегиона</w:t>
            </w:r>
          </w:p>
        </w:tc>
        <w:tc>
          <w:tcPr>
            <w:tcW w:w="854"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4"/>
              <w:rPr>
                <w:b/>
              </w:rPr>
            </w:pPr>
          </w:p>
          <w:p w:rsidR="00A4284F" w:rsidRDefault="004E5E27">
            <w:pPr>
              <w:pStyle w:val="TableParagraph"/>
              <w:ind w:right="259"/>
              <w:jc w:val="right"/>
            </w:pPr>
            <w:r>
              <w:rPr>
                <w:spacing w:val="-10"/>
              </w:rPr>
              <w:t>1</w:t>
            </w:r>
          </w:p>
        </w:tc>
        <w:tc>
          <w:tcPr>
            <w:tcW w:w="1626" w:type="dxa"/>
          </w:tcPr>
          <w:p w:rsidR="00A4284F" w:rsidRDefault="00A4284F">
            <w:pPr>
              <w:pStyle w:val="TableParagraph"/>
            </w:pPr>
          </w:p>
        </w:tc>
        <w:tc>
          <w:tcPr>
            <w:tcW w:w="1684" w:type="dxa"/>
          </w:tcPr>
          <w:p w:rsidR="00A4284F" w:rsidRDefault="00A4284F">
            <w:pPr>
              <w:pStyle w:val="TableParagraph"/>
            </w:pPr>
          </w:p>
        </w:tc>
        <w:tc>
          <w:tcPr>
            <w:tcW w:w="2290" w:type="dxa"/>
          </w:tcPr>
          <w:p w:rsidR="00A4284F" w:rsidRDefault="00A4284F">
            <w:pPr>
              <w:pStyle w:val="TableParagraph"/>
              <w:rPr>
                <w:b/>
              </w:rPr>
            </w:pPr>
          </w:p>
          <w:p w:rsidR="00A4284F" w:rsidRDefault="00A4284F">
            <w:pPr>
              <w:pStyle w:val="TableParagraph"/>
              <w:spacing w:before="122"/>
              <w:rPr>
                <w:b/>
              </w:rPr>
            </w:pPr>
          </w:p>
          <w:p w:rsidR="00A4284F" w:rsidRDefault="004E5E27">
            <w:pPr>
              <w:pStyle w:val="TableParagraph"/>
              <w:spacing w:line="276" w:lineRule="auto"/>
              <w:ind w:left="237" w:right="21"/>
            </w:pPr>
            <w:r>
              <w:rPr>
                <w:color w:val="0000FF"/>
                <w:spacing w:val="-2"/>
                <w:u w:val="single" w:color="0000FF"/>
              </w:rPr>
              <w:t>https://</w:t>
            </w:r>
            <w:r>
              <w:rPr>
                <w:color w:val="0000FF"/>
                <w:spacing w:val="-2"/>
              </w:rPr>
              <w:t xml:space="preserve"> </w:t>
            </w:r>
            <w:r>
              <w:rPr>
                <w:color w:val="0000FF"/>
                <w:spacing w:val="-2"/>
                <w:u w:val="single" w:color="0000FF"/>
              </w:rPr>
              <w:t>myschool.edu.ru</w:t>
            </w:r>
          </w:p>
        </w:tc>
      </w:tr>
      <w:tr w:rsidR="00A4284F">
        <w:trPr>
          <w:trHeight w:val="1790"/>
        </w:trPr>
        <w:tc>
          <w:tcPr>
            <w:tcW w:w="630"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4"/>
              <w:rPr>
                <w:b/>
              </w:rPr>
            </w:pPr>
          </w:p>
          <w:p w:rsidR="00A4284F" w:rsidRDefault="004E5E27">
            <w:pPr>
              <w:pStyle w:val="TableParagraph"/>
              <w:ind w:left="100"/>
            </w:pPr>
            <w:r>
              <w:rPr>
                <w:spacing w:val="-10"/>
              </w:rPr>
              <w:t>5</w:t>
            </w:r>
          </w:p>
        </w:tc>
        <w:tc>
          <w:tcPr>
            <w:tcW w:w="2480" w:type="dxa"/>
          </w:tcPr>
          <w:p w:rsidR="00A4284F" w:rsidRDefault="004E5E27">
            <w:pPr>
              <w:pStyle w:val="TableParagraph"/>
              <w:spacing w:before="11" w:line="290" w:lineRule="atLeast"/>
              <w:ind w:left="236" w:right="144"/>
            </w:pPr>
            <w:r>
              <w:t xml:space="preserve">Восточная Европа: общие черты и </w:t>
            </w:r>
            <w:r>
              <w:rPr>
                <w:spacing w:val="-2"/>
              </w:rPr>
              <w:t xml:space="preserve">особенности природно-ресурсного </w:t>
            </w:r>
            <w:r>
              <w:t>капитала,</w:t>
            </w:r>
            <w:r>
              <w:rPr>
                <w:spacing w:val="-14"/>
              </w:rPr>
              <w:t xml:space="preserve"> </w:t>
            </w:r>
            <w:r>
              <w:t>населения</w:t>
            </w:r>
            <w:r>
              <w:rPr>
                <w:spacing w:val="-14"/>
              </w:rPr>
              <w:t xml:space="preserve"> </w:t>
            </w:r>
            <w:r>
              <w:t>и хозяйства субрегиона</w:t>
            </w:r>
          </w:p>
        </w:tc>
        <w:tc>
          <w:tcPr>
            <w:tcW w:w="854"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4"/>
              <w:rPr>
                <w:b/>
              </w:rPr>
            </w:pPr>
          </w:p>
          <w:p w:rsidR="00A4284F" w:rsidRDefault="004E5E27">
            <w:pPr>
              <w:pStyle w:val="TableParagraph"/>
              <w:ind w:right="259"/>
              <w:jc w:val="right"/>
            </w:pPr>
            <w:r>
              <w:rPr>
                <w:spacing w:val="-10"/>
              </w:rPr>
              <w:t>1</w:t>
            </w:r>
          </w:p>
        </w:tc>
        <w:tc>
          <w:tcPr>
            <w:tcW w:w="1626" w:type="dxa"/>
          </w:tcPr>
          <w:p w:rsidR="00A4284F" w:rsidRDefault="00A4284F">
            <w:pPr>
              <w:pStyle w:val="TableParagraph"/>
            </w:pPr>
          </w:p>
        </w:tc>
        <w:tc>
          <w:tcPr>
            <w:tcW w:w="1684" w:type="dxa"/>
          </w:tcPr>
          <w:p w:rsidR="00A4284F" w:rsidRDefault="00A4284F">
            <w:pPr>
              <w:pStyle w:val="TableParagraph"/>
            </w:pPr>
          </w:p>
        </w:tc>
        <w:tc>
          <w:tcPr>
            <w:tcW w:w="2290" w:type="dxa"/>
          </w:tcPr>
          <w:p w:rsidR="00A4284F" w:rsidRDefault="00A4284F">
            <w:pPr>
              <w:pStyle w:val="TableParagraph"/>
              <w:rPr>
                <w:b/>
              </w:rPr>
            </w:pPr>
          </w:p>
          <w:p w:rsidR="00A4284F" w:rsidRDefault="00A4284F">
            <w:pPr>
              <w:pStyle w:val="TableParagraph"/>
              <w:spacing w:before="122"/>
              <w:rPr>
                <w:b/>
              </w:rPr>
            </w:pPr>
          </w:p>
          <w:p w:rsidR="00A4284F" w:rsidRDefault="004E5E27">
            <w:pPr>
              <w:pStyle w:val="TableParagraph"/>
              <w:spacing w:line="276" w:lineRule="auto"/>
              <w:ind w:left="237" w:right="21"/>
            </w:pPr>
            <w:r>
              <w:rPr>
                <w:color w:val="0000FF"/>
                <w:spacing w:val="-2"/>
                <w:u w:val="single" w:color="0000FF"/>
              </w:rPr>
              <w:t>https://</w:t>
            </w:r>
            <w:r>
              <w:rPr>
                <w:color w:val="0000FF"/>
                <w:spacing w:val="-2"/>
              </w:rPr>
              <w:t xml:space="preserve"> </w:t>
            </w:r>
            <w:r>
              <w:rPr>
                <w:color w:val="0000FF"/>
                <w:spacing w:val="-2"/>
                <w:u w:val="single" w:color="0000FF"/>
              </w:rPr>
              <w:t>myschool.edu.ru</w:t>
            </w:r>
          </w:p>
        </w:tc>
      </w:tr>
      <w:tr w:rsidR="00A4284F">
        <w:trPr>
          <w:trHeight w:val="2332"/>
        </w:trPr>
        <w:tc>
          <w:tcPr>
            <w:tcW w:w="630" w:type="dxa"/>
          </w:tcPr>
          <w:p w:rsidR="00A4284F" w:rsidRDefault="004E5E27">
            <w:pPr>
              <w:pStyle w:val="TableParagraph"/>
              <w:spacing w:before="48"/>
              <w:ind w:left="100"/>
            </w:pPr>
            <w:r>
              <w:rPr>
                <w:spacing w:val="-10"/>
              </w:rPr>
              <w:t>6</w:t>
            </w:r>
          </w:p>
        </w:tc>
        <w:tc>
          <w:tcPr>
            <w:tcW w:w="2480" w:type="dxa"/>
          </w:tcPr>
          <w:p w:rsidR="00A4284F" w:rsidRDefault="004E5E27">
            <w:pPr>
              <w:pStyle w:val="TableParagraph"/>
              <w:spacing w:line="290" w:lineRule="atLeast"/>
              <w:ind w:left="236" w:right="115"/>
            </w:pPr>
            <w:r>
              <w:t>Практическая работа по теме "Сравнение</w:t>
            </w:r>
            <w:r>
              <w:rPr>
                <w:spacing w:val="40"/>
              </w:rPr>
              <w:t xml:space="preserve"> </w:t>
            </w:r>
            <w:r>
              <w:t>по</w:t>
            </w:r>
            <w:r>
              <w:rPr>
                <w:spacing w:val="-14"/>
              </w:rPr>
              <w:t xml:space="preserve"> </w:t>
            </w:r>
            <w:r>
              <w:t>уровню</w:t>
            </w:r>
            <w:r>
              <w:rPr>
                <w:spacing w:val="-14"/>
              </w:rPr>
              <w:t xml:space="preserve"> </w:t>
            </w:r>
            <w:r>
              <w:t xml:space="preserve">социально- </w:t>
            </w:r>
            <w:r>
              <w:rPr>
                <w:spacing w:val="-2"/>
              </w:rPr>
              <w:t xml:space="preserve">экономического </w:t>
            </w:r>
            <w:r>
              <w:t xml:space="preserve">развития стран </w:t>
            </w:r>
            <w:r>
              <w:rPr>
                <w:spacing w:val="-2"/>
              </w:rPr>
              <w:t xml:space="preserve">различных субрегионов </w:t>
            </w:r>
            <w:r>
              <w:t>зарубежной Европы с</w:t>
            </w:r>
          </w:p>
        </w:tc>
        <w:tc>
          <w:tcPr>
            <w:tcW w:w="854" w:type="dxa"/>
          </w:tcPr>
          <w:p w:rsidR="00A4284F" w:rsidRDefault="004E5E27">
            <w:pPr>
              <w:pStyle w:val="TableParagraph"/>
              <w:spacing w:before="48"/>
              <w:ind w:right="259"/>
              <w:jc w:val="right"/>
            </w:pPr>
            <w:r>
              <w:rPr>
                <w:spacing w:val="-10"/>
              </w:rPr>
              <w:t>1</w:t>
            </w:r>
          </w:p>
        </w:tc>
        <w:tc>
          <w:tcPr>
            <w:tcW w:w="1626" w:type="dxa"/>
          </w:tcPr>
          <w:p w:rsidR="00A4284F" w:rsidRDefault="00A4284F">
            <w:pPr>
              <w:pStyle w:val="TableParagraph"/>
            </w:pPr>
          </w:p>
        </w:tc>
        <w:tc>
          <w:tcPr>
            <w:tcW w:w="1684" w:type="dxa"/>
          </w:tcPr>
          <w:p w:rsidR="00A4284F" w:rsidRDefault="004E5E27">
            <w:pPr>
              <w:pStyle w:val="TableParagraph"/>
              <w:spacing w:before="48"/>
              <w:ind w:left="206"/>
              <w:jc w:val="center"/>
            </w:pPr>
            <w:r>
              <w:rPr>
                <w:spacing w:val="-10"/>
              </w:rPr>
              <w:t>1</w:t>
            </w:r>
          </w:p>
        </w:tc>
        <w:tc>
          <w:tcPr>
            <w:tcW w:w="2290" w:type="dxa"/>
          </w:tcPr>
          <w:p w:rsidR="00A4284F" w:rsidRDefault="004E5E27">
            <w:pPr>
              <w:pStyle w:val="TableParagraph"/>
              <w:spacing w:before="48" w:line="276" w:lineRule="auto"/>
              <w:ind w:left="237" w:right="21"/>
            </w:pPr>
            <w:r>
              <w:rPr>
                <w:color w:val="0000FF"/>
                <w:spacing w:val="-2"/>
                <w:u w:val="single" w:color="0000FF"/>
              </w:rPr>
              <w:t>https://</w:t>
            </w:r>
            <w:r>
              <w:rPr>
                <w:color w:val="0000FF"/>
                <w:spacing w:val="-2"/>
              </w:rPr>
              <w:t xml:space="preserve"> </w:t>
            </w:r>
            <w:r>
              <w:rPr>
                <w:color w:val="0000FF"/>
                <w:spacing w:val="-2"/>
                <w:u w:val="single" w:color="0000FF"/>
              </w:rPr>
              <w:t>myschool.edu.ru</w:t>
            </w:r>
          </w:p>
        </w:tc>
      </w:tr>
    </w:tbl>
    <w:p w:rsidR="00A4284F" w:rsidRDefault="00A4284F">
      <w:pPr>
        <w:pStyle w:val="TableParagraph"/>
        <w:spacing w:line="276" w:lineRule="auto"/>
        <w:sectPr w:rsidR="00A4284F">
          <w:pgSz w:w="11910" w:h="16390"/>
          <w:pgMar w:top="1120" w:right="0" w:bottom="1180" w:left="1275" w:header="0" w:footer="932" w:gutter="0"/>
          <w:cols w:space="720"/>
        </w:sectPr>
      </w:pPr>
    </w:p>
    <w:tbl>
      <w:tblPr>
        <w:tblStyle w:val="TableNormal"/>
        <w:tblW w:w="0" w:type="auto"/>
        <w:tblInd w:w="3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30"/>
        <w:gridCol w:w="2480"/>
        <w:gridCol w:w="854"/>
        <w:gridCol w:w="1626"/>
        <w:gridCol w:w="1684"/>
        <w:gridCol w:w="2290"/>
      </w:tblGrid>
      <w:tr w:rsidR="00A4284F">
        <w:trPr>
          <w:trHeight w:val="1210"/>
        </w:trPr>
        <w:tc>
          <w:tcPr>
            <w:tcW w:w="630" w:type="dxa"/>
          </w:tcPr>
          <w:p w:rsidR="00A4284F" w:rsidRDefault="00A4284F">
            <w:pPr>
              <w:pStyle w:val="TableParagraph"/>
            </w:pPr>
          </w:p>
        </w:tc>
        <w:tc>
          <w:tcPr>
            <w:tcW w:w="2480" w:type="dxa"/>
          </w:tcPr>
          <w:p w:rsidR="00A4284F" w:rsidRDefault="004E5E27">
            <w:pPr>
              <w:pStyle w:val="TableParagraph"/>
              <w:spacing w:before="12" w:line="290" w:lineRule="atLeast"/>
              <w:ind w:left="236"/>
            </w:pPr>
            <w:r>
              <w:rPr>
                <w:spacing w:val="-2"/>
              </w:rPr>
              <w:t>использованием источников географической информации"</w:t>
            </w:r>
          </w:p>
        </w:tc>
        <w:tc>
          <w:tcPr>
            <w:tcW w:w="854" w:type="dxa"/>
          </w:tcPr>
          <w:p w:rsidR="00A4284F" w:rsidRDefault="00A4284F">
            <w:pPr>
              <w:pStyle w:val="TableParagraph"/>
            </w:pPr>
          </w:p>
        </w:tc>
        <w:tc>
          <w:tcPr>
            <w:tcW w:w="1626" w:type="dxa"/>
          </w:tcPr>
          <w:p w:rsidR="00A4284F" w:rsidRDefault="00A4284F">
            <w:pPr>
              <w:pStyle w:val="TableParagraph"/>
            </w:pPr>
          </w:p>
        </w:tc>
        <w:tc>
          <w:tcPr>
            <w:tcW w:w="1684" w:type="dxa"/>
          </w:tcPr>
          <w:p w:rsidR="00A4284F" w:rsidRDefault="00A4284F">
            <w:pPr>
              <w:pStyle w:val="TableParagraph"/>
            </w:pPr>
          </w:p>
        </w:tc>
        <w:tc>
          <w:tcPr>
            <w:tcW w:w="2290" w:type="dxa"/>
          </w:tcPr>
          <w:p w:rsidR="00A4284F" w:rsidRDefault="00A4284F">
            <w:pPr>
              <w:pStyle w:val="TableParagraph"/>
            </w:pPr>
          </w:p>
        </w:tc>
      </w:tr>
      <w:tr w:rsidR="00A4284F">
        <w:trPr>
          <w:trHeight w:val="3530"/>
        </w:trPr>
        <w:tc>
          <w:tcPr>
            <w:tcW w:w="630"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26"/>
              <w:rPr>
                <w:b/>
              </w:rPr>
            </w:pPr>
          </w:p>
          <w:p w:rsidR="00A4284F" w:rsidRDefault="004E5E27">
            <w:pPr>
              <w:pStyle w:val="TableParagraph"/>
              <w:ind w:left="100"/>
            </w:pPr>
            <w:r>
              <w:rPr>
                <w:spacing w:val="-10"/>
              </w:rPr>
              <w:t>7</w:t>
            </w:r>
          </w:p>
        </w:tc>
        <w:tc>
          <w:tcPr>
            <w:tcW w:w="2480" w:type="dxa"/>
          </w:tcPr>
          <w:p w:rsidR="00A4284F" w:rsidRDefault="004E5E27">
            <w:pPr>
              <w:pStyle w:val="TableParagraph"/>
              <w:spacing w:before="12" w:line="290" w:lineRule="atLeast"/>
              <w:ind w:left="236" w:right="130"/>
            </w:pPr>
            <w:r>
              <w:t xml:space="preserve">Зарубежная Азия: состав , общая </w:t>
            </w:r>
            <w:r>
              <w:rPr>
                <w:spacing w:val="-2"/>
              </w:rPr>
              <w:t xml:space="preserve">экономико- географическая </w:t>
            </w:r>
            <w:r>
              <w:t>характеристика.</w:t>
            </w:r>
            <w:r>
              <w:rPr>
                <w:spacing w:val="-14"/>
              </w:rPr>
              <w:t xml:space="preserve"> </w:t>
            </w:r>
            <w:r>
              <w:t>Юго- Западная</w:t>
            </w:r>
            <w:r>
              <w:rPr>
                <w:spacing w:val="-14"/>
              </w:rPr>
              <w:t xml:space="preserve"> </w:t>
            </w:r>
            <w:r>
              <w:t>Азия:</w:t>
            </w:r>
            <w:r>
              <w:rPr>
                <w:spacing w:val="-14"/>
              </w:rPr>
              <w:t xml:space="preserve"> </w:t>
            </w:r>
            <w:r>
              <w:t xml:space="preserve">общие черты и особенности </w:t>
            </w:r>
            <w:r>
              <w:rPr>
                <w:spacing w:val="-2"/>
              </w:rPr>
              <w:t xml:space="preserve">природно-ресурсного </w:t>
            </w:r>
            <w:r>
              <w:t>капитала,</w:t>
            </w:r>
            <w:r>
              <w:rPr>
                <w:spacing w:val="-13"/>
              </w:rPr>
              <w:t xml:space="preserve"> </w:t>
            </w:r>
            <w:r>
              <w:t>населения</w:t>
            </w:r>
            <w:r>
              <w:rPr>
                <w:spacing w:val="-13"/>
              </w:rPr>
              <w:t xml:space="preserve"> </w:t>
            </w:r>
            <w:r>
              <w:t>и хозяйства</w:t>
            </w:r>
            <w:r>
              <w:rPr>
                <w:spacing w:val="-14"/>
              </w:rPr>
              <w:t xml:space="preserve"> </w:t>
            </w:r>
            <w:r>
              <w:t xml:space="preserve">субрегиона. </w:t>
            </w:r>
            <w:r>
              <w:rPr>
                <w:spacing w:val="-2"/>
              </w:rPr>
              <w:t>Современные проблемы</w:t>
            </w:r>
          </w:p>
        </w:tc>
        <w:tc>
          <w:tcPr>
            <w:tcW w:w="85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26"/>
              <w:rPr>
                <w:b/>
              </w:rPr>
            </w:pPr>
          </w:p>
          <w:p w:rsidR="00A4284F" w:rsidRDefault="004E5E27">
            <w:pPr>
              <w:pStyle w:val="TableParagraph"/>
              <w:ind w:right="259"/>
              <w:jc w:val="right"/>
            </w:pPr>
            <w:r>
              <w:rPr>
                <w:spacing w:val="-10"/>
              </w:rPr>
              <w:t>1</w:t>
            </w:r>
          </w:p>
        </w:tc>
        <w:tc>
          <w:tcPr>
            <w:tcW w:w="1626" w:type="dxa"/>
          </w:tcPr>
          <w:p w:rsidR="00A4284F" w:rsidRDefault="00A4284F">
            <w:pPr>
              <w:pStyle w:val="TableParagraph"/>
            </w:pPr>
          </w:p>
        </w:tc>
        <w:tc>
          <w:tcPr>
            <w:tcW w:w="1684" w:type="dxa"/>
          </w:tcPr>
          <w:p w:rsidR="00A4284F" w:rsidRDefault="00A4284F">
            <w:pPr>
              <w:pStyle w:val="TableParagraph"/>
            </w:pPr>
          </w:p>
        </w:tc>
        <w:tc>
          <w:tcPr>
            <w:tcW w:w="2290"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234"/>
              <w:rPr>
                <w:b/>
              </w:rPr>
            </w:pPr>
          </w:p>
          <w:p w:rsidR="00A4284F" w:rsidRDefault="004E5E27">
            <w:pPr>
              <w:pStyle w:val="TableParagraph"/>
              <w:spacing w:line="276" w:lineRule="auto"/>
              <w:ind w:left="237" w:right="21"/>
            </w:pPr>
            <w:r>
              <w:rPr>
                <w:color w:val="0000FF"/>
                <w:spacing w:val="-2"/>
                <w:u w:val="single" w:color="0000FF"/>
              </w:rPr>
              <w:t>https://</w:t>
            </w:r>
            <w:r>
              <w:rPr>
                <w:color w:val="0000FF"/>
                <w:spacing w:val="-2"/>
              </w:rPr>
              <w:t xml:space="preserve"> </w:t>
            </w:r>
            <w:r>
              <w:rPr>
                <w:color w:val="0000FF"/>
                <w:spacing w:val="-2"/>
                <w:u w:val="single" w:color="0000FF"/>
              </w:rPr>
              <w:t>myschool.edu.ru</w:t>
            </w:r>
          </w:p>
        </w:tc>
      </w:tr>
      <w:tr w:rsidR="00A4284F">
        <w:trPr>
          <w:trHeight w:val="1790"/>
        </w:trPr>
        <w:tc>
          <w:tcPr>
            <w:tcW w:w="630"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
              <w:rPr>
                <w:b/>
              </w:rPr>
            </w:pPr>
          </w:p>
          <w:p w:rsidR="00A4284F" w:rsidRDefault="004E5E27">
            <w:pPr>
              <w:pStyle w:val="TableParagraph"/>
              <w:ind w:left="100"/>
            </w:pPr>
            <w:r>
              <w:rPr>
                <w:spacing w:val="-10"/>
              </w:rPr>
              <w:t>8</w:t>
            </w:r>
          </w:p>
        </w:tc>
        <w:tc>
          <w:tcPr>
            <w:tcW w:w="2480" w:type="dxa"/>
          </w:tcPr>
          <w:p w:rsidR="00A4284F" w:rsidRDefault="004E5E27">
            <w:pPr>
              <w:pStyle w:val="TableParagraph"/>
              <w:spacing w:before="49" w:line="276" w:lineRule="auto"/>
              <w:ind w:left="236"/>
            </w:pPr>
            <w:r>
              <w:t>Южная</w:t>
            </w:r>
            <w:r>
              <w:rPr>
                <w:spacing w:val="-14"/>
              </w:rPr>
              <w:t xml:space="preserve"> </w:t>
            </w:r>
            <w:r>
              <w:t>Азия.</w:t>
            </w:r>
            <w:r>
              <w:rPr>
                <w:spacing w:val="-14"/>
              </w:rPr>
              <w:t xml:space="preserve"> </w:t>
            </w:r>
            <w:r>
              <w:t xml:space="preserve">Индия: общая экономико- </w:t>
            </w:r>
            <w:r>
              <w:rPr>
                <w:spacing w:val="-2"/>
              </w:rPr>
              <w:t>географическая характеристика.</w:t>
            </w:r>
          </w:p>
          <w:p w:rsidR="00A4284F" w:rsidRDefault="004E5E27">
            <w:pPr>
              <w:pStyle w:val="TableParagraph"/>
              <w:spacing w:line="249" w:lineRule="exact"/>
              <w:ind w:left="236"/>
            </w:pPr>
            <w:r>
              <w:rPr>
                <w:spacing w:val="-2"/>
              </w:rPr>
              <w:t>Современные</w:t>
            </w:r>
          </w:p>
          <w:p w:rsidR="00A4284F" w:rsidRDefault="004E5E27">
            <w:pPr>
              <w:pStyle w:val="TableParagraph"/>
              <w:spacing w:before="37"/>
              <w:ind w:left="236"/>
            </w:pPr>
            <w:r>
              <w:rPr>
                <w:spacing w:val="-2"/>
              </w:rPr>
              <w:t>проблемы</w:t>
            </w:r>
          </w:p>
        </w:tc>
        <w:tc>
          <w:tcPr>
            <w:tcW w:w="854"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
              <w:rPr>
                <w:b/>
              </w:rPr>
            </w:pPr>
          </w:p>
          <w:p w:rsidR="00A4284F" w:rsidRDefault="004E5E27">
            <w:pPr>
              <w:pStyle w:val="TableParagraph"/>
              <w:ind w:right="259"/>
              <w:jc w:val="right"/>
            </w:pPr>
            <w:r>
              <w:rPr>
                <w:spacing w:val="-10"/>
              </w:rPr>
              <w:t>1</w:t>
            </w:r>
          </w:p>
        </w:tc>
        <w:tc>
          <w:tcPr>
            <w:tcW w:w="1626" w:type="dxa"/>
          </w:tcPr>
          <w:p w:rsidR="00A4284F" w:rsidRDefault="00A4284F">
            <w:pPr>
              <w:pStyle w:val="TableParagraph"/>
            </w:pPr>
          </w:p>
        </w:tc>
        <w:tc>
          <w:tcPr>
            <w:tcW w:w="1684" w:type="dxa"/>
          </w:tcPr>
          <w:p w:rsidR="00A4284F" w:rsidRDefault="00A4284F">
            <w:pPr>
              <w:pStyle w:val="TableParagraph"/>
            </w:pPr>
          </w:p>
        </w:tc>
        <w:tc>
          <w:tcPr>
            <w:tcW w:w="2290"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spacing w:line="276" w:lineRule="auto"/>
              <w:ind w:left="237" w:right="21"/>
            </w:pPr>
            <w:r>
              <w:rPr>
                <w:color w:val="0000FF"/>
                <w:spacing w:val="-2"/>
                <w:u w:val="single" w:color="0000FF"/>
              </w:rPr>
              <w:t>https://</w:t>
            </w:r>
            <w:r>
              <w:rPr>
                <w:color w:val="0000FF"/>
                <w:spacing w:val="-2"/>
              </w:rPr>
              <w:t xml:space="preserve"> </w:t>
            </w:r>
            <w:r>
              <w:rPr>
                <w:color w:val="0000FF"/>
                <w:spacing w:val="-2"/>
                <w:u w:val="single" w:color="0000FF"/>
              </w:rPr>
              <w:t>myschool.edu.ru</w:t>
            </w:r>
          </w:p>
        </w:tc>
      </w:tr>
      <w:tr w:rsidR="00A4284F">
        <w:trPr>
          <w:trHeight w:val="2370"/>
        </w:trPr>
        <w:tc>
          <w:tcPr>
            <w:tcW w:w="630"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52"/>
              <w:rPr>
                <w:b/>
              </w:rPr>
            </w:pPr>
          </w:p>
          <w:p w:rsidR="00A4284F" w:rsidRDefault="004E5E27">
            <w:pPr>
              <w:pStyle w:val="TableParagraph"/>
              <w:ind w:left="100"/>
            </w:pPr>
            <w:r>
              <w:rPr>
                <w:spacing w:val="-10"/>
              </w:rPr>
              <w:t>9</w:t>
            </w:r>
          </w:p>
        </w:tc>
        <w:tc>
          <w:tcPr>
            <w:tcW w:w="2480" w:type="dxa"/>
          </w:tcPr>
          <w:p w:rsidR="00A4284F" w:rsidRDefault="004E5E27">
            <w:pPr>
              <w:pStyle w:val="TableParagraph"/>
              <w:spacing w:before="12" w:line="290" w:lineRule="atLeast"/>
              <w:ind w:left="236" w:right="130"/>
            </w:pPr>
            <w:r>
              <w:t xml:space="preserve">Центральная Азия: общие черты и </w:t>
            </w:r>
            <w:r>
              <w:rPr>
                <w:spacing w:val="-2"/>
              </w:rPr>
              <w:t xml:space="preserve">особенности природно-ресурсного </w:t>
            </w:r>
            <w:r>
              <w:t>капитала,</w:t>
            </w:r>
            <w:r>
              <w:rPr>
                <w:spacing w:val="-13"/>
              </w:rPr>
              <w:t xml:space="preserve"> </w:t>
            </w:r>
            <w:r>
              <w:t>населения</w:t>
            </w:r>
            <w:r>
              <w:rPr>
                <w:spacing w:val="-13"/>
              </w:rPr>
              <w:t xml:space="preserve"> </w:t>
            </w:r>
            <w:r>
              <w:t>и хозяйства</w:t>
            </w:r>
            <w:r>
              <w:rPr>
                <w:spacing w:val="-14"/>
              </w:rPr>
              <w:t xml:space="preserve"> </w:t>
            </w:r>
            <w:r>
              <w:t xml:space="preserve">субрегиона. </w:t>
            </w:r>
            <w:r>
              <w:rPr>
                <w:spacing w:val="-2"/>
              </w:rPr>
              <w:t>Современные проблемы</w:t>
            </w:r>
          </w:p>
        </w:tc>
        <w:tc>
          <w:tcPr>
            <w:tcW w:w="85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52"/>
              <w:rPr>
                <w:b/>
              </w:rPr>
            </w:pPr>
          </w:p>
          <w:p w:rsidR="00A4284F" w:rsidRDefault="004E5E27">
            <w:pPr>
              <w:pStyle w:val="TableParagraph"/>
              <w:ind w:right="259"/>
              <w:jc w:val="right"/>
            </w:pPr>
            <w:r>
              <w:rPr>
                <w:spacing w:val="-10"/>
              </w:rPr>
              <w:t>1</w:t>
            </w:r>
          </w:p>
        </w:tc>
        <w:tc>
          <w:tcPr>
            <w:tcW w:w="1626" w:type="dxa"/>
          </w:tcPr>
          <w:p w:rsidR="00A4284F" w:rsidRDefault="00A4284F">
            <w:pPr>
              <w:pStyle w:val="TableParagraph"/>
            </w:pPr>
          </w:p>
        </w:tc>
        <w:tc>
          <w:tcPr>
            <w:tcW w:w="1684" w:type="dxa"/>
          </w:tcPr>
          <w:p w:rsidR="00A4284F" w:rsidRDefault="00A4284F">
            <w:pPr>
              <w:pStyle w:val="TableParagraph"/>
            </w:pPr>
          </w:p>
        </w:tc>
        <w:tc>
          <w:tcPr>
            <w:tcW w:w="2290"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60"/>
              <w:rPr>
                <w:b/>
              </w:rPr>
            </w:pPr>
          </w:p>
          <w:p w:rsidR="00A4284F" w:rsidRDefault="004E5E27">
            <w:pPr>
              <w:pStyle w:val="TableParagraph"/>
              <w:spacing w:line="276" w:lineRule="auto"/>
              <w:ind w:left="237" w:right="21"/>
            </w:pPr>
            <w:r>
              <w:rPr>
                <w:color w:val="0000FF"/>
                <w:spacing w:val="-2"/>
                <w:u w:val="single" w:color="0000FF"/>
              </w:rPr>
              <w:t>https://</w:t>
            </w:r>
            <w:r>
              <w:rPr>
                <w:color w:val="0000FF"/>
                <w:spacing w:val="-2"/>
              </w:rPr>
              <w:t xml:space="preserve"> </w:t>
            </w:r>
            <w:r>
              <w:rPr>
                <w:color w:val="0000FF"/>
                <w:spacing w:val="-2"/>
                <w:u w:val="single" w:color="0000FF"/>
              </w:rPr>
              <w:t>myschool.edu.ru</w:t>
            </w:r>
          </w:p>
        </w:tc>
      </w:tr>
      <w:tr w:rsidR="00A4284F">
        <w:trPr>
          <w:trHeight w:val="2369"/>
        </w:trPr>
        <w:tc>
          <w:tcPr>
            <w:tcW w:w="630"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52"/>
              <w:rPr>
                <w:b/>
              </w:rPr>
            </w:pPr>
          </w:p>
          <w:p w:rsidR="00A4284F" w:rsidRDefault="004E5E27">
            <w:pPr>
              <w:pStyle w:val="TableParagraph"/>
              <w:ind w:left="100"/>
            </w:pPr>
            <w:r>
              <w:rPr>
                <w:spacing w:val="-5"/>
              </w:rPr>
              <w:t>10</w:t>
            </w:r>
          </w:p>
        </w:tc>
        <w:tc>
          <w:tcPr>
            <w:tcW w:w="2480" w:type="dxa"/>
          </w:tcPr>
          <w:p w:rsidR="00A4284F" w:rsidRDefault="004E5E27">
            <w:pPr>
              <w:pStyle w:val="TableParagraph"/>
              <w:spacing w:before="12" w:line="290" w:lineRule="atLeast"/>
              <w:ind w:left="236" w:right="130"/>
            </w:pPr>
            <w:r>
              <w:t>Юго-Восточная</w:t>
            </w:r>
            <w:r>
              <w:rPr>
                <w:spacing w:val="-14"/>
              </w:rPr>
              <w:t xml:space="preserve"> </w:t>
            </w:r>
            <w:r>
              <w:t xml:space="preserve">Азия: общие черты и </w:t>
            </w:r>
            <w:r>
              <w:rPr>
                <w:spacing w:val="-2"/>
              </w:rPr>
              <w:t xml:space="preserve">особенности природно-ресурсного </w:t>
            </w:r>
            <w:r>
              <w:t>капитала,</w:t>
            </w:r>
            <w:r>
              <w:rPr>
                <w:spacing w:val="-13"/>
              </w:rPr>
              <w:t xml:space="preserve"> </w:t>
            </w:r>
            <w:r>
              <w:t>населения</w:t>
            </w:r>
            <w:r>
              <w:rPr>
                <w:spacing w:val="-13"/>
              </w:rPr>
              <w:t xml:space="preserve"> </w:t>
            </w:r>
            <w:r>
              <w:t>и хозяйства</w:t>
            </w:r>
            <w:r>
              <w:rPr>
                <w:spacing w:val="-14"/>
              </w:rPr>
              <w:t xml:space="preserve"> </w:t>
            </w:r>
            <w:r>
              <w:t xml:space="preserve">субрегиона. </w:t>
            </w:r>
            <w:r>
              <w:rPr>
                <w:spacing w:val="-2"/>
              </w:rPr>
              <w:t>Современные проблемы</w:t>
            </w:r>
          </w:p>
        </w:tc>
        <w:tc>
          <w:tcPr>
            <w:tcW w:w="85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52"/>
              <w:rPr>
                <w:b/>
              </w:rPr>
            </w:pPr>
          </w:p>
          <w:p w:rsidR="00A4284F" w:rsidRDefault="004E5E27">
            <w:pPr>
              <w:pStyle w:val="TableParagraph"/>
              <w:ind w:right="259"/>
              <w:jc w:val="right"/>
            </w:pPr>
            <w:r>
              <w:rPr>
                <w:spacing w:val="-10"/>
              </w:rPr>
              <w:t>1</w:t>
            </w:r>
          </w:p>
        </w:tc>
        <w:tc>
          <w:tcPr>
            <w:tcW w:w="1626" w:type="dxa"/>
          </w:tcPr>
          <w:p w:rsidR="00A4284F" w:rsidRDefault="00A4284F">
            <w:pPr>
              <w:pStyle w:val="TableParagraph"/>
            </w:pPr>
          </w:p>
        </w:tc>
        <w:tc>
          <w:tcPr>
            <w:tcW w:w="1684" w:type="dxa"/>
          </w:tcPr>
          <w:p w:rsidR="00A4284F" w:rsidRDefault="00A4284F">
            <w:pPr>
              <w:pStyle w:val="TableParagraph"/>
            </w:pPr>
          </w:p>
        </w:tc>
        <w:tc>
          <w:tcPr>
            <w:tcW w:w="2290"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60"/>
              <w:rPr>
                <w:b/>
              </w:rPr>
            </w:pPr>
          </w:p>
          <w:p w:rsidR="00A4284F" w:rsidRDefault="004E5E27">
            <w:pPr>
              <w:pStyle w:val="TableParagraph"/>
              <w:spacing w:line="276" w:lineRule="auto"/>
              <w:ind w:left="237" w:right="21"/>
            </w:pPr>
            <w:r>
              <w:rPr>
                <w:color w:val="0000FF"/>
                <w:spacing w:val="-2"/>
                <w:u w:val="single" w:color="0000FF"/>
              </w:rPr>
              <w:t>https://</w:t>
            </w:r>
            <w:r>
              <w:rPr>
                <w:color w:val="0000FF"/>
                <w:spacing w:val="-2"/>
              </w:rPr>
              <w:t xml:space="preserve"> </w:t>
            </w:r>
            <w:r>
              <w:rPr>
                <w:color w:val="0000FF"/>
                <w:spacing w:val="-2"/>
                <w:u w:val="single" w:color="0000FF"/>
              </w:rPr>
              <w:t>myschool.edu.ru</w:t>
            </w:r>
          </w:p>
        </w:tc>
      </w:tr>
      <w:tr w:rsidR="00A4284F">
        <w:trPr>
          <w:trHeight w:val="2080"/>
        </w:trPr>
        <w:tc>
          <w:tcPr>
            <w:tcW w:w="630"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60"/>
              <w:rPr>
                <w:b/>
              </w:rPr>
            </w:pPr>
          </w:p>
          <w:p w:rsidR="00A4284F" w:rsidRDefault="004E5E27">
            <w:pPr>
              <w:pStyle w:val="TableParagraph"/>
              <w:ind w:left="100"/>
            </w:pPr>
            <w:r>
              <w:rPr>
                <w:spacing w:val="-5"/>
              </w:rPr>
              <w:t>11</w:t>
            </w:r>
          </w:p>
        </w:tc>
        <w:tc>
          <w:tcPr>
            <w:tcW w:w="2480" w:type="dxa"/>
          </w:tcPr>
          <w:p w:rsidR="00A4284F" w:rsidRDefault="004E5E27">
            <w:pPr>
              <w:pStyle w:val="TableParagraph"/>
              <w:spacing w:before="12" w:line="290" w:lineRule="atLeast"/>
              <w:ind w:left="236" w:right="660"/>
            </w:pPr>
            <w:r>
              <w:t>Восточная</w:t>
            </w:r>
            <w:r>
              <w:rPr>
                <w:spacing w:val="-14"/>
              </w:rPr>
              <w:t xml:space="preserve"> </w:t>
            </w:r>
            <w:r>
              <w:t xml:space="preserve">Азия. Китай: общая </w:t>
            </w:r>
            <w:r>
              <w:rPr>
                <w:spacing w:val="-2"/>
              </w:rPr>
              <w:t>экономико- географическая характеристика. Современные проблемы</w:t>
            </w:r>
          </w:p>
        </w:tc>
        <w:tc>
          <w:tcPr>
            <w:tcW w:w="854"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60"/>
              <w:rPr>
                <w:b/>
              </w:rPr>
            </w:pPr>
          </w:p>
          <w:p w:rsidR="00A4284F" w:rsidRDefault="004E5E27">
            <w:pPr>
              <w:pStyle w:val="TableParagraph"/>
              <w:ind w:right="259"/>
              <w:jc w:val="right"/>
            </w:pPr>
            <w:r>
              <w:rPr>
                <w:spacing w:val="-10"/>
              </w:rPr>
              <w:t>1</w:t>
            </w:r>
          </w:p>
        </w:tc>
        <w:tc>
          <w:tcPr>
            <w:tcW w:w="1626" w:type="dxa"/>
          </w:tcPr>
          <w:p w:rsidR="00A4284F" w:rsidRDefault="00A4284F">
            <w:pPr>
              <w:pStyle w:val="TableParagraph"/>
            </w:pPr>
          </w:p>
        </w:tc>
        <w:tc>
          <w:tcPr>
            <w:tcW w:w="1684" w:type="dxa"/>
          </w:tcPr>
          <w:p w:rsidR="00A4284F" w:rsidRDefault="00A4284F">
            <w:pPr>
              <w:pStyle w:val="TableParagraph"/>
            </w:pPr>
          </w:p>
        </w:tc>
        <w:tc>
          <w:tcPr>
            <w:tcW w:w="2290"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
              <w:rPr>
                <w:b/>
              </w:rPr>
            </w:pPr>
          </w:p>
          <w:p w:rsidR="00A4284F" w:rsidRDefault="004E5E27">
            <w:pPr>
              <w:pStyle w:val="TableParagraph"/>
              <w:spacing w:line="276" w:lineRule="auto"/>
              <w:ind w:left="237" w:right="21"/>
            </w:pPr>
            <w:r>
              <w:rPr>
                <w:color w:val="0000FF"/>
                <w:spacing w:val="-2"/>
                <w:u w:val="single" w:color="0000FF"/>
              </w:rPr>
              <w:t>https://</w:t>
            </w:r>
            <w:r>
              <w:rPr>
                <w:color w:val="0000FF"/>
                <w:spacing w:val="-2"/>
              </w:rPr>
              <w:t xml:space="preserve"> </w:t>
            </w:r>
            <w:r>
              <w:rPr>
                <w:color w:val="0000FF"/>
                <w:spacing w:val="-2"/>
                <w:u w:val="single" w:color="0000FF"/>
              </w:rPr>
              <w:t>myschool.edu.ru</w:t>
            </w:r>
          </w:p>
        </w:tc>
      </w:tr>
      <w:tr w:rsidR="00A4284F">
        <w:trPr>
          <w:trHeight w:val="344"/>
        </w:trPr>
        <w:tc>
          <w:tcPr>
            <w:tcW w:w="630" w:type="dxa"/>
          </w:tcPr>
          <w:p w:rsidR="00A4284F" w:rsidRDefault="004E5E27">
            <w:pPr>
              <w:pStyle w:val="TableParagraph"/>
              <w:spacing w:before="49"/>
              <w:ind w:left="100"/>
            </w:pPr>
            <w:r>
              <w:rPr>
                <w:spacing w:val="-5"/>
              </w:rPr>
              <w:t>12</w:t>
            </w:r>
          </w:p>
        </w:tc>
        <w:tc>
          <w:tcPr>
            <w:tcW w:w="2480" w:type="dxa"/>
          </w:tcPr>
          <w:p w:rsidR="00A4284F" w:rsidRDefault="004E5E27">
            <w:pPr>
              <w:pStyle w:val="TableParagraph"/>
              <w:spacing w:before="49"/>
              <w:ind w:left="236"/>
            </w:pPr>
            <w:r>
              <w:t>Восточная</w:t>
            </w:r>
            <w:r>
              <w:rPr>
                <w:spacing w:val="-9"/>
              </w:rPr>
              <w:t xml:space="preserve"> </w:t>
            </w:r>
            <w:r>
              <w:rPr>
                <w:spacing w:val="-2"/>
              </w:rPr>
              <w:t>Азия.</w:t>
            </w:r>
          </w:p>
        </w:tc>
        <w:tc>
          <w:tcPr>
            <w:tcW w:w="854" w:type="dxa"/>
          </w:tcPr>
          <w:p w:rsidR="00A4284F" w:rsidRDefault="004E5E27">
            <w:pPr>
              <w:pStyle w:val="TableParagraph"/>
              <w:spacing w:before="49"/>
              <w:ind w:right="259"/>
              <w:jc w:val="right"/>
            </w:pPr>
            <w:r>
              <w:rPr>
                <w:spacing w:val="-10"/>
              </w:rPr>
              <w:t>1</w:t>
            </w:r>
          </w:p>
        </w:tc>
        <w:tc>
          <w:tcPr>
            <w:tcW w:w="1626" w:type="dxa"/>
          </w:tcPr>
          <w:p w:rsidR="00A4284F" w:rsidRDefault="00A4284F">
            <w:pPr>
              <w:pStyle w:val="TableParagraph"/>
            </w:pPr>
          </w:p>
        </w:tc>
        <w:tc>
          <w:tcPr>
            <w:tcW w:w="1684" w:type="dxa"/>
          </w:tcPr>
          <w:p w:rsidR="00A4284F" w:rsidRDefault="00A4284F">
            <w:pPr>
              <w:pStyle w:val="TableParagraph"/>
            </w:pPr>
          </w:p>
        </w:tc>
        <w:tc>
          <w:tcPr>
            <w:tcW w:w="2290" w:type="dxa"/>
          </w:tcPr>
          <w:p w:rsidR="00A4284F" w:rsidRDefault="004E5E27">
            <w:pPr>
              <w:pStyle w:val="TableParagraph"/>
              <w:spacing w:before="49"/>
              <w:ind w:left="237"/>
            </w:pPr>
            <w:r>
              <w:rPr>
                <w:color w:val="0000FF"/>
                <w:spacing w:val="-2"/>
                <w:u w:val="single" w:color="0000FF"/>
              </w:rPr>
              <w:t>https://</w:t>
            </w:r>
          </w:p>
        </w:tc>
      </w:tr>
    </w:tbl>
    <w:p w:rsidR="00A4284F" w:rsidRDefault="00A4284F">
      <w:pPr>
        <w:pStyle w:val="TableParagraph"/>
        <w:sectPr w:rsidR="00A4284F">
          <w:type w:val="continuous"/>
          <w:pgSz w:w="11910" w:h="16390"/>
          <w:pgMar w:top="1120" w:right="0" w:bottom="1180" w:left="1275" w:header="0" w:footer="932" w:gutter="0"/>
          <w:cols w:space="720"/>
        </w:sectPr>
      </w:pPr>
    </w:p>
    <w:tbl>
      <w:tblPr>
        <w:tblStyle w:val="TableNormal"/>
        <w:tblW w:w="0" w:type="auto"/>
        <w:tblInd w:w="3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30"/>
        <w:gridCol w:w="2480"/>
        <w:gridCol w:w="854"/>
        <w:gridCol w:w="1626"/>
        <w:gridCol w:w="1684"/>
        <w:gridCol w:w="2290"/>
      </w:tblGrid>
      <w:tr w:rsidR="00A4284F">
        <w:trPr>
          <w:trHeight w:val="1790"/>
        </w:trPr>
        <w:tc>
          <w:tcPr>
            <w:tcW w:w="630" w:type="dxa"/>
          </w:tcPr>
          <w:p w:rsidR="00A4284F" w:rsidRDefault="00A4284F">
            <w:pPr>
              <w:pStyle w:val="TableParagraph"/>
            </w:pPr>
          </w:p>
        </w:tc>
        <w:tc>
          <w:tcPr>
            <w:tcW w:w="2480" w:type="dxa"/>
          </w:tcPr>
          <w:p w:rsidR="00A4284F" w:rsidRDefault="004E5E27">
            <w:pPr>
              <w:pStyle w:val="TableParagraph"/>
              <w:spacing w:before="12" w:line="290" w:lineRule="atLeast"/>
              <w:ind w:left="236" w:right="706"/>
            </w:pPr>
            <w:r>
              <w:t xml:space="preserve">Япония: общая </w:t>
            </w:r>
            <w:r>
              <w:rPr>
                <w:spacing w:val="-2"/>
              </w:rPr>
              <w:t>экономико- географическая характеристика. Современные проблемы</w:t>
            </w:r>
          </w:p>
        </w:tc>
        <w:tc>
          <w:tcPr>
            <w:tcW w:w="854" w:type="dxa"/>
          </w:tcPr>
          <w:p w:rsidR="00A4284F" w:rsidRDefault="00A4284F">
            <w:pPr>
              <w:pStyle w:val="TableParagraph"/>
            </w:pPr>
          </w:p>
        </w:tc>
        <w:tc>
          <w:tcPr>
            <w:tcW w:w="1626" w:type="dxa"/>
          </w:tcPr>
          <w:p w:rsidR="00A4284F" w:rsidRDefault="00A4284F">
            <w:pPr>
              <w:pStyle w:val="TableParagraph"/>
            </w:pPr>
          </w:p>
        </w:tc>
        <w:tc>
          <w:tcPr>
            <w:tcW w:w="1684" w:type="dxa"/>
          </w:tcPr>
          <w:p w:rsidR="00A4284F" w:rsidRDefault="00A4284F">
            <w:pPr>
              <w:pStyle w:val="TableParagraph"/>
            </w:pPr>
          </w:p>
        </w:tc>
        <w:tc>
          <w:tcPr>
            <w:tcW w:w="2290"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
              <w:rPr>
                <w:b/>
              </w:rPr>
            </w:pPr>
          </w:p>
          <w:p w:rsidR="00A4284F" w:rsidRDefault="004E5E27">
            <w:pPr>
              <w:pStyle w:val="TableParagraph"/>
              <w:ind w:left="237"/>
            </w:pPr>
            <w:r>
              <w:rPr>
                <w:color w:val="0000FF"/>
                <w:spacing w:val="-2"/>
                <w:u w:val="single" w:color="0000FF"/>
              </w:rPr>
              <w:t>myschool.edu.ru</w:t>
            </w:r>
          </w:p>
        </w:tc>
      </w:tr>
      <w:tr w:rsidR="00A4284F">
        <w:trPr>
          <w:trHeight w:val="3240"/>
        </w:trPr>
        <w:tc>
          <w:tcPr>
            <w:tcW w:w="630"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234"/>
              <w:rPr>
                <w:b/>
              </w:rPr>
            </w:pPr>
          </w:p>
          <w:p w:rsidR="00A4284F" w:rsidRDefault="004E5E27">
            <w:pPr>
              <w:pStyle w:val="TableParagraph"/>
              <w:ind w:left="100"/>
            </w:pPr>
            <w:r>
              <w:rPr>
                <w:spacing w:val="-5"/>
              </w:rPr>
              <w:t>13</w:t>
            </w:r>
          </w:p>
        </w:tc>
        <w:tc>
          <w:tcPr>
            <w:tcW w:w="2480" w:type="dxa"/>
          </w:tcPr>
          <w:p w:rsidR="00A4284F" w:rsidRDefault="004E5E27">
            <w:pPr>
              <w:pStyle w:val="TableParagraph"/>
              <w:spacing w:before="12" w:line="290" w:lineRule="atLeast"/>
              <w:ind w:left="236" w:right="104"/>
            </w:pPr>
            <w:r>
              <w:t xml:space="preserve">Резервный урок. Практическая работа по теме "Сравнение </w:t>
            </w:r>
            <w:r>
              <w:rPr>
                <w:spacing w:val="-2"/>
              </w:rPr>
              <w:t xml:space="preserve">международной </w:t>
            </w:r>
            <w:r>
              <w:t xml:space="preserve">промышленной и </w:t>
            </w:r>
            <w:r>
              <w:rPr>
                <w:spacing w:val="-2"/>
              </w:rPr>
              <w:t xml:space="preserve">сельскохозяйственной </w:t>
            </w:r>
            <w:r>
              <w:t>специализации Китая и</w:t>
            </w:r>
            <w:r>
              <w:rPr>
                <w:spacing w:val="-13"/>
              </w:rPr>
              <w:t xml:space="preserve"> </w:t>
            </w:r>
            <w:r>
              <w:t>Индии</w:t>
            </w:r>
            <w:r>
              <w:rPr>
                <w:spacing w:val="-13"/>
              </w:rPr>
              <w:t xml:space="preserve"> </w:t>
            </w:r>
            <w:r>
              <w:t>на</w:t>
            </w:r>
            <w:r>
              <w:rPr>
                <w:spacing w:val="-13"/>
              </w:rPr>
              <w:t xml:space="preserve"> </w:t>
            </w:r>
            <w:r>
              <w:t>основании анализа данных об экспорте основных видов продукции"</w:t>
            </w:r>
          </w:p>
        </w:tc>
        <w:tc>
          <w:tcPr>
            <w:tcW w:w="85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234"/>
              <w:rPr>
                <w:b/>
              </w:rPr>
            </w:pPr>
          </w:p>
          <w:p w:rsidR="00A4284F" w:rsidRDefault="004E5E27">
            <w:pPr>
              <w:pStyle w:val="TableParagraph"/>
              <w:ind w:right="259"/>
              <w:jc w:val="right"/>
            </w:pPr>
            <w:r>
              <w:rPr>
                <w:spacing w:val="-10"/>
              </w:rPr>
              <w:t>1</w:t>
            </w:r>
          </w:p>
        </w:tc>
        <w:tc>
          <w:tcPr>
            <w:tcW w:w="1626" w:type="dxa"/>
          </w:tcPr>
          <w:p w:rsidR="00A4284F" w:rsidRDefault="00A4284F">
            <w:pPr>
              <w:pStyle w:val="TableParagraph"/>
            </w:pPr>
          </w:p>
        </w:tc>
        <w:tc>
          <w:tcPr>
            <w:tcW w:w="168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234"/>
              <w:rPr>
                <w:b/>
              </w:rPr>
            </w:pPr>
          </w:p>
          <w:p w:rsidR="00A4284F" w:rsidRDefault="004E5E27">
            <w:pPr>
              <w:pStyle w:val="TableParagraph"/>
              <w:ind w:left="206"/>
              <w:jc w:val="center"/>
            </w:pPr>
            <w:r>
              <w:rPr>
                <w:spacing w:val="-10"/>
              </w:rPr>
              <w:t>1</w:t>
            </w:r>
          </w:p>
        </w:tc>
        <w:tc>
          <w:tcPr>
            <w:tcW w:w="2290"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89"/>
              <w:rPr>
                <w:b/>
              </w:rPr>
            </w:pPr>
          </w:p>
          <w:p w:rsidR="00A4284F" w:rsidRDefault="004E5E27">
            <w:pPr>
              <w:pStyle w:val="TableParagraph"/>
              <w:spacing w:line="276" w:lineRule="auto"/>
              <w:ind w:left="237" w:right="21"/>
            </w:pPr>
            <w:r>
              <w:rPr>
                <w:color w:val="0000FF"/>
                <w:spacing w:val="-2"/>
                <w:u w:val="single" w:color="0000FF"/>
              </w:rPr>
              <w:t>https://</w:t>
            </w:r>
            <w:r>
              <w:rPr>
                <w:color w:val="0000FF"/>
                <w:spacing w:val="-2"/>
              </w:rPr>
              <w:t xml:space="preserve"> </w:t>
            </w:r>
            <w:r>
              <w:rPr>
                <w:color w:val="0000FF"/>
                <w:spacing w:val="-2"/>
                <w:u w:val="single" w:color="0000FF"/>
              </w:rPr>
              <w:t>myschool.edu.ru</w:t>
            </w:r>
          </w:p>
        </w:tc>
      </w:tr>
      <w:tr w:rsidR="00A4284F">
        <w:trPr>
          <w:trHeight w:val="2660"/>
        </w:trPr>
        <w:tc>
          <w:tcPr>
            <w:tcW w:w="630"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97"/>
              <w:rPr>
                <w:b/>
              </w:rPr>
            </w:pPr>
          </w:p>
          <w:p w:rsidR="00A4284F" w:rsidRDefault="004E5E27">
            <w:pPr>
              <w:pStyle w:val="TableParagraph"/>
              <w:ind w:left="100"/>
            </w:pPr>
            <w:r>
              <w:rPr>
                <w:spacing w:val="-5"/>
              </w:rPr>
              <w:t>14</w:t>
            </w:r>
          </w:p>
        </w:tc>
        <w:tc>
          <w:tcPr>
            <w:tcW w:w="2480" w:type="dxa"/>
          </w:tcPr>
          <w:p w:rsidR="00A4284F" w:rsidRDefault="004E5E27">
            <w:pPr>
              <w:pStyle w:val="TableParagraph"/>
              <w:spacing w:before="12" w:line="290" w:lineRule="atLeast"/>
              <w:ind w:left="236" w:right="352"/>
            </w:pPr>
            <w:r>
              <w:t xml:space="preserve">Резервный урок. </w:t>
            </w:r>
            <w:r>
              <w:rPr>
                <w:spacing w:val="-2"/>
              </w:rPr>
              <w:t xml:space="preserve">Обобщающее </w:t>
            </w:r>
            <w:r>
              <w:t>повторение</w:t>
            </w:r>
            <w:r>
              <w:rPr>
                <w:spacing w:val="-11"/>
              </w:rPr>
              <w:t xml:space="preserve"> </w:t>
            </w:r>
            <w:r>
              <w:t>по</w:t>
            </w:r>
            <w:r>
              <w:rPr>
                <w:spacing w:val="-10"/>
              </w:rPr>
              <w:t xml:space="preserve"> </w:t>
            </w:r>
            <w:r>
              <w:t>теме "Субрегионы:</w:t>
            </w:r>
            <w:r>
              <w:rPr>
                <w:spacing w:val="-14"/>
              </w:rPr>
              <w:t xml:space="preserve"> </w:t>
            </w:r>
            <w:r>
              <w:t>Юго- Западная Азия, Центральная Азия, Восточная Азия, Южная Азия, Юго- Восточная Азия"</w:t>
            </w:r>
          </w:p>
        </w:tc>
        <w:tc>
          <w:tcPr>
            <w:tcW w:w="85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97"/>
              <w:rPr>
                <w:b/>
              </w:rPr>
            </w:pPr>
          </w:p>
          <w:p w:rsidR="00A4284F" w:rsidRDefault="004E5E27">
            <w:pPr>
              <w:pStyle w:val="TableParagraph"/>
              <w:ind w:right="259"/>
              <w:jc w:val="right"/>
            </w:pPr>
            <w:r>
              <w:rPr>
                <w:spacing w:val="-10"/>
              </w:rPr>
              <w:t>1</w:t>
            </w:r>
          </w:p>
        </w:tc>
        <w:tc>
          <w:tcPr>
            <w:tcW w:w="1626" w:type="dxa"/>
          </w:tcPr>
          <w:p w:rsidR="00A4284F" w:rsidRDefault="00A4284F">
            <w:pPr>
              <w:pStyle w:val="TableParagraph"/>
            </w:pPr>
          </w:p>
        </w:tc>
        <w:tc>
          <w:tcPr>
            <w:tcW w:w="1684" w:type="dxa"/>
          </w:tcPr>
          <w:p w:rsidR="00A4284F" w:rsidRDefault="00A4284F">
            <w:pPr>
              <w:pStyle w:val="TableParagraph"/>
            </w:pPr>
          </w:p>
        </w:tc>
        <w:tc>
          <w:tcPr>
            <w:tcW w:w="2290"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52"/>
              <w:rPr>
                <w:b/>
              </w:rPr>
            </w:pPr>
          </w:p>
          <w:p w:rsidR="00A4284F" w:rsidRDefault="004E5E27">
            <w:pPr>
              <w:pStyle w:val="TableParagraph"/>
              <w:spacing w:line="276" w:lineRule="auto"/>
              <w:ind w:left="237" w:right="21"/>
            </w:pPr>
            <w:r>
              <w:rPr>
                <w:color w:val="0000FF"/>
                <w:spacing w:val="-2"/>
                <w:u w:val="single" w:color="0000FF"/>
              </w:rPr>
              <w:t>https://</w:t>
            </w:r>
            <w:r>
              <w:rPr>
                <w:color w:val="0000FF"/>
                <w:spacing w:val="-2"/>
              </w:rPr>
              <w:t xml:space="preserve"> </w:t>
            </w:r>
            <w:r>
              <w:rPr>
                <w:color w:val="0000FF"/>
                <w:spacing w:val="-2"/>
                <w:u w:val="single" w:color="0000FF"/>
              </w:rPr>
              <w:t>myschool.edu.ru</w:t>
            </w:r>
          </w:p>
        </w:tc>
      </w:tr>
      <w:tr w:rsidR="00A4284F">
        <w:trPr>
          <w:trHeight w:val="2659"/>
        </w:trPr>
        <w:tc>
          <w:tcPr>
            <w:tcW w:w="630"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97"/>
              <w:rPr>
                <w:b/>
              </w:rPr>
            </w:pPr>
          </w:p>
          <w:p w:rsidR="00A4284F" w:rsidRDefault="004E5E27">
            <w:pPr>
              <w:pStyle w:val="TableParagraph"/>
              <w:ind w:left="100"/>
            </w:pPr>
            <w:r>
              <w:rPr>
                <w:spacing w:val="-5"/>
              </w:rPr>
              <w:t>15</w:t>
            </w:r>
          </w:p>
        </w:tc>
        <w:tc>
          <w:tcPr>
            <w:tcW w:w="2480" w:type="dxa"/>
          </w:tcPr>
          <w:p w:rsidR="00A4284F" w:rsidRDefault="004E5E27">
            <w:pPr>
              <w:pStyle w:val="TableParagraph"/>
              <w:spacing w:before="12" w:line="290" w:lineRule="atLeast"/>
              <w:ind w:left="236" w:right="94"/>
            </w:pPr>
            <w:r>
              <w:t>Субрегионы: США и Канада, Латинская Америка:</w:t>
            </w:r>
            <w:r>
              <w:rPr>
                <w:spacing w:val="-14"/>
              </w:rPr>
              <w:t xml:space="preserve"> </w:t>
            </w:r>
            <w:r>
              <w:t>особенности ЭГП, природно- ресурсного капитала, населения и</w:t>
            </w:r>
            <w:r>
              <w:rPr>
                <w:spacing w:val="40"/>
              </w:rPr>
              <w:t xml:space="preserve"> </w:t>
            </w:r>
            <w:r>
              <w:rPr>
                <w:spacing w:val="-2"/>
              </w:rPr>
              <w:t>хозяйства, современные проблемы</w:t>
            </w:r>
          </w:p>
        </w:tc>
        <w:tc>
          <w:tcPr>
            <w:tcW w:w="85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97"/>
              <w:rPr>
                <w:b/>
              </w:rPr>
            </w:pPr>
          </w:p>
          <w:p w:rsidR="00A4284F" w:rsidRDefault="004E5E27">
            <w:pPr>
              <w:pStyle w:val="TableParagraph"/>
              <w:ind w:right="259"/>
              <w:jc w:val="right"/>
            </w:pPr>
            <w:r>
              <w:rPr>
                <w:spacing w:val="-10"/>
              </w:rPr>
              <w:t>1</w:t>
            </w:r>
          </w:p>
        </w:tc>
        <w:tc>
          <w:tcPr>
            <w:tcW w:w="1626" w:type="dxa"/>
          </w:tcPr>
          <w:p w:rsidR="00A4284F" w:rsidRDefault="00A4284F">
            <w:pPr>
              <w:pStyle w:val="TableParagraph"/>
            </w:pPr>
          </w:p>
        </w:tc>
        <w:tc>
          <w:tcPr>
            <w:tcW w:w="1684" w:type="dxa"/>
          </w:tcPr>
          <w:p w:rsidR="00A4284F" w:rsidRDefault="00A4284F">
            <w:pPr>
              <w:pStyle w:val="TableParagraph"/>
            </w:pPr>
          </w:p>
        </w:tc>
        <w:tc>
          <w:tcPr>
            <w:tcW w:w="2290"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52"/>
              <w:rPr>
                <w:b/>
              </w:rPr>
            </w:pPr>
          </w:p>
          <w:p w:rsidR="00A4284F" w:rsidRDefault="004E5E27">
            <w:pPr>
              <w:pStyle w:val="TableParagraph"/>
              <w:spacing w:line="276" w:lineRule="auto"/>
              <w:ind w:left="237" w:right="21"/>
            </w:pPr>
            <w:r>
              <w:rPr>
                <w:color w:val="0000FF"/>
                <w:spacing w:val="-2"/>
                <w:u w:val="single" w:color="0000FF"/>
              </w:rPr>
              <w:t>https://</w:t>
            </w:r>
            <w:r>
              <w:rPr>
                <w:color w:val="0000FF"/>
                <w:spacing w:val="-2"/>
              </w:rPr>
              <w:t xml:space="preserve"> </w:t>
            </w:r>
            <w:r>
              <w:rPr>
                <w:color w:val="0000FF"/>
                <w:spacing w:val="-2"/>
                <w:u w:val="single" w:color="0000FF"/>
              </w:rPr>
              <w:t>myschool.edu.ru</w:t>
            </w:r>
          </w:p>
        </w:tc>
      </w:tr>
      <w:tr w:rsidR="00A4284F">
        <w:trPr>
          <w:trHeight w:val="2080"/>
        </w:trPr>
        <w:tc>
          <w:tcPr>
            <w:tcW w:w="630"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60"/>
              <w:rPr>
                <w:b/>
              </w:rPr>
            </w:pPr>
          </w:p>
          <w:p w:rsidR="00A4284F" w:rsidRDefault="004E5E27">
            <w:pPr>
              <w:pStyle w:val="TableParagraph"/>
              <w:ind w:left="100"/>
            </w:pPr>
            <w:r>
              <w:rPr>
                <w:spacing w:val="-5"/>
              </w:rPr>
              <w:t>16</w:t>
            </w:r>
          </w:p>
        </w:tc>
        <w:tc>
          <w:tcPr>
            <w:tcW w:w="2480" w:type="dxa"/>
          </w:tcPr>
          <w:p w:rsidR="00A4284F" w:rsidRDefault="004E5E27">
            <w:pPr>
              <w:pStyle w:val="TableParagraph"/>
              <w:spacing w:before="12" w:line="290" w:lineRule="atLeast"/>
              <w:ind w:left="236" w:right="215"/>
            </w:pPr>
            <w:r>
              <w:t>США: особенности ЭГП, природно- ресурсного</w:t>
            </w:r>
            <w:r>
              <w:rPr>
                <w:spacing w:val="-14"/>
              </w:rPr>
              <w:t xml:space="preserve"> </w:t>
            </w:r>
            <w:r>
              <w:t xml:space="preserve">капитала, населения и </w:t>
            </w:r>
            <w:r>
              <w:rPr>
                <w:spacing w:val="-2"/>
              </w:rPr>
              <w:t>хозяйства, современные проблемы</w:t>
            </w:r>
          </w:p>
        </w:tc>
        <w:tc>
          <w:tcPr>
            <w:tcW w:w="854"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60"/>
              <w:rPr>
                <w:b/>
              </w:rPr>
            </w:pPr>
          </w:p>
          <w:p w:rsidR="00A4284F" w:rsidRDefault="004E5E27">
            <w:pPr>
              <w:pStyle w:val="TableParagraph"/>
              <w:ind w:right="259"/>
              <w:jc w:val="right"/>
            </w:pPr>
            <w:r>
              <w:rPr>
                <w:spacing w:val="-10"/>
              </w:rPr>
              <w:t>1</w:t>
            </w:r>
          </w:p>
        </w:tc>
        <w:tc>
          <w:tcPr>
            <w:tcW w:w="1626" w:type="dxa"/>
          </w:tcPr>
          <w:p w:rsidR="00A4284F" w:rsidRDefault="00A4284F">
            <w:pPr>
              <w:pStyle w:val="TableParagraph"/>
            </w:pPr>
          </w:p>
        </w:tc>
        <w:tc>
          <w:tcPr>
            <w:tcW w:w="1684" w:type="dxa"/>
          </w:tcPr>
          <w:p w:rsidR="00A4284F" w:rsidRDefault="00A4284F">
            <w:pPr>
              <w:pStyle w:val="TableParagraph"/>
            </w:pPr>
          </w:p>
        </w:tc>
        <w:tc>
          <w:tcPr>
            <w:tcW w:w="2290"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
              <w:rPr>
                <w:b/>
              </w:rPr>
            </w:pPr>
          </w:p>
          <w:p w:rsidR="00A4284F" w:rsidRDefault="004E5E27">
            <w:pPr>
              <w:pStyle w:val="TableParagraph"/>
              <w:spacing w:line="276" w:lineRule="auto"/>
              <w:ind w:left="237" w:right="21"/>
            </w:pPr>
            <w:r>
              <w:rPr>
                <w:color w:val="0000FF"/>
                <w:spacing w:val="-2"/>
                <w:u w:val="single" w:color="0000FF"/>
              </w:rPr>
              <w:t>https://</w:t>
            </w:r>
            <w:r>
              <w:rPr>
                <w:color w:val="0000FF"/>
                <w:spacing w:val="-2"/>
              </w:rPr>
              <w:t xml:space="preserve"> </w:t>
            </w:r>
            <w:r>
              <w:rPr>
                <w:color w:val="0000FF"/>
                <w:spacing w:val="-2"/>
                <w:u w:val="single" w:color="0000FF"/>
              </w:rPr>
              <w:t>myschool.edu.ru</w:t>
            </w:r>
          </w:p>
        </w:tc>
      </w:tr>
      <w:tr w:rsidR="00A4284F">
        <w:trPr>
          <w:trHeight w:val="1464"/>
        </w:trPr>
        <w:tc>
          <w:tcPr>
            <w:tcW w:w="630" w:type="dxa"/>
          </w:tcPr>
          <w:p w:rsidR="00A4284F" w:rsidRDefault="004E5E27">
            <w:pPr>
              <w:pStyle w:val="TableParagraph"/>
              <w:spacing w:before="49"/>
              <w:ind w:left="100"/>
            </w:pPr>
            <w:r>
              <w:rPr>
                <w:spacing w:val="-5"/>
              </w:rPr>
              <w:t>17</w:t>
            </w:r>
          </w:p>
        </w:tc>
        <w:tc>
          <w:tcPr>
            <w:tcW w:w="2480" w:type="dxa"/>
          </w:tcPr>
          <w:p w:rsidR="00A4284F" w:rsidRDefault="004E5E27">
            <w:pPr>
              <w:pStyle w:val="TableParagraph"/>
              <w:spacing w:line="290" w:lineRule="atLeast"/>
              <w:ind w:left="236" w:right="215"/>
            </w:pPr>
            <w:r>
              <w:t>Канада:</w:t>
            </w:r>
            <w:r>
              <w:rPr>
                <w:spacing w:val="-4"/>
              </w:rPr>
              <w:t xml:space="preserve"> </w:t>
            </w:r>
            <w:r>
              <w:t>особенности ЭГП, природно- ресурсного</w:t>
            </w:r>
            <w:r>
              <w:rPr>
                <w:spacing w:val="-14"/>
              </w:rPr>
              <w:t xml:space="preserve"> </w:t>
            </w:r>
            <w:r>
              <w:t xml:space="preserve">капитала, населения и </w:t>
            </w:r>
            <w:r>
              <w:rPr>
                <w:spacing w:val="-2"/>
              </w:rPr>
              <w:t>хозяйства,</w:t>
            </w:r>
          </w:p>
        </w:tc>
        <w:tc>
          <w:tcPr>
            <w:tcW w:w="854" w:type="dxa"/>
          </w:tcPr>
          <w:p w:rsidR="00A4284F" w:rsidRDefault="004E5E27">
            <w:pPr>
              <w:pStyle w:val="TableParagraph"/>
              <w:spacing w:before="49"/>
              <w:ind w:right="259"/>
              <w:jc w:val="right"/>
            </w:pPr>
            <w:r>
              <w:rPr>
                <w:spacing w:val="-10"/>
              </w:rPr>
              <w:t>1</w:t>
            </w:r>
          </w:p>
        </w:tc>
        <w:tc>
          <w:tcPr>
            <w:tcW w:w="1626" w:type="dxa"/>
          </w:tcPr>
          <w:p w:rsidR="00A4284F" w:rsidRDefault="00A4284F">
            <w:pPr>
              <w:pStyle w:val="TableParagraph"/>
            </w:pPr>
          </w:p>
        </w:tc>
        <w:tc>
          <w:tcPr>
            <w:tcW w:w="1684" w:type="dxa"/>
          </w:tcPr>
          <w:p w:rsidR="00A4284F" w:rsidRDefault="00A4284F">
            <w:pPr>
              <w:pStyle w:val="TableParagraph"/>
            </w:pPr>
          </w:p>
        </w:tc>
        <w:tc>
          <w:tcPr>
            <w:tcW w:w="2290" w:type="dxa"/>
          </w:tcPr>
          <w:p w:rsidR="00A4284F" w:rsidRDefault="004E5E27">
            <w:pPr>
              <w:pStyle w:val="TableParagraph"/>
              <w:spacing w:before="49" w:line="276" w:lineRule="auto"/>
              <w:ind w:left="237" w:right="21"/>
            </w:pPr>
            <w:r>
              <w:rPr>
                <w:color w:val="0000FF"/>
                <w:spacing w:val="-2"/>
                <w:u w:val="single" w:color="0000FF"/>
              </w:rPr>
              <w:t>https://</w:t>
            </w:r>
            <w:r>
              <w:rPr>
                <w:color w:val="0000FF"/>
                <w:spacing w:val="-2"/>
              </w:rPr>
              <w:t xml:space="preserve"> </w:t>
            </w:r>
            <w:r>
              <w:rPr>
                <w:color w:val="0000FF"/>
                <w:spacing w:val="-2"/>
                <w:u w:val="single" w:color="0000FF"/>
              </w:rPr>
              <w:t>myschool.edu.ru</w:t>
            </w:r>
          </w:p>
        </w:tc>
      </w:tr>
    </w:tbl>
    <w:p w:rsidR="00A4284F" w:rsidRDefault="00A4284F">
      <w:pPr>
        <w:pStyle w:val="TableParagraph"/>
        <w:spacing w:line="276" w:lineRule="auto"/>
        <w:sectPr w:rsidR="00A4284F">
          <w:type w:val="continuous"/>
          <w:pgSz w:w="11910" w:h="16390"/>
          <w:pgMar w:top="1120" w:right="0" w:bottom="1140" w:left="1275" w:header="0" w:footer="932" w:gutter="0"/>
          <w:cols w:space="720"/>
        </w:sectPr>
      </w:pPr>
    </w:p>
    <w:tbl>
      <w:tblPr>
        <w:tblStyle w:val="TableNormal"/>
        <w:tblW w:w="0" w:type="auto"/>
        <w:tblInd w:w="3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30"/>
        <w:gridCol w:w="2480"/>
        <w:gridCol w:w="854"/>
        <w:gridCol w:w="1626"/>
        <w:gridCol w:w="1684"/>
        <w:gridCol w:w="2290"/>
      </w:tblGrid>
      <w:tr w:rsidR="00A4284F">
        <w:trPr>
          <w:trHeight w:val="630"/>
        </w:trPr>
        <w:tc>
          <w:tcPr>
            <w:tcW w:w="630" w:type="dxa"/>
          </w:tcPr>
          <w:p w:rsidR="00A4284F" w:rsidRDefault="00A4284F">
            <w:pPr>
              <w:pStyle w:val="TableParagraph"/>
            </w:pPr>
          </w:p>
        </w:tc>
        <w:tc>
          <w:tcPr>
            <w:tcW w:w="2480" w:type="dxa"/>
          </w:tcPr>
          <w:p w:rsidR="00A4284F" w:rsidRDefault="004E5E27">
            <w:pPr>
              <w:pStyle w:val="TableParagraph"/>
              <w:spacing w:before="12" w:line="290" w:lineRule="atLeast"/>
              <w:ind w:left="236" w:right="130"/>
            </w:pPr>
            <w:r>
              <w:rPr>
                <w:spacing w:val="-2"/>
              </w:rPr>
              <w:t>современные проблемы</w:t>
            </w:r>
          </w:p>
        </w:tc>
        <w:tc>
          <w:tcPr>
            <w:tcW w:w="854" w:type="dxa"/>
          </w:tcPr>
          <w:p w:rsidR="00A4284F" w:rsidRDefault="00A4284F">
            <w:pPr>
              <w:pStyle w:val="TableParagraph"/>
            </w:pPr>
          </w:p>
        </w:tc>
        <w:tc>
          <w:tcPr>
            <w:tcW w:w="1626" w:type="dxa"/>
          </w:tcPr>
          <w:p w:rsidR="00A4284F" w:rsidRDefault="00A4284F">
            <w:pPr>
              <w:pStyle w:val="TableParagraph"/>
            </w:pPr>
          </w:p>
        </w:tc>
        <w:tc>
          <w:tcPr>
            <w:tcW w:w="1684" w:type="dxa"/>
          </w:tcPr>
          <w:p w:rsidR="00A4284F" w:rsidRDefault="00A4284F">
            <w:pPr>
              <w:pStyle w:val="TableParagraph"/>
            </w:pPr>
          </w:p>
        </w:tc>
        <w:tc>
          <w:tcPr>
            <w:tcW w:w="2290" w:type="dxa"/>
          </w:tcPr>
          <w:p w:rsidR="00A4284F" w:rsidRDefault="00A4284F">
            <w:pPr>
              <w:pStyle w:val="TableParagraph"/>
            </w:pPr>
          </w:p>
        </w:tc>
      </w:tr>
      <w:tr w:rsidR="00A4284F">
        <w:trPr>
          <w:trHeight w:val="2080"/>
        </w:trPr>
        <w:tc>
          <w:tcPr>
            <w:tcW w:w="630"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60"/>
              <w:rPr>
                <w:b/>
              </w:rPr>
            </w:pPr>
          </w:p>
          <w:p w:rsidR="00A4284F" w:rsidRDefault="004E5E27">
            <w:pPr>
              <w:pStyle w:val="TableParagraph"/>
              <w:ind w:left="100"/>
            </w:pPr>
            <w:r>
              <w:rPr>
                <w:spacing w:val="-5"/>
              </w:rPr>
              <w:t>18</w:t>
            </w:r>
          </w:p>
        </w:tc>
        <w:tc>
          <w:tcPr>
            <w:tcW w:w="2480" w:type="dxa"/>
          </w:tcPr>
          <w:p w:rsidR="00A4284F" w:rsidRDefault="004E5E27">
            <w:pPr>
              <w:pStyle w:val="TableParagraph"/>
              <w:spacing w:before="12" w:line="290" w:lineRule="atLeast"/>
              <w:ind w:left="236" w:right="102"/>
            </w:pPr>
            <w:r>
              <w:t>Мексика:</w:t>
            </w:r>
            <w:r>
              <w:rPr>
                <w:spacing w:val="-14"/>
              </w:rPr>
              <w:t xml:space="preserve"> </w:t>
            </w:r>
            <w:r>
              <w:t>особенности ЭГП, природно- ресурсного капитала, населения и</w:t>
            </w:r>
            <w:r>
              <w:rPr>
                <w:spacing w:val="40"/>
              </w:rPr>
              <w:t xml:space="preserve"> </w:t>
            </w:r>
            <w:r>
              <w:rPr>
                <w:spacing w:val="-2"/>
              </w:rPr>
              <w:t>хозяйства, современные проблемы</w:t>
            </w:r>
          </w:p>
        </w:tc>
        <w:tc>
          <w:tcPr>
            <w:tcW w:w="854"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60"/>
              <w:rPr>
                <w:b/>
              </w:rPr>
            </w:pPr>
          </w:p>
          <w:p w:rsidR="00A4284F" w:rsidRDefault="004E5E27">
            <w:pPr>
              <w:pStyle w:val="TableParagraph"/>
              <w:ind w:right="259"/>
              <w:jc w:val="right"/>
            </w:pPr>
            <w:r>
              <w:rPr>
                <w:spacing w:val="-10"/>
              </w:rPr>
              <w:t>1</w:t>
            </w:r>
          </w:p>
        </w:tc>
        <w:tc>
          <w:tcPr>
            <w:tcW w:w="1626" w:type="dxa"/>
          </w:tcPr>
          <w:p w:rsidR="00A4284F" w:rsidRDefault="00A4284F">
            <w:pPr>
              <w:pStyle w:val="TableParagraph"/>
            </w:pPr>
          </w:p>
        </w:tc>
        <w:tc>
          <w:tcPr>
            <w:tcW w:w="1684" w:type="dxa"/>
          </w:tcPr>
          <w:p w:rsidR="00A4284F" w:rsidRDefault="00A4284F">
            <w:pPr>
              <w:pStyle w:val="TableParagraph"/>
            </w:pPr>
          </w:p>
        </w:tc>
        <w:tc>
          <w:tcPr>
            <w:tcW w:w="2290"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
              <w:rPr>
                <w:b/>
              </w:rPr>
            </w:pPr>
          </w:p>
          <w:p w:rsidR="00A4284F" w:rsidRDefault="004E5E27">
            <w:pPr>
              <w:pStyle w:val="TableParagraph"/>
              <w:spacing w:line="276" w:lineRule="auto"/>
              <w:ind w:left="237" w:right="21"/>
            </w:pPr>
            <w:r>
              <w:rPr>
                <w:color w:val="0000FF"/>
                <w:spacing w:val="-2"/>
                <w:u w:val="single" w:color="0000FF"/>
              </w:rPr>
              <w:t>https://</w:t>
            </w:r>
            <w:r>
              <w:rPr>
                <w:color w:val="0000FF"/>
                <w:spacing w:val="-2"/>
              </w:rPr>
              <w:t xml:space="preserve"> </w:t>
            </w:r>
            <w:r>
              <w:rPr>
                <w:color w:val="0000FF"/>
                <w:spacing w:val="-2"/>
                <w:u w:val="single" w:color="0000FF"/>
              </w:rPr>
              <w:t>myschool.edu.ru</w:t>
            </w:r>
          </w:p>
        </w:tc>
      </w:tr>
      <w:tr w:rsidR="00A4284F">
        <w:trPr>
          <w:trHeight w:val="4110"/>
        </w:trPr>
        <w:tc>
          <w:tcPr>
            <w:tcW w:w="630"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63"/>
              <w:rPr>
                <w:b/>
              </w:rPr>
            </w:pPr>
          </w:p>
          <w:p w:rsidR="00A4284F" w:rsidRDefault="004E5E27">
            <w:pPr>
              <w:pStyle w:val="TableParagraph"/>
              <w:ind w:left="100"/>
            </w:pPr>
            <w:r>
              <w:rPr>
                <w:spacing w:val="-5"/>
              </w:rPr>
              <w:t>19</w:t>
            </w:r>
          </w:p>
        </w:tc>
        <w:tc>
          <w:tcPr>
            <w:tcW w:w="2480" w:type="dxa"/>
          </w:tcPr>
          <w:p w:rsidR="00A4284F" w:rsidRDefault="004E5E27">
            <w:pPr>
              <w:pStyle w:val="TableParagraph"/>
              <w:spacing w:before="49" w:line="276" w:lineRule="auto"/>
              <w:ind w:left="236" w:right="144"/>
            </w:pPr>
            <w:r>
              <w:rPr>
                <w:spacing w:val="-2"/>
              </w:rPr>
              <w:t xml:space="preserve">Бразилия: </w:t>
            </w:r>
            <w:r>
              <w:t xml:space="preserve">особенности ЭГП, </w:t>
            </w:r>
            <w:r>
              <w:rPr>
                <w:spacing w:val="-2"/>
              </w:rPr>
              <w:t xml:space="preserve">природно-ресурсного </w:t>
            </w:r>
            <w:r>
              <w:t>капитала,</w:t>
            </w:r>
            <w:r>
              <w:rPr>
                <w:spacing w:val="-14"/>
              </w:rPr>
              <w:t xml:space="preserve"> </w:t>
            </w:r>
            <w:r>
              <w:t>населения</w:t>
            </w:r>
            <w:r>
              <w:rPr>
                <w:spacing w:val="-14"/>
              </w:rPr>
              <w:t xml:space="preserve"> </w:t>
            </w:r>
            <w:r>
              <w:t xml:space="preserve">и </w:t>
            </w:r>
            <w:r>
              <w:rPr>
                <w:spacing w:val="-2"/>
              </w:rPr>
              <w:t>хозяйства, современные проблемы.</w:t>
            </w:r>
          </w:p>
          <w:p w:rsidR="00A4284F" w:rsidRDefault="004E5E27">
            <w:pPr>
              <w:pStyle w:val="TableParagraph"/>
              <w:spacing w:line="276" w:lineRule="auto"/>
              <w:ind w:left="236" w:right="104"/>
            </w:pPr>
            <w:r>
              <w:t>Практическая работа по</w:t>
            </w:r>
            <w:r>
              <w:rPr>
                <w:spacing w:val="-14"/>
              </w:rPr>
              <w:t xml:space="preserve"> </w:t>
            </w:r>
            <w:r>
              <w:t>теме</w:t>
            </w:r>
            <w:r>
              <w:rPr>
                <w:spacing w:val="-14"/>
              </w:rPr>
              <w:t xml:space="preserve"> </w:t>
            </w:r>
            <w:r>
              <w:t xml:space="preserve">"Особенности </w:t>
            </w:r>
            <w:r>
              <w:rPr>
                <w:spacing w:val="-2"/>
              </w:rPr>
              <w:t xml:space="preserve">территориальной </w:t>
            </w:r>
            <w:r>
              <w:t>структуры хозяйства Канады</w:t>
            </w:r>
            <w:r>
              <w:rPr>
                <w:spacing w:val="-13"/>
              </w:rPr>
              <w:t xml:space="preserve"> </w:t>
            </w:r>
            <w:r>
              <w:t>и</w:t>
            </w:r>
            <w:r>
              <w:rPr>
                <w:spacing w:val="-13"/>
              </w:rPr>
              <w:t xml:space="preserve"> </w:t>
            </w:r>
            <w:r>
              <w:t>Бразилии</w:t>
            </w:r>
            <w:r>
              <w:rPr>
                <w:spacing w:val="-13"/>
              </w:rPr>
              <w:t xml:space="preserve"> </w:t>
            </w:r>
            <w:r>
              <w:t>на основе анализа</w:t>
            </w:r>
          </w:p>
          <w:p w:rsidR="00A4284F" w:rsidRDefault="004E5E27">
            <w:pPr>
              <w:pStyle w:val="TableParagraph"/>
              <w:spacing w:line="247" w:lineRule="exact"/>
              <w:ind w:left="236"/>
            </w:pPr>
            <w:r>
              <w:t xml:space="preserve">географических </w:t>
            </w:r>
            <w:r>
              <w:rPr>
                <w:spacing w:val="-2"/>
              </w:rPr>
              <w:t>карт"</w:t>
            </w:r>
          </w:p>
        </w:tc>
        <w:tc>
          <w:tcPr>
            <w:tcW w:w="85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63"/>
              <w:rPr>
                <w:b/>
              </w:rPr>
            </w:pPr>
          </w:p>
          <w:p w:rsidR="00A4284F" w:rsidRDefault="004E5E27">
            <w:pPr>
              <w:pStyle w:val="TableParagraph"/>
              <w:ind w:right="259"/>
              <w:jc w:val="right"/>
            </w:pPr>
            <w:r>
              <w:rPr>
                <w:spacing w:val="-10"/>
              </w:rPr>
              <w:t>1</w:t>
            </w:r>
          </w:p>
        </w:tc>
        <w:tc>
          <w:tcPr>
            <w:tcW w:w="1626" w:type="dxa"/>
          </w:tcPr>
          <w:p w:rsidR="00A4284F" w:rsidRDefault="00A4284F">
            <w:pPr>
              <w:pStyle w:val="TableParagraph"/>
            </w:pPr>
          </w:p>
        </w:tc>
        <w:tc>
          <w:tcPr>
            <w:tcW w:w="168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63"/>
              <w:rPr>
                <w:b/>
              </w:rPr>
            </w:pPr>
          </w:p>
          <w:p w:rsidR="00A4284F" w:rsidRDefault="004E5E27">
            <w:pPr>
              <w:pStyle w:val="TableParagraph"/>
              <w:ind w:left="206"/>
              <w:jc w:val="center"/>
            </w:pPr>
            <w:r>
              <w:rPr>
                <w:spacing w:val="-10"/>
              </w:rPr>
              <w:t>1</w:t>
            </w:r>
          </w:p>
        </w:tc>
        <w:tc>
          <w:tcPr>
            <w:tcW w:w="2290"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8"/>
              <w:rPr>
                <w:b/>
              </w:rPr>
            </w:pPr>
          </w:p>
          <w:p w:rsidR="00A4284F" w:rsidRDefault="004E5E27">
            <w:pPr>
              <w:pStyle w:val="TableParagraph"/>
              <w:spacing w:line="276" w:lineRule="auto"/>
              <w:ind w:left="237" w:right="21"/>
            </w:pPr>
            <w:r>
              <w:rPr>
                <w:color w:val="0000FF"/>
                <w:spacing w:val="-2"/>
                <w:u w:val="single" w:color="0000FF"/>
              </w:rPr>
              <w:t>https://</w:t>
            </w:r>
            <w:r>
              <w:rPr>
                <w:color w:val="0000FF"/>
                <w:spacing w:val="-2"/>
              </w:rPr>
              <w:t xml:space="preserve"> </w:t>
            </w:r>
            <w:r>
              <w:rPr>
                <w:color w:val="0000FF"/>
                <w:spacing w:val="-2"/>
                <w:u w:val="single" w:color="0000FF"/>
              </w:rPr>
              <w:t>myschool.edu.ru</w:t>
            </w:r>
          </w:p>
        </w:tc>
      </w:tr>
      <w:tr w:rsidR="00A4284F">
        <w:trPr>
          <w:trHeight w:val="5270"/>
        </w:trPr>
        <w:tc>
          <w:tcPr>
            <w:tcW w:w="630"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237"/>
              <w:rPr>
                <w:b/>
              </w:rPr>
            </w:pPr>
          </w:p>
          <w:p w:rsidR="00A4284F" w:rsidRDefault="004E5E27">
            <w:pPr>
              <w:pStyle w:val="TableParagraph"/>
              <w:spacing w:before="1"/>
              <w:ind w:left="100"/>
            </w:pPr>
            <w:r>
              <w:rPr>
                <w:spacing w:val="-5"/>
              </w:rPr>
              <w:t>20</w:t>
            </w:r>
          </w:p>
        </w:tc>
        <w:tc>
          <w:tcPr>
            <w:tcW w:w="2480" w:type="dxa"/>
          </w:tcPr>
          <w:p w:rsidR="00A4284F" w:rsidRDefault="004E5E27">
            <w:pPr>
              <w:pStyle w:val="TableParagraph"/>
              <w:spacing w:before="49" w:line="276" w:lineRule="auto"/>
              <w:ind w:left="236" w:right="98"/>
            </w:pPr>
            <w:r>
              <w:t>Контрольная работа по</w:t>
            </w:r>
            <w:r>
              <w:rPr>
                <w:spacing w:val="-3"/>
              </w:rPr>
              <w:t xml:space="preserve"> </w:t>
            </w:r>
            <w:r>
              <w:t>теме</w:t>
            </w:r>
            <w:r>
              <w:rPr>
                <w:spacing w:val="-4"/>
              </w:rPr>
              <w:t xml:space="preserve"> </w:t>
            </w:r>
            <w:r>
              <w:t xml:space="preserve">"Особенности </w:t>
            </w:r>
            <w:r>
              <w:rPr>
                <w:spacing w:val="-2"/>
              </w:rPr>
              <w:t xml:space="preserve">экономико- географического </w:t>
            </w:r>
            <w:r>
              <w:t>положения,</w:t>
            </w:r>
            <w:r>
              <w:rPr>
                <w:spacing w:val="-14"/>
              </w:rPr>
              <w:t xml:space="preserve"> </w:t>
            </w:r>
            <w:r>
              <w:t>природно- ресурсного капитала, населения</w:t>
            </w:r>
            <w:r>
              <w:rPr>
                <w:spacing w:val="-9"/>
              </w:rPr>
              <w:t xml:space="preserve"> </w:t>
            </w:r>
            <w:r>
              <w:t>и</w:t>
            </w:r>
            <w:r>
              <w:rPr>
                <w:spacing w:val="-9"/>
              </w:rPr>
              <w:t xml:space="preserve"> </w:t>
            </w:r>
            <w:r>
              <w:t xml:space="preserve">хозяйства регионов, крупных стран, в том числе </w:t>
            </w:r>
            <w:r>
              <w:rPr>
                <w:spacing w:val="-2"/>
              </w:rPr>
              <w:t>России.</w:t>
            </w:r>
          </w:p>
          <w:p w:rsidR="00A4284F" w:rsidRDefault="004E5E27">
            <w:pPr>
              <w:pStyle w:val="TableParagraph"/>
              <w:spacing w:line="276" w:lineRule="auto"/>
              <w:ind w:left="236" w:right="89"/>
            </w:pPr>
            <w:r>
              <w:rPr>
                <w:spacing w:val="-2"/>
              </w:rPr>
              <w:t xml:space="preserve">Ресурсообеспеченност </w:t>
            </w:r>
            <w:r>
              <w:t>ь. Истощение природных ресурсов. Обеспеченность</w:t>
            </w:r>
            <w:r>
              <w:rPr>
                <w:spacing w:val="-14"/>
              </w:rPr>
              <w:t xml:space="preserve"> </w:t>
            </w:r>
            <w:r>
              <w:t xml:space="preserve">стран </w:t>
            </w:r>
            <w:r>
              <w:rPr>
                <w:spacing w:val="-2"/>
              </w:rPr>
              <w:t xml:space="preserve">стратегическими </w:t>
            </w:r>
            <w:r>
              <w:t>ресурсами: нефтью, газом, ураном,</w:t>
            </w:r>
          </w:p>
          <w:p w:rsidR="00A4284F" w:rsidRDefault="004E5E27">
            <w:pPr>
              <w:pStyle w:val="TableParagraph"/>
              <w:spacing w:line="247" w:lineRule="exact"/>
              <w:ind w:left="236"/>
            </w:pPr>
            <w:r>
              <w:rPr>
                <w:spacing w:val="-2"/>
              </w:rPr>
              <w:t>рудами"</w:t>
            </w:r>
          </w:p>
        </w:tc>
        <w:tc>
          <w:tcPr>
            <w:tcW w:w="85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237"/>
              <w:rPr>
                <w:b/>
              </w:rPr>
            </w:pPr>
          </w:p>
          <w:p w:rsidR="00A4284F" w:rsidRDefault="004E5E27">
            <w:pPr>
              <w:pStyle w:val="TableParagraph"/>
              <w:spacing w:before="1"/>
              <w:ind w:right="259"/>
              <w:jc w:val="right"/>
            </w:pPr>
            <w:r>
              <w:rPr>
                <w:spacing w:val="-10"/>
              </w:rPr>
              <w:t>1</w:t>
            </w:r>
          </w:p>
        </w:tc>
        <w:tc>
          <w:tcPr>
            <w:tcW w:w="1626"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237"/>
              <w:rPr>
                <w:b/>
              </w:rPr>
            </w:pPr>
          </w:p>
          <w:p w:rsidR="00A4284F" w:rsidRDefault="004E5E27">
            <w:pPr>
              <w:pStyle w:val="TableParagraph"/>
              <w:spacing w:before="1"/>
              <w:ind w:left="204"/>
              <w:jc w:val="center"/>
            </w:pPr>
            <w:r>
              <w:rPr>
                <w:spacing w:val="-10"/>
              </w:rPr>
              <w:t>1</w:t>
            </w:r>
          </w:p>
        </w:tc>
        <w:tc>
          <w:tcPr>
            <w:tcW w:w="1684" w:type="dxa"/>
          </w:tcPr>
          <w:p w:rsidR="00A4284F" w:rsidRDefault="00A4284F">
            <w:pPr>
              <w:pStyle w:val="TableParagraph"/>
            </w:pPr>
          </w:p>
        </w:tc>
        <w:tc>
          <w:tcPr>
            <w:tcW w:w="2290"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92"/>
              <w:rPr>
                <w:b/>
              </w:rPr>
            </w:pPr>
          </w:p>
          <w:p w:rsidR="00A4284F" w:rsidRDefault="004E5E27">
            <w:pPr>
              <w:pStyle w:val="TableParagraph"/>
              <w:spacing w:before="1" w:line="276" w:lineRule="auto"/>
              <w:ind w:left="237" w:right="21"/>
            </w:pPr>
            <w:r>
              <w:rPr>
                <w:color w:val="0000FF"/>
                <w:spacing w:val="-2"/>
                <w:u w:val="single" w:color="0000FF"/>
              </w:rPr>
              <w:t>https://</w:t>
            </w:r>
            <w:r>
              <w:rPr>
                <w:color w:val="0000FF"/>
                <w:spacing w:val="-2"/>
              </w:rPr>
              <w:t xml:space="preserve"> </w:t>
            </w:r>
            <w:r>
              <w:rPr>
                <w:color w:val="0000FF"/>
                <w:spacing w:val="-2"/>
                <w:u w:val="single" w:color="0000FF"/>
              </w:rPr>
              <w:t>myschool.edu.ru</w:t>
            </w:r>
          </w:p>
        </w:tc>
      </w:tr>
      <w:tr w:rsidR="00A4284F">
        <w:trPr>
          <w:trHeight w:val="1754"/>
        </w:trPr>
        <w:tc>
          <w:tcPr>
            <w:tcW w:w="630" w:type="dxa"/>
          </w:tcPr>
          <w:p w:rsidR="00A4284F" w:rsidRDefault="004E5E27">
            <w:pPr>
              <w:pStyle w:val="TableParagraph"/>
              <w:spacing w:before="49"/>
              <w:ind w:left="100"/>
            </w:pPr>
            <w:r>
              <w:rPr>
                <w:spacing w:val="-5"/>
              </w:rPr>
              <w:t>21</w:t>
            </w:r>
          </w:p>
        </w:tc>
        <w:tc>
          <w:tcPr>
            <w:tcW w:w="2480" w:type="dxa"/>
          </w:tcPr>
          <w:p w:rsidR="00A4284F" w:rsidRDefault="004E5E27">
            <w:pPr>
              <w:pStyle w:val="TableParagraph"/>
              <w:spacing w:before="49" w:line="276" w:lineRule="auto"/>
              <w:ind w:left="236" w:right="486"/>
            </w:pPr>
            <w:r>
              <w:t>Африка: состав, общая</w:t>
            </w:r>
            <w:r>
              <w:rPr>
                <w:spacing w:val="-14"/>
              </w:rPr>
              <w:t xml:space="preserve"> </w:t>
            </w:r>
            <w:r>
              <w:t xml:space="preserve">экономико- </w:t>
            </w:r>
            <w:r>
              <w:rPr>
                <w:spacing w:val="-2"/>
              </w:rPr>
              <w:t>географическая характеристика.</w:t>
            </w:r>
          </w:p>
          <w:p w:rsidR="00A4284F" w:rsidRDefault="004E5E27">
            <w:pPr>
              <w:pStyle w:val="TableParagraph"/>
              <w:spacing w:line="249" w:lineRule="exact"/>
              <w:ind w:left="236"/>
            </w:pPr>
            <w:r>
              <w:rPr>
                <w:spacing w:val="-2"/>
              </w:rPr>
              <w:t>Особенности</w:t>
            </w:r>
          </w:p>
          <w:p w:rsidR="00A4284F" w:rsidRDefault="004E5E27">
            <w:pPr>
              <w:pStyle w:val="TableParagraph"/>
              <w:spacing w:before="37" w:line="234" w:lineRule="exact"/>
              <w:ind w:left="236"/>
            </w:pPr>
            <w:r>
              <w:t>природно-</w:t>
            </w:r>
            <w:r>
              <w:rPr>
                <w:spacing w:val="-2"/>
              </w:rPr>
              <w:t>ресурсного</w:t>
            </w:r>
          </w:p>
        </w:tc>
        <w:tc>
          <w:tcPr>
            <w:tcW w:w="854" w:type="dxa"/>
          </w:tcPr>
          <w:p w:rsidR="00A4284F" w:rsidRDefault="004E5E27">
            <w:pPr>
              <w:pStyle w:val="TableParagraph"/>
              <w:spacing w:before="49"/>
              <w:ind w:right="259"/>
              <w:jc w:val="right"/>
            </w:pPr>
            <w:r>
              <w:rPr>
                <w:spacing w:val="-10"/>
              </w:rPr>
              <w:t>1</w:t>
            </w:r>
          </w:p>
        </w:tc>
        <w:tc>
          <w:tcPr>
            <w:tcW w:w="1626" w:type="dxa"/>
          </w:tcPr>
          <w:p w:rsidR="00A4284F" w:rsidRDefault="00A4284F">
            <w:pPr>
              <w:pStyle w:val="TableParagraph"/>
            </w:pPr>
          </w:p>
        </w:tc>
        <w:tc>
          <w:tcPr>
            <w:tcW w:w="1684" w:type="dxa"/>
          </w:tcPr>
          <w:p w:rsidR="00A4284F" w:rsidRDefault="00A4284F">
            <w:pPr>
              <w:pStyle w:val="TableParagraph"/>
            </w:pPr>
          </w:p>
        </w:tc>
        <w:tc>
          <w:tcPr>
            <w:tcW w:w="2290" w:type="dxa"/>
          </w:tcPr>
          <w:p w:rsidR="00A4284F" w:rsidRDefault="004E5E27">
            <w:pPr>
              <w:pStyle w:val="TableParagraph"/>
              <w:spacing w:before="49" w:line="276" w:lineRule="auto"/>
              <w:ind w:left="237" w:right="21"/>
            </w:pPr>
            <w:r>
              <w:rPr>
                <w:color w:val="0000FF"/>
                <w:spacing w:val="-2"/>
                <w:u w:val="single" w:color="0000FF"/>
              </w:rPr>
              <w:t>https://</w:t>
            </w:r>
            <w:r>
              <w:rPr>
                <w:color w:val="0000FF"/>
                <w:spacing w:val="-2"/>
              </w:rPr>
              <w:t xml:space="preserve"> </w:t>
            </w:r>
            <w:r>
              <w:rPr>
                <w:color w:val="0000FF"/>
                <w:spacing w:val="-2"/>
                <w:u w:val="single" w:color="0000FF"/>
              </w:rPr>
              <w:t>myschool.edu.ru</w:t>
            </w:r>
          </w:p>
        </w:tc>
      </w:tr>
    </w:tbl>
    <w:p w:rsidR="00A4284F" w:rsidRDefault="00A4284F">
      <w:pPr>
        <w:pStyle w:val="TableParagraph"/>
        <w:spacing w:line="276" w:lineRule="auto"/>
        <w:sectPr w:rsidR="00A4284F">
          <w:type w:val="continuous"/>
          <w:pgSz w:w="11910" w:h="16390"/>
          <w:pgMar w:top="1120" w:right="0" w:bottom="1180" w:left="1275" w:header="0" w:footer="932" w:gutter="0"/>
          <w:cols w:space="720"/>
        </w:sectPr>
      </w:pPr>
    </w:p>
    <w:tbl>
      <w:tblPr>
        <w:tblStyle w:val="TableNormal"/>
        <w:tblW w:w="0" w:type="auto"/>
        <w:tblInd w:w="3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30"/>
        <w:gridCol w:w="2480"/>
        <w:gridCol w:w="854"/>
        <w:gridCol w:w="1626"/>
        <w:gridCol w:w="1684"/>
        <w:gridCol w:w="2290"/>
      </w:tblGrid>
      <w:tr w:rsidR="00A4284F">
        <w:trPr>
          <w:trHeight w:val="1790"/>
        </w:trPr>
        <w:tc>
          <w:tcPr>
            <w:tcW w:w="630" w:type="dxa"/>
          </w:tcPr>
          <w:p w:rsidR="00A4284F" w:rsidRDefault="00A4284F">
            <w:pPr>
              <w:pStyle w:val="TableParagraph"/>
            </w:pPr>
          </w:p>
        </w:tc>
        <w:tc>
          <w:tcPr>
            <w:tcW w:w="2480" w:type="dxa"/>
          </w:tcPr>
          <w:p w:rsidR="00A4284F" w:rsidRDefault="004E5E27">
            <w:pPr>
              <w:pStyle w:val="TableParagraph"/>
              <w:spacing w:before="49" w:line="276" w:lineRule="auto"/>
              <w:ind w:left="236"/>
            </w:pPr>
            <w:r>
              <w:t>капитала,</w:t>
            </w:r>
            <w:r>
              <w:rPr>
                <w:spacing w:val="-14"/>
              </w:rPr>
              <w:t xml:space="preserve"> </w:t>
            </w:r>
            <w:r>
              <w:t>населения</w:t>
            </w:r>
            <w:r>
              <w:rPr>
                <w:spacing w:val="-14"/>
              </w:rPr>
              <w:t xml:space="preserve"> </w:t>
            </w:r>
            <w:r>
              <w:t xml:space="preserve">и хозяйства стран </w:t>
            </w:r>
            <w:r>
              <w:rPr>
                <w:spacing w:val="-2"/>
              </w:rPr>
              <w:t>субрегионов.</w:t>
            </w:r>
          </w:p>
          <w:p w:rsidR="00A4284F" w:rsidRDefault="004E5E27">
            <w:pPr>
              <w:pStyle w:val="TableParagraph"/>
              <w:spacing w:line="276" w:lineRule="auto"/>
              <w:ind w:left="236" w:right="104"/>
            </w:pPr>
            <w:r>
              <w:t>Экономические и социальные</w:t>
            </w:r>
            <w:r>
              <w:rPr>
                <w:spacing w:val="-14"/>
              </w:rPr>
              <w:t xml:space="preserve"> </w:t>
            </w:r>
            <w:r>
              <w:t>проблемы</w:t>
            </w:r>
          </w:p>
          <w:p w:rsidR="00A4284F" w:rsidRDefault="004E5E27">
            <w:pPr>
              <w:pStyle w:val="TableParagraph"/>
              <w:spacing w:line="251" w:lineRule="exact"/>
              <w:ind w:left="236"/>
            </w:pPr>
            <w:r>
              <w:rPr>
                <w:spacing w:val="-2"/>
              </w:rPr>
              <w:t>региона</w:t>
            </w:r>
          </w:p>
        </w:tc>
        <w:tc>
          <w:tcPr>
            <w:tcW w:w="854" w:type="dxa"/>
          </w:tcPr>
          <w:p w:rsidR="00A4284F" w:rsidRDefault="00A4284F">
            <w:pPr>
              <w:pStyle w:val="TableParagraph"/>
            </w:pPr>
          </w:p>
        </w:tc>
        <w:tc>
          <w:tcPr>
            <w:tcW w:w="1626" w:type="dxa"/>
          </w:tcPr>
          <w:p w:rsidR="00A4284F" w:rsidRDefault="00A4284F">
            <w:pPr>
              <w:pStyle w:val="TableParagraph"/>
            </w:pPr>
          </w:p>
        </w:tc>
        <w:tc>
          <w:tcPr>
            <w:tcW w:w="1684" w:type="dxa"/>
          </w:tcPr>
          <w:p w:rsidR="00A4284F" w:rsidRDefault="00A4284F">
            <w:pPr>
              <w:pStyle w:val="TableParagraph"/>
            </w:pPr>
          </w:p>
        </w:tc>
        <w:tc>
          <w:tcPr>
            <w:tcW w:w="2290" w:type="dxa"/>
          </w:tcPr>
          <w:p w:rsidR="00A4284F" w:rsidRDefault="00A4284F">
            <w:pPr>
              <w:pStyle w:val="TableParagraph"/>
            </w:pPr>
          </w:p>
        </w:tc>
      </w:tr>
      <w:tr w:rsidR="00A4284F">
        <w:trPr>
          <w:trHeight w:val="1790"/>
        </w:trPr>
        <w:tc>
          <w:tcPr>
            <w:tcW w:w="630"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
              <w:rPr>
                <w:b/>
              </w:rPr>
            </w:pPr>
          </w:p>
          <w:p w:rsidR="00A4284F" w:rsidRDefault="004E5E27">
            <w:pPr>
              <w:pStyle w:val="TableParagraph"/>
              <w:ind w:left="100"/>
            </w:pPr>
            <w:r>
              <w:rPr>
                <w:spacing w:val="-5"/>
              </w:rPr>
              <w:t>22</w:t>
            </w:r>
          </w:p>
        </w:tc>
        <w:tc>
          <w:tcPr>
            <w:tcW w:w="2480" w:type="dxa"/>
          </w:tcPr>
          <w:p w:rsidR="00A4284F" w:rsidRDefault="004E5E27">
            <w:pPr>
              <w:pStyle w:val="TableParagraph"/>
              <w:spacing w:before="12" w:line="290" w:lineRule="atLeast"/>
              <w:ind w:left="236" w:right="144"/>
            </w:pPr>
            <w:r>
              <w:t xml:space="preserve">Северная Африка. </w:t>
            </w:r>
            <w:r>
              <w:rPr>
                <w:spacing w:val="-2"/>
              </w:rPr>
              <w:t xml:space="preserve">Особенности природно-ресурсного </w:t>
            </w:r>
            <w:r>
              <w:t>капитала,</w:t>
            </w:r>
            <w:r>
              <w:rPr>
                <w:spacing w:val="-14"/>
              </w:rPr>
              <w:t xml:space="preserve"> </w:t>
            </w:r>
            <w:r>
              <w:t>населения</w:t>
            </w:r>
            <w:r>
              <w:rPr>
                <w:spacing w:val="-14"/>
              </w:rPr>
              <w:t xml:space="preserve"> </w:t>
            </w:r>
            <w:r>
              <w:t xml:space="preserve">и хозяйства Алжира и </w:t>
            </w:r>
            <w:r>
              <w:rPr>
                <w:spacing w:val="-2"/>
              </w:rPr>
              <w:t>Египта</w:t>
            </w:r>
          </w:p>
        </w:tc>
        <w:tc>
          <w:tcPr>
            <w:tcW w:w="854"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
              <w:rPr>
                <w:b/>
              </w:rPr>
            </w:pPr>
          </w:p>
          <w:p w:rsidR="00A4284F" w:rsidRDefault="004E5E27">
            <w:pPr>
              <w:pStyle w:val="TableParagraph"/>
              <w:ind w:right="259"/>
              <w:jc w:val="right"/>
            </w:pPr>
            <w:r>
              <w:rPr>
                <w:spacing w:val="-10"/>
              </w:rPr>
              <w:t>1</w:t>
            </w:r>
          </w:p>
        </w:tc>
        <w:tc>
          <w:tcPr>
            <w:tcW w:w="1626" w:type="dxa"/>
          </w:tcPr>
          <w:p w:rsidR="00A4284F" w:rsidRDefault="00A4284F">
            <w:pPr>
              <w:pStyle w:val="TableParagraph"/>
            </w:pPr>
          </w:p>
        </w:tc>
        <w:tc>
          <w:tcPr>
            <w:tcW w:w="1684" w:type="dxa"/>
          </w:tcPr>
          <w:p w:rsidR="00A4284F" w:rsidRDefault="00A4284F">
            <w:pPr>
              <w:pStyle w:val="TableParagraph"/>
            </w:pPr>
          </w:p>
        </w:tc>
        <w:tc>
          <w:tcPr>
            <w:tcW w:w="2290"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spacing w:line="276" w:lineRule="auto"/>
              <w:ind w:left="237" w:right="21"/>
            </w:pPr>
            <w:r>
              <w:rPr>
                <w:color w:val="0000FF"/>
                <w:spacing w:val="-2"/>
                <w:u w:val="single" w:color="0000FF"/>
              </w:rPr>
              <w:t>https://</w:t>
            </w:r>
            <w:r>
              <w:rPr>
                <w:color w:val="0000FF"/>
                <w:spacing w:val="-2"/>
              </w:rPr>
              <w:t xml:space="preserve"> </w:t>
            </w:r>
            <w:r>
              <w:rPr>
                <w:color w:val="0000FF"/>
                <w:spacing w:val="-2"/>
                <w:u w:val="single" w:color="0000FF"/>
              </w:rPr>
              <w:t>myschool.edu.ru</w:t>
            </w:r>
          </w:p>
        </w:tc>
      </w:tr>
      <w:tr w:rsidR="00A4284F">
        <w:trPr>
          <w:trHeight w:val="1500"/>
        </w:trPr>
        <w:tc>
          <w:tcPr>
            <w:tcW w:w="630"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left="100"/>
            </w:pPr>
            <w:r>
              <w:rPr>
                <w:spacing w:val="-5"/>
              </w:rPr>
              <w:t>23</w:t>
            </w:r>
          </w:p>
        </w:tc>
        <w:tc>
          <w:tcPr>
            <w:tcW w:w="2480" w:type="dxa"/>
          </w:tcPr>
          <w:p w:rsidR="00A4284F" w:rsidRDefault="004E5E27">
            <w:pPr>
              <w:pStyle w:val="TableParagraph"/>
              <w:spacing w:before="12" w:line="290" w:lineRule="atLeast"/>
              <w:ind w:left="236" w:right="144"/>
            </w:pPr>
            <w:r>
              <w:t xml:space="preserve">Южная Африка. </w:t>
            </w:r>
            <w:r>
              <w:rPr>
                <w:spacing w:val="-2"/>
              </w:rPr>
              <w:t xml:space="preserve">Особенности природно-ресурсного </w:t>
            </w:r>
            <w:r>
              <w:t>капитала,</w:t>
            </w:r>
            <w:r>
              <w:rPr>
                <w:spacing w:val="-14"/>
              </w:rPr>
              <w:t xml:space="preserve"> </w:t>
            </w:r>
            <w:r>
              <w:t>населения</w:t>
            </w:r>
            <w:r>
              <w:rPr>
                <w:spacing w:val="-14"/>
              </w:rPr>
              <w:t xml:space="preserve"> </w:t>
            </w:r>
            <w:r>
              <w:t>и хозяйства ЮАР</w:t>
            </w:r>
          </w:p>
        </w:tc>
        <w:tc>
          <w:tcPr>
            <w:tcW w:w="854" w:type="dxa"/>
          </w:tcPr>
          <w:p w:rsidR="00A4284F" w:rsidRDefault="00A4284F">
            <w:pPr>
              <w:pStyle w:val="TableParagraph"/>
              <w:rPr>
                <w:b/>
              </w:rPr>
            </w:pPr>
          </w:p>
          <w:p w:rsidR="00A4284F" w:rsidRDefault="00A4284F">
            <w:pPr>
              <w:pStyle w:val="TableParagraph"/>
              <w:spacing w:before="123"/>
              <w:rPr>
                <w:b/>
              </w:rPr>
            </w:pPr>
          </w:p>
          <w:p w:rsidR="00A4284F" w:rsidRDefault="004E5E27">
            <w:pPr>
              <w:pStyle w:val="TableParagraph"/>
              <w:ind w:right="259"/>
              <w:jc w:val="right"/>
            </w:pPr>
            <w:r>
              <w:rPr>
                <w:spacing w:val="-10"/>
              </w:rPr>
              <w:t>1</w:t>
            </w:r>
          </w:p>
        </w:tc>
        <w:tc>
          <w:tcPr>
            <w:tcW w:w="1626" w:type="dxa"/>
          </w:tcPr>
          <w:p w:rsidR="00A4284F" w:rsidRDefault="00A4284F">
            <w:pPr>
              <w:pStyle w:val="TableParagraph"/>
            </w:pPr>
          </w:p>
        </w:tc>
        <w:tc>
          <w:tcPr>
            <w:tcW w:w="1684" w:type="dxa"/>
          </w:tcPr>
          <w:p w:rsidR="00A4284F" w:rsidRDefault="00A4284F">
            <w:pPr>
              <w:pStyle w:val="TableParagraph"/>
            </w:pPr>
          </w:p>
        </w:tc>
        <w:tc>
          <w:tcPr>
            <w:tcW w:w="2290" w:type="dxa"/>
          </w:tcPr>
          <w:p w:rsidR="00A4284F" w:rsidRDefault="00A4284F">
            <w:pPr>
              <w:pStyle w:val="TableParagraph"/>
              <w:spacing w:before="231"/>
              <w:rPr>
                <w:b/>
              </w:rPr>
            </w:pPr>
          </w:p>
          <w:p w:rsidR="00A4284F" w:rsidRDefault="004E5E27">
            <w:pPr>
              <w:pStyle w:val="TableParagraph"/>
              <w:spacing w:line="276" w:lineRule="auto"/>
              <w:ind w:left="237" w:right="21"/>
            </w:pPr>
            <w:r>
              <w:rPr>
                <w:color w:val="0000FF"/>
                <w:spacing w:val="-2"/>
                <w:u w:val="single" w:color="0000FF"/>
              </w:rPr>
              <w:t>https://</w:t>
            </w:r>
            <w:r>
              <w:rPr>
                <w:color w:val="0000FF"/>
                <w:spacing w:val="-2"/>
              </w:rPr>
              <w:t xml:space="preserve"> </w:t>
            </w:r>
            <w:r>
              <w:rPr>
                <w:color w:val="0000FF"/>
                <w:spacing w:val="-2"/>
                <w:u w:val="single" w:color="0000FF"/>
              </w:rPr>
              <w:t>myschool.edu.ru</w:t>
            </w:r>
          </w:p>
        </w:tc>
      </w:tr>
      <w:tr w:rsidR="00A4284F">
        <w:trPr>
          <w:trHeight w:val="2370"/>
        </w:trPr>
        <w:tc>
          <w:tcPr>
            <w:tcW w:w="630"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52"/>
              <w:rPr>
                <w:b/>
              </w:rPr>
            </w:pPr>
          </w:p>
          <w:p w:rsidR="00A4284F" w:rsidRDefault="004E5E27">
            <w:pPr>
              <w:pStyle w:val="TableParagraph"/>
              <w:ind w:left="100"/>
            </w:pPr>
            <w:r>
              <w:rPr>
                <w:spacing w:val="-5"/>
              </w:rPr>
              <w:t>24</w:t>
            </w:r>
          </w:p>
        </w:tc>
        <w:tc>
          <w:tcPr>
            <w:tcW w:w="2480" w:type="dxa"/>
          </w:tcPr>
          <w:p w:rsidR="00A4284F" w:rsidRDefault="004E5E27">
            <w:pPr>
              <w:pStyle w:val="TableParagraph"/>
              <w:spacing w:before="49" w:line="276" w:lineRule="auto"/>
              <w:ind w:left="236" w:right="169"/>
            </w:pPr>
            <w:r>
              <w:t>Западная Африка, Центральная</w:t>
            </w:r>
            <w:r>
              <w:rPr>
                <w:spacing w:val="-14"/>
              </w:rPr>
              <w:t xml:space="preserve"> </w:t>
            </w:r>
            <w:r>
              <w:t>Африка, Восточная Африка.</w:t>
            </w:r>
          </w:p>
          <w:p w:rsidR="00A4284F" w:rsidRDefault="004E5E27">
            <w:pPr>
              <w:pStyle w:val="TableParagraph"/>
              <w:spacing w:line="276" w:lineRule="auto"/>
              <w:ind w:left="236" w:right="144"/>
            </w:pPr>
            <w:r>
              <w:rPr>
                <w:spacing w:val="-2"/>
              </w:rPr>
              <w:t xml:space="preserve">Особенности природно-ресурсного </w:t>
            </w:r>
            <w:r>
              <w:t>капитала,</w:t>
            </w:r>
            <w:r>
              <w:rPr>
                <w:spacing w:val="-14"/>
              </w:rPr>
              <w:t xml:space="preserve"> </w:t>
            </w:r>
            <w:r>
              <w:t>населения</w:t>
            </w:r>
            <w:r>
              <w:rPr>
                <w:spacing w:val="-14"/>
              </w:rPr>
              <w:t xml:space="preserve"> </w:t>
            </w:r>
            <w:r>
              <w:t>и хозяйства стран</w:t>
            </w:r>
          </w:p>
          <w:p w:rsidR="00A4284F" w:rsidRDefault="004E5E27">
            <w:pPr>
              <w:pStyle w:val="TableParagraph"/>
              <w:spacing w:line="249" w:lineRule="exact"/>
              <w:ind w:left="236"/>
            </w:pPr>
            <w:r>
              <w:rPr>
                <w:spacing w:val="-2"/>
              </w:rPr>
              <w:t>региона</w:t>
            </w:r>
          </w:p>
        </w:tc>
        <w:tc>
          <w:tcPr>
            <w:tcW w:w="85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52"/>
              <w:rPr>
                <w:b/>
              </w:rPr>
            </w:pPr>
          </w:p>
          <w:p w:rsidR="00A4284F" w:rsidRDefault="004E5E27">
            <w:pPr>
              <w:pStyle w:val="TableParagraph"/>
              <w:ind w:right="259"/>
              <w:jc w:val="right"/>
            </w:pPr>
            <w:r>
              <w:rPr>
                <w:spacing w:val="-10"/>
              </w:rPr>
              <w:t>1</w:t>
            </w:r>
          </w:p>
        </w:tc>
        <w:tc>
          <w:tcPr>
            <w:tcW w:w="1626" w:type="dxa"/>
          </w:tcPr>
          <w:p w:rsidR="00A4284F" w:rsidRDefault="00A4284F">
            <w:pPr>
              <w:pStyle w:val="TableParagraph"/>
            </w:pPr>
          </w:p>
        </w:tc>
        <w:tc>
          <w:tcPr>
            <w:tcW w:w="1684" w:type="dxa"/>
          </w:tcPr>
          <w:p w:rsidR="00A4284F" w:rsidRDefault="00A4284F">
            <w:pPr>
              <w:pStyle w:val="TableParagraph"/>
            </w:pPr>
          </w:p>
        </w:tc>
        <w:tc>
          <w:tcPr>
            <w:tcW w:w="2290"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60"/>
              <w:rPr>
                <w:b/>
              </w:rPr>
            </w:pPr>
          </w:p>
          <w:p w:rsidR="00A4284F" w:rsidRDefault="004E5E27">
            <w:pPr>
              <w:pStyle w:val="TableParagraph"/>
              <w:spacing w:line="276" w:lineRule="auto"/>
              <w:ind w:left="237" w:right="21"/>
            </w:pPr>
            <w:r>
              <w:rPr>
                <w:color w:val="0000FF"/>
                <w:spacing w:val="-2"/>
                <w:u w:val="single" w:color="0000FF"/>
              </w:rPr>
              <w:t>https://</w:t>
            </w:r>
            <w:r>
              <w:rPr>
                <w:color w:val="0000FF"/>
                <w:spacing w:val="-2"/>
              </w:rPr>
              <w:t xml:space="preserve"> </w:t>
            </w:r>
            <w:r>
              <w:rPr>
                <w:color w:val="0000FF"/>
                <w:spacing w:val="-2"/>
                <w:u w:val="single" w:color="0000FF"/>
              </w:rPr>
              <w:t>myschool.edu.ru</w:t>
            </w:r>
          </w:p>
        </w:tc>
      </w:tr>
      <w:tr w:rsidR="00A4284F">
        <w:trPr>
          <w:trHeight w:val="2659"/>
        </w:trPr>
        <w:tc>
          <w:tcPr>
            <w:tcW w:w="630"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97"/>
              <w:rPr>
                <w:b/>
              </w:rPr>
            </w:pPr>
          </w:p>
          <w:p w:rsidR="00A4284F" w:rsidRDefault="004E5E27">
            <w:pPr>
              <w:pStyle w:val="TableParagraph"/>
              <w:ind w:left="100"/>
            </w:pPr>
            <w:r>
              <w:rPr>
                <w:spacing w:val="-5"/>
              </w:rPr>
              <w:t>25</w:t>
            </w:r>
          </w:p>
        </w:tc>
        <w:tc>
          <w:tcPr>
            <w:tcW w:w="2480" w:type="dxa"/>
          </w:tcPr>
          <w:p w:rsidR="00A4284F" w:rsidRDefault="004E5E27">
            <w:pPr>
              <w:pStyle w:val="TableParagraph"/>
              <w:spacing w:before="12" w:line="290" w:lineRule="atLeast"/>
              <w:ind w:left="236" w:right="89"/>
            </w:pPr>
            <w:r>
              <w:t>Резервный урок. Практическая работа по</w:t>
            </w:r>
            <w:r>
              <w:rPr>
                <w:spacing w:val="-13"/>
              </w:rPr>
              <w:t xml:space="preserve"> </w:t>
            </w:r>
            <w:r>
              <w:t>теме</w:t>
            </w:r>
            <w:r>
              <w:rPr>
                <w:spacing w:val="-14"/>
              </w:rPr>
              <w:t xml:space="preserve"> </w:t>
            </w:r>
            <w:r>
              <w:t>"Сравнение</w:t>
            </w:r>
            <w:r>
              <w:rPr>
                <w:spacing w:val="-14"/>
              </w:rPr>
              <w:t xml:space="preserve"> </w:t>
            </w:r>
            <w:r>
              <w:t xml:space="preserve">на основе анализа </w:t>
            </w:r>
            <w:r>
              <w:rPr>
                <w:spacing w:val="-2"/>
              </w:rPr>
              <w:t xml:space="preserve">статистических </w:t>
            </w:r>
            <w:r>
              <w:t xml:space="preserve">данных роли сельского хозяйства в экономике Алжира и </w:t>
            </w:r>
            <w:r>
              <w:rPr>
                <w:spacing w:val="-2"/>
              </w:rPr>
              <w:t>Эфиопии"</w:t>
            </w:r>
          </w:p>
        </w:tc>
        <w:tc>
          <w:tcPr>
            <w:tcW w:w="85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97"/>
              <w:rPr>
                <w:b/>
              </w:rPr>
            </w:pPr>
          </w:p>
          <w:p w:rsidR="00A4284F" w:rsidRDefault="004E5E27">
            <w:pPr>
              <w:pStyle w:val="TableParagraph"/>
              <w:ind w:right="259"/>
              <w:jc w:val="right"/>
            </w:pPr>
            <w:r>
              <w:rPr>
                <w:spacing w:val="-10"/>
              </w:rPr>
              <w:t>1</w:t>
            </w:r>
          </w:p>
        </w:tc>
        <w:tc>
          <w:tcPr>
            <w:tcW w:w="1626" w:type="dxa"/>
          </w:tcPr>
          <w:p w:rsidR="00A4284F" w:rsidRDefault="00A4284F">
            <w:pPr>
              <w:pStyle w:val="TableParagraph"/>
            </w:pPr>
          </w:p>
        </w:tc>
        <w:tc>
          <w:tcPr>
            <w:tcW w:w="168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197"/>
              <w:rPr>
                <w:b/>
              </w:rPr>
            </w:pPr>
          </w:p>
          <w:p w:rsidR="00A4284F" w:rsidRDefault="004E5E27">
            <w:pPr>
              <w:pStyle w:val="TableParagraph"/>
              <w:ind w:left="206"/>
              <w:jc w:val="center"/>
            </w:pPr>
            <w:r>
              <w:rPr>
                <w:spacing w:val="-10"/>
              </w:rPr>
              <w:t>1</w:t>
            </w:r>
          </w:p>
        </w:tc>
        <w:tc>
          <w:tcPr>
            <w:tcW w:w="2290"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52"/>
              <w:rPr>
                <w:b/>
              </w:rPr>
            </w:pPr>
          </w:p>
          <w:p w:rsidR="00A4284F" w:rsidRDefault="004E5E27">
            <w:pPr>
              <w:pStyle w:val="TableParagraph"/>
              <w:spacing w:line="276" w:lineRule="auto"/>
              <w:ind w:left="237" w:right="21"/>
            </w:pPr>
            <w:r>
              <w:rPr>
                <w:color w:val="0000FF"/>
                <w:spacing w:val="-2"/>
                <w:u w:val="single" w:color="0000FF"/>
              </w:rPr>
              <w:t>https://</w:t>
            </w:r>
            <w:r>
              <w:rPr>
                <w:color w:val="0000FF"/>
                <w:spacing w:val="-2"/>
              </w:rPr>
              <w:t xml:space="preserve"> </w:t>
            </w:r>
            <w:r>
              <w:rPr>
                <w:color w:val="0000FF"/>
                <w:spacing w:val="-2"/>
                <w:u w:val="single" w:color="0000FF"/>
              </w:rPr>
              <w:t>myschool.edu.ru</w:t>
            </w:r>
          </w:p>
        </w:tc>
      </w:tr>
      <w:tr w:rsidR="00A4284F">
        <w:trPr>
          <w:trHeight w:val="2370"/>
        </w:trPr>
        <w:tc>
          <w:tcPr>
            <w:tcW w:w="630"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52"/>
              <w:rPr>
                <w:b/>
              </w:rPr>
            </w:pPr>
          </w:p>
          <w:p w:rsidR="00A4284F" w:rsidRDefault="004E5E27">
            <w:pPr>
              <w:pStyle w:val="TableParagraph"/>
              <w:ind w:left="100"/>
            </w:pPr>
            <w:r>
              <w:rPr>
                <w:spacing w:val="-5"/>
              </w:rPr>
              <w:t>26</w:t>
            </w:r>
          </w:p>
        </w:tc>
        <w:tc>
          <w:tcPr>
            <w:tcW w:w="2480" w:type="dxa"/>
          </w:tcPr>
          <w:p w:rsidR="00A4284F" w:rsidRDefault="004E5E27">
            <w:pPr>
              <w:pStyle w:val="TableParagraph"/>
              <w:spacing w:before="12" w:line="290" w:lineRule="atLeast"/>
              <w:ind w:left="236" w:right="144"/>
            </w:pPr>
            <w:r>
              <w:t>Австралия</w:t>
            </w:r>
            <w:r>
              <w:rPr>
                <w:spacing w:val="-14"/>
              </w:rPr>
              <w:t xml:space="preserve"> </w:t>
            </w:r>
            <w:r>
              <w:t>и</w:t>
            </w:r>
            <w:r>
              <w:rPr>
                <w:spacing w:val="-14"/>
              </w:rPr>
              <w:t xml:space="preserve"> </w:t>
            </w:r>
            <w:r>
              <w:t>Океания: особенности ГП Австралийский</w:t>
            </w:r>
            <w:r>
              <w:rPr>
                <w:spacing w:val="-14"/>
              </w:rPr>
              <w:t xml:space="preserve"> </w:t>
            </w:r>
            <w:r>
              <w:t xml:space="preserve">Союз: главные факторы </w:t>
            </w:r>
            <w:r>
              <w:rPr>
                <w:spacing w:val="-2"/>
              </w:rPr>
              <w:t xml:space="preserve">размещения </w:t>
            </w:r>
            <w:r>
              <w:t xml:space="preserve">населения и развития хозяйства . Место в </w:t>
            </w:r>
            <w:r>
              <w:rPr>
                <w:spacing w:val="-4"/>
              </w:rPr>
              <w:t>МГРТ</w:t>
            </w:r>
          </w:p>
        </w:tc>
        <w:tc>
          <w:tcPr>
            <w:tcW w:w="85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52"/>
              <w:rPr>
                <w:b/>
              </w:rPr>
            </w:pPr>
          </w:p>
          <w:p w:rsidR="00A4284F" w:rsidRDefault="004E5E27">
            <w:pPr>
              <w:pStyle w:val="TableParagraph"/>
              <w:ind w:right="259"/>
              <w:jc w:val="right"/>
            </w:pPr>
            <w:r>
              <w:rPr>
                <w:spacing w:val="-10"/>
              </w:rPr>
              <w:t>1</w:t>
            </w:r>
          </w:p>
        </w:tc>
        <w:tc>
          <w:tcPr>
            <w:tcW w:w="1626" w:type="dxa"/>
          </w:tcPr>
          <w:p w:rsidR="00A4284F" w:rsidRDefault="00A4284F">
            <w:pPr>
              <w:pStyle w:val="TableParagraph"/>
            </w:pPr>
          </w:p>
        </w:tc>
        <w:tc>
          <w:tcPr>
            <w:tcW w:w="1684" w:type="dxa"/>
          </w:tcPr>
          <w:p w:rsidR="00A4284F" w:rsidRDefault="00A4284F">
            <w:pPr>
              <w:pStyle w:val="TableParagraph"/>
            </w:pPr>
          </w:p>
        </w:tc>
        <w:tc>
          <w:tcPr>
            <w:tcW w:w="2290"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60"/>
              <w:rPr>
                <w:b/>
              </w:rPr>
            </w:pPr>
          </w:p>
          <w:p w:rsidR="00A4284F" w:rsidRDefault="004E5E27">
            <w:pPr>
              <w:pStyle w:val="TableParagraph"/>
              <w:spacing w:line="276" w:lineRule="auto"/>
              <w:ind w:left="237" w:right="21"/>
            </w:pPr>
            <w:r>
              <w:rPr>
                <w:color w:val="0000FF"/>
                <w:spacing w:val="-2"/>
                <w:u w:val="single" w:color="0000FF"/>
              </w:rPr>
              <w:t>https://</w:t>
            </w:r>
            <w:r>
              <w:rPr>
                <w:color w:val="0000FF"/>
                <w:spacing w:val="-2"/>
              </w:rPr>
              <w:t xml:space="preserve"> </w:t>
            </w:r>
            <w:r>
              <w:rPr>
                <w:color w:val="0000FF"/>
                <w:spacing w:val="-2"/>
                <w:u w:val="single" w:color="0000FF"/>
              </w:rPr>
              <w:t>myschool.edu.ru</w:t>
            </w:r>
          </w:p>
        </w:tc>
      </w:tr>
      <w:tr w:rsidR="00A4284F">
        <w:trPr>
          <w:trHeight w:val="1174"/>
        </w:trPr>
        <w:tc>
          <w:tcPr>
            <w:tcW w:w="630" w:type="dxa"/>
          </w:tcPr>
          <w:p w:rsidR="00A4284F" w:rsidRDefault="004E5E27">
            <w:pPr>
              <w:pStyle w:val="TableParagraph"/>
              <w:spacing w:before="49"/>
              <w:ind w:left="100"/>
            </w:pPr>
            <w:r>
              <w:rPr>
                <w:spacing w:val="-5"/>
              </w:rPr>
              <w:t>27</w:t>
            </w:r>
          </w:p>
        </w:tc>
        <w:tc>
          <w:tcPr>
            <w:tcW w:w="2480" w:type="dxa"/>
          </w:tcPr>
          <w:p w:rsidR="00A4284F" w:rsidRDefault="004E5E27">
            <w:pPr>
              <w:pStyle w:val="TableParagraph"/>
              <w:spacing w:line="290" w:lineRule="atLeast"/>
              <w:ind w:left="236" w:right="119"/>
            </w:pPr>
            <w:r>
              <w:t>Океания:</w:t>
            </w:r>
            <w:r>
              <w:rPr>
                <w:spacing w:val="-14"/>
              </w:rPr>
              <w:t xml:space="preserve"> </w:t>
            </w:r>
            <w:r>
              <w:t>особенности природных ресурсов, населения и хозяйства.Место в</w:t>
            </w:r>
          </w:p>
        </w:tc>
        <w:tc>
          <w:tcPr>
            <w:tcW w:w="854" w:type="dxa"/>
          </w:tcPr>
          <w:p w:rsidR="00A4284F" w:rsidRDefault="004E5E27">
            <w:pPr>
              <w:pStyle w:val="TableParagraph"/>
              <w:spacing w:before="49"/>
              <w:ind w:right="259"/>
              <w:jc w:val="right"/>
            </w:pPr>
            <w:r>
              <w:rPr>
                <w:spacing w:val="-10"/>
              </w:rPr>
              <w:t>1</w:t>
            </w:r>
          </w:p>
        </w:tc>
        <w:tc>
          <w:tcPr>
            <w:tcW w:w="1626" w:type="dxa"/>
          </w:tcPr>
          <w:p w:rsidR="00A4284F" w:rsidRDefault="00A4284F">
            <w:pPr>
              <w:pStyle w:val="TableParagraph"/>
            </w:pPr>
          </w:p>
        </w:tc>
        <w:tc>
          <w:tcPr>
            <w:tcW w:w="1684" w:type="dxa"/>
          </w:tcPr>
          <w:p w:rsidR="00A4284F" w:rsidRDefault="00A4284F">
            <w:pPr>
              <w:pStyle w:val="TableParagraph"/>
            </w:pPr>
          </w:p>
        </w:tc>
        <w:tc>
          <w:tcPr>
            <w:tcW w:w="2290" w:type="dxa"/>
          </w:tcPr>
          <w:p w:rsidR="00A4284F" w:rsidRDefault="004E5E27">
            <w:pPr>
              <w:pStyle w:val="TableParagraph"/>
              <w:spacing w:before="49" w:line="276" w:lineRule="auto"/>
              <w:ind w:left="237" w:right="21"/>
            </w:pPr>
            <w:r>
              <w:rPr>
                <w:color w:val="0000FF"/>
                <w:spacing w:val="-2"/>
                <w:u w:val="single" w:color="0000FF"/>
              </w:rPr>
              <w:t>https://</w:t>
            </w:r>
            <w:r>
              <w:rPr>
                <w:color w:val="0000FF"/>
                <w:spacing w:val="-2"/>
              </w:rPr>
              <w:t xml:space="preserve"> </w:t>
            </w:r>
            <w:r>
              <w:rPr>
                <w:color w:val="0000FF"/>
                <w:spacing w:val="-2"/>
                <w:u w:val="single" w:color="0000FF"/>
              </w:rPr>
              <w:t>myschool.edu.ru</w:t>
            </w:r>
          </w:p>
        </w:tc>
      </w:tr>
    </w:tbl>
    <w:p w:rsidR="00A4284F" w:rsidRDefault="00A4284F">
      <w:pPr>
        <w:pStyle w:val="TableParagraph"/>
        <w:spacing w:line="276" w:lineRule="auto"/>
        <w:sectPr w:rsidR="00A4284F">
          <w:type w:val="continuous"/>
          <w:pgSz w:w="11910" w:h="16390"/>
          <w:pgMar w:top="1120" w:right="0" w:bottom="1286" w:left="1275" w:header="0" w:footer="932" w:gutter="0"/>
          <w:cols w:space="720"/>
        </w:sectPr>
      </w:pPr>
    </w:p>
    <w:tbl>
      <w:tblPr>
        <w:tblStyle w:val="TableNormal"/>
        <w:tblW w:w="0" w:type="auto"/>
        <w:tblInd w:w="3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30"/>
        <w:gridCol w:w="2480"/>
        <w:gridCol w:w="854"/>
        <w:gridCol w:w="1626"/>
        <w:gridCol w:w="1684"/>
        <w:gridCol w:w="2290"/>
      </w:tblGrid>
      <w:tr w:rsidR="00A4284F">
        <w:trPr>
          <w:trHeight w:val="340"/>
        </w:trPr>
        <w:tc>
          <w:tcPr>
            <w:tcW w:w="630" w:type="dxa"/>
          </w:tcPr>
          <w:p w:rsidR="00A4284F" w:rsidRDefault="00A4284F">
            <w:pPr>
              <w:pStyle w:val="TableParagraph"/>
            </w:pPr>
          </w:p>
        </w:tc>
        <w:tc>
          <w:tcPr>
            <w:tcW w:w="2480" w:type="dxa"/>
          </w:tcPr>
          <w:p w:rsidR="00A4284F" w:rsidRDefault="004E5E27">
            <w:pPr>
              <w:pStyle w:val="TableParagraph"/>
              <w:spacing w:before="49"/>
              <w:ind w:left="236"/>
            </w:pPr>
            <w:r>
              <w:rPr>
                <w:spacing w:val="-4"/>
              </w:rPr>
              <w:t>МГРТ</w:t>
            </w:r>
          </w:p>
        </w:tc>
        <w:tc>
          <w:tcPr>
            <w:tcW w:w="854" w:type="dxa"/>
          </w:tcPr>
          <w:p w:rsidR="00A4284F" w:rsidRDefault="00A4284F">
            <w:pPr>
              <w:pStyle w:val="TableParagraph"/>
            </w:pPr>
          </w:p>
        </w:tc>
        <w:tc>
          <w:tcPr>
            <w:tcW w:w="1626" w:type="dxa"/>
          </w:tcPr>
          <w:p w:rsidR="00A4284F" w:rsidRDefault="00A4284F">
            <w:pPr>
              <w:pStyle w:val="TableParagraph"/>
            </w:pPr>
          </w:p>
        </w:tc>
        <w:tc>
          <w:tcPr>
            <w:tcW w:w="1684" w:type="dxa"/>
          </w:tcPr>
          <w:p w:rsidR="00A4284F" w:rsidRDefault="00A4284F">
            <w:pPr>
              <w:pStyle w:val="TableParagraph"/>
            </w:pPr>
          </w:p>
        </w:tc>
        <w:tc>
          <w:tcPr>
            <w:tcW w:w="2290" w:type="dxa"/>
          </w:tcPr>
          <w:p w:rsidR="00A4284F" w:rsidRDefault="00A4284F">
            <w:pPr>
              <w:pStyle w:val="TableParagraph"/>
            </w:pPr>
          </w:p>
        </w:tc>
      </w:tr>
      <w:tr w:rsidR="00A4284F">
        <w:trPr>
          <w:trHeight w:val="920"/>
        </w:trPr>
        <w:tc>
          <w:tcPr>
            <w:tcW w:w="630" w:type="dxa"/>
          </w:tcPr>
          <w:p w:rsidR="00A4284F" w:rsidRDefault="00A4284F">
            <w:pPr>
              <w:pStyle w:val="TableParagraph"/>
              <w:spacing w:before="86"/>
              <w:rPr>
                <w:b/>
              </w:rPr>
            </w:pPr>
          </w:p>
          <w:p w:rsidR="00A4284F" w:rsidRDefault="004E5E27">
            <w:pPr>
              <w:pStyle w:val="TableParagraph"/>
              <w:ind w:left="100"/>
            </w:pPr>
            <w:r>
              <w:rPr>
                <w:spacing w:val="-5"/>
              </w:rPr>
              <w:t>28</w:t>
            </w:r>
          </w:p>
        </w:tc>
        <w:tc>
          <w:tcPr>
            <w:tcW w:w="2480" w:type="dxa"/>
          </w:tcPr>
          <w:p w:rsidR="00A4284F" w:rsidRDefault="004E5E27">
            <w:pPr>
              <w:pStyle w:val="TableParagraph"/>
              <w:spacing w:before="12" w:line="290" w:lineRule="atLeast"/>
              <w:ind w:left="236"/>
            </w:pPr>
            <w:r>
              <w:rPr>
                <w:spacing w:val="-2"/>
              </w:rPr>
              <w:t xml:space="preserve">Особенности </w:t>
            </w:r>
            <w:r>
              <w:t>интеграции</w:t>
            </w:r>
            <w:r>
              <w:rPr>
                <w:spacing w:val="-14"/>
              </w:rPr>
              <w:t xml:space="preserve"> </w:t>
            </w:r>
            <w:r>
              <w:t>России</w:t>
            </w:r>
            <w:r>
              <w:rPr>
                <w:spacing w:val="-14"/>
              </w:rPr>
              <w:t xml:space="preserve"> </w:t>
            </w:r>
            <w:r>
              <w:t>в мировое</w:t>
            </w:r>
            <w:r>
              <w:rPr>
                <w:spacing w:val="-7"/>
              </w:rPr>
              <w:t xml:space="preserve"> </w:t>
            </w:r>
            <w:r>
              <w:rPr>
                <w:spacing w:val="-2"/>
              </w:rPr>
              <w:t>сообщество</w:t>
            </w:r>
          </w:p>
        </w:tc>
        <w:tc>
          <w:tcPr>
            <w:tcW w:w="854" w:type="dxa"/>
          </w:tcPr>
          <w:p w:rsidR="00A4284F" w:rsidRDefault="00A4284F">
            <w:pPr>
              <w:pStyle w:val="TableParagraph"/>
              <w:spacing w:before="86"/>
              <w:rPr>
                <w:b/>
              </w:rPr>
            </w:pPr>
          </w:p>
          <w:p w:rsidR="00A4284F" w:rsidRDefault="004E5E27">
            <w:pPr>
              <w:pStyle w:val="TableParagraph"/>
              <w:ind w:right="259"/>
              <w:jc w:val="right"/>
            </w:pPr>
            <w:r>
              <w:rPr>
                <w:spacing w:val="-10"/>
              </w:rPr>
              <w:t>1</w:t>
            </w:r>
          </w:p>
        </w:tc>
        <w:tc>
          <w:tcPr>
            <w:tcW w:w="1626" w:type="dxa"/>
          </w:tcPr>
          <w:p w:rsidR="00A4284F" w:rsidRDefault="00A4284F">
            <w:pPr>
              <w:pStyle w:val="TableParagraph"/>
            </w:pPr>
          </w:p>
        </w:tc>
        <w:tc>
          <w:tcPr>
            <w:tcW w:w="1684" w:type="dxa"/>
          </w:tcPr>
          <w:p w:rsidR="00A4284F" w:rsidRDefault="00A4284F">
            <w:pPr>
              <w:pStyle w:val="TableParagraph"/>
            </w:pPr>
          </w:p>
        </w:tc>
        <w:tc>
          <w:tcPr>
            <w:tcW w:w="2290" w:type="dxa"/>
          </w:tcPr>
          <w:p w:rsidR="00A4284F" w:rsidRDefault="004E5E27">
            <w:pPr>
              <w:pStyle w:val="TableParagraph"/>
              <w:spacing w:before="194" w:line="276" w:lineRule="auto"/>
              <w:ind w:left="237" w:right="21"/>
            </w:pPr>
            <w:r>
              <w:rPr>
                <w:color w:val="0000FF"/>
                <w:spacing w:val="-2"/>
                <w:u w:val="single" w:color="0000FF"/>
              </w:rPr>
              <w:t>https://</w:t>
            </w:r>
            <w:r>
              <w:rPr>
                <w:color w:val="0000FF"/>
                <w:spacing w:val="-2"/>
              </w:rPr>
              <w:t xml:space="preserve"> </w:t>
            </w:r>
            <w:r>
              <w:rPr>
                <w:color w:val="0000FF"/>
                <w:spacing w:val="-2"/>
                <w:u w:val="single" w:color="0000FF"/>
              </w:rPr>
              <w:t>myschool.edu.ru</w:t>
            </w:r>
          </w:p>
        </w:tc>
      </w:tr>
      <w:tr w:rsidR="00A4284F">
        <w:trPr>
          <w:trHeight w:val="2080"/>
        </w:trPr>
        <w:tc>
          <w:tcPr>
            <w:tcW w:w="630"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60"/>
              <w:rPr>
                <w:b/>
              </w:rPr>
            </w:pPr>
          </w:p>
          <w:p w:rsidR="00A4284F" w:rsidRDefault="004E5E27">
            <w:pPr>
              <w:pStyle w:val="TableParagraph"/>
              <w:ind w:left="100"/>
            </w:pPr>
            <w:r>
              <w:rPr>
                <w:spacing w:val="-5"/>
              </w:rPr>
              <w:t>29</w:t>
            </w:r>
          </w:p>
        </w:tc>
        <w:tc>
          <w:tcPr>
            <w:tcW w:w="2480" w:type="dxa"/>
          </w:tcPr>
          <w:p w:rsidR="00A4284F" w:rsidRDefault="004E5E27">
            <w:pPr>
              <w:pStyle w:val="TableParagraph"/>
              <w:spacing w:before="12" w:line="290" w:lineRule="atLeast"/>
              <w:ind w:left="236" w:right="144"/>
            </w:pPr>
            <w:r>
              <w:rPr>
                <w:spacing w:val="-2"/>
              </w:rPr>
              <w:t xml:space="preserve">Географические </w:t>
            </w:r>
            <w:r>
              <w:t xml:space="preserve">аспекты решения </w:t>
            </w:r>
            <w:r>
              <w:rPr>
                <w:spacing w:val="-2"/>
              </w:rPr>
              <w:t xml:space="preserve">внешнеэкономически </w:t>
            </w:r>
            <w:r>
              <w:t xml:space="preserve">х и </w:t>
            </w:r>
            <w:r>
              <w:rPr>
                <w:spacing w:val="-2"/>
              </w:rPr>
              <w:t xml:space="preserve">внешнеполитических </w:t>
            </w:r>
            <w:r>
              <w:t>задач развития экономики России</w:t>
            </w:r>
          </w:p>
        </w:tc>
        <w:tc>
          <w:tcPr>
            <w:tcW w:w="854"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60"/>
              <w:rPr>
                <w:b/>
              </w:rPr>
            </w:pPr>
          </w:p>
          <w:p w:rsidR="00A4284F" w:rsidRDefault="004E5E27">
            <w:pPr>
              <w:pStyle w:val="TableParagraph"/>
              <w:ind w:right="259"/>
              <w:jc w:val="right"/>
            </w:pPr>
            <w:r>
              <w:rPr>
                <w:spacing w:val="-10"/>
              </w:rPr>
              <w:t>1</w:t>
            </w:r>
          </w:p>
        </w:tc>
        <w:tc>
          <w:tcPr>
            <w:tcW w:w="1626" w:type="dxa"/>
          </w:tcPr>
          <w:p w:rsidR="00A4284F" w:rsidRDefault="00A4284F">
            <w:pPr>
              <w:pStyle w:val="TableParagraph"/>
            </w:pPr>
          </w:p>
        </w:tc>
        <w:tc>
          <w:tcPr>
            <w:tcW w:w="1684" w:type="dxa"/>
          </w:tcPr>
          <w:p w:rsidR="00A4284F" w:rsidRDefault="00A4284F">
            <w:pPr>
              <w:pStyle w:val="TableParagraph"/>
            </w:pPr>
          </w:p>
        </w:tc>
        <w:tc>
          <w:tcPr>
            <w:tcW w:w="2290"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
              <w:rPr>
                <w:b/>
              </w:rPr>
            </w:pPr>
          </w:p>
          <w:p w:rsidR="00A4284F" w:rsidRDefault="004E5E27">
            <w:pPr>
              <w:pStyle w:val="TableParagraph"/>
              <w:spacing w:line="276" w:lineRule="auto"/>
              <w:ind w:left="237" w:right="21"/>
            </w:pPr>
            <w:r>
              <w:rPr>
                <w:color w:val="0000FF"/>
                <w:spacing w:val="-2"/>
                <w:u w:val="single" w:color="0000FF"/>
              </w:rPr>
              <w:t>https://</w:t>
            </w:r>
            <w:r>
              <w:rPr>
                <w:color w:val="0000FF"/>
                <w:spacing w:val="-2"/>
              </w:rPr>
              <w:t xml:space="preserve"> </w:t>
            </w:r>
            <w:r>
              <w:rPr>
                <w:color w:val="0000FF"/>
                <w:spacing w:val="-2"/>
                <w:u w:val="single" w:color="0000FF"/>
              </w:rPr>
              <w:t>myschool.edu.ru</w:t>
            </w:r>
          </w:p>
        </w:tc>
      </w:tr>
      <w:tr w:rsidR="00A4284F">
        <w:trPr>
          <w:trHeight w:val="2370"/>
        </w:trPr>
        <w:tc>
          <w:tcPr>
            <w:tcW w:w="630"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52"/>
              <w:rPr>
                <w:b/>
              </w:rPr>
            </w:pPr>
          </w:p>
          <w:p w:rsidR="00A4284F" w:rsidRDefault="004E5E27">
            <w:pPr>
              <w:pStyle w:val="TableParagraph"/>
              <w:ind w:left="100"/>
            </w:pPr>
            <w:r>
              <w:rPr>
                <w:spacing w:val="-5"/>
              </w:rPr>
              <w:t>30</w:t>
            </w:r>
          </w:p>
        </w:tc>
        <w:tc>
          <w:tcPr>
            <w:tcW w:w="2480" w:type="dxa"/>
          </w:tcPr>
          <w:p w:rsidR="00A4284F" w:rsidRDefault="004E5E27">
            <w:pPr>
              <w:pStyle w:val="TableParagraph"/>
              <w:spacing w:before="12" w:line="290" w:lineRule="atLeast"/>
              <w:ind w:left="236" w:right="121"/>
            </w:pPr>
            <w:r>
              <w:t xml:space="preserve">Практическая работа по теме "Изменение </w:t>
            </w:r>
            <w:r>
              <w:rPr>
                <w:spacing w:val="-2"/>
              </w:rPr>
              <w:t xml:space="preserve">направления международных </w:t>
            </w:r>
            <w:r>
              <w:t>экономических</w:t>
            </w:r>
            <w:r>
              <w:rPr>
                <w:spacing w:val="-14"/>
              </w:rPr>
              <w:t xml:space="preserve"> </w:t>
            </w:r>
            <w:r>
              <w:t xml:space="preserve">связей России в новых </w:t>
            </w:r>
            <w:r>
              <w:rPr>
                <w:spacing w:val="-2"/>
              </w:rPr>
              <w:t>экономических условиях"</w:t>
            </w:r>
          </w:p>
        </w:tc>
        <w:tc>
          <w:tcPr>
            <w:tcW w:w="85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52"/>
              <w:rPr>
                <w:b/>
              </w:rPr>
            </w:pPr>
          </w:p>
          <w:p w:rsidR="00A4284F" w:rsidRDefault="004E5E27">
            <w:pPr>
              <w:pStyle w:val="TableParagraph"/>
              <w:ind w:right="259"/>
              <w:jc w:val="right"/>
            </w:pPr>
            <w:r>
              <w:rPr>
                <w:spacing w:val="-10"/>
              </w:rPr>
              <w:t>1</w:t>
            </w:r>
          </w:p>
        </w:tc>
        <w:tc>
          <w:tcPr>
            <w:tcW w:w="1626" w:type="dxa"/>
          </w:tcPr>
          <w:p w:rsidR="00A4284F" w:rsidRDefault="00A4284F">
            <w:pPr>
              <w:pStyle w:val="TableParagraph"/>
            </w:pPr>
          </w:p>
        </w:tc>
        <w:tc>
          <w:tcPr>
            <w:tcW w:w="1684" w:type="dxa"/>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52"/>
              <w:rPr>
                <w:b/>
              </w:rPr>
            </w:pPr>
          </w:p>
          <w:p w:rsidR="00A4284F" w:rsidRDefault="004E5E27">
            <w:pPr>
              <w:pStyle w:val="TableParagraph"/>
              <w:ind w:right="673"/>
              <w:jc w:val="right"/>
            </w:pPr>
            <w:r>
              <w:rPr>
                <w:spacing w:val="-10"/>
              </w:rPr>
              <w:t>1</w:t>
            </w:r>
          </w:p>
        </w:tc>
        <w:tc>
          <w:tcPr>
            <w:tcW w:w="2290"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60"/>
              <w:rPr>
                <w:b/>
              </w:rPr>
            </w:pPr>
          </w:p>
          <w:p w:rsidR="00A4284F" w:rsidRDefault="004E5E27">
            <w:pPr>
              <w:pStyle w:val="TableParagraph"/>
              <w:spacing w:line="276" w:lineRule="auto"/>
              <w:ind w:left="237" w:right="21"/>
            </w:pPr>
            <w:r>
              <w:rPr>
                <w:color w:val="0000FF"/>
                <w:spacing w:val="-2"/>
                <w:u w:val="single" w:color="0000FF"/>
              </w:rPr>
              <w:t>https://</w:t>
            </w:r>
            <w:r>
              <w:rPr>
                <w:color w:val="0000FF"/>
                <w:spacing w:val="-2"/>
              </w:rPr>
              <w:t xml:space="preserve"> </w:t>
            </w:r>
            <w:r>
              <w:rPr>
                <w:color w:val="0000FF"/>
                <w:spacing w:val="-2"/>
                <w:u w:val="single" w:color="0000FF"/>
              </w:rPr>
              <w:t>myschool.edu.ru</w:t>
            </w:r>
          </w:p>
        </w:tc>
      </w:tr>
      <w:tr w:rsidR="00A4284F">
        <w:trPr>
          <w:trHeight w:val="1210"/>
        </w:trPr>
        <w:tc>
          <w:tcPr>
            <w:tcW w:w="630" w:type="dxa"/>
          </w:tcPr>
          <w:p w:rsidR="00A4284F" w:rsidRDefault="00A4284F">
            <w:pPr>
              <w:pStyle w:val="TableParagraph"/>
              <w:spacing w:before="231"/>
              <w:rPr>
                <w:b/>
              </w:rPr>
            </w:pPr>
          </w:p>
          <w:p w:rsidR="00A4284F" w:rsidRDefault="004E5E27">
            <w:pPr>
              <w:pStyle w:val="TableParagraph"/>
              <w:ind w:left="100"/>
            </w:pPr>
            <w:r>
              <w:rPr>
                <w:spacing w:val="-5"/>
              </w:rPr>
              <w:t>31</w:t>
            </w:r>
          </w:p>
        </w:tc>
        <w:tc>
          <w:tcPr>
            <w:tcW w:w="2480" w:type="dxa"/>
          </w:tcPr>
          <w:p w:rsidR="00A4284F" w:rsidRDefault="004E5E27">
            <w:pPr>
              <w:pStyle w:val="TableParagraph"/>
              <w:spacing w:before="49" w:line="276" w:lineRule="auto"/>
              <w:ind w:left="236" w:right="327"/>
            </w:pPr>
            <w:r>
              <w:t>Группы</w:t>
            </w:r>
            <w:r>
              <w:rPr>
                <w:spacing w:val="-14"/>
              </w:rPr>
              <w:t xml:space="preserve"> </w:t>
            </w:r>
            <w:r>
              <w:t xml:space="preserve">глобальных </w:t>
            </w:r>
            <w:r>
              <w:rPr>
                <w:spacing w:val="-2"/>
              </w:rPr>
              <w:t>проблем.</w:t>
            </w:r>
          </w:p>
          <w:p w:rsidR="00A4284F" w:rsidRDefault="004E5E27">
            <w:pPr>
              <w:pStyle w:val="TableParagraph"/>
              <w:spacing w:line="251" w:lineRule="exact"/>
              <w:ind w:left="236"/>
            </w:pPr>
            <w:r>
              <w:rPr>
                <w:spacing w:val="-2"/>
              </w:rPr>
              <w:t>Геополитические</w:t>
            </w:r>
          </w:p>
          <w:p w:rsidR="00A4284F" w:rsidRDefault="004E5E27">
            <w:pPr>
              <w:pStyle w:val="TableParagraph"/>
              <w:spacing w:before="37"/>
              <w:ind w:left="236"/>
            </w:pPr>
            <w:r>
              <w:rPr>
                <w:spacing w:val="-2"/>
              </w:rPr>
              <w:t>проблемы</w:t>
            </w:r>
          </w:p>
        </w:tc>
        <w:tc>
          <w:tcPr>
            <w:tcW w:w="854" w:type="dxa"/>
          </w:tcPr>
          <w:p w:rsidR="00A4284F" w:rsidRDefault="00A4284F">
            <w:pPr>
              <w:pStyle w:val="TableParagraph"/>
              <w:spacing w:before="231"/>
              <w:rPr>
                <w:b/>
              </w:rPr>
            </w:pPr>
          </w:p>
          <w:p w:rsidR="00A4284F" w:rsidRDefault="004E5E27">
            <w:pPr>
              <w:pStyle w:val="TableParagraph"/>
              <w:ind w:right="259"/>
              <w:jc w:val="right"/>
            </w:pPr>
            <w:r>
              <w:rPr>
                <w:spacing w:val="-10"/>
              </w:rPr>
              <w:t>1</w:t>
            </w:r>
          </w:p>
        </w:tc>
        <w:tc>
          <w:tcPr>
            <w:tcW w:w="1626" w:type="dxa"/>
          </w:tcPr>
          <w:p w:rsidR="00A4284F" w:rsidRDefault="00A4284F">
            <w:pPr>
              <w:pStyle w:val="TableParagraph"/>
            </w:pPr>
          </w:p>
        </w:tc>
        <w:tc>
          <w:tcPr>
            <w:tcW w:w="1684" w:type="dxa"/>
          </w:tcPr>
          <w:p w:rsidR="00A4284F" w:rsidRDefault="00A4284F">
            <w:pPr>
              <w:pStyle w:val="TableParagraph"/>
            </w:pPr>
          </w:p>
        </w:tc>
        <w:tc>
          <w:tcPr>
            <w:tcW w:w="2290" w:type="dxa"/>
          </w:tcPr>
          <w:p w:rsidR="00A4284F" w:rsidRDefault="00A4284F">
            <w:pPr>
              <w:pStyle w:val="TableParagraph"/>
              <w:spacing w:before="86"/>
              <w:rPr>
                <w:b/>
              </w:rPr>
            </w:pPr>
          </w:p>
          <w:p w:rsidR="00A4284F" w:rsidRDefault="004E5E27">
            <w:pPr>
              <w:pStyle w:val="TableParagraph"/>
              <w:spacing w:line="276" w:lineRule="auto"/>
              <w:ind w:left="237" w:right="21"/>
            </w:pPr>
            <w:r>
              <w:rPr>
                <w:color w:val="0000FF"/>
                <w:spacing w:val="-2"/>
                <w:u w:val="single" w:color="0000FF"/>
              </w:rPr>
              <w:t>https://</w:t>
            </w:r>
            <w:r>
              <w:rPr>
                <w:color w:val="0000FF"/>
                <w:spacing w:val="-2"/>
              </w:rPr>
              <w:t xml:space="preserve"> </w:t>
            </w:r>
            <w:r>
              <w:rPr>
                <w:color w:val="0000FF"/>
                <w:spacing w:val="-2"/>
                <w:u w:val="single" w:color="0000FF"/>
              </w:rPr>
              <w:t>myschool.edu.ru</w:t>
            </w:r>
          </w:p>
        </w:tc>
      </w:tr>
      <w:tr w:rsidR="00A4284F">
        <w:trPr>
          <w:trHeight w:val="920"/>
        </w:trPr>
        <w:tc>
          <w:tcPr>
            <w:tcW w:w="630" w:type="dxa"/>
          </w:tcPr>
          <w:p w:rsidR="00A4284F" w:rsidRDefault="00A4284F">
            <w:pPr>
              <w:pStyle w:val="TableParagraph"/>
              <w:spacing w:before="86"/>
              <w:rPr>
                <w:b/>
              </w:rPr>
            </w:pPr>
          </w:p>
          <w:p w:rsidR="00A4284F" w:rsidRDefault="004E5E27">
            <w:pPr>
              <w:pStyle w:val="TableParagraph"/>
              <w:ind w:left="100"/>
            </w:pPr>
            <w:r>
              <w:rPr>
                <w:spacing w:val="-5"/>
              </w:rPr>
              <w:t>32</w:t>
            </w:r>
          </w:p>
        </w:tc>
        <w:tc>
          <w:tcPr>
            <w:tcW w:w="2480" w:type="dxa"/>
          </w:tcPr>
          <w:p w:rsidR="00A4284F" w:rsidRDefault="004E5E27">
            <w:pPr>
              <w:pStyle w:val="TableParagraph"/>
              <w:spacing w:before="12" w:line="290" w:lineRule="atLeast"/>
              <w:ind w:left="236"/>
            </w:pPr>
            <w:r>
              <w:t>Геоэкология</w:t>
            </w:r>
            <w:r>
              <w:rPr>
                <w:spacing w:val="-14"/>
              </w:rPr>
              <w:t xml:space="preserve"> </w:t>
            </w:r>
            <w:r>
              <w:t>—</w:t>
            </w:r>
            <w:r>
              <w:rPr>
                <w:spacing w:val="-14"/>
              </w:rPr>
              <w:t xml:space="preserve"> </w:t>
            </w:r>
            <w:r>
              <w:t xml:space="preserve">фокус глобальных проблем </w:t>
            </w:r>
            <w:r>
              <w:rPr>
                <w:spacing w:val="-2"/>
              </w:rPr>
              <w:t>человечества</w:t>
            </w:r>
          </w:p>
        </w:tc>
        <w:tc>
          <w:tcPr>
            <w:tcW w:w="854" w:type="dxa"/>
          </w:tcPr>
          <w:p w:rsidR="00A4284F" w:rsidRDefault="00A4284F">
            <w:pPr>
              <w:pStyle w:val="TableParagraph"/>
              <w:spacing w:before="86"/>
              <w:rPr>
                <w:b/>
              </w:rPr>
            </w:pPr>
          </w:p>
          <w:p w:rsidR="00A4284F" w:rsidRDefault="004E5E27">
            <w:pPr>
              <w:pStyle w:val="TableParagraph"/>
              <w:ind w:right="259"/>
              <w:jc w:val="right"/>
            </w:pPr>
            <w:r>
              <w:rPr>
                <w:spacing w:val="-10"/>
              </w:rPr>
              <w:t>1</w:t>
            </w:r>
          </w:p>
        </w:tc>
        <w:tc>
          <w:tcPr>
            <w:tcW w:w="1626" w:type="dxa"/>
          </w:tcPr>
          <w:p w:rsidR="00A4284F" w:rsidRDefault="00A4284F">
            <w:pPr>
              <w:pStyle w:val="TableParagraph"/>
            </w:pPr>
          </w:p>
        </w:tc>
        <w:tc>
          <w:tcPr>
            <w:tcW w:w="1684" w:type="dxa"/>
          </w:tcPr>
          <w:p w:rsidR="00A4284F" w:rsidRDefault="00A4284F">
            <w:pPr>
              <w:pStyle w:val="TableParagraph"/>
            </w:pPr>
          </w:p>
        </w:tc>
        <w:tc>
          <w:tcPr>
            <w:tcW w:w="2290" w:type="dxa"/>
          </w:tcPr>
          <w:p w:rsidR="00A4284F" w:rsidRDefault="004E5E27">
            <w:pPr>
              <w:pStyle w:val="TableParagraph"/>
              <w:spacing w:before="194" w:line="276" w:lineRule="auto"/>
              <w:ind w:left="237" w:right="21"/>
            </w:pPr>
            <w:r>
              <w:rPr>
                <w:color w:val="0000FF"/>
                <w:spacing w:val="-2"/>
                <w:u w:val="single" w:color="0000FF"/>
              </w:rPr>
              <w:t>https://</w:t>
            </w:r>
            <w:r>
              <w:rPr>
                <w:color w:val="0000FF"/>
                <w:spacing w:val="-2"/>
              </w:rPr>
              <w:t xml:space="preserve"> </w:t>
            </w:r>
            <w:r>
              <w:rPr>
                <w:color w:val="0000FF"/>
                <w:spacing w:val="-2"/>
                <w:u w:val="single" w:color="0000FF"/>
              </w:rPr>
              <w:t>myschool.edu.ru</w:t>
            </w:r>
          </w:p>
        </w:tc>
      </w:tr>
      <w:tr w:rsidR="00A4284F">
        <w:trPr>
          <w:trHeight w:val="2080"/>
        </w:trPr>
        <w:tc>
          <w:tcPr>
            <w:tcW w:w="630"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60"/>
              <w:rPr>
                <w:b/>
              </w:rPr>
            </w:pPr>
          </w:p>
          <w:p w:rsidR="00A4284F" w:rsidRDefault="004E5E27">
            <w:pPr>
              <w:pStyle w:val="TableParagraph"/>
              <w:ind w:left="100"/>
            </w:pPr>
            <w:r>
              <w:rPr>
                <w:spacing w:val="-5"/>
              </w:rPr>
              <w:t>33</w:t>
            </w:r>
          </w:p>
        </w:tc>
        <w:tc>
          <w:tcPr>
            <w:tcW w:w="2480" w:type="dxa"/>
          </w:tcPr>
          <w:p w:rsidR="00A4284F" w:rsidRDefault="004E5E27">
            <w:pPr>
              <w:pStyle w:val="TableParagraph"/>
              <w:spacing w:before="12" w:line="290" w:lineRule="atLeast"/>
              <w:ind w:left="236" w:right="89"/>
            </w:pPr>
            <w:r>
              <w:t>Глобальные</w:t>
            </w:r>
            <w:r>
              <w:rPr>
                <w:spacing w:val="-14"/>
              </w:rPr>
              <w:t xml:space="preserve"> </w:t>
            </w:r>
            <w:r>
              <w:t xml:space="preserve">проблемы </w:t>
            </w:r>
            <w:r>
              <w:rPr>
                <w:spacing w:val="-2"/>
              </w:rPr>
              <w:t xml:space="preserve">народонаселения: демографическая, продовольственная, </w:t>
            </w:r>
            <w:r>
              <w:t>роста городов, здоровья</w:t>
            </w:r>
            <w:r>
              <w:rPr>
                <w:spacing w:val="-14"/>
              </w:rPr>
              <w:t xml:space="preserve"> </w:t>
            </w:r>
            <w:r>
              <w:t>и</w:t>
            </w:r>
            <w:r>
              <w:rPr>
                <w:spacing w:val="-14"/>
              </w:rPr>
              <w:t xml:space="preserve"> </w:t>
            </w:r>
            <w:r>
              <w:t xml:space="preserve">долголетия </w:t>
            </w:r>
            <w:r>
              <w:rPr>
                <w:spacing w:val="-2"/>
              </w:rPr>
              <w:t>человека</w:t>
            </w:r>
          </w:p>
        </w:tc>
        <w:tc>
          <w:tcPr>
            <w:tcW w:w="854"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60"/>
              <w:rPr>
                <w:b/>
              </w:rPr>
            </w:pPr>
          </w:p>
          <w:p w:rsidR="00A4284F" w:rsidRDefault="004E5E27">
            <w:pPr>
              <w:pStyle w:val="TableParagraph"/>
              <w:ind w:right="259"/>
              <w:jc w:val="right"/>
            </w:pPr>
            <w:r>
              <w:rPr>
                <w:spacing w:val="-10"/>
              </w:rPr>
              <w:t>1</w:t>
            </w:r>
          </w:p>
        </w:tc>
        <w:tc>
          <w:tcPr>
            <w:tcW w:w="1626" w:type="dxa"/>
          </w:tcPr>
          <w:p w:rsidR="00A4284F" w:rsidRDefault="00A4284F">
            <w:pPr>
              <w:pStyle w:val="TableParagraph"/>
            </w:pPr>
          </w:p>
        </w:tc>
        <w:tc>
          <w:tcPr>
            <w:tcW w:w="1684" w:type="dxa"/>
          </w:tcPr>
          <w:p w:rsidR="00A4284F" w:rsidRDefault="00A4284F">
            <w:pPr>
              <w:pStyle w:val="TableParagraph"/>
            </w:pPr>
          </w:p>
        </w:tc>
        <w:tc>
          <w:tcPr>
            <w:tcW w:w="2290"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15"/>
              <w:rPr>
                <w:b/>
              </w:rPr>
            </w:pPr>
          </w:p>
          <w:p w:rsidR="00A4284F" w:rsidRDefault="004E5E27">
            <w:pPr>
              <w:pStyle w:val="TableParagraph"/>
              <w:spacing w:line="276" w:lineRule="auto"/>
              <w:ind w:left="237" w:right="21"/>
            </w:pPr>
            <w:r>
              <w:rPr>
                <w:color w:val="0000FF"/>
                <w:spacing w:val="-2"/>
                <w:u w:val="single" w:color="0000FF"/>
              </w:rPr>
              <w:t>https://</w:t>
            </w:r>
            <w:r>
              <w:rPr>
                <w:color w:val="0000FF"/>
                <w:spacing w:val="-2"/>
              </w:rPr>
              <w:t xml:space="preserve"> </w:t>
            </w:r>
            <w:r>
              <w:rPr>
                <w:color w:val="0000FF"/>
                <w:spacing w:val="-2"/>
                <w:u w:val="single" w:color="0000FF"/>
              </w:rPr>
              <w:t>myschool.edu.ru</w:t>
            </w:r>
          </w:p>
        </w:tc>
      </w:tr>
      <w:tr w:rsidR="00A4284F">
        <w:trPr>
          <w:trHeight w:val="3784"/>
        </w:trPr>
        <w:tc>
          <w:tcPr>
            <w:tcW w:w="630" w:type="dxa"/>
          </w:tcPr>
          <w:p w:rsidR="00A4284F" w:rsidRDefault="004E5E27">
            <w:pPr>
              <w:pStyle w:val="TableParagraph"/>
              <w:spacing w:before="49"/>
              <w:ind w:left="100"/>
            </w:pPr>
            <w:r>
              <w:rPr>
                <w:spacing w:val="-5"/>
              </w:rPr>
              <w:t>34</w:t>
            </w:r>
          </w:p>
        </w:tc>
        <w:tc>
          <w:tcPr>
            <w:tcW w:w="2480" w:type="dxa"/>
          </w:tcPr>
          <w:p w:rsidR="00A4284F" w:rsidRDefault="004E5E27">
            <w:pPr>
              <w:pStyle w:val="TableParagraph"/>
              <w:spacing w:line="290" w:lineRule="atLeast"/>
              <w:ind w:left="236" w:right="94"/>
            </w:pPr>
            <w:r>
              <w:rPr>
                <w:spacing w:val="-2"/>
              </w:rPr>
              <w:t xml:space="preserve">Взаимосвязь глобальных геополитических, экологических </w:t>
            </w:r>
            <w:r>
              <w:t xml:space="preserve">проблем и проблем </w:t>
            </w:r>
            <w:r>
              <w:rPr>
                <w:spacing w:val="-2"/>
              </w:rPr>
              <w:t xml:space="preserve">народонаселения. </w:t>
            </w:r>
            <w:r>
              <w:t>Возможные пути их решения. Участие России в решении глобальных проблем. Практическая работа по теме "Выявление примеров</w:t>
            </w:r>
            <w:r>
              <w:rPr>
                <w:spacing w:val="-14"/>
              </w:rPr>
              <w:t xml:space="preserve"> </w:t>
            </w:r>
            <w:r>
              <w:t>взаимосвязи</w:t>
            </w:r>
          </w:p>
        </w:tc>
        <w:tc>
          <w:tcPr>
            <w:tcW w:w="854" w:type="dxa"/>
          </w:tcPr>
          <w:p w:rsidR="00A4284F" w:rsidRDefault="004E5E27">
            <w:pPr>
              <w:pStyle w:val="TableParagraph"/>
              <w:spacing w:before="49"/>
              <w:ind w:right="259"/>
              <w:jc w:val="right"/>
            </w:pPr>
            <w:r>
              <w:rPr>
                <w:spacing w:val="-10"/>
              </w:rPr>
              <w:t>1</w:t>
            </w:r>
          </w:p>
        </w:tc>
        <w:tc>
          <w:tcPr>
            <w:tcW w:w="1626" w:type="dxa"/>
          </w:tcPr>
          <w:p w:rsidR="00A4284F" w:rsidRDefault="00A4284F">
            <w:pPr>
              <w:pStyle w:val="TableParagraph"/>
            </w:pPr>
          </w:p>
        </w:tc>
        <w:tc>
          <w:tcPr>
            <w:tcW w:w="1684" w:type="dxa"/>
          </w:tcPr>
          <w:p w:rsidR="00A4284F" w:rsidRDefault="004E5E27">
            <w:pPr>
              <w:pStyle w:val="TableParagraph"/>
              <w:spacing w:before="49"/>
              <w:ind w:right="673"/>
              <w:jc w:val="right"/>
            </w:pPr>
            <w:r>
              <w:rPr>
                <w:spacing w:val="-10"/>
              </w:rPr>
              <w:t>1</w:t>
            </w:r>
          </w:p>
        </w:tc>
        <w:tc>
          <w:tcPr>
            <w:tcW w:w="2290" w:type="dxa"/>
          </w:tcPr>
          <w:p w:rsidR="00A4284F" w:rsidRDefault="004E5E27">
            <w:pPr>
              <w:pStyle w:val="TableParagraph"/>
              <w:spacing w:before="49" w:line="276" w:lineRule="auto"/>
              <w:ind w:left="237" w:right="21"/>
            </w:pPr>
            <w:r>
              <w:rPr>
                <w:color w:val="0000FF"/>
                <w:spacing w:val="-2"/>
                <w:u w:val="single" w:color="0000FF"/>
              </w:rPr>
              <w:t>https://</w:t>
            </w:r>
            <w:r>
              <w:rPr>
                <w:color w:val="0000FF"/>
                <w:spacing w:val="-2"/>
              </w:rPr>
              <w:t xml:space="preserve"> </w:t>
            </w:r>
            <w:r>
              <w:rPr>
                <w:color w:val="0000FF"/>
                <w:spacing w:val="-2"/>
                <w:u w:val="single" w:color="0000FF"/>
              </w:rPr>
              <w:t>myschool.edu.ru</w:t>
            </w:r>
          </w:p>
        </w:tc>
      </w:tr>
    </w:tbl>
    <w:p w:rsidR="00A4284F" w:rsidRDefault="00A4284F">
      <w:pPr>
        <w:pStyle w:val="TableParagraph"/>
        <w:spacing w:line="276" w:lineRule="auto"/>
        <w:sectPr w:rsidR="00A4284F">
          <w:type w:val="continuous"/>
          <w:pgSz w:w="11910" w:h="16390"/>
          <w:pgMar w:top="1120" w:right="0" w:bottom="1180" w:left="1275" w:header="0" w:footer="932" w:gutter="0"/>
          <w:cols w:space="720"/>
        </w:sectPr>
      </w:pPr>
    </w:p>
    <w:tbl>
      <w:tblPr>
        <w:tblStyle w:val="TableNormal"/>
        <w:tblW w:w="0" w:type="auto"/>
        <w:tblInd w:w="3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30"/>
        <w:gridCol w:w="2480"/>
        <w:gridCol w:w="854"/>
        <w:gridCol w:w="1626"/>
        <w:gridCol w:w="1684"/>
        <w:gridCol w:w="2290"/>
      </w:tblGrid>
      <w:tr w:rsidR="00A4284F">
        <w:trPr>
          <w:trHeight w:val="2660"/>
        </w:trPr>
        <w:tc>
          <w:tcPr>
            <w:tcW w:w="630" w:type="dxa"/>
          </w:tcPr>
          <w:p w:rsidR="00A4284F" w:rsidRDefault="00A4284F">
            <w:pPr>
              <w:pStyle w:val="TableParagraph"/>
            </w:pPr>
          </w:p>
        </w:tc>
        <w:tc>
          <w:tcPr>
            <w:tcW w:w="2480" w:type="dxa"/>
          </w:tcPr>
          <w:p w:rsidR="00A4284F" w:rsidRDefault="004E5E27">
            <w:pPr>
              <w:pStyle w:val="TableParagraph"/>
              <w:spacing w:before="12" w:line="290" w:lineRule="atLeast"/>
              <w:ind w:left="236" w:right="261"/>
            </w:pPr>
            <w:r>
              <w:t>глобальных</w:t>
            </w:r>
            <w:r>
              <w:rPr>
                <w:spacing w:val="-14"/>
              </w:rPr>
              <w:t xml:space="preserve"> </w:t>
            </w:r>
            <w:r>
              <w:t xml:space="preserve">проблем человечества на основе анализа </w:t>
            </w:r>
            <w:r>
              <w:rPr>
                <w:spacing w:val="-2"/>
              </w:rPr>
              <w:t xml:space="preserve">различных источников географической </w:t>
            </w:r>
            <w:r>
              <w:t xml:space="preserve">информации и участия России в их </w:t>
            </w:r>
            <w:r>
              <w:rPr>
                <w:spacing w:val="-2"/>
              </w:rPr>
              <w:t>решении"</w:t>
            </w:r>
          </w:p>
        </w:tc>
        <w:tc>
          <w:tcPr>
            <w:tcW w:w="854" w:type="dxa"/>
          </w:tcPr>
          <w:p w:rsidR="00A4284F" w:rsidRDefault="00A4284F">
            <w:pPr>
              <w:pStyle w:val="TableParagraph"/>
            </w:pPr>
          </w:p>
        </w:tc>
        <w:tc>
          <w:tcPr>
            <w:tcW w:w="1626" w:type="dxa"/>
          </w:tcPr>
          <w:p w:rsidR="00A4284F" w:rsidRDefault="00A4284F">
            <w:pPr>
              <w:pStyle w:val="TableParagraph"/>
            </w:pPr>
          </w:p>
        </w:tc>
        <w:tc>
          <w:tcPr>
            <w:tcW w:w="1684" w:type="dxa"/>
          </w:tcPr>
          <w:p w:rsidR="00A4284F" w:rsidRDefault="00A4284F">
            <w:pPr>
              <w:pStyle w:val="TableParagraph"/>
            </w:pPr>
          </w:p>
        </w:tc>
        <w:tc>
          <w:tcPr>
            <w:tcW w:w="2290" w:type="dxa"/>
          </w:tcPr>
          <w:p w:rsidR="00A4284F" w:rsidRDefault="00A4284F">
            <w:pPr>
              <w:pStyle w:val="TableParagraph"/>
            </w:pPr>
          </w:p>
        </w:tc>
      </w:tr>
      <w:tr w:rsidR="00A4284F">
        <w:trPr>
          <w:trHeight w:val="630"/>
        </w:trPr>
        <w:tc>
          <w:tcPr>
            <w:tcW w:w="3110" w:type="dxa"/>
            <w:gridSpan w:val="2"/>
          </w:tcPr>
          <w:p w:rsidR="00A4284F" w:rsidRDefault="004E5E27">
            <w:pPr>
              <w:pStyle w:val="TableParagraph"/>
              <w:spacing w:before="12" w:line="290" w:lineRule="atLeast"/>
              <w:ind w:left="235" w:right="298"/>
            </w:pPr>
            <w:r>
              <w:t>ОБЩЕЕ КОЛИЧЕСТВО ЧАСОВ</w:t>
            </w:r>
            <w:r>
              <w:rPr>
                <w:spacing w:val="-14"/>
              </w:rPr>
              <w:t xml:space="preserve"> </w:t>
            </w:r>
            <w:r>
              <w:t>ПО</w:t>
            </w:r>
            <w:r>
              <w:rPr>
                <w:spacing w:val="-14"/>
              </w:rPr>
              <w:t xml:space="preserve"> </w:t>
            </w:r>
            <w:r>
              <w:t>ПРОГРАММЕ</w:t>
            </w:r>
          </w:p>
        </w:tc>
        <w:tc>
          <w:tcPr>
            <w:tcW w:w="854" w:type="dxa"/>
          </w:tcPr>
          <w:p w:rsidR="00A4284F" w:rsidRDefault="004E5E27">
            <w:pPr>
              <w:pStyle w:val="TableParagraph"/>
              <w:spacing w:before="194"/>
              <w:ind w:left="409"/>
            </w:pPr>
            <w:r>
              <w:rPr>
                <w:spacing w:val="-5"/>
              </w:rPr>
              <w:t>34</w:t>
            </w:r>
          </w:p>
        </w:tc>
        <w:tc>
          <w:tcPr>
            <w:tcW w:w="1626" w:type="dxa"/>
          </w:tcPr>
          <w:p w:rsidR="00A4284F" w:rsidRDefault="004E5E27">
            <w:pPr>
              <w:pStyle w:val="TableParagraph"/>
              <w:spacing w:before="194"/>
              <w:ind w:left="204"/>
              <w:jc w:val="center"/>
            </w:pPr>
            <w:r>
              <w:rPr>
                <w:spacing w:val="-10"/>
              </w:rPr>
              <w:t>1</w:t>
            </w:r>
          </w:p>
        </w:tc>
        <w:tc>
          <w:tcPr>
            <w:tcW w:w="1684" w:type="dxa"/>
          </w:tcPr>
          <w:p w:rsidR="00A4284F" w:rsidRDefault="004E5E27">
            <w:pPr>
              <w:pStyle w:val="TableParagraph"/>
              <w:spacing w:before="194"/>
              <w:ind w:left="206"/>
              <w:jc w:val="center"/>
            </w:pPr>
            <w:r>
              <w:rPr>
                <w:spacing w:val="-10"/>
              </w:rPr>
              <w:t>6</w:t>
            </w:r>
          </w:p>
        </w:tc>
        <w:tc>
          <w:tcPr>
            <w:tcW w:w="2290" w:type="dxa"/>
          </w:tcPr>
          <w:p w:rsidR="00A4284F" w:rsidRDefault="00A4284F">
            <w:pPr>
              <w:pStyle w:val="TableParagraph"/>
            </w:pPr>
          </w:p>
        </w:tc>
      </w:tr>
    </w:tbl>
    <w:p w:rsidR="00A4284F" w:rsidRDefault="00A4284F">
      <w:pPr>
        <w:pStyle w:val="a3"/>
        <w:spacing w:before="205"/>
        <w:ind w:left="0"/>
        <w:jc w:val="left"/>
        <w:rPr>
          <w:b/>
          <w:sz w:val="24"/>
        </w:rPr>
      </w:pPr>
    </w:p>
    <w:p w:rsidR="00EE3889" w:rsidRPr="00EE3889" w:rsidRDefault="004E5E27" w:rsidP="00EE3889">
      <w:pPr>
        <w:pStyle w:val="a4"/>
        <w:tabs>
          <w:tab w:val="left" w:pos="1643"/>
        </w:tabs>
        <w:spacing w:line="237" w:lineRule="auto"/>
        <w:ind w:left="717" w:right="138" w:firstLine="0"/>
        <w:rPr>
          <w:b/>
        </w:rPr>
      </w:pPr>
      <w:r>
        <w:rPr>
          <w:b/>
          <w:sz w:val="24"/>
        </w:rPr>
        <w:t>2.2.13.</w:t>
      </w:r>
      <w:r w:rsidR="003F6014">
        <w:rPr>
          <w:b/>
          <w:sz w:val="24"/>
        </w:rPr>
        <w:t xml:space="preserve"> </w:t>
      </w:r>
      <w:r w:rsidR="00EE3889" w:rsidRPr="00EE3889">
        <w:rPr>
          <w:b/>
        </w:rPr>
        <w:t>Рабочая программа по учебному предмету "Основы безопасности и защиты Родины" (базовый уровень).</w:t>
      </w:r>
    </w:p>
    <w:p w:rsidR="00EE3889" w:rsidRPr="00EE3889" w:rsidRDefault="00EE3889" w:rsidP="00EE3889">
      <w:pPr>
        <w:spacing w:before="1"/>
        <w:rPr>
          <w:b/>
        </w:rPr>
      </w:pPr>
    </w:p>
    <w:p w:rsidR="00EE3889" w:rsidRPr="00EE3889" w:rsidRDefault="00EE3889" w:rsidP="00EE3889">
      <w:pPr>
        <w:spacing w:before="1" w:line="275" w:lineRule="exact"/>
        <w:ind w:left="712"/>
        <w:jc w:val="both"/>
        <w:outlineLvl w:val="0"/>
        <w:rPr>
          <w:b/>
          <w:bCs/>
        </w:rPr>
      </w:pPr>
      <w:bookmarkStart w:id="295" w:name="ПОЯСНИТЕЛЬНАЯ_ЗАПИСКА_(11)"/>
      <w:bookmarkEnd w:id="295"/>
      <w:r w:rsidRPr="00EE3889">
        <w:rPr>
          <w:b/>
          <w:bCs/>
        </w:rPr>
        <w:t>ПОЯСНИТЕЛЬНАЯ</w:t>
      </w:r>
      <w:r w:rsidRPr="00EE3889">
        <w:rPr>
          <w:b/>
          <w:bCs/>
          <w:spacing w:val="-12"/>
        </w:rPr>
        <w:t xml:space="preserve"> </w:t>
      </w:r>
      <w:r w:rsidRPr="00EE3889">
        <w:rPr>
          <w:b/>
          <w:bCs/>
          <w:spacing w:val="-2"/>
        </w:rPr>
        <w:t>ЗАПИСКА</w:t>
      </w:r>
    </w:p>
    <w:p w:rsidR="00EE3889" w:rsidRPr="00EE3889" w:rsidRDefault="00EE3889" w:rsidP="00EE3889">
      <w:pPr>
        <w:ind w:left="290" w:right="126" w:firstLine="427"/>
        <w:jc w:val="both"/>
      </w:pPr>
      <w:r w:rsidRPr="00EE3889">
        <w:t>Рабочая программа по учебному</w:t>
      </w:r>
      <w:r w:rsidRPr="00EE3889">
        <w:rPr>
          <w:spacing w:val="-6"/>
        </w:rPr>
        <w:t xml:space="preserve"> </w:t>
      </w:r>
      <w:r w:rsidRPr="00EE3889">
        <w:t>предмету</w:t>
      </w:r>
      <w:r w:rsidRPr="00EE3889">
        <w:rPr>
          <w:spacing w:val="-1"/>
        </w:rPr>
        <w:t xml:space="preserve"> </w:t>
      </w:r>
      <w:r w:rsidRPr="00EE3889">
        <w:t>"Основы безопасности и защиты Родины"</w:t>
      </w:r>
      <w:r w:rsidRPr="00EE3889">
        <w:rPr>
          <w:spacing w:val="-3"/>
        </w:rPr>
        <w:t xml:space="preserve"> </w:t>
      </w:r>
      <w:r w:rsidRPr="00EE3889">
        <w:t>(далее - ОБЗР) разработана на основе требований к результатам освоения образовательной программы среднего общего образования, представленных в ФГОС СОО, федеральной рабочей программы воспитания и предусматривает непосредственное применение при реализации ОП СОО.</w:t>
      </w:r>
    </w:p>
    <w:p w:rsidR="00EE3889" w:rsidRPr="00EE3889" w:rsidRDefault="00EE3889" w:rsidP="00EE3889">
      <w:pPr>
        <w:ind w:left="290" w:right="134" w:firstLine="427"/>
        <w:jc w:val="both"/>
      </w:pPr>
      <w:r w:rsidRPr="00EE3889">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EE3889" w:rsidRPr="00EE3889" w:rsidRDefault="00EE3889" w:rsidP="00EE3889">
      <w:pPr>
        <w:ind w:left="290" w:right="121" w:firstLine="427"/>
        <w:jc w:val="both"/>
      </w:pPr>
      <w:r w:rsidRPr="00EE3889">
        <w:t>Программа ОБЗР в методическом плане обеспечивает реализацию практико- ориентированного подхода в преподавании ОБЗР, системность и непрерывность приобретения обучающимися</w:t>
      </w:r>
      <w:r w:rsidRPr="00EE3889">
        <w:rPr>
          <w:spacing w:val="-15"/>
        </w:rPr>
        <w:t xml:space="preserve"> </w:t>
      </w:r>
      <w:r w:rsidRPr="00EE3889">
        <w:t>знаний</w:t>
      </w:r>
      <w:r w:rsidRPr="00EE3889">
        <w:rPr>
          <w:spacing w:val="-10"/>
        </w:rPr>
        <w:t xml:space="preserve"> </w:t>
      </w:r>
      <w:r w:rsidRPr="00EE3889">
        <w:t>и</w:t>
      </w:r>
      <w:r w:rsidRPr="00EE3889">
        <w:rPr>
          <w:spacing w:val="-14"/>
        </w:rPr>
        <w:t xml:space="preserve"> </w:t>
      </w:r>
      <w:r w:rsidRPr="00EE3889">
        <w:t>формирования</w:t>
      </w:r>
      <w:r w:rsidRPr="00EE3889">
        <w:rPr>
          <w:spacing w:val="-13"/>
        </w:rPr>
        <w:t xml:space="preserve"> </w:t>
      </w:r>
      <w:r w:rsidRPr="00EE3889">
        <w:t>у</w:t>
      </w:r>
      <w:r w:rsidRPr="00EE3889">
        <w:rPr>
          <w:spacing w:val="-15"/>
        </w:rPr>
        <w:t xml:space="preserve"> </w:t>
      </w:r>
      <w:r w:rsidRPr="00EE3889">
        <w:t>них</w:t>
      </w:r>
      <w:r w:rsidRPr="00EE3889">
        <w:rPr>
          <w:spacing w:val="-15"/>
        </w:rPr>
        <w:t xml:space="preserve"> </w:t>
      </w:r>
      <w:r w:rsidRPr="00EE3889">
        <w:t>навыков</w:t>
      </w:r>
      <w:r w:rsidRPr="00EE3889">
        <w:rPr>
          <w:spacing w:val="-12"/>
        </w:rPr>
        <w:t xml:space="preserve"> </w:t>
      </w:r>
      <w:r w:rsidRPr="00EE3889">
        <w:t>в</w:t>
      </w:r>
      <w:r w:rsidRPr="00EE3889">
        <w:rPr>
          <w:spacing w:val="-14"/>
        </w:rPr>
        <w:t xml:space="preserve"> </w:t>
      </w:r>
      <w:r w:rsidRPr="00EE3889">
        <w:t>области</w:t>
      </w:r>
      <w:r w:rsidRPr="00EE3889">
        <w:rPr>
          <w:spacing w:val="-9"/>
        </w:rPr>
        <w:t xml:space="preserve"> </w:t>
      </w:r>
      <w:r w:rsidRPr="00EE3889">
        <w:t>безопасности</w:t>
      </w:r>
      <w:r w:rsidRPr="00EE3889">
        <w:rPr>
          <w:spacing w:val="-12"/>
        </w:rPr>
        <w:t xml:space="preserve"> </w:t>
      </w:r>
      <w:r w:rsidRPr="00EE3889">
        <w:t>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w:t>
      </w:r>
      <w:r w:rsidRPr="00EE3889">
        <w:rPr>
          <w:spacing w:val="-2"/>
        </w:rPr>
        <w:t xml:space="preserve"> </w:t>
      </w:r>
      <w:r w:rsidRPr="00EE3889">
        <w:t>чрезвычайная</w:t>
      </w:r>
      <w:r w:rsidRPr="00EE3889">
        <w:rPr>
          <w:spacing w:val="-3"/>
        </w:rPr>
        <w:t xml:space="preserve"> </w:t>
      </w:r>
      <w:r w:rsidRPr="00EE3889">
        <w:t>ситуация</w:t>
      </w:r>
      <w:r w:rsidRPr="00EE3889">
        <w:rPr>
          <w:spacing w:val="-8"/>
        </w:rPr>
        <w:t xml:space="preserve"> </w:t>
      </w:r>
      <w:r w:rsidRPr="00EE3889">
        <w:t>и</w:t>
      </w:r>
      <w:r w:rsidRPr="00EE3889">
        <w:rPr>
          <w:spacing w:val="-3"/>
        </w:rPr>
        <w:t xml:space="preserve"> </w:t>
      </w:r>
      <w:r w:rsidRPr="00EE3889">
        <w:t>разумного</w:t>
      </w:r>
      <w:r w:rsidRPr="00EE3889">
        <w:rPr>
          <w:spacing w:val="-8"/>
        </w:rPr>
        <w:t xml:space="preserve"> </w:t>
      </w:r>
      <w:r w:rsidRPr="00EE3889">
        <w:t>построения</w:t>
      </w:r>
      <w:r w:rsidRPr="00EE3889">
        <w:rPr>
          <w:spacing w:val="-8"/>
        </w:rPr>
        <w:t xml:space="preserve"> </w:t>
      </w:r>
      <w:r w:rsidRPr="00EE3889">
        <w:t>модели</w:t>
      </w:r>
      <w:r w:rsidRPr="00EE3889">
        <w:rPr>
          <w:spacing w:val="-7"/>
        </w:rPr>
        <w:t xml:space="preserve"> </w:t>
      </w:r>
      <w:r w:rsidRPr="00EE3889">
        <w:t>индивидуального</w:t>
      </w:r>
      <w:r w:rsidRPr="00EE3889">
        <w:rPr>
          <w:spacing w:val="-2"/>
        </w:rPr>
        <w:t xml:space="preserve"> </w:t>
      </w:r>
      <w:r w:rsidRPr="00EE3889">
        <w:t>и</w:t>
      </w:r>
      <w:r w:rsidRPr="00EE3889">
        <w:rPr>
          <w:spacing w:val="-7"/>
        </w:rPr>
        <w:t xml:space="preserve"> </w:t>
      </w:r>
      <w:r w:rsidRPr="00EE3889">
        <w:t>группового безопасного поведения в</w:t>
      </w:r>
      <w:r w:rsidRPr="00EE3889">
        <w:rPr>
          <w:spacing w:val="-4"/>
        </w:rPr>
        <w:t xml:space="preserve"> </w:t>
      </w:r>
      <w:r w:rsidRPr="00EE3889">
        <w:t>повседневной</w:t>
      </w:r>
      <w:r w:rsidRPr="00EE3889">
        <w:rPr>
          <w:spacing w:val="-3"/>
        </w:rPr>
        <w:t xml:space="preserve"> </w:t>
      </w:r>
      <w:r w:rsidRPr="00EE3889">
        <w:t>жизни с</w:t>
      </w:r>
      <w:r w:rsidRPr="00EE3889">
        <w:rPr>
          <w:spacing w:val="-2"/>
        </w:rPr>
        <w:t xml:space="preserve"> </w:t>
      </w:r>
      <w:r w:rsidRPr="00EE3889">
        <w:t>учётом актуальных вызовов</w:t>
      </w:r>
      <w:r w:rsidRPr="00EE3889">
        <w:rPr>
          <w:spacing w:val="-3"/>
        </w:rPr>
        <w:t xml:space="preserve"> </w:t>
      </w:r>
      <w:r w:rsidRPr="00EE3889">
        <w:t>и угроз в</w:t>
      </w:r>
      <w:r w:rsidRPr="00EE3889">
        <w:rPr>
          <w:spacing w:val="-3"/>
        </w:rPr>
        <w:t xml:space="preserve"> </w:t>
      </w:r>
      <w:r w:rsidRPr="00EE3889">
        <w:t>природной, техногенной, социальной и информационной сферах.</w:t>
      </w:r>
    </w:p>
    <w:p w:rsidR="00EE3889" w:rsidRPr="00EE3889" w:rsidRDefault="00EE3889" w:rsidP="00EE3889">
      <w:pPr>
        <w:spacing w:before="2" w:line="275" w:lineRule="exact"/>
        <w:ind w:left="712"/>
        <w:jc w:val="both"/>
      </w:pPr>
      <w:r w:rsidRPr="00EE3889">
        <w:t>Программа</w:t>
      </w:r>
      <w:r w:rsidRPr="00EE3889">
        <w:rPr>
          <w:spacing w:val="-2"/>
        </w:rPr>
        <w:t xml:space="preserve"> </w:t>
      </w:r>
      <w:r w:rsidRPr="00EE3889">
        <w:t>ОБЗР</w:t>
      </w:r>
      <w:r w:rsidRPr="00EE3889">
        <w:rPr>
          <w:spacing w:val="-11"/>
        </w:rPr>
        <w:t xml:space="preserve"> </w:t>
      </w:r>
      <w:r w:rsidRPr="00EE3889">
        <w:rPr>
          <w:spacing w:val="-2"/>
        </w:rPr>
        <w:t>обеспечивает:</w:t>
      </w:r>
    </w:p>
    <w:p w:rsidR="00EE3889" w:rsidRPr="00EE3889" w:rsidRDefault="00EE3889" w:rsidP="00D7785A">
      <w:pPr>
        <w:numPr>
          <w:ilvl w:val="0"/>
          <w:numId w:val="258"/>
        </w:numPr>
        <w:tabs>
          <w:tab w:val="left" w:pos="1005"/>
        </w:tabs>
        <w:spacing w:before="2" w:line="237" w:lineRule="auto"/>
        <w:ind w:right="148" w:firstLine="427"/>
        <w:jc w:val="both"/>
      </w:pPr>
      <w:r w:rsidRPr="00EE3889">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EE3889" w:rsidRPr="00EE3889" w:rsidRDefault="00EE3889" w:rsidP="00EE3889">
      <w:pPr>
        <w:spacing w:line="237" w:lineRule="auto"/>
        <w:ind w:left="569" w:firstLine="427"/>
        <w:jc w:val="both"/>
        <w:sectPr w:rsidR="00EE3889" w:rsidRPr="00EE3889" w:rsidSect="00EE3889">
          <w:type w:val="continuous"/>
          <w:pgSz w:w="11910" w:h="16400"/>
          <w:pgMar w:top="1640" w:right="425" w:bottom="960" w:left="992" w:header="0" w:footer="770" w:gutter="0"/>
          <w:cols w:space="720"/>
        </w:sectPr>
      </w:pPr>
    </w:p>
    <w:p w:rsidR="00EE3889" w:rsidRPr="00EE3889" w:rsidRDefault="00EE3889" w:rsidP="00D7785A">
      <w:pPr>
        <w:numPr>
          <w:ilvl w:val="0"/>
          <w:numId w:val="258"/>
        </w:numPr>
        <w:tabs>
          <w:tab w:val="left" w:pos="1005"/>
        </w:tabs>
        <w:spacing w:before="79"/>
        <w:ind w:right="137" w:firstLine="427"/>
        <w:jc w:val="both"/>
      </w:pPr>
      <w:r w:rsidRPr="00EE3889">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EE3889" w:rsidRPr="00EE3889" w:rsidRDefault="00EE3889" w:rsidP="00D7785A">
      <w:pPr>
        <w:numPr>
          <w:ilvl w:val="0"/>
          <w:numId w:val="258"/>
        </w:numPr>
        <w:tabs>
          <w:tab w:val="left" w:pos="1005"/>
        </w:tabs>
        <w:spacing w:before="6" w:line="237" w:lineRule="auto"/>
        <w:ind w:right="146" w:firstLine="427"/>
        <w:jc w:val="both"/>
      </w:pPr>
      <w:r w:rsidRPr="00EE3889">
        <w:t>взаимосвязь личностных, метапредметных и предметных результатов освоения учебного предмета ОБЗР на уровнях основного общего и среднего общего образования;</w:t>
      </w:r>
    </w:p>
    <w:p w:rsidR="00EE3889" w:rsidRPr="00EE3889" w:rsidRDefault="00EE3889" w:rsidP="00D7785A">
      <w:pPr>
        <w:numPr>
          <w:ilvl w:val="0"/>
          <w:numId w:val="258"/>
        </w:numPr>
        <w:tabs>
          <w:tab w:val="left" w:pos="1005"/>
        </w:tabs>
        <w:spacing w:line="242" w:lineRule="auto"/>
        <w:ind w:right="148" w:firstLine="427"/>
        <w:jc w:val="both"/>
      </w:pPr>
      <w:r w:rsidRPr="00EE3889">
        <w:t>подготовку выпускников к решению актуальных практических задач безопасности жизнедеятельности в повседневной жизни.</w:t>
      </w:r>
    </w:p>
    <w:p w:rsidR="00EE3889" w:rsidRPr="00EE3889" w:rsidRDefault="00EE3889" w:rsidP="00EE3889"/>
    <w:p w:rsidR="00EE3889" w:rsidRPr="00EE3889" w:rsidRDefault="00EE3889" w:rsidP="00EE3889">
      <w:pPr>
        <w:ind w:left="290" w:right="133" w:firstLine="427"/>
        <w:jc w:val="both"/>
        <w:outlineLvl w:val="0"/>
        <w:rPr>
          <w:b/>
          <w:bCs/>
        </w:rPr>
      </w:pPr>
      <w:bookmarkStart w:id="296" w:name="ОБЩАЯ_ХАРАКТЕРИСТИКА_УЧЕБНОГО_ПРЕДМЕТА_«"/>
      <w:bookmarkEnd w:id="296"/>
      <w:r w:rsidRPr="00EE3889">
        <w:rPr>
          <w:b/>
          <w:bCs/>
        </w:rPr>
        <w:t>ОБЩАЯ</w:t>
      </w:r>
      <w:r w:rsidRPr="00EE3889">
        <w:rPr>
          <w:b/>
          <w:bCs/>
          <w:spacing w:val="-15"/>
        </w:rPr>
        <w:t xml:space="preserve"> </w:t>
      </w:r>
      <w:r w:rsidRPr="00EE3889">
        <w:rPr>
          <w:b/>
          <w:bCs/>
        </w:rPr>
        <w:t>ХАРАКТЕРИСТИКА</w:t>
      </w:r>
      <w:r w:rsidRPr="00EE3889">
        <w:rPr>
          <w:b/>
          <w:bCs/>
          <w:spacing w:val="-15"/>
        </w:rPr>
        <w:t xml:space="preserve"> </w:t>
      </w:r>
      <w:r w:rsidRPr="00EE3889">
        <w:rPr>
          <w:b/>
          <w:bCs/>
        </w:rPr>
        <w:t>УЧЕБНОГО</w:t>
      </w:r>
      <w:r w:rsidRPr="00EE3889">
        <w:rPr>
          <w:b/>
          <w:bCs/>
          <w:spacing w:val="-15"/>
        </w:rPr>
        <w:t xml:space="preserve"> </w:t>
      </w:r>
      <w:r w:rsidRPr="00EE3889">
        <w:rPr>
          <w:b/>
          <w:bCs/>
        </w:rPr>
        <w:t>ПРЕДМЕТА</w:t>
      </w:r>
      <w:r w:rsidRPr="00EE3889">
        <w:rPr>
          <w:b/>
          <w:bCs/>
          <w:spacing w:val="-15"/>
        </w:rPr>
        <w:t xml:space="preserve"> </w:t>
      </w:r>
      <w:r w:rsidRPr="00EE3889">
        <w:rPr>
          <w:b/>
          <w:bCs/>
        </w:rPr>
        <w:t>«ОСНОВЫ</w:t>
      </w:r>
      <w:r w:rsidRPr="00EE3889">
        <w:rPr>
          <w:b/>
          <w:bCs/>
          <w:spacing w:val="-15"/>
        </w:rPr>
        <w:t xml:space="preserve"> </w:t>
      </w:r>
      <w:r w:rsidRPr="00EE3889">
        <w:rPr>
          <w:b/>
          <w:bCs/>
        </w:rPr>
        <w:t>БЕЗОПАСНОСТИ И ЗАЩИТЫ РОДИНЫ»</w:t>
      </w:r>
    </w:p>
    <w:p w:rsidR="00EE3889" w:rsidRPr="00EE3889" w:rsidRDefault="00EE3889" w:rsidP="00EE3889">
      <w:pPr>
        <w:ind w:left="290" w:right="137" w:firstLine="427"/>
        <w:jc w:val="both"/>
      </w:pPr>
      <w:r w:rsidRPr="00EE3889">
        <w:t>В программе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w:t>
      </w:r>
      <w:r w:rsidRPr="00EE3889">
        <w:rPr>
          <w:spacing w:val="-1"/>
        </w:rPr>
        <w:t xml:space="preserve"> </w:t>
      </w:r>
      <w:r w:rsidRPr="00EE3889">
        <w:t>изучения предмета</w:t>
      </w:r>
      <w:r w:rsidRPr="00EE3889">
        <w:rPr>
          <w:spacing w:val="-3"/>
        </w:rPr>
        <w:t xml:space="preserve"> </w:t>
      </w:r>
      <w:r w:rsidRPr="00EE3889">
        <w:t>на</w:t>
      </w:r>
      <w:r w:rsidRPr="00EE3889">
        <w:rPr>
          <w:spacing w:val="-5"/>
        </w:rPr>
        <w:t xml:space="preserve"> </w:t>
      </w:r>
      <w:r w:rsidRPr="00EE3889">
        <w:t>уровнях</w:t>
      </w:r>
      <w:r w:rsidRPr="00EE3889">
        <w:rPr>
          <w:spacing w:val="-3"/>
        </w:rPr>
        <w:t xml:space="preserve"> </w:t>
      </w:r>
      <w:r w:rsidRPr="00EE3889">
        <w:t>основного</w:t>
      </w:r>
      <w:r w:rsidRPr="00EE3889">
        <w:rPr>
          <w:spacing w:val="-3"/>
        </w:rPr>
        <w:t xml:space="preserve"> </w:t>
      </w:r>
      <w:r w:rsidRPr="00EE3889">
        <w:t>общего и</w:t>
      </w:r>
      <w:r w:rsidRPr="00EE3889">
        <w:rPr>
          <w:spacing w:val="-3"/>
        </w:rPr>
        <w:t xml:space="preserve"> </w:t>
      </w:r>
      <w:r w:rsidRPr="00EE3889">
        <w:t>среднего</w:t>
      </w:r>
      <w:r w:rsidRPr="00EE3889">
        <w:rPr>
          <w:spacing w:val="-3"/>
        </w:rPr>
        <w:t xml:space="preserve"> </w:t>
      </w:r>
      <w:r w:rsidRPr="00EE3889">
        <w:t>общего</w:t>
      </w:r>
      <w:r w:rsidRPr="00EE3889">
        <w:rPr>
          <w:spacing w:val="-3"/>
        </w:rPr>
        <w:t xml:space="preserve"> </w:t>
      </w:r>
      <w:r w:rsidRPr="00EE3889">
        <w:t>образования:</w:t>
      </w:r>
    </w:p>
    <w:p w:rsidR="00EE3889" w:rsidRPr="00EE3889" w:rsidRDefault="00EE3889" w:rsidP="00EE3889">
      <w:pPr>
        <w:spacing w:line="242" w:lineRule="auto"/>
        <w:ind w:left="712" w:right="1127"/>
      </w:pPr>
      <w:r w:rsidRPr="00EE3889">
        <w:t>Модуль</w:t>
      </w:r>
      <w:r w:rsidRPr="00EE3889">
        <w:rPr>
          <w:spacing w:val="-9"/>
        </w:rPr>
        <w:t xml:space="preserve"> </w:t>
      </w:r>
      <w:r w:rsidRPr="00EE3889">
        <w:t>№</w:t>
      </w:r>
      <w:r w:rsidRPr="00EE3889">
        <w:rPr>
          <w:spacing w:val="-9"/>
        </w:rPr>
        <w:t xml:space="preserve"> </w:t>
      </w:r>
      <w:r w:rsidRPr="00EE3889">
        <w:t>1.</w:t>
      </w:r>
      <w:r w:rsidRPr="00EE3889">
        <w:rPr>
          <w:spacing w:val="-8"/>
        </w:rPr>
        <w:t xml:space="preserve"> </w:t>
      </w:r>
      <w:r w:rsidRPr="00EE3889">
        <w:t>«Безопасное</w:t>
      </w:r>
      <w:r w:rsidRPr="00EE3889">
        <w:rPr>
          <w:spacing w:val="-9"/>
        </w:rPr>
        <w:t xml:space="preserve"> </w:t>
      </w:r>
      <w:r w:rsidRPr="00EE3889">
        <w:t>и</w:t>
      </w:r>
      <w:r w:rsidRPr="00EE3889">
        <w:rPr>
          <w:spacing w:val="-14"/>
        </w:rPr>
        <w:t xml:space="preserve"> </w:t>
      </w:r>
      <w:r w:rsidRPr="00EE3889">
        <w:t>устойчивое</w:t>
      </w:r>
      <w:r w:rsidRPr="00EE3889">
        <w:rPr>
          <w:spacing w:val="-9"/>
        </w:rPr>
        <w:t xml:space="preserve"> </w:t>
      </w:r>
      <w:r w:rsidRPr="00EE3889">
        <w:t>развитие</w:t>
      </w:r>
      <w:r w:rsidRPr="00EE3889">
        <w:rPr>
          <w:spacing w:val="-10"/>
        </w:rPr>
        <w:t xml:space="preserve"> </w:t>
      </w:r>
      <w:r w:rsidRPr="00EE3889">
        <w:t>личности,</w:t>
      </w:r>
      <w:r w:rsidRPr="00EE3889">
        <w:rPr>
          <w:spacing w:val="-11"/>
        </w:rPr>
        <w:t xml:space="preserve"> </w:t>
      </w:r>
      <w:r w:rsidRPr="00EE3889">
        <w:t>общества,</w:t>
      </w:r>
      <w:r w:rsidRPr="00EE3889">
        <w:rPr>
          <w:spacing w:val="-7"/>
        </w:rPr>
        <w:t xml:space="preserve"> </w:t>
      </w:r>
      <w:r w:rsidRPr="00EE3889">
        <w:t>государства». Модуль № 2. «Основы военной подготовки».</w:t>
      </w:r>
    </w:p>
    <w:p w:rsidR="00EE3889" w:rsidRPr="00EE3889" w:rsidRDefault="00EE3889" w:rsidP="00EE3889">
      <w:pPr>
        <w:spacing w:line="242" w:lineRule="auto"/>
        <w:ind w:left="712" w:right="397"/>
      </w:pPr>
      <w:r w:rsidRPr="00EE3889">
        <w:t>Модуль</w:t>
      </w:r>
      <w:r w:rsidRPr="00EE3889">
        <w:rPr>
          <w:spacing w:val="-8"/>
        </w:rPr>
        <w:t xml:space="preserve"> </w:t>
      </w:r>
      <w:r w:rsidRPr="00EE3889">
        <w:t>№</w:t>
      </w:r>
      <w:r w:rsidRPr="00EE3889">
        <w:rPr>
          <w:spacing w:val="-8"/>
        </w:rPr>
        <w:t xml:space="preserve"> </w:t>
      </w:r>
      <w:r w:rsidRPr="00EE3889">
        <w:t>3.</w:t>
      </w:r>
      <w:r w:rsidRPr="00EE3889">
        <w:rPr>
          <w:spacing w:val="-11"/>
        </w:rPr>
        <w:t xml:space="preserve"> </w:t>
      </w:r>
      <w:r w:rsidRPr="00EE3889">
        <w:t>«Культура</w:t>
      </w:r>
      <w:r w:rsidRPr="00EE3889">
        <w:rPr>
          <w:spacing w:val="-9"/>
        </w:rPr>
        <w:t xml:space="preserve"> </w:t>
      </w:r>
      <w:r w:rsidRPr="00EE3889">
        <w:t>безопасности</w:t>
      </w:r>
      <w:r w:rsidRPr="00EE3889">
        <w:rPr>
          <w:spacing w:val="-10"/>
        </w:rPr>
        <w:t xml:space="preserve"> </w:t>
      </w:r>
      <w:r w:rsidRPr="00EE3889">
        <w:t>жизнедеятельности</w:t>
      </w:r>
      <w:r w:rsidRPr="00EE3889">
        <w:rPr>
          <w:spacing w:val="-6"/>
        </w:rPr>
        <w:t xml:space="preserve"> </w:t>
      </w:r>
      <w:r w:rsidRPr="00EE3889">
        <w:t>в</w:t>
      </w:r>
      <w:r w:rsidRPr="00EE3889">
        <w:rPr>
          <w:spacing w:val="-12"/>
        </w:rPr>
        <w:t xml:space="preserve"> </w:t>
      </w:r>
      <w:r w:rsidRPr="00EE3889">
        <w:t>современном</w:t>
      </w:r>
      <w:r w:rsidRPr="00EE3889">
        <w:rPr>
          <w:spacing w:val="-15"/>
        </w:rPr>
        <w:t xml:space="preserve"> </w:t>
      </w:r>
      <w:r w:rsidRPr="00EE3889">
        <w:t>обществе». Модуль № 4. «Безопасность в быту».</w:t>
      </w:r>
    </w:p>
    <w:p w:rsidR="00EE3889" w:rsidRPr="00EE3889" w:rsidRDefault="00EE3889" w:rsidP="00EE3889">
      <w:pPr>
        <w:spacing w:line="271" w:lineRule="exact"/>
        <w:ind w:left="712"/>
      </w:pPr>
      <w:r w:rsidRPr="00EE3889">
        <w:t>Модуль</w:t>
      </w:r>
      <w:r w:rsidRPr="00EE3889">
        <w:rPr>
          <w:spacing w:val="1"/>
        </w:rPr>
        <w:t xml:space="preserve"> </w:t>
      </w:r>
      <w:r w:rsidRPr="00EE3889">
        <w:t>№</w:t>
      </w:r>
      <w:r w:rsidRPr="00EE3889">
        <w:rPr>
          <w:spacing w:val="-4"/>
        </w:rPr>
        <w:t xml:space="preserve"> </w:t>
      </w:r>
      <w:r w:rsidRPr="00EE3889">
        <w:t>5.</w:t>
      </w:r>
      <w:r w:rsidRPr="00EE3889">
        <w:rPr>
          <w:spacing w:val="-7"/>
        </w:rPr>
        <w:t xml:space="preserve"> </w:t>
      </w:r>
      <w:r w:rsidRPr="00EE3889">
        <w:t>«Безопасность</w:t>
      </w:r>
      <w:r w:rsidRPr="00EE3889">
        <w:rPr>
          <w:spacing w:val="-1"/>
        </w:rPr>
        <w:t xml:space="preserve"> </w:t>
      </w:r>
      <w:r w:rsidRPr="00EE3889">
        <w:t>на</w:t>
      </w:r>
      <w:r w:rsidRPr="00EE3889">
        <w:rPr>
          <w:spacing w:val="-11"/>
        </w:rPr>
        <w:t xml:space="preserve"> </w:t>
      </w:r>
      <w:r w:rsidRPr="00EE3889">
        <w:rPr>
          <w:spacing w:val="-2"/>
        </w:rPr>
        <w:t>транспорте».</w:t>
      </w:r>
    </w:p>
    <w:p w:rsidR="00EE3889" w:rsidRPr="00EE3889" w:rsidRDefault="00EE3889" w:rsidP="00EE3889">
      <w:pPr>
        <w:spacing w:line="237" w:lineRule="auto"/>
        <w:ind w:left="712" w:right="4207"/>
      </w:pPr>
      <w:r w:rsidRPr="00EE3889">
        <w:t>Модуль</w:t>
      </w:r>
      <w:r w:rsidRPr="00EE3889">
        <w:rPr>
          <w:spacing w:val="-13"/>
        </w:rPr>
        <w:t xml:space="preserve"> </w:t>
      </w:r>
      <w:r w:rsidRPr="00EE3889">
        <w:t>№</w:t>
      </w:r>
      <w:r w:rsidRPr="00EE3889">
        <w:rPr>
          <w:spacing w:val="-14"/>
        </w:rPr>
        <w:t xml:space="preserve"> </w:t>
      </w:r>
      <w:r w:rsidRPr="00EE3889">
        <w:t>6.</w:t>
      </w:r>
      <w:r w:rsidRPr="00EE3889">
        <w:rPr>
          <w:spacing w:val="-14"/>
        </w:rPr>
        <w:t xml:space="preserve"> </w:t>
      </w:r>
      <w:r w:rsidRPr="00EE3889">
        <w:t>«Безопасность</w:t>
      </w:r>
      <w:r w:rsidRPr="00EE3889">
        <w:rPr>
          <w:spacing w:val="-13"/>
        </w:rPr>
        <w:t xml:space="preserve"> </w:t>
      </w:r>
      <w:r w:rsidRPr="00EE3889">
        <w:t>в</w:t>
      </w:r>
      <w:r w:rsidRPr="00EE3889">
        <w:rPr>
          <w:spacing w:val="-15"/>
        </w:rPr>
        <w:t xml:space="preserve"> </w:t>
      </w:r>
      <w:r w:rsidRPr="00EE3889">
        <w:t>общественных</w:t>
      </w:r>
      <w:r w:rsidRPr="00EE3889">
        <w:rPr>
          <w:spacing w:val="-15"/>
        </w:rPr>
        <w:t xml:space="preserve"> </w:t>
      </w:r>
      <w:r w:rsidRPr="00EE3889">
        <w:t>местах». Модуль № 7. «Безопасность в природной среде».</w:t>
      </w:r>
    </w:p>
    <w:p w:rsidR="00EE3889" w:rsidRPr="00EE3889" w:rsidRDefault="00EE3889" w:rsidP="00EE3889">
      <w:pPr>
        <w:ind w:left="712" w:right="1952"/>
      </w:pPr>
      <w:r w:rsidRPr="00EE3889">
        <w:t>Модуль</w:t>
      </w:r>
      <w:r w:rsidRPr="00EE3889">
        <w:rPr>
          <w:spacing w:val="-8"/>
        </w:rPr>
        <w:t xml:space="preserve"> </w:t>
      </w:r>
      <w:r w:rsidRPr="00EE3889">
        <w:t>№</w:t>
      </w:r>
      <w:r w:rsidRPr="00EE3889">
        <w:rPr>
          <w:spacing w:val="-8"/>
        </w:rPr>
        <w:t xml:space="preserve"> </w:t>
      </w:r>
      <w:r w:rsidRPr="00EE3889">
        <w:t>8.</w:t>
      </w:r>
      <w:r w:rsidRPr="00EE3889">
        <w:rPr>
          <w:spacing w:val="-12"/>
        </w:rPr>
        <w:t xml:space="preserve"> </w:t>
      </w:r>
      <w:r w:rsidRPr="00EE3889">
        <w:t>«Основы</w:t>
      </w:r>
      <w:r w:rsidRPr="00EE3889">
        <w:rPr>
          <w:spacing w:val="-12"/>
        </w:rPr>
        <w:t xml:space="preserve"> </w:t>
      </w:r>
      <w:r w:rsidRPr="00EE3889">
        <w:t>медицинских</w:t>
      </w:r>
      <w:r w:rsidRPr="00EE3889">
        <w:rPr>
          <w:spacing w:val="-12"/>
        </w:rPr>
        <w:t xml:space="preserve"> </w:t>
      </w:r>
      <w:r w:rsidRPr="00EE3889">
        <w:t>знаний.</w:t>
      </w:r>
      <w:r w:rsidRPr="00EE3889">
        <w:rPr>
          <w:spacing w:val="-8"/>
        </w:rPr>
        <w:t xml:space="preserve"> </w:t>
      </w:r>
      <w:r w:rsidRPr="00EE3889">
        <w:t>Оказание</w:t>
      </w:r>
      <w:r w:rsidRPr="00EE3889">
        <w:rPr>
          <w:spacing w:val="-10"/>
        </w:rPr>
        <w:t xml:space="preserve"> </w:t>
      </w:r>
      <w:r w:rsidRPr="00EE3889">
        <w:t>первой</w:t>
      </w:r>
      <w:r w:rsidRPr="00EE3889">
        <w:rPr>
          <w:spacing w:val="-13"/>
        </w:rPr>
        <w:t xml:space="preserve"> </w:t>
      </w:r>
      <w:r w:rsidRPr="00EE3889">
        <w:t>помощи». Модуль № 9. «Безопасность в социуме».</w:t>
      </w:r>
    </w:p>
    <w:p w:rsidR="00EE3889" w:rsidRPr="00EE3889" w:rsidRDefault="00EE3889" w:rsidP="00EE3889">
      <w:pPr>
        <w:spacing w:before="4" w:line="237" w:lineRule="auto"/>
        <w:ind w:left="712" w:right="2347"/>
      </w:pPr>
      <w:r w:rsidRPr="00EE3889">
        <w:t>Модуль № 10. «Безопасность в информационном пространстве». Модуль</w:t>
      </w:r>
      <w:r w:rsidRPr="00EE3889">
        <w:rPr>
          <w:spacing w:val="-11"/>
        </w:rPr>
        <w:t xml:space="preserve"> </w:t>
      </w:r>
      <w:r w:rsidRPr="00EE3889">
        <w:t>№</w:t>
      </w:r>
      <w:r w:rsidRPr="00EE3889">
        <w:rPr>
          <w:spacing w:val="-9"/>
        </w:rPr>
        <w:t xml:space="preserve"> </w:t>
      </w:r>
      <w:r w:rsidRPr="00EE3889">
        <w:t>11.</w:t>
      </w:r>
      <w:r w:rsidRPr="00EE3889">
        <w:rPr>
          <w:spacing w:val="-12"/>
        </w:rPr>
        <w:t xml:space="preserve"> </w:t>
      </w:r>
      <w:r w:rsidRPr="00EE3889">
        <w:t>«Основы</w:t>
      </w:r>
      <w:r w:rsidRPr="00EE3889">
        <w:rPr>
          <w:spacing w:val="-12"/>
        </w:rPr>
        <w:t xml:space="preserve"> </w:t>
      </w:r>
      <w:r w:rsidRPr="00EE3889">
        <w:t>противодействия</w:t>
      </w:r>
      <w:r w:rsidRPr="00EE3889">
        <w:rPr>
          <w:spacing w:val="-9"/>
        </w:rPr>
        <w:t xml:space="preserve"> </w:t>
      </w:r>
      <w:r w:rsidRPr="00EE3889">
        <w:t>экстремизму</w:t>
      </w:r>
      <w:r w:rsidRPr="00EE3889">
        <w:rPr>
          <w:spacing w:val="-15"/>
        </w:rPr>
        <w:t xml:space="preserve"> </w:t>
      </w:r>
      <w:r w:rsidRPr="00EE3889">
        <w:t>и</w:t>
      </w:r>
      <w:r w:rsidRPr="00EE3889">
        <w:rPr>
          <w:spacing w:val="-10"/>
        </w:rPr>
        <w:t xml:space="preserve"> </w:t>
      </w:r>
      <w:r w:rsidRPr="00EE3889">
        <w:t>терроризму».</w:t>
      </w:r>
    </w:p>
    <w:p w:rsidR="00EE3889" w:rsidRPr="00EE3889" w:rsidRDefault="00EE3889" w:rsidP="00EE3889">
      <w:pPr>
        <w:ind w:left="290" w:right="134" w:firstLine="427"/>
        <w:jc w:val="both"/>
      </w:pPr>
      <w:r w:rsidRPr="00EE3889">
        <w:t>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rsidR="00EE3889" w:rsidRPr="00EE3889" w:rsidRDefault="00EE3889" w:rsidP="00EE3889">
      <w:pPr>
        <w:spacing w:before="1"/>
        <w:ind w:left="290" w:right="129" w:firstLine="427"/>
        <w:jc w:val="both"/>
      </w:pPr>
      <w:r w:rsidRPr="00EE3889">
        <w:t>Программа ОБЗР предусматривает внедрение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EE3889" w:rsidRPr="00EE3889" w:rsidRDefault="00EE3889" w:rsidP="00EE3889">
      <w:pPr>
        <w:ind w:left="290" w:right="130" w:firstLine="427"/>
        <w:jc w:val="both"/>
      </w:pPr>
      <w:r w:rsidRPr="00EE3889">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EE3889" w:rsidRPr="00EE3889" w:rsidRDefault="00EE3889" w:rsidP="00EE3889">
      <w:pPr>
        <w:ind w:left="290" w:right="135" w:firstLine="427"/>
        <w:jc w:val="both"/>
      </w:pPr>
      <w:r w:rsidRPr="00EE3889">
        <w:t>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Стратегией национальной безопасности Российской Федерации, утвержденной Указом Президента</w:t>
      </w:r>
      <w:r w:rsidRPr="00EE3889">
        <w:rPr>
          <w:spacing w:val="27"/>
        </w:rPr>
        <w:t xml:space="preserve"> </w:t>
      </w:r>
      <w:r w:rsidRPr="00EE3889">
        <w:t>Российской</w:t>
      </w:r>
      <w:r w:rsidRPr="00EE3889">
        <w:rPr>
          <w:spacing w:val="24"/>
        </w:rPr>
        <w:t xml:space="preserve"> </w:t>
      </w:r>
      <w:r w:rsidRPr="00EE3889">
        <w:t>Федерации</w:t>
      </w:r>
      <w:r w:rsidRPr="00EE3889">
        <w:rPr>
          <w:spacing w:val="19"/>
        </w:rPr>
        <w:t xml:space="preserve"> </w:t>
      </w:r>
      <w:r w:rsidRPr="00EE3889">
        <w:t>от</w:t>
      </w:r>
      <w:r w:rsidRPr="00EE3889">
        <w:rPr>
          <w:spacing w:val="22"/>
        </w:rPr>
        <w:t xml:space="preserve"> </w:t>
      </w:r>
      <w:r w:rsidRPr="00EE3889">
        <w:t>2</w:t>
      </w:r>
      <w:r w:rsidRPr="00EE3889">
        <w:rPr>
          <w:spacing w:val="21"/>
        </w:rPr>
        <w:t xml:space="preserve"> </w:t>
      </w:r>
      <w:r w:rsidRPr="00EE3889">
        <w:t>июля</w:t>
      </w:r>
      <w:r w:rsidRPr="00EE3889">
        <w:rPr>
          <w:spacing w:val="22"/>
        </w:rPr>
        <w:t xml:space="preserve"> </w:t>
      </w:r>
      <w:r w:rsidRPr="00EE3889">
        <w:t>2021</w:t>
      </w:r>
      <w:r w:rsidRPr="00EE3889">
        <w:rPr>
          <w:spacing w:val="26"/>
        </w:rPr>
        <w:t xml:space="preserve"> </w:t>
      </w:r>
      <w:r w:rsidRPr="00EE3889">
        <w:t>г.</w:t>
      </w:r>
      <w:r w:rsidRPr="00EE3889">
        <w:rPr>
          <w:spacing w:val="24"/>
        </w:rPr>
        <w:t xml:space="preserve"> </w:t>
      </w:r>
      <w:r w:rsidRPr="00EE3889">
        <w:t>№</w:t>
      </w:r>
      <w:r w:rsidRPr="00EE3889">
        <w:rPr>
          <w:spacing w:val="23"/>
        </w:rPr>
        <w:t xml:space="preserve"> </w:t>
      </w:r>
      <w:r w:rsidRPr="00EE3889">
        <w:t>400,</w:t>
      </w:r>
      <w:r w:rsidRPr="00EE3889">
        <w:rPr>
          <w:spacing w:val="19"/>
        </w:rPr>
        <w:t xml:space="preserve"> </w:t>
      </w:r>
      <w:r w:rsidRPr="00EE3889">
        <w:t>Национальными</w:t>
      </w:r>
      <w:r w:rsidRPr="00EE3889">
        <w:rPr>
          <w:spacing w:val="19"/>
        </w:rPr>
        <w:t xml:space="preserve"> </w:t>
      </w:r>
      <w:r w:rsidRPr="00EE3889">
        <w:t>целями</w:t>
      </w:r>
      <w:r w:rsidRPr="00EE3889">
        <w:rPr>
          <w:spacing w:val="23"/>
        </w:rPr>
        <w:t xml:space="preserve"> </w:t>
      </w:r>
      <w:r w:rsidRPr="00EE3889">
        <w:t>развития</w:t>
      </w:r>
    </w:p>
    <w:p w:rsidR="00EE3889" w:rsidRPr="00EE3889" w:rsidRDefault="00EE3889" w:rsidP="00EE3889">
      <w:pPr>
        <w:ind w:left="144" w:firstLine="427"/>
        <w:jc w:val="both"/>
        <w:sectPr w:rsidR="00EE3889" w:rsidRPr="00EE3889" w:rsidSect="00EE3889">
          <w:pgSz w:w="11910" w:h="16400"/>
          <w:pgMar w:top="1600" w:right="425" w:bottom="960" w:left="992" w:header="0" w:footer="770" w:gutter="0"/>
          <w:cols w:space="720"/>
        </w:sectPr>
      </w:pPr>
    </w:p>
    <w:p w:rsidR="00EE3889" w:rsidRPr="00EE3889" w:rsidRDefault="00EE3889" w:rsidP="00EE3889">
      <w:pPr>
        <w:spacing w:before="81" w:line="237" w:lineRule="auto"/>
        <w:ind w:left="290" w:right="144"/>
        <w:jc w:val="both"/>
      </w:pPr>
      <w:r w:rsidRPr="00EE3889">
        <w:t>Российской Федерации на период до 2030 года, утвержденными Указом Президента Российской Федерации</w:t>
      </w:r>
      <w:r w:rsidRPr="00EE3889">
        <w:rPr>
          <w:spacing w:val="40"/>
        </w:rPr>
        <w:t xml:space="preserve"> </w:t>
      </w:r>
      <w:r w:rsidRPr="00EE3889">
        <w:t>от</w:t>
      </w:r>
      <w:r w:rsidRPr="00EE3889">
        <w:rPr>
          <w:spacing w:val="40"/>
        </w:rPr>
        <w:t xml:space="preserve"> </w:t>
      </w:r>
      <w:r w:rsidRPr="00EE3889">
        <w:t>21</w:t>
      </w:r>
      <w:r w:rsidRPr="00EE3889">
        <w:rPr>
          <w:spacing w:val="40"/>
        </w:rPr>
        <w:t xml:space="preserve"> </w:t>
      </w:r>
      <w:r w:rsidRPr="00EE3889">
        <w:t>июля</w:t>
      </w:r>
      <w:r w:rsidRPr="00EE3889">
        <w:rPr>
          <w:spacing w:val="40"/>
        </w:rPr>
        <w:t xml:space="preserve"> </w:t>
      </w:r>
      <w:r w:rsidRPr="00EE3889">
        <w:t>2020</w:t>
      </w:r>
      <w:r w:rsidRPr="00EE3889">
        <w:rPr>
          <w:spacing w:val="40"/>
        </w:rPr>
        <w:t xml:space="preserve"> </w:t>
      </w:r>
      <w:r w:rsidRPr="00EE3889">
        <w:t>г.</w:t>
      </w:r>
      <w:r w:rsidRPr="00EE3889">
        <w:rPr>
          <w:spacing w:val="40"/>
        </w:rPr>
        <w:t xml:space="preserve"> </w:t>
      </w:r>
      <w:r w:rsidRPr="00EE3889">
        <w:t>№</w:t>
      </w:r>
      <w:r w:rsidRPr="00EE3889">
        <w:rPr>
          <w:spacing w:val="40"/>
        </w:rPr>
        <w:t xml:space="preserve"> </w:t>
      </w:r>
      <w:r w:rsidRPr="00EE3889">
        <w:t>474,</w:t>
      </w:r>
      <w:r w:rsidRPr="00EE3889">
        <w:rPr>
          <w:spacing w:val="40"/>
        </w:rPr>
        <w:t xml:space="preserve"> </w:t>
      </w:r>
      <w:r w:rsidRPr="00EE3889">
        <w:t>государственной</w:t>
      </w:r>
      <w:r w:rsidRPr="00EE3889">
        <w:rPr>
          <w:spacing w:val="40"/>
        </w:rPr>
        <w:t xml:space="preserve"> </w:t>
      </w:r>
      <w:r w:rsidRPr="00EE3889">
        <w:t>программой</w:t>
      </w:r>
      <w:r w:rsidRPr="00EE3889">
        <w:rPr>
          <w:spacing w:val="40"/>
        </w:rPr>
        <w:t xml:space="preserve"> </w:t>
      </w:r>
      <w:r w:rsidRPr="00EE3889">
        <w:t>Российской</w:t>
      </w:r>
      <w:r w:rsidRPr="00EE3889">
        <w:rPr>
          <w:spacing w:val="40"/>
        </w:rPr>
        <w:t xml:space="preserve"> </w:t>
      </w:r>
      <w:r w:rsidRPr="00EE3889">
        <w:t>Федерации</w:t>
      </w:r>
    </w:p>
    <w:p w:rsidR="00EE3889" w:rsidRPr="00EE3889" w:rsidRDefault="00EE3889" w:rsidP="00EE3889">
      <w:pPr>
        <w:spacing w:before="4"/>
        <w:ind w:left="290" w:right="131"/>
        <w:jc w:val="both"/>
      </w:pPr>
      <w:r w:rsidRPr="00EE3889">
        <w:t>«Развитие</w:t>
      </w:r>
      <w:r w:rsidRPr="00EE3889">
        <w:rPr>
          <w:spacing w:val="-14"/>
        </w:rPr>
        <w:t xml:space="preserve"> </w:t>
      </w:r>
      <w:r w:rsidRPr="00EE3889">
        <w:t>образования»,</w:t>
      </w:r>
      <w:r w:rsidRPr="00EE3889">
        <w:rPr>
          <w:spacing w:val="-7"/>
        </w:rPr>
        <w:t xml:space="preserve"> </w:t>
      </w:r>
      <w:r w:rsidRPr="00EE3889">
        <w:t>утвержденной</w:t>
      </w:r>
      <w:r w:rsidRPr="00EE3889">
        <w:rPr>
          <w:spacing w:val="-11"/>
        </w:rPr>
        <w:t xml:space="preserve"> </w:t>
      </w:r>
      <w:r w:rsidRPr="00EE3889">
        <w:t>постановлением</w:t>
      </w:r>
      <w:r w:rsidRPr="00EE3889">
        <w:rPr>
          <w:spacing w:val="-11"/>
        </w:rPr>
        <w:t xml:space="preserve"> </w:t>
      </w:r>
      <w:r w:rsidRPr="00EE3889">
        <w:t>Правительства</w:t>
      </w:r>
      <w:r w:rsidRPr="00EE3889">
        <w:rPr>
          <w:spacing w:val="-14"/>
        </w:rPr>
        <w:t xml:space="preserve"> </w:t>
      </w:r>
      <w:r w:rsidRPr="00EE3889">
        <w:t>Российской</w:t>
      </w:r>
      <w:r w:rsidRPr="00EE3889">
        <w:rPr>
          <w:spacing w:val="-12"/>
        </w:rPr>
        <w:t xml:space="preserve"> </w:t>
      </w:r>
      <w:r w:rsidRPr="00EE3889">
        <w:t>Федерации</w:t>
      </w:r>
      <w:r w:rsidRPr="00EE3889">
        <w:rPr>
          <w:spacing w:val="-12"/>
        </w:rPr>
        <w:t xml:space="preserve"> </w:t>
      </w:r>
      <w:r w:rsidRPr="00EE3889">
        <w:t>от 26 декабря 2017 г. № 1642.</w:t>
      </w:r>
    </w:p>
    <w:p w:rsidR="00EE3889" w:rsidRPr="00EE3889" w:rsidRDefault="00EE3889" w:rsidP="00EE3889">
      <w:pPr>
        <w:ind w:left="290" w:right="120" w:firstLine="427"/>
        <w:jc w:val="both"/>
      </w:pPr>
      <w:r w:rsidRPr="00EE3889">
        <w:t>ОБЗР</w:t>
      </w:r>
      <w:r w:rsidRPr="00EE3889">
        <w:rPr>
          <w:spacing w:val="-15"/>
        </w:rPr>
        <w:t xml:space="preserve"> </w:t>
      </w:r>
      <w:r w:rsidRPr="00EE3889">
        <w:t>является</w:t>
      </w:r>
      <w:r w:rsidRPr="00EE3889">
        <w:rPr>
          <w:spacing w:val="-15"/>
        </w:rPr>
        <w:t xml:space="preserve"> </w:t>
      </w:r>
      <w:r w:rsidRPr="00EE3889">
        <w:t>открытой</w:t>
      </w:r>
      <w:r w:rsidRPr="00EE3889">
        <w:rPr>
          <w:spacing w:val="-15"/>
        </w:rPr>
        <w:t xml:space="preserve"> </w:t>
      </w:r>
      <w:r w:rsidRPr="00EE3889">
        <w:t>обучающей</w:t>
      </w:r>
      <w:r w:rsidRPr="00EE3889">
        <w:rPr>
          <w:spacing w:val="-14"/>
        </w:rPr>
        <w:t xml:space="preserve"> </w:t>
      </w:r>
      <w:r w:rsidRPr="00EE3889">
        <w:t>системой,</w:t>
      </w:r>
      <w:r w:rsidRPr="00EE3889">
        <w:rPr>
          <w:spacing w:val="-14"/>
        </w:rPr>
        <w:t xml:space="preserve"> </w:t>
      </w:r>
      <w:r w:rsidRPr="00EE3889">
        <w:t>имеет</w:t>
      </w:r>
      <w:r w:rsidRPr="00EE3889">
        <w:rPr>
          <w:spacing w:val="-12"/>
        </w:rPr>
        <w:t xml:space="preserve"> </w:t>
      </w:r>
      <w:r w:rsidRPr="00EE3889">
        <w:t>свои</w:t>
      </w:r>
      <w:r w:rsidRPr="00EE3889">
        <w:rPr>
          <w:spacing w:val="-12"/>
        </w:rPr>
        <w:t xml:space="preserve"> </w:t>
      </w:r>
      <w:r w:rsidRPr="00EE3889">
        <w:t>дидактические</w:t>
      </w:r>
      <w:r w:rsidRPr="00EE3889">
        <w:rPr>
          <w:spacing w:val="-13"/>
        </w:rPr>
        <w:t xml:space="preserve"> </w:t>
      </w:r>
      <w:r w:rsidRPr="00EE3889">
        <w:t>компоненты</w:t>
      </w:r>
      <w:r w:rsidRPr="00EE3889">
        <w:rPr>
          <w:spacing w:val="-15"/>
        </w:rPr>
        <w:t xml:space="preserve"> </w:t>
      </w:r>
      <w:r w:rsidRPr="00EE3889">
        <w:t>во</w:t>
      </w:r>
      <w:r w:rsidRPr="00EE3889">
        <w:rPr>
          <w:spacing w:val="-14"/>
        </w:rPr>
        <w:t xml:space="preserve"> </w:t>
      </w:r>
      <w:r w:rsidRPr="00EE3889">
        <w:t>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w:t>
      </w:r>
      <w:r w:rsidRPr="00EE3889">
        <w:rPr>
          <w:spacing w:val="-3"/>
        </w:rPr>
        <w:t xml:space="preserve"> </w:t>
      </w:r>
      <w:r w:rsidRPr="00EE3889">
        <w:t>Научной</w:t>
      </w:r>
      <w:r w:rsidRPr="00EE3889">
        <w:rPr>
          <w:spacing w:val="-1"/>
        </w:rPr>
        <w:t xml:space="preserve"> </w:t>
      </w:r>
      <w:r w:rsidRPr="00EE3889">
        <w:t>базой</w:t>
      </w:r>
      <w:r w:rsidRPr="00EE3889">
        <w:rPr>
          <w:spacing w:val="-5"/>
        </w:rPr>
        <w:t xml:space="preserve"> </w:t>
      </w:r>
      <w:r w:rsidRPr="00EE3889">
        <w:t>учебного</w:t>
      </w:r>
      <w:r w:rsidRPr="00EE3889">
        <w:rPr>
          <w:spacing w:val="-2"/>
        </w:rPr>
        <w:t xml:space="preserve"> </w:t>
      </w:r>
      <w:r w:rsidRPr="00EE3889">
        <w:t>предмета</w:t>
      </w:r>
      <w:r w:rsidRPr="00EE3889">
        <w:rPr>
          <w:spacing w:val="-11"/>
        </w:rPr>
        <w:t xml:space="preserve"> </w:t>
      </w:r>
      <w:r w:rsidRPr="00EE3889">
        <w:t>ОБЗР</w:t>
      </w:r>
      <w:r w:rsidRPr="00EE3889">
        <w:rPr>
          <w:spacing w:val="-6"/>
        </w:rPr>
        <w:t xml:space="preserve"> </w:t>
      </w:r>
      <w:r w:rsidRPr="00EE3889">
        <w:t>является</w:t>
      </w:r>
      <w:r w:rsidRPr="00EE3889">
        <w:rPr>
          <w:spacing w:val="-12"/>
        </w:rPr>
        <w:t xml:space="preserve"> </w:t>
      </w:r>
      <w:r w:rsidRPr="00EE3889">
        <w:t>общая</w:t>
      </w:r>
      <w:r w:rsidRPr="00EE3889">
        <w:rPr>
          <w:spacing w:val="-6"/>
        </w:rPr>
        <w:t xml:space="preserve"> </w:t>
      </w:r>
      <w:r w:rsidRPr="00EE3889">
        <w:t>теория</w:t>
      </w:r>
      <w:r w:rsidRPr="00EE3889">
        <w:rPr>
          <w:spacing w:val="-6"/>
        </w:rPr>
        <w:t xml:space="preserve"> </w:t>
      </w:r>
      <w:r w:rsidRPr="00EE3889">
        <w:t>безопасности,</w:t>
      </w:r>
      <w:r w:rsidRPr="00EE3889">
        <w:rPr>
          <w:spacing w:val="-8"/>
        </w:rPr>
        <w:t xml:space="preserve"> </w:t>
      </w:r>
      <w:r w:rsidRPr="00EE3889">
        <w:t>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EE3889" w:rsidRPr="00EE3889" w:rsidRDefault="00EE3889" w:rsidP="00EE3889">
      <w:pPr>
        <w:ind w:left="290" w:right="145" w:firstLine="427"/>
        <w:jc w:val="both"/>
      </w:pPr>
      <w:r w:rsidRPr="00EE3889">
        <w:t>Подходы к изучению ОБЗР учитывают современные вызовы и угрозы. ОБЗР входит в предметную область «Основы безопасности и защиты Родины», является обязательным для изучения на уровне среднего общего образования.</w:t>
      </w:r>
    </w:p>
    <w:p w:rsidR="00EE3889" w:rsidRPr="00EE3889" w:rsidRDefault="00EE3889" w:rsidP="00EE3889">
      <w:pPr>
        <w:spacing w:before="2"/>
        <w:ind w:left="290" w:right="129" w:firstLine="427"/>
        <w:jc w:val="both"/>
      </w:pPr>
      <w:r w:rsidRPr="00EE3889">
        <w:t xml:space="preserve">Изучение ОБЗР направлено на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w:t>
      </w:r>
      <w:r w:rsidRPr="00EE3889">
        <w:rPr>
          <w:spacing w:val="-2"/>
        </w:rPr>
        <w:t>государства</w:t>
      </w:r>
    </w:p>
    <w:p w:rsidR="00EE3889" w:rsidRPr="00EE3889" w:rsidRDefault="00EE3889" w:rsidP="00EE3889">
      <w:pPr>
        <w:spacing w:before="8"/>
      </w:pPr>
    </w:p>
    <w:p w:rsidR="00EE3889" w:rsidRPr="00EE3889" w:rsidRDefault="00EE3889" w:rsidP="00EE3889">
      <w:pPr>
        <w:spacing w:line="237" w:lineRule="auto"/>
        <w:ind w:left="290" w:right="139" w:firstLine="427"/>
        <w:jc w:val="both"/>
        <w:outlineLvl w:val="0"/>
        <w:rPr>
          <w:b/>
          <w:bCs/>
        </w:rPr>
      </w:pPr>
      <w:bookmarkStart w:id="297" w:name="ЦЕЛЬ_ИЗУЧЕНИЯ_УЧЕБНОГО_ПРЕДМЕТА_«ОСНОВЫ_"/>
      <w:bookmarkEnd w:id="297"/>
      <w:r w:rsidRPr="00EE3889">
        <w:rPr>
          <w:b/>
          <w:bCs/>
        </w:rPr>
        <w:t>ЦЕЛЬ ИЗУЧЕНИЯ УЧЕБНОГО ПРЕДМЕТА «ОСНОВЫ БЕЗОПАСНОСТИ И ЗАЩИТЫ РОДИНЫ»</w:t>
      </w:r>
    </w:p>
    <w:p w:rsidR="00EE3889" w:rsidRPr="00EE3889" w:rsidRDefault="00EE3889" w:rsidP="00EE3889">
      <w:pPr>
        <w:ind w:left="290" w:right="129" w:firstLine="427"/>
        <w:jc w:val="both"/>
      </w:pPr>
      <w:r w:rsidRPr="00EE3889">
        <w:rPr>
          <w:b/>
        </w:rPr>
        <w:t>Целью изучения ОБЗР</w:t>
      </w:r>
      <w:r w:rsidRPr="00EE3889">
        <w:t xml:space="preserve"> на уровне среднего общего образования является</w:t>
      </w:r>
      <w:r w:rsidRPr="00EE3889">
        <w:rPr>
          <w:spacing w:val="-1"/>
        </w:rPr>
        <w:t xml:space="preserve"> </w:t>
      </w:r>
      <w:r w:rsidRPr="00EE3889">
        <w:t>овладение</w:t>
      </w:r>
      <w:r w:rsidRPr="00EE3889">
        <w:rPr>
          <w:spacing w:val="-1"/>
        </w:rPr>
        <w:t xml:space="preserve"> </w:t>
      </w:r>
      <w:r w:rsidRPr="00EE3889">
        <w:t>основами военной подготовки и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EE3889" w:rsidRPr="00EE3889" w:rsidRDefault="00EE3889" w:rsidP="00EE3889">
      <w:pPr>
        <w:ind w:left="290" w:right="129" w:firstLine="427"/>
        <w:jc w:val="both"/>
      </w:pPr>
      <w:r w:rsidRPr="00EE3889">
        <w:t>способность</w:t>
      </w:r>
      <w:r w:rsidRPr="00EE3889">
        <w:rPr>
          <w:spacing w:val="-4"/>
        </w:rPr>
        <w:t xml:space="preserve"> </w:t>
      </w:r>
      <w:r w:rsidRPr="00EE3889">
        <w:t>применять</w:t>
      </w:r>
      <w:r w:rsidRPr="00EE3889">
        <w:rPr>
          <w:spacing w:val="-9"/>
        </w:rPr>
        <w:t xml:space="preserve"> </w:t>
      </w:r>
      <w:r w:rsidRPr="00EE3889">
        <w:t>принципы</w:t>
      </w:r>
      <w:r w:rsidRPr="00EE3889">
        <w:rPr>
          <w:spacing w:val="-13"/>
        </w:rPr>
        <w:t xml:space="preserve"> </w:t>
      </w:r>
      <w:r w:rsidRPr="00EE3889">
        <w:t>и</w:t>
      </w:r>
      <w:r w:rsidRPr="00EE3889">
        <w:rPr>
          <w:spacing w:val="-11"/>
        </w:rPr>
        <w:t xml:space="preserve"> </w:t>
      </w:r>
      <w:r w:rsidRPr="00EE3889">
        <w:t>правила</w:t>
      </w:r>
      <w:r w:rsidRPr="00EE3889">
        <w:rPr>
          <w:spacing w:val="-12"/>
        </w:rPr>
        <w:t xml:space="preserve"> </w:t>
      </w:r>
      <w:r w:rsidRPr="00EE3889">
        <w:t>безопасного</w:t>
      </w:r>
      <w:r w:rsidRPr="00EE3889">
        <w:rPr>
          <w:spacing w:val="-6"/>
        </w:rPr>
        <w:t xml:space="preserve"> </w:t>
      </w:r>
      <w:r w:rsidRPr="00EE3889">
        <w:t>поведения</w:t>
      </w:r>
      <w:r w:rsidRPr="00EE3889">
        <w:rPr>
          <w:spacing w:val="-11"/>
        </w:rPr>
        <w:t xml:space="preserve"> </w:t>
      </w:r>
      <w:r w:rsidRPr="00EE3889">
        <w:t>в</w:t>
      </w:r>
      <w:r w:rsidRPr="00EE3889">
        <w:rPr>
          <w:spacing w:val="-9"/>
        </w:rPr>
        <w:t xml:space="preserve"> </w:t>
      </w:r>
      <w:r w:rsidRPr="00EE3889">
        <w:t>повседневной</w:t>
      </w:r>
      <w:r w:rsidRPr="00EE3889">
        <w:rPr>
          <w:spacing w:val="-9"/>
        </w:rPr>
        <w:t xml:space="preserve"> </w:t>
      </w:r>
      <w:r w:rsidRPr="00EE3889">
        <w:t>жизни</w:t>
      </w:r>
      <w:r w:rsidRPr="00EE3889">
        <w:rPr>
          <w:spacing w:val="-10"/>
        </w:rPr>
        <w:t xml:space="preserve"> </w:t>
      </w:r>
      <w:r w:rsidRPr="00EE3889">
        <w:t>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EE3889" w:rsidRPr="00EE3889" w:rsidRDefault="00EE3889" w:rsidP="00EE3889">
      <w:pPr>
        <w:ind w:left="290" w:right="143" w:firstLine="427"/>
        <w:jc w:val="both"/>
      </w:pPr>
      <w:r w:rsidRPr="00EE3889">
        <w:t>сформированность ценностей, овладение знаниями и умениями, которые обеспечивают готовность к военной службе, исполнению долга по защите Отечества;</w:t>
      </w:r>
    </w:p>
    <w:p w:rsidR="00EE3889" w:rsidRPr="00EE3889" w:rsidRDefault="00EE3889" w:rsidP="00EE3889">
      <w:pPr>
        <w:ind w:left="290" w:right="128" w:firstLine="427"/>
        <w:jc w:val="both"/>
      </w:pPr>
      <w:r w:rsidRPr="00EE3889">
        <w:t>сформированность</w:t>
      </w:r>
      <w:r w:rsidRPr="00EE3889">
        <w:rPr>
          <w:spacing w:val="-5"/>
        </w:rPr>
        <w:t xml:space="preserve"> </w:t>
      </w:r>
      <w:r w:rsidRPr="00EE3889">
        <w:t>активной</w:t>
      </w:r>
      <w:r w:rsidRPr="00EE3889">
        <w:rPr>
          <w:spacing w:val="-11"/>
        </w:rPr>
        <w:t xml:space="preserve"> </w:t>
      </w:r>
      <w:r w:rsidRPr="00EE3889">
        <w:t>жизненной</w:t>
      </w:r>
      <w:r w:rsidRPr="00EE3889">
        <w:rPr>
          <w:spacing w:val="-6"/>
        </w:rPr>
        <w:t xml:space="preserve"> </w:t>
      </w:r>
      <w:r w:rsidRPr="00EE3889">
        <w:t>позиции,</w:t>
      </w:r>
      <w:r w:rsidRPr="00EE3889">
        <w:rPr>
          <w:spacing w:val="-10"/>
        </w:rPr>
        <w:t xml:space="preserve"> </w:t>
      </w:r>
      <w:r w:rsidRPr="00EE3889">
        <w:t>осознанное</w:t>
      </w:r>
      <w:r w:rsidRPr="00EE3889">
        <w:rPr>
          <w:spacing w:val="-13"/>
        </w:rPr>
        <w:t xml:space="preserve"> </w:t>
      </w:r>
      <w:r w:rsidRPr="00EE3889">
        <w:t>понимание</w:t>
      </w:r>
      <w:r w:rsidRPr="00EE3889">
        <w:rPr>
          <w:spacing w:val="-10"/>
        </w:rPr>
        <w:t xml:space="preserve"> </w:t>
      </w:r>
      <w:r w:rsidRPr="00EE3889">
        <w:t>значимости</w:t>
      </w:r>
      <w:r w:rsidRPr="00EE3889">
        <w:rPr>
          <w:spacing w:val="-6"/>
        </w:rPr>
        <w:t xml:space="preserve"> </w:t>
      </w:r>
      <w:r w:rsidRPr="00EE3889">
        <w:t>личного и</w:t>
      </w:r>
      <w:r w:rsidRPr="00EE3889">
        <w:rPr>
          <w:spacing w:val="-8"/>
        </w:rPr>
        <w:t xml:space="preserve"> </w:t>
      </w:r>
      <w:r w:rsidRPr="00EE3889">
        <w:t>группового</w:t>
      </w:r>
      <w:r w:rsidRPr="00EE3889">
        <w:rPr>
          <w:spacing w:val="-7"/>
        </w:rPr>
        <w:t xml:space="preserve"> </w:t>
      </w:r>
      <w:r w:rsidRPr="00EE3889">
        <w:t>безопасного</w:t>
      </w:r>
      <w:r w:rsidRPr="00EE3889">
        <w:rPr>
          <w:spacing w:val="-3"/>
        </w:rPr>
        <w:t xml:space="preserve"> </w:t>
      </w:r>
      <w:r w:rsidRPr="00EE3889">
        <w:t>поведения</w:t>
      </w:r>
      <w:r w:rsidRPr="00EE3889">
        <w:rPr>
          <w:spacing w:val="-8"/>
        </w:rPr>
        <w:t xml:space="preserve"> </w:t>
      </w:r>
      <w:r w:rsidRPr="00EE3889">
        <w:t>в</w:t>
      </w:r>
      <w:r w:rsidRPr="00EE3889">
        <w:rPr>
          <w:spacing w:val="-11"/>
        </w:rPr>
        <w:t xml:space="preserve"> </w:t>
      </w:r>
      <w:r w:rsidRPr="00EE3889">
        <w:t>интересах</w:t>
      </w:r>
      <w:r w:rsidRPr="00EE3889">
        <w:rPr>
          <w:spacing w:val="-12"/>
        </w:rPr>
        <w:t xml:space="preserve"> </w:t>
      </w:r>
      <w:r w:rsidRPr="00EE3889">
        <w:t>благополучия</w:t>
      </w:r>
      <w:r w:rsidRPr="00EE3889">
        <w:rPr>
          <w:spacing w:val="-7"/>
        </w:rPr>
        <w:t xml:space="preserve"> </w:t>
      </w:r>
      <w:r w:rsidRPr="00EE3889">
        <w:t>и</w:t>
      </w:r>
      <w:r w:rsidRPr="00EE3889">
        <w:rPr>
          <w:spacing w:val="-3"/>
        </w:rPr>
        <w:t xml:space="preserve"> </w:t>
      </w:r>
      <w:r w:rsidRPr="00EE3889">
        <w:t>устойчивого</w:t>
      </w:r>
      <w:r w:rsidRPr="00EE3889">
        <w:rPr>
          <w:spacing w:val="-3"/>
        </w:rPr>
        <w:t xml:space="preserve"> </w:t>
      </w:r>
      <w:r w:rsidRPr="00EE3889">
        <w:t>развития</w:t>
      </w:r>
      <w:r w:rsidRPr="00EE3889">
        <w:rPr>
          <w:spacing w:val="-8"/>
        </w:rPr>
        <w:t xml:space="preserve"> </w:t>
      </w:r>
      <w:r w:rsidRPr="00EE3889">
        <w:t>личности, общества и государства;</w:t>
      </w:r>
    </w:p>
    <w:p w:rsidR="00EE3889" w:rsidRPr="00EE3889" w:rsidRDefault="00EE3889" w:rsidP="00EE3889">
      <w:pPr>
        <w:ind w:left="290" w:right="130" w:firstLine="427"/>
        <w:jc w:val="both"/>
      </w:pPr>
      <w:r w:rsidRPr="00EE3889">
        <w:t>знание и понимание роли личности, общества и государства в решении задач обеспечения национальной</w:t>
      </w:r>
      <w:r w:rsidRPr="00EE3889">
        <w:rPr>
          <w:spacing w:val="-4"/>
        </w:rPr>
        <w:t xml:space="preserve"> </w:t>
      </w:r>
      <w:r w:rsidRPr="00EE3889">
        <w:t>безопасности</w:t>
      </w:r>
      <w:r w:rsidRPr="00EE3889">
        <w:rPr>
          <w:spacing w:val="-3"/>
        </w:rPr>
        <w:t xml:space="preserve"> </w:t>
      </w:r>
      <w:r w:rsidRPr="00EE3889">
        <w:t>и</w:t>
      </w:r>
      <w:r w:rsidRPr="00EE3889">
        <w:rPr>
          <w:spacing w:val="-11"/>
        </w:rPr>
        <w:t xml:space="preserve"> </w:t>
      </w:r>
      <w:r w:rsidRPr="00EE3889">
        <w:t>защиты</w:t>
      </w:r>
      <w:r w:rsidRPr="00EE3889">
        <w:rPr>
          <w:spacing w:val="-4"/>
        </w:rPr>
        <w:t xml:space="preserve"> </w:t>
      </w:r>
      <w:r w:rsidRPr="00EE3889">
        <w:t>населения</w:t>
      </w:r>
      <w:r w:rsidRPr="00EE3889">
        <w:rPr>
          <w:spacing w:val="-6"/>
        </w:rPr>
        <w:t xml:space="preserve"> </w:t>
      </w:r>
      <w:r w:rsidRPr="00EE3889">
        <w:t>от</w:t>
      </w:r>
      <w:r w:rsidRPr="00EE3889">
        <w:rPr>
          <w:spacing w:val="-11"/>
        </w:rPr>
        <w:t xml:space="preserve"> </w:t>
      </w:r>
      <w:r w:rsidRPr="00EE3889">
        <w:t>опасных</w:t>
      </w:r>
      <w:r w:rsidRPr="00EE3889">
        <w:rPr>
          <w:spacing w:val="-6"/>
        </w:rPr>
        <w:t xml:space="preserve"> </w:t>
      </w:r>
      <w:r w:rsidRPr="00EE3889">
        <w:t>и</w:t>
      </w:r>
      <w:r w:rsidRPr="00EE3889">
        <w:rPr>
          <w:spacing w:val="-5"/>
        </w:rPr>
        <w:t xml:space="preserve"> </w:t>
      </w:r>
      <w:r w:rsidRPr="00EE3889">
        <w:t>чрезвычайных</w:t>
      </w:r>
      <w:r w:rsidRPr="00EE3889">
        <w:rPr>
          <w:spacing w:val="-10"/>
        </w:rPr>
        <w:t xml:space="preserve"> </w:t>
      </w:r>
      <w:r w:rsidRPr="00EE3889">
        <w:t>ситуаций</w:t>
      </w:r>
      <w:r w:rsidRPr="00EE3889">
        <w:rPr>
          <w:spacing w:val="-1"/>
        </w:rPr>
        <w:t xml:space="preserve"> </w:t>
      </w:r>
      <w:r w:rsidRPr="00EE3889">
        <w:t>мирного</w:t>
      </w:r>
      <w:r w:rsidRPr="00EE3889">
        <w:rPr>
          <w:spacing w:val="-1"/>
        </w:rPr>
        <w:t xml:space="preserve"> </w:t>
      </w:r>
      <w:r w:rsidRPr="00EE3889">
        <w:t>и военного времени.</w:t>
      </w:r>
    </w:p>
    <w:p w:rsidR="00EE3889" w:rsidRPr="00EE3889" w:rsidRDefault="00EE3889" w:rsidP="00EE3889">
      <w:pPr>
        <w:ind w:left="144" w:firstLine="427"/>
        <w:jc w:val="both"/>
        <w:sectPr w:rsidR="00EE3889" w:rsidRPr="00EE3889" w:rsidSect="00EE3889">
          <w:pgSz w:w="11910" w:h="16400"/>
          <w:pgMar w:top="1600" w:right="425" w:bottom="960" w:left="992" w:header="0" w:footer="770" w:gutter="0"/>
          <w:cols w:space="720"/>
        </w:sectPr>
      </w:pPr>
    </w:p>
    <w:p w:rsidR="00EE3889" w:rsidRPr="00EE3889" w:rsidRDefault="00EE3889" w:rsidP="00EE3889">
      <w:pPr>
        <w:tabs>
          <w:tab w:val="left" w:pos="1840"/>
          <w:tab w:val="left" w:pos="3449"/>
          <w:tab w:val="left" w:pos="5048"/>
          <w:tab w:val="left" w:pos="6517"/>
          <w:tab w:val="left" w:pos="8803"/>
          <w:tab w:val="left" w:pos="9212"/>
        </w:tabs>
        <w:spacing w:before="66" w:line="237" w:lineRule="auto"/>
        <w:ind w:left="290" w:right="139" w:firstLine="427"/>
        <w:outlineLvl w:val="0"/>
        <w:rPr>
          <w:b/>
          <w:bCs/>
        </w:rPr>
      </w:pPr>
      <w:bookmarkStart w:id="298" w:name="МЕСТО_УЧЕБНОГО_ПРЕДМЕТА_«ОСНОВЫ_БЕЗОПАСН"/>
      <w:bookmarkEnd w:id="298"/>
      <w:r w:rsidRPr="00EE3889">
        <w:rPr>
          <w:b/>
          <w:bCs/>
          <w:spacing w:val="-2"/>
        </w:rPr>
        <w:t>МЕСТО</w:t>
      </w:r>
      <w:r w:rsidRPr="00EE3889">
        <w:rPr>
          <w:b/>
          <w:bCs/>
        </w:rPr>
        <w:tab/>
      </w:r>
      <w:r w:rsidRPr="00EE3889">
        <w:rPr>
          <w:b/>
          <w:bCs/>
          <w:spacing w:val="-2"/>
        </w:rPr>
        <w:t>УЧЕБНОГО</w:t>
      </w:r>
      <w:r w:rsidRPr="00EE3889">
        <w:rPr>
          <w:b/>
          <w:bCs/>
        </w:rPr>
        <w:tab/>
      </w:r>
      <w:r w:rsidRPr="00EE3889">
        <w:rPr>
          <w:b/>
          <w:bCs/>
          <w:spacing w:val="-2"/>
        </w:rPr>
        <w:t>ПРЕДМЕТА</w:t>
      </w:r>
      <w:r w:rsidRPr="00EE3889">
        <w:rPr>
          <w:b/>
          <w:bCs/>
        </w:rPr>
        <w:tab/>
      </w:r>
      <w:r w:rsidRPr="00EE3889">
        <w:rPr>
          <w:b/>
          <w:bCs/>
          <w:spacing w:val="-2"/>
        </w:rPr>
        <w:t>«ОСНОВЫ</w:t>
      </w:r>
      <w:r w:rsidRPr="00EE3889">
        <w:rPr>
          <w:b/>
          <w:bCs/>
        </w:rPr>
        <w:tab/>
      </w:r>
      <w:r w:rsidRPr="00EE3889">
        <w:rPr>
          <w:b/>
          <w:bCs/>
          <w:spacing w:val="-2"/>
        </w:rPr>
        <w:t>БЕЗОПАСНОСТИ</w:t>
      </w:r>
      <w:r w:rsidRPr="00EE3889">
        <w:rPr>
          <w:b/>
          <w:bCs/>
        </w:rPr>
        <w:tab/>
      </w:r>
      <w:r w:rsidRPr="00EE3889">
        <w:rPr>
          <w:b/>
          <w:bCs/>
          <w:spacing w:val="-10"/>
        </w:rPr>
        <w:t>И</w:t>
      </w:r>
      <w:r w:rsidRPr="00EE3889">
        <w:rPr>
          <w:b/>
          <w:bCs/>
        </w:rPr>
        <w:tab/>
      </w:r>
      <w:r w:rsidRPr="00EE3889">
        <w:rPr>
          <w:b/>
          <w:bCs/>
          <w:spacing w:val="-4"/>
        </w:rPr>
        <w:t xml:space="preserve">ЗАЩИТЫ </w:t>
      </w:r>
      <w:r w:rsidRPr="00EE3889">
        <w:rPr>
          <w:b/>
          <w:bCs/>
        </w:rPr>
        <w:t>РОДИНЫ» В УЧЕБНОМ ПЛАНЕ</w:t>
      </w:r>
    </w:p>
    <w:p w:rsidR="00EE3889" w:rsidRPr="00EE3889" w:rsidRDefault="00EE3889" w:rsidP="00EE3889">
      <w:pPr>
        <w:spacing w:line="237" w:lineRule="auto"/>
        <w:ind w:left="290" w:right="151" w:firstLine="427"/>
      </w:pPr>
      <w:r w:rsidRPr="00EE3889">
        <w:t>Всего</w:t>
      </w:r>
      <w:r w:rsidRPr="00EE3889">
        <w:rPr>
          <w:spacing w:val="-15"/>
        </w:rPr>
        <w:t xml:space="preserve"> </w:t>
      </w:r>
      <w:r w:rsidRPr="00EE3889">
        <w:t>на</w:t>
      </w:r>
      <w:r w:rsidRPr="00EE3889">
        <w:rPr>
          <w:spacing w:val="-15"/>
        </w:rPr>
        <w:t xml:space="preserve"> </w:t>
      </w:r>
      <w:r w:rsidRPr="00EE3889">
        <w:t>изучение</w:t>
      </w:r>
      <w:r w:rsidRPr="00EE3889">
        <w:rPr>
          <w:spacing w:val="-15"/>
        </w:rPr>
        <w:t xml:space="preserve"> </w:t>
      </w:r>
      <w:r w:rsidRPr="00EE3889">
        <w:t>учебного</w:t>
      </w:r>
      <w:r w:rsidRPr="00EE3889">
        <w:rPr>
          <w:spacing w:val="-15"/>
        </w:rPr>
        <w:t xml:space="preserve"> </w:t>
      </w:r>
      <w:r w:rsidRPr="00EE3889">
        <w:t>предмета</w:t>
      </w:r>
      <w:r w:rsidRPr="00EE3889">
        <w:rPr>
          <w:spacing w:val="-15"/>
        </w:rPr>
        <w:t xml:space="preserve"> </w:t>
      </w:r>
      <w:r w:rsidRPr="00EE3889">
        <w:t>ОБЗР</w:t>
      </w:r>
      <w:r w:rsidRPr="00EE3889">
        <w:rPr>
          <w:spacing w:val="-15"/>
        </w:rPr>
        <w:t xml:space="preserve"> </w:t>
      </w:r>
      <w:r w:rsidRPr="00EE3889">
        <w:t>на</w:t>
      </w:r>
      <w:r w:rsidRPr="00EE3889">
        <w:rPr>
          <w:spacing w:val="-18"/>
        </w:rPr>
        <w:t xml:space="preserve"> </w:t>
      </w:r>
      <w:r w:rsidRPr="00EE3889">
        <w:t>уровне</w:t>
      </w:r>
      <w:r w:rsidRPr="00EE3889">
        <w:rPr>
          <w:spacing w:val="-15"/>
        </w:rPr>
        <w:t xml:space="preserve"> </w:t>
      </w:r>
      <w:r w:rsidRPr="00EE3889">
        <w:t>среднего</w:t>
      </w:r>
      <w:r w:rsidRPr="00EE3889">
        <w:rPr>
          <w:spacing w:val="-15"/>
        </w:rPr>
        <w:t xml:space="preserve"> </w:t>
      </w:r>
      <w:r w:rsidRPr="00EE3889">
        <w:t>общего</w:t>
      </w:r>
      <w:r w:rsidRPr="00EE3889">
        <w:rPr>
          <w:spacing w:val="-15"/>
        </w:rPr>
        <w:t xml:space="preserve"> </w:t>
      </w:r>
      <w:r w:rsidRPr="00EE3889">
        <w:t>образования</w:t>
      </w:r>
      <w:r w:rsidRPr="00EE3889">
        <w:rPr>
          <w:spacing w:val="-16"/>
        </w:rPr>
        <w:t xml:space="preserve"> </w:t>
      </w:r>
      <w:r w:rsidRPr="00EE3889">
        <w:t>отводится 68 часов (по 34 часа в каждом классе).</w:t>
      </w:r>
    </w:p>
    <w:p w:rsidR="00EE3889" w:rsidRPr="00EE3889" w:rsidRDefault="00EE3889" w:rsidP="00EE3889">
      <w:pPr>
        <w:spacing w:before="3"/>
        <w:ind w:left="712"/>
        <w:outlineLvl w:val="0"/>
        <w:rPr>
          <w:b/>
          <w:bCs/>
        </w:rPr>
      </w:pPr>
      <w:bookmarkStart w:id="299" w:name="СОДЕРЖАНИЕ_ОБУЧЕНИЯ"/>
      <w:bookmarkEnd w:id="299"/>
      <w:r w:rsidRPr="00EE3889">
        <w:rPr>
          <w:b/>
          <w:bCs/>
        </w:rPr>
        <w:t>СОДЕРЖАНИЕ</w:t>
      </w:r>
      <w:r w:rsidRPr="00EE3889">
        <w:rPr>
          <w:b/>
          <w:bCs/>
          <w:spacing w:val="-5"/>
        </w:rPr>
        <w:t xml:space="preserve"> </w:t>
      </w:r>
      <w:r w:rsidRPr="00EE3889">
        <w:rPr>
          <w:b/>
          <w:bCs/>
          <w:spacing w:val="-2"/>
        </w:rPr>
        <w:t>ОБУЧЕНИЯ</w:t>
      </w:r>
    </w:p>
    <w:p w:rsidR="00EE3889" w:rsidRPr="00EE3889" w:rsidRDefault="00EE3889" w:rsidP="00EE3889">
      <w:pPr>
        <w:spacing w:before="3" w:line="272" w:lineRule="exact"/>
        <w:ind w:left="712"/>
        <w:outlineLvl w:val="1"/>
        <w:rPr>
          <w:b/>
          <w:bCs/>
        </w:rPr>
      </w:pPr>
      <w:r w:rsidRPr="00EE3889">
        <w:rPr>
          <w:b/>
          <w:bCs/>
        </w:rPr>
        <w:t>Модуль</w:t>
      </w:r>
      <w:r w:rsidRPr="00EE3889">
        <w:rPr>
          <w:b/>
          <w:bCs/>
          <w:spacing w:val="-10"/>
        </w:rPr>
        <w:t xml:space="preserve"> </w:t>
      </w:r>
      <w:r w:rsidRPr="00EE3889">
        <w:rPr>
          <w:b/>
          <w:bCs/>
        </w:rPr>
        <w:t>№</w:t>
      </w:r>
      <w:r w:rsidRPr="00EE3889">
        <w:rPr>
          <w:b/>
          <w:bCs/>
          <w:spacing w:val="-3"/>
        </w:rPr>
        <w:t xml:space="preserve"> </w:t>
      </w:r>
      <w:r w:rsidRPr="00EE3889">
        <w:rPr>
          <w:b/>
          <w:bCs/>
        </w:rPr>
        <w:t>1.</w:t>
      </w:r>
      <w:r w:rsidRPr="00EE3889">
        <w:rPr>
          <w:b/>
          <w:bCs/>
          <w:spacing w:val="-3"/>
        </w:rPr>
        <w:t xml:space="preserve"> </w:t>
      </w:r>
      <w:r w:rsidRPr="00EE3889">
        <w:rPr>
          <w:b/>
          <w:bCs/>
        </w:rPr>
        <w:t>«Безопасное</w:t>
      </w:r>
      <w:r w:rsidRPr="00EE3889">
        <w:rPr>
          <w:b/>
          <w:bCs/>
          <w:spacing w:val="-6"/>
        </w:rPr>
        <w:t xml:space="preserve"> </w:t>
      </w:r>
      <w:r w:rsidRPr="00EE3889">
        <w:rPr>
          <w:b/>
          <w:bCs/>
        </w:rPr>
        <w:t>и</w:t>
      </w:r>
      <w:r w:rsidRPr="00EE3889">
        <w:rPr>
          <w:b/>
          <w:bCs/>
          <w:spacing w:val="-5"/>
        </w:rPr>
        <w:t xml:space="preserve"> </w:t>
      </w:r>
      <w:r w:rsidRPr="00EE3889">
        <w:rPr>
          <w:b/>
          <w:bCs/>
        </w:rPr>
        <w:t>устойчивое</w:t>
      </w:r>
      <w:r w:rsidRPr="00EE3889">
        <w:rPr>
          <w:b/>
          <w:bCs/>
          <w:spacing w:val="-6"/>
        </w:rPr>
        <w:t xml:space="preserve"> </w:t>
      </w:r>
      <w:r w:rsidRPr="00EE3889">
        <w:rPr>
          <w:b/>
          <w:bCs/>
        </w:rPr>
        <w:t>развитие</w:t>
      </w:r>
      <w:r w:rsidRPr="00EE3889">
        <w:rPr>
          <w:b/>
          <w:bCs/>
          <w:spacing w:val="-5"/>
        </w:rPr>
        <w:t xml:space="preserve"> </w:t>
      </w:r>
      <w:r w:rsidRPr="00EE3889">
        <w:rPr>
          <w:b/>
          <w:bCs/>
        </w:rPr>
        <w:t>личности,</w:t>
      </w:r>
      <w:r w:rsidRPr="00EE3889">
        <w:rPr>
          <w:b/>
          <w:bCs/>
          <w:spacing w:val="-2"/>
        </w:rPr>
        <w:t xml:space="preserve"> </w:t>
      </w:r>
      <w:r w:rsidRPr="00EE3889">
        <w:rPr>
          <w:b/>
          <w:bCs/>
        </w:rPr>
        <w:t>общества,</w:t>
      </w:r>
      <w:r w:rsidRPr="00EE3889">
        <w:rPr>
          <w:b/>
          <w:bCs/>
          <w:spacing w:val="-3"/>
        </w:rPr>
        <w:t xml:space="preserve"> </w:t>
      </w:r>
      <w:r w:rsidRPr="00EE3889">
        <w:rPr>
          <w:b/>
          <w:bCs/>
          <w:spacing w:val="-2"/>
        </w:rPr>
        <w:t>государства»:</w:t>
      </w:r>
    </w:p>
    <w:p w:rsidR="00EE3889" w:rsidRPr="00EE3889" w:rsidRDefault="00EE3889" w:rsidP="00EE3889">
      <w:pPr>
        <w:spacing w:line="242" w:lineRule="auto"/>
        <w:ind w:left="712" w:right="3309"/>
      </w:pPr>
      <w:r w:rsidRPr="00EE3889">
        <w:t>правовая</w:t>
      </w:r>
      <w:r w:rsidRPr="00EE3889">
        <w:rPr>
          <w:spacing w:val="-15"/>
        </w:rPr>
        <w:t xml:space="preserve"> </w:t>
      </w:r>
      <w:r w:rsidRPr="00EE3889">
        <w:t>основа</w:t>
      </w:r>
      <w:r w:rsidRPr="00EE3889">
        <w:rPr>
          <w:spacing w:val="-15"/>
        </w:rPr>
        <w:t xml:space="preserve"> </w:t>
      </w:r>
      <w:r w:rsidRPr="00EE3889">
        <w:t>обеспечения</w:t>
      </w:r>
      <w:r w:rsidRPr="00EE3889">
        <w:rPr>
          <w:spacing w:val="-15"/>
        </w:rPr>
        <w:t xml:space="preserve"> </w:t>
      </w:r>
      <w:r w:rsidRPr="00EE3889">
        <w:t>национальной</w:t>
      </w:r>
      <w:r w:rsidRPr="00EE3889">
        <w:rPr>
          <w:spacing w:val="-15"/>
        </w:rPr>
        <w:t xml:space="preserve"> </w:t>
      </w:r>
      <w:r>
        <w:t xml:space="preserve">безопасности; </w:t>
      </w:r>
      <w:r w:rsidRPr="00EE3889">
        <w:t>принципы обеспечения национальной безопасности;</w:t>
      </w:r>
    </w:p>
    <w:p w:rsidR="00EE3889" w:rsidRPr="00EE3889" w:rsidRDefault="00EE3889" w:rsidP="00EE3889">
      <w:pPr>
        <w:spacing w:line="242" w:lineRule="auto"/>
        <w:ind w:left="290" w:right="125" w:firstLine="427"/>
      </w:pPr>
      <w:r w:rsidRPr="00EE3889">
        <w:t>реализация</w:t>
      </w:r>
      <w:r w:rsidRPr="00EE3889">
        <w:rPr>
          <w:spacing w:val="-8"/>
        </w:rPr>
        <w:t xml:space="preserve"> </w:t>
      </w:r>
      <w:r w:rsidRPr="00EE3889">
        <w:t>национальных</w:t>
      </w:r>
      <w:r w:rsidRPr="00EE3889">
        <w:rPr>
          <w:spacing w:val="-11"/>
        </w:rPr>
        <w:t xml:space="preserve"> </w:t>
      </w:r>
      <w:r w:rsidRPr="00EE3889">
        <w:t>приоритетов</w:t>
      </w:r>
      <w:r w:rsidRPr="00EE3889">
        <w:rPr>
          <w:spacing w:val="-6"/>
        </w:rPr>
        <w:t xml:space="preserve"> </w:t>
      </w:r>
      <w:r w:rsidRPr="00EE3889">
        <w:t>как</w:t>
      </w:r>
      <w:r w:rsidRPr="00EE3889">
        <w:rPr>
          <w:spacing w:val="-5"/>
        </w:rPr>
        <w:t xml:space="preserve"> </w:t>
      </w:r>
      <w:r w:rsidRPr="00EE3889">
        <w:t>условие</w:t>
      </w:r>
      <w:r w:rsidRPr="00EE3889">
        <w:rPr>
          <w:spacing w:val="-12"/>
        </w:rPr>
        <w:t xml:space="preserve"> </w:t>
      </w:r>
      <w:r w:rsidRPr="00EE3889">
        <w:t>обеспечения</w:t>
      </w:r>
      <w:r w:rsidRPr="00EE3889">
        <w:rPr>
          <w:spacing w:val="-3"/>
        </w:rPr>
        <w:t xml:space="preserve"> </w:t>
      </w:r>
      <w:r w:rsidRPr="00EE3889">
        <w:t>национальной</w:t>
      </w:r>
      <w:r w:rsidRPr="00EE3889">
        <w:rPr>
          <w:spacing w:val="-6"/>
        </w:rPr>
        <w:t xml:space="preserve"> </w:t>
      </w:r>
      <w:r w:rsidRPr="00EE3889">
        <w:t>безопасности и устойчивого развития Российской Федерации;</w:t>
      </w:r>
    </w:p>
    <w:p w:rsidR="00EE3889" w:rsidRPr="00EE3889" w:rsidRDefault="00EE3889" w:rsidP="00EE3889">
      <w:pPr>
        <w:spacing w:line="242" w:lineRule="auto"/>
        <w:ind w:left="712"/>
      </w:pPr>
      <w:r w:rsidRPr="00EE3889">
        <w:t>взаимодействие</w:t>
      </w:r>
      <w:r w:rsidRPr="00EE3889">
        <w:rPr>
          <w:spacing w:val="-9"/>
        </w:rPr>
        <w:t xml:space="preserve"> </w:t>
      </w:r>
      <w:r w:rsidRPr="00EE3889">
        <w:t>личности,</w:t>
      </w:r>
      <w:r w:rsidRPr="00EE3889">
        <w:rPr>
          <w:spacing w:val="-6"/>
        </w:rPr>
        <w:t xml:space="preserve"> </w:t>
      </w:r>
      <w:r w:rsidRPr="00EE3889">
        <w:t>государства</w:t>
      </w:r>
      <w:r w:rsidRPr="00EE3889">
        <w:rPr>
          <w:spacing w:val="-4"/>
        </w:rPr>
        <w:t xml:space="preserve"> </w:t>
      </w:r>
      <w:r w:rsidRPr="00EE3889">
        <w:t>и</w:t>
      </w:r>
      <w:r w:rsidRPr="00EE3889">
        <w:rPr>
          <w:spacing w:val="-2"/>
        </w:rPr>
        <w:t xml:space="preserve"> </w:t>
      </w:r>
      <w:r w:rsidRPr="00EE3889">
        <w:t>общества</w:t>
      </w:r>
      <w:r w:rsidRPr="00EE3889">
        <w:rPr>
          <w:spacing w:val="-4"/>
        </w:rPr>
        <w:t xml:space="preserve"> </w:t>
      </w:r>
      <w:r w:rsidRPr="00EE3889">
        <w:t>в</w:t>
      </w:r>
      <w:r w:rsidRPr="00EE3889">
        <w:rPr>
          <w:spacing w:val="-6"/>
        </w:rPr>
        <w:t xml:space="preserve"> </w:t>
      </w:r>
      <w:r w:rsidRPr="00EE3889">
        <w:t>реализации</w:t>
      </w:r>
      <w:r w:rsidRPr="00EE3889">
        <w:rPr>
          <w:spacing w:val="-7"/>
        </w:rPr>
        <w:t xml:space="preserve"> </w:t>
      </w:r>
      <w:r w:rsidRPr="00EE3889">
        <w:t>национальных</w:t>
      </w:r>
      <w:r w:rsidRPr="00EE3889">
        <w:rPr>
          <w:spacing w:val="-8"/>
        </w:rPr>
        <w:t xml:space="preserve"> </w:t>
      </w:r>
      <w:r w:rsidRPr="00EE3889">
        <w:t>приоритетов; роль</w:t>
      </w:r>
      <w:r w:rsidRPr="00EE3889">
        <w:rPr>
          <w:spacing w:val="74"/>
        </w:rPr>
        <w:t xml:space="preserve"> </w:t>
      </w:r>
      <w:r w:rsidRPr="00EE3889">
        <w:t>правоохранительных</w:t>
      </w:r>
      <w:r w:rsidRPr="00EE3889">
        <w:rPr>
          <w:spacing w:val="72"/>
        </w:rPr>
        <w:t xml:space="preserve"> </w:t>
      </w:r>
      <w:r w:rsidRPr="00EE3889">
        <w:t>органов</w:t>
      </w:r>
      <w:r w:rsidRPr="00EE3889">
        <w:rPr>
          <w:spacing w:val="77"/>
        </w:rPr>
        <w:t xml:space="preserve"> </w:t>
      </w:r>
      <w:r w:rsidRPr="00EE3889">
        <w:t>и</w:t>
      </w:r>
      <w:r w:rsidRPr="00EE3889">
        <w:rPr>
          <w:spacing w:val="51"/>
          <w:w w:val="150"/>
        </w:rPr>
        <w:t xml:space="preserve"> </w:t>
      </w:r>
      <w:r w:rsidRPr="00EE3889">
        <w:t>специальных</w:t>
      </w:r>
      <w:r w:rsidRPr="00EE3889">
        <w:rPr>
          <w:spacing w:val="76"/>
        </w:rPr>
        <w:t xml:space="preserve"> </w:t>
      </w:r>
      <w:r w:rsidRPr="00EE3889">
        <w:t>служб</w:t>
      </w:r>
      <w:r w:rsidRPr="00EE3889">
        <w:rPr>
          <w:spacing w:val="77"/>
        </w:rPr>
        <w:t xml:space="preserve"> </w:t>
      </w:r>
      <w:r w:rsidRPr="00EE3889">
        <w:t>в</w:t>
      </w:r>
      <w:r w:rsidRPr="00EE3889">
        <w:rPr>
          <w:spacing w:val="76"/>
        </w:rPr>
        <w:t xml:space="preserve"> </w:t>
      </w:r>
      <w:r w:rsidRPr="00EE3889">
        <w:t>обеспечении</w:t>
      </w:r>
      <w:r w:rsidRPr="00EE3889">
        <w:rPr>
          <w:spacing w:val="52"/>
          <w:w w:val="150"/>
        </w:rPr>
        <w:t xml:space="preserve"> </w:t>
      </w:r>
      <w:r w:rsidRPr="00EE3889">
        <w:rPr>
          <w:spacing w:val="-2"/>
        </w:rPr>
        <w:t>национальной</w:t>
      </w:r>
    </w:p>
    <w:p w:rsidR="00EE3889" w:rsidRPr="00EE3889" w:rsidRDefault="00EE3889" w:rsidP="00EE3889">
      <w:pPr>
        <w:spacing w:line="271" w:lineRule="exact"/>
        <w:ind w:left="290"/>
      </w:pPr>
      <w:r w:rsidRPr="00EE3889">
        <w:rPr>
          <w:spacing w:val="-2"/>
        </w:rPr>
        <w:t>безопасности;</w:t>
      </w:r>
    </w:p>
    <w:p w:rsidR="00EE3889" w:rsidRPr="00EE3889" w:rsidRDefault="00EE3889" w:rsidP="00EE3889">
      <w:pPr>
        <w:spacing w:line="275" w:lineRule="exact"/>
        <w:ind w:left="712"/>
      </w:pPr>
      <w:r w:rsidRPr="00EE3889">
        <w:t>роль</w:t>
      </w:r>
      <w:r w:rsidRPr="00EE3889">
        <w:rPr>
          <w:spacing w:val="-11"/>
        </w:rPr>
        <w:t xml:space="preserve"> </w:t>
      </w:r>
      <w:r w:rsidRPr="00EE3889">
        <w:t>личности,</w:t>
      </w:r>
      <w:r w:rsidRPr="00EE3889">
        <w:rPr>
          <w:spacing w:val="-8"/>
        </w:rPr>
        <w:t xml:space="preserve"> </w:t>
      </w:r>
      <w:r w:rsidRPr="00EE3889">
        <w:t>общества</w:t>
      </w:r>
      <w:r w:rsidRPr="00EE3889">
        <w:rPr>
          <w:spacing w:val="-9"/>
        </w:rPr>
        <w:t xml:space="preserve"> </w:t>
      </w:r>
      <w:r w:rsidRPr="00EE3889">
        <w:t>и</w:t>
      </w:r>
      <w:r w:rsidRPr="00EE3889">
        <w:rPr>
          <w:spacing w:val="-10"/>
        </w:rPr>
        <w:t xml:space="preserve"> </w:t>
      </w:r>
      <w:r w:rsidRPr="00EE3889">
        <w:t>государства</w:t>
      </w:r>
      <w:r w:rsidRPr="00EE3889">
        <w:rPr>
          <w:spacing w:val="-7"/>
        </w:rPr>
        <w:t xml:space="preserve"> </w:t>
      </w:r>
      <w:r w:rsidRPr="00EE3889">
        <w:t>в</w:t>
      </w:r>
      <w:r w:rsidRPr="00EE3889">
        <w:rPr>
          <w:spacing w:val="-4"/>
        </w:rPr>
        <w:t xml:space="preserve"> </w:t>
      </w:r>
      <w:r w:rsidRPr="00EE3889">
        <w:t>предупреждении</w:t>
      </w:r>
      <w:r w:rsidRPr="00EE3889">
        <w:rPr>
          <w:spacing w:val="-2"/>
        </w:rPr>
        <w:t xml:space="preserve"> </w:t>
      </w:r>
      <w:r w:rsidRPr="00EE3889">
        <w:t>противоправной</w:t>
      </w:r>
      <w:r w:rsidRPr="00EE3889">
        <w:rPr>
          <w:spacing w:val="-3"/>
        </w:rPr>
        <w:t xml:space="preserve"> </w:t>
      </w:r>
      <w:r w:rsidRPr="00EE3889">
        <w:rPr>
          <w:spacing w:val="-2"/>
        </w:rPr>
        <w:t>деятельности;</w:t>
      </w:r>
    </w:p>
    <w:p w:rsidR="00EE3889" w:rsidRPr="00EE3889" w:rsidRDefault="00EE3889" w:rsidP="00EE3889">
      <w:pPr>
        <w:spacing w:line="242" w:lineRule="auto"/>
        <w:ind w:left="290" w:firstLine="427"/>
      </w:pPr>
      <w:r w:rsidRPr="00EE3889">
        <w:t>Единая</w:t>
      </w:r>
      <w:r w:rsidRPr="00EE3889">
        <w:rPr>
          <w:spacing w:val="34"/>
        </w:rPr>
        <w:t xml:space="preserve"> </w:t>
      </w:r>
      <w:r w:rsidRPr="00EE3889">
        <w:t>государственная</w:t>
      </w:r>
      <w:r w:rsidRPr="00EE3889">
        <w:rPr>
          <w:spacing w:val="34"/>
        </w:rPr>
        <w:t xml:space="preserve"> </w:t>
      </w:r>
      <w:r w:rsidRPr="00EE3889">
        <w:t>система</w:t>
      </w:r>
      <w:r w:rsidRPr="00EE3889">
        <w:rPr>
          <w:spacing w:val="32"/>
        </w:rPr>
        <w:t xml:space="preserve"> </w:t>
      </w:r>
      <w:r w:rsidRPr="00EE3889">
        <w:t>предупреждения</w:t>
      </w:r>
      <w:r w:rsidRPr="00EE3889">
        <w:rPr>
          <w:spacing w:val="35"/>
        </w:rPr>
        <w:t xml:space="preserve"> </w:t>
      </w:r>
      <w:r w:rsidRPr="00EE3889">
        <w:t>и</w:t>
      </w:r>
      <w:r w:rsidRPr="00EE3889">
        <w:rPr>
          <w:spacing w:val="33"/>
        </w:rPr>
        <w:t xml:space="preserve"> </w:t>
      </w:r>
      <w:r w:rsidRPr="00EE3889">
        <w:t>ликвидации</w:t>
      </w:r>
      <w:r w:rsidRPr="00EE3889">
        <w:rPr>
          <w:spacing w:val="35"/>
        </w:rPr>
        <w:t xml:space="preserve"> </w:t>
      </w:r>
      <w:r w:rsidRPr="00EE3889">
        <w:t>чрезвычайных</w:t>
      </w:r>
      <w:r w:rsidRPr="00EE3889">
        <w:rPr>
          <w:spacing w:val="31"/>
        </w:rPr>
        <w:t xml:space="preserve"> </w:t>
      </w:r>
      <w:r w:rsidRPr="00EE3889">
        <w:t>ситуаций (РСЧС), структура, режимы функционирования;</w:t>
      </w:r>
    </w:p>
    <w:p w:rsidR="00EE3889" w:rsidRPr="00EE3889" w:rsidRDefault="00EE3889" w:rsidP="00EE3889">
      <w:pPr>
        <w:spacing w:line="242" w:lineRule="auto"/>
        <w:ind w:left="290" w:firstLine="427"/>
      </w:pPr>
      <w:r w:rsidRPr="00EE3889">
        <w:t>территориальный</w:t>
      </w:r>
      <w:r w:rsidRPr="00EE3889">
        <w:rPr>
          <w:spacing w:val="-2"/>
        </w:rPr>
        <w:t xml:space="preserve"> </w:t>
      </w:r>
      <w:r w:rsidRPr="00EE3889">
        <w:t>и</w:t>
      </w:r>
      <w:r w:rsidRPr="00EE3889">
        <w:rPr>
          <w:spacing w:val="-7"/>
        </w:rPr>
        <w:t xml:space="preserve"> </w:t>
      </w:r>
      <w:r w:rsidRPr="00EE3889">
        <w:t>функциональный</w:t>
      </w:r>
      <w:r w:rsidRPr="00EE3889">
        <w:rPr>
          <w:spacing w:val="-7"/>
        </w:rPr>
        <w:t xml:space="preserve"> </w:t>
      </w:r>
      <w:r w:rsidRPr="00EE3889">
        <w:t>принцип</w:t>
      </w:r>
      <w:r w:rsidRPr="00EE3889">
        <w:rPr>
          <w:spacing w:val="-11"/>
        </w:rPr>
        <w:t xml:space="preserve"> </w:t>
      </w:r>
      <w:r w:rsidRPr="00EE3889">
        <w:t>организации</w:t>
      </w:r>
      <w:r w:rsidRPr="00EE3889">
        <w:rPr>
          <w:spacing w:val="-2"/>
        </w:rPr>
        <w:t xml:space="preserve"> </w:t>
      </w:r>
      <w:r w:rsidRPr="00EE3889">
        <w:t>РСЧС,</w:t>
      </w:r>
      <w:r w:rsidRPr="00EE3889">
        <w:rPr>
          <w:spacing w:val="-1"/>
        </w:rPr>
        <w:t xml:space="preserve"> </w:t>
      </w:r>
      <w:r w:rsidRPr="00EE3889">
        <w:t>её</w:t>
      </w:r>
      <w:r w:rsidRPr="00EE3889">
        <w:rPr>
          <w:spacing w:val="-8"/>
        </w:rPr>
        <w:t xml:space="preserve"> </w:t>
      </w:r>
      <w:r w:rsidRPr="00EE3889">
        <w:t>задачи</w:t>
      </w:r>
      <w:r w:rsidRPr="00EE3889">
        <w:rPr>
          <w:spacing w:val="40"/>
        </w:rPr>
        <w:t xml:space="preserve"> </w:t>
      </w:r>
      <w:r w:rsidRPr="00EE3889">
        <w:t>и</w:t>
      </w:r>
      <w:r w:rsidRPr="00EE3889">
        <w:rPr>
          <w:spacing w:val="-2"/>
        </w:rPr>
        <w:t xml:space="preserve"> </w:t>
      </w:r>
      <w:r w:rsidRPr="00EE3889">
        <w:t>примеры</w:t>
      </w:r>
      <w:r w:rsidRPr="00EE3889">
        <w:rPr>
          <w:spacing w:val="-6"/>
        </w:rPr>
        <w:t xml:space="preserve"> </w:t>
      </w:r>
      <w:r w:rsidRPr="00EE3889">
        <w:t xml:space="preserve">их </w:t>
      </w:r>
      <w:r w:rsidRPr="00EE3889">
        <w:rPr>
          <w:spacing w:val="-2"/>
        </w:rPr>
        <w:t>решения;</w:t>
      </w:r>
    </w:p>
    <w:p w:rsidR="00EE3889" w:rsidRPr="00EE3889" w:rsidRDefault="00EE3889" w:rsidP="00EE3889">
      <w:pPr>
        <w:spacing w:line="242" w:lineRule="auto"/>
        <w:ind w:left="712" w:right="1952"/>
      </w:pPr>
      <w:r w:rsidRPr="00EE3889">
        <w:t>права</w:t>
      </w:r>
      <w:r w:rsidRPr="00EE3889">
        <w:rPr>
          <w:spacing w:val="-6"/>
        </w:rPr>
        <w:t xml:space="preserve"> </w:t>
      </w:r>
      <w:r w:rsidRPr="00EE3889">
        <w:t>и</w:t>
      </w:r>
      <w:r w:rsidRPr="00EE3889">
        <w:rPr>
          <w:spacing w:val="-14"/>
        </w:rPr>
        <w:t xml:space="preserve"> </w:t>
      </w:r>
      <w:r w:rsidRPr="00EE3889">
        <w:t>обязанности</w:t>
      </w:r>
      <w:r w:rsidRPr="00EE3889">
        <w:rPr>
          <w:spacing w:val="-7"/>
        </w:rPr>
        <w:t xml:space="preserve"> </w:t>
      </w:r>
      <w:r w:rsidRPr="00EE3889">
        <w:t>граждан</w:t>
      </w:r>
      <w:r w:rsidRPr="00EE3889">
        <w:rPr>
          <w:spacing w:val="-4"/>
        </w:rPr>
        <w:t xml:space="preserve"> </w:t>
      </w:r>
      <w:r w:rsidRPr="00EE3889">
        <w:t>в</w:t>
      </w:r>
      <w:r w:rsidRPr="00EE3889">
        <w:rPr>
          <w:spacing w:val="-14"/>
        </w:rPr>
        <w:t xml:space="preserve"> </w:t>
      </w:r>
      <w:r w:rsidRPr="00EE3889">
        <w:t>области</w:t>
      </w:r>
      <w:r w:rsidRPr="00EE3889">
        <w:rPr>
          <w:spacing w:val="-3"/>
        </w:rPr>
        <w:t xml:space="preserve"> </w:t>
      </w:r>
      <w:r w:rsidRPr="00EE3889">
        <w:t>защиты</w:t>
      </w:r>
      <w:r w:rsidRPr="00EE3889">
        <w:rPr>
          <w:spacing w:val="-7"/>
        </w:rPr>
        <w:t xml:space="preserve"> </w:t>
      </w:r>
      <w:r w:rsidRPr="00EE3889">
        <w:t>от</w:t>
      </w:r>
      <w:r w:rsidRPr="00EE3889">
        <w:rPr>
          <w:spacing w:val="-10"/>
        </w:rPr>
        <w:t xml:space="preserve"> </w:t>
      </w:r>
      <w:r w:rsidRPr="00EE3889">
        <w:t>чрезвычайных</w:t>
      </w:r>
      <w:r w:rsidRPr="00EE3889">
        <w:rPr>
          <w:spacing w:val="-9"/>
        </w:rPr>
        <w:t xml:space="preserve"> </w:t>
      </w:r>
      <w:r w:rsidRPr="00EE3889">
        <w:t>ситуаций; задачи гражданской обороны;</w:t>
      </w:r>
    </w:p>
    <w:p w:rsidR="00EE3889" w:rsidRPr="00EE3889" w:rsidRDefault="00EE3889" w:rsidP="00EE3889">
      <w:pPr>
        <w:spacing w:line="237" w:lineRule="auto"/>
        <w:ind w:left="717" w:right="307" w:hanging="5"/>
      </w:pPr>
      <w:r w:rsidRPr="00EE3889">
        <w:t>права и обязанности граждан Российской Федерации в области гражданской обороны; Россия</w:t>
      </w:r>
      <w:r w:rsidRPr="00EE3889">
        <w:rPr>
          <w:spacing w:val="75"/>
        </w:rPr>
        <w:t xml:space="preserve"> </w:t>
      </w:r>
      <w:r w:rsidRPr="00EE3889">
        <w:t>в</w:t>
      </w:r>
      <w:r w:rsidRPr="00EE3889">
        <w:rPr>
          <w:spacing w:val="76"/>
        </w:rPr>
        <w:t xml:space="preserve"> </w:t>
      </w:r>
      <w:r w:rsidRPr="00EE3889">
        <w:t>современном</w:t>
      </w:r>
      <w:r w:rsidRPr="00EE3889">
        <w:rPr>
          <w:spacing w:val="78"/>
        </w:rPr>
        <w:t xml:space="preserve"> </w:t>
      </w:r>
      <w:r w:rsidRPr="00EE3889">
        <w:t>мире,</w:t>
      </w:r>
      <w:r w:rsidRPr="00EE3889">
        <w:rPr>
          <w:spacing w:val="72"/>
        </w:rPr>
        <w:t xml:space="preserve"> </w:t>
      </w:r>
      <w:r w:rsidRPr="00EE3889">
        <w:t>оборона</w:t>
      </w:r>
      <w:r w:rsidRPr="00EE3889">
        <w:rPr>
          <w:spacing w:val="79"/>
        </w:rPr>
        <w:t xml:space="preserve"> </w:t>
      </w:r>
      <w:r w:rsidRPr="00EE3889">
        <w:t>как</w:t>
      </w:r>
      <w:r w:rsidRPr="00EE3889">
        <w:rPr>
          <w:spacing w:val="73"/>
        </w:rPr>
        <w:t xml:space="preserve"> </w:t>
      </w:r>
      <w:r w:rsidRPr="00EE3889">
        <w:t>обязательное</w:t>
      </w:r>
      <w:r w:rsidRPr="00EE3889">
        <w:rPr>
          <w:spacing w:val="74"/>
        </w:rPr>
        <w:t xml:space="preserve"> </w:t>
      </w:r>
      <w:r w:rsidRPr="00EE3889">
        <w:t>условие</w:t>
      </w:r>
      <w:r w:rsidRPr="00EE3889">
        <w:rPr>
          <w:spacing w:val="79"/>
        </w:rPr>
        <w:t xml:space="preserve"> </w:t>
      </w:r>
      <w:r w:rsidRPr="00EE3889">
        <w:t>мирного</w:t>
      </w:r>
      <w:r w:rsidRPr="00EE3889">
        <w:rPr>
          <w:spacing w:val="79"/>
        </w:rPr>
        <w:t xml:space="preserve"> </w:t>
      </w:r>
      <w:r w:rsidRPr="00EE3889">
        <w:t>социально-</w:t>
      </w:r>
    </w:p>
    <w:p w:rsidR="00EE3889" w:rsidRPr="00EE3889" w:rsidRDefault="00EE3889" w:rsidP="00EE3889">
      <w:pPr>
        <w:spacing w:line="237" w:lineRule="auto"/>
        <w:ind w:left="712" w:right="397" w:hanging="423"/>
      </w:pPr>
      <w:r w:rsidRPr="00EE3889">
        <w:t>экономического развития Российской Федерации и обеспечение её военной безопасности;</w:t>
      </w:r>
      <w:r w:rsidRPr="00EE3889">
        <w:rPr>
          <w:spacing w:val="40"/>
        </w:rPr>
        <w:t xml:space="preserve"> </w:t>
      </w:r>
      <w:r w:rsidRPr="00EE3889">
        <w:t>роль</w:t>
      </w:r>
      <w:r w:rsidRPr="00EE3889">
        <w:rPr>
          <w:spacing w:val="-14"/>
        </w:rPr>
        <w:t xml:space="preserve"> </w:t>
      </w:r>
      <w:r w:rsidRPr="00EE3889">
        <w:t>Вооружённых</w:t>
      </w:r>
      <w:r w:rsidRPr="00EE3889">
        <w:rPr>
          <w:spacing w:val="-14"/>
        </w:rPr>
        <w:t xml:space="preserve"> </w:t>
      </w:r>
      <w:r w:rsidRPr="00EE3889">
        <w:t>Сил</w:t>
      </w:r>
      <w:r w:rsidRPr="00EE3889">
        <w:rPr>
          <w:spacing w:val="-11"/>
        </w:rPr>
        <w:t xml:space="preserve"> </w:t>
      </w:r>
      <w:r w:rsidRPr="00EE3889">
        <w:t>Российской</w:t>
      </w:r>
      <w:r w:rsidRPr="00EE3889">
        <w:rPr>
          <w:spacing w:val="-13"/>
        </w:rPr>
        <w:t xml:space="preserve"> </w:t>
      </w:r>
      <w:r w:rsidRPr="00EE3889">
        <w:t>Федерации</w:t>
      </w:r>
      <w:r w:rsidRPr="00EE3889">
        <w:rPr>
          <w:spacing w:val="-13"/>
        </w:rPr>
        <w:t xml:space="preserve"> </w:t>
      </w:r>
      <w:r w:rsidRPr="00EE3889">
        <w:t>в</w:t>
      </w:r>
      <w:r w:rsidRPr="00EE3889">
        <w:rPr>
          <w:spacing w:val="-14"/>
        </w:rPr>
        <w:t xml:space="preserve"> </w:t>
      </w:r>
      <w:r w:rsidRPr="00EE3889">
        <w:t>обеспечении</w:t>
      </w:r>
      <w:r w:rsidRPr="00EE3889">
        <w:rPr>
          <w:spacing w:val="-13"/>
        </w:rPr>
        <w:t xml:space="preserve"> </w:t>
      </w:r>
      <w:r w:rsidRPr="00EE3889">
        <w:t>национальной</w:t>
      </w:r>
      <w:r w:rsidRPr="00EE3889">
        <w:rPr>
          <w:spacing w:val="-9"/>
        </w:rPr>
        <w:t xml:space="preserve"> </w:t>
      </w:r>
      <w:r w:rsidRPr="00EE3889">
        <w:t>безопасности.</w:t>
      </w:r>
    </w:p>
    <w:p w:rsidR="00EE3889" w:rsidRPr="00EE3889" w:rsidRDefault="00EE3889" w:rsidP="00EE3889">
      <w:pPr>
        <w:spacing w:before="266" w:line="273" w:lineRule="exact"/>
        <w:ind w:left="712"/>
        <w:jc w:val="both"/>
        <w:outlineLvl w:val="1"/>
        <w:rPr>
          <w:b/>
          <w:bCs/>
        </w:rPr>
      </w:pPr>
      <w:r w:rsidRPr="00EE3889">
        <w:rPr>
          <w:b/>
          <w:bCs/>
        </w:rPr>
        <w:t>Модуль</w:t>
      </w:r>
      <w:r w:rsidRPr="00EE3889">
        <w:rPr>
          <w:b/>
          <w:bCs/>
          <w:spacing w:val="-2"/>
        </w:rPr>
        <w:t xml:space="preserve"> </w:t>
      </w:r>
      <w:r w:rsidRPr="00EE3889">
        <w:rPr>
          <w:b/>
          <w:bCs/>
        </w:rPr>
        <w:t>№ 2.</w:t>
      </w:r>
      <w:r w:rsidRPr="00EE3889">
        <w:rPr>
          <w:b/>
          <w:bCs/>
          <w:spacing w:val="3"/>
        </w:rPr>
        <w:t xml:space="preserve"> </w:t>
      </w:r>
      <w:r w:rsidRPr="00EE3889">
        <w:rPr>
          <w:b/>
          <w:bCs/>
        </w:rPr>
        <w:t>«Основы</w:t>
      </w:r>
      <w:r w:rsidRPr="00EE3889">
        <w:rPr>
          <w:b/>
          <w:bCs/>
          <w:spacing w:val="-8"/>
        </w:rPr>
        <w:t xml:space="preserve"> </w:t>
      </w:r>
      <w:r w:rsidRPr="00EE3889">
        <w:rPr>
          <w:b/>
          <w:bCs/>
        </w:rPr>
        <w:t>военной</w:t>
      </w:r>
      <w:r w:rsidRPr="00EE3889">
        <w:rPr>
          <w:b/>
          <w:bCs/>
          <w:spacing w:val="-3"/>
        </w:rPr>
        <w:t xml:space="preserve"> </w:t>
      </w:r>
      <w:r w:rsidRPr="00EE3889">
        <w:rPr>
          <w:b/>
          <w:bCs/>
          <w:spacing w:val="-2"/>
        </w:rPr>
        <w:t>подготовки»:</w:t>
      </w:r>
    </w:p>
    <w:p w:rsidR="00EE3889" w:rsidRPr="00EE3889" w:rsidRDefault="00EE3889" w:rsidP="00EE3889">
      <w:pPr>
        <w:ind w:left="290" w:right="141" w:firstLine="427"/>
        <w:jc w:val="both"/>
      </w:pPr>
      <w:r w:rsidRPr="00EE3889">
        <w:t xml:space="preserve">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w:t>
      </w:r>
      <w:r w:rsidRPr="00EE3889">
        <w:rPr>
          <w:spacing w:val="-2"/>
        </w:rPr>
        <w:t>движении;</w:t>
      </w:r>
    </w:p>
    <w:p w:rsidR="00EE3889" w:rsidRPr="00EE3889" w:rsidRDefault="00EE3889" w:rsidP="00EE3889">
      <w:pPr>
        <w:spacing w:line="275" w:lineRule="exact"/>
        <w:ind w:left="712"/>
        <w:jc w:val="both"/>
      </w:pPr>
      <w:r w:rsidRPr="00EE3889">
        <w:t>основы</w:t>
      </w:r>
      <w:r w:rsidRPr="00EE3889">
        <w:rPr>
          <w:spacing w:val="-9"/>
        </w:rPr>
        <w:t xml:space="preserve"> </w:t>
      </w:r>
      <w:r w:rsidRPr="00EE3889">
        <w:t xml:space="preserve">общевойскового </w:t>
      </w:r>
      <w:r w:rsidRPr="00EE3889">
        <w:rPr>
          <w:spacing w:val="-4"/>
        </w:rPr>
        <w:t>боя;</w:t>
      </w:r>
    </w:p>
    <w:p w:rsidR="00EE3889" w:rsidRPr="00EE3889" w:rsidRDefault="00EE3889" w:rsidP="00EE3889">
      <w:pPr>
        <w:spacing w:line="242" w:lineRule="auto"/>
        <w:ind w:left="712" w:right="2939"/>
      </w:pPr>
      <w:r w:rsidRPr="00EE3889">
        <w:t>основные</w:t>
      </w:r>
      <w:r w:rsidRPr="00EE3889">
        <w:rPr>
          <w:spacing w:val="-13"/>
        </w:rPr>
        <w:t xml:space="preserve"> </w:t>
      </w:r>
      <w:r w:rsidRPr="00EE3889">
        <w:t>понятия</w:t>
      </w:r>
      <w:r w:rsidRPr="00EE3889">
        <w:rPr>
          <w:spacing w:val="-13"/>
        </w:rPr>
        <w:t xml:space="preserve"> </w:t>
      </w:r>
      <w:r w:rsidRPr="00EE3889">
        <w:t>общевойскового</w:t>
      </w:r>
      <w:r w:rsidRPr="00EE3889">
        <w:rPr>
          <w:spacing w:val="-7"/>
        </w:rPr>
        <w:t xml:space="preserve"> </w:t>
      </w:r>
      <w:r w:rsidRPr="00EE3889">
        <w:t>боя</w:t>
      </w:r>
      <w:r w:rsidRPr="00EE3889">
        <w:rPr>
          <w:spacing w:val="-13"/>
        </w:rPr>
        <w:t xml:space="preserve"> </w:t>
      </w:r>
      <w:r w:rsidRPr="00EE3889">
        <w:t>(бой,</w:t>
      </w:r>
      <w:r w:rsidRPr="00EE3889">
        <w:rPr>
          <w:spacing w:val="-6"/>
        </w:rPr>
        <w:t xml:space="preserve"> </w:t>
      </w:r>
      <w:r w:rsidRPr="00EE3889">
        <w:t>удар,</w:t>
      </w:r>
      <w:r w:rsidRPr="00EE3889">
        <w:rPr>
          <w:spacing w:val="-11"/>
        </w:rPr>
        <w:t xml:space="preserve"> </w:t>
      </w:r>
      <w:r w:rsidRPr="00EE3889">
        <w:t>огонь,</w:t>
      </w:r>
      <w:r w:rsidRPr="00EE3889">
        <w:rPr>
          <w:spacing w:val="-11"/>
        </w:rPr>
        <w:t xml:space="preserve"> </w:t>
      </w:r>
      <w:r w:rsidRPr="00EE3889">
        <w:t>маневр); виды маневра;</w:t>
      </w:r>
    </w:p>
    <w:p w:rsidR="00EE3889" w:rsidRPr="00EE3889" w:rsidRDefault="00EE3889" w:rsidP="00EE3889">
      <w:pPr>
        <w:spacing w:line="242" w:lineRule="auto"/>
        <w:ind w:left="712" w:right="2939"/>
      </w:pPr>
      <w:r w:rsidRPr="00EE3889">
        <w:t>походный,</w:t>
      </w:r>
      <w:r w:rsidRPr="00EE3889">
        <w:rPr>
          <w:spacing w:val="-15"/>
        </w:rPr>
        <w:t xml:space="preserve"> </w:t>
      </w:r>
      <w:r w:rsidRPr="00EE3889">
        <w:t>предбоевой</w:t>
      </w:r>
      <w:r w:rsidRPr="00EE3889">
        <w:rPr>
          <w:spacing w:val="-12"/>
        </w:rPr>
        <w:t xml:space="preserve"> </w:t>
      </w:r>
      <w:r w:rsidRPr="00EE3889">
        <w:t>и</w:t>
      </w:r>
      <w:r w:rsidRPr="00EE3889">
        <w:rPr>
          <w:spacing w:val="-13"/>
        </w:rPr>
        <w:t xml:space="preserve"> </w:t>
      </w:r>
      <w:r w:rsidRPr="00EE3889">
        <w:t>боевой</w:t>
      </w:r>
      <w:r w:rsidRPr="00EE3889">
        <w:rPr>
          <w:spacing w:val="-13"/>
        </w:rPr>
        <w:t xml:space="preserve"> </w:t>
      </w:r>
      <w:r w:rsidRPr="00EE3889">
        <w:t>порядок</w:t>
      </w:r>
      <w:r w:rsidRPr="00EE3889">
        <w:rPr>
          <w:spacing w:val="-11"/>
        </w:rPr>
        <w:t xml:space="preserve"> </w:t>
      </w:r>
      <w:r w:rsidRPr="00EE3889">
        <w:t>действия</w:t>
      </w:r>
      <w:r w:rsidRPr="00EE3889">
        <w:rPr>
          <w:spacing w:val="-9"/>
        </w:rPr>
        <w:t xml:space="preserve"> </w:t>
      </w:r>
      <w:r w:rsidRPr="00EE3889">
        <w:t>подразделений; оборона, ее задачи и принципы;</w:t>
      </w:r>
    </w:p>
    <w:p w:rsidR="00EE3889" w:rsidRPr="00EE3889" w:rsidRDefault="00EE3889" w:rsidP="00EE3889">
      <w:pPr>
        <w:spacing w:line="271" w:lineRule="exact"/>
        <w:ind w:left="712"/>
      </w:pPr>
      <w:r w:rsidRPr="00EE3889">
        <w:t>наступление,</w:t>
      </w:r>
      <w:r w:rsidRPr="00EE3889">
        <w:rPr>
          <w:spacing w:val="-4"/>
        </w:rPr>
        <w:t xml:space="preserve"> </w:t>
      </w:r>
      <w:r w:rsidRPr="00EE3889">
        <w:t>задачи</w:t>
      </w:r>
      <w:r w:rsidRPr="00EE3889">
        <w:rPr>
          <w:spacing w:val="-5"/>
        </w:rPr>
        <w:t xml:space="preserve"> </w:t>
      </w:r>
      <w:r w:rsidRPr="00EE3889">
        <w:t>и</w:t>
      </w:r>
      <w:r w:rsidRPr="00EE3889">
        <w:rPr>
          <w:spacing w:val="-2"/>
        </w:rPr>
        <w:t xml:space="preserve"> способы;</w:t>
      </w:r>
    </w:p>
    <w:p w:rsidR="00EE3889" w:rsidRPr="00EE3889" w:rsidRDefault="00EE3889" w:rsidP="00EE3889">
      <w:pPr>
        <w:spacing w:line="237" w:lineRule="auto"/>
        <w:ind w:left="290" w:firstLine="427"/>
      </w:pPr>
      <w:r w:rsidRPr="00EE3889">
        <w:t>требования</w:t>
      </w:r>
      <w:r w:rsidRPr="00EE3889">
        <w:rPr>
          <w:spacing w:val="-7"/>
        </w:rPr>
        <w:t xml:space="preserve"> </w:t>
      </w:r>
      <w:r w:rsidRPr="00EE3889">
        <w:t>курса</w:t>
      </w:r>
      <w:r w:rsidRPr="00EE3889">
        <w:rPr>
          <w:spacing w:val="-3"/>
        </w:rPr>
        <w:t xml:space="preserve"> </w:t>
      </w:r>
      <w:r w:rsidRPr="00EE3889">
        <w:t>стрельб</w:t>
      </w:r>
      <w:r w:rsidRPr="00EE3889">
        <w:rPr>
          <w:spacing w:val="-4"/>
        </w:rPr>
        <w:t xml:space="preserve"> </w:t>
      </w:r>
      <w:r w:rsidRPr="00EE3889">
        <w:t>по</w:t>
      </w:r>
      <w:r w:rsidRPr="00EE3889">
        <w:rPr>
          <w:spacing w:val="-2"/>
        </w:rPr>
        <w:t xml:space="preserve"> </w:t>
      </w:r>
      <w:r w:rsidRPr="00EE3889">
        <w:t>организации, порядку</w:t>
      </w:r>
      <w:r w:rsidRPr="00EE3889">
        <w:rPr>
          <w:spacing w:val="-11"/>
        </w:rPr>
        <w:t xml:space="preserve"> </w:t>
      </w:r>
      <w:r w:rsidRPr="00EE3889">
        <w:t>и</w:t>
      </w:r>
      <w:r w:rsidRPr="00EE3889">
        <w:rPr>
          <w:spacing w:val="-1"/>
        </w:rPr>
        <w:t xml:space="preserve"> </w:t>
      </w:r>
      <w:r w:rsidRPr="00EE3889">
        <w:t>мерам</w:t>
      </w:r>
      <w:r w:rsidRPr="00EE3889">
        <w:rPr>
          <w:spacing w:val="-1"/>
        </w:rPr>
        <w:t xml:space="preserve"> </w:t>
      </w:r>
      <w:r w:rsidRPr="00EE3889">
        <w:t>безопасности</w:t>
      </w:r>
      <w:r w:rsidRPr="00EE3889">
        <w:rPr>
          <w:spacing w:val="-5"/>
        </w:rPr>
        <w:t xml:space="preserve"> </w:t>
      </w:r>
      <w:r w:rsidRPr="00EE3889">
        <w:t>во</w:t>
      </w:r>
      <w:r w:rsidRPr="00EE3889">
        <w:rPr>
          <w:spacing w:val="-2"/>
        </w:rPr>
        <w:t xml:space="preserve"> </w:t>
      </w:r>
      <w:r w:rsidRPr="00EE3889">
        <w:t>время</w:t>
      </w:r>
      <w:r w:rsidRPr="00EE3889">
        <w:rPr>
          <w:spacing w:val="-7"/>
        </w:rPr>
        <w:t xml:space="preserve"> </w:t>
      </w:r>
      <w:r w:rsidRPr="00EE3889">
        <w:t>стрельб</w:t>
      </w:r>
      <w:r w:rsidRPr="00EE3889">
        <w:rPr>
          <w:spacing w:val="-4"/>
        </w:rPr>
        <w:t xml:space="preserve"> </w:t>
      </w:r>
      <w:r w:rsidRPr="00EE3889">
        <w:t xml:space="preserve">и </w:t>
      </w:r>
      <w:r w:rsidRPr="00EE3889">
        <w:rPr>
          <w:spacing w:val="-2"/>
        </w:rPr>
        <w:t>тренировок;</w:t>
      </w:r>
    </w:p>
    <w:p w:rsidR="00EE3889" w:rsidRPr="00EE3889" w:rsidRDefault="00EE3889" w:rsidP="00EE3889">
      <w:pPr>
        <w:spacing w:before="1" w:line="275" w:lineRule="exact"/>
        <w:ind w:left="712"/>
      </w:pPr>
      <w:r w:rsidRPr="00EE3889">
        <w:t>правила</w:t>
      </w:r>
      <w:r w:rsidRPr="00EE3889">
        <w:rPr>
          <w:spacing w:val="-5"/>
        </w:rPr>
        <w:t xml:space="preserve"> </w:t>
      </w:r>
      <w:r w:rsidRPr="00EE3889">
        <w:t>безопасного</w:t>
      </w:r>
      <w:r w:rsidRPr="00EE3889">
        <w:rPr>
          <w:spacing w:val="-4"/>
        </w:rPr>
        <w:t xml:space="preserve"> </w:t>
      </w:r>
      <w:r w:rsidRPr="00EE3889">
        <w:t>обращения</w:t>
      </w:r>
      <w:r w:rsidRPr="00EE3889">
        <w:rPr>
          <w:spacing w:val="-8"/>
        </w:rPr>
        <w:t xml:space="preserve"> </w:t>
      </w:r>
      <w:r w:rsidRPr="00EE3889">
        <w:t>с</w:t>
      </w:r>
      <w:r w:rsidRPr="00EE3889">
        <w:rPr>
          <w:spacing w:val="-10"/>
        </w:rPr>
        <w:t xml:space="preserve"> </w:t>
      </w:r>
      <w:r w:rsidRPr="00EE3889">
        <w:rPr>
          <w:spacing w:val="-2"/>
        </w:rPr>
        <w:t>оружием;</w:t>
      </w:r>
    </w:p>
    <w:p w:rsidR="00EE3889" w:rsidRPr="00EE3889" w:rsidRDefault="00EE3889" w:rsidP="00EE3889">
      <w:pPr>
        <w:spacing w:line="242" w:lineRule="auto"/>
        <w:ind w:left="712" w:right="125"/>
      </w:pPr>
      <w:r w:rsidRPr="00EE3889">
        <w:t>изучение</w:t>
      </w:r>
      <w:r w:rsidRPr="00EE3889">
        <w:rPr>
          <w:spacing w:val="-5"/>
        </w:rPr>
        <w:t xml:space="preserve"> </w:t>
      </w:r>
      <w:r w:rsidRPr="00EE3889">
        <w:t>условий</w:t>
      </w:r>
      <w:r w:rsidRPr="00EE3889">
        <w:rPr>
          <w:spacing w:val="-11"/>
        </w:rPr>
        <w:t xml:space="preserve"> </w:t>
      </w:r>
      <w:r w:rsidRPr="00EE3889">
        <w:t>выполнения</w:t>
      </w:r>
      <w:r w:rsidRPr="00EE3889">
        <w:rPr>
          <w:spacing w:val="-7"/>
        </w:rPr>
        <w:t xml:space="preserve"> </w:t>
      </w:r>
      <w:r w:rsidRPr="00EE3889">
        <w:t>упражнения</w:t>
      </w:r>
      <w:r w:rsidRPr="00EE3889">
        <w:rPr>
          <w:spacing w:val="-7"/>
        </w:rPr>
        <w:t xml:space="preserve"> </w:t>
      </w:r>
      <w:r w:rsidRPr="00EE3889">
        <w:t>начальных</w:t>
      </w:r>
      <w:r w:rsidRPr="00EE3889">
        <w:rPr>
          <w:spacing w:val="-12"/>
        </w:rPr>
        <w:t xml:space="preserve"> </w:t>
      </w:r>
      <w:r w:rsidRPr="00EE3889">
        <w:t>стрельб</w:t>
      </w:r>
      <w:r w:rsidRPr="00EE3889">
        <w:rPr>
          <w:spacing w:val="-10"/>
        </w:rPr>
        <w:t xml:space="preserve"> </w:t>
      </w:r>
      <w:r w:rsidRPr="00EE3889">
        <w:t>из</w:t>
      </w:r>
      <w:r w:rsidRPr="00EE3889">
        <w:rPr>
          <w:spacing w:val="-8"/>
        </w:rPr>
        <w:t xml:space="preserve"> </w:t>
      </w:r>
      <w:r w:rsidRPr="00EE3889">
        <w:t>стрелкового</w:t>
      </w:r>
      <w:r w:rsidRPr="00EE3889">
        <w:rPr>
          <w:spacing w:val="-13"/>
        </w:rPr>
        <w:t xml:space="preserve"> </w:t>
      </w:r>
      <w:r w:rsidRPr="00EE3889">
        <w:t>оружия; способы удержания оружия и правильность прицеливания;</w:t>
      </w:r>
    </w:p>
    <w:p w:rsidR="00EE3889" w:rsidRPr="00EE3889" w:rsidRDefault="00EE3889" w:rsidP="00EE3889">
      <w:pPr>
        <w:spacing w:line="237" w:lineRule="auto"/>
        <w:ind w:left="290" w:firstLine="427"/>
      </w:pPr>
      <w:r w:rsidRPr="00EE3889">
        <w:t>назначение</w:t>
      </w:r>
      <w:r w:rsidRPr="00EE3889">
        <w:rPr>
          <w:spacing w:val="-6"/>
        </w:rPr>
        <w:t xml:space="preserve"> </w:t>
      </w:r>
      <w:r w:rsidRPr="00EE3889">
        <w:t>и</w:t>
      </w:r>
      <w:r w:rsidRPr="00EE3889">
        <w:rPr>
          <w:spacing w:val="-6"/>
        </w:rPr>
        <w:t xml:space="preserve"> </w:t>
      </w:r>
      <w:r w:rsidRPr="00EE3889">
        <w:t>тактико-технические</w:t>
      </w:r>
      <w:r w:rsidRPr="00EE3889">
        <w:rPr>
          <w:spacing w:val="-6"/>
        </w:rPr>
        <w:t xml:space="preserve"> </w:t>
      </w:r>
      <w:r w:rsidRPr="00EE3889">
        <w:t>характеристики</w:t>
      </w:r>
      <w:r w:rsidRPr="00EE3889">
        <w:rPr>
          <w:spacing w:val="-5"/>
        </w:rPr>
        <w:t xml:space="preserve"> </w:t>
      </w:r>
      <w:r w:rsidRPr="00EE3889">
        <w:t>современных</w:t>
      </w:r>
      <w:r w:rsidRPr="00EE3889">
        <w:rPr>
          <w:spacing w:val="-10"/>
        </w:rPr>
        <w:t xml:space="preserve"> </w:t>
      </w:r>
      <w:r w:rsidRPr="00EE3889">
        <w:t>видов</w:t>
      </w:r>
      <w:r w:rsidRPr="00EE3889">
        <w:rPr>
          <w:spacing w:val="-5"/>
        </w:rPr>
        <w:t xml:space="preserve"> </w:t>
      </w:r>
      <w:r w:rsidRPr="00EE3889">
        <w:t>стрелкового</w:t>
      </w:r>
      <w:r w:rsidRPr="00EE3889">
        <w:rPr>
          <w:spacing w:val="-6"/>
        </w:rPr>
        <w:t xml:space="preserve"> </w:t>
      </w:r>
      <w:r w:rsidRPr="00EE3889">
        <w:t>оружия (автомат Калашникова АК-12, пистолет Ярыгина, пистолет Лебедева);</w:t>
      </w:r>
    </w:p>
    <w:p w:rsidR="00EE3889" w:rsidRPr="00EE3889" w:rsidRDefault="00EE3889" w:rsidP="00EE3889">
      <w:pPr>
        <w:spacing w:line="242" w:lineRule="auto"/>
        <w:ind w:left="712" w:right="1952"/>
      </w:pPr>
      <w:r w:rsidRPr="00EE3889">
        <w:t>перспективы</w:t>
      </w:r>
      <w:r w:rsidRPr="00EE3889">
        <w:rPr>
          <w:spacing w:val="-12"/>
        </w:rPr>
        <w:t xml:space="preserve"> </w:t>
      </w:r>
      <w:r w:rsidRPr="00EE3889">
        <w:t>и</w:t>
      </w:r>
      <w:r w:rsidRPr="00EE3889">
        <w:rPr>
          <w:spacing w:val="-15"/>
        </w:rPr>
        <w:t xml:space="preserve"> </w:t>
      </w:r>
      <w:r w:rsidRPr="00EE3889">
        <w:t>тенденции</w:t>
      </w:r>
      <w:r w:rsidRPr="00EE3889">
        <w:rPr>
          <w:spacing w:val="-13"/>
        </w:rPr>
        <w:t xml:space="preserve"> </w:t>
      </w:r>
      <w:r w:rsidRPr="00EE3889">
        <w:t>развития</w:t>
      </w:r>
      <w:r w:rsidRPr="00EE3889">
        <w:rPr>
          <w:spacing w:val="-15"/>
        </w:rPr>
        <w:t xml:space="preserve"> </w:t>
      </w:r>
      <w:r w:rsidRPr="00EE3889">
        <w:t>современного</w:t>
      </w:r>
      <w:r w:rsidRPr="00EE3889">
        <w:rPr>
          <w:spacing w:val="-10"/>
        </w:rPr>
        <w:t xml:space="preserve"> </w:t>
      </w:r>
      <w:r w:rsidRPr="00EE3889">
        <w:t>стрелкового</w:t>
      </w:r>
      <w:r w:rsidRPr="00EE3889">
        <w:rPr>
          <w:spacing w:val="-10"/>
        </w:rPr>
        <w:t xml:space="preserve"> </w:t>
      </w:r>
      <w:r w:rsidRPr="00EE3889">
        <w:t>оружия; история возникновения и развития робототехнических комплексов;</w:t>
      </w:r>
    </w:p>
    <w:p w:rsidR="00EE3889" w:rsidRPr="00EE3889" w:rsidRDefault="00EE3889" w:rsidP="00EE3889">
      <w:pPr>
        <w:spacing w:line="242" w:lineRule="auto"/>
        <w:ind w:left="290" w:right="142" w:firstLine="427"/>
      </w:pPr>
      <w:r w:rsidRPr="00EE3889">
        <w:t>виды,</w:t>
      </w:r>
      <w:r w:rsidRPr="00EE3889">
        <w:rPr>
          <w:spacing w:val="-15"/>
        </w:rPr>
        <w:t xml:space="preserve"> </w:t>
      </w:r>
      <w:r w:rsidRPr="00EE3889">
        <w:t>предназначение,</w:t>
      </w:r>
      <w:r w:rsidRPr="00EE3889">
        <w:rPr>
          <w:spacing w:val="-15"/>
        </w:rPr>
        <w:t xml:space="preserve"> </w:t>
      </w:r>
      <w:r w:rsidRPr="00EE3889">
        <w:t>тактико-технические</w:t>
      </w:r>
      <w:r w:rsidRPr="00EE3889">
        <w:rPr>
          <w:spacing w:val="-15"/>
        </w:rPr>
        <w:t xml:space="preserve"> </w:t>
      </w:r>
      <w:r w:rsidRPr="00EE3889">
        <w:t>характеристики</w:t>
      </w:r>
      <w:r w:rsidRPr="00EE3889">
        <w:rPr>
          <w:spacing w:val="-15"/>
        </w:rPr>
        <w:t xml:space="preserve"> </w:t>
      </w:r>
      <w:r w:rsidRPr="00EE3889">
        <w:t>и</w:t>
      </w:r>
      <w:r w:rsidRPr="00EE3889">
        <w:rPr>
          <w:spacing w:val="-16"/>
        </w:rPr>
        <w:t xml:space="preserve"> </w:t>
      </w:r>
      <w:r w:rsidRPr="00EE3889">
        <w:t>общее</w:t>
      </w:r>
      <w:r w:rsidRPr="00EE3889">
        <w:rPr>
          <w:spacing w:val="-18"/>
        </w:rPr>
        <w:t xml:space="preserve"> </w:t>
      </w:r>
      <w:r w:rsidRPr="00EE3889">
        <w:t>устройство</w:t>
      </w:r>
      <w:r w:rsidRPr="00EE3889">
        <w:rPr>
          <w:spacing w:val="-15"/>
        </w:rPr>
        <w:t xml:space="preserve"> </w:t>
      </w:r>
      <w:r w:rsidRPr="00EE3889">
        <w:t>беспилотных летательных аппаратов (далее – БПЛА);</w:t>
      </w:r>
    </w:p>
    <w:p w:rsidR="00EE3889" w:rsidRPr="00EE3889" w:rsidRDefault="00EE3889" w:rsidP="00EE3889">
      <w:pPr>
        <w:spacing w:line="242" w:lineRule="auto"/>
        <w:ind w:left="712" w:right="3309"/>
      </w:pPr>
      <w:r w:rsidRPr="00EE3889">
        <w:t>конструктивные</w:t>
      </w:r>
      <w:r w:rsidRPr="00EE3889">
        <w:rPr>
          <w:spacing w:val="-15"/>
        </w:rPr>
        <w:t xml:space="preserve"> </w:t>
      </w:r>
      <w:r w:rsidRPr="00EE3889">
        <w:t>особенности</w:t>
      </w:r>
      <w:r w:rsidRPr="00EE3889">
        <w:rPr>
          <w:spacing w:val="-15"/>
        </w:rPr>
        <w:t xml:space="preserve"> </w:t>
      </w:r>
      <w:r w:rsidRPr="00EE3889">
        <w:t>БПЛА</w:t>
      </w:r>
      <w:r w:rsidRPr="00EE3889">
        <w:rPr>
          <w:spacing w:val="-15"/>
        </w:rPr>
        <w:t xml:space="preserve"> </w:t>
      </w:r>
      <w:r w:rsidRPr="00EE3889">
        <w:t>квадрокоптерного</w:t>
      </w:r>
      <w:r w:rsidRPr="00EE3889">
        <w:rPr>
          <w:spacing w:val="-15"/>
        </w:rPr>
        <w:t xml:space="preserve"> </w:t>
      </w:r>
      <w:r w:rsidRPr="00EE3889">
        <w:t>типа; история возникновения и развития радиосвязи;</w:t>
      </w:r>
    </w:p>
    <w:p w:rsidR="00EE3889" w:rsidRPr="00EE3889" w:rsidRDefault="00EE3889" w:rsidP="00EE3889">
      <w:pPr>
        <w:spacing w:line="242" w:lineRule="auto"/>
        <w:ind w:left="144" w:firstLine="427"/>
        <w:sectPr w:rsidR="00EE3889" w:rsidRPr="00EE3889" w:rsidSect="00EE3889">
          <w:pgSz w:w="11910" w:h="16400"/>
          <w:pgMar w:top="1620" w:right="425" w:bottom="960" w:left="992" w:header="0" w:footer="770" w:gutter="0"/>
          <w:cols w:space="720"/>
        </w:sectPr>
      </w:pPr>
    </w:p>
    <w:p w:rsidR="00EE3889" w:rsidRPr="00EE3889" w:rsidRDefault="00EE3889" w:rsidP="00EE3889">
      <w:pPr>
        <w:spacing w:before="79" w:line="275" w:lineRule="exact"/>
        <w:ind w:left="712"/>
      </w:pPr>
      <w:r w:rsidRPr="00EE3889">
        <w:t>радиосвязь,</w:t>
      </w:r>
      <w:r w:rsidRPr="00EE3889">
        <w:rPr>
          <w:spacing w:val="-1"/>
        </w:rPr>
        <w:t xml:space="preserve"> </w:t>
      </w:r>
      <w:r w:rsidRPr="00EE3889">
        <w:t>назначение</w:t>
      </w:r>
      <w:r w:rsidRPr="00EE3889">
        <w:rPr>
          <w:spacing w:val="-9"/>
        </w:rPr>
        <w:t xml:space="preserve"> </w:t>
      </w:r>
      <w:r w:rsidRPr="00EE3889">
        <w:t>и</w:t>
      </w:r>
      <w:r w:rsidRPr="00EE3889">
        <w:rPr>
          <w:spacing w:val="-9"/>
        </w:rPr>
        <w:t xml:space="preserve"> </w:t>
      </w:r>
      <w:r w:rsidRPr="00EE3889">
        <w:t>основные</w:t>
      </w:r>
      <w:r w:rsidRPr="00EE3889">
        <w:rPr>
          <w:spacing w:val="-8"/>
        </w:rPr>
        <w:t xml:space="preserve"> </w:t>
      </w:r>
      <w:r w:rsidRPr="00EE3889">
        <w:rPr>
          <w:spacing w:val="-2"/>
        </w:rPr>
        <w:t>требования;</w:t>
      </w:r>
    </w:p>
    <w:p w:rsidR="00EE3889" w:rsidRPr="00EE3889" w:rsidRDefault="00EE3889" w:rsidP="00EE3889">
      <w:pPr>
        <w:spacing w:line="242" w:lineRule="auto"/>
        <w:ind w:left="290" w:firstLine="427"/>
      </w:pPr>
      <w:r w:rsidRPr="00EE3889">
        <w:t>предназначение,</w:t>
      </w:r>
      <w:r w:rsidRPr="00EE3889">
        <w:rPr>
          <w:spacing w:val="40"/>
        </w:rPr>
        <w:t xml:space="preserve"> </w:t>
      </w:r>
      <w:r w:rsidRPr="00EE3889">
        <w:t>общее</w:t>
      </w:r>
      <w:r w:rsidRPr="00EE3889">
        <w:rPr>
          <w:spacing w:val="40"/>
        </w:rPr>
        <w:t xml:space="preserve"> </w:t>
      </w:r>
      <w:r w:rsidRPr="00EE3889">
        <w:t>устройство</w:t>
      </w:r>
      <w:r w:rsidRPr="00EE3889">
        <w:rPr>
          <w:spacing w:val="40"/>
        </w:rPr>
        <w:t xml:space="preserve"> </w:t>
      </w:r>
      <w:r w:rsidRPr="00EE3889">
        <w:t>и</w:t>
      </w:r>
      <w:r w:rsidRPr="00EE3889">
        <w:rPr>
          <w:spacing w:val="40"/>
        </w:rPr>
        <w:t xml:space="preserve"> </w:t>
      </w:r>
      <w:r w:rsidRPr="00EE3889">
        <w:t>тактико-технические</w:t>
      </w:r>
      <w:r w:rsidRPr="00EE3889">
        <w:rPr>
          <w:spacing w:val="40"/>
        </w:rPr>
        <w:t xml:space="preserve"> </w:t>
      </w:r>
      <w:r w:rsidRPr="00EE3889">
        <w:t>характеристики</w:t>
      </w:r>
      <w:r w:rsidRPr="00EE3889">
        <w:rPr>
          <w:spacing w:val="40"/>
        </w:rPr>
        <w:t xml:space="preserve"> </w:t>
      </w:r>
      <w:r w:rsidRPr="00EE3889">
        <w:t xml:space="preserve">переносных </w:t>
      </w:r>
      <w:r w:rsidRPr="00EE3889">
        <w:rPr>
          <w:spacing w:val="-2"/>
        </w:rPr>
        <w:t>радиостанций;</w:t>
      </w:r>
    </w:p>
    <w:p w:rsidR="00EE3889" w:rsidRPr="00EE3889" w:rsidRDefault="00EE3889" w:rsidP="00EE3889">
      <w:pPr>
        <w:spacing w:line="275" w:lineRule="exact"/>
        <w:ind w:left="712"/>
      </w:pPr>
      <w:r w:rsidRPr="00EE3889">
        <w:t>местность</w:t>
      </w:r>
      <w:r w:rsidRPr="00EE3889">
        <w:rPr>
          <w:spacing w:val="-4"/>
        </w:rPr>
        <w:t xml:space="preserve"> </w:t>
      </w:r>
      <w:r w:rsidRPr="00EE3889">
        <w:t>как</w:t>
      </w:r>
      <w:r w:rsidRPr="00EE3889">
        <w:rPr>
          <w:spacing w:val="-6"/>
        </w:rPr>
        <w:t xml:space="preserve"> </w:t>
      </w:r>
      <w:r w:rsidRPr="00EE3889">
        <w:t>элемент</w:t>
      </w:r>
      <w:r w:rsidRPr="00EE3889">
        <w:rPr>
          <w:spacing w:val="-4"/>
        </w:rPr>
        <w:t xml:space="preserve"> </w:t>
      </w:r>
      <w:r w:rsidRPr="00EE3889">
        <w:t>боевой</w:t>
      </w:r>
      <w:r w:rsidRPr="00EE3889">
        <w:rPr>
          <w:spacing w:val="-7"/>
        </w:rPr>
        <w:t xml:space="preserve"> </w:t>
      </w:r>
      <w:r w:rsidRPr="00EE3889">
        <w:rPr>
          <w:spacing w:val="-2"/>
        </w:rPr>
        <w:t>обстановки;</w:t>
      </w:r>
    </w:p>
    <w:p w:rsidR="00EE3889" w:rsidRPr="00EE3889" w:rsidRDefault="00EE3889" w:rsidP="00EE3889">
      <w:pPr>
        <w:spacing w:line="237" w:lineRule="auto"/>
        <w:ind w:left="290" w:firstLine="427"/>
      </w:pPr>
      <w:r w:rsidRPr="00EE3889">
        <w:t>тактические</w:t>
      </w:r>
      <w:r w:rsidRPr="00EE3889">
        <w:rPr>
          <w:spacing w:val="-1"/>
        </w:rPr>
        <w:t xml:space="preserve"> </w:t>
      </w:r>
      <w:r w:rsidRPr="00EE3889">
        <w:t>свойства</w:t>
      </w:r>
      <w:r w:rsidRPr="00EE3889">
        <w:rPr>
          <w:spacing w:val="-1"/>
        </w:rPr>
        <w:t xml:space="preserve"> </w:t>
      </w:r>
      <w:r w:rsidRPr="00EE3889">
        <w:t>местности,</w:t>
      </w:r>
      <w:r w:rsidRPr="00EE3889">
        <w:rPr>
          <w:spacing w:val="-7"/>
        </w:rPr>
        <w:t xml:space="preserve"> </w:t>
      </w:r>
      <w:r w:rsidRPr="00EE3889">
        <w:t>основные</w:t>
      </w:r>
      <w:r w:rsidRPr="00EE3889">
        <w:rPr>
          <w:spacing w:val="-1"/>
        </w:rPr>
        <w:t xml:space="preserve"> </w:t>
      </w:r>
      <w:r w:rsidRPr="00EE3889">
        <w:t>её</w:t>
      </w:r>
      <w:r w:rsidRPr="00EE3889">
        <w:rPr>
          <w:spacing w:val="-1"/>
        </w:rPr>
        <w:t xml:space="preserve"> </w:t>
      </w:r>
      <w:r w:rsidRPr="00EE3889">
        <w:t>разновидности</w:t>
      </w:r>
      <w:r w:rsidRPr="00EE3889">
        <w:rPr>
          <w:spacing w:val="-3"/>
        </w:rPr>
        <w:t xml:space="preserve"> </w:t>
      </w:r>
      <w:r w:rsidRPr="00EE3889">
        <w:t>и</w:t>
      </w:r>
      <w:r w:rsidRPr="00EE3889">
        <w:rPr>
          <w:spacing w:val="-4"/>
        </w:rPr>
        <w:t xml:space="preserve"> </w:t>
      </w:r>
      <w:r w:rsidRPr="00EE3889">
        <w:t>влияние</w:t>
      </w:r>
      <w:r w:rsidRPr="00EE3889">
        <w:rPr>
          <w:spacing w:val="-6"/>
        </w:rPr>
        <w:t xml:space="preserve"> </w:t>
      </w:r>
      <w:r w:rsidRPr="00EE3889">
        <w:t>на</w:t>
      </w:r>
      <w:r w:rsidRPr="00EE3889">
        <w:rPr>
          <w:spacing w:val="-1"/>
        </w:rPr>
        <w:t xml:space="preserve"> </w:t>
      </w:r>
      <w:r w:rsidRPr="00EE3889">
        <w:t>боевые</w:t>
      </w:r>
      <w:r w:rsidRPr="00EE3889">
        <w:rPr>
          <w:spacing w:val="-6"/>
        </w:rPr>
        <w:t xml:space="preserve"> </w:t>
      </w:r>
      <w:r w:rsidRPr="00EE3889">
        <w:t>действия войск, сезонные изменения тактических свойств местности;</w:t>
      </w:r>
    </w:p>
    <w:p w:rsidR="00EE3889" w:rsidRPr="00EE3889" w:rsidRDefault="00EE3889" w:rsidP="00EE3889">
      <w:pPr>
        <w:spacing w:before="6" w:line="237" w:lineRule="auto"/>
        <w:ind w:left="712" w:right="2939"/>
      </w:pPr>
      <w:r w:rsidRPr="00EE3889">
        <w:t>шанцевый</w:t>
      </w:r>
      <w:r w:rsidRPr="00EE3889">
        <w:rPr>
          <w:spacing w:val="-13"/>
        </w:rPr>
        <w:t xml:space="preserve"> </w:t>
      </w:r>
      <w:r w:rsidRPr="00EE3889">
        <w:t>инструмент,</w:t>
      </w:r>
      <w:r w:rsidRPr="00EE3889">
        <w:rPr>
          <w:spacing w:val="-12"/>
        </w:rPr>
        <w:t xml:space="preserve"> </w:t>
      </w:r>
      <w:r w:rsidRPr="00EE3889">
        <w:t>его</w:t>
      </w:r>
      <w:r w:rsidRPr="00EE3889">
        <w:rPr>
          <w:spacing w:val="-12"/>
        </w:rPr>
        <w:t xml:space="preserve"> </w:t>
      </w:r>
      <w:r w:rsidRPr="00EE3889">
        <w:t>назначение,</w:t>
      </w:r>
      <w:r w:rsidRPr="00EE3889">
        <w:rPr>
          <w:spacing w:val="-13"/>
        </w:rPr>
        <w:t xml:space="preserve"> </w:t>
      </w:r>
      <w:r w:rsidRPr="00EE3889">
        <w:t>применение</w:t>
      </w:r>
      <w:r w:rsidRPr="00EE3889">
        <w:rPr>
          <w:spacing w:val="-11"/>
        </w:rPr>
        <w:t xml:space="preserve"> </w:t>
      </w:r>
      <w:r w:rsidRPr="00EE3889">
        <w:t>и</w:t>
      </w:r>
      <w:r w:rsidRPr="00EE3889">
        <w:rPr>
          <w:spacing w:val="-15"/>
        </w:rPr>
        <w:t xml:space="preserve"> </w:t>
      </w:r>
      <w:r w:rsidRPr="00EE3889">
        <w:t>сбережение; порядок оборудования позиции отделения;</w:t>
      </w:r>
    </w:p>
    <w:p w:rsidR="00EE3889" w:rsidRPr="00EE3889" w:rsidRDefault="00EE3889" w:rsidP="00EE3889">
      <w:pPr>
        <w:spacing w:before="3" w:line="275" w:lineRule="exact"/>
        <w:ind w:left="712"/>
      </w:pPr>
      <w:r w:rsidRPr="00EE3889">
        <w:t>назначение,</w:t>
      </w:r>
      <w:r w:rsidRPr="00EE3889">
        <w:rPr>
          <w:spacing w:val="-9"/>
        </w:rPr>
        <w:t xml:space="preserve"> </w:t>
      </w:r>
      <w:r w:rsidRPr="00EE3889">
        <w:t>размеры</w:t>
      </w:r>
      <w:r w:rsidRPr="00EE3889">
        <w:rPr>
          <w:spacing w:val="-9"/>
        </w:rPr>
        <w:t xml:space="preserve"> </w:t>
      </w:r>
      <w:r w:rsidRPr="00EE3889">
        <w:t>и</w:t>
      </w:r>
      <w:r w:rsidRPr="00EE3889">
        <w:rPr>
          <w:spacing w:val="-6"/>
        </w:rPr>
        <w:t xml:space="preserve"> </w:t>
      </w:r>
      <w:r w:rsidRPr="00EE3889">
        <w:t>последовательность</w:t>
      </w:r>
      <w:r w:rsidRPr="00EE3889">
        <w:rPr>
          <w:spacing w:val="-8"/>
        </w:rPr>
        <w:t xml:space="preserve"> </w:t>
      </w:r>
      <w:r w:rsidRPr="00EE3889">
        <w:t>оборудования</w:t>
      </w:r>
      <w:r w:rsidRPr="00EE3889">
        <w:rPr>
          <w:spacing w:val="-4"/>
        </w:rPr>
        <w:t xml:space="preserve"> </w:t>
      </w:r>
      <w:r w:rsidRPr="00EE3889">
        <w:t>окопа</w:t>
      </w:r>
      <w:r w:rsidRPr="00EE3889">
        <w:rPr>
          <w:spacing w:val="-12"/>
        </w:rPr>
        <w:t xml:space="preserve"> </w:t>
      </w:r>
      <w:r w:rsidRPr="00EE3889">
        <w:t>для</w:t>
      </w:r>
      <w:r w:rsidRPr="00EE3889">
        <w:rPr>
          <w:spacing w:val="-6"/>
        </w:rPr>
        <w:t xml:space="preserve"> </w:t>
      </w:r>
      <w:r w:rsidRPr="00EE3889">
        <w:rPr>
          <w:spacing w:val="-2"/>
        </w:rPr>
        <w:t>стрелка;</w:t>
      </w:r>
    </w:p>
    <w:p w:rsidR="00EE3889" w:rsidRPr="00EE3889" w:rsidRDefault="00EE3889" w:rsidP="00EE3889">
      <w:pPr>
        <w:spacing w:line="242" w:lineRule="auto"/>
        <w:ind w:left="290" w:right="200" w:firstLine="427"/>
      </w:pPr>
      <w:r w:rsidRPr="00EE3889">
        <w:t>понятие</w:t>
      </w:r>
      <w:r w:rsidRPr="00EE3889">
        <w:rPr>
          <w:spacing w:val="-8"/>
        </w:rPr>
        <w:t xml:space="preserve"> </w:t>
      </w:r>
      <w:r w:rsidRPr="00EE3889">
        <w:t>оружия</w:t>
      </w:r>
      <w:r w:rsidRPr="00EE3889">
        <w:rPr>
          <w:spacing w:val="-4"/>
        </w:rPr>
        <w:t xml:space="preserve"> </w:t>
      </w:r>
      <w:r w:rsidRPr="00EE3889">
        <w:t>массового</w:t>
      </w:r>
      <w:r w:rsidRPr="00EE3889">
        <w:rPr>
          <w:spacing w:val="-4"/>
        </w:rPr>
        <w:t xml:space="preserve"> </w:t>
      </w:r>
      <w:r w:rsidRPr="00EE3889">
        <w:t>поражения,</w:t>
      </w:r>
      <w:r w:rsidRPr="00EE3889">
        <w:rPr>
          <w:spacing w:val="-7"/>
        </w:rPr>
        <w:t xml:space="preserve"> </w:t>
      </w:r>
      <w:r w:rsidRPr="00EE3889">
        <w:t>история</w:t>
      </w:r>
      <w:r w:rsidRPr="00EE3889">
        <w:rPr>
          <w:spacing w:val="-9"/>
        </w:rPr>
        <w:t xml:space="preserve"> </w:t>
      </w:r>
      <w:r w:rsidRPr="00EE3889">
        <w:t>его</w:t>
      </w:r>
      <w:r w:rsidRPr="00EE3889">
        <w:rPr>
          <w:spacing w:val="-1"/>
        </w:rPr>
        <w:t xml:space="preserve"> </w:t>
      </w:r>
      <w:r w:rsidRPr="00EE3889">
        <w:t>развития,</w:t>
      </w:r>
      <w:r w:rsidRPr="00EE3889">
        <w:rPr>
          <w:spacing w:val="-7"/>
        </w:rPr>
        <w:t xml:space="preserve"> </w:t>
      </w:r>
      <w:r w:rsidRPr="00EE3889">
        <w:t>примеры</w:t>
      </w:r>
      <w:r w:rsidRPr="00EE3889">
        <w:rPr>
          <w:spacing w:val="-3"/>
        </w:rPr>
        <w:t xml:space="preserve"> </w:t>
      </w:r>
      <w:r w:rsidRPr="00EE3889">
        <w:t>применения,</w:t>
      </w:r>
      <w:r w:rsidRPr="00EE3889">
        <w:rPr>
          <w:spacing w:val="-2"/>
        </w:rPr>
        <w:t xml:space="preserve"> </w:t>
      </w:r>
      <w:r w:rsidRPr="00EE3889">
        <w:t>его</w:t>
      </w:r>
      <w:r w:rsidRPr="00EE3889">
        <w:rPr>
          <w:spacing w:val="-1"/>
        </w:rPr>
        <w:t xml:space="preserve"> </w:t>
      </w:r>
      <w:r w:rsidRPr="00EE3889">
        <w:t>роль в современном бою;</w:t>
      </w:r>
    </w:p>
    <w:p w:rsidR="00EE3889" w:rsidRPr="00EE3889" w:rsidRDefault="00EE3889" w:rsidP="00EE3889">
      <w:pPr>
        <w:spacing w:line="271" w:lineRule="exact"/>
        <w:ind w:left="712"/>
      </w:pPr>
      <w:r w:rsidRPr="00EE3889">
        <w:t>поражающие</w:t>
      </w:r>
      <w:r w:rsidRPr="00EE3889">
        <w:rPr>
          <w:spacing w:val="-7"/>
        </w:rPr>
        <w:t xml:space="preserve"> </w:t>
      </w:r>
      <w:r w:rsidRPr="00EE3889">
        <w:t>факторы</w:t>
      </w:r>
      <w:r w:rsidRPr="00EE3889">
        <w:rPr>
          <w:spacing w:val="-5"/>
        </w:rPr>
        <w:t xml:space="preserve"> </w:t>
      </w:r>
      <w:r w:rsidRPr="00EE3889">
        <w:t>ядерных</w:t>
      </w:r>
      <w:r w:rsidRPr="00EE3889">
        <w:rPr>
          <w:spacing w:val="-10"/>
        </w:rPr>
        <w:t xml:space="preserve"> </w:t>
      </w:r>
      <w:r w:rsidRPr="00EE3889">
        <w:rPr>
          <w:spacing w:val="-2"/>
        </w:rPr>
        <w:t>взрывов;</w:t>
      </w:r>
    </w:p>
    <w:p w:rsidR="00EE3889" w:rsidRPr="00EE3889" w:rsidRDefault="00EE3889" w:rsidP="00EE3889">
      <w:pPr>
        <w:spacing w:before="1" w:line="275" w:lineRule="exact"/>
        <w:ind w:left="712"/>
      </w:pPr>
      <w:r w:rsidRPr="00EE3889">
        <w:t>отравляющие</w:t>
      </w:r>
      <w:r w:rsidRPr="00EE3889">
        <w:rPr>
          <w:spacing w:val="-11"/>
        </w:rPr>
        <w:t xml:space="preserve"> </w:t>
      </w:r>
      <w:r w:rsidRPr="00EE3889">
        <w:t>вещества,</w:t>
      </w:r>
      <w:r w:rsidRPr="00EE3889">
        <w:rPr>
          <w:spacing w:val="-6"/>
        </w:rPr>
        <w:t xml:space="preserve"> </w:t>
      </w:r>
      <w:r w:rsidRPr="00EE3889">
        <w:t>их</w:t>
      </w:r>
      <w:r w:rsidRPr="00EE3889">
        <w:rPr>
          <w:spacing w:val="-9"/>
        </w:rPr>
        <w:t xml:space="preserve"> </w:t>
      </w:r>
      <w:r w:rsidRPr="00EE3889">
        <w:t>назначение</w:t>
      </w:r>
      <w:r w:rsidRPr="00EE3889">
        <w:rPr>
          <w:spacing w:val="-4"/>
        </w:rPr>
        <w:t xml:space="preserve"> </w:t>
      </w:r>
      <w:r w:rsidRPr="00EE3889">
        <w:t>и</w:t>
      </w:r>
      <w:r w:rsidRPr="00EE3889">
        <w:rPr>
          <w:spacing w:val="-3"/>
        </w:rPr>
        <w:t xml:space="preserve"> </w:t>
      </w:r>
      <w:r w:rsidRPr="00EE3889">
        <w:rPr>
          <w:spacing w:val="-2"/>
        </w:rPr>
        <w:t>классификация;</w:t>
      </w:r>
    </w:p>
    <w:p w:rsidR="00EE3889" w:rsidRPr="00EE3889" w:rsidRDefault="00EE3889" w:rsidP="00EE3889">
      <w:pPr>
        <w:spacing w:line="242" w:lineRule="auto"/>
        <w:ind w:left="712" w:right="1127"/>
      </w:pPr>
      <w:r w:rsidRPr="00EE3889">
        <w:t>внешние</w:t>
      </w:r>
      <w:r w:rsidRPr="00EE3889">
        <w:rPr>
          <w:spacing w:val="-15"/>
        </w:rPr>
        <w:t xml:space="preserve"> </w:t>
      </w:r>
      <w:r w:rsidRPr="00EE3889">
        <w:t>признаки</w:t>
      </w:r>
      <w:r w:rsidRPr="00EE3889">
        <w:rPr>
          <w:spacing w:val="-15"/>
        </w:rPr>
        <w:t xml:space="preserve"> </w:t>
      </w:r>
      <w:r w:rsidRPr="00EE3889">
        <w:t>применения</w:t>
      </w:r>
      <w:r w:rsidRPr="00EE3889">
        <w:rPr>
          <w:spacing w:val="-15"/>
        </w:rPr>
        <w:t xml:space="preserve"> </w:t>
      </w:r>
      <w:r w:rsidRPr="00EE3889">
        <w:t>бактериологического</w:t>
      </w:r>
      <w:r w:rsidRPr="00EE3889">
        <w:rPr>
          <w:spacing w:val="-15"/>
        </w:rPr>
        <w:t xml:space="preserve"> </w:t>
      </w:r>
      <w:r w:rsidRPr="00EE3889">
        <w:t>(биологического)</w:t>
      </w:r>
      <w:r w:rsidRPr="00EE3889">
        <w:rPr>
          <w:spacing w:val="-15"/>
        </w:rPr>
        <w:t xml:space="preserve"> </w:t>
      </w:r>
      <w:r w:rsidRPr="00EE3889">
        <w:t>оружия; зажигательное оружие и способы защиты от него;</w:t>
      </w:r>
    </w:p>
    <w:p w:rsidR="00EE3889" w:rsidRPr="00EE3889" w:rsidRDefault="00EE3889" w:rsidP="00EE3889">
      <w:pPr>
        <w:spacing w:line="242" w:lineRule="auto"/>
        <w:ind w:left="712" w:right="2347"/>
      </w:pPr>
      <w:r w:rsidRPr="00EE3889">
        <w:t>состав</w:t>
      </w:r>
      <w:r w:rsidRPr="00EE3889">
        <w:rPr>
          <w:spacing w:val="-10"/>
        </w:rPr>
        <w:t xml:space="preserve"> </w:t>
      </w:r>
      <w:r w:rsidRPr="00EE3889">
        <w:t>и</w:t>
      </w:r>
      <w:r w:rsidRPr="00EE3889">
        <w:rPr>
          <w:spacing w:val="-8"/>
        </w:rPr>
        <w:t xml:space="preserve"> </w:t>
      </w:r>
      <w:r w:rsidRPr="00EE3889">
        <w:t>назначение</w:t>
      </w:r>
      <w:r w:rsidRPr="00EE3889">
        <w:rPr>
          <w:spacing w:val="-8"/>
        </w:rPr>
        <w:t xml:space="preserve"> </w:t>
      </w:r>
      <w:r w:rsidRPr="00EE3889">
        <w:t>штатных</w:t>
      </w:r>
      <w:r w:rsidRPr="00EE3889">
        <w:rPr>
          <w:spacing w:val="-11"/>
        </w:rPr>
        <w:t xml:space="preserve"> </w:t>
      </w:r>
      <w:r w:rsidRPr="00EE3889">
        <w:t>и</w:t>
      </w:r>
      <w:r w:rsidRPr="00EE3889">
        <w:rPr>
          <w:spacing w:val="-8"/>
        </w:rPr>
        <w:t xml:space="preserve"> </w:t>
      </w:r>
      <w:r w:rsidRPr="00EE3889">
        <w:t>подручных</w:t>
      </w:r>
      <w:r w:rsidRPr="00EE3889">
        <w:rPr>
          <w:spacing w:val="-12"/>
        </w:rPr>
        <w:t xml:space="preserve"> </w:t>
      </w:r>
      <w:r w:rsidRPr="00EE3889">
        <w:t>средств</w:t>
      </w:r>
      <w:r w:rsidRPr="00EE3889">
        <w:rPr>
          <w:spacing w:val="-6"/>
        </w:rPr>
        <w:t xml:space="preserve"> </w:t>
      </w:r>
      <w:r w:rsidRPr="00EE3889">
        <w:t>первой</w:t>
      </w:r>
      <w:r w:rsidRPr="00EE3889">
        <w:rPr>
          <w:spacing w:val="-7"/>
        </w:rPr>
        <w:t xml:space="preserve"> </w:t>
      </w:r>
      <w:r w:rsidRPr="00EE3889">
        <w:t>помощи; виды боевых ранений и опасность их получения;</w:t>
      </w:r>
    </w:p>
    <w:p w:rsidR="00EE3889" w:rsidRPr="00EE3889" w:rsidRDefault="00EE3889" w:rsidP="00EE3889">
      <w:pPr>
        <w:spacing w:line="242" w:lineRule="auto"/>
        <w:ind w:left="712" w:right="3309"/>
      </w:pPr>
      <w:r w:rsidRPr="00EE3889">
        <w:t>алгоритм</w:t>
      </w:r>
      <w:r w:rsidRPr="00EE3889">
        <w:rPr>
          <w:spacing w:val="-15"/>
        </w:rPr>
        <w:t xml:space="preserve"> </w:t>
      </w:r>
      <w:r w:rsidRPr="00EE3889">
        <w:t>оказания</w:t>
      </w:r>
      <w:r w:rsidRPr="00EE3889">
        <w:rPr>
          <w:spacing w:val="-12"/>
        </w:rPr>
        <w:t xml:space="preserve"> </w:t>
      </w:r>
      <w:r w:rsidRPr="00EE3889">
        <w:t>первой</w:t>
      </w:r>
      <w:r w:rsidRPr="00EE3889">
        <w:rPr>
          <w:spacing w:val="-8"/>
        </w:rPr>
        <w:t xml:space="preserve"> </w:t>
      </w:r>
      <w:r w:rsidRPr="00EE3889">
        <w:t>помощи</w:t>
      </w:r>
      <w:r w:rsidRPr="00EE3889">
        <w:rPr>
          <w:spacing w:val="-12"/>
        </w:rPr>
        <w:t xml:space="preserve"> </w:t>
      </w:r>
      <w:r w:rsidRPr="00EE3889">
        <w:t>при</w:t>
      </w:r>
      <w:r w:rsidRPr="00EE3889">
        <w:rPr>
          <w:spacing w:val="-12"/>
        </w:rPr>
        <w:t xml:space="preserve"> </w:t>
      </w:r>
      <w:r w:rsidRPr="00EE3889">
        <w:t>различных</w:t>
      </w:r>
      <w:r w:rsidRPr="00EE3889">
        <w:rPr>
          <w:spacing w:val="-13"/>
        </w:rPr>
        <w:t xml:space="preserve"> </w:t>
      </w:r>
      <w:r w:rsidRPr="00EE3889">
        <w:t>состояниях; условные зоны оказания первой помощи;</w:t>
      </w:r>
    </w:p>
    <w:p w:rsidR="00EE3889" w:rsidRPr="00EE3889" w:rsidRDefault="00EE3889" w:rsidP="00EE3889">
      <w:pPr>
        <w:spacing w:line="271" w:lineRule="exact"/>
        <w:ind w:left="712"/>
      </w:pPr>
      <w:r w:rsidRPr="00EE3889">
        <w:t>характеристика</w:t>
      </w:r>
      <w:r w:rsidRPr="00EE3889">
        <w:rPr>
          <w:spacing w:val="-8"/>
        </w:rPr>
        <w:t xml:space="preserve"> </w:t>
      </w:r>
      <w:r w:rsidRPr="00EE3889">
        <w:t>особенностей</w:t>
      </w:r>
      <w:r w:rsidRPr="00EE3889">
        <w:rPr>
          <w:spacing w:val="-6"/>
        </w:rPr>
        <w:t xml:space="preserve"> </w:t>
      </w:r>
      <w:r w:rsidRPr="00EE3889">
        <w:t>«красной»,</w:t>
      </w:r>
      <w:r w:rsidRPr="00EE3889">
        <w:rPr>
          <w:spacing w:val="-5"/>
        </w:rPr>
        <w:t xml:space="preserve"> </w:t>
      </w:r>
      <w:r w:rsidRPr="00EE3889">
        <w:t>«желтой»</w:t>
      </w:r>
      <w:r w:rsidRPr="00EE3889">
        <w:rPr>
          <w:spacing w:val="-11"/>
        </w:rPr>
        <w:t xml:space="preserve"> </w:t>
      </w:r>
      <w:r w:rsidRPr="00EE3889">
        <w:t>и</w:t>
      </w:r>
      <w:r w:rsidRPr="00EE3889">
        <w:rPr>
          <w:spacing w:val="-8"/>
        </w:rPr>
        <w:t xml:space="preserve"> </w:t>
      </w:r>
      <w:r w:rsidRPr="00EE3889">
        <w:t>«зеленой»</w:t>
      </w:r>
      <w:r w:rsidRPr="00EE3889">
        <w:rPr>
          <w:spacing w:val="-11"/>
        </w:rPr>
        <w:t xml:space="preserve"> </w:t>
      </w:r>
      <w:r w:rsidRPr="00EE3889">
        <w:rPr>
          <w:spacing w:val="-4"/>
        </w:rPr>
        <w:t>зон;</w:t>
      </w:r>
    </w:p>
    <w:p w:rsidR="00EE3889" w:rsidRPr="00EE3889" w:rsidRDefault="00EE3889" w:rsidP="00EE3889">
      <w:pPr>
        <w:spacing w:line="275" w:lineRule="exact"/>
        <w:ind w:left="712"/>
      </w:pPr>
      <w:r w:rsidRPr="00EE3889">
        <w:t>объем</w:t>
      </w:r>
      <w:r w:rsidRPr="00EE3889">
        <w:rPr>
          <w:spacing w:val="-11"/>
        </w:rPr>
        <w:t xml:space="preserve"> </w:t>
      </w:r>
      <w:r w:rsidRPr="00EE3889">
        <w:t>мероприятий</w:t>
      </w:r>
      <w:r w:rsidRPr="00EE3889">
        <w:rPr>
          <w:spacing w:val="-8"/>
        </w:rPr>
        <w:t xml:space="preserve"> </w:t>
      </w:r>
      <w:r w:rsidRPr="00EE3889">
        <w:t>первой</w:t>
      </w:r>
      <w:r w:rsidRPr="00EE3889">
        <w:rPr>
          <w:spacing w:val="-8"/>
        </w:rPr>
        <w:t xml:space="preserve"> </w:t>
      </w:r>
      <w:r w:rsidRPr="00EE3889">
        <w:t>помощи</w:t>
      </w:r>
      <w:r w:rsidRPr="00EE3889">
        <w:rPr>
          <w:spacing w:val="-9"/>
        </w:rPr>
        <w:t xml:space="preserve"> </w:t>
      </w:r>
      <w:r w:rsidRPr="00EE3889">
        <w:t>в</w:t>
      </w:r>
      <w:r w:rsidRPr="00EE3889">
        <w:rPr>
          <w:spacing w:val="-4"/>
        </w:rPr>
        <w:t xml:space="preserve"> </w:t>
      </w:r>
      <w:r w:rsidRPr="00EE3889">
        <w:t>«красной»,</w:t>
      </w:r>
      <w:r w:rsidRPr="00EE3889">
        <w:rPr>
          <w:spacing w:val="-4"/>
        </w:rPr>
        <w:t xml:space="preserve"> </w:t>
      </w:r>
      <w:r w:rsidRPr="00EE3889">
        <w:t>«желтой»</w:t>
      </w:r>
      <w:r w:rsidRPr="00EE3889">
        <w:rPr>
          <w:spacing w:val="-8"/>
        </w:rPr>
        <w:t xml:space="preserve"> </w:t>
      </w:r>
      <w:r w:rsidRPr="00EE3889">
        <w:t>и</w:t>
      </w:r>
      <w:r w:rsidRPr="00EE3889">
        <w:rPr>
          <w:spacing w:val="-6"/>
        </w:rPr>
        <w:t xml:space="preserve"> </w:t>
      </w:r>
      <w:r w:rsidRPr="00EE3889">
        <w:t>«зеленой»</w:t>
      </w:r>
      <w:r w:rsidRPr="00EE3889">
        <w:rPr>
          <w:spacing w:val="-8"/>
        </w:rPr>
        <w:t xml:space="preserve"> </w:t>
      </w:r>
      <w:r w:rsidRPr="00EE3889">
        <w:rPr>
          <w:spacing w:val="-2"/>
        </w:rPr>
        <w:t>зонах;</w:t>
      </w:r>
    </w:p>
    <w:p w:rsidR="00EE3889" w:rsidRPr="00EE3889" w:rsidRDefault="00EE3889" w:rsidP="00EE3889">
      <w:pPr>
        <w:ind w:left="712"/>
      </w:pPr>
      <w:r w:rsidRPr="00EE3889">
        <w:t>порядок</w:t>
      </w:r>
      <w:r w:rsidRPr="00EE3889">
        <w:rPr>
          <w:spacing w:val="-7"/>
        </w:rPr>
        <w:t xml:space="preserve"> </w:t>
      </w:r>
      <w:r w:rsidRPr="00EE3889">
        <w:t>выполнения</w:t>
      </w:r>
      <w:r w:rsidRPr="00EE3889">
        <w:rPr>
          <w:spacing w:val="-10"/>
        </w:rPr>
        <w:t xml:space="preserve"> </w:t>
      </w:r>
      <w:r w:rsidRPr="00EE3889">
        <w:t>мероприятий</w:t>
      </w:r>
      <w:r w:rsidRPr="00EE3889">
        <w:rPr>
          <w:spacing w:val="-8"/>
        </w:rPr>
        <w:t xml:space="preserve"> </w:t>
      </w:r>
      <w:r w:rsidRPr="00EE3889">
        <w:t>первой</w:t>
      </w:r>
      <w:r w:rsidRPr="00EE3889">
        <w:rPr>
          <w:spacing w:val="-10"/>
        </w:rPr>
        <w:t xml:space="preserve"> </w:t>
      </w:r>
      <w:r w:rsidRPr="00EE3889">
        <w:t>помощи</w:t>
      </w:r>
      <w:r w:rsidRPr="00EE3889">
        <w:rPr>
          <w:spacing w:val="-5"/>
        </w:rPr>
        <w:t xml:space="preserve"> </w:t>
      </w:r>
      <w:r w:rsidRPr="00EE3889">
        <w:t>в</w:t>
      </w:r>
      <w:r w:rsidRPr="00EE3889">
        <w:rPr>
          <w:spacing w:val="-10"/>
        </w:rPr>
        <w:t xml:space="preserve"> </w:t>
      </w:r>
      <w:r w:rsidRPr="00EE3889">
        <w:t>«красной»,</w:t>
      </w:r>
      <w:r w:rsidRPr="00EE3889">
        <w:rPr>
          <w:spacing w:val="-4"/>
        </w:rPr>
        <w:t xml:space="preserve"> </w:t>
      </w:r>
      <w:r w:rsidRPr="00EE3889">
        <w:t>«желтой»</w:t>
      </w:r>
      <w:r w:rsidRPr="00EE3889">
        <w:rPr>
          <w:spacing w:val="-10"/>
        </w:rPr>
        <w:t xml:space="preserve"> </w:t>
      </w:r>
      <w:r w:rsidRPr="00EE3889">
        <w:t>и</w:t>
      </w:r>
      <w:r w:rsidRPr="00EE3889">
        <w:rPr>
          <w:spacing w:val="-6"/>
        </w:rPr>
        <w:t xml:space="preserve"> </w:t>
      </w:r>
      <w:r w:rsidRPr="00EE3889">
        <w:t>«зеленой»</w:t>
      </w:r>
      <w:r w:rsidRPr="00EE3889">
        <w:rPr>
          <w:spacing w:val="-10"/>
        </w:rPr>
        <w:t xml:space="preserve"> </w:t>
      </w:r>
      <w:r w:rsidRPr="00EE3889">
        <w:t>зонах; особенности прохождения службы по призыву, освоение военно-учетных специальностей; особенности прохождения службы по контракту;</w:t>
      </w:r>
    </w:p>
    <w:p w:rsidR="00EE3889" w:rsidRPr="00EE3889" w:rsidRDefault="00EE3889" w:rsidP="00EE3889">
      <w:pPr>
        <w:ind w:left="290" w:right="133" w:firstLine="427"/>
        <w:jc w:val="both"/>
      </w:pPr>
      <w:r w:rsidRPr="00EE3889">
        <w:t>организация подготовки офицерских кадров для Вооруженных Сил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w:t>
      </w:r>
    </w:p>
    <w:p w:rsidR="00EE3889" w:rsidRPr="00EE3889" w:rsidRDefault="00EE3889" w:rsidP="00EE3889">
      <w:pPr>
        <w:ind w:left="712"/>
        <w:jc w:val="both"/>
      </w:pPr>
      <w:r w:rsidRPr="00EE3889">
        <w:t>военно-учебные</w:t>
      </w:r>
      <w:r w:rsidRPr="00EE3889">
        <w:rPr>
          <w:spacing w:val="-12"/>
        </w:rPr>
        <w:t xml:space="preserve"> </w:t>
      </w:r>
      <w:r w:rsidRPr="00EE3889">
        <w:t>заведение</w:t>
      </w:r>
      <w:r w:rsidRPr="00EE3889">
        <w:rPr>
          <w:spacing w:val="-8"/>
        </w:rPr>
        <w:t xml:space="preserve"> </w:t>
      </w:r>
      <w:r w:rsidRPr="00EE3889">
        <w:t>и</w:t>
      </w:r>
      <w:r w:rsidRPr="00EE3889">
        <w:rPr>
          <w:spacing w:val="-9"/>
        </w:rPr>
        <w:t xml:space="preserve"> </w:t>
      </w:r>
      <w:r w:rsidRPr="00EE3889">
        <w:t>военно-учебные</w:t>
      </w:r>
      <w:r w:rsidRPr="00EE3889">
        <w:rPr>
          <w:spacing w:val="-9"/>
        </w:rPr>
        <w:t xml:space="preserve"> </w:t>
      </w:r>
      <w:r w:rsidRPr="00EE3889">
        <w:rPr>
          <w:spacing w:val="-2"/>
        </w:rPr>
        <w:t>центры.</w:t>
      </w:r>
    </w:p>
    <w:p w:rsidR="00EE3889" w:rsidRPr="00EE3889" w:rsidRDefault="00EE3889" w:rsidP="00EE3889"/>
    <w:p w:rsidR="00EE3889" w:rsidRPr="00EE3889" w:rsidRDefault="00EE3889" w:rsidP="00EE3889">
      <w:pPr>
        <w:spacing w:line="237" w:lineRule="auto"/>
        <w:ind w:left="712" w:right="520"/>
        <w:jc w:val="both"/>
      </w:pPr>
      <w:r w:rsidRPr="00EE3889">
        <w:rPr>
          <w:b/>
        </w:rPr>
        <w:t>Модуль №</w:t>
      </w:r>
      <w:r w:rsidRPr="00EE3889">
        <w:rPr>
          <w:b/>
          <w:spacing w:val="-4"/>
        </w:rPr>
        <w:t xml:space="preserve"> </w:t>
      </w:r>
      <w:r w:rsidRPr="00EE3889">
        <w:rPr>
          <w:b/>
        </w:rPr>
        <w:t>3.</w:t>
      </w:r>
      <w:r w:rsidRPr="00EE3889">
        <w:rPr>
          <w:b/>
          <w:spacing w:val="-1"/>
        </w:rPr>
        <w:t xml:space="preserve"> </w:t>
      </w:r>
      <w:r w:rsidRPr="00EE3889">
        <w:rPr>
          <w:b/>
        </w:rPr>
        <w:t>«Культура</w:t>
      </w:r>
      <w:r w:rsidRPr="00EE3889">
        <w:rPr>
          <w:b/>
          <w:spacing w:val="-2"/>
        </w:rPr>
        <w:t xml:space="preserve"> </w:t>
      </w:r>
      <w:r w:rsidRPr="00EE3889">
        <w:rPr>
          <w:b/>
        </w:rPr>
        <w:t>безопасности</w:t>
      </w:r>
      <w:r w:rsidRPr="00EE3889">
        <w:rPr>
          <w:b/>
          <w:spacing w:val="-1"/>
        </w:rPr>
        <w:t xml:space="preserve"> </w:t>
      </w:r>
      <w:r w:rsidRPr="00EE3889">
        <w:rPr>
          <w:b/>
        </w:rPr>
        <w:t>жизнедеятельности в</w:t>
      </w:r>
      <w:r w:rsidRPr="00EE3889">
        <w:rPr>
          <w:b/>
          <w:spacing w:val="-3"/>
        </w:rPr>
        <w:t xml:space="preserve"> </w:t>
      </w:r>
      <w:r w:rsidRPr="00EE3889">
        <w:rPr>
          <w:b/>
        </w:rPr>
        <w:t>современном</w:t>
      </w:r>
      <w:r w:rsidRPr="00EE3889">
        <w:rPr>
          <w:b/>
          <w:spacing w:val="-2"/>
        </w:rPr>
        <w:t xml:space="preserve"> </w:t>
      </w:r>
      <w:r w:rsidRPr="00EE3889">
        <w:rPr>
          <w:b/>
        </w:rPr>
        <w:t xml:space="preserve">обществе»: </w:t>
      </w:r>
      <w:r w:rsidRPr="00EE3889">
        <w:t>понятие</w:t>
      </w:r>
      <w:r w:rsidRPr="00EE3889">
        <w:rPr>
          <w:spacing w:val="-4"/>
        </w:rPr>
        <w:t xml:space="preserve"> </w:t>
      </w:r>
      <w:r w:rsidRPr="00EE3889">
        <w:t>«культура</w:t>
      </w:r>
      <w:r w:rsidRPr="00EE3889">
        <w:rPr>
          <w:spacing w:val="-4"/>
        </w:rPr>
        <w:t xml:space="preserve"> </w:t>
      </w:r>
      <w:r w:rsidRPr="00EE3889">
        <w:t>безопасности», его значение</w:t>
      </w:r>
      <w:r w:rsidRPr="00EE3889">
        <w:rPr>
          <w:spacing w:val="-8"/>
        </w:rPr>
        <w:t xml:space="preserve"> </w:t>
      </w:r>
      <w:r w:rsidRPr="00EE3889">
        <w:t>в</w:t>
      </w:r>
      <w:r w:rsidRPr="00EE3889">
        <w:rPr>
          <w:spacing w:val="-7"/>
        </w:rPr>
        <w:t xml:space="preserve"> </w:t>
      </w:r>
      <w:r w:rsidRPr="00EE3889">
        <w:t>жизни</w:t>
      </w:r>
      <w:r w:rsidRPr="00EE3889">
        <w:rPr>
          <w:spacing w:val="-2"/>
        </w:rPr>
        <w:t xml:space="preserve"> </w:t>
      </w:r>
      <w:r w:rsidRPr="00EE3889">
        <w:t>человека,</w:t>
      </w:r>
      <w:r w:rsidRPr="00EE3889">
        <w:rPr>
          <w:spacing w:val="-5"/>
        </w:rPr>
        <w:t xml:space="preserve"> </w:t>
      </w:r>
      <w:r w:rsidRPr="00EE3889">
        <w:t>общества,</w:t>
      </w:r>
      <w:r w:rsidRPr="00EE3889">
        <w:rPr>
          <w:spacing w:val="-5"/>
        </w:rPr>
        <w:t xml:space="preserve"> </w:t>
      </w:r>
      <w:r w:rsidRPr="00EE3889">
        <w:t>государства; соотношение понятий «опасность», «безопасность», «риск» (угроза);</w:t>
      </w:r>
    </w:p>
    <w:p w:rsidR="00EE3889" w:rsidRPr="00EE3889" w:rsidRDefault="00EE3889" w:rsidP="00EE3889">
      <w:pPr>
        <w:spacing w:line="242" w:lineRule="auto"/>
        <w:ind w:left="712" w:right="2566"/>
        <w:jc w:val="both"/>
      </w:pPr>
      <w:r w:rsidRPr="00EE3889">
        <w:t>соотношение</w:t>
      </w:r>
      <w:r w:rsidRPr="00EE3889">
        <w:rPr>
          <w:spacing w:val="-11"/>
        </w:rPr>
        <w:t xml:space="preserve"> </w:t>
      </w:r>
      <w:r w:rsidRPr="00EE3889">
        <w:t>понятий</w:t>
      </w:r>
      <w:r w:rsidRPr="00EE3889">
        <w:rPr>
          <w:spacing w:val="-6"/>
        </w:rPr>
        <w:t xml:space="preserve"> </w:t>
      </w:r>
      <w:r w:rsidRPr="00EE3889">
        <w:t>«опасная</w:t>
      </w:r>
      <w:r w:rsidRPr="00EE3889">
        <w:rPr>
          <w:spacing w:val="-7"/>
        </w:rPr>
        <w:t xml:space="preserve"> </w:t>
      </w:r>
      <w:r w:rsidRPr="00EE3889">
        <w:t>ситуация»,</w:t>
      </w:r>
      <w:r w:rsidRPr="00EE3889">
        <w:rPr>
          <w:spacing w:val="-1"/>
        </w:rPr>
        <w:t xml:space="preserve"> </w:t>
      </w:r>
      <w:r w:rsidRPr="00EE3889">
        <w:t>«чрезвычайная</w:t>
      </w:r>
      <w:r w:rsidRPr="00EE3889">
        <w:rPr>
          <w:spacing w:val="-6"/>
        </w:rPr>
        <w:t xml:space="preserve"> </w:t>
      </w:r>
      <w:r w:rsidRPr="00EE3889">
        <w:t>ситуация»; общие принципы (правила) безопасного поведения;</w:t>
      </w:r>
    </w:p>
    <w:p w:rsidR="00EE3889" w:rsidRPr="00EE3889" w:rsidRDefault="00EE3889" w:rsidP="00EE3889">
      <w:pPr>
        <w:spacing w:line="242" w:lineRule="auto"/>
        <w:ind w:left="290" w:right="137" w:firstLine="427"/>
        <w:jc w:val="both"/>
      </w:pPr>
      <w:r w:rsidRPr="00EE3889">
        <w:t>индивидуальный, групповой, общественно-государственный уровень решения задачи обеспечения безопасности;</w:t>
      </w:r>
    </w:p>
    <w:p w:rsidR="00EE3889" w:rsidRPr="00EE3889" w:rsidRDefault="00EE3889" w:rsidP="00EE3889">
      <w:pPr>
        <w:ind w:left="712" w:right="1299"/>
      </w:pPr>
      <w:r w:rsidRPr="00EE3889">
        <w:t>понятия «виктимность», «виктимное поведение», «безопасное поведение»; влияние</w:t>
      </w:r>
      <w:r w:rsidRPr="00EE3889">
        <w:rPr>
          <w:spacing w:val="-12"/>
        </w:rPr>
        <w:t xml:space="preserve"> </w:t>
      </w:r>
      <w:r w:rsidRPr="00EE3889">
        <w:t>действий</w:t>
      </w:r>
      <w:r w:rsidRPr="00EE3889">
        <w:rPr>
          <w:spacing w:val="-10"/>
        </w:rPr>
        <w:t xml:space="preserve"> </w:t>
      </w:r>
      <w:r w:rsidRPr="00EE3889">
        <w:t>и</w:t>
      </w:r>
      <w:r w:rsidRPr="00EE3889">
        <w:rPr>
          <w:spacing w:val="-12"/>
        </w:rPr>
        <w:t xml:space="preserve"> </w:t>
      </w:r>
      <w:r w:rsidRPr="00EE3889">
        <w:t>поступков</w:t>
      </w:r>
      <w:r w:rsidRPr="00EE3889">
        <w:rPr>
          <w:spacing w:val="-5"/>
        </w:rPr>
        <w:t xml:space="preserve"> </w:t>
      </w:r>
      <w:r w:rsidRPr="00EE3889">
        <w:t>человека</w:t>
      </w:r>
      <w:r w:rsidRPr="00EE3889">
        <w:rPr>
          <w:spacing w:val="-8"/>
        </w:rPr>
        <w:t xml:space="preserve"> </w:t>
      </w:r>
      <w:r w:rsidRPr="00EE3889">
        <w:t>на</w:t>
      </w:r>
      <w:r w:rsidRPr="00EE3889">
        <w:rPr>
          <w:spacing w:val="-9"/>
        </w:rPr>
        <w:t xml:space="preserve"> </w:t>
      </w:r>
      <w:r w:rsidRPr="00EE3889">
        <w:t>его</w:t>
      </w:r>
      <w:r w:rsidRPr="00EE3889">
        <w:rPr>
          <w:spacing w:val="-7"/>
        </w:rPr>
        <w:t xml:space="preserve"> </w:t>
      </w:r>
      <w:r w:rsidRPr="00EE3889">
        <w:t>безопасность</w:t>
      </w:r>
      <w:r w:rsidRPr="00EE3889">
        <w:rPr>
          <w:spacing w:val="-5"/>
        </w:rPr>
        <w:t xml:space="preserve"> </w:t>
      </w:r>
      <w:r w:rsidRPr="00EE3889">
        <w:t>и</w:t>
      </w:r>
      <w:r w:rsidRPr="00EE3889">
        <w:rPr>
          <w:spacing w:val="-12"/>
        </w:rPr>
        <w:t xml:space="preserve"> </w:t>
      </w:r>
      <w:r w:rsidRPr="00EE3889">
        <w:t>благополучие; действия, позволяющие предвидеть опасность;</w:t>
      </w:r>
    </w:p>
    <w:p w:rsidR="00EE3889" w:rsidRPr="00EE3889" w:rsidRDefault="00EE3889" w:rsidP="00EE3889">
      <w:pPr>
        <w:spacing w:line="237" w:lineRule="auto"/>
        <w:ind w:left="712" w:right="4697"/>
      </w:pPr>
      <w:r w:rsidRPr="00EE3889">
        <w:t>действия, позволяющие избежать опасности; действия</w:t>
      </w:r>
      <w:r w:rsidRPr="00EE3889">
        <w:rPr>
          <w:spacing w:val="-14"/>
        </w:rPr>
        <w:t xml:space="preserve"> </w:t>
      </w:r>
      <w:r w:rsidRPr="00EE3889">
        <w:t>в</w:t>
      </w:r>
      <w:r w:rsidRPr="00EE3889">
        <w:rPr>
          <w:spacing w:val="-15"/>
        </w:rPr>
        <w:t xml:space="preserve"> </w:t>
      </w:r>
      <w:r w:rsidRPr="00EE3889">
        <w:t>опасной</w:t>
      </w:r>
      <w:r w:rsidRPr="00EE3889">
        <w:rPr>
          <w:spacing w:val="-12"/>
        </w:rPr>
        <w:t xml:space="preserve"> </w:t>
      </w:r>
      <w:r w:rsidRPr="00EE3889">
        <w:t>и</w:t>
      </w:r>
      <w:r w:rsidRPr="00EE3889">
        <w:rPr>
          <w:spacing w:val="-13"/>
        </w:rPr>
        <w:t xml:space="preserve"> </w:t>
      </w:r>
      <w:r w:rsidRPr="00EE3889">
        <w:t>чрезвычайной</w:t>
      </w:r>
      <w:r w:rsidRPr="00EE3889">
        <w:rPr>
          <w:spacing w:val="-15"/>
        </w:rPr>
        <w:t xml:space="preserve"> </w:t>
      </w:r>
      <w:r w:rsidRPr="00EE3889">
        <w:t>ситуациях;</w:t>
      </w:r>
    </w:p>
    <w:p w:rsidR="00EE3889" w:rsidRPr="00EE3889" w:rsidRDefault="00EE3889" w:rsidP="00EE3889">
      <w:pPr>
        <w:spacing w:line="275" w:lineRule="exact"/>
        <w:ind w:left="712"/>
      </w:pPr>
      <w:r w:rsidRPr="00EE3889">
        <w:t>риск-ориентированное</w:t>
      </w:r>
      <w:r w:rsidRPr="00EE3889">
        <w:rPr>
          <w:spacing w:val="-14"/>
        </w:rPr>
        <w:t xml:space="preserve"> </w:t>
      </w:r>
      <w:r w:rsidRPr="00EE3889">
        <w:t>мышление</w:t>
      </w:r>
      <w:r w:rsidRPr="00EE3889">
        <w:rPr>
          <w:spacing w:val="-6"/>
        </w:rPr>
        <w:t xml:space="preserve"> </w:t>
      </w:r>
      <w:r w:rsidRPr="00EE3889">
        <w:t>как</w:t>
      </w:r>
      <w:r w:rsidRPr="00EE3889">
        <w:rPr>
          <w:spacing w:val="-12"/>
        </w:rPr>
        <w:t xml:space="preserve"> </w:t>
      </w:r>
      <w:r w:rsidRPr="00EE3889">
        <w:t>основа</w:t>
      </w:r>
      <w:r w:rsidRPr="00EE3889">
        <w:rPr>
          <w:spacing w:val="-15"/>
        </w:rPr>
        <w:t xml:space="preserve"> </w:t>
      </w:r>
      <w:r w:rsidRPr="00EE3889">
        <w:t>обеспечения</w:t>
      </w:r>
      <w:r w:rsidRPr="00EE3889">
        <w:rPr>
          <w:spacing w:val="-4"/>
        </w:rPr>
        <w:t xml:space="preserve"> </w:t>
      </w:r>
      <w:r w:rsidRPr="00EE3889">
        <w:rPr>
          <w:spacing w:val="-2"/>
        </w:rPr>
        <w:t>безопасности;</w:t>
      </w:r>
    </w:p>
    <w:p w:rsidR="00EE3889" w:rsidRPr="00EE3889" w:rsidRDefault="00EE3889" w:rsidP="00EE3889">
      <w:pPr>
        <w:spacing w:line="275" w:lineRule="exact"/>
        <w:ind w:left="712"/>
      </w:pPr>
      <w:r w:rsidRPr="00EE3889">
        <w:rPr>
          <w:spacing w:val="-2"/>
        </w:rPr>
        <w:t>риск-ориентированный</w:t>
      </w:r>
      <w:r w:rsidRPr="00EE3889">
        <w:rPr>
          <w:spacing w:val="-4"/>
        </w:rPr>
        <w:t xml:space="preserve"> </w:t>
      </w:r>
      <w:r w:rsidRPr="00EE3889">
        <w:rPr>
          <w:spacing w:val="-2"/>
        </w:rPr>
        <w:t>подход к</w:t>
      </w:r>
      <w:r w:rsidRPr="00EE3889">
        <w:rPr>
          <w:spacing w:val="-1"/>
        </w:rPr>
        <w:t xml:space="preserve"> </w:t>
      </w:r>
      <w:r w:rsidRPr="00EE3889">
        <w:rPr>
          <w:spacing w:val="-2"/>
        </w:rPr>
        <w:t>обеспечению</w:t>
      </w:r>
      <w:r w:rsidRPr="00EE3889">
        <w:rPr>
          <w:spacing w:val="-1"/>
        </w:rPr>
        <w:t xml:space="preserve"> </w:t>
      </w:r>
      <w:r w:rsidRPr="00EE3889">
        <w:rPr>
          <w:spacing w:val="-2"/>
        </w:rPr>
        <w:t>безопасности</w:t>
      </w:r>
      <w:r w:rsidRPr="00EE3889">
        <w:rPr>
          <w:spacing w:val="2"/>
        </w:rPr>
        <w:t xml:space="preserve"> </w:t>
      </w:r>
      <w:r w:rsidRPr="00EE3889">
        <w:rPr>
          <w:spacing w:val="-2"/>
        </w:rPr>
        <w:t>личности,</w:t>
      </w:r>
      <w:r w:rsidRPr="00EE3889">
        <w:rPr>
          <w:spacing w:val="-6"/>
        </w:rPr>
        <w:t xml:space="preserve"> </w:t>
      </w:r>
      <w:r w:rsidRPr="00EE3889">
        <w:rPr>
          <w:spacing w:val="-2"/>
        </w:rPr>
        <w:t>общества,</w:t>
      </w:r>
      <w:r w:rsidRPr="00EE3889">
        <w:rPr>
          <w:spacing w:val="4"/>
        </w:rPr>
        <w:t xml:space="preserve"> </w:t>
      </w:r>
      <w:r w:rsidRPr="00EE3889">
        <w:rPr>
          <w:spacing w:val="-2"/>
        </w:rPr>
        <w:t>государства.</w:t>
      </w:r>
    </w:p>
    <w:p w:rsidR="00EE3889" w:rsidRPr="00EE3889" w:rsidRDefault="00EE3889" w:rsidP="00EE3889">
      <w:pPr>
        <w:spacing w:before="11"/>
      </w:pPr>
    </w:p>
    <w:p w:rsidR="00EE3889" w:rsidRPr="00EE3889" w:rsidRDefault="00EE3889" w:rsidP="00EE3889">
      <w:pPr>
        <w:spacing w:before="1" w:line="235" w:lineRule="auto"/>
        <w:ind w:left="712" w:right="4697"/>
      </w:pPr>
      <w:r w:rsidRPr="00EE3889">
        <w:rPr>
          <w:b/>
        </w:rPr>
        <w:t xml:space="preserve">Модуль № 4. «Безопасность в быту»: </w:t>
      </w:r>
      <w:r w:rsidRPr="00EE3889">
        <w:t>источники</w:t>
      </w:r>
      <w:r w:rsidRPr="00EE3889">
        <w:rPr>
          <w:spacing w:val="-15"/>
        </w:rPr>
        <w:t xml:space="preserve"> </w:t>
      </w:r>
      <w:r w:rsidRPr="00EE3889">
        <w:t>опасности</w:t>
      </w:r>
      <w:r w:rsidRPr="00EE3889">
        <w:rPr>
          <w:spacing w:val="-15"/>
        </w:rPr>
        <w:t xml:space="preserve"> </w:t>
      </w:r>
      <w:r w:rsidRPr="00EE3889">
        <w:t>в</w:t>
      </w:r>
      <w:r w:rsidRPr="00EE3889">
        <w:rPr>
          <w:spacing w:val="-15"/>
        </w:rPr>
        <w:t xml:space="preserve"> </w:t>
      </w:r>
      <w:r w:rsidRPr="00EE3889">
        <w:t>быту,</w:t>
      </w:r>
      <w:r w:rsidRPr="00EE3889">
        <w:rPr>
          <w:spacing w:val="-11"/>
        </w:rPr>
        <w:t xml:space="preserve"> </w:t>
      </w:r>
      <w:r w:rsidRPr="00EE3889">
        <w:t>их</w:t>
      </w:r>
      <w:r w:rsidRPr="00EE3889">
        <w:rPr>
          <w:spacing w:val="-15"/>
        </w:rPr>
        <w:t xml:space="preserve"> </w:t>
      </w:r>
      <w:r w:rsidRPr="00EE3889">
        <w:t>классификация; общие правила безопасного поведения;</w:t>
      </w:r>
    </w:p>
    <w:p w:rsidR="00EE3889" w:rsidRPr="00EE3889" w:rsidRDefault="00EE3889" w:rsidP="00EE3889">
      <w:pPr>
        <w:spacing w:before="5"/>
        <w:ind w:left="712"/>
      </w:pPr>
      <w:r w:rsidRPr="00EE3889">
        <w:t>защита</w:t>
      </w:r>
      <w:r w:rsidRPr="00EE3889">
        <w:rPr>
          <w:spacing w:val="-2"/>
        </w:rPr>
        <w:t xml:space="preserve"> </w:t>
      </w:r>
      <w:r w:rsidRPr="00EE3889">
        <w:t>прав</w:t>
      </w:r>
      <w:r w:rsidRPr="00EE3889">
        <w:rPr>
          <w:spacing w:val="-5"/>
        </w:rPr>
        <w:t xml:space="preserve"> </w:t>
      </w:r>
      <w:r w:rsidRPr="00EE3889">
        <w:rPr>
          <w:spacing w:val="-2"/>
        </w:rPr>
        <w:t>потребителя;</w:t>
      </w:r>
    </w:p>
    <w:p w:rsidR="00EE3889" w:rsidRPr="00EE3889" w:rsidRDefault="00EE3889" w:rsidP="00EE3889">
      <w:pPr>
        <w:ind w:left="144" w:firstLine="427"/>
        <w:sectPr w:rsidR="00EE3889" w:rsidRPr="00EE3889" w:rsidSect="00EE3889">
          <w:pgSz w:w="11910" w:h="16400"/>
          <w:pgMar w:top="1600" w:right="425" w:bottom="960" w:left="992" w:header="0" w:footer="770" w:gutter="0"/>
          <w:cols w:space="720"/>
        </w:sectPr>
      </w:pPr>
    </w:p>
    <w:p w:rsidR="00EE3889" w:rsidRPr="00EE3889" w:rsidRDefault="00EE3889" w:rsidP="00EE3889">
      <w:pPr>
        <w:spacing w:before="79" w:line="275" w:lineRule="exact"/>
        <w:ind w:left="712"/>
        <w:jc w:val="both"/>
      </w:pPr>
      <w:r w:rsidRPr="00EE3889">
        <w:t>правила</w:t>
      </w:r>
      <w:r w:rsidRPr="00EE3889">
        <w:rPr>
          <w:spacing w:val="-13"/>
        </w:rPr>
        <w:t xml:space="preserve"> </w:t>
      </w:r>
      <w:r w:rsidRPr="00EE3889">
        <w:t>безопасного</w:t>
      </w:r>
      <w:r w:rsidRPr="00EE3889">
        <w:rPr>
          <w:spacing w:val="-2"/>
        </w:rPr>
        <w:t xml:space="preserve"> </w:t>
      </w:r>
      <w:r w:rsidRPr="00EE3889">
        <w:t>поведения</w:t>
      </w:r>
      <w:r w:rsidRPr="00EE3889">
        <w:rPr>
          <w:spacing w:val="-7"/>
        </w:rPr>
        <w:t xml:space="preserve"> </w:t>
      </w:r>
      <w:r w:rsidRPr="00EE3889">
        <w:t>при</w:t>
      </w:r>
      <w:r w:rsidRPr="00EE3889">
        <w:rPr>
          <w:spacing w:val="-10"/>
        </w:rPr>
        <w:t xml:space="preserve"> </w:t>
      </w:r>
      <w:r w:rsidRPr="00EE3889">
        <w:t>осуществлении</w:t>
      </w:r>
      <w:r w:rsidRPr="00EE3889">
        <w:rPr>
          <w:spacing w:val="-9"/>
        </w:rPr>
        <w:t xml:space="preserve"> </w:t>
      </w:r>
      <w:r w:rsidRPr="00EE3889">
        <w:t>покупок</w:t>
      </w:r>
      <w:r w:rsidRPr="00EE3889">
        <w:rPr>
          <w:spacing w:val="-7"/>
        </w:rPr>
        <w:t xml:space="preserve"> </w:t>
      </w:r>
      <w:r w:rsidRPr="00EE3889">
        <w:t>в</w:t>
      </w:r>
      <w:r w:rsidRPr="00EE3889">
        <w:rPr>
          <w:spacing w:val="-5"/>
        </w:rPr>
        <w:t xml:space="preserve"> </w:t>
      </w:r>
      <w:r w:rsidRPr="00EE3889">
        <w:rPr>
          <w:spacing w:val="-2"/>
        </w:rPr>
        <w:t>Интернете;</w:t>
      </w:r>
    </w:p>
    <w:p w:rsidR="00EE3889" w:rsidRPr="00EE3889" w:rsidRDefault="00EE3889" w:rsidP="00EE3889">
      <w:pPr>
        <w:spacing w:line="242" w:lineRule="auto"/>
        <w:ind w:left="290" w:right="145" w:firstLine="427"/>
        <w:jc w:val="both"/>
      </w:pPr>
      <w:r w:rsidRPr="00EE3889">
        <w:t>причины и профилактика бытовых отравлений, первая помощь, порядок действий в экстренных случаях;</w:t>
      </w:r>
    </w:p>
    <w:p w:rsidR="00EE3889" w:rsidRPr="00EE3889" w:rsidRDefault="00EE3889" w:rsidP="00EE3889">
      <w:pPr>
        <w:spacing w:line="275" w:lineRule="exact"/>
        <w:ind w:left="712"/>
        <w:jc w:val="both"/>
      </w:pPr>
      <w:r w:rsidRPr="00EE3889">
        <w:t>предупреждение</w:t>
      </w:r>
      <w:r w:rsidRPr="00EE3889">
        <w:rPr>
          <w:spacing w:val="-6"/>
        </w:rPr>
        <w:t xml:space="preserve"> </w:t>
      </w:r>
      <w:r w:rsidRPr="00EE3889">
        <w:t>бытовых</w:t>
      </w:r>
      <w:r w:rsidRPr="00EE3889">
        <w:rPr>
          <w:spacing w:val="-5"/>
        </w:rPr>
        <w:t xml:space="preserve"> </w:t>
      </w:r>
      <w:r w:rsidRPr="00EE3889">
        <w:rPr>
          <w:spacing w:val="-2"/>
        </w:rPr>
        <w:t>травм;</w:t>
      </w:r>
    </w:p>
    <w:p w:rsidR="00EE3889" w:rsidRPr="00EE3889" w:rsidRDefault="00EE3889" w:rsidP="00EE3889">
      <w:pPr>
        <w:ind w:left="290" w:right="131" w:firstLine="427"/>
        <w:jc w:val="both"/>
      </w:pPr>
      <w:r w:rsidRPr="00EE3889">
        <w:t>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w:t>
      </w:r>
    </w:p>
    <w:p w:rsidR="00EE3889" w:rsidRPr="00EE3889" w:rsidRDefault="00EE3889" w:rsidP="00EE3889">
      <w:pPr>
        <w:spacing w:line="242" w:lineRule="auto"/>
        <w:ind w:left="290" w:right="150" w:firstLine="427"/>
        <w:jc w:val="both"/>
      </w:pPr>
      <w:r w:rsidRPr="00EE3889">
        <w:t xml:space="preserve">основные правила безопасного поведения при обращении и газовыми и электрическими </w:t>
      </w:r>
      <w:r w:rsidRPr="00EE3889">
        <w:rPr>
          <w:spacing w:val="-2"/>
        </w:rPr>
        <w:t>приборами;</w:t>
      </w:r>
    </w:p>
    <w:p w:rsidR="00EE3889" w:rsidRPr="00EE3889" w:rsidRDefault="00EE3889" w:rsidP="00EE3889">
      <w:pPr>
        <w:spacing w:line="271" w:lineRule="exact"/>
        <w:ind w:left="712"/>
        <w:jc w:val="both"/>
      </w:pPr>
      <w:r w:rsidRPr="00EE3889">
        <w:t>последствия</w:t>
      </w:r>
      <w:r w:rsidRPr="00EE3889">
        <w:rPr>
          <w:spacing w:val="-2"/>
        </w:rPr>
        <w:t xml:space="preserve"> электротравмы;</w:t>
      </w:r>
    </w:p>
    <w:p w:rsidR="00EE3889" w:rsidRPr="00EE3889" w:rsidRDefault="00EE3889" w:rsidP="00EE3889">
      <w:pPr>
        <w:spacing w:line="237" w:lineRule="auto"/>
        <w:ind w:left="712" w:right="4350"/>
      </w:pPr>
      <w:r w:rsidRPr="00EE3889">
        <w:t>порядок</w:t>
      </w:r>
      <w:r w:rsidRPr="00EE3889">
        <w:rPr>
          <w:spacing w:val="-15"/>
        </w:rPr>
        <w:t xml:space="preserve"> </w:t>
      </w:r>
      <w:r w:rsidRPr="00EE3889">
        <w:t>проведения</w:t>
      </w:r>
      <w:r w:rsidRPr="00EE3889">
        <w:rPr>
          <w:spacing w:val="-15"/>
        </w:rPr>
        <w:t xml:space="preserve"> </w:t>
      </w:r>
      <w:r w:rsidRPr="00EE3889">
        <w:t>сердечно-легочной</w:t>
      </w:r>
      <w:r w:rsidRPr="00EE3889">
        <w:rPr>
          <w:spacing w:val="-15"/>
        </w:rPr>
        <w:t xml:space="preserve"> </w:t>
      </w:r>
      <w:r w:rsidRPr="00EE3889">
        <w:t>реанимации; основные правила пожарной безопасности в быту;</w:t>
      </w:r>
    </w:p>
    <w:p w:rsidR="00EE3889" w:rsidRPr="00EE3889" w:rsidRDefault="00EE3889" w:rsidP="00EE3889">
      <w:pPr>
        <w:spacing w:before="4" w:line="275" w:lineRule="exact"/>
        <w:ind w:left="712"/>
      </w:pPr>
      <w:r w:rsidRPr="00EE3889">
        <w:t>термические</w:t>
      </w:r>
      <w:r w:rsidRPr="00EE3889">
        <w:rPr>
          <w:spacing w:val="-7"/>
        </w:rPr>
        <w:t xml:space="preserve"> </w:t>
      </w:r>
      <w:r w:rsidRPr="00EE3889">
        <w:t>и</w:t>
      </w:r>
      <w:r w:rsidRPr="00EE3889">
        <w:rPr>
          <w:spacing w:val="-4"/>
        </w:rPr>
        <w:t xml:space="preserve"> </w:t>
      </w:r>
      <w:r w:rsidRPr="00EE3889">
        <w:t>химические</w:t>
      </w:r>
      <w:r w:rsidRPr="00EE3889">
        <w:rPr>
          <w:spacing w:val="-9"/>
        </w:rPr>
        <w:t xml:space="preserve"> </w:t>
      </w:r>
      <w:r w:rsidRPr="00EE3889">
        <w:t>ожоги,</w:t>
      </w:r>
      <w:r w:rsidRPr="00EE3889">
        <w:rPr>
          <w:spacing w:val="-8"/>
        </w:rPr>
        <w:t xml:space="preserve"> </w:t>
      </w:r>
      <w:r w:rsidRPr="00EE3889">
        <w:t>первая</w:t>
      </w:r>
      <w:r w:rsidRPr="00EE3889">
        <w:rPr>
          <w:spacing w:val="-4"/>
        </w:rPr>
        <w:t xml:space="preserve"> </w:t>
      </w:r>
      <w:r w:rsidRPr="00EE3889">
        <w:t>помощь</w:t>
      </w:r>
      <w:r w:rsidRPr="00EE3889">
        <w:rPr>
          <w:spacing w:val="-3"/>
        </w:rPr>
        <w:t xml:space="preserve"> </w:t>
      </w:r>
      <w:r w:rsidRPr="00EE3889">
        <w:t>при</w:t>
      </w:r>
      <w:r w:rsidRPr="00EE3889">
        <w:rPr>
          <w:spacing w:val="-8"/>
        </w:rPr>
        <w:t xml:space="preserve"> </w:t>
      </w:r>
      <w:r w:rsidRPr="00EE3889">
        <w:rPr>
          <w:spacing w:val="-2"/>
        </w:rPr>
        <w:t>ожогах;</w:t>
      </w:r>
    </w:p>
    <w:p w:rsidR="00EE3889" w:rsidRPr="00EE3889" w:rsidRDefault="00EE3889" w:rsidP="00EE3889">
      <w:pPr>
        <w:spacing w:line="242" w:lineRule="auto"/>
        <w:ind w:left="290" w:firstLine="427"/>
      </w:pPr>
      <w:r w:rsidRPr="00EE3889">
        <w:t>правила</w:t>
      </w:r>
      <w:r w:rsidRPr="00EE3889">
        <w:rPr>
          <w:spacing w:val="31"/>
        </w:rPr>
        <w:t xml:space="preserve"> </w:t>
      </w:r>
      <w:r w:rsidRPr="00EE3889">
        <w:t>безопасного</w:t>
      </w:r>
      <w:r w:rsidRPr="00EE3889">
        <w:rPr>
          <w:spacing w:val="36"/>
        </w:rPr>
        <w:t xml:space="preserve"> </w:t>
      </w:r>
      <w:r w:rsidRPr="00EE3889">
        <w:t>поведения</w:t>
      </w:r>
      <w:r w:rsidRPr="00EE3889">
        <w:rPr>
          <w:spacing w:val="32"/>
        </w:rPr>
        <w:t xml:space="preserve"> </w:t>
      </w:r>
      <w:r w:rsidRPr="00EE3889">
        <w:t>в</w:t>
      </w:r>
      <w:r w:rsidRPr="00EE3889">
        <w:rPr>
          <w:spacing w:val="33"/>
        </w:rPr>
        <w:t xml:space="preserve"> </w:t>
      </w:r>
      <w:r w:rsidRPr="00EE3889">
        <w:t>местах общего</w:t>
      </w:r>
      <w:r w:rsidRPr="00EE3889">
        <w:rPr>
          <w:spacing w:val="31"/>
        </w:rPr>
        <w:t xml:space="preserve"> </w:t>
      </w:r>
      <w:r w:rsidRPr="00EE3889">
        <w:t>пользования</w:t>
      </w:r>
      <w:r w:rsidRPr="00EE3889">
        <w:rPr>
          <w:spacing w:val="33"/>
        </w:rPr>
        <w:t xml:space="preserve"> </w:t>
      </w:r>
      <w:r w:rsidRPr="00EE3889">
        <w:t>(подъезд,</w:t>
      </w:r>
      <w:r w:rsidRPr="00EE3889">
        <w:rPr>
          <w:spacing w:val="34"/>
        </w:rPr>
        <w:t xml:space="preserve"> </w:t>
      </w:r>
      <w:r w:rsidRPr="00EE3889">
        <w:t>лифт,</w:t>
      </w:r>
      <w:r w:rsidRPr="00EE3889">
        <w:rPr>
          <w:spacing w:val="34"/>
        </w:rPr>
        <w:t xml:space="preserve"> </w:t>
      </w:r>
      <w:r w:rsidRPr="00EE3889">
        <w:t>придомовая территория, детская площадка, площадка для выгула собак и других);</w:t>
      </w:r>
    </w:p>
    <w:p w:rsidR="00EE3889" w:rsidRPr="00EE3889" w:rsidRDefault="00EE3889" w:rsidP="00EE3889">
      <w:pPr>
        <w:spacing w:line="271" w:lineRule="exact"/>
        <w:ind w:left="712"/>
      </w:pPr>
      <w:r w:rsidRPr="00EE3889">
        <w:t>коммуникация</w:t>
      </w:r>
      <w:r w:rsidRPr="00EE3889">
        <w:rPr>
          <w:spacing w:val="-5"/>
        </w:rPr>
        <w:t xml:space="preserve"> </w:t>
      </w:r>
      <w:r w:rsidRPr="00EE3889">
        <w:t>с</w:t>
      </w:r>
      <w:r w:rsidRPr="00EE3889">
        <w:rPr>
          <w:spacing w:val="-8"/>
        </w:rPr>
        <w:t xml:space="preserve"> </w:t>
      </w:r>
      <w:r w:rsidRPr="00EE3889">
        <w:rPr>
          <w:spacing w:val="-2"/>
        </w:rPr>
        <w:t>соседями;</w:t>
      </w:r>
    </w:p>
    <w:p w:rsidR="00EE3889" w:rsidRPr="00EE3889" w:rsidRDefault="00EE3889" w:rsidP="00EE3889">
      <w:pPr>
        <w:spacing w:before="1" w:line="275" w:lineRule="exact"/>
        <w:ind w:left="712"/>
      </w:pPr>
      <w:r w:rsidRPr="00EE3889">
        <w:t>меры</w:t>
      </w:r>
      <w:r w:rsidRPr="00EE3889">
        <w:rPr>
          <w:spacing w:val="-6"/>
        </w:rPr>
        <w:t xml:space="preserve"> </w:t>
      </w:r>
      <w:r w:rsidRPr="00EE3889">
        <w:t>по</w:t>
      </w:r>
      <w:r w:rsidRPr="00EE3889">
        <w:rPr>
          <w:spacing w:val="-4"/>
        </w:rPr>
        <w:t xml:space="preserve"> </w:t>
      </w:r>
      <w:r w:rsidRPr="00EE3889">
        <w:t>предупреждению</w:t>
      </w:r>
      <w:r w:rsidRPr="00EE3889">
        <w:rPr>
          <w:spacing w:val="-2"/>
        </w:rPr>
        <w:t xml:space="preserve"> преступлений;</w:t>
      </w:r>
    </w:p>
    <w:p w:rsidR="00EE3889" w:rsidRPr="00EE3889" w:rsidRDefault="00EE3889" w:rsidP="00EE3889">
      <w:pPr>
        <w:spacing w:line="275" w:lineRule="exact"/>
        <w:ind w:left="712"/>
      </w:pPr>
      <w:r w:rsidRPr="00EE3889">
        <w:t>аварии</w:t>
      </w:r>
      <w:r w:rsidRPr="00EE3889">
        <w:rPr>
          <w:spacing w:val="-5"/>
        </w:rPr>
        <w:t xml:space="preserve"> </w:t>
      </w:r>
      <w:r w:rsidRPr="00EE3889">
        <w:t>на</w:t>
      </w:r>
      <w:r w:rsidRPr="00EE3889">
        <w:rPr>
          <w:spacing w:val="-8"/>
        </w:rPr>
        <w:t xml:space="preserve"> </w:t>
      </w:r>
      <w:r w:rsidRPr="00EE3889">
        <w:t>коммунальных</w:t>
      </w:r>
      <w:r w:rsidRPr="00EE3889">
        <w:rPr>
          <w:spacing w:val="-9"/>
        </w:rPr>
        <w:t xml:space="preserve"> </w:t>
      </w:r>
      <w:r w:rsidRPr="00EE3889">
        <w:t>системах</w:t>
      </w:r>
      <w:r w:rsidRPr="00EE3889">
        <w:rPr>
          <w:spacing w:val="-10"/>
        </w:rPr>
        <w:t xml:space="preserve"> </w:t>
      </w:r>
      <w:r w:rsidRPr="00EE3889">
        <w:rPr>
          <w:spacing w:val="-2"/>
        </w:rPr>
        <w:t>жизнеобеспечения;</w:t>
      </w:r>
    </w:p>
    <w:p w:rsidR="00EE3889" w:rsidRPr="00EE3889" w:rsidRDefault="00EE3889" w:rsidP="00EE3889">
      <w:pPr>
        <w:spacing w:before="4" w:line="237" w:lineRule="auto"/>
        <w:ind w:left="712" w:right="1127"/>
      </w:pPr>
      <w:r w:rsidRPr="00EE3889">
        <w:t>правила</w:t>
      </w:r>
      <w:r w:rsidRPr="00EE3889">
        <w:rPr>
          <w:spacing w:val="-9"/>
        </w:rPr>
        <w:t xml:space="preserve"> </w:t>
      </w:r>
      <w:r w:rsidRPr="00EE3889">
        <w:t>безопасного</w:t>
      </w:r>
      <w:r w:rsidRPr="00EE3889">
        <w:rPr>
          <w:spacing w:val="-4"/>
        </w:rPr>
        <w:t xml:space="preserve"> </w:t>
      </w:r>
      <w:r w:rsidRPr="00EE3889">
        <w:t>поведения</w:t>
      </w:r>
      <w:r w:rsidRPr="00EE3889">
        <w:rPr>
          <w:spacing w:val="-9"/>
        </w:rPr>
        <w:t xml:space="preserve"> </w:t>
      </w:r>
      <w:r w:rsidRPr="00EE3889">
        <w:t>в</w:t>
      </w:r>
      <w:r w:rsidRPr="00EE3889">
        <w:rPr>
          <w:spacing w:val="-12"/>
        </w:rPr>
        <w:t xml:space="preserve"> </w:t>
      </w:r>
      <w:r w:rsidRPr="00EE3889">
        <w:t>ситуации</w:t>
      </w:r>
      <w:r w:rsidRPr="00EE3889">
        <w:rPr>
          <w:spacing w:val="-8"/>
        </w:rPr>
        <w:t xml:space="preserve"> </w:t>
      </w:r>
      <w:r w:rsidRPr="00EE3889">
        <w:t>аварии</w:t>
      </w:r>
      <w:r w:rsidRPr="00EE3889">
        <w:rPr>
          <w:spacing w:val="-8"/>
        </w:rPr>
        <w:t xml:space="preserve"> </w:t>
      </w:r>
      <w:r w:rsidRPr="00EE3889">
        <w:t>на</w:t>
      </w:r>
      <w:r w:rsidRPr="00EE3889">
        <w:rPr>
          <w:spacing w:val="-15"/>
        </w:rPr>
        <w:t xml:space="preserve"> </w:t>
      </w:r>
      <w:r w:rsidRPr="00EE3889">
        <w:t>коммунальной</w:t>
      </w:r>
      <w:r w:rsidRPr="00EE3889">
        <w:rPr>
          <w:spacing w:val="-11"/>
        </w:rPr>
        <w:t xml:space="preserve"> </w:t>
      </w:r>
      <w:r w:rsidRPr="00EE3889">
        <w:t>системе; порядок вызова аварийных служб и взаимодействия с ними;</w:t>
      </w:r>
    </w:p>
    <w:p w:rsidR="00EE3889" w:rsidRPr="00EE3889" w:rsidRDefault="00EE3889" w:rsidP="00EE3889">
      <w:pPr>
        <w:spacing w:before="9"/>
        <w:ind w:left="712"/>
      </w:pPr>
      <w:r w:rsidRPr="00EE3889">
        <w:t>действия</w:t>
      </w:r>
      <w:r w:rsidRPr="00EE3889">
        <w:rPr>
          <w:spacing w:val="-7"/>
        </w:rPr>
        <w:t xml:space="preserve"> </w:t>
      </w:r>
      <w:r w:rsidRPr="00EE3889">
        <w:t>в</w:t>
      </w:r>
      <w:r w:rsidRPr="00EE3889">
        <w:rPr>
          <w:spacing w:val="-5"/>
        </w:rPr>
        <w:t xml:space="preserve"> </w:t>
      </w:r>
      <w:r w:rsidRPr="00EE3889">
        <w:t>экстренных</w:t>
      </w:r>
      <w:r w:rsidRPr="00EE3889">
        <w:rPr>
          <w:spacing w:val="-9"/>
        </w:rPr>
        <w:t xml:space="preserve"> </w:t>
      </w:r>
      <w:r w:rsidRPr="00EE3889">
        <w:rPr>
          <w:spacing w:val="-2"/>
        </w:rPr>
        <w:t>случаях.</w:t>
      </w:r>
    </w:p>
    <w:p w:rsidR="00EE3889" w:rsidRPr="00EE3889" w:rsidRDefault="00EE3889" w:rsidP="00EE3889">
      <w:pPr>
        <w:spacing w:before="5"/>
      </w:pPr>
    </w:p>
    <w:p w:rsidR="00EE3889" w:rsidRPr="00EE3889" w:rsidRDefault="00EE3889" w:rsidP="00EE3889">
      <w:pPr>
        <w:spacing w:line="272" w:lineRule="exact"/>
        <w:ind w:left="712"/>
        <w:jc w:val="both"/>
        <w:outlineLvl w:val="1"/>
        <w:rPr>
          <w:b/>
          <w:bCs/>
        </w:rPr>
      </w:pPr>
      <w:r w:rsidRPr="00EE3889">
        <w:rPr>
          <w:b/>
          <w:bCs/>
        </w:rPr>
        <w:t>Модуль</w:t>
      </w:r>
      <w:r w:rsidRPr="00EE3889">
        <w:rPr>
          <w:b/>
          <w:bCs/>
          <w:spacing w:val="-2"/>
        </w:rPr>
        <w:t xml:space="preserve"> </w:t>
      </w:r>
      <w:r w:rsidRPr="00EE3889">
        <w:rPr>
          <w:b/>
          <w:bCs/>
        </w:rPr>
        <w:t>№</w:t>
      </w:r>
      <w:r w:rsidRPr="00EE3889">
        <w:rPr>
          <w:b/>
          <w:bCs/>
          <w:spacing w:val="-5"/>
        </w:rPr>
        <w:t xml:space="preserve"> </w:t>
      </w:r>
      <w:r w:rsidRPr="00EE3889">
        <w:rPr>
          <w:b/>
          <w:bCs/>
        </w:rPr>
        <w:t>5.</w:t>
      </w:r>
      <w:r w:rsidRPr="00EE3889">
        <w:rPr>
          <w:b/>
          <w:bCs/>
          <w:spacing w:val="-1"/>
        </w:rPr>
        <w:t xml:space="preserve"> </w:t>
      </w:r>
      <w:r w:rsidRPr="00EE3889">
        <w:rPr>
          <w:b/>
          <w:bCs/>
        </w:rPr>
        <w:t>«Безопасность на</w:t>
      </w:r>
      <w:r w:rsidRPr="00EE3889">
        <w:rPr>
          <w:b/>
          <w:bCs/>
          <w:spacing w:val="-9"/>
        </w:rPr>
        <w:t xml:space="preserve"> </w:t>
      </w:r>
      <w:r w:rsidRPr="00EE3889">
        <w:rPr>
          <w:b/>
          <w:bCs/>
          <w:spacing w:val="-2"/>
        </w:rPr>
        <w:t>транспорте»:</w:t>
      </w:r>
    </w:p>
    <w:p w:rsidR="00EE3889" w:rsidRPr="00EE3889" w:rsidRDefault="00EE3889" w:rsidP="00EE3889">
      <w:pPr>
        <w:spacing w:line="237" w:lineRule="auto"/>
        <w:ind w:left="712" w:right="1822"/>
        <w:jc w:val="both"/>
      </w:pPr>
      <w:r w:rsidRPr="00EE3889">
        <w:t>история</w:t>
      </w:r>
      <w:r w:rsidRPr="00EE3889">
        <w:rPr>
          <w:spacing w:val="-11"/>
        </w:rPr>
        <w:t xml:space="preserve"> </w:t>
      </w:r>
      <w:r w:rsidRPr="00EE3889">
        <w:t>появления</w:t>
      </w:r>
      <w:r w:rsidRPr="00EE3889">
        <w:rPr>
          <w:spacing w:val="-11"/>
        </w:rPr>
        <w:t xml:space="preserve"> </w:t>
      </w:r>
      <w:r w:rsidRPr="00EE3889">
        <w:t>правил</w:t>
      </w:r>
      <w:r w:rsidRPr="00EE3889">
        <w:rPr>
          <w:spacing w:val="-11"/>
        </w:rPr>
        <w:t xml:space="preserve"> </w:t>
      </w:r>
      <w:r w:rsidRPr="00EE3889">
        <w:t>дорожного</w:t>
      </w:r>
      <w:r w:rsidRPr="00EE3889">
        <w:rPr>
          <w:spacing w:val="-3"/>
        </w:rPr>
        <w:t xml:space="preserve"> </w:t>
      </w:r>
      <w:r w:rsidRPr="00EE3889">
        <w:t>движения</w:t>
      </w:r>
      <w:r w:rsidRPr="00EE3889">
        <w:rPr>
          <w:spacing w:val="-8"/>
        </w:rPr>
        <w:t xml:space="preserve"> </w:t>
      </w:r>
      <w:r w:rsidRPr="00EE3889">
        <w:t>и</w:t>
      </w:r>
      <w:r w:rsidRPr="00EE3889">
        <w:rPr>
          <w:spacing w:val="-12"/>
        </w:rPr>
        <w:t xml:space="preserve"> </w:t>
      </w:r>
      <w:r w:rsidRPr="00EE3889">
        <w:t>причины</w:t>
      </w:r>
      <w:r w:rsidRPr="00EE3889">
        <w:rPr>
          <w:spacing w:val="-6"/>
        </w:rPr>
        <w:t xml:space="preserve"> </w:t>
      </w:r>
      <w:r w:rsidRPr="00EE3889">
        <w:t>их</w:t>
      </w:r>
      <w:r w:rsidRPr="00EE3889">
        <w:rPr>
          <w:spacing w:val="-13"/>
        </w:rPr>
        <w:t xml:space="preserve"> </w:t>
      </w:r>
      <w:r w:rsidRPr="00EE3889">
        <w:t>изменчивости; риск-ориентированный подход к обеспечению безопасности на транспорте;</w:t>
      </w:r>
    </w:p>
    <w:p w:rsidR="00EE3889" w:rsidRPr="00EE3889" w:rsidRDefault="00EE3889" w:rsidP="00EE3889">
      <w:pPr>
        <w:spacing w:before="4" w:line="237" w:lineRule="auto"/>
        <w:ind w:left="290" w:right="311" w:firstLine="427"/>
        <w:jc w:val="both"/>
      </w:pPr>
      <w:r w:rsidRPr="00EE3889">
        <w:t>безопасность</w:t>
      </w:r>
      <w:r w:rsidRPr="00EE3889">
        <w:rPr>
          <w:spacing w:val="-3"/>
        </w:rPr>
        <w:t xml:space="preserve"> </w:t>
      </w:r>
      <w:r w:rsidRPr="00EE3889">
        <w:t>пешехода</w:t>
      </w:r>
      <w:r w:rsidRPr="00EE3889">
        <w:rPr>
          <w:spacing w:val="-1"/>
        </w:rPr>
        <w:t xml:space="preserve"> </w:t>
      </w:r>
      <w:r w:rsidRPr="00EE3889">
        <w:t>в</w:t>
      </w:r>
      <w:r w:rsidRPr="00EE3889">
        <w:rPr>
          <w:spacing w:val="-3"/>
        </w:rPr>
        <w:t xml:space="preserve"> </w:t>
      </w:r>
      <w:r w:rsidRPr="00EE3889">
        <w:t>разных</w:t>
      </w:r>
      <w:r w:rsidRPr="00EE3889">
        <w:rPr>
          <w:spacing w:val="-5"/>
        </w:rPr>
        <w:t xml:space="preserve"> </w:t>
      </w:r>
      <w:r w:rsidRPr="00EE3889">
        <w:t>условиях</w:t>
      </w:r>
      <w:r w:rsidRPr="00EE3889">
        <w:rPr>
          <w:spacing w:val="-5"/>
        </w:rPr>
        <w:t xml:space="preserve"> </w:t>
      </w:r>
      <w:r w:rsidRPr="00EE3889">
        <w:t>(движение</w:t>
      </w:r>
      <w:r w:rsidRPr="00EE3889">
        <w:rPr>
          <w:spacing w:val="-1"/>
        </w:rPr>
        <w:t xml:space="preserve"> </w:t>
      </w:r>
      <w:r w:rsidRPr="00EE3889">
        <w:t>по</w:t>
      </w:r>
      <w:r w:rsidRPr="00EE3889">
        <w:rPr>
          <w:spacing w:val="-5"/>
        </w:rPr>
        <w:t xml:space="preserve"> </w:t>
      </w:r>
      <w:r w:rsidRPr="00EE3889">
        <w:t>обочине;</w:t>
      </w:r>
      <w:r w:rsidRPr="00EE3889">
        <w:rPr>
          <w:spacing w:val="-5"/>
        </w:rPr>
        <w:t xml:space="preserve"> </w:t>
      </w:r>
      <w:r w:rsidRPr="00EE3889">
        <w:t>движение</w:t>
      </w:r>
      <w:r w:rsidRPr="00EE3889">
        <w:rPr>
          <w:spacing w:val="-6"/>
        </w:rPr>
        <w:t xml:space="preserve"> </w:t>
      </w:r>
      <w:r w:rsidRPr="00EE3889">
        <w:t>в</w:t>
      </w:r>
      <w:r w:rsidRPr="00EE3889">
        <w:rPr>
          <w:spacing w:val="-3"/>
        </w:rPr>
        <w:t xml:space="preserve"> </w:t>
      </w:r>
      <w:r w:rsidRPr="00EE3889">
        <w:t>тёмное</w:t>
      </w:r>
      <w:r w:rsidRPr="00EE3889">
        <w:rPr>
          <w:spacing w:val="-6"/>
        </w:rPr>
        <w:t xml:space="preserve"> </w:t>
      </w:r>
      <w:r w:rsidRPr="00EE3889">
        <w:t>время суток; движение с использованием средств индивидуальной мобильности);</w:t>
      </w:r>
    </w:p>
    <w:p w:rsidR="00EE3889" w:rsidRPr="00EE3889" w:rsidRDefault="00EE3889" w:rsidP="00EE3889">
      <w:pPr>
        <w:spacing w:before="4" w:line="275" w:lineRule="exact"/>
        <w:ind w:left="712"/>
        <w:jc w:val="both"/>
      </w:pPr>
      <w:r w:rsidRPr="00EE3889">
        <w:t>взаимосвязь</w:t>
      </w:r>
      <w:r w:rsidRPr="00EE3889">
        <w:rPr>
          <w:spacing w:val="-4"/>
        </w:rPr>
        <w:t xml:space="preserve"> </w:t>
      </w:r>
      <w:r w:rsidRPr="00EE3889">
        <w:t>безопасности</w:t>
      </w:r>
      <w:r w:rsidRPr="00EE3889">
        <w:rPr>
          <w:spacing w:val="-4"/>
        </w:rPr>
        <w:t xml:space="preserve"> </w:t>
      </w:r>
      <w:r w:rsidRPr="00EE3889">
        <w:t>водителя</w:t>
      </w:r>
      <w:r w:rsidRPr="00EE3889">
        <w:rPr>
          <w:spacing w:val="-11"/>
        </w:rPr>
        <w:t xml:space="preserve"> </w:t>
      </w:r>
      <w:r w:rsidRPr="00EE3889">
        <w:t>и</w:t>
      </w:r>
      <w:r w:rsidRPr="00EE3889">
        <w:rPr>
          <w:spacing w:val="-10"/>
        </w:rPr>
        <w:t xml:space="preserve"> </w:t>
      </w:r>
      <w:r w:rsidRPr="00EE3889">
        <w:rPr>
          <w:spacing w:val="-2"/>
        </w:rPr>
        <w:t>пассажира;</w:t>
      </w:r>
    </w:p>
    <w:p w:rsidR="00EE3889" w:rsidRPr="00EE3889" w:rsidRDefault="00EE3889" w:rsidP="00EE3889">
      <w:pPr>
        <w:spacing w:line="242" w:lineRule="auto"/>
        <w:ind w:left="712" w:right="1745"/>
        <w:jc w:val="both"/>
      </w:pPr>
      <w:r w:rsidRPr="00EE3889">
        <w:t>правила</w:t>
      </w:r>
      <w:r w:rsidRPr="00EE3889">
        <w:rPr>
          <w:spacing w:val="-8"/>
        </w:rPr>
        <w:t xml:space="preserve"> </w:t>
      </w:r>
      <w:r w:rsidRPr="00EE3889">
        <w:t>безопасного</w:t>
      </w:r>
      <w:r w:rsidRPr="00EE3889">
        <w:rPr>
          <w:spacing w:val="-8"/>
        </w:rPr>
        <w:t xml:space="preserve"> </w:t>
      </w:r>
      <w:r w:rsidRPr="00EE3889">
        <w:t>поведения</w:t>
      </w:r>
      <w:r w:rsidRPr="00EE3889">
        <w:rPr>
          <w:spacing w:val="-11"/>
        </w:rPr>
        <w:t xml:space="preserve"> </w:t>
      </w:r>
      <w:r w:rsidRPr="00EE3889">
        <w:t>при</w:t>
      </w:r>
      <w:r w:rsidRPr="00EE3889">
        <w:rPr>
          <w:spacing w:val="-11"/>
        </w:rPr>
        <w:t xml:space="preserve"> </w:t>
      </w:r>
      <w:r w:rsidRPr="00EE3889">
        <w:t>поездке</w:t>
      </w:r>
      <w:r w:rsidRPr="00EE3889">
        <w:rPr>
          <w:spacing w:val="-9"/>
        </w:rPr>
        <w:t xml:space="preserve"> </w:t>
      </w:r>
      <w:r w:rsidRPr="00EE3889">
        <w:t>в</w:t>
      </w:r>
      <w:r w:rsidRPr="00EE3889">
        <w:rPr>
          <w:spacing w:val="-11"/>
        </w:rPr>
        <w:t xml:space="preserve"> </w:t>
      </w:r>
      <w:r w:rsidRPr="00EE3889">
        <w:t>легковом</w:t>
      </w:r>
      <w:r w:rsidRPr="00EE3889">
        <w:rPr>
          <w:spacing w:val="-11"/>
        </w:rPr>
        <w:t xml:space="preserve"> </w:t>
      </w:r>
      <w:r w:rsidRPr="00EE3889">
        <w:t>автомобиле,</w:t>
      </w:r>
      <w:r w:rsidRPr="00EE3889">
        <w:rPr>
          <w:spacing w:val="-10"/>
        </w:rPr>
        <w:t xml:space="preserve"> </w:t>
      </w:r>
      <w:r w:rsidRPr="00EE3889">
        <w:t>автобусе; ответственность водителя, ответственность пассажира;</w:t>
      </w:r>
    </w:p>
    <w:p w:rsidR="00EE3889" w:rsidRPr="00EE3889" w:rsidRDefault="00EE3889" w:rsidP="00EE3889">
      <w:pPr>
        <w:spacing w:line="271" w:lineRule="exact"/>
        <w:ind w:left="712"/>
        <w:jc w:val="both"/>
      </w:pPr>
      <w:r w:rsidRPr="00EE3889">
        <w:t>представления</w:t>
      </w:r>
      <w:r w:rsidRPr="00EE3889">
        <w:rPr>
          <w:spacing w:val="-13"/>
        </w:rPr>
        <w:t xml:space="preserve"> </w:t>
      </w:r>
      <w:r w:rsidRPr="00EE3889">
        <w:t>о</w:t>
      </w:r>
      <w:r w:rsidRPr="00EE3889">
        <w:rPr>
          <w:spacing w:val="-7"/>
        </w:rPr>
        <w:t xml:space="preserve"> </w:t>
      </w:r>
      <w:r w:rsidRPr="00EE3889">
        <w:t>знаниях</w:t>
      </w:r>
      <w:r w:rsidRPr="00EE3889">
        <w:rPr>
          <w:spacing w:val="-10"/>
        </w:rPr>
        <w:t xml:space="preserve"> </w:t>
      </w:r>
      <w:r w:rsidRPr="00EE3889">
        <w:t>и</w:t>
      </w:r>
      <w:r w:rsidRPr="00EE3889">
        <w:rPr>
          <w:spacing w:val="-7"/>
        </w:rPr>
        <w:t xml:space="preserve"> </w:t>
      </w:r>
      <w:r w:rsidRPr="00EE3889">
        <w:t>навыках,</w:t>
      </w:r>
      <w:r w:rsidRPr="00EE3889">
        <w:rPr>
          <w:spacing w:val="-4"/>
        </w:rPr>
        <w:t xml:space="preserve"> </w:t>
      </w:r>
      <w:r w:rsidRPr="00EE3889">
        <w:t>необходимых</w:t>
      </w:r>
      <w:r w:rsidRPr="00EE3889">
        <w:rPr>
          <w:spacing w:val="-10"/>
        </w:rPr>
        <w:t xml:space="preserve"> </w:t>
      </w:r>
      <w:r w:rsidRPr="00EE3889">
        <w:rPr>
          <w:spacing w:val="-2"/>
        </w:rPr>
        <w:t>водителю;</w:t>
      </w:r>
    </w:p>
    <w:p w:rsidR="00EE3889" w:rsidRPr="00EE3889" w:rsidRDefault="00EE3889" w:rsidP="00EE3889">
      <w:pPr>
        <w:spacing w:before="1"/>
        <w:ind w:left="290" w:right="137" w:firstLine="427"/>
        <w:jc w:val="both"/>
      </w:pPr>
      <w:r w:rsidRPr="00EE3889">
        <w:t>порядок действий при дорожно-транспортных происшествиях разного характера (при отсутствии пострадавших; с одним</w:t>
      </w:r>
      <w:r w:rsidRPr="00EE3889">
        <w:rPr>
          <w:spacing w:val="-1"/>
        </w:rPr>
        <w:t xml:space="preserve"> </w:t>
      </w:r>
      <w:r w:rsidRPr="00EE3889">
        <w:t>или несколькими пострадавшими; при</w:t>
      </w:r>
      <w:r w:rsidRPr="00EE3889">
        <w:rPr>
          <w:spacing w:val="-1"/>
        </w:rPr>
        <w:t xml:space="preserve"> </w:t>
      </w:r>
      <w:r w:rsidRPr="00EE3889">
        <w:t>опасности возгорания; с большим количеством участников);</w:t>
      </w:r>
    </w:p>
    <w:p w:rsidR="00EE3889" w:rsidRPr="00EE3889" w:rsidRDefault="00EE3889" w:rsidP="00EE3889">
      <w:pPr>
        <w:spacing w:line="242" w:lineRule="auto"/>
        <w:ind w:left="290" w:right="149" w:firstLine="427"/>
        <w:jc w:val="both"/>
      </w:pPr>
      <w:r w:rsidRPr="00EE3889">
        <w:t>основные источники опасности в метро, правила безопасного поведения, порядок действий при возникновении опасных или чрезвычайных ситуаций;</w:t>
      </w:r>
    </w:p>
    <w:p w:rsidR="00EE3889" w:rsidRPr="00EE3889" w:rsidRDefault="00EE3889" w:rsidP="00EE3889">
      <w:pPr>
        <w:spacing w:line="237" w:lineRule="auto"/>
        <w:ind w:left="290" w:right="146" w:firstLine="427"/>
        <w:jc w:val="both"/>
      </w:pPr>
      <w:r w:rsidRPr="00EE3889">
        <w:t>основные источники опасности на железнодорожном транспорте, правила безопасного поведения, порядок действий при возникновении опасных и чрезвычайных ситуаций;</w:t>
      </w:r>
    </w:p>
    <w:p w:rsidR="00EE3889" w:rsidRPr="00EE3889" w:rsidRDefault="00EE3889" w:rsidP="00EE3889">
      <w:pPr>
        <w:ind w:left="290" w:right="149" w:firstLine="427"/>
        <w:jc w:val="both"/>
      </w:pPr>
      <w:r w:rsidRPr="00EE3889">
        <w:t>основные источники опасности на водном транспорте, правила безопасного поведения, порядок действий при возникновении опасной и чрезвычайной ситуации;</w:t>
      </w:r>
    </w:p>
    <w:p w:rsidR="00EE3889" w:rsidRPr="00EE3889" w:rsidRDefault="00EE3889" w:rsidP="00EE3889">
      <w:pPr>
        <w:spacing w:before="1" w:line="237" w:lineRule="auto"/>
        <w:ind w:left="290" w:right="125" w:firstLine="427"/>
        <w:jc w:val="both"/>
      </w:pPr>
      <w:r w:rsidRPr="00EE3889">
        <w:t>основные</w:t>
      </w:r>
      <w:r w:rsidRPr="00EE3889">
        <w:rPr>
          <w:spacing w:val="-3"/>
        </w:rPr>
        <w:t xml:space="preserve"> </w:t>
      </w:r>
      <w:r w:rsidRPr="00EE3889">
        <w:t>источники</w:t>
      </w:r>
      <w:r w:rsidRPr="00EE3889">
        <w:rPr>
          <w:spacing w:val="-2"/>
        </w:rPr>
        <w:t xml:space="preserve"> </w:t>
      </w:r>
      <w:r w:rsidRPr="00EE3889">
        <w:t>опасности</w:t>
      </w:r>
      <w:r w:rsidRPr="00EE3889">
        <w:rPr>
          <w:spacing w:val="-1"/>
        </w:rPr>
        <w:t xml:space="preserve"> </w:t>
      </w:r>
      <w:r w:rsidRPr="00EE3889">
        <w:t>на авиационном транспорте, правила безопасного поведения, порядок действий при возникновении опасной, чрезвычайной ситуации.</w:t>
      </w:r>
    </w:p>
    <w:p w:rsidR="00EE3889" w:rsidRPr="00EE3889" w:rsidRDefault="00EE3889" w:rsidP="00EE3889">
      <w:pPr>
        <w:spacing w:before="10"/>
      </w:pPr>
    </w:p>
    <w:p w:rsidR="00EE3889" w:rsidRPr="00EE3889" w:rsidRDefault="00EE3889" w:rsidP="00EE3889">
      <w:pPr>
        <w:spacing w:before="1" w:line="272" w:lineRule="exact"/>
        <w:ind w:left="712"/>
        <w:outlineLvl w:val="1"/>
        <w:rPr>
          <w:b/>
          <w:bCs/>
        </w:rPr>
      </w:pPr>
      <w:r w:rsidRPr="00EE3889">
        <w:rPr>
          <w:b/>
          <w:bCs/>
        </w:rPr>
        <w:t>Модуль</w:t>
      </w:r>
      <w:r w:rsidRPr="00EE3889">
        <w:rPr>
          <w:b/>
          <w:bCs/>
          <w:spacing w:val="-6"/>
        </w:rPr>
        <w:t xml:space="preserve"> </w:t>
      </w:r>
      <w:r w:rsidRPr="00EE3889">
        <w:rPr>
          <w:b/>
          <w:bCs/>
        </w:rPr>
        <w:t>№</w:t>
      </w:r>
      <w:r w:rsidRPr="00EE3889">
        <w:rPr>
          <w:b/>
          <w:bCs/>
          <w:spacing w:val="-8"/>
        </w:rPr>
        <w:t xml:space="preserve"> </w:t>
      </w:r>
      <w:r w:rsidRPr="00EE3889">
        <w:rPr>
          <w:b/>
          <w:bCs/>
        </w:rPr>
        <w:t>6.</w:t>
      </w:r>
      <w:r w:rsidRPr="00EE3889">
        <w:rPr>
          <w:b/>
          <w:bCs/>
          <w:spacing w:val="-4"/>
        </w:rPr>
        <w:t xml:space="preserve"> </w:t>
      </w:r>
      <w:r w:rsidRPr="00EE3889">
        <w:rPr>
          <w:b/>
          <w:bCs/>
        </w:rPr>
        <w:t>«Безопасность</w:t>
      </w:r>
      <w:r w:rsidRPr="00EE3889">
        <w:rPr>
          <w:b/>
          <w:bCs/>
          <w:spacing w:val="-7"/>
        </w:rPr>
        <w:t xml:space="preserve"> </w:t>
      </w:r>
      <w:r w:rsidRPr="00EE3889">
        <w:rPr>
          <w:b/>
          <w:bCs/>
        </w:rPr>
        <w:t>в</w:t>
      </w:r>
      <w:r w:rsidRPr="00EE3889">
        <w:rPr>
          <w:b/>
          <w:bCs/>
          <w:spacing w:val="-7"/>
        </w:rPr>
        <w:t xml:space="preserve"> </w:t>
      </w:r>
      <w:r w:rsidRPr="00EE3889">
        <w:rPr>
          <w:b/>
          <w:bCs/>
        </w:rPr>
        <w:t>общественных</w:t>
      </w:r>
      <w:r w:rsidRPr="00EE3889">
        <w:rPr>
          <w:b/>
          <w:bCs/>
          <w:spacing w:val="-4"/>
        </w:rPr>
        <w:t xml:space="preserve"> </w:t>
      </w:r>
      <w:r w:rsidRPr="00EE3889">
        <w:rPr>
          <w:b/>
          <w:bCs/>
          <w:spacing w:val="-2"/>
        </w:rPr>
        <w:t>местах»:</w:t>
      </w:r>
    </w:p>
    <w:p w:rsidR="00EE3889" w:rsidRPr="00EE3889" w:rsidRDefault="00EE3889" w:rsidP="00EE3889">
      <w:pPr>
        <w:spacing w:line="271" w:lineRule="exact"/>
        <w:ind w:left="712"/>
      </w:pPr>
      <w:r w:rsidRPr="00EE3889">
        <w:t>общественные</w:t>
      </w:r>
      <w:r w:rsidRPr="00EE3889">
        <w:rPr>
          <w:spacing w:val="-3"/>
        </w:rPr>
        <w:t xml:space="preserve"> </w:t>
      </w:r>
      <w:r w:rsidRPr="00EE3889">
        <w:t>места</w:t>
      </w:r>
      <w:r w:rsidRPr="00EE3889">
        <w:rPr>
          <w:spacing w:val="-3"/>
        </w:rPr>
        <w:t xml:space="preserve"> </w:t>
      </w:r>
      <w:r w:rsidRPr="00EE3889">
        <w:t>и</w:t>
      </w:r>
      <w:r w:rsidRPr="00EE3889">
        <w:rPr>
          <w:spacing w:val="-3"/>
        </w:rPr>
        <w:t xml:space="preserve"> </w:t>
      </w:r>
      <w:r w:rsidRPr="00EE3889">
        <w:t>их</w:t>
      </w:r>
      <w:r w:rsidRPr="00EE3889">
        <w:rPr>
          <w:spacing w:val="-2"/>
        </w:rPr>
        <w:t xml:space="preserve"> классификация;</w:t>
      </w:r>
    </w:p>
    <w:p w:rsidR="00EE3889" w:rsidRPr="00EE3889" w:rsidRDefault="00EE3889" w:rsidP="00EE3889">
      <w:pPr>
        <w:spacing w:line="242" w:lineRule="auto"/>
        <w:ind w:left="290" w:firstLine="427"/>
      </w:pPr>
      <w:r w:rsidRPr="00EE3889">
        <w:t>основные</w:t>
      </w:r>
      <w:r w:rsidRPr="00EE3889">
        <w:rPr>
          <w:spacing w:val="-7"/>
        </w:rPr>
        <w:t xml:space="preserve"> </w:t>
      </w:r>
      <w:r w:rsidRPr="00EE3889">
        <w:t>источники</w:t>
      </w:r>
      <w:r w:rsidRPr="00EE3889">
        <w:rPr>
          <w:spacing w:val="-5"/>
        </w:rPr>
        <w:t xml:space="preserve"> </w:t>
      </w:r>
      <w:r w:rsidRPr="00EE3889">
        <w:t>опасности</w:t>
      </w:r>
      <w:r w:rsidRPr="00EE3889">
        <w:rPr>
          <w:spacing w:val="-4"/>
        </w:rPr>
        <w:t xml:space="preserve"> </w:t>
      </w:r>
      <w:r w:rsidRPr="00EE3889">
        <w:t>в</w:t>
      </w:r>
      <w:r w:rsidRPr="00EE3889">
        <w:rPr>
          <w:spacing w:val="-4"/>
        </w:rPr>
        <w:t xml:space="preserve"> </w:t>
      </w:r>
      <w:r w:rsidRPr="00EE3889">
        <w:t>общественных</w:t>
      </w:r>
      <w:r w:rsidRPr="00EE3889">
        <w:rPr>
          <w:spacing w:val="-6"/>
        </w:rPr>
        <w:t xml:space="preserve"> </w:t>
      </w:r>
      <w:r w:rsidRPr="00EE3889">
        <w:t>местах</w:t>
      </w:r>
      <w:r w:rsidRPr="00EE3889">
        <w:rPr>
          <w:spacing w:val="-6"/>
        </w:rPr>
        <w:t xml:space="preserve"> </w:t>
      </w:r>
      <w:r w:rsidRPr="00EE3889">
        <w:t>закрытого</w:t>
      </w:r>
      <w:r w:rsidRPr="00EE3889">
        <w:rPr>
          <w:spacing w:val="-1"/>
        </w:rPr>
        <w:t xml:space="preserve"> </w:t>
      </w:r>
      <w:r w:rsidRPr="00EE3889">
        <w:t>и</w:t>
      </w:r>
      <w:r w:rsidRPr="00EE3889">
        <w:rPr>
          <w:spacing w:val="-5"/>
        </w:rPr>
        <w:t xml:space="preserve"> </w:t>
      </w:r>
      <w:r w:rsidRPr="00EE3889">
        <w:t>открытого</w:t>
      </w:r>
      <w:r w:rsidRPr="00EE3889">
        <w:rPr>
          <w:spacing w:val="-1"/>
        </w:rPr>
        <w:t xml:space="preserve"> </w:t>
      </w:r>
      <w:r w:rsidRPr="00EE3889">
        <w:t>типа,</w:t>
      </w:r>
      <w:r w:rsidRPr="00EE3889">
        <w:rPr>
          <w:spacing w:val="-8"/>
        </w:rPr>
        <w:t xml:space="preserve"> </w:t>
      </w:r>
      <w:r w:rsidRPr="00EE3889">
        <w:t>общие правила безопасного поведения;</w:t>
      </w:r>
    </w:p>
    <w:p w:rsidR="00EE3889" w:rsidRPr="00EE3889" w:rsidRDefault="00EE3889" w:rsidP="00EE3889">
      <w:pPr>
        <w:spacing w:line="242" w:lineRule="auto"/>
        <w:ind w:left="290" w:firstLine="427"/>
      </w:pPr>
      <w:r w:rsidRPr="00EE3889">
        <w:t>опасности</w:t>
      </w:r>
      <w:r w:rsidRPr="00EE3889">
        <w:rPr>
          <w:spacing w:val="34"/>
        </w:rPr>
        <w:t xml:space="preserve"> </w:t>
      </w:r>
      <w:r w:rsidRPr="00EE3889">
        <w:t>в</w:t>
      </w:r>
      <w:r w:rsidRPr="00EE3889">
        <w:rPr>
          <w:spacing w:val="33"/>
        </w:rPr>
        <w:t xml:space="preserve"> </w:t>
      </w:r>
      <w:r w:rsidRPr="00EE3889">
        <w:t>общественных</w:t>
      </w:r>
      <w:r w:rsidRPr="00EE3889">
        <w:rPr>
          <w:spacing w:val="33"/>
        </w:rPr>
        <w:t xml:space="preserve"> </w:t>
      </w:r>
      <w:r w:rsidRPr="00EE3889">
        <w:t>местах</w:t>
      </w:r>
      <w:r w:rsidRPr="00EE3889">
        <w:rPr>
          <w:spacing w:val="32"/>
        </w:rPr>
        <w:t xml:space="preserve"> </w:t>
      </w:r>
      <w:r w:rsidRPr="00EE3889">
        <w:t>социально-психологического</w:t>
      </w:r>
      <w:r w:rsidRPr="00EE3889">
        <w:rPr>
          <w:spacing w:val="40"/>
        </w:rPr>
        <w:t xml:space="preserve"> </w:t>
      </w:r>
      <w:r w:rsidRPr="00EE3889">
        <w:t>характера</w:t>
      </w:r>
      <w:r w:rsidRPr="00EE3889">
        <w:rPr>
          <w:spacing w:val="34"/>
        </w:rPr>
        <w:t xml:space="preserve"> </w:t>
      </w:r>
      <w:r w:rsidRPr="00EE3889">
        <w:t>(возникновение толпы</w:t>
      </w:r>
      <w:r w:rsidRPr="00EE3889">
        <w:rPr>
          <w:spacing w:val="-16"/>
        </w:rPr>
        <w:t xml:space="preserve"> </w:t>
      </w:r>
      <w:r w:rsidRPr="00EE3889">
        <w:t>и</w:t>
      </w:r>
      <w:r w:rsidRPr="00EE3889">
        <w:rPr>
          <w:spacing w:val="-10"/>
        </w:rPr>
        <w:t xml:space="preserve"> </w:t>
      </w:r>
      <w:r w:rsidRPr="00EE3889">
        <w:t>давки;</w:t>
      </w:r>
      <w:r w:rsidRPr="00EE3889">
        <w:rPr>
          <w:spacing w:val="-14"/>
        </w:rPr>
        <w:t xml:space="preserve"> </w:t>
      </w:r>
      <w:r w:rsidRPr="00EE3889">
        <w:t>проявление</w:t>
      </w:r>
      <w:r w:rsidRPr="00EE3889">
        <w:rPr>
          <w:spacing w:val="-12"/>
        </w:rPr>
        <w:t xml:space="preserve"> </w:t>
      </w:r>
      <w:r w:rsidRPr="00EE3889">
        <w:t>агрессии;</w:t>
      </w:r>
      <w:r w:rsidRPr="00EE3889">
        <w:rPr>
          <w:spacing w:val="-15"/>
        </w:rPr>
        <w:t xml:space="preserve"> </w:t>
      </w:r>
      <w:r w:rsidRPr="00EE3889">
        <w:t>криминогенные</w:t>
      </w:r>
      <w:r w:rsidRPr="00EE3889">
        <w:rPr>
          <w:spacing w:val="-9"/>
        </w:rPr>
        <w:t xml:space="preserve"> </w:t>
      </w:r>
      <w:r w:rsidRPr="00EE3889">
        <w:t>ситуации;</w:t>
      </w:r>
      <w:r w:rsidRPr="00EE3889">
        <w:rPr>
          <w:spacing w:val="-14"/>
        </w:rPr>
        <w:t xml:space="preserve"> </w:t>
      </w:r>
      <w:r w:rsidRPr="00EE3889">
        <w:t>случаи,</w:t>
      </w:r>
      <w:r w:rsidRPr="00EE3889">
        <w:rPr>
          <w:spacing w:val="-9"/>
        </w:rPr>
        <w:t xml:space="preserve"> </w:t>
      </w:r>
      <w:r w:rsidRPr="00EE3889">
        <w:t>когда</w:t>
      </w:r>
      <w:r w:rsidRPr="00EE3889">
        <w:rPr>
          <w:spacing w:val="-12"/>
        </w:rPr>
        <w:t xml:space="preserve"> </w:t>
      </w:r>
      <w:r w:rsidRPr="00EE3889">
        <w:t>потерялся</w:t>
      </w:r>
      <w:r w:rsidRPr="00EE3889">
        <w:rPr>
          <w:spacing w:val="-10"/>
        </w:rPr>
        <w:t xml:space="preserve"> </w:t>
      </w:r>
      <w:r w:rsidRPr="00EE3889">
        <w:rPr>
          <w:spacing w:val="-2"/>
        </w:rPr>
        <w:t>человек);</w:t>
      </w:r>
    </w:p>
    <w:p w:rsidR="00EE3889" w:rsidRPr="00EE3889" w:rsidRDefault="00EE3889" w:rsidP="00EE3889">
      <w:pPr>
        <w:spacing w:line="242" w:lineRule="auto"/>
        <w:ind w:left="144" w:firstLine="427"/>
        <w:sectPr w:rsidR="00EE3889" w:rsidRPr="00EE3889" w:rsidSect="00EE3889">
          <w:pgSz w:w="11910" w:h="16400"/>
          <w:pgMar w:top="1600" w:right="425" w:bottom="960" w:left="992" w:header="0" w:footer="770" w:gutter="0"/>
          <w:cols w:space="720"/>
        </w:sectPr>
      </w:pPr>
    </w:p>
    <w:p w:rsidR="00EE3889" w:rsidRPr="00EE3889" w:rsidRDefault="00EE3889" w:rsidP="00EE3889">
      <w:pPr>
        <w:spacing w:before="79" w:line="275" w:lineRule="exact"/>
        <w:ind w:left="712"/>
        <w:jc w:val="both"/>
      </w:pPr>
      <w:r w:rsidRPr="00EE3889">
        <w:t>порядок</w:t>
      </w:r>
      <w:r w:rsidRPr="00EE3889">
        <w:rPr>
          <w:spacing w:val="-10"/>
        </w:rPr>
        <w:t xml:space="preserve"> </w:t>
      </w:r>
      <w:r w:rsidRPr="00EE3889">
        <w:t>действий</w:t>
      </w:r>
      <w:r w:rsidRPr="00EE3889">
        <w:rPr>
          <w:spacing w:val="-6"/>
        </w:rPr>
        <w:t xml:space="preserve"> </w:t>
      </w:r>
      <w:r w:rsidRPr="00EE3889">
        <w:t>при</w:t>
      </w:r>
      <w:r w:rsidRPr="00EE3889">
        <w:rPr>
          <w:spacing w:val="-10"/>
        </w:rPr>
        <w:t xml:space="preserve"> </w:t>
      </w:r>
      <w:r w:rsidRPr="00EE3889">
        <w:t>риске</w:t>
      </w:r>
      <w:r w:rsidRPr="00EE3889">
        <w:rPr>
          <w:spacing w:val="-8"/>
        </w:rPr>
        <w:t xml:space="preserve"> </w:t>
      </w:r>
      <w:r w:rsidRPr="00EE3889">
        <w:t>возникновения</w:t>
      </w:r>
      <w:r w:rsidRPr="00EE3889">
        <w:rPr>
          <w:spacing w:val="-10"/>
        </w:rPr>
        <w:t xml:space="preserve"> </w:t>
      </w:r>
      <w:r w:rsidRPr="00EE3889">
        <w:t>или</w:t>
      </w:r>
      <w:r w:rsidRPr="00EE3889">
        <w:rPr>
          <w:spacing w:val="-6"/>
        </w:rPr>
        <w:t xml:space="preserve"> </w:t>
      </w:r>
      <w:r w:rsidRPr="00EE3889">
        <w:t>возникновении</w:t>
      </w:r>
      <w:r w:rsidRPr="00EE3889">
        <w:rPr>
          <w:spacing w:val="-9"/>
        </w:rPr>
        <w:t xml:space="preserve"> </w:t>
      </w:r>
      <w:r w:rsidRPr="00EE3889">
        <w:t>толпы,</w:t>
      </w:r>
      <w:r w:rsidRPr="00EE3889">
        <w:rPr>
          <w:spacing w:val="-4"/>
        </w:rPr>
        <w:t xml:space="preserve"> </w:t>
      </w:r>
      <w:r w:rsidRPr="00EE3889">
        <w:rPr>
          <w:spacing w:val="-2"/>
        </w:rPr>
        <w:t>давки;</w:t>
      </w:r>
    </w:p>
    <w:p w:rsidR="00EE3889" w:rsidRPr="00EE3889" w:rsidRDefault="00EE3889" w:rsidP="00EE3889">
      <w:pPr>
        <w:spacing w:line="242" w:lineRule="auto"/>
        <w:ind w:left="290" w:right="131" w:firstLine="427"/>
        <w:jc w:val="both"/>
      </w:pPr>
      <w:r w:rsidRPr="00EE3889">
        <w:t>эмоциональное</w:t>
      </w:r>
      <w:r w:rsidRPr="00EE3889">
        <w:rPr>
          <w:spacing w:val="-12"/>
        </w:rPr>
        <w:t xml:space="preserve"> </w:t>
      </w:r>
      <w:r w:rsidRPr="00EE3889">
        <w:t>заражение</w:t>
      </w:r>
      <w:r w:rsidRPr="00EE3889">
        <w:rPr>
          <w:spacing w:val="-12"/>
        </w:rPr>
        <w:t xml:space="preserve"> </w:t>
      </w:r>
      <w:r w:rsidRPr="00EE3889">
        <w:t>в</w:t>
      </w:r>
      <w:r w:rsidRPr="00EE3889">
        <w:rPr>
          <w:spacing w:val="-12"/>
        </w:rPr>
        <w:t xml:space="preserve"> </w:t>
      </w:r>
      <w:r w:rsidRPr="00EE3889">
        <w:t>толпе,</w:t>
      </w:r>
      <w:r w:rsidRPr="00EE3889">
        <w:rPr>
          <w:spacing w:val="-6"/>
        </w:rPr>
        <w:t xml:space="preserve"> </w:t>
      </w:r>
      <w:r w:rsidRPr="00EE3889">
        <w:t>способы</w:t>
      </w:r>
      <w:r w:rsidRPr="00EE3889">
        <w:rPr>
          <w:spacing w:val="-6"/>
        </w:rPr>
        <w:t xml:space="preserve"> </w:t>
      </w:r>
      <w:r w:rsidRPr="00EE3889">
        <w:t>самопомощи,</w:t>
      </w:r>
      <w:r w:rsidRPr="00EE3889">
        <w:rPr>
          <w:spacing w:val="-10"/>
        </w:rPr>
        <w:t xml:space="preserve"> </w:t>
      </w:r>
      <w:r w:rsidRPr="00EE3889">
        <w:t>правила</w:t>
      </w:r>
      <w:r w:rsidRPr="00EE3889">
        <w:rPr>
          <w:spacing w:val="-9"/>
        </w:rPr>
        <w:t xml:space="preserve"> </w:t>
      </w:r>
      <w:r w:rsidRPr="00EE3889">
        <w:t>безопасного</w:t>
      </w:r>
      <w:r w:rsidRPr="00EE3889">
        <w:rPr>
          <w:spacing w:val="-8"/>
        </w:rPr>
        <w:t xml:space="preserve"> </w:t>
      </w:r>
      <w:r w:rsidRPr="00EE3889">
        <w:t>поведения</w:t>
      </w:r>
      <w:r w:rsidRPr="00EE3889">
        <w:rPr>
          <w:spacing w:val="-12"/>
        </w:rPr>
        <w:t xml:space="preserve"> </w:t>
      </w:r>
      <w:r w:rsidRPr="00EE3889">
        <w:t>при попадании в агрессивную и паническую толпу;</w:t>
      </w:r>
    </w:p>
    <w:p w:rsidR="00EE3889" w:rsidRPr="00EE3889" w:rsidRDefault="00EE3889" w:rsidP="00EE3889">
      <w:pPr>
        <w:spacing w:line="275" w:lineRule="exact"/>
        <w:ind w:left="712"/>
        <w:jc w:val="both"/>
      </w:pPr>
      <w:r w:rsidRPr="00EE3889">
        <w:t>правила</w:t>
      </w:r>
      <w:r w:rsidRPr="00EE3889">
        <w:rPr>
          <w:spacing w:val="-15"/>
        </w:rPr>
        <w:t xml:space="preserve"> </w:t>
      </w:r>
      <w:r w:rsidRPr="00EE3889">
        <w:t>безопасного</w:t>
      </w:r>
      <w:r w:rsidRPr="00EE3889">
        <w:rPr>
          <w:spacing w:val="-4"/>
        </w:rPr>
        <w:t xml:space="preserve"> </w:t>
      </w:r>
      <w:r w:rsidRPr="00EE3889">
        <w:t>поведения</w:t>
      </w:r>
      <w:r w:rsidRPr="00EE3889">
        <w:rPr>
          <w:spacing w:val="-8"/>
        </w:rPr>
        <w:t xml:space="preserve"> </w:t>
      </w:r>
      <w:r w:rsidRPr="00EE3889">
        <w:t>при</w:t>
      </w:r>
      <w:r w:rsidRPr="00EE3889">
        <w:rPr>
          <w:spacing w:val="-11"/>
        </w:rPr>
        <w:t xml:space="preserve"> </w:t>
      </w:r>
      <w:r w:rsidRPr="00EE3889">
        <w:t>проявлении</w:t>
      </w:r>
      <w:r w:rsidRPr="00EE3889">
        <w:rPr>
          <w:spacing w:val="-7"/>
        </w:rPr>
        <w:t xml:space="preserve"> </w:t>
      </w:r>
      <w:r w:rsidRPr="00EE3889">
        <w:rPr>
          <w:spacing w:val="-2"/>
        </w:rPr>
        <w:t>агрессии;</w:t>
      </w:r>
    </w:p>
    <w:p w:rsidR="00EE3889" w:rsidRPr="00EE3889" w:rsidRDefault="00EE3889" w:rsidP="00EE3889">
      <w:pPr>
        <w:spacing w:line="237" w:lineRule="auto"/>
        <w:ind w:left="290" w:right="142" w:firstLine="427"/>
        <w:jc w:val="both"/>
      </w:pPr>
      <w:r w:rsidRPr="00EE3889">
        <w:t>криминогенные ситуации в общественных местах, правила безопасного поведения, порядок действия при попадании в опасную ситуацию;</w:t>
      </w:r>
    </w:p>
    <w:p w:rsidR="00EE3889" w:rsidRPr="00EE3889" w:rsidRDefault="00EE3889" w:rsidP="00EE3889">
      <w:pPr>
        <w:spacing w:before="6" w:line="237" w:lineRule="auto"/>
        <w:ind w:left="290" w:right="143" w:firstLine="427"/>
        <w:jc w:val="both"/>
      </w:pPr>
      <w:r w:rsidRPr="00EE3889">
        <w:t>порядок действий в случаях, когда потерялся человек (ребёнок; взрослый; пожилой человек; человек с ментальными расстройствами);</w:t>
      </w:r>
    </w:p>
    <w:p w:rsidR="00EE3889" w:rsidRPr="00EE3889" w:rsidRDefault="00EE3889" w:rsidP="00EE3889">
      <w:pPr>
        <w:spacing w:before="3" w:line="275" w:lineRule="exact"/>
        <w:ind w:left="712"/>
        <w:jc w:val="both"/>
      </w:pPr>
      <w:r w:rsidRPr="00EE3889">
        <w:t>порядок</w:t>
      </w:r>
      <w:r w:rsidRPr="00EE3889">
        <w:rPr>
          <w:spacing w:val="-10"/>
        </w:rPr>
        <w:t xml:space="preserve"> </w:t>
      </w:r>
      <w:r w:rsidRPr="00EE3889">
        <w:t>действий</w:t>
      </w:r>
      <w:r w:rsidRPr="00EE3889">
        <w:rPr>
          <w:spacing w:val="-5"/>
        </w:rPr>
        <w:t xml:space="preserve"> </w:t>
      </w:r>
      <w:r w:rsidRPr="00EE3889">
        <w:t>в</w:t>
      </w:r>
      <w:r w:rsidRPr="00EE3889">
        <w:rPr>
          <w:spacing w:val="-10"/>
        </w:rPr>
        <w:t xml:space="preserve"> </w:t>
      </w:r>
      <w:r w:rsidRPr="00EE3889">
        <w:t>ситуации,</w:t>
      </w:r>
      <w:r w:rsidRPr="00EE3889">
        <w:rPr>
          <w:spacing w:val="-3"/>
        </w:rPr>
        <w:t xml:space="preserve"> </w:t>
      </w:r>
      <w:r w:rsidRPr="00EE3889">
        <w:t>если</w:t>
      </w:r>
      <w:r w:rsidRPr="00EE3889">
        <w:rPr>
          <w:spacing w:val="-5"/>
        </w:rPr>
        <w:t xml:space="preserve"> </w:t>
      </w:r>
      <w:r w:rsidRPr="00EE3889">
        <w:t>вы</w:t>
      </w:r>
      <w:r w:rsidRPr="00EE3889">
        <w:rPr>
          <w:spacing w:val="-15"/>
        </w:rPr>
        <w:t xml:space="preserve"> </w:t>
      </w:r>
      <w:r w:rsidRPr="00EE3889">
        <w:t>обнаружили</w:t>
      </w:r>
      <w:r w:rsidRPr="00EE3889">
        <w:rPr>
          <w:spacing w:val="-4"/>
        </w:rPr>
        <w:t xml:space="preserve"> </w:t>
      </w:r>
      <w:r w:rsidRPr="00EE3889">
        <w:t>потерявшегося</w:t>
      </w:r>
      <w:r w:rsidRPr="00EE3889">
        <w:rPr>
          <w:spacing w:val="-5"/>
        </w:rPr>
        <w:t xml:space="preserve"> </w:t>
      </w:r>
      <w:r w:rsidRPr="00EE3889">
        <w:rPr>
          <w:spacing w:val="-2"/>
        </w:rPr>
        <w:t>человека;</w:t>
      </w:r>
    </w:p>
    <w:p w:rsidR="00EE3889" w:rsidRPr="00EE3889" w:rsidRDefault="00EE3889" w:rsidP="00EE3889">
      <w:pPr>
        <w:ind w:left="290" w:right="142" w:firstLine="427"/>
        <w:jc w:val="both"/>
      </w:pPr>
      <w:r w:rsidRPr="00EE3889">
        <w:t>порядок действий при угрозе возникновения пожара в различных общественных местах, на объектах с массовым пребыванием людей (медицинские и образовательные организации, культурные, торгово-развлекательные учреждения и другие);</w:t>
      </w:r>
    </w:p>
    <w:p w:rsidR="00EE3889" w:rsidRPr="00EE3889" w:rsidRDefault="00EE3889" w:rsidP="00EE3889">
      <w:pPr>
        <w:spacing w:before="4" w:line="237" w:lineRule="auto"/>
        <w:ind w:left="290" w:right="143" w:firstLine="427"/>
        <w:jc w:val="both"/>
      </w:pPr>
      <w:r w:rsidRPr="00EE3889">
        <w:t xml:space="preserve">меры безопасности и порядок действий при угрозе обрушения зданий и отдельных </w:t>
      </w:r>
      <w:r w:rsidRPr="00EE3889">
        <w:rPr>
          <w:spacing w:val="-2"/>
        </w:rPr>
        <w:t>конструкций;</w:t>
      </w:r>
    </w:p>
    <w:p w:rsidR="00EE3889" w:rsidRPr="00EE3889" w:rsidRDefault="00EE3889" w:rsidP="00EE3889">
      <w:pPr>
        <w:spacing w:before="3"/>
        <w:ind w:left="712"/>
        <w:jc w:val="both"/>
      </w:pPr>
      <w:r w:rsidRPr="00EE3889">
        <w:t>меры</w:t>
      </w:r>
      <w:r w:rsidRPr="00EE3889">
        <w:rPr>
          <w:spacing w:val="-7"/>
        </w:rPr>
        <w:t xml:space="preserve"> </w:t>
      </w:r>
      <w:r w:rsidRPr="00EE3889">
        <w:t>безопасности</w:t>
      </w:r>
      <w:r w:rsidRPr="00EE3889">
        <w:rPr>
          <w:spacing w:val="-4"/>
        </w:rPr>
        <w:t xml:space="preserve"> </w:t>
      </w:r>
      <w:r w:rsidRPr="00EE3889">
        <w:t>и</w:t>
      </w:r>
      <w:r w:rsidRPr="00EE3889">
        <w:rPr>
          <w:spacing w:val="-11"/>
        </w:rPr>
        <w:t xml:space="preserve"> </w:t>
      </w:r>
      <w:r w:rsidRPr="00EE3889">
        <w:t>порядок</w:t>
      </w:r>
      <w:r w:rsidRPr="00EE3889">
        <w:rPr>
          <w:spacing w:val="-8"/>
        </w:rPr>
        <w:t xml:space="preserve"> </w:t>
      </w:r>
      <w:r w:rsidRPr="00EE3889">
        <w:t>поведения</w:t>
      </w:r>
      <w:r w:rsidRPr="00EE3889">
        <w:rPr>
          <w:spacing w:val="-6"/>
        </w:rPr>
        <w:t xml:space="preserve"> </w:t>
      </w:r>
      <w:r w:rsidRPr="00EE3889">
        <w:t>при</w:t>
      </w:r>
      <w:r w:rsidRPr="00EE3889">
        <w:rPr>
          <w:spacing w:val="-5"/>
        </w:rPr>
        <w:t xml:space="preserve"> </w:t>
      </w:r>
      <w:r w:rsidRPr="00EE3889">
        <w:t>угрозе,</w:t>
      </w:r>
      <w:r w:rsidRPr="00EE3889">
        <w:rPr>
          <w:spacing w:val="-3"/>
        </w:rPr>
        <w:t xml:space="preserve"> </w:t>
      </w:r>
      <w:r w:rsidRPr="00EE3889">
        <w:t>в</w:t>
      </w:r>
      <w:r w:rsidRPr="00EE3889">
        <w:rPr>
          <w:spacing w:val="-5"/>
        </w:rPr>
        <w:t xml:space="preserve"> </w:t>
      </w:r>
      <w:r w:rsidRPr="00EE3889">
        <w:t>случае</w:t>
      </w:r>
      <w:r w:rsidRPr="00EE3889">
        <w:rPr>
          <w:spacing w:val="-7"/>
        </w:rPr>
        <w:t xml:space="preserve"> </w:t>
      </w:r>
      <w:r w:rsidRPr="00EE3889">
        <w:t>террористического</w:t>
      </w:r>
      <w:r w:rsidRPr="00EE3889">
        <w:rPr>
          <w:spacing w:val="-5"/>
        </w:rPr>
        <w:t xml:space="preserve"> </w:t>
      </w:r>
      <w:r w:rsidRPr="00EE3889">
        <w:rPr>
          <w:spacing w:val="-2"/>
        </w:rPr>
        <w:t>акта.</w:t>
      </w:r>
    </w:p>
    <w:p w:rsidR="00EE3889" w:rsidRPr="00EE3889" w:rsidRDefault="00EE3889" w:rsidP="00EE3889">
      <w:pPr>
        <w:spacing w:before="5"/>
      </w:pPr>
    </w:p>
    <w:p w:rsidR="00EE3889" w:rsidRPr="00EE3889" w:rsidRDefault="00EE3889" w:rsidP="00EE3889">
      <w:pPr>
        <w:spacing w:line="272" w:lineRule="exact"/>
        <w:ind w:left="712"/>
        <w:outlineLvl w:val="1"/>
        <w:rPr>
          <w:b/>
          <w:bCs/>
        </w:rPr>
      </w:pPr>
      <w:bookmarkStart w:id="300" w:name="Модуль_№_7._«Безопасность_в_природной_ср"/>
      <w:bookmarkEnd w:id="300"/>
      <w:r w:rsidRPr="00EE3889">
        <w:rPr>
          <w:b/>
          <w:bCs/>
        </w:rPr>
        <w:t>Модуль</w:t>
      </w:r>
      <w:r w:rsidRPr="00EE3889">
        <w:rPr>
          <w:b/>
          <w:bCs/>
          <w:spacing w:val="-4"/>
        </w:rPr>
        <w:t xml:space="preserve"> </w:t>
      </w:r>
      <w:r w:rsidRPr="00EE3889">
        <w:rPr>
          <w:b/>
          <w:bCs/>
        </w:rPr>
        <w:t>№</w:t>
      </w:r>
      <w:r w:rsidRPr="00EE3889">
        <w:rPr>
          <w:b/>
          <w:bCs/>
          <w:spacing w:val="-7"/>
        </w:rPr>
        <w:t xml:space="preserve"> </w:t>
      </w:r>
      <w:r w:rsidRPr="00EE3889">
        <w:rPr>
          <w:b/>
          <w:bCs/>
        </w:rPr>
        <w:t>7.</w:t>
      </w:r>
      <w:r w:rsidRPr="00EE3889">
        <w:rPr>
          <w:b/>
          <w:bCs/>
          <w:spacing w:val="-3"/>
        </w:rPr>
        <w:t xml:space="preserve"> </w:t>
      </w:r>
      <w:r w:rsidRPr="00EE3889">
        <w:rPr>
          <w:b/>
          <w:bCs/>
        </w:rPr>
        <w:t>«Безопасность</w:t>
      </w:r>
      <w:r w:rsidRPr="00EE3889">
        <w:rPr>
          <w:b/>
          <w:bCs/>
          <w:spacing w:val="-7"/>
        </w:rPr>
        <w:t xml:space="preserve"> </w:t>
      </w:r>
      <w:r w:rsidRPr="00EE3889">
        <w:rPr>
          <w:b/>
          <w:bCs/>
        </w:rPr>
        <w:t>в</w:t>
      </w:r>
      <w:r w:rsidRPr="00EE3889">
        <w:rPr>
          <w:b/>
          <w:bCs/>
          <w:spacing w:val="-6"/>
        </w:rPr>
        <w:t xml:space="preserve"> </w:t>
      </w:r>
      <w:r w:rsidRPr="00EE3889">
        <w:rPr>
          <w:b/>
          <w:bCs/>
        </w:rPr>
        <w:t>природной</w:t>
      </w:r>
      <w:r w:rsidRPr="00EE3889">
        <w:rPr>
          <w:b/>
          <w:bCs/>
          <w:spacing w:val="1"/>
        </w:rPr>
        <w:t xml:space="preserve"> </w:t>
      </w:r>
      <w:r w:rsidRPr="00EE3889">
        <w:rPr>
          <w:b/>
          <w:bCs/>
          <w:spacing w:val="-2"/>
        </w:rPr>
        <w:t>среде»:</w:t>
      </w:r>
    </w:p>
    <w:p w:rsidR="00EE3889" w:rsidRPr="00EE3889" w:rsidRDefault="00EE3889" w:rsidP="00EE3889">
      <w:pPr>
        <w:spacing w:line="272" w:lineRule="exact"/>
        <w:ind w:left="712"/>
      </w:pPr>
      <w:r w:rsidRPr="00EE3889">
        <w:t>отдых</w:t>
      </w:r>
      <w:r w:rsidRPr="00EE3889">
        <w:rPr>
          <w:spacing w:val="-13"/>
        </w:rPr>
        <w:t xml:space="preserve"> </w:t>
      </w:r>
      <w:r w:rsidRPr="00EE3889">
        <w:t>на</w:t>
      </w:r>
      <w:r w:rsidRPr="00EE3889">
        <w:rPr>
          <w:spacing w:val="-7"/>
        </w:rPr>
        <w:t xml:space="preserve"> </w:t>
      </w:r>
      <w:r w:rsidRPr="00EE3889">
        <w:t>природе,</w:t>
      </w:r>
      <w:r w:rsidRPr="00EE3889">
        <w:rPr>
          <w:spacing w:val="-3"/>
        </w:rPr>
        <w:t xml:space="preserve"> </w:t>
      </w:r>
      <w:r w:rsidRPr="00EE3889">
        <w:t>источники</w:t>
      </w:r>
      <w:r w:rsidRPr="00EE3889">
        <w:rPr>
          <w:spacing w:val="-8"/>
        </w:rPr>
        <w:t xml:space="preserve"> </w:t>
      </w:r>
      <w:r w:rsidRPr="00EE3889">
        <w:t>опасности</w:t>
      </w:r>
      <w:r w:rsidRPr="00EE3889">
        <w:rPr>
          <w:spacing w:val="-4"/>
        </w:rPr>
        <w:t xml:space="preserve"> </w:t>
      </w:r>
      <w:r w:rsidRPr="00EE3889">
        <w:t>в</w:t>
      </w:r>
      <w:r w:rsidRPr="00EE3889">
        <w:rPr>
          <w:spacing w:val="-5"/>
        </w:rPr>
        <w:t xml:space="preserve"> </w:t>
      </w:r>
      <w:r w:rsidRPr="00EE3889">
        <w:t>природной</w:t>
      </w:r>
      <w:r w:rsidRPr="00EE3889">
        <w:rPr>
          <w:spacing w:val="-3"/>
        </w:rPr>
        <w:t xml:space="preserve"> </w:t>
      </w:r>
      <w:r w:rsidRPr="00EE3889">
        <w:rPr>
          <w:spacing w:val="-2"/>
        </w:rPr>
        <w:t>среде;</w:t>
      </w:r>
    </w:p>
    <w:p w:rsidR="00EE3889" w:rsidRPr="00EE3889" w:rsidRDefault="00EE3889" w:rsidP="00EE3889">
      <w:pPr>
        <w:spacing w:before="5" w:line="237" w:lineRule="auto"/>
        <w:ind w:left="712" w:right="1952"/>
      </w:pPr>
      <w:r w:rsidRPr="00EE3889">
        <w:t>основные</w:t>
      </w:r>
      <w:r w:rsidRPr="00EE3889">
        <w:rPr>
          <w:spacing w:val="-13"/>
        </w:rPr>
        <w:t xml:space="preserve"> </w:t>
      </w:r>
      <w:r w:rsidRPr="00EE3889">
        <w:t>правила</w:t>
      </w:r>
      <w:r w:rsidRPr="00EE3889">
        <w:rPr>
          <w:spacing w:val="-13"/>
        </w:rPr>
        <w:t xml:space="preserve"> </w:t>
      </w:r>
      <w:r w:rsidRPr="00EE3889">
        <w:t>безопасного</w:t>
      </w:r>
      <w:r w:rsidRPr="00EE3889">
        <w:rPr>
          <w:spacing w:val="-8"/>
        </w:rPr>
        <w:t xml:space="preserve"> </w:t>
      </w:r>
      <w:r w:rsidRPr="00EE3889">
        <w:t>поведения</w:t>
      </w:r>
      <w:r w:rsidRPr="00EE3889">
        <w:rPr>
          <w:spacing w:val="-8"/>
        </w:rPr>
        <w:t xml:space="preserve"> </w:t>
      </w:r>
      <w:r w:rsidRPr="00EE3889">
        <w:t>в</w:t>
      </w:r>
      <w:r w:rsidRPr="00EE3889">
        <w:rPr>
          <w:spacing w:val="-12"/>
        </w:rPr>
        <w:t xml:space="preserve"> </w:t>
      </w:r>
      <w:r w:rsidRPr="00EE3889">
        <w:t>лесу,</w:t>
      </w:r>
      <w:r w:rsidRPr="00EE3889">
        <w:rPr>
          <w:spacing w:val="-6"/>
        </w:rPr>
        <w:t xml:space="preserve"> </w:t>
      </w:r>
      <w:r w:rsidRPr="00EE3889">
        <w:t>в</w:t>
      </w:r>
      <w:r w:rsidRPr="00EE3889">
        <w:rPr>
          <w:spacing w:val="-7"/>
        </w:rPr>
        <w:t xml:space="preserve"> </w:t>
      </w:r>
      <w:r w:rsidRPr="00EE3889">
        <w:t>горах,</w:t>
      </w:r>
      <w:r w:rsidRPr="00EE3889">
        <w:rPr>
          <w:spacing w:val="-6"/>
        </w:rPr>
        <w:t xml:space="preserve"> </w:t>
      </w:r>
      <w:r w:rsidRPr="00EE3889">
        <w:t>на</w:t>
      </w:r>
      <w:r w:rsidRPr="00EE3889">
        <w:rPr>
          <w:spacing w:val="-13"/>
        </w:rPr>
        <w:t xml:space="preserve"> </w:t>
      </w:r>
      <w:r w:rsidRPr="00EE3889">
        <w:t>водоёмах; общие правила безопасности в походе;</w:t>
      </w:r>
    </w:p>
    <w:p w:rsidR="00EE3889" w:rsidRPr="00EE3889" w:rsidRDefault="00EE3889" w:rsidP="00EE3889">
      <w:pPr>
        <w:spacing w:before="8"/>
        <w:ind w:left="712" w:right="3309"/>
      </w:pPr>
      <w:r w:rsidRPr="00EE3889">
        <w:t>особенности</w:t>
      </w:r>
      <w:r w:rsidRPr="00EE3889">
        <w:rPr>
          <w:spacing w:val="-15"/>
        </w:rPr>
        <w:t xml:space="preserve"> </w:t>
      </w:r>
      <w:r w:rsidRPr="00EE3889">
        <w:t>обеспечения</w:t>
      </w:r>
      <w:r w:rsidRPr="00EE3889">
        <w:rPr>
          <w:spacing w:val="-15"/>
        </w:rPr>
        <w:t xml:space="preserve"> </w:t>
      </w:r>
      <w:r w:rsidRPr="00EE3889">
        <w:t>безопасности</w:t>
      </w:r>
      <w:r w:rsidRPr="00EE3889">
        <w:rPr>
          <w:spacing w:val="-15"/>
        </w:rPr>
        <w:t xml:space="preserve"> </w:t>
      </w:r>
      <w:r w:rsidRPr="00EE3889">
        <w:t>в</w:t>
      </w:r>
      <w:r w:rsidRPr="00EE3889">
        <w:rPr>
          <w:spacing w:val="-13"/>
        </w:rPr>
        <w:t xml:space="preserve"> </w:t>
      </w:r>
      <w:r w:rsidRPr="00EE3889">
        <w:t>лыжном</w:t>
      </w:r>
      <w:r w:rsidRPr="00EE3889">
        <w:rPr>
          <w:spacing w:val="-15"/>
        </w:rPr>
        <w:t xml:space="preserve"> </w:t>
      </w:r>
      <w:r w:rsidRPr="00EE3889">
        <w:t>походе; особенности обеспечения безопасности в водном походе; особенности обеспечения безопасности в горном походе; ориентирование на местности;</w:t>
      </w:r>
    </w:p>
    <w:p w:rsidR="00EE3889" w:rsidRPr="00EE3889" w:rsidRDefault="00EE3889" w:rsidP="00EE3889">
      <w:pPr>
        <w:ind w:left="712" w:right="2267"/>
        <w:jc w:val="both"/>
      </w:pPr>
      <w:r w:rsidRPr="00EE3889">
        <w:t>карты, традиционные</w:t>
      </w:r>
      <w:r w:rsidRPr="00EE3889">
        <w:rPr>
          <w:spacing w:val="-3"/>
        </w:rPr>
        <w:t xml:space="preserve"> </w:t>
      </w:r>
      <w:r w:rsidRPr="00EE3889">
        <w:t>и современные</w:t>
      </w:r>
      <w:r w:rsidRPr="00EE3889">
        <w:rPr>
          <w:spacing w:val="-3"/>
        </w:rPr>
        <w:t xml:space="preserve"> </w:t>
      </w:r>
      <w:r w:rsidRPr="00EE3889">
        <w:t>средства навигации</w:t>
      </w:r>
      <w:r w:rsidRPr="00EE3889">
        <w:rPr>
          <w:spacing w:val="-1"/>
        </w:rPr>
        <w:t xml:space="preserve"> </w:t>
      </w:r>
      <w:r w:rsidRPr="00EE3889">
        <w:t>(компас, GPS); порядок</w:t>
      </w:r>
      <w:r w:rsidRPr="00EE3889">
        <w:rPr>
          <w:spacing w:val="-9"/>
        </w:rPr>
        <w:t xml:space="preserve"> </w:t>
      </w:r>
      <w:r w:rsidRPr="00EE3889">
        <w:t>действий</w:t>
      </w:r>
      <w:r w:rsidRPr="00EE3889">
        <w:rPr>
          <w:spacing w:val="-11"/>
        </w:rPr>
        <w:t xml:space="preserve"> </w:t>
      </w:r>
      <w:r w:rsidRPr="00EE3889">
        <w:t>в</w:t>
      </w:r>
      <w:r w:rsidRPr="00EE3889">
        <w:rPr>
          <w:spacing w:val="-7"/>
        </w:rPr>
        <w:t xml:space="preserve"> </w:t>
      </w:r>
      <w:r w:rsidRPr="00EE3889">
        <w:t>случаях,</w:t>
      </w:r>
      <w:r w:rsidRPr="00EE3889">
        <w:rPr>
          <w:spacing w:val="-7"/>
        </w:rPr>
        <w:t xml:space="preserve"> </w:t>
      </w:r>
      <w:r w:rsidRPr="00EE3889">
        <w:t>когда</w:t>
      </w:r>
      <w:r w:rsidRPr="00EE3889">
        <w:rPr>
          <w:spacing w:val="-9"/>
        </w:rPr>
        <w:t xml:space="preserve"> </w:t>
      </w:r>
      <w:r w:rsidRPr="00EE3889">
        <w:t>человек</w:t>
      </w:r>
      <w:r w:rsidRPr="00EE3889">
        <w:rPr>
          <w:spacing w:val="-10"/>
        </w:rPr>
        <w:t xml:space="preserve"> </w:t>
      </w:r>
      <w:r w:rsidRPr="00EE3889">
        <w:t>потерялся</w:t>
      </w:r>
      <w:r w:rsidRPr="00EE3889">
        <w:rPr>
          <w:spacing w:val="-8"/>
        </w:rPr>
        <w:t xml:space="preserve"> </w:t>
      </w:r>
      <w:r w:rsidRPr="00EE3889">
        <w:t>в</w:t>
      </w:r>
      <w:r w:rsidRPr="00EE3889">
        <w:rPr>
          <w:spacing w:val="-7"/>
        </w:rPr>
        <w:t xml:space="preserve"> </w:t>
      </w:r>
      <w:r w:rsidRPr="00EE3889">
        <w:t>природной</w:t>
      </w:r>
      <w:r w:rsidRPr="00EE3889">
        <w:rPr>
          <w:spacing w:val="-7"/>
        </w:rPr>
        <w:t xml:space="preserve"> </w:t>
      </w:r>
      <w:r w:rsidRPr="00EE3889">
        <w:t>среде; источники опасности в автономных условия;</w:t>
      </w:r>
    </w:p>
    <w:p w:rsidR="00EE3889" w:rsidRPr="00EE3889" w:rsidRDefault="00EE3889" w:rsidP="00EE3889">
      <w:pPr>
        <w:spacing w:before="4" w:line="272" w:lineRule="exact"/>
        <w:ind w:left="712"/>
        <w:jc w:val="both"/>
      </w:pPr>
      <w:r w:rsidRPr="00EE3889">
        <w:t>сооружение</w:t>
      </w:r>
      <w:r w:rsidRPr="00EE3889">
        <w:rPr>
          <w:spacing w:val="-3"/>
        </w:rPr>
        <w:t xml:space="preserve"> </w:t>
      </w:r>
      <w:r w:rsidRPr="00EE3889">
        <w:t>убежища,</w:t>
      </w:r>
      <w:r w:rsidRPr="00EE3889">
        <w:rPr>
          <w:spacing w:val="-2"/>
        </w:rPr>
        <w:t xml:space="preserve"> </w:t>
      </w:r>
      <w:r w:rsidRPr="00EE3889">
        <w:t>получение</w:t>
      </w:r>
      <w:r w:rsidRPr="00EE3889">
        <w:rPr>
          <w:spacing w:val="-2"/>
        </w:rPr>
        <w:t xml:space="preserve"> </w:t>
      </w:r>
      <w:r w:rsidRPr="00EE3889">
        <w:t>воды</w:t>
      </w:r>
      <w:r w:rsidRPr="00EE3889">
        <w:rPr>
          <w:spacing w:val="-5"/>
        </w:rPr>
        <w:t xml:space="preserve"> </w:t>
      </w:r>
      <w:r w:rsidRPr="00EE3889">
        <w:t>и</w:t>
      </w:r>
      <w:r w:rsidRPr="00EE3889">
        <w:rPr>
          <w:spacing w:val="-7"/>
        </w:rPr>
        <w:t xml:space="preserve"> </w:t>
      </w:r>
      <w:r w:rsidRPr="00EE3889">
        <w:rPr>
          <w:spacing w:val="-2"/>
        </w:rPr>
        <w:t>питания;</w:t>
      </w:r>
    </w:p>
    <w:p w:rsidR="00EE3889" w:rsidRPr="00EE3889" w:rsidRDefault="00EE3889" w:rsidP="00EE3889">
      <w:pPr>
        <w:spacing w:line="237" w:lineRule="auto"/>
        <w:ind w:left="290" w:right="131" w:firstLine="427"/>
        <w:jc w:val="both"/>
      </w:pPr>
      <w:r w:rsidRPr="00EE3889">
        <w:t>способы защиты от перегрева и переохлаждения в разных природных условиях, первая помощь при перегревании, переохлаждении и отморожении;</w:t>
      </w:r>
    </w:p>
    <w:p w:rsidR="00EE3889" w:rsidRPr="00EE3889" w:rsidRDefault="00EE3889" w:rsidP="00EE3889">
      <w:pPr>
        <w:spacing w:before="2" w:line="275" w:lineRule="exact"/>
        <w:ind w:left="712"/>
        <w:jc w:val="both"/>
      </w:pPr>
      <w:r w:rsidRPr="00EE3889">
        <w:t>природные</w:t>
      </w:r>
      <w:r w:rsidRPr="00EE3889">
        <w:rPr>
          <w:spacing w:val="-9"/>
        </w:rPr>
        <w:t xml:space="preserve"> </w:t>
      </w:r>
      <w:r w:rsidRPr="00EE3889">
        <w:t>чрезвычайные</w:t>
      </w:r>
      <w:r w:rsidRPr="00EE3889">
        <w:rPr>
          <w:spacing w:val="-13"/>
        </w:rPr>
        <w:t xml:space="preserve"> </w:t>
      </w:r>
      <w:r w:rsidRPr="00EE3889">
        <w:rPr>
          <w:spacing w:val="-2"/>
        </w:rPr>
        <w:t>ситуации;</w:t>
      </w:r>
    </w:p>
    <w:p w:rsidR="00EE3889" w:rsidRPr="00EE3889" w:rsidRDefault="00EE3889" w:rsidP="00EE3889">
      <w:pPr>
        <w:ind w:left="290" w:right="131" w:firstLine="427"/>
        <w:jc w:val="both"/>
      </w:pPr>
      <w:r w:rsidRPr="00EE3889">
        <w:t>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w:t>
      </w:r>
    </w:p>
    <w:p w:rsidR="00EE3889" w:rsidRPr="00EE3889" w:rsidRDefault="00EE3889" w:rsidP="00EE3889">
      <w:pPr>
        <w:spacing w:before="2" w:line="275" w:lineRule="exact"/>
        <w:ind w:left="712"/>
        <w:jc w:val="both"/>
      </w:pPr>
      <w:r w:rsidRPr="00EE3889">
        <w:t>природные</w:t>
      </w:r>
      <w:r w:rsidRPr="00EE3889">
        <w:rPr>
          <w:spacing w:val="-16"/>
        </w:rPr>
        <w:t xml:space="preserve"> </w:t>
      </w:r>
      <w:r w:rsidRPr="00EE3889">
        <w:t>пожары,</w:t>
      </w:r>
      <w:r w:rsidRPr="00EE3889">
        <w:rPr>
          <w:spacing w:val="-10"/>
        </w:rPr>
        <w:t xml:space="preserve"> </w:t>
      </w:r>
      <w:r w:rsidRPr="00EE3889">
        <w:t>возможности</w:t>
      </w:r>
      <w:r w:rsidRPr="00EE3889">
        <w:rPr>
          <w:spacing w:val="-6"/>
        </w:rPr>
        <w:t xml:space="preserve"> </w:t>
      </w:r>
      <w:r w:rsidRPr="00EE3889">
        <w:t>прогнозирования</w:t>
      </w:r>
      <w:r w:rsidRPr="00EE3889">
        <w:rPr>
          <w:spacing w:val="-6"/>
        </w:rPr>
        <w:t xml:space="preserve"> </w:t>
      </w:r>
      <w:r w:rsidRPr="00EE3889">
        <w:t>и</w:t>
      </w:r>
      <w:r w:rsidRPr="00EE3889">
        <w:rPr>
          <w:spacing w:val="-15"/>
        </w:rPr>
        <w:t xml:space="preserve"> </w:t>
      </w:r>
      <w:r w:rsidRPr="00EE3889">
        <w:rPr>
          <w:spacing w:val="-2"/>
        </w:rPr>
        <w:t>предупреждения;</w:t>
      </w:r>
    </w:p>
    <w:p w:rsidR="00EE3889" w:rsidRPr="00EE3889" w:rsidRDefault="00EE3889" w:rsidP="00EE3889">
      <w:pPr>
        <w:spacing w:line="242" w:lineRule="auto"/>
        <w:ind w:left="290" w:right="147" w:firstLine="427"/>
        <w:jc w:val="both"/>
      </w:pPr>
      <w:r w:rsidRPr="00EE3889">
        <w:t xml:space="preserve">правила безопасного поведения, последствия природных пожаров для людей и окружающей </w:t>
      </w:r>
      <w:r w:rsidRPr="00EE3889">
        <w:rPr>
          <w:spacing w:val="-2"/>
        </w:rPr>
        <w:t>среды;</w:t>
      </w:r>
    </w:p>
    <w:p w:rsidR="00EE3889" w:rsidRPr="00EE3889" w:rsidRDefault="00EE3889" w:rsidP="00EE3889">
      <w:pPr>
        <w:spacing w:line="242" w:lineRule="auto"/>
        <w:ind w:left="290" w:right="138" w:firstLine="427"/>
        <w:jc w:val="both"/>
      </w:pPr>
      <w:r w:rsidRPr="00EE3889">
        <w:t>природные чрезвычайные ситуации, вызванные опасными геологическими явлениями и процессами: землетрясения, извержение вулканов, оползни, камнепады;</w:t>
      </w:r>
    </w:p>
    <w:p w:rsidR="00EE3889" w:rsidRPr="00EE3889" w:rsidRDefault="00EE3889" w:rsidP="00EE3889">
      <w:pPr>
        <w:ind w:left="290" w:right="132" w:firstLine="427"/>
        <w:jc w:val="both"/>
      </w:pPr>
      <w:r w:rsidRPr="00EE3889">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 явлениями и процессами;</w:t>
      </w:r>
    </w:p>
    <w:p w:rsidR="00EE3889" w:rsidRPr="00EE3889" w:rsidRDefault="00EE3889" w:rsidP="00EE3889">
      <w:pPr>
        <w:spacing w:line="237" w:lineRule="auto"/>
        <w:ind w:left="290" w:right="145" w:firstLine="427"/>
        <w:jc w:val="both"/>
      </w:pPr>
      <w:r w:rsidRPr="00EE3889">
        <w:t>природные чрезвычайные ситуации, вызванные опасными гидрологическими явлениями и процессами: паводки, половодья, цунами, сели, лавины;</w:t>
      </w:r>
    </w:p>
    <w:p w:rsidR="00EE3889" w:rsidRPr="00EE3889" w:rsidRDefault="00EE3889" w:rsidP="00EE3889">
      <w:pPr>
        <w:ind w:left="290" w:right="137" w:firstLine="427"/>
        <w:jc w:val="both"/>
      </w:pPr>
      <w:r w:rsidRPr="00EE3889">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 процессами;</w:t>
      </w:r>
    </w:p>
    <w:p w:rsidR="00EE3889" w:rsidRPr="00EE3889" w:rsidRDefault="00EE3889" w:rsidP="00EE3889">
      <w:pPr>
        <w:spacing w:line="242" w:lineRule="auto"/>
        <w:ind w:left="290" w:right="145" w:firstLine="427"/>
        <w:jc w:val="both"/>
      </w:pPr>
      <w:r w:rsidRPr="00EE3889">
        <w:t>природные чрезвычайные ситуации, вызванные опасными метеорологическими явлениями и процессами: ливни, град, мороз, жара;</w:t>
      </w:r>
    </w:p>
    <w:p w:rsidR="00EE3889" w:rsidRPr="00EE3889" w:rsidRDefault="00EE3889" w:rsidP="00EE3889">
      <w:pPr>
        <w:spacing w:line="242" w:lineRule="auto"/>
        <w:ind w:left="144" w:firstLine="427"/>
        <w:jc w:val="both"/>
        <w:sectPr w:rsidR="00EE3889" w:rsidRPr="00EE3889" w:rsidSect="00EE3889">
          <w:pgSz w:w="11910" w:h="16400"/>
          <w:pgMar w:top="1600" w:right="425" w:bottom="960" w:left="992" w:header="0" w:footer="770" w:gutter="0"/>
          <w:cols w:space="720"/>
        </w:sectPr>
      </w:pPr>
    </w:p>
    <w:p w:rsidR="00EE3889" w:rsidRPr="00EE3889" w:rsidRDefault="00EE3889" w:rsidP="00EE3889">
      <w:pPr>
        <w:spacing w:before="79"/>
        <w:ind w:left="290" w:right="135" w:firstLine="427"/>
        <w:jc w:val="both"/>
      </w:pPr>
      <w:r w:rsidRPr="00EE3889">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метеорологическими явлениями и процессами;</w:t>
      </w:r>
    </w:p>
    <w:p w:rsidR="00EE3889" w:rsidRPr="00EE3889" w:rsidRDefault="00EE3889" w:rsidP="00EE3889">
      <w:pPr>
        <w:spacing w:before="3" w:line="275" w:lineRule="exact"/>
        <w:ind w:left="712"/>
        <w:jc w:val="both"/>
      </w:pPr>
      <w:r w:rsidRPr="00EE3889">
        <w:t>влияние</w:t>
      </w:r>
      <w:r w:rsidRPr="00EE3889">
        <w:rPr>
          <w:spacing w:val="-15"/>
        </w:rPr>
        <w:t xml:space="preserve"> </w:t>
      </w:r>
      <w:r w:rsidRPr="00EE3889">
        <w:t>деятельности</w:t>
      </w:r>
      <w:r w:rsidRPr="00EE3889">
        <w:rPr>
          <w:spacing w:val="-6"/>
        </w:rPr>
        <w:t xml:space="preserve"> </w:t>
      </w:r>
      <w:r w:rsidRPr="00EE3889">
        <w:t>человека</w:t>
      </w:r>
      <w:r w:rsidRPr="00EE3889">
        <w:rPr>
          <w:spacing w:val="-9"/>
        </w:rPr>
        <w:t xml:space="preserve"> </w:t>
      </w:r>
      <w:r w:rsidRPr="00EE3889">
        <w:t>на</w:t>
      </w:r>
      <w:r w:rsidRPr="00EE3889">
        <w:rPr>
          <w:spacing w:val="-15"/>
        </w:rPr>
        <w:t xml:space="preserve"> </w:t>
      </w:r>
      <w:r w:rsidRPr="00EE3889">
        <w:t>природную</w:t>
      </w:r>
      <w:r w:rsidRPr="00EE3889">
        <w:rPr>
          <w:spacing w:val="-8"/>
        </w:rPr>
        <w:t xml:space="preserve"> </w:t>
      </w:r>
      <w:r w:rsidRPr="00EE3889">
        <w:rPr>
          <w:spacing w:val="-2"/>
        </w:rPr>
        <w:t>среду;</w:t>
      </w:r>
    </w:p>
    <w:p w:rsidR="00EE3889" w:rsidRPr="00EE3889" w:rsidRDefault="00EE3889" w:rsidP="00EE3889">
      <w:pPr>
        <w:spacing w:line="274" w:lineRule="exact"/>
        <w:ind w:left="712"/>
        <w:jc w:val="both"/>
      </w:pPr>
      <w:r w:rsidRPr="00EE3889">
        <w:t>причины</w:t>
      </w:r>
      <w:r w:rsidRPr="00EE3889">
        <w:rPr>
          <w:spacing w:val="-10"/>
        </w:rPr>
        <w:t xml:space="preserve"> </w:t>
      </w:r>
      <w:r w:rsidRPr="00EE3889">
        <w:t>и</w:t>
      </w:r>
      <w:r w:rsidRPr="00EE3889">
        <w:rPr>
          <w:spacing w:val="-11"/>
        </w:rPr>
        <w:t xml:space="preserve"> </w:t>
      </w:r>
      <w:r w:rsidRPr="00EE3889">
        <w:t>источники</w:t>
      </w:r>
      <w:r w:rsidRPr="00EE3889">
        <w:rPr>
          <w:spacing w:val="-4"/>
        </w:rPr>
        <w:t xml:space="preserve"> </w:t>
      </w:r>
      <w:r w:rsidRPr="00EE3889">
        <w:t>загрязнения</w:t>
      </w:r>
      <w:r w:rsidRPr="00EE3889">
        <w:rPr>
          <w:spacing w:val="-9"/>
        </w:rPr>
        <w:t xml:space="preserve"> </w:t>
      </w:r>
      <w:r w:rsidRPr="00EE3889">
        <w:t>Мирового</w:t>
      </w:r>
      <w:r w:rsidRPr="00EE3889">
        <w:rPr>
          <w:spacing w:val="-5"/>
        </w:rPr>
        <w:t xml:space="preserve"> </w:t>
      </w:r>
      <w:r w:rsidRPr="00EE3889">
        <w:t>океана,</w:t>
      </w:r>
      <w:r w:rsidRPr="00EE3889">
        <w:rPr>
          <w:spacing w:val="-4"/>
        </w:rPr>
        <w:t xml:space="preserve"> </w:t>
      </w:r>
      <w:r w:rsidRPr="00EE3889">
        <w:t>рек,</w:t>
      </w:r>
      <w:r w:rsidRPr="00EE3889">
        <w:rPr>
          <w:spacing w:val="-5"/>
        </w:rPr>
        <w:t xml:space="preserve"> </w:t>
      </w:r>
      <w:r w:rsidRPr="00EE3889">
        <w:t>почвы,</w:t>
      </w:r>
      <w:r w:rsidRPr="00EE3889">
        <w:rPr>
          <w:spacing w:val="-3"/>
        </w:rPr>
        <w:t xml:space="preserve"> </w:t>
      </w:r>
      <w:r w:rsidRPr="00EE3889">
        <w:rPr>
          <w:spacing w:val="-2"/>
        </w:rPr>
        <w:t>космоса;</w:t>
      </w:r>
    </w:p>
    <w:p w:rsidR="00EE3889" w:rsidRPr="00EE3889" w:rsidRDefault="00EE3889" w:rsidP="00EE3889">
      <w:pPr>
        <w:spacing w:line="242" w:lineRule="auto"/>
        <w:ind w:left="290" w:right="134" w:firstLine="427"/>
        <w:jc w:val="both"/>
      </w:pPr>
      <w:r w:rsidRPr="00EE3889">
        <w:t>чрезвычайные ситуации экологического характера, возможности прогнозирования, предупреждения, смягчения последствий;</w:t>
      </w:r>
    </w:p>
    <w:p w:rsidR="00EE3889" w:rsidRPr="00EE3889" w:rsidRDefault="00EE3889" w:rsidP="00EE3889">
      <w:pPr>
        <w:spacing w:line="271" w:lineRule="exact"/>
        <w:ind w:left="712"/>
        <w:jc w:val="both"/>
      </w:pPr>
      <w:r w:rsidRPr="00EE3889">
        <w:t>экологическая</w:t>
      </w:r>
      <w:r w:rsidRPr="00EE3889">
        <w:rPr>
          <w:spacing w:val="-8"/>
        </w:rPr>
        <w:t xml:space="preserve"> </w:t>
      </w:r>
      <w:r w:rsidRPr="00EE3889">
        <w:t>грамотность</w:t>
      </w:r>
      <w:r w:rsidRPr="00EE3889">
        <w:rPr>
          <w:spacing w:val="-5"/>
        </w:rPr>
        <w:t xml:space="preserve"> </w:t>
      </w:r>
      <w:r w:rsidRPr="00EE3889">
        <w:t>и</w:t>
      </w:r>
      <w:r w:rsidRPr="00EE3889">
        <w:rPr>
          <w:spacing w:val="-7"/>
        </w:rPr>
        <w:t xml:space="preserve"> </w:t>
      </w:r>
      <w:r w:rsidRPr="00EE3889">
        <w:t>разумное</w:t>
      </w:r>
      <w:r w:rsidRPr="00EE3889">
        <w:rPr>
          <w:spacing w:val="-11"/>
        </w:rPr>
        <w:t xml:space="preserve"> </w:t>
      </w:r>
      <w:r w:rsidRPr="00EE3889">
        <w:rPr>
          <w:spacing w:val="-2"/>
        </w:rPr>
        <w:t>природопользование.</w:t>
      </w:r>
    </w:p>
    <w:p w:rsidR="00EE3889" w:rsidRPr="00EE3889" w:rsidRDefault="00EE3889" w:rsidP="00EE3889">
      <w:pPr>
        <w:spacing w:before="9"/>
      </w:pPr>
    </w:p>
    <w:p w:rsidR="00EE3889" w:rsidRPr="00EE3889" w:rsidRDefault="00EE3889" w:rsidP="00EE3889">
      <w:pPr>
        <w:spacing w:line="272" w:lineRule="exact"/>
        <w:ind w:left="712"/>
        <w:outlineLvl w:val="1"/>
        <w:rPr>
          <w:b/>
          <w:bCs/>
        </w:rPr>
      </w:pPr>
      <w:r w:rsidRPr="00EE3889">
        <w:rPr>
          <w:b/>
          <w:bCs/>
        </w:rPr>
        <w:t>Модуль</w:t>
      </w:r>
      <w:r w:rsidRPr="00EE3889">
        <w:rPr>
          <w:b/>
          <w:bCs/>
          <w:spacing w:val="-10"/>
        </w:rPr>
        <w:t xml:space="preserve"> </w:t>
      </w:r>
      <w:r w:rsidRPr="00EE3889">
        <w:rPr>
          <w:b/>
          <w:bCs/>
        </w:rPr>
        <w:t>№</w:t>
      </w:r>
      <w:r w:rsidRPr="00EE3889">
        <w:rPr>
          <w:b/>
          <w:bCs/>
          <w:spacing w:val="-3"/>
        </w:rPr>
        <w:t xml:space="preserve"> </w:t>
      </w:r>
      <w:r w:rsidRPr="00EE3889">
        <w:rPr>
          <w:b/>
          <w:bCs/>
        </w:rPr>
        <w:t>8.</w:t>
      </w:r>
      <w:r w:rsidRPr="00EE3889">
        <w:rPr>
          <w:b/>
          <w:bCs/>
          <w:spacing w:val="-3"/>
        </w:rPr>
        <w:t xml:space="preserve"> </w:t>
      </w:r>
      <w:r w:rsidRPr="00EE3889">
        <w:rPr>
          <w:b/>
          <w:bCs/>
        </w:rPr>
        <w:t>«Основы</w:t>
      </w:r>
      <w:r w:rsidRPr="00EE3889">
        <w:rPr>
          <w:b/>
          <w:bCs/>
          <w:spacing w:val="-5"/>
        </w:rPr>
        <w:t xml:space="preserve"> </w:t>
      </w:r>
      <w:r w:rsidRPr="00EE3889">
        <w:rPr>
          <w:b/>
          <w:bCs/>
        </w:rPr>
        <w:t>медицинских</w:t>
      </w:r>
      <w:r w:rsidRPr="00EE3889">
        <w:rPr>
          <w:b/>
          <w:bCs/>
          <w:spacing w:val="-4"/>
        </w:rPr>
        <w:t xml:space="preserve"> </w:t>
      </w:r>
      <w:r w:rsidRPr="00EE3889">
        <w:rPr>
          <w:b/>
          <w:bCs/>
        </w:rPr>
        <w:t>знаний.</w:t>
      </w:r>
      <w:r w:rsidRPr="00EE3889">
        <w:rPr>
          <w:b/>
          <w:bCs/>
          <w:spacing w:val="-7"/>
        </w:rPr>
        <w:t xml:space="preserve"> </w:t>
      </w:r>
      <w:r w:rsidRPr="00EE3889">
        <w:rPr>
          <w:b/>
          <w:bCs/>
        </w:rPr>
        <w:t>Оказание</w:t>
      </w:r>
      <w:r w:rsidRPr="00EE3889">
        <w:rPr>
          <w:b/>
          <w:bCs/>
          <w:spacing w:val="-6"/>
        </w:rPr>
        <w:t xml:space="preserve"> </w:t>
      </w:r>
      <w:r w:rsidRPr="00EE3889">
        <w:rPr>
          <w:b/>
          <w:bCs/>
        </w:rPr>
        <w:t>первой</w:t>
      </w:r>
      <w:r w:rsidRPr="00EE3889">
        <w:rPr>
          <w:b/>
          <w:bCs/>
          <w:spacing w:val="-8"/>
        </w:rPr>
        <w:t xml:space="preserve"> </w:t>
      </w:r>
      <w:r w:rsidRPr="00EE3889">
        <w:rPr>
          <w:b/>
          <w:bCs/>
          <w:spacing w:val="-2"/>
        </w:rPr>
        <w:t>помощи»</w:t>
      </w:r>
    </w:p>
    <w:p w:rsidR="00EE3889" w:rsidRPr="00EE3889" w:rsidRDefault="00EE3889" w:rsidP="00EE3889">
      <w:pPr>
        <w:tabs>
          <w:tab w:val="left" w:pos="1845"/>
          <w:tab w:val="left" w:pos="3349"/>
          <w:tab w:val="left" w:pos="4467"/>
          <w:tab w:val="left" w:pos="5855"/>
          <w:tab w:val="left" w:pos="7252"/>
          <w:tab w:val="left" w:pos="8112"/>
          <w:tab w:val="left" w:pos="9241"/>
        </w:tabs>
        <w:spacing w:line="271" w:lineRule="exact"/>
        <w:ind w:left="712"/>
      </w:pPr>
      <w:r w:rsidRPr="00EE3889">
        <w:rPr>
          <w:spacing w:val="-2"/>
        </w:rPr>
        <w:t>понятия</w:t>
      </w:r>
      <w:r w:rsidRPr="00EE3889">
        <w:tab/>
      </w:r>
      <w:r w:rsidRPr="00EE3889">
        <w:rPr>
          <w:spacing w:val="-2"/>
        </w:rPr>
        <w:t>«здоровье»,</w:t>
      </w:r>
      <w:r w:rsidRPr="00EE3889">
        <w:tab/>
      </w:r>
      <w:r w:rsidRPr="00EE3889">
        <w:rPr>
          <w:spacing w:val="-2"/>
        </w:rPr>
        <w:t>«охрана</w:t>
      </w:r>
      <w:r w:rsidRPr="00EE3889">
        <w:tab/>
      </w:r>
      <w:r w:rsidRPr="00EE3889">
        <w:rPr>
          <w:spacing w:val="-2"/>
        </w:rPr>
        <w:t>здоровья»,</w:t>
      </w:r>
      <w:r w:rsidRPr="00EE3889">
        <w:tab/>
      </w:r>
      <w:r w:rsidRPr="00EE3889">
        <w:rPr>
          <w:spacing w:val="-2"/>
        </w:rPr>
        <w:t>«здоровый</w:t>
      </w:r>
      <w:r w:rsidRPr="00EE3889">
        <w:tab/>
      </w:r>
      <w:r w:rsidRPr="00EE3889">
        <w:rPr>
          <w:spacing w:val="-2"/>
        </w:rPr>
        <w:t>образ</w:t>
      </w:r>
      <w:r w:rsidRPr="00EE3889">
        <w:tab/>
      </w:r>
      <w:r w:rsidRPr="00EE3889">
        <w:rPr>
          <w:spacing w:val="-2"/>
        </w:rPr>
        <w:t>жизни»,</w:t>
      </w:r>
      <w:r w:rsidRPr="00EE3889">
        <w:tab/>
      </w:r>
      <w:r w:rsidRPr="00EE3889">
        <w:rPr>
          <w:spacing w:val="-2"/>
        </w:rPr>
        <w:t>«лечение»,</w:t>
      </w:r>
    </w:p>
    <w:p w:rsidR="00EE3889" w:rsidRPr="00EE3889" w:rsidRDefault="00EE3889" w:rsidP="00EE3889">
      <w:pPr>
        <w:spacing w:line="275" w:lineRule="exact"/>
        <w:ind w:left="290"/>
      </w:pPr>
      <w:r w:rsidRPr="00EE3889">
        <w:rPr>
          <w:spacing w:val="-2"/>
        </w:rPr>
        <w:t>«профилактика»;</w:t>
      </w:r>
    </w:p>
    <w:p w:rsidR="00EE3889" w:rsidRPr="00EE3889" w:rsidRDefault="00EE3889" w:rsidP="00EE3889">
      <w:pPr>
        <w:spacing w:before="5" w:line="237" w:lineRule="auto"/>
        <w:ind w:left="290" w:firstLine="427"/>
      </w:pPr>
      <w:r w:rsidRPr="00EE3889">
        <w:t>биологические,</w:t>
      </w:r>
      <w:r w:rsidRPr="00EE3889">
        <w:rPr>
          <w:spacing w:val="-9"/>
        </w:rPr>
        <w:t xml:space="preserve"> </w:t>
      </w:r>
      <w:r w:rsidRPr="00EE3889">
        <w:t>социально-экономические,</w:t>
      </w:r>
      <w:r w:rsidRPr="00EE3889">
        <w:rPr>
          <w:spacing w:val="-9"/>
        </w:rPr>
        <w:t xml:space="preserve"> </w:t>
      </w:r>
      <w:r w:rsidRPr="00EE3889">
        <w:t>экологические</w:t>
      </w:r>
      <w:r w:rsidRPr="00EE3889">
        <w:rPr>
          <w:spacing w:val="-11"/>
        </w:rPr>
        <w:t xml:space="preserve"> </w:t>
      </w:r>
      <w:r w:rsidRPr="00EE3889">
        <w:t>(геофизические),</w:t>
      </w:r>
      <w:r w:rsidRPr="00EE3889">
        <w:rPr>
          <w:spacing w:val="-9"/>
        </w:rPr>
        <w:t xml:space="preserve"> </w:t>
      </w:r>
      <w:r w:rsidRPr="00EE3889">
        <w:t>психологические факторы, влияющие на здоровье человека;</w:t>
      </w:r>
    </w:p>
    <w:p w:rsidR="00EE3889" w:rsidRPr="00EE3889" w:rsidRDefault="00EE3889" w:rsidP="00EE3889">
      <w:pPr>
        <w:tabs>
          <w:tab w:val="left" w:pos="2494"/>
          <w:tab w:val="left" w:pos="3814"/>
          <w:tab w:val="left" w:pos="4779"/>
          <w:tab w:val="left" w:pos="5783"/>
          <w:tab w:val="left" w:pos="6493"/>
          <w:tab w:val="left" w:pos="7680"/>
          <w:tab w:val="left" w:pos="9145"/>
        </w:tabs>
        <w:spacing w:before="3"/>
        <w:ind w:left="290" w:right="166" w:firstLine="427"/>
      </w:pPr>
      <w:r w:rsidRPr="00EE3889">
        <w:rPr>
          <w:spacing w:val="-2"/>
        </w:rPr>
        <w:t>составляющие</w:t>
      </w:r>
      <w:r w:rsidRPr="00EE3889">
        <w:tab/>
      </w:r>
      <w:r w:rsidRPr="00EE3889">
        <w:rPr>
          <w:spacing w:val="-2"/>
        </w:rPr>
        <w:t>здорового</w:t>
      </w:r>
      <w:r w:rsidRPr="00EE3889">
        <w:tab/>
      </w:r>
      <w:r w:rsidRPr="00EE3889">
        <w:rPr>
          <w:spacing w:val="-2"/>
        </w:rPr>
        <w:t>образа</w:t>
      </w:r>
      <w:r w:rsidRPr="00EE3889">
        <w:tab/>
      </w:r>
      <w:r w:rsidRPr="00EE3889">
        <w:rPr>
          <w:spacing w:val="-2"/>
        </w:rPr>
        <w:t>жизни:</w:t>
      </w:r>
      <w:r w:rsidRPr="00EE3889">
        <w:tab/>
      </w:r>
      <w:r w:rsidRPr="00EE3889">
        <w:rPr>
          <w:spacing w:val="-4"/>
        </w:rPr>
        <w:t>сон,</w:t>
      </w:r>
      <w:r w:rsidRPr="00EE3889">
        <w:tab/>
      </w:r>
      <w:r w:rsidRPr="00EE3889">
        <w:rPr>
          <w:spacing w:val="-2"/>
        </w:rPr>
        <w:t>питание,</w:t>
      </w:r>
      <w:r w:rsidRPr="00EE3889">
        <w:tab/>
      </w:r>
      <w:r w:rsidRPr="00EE3889">
        <w:rPr>
          <w:spacing w:val="-2"/>
        </w:rPr>
        <w:t>физическая</w:t>
      </w:r>
      <w:r w:rsidRPr="00EE3889">
        <w:tab/>
      </w:r>
      <w:r w:rsidRPr="00EE3889">
        <w:rPr>
          <w:spacing w:val="-4"/>
        </w:rPr>
        <w:t xml:space="preserve">активность, </w:t>
      </w:r>
      <w:r w:rsidRPr="00EE3889">
        <w:t>психологическое благополучие;</w:t>
      </w:r>
    </w:p>
    <w:p w:rsidR="00EE3889" w:rsidRPr="00EE3889" w:rsidRDefault="00EE3889" w:rsidP="00EE3889">
      <w:pPr>
        <w:spacing w:before="1" w:line="275" w:lineRule="exact"/>
        <w:ind w:left="712"/>
      </w:pPr>
      <w:r w:rsidRPr="00EE3889">
        <w:t>общие</w:t>
      </w:r>
      <w:r w:rsidRPr="00EE3889">
        <w:rPr>
          <w:spacing w:val="-9"/>
        </w:rPr>
        <w:t xml:space="preserve"> </w:t>
      </w:r>
      <w:r w:rsidRPr="00EE3889">
        <w:t>представления</w:t>
      </w:r>
      <w:r w:rsidRPr="00EE3889">
        <w:rPr>
          <w:spacing w:val="-8"/>
        </w:rPr>
        <w:t xml:space="preserve"> </w:t>
      </w:r>
      <w:r w:rsidRPr="00EE3889">
        <w:t>об</w:t>
      </w:r>
      <w:r w:rsidRPr="00EE3889">
        <w:rPr>
          <w:spacing w:val="-6"/>
        </w:rPr>
        <w:t xml:space="preserve"> </w:t>
      </w:r>
      <w:r w:rsidRPr="00EE3889">
        <w:t>инфекционных</w:t>
      </w:r>
      <w:r w:rsidRPr="00EE3889">
        <w:rPr>
          <w:spacing w:val="-8"/>
        </w:rPr>
        <w:t xml:space="preserve"> </w:t>
      </w:r>
      <w:r w:rsidRPr="00EE3889">
        <w:rPr>
          <w:spacing w:val="-2"/>
        </w:rPr>
        <w:t>заболеваниях;</w:t>
      </w:r>
    </w:p>
    <w:p w:rsidR="00EE3889" w:rsidRPr="00EE3889" w:rsidRDefault="00EE3889" w:rsidP="00EE3889">
      <w:pPr>
        <w:spacing w:line="275" w:lineRule="exact"/>
        <w:ind w:left="712"/>
      </w:pPr>
      <w:r w:rsidRPr="00EE3889">
        <w:t>механизм</w:t>
      </w:r>
      <w:r w:rsidRPr="00EE3889">
        <w:rPr>
          <w:spacing w:val="-8"/>
        </w:rPr>
        <w:t xml:space="preserve"> </w:t>
      </w:r>
      <w:r w:rsidRPr="00EE3889">
        <w:t>распространения</w:t>
      </w:r>
      <w:r w:rsidRPr="00EE3889">
        <w:rPr>
          <w:spacing w:val="-10"/>
        </w:rPr>
        <w:t xml:space="preserve"> </w:t>
      </w:r>
      <w:r w:rsidRPr="00EE3889">
        <w:t>и</w:t>
      </w:r>
      <w:r w:rsidRPr="00EE3889">
        <w:rPr>
          <w:spacing w:val="-8"/>
        </w:rPr>
        <w:t xml:space="preserve"> </w:t>
      </w:r>
      <w:r w:rsidRPr="00EE3889">
        <w:t>способы</w:t>
      </w:r>
      <w:r w:rsidRPr="00EE3889">
        <w:rPr>
          <w:spacing w:val="-10"/>
        </w:rPr>
        <w:t xml:space="preserve"> </w:t>
      </w:r>
      <w:r w:rsidRPr="00EE3889">
        <w:t>передачи</w:t>
      </w:r>
      <w:r w:rsidRPr="00EE3889">
        <w:rPr>
          <w:spacing w:val="-6"/>
        </w:rPr>
        <w:t xml:space="preserve"> </w:t>
      </w:r>
      <w:r w:rsidRPr="00EE3889">
        <w:t>инфекционных</w:t>
      </w:r>
      <w:r w:rsidRPr="00EE3889">
        <w:rPr>
          <w:spacing w:val="-10"/>
        </w:rPr>
        <w:t xml:space="preserve"> </w:t>
      </w:r>
      <w:r w:rsidRPr="00EE3889">
        <w:rPr>
          <w:spacing w:val="-2"/>
        </w:rPr>
        <w:t>заболеваний;</w:t>
      </w:r>
    </w:p>
    <w:p w:rsidR="00EE3889" w:rsidRPr="00EE3889" w:rsidRDefault="00EE3889" w:rsidP="00EE3889">
      <w:pPr>
        <w:spacing w:before="4" w:line="237" w:lineRule="auto"/>
        <w:ind w:left="712" w:right="397"/>
      </w:pPr>
      <w:r w:rsidRPr="00EE3889">
        <w:t>чрезвычайные</w:t>
      </w:r>
      <w:r w:rsidRPr="00EE3889">
        <w:rPr>
          <w:spacing w:val="-13"/>
        </w:rPr>
        <w:t xml:space="preserve"> </w:t>
      </w:r>
      <w:r w:rsidRPr="00EE3889">
        <w:t>ситуации</w:t>
      </w:r>
      <w:r w:rsidRPr="00EE3889">
        <w:rPr>
          <w:spacing w:val="-8"/>
        </w:rPr>
        <w:t xml:space="preserve"> </w:t>
      </w:r>
      <w:r w:rsidRPr="00EE3889">
        <w:t>биолого-социального</w:t>
      </w:r>
      <w:r w:rsidRPr="00EE3889">
        <w:rPr>
          <w:spacing w:val="-9"/>
        </w:rPr>
        <w:t xml:space="preserve"> </w:t>
      </w:r>
      <w:r w:rsidRPr="00EE3889">
        <w:t>характера,</w:t>
      </w:r>
      <w:r w:rsidRPr="00EE3889">
        <w:rPr>
          <w:spacing w:val="-9"/>
        </w:rPr>
        <w:t xml:space="preserve"> </w:t>
      </w:r>
      <w:r w:rsidRPr="00EE3889">
        <w:t>меры</w:t>
      </w:r>
      <w:r w:rsidRPr="00EE3889">
        <w:rPr>
          <w:spacing w:val="-8"/>
        </w:rPr>
        <w:t xml:space="preserve"> </w:t>
      </w:r>
      <w:r w:rsidRPr="00EE3889">
        <w:t>профилактики</w:t>
      </w:r>
      <w:r w:rsidRPr="00EE3889">
        <w:rPr>
          <w:spacing w:val="-12"/>
        </w:rPr>
        <w:t xml:space="preserve"> </w:t>
      </w:r>
      <w:r w:rsidRPr="00EE3889">
        <w:t>и</w:t>
      </w:r>
      <w:r w:rsidRPr="00EE3889">
        <w:rPr>
          <w:spacing w:val="-14"/>
        </w:rPr>
        <w:t xml:space="preserve"> </w:t>
      </w:r>
      <w:r w:rsidRPr="00EE3889">
        <w:t>защиты; роль вакцинации, национальный календарь профилактических прививок;</w:t>
      </w:r>
    </w:p>
    <w:p w:rsidR="00EE3889" w:rsidRPr="00EE3889" w:rsidRDefault="00EE3889" w:rsidP="00EE3889">
      <w:pPr>
        <w:spacing w:before="4"/>
        <w:ind w:left="712" w:right="4207"/>
      </w:pPr>
      <w:r w:rsidRPr="00EE3889">
        <w:t>вакцинация</w:t>
      </w:r>
      <w:r w:rsidRPr="00EE3889">
        <w:rPr>
          <w:spacing w:val="-15"/>
        </w:rPr>
        <w:t xml:space="preserve"> </w:t>
      </w:r>
      <w:r w:rsidRPr="00EE3889">
        <w:t>по</w:t>
      </w:r>
      <w:r w:rsidRPr="00EE3889">
        <w:rPr>
          <w:spacing w:val="-15"/>
        </w:rPr>
        <w:t xml:space="preserve"> </w:t>
      </w:r>
      <w:r w:rsidRPr="00EE3889">
        <w:t>эпидемиологическим</w:t>
      </w:r>
      <w:r w:rsidRPr="00EE3889">
        <w:rPr>
          <w:spacing w:val="-15"/>
        </w:rPr>
        <w:t xml:space="preserve"> </w:t>
      </w:r>
      <w:r w:rsidRPr="00EE3889">
        <w:t>показаниям; значение</w:t>
      </w:r>
      <w:r w:rsidRPr="00EE3889">
        <w:rPr>
          <w:spacing w:val="-6"/>
        </w:rPr>
        <w:t xml:space="preserve"> </w:t>
      </w:r>
      <w:r w:rsidRPr="00EE3889">
        <w:t>изобретения</w:t>
      </w:r>
      <w:r w:rsidRPr="00EE3889">
        <w:rPr>
          <w:spacing w:val="-9"/>
        </w:rPr>
        <w:t xml:space="preserve"> </w:t>
      </w:r>
      <w:r w:rsidRPr="00EE3889">
        <w:t>вакцины</w:t>
      </w:r>
      <w:r w:rsidRPr="00EE3889">
        <w:rPr>
          <w:spacing w:val="-3"/>
        </w:rPr>
        <w:t xml:space="preserve"> </w:t>
      </w:r>
      <w:r w:rsidRPr="00EE3889">
        <w:t>для</w:t>
      </w:r>
      <w:r w:rsidRPr="00EE3889">
        <w:rPr>
          <w:spacing w:val="-10"/>
        </w:rPr>
        <w:t xml:space="preserve"> </w:t>
      </w:r>
      <w:r w:rsidRPr="00EE3889">
        <w:rPr>
          <w:spacing w:val="-2"/>
        </w:rPr>
        <w:t>человечества;</w:t>
      </w:r>
    </w:p>
    <w:p w:rsidR="00EE3889" w:rsidRPr="00EE3889" w:rsidRDefault="00EE3889" w:rsidP="00EE3889">
      <w:pPr>
        <w:spacing w:before="7" w:line="237" w:lineRule="auto"/>
        <w:ind w:left="712"/>
      </w:pPr>
      <w:r w:rsidRPr="00EE3889">
        <w:t>неинфекционные</w:t>
      </w:r>
      <w:r w:rsidRPr="00EE3889">
        <w:rPr>
          <w:spacing w:val="-15"/>
        </w:rPr>
        <w:t xml:space="preserve"> </w:t>
      </w:r>
      <w:r w:rsidRPr="00EE3889">
        <w:t>заболевания,</w:t>
      </w:r>
      <w:r w:rsidRPr="00EE3889">
        <w:rPr>
          <w:spacing w:val="-14"/>
        </w:rPr>
        <w:t xml:space="preserve"> </w:t>
      </w:r>
      <w:r w:rsidRPr="00EE3889">
        <w:t>самые</w:t>
      </w:r>
      <w:r w:rsidRPr="00EE3889">
        <w:rPr>
          <w:spacing w:val="-14"/>
        </w:rPr>
        <w:t xml:space="preserve"> </w:t>
      </w:r>
      <w:r w:rsidRPr="00EE3889">
        <w:t>распространённые</w:t>
      </w:r>
      <w:r w:rsidRPr="00EE3889">
        <w:rPr>
          <w:spacing w:val="-14"/>
        </w:rPr>
        <w:t xml:space="preserve"> </w:t>
      </w:r>
      <w:r w:rsidRPr="00EE3889">
        <w:t>неинфекционные</w:t>
      </w:r>
      <w:r w:rsidRPr="00EE3889">
        <w:rPr>
          <w:spacing w:val="-13"/>
        </w:rPr>
        <w:t xml:space="preserve"> </w:t>
      </w:r>
      <w:r w:rsidRPr="00EE3889">
        <w:t>заболевания; факторы риска возникновения сердечно-сосудистых заболеваний;</w:t>
      </w:r>
    </w:p>
    <w:p w:rsidR="00EE3889" w:rsidRPr="00EE3889" w:rsidRDefault="00EE3889" w:rsidP="00EE3889">
      <w:pPr>
        <w:ind w:left="712" w:right="2939"/>
      </w:pPr>
      <w:r w:rsidRPr="00EE3889">
        <w:t>факторы риска возникновения онкологических заболеваний; факторы</w:t>
      </w:r>
      <w:r w:rsidRPr="00EE3889">
        <w:rPr>
          <w:spacing w:val="-14"/>
        </w:rPr>
        <w:t xml:space="preserve"> </w:t>
      </w:r>
      <w:r w:rsidRPr="00EE3889">
        <w:t>риска</w:t>
      </w:r>
      <w:r w:rsidRPr="00EE3889">
        <w:rPr>
          <w:spacing w:val="-15"/>
        </w:rPr>
        <w:t xml:space="preserve"> </w:t>
      </w:r>
      <w:r w:rsidRPr="00EE3889">
        <w:t>возникновения</w:t>
      </w:r>
      <w:r w:rsidRPr="00EE3889">
        <w:rPr>
          <w:spacing w:val="-14"/>
        </w:rPr>
        <w:t xml:space="preserve"> </w:t>
      </w:r>
      <w:r w:rsidRPr="00EE3889">
        <w:t>заболеваний</w:t>
      </w:r>
      <w:r w:rsidRPr="00EE3889">
        <w:rPr>
          <w:spacing w:val="-13"/>
        </w:rPr>
        <w:t xml:space="preserve"> </w:t>
      </w:r>
      <w:r w:rsidRPr="00EE3889">
        <w:t>дыхательной</w:t>
      </w:r>
      <w:r w:rsidRPr="00EE3889">
        <w:rPr>
          <w:spacing w:val="-13"/>
        </w:rPr>
        <w:t xml:space="preserve"> </w:t>
      </w:r>
      <w:r w:rsidRPr="00EE3889">
        <w:t>системы; факторы риска возникновения эндокринных заболеваний;</w:t>
      </w:r>
    </w:p>
    <w:p w:rsidR="00EE3889" w:rsidRPr="00EE3889" w:rsidRDefault="00EE3889" w:rsidP="00EE3889">
      <w:pPr>
        <w:spacing w:before="6" w:line="272" w:lineRule="exact"/>
        <w:ind w:left="712"/>
      </w:pPr>
      <w:r w:rsidRPr="00EE3889">
        <w:t>меры</w:t>
      </w:r>
      <w:r w:rsidRPr="00EE3889">
        <w:rPr>
          <w:spacing w:val="-6"/>
        </w:rPr>
        <w:t xml:space="preserve"> </w:t>
      </w:r>
      <w:r w:rsidRPr="00EE3889">
        <w:t>профилактики</w:t>
      </w:r>
      <w:r w:rsidRPr="00EE3889">
        <w:rPr>
          <w:spacing w:val="-11"/>
        </w:rPr>
        <w:t xml:space="preserve"> </w:t>
      </w:r>
      <w:r w:rsidRPr="00EE3889">
        <w:t>неинфекционных</w:t>
      </w:r>
      <w:r w:rsidRPr="00EE3889">
        <w:rPr>
          <w:spacing w:val="-10"/>
        </w:rPr>
        <w:t xml:space="preserve"> </w:t>
      </w:r>
      <w:r w:rsidRPr="00EE3889">
        <w:rPr>
          <w:spacing w:val="-2"/>
        </w:rPr>
        <w:t>заболеваний;</w:t>
      </w:r>
    </w:p>
    <w:p w:rsidR="00EE3889" w:rsidRPr="00EE3889" w:rsidRDefault="00EE3889" w:rsidP="00EE3889">
      <w:pPr>
        <w:spacing w:line="271" w:lineRule="exact"/>
        <w:ind w:left="712"/>
      </w:pPr>
      <w:r w:rsidRPr="00EE3889">
        <w:t>роль</w:t>
      </w:r>
      <w:r w:rsidRPr="00EE3889">
        <w:rPr>
          <w:spacing w:val="-13"/>
        </w:rPr>
        <w:t xml:space="preserve"> </w:t>
      </w:r>
      <w:r w:rsidRPr="00EE3889">
        <w:t>диспансеризации</w:t>
      </w:r>
      <w:r w:rsidRPr="00EE3889">
        <w:rPr>
          <w:spacing w:val="-12"/>
        </w:rPr>
        <w:t xml:space="preserve"> </w:t>
      </w:r>
      <w:r w:rsidRPr="00EE3889">
        <w:t>в</w:t>
      </w:r>
      <w:r w:rsidRPr="00EE3889">
        <w:rPr>
          <w:spacing w:val="-9"/>
        </w:rPr>
        <w:t xml:space="preserve"> </w:t>
      </w:r>
      <w:r w:rsidRPr="00EE3889">
        <w:t>профилактике</w:t>
      </w:r>
      <w:r w:rsidRPr="00EE3889">
        <w:rPr>
          <w:spacing w:val="-7"/>
        </w:rPr>
        <w:t xml:space="preserve"> </w:t>
      </w:r>
      <w:r w:rsidRPr="00EE3889">
        <w:t>неинфекционных</w:t>
      </w:r>
      <w:r w:rsidRPr="00EE3889">
        <w:rPr>
          <w:spacing w:val="-13"/>
        </w:rPr>
        <w:t xml:space="preserve"> </w:t>
      </w:r>
      <w:r w:rsidRPr="00EE3889">
        <w:rPr>
          <w:spacing w:val="-2"/>
        </w:rPr>
        <w:t>заболеваний;</w:t>
      </w:r>
    </w:p>
    <w:p w:rsidR="00EE3889" w:rsidRPr="00EE3889" w:rsidRDefault="00EE3889" w:rsidP="00EE3889">
      <w:pPr>
        <w:spacing w:line="242" w:lineRule="auto"/>
        <w:ind w:left="290" w:firstLine="427"/>
      </w:pPr>
      <w:r w:rsidRPr="00EE3889">
        <w:t>признаки</w:t>
      </w:r>
      <w:r w:rsidRPr="00EE3889">
        <w:rPr>
          <w:spacing w:val="-5"/>
        </w:rPr>
        <w:t xml:space="preserve"> </w:t>
      </w:r>
      <w:r w:rsidRPr="00EE3889">
        <w:t>угрожающих</w:t>
      </w:r>
      <w:r w:rsidRPr="00EE3889">
        <w:rPr>
          <w:spacing w:val="-9"/>
        </w:rPr>
        <w:t xml:space="preserve"> </w:t>
      </w:r>
      <w:r w:rsidRPr="00EE3889">
        <w:t>жизни</w:t>
      </w:r>
      <w:r w:rsidRPr="00EE3889">
        <w:rPr>
          <w:spacing w:val="-6"/>
        </w:rPr>
        <w:t xml:space="preserve"> </w:t>
      </w:r>
      <w:r w:rsidRPr="00EE3889">
        <w:t>и</w:t>
      </w:r>
      <w:r w:rsidRPr="00EE3889">
        <w:rPr>
          <w:spacing w:val="-7"/>
        </w:rPr>
        <w:t xml:space="preserve"> </w:t>
      </w:r>
      <w:r w:rsidRPr="00EE3889">
        <w:t>здоровью</w:t>
      </w:r>
      <w:r w:rsidRPr="00EE3889">
        <w:rPr>
          <w:spacing w:val="-8"/>
        </w:rPr>
        <w:t xml:space="preserve"> </w:t>
      </w:r>
      <w:r w:rsidRPr="00EE3889">
        <w:t>состояний,</w:t>
      </w:r>
      <w:r w:rsidRPr="00EE3889">
        <w:rPr>
          <w:spacing w:val="-9"/>
        </w:rPr>
        <w:t xml:space="preserve"> </w:t>
      </w:r>
      <w:r w:rsidRPr="00EE3889">
        <w:t>требующие</w:t>
      </w:r>
      <w:r w:rsidRPr="00EE3889">
        <w:rPr>
          <w:spacing w:val="-8"/>
        </w:rPr>
        <w:t xml:space="preserve"> </w:t>
      </w:r>
      <w:r w:rsidRPr="00EE3889">
        <w:t>вызова</w:t>
      </w:r>
      <w:r w:rsidRPr="00EE3889">
        <w:rPr>
          <w:spacing w:val="-7"/>
        </w:rPr>
        <w:t xml:space="preserve"> </w:t>
      </w:r>
      <w:r w:rsidRPr="00EE3889">
        <w:t>скорой</w:t>
      </w:r>
      <w:r w:rsidRPr="00EE3889">
        <w:rPr>
          <w:spacing w:val="-6"/>
        </w:rPr>
        <w:t xml:space="preserve"> </w:t>
      </w:r>
      <w:r w:rsidRPr="00EE3889">
        <w:t>медицинской помощи (инсульт, сердечный приступ, острая боль в животе, эпилепсия и другие);</w:t>
      </w:r>
    </w:p>
    <w:p w:rsidR="00EE3889" w:rsidRPr="00EE3889" w:rsidRDefault="00EE3889" w:rsidP="00EE3889">
      <w:pPr>
        <w:spacing w:line="271" w:lineRule="exact"/>
        <w:ind w:left="712"/>
      </w:pPr>
      <w:r w:rsidRPr="00EE3889">
        <w:t>психическое</w:t>
      </w:r>
      <w:r w:rsidRPr="00EE3889">
        <w:rPr>
          <w:spacing w:val="-13"/>
        </w:rPr>
        <w:t xml:space="preserve"> </w:t>
      </w:r>
      <w:r w:rsidRPr="00EE3889">
        <w:t>здоровье</w:t>
      </w:r>
      <w:r w:rsidRPr="00EE3889">
        <w:rPr>
          <w:spacing w:val="-10"/>
        </w:rPr>
        <w:t xml:space="preserve"> </w:t>
      </w:r>
      <w:r w:rsidRPr="00EE3889">
        <w:t>и</w:t>
      </w:r>
      <w:r w:rsidRPr="00EE3889">
        <w:rPr>
          <w:spacing w:val="-9"/>
        </w:rPr>
        <w:t xml:space="preserve"> </w:t>
      </w:r>
      <w:r w:rsidRPr="00EE3889">
        <w:t>психологическое</w:t>
      </w:r>
      <w:r w:rsidRPr="00EE3889">
        <w:rPr>
          <w:spacing w:val="-5"/>
        </w:rPr>
        <w:t xml:space="preserve"> </w:t>
      </w:r>
      <w:r w:rsidRPr="00EE3889">
        <w:rPr>
          <w:spacing w:val="-2"/>
        </w:rPr>
        <w:t>благополучие;</w:t>
      </w:r>
    </w:p>
    <w:p w:rsidR="00EE3889" w:rsidRPr="00EE3889" w:rsidRDefault="00EE3889" w:rsidP="00EE3889">
      <w:pPr>
        <w:spacing w:before="2" w:line="275" w:lineRule="exact"/>
        <w:ind w:left="712"/>
      </w:pPr>
      <w:r w:rsidRPr="00EE3889">
        <w:t>критерии</w:t>
      </w:r>
      <w:r w:rsidRPr="00EE3889">
        <w:rPr>
          <w:spacing w:val="-10"/>
        </w:rPr>
        <w:t xml:space="preserve"> </w:t>
      </w:r>
      <w:r w:rsidRPr="00EE3889">
        <w:t>психического</w:t>
      </w:r>
      <w:r w:rsidRPr="00EE3889">
        <w:rPr>
          <w:spacing w:val="-7"/>
        </w:rPr>
        <w:t xml:space="preserve"> </w:t>
      </w:r>
      <w:r w:rsidRPr="00EE3889">
        <w:t>здоровья</w:t>
      </w:r>
      <w:r w:rsidRPr="00EE3889">
        <w:rPr>
          <w:spacing w:val="-12"/>
        </w:rPr>
        <w:t xml:space="preserve"> </w:t>
      </w:r>
      <w:r w:rsidRPr="00EE3889">
        <w:t>и</w:t>
      </w:r>
      <w:r w:rsidRPr="00EE3889">
        <w:rPr>
          <w:spacing w:val="-12"/>
        </w:rPr>
        <w:t xml:space="preserve"> </w:t>
      </w:r>
      <w:r w:rsidRPr="00EE3889">
        <w:t>психологического</w:t>
      </w:r>
      <w:r w:rsidRPr="00EE3889">
        <w:rPr>
          <w:spacing w:val="-2"/>
        </w:rPr>
        <w:t xml:space="preserve"> благополучия;</w:t>
      </w:r>
    </w:p>
    <w:p w:rsidR="00EE3889" w:rsidRPr="00EE3889" w:rsidRDefault="00EE3889" w:rsidP="00EE3889">
      <w:pPr>
        <w:spacing w:line="242" w:lineRule="auto"/>
        <w:ind w:left="717" w:hanging="5"/>
      </w:pPr>
      <w:r w:rsidRPr="00EE3889">
        <w:t>основные факторы, влияющие на психическое здоровье и психологическое благополучие; основные</w:t>
      </w:r>
      <w:r w:rsidRPr="00EE3889">
        <w:rPr>
          <w:spacing w:val="19"/>
        </w:rPr>
        <w:t xml:space="preserve"> </w:t>
      </w:r>
      <w:r w:rsidRPr="00EE3889">
        <w:t>направления</w:t>
      </w:r>
      <w:r w:rsidRPr="00EE3889">
        <w:rPr>
          <w:spacing w:val="22"/>
        </w:rPr>
        <w:t xml:space="preserve"> </w:t>
      </w:r>
      <w:r w:rsidRPr="00EE3889">
        <w:t>сохранения</w:t>
      </w:r>
      <w:r w:rsidRPr="00EE3889">
        <w:rPr>
          <w:spacing w:val="22"/>
        </w:rPr>
        <w:t xml:space="preserve"> </w:t>
      </w:r>
      <w:r w:rsidRPr="00EE3889">
        <w:t>и</w:t>
      </w:r>
      <w:r w:rsidRPr="00EE3889">
        <w:rPr>
          <w:spacing w:val="23"/>
        </w:rPr>
        <w:t xml:space="preserve"> </w:t>
      </w:r>
      <w:r w:rsidRPr="00EE3889">
        <w:t>укрепления</w:t>
      </w:r>
      <w:r w:rsidRPr="00EE3889">
        <w:rPr>
          <w:spacing w:val="26"/>
        </w:rPr>
        <w:t xml:space="preserve"> </w:t>
      </w:r>
      <w:r w:rsidRPr="00EE3889">
        <w:t>психического</w:t>
      </w:r>
      <w:r w:rsidRPr="00EE3889">
        <w:rPr>
          <w:spacing w:val="22"/>
        </w:rPr>
        <w:t xml:space="preserve"> </w:t>
      </w:r>
      <w:r w:rsidRPr="00EE3889">
        <w:t>здоровья</w:t>
      </w:r>
      <w:r w:rsidRPr="00EE3889">
        <w:rPr>
          <w:spacing w:val="22"/>
        </w:rPr>
        <w:t xml:space="preserve"> </w:t>
      </w:r>
      <w:r w:rsidRPr="00EE3889">
        <w:t>(раннее</w:t>
      </w:r>
      <w:r w:rsidRPr="00EE3889">
        <w:rPr>
          <w:spacing w:val="22"/>
        </w:rPr>
        <w:t xml:space="preserve"> </w:t>
      </w:r>
      <w:r w:rsidRPr="00EE3889">
        <w:rPr>
          <w:spacing w:val="-2"/>
        </w:rPr>
        <w:t>выявление</w:t>
      </w:r>
    </w:p>
    <w:p w:rsidR="00EE3889" w:rsidRPr="00EE3889" w:rsidRDefault="00EE3889" w:rsidP="00EE3889">
      <w:pPr>
        <w:ind w:left="290" w:right="140"/>
        <w:jc w:val="both"/>
      </w:pPr>
      <w:r w:rsidRPr="00EE3889">
        <w:t>психических расстройств; минимизация влияния хронического стресса: оптимизация условий жизни, работы, учёбы; профилактика злоупотребления алкоголя и употребления наркотических средств; помощь людям, перенёсшим психотравмирующую ситуацию);</w:t>
      </w:r>
    </w:p>
    <w:p w:rsidR="00EE3889" w:rsidRPr="00EE3889" w:rsidRDefault="00EE3889" w:rsidP="00EE3889">
      <w:pPr>
        <w:spacing w:line="275" w:lineRule="exact"/>
        <w:ind w:left="712"/>
      </w:pPr>
      <w:r w:rsidRPr="00EE3889">
        <w:t>меры,</w:t>
      </w:r>
      <w:r w:rsidRPr="00EE3889">
        <w:rPr>
          <w:spacing w:val="-10"/>
        </w:rPr>
        <w:t xml:space="preserve"> </w:t>
      </w:r>
      <w:r w:rsidRPr="00EE3889">
        <w:t>направленные</w:t>
      </w:r>
      <w:r w:rsidRPr="00EE3889">
        <w:rPr>
          <w:spacing w:val="-10"/>
        </w:rPr>
        <w:t xml:space="preserve"> </w:t>
      </w:r>
      <w:r w:rsidRPr="00EE3889">
        <w:t>на</w:t>
      </w:r>
      <w:r w:rsidRPr="00EE3889">
        <w:rPr>
          <w:spacing w:val="-2"/>
        </w:rPr>
        <w:t xml:space="preserve"> </w:t>
      </w:r>
      <w:r w:rsidRPr="00EE3889">
        <w:t>сохранение</w:t>
      </w:r>
      <w:r w:rsidRPr="00EE3889">
        <w:rPr>
          <w:spacing w:val="-6"/>
        </w:rPr>
        <w:t xml:space="preserve"> </w:t>
      </w:r>
      <w:r w:rsidRPr="00EE3889">
        <w:t>и</w:t>
      </w:r>
      <w:r w:rsidRPr="00EE3889">
        <w:rPr>
          <w:spacing w:val="-6"/>
        </w:rPr>
        <w:t xml:space="preserve"> </w:t>
      </w:r>
      <w:r w:rsidRPr="00EE3889">
        <w:t>укрепление</w:t>
      </w:r>
      <w:r w:rsidRPr="00EE3889">
        <w:rPr>
          <w:spacing w:val="-2"/>
        </w:rPr>
        <w:t xml:space="preserve"> </w:t>
      </w:r>
      <w:r w:rsidRPr="00EE3889">
        <w:t>психического</w:t>
      </w:r>
      <w:r w:rsidRPr="00EE3889">
        <w:rPr>
          <w:spacing w:val="-4"/>
        </w:rPr>
        <w:t xml:space="preserve"> </w:t>
      </w:r>
      <w:r w:rsidRPr="00EE3889">
        <w:rPr>
          <w:spacing w:val="-2"/>
        </w:rPr>
        <w:t>здоровья;</w:t>
      </w:r>
    </w:p>
    <w:p w:rsidR="00EE3889" w:rsidRPr="00EE3889" w:rsidRDefault="00EE3889" w:rsidP="00EE3889">
      <w:pPr>
        <w:spacing w:line="242" w:lineRule="auto"/>
        <w:ind w:left="712"/>
      </w:pPr>
      <w:r w:rsidRPr="00EE3889">
        <w:t>первая</w:t>
      </w:r>
      <w:r w:rsidRPr="00EE3889">
        <w:rPr>
          <w:spacing w:val="-6"/>
        </w:rPr>
        <w:t xml:space="preserve"> </w:t>
      </w:r>
      <w:r w:rsidRPr="00EE3889">
        <w:t>помощь,</w:t>
      </w:r>
      <w:r w:rsidRPr="00EE3889">
        <w:rPr>
          <w:spacing w:val="-8"/>
        </w:rPr>
        <w:t xml:space="preserve"> </w:t>
      </w:r>
      <w:r w:rsidRPr="00EE3889">
        <w:t>история</w:t>
      </w:r>
      <w:r w:rsidRPr="00EE3889">
        <w:rPr>
          <w:spacing w:val="-10"/>
        </w:rPr>
        <w:t xml:space="preserve"> </w:t>
      </w:r>
      <w:r w:rsidRPr="00EE3889">
        <w:t>возникновения</w:t>
      </w:r>
      <w:r w:rsidRPr="00EE3889">
        <w:rPr>
          <w:spacing w:val="-10"/>
        </w:rPr>
        <w:t xml:space="preserve"> </w:t>
      </w:r>
      <w:r w:rsidRPr="00EE3889">
        <w:t>скорой</w:t>
      </w:r>
      <w:r w:rsidRPr="00EE3889">
        <w:rPr>
          <w:spacing w:val="-10"/>
        </w:rPr>
        <w:t xml:space="preserve"> </w:t>
      </w:r>
      <w:r w:rsidRPr="00EE3889">
        <w:t>медицинской</w:t>
      </w:r>
      <w:r w:rsidRPr="00EE3889">
        <w:rPr>
          <w:spacing w:val="-8"/>
        </w:rPr>
        <w:t xml:space="preserve"> </w:t>
      </w:r>
      <w:r w:rsidRPr="00EE3889">
        <w:t>помощи</w:t>
      </w:r>
      <w:r w:rsidRPr="00EE3889">
        <w:rPr>
          <w:spacing w:val="-10"/>
        </w:rPr>
        <w:t xml:space="preserve"> </w:t>
      </w:r>
      <w:r w:rsidRPr="00EE3889">
        <w:t>и</w:t>
      </w:r>
      <w:r w:rsidRPr="00EE3889">
        <w:rPr>
          <w:spacing w:val="-6"/>
        </w:rPr>
        <w:t xml:space="preserve"> </w:t>
      </w:r>
      <w:r w:rsidRPr="00EE3889">
        <w:t>первой</w:t>
      </w:r>
      <w:r w:rsidRPr="00EE3889">
        <w:rPr>
          <w:spacing w:val="-5"/>
        </w:rPr>
        <w:t xml:space="preserve"> </w:t>
      </w:r>
      <w:r w:rsidRPr="00EE3889">
        <w:t>помощи; состояния, при которых оказывается первая помощь;</w:t>
      </w:r>
    </w:p>
    <w:p w:rsidR="00EE3889" w:rsidRPr="00EE3889" w:rsidRDefault="00EE3889" w:rsidP="00EE3889">
      <w:pPr>
        <w:spacing w:line="237" w:lineRule="auto"/>
        <w:ind w:left="712" w:right="5283"/>
      </w:pPr>
      <w:r w:rsidRPr="00EE3889">
        <w:t>мероприятия</w:t>
      </w:r>
      <w:r w:rsidRPr="00EE3889">
        <w:rPr>
          <w:spacing w:val="-15"/>
        </w:rPr>
        <w:t xml:space="preserve"> </w:t>
      </w:r>
      <w:r w:rsidRPr="00EE3889">
        <w:t>по</w:t>
      </w:r>
      <w:r w:rsidRPr="00EE3889">
        <w:rPr>
          <w:spacing w:val="-15"/>
        </w:rPr>
        <w:t xml:space="preserve"> </w:t>
      </w:r>
      <w:r w:rsidRPr="00EE3889">
        <w:t>оказанию</w:t>
      </w:r>
      <w:r w:rsidRPr="00EE3889">
        <w:rPr>
          <w:spacing w:val="-15"/>
        </w:rPr>
        <w:t xml:space="preserve"> </w:t>
      </w:r>
      <w:r w:rsidRPr="00EE3889">
        <w:t>первой</w:t>
      </w:r>
      <w:r w:rsidRPr="00EE3889">
        <w:rPr>
          <w:spacing w:val="-15"/>
        </w:rPr>
        <w:t xml:space="preserve"> </w:t>
      </w:r>
      <w:r w:rsidRPr="00EE3889">
        <w:t>помощи; алгоритм первой помощи;</w:t>
      </w:r>
    </w:p>
    <w:p w:rsidR="00EE3889" w:rsidRPr="00EE3889" w:rsidRDefault="00EE3889" w:rsidP="00EE3889">
      <w:pPr>
        <w:ind w:left="290" w:right="125" w:firstLine="427"/>
        <w:jc w:val="both"/>
      </w:pPr>
      <w:r w:rsidRPr="00EE3889">
        <w:t>оказание</w:t>
      </w:r>
      <w:r w:rsidRPr="00EE3889">
        <w:rPr>
          <w:spacing w:val="-5"/>
        </w:rPr>
        <w:t xml:space="preserve"> </w:t>
      </w:r>
      <w:r w:rsidRPr="00EE3889">
        <w:t>первой помощи в</w:t>
      </w:r>
      <w:r w:rsidRPr="00EE3889">
        <w:rPr>
          <w:spacing w:val="-4"/>
        </w:rPr>
        <w:t xml:space="preserve"> </w:t>
      </w:r>
      <w:r w:rsidRPr="00EE3889">
        <w:t>сложных случаях</w:t>
      </w:r>
      <w:r w:rsidRPr="00EE3889">
        <w:rPr>
          <w:spacing w:val="-1"/>
        </w:rPr>
        <w:t xml:space="preserve"> </w:t>
      </w:r>
      <w:r w:rsidRPr="00EE3889">
        <w:t>(травмы глаза;</w:t>
      </w:r>
      <w:r w:rsidRPr="00EE3889">
        <w:rPr>
          <w:spacing w:val="-5"/>
        </w:rPr>
        <w:t xml:space="preserve"> </w:t>
      </w:r>
      <w:r w:rsidRPr="00EE3889">
        <w:t>«сложные»</w:t>
      </w:r>
      <w:r w:rsidRPr="00EE3889">
        <w:rPr>
          <w:spacing w:val="-5"/>
        </w:rPr>
        <w:t xml:space="preserve"> </w:t>
      </w:r>
      <w:r w:rsidRPr="00EE3889">
        <w:t>кровотечения;</w:t>
      </w:r>
      <w:r w:rsidRPr="00EE3889">
        <w:rPr>
          <w:spacing w:val="-4"/>
        </w:rPr>
        <w:t xml:space="preserve"> </w:t>
      </w:r>
      <w:r w:rsidRPr="00EE3889">
        <w:t xml:space="preserve">первая помощь с использованием подручных средств; первая помощь при нескольких травмах </w:t>
      </w:r>
      <w:r w:rsidRPr="00EE3889">
        <w:rPr>
          <w:spacing w:val="-2"/>
        </w:rPr>
        <w:t>одновременно);</w:t>
      </w:r>
    </w:p>
    <w:p w:rsidR="00EE3889" w:rsidRPr="00EE3889" w:rsidRDefault="00EE3889" w:rsidP="00EE3889">
      <w:pPr>
        <w:ind w:left="712"/>
        <w:jc w:val="both"/>
      </w:pPr>
      <w:r w:rsidRPr="00EE3889">
        <w:t>действия</w:t>
      </w:r>
      <w:r w:rsidRPr="00EE3889">
        <w:rPr>
          <w:spacing w:val="-9"/>
        </w:rPr>
        <w:t xml:space="preserve"> </w:t>
      </w:r>
      <w:r w:rsidRPr="00EE3889">
        <w:t>при</w:t>
      </w:r>
      <w:r w:rsidRPr="00EE3889">
        <w:rPr>
          <w:spacing w:val="-12"/>
        </w:rPr>
        <w:t xml:space="preserve"> </w:t>
      </w:r>
      <w:r w:rsidRPr="00EE3889">
        <w:t>прибытии</w:t>
      </w:r>
      <w:r w:rsidRPr="00EE3889">
        <w:rPr>
          <w:spacing w:val="-5"/>
        </w:rPr>
        <w:t xml:space="preserve"> </w:t>
      </w:r>
      <w:r w:rsidRPr="00EE3889">
        <w:t>скорой</w:t>
      </w:r>
      <w:r w:rsidRPr="00EE3889">
        <w:rPr>
          <w:spacing w:val="-10"/>
        </w:rPr>
        <w:t xml:space="preserve"> </w:t>
      </w:r>
      <w:r w:rsidRPr="00EE3889">
        <w:t>медицинской</w:t>
      </w:r>
      <w:r w:rsidRPr="00EE3889">
        <w:rPr>
          <w:spacing w:val="-9"/>
        </w:rPr>
        <w:t xml:space="preserve"> </w:t>
      </w:r>
      <w:r w:rsidRPr="00EE3889">
        <w:rPr>
          <w:spacing w:val="-2"/>
        </w:rPr>
        <w:t>помощи.</w:t>
      </w:r>
    </w:p>
    <w:p w:rsidR="00EE3889" w:rsidRPr="00EE3889" w:rsidRDefault="00EE3889" w:rsidP="00EE3889">
      <w:pPr>
        <w:spacing w:before="3"/>
      </w:pPr>
    </w:p>
    <w:p w:rsidR="00EE3889" w:rsidRPr="00EE3889" w:rsidRDefault="00EE3889" w:rsidP="00EE3889">
      <w:pPr>
        <w:ind w:left="712"/>
        <w:jc w:val="both"/>
        <w:outlineLvl w:val="1"/>
        <w:rPr>
          <w:b/>
          <w:bCs/>
        </w:rPr>
      </w:pPr>
      <w:bookmarkStart w:id="301" w:name="Модуль_9._«Безопасность_в_социуме»:"/>
      <w:bookmarkEnd w:id="301"/>
      <w:r w:rsidRPr="00EE3889">
        <w:rPr>
          <w:b/>
          <w:bCs/>
        </w:rPr>
        <w:t>Модуль</w:t>
      </w:r>
      <w:r w:rsidRPr="00EE3889">
        <w:rPr>
          <w:b/>
          <w:bCs/>
          <w:spacing w:val="-5"/>
        </w:rPr>
        <w:t xml:space="preserve"> </w:t>
      </w:r>
      <w:r w:rsidRPr="00EE3889">
        <w:rPr>
          <w:b/>
          <w:bCs/>
        </w:rPr>
        <w:t>9.</w:t>
      </w:r>
      <w:r w:rsidRPr="00EE3889">
        <w:rPr>
          <w:b/>
          <w:bCs/>
          <w:spacing w:val="-5"/>
        </w:rPr>
        <w:t xml:space="preserve"> </w:t>
      </w:r>
      <w:r w:rsidRPr="00EE3889">
        <w:rPr>
          <w:b/>
          <w:bCs/>
        </w:rPr>
        <w:t>«Безопасность</w:t>
      </w:r>
      <w:r w:rsidRPr="00EE3889">
        <w:rPr>
          <w:b/>
          <w:bCs/>
          <w:spacing w:val="-3"/>
        </w:rPr>
        <w:t xml:space="preserve"> </w:t>
      </w:r>
      <w:r w:rsidRPr="00EE3889">
        <w:rPr>
          <w:b/>
          <w:bCs/>
        </w:rPr>
        <w:t>в</w:t>
      </w:r>
      <w:r w:rsidRPr="00EE3889">
        <w:rPr>
          <w:b/>
          <w:bCs/>
          <w:spacing w:val="-7"/>
        </w:rPr>
        <w:t xml:space="preserve"> </w:t>
      </w:r>
      <w:r w:rsidRPr="00EE3889">
        <w:rPr>
          <w:b/>
          <w:bCs/>
          <w:spacing w:val="-2"/>
        </w:rPr>
        <w:t>социуме»:</w:t>
      </w:r>
    </w:p>
    <w:p w:rsidR="00EE3889" w:rsidRPr="00EE3889" w:rsidRDefault="00EE3889" w:rsidP="00EE3889">
      <w:pPr>
        <w:ind w:left="712"/>
        <w:jc w:val="both"/>
        <w:outlineLvl w:val="1"/>
        <w:rPr>
          <w:b/>
          <w:bCs/>
        </w:rPr>
        <w:sectPr w:rsidR="00EE3889" w:rsidRPr="00EE3889" w:rsidSect="00EE3889">
          <w:pgSz w:w="11910" w:h="16400"/>
          <w:pgMar w:top="1600" w:right="425" w:bottom="960" w:left="992" w:header="0" w:footer="770" w:gutter="0"/>
          <w:cols w:space="720"/>
        </w:sectPr>
      </w:pPr>
    </w:p>
    <w:p w:rsidR="00EE3889" w:rsidRPr="00EE3889" w:rsidRDefault="00EE3889" w:rsidP="00EE3889">
      <w:pPr>
        <w:spacing w:before="81" w:line="237" w:lineRule="auto"/>
        <w:ind w:left="712" w:right="5631"/>
      </w:pPr>
      <w:r w:rsidRPr="00EE3889">
        <w:t xml:space="preserve">определение понятия «общение»; </w:t>
      </w:r>
      <w:r w:rsidRPr="00EE3889">
        <w:rPr>
          <w:spacing w:val="-2"/>
        </w:rPr>
        <w:t>навыки</w:t>
      </w:r>
      <w:r w:rsidRPr="00EE3889">
        <w:rPr>
          <w:spacing w:val="-3"/>
        </w:rPr>
        <w:t xml:space="preserve"> </w:t>
      </w:r>
      <w:r w:rsidRPr="00EE3889">
        <w:rPr>
          <w:spacing w:val="-2"/>
        </w:rPr>
        <w:t>конструктивного</w:t>
      </w:r>
      <w:r w:rsidRPr="00EE3889">
        <w:rPr>
          <w:spacing w:val="-3"/>
        </w:rPr>
        <w:t xml:space="preserve"> </w:t>
      </w:r>
      <w:r w:rsidRPr="00EE3889">
        <w:rPr>
          <w:spacing w:val="-2"/>
        </w:rPr>
        <w:t>общения;</w:t>
      </w:r>
    </w:p>
    <w:p w:rsidR="00EE3889" w:rsidRPr="00EE3889" w:rsidRDefault="00EE3889" w:rsidP="00EE3889">
      <w:pPr>
        <w:spacing w:before="4"/>
        <w:ind w:left="712"/>
      </w:pPr>
      <w:r w:rsidRPr="00EE3889">
        <w:t>общие</w:t>
      </w:r>
      <w:r w:rsidRPr="00EE3889">
        <w:rPr>
          <w:spacing w:val="-12"/>
        </w:rPr>
        <w:t xml:space="preserve"> </w:t>
      </w:r>
      <w:r w:rsidRPr="00EE3889">
        <w:t>представления</w:t>
      </w:r>
      <w:r w:rsidRPr="00EE3889">
        <w:rPr>
          <w:spacing w:val="-11"/>
        </w:rPr>
        <w:t xml:space="preserve"> </w:t>
      </w:r>
      <w:r w:rsidRPr="00EE3889">
        <w:t>о</w:t>
      </w:r>
      <w:r w:rsidRPr="00EE3889">
        <w:rPr>
          <w:spacing w:val="-7"/>
        </w:rPr>
        <w:t xml:space="preserve"> </w:t>
      </w:r>
      <w:r w:rsidRPr="00EE3889">
        <w:t>понятиях</w:t>
      </w:r>
      <w:r w:rsidRPr="00EE3889">
        <w:rPr>
          <w:spacing w:val="-12"/>
        </w:rPr>
        <w:t xml:space="preserve"> </w:t>
      </w:r>
      <w:r w:rsidRPr="00EE3889">
        <w:t>«социальная</w:t>
      </w:r>
      <w:r w:rsidRPr="00EE3889">
        <w:rPr>
          <w:spacing w:val="-11"/>
        </w:rPr>
        <w:t xml:space="preserve"> </w:t>
      </w:r>
      <w:r w:rsidRPr="00EE3889">
        <w:t>группа»,</w:t>
      </w:r>
      <w:r w:rsidRPr="00EE3889">
        <w:rPr>
          <w:spacing w:val="-6"/>
        </w:rPr>
        <w:t xml:space="preserve"> </w:t>
      </w:r>
      <w:r w:rsidRPr="00EE3889">
        <w:t>«большая</w:t>
      </w:r>
      <w:r w:rsidRPr="00EE3889">
        <w:rPr>
          <w:spacing w:val="-7"/>
        </w:rPr>
        <w:t xml:space="preserve"> </w:t>
      </w:r>
      <w:r w:rsidRPr="00EE3889">
        <w:t>группа»,</w:t>
      </w:r>
      <w:r w:rsidRPr="00EE3889">
        <w:rPr>
          <w:spacing w:val="-5"/>
        </w:rPr>
        <w:t xml:space="preserve"> </w:t>
      </w:r>
      <w:r w:rsidRPr="00EE3889">
        <w:t>«малая</w:t>
      </w:r>
      <w:r w:rsidRPr="00EE3889">
        <w:rPr>
          <w:spacing w:val="-7"/>
        </w:rPr>
        <w:t xml:space="preserve"> </w:t>
      </w:r>
      <w:r w:rsidRPr="00EE3889">
        <w:t>группа»; межличностное общение, общение в группе, межгрупповое общение (взаимодействие); особенности общения в группе;</w:t>
      </w:r>
    </w:p>
    <w:p w:rsidR="00EE3889" w:rsidRPr="00EE3889" w:rsidRDefault="00EE3889" w:rsidP="00EE3889">
      <w:pPr>
        <w:spacing w:line="242" w:lineRule="auto"/>
        <w:ind w:left="712" w:right="1127"/>
      </w:pPr>
      <w:r w:rsidRPr="00EE3889">
        <w:t>психологические</w:t>
      </w:r>
      <w:r w:rsidRPr="00EE3889">
        <w:rPr>
          <w:spacing w:val="-8"/>
        </w:rPr>
        <w:t xml:space="preserve"> </w:t>
      </w:r>
      <w:r w:rsidRPr="00EE3889">
        <w:t>характеристики</w:t>
      </w:r>
      <w:r w:rsidRPr="00EE3889">
        <w:rPr>
          <w:spacing w:val="-8"/>
        </w:rPr>
        <w:t xml:space="preserve"> </w:t>
      </w:r>
      <w:r w:rsidRPr="00EE3889">
        <w:t>группы</w:t>
      </w:r>
      <w:r w:rsidRPr="00EE3889">
        <w:rPr>
          <w:spacing w:val="-7"/>
        </w:rPr>
        <w:t xml:space="preserve"> </w:t>
      </w:r>
      <w:r w:rsidRPr="00EE3889">
        <w:t>и</w:t>
      </w:r>
      <w:r w:rsidRPr="00EE3889">
        <w:rPr>
          <w:spacing w:val="-14"/>
        </w:rPr>
        <w:t xml:space="preserve"> </w:t>
      </w:r>
      <w:r w:rsidRPr="00EE3889">
        <w:t>особенности</w:t>
      </w:r>
      <w:r w:rsidRPr="00EE3889">
        <w:rPr>
          <w:spacing w:val="-11"/>
        </w:rPr>
        <w:t xml:space="preserve"> </w:t>
      </w:r>
      <w:r w:rsidRPr="00EE3889">
        <w:t>взаимодействия</w:t>
      </w:r>
      <w:r w:rsidRPr="00EE3889">
        <w:rPr>
          <w:spacing w:val="-12"/>
        </w:rPr>
        <w:t xml:space="preserve"> </w:t>
      </w:r>
      <w:r w:rsidRPr="00EE3889">
        <w:t>в</w:t>
      </w:r>
      <w:r w:rsidRPr="00EE3889">
        <w:rPr>
          <w:spacing w:val="-13"/>
        </w:rPr>
        <w:t xml:space="preserve"> </w:t>
      </w:r>
      <w:r w:rsidRPr="00EE3889">
        <w:t>группе; групповые нормы и ценности;</w:t>
      </w:r>
    </w:p>
    <w:p w:rsidR="00EE3889" w:rsidRPr="00EE3889" w:rsidRDefault="00EE3889" w:rsidP="00EE3889">
      <w:pPr>
        <w:ind w:left="712" w:right="4547"/>
      </w:pPr>
      <w:r w:rsidRPr="00EE3889">
        <w:t>коллектив как социальная группа; психологические закономерности в группе; понятие</w:t>
      </w:r>
      <w:r w:rsidRPr="00EE3889">
        <w:rPr>
          <w:spacing w:val="-15"/>
        </w:rPr>
        <w:t xml:space="preserve"> </w:t>
      </w:r>
      <w:r w:rsidRPr="00EE3889">
        <w:t>«конфликт»,</w:t>
      </w:r>
      <w:r w:rsidRPr="00EE3889">
        <w:rPr>
          <w:spacing w:val="-15"/>
        </w:rPr>
        <w:t xml:space="preserve"> </w:t>
      </w:r>
      <w:r w:rsidRPr="00EE3889">
        <w:t>стадии</w:t>
      </w:r>
      <w:r w:rsidRPr="00EE3889">
        <w:rPr>
          <w:spacing w:val="-15"/>
        </w:rPr>
        <w:t xml:space="preserve"> </w:t>
      </w:r>
      <w:r w:rsidRPr="00EE3889">
        <w:t>развития</w:t>
      </w:r>
      <w:r w:rsidRPr="00EE3889">
        <w:rPr>
          <w:spacing w:val="-15"/>
        </w:rPr>
        <w:t xml:space="preserve"> </w:t>
      </w:r>
      <w:r w:rsidRPr="00EE3889">
        <w:t>конфликта;</w:t>
      </w:r>
    </w:p>
    <w:p w:rsidR="00EE3889" w:rsidRPr="00EE3889" w:rsidRDefault="00EE3889" w:rsidP="00EE3889">
      <w:pPr>
        <w:ind w:left="712" w:right="1952"/>
      </w:pPr>
      <w:r w:rsidRPr="00EE3889">
        <w:t>конфликты в межличностном</w:t>
      </w:r>
      <w:r w:rsidRPr="00EE3889">
        <w:rPr>
          <w:spacing w:val="-3"/>
        </w:rPr>
        <w:t xml:space="preserve"> </w:t>
      </w:r>
      <w:r w:rsidRPr="00EE3889">
        <w:t>общении, конфликты в малой группе; факторы,</w:t>
      </w:r>
      <w:r w:rsidRPr="00EE3889">
        <w:rPr>
          <w:spacing w:val="-15"/>
        </w:rPr>
        <w:t xml:space="preserve"> </w:t>
      </w:r>
      <w:r w:rsidRPr="00EE3889">
        <w:t>способствующие</w:t>
      </w:r>
      <w:r w:rsidRPr="00EE3889">
        <w:rPr>
          <w:spacing w:val="-15"/>
        </w:rPr>
        <w:t xml:space="preserve"> </w:t>
      </w:r>
      <w:r w:rsidRPr="00EE3889">
        <w:t>и</w:t>
      </w:r>
      <w:r w:rsidRPr="00EE3889">
        <w:rPr>
          <w:spacing w:val="-13"/>
        </w:rPr>
        <w:t xml:space="preserve"> </w:t>
      </w:r>
      <w:r w:rsidRPr="00EE3889">
        <w:t>препятствующие</w:t>
      </w:r>
      <w:r w:rsidRPr="00EE3889">
        <w:rPr>
          <w:spacing w:val="-15"/>
        </w:rPr>
        <w:t xml:space="preserve"> </w:t>
      </w:r>
      <w:r w:rsidRPr="00EE3889">
        <w:t>эскалации</w:t>
      </w:r>
      <w:r w:rsidRPr="00EE3889">
        <w:rPr>
          <w:spacing w:val="-12"/>
        </w:rPr>
        <w:t xml:space="preserve"> </w:t>
      </w:r>
      <w:r w:rsidRPr="00EE3889">
        <w:t>конфликта; способы поведения в конфликте;</w:t>
      </w:r>
    </w:p>
    <w:p w:rsidR="00EE3889" w:rsidRPr="00EE3889" w:rsidRDefault="00EE3889" w:rsidP="00EE3889">
      <w:pPr>
        <w:spacing w:line="242" w:lineRule="auto"/>
        <w:ind w:left="712" w:right="5631"/>
      </w:pPr>
      <w:r w:rsidRPr="00EE3889">
        <w:t>деструктивное</w:t>
      </w:r>
      <w:r w:rsidRPr="00EE3889">
        <w:rPr>
          <w:spacing w:val="-15"/>
        </w:rPr>
        <w:t xml:space="preserve"> </w:t>
      </w:r>
      <w:r w:rsidRPr="00EE3889">
        <w:t>и</w:t>
      </w:r>
      <w:r w:rsidRPr="00EE3889">
        <w:rPr>
          <w:spacing w:val="-15"/>
        </w:rPr>
        <w:t xml:space="preserve"> </w:t>
      </w:r>
      <w:r w:rsidRPr="00EE3889">
        <w:t>агрессивное</w:t>
      </w:r>
      <w:r w:rsidRPr="00EE3889">
        <w:rPr>
          <w:spacing w:val="-15"/>
        </w:rPr>
        <w:t xml:space="preserve"> </w:t>
      </w:r>
      <w:r w:rsidRPr="00EE3889">
        <w:t>поведение; конструктивное</w:t>
      </w:r>
      <w:r w:rsidRPr="00EE3889">
        <w:rPr>
          <w:spacing w:val="-5"/>
        </w:rPr>
        <w:t xml:space="preserve"> </w:t>
      </w:r>
      <w:r w:rsidRPr="00EE3889">
        <w:t>поведение</w:t>
      </w:r>
      <w:r w:rsidRPr="00EE3889">
        <w:rPr>
          <w:spacing w:val="-5"/>
        </w:rPr>
        <w:t xml:space="preserve"> </w:t>
      </w:r>
      <w:r w:rsidRPr="00EE3889">
        <w:t>в</w:t>
      </w:r>
      <w:r w:rsidRPr="00EE3889">
        <w:rPr>
          <w:spacing w:val="-8"/>
        </w:rPr>
        <w:t xml:space="preserve"> </w:t>
      </w:r>
      <w:r w:rsidRPr="00EE3889">
        <w:rPr>
          <w:spacing w:val="-2"/>
        </w:rPr>
        <w:t>конфликте;</w:t>
      </w:r>
    </w:p>
    <w:p w:rsidR="00EE3889" w:rsidRPr="00EE3889" w:rsidRDefault="00EE3889" w:rsidP="00EE3889">
      <w:pPr>
        <w:spacing w:line="242" w:lineRule="auto"/>
        <w:ind w:left="712" w:right="1127"/>
      </w:pPr>
      <w:r w:rsidRPr="00EE3889">
        <w:t>роль</w:t>
      </w:r>
      <w:r w:rsidRPr="00EE3889">
        <w:rPr>
          <w:spacing w:val="-14"/>
        </w:rPr>
        <w:t xml:space="preserve"> </w:t>
      </w:r>
      <w:r w:rsidRPr="00EE3889">
        <w:t>регуляции</w:t>
      </w:r>
      <w:r w:rsidRPr="00EE3889">
        <w:rPr>
          <w:spacing w:val="-10"/>
        </w:rPr>
        <w:t xml:space="preserve"> </w:t>
      </w:r>
      <w:r w:rsidRPr="00EE3889">
        <w:t>эмоций</w:t>
      </w:r>
      <w:r w:rsidRPr="00EE3889">
        <w:rPr>
          <w:spacing w:val="-13"/>
        </w:rPr>
        <w:t xml:space="preserve"> </w:t>
      </w:r>
      <w:r w:rsidRPr="00EE3889">
        <w:t>при</w:t>
      </w:r>
      <w:r w:rsidRPr="00EE3889">
        <w:rPr>
          <w:spacing w:val="-10"/>
        </w:rPr>
        <w:t xml:space="preserve"> </w:t>
      </w:r>
      <w:r w:rsidRPr="00EE3889">
        <w:t>разрешении</w:t>
      </w:r>
      <w:r w:rsidRPr="00EE3889">
        <w:rPr>
          <w:spacing w:val="-13"/>
        </w:rPr>
        <w:t xml:space="preserve"> </w:t>
      </w:r>
      <w:r w:rsidRPr="00EE3889">
        <w:t>конфликта,</w:t>
      </w:r>
      <w:r w:rsidRPr="00EE3889">
        <w:rPr>
          <w:spacing w:val="-9"/>
        </w:rPr>
        <w:t xml:space="preserve"> </w:t>
      </w:r>
      <w:r w:rsidRPr="00EE3889">
        <w:t>способы</w:t>
      </w:r>
      <w:r w:rsidRPr="00EE3889">
        <w:rPr>
          <w:spacing w:val="-9"/>
        </w:rPr>
        <w:t xml:space="preserve"> </w:t>
      </w:r>
      <w:r w:rsidRPr="00EE3889">
        <w:t>саморегуляции; способы разрешения конфликтных ситуаций;</w:t>
      </w:r>
    </w:p>
    <w:p w:rsidR="00EE3889" w:rsidRPr="00EE3889" w:rsidRDefault="00EE3889" w:rsidP="00EE3889">
      <w:pPr>
        <w:spacing w:line="242" w:lineRule="auto"/>
        <w:ind w:left="290" w:firstLine="427"/>
      </w:pPr>
      <w:r w:rsidRPr="00EE3889">
        <w:t>основные</w:t>
      </w:r>
      <w:r w:rsidRPr="00EE3889">
        <w:rPr>
          <w:spacing w:val="40"/>
        </w:rPr>
        <w:t xml:space="preserve"> </w:t>
      </w:r>
      <w:r w:rsidRPr="00EE3889">
        <w:t>формы</w:t>
      </w:r>
      <w:r w:rsidRPr="00EE3889">
        <w:rPr>
          <w:spacing w:val="76"/>
        </w:rPr>
        <w:t xml:space="preserve"> </w:t>
      </w:r>
      <w:r w:rsidRPr="00EE3889">
        <w:t>участия</w:t>
      </w:r>
      <w:r w:rsidRPr="00EE3889">
        <w:rPr>
          <w:spacing w:val="79"/>
        </w:rPr>
        <w:t xml:space="preserve"> </w:t>
      </w:r>
      <w:r w:rsidRPr="00EE3889">
        <w:t>третьей</w:t>
      </w:r>
      <w:r w:rsidRPr="00EE3889">
        <w:rPr>
          <w:spacing w:val="75"/>
        </w:rPr>
        <w:t xml:space="preserve"> </w:t>
      </w:r>
      <w:r w:rsidRPr="00EE3889">
        <w:t>стороны</w:t>
      </w:r>
      <w:r w:rsidRPr="00EE3889">
        <w:rPr>
          <w:spacing w:val="76"/>
        </w:rPr>
        <w:t xml:space="preserve"> </w:t>
      </w:r>
      <w:r w:rsidRPr="00EE3889">
        <w:t>в</w:t>
      </w:r>
      <w:r w:rsidRPr="00EE3889">
        <w:rPr>
          <w:spacing w:val="79"/>
        </w:rPr>
        <w:t xml:space="preserve"> </w:t>
      </w:r>
      <w:r w:rsidRPr="00EE3889">
        <w:t>процессе</w:t>
      </w:r>
      <w:r w:rsidRPr="00EE3889">
        <w:rPr>
          <w:spacing w:val="78"/>
        </w:rPr>
        <w:t xml:space="preserve"> </w:t>
      </w:r>
      <w:r w:rsidRPr="00EE3889">
        <w:t>урегулирования</w:t>
      </w:r>
      <w:r w:rsidRPr="00EE3889">
        <w:rPr>
          <w:spacing w:val="75"/>
        </w:rPr>
        <w:t xml:space="preserve"> </w:t>
      </w:r>
      <w:r w:rsidRPr="00EE3889">
        <w:t>и</w:t>
      </w:r>
      <w:r w:rsidRPr="00EE3889">
        <w:rPr>
          <w:spacing w:val="74"/>
        </w:rPr>
        <w:t xml:space="preserve"> </w:t>
      </w:r>
      <w:r w:rsidRPr="00EE3889">
        <w:t xml:space="preserve">разрешения </w:t>
      </w:r>
      <w:r w:rsidRPr="00EE3889">
        <w:rPr>
          <w:spacing w:val="-2"/>
        </w:rPr>
        <w:t>конфликта;</w:t>
      </w:r>
    </w:p>
    <w:p w:rsidR="00EE3889" w:rsidRPr="00EE3889" w:rsidRDefault="00EE3889" w:rsidP="00EE3889">
      <w:pPr>
        <w:spacing w:line="242" w:lineRule="auto"/>
        <w:ind w:left="712" w:right="4207"/>
      </w:pPr>
      <w:r w:rsidRPr="00EE3889">
        <w:t>ведение переговоров при разрешении конфликта; опасные</w:t>
      </w:r>
      <w:r w:rsidRPr="00EE3889">
        <w:rPr>
          <w:spacing w:val="-15"/>
        </w:rPr>
        <w:t xml:space="preserve"> </w:t>
      </w:r>
      <w:r w:rsidRPr="00EE3889">
        <w:t>проявления</w:t>
      </w:r>
      <w:r w:rsidRPr="00EE3889">
        <w:rPr>
          <w:spacing w:val="-15"/>
        </w:rPr>
        <w:t xml:space="preserve"> </w:t>
      </w:r>
      <w:r w:rsidRPr="00EE3889">
        <w:t>конфликтов</w:t>
      </w:r>
      <w:r w:rsidRPr="00EE3889">
        <w:rPr>
          <w:spacing w:val="-15"/>
        </w:rPr>
        <w:t xml:space="preserve"> </w:t>
      </w:r>
      <w:r w:rsidRPr="00EE3889">
        <w:t>(буллинг,</w:t>
      </w:r>
      <w:r w:rsidRPr="00EE3889">
        <w:rPr>
          <w:spacing w:val="-15"/>
        </w:rPr>
        <w:t xml:space="preserve"> </w:t>
      </w:r>
      <w:r w:rsidRPr="00EE3889">
        <w:t>насилие);</w:t>
      </w:r>
    </w:p>
    <w:p w:rsidR="00EE3889" w:rsidRPr="00EE3889" w:rsidRDefault="00EE3889" w:rsidP="00EE3889">
      <w:pPr>
        <w:spacing w:line="237" w:lineRule="auto"/>
        <w:ind w:left="712" w:right="3309"/>
      </w:pPr>
      <w:r w:rsidRPr="00EE3889">
        <w:t>способы</w:t>
      </w:r>
      <w:r w:rsidRPr="00EE3889">
        <w:rPr>
          <w:spacing w:val="-15"/>
        </w:rPr>
        <w:t xml:space="preserve"> </w:t>
      </w:r>
      <w:r w:rsidRPr="00EE3889">
        <w:t>противодействия</w:t>
      </w:r>
      <w:r w:rsidRPr="00EE3889">
        <w:rPr>
          <w:spacing w:val="-13"/>
        </w:rPr>
        <w:t xml:space="preserve"> </w:t>
      </w:r>
      <w:r w:rsidRPr="00EE3889">
        <w:t>буллингу</w:t>
      </w:r>
      <w:r w:rsidRPr="00EE3889">
        <w:rPr>
          <w:spacing w:val="-16"/>
        </w:rPr>
        <w:t xml:space="preserve"> </w:t>
      </w:r>
      <w:r w:rsidRPr="00EE3889">
        <w:t>и</w:t>
      </w:r>
      <w:r w:rsidRPr="00EE3889">
        <w:rPr>
          <w:spacing w:val="-13"/>
        </w:rPr>
        <w:t xml:space="preserve"> </w:t>
      </w:r>
      <w:r w:rsidRPr="00EE3889">
        <w:t>проявлению</w:t>
      </w:r>
      <w:r w:rsidRPr="00EE3889">
        <w:rPr>
          <w:spacing w:val="-15"/>
        </w:rPr>
        <w:t xml:space="preserve"> </w:t>
      </w:r>
      <w:r w:rsidRPr="00EE3889">
        <w:t>насилия; способы психологического воздействия;</w:t>
      </w:r>
    </w:p>
    <w:p w:rsidR="00EE3889" w:rsidRPr="00EE3889" w:rsidRDefault="00EE3889" w:rsidP="00EE3889">
      <w:pPr>
        <w:spacing w:line="275" w:lineRule="exact"/>
        <w:ind w:left="712"/>
      </w:pPr>
      <w:r w:rsidRPr="00EE3889">
        <w:t>психологическое</w:t>
      </w:r>
      <w:r w:rsidRPr="00EE3889">
        <w:rPr>
          <w:spacing w:val="-6"/>
        </w:rPr>
        <w:t xml:space="preserve"> </w:t>
      </w:r>
      <w:r w:rsidRPr="00EE3889">
        <w:t>влияние</w:t>
      </w:r>
      <w:r w:rsidRPr="00EE3889">
        <w:rPr>
          <w:spacing w:val="-6"/>
        </w:rPr>
        <w:t xml:space="preserve"> </w:t>
      </w:r>
      <w:r w:rsidRPr="00EE3889">
        <w:t>в</w:t>
      </w:r>
      <w:r w:rsidRPr="00EE3889">
        <w:rPr>
          <w:spacing w:val="1"/>
        </w:rPr>
        <w:t xml:space="preserve"> </w:t>
      </w:r>
      <w:r w:rsidRPr="00EE3889">
        <w:t>малой</w:t>
      </w:r>
      <w:r w:rsidRPr="00EE3889">
        <w:rPr>
          <w:spacing w:val="-4"/>
        </w:rPr>
        <w:t xml:space="preserve"> </w:t>
      </w:r>
      <w:r w:rsidRPr="00EE3889">
        <w:rPr>
          <w:spacing w:val="-2"/>
        </w:rPr>
        <w:t>группе;</w:t>
      </w:r>
    </w:p>
    <w:p w:rsidR="00EE3889" w:rsidRPr="00EE3889" w:rsidRDefault="00EE3889" w:rsidP="00EE3889">
      <w:pPr>
        <w:spacing w:line="275" w:lineRule="exact"/>
        <w:ind w:left="712"/>
      </w:pPr>
      <w:r w:rsidRPr="00EE3889">
        <w:t>положительные</w:t>
      </w:r>
      <w:r w:rsidRPr="00EE3889">
        <w:rPr>
          <w:spacing w:val="-17"/>
        </w:rPr>
        <w:t xml:space="preserve"> </w:t>
      </w:r>
      <w:r w:rsidRPr="00EE3889">
        <w:t>и</w:t>
      </w:r>
      <w:r w:rsidRPr="00EE3889">
        <w:rPr>
          <w:spacing w:val="-15"/>
        </w:rPr>
        <w:t xml:space="preserve"> </w:t>
      </w:r>
      <w:r w:rsidRPr="00EE3889">
        <w:t>отрицательные</w:t>
      </w:r>
      <w:r w:rsidRPr="00EE3889">
        <w:rPr>
          <w:spacing w:val="-13"/>
        </w:rPr>
        <w:t xml:space="preserve"> </w:t>
      </w:r>
      <w:r w:rsidRPr="00EE3889">
        <w:t>стороны</w:t>
      </w:r>
      <w:r w:rsidRPr="00EE3889">
        <w:rPr>
          <w:spacing w:val="-9"/>
        </w:rPr>
        <w:t xml:space="preserve"> </w:t>
      </w:r>
      <w:r w:rsidRPr="00EE3889">
        <w:rPr>
          <w:spacing w:val="-2"/>
        </w:rPr>
        <w:t>конформизма;</w:t>
      </w:r>
    </w:p>
    <w:p w:rsidR="00EE3889" w:rsidRPr="00EE3889" w:rsidRDefault="00EE3889" w:rsidP="00EE3889">
      <w:pPr>
        <w:spacing w:line="237" w:lineRule="auto"/>
        <w:ind w:left="712" w:right="1127"/>
      </w:pPr>
      <w:r w:rsidRPr="00EE3889">
        <w:t>эмпатия</w:t>
      </w:r>
      <w:r w:rsidRPr="00EE3889">
        <w:rPr>
          <w:spacing w:val="-6"/>
        </w:rPr>
        <w:t xml:space="preserve"> </w:t>
      </w:r>
      <w:r w:rsidRPr="00EE3889">
        <w:t>и</w:t>
      </w:r>
      <w:r w:rsidRPr="00EE3889">
        <w:rPr>
          <w:spacing w:val="-6"/>
        </w:rPr>
        <w:t xml:space="preserve"> </w:t>
      </w:r>
      <w:r w:rsidRPr="00EE3889">
        <w:t>уважение</w:t>
      </w:r>
      <w:r w:rsidRPr="00EE3889">
        <w:rPr>
          <w:spacing w:val="-6"/>
        </w:rPr>
        <w:t xml:space="preserve"> </w:t>
      </w:r>
      <w:r w:rsidRPr="00EE3889">
        <w:t>к</w:t>
      </w:r>
      <w:r w:rsidRPr="00EE3889">
        <w:rPr>
          <w:spacing w:val="-8"/>
        </w:rPr>
        <w:t xml:space="preserve"> </w:t>
      </w:r>
      <w:r w:rsidRPr="00EE3889">
        <w:t>партнёру</w:t>
      </w:r>
      <w:r w:rsidRPr="00EE3889">
        <w:rPr>
          <w:spacing w:val="-14"/>
        </w:rPr>
        <w:t xml:space="preserve"> </w:t>
      </w:r>
      <w:r w:rsidRPr="00EE3889">
        <w:t>(партнёрам)</w:t>
      </w:r>
      <w:r w:rsidRPr="00EE3889">
        <w:rPr>
          <w:spacing w:val="-4"/>
        </w:rPr>
        <w:t xml:space="preserve"> </w:t>
      </w:r>
      <w:r w:rsidRPr="00EE3889">
        <w:t>по</w:t>
      </w:r>
      <w:r w:rsidRPr="00EE3889">
        <w:rPr>
          <w:spacing w:val="-7"/>
        </w:rPr>
        <w:t xml:space="preserve"> </w:t>
      </w:r>
      <w:r w:rsidRPr="00EE3889">
        <w:t>общению</w:t>
      </w:r>
      <w:r w:rsidRPr="00EE3889">
        <w:rPr>
          <w:spacing w:val="-8"/>
        </w:rPr>
        <w:t xml:space="preserve"> </w:t>
      </w:r>
      <w:r w:rsidRPr="00EE3889">
        <w:t>как</w:t>
      </w:r>
      <w:r w:rsidRPr="00EE3889">
        <w:rPr>
          <w:spacing w:val="-12"/>
        </w:rPr>
        <w:t xml:space="preserve"> </w:t>
      </w:r>
      <w:r w:rsidRPr="00EE3889">
        <w:t>основа</w:t>
      </w:r>
      <w:r w:rsidRPr="00EE3889">
        <w:rPr>
          <w:spacing w:val="-7"/>
        </w:rPr>
        <w:t xml:space="preserve"> </w:t>
      </w:r>
      <w:r w:rsidRPr="00EE3889">
        <w:t>коммуникации; убеждающая коммуникация;</w:t>
      </w:r>
    </w:p>
    <w:p w:rsidR="00EE3889" w:rsidRPr="00EE3889" w:rsidRDefault="00EE3889" w:rsidP="00EE3889">
      <w:pPr>
        <w:spacing w:line="237" w:lineRule="auto"/>
        <w:ind w:left="712" w:right="1127"/>
      </w:pPr>
      <w:r w:rsidRPr="00EE3889">
        <w:t>манипуляция</w:t>
      </w:r>
      <w:r w:rsidRPr="00EE3889">
        <w:rPr>
          <w:spacing w:val="-7"/>
        </w:rPr>
        <w:t xml:space="preserve"> </w:t>
      </w:r>
      <w:r w:rsidRPr="00EE3889">
        <w:t>в</w:t>
      </w:r>
      <w:r w:rsidRPr="00EE3889">
        <w:rPr>
          <w:spacing w:val="-12"/>
        </w:rPr>
        <w:t xml:space="preserve"> </w:t>
      </w:r>
      <w:r w:rsidRPr="00EE3889">
        <w:t>общении,</w:t>
      </w:r>
      <w:r w:rsidRPr="00EE3889">
        <w:rPr>
          <w:spacing w:val="-10"/>
        </w:rPr>
        <w:t xml:space="preserve"> </w:t>
      </w:r>
      <w:r w:rsidRPr="00EE3889">
        <w:t>цели,</w:t>
      </w:r>
      <w:r w:rsidRPr="00EE3889">
        <w:rPr>
          <w:spacing w:val="-12"/>
        </w:rPr>
        <w:t xml:space="preserve"> </w:t>
      </w:r>
      <w:r w:rsidRPr="00EE3889">
        <w:t>технологии</w:t>
      </w:r>
      <w:r w:rsidRPr="00EE3889">
        <w:rPr>
          <w:spacing w:val="-12"/>
        </w:rPr>
        <w:t xml:space="preserve"> </w:t>
      </w:r>
      <w:r w:rsidRPr="00EE3889">
        <w:t>и</w:t>
      </w:r>
      <w:r w:rsidRPr="00EE3889">
        <w:rPr>
          <w:spacing w:val="-13"/>
        </w:rPr>
        <w:t xml:space="preserve"> </w:t>
      </w:r>
      <w:r w:rsidRPr="00EE3889">
        <w:t>способы</w:t>
      </w:r>
      <w:r w:rsidRPr="00EE3889">
        <w:rPr>
          <w:spacing w:val="-12"/>
        </w:rPr>
        <w:t xml:space="preserve"> </w:t>
      </w:r>
      <w:r w:rsidRPr="00EE3889">
        <w:t>противодействия; психологическое влияние на большие группы;</w:t>
      </w:r>
    </w:p>
    <w:p w:rsidR="00EE3889" w:rsidRPr="00EE3889" w:rsidRDefault="00EE3889" w:rsidP="00EE3889">
      <w:pPr>
        <w:spacing w:line="237" w:lineRule="auto"/>
        <w:ind w:left="712"/>
      </w:pPr>
      <w:r w:rsidRPr="00EE3889">
        <w:t>способы</w:t>
      </w:r>
      <w:r w:rsidRPr="00EE3889">
        <w:rPr>
          <w:spacing w:val="-10"/>
        </w:rPr>
        <w:t xml:space="preserve"> </w:t>
      </w:r>
      <w:r w:rsidRPr="00EE3889">
        <w:t>воздействия</w:t>
      </w:r>
      <w:r w:rsidRPr="00EE3889">
        <w:rPr>
          <w:spacing w:val="-11"/>
        </w:rPr>
        <w:t xml:space="preserve"> </w:t>
      </w:r>
      <w:r w:rsidRPr="00EE3889">
        <w:t>на</w:t>
      </w:r>
      <w:r w:rsidRPr="00EE3889">
        <w:rPr>
          <w:spacing w:val="-13"/>
        </w:rPr>
        <w:t xml:space="preserve"> </w:t>
      </w:r>
      <w:r w:rsidRPr="00EE3889">
        <w:t>большую</w:t>
      </w:r>
      <w:r w:rsidRPr="00EE3889">
        <w:rPr>
          <w:spacing w:val="-9"/>
        </w:rPr>
        <w:t xml:space="preserve"> </w:t>
      </w:r>
      <w:r w:rsidRPr="00EE3889">
        <w:t>группу:</w:t>
      </w:r>
      <w:r w:rsidRPr="00EE3889">
        <w:rPr>
          <w:spacing w:val="-7"/>
        </w:rPr>
        <w:t xml:space="preserve"> </w:t>
      </w:r>
      <w:r w:rsidRPr="00EE3889">
        <w:t>заражение;</w:t>
      </w:r>
      <w:r w:rsidRPr="00EE3889">
        <w:rPr>
          <w:spacing w:val="-7"/>
        </w:rPr>
        <w:t xml:space="preserve"> </w:t>
      </w:r>
      <w:r w:rsidRPr="00EE3889">
        <w:t>убеждение;</w:t>
      </w:r>
      <w:r w:rsidRPr="00EE3889">
        <w:rPr>
          <w:spacing w:val="-11"/>
        </w:rPr>
        <w:t xml:space="preserve"> </w:t>
      </w:r>
      <w:r w:rsidRPr="00EE3889">
        <w:t>внушение;</w:t>
      </w:r>
      <w:r w:rsidRPr="00EE3889">
        <w:rPr>
          <w:spacing w:val="-11"/>
        </w:rPr>
        <w:t xml:space="preserve"> </w:t>
      </w:r>
      <w:r w:rsidRPr="00EE3889">
        <w:t>подражание; деструктивные и псевдопсихологические технологии;</w:t>
      </w:r>
    </w:p>
    <w:p w:rsidR="00EE3889" w:rsidRPr="00EE3889" w:rsidRDefault="00EE3889" w:rsidP="00EE3889">
      <w:pPr>
        <w:tabs>
          <w:tab w:val="left" w:pos="2729"/>
          <w:tab w:val="left" w:pos="4217"/>
          <w:tab w:val="left" w:pos="5509"/>
          <w:tab w:val="left" w:pos="5884"/>
          <w:tab w:val="left" w:pos="7973"/>
          <w:tab w:val="left" w:pos="8357"/>
        </w:tabs>
        <w:spacing w:before="4" w:line="237" w:lineRule="auto"/>
        <w:ind w:left="290" w:right="177" w:firstLine="427"/>
      </w:pPr>
      <w:r w:rsidRPr="00EE3889">
        <w:rPr>
          <w:spacing w:val="-2"/>
        </w:rPr>
        <w:t>противодействие</w:t>
      </w:r>
      <w:r w:rsidRPr="00EE3889">
        <w:tab/>
      </w:r>
      <w:r w:rsidRPr="00EE3889">
        <w:rPr>
          <w:spacing w:val="-2"/>
        </w:rPr>
        <w:t>вовлечению</w:t>
      </w:r>
      <w:r w:rsidRPr="00EE3889">
        <w:tab/>
      </w:r>
      <w:r w:rsidRPr="00EE3889">
        <w:rPr>
          <w:spacing w:val="-2"/>
        </w:rPr>
        <w:t>молодёжи</w:t>
      </w:r>
      <w:r w:rsidRPr="00EE3889">
        <w:tab/>
      </w:r>
      <w:r w:rsidRPr="00EE3889">
        <w:rPr>
          <w:spacing w:val="-10"/>
        </w:rPr>
        <w:t>в</w:t>
      </w:r>
      <w:r w:rsidRPr="00EE3889">
        <w:tab/>
      </w:r>
      <w:r w:rsidRPr="00EE3889">
        <w:rPr>
          <w:spacing w:val="-2"/>
        </w:rPr>
        <w:t>противозаконную</w:t>
      </w:r>
      <w:r w:rsidRPr="00EE3889">
        <w:tab/>
      </w:r>
      <w:r w:rsidRPr="00EE3889">
        <w:rPr>
          <w:spacing w:val="-10"/>
        </w:rPr>
        <w:t>и</w:t>
      </w:r>
      <w:r w:rsidRPr="00EE3889">
        <w:tab/>
      </w:r>
      <w:r w:rsidRPr="00EE3889">
        <w:rPr>
          <w:spacing w:val="-4"/>
        </w:rPr>
        <w:t xml:space="preserve">антиобщественную </w:t>
      </w:r>
      <w:r w:rsidRPr="00EE3889">
        <w:rPr>
          <w:spacing w:val="-2"/>
        </w:rPr>
        <w:t>деятельность.</w:t>
      </w:r>
    </w:p>
    <w:p w:rsidR="00EE3889" w:rsidRPr="00EE3889" w:rsidRDefault="00EE3889" w:rsidP="00EE3889">
      <w:pPr>
        <w:spacing w:before="7"/>
      </w:pPr>
    </w:p>
    <w:p w:rsidR="00EE3889" w:rsidRPr="00EE3889" w:rsidRDefault="00EE3889" w:rsidP="00EE3889">
      <w:pPr>
        <w:spacing w:line="272" w:lineRule="exact"/>
        <w:ind w:left="712"/>
        <w:jc w:val="both"/>
        <w:outlineLvl w:val="1"/>
        <w:rPr>
          <w:b/>
          <w:bCs/>
        </w:rPr>
      </w:pPr>
      <w:r w:rsidRPr="00EE3889">
        <w:rPr>
          <w:b/>
          <w:bCs/>
        </w:rPr>
        <w:t>Модуль</w:t>
      </w:r>
      <w:r w:rsidRPr="00EE3889">
        <w:rPr>
          <w:b/>
          <w:bCs/>
          <w:spacing w:val="-10"/>
        </w:rPr>
        <w:t xml:space="preserve"> </w:t>
      </w:r>
      <w:r w:rsidRPr="00EE3889">
        <w:rPr>
          <w:b/>
          <w:bCs/>
        </w:rPr>
        <w:t>№</w:t>
      </w:r>
      <w:r w:rsidRPr="00EE3889">
        <w:rPr>
          <w:b/>
          <w:bCs/>
          <w:spacing w:val="-6"/>
        </w:rPr>
        <w:t xml:space="preserve"> </w:t>
      </w:r>
      <w:r w:rsidRPr="00EE3889">
        <w:rPr>
          <w:b/>
          <w:bCs/>
        </w:rPr>
        <w:t>10.</w:t>
      </w:r>
      <w:r w:rsidRPr="00EE3889">
        <w:rPr>
          <w:b/>
          <w:bCs/>
          <w:spacing w:val="-7"/>
        </w:rPr>
        <w:t xml:space="preserve"> </w:t>
      </w:r>
      <w:r w:rsidRPr="00EE3889">
        <w:rPr>
          <w:b/>
          <w:bCs/>
        </w:rPr>
        <w:t>«Безопасность</w:t>
      </w:r>
      <w:r w:rsidRPr="00EE3889">
        <w:rPr>
          <w:b/>
          <w:bCs/>
          <w:spacing w:val="-7"/>
        </w:rPr>
        <w:t xml:space="preserve"> </w:t>
      </w:r>
      <w:r w:rsidRPr="00EE3889">
        <w:rPr>
          <w:b/>
          <w:bCs/>
        </w:rPr>
        <w:t>в</w:t>
      </w:r>
      <w:r w:rsidRPr="00EE3889">
        <w:rPr>
          <w:b/>
          <w:bCs/>
          <w:spacing w:val="-5"/>
        </w:rPr>
        <w:t xml:space="preserve"> </w:t>
      </w:r>
      <w:r w:rsidRPr="00EE3889">
        <w:rPr>
          <w:b/>
          <w:bCs/>
        </w:rPr>
        <w:t>информационном</w:t>
      </w:r>
      <w:r w:rsidRPr="00EE3889">
        <w:rPr>
          <w:b/>
          <w:bCs/>
          <w:spacing w:val="-3"/>
        </w:rPr>
        <w:t xml:space="preserve"> </w:t>
      </w:r>
      <w:r w:rsidRPr="00EE3889">
        <w:rPr>
          <w:b/>
          <w:bCs/>
          <w:spacing w:val="-2"/>
        </w:rPr>
        <w:t>пространстве»:</w:t>
      </w:r>
    </w:p>
    <w:p w:rsidR="00EE3889" w:rsidRPr="00EE3889" w:rsidRDefault="00EE3889" w:rsidP="00EE3889">
      <w:pPr>
        <w:ind w:left="712" w:right="5119"/>
        <w:jc w:val="both"/>
      </w:pPr>
      <w:r w:rsidRPr="00EE3889">
        <w:t>понятия</w:t>
      </w:r>
      <w:r w:rsidRPr="00EE3889">
        <w:rPr>
          <w:spacing w:val="-15"/>
        </w:rPr>
        <w:t xml:space="preserve"> </w:t>
      </w:r>
      <w:r w:rsidRPr="00EE3889">
        <w:t>«цифровая</w:t>
      </w:r>
      <w:r w:rsidRPr="00EE3889">
        <w:rPr>
          <w:spacing w:val="-15"/>
        </w:rPr>
        <w:t xml:space="preserve"> </w:t>
      </w:r>
      <w:r w:rsidRPr="00EE3889">
        <w:t>среда»,</w:t>
      </w:r>
      <w:r w:rsidRPr="00EE3889">
        <w:rPr>
          <w:spacing w:val="-15"/>
        </w:rPr>
        <w:t xml:space="preserve"> </w:t>
      </w:r>
      <w:r w:rsidRPr="00EE3889">
        <w:t>«цифровой</w:t>
      </w:r>
      <w:r w:rsidRPr="00EE3889">
        <w:rPr>
          <w:spacing w:val="-15"/>
        </w:rPr>
        <w:t xml:space="preserve"> </w:t>
      </w:r>
      <w:r w:rsidRPr="00EE3889">
        <w:t>след»; влияние цифровой среды на жизнь человека; приватность, персональные данные;</w:t>
      </w:r>
    </w:p>
    <w:p w:rsidR="00EE3889" w:rsidRPr="00EE3889" w:rsidRDefault="00EE3889" w:rsidP="00EE3889">
      <w:pPr>
        <w:ind w:left="712" w:right="4207"/>
      </w:pPr>
      <w:r w:rsidRPr="00EE3889">
        <w:t>«цифровая</w:t>
      </w:r>
      <w:r w:rsidRPr="00EE3889">
        <w:rPr>
          <w:spacing w:val="-15"/>
        </w:rPr>
        <w:t xml:space="preserve"> </w:t>
      </w:r>
      <w:r w:rsidRPr="00EE3889">
        <w:t>зависимость»,</w:t>
      </w:r>
      <w:r w:rsidRPr="00EE3889">
        <w:rPr>
          <w:spacing w:val="-13"/>
        </w:rPr>
        <w:t xml:space="preserve"> </w:t>
      </w:r>
      <w:r w:rsidRPr="00EE3889">
        <w:t>её</w:t>
      </w:r>
      <w:r w:rsidRPr="00EE3889">
        <w:rPr>
          <w:spacing w:val="-15"/>
        </w:rPr>
        <w:t xml:space="preserve"> </w:t>
      </w:r>
      <w:r w:rsidRPr="00EE3889">
        <w:t>признаки</w:t>
      </w:r>
      <w:r w:rsidRPr="00EE3889">
        <w:rPr>
          <w:spacing w:val="-15"/>
        </w:rPr>
        <w:t xml:space="preserve"> </w:t>
      </w:r>
      <w:r w:rsidRPr="00EE3889">
        <w:t>и</w:t>
      </w:r>
      <w:r w:rsidRPr="00EE3889">
        <w:rPr>
          <w:spacing w:val="-15"/>
        </w:rPr>
        <w:t xml:space="preserve"> </w:t>
      </w:r>
      <w:r w:rsidRPr="00EE3889">
        <w:t>последствия; опасности и риски цифровой среды, их источники; правила безопасного поведения в цифровой среде; вредоносное программное обеспечение;</w:t>
      </w:r>
    </w:p>
    <w:p w:rsidR="00EE3889" w:rsidRPr="00EE3889" w:rsidRDefault="00EE3889" w:rsidP="00EE3889">
      <w:pPr>
        <w:spacing w:before="1" w:line="237" w:lineRule="auto"/>
        <w:ind w:left="712" w:right="1299"/>
      </w:pPr>
      <w:r w:rsidRPr="00EE3889">
        <w:t>виды</w:t>
      </w:r>
      <w:r w:rsidRPr="00EE3889">
        <w:rPr>
          <w:spacing w:val="-11"/>
        </w:rPr>
        <w:t xml:space="preserve"> </w:t>
      </w:r>
      <w:r w:rsidRPr="00EE3889">
        <w:t>вредоносного</w:t>
      </w:r>
      <w:r w:rsidRPr="00EE3889">
        <w:rPr>
          <w:spacing w:val="-9"/>
        </w:rPr>
        <w:t xml:space="preserve"> </w:t>
      </w:r>
      <w:r w:rsidRPr="00EE3889">
        <w:t>программного</w:t>
      </w:r>
      <w:r w:rsidRPr="00EE3889">
        <w:rPr>
          <w:spacing w:val="-12"/>
        </w:rPr>
        <w:t xml:space="preserve"> </w:t>
      </w:r>
      <w:r w:rsidRPr="00EE3889">
        <w:t>обеспечения,</w:t>
      </w:r>
      <w:r w:rsidRPr="00EE3889">
        <w:rPr>
          <w:spacing w:val="-10"/>
        </w:rPr>
        <w:t xml:space="preserve"> </w:t>
      </w:r>
      <w:r w:rsidRPr="00EE3889">
        <w:t>его</w:t>
      </w:r>
      <w:r w:rsidRPr="00EE3889">
        <w:rPr>
          <w:spacing w:val="-9"/>
        </w:rPr>
        <w:t xml:space="preserve"> </w:t>
      </w:r>
      <w:r w:rsidRPr="00EE3889">
        <w:t>цели,</w:t>
      </w:r>
      <w:r w:rsidRPr="00EE3889">
        <w:rPr>
          <w:spacing w:val="-11"/>
        </w:rPr>
        <w:t xml:space="preserve"> </w:t>
      </w:r>
      <w:r w:rsidRPr="00EE3889">
        <w:t>принципы</w:t>
      </w:r>
      <w:r w:rsidRPr="00EE3889">
        <w:rPr>
          <w:spacing w:val="-6"/>
        </w:rPr>
        <w:t xml:space="preserve"> </w:t>
      </w:r>
      <w:r w:rsidRPr="00EE3889">
        <w:t>работы; правила защиты от вредоносного программного обеспечения;</w:t>
      </w:r>
    </w:p>
    <w:p w:rsidR="00EE3889" w:rsidRPr="00EE3889" w:rsidRDefault="00EE3889" w:rsidP="00EE3889">
      <w:pPr>
        <w:spacing w:before="4" w:line="275" w:lineRule="exact"/>
        <w:ind w:left="712"/>
      </w:pPr>
      <w:r w:rsidRPr="00EE3889">
        <w:t>кража</w:t>
      </w:r>
      <w:r w:rsidRPr="00EE3889">
        <w:rPr>
          <w:spacing w:val="-8"/>
        </w:rPr>
        <w:t xml:space="preserve"> </w:t>
      </w:r>
      <w:r w:rsidRPr="00EE3889">
        <w:t>персональных</w:t>
      </w:r>
      <w:r w:rsidRPr="00EE3889">
        <w:rPr>
          <w:spacing w:val="-10"/>
        </w:rPr>
        <w:t xml:space="preserve"> </w:t>
      </w:r>
      <w:r w:rsidRPr="00EE3889">
        <w:t>данных,</w:t>
      </w:r>
      <w:r w:rsidRPr="00EE3889">
        <w:rPr>
          <w:spacing w:val="-3"/>
        </w:rPr>
        <w:t xml:space="preserve"> </w:t>
      </w:r>
      <w:r w:rsidRPr="00EE3889">
        <w:rPr>
          <w:spacing w:val="-2"/>
        </w:rPr>
        <w:t>паролей;</w:t>
      </w:r>
    </w:p>
    <w:p w:rsidR="00EE3889" w:rsidRPr="00EE3889" w:rsidRDefault="00EE3889" w:rsidP="00EE3889">
      <w:pPr>
        <w:ind w:left="712" w:right="3309"/>
      </w:pPr>
      <w:r w:rsidRPr="00EE3889">
        <w:t>мошенничество, фишинг, правила защиты от мошенников; правила безопасного использования устройств и программ; поведенческие опасности в цифровой среде и их причины; опасные</w:t>
      </w:r>
      <w:r w:rsidRPr="00EE3889">
        <w:rPr>
          <w:spacing w:val="-15"/>
        </w:rPr>
        <w:t xml:space="preserve"> </w:t>
      </w:r>
      <w:r w:rsidRPr="00EE3889">
        <w:t>персоны,</w:t>
      </w:r>
      <w:r w:rsidRPr="00EE3889">
        <w:rPr>
          <w:spacing w:val="-14"/>
        </w:rPr>
        <w:t xml:space="preserve"> </w:t>
      </w:r>
      <w:r w:rsidRPr="00EE3889">
        <w:t>имитация</w:t>
      </w:r>
      <w:r w:rsidRPr="00EE3889">
        <w:rPr>
          <w:spacing w:val="-13"/>
        </w:rPr>
        <w:t xml:space="preserve"> </w:t>
      </w:r>
      <w:r w:rsidRPr="00EE3889">
        <w:t>близких</w:t>
      </w:r>
      <w:r w:rsidRPr="00EE3889">
        <w:rPr>
          <w:spacing w:val="-15"/>
        </w:rPr>
        <w:t xml:space="preserve"> </w:t>
      </w:r>
      <w:r w:rsidRPr="00EE3889">
        <w:t>социальных</w:t>
      </w:r>
      <w:r w:rsidRPr="00EE3889">
        <w:rPr>
          <w:spacing w:val="-15"/>
        </w:rPr>
        <w:t xml:space="preserve"> </w:t>
      </w:r>
      <w:r w:rsidRPr="00EE3889">
        <w:t>отношений;</w:t>
      </w:r>
    </w:p>
    <w:p w:rsidR="00EE3889" w:rsidRPr="00EE3889" w:rsidRDefault="00EE3889" w:rsidP="00EE3889">
      <w:pPr>
        <w:ind w:left="144" w:firstLine="427"/>
        <w:sectPr w:rsidR="00EE3889" w:rsidRPr="00EE3889" w:rsidSect="00EE3889">
          <w:pgSz w:w="11910" w:h="16400"/>
          <w:pgMar w:top="1600" w:right="425" w:bottom="960" w:left="992" w:header="0" w:footer="770" w:gutter="0"/>
          <w:cols w:space="720"/>
        </w:sectPr>
      </w:pPr>
    </w:p>
    <w:p w:rsidR="00EE3889" w:rsidRPr="00EE3889" w:rsidRDefault="00EE3889" w:rsidP="00EE3889">
      <w:pPr>
        <w:spacing w:before="81" w:line="237" w:lineRule="auto"/>
        <w:ind w:left="290" w:firstLine="427"/>
      </w:pPr>
      <w:r w:rsidRPr="00EE3889">
        <w:t>неосмотрительное</w:t>
      </w:r>
      <w:r w:rsidRPr="00EE3889">
        <w:rPr>
          <w:spacing w:val="-8"/>
        </w:rPr>
        <w:t xml:space="preserve"> </w:t>
      </w:r>
      <w:r w:rsidRPr="00EE3889">
        <w:t>поведение</w:t>
      </w:r>
      <w:r w:rsidRPr="00EE3889">
        <w:rPr>
          <w:spacing w:val="-3"/>
        </w:rPr>
        <w:t xml:space="preserve"> </w:t>
      </w:r>
      <w:r w:rsidRPr="00EE3889">
        <w:t>и</w:t>
      </w:r>
      <w:r w:rsidRPr="00EE3889">
        <w:rPr>
          <w:spacing w:val="-6"/>
        </w:rPr>
        <w:t xml:space="preserve"> </w:t>
      </w:r>
      <w:r w:rsidRPr="00EE3889">
        <w:t>коммуникация</w:t>
      </w:r>
      <w:r w:rsidRPr="00EE3889">
        <w:rPr>
          <w:spacing w:val="-2"/>
        </w:rPr>
        <w:t xml:space="preserve"> </w:t>
      </w:r>
      <w:r w:rsidRPr="00EE3889">
        <w:t>в</w:t>
      </w:r>
      <w:r w:rsidRPr="00EE3889">
        <w:rPr>
          <w:spacing w:val="-1"/>
        </w:rPr>
        <w:t xml:space="preserve"> </w:t>
      </w:r>
      <w:r w:rsidRPr="00EE3889">
        <w:t>Интернете</w:t>
      </w:r>
      <w:r w:rsidRPr="00EE3889">
        <w:rPr>
          <w:spacing w:val="-7"/>
        </w:rPr>
        <w:t xml:space="preserve"> </w:t>
      </w:r>
      <w:r w:rsidRPr="00EE3889">
        <w:t>как угроза</w:t>
      </w:r>
      <w:r w:rsidRPr="00EE3889">
        <w:rPr>
          <w:spacing w:val="-3"/>
        </w:rPr>
        <w:t xml:space="preserve"> </w:t>
      </w:r>
      <w:r w:rsidRPr="00EE3889">
        <w:t>для</w:t>
      </w:r>
      <w:r w:rsidRPr="00EE3889">
        <w:rPr>
          <w:spacing w:val="-2"/>
        </w:rPr>
        <w:t xml:space="preserve"> </w:t>
      </w:r>
      <w:r w:rsidRPr="00EE3889">
        <w:t>будущей</w:t>
      </w:r>
      <w:r w:rsidRPr="00EE3889">
        <w:rPr>
          <w:spacing w:val="-1"/>
        </w:rPr>
        <w:t xml:space="preserve"> </w:t>
      </w:r>
      <w:r w:rsidRPr="00EE3889">
        <w:t>жизни</w:t>
      </w:r>
      <w:r w:rsidRPr="00EE3889">
        <w:rPr>
          <w:spacing w:val="-6"/>
        </w:rPr>
        <w:t xml:space="preserve"> </w:t>
      </w:r>
      <w:r w:rsidRPr="00EE3889">
        <w:t xml:space="preserve">и </w:t>
      </w:r>
      <w:r w:rsidRPr="00EE3889">
        <w:rPr>
          <w:spacing w:val="-2"/>
        </w:rPr>
        <w:t>карьеры;</w:t>
      </w:r>
    </w:p>
    <w:p w:rsidR="00EE3889" w:rsidRPr="00EE3889" w:rsidRDefault="00EE3889" w:rsidP="00EE3889">
      <w:pPr>
        <w:spacing w:before="4"/>
        <w:ind w:left="712"/>
      </w:pPr>
      <w:r w:rsidRPr="00EE3889">
        <w:t>травля</w:t>
      </w:r>
      <w:r w:rsidRPr="00EE3889">
        <w:rPr>
          <w:spacing w:val="-5"/>
        </w:rPr>
        <w:t xml:space="preserve"> </w:t>
      </w:r>
      <w:r w:rsidRPr="00EE3889">
        <w:t>в</w:t>
      </w:r>
      <w:r w:rsidRPr="00EE3889">
        <w:rPr>
          <w:spacing w:val="-4"/>
        </w:rPr>
        <w:t xml:space="preserve"> </w:t>
      </w:r>
      <w:r w:rsidRPr="00EE3889">
        <w:t>Интернете,</w:t>
      </w:r>
      <w:r w:rsidRPr="00EE3889">
        <w:rPr>
          <w:spacing w:val="-6"/>
        </w:rPr>
        <w:t xml:space="preserve"> </w:t>
      </w:r>
      <w:r w:rsidRPr="00EE3889">
        <w:t>методы</w:t>
      </w:r>
      <w:r w:rsidRPr="00EE3889">
        <w:rPr>
          <w:spacing w:val="2"/>
        </w:rPr>
        <w:t xml:space="preserve"> </w:t>
      </w:r>
      <w:r w:rsidRPr="00EE3889">
        <w:t>защиты</w:t>
      </w:r>
      <w:r w:rsidRPr="00EE3889">
        <w:rPr>
          <w:spacing w:val="-8"/>
        </w:rPr>
        <w:t xml:space="preserve"> </w:t>
      </w:r>
      <w:r w:rsidRPr="00EE3889">
        <w:t>от</w:t>
      </w:r>
      <w:r w:rsidRPr="00EE3889">
        <w:rPr>
          <w:spacing w:val="-4"/>
        </w:rPr>
        <w:t xml:space="preserve"> </w:t>
      </w:r>
      <w:r w:rsidRPr="00EE3889">
        <w:rPr>
          <w:spacing w:val="-2"/>
        </w:rPr>
        <w:t>травли;</w:t>
      </w:r>
    </w:p>
    <w:p w:rsidR="00EE3889" w:rsidRPr="00EE3889" w:rsidRDefault="00EE3889" w:rsidP="00EE3889">
      <w:pPr>
        <w:spacing w:before="5" w:line="237" w:lineRule="auto"/>
        <w:ind w:left="712"/>
      </w:pPr>
      <w:r w:rsidRPr="00EE3889">
        <w:t>деструктивные</w:t>
      </w:r>
      <w:r w:rsidRPr="00EE3889">
        <w:rPr>
          <w:spacing w:val="-7"/>
        </w:rPr>
        <w:t xml:space="preserve"> </w:t>
      </w:r>
      <w:r w:rsidRPr="00EE3889">
        <w:t>сообщества</w:t>
      </w:r>
      <w:r w:rsidRPr="00EE3889">
        <w:rPr>
          <w:spacing w:val="-12"/>
        </w:rPr>
        <w:t xml:space="preserve"> </w:t>
      </w:r>
      <w:r w:rsidRPr="00EE3889">
        <w:t>и</w:t>
      </w:r>
      <w:r w:rsidRPr="00EE3889">
        <w:rPr>
          <w:spacing w:val="-7"/>
        </w:rPr>
        <w:t xml:space="preserve"> </w:t>
      </w:r>
      <w:r w:rsidRPr="00EE3889">
        <w:t>деструктивный</w:t>
      </w:r>
      <w:r w:rsidRPr="00EE3889">
        <w:rPr>
          <w:spacing w:val="-10"/>
        </w:rPr>
        <w:t xml:space="preserve"> </w:t>
      </w:r>
      <w:r w:rsidRPr="00EE3889">
        <w:t>контент</w:t>
      </w:r>
      <w:r w:rsidRPr="00EE3889">
        <w:rPr>
          <w:spacing w:val="-6"/>
        </w:rPr>
        <w:t xml:space="preserve"> </w:t>
      </w:r>
      <w:r w:rsidRPr="00EE3889">
        <w:t>в</w:t>
      </w:r>
      <w:r w:rsidRPr="00EE3889">
        <w:rPr>
          <w:spacing w:val="-11"/>
        </w:rPr>
        <w:t xml:space="preserve"> </w:t>
      </w:r>
      <w:r w:rsidRPr="00EE3889">
        <w:t>цифровой</w:t>
      </w:r>
      <w:r w:rsidRPr="00EE3889">
        <w:rPr>
          <w:spacing w:val="-5"/>
        </w:rPr>
        <w:t xml:space="preserve"> </w:t>
      </w:r>
      <w:r w:rsidRPr="00EE3889">
        <w:t>среде,</w:t>
      </w:r>
      <w:r w:rsidRPr="00EE3889">
        <w:rPr>
          <w:spacing w:val="-5"/>
        </w:rPr>
        <w:t xml:space="preserve"> </w:t>
      </w:r>
      <w:r w:rsidRPr="00EE3889">
        <w:t>их</w:t>
      </w:r>
      <w:r w:rsidRPr="00EE3889">
        <w:rPr>
          <w:spacing w:val="-13"/>
        </w:rPr>
        <w:t xml:space="preserve"> </w:t>
      </w:r>
      <w:r w:rsidRPr="00EE3889">
        <w:t>признаки; механизмы вовлечения в деструктивные сообщества;</w:t>
      </w:r>
    </w:p>
    <w:p w:rsidR="00EE3889" w:rsidRPr="00EE3889" w:rsidRDefault="00EE3889" w:rsidP="00EE3889">
      <w:pPr>
        <w:spacing w:line="242" w:lineRule="auto"/>
        <w:ind w:left="712" w:right="4905"/>
      </w:pPr>
      <w:r w:rsidRPr="00EE3889">
        <w:t>вербовка,</w:t>
      </w:r>
      <w:r w:rsidRPr="00EE3889">
        <w:rPr>
          <w:spacing w:val="-15"/>
        </w:rPr>
        <w:t xml:space="preserve"> </w:t>
      </w:r>
      <w:r w:rsidRPr="00EE3889">
        <w:t>манипуляция,</w:t>
      </w:r>
      <w:r w:rsidRPr="00EE3889">
        <w:rPr>
          <w:spacing w:val="-15"/>
        </w:rPr>
        <w:t xml:space="preserve"> </w:t>
      </w:r>
      <w:r w:rsidRPr="00EE3889">
        <w:t>«воронки</w:t>
      </w:r>
      <w:r w:rsidRPr="00EE3889">
        <w:rPr>
          <w:spacing w:val="-15"/>
        </w:rPr>
        <w:t xml:space="preserve"> </w:t>
      </w:r>
      <w:r w:rsidRPr="00EE3889">
        <w:t>вовлечения»; радикализация деструктива;</w:t>
      </w:r>
    </w:p>
    <w:p w:rsidR="00EE3889" w:rsidRPr="00EE3889" w:rsidRDefault="00EE3889" w:rsidP="00EE3889">
      <w:pPr>
        <w:spacing w:line="242" w:lineRule="auto"/>
        <w:ind w:left="712" w:right="1952"/>
      </w:pPr>
      <w:r w:rsidRPr="00EE3889">
        <w:t>профилактика</w:t>
      </w:r>
      <w:r w:rsidRPr="00EE3889">
        <w:rPr>
          <w:spacing w:val="-13"/>
        </w:rPr>
        <w:t xml:space="preserve"> </w:t>
      </w:r>
      <w:r w:rsidRPr="00EE3889">
        <w:t>и</w:t>
      </w:r>
      <w:r w:rsidRPr="00EE3889">
        <w:rPr>
          <w:spacing w:val="-13"/>
        </w:rPr>
        <w:t xml:space="preserve"> </w:t>
      </w:r>
      <w:r w:rsidRPr="00EE3889">
        <w:t>противодействие</w:t>
      </w:r>
      <w:r w:rsidRPr="00EE3889">
        <w:rPr>
          <w:spacing w:val="-13"/>
        </w:rPr>
        <w:t xml:space="preserve"> </w:t>
      </w:r>
      <w:r w:rsidRPr="00EE3889">
        <w:t>вовлечению</w:t>
      </w:r>
      <w:r w:rsidRPr="00EE3889">
        <w:rPr>
          <w:spacing w:val="-14"/>
        </w:rPr>
        <w:t xml:space="preserve"> </w:t>
      </w:r>
      <w:r w:rsidRPr="00EE3889">
        <w:t>в</w:t>
      </w:r>
      <w:r w:rsidRPr="00EE3889">
        <w:rPr>
          <w:spacing w:val="-12"/>
        </w:rPr>
        <w:t xml:space="preserve"> </w:t>
      </w:r>
      <w:r w:rsidRPr="00EE3889">
        <w:t>деструктивные</w:t>
      </w:r>
      <w:r w:rsidRPr="00EE3889">
        <w:rPr>
          <w:spacing w:val="-8"/>
        </w:rPr>
        <w:t xml:space="preserve"> </w:t>
      </w:r>
      <w:r w:rsidRPr="00EE3889">
        <w:t>сообщества; правила коммуникации в цифровой среде;</w:t>
      </w:r>
    </w:p>
    <w:p w:rsidR="00EE3889" w:rsidRPr="00EE3889" w:rsidRDefault="00EE3889" w:rsidP="00EE3889">
      <w:pPr>
        <w:spacing w:line="242" w:lineRule="auto"/>
        <w:ind w:left="712" w:right="4207"/>
      </w:pPr>
      <w:r w:rsidRPr="00EE3889">
        <w:t>достоверность информации в цифровой среде; источники</w:t>
      </w:r>
      <w:r w:rsidRPr="00EE3889">
        <w:rPr>
          <w:spacing w:val="-15"/>
        </w:rPr>
        <w:t xml:space="preserve"> </w:t>
      </w:r>
      <w:r w:rsidRPr="00EE3889">
        <w:t>информации,</w:t>
      </w:r>
      <w:r w:rsidRPr="00EE3889">
        <w:rPr>
          <w:spacing w:val="-15"/>
        </w:rPr>
        <w:t xml:space="preserve"> </w:t>
      </w:r>
      <w:r w:rsidRPr="00EE3889">
        <w:t>проверка</w:t>
      </w:r>
      <w:r w:rsidRPr="00EE3889">
        <w:rPr>
          <w:spacing w:val="-15"/>
        </w:rPr>
        <w:t xml:space="preserve"> </w:t>
      </w:r>
      <w:r w:rsidRPr="00EE3889">
        <w:t>на</w:t>
      </w:r>
      <w:r w:rsidRPr="00EE3889">
        <w:rPr>
          <w:spacing w:val="-15"/>
        </w:rPr>
        <w:t xml:space="preserve"> </w:t>
      </w:r>
      <w:r w:rsidRPr="00EE3889">
        <w:t>достоверность;</w:t>
      </w:r>
    </w:p>
    <w:p w:rsidR="00EE3889" w:rsidRPr="00EE3889" w:rsidRDefault="00EE3889" w:rsidP="00EE3889">
      <w:pPr>
        <w:ind w:left="712" w:right="2979"/>
      </w:pPr>
      <w:r w:rsidRPr="00EE3889">
        <w:t>«информационный</w:t>
      </w:r>
      <w:r w:rsidRPr="00EE3889">
        <w:rPr>
          <w:spacing w:val="-15"/>
        </w:rPr>
        <w:t xml:space="preserve"> </w:t>
      </w:r>
      <w:r w:rsidRPr="00EE3889">
        <w:t>пузырь»,</w:t>
      </w:r>
      <w:r w:rsidRPr="00EE3889">
        <w:rPr>
          <w:spacing w:val="-15"/>
        </w:rPr>
        <w:t xml:space="preserve"> </w:t>
      </w:r>
      <w:r w:rsidRPr="00EE3889">
        <w:t>манипуляция</w:t>
      </w:r>
      <w:r w:rsidRPr="00EE3889">
        <w:rPr>
          <w:spacing w:val="-15"/>
        </w:rPr>
        <w:t xml:space="preserve"> </w:t>
      </w:r>
      <w:r w:rsidRPr="00EE3889">
        <w:t>сознанием,</w:t>
      </w:r>
      <w:r w:rsidRPr="00EE3889">
        <w:rPr>
          <w:spacing w:val="-15"/>
        </w:rPr>
        <w:t xml:space="preserve"> </w:t>
      </w:r>
      <w:r w:rsidRPr="00EE3889">
        <w:t>пропаганда; фальшивые аккаунты, вредные советчики, манипуляторы; понятие «фейк», цели и виды, распространение фейков;</w:t>
      </w:r>
    </w:p>
    <w:p w:rsidR="00EE3889" w:rsidRPr="00EE3889" w:rsidRDefault="00EE3889" w:rsidP="00EE3889">
      <w:pPr>
        <w:ind w:left="712" w:right="1127"/>
      </w:pPr>
      <w:r w:rsidRPr="00EE3889">
        <w:t>правила</w:t>
      </w:r>
      <w:r w:rsidRPr="00EE3889">
        <w:rPr>
          <w:spacing w:val="-8"/>
        </w:rPr>
        <w:t xml:space="preserve"> </w:t>
      </w:r>
      <w:r w:rsidRPr="00EE3889">
        <w:t>и</w:t>
      </w:r>
      <w:r w:rsidRPr="00EE3889">
        <w:rPr>
          <w:spacing w:val="-13"/>
        </w:rPr>
        <w:t xml:space="preserve"> </w:t>
      </w:r>
      <w:r w:rsidRPr="00EE3889">
        <w:t>инструменты</w:t>
      </w:r>
      <w:r w:rsidRPr="00EE3889">
        <w:rPr>
          <w:spacing w:val="-4"/>
        </w:rPr>
        <w:t xml:space="preserve"> </w:t>
      </w:r>
      <w:r w:rsidRPr="00EE3889">
        <w:t>для</w:t>
      </w:r>
      <w:r w:rsidRPr="00EE3889">
        <w:rPr>
          <w:spacing w:val="-9"/>
        </w:rPr>
        <w:t xml:space="preserve"> </w:t>
      </w:r>
      <w:r w:rsidRPr="00EE3889">
        <w:t>распознавания</w:t>
      </w:r>
      <w:r w:rsidRPr="00EE3889">
        <w:rPr>
          <w:spacing w:val="-7"/>
        </w:rPr>
        <w:t xml:space="preserve"> </w:t>
      </w:r>
      <w:r w:rsidRPr="00EE3889">
        <w:t>фейковых</w:t>
      </w:r>
      <w:r w:rsidRPr="00EE3889">
        <w:rPr>
          <w:spacing w:val="-13"/>
        </w:rPr>
        <w:t xml:space="preserve"> </w:t>
      </w:r>
      <w:r w:rsidRPr="00EE3889">
        <w:t>текстов</w:t>
      </w:r>
      <w:r w:rsidRPr="00EE3889">
        <w:rPr>
          <w:spacing w:val="-11"/>
        </w:rPr>
        <w:t xml:space="preserve"> </w:t>
      </w:r>
      <w:r w:rsidRPr="00EE3889">
        <w:t>и</w:t>
      </w:r>
      <w:r w:rsidRPr="00EE3889">
        <w:rPr>
          <w:spacing w:val="-8"/>
        </w:rPr>
        <w:t xml:space="preserve"> </w:t>
      </w:r>
      <w:r w:rsidRPr="00EE3889">
        <w:t>изображений; понятие прав человека в цифровой среде, их защита;</w:t>
      </w:r>
    </w:p>
    <w:p w:rsidR="00EE3889" w:rsidRPr="00EE3889" w:rsidRDefault="00EE3889" w:rsidP="00EE3889">
      <w:pPr>
        <w:spacing w:line="237" w:lineRule="auto"/>
        <w:ind w:left="712" w:right="5283"/>
      </w:pPr>
      <w:r w:rsidRPr="00EE3889">
        <w:t>ответственность</w:t>
      </w:r>
      <w:r w:rsidRPr="00EE3889">
        <w:rPr>
          <w:spacing w:val="-15"/>
        </w:rPr>
        <w:t xml:space="preserve"> </w:t>
      </w:r>
      <w:r w:rsidRPr="00EE3889">
        <w:t>за</w:t>
      </w:r>
      <w:r w:rsidRPr="00EE3889">
        <w:rPr>
          <w:spacing w:val="-15"/>
        </w:rPr>
        <w:t xml:space="preserve"> </w:t>
      </w:r>
      <w:r w:rsidRPr="00EE3889">
        <w:t>действия</w:t>
      </w:r>
      <w:r w:rsidRPr="00EE3889">
        <w:rPr>
          <w:spacing w:val="-15"/>
        </w:rPr>
        <w:t xml:space="preserve"> </w:t>
      </w:r>
      <w:r w:rsidRPr="00EE3889">
        <w:t>в</w:t>
      </w:r>
      <w:r w:rsidRPr="00EE3889">
        <w:rPr>
          <w:spacing w:val="-15"/>
        </w:rPr>
        <w:t xml:space="preserve"> </w:t>
      </w:r>
      <w:r w:rsidRPr="00EE3889">
        <w:t>Интернете; запрещённый контент;</w:t>
      </w:r>
    </w:p>
    <w:p w:rsidR="00EE3889" w:rsidRPr="00EE3889" w:rsidRDefault="00EE3889" w:rsidP="00EE3889">
      <w:pPr>
        <w:ind w:left="712"/>
      </w:pPr>
      <w:r w:rsidRPr="00EE3889">
        <w:t>защита</w:t>
      </w:r>
      <w:r w:rsidRPr="00EE3889">
        <w:rPr>
          <w:spacing w:val="-4"/>
        </w:rPr>
        <w:t xml:space="preserve"> </w:t>
      </w:r>
      <w:r w:rsidRPr="00EE3889">
        <w:t>прав</w:t>
      </w:r>
      <w:r w:rsidRPr="00EE3889">
        <w:rPr>
          <w:spacing w:val="-2"/>
        </w:rPr>
        <w:t xml:space="preserve"> </w:t>
      </w:r>
      <w:r w:rsidRPr="00EE3889">
        <w:t>в</w:t>
      </w:r>
      <w:r w:rsidRPr="00EE3889">
        <w:rPr>
          <w:spacing w:val="-3"/>
        </w:rPr>
        <w:t xml:space="preserve"> </w:t>
      </w:r>
      <w:r w:rsidRPr="00EE3889">
        <w:t>цифровом</w:t>
      </w:r>
      <w:r w:rsidRPr="00EE3889">
        <w:rPr>
          <w:spacing w:val="-5"/>
        </w:rPr>
        <w:t xml:space="preserve"> </w:t>
      </w:r>
      <w:r w:rsidRPr="00EE3889">
        <w:rPr>
          <w:spacing w:val="-2"/>
        </w:rPr>
        <w:t>пространстве.</w:t>
      </w:r>
    </w:p>
    <w:p w:rsidR="00EE3889" w:rsidRPr="00EE3889" w:rsidRDefault="00EE3889" w:rsidP="00EE3889">
      <w:pPr>
        <w:spacing w:before="5"/>
      </w:pPr>
    </w:p>
    <w:p w:rsidR="00EE3889" w:rsidRPr="00EE3889" w:rsidRDefault="00EE3889" w:rsidP="00EE3889">
      <w:pPr>
        <w:spacing w:line="235" w:lineRule="auto"/>
        <w:ind w:left="712" w:right="1952"/>
      </w:pPr>
      <w:r w:rsidRPr="00EE3889">
        <w:rPr>
          <w:b/>
        </w:rPr>
        <w:t>Модуль</w:t>
      </w:r>
      <w:r w:rsidRPr="00EE3889">
        <w:rPr>
          <w:b/>
          <w:spacing w:val="-12"/>
        </w:rPr>
        <w:t xml:space="preserve"> </w:t>
      </w:r>
      <w:r w:rsidRPr="00EE3889">
        <w:rPr>
          <w:b/>
        </w:rPr>
        <w:t>№</w:t>
      </w:r>
      <w:r w:rsidRPr="00EE3889">
        <w:rPr>
          <w:b/>
          <w:spacing w:val="-9"/>
        </w:rPr>
        <w:t xml:space="preserve"> </w:t>
      </w:r>
      <w:r w:rsidRPr="00EE3889">
        <w:rPr>
          <w:b/>
        </w:rPr>
        <w:t>11.</w:t>
      </w:r>
      <w:r w:rsidRPr="00EE3889">
        <w:rPr>
          <w:b/>
          <w:spacing w:val="-10"/>
        </w:rPr>
        <w:t xml:space="preserve"> </w:t>
      </w:r>
      <w:r w:rsidRPr="00EE3889">
        <w:rPr>
          <w:b/>
        </w:rPr>
        <w:t>«Основы</w:t>
      </w:r>
      <w:r w:rsidRPr="00EE3889">
        <w:rPr>
          <w:b/>
          <w:spacing w:val="-12"/>
        </w:rPr>
        <w:t xml:space="preserve"> </w:t>
      </w:r>
      <w:r w:rsidRPr="00EE3889">
        <w:rPr>
          <w:b/>
        </w:rPr>
        <w:t>противодействия</w:t>
      </w:r>
      <w:r w:rsidRPr="00EE3889">
        <w:rPr>
          <w:b/>
          <w:spacing w:val="-11"/>
        </w:rPr>
        <w:t xml:space="preserve"> </w:t>
      </w:r>
      <w:r w:rsidRPr="00EE3889">
        <w:rPr>
          <w:b/>
        </w:rPr>
        <w:t>экстремизму</w:t>
      </w:r>
      <w:r w:rsidRPr="00EE3889">
        <w:rPr>
          <w:b/>
          <w:spacing w:val="-7"/>
        </w:rPr>
        <w:t xml:space="preserve"> </w:t>
      </w:r>
      <w:r w:rsidRPr="00EE3889">
        <w:rPr>
          <w:b/>
        </w:rPr>
        <w:t>и</w:t>
      </w:r>
      <w:r w:rsidRPr="00EE3889">
        <w:rPr>
          <w:b/>
          <w:spacing w:val="-15"/>
        </w:rPr>
        <w:t xml:space="preserve"> </w:t>
      </w:r>
      <w:r w:rsidRPr="00EE3889">
        <w:rPr>
          <w:b/>
        </w:rPr>
        <w:t xml:space="preserve">терроризму»: </w:t>
      </w:r>
      <w:r w:rsidRPr="00EE3889">
        <w:t>экстремизм и терроризм как угроза устойчивого развития общества; понятия «экстремизм» и «терроризм», их взаимосвязь;</w:t>
      </w:r>
    </w:p>
    <w:p w:rsidR="00EE3889" w:rsidRPr="00EE3889" w:rsidRDefault="00EE3889" w:rsidP="00EE3889">
      <w:pPr>
        <w:spacing w:before="6"/>
        <w:ind w:left="712"/>
      </w:pPr>
      <w:r w:rsidRPr="00EE3889">
        <w:t>варианты</w:t>
      </w:r>
      <w:r w:rsidRPr="00EE3889">
        <w:rPr>
          <w:spacing w:val="-14"/>
        </w:rPr>
        <w:t xml:space="preserve"> </w:t>
      </w:r>
      <w:r w:rsidRPr="00EE3889">
        <w:t>проявления</w:t>
      </w:r>
      <w:r w:rsidRPr="00EE3889">
        <w:rPr>
          <w:spacing w:val="-8"/>
        </w:rPr>
        <w:t xml:space="preserve"> </w:t>
      </w:r>
      <w:r w:rsidRPr="00EE3889">
        <w:t>экстремизма,</w:t>
      </w:r>
      <w:r w:rsidRPr="00EE3889">
        <w:rPr>
          <w:spacing w:val="-5"/>
        </w:rPr>
        <w:t xml:space="preserve"> </w:t>
      </w:r>
      <w:r w:rsidRPr="00EE3889">
        <w:t>возможные</w:t>
      </w:r>
      <w:r w:rsidRPr="00EE3889">
        <w:rPr>
          <w:spacing w:val="-15"/>
        </w:rPr>
        <w:t xml:space="preserve"> </w:t>
      </w:r>
      <w:r w:rsidRPr="00EE3889">
        <w:rPr>
          <w:spacing w:val="-2"/>
        </w:rPr>
        <w:t>последствия;</w:t>
      </w:r>
    </w:p>
    <w:p w:rsidR="00EE3889" w:rsidRPr="00EE3889" w:rsidRDefault="00EE3889" w:rsidP="00EE3889">
      <w:pPr>
        <w:spacing w:before="2" w:line="272" w:lineRule="exact"/>
        <w:ind w:left="712"/>
      </w:pPr>
      <w:r w:rsidRPr="00EE3889">
        <w:t>преступления</w:t>
      </w:r>
      <w:r w:rsidRPr="00EE3889">
        <w:rPr>
          <w:spacing w:val="-9"/>
        </w:rPr>
        <w:t xml:space="preserve"> </w:t>
      </w:r>
      <w:r w:rsidRPr="00EE3889">
        <w:t>террористической</w:t>
      </w:r>
      <w:r w:rsidRPr="00EE3889">
        <w:rPr>
          <w:spacing w:val="-10"/>
        </w:rPr>
        <w:t xml:space="preserve"> </w:t>
      </w:r>
      <w:r w:rsidRPr="00EE3889">
        <w:t>направленности,</w:t>
      </w:r>
      <w:r w:rsidRPr="00EE3889">
        <w:rPr>
          <w:spacing w:val="-9"/>
        </w:rPr>
        <w:t xml:space="preserve"> </w:t>
      </w:r>
      <w:r w:rsidRPr="00EE3889">
        <w:t>их</w:t>
      </w:r>
      <w:r w:rsidRPr="00EE3889">
        <w:rPr>
          <w:spacing w:val="-12"/>
        </w:rPr>
        <w:t xml:space="preserve"> </w:t>
      </w:r>
      <w:r w:rsidRPr="00EE3889">
        <w:t>цель,</w:t>
      </w:r>
      <w:r w:rsidRPr="00EE3889">
        <w:rPr>
          <w:spacing w:val="-10"/>
        </w:rPr>
        <w:t xml:space="preserve"> </w:t>
      </w:r>
      <w:r w:rsidRPr="00EE3889">
        <w:t>причины,</w:t>
      </w:r>
      <w:r w:rsidRPr="00EE3889">
        <w:rPr>
          <w:spacing w:val="-13"/>
        </w:rPr>
        <w:t xml:space="preserve"> </w:t>
      </w:r>
      <w:r w:rsidRPr="00EE3889">
        <w:rPr>
          <w:spacing w:val="-2"/>
        </w:rPr>
        <w:t>последствия;</w:t>
      </w:r>
    </w:p>
    <w:p w:rsidR="00EE3889" w:rsidRPr="00EE3889" w:rsidRDefault="00EE3889" w:rsidP="00EE3889">
      <w:pPr>
        <w:spacing w:line="242" w:lineRule="auto"/>
        <w:ind w:left="290" w:firstLine="427"/>
      </w:pPr>
      <w:r w:rsidRPr="00EE3889">
        <w:t>опасность</w:t>
      </w:r>
      <w:r w:rsidRPr="00EE3889">
        <w:rPr>
          <w:spacing w:val="40"/>
        </w:rPr>
        <w:t xml:space="preserve"> </w:t>
      </w:r>
      <w:r w:rsidRPr="00EE3889">
        <w:t>вовлечения</w:t>
      </w:r>
      <w:r w:rsidRPr="00EE3889">
        <w:rPr>
          <w:spacing w:val="40"/>
        </w:rPr>
        <w:t xml:space="preserve"> </w:t>
      </w:r>
      <w:r w:rsidRPr="00EE3889">
        <w:t>в</w:t>
      </w:r>
      <w:r w:rsidRPr="00EE3889">
        <w:rPr>
          <w:spacing w:val="40"/>
        </w:rPr>
        <w:t xml:space="preserve"> </w:t>
      </w:r>
      <w:r w:rsidRPr="00EE3889">
        <w:t>экстремистскую</w:t>
      </w:r>
      <w:r w:rsidRPr="00EE3889">
        <w:rPr>
          <w:spacing w:val="40"/>
        </w:rPr>
        <w:t xml:space="preserve"> </w:t>
      </w:r>
      <w:r w:rsidRPr="00EE3889">
        <w:t>и</w:t>
      </w:r>
      <w:r w:rsidRPr="00EE3889">
        <w:rPr>
          <w:spacing w:val="40"/>
        </w:rPr>
        <w:t xml:space="preserve"> </w:t>
      </w:r>
      <w:r w:rsidRPr="00EE3889">
        <w:t>террористическую</w:t>
      </w:r>
      <w:r w:rsidRPr="00EE3889">
        <w:rPr>
          <w:spacing w:val="40"/>
        </w:rPr>
        <w:t xml:space="preserve"> </w:t>
      </w:r>
      <w:r w:rsidRPr="00EE3889">
        <w:t>деятельность:</w:t>
      </w:r>
      <w:r w:rsidRPr="00EE3889">
        <w:rPr>
          <w:spacing w:val="40"/>
        </w:rPr>
        <w:t xml:space="preserve"> </w:t>
      </w:r>
      <w:r w:rsidRPr="00EE3889">
        <w:t>способы</w:t>
      </w:r>
      <w:r w:rsidRPr="00EE3889">
        <w:rPr>
          <w:spacing w:val="40"/>
        </w:rPr>
        <w:t xml:space="preserve"> </w:t>
      </w:r>
      <w:r w:rsidRPr="00EE3889">
        <w:t>и</w:t>
      </w:r>
      <w:r w:rsidRPr="00EE3889">
        <w:rPr>
          <w:spacing w:val="80"/>
        </w:rPr>
        <w:t xml:space="preserve"> </w:t>
      </w:r>
      <w:r w:rsidRPr="00EE3889">
        <w:rPr>
          <w:spacing w:val="-2"/>
        </w:rPr>
        <w:t>признаки;</w:t>
      </w:r>
    </w:p>
    <w:p w:rsidR="00EE3889" w:rsidRPr="00EE3889" w:rsidRDefault="00EE3889" w:rsidP="00EE3889">
      <w:pPr>
        <w:spacing w:line="242" w:lineRule="auto"/>
        <w:ind w:left="290" w:firstLine="427"/>
      </w:pPr>
      <w:r w:rsidRPr="00EE3889">
        <w:t>предупреждение</w:t>
      </w:r>
      <w:r w:rsidRPr="00EE3889">
        <w:rPr>
          <w:spacing w:val="35"/>
        </w:rPr>
        <w:t xml:space="preserve"> </w:t>
      </w:r>
      <w:r w:rsidRPr="00EE3889">
        <w:t>и</w:t>
      </w:r>
      <w:r w:rsidRPr="00EE3889">
        <w:rPr>
          <w:spacing w:val="34"/>
        </w:rPr>
        <w:t xml:space="preserve"> </w:t>
      </w:r>
      <w:r w:rsidRPr="00EE3889">
        <w:t>противодействие</w:t>
      </w:r>
      <w:r w:rsidRPr="00EE3889">
        <w:rPr>
          <w:spacing w:val="35"/>
        </w:rPr>
        <w:t xml:space="preserve"> </w:t>
      </w:r>
      <w:r w:rsidRPr="00EE3889">
        <w:t>вовлечению</w:t>
      </w:r>
      <w:r w:rsidRPr="00EE3889">
        <w:rPr>
          <w:spacing w:val="33"/>
        </w:rPr>
        <w:t xml:space="preserve"> </w:t>
      </w:r>
      <w:r w:rsidRPr="00EE3889">
        <w:t>в</w:t>
      </w:r>
      <w:r w:rsidRPr="00EE3889">
        <w:rPr>
          <w:spacing w:val="35"/>
        </w:rPr>
        <w:t xml:space="preserve"> </w:t>
      </w:r>
      <w:r w:rsidRPr="00EE3889">
        <w:t>экстремистскую</w:t>
      </w:r>
      <w:r w:rsidRPr="00EE3889">
        <w:rPr>
          <w:spacing w:val="33"/>
        </w:rPr>
        <w:t xml:space="preserve"> </w:t>
      </w:r>
      <w:r w:rsidRPr="00EE3889">
        <w:t>и</w:t>
      </w:r>
      <w:r w:rsidRPr="00EE3889">
        <w:rPr>
          <w:spacing w:val="34"/>
        </w:rPr>
        <w:t xml:space="preserve"> </w:t>
      </w:r>
      <w:r w:rsidRPr="00EE3889">
        <w:t xml:space="preserve">террористическую </w:t>
      </w:r>
      <w:r w:rsidRPr="00EE3889">
        <w:rPr>
          <w:spacing w:val="-2"/>
        </w:rPr>
        <w:t>деятельность;</w:t>
      </w:r>
    </w:p>
    <w:p w:rsidR="00EE3889" w:rsidRPr="00EE3889" w:rsidRDefault="00EE3889" w:rsidP="00EE3889">
      <w:pPr>
        <w:spacing w:line="242" w:lineRule="auto"/>
        <w:ind w:left="712" w:right="6301"/>
      </w:pPr>
      <w:r w:rsidRPr="00EE3889">
        <w:t>формы террористических актов; уровни</w:t>
      </w:r>
      <w:r w:rsidRPr="00EE3889">
        <w:rPr>
          <w:spacing w:val="-15"/>
        </w:rPr>
        <w:t xml:space="preserve"> </w:t>
      </w:r>
      <w:r w:rsidRPr="00EE3889">
        <w:t>террористической</w:t>
      </w:r>
      <w:r w:rsidRPr="00EE3889">
        <w:rPr>
          <w:spacing w:val="-15"/>
        </w:rPr>
        <w:t xml:space="preserve"> </w:t>
      </w:r>
      <w:r w:rsidRPr="00EE3889">
        <w:t>угрозы;</w:t>
      </w:r>
    </w:p>
    <w:p w:rsidR="00EE3889" w:rsidRPr="00EE3889" w:rsidRDefault="00EE3889" w:rsidP="00EE3889">
      <w:pPr>
        <w:spacing w:line="242" w:lineRule="auto"/>
        <w:ind w:left="290" w:firstLine="427"/>
      </w:pPr>
      <w:r w:rsidRPr="00EE3889">
        <w:t>правила</w:t>
      </w:r>
      <w:r w:rsidRPr="00EE3889">
        <w:rPr>
          <w:spacing w:val="36"/>
        </w:rPr>
        <w:t xml:space="preserve"> </w:t>
      </w:r>
      <w:r w:rsidRPr="00EE3889">
        <w:t>поведения</w:t>
      </w:r>
      <w:r w:rsidRPr="00EE3889">
        <w:rPr>
          <w:spacing w:val="37"/>
        </w:rPr>
        <w:t xml:space="preserve"> </w:t>
      </w:r>
      <w:r w:rsidRPr="00EE3889">
        <w:t>и</w:t>
      </w:r>
      <w:r w:rsidRPr="00EE3889">
        <w:rPr>
          <w:spacing w:val="33"/>
        </w:rPr>
        <w:t xml:space="preserve"> </w:t>
      </w:r>
      <w:r w:rsidRPr="00EE3889">
        <w:t>порядок</w:t>
      </w:r>
      <w:r w:rsidRPr="00EE3889">
        <w:rPr>
          <w:spacing w:val="35"/>
        </w:rPr>
        <w:t xml:space="preserve"> </w:t>
      </w:r>
      <w:r w:rsidRPr="00EE3889">
        <w:t>действий</w:t>
      </w:r>
      <w:r w:rsidRPr="00EE3889">
        <w:rPr>
          <w:spacing w:val="37"/>
        </w:rPr>
        <w:t xml:space="preserve"> </w:t>
      </w:r>
      <w:r w:rsidRPr="00EE3889">
        <w:t>при</w:t>
      </w:r>
      <w:r w:rsidRPr="00EE3889">
        <w:rPr>
          <w:spacing w:val="37"/>
        </w:rPr>
        <w:t xml:space="preserve"> </w:t>
      </w:r>
      <w:r w:rsidRPr="00EE3889">
        <w:t>угрозе</w:t>
      </w:r>
      <w:r w:rsidRPr="00EE3889">
        <w:rPr>
          <w:spacing w:val="35"/>
        </w:rPr>
        <w:t xml:space="preserve"> </w:t>
      </w:r>
      <w:r w:rsidRPr="00EE3889">
        <w:t>или</w:t>
      </w:r>
      <w:r w:rsidRPr="00EE3889">
        <w:rPr>
          <w:spacing w:val="34"/>
        </w:rPr>
        <w:t xml:space="preserve"> </w:t>
      </w:r>
      <w:r w:rsidRPr="00EE3889">
        <w:t>в</w:t>
      </w:r>
      <w:r w:rsidRPr="00EE3889">
        <w:rPr>
          <w:spacing w:val="37"/>
        </w:rPr>
        <w:t xml:space="preserve"> </w:t>
      </w:r>
      <w:r w:rsidRPr="00EE3889">
        <w:t>случае</w:t>
      </w:r>
      <w:r w:rsidRPr="00EE3889">
        <w:rPr>
          <w:spacing w:val="35"/>
        </w:rPr>
        <w:t xml:space="preserve"> </w:t>
      </w:r>
      <w:r w:rsidRPr="00EE3889">
        <w:t>террористического</w:t>
      </w:r>
      <w:r w:rsidRPr="00EE3889">
        <w:rPr>
          <w:spacing w:val="40"/>
        </w:rPr>
        <w:t xml:space="preserve"> </w:t>
      </w:r>
      <w:r w:rsidRPr="00EE3889">
        <w:t>акта, проведении контртеррористической операции;</w:t>
      </w:r>
    </w:p>
    <w:p w:rsidR="00EE3889" w:rsidRPr="00EE3889" w:rsidRDefault="00EE3889" w:rsidP="00EE3889">
      <w:pPr>
        <w:spacing w:line="242" w:lineRule="auto"/>
        <w:ind w:left="717" w:hanging="5"/>
      </w:pPr>
      <w:r w:rsidRPr="00EE3889">
        <w:t>правовые основы противодействия экстремизму и терроризму в Российской Федерации; основы</w:t>
      </w:r>
      <w:r w:rsidRPr="00EE3889">
        <w:rPr>
          <w:spacing w:val="34"/>
        </w:rPr>
        <w:t xml:space="preserve"> </w:t>
      </w:r>
      <w:r w:rsidRPr="00EE3889">
        <w:t>государственной</w:t>
      </w:r>
      <w:r w:rsidRPr="00EE3889">
        <w:rPr>
          <w:spacing w:val="40"/>
        </w:rPr>
        <w:t xml:space="preserve"> </w:t>
      </w:r>
      <w:r w:rsidRPr="00EE3889">
        <w:t>системы</w:t>
      </w:r>
      <w:r w:rsidRPr="00EE3889">
        <w:rPr>
          <w:spacing w:val="34"/>
        </w:rPr>
        <w:t xml:space="preserve"> </w:t>
      </w:r>
      <w:r w:rsidRPr="00EE3889">
        <w:t>противодействия</w:t>
      </w:r>
      <w:r w:rsidRPr="00EE3889">
        <w:rPr>
          <w:spacing w:val="38"/>
        </w:rPr>
        <w:t xml:space="preserve"> </w:t>
      </w:r>
      <w:r w:rsidRPr="00EE3889">
        <w:t>экстремизму</w:t>
      </w:r>
      <w:r w:rsidRPr="00EE3889">
        <w:rPr>
          <w:spacing w:val="28"/>
        </w:rPr>
        <w:t xml:space="preserve"> </w:t>
      </w:r>
      <w:r w:rsidRPr="00EE3889">
        <w:t>и</w:t>
      </w:r>
      <w:r w:rsidRPr="00EE3889">
        <w:rPr>
          <w:spacing w:val="38"/>
        </w:rPr>
        <w:t xml:space="preserve"> </w:t>
      </w:r>
      <w:r w:rsidRPr="00EE3889">
        <w:t>терроризму,</w:t>
      </w:r>
      <w:r w:rsidRPr="00EE3889">
        <w:rPr>
          <w:spacing w:val="40"/>
        </w:rPr>
        <w:t xml:space="preserve"> </w:t>
      </w:r>
      <w:r w:rsidRPr="00EE3889">
        <w:t>ее</w:t>
      </w:r>
      <w:r w:rsidRPr="00EE3889">
        <w:rPr>
          <w:spacing w:val="35"/>
        </w:rPr>
        <w:t xml:space="preserve"> </w:t>
      </w:r>
      <w:r w:rsidRPr="00EE3889">
        <w:t>цели,</w:t>
      </w:r>
    </w:p>
    <w:p w:rsidR="00EE3889" w:rsidRPr="00EE3889" w:rsidRDefault="00EE3889" w:rsidP="00EE3889">
      <w:pPr>
        <w:spacing w:line="271" w:lineRule="exact"/>
        <w:ind w:left="290"/>
      </w:pPr>
      <w:r w:rsidRPr="00EE3889">
        <w:t>задачи,</w:t>
      </w:r>
      <w:r w:rsidRPr="00EE3889">
        <w:rPr>
          <w:spacing w:val="-2"/>
        </w:rPr>
        <w:t xml:space="preserve"> принципы;</w:t>
      </w:r>
    </w:p>
    <w:p w:rsidR="00EE3889" w:rsidRPr="00EE3889" w:rsidRDefault="00EE3889" w:rsidP="00EE3889">
      <w:pPr>
        <w:spacing w:line="237" w:lineRule="auto"/>
        <w:ind w:left="290" w:firstLine="427"/>
      </w:pPr>
      <w:r w:rsidRPr="00EE3889">
        <w:t>права</w:t>
      </w:r>
      <w:r w:rsidRPr="00EE3889">
        <w:rPr>
          <w:spacing w:val="37"/>
        </w:rPr>
        <w:t xml:space="preserve"> </w:t>
      </w:r>
      <w:r w:rsidRPr="00EE3889">
        <w:t>и</w:t>
      </w:r>
      <w:r w:rsidRPr="00EE3889">
        <w:rPr>
          <w:spacing w:val="34"/>
        </w:rPr>
        <w:t xml:space="preserve"> </w:t>
      </w:r>
      <w:r w:rsidRPr="00EE3889">
        <w:t>обязанности</w:t>
      </w:r>
      <w:r w:rsidRPr="00EE3889">
        <w:rPr>
          <w:spacing w:val="36"/>
        </w:rPr>
        <w:t xml:space="preserve"> </w:t>
      </w:r>
      <w:r w:rsidRPr="00EE3889">
        <w:t>граждан</w:t>
      </w:r>
      <w:r w:rsidRPr="00EE3889">
        <w:rPr>
          <w:spacing w:val="40"/>
        </w:rPr>
        <w:t xml:space="preserve"> </w:t>
      </w:r>
      <w:r w:rsidRPr="00EE3889">
        <w:t>и</w:t>
      </w:r>
      <w:r w:rsidRPr="00EE3889">
        <w:rPr>
          <w:spacing w:val="34"/>
        </w:rPr>
        <w:t xml:space="preserve"> </w:t>
      </w:r>
      <w:r w:rsidRPr="00EE3889">
        <w:t>общественных</w:t>
      </w:r>
      <w:r w:rsidRPr="00EE3889">
        <w:rPr>
          <w:spacing w:val="35"/>
        </w:rPr>
        <w:t xml:space="preserve"> </w:t>
      </w:r>
      <w:r w:rsidRPr="00EE3889">
        <w:t>организаций</w:t>
      </w:r>
      <w:r w:rsidRPr="00EE3889">
        <w:rPr>
          <w:spacing w:val="40"/>
        </w:rPr>
        <w:t xml:space="preserve"> </w:t>
      </w:r>
      <w:r w:rsidRPr="00EE3889">
        <w:t>в</w:t>
      </w:r>
      <w:r w:rsidRPr="00EE3889">
        <w:rPr>
          <w:spacing w:val="30"/>
        </w:rPr>
        <w:t xml:space="preserve"> </w:t>
      </w:r>
      <w:r w:rsidRPr="00EE3889">
        <w:t>области</w:t>
      </w:r>
      <w:r w:rsidRPr="00EE3889">
        <w:rPr>
          <w:spacing w:val="40"/>
        </w:rPr>
        <w:t xml:space="preserve"> </w:t>
      </w:r>
      <w:r w:rsidRPr="00EE3889">
        <w:t>противодействия экстремизму и терроризму.</w:t>
      </w:r>
    </w:p>
    <w:p w:rsidR="00EE3889" w:rsidRPr="00EE3889" w:rsidRDefault="00EE3889" w:rsidP="00EE3889">
      <w:pPr>
        <w:spacing w:line="550" w:lineRule="atLeast"/>
        <w:ind w:left="712" w:right="3309"/>
        <w:outlineLvl w:val="0"/>
        <w:rPr>
          <w:b/>
          <w:bCs/>
        </w:rPr>
      </w:pPr>
      <w:bookmarkStart w:id="302" w:name="ПЛАНИРУЕМЫЕ_ОБРАЗОВАТЕЛЬНЫЕ_РЕЗУЛЬТАТЫ_Л"/>
      <w:bookmarkEnd w:id="302"/>
      <w:r w:rsidRPr="00EE3889">
        <w:rPr>
          <w:b/>
          <w:bCs/>
          <w:spacing w:val="-2"/>
        </w:rPr>
        <w:t xml:space="preserve">ПЛАНИРУЕМЫЕ ОБРАЗОВАТЕЛЬНЫЕ РЕЗУЛЬТАТЫ </w:t>
      </w:r>
      <w:r w:rsidRPr="00EE3889">
        <w:rPr>
          <w:b/>
          <w:bCs/>
        </w:rPr>
        <w:t>ЛИЧНОСТНЫЕ РЕЗУЛЬТАТЫ</w:t>
      </w:r>
    </w:p>
    <w:p w:rsidR="00EE3889" w:rsidRPr="00EE3889" w:rsidRDefault="00EE3889" w:rsidP="00EE3889">
      <w:pPr>
        <w:spacing w:before="9" w:line="232" w:lineRule="auto"/>
        <w:ind w:left="290" w:right="128" w:firstLine="422"/>
        <w:jc w:val="both"/>
      </w:pPr>
      <w:r w:rsidRPr="00EE3889">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rsidR="00EE3889" w:rsidRPr="00EE3889" w:rsidRDefault="00EE3889" w:rsidP="00EE3889">
      <w:pPr>
        <w:spacing w:before="2"/>
        <w:ind w:left="290" w:right="134" w:firstLine="427"/>
        <w:jc w:val="both"/>
      </w:pPr>
      <w:r w:rsidRPr="00EE3889">
        <w:t>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w:t>
      </w:r>
      <w:r w:rsidRPr="00EE3889">
        <w:rPr>
          <w:spacing w:val="29"/>
        </w:rPr>
        <w:t xml:space="preserve"> </w:t>
      </w:r>
      <w:r w:rsidRPr="00EE3889">
        <w:t>Отечества</w:t>
      </w:r>
      <w:r w:rsidRPr="00EE3889">
        <w:rPr>
          <w:spacing w:val="25"/>
        </w:rPr>
        <w:t xml:space="preserve"> </w:t>
      </w:r>
      <w:r w:rsidRPr="00EE3889">
        <w:t>и</w:t>
      </w:r>
      <w:r w:rsidRPr="00EE3889">
        <w:rPr>
          <w:spacing w:val="26"/>
        </w:rPr>
        <w:t xml:space="preserve"> </w:t>
      </w:r>
      <w:r w:rsidRPr="00EE3889">
        <w:t>подвигам</w:t>
      </w:r>
      <w:r w:rsidRPr="00EE3889">
        <w:rPr>
          <w:spacing w:val="23"/>
        </w:rPr>
        <w:t xml:space="preserve"> </w:t>
      </w:r>
      <w:r w:rsidRPr="00EE3889">
        <w:t>Героев</w:t>
      </w:r>
      <w:r w:rsidRPr="00EE3889">
        <w:rPr>
          <w:spacing w:val="23"/>
        </w:rPr>
        <w:t xml:space="preserve"> </w:t>
      </w:r>
      <w:r w:rsidRPr="00EE3889">
        <w:t>Отечества,</w:t>
      </w:r>
      <w:r w:rsidRPr="00EE3889">
        <w:rPr>
          <w:spacing w:val="28"/>
        </w:rPr>
        <w:t xml:space="preserve"> </w:t>
      </w:r>
      <w:r w:rsidRPr="00EE3889">
        <w:t>закону и</w:t>
      </w:r>
      <w:r w:rsidRPr="00EE3889">
        <w:rPr>
          <w:spacing w:val="26"/>
        </w:rPr>
        <w:t xml:space="preserve"> </w:t>
      </w:r>
      <w:r w:rsidRPr="00EE3889">
        <w:t>правопорядку,</w:t>
      </w:r>
      <w:r w:rsidRPr="00EE3889">
        <w:rPr>
          <w:spacing w:val="28"/>
        </w:rPr>
        <w:t xml:space="preserve"> </w:t>
      </w:r>
      <w:r w:rsidRPr="00EE3889">
        <w:t>человеку труда</w:t>
      </w:r>
      <w:r w:rsidRPr="00EE3889">
        <w:rPr>
          <w:spacing w:val="24"/>
        </w:rPr>
        <w:t xml:space="preserve"> </w:t>
      </w:r>
      <w:r w:rsidRPr="00EE3889">
        <w:t>и</w:t>
      </w:r>
    </w:p>
    <w:p w:rsidR="00EE3889" w:rsidRPr="00EE3889" w:rsidRDefault="00EE3889" w:rsidP="00EE3889">
      <w:pPr>
        <w:ind w:left="144" w:firstLine="427"/>
        <w:jc w:val="both"/>
        <w:sectPr w:rsidR="00EE3889" w:rsidRPr="00EE3889" w:rsidSect="00EE3889">
          <w:pgSz w:w="11910" w:h="16400"/>
          <w:pgMar w:top="1600" w:right="425" w:bottom="960" w:left="992" w:header="0" w:footer="770" w:gutter="0"/>
          <w:cols w:space="720"/>
        </w:sectPr>
      </w:pPr>
    </w:p>
    <w:p w:rsidR="00EE3889" w:rsidRPr="00EE3889" w:rsidRDefault="00EE3889" w:rsidP="00EE3889">
      <w:pPr>
        <w:spacing w:before="79"/>
        <w:ind w:left="290" w:right="133"/>
        <w:jc w:val="both"/>
      </w:pPr>
      <w:r w:rsidRPr="00EE3889">
        <w:t>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EE3889" w:rsidRPr="00EE3889" w:rsidRDefault="00EE3889" w:rsidP="00EE3889">
      <w:pPr>
        <w:spacing w:before="3"/>
        <w:ind w:left="712"/>
      </w:pPr>
      <w:r w:rsidRPr="00EE3889">
        <w:t>Личностные</w:t>
      </w:r>
      <w:r w:rsidRPr="00EE3889">
        <w:rPr>
          <w:spacing w:val="-13"/>
        </w:rPr>
        <w:t xml:space="preserve"> </w:t>
      </w:r>
      <w:r w:rsidRPr="00EE3889">
        <w:t>результаты</w:t>
      </w:r>
      <w:r w:rsidRPr="00EE3889">
        <w:rPr>
          <w:spacing w:val="-5"/>
        </w:rPr>
        <w:t xml:space="preserve"> </w:t>
      </w:r>
      <w:r w:rsidRPr="00EE3889">
        <w:t>изучения</w:t>
      </w:r>
      <w:r w:rsidRPr="00EE3889">
        <w:rPr>
          <w:spacing w:val="-8"/>
        </w:rPr>
        <w:t xml:space="preserve"> </w:t>
      </w:r>
      <w:r w:rsidRPr="00EE3889">
        <w:t>ОБЗР</w:t>
      </w:r>
      <w:r w:rsidRPr="00EE3889">
        <w:rPr>
          <w:spacing w:val="-7"/>
        </w:rPr>
        <w:t xml:space="preserve"> </w:t>
      </w:r>
      <w:r w:rsidRPr="00EE3889">
        <w:rPr>
          <w:spacing w:val="-2"/>
        </w:rPr>
        <w:t>включают:</w:t>
      </w:r>
    </w:p>
    <w:p w:rsidR="00EE3889" w:rsidRPr="00EE3889" w:rsidRDefault="00EE3889" w:rsidP="00D7785A">
      <w:pPr>
        <w:numPr>
          <w:ilvl w:val="0"/>
          <w:numId w:val="257"/>
        </w:numPr>
        <w:tabs>
          <w:tab w:val="left" w:pos="970"/>
        </w:tabs>
        <w:spacing w:before="3" w:line="272" w:lineRule="exact"/>
        <w:ind w:left="970" w:hanging="258"/>
        <w:jc w:val="both"/>
        <w:outlineLvl w:val="1"/>
        <w:rPr>
          <w:b/>
          <w:bCs/>
        </w:rPr>
      </w:pPr>
      <w:bookmarkStart w:id="303" w:name="1)_Гражданское_воспитание:"/>
      <w:bookmarkEnd w:id="303"/>
      <w:r w:rsidRPr="00EE3889">
        <w:rPr>
          <w:b/>
          <w:bCs/>
        </w:rPr>
        <w:t>Гражданское</w:t>
      </w:r>
      <w:r w:rsidRPr="00EE3889">
        <w:rPr>
          <w:b/>
          <w:bCs/>
          <w:spacing w:val="-14"/>
        </w:rPr>
        <w:t xml:space="preserve"> </w:t>
      </w:r>
      <w:r w:rsidRPr="00EE3889">
        <w:rPr>
          <w:b/>
          <w:bCs/>
          <w:spacing w:val="-2"/>
        </w:rPr>
        <w:t>воспитание:</w:t>
      </w:r>
    </w:p>
    <w:p w:rsidR="00EE3889" w:rsidRPr="00EE3889" w:rsidRDefault="00EE3889" w:rsidP="00EE3889">
      <w:pPr>
        <w:spacing w:line="272" w:lineRule="exact"/>
        <w:ind w:left="712"/>
      </w:pPr>
      <w:r w:rsidRPr="00EE3889">
        <w:t>сформированность</w:t>
      </w:r>
      <w:r w:rsidRPr="00EE3889">
        <w:rPr>
          <w:spacing w:val="-8"/>
        </w:rPr>
        <w:t xml:space="preserve"> </w:t>
      </w:r>
      <w:r w:rsidRPr="00EE3889">
        <w:t>активной</w:t>
      </w:r>
      <w:r w:rsidRPr="00EE3889">
        <w:rPr>
          <w:spacing w:val="-10"/>
        </w:rPr>
        <w:t xml:space="preserve"> </w:t>
      </w:r>
      <w:r w:rsidRPr="00EE3889">
        <w:t>гражданской</w:t>
      </w:r>
      <w:r w:rsidRPr="00EE3889">
        <w:rPr>
          <w:spacing w:val="-11"/>
        </w:rPr>
        <w:t xml:space="preserve"> </w:t>
      </w:r>
      <w:r w:rsidRPr="00EE3889">
        <w:t>позиции</w:t>
      </w:r>
      <w:r w:rsidRPr="00EE3889">
        <w:rPr>
          <w:spacing w:val="-10"/>
        </w:rPr>
        <w:t xml:space="preserve"> </w:t>
      </w:r>
      <w:r w:rsidRPr="00EE3889">
        <w:t>обучающегося,</w:t>
      </w:r>
      <w:r w:rsidRPr="00EE3889">
        <w:rPr>
          <w:spacing w:val="-13"/>
        </w:rPr>
        <w:t xml:space="preserve"> </w:t>
      </w:r>
      <w:r w:rsidRPr="00EE3889">
        <w:rPr>
          <w:spacing w:val="-2"/>
        </w:rPr>
        <w:t>готового</w:t>
      </w:r>
    </w:p>
    <w:p w:rsidR="00EE3889" w:rsidRPr="00EE3889" w:rsidRDefault="00EE3889" w:rsidP="00EE3889">
      <w:pPr>
        <w:spacing w:before="2"/>
        <w:ind w:left="717" w:hanging="5"/>
      </w:pPr>
      <w:r w:rsidRPr="00EE3889">
        <w:t>и способного применять принципы и правила безопасного поведения в течение всей жизни; уважение</w:t>
      </w:r>
      <w:r w:rsidRPr="00EE3889">
        <w:rPr>
          <w:spacing w:val="30"/>
        </w:rPr>
        <w:t xml:space="preserve"> </w:t>
      </w:r>
      <w:r w:rsidRPr="00EE3889">
        <w:t>закона</w:t>
      </w:r>
      <w:r w:rsidRPr="00EE3889">
        <w:rPr>
          <w:spacing w:val="26"/>
        </w:rPr>
        <w:t xml:space="preserve"> </w:t>
      </w:r>
      <w:r w:rsidRPr="00EE3889">
        <w:t>и</w:t>
      </w:r>
      <w:r w:rsidRPr="00EE3889">
        <w:rPr>
          <w:spacing w:val="28"/>
        </w:rPr>
        <w:t xml:space="preserve"> </w:t>
      </w:r>
      <w:r w:rsidRPr="00EE3889">
        <w:t>правопорядка,</w:t>
      </w:r>
      <w:r w:rsidRPr="00EE3889">
        <w:rPr>
          <w:spacing w:val="29"/>
        </w:rPr>
        <w:t xml:space="preserve"> </w:t>
      </w:r>
      <w:r w:rsidRPr="00EE3889">
        <w:t>осознание</w:t>
      </w:r>
      <w:r w:rsidRPr="00EE3889">
        <w:rPr>
          <w:spacing w:val="27"/>
        </w:rPr>
        <w:t xml:space="preserve"> </w:t>
      </w:r>
      <w:r w:rsidRPr="00EE3889">
        <w:t>своих</w:t>
      </w:r>
      <w:r w:rsidRPr="00EE3889">
        <w:rPr>
          <w:spacing w:val="26"/>
        </w:rPr>
        <w:t xml:space="preserve"> </w:t>
      </w:r>
      <w:r w:rsidRPr="00EE3889">
        <w:t>прав,</w:t>
      </w:r>
      <w:r w:rsidRPr="00EE3889">
        <w:rPr>
          <w:spacing w:val="24"/>
        </w:rPr>
        <w:t xml:space="preserve"> </w:t>
      </w:r>
      <w:r w:rsidRPr="00EE3889">
        <w:t>обязанностей</w:t>
      </w:r>
      <w:r w:rsidRPr="00EE3889">
        <w:rPr>
          <w:spacing w:val="28"/>
        </w:rPr>
        <w:t xml:space="preserve"> </w:t>
      </w:r>
      <w:r w:rsidRPr="00EE3889">
        <w:t>и</w:t>
      </w:r>
      <w:r w:rsidRPr="00EE3889">
        <w:rPr>
          <w:spacing w:val="23"/>
        </w:rPr>
        <w:t xml:space="preserve"> </w:t>
      </w:r>
      <w:r w:rsidRPr="00EE3889">
        <w:t>ответственности</w:t>
      </w:r>
      <w:r w:rsidRPr="00EE3889">
        <w:rPr>
          <w:spacing w:val="25"/>
        </w:rPr>
        <w:t xml:space="preserve"> </w:t>
      </w:r>
      <w:r w:rsidRPr="00EE3889">
        <w:rPr>
          <w:spacing w:val="-10"/>
        </w:rPr>
        <w:t>в</w:t>
      </w:r>
    </w:p>
    <w:p w:rsidR="00EE3889" w:rsidRPr="00EE3889" w:rsidRDefault="00EE3889" w:rsidP="00EE3889">
      <w:pPr>
        <w:spacing w:before="3" w:line="237" w:lineRule="auto"/>
        <w:ind w:left="290"/>
      </w:pPr>
      <w:r w:rsidRPr="00EE3889">
        <w:t>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EE3889" w:rsidRPr="00EE3889" w:rsidRDefault="00EE3889" w:rsidP="00EE3889">
      <w:pPr>
        <w:spacing w:before="5" w:line="237" w:lineRule="auto"/>
        <w:ind w:left="290" w:right="144" w:firstLine="427"/>
        <w:jc w:val="both"/>
      </w:pPr>
      <w:r w:rsidRPr="00EE3889">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EE3889" w:rsidRPr="00EE3889" w:rsidRDefault="00EE3889" w:rsidP="00EE3889">
      <w:pPr>
        <w:spacing w:before="4"/>
        <w:ind w:left="290" w:right="130" w:firstLine="427"/>
        <w:jc w:val="both"/>
      </w:pPr>
      <w:r w:rsidRPr="00EE3889">
        <w:t>готовность</w:t>
      </w:r>
      <w:r w:rsidRPr="00EE3889">
        <w:rPr>
          <w:spacing w:val="-10"/>
        </w:rPr>
        <w:t xml:space="preserve"> </w:t>
      </w:r>
      <w:r w:rsidRPr="00EE3889">
        <w:t>противостоять</w:t>
      </w:r>
      <w:r w:rsidRPr="00EE3889">
        <w:rPr>
          <w:spacing w:val="-9"/>
        </w:rPr>
        <w:t xml:space="preserve"> </w:t>
      </w:r>
      <w:r w:rsidRPr="00EE3889">
        <w:t>идеологии</w:t>
      </w:r>
      <w:r w:rsidRPr="00EE3889">
        <w:rPr>
          <w:spacing w:val="-10"/>
        </w:rPr>
        <w:t xml:space="preserve"> </w:t>
      </w:r>
      <w:r w:rsidRPr="00EE3889">
        <w:t>экстремизма</w:t>
      </w:r>
      <w:r w:rsidRPr="00EE3889">
        <w:rPr>
          <w:spacing w:val="-12"/>
        </w:rPr>
        <w:t xml:space="preserve"> </w:t>
      </w:r>
      <w:r w:rsidRPr="00EE3889">
        <w:t>и</w:t>
      </w:r>
      <w:r w:rsidRPr="00EE3889">
        <w:rPr>
          <w:spacing w:val="-12"/>
        </w:rPr>
        <w:t xml:space="preserve"> </w:t>
      </w:r>
      <w:r w:rsidRPr="00EE3889">
        <w:t>терроризма,</w:t>
      </w:r>
      <w:r w:rsidRPr="00EE3889">
        <w:rPr>
          <w:spacing w:val="-9"/>
        </w:rPr>
        <w:t xml:space="preserve"> </w:t>
      </w:r>
      <w:r w:rsidRPr="00EE3889">
        <w:t>национализма</w:t>
      </w:r>
      <w:r w:rsidRPr="00EE3889">
        <w:rPr>
          <w:spacing w:val="-15"/>
        </w:rPr>
        <w:t xml:space="preserve"> </w:t>
      </w:r>
      <w:r w:rsidRPr="00EE3889">
        <w:t>и</w:t>
      </w:r>
      <w:r w:rsidRPr="00EE3889">
        <w:rPr>
          <w:spacing w:val="-11"/>
        </w:rPr>
        <w:t xml:space="preserve"> </w:t>
      </w:r>
      <w:r w:rsidRPr="00EE3889">
        <w:t>ксенофобии, дискриминации по социальным, религиозным, расовым, национальным признакам;</w:t>
      </w:r>
    </w:p>
    <w:p w:rsidR="00EE3889" w:rsidRPr="00EE3889" w:rsidRDefault="00EE3889" w:rsidP="00EE3889">
      <w:pPr>
        <w:spacing w:before="3" w:line="237" w:lineRule="auto"/>
        <w:ind w:left="290" w:right="127" w:firstLine="427"/>
        <w:jc w:val="both"/>
      </w:pPr>
      <w:r w:rsidRPr="00EE3889">
        <w:t>готовность</w:t>
      </w:r>
      <w:r w:rsidRPr="00EE3889">
        <w:rPr>
          <w:spacing w:val="-15"/>
        </w:rPr>
        <w:t xml:space="preserve"> </w:t>
      </w:r>
      <w:r w:rsidRPr="00EE3889">
        <w:t>к</w:t>
      </w:r>
      <w:r w:rsidRPr="00EE3889">
        <w:rPr>
          <w:spacing w:val="-15"/>
        </w:rPr>
        <w:t xml:space="preserve"> </w:t>
      </w:r>
      <w:r w:rsidRPr="00EE3889">
        <w:t>взаимодействию</w:t>
      </w:r>
      <w:r w:rsidRPr="00EE3889">
        <w:rPr>
          <w:spacing w:val="-13"/>
        </w:rPr>
        <w:t xml:space="preserve"> </w:t>
      </w:r>
      <w:r w:rsidRPr="00EE3889">
        <w:t>с</w:t>
      </w:r>
      <w:r w:rsidRPr="00EE3889">
        <w:rPr>
          <w:spacing w:val="-15"/>
        </w:rPr>
        <w:t xml:space="preserve"> </w:t>
      </w:r>
      <w:r w:rsidRPr="00EE3889">
        <w:t>обществом</w:t>
      </w:r>
      <w:r w:rsidRPr="00EE3889">
        <w:rPr>
          <w:spacing w:val="-13"/>
        </w:rPr>
        <w:t xml:space="preserve"> </w:t>
      </w:r>
      <w:r w:rsidRPr="00EE3889">
        <w:t>и</w:t>
      </w:r>
      <w:r w:rsidRPr="00EE3889">
        <w:rPr>
          <w:spacing w:val="-15"/>
        </w:rPr>
        <w:t xml:space="preserve"> </w:t>
      </w:r>
      <w:r w:rsidRPr="00EE3889">
        <w:t>государством</w:t>
      </w:r>
      <w:r w:rsidRPr="00EE3889">
        <w:rPr>
          <w:spacing w:val="-13"/>
        </w:rPr>
        <w:t xml:space="preserve"> </w:t>
      </w:r>
      <w:r w:rsidRPr="00EE3889">
        <w:t>в</w:t>
      </w:r>
      <w:r w:rsidRPr="00EE3889">
        <w:rPr>
          <w:spacing w:val="-15"/>
        </w:rPr>
        <w:t xml:space="preserve"> </w:t>
      </w:r>
      <w:r w:rsidRPr="00EE3889">
        <w:t>обеспечении</w:t>
      </w:r>
      <w:r w:rsidRPr="00EE3889">
        <w:rPr>
          <w:spacing w:val="-9"/>
        </w:rPr>
        <w:t xml:space="preserve"> </w:t>
      </w:r>
      <w:r w:rsidRPr="00EE3889">
        <w:t>безопасности</w:t>
      </w:r>
      <w:r w:rsidRPr="00EE3889">
        <w:rPr>
          <w:spacing w:val="-8"/>
        </w:rPr>
        <w:t xml:space="preserve"> </w:t>
      </w:r>
      <w:r w:rsidRPr="00EE3889">
        <w:t>жизни и здоровья населения;</w:t>
      </w:r>
    </w:p>
    <w:p w:rsidR="00EE3889" w:rsidRPr="00EE3889" w:rsidRDefault="00EE3889" w:rsidP="00EE3889">
      <w:pPr>
        <w:spacing w:before="3"/>
        <w:ind w:left="290" w:right="133" w:firstLine="427"/>
        <w:jc w:val="both"/>
      </w:pPr>
      <w:r w:rsidRPr="00EE3889">
        <w:t>готовность</w:t>
      </w:r>
      <w:r w:rsidRPr="00EE3889">
        <w:rPr>
          <w:spacing w:val="-9"/>
        </w:rPr>
        <w:t xml:space="preserve"> </w:t>
      </w:r>
      <w:r w:rsidRPr="00EE3889">
        <w:t>к</w:t>
      </w:r>
      <w:r w:rsidRPr="00EE3889">
        <w:rPr>
          <w:spacing w:val="-13"/>
        </w:rPr>
        <w:t xml:space="preserve"> </w:t>
      </w:r>
      <w:r w:rsidRPr="00EE3889">
        <w:t>участию</w:t>
      </w:r>
      <w:r w:rsidRPr="00EE3889">
        <w:rPr>
          <w:spacing w:val="-9"/>
        </w:rPr>
        <w:t xml:space="preserve"> </w:t>
      </w:r>
      <w:r w:rsidRPr="00EE3889">
        <w:t>в</w:t>
      </w:r>
      <w:r w:rsidRPr="00EE3889">
        <w:rPr>
          <w:spacing w:val="-9"/>
        </w:rPr>
        <w:t xml:space="preserve"> </w:t>
      </w:r>
      <w:r w:rsidRPr="00EE3889">
        <w:t>деятельности</w:t>
      </w:r>
      <w:r w:rsidRPr="00EE3889">
        <w:rPr>
          <w:spacing w:val="-9"/>
        </w:rPr>
        <w:t xml:space="preserve"> </w:t>
      </w:r>
      <w:r w:rsidRPr="00EE3889">
        <w:t>государственных</w:t>
      </w:r>
      <w:r w:rsidRPr="00EE3889">
        <w:rPr>
          <w:spacing w:val="-15"/>
        </w:rPr>
        <w:t xml:space="preserve"> </w:t>
      </w:r>
      <w:r w:rsidRPr="00EE3889">
        <w:t>социальных</w:t>
      </w:r>
      <w:r w:rsidRPr="00EE3889">
        <w:rPr>
          <w:spacing w:val="-15"/>
        </w:rPr>
        <w:t xml:space="preserve"> </w:t>
      </w:r>
      <w:r w:rsidRPr="00EE3889">
        <w:t>организаций</w:t>
      </w:r>
      <w:r w:rsidRPr="00EE3889">
        <w:rPr>
          <w:spacing w:val="-9"/>
        </w:rPr>
        <w:t xml:space="preserve"> </w:t>
      </w:r>
      <w:r w:rsidRPr="00EE3889">
        <w:t>и</w:t>
      </w:r>
      <w:r w:rsidRPr="00EE3889">
        <w:rPr>
          <w:spacing w:val="-10"/>
        </w:rPr>
        <w:t xml:space="preserve"> </w:t>
      </w:r>
      <w:r w:rsidRPr="00EE3889">
        <w:t xml:space="preserve">институтов гражданского общества в области обеспечения комплексной безопасности личности, общества и </w:t>
      </w:r>
      <w:r w:rsidRPr="00EE3889">
        <w:rPr>
          <w:spacing w:val="-2"/>
        </w:rPr>
        <w:t>государства;</w:t>
      </w:r>
    </w:p>
    <w:p w:rsidR="00EE3889" w:rsidRPr="00EE3889" w:rsidRDefault="00EE3889" w:rsidP="00D7785A">
      <w:pPr>
        <w:numPr>
          <w:ilvl w:val="0"/>
          <w:numId w:val="257"/>
        </w:numPr>
        <w:tabs>
          <w:tab w:val="left" w:pos="970"/>
        </w:tabs>
        <w:spacing w:before="8" w:line="272" w:lineRule="exact"/>
        <w:ind w:left="970" w:hanging="258"/>
        <w:jc w:val="both"/>
        <w:outlineLvl w:val="1"/>
        <w:rPr>
          <w:b/>
          <w:bCs/>
        </w:rPr>
      </w:pPr>
      <w:bookmarkStart w:id="304" w:name="2)_Патриотическое_воспитание:"/>
      <w:bookmarkEnd w:id="304"/>
      <w:r w:rsidRPr="00EE3889">
        <w:rPr>
          <w:b/>
          <w:bCs/>
        </w:rPr>
        <w:t>Патриотическое</w:t>
      </w:r>
      <w:r w:rsidRPr="00EE3889">
        <w:rPr>
          <w:b/>
          <w:bCs/>
          <w:spacing w:val="-14"/>
        </w:rPr>
        <w:t xml:space="preserve"> </w:t>
      </w:r>
      <w:r w:rsidRPr="00EE3889">
        <w:rPr>
          <w:b/>
          <w:bCs/>
          <w:spacing w:val="-2"/>
        </w:rPr>
        <w:t>воспитание:</w:t>
      </w:r>
    </w:p>
    <w:p w:rsidR="00EE3889" w:rsidRPr="00EE3889" w:rsidRDefault="00EE3889" w:rsidP="00EE3889">
      <w:pPr>
        <w:ind w:left="290" w:right="123" w:firstLine="427"/>
        <w:jc w:val="both"/>
      </w:pPr>
      <w:r w:rsidRPr="00EE3889">
        <w:t>сформированность</w:t>
      </w:r>
      <w:r w:rsidRPr="00EE3889">
        <w:rPr>
          <w:spacing w:val="-15"/>
        </w:rPr>
        <w:t xml:space="preserve"> </w:t>
      </w:r>
      <w:r w:rsidRPr="00EE3889">
        <w:t>российской</w:t>
      </w:r>
      <w:r w:rsidRPr="00EE3889">
        <w:rPr>
          <w:spacing w:val="-15"/>
        </w:rPr>
        <w:t xml:space="preserve"> </w:t>
      </w:r>
      <w:r w:rsidRPr="00EE3889">
        <w:t>гражданской</w:t>
      </w:r>
      <w:r w:rsidRPr="00EE3889">
        <w:rPr>
          <w:spacing w:val="-15"/>
        </w:rPr>
        <w:t xml:space="preserve"> </w:t>
      </w:r>
      <w:r w:rsidRPr="00EE3889">
        <w:t>идентичности,</w:t>
      </w:r>
      <w:r w:rsidRPr="00EE3889">
        <w:rPr>
          <w:spacing w:val="-15"/>
        </w:rPr>
        <w:t xml:space="preserve"> </w:t>
      </w:r>
      <w:r w:rsidRPr="00EE3889">
        <w:t>уважения</w:t>
      </w:r>
      <w:r w:rsidRPr="00EE3889">
        <w:rPr>
          <w:spacing w:val="-15"/>
        </w:rPr>
        <w:t xml:space="preserve"> </w:t>
      </w:r>
      <w:r w:rsidRPr="00EE3889">
        <w:t>к</w:t>
      </w:r>
      <w:r w:rsidRPr="00EE3889">
        <w:rPr>
          <w:spacing w:val="-15"/>
        </w:rPr>
        <w:t xml:space="preserve"> </w:t>
      </w:r>
      <w:r w:rsidRPr="00EE3889">
        <w:t>своему</w:t>
      </w:r>
      <w:r w:rsidRPr="00EE3889">
        <w:rPr>
          <w:spacing w:val="-15"/>
        </w:rPr>
        <w:t xml:space="preserve"> </w:t>
      </w:r>
      <w:r w:rsidRPr="00EE3889">
        <w:t>народу,</w:t>
      </w:r>
      <w:r w:rsidRPr="00EE3889">
        <w:rPr>
          <w:spacing w:val="-13"/>
        </w:rPr>
        <w:t xml:space="preserve"> </w:t>
      </w:r>
      <w:r w:rsidRPr="00EE3889">
        <w:t>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EE3889" w:rsidRPr="00EE3889" w:rsidRDefault="00EE3889" w:rsidP="00EE3889">
      <w:pPr>
        <w:ind w:left="290" w:right="141" w:firstLine="427"/>
        <w:jc w:val="both"/>
      </w:pPr>
      <w:r w:rsidRPr="00EE3889">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EE3889" w:rsidRPr="00EE3889" w:rsidRDefault="00EE3889" w:rsidP="00EE3889">
      <w:pPr>
        <w:spacing w:before="1" w:line="237" w:lineRule="auto"/>
        <w:ind w:left="290" w:right="131" w:firstLine="427"/>
        <w:jc w:val="both"/>
      </w:pPr>
      <w:r w:rsidRPr="00EE3889">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EE3889" w:rsidRPr="00EE3889" w:rsidRDefault="00EE3889" w:rsidP="00D7785A">
      <w:pPr>
        <w:numPr>
          <w:ilvl w:val="0"/>
          <w:numId w:val="257"/>
        </w:numPr>
        <w:tabs>
          <w:tab w:val="left" w:pos="970"/>
        </w:tabs>
        <w:spacing w:before="8" w:line="272" w:lineRule="exact"/>
        <w:ind w:left="970" w:hanging="258"/>
        <w:jc w:val="both"/>
        <w:outlineLvl w:val="1"/>
        <w:rPr>
          <w:b/>
          <w:bCs/>
        </w:rPr>
      </w:pPr>
      <w:bookmarkStart w:id="305" w:name="3)_Духовно-нравственное_воспитание:"/>
      <w:bookmarkEnd w:id="305"/>
      <w:r w:rsidRPr="00EE3889">
        <w:rPr>
          <w:b/>
          <w:bCs/>
        </w:rPr>
        <w:t>Духовно-нравственное</w:t>
      </w:r>
      <w:r w:rsidRPr="00EE3889">
        <w:rPr>
          <w:b/>
          <w:bCs/>
          <w:spacing w:val="-10"/>
        </w:rPr>
        <w:t xml:space="preserve"> </w:t>
      </w:r>
      <w:r w:rsidRPr="00EE3889">
        <w:rPr>
          <w:b/>
          <w:bCs/>
          <w:spacing w:val="-2"/>
        </w:rPr>
        <w:t>воспитание:</w:t>
      </w:r>
    </w:p>
    <w:p w:rsidR="00EE3889" w:rsidRPr="00EE3889" w:rsidRDefault="00EE3889" w:rsidP="00EE3889">
      <w:pPr>
        <w:spacing w:line="272" w:lineRule="exact"/>
        <w:ind w:left="712"/>
        <w:jc w:val="both"/>
      </w:pPr>
      <w:r w:rsidRPr="00EE3889">
        <w:t>осознание</w:t>
      </w:r>
      <w:r w:rsidRPr="00EE3889">
        <w:rPr>
          <w:spacing w:val="-9"/>
        </w:rPr>
        <w:t xml:space="preserve"> </w:t>
      </w:r>
      <w:r w:rsidRPr="00EE3889">
        <w:t>духовных</w:t>
      </w:r>
      <w:r w:rsidRPr="00EE3889">
        <w:rPr>
          <w:spacing w:val="-11"/>
        </w:rPr>
        <w:t xml:space="preserve"> </w:t>
      </w:r>
      <w:r w:rsidRPr="00EE3889">
        <w:t>ценностей</w:t>
      </w:r>
      <w:r w:rsidRPr="00EE3889">
        <w:rPr>
          <w:spacing w:val="-5"/>
        </w:rPr>
        <w:t xml:space="preserve"> </w:t>
      </w:r>
      <w:r w:rsidRPr="00EE3889">
        <w:t>российского</w:t>
      </w:r>
      <w:r w:rsidRPr="00EE3889">
        <w:rPr>
          <w:spacing w:val="-6"/>
        </w:rPr>
        <w:t xml:space="preserve"> </w:t>
      </w:r>
      <w:r w:rsidRPr="00EE3889">
        <w:t>народа</w:t>
      </w:r>
      <w:r w:rsidRPr="00EE3889">
        <w:rPr>
          <w:spacing w:val="-8"/>
        </w:rPr>
        <w:t xml:space="preserve"> </w:t>
      </w:r>
      <w:r w:rsidRPr="00EE3889">
        <w:t>и</w:t>
      </w:r>
      <w:r w:rsidRPr="00EE3889">
        <w:rPr>
          <w:spacing w:val="-7"/>
        </w:rPr>
        <w:t xml:space="preserve"> </w:t>
      </w:r>
      <w:r w:rsidRPr="00EE3889">
        <w:t>российского</w:t>
      </w:r>
      <w:r w:rsidRPr="00EE3889">
        <w:rPr>
          <w:spacing w:val="-5"/>
        </w:rPr>
        <w:t xml:space="preserve"> </w:t>
      </w:r>
      <w:r w:rsidRPr="00EE3889">
        <w:rPr>
          <w:spacing w:val="-2"/>
        </w:rPr>
        <w:t>воинства;</w:t>
      </w:r>
    </w:p>
    <w:p w:rsidR="00EE3889" w:rsidRPr="00EE3889" w:rsidRDefault="00EE3889" w:rsidP="00EE3889">
      <w:pPr>
        <w:spacing w:before="6" w:line="237" w:lineRule="auto"/>
        <w:ind w:left="290" w:right="140" w:firstLine="427"/>
        <w:jc w:val="both"/>
      </w:pPr>
      <w:r w:rsidRPr="00EE3889">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EE3889" w:rsidRPr="00EE3889" w:rsidRDefault="00EE3889" w:rsidP="00EE3889">
      <w:pPr>
        <w:ind w:left="290" w:right="131" w:firstLine="427"/>
        <w:jc w:val="both"/>
      </w:pPr>
      <w:r w:rsidRPr="00EE3889">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w:t>
      </w:r>
      <w:r w:rsidRPr="00EE3889">
        <w:rPr>
          <w:spacing w:val="-11"/>
        </w:rPr>
        <w:t xml:space="preserve"> </w:t>
      </w:r>
      <w:r w:rsidRPr="00EE3889">
        <w:t>жизнедеятельности</w:t>
      </w:r>
      <w:r w:rsidRPr="00EE3889">
        <w:rPr>
          <w:spacing w:val="-9"/>
        </w:rPr>
        <w:t xml:space="preserve"> </w:t>
      </w:r>
      <w:r w:rsidRPr="00EE3889">
        <w:t>по</w:t>
      </w:r>
      <w:r w:rsidRPr="00EE3889">
        <w:rPr>
          <w:spacing w:val="-4"/>
        </w:rPr>
        <w:t xml:space="preserve"> </w:t>
      </w:r>
      <w:r w:rsidRPr="00EE3889">
        <w:t>снижению</w:t>
      </w:r>
      <w:r w:rsidRPr="00EE3889">
        <w:rPr>
          <w:spacing w:val="-9"/>
        </w:rPr>
        <w:t xml:space="preserve"> </w:t>
      </w:r>
      <w:r w:rsidRPr="00EE3889">
        <w:t>риска</w:t>
      </w:r>
      <w:r w:rsidRPr="00EE3889">
        <w:rPr>
          <w:spacing w:val="-9"/>
        </w:rPr>
        <w:t xml:space="preserve"> </w:t>
      </w:r>
      <w:r w:rsidRPr="00EE3889">
        <w:t>возникновения</w:t>
      </w:r>
      <w:r w:rsidRPr="00EE3889">
        <w:rPr>
          <w:spacing w:val="-10"/>
        </w:rPr>
        <w:t xml:space="preserve"> </w:t>
      </w:r>
      <w:r w:rsidRPr="00EE3889">
        <w:t>опасных</w:t>
      </w:r>
      <w:r w:rsidRPr="00EE3889">
        <w:rPr>
          <w:spacing w:val="-12"/>
        </w:rPr>
        <w:t xml:space="preserve"> </w:t>
      </w:r>
      <w:r w:rsidRPr="00EE3889">
        <w:t>ситуаций,</w:t>
      </w:r>
      <w:r w:rsidRPr="00EE3889">
        <w:rPr>
          <w:spacing w:val="-9"/>
        </w:rPr>
        <w:t xml:space="preserve"> </w:t>
      </w:r>
      <w:r w:rsidRPr="00EE3889">
        <w:t>перерастания их в чрезвычайные ситуации, смягчению их последствий;</w:t>
      </w:r>
    </w:p>
    <w:p w:rsidR="00EE3889" w:rsidRPr="00EE3889" w:rsidRDefault="00EE3889" w:rsidP="00EE3889">
      <w:pPr>
        <w:spacing w:line="242" w:lineRule="auto"/>
        <w:ind w:left="290" w:right="136" w:firstLine="427"/>
        <w:jc w:val="both"/>
      </w:pPr>
      <w:r w:rsidRPr="00EE3889">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EE3889" w:rsidRPr="00EE3889" w:rsidRDefault="00EE3889" w:rsidP="00D7785A">
      <w:pPr>
        <w:numPr>
          <w:ilvl w:val="0"/>
          <w:numId w:val="257"/>
        </w:numPr>
        <w:tabs>
          <w:tab w:val="left" w:pos="970"/>
        </w:tabs>
        <w:spacing w:line="274" w:lineRule="exact"/>
        <w:ind w:left="970" w:hanging="258"/>
        <w:jc w:val="both"/>
        <w:outlineLvl w:val="1"/>
        <w:rPr>
          <w:b/>
          <w:bCs/>
        </w:rPr>
      </w:pPr>
      <w:bookmarkStart w:id="306" w:name="4)_Эстетическое_воспитание:"/>
      <w:bookmarkEnd w:id="306"/>
      <w:r w:rsidRPr="00EE3889">
        <w:rPr>
          <w:b/>
          <w:bCs/>
        </w:rPr>
        <w:t>Эстетическое</w:t>
      </w:r>
      <w:r w:rsidRPr="00EE3889">
        <w:rPr>
          <w:b/>
          <w:bCs/>
          <w:spacing w:val="-11"/>
        </w:rPr>
        <w:t xml:space="preserve"> </w:t>
      </w:r>
      <w:r w:rsidRPr="00EE3889">
        <w:rPr>
          <w:b/>
          <w:bCs/>
          <w:spacing w:val="-2"/>
        </w:rPr>
        <w:t>воспитание:</w:t>
      </w:r>
    </w:p>
    <w:p w:rsidR="00EE3889" w:rsidRPr="00EE3889" w:rsidRDefault="00EE3889" w:rsidP="00EE3889">
      <w:pPr>
        <w:spacing w:line="237" w:lineRule="auto"/>
        <w:ind w:left="712" w:right="154"/>
        <w:jc w:val="both"/>
      </w:pPr>
      <w:r w:rsidRPr="00EE3889">
        <w:t>эстетическое отношение к миру в сочетании с культурой безопасности жизнедеятельности; понимание</w:t>
      </w:r>
      <w:r w:rsidRPr="00EE3889">
        <w:rPr>
          <w:spacing w:val="80"/>
        </w:rPr>
        <w:t xml:space="preserve"> </w:t>
      </w:r>
      <w:r w:rsidRPr="00EE3889">
        <w:t>взаимозависимости</w:t>
      </w:r>
      <w:r w:rsidRPr="00EE3889">
        <w:rPr>
          <w:spacing w:val="80"/>
        </w:rPr>
        <w:t xml:space="preserve"> </w:t>
      </w:r>
      <w:r w:rsidRPr="00EE3889">
        <w:t>успешности</w:t>
      </w:r>
      <w:r w:rsidRPr="00EE3889">
        <w:rPr>
          <w:spacing w:val="80"/>
        </w:rPr>
        <w:t xml:space="preserve"> </w:t>
      </w:r>
      <w:r w:rsidRPr="00EE3889">
        <w:t>и</w:t>
      </w:r>
      <w:r w:rsidRPr="00EE3889">
        <w:rPr>
          <w:spacing w:val="80"/>
        </w:rPr>
        <w:t xml:space="preserve"> </w:t>
      </w:r>
      <w:r w:rsidRPr="00EE3889">
        <w:t>полноценного</w:t>
      </w:r>
      <w:r w:rsidRPr="00EE3889">
        <w:rPr>
          <w:spacing w:val="80"/>
        </w:rPr>
        <w:t xml:space="preserve"> </w:t>
      </w:r>
      <w:r w:rsidRPr="00EE3889">
        <w:t>развития</w:t>
      </w:r>
      <w:r w:rsidRPr="00EE3889">
        <w:rPr>
          <w:spacing w:val="80"/>
        </w:rPr>
        <w:t xml:space="preserve"> </w:t>
      </w:r>
      <w:r w:rsidRPr="00EE3889">
        <w:t>и</w:t>
      </w:r>
      <w:r w:rsidRPr="00EE3889">
        <w:rPr>
          <w:spacing w:val="80"/>
        </w:rPr>
        <w:t xml:space="preserve"> </w:t>
      </w:r>
      <w:r w:rsidRPr="00EE3889">
        <w:t>безопасного</w:t>
      </w:r>
    </w:p>
    <w:p w:rsidR="00EE3889" w:rsidRPr="00EE3889" w:rsidRDefault="00EE3889" w:rsidP="00EE3889">
      <w:pPr>
        <w:spacing w:before="3"/>
        <w:ind w:left="290"/>
        <w:jc w:val="both"/>
      </w:pPr>
      <w:r w:rsidRPr="00EE3889">
        <w:t>поведения</w:t>
      </w:r>
      <w:r w:rsidRPr="00EE3889">
        <w:rPr>
          <w:spacing w:val="-6"/>
        </w:rPr>
        <w:t xml:space="preserve"> </w:t>
      </w:r>
      <w:r w:rsidRPr="00EE3889">
        <w:t>в</w:t>
      </w:r>
      <w:r w:rsidRPr="00EE3889">
        <w:rPr>
          <w:spacing w:val="-6"/>
        </w:rPr>
        <w:t xml:space="preserve"> </w:t>
      </w:r>
      <w:r w:rsidRPr="00EE3889">
        <w:t>повседневной</w:t>
      </w:r>
      <w:r w:rsidRPr="00EE3889">
        <w:rPr>
          <w:spacing w:val="-9"/>
        </w:rPr>
        <w:t xml:space="preserve"> </w:t>
      </w:r>
      <w:r w:rsidRPr="00EE3889">
        <w:rPr>
          <w:spacing w:val="-2"/>
        </w:rPr>
        <w:t>жизни;</w:t>
      </w:r>
    </w:p>
    <w:p w:rsidR="00EE3889" w:rsidRPr="00EE3889" w:rsidRDefault="00EE3889" w:rsidP="00D7785A">
      <w:pPr>
        <w:numPr>
          <w:ilvl w:val="0"/>
          <w:numId w:val="257"/>
        </w:numPr>
        <w:tabs>
          <w:tab w:val="left" w:pos="970"/>
        </w:tabs>
        <w:spacing w:before="2" w:line="275" w:lineRule="exact"/>
        <w:ind w:left="970" w:hanging="258"/>
        <w:jc w:val="both"/>
        <w:outlineLvl w:val="1"/>
        <w:rPr>
          <w:b/>
          <w:bCs/>
        </w:rPr>
      </w:pPr>
      <w:bookmarkStart w:id="307" w:name="5)_Ценности_научного_познания:"/>
      <w:bookmarkEnd w:id="307"/>
      <w:r w:rsidRPr="00EE3889">
        <w:rPr>
          <w:b/>
          <w:bCs/>
        </w:rPr>
        <w:t>Ценности</w:t>
      </w:r>
      <w:r w:rsidRPr="00EE3889">
        <w:rPr>
          <w:b/>
          <w:bCs/>
          <w:spacing w:val="-5"/>
        </w:rPr>
        <w:t xml:space="preserve"> </w:t>
      </w:r>
      <w:r w:rsidRPr="00EE3889">
        <w:rPr>
          <w:b/>
          <w:bCs/>
        </w:rPr>
        <w:t>научного</w:t>
      </w:r>
      <w:r w:rsidRPr="00EE3889">
        <w:rPr>
          <w:b/>
          <w:bCs/>
          <w:spacing w:val="-5"/>
        </w:rPr>
        <w:t xml:space="preserve"> </w:t>
      </w:r>
      <w:r w:rsidRPr="00EE3889">
        <w:rPr>
          <w:b/>
          <w:bCs/>
          <w:spacing w:val="-2"/>
        </w:rPr>
        <w:t>познания:</w:t>
      </w:r>
    </w:p>
    <w:p w:rsidR="00EE3889" w:rsidRPr="00EE3889" w:rsidRDefault="00EE3889" w:rsidP="00EE3889">
      <w:pPr>
        <w:ind w:left="290" w:right="121" w:firstLine="427"/>
        <w:jc w:val="both"/>
      </w:pPr>
      <w:r w:rsidRPr="00EE3889">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 научных,</w:t>
      </w:r>
      <w:r w:rsidRPr="00EE3889">
        <w:rPr>
          <w:spacing w:val="78"/>
        </w:rPr>
        <w:t xml:space="preserve"> </w:t>
      </w:r>
      <w:r w:rsidRPr="00EE3889">
        <w:t>общественных,</w:t>
      </w:r>
      <w:r w:rsidRPr="00EE3889">
        <w:rPr>
          <w:spacing w:val="78"/>
        </w:rPr>
        <w:t xml:space="preserve"> </w:t>
      </w:r>
      <w:r w:rsidRPr="00EE3889">
        <w:t>гуманитарных</w:t>
      </w:r>
      <w:r w:rsidRPr="00EE3889">
        <w:rPr>
          <w:spacing w:val="40"/>
        </w:rPr>
        <w:t xml:space="preserve"> </w:t>
      </w:r>
      <w:r w:rsidRPr="00EE3889">
        <w:t>областях</w:t>
      </w:r>
      <w:r w:rsidRPr="00EE3889">
        <w:rPr>
          <w:spacing w:val="40"/>
        </w:rPr>
        <w:t xml:space="preserve"> </w:t>
      </w:r>
      <w:r w:rsidRPr="00EE3889">
        <w:t>знаний,</w:t>
      </w:r>
      <w:r w:rsidRPr="00EE3889">
        <w:rPr>
          <w:spacing w:val="78"/>
        </w:rPr>
        <w:t xml:space="preserve"> </w:t>
      </w:r>
      <w:r w:rsidRPr="00EE3889">
        <w:t>современной</w:t>
      </w:r>
      <w:r w:rsidRPr="00EE3889">
        <w:rPr>
          <w:spacing w:val="77"/>
        </w:rPr>
        <w:t xml:space="preserve"> </w:t>
      </w:r>
      <w:r w:rsidRPr="00EE3889">
        <w:t>концепции</w:t>
      </w:r>
      <w:r w:rsidRPr="00EE3889">
        <w:rPr>
          <w:spacing w:val="77"/>
        </w:rPr>
        <w:t xml:space="preserve"> </w:t>
      </w:r>
      <w:r w:rsidRPr="00EE3889">
        <w:t>культуры</w:t>
      </w:r>
    </w:p>
    <w:p w:rsidR="00EE3889" w:rsidRPr="00EE3889" w:rsidRDefault="00EE3889" w:rsidP="00EE3889">
      <w:pPr>
        <w:ind w:left="144" w:firstLine="427"/>
        <w:jc w:val="both"/>
        <w:sectPr w:rsidR="00EE3889" w:rsidRPr="00EE3889" w:rsidSect="00EE3889">
          <w:pgSz w:w="11910" w:h="16400"/>
          <w:pgMar w:top="1600" w:right="425" w:bottom="960" w:left="992" w:header="0" w:footer="770" w:gutter="0"/>
          <w:cols w:space="720"/>
        </w:sectPr>
      </w:pPr>
    </w:p>
    <w:p w:rsidR="00EE3889" w:rsidRPr="00EE3889" w:rsidRDefault="00EE3889" w:rsidP="00EE3889">
      <w:pPr>
        <w:spacing w:before="79" w:line="275" w:lineRule="exact"/>
        <w:ind w:left="290"/>
        <w:jc w:val="both"/>
      </w:pPr>
      <w:r w:rsidRPr="00EE3889">
        <w:t>безопасности</w:t>
      </w:r>
      <w:r w:rsidRPr="00EE3889">
        <w:rPr>
          <w:spacing w:val="-8"/>
        </w:rPr>
        <w:t xml:space="preserve"> </w:t>
      </w:r>
      <w:r w:rsidRPr="00EE3889">
        <w:rPr>
          <w:spacing w:val="-2"/>
        </w:rPr>
        <w:t>жизнедеятельности;</w:t>
      </w:r>
    </w:p>
    <w:p w:rsidR="00EE3889" w:rsidRPr="00EE3889" w:rsidRDefault="00EE3889" w:rsidP="00EE3889">
      <w:pPr>
        <w:spacing w:line="242" w:lineRule="auto"/>
        <w:ind w:left="290" w:right="130" w:firstLine="427"/>
        <w:jc w:val="both"/>
      </w:pPr>
      <w:r w:rsidRPr="00EE3889">
        <w:t>понимание</w:t>
      </w:r>
      <w:r w:rsidRPr="00EE3889">
        <w:rPr>
          <w:spacing w:val="-1"/>
        </w:rPr>
        <w:t xml:space="preserve"> </w:t>
      </w:r>
      <w:r w:rsidRPr="00EE3889">
        <w:t>научно-практических</w:t>
      </w:r>
      <w:r w:rsidRPr="00EE3889">
        <w:rPr>
          <w:spacing w:val="-1"/>
        </w:rPr>
        <w:t xml:space="preserve"> </w:t>
      </w:r>
      <w:r w:rsidRPr="00EE3889">
        <w:t>основ учебного</w:t>
      </w:r>
      <w:r w:rsidRPr="00EE3889">
        <w:rPr>
          <w:spacing w:val="-1"/>
        </w:rPr>
        <w:t xml:space="preserve"> </w:t>
      </w:r>
      <w:r w:rsidRPr="00EE3889">
        <w:t>предмета</w:t>
      </w:r>
      <w:r w:rsidRPr="00EE3889">
        <w:rPr>
          <w:spacing w:val="-1"/>
        </w:rPr>
        <w:t xml:space="preserve"> </w:t>
      </w:r>
      <w:r w:rsidRPr="00EE3889">
        <w:t>ОБЗР,</w:t>
      </w:r>
      <w:r w:rsidRPr="00EE3889">
        <w:rPr>
          <w:spacing w:val="-4"/>
        </w:rPr>
        <w:t xml:space="preserve"> </w:t>
      </w:r>
      <w:r w:rsidRPr="00EE3889">
        <w:t>осознание</w:t>
      </w:r>
      <w:r w:rsidRPr="00EE3889">
        <w:rPr>
          <w:spacing w:val="-1"/>
        </w:rPr>
        <w:t xml:space="preserve"> </w:t>
      </w:r>
      <w:r w:rsidRPr="00EE3889">
        <w:t>его значения</w:t>
      </w:r>
      <w:r w:rsidRPr="00EE3889">
        <w:rPr>
          <w:spacing w:val="-1"/>
        </w:rPr>
        <w:t xml:space="preserve"> </w:t>
      </w:r>
      <w:r w:rsidRPr="00EE3889">
        <w:t>для безопасной и продуктивной жизнедеятельности человека, общества и государства;</w:t>
      </w:r>
    </w:p>
    <w:p w:rsidR="00EE3889" w:rsidRPr="00EE3889" w:rsidRDefault="00EE3889" w:rsidP="00EE3889">
      <w:pPr>
        <w:spacing w:before="1" w:line="237" w:lineRule="auto"/>
        <w:ind w:left="290" w:right="144" w:firstLine="427"/>
        <w:jc w:val="both"/>
      </w:pPr>
      <w:r w:rsidRPr="00EE3889">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EE3889" w:rsidRPr="00EE3889" w:rsidRDefault="00EE3889" w:rsidP="00D7785A">
      <w:pPr>
        <w:numPr>
          <w:ilvl w:val="0"/>
          <w:numId w:val="257"/>
        </w:numPr>
        <w:tabs>
          <w:tab w:val="left" w:pos="970"/>
        </w:tabs>
        <w:spacing w:before="9" w:line="272" w:lineRule="exact"/>
        <w:ind w:left="970" w:hanging="258"/>
        <w:jc w:val="both"/>
        <w:outlineLvl w:val="1"/>
        <w:rPr>
          <w:b/>
          <w:bCs/>
        </w:rPr>
      </w:pPr>
      <w:bookmarkStart w:id="308" w:name="6)_Физическое_воспитание:"/>
      <w:bookmarkEnd w:id="308"/>
      <w:r w:rsidRPr="00EE3889">
        <w:rPr>
          <w:b/>
          <w:bCs/>
        </w:rPr>
        <w:t>Физическое</w:t>
      </w:r>
      <w:r w:rsidRPr="00EE3889">
        <w:rPr>
          <w:b/>
          <w:bCs/>
          <w:spacing w:val="-7"/>
        </w:rPr>
        <w:t xml:space="preserve"> </w:t>
      </w:r>
      <w:r w:rsidRPr="00EE3889">
        <w:rPr>
          <w:b/>
          <w:bCs/>
          <w:spacing w:val="-2"/>
        </w:rPr>
        <w:t>воспитание:</w:t>
      </w:r>
    </w:p>
    <w:p w:rsidR="00EE3889" w:rsidRPr="00EE3889" w:rsidRDefault="00EE3889" w:rsidP="00EE3889">
      <w:pPr>
        <w:spacing w:line="242" w:lineRule="auto"/>
        <w:ind w:left="290" w:right="129" w:firstLine="427"/>
        <w:jc w:val="both"/>
      </w:pPr>
      <w:r w:rsidRPr="00EE3889">
        <w:t>осознание</w:t>
      </w:r>
      <w:r w:rsidRPr="00EE3889">
        <w:rPr>
          <w:spacing w:val="-5"/>
        </w:rPr>
        <w:t xml:space="preserve"> </w:t>
      </w:r>
      <w:r w:rsidRPr="00EE3889">
        <w:t>ценности</w:t>
      </w:r>
      <w:r w:rsidRPr="00EE3889">
        <w:rPr>
          <w:spacing w:val="-4"/>
        </w:rPr>
        <w:t xml:space="preserve"> </w:t>
      </w:r>
      <w:r w:rsidRPr="00EE3889">
        <w:t>жизни,</w:t>
      </w:r>
      <w:r w:rsidRPr="00EE3889">
        <w:rPr>
          <w:spacing w:val="-3"/>
        </w:rPr>
        <w:t xml:space="preserve"> </w:t>
      </w:r>
      <w:r w:rsidRPr="00EE3889">
        <w:t>сформированность</w:t>
      </w:r>
      <w:r w:rsidRPr="00EE3889">
        <w:rPr>
          <w:spacing w:val="-7"/>
        </w:rPr>
        <w:t xml:space="preserve"> </w:t>
      </w:r>
      <w:r w:rsidRPr="00EE3889">
        <w:t>ответственного отношения</w:t>
      </w:r>
      <w:r w:rsidRPr="00EE3889">
        <w:rPr>
          <w:spacing w:val="-5"/>
        </w:rPr>
        <w:t xml:space="preserve"> </w:t>
      </w:r>
      <w:r w:rsidRPr="00EE3889">
        <w:t>к</w:t>
      </w:r>
      <w:r w:rsidRPr="00EE3889">
        <w:rPr>
          <w:spacing w:val="-3"/>
        </w:rPr>
        <w:t xml:space="preserve"> </w:t>
      </w:r>
      <w:r w:rsidRPr="00EE3889">
        <w:t>своему</w:t>
      </w:r>
      <w:r w:rsidRPr="00EE3889">
        <w:rPr>
          <w:spacing w:val="-10"/>
        </w:rPr>
        <w:t xml:space="preserve"> </w:t>
      </w:r>
      <w:r w:rsidRPr="00EE3889">
        <w:t>здоровью и здоровью окружающих;</w:t>
      </w:r>
    </w:p>
    <w:p w:rsidR="00EE3889" w:rsidRPr="00EE3889" w:rsidRDefault="00EE3889" w:rsidP="00EE3889">
      <w:pPr>
        <w:spacing w:line="242" w:lineRule="auto"/>
        <w:ind w:left="712" w:right="133"/>
        <w:jc w:val="both"/>
      </w:pPr>
      <w:r w:rsidRPr="00EE3889">
        <w:t>знание</w:t>
      </w:r>
      <w:r w:rsidRPr="00EE3889">
        <w:rPr>
          <w:spacing w:val="-10"/>
        </w:rPr>
        <w:t xml:space="preserve"> </w:t>
      </w:r>
      <w:r w:rsidRPr="00EE3889">
        <w:t>приёмов</w:t>
      </w:r>
      <w:r w:rsidRPr="00EE3889">
        <w:rPr>
          <w:spacing w:val="-13"/>
        </w:rPr>
        <w:t xml:space="preserve"> </w:t>
      </w:r>
      <w:r w:rsidRPr="00EE3889">
        <w:t>оказания</w:t>
      </w:r>
      <w:r w:rsidRPr="00EE3889">
        <w:rPr>
          <w:spacing w:val="-9"/>
        </w:rPr>
        <w:t xml:space="preserve"> </w:t>
      </w:r>
      <w:r w:rsidRPr="00EE3889">
        <w:t>первой</w:t>
      </w:r>
      <w:r w:rsidRPr="00EE3889">
        <w:rPr>
          <w:spacing w:val="-9"/>
        </w:rPr>
        <w:t xml:space="preserve"> </w:t>
      </w:r>
      <w:r w:rsidRPr="00EE3889">
        <w:t>помощи</w:t>
      </w:r>
      <w:r w:rsidRPr="00EE3889">
        <w:rPr>
          <w:spacing w:val="-9"/>
        </w:rPr>
        <w:t xml:space="preserve"> </w:t>
      </w:r>
      <w:r w:rsidRPr="00EE3889">
        <w:t>и</w:t>
      </w:r>
      <w:r w:rsidRPr="00EE3889">
        <w:rPr>
          <w:spacing w:val="-10"/>
        </w:rPr>
        <w:t xml:space="preserve"> </w:t>
      </w:r>
      <w:r w:rsidRPr="00EE3889">
        <w:t>готовность</w:t>
      </w:r>
      <w:r w:rsidRPr="00EE3889">
        <w:rPr>
          <w:spacing w:val="-9"/>
        </w:rPr>
        <w:t xml:space="preserve"> </w:t>
      </w:r>
      <w:r w:rsidRPr="00EE3889">
        <w:t>применять</w:t>
      </w:r>
      <w:r w:rsidRPr="00EE3889">
        <w:rPr>
          <w:spacing w:val="-9"/>
        </w:rPr>
        <w:t xml:space="preserve"> </w:t>
      </w:r>
      <w:r w:rsidRPr="00EE3889">
        <w:t>их</w:t>
      </w:r>
      <w:r w:rsidRPr="00EE3889">
        <w:rPr>
          <w:spacing w:val="-11"/>
        </w:rPr>
        <w:t xml:space="preserve"> </w:t>
      </w:r>
      <w:r w:rsidRPr="00EE3889">
        <w:t>в</w:t>
      </w:r>
      <w:r w:rsidRPr="00EE3889">
        <w:rPr>
          <w:spacing w:val="-9"/>
        </w:rPr>
        <w:t xml:space="preserve"> </w:t>
      </w:r>
      <w:r w:rsidRPr="00EE3889">
        <w:t>случае</w:t>
      </w:r>
      <w:r w:rsidRPr="00EE3889">
        <w:rPr>
          <w:spacing w:val="-12"/>
        </w:rPr>
        <w:t xml:space="preserve"> </w:t>
      </w:r>
      <w:r w:rsidRPr="00EE3889">
        <w:t>необходимости; потребность в регулярном ведении здорового образа жизни;</w:t>
      </w:r>
    </w:p>
    <w:p w:rsidR="00EE3889" w:rsidRPr="00EE3889" w:rsidRDefault="00EE3889" w:rsidP="00EE3889">
      <w:pPr>
        <w:spacing w:line="242" w:lineRule="auto"/>
        <w:ind w:left="290" w:firstLine="427"/>
      </w:pPr>
      <w:r w:rsidRPr="00EE3889">
        <w:t>осознание</w:t>
      </w:r>
      <w:r w:rsidRPr="00EE3889">
        <w:rPr>
          <w:spacing w:val="-2"/>
        </w:rPr>
        <w:t xml:space="preserve"> </w:t>
      </w:r>
      <w:r w:rsidRPr="00EE3889">
        <w:t>последствий</w:t>
      </w:r>
      <w:r w:rsidRPr="00EE3889">
        <w:rPr>
          <w:spacing w:val="-5"/>
        </w:rPr>
        <w:t xml:space="preserve"> </w:t>
      </w:r>
      <w:r w:rsidRPr="00EE3889">
        <w:t>и</w:t>
      </w:r>
      <w:r w:rsidRPr="00EE3889">
        <w:rPr>
          <w:spacing w:val="-5"/>
        </w:rPr>
        <w:t xml:space="preserve"> </w:t>
      </w:r>
      <w:r w:rsidRPr="00EE3889">
        <w:t>активное</w:t>
      </w:r>
      <w:r w:rsidRPr="00EE3889">
        <w:rPr>
          <w:spacing w:val="-7"/>
        </w:rPr>
        <w:t xml:space="preserve"> </w:t>
      </w:r>
      <w:r w:rsidRPr="00EE3889">
        <w:t>неприятие</w:t>
      </w:r>
      <w:r w:rsidRPr="00EE3889">
        <w:rPr>
          <w:spacing w:val="-7"/>
        </w:rPr>
        <w:t xml:space="preserve"> </w:t>
      </w:r>
      <w:r w:rsidRPr="00EE3889">
        <w:t>вредных</w:t>
      </w:r>
      <w:r w:rsidRPr="00EE3889">
        <w:rPr>
          <w:spacing w:val="-6"/>
        </w:rPr>
        <w:t xml:space="preserve"> </w:t>
      </w:r>
      <w:r w:rsidRPr="00EE3889">
        <w:t>привычек</w:t>
      </w:r>
      <w:r w:rsidRPr="00EE3889">
        <w:rPr>
          <w:spacing w:val="-3"/>
        </w:rPr>
        <w:t xml:space="preserve"> </w:t>
      </w:r>
      <w:r w:rsidRPr="00EE3889">
        <w:t>и</w:t>
      </w:r>
      <w:r w:rsidRPr="00EE3889">
        <w:rPr>
          <w:spacing w:val="-5"/>
        </w:rPr>
        <w:t xml:space="preserve"> </w:t>
      </w:r>
      <w:r w:rsidRPr="00EE3889">
        <w:t>иных</w:t>
      </w:r>
      <w:r w:rsidRPr="00EE3889">
        <w:rPr>
          <w:spacing w:val="-6"/>
        </w:rPr>
        <w:t xml:space="preserve"> </w:t>
      </w:r>
      <w:r w:rsidRPr="00EE3889">
        <w:t>форм</w:t>
      </w:r>
      <w:r w:rsidRPr="00EE3889">
        <w:rPr>
          <w:spacing w:val="-4"/>
        </w:rPr>
        <w:t xml:space="preserve"> </w:t>
      </w:r>
      <w:r w:rsidRPr="00EE3889">
        <w:t>причинения вреда физическому и психическому здоровью;</w:t>
      </w:r>
    </w:p>
    <w:p w:rsidR="00EE3889" w:rsidRPr="00EE3889" w:rsidRDefault="00EE3889" w:rsidP="00D7785A">
      <w:pPr>
        <w:numPr>
          <w:ilvl w:val="0"/>
          <w:numId w:val="257"/>
        </w:numPr>
        <w:tabs>
          <w:tab w:val="left" w:pos="970"/>
        </w:tabs>
        <w:spacing w:line="274" w:lineRule="exact"/>
        <w:ind w:left="970" w:hanging="258"/>
        <w:jc w:val="both"/>
        <w:outlineLvl w:val="1"/>
        <w:rPr>
          <w:b/>
          <w:bCs/>
        </w:rPr>
      </w:pPr>
      <w:bookmarkStart w:id="309" w:name="7)_Трудовое_воспитание:"/>
      <w:bookmarkEnd w:id="309"/>
      <w:r w:rsidRPr="00EE3889">
        <w:rPr>
          <w:b/>
          <w:bCs/>
        </w:rPr>
        <w:t>Трудовое</w:t>
      </w:r>
      <w:r w:rsidRPr="00EE3889">
        <w:rPr>
          <w:b/>
          <w:bCs/>
          <w:spacing w:val="-2"/>
        </w:rPr>
        <w:t xml:space="preserve"> воспитание:</w:t>
      </w:r>
    </w:p>
    <w:p w:rsidR="00EE3889" w:rsidRPr="00EE3889" w:rsidRDefault="00EE3889" w:rsidP="00EE3889">
      <w:pPr>
        <w:ind w:left="290" w:firstLine="427"/>
      </w:pPr>
      <w:r w:rsidRPr="00EE3889">
        <w:t>готовность</w:t>
      </w:r>
      <w:r w:rsidRPr="00EE3889">
        <w:rPr>
          <w:spacing w:val="34"/>
        </w:rPr>
        <w:t xml:space="preserve"> </w:t>
      </w:r>
      <w:r w:rsidRPr="00EE3889">
        <w:t>к</w:t>
      </w:r>
      <w:r w:rsidRPr="00EE3889">
        <w:rPr>
          <w:spacing w:val="29"/>
        </w:rPr>
        <w:t xml:space="preserve"> </w:t>
      </w:r>
      <w:r w:rsidRPr="00EE3889">
        <w:t>труду,</w:t>
      </w:r>
      <w:r w:rsidRPr="00EE3889">
        <w:rPr>
          <w:spacing w:val="38"/>
        </w:rPr>
        <w:t xml:space="preserve"> </w:t>
      </w:r>
      <w:r w:rsidRPr="00EE3889">
        <w:t>осознание</w:t>
      </w:r>
      <w:r w:rsidRPr="00EE3889">
        <w:rPr>
          <w:spacing w:val="31"/>
        </w:rPr>
        <w:t xml:space="preserve"> </w:t>
      </w:r>
      <w:r w:rsidRPr="00EE3889">
        <w:t>значимости</w:t>
      </w:r>
      <w:r w:rsidRPr="00EE3889">
        <w:rPr>
          <w:spacing w:val="38"/>
        </w:rPr>
        <w:t xml:space="preserve"> </w:t>
      </w:r>
      <w:r w:rsidRPr="00EE3889">
        <w:t>трудовой</w:t>
      </w:r>
      <w:r w:rsidRPr="00EE3889">
        <w:rPr>
          <w:spacing w:val="33"/>
        </w:rPr>
        <w:t xml:space="preserve"> </w:t>
      </w:r>
      <w:r w:rsidRPr="00EE3889">
        <w:t>деятельности</w:t>
      </w:r>
      <w:r w:rsidRPr="00EE3889">
        <w:rPr>
          <w:spacing w:val="38"/>
        </w:rPr>
        <w:t xml:space="preserve"> </w:t>
      </w:r>
      <w:r w:rsidRPr="00EE3889">
        <w:t>для</w:t>
      </w:r>
      <w:r w:rsidRPr="00EE3889">
        <w:rPr>
          <w:spacing w:val="36"/>
        </w:rPr>
        <w:t xml:space="preserve"> </w:t>
      </w:r>
      <w:r w:rsidRPr="00EE3889">
        <w:t>развития</w:t>
      </w:r>
      <w:r w:rsidRPr="00EE3889">
        <w:rPr>
          <w:spacing w:val="32"/>
        </w:rPr>
        <w:t xml:space="preserve"> </w:t>
      </w:r>
      <w:r w:rsidRPr="00EE3889">
        <w:t>личности, общества и государства, обеспечения национальной безопасности;</w:t>
      </w:r>
    </w:p>
    <w:p w:rsidR="00EE3889" w:rsidRPr="00EE3889" w:rsidRDefault="00EE3889" w:rsidP="00EE3889">
      <w:pPr>
        <w:spacing w:line="237" w:lineRule="auto"/>
        <w:ind w:left="290" w:firstLine="427"/>
      </w:pPr>
      <w:r w:rsidRPr="00EE3889">
        <w:rPr>
          <w:spacing w:val="-2"/>
        </w:rPr>
        <w:t>готовность</w:t>
      </w:r>
      <w:r w:rsidRPr="00EE3889">
        <w:rPr>
          <w:spacing w:val="-3"/>
        </w:rPr>
        <w:t xml:space="preserve"> </w:t>
      </w:r>
      <w:r w:rsidRPr="00EE3889">
        <w:rPr>
          <w:spacing w:val="-2"/>
        </w:rPr>
        <w:t>к</w:t>
      </w:r>
      <w:r w:rsidRPr="00EE3889">
        <w:rPr>
          <w:spacing w:val="-10"/>
        </w:rPr>
        <w:t xml:space="preserve"> </w:t>
      </w:r>
      <w:r w:rsidRPr="00EE3889">
        <w:rPr>
          <w:spacing w:val="-2"/>
        </w:rPr>
        <w:t>осознанному</w:t>
      </w:r>
      <w:r w:rsidRPr="00EE3889">
        <w:rPr>
          <w:spacing w:val="-9"/>
        </w:rPr>
        <w:t xml:space="preserve"> </w:t>
      </w:r>
      <w:r w:rsidRPr="00EE3889">
        <w:rPr>
          <w:spacing w:val="-2"/>
        </w:rPr>
        <w:t>и</w:t>
      </w:r>
      <w:r w:rsidRPr="00EE3889">
        <w:rPr>
          <w:spacing w:val="-8"/>
        </w:rPr>
        <w:t xml:space="preserve"> </w:t>
      </w:r>
      <w:r w:rsidRPr="00EE3889">
        <w:rPr>
          <w:spacing w:val="-2"/>
        </w:rPr>
        <w:t>ответственному</w:t>
      </w:r>
      <w:r w:rsidRPr="00EE3889">
        <w:rPr>
          <w:spacing w:val="-9"/>
        </w:rPr>
        <w:t xml:space="preserve"> </w:t>
      </w:r>
      <w:r w:rsidRPr="00EE3889">
        <w:rPr>
          <w:spacing w:val="-2"/>
        </w:rPr>
        <w:t>соблюдению</w:t>
      </w:r>
      <w:r w:rsidRPr="00EE3889">
        <w:rPr>
          <w:spacing w:val="-5"/>
        </w:rPr>
        <w:t xml:space="preserve"> </w:t>
      </w:r>
      <w:r w:rsidRPr="00EE3889">
        <w:rPr>
          <w:spacing w:val="-2"/>
        </w:rPr>
        <w:t>требований</w:t>
      </w:r>
      <w:r w:rsidRPr="00EE3889">
        <w:rPr>
          <w:spacing w:val="-6"/>
        </w:rPr>
        <w:t xml:space="preserve"> </w:t>
      </w:r>
      <w:r w:rsidRPr="00EE3889">
        <w:rPr>
          <w:spacing w:val="-2"/>
        </w:rPr>
        <w:t>безопасности</w:t>
      </w:r>
      <w:r w:rsidRPr="00EE3889">
        <w:rPr>
          <w:spacing w:val="-7"/>
        </w:rPr>
        <w:t xml:space="preserve"> </w:t>
      </w:r>
      <w:r w:rsidRPr="00EE3889">
        <w:rPr>
          <w:spacing w:val="-2"/>
        </w:rPr>
        <w:t>в</w:t>
      </w:r>
      <w:r w:rsidRPr="00EE3889">
        <w:rPr>
          <w:spacing w:val="-7"/>
        </w:rPr>
        <w:t xml:space="preserve"> </w:t>
      </w:r>
      <w:r w:rsidRPr="00EE3889">
        <w:rPr>
          <w:spacing w:val="-2"/>
        </w:rPr>
        <w:t xml:space="preserve">процессе </w:t>
      </w:r>
      <w:r w:rsidRPr="00EE3889">
        <w:t>трудовой деятельности;</w:t>
      </w:r>
    </w:p>
    <w:p w:rsidR="00EE3889" w:rsidRPr="00EE3889" w:rsidRDefault="00EE3889" w:rsidP="00EE3889">
      <w:pPr>
        <w:tabs>
          <w:tab w:val="left" w:pos="1773"/>
          <w:tab w:val="left" w:pos="2153"/>
          <w:tab w:val="left" w:pos="3541"/>
          <w:tab w:val="left" w:pos="4544"/>
          <w:tab w:val="left" w:pos="6739"/>
          <w:tab w:val="left" w:pos="8429"/>
          <w:tab w:val="left" w:pos="9553"/>
        </w:tabs>
        <w:spacing w:line="237" w:lineRule="auto"/>
        <w:ind w:left="290" w:right="150" w:firstLine="427"/>
      </w:pPr>
      <w:r w:rsidRPr="00EE3889">
        <w:rPr>
          <w:spacing w:val="-2"/>
        </w:rPr>
        <w:t>интерес</w:t>
      </w:r>
      <w:r w:rsidRPr="00EE3889">
        <w:tab/>
      </w:r>
      <w:r w:rsidRPr="00EE3889">
        <w:rPr>
          <w:spacing w:val="-10"/>
        </w:rPr>
        <w:t>к</w:t>
      </w:r>
      <w:r w:rsidRPr="00EE3889">
        <w:tab/>
      </w:r>
      <w:r w:rsidRPr="00EE3889">
        <w:rPr>
          <w:spacing w:val="-2"/>
        </w:rPr>
        <w:t>различным</w:t>
      </w:r>
      <w:r w:rsidRPr="00EE3889">
        <w:tab/>
      </w:r>
      <w:r w:rsidRPr="00EE3889">
        <w:rPr>
          <w:spacing w:val="-2"/>
        </w:rPr>
        <w:t>сферам</w:t>
      </w:r>
      <w:r w:rsidRPr="00EE3889">
        <w:tab/>
      </w:r>
      <w:r w:rsidRPr="00EE3889">
        <w:rPr>
          <w:spacing w:val="-2"/>
        </w:rPr>
        <w:t>профессиональной</w:t>
      </w:r>
      <w:r w:rsidRPr="00EE3889">
        <w:tab/>
      </w:r>
      <w:r w:rsidRPr="00EE3889">
        <w:rPr>
          <w:spacing w:val="-2"/>
        </w:rPr>
        <w:t>деятельности,</w:t>
      </w:r>
      <w:r w:rsidRPr="00EE3889">
        <w:tab/>
      </w:r>
      <w:r w:rsidRPr="00EE3889">
        <w:rPr>
          <w:spacing w:val="-2"/>
        </w:rPr>
        <w:t>включая</w:t>
      </w:r>
      <w:r w:rsidRPr="00EE3889">
        <w:tab/>
      </w:r>
      <w:r w:rsidRPr="00EE3889">
        <w:rPr>
          <w:spacing w:val="-4"/>
        </w:rPr>
        <w:t xml:space="preserve">военно- </w:t>
      </w:r>
      <w:r w:rsidRPr="00EE3889">
        <w:t>профессиональную деятельность;</w:t>
      </w:r>
    </w:p>
    <w:p w:rsidR="00EE3889" w:rsidRPr="00EE3889" w:rsidRDefault="00EE3889" w:rsidP="00EE3889">
      <w:pPr>
        <w:spacing w:before="1"/>
        <w:ind w:left="712"/>
      </w:pPr>
      <w:r w:rsidRPr="00EE3889">
        <w:t>готовность</w:t>
      </w:r>
      <w:r w:rsidRPr="00EE3889">
        <w:rPr>
          <w:spacing w:val="-10"/>
        </w:rPr>
        <w:t xml:space="preserve"> </w:t>
      </w:r>
      <w:r w:rsidRPr="00EE3889">
        <w:t>и</w:t>
      </w:r>
      <w:r w:rsidRPr="00EE3889">
        <w:rPr>
          <w:spacing w:val="-3"/>
        </w:rPr>
        <w:t xml:space="preserve"> </w:t>
      </w:r>
      <w:r w:rsidRPr="00EE3889">
        <w:t>способность</w:t>
      </w:r>
      <w:r w:rsidRPr="00EE3889">
        <w:rPr>
          <w:spacing w:val="-3"/>
        </w:rPr>
        <w:t xml:space="preserve"> </w:t>
      </w:r>
      <w:r w:rsidRPr="00EE3889">
        <w:t>к</w:t>
      </w:r>
      <w:r w:rsidRPr="00EE3889">
        <w:rPr>
          <w:spacing w:val="-11"/>
        </w:rPr>
        <w:t xml:space="preserve"> </w:t>
      </w:r>
      <w:r w:rsidRPr="00EE3889">
        <w:t>образованию</w:t>
      </w:r>
      <w:r w:rsidRPr="00EE3889">
        <w:rPr>
          <w:spacing w:val="-6"/>
        </w:rPr>
        <w:t xml:space="preserve"> </w:t>
      </w:r>
      <w:r w:rsidRPr="00EE3889">
        <w:t>и</w:t>
      </w:r>
      <w:r w:rsidRPr="00EE3889">
        <w:rPr>
          <w:spacing w:val="-4"/>
        </w:rPr>
        <w:t xml:space="preserve"> </w:t>
      </w:r>
      <w:r w:rsidRPr="00EE3889">
        <w:t>самообразованию</w:t>
      </w:r>
      <w:r w:rsidRPr="00EE3889">
        <w:rPr>
          <w:spacing w:val="-5"/>
        </w:rPr>
        <w:t xml:space="preserve"> </w:t>
      </w:r>
      <w:r w:rsidRPr="00EE3889">
        <w:t>на</w:t>
      </w:r>
      <w:r w:rsidRPr="00EE3889">
        <w:rPr>
          <w:spacing w:val="-11"/>
        </w:rPr>
        <w:t xml:space="preserve"> </w:t>
      </w:r>
      <w:r w:rsidRPr="00EE3889">
        <w:t>протяжении</w:t>
      </w:r>
      <w:r w:rsidRPr="00EE3889">
        <w:rPr>
          <w:spacing w:val="-7"/>
        </w:rPr>
        <w:t xml:space="preserve"> </w:t>
      </w:r>
      <w:r w:rsidRPr="00EE3889">
        <w:t>всей</w:t>
      </w:r>
      <w:r w:rsidRPr="00EE3889">
        <w:rPr>
          <w:spacing w:val="-8"/>
        </w:rPr>
        <w:t xml:space="preserve"> </w:t>
      </w:r>
      <w:r w:rsidRPr="00EE3889">
        <w:rPr>
          <w:spacing w:val="-2"/>
        </w:rPr>
        <w:t>жизни;</w:t>
      </w:r>
    </w:p>
    <w:p w:rsidR="00EE3889" w:rsidRPr="00EE3889" w:rsidRDefault="00EE3889" w:rsidP="00D7785A">
      <w:pPr>
        <w:numPr>
          <w:ilvl w:val="0"/>
          <w:numId w:val="257"/>
        </w:numPr>
        <w:tabs>
          <w:tab w:val="left" w:pos="970"/>
        </w:tabs>
        <w:spacing w:before="3" w:line="272" w:lineRule="exact"/>
        <w:ind w:left="970" w:hanging="258"/>
        <w:jc w:val="both"/>
        <w:outlineLvl w:val="1"/>
        <w:rPr>
          <w:b/>
          <w:bCs/>
        </w:rPr>
      </w:pPr>
      <w:bookmarkStart w:id="310" w:name="8)_Экологическое_воспитание:"/>
      <w:bookmarkEnd w:id="310"/>
      <w:r w:rsidRPr="00EE3889">
        <w:rPr>
          <w:b/>
          <w:bCs/>
        </w:rPr>
        <w:t>Экологическое</w:t>
      </w:r>
      <w:r w:rsidRPr="00EE3889">
        <w:rPr>
          <w:b/>
          <w:bCs/>
          <w:spacing w:val="-13"/>
        </w:rPr>
        <w:t xml:space="preserve"> </w:t>
      </w:r>
      <w:r w:rsidRPr="00EE3889">
        <w:rPr>
          <w:b/>
          <w:bCs/>
          <w:spacing w:val="-2"/>
        </w:rPr>
        <w:t>воспитание:</w:t>
      </w:r>
    </w:p>
    <w:p w:rsidR="00EE3889" w:rsidRPr="00EE3889" w:rsidRDefault="00EE3889" w:rsidP="00EE3889">
      <w:pPr>
        <w:ind w:left="290" w:right="126" w:firstLine="427"/>
        <w:jc w:val="both"/>
      </w:pPr>
      <w:r w:rsidRPr="00EE3889">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EE3889" w:rsidRPr="00EE3889" w:rsidRDefault="00EE3889" w:rsidP="00EE3889">
      <w:pPr>
        <w:spacing w:before="1" w:line="237" w:lineRule="auto"/>
        <w:ind w:left="290" w:right="137" w:firstLine="427"/>
        <w:jc w:val="both"/>
      </w:pPr>
      <w:r w:rsidRPr="00EE3889">
        <w:t>планирование и осуществление действий в окружающей среде на основе соблюдения экологической грамотности и разумного природопользования;</w:t>
      </w:r>
    </w:p>
    <w:p w:rsidR="00EE3889" w:rsidRPr="00EE3889" w:rsidRDefault="00EE3889" w:rsidP="00EE3889">
      <w:pPr>
        <w:spacing w:before="6" w:line="237" w:lineRule="auto"/>
        <w:ind w:left="290" w:right="143" w:firstLine="427"/>
        <w:jc w:val="both"/>
      </w:pPr>
      <w:r w:rsidRPr="00EE3889">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EE3889" w:rsidRPr="00EE3889" w:rsidRDefault="00EE3889" w:rsidP="00EE3889">
      <w:pPr>
        <w:spacing w:before="3"/>
        <w:ind w:left="712"/>
        <w:jc w:val="both"/>
      </w:pPr>
      <w:r w:rsidRPr="00EE3889">
        <w:t>расширение</w:t>
      </w:r>
      <w:r w:rsidRPr="00EE3889">
        <w:rPr>
          <w:spacing w:val="-14"/>
        </w:rPr>
        <w:t xml:space="preserve"> </w:t>
      </w:r>
      <w:r w:rsidRPr="00EE3889">
        <w:t>представлений</w:t>
      </w:r>
      <w:r w:rsidRPr="00EE3889">
        <w:rPr>
          <w:spacing w:val="-15"/>
        </w:rPr>
        <w:t xml:space="preserve"> </w:t>
      </w:r>
      <w:r w:rsidRPr="00EE3889">
        <w:t>о</w:t>
      </w:r>
      <w:r w:rsidRPr="00EE3889">
        <w:rPr>
          <w:spacing w:val="-8"/>
        </w:rPr>
        <w:t xml:space="preserve"> </w:t>
      </w:r>
      <w:r w:rsidRPr="00EE3889">
        <w:t>деятельности</w:t>
      </w:r>
      <w:r w:rsidRPr="00EE3889">
        <w:rPr>
          <w:spacing w:val="-10"/>
        </w:rPr>
        <w:t xml:space="preserve"> </w:t>
      </w:r>
      <w:r w:rsidRPr="00EE3889">
        <w:t>экологической</w:t>
      </w:r>
      <w:r w:rsidRPr="00EE3889">
        <w:rPr>
          <w:spacing w:val="-10"/>
        </w:rPr>
        <w:t xml:space="preserve"> </w:t>
      </w:r>
      <w:r w:rsidRPr="00EE3889">
        <w:rPr>
          <w:spacing w:val="-2"/>
        </w:rPr>
        <w:t>направленности.</w:t>
      </w:r>
    </w:p>
    <w:p w:rsidR="00EE3889" w:rsidRPr="00EE3889" w:rsidRDefault="00EE3889" w:rsidP="00EE3889">
      <w:pPr>
        <w:spacing w:before="5"/>
      </w:pPr>
    </w:p>
    <w:p w:rsidR="00EE3889" w:rsidRPr="00EE3889" w:rsidRDefault="00EE3889" w:rsidP="00EE3889">
      <w:pPr>
        <w:spacing w:line="272" w:lineRule="exact"/>
        <w:ind w:left="712"/>
        <w:outlineLvl w:val="0"/>
        <w:rPr>
          <w:b/>
          <w:bCs/>
        </w:rPr>
      </w:pPr>
      <w:bookmarkStart w:id="311" w:name="МЕТАПРЕДМЕТНЫЕ_РЕЗУЛЬТАТЫ_(12)"/>
      <w:bookmarkEnd w:id="311"/>
      <w:r w:rsidRPr="00EE3889">
        <w:rPr>
          <w:b/>
          <w:bCs/>
        </w:rPr>
        <w:t>МЕТАПРЕДМЕТНЫЕ</w:t>
      </w:r>
      <w:r w:rsidRPr="00EE3889">
        <w:rPr>
          <w:b/>
          <w:bCs/>
          <w:spacing w:val="-12"/>
        </w:rPr>
        <w:t xml:space="preserve"> </w:t>
      </w:r>
      <w:r w:rsidRPr="00EE3889">
        <w:rPr>
          <w:b/>
          <w:bCs/>
          <w:spacing w:val="-2"/>
        </w:rPr>
        <w:t>РЕЗУЛЬТАТЫ</w:t>
      </w:r>
    </w:p>
    <w:p w:rsidR="00EE3889" w:rsidRPr="00EE3889" w:rsidRDefault="00EE3889" w:rsidP="00EE3889">
      <w:pPr>
        <w:spacing w:line="271" w:lineRule="exact"/>
        <w:ind w:left="712"/>
      </w:pPr>
      <w:r w:rsidRPr="00EE3889">
        <w:rPr>
          <w:spacing w:val="-10"/>
        </w:rPr>
        <w:t>.</w:t>
      </w:r>
    </w:p>
    <w:p w:rsidR="00EE3889" w:rsidRPr="00EE3889" w:rsidRDefault="00EE3889" w:rsidP="00EE3889">
      <w:pPr>
        <w:ind w:left="290" w:right="142" w:firstLine="427"/>
        <w:jc w:val="both"/>
      </w:pPr>
      <w:r w:rsidRPr="00EE3889">
        <w:t xml:space="preserve">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sidRPr="00EE3889">
        <w:rPr>
          <w:spacing w:val="-2"/>
        </w:rPr>
        <w:t>деятельность.</w:t>
      </w:r>
    </w:p>
    <w:p w:rsidR="00EE3889" w:rsidRPr="00EE3889" w:rsidRDefault="00EE3889" w:rsidP="00EE3889">
      <w:pPr>
        <w:spacing w:before="4" w:line="242" w:lineRule="auto"/>
        <w:ind w:left="712" w:right="4174"/>
        <w:jc w:val="both"/>
        <w:outlineLvl w:val="1"/>
        <w:rPr>
          <w:b/>
          <w:bCs/>
        </w:rPr>
      </w:pPr>
      <w:r w:rsidRPr="00EE3889">
        <w:rPr>
          <w:b/>
          <w:bCs/>
        </w:rPr>
        <w:t>Познавательные</w:t>
      </w:r>
      <w:r w:rsidRPr="00EE3889">
        <w:rPr>
          <w:b/>
          <w:bCs/>
          <w:spacing w:val="-10"/>
        </w:rPr>
        <w:t xml:space="preserve"> </w:t>
      </w:r>
      <w:r w:rsidRPr="00EE3889">
        <w:rPr>
          <w:b/>
          <w:bCs/>
        </w:rPr>
        <w:t>универсальные</w:t>
      </w:r>
      <w:r w:rsidRPr="00EE3889">
        <w:rPr>
          <w:b/>
          <w:bCs/>
          <w:spacing w:val="-10"/>
        </w:rPr>
        <w:t xml:space="preserve"> </w:t>
      </w:r>
      <w:r w:rsidRPr="00EE3889">
        <w:rPr>
          <w:b/>
          <w:bCs/>
        </w:rPr>
        <w:t>учебные</w:t>
      </w:r>
      <w:r w:rsidRPr="00EE3889">
        <w:rPr>
          <w:b/>
          <w:bCs/>
          <w:spacing w:val="-12"/>
        </w:rPr>
        <w:t xml:space="preserve"> </w:t>
      </w:r>
      <w:r w:rsidRPr="00EE3889">
        <w:rPr>
          <w:b/>
          <w:bCs/>
        </w:rPr>
        <w:t>действия Базовые логические действия:</w:t>
      </w:r>
    </w:p>
    <w:p w:rsidR="00EE3889" w:rsidRPr="00EE3889" w:rsidRDefault="00EE3889" w:rsidP="00EE3889">
      <w:pPr>
        <w:ind w:left="290" w:right="132" w:firstLine="427"/>
        <w:jc w:val="both"/>
      </w:pPr>
      <w:r w:rsidRPr="00EE3889">
        <w:t>самостоятельно определять актуальные проблемные вопросы безопасности личности, общества</w:t>
      </w:r>
      <w:r w:rsidRPr="00EE3889">
        <w:rPr>
          <w:spacing w:val="-8"/>
        </w:rPr>
        <w:t xml:space="preserve"> </w:t>
      </w:r>
      <w:r w:rsidRPr="00EE3889">
        <w:t>и</w:t>
      </w:r>
      <w:r w:rsidRPr="00EE3889">
        <w:rPr>
          <w:spacing w:val="-7"/>
        </w:rPr>
        <w:t xml:space="preserve"> </w:t>
      </w:r>
      <w:r w:rsidRPr="00EE3889">
        <w:t>государства, обосновывать их</w:t>
      </w:r>
      <w:r w:rsidRPr="00EE3889">
        <w:rPr>
          <w:spacing w:val="-12"/>
        </w:rPr>
        <w:t xml:space="preserve"> </w:t>
      </w:r>
      <w:r w:rsidRPr="00EE3889">
        <w:t>приоритет</w:t>
      </w:r>
      <w:r w:rsidRPr="00EE3889">
        <w:rPr>
          <w:spacing w:val="-2"/>
        </w:rPr>
        <w:t xml:space="preserve"> </w:t>
      </w:r>
      <w:r w:rsidRPr="00EE3889">
        <w:t>и</w:t>
      </w:r>
      <w:r w:rsidRPr="00EE3889">
        <w:rPr>
          <w:spacing w:val="-7"/>
        </w:rPr>
        <w:t xml:space="preserve"> </w:t>
      </w:r>
      <w:r w:rsidRPr="00EE3889">
        <w:t>всесторонне</w:t>
      </w:r>
      <w:r w:rsidRPr="00EE3889">
        <w:rPr>
          <w:spacing w:val="-2"/>
        </w:rPr>
        <w:t xml:space="preserve"> </w:t>
      </w:r>
      <w:r w:rsidRPr="00EE3889">
        <w:t>анализировать,</w:t>
      </w:r>
      <w:r w:rsidRPr="00EE3889">
        <w:rPr>
          <w:spacing w:val="-3"/>
        </w:rPr>
        <w:t xml:space="preserve"> </w:t>
      </w:r>
      <w:r w:rsidRPr="00EE3889">
        <w:t>разрабатывать алгоритмы их возможного решения в различных ситуациях;</w:t>
      </w:r>
    </w:p>
    <w:p w:rsidR="00EE3889" w:rsidRPr="00EE3889" w:rsidRDefault="00EE3889" w:rsidP="00EE3889">
      <w:pPr>
        <w:ind w:left="290" w:right="135" w:firstLine="427"/>
        <w:jc w:val="both"/>
      </w:pPr>
      <w:r w:rsidRPr="00EE3889">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EE3889" w:rsidRPr="00EE3889" w:rsidRDefault="00EE3889" w:rsidP="00EE3889">
      <w:pPr>
        <w:ind w:left="290" w:right="122" w:firstLine="427"/>
        <w:jc w:val="both"/>
      </w:pPr>
      <w:r w:rsidRPr="00EE3889">
        <w:t>определять</w:t>
      </w:r>
      <w:r w:rsidRPr="00EE3889">
        <w:rPr>
          <w:spacing w:val="-4"/>
        </w:rPr>
        <w:t xml:space="preserve"> </w:t>
      </w:r>
      <w:r w:rsidRPr="00EE3889">
        <w:t>цели</w:t>
      </w:r>
      <w:r w:rsidRPr="00EE3889">
        <w:rPr>
          <w:spacing w:val="-4"/>
        </w:rPr>
        <w:t xml:space="preserve"> </w:t>
      </w:r>
      <w:r w:rsidRPr="00EE3889">
        <w:t>действий</w:t>
      </w:r>
      <w:r w:rsidRPr="00EE3889">
        <w:rPr>
          <w:spacing w:val="-6"/>
        </w:rPr>
        <w:t xml:space="preserve"> </w:t>
      </w:r>
      <w:r w:rsidRPr="00EE3889">
        <w:t>применительно</w:t>
      </w:r>
      <w:r w:rsidRPr="00EE3889">
        <w:rPr>
          <w:spacing w:val="-3"/>
        </w:rPr>
        <w:t xml:space="preserve"> </w:t>
      </w:r>
      <w:r w:rsidRPr="00EE3889">
        <w:t>к</w:t>
      </w:r>
      <w:r w:rsidRPr="00EE3889">
        <w:rPr>
          <w:spacing w:val="-6"/>
        </w:rPr>
        <w:t xml:space="preserve"> </w:t>
      </w:r>
      <w:r w:rsidRPr="00EE3889">
        <w:t>заданной</w:t>
      </w:r>
      <w:r w:rsidRPr="00EE3889">
        <w:rPr>
          <w:spacing w:val="-3"/>
        </w:rPr>
        <w:t xml:space="preserve"> </w:t>
      </w:r>
      <w:r w:rsidRPr="00EE3889">
        <w:t>(смоделированной)</w:t>
      </w:r>
      <w:r w:rsidRPr="00EE3889">
        <w:rPr>
          <w:spacing w:val="-5"/>
        </w:rPr>
        <w:t xml:space="preserve"> </w:t>
      </w:r>
      <w:r w:rsidRPr="00EE3889">
        <w:t>ситуации,</w:t>
      </w:r>
      <w:r w:rsidRPr="00EE3889">
        <w:rPr>
          <w:spacing w:val="-1"/>
        </w:rPr>
        <w:t xml:space="preserve"> </w:t>
      </w:r>
      <w:r w:rsidRPr="00EE3889">
        <w:t>выбирать способы их</w:t>
      </w:r>
      <w:r w:rsidRPr="00EE3889">
        <w:rPr>
          <w:spacing w:val="-2"/>
        </w:rPr>
        <w:t xml:space="preserve"> </w:t>
      </w:r>
      <w:r w:rsidRPr="00EE3889">
        <w:t>достижения с</w:t>
      </w:r>
      <w:r w:rsidRPr="00EE3889">
        <w:rPr>
          <w:spacing w:val="-3"/>
        </w:rPr>
        <w:t xml:space="preserve"> </w:t>
      </w:r>
      <w:r w:rsidRPr="00EE3889">
        <w:t>учётом самостоятельно выделенных критериев</w:t>
      </w:r>
      <w:r w:rsidRPr="00EE3889">
        <w:rPr>
          <w:spacing w:val="-4"/>
        </w:rPr>
        <w:t xml:space="preserve"> </w:t>
      </w:r>
      <w:r w:rsidRPr="00EE3889">
        <w:t>в парадигме</w:t>
      </w:r>
      <w:r w:rsidRPr="00EE3889">
        <w:rPr>
          <w:spacing w:val="-1"/>
        </w:rPr>
        <w:t xml:space="preserve"> </w:t>
      </w:r>
      <w:r w:rsidRPr="00EE3889">
        <w:t>безопасной жизнедеятельности, оценивать риски возможных последствий для реализации риск- ориентированного поведения;</w:t>
      </w:r>
    </w:p>
    <w:p w:rsidR="00EE3889" w:rsidRPr="00EE3889" w:rsidRDefault="00EE3889" w:rsidP="00EE3889">
      <w:pPr>
        <w:ind w:left="144" w:firstLine="427"/>
        <w:jc w:val="both"/>
        <w:sectPr w:rsidR="00EE3889" w:rsidRPr="00EE3889" w:rsidSect="00EE3889">
          <w:pgSz w:w="11910" w:h="16400"/>
          <w:pgMar w:top="1600" w:right="425" w:bottom="960" w:left="992" w:header="0" w:footer="770" w:gutter="0"/>
          <w:cols w:space="720"/>
        </w:sectPr>
      </w:pPr>
    </w:p>
    <w:p w:rsidR="00EE3889" w:rsidRPr="00EE3889" w:rsidRDefault="00EE3889" w:rsidP="00EE3889">
      <w:pPr>
        <w:spacing w:before="79"/>
        <w:ind w:left="290" w:right="144" w:firstLine="427"/>
        <w:jc w:val="both"/>
      </w:pPr>
      <w:r w:rsidRPr="00EE3889">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EE3889" w:rsidRPr="00EE3889" w:rsidRDefault="00EE3889" w:rsidP="00EE3889">
      <w:pPr>
        <w:spacing w:before="6" w:line="237" w:lineRule="auto"/>
        <w:ind w:left="290" w:right="145" w:firstLine="427"/>
        <w:jc w:val="both"/>
      </w:pPr>
      <w:r w:rsidRPr="00EE3889">
        <w:t>планировать и осуществлять учебные действия в условиях дефицита информации, необходимой для решения стоящей задачи;</w:t>
      </w:r>
    </w:p>
    <w:p w:rsidR="00EE3889" w:rsidRPr="00EE3889" w:rsidRDefault="00EE3889" w:rsidP="00EE3889">
      <w:pPr>
        <w:spacing w:line="275" w:lineRule="exact"/>
        <w:ind w:left="712"/>
        <w:jc w:val="both"/>
      </w:pPr>
      <w:r w:rsidRPr="00EE3889">
        <w:t>развивать</w:t>
      </w:r>
      <w:r w:rsidRPr="00EE3889">
        <w:rPr>
          <w:spacing w:val="-12"/>
        </w:rPr>
        <w:t xml:space="preserve"> </w:t>
      </w:r>
      <w:r w:rsidRPr="00EE3889">
        <w:t>творческое</w:t>
      </w:r>
      <w:r w:rsidRPr="00EE3889">
        <w:rPr>
          <w:spacing w:val="-7"/>
        </w:rPr>
        <w:t xml:space="preserve"> </w:t>
      </w:r>
      <w:r w:rsidRPr="00EE3889">
        <w:t>мышление</w:t>
      </w:r>
      <w:r w:rsidRPr="00EE3889">
        <w:rPr>
          <w:spacing w:val="-11"/>
        </w:rPr>
        <w:t xml:space="preserve"> </w:t>
      </w:r>
      <w:r w:rsidRPr="00EE3889">
        <w:t>при</w:t>
      </w:r>
      <w:r w:rsidRPr="00EE3889">
        <w:rPr>
          <w:spacing w:val="-5"/>
        </w:rPr>
        <w:t xml:space="preserve"> </w:t>
      </w:r>
      <w:r w:rsidRPr="00EE3889">
        <w:t>решении</w:t>
      </w:r>
      <w:r w:rsidRPr="00EE3889">
        <w:rPr>
          <w:spacing w:val="-9"/>
        </w:rPr>
        <w:t xml:space="preserve"> </w:t>
      </w:r>
      <w:r w:rsidRPr="00EE3889">
        <w:t>ситуационных</w:t>
      </w:r>
      <w:r w:rsidRPr="00EE3889">
        <w:rPr>
          <w:spacing w:val="-9"/>
        </w:rPr>
        <w:t xml:space="preserve"> </w:t>
      </w:r>
      <w:r w:rsidRPr="00EE3889">
        <w:rPr>
          <w:spacing w:val="-2"/>
        </w:rPr>
        <w:t>задач.</w:t>
      </w:r>
    </w:p>
    <w:p w:rsidR="00EE3889" w:rsidRPr="00EE3889" w:rsidRDefault="00EE3889" w:rsidP="00EE3889">
      <w:pPr>
        <w:spacing w:before="2" w:line="275" w:lineRule="exact"/>
        <w:ind w:left="712"/>
        <w:jc w:val="both"/>
        <w:outlineLvl w:val="1"/>
        <w:rPr>
          <w:bCs/>
        </w:rPr>
      </w:pPr>
      <w:bookmarkStart w:id="312" w:name="Базовые_исследовательские_действия:"/>
      <w:bookmarkEnd w:id="312"/>
      <w:r w:rsidRPr="00EE3889">
        <w:rPr>
          <w:b/>
          <w:bCs/>
        </w:rPr>
        <w:t>Базовые</w:t>
      </w:r>
      <w:r w:rsidRPr="00EE3889">
        <w:rPr>
          <w:b/>
          <w:bCs/>
          <w:spacing w:val="-6"/>
        </w:rPr>
        <w:t xml:space="preserve"> </w:t>
      </w:r>
      <w:r w:rsidRPr="00EE3889">
        <w:rPr>
          <w:b/>
          <w:bCs/>
        </w:rPr>
        <w:t>исследовательские</w:t>
      </w:r>
      <w:r w:rsidRPr="00EE3889">
        <w:rPr>
          <w:b/>
          <w:bCs/>
          <w:spacing w:val="-8"/>
        </w:rPr>
        <w:t xml:space="preserve"> </w:t>
      </w:r>
      <w:r w:rsidRPr="00EE3889">
        <w:rPr>
          <w:b/>
          <w:bCs/>
          <w:spacing w:val="-2"/>
        </w:rPr>
        <w:t>действия</w:t>
      </w:r>
      <w:r w:rsidRPr="00EE3889">
        <w:rPr>
          <w:bCs/>
          <w:spacing w:val="-2"/>
        </w:rPr>
        <w:t>:</w:t>
      </w:r>
    </w:p>
    <w:p w:rsidR="00EE3889" w:rsidRPr="00EE3889" w:rsidRDefault="00EE3889" w:rsidP="00EE3889">
      <w:pPr>
        <w:spacing w:line="242" w:lineRule="auto"/>
        <w:ind w:left="290" w:right="144" w:firstLine="427"/>
        <w:jc w:val="both"/>
      </w:pPr>
      <w:r w:rsidRPr="00EE3889">
        <w:t xml:space="preserve">владеть научной терминологией, ключевыми понятиями и методами в области безопасности </w:t>
      </w:r>
      <w:r w:rsidRPr="00EE3889">
        <w:rPr>
          <w:spacing w:val="-2"/>
        </w:rPr>
        <w:t>жизнедеятельности;</w:t>
      </w:r>
    </w:p>
    <w:p w:rsidR="00EE3889" w:rsidRPr="00EE3889" w:rsidRDefault="00EE3889" w:rsidP="00EE3889">
      <w:pPr>
        <w:ind w:left="290" w:right="122" w:firstLine="427"/>
        <w:jc w:val="both"/>
      </w:pPr>
      <w:r w:rsidRPr="00EE3889">
        <w:t>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EE3889" w:rsidRPr="00EE3889" w:rsidRDefault="00EE3889" w:rsidP="00EE3889">
      <w:pPr>
        <w:ind w:left="290" w:right="137" w:firstLine="427"/>
        <w:jc w:val="both"/>
      </w:pPr>
      <w:r w:rsidRPr="00EE3889">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EE3889" w:rsidRPr="00EE3889" w:rsidRDefault="00EE3889" w:rsidP="00EE3889">
      <w:pPr>
        <w:spacing w:line="242" w:lineRule="auto"/>
        <w:ind w:left="290" w:right="126" w:firstLine="427"/>
        <w:jc w:val="both"/>
      </w:pPr>
      <w:r w:rsidRPr="00EE3889">
        <w:t>раскрывать</w:t>
      </w:r>
      <w:r w:rsidRPr="00EE3889">
        <w:rPr>
          <w:spacing w:val="-4"/>
        </w:rPr>
        <w:t xml:space="preserve"> </w:t>
      </w:r>
      <w:r w:rsidRPr="00EE3889">
        <w:t>проблемные</w:t>
      </w:r>
      <w:r w:rsidRPr="00EE3889">
        <w:rPr>
          <w:spacing w:val="-15"/>
        </w:rPr>
        <w:t xml:space="preserve"> </w:t>
      </w:r>
      <w:r w:rsidRPr="00EE3889">
        <w:t>вопросы,</w:t>
      </w:r>
      <w:r w:rsidRPr="00EE3889">
        <w:rPr>
          <w:spacing w:val="-12"/>
        </w:rPr>
        <w:t xml:space="preserve"> </w:t>
      </w:r>
      <w:r w:rsidRPr="00EE3889">
        <w:t>отражающие</w:t>
      </w:r>
      <w:r w:rsidRPr="00EE3889">
        <w:rPr>
          <w:spacing w:val="-15"/>
        </w:rPr>
        <w:t xml:space="preserve"> </w:t>
      </w:r>
      <w:r w:rsidRPr="00EE3889">
        <w:t>несоответствие</w:t>
      </w:r>
      <w:r w:rsidRPr="00EE3889">
        <w:rPr>
          <w:spacing w:val="-10"/>
        </w:rPr>
        <w:t xml:space="preserve"> </w:t>
      </w:r>
      <w:r w:rsidRPr="00EE3889">
        <w:t>между</w:t>
      </w:r>
      <w:r w:rsidRPr="00EE3889">
        <w:rPr>
          <w:spacing w:val="-14"/>
        </w:rPr>
        <w:t xml:space="preserve"> </w:t>
      </w:r>
      <w:r w:rsidRPr="00EE3889">
        <w:t>реальным</w:t>
      </w:r>
      <w:r w:rsidRPr="00EE3889">
        <w:rPr>
          <w:spacing w:val="-8"/>
        </w:rPr>
        <w:t xml:space="preserve"> </w:t>
      </w:r>
      <w:r w:rsidRPr="00EE3889">
        <w:t>(заданным)</w:t>
      </w:r>
      <w:r w:rsidRPr="00EE3889">
        <w:rPr>
          <w:spacing w:val="-7"/>
        </w:rPr>
        <w:t xml:space="preserve"> </w:t>
      </w:r>
      <w:r w:rsidRPr="00EE3889">
        <w:t>и наиболее благоприятным состоянием объекта (явления) в повседневной жизни;</w:t>
      </w:r>
    </w:p>
    <w:p w:rsidR="00EE3889" w:rsidRPr="00EE3889" w:rsidRDefault="00EE3889" w:rsidP="00EE3889">
      <w:pPr>
        <w:spacing w:line="242" w:lineRule="auto"/>
        <w:ind w:left="290" w:right="140" w:firstLine="427"/>
        <w:jc w:val="both"/>
      </w:pPr>
      <w:r w:rsidRPr="00EE3889">
        <w:t>критически оценивать полученные в ходе решения учебных задач результаты, обосновывать предложения по их корректировке в новых условиях;</w:t>
      </w:r>
    </w:p>
    <w:p w:rsidR="00EE3889" w:rsidRPr="00EE3889" w:rsidRDefault="00EE3889" w:rsidP="00EE3889">
      <w:pPr>
        <w:spacing w:line="242" w:lineRule="auto"/>
        <w:ind w:left="290" w:right="144" w:firstLine="427"/>
        <w:jc w:val="both"/>
      </w:pPr>
      <w:r w:rsidRPr="00EE3889">
        <w:t>характеризовать приобретённые знания и навыки, оценивать возможность их реализации в реальных ситуациях;</w:t>
      </w:r>
    </w:p>
    <w:p w:rsidR="00EE3889" w:rsidRPr="00EE3889" w:rsidRDefault="00EE3889" w:rsidP="00EE3889">
      <w:pPr>
        <w:ind w:left="290" w:right="144" w:firstLine="427"/>
        <w:jc w:val="both"/>
      </w:pPr>
      <w:r w:rsidRPr="00EE3889">
        <w:t xml:space="preserve">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w:t>
      </w:r>
      <w:r w:rsidRPr="00EE3889">
        <w:rPr>
          <w:spacing w:val="-2"/>
        </w:rPr>
        <w:t>жизнь.</w:t>
      </w:r>
    </w:p>
    <w:p w:rsidR="00EE3889" w:rsidRPr="00EE3889" w:rsidRDefault="00EE3889" w:rsidP="00EE3889">
      <w:pPr>
        <w:spacing w:line="272" w:lineRule="exact"/>
        <w:ind w:left="712"/>
        <w:jc w:val="both"/>
        <w:outlineLvl w:val="1"/>
        <w:rPr>
          <w:b/>
          <w:bCs/>
        </w:rPr>
      </w:pPr>
      <w:bookmarkStart w:id="313" w:name="Работа_с_информацией:"/>
      <w:bookmarkEnd w:id="313"/>
      <w:r w:rsidRPr="00EE3889">
        <w:rPr>
          <w:b/>
          <w:bCs/>
        </w:rPr>
        <w:t>Работа</w:t>
      </w:r>
      <w:r w:rsidRPr="00EE3889">
        <w:rPr>
          <w:b/>
          <w:bCs/>
          <w:spacing w:val="-1"/>
        </w:rPr>
        <w:t xml:space="preserve"> </w:t>
      </w:r>
      <w:r w:rsidRPr="00EE3889">
        <w:rPr>
          <w:b/>
          <w:bCs/>
        </w:rPr>
        <w:t>с</w:t>
      </w:r>
      <w:r w:rsidRPr="00EE3889">
        <w:rPr>
          <w:b/>
          <w:bCs/>
          <w:spacing w:val="-5"/>
        </w:rPr>
        <w:t xml:space="preserve"> </w:t>
      </w:r>
      <w:r w:rsidRPr="00EE3889">
        <w:rPr>
          <w:b/>
          <w:bCs/>
          <w:spacing w:val="-2"/>
        </w:rPr>
        <w:t>информацией:</w:t>
      </w:r>
    </w:p>
    <w:p w:rsidR="00EE3889" w:rsidRPr="00EE3889" w:rsidRDefault="00EE3889" w:rsidP="00EE3889">
      <w:pPr>
        <w:ind w:left="290" w:right="136" w:firstLine="427"/>
        <w:jc w:val="both"/>
      </w:pPr>
      <w:r w:rsidRPr="00EE3889">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EE3889" w:rsidRPr="00EE3889" w:rsidRDefault="00EE3889" w:rsidP="00EE3889">
      <w:pPr>
        <w:spacing w:line="237" w:lineRule="auto"/>
        <w:ind w:left="290" w:right="146" w:firstLine="427"/>
        <w:jc w:val="both"/>
      </w:pPr>
      <w:r w:rsidRPr="00EE3889">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EE3889" w:rsidRPr="00EE3889" w:rsidRDefault="00EE3889" w:rsidP="00EE3889">
      <w:pPr>
        <w:spacing w:line="237" w:lineRule="auto"/>
        <w:ind w:left="290" w:right="121" w:firstLine="427"/>
        <w:jc w:val="both"/>
      </w:pPr>
      <w:r w:rsidRPr="00EE3889">
        <w:t>оценивать достоверность, легитимность информации, её соответствие правовым и морально- этическим нормам;</w:t>
      </w:r>
    </w:p>
    <w:p w:rsidR="00EE3889" w:rsidRPr="00EE3889" w:rsidRDefault="00EE3889" w:rsidP="00EE3889">
      <w:pPr>
        <w:ind w:left="290" w:right="144" w:firstLine="427"/>
        <w:jc w:val="both"/>
      </w:pPr>
      <w:r w:rsidRPr="00EE3889">
        <w:t>владеть навыками по предотвращению рисков, профилактике угроз и защите от опасностей цифровой среды;</w:t>
      </w:r>
    </w:p>
    <w:p w:rsidR="00EE3889" w:rsidRPr="00EE3889" w:rsidRDefault="00EE3889" w:rsidP="00EE3889">
      <w:pPr>
        <w:spacing w:line="237" w:lineRule="auto"/>
        <w:ind w:left="290" w:right="146" w:firstLine="427"/>
        <w:jc w:val="both"/>
      </w:pPr>
      <w:r w:rsidRPr="00EE3889">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EE3889" w:rsidRPr="00EE3889" w:rsidRDefault="00EE3889" w:rsidP="00EE3889">
      <w:pPr>
        <w:spacing w:before="9" w:line="237" w:lineRule="auto"/>
        <w:ind w:left="712" w:right="3909"/>
        <w:jc w:val="both"/>
        <w:outlineLvl w:val="1"/>
        <w:rPr>
          <w:b/>
          <w:bCs/>
        </w:rPr>
      </w:pPr>
      <w:bookmarkStart w:id="314" w:name="Коммуникативные_универсальные_учебные_де"/>
      <w:bookmarkEnd w:id="314"/>
      <w:r w:rsidRPr="00EE3889">
        <w:rPr>
          <w:b/>
          <w:bCs/>
        </w:rPr>
        <w:t>Коммуникативные</w:t>
      </w:r>
      <w:r w:rsidRPr="00EE3889">
        <w:rPr>
          <w:b/>
          <w:bCs/>
          <w:spacing w:val="-9"/>
        </w:rPr>
        <w:t xml:space="preserve"> </w:t>
      </w:r>
      <w:r w:rsidRPr="00EE3889">
        <w:rPr>
          <w:b/>
          <w:bCs/>
        </w:rPr>
        <w:t>универсальные</w:t>
      </w:r>
      <w:r w:rsidRPr="00EE3889">
        <w:rPr>
          <w:b/>
          <w:bCs/>
          <w:spacing w:val="-13"/>
        </w:rPr>
        <w:t xml:space="preserve"> </w:t>
      </w:r>
      <w:r w:rsidRPr="00EE3889">
        <w:rPr>
          <w:b/>
          <w:bCs/>
        </w:rPr>
        <w:t>учебные</w:t>
      </w:r>
      <w:r w:rsidRPr="00EE3889">
        <w:rPr>
          <w:b/>
          <w:bCs/>
          <w:spacing w:val="-11"/>
        </w:rPr>
        <w:t xml:space="preserve"> </w:t>
      </w:r>
      <w:r w:rsidRPr="00EE3889">
        <w:rPr>
          <w:b/>
          <w:bCs/>
        </w:rPr>
        <w:t xml:space="preserve">действия </w:t>
      </w:r>
      <w:r w:rsidRPr="00EE3889">
        <w:rPr>
          <w:b/>
          <w:bCs/>
          <w:spacing w:val="-2"/>
        </w:rPr>
        <w:t>Общение:</w:t>
      </w:r>
    </w:p>
    <w:p w:rsidR="00EE3889" w:rsidRPr="00EE3889" w:rsidRDefault="00EE3889" w:rsidP="00EE3889">
      <w:pPr>
        <w:ind w:left="290" w:firstLine="427"/>
      </w:pPr>
      <w:r w:rsidRPr="00EE3889">
        <w:t>осуществлять</w:t>
      </w:r>
      <w:r w:rsidRPr="00EE3889">
        <w:rPr>
          <w:spacing w:val="-4"/>
        </w:rPr>
        <w:t xml:space="preserve"> </w:t>
      </w:r>
      <w:r w:rsidRPr="00EE3889">
        <w:t>в</w:t>
      </w:r>
      <w:r w:rsidRPr="00EE3889">
        <w:rPr>
          <w:spacing w:val="-3"/>
        </w:rPr>
        <w:t xml:space="preserve"> </w:t>
      </w:r>
      <w:r w:rsidRPr="00EE3889">
        <w:t>ходе</w:t>
      </w:r>
      <w:r w:rsidRPr="00EE3889">
        <w:rPr>
          <w:spacing w:val="-10"/>
        </w:rPr>
        <w:t xml:space="preserve"> </w:t>
      </w:r>
      <w:r w:rsidRPr="00EE3889">
        <w:t>образовательной</w:t>
      </w:r>
      <w:r w:rsidRPr="00EE3889">
        <w:rPr>
          <w:spacing w:val="-3"/>
        </w:rPr>
        <w:t xml:space="preserve"> </w:t>
      </w:r>
      <w:r w:rsidRPr="00EE3889">
        <w:t>деятельности</w:t>
      </w:r>
      <w:r w:rsidRPr="00EE3889">
        <w:rPr>
          <w:spacing w:val="-7"/>
        </w:rPr>
        <w:t xml:space="preserve"> </w:t>
      </w:r>
      <w:r w:rsidRPr="00EE3889">
        <w:t>безопасную</w:t>
      </w:r>
      <w:r w:rsidRPr="00EE3889">
        <w:rPr>
          <w:spacing w:val="-6"/>
        </w:rPr>
        <w:t xml:space="preserve"> </w:t>
      </w:r>
      <w:r w:rsidRPr="00EE3889">
        <w:t>коммуникацию,</w:t>
      </w:r>
      <w:r w:rsidRPr="00EE3889">
        <w:rPr>
          <w:spacing w:val="-3"/>
        </w:rPr>
        <w:t xml:space="preserve"> </w:t>
      </w:r>
      <w:r w:rsidRPr="00EE3889">
        <w:t>переносить принципы её организации в повседневную жизнь;</w:t>
      </w:r>
    </w:p>
    <w:p w:rsidR="00EE3889" w:rsidRPr="00EE3889" w:rsidRDefault="00EE3889" w:rsidP="00EE3889">
      <w:pPr>
        <w:spacing w:before="2" w:line="237" w:lineRule="auto"/>
        <w:ind w:left="290" w:firstLine="427"/>
      </w:pPr>
      <w:r w:rsidRPr="00EE3889">
        <w:t>распознавать</w:t>
      </w:r>
      <w:r w:rsidRPr="00EE3889">
        <w:rPr>
          <w:spacing w:val="-5"/>
        </w:rPr>
        <w:t xml:space="preserve"> </w:t>
      </w:r>
      <w:r w:rsidRPr="00EE3889">
        <w:t>вербальные</w:t>
      </w:r>
      <w:r w:rsidRPr="00EE3889">
        <w:rPr>
          <w:spacing w:val="-3"/>
        </w:rPr>
        <w:t xml:space="preserve"> </w:t>
      </w:r>
      <w:r w:rsidRPr="00EE3889">
        <w:t>и</w:t>
      </w:r>
      <w:r w:rsidRPr="00EE3889">
        <w:rPr>
          <w:spacing w:val="-6"/>
        </w:rPr>
        <w:t xml:space="preserve"> </w:t>
      </w:r>
      <w:r w:rsidRPr="00EE3889">
        <w:t>невербальные</w:t>
      </w:r>
      <w:r w:rsidRPr="00EE3889">
        <w:rPr>
          <w:spacing w:val="-8"/>
        </w:rPr>
        <w:t xml:space="preserve"> </w:t>
      </w:r>
      <w:r w:rsidRPr="00EE3889">
        <w:t>средства</w:t>
      </w:r>
      <w:r w:rsidRPr="00EE3889">
        <w:rPr>
          <w:spacing w:val="-8"/>
        </w:rPr>
        <w:t xml:space="preserve"> </w:t>
      </w:r>
      <w:r w:rsidRPr="00EE3889">
        <w:t>общения;</w:t>
      </w:r>
      <w:r w:rsidRPr="00EE3889">
        <w:rPr>
          <w:spacing w:val="-7"/>
        </w:rPr>
        <w:t xml:space="preserve"> </w:t>
      </w:r>
      <w:r w:rsidRPr="00EE3889">
        <w:t>понимать</w:t>
      </w:r>
      <w:r w:rsidRPr="00EE3889">
        <w:rPr>
          <w:spacing w:val="-5"/>
        </w:rPr>
        <w:t xml:space="preserve"> </w:t>
      </w:r>
      <w:r w:rsidRPr="00EE3889">
        <w:t>значение</w:t>
      </w:r>
      <w:r w:rsidRPr="00EE3889">
        <w:rPr>
          <w:spacing w:val="-3"/>
        </w:rPr>
        <w:t xml:space="preserve"> </w:t>
      </w:r>
      <w:r w:rsidRPr="00EE3889">
        <w:t>социальных знаков; определять признаки деструктивного общения;</w:t>
      </w:r>
    </w:p>
    <w:p w:rsidR="00EE3889" w:rsidRPr="00EE3889" w:rsidRDefault="00EE3889" w:rsidP="00EE3889">
      <w:pPr>
        <w:tabs>
          <w:tab w:val="left" w:pos="1720"/>
          <w:tab w:val="left" w:pos="2964"/>
          <w:tab w:val="left" w:pos="4443"/>
          <w:tab w:val="left" w:pos="6383"/>
          <w:tab w:val="left" w:pos="6739"/>
          <w:tab w:val="left" w:pos="8126"/>
          <w:tab w:val="left" w:pos="9317"/>
        </w:tabs>
        <w:spacing w:before="5" w:line="237" w:lineRule="auto"/>
        <w:ind w:left="290" w:right="154" w:firstLine="427"/>
      </w:pPr>
      <w:r w:rsidRPr="00EE3889">
        <w:rPr>
          <w:spacing w:val="-2"/>
        </w:rPr>
        <w:t>владеть</w:t>
      </w:r>
      <w:r w:rsidRPr="00EE3889">
        <w:tab/>
      </w:r>
      <w:r w:rsidRPr="00EE3889">
        <w:rPr>
          <w:spacing w:val="-2"/>
        </w:rPr>
        <w:t>приёмами</w:t>
      </w:r>
      <w:r w:rsidRPr="00EE3889">
        <w:tab/>
      </w:r>
      <w:r w:rsidRPr="00EE3889">
        <w:rPr>
          <w:spacing w:val="-2"/>
        </w:rPr>
        <w:t>безопасного</w:t>
      </w:r>
      <w:r w:rsidRPr="00EE3889">
        <w:tab/>
      </w:r>
      <w:r w:rsidRPr="00EE3889">
        <w:rPr>
          <w:spacing w:val="-2"/>
        </w:rPr>
        <w:t>межличностного</w:t>
      </w:r>
      <w:r w:rsidRPr="00EE3889">
        <w:tab/>
      </w:r>
      <w:r w:rsidRPr="00EE3889">
        <w:rPr>
          <w:spacing w:val="-10"/>
        </w:rPr>
        <w:t>и</w:t>
      </w:r>
      <w:r w:rsidRPr="00EE3889">
        <w:tab/>
      </w:r>
      <w:r w:rsidRPr="00EE3889">
        <w:rPr>
          <w:spacing w:val="-2"/>
        </w:rPr>
        <w:t>группового</w:t>
      </w:r>
      <w:r w:rsidRPr="00EE3889">
        <w:tab/>
      </w:r>
      <w:r w:rsidRPr="00EE3889">
        <w:rPr>
          <w:spacing w:val="-2"/>
        </w:rPr>
        <w:t>общения;</w:t>
      </w:r>
      <w:r w:rsidRPr="00EE3889">
        <w:tab/>
      </w:r>
      <w:r w:rsidRPr="00EE3889">
        <w:rPr>
          <w:spacing w:val="-4"/>
        </w:rPr>
        <w:t xml:space="preserve">безопасно </w:t>
      </w:r>
      <w:r w:rsidRPr="00EE3889">
        <w:t>действовать по избеганию конфликтных ситуаций;</w:t>
      </w:r>
    </w:p>
    <w:p w:rsidR="00EE3889" w:rsidRPr="00EE3889" w:rsidRDefault="00EE3889" w:rsidP="00EE3889">
      <w:pPr>
        <w:spacing w:before="6" w:line="237" w:lineRule="auto"/>
        <w:ind w:left="290" w:firstLine="427"/>
      </w:pPr>
      <w:r w:rsidRPr="00EE3889">
        <w:t>аргументированно,</w:t>
      </w:r>
      <w:r w:rsidRPr="00EE3889">
        <w:rPr>
          <w:spacing w:val="-6"/>
        </w:rPr>
        <w:t xml:space="preserve"> </w:t>
      </w:r>
      <w:r w:rsidRPr="00EE3889">
        <w:t>логично</w:t>
      </w:r>
      <w:r w:rsidRPr="00EE3889">
        <w:rPr>
          <w:spacing w:val="-3"/>
        </w:rPr>
        <w:t xml:space="preserve"> </w:t>
      </w:r>
      <w:r w:rsidRPr="00EE3889">
        <w:t>и</w:t>
      </w:r>
      <w:r w:rsidRPr="00EE3889">
        <w:rPr>
          <w:spacing w:val="-2"/>
        </w:rPr>
        <w:t xml:space="preserve"> </w:t>
      </w:r>
      <w:r w:rsidRPr="00EE3889">
        <w:t>ясно</w:t>
      </w:r>
      <w:r w:rsidRPr="00EE3889">
        <w:rPr>
          <w:spacing w:val="-3"/>
        </w:rPr>
        <w:t xml:space="preserve"> </w:t>
      </w:r>
      <w:r w:rsidRPr="00EE3889">
        <w:t>излагать</w:t>
      </w:r>
      <w:r w:rsidRPr="00EE3889">
        <w:rPr>
          <w:spacing w:val="-3"/>
        </w:rPr>
        <w:t xml:space="preserve"> </w:t>
      </w:r>
      <w:r w:rsidRPr="00EE3889">
        <w:t>свою</w:t>
      </w:r>
      <w:r w:rsidRPr="00EE3889">
        <w:rPr>
          <w:spacing w:val="-5"/>
        </w:rPr>
        <w:t xml:space="preserve"> </w:t>
      </w:r>
      <w:r w:rsidRPr="00EE3889">
        <w:t>точку</w:t>
      </w:r>
      <w:r w:rsidRPr="00EE3889">
        <w:rPr>
          <w:spacing w:val="-12"/>
        </w:rPr>
        <w:t xml:space="preserve"> </w:t>
      </w:r>
      <w:r w:rsidRPr="00EE3889">
        <w:t>зрения</w:t>
      </w:r>
      <w:r w:rsidRPr="00EE3889">
        <w:rPr>
          <w:spacing w:val="-3"/>
        </w:rPr>
        <w:t xml:space="preserve"> </w:t>
      </w:r>
      <w:r w:rsidRPr="00EE3889">
        <w:t>с</w:t>
      </w:r>
      <w:r w:rsidRPr="00EE3889">
        <w:rPr>
          <w:spacing w:val="-4"/>
        </w:rPr>
        <w:t xml:space="preserve"> </w:t>
      </w:r>
      <w:r w:rsidRPr="00EE3889">
        <w:t>использованием</w:t>
      </w:r>
      <w:r w:rsidRPr="00EE3889">
        <w:rPr>
          <w:spacing w:val="-6"/>
        </w:rPr>
        <w:t xml:space="preserve"> </w:t>
      </w:r>
      <w:r w:rsidRPr="00EE3889">
        <w:t xml:space="preserve">языковых </w:t>
      </w:r>
      <w:r w:rsidRPr="00EE3889">
        <w:rPr>
          <w:spacing w:val="-2"/>
        </w:rPr>
        <w:t>средств.</w:t>
      </w:r>
    </w:p>
    <w:p w:rsidR="00EE3889" w:rsidRPr="00EE3889" w:rsidRDefault="00EE3889" w:rsidP="00EE3889">
      <w:pPr>
        <w:spacing w:before="11" w:line="237" w:lineRule="auto"/>
        <w:ind w:left="712" w:right="4472"/>
        <w:outlineLvl w:val="1"/>
        <w:rPr>
          <w:b/>
          <w:bCs/>
        </w:rPr>
      </w:pPr>
      <w:r w:rsidRPr="00EE3889">
        <w:rPr>
          <w:b/>
          <w:bCs/>
        </w:rPr>
        <w:t>Регулятивные</w:t>
      </w:r>
      <w:r w:rsidRPr="00EE3889">
        <w:rPr>
          <w:b/>
          <w:bCs/>
          <w:spacing w:val="-15"/>
        </w:rPr>
        <w:t xml:space="preserve"> </w:t>
      </w:r>
      <w:r w:rsidRPr="00EE3889">
        <w:rPr>
          <w:b/>
          <w:bCs/>
        </w:rPr>
        <w:t>универсальные</w:t>
      </w:r>
      <w:r w:rsidRPr="00EE3889">
        <w:rPr>
          <w:b/>
          <w:bCs/>
          <w:spacing w:val="-15"/>
        </w:rPr>
        <w:t xml:space="preserve"> </w:t>
      </w:r>
      <w:r w:rsidRPr="00EE3889">
        <w:rPr>
          <w:b/>
          <w:bCs/>
        </w:rPr>
        <w:t>учебные</w:t>
      </w:r>
      <w:r w:rsidRPr="00EE3889">
        <w:rPr>
          <w:b/>
          <w:bCs/>
          <w:spacing w:val="-15"/>
        </w:rPr>
        <w:t xml:space="preserve"> </w:t>
      </w:r>
      <w:r w:rsidRPr="00EE3889">
        <w:rPr>
          <w:b/>
          <w:bCs/>
        </w:rPr>
        <w:t xml:space="preserve">действия </w:t>
      </w:r>
      <w:r w:rsidRPr="00EE3889">
        <w:rPr>
          <w:b/>
          <w:bCs/>
          <w:spacing w:val="-2"/>
        </w:rPr>
        <w:t>Самоорганизация:</w:t>
      </w:r>
    </w:p>
    <w:p w:rsidR="00EE3889" w:rsidRPr="00EE3889" w:rsidRDefault="00EE3889" w:rsidP="00EE3889">
      <w:pPr>
        <w:spacing w:line="275" w:lineRule="exact"/>
        <w:ind w:left="712"/>
      </w:pPr>
      <w:r w:rsidRPr="00EE3889">
        <w:t>ставить</w:t>
      </w:r>
      <w:r w:rsidRPr="00EE3889">
        <w:rPr>
          <w:spacing w:val="3"/>
        </w:rPr>
        <w:t xml:space="preserve"> </w:t>
      </w:r>
      <w:r w:rsidRPr="00EE3889">
        <w:t>и</w:t>
      </w:r>
      <w:r w:rsidRPr="00EE3889">
        <w:rPr>
          <w:spacing w:val="8"/>
        </w:rPr>
        <w:t xml:space="preserve"> </w:t>
      </w:r>
      <w:r w:rsidRPr="00EE3889">
        <w:t>формулировать</w:t>
      </w:r>
      <w:r w:rsidRPr="00EE3889">
        <w:rPr>
          <w:spacing w:val="7"/>
        </w:rPr>
        <w:t xml:space="preserve"> </w:t>
      </w:r>
      <w:r w:rsidRPr="00EE3889">
        <w:t>собственные</w:t>
      </w:r>
      <w:r w:rsidRPr="00EE3889">
        <w:rPr>
          <w:spacing w:val="3"/>
        </w:rPr>
        <w:t xml:space="preserve"> </w:t>
      </w:r>
      <w:r w:rsidRPr="00EE3889">
        <w:t>задачи</w:t>
      </w:r>
      <w:r w:rsidRPr="00EE3889">
        <w:rPr>
          <w:spacing w:val="4"/>
        </w:rPr>
        <w:t xml:space="preserve"> </w:t>
      </w:r>
      <w:r w:rsidRPr="00EE3889">
        <w:t>в</w:t>
      </w:r>
      <w:r w:rsidRPr="00EE3889">
        <w:rPr>
          <w:spacing w:val="5"/>
        </w:rPr>
        <w:t xml:space="preserve"> </w:t>
      </w:r>
      <w:r w:rsidRPr="00EE3889">
        <w:t>образовательной</w:t>
      </w:r>
      <w:r w:rsidRPr="00EE3889">
        <w:rPr>
          <w:spacing w:val="9"/>
        </w:rPr>
        <w:t xml:space="preserve"> </w:t>
      </w:r>
      <w:r w:rsidRPr="00EE3889">
        <w:t>деятельности</w:t>
      </w:r>
      <w:r w:rsidRPr="00EE3889">
        <w:rPr>
          <w:spacing w:val="6"/>
        </w:rPr>
        <w:t xml:space="preserve"> </w:t>
      </w:r>
      <w:r w:rsidRPr="00EE3889">
        <w:t>и</w:t>
      </w:r>
      <w:r w:rsidRPr="00EE3889">
        <w:rPr>
          <w:spacing w:val="4"/>
        </w:rPr>
        <w:t xml:space="preserve"> </w:t>
      </w:r>
      <w:r w:rsidRPr="00EE3889">
        <w:rPr>
          <w:spacing w:val="-2"/>
        </w:rPr>
        <w:t>жизненных</w:t>
      </w:r>
    </w:p>
    <w:p w:rsidR="00EE3889" w:rsidRPr="00EE3889" w:rsidRDefault="00EE3889" w:rsidP="00EE3889">
      <w:pPr>
        <w:spacing w:line="275" w:lineRule="exact"/>
        <w:ind w:left="144" w:firstLine="427"/>
        <w:sectPr w:rsidR="00EE3889" w:rsidRPr="00EE3889" w:rsidSect="00EE3889">
          <w:pgSz w:w="11910" w:h="16400"/>
          <w:pgMar w:top="1600" w:right="425" w:bottom="960" w:left="992" w:header="0" w:footer="770" w:gutter="0"/>
          <w:cols w:space="720"/>
        </w:sectPr>
      </w:pPr>
    </w:p>
    <w:p w:rsidR="00EE3889" w:rsidRPr="00EE3889" w:rsidRDefault="00EE3889" w:rsidP="00EE3889">
      <w:pPr>
        <w:spacing w:before="79" w:line="275" w:lineRule="exact"/>
        <w:ind w:left="290"/>
      </w:pPr>
      <w:r w:rsidRPr="00EE3889">
        <w:rPr>
          <w:spacing w:val="-2"/>
        </w:rPr>
        <w:t>ситуациях;</w:t>
      </w:r>
    </w:p>
    <w:p w:rsidR="00EE3889" w:rsidRPr="00EE3889" w:rsidRDefault="00EE3889" w:rsidP="00EE3889">
      <w:pPr>
        <w:spacing w:line="242" w:lineRule="auto"/>
        <w:ind w:left="290" w:right="144" w:firstLine="427"/>
        <w:jc w:val="both"/>
      </w:pPr>
      <w:r w:rsidRPr="00EE3889">
        <w:t>самостоятельно выявлять проблемные вопросы, выбирать оптимальный способ и составлять план их решения в конкретных условиях;</w:t>
      </w:r>
    </w:p>
    <w:p w:rsidR="00EE3889" w:rsidRPr="00EE3889" w:rsidRDefault="00EE3889" w:rsidP="00EE3889">
      <w:pPr>
        <w:spacing w:before="1" w:line="237" w:lineRule="auto"/>
        <w:ind w:left="290" w:right="136" w:firstLine="427"/>
        <w:jc w:val="both"/>
      </w:pPr>
      <w:r w:rsidRPr="00EE3889">
        <w:t>делать осознанный выбор в новой ситуации, аргументировать его; брать ответственность за своё решение;</w:t>
      </w:r>
    </w:p>
    <w:p w:rsidR="00EE3889" w:rsidRPr="00EE3889" w:rsidRDefault="00EE3889" w:rsidP="00EE3889">
      <w:pPr>
        <w:spacing w:line="275" w:lineRule="exact"/>
        <w:ind w:left="712"/>
        <w:jc w:val="both"/>
      </w:pPr>
      <w:r w:rsidRPr="00EE3889">
        <w:t>оценивать</w:t>
      </w:r>
      <w:r w:rsidRPr="00EE3889">
        <w:rPr>
          <w:spacing w:val="-12"/>
        </w:rPr>
        <w:t xml:space="preserve"> </w:t>
      </w:r>
      <w:r w:rsidRPr="00EE3889">
        <w:t>приобретённый</w:t>
      </w:r>
      <w:r w:rsidRPr="00EE3889">
        <w:rPr>
          <w:spacing w:val="-14"/>
        </w:rPr>
        <w:t xml:space="preserve"> </w:t>
      </w:r>
      <w:r w:rsidRPr="00EE3889">
        <w:rPr>
          <w:spacing w:val="-4"/>
        </w:rPr>
        <w:t>опыт;</w:t>
      </w:r>
    </w:p>
    <w:p w:rsidR="00EE3889" w:rsidRPr="00EE3889" w:rsidRDefault="00EE3889" w:rsidP="00EE3889">
      <w:pPr>
        <w:spacing w:before="3"/>
        <w:ind w:left="290" w:right="135" w:firstLine="427"/>
        <w:jc w:val="both"/>
      </w:pPr>
      <w:r w:rsidRPr="00EE3889">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EE3889" w:rsidRPr="00EE3889" w:rsidRDefault="00EE3889" w:rsidP="00EE3889">
      <w:pPr>
        <w:spacing w:before="3" w:line="275" w:lineRule="exact"/>
        <w:ind w:left="712"/>
        <w:jc w:val="both"/>
        <w:outlineLvl w:val="1"/>
        <w:rPr>
          <w:b/>
          <w:bCs/>
        </w:rPr>
      </w:pPr>
      <w:bookmarkStart w:id="315" w:name="Самоконтроль,_принятие_себя_и_других:"/>
      <w:bookmarkEnd w:id="315"/>
      <w:r w:rsidRPr="00EE3889">
        <w:rPr>
          <w:b/>
          <w:bCs/>
        </w:rPr>
        <w:t>Самоконтроль,</w:t>
      </w:r>
      <w:r w:rsidRPr="00EE3889">
        <w:rPr>
          <w:b/>
          <w:bCs/>
          <w:spacing w:val="-8"/>
        </w:rPr>
        <w:t xml:space="preserve"> </w:t>
      </w:r>
      <w:r w:rsidRPr="00EE3889">
        <w:rPr>
          <w:b/>
          <w:bCs/>
        </w:rPr>
        <w:t>принятие</w:t>
      </w:r>
      <w:r w:rsidRPr="00EE3889">
        <w:rPr>
          <w:b/>
          <w:bCs/>
          <w:spacing w:val="-6"/>
        </w:rPr>
        <w:t xml:space="preserve"> </w:t>
      </w:r>
      <w:r w:rsidRPr="00EE3889">
        <w:rPr>
          <w:b/>
          <w:bCs/>
        </w:rPr>
        <w:t>себя</w:t>
      </w:r>
      <w:r w:rsidRPr="00EE3889">
        <w:rPr>
          <w:b/>
          <w:bCs/>
          <w:spacing w:val="-12"/>
        </w:rPr>
        <w:t xml:space="preserve"> </w:t>
      </w:r>
      <w:r w:rsidRPr="00EE3889">
        <w:rPr>
          <w:b/>
          <w:bCs/>
        </w:rPr>
        <w:t>и</w:t>
      </w:r>
      <w:r w:rsidRPr="00EE3889">
        <w:rPr>
          <w:b/>
          <w:bCs/>
          <w:spacing w:val="-5"/>
        </w:rPr>
        <w:t xml:space="preserve"> </w:t>
      </w:r>
      <w:r w:rsidRPr="00EE3889">
        <w:rPr>
          <w:b/>
          <w:bCs/>
          <w:spacing w:val="-2"/>
        </w:rPr>
        <w:t>других:</w:t>
      </w:r>
    </w:p>
    <w:p w:rsidR="00EE3889" w:rsidRPr="00EE3889" w:rsidRDefault="00EE3889" w:rsidP="00EE3889">
      <w:pPr>
        <w:ind w:left="290" w:right="142" w:firstLine="427"/>
        <w:jc w:val="both"/>
      </w:pPr>
      <w:r w:rsidRPr="00EE3889">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EE3889" w:rsidRPr="00EE3889" w:rsidRDefault="00EE3889" w:rsidP="00EE3889">
      <w:pPr>
        <w:spacing w:line="242" w:lineRule="auto"/>
        <w:ind w:left="290" w:right="137" w:firstLine="427"/>
        <w:jc w:val="both"/>
      </w:pPr>
      <w:r w:rsidRPr="00EE3889">
        <w:t>использовать приёмы рефлексии для анализа и оценки образовательной ситуации, выбора оптимального решения;</w:t>
      </w:r>
    </w:p>
    <w:p w:rsidR="00EE3889" w:rsidRPr="00EE3889" w:rsidRDefault="00EE3889" w:rsidP="00EE3889">
      <w:pPr>
        <w:spacing w:line="242" w:lineRule="auto"/>
        <w:ind w:left="290" w:right="148" w:firstLine="427"/>
        <w:jc w:val="both"/>
      </w:pPr>
      <w:r w:rsidRPr="00EE3889">
        <w:t xml:space="preserve">принимать себя, понимая свои недостатки и достоинства, невозможности контроля всего </w:t>
      </w:r>
      <w:r w:rsidRPr="00EE3889">
        <w:rPr>
          <w:spacing w:val="-2"/>
        </w:rPr>
        <w:t>вокруг;</w:t>
      </w:r>
    </w:p>
    <w:p w:rsidR="00EE3889" w:rsidRPr="00EE3889" w:rsidRDefault="00EE3889" w:rsidP="00EE3889">
      <w:pPr>
        <w:spacing w:line="242" w:lineRule="auto"/>
        <w:ind w:left="290" w:right="142" w:firstLine="427"/>
        <w:jc w:val="both"/>
      </w:pPr>
      <w:r w:rsidRPr="00EE3889">
        <w:t>принимать мотивы и аргументы других при анализе и оценке образовательной ситуации; признавать право на ошибку свою и чужую.</w:t>
      </w:r>
    </w:p>
    <w:p w:rsidR="00EE3889" w:rsidRPr="00EE3889" w:rsidRDefault="00EE3889" w:rsidP="00EE3889">
      <w:pPr>
        <w:spacing w:line="275" w:lineRule="exact"/>
        <w:ind w:left="712"/>
        <w:jc w:val="both"/>
        <w:outlineLvl w:val="1"/>
        <w:rPr>
          <w:b/>
          <w:bCs/>
        </w:rPr>
      </w:pPr>
      <w:bookmarkStart w:id="316" w:name="Совместная_деятельность:"/>
      <w:bookmarkEnd w:id="316"/>
      <w:r w:rsidRPr="00EE3889">
        <w:rPr>
          <w:b/>
          <w:bCs/>
        </w:rPr>
        <w:t>Совместная</w:t>
      </w:r>
      <w:r w:rsidRPr="00EE3889">
        <w:rPr>
          <w:b/>
          <w:bCs/>
          <w:spacing w:val="-7"/>
        </w:rPr>
        <w:t xml:space="preserve"> </w:t>
      </w:r>
      <w:r w:rsidRPr="00EE3889">
        <w:rPr>
          <w:b/>
          <w:bCs/>
          <w:spacing w:val="-2"/>
        </w:rPr>
        <w:t>деятельность:</w:t>
      </w:r>
    </w:p>
    <w:p w:rsidR="00EE3889" w:rsidRPr="00EE3889" w:rsidRDefault="00EE3889" w:rsidP="00EE3889">
      <w:pPr>
        <w:ind w:left="290" w:right="148" w:firstLine="427"/>
        <w:jc w:val="both"/>
      </w:pPr>
      <w:r w:rsidRPr="00EE3889">
        <w:t>понимать и использовать преимущества командной и индивидуальной работы в конкретной учебной ситуации;</w:t>
      </w:r>
    </w:p>
    <w:p w:rsidR="00EE3889" w:rsidRPr="00EE3889" w:rsidRDefault="00EE3889" w:rsidP="00EE3889">
      <w:pPr>
        <w:ind w:left="290" w:right="138" w:firstLine="427"/>
        <w:jc w:val="both"/>
      </w:pPr>
      <w:r w:rsidRPr="00EE3889">
        <w:t>ставить цели и организовывать совместную деятельность с учётом общих</w:t>
      </w:r>
      <w:r w:rsidRPr="00EE3889">
        <w:rPr>
          <w:spacing w:val="-1"/>
        </w:rPr>
        <w:t xml:space="preserve"> </w:t>
      </w:r>
      <w:r w:rsidRPr="00EE3889">
        <w:t>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EE3889" w:rsidRPr="00EE3889" w:rsidRDefault="00EE3889" w:rsidP="00EE3889">
      <w:pPr>
        <w:spacing w:line="242" w:lineRule="auto"/>
        <w:ind w:left="290" w:right="145" w:firstLine="427"/>
        <w:jc w:val="both"/>
      </w:pPr>
      <w:r w:rsidRPr="00EE3889">
        <w:t>оценивать свой вклад и вклад каждого участника команды в общий результат по совместно разработанным критериям;</w:t>
      </w:r>
    </w:p>
    <w:p w:rsidR="00EE3889" w:rsidRPr="00EE3889" w:rsidRDefault="00EE3889" w:rsidP="00EE3889">
      <w:pPr>
        <w:ind w:left="290" w:right="126" w:firstLine="427"/>
        <w:jc w:val="both"/>
      </w:pPr>
      <w:r w:rsidRPr="00EE3889">
        <w:t>осуществлять позитивное стратегическое поведение в различных ситуациях; предлагать новые</w:t>
      </w:r>
      <w:r w:rsidRPr="00EE3889">
        <w:rPr>
          <w:spacing w:val="-10"/>
        </w:rPr>
        <w:t xml:space="preserve"> </w:t>
      </w:r>
      <w:r w:rsidRPr="00EE3889">
        <w:t>идеи,</w:t>
      </w:r>
      <w:r w:rsidRPr="00EE3889">
        <w:rPr>
          <w:spacing w:val="-9"/>
        </w:rPr>
        <w:t xml:space="preserve"> </w:t>
      </w:r>
      <w:r w:rsidRPr="00EE3889">
        <w:t>оценивать</w:t>
      </w:r>
      <w:r w:rsidRPr="00EE3889">
        <w:rPr>
          <w:spacing w:val="-9"/>
        </w:rPr>
        <w:t xml:space="preserve"> </w:t>
      </w:r>
      <w:r w:rsidRPr="00EE3889">
        <w:t>их</w:t>
      </w:r>
      <w:r w:rsidRPr="00EE3889">
        <w:rPr>
          <w:spacing w:val="-7"/>
        </w:rPr>
        <w:t xml:space="preserve"> </w:t>
      </w:r>
      <w:r w:rsidRPr="00EE3889">
        <w:t>с</w:t>
      </w:r>
      <w:r w:rsidRPr="00EE3889">
        <w:rPr>
          <w:spacing w:val="-7"/>
        </w:rPr>
        <w:t xml:space="preserve"> </w:t>
      </w:r>
      <w:r w:rsidRPr="00EE3889">
        <w:t>позиции</w:t>
      </w:r>
      <w:r w:rsidRPr="00EE3889">
        <w:rPr>
          <w:spacing w:val="-5"/>
        </w:rPr>
        <w:t xml:space="preserve"> </w:t>
      </w:r>
      <w:r w:rsidRPr="00EE3889">
        <w:t>новизны</w:t>
      </w:r>
      <w:r w:rsidRPr="00EE3889">
        <w:rPr>
          <w:spacing w:val="-4"/>
        </w:rPr>
        <w:t xml:space="preserve"> </w:t>
      </w:r>
      <w:r w:rsidRPr="00EE3889">
        <w:t>и</w:t>
      </w:r>
      <w:r w:rsidRPr="00EE3889">
        <w:rPr>
          <w:spacing w:val="-14"/>
        </w:rPr>
        <w:t xml:space="preserve"> </w:t>
      </w:r>
      <w:r w:rsidRPr="00EE3889">
        <w:t>практической</w:t>
      </w:r>
      <w:r w:rsidRPr="00EE3889">
        <w:rPr>
          <w:spacing w:val="-5"/>
        </w:rPr>
        <w:t xml:space="preserve"> </w:t>
      </w:r>
      <w:r w:rsidRPr="00EE3889">
        <w:t>значимости;</w:t>
      </w:r>
      <w:r w:rsidRPr="00EE3889">
        <w:rPr>
          <w:spacing w:val="-4"/>
        </w:rPr>
        <w:t xml:space="preserve"> </w:t>
      </w:r>
      <w:r w:rsidRPr="00EE3889">
        <w:t>проявлять</w:t>
      </w:r>
      <w:r w:rsidRPr="00EE3889">
        <w:rPr>
          <w:spacing w:val="-9"/>
        </w:rPr>
        <w:t xml:space="preserve"> </w:t>
      </w:r>
      <w:r w:rsidRPr="00EE3889">
        <w:t>творчество</w:t>
      </w:r>
      <w:r w:rsidRPr="00EE3889">
        <w:rPr>
          <w:spacing w:val="-1"/>
        </w:rPr>
        <w:t xml:space="preserve"> </w:t>
      </w:r>
      <w:r w:rsidRPr="00EE3889">
        <w:t>и разумную инициативу.</w:t>
      </w:r>
    </w:p>
    <w:p w:rsidR="00EE3889" w:rsidRPr="00EE3889" w:rsidRDefault="00EE3889" w:rsidP="00EE3889">
      <w:pPr>
        <w:spacing w:line="272" w:lineRule="exact"/>
        <w:ind w:left="712"/>
        <w:jc w:val="both"/>
        <w:outlineLvl w:val="0"/>
        <w:rPr>
          <w:b/>
          <w:bCs/>
        </w:rPr>
      </w:pPr>
      <w:bookmarkStart w:id="317" w:name="ПРЕДМЕТНЫЕ_РЕЗУЛЬТАТЫ_(12)"/>
      <w:bookmarkEnd w:id="317"/>
      <w:r w:rsidRPr="00EE3889">
        <w:rPr>
          <w:b/>
          <w:bCs/>
        </w:rPr>
        <w:t>ПРЕДМЕТНЫЕ</w:t>
      </w:r>
      <w:r w:rsidRPr="00EE3889">
        <w:rPr>
          <w:b/>
          <w:bCs/>
          <w:spacing w:val="-7"/>
        </w:rPr>
        <w:t xml:space="preserve"> </w:t>
      </w:r>
      <w:r w:rsidRPr="00EE3889">
        <w:rPr>
          <w:b/>
          <w:bCs/>
          <w:spacing w:val="-2"/>
        </w:rPr>
        <w:t>РЕЗУЛЬТАТЫ</w:t>
      </w:r>
    </w:p>
    <w:p w:rsidR="00EE3889" w:rsidRPr="00EE3889" w:rsidRDefault="00EE3889" w:rsidP="00EE3889">
      <w:pPr>
        <w:ind w:left="290" w:right="137" w:firstLine="427"/>
        <w:jc w:val="both"/>
      </w:pPr>
      <w:r w:rsidRPr="00EE3889">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EE3889" w:rsidRPr="00EE3889" w:rsidRDefault="00EE3889" w:rsidP="00EE3889">
      <w:pPr>
        <w:spacing w:line="275" w:lineRule="exact"/>
        <w:ind w:left="712"/>
        <w:jc w:val="both"/>
      </w:pPr>
      <w:r w:rsidRPr="00EE3889">
        <w:t>Предметные</w:t>
      </w:r>
      <w:r w:rsidRPr="00EE3889">
        <w:rPr>
          <w:spacing w:val="-11"/>
        </w:rPr>
        <w:t xml:space="preserve"> </w:t>
      </w:r>
      <w:r w:rsidRPr="00EE3889">
        <w:t>результаты,</w:t>
      </w:r>
      <w:r w:rsidRPr="00EE3889">
        <w:rPr>
          <w:spacing w:val="-5"/>
        </w:rPr>
        <w:t xml:space="preserve"> </w:t>
      </w:r>
      <w:r w:rsidRPr="00EE3889">
        <w:t>формируемые</w:t>
      </w:r>
      <w:r w:rsidRPr="00EE3889">
        <w:rPr>
          <w:spacing w:val="-7"/>
        </w:rPr>
        <w:t xml:space="preserve"> </w:t>
      </w:r>
      <w:r w:rsidRPr="00EE3889">
        <w:t>в</w:t>
      </w:r>
      <w:r w:rsidRPr="00EE3889">
        <w:rPr>
          <w:spacing w:val="-6"/>
        </w:rPr>
        <w:t xml:space="preserve"> </w:t>
      </w:r>
      <w:r w:rsidRPr="00EE3889">
        <w:t>ходе</w:t>
      </w:r>
      <w:r w:rsidRPr="00EE3889">
        <w:rPr>
          <w:spacing w:val="-9"/>
        </w:rPr>
        <w:t xml:space="preserve"> </w:t>
      </w:r>
      <w:r w:rsidRPr="00EE3889">
        <w:t>изучения</w:t>
      </w:r>
      <w:r w:rsidRPr="00EE3889">
        <w:rPr>
          <w:spacing w:val="-7"/>
        </w:rPr>
        <w:t xml:space="preserve"> </w:t>
      </w:r>
      <w:r w:rsidRPr="00EE3889">
        <w:t>ОБЗР,</w:t>
      </w:r>
      <w:r w:rsidRPr="00EE3889">
        <w:rPr>
          <w:spacing w:val="-5"/>
        </w:rPr>
        <w:t xml:space="preserve"> </w:t>
      </w:r>
      <w:r w:rsidRPr="00EE3889">
        <w:t>должны</w:t>
      </w:r>
      <w:r w:rsidRPr="00EE3889">
        <w:rPr>
          <w:spacing w:val="-5"/>
        </w:rPr>
        <w:t xml:space="preserve"> </w:t>
      </w:r>
      <w:r w:rsidRPr="00EE3889">
        <w:rPr>
          <w:spacing w:val="-2"/>
        </w:rPr>
        <w:t>обеспечивать:</w:t>
      </w:r>
    </w:p>
    <w:p w:rsidR="00EE3889" w:rsidRPr="00EE3889" w:rsidRDefault="00EE3889" w:rsidP="00D7785A">
      <w:pPr>
        <w:numPr>
          <w:ilvl w:val="0"/>
          <w:numId w:val="256"/>
        </w:numPr>
        <w:tabs>
          <w:tab w:val="left" w:pos="1014"/>
        </w:tabs>
        <w:ind w:right="140" w:firstLine="427"/>
        <w:jc w:val="both"/>
      </w:pPr>
      <w:r w:rsidRPr="00EE3889">
        <w:t>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rsidR="00EE3889" w:rsidRPr="00EE3889" w:rsidRDefault="00EE3889" w:rsidP="00D7785A">
      <w:pPr>
        <w:numPr>
          <w:ilvl w:val="0"/>
          <w:numId w:val="256"/>
        </w:numPr>
        <w:tabs>
          <w:tab w:val="left" w:pos="1028"/>
        </w:tabs>
        <w:ind w:right="141" w:firstLine="427"/>
        <w:jc w:val="both"/>
      </w:pPr>
      <w:r w:rsidRPr="00EE3889">
        <w:t>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 в области гражданской обороны; знание</w:t>
      </w:r>
      <w:r w:rsidRPr="00EE3889">
        <w:rPr>
          <w:spacing w:val="-1"/>
        </w:rPr>
        <w:t xml:space="preserve"> </w:t>
      </w:r>
      <w:r w:rsidRPr="00EE3889">
        <w:t>о действиях по сигналам гражданской обороны;</w:t>
      </w:r>
    </w:p>
    <w:p w:rsidR="00EE3889" w:rsidRPr="00EE3889" w:rsidRDefault="00EE3889" w:rsidP="00D7785A">
      <w:pPr>
        <w:numPr>
          <w:ilvl w:val="0"/>
          <w:numId w:val="256"/>
        </w:numPr>
        <w:tabs>
          <w:tab w:val="left" w:pos="999"/>
        </w:tabs>
        <w:ind w:left="999" w:hanging="287"/>
        <w:jc w:val="both"/>
      </w:pPr>
      <w:r w:rsidRPr="00EE3889">
        <w:t>сформированность</w:t>
      </w:r>
      <w:r w:rsidRPr="00EE3889">
        <w:rPr>
          <w:spacing w:val="18"/>
        </w:rPr>
        <w:t xml:space="preserve"> </w:t>
      </w:r>
      <w:r w:rsidRPr="00EE3889">
        <w:t>представлений</w:t>
      </w:r>
      <w:r w:rsidRPr="00EE3889">
        <w:rPr>
          <w:spacing w:val="19"/>
        </w:rPr>
        <w:t xml:space="preserve"> </w:t>
      </w:r>
      <w:r w:rsidRPr="00EE3889">
        <w:t>о</w:t>
      </w:r>
      <w:r w:rsidRPr="00EE3889">
        <w:rPr>
          <w:spacing w:val="22"/>
        </w:rPr>
        <w:t xml:space="preserve"> </w:t>
      </w:r>
      <w:r w:rsidRPr="00EE3889">
        <w:t>роли</w:t>
      </w:r>
      <w:r w:rsidRPr="00EE3889">
        <w:rPr>
          <w:spacing w:val="23"/>
        </w:rPr>
        <w:t xml:space="preserve"> </w:t>
      </w:r>
      <w:r w:rsidRPr="00EE3889">
        <w:t>России</w:t>
      </w:r>
      <w:r w:rsidRPr="00EE3889">
        <w:rPr>
          <w:spacing w:val="23"/>
        </w:rPr>
        <w:t xml:space="preserve"> </w:t>
      </w:r>
      <w:r w:rsidRPr="00EE3889">
        <w:t>в</w:t>
      </w:r>
      <w:r w:rsidRPr="00EE3889">
        <w:rPr>
          <w:spacing w:val="23"/>
        </w:rPr>
        <w:t xml:space="preserve"> </w:t>
      </w:r>
      <w:r w:rsidRPr="00EE3889">
        <w:t>современном</w:t>
      </w:r>
      <w:r w:rsidRPr="00EE3889">
        <w:rPr>
          <w:spacing w:val="25"/>
        </w:rPr>
        <w:t xml:space="preserve"> </w:t>
      </w:r>
      <w:r w:rsidRPr="00EE3889">
        <w:t>мире;</w:t>
      </w:r>
      <w:r w:rsidRPr="00EE3889">
        <w:rPr>
          <w:spacing w:val="22"/>
        </w:rPr>
        <w:t xml:space="preserve"> </w:t>
      </w:r>
      <w:r w:rsidRPr="00EE3889">
        <w:t>угрозах</w:t>
      </w:r>
      <w:r w:rsidRPr="00EE3889">
        <w:rPr>
          <w:spacing w:val="18"/>
        </w:rPr>
        <w:t xml:space="preserve"> </w:t>
      </w:r>
      <w:r w:rsidRPr="00EE3889">
        <w:rPr>
          <w:spacing w:val="-2"/>
        </w:rPr>
        <w:t>военного</w:t>
      </w:r>
    </w:p>
    <w:p w:rsidR="00EE3889" w:rsidRPr="00EE3889" w:rsidRDefault="00EE3889" w:rsidP="00EE3889">
      <w:pPr>
        <w:ind w:left="569" w:firstLine="427"/>
        <w:jc w:val="both"/>
        <w:sectPr w:rsidR="00EE3889" w:rsidRPr="00EE3889" w:rsidSect="00EE3889">
          <w:pgSz w:w="11910" w:h="16400"/>
          <w:pgMar w:top="1600" w:right="425" w:bottom="960" w:left="992" w:header="0" w:footer="770" w:gutter="0"/>
          <w:cols w:space="720"/>
        </w:sectPr>
      </w:pPr>
    </w:p>
    <w:p w:rsidR="00EE3889" w:rsidRPr="00EE3889" w:rsidRDefault="00EE3889" w:rsidP="00EE3889">
      <w:pPr>
        <w:spacing w:before="79"/>
        <w:ind w:left="290" w:right="143"/>
        <w:jc w:val="both"/>
      </w:pPr>
      <w:r w:rsidRPr="00EE3889">
        <w:t>характера; роли Вооруженных Сил Российской Федерации в обеспечении защиты государства; знание положений общевоинских уставов Вооруженных Сил Российской Федерации, формирование представления о военной службе;</w:t>
      </w:r>
    </w:p>
    <w:p w:rsidR="00EE3889" w:rsidRPr="00EE3889" w:rsidRDefault="00EE3889" w:rsidP="00D7785A">
      <w:pPr>
        <w:numPr>
          <w:ilvl w:val="0"/>
          <w:numId w:val="256"/>
        </w:numPr>
        <w:tabs>
          <w:tab w:val="left" w:pos="1071"/>
        </w:tabs>
        <w:spacing w:before="3"/>
        <w:ind w:right="129" w:firstLine="427"/>
        <w:jc w:val="both"/>
      </w:pPr>
      <w:r w:rsidRPr="00EE3889">
        <w:t>сформированность знаний об элементах начальной военной подготовки; овладение знаниями требований безопасности при обращении со стрелковым оружием; сформированность представлений</w:t>
      </w:r>
      <w:r w:rsidRPr="00EE3889">
        <w:rPr>
          <w:spacing w:val="-15"/>
        </w:rPr>
        <w:t xml:space="preserve"> </w:t>
      </w:r>
      <w:r w:rsidRPr="00EE3889">
        <w:t>о</w:t>
      </w:r>
      <w:r w:rsidRPr="00EE3889">
        <w:rPr>
          <w:spacing w:val="-15"/>
        </w:rPr>
        <w:t xml:space="preserve"> </w:t>
      </w:r>
      <w:r w:rsidRPr="00EE3889">
        <w:t>боевых</w:t>
      </w:r>
      <w:r w:rsidRPr="00EE3889">
        <w:rPr>
          <w:spacing w:val="-15"/>
        </w:rPr>
        <w:t xml:space="preserve"> </w:t>
      </w:r>
      <w:r w:rsidRPr="00EE3889">
        <w:t>свойствах</w:t>
      </w:r>
      <w:r w:rsidRPr="00EE3889">
        <w:rPr>
          <w:spacing w:val="-15"/>
        </w:rPr>
        <w:t xml:space="preserve"> </w:t>
      </w:r>
      <w:r w:rsidRPr="00EE3889">
        <w:t>и</w:t>
      </w:r>
      <w:r w:rsidRPr="00EE3889">
        <w:rPr>
          <w:spacing w:val="-15"/>
        </w:rPr>
        <w:t xml:space="preserve"> </w:t>
      </w:r>
      <w:r w:rsidRPr="00EE3889">
        <w:t>поражающем</w:t>
      </w:r>
      <w:r w:rsidRPr="00EE3889">
        <w:rPr>
          <w:spacing w:val="-13"/>
        </w:rPr>
        <w:t xml:space="preserve"> </w:t>
      </w:r>
      <w:r w:rsidRPr="00EE3889">
        <w:t>действии</w:t>
      </w:r>
      <w:r w:rsidRPr="00EE3889">
        <w:rPr>
          <w:spacing w:val="-15"/>
        </w:rPr>
        <w:t xml:space="preserve"> </w:t>
      </w:r>
      <w:r w:rsidRPr="00EE3889">
        <w:t>оружия</w:t>
      </w:r>
      <w:r w:rsidRPr="00EE3889">
        <w:rPr>
          <w:spacing w:val="-11"/>
        </w:rPr>
        <w:t xml:space="preserve"> </w:t>
      </w:r>
      <w:r w:rsidRPr="00EE3889">
        <w:t>массового</w:t>
      </w:r>
      <w:r w:rsidRPr="00EE3889">
        <w:rPr>
          <w:spacing w:val="-13"/>
        </w:rPr>
        <w:t xml:space="preserve"> </w:t>
      </w:r>
      <w:r w:rsidRPr="00EE3889">
        <w:t>поражения,</w:t>
      </w:r>
      <w:r w:rsidRPr="00EE3889">
        <w:rPr>
          <w:spacing w:val="-14"/>
        </w:rPr>
        <w:t xml:space="preserve"> </w:t>
      </w:r>
      <w:r w:rsidRPr="00EE3889">
        <w:t>а</w:t>
      </w:r>
      <w:r w:rsidRPr="00EE3889">
        <w:rPr>
          <w:spacing w:val="-15"/>
        </w:rPr>
        <w:t xml:space="preserve"> </w:t>
      </w:r>
      <w:r w:rsidRPr="00EE3889">
        <w:t>также способах защиты от него;</w:t>
      </w:r>
    </w:p>
    <w:p w:rsidR="00EE3889" w:rsidRPr="00EE3889" w:rsidRDefault="00EE3889" w:rsidP="00D7785A">
      <w:pPr>
        <w:numPr>
          <w:ilvl w:val="0"/>
          <w:numId w:val="256"/>
        </w:numPr>
        <w:tabs>
          <w:tab w:val="left" w:pos="1062"/>
        </w:tabs>
        <w:ind w:right="129" w:firstLine="427"/>
        <w:jc w:val="both"/>
      </w:pPr>
      <w:r w:rsidRPr="00EE3889">
        <w:t>сформированность представлений о современном общевойсковом бое; понимание о возможностях применения современных достижений научно-технического прогресса в условиях современного боя;</w:t>
      </w:r>
    </w:p>
    <w:p w:rsidR="00EE3889" w:rsidRPr="00EE3889" w:rsidRDefault="00EE3889" w:rsidP="00D7785A">
      <w:pPr>
        <w:numPr>
          <w:ilvl w:val="0"/>
          <w:numId w:val="256"/>
        </w:numPr>
        <w:tabs>
          <w:tab w:val="left" w:pos="1086"/>
        </w:tabs>
        <w:ind w:right="128" w:firstLine="427"/>
        <w:jc w:val="both"/>
      </w:pPr>
      <w:r w:rsidRPr="00EE3889">
        <w:t xml:space="preserve">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w:t>
      </w:r>
      <w:r w:rsidRPr="00EE3889">
        <w:rPr>
          <w:spacing w:val="-2"/>
        </w:rPr>
        <w:t>правопорядка;</w:t>
      </w:r>
    </w:p>
    <w:p w:rsidR="00EE3889" w:rsidRPr="00EE3889" w:rsidRDefault="00EE3889" w:rsidP="00D7785A">
      <w:pPr>
        <w:numPr>
          <w:ilvl w:val="0"/>
          <w:numId w:val="256"/>
        </w:numPr>
        <w:tabs>
          <w:tab w:val="left" w:pos="1062"/>
        </w:tabs>
        <w:ind w:right="137" w:firstLine="427"/>
        <w:jc w:val="both"/>
      </w:pPr>
      <w:r w:rsidRPr="00EE3889">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EE3889" w:rsidRPr="00EE3889" w:rsidRDefault="00EE3889" w:rsidP="00D7785A">
      <w:pPr>
        <w:numPr>
          <w:ilvl w:val="0"/>
          <w:numId w:val="256"/>
        </w:numPr>
        <w:tabs>
          <w:tab w:val="left" w:pos="1067"/>
        </w:tabs>
        <w:ind w:right="139" w:firstLine="427"/>
        <w:jc w:val="both"/>
      </w:pPr>
      <w:r w:rsidRPr="00EE3889">
        <w:t>сформированность представлений о возможных источниках опасности в различных ситуациях</w:t>
      </w:r>
      <w:r w:rsidRPr="00EE3889">
        <w:rPr>
          <w:spacing w:val="-4"/>
        </w:rPr>
        <w:t xml:space="preserve"> </w:t>
      </w:r>
      <w:r w:rsidRPr="00EE3889">
        <w:t>(в быту, транспорте,</w:t>
      </w:r>
      <w:r w:rsidRPr="00EE3889">
        <w:rPr>
          <w:spacing w:val="-2"/>
        </w:rPr>
        <w:t xml:space="preserve"> </w:t>
      </w:r>
      <w:r w:rsidRPr="00EE3889">
        <w:t>общественных</w:t>
      </w:r>
      <w:r w:rsidRPr="00EE3889">
        <w:rPr>
          <w:spacing w:val="-7"/>
        </w:rPr>
        <w:t xml:space="preserve"> </w:t>
      </w:r>
      <w:r w:rsidRPr="00EE3889">
        <w:t>местах, в природной среде,</w:t>
      </w:r>
      <w:r w:rsidRPr="00EE3889">
        <w:rPr>
          <w:spacing w:val="-2"/>
        </w:rPr>
        <w:t xml:space="preserve"> </w:t>
      </w:r>
      <w:r w:rsidRPr="00EE3889">
        <w:t>в социуме, в цифровой среде); владение основными способами предупреждения опасных ситуаций; знать порядок действий в экстремальных и чрезвычайных ситуациях;</w:t>
      </w:r>
    </w:p>
    <w:p w:rsidR="00EE3889" w:rsidRPr="00EE3889" w:rsidRDefault="00EE3889" w:rsidP="00D7785A">
      <w:pPr>
        <w:numPr>
          <w:ilvl w:val="0"/>
          <w:numId w:val="256"/>
        </w:numPr>
        <w:tabs>
          <w:tab w:val="left" w:pos="1014"/>
        </w:tabs>
        <w:spacing w:before="2"/>
        <w:ind w:right="127" w:firstLine="427"/>
        <w:jc w:val="both"/>
      </w:pPr>
      <w:r w:rsidRPr="00EE3889">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w:t>
      </w:r>
      <w:r w:rsidRPr="00EE3889">
        <w:rPr>
          <w:spacing w:val="-15"/>
        </w:rPr>
        <w:t xml:space="preserve"> </w:t>
      </w:r>
      <w:r w:rsidRPr="00EE3889">
        <w:t>на</w:t>
      </w:r>
      <w:r w:rsidRPr="00EE3889">
        <w:rPr>
          <w:spacing w:val="-15"/>
        </w:rPr>
        <w:t xml:space="preserve"> </w:t>
      </w:r>
      <w:r w:rsidRPr="00EE3889">
        <w:t>транспорте,</w:t>
      </w:r>
      <w:r w:rsidRPr="00EE3889">
        <w:rPr>
          <w:spacing w:val="-12"/>
        </w:rPr>
        <w:t xml:space="preserve"> </w:t>
      </w:r>
      <w:r w:rsidRPr="00EE3889">
        <w:t>умение</w:t>
      </w:r>
      <w:r w:rsidRPr="00EE3889">
        <w:rPr>
          <w:spacing w:val="-11"/>
        </w:rPr>
        <w:t xml:space="preserve"> </w:t>
      </w:r>
      <w:r w:rsidRPr="00EE3889">
        <w:t>применять</w:t>
      </w:r>
      <w:r w:rsidRPr="00EE3889">
        <w:rPr>
          <w:spacing w:val="-10"/>
        </w:rPr>
        <w:t xml:space="preserve"> </w:t>
      </w:r>
      <w:r w:rsidRPr="00EE3889">
        <w:t>их</w:t>
      </w:r>
      <w:r w:rsidRPr="00EE3889">
        <w:rPr>
          <w:spacing w:val="-15"/>
        </w:rPr>
        <w:t xml:space="preserve"> </w:t>
      </w:r>
      <w:r w:rsidRPr="00EE3889">
        <w:t>на</w:t>
      </w:r>
      <w:r w:rsidRPr="00EE3889">
        <w:rPr>
          <w:spacing w:val="-14"/>
        </w:rPr>
        <w:t xml:space="preserve"> </w:t>
      </w:r>
      <w:r w:rsidRPr="00EE3889">
        <w:t>практике,</w:t>
      </w:r>
      <w:r w:rsidRPr="00EE3889">
        <w:rPr>
          <w:spacing w:val="-14"/>
        </w:rPr>
        <w:t xml:space="preserve"> </w:t>
      </w:r>
      <w:r w:rsidRPr="00EE3889">
        <w:t>знание</w:t>
      </w:r>
      <w:r w:rsidRPr="00EE3889">
        <w:rPr>
          <w:spacing w:val="-15"/>
        </w:rPr>
        <w:t xml:space="preserve"> </w:t>
      </w:r>
      <w:r w:rsidRPr="00EE3889">
        <w:t>о</w:t>
      </w:r>
      <w:r w:rsidRPr="00EE3889">
        <w:rPr>
          <w:spacing w:val="-13"/>
        </w:rPr>
        <w:t xml:space="preserve"> </w:t>
      </w:r>
      <w:r w:rsidRPr="00EE3889">
        <w:t>порядке</w:t>
      </w:r>
      <w:r w:rsidRPr="00EE3889">
        <w:rPr>
          <w:spacing w:val="-13"/>
        </w:rPr>
        <w:t xml:space="preserve"> </w:t>
      </w:r>
      <w:r w:rsidRPr="00EE3889">
        <w:t>действий</w:t>
      </w:r>
      <w:r w:rsidRPr="00EE3889">
        <w:rPr>
          <w:spacing w:val="-14"/>
        </w:rPr>
        <w:t xml:space="preserve"> </w:t>
      </w:r>
      <w:r w:rsidRPr="00EE3889">
        <w:t>в</w:t>
      </w:r>
      <w:r w:rsidRPr="00EE3889">
        <w:rPr>
          <w:spacing w:val="-15"/>
        </w:rPr>
        <w:t xml:space="preserve"> </w:t>
      </w:r>
      <w:r w:rsidRPr="00EE3889">
        <w:t>опасных, экстремальных и чрезвычайных ситуациях на транспорте;</w:t>
      </w:r>
    </w:p>
    <w:p w:rsidR="00EE3889" w:rsidRPr="00EE3889" w:rsidRDefault="00EE3889" w:rsidP="00D7785A">
      <w:pPr>
        <w:numPr>
          <w:ilvl w:val="0"/>
          <w:numId w:val="256"/>
        </w:numPr>
        <w:tabs>
          <w:tab w:val="left" w:pos="1119"/>
        </w:tabs>
        <w:ind w:right="141" w:firstLine="427"/>
        <w:jc w:val="both"/>
      </w:pPr>
      <w:r w:rsidRPr="00EE3889">
        <w:t>знания о способах безопасного поведения в природной среде; умение применять их на практике; знать порядок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EE3889" w:rsidRPr="00EE3889" w:rsidRDefault="00EE3889" w:rsidP="00D7785A">
      <w:pPr>
        <w:numPr>
          <w:ilvl w:val="0"/>
          <w:numId w:val="256"/>
        </w:numPr>
        <w:tabs>
          <w:tab w:val="left" w:pos="1230"/>
        </w:tabs>
        <w:spacing w:before="1"/>
        <w:ind w:right="136" w:firstLine="427"/>
        <w:jc w:val="both"/>
      </w:pPr>
      <w:r w:rsidRPr="00EE3889">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EE3889" w:rsidRPr="00EE3889" w:rsidRDefault="00EE3889" w:rsidP="00D7785A">
      <w:pPr>
        <w:numPr>
          <w:ilvl w:val="0"/>
          <w:numId w:val="256"/>
        </w:numPr>
        <w:tabs>
          <w:tab w:val="left" w:pos="1076"/>
        </w:tabs>
        <w:ind w:right="126" w:firstLine="427"/>
        <w:jc w:val="both"/>
      </w:pPr>
      <w:r w:rsidRPr="00EE3889">
        <w:t>владение</w:t>
      </w:r>
      <w:r w:rsidRPr="00EE3889">
        <w:rPr>
          <w:spacing w:val="-15"/>
        </w:rPr>
        <w:t xml:space="preserve"> </w:t>
      </w:r>
      <w:r w:rsidRPr="00EE3889">
        <w:t>основами</w:t>
      </w:r>
      <w:r w:rsidRPr="00EE3889">
        <w:rPr>
          <w:spacing w:val="-15"/>
        </w:rPr>
        <w:t xml:space="preserve"> </w:t>
      </w:r>
      <w:r w:rsidRPr="00EE3889">
        <w:t>медицинских</w:t>
      </w:r>
      <w:r w:rsidRPr="00EE3889">
        <w:rPr>
          <w:spacing w:val="-15"/>
        </w:rPr>
        <w:t xml:space="preserve"> </w:t>
      </w:r>
      <w:r w:rsidRPr="00EE3889">
        <w:t>знаний:</w:t>
      </w:r>
      <w:r w:rsidRPr="00EE3889">
        <w:rPr>
          <w:spacing w:val="-15"/>
        </w:rPr>
        <w:t xml:space="preserve"> </w:t>
      </w:r>
      <w:r w:rsidRPr="00EE3889">
        <w:t>владение</w:t>
      </w:r>
      <w:r w:rsidRPr="00EE3889">
        <w:rPr>
          <w:spacing w:val="-15"/>
        </w:rPr>
        <w:t xml:space="preserve"> </w:t>
      </w:r>
      <w:r w:rsidRPr="00EE3889">
        <w:t>приемами</w:t>
      </w:r>
      <w:r w:rsidRPr="00EE3889">
        <w:rPr>
          <w:spacing w:val="-15"/>
        </w:rPr>
        <w:t xml:space="preserve"> </w:t>
      </w:r>
      <w:r w:rsidRPr="00EE3889">
        <w:t>оказания</w:t>
      </w:r>
      <w:r w:rsidRPr="00EE3889">
        <w:rPr>
          <w:spacing w:val="-15"/>
        </w:rPr>
        <w:t xml:space="preserve"> </w:t>
      </w:r>
      <w:r w:rsidRPr="00EE3889">
        <w:t>первой</w:t>
      </w:r>
      <w:r w:rsidRPr="00EE3889">
        <w:rPr>
          <w:spacing w:val="-15"/>
        </w:rPr>
        <w:t xml:space="preserve"> </w:t>
      </w:r>
      <w:r w:rsidRPr="00EE3889">
        <w:t>помощи</w:t>
      </w:r>
      <w:r w:rsidRPr="00EE3889">
        <w:rPr>
          <w:spacing w:val="-15"/>
        </w:rPr>
        <w:t xml:space="preserve"> </w:t>
      </w:r>
      <w:r w:rsidRPr="00EE3889">
        <w:t>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w:t>
      </w:r>
      <w:r w:rsidRPr="00EE3889">
        <w:rPr>
          <w:spacing w:val="-14"/>
        </w:rPr>
        <w:t xml:space="preserve"> </w:t>
      </w:r>
      <w:r w:rsidRPr="00EE3889">
        <w:t>психического</w:t>
      </w:r>
      <w:r w:rsidRPr="00EE3889">
        <w:rPr>
          <w:spacing w:val="-11"/>
        </w:rPr>
        <w:t xml:space="preserve"> </w:t>
      </w:r>
      <w:r w:rsidRPr="00EE3889">
        <w:t>и</w:t>
      </w:r>
      <w:r w:rsidRPr="00EE3889">
        <w:rPr>
          <w:spacing w:val="-11"/>
        </w:rPr>
        <w:t xml:space="preserve"> </w:t>
      </w:r>
      <w:r w:rsidRPr="00EE3889">
        <w:t>физического</w:t>
      </w:r>
      <w:r w:rsidRPr="00EE3889">
        <w:rPr>
          <w:spacing w:val="-8"/>
        </w:rPr>
        <w:t xml:space="preserve"> </w:t>
      </w:r>
      <w:r w:rsidRPr="00EE3889">
        <w:t>здоровья,</w:t>
      </w:r>
      <w:r w:rsidRPr="00EE3889">
        <w:rPr>
          <w:spacing w:val="-14"/>
        </w:rPr>
        <w:t xml:space="preserve"> </w:t>
      </w:r>
      <w:r w:rsidRPr="00EE3889">
        <w:t>негативного</w:t>
      </w:r>
      <w:r w:rsidRPr="00EE3889">
        <w:rPr>
          <w:spacing w:val="-15"/>
        </w:rPr>
        <w:t xml:space="preserve"> </w:t>
      </w:r>
      <w:r w:rsidRPr="00EE3889">
        <w:t>отношения</w:t>
      </w:r>
      <w:r w:rsidRPr="00EE3889">
        <w:rPr>
          <w:spacing w:val="-11"/>
        </w:rPr>
        <w:t xml:space="preserve"> </w:t>
      </w:r>
      <w:r w:rsidRPr="00EE3889">
        <w:t>к</w:t>
      </w:r>
      <w:r w:rsidRPr="00EE3889">
        <w:rPr>
          <w:spacing w:val="-15"/>
        </w:rPr>
        <w:t xml:space="preserve"> </w:t>
      </w:r>
      <w:r w:rsidRPr="00EE3889">
        <w:t>вредным</w:t>
      </w:r>
      <w:r w:rsidRPr="00EE3889">
        <w:rPr>
          <w:spacing w:val="-14"/>
        </w:rPr>
        <w:t xml:space="preserve"> </w:t>
      </w:r>
      <w:r w:rsidRPr="00EE3889">
        <w:t>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w:t>
      </w:r>
    </w:p>
    <w:p w:rsidR="00EE3889" w:rsidRPr="00EE3889" w:rsidRDefault="00EE3889" w:rsidP="00D7785A">
      <w:pPr>
        <w:numPr>
          <w:ilvl w:val="0"/>
          <w:numId w:val="256"/>
        </w:numPr>
        <w:tabs>
          <w:tab w:val="left" w:pos="1095"/>
        </w:tabs>
        <w:ind w:right="135" w:firstLine="427"/>
        <w:jc w:val="both"/>
      </w:pPr>
      <w:r w:rsidRPr="00EE3889">
        <w:t>знание</w:t>
      </w:r>
      <w:r w:rsidRPr="00EE3889">
        <w:rPr>
          <w:spacing w:val="-4"/>
        </w:rPr>
        <w:t xml:space="preserve"> </w:t>
      </w:r>
      <w:r w:rsidRPr="00EE3889">
        <w:t>основ безопасного, конструктивного общения,</w:t>
      </w:r>
      <w:r w:rsidRPr="00EE3889">
        <w:rPr>
          <w:spacing w:val="-2"/>
        </w:rPr>
        <w:t xml:space="preserve"> </w:t>
      </w:r>
      <w:r w:rsidRPr="00EE3889">
        <w:t>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w:t>
      </w:r>
    </w:p>
    <w:p w:rsidR="00EE3889" w:rsidRPr="00EE3889" w:rsidRDefault="00EE3889" w:rsidP="00D7785A">
      <w:pPr>
        <w:numPr>
          <w:ilvl w:val="0"/>
          <w:numId w:val="256"/>
        </w:numPr>
        <w:tabs>
          <w:tab w:val="left" w:pos="1105"/>
        </w:tabs>
        <w:ind w:right="129" w:firstLine="427"/>
        <w:jc w:val="both"/>
      </w:pPr>
      <w:r w:rsidRPr="00EE3889">
        <w:t>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EE3889" w:rsidRPr="00EE3889" w:rsidRDefault="00EE3889" w:rsidP="00D7785A">
      <w:pPr>
        <w:numPr>
          <w:ilvl w:val="0"/>
          <w:numId w:val="256"/>
        </w:numPr>
        <w:tabs>
          <w:tab w:val="left" w:pos="1081"/>
        </w:tabs>
        <w:ind w:right="122" w:firstLine="427"/>
        <w:jc w:val="both"/>
      </w:pPr>
      <w:r w:rsidRPr="00EE3889">
        <w:t>сформированность</w:t>
      </w:r>
      <w:r w:rsidRPr="00EE3889">
        <w:rPr>
          <w:spacing w:val="-9"/>
        </w:rPr>
        <w:t xml:space="preserve"> </w:t>
      </w:r>
      <w:r w:rsidRPr="00EE3889">
        <w:t>представлений</w:t>
      </w:r>
      <w:r w:rsidRPr="00EE3889">
        <w:rPr>
          <w:spacing w:val="-12"/>
        </w:rPr>
        <w:t xml:space="preserve"> </w:t>
      </w:r>
      <w:r w:rsidRPr="00EE3889">
        <w:t>об</w:t>
      </w:r>
      <w:r w:rsidRPr="00EE3889">
        <w:rPr>
          <w:spacing w:val="-15"/>
        </w:rPr>
        <w:t xml:space="preserve"> </w:t>
      </w:r>
      <w:r w:rsidRPr="00EE3889">
        <w:t>опасности</w:t>
      </w:r>
      <w:r w:rsidRPr="00EE3889">
        <w:rPr>
          <w:spacing w:val="-8"/>
        </w:rPr>
        <w:t xml:space="preserve"> </w:t>
      </w:r>
      <w:r w:rsidRPr="00EE3889">
        <w:t>и</w:t>
      </w:r>
      <w:r w:rsidRPr="00EE3889">
        <w:rPr>
          <w:spacing w:val="-10"/>
        </w:rPr>
        <w:t xml:space="preserve"> </w:t>
      </w:r>
      <w:r w:rsidRPr="00EE3889">
        <w:t>негативном</w:t>
      </w:r>
      <w:r w:rsidRPr="00EE3889">
        <w:rPr>
          <w:spacing w:val="-12"/>
        </w:rPr>
        <w:t xml:space="preserve"> </w:t>
      </w:r>
      <w:r w:rsidRPr="00EE3889">
        <w:t>влиянии</w:t>
      </w:r>
      <w:r w:rsidRPr="00EE3889">
        <w:rPr>
          <w:spacing w:val="-13"/>
        </w:rPr>
        <w:t xml:space="preserve"> </w:t>
      </w:r>
      <w:r w:rsidRPr="00EE3889">
        <w:t>на</w:t>
      </w:r>
      <w:r w:rsidRPr="00EE3889">
        <w:rPr>
          <w:spacing w:val="-12"/>
        </w:rPr>
        <w:t xml:space="preserve"> </w:t>
      </w:r>
      <w:r w:rsidRPr="00EE3889">
        <w:t>жизнь</w:t>
      </w:r>
      <w:r w:rsidRPr="00EE3889">
        <w:rPr>
          <w:spacing w:val="-8"/>
        </w:rPr>
        <w:t xml:space="preserve"> </w:t>
      </w:r>
      <w:r w:rsidRPr="00EE3889">
        <w:t>личности, общества,</w:t>
      </w:r>
      <w:r w:rsidRPr="00EE3889">
        <w:rPr>
          <w:spacing w:val="-9"/>
        </w:rPr>
        <w:t xml:space="preserve"> </w:t>
      </w:r>
      <w:r w:rsidRPr="00EE3889">
        <w:t>государства</w:t>
      </w:r>
      <w:r w:rsidRPr="00EE3889">
        <w:rPr>
          <w:spacing w:val="-8"/>
        </w:rPr>
        <w:t xml:space="preserve"> </w:t>
      </w:r>
      <w:r w:rsidRPr="00EE3889">
        <w:t>деструктивной</w:t>
      </w:r>
      <w:r w:rsidRPr="00EE3889">
        <w:rPr>
          <w:spacing w:val="-5"/>
        </w:rPr>
        <w:t xml:space="preserve"> </w:t>
      </w:r>
      <w:r w:rsidRPr="00EE3889">
        <w:t>идеологии</w:t>
      </w:r>
      <w:r w:rsidRPr="00EE3889">
        <w:rPr>
          <w:spacing w:val="-5"/>
        </w:rPr>
        <w:t xml:space="preserve"> </w:t>
      </w:r>
      <w:r w:rsidRPr="00EE3889">
        <w:t>в</w:t>
      </w:r>
      <w:r w:rsidRPr="00EE3889">
        <w:rPr>
          <w:spacing w:val="-10"/>
        </w:rPr>
        <w:t xml:space="preserve"> </w:t>
      </w:r>
      <w:r w:rsidRPr="00EE3889">
        <w:t>том</w:t>
      </w:r>
      <w:r w:rsidRPr="00EE3889">
        <w:rPr>
          <w:spacing w:val="-6"/>
        </w:rPr>
        <w:t xml:space="preserve"> </w:t>
      </w:r>
      <w:r w:rsidRPr="00EE3889">
        <w:t>числе</w:t>
      </w:r>
      <w:r w:rsidRPr="00EE3889">
        <w:rPr>
          <w:spacing w:val="-13"/>
        </w:rPr>
        <w:t xml:space="preserve"> </w:t>
      </w:r>
      <w:r w:rsidRPr="00EE3889">
        <w:t>экстремизма,</w:t>
      </w:r>
      <w:r w:rsidRPr="00EE3889">
        <w:rPr>
          <w:spacing w:val="-8"/>
        </w:rPr>
        <w:t xml:space="preserve"> </w:t>
      </w:r>
      <w:r w:rsidRPr="00EE3889">
        <w:t>терроризма;</w:t>
      </w:r>
      <w:r w:rsidRPr="00EE3889">
        <w:rPr>
          <w:spacing w:val="-11"/>
        </w:rPr>
        <w:t xml:space="preserve"> </w:t>
      </w:r>
      <w:r w:rsidRPr="00EE3889">
        <w:t>знать</w:t>
      </w:r>
      <w:r w:rsidRPr="00EE3889">
        <w:rPr>
          <w:spacing w:val="-6"/>
        </w:rPr>
        <w:t xml:space="preserve"> </w:t>
      </w:r>
      <w:r w:rsidRPr="00EE3889">
        <w:t>роль государства</w:t>
      </w:r>
      <w:r w:rsidRPr="00EE3889">
        <w:rPr>
          <w:spacing w:val="-6"/>
        </w:rPr>
        <w:t xml:space="preserve"> </w:t>
      </w:r>
      <w:r w:rsidRPr="00EE3889">
        <w:t>в</w:t>
      </w:r>
      <w:r w:rsidRPr="00EE3889">
        <w:rPr>
          <w:spacing w:val="-10"/>
        </w:rPr>
        <w:t xml:space="preserve"> </w:t>
      </w:r>
      <w:r w:rsidRPr="00EE3889">
        <w:t>противодействии</w:t>
      </w:r>
      <w:r w:rsidRPr="00EE3889">
        <w:rPr>
          <w:spacing w:val="-8"/>
        </w:rPr>
        <w:t xml:space="preserve"> </w:t>
      </w:r>
      <w:r w:rsidRPr="00EE3889">
        <w:t>терроризму;</w:t>
      </w:r>
      <w:r w:rsidRPr="00EE3889">
        <w:rPr>
          <w:spacing w:val="-5"/>
        </w:rPr>
        <w:t xml:space="preserve"> </w:t>
      </w:r>
      <w:r w:rsidRPr="00EE3889">
        <w:t>уметь</w:t>
      </w:r>
      <w:r w:rsidRPr="00EE3889">
        <w:rPr>
          <w:spacing w:val="-4"/>
        </w:rPr>
        <w:t xml:space="preserve"> </w:t>
      </w:r>
      <w:r w:rsidRPr="00EE3889">
        <w:t>различать</w:t>
      </w:r>
      <w:r w:rsidRPr="00EE3889">
        <w:rPr>
          <w:spacing w:val="-15"/>
        </w:rPr>
        <w:t xml:space="preserve"> </w:t>
      </w:r>
      <w:r w:rsidRPr="00EE3889">
        <w:t>приемы</w:t>
      </w:r>
      <w:r w:rsidRPr="00EE3889">
        <w:rPr>
          <w:spacing w:val="-14"/>
        </w:rPr>
        <w:t xml:space="preserve"> </w:t>
      </w:r>
      <w:r w:rsidRPr="00EE3889">
        <w:t>вовлечения</w:t>
      </w:r>
      <w:r w:rsidRPr="00EE3889">
        <w:rPr>
          <w:spacing w:val="-16"/>
        </w:rPr>
        <w:t xml:space="preserve"> </w:t>
      </w:r>
      <w:r w:rsidRPr="00EE3889">
        <w:t>в</w:t>
      </w:r>
      <w:r w:rsidRPr="00EE3889">
        <w:rPr>
          <w:spacing w:val="-10"/>
        </w:rPr>
        <w:t xml:space="preserve"> </w:t>
      </w:r>
      <w:r w:rsidRPr="00EE3889">
        <w:t>деструктивные</w:t>
      </w:r>
    </w:p>
    <w:p w:rsidR="00EE3889" w:rsidRPr="00EE3889" w:rsidRDefault="00EE3889" w:rsidP="00EE3889">
      <w:pPr>
        <w:ind w:left="569" w:firstLine="427"/>
        <w:jc w:val="both"/>
        <w:sectPr w:rsidR="00EE3889" w:rsidRPr="00EE3889" w:rsidSect="00EE3889">
          <w:pgSz w:w="11910" w:h="16400"/>
          <w:pgMar w:top="1600" w:right="425" w:bottom="960" w:left="992" w:header="0" w:footer="770" w:gutter="0"/>
          <w:cols w:space="720"/>
        </w:sectPr>
      </w:pPr>
    </w:p>
    <w:p w:rsidR="00EE3889" w:rsidRPr="00EE3889" w:rsidRDefault="00EE3889" w:rsidP="00EE3889">
      <w:pPr>
        <w:spacing w:before="79"/>
        <w:ind w:left="290" w:right="136"/>
        <w:jc w:val="both"/>
      </w:pPr>
      <w:r w:rsidRPr="00EE3889">
        <w:t>сообщества, экстремистскую и террористическую деятельность и противодействовать им; знать порядок действий при объявлении разного уровня террористической опасности; знать порядок действий при угрозе совершения террористического акта; совершении террористического акта; проведении контртеррористической операции.</w:t>
      </w:r>
    </w:p>
    <w:p w:rsidR="00EE3889" w:rsidRPr="00EE3889" w:rsidRDefault="00EE3889" w:rsidP="00EE3889">
      <w:pPr>
        <w:spacing w:before="3" w:line="237" w:lineRule="auto"/>
        <w:ind w:left="290" w:right="131" w:firstLine="427"/>
        <w:jc w:val="both"/>
      </w:pPr>
      <w:r w:rsidRPr="00EE3889">
        <w:t>Достижение</w:t>
      </w:r>
      <w:r w:rsidRPr="00EE3889">
        <w:rPr>
          <w:spacing w:val="-8"/>
        </w:rPr>
        <w:t xml:space="preserve"> </w:t>
      </w:r>
      <w:r w:rsidRPr="00EE3889">
        <w:t>результатов</w:t>
      </w:r>
      <w:r w:rsidRPr="00EE3889">
        <w:rPr>
          <w:spacing w:val="-10"/>
        </w:rPr>
        <w:t xml:space="preserve"> </w:t>
      </w:r>
      <w:r w:rsidRPr="00EE3889">
        <w:t>освоения</w:t>
      </w:r>
      <w:r w:rsidRPr="00EE3889">
        <w:rPr>
          <w:spacing w:val="-8"/>
        </w:rPr>
        <w:t xml:space="preserve"> </w:t>
      </w:r>
      <w:r w:rsidRPr="00EE3889">
        <w:t>программы</w:t>
      </w:r>
      <w:r w:rsidRPr="00EE3889">
        <w:rPr>
          <w:spacing w:val="-11"/>
        </w:rPr>
        <w:t xml:space="preserve"> </w:t>
      </w:r>
      <w:r w:rsidRPr="00EE3889">
        <w:t>ОБЗР</w:t>
      </w:r>
      <w:r w:rsidRPr="00EE3889">
        <w:rPr>
          <w:spacing w:val="-13"/>
        </w:rPr>
        <w:t xml:space="preserve"> </w:t>
      </w:r>
      <w:r w:rsidRPr="00EE3889">
        <w:t>обеспечивается</w:t>
      </w:r>
      <w:r w:rsidRPr="00EE3889">
        <w:rPr>
          <w:spacing w:val="-8"/>
        </w:rPr>
        <w:t xml:space="preserve"> </w:t>
      </w:r>
      <w:r w:rsidRPr="00EE3889">
        <w:t>посредством</w:t>
      </w:r>
      <w:r w:rsidRPr="00EE3889">
        <w:rPr>
          <w:spacing w:val="-6"/>
        </w:rPr>
        <w:t xml:space="preserve"> </w:t>
      </w:r>
      <w:r w:rsidRPr="00EE3889">
        <w:t>достижения предметных результатов освоения модулей ОБЗР.</w:t>
      </w:r>
    </w:p>
    <w:p w:rsidR="00EE3889" w:rsidRPr="00EE3889" w:rsidRDefault="00EE3889" w:rsidP="00D7785A">
      <w:pPr>
        <w:numPr>
          <w:ilvl w:val="0"/>
          <w:numId w:val="255"/>
        </w:numPr>
        <w:tabs>
          <w:tab w:val="left" w:pos="1014"/>
        </w:tabs>
        <w:spacing w:before="8" w:line="275" w:lineRule="exact"/>
        <w:ind w:left="1014" w:hanging="302"/>
        <w:jc w:val="both"/>
        <w:outlineLvl w:val="0"/>
        <w:rPr>
          <w:b/>
          <w:bCs/>
        </w:rPr>
      </w:pPr>
      <w:bookmarkStart w:id="318" w:name="10_КЛАСС_(2)"/>
      <w:bookmarkEnd w:id="318"/>
      <w:r w:rsidRPr="00EE3889">
        <w:rPr>
          <w:b/>
          <w:bCs/>
          <w:spacing w:val="-2"/>
        </w:rPr>
        <w:t>КЛАСС</w:t>
      </w:r>
    </w:p>
    <w:p w:rsidR="00EE3889" w:rsidRPr="00EE3889" w:rsidRDefault="00EE3889" w:rsidP="00EE3889">
      <w:pPr>
        <w:spacing w:line="274" w:lineRule="exact"/>
        <w:ind w:left="712"/>
        <w:jc w:val="both"/>
        <w:outlineLvl w:val="1"/>
        <w:rPr>
          <w:b/>
          <w:bCs/>
        </w:rPr>
      </w:pPr>
      <w:bookmarkStart w:id="319" w:name="Модуль_№_1._«Безопасное_и_устойчивое_раз"/>
      <w:bookmarkEnd w:id="319"/>
      <w:r w:rsidRPr="00EE3889">
        <w:rPr>
          <w:b/>
          <w:bCs/>
        </w:rPr>
        <w:t>Модуль</w:t>
      </w:r>
      <w:r w:rsidRPr="00EE3889">
        <w:rPr>
          <w:b/>
          <w:bCs/>
          <w:spacing w:val="-10"/>
        </w:rPr>
        <w:t xml:space="preserve"> </w:t>
      </w:r>
      <w:r w:rsidRPr="00EE3889">
        <w:rPr>
          <w:b/>
          <w:bCs/>
        </w:rPr>
        <w:t>№</w:t>
      </w:r>
      <w:r w:rsidRPr="00EE3889">
        <w:rPr>
          <w:b/>
          <w:bCs/>
          <w:spacing w:val="-3"/>
        </w:rPr>
        <w:t xml:space="preserve"> </w:t>
      </w:r>
      <w:r w:rsidRPr="00EE3889">
        <w:rPr>
          <w:b/>
          <w:bCs/>
        </w:rPr>
        <w:t>1.</w:t>
      </w:r>
      <w:r w:rsidRPr="00EE3889">
        <w:rPr>
          <w:b/>
          <w:bCs/>
          <w:spacing w:val="-3"/>
        </w:rPr>
        <w:t xml:space="preserve"> </w:t>
      </w:r>
      <w:r w:rsidRPr="00EE3889">
        <w:rPr>
          <w:b/>
          <w:bCs/>
        </w:rPr>
        <w:t>«Безопасное</w:t>
      </w:r>
      <w:r w:rsidRPr="00EE3889">
        <w:rPr>
          <w:b/>
          <w:bCs/>
          <w:spacing w:val="-6"/>
        </w:rPr>
        <w:t xml:space="preserve"> </w:t>
      </w:r>
      <w:r w:rsidRPr="00EE3889">
        <w:rPr>
          <w:b/>
          <w:bCs/>
        </w:rPr>
        <w:t>и</w:t>
      </w:r>
      <w:r w:rsidRPr="00EE3889">
        <w:rPr>
          <w:b/>
          <w:bCs/>
          <w:spacing w:val="-5"/>
        </w:rPr>
        <w:t xml:space="preserve"> </w:t>
      </w:r>
      <w:r w:rsidRPr="00EE3889">
        <w:rPr>
          <w:b/>
          <w:bCs/>
        </w:rPr>
        <w:t>устойчивое</w:t>
      </w:r>
      <w:r w:rsidRPr="00EE3889">
        <w:rPr>
          <w:b/>
          <w:bCs/>
          <w:spacing w:val="-6"/>
        </w:rPr>
        <w:t xml:space="preserve"> </w:t>
      </w:r>
      <w:r w:rsidRPr="00EE3889">
        <w:rPr>
          <w:b/>
          <w:bCs/>
        </w:rPr>
        <w:t>развитие</w:t>
      </w:r>
      <w:r w:rsidRPr="00EE3889">
        <w:rPr>
          <w:b/>
          <w:bCs/>
          <w:spacing w:val="-5"/>
        </w:rPr>
        <w:t xml:space="preserve"> </w:t>
      </w:r>
      <w:r w:rsidRPr="00EE3889">
        <w:rPr>
          <w:b/>
          <w:bCs/>
        </w:rPr>
        <w:t>личности,</w:t>
      </w:r>
      <w:r w:rsidRPr="00EE3889">
        <w:rPr>
          <w:b/>
          <w:bCs/>
          <w:spacing w:val="-2"/>
        </w:rPr>
        <w:t xml:space="preserve"> </w:t>
      </w:r>
      <w:r w:rsidRPr="00EE3889">
        <w:rPr>
          <w:b/>
          <w:bCs/>
        </w:rPr>
        <w:t>общества,</w:t>
      </w:r>
      <w:r w:rsidRPr="00EE3889">
        <w:rPr>
          <w:b/>
          <w:bCs/>
          <w:spacing w:val="-3"/>
        </w:rPr>
        <w:t xml:space="preserve"> </w:t>
      </w:r>
      <w:r w:rsidRPr="00EE3889">
        <w:rPr>
          <w:b/>
          <w:bCs/>
          <w:spacing w:val="-2"/>
        </w:rPr>
        <w:t>государства»:</w:t>
      </w:r>
    </w:p>
    <w:p w:rsidR="00EE3889" w:rsidRPr="00EE3889" w:rsidRDefault="00EE3889" w:rsidP="00EE3889">
      <w:pPr>
        <w:ind w:left="290" w:right="143" w:firstLine="427"/>
        <w:jc w:val="both"/>
      </w:pPr>
      <w:r w:rsidRPr="00EE3889">
        <w:t>раскрывать правовые основы и принципы обеспечения национальной безопасности Российской Федерации;</w:t>
      </w:r>
    </w:p>
    <w:p w:rsidR="00EE3889" w:rsidRPr="00EE3889" w:rsidRDefault="00EE3889" w:rsidP="00EE3889">
      <w:pPr>
        <w:ind w:left="290" w:right="140" w:firstLine="427"/>
        <w:jc w:val="both"/>
      </w:pPr>
      <w:r w:rsidRPr="00EE3889">
        <w:t>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безопасности и устойчивого развития Российской Федерации, приводить примеры;</w:t>
      </w:r>
    </w:p>
    <w:p w:rsidR="00EE3889" w:rsidRPr="00EE3889" w:rsidRDefault="00EE3889" w:rsidP="00EE3889">
      <w:pPr>
        <w:spacing w:line="242" w:lineRule="auto"/>
        <w:ind w:left="290" w:right="142" w:firstLine="427"/>
        <w:jc w:val="both"/>
      </w:pPr>
      <w:r w:rsidRPr="00EE3889">
        <w:t>характеризовать роль правоохранительных органов и специальных служб в обеспечении национальной безопасности;</w:t>
      </w:r>
    </w:p>
    <w:p w:rsidR="00EE3889" w:rsidRPr="00EE3889" w:rsidRDefault="00EE3889" w:rsidP="00EE3889">
      <w:pPr>
        <w:spacing w:line="242" w:lineRule="auto"/>
        <w:ind w:left="290" w:right="143" w:firstLine="427"/>
        <w:jc w:val="both"/>
      </w:pPr>
      <w:r w:rsidRPr="00EE3889">
        <w:t xml:space="preserve">объяснять роль личности, общества и государства в предупреждении противоправной </w:t>
      </w:r>
      <w:r w:rsidRPr="00EE3889">
        <w:rPr>
          <w:spacing w:val="-2"/>
        </w:rPr>
        <w:t>деятельности;</w:t>
      </w:r>
    </w:p>
    <w:p w:rsidR="00EE3889" w:rsidRPr="00EE3889" w:rsidRDefault="00EE3889" w:rsidP="00EE3889">
      <w:pPr>
        <w:spacing w:line="242" w:lineRule="auto"/>
        <w:ind w:left="290" w:right="136" w:firstLine="427"/>
        <w:jc w:val="both"/>
      </w:pPr>
      <w:r w:rsidRPr="00EE3889">
        <w:t>характеризовать</w:t>
      </w:r>
      <w:r w:rsidRPr="00EE3889">
        <w:rPr>
          <w:spacing w:val="-15"/>
        </w:rPr>
        <w:t xml:space="preserve"> </w:t>
      </w:r>
      <w:r w:rsidRPr="00EE3889">
        <w:t>правовую</w:t>
      </w:r>
      <w:r w:rsidRPr="00EE3889">
        <w:rPr>
          <w:spacing w:val="-15"/>
        </w:rPr>
        <w:t xml:space="preserve"> </w:t>
      </w:r>
      <w:r w:rsidRPr="00EE3889">
        <w:t>основу</w:t>
      </w:r>
      <w:r w:rsidRPr="00EE3889">
        <w:rPr>
          <w:spacing w:val="-15"/>
        </w:rPr>
        <w:t xml:space="preserve"> </w:t>
      </w:r>
      <w:r w:rsidRPr="00EE3889">
        <w:t>защиты</w:t>
      </w:r>
      <w:r w:rsidRPr="00EE3889">
        <w:rPr>
          <w:spacing w:val="-13"/>
        </w:rPr>
        <w:t xml:space="preserve"> </w:t>
      </w:r>
      <w:r w:rsidRPr="00EE3889">
        <w:t>населения</w:t>
      </w:r>
      <w:r w:rsidRPr="00EE3889">
        <w:rPr>
          <w:spacing w:val="-11"/>
        </w:rPr>
        <w:t xml:space="preserve"> </w:t>
      </w:r>
      <w:r w:rsidRPr="00EE3889">
        <w:t>и</w:t>
      </w:r>
      <w:r w:rsidRPr="00EE3889">
        <w:rPr>
          <w:spacing w:val="-11"/>
        </w:rPr>
        <w:t xml:space="preserve"> </w:t>
      </w:r>
      <w:r w:rsidRPr="00EE3889">
        <w:t>территорий</w:t>
      </w:r>
      <w:r w:rsidRPr="00EE3889">
        <w:rPr>
          <w:spacing w:val="-14"/>
        </w:rPr>
        <w:t xml:space="preserve"> </w:t>
      </w:r>
      <w:r w:rsidRPr="00EE3889">
        <w:t>от</w:t>
      </w:r>
      <w:r w:rsidRPr="00EE3889">
        <w:rPr>
          <w:spacing w:val="-11"/>
        </w:rPr>
        <w:t xml:space="preserve"> </w:t>
      </w:r>
      <w:r w:rsidRPr="00EE3889">
        <w:t>чрезвычайных</w:t>
      </w:r>
      <w:r w:rsidRPr="00EE3889">
        <w:rPr>
          <w:spacing w:val="-15"/>
        </w:rPr>
        <w:t xml:space="preserve"> </w:t>
      </w:r>
      <w:r w:rsidRPr="00EE3889">
        <w:t>ситуаций природного и техногенного характера;</w:t>
      </w:r>
    </w:p>
    <w:p w:rsidR="00EE3889" w:rsidRPr="00EE3889" w:rsidRDefault="00EE3889" w:rsidP="00EE3889">
      <w:pPr>
        <w:spacing w:line="242" w:lineRule="auto"/>
        <w:ind w:left="290" w:right="145" w:firstLine="427"/>
        <w:jc w:val="both"/>
      </w:pPr>
      <w:r w:rsidRPr="00EE3889">
        <w:t>раскрывать назначение, основные задачи и структуру Единой государственной системы предупреждения и ликвидации чрезвычайных ситуаций (РСЧС);</w:t>
      </w:r>
    </w:p>
    <w:p w:rsidR="00EE3889" w:rsidRPr="00EE3889" w:rsidRDefault="00EE3889" w:rsidP="00EE3889">
      <w:pPr>
        <w:spacing w:line="237" w:lineRule="auto"/>
        <w:ind w:left="290" w:right="135" w:firstLine="427"/>
        <w:jc w:val="both"/>
      </w:pPr>
      <w:r w:rsidRPr="00EE3889">
        <w:t>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EE3889" w:rsidRPr="00EE3889" w:rsidRDefault="00EE3889" w:rsidP="00EE3889">
      <w:pPr>
        <w:spacing w:line="237" w:lineRule="auto"/>
        <w:ind w:left="290" w:right="144" w:firstLine="427"/>
        <w:jc w:val="both"/>
      </w:pPr>
      <w:r w:rsidRPr="00EE3889">
        <w:t xml:space="preserve">объяснять права и обязанности граждан Российской Федерации в области гражданской </w:t>
      </w:r>
      <w:r w:rsidRPr="00EE3889">
        <w:rPr>
          <w:spacing w:val="-2"/>
        </w:rPr>
        <w:t>обороны;</w:t>
      </w:r>
    </w:p>
    <w:p w:rsidR="00EE3889" w:rsidRPr="00EE3889" w:rsidRDefault="00EE3889" w:rsidP="00EE3889">
      <w:pPr>
        <w:spacing w:line="237" w:lineRule="auto"/>
        <w:ind w:left="290" w:right="144" w:firstLine="427"/>
        <w:jc w:val="both"/>
      </w:pPr>
      <w:r w:rsidRPr="00EE3889">
        <w:t>уметь действовать при сигнале «Внимание всем!», в том числе при химической и радиационной опасности;</w:t>
      </w:r>
    </w:p>
    <w:p w:rsidR="00EE3889" w:rsidRPr="00EE3889" w:rsidRDefault="00EE3889" w:rsidP="00EE3889">
      <w:pPr>
        <w:spacing w:line="237" w:lineRule="auto"/>
        <w:ind w:left="290" w:right="204" w:firstLine="427"/>
        <w:jc w:val="both"/>
      </w:pPr>
      <w:r w:rsidRPr="00EE3889">
        <w:t>анализировать</w:t>
      </w:r>
      <w:r w:rsidRPr="00EE3889">
        <w:rPr>
          <w:spacing w:val="-7"/>
        </w:rPr>
        <w:t xml:space="preserve"> </w:t>
      </w:r>
      <w:r w:rsidRPr="00EE3889">
        <w:t>угрозы</w:t>
      </w:r>
      <w:r w:rsidRPr="00EE3889">
        <w:rPr>
          <w:spacing w:val="-7"/>
        </w:rPr>
        <w:t xml:space="preserve"> </w:t>
      </w:r>
      <w:r w:rsidRPr="00EE3889">
        <w:t>военной</w:t>
      </w:r>
      <w:r w:rsidRPr="00EE3889">
        <w:rPr>
          <w:spacing w:val="-8"/>
        </w:rPr>
        <w:t xml:space="preserve"> </w:t>
      </w:r>
      <w:r w:rsidRPr="00EE3889">
        <w:t>безопасности</w:t>
      </w:r>
      <w:r w:rsidRPr="00EE3889">
        <w:rPr>
          <w:spacing w:val="-7"/>
        </w:rPr>
        <w:t xml:space="preserve"> </w:t>
      </w:r>
      <w:r w:rsidRPr="00EE3889">
        <w:t>Российской</w:t>
      </w:r>
      <w:r w:rsidRPr="00EE3889">
        <w:rPr>
          <w:spacing w:val="-8"/>
        </w:rPr>
        <w:t xml:space="preserve"> </w:t>
      </w:r>
      <w:r w:rsidRPr="00EE3889">
        <w:t>Федерации,</w:t>
      </w:r>
      <w:r w:rsidRPr="00EE3889">
        <w:rPr>
          <w:spacing w:val="-10"/>
        </w:rPr>
        <w:t xml:space="preserve"> </w:t>
      </w:r>
      <w:r w:rsidRPr="00EE3889">
        <w:t>обосновывать</w:t>
      </w:r>
      <w:r w:rsidRPr="00EE3889">
        <w:rPr>
          <w:spacing w:val="-4"/>
        </w:rPr>
        <w:t xml:space="preserve"> </w:t>
      </w:r>
      <w:r w:rsidRPr="00EE3889">
        <w:t>значение обороны государства для мирного социально-экономического развития страны;</w:t>
      </w:r>
    </w:p>
    <w:p w:rsidR="00EE3889" w:rsidRPr="00EE3889" w:rsidRDefault="00EE3889" w:rsidP="00EE3889">
      <w:pPr>
        <w:spacing w:before="6" w:line="237" w:lineRule="auto"/>
        <w:ind w:left="290" w:right="161" w:firstLine="427"/>
        <w:jc w:val="both"/>
      </w:pPr>
      <w:r w:rsidRPr="00EE3889">
        <w:t xml:space="preserve">характеризовать роль Вооружённых Сил Российской в обеспечении национальной </w:t>
      </w:r>
      <w:r w:rsidRPr="00EE3889">
        <w:rPr>
          <w:spacing w:val="-2"/>
        </w:rPr>
        <w:t>безопасности.</w:t>
      </w:r>
    </w:p>
    <w:p w:rsidR="00EE3889" w:rsidRPr="00EE3889" w:rsidRDefault="00EE3889" w:rsidP="00EE3889">
      <w:pPr>
        <w:spacing w:before="8" w:line="272" w:lineRule="exact"/>
        <w:ind w:left="712"/>
        <w:jc w:val="both"/>
        <w:outlineLvl w:val="1"/>
        <w:rPr>
          <w:b/>
          <w:bCs/>
        </w:rPr>
      </w:pPr>
      <w:bookmarkStart w:id="320" w:name="Модуль_№_2._«Основы_военной_подготовки»:"/>
      <w:bookmarkEnd w:id="320"/>
      <w:r w:rsidRPr="00EE3889">
        <w:rPr>
          <w:b/>
          <w:bCs/>
        </w:rPr>
        <w:t>Модуль</w:t>
      </w:r>
      <w:r w:rsidRPr="00EE3889">
        <w:rPr>
          <w:b/>
          <w:bCs/>
          <w:spacing w:val="-2"/>
        </w:rPr>
        <w:t xml:space="preserve"> </w:t>
      </w:r>
      <w:r w:rsidRPr="00EE3889">
        <w:rPr>
          <w:b/>
          <w:bCs/>
        </w:rPr>
        <w:t>№ 2.</w:t>
      </w:r>
      <w:r w:rsidRPr="00EE3889">
        <w:rPr>
          <w:b/>
          <w:bCs/>
          <w:spacing w:val="3"/>
        </w:rPr>
        <w:t xml:space="preserve"> </w:t>
      </w:r>
      <w:r w:rsidRPr="00EE3889">
        <w:rPr>
          <w:b/>
          <w:bCs/>
        </w:rPr>
        <w:t>«Основы</w:t>
      </w:r>
      <w:r w:rsidRPr="00EE3889">
        <w:rPr>
          <w:b/>
          <w:bCs/>
          <w:spacing w:val="-8"/>
        </w:rPr>
        <w:t xml:space="preserve"> </w:t>
      </w:r>
      <w:r w:rsidRPr="00EE3889">
        <w:rPr>
          <w:b/>
          <w:bCs/>
        </w:rPr>
        <w:t>военной</w:t>
      </w:r>
      <w:r w:rsidRPr="00EE3889">
        <w:rPr>
          <w:b/>
          <w:bCs/>
          <w:spacing w:val="-3"/>
        </w:rPr>
        <w:t xml:space="preserve"> </w:t>
      </w:r>
      <w:r w:rsidRPr="00EE3889">
        <w:rPr>
          <w:b/>
          <w:bCs/>
          <w:spacing w:val="-2"/>
        </w:rPr>
        <w:t>подготовки»:</w:t>
      </w:r>
    </w:p>
    <w:p w:rsidR="00EE3889" w:rsidRPr="00EE3889" w:rsidRDefault="00EE3889" w:rsidP="00EE3889">
      <w:pPr>
        <w:ind w:left="712" w:right="4207"/>
      </w:pPr>
      <w:r w:rsidRPr="00EE3889">
        <w:t>знать строевые приёмы в движении без оружия; выполнять строевые приёмы в движении без оружия; иметь</w:t>
      </w:r>
      <w:r w:rsidRPr="00EE3889">
        <w:rPr>
          <w:spacing w:val="-15"/>
        </w:rPr>
        <w:t xml:space="preserve"> </w:t>
      </w:r>
      <w:r w:rsidRPr="00EE3889">
        <w:t>представление</w:t>
      </w:r>
      <w:r w:rsidRPr="00EE3889">
        <w:rPr>
          <w:spacing w:val="-15"/>
        </w:rPr>
        <w:t xml:space="preserve"> </w:t>
      </w:r>
      <w:r w:rsidRPr="00EE3889">
        <w:t>об</w:t>
      </w:r>
      <w:r w:rsidRPr="00EE3889">
        <w:rPr>
          <w:spacing w:val="-15"/>
        </w:rPr>
        <w:t xml:space="preserve"> </w:t>
      </w:r>
      <w:r w:rsidRPr="00EE3889">
        <w:t>основах</w:t>
      </w:r>
      <w:r w:rsidRPr="00EE3889">
        <w:rPr>
          <w:spacing w:val="-13"/>
        </w:rPr>
        <w:t xml:space="preserve"> </w:t>
      </w:r>
      <w:r w:rsidRPr="00EE3889">
        <w:t>общевойскового</w:t>
      </w:r>
      <w:r w:rsidRPr="00EE3889">
        <w:rPr>
          <w:spacing w:val="-8"/>
        </w:rPr>
        <w:t xml:space="preserve"> </w:t>
      </w:r>
      <w:r w:rsidRPr="00EE3889">
        <w:t>боя;</w:t>
      </w:r>
    </w:p>
    <w:p w:rsidR="00EE3889" w:rsidRPr="00EE3889" w:rsidRDefault="00EE3889" w:rsidP="00EE3889">
      <w:pPr>
        <w:ind w:left="712" w:right="556"/>
      </w:pPr>
      <w:r w:rsidRPr="00EE3889">
        <w:t>иметь</w:t>
      </w:r>
      <w:r w:rsidRPr="00EE3889">
        <w:rPr>
          <w:spacing w:val="-2"/>
        </w:rPr>
        <w:t xml:space="preserve"> </w:t>
      </w:r>
      <w:r w:rsidRPr="00EE3889">
        <w:t>представление</w:t>
      </w:r>
      <w:r w:rsidRPr="00EE3889">
        <w:rPr>
          <w:spacing w:val="-9"/>
        </w:rPr>
        <w:t xml:space="preserve"> </w:t>
      </w:r>
      <w:r w:rsidRPr="00EE3889">
        <w:t>об</w:t>
      </w:r>
      <w:r w:rsidRPr="00EE3889">
        <w:rPr>
          <w:spacing w:val="-11"/>
        </w:rPr>
        <w:t xml:space="preserve"> </w:t>
      </w:r>
      <w:r w:rsidRPr="00EE3889">
        <w:t>основных</w:t>
      </w:r>
      <w:r w:rsidRPr="00EE3889">
        <w:rPr>
          <w:spacing w:val="-9"/>
        </w:rPr>
        <w:t xml:space="preserve"> </w:t>
      </w:r>
      <w:r w:rsidRPr="00EE3889">
        <w:t>видах</w:t>
      </w:r>
      <w:r w:rsidRPr="00EE3889">
        <w:rPr>
          <w:spacing w:val="-9"/>
        </w:rPr>
        <w:t xml:space="preserve"> </w:t>
      </w:r>
      <w:r w:rsidRPr="00EE3889">
        <w:t>общевойскового боя</w:t>
      </w:r>
      <w:r w:rsidRPr="00EE3889">
        <w:rPr>
          <w:spacing w:val="-5"/>
        </w:rPr>
        <w:t xml:space="preserve"> </w:t>
      </w:r>
      <w:r w:rsidRPr="00EE3889">
        <w:t>и</w:t>
      </w:r>
      <w:r w:rsidRPr="00EE3889">
        <w:rPr>
          <w:spacing w:val="-9"/>
        </w:rPr>
        <w:t xml:space="preserve"> </w:t>
      </w:r>
      <w:r w:rsidRPr="00EE3889">
        <w:t>способах</w:t>
      </w:r>
      <w:r w:rsidRPr="00EE3889">
        <w:rPr>
          <w:spacing w:val="-9"/>
        </w:rPr>
        <w:t xml:space="preserve"> </w:t>
      </w:r>
      <w:r w:rsidRPr="00EE3889">
        <w:t>маневра</w:t>
      </w:r>
      <w:r w:rsidRPr="00EE3889">
        <w:rPr>
          <w:spacing w:val="-5"/>
        </w:rPr>
        <w:t xml:space="preserve"> </w:t>
      </w:r>
      <w:r w:rsidRPr="00EE3889">
        <w:t>в</w:t>
      </w:r>
      <w:r w:rsidRPr="00EE3889">
        <w:rPr>
          <w:spacing w:val="-8"/>
        </w:rPr>
        <w:t xml:space="preserve"> </w:t>
      </w:r>
      <w:r w:rsidRPr="00EE3889">
        <w:t>бою; иметь представление о походном, предбоевом и боевом порядке подразделений; понимать способы действий военнослужащего в бою;</w:t>
      </w:r>
    </w:p>
    <w:p w:rsidR="00EE3889" w:rsidRPr="00EE3889" w:rsidRDefault="00EE3889" w:rsidP="00EE3889">
      <w:pPr>
        <w:spacing w:line="275" w:lineRule="exact"/>
        <w:ind w:left="712"/>
      </w:pPr>
      <w:r w:rsidRPr="00EE3889">
        <w:t>знать</w:t>
      </w:r>
      <w:r w:rsidRPr="00EE3889">
        <w:rPr>
          <w:spacing w:val="-9"/>
        </w:rPr>
        <w:t xml:space="preserve"> </w:t>
      </w:r>
      <w:r w:rsidRPr="00EE3889">
        <w:t>правила</w:t>
      </w:r>
      <w:r w:rsidRPr="00EE3889">
        <w:rPr>
          <w:spacing w:val="-5"/>
        </w:rPr>
        <w:t xml:space="preserve"> </w:t>
      </w:r>
      <w:r w:rsidRPr="00EE3889">
        <w:t>и</w:t>
      </w:r>
      <w:r w:rsidRPr="00EE3889">
        <w:rPr>
          <w:spacing w:val="-9"/>
        </w:rPr>
        <w:t xml:space="preserve"> </w:t>
      </w:r>
      <w:r w:rsidRPr="00EE3889">
        <w:t>меры</w:t>
      </w:r>
      <w:r w:rsidRPr="00EE3889">
        <w:rPr>
          <w:spacing w:val="-3"/>
        </w:rPr>
        <w:t xml:space="preserve"> </w:t>
      </w:r>
      <w:r w:rsidRPr="00EE3889">
        <w:t>безопасности</w:t>
      </w:r>
      <w:r w:rsidRPr="00EE3889">
        <w:rPr>
          <w:spacing w:val="-2"/>
        </w:rPr>
        <w:t xml:space="preserve"> </w:t>
      </w:r>
      <w:r w:rsidRPr="00EE3889">
        <w:t>при</w:t>
      </w:r>
      <w:r w:rsidRPr="00EE3889">
        <w:rPr>
          <w:spacing w:val="-8"/>
        </w:rPr>
        <w:t xml:space="preserve"> </w:t>
      </w:r>
      <w:r w:rsidRPr="00EE3889">
        <w:t>обращении</w:t>
      </w:r>
      <w:r w:rsidRPr="00EE3889">
        <w:rPr>
          <w:spacing w:val="-2"/>
        </w:rPr>
        <w:t xml:space="preserve"> </w:t>
      </w:r>
      <w:r w:rsidRPr="00EE3889">
        <w:t>с</w:t>
      </w:r>
      <w:r w:rsidRPr="00EE3889">
        <w:rPr>
          <w:spacing w:val="-10"/>
        </w:rPr>
        <w:t xml:space="preserve"> </w:t>
      </w:r>
      <w:r w:rsidRPr="00EE3889">
        <w:rPr>
          <w:spacing w:val="-2"/>
        </w:rPr>
        <w:t>оружием;</w:t>
      </w:r>
    </w:p>
    <w:p w:rsidR="00EE3889" w:rsidRPr="00EE3889" w:rsidRDefault="00EE3889" w:rsidP="00EE3889">
      <w:pPr>
        <w:spacing w:line="242" w:lineRule="auto"/>
        <w:ind w:left="290" w:firstLine="427"/>
      </w:pPr>
      <w:r w:rsidRPr="00EE3889">
        <w:t>приводить</w:t>
      </w:r>
      <w:r w:rsidRPr="00EE3889">
        <w:rPr>
          <w:spacing w:val="-4"/>
        </w:rPr>
        <w:t xml:space="preserve"> </w:t>
      </w:r>
      <w:r w:rsidRPr="00EE3889">
        <w:t>примеры нарушений правил</w:t>
      </w:r>
      <w:r w:rsidRPr="00EE3889">
        <w:rPr>
          <w:spacing w:val="-1"/>
        </w:rPr>
        <w:t xml:space="preserve"> </w:t>
      </w:r>
      <w:r w:rsidRPr="00EE3889">
        <w:t>и</w:t>
      </w:r>
      <w:r w:rsidRPr="00EE3889">
        <w:rPr>
          <w:spacing w:val="-5"/>
        </w:rPr>
        <w:t xml:space="preserve"> </w:t>
      </w:r>
      <w:r w:rsidRPr="00EE3889">
        <w:t>мер</w:t>
      </w:r>
      <w:r w:rsidRPr="00EE3889">
        <w:rPr>
          <w:spacing w:val="-1"/>
        </w:rPr>
        <w:t xml:space="preserve"> </w:t>
      </w:r>
      <w:r w:rsidRPr="00EE3889">
        <w:t>безопасности</w:t>
      </w:r>
      <w:r w:rsidRPr="00EE3889">
        <w:rPr>
          <w:spacing w:val="-4"/>
        </w:rPr>
        <w:t xml:space="preserve"> </w:t>
      </w:r>
      <w:r w:rsidRPr="00EE3889">
        <w:t>при</w:t>
      </w:r>
      <w:r w:rsidRPr="00EE3889">
        <w:rPr>
          <w:spacing w:val="-10"/>
        </w:rPr>
        <w:t xml:space="preserve"> </w:t>
      </w:r>
      <w:r w:rsidRPr="00EE3889">
        <w:t>обращении</w:t>
      </w:r>
      <w:r w:rsidRPr="00EE3889">
        <w:rPr>
          <w:spacing w:val="-5"/>
        </w:rPr>
        <w:t xml:space="preserve"> </w:t>
      </w:r>
      <w:r w:rsidRPr="00EE3889">
        <w:t>с</w:t>
      </w:r>
      <w:r w:rsidRPr="00EE3889">
        <w:rPr>
          <w:spacing w:val="-7"/>
        </w:rPr>
        <w:t xml:space="preserve"> </w:t>
      </w:r>
      <w:r w:rsidRPr="00EE3889">
        <w:t>оружием и</w:t>
      </w:r>
      <w:r w:rsidRPr="00EE3889">
        <w:rPr>
          <w:spacing w:val="-5"/>
        </w:rPr>
        <w:t xml:space="preserve"> </w:t>
      </w:r>
      <w:r w:rsidRPr="00EE3889">
        <w:t>их возможных последствий;</w:t>
      </w:r>
    </w:p>
    <w:p w:rsidR="00EE3889" w:rsidRPr="00EE3889" w:rsidRDefault="00EE3889" w:rsidP="00EE3889">
      <w:pPr>
        <w:spacing w:line="242" w:lineRule="auto"/>
        <w:ind w:left="290" w:firstLine="427"/>
      </w:pPr>
      <w:r w:rsidRPr="00EE3889">
        <w:t>применять</w:t>
      </w:r>
      <w:r w:rsidRPr="00EE3889">
        <w:rPr>
          <w:spacing w:val="-5"/>
        </w:rPr>
        <w:t xml:space="preserve"> </w:t>
      </w:r>
      <w:r w:rsidRPr="00EE3889">
        <w:t>меры</w:t>
      </w:r>
      <w:r w:rsidRPr="00EE3889">
        <w:rPr>
          <w:spacing w:val="-5"/>
        </w:rPr>
        <w:t xml:space="preserve"> </w:t>
      </w:r>
      <w:r w:rsidRPr="00EE3889">
        <w:t>безопасности</w:t>
      </w:r>
      <w:r w:rsidRPr="00EE3889">
        <w:rPr>
          <w:spacing w:val="-5"/>
        </w:rPr>
        <w:t xml:space="preserve"> </w:t>
      </w:r>
      <w:r w:rsidRPr="00EE3889">
        <w:t>при</w:t>
      </w:r>
      <w:r w:rsidRPr="00EE3889">
        <w:rPr>
          <w:spacing w:val="-6"/>
        </w:rPr>
        <w:t xml:space="preserve"> </w:t>
      </w:r>
      <w:r w:rsidRPr="00EE3889">
        <w:t>проведении</w:t>
      </w:r>
      <w:r w:rsidRPr="00EE3889">
        <w:rPr>
          <w:spacing w:val="-6"/>
        </w:rPr>
        <w:t xml:space="preserve"> </w:t>
      </w:r>
      <w:r w:rsidRPr="00EE3889">
        <w:t>занятий</w:t>
      </w:r>
      <w:r w:rsidRPr="00EE3889">
        <w:rPr>
          <w:spacing w:val="-6"/>
        </w:rPr>
        <w:t xml:space="preserve"> </w:t>
      </w:r>
      <w:r w:rsidRPr="00EE3889">
        <w:t>по боевой</w:t>
      </w:r>
      <w:r w:rsidRPr="00EE3889">
        <w:rPr>
          <w:spacing w:val="-6"/>
        </w:rPr>
        <w:t xml:space="preserve"> </w:t>
      </w:r>
      <w:r w:rsidRPr="00EE3889">
        <w:t>подготовке</w:t>
      </w:r>
      <w:r w:rsidRPr="00EE3889">
        <w:rPr>
          <w:spacing w:val="-3"/>
        </w:rPr>
        <w:t xml:space="preserve"> </w:t>
      </w:r>
      <w:r w:rsidRPr="00EE3889">
        <w:t>и</w:t>
      </w:r>
      <w:r w:rsidRPr="00EE3889">
        <w:rPr>
          <w:spacing w:val="-6"/>
        </w:rPr>
        <w:t xml:space="preserve"> </w:t>
      </w:r>
      <w:r w:rsidRPr="00EE3889">
        <w:t>обращении</w:t>
      </w:r>
      <w:r w:rsidRPr="00EE3889">
        <w:rPr>
          <w:spacing w:val="-1"/>
        </w:rPr>
        <w:t xml:space="preserve"> </w:t>
      </w:r>
      <w:r w:rsidRPr="00EE3889">
        <w:t xml:space="preserve">с </w:t>
      </w:r>
      <w:r w:rsidRPr="00EE3889">
        <w:rPr>
          <w:spacing w:val="-2"/>
        </w:rPr>
        <w:t>оружием;</w:t>
      </w:r>
    </w:p>
    <w:p w:rsidR="00EE3889" w:rsidRPr="00EE3889" w:rsidRDefault="00EE3889" w:rsidP="00EE3889">
      <w:pPr>
        <w:spacing w:line="242" w:lineRule="auto"/>
        <w:ind w:left="712"/>
      </w:pPr>
      <w:r w:rsidRPr="00EE3889">
        <w:t>знать способы удержания оружия, правила прицеливания и производства меткого выстрела; определять</w:t>
      </w:r>
      <w:r w:rsidRPr="00EE3889">
        <w:rPr>
          <w:spacing w:val="75"/>
        </w:rPr>
        <w:t xml:space="preserve"> </w:t>
      </w:r>
      <w:r w:rsidRPr="00EE3889">
        <w:t>характерные</w:t>
      </w:r>
      <w:r w:rsidRPr="00EE3889">
        <w:rPr>
          <w:spacing w:val="78"/>
        </w:rPr>
        <w:t xml:space="preserve"> </w:t>
      </w:r>
      <w:r w:rsidRPr="00EE3889">
        <w:t>конструктивные</w:t>
      </w:r>
      <w:r w:rsidRPr="00EE3889">
        <w:rPr>
          <w:spacing w:val="75"/>
        </w:rPr>
        <w:t xml:space="preserve"> </w:t>
      </w:r>
      <w:r w:rsidRPr="00EE3889">
        <w:t>особенности</w:t>
      </w:r>
      <w:r w:rsidRPr="00EE3889">
        <w:rPr>
          <w:spacing w:val="73"/>
        </w:rPr>
        <w:t xml:space="preserve"> </w:t>
      </w:r>
      <w:r w:rsidRPr="00EE3889">
        <w:t>образцов</w:t>
      </w:r>
      <w:r w:rsidRPr="00EE3889">
        <w:rPr>
          <w:spacing w:val="75"/>
        </w:rPr>
        <w:t xml:space="preserve"> </w:t>
      </w:r>
      <w:r w:rsidRPr="00EE3889">
        <w:t>стрелкового</w:t>
      </w:r>
      <w:r w:rsidRPr="00EE3889">
        <w:rPr>
          <w:spacing w:val="75"/>
        </w:rPr>
        <w:t xml:space="preserve"> </w:t>
      </w:r>
      <w:r w:rsidRPr="00EE3889">
        <w:t>оружия</w:t>
      </w:r>
      <w:r w:rsidRPr="00EE3889">
        <w:rPr>
          <w:spacing w:val="78"/>
        </w:rPr>
        <w:t xml:space="preserve"> </w:t>
      </w:r>
      <w:r w:rsidRPr="00EE3889">
        <w:t>на</w:t>
      </w:r>
    </w:p>
    <w:p w:rsidR="00EE3889" w:rsidRPr="00EE3889" w:rsidRDefault="00EE3889" w:rsidP="00EE3889">
      <w:pPr>
        <w:spacing w:line="271" w:lineRule="exact"/>
        <w:ind w:left="290"/>
      </w:pPr>
      <w:r w:rsidRPr="00EE3889">
        <w:t>примере</w:t>
      </w:r>
      <w:r w:rsidRPr="00EE3889">
        <w:rPr>
          <w:spacing w:val="-9"/>
        </w:rPr>
        <w:t xml:space="preserve"> </w:t>
      </w:r>
      <w:r w:rsidRPr="00EE3889">
        <w:t>автоматов</w:t>
      </w:r>
      <w:r w:rsidRPr="00EE3889">
        <w:rPr>
          <w:spacing w:val="-5"/>
        </w:rPr>
        <w:t xml:space="preserve"> </w:t>
      </w:r>
      <w:r w:rsidRPr="00EE3889">
        <w:t>Калашникова</w:t>
      </w:r>
      <w:r w:rsidRPr="00EE3889">
        <w:rPr>
          <w:spacing w:val="-7"/>
        </w:rPr>
        <w:t xml:space="preserve"> </w:t>
      </w:r>
      <w:r w:rsidRPr="00EE3889">
        <w:t>АК-74</w:t>
      </w:r>
      <w:r w:rsidRPr="00EE3889">
        <w:rPr>
          <w:spacing w:val="-3"/>
        </w:rPr>
        <w:t xml:space="preserve"> </w:t>
      </w:r>
      <w:r w:rsidRPr="00EE3889">
        <w:t>и</w:t>
      </w:r>
      <w:r w:rsidRPr="00EE3889">
        <w:rPr>
          <w:spacing w:val="-7"/>
        </w:rPr>
        <w:t xml:space="preserve"> </w:t>
      </w:r>
      <w:r w:rsidRPr="00EE3889">
        <w:t>АК-</w:t>
      </w:r>
      <w:r w:rsidRPr="00EE3889">
        <w:rPr>
          <w:spacing w:val="-5"/>
        </w:rPr>
        <w:t>12;</w:t>
      </w:r>
    </w:p>
    <w:p w:rsidR="00EE3889" w:rsidRPr="00EE3889" w:rsidRDefault="00EE3889" w:rsidP="00EE3889">
      <w:pPr>
        <w:spacing w:line="275" w:lineRule="exact"/>
        <w:ind w:left="712"/>
      </w:pPr>
      <w:r w:rsidRPr="00EE3889">
        <w:t>иметь</w:t>
      </w:r>
      <w:r w:rsidRPr="00EE3889">
        <w:rPr>
          <w:spacing w:val="-7"/>
        </w:rPr>
        <w:t xml:space="preserve"> </w:t>
      </w:r>
      <w:r w:rsidRPr="00EE3889">
        <w:t>представление</w:t>
      </w:r>
      <w:r w:rsidRPr="00EE3889">
        <w:rPr>
          <w:spacing w:val="-12"/>
        </w:rPr>
        <w:t xml:space="preserve"> </w:t>
      </w:r>
      <w:r w:rsidRPr="00EE3889">
        <w:t>о</w:t>
      </w:r>
      <w:r w:rsidRPr="00EE3889">
        <w:rPr>
          <w:spacing w:val="-7"/>
        </w:rPr>
        <w:t xml:space="preserve"> </w:t>
      </w:r>
      <w:r w:rsidRPr="00EE3889">
        <w:t>современных</w:t>
      </w:r>
      <w:r w:rsidRPr="00EE3889">
        <w:rPr>
          <w:spacing w:val="-10"/>
        </w:rPr>
        <w:t xml:space="preserve"> </w:t>
      </w:r>
      <w:r w:rsidRPr="00EE3889">
        <w:t>видах</w:t>
      </w:r>
      <w:r w:rsidRPr="00EE3889">
        <w:rPr>
          <w:spacing w:val="-12"/>
        </w:rPr>
        <w:t xml:space="preserve"> </w:t>
      </w:r>
      <w:r w:rsidRPr="00EE3889">
        <w:t>короткоствольного</w:t>
      </w:r>
      <w:r w:rsidRPr="00EE3889">
        <w:rPr>
          <w:spacing w:val="-1"/>
        </w:rPr>
        <w:t xml:space="preserve"> </w:t>
      </w:r>
      <w:r w:rsidRPr="00EE3889">
        <w:t>стрелкового</w:t>
      </w:r>
      <w:r w:rsidRPr="00EE3889">
        <w:rPr>
          <w:spacing w:val="-6"/>
        </w:rPr>
        <w:t xml:space="preserve"> </w:t>
      </w:r>
      <w:r w:rsidRPr="00EE3889">
        <w:rPr>
          <w:spacing w:val="-2"/>
        </w:rPr>
        <w:t>оружия;</w:t>
      </w:r>
    </w:p>
    <w:p w:rsidR="00EE3889" w:rsidRPr="00EE3889" w:rsidRDefault="00EE3889" w:rsidP="00EE3889">
      <w:pPr>
        <w:spacing w:line="242" w:lineRule="auto"/>
        <w:ind w:left="712"/>
      </w:pPr>
      <w:r w:rsidRPr="00EE3889">
        <w:t>иметь</w:t>
      </w:r>
      <w:r w:rsidRPr="00EE3889">
        <w:rPr>
          <w:spacing w:val="-5"/>
        </w:rPr>
        <w:t xml:space="preserve"> </w:t>
      </w:r>
      <w:r w:rsidRPr="00EE3889">
        <w:t>представление</w:t>
      </w:r>
      <w:r w:rsidRPr="00EE3889">
        <w:rPr>
          <w:spacing w:val="-15"/>
        </w:rPr>
        <w:t xml:space="preserve"> </w:t>
      </w:r>
      <w:r w:rsidRPr="00EE3889">
        <w:t>об</w:t>
      </w:r>
      <w:r w:rsidRPr="00EE3889">
        <w:rPr>
          <w:spacing w:val="-9"/>
        </w:rPr>
        <w:t xml:space="preserve"> </w:t>
      </w:r>
      <w:r w:rsidRPr="00EE3889">
        <w:t>истории</w:t>
      </w:r>
      <w:r w:rsidRPr="00EE3889">
        <w:rPr>
          <w:spacing w:val="-10"/>
        </w:rPr>
        <w:t xml:space="preserve"> </w:t>
      </w:r>
      <w:r w:rsidRPr="00EE3889">
        <w:t>возникновения</w:t>
      </w:r>
      <w:r w:rsidRPr="00EE3889">
        <w:rPr>
          <w:spacing w:val="-6"/>
        </w:rPr>
        <w:t xml:space="preserve"> </w:t>
      </w:r>
      <w:r w:rsidRPr="00EE3889">
        <w:t>и</w:t>
      </w:r>
      <w:r w:rsidRPr="00EE3889">
        <w:rPr>
          <w:spacing w:val="-7"/>
        </w:rPr>
        <w:t xml:space="preserve"> </w:t>
      </w:r>
      <w:r w:rsidRPr="00EE3889">
        <w:t>развития</w:t>
      </w:r>
      <w:r w:rsidRPr="00EE3889">
        <w:rPr>
          <w:spacing w:val="-10"/>
        </w:rPr>
        <w:t xml:space="preserve"> </w:t>
      </w:r>
      <w:r w:rsidRPr="00EE3889">
        <w:t>робототехнических</w:t>
      </w:r>
      <w:r w:rsidRPr="00EE3889">
        <w:rPr>
          <w:spacing w:val="-10"/>
        </w:rPr>
        <w:t xml:space="preserve"> </w:t>
      </w:r>
      <w:r w:rsidRPr="00EE3889">
        <w:t>комплексов; иметь представление о конструктивных особенностях БПЛА квадрокоптерного типа;</w:t>
      </w:r>
    </w:p>
    <w:p w:rsidR="00EE3889" w:rsidRPr="00EE3889" w:rsidRDefault="00EE3889" w:rsidP="00EE3889">
      <w:pPr>
        <w:spacing w:line="242" w:lineRule="auto"/>
        <w:ind w:left="144" w:firstLine="427"/>
        <w:sectPr w:rsidR="00EE3889" w:rsidRPr="00EE3889" w:rsidSect="00EE3889">
          <w:pgSz w:w="11910" w:h="16400"/>
          <w:pgMar w:top="1600" w:right="425" w:bottom="960" w:left="992" w:header="0" w:footer="770" w:gutter="0"/>
          <w:cols w:space="720"/>
        </w:sectPr>
      </w:pPr>
    </w:p>
    <w:p w:rsidR="00EE3889" w:rsidRPr="00EE3889" w:rsidRDefault="00EE3889" w:rsidP="00EE3889">
      <w:pPr>
        <w:spacing w:before="81" w:line="237" w:lineRule="auto"/>
        <w:ind w:left="712" w:right="2939"/>
      </w:pPr>
      <w:r w:rsidRPr="00EE3889">
        <w:t>иметь представление о способах боевого применения БПЛА; иметь</w:t>
      </w:r>
      <w:r w:rsidRPr="00EE3889">
        <w:rPr>
          <w:spacing w:val="-11"/>
        </w:rPr>
        <w:t xml:space="preserve"> </w:t>
      </w:r>
      <w:r w:rsidRPr="00EE3889">
        <w:t>представление</w:t>
      </w:r>
      <w:r w:rsidRPr="00EE3889">
        <w:rPr>
          <w:spacing w:val="-12"/>
        </w:rPr>
        <w:t xml:space="preserve"> </w:t>
      </w:r>
      <w:r w:rsidRPr="00EE3889">
        <w:t>об</w:t>
      </w:r>
      <w:r w:rsidRPr="00EE3889">
        <w:rPr>
          <w:spacing w:val="-10"/>
        </w:rPr>
        <w:t xml:space="preserve"> </w:t>
      </w:r>
      <w:r w:rsidRPr="00EE3889">
        <w:t>истории</w:t>
      </w:r>
      <w:r w:rsidRPr="00EE3889">
        <w:rPr>
          <w:spacing w:val="-11"/>
        </w:rPr>
        <w:t xml:space="preserve"> </w:t>
      </w:r>
      <w:r w:rsidRPr="00EE3889">
        <w:t>возникновения</w:t>
      </w:r>
      <w:r w:rsidRPr="00EE3889">
        <w:rPr>
          <w:spacing w:val="-7"/>
        </w:rPr>
        <w:t xml:space="preserve"> </w:t>
      </w:r>
      <w:r w:rsidRPr="00EE3889">
        <w:t>и</w:t>
      </w:r>
      <w:r w:rsidRPr="00EE3889">
        <w:rPr>
          <w:spacing w:val="-8"/>
        </w:rPr>
        <w:t xml:space="preserve"> </w:t>
      </w:r>
      <w:r w:rsidRPr="00EE3889">
        <w:t>развития</w:t>
      </w:r>
      <w:r w:rsidRPr="00EE3889">
        <w:rPr>
          <w:spacing w:val="-11"/>
        </w:rPr>
        <w:t xml:space="preserve"> </w:t>
      </w:r>
      <w:r w:rsidRPr="00EE3889">
        <w:t>связи;</w:t>
      </w:r>
    </w:p>
    <w:p w:rsidR="00EE3889" w:rsidRPr="00EE3889" w:rsidRDefault="00EE3889" w:rsidP="00EE3889">
      <w:pPr>
        <w:spacing w:before="4"/>
        <w:ind w:left="712"/>
      </w:pPr>
      <w:r w:rsidRPr="00EE3889">
        <w:t>иметь</w:t>
      </w:r>
      <w:r w:rsidRPr="00EE3889">
        <w:rPr>
          <w:spacing w:val="-11"/>
        </w:rPr>
        <w:t xml:space="preserve"> </w:t>
      </w:r>
      <w:r w:rsidRPr="00EE3889">
        <w:t>представление</w:t>
      </w:r>
      <w:r w:rsidRPr="00EE3889">
        <w:rPr>
          <w:spacing w:val="-11"/>
        </w:rPr>
        <w:t xml:space="preserve"> </w:t>
      </w:r>
      <w:r w:rsidRPr="00EE3889">
        <w:t>о</w:t>
      </w:r>
      <w:r w:rsidRPr="00EE3889">
        <w:rPr>
          <w:spacing w:val="-12"/>
        </w:rPr>
        <w:t xml:space="preserve"> </w:t>
      </w:r>
      <w:r w:rsidRPr="00EE3889">
        <w:t>назначении</w:t>
      </w:r>
      <w:r w:rsidRPr="00EE3889">
        <w:rPr>
          <w:spacing w:val="-8"/>
        </w:rPr>
        <w:t xml:space="preserve"> </w:t>
      </w:r>
      <w:r w:rsidRPr="00EE3889">
        <w:t>радиосвязи</w:t>
      </w:r>
      <w:r w:rsidRPr="00EE3889">
        <w:rPr>
          <w:spacing w:val="-15"/>
        </w:rPr>
        <w:t xml:space="preserve"> </w:t>
      </w:r>
      <w:r w:rsidRPr="00EE3889">
        <w:t>и</w:t>
      </w:r>
      <w:r w:rsidRPr="00EE3889">
        <w:rPr>
          <w:spacing w:val="-11"/>
        </w:rPr>
        <w:t xml:space="preserve"> </w:t>
      </w:r>
      <w:r w:rsidRPr="00EE3889">
        <w:t>о</w:t>
      </w:r>
      <w:r w:rsidRPr="00EE3889">
        <w:rPr>
          <w:spacing w:val="-7"/>
        </w:rPr>
        <w:t xml:space="preserve"> </w:t>
      </w:r>
      <w:r w:rsidRPr="00EE3889">
        <w:t>требованиях,</w:t>
      </w:r>
      <w:r w:rsidRPr="00EE3889">
        <w:rPr>
          <w:spacing w:val="-8"/>
        </w:rPr>
        <w:t xml:space="preserve"> </w:t>
      </w:r>
      <w:r w:rsidRPr="00EE3889">
        <w:t>предъявляемых</w:t>
      </w:r>
      <w:r w:rsidRPr="00EE3889">
        <w:rPr>
          <w:spacing w:val="-10"/>
        </w:rPr>
        <w:t xml:space="preserve"> </w:t>
      </w:r>
      <w:r w:rsidRPr="00EE3889">
        <w:t>к</w:t>
      </w:r>
      <w:r w:rsidRPr="00EE3889">
        <w:rPr>
          <w:spacing w:val="-11"/>
        </w:rPr>
        <w:t xml:space="preserve"> </w:t>
      </w:r>
      <w:r w:rsidRPr="00EE3889">
        <w:t>радиосвязи; иметь</w:t>
      </w:r>
      <w:r w:rsidRPr="00EE3889">
        <w:rPr>
          <w:spacing w:val="33"/>
        </w:rPr>
        <w:t xml:space="preserve">  </w:t>
      </w:r>
      <w:r w:rsidRPr="00EE3889">
        <w:t>представление</w:t>
      </w:r>
      <w:r w:rsidRPr="00EE3889">
        <w:rPr>
          <w:spacing w:val="29"/>
        </w:rPr>
        <w:t xml:space="preserve">  </w:t>
      </w:r>
      <w:r w:rsidRPr="00EE3889">
        <w:t>о</w:t>
      </w:r>
      <w:r w:rsidRPr="00EE3889">
        <w:rPr>
          <w:spacing w:val="35"/>
        </w:rPr>
        <w:t xml:space="preserve">  </w:t>
      </w:r>
      <w:r w:rsidRPr="00EE3889">
        <w:t>видах,</w:t>
      </w:r>
      <w:r w:rsidRPr="00EE3889">
        <w:rPr>
          <w:spacing w:val="34"/>
        </w:rPr>
        <w:t xml:space="preserve">  </w:t>
      </w:r>
      <w:r w:rsidRPr="00EE3889">
        <w:t>предназначении,</w:t>
      </w:r>
      <w:r w:rsidRPr="00EE3889">
        <w:rPr>
          <w:spacing w:val="32"/>
        </w:rPr>
        <w:t xml:space="preserve">  </w:t>
      </w:r>
      <w:r w:rsidRPr="00EE3889">
        <w:t>тактико-технических</w:t>
      </w:r>
      <w:r w:rsidRPr="00EE3889">
        <w:rPr>
          <w:spacing w:val="31"/>
        </w:rPr>
        <w:t xml:space="preserve">  </w:t>
      </w:r>
      <w:r w:rsidRPr="00EE3889">
        <w:rPr>
          <w:spacing w:val="-2"/>
        </w:rPr>
        <w:t>характеристиках</w:t>
      </w:r>
    </w:p>
    <w:p w:rsidR="00EE3889" w:rsidRPr="00EE3889" w:rsidRDefault="00EE3889" w:rsidP="00EE3889">
      <w:pPr>
        <w:spacing w:line="275" w:lineRule="exact"/>
        <w:ind w:left="290"/>
      </w:pPr>
      <w:r w:rsidRPr="00EE3889">
        <w:t>современных</w:t>
      </w:r>
      <w:r w:rsidRPr="00EE3889">
        <w:rPr>
          <w:spacing w:val="-7"/>
        </w:rPr>
        <w:t xml:space="preserve"> </w:t>
      </w:r>
      <w:r w:rsidRPr="00EE3889">
        <w:t>переносных</w:t>
      </w:r>
      <w:r w:rsidRPr="00EE3889">
        <w:rPr>
          <w:spacing w:val="-7"/>
        </w:rPr>
        <w:t xml:space="preserve"> </w:t>
      </w:r>
      <w:r w:rsidRPr="00EE3889">
        <w:rPr>
          <w:spacing w:val="-2"/>
        </w:rPr>
        <w:t>радиостанций;</w:t>
      </w:r>
    </w:p>
    <w:p w:rsidR="00EE3889" w:rsidRPr="00EE3889" w:rsidRDefault="00EE3889" w:rsidP="00EE3889">
      <w:pPr>
        <w:spacing w:line="242" w:lineRule="auto"/>
        <w:ind w:left="290" w:firstLine="427"/>
      </w:pPr>
      <w:r w:rsidRPr="00EE3889">
        <w:t>иметь</w:t>
      </w:r>
      <w:r w:rsidRPr="00EE3889">
        <w:rPr>
          <w:spacing w:val="-4"/>
        </w:rPr>
        <w:t xml:space="preserve"> </w:t>
      </w:r>
      <w:r w:rsidRPr="00EE3889">
        <w:t>представление</w:t>
      </w:r>
      <w:r w:rsidRPr="00EE3889">
        <w:rPr>
          <w:spacing w:val="-7"/>
        </w:rPr>
        <w:t xml:space="preserve"> </w:t>
      </w:r>
      <w:r w:rsidRPr="00EE3889">
        <w:t>о тактических</w:t>
      </w:r>
      <w:r w:rsidRPr="00EE3889">
        <w:rPr>
          <w:spacing w:val="-6"/>
        </w:rPr>
        <w:t xml:space="preserve"> </w:t>
      </w:r>
      <w:r w:rsidRPr="00EE3889">
        <w:t>свойствах</w:t>
      </w:r>
      <w:r w:rsidRPr="00EE3889">
        <w:rPr>
          <w:spacing w:val="-6"/>
        </w:rPr>
        <w:t xml:space="preserve"> </w:t>
      </w:r>
      <w:r w:rsidRPr="00EE3889">
        <w:t>местности и</w:t>
      </w:r>
      <w:r w:rsidRPr="00EE3889">
        <w:rPr>
          <w:spacing w:val="-5"/>
        </w:rPr>
        <w:t xml:space="preserve"> </w:t>
      </w:r>
      <w:r w:rsidRPr="00EE3889">
        <w:t>их</w:t>
      </w:r>
      <w:r w:rsidRPr="00EE3889">
        <w:rPr>
          <w:spacing w:val="-6"/>
        </w:rPr>
        <w:t xml:space="preserve"> </w:t>
      </w:r>
      <w:r w:rsidRPr="00EE3889">
        <w:t>влиянии</w:t>
      </w:r>
      <w:r w:rsidRPr="00EE3889">
        <w:rPr>
          <w:spacing w:val="-5"/>
        </w:rPr>
        <w:t xml:space="preserve"> </w:t>
      </w:r>
      <w:r w:rsidRPr="00EE3889">
        <w:t>на</w:t>
      </w:r>
      <w:r w:rsidRPr="00EE3889">
        <w:rPr>
          <w:spacing w:val="-2"/>
        </w:rPr>
        <w:t xml:space="preserve"> </w:t>
      </w:r>
      <w:r w:rsidRPr="00EE3889">
        <w:t>боевые</w:t>
      </w:r>
      <w:r w:rsidRPr="00EE3889">
        <w:rPr>
          <w:spacing w:val="-7"/>
        </w:rPr>
        <w:t xml:space="preserve"> </w:t>
      </w:r>
      <w:r w:rsidRPr="00EE3889">
        <w:t xml:space="preserve">действия </w:t>
      </w:r>
      <w:r w:rsidRPr="00EE3889">
        <w:rPr>
          <w:spacing w:val="-2"/>
        </w:rPr>
        <w:t>войск;</w:t>
      </w:r>
    </w:p>
    <w:p w:rsidR="00EE3889" w:rsidRPr="00EE3889" w:rsidRDefault="00EE3889" w:rsidP="00EE3889">
      <w:pPr>
        <w:spacing w:line="271" w:lineRule="exact"/>
        <w:ind w:left="712"/>
      </w:pPr>
      <w:r w:rsidRPr="00EE3889">
        <w:t>иметь</w:t>
      </w:r>
      <w:r w:rsidRPr="00EE3889">
        <w:rPr>
          <w:spacing w:val="-4"/>
        </w:rPr>
        <w:t xml:space="preserve"> </w:t>
      </w:r>
      <w:r w:rsidRPr="00EE3889">
        <w:t>представление</w:t>
      </w:r>
      <w:r w:rsidRPr="00EE3889">
        <w:rPr>
          <w:spacing w:val="-9"/>
        </w:rPr>
        <w:t xml:space="preserve"> </w:t>
      </w:r>
      <w:r w:rsidRPr="00EE3889">
        <w:t>о</w:t>
      </w:r>
      <w:r w:rsidRPr="00EE3889">
        <w:rPr>
          <w:spacing w:val="-7"/>
        </w:rPr>
        <w:t xml:space="preserve"> </w:t>
      </w:r>
      <w:r w:rsidRPr="00EE3889">
        <w:t>шанцевом</w:t>
      </w:r>
      <w:r w:rsidRPr="00EE3889">
        <w:rPr>
          <w:spacing w:val="-6"/>
        </w:rPr>
        <w:t xml:space="preserve"> </w:t>
      </w:r>
      <w:r w:rsidRPr="00EE3889">
        <w:rPr>
          <w:spacing w:val="-2"/>
        </w:rPr>
        <w:t>инструменте;</w:t>
      </w:r>
    </w:p>
    <w:p w:rsidR="00EE3889" w:rsidRPr="00EE3889" w:rsidRDefault="00EE3889" w:rsidP="00EE3889">
      <w:pPr>
        <w:spacing w:before="2"/>
        <w:ind w:left="712" w:right="307"/>
      </w:pPr>
      <w:r w:rsidRPr="00EE3889">
        <w:t>иметь представление о позиции отделения и порядке оборудования окопа для стрелка; иметь</w:t>
      </w:r>
      <w:r w:rsidRPr="00EE3889">
        <w:rPr>
          <w:spacing w:val="-3"/>
        </w:rPr>
        <w:t xml:space="preserve"> </w:t>
      </w:r>
      <w:r w:rsidRPr="00EE3889">
        <w:t>представление</w:t>
      </w:r>
      <w:r w:rsidRPr="00EE3889">
        <w:rPr>
          <w:spacing w:val="-10"/>
        </w:rPr>
        <w:t xml:space="preserve"> </w:t>
      </w:r>
      <w:r w:rsidRPr="00EE3889">
        <w:t>о</w:t>
      </w:r>
      <w:r w:rsidRPr="00EE3889">
        <w:rPr>
          <w:spacing w:val="-6"/>
        </w:rPr>
        <w:t xml:space="preserve"> </w:t>
      </w:r>
      <w:r w:rsidRPr="00EE3889">
        <w:t>видах</w:t>
      </w:r>
      <w:r w:rsidRPr="00EE3889">
        <w:rPr>
          <w:spacing w:val="-10"/>
        </w:rPr>
        <w:t xml:space="preserve"> </w:t>
      </w:r>
      <w:r w:rsidRPr="00EE3889">
        <w:t>оружия</w:t>
      </w:r>
      <w:r w:rsidRPr="00EE3889">
        <w:rPr>
          <w:spacing w:val="-5"/>
        </w:rPr>
        <w:t xml:space="preserve"> </w:t>
      </w:r>
      <w:r w:rsidRPr="00EE3889">
        <w:t>массового</w:t>
      </w:r>
      <w:r w:rsidRPr="00EE3889">
        <w:rPr>
          <w:spacing w:val="-5"/>
        </w:rPr>
        <w:t xml:space="preserve"> </w:t>
      </w:r>
      <w:r w:rsidRPr="00EE3889">
        <w:t>поражения</w:t>
      </w:r>
      <w:r w:rsidRPr="00EE3889">
        <w:rPr>
          <w:spacing w:val="-9"/>
        </w:rPr>
        <w:t xml:space="preserve"> </w:t>
      </w:r>
      <w:r w:rsidRPr="00EE3889">
        <w:t>и</w:t>
      </w:r>
      <w:r w:rsidRPr="00EE3889">
        <w:rPr>
          <w:spacing w:val="-10"/>
        </w:rPr>
        <w:t xml:space="preserve"> </w:t>
      </w:r>
      <w:r w:rsidRPr="00EE3889">
        <w:t>их</w:t>
      </w:r>
      <w:r w:rsidRPr="00EE3889">
        <w:rPr>
          <w:spacing w:val="-11"/>
        </w:rPr>
        <w:t xml:space="preserve"> </w:t>
      </w:r>
      <w:r w:rsidRPr="00EE3889">
        <w:t>поражающих</w:t>
      </w:r>
      <w:r w:rsidRPr="00EE3889">
        <w:rPr>
          <w:spacing w:val="-9"/>
        </w:rPr>
        <w:t xml:space="preserve"> </w:t>
      </w:r>
      <w:r w:rsidRPr="00EE3889">
        <w:t>факторах; знать способы действий при применении противником оружия массового поражения; понимать особенности оказания первой помощи в бою;</w:t>
      </w:r>
    </w:p>
    <w:p w:rsidR="00EE3889" w:rsidRPr="00EE3889" w:rsidRDefault="00EE3889" w:rsidP="00EE3889">
      <w:pPr>
        <w:spacing w:before="2" w:line="237" w:lineRule="auto"/>
        <w:ind w:left="712" w:right="4207"/>
      </w:pPr>
      <w:r w:rsidRPr="00EE3889">
        <w:t>знать</w:t>
      </w:r>
      <w:r w:rsidRPr="00EE3889">
        <w:rPr>
          <w:spacing w:val="-6"/>
        </w:rPr>
        <w:t xml:space="preserve"> </w:t>
      </w:r>
      <w:r w:rsidRPr="00EE3889">
        <w:t>условные</w:t>
      </w:r>
      <w:r w:rsidRPr="00EE3889">
        <w:rPr>
          <w:spacing w:val="-12"/>
        </w:rPr>
        <w:t xml:space="preserve"> </w:t>
      </w:r>
      <w:r w:rsidRPr="00EE3889">
        <w:t>зоны</w:t>
      </w:r>
      <w:r w:rsidRPr="00EE3889">
        <w:rPr>
          <w:spacing w:val="-11"/>
        </w:rPr>
        <w:t xml:space="preserve"> </w:t>
      </w:r>
      <w:r w:rsidRPr="00EE3889">
        <w:t>оказания</w:t>
      </w:r>
      <w:r w:rsidRPr="00EE3889">
        <w:rPr>
          <w:spacing w:val="-11"/>
        </w:rPr>
        <w:t xml:space="preserve"> </w:t>
      </w:r>
      <w:r w:rsidRPr="00EE3889">
        <w:t>первой</w:t>
      </w:r>
      <w:r w:rsidRPr="00EE3889">
        <w:rPr>
          <w:spacing w:val="-11"/>
        </w:rPr>
        <w:t xml:space="preserve"> </w:t>
      </w:r>
      <w:r w:rsidRPr="00EE3889">
        <w:t>помощи</w:t>
      </w:r>
      <w:r w:rsidRPr="00EE3889">
        <w:rPr>
          <w:spacing w:val="-15"/>
        </w:rPr>
        <w:t xml:space="preserve"> </w:t>
      </w:r>
      <w:r w:rsidRPr="00EE3889">
        <w:t>в</w:t>
      </w:r>
      <w:r w:rsidRPr="00EE3889">
        <w:rPr>
          <w:spacing w:val="-7"/>
        </w:rPr>
        <w:t xml:space="preserve"> </w:t>
      </w:r>
      <w:r w:rsidRPr="00EE3889">
        <w:t>бою; знать приемы самопомощи в бою;</w:t>
      </w:r>
    </w:p>
    <w:p w:rsidR="00EE3889" w:rsidRPr="00EE3889" w:rsidRDefault="00EE3889" w:rsidP="00EE3889">
      <w:pPr>
        <w:spacing w:before="4" w:line="275" w:lineRule="exact"/>
        <w:ind w:left="712"/>
      </w:pPr>
      <w:r w:rsidRPr="00EE3889">
        <w:t>иметь</w:t>
      </w:r>
      <w:r w:rsidRPr="00EE3889">
        <w:rPr>
          <w:spacing w:val="-5"/>
        </w:rPr>
        <w:t xml:space="preserve"> </w:t>
      </w:r>
      <w:r w:rsidRPr="00EE3889">
        <w:t>представление</w:t>
      </w:r>
      <w:r w:rsidRPr="00EE3889">
        <w:rPr>
          <w:spacing w:val="-11"/>
        </w:rPr>
        <w:t xml:space="preserve"> </w:t>
      </w:r>
      <w:r w:rsidRPr="00EE3889">
        <w:t>о</w:t>
      </w:r>
      <w:r w:rsidRPr="00EE3889">
        <w:rPr>
          <w:spacing w:val="-7"/>
        </w:rPr>
        <w:t xml:space="preserve"> </w:t>
      </w:r>
      <w:r w:rsidRPr="00EE3889">
        <w:t>военно-учетных</w:t>
      </w:r>
      <w:r w:rsidRPr="00EE3889">
        <w:rPr>
          <w:spacing w:val="-11"/>
        </w:rPr>
        <w:t xml:space="preserve"> </w:t>
      </w:r>
      <w:r w:rsidRPr="00EE3889">
        <w:rPr>
          <w:spacing w:val="-2"/>
        </w:rPr>
        <w:t>специальностях;</w:t>
      </w:r>
    </w:p>
    <w:p w:rsidR="00EE3889" w:rsidRPr="00EE3889" w:rsidRDefault="00EE3889" w:rsidP="00EE3889">
      <w:pPr>
        <w:spacing w:line="242" w:lineRule="auto"/>
        <w:ind w:left="712" w:right="1299"/>
      </w:pPr>
      <w:r w:rsidRPr="00EE3889">
        <w:t>знать</w:t>
      </w:r>
      <w:r w:rsidRPr="00EE3889">
        <w:rPr>
          <w:spacing w:val="-11"/>
        </w:rPr>
        <w:t xml:space="preserve"> </w:t>
      </w:r>
      <w:r w:rsidRPr="00EE3889">
        <w:t>особенности</w:t>
      </w:r>
      <w:r w:rsidRPr="00EE3889">
        <w:rPr>
          <w:spacing w:val="-6"/>
        </w:rPr>
        <w:t xml:space="preserve"> </w:t>
      </w:r>
      <w:r w:rsidRPr="00EE3889">
        <w:t>прохождение</w:t>
      </w:r>
      <w:r w:rsidRPr="00EE3889">
        <w:rPr>
          <w:spacing w:val="-8"/>
        </w:rPr>
        <w:t xml:space="preserve"> </w:t>
      </w:r>
      <w:r w:rsidRPr="00EE3889">
        <w:t>военной</w:t>
      </w:r>
      <w:r w:rsidRPr="00EE3889">
        <w:rPr>
          <w:spacing w:val="-7"/>
        </w:rPr>
        <w:t xml:space="preserve"> </w:t>
      </w:r>
      <w:r w:rsidRPr="00EE3889">
        <w:t>службы</w:t>
      </w:r>
      <w:r w:rsidRPr="00EE3889">
        <w:rPr>
          <w:spacing w:val="-6"/>
        </w:rPr>
        <w:t xml:space="preserve"> </w:t>
      </w:r>
      <w:r w:rsidRPr="00EE3889">
        <w:t>по</w:t>
      </w:r>
      <w:r w:rsidRPr="00EE3889">
        <w:rPr>
          <w:spacing w:val="-9"/>
        </w:rPr>
        <w:t xml:space="preserve"> </w:t>
      </w:r>
      <w:r w:rsidRPr="00EE3889">
        <w:t>призыву</w:t>
      </w:r>
      <w:r w:rsidRPr="00EE3889">
        <w:rPr>
          <w:spacing w:val="-15"/>
        </w:rPr>
        <w:t xml:space="preserve"> </w:t>
      </w:r>
      <w:r w:rsidRPr="00EE3889">
        <w:t>и</w:t>
      </w:r>
      <w:r w:rsidRPr="00EE3889">
        <w:rPr>
          <w:spacing w:val="-8"/>
        </w:rPr>
        <w:t xml:space="preserve"> </w:t>
      </w:r>
      <w:r w:rsidRPr="00EE3889">
        <w:t>по</w:t>
      </w:r>
      <w:r w:rsidRPr="00EE3889">
        <w:rPr>
          <w:spacing w:val="-9"/>
        </w:rPr>
        <w:t xml:space="preserve"> </w:t>
      </w:r>
      <w:r w:rsidRPr="00EE3889">
        <w:t>контракту; иметь представления о военно-учебных заведениях;</w:t>
      </w:r>
    </w:p>
    <w:p w:rsidR="00EE3889" w:rsidRPr="00EE3889" w:rsidRDefault="00EE3889" w:rsidP="00EE3889">
      <w:pPr>
        <w:spacing w:line="242" w:lineRule="auto"/>
        <w:ind w:left="290" w:firstLine="427"/>
      </w:pPr>
      <w:r w:rsidRPr="00EE3889">
        <w:t>иметь</w:t>
      </w:r>
      <w:r w:rsidRPr="00EE3889">
        <w:rPr>
          <w:spacing w:val="-4"/>
        </w:rPr>
        <w:t xml:space="preserve"> </w:t>
      </w:r>
      <w:r w:rsidRPr="00EE3889">
        <w:t>представление</w:t>
      </w:r>
      <w:r w:rsidRPr="00EE3889">
        <w:rPr>
          <w:spacing w:val="-7"/>
        </w:rPr>
        <w:t xml:space="preserve"> </w:t>
      </w:r>
      <w:r w:rsidRPr="00EE3889">
        <w:t>о системе</w:t>
      </w:r>
      <w:r w:rsidRPr="00EE3889">
        <w:rPr>
          <w:spacing w:val="-7"/>
        </w:rPr>
        <w:t xml:space="preserve"> </w:t>
      </w:r>
      <w:r w:rsidRPr="00EE3889">
        <w:t>военно-учебных</w:t>
      </w:r>
      <w:r w:rsidRPr="00EE3889">
        <w:rPr>
          <w:spacing w:val="-6"/>
        </w:rPr>
        <w:t xml:space="preserve"> </w:t>
      </w:r>
      <w:r w:rsidRPr="00EE3889">
        <w:t>центров</w:t>
      </w:r>
      <w:r w:rsidRPr="00EE3889">
        <w:rPr>
          <w:spacing w:val="-4"/>
        </w:rPr>
        <w:t xml:space="preserve"> </w:t>
      </w:r>
      <w:r w:rsidRPr="00EE3889">
        <w:t>при</w:t>
      </w:r>
      <w:r w:rsidRPr="00EE3889">
        <w:rPr>
          <w:spacing w:val="-5"/>
        </w:rPr>
        <w:t xml:space="preserve"> </w:t>
      </w:r>
      <w:r w:rsidRPr="00EE3889">
        <w:t>учебных</w:t>
      </w:r>
      <w:r w:rsidRPr="00EE3889">
        <w:rPr>
          <w:spacing w:val="-6"/>
        </w:rPr>
        <w:t xml:space="preserve"> </w:t>
      </w:r>
      <w:r w:rsidRPr="00EE3889">
        <w:t>заведениях</w:t>
      </w:r>
      <w:r w:rsidRPr="00EE3889">
        <w:rPr>
          <w:spacing w:val="-6"/>
        </w:rPr>
        <w:t xml:space="preserve"> </w:t>
      </w:r>
      <w:r w:rsidRPr="00EE3889">
        <w:t xml:space="preserve">высшего </w:t>
      </w:r>
      <w:r w:rsidRPr="00EE3889">
        <w:rPr>
          <w:spacing w:val="-2"/>
        </w:rPr>
        <w:t>образования.</w:t>
      </w:r>
    </w:p>
    <w:p w:rsidR="00EE3889" w:rsidRPr="00EE3889" w:rsidRDefault="00EE3889" w:rsidP="00EE3889">
      <w:pPr>
        <w:spacing w:line="275" w:lineRule="exact"/>
        <w:ind w:left="712"/>
        <w:outlineLvl w:val="1"/>
        <w:rPr>
          <w:b/>
          <w:bCs/>
        </w:rPr>
      </w:pPr>
      <w:bookmarkStart w:id="321" w:name="Модуль_№_3._«Культура_безопасности_жизне"/>
      <w:bookmarkEnd w:id="321"/>
      <w:r w:rsidRPr="00EE3889">
        <w:rPr>
          <w:b/>
          <w:bCs/>
        </w:rPr>
        <w:t>Модуль</w:t>
      </w:r>
      <w:r w:rsidRPr="00EE3889">
        <w:rPr>
          <w:b/>
          <w:bCs/>
          <w:spacing w:val="-10"/>
        </w:rPr>
        <w:t xml:space="preserve"> </w:t>
      </w:r>
      <w:r w:rsidRPr="00EE3889">
        <w:rPr>
          <w:b/>
          <w:bCs/>
        </w:rPr>
        <w:t>№</w:t>
      </w:r>
      <w:r w:rsidRPr="00EE3889">
        <w:rPr>
          <w:b/>
          <w:bCs/>
          <w:spacing w:val="-6"/>
        </w:rPr>
        <w:t xml:space="preserve"> </w:t>
      </w:r>
      <w:r w:rsidRPr="00EE3889">
        <w:rPr>
          <w:b/>
          <w:bCs/>
        </w:rPr>
        <w:t>3.</w:t>
      </w:r>
      <w:r w:rsidRPr="00EE3889">
        <w:rPr>
          <w:b/>
          <w:bCs/>
          <w:spacing w:val="-8"/>
        </w:rPr>
        <w:t xml:space="preserve"> </w:t>
      </w:r>
      <w:r w:rsidRPr="00EE3889">
        <w:rPr>
          <w:b/>
          <w:bCs/>
        </w:rPr>
        <w:t>«Культура</w:t>
      </w:r>
      <w:r w:rsidRPr="00EE3889">
        <w:rPr>
          <w:b/>
          <w:bCs/>
          <w:spacing w:val="-8"/>
        </w:rPr>
        <w:t xml:space="preserve"> </w:t>
      </w:r>
      <w:r w:rsidRPr="00EE3889">
        <w:rPr>
          <w:b/>
          <w:bCs/>
        </w:rPr>
        <w:t>безопасности</w:t>
      </w:r>
      <w:r w:rsidRPr="00EE3889">
        <w:rPr>
          <w:b/>
          <w:bCs/>
          <w:spacing w:val="-9"/>
        </w:rPr>
        <w:t xml:space="preserve"> </w:t>
      </w:r>
      <w:r w:rsidRPr="00EE3889">
        <w:rPr>
          <w:b/>
          <w:bCs/>
        </w:rPr>
        <w:t>жизнедеятельности</w:t>
      </w:r>
      <w:r w:rsidRPr="00EE3889">
        <w:rPr>
          <w:b/>
          <w:bCs/>
          <w:spacing w:val="-3"/>
        </w:rPr>
        <w:t xml:space="preserve"> </w:t>
      </w:r>
      <w:r w:rsidRPr="00EE3889">
        <w:rPr>
          <w:b/>
          <w:bCs/>
        </w:rPr>
        <w:t>в</w:t>
      </w:r>
      <w:r w:rsidRPr="00EE3889">
        <w:rPr>
          <w:b/>
          <w:bCs/>
          <w:spacing w:val="-5"/>
        </w:rPr>
        <w:t xml:space="preserve"> </w:t>
      </w:r>
      <w:r w:rsidRPr="00EE3889">
        <w:rPr>
          <w:b/>
          <w:bCs/>
        </w:rPr>
        <w:t>современном</w:t>
      </w:r>
      <w:r w:rsidRPr="00EE3889">
        <w:rPr>
          <w:b/>
          <w:bCs/>
          <w:spacing w:val="-9"/>
        </w:rPr>
        <w:t xml:space="preserve"> </w:t>
      </w:r>
      <w:r w:rsidRPr="00EE3889">
        <w:rPr>
          <w:b/>
          <w:bCs/>
          <w:spacing w:val="-2"/>
        </w:rPr>
        <w:t>обществе»:</w:t>
      </w:r>
    </w:p>
    <w:p w:rsidR="00EE3889" w:rsidRPr="00EE3889" w:rsidRDefault="00EE3889" w:rsidP="00EE3889">
      <w:pPr>
        <w:tabs>
          <w:tab w:val="left" w:pos="1966"/>
          <w:tab w:val="left" w:pos="2820"/>
          <w:tab w:val="left" w:pos="3886"/>
          <w:tab w:val="left" w:pos="5432"/>
          <w:tab w:val="left" w:pos="7300"/>
          <w:tab w:val="left" w:pos="8102"/>
          <w:tab w:val="left" w:pos="9317"/>
        </w:tabs>
        <w:ind w:left="290" w:right="153" w:firstLine="427"/>
      </w:pPr>
      <w:r w:rsidRPr="00EE3889">
        <w:rPr>
          <w:spacing w:val="-2"/>
        </w:rPr>
        <w:t>объяснять</w:t>
      </w:r>
      <w:r w:rsidRPr="00EE3889">
        <w:tab/>
      </w:r>
      <w:r w:rsidRPr="00EE3889">
        <w:rPr>
          <w:spacing w:val="-4"/>
        </w:rPr>
        <w:t>смысл</w:t>
      </w:r>
      <w:r w:rsidRPr="00EE3889">
        <w:tab/>
      </w:r>
      <w:r w:rsidRPr="00EE3889">
        <w:rPr>
          <w:spacing w:val="-2"/>
        </w:rPr>
        <w:t>понятий</w:t>
      </w:r>
      <w:r w:rsidRPr="00EE3889">
        <w:tab/>
      </w:r>
      <w:r w:rsidRPr="00EE3889">
        <w:rPr>
          <w:spacing w:val="-2"/>
        </w:rPr>
        <w:t>«опасность»,</w:t>
      </w:r>
      <w:r w:rsidRPr="00EE3889">
        <w:tab/>
      </w:r>
      <w:r w:rsidRPr="00EE3889">
        <w:rPr>
          <w:spacing w:val="-2"/>
        </w:rPr>
        <w:t>«безопасность»,</w:t>
      </w:r>
      <w:r w:rsidRPr="00EE3889">
        <w:tab/>
      </w:r>
      <w:r w:rsidRPr="00EE3889">
        <w:rPr>
          <w:spacing w:val="-2"/>
        </w:rPr>
        <w:t>«риск</w:t>
      </w:r>
      <w:r w:rsidRPr="00EE3889">
        <w:tab/>
      </w:r>
      <w:r w:rsidRPr="00EE3889">
        <w:rPr>
          <w:spacing w:val="-2"/>
        </w:rPr>
        <w:t>(угроза)»,</w:t>
      </w:r>
      <w:r w:rsidRPr="00EE3889">
        <w:tab/>
      </w:r>
      <w:r w:rsidRPr="00EE3889">
        <w:rPr>
          <w:spacing w:val="-4"/>
        </w:rPr>
        <w:t xml:space="preserve">«культура </w:t>
      </w:r>
      <w:r w:rsidRPr="00EE3889">
        <w:t>безопасности», «опасная ситуация», «чрезвычайная ситуация», объяснять их взаимосвязь;</w:t>
      </w:r>
    </w:p>
    <w:p w:rsidR="00EE3889" w:rsidRPr="00EE3889" w:rsidRDefault="00EE3889" w:rsidP="00EE3889">
      <w:pPr>
        <w:spacing w:line="242" w:lineRule="auto"/>
        <w:ind w:left="290" w:firstLine="427"/>
      </w:pPr>
      <w:r w:rsidRPr="00EE3889">
        <w:t>приводить</w:t>
      </w:r>
      <w:r w:rsidRPr="00EE3889">
        <w:rPr>
          <w:spacing w:val="40"/>
        </w:rPr>
        <w:t xml:space="preserve"> </w:t>
      </w:r>
      <w:r w:rsidRPr="00EE3889">
        <w:t>примеры</w:t>
      </w:r>
      <w:r w:rsidRPr="00EE3889">
        <w:rPr>
          <w:spacing w:val="39"/>
        </w:rPr>
        <w:t xml:space="preserve"> </w:t>
      </w:r>
      <w:r w:rsidRPr="00EE3889">
        <w:t>решения</w:t>
      </w:r>
      <w:r w:rsidRPr="00EE3889">
        <w:rPr>
          <w:spacing w:val="33"/>
        </w:rPr>
        <w:t xml:space="preserve"> </w:t>
      </w:r>
      <w:r w:rsidRPr="00EE3889">
        <w:t>задач</w:t>
      </w:r>
      <w:r w:rsidRPr="00EE3889">
        <w:rPr>
          <w:spacing w:val="36"/>
        </w:rPr>
        <w:t xml:space="preserve"> </w:t>
      </w:r>
      <w:r w:rsidRPr="00EE3889">
        <w:t>по</w:t>
      </w:r>
      <w:r w:rsidRPr="00EE3889">
        <w:rPr>
          <w:spacing w:val="36"/>
        </w:rPr>
        <w:t xml:space="preserve"> </w:t>
      </w:r>
      <w:r w:rsidRPr="00EE3889">
        <w:t>обеспечению</w:t>
      </w:r>
      <w:r w:rsidRPr="00EE3889">
        <w:rPr>
          <w:spacing w:val="36"/>
        </w:rPr>
        <w:t xml:space="preserve"> </w:t>
      </w:r>
      <w:r w:rsidRPr="00EE3889">
        <w:t>безопасности</w:t>
      </w:r>
      <w:r w:rsidRPr="00EE3889">
        <w:rPr>
          <w:spacing w:val="35"/>
        </w:rPr>
        <w:t xml:space="preserve"> </w:t>
      </w:r>
      <w:r w:rsidRPr="00EE3889">
        <w:t>в</w:t>
      </w:r>
      <w:r w:rsidRPr="00EE3889">
        <w:rPr>
          <w:spacing w:val="39"/>
        </w:rPr>
        <w:t xml:space="preserve"> </w:t>
      </w:r>
      <w:r w:rsidRPr="00EE3889">
        <w:t>повседневной</w:t>
      </w:r>
      <w:r w:rsidRPr="00EE3889">
        <w:rPr>
          <w:spacing w:val="34"/>
        </w:rPr>
        <w:t xml:space="preserve"> </w:t>
      </w:r>
      <w:r w:rsidRPr="00EE3889">
        <w:t>жизни (индивидуальный, групповой и общественно-государственный уровни);</w:t>
      </w:r>
    </w:p>
    <w:p w:rsidR="00EE3889" w:rsidRPr="00EE3889" w:rsidRDefault="00EE3889" w:rsidP="00EE3889">
      <w:pPr>
        <w:spacing w:line="272" w:lineRule="exact"/>
        <w:ind w:left="712"/>
      </w:pPr>
      <w:r w:rsidRPr="00EE3889">
        <w:t>знать</w:t>
      </w:r>
      <w:r w:rsidRPr="00EE3889">
        <w:rPr>
          <w:spacing w:val="-13"/>
        </w:rPr>
        <w:t xml:space="preserve"> </w:t>
      </w:r>
      <w:r w:rsidRPr="00EE3889">
        <w:t>общие</w:t>
      </w:r>
      <w:r w:rsidRPr="00EE3889">
        <w:rPr>
          <w:spacing w:val="-8"/>
        </w:rPr>
        <w:t xml:space="preserve"> </w:t>
      </w:r>
      <w:r w:rsidRPr="00EE3889">
        <w:t>принципы</w:t>
      </w:r>
      <w:r w:rsidRPr="00EE3889">
        <w:rPr>
          <w:spacing w:val="-10"/>
        </w:rPr>
        <w:t xml:space="preserve"> </w:t>
      </w:r>
      <w:r w:rsidRPr="00EE3889">
        <w:t>безопасного</w:t>
      </w:r>
      <w:r w:rsidRPr="00EE3889">
        <w:rPr>
          <w:spacing w:val="-7"/>
        </w:rPr>
        <w:t xml:space="preserve"> </w:t>
      </w:r>
      <w:r w:rsidRPr="00EE3889">
        <w:t>поведения,</w:t>
      </w:r>
      <w:r w:rsidRPr="00EE3889">
        <w:rPr>
          <w:spacing w:val="-14"/>
        </w:rPr>
        <w:t xml:space="preserve"> </w:t>
      </w:r>
      <w:r w:rsidRPr="00EE3889">
        <w:t>приводить</w:t>
      </w:r>
      <w:r w:rsidRPr="00EE3889">
        <w:rPr>
          <w:spacing w:val="-9"/>
        </w:rPr>
        <w:t xml:space="preserve"> </w:t>
      </w:r>
      <w:r w:rsidRPr="00EE3889">
        <w:rPr>
          <w:spacing w:val="-2"/>
        </w:rPr>
        <w:t>примеры;</w:t>
      </w:r>
    </w:p>
    <w:p w:rsidR="00EE3889" w:rsidRPr="00EE3889" w:rsidRDefault="00EE3889" w:rsidP="00EE3889">
      <w:pPr>
        <w:ind w:left="712" w:right="1127"/>
      </w:pPr>
      <w:r w:rsidRPr="00EE3889">
        <w:t>объяснять смысл понятий «виктимное поведение», «безопасное поведение»; понимать влияние поведения человека на его безопасность, приводить примеры; иметь</w:t>
      </w:r>
      <w:r w:rsidRPr="00EE3889">
        <w:rPr>
          <w:spacing w:val="-3"/>
        </w:rPr>
        <w:t xml:space="preserve"> </w:t>
      </w:r>
      <w:r w:rsidRPr="00EE3889">
        <w:t>навыки</w:t>
      </w:r>
      <w:r w:rsidRPr="00EE3889">
        <w:rPr>
          <w:spacing w:val="-9"/>
        </w:rPr>
        <w:t xml:space="preserve"> </w:t>
      </w:r>
      <w:r w:rsidRPr="00EE3889">
        <w:t>оценки</w:t>
      </w:r>
      <w:r w:rsidRPr="00EE3889">
        <w:rPr>
          <w:spacing w:val="-4"/>
        </w:rPr>
        <w:t xml:space="preserve"> </w:t>
      </w:r>
      <w:r w:rsidRPr="00EE3889">
        <w:t>своих</w:t>
      </w:r>
      <w:r w:rsidRPr="00EE3889">
        <w:rPr>
          <w:spacing w:val="-10"/>
        </w:rPr>
        <w:t xml:space="preserve"> </w:t>
      </w:r>
      <w:r w:rsidRPr="00EE3889">
        <w:t>действий</w:t>
      </w:r>
      <w:r w:rsidRPr="00EE3889">
        <w:rPr>
          <w:spacing w:val="-4"/>
        </w:rPr>
        <w:t xml:space="preserve"> </w:t>
      </w:r>
      <w:r w:rsidRPr="00EE3889">
        <w:t>с</w:t>
      </w:r>
      <w:r w:rsidRPr="00EE3889">
        <w:rPr>
          <w:spacing w:val="-7"/>
        </w:rPr>
        <w:t xml:space="preserve"> </w:t>
      </w:r>
      <w:r w:rsidRPr="00EE3889">
        <w:t>точки</w:t>
      </w:r>
      <w:r w:rsidRPr="00EE3889">
        <w:rPr>
          <w:spacing w:val="-4"/>
        </w:rPr>
        <w:t xml:space="preserve"> </w:t>
      </w:r>
      <w:r w:rsidRPr="00EE3889">
        <w:t>зрения</w:t>
      </w:r>
      <w:r w:rsidRPr="00EE3889">
        <w:rPr>
          <w:spacing w:val="-5"/>
        </w:rPr>
        <w:t xml:space="preserve"> </w:t>
      </w:r>
      <w:r w:rsidRPr="00EE3889">
        <w:t>их</w:t>
      </w:r>
      <w:r w:rsidRPr="00EE3889">
        <w:rPr>
          <w:spacing w:val="-10"/>
        </w:rPr>
        <w:t xml:space="preserve"> </w:t>
      </w:r>
      <w:r w:rsidRPr="00EE3889">
        <w:t>влияния</w:t>
      </w:r>
      <w:r w:rsidRPr="00EE3889">
        <w:rPr>
          <w:spacing w:val="-9"/>
        </w:rPr>
        <w:t xml:space="preserve"> </w:t>
      </w:r>
      <w:r w:rsidRPr="00EE3889">
        <w:t>на</w:t>
      </w:r>
      <w:r w:rsidRPr="00EE3889">
        <w:rPr>
          <w:spacing w:val="-7"/>
        </w:rPr>
        <w:t xml:space="preserve"> </w:t>
      </w:r>
      <w:r w:rsidRPr="00EE3889">
        <w:t>безопасность; раскрывать суть риск-ориентированного подхода к обеспечению безопасности;</w:t>
      </w:r>
    </w:p>
    <w:p w:rsidR="00EE3889" w:rsidRPr="00EE3889" w:rsidRDefault="00EE3889" w:rsidP="00EE3889">
      <w:pPr>
        <w:spacing w:line="242" w:lineRule="auto"/>
        <w:ind w:left="290" w:firstLine="427"/>
      </w:pPr>
      <w:r w:rsidRPr="00EE3889">
        <w:t>приводить</w:t>
      </w:r>
      <w:r w:rsidRPr="00EE3889">
        <w:rPr>
          <w:spacing w:val="40"/>
        </w:rPr>
        <w:t xml:space="preserve"> </w:t>
      </w:r>
      <w:r w:rsidRPr="00EE3889">
        <w:t>примеры</w:t>
      </w:r>
      <w:r w:rsidRPr="00EE3889">
        <w:rPr>
          <w:spacing w:val="40"/>
        </w:rPr>
        <w:t xml:space="preserve"> </w:t>
      </w:r>
      <w:r w:rsidRPr="00EE3889">
        <w:t>реализации</w:t>
      </w:r>
      <w:r w:rsidRPr="00EE3889">
        <w:rPr>
          <w:spacing w:val="40"/>
        </w:rPr>
        <w:t xml:space="preserve"> </w:t>
      </w:r>
      <w:r w:rsidRPr="00EE3889">
        <w:t>риск-ориентированного</w:t>
      </w:r>
      <w:r w:rsidRPr="00EE3889">
        <w:rPr>
          <w:spacing w:val="40"/>
        </w:rPr>
        <w:t xml:space="preserve"> </w:t>
      </w:r>
      <w:r w:rsidRPr="00EE3889">
        <w:t>подхода</w:t>
      </w:r>
      <w:r w:rsidRPr="00EE3889">
        <w:rPr>
          <w:spacing w:val="40"/>
        </w:rPr>
        <w:t xml:space="preserve"> </w:t>
      </w:r>
      <w:r w:rsidRPr="00EE3889">
        <w:t>на</w:t>
      </w:r>
      <w:r w:rsidRPr="00EE3889">
        <w:rPr>
          <w:spacing w:val="40"/>
        </w:rPr>
        <w:t xml:space="preserve"> </w:t>
      </w:r>
      <w:r w:rsidRPr="00EE3889">
        <w:t>уровне</w:t>
      </w:r>
      <w:r w:rsidRPr="00EE3889">
        <w:rPr>
          <w:spacing w:val="40"/>
        </w:rPr>
        <w:t xml:space="preserve"> </w:t>
      </w:r>
      <w:r w:rsidRPr="00EE3889">
        <w:t>личности,</w:t>
      </w:r>
      <w:r w:rsidRPr="00EE3889">
        <w:rPr>
          <w:spacing w:val="40"/>
        </w:rPr>
        <w:t xml:space="preserve"> </w:t>
      </w:r>
      <w:r w:rsidRPr="00EE3889">
        <w:t>общества, государства.</w:t>
      </w:r>
    </w:p>
    <w:p w:rsidR="00EE3889" w:rsidRPr="00EE3889" w:rsidRDefault="00EE3889" w:rsidP="00EE3889">
      <w:pPr>
        <w:spacing w:line="274" w:lineRule="exact"/>
        <w:ind w:left="712"/>
        <w:outlineLvl w:val="1"/>
        <w:rPr>
          <w:b/>
          <w:bCs/>
        </w:rPr>
      </w:pPr>
      <w:bookmarkStart w:id="322" w:name="Модуль_№_4._«Безопасность_в_быту»:"/>
      <w:bookmarkEnd w:id="322"/>
      <w:r w:rsidRPr="00EE3889">
        <w:rPr>
          <w:b/>
          <w:bCs/>
        </w:rPr>
        <w:t>Модуль</w:t>
      </w:r>
      <w:r w:rsidRPr="00EE3889">
        <w:rPr>
          <w:b/>
          <w:bCs/>
          <w:spacing w:val="-3"/>
        </w:rPr>
        <w:t xml:space="preserve"> </w:t>
      </w:r>
      <w:r w:rsidRPr="00EE3889">
        <w:rPr>
          <w:b/>
          <w:bCs/>
        </w:rPr>
        <w:t>№</w:t>
      </w:r>
      <w:r w:rsidRPr="00EE3889">
        <w:rPr>
          <w:b/>
          <w:bCs/>
          <w:spacing w:val="-1"/>
        </w:rPr>
        <w:t xml:space="preserve"> </w:t>
      </w:r>
      <w:r w:rsidRPr="00EE3889">
        <w:rPr>
          <w:b/>
          <w:bCs/>
        </w:rPr>
        <w:t>4.</w:t>
      </w:r>
      <w:r w:rsidRPr="00EE3889">
        <w:rPr>
          <w:b/>
          <w:bCs/>
          <w:spacing w:val="2"/>
        </w:rPr>
        <w:t xml:space="preserve"> </w:t>
      </w:r>
      <w:r w:rsidRPr="00EE3889">
        <w:rPr>
          <w:b/>
          <w:bCs/>
        </w:rPr>
        <w:t>«Безопасность</w:t>
      </w:r>
      <w:r w:rsidRPr="00EE3889">
        <w:rPr>
          <w:b/>
          <w:bCs/>
          <w:spacing w:val="-1"/>
        </w:rPr>
        <w:t xml:space="preserve"> </w:t>
      </w:r>
      <w:r w:rsidRPr="00EE3889">
        <w:rPr>
          <w:b/>
          <w:bCs/>
        </w:rPr>
        <w:t>в</w:t>
      </w:r>
      <w:r w:rsidRPr="00EE3889">
        <w:rPr>
          <w:b/>
          <w:bCs/>
          <w:spacing w:val="-5"/>
        </w:rPr>
        <w:t xml:space="preserve"> </w:t>
      </w:r>
      <w:r w:rsidRPr="00EE3889">
        <w:rPr>
          <w:b/>
          <w:bCs/>
          <w:spacing w:val="-2"/>
        </w:rPr>
        <w:t>быту»:</w:t>
      </w:r>
    </w:p>
    <w:p w:rsidR="00EE3889" w:rsidRPr="00EE3889" w:rsidRDefault="00EE3889" w:rsidP="00EE3889">
      <w:pPr>
        <w:ind w:left="290" w:firstLine="427"/>
      </w:pPr>
      <w:r w:rsidRPr="00EE3889">
        <w:t>раскрывать</w:t>
      </w:r>
      <w:r w:rsidRPr="00EE3889">
        <w:rPr>
          <w:spacing w:val="27"/>
        </w:rPr>
        <w:t xml:space="preserve"> </w:t>
      </w:r>
      <w:r w:rsidRPr="00EE3889">
        <w:t>источники</w:t>
      </w:r>
      <w:r w:rsidRPr="00EE3889">
        <w:rPr>
          <w:spacing w:val="-6"/>
        </w:rPr>
        <w:t xml:space="preserve"> </w:t>
      </w:r>
      <w:r w:rsidRPr="00EE3889">
        <w:t>и</w:t>
      </w:r>
      <w:r w:rsidRPr="00EE3889">
        <w:rPr>
          <w:spacing w:val="22"/>
        </w:rPr>
        <w:t xml:space="preserve"> </w:t>
      </w:r>
      <w:r w:rsidRPr="00EE3889">
        <w:t>классифицировать</w:t>
      </w:r>
      <w:r w:rsidRPr="00EE3889">
        <w:rPr>
          <w:spacing w:val="27"/>
        </w:rPr>
        <w:t xml:space="preserve"> </w:t>
      </w:r>
      <w:r w:rsidRPr="00EE3889">
        <w:t>бытовые</w:t>
      </w:r>
      <w:r w:rsidRPr="00EE3889">
        <w:rPr>
          <w:spacing w:val="-8"/>
        </w:rPr>
        <w:t xml:space="preserve"> </w:t>
      </w:r>
      <w:r w:rsidRPr="00EE3889">
        <w:t>опасности, обосновывать</w:t>
      </w:r>
      <w:r w:rsidRPr="00EE3889">
        <w:rPr>
          <w:spacing w:val="27"/>
        </w:rPr>
        <w:t xml:space="preserve"> </w:t>
      </w:r>
      <w:r w:rsidRPr="00EE3889">
        <w:t>зависимость риска (угрозы) их возникновения от поведения человека;</w:t>
      </w:r>
    </w:p>
    <w:p w:rsidR="00EE3889" w:rsidRPr="00EE3889" w:rsidRDefault="00EE3889" w:rsidP="00EE3889">
      <w:pPr>
        <w:spacing w:line="237" w:lineRule="auto"/>
        <w:ind w:left="290" w:firstLine="427"/>
      </w:pPr>
      <w:r w:rsidRPr="00EE3889">
        <w:t>знать</w:t>
      </w:r>
      <w:r w:rsidRPr="00EE3889">
        <w:rPr>
          <w:spacing w:val="78"/>
        </w:rPr>
        <w:t xml:space="preserve"> </w:t>
      </w:r>
      <w:r w:rsidRPr="00EE3889">
        <w:t>права</w:t>
      </w:r>
      <w:r w:rsidRPr="00EE3889">
        <w:rPr>
          <w:spacing w:val="76"/>
        </w:rPr>
        <w:t xml:space="preserve"> </w:t>
      </w:r>
      <w:r w:rsidRPr="00EE3889">
        <w:t>и</w:t>
      </w:r>
      <w:r w:rsidRPr="00EE3889">
        <w:rPr>
          <w:spacing w:val="72"/>
        </w:rPr>
        <w:t xml:space="preserve"> </w:t>
      </w:r>
      <w:r w:rsidRPr="00EE3889">
        <w:t>обязанности</w:t>
      </w:r>
      <w:r w:rsidRPr="00EE3889">
        <w:rPr>
          <w:spacing w:val="79"/>
        </w:rPr>
        <w:t xml:space="preserve"> </w:t>
      </w:r>
      <w:r w:rsidRPr="00EE3889">
        <w:t>потребителя,</w:t>
      </w:r>
      <w:r w:rsidRPr="00EE3889">
        <w:rPr>
          <w:spacing w:val="74"/>
        </w:rPr>
        <w:t xml:space="preserve"> </w:t>
      </w:r>
      <w:r w:rsidRPr="00EE3889">
        <w:t>правила</w:t>
      </w:r>
      <w:r w:rsidRPr="00EE3889">
        <w:rPr>
          <w:spacing w:val="80"/>
        </w:rPr>
        <w:t xml:space="preserve"> </w:t>
      </w:r>
      <w:r w:rsidRPr="00EE3889">
        <w:t>совершения</w:t>
      </w:r>
      <w:r w:rsidRPr="00EE3889">
        <w:rPr>
          <w:spacing w:val="77"/>
        </w:rPr>
        <w:t xml:space="preserve"> </w:t>
      </w:r>
      <w:r w:rsidRPr="00EE3889">
        <w:t>покупок,</w:t>
      </w:r>
      <w:r w:rsidRPr="00EE3889">
        <w:rPr>
          <w:spacing w:val="79"/>
        </w:rPr>
        <w:t xml:space="preserve"> </w:t>
      </w:r>
      <w:r w:rsidRPr="00EE3889">
        <w:t>в</w:t>
      </w:r>
      <w:r w:rsidRPr="00EE3889">
        <w:rPr>
          <w:spacing w:val="78"/>
        </w:rPr>
        <w:t xml:space="preserve"> </w:t>
      </w:r>
      <w:r w:rsidRPr="00EE3889">
        <w:t>том</w:t>
      </w:r>
      <w:r w:rsidRPr="00EE3889">
        <w:rPr>
          <w:spacing w:val="78"/>
        </w:rPr>
        <w:t xml:space="preserve"> </w:t>
      </w:r>
      <w:r w:rsidRPr="00EE3889">
        <w:t>числе</w:t>
      </w:r>
      <w:r w:rsidRPr="00EE3889">
        <w:rPr>
          <w:spacing w:val="75"/>
        </w:rPr>
        <w:t xml:space="preserve"> </w:t>
      </w:r>
      <w:r w:rsidRPr="00EE3889">
        <w:t>в Интернете; оценивать их роль в совершении безопасных покупок;</w:t>
      </w:r>
    </w:p>
    <w:p w:rsidR="00EE3889" w:rsidRPr="00EE3889" w:rsidRDefault="00EE3889" w:rsidP="00EE3889">
      <w:pPr>
        <w:spacing w:line="237" w:lineRule="auto"/>
        <w:ind w:left="712" w:right="397"/>
      </w:pPr>
      <w:r w:rsidRPr="00EE3889">
        <w:t>оценивать</w:t>
      </w:r>
      <w:r w:rsidRPr="00EE3889">
        <w:rPr>
          <w:spacing w:val="-6"/>
        </w:rPr>
        <w:t xml:space="preserve"> </w:t>
      </w:r>
      <w:r w:rsidRPr="00EE3889">
        <w:t>риски</w:t>
      </w:r>
      <w:r w:rsidRPr="00EE3889">
        <w:rPr>
          <w:spacing w:val="-6"/>
        </w:rPr>
        <w:t xml:space="preserve"> </w:t>
      </w:r>
      <w:r w:rsidRPr="00EE3889">
        <w:t>возникновения</w:t>
      </w:r>
      <w:r w:rsidRPr="00EE3889">
        <w:rPr>
          <w:spacing w:val="-6"/>
        </w:rPr>
        <w:t xml:space="preserve"> </w:t>
      </w:r>
      <w:r w:rsidRPr="00EE3889">
        <w:t>бытовых</w:t>
      </w:r>
      <w:r w:rsidRPr="00EE3889">
        <w:rPr>
          <w:spacing w:val="-15"/>
        </w:rPr>
        <w:t xml:space="preserve"> </w:t>
      </w:r>
      <w:r w:rsidRPr="00EE3889">
        <w:t>отравлений,</w:t>
      </w:r>
      <w:r w:rsidRPr="00EE3889">
        <w:rPr>
          <w:spacing w:val="-9"/>
        </w:rPr>
        <w:t xml:space="preserve"> </w:t>
      </w:r>
      <w:r w:rsidRPr="00EE3889">
        <w:t>иметь</w:t>
      </w:r>
      <w:r w:rsidRPr="00EE3889">
        <w:rPr>
          <w:spacing w:val="-10"/>
        </w:rPr>
        <w:t xml:space="preserve"> </w:t>
      </w:r>
      <w:r w:rsidRPr="00EE3889">
        <w:t>навыки</w:t>
      </w:r>
      <w:r w:rsidRPr="00EE3889">
        <w:rPr>
          <w:spacing w:val="-11"/>
        </w:rPr>
        <w:t xml:space="preserve"> </w:t>
      </w:r>
      <w:r w:rsidRPr="00EE3889">
        <w:t>их</w:t>
      </w:r>
      <w:r w:rsidRPr="00EE3889">
        <w:rPr>
          <w:spacing w:val="-12"/>
        </w:rPr>
        <w:t xml:space="preserve"> </w:t>
      </w:r>
      <w:r w:rsidRPr="00EE3889">
        <w:t>профилактики; иметь навыки первой помощи при бытовых отравлениях;</w:t>
      </w:r>
    </w:p>
    <w:p w:rsidR="00EE3889" w:rsidRPr="00EE3889" w:rsidRDefault="00EE3889" w:rsidP="00EE3889">
      <w:pPr>
        <w:ind w:left="712" w:right="3721"/>
      </w:pPr>
      <w:r w:rsidRPr="00EE3889">
        <w:t>уметь оценивать риски получения бытовых травм; понимать</w:t>
      </w:r>
      <w:r w:rsidRPr="00EE3889">
        <w:rPr>
          <w:spacing w:val="-12"/>
        </w:rPr>
        <w:t xml:space="preserve"> </w:t>
      </w:r>
      <w:r w:rsidRPr="00EE3889">
        <w:t>взаимосвязь</w:t>
      </w:r>
      <w:r w:rsidRPr="00EE3889">
        <w:rPr>
          <w:spacing w:val="-12"/>
        </w:rPr>
        <w:t xml:space="preserve"> </w:t>
      </w:r>
      <w:r w:rsidRPr="00EE3889">
        <w:t>поведения</w:t>
      </w:r>
      <w:r w:rsidRPr="00EE3889">
        <w:rPr>
          <w:spacing w:val="-13"/>
        </w:rPr>
        <w:t xml:space="preserve"> </w:t>
      </w:r>
      <w:r w:rsidRPr="00EE3889">
        <w:t>и</w:t>
      </w:r>
      <w:r w:rsidRPr="00EE3889">
        <w:rPr>
          <w:spacing w:val="-13"/>
        </w:rPr>
        <w:t xml:space="preserve"> </w:t>
      </w:r>
      <w:r w:rsidRPr="00EE3889">
        <w:t>риска</w:t>
      </w:r>
      <w:r w:rsidRPr="00EE3889">
        <w:rPr>
          <w:spacing w:val="-15"/>
        </w:rPr>
        <w:t xml:space="preserve"> </w:t>
      </w:r>
      <w:r w:rsidRPr="00EE3889">
        <w:t>получить</w:t>
      </w:r>
      <w:r w:rsidRPr="00EE3889">
        <w:rPr>
          <w:spacing w:val="-12"/>
        </w:rPr>
        <w:t xml:space="preserve"> </w:t>
      </w:r>
      <w:r w:rsidRPr="00EE3889">
        <w:t>травму;</w:t>
      </w:r>
    </w:p>
    <w:p w:rsidR="00EE3889" w:rsidRPr="00EE3889" w:rsidRDefault="00EE3889" w:rsidP="00EE3889">
      <w:pPr>
        <w:spacing w:before="2" w:line="237" w:lineRule="auto"/>
        <w:ind w:left="290" w:firstLine="427"/>
      </w:pPr>
      <w:r w:rsidRPr="00EE3889">
        <w:t>знать</w:t>
      </w:r>
      <w:r w:rsidRPr="00EE3889">
        <w:rPr>
          <w:spacing w:val="-12"/>
        </w:rPr>
        <w:t xml:space="preserve"> </w:t>
      </w:r>
      <w:r w:rsidRPr="00EE3889">
        <w:t>правила</w:t>
      </w:r>
      <w:r w:rsidRPr="00EE3889">
        <w:rPr>
          <w:spacing w:val="-15"/>
        </w:rPr>
        <w:t xml:space="preserve"> </w:t>
      </w:r>
      <w:r w:rsidRPr="00EE3889">
        <w:t>пожарной</w:t>
      </w:r>
      <w:r w:rsidRPr="00EE3889">
        <w:rPr>
          <w:spacing w:val="-11"/>
        </w:rPr>
        <w:t xml:space="preserve"> </w:t>
      </w:r>
      <w:r w:rsidRPr="00EE3889">
        <w:t>безопасности</w:t>
      </w:r>
      <w:r w:rsidRPr="00EE3889">
        <w:rPr>
          <w:spacing w:val="-11"/>
        </w:rPr>
        <w:t xml:space="preserve"> </w:t>
      </w:r>
      <w:r w:rsidRPr="00EE3889">
        <w:t>и</w:t>
      </w:r>
      <w:r w:rsidRPr="00EE3889">
        <w:rPr>
          <w:spacing w:val="-13"/>
        </w:rPr>
        <w:t xml:space="preserve"> </w:t>
      </w:r>
      <w:r w:rsidRPr="00EE3889">
        <w:t>электробезопасности,</w:t>
      </w:r>
      <w:r w:rsidRPr="00EE3889">
        <w:rPr>
          <w:spacing w:val="-13"/>
        </w:rPr>
        <w:t xml:space="preserve"> </w:t>
      </w:r>
      <w:r w:rsidRPr="00EE3889">
        <w:t>понимать</w:t>
      </w:r>
      <w:r w:rsidRPr="00EE3889">
        <w:rPr>
          <w:spacing w:val="-11"/>
        </w:rPr>
        <w:t xml:space="preserve"> </w:t>
      </w:r>
      <w:r w:rsidRPr="00EE3889">
        <w:t>влияние</w:t>
      </w:r>
      <w:r w:rsidRPr="00EE3889">
        <w:rPr>
          <w:spacing w:val="-13"/>
        </w:rPr>
        <w:t xml:space="preserve"> </w:t>
      </w:r>
      <w:r w:rsidRPr="00EE3889">
        <w:t>соблюдения правил на безопасность в быту;</w:t>
      </w:r>
    </w:p>
    <w:p w:rsidR="00EE3889" w:rsidRPr="00EE3889" w:rsidRDefault="00EE3889" w:rsidP="00EE3889">
      <w:pPr>
        <w:spacing w:before="5" w:line="237" w:lineRule="auto"/>
        <w:ind w:left="290" w:firstLine="427"/>
      </w:pPr>
      <w:r w:rsidRPr="00EE3889">
        <w:t>иметь</w:t>
      </w:r>
      <w:r w:rsidRPr="00EE3889">
        <w:rPr>
          <w:spacing w:val="-5"/>
        </w:rPr>
        <w:t xml:space="preserve"> </w:t>
      </w:r>
      <w:r w:rsidRPr="00EE3889">
        <w:t>навыки</w:t>
      </w:r>
      <w:r w:rsidRPr="00EE3889">
        <w:rPr>
          <w:spacing w:val="-6"/>
        </w:rPr>
        <w:t xml:space="preserve"> </w:t>
      </w:r>
      <w:r w:rsidRPr="00EE3889">
        <w:t>безопасного</w:t>
      </w:r>
      <w:r w:rsidRPr="00EE3889">
        <w:rPr>
          <w:spacing w:val="-3"/>
        </w:rPr>
        <w:t xml:space="preserve"> </w:t>
      </w:r>
      <w:r w:rsidRPr="00EE3889">
        <w:t>поведения</w:t>
      </w:r>
      <w:r w:rsidRPr="00EE3889">
        <w:rPr>
          <w:spacing w:val="-7"/>
        </w:rPr>
        <w:t xml:space="preserve"> </w:t>
      </w:r>
      <w:r w:rsidRPr="00EE3889">
        <w:t>в</w:t>
      </w:r>
      <w:r w:rsidRPr="00EE3889">
        <w:rPr>
          <w:spacing w:val="-2"/>
        </w:rPr>
        <w:t xml:space="preserve"> </w:t>
      </w:r>
      <w:r w:rsidRPr="00EE3889">
        <w:t>быту</w:t>
      </w:r>
      <w:r w:rsidRPr="00EE3889">
        <w:rPr>
          <w:spacing w:val="-5"/>
        </w:rPr>
        <w:t xml:space="preserve"> </w:t>
      </w:r>
      <w:r w:rsidRPr="00EE3889">
        <w:t>при</w:t>
      </w:r>
      <w:r w:rsidRPr="00EE3889">
        <w:rPr>
          <w:spacing w:val="-2"/>
        </w:rPr>
        <w:t xml:space="preserve"> </w:t>
      </w:r>
      <w:r w:rsidRPr="00EE3889">
        <w:t>использовании</w:t>
      </w:r>
      <w:r w:rsidRPr="00EE3889">
        <w:rPr>
          <w:spacing w:val="-6"/>
        </w:rPr>
        <w:t xml:space="preserve"> </w:t>
      </w:r>
      <w:r w:rsidRPr="00EE3889">
        <w:t>газового</w:t>
      </w:r>
      <w:r w:rsidRPr="00EE3889">
        <w:rPr>
          <w:spacing w:val="-3"/>
        </w:rPr>
        <w:t xml:space="preserve"> </w:t>
      </w:r>
      <w:r w:rsidRPr="00EE3889">
        <w:t>и</w:t>
      </w:r>
      <w:r w:rsidRPr="00EE3889">
        <w:rPr>
          <w:spacing w:val="-6"/>
        </w:rPr>
        <w:t xml:space="preserve"> </w:t>
      </w:r>
      <w:r w:rsidRPr="00EE3889">
        <w:t xml:space="preserve">электрического </w:t>
      </w:r>
      <w:r w:rsidRPr="00EE3889">
        <w:rPr>
          <w:spacing w:val="-2"/>
        </w:rPr>
        <w:t>оборудования;</w:t>
      </w:r>
    </w:p>
    <w:p w:rsidR="00EE3889" w:rsidRPr="00EE3889" w:rsidRDefault="00EE3889" w:rsidP="00EE3889">
      <w:pPr>
        <w:spacing w:before="4" w:line="275" w:lineRule="exact"/>
        <w:ind w:left="712"/>
      </w:pPr>
      <w:r w:rsidRPr="00EE3889">
        <w:t>иметь</w:t>
      </w:r>
      <w:r w:rsidRPr="00EE3889">
        <w:rPr>
          <w:spacing w:val="-7"/>
        </w:rPr>
        <w:t xml:space="preserve"> </w:t>
      </w:r>
      <w:r w:rsidRPr="00EE3889">
        <w:t>навыки</w:t>
      </w:r>
      <w:r w:rsidRPr="00EE3889">
        <w:rPr>
          <w:spacing w:val="-5"/>
        </w:rPr>
        <w:t xml:space="preserve"> </w:t>
      </w:r>
      <w:r w:rsidRPr="00EE3889">
        <w:t>поведения</w:t>
      </w:r>
      <w:r w:rsidRPr="00EE3889">
        <w:rPr>
          <w:spacing w:val="-7"/>
        </w:rPr>
        <w:t xml:space="preserve"> </w:t>
      </w:r>
      <w:r w:rsidRPr="00EE3889">
        <w:t>при</w:t>
      </w:r>
      <w:r w:rsidRPr="00EE3889">
        <w:rPr>
          <w:spacing w:val="-5"/>
        </w:rPr>
        <w:t xml:space="preserve"> </w:t>
      </w:r>
      <w:r w:rsidRPr="00EE3889">
        <w:t>угрозе</w:t>
      </w:r>
      <w:r w:rsidRPr="00EE3889">
        <w:rPr>
          <w:spacing w:val="-11"/>
        </w:rPr>
        <w:t xml:space="preserve"> </w:t>
      </w:r>
      <w:r w:rsidRPr="00EE3889">
        <w:t>и</w:t>
      </w:r>
      <w:r w:rsidRPr="00EE3889">
        <w:rPr>
          <w:spacing w:val="-6"/>
        </w:rPr>
        <w:t xml:space="preserve"> </w:t>
      </w:r>
      <w:r w:rsidRPr="00EE3889">
        <w:t>возникновении</w:t>
      </w:r>
      <w:r w:rsidRPr="00EE3889">
        <w:rPr>
          <w:spacing w:val="-9"/>
        </w:rPr>
        <w:t xml:space="preserve"> </w:t>
      </w:r>
      <w:r w:rsidRPr="00EE3889">
        <w:rPr>
          <w:spacing w:val="-2"/>
        </w:rPr>
        <w:t>пожара;</w:t>
      </w:r>
    </w:p>
    <w:p w:rsidR="00EE3889" w:rsidRPr="00EE3889" w:rsidRDefault="00EE3889" w:rsidP="00EE3889">
      <w:pPr>
        <w:spacing w:line="242" w:lineRule="auto"/>
        <w:ind w:left="290" w:firstLine="427"/>
      </w:pPr>
      <w:r w:rsidRPr="00EE3889">
        <w:t>иметь</w:t>
      </w:r>
      <w:r w:rsidRPr="00EE3889">
        <w:rPr>
          <w:spacing w:val="-4"/>
        </w:rPr>
        <w:t xml:space="preserve"> </w:t>
      </w:r>
      <w:r w:rsidRPr="00EE3889">
        <w:t>навыки</w:t>
      </w:r>
      <w:r w:rsidRPr="00EE3889">
        <w:rPr>
          <w:spacing w:val="-4"/>
        </w:rPr>
        <w:t xml:space="preserve"> </w:t>
      </w:r>
      <w:r w:rsidRPr="00EE3889">
        <w:t>первой</w:t>
      </w:r>
      <w:r w:rsidRPr="00EE3889">
        <w:rPr>
          <w:spacing w:val="-4"/>
        </w:rPr>
        <w:t xml:space="preserve"> </w:t>
      </w:r>
      <w:r w:rsidRPr="00EE3889">
        <w:t>помощи</w:t>
      </w:r>
      <w:r w:rsidRPr="00EE3889">
        <w:rPr>
          <w:spacing w:val="-4"/>
        </w:rPr>
        <w:t xml:space="preserve"> </w:t>
      </w:r>
      <w:r w:rsidRPr="00EE3889">
        <w:t>при</w:t>
      </w:r>
      <w:r w:rsidRPr="00EE3889">
        <w:rPr>
          <w:spacing w:val="-4"/>
        </w:rPr>
        <w:t xml:space="preserve"> </w:t>
      </w:r>
      <w:r w:rsidRPr="00EE3889">
        <w:t>бытовых</w:t>
      </w:r>
      <w:r w:rsidRPr="00EE3889">
        <w:rPr>
          <w:spacing w:val="-5"/>
        </w:rPr>
        <w:t xml:space="preserve"> </w:t>
      </w:r>
      <w:r w:rsidRPr="00EE3889">
        <w:t>травмах,</w:t>
      </w:r>
      <w:r w:rsidRPr="00EE3889">
        <w:rPr>
          <w:spacing w:val="-4"/>
        </w:rPr>
        <w:t xml:space="preserve"> </w:t>
      </w:r>
      <w:r w:rsidRPr="00EE3889">
        <w:t>ожогах, порядок</w:t>
      </w:r>
      <w:r w:rsidRPr="00EE3889">
        <w:rPr>
          <w:spacing w:val="-6"/>
        </w:rPr>
        <w:t xml:space="preserve"> </w:t>
      </w:r>
      <w:r w:rsidRPr="00EE3889">
        <w:t>проведения</w:t>
      </w:r>
      <w:r w:rsidRPr="00EE3889">
        <w:rPr>
          <w:spacing w:val="-1"/>
        </w:rPr>
        <w:t xml:space="preserve"> </w:t>
      </w:r>
      <w:r w:rsidRPr="00EE3889">
        <w:t>сердечно- лёгочной реанимации;</w:t>
      </w:r>
    </w:p>
    <w:p w:rsidR="00EE3889" w:rsidRPr="00EE3889" w:rsidRDefault="00EE3889" w:rsidP="00EE3889">
      <w:pPr>
        <w:spacing w:line="242" w:lineRule="auto"/>
        <w:ind w:left="290" w:firstLine="427"/>
      </w:pPr>
      <w:r w:rsidRPr="00EE3889">
        <w:t>знать</w:t>
      </w:r>
      <w:r w:rsidRPr="00EE3889">
        <w:rPr>
          <w:spacing w:val="76"/>
        </w:rPr>
        <w:t xml:space="preserve"> </w:t>
      </w:r>
      <w:r w:rsidRPr="00EE3889">
        <w:t>правила</w:t>
      </w:r>
      <w:r w:rsidRPr="00EE3889">
        <w:rPr>
          <w:spacing w:val="74"/>
        </w:rPr>
        <w:t xml:space="preserve"> </w:t>
      </w:r>
      <w:r w:rsidRPr="00EE3889">
        <w:t>безопасного</w:t>
      </w:r>
      <w:r w:rsidRPr="00EE3889">
        <w:rPr>
          <w:spacing w:val="80"/>
        </w:rPr>
        <w:t xml:space="preserve"> </w:t>
      </w:r>
      <w:r w:rsidRPr="00EE3889">
        <w:t>поведения</w:t>
      </w:r>
      <w:r w:rsidRPr="00EE3889">
        <w:rPr>
          <w:spacing w:val="75"/>
        </w:rPr>
        <w:t xml:space="preserve"> </w:t>
      </w:r>
      <w:r w:rsidRPr="00EE3889">
        <w:t>в</w:t>
      </w:r>
      <w:r w:rsidRPr="00EE3889">
        <w:rPr>
          <w:spacing w:val="76"/>
        </w:rPr>
        <w:t xml:space="preserve"> </w:t>
      </w:r>
      <w:r w:rsidRPr="00EE3889">
        <w:t>местах</w:t>
      </w:r>
      <w:r w:rsidRPr="00EE3889">
        <w:rPr>
          <w:spacing w:val="74"/>
        </w:rPr>
        <w:t xml:space="preserve"> </w:t>
      </w:r>
      <w:r w:rsidRPr="00EE3889">
        <w:t>общего</w:t>
      </w:r>
      <w:r w:rsidRPr="00EE3889">
        <w:rPr>
          <w:spacing w:val="80"/>
        </w:rPr>
        <w:t xml:space="preserve"> </w:t>
      </w:r>
      <w:r w:rsidRPr="00EE3889">
        <w:t>пользования</w:t>
      </w:r>
      <w:r w:rsidRPr="00EE3889">
        <w:rPr>
          <w:spacing w:val="40"/>
        </w:rPr>
        <w:t xml:space="preserve"> </w:t>
      </w:r>
      <w:r w:rsidRPr="00EE3889">
        <w:t>(подъезд,</w:t>
      </w:r>
      <w:r w:rsidRPr="00EE3889">
        <w:rPr>
          <w:spacing w:val="77"/>
        </w:rPr>
        <w:t xml:space="preserve"> </w:t>
      </w:r>
      <w:r w:rsidRPr="00EE3889">
        <w:t>лифт, придомовая территория, детская площадка, площадка для выгула собак и другие);</w:t>
      </w:r>
    </w:p>
    <w:p w:rsidR="00EE3889" w:rsidRPr="00EE3889" w:rsidRDefault="00EE3889" w:rsidP="00EE3889">
      <w:pPr>
        <w:spacing w:line="242" w:lineRule="auto"/>
        <w:ind w:left="144" w:firstLine="427"/>
        <w:sectPr w:rsidR="00EE3889" w:rsidRPr="00EE3889" w:rsidSect="00EE3889">
          <w:pgSz w:w="11910" w:h="16400"/>
          <w:pgMar w:top="1600" w:right="425" w:bottom="960" w:left="992" w:header="0" w:footer="770" w:gutter="0"/>
          <w:cols w:space="720"/>
        </w:sectPr>
      </w:pPr>
    </w:p>
    <w:p w:rsidR="00EE3889" w:rsidRPr="00EE3889" w:rsidRDefault="00EE3889" w:rsidP="00EE3889">
      <w:pPr>
        <w:spacing w:before="81" w:line="237" w:lineRule="auto"/>
        <w:ind w:left="290" w:firstLine="427"/>
      </w:pPr>
      <w:r w:rsidRPr="00EE3889">
        <w:t>понимать</w:t>
      </w:r>
      <w:r w:rsidRPr="00EE3889">
        <w:rPr>
          <w:spacing w:val="33"/>
        </w:rPr>
        <w:t xml:space="preserve"> </w:t>
      </w:r>
      <w:r w:rsidRPr="00EE3889">
        <w:t>влияние</w:t>
      </w:r>
      <w:r w:rsidRPr="00EE3889">
        <w:rPr>
          <w:spacing w:val="35"/>
        </w:rPr>
        <w:t xml:space="preserve"> </w:t>
      </w:r>
      <w:r w:rsidRPr="00EE3889">
        <w:t>конструктивной</w:t>
      </w:r>
      <w:r w:rsidRPr="00EE3889">
        <w:rPr>
          <w:spacing w:val="38"/>
        </w:rPr>
        <w:t xml:space="preserve"> </w:t>
      </w:r>
      <w:r w:rsidRPr="00EE3889">
        <w:t>коммуникации</w:t>
      </w:r>
      <w:r w:rsidRPr="00EE3889">
        <w:rPr>
          <w:spacing w:val="38"/>
        </w:rPr>
        <w:t xml:space="preserve"> </w:t>
      </w:r>
      <w:r w:rsidRPr="00EE3889">
        <w:t>с</w:t>
      </w:r>
      <w:r w:rsidRPr="00EE3889">
        <w:rPr>
          <w:spacing w:val="33"/>
        </w:rPr>
        <w:t xml:space="preserve"> </w:t>
      </w:r>
      <w:r w:rsidRPr="00EE3889">
        <w:t>соседями</w:t>
      </w:r>
      <w:r w:rsidRPr="00EE3889">
        <w:rPr>
          <w:spacing w:val="37"/>
        </w:rPr>
        <w:t xml:space="preserve"> </w:t>
      </w:r>
      <w:r w:rsidRPr="00EE3889">
        <w:t>на</w:t>
      </w:r>
      <w:r w:rsidRPr="00EE3889">
        <w:rPr>
          <w:spacing w:val="33"/>
        </w:rPr>
        <w:t xml:space="preserve"> </w:t>
      </w:r>
      <w:r w:rsidRPr="00EE3889">
        <w:t>уровень</w:t>
      </w:r>
      <w:r w:rsidRPr="00EE3889">
        <w:rPr>
          <w:spacing w:val="36"/>
        </w:rPr>
        <w:t xml:space="preserve"> </w:t>
      </w:r>
      <w:r w:rsidRPr="00EE3889">
        <w:t>безопасности, приводить примеры;</w:t>
      </w:r>
    </w:p>
    <w:p w:rsidR="00EE3889" w:rsidRPr="00EE3889" w:rsidRDefault="00EE3889" w:rsidP="00EE3889">
      <w:pPr>
        <w:spacing w:before="4"/>
        <w:ind w:left="290" w:firstLine="427"/>
      </w:pPr>
      <w:r w:rsidRPr="00EE3889">
        <w:t>понимать</w:t>
      </w:r>
      <w:r w:rsidRPr="00EE3889">
        <w:rPr>
          <w:spacing w:val="-7"/>
        </w:rPr>
        <w:t xml:space="preserve"> </w:t>
      </w:r>
      <w:r w:rsidRPr="00EE3889">
        <w:t>риски</w:t>
      </w:r>
      <w:r w:rsidRPr="00EE3889">
        <w:rPr>
          <w:spacing w:val="-8"/>
        </w:rPr>
        <w:t xml:space="preserve"> </w:t>
      </w:r>
      <w:r w:rsidRPr="00EE3889">
        <w:t>противоправных</w:t>
      </w:r>
      <w:r w:rsidRPr="00EE3889">
        <w:rPr>
          <w:spacing w:val="-9"/>
        </w:rPr>
        <w:t xml:space="preserve"> </w:t>
      </w:r>
      <w:r w:rsidRPr="00EE3889">
        <w:t>действий,</w:t>
      </w:r>
      <w:r w:rsidRPr="00EE3889">
        <w:rPr>
          <w:spacing w:val="-7"/>
        </w:rPr>
        <w:t xml:space="preserve"> </w:t>
      </w:r>
      <w:r w:rsidRPr="00EE3889">
        <w:t>выработать</w:t>
      </w:r>
      <w:r w:rsidRPr="00EE3889">
        <w:rPr>
          <w:spacing w:val="-3"/>
        </w:rPr>
        <w:t xml:space="preserve"> </w:t>
      </w:r>
      <w:r w:rsidRPr="00EE3889">
        <w:t>навыки,</w:t>
      </w:r>
      <w:r w:rsidRPr="00EE3889">
        <w:rPr>
          <w:spacing w:val="-2"/>
        </w:rPr>
        <w:t xml:space="preserve"> </w:t>
      </w:r>
      <w:r w:rsidRPr="00EE3889">
        <w:t>снижающие</w:t>
      </w:r>
      <w:r w:rsidRPr="00EE3889">
        <w:rPr>
          <w:spacing w:val="-5"/>
        </w:rPr>
        <w:t xml:space="preserve"> </w:t>
      </w:r>
      <w:r w:rsidRPr="00EE3889">
        <w:t xml:space="preserve">криминогенные </w:t>
      </w:r>
      <w:r w:rsidRPr="00EE3889">
        <w:rPr>
          <w:spacing w:val="-2"/>
        </w:rPr>
        <w:t>риски;</w:t>
      </w:r>
    </w:p>
    <w:p w:rsidR="00EE3889" w:rsidRPr="00EE3889" w:rsidRDefault="00EE3889" w:rsidP="00EE3889">
      <w:pPr>
        <w:spacing w:before="3" w:line="237" w:lineRule="auto"/>
        <w:ind w:left="712" w:right="1127"/>
      </w:pPr>
      <w:r w:rsidRPr="00EE3889">
        <w:t>знать</w:t>
      </w:r>
      <w:r w:rsidRPr="00EE3889">
        <w:rPr>
          <w:spacing w:val="-10"/>
        </w:rPr>
        <w:t xml:space="preserve"> </w:t>
      </w:r>
      <w:r w:rsidRPr="00EE3889">
        <w:t>правила</w:t>
      </w:r>
      <w:r w:rsidRPr="00EE3889">
        <w:rPr>
          <w:spacing w:val="-12"/>
        </w:rPr>
        <w:t xml:space="preserve"> </w:t>
      </w:r>
      <w:r w:rsidRPr="00EE3889">
        <w:t>поведения</w:t>
      </w:r>
      <w:r w:rsidRPr="00EE3889">
        <w:rPr>
          <w:spacing w:val="-11"/>
        </w:rPr>
        <w:t xml:space="preserve"> </w:t>
      </w:r>
      <w:r w:rsidRPr="00EE3889">
        <w:t>при</w:t>
      </w:r>
      <w:r w:rsidRPr="00EE3889">
        <w:rPr>
          <w:spacing w:val="-11"/>
        </w:rPr>
        <w:t xml:space="preserve"> </w:t>
      </w:r>
      <w:r w:rsidRPr="00EE3889">
        <w:t>возникновении</w:t>
      </w:r>
      <w:r w:rsidRPr="00EE3889">
        <w:rPr>
          <w:spacing w:val="-5"/>
        </w:rPr>
        <w:t xml:space="preserve"> </w:t>
      </w:r>
      <w:r w:rsidRPr="00EE3889">
        <w:t>аварии</w:t>
      </w:r>
      <w:r w:rsidRPr="00EE3889">
        <w:rPr>
          <w:spacing w:val="-6"/>
        </w:rPr>
        <w:t xml:space="preserve"> </w:t>
      </w:r>
      <w:r w:rsidRPr="00EE3889">
        <w:t>на</w:t>
      </w:r>
      <w:r w:rsidRPr="00EE3889">
        <w:rPr>
          <w:spacing w:val="-14"/>
        </w:rPr>
        <w:t xml:space="preserve"> </w:t>
      </w:r>
      <w:r w:rsidRPr="00EE3889">
        <w:t>коммунальной</w:t>
      </w:r>
      <w:r w:rsidRPr="00EE3889">
        <w:rPr>
          <w:spacing w:val="-9"/>
        </w:rPr>
        <w:t xml:space="preserve"> </w:t>
      </w:r>
      <w:r w:rsidRPr="00EE3889">
        <w:t>системе; иметь навыки взаимодействия с коммунальными службами.</w:t>
      </w:r>
    </w:p>
    <w:p w:rsidR="00EE3889" w:rsidRPr="00EE3889" w:rsidRDefault="00EE3889" w:rsidP="00EE3889">
      <w:pPr>
        <w:spacing w:before="8" w:line="272" w:lineRule="exact"/>
        <w:ind w:left="712"/>
        <w:outlineLvl w:val="1"/>
        <w:rPr>
          <w:b/>
          <w:bCs/>
        </w:rPr>
      </w:pPr>
      <w:bookmarkStart w:id="323" w:name="Модуль_№_5._«Безопасность_на_транспорте»"/>
      <w:bookmarkEnd w:id="323"/>
      <w:r w:rsidRPr="00EE3889">
        <w:rPr>
          <w:b/>
          <w:bCs/>
        </w:rPr>
        <w:t>Модуль</w:t>
      </w:r>
      <w:r w:rsidRPr="00EE3889">
        <w:rPr>
          <w:b/>
          <w:bCs/>
          <w:spacing w:val="-2"/>
        </w:rPr>
        <w:t xml:space="preserve"> </w:t>
      </w:r>
      <w:r w:rsidRPr="00EE3889">
        <w:rPr>
          <w:b/>
          <w:bCs/>
        </w:rPr>
        <w:t>№</w:t>
      </w:r>
      <w:r w:rsidRPr="00EE3889">
        <w:rPr>
          <w:b/>
          <w:bCs/>
          <w:spacing w:val="-5"/>
        </w:rPr>
        <w:t xml:space="preserve"> </w:t>
      </w:r>
      <w:r w:rsidRPr="00EE3889">
        <w:rPr>
          <w:b/>
          <w:bCs/>
        </w:rPr>
        <w:t>5.</w:t>
      </w:r>
      <w:r w:rsidRPr="00EE3889">
        <w:rPr>
          <w:b/>
          <w:bCs/>
          <w:spacing w:val="-1"/>
        </w:rPr>
        <w:t xml:space="preserve"> </w:t>
      </w:r>
      <w:r w:rsidRPr="00EE3889">
        <w:rPr>
          <w:b/>
          <w:bCs/>
        </w:rPr>
        <w:t>«Безопасность на</w:t>
      </w:r>
      <w:r w:rsidRPr="00EE3889">
        <w:rPr>
          <w:b/>
          <w:bCs/>
          <w:spacing w:val="-9"/>
        </w:rPr>
        <w:t xml:space="preserve"> </w:t>
      </w:r>
      <w:r w:rsidRPr="00EE3889">
        <w:rPr>
          <w:b/>
          <w:bCs/>
          <w:spacing w:val="-2"/>
        </w:rPr>
        <w:t>транспорте»:</w:t>
      </w:r>
    </w:p>
    <w:p w:rsidR="00EE3889" w:rsidRPr="00EE3889" w:rsidRDefault="00EE3889" w:rsidP="00EE3889">
      <w:pPr>
        <w:spacing w:line="272" w:lineRule="exact"/>
        <w:ind w:left="712"/>
      </w:pPr>
      <w:r w:rsidRPr="00EE3889">
        <w:t>знать</w:t>
      </w:r>
      <w:r w:rsidRPr="00EE3889">
        <w:rPr>
          <w:spacing w:val="-6"/>
        </w:rPr>
        <w:t xml:space="preserve"> </w:t>
      </w:r>
      <w:r w:rsidRPr="00EE3889">
        <w:t>правила</w:t>
      </w:r>
      <w:r w:rsidRPr="00EE3889">
        <w:rPr>
          <w:spacing w:val="-9"/>
        </w:rPr>
        <w:t xml:space="preserve"> </w:t>
      </w:r>
      <w:r w:rsidRPr="00EE3889">
        <w:t>дорожного</w:t>
      </w:r>
      <w:r w:rsidRPr="00EE3889">
        <w:rPr>
          <w:spacing w:val="-2"/>
        </w:rPr>
        <w:t xml:space="preserve"> движения;</w:t>
      </w:r>
    </w:p>
    <w:p w:rsidR="00EE3889" w:rsidRPr="00EE3889" w:rsidRDefault="00EE3889" w:rsidP="00EE3889">
      <w:pPr>
        <w:spacing w:before="2"/>
        <w:ind w:left="290" w:firstLine="427"/>
      </w:pPr>
      <w:r w:rsidRPr="00EE3889">
        <w:t>характеризовать</w:t>
      </w:r>
      <w:r w:rsidRPr="00EE3889">
        <w:rPr>
          <w:spacing w:val="-5"/>
        </w:rPr>
        <w:t xml:space="preserve"> </w:t>
      </w:r>
      <w:r w:rsidRPr="00EE3889">
        <w:t>изменения</w:t>
      </w:r>
      <w:r w:rsidRPr="00EE3889">
        <w:rPr>
          <w:spacing w:val="-7"/>
        </w:rPr>
        <w:t xml:space="preserve"> </w:t>
      </w:r>
      <w:r w:rsidRPr="00EE3889">
        <w:t>правил</w:t>
      </w:r>
      <w:r w:rsidRPr="00EE3889">
        <w:rPr>
          <w:spacing w:val="-7"/>
        </w:rPr>
        <w:t xml:space="preserve"> </w:t>
      </w:r>
      <w:r w:rsidRPr="00EE3889">
        <w:t>дорожного</w:t>
      </w:r>
      <w:r w:rsidRPr="00EE3889">
        <w:rPr>
          <w:spacing w:val="-2"/>
        </w:rPr>
        <w:t xml:space="preserve"> </w:t>
      </w:r>
      <w:r w:rsidRPr="00EE3889">
        <w:t>движения</w:t>
      </w:r>
      <w:r w:rsidRPr="00EE3889">
        <w:rPr>
          <w:spacing w:val="-7"/>
        </w:rPr>
        <w:t xml:space="preserve"> </w:t>
      </w:r>
      <w:r w:rsidRPr="00EE3889">
        <w:t>в</w:t>
      </w:r>
      <w:r w:rsidRPr="00EE3889">
        <w:rPr>
          <w:spacing w:val="-5"/>
        </w:rPr>
        <w:t xml:space="preserve"> </w:t>
      </w:r>
      <w:r w:rsidRPr="00EE3889">
        <w:t>зависимости</w:t>
      </w:r>
      <w:r w:rsidRPr="00EE3889">
        <w:rPr>
          <w:spacing w:val="-5"/>
        </w:rPr>
        <w:t xml:space="preserve"> </w:t>
      </w:r>
      <w:r w:rsidRPr="00EE3889">
        <w:t>от</w:t>
      </w:r>
      <w:r w:rsidRPr="00EE3889">
        <w:rPr>
          <w:spacing w:val="-6"/>
        </w:rPr>
        <w:t xml:space="preserve"> </w:t>
      </w:r>
      <w:r w:rsidRPr="00EE3889">
        <w:t>изменения</w:t>
      </w:r>
      <w:r w:rsidRPr="00EE3889">
        <w:rPr>
          <w:spacing w:val="-7"/>
        </w:rPr>
        <w:t xml:space="preserve"> </w:t>
      </w:r>
      <w:r w:rsidRPr="00EE3889">
        <w:t>уровня рисков (риск-ориентированный подход);</w:t>
      </w:r>
    </w:p>
    <w:p w:rsidR="00EE3889" w:rsidRPr="00EE3889" w:rsidRDefault="00EE3889" w:rsidP="00EE3889">
      <w:pPr>
        <w:spacing w:before="3" w:line="237" w:lineRule="auto"/>
        <w:ind w:left="290" w:firstLine="427"/>
      </w:pPr>
      <w:r w:rsidRPr="00EE3889">
        <w:t>понимать</w:t>
      </w:r>
      <w:r w:rsidRPr="00EE3889">
        <w:rPr>
          <w:spacing w:val="76"/>
        </w:rPr>
        <w:t xml:space="preserve"> </w:t>
      </w:r>
      <w:r w:rsidRPr="00EE3889">
        <w:t>риски</w:t>
      </w:r>
      <w:r w:rsidRPr="00EE3889">
        <w:rPr>
          <w:spacing w:val="75"/>
        </w:rPr>
        <w:t xml:space="preserve"> </w:t>
      </w:r>
      <w:r w:rsidRPr="00EE3889">
        <w:t>для</w:t>
      </w:r>
      <w:r w:rsidRPr="00EE3889">
        <w:rPr>
          <w:spacing w:val="40"/>
        </w:rPr>
        <w:t xml:space="preserve"> </w:t>
      </w:r>
      <w:r w:rsidRPr="00EE3889">
        <w:t>пешехода</w:t>
      </w:r>
      <w:r w:rsidRPr="00EE3889">
        <w:rPr>
          <w:spacing w:val="78"/>
        </w:rPr>
        <w:t xml:space="preserve"> </w:t>
      </w:r>
      <w:r w:rsidRPr="00EE3889">
        <w:t>при</w:t>
      </w:r>
      <w:r w:rsidRPr="00EE3889">
        <w:rPr>
          <w:spacing w:val="79"/>
        </w:rPr>
        <w:t xml:space="preserve"> </w:t>
      </w:r>
      <w:r w:rsidRPr="00EE3889">
        <w:t>разных</w:t>
      </w:r>
      <w:r w:rsidRPr="00EE3889">
        <w:rPr>
          <w:spacing w:val="40"/>
        </w:rPr>
        <w:t xml:space="preserve"> </w:t>
      </w:r>
      <w:r w:rsidRPr="00EE3889">
        <w:t>условиях,</w:t>
      </w:r>
      <w:r w:rsidRPr="00EE3889">
        <w:rPr>
          <w:spacing w:val="80"/>
        </w:rPr>
        <w:t xml:space="preserve"> </w:t>
      </w:r>
      <w:r w:rsidRPr="00EE3889">
        <w:t>выработать</w:t>
      </w:r>
      <w:r w:rsidRPr="00EE3889">
        <w:rPr>
          <w:spacing w:val="75"/>
        </w:rPr>
        <w:t xml:space="preserve"> </w:t>
      </w:r>
      <w:r w:rsidRPr="00EE3889">
        <w:t>навыки</w:t>
      </w:r>
      <w:r w:rsidRPr="00EE3889">
        <w:rPr>
          <w:spacing w:val="75"/>
        </w:rPr>
        <w:t xml:space="preserve"> </w:t>
      </w:r>
      <w:r w:rsidRPr="00EE3889">
        <w:t xml:space="preserve">безопасного </w:t>
      </w:r>
      <w:r w:rsidRPr="00EE3889">
        <w:rPr>
          <w:spacing w:val="-2"/>
        </w:rPr>
        <w:t>поведения;</w:t>
      </w:r>
    </w:p>
    <w:p w:rsidR="00EE3889" w:rsidRPr="00EE3889" w:rsidRDefault="00EE3889" w:rsidP="00EE3889">
      <w:pPr>
        <w:spacing w:before="5" w:line="237" w:lineRule="auto"/>
        <w:ind w:left="290" w:firstLine="427"/>
      </w:pPr>
      <w:r w:rsidRPr="00EE3889">
        <w:t>понимать</w:t>
      </w:r>
      <w:r w:rsidRPr="00EE3889">
        <w:rPr>
          <w:spacing w:val="34"/>
        </w:rPr>
        <w:t xml:space="preserve"> </w:t>
      </w:r>
      <w:r w:rsidRPr="00EE3889">
        <w:t>влияние</w:t>
      </w:r>
      <w:r w:rsidRPr="00EE3889">
        <w:rPr>
          <w:spacing w:val="36"/>
        </w:rPr>
        <w:t xml:space="preserve"> </w:t>
      </w:r>
      <w:r w:rsidRPr="00EE3889">
        <w:t>действий</w:t>
      </w:r>
      <w:r w:rsidRPr="00EE3889">
        <w:rPr>
          <w:spacing w:val="33"/>
        </w:rPr>
        <w:t xml:space="preserve"> </w:t>
      </w:r>
      <w:r w:rsidRPr="00EE3889">
        <w:t>водителя</w:t>
      </w:r>
      <w:r w:rsidRPr="00EE3889">
        <w:rPr>
          <w:spacing w:val="36"/>
        </w:rPr>
        <w:t xml:space="preserve"> </w:t>
      </w:r>
      <w:r w:rsidRPr="00EE3889">
        <w:t>и</w:t>
      </w:r>
      <w:r w:rsidRPr="00EE3889">
        <w:rPr>
          <w:spacing w:val="36"/>
        </w:rPr>
        <w:t xml:space="preserve"> </w:t>
      </w:r>
      <w:r w:rsidRPr="00EE3889">
        <w:t>пассажира</w:t>
      </w:r>
      <w:r w:rsidRPr="00EE3889">
        <w:rPr>
          <w:spacing w:val="35"/>
        </w:rPr>
        <w:t xml:space="preserve"> </w:t>
      </w:r>
      <w:r w:rsidRPr="00EE3889">
        <w:t>на</w:t>
      </w:r>
      <w:r w:rsidRPr="00EE3889">
        <w:rPr>
          <w:spacing w:val="34"/>
        </w:rPr>
        <w:t xml:space="preserve"> </w:t>
      </w:r>
      <w:r w:rsidRPr="00EE3889">
        <w:t>безопасность</w:t>
      </w:r>
      <w:r w:rsidRPr="00EE3889">
        <w:rPr>
          <w:spacing w:val="39"/>
        </w:rPr>
        <w:t xml:space="preserve"> </w:t>
      </w:r>
      <w:r w:rsidRPr="00EE3889">
        <w:t>дорожного</w:t>
      </w:r>
      <w:r w:rsidRPr="00EE3889">
        <w:rPr>
          <w:spacing w:val="40"/>
        </w:rPr>
        <w:t xml:space="preserve"> </w:t>
      </w:r>
      <w:r w:rsidRPr="00EE3889">
        <w:t>движения, приводить примеры;</w:t>
      </w:r>
    </w:p>
    <w:p w:rsidR="00EE3889" w:rsidRPr="00EE3889" w:rsidRDefault="00EE3889" w:rsidP="00EE3889">
      <w:pPr>
        <w:spacing w:before="4"/>
        <w:ind w:left="290" w:firstLine="427"/>
      </w:pPr>
      <w:r w:rsidRPr="00EE3889">
        <w:t>знать</w:t>
      </w:r>
      <w:r w:rsidRPr="00EE3889">
        <w:rPr>
          <w:spacing w:val="-3"/>
        </w:rPr>
        <w:t xml:space="preserve"> </w:t>
      </w:r>
      <w:r w:rsidRPr="00EE3889">
        <w:t>права,</w:t>
      </w:r>
      <w:r w:rsidRPr="00EE3889">
        <w:rPr>
          <w:spacing w:val="-6"/>
        </w:rPr>
        <w:t xml:space="preserve"> </w:t>
      </w:r>
      <w:r w:rsidRPr="00EE3889">
        <w:t>обязанности</w:t>
      </w:r>
      <w:r w:rsidRPr="00EE3889">
        <w:rPr>
          <w:spacing w:val="-6"/>
        </w:rPr>
        <w:t xml:space="preserve"> </w:t>
      </w:r>
      <w:r w:rsidRPr="00EE3889">
        <w:t>и</w:t>
      </w:r>
      <w:r w:rsidRPr="00EE3889">
        <w:rPr>
          <w:spacing w:val="-3"/>
        </w:rPr>
        <w:t xml:space="preserve"> </w:t>
      </w:r>
      <w:r w:rsidRPr="00EE3889">
        <w:t>иметь</w:t>
      </w:r>
      <w:r w:rsidRPr="00EE3889">
        <w:rPr>
          <w:spacing w:val="-6"/>
        </w:rPr>
        <w:t xml:space="preserve"> </w:t>
      </w:r>
      <w:r w:rsidRPr="00EE3889">
        <w:t>представление</w:t>
      </w:r>
      <w:r w:rsidRPr="00EE3889">
        <w:rPr>
          <w:spacing w:val="-5"/>
        </w:rPr>
        <w:t xml:space="preserve"> </w:t>
      </w:r>
      <w:r w:rsidRPr="00EE3889">
        <w:t>об</w:t>
      </w:r>
      <w:r w:rsidRPr="00EE3889">
        <w:rPr>
          <w:spacing w:val="-10"/>
        </w:rPr>
        <w:t xml:space="preserve"> </w:t>
      </w:r>
      <w:r w:rsidRPr="00EE3889">
        <w:t>ответственности</w:t>
      </w:r>
      <w:r w:rsidRPr="00EE3889">
        <w:rPr>
          <w:spacing w:val="-6"/>
        </w:rPr>
        <w:t xml:space="preserve"> </w:t>
      </w:r>
      <w:r w:rsidRPr="00EE3889">
        <w:t>пешехода,</w:t>
      </w:r>
      <w:r w:rsidRPr="00EE3889">
        <w:rPr>
          <w:spacing w:val="-2"/>
        </w:rPr>
        <w:t xml:space="preserve"> </w:t>
      </w:r>
      <w:r w:rsidRPr="00EE3889">
        <w:t xml:space="preserve">пассажира, </w:t>
      </w:r>
      <w:r w:rsidRPr="00EE3889">
        <w:rPr>
          <w:spacing w:val="-2"/>
        </w:rPr>
        <w:t>водителя;</w:t>
      </w:r>
    </w:p>
    <w:p w:rsidR="00EE3889" w:rsidRPr="00EE3889" w:rsidRDefault="00EE3889" w:rsidP="00EE3889">
      <w:pPr>
        <w:spacing w:line="275" w:lineRule="exact"/>
        <w:ind w:left="712"/>
      </w:pPr>
      <w:r w:rsidRPr="00EE3889">
        <w:t>иметь</w:t>
      </w:r>
      <w:r w:rsidRPr="00EE3889">
        <w:rPr>
          <w:spacing w:val="-11"/>
        </w:rPr>
        <w:t xml:space="preserve"> </w:t>
      </w:r>
      <w:r w:rsidRPr="00EE3889">
        <w:t>представление</w:t>
      </w:r>
      <w:r w:rsidRPr="00EE3889">
        <w:rPr>
          <w:spacing w:val="-11"/>
        </w:rPr>
        <w:t xml:space="preserve"> </w:t>
      </w:r>
      <w:r w:rsidRPr="00EE3889">
        <w:t>о</w:t>
      </w:r>
      <w:r w:rsidRPr="00EE3889">
        <w:rPr>
          <w:spacing w:val="-2"/>
        </w:rPr>
        <w:t xml:space="preserve"> </w:t>
      </w:r>
      <w:r w:rsidRPr="00EE3889">
        <w:t>знаниях</w:t>
      </w:r>
      <w:r w:rsidRPr="00EE3889">
        <w:rPr>
          <w:spacing w:val="-9"/>
        </w:rPr>
        <w:t xml:space="preserve"> </w:t>
      </w:r>
      <w:r w:rsidRPr="00EE3889">
        <w:t>и</w:t>
      </w:r>
      <w:r w:rsidRPr="00EE3889">
        <w:rPr>
          <w:spacing w:val="-6"/>
        </w:rPr>
        <w:t xml:space="preserve"> </w:t>
      </w:r>
      <w:r w:rsidRPr="00EE3889">
        <w:t>навыках,</w:t>
      </w:r>
      <w:r w:rsidRPr="00EE3889">
        <w:rPr>
          <w:spacing w:val="-3"/>
        </w:rPr>
        <w:t xml:space="preserve"> </w:t>
      </w:r>
      <w:r w:rsidRPr="00EE3889">
        <w:t>необходимых</w:t>
      </w:r>
      <w:r w:rsidRPr="00EE3889">
        <w:rPr>
          <w:spacing w:val="-9"/>
        </w:rPr>
        <w:t xml:space="preserve"> </w:t>
      </w:r>
      <w:r w:rsidRPr="00EE3889">
        <w:rPr>
          <w:spacing w:val="-2"/>
        </w:rPr>
        <w:t>водителю;</w:t>
      </w:r>
    </w:p>
    <w:p w:rsidR="00EE3889" w:rsidRPr="00EE3889" w:rsidRDefault="00EE3889" w:rsidP="00EE3889">
      <w:pPr>
        <w:spacing w:line="242" w:lineRule="auto"/>
        <w:ind w:left="290" w:firstLine="427"/>
      </w:pPr>
      <w:r w:rsidRPr="00EE3889">
        <w:t>знать</w:t>
      </w:r>
      <w:r w:rsidRPr="00EE3889">
        <w:rPr>
          <w:spacing w:val="36"/>
        </w:rPr>
        <w:t xml:space="preserve"> </w:t>
      </w:r>
      <w:r w:rsidRPr="00EE3889">
        <w:t>правила</w:t>
      </w:r>
      <w:r w:rsidRPr="00EE3889">
        <w:rPr>
          <w:spacing w:val="33"/>
        </w:rPr>
        <w:t xml:space="preserve"> </w:t>
      </w:r>
      <w:r w:rsidRPr="00EE3889">
        <w:t>безопасного</w:t>
      </w:r>
      <w:r w:rsidRPr="00EE3889">
        <w:rPr>
          <w:spacing w:val="39"/>
        </w:rPr>
        <w:t xml:space="preserve"> </w:t>
      </w:r>
      <w:r w:rsidRPr="00EE3889">
        <w:t>поведения</w:t>
      </w:r>
      <w:r w:rsidRPr="00EE3889">
        <w:rPr>
          <w:spacing w:val="34"/>
        </w:rPr>
        <w:t xml:space="preserve"> </w:t>
      </w:r>
      <w:r w:rsidRPr="00EE3889">
        <w:t>при</w:t>
      </w:r>
      <w:r w:rsidRPr="00EE3889">
        <w:rPr>
          <w:spacing w:val="35"/>
        </w:rPr>
        <w:t xml:space="preserve"> </w:t>
      </w:r>
      <w:r w:rsidRPr="00EE3889">
        <w:t>дорожно-транспортных</w:t>
      </w:r>
      <w:r w:rsidRPr="00EE3889">
        <w:rPr>
          <w:spacing w:val="30"/>
        </w:rPr>
        <w:t xml:space="preserve"> </w:t>
      </w:r>
      <w:r w:rsidRPr="00EE3889">
        <w:t>происшествиях</w:t>
      </w:r>
      <w:r w:rsidRPr="00EE3889">
        <w:rPr>
          <w:spacing w:val="31"/>
        </w:rPr>
        <w:t xml:space="preserve"> </w:t>
      </w:r>
      <w:r w:rsidRPr="00EE3889">
        <w:t xml:space="preserve">разного </w:t>
      </w:r>
      <w:r w:rsidRPr="00EE3889">
        <w:rPr>
          <w:spacing w:val="-2"/>
        </w:rPr>
        <w:t>характера;</w:t>
      </w:r>
    </w:p>
    <w:p w:rsidR="00EE3889" w:rsidRPr="00EE3889" w:rsidRDefault="00EE3889" w:rsidP="00EE3889">
      <w:pPr>
        <w:spacing w:line="242" w:lineRule="auto"/>
        <w:ind w:left="712" w:right="1299"/>
      </w:pPr>
      <w:r w:rsidRPr="00EE3889">
        <w:t>иметь навыки оказания первой помощи, навыки пользования огнетушителем; знать</w:t>
      </w:r>
      <w:r w:rsidRPr="00EE3889">
        <w:rPr>
          <w:spacing w:val="-10"/>
        </w:rPr>
        <w:t xml:space="preserve"> </w:t>
      </w:r>
      <w:r w:rsidRPr="00EE3889">
        <w:t>источники</w:t>
      </w:r>
      <w:r w:rsidRPr="00EE3889">
        <w:rPr>
          <w:spacing w:val="-10"/>
        </w:rPr>
        <w:t xml:space="preserve"> </w:t>
      </w:r>
      <w:r w:rsidRPr="00EE3889">
        <w:t>опасности</w:t>
      </w:r>
      <w:r w:rsidRPr="00EE3889">
        <w:rPr>
          <w:spacing w:val="-5"/>
        </w:rPr>
        <w:t xml:space="preserve"> </w:t>
      </w:r>
      <w:r w:rsidRPr="00EE3889">
        <w:t>на</w:t>
      </w:r>
      <w:r w:rsidRPr="00EE3889">
        <w:rPr>
          <w:spacing w:val="-13"/>
        </w:rPr>
        <w:t xml:space="preserve"> </w:t>
      </w:r>
      <w:r w:rsidRPr="00EE3889">
        <w:t>различных</w:t>
      </w:r>
      <w:r w:rsidRPr="00EE3889">
        <w:rPr>
          <w:spacing w:val="-12"/>
        </w:rPr>
        <w:t xml:space="preserve"> </w:t>
      </w:r>
      <w:r w:rsidRPr="00EE3889">
        <w:t>видах</w:t>
      </w:r>
      <w:r w:rsidRPr="00EE3889">
        <w:rPr>
          <w:spacing w:val="-7"/>
        </w:rPr>
        <w:t xml:space="preserve"> </w:t>
      </w:r>
      <w:r w:rsidRPr="00EE3889">
        <w:t>транспорта,</w:t>
      </w:r>
      <w:r w:rsidRPr="00EE3889">
        <w:rPr>
          <w:spacing w:val="-9"/>
        </w:rPr>
        <w:t xml:space="preserve"> </w:t>
      </w:r>
      <w:r w:rsidRPr="00EE3889">
        <w:t>приводить</w:t>
      </w:r>
      <w:r w:rsidRPr="00EE3889">
        <w:rPr>
          <w:spacing w:val="-10"/>
        </w:rPr>
        <w:t xml:space="preserve"> </w:t>
      </w:r>
      <w:r w:rsidRPr="00EE3889">
        <w:t>примеры;</w:t>
      </w:r>
    </w:p>
    <w:p w:rsidR="00EE3889" w:rsidRPr="00EE3889" w:rsidRDefault="00EE3889" w:rsidP="00EE3889">
      <w:pPr>
        <w:spacing w:line="237" w:lineRule="auto"/>
        <w:ind w:left="290" w:right="125" w:firstLine="427"/>
      </w:pPr>
      <w:r w:rsidRPr="00EE3889">
        <w:t>знать</w:t>
      </w:r>
      <w:r w:rsidRPr="00EE3889">
        <w:rPr>
          <w:spacing w:val="-2"/>
        </w:rPr>
        <w:t xml:space="preserve"> </w:t>
      </w:r>
      <w:r w:rsidRPr="00EE3889">
        <w:t>правила</w:t>
      </w:r>
      <w:r w:rsidRPr="00EE3889">
        <w:rPr>
          <w:spacing w:val="-1"/>
        </w:rPr>
        <w:t xml:space="preserve"> </w:t>
      </w:r>
      <w:r w:rsidRPr="00EE3889">
        <w:t>безопасного</w:t>
      </w:r>
      <w:r w:rsidRPr="00EE3889">
        <w:rPr>
          <w:spacing w:val="-3"/>
        </w:rPr>
        <w:t xml:space="preserve"> </w:t>
      </w:r>
      <w:r w:rsidRPr="00EE3889">
        <w:t>поведения</w:t>
      </w:r>
      <w:r w:rsidRPr="00EE3889">
        <w:rPr>
          <w:spacing w:val="-3"/>
        </w:rPr>
        <w:t xml:space="preserve"> </w:t>
      </w:r>
      <w:r w:rsidRPr="00EE3889">
        <w:t>на</w:t>
      </w:r>
      <w:r w:rsidRPr="00EE3889">
        <w:rPr>
          <w:spacing w:val="-9"/>
        </w:rPr>
        <w:t xml:space="preserve"> </w:t>
      </w:r>
      <w:r w:rsidRPr="00EE3889">
        <w:t>транспорте,</w:t>
      </w:r>
      <w:r w:rsidRPr="00EE3889">
        <w:rPr>
          <w:spacing w:val="-6"/>
        </w:rPr>
        <w:t xml:space="preserve"> </w:t>
      </w:r>
      <w:r w:rsidRPr="00EE3889">
        <w:t>приводить</w:t>
      </w:r>
      <w:r w:rsidRPr="00EE3889">
        <w:rPr>
          <w:spacing w:val="-6"/>
        </w:rPr>
        <w:t xml:space="preserve"> </w:t>
      </w:r>
      <w:r w:rsidRPr="00EE3889">
        <w:t>примеры</w:t>
      </w:r>
      <w:r w:rsidRPr="00EE3889">
        <w:rPr>
          <w:spacing w:val="-6"/>
        </w:rPr>
        <w:t xml:space="preserve"> </w:t>
      </w:r>
      <w:r w:rsidRPr="00EE3889">
        <w:t>влияния</w:t>
      </w:r>
      <w:r w:rsidRPr="00EE3889">
        <w:rPr>
          <w:spacing w:val="-8"/>
        </w:rPr>
        <w:t xml:space="preserve"> </w:t>
      </w:r>
      <w:r w:rsidRPr="00EE3889">
        <w:t>поведения на безопасность;</w:t>
      </w:r>
    </w:p>
    <w:p w:rsidR="00EE3889" w:rsidRPr="00EE3889" w:rsidRDefault="00EE3889" w:rsidP="00EE3889">
      <w:pPr>
        <w:spacing w:before="1" w:line="237" w:lineRule="auto"/>
        <w:ind w:left="290" w:firstLine="427"/>
      </w:pPr>
      <w:r w:rsidRPr="00EE3889">
        <w:t>иметь</w:t>
      </w:r>
      <w:r w:rsidRPr="00EE3889">
        <w:rPr>
          <w:spacing w:val="40"/>
        </w:rPr>
        <w:t xml:space="preserve"> </w:t>
      </w:r>
      <w:r w:rsidRPr="00EE3889">
        <w:t>представление</w:t>
      </w:r>
      <w:r w:rsidRPr="00EE3889">
        <w:rPr>
          <w:spacing w:val="40"/>
        </w:rPr>
        <w:t xml:space="preserve"> </w:t>
      </w:r>
      <w:r w:rsidRPr="00EE3889">
        <w:t>о</w:t>
      </w:r>
      <w:r w:rsidRPr="00EE3889">
        <w:rPr>
          <w:spacing w:val="40"/>
        </w:rPr>
        <w:t xml:space="preserve"> </w:t>
      </w:r>
      <w:r w:rsidRPr="00EE3889">
        <w:t>порядке</w:t>
      </w:r>
      <w:r w:rsidRPr="00EE3889">
        <w:rPr>
          <w:spacing w:val="40"/>
        </w:rPr>
        <w:t xml:space="preserve"> </w:t>
      </w:r>
      <w:r w:rsidRPr="00EE3889">
        <w:t>действий</w:t>
      </w:r>
      <w:r w:rsidRPr="00EE3889">
        <w:rPr>
          <w:spacing w:val="40"/>
        </w:rPr>
        <w:t xml:space="preserve"> </w:t>
      </w:r>
      <w:r w:rsidRPr="00EE3889">
        <w:t>при</w:t>
      </w:r>
      <w:r w:rsidRPr="00EE3889">
        <w:rPr>
          <w:spacing w:val="40"/>
        </w:rPr>
        <w:t xml:space="preserve"> </w:t>
      </w:r>
      <w:r w:rsidRPr="00EE3889">
        <w:t>возникновении</w:t>
      </w:r>
      <w:r w:rsidRPr="00EE3889">
        <w:rPr>
          <w:spacing w:val="40"/>
        </w:rPr>
        <w:t xml:space="preserve"> </w:t>
      </w:r>
      <w:r w:rsidRPr="00EE3889">
        <w:t>опасныхи</w:t>
      </w:r>
      <w:r w:rsidRPr="00EE3889">
        <w:rPr>
          <w:spacing w:val="40"/>
        </w:rPr>
        <w:t xml:space="preserve"> </w:t>
      </w:r>
      <w:r w:rsidRPr="00EE3889">
        <w:t>чрезвычайных</w:t>
      </w:r>
      <w:r w:rsidRPr="00EE3889">
        <w:rPr>
          <w:spacing w:val="80"/>
        </w:rPr>
        <w:t xml:space="preserve"> </w:t>
      </w:r>
      <w:r w:rsidRPr="00EE3889">
        <w:t>ситуаций на различных видах транспорта.</w:t>
      </w:r>
    </w:p>
    <w:p w:rsidR="00EE3889" w:rsidRPr="00EE3889" w:rsidRDefault="00EE3889" w:rsidP="00EE3889">
      <w:pPr>
        <w:spacing w:before="8" w:line="272" w:lineRule="exact"/>
        <w:ind w:left="712"/>
        <w:outlineLvl w:val="1"/>
        <w:rPr>
          <w:b/>
          <w:bCs/>
        </w:rPr>
      </w:pPr>
      <w:bookmarkStart w:id="324" w:name="Модуль_№_6._«Безопасность_в_общественных"/>
      <w:bookmarkEnd w:id="324"/>
      <w:r w:rsidRPr="00EE3889">
        <w:rPr>
          <w:b/>
          <w:bCs/>
        </w:rPr>
        <w:t>Модуль</w:t>
      </w:r>
      <w:r w:rsidRPr="00EE3889">
        <w:rPr>
          <w:b/>
          <w:bCs/>
          <w:spacing w:val="-6"/>
        </w:rPr>
        <w:t xml:space="preserve"> </w:t>
      </w:r>
      <w:r w:rsidRPr="00EE3889">
        <w:rPr>
          <w:b/>
          <w:bCs/>
        </w:rPr>
        <w:t>№</w:t>
      </w:r>
      <w:r w:rsidRPr="00EE3889">
        <w:rPr>
          <w:b/>
          <w:bCs/>
          <w:spacing w:val="-8"/>
        </w:rPr>
        <w:t xml:space="preserve"> </w:t>
      </w:r>
      <w:r w:rsidRPr="00EE3889">
        <w:rPr>
          <w:b/>
          <w:bCs/>
        </w:rPr>
        <w:t>6.</w:t>
      </w:r>
      <w:r w:rsidRPr="00EE3889">
        <w:rPr>
          <w:b/>
          <w:bCs/>
          <w:spacing w:val="-4"/>
        </w:rPr>
        <w:t xml:space="preserve"> </w:t>
      </w:r>
      <w:r w:rsidRPr="00EE3889">
        <w:rPr>
          <w:b/>
          <w:bCs/>
        </w:rPr>
        <w:t>«Безопасность</w:t>
      </w:r>
      <w:r w:rsidRPr="00EE3889">
        <w:rPr>
          <w:b/>
          <w:bCs/>
          <w:spacing w:val="-7"/>
        </w:rPr>
        <w:t xml:space="preserve"> </w:t>
      </w:r>
      <w:r w:rsidRPr="00EE3889">
        <w:rPr>
          <w:b/>
          <w:bCs/>
        </w:rPr>
        <w:t>в</w:t>
      </w:r>
      <w:r w:rsidRPr="00EE3889">
        <w:rPr>
          <w:b/>
          <w:bCs/>
          <w:spacing w:val="-7"/>
        </w:rPr>
        <w:t xml:space="preserve"> </w:t>
      </w:r>
      <w:r w:rsidRPr="00EE3889">
        <w:rPr>
          <w:b/>
          <w:bCs/>
        </w:rPr>
        <w:t>общественных</w:t>
      </w:r>
      <w:r w:rsidRPr="00EE3889">
        <w:rPr>
          <w:b/>
          <w:bCs/>
          <w:spacing w:val="-4"/>
        </w:rPr>
        <w:t xml:space="preserve"> </w:t>
      </w:r>
      <w:r w:rsidRPr="00EE3889">
        <w:rPr>
          <w:b/>
          <w:bCs/>
          <w:spacing w:val="-2"/>
        </w:rPr>
        <w:t>местах»:</w:t>
      </w:r>
    </w:p>
    <w:p w:rsidR="00EE3889" w:rsidRPr="00EE3889" w:rsidRDefault="00EE3889" w:rsidP="00EE3889">
      <w:pPr>
        <w:spacing w:line="237" w:lineRule="auto"/>
        <w:ind w:left="712"/>
      </w:pPr>
      <w:r w:rsidRPr="00EE3889">
        <w:t>перечислять и классифицировать основные источники опасности в общественных местах; знать</w:t>
      </w:r>
      <w:r w:rsidRPr="00EE3889">
        <w:rPr>
          <w:spacing w:val="34"/>
        </w:rPr>
        <w:t xml:space="preserve"> </w:t>
      </w:r>
      <w:r w:rsidRPr="00EE3889">
        <w:t>общие</w:t>
      </w:r>
      <w:r w:rsidRPr="00EE3889">
        <w:rPr>
          <w:spacing w:val="37"/>
        </w:rPr>
        <w:t xml:space="preserve"> </w:t>
      </w:r>
      <w:r w:rsidRPr="00EE3889">
        <w:t>правила</w:t>
      </w:r>
      <w:r w:rsidRPr="00EE3889">
        <w:rPr>
          <w:spacing w:val="36"/>
        </w:rPr>
        <w:t xml:space="preserve"> </w:t>
      </w:r>
      <w:r w:rsidRPr="00EE3889">
        <w:t>безопасного</w:t>
      </w:r>
      <w:r w:rsidRPr="00EE3889">
        <w:rPr>
          <w:spacing w:val="38"/>
        </w:rPr>
        <w:t xml:space="preserve"> </w:t>
      </w:r>
      <w:r w:rsidRPr="00EE3889">
        <w:t>поведения</w:t>
      </w:r>
      <w:r w:rsidRPr="00EE3889">
        <w:rPr>
          <w:spacing w:val="33"/>
        </w:rPr>
        <w:t xml:space="preserve"> </w:t>
      </w:r>
      <w:r w:rsidRPr="00EE3889">
        <w:t>в</w:t>
      </w:r>
      <w:r w:rsidRPr="00EE3889">
        <w:rPr>
          <w:spacing w:val="33"/>
        </w:rPr>
        <w:t xml:space="preserve"> </w:t>
      </w:r>
      <w:r w:rsidRPr="00EE3889">
        <w:t>общественных</w:t>
      </w:r>
      <w:r w:rsidRPr="00EE3889">
        <w:rPr>
          <w:spacing w:val="33"/>
        </w:rPr>
        <w:t xml:space="preserve"> </w:t>
      </w:r>
      <w:r w:rsidRPr="00EE3889">
        <w:t>местах,</w:t>
      </w:r>
      <w:r w:rsidRPr="00EE3889">
        <w:rPr>
          <w:spacing w:val="40"/>
        </w:rPr>
        <w:t xml:space="preserve"> </w:t>
      </w:r>
      <w:r w:rsidRPr="00EE3889">
        <w:t>характеризовать</w:t>
      </w:r>
      <w:r w:rsidRPr="00EE3889">
        <w:rPr>
          <w:spacing w:val="40"/>
        </w:rPr>
        <w:t xml:space="preserve"> </w:t>
      </w:r>
      <w:r w:rsidRPr="00EE3889">
        <w:t>их</w:t>
      </w:r>
    </w:p>
    <w:p w:rsidR="00EE3889" w:rsidRPr="00EE3889" w:rsidRDefault="00EE3889" w:rsidP="00EE3889">
      <w:pPr>
        <w:spacing w:before="3" w:line="275" w:lineRule="exact"/>
        <w:ind w:left="290"/>
      </w:pPr>
      <w:r w:rsidRPr="00EE3889">
        <w:t>влияние</w:t>
      </w:r>
      <w:r w:rsidRPr="00EE3889">
        <w:rPr>
          <w:spacing w:val="-2"/>
        </w:rPr>
        <w:t xml:space="preserve"> </w:t>
      </w:r>
      <w:r w:rsidRPr="00EE3889">
        <w:t>на</w:t>
      </w:r>
      <w:r w:rsidRPr="00EE3889">
        <w:rPr>
          <w:spacing w:val="-3"/>
        </w:rPr>
        <w:t xml:space="preserve"> </w:t>
      </w:r>
      <w:r w:rsidRPr="00EE3889">
        <w:rPr>
          <w:spacing w:val="-2"/>
        </w:rPr>
        <w:t>безопасность;</w:t>
      </w:r>
    </w:p>
    <w:p w:rsidR="00EE3889" w:rsidRPr="00EE3889" w:rsidRDefault="00EE3889" w:rsidP="00EE3889">
      <w:pPr>
        <w:spacing w:line="275" w:lineRule="exact"/>
        <w:ind w:left="712"/>
      </w:pPr>
      <w:r w:rsidRPr="00EE3889">
        <w:t>иметь</w:t>
      </w:r>
      <w:r w:rsidRPr="00EE3889">
        <w:rPr>
          <w:spacing w:val="-9"/>
        </w:rPr>
        <w:t xml:space="preserve"> </w:t>
      </w:r>
      <w:r w:rsidRPr="00EE3889">
        <w:t>навыки</w:t>
      </w:r>
      <w:r w:rsidRPr="00EE3889">
        <w:rPr>
          <w:spacing w:val="-13"/>
        </w:rPr>
        <w:t xml:space="preserve"> </w:t>
      </w:r>
      <w:r w:rsidRPr="00EE3889">
        <w:t>оценки</w:t>
      </w:r>
      <w:r w:rsidRPr="00EE3889">
        <w:rPr>
          <w:spacing w:val="-5"/>
        </w:rPr>
        <w:t xml:space="preserve"> </w:t>
      </w:r>
      <w:r w:rsidRPr="00EE3889">
        <w:t>рисков</w:t>
      </w:r>
      <w:r w:rsidRPr="00EE3889">
        <w:rPr>
          <w:spacing w:val="-8"/>
        </w:rPr>
        <w:t xml:space="preserve"> </w:t>
      </w:r>
      <w:r w:rsidRPr="00EE3889">
        <w:t>возникновения</w:t>
      </w:r>
      <w:r w:rsidRPr="00EE3889">
        <w:rPr>
          <w:spacing w:val="-10"/>
        </w:rPr>
        <w:t xml:space="preserve"> </w:t>
      </w:r>
      <w:r w:rsidRPr="00EE3889">
        <w:t>толпы,</w:t>
      </w:r>
      <w:r w:rsidRPr="00EE3889">
        <w:rPr>
          <w:spacing w:val="-7"/>
        </w:rPr>
        <w:t xml:space="preserve"> </w:t>
      </w:r>
      <w:r w:rsidRPr="00EE3889">
        <w:rPr>
          <w:spacing w:val="-2"/>
        </w:rPr>
        <w:t>давки;</w:t>
      </w:r>
    </w:p>
    <w:p w:rsidR="00EE3889" w:rsidRPr="00EE3889" w:rsidRDefault="00EE3889" w:rsidP="00EE3889">
      <w:pPr>
        <w:spacing w:before="5" w:line="237" w:lineRule="auto"/>
        <w:ind w:left="290" w:firstLine="427"/>
      </w:pPr>
      <w:r w:rsidRPr="00EE3889">
        <w:t>знать о действиях, которые</w:t>
      </w:r>
      <w:r w:rsidRPr="00EE3889">
        <w:rPr>
          <w:spacing w:val="-2"/>
        </w:rPr>
        <w:t xml:space="preserve"> </w:t>
      </w:r>
      <w:r w:rsidRPr="00EE3889">
        <w:t>минимизируют риски попадания</w:t>
      </w:r>
      <w:r w:rsidRPr="00EE3889">
        <w:rPr>
          <w:spacing w:val="-1"/>
        </w:rPr>
        <w:t xml:space="preserve"> </w:t>
      </w:r>
      <w:r w:rsidRPr="00EE3889">
        <w:t>в толпу, давку, и</w:t>
      </w:r>
      <w:r w:rsidRPr="00EE3889">
        <w:rPr>
          <w:spacing w:val="40"/>
        </w:rPr>
        <w:t xml:space="preserve"> </w:t>
      </w:r>
      <w:r w:rsidRPr="00EE3889">
        <w:t>о действиях, которые</w:t>
      </w:r>
      <w:r w:rsidRPr="00EE3889">
        <w:rPr>
          <w:spacing w:val="-10"/>
        </w:rPr>
        <w:t xml:space="preserve"> </w:t>
      </w:r>
      <w:r w:rsidRPr="00EE3889">
        <w:t>позволяют</w:t>
      </w:r>
      <w:r w:rsidRPr="00EE3889">
        <w:rPr>
          <w:spacing w:val="-4"/>
        </w:rPr>
        <w:t xml:space="preserve"> </w:t>
      </w:r>
      <w:r w:rsidRPr="00EE3889">
        <w:t>минимизировать</w:t>
      </w:r>
      <w:r w:rsidRPr="00EE3889">
        <w:rPr>
          <w:spacing w:val="-4"/>
        </w:rPr>
        <w:t xml:space="preserve"> </w:t>
      </w:r>
      <w:r w:rsidRPr="00EE3889">
        <w:t>риск</w:t>
      </w:r>
      <w:r w:rsidRPr="00EE3889">
        <w:rPr>
          <w:spacing w:val="-10"/>
        </w:rPr>
        <w:t xml:space="preserve"> </w:t>
      </w:r>
      <w:r w:rsidRPr="00EE3889">
        <w:t>получения</w:t>
      </w:r>
      <w:r w:rsidRPr="00EE3889">
        <w:rPr>
          <w:spacing w:val="-4"/>
        </w:rPr>
        <w:t xml:space="preserve"> </w:t>
      </w:r>
      <w:r w:rsidRPr="00EE3889">
        <w:t>травмы</w:t>
      </w:r>
      <w:r w:rsidRPr="00EE3889">
        <w:rPr>
          <w:spacing w:val="-7"/>
        </w:rPr>
        <w:t xml:space="preserve"> </w:t>
      </w:r>
      <w:r w:rsidRPr="00EE3889">
        <w:t>в</w:t>
      </w:r>
      <w:r w:rsidRPr="00EE3889">
        <w:rPr>
          <w:spacing w:val="-3"/>
        </w:rPr>
        <w:t xml:space="preserve"> </w:t>
      </w:r>
      <w:r w:rsidRPr="00EE3889">
        <w:t>случае</w:t>
      </w:r>
      <w:r w:rsidRPr="00EE3889">
        <w:rPr>
          <w:spacing w:val="-5"/>
        </w:rPr>
        <w:t xml:space="preserve"> </w:t>
      </w:r>
      <w:r w:rsidRPr="00EE3889">
        <w:t>попадания</w:t>
      </w:r>
      <w:r w:rsidRPr="00EE3889">
        <w:rPr>
          <w:spacing w:val="-4"/>
        </w:rPr>
        <w:t xml:space="preserve"> </w:t>
      </w:r>
      <w:r w:rsidRPr="00EE3889">
        <w:t>в</w:t>
      </w:r>
      <w:r w:rsidRPr="00EE3889">
        <w:rPr>
          <w:spacing w:val="-7"/>
        </w:rPr>
        <w:t xml:space="preserve"> </w:t>
      </w:r>
      <w:r w:rsidRPr="00EE3889">
        <w:t>толпу,</w:t>
      </w:r>
      <w:r w:rsidRPr="00EE3889">
        <w:rPr>
          <w:spacing w:val="-2"/>
        </w:rPr>
        <w:t xml:space="preserve"> </w:t>
      </w:r>
      <w:r w:rsidRPr="00EE3889">
        <w:t>давку;</w:t>
      </w:r>
    </w:p>
    <w:p w:rsidR="00EE3889" w:rsidRPr="00EE3889" w:rsidRDefault="00EE3889" w:rsidP="00EE3889">
      <w:pPr>
        <w:spacing w:before="3"/>
        <w:ind w:left="712"/>
      </w:pPr>
      <w:r w:rsidRPr="00EE3889">
        <w:t>оценивать</w:t>
      </w:r>
      <w:r w:rsidRPr="00EE3889">
        <w:rPr>
          <w:spacing w:val="-15"/>
        </w:rPr>
        <w:t xml:space="preserve"> </w:t>
      </w:r>
      <w:r w:rsidRPr="00EE3889">
        <w:t>риски</w:t>
      </w:r>
      <w:r w:rsidRPr="00EE3889">
        <w:rPr>
          <w:spacing w:val="-15"/>
        </w:rPr>
        <w:t xml:space="preserve"> </w:t>
      </w:r>
      <w:r w:rsidRPr="00EE3889">
        <w:t>возникновения</w:t>
      </w:r>
      <w:r w:rsidRPr="00EE3889">
        <w:rPr>
          <w:spacing w:val="-15"/>
        </w:rPr>
        <w:t xml:space="preserve"> </w:t>
      </w:r>
      <w:r w:rsidRPr="00EE3889">
        <w:t>ситуаций</w:t>
      </w:r>
      <w:r w:rsidRPr="00EE3889">
        <w:rPr>
          <w:spacing w:val="-15"/>
        </w:rPr>
        <w:t xml:space="preserve"> </w:t>
      </w:r>
      <w:r w:rsidRPr="00EE3889">
        <w:t>криминогенного</w:t>
      </w:r>
      <w:r w:rsidRPr="00EE3889">
        <w:rPr>
          <w:spacing w:val="-15"/>
        </w:rPr>
        <w:t xml:space="preserve"> </w:t>
      </w:r>
      <w:r w:rsidRPr="00EE3889">
        <w:t>характера</w:t>
      </w:r>
      <w:r w:rsidRPr="00EE3889">
        <w:rPr>
          <w:spacing w:val="-15"/>
        </w:rPr>
        <w:t xml:space="preserve"> </w:t>
      </w:r>
      <w:r w:rsidRPr="00EE3889">
        <w:t>в</w:t>
      </w:r>
      <w:r w:rsidRPr="00EE3889">
        <w:rPr>
          <w:spacing w:val="-15"/>
        </w:rPr>
        <w:t xml:space="preserve"> </w:t>
      </w:r>
      <w:r w:rsidRPr="00EE3889">
        <w:t>общественных</w:t>
      </w:r>
      <w:r w:rsidRPr="00EE3889">
        <w:rPr>
          <w:spacing w:val="-15"/>
        </w:rPr>
        <w:t xml:space="preserve"> </w:t>
      </w:r>
      <w:r w:rsidRPr="00EE3889">
        <w:t>местах; иметь навыки безопасного поведения при проявлении агрессии;</w:t>
      </w:r>
    </w:p>
    <w:p w:rsidR="00EE3889" w:rsidRPr="00EE3889" w:rsidRDefault="00EE3889" w:rsidP="00EE3889">
      <w:pPr>
        <w:spacing w:before="3" w:line="237" w:lineRule="auto"/>
        <w:ind w:left="290" w:firstLine="427"/>
      </w:pPr>
      <w:r w:rsidRPr="00EE3889">
        <w:t>иметь</w:t>
      </w:r>
      <w:r w:rsidRPr="00EE3889">
        <w:rPr>
          <w:spacing w:val="40"/>
        </w:rPr>
        <w:t xml:space="preserve"> </w:t>
      </w:r>
      <w:r w:rsidRPr="00EE3889">
        <w:t>представление</w:t>
      </w:r>
      <w:r w:rsidRPr="00EE3889">
        <w:rPr>
          <w:spacing w:val="40"/>
        </w:rPr>
        <w:t xml:space="preserve"> </w:t>
      </w:r>
      <w:r w:rsidRPr="00EE3889">
        <w:t>о</w:t>
      </w:r>
      <w:r w:rsidRPr="00EE3889">
        <w:rPr>
          <w:spacing w:val="40"/>
        </w:rPr>
        <w:t xml:space="preserve"> </w:t>
      </w:r>
      <w:r w:rsidRPr="00EE3889">
        <w:t>безопасном</w:t>
      </w:r>
      <w:r w:rsidRPr="00EE3889">
        <w:rPr>
          <w:spacing w:val="40"/>
        </w:rPr>
        <w:t xml:space="preserve"> </w:t>
      </w:r>
      <w:r w:rsidRPr="00EE3889">
        <w:t>поведении</w:t>
      </w:r>
      <w:r w:rsidRPr="00EE3889">
        <w:rPr>
          <w:spacing w:val="40"/>
        </w:rPr>
        <w:t xml:space="preserve"> </w:t>
      </w:r>
      <w:r w:rsidRPr="00EE3889">
        <w:t>для</w:t>
      </w:r>
      <w:r w:rsidRPr="00EE3889">
        <w:rPr>
          <w:spacing w:val="40"/>
        </w:rPr>
        <w:t xml:space="preserve"> </w:t>
      </w:r>
      <w:r w:rsidRPr="00EE3889">
        <w:t>снижения</w:t>
      </w:r>
      <w:r w:rsidRPr="00EE3889">
        <w:rPr>
          <w:spacing w:val="40"/>
        </w:rPr>
        <w:t xml:space="preserve"> </w:t>
      </w:r>
      <w:r w:rsidRPr="00EE3889">
        <w:t>рисков</w:t>
      </w:r>
      <w:r w:rsidRPr="00EE3889">
        <w:rPr>
          <w:spacing w:val="40"/>
        </w:rPr>
        <w:t xml:space="preserve"> </w:t>
      </w:r>
      <w:r w:rsidRPr="00EE3889">
        <w:t>криминогенного</w:t>
      </w:r>
      <w:r w:rsidRPr="00EE3889">
        <w:rPr>
          <w:spacing w:val="80"/>
        </w:rPr>
        <w:t xml:space="preserve"> </w:t>
      </w:r>
      <w:r w:rsidRPr="00EE3889">
        <w:rPr>
          <w:spacing w:val="-2"/>
        </w:rPr>
        <w:t>характера;</w:t>
      </w:r>
    </w:p>
    <w:p w:rsidR="00EE3889" w:rsidRPr="00EE3889" w:rsidRDefault="00EE3889" w:rsidP="00EE3889">
      <w:pPr>
        <w:spacing w:before="3" w:line="275" w:lineRule="exact"/>
        <w:ind w:left="712"/>
      </w:pPr>
      <w:r w:rsidRPr="00EE3889">
        <w:t>оценивать</w:t>
      </w:r>
      <w:r w:rsidRPr="00EE3889">
        <w:rPr>
          <w:spacing w:val="-10"/>
        </w:rPr>
        <w:t xml:space="preserve"> </w:t>
      </w:r>
      <w:r w:rsidRPr="00EE3889">
        <w:t>риски</w:t>
      </w:r>
      <w:r w:rsidRPr="00EE3889">
        <w:rPr>
          <w:spacing w:val="-9"/>
        </w:rPr>
        <w:t xml:space="preserve"> </w:t>
      </w:r>
      <w:r w:rsidRPr="00EE3889">
        <w:t>потеряться</w:t>
      </w:r>
      <w:r w:rsidRPr="00EE3889">
        <w:rPr>
          <w:spacing w:val="-9"/>
        </w:rPr>
        <w:t xml:space="preserve"> </w:t>
      </w:r>
      <w:r w:rsidRPr="00EE3889">
        <w:t>в</w:t>
      </w:r>
      <w:r w:rsidRPr="00EE3889">
        <w:rPr>
          <w:spacing w:val="-9"/>
        </w:rPr>
        <w:t xml:space="preserve"> </w:t>
      </w:r>
      <w:r w:rsidRPr="00EE3889">
        <w:t>общественном</w:t>
      </w:r>
      <w:r w:rsidRPr="00EE3889">
        <w:rPr>
          <w:spacing w:val="-7"/>
        </w:rPr>
        <w:t xml:space="preserve"> </w:t>
      </w:r>
      <w:r w:rsidRPr="00EE3889">
        <w:rPr>
          <w:spacing w:val="-2"/>
        </w:rPr>
        <w:t>месте;</w:t>
      </w:r>
    </w:p>
    <w:p w:rsidR="00EE3889" w:rsidRPr="00EE3889" w:rsidRDefault="00EE3889" w:rsidP="00EE3889">
      <w:pPr>
        <w:spacing w:line="242" w:lineRule="auto"/>
        <w:ind w:left="712" w:right="3309"/>
      </w:pPr>
      <w:r w:rsidRPr="00EE3889">
        <w:t>знать порядок действий в случаях, когда потерялся человек; знать</w:t>
      </w:r>
      <w:r w:rsidRPr="00EE3889">
        <w:rPr>
          <w:spacing w:val="-13"/>
        </w:rPr>
        <w:t xml:space="preserve"> </w:t>
      </w:r>
      <w:r w:rsidRPr="00EE3889">
        <w:t>правила</w:t>
      </w:r>
      <w:r w:rsidRPr="00EE3889">
        <w:rPr>
          <w:spacing w:val="-13"/>
        </w:rPr>
        <w:t xml:space="preserve"> </w:t>
      </w:r>
      <w:r w:rsidRPr="00EE3889">
        <w:t>пожарной</w:t>
      </w:r>
      <w:r w:rsidRPr="00EE3889">
        <w:rPr>
          <w:spacing w:val="-12"/>
        </w:rPr>
        <w:t xml:space="preserve"> </w:t>
      </w:r>
      <w:r w:rsidRPr="00EE3889">
        <w:t>безопасности</w:t>
      </w:r>
      <w:r w:rsidRPr="00EE3889">
        <w:rPr>
          <w:spacing w:val="-12"/>
        </w:rPr>
        <w:t xml:space="preserve"> </w:t>
      </w:r>
      <w:r w:rsidRPr="00EE3889">
        <w:t>в</w:t>
      </w:r>
      <w:r w:rsidRPr="00EE3889">
        <w:rPr>
          <w:spacing w:val="-15"/>
        </w:rPr>
        <w:t xml:space="preserve"> </w:t>
      </w:r>
      <w:r w:rsidRPr="00EE3889">
        <w:t>общественных</w:t>
      </w:r>
      <w:r w:rsidRPr="00EE3889">
        <w:rPr>
          <w:spacing w:val="-13"/>
        </w:rPr>
        <w:t xml:space="preserve"> </w:t>
      </w:r>
      <w:r w:rsidRPr="00EE3889">
        <w:t>местах;</w:t>
      </w:r>
    </w:p>
    <w:p w:rsidR="00EE3889" w:rsidRPr="00EE3889" w:rsidRDefault="00EE3889" w:rsidP="00EE3889">
      <w:pPr>
        <w:spacing w:line="242" w:lineRule="auto"/>
        <w:ind w:left="290" w:firstLine="427"/>
      </w:pPr>
      <w:r w:rsidRPr="00EE3889">
        <w:t>понимать</w:t>
      </w:r>
      <w:r w:rsidRPr="00EE3889">
        <w:rPr>
          <w:spacing w:val="-21"/>
        </w:rPr>
        <w:t xml:space="preserve"> </w:t>
      </w:r>
      <w:r w:rsidRPr="00EE3889">
        <w:t>особенности</w:t>
      </w:r>
      <w:r w:rsidRPr="00EE3889">
        <w:rPr>
          <w:spacing w:val="-15"/>
        </w:rPr>
        <w:t xml:space="preserve"> </w:t>
      </w:r>
      <w:r w:rsidRPr="00EE3889">
        <w:t>поведения</w:t>
      </w:r>
      <w:r w:rsidRPr="00EE3889">
        <w:rPr>
          <w:spacing w:val="-16"/>
        </w:rPr>
        <w:t xml:space="preserve"> </w:t>
      </w:r>
      <w:r w:rsidRPr="00EE3889">
        <w:t>при</w:t>
      </w:r>
      <w:r w:rsidRPr="00EE3889">
        <w:rPr>
          <w:spacing w:val="-15"/>
        </w:rPr>
        <w:t xml:space="preserve"> </w:t>
      </w:r>
      <w:r w:rsidRPr="00EE3889">
        <w:t>угрозе</w:t>
      </w:r>
      <w:r w:rsidRPr="00EE3889">
        <w:rPr>
          <w:spacing w:val="-15"/>
        </w:rPr>
        <w:t xml:space="preserve"> </w:t>
      </w:r>
      <w:r w:rsidRPr="00EE3889">
        <w:t>пожара</w:t>
      </w:r>
      <w:r w:rsidRPr="00EE3889">
        <w:rPr>
          <w:spacing w:val="-15"/>
        </w:rPr>
        <w:t xml:space="preserve"> </w:t>
      </w:r>
      <w:r w:rsidRPr="00EE3889">
        <w:t>и</w:t>
      </w:r>
      <w:r w:rsidRPr="00EE3889">
        <w:rPr>
          <w:spacing w:val="-16"/>
        </w:rPr>
        <w:t xml:space="preserve"> </w:t>
      </w:r>
      <w:r w:rsidRPr="00EE3889">
        <w:t>пожаре</w:t>
      </w:r>
      <w:r w:rsidRPr="00EE3889">
        <w:rPr>
          <w:spacing w:val="-17"/>
        </w:rPr>
        <w:t xml:space="preserve"> </w:t>
      </w:r>
      <w:r w:rsidRPr="00EE3889">
        <w:t>в</w:t>
      </w:r>
      <w:r w:rsidRPr="00EE3889">
        <w:rPr>
          <w:spacing w:val="-15"/>
        </w:rPr>
        <w:t xml:space="preserve"> </w:t>
      </w:r>
      <w:r w:rsidRPr="00EE3889">
        <w:t>общественных</w:t>
      </w:r>
      <w:r w:rsidRPr="00EE3889">
        <w:rPr>
          <w:spacing w:val="-15"/>
        </w:rPr>
        <w:t xml:space="preserve"> </w:t>
      </w:r>
      <w:r w:rsidRPr="00EE3889">
        <w:t>местах</w:t>
      </w:r>
      <w:r w:rsidRPr="00EE3889">
        <w:rPr>
          <w:spacing w:val="-17"/>
        </w:rPr>
        <w:t xml:space="preserve"> </w:t>
      </w:r>
      <w:r w:rsidRPr="00EE3889">
        <w:t xml:space="preserve">разного </w:t>
      </w:r>
      <w:r w:rsidRPr="00EE3889">
        <w:rPr>
          <w:spacing w:val="-2"/>
        </w:rPr>
        <w:t>типа;</w:t>
      </w:r>
    </w:p>
    <w:p w:rsidR="00EE3889" w:rsidRPr="00EE3889" w:rsidRDefault="00EE3889" w:rsidP="00EE3889">
      <w:pPr>
        <w:spacing w:line="237" w:lineRule="auto"/>
        <w:ind w:left="290" w:firstLine="427"/>
      </w:pPr>
      <w:r w:rsidRPr="00EE3889">
        <w:t>знать</w:t>
      </w:r>
      <w:r w:rsidRPr="00EE3889">
        <w:rPr>
          <w:spacing w:val="38"/>
        </w:rPr>
        <w:t xml:space="preserve"> </w:t>
      </w:r>
      <w:r w:rsidRPr="00EE3889">
        <w:t>правила</w:t>
      </w:r>
      <w:r w:rsidRPr="00EE3889">
        <w:rPr>
          <w:spacing w:val="35"/>
        </w:rPr>
        <w:t xml:space="preserve"> </w:t>
      </w:r>
      <w:r w:rsidRPr="00EE3889">
        <w:t>поведения</w:t>
      </w:r>
      <w:r w:rsidRPr="00EE3889">
        <w:rPr>
          <w:spacing w:val="37"/>
        </w:rPr>
        <w:t xml:space="preserve"> </w:t>
      </w:r>
      <w:r w:rsidRPr="00EE3889">
        <w:t>при</w:t>
      </w:r>
      <w:r w:rsidRPr="00EE3889">
        <w:rPr>
          <w:spacing w:val="37"/>
        </w:rPr>
        <w:t xml:space="preserve"> </w:t>
      </w:r>
      <w:r w:rsidRPr="00EE3889">
        <w:t>угрозе</w:t>
      </w:r>
      <w:r w:rsidRPr="00EE3889">
        <w:rPr>
          <w:spacing w:val="36"/>
        </w:rPr>
        <w:t xml:space="preserve"> </w:t>
      </w:r>
      <w:r w:rsidRPr="00EE3889">
        <w:t>обрушения</w:t>
      </w:r>
      <w:r w:rsidRPr="00EE3889">
        <w:rPr>
          <w:spacing w:val="37"/>
        </w:rPr>
        <w:t xml:space="preserve"> </w:t>
      </w:r>
      <w:r w:rsidRPr="00EE3889">
        <w:t>или</w:t>
      </w:r>
      <w:r w:rsidRPr="00EE3889">
        <w:rPr>
          <w:spacing w:val="32"/>
        </w:rPr>
        <w:t xml:space="preserve"> </w:t>
      </w:r>
      <w:r w:rsidRPr="00EE3889">
        <w:t>обрушении</w:t>
      </w:r>
      <w:r w:rsidRPr="00EE3889">
        <w:rPr>
          <w:spacing w:val="38"/>
        </w:rPr>
        <w:t xml:space="preserve"> </w:t>
      </w:r>
      <w:r w:rsidRPr="00EE3889">
        <w:t>зданий</w:t>
      </w:r>
      <w:r w:rsidRPr="00EE3889">
        <w:rPr>
          <w:spacing w:val="38"/>
        </w:rPr>
        <w:t xml:space="preserve"> </w:t>
      </w:r>
      <w:r w:rsidRPr="00EE3889">
        <w:t>или</w:t>
      </w:r>
      <w:r w:rsidRPr="00EE3889">
        <w:rPr>
          <w:spacing w:val="32"/>
        </w:rPr>
        <w:t xml:space="preserve"> </w:t>
      </w:r>
      <w:r w:rsidRPr="00EE3889">
        <w:t xml:space="preserve">отдельных </w:t>
      </w:r>
      <w:r w:rsidRPr="00EE3889">
        <w:rPr>
          <w:spacing w:val="-2"/>
        </w:rPr>
        <w:t>конструкций;</w:t>
      </w:r>
    </w:p>
    <w:p w:rsidR="00EE3889" w:rsidRPr="00EE3889" w:rsidRDefault="00EE3889" w:rsidP="00EE3889">
      <w:pPr>
        <w:spacing w:line="242" w:lineRule="auto"/>
        <w:ind w:left="290" w:firstLine="427"/>
      </w:pPr>
      <w:r w:rsidRPr="00EE3889">
        <w:t>иметь</w:t>
      </w:r>
      <w:r w:rsidRPr="00EE3889">
        <w:rPr>
          <w:spacing w:val="-4"/>
        </w:rPr>
        <w:t xml:space="preserve"> </w:t>
      </w:r>
      <w:r w:rsidRPr="00EE3889">
        <w:t>представление</w:t>
      </w:r>
      <w:r w:rsidRPr="00EE3889">
        <w:rPr>
          <w:spacing w:val="-15"/>
        </w:rPr>
        <w:t xml:space="preserve"> </w:t>
      </w:r>
      <w:r w:rsidRPr="00EE3889">
        <w:t>о</w:t>
      </w:r>
      <w:r w:rsidRPr="00EE3889">
        <w:rPr>
          <w:spacing w:val="-2"/>
        </w:rPr>
        <w:t xml:space="preserve"> </w:t>
      </w:r>
      <w:r w:rsidRPr="00EE3889">
        <w:t>правилах</w:t>
      </w:r>
      <w:r w:rsidRPr="00EE3889">
        <w:rPr>
          <w:spacing w:val="-10"/>
        </w:rPr>
        <w:t xml:space="preserve"> </w:t>
      </w:r>
      <w:r w:rsidRPr="00EE3889">
        <w:t>поведения</w:t>
      </w:r>
      <w:r w:rsidRPr="00EE3889">
        <w:rPr>
          <w:spacing w:val="-10"/>
        </w:rPr>
        <w:t xml:space="preserve"> </w:t>
      </w:r>
      <w:r w:rsidRPr="00EE3889">
        <w:t>при</w:t>
      </w:r>
      <w:r w:rsidRPr="00EE3889">
        <w:rPr>
          <w:spacing w:val="-5"/>
        </w:rPr>
        <w:t xml:space="preserve"> </w:t>
      </w:r>
      <w:r w:rsidRPr="00EE3889">
        <w:t>угрозе</w:t>
      </w:r>
      <w:r w:rsidRPr="00EE3889">
        <w:rPr>
          <w:spacing w:val="-12"/>
        </w:rPr>
        <w:t xml:space="preserve"> </w:t>
      </w:r>
      <w:r w:rsidRPr="00EE3889">
        <w:t>или</w:t>
      </w:r>
      <w:r w:rsidRPr="00EE3889">
        <w:rPr>
          <w:spacing w:val="-9"/>
        </w:rPr>
        <w:t xml:space="preserve"> </w:t>
      </w:r>
      <w:r w:rsidRPr="00EE3889">
        <w:t>в</w:t>
      </w:r>
      <w:r w:rsidRPr="00EE3889">
        <w:rPr>
          <w:spacing w:val="-5"/>
        </w:rPr>
        <w:t xml:space="preserve"> </w:t>
      </w:r>
      <w:r w:rsidRPr="00EE3889">
        <w:t>случае</w:t>
      </w:r>
      <w:r w:rsidRPr="00EE3889">
        <w:rPr>
          <w:spacing w:val="-8"/>
        </w:rPr>
        <w:t xml:space="preserve"> </w:t>
      </w:r>
      <w:r w:rsidRPr="00EE3889">
        <w:t>террористического</w:t>
      </w:r>
      <w:r w:rsidRPr="00EE3889">
        <w:rPr>
          <w:spacing w:val="-1"/>
        </w:rPr>
        <w:t xml:space="preserve"> </w:t>
      </w:r>
      <w:r w:rsidRPr="00EE3889">
        <w:t>акта</w:t>
      </w:r>
      <w:r w:rsidRPr="00EE3889">
        <w:rPr>
          <w:spacing w:val="-7"/>
        </w:rPr>
        <w:t xml:space="preserve"> </w:t>
      </w:r>
      <w:r w:rsidRPr="00EE3889">
        <w:t>в общественном месте.</w:t>
      </w:r>
    </w:p>
    <w:p w:rsidR="00EE3889" w:rsidRPr="00EE3889" w:rsidRDefault="00EE3889" w:rsidP="00D7785A">
      <w:pPr>
        <w:numPr>
          <w:ilvl w:val="0"/>
          <w:numId w:val="255"/>
        </w:numPr>
        <w:tabs>
          <w:tab w:val="left" w:pos="1014"/>
        </w:tabs>
        <w:spacing w:line="275" w:lineRule="exact"/>
        <w:ind w:left="1014" w:hanging="302"/>
        <w:outlineLvl w:val="0"/>
        <w:rPr>
          <w:b/>
          <w:bCs/>
        </w:rPr>
      </w:pPr>
      <w:bookmarkStart w:id="325" w:name="11_КЛАСС_(21)"/>
      <w:bookmarkEnd w:id="325"/>
      <w:r w:rsidRPr="00EE3889">
        <w:rPr>
          <w:b/>
          <w:bCs/>
          <w:spacing w:val="-2"/>
        </w:rPr>
        <w:t>КЛАСС</w:t>
      </w:r>
    </w:p>
    <w:p w:rsidR="00EE3889" w:rsidRPr="00EE3889" w:rsidRDefault="00EE3889" w:rsidP="00EE3889">
      <w:pPr>
        <w:spacing w:line="272" w:lineRule="exact"/>
        <w:ind w:left="712"/>
        <w:outlineLvl w:val="1"/>
        <w:rPr>
          <w:b/>
          <w:bCs/>
        </w:rPr>
      </w:pPr>
      <w:bookmarkStart w:id="326" w:name="Модуль_№_7_«Безопасность_в_природной_сре"/>
      <w:bookmarkEnd w:id="326"/>
      <w:r w:rsidRPr="00EE3889">
        <w:rPr>
          <w:b/>
          <w:bCs/>
        </w:rPr>
        <w:t>Модуль</w:t>
      </w:r>
      <w:r w:rsidRPr="00EE3889">
        <w:rPr>
          <w:b/>
          <w:bCs/>
          <w:spacing w:val="-4"/>
        </w:rPr>
        <w:t xml:space="preserve"> </w:t>
      </w:r>
      <w:r w:rsidRPr="00EE3889">
        <w:rPr>
          <w:b/>
          <w:bCs/>
        </w:rPr>
        <w:t>№</w:t>
      </w:r>
      <w:r w:rsidRPr="00EE3889">
        <w:rPr>
          <w:b/>
          <w:bCs/>
          <w:spacing w:val="-7"/>
        </w:rPr>
        <w:t xml:space="preserve"> </w:t>
      </w:r>
      <w:r w:rsidRPr="00EE3889">
        <w:rPr>
          <w:b/>
          <w:bCs/>
        </w:rPr>
        <w:t>7</w:t>
      </w:r>
      <w:r w:rsidRPr="00EE3889">
        <w:rPr>
          <w:b/>
          <w:bCs/>
          <w:spacing w:val="-5"/>
        </w:rPr>
        <w:t xml:space="preserve"> </w:t>
      </w:r>
      <w:r w:rsidRPr="00EE3889">
        <w:rPr>
          <w:b/>
          <w:bCs/>
        </w:rPr>
        <w:t>«Безопасность</w:t>
      </w:r>
      <w:r w:rsidRPr="00EE3889">
        <w:rPr>
          <w:b/>
          <w:bCs/>
          <w:spacing w:val="-3"/>
        </w:rPr>
        <w:t xml:space="preserve"> </w:t>
      </w:r>
      <w:r w:rsidRPr="00EE3889">
        <w:rPr>
          <w:b/>
          <w:bCs/>
        </w:rPr>
        <w:t>в</w:t>
      </w:r>
      <w:r w:rsidRPr="00EE3889">
        <w:rPr>
          <w:b/>
          <w:bCs/>
          <w:spacing w:val="-6"/>
        </w:rPr>
        <w:t xml:space="preserve"> </w:t>
      </w:r>
      <w:r w:rsidRPr="00EE3889">
        <w:rPr>
          <w:b/>
          <w:bCs/>
        </w:rPr>
        <w:t>природной</w:t>
      </w:r>
      <w:r w:rsidRPr="00EE3889">
        <w:rPr>
          <w:b/>
          <w:bCs/>
          <w:spacing w:val="-4"/>
        </w:rPr>
        <w:t xml:space="preserve"> </w:t>
      </w:r>
      <w:r w:rsidRPr="00EE3889">
        <w:rPr>
          <w:b/>
          <w:bCs/>
          <w:spacing w:val="-2"/>
        </w:rPr>
        <w:t>среде»:</w:t>
      </w:r>
    </w:p>
    <w:p w:rsidR="00EE3889" w:rsidRPr="00EE3889" w:rsidRDefault="00EE3889" w:rsidP="00EE3889">
      <w:pPr>
        <w:spacing w:line="272" w:lineRule="exact"/>
        <w:ind w:left="712"/>
      </w:pPr>
      <w:r w:rsidRPr="00EE3889">
        <w:t>выделять</w:t>
      </w:r>
      <w:r w:rsidRPr="00EE3889">
        <w:rPr>
          <w:spacing w:val="-12"/>
        </w:rPr>
        <w:t xml:space="preserve"> </w:t>
      </w:r>
      <w:r w:rsidRPr="00EE3889">
        <w:t>и</w:t>
      </w:r>
      <w:r w:rsidRPr="00EE3889">
        <w:rPr>
          <w:spacing w:val="-6"/>
        </w:rPr>
        <w:t xml:space="preserve"> </w:t>
      </w:r>
      <w:r w:rsidRPr="00EE3889">
        <w:t>классифицировать</w:t>
      </w:r>
      <w:r w:rsidRPr="00EE3889">
        <w:rPr>
          <w:spacing w:val="-4"/>
        </w:rPr>
        <w:t xml:space="preserve"> </w:t>
      </w:r>
      <w:r w:rsidRPr="00EE3889">
        <w:t>источники</w:t>
      </w:r>
      <w:r w:rsidRPr="00EE3889">
        <w:rPr>
          <w:spacing w:val="-9"/>
        </w:rPr>
        <w:t xml:space="preserve"> </w:t>
      </w:r>
      <w:r w:rsidRPr="00EE3889">
        <w:t>опасности</w:t>
      </w:r>
      <w:r w:rsidRPr="00EE3889">
        <w:rPr>
          <w:spacing w:val="-9"/>
        </w:rPr>
        <w:t xml:space="preserve"> </w:t>
      </w:r>
      <w:r w:rsidRPr="00EE3889">
        <w:t>в</w:t>
      </w:r>
      <w:r w:rsidRPr="00EE3889">
        <w:rPr>
          <w:spacing w:val="-10"/>
        </w:rPr>
        <w:t xml:space="preserve"> </w:t>
      </w:r>
      <w:r w:rsidRPr="00EE3889">
        <w:t>природной</w:t>
      </w:r>
      <w:r w:rsidRPr="00EE3889">
        <w:rPr>
          <w:spacing w:val="-9"/>
        </w:rPr>
        <w:t xml:space="preserve"> </w:t>
      </w:r>
      <w:r w:rsidRPr="00EE3889">
        <w:rPr>
          <w:spacing w:val="-2"/>
        </w:rPr>
        <w:t>среде;</w:t>
      </w:r>
    </w:p>
    <w:p w:rsidR="00EE3889" w:rsidRPr="00EE3889" w:rsidRDefault="00EE3889" w:rsidP="00EE3889">
      <w:pPr>
        <w:ind w:left="712"/>
      </w:pPr>
      <w:r w:rsidRPr="00EE3889">
        <w:t>знать</w:t>
      </w:r>
      <w:r w:rsidRPr="00EE3889">
        <w:rPr>
          <w:spacing w:val="-1"/>
        </w:rPr>
        <w:t xml:space="preserve"> </w:t>
      </w:r>
      <w:r w:rsidRPr="00EE3889">
        <w:t>особенности</w:t>
      </w:r>
      <w:r w:rsidRPr="00EE3889">
        <w:rPr>
          <w:spacing w:val="2"/>
        </w:rPr>
        <w:t xml:space="preserve"> </w:t>
      </w:r>
      <w:r w:rsidRPr="00EE3889">
        <w:t>безопасного</w:t>
      </w:r>
      <w:r w:rsidRPr="00EE3889">
        <w:rPr>
          <w:spacing w:val="4"/>
        </w:rPr>
        <w:t xml:space="preserve"> </w:t>
      </w:r>
      <w:r w:rsidRPr="00EE3889">
        <w:t>поведения при</w:t>
      </w:r>
      <w:r w:rsidRPr="00EE3889">
        <w:rPr>
          <w:spacing w:val="-4"/>
        </w:rPr>
        <w:t xml:space="preserve"> </w:t>
      </w:r>
      <w:r w:rsidRPr="00EE3889">
        <w:t>нахождении</w:t>
      </w:r>
      <w:r w:rsidRPr="00EE3889">
        <w:rPr>
          <w:spacing w:val="1"/>
        </w:rPr>
        <w:t xml:space="preserve"> </w:t>
      </w:r>
      <w:r w:rsidRPr="00EE3889">
        <w:t>в</w:t>
      </w:r>
      <w:r w:rsidRPr="00EE3889">
        <w:rPr>
          <w:spacing w:val="1"/>
        </w:rPr>
        <w:t xml:space="preserve"> </w:t>
      </w:r>
      <w:r w:rsidRPr="00EE3889">
        <w:t>природной среде,</w:t>
      </w:r>
      <w:r w:rsidRPr="00EE3889">
        <w:rPr>
          <w:spacing w:val="6"/>
        </w:rPr>
        <w:t xml:space="preserve"> </w:t>
      </w:r>
      <w:r w:rsidRPr="00EE3889">
        <w:t>в том</w:t>
      </w:r>
      <w:r w:rsidRPr="00EE3889">
        <w:rPr>
          <w:spacing w:val="1"/>
        </w:rPr>
        <w:t xml:space="preserve"> </w:t>
      </w:r>
      <w:r w:rsidRPr="00EE3889">
        <w:t>числе</w:t>
      </w:r>
      <w:r w:rsidRPr="00EE3889">
        <w:rPr>
          <w:spacing w:val="3"/>
        </w:rPr>
        <w:t xml:space="preserve"> </w:t>
      </w:r>
      <w:r w:rsidRPr="00EE3889">
        <w:rPr>
          <w:spacing w:val="-10"/>
        </w:rPr>
        <w:t>в</w:t>
      </w:r>
    </w:p>
    <w:p w:rsidR="00EE3889" w:rsidRPr="00EE3889" w:rsidRDefault="00EE3889" w:rsidP="00EE3889">
      <w:pPr>
        <w:ind w:left="144" w:firstLine="427"/>
        <w:sectPr w:rsidR="00EE3889" w:rsidRPr="00EE3889" w:rsidSect="00EE3889">
          <w:pgSz w:w="11910" w:h="16400"/>
          <w:pgMar w:top="1600" w:right="425" w:bottom="960" w:left="992" w:header="0" w:footer="770" w:gutter="0"/>
          <w:cols w:space="720"/>
        </w:sectPr>
      </w:pPr>
    </w:p>
    <w:p w:rsidR="00EE3889" w:rsidRPr="00EE3889" w:rsidRDefault="00EE3889" w:rsidP="00EE3889">
      <w:pPr>
        <w:spacing w:before="79" w:line="275" w:lineRule="exact"/>
        <w:ind w:left="290"/>
      </w:pPr>
      <w:r w:rsidRPr="00EE3889">
        <w:t>лесу,</w:t>
      </w:r>
      <w:r w:rsidRPr="00EE3889">
        <w:rPr>
          <w:spacing w:val="1"/>
        </w:rPr>
        <w:t xml:space="preserve"> </w:t>
      </w:r>
      <w:r w:rsidRPr="00EE3889">
        <w:t>на</w:t>
      </w:r>
      <w:r w:rsidRPr="00EE3889">
        <w:rPr>
          <w:spacing w:val="-3"/>
        </w:rPr>
        <w:t xml:space="preserve"> </w:t>
      </w:r>
      <w:r w:rsidRPr="00EE3889">
        <w:t>водоёмах,</w:t>
      </w:r>
      <w:r w:rsidRPr="00EE3889">
        <w:rPr>
          <w:spacing w:val="-3"/>
        </w:rPr>
        <w:t xml:space="preserve"> </w:t>
      </w:r>
      <w:r w:rsidRPr="00EE3889">
        <w:t>в</w:t>
      </w:r>
      <w:r w:rsidRPr="00EE3889">
        <w:rPr>
          <w:spacing w:val="-4"/>
        </w:rPr>
        <w:t xml:space="preserve"> </w:t>
      </w:r>
      <w:r w:rsidRPr="00EE3889">
        <w:rPr>
          <w:spacing w:val="-2"/>
        </w:rPr>
        <w:t>горах;</w:t>
      </w:r>
    </w:p>
    <w:p w:rsidR="00EE3889" w:rsidRPr="00EE3889" w:rsidRDefault="00EE3889" w:rsidP="00EE3889">
      <w:pPr>
        <w:spacing w:line="242" w:lineRule="auto"/>
        <w:ind w:left="290" w:firstLine="427"/>
      </w:pPr>
      <w:r w:rsidRPr="00EE3889">
        <w:t>иметь</w:t>
      </w:r>
      <w:r w:rsidRPr="00EE3889">
        <w:rPr>
          <w:spacing w:val="76"/>
        </w:rPr>
        <w:t xml:space="preserve"> </w:t>
      </w:r>
      <w:r w:rsidRPr="00EE3889">
        <w:t>представление</w:t>
      </w:r>
      <w:r w:rsidRPr="00EE3889">
        <w:rPr>
          <w:spacing w:val="40"/>
        </w:rPr>
        <w:t xml:space="preserve"> </w:t>
      </w:r>
      <w:r w:rsidRPr="00EE3889">
        <w:t>о</w:t>
      </w:r>
      <w:r w:rsidRPr="00EE3889">
        <w:rPr>
          <w:spacing w:val="79"/>
        </w:rPr>
        <w:t xml:space="preserve"> </w:t>
      </w:r>
      <w:r w:rsidRPr="00EE3889">
        <w:t>способах</w:t>
      </w:r>
      <w:r w:rsidRPr="00EE3889">
        <w:rPr>
          <w:spacing w:val="75"/>
        </w:rPr>
        <w:t xml:space="preserve"> </w:t>
      </w:r>
      <w:r w:rsidRPr="00EE3889">
        <w:t>ориентирования</w:t>
      </w:r>
      <w:r w:rsidRPr="00EE3889">
        <w:rPr>
          <w:spacing w:val="80"/>
        </w:rPr>
        <w:t xml:space="preserve"> </w:t>
      </w:r>
      <w:r w:rsidRPr="00EE3889">
        <w:t>на</w:t>
      </w:r>
      <w:r w:rsidRPr="00EE3889">
        <w:rPr>
          <w:spacing w:val="40"/>
        </w:rPr>
        <w:t xml:space="preserve"> </w:t>
      </w:r>
      <w:r w:rsidRPr="00EE3889">
        <w:t>местности;</w:t>
      </w:r>
      <w:r w:rsidRPr="00EE3889">
        <w:rPr>
          <w:spacing w:val="76"/>
        </w:rPr>
        <w:t xml:space="preserve"> </w:t>
      </w:r>
      <w:r w:rsidRPr="00EE3889">
        <w:t>знать</w:t>
      </w:r>
      <w:r w:rsidRPr="00EE3889">
        <w:rPr>
          <w:spacing w:val="76"/>
        </w:rPr>
        <w:t xml:space="preserve"> </w:t>
      </w:r>
      <w:r w:rsidRPr="00EE3889">
        <w:t>разные</w:t>
      </w:r>
      <w:r w:rsidRPr="00EE3889">
        <w:rPr>
          <w:spacing w:val="79"/>
        </w:rPr>
        <w:t xml:space="preserve"> </w:t>
      </w:r>
      <w:r w:rsidRPr="00EE3889">
        <w:t>способы ориентирования, сравнивать их особенности, выделять преимущества и недостатки;</w:t>
      </w:r>
    </w:p>
    <w:p w:rsidR="00EE3889" w:rsidRPr="00EE3889" w:rsidRDefault="00EE3889" w:rsidP="00EE3889">
      <w:pPr>
        <w:spacing w:before="1" w:line="237" w:lineRule="auto"/>
        <w:ind w:left="712"/>
        <w:jc w:val="both"/>
      </w:pPr>
      <w:r w:rsidRPr="00EE3889">
        <w:rPr>
          <w:spacing w:val="-2"/>
        </w:rPr>
        <w:t>знать</w:t>
      </w:r>
      <w:r w:rsidRPr="00EE3889">
        <w:rPr>
          <w:spacing w:val="-4"/>
        </w:rPr>
        <w:t xml:space="preserve"> </w:t>
      </w:r>
      <w:r w:rsidRPr="00EE3889">
        <w:rPr>
          <w:spacing w:val="-2"/>
        </w:rPr>
        <w:t>правила безопасного поведения,</w:t>
      </w:r>
      <w:r w:rsidRPr="00EE3889">
        <w:rPr>
          <w:spacing w:val="-3"/>
        </w:rPr>
        <w:t xml:space="preserve"> </w:t>
      </w:r>
      <w:r w:rsidRPr="00EE3889">
        <w:rPr>
          <w:spacing w:val="-2"/>
        </w:rPr>
        <w:t>минимизирующие риски потеряться</w:t>
      </w:r>
      <w:r w:rsidRPr="00EE3889">
        <w:rPr>
          <w:spacing w:val="-6"/>
        </w:rPr>
        <w:t xml:space="preserve"> </w:t>
      </w:r>
      <w:r w:rsidRPr="00EE3889">
        <w:rPr>
          <w:spacing w:val="-2"/>
        </w:rPr>
        <w:t>в</w:t>
      </w:r>
      <w:r w:rsidRPr="00EE3889">
        <w:rPr>
          <w:spacing w:val="-4"/>
        </w:rPr>
        <w:t xml:space="preserve"> </w:t>
      </w:r>
      <w:r w:rsidRPr="00EE3889">
        <w:rPr>
          <w:spacing w:val="-2"/>
        </w:rPr>
        <w:t>природной</w:t>
      </w:r>
      <w:r w:rsidRPr="00EE3889">
        <w:rPr>
          <w:spacing w:val="-4"/>
        </w:rPr>
        <w:t xml:space="preserve"> </w:t>
      </w:r>
      <w:r w:rsidRPr="00EE3889">
        <w:rPr>
          <w:spacing w:val="-2"/>
        </w:rPr>
        <w:t xml:space="preserve">среде; </w:t>
      </w:r>
      <w:r w:rsidRPr="00EE3889">
        <w:t>знать о порядке действий, если человек потерялся в природной среде;</w:t>
      </w:r>
    </w:p>
    <w:p w:rsidR="00EE3889" w:rsidRPr="00EE3889" w:rsidRDefault="00EE3889" w:rsidP="00EE3889">
      <w:pPr>
        <w:spacing w:line="242" w:lineRule="auto"/>
        <w:ind w:left="290" w:firstLine="427"/>
        <w:jc w:val="both"/>
      </w:pPr>
      <w:r w:rsidRPr="00EE3889">
        <w:t>иметь</w:t>
      </w:r>
      <w:r w:rsidRPr="00EE3889">
        <w:rPr>
          <w:spacing w:val="40"/>
        </w:rPr>
        <w:t xml:space="preserve"> </w:t>
      </w:r>
      <w:r w:rsidRPr="00EE3889">
        <w:t>представление</w:t>
      </w:r>
      <w:r w:rsidRPr="00EE3889">
        <w:rPr>
          <w:spacing w:val="33"/>
        </w:rPr>
        <w:t xml:space="preserve"> </w:t>
      </w:r>
      <w:r w:rsidRPr="00EE3889">
        <w:t>об</w:t>
      </w:r>
      <w:r w:rsidRPr="00EE3889">
        <w:rPr>
          <w:spacing w:val="31"/>
        </w:rPr>
        <w:t xml:space="preserve"> </w:t>
      </w:r>
      <w:r w:rsidRPr="00EE3889">
        <w:t>основных</w:t>
      </w:r>
      <w:r w:rsidRPr="00EE3889">
        <w:rPr>
          <w:spacing w:val="34"/>
        </w:rPr>
        <w:t xml:space="preserve"> </w:t>
      </w:r>
      <w:r w:rsidRPr="00EE3889">
        <w:t>источниках</w:t>
      </w:r>
      <w:r w:rsidRPr="00EE3889">
        <w:rPr>
          <w:spacing w:val="34"/>
        </w:rPr>
        <w:t xml:space="preserve"> </w:t>
      </w:r>
      <w:r w:rsidRPr="00EE3889">
        <w:t>опасности</w:t>
      </w:r>
      <w:r w:rsidRPr="00EE3889">
        <w:rPr>
          <w:spacing w:val="40"/>
        </w:rPr>
        <w:t xml:space="preserve"> </w:t>
      </w:r>
      <w:r w:rsidRPr="00EE3889">
        <w:t>при</w:t>
      </w:r>
      <w:r w:rsidRPr="00EE3889">
        <w:rPr>
          <w:spacing w:val="39"/>
        </w:rPr>
        <w:t xml:space="preserve"> </w:t>
      </w:r>
      <w:r w:rsidRPr="00EE3889">
        <w:t>автономном</w:t>
      </w:r>
      <w:r w:rsidRPr="00EE3889">
        <w:rPr>
          <w:spacing w:val="40"/>
        </w:rPr>
        <w:t xml:space="preserve"> </w:t>
      </w:r>
      <w:r w:rsidRPr="00EE3889">
        <w:t>нахождении</w:t>
      </w:r>
      <w:r w:rsidRPr="00EE3889">
        <w:rPr>
          <w:spacing w:val="40"/>
        </w:rPr>
        <w:t xml:space="preserve"> </w:t>
      </w:r>
      <w:r w:rsidRPr="00EE3889">
        <w:t>в природной среде, способах подачи сигнала о помощи;</w:t>
      </w:r>
    </w:p>
    <w:p w:rsidR="00EE3889" w:rsidRPr="00EE3889" w:rsidRDefault="00EE3889" w:rsidP="00EE3889">
      <w:pPr>
        <w:ind w:left="342" w:right="126"/>
        <w:jc w:val="both"/>
      </w:pPr>
      <w:r>
        <w:t xml:space="preserve">       </w:t>
      </w:r>
      <w:r w:rsidRPr="00EE3889">
        <w:t>иметь</w:t>
      </w:r>
      <w:r w:rsidRPr="00EE3889">
        <w:rPr>
          <w:spacing w:val="80"/>
        </w:rPr>
        <w:t xml:space="preserve"> </w:t>
      </w:r>
      <w:r w:rsidRPr="00EE3889">
        <w:t>представление</w:t>
      </w:r>
      <w:r w:rsidRPr="00EE3889">
        <w:rPr>
          <w:spacing w:val="80"/>
        </w:rPr>
        <w:t xml:space="preserve"> </w:t>
      </w:r>
      <w:r w:rsidRPr="00EE3889">
        <w:t>о</w:t>
      </w:r>
      <w:r w:rsidRPr="00EE3889">
        <w:rPr>
          <w:spacing w:val="80"/>
        </w:rPr>
        <w:t xml:space="preserve"> </w:t>
      </w:r>
      <w:r w:rsidRPr="00EE3889">
        <w:t>способах</w:t>
      </w:r>
      <w:r w:rsidRPr="00EE3889">
        <w:rPr>
          <w:spacing w:val="80"/>
        </w:rPr>
        <w:t xml:space="preserve"> </w:t>
      </w:r>
      <w:r w:rsidRPr="00EE3889">
        <w:t>сооружения</w:t>
      </w:r>
      <w:r w:rsidRPr="00EE3889">
        <w:rPr>
          <w:spacing w:val="80"/>
        </w:rPr>
        <w:t xml:space="preserve"> </w:t>
      </w:r>
      <w:r w:rsidRPr="00EE3889">
        <w:t>убежища</w:t>
      </w:r>
      <w:r w:rsidRPr="00EE3889">
        <w:rPr>
          <w:spacing w:val="80"/>
        </w:rPr>
        <w:t xml:space="preserve"> </w:t>
      </w:r>
      <w:r w:rsidRPr="00EE3889">
        <w:t>для</w:t>
      </w:r>
      <w:r w:rsidRPr="00EE3889">
        <w:rPr>
          <w:spacing w:val="80"/>
        </w:rPr>
        <w:t xml:space="preserve"> </w:t>
      </w:r>
      <w:r w:rsidRPr="00EE3889">
        <w:t>защиты</w:t>
      </w:r>
      <w:r w:rsidRPr="00EE3889">
        <w:rPr>
          <w:spacing w:val="80"/>
        </w:rPr>
        <w:t xml:space="preserve"> </w:t>
      </w:r>
      <w:r w:rsidRPr="00EE3889">
        <w:t>от</w:t>
      </w:r>
      <w:r w:rsidRPr="00EE3889">
        <w:rPr>
          <w:spacing w:val="80"/>
        </w:rPr>
        <w:t xml:space="preserve"> </w:t>
      </w:r>
      <w:r w:rsidRPr="00EE3889">
        <w:t>перегрева</w:t>
      </w:r>
      <w:r w:rsidRPr="00EE3889">
        <w:rPr>
          <w:spacing w:val="80"/>
        </w:rPr>
        <w:t xml:space="preserve"> </w:t>
      </w:r>
      <w:r w:rsidRPr="00EE3889">
        <w:t>и</w:t>
      </w:r>
      <w:r>
        <w:rPr>
          <w:spacing w:val="80"/>
        </w:rPr>
        <w:t xml:space="preserve"> </w:t>
      </w:r>
      <w:r w:rsidRPr="00EE3889">
        <w:t>переохлаждения,</w:t>
      </w:r>
      <w:r w:rsidRPr="00EE3889">
        <w:rPr>
          <w:spacing w:val="-8"/>
        </w:rPr>
        <w:t xml:space="preserve"> </w:t>
      </w:r>
      <w:r w:rsidRPr="00EE3889">
        <w:t>получения</w:t>
      </w:r>
      <w:r w:rsidRPr="00EE3889">
        <w:rPr>
          <w:spacing w:val="-7"/>
        </w:rPr>
        <w:t xml:space="preserve"> </w:t>
      </w:r>
      <w:r w:rsidRPr="00EE3889">
        <w:t>воды</w:t>
      </w:r>
      <w:r w:rsidRPr="00EE3889">
        <w:rPr>
          <w:spacing w:val="-10"/>
        </w:rPr>
        <w:t xml:space="preserve"> </w:t>
      </w:r>
      <w:r w:rsidRPr="00EE3889">
        <w:t>и</w:t>
      </w:r>
      <w:r w:rsidRPr="00EE3889">
        <w:rPr>
          <w:spacing w:val="-11"/>
        </w:rPr>
        <w:t xml:space="preserve"> </w:t>
      </w:r>
      <w:r w:rsidRPr="00EE3889">
        <w:t>пищи,</w:t>
      </w:r>
      <w:r w:rsidRPr="00EE3889">
        <w:rPr>
          <w:spacing w:val="-9"/>
        </w:rPr>
        <w:t xml:space="preserve"> </w:t>
      </w:r>
      <w:r w:rsidRPr="00EE3889">
        <w:t>правилах</w:t>
      </w:r>
      <w:r w:rsidRPr="00EE3889">
        <w:rPr>
          <w:spacing w:val="-11"/>
        </w:rPr>
        <w:t xml:space="preserve"> </w:t>
      </w:r>
      <w:r w:rsidRPr="00EE3889">
        <w:t>поведения</w:t>
      </w:r>
      <w:r w:rsidRPr="00EE3889">
        <w:rPr>
          <w:spacing w:val="-6"/>
        </w:rPr>
        <w:t xml:space="preserve"> </w:t>
      </w:r>
      <w:r w:rsidRPr="00EE3889">
        <w:t>при</w:t>
      </w:r>
      <w:r w:rsidRPr="00EE3889">
        <w:rPr>
          <w:spacing w:val="-10"/>
        </w:rPr>
        <w:t xml:space="preserve"> </w:t>
      </w:r>
      <w:r w:rsidRPr="00EE3889">
        <w:t>встрече</w:t>
      </w:r>
      <w:r w:rsidRPr="00EE3889">
        <w:rPr>
          <w:spacing w:val="-8"/>
        </w:rPr>
        <w:t xml:space="preserve"> </w:t>
      </w:r>
      <w:r w:rsidRPr="00EE3889">
        <w:t>с</w:t>
      </w:r>
      <w:r w:rsidRPr="00EE3889">
        <w:rPr>
          <w:spacing w:val="-13"/>
        </w:rPr>
        <w:t xml:space="preserve"> </w:t>
      </w:r>
      <w:r w:rsidRPr="00EE3889">
        <w:t>дикими</w:t>
      </w:r>
      <w:r w:rsidRPr="00EE3889">
        <w:rPr>
          <w:spacing w:val="-9"/>
        </w:rPr>
        <w:t xml:space="preserve"> </w:t>
      </w:r>
      <w:r w:rsidRPr="00EE3889">
        <w:t>животными; иметь</w:t>
      </w:r>
      <w:r w:rsidRPr="00EE3889">
        <w:rPr>
          <w:spacing w:val="80"/>
        </w:rPr>
        <w:t xml:space="preserve"> </w:t>
      </w:r>
      <w:r w:rsidRPr="00EE3889">
        <w:t>навыки</w:t>
      </w:r>
      <w:r w:rsidRPr="00EE3889">
        <w:rPr>
          <w:spacing w:val="80"/>
        </w:rPr>
        <w:t xml:space="preserve"> </w:t>
      </w:r>
      <w:r w:rsidRPr="00EE3889">
        <w:t>первой</w:t>
      </w:r>
      <w:r w:rsidRPr="00EE3889">
        <w:rPr>
          <w:spacing w:val="80"/>
        </w:rPr>
        <w:t xml:space="preserve"> </w:t>
      </w:r>
      <w:r w:rsidRPr="00EE3889">
        <w:t>помощи</w:t>
      </w:r>
      <w:r w:rsidRPr="00EE3889">
        <w:rPr>
          <w:spacing w:val="80"/>
        </w:rPr>
        <w:t xml:space="preserve"> </w:t>
      </w:r>
      <w:r w:rsidRPr="00EE3889">
        <w:t>при</w:t>
      </w:r>
      <w:r w:rsidRPr="00EE3889">
        <w:rPr>
          <w:spacing w:val="80"/>
        </w:rPr>
        <w:t xml:space="preserve"> </w:t>
      </w:r>
      <w:r w:rsidRPr="00EE3889">
        <w:t>перегреве,</w:t>
      </w:r>
      <w:r w:rsidRPr="00EE3889">
        <w:rPr>
          <w:spacing w:val="80"/>
        </w:rPr>
        <w:t xml:space="preserve"> </w:t>
      </w:r>
      <w:r w:rsidRPr="00EE3889">
        <w:t>переохлаждении,</w:t>
      </w:r>
      <w:r w:rsidRPr="00EE3889">
        <w:rPr>
          <w:spacing w:val="80"/>
        </w:rPr>
        <w:t xml:space="preserve"> </w:t>
      </w:r>
      <w:r w:rsidRPr="00EE3889">
        <w:t>отморожении,</w:t>
      </w:r>
      <w:r w:rsidRPr="00EE3889">
        <w:rPr>
          <w:spacing w:val="80"/>
        </w:rPr>
        <w:t xml:space="preserve"> </w:t>
      </w:r>
      <w:r w:rsidRPr="00EE3889">
        <w:t>навыки</w:t>
      </w:r>
    </w:p>
    <w:p w:rsidR="00EE3889" w:rsidRPr="00EE3889" w:rsidRDefault="00EE3889" w:rsidP="00EE3889">
      <w:pPr>
        <w:spacing w:line="275" w:lineRule="exact"/>
        <w:ind w:left="290"/>
        <w:jc w:val="both"/>
      </w:pPr>
      <w:r w:rsidRPr="00EE3889">
        <w:rPr>
          <w:spacing w:val="-2"/>
        </w:rPr>
        <w:t>транспортировки</w:t>
      </w:r>
      <w:r w:rsidRPr="00EE3889">
        <w:rPr>
          <w:spacing w:val="14"/>
        </w:rPr>
        <w:t xml:space="preserve"> </w:t>
      </w:r>
      <w:r w:rsidRPr="00EE3889">
        <w:rPr>
          <w:spacing w:val="-2"/>
        </w:rPr>
        <w:t>пострадавших;</w:t>
      </w:r>
    </w:p>
    <w:p w:rsidR="00EE3889" w:rsidRPr="00EE3889" w:rsidRDefault="00EE3889" w:rsidP="00EE3889">
      <w:pPr>
        <w:spacing w:line="275" w:lineRule="exact"/>
        <w:ind w:left="712"/>
        <w:jc w:val="both"/>
      </w:pPr>
      <w:r w:rsidRPr="00EE3889">
        <w:t>называть</w:t>
      </w:r>
      <w:r w:rsidRPr="00EE3889">
        <w:rPr>
          <w:spacing w:val="-11"/>
        </w:rPr>
        <w:t xml:space="preserve"> </w:t>
      </w:r>
      <w:r w:rsidRPr="00EE3889">
        <w:t>и</w:t>
      </w:r>
      <w:r w:rsidRPr="00EE3889">
        <w:rPr>
          <w:spacing w:val="-11"/>
        </w:rPr>
        <w:t xml:space="preserve"> </w:t>
      </w:r>
      <w:r w:rsidRPr="00EE3889">
        <w:t>характеризовать</w:t>
      </w:r>
      <w:r w:rsidRPr="00EE3889">
        <w:rPr>
          <w:spacing w:val="-8"/>
        </w:rPr>
        <w:t xml:space="preserve"> </w:t>
      </w:r>
      <w:r w:rsidRPr="00EE3889">
        <w:t>природные</w:t>
      </w:r>
      <w:r w:rsidRPr="00EE3889">
        <w:rPr>
          <w:spacing w:val="-10"/>
        </w:rPr>
        <w:t xml:space="preserve"> </w:t>
      </w:r>
      <w:r w:rsidRPr="00EE3889">
        <w:t>чрезвычайные</w:t>
      </w:r>
      <w:r w:rsidRPr="00EE3889">
        <w:rPr>
          <w:spacing w:val="-6"/>
        </w:rPr>
        <w:t xml:space="preserve"> </w:t>
      </w:r>
      <w:r w:rsidRPr="00EE3889">
        <w:rPr>
          <w:spacing w:val="-2"/>
        </w:rPr>
        <w:t>ситуации;</w:t>
      </w:r>
    </w:p>
    <w:p w:rsidR="00EE3889" w:rsidRPr="00EE3889" w:rsidRDefault="00EE3889" w:rsidP="00EE3889">
      <w:pPr>
        <w:ind w:left="338" w:right="126"/>
        <w:jc w:val="both"/>
      </w:pPr>
      <w:r>
        <w:t xml:space="preserve">       </w:t>
      </w:r>
      <w:r w:rsidRPr="00EE3889">
        <w:t>выделять</w:t>
      </w:r>
      <w:r w:rsidRPr="00EE3889">
        <w:rPr>
          <w:spacing w:val="75"/>
        </w:rPr>
        <w:t xml:space="preserve"> </w:t>
      </w:r>
      <w:r w:rsidRPr="00EE3889">
        <w:t>наиболее</w:t>
      </w:r>
      <w:r w:rsidRPr="00EE3889">
        <w:rPr>
          <w:spacing w:val="40"/>
        </w:rPr>
        <w:t xml:space="preserve"> </w:t>
      </w:r>
      <w:r w:rsidRPr="00EE3889">
        <w:t>характерные</w:t>
      </w:r>
      <w:r w:rsidRPr="00EE3889">
        <w:rPr>
          <w:spacing w:val="78"/>
        </w:rPr>
        <w:t xml:space="preserve"> </w:t>
      </w:r>
      <w:r w:rsidRPr="00EE3889">
        <w:t>риски</w:t>
      </w:r>
      <w:r w:rsidRPr="00EE3889">
        <w:rPr>
          <w:spacing w:val="79"/>
        </w:rPr>
        <w:t xml:space="preserve"> </w:t>
      </w:r>
      <w:r w:rsidRPr="00EE3889">
        <w:t>для</w:t>
      </w:r>
      <w:r w:rsidRPr="00EE3889">
        <w:rPr>
          <w:spacing w:val="40"/>
        </w:rPr>
        <w:t xml:space="preserve"> </w:t>
      </w:r>
      <w:r w:rsidRPr="00EE3889">
        <w:t>своего</w:t>
      </w:r>
      <w:r w:rsidRPr="00EE3889">
        <w:rPr>
          <w:spacing w:val="80"/>
        </w:rPr>
        <w:t xml:space="preserve"> </w:t>
      </w:r>
      <w:r w:rsidRPr="00EE3889">
        <w:t>региона</w:t>
      </w:r>
      <w:r w:rsidRPr="00EE3889">
        <w:rPr>
          <w:spacing w:val="40"/>
        </w:rPr>
        <w:t xml:space="preserve"> </w:t>
      </w:r>
      <w:r w:rsidRPr="00EE3889">
        <w:t>с</w:t>
      </w:r>
      <w:r w:rsidRPr="00EE3889">
        <w:rPr>
          <w:spacing w:val="77"/>
        </w:rPr>
        <w:t xml:space="preserve"> </w:t>
      </w:r>
      <w:r w:rsidRPr="00EE3889">
        <w:t>учётом</w:t>
      </w:r>
      <w:r w:rsidRPr="00EE3889">
        <w:rPr>
          <w:spacing w:val="75"/>
        </w:rPr>
        <w:t xml:space="preserve"> </w:t>
      </w:r>
      <w:r w:rsidRPr="00EE3889">
        <w:t>географических, климатических</w:t>
      </w:r>
      <w:r w:rsidRPr="00EE3889">
        <w:rPr>
          <w:spacing w:val="-15"/>
        </w:rPr>
        <w:t xml:space="preserve"> </w:t>
      </w:r>
      <w:r w:rsidRPr="00EE3889">
        <w:t>особенностей,</w:t>
      </w:r>
      <w:r w:rsidRPr="00EE3889">
        <w:rPr>
          <w:spacing w:val="-13"/>
        </w:rPr>
        <w:t xml:space="preserve"> </w:t>
      </w:r>
      <w:r w:rsidRPr="00EE3889">
        <w:t>традиций</w:t>
      </w:r>
      <w:r w:rsidRPr="00EE3889">
        <w:rPr>
          <w:spacing w:val="-12"/>
        </w:rPr>
        <w:t xml:space="preserve"> </w:t>
      </w:r>
      <w:r w:rsidRPr="00EE3889">
        <w:t>ведения</w:t>
      </w:r>
      <w:r w:rsidRPr="00EE3889">
        <w:rPr>
          <w:spacing w:val="-14"/>
        </w:rPr>
        <w:t xml:space="preserve"> </w:t>
      </w:r>
      <w:r w:rsidRPr="00EE3889">
        <w:t>хозяйственной</w:t>
      </w:r>
      <w:r w:rsidRPr="00EE3889">
        <w:rPr>
          <w:spacing w:val="-11"/>
        </w:rPr>
        <w:t xml:space="preserve"> </w:t>
      </w:r>
      <w:r w:rsidRPr="00EE3889">
        <w:t>деятельности,</w:t>
      </w:r>
      <w:r w:rsidRPr="00EE3889">
        <w:rPr>
          <w:spacing w:val="-15"/>
        </w:rPr>
        <w:t xml:space="preserve"> </w:t>
      </w:r>
      <w:r w:rsidRPr="00EE3889">
        <w:t>отдыха</w:t>
      </w:r>
      <w:r w:rsidRPr="00EE3889">
        <w:rPr>
          <w:spacing w:val="-15"/>
        </w:rPr>
        <w:t xml:space="preserve"> </w:t>
      </w:r>
      <w:r w:rsidRPr="00EE3889">
        <w:t>на</w:t>
      </w:r>
      <w:r w:rsidRPr="00EE3889">
        <w:rPr>
          <w:spacing w:val="-15"/>
        </w:rPr>
        <w:t xml:space="preserve"> </w:t>
      </w:r>
      <w:r w:rsidRPr="00EE3889">
        <w:t xml:space="preserve">природе; </w:t>
      </w:r>
      <w:r>
        <w:t xml:space="preserve"> </w:t>
      </w:r>
      <w:r w:rsidRPr="00EE3889">
        <w:t>раскрывать</w:t>
      </w:r>
      <w:r w:rsidRPr="00EE3889">
        <w:rPr>
          <w:spacing w:val="40"/>
        </w:rPr>
        <w:t xml:space="preserve"> </w:t>
      </w:r>
      <w:r w:rsidRPr="00EE3889">
        <w:t>применение</w:t>
      </w:r>
      <w:r w:rsidRPr="00EE3889">
        <w:rPr>
          <w:spacing w:val="40"/>
        </w:rPr>
        <w:t xml:space="preserve"> </w:t>
      </w:r>
      <w:r w:rsidRPr="00EE3889">
        <w:t>принципов</w:t>
      </w:r>
      <w:r w:rsidRPr="00EE3889">
        <w:rPr>
          <w:spacing w:val="40"/>
        </w:rPr>
        <w:t xml:space="preserve"> </w:t>
      </w:r>
      <w:r w:rsidRPr="00EE3889">
        <w:t>безопасного</w:t>
      </w:r>
      <w:r w:rsidRPr="00EE3889">
        <w:rPr>
          <w:spacing w:val="40"/>
        </w:rPr>
        <w:t xml:space="preserve"> </w:t>
      </w:r>
      <w:r w:rsidRPr="00EE3889">
        <w:t>поведения</w:t>
      </w:r>
      <w:r w:rsidRPr="00EE3889">
        <w:rPr>
          <w:spacing w:val="40"/>
        </w:rPr>
        <w:t xml:space="preserve"> </w:t>
      </w:r>
      <w:r w:rsidRPr="00EE3889">
        <w:t>(предвидеть</w:t>
      </w:r>
      <w:r w:rsidRPr="00EE3889">
        <w:rPr>
          <w:spacing w:val="40"/>
        </w:rPr>
        <w:t xml:space="preserve"> </w:t>
      </w:r>
      <w:r w:rsidRPr="00EE3889">
        <w:t>опасность;</w:t>
      </w:r>
      <w:r w:rsidRPr="00EE3889">
        <w:rPr>
          <w:spacing w:val="40"/>
        </w:rPr>
        <w:t xml:space="preserve"> </w:t>
      </w:r>
      <w:r w:rsidRPr="00EE3889">
        <w:t>по</w:t>
      </w:r>
      <w:r w:rsidRPr="00EE3889">
        <w:rPr>
          <w:spacing w:val="40"/>
        </w:rPr>
        <w:t xml:space="preserve"> </w:t>
      </w:r>
      <w:r w:rsidRPr="00EE3889">
        <w:t>возможности</w:t>
      </w:r>
      <w:r w:rsidRPr="00EE3889">
        <w:rPr>
          <w:spacing w:val="54"/>
          <w:w w:val="150"/>
        </w:rPr>
        <w:t xml:space="preserve"> </w:t>
      </w:r>
      <w:r w:rsidRPr="00EE3889">
        <w:t>избежать</w:t>
      </w:r>
      <w:r w:rsidRPr="00EE3889">
        <w:rPr>
          <w:spacing w:val="56"/>
          <w:w w:val="150"/>
        </w:rPr>
        <w:t xml:space="preserve"> </w:t>
      </w:r>
      <w:r w:rsidRPr="00EE3889">
        <w:t>её;</w:t>
      </w:r>
      <w:r w:rsidRPr="00EE3889">
        <w:rPr>
          <w:spacing w:val="54"/>
          <w:w w:val="150"/>
        </w:rPr>
        <w:t xml:space="preserve"> </w:t>
      </w:r>
      <w:r w:rsidRPr="00EE3889">
        <w:t>при</w:t>
      </w:r>
      <w:r w:rsidRPr="00EE3889">
        <w:rPr>
          <w:spacing w:val="56"/>
          <w:w w:val="150"/>
        </w:rPr>
        <w:t xml:space="preserve"> </w:t>
      </w:r>
      <w:r w:rsidRPr="00EE3889">
        <w:t>необходимости</w:t>
      </w:r>
      <w:r w:rsidRPr="00EE3889">
        <w:rPr>
          <w:spacing w:val="61"/>
          <w:w w:val="150"/>
        </w:rPr>
        <w:t xml:space="preserve"> </w:t>
      </w:r>
      <w:r w:rsidRPr="00EE3889">
        <w:t>действовать)</w:t>
      </w:r>
      <w:r w:rsidRPr="00EE3889">
        <w:rPr>
          <w:spacing w:val="56"/>
          <w:w w:val="150"/>
        </w:rPr>
        <w:t xml:space="preserve"> </w:t>
      </w:r>
      <w:r w:rsidRPr="00EE3889">
        <w:t>для</w:t>
      </w:r>
      <w:r w:rsidRPr="00EE3889">
        <w:rPr>
          <w:spacing w:val="54"/>
          <w:w w:val="150"/>
        </w:rPr>
        <w:t xml:space="preserve"> </w:t>
      </w:r>
      <w:r w:rsidRPr="00EE3889">
        <w:t>природных</w:t>
      </w:r>
      <w:r w:rsidRPr="00EE3889">
        <w:rPr>
          <w:spacing w:val="51"/>
          <w:w w:val="150"/>
        </w:rPr>
        <w:t xml:space="preserve"> </w:t>
      </w:r>
      <w:r w:rsidRPr="00EE3889">
        <w:rPr>
          <w:spacing w:val="-2"/>
        </w:rPr>
        <w:t>чрезвычайных</w:t>
      </w:r>
    </w:p>
    <w:p w:rsidR="00EE3889" w:rsidRPr="00EE3889" w:rsidRDefault="00EE3889" w:rsidP="00EE3889">
      <w:pPr>
        <w:spacing w:line="275" w:lineRule="exact"/>
        <w:ind w:left="290"/>
        <w:jc w:val="both"/>
      </w:pPr>
      <w:r w:rsidRPr="00EE3889">
        <w:rPr>
          <w:spacing w:val="-2"/>
        </w:rPr>
        <w:t>ситуаций;</w:t>
      </w:r>
    </w:p>
    <w:p w:rsidR="00EE3889" w:rsidRPr="00EE3889" w:rsidRDefault="00EE3889" w:rsidP="00EE3889">
      <w:pPr>
        <w:spacing w:line="275" w:lineRule="exact"/>
        <w:ind w:left="712"/>
      </w:pPr>
      <w:r w:rsidRPr="00EE3889">
        <w:t>указывать</w:t>
      </w:r>
      <w:r w:rsidRPr="00EE3889">
        <w:rPr>
          <w:spacing w:val="-7"/>
        </w:rPr>
        <w:t xml:space="preserve"> </w:t>
      </w:r>
      <w:r w:rsidRPr="00EE3889">
        <w:t>причины</w:t>
      </w:r>
      <w:r w:rsidRPr="00EE3889">
        <w:rPr>
          <w:spacing w:val="-5"/>
        </w:rPr>
        <w:t xml:space="preserve"> </w:t>
      </w:r>
      <w:r w:rsidRPr="00EE3889">
        <w:t>и</w:t>
      </w:r>
      <w:r w:rsidRPr="00EE3889">
        <w:rPr>
          <w:spacing w:val="-15"/>
        </w:rPr>
        <w:t xml:space="preserve"> </w:t>
      </w:r>
      <w:r w:rsidRPr="00EE3889">
        <w:t>признаки</w:t>
      </w:r>
      <w:r w:rsidRPr="00EE3889">
        <w:rPr>
          <w:spacing w:val="-10"/>
        </w:rPr>
        <w:t xml:space="preserve"> </w:t>
      </w:r>
      <w:r w:rsidRPr="00EE3889">
        <w:t>возникновения</w:t>
      </w:r>
      <w:r w:rsidRPr="00EE3889">
        <w:rPr>
          <w:spacing w:val="-14"/>
        </w:rPr>
        <w:t xml:space="preserve"> </w:t>
      </w:r>
      <w:r w:rsidRPr="00EE3889">
        <w:t>природных</w:t>
      </w:r>
      <w:r w:rsidRPr="00EE3889">
        <w:rPr>
          <w:spacing w:val="-10"/>
        </w:rPr>
        <w:t xml:space="preserve"> </w:t>
      </w:r>
      <w:r w:rsidRPr="00EE3889">
        <w:rPr>
          <w:spacing w:val="-2"/>
        </w:rPr>
        <w:t>пожаров;</w:t>
      </w:r>
    </w:p>
    <w:p w:rsidR="00EE3889" w:rsidRPr="00EE3889" w:rsidRDefault="00EE3889" w:rsidP="00EE3889">
      <w:pPr>
        <w:spacing w:before="2" w:line="275" w:lineRule="exact"/>
        <w:ind w:left="712"/>
      </w:pPr>
      <w:r w:rsidRPr="00EE3889">
        <w:t>понимать</w:t>
      </w:r>
      <w:r w:rsidRPr="00EE3889">
        <w:rPr>
          <w:spacing w:val="-11"/>
        </w:rPr>
        <w:t xml:space="preserve"> </w:t>
      </w:r>
      <w:r w:rsidRPr="00EE3889">
        <w:t>влияние</w:t>
      </w:r>
      <w:r w:rsidRPr="00EE3889">
        <w:rPr>
          <w:spacing w:val="-10"/>
        </w:rPr>
        <w:t xml:space="preserve"> </w:t>
      </w:r>
      <w:r w:rsidRPr="00EE3889">
        <w:t>поведения</w:t>
      </w:r>
      <w:r w:rsidRPr="00EE3889">
        <w:rPr>
          <w:spacing w:val="-5"/>
        </w:rPr>
        <w:t xml:space="preserve"> </w:t>
      </w:r>
      <w:r w:rsidRPr="00EE3889">
        <w:t>человека</w:t>
      </w:r>
      <w:r w:rsidRPr="00EE3889">
        <w:rPr>
          <w:spacing w:val="-7"/>
        </w:rPr>
        <w:t xml:space="preserve"> </w:t>
      </w:r>
      <w:r w:rsidRPr="00EE3889">
        <w:t>на</w:t>
      </w:r>
      <w:r w:rsidRPr="00EE3889">
        <w:rPr>
          <w:spacing w:val="-12"/>
        </w:rPr>
        <w:t xml:space="preserve"> </w:t>
      </w:r>
      <w:r w:rsidRPr="00EE3889">
        <w:t>риски</w:t>
      </w:r>
      <w:r w:rsidRPr="00EE3889">
        <w:rPr>
          <w:spacing w:val="-9"/>
        </w:rPr>
        <w:t xml:space="preserve"> </w:t>
      </w:r>
      <w:r w:rsidRPr="00EE3889">
        <w:t>возникновения</w:t>
      </w:r>
      <w:r w:rsidRPr="00EE3889">
        <w:rPr>
          <w:spacing w:val="-7"/>
        </w:rPr>
        <w:t xml:space="preserve"> </w:t>
      </w:r>
      <w:r w:rsidRPr="00EE3889">
        <w:t>природных</w:t>
      </w:r>
      <w:r w:rsidRPr="00EE3889">
        <w:rPr>
          <w:spacing w:val="-7"/>
        </w:rPr>
        <w:t xml:space="preserve"> </w:t>
      </w:r>
      <w:r w:rsidRPr="00EE3889">
        <w:rPr>
          <w:spacing w:val="-2"/>
        </w:rPr>
        <w:t>пожаров;</w:t>
      </w:r>
    </w:p>
    <w:p w:rsidR="00EE3889" w:rsidRPr="00EE3889" w:rsidRDefault="00EE3889" w:rsidP="00EE3889">
      <w:pPr>
        <w:spacing w:line="242" w:lineRule="auto"/>
        <w:ind w:left="290" w:right="148" w:firstLine="427"/>
        <w:jc w:val="both"/>
      </w:pPr>
      <w:r w:rsidRPr="00EE3889">
        <w:t xml:space="preserve">иметь представление о безопасных действиях при угрозе и возникновении природного </w:t>
      </w:r>
      <w:r w:rsidRPr="00EE3889">
        <w:rPr>
          <w:spacing w:val="-2"/>
        </w:rPr>
        <w:t>пожара;</w:t>
      </w:r>
    </w:p>
    <w:p w:rsidR="00EE3889" w:rsidRPr="00EE3889" w:rsidRDefault="00EE3889" w:rsidP="00EE3889">
      <w:pPr>
        <w:spacing w:line="237" w:lineRule="auto"/>
        <w:ind w:left="290" w:right="138" w:firstLine="427"/>
        <w:jc w:val="both"/>
      </w:pPr>
      <w:r w:rsidRPr="00EE3889">
        <w:t>называть и характеризовать природные чрезвычайные ситуации, вызванные опасными геологическими явлениями и процессами;</w:t>
      </w:r>
    </w:p>
    <w:p w:rsidR="00EE3889" w:rsidRPr="00EE3889" w:rsidRDefault="00EE3889" w:rsidP="00EE3889">
      <w:pPr>
        <w:spacing w:before="4"/>
        <w:ind w:left="290" w:right="138" w:firstLine="427"/>
        <w:jc w:val="both"/>
      </w:pPr>
      <w:r w:rsidRPr="00EE3889">
        <w:t xml:space="preserve">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w:t>
      </w:r>
      <w:r w:rsidRPr="00EE3889">
        <w:rPr>
          <w:spacing w:val="-2"/>
        </w:rPr>
        <w:t>процессами;</w:t>
      </w:r>
    </w:p>
    <w:p w:rsidR="00EE3889" w:rsidRPr="00EE3889" w:rsidRDefault="00EE3889" w:rsidP="00EE3889">
      <w:pPr>
        <w:spacing w:line="242" w:lineRule="auto"/>
        <w:ind w:left="290" w:right="146" w:firstLine="427"/>
        <w:jc w:val="both"/>
      </w:pPr>
      <w:r w:rsidRPr="00EE3889">
        <w:t>иметь представление о правилах безопасного поведения при природных чрезвычайных ситуациях, вызванных опасными геологическими явлениями и процессами;</w:t>
      </w:r>
    </w:p>
    <w:p w:rsidR="00EE3889" w:rsidRPr="00EE3889" w:rsidRDefault="00EE3889" w:rsidP="00EE3889">
      <w:pPr>
        <w:ind w:left="290" w:right="127" w:firstLine="427"/>
        <w:jc w:val="both"/>
      </w:pPr>
      <w:r w:rsidRPr="00EE3889">
        <w:t xml:space="preserve">оценивать риски природных чрезвычайных ситуаций, вызванных опасными геологическими явлениями и процессами, для своего региона, приводить примеры риск-ориентированного </w:t>
      </w:r>
      <w:r w:rsidRPr="00EE3889">
        <w:rPr>
          <w:spacing w:val="-2"/>
        </w:rPr>
        <w:t>поведения;</w:t>
      </w:r>
    </w:p>
    <w:p w:rsidR="00EE3889" w:rsidRPr="00EE3889" w:rsidRDefault="00EE3889" w:rsidP="00EE3889">
      <w:pPr>
        <w:spacing w:line="237" w:lineRule="auto"/>
        <w:ind w:left="290" w:right="144" w:firstLine="427"/>
        <w:jc w:val="both"/>
      </w:pPr>
      <w:r w:rsidRPr="00EE3889">
        <w:t>называть и характеризовать природные чрезвычайные ситуации, вызванные опасными гидрологическими явлениями и процессами;</w:t>
      </w:r>
    </w:p>
    <w:p w:rsidR="00EE3889" w:rsidRPr="00EE3889" w:rsidRDefault="00EE3889" w:rsidP="00EE3889">
      <w:pPr>
        <w:spacing w:before="3" w:line="237" w:lineRule="auto"/>
        <w:ind w:left="290" w:right="138" w:firstLine="427"/>
        <w:jc w:val="both"/>
      </w:pPr>
      <w:r w:rsidRPr="00EE3889">
        <w:t xml:space="preserve">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w:t>
      </w:r>
      <w:r w:rsidRPr="00EE3889">
        <w:rPr>
          <w:spacing w:val="-2"/>
        </w:rPr>
        <w:t>процессами;</w:t>
      </w:r>
    </w:p>
    <w:p w:rsidR="00EE3889" w:rsidRPr="00EE3889" w:rsidRDefault="00EE3889" w:rsidP="00EE3889">
      <w:pPr>
        <w:spacing w:before="6" w:line="237" w:lineRule="auto"/>
        <w:ind w:left="290" w:right="148" w:firstLine="427"/>
        <w:jc w:val="both"/>
      </w:pPr>
      <w:r w:rsidRPr="00EE3889">
        <w:t>иметь представление о правилах безопасного поведения при природных чрезвычайных ситуациях, вызванных опасными гидрологическими явлениями и процессами;</w:t>
      </w:r>
    </w:p>
    <w:p w:rsidR="00EE3889" w:rsidRPr="00EE3889" w:rsidRDefault="00EE3889" w:rsidP="00EE3889">
      <w:pPr>
        <w:spacing w:before="4"/>
        <w:ind w:left="290" w:right="126" w:firstLine="427"/>
        <w:jc w:val="both"/>
      </w:pPr>
      <w:r w:rsidRPr="00EE3889">
        <w:t>оценивать риски природных чрезвычайных ситуаций, вызванных опасными гидрологическими явлениями и процессами, для своего региона, приводить примеры риск- ориентированного поведения;</w:t>
      </w:r>
    </w:p>
    <w:p w:rsidR="00EE3889" w:rsidRPr="00EE3889" w:rsidRDefault="00EE3889" w:rsidP="00EE3889">
      <w:pPr>
        <w:spacing w:line="242" w:lineRule="auto"/>
        <w:ind w:left="290" w:right="143" w:firstLine="427"/>
        <w:jc w:val="both"/>
      </w:pPr>
      <w:r w:rsidRPr="00EE3889">
        <w:t>называть и характеризовать природные чрезвычайные ситуации, вызванные опасными метеорологическими явлениями и процессами;</w:t>
      </w:r>
    </w:p>
    <w:p w:rsidR="00EE3889" w:rsidRPr="00EE3889" w:rsidRDefault="00EE3889" w:rsidP="00EE3889">
      <w:pPr>
        <w:ind w:left="290" w:right="129" w:firstLine="427"/>
        <w:jc w:val="both"/>
      </w:pPr>
      <w:r w:rsidRPr="00EE3889">
        <w:t xml:space="preserve">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w:t>
      </w:r>
      <w:r w:rsidRPr="00EE3889">
        <w:rPr>
          <w:spacing w:val="-2"/>
        </w:rPr>
        <w:t>процессами;</w:t>
      </w:r>
    </w:p>
    <w:p w:rsidR="00EE3889" w:rsidRPr="00EE3889" w:rsidRDefault="00EE3889" w:rsidP="00EE3889">
      <w:pPr>
        <w:spacing w:line="237" w:lineRule="auto"/>
        <w:ind w:left="290" w:right="144" w:firstLine="427"/>
        <w:jc w:val="both"/>
      </w:pPr>
      <w:r w:rsidRPr="00EE3889">
        <w:t>знать правила безопасного поведения при природных чрезвычайных ситуациях, вызванных опасными метеорологическими явлениями и процессами;</w:t>
      </w:r>
    </w:p>
    <w:p w:rsidR="00EE3889" w:rsidRPr="00EE3889" w:rsidRDefault="00EE3889" w:rsidP="00EE3889">
      <w:pPr>
        <w:spacing w:before="1"/>
        <w:ind w:left="712"/>
        <w:jc w:val="both"/>
      </w:pPr>
      <w:r w:rsidRPr="00EE3889">
        <w:t>оценивать</w:t>
      </w:r>
      <w:r w:rsidRPr="00EE3889">
        <w:rPr>
          <w:spacing w:val="58"/>
        </w:rPr>
        <w:t xml:space="preserve">   </w:t>
      </w:r>
      <w:r w:rsidRPr="00EE3889">
        <w:t>риски</w:t>
      </w:r>
      <w:r w:rsidRPr="00EE3889">
        <w:rPr>
          <w:spacing w:val="57"/>
        </w:rPr>
        <w:t xml:space="preserve">   </w:t>
      </w:r>
      <w:r w:rsidRPr="00EE3889">
        <w:t>природных</w:t>
      </w:r>
      <w:r w:rsidRPr="00EE3889">
        <w:rPr>
          <w:spacing w:val="59"/>
        </w:rPr>
        <w:t xml:space="preserve">   </w:t>
      </w:r>
      <w:r w:rsidRPr="00EE3889">
        <w:t>чрезвычайных</w:t>
      </w:r>
      <w:r w:rsidRPr="00EE3889">
        <w:rPr>
          <w:spacing w:val="58"/>
        </w:rPr>
        <w:t xml:space="preserve">   </w:t>
      </w:r>
      <w:r w:rsidRPr="00EE3889">
        <w:t>ситуаций,</w:t>
      </w:r>
      <w:r>
        <w:rPr>
          <w:spacing w:val="59"/>
        </w:rPr>
        <w:t xml:space="preserve"> </w:t>
      </w:r>
      <w:r w:rsidRPr="00EE3889">
        <w:t>вызванных</w:t>
      </w:r>
      <w:r w:rsidRPr="00EE3889">
        <w:rPr>
          <w:spacing w:val="57"/>
        </w:rPr>
        <w:t xml:space="preserve">   </w:t>
      </w:r>
      <w:r w:rsidRPr="00EE3889">
        <w:rPr>
          <w:spacing w:val="-2"/>
        </w:rPr>
        <w:t>опасными</w:t>
      </w:r>
    </w:p>
    <w:p w:rsidR="00EE3889" w:rsidRPr="00EE3889" w:rsidRDefault="00EE3889" w:rsidP="00EE3889">
      <w:pPr>
        <w:ind w:left="144" w:firstLine="427"/>
        <w:jc w:val="both"/>
        <w:sectPr w:rsidR="00EE3889" w:rsidRPr="00EE3889" w:rsidSect="00EE3889">
          <w:pgSz w:w="11910" w:h="16400"/>
          <w:pgMar w:top="1600" w:right="425" w:bottom="960" w:left="992" w:header="0" w:footer="770" w:gutter="0"/>
          <w:cols w:space="720"/>
        </w:sectPr>
      </w:pPr>
    </w:p>
    <w:p w:rsidR="00EE3889" w:rsidRPr="00EE3889" w:rsidRDefault="00EE3889" w:rsidP="00EE3889">
      <w:pPr>
        <w:spacing w:before="81" w:line="237" w:lineRule="auto"/>
        <w:ind w:left="290"/>
      </w:pPr>
      <w:r w:rsidRPr="00EE3889">
        <w:t>метеорологическими</w:t>
      </w:r>
      <w:r w:rsidRPr="00EE3889">
        <w:rPr>
          <w:spacing w:val="37"/>
        </w:rPr>
        <w:t xml:space="preserve"> </w:t>
      </w:r>
      <w:r w:rsidRPr="00EE3889">
        <w:t>явлениями</w:t>
      </w:r>
      <w:r w:rsidRPr="00EE3889">
        <w:rPr>
          <w:spacing w:val="36"/>
        </w:rPr>
        <w:t xml:space="preserve"> </w:t>
      </w:r>
      <w:r w:rsidRPr="00EE3889">
        <w:t>и</w:t>
      </w:r>
      <w:r w:rsidRPr="00EE3889">
        <w:rPr>
          <w:spacing w:val="34"/>
        </w:rPr>
        <w:t xml:space="preserve"> </w:t>
      </w:r>
      <w:r w:rsidRPr="00EE3889">
        <w:t>процессами,</w:t>
      </w:r>
      <w:r w:rsidRPr="00EE3889">
        <w:rPr>
          <w:spacing w:val="37"/>
        </w:rPr>
        <w:t xml:space="preserve"> </w:t>
      </w:r>
      <w:r w:rsidRPr="00EE3889">
        <w:t>для</w:t>
      </w:r>
      <w:r w:rsidRPr="00EE3889">
        <w:rPr>
          <w:spacing w:val="34"/>
        </w:rPr>
        <w:t xml:space="preserve"> </w:t>
      </w:r>
      <w:r w:rsidRPr="00EE3889">
        <w:t>своего</w:t>
      </w:r>
      <w:r w:rsidRPr="00EE3889">
        <w:rPr>
          <w:spacing w:val="38"/>
        </w:rPr>
        <w:t xml:space="preserve"> </w:t>
      </w:r>
      <w:r w:rsidRPr="00EE3889">
        <w:t>региона,</w:t>
      </w:r>
      <w:r w:rsidRPr="00EE3889">
        <w:rPr>
          <w:spacing w:val="32"/>
        </w:rPr>
        <w:t xml:space="preserve"> </w:t>
      </w:r>
      <w:r w:rsidRPr="00EE3889">
        <w:t>приводить</w:t>
      </w:r>
      <w:r w:rsidRPr="00EE3889">
        <w:rPr>
          <w:spacing w:val="36"/>
        </w:rPr>
        <w:t xml:space="preserve"> </w:t>
      </w:r>
      <w:r w:rsidRPr="00EE3889">
        <w:t>примеры</w:t>
      </w:r>
      <w:r w:rsidRPr="00EE3889">
        <w:rPr>
          <w:spacing w:val="36"/>
        </w:rPr>
        <w:t xml:space="preserve"> </w:t>
      </w:r>
      <w:r w:rsidRPr="00EE3889">
        <w:t>риск- ориентированного поведения;</w:t>
      </w:r>
    </w:p>
    <w:p w:rsidR="00EE3889" w:rsidRPr="00EE3889" w:rsidRDefault="00EE3889" w:rsidP="00EE3889">
      <w:pPr>
        <w:spacing w:before="4"/>
        <w:ind w:left="290" w:firstLine="427"/>
      </w:pPr>
      <w:r w:rsidRPr="00EE3889">
        <w:t>характеризовать</w:t>
      </w:r>
      <w:r w:rsidRPr="00EE3889">
        <w:rPr>
          <w:spacing w:val="40"/>
        </w:rPr>
        <w:t xml:space="preserve"> </w:t>
      </w:r>
      <w:r w:rsidRPr="00EE3889">
        <w:t>источники</w:t>
      </w:r>
      <w:r w:rsidRPr="00EE3889">
        <w:rPr>
          <w:spacing w:val="40"/>
        </w:rPr>
        <w:t xml:space="preserve"> </w:t>
      </w:r>
      <w:r w:rsidRPr="00EE3889">
        <w:t>экологических</w:t>
      </w:r>
      <w:r w:rsidRPr="00EE3889">
        <w:rPr>
          <w:spacing w:val="40"/>
        </w:rPr>
        <w:t xml:space="preserve"> </w:t>
      </w:r>
      <w:r w:rsidRPr="00EE3889">
        <w:t>угроз,</w:t>
      </w:r>
      <w:r w:rsidRPr="00EE3889">
        <w:rPr>
          <w:spacing w:val="40"/>
        </w:rPr>
        <w:t xml:space="preserve"> </w:t>
      </w:r>
      <w:r w:rsidRPr="00EE3889">
        <w:t>обосновывать</w:t>
      </w:r>
      <w:r w:rsidRPr="00EE3889">
        <w:rPr>
          <w:spacing w:val="40"/>
        </w:rPr>
        <w:t xml:space="preserve"> </w:t>
      </w:r>
      <w:r w:rsidRPr="00EE3889">
        <w:t>влияние</w:t>
      </w:r>
      <w:r w:rsidRPr="00EE3889">
        <w:rPr>
          <w:spacing w:val="40"/>
        </w:rPr>
        <w:t xml:space="preserve"> </w:t>
      </w:r>
      <w:r w:rsidRPr="00EE3889">
        <w:t>человеческого фактора на риски их возникновения;</w:t>
      </w:r>
    </w:p>
    <w:p w:rsidR="00EE3889" w:rsidRPr="00EE3889" w:rsidRDefault="00EE3889" w:rsidP="00EE3889">
      <w:pPr>
        <w:spacing w:before="3" w:line="237" w:lineRule="auto"/>
        <w:ind w:left="290" w:firstLine="427"/>
      </w:pPr>
      <w:r w:rsidRPr="00EE3889">
        <w:t>характеризовать</w:t>
      </w:r>
      <w:r w:rsidRPr="00EE3889">
        <w:rPr>
          <w:spacing w:val="32"/>
        </w:rPr>
        <w:t xml:space="preserve"> </w:t>
      </w:r>
      <w:r w:rsidRPr="00EE3889">
        <w:t>значение</w:t>
      </w:r>
      <w:r w:rsidRPr="00EE3889">
        <w:rPr>
          <w:spacing w:val="34"/>
        </w:rPr>
        <w:t xml:space="preserve"> </w:t>
      </w:r>
      <w:r w:rsidRPr="00EE3889">
        <w:t>риск-ориентированного</w:t>
      </w:r>
      <w:r w:rsidRPr="00EE3889">
        <w:rPr>
          <w:spacing w:val="36"/>
        </w:rPr>
        <w:t xml:space="preserve"> </w:t>
      </w:r>
      <w:r w:rsidRPr="00EE3889">
        <w:t>подхода</w:t>
      </w:r>
      <w:r w:rsidRPr="00EE3889">
        <w:rPr>
          <w:spacing w:val="33"/>
        </w:rPr>
        <w:t xml:space="preserve"> </w:t>
      </w:r>
      <w:r w:rsidRPr="00EE3889">
        <w:t>к</w:t>
      </w:r>
      <w:r w:rsidRPr="00EE3889">
        <w:rPr>
          <w:spacing w:val="32"/>
        </w:rPr>
        <w:t xml:space="preserve"> </w:t>
      </w:r>
      <w:r w:rsidRPr="00EE3889">
        <w:t>обеспечению</w:t>
      </w:r>
      <w:r w:rsidRPr="00EE3889">
        <w:rPr>
          <w:spacing w:val="33"/>
        </w:rPr>
        <w:t xml:space="preserve"> </w:t>
      </w:r>
      <w:r w:rsidRPr="00EE3889">
        <w:t xml:space="preserve">экологической </w:t>
      </w:r>
      <w:r w:rsidRPr="00EE3889">
        <w:rPr>
          <w:spacing w:val="-2"/>
        </w:rPr>
        <w:t>безопасности;</w:t>
      </w:r>
    </w:p>
    <w:p w:rsidR="00EE3889" w:rsidRDefault="00EE3889" w:rsidP="00EE3889">
      <w:pPr>
        <w:spacing w:before="3"/>
        <w:ind w:left="712"/>
        <w:rPr>
          <w:spacing w:val="-2"/>
        </w:rPr>
      </w:pPr>
      <w:r w:rsidRPr="00EE3889">
        <w:t>иметь</w:t>
      </w:r>
      <w:r w:rsidRPr="00EE3889">
        <w:rPr>
          <w:spacing w:val="-11"/>
        </w:rPr>
        <w:t xml:space="preserve"> </w:t>
      </w:r>
      <w:r w:rsidRPr="00EE3889">
        <w:t>навыки</w:t>
      </w:r>
      <w:r w:rsidRPr="00EE3889">
        <w:rPr>
          <w:spacing w:val="-9"/>
        </w:rPr>
        <w:t xml:space="preserve"> </w:t>
      </w:r>
      <w:r w:rsidRPr="00EE3889">
        <w:t>экологической</w:t>
      </w:r>
      <w:r w:rsidRPr="00EE3889">
        <w:rPr>
          <w:spacing w:val="-8"/>
        </w:rPr>
        <w:t xml:space="preserve"> </w:t>
      </w:r>
      <w:r w:rsidRPr="00EE3889">
        <w:t>грамотности</w:t>
      </w:r>
      <w:r w:rsidRPr="00EE3889">
        <w:rPr>
          <w:spacing w:val="-9"/>
        </w:rPr>
        <w:t xml:space="preserve"> </w:t>
      </w:r>
      <w:r w:rsidRPr="00EE3889">
        <w:t>и</w:t>
      </w:r>
      <w:r w:rsidRPr="00EE3889">
        <w:rPr>
          <w:spacing w:val="-6"/>
        </w:rPr>
        <w:t xml:space="preserve"> </w:t>
      </w:r>
      <w:r w:rsidRPr="00EE3889">
        <w:t>разумного</w:t>
      </w:r>
      <w:r w:rsidRPr="00EE3889">
        <w:rPr>
          <w:spacing w:val="-5"/>
        </w:rPr>
        <w:t xml:space="preserve"> </w:t>
      </w:r>
      <w:r w:rsidRPr="00EE3889">
        <w:rPr>
          <w:spacing w:val="-2"/>
        </w:rPr>
        <w:t>природопользования.</w:t>
      </w:r>
    </w:p>
    <w:p w:rsidR="00EE3889" w:rsidRPr="00EE3889" w:rsidRDefault="00EE3889" w:rsidP="00EE3889">
      <w:pPr>
        <w:spacing w:before="3"/>
        <w:ind w:left="712"/>
      </w:pPr>
    </w:p>
    <w:p w:rsidR="00EE3889" w:rsidRPr="00EE3889" w:rsidRDefault="00EE3889" w:rsidP="00EE3889">
      <w:pPr>
        <w:spacing w:before="2" w:line="275" w:lineRule="exact"/>
        <w:ind w:left="712"/>
        <w:outlineLvl w:val="1"/>
        <w:rPr>
          <w:b/>
          <w:bCs/>
        </w:rPr>
      </w:pPr>
      <w:bookmarkStart w:id="327" w:name="Модуль_№_8._«Основы_медицинских_знаний._"/>
      <w:bookmarkEnd w:id="327"/>
      <w:r w:rsidRPr="00EE3889">
        <w:rPr>
          <w:b/>
          <w:bCs/>
        </w:rPr>
        <w:t>Модуль</w:t>
      </w:r>
      <w:r w:rsidRPr="00EE3889">
        <w:rPr>
          <w:b/>
          <w:bCs/>
          <w:spacing w:val="-10"/>
        </w:rPr>
        <w:t xml:space="preserve"> </w:t>
      </w:r>
      <w:r w:rsidRPr="00EE3889">
        <w:rPr>
          <w:b/>
          <w:bCs/>
        </w:rPr>
        <w:t>№</w:t>
      </w:r>
      <w:r w:rsidRPr="00EE3889">
        <w:rPr>
          <w:b/>
          <w:bCs/>
          <w:spacing w:val="-3"/>
        </w:rPr>
        <w:t xml:space="preserve"> </w:t>
      </w:r>
      <w:r w:rsidRPr="00EE3889">
        <w:rPr>
          <w:b/>
          <w:bCs/>
        </w:rPr>
        <w:t>8.</w:t>
      </w:r>
      <w:r w:rsidRPr="00EE3889">
        <w:rPr>
          <w:b/>
          <w:bCs/>
          <w:spacing w:val="-3"/>
        </w:rPr>
        <w:t xml:space="preserve"> </w:t>
      </w:r>
      <w:r w:rsidRPr="00EE3889">
        <w:rPr>
          <w:b/>
          <w:bCs/>
        </w:rPr>
        <w:t>«Основы</w:t>
      </w:r>
      <w:r w:rsidRPr="00EE3889">
        <w:rPr>
          <w:b/>
          <w:bCs/>
          <w:spacing w:val="-5"/>
        </w:rPr>
        <w:t xml:space="preserve"> </w:t>
      </w:r>
      <w:r w:rsidRPr="00EE3889">
        <w:rPr>
          <w:b/>
          <w:bCs/>
        </w:rPr>
        <w:t>медицинских</w:t>
      </w:r>
      <w:r w:rsidRPr="00EE3889">
        <w:rPr>
          <w:b/>
          <w:bCs/>
          <w:spacing w:val="-4"/>
        </w:rPr>
        <w:t xml:space="preserve"> </w:t>
      </w:r>
      <w:r w:rsidRPr="00EE3889">
        <w:rPr>
          <w:b/>
          <w:bCs/>
        </w:rPr>
        <w:t>знаний.</w:t>
      </w:r>
      <w:r w:rsidRPr="00EE3889">
        <w:rPr>
          <w:b/>
          <w:bCs/>
          <w:spacing w:val="-7"/>
        </w:rPr>
        <w:t xml:space="preserve"> </w:t>
      </w:r>
      <w:r w:rsidRPr="00EE3889">
        <w:rPr>
          <w:b/>
          <w:bCs/>
        </w:rPr>
        <w:t>Оказание</w:t>
      </w:r>
      <w:r w:rsidRPr="00EE3889">
        <w:rPr>
          <w:b/>
          <w:bCs/>
          <w:spacing w:val="-6"/>
        </w:rPr>
        <w:t xml:space="preserve"> </w:t>
      </w:r>
      <w:r w:rsidRPr="00EE3889">
        <w:rPr>
          <w:b/>
          <w:bCs/>
        </w:rPr>
        <w:t>первой</w:t>
      </w:r>
      <w:r w:rsidRPr="00EE3889">
        <w:rPr>
          <w:b/>
          <w:bCs/>
          <w:spacing w:val="-8"/>
        </w:rPr>
        <w:t xml:space="preserve"> </w:t>
      </w:r>
      <w:r w:rsidRPr="00EE3889">
        <w:rPr>
          <w:b/>
          <w:bCs/>
          <w:spacing w:val="-2"/>
        </w:rPr>
        <w:t>помощи»:</w:t>
      </w:r>
    </w:p>
    <w:p w:rsidR="00EE3889" w:rsidRPr="00EE3889" w:rsidRDefault="00EE3889" w:rsidP="00EE3889">
      <w:pPr>
        <w:spacing w:line="274" w:lineRule="exact"/>
        <w:ind w:left="712"/>
      </w:pPr>
      <w:r w:rsidRPr="00EE3889">
        <w:t>объяснять</w:t>
      </w:r>
      <w:r>
        <w:rPr>
          <w:spacing w:val="30"/>
        </w:rPr>
        <w:t xml:space="preserve"> </w:t>
      </w:r>
      <w:r w:rsidRPr="00EE3889">
        <w:t>смысл</w:t>
      </w:r>
      <w:r w:rsidRPr="00EE3889">
        <w:rPr>
          <w:spacing w:val="28"/>
        </w:rPr>
        <w:t xml:space="preserve">  </w:t>
      </w:r>
      <w:r w:rsidRPr="00EE3889">
        <w:t>понятий</w:t>
      </w:r>
      <w:r w:rsidRPr="00EE3889">
        <w:rPr>
          <w:spacing w:val="30"/>
        </w:rPr>
        <w:t xml:space="preserve">  </w:t>
      </w:r>
      <w:r w:rsidRPr="00EE3889">
        <w:t>«здоровье»,</w:t>
      </w:r>
      <w:r w:rsidRPr="00EE3889">
        <w:rPr>
          <w:spacing w:val="31"/>
        </w:rPr>
        <w:t xml:space="preserve">  </w:t>
      </w:r>
      <w:r w:rsidRPr="00EE3889">
        <w:t>«охрана</w:t>
      </w:r>
      <w:r w:rsidRPr="00EE3889">
        <w:rPr>
          <w:spacing w:val="30"/>
        </w:rPr>
        <w:t xml:space="preserve">  </w:t>
      </w:r>
      <w:r w:rsidRPr="00EE3889">
        <w:t>здоровья»,</w:t>
      </w:r>
      <w:r w:rsidRPr="00EE3889">
        <w:rPr>
          <w:spacing w:val="31"/>
        </w:rPr>
        <w:t xml:space="preserve">  </w:t>
      </w:r>
      <w:r w:rsidRPr="00EE3889">
        <w:t>«здоровый</w:t>
      </w:r>
      <w:r w:rsidRPr="00EE3889">
        <w:rPr>
          <w:spacing w:val="26"/>
        </w:rPr>
        <w:t xml:space="preserve">  </w:t>
      </w:r>
      <w:r w:rsidRPr="00EE3889">
        <w:t>образ</w:t>
      </w:r>
      <w:r w:rsidRPr="00EE3889">
        <w:rPr>
          <w:spacing w:val="30"/>
        </w:rPr>
        <w:t xml:space="preserve">  </w:t>
      </w:r>
      <w:r w:rsidRPr="00EE3889">
        <w:rPr>
          <w:spacing w:val="-2"/>
        </w:rPr>
        <w:t>жизни»,</w:t>
      </w:r>
    </w:p>
    <w:p w:rsidR="00EE3889" w:rsidRPr="00EE3889" w:rsidRDefault="00EE3889" w:rsidP="00EE3889">
      <w:pPr>
        <w:spacing w:line="275" w:lineRule="exact"/>
        <w:ind w:left="290"/>
      </w:pPr>
      <w:r w:rsidRPr="00EE3889">
        <w:t>«лечение»,</w:t>
      </w:r>
      <w:r w:rsidRPr="00EE3889">
        <w:rPr>
          <w:spacing w:val="-7"/>
        </w:rPr>
        <w:t xml:space="preserve"> </w:t>
      </w:r>
      <w:r w:rsidRPr="00EE3889">
        <w:t>«профилактика»</w:t>
      </w:r>
      <w:r w:rsidRPr="00EE3889">
        <w:rPr>
          <w:spacing w:val="-11"/>
        </w:rPr>
        <w:t xml:space="preserve"> </w:t>
      </w:r>
      <w:r w:rsidRPr="00EE3889">
        <w:t>и</w:t>
      </w:r>
      <w:r w:rsidRPr="00EE3889">
        <w:rPr>
          <w:spacing w:val="-6"/>
        </w:rPr>
        <w:t xml:space="preserve"> </w:t>
      </w:r>
      <w:r w:rsidRPr="00EE3889">
        <w:t>выявлять</w:t>
      </w:r>
      <w:r w:rsidRPr="00EE3889">
        <w:rPr>
          <w:spacing w:val="-10"/>
        </w:rPr>
        <w:t xml:space="preserve"> </w:t>
      </w:r>
      <w:r w:rsidRPr="00EE3889">
        <w:t>взаимосвязь</w:t>
      </w:r>
      <w:r w:rsidRPr="00EE3889">
        <w:rPr>
          <w:spacing w:val="-5"/>
        </w:rPr>
        <w:t xml:space="preserve"> </w:t>
      </w:r>
      <w:r w:rsidRPr="00EE3889">
        <w:t>между</w:t>
      </w:r>
      <w:r w:rsidRPr="00EE3889">
        <w:rPr>
          <w:spacing w:val="-15"/>
        </w:rPr>
        <w:t xml:space="preserve"> </w:t>
      </w:r>
      <w:r w:rsidRPr="00EE3889">
        <w:rPr>
          <w:spacing w:val="-2"/>
        </w:rPr>
        <w:t>ними;</w:t>
      </w:r>
    </w:p>
    <w:p w:rsidR="00EE3889" w:rsidRPr="00EE3889" w:rsidRDefault="00EE3889" w:rsidP="00EE3889">
      <w:pPr>
        <w:tabs>
          <w:tab w:val="left" w:pos="1912"/>
          <w:tab w:val="left" w:pos="2921"/>
          <w:tab w:val="left" w:pos="3977"/>
          <w:tab w:val="left" w:pos="5788"/>
          <w:tab w:val="left" w:pos="8789"/>
        </w:tabs>
        <w:spacing w:before="5" w:line="237" w:lineRule="auto"/>
        <w:ind w:left="290" w:right="162" w:firstLine="427"/>
      </w:pPr>
      <w:r w:rsidRPr="00EE3889">
        <w:rPr>
          <w:spacing w:val="-2"/>
        </w:rPr>
        <w:t>понимать</w:t>
      </w:r>
      <w:r w:rsidRPr="00EE3889">
        <w:tab/>
      </w:r>
      <w:r w:rsidRPr="00EE3889">
        <w:rPr>
          <w:spacing w:val="-2"/>
        </w:rPr>
        <w:t>степень</w:t>
      </w:r>
      <w:r w:rsidRPr="00EE3889">
        <w:tab/>
      </w:r>
      <w:r w:rsidRPr="00EE3889">
        <w:rPr>
          <w:spacing w:val="-2"/>
        </w:rPr>
        <w:t>влияния</w:t>
      </w:r>
      <w:r w:rsidRPr="00EE3889">
        <w:tab/>
      </w:r>
      <w:r w:rsidRPr="00EE3889">
        <w:rPr>
          <w:spacing w:val="-2"/>
        </w:rPr>
        <w:t>биологических,</w:t>
      </w:r>
      <w:r w:rsidRPr="00EE3889">
        <w:tab/>
      </w:r>
      <w:r w:rsidRPr="00EE3889">
        <w:rPr>
          <w:spacing w:val="-2"/>
        </w:rPr>
        <w:t>социально-экономических,</w:t>
      </w:r>
      <w:r w:rsidRPr="00EE3889">
        <w:tab/>
      </w:r>
      <w:r w:rsidRPr="00EE3889">
        <w:rPr>
          <w:spacing w:val="-4"/>
        </w:rPr>
        <w:t xml:space="preserve">экологических, </w:t>
      </w:r>
      <w:r w:rsidRPr="00EE3889">
        <w:t>психологических факторов на здоровье;</w:t>
      </w:r>
    </w:p>
    <w:p w:rsidR="00EE3889" w:rsidRPr="00EE3889" w:rsidRDefault="00EE3889" w:rsidP="00EE3889">
      <w:pPr>
        <w:spacing w:before="6" w:line="237" w:lineRule="auto"/>
        <w:ind w:left="290" w:right="125" w:firstLine="427"/>
      </w:pPr>
      <w:r w:rsidRPr="00EE3889">
        <w:t>понимать</w:t>
      </w:r>
      <w:r w:rsidRPr="00EE3889">
        <w:rPr>
          <w:spacing w:val="-15"/>
        </w:rPr>
        <w:t xml:space="preserve"> </w:t>
      </w:r>
      <w:r w:rsidRPr="00EE3889">
        <w:t>значение</w:t>
      </w:r>
      <w:r w:rsidRPr="00EE3889">
        <w:rPr>
          <w:spacing w:val="-15"/>
        </w:rPr>
        <w:t xml:space="preserve"> </w:t>
      </w:r>
      <w:r w:rsidRPr="00EE3889">
        <w:t>здорового</w:t>
      </w:r>
      <w:r w:rsidRPr="00EE3889">
        <w:rPr>
          <w:spacing w:val="-15"/>
        </w:rPr>
        <w:t xml:space="preserve"> </w:t>
      </w:r>
      <w:r w:rsidRPr="00EE3889">
        <w:t>образа</w:t>
      </w:r>
      <w:r w:rsidRPr="00EE3889">
        <w:rPr>
          <w:spacing w:val="-17"/>
        </w:rPr>
        <w:t xml:space="preserve"> </w:t>
      </w:r>
      <w:r w:rsidRPr="00EE3889">
        <w:t>жизни</w:t>
      </w:r>
      <w:r w:rsidRPr="00EE3889">
        <w:rPr>
          <w:spacing w:val="-15"/>
        </w:rPr>
        <w:t xml:space="preserve"> </w:t>
      </w:r>
      <w:r w:rsidRPr="00EE3889">
        <w:t>и</w:t>
      </w:r>
      <w:r w:rsidRPr="00EE3889">
        <w:rPr>
          <w:spacing w:val="-15"/>
        </w:rPr>
        <w:t xml:space="preserve"> </w:t>
      </w:r>
      <w:r w:rsidRPr="00EE3889">
        <w:t>его</w:t>
      </w:r>
      <w:r w:rsidRPr="00EE3889">
        <w:rPr>
          <w:spacing w:val="-15"/>
        </w:rPr>
        <w:t xml:space="preserve"> </w:t>
      </w:r>
      <w:r w:rsidRPr="00EE3889">
        <w:t>элементов</w:t>
      </w:r>
      <w:r w:rsidRPr="00EE3889">
        <w:rPr>
          <w:spacing w:val="-15"/>
        </w:rPr>
        <w:t xml:space="preserve"> </w:t>
      </w:r>
      <w:r w:rsidRPr="00EE3889">
        <w:t>для</w:t>
      </w:r>
      <w:r w:rsidRPr="00EE3889">
        <w:rPr>
          <w:spacing w:val="-15"/>
        </w:rPr>
        <w:t xml:space="preserve"> </w:t>
      </w:r>
      <w:r w:rsidRPr="00EE3889">
        <w:t>человека,</w:t>
      </w:r>
      <w:r w:rsidRPr="00EE3889">
        <w:rPr>
          <w:spacing w:val="-14"/>
        </w:rPr>
        <w:t xml:space="preserve"> </w:t>
      </w:r>
      <w:r w:rsidRPr="00EE3889">
        <w:t>приводить</w:t>
      </w:r>
      <w:r w:rsidRPr="00EE3889">
        <w:rPr>
          <w:spacing w:val="-13"/>
        </w:rPr>
        <w:t xml:space="preserve"> </w:t>
      </w:r>
      <w:r w:rsidRPr="00EE3889">
        <w:t>примеры из собственного опыта;</w:t>
      </w:r>
    </w:p>
    <w:p w:rsidR="00EE3889" w:rsidRPr="00EE3889" w:rsidRDefault="00EE3889" w:rsidP="00EE3889">
      <w:pPr>
        <w:spacing w:before="3"/>
        <w:ind w:left="290" w:firstLine="427"/>
      </w:pPr>
      <w:r w:rsidRPr="00EE3889">
        <w:t>характеризовать</w:t>
      </w:r>
      <w:r w:rsidRPr="00EE3889">
        <w:rPr>
          <w:spacing w:val="34"/>
        </w:rPr>
        <w:t xml:space="preserve"> </w:t>
      </w:r>
      <w:r w:rsidRPr="00EE3889">
        <w:t>инфекционные</w:t>
      </w:r>
      <w:r w:rsidRPr="00EE3889">
        <w:rPr>
          <w:spacing w:val="36"/>
        </w:rPr>
        <w:t xml:space="preserve"> </w:t>
      </w:r>
      <w:r w:rsidRPr="00EE3889">
        <w:t>заболевания,</w:t>
      </w:r>
      <w:r w:rsidRPr="00EE3889">
        <w:rPr>
          <w:spacing w:val="35"/>
        </w:rPr>
        <w:t xml:space="preserve"> </w:t>
      </w:r>
      <w:r w:rsidRPr="00EE3889">
        <w:t>знать</w:t>
      </w:r>
      <w:r w:rsidRPr="00EE3889">
        <w:rPr>
          <w:spacing w:val="33"/>
        </w:rPr>
        <w:t xml:space="preserve"> </w:t>
      </w:r>
      <w:r w:rsidRPr="00EE3889">
        <w:t>основные</w:t>
      </w:r>
      <w:r w:rsidRPr="00EE3889">
        <w:rPr>
          <w:spacing w:val="36"/>
        </w:rPr>
        <w:t xml:space="preserve"> </w:t>
      </w:r>
      <w:r w:rsidRPr="00EE3889">
        <w:t>способы</w:t>
      </w:r>
      <w:r w:rsidRPr="00EE3889">
        <w:rPr>
          <w:spacing w:val="38"/>
        </w:rPr>
        <w:t xml:space="preserve"> </w:t>
      </w:r>
      <w:r w:rsidRPr="00EE3889">
        <w:t>распространения</w:t>
      </w:r>
      <w:r w:rsidRPr="00EE3889">
        <w:rPr>
          <w:spacing w:val="32"/>
        </w:rPr>
        <w:t xml:space="preserve"> </w:t>
      </w:r>
      <w:r w:rsidRPr="00EE3889">
        <w:t>и передачи инфекционных заболеваний;</w:t>
      </w:r>
    </w:p>
    <w:p w:rsidR="00EE3889" w:rsidRPr="00EE3889" w:rsidRDefault="00EE3889" w:rsidP="00EE3889">
      <w:pPr>
        <w:spacing w:before="1" w:line="275" w:lineRule="exact"/>
        <w:ind w:left="712"/>
      </w:pPr>
      <w:r w:rsidRPr="00EE3889">
        <w:t>иметь</w:t>
      </w:r>
      <w:r w:rsidRPr="00EE3889">
        <w:rPr>
          <w:spacing w:val="-5"/>
        </w:rPr>
        <w:t xml:space="preserve"> </w:t>
      </w:r>
      <w:r w:rsidRPr="00EE3889">
        <w:t>навыки</w:t>
      </w:r>
      <w:r w:rsidRPr="00EE3889">
        <w:rPr>
          <w:spacing w:val="-6"/>
        </w:rPr>
        <w:t xml:space="preserve"> </w:t>
      </w:r>
      <w:r w:rsidRPr="00EE3889">
        <w:t>соблюдения</w:t>
      </w:r>
      <w:r w:rsidRPr="00EE3889">
        <w:rPr>
          <w:spacing w:val="-7"/>
        </w:rPr>
        <w:t xml:space="preserve"> </w:t>
      </w:r>
      <w:r w:rsidRPr="00EE3889">
        <w:t>мер</w:t>
      </w:r>
      <w:r w:rsidRPr="00EE3889">
        <w:rPr>
          <w:spacing w:val="-8"/>
        </w:rPr>
        <w:t xml:space="preserve"> </w:t>
      </w:r>
      <w:r w:rsidRPr="00EE3889">
        <w:t>личной</w:t>
      </w:r>
      <w:r w:rsidRPr="00EE3889">
        <w:rPr>
          <w:spacing w:val="-5"/>
        </w:rPr>
        <w:t xml:space="preserve"> </w:t>
      </w:r>
      <w:r w:rsidRPr="00EE3889">
        <w:rPr>
          <w:spacing w:val="-2"/>
        </w:rPr>
        <w:t>профилактики;</w:t>
      </w:r>
    </w:p>
    <w:p w:rsidR="00EE3889" w:rsidRPr="00EE3889" w:rsidRDefault="00EE3889" w:rsidP="00EE3889">
      <w:pPr>
        <w:spacing w:line="242" w:lineRule="auto"/>
        <w:ind w:left="712"/>
      </w:pPr>
      <w:r w:rsidRPr="00EE3889">
        <w:t>понимать</w:t>
      </w:r>
      <w:r w:rsidRPr="00EE3889">
        <w:rPr>
          <w:spacing w:val="-10"/>
        </w:rPr>
        <w:t xml:space="preserve"> </w:t>
      </w:r>
      <w:r w:rsidRPr="00EE3889">
        <w:t>роль</w:t>
      </w:r>
      <w:r w:rsidRPr="00EE3889">
        <w:rPr>
          <w:spacing w:val="-15"/>
        </w:rPr>
        <w:t xml:space="preserve"> </w:t>
      </w:r>
      <w:r w:rsidRPr="00EE3889">
        <w:t>вакцинации</w:t>
      </w:r>
      <w:r w:rsidRPr="00EE3889">
        <w:rPr>
          <w:spacing w:val="-13"/>
        </w:rPr>
        <w:t xml:space="preserve"> </w:t>
      </w:r>
      <w:r w:rsidRPr="00EE3889">
        <w:t>в</w:t>
      </w:r>
      <w:r w:rsidRPr="00EE3889">
        <w:rPr>
          <w:spacing w:val="-11"/>
        </w:rPr>
        <w:t xml:space="preserve"> </w:t>
      </w:r>
      <w:r w:rsidRPr="00EE3889">
        <w:t>профилактике</w:t>
      </w:r>
      <w:r w:rsidRPr="00EE3889">
        <w:rPr>
          <w:spacing w:val="-11"/>
        </w:rPr>
        <w:t xml:space="preserve"> </w:t>
      </w:r>
      <w:r w:rsidRPr="00EE3889">
        <w:t>инфекционных</w:t>
      </w:r>
      <w:r w:rsidRPr="00EE3889">
        <w:rPr>
          <w:spacing w:val="-14"/>
        </w:rPr>
        <w:t xml:space="preserve"> </w:t>
      </w:r>
      <w:r w:rsidRPr="00EE3889">
        <w:t>заболеваний,</w:t>
      </w:r>
      <w:r w:rsidRPr="00EE3889">
        <w:rPr>
          <w:spacing w:val="-9"/>
        </w:rPr>
        <w:t xml:space="preserve"> </w:t>
      </w:r>
      <w:r w:rsidRPr="00EE3889">
        <w:t>приводить</w:t>
      </w:r>
      <w:r w:rsidRPr="00EE3889">
        <w:rPr>
          <w:spacing w:val="-9"/>
        </w:rPr>
        <w:t xml:space="preserve"> </w:t>
      </w:r>
      <w:r w:rsidRPr="00EE3889">
        <w:t>примеры; понимать</w:t>
      </w:r>
      <w:r w:rsidRPr="00EE3889">
        <w:rPr>
          <w:spacing w:val="56"/>
        </w:rPr>
        <w:t xml:space="preserve"> </w:t>
      </w:r>
      <w:r w:rsidRPr="00EE3889">
        <w:t>значение</w:t>
      </w:r>
      <w:r w:rsidRPr="00EE3889">
        <w:rPr>
          <w:spacing w:val="61"/>
        </w:rPr>
        <w:t xml:space="preserve"> </w:t>
      </w:r>
      <w:r w:rsidRPr="00EE3889">
        <w:t>национального</w:t>
      </w:r>
      <w:r w:rsidRPr="00EE3889">
        <w:rPr>
          <w:spacing w:val="66"/>
        </w:rPr>
        <w:t xml:space="preserve"> </w:t>
      </w:r>
      <w:r w:rsidRPr="00EE3889">
        <w:t>календаря</w:t>
      </w:r>
      <w:r w:rsidRPr="00EE3889">
        <w:rPr>
          <w:spacing w:val="65"/>
        </w:rPr>
        <w:t xml:space="preserve"> </w:t>
      </w:r>
      <w:r w:rsidRPr="00EE3889">
        <w:t>профилактических</w:t>
      </w:r>
      <w:r w:rsidRPr="00EE3889">
        <w:rPr>
          <w:spacing w:val="57"/>
        </w:rPr>
        <w:t xml:space="preserve"> </w:t>
      </w:r>
      <w:r w:rsidRPr="00EE3889">
        <w:t>прививок</w:t>
      </w:r>
      <w:r w:rsidRPr="00EE3889">
        <w:rPr>
          <w:spacing w:val="60"/>
        </w:rPr>
        <w:t xml:space="preserve"> </w:t>
      </w:r>
      <w:r w:rsidRPr="00EE3889">
        <w:t>и</w:t>
      </w:r>
      <w:r w:rsidRPr="00EE3889">
        <w:rPr>
          <w:spacing w:val="62"/>
        </w:rPr>
        <w:t xml:space="preserve"> </w:t>
      </w:r>
      <w:r w:rsidRPr="00EE3889">
        <w:rPr>
          <w:spacing w:val="-2"/>
        </w:rPr>
        <w:t>вакцинации</w:t>
      </w:r>
    </w:p>
    <w:p w:rsidR="00EE3889" w:rsidRPr="00EE3889" w:rsidRDefault="00EE3889" w:rsidP="00EE3889">
      <w:pPr>
        <w:spacing w:line="271" w:lineRule="exact"/>
        <w:ind w:left="290"/>
      </w:pPr>
      <w:r w:rsidRPr="00EE3889">
        <w:t>населения,</w:t>
      </w:r>
      <w:r w:rsidRPr="00EE3889">
        <w:rPr>
          <w:spacing w:val="-2"/>
        </w:rPr>
        <w:t xml:space="preserve"> </w:t>
      </w:r>
      <w:r w:rsidRPr="00EE3889">
        <w:t>роль</w:t>
      </w:r>
      <w:r w:rsidRPr="00EE3889">
        <w:rPr>
          <w:spacing w:val="-3"/>
        </w:rPr>
        <w:t xml:space="preserve"> </w:t>
      </w:r>
      <w:r w:rsidRPr="00EE3889">
        <w:t>вакцинации</w:t>
      </w:r>
      <w:r w:rsidRPr="00EE3889">
        <w:rPr>
          <w:spacing w:val="-3"/>
        </w:rPr>
        <w:t xml:space="preserve"> </w:t>
      </w:r>
      <w:r w:rsidRPr="00EE3889">
        <w:t>для</w:t>
      </w:r>
      <w:r w:rsidRPr="00EE3889">
        <w:rPr>
          <w:spacing w:val="-9"/>
        </w:rPr>
        <w:t xml:space="preserve"> </w:t>
      </w:r>
      <w:r w:rsidRPr="00EE3889">
        <w:t>общества</w:t>
      </w:r>
      <w:r w:rsidRPr="00EE3889">
        <w:rPr>
          <w:spacing w:val="-9"/>
        </w:rPr>
        <w:t xml:space="preserve"> </w:t>
      </w:r>
      <w:r w:rsidRPr="00EE3889">
        <w:t>в</w:t>
      </w:r>
      <w:r w:rsidRPr="00EE3889">
        <w:rPr>
          <w:spacing w:val="-8"/>
        </w:rPr>
        <w:t xml:space="preserve"> </w:t>
      </w:r>
      <w:r w:rsidRPr="00EE3889">
        <w:rPr>
          <w:spacing w:val="-2"/>
        </w:rPr>
        <w:t>целом;</w:t>
      </w:r>
    </w:p>
    <w:p w:rsidR="00EE3889" w:rsidRPr="00EE3889" w:rsidRDefault="00EE3889" w:rsidP="00EE3889">
      <w:pPr>
        <w:spacing w:before="6" w:line="275" w:lineRule="exact"/>
        <w:ind w:left="712"/>
        <w:jc w:val="both"/>
      </w:pPr>
      <w:r w:rsidRPr="00EE3889">
        <w:t>объяснять</w:t>
      </w:r>
      <w:r w:rsidRPr="00EE3889">
        <w:rPr>
          <w:spacing w:val="-14"/>
        </w:rPr>
        <w:t xml:space="preserve"> </w:t>
      </w:r>
      <w:r w:rsidRPr="00EE3889">
        <w:t>смысл</w:t>
      </w:r>
      <w:r w:rsidRPr="00EE3889">
        <w:rPr>
          <w:spacing w:val="-12"/>
        </w:rPr>
        <w:t xml:space="preserve"> </w:t>
      </w:r>
      <w:r w:rsidRPr="00EE3889">
        <w:t>понятия</w:t>
      </w:r>
      <w:r w:rsidRPr="00EE3889">
        <w:rPr>
          <w:spacing w:val="-8"/>
        </w:rPr>
        <w:t xml:space="preserve"> </w:t>
      </w:r>
      <w:r w:rsidRPr="00EE3889">
        <w:t>«вакцинация</w:t>
      </w:r>
      <w:r w:rsidRPr="00EE3889">
        <w:rPr>
          <w:spacing w:val="-15"/>
        </w:rPr>
        <w:t xml:space="preserve"> </w:t>
      </w:r>
      <w:r w:rsidRPr="00EE3889">
        <w:t>по</w:t>
      </w:r>
      <w:r w:rsidRPr="00EE3889">
        <w:rPr>
          <w:spacing w:val="-5"/>
        </w:rPr>
        <w:t xml:space="preserve"> </w:t>
      </w:r>
      <w:r w:rsidRPr="00EE3889">
        <w:t>эпидемиологическим</w:t>
      </w:r>
      <w:r w:rsidRPr="00EE3889">
        <w:rPr>
          <w:spacing w:val="-8"/>
        </w:rPr>
        <w:t xml:space="preserve"> </w:t>
      </w:r>
      <w:r w:rsidRPr="00EE3889">
        <w:rPr>
          <w:spacing w:val="-2"/>
        </w:rPr>
        <w:t>показаниям»;</w:t>
      </w:r>
    </w:p>
    <w:p w:rsidR="00EE3889" w:rsidRPr="00EE3889" w:rsidRDefault="00EE3889" w:rsidP="00EE3889">
      <w:pPr>
        <w:spacing w:before="1" w:line="237" w:lineRule="auto"/>
        <w:ind w:left="290" w:right="296" w:firstLine="427"/>
        <w:jc w:val="both"/>
      </w:pPr>
      <w:r w:rsidRPr="00EE3889">
        <w:t>иметь</w:t>
      </w:r>
      <w:r w:rsidRPr="00EE3889">
        <w:rPr>
          <w:spacing w:val="-7"/>
        </w:rPr>
        <w:t xml:space="preserve"> </w:t>
      </w:r>
      <w:r w:rsidRPr="00EE3889">
        <w:t>представление</w:t>
      </w:r>
      <w:r w:rsidRPr="00EE3889">
        <w:rPr>
          <w:spacing w:val="-10"/>
        </w:rPr>
        <w:t xml:space="preserve"> </w:t>
      </w:r>
      <w:r w:rsidRPr="00EE3889">
        <w:t>о</w:t>
      </w:r>
      <w:r w:rsidRPr="00EE3889">
        <w:rPr>
          <w:spacing w:val="-1"/>
        </w:rPr>
        <w:t xml:space="preserve"> </w:t>
      </w:r>
      <w:r w:rsidRPr="00EE3889">
        <w:t>чрезвычайных</w:t>
      </w:r>
      <w:r w:rsidRPr="00EE3889">
        <w:rPr>
          <w:spacing w:val="-9"/>
        </w:rPr>
        <w:t xml:space="preserve"> </w:t>
      </w:r>
      <w:r w:rsidRPr="00EE3889">
        <w:t>ситуациях</w:t>
      </w:r>
      <w:r w:rsidRPr="00EE3889">
        <w:rPr>
          <w:spacing w:val="-9"/>
        </w:rPr>
        <w:t xml:space="preserve"> </w:t>
      </w:r>
      <w:r w:rsidRPr="00EE3889">
        <w:t>биолого-социального</w:t>
      </w:r>
      <w:r w:rsidRPr="00EE3889">
        <w:rPr>
          <w:spacing w:val="-4"/>
        </w:rPr>
        <w:t xml:space="preserve"> </w:t>
      </w:r>
      <w:r w:rsidRPr="00EE3889">
        <w:t>характера,</w:t>
      </w:r>
      <w:r w:rsidRPr="00EE3889">
        <w:rPr>
          <w:spacing w:val="-2"/>
        </w:rPr>
        <w:t xml:space="preserve"> </w:t>
      </w:r>
      <w:r w:rsidRPr="00EE3889">
        <w:t>действиях при чрезвычайных ситуациях биолого-социального характера (на примере эпидемии);</w:t>
      </w:r>
    </w:p>
    <w:p w:rsidR="00EE3889" w:rsidRPr="00EE3889" w:rsidRDefault="00EE3889" w:rsidP="00EE3889">
      <w:pPr>
        <w:spacing w:before="5" w:line="237" w:lineRule="auto"/>
        <w:ind w:left="290" w:right="171" w:firstLine="427"/>
        <w:jc w:val="both"/>
      </w:pPr>
      <w:r w:rsidRPr="00EE3889">
        <w:rPr>
          <w:spacing w:val="-2"/>
        </w:rPr>
        <w:t>приводить примеры реализации риск-ориентированного подхода к</w:t>
      </w:r>
      <w:r w:rsidRPr="00EE3889">
        <w:rPr>
          <w:spacing w:val="-6"/>
        </w:rPr>
        <w:t xml:space="preserve"> </w:t>
      </w:r>
      <w:r w:rsidRPr="00EE3889">
        <w:rPr>
          <w:spacing w:val="-2"/>
        </w:rPr>
        <w:t xml:space="preserve">обеспечению безопасности </w:t>
      </w:r>
      <w:r w:rsidRPr="00EE3889">
        <w:t>при чрезвычайных ситуациях биолого-социального характера;</w:t>
      </w:r>
    </w:p>
    <w:p w:rsidR="00EE3889" w:rsidRPr="00EE3889" w:rsidRDefault="00EE3889" w:rsidP="00EE3889">
      <w:pPr>
        <w:spacing w:before="4"/>
        <w:ind w:left="290" w:right="126" w:firstLine="427"/>
        <w:jc w:val="both"/>
      </w:pPr>
      <w:r w:rsidRPr="00EE3889">
        <w:t>характеризовать наиболее распространённые неинфекционные заболевания (сердечно- сосудистые, онкологические, эндокринные и другие), оценивать основные факторы риска их возникновения и степень опасности;</w:t>
      </w:r>
    </w:p>
    <w:p w:rsidR="00EE3889" w:rsidRPr="00EE3889" w:rsidRDefault="00EE3889" w:rsidP="00EE3889">
      <w:pPr>
        <w:spacing w:line="242" w:lineRule="auto"/>
        <w:ind w:left="290" w:right="150" w:firstLine="427"/>
        <w:jc w:val="both"/>
      </w:pPr>
      <w:r w:rsidRPr="00EE3889">
        <w:t>характеризовать признаки угрожающих жизни и здоровью состояний (инсульт, сердечный приступ и другие);</w:t>
      </w:r>
    </w:p>
    <w:p w:rsidR="00EE3889" w:rsidRPr="00EE3889" w:rsidRDefault="00EE3889" w:rsidP="00EE3889">
      <w:pPr>
        <w:spacing w:line="271" w:lineRule="exact"/>
        <w:ind w:left="712"/>
        <w:jc w:val="both"/>
      </w:pPr>
      <w:r w:rsidRPr="00EE3889">
        <w:t>иметь</w:t>
      </w:r>
      <w:r w:rsidRPr="00EE3889">
        <w:rPr>
          <w:spacing w:val="-7"/>
        </w:rPr>
        <w:t xml:space="preserve"> </w:t>
      </w:r>
      <w:r w:rsidRPr="00EE3889">
        <w:t>навыки</w:t>
      </w:r>
      <w:r w:rsidRPr="00EE3889">
        <w:rPr>
          <w:spacing w:val="-6"/>
        </w:rPr>
        <w:t xml:space="preserve"> </w:t>
      </w:r>
      <w:r w:rsidRPr="00EE3889">
        <w:t>вызова</w:t>
      </w:r>
      <w:r w:rsidRPr="00EE3889">
        <w:rPr>
          <w:spacing w:val="-7"/>
        </w:rPr>
        <w:t xml:space="preserve"> </w:t>
      </w:r>
      <w:r w:rsidRPr="00EE3889">
        <w:t>скорой</w:t>
      </w:r>
      <w:r w:rsidRPr="00EE3889">
        <w:rPr>
          <w:spacing w:val="-6"/>
        </w:rPr>
        <w:t xml:space="preserve"> </w:t>
      </w:r>
      <w:r w:rsidRPr="00EE3889">
        <w:t>медицинской</w:t>
      </w:r>
      <w:r w:rsidRPr="00EE3889">
        <w:rPr>
          <w:spacing w:val="-9"/>
        </w:rPr>
        <w:t xml:space="preserve"> </w:t>
      </w:r>
      <w:r w:rsidRPr="00EE3889">
        <w:rPr>
          <w:spacing w:val="-2"/>
        </w:rPr>
        <w:t>помощи;</w:t>
      </w:r>
    </w:p>
    <w:p w:rsidR="00EE3889" w:rsidRPr="00EE3889" w:rsidRDefault="00EE3889" w:rsidP="00EE3889">
      <w:pPr>
        <w:spacing w:before="3" w:line="237" w:lineRule="auto"/>
        <w:ind w:left="712" w:right="132"/>
        <w:jc w:val="both"/>
      </w:pPr>
      <w:r w:rsidRPr="00EE3889">
        <w:t>понимать значение</w:t>
      </w:r>
      <w:r w:rsidRPr="00EE3889">
        <w:rPr>
          <w:spacing w:val="-2"/>
        </w:rPr>
        <w:t xml:space="preserve"> </w:t>
      </w:r>
      <w:r w:rsidRPr="00EE3889">
        <w:t>образа жизни в профилактике и защите</w:t>
      </w:r>
      <w:r w:rsidRPr="00EE3889">
        <w:rPr>
          <w:spacing w:val="-6"/>
        </w:rPr>
        <w:t xml:space="preserve"> </w:t>
      </w:r>
      <w:r w:rsidRPr="00EE3889">
        <w:t>от неинфекционных заболеваний; раскрывать</w:t>
      </w:r>
      <w:r w:rsidRPr="00EE3889">
        <w:rPr>
          <w:spacing w:val="75"/>
        </w:rPr>
        <w:t xml:space="preserve">  </w:t>
      </w:r>
      <w:r w:rsidRPr="00EE3889">
        <w:t>значение</w:t>
      </w:r>
      <w:r w:rsidRPr="00EE3889">
        <w:rPr>
          <w:spacing w:val="74"/>
        </w:rPr>
        <w:t xml:space="preserve">  </w:t>
      </w:r>
      <w:r w:rsidRPr="00EE3889">
        <w:t>диспансеризации</w:t>
      </w:r>
      <w:r w:rsidRPr="00EE3889">
        <w:rPr>
          <w:spacing w:val="73"/>
        </w:rPr>
        <w:t xml:space="preserve">  </w:t>
      </w:r>
      <w:r w:rsidRPr="00EE3889">
        <w:t>для</w:t>
      </w:r>
      <w:r w:rsidRPr="00EE3889">
        <w:rPr>
          <w:spacing w:val="74"/>
        </w:rPr>
        <w:t xml:space="preserve">  </w:t>
      </w:r>
      <w:r w:rsidRPr="00EE3889">
        <w:t>ранней</w:t>
      </w:r>
      <w:r w:rsidRPr="00EE3889">
        <w:rPr>
          <w:spacing w:val="73"/>
        </w:rPr>
        <w:t xml:space="preserve">  </w:t>
      </w:r>
      <w:r w:rsidRPr="00EE3889">
        <w:t>диагностики</w:t>
      </w:r>
      <w:r w:rsidRPr="00EE3889">
        <w:rPr>
          <w:spacing w:val="73"/>
        </w:rPr>
        <w:t xml:space="preserve">  </w:t>
      </w:r>
      <w:r w:rsidRPr="00EE3889">
        <w:t>неинфекционных</w:t>
      </w:r>
    </w:p>
    <w:p w:rsidR="00EE3889" w:rsidRPr="00EE3889" w:rsidRDefault="00EE3889" w:rsidP="00EE3889">
      <w:pPr>
        <w:spacing w:before="3" w:line="275" w:lineRule="exact"/>
        <w:ind w:left="290"/>
        <w:jc w:val="both"/>
      </w:pPr>
      <w:r w:rsidRPr="00EE3889">
        <w:t>заболеваний,</w:t>
      </w:r>
      <w:r w:rsidRPr="00EE3889">
        <w:rPr>
          <w:spacing w:val="-10"/>
        </w:rPr>
        <w:t xml:space="preserve"> </w:t>
      </w:r>
      <w:r w:rsidRPr="00EE3889">
        <w:t>знать</w:t>
      </w:r>
      <w:r w:rsidRPr="00EE3889">
        <w:rPr>
          <w:spacing w:val="-9"/>
        </w:rPr>
        <w:t xml:space="preserve"> </w:t>
      </w:r>
      <w:r w:rsidRPr="00EE3889">
        <w:t>порядок</w:t>
      </w:r>
      <w:r w:rsidRPr="00EE3889">
        <w:rPr>
          <w:spacing w:val="-7"/>
        </w:rPr>
        <w:t xml:space="preserve"> </w:t>
      </w:r>
      <w:r w:rsidRPr="00EE3889">
        <w:t>прохождения</w:t>
      </w:r>
      <w:r w:rsidRPr="00EE3889">
        <w:rPr>
          <w:spacing w:val="-4"/>
        </w:rPr>
        <w:t xml:space="preserve"> </w:t>
      </w:r>
      <w:r w:rsidRPr="00EE3889">
        <w:rPr>
          <w:spacing w:val="-2"/>
        </w:rPr>
        <w:t>диспансеризации;</w:t>
      </w:r>
    </w:p>
    <w:p w:rsidR="00EE3889" w:rsidRPr="00EE3889" w:rsidRDefault="00EE3889" w:rsidP="00EE3889">
      <w:pPr>
        <w:spacing w:before="2" w:line="237" w:lineRule="auto"/>
        <w:ind w:left="290" w:firstLine="427"/>
      </w:pPr>
      <w:r w:rsidRPr="00EE3889">
        <w:t>объяснять</w:t>
      </w:r>
      <w:r w:rsidRPr="00EE3889">
        <w:rPr>
          <w:spacing w:val="40"/>
        </w:rPr>
        <w:t xml:space="preserve"> </w:t>
      </w:r>
      <w:r w:rsidRPr="00EE3889">
        <w:t>смысл</w:t>
      </w:r>
      <w:r w:rsidRPr="00EE3889">
        <w:rPr>
          <w:spacing w:val="40"/>
        </w:rPr>
        <w:t xml:space="preserve"> </w:t>
      </w:r>
      <w:r w:rsidRPr="00EE3889">
        <w:t>понятий</w:t>
      </w:r>
      <w:r w:rsidRPr="00EE3889">
        <w:rPr>
          <w:spacing w:val="40"/>
        </w:rPr>
        <w:t xml:space="preserve"> </w:t>
      </w:r>
      <w:r w:rsidRPr="00EE3889">
        <w:t>«психическое</w:t>
      </w:r>
      <w:r w:rsidRPr="00EE3889">
        <w:rPr>
          <w:spacing w:val="40"/>
        </w:rPr>
        <w:t xml:space="preserve"> </w:t>
      </w:r>
      <w:r w:rsidRPr="00EE3889">
        <w:t>здоровье»</w:t>
      </w:r>
      <w:r w:rsidRPr="00EE3889">
        <w:rPr>
          <w:spacing w:val="40"/>
        </w:rPr>
        <w:t xml:space="preserve"> </w:t>
      </w:r>
      <w:r w:rsidRPr="00EE3889">
        <w:t>и</w:t>
      </w:r>
      <w:r w:rsidRPr="00EE3889">
        <w:rPr>
          <w:spacing w:val="40"/>
        </w:rPr>
        <w:t xml:space="preserve"> </w:t>
      </w:r>
      <w:r w:rsidRPr="00EE3889">
        <w:t>«психологическое</w:t>
      </w:r>
      <w:r w:rsidRPr="00EE3889">
        <w:rPr>
          <w:spacing w:val="40"/>
        </w:rPr>
        <w:t xml:space="preserve"> </w:t>
      </w:r>
      <w:r w:rsidRPr="00EE3889">
        <w:t>благополучие»,</w:t>
      </w:r>
      <w:r w:rsidRPr="00EE3889">
        <w:rPr>
          <w:spacing w:val="40"/>
        </w:rPr>
        <w:t xml:space="preserve"> </w:t>
      </w:r>
      <w:r w:rsidRPr="00EE3889">
        <w:t>характеризовать их влияние на жизнь человека;</w:t>
      </w:r>
    </w:p>
    <w:p w:rsidR="00EE3889" w:rsidRPr="00EE3889" w:rsidRDefault="00EE3889" w:rsidP="00EE3889">
      <w:pPr>
        <w:spacing w:before="3" w:line="275" w:lineRule="exact"/>
        <w:ind w:left="712"/>
      </w:pPr>
      <w:r w:rsidRPr="00EE3889">
        <w:t>знать</w:t>
      </w:r>
      <w:r w:rsidRPr="00EE3889">
        <w:rPr>
          <w:spacing w:val="-13"/>
        </w:rPr>
        <w:t xml:space="preserve"> </w:t>
      </w:r>
      <w:r w:rsidRPr="00EE3889">
        <w:t>основные</w:t>
      </w:r>
      <w:r w:rsidRPr="00EE3889">
        <w:rPr>
          <w:spacing w:val="-8"/>
        </w:rPr>
        <w:t xml:space="preserve"> </w:t>
      </w:r>
      <w:r w:rsidRPr="00EE3889">
        <w:t>критерии</w:t>
      </w:r>
      <w:r w:rsidRPr="00EE3889">
        <w:rPr>
          <w:spacing w:val="-12"/>
        </w:rPr>
        <w:t xml:space="preserve"> </w:t>
      </w:r>
      <w:r w:rsidRPr="00EE3889">
        <w:t>психического</w:t>
      </w:r>
      <w:r w:rsidRPr="00EE3889">
        <w:rPr>
          <w:spacing w:val="-4"/>
        </w:rPr>
        <w:t xml:space="preserve"> </w:t>
      </w:r>
      <w:r w:rsidRPr="00EE3889">
        <w:t>здоровья</w:t>
      </w:r>
      <w:r w:rsidRPr="00EE3889">
        <w:rPr>
          <w:spacing w:val="-8"/>
        </w:rPr>
        <w:t xml:space="preserve"> </w:t>
      </w:r>
      <w:r w:rsidRPr="00EE3889">
        <w:t>и</w:t>
      </w:r>
      <w:r w:rsidRPr="00EE3889">
        <w:rPr>
          <w:spacing w:val="-8"/>
        </w:rPr>
        <w:t xml:space="preserve"> </w:t>
      </w:r>
      <w:r w:rsidRPr="00EE3889">
        <w:t>психологического</w:t>
      </w:r>
      <w:r w:rsidRPr="00EE3889">
        <w:rPr>
          <w:spacing w:val="-2"/>
        </w:rPr>
        <w:t xml:space="preserve"> благополучия;</w:t>
      </w:r>
    </w:p>
    <w:p w:rsidR="00EE3889" w:rsidRPr="00EE3889" w:rsidRDefault="00EE3889" w:rsidP="00EE3889">
      <w:pPr>
        <w:tabs>
          <w:tab w:val="left" w:pos="2628"/>
          <w:tab w:val="left" w:pos="3805"/>
          <w:tab w:val="left" w:pos="5111"/>
          <w:tab w:val="left" w:pos="5577"/>
          <w:tab w:val="left" w:pos="7099"/>
          <w:tab w:val="left" w:pos="8237"/>
          <w:tab w:val="left" w:pos="8597"/>
        </w:tabs>
        <w:spacing w:line="242" w:lineRule="auto"/>
        <w:ind w:left="290" w:right="169" w:firstLine="427"/>
      </w:pPr>
      <w:r w:rsidRPr="00EE3889">
        <w:rPr>
          <w:spacing w:val="-2"/>
        </w:rPr>
        <w:t>характеризовать</w:t>
      </w:r>
      <w:r w:rsidRPr="00EE3889">
        <w:tab/>
      </w:r>
      <w:r w:rsidRPr="00EE3889">
        <w:rPr>
          <w:spacing w:val="-2"/>
        </w:rPr>
        <w:t>факторы,</w:t>
      </w:r>
      <w:r w:rsidRPr="00EE3889">
        <w:tab/>
      </w:r>
      <w:r w:rsidRPr="00EE3889">
        <w:rPr>
          <w:spacing w:val="-2"/>
        </w:rPr>
        <w:t>влияющие</w:t>
      </w:r>
      <w:r w:rsidRPr="00EE3889">
        <w:tab/>
      </w:r>
      <w:r w:rsidRPr="00EE3889">
        <w:rPr>
          <w:spacing w:val="-6"/>
        </w:rPr>
        <w:t>на</w:t>
      </w:r>
      <w:r w:rsidRPr="00EE3889">
        <w:tab/>
      </w:r>
      <w:r w:rsidRPr="00EE3889">
        <w:rPr>
          <w:spacing w:val="-2"/>
        </w:rPr>
        <w:t>психическое</w:t>
      </w:r>
      <w:r w:rsidRPr="00EE3889">
        <w:tab/>
      </w:r>
      <w:r w:rsidRPr="00EE3889">
        <w:rPr>
          <w:spacing w:val="-2"/>
        </w:rPr>
        <w:t>здоровье</w:t>
      </w:r>
      <w:r w:rsidRPr="00EE3889">
        <w:tab/>
      </w:r>
      <w:r w:rsidRPr="00EE3889">
        <w:rPr>
          <w:spacing w:val="-10"/>
        </w:rPr>
        <w:t>и</w:t>
      </w:r>
      <w:r w:rsidRPr="00EE3889">
        <w:tab/>
      </w:r>
      <w:r w:rsidRPr="00EE3889">
        <w:rPr>
          <w:spacing w:val="-2"/>
        </w:rPr>
        <w:t>психологическое благополучие;</w:t>
      </w:r>
    </w:p>
    <w:p w:rsidR="00EE3889" w:rsidRPr="00EE3889" w:rsidRDefault="00EE3889" w:rsidP="00EE3889">
      <w:pPr>
        <w:spacing w:line="242" w:lineRule="auto"/>
        <w:ind w:left="290" w:firstLine="427"/>
      </w:pPr>
      <w:r w:rsidRPr="00EE3889">
        <w:t>иметь</w:t>
      </w:r>
      <w:r w:rsidRPr="00EE3889">
        <w:rPr>
          <w:spacing w:val="38"/>
        </w:rPr>
        <w:t xml:space="preserve"> </w:t>
      </w:r>
      <w:r w:rsidRPr="00EE3889">
        <w:t>представление</w:t>
      </w:r>
      <w:r w:rsidRPr="00EE3889">
        <w:rPr>
          <w:spacing w:val="32"/>
        </w:rPr>
        <w:t xml:space="preserve"> </w:t>
      </w:r>
      <w:r w:rsidRPr="00EE3889">
        <w:t>об</w:t>
      </w:r>
      <w:r w:rsidRPr="00EE3889">
        <w:rPr>
          <w:spacing w:val="30"/>
        </w:rPr>
        <w:t xml:space="preserve"> </w:t>
      </w:r>
      <w:r w:rsidRPr="00EE3889">
        <w:t>основных</w:t>
      </w:r>
      <w:r w:rsidRPr="00EE3889">
        <w:rPr>
          <w:spacing w:val="33"/>
        </w:rPr>
        <w:t xml:space="preserve"> </w:t>
      </w:r>
      <w:r w:rsidRPr="00EE3889">
        <w:t>направления</w:t>
      </w:r>
      <w:r w:rsidRPr="00EE3889">
        <w:rPr>
          <w:spacing w:val="36"/>
        </w:rPr>
        <w:t xml:space="preserve"> </w:t>
      </w:r>
      <w:r w:rsidRPr="00EE3889">
        <w:t>сохранения</w:t>
      </w:r>
      <w:r w:rsidRPr="00EE3889">
        <w:rPr>
          <w:spacing w:val="37"/>
        </w:rPr>
        <w:t xml:space="preserve"> </w:t>
      </w:r>
      <w:r w:rsidRPr="00EE3889">
        <w:t>и</w:t>
      </w:r>
      <w:r w:rsidRPr="00EE3889">
        <w:rPr>
          <w:spacing w:val="36"/>
        </w:rPr>
        <w:t xml:space="preserve"> </w:t>
      </w:r>
      <w:r w:rsidRPr="00EE3889">
        <w:t>укрепления</w:t>
      </w:r>
      <w:r w:rsidRPr="00EE3889">
        <w:rPr>
          <w:spacing w:val="36"/>
        </w:rPr>
        <w:t xml:space="preserve"> </w:t>
      </w:r>
      <w:r w:rsidRPr="00EE3889">
        <w:t>психического здоровья и психологического благополучия;</w:t>
      </w:r>
    </w:p>
    <w:p w:rsidR="00EE3889" w:rsidRPr="00EE3889" w:rsidRDefault="00EE3889" w:rsidP="00EE3889">
      <w:pPr>
        <w:spacing w:line="242" w:lineRule="auto"/>
        <w:ind w:left="290" w:firstLine="427"/>
      </w:pPr>
      <w:r w:rsidRPr="00EE3889">
        <w:t>характеризовать</w:t>
      </w:r>
      <w:r w:rsidRPr="00EE3889">
        <w:rPr>
          <w:spacing w:val="40"/>
        </w:rPr>
        <w:t xml:space="preserve"> </w:t>
      </w:r>
      <w:r w:rsidRPr="00EE3889">
        <w:t>негативное</w:t>
      </w:r>
      <w:r w:rsidRPr="00EE3889">
        <w:rPr>
          <w:spacing w:val="40"/>
        </w:rPr>
        <w:t xml:space="preserve"> </w:t>
      </w:r>
      <w:r w:rsidRPr="00EE3889">
        <w:t>влияние</w:t>
      </w:r>
      <w:r w:rsidRPr="00EE3889">
        <w:rPr>
          <w:spacing w:val="40"/>
        </w:rPr>
        <w:t xml:space="preserve"> </w:t>
      </w:r>
      <w:r w:rsidRPr="00EE3889">
        <w:t>вредных</w:t>
      </w:r>
      <w:r w:rsidRPr="00EE3889">
        <w:rPr>
          <w:spacing w:val="40"/>
        </w:rPr>
        <w:t xml:space="preserve"> </w:t>
      </w:r>
      <w:r w:rsidRPr="00EE3889">
        <w:t>привычек</w:t>
      </w:r>
      <w:r w:rsidRPr="00EE3889">
        <w:rPr>
          <w:spacing w:val="40"/>
        </w:rPr>
        <w:t xml:space="preserve"> </w:t>
      </w:r>
      <w:r w:rsidRPr="00EE3889">
        <w:t>на</w:t>
      </w:r>
      <w:r w:rsidRPr="00EE3889">
        <w:rPr>
          <w:spacing w:val="40"/>
        </w:rPr>
        <w:t xml:space="preserve"> </w:t>
      </w:r>
      <w:r w:rsidRPr="00EE3889">
        <w:t>умственную</w:t>
      </w:r>
      <w:r w:rsidRPr="00EE3889">
        <w:rPr>
          <w:spacing w:val="40"/>
        </w:rPr>
        <w:t xml:space="preserve"> </w:t>
      </w:r>
      <w:r w:rsidRPr="00EE3889">
        <w:t>и</w:t>
      </w:r>
      <w:r w:rsidRPr="00EE3889">
        <w:rPr>
          <w:spacing w:val="40"/>
        </w:rPr>
        <w:t xml:space="preserve"> </w:t>
      </w:r>
      <w:r w:rsidRPr="00EE3889">
        <w:t>физическую</w:t>
      </w:r>
      <w:r w:rsidRPr="00EE3889">
        <w:rPr>
          <w:spacing w:val="80"/>
        </w:rPr>
        <w:t xml:space="preserve"> </w:t>
      </w:r>
      <w:r w:rsidRPr="00EE3889">
        <w:t>работоспособность, благополучие человека;</w:t>
      </w:r>
    </w:p>
    <w:p w:rsidR="00EE3889" w:rsidRPr="00EE3889" w:rsidRDefault="00EE3889" w:rsidP="00EE3889">
      <w:pPr>
        <w:spacing w:line="242" w:lineRule="auto"/>
        <w:ind w:left="290" w:firstLine="427"/>
      </w:pPr>
      <w:r w:rsidRPr="00EE3889">
        <w:t>характеризовать</w:t>
      </w:r>
      <w:r w:rsidRPr="00EE3889">
        <w:rPr>
          <w:spacing w:val="-15"/>
        </w:rPr>
        <w:t xml:space="preserve"> </w:t>
      </w:r>
      <w:r w:rsidRPr="00EE3889">
        <w:t>роль</w:t>
      </w:r>
      <w:r w:rsidRPr="00EE3889">
        <w:rPr>
          <w:spacing w:val="-15"/>
        </w:rPr>
        <w:t xml:space="preserve"> </w:t>
      </w:r>
      <w:r w:rsidRPr="00EE3889">
        <w:t>раннего</w:t>
      </w:r>
      <w:r w:rsidRPr="00EE3889">
        <w:rPr>
          <w:spacing w:val="-15"/>
        </w:rPr>
        <w:t xml:space="preserve"> </w:t>
      </w:r>
      <w:r w:rsidRPr="00EE3889">
        <w:t>выявления</w:t>
      </w:r>
      <w:r w:rsidRPr="00EE3889">
        <w:rPr>
          <w:spacing w:val="-15"/>
        </w:rPr>
        <w:t xml:space="preserve"> </w:t>
      </w:r>
      <w:r w:rsidRPr="00EE3889">
        <w:t>психических</w:t>
      </w:r>
      <w:r w:rsidRPr="00EE3889">
        <w:rPr>
          <w:spacing w:val="-16"/>
        </w:rPr>
        <w:t xml:space="preserve"> </w:t>
      </w:r>
      <w:r w:rsidRPr="00EE3889">
        <w:t>расстройств</w:t>
      </w:r>
      <w:r w:rsidRPr="00EE3889">
        <w:rPr>
          <w:spacing w:val="-15"/>
        </w:rPr>
        <w:t xml:space="preserve"> </w:t>
      </w:r>
      <w:r w:rsidRPr="00EE3889">
        <w:t>и</w:t>
      </w:r>
      <w:r w:rsidRPr="00EE3889">
        <w:rPr>
          <w:spacing w:val="-15"/>
        </w:rPr>
        <w:t xml:space="preserve"> </w:t>
      </w:r>
      <w:r w:rsidRPr="00EE3889">
        <w:t>создания</w:t>
      </w:r>
      <w:r w:rsidRPr="00EE3889">
        <w:rPr>
          <w:spacing w:val="-15"/>
        </w:rPr>
        <w:t xml:space="preserve"> </w:t>
      </w:r>
      <w:r w:rsidRPr="00EE3889">
        <w:t>благоприятных условий для развития;</w:t>
      </w:r>
    </w:p>
    <w:p w:rsidR="00EE3889" w:rsidRPr="00EE3889" w:rsidRDefault="00EE3889" w:rsidP="00EE3889">
      <w:pPr>
        <w:spacing w:line="271" w:lineRule="exact"/>
        <w:ind w:left="712"/>
      </w:pPr>
      <w:r w:rsidRPr="00EE3889">
        <w:t>объяснять</w:t>
      </w:r>
      <w:r w:rsidRPr="00EE3889">
        <w:rPr>
          <w:spacing w:val="-10"/>
        </w:rPr>
        <w:t xml:space="preserve"> </w:t>
      </w:r>
      <w:r w:rsidRPr="00EE3889">
        <w:t>смысл</w:t>
      </w:r>
      <w:r w:rsidRPr="00EE3889">
        <w:rPr>
          <w:spacing w:val="-11"/>
        </w:rPr>
        <w:t xml:space="preserve"> </w:t>
      </w:r>
      <w:r w:rsidRPr="00EE3889">
        <w:t>понятия</w:t>
      </w:r>
      <w:r w:rsidRPr="00EE3889">
        <w:rPr>
          <w:spacing w:val="-6"/>
        </w:rPr>
        <w:t xml:space="preserve"> </w:t>
      </w:r>
      <w:r w:rsidRPr="00EE3889">
        <w:t>«инклюзивное</w:t>
      </w:r>
      <w:r w:rsidRPr="00EE3889">
        <w:rPr>
          <w:spacing w:val="-15"/>
        </w:rPr>
        <w:t xml:space="preserve"> </w:t>
      </w:r>
      <w:r w:rsidRPr="00EE3889">
        <w:rPr>
          <w:spacing w:val="-2"/>
        </w:rPr>
        <w:t>обучение»;</w:t>
      </w:r>
    </w:p>
    <w:p w:rsidR="00EE3889" w:rsidRPr="00EE3889" w:rsidRDefault="00EE3889" w:rsidP="00EE3889">
      <w:pPr>
        <w:spacing w:line="275" w:lineRule="exact"/>
        <w:ind w:left="712"/>
      </w:pPr>
      <w:r w:rsidRPr="00EE3889">
        <w:t>иметь</w:t>
      </w:r>
      <w:r w:rsidRPr="00EE3889">
        <w:rPr>
          <w:spacing w:val="-13"/>
        </w:rPr>
        <w:t xml:space="preserve"> </w:t>
      </w:r>
      <w:r w:rsidRPr="00EE3889">
        <w:t>навыки,</w:t>
      </w:r>
      <w:r w:rsidRPr="00EE3889">
        <w:rPr>
          <w:spacing w:val="-12"/>
        </w:rPr>
        <w:t xml:space="preserve"> </w:t>
      </w:r>
      <w:r w:rsidRPr="00EE3889">
        <w:t>позволяющие</w:t>
      </w:r>
      <w:r w:rsidRPr="00EE3889">
        <w:rPr>
          <w:spacing w:val="-14"/>
        </w:rPr>
        <w:t xml:space="preserve"> </w:t>
      </w:r>
      <w:r w:rsidRPr="00EE3889">
        <w:t>минимизировать</w:t>
      </w:r>
      <w:r w:rsidRPr="00EE3889">
        <w:rPr>
          <w:spacing w:val="-11"/>
        </w:rPr>
        <w:t xml:space="preserve"> </w:t>
      </w:r>
      <w:r w:rsidRPr="00EE3889">
        <w:t>влияние</w:t>
      </w:r>
      <w:r w:rsidRPr="00EE3889">
        <w:rPr>
          <w:spacing w:val="-11"/>
        </w:rPr>
        <w:t xml:space="preserve"> </w:t>
      </w:r>
      <w:r w:rsidRPr="00EE3889">
        <w:t>хронического</w:t>
      </w:r>
      <w:r w:rsidRPr="00EE3889">
        <w:rPr>
          <w:spacing w:val="-5"/>
        </w:rPr>
        <w:t xml:space="preserve"> </w:t>
      </w:r>
      <w:r w:rsidRPr="00EE3889">
        <w:rPr>
          <w:spacing w:val="-2"/>
        </w:rPr>
        <w:t>стресса;</w:t>
      </w:r>
    </w:p>
    <w:p w:rsidR="00EE3889" w:rsidRPr="00EE3889" w:rsidRDefault="00EE3889" w:rsidP="00EE3889">
      <w:pPr>
        <w:spacing w:line="242" w:lineRule="auto"/>
        <w:ind w:left="290" w:firstLine="427"/>
      </w:pPr>
      <w:r w:rsidRPr="00EE3889">
        <w:t>характеризовать</w:t>
      </w:r>
      <w:r w:rsidRPr="00EE3889">
        <w:rPr>
          <w:spacing w:val="40"/>
        </w:rPr>
        <w:t xml:space="preserve"> </w:t>
      </w:r>
      <w:r w:rsidRPr="00EE3889">
        <w:t>признаки</w:t>
      </w:r>
      <w:r w:rsidRPr="00EE3889">
        <w:rPr>
          <w:spacing w:val="40"/>
        </w:rPr>
        <w:t xml:space="preserve"> </w:t>
      </w:r>
      <w:r w:rsidRPr="00EE3889">
        <w:t>психологического</w:t>
      </w:r>
      <w:r w:rsidRPr="00EE3889">
        <w:rPr>
          <w:spacing w:val="40"/>
        </w:rPr>
        <w:t xml:space="preserve"> </w:t>
      </w:r>
      <w:r w:rsidRPr="00EE3889">
        <w:t>неблагополучия</w:t>
      </w:r>
      <w:r w:rsidRPr="00EE3889">
        <w:rPr>
          <w:spacing w:val="40"/>
        </w:rPr>
        <w:t xml:space="preserve"> </w:t>
      </w:r>
      <w:r w:rsidRPr="00EE3889">
        <w:t>и</w:t>
      </w:r>
      <w:r w:rsidRPr="00EE3889">
        <w:rPr>
          <w:spacing w:val="40"/>
        </w:rPr>
        <w:t xml:space="preserve"> </w:t>
      </w:r>
      <w:r w:rsidRPr="00EE3889">
        <w:t>критерии</w:t>
      </w:r>
      <w:r w:rsidRPr="00EE3889">
        <w:rPr>
          <w:spacing w:val="40"/>
        </w:rPr>
        <w:t xml:space="preserve"> </w:t>
      </w:r>
      <w:r w:rsidRPr="00EE3889">
        <w:t>обращения</w:t>
      </w:r>
      <w:r w:rsidRPr="00EE3889">
        <w:rPr>
          <w:spacing w:val="40"/>
        </w:rPr>
        <w:t xml:space="preserve"> </w:t>
      </w:r>
      <w:r w:rsidRPr="00EE3889">
        <w:t>за</w:t>
      </w:r>
      <w:r w:rsidRPr="00EE3889">
        <w:rPr>
          <w:spacing w:val="40"/>
        </w:rPr>
        <w:t xml:space="preserve"> </w:t>
      </w:r>
      <w:r w:rsidRPr="00EE3889">
        <w:rPr>
          <w:spacing w:val="-2"/>
        </w:rPr>
        <w:t>помощью;</w:t>
      </w:r>
    </w:p>
    <w:p w:rsidR="00EE3889" w:rsidRPr="00EE3889" w:rsidRDefault="00EE3889" w:rsidP="00EE3889">
      <w:pPr>
        <w:spacing w:line="242" w:lineRule="auto"/>
        <w:ind w:left="144" w:firstLine="427"/>
        <w:sectPr w:rsidR="00EE3889" w:rsidRPr="00EE3889" w:rsidSect="00EE3889">
          <w:pgSz w:w="11910" w:h="16400"/>
          <w:pgMar w:top="1600" w:right="425" w:bottom="960" w:left="992" w:header="0" w:footer="770" w:gutter="0"/>
          <w:cols w:space="720"/>
        </w:sectPr>
      </w:pPr>
    </w:p>
    <w:p w:rsidR="00EE3889" w:rsidRPr="00EE3889" w:rsidRDefault="00EE3889" w:rsidP="00EE3889">
      <w:pPr>
        <w:spacing w:before="79" w:line="275" w:lineRule="exact"/>
        <w:ind w:left="712"/>
        <w:jc w:val="both"/>
      </w:pPr>
      <w:r w:rsidRPr="00EE3889">
        <w:t>знать</w:t>
      </w:r>
      <w:r w:rsidRPr="00EE3889">
        <w:rPr>
          <w:spacing w:val="-10"/>
        </w:rPr>
        <w:t xml:space="preserve"> </w:t>
      </w:r>
      <w:r w:rsidRPr="00EE3889">
        <w:t>правовые</w:t>
      </w:r>
      <w:r w:rsidRPr="00EE3889">
        <w:rPr>
          <w:spacing w:val="-10"/>
        </w:rPr>
        <w:t xml:space="preserve"> </w:t>
      </w:r>
      <w:r w:rsidRPr="00EE3889">
        <w:t>основы</w:t>
      </w:r>
      <w:r w:rsidRPr="00EE3889">
        <w:rPr>
          <w:spacing w:val="-7"/>
        </w:rPr>
        <w:t xml:space="preserve"> </w:t>
      </w:r>
      <w:r w:rsidRPr="00EE3889">
        <w:t>оказания</w:t>
      </w:r>
      <w:r w:rsidRPr="00EE3889">
        <w:rPr>
          <w:spacing w:val="-9"/>
        </w:rPr>
        <w:t xml:space="preserve"> </w:t>
      </w:r>
      <w:r w:rsidRPr="00EE3889">
        <w:t>первой</w:t>
      </w:r>
      <w:r w:rsidRPr="00EE3889">
        <w:rPr>
          <w:spacing w:val="-4"/>
        </w:rPr>
        <w:t xml:space="preserve"> </w:t>
      </w:r>
      <w:r w:rsidRPr="00EE3889">
        <w:t>помощи</w:t>
      </w:r>
      <w:r w:rsidRPr="00EE3889">
        <w:rPr>
          <w:spacing w:val="-3"/>
        </w:rPr>
        <w:t xml:space="preserve"> </w:t>
      </w:r>
      <w:r w:rsidRPr="00EE3889">
        <w:t>в</w:t>
      </w:r>
      <w:r w:rsidRPr="00EE3889">
        <w:rPr>
          <w:spacing w:val="-3"/>
        </w:rPr>
        <w:t xml:space="preserve"> </w:t>
      </w:r>
      <w:r w:rsidRPr="00EE3889">
        <w:t>Российской</w:t>
      </w:r>
      <w:r w:rsidRPr="00EE3889">
        <w:rPr>
          <w:spacing w:val="-7"/>
        </w:rPr>
        <w:t xml:space="preserve"> </w:t>
      </w:r>
      <w:r w:rsidRPr="00EE3889">
        <w:rPr>
          <w:spacing w:val="-2"/>
        </w:rPr>
        <w:t>Федерации;</w:t>
      </w:r>
    </w:p>
    <w:p w:rsidR="00EE3889" w:rsidRPr="00EE3889" w:rsidRDefault="00EE3889" w:rsidP="00EE3889">
      <w:pPr>
        <w:spacing w:line="242" w:lineRule="auto"/>
        <w:ind w:left="712" w:right="137"/>
        <w:jc w:val="both"/>
      </w:pPr>
      <w:r w:rsidRPr="00EE3889">
        <w:t>объяснять</w:t>
      </w:r>
      <w:r w:rsidRPr="00EE3889">
        <w:rPr>
          <w:spacing w:val="-6"/>
        </w:rPr>
        <w:t xml:space="preserve"> </w:t>
      </w:r>
      <w:r w:rsidRPr="00EE3889">
        <w:t>смысл</w:t>
      </w:r>
      <w:r w:rsidRPr="00EE3889">
        <w:rPr>
          <w:spacing w:val="-8"/>
        </w:rPr>
        <w:t xml:space="preserve"> </w:t>
      </w:r>
      <w:r w:rsidRPr="00EE3889">
        <w:t>понятий</w:t>
      </w:r>
      <w:r w:rsidRPr="00EE3889">
        <w:rPr>
          <w:spacing w:val="-7"/>
        </w:rPr>
        <w:t xml:space="preserve"> </w:t>
      </w:r>
      <w:r w:rsidRPr="00EE3889">
        <w:t>«первая</w:t>
      </w:r>
      <w:r w:rsidRPr="00EE3889">
        <w:rPr>
          <w:spacing w:val="-8"/>
        </w:rPr>
        <w:t xml:space="preserve"> </w:t>
      </w:r>
      <w:r w:rsidRPr="00EE3889">
        <w:t>помощь»,</w:t>
      </w:r>
      <w:r w:rsidRPr="00EE3889">
        <w:rPr>
          <w:spacing w:val="-5"/>
        </w:rPr>
        <w:t xml:space="preserve"> </w:t>
      </w:r>
      <w:r w:rsidRPr="00EE3889">
        <w:t>«скорая</w:t>
      </w:r>
      <w:r w:rsidRPr="00EE3889">
        <w:rPr>
          <w:spacing w:val="-8"/>
        </w:rPr>
        <w:t xml:space="preserve"> </w:t>
      </w:r>
      <w:r w:rsidRPr="00EE3889">
        <w:t>медицинская</w:t>
      </w:r>
      <w:r w:rsidRPr="00EE3889">
        <w:rPr>
          <w:spacing w:val="-7"/>
        </w:rPr>
        <w:t xml:space="preserve"> </w:t>
      </w:r>
      <w:r w:rsidRPr="00EE3889">
        <w:t>помощь»,</w:t>
      </w:r>
      <w:r w:rsidRPr="00EE3889">
        <w:rPr>
          <w:spacing w:val="-5"/>
        </w:rPr>
        <w:t xml:space="preserve"> </w:t>
      </w:r>
      <w:r w:rsidRPr="00EE3889">
        <w:t>их</w:t>
      </w:r>
      <w:r w:rsidRPr="00EE3889">
        <w:rPr>
          <w:spacing w:val="-14"/>
        </w:rPr>
        <w:t xml:space="preserve"> </w:t>
      </w:r>
      <w:r w:rsidRPr="00EE3889">
        <w:t>соотношение; знать</w:t>
      </w:r>
      <w:r w:rsidRPr="00EE3889">
        <w:rPr>
          <w:spacing w:val="40"/>
        </w:rPr>
        <w:t xml:space="preserve"> </w:t>
      </w:r>
      <w:r w:rsidRPr="00EE3889">
        <w:t>о</w:t>
      </w:r>
      <w:r w:rsidRPr="00EE3889">
        <w:rPr>
          <w:spacing w:val="40"/>
        </w:rPr>
        <w:t xml:space="preserve"> </w:t>
      </w:r>
      <w:r w:rsidRPr="00EE3889">
        <w:t>состояниях,</w:t>
      </w:r>
      <w:r w:rsidRPr="00EE3889">
        <w:rPr>
          <w:spacing w:val="40"/>
        </w:rPr>
        <w:t xml:space="preserve"> </w:t>
      </w:r>
      <w:r w:rsidRPr="00EE3889">
        <w:t>при</w:t>
      </w:r>
      <w:r w:rsidRPr="00EE3889">
        <w:rPr>
          <w:spacing w:val="40"/>
        </w:rPr>
        <w:t xml:space="preserve"> </w:t>
      </w:r>
      <w:r w:rsidRPr="00EE3889">
        <w:t>которых</w:t>
      </w:r>
      <w:r w:rsidRPr="00EE3889">
        <w:rPr>
          <w:spacing w:val="40"/>
        </w:rPr>
        <w:t xml:space="preserve"> </w:t>
      </w:r>
      <w:r w:rsidRPr="00EE3889">
        <w:t>оказывается</w:t>
      </w:r>
      <w:r w:rsidRPr="00EE3889">
        <w:rPr>
          <w:spacing w:val="40"/>
        </w:rPr>
        <w:t xml:space="preserve"> </w:t>
      </w:r>
      <w:r w:rsidRPr="00EE3889">
        <w:t>первая</w:t>
      </w:r>
      <w:r w:rsidRPr="00EE3889">
        <w:rPr>
          <w:spacing w:val="40"/>
        </w:rPr>
        <w:t xml:space="preserve"> </w:t>
      </w:r>
      <w:r w:rsidRPr="00EE3889">
        <w:t>помощь,</w:t>
      </w:r>
      <w:r w:rsidRPr="00EE3889">
        <w:rPr>
          <w:spacing w:val="40"/>
        </w:rPr>
        <w:t xml:space="preserve"> </w:t>
      </w:r>
      <w:r w:rsidRPr="00EE3889">
        <w:t>и</w:t>
      </w:r>
      <w:r w:rsidRPr="00EE3889">
        <w:rPr>
          <w:spacing w:val="40"/>
        </w:rPr>
        <w:t xml:space="preserve"> </w:t>
      </w:r>
      <w:r w:rsidRPr="00EE3889">
        <w:t>действиях</w:t>
      </w:r>
      <w:r w:rsidRPr="00EE3889">
        <w:rPr>
          <w:spacing w:val="40"/>
        </w:rPr>
        <w:t xml:space="preserve"> </w:t>
      </w:r>
      <w:r w:rsidRPr="00EE3889">
        <w:t>при</w:t>
      </w:r>
      <w:r w:rsidRPr="00EE3889">
        <w:rPr>
          <w:spacing w:val="40"/>
        </w:rPr>
        <w:t xml:space="preserve"> </w:t>
      </w:r>
      <w:r w:rsidRPr="00EE3889">
        <w:t>оказании</w:t>
      </w:r>
    </w:p>
    <w:p w:rsidR="00EE3889" w:rsidRPr="00EE3889" w:rsidRDefault="00EE3889" w:rsidP="00EE3889">
      <w:pPr>
        <w:spacing w:line="275" w:lineRule="exact"/>
        <w:ind w:left="290"/>
        <w:jc w:val="both"/>
      </w:pPr>
      <w:r w:rsidRPr="00EE3889">
        <w:t>первой</w:t>
      </w:r>
      <w:r w:rsidRPr="00EE3889">
        <w:rPr>
          <w:spacing w:val="-7"/>
        </w:rPr>
        <w:t xml:space="preserve"> </w:t>
      </w:r>
      <w:r w:rsidRPr="00EE3889">
        <w:rPr>
          <w:spacing w:val="-2"/>
        </w:rPr>
        <w:t>помощи;</w:t>
      </w:r>
    </w:p>
    <w:p w:rsidR="00EE3889" w:rsidRPr="00EE3889" w:rsidRDefault="00EE3889" w:rsidP="00EE3889">
      <w:pPr>
        <w:spacing w:line="274" w:lineRule="exact"/>
        <w:ind w:left="712"/>
        <w:jc w:val="both"/>
      </w:pPr>
      <w:r w:rsidRPr="00EE3889">
        <w:t>иметь</w:t>
      </w:r>
      <w:r w:rsidRPr="00EE3889">
        <w:rPr>
          <w:spacing w:val="-7"/>
        </w:rPr>
        <w:t xml:space="preserve"> </w:t>
      </w:r>
      <w:r w:rsidRPr="00EE3889">
        <w:t>навыки</w:t>
      </w:r>
      <w:r w:rsidRPr="00EE3889">
        <w:rPr>
          <w:spacing w:val="-5"/>
        </w:rPr>
        <w:t xml:space="preserve"> </w:t>
      </w:r>
      <w:r w:rsidRPr="00EE3889">
        <w:t>применения</w:t>
      </w:r>
      <w:r w:rsidRPr="00EE3889">
        <w:rPr>
          <w:spacing w:val="-5"/>
        </w:rPr>
        <w:t xml:space="preserve"> </w:t>
      </w:r>
      <w:r w:rsidRPr="00EE3889">
        <w:t>алгоритма</w:t>
      </w:r>
      <w:r w:rsidRPr="00EE3889">
        <w:rPr>
          <w:spacing w:val="-8"/>
        </w:rPr>
        <w:t xml:space="preserve"> </w:t>
      </w:r>
      <w:r w:rsidRPr="00EE3889">
        <w:t>первой</w:t>
      </w:r>
      <w:r w:rsidRPr="00EE3889">
        <w:rPr>
          <w:spacing w:val="-9"/>
        </w:rPr>
        <w:t xml:space="preserve"> </w:t>
      </w:r>
      <w:r w:rsidRPr="00EE3889">
        <w:rPr>
          <w:spacing w:val="-2"/>
        </w:rPr>
        <w:t>помощи;</w:t>
      </w:r>
    </w:p>
    <w:p w:rsidR="00EE3889" w:rsidRDefault="00EE3889" w:rsidP="00EE3889">
      <w:pPr>
        <w:ind w:left="290" w:right="143" w:firstLine="427"/>
        <w:jc w:val="both"/>
      </w:pPr>
      <w:r w:rsidRPr="00EE3889">
        <w:t>иметь представление о безопасных действиях по оказанию первой помощи в различных условиях (травмы глаза; «сложные» кровотечения; первая помощь с использованием подручных средств; первая помощь при нескольких травмах одновременно).</w:t>
      </w:r>
    </w:p>
    <w:p w:rsidR="00EE3889" w:rsidRPr="00EE3889" w:rsidRDefault="00EE3889" w:rsidP="00EE3889">
      <w:pPr>
        <w:ind w:left="290" w:right="143" w:firstLine="427"/>
        <w:jc w:val="both"/>
      </w:pPr>
    </w:p>
    <w:p w:rsidR="00EE3889" w:rsidRPr="00EE3889" w:rsidRDefault="00EE3889" w:rsidP="00EE3889">
      <w:pPr>
        <w:spacing w:before="5" w:line="273" w:lineRule="exact"/>
        <w:ind w:left="712"/>
        <w:jc w:val="both"/>
        <w:outlineLvl w:val="1"/>
        <w:rPr>
          <w:b/>
          <w:bCs/>
        </w:rPr>
      </w:pPr>
      <w:bookmarkStart w:id="328" w:name="Модуль_№_9._«Безопасность_в_социуме»:"/>
      <w:bookmarkEnd w:id="328"/>
      <w:r w:rsidRPr="00EE3889">
        <w:rPr>
          <w:b/>
          <w:bCs/>
        </w:rPr>
        <w:t>Модуль</w:t>
      </w:r>
      <w:r w:rsidRPr="00EE3889">
        <w:rPr>
          <w:b/>
          <w:bCs/>
          <w:spacing w:val="-3"/>
        </w:rPr>
        <w:t xml:space="preserve"> </w:t>
      </w:r>
      <w:r w:rsidRPr="00EE3889">
        <w:rPr>
          <w:b/>
          <w:bCs/>
        </w:rPr>
        <w:t>№</w:t>
      </w:r>
      <w:r w:rsidRPr="00EE3889">
        <w:rPr>
          <w:b/>
          <w:bCs/>
          <w:spacing w:val="-7"/>
        </w:rPr>
        <w:t xml:space="preserve"> </w:t>
      </w:r>
      <w:r w:rsidRPr="00EE3889">
        <w:rPr>
          <w:b/>
          <w:bCs/>
        </w:rPr>
        <w:t>9.</w:t>
      </w:r>
      <w:r w:rsidRPr="00EE3889">
        <w:rPr>
          <w:b/>
          <w:bCs/>
          <w:spacing w:val="-2"/>
        </w:rPr>
        <w:t xml:space="preserve"> </w:t>
      </w:r>
      <w:r w:rsidRPr="00EE3889">
        <w:rPr>
          <w:b/>
          <w:bCs/>
        </w:rPr>
        <w:t>«Безопасность</w:t>
      </w:r>
      <w:r w:rsidRPr="00EE3889">
        <w:rPr>
          <w:b/>
          <w:bCs/>
          <w:spacing w:val="-2"/>
        </w:rPr>
        <w:t xml:space="preserve"> </w:t>
      </w:r>
      <w:r w:rsidRPr="00EE3889">
        <w:rPr>
          <w:b/>
          <w:bCs/>
        </w:rPr>
        <w:t>в</w:t>
      </w:r>
      <w:r w:rsidRPr="00EE3889">
        <w:rPr>
          <w:b/>
          <w:bCs/>
          <w:spacing w:val="-5"/>
        </w:rPr>
        <w:t xml:space="preserve"> </w:t>
      </w:r>
      <w:r w:rsidRPr="00EE3889">
        <w:rPr>
          <w:b/>
          <w:bCs/>
          <w:spacing w:val="-2"/>
        </w:rPr>
        <w:t>социуме»:</w:t>
      </w:r>
    </w:p>
    <w:p w:rsidR="00EE3889" w:rsidRPr="00EE3889" w:rsidRDefault="00EE3889" w:rsidP="00EE3889">
      <w:pPr>
        <w:spacing w:line="242" w:lineRule="auto"/>
        <w:ind w:left="290" w:right="145" w:firstLine="427"/>
        <w:jc w:val="both"/>
      </w:pPr>
      <w:r w:rsidRPr="00EE3889">
        <w:t>объяснять смысл понятия «общение»; характеризовать роль общения в жизни человека, приводить примеры межличностного общения и общения в группе;</w:t>
      </w:r>
    </w:p>
    <w:p w:rsidR="00EE3889" w:rsidRPr="00EE3889" w:rsidRDefault="00EE3889" w:rsidP="00EE3889">
      <w:pPr>
        <w:spacing w:line="271" w:lineRule="exact"/>
        <w:ind w:left="712"/>
        <w:jc w:val="both"/>
      </w:pPr>
      <w:r w:rsidRPr="00EE3889">
        <w:t>иметь</w:t>
      </w:r>
      <w:r w:rsidRPr="00EE3889">
        <w:rPr>
          <w:spacing w:val="-6"/>
        </w:rPr>
        <w:t xml:space="preserve"> </w:t>
      </w:r>
      <w:r w:rsidRPr="00EE3889">
        <w:t>навыки</w:t>
      </w:r>
      <w:r w:rsidRPr="00EE3889">
        <w:rPr>
          <w:spacing w:val="-7"/>
        </w:rPr>
        <w:t xml:space="preserve"> </w:t>
      </w:r>
      <w:r w:rsidRPr="00EE3889">
        <w:t>конструктивного</w:t>
      </w:r>
      <w:r w:rsidRPr="00EE3889">
        <w:rPr>
          <w:spacing w:val="-7"/>
        </w:rPr>
        <w:t xml:space="preserve"> </w:t>
      </w:r>
      <w:r w:rsidRPr="00EE3889">
        <w:rPr>
          <w:spacing w:val="-2"/>
        </w:rPr>
        <w:t>общения;</w:t>
      </w:r>
    </w:p>
    <w:p w:rsidR="00EE3889" w:rsidRPr="00EE3889" w:rsidRDefault="00EE3889" w:rsidP="00EE3889">
      <w:pPr>
        <w:spacing w:before="1" w:line="237" w:lineRule="auto"/>
        <w:ind w:left="712" w:right="1106"/>
        <w:jc w:val="both"/>
      </w:pPr>
      <w:r w:rsidRPr="00EE3889">
        <w:t>объяснять</w:t>
      </w:r>
      <w:r w:rsidRPr="00EE3889">
        <w:rPr>
          <w:spacing w:val="-2"/>
        </w:rPr>
        <w:t xml:space="preserve"> </w:t>
      </w:r>
      <w:r w:rsidRPr="00EE3889">
        <w:t>смысл</w:t>
      </w:r>
      <w:r w:rsidRPr="00EE3889">
        <w:rPr>
          <w:spacing w:val="-4"/>
        </w:rPr>
        <w:t xml:space="preserve"> </w:t>
      </w:r>
      <w:r w:rsidRPr="00EE3889">
        <w:t>понятий</w:t>
      </w:r>
      <w:r w:rsidRPr="00EE3889">
        <w:rPr>
          <w:spacing w:val="-7"/>
        </w:rPr>
        <w:t xml:space="preserve"> </w:t>
      </w:r>
      <w:r w:rsidRPr="00EE3889">
        <w:t>«социальная</w:t>
      </w:r>
      <w:r w:rsidRPr="00EE3889">
        <w:rPr>
          <w:spacing w:val="-7"/>
        </w:rPr>
        <w:t xml:space="preserve"> </w:t>
      </w:r>
      <w:r w:rsidRPr="00EE3889">
        <w:t>группа»,</w:t>
      </w:r>
      <w:r w:rsidRPr="00EE3889">
        <w:rPr>
          <w:spacing w:val="-1"/>
        </w:rPr>
        <w:t xml:space="preserve"> </w:t>
      </w:r>
      <w:r w:rsidRPr="00EE3889">
        <w:t>«малая группа»,</w:t>
      </w:r>
      <w:r w:rsidRPr="00EE3889">
        <w:rPr>
          <w:spacing w:val="-1"/>
        </w:rPr>
        <w:t xml:space="preserve"> </w:t>
      </w:r>
      <w:r w:rsidRPr="00EE3889">
        <w:t>«большая</w:t>
      </w:r>
      <w:r w:rsidRPr="00EE3889">
        <w:rPr>
          <w:spacing w:val="-4"/>
        </w:rPr>
        <w:t xml:space="preserve"> </w:t>
      </w:r>
      <w:r w:rsidRPr="00EE3889">
        <w:t>группа»; характеризовать взаимодействие в группе;</w:t>
      </w:r>
    </w:p>
    <w:p w:rsidR="00EE3889" w:rsidRPr="00EE3889" w:rsidRDefault="00EE3889" w:rsidP="00EE3889">
      <w:pPr>
        <w:spacing w:before="4"/>
        <w:ind w:left="290" w:right="140" w:firstLine="427"/>
      </w:pPr>
      <w:r w:rsidRPr="00EE3889">
        <w:t>понимать</w:t>
      </w:r>
      <w:r w:rsidRPr="00EE3889">
        <w:rPr>
          <w:spacing w:val="-4"/>
        </w:rPr>
        <w:t xml:space="preserve"> </w:t>
      </w:r>
      <w:r w:rsidRPr="00EE3889">
        <w:t>влияние</w:t>
      </w:r>
      <w:r w:rsidRPr="00EE3889">
        <w:rPr>
          <w:spacing w:val="-10"/>
        </w:rPr>
        <w:t xml:space="preserve"> </w:t>
      </w:r>
      <w:r w:rsidRPr="00EE3889">
        <w:t>групповых</w:t>
      </w:r>
      <w:r w:rsidRPr="00EE3889">
        <w:rPr>
          <w:spacing w:val="-5"/>
        </w:rPr>
        <w:t xml:space="preserve"> </w:t>
      </w:r>
      <w:r w:rsidRPr="00EE3889">
        <w:t>норм</w:t>
      </w:r>
      <w:r w:rsidRPr="00EE3889">
        <w:rPr>
          <w:spacing w:val="-8"/>
        </w:rPr>
        <w:t xml:space="preserve"> </w:t>
      </w:r>
      <w:r w:rsidRPr="00EE3889">
        <w:t>и</w:t>
      </w:r>
      <w:r w:rsidRPr="00EE3889">
        <w:rPr>
          <w:spacing w:val="-6"/>
        </w:rPr>
        <w:t xml:space="preserve"> </w:t>
      </w:r>
      <w:r w:rsidRPr="00EE3889">
        <w:t>ценностей на</w:t>
      </w:r>
      <w:r w:rsidRPr="00EE3889">
        <w:rPr>
          <w:spacing w:val="-7"/>
        </w:rPr>
        <w:t xml:space="preserve"> </w:t>
      </w:r>
      <w:r w:rsidRPr="00EE3889">
        <w:t>комфортное</w:t>
      </w:r>
      <w:r w:rsidRPr="00EE3889">
        <w:rPr>
          <w:spacing w:val="-10"/>
        </w:rPr>
        <w:t xml:space="preserve"> </w:t>
      </w:r>
      <w:r w:rsidRPr="00EE3889">
        <w:t>и</w:t>
      </w:r>
      <w:r w:rsidRPr="00EE3889">
        <w:rPr>
          <w:spacing w:val="-1"/>
        </w:rPr>
        <w:t xml:space="preserve"> </w:t>
      </w:r>
      <w:r w:rsidRPr="00EE3889">
        <w:t>безопасное</w:t>
      </w:r>
      <w:r w:rsidRPr="00EE3889">
        <w:rPr>
          <w:spacing w:val="-6"/>
        </w:rPr>
        <w:t xml:space="preserve"> </w:t>
      </w:r>
      <w:r w:rsidRPr="00EE3889">
        <w:t>взаимодействие в группе, приводить примеры;</w:t>
      </w:r>
    </w:p>
    <w:p w:rsidR="00EE3889" w:rsidRPr="00EE3889" w:rsidRDefault="00EE3889" w:rsidP="00EE3889">
      <w:pPr>
        <w:spacing w:line="275" w:lineRule="exact"/>
        <w:ind w:left="712"/>
      </w:pPr>
      <w:r w:rsidRPr="00EE3889">
        <w:t>объяснять</w:t>
      </w:r>
      <w:r w:rsidRPr="00EE3889">
        <w:rPr>
          <w:spacing w:val="-5"/>
        </w:rPr>
        <w:t xml:space="preserve"> </w:t>
      </w:r>
      <w:r w:rsidRPr="00EE3889">
        <w:t>смысл</w:t>
      </w:r>
      <w:r w:rsidRPr="00EE3889">
        <w:rPr>
          <w:spacing w:val="-6"/>
        </w:rPr>
        <w:t xml:space="preserve"> </w:t>
      </w:r>
      <w:r w:rsidRPr="00EE3889">
        <w:t>понятия</w:t>
      </w:r>
      <w:r w:rsidRPr="00EE3889">
        <w:rPr>
          <w:spacing w:val="-6"/>
        </w:rPr>
        <w:t xml:space="preserve"> </w:t>
      </w:r>
      <w:r w:rsidRPr="00EE3889">
        <w:rPr>
          <w:spacing w:val="-2"/>
        </w:rPr>
        <w:t>«конфликт»;</w:t>
      </w:r>
    </w:p>
    <w:p w:rsidR="00EE3889" w:rsidRPr="00EE3889" w:rsidRDefault="00EE3889" w:rsidP="00EE3889">
      <w:pPr>
        <w:spacing w:line="275" w:lineRule="exact"/>
        <w:ind w:left="712"/>
      </w:pPr>
      <w:r w:rsidRPr="00EE3889">
        <w:t>знать</w:t>
      </w:r>
      <w:r w:rsidRPr="00EE3889">
        <w:rPr>
          <w:spacing w:val="-8"/>
        </w:rPr>
        <w:t xml:space="preserve"> </w:t>
      </w:r>
      <w:r w:rsidRPr="00EE3889">
        <w:t>стадии</w:t>
      </w:r>
      <w:r w:rsidRPr="00EE3889">
        <w:rPr>
          <w:spacing w:val="-6"/>
        </w:rPr>
        <w:t xml:space="preserve"> </w:t>
      </w:r>
      <w:r w:rsidRPr="00EE3889">
        <w:t>развития</w:t>
      </w:r>
      <w:r w:rsidRPr="00EE3889">
        <w:rPr>
          <w:spacing w:val="-11"/>
        </w:rPr>
        <w:t xml:space="preserve"> </w:t>
      </w:r>
      <w:r w:rsidRPr="00EE3889">
        <w:t>конфликта,</w:t>
      </w:r>
      <w:r w:rsidRPr="00EE3889">
        <w:rPr>
          <w:spacing w:val="-6"/>
        </w:rPr>
        <w:t xml:space="preserve"> </w:t>
      </w:r>
      <w:r w:rsidRPr="00EE3889">
        <w:t>приводить</w:t>
      </w:r>
      <w:r w:rsidRPr="00EE3889">
        <w:rPr>
          <w:spacing w:val="-9"/>
        </w:rPr>
        <w:t xml:space="preserve"> </w:t>
      </w:r>
      <w:r w:rsidRPr="00EE3889">
        <w:rPr>
          <w:spacing w:val="-2"/>
        </w:rPr>
        <w:t>примеры;</w:t>
      </w:r>
    </w:p>
    <w:p w:rsidR="00EE3889" w:rsidRPr="00EE3889" w:rsidRDefault="00EE3889" w:rsidP="00EE3889">
      <w:pPr>
        <w:spacing w:before="5" w:line="237" w:lineRule="auto"/>
        <w:ind w:left="712" w:right="556"/>
      </w:pPr>
      <w:r w:rsidRPr="00EE3889">
        <w:t>характеризовать</w:t>
      </w:r>
      <w:r w:rsidRPr="00EE3889">
        <w:rPr>
          <w:spacing w:val="-12"/>
        </w:rPr>
        <w:t xml:space="preserve"> </w:t>
      </w:r>
      <w:r w:rsidRPr="00EE3889">
        <w:t>факторы,</w:t>
      </w:r>
      <w:r w:rsidRPr="00EE3889">
        <w:rPr>
          <w:spacing w:val="-12"/>
        </w:rPr>
        <w:t xml:space="preserve"> </w:t>
      </w:r>
      <w:r w:rsidRPr="00EE3889">
        <w:t>способствующие</w:t>
      </w:r>
      <w:r w:rsidRPr="00EE3889">
        <w:rPr>
          <w:spacing w:val="-10"/>
        </w:rPr>
        <w:t xml:space="preserve"> </w:t>
      </w:r>
      <w:r w:rsidRPr="00EE3889">
        <w:t>и</w:t>
      </w:r>
      <w:r w:rsidRPr="00EE3889">
        <w:rPr>
          <w:spacing w:val="-15"/>
        </w:rPr>
        <w:t xml:space="preserve"> </w:t>
      </w:r>
      <w:r w:rsidRPr="00EE3889">
        <w:t>препятствующие</w:t>
      </w:r>
      <w:r w:rsidRPr="00EE3889">
        <w:rPr>
          <w:spacing w:val="-10"/>
        </w:rPr>
        <w:t xml:space="preserve"> </w:t>
      </w:r>
      <w:r w:rsidRPr="00EE3889">
        <w:t>развитию</w:t>
      </w:r>
      <w:r w:rsidRPr="00EE3889">
        <w:rPr>
          <w:spacing w:val="-11"/>
        </w:rPr>
        <w:t xml:space="preserve"> </w:t>
      </w:r>
      <w:r w:rsidRPr="00EE3889">
        <w:t>конфликта; иметь навыки конструктивного разрешения конфликта;</w:t>
      </w:r>
    </w:p>
    <w:p w:rsidR="00EE3889" w:rsidRPr="00EE3889" w:rsidRDefault="00EE3889" w:rsidP="00EE3889">
      <w:pPr>
        <w:spacing w:before="10" w:line="237" w:lineRule="auto"/>
        <w:ind w:left="712" w:right="1716"/>
      </w:pPr>
      <w:r w:rsidRPr="00EE3889">
        <w:t>знать условия привлечения третьей стороны для разрешения конфликта; иметь</w:t>
      </w:r>
      <w:r w:rsidRPr="00EE3889">
        <w:rPr>
          <w:spacing w:val="-8"/>
        </w:rPr>
        <w:t xml:space="preserve"> </w:t>
      </w:r>
      <w:r w:rsidRPr="00EE3889">
        <w:t>представление</w:t>
      </w:r>
      <w:r w:rsidRPr="00EE3889">
        <w:rPr>
          <w:spacing w:val="-15"/>
        </w:rPr>
        <w:t xml:space="preserve"> </w:t>
      </w:r>
      <w:r w:rsidRPr="00EE3889">
        <w:t>о</w:t>
      </w:r>
      <w:r w:rsidRPr="00EE3889">
        <w:rPr>
          <w:spacing w:val="-4"/>
        </w:rPr>
        <w:t xml:space="preserve"> </w:t>
      </w:r>
      <w:r w:rsidRPr="00EE3889">
        <w:t>способах</w:t>
      </w:r>
      <w:r w:rsidRPr="00EE3889">
        <w:rPr>
          <w:spacing w:val="-13"/>
        </w:rPr>
        <w:t xml:space="preserve"> </w:t>
      </w:r>
      <w:r w:rsidRPr="00EE3889">
        <w:t>пресечения</w:t>
      </w:r>
      <w:r w:rsidRPr="00EE3889">
        <w:rPr>
          <w:spacing w:val="-8"/>
        </w:rPr>
        <w:t xml:space="preserve"> </w:t>
      </w:r>
      <w:r w:rsidRPr="00EE3889">
        <w:t>опасных</w:t>
      </w:r>
      <w:r w:rsidRPr="00EE3889">
        <w:rPr>
          <w:spacing w:val="-13"/>
        </w:rPr>
        <w:t xml:space="preserve"> </w:t>
      </w:r>
      <w:r w:rsidRPr="00EE3889">
        <w:t>проявлений</w:t>
      </w:r>
      <w:r w:rsidRPr="00EE3889">
        <w:rPr>
          <w:spacing w:val="-11"/>
        </w:rPr>
        <w:t xml:space="preserve"> </w:t>
      </w:r>
      <w:r w:rsidRPr="00EE3889">
        <w:t>конфликтов; раскрывать способы противодействия буллингу, проявлениям насилия;</w:t>
      </w:r>
    </w:p>
    <w:p w:rsidR="00EE3889" w:rsidRPr="00EE3889" w:rsidRDefault="00EE3889" w:rsidP="00EE3889">
      <w:pPr>
        <w:spacing w:before="7" w:line="237" w:lineRule="auto"/>
        <w:ind w:left="712" w:right="3721"/>
      </w:pPr>
      <w:r w:rsidRPr="00EE3889">
        <w:t>характеризовать способы психологического воздействия; характеризовать</w:t>
      </w:r>
      <w:r w:rsidRPr="00EE3889">
        <w:rPr>
          <w:spacing w:val="-15"/>
        </w:rPr>
        <w:t xml:space="preserve"> </w:t>
      </w:r>
      <w:r w:rsidRPr="00EE3889">
        <w:t>особенности</w:t>
      </w:r>
      <w:r w:rsidRPr="00EE3889">
        <w:rPr>
          <w:spacing w:val="-15"/>
        </w:rPr>
        <w:t xml:space="preserve"> </w:t>
      </w:r>
      <w:r w:rsidRPr="00EE3889">
        <w:t>убеждающей</w:t>
      </w:r>
      <w:r w:rsidRPr="00EE3889">
        <w:rPr>
          <w:spacing w:val="-15"/>
        </w:rPr>
        <w:t xml:space="preserve"> </w:t>
      </w:r>
      <w:r w:rsidRPr="00EE3889">
        <w:t>коммуникации; объяснять смысл понятия «манипуляция»;</w:t>
      </w:r>
    </w:p>
    <w:p w:rsidR="00EE3889" w:rsidRPr="00EE3889" w:rsidRDefault="00EE3889" w:rsidP="00EE3889">
      <w:pPr>
        <w:spacing w:before="3"/>
        <w:ind w:left="712" w:right="1299"/>
      </w:pPr>
      <w:r w:rsidRPr="00EE3889">
        <w:t>называть</w:t>
      </w:r>
      <w:r w:rsidRPr="00EE3889">
        <w:rPr>
          <w:spacing w:val="-15"/>
        </w:rPr>
        <w:t xml:space="preserve"> </w:t>
      </w:r>
      <w:r w:rsidRPr="00EE3889">
        <w:t>характеристики</w:t>
      </w:r>
      <w:r w:rsidRPr="00EE3889">
        <w:rPr>
          <w:spacing w:val="-11"/>
        </w:rPr>
        <w:t xml:space="preserve"> </w:t>
      </w:r>
      <w:r w:rsidRPr="00EE3889">
        <w:t>манипулятивного</w:t>
      </w:r>
      <w:r w:rsidRPr="00EE3889">
        <w:rPr>
          <w:spacing w:val="-15"/>
        </w:rPr>
        <w:t xml:space="preserve"> </w:t>
      </w:r>
      <w:r w:rsidRPr="00EE3889">
        <w:t>воздействия,</w:t>
      </w:r>
      <w:r w:rsidRPr="00EE3889">
        <w:rPr>
          <w:spacing w:val="-14"/>
        </w:rPr>
        <w:t xml:space="preserve"> </w:t>
      </w:r>
      <w:r w:rsidRPr="00EE3889">
        <w:t>приводить</w:t>
      </w:r>
      <w:r w:rsidRPr="00EE3889">
        <w:rPr>
          <w:spacing w:val="-15"/>
        </w:rPr>
        <w:t xml:space="preserve"> </w:t>
      </w:r>
      <w:r w:rsidRPr="00EE3889">
        <w:t>примеры; иметь представления о способах противодействия манипуляции;</w:t>
      </w:r>
    </w:p>
    <w:p w:rsidR="00EE3889" w:rsidRPr="00EE3889" w:rsidRDefault="00EE3889" w:rsidP="00EE3889">
      <w:pPr>
        <w:spacing w:line="242" w:lineRule="auto"/>
        <w:ind w:left="290" w:firstLine="427"/>
      </w:pPr>
      <w:r w:rsidRPr="00EE3889">
        <w:t>раскрывать</w:t>
      </w:r>
      <w:r w:rsidRPr="00EE3889">
        <w:rPr>
          <w:spacing w:val="-3"/>
        </w:rPr>
        <w:t xml:space="preserve"> </w:t>
      </w:r>
      <w:r w:rsidRPr="00EE3889">
        <w:t>механизмы</w:t>
      </w:r>
      <w:r w:rsidRPr="00EE3889">
        <w:rPr>
          <w:spacing w:val="-7"/>
        </w:rPr>
        <w:t xml:space="preserve"> </w:t>
      </w:r>
      <w:r w:rsidRPr="00EE3889">
        <w:t>воздействия</w:t>
      </w:r>
      <w:r w:rsidRPr="00EE3889">
        <w:rPr>
          <w:spacing w:val="-4"/>
        </w:rPr>
        <w:t xml:space="preserve"> </w:t>
      </w:r>
      <w:r w:rsidRPr="00EE3889">
        <w:t>на</w:t>
      </w:r>
      <w:r w:rsidRPr="00EE3889">
        <w:rPr>
          <w:spacing w:val="-10"/>
        </w:rPr>
        <w:t xml:space="preserve"> </w:t>
      </w:r>
      <w:r w:rsidRPr="00EE3889">
        <w:t>большую</w:t>
      </w:r>
      <w:r w:rsidRPr="00EE3889">
        <w:rPr>
          <w:spacing w:val="-6"/>
        </w:rPr>
        <w:t xml:space="preserve"> </w:t>
      </w:r>
      <w:r w:rsidRPr="00EE3889">
        <w:t>группу</w:t>
      </w:r>
      <w:r w:rsidRPr="00EE3889">
        <w:rPr>
          <w:spacing w:val="-13"/>
        </w:rPr>
        <w:t xml:space="preserve"> </w:t>
      </w:r>
      <w:r w:rsidRPr="00EE3889">
        <w:t>(заражение, убеждение,</w:t>
      </w:r>
      <w:r w:rsidRPr="00EE3889">
        <w:rPr>
          <w:spacing w:val="-3"/>
        </w:rPr>
        <w:t xml:space="preserve"> </w:t>
      </w:r>
      <w:r w:rsidRPr="00EE3889">
        <w:t>внушение, подражание и другие), приводить примеры;</w:t>
      </w:r>
    </w:p>
    <w:p w:rsidR="00EE3889" w:rsidRDefault="00EE3889" w:rsidP="00EE3889">
      <w:pPr>
        <w:spacing w:line="242" w:lineRule="auto"/>
        <w:ind w:left="290" w:firstLine="427"/>
        <w:rPr>
          <w:spacing w:val="-2"/>
        </w:rPr>
      </w:pPr>
      <w:r w:rsidRPr="00EE3889">
        <w:t>иметь</w:t>
      </w:r>
      <w:r w:rsidRPr="00EE3889">
        <w:rPr>
          <w:spacing w:val="38"/>
        </w:rPr>
        <w:t xml:space="preserve"> </w:t>
      </w:r>
      <w:r w:rsidRPr="00EE3889">
        <w:t>представление</w:t>
      </w:r>
      <w:r w:rsidRPr="00EE3889">
        <w:rPr>
          <w:spacing w:val="31"/>
        </w:rPr>
        <w:t xml:space="preserve"> </w:t>
      </w:r>
      <w:r w:rsidRPr="00EE3889">
        <w:t>о</w:t>
      </w:r>
      <w:r w:rsidRPr="00EE3889">
        <w:rPr>
          <w:spacing w:val="40"/>
        </w:rPr>
        <w:t xml:space="preserve"> </w:t>
      </w:r>
      <w:r w:rsidRPr="00EE3889">
        <w:t>деструктивных</w:t>
      </w:r>
      <w:r w:rsidRPr="00EE3889">
        <w:rPr>
          <w:spacing w:val="32"/>
        </w:rPr>
        <w:t xml:space="preserve"> </w:t>
      </w:r>
      <w:r w:rsidRPr="00EE3889">
        <w:t>и</w:t>
      </w:r>
      <w:r w:rsidRPr="00EE3889">
        <w:rPr>
          <w:spacing w:val="36"/>
        </w:rPr>
        <w:t xml:space="preserve"> </w:t>
      </w:r>
      <w:r w:rsidRPr="00EE3889">
        <w:t>псевдопсихологических</w:t>
      </w:r>
      <w:r w:rsidRPr="00EE3889">
        <w:rPr>
          <w:spacing w:val="33"/>
        </w:rPr>
        <w:t xml:space="preserve"> </w:t>
      </w:r>
      <w:r w:rsidRPr="00EE3889">
        <w:t>технологиях</w:t>
      </w:r>
      <w:r w:rsidRPr="00EE3889">
        <w:rPr>
          <w:spacing w:val="33"/>
        </w:rPr>
        <w:t xml:space="preserve"> </w:t>
      </w:r>
      <w:r w:rsidRPr="00EE3889">
        <w:t>и</w:t>
      </w:r>
      <w:r w:rsidRPr="00EE3889">
        <w:rPr>
          <w:spacing w:val="36"/>
        </w:rPr>
        <w:t xml:space="preserve"> </w:t>
      </w:r>
      <w:r w:rsidRPr="00EE3889">
        <w:t xml:space="preserve">способах </w:t>
      </w:r>
      <w:r w:rsidRPr="00EE3889">
        <w:rPr>
          <w:spacing w:val="-2"/>
        </w:rPr>
        <w:t>противодействия.</w:t>
      </w:r>
    </w:p>
    <w:p w:rsidR="00EE3889" w:rsidRPr="00EE3889" w:rsidRDefault="00EE3889" w:rsidP="00EE3889">
      <w:pPr>
        <w:spacing w:line="242" w:lineRule="auto"/>
        <w:ind w:left="290" w:firstLine="427"/>
      </w:pPr>
    </w:p>
    <w:p w:rsidR="00EE3889" w:rsidRPr="00EE3889" w:rsidRDefault="00EE3889" w:rsidP="00EE3889">
      <w:pPr>
        <w:spacing w:line="274" w:lineRule="exact"/>
        <w:ind w:left="712"/>
        <w:outlineLvl w:val="1"/>
        <w:rPr>
          <w:b/>
          <w:bCs/>
        </w:rPr>
      </w:pPr>
      <w:bookmarkStart w:id="329" w:name="Модуль_№_10._«Безопасность_в_информацион"/>
      <w:bookmarkEnd w:id="329"/>
      <w:r w:rsidRPr="00EE3889">
        <w:rPr>
          <w:b/>
          <w:bCs/>
        </w:rPr>
        <w:t>Модуль</w:t>
      </w:r>
      <w:r w:rsidRPr="00EE3889">
        <w:rPr>
          <w:b/>
          <w:bCs/>
          <w:spacing w:val="-10"/>
        </w:rPr>
        <w:t xml:space="preserve"> </w:t>
      </w:r>
      <w:r w:rsidRPr="00EE3889">
        <w:rPr>
          <w:b/>
          <w:bCs/>
        </w:rPr>
        <w:t>№</w:t>
      </w:r>
      <w:r w:rsidRPr="00EE3889">
        <w:rPr>
          <w:b/>
          <w:bCs/>
          <w:spacing w:val="-6"/>
        </w:rPr>
        <w:t xml:space="preserve"> </w:t>
      </w:r>
      <w:r w:rsidRPr="00EE3889">
        <w:rPr>
          <w:b/>
          <w:bCs/>
        </w:rPr>
        <w:t>10.</w:t>
      </w:r>
      <w:r w:rsidRPr="00EE3889">
        <w:rPr>
          <w:b/>
          <w:bCs/>
          <w:spacing w:val="-7"/>
        </w:rPr>
        <w:t xml:space="preserve"> </w:t>
      </w:r>
      <w:r w:rsidRPr="00EE3889">
        <w:rPr>
          <w:b/>
          <w:bCs/>
        </w:rPr>
        <w:t>«Безопасность</w:t>
      </w:r>
      <w:r w:rsidRPr="00EE3889">
        <w:rPr>
          <w:b/>
          <w:bCs/>
          <w:spacing w:val="-7"/>
        </w:rPr>
        <w:t xml:space="preserve"> </w:t>
      </w:r>
      <w:r w:rsidRPr="00EE3889">
        <w:rPr>
          <w:b/>
          <w:bCs/>
        </w:rPr>
        <w:t>в</w:t>
      </w:r>
      <w:r w:rsidRPr="00EE3889">
        <w:rPr>
          <w:b/>
          <w:bCs/>
          <w:spacing w:val="-5"/>
        </w:rPr>
        <w:t xml:space="preserve"> </w:t>
      </w:r>
      <w:r w:rsidRPr="00EE3889">
        <w:rPr>
          <w:b/>
          <w:bCs/>
        </w:rPr>
        <w:t>информационном</w:t>
      </w:r>
      <w:r w:rsidRPr="00EE3889">
        <w:rPr>
          <w:b/>
          <w:bCs/>
          <w:spacing w:val="-3"/>
        </w:rPr>
        <w:t xml:space="preserve"> </w:t>
      </w:r>
      <w:r w:rsidRPr="00EE3889">
        <w:rPr>
          <w:b/>
          <w:bCs/>
          <w:spacing w:val="-2"/>
        </w:rPr>
        <w:t>пространстве»:</w:t>
      </w:r>
    </w:p>
    <w:p w:rsidR="00EE3889" w:rsidRPr="00EE3889" w:rsidRDefault="00EE3889" w:rsidP="00EE3889">
      <w:pPr>
        <w:spacing w:line="274" w:lineRule="exact"/>
        <w:ind w:left="712"/>
      </w:pPr>
      <w:r w:rsidRPr="00EE3889">
        <w:t>характеризовать</w:t>
      </w:r>
      <w:r w:rsidRPr="00EE3889">
        <w:rPr>
          <w:spacing w:val="-11"/>
        </w:rPr>
        <w:t xml:space="preserve"> </w:t>
      </w:r>
      <w:r w:rsidRPr="00EE3889">
        <w:t>цифровую</w:t>
      </w:r>
      <w:r w:rsidRPr="00EE3889">
        <w:rPr>
          <w:spacing w:val="-7"/>
        </w:rPr>
        <w:t xml:space="preserve"> </w:t>
      </w:r>
      <w:r w:rsidRPr="00EE3889">
        <w:t>среду,</w:t>
      </w:r>
      <w:r w:rsidRPr="00EE3889">
        <w:rPr>
          <w:spacing w:val="-4"/>
        </w:rPr>
        <w:t xml:space="preserve"> </w:t>
      </w:r>
      <w:r w:rsidRPr="00EE3889">
        <w:t>её</w:t>
      </w:r>
      <w:r w:rsidRPr="00EE3889">
        <w:rPr>
          <w:spacing w:val="-8"/>
        </w:rPr>
        <w:t xml:space="preserve"> </w:t>
      </w:r>
      <w:r w:rsidRPr="00EE3889">
        <w:t>влияние</w:t>
      </w:r>
      <w:r w:rsidRPr="00EE3889">
        <w:rPr>
          <w:spacing w:val="-7"/>
        </w:rPr>
        <w:t xml:space="preserve"> </w:t>
      </w:r>
      <w:r w:rsidRPr="00EE3889">
        <w:t>на</w:t>
      </w:r>
      <w:r w:rsidRPr="00EE3889">
        <w:rPr>
          <w:spacing w:val="-7"/>
        </w:rPr>
        <w:t xml:space="preserve"> </w:t>
      </w:r>
      <w:r w:rsidRPr="00EE3889">
        <w:t>жизнь</w:t>
      </w:r>
      <w:r w:rsidRPr="00EE3889">
        <w:rPr>
          <w:spacing w:val="-5"/>
        </w:rPr>
        <w:t xml:space="preserve"> </w:t>
      </w:r>
      <w:r w:rsidRPr="00EE3889">
        <w:rPr>
          <w:spacing w:val="-2"/>
        </w:rPr>
        <w:t>человека;</w:t>
      </w:r>
    </w:p>
    <w:p w:rsidR="00EE3889" w:rsidRPr="00EE3889" w:rsidRDefault="00EE3889" w:rsidP="00EE3889">
      <w:pPr>
        <w:spacing w:line="242" w:lineRule="auto"/>
        <w:ind w:left="712"/>
      </w:pPr>
      <w:r w:rsidRPr="00EE3889">
        <w:t>объяснять смысл понятий «цифровая среда», «цифровой след», «персональные данные»; анализировать</w:t>
      </w:r>
      <w:r w:rsidRPr="00EE3889">
        <w:rPr>
          <w:spacing w:val="35"/>
        </w:rPr>
        <w:t xml:space="preserve"> </w:t>
      </w:r>
      <w:r w:rsidRPr="00EE3889">
        <w:t>угрозы</w:t>
      </w:r>
      <w:r w:rsidRPr="00EE3889">
        <w:rPr>
          <w:spacing w:val="35"/>
        </w:rPr>
        <w:t xml:space="preserve"> </w:t>
      </w:r>
      <w:r w:rsidRPr="00EE3889">
        <w:t>цифровой</w:t>
      </w:r>
      <w:r w:rsidRPr="00EE3889">
        <w:rPr>
          <w:spacing w:val="38"/>
        </w:rPr>
        <w:t xml:space="preserve"> </w:t>
      </w:r>
      <w:r w:rsidRPr="00EE3889">
        <w:t>среды</w:t>
      </w:r>
      <w:r w:rsidRPr="00EE3889">
        <w:rPr>
          <w:spacing w:val="38"/>
        </w:rPr>
        <w:t xml:space="preserve"> </w:t>
      </w:r>
      <w:r w:rsidRPr="00EE3889">
        <w:t>(цифровая</w:t>
      </w:r>
      <w:r w:rsidRPr="00EE3889">
        <w:rPr>
          <w:spacing w:val="37"/>
        </w:rPr>
        <w:t xml:space="preserve"> </w:t>
      </w:r>
      <w:r w:rsidRPr="00EE3889">
        <w:t>зависимость,</w:t>
      </w:r>
      <w:r w:rsidRPr="00EE3889">
        <w:rPr>
          <w:spacing w:val="40"/>
        </w:rPr>
        <w:t xml:space="preserve"> </w:t>
      </w:r>
      <w:r w:rsidRPr="00EE3889">
        <w:t>вредоносное</w:t>
      </w:r>
      <w:r w:rsidRPr="00EE3889">
        <w:rPr>
          <w:spacing w:val="32"/>
        </w:rPr>
        <w:t xml:space="preserve"> </w:t>
      </w:r>
      <w:r w:rsidRPr="00EE3889">
        <w:t>программное</w:t>
      </w:r>
    </w:p>
    <w:p w:rsidR="00EE3889" w:rsidRPr="00EE3889" w:rsidRDefault="00EE3889" w:rsidP="00EE3889">
      <w:pPr>
        <w:spacing w:line="242" w:lineRule="auto"/>
        <w:ind w:left="290"/>
      </w:pPr>
      <w:r w:rsidRPr="00EE3889">
        <w:t>обеспечение,</w:t>
      </w:r>
      <w:r w:rsidRPr="00EE3889">
        <w:rPr>
          <w:spacing w:val="40"/>
        </w:rPr>
        <w:t xml:space="preserve"> </w:t>
      </w:r>
      <w:r w:rsidRPr="00EE3889">
        <w:t>сетевое</w:t>
      </w:r>
      <w:r w:rsidRPr="00EE3889">
        <w:rPr>
          <w:spacing w:val="40"/>
        </w:rPr>
        <w:t xml:space="preserve"> </w:t>
      </w:r>
      <w:r w:rsidRPr="00EE3889">
        <w:t>мошенничество</w:t>
      </w:r>
      <w:r w:rsidRPr="00EE3889">
        <w:rPr>
          <w:spacing w:val="40"/>
        </w:rPr>
        <w:t xml:space="preserve"> </w:t>
      </w:r>
      <w:r w:rsidRPr="00EE3889">
        <w:t>и</w:t>
      </w:r>
      <w:r w:rsidRPr="00EE3889">
        <w:rPr>
          <w:spacing w:val="40"/>
        </w:rPr>
        <w:t xml:space="preserve"> </w:t>
      </w:r>
      <w:r w:rsidRPr="00EE3889">
        <w:t>травля,</w:t>
      </w:r>
      <w:r w:rsidRPr="00EE3889">
        <w:rPr>
          <w:spacing w:val="40"/>
        </w:rPr>
        <w:t xml:space="preserve"> </w:t>
      </w:r>
      <w:r w:rsidRPr="00EE3889">
        <w:t>вовлечение</w:t>
      </w:r>
      <w:r w:rsidRPr="00EE3889">
        <w:rPr>
          <w:spacing w:val="40"/>
        </w:rPr>
        <w:t xml:space="preserve"> </w:t>
      </w:r>
      <w:r w:rsidRPr="00EE3889">
        <w:t>в</w:t>
      </w:r>
      <w:r w:rsidRPr="00EE3889">
        <w:rPr>
          <w:spacing w:val="40"/>
        </w:rPr>
        <w:t xml:space="preserve"> </w:t>
      </w:r>
      <w:r w:rsidRPr="00EE3889">
        <w:t>деструктивные</w:t>
      </w:r>
      <w:r w:rsidRPr="00EE3889">
        <w:rPr>
          <w:spacing w:val="40"/>
        </w:rPr>
        <w:t xml:space="preserve"> </w:t>
      </w:r>
      <w:r w:rsidRPr="00EE3889">
        <w:t>сообщества,</w:t>
      </w:r>
      <w:r w:rsidRPr="00EE3889">
        <w:rPr>
          <w:spacing w:val="80"/>
        </w:rPr>
        <w:t xml:space="preserve"> </w:t>
      </w:r>
      <w:r w:rsidRPr="00EE3889">
        <w:t>запрещённый контент и другие), раскрывать их характерные признаки;</w:t>
      </w:r>
    </w:p>
    <w:p w:rsidR="00EE3889" w:rsidRPr="00EE3889" w:rsidRDefault="00EE3889" w:rsidP="00EE3889">
      <w:pPr>
        <w:spacing w:line="242" w:lineRule="auto"/>
        <w:ind w:left="290" w:firstLine="427"/>
      </w:pPr>
      <w:r w:rsidRPr="00EE3889">
        <w:t>иметь</w:t>
      </w:r>
      <w:r w:rsidRPr="00EE3889">
        <w:rPr>
          <w:spacing w:val="-4"/>
        </w:rPr>
        <w:t xml:space="preserve"> </w:t>
      </w:r>
      <w:r w:rsidRPr="00EE3889">
        <w:t>навыки</w:t>
      </w:r>
      <w:r w:rsidRPr="00EE3889">
        <w:rPr>
          <w:spacing w:val="-5"/>
        </w:rPr>
        <w:t xml:space="preserve"> </w:t>
      </w:r>
      <w:r w:rsidRPr="00EE3889">
        <w:t>безопасных</w:t>
      </w:r>
      <w:r w:rsidRPr="00EE3889">
        <w:rPr>
          <w:spacing w:val="-6"/>
        </w:rPr>
        <w:t xml:space="preserve"> </w:t>
      </w:r>
      <w:r w:rsidRPr="00EE3889">
        <w:t>действий по</w:t>
      </w:r>
      <w:r w:rsidRPr="00EE3889">
        <w:rPr>
          <w:spacing w:val="-1"/>
        </w:rPr>
        <w:t xml:space="preserve"> </w:t>
      </w:r>
      <w:r w:rsidRPr="00EE3889">
        <w:t>снижению</w:t>
      </w:r>
      <w:r w:rsidRPr="00EE3889">
        <w:rPr>
          <w:spacing w:val="-3"/>
        </w:rPr>
        <w:t xml:space="preserve"> </w:t>
      </w:r>
      <w:r w:rsidRPr="00EE3889">
        <w:t>рисков,</w:t>
      </w:r>
      <w:r w:rsidRPr="00EE3889">
        <w:rPr>
          <w:spacing w:val="-4"/>
        </w:rPr>
        <w:t xml:space="preserve"> </w:t>
      </w:r>
      <w:r w:rsidRPr="00EE3889">
        <w:t>и</w:t>
      </w:r>
      <w:r w:rsidRPr="00EE3889">
        <w:rPr>
          <w:spacing w:val="-5"/>
        </w:rPr>
        <w:t xml:space="preserve"> </w:t>
      </w:r>
      <w:r w:rsidRPr="00EE3889">
        <w:t>защите</w:t>
      </w:r>
      <w:r w:rsidRPr="00EE3889">
        <w:rPr>
          <w:spacing w:val="-11"/>
        </w:rPr>
        <w:t xml:space="preserve"> </w:t>
      </w:r>
      <w:r w:rsidRPr="00EE3889">
        <w:t>от</w:t>
      </w:r>
      <w:r w:rsidRPr="00EE3889">
        <w:rPr>
          <w:spacing w:val="-5"/>
        </w:rPr>
        <w:t xml:space="preserve"> </w:t>
      </w:r>
      <w:r w:rsidRPr="00EE3889">
        <w:t>опасностей</w:t>
      </w:r>
      <w:r w:rsidRPr="00EE3889">
        <w:rPr>
          <w:spacing w:val="-5"/>
        </w:rPr>
        <w:t xml:space="preserve"> </w:t>
      </w:r>
      <w:r w:rsidRPr="00EE3889">
        <w:t xml:space="preserve">цифровой </w:t>
      </w:r>
      <w:r w:rsidRPr="00EE3889">
        <w:rPr>
          <w:spacing w:val="-2"/>
        </w:rPr>
        <w:t>среды;</w:t>
      </w:r>
    </w:p>
    <w:p w:rsidR="00EE3889" w:rsidRPr="00EE3889" w:rsidRDefault="00EE3889" w:rsidP="00EE3889">
      <w:pPr>
        <w:tabs>
          <w:tab w:val="left" w:pos="1985"/>
          <w:tab w:val="left" w:pos="2863"/>
          <w:tab w:val="left" w:pos="3949"/>
          <w:tab w:val="left" w:pos="5653"/>
          <w:tab w:val="left" w:pos="7348"/>
          <w:tab w:val="left" w:pos="8995"/>
        </w:tabs>
        <w:spacing w:line="237" w:lineRule="auto"/>
        <w:ind w:left="290" w:right="158" w:firstLine="427"/>
      </w:pPr>
      <w:r w:rsidRPr="00EE3889">
        <w:rPr>
          <w:spacing w:val="-2"/>
        </w:rPr>
        <w:t>объяснять</w:t>
      </w:r>
      <w:r w:rsidRPr="00EE3889">
        <w:tab/>
      </w:r>
      <w:r w:rsidRPr="00EE3889">
        <w:rPr>
          <w:spacing w:val="-4"/>
        </w:rPr>
        <w:t>смысл</w:t>
      </w:r>
      <w:r w:rsidRPr="00EE3889">
        <w:tab/>
      </w:r>
      <w:r w:rsidRPr="00EE3889">
        <w:rPr>
          <w:spacing w:val="-2"/>
        </w:rPr>
        <w:t>понятий</w:t>
      </w:r>
      <w:r w:rsidRPr="00EE3889">
        <w:tab/>
      </w:r>
      <w:r w:rsidRPr="00EE3889">
        <w:rPr>
          <w:spacing w:val="-2"/>
        </w:rPr>
        <w:t>«программное</w:t>
      </w:r>
      <w:r w:rsidRPr="00EE3889">
        <w:tab/>
      </w:r>
      <w:r w:rsidRPr="00EE3889">
        <w:rPr>
          <w:spacing w:val="-2"/>
        </w:rPr>
        <w:t>обеспечение»,</w:t>
      </w:r>
      <w:r w:rsidRPr="00EE3889">
        <w:tab/>
      </w:r>
      <w:r w:rsidRPr="00EE3889">
        <w:rPr>
          <w:spacing w:val="-2"/>
        </w:rPr>
        <w:t>«вредоносное</w:t>
      </w:r>
      <w:r w:rsidRPr="00EE3889">
        <w:tab/>
      </w:r>
      <w:r w:rsidRPr="00EE3889">
        <w:rPr>
          <w:spacing w:val="-4"/>
        </w:rPr>
        <w:t xml:space="preserve">программное </w:t>
      </w:r>
      <w:r w:rsidRPr="00EE3889">
        <w:rPr>
          <w:spacing w:val="-2"/>
        </w:rPr>
        <w:t>обеспечение»;</w:t>
      </w:r>
    </w:p>
    <w:p w:rsidR="00EE3889" w:rsidRPr="00EE3889" w:rsidRDefault="00EE3889" w:rsidP="00EE3889">
      <w:pPr>
        <w:spacing w:line="242" w:lineRule="auto"/>
        <w:ind w:left="290" w:firstLine="427"/>
      </w:pPr>
      <w:r w:rsidRPr="00EE3889">
        <w:t>характеризовать</w:t>
      </w:r>
      <w:r w:rsidRPr="00EE3889">
        <w:rPr>
          <w:spacing w:val="-8"/>
        </w:rPr>
        <w:t xml:space="preserve"> </w:t>
      </w:r>
      <w:r w:rsidRPr="00EE3889">
        <w:t>и</w:t>
      </w:r>
      <w:r w:rsidRPr="00EE3889">
        <w:rPr>
          <w:spacing w:val="-9"/>
        </w:rPr>
        <w:t xml:space="preserve"> </w:t>
      </w:r>
      <w:r w:rsidRPr="00EE3889">
        <w:t>классифицировать</w:t>
      </w:r>
      <w:r w:rsidRPr="00EE3889">
        <w:rPr>
          <w:spacing w:val="-8"/>
        </w:rPr>
        <w:t xml:space="preserve"> </w:t>
      </w:r>
      <w:r w:rsidRPr="00EE3889">
        <w:t>опасности,</w:t>
      </w:r>
      <w:r w:rsidRPr="00EE3889">
        <w:rPr>
          <w:spacing w:val="-4"/>
        </w:rPr>
        <w:t xml:space="preserve"> </w:t>
      </w:r>
      <w:r w:rsidRPr="00EE3889">
        <w:t>анализировать</w:t>
      </w:r>
      <w:r w:rsidRPr="00EE3889">
        <w:rPr>
          <w:spacing w:val="-8"/>
        </w:rPr>
        <w:t xml:space="preserve"> </w:t>
      </w:r>
      <w:r w:rsidRPr="00EE3889">
        <w:t>риски,</w:t>
      </w:r>
      <w:r w:rsidRPr="00EE3889">
        <w:rPr>
          <w:spacing w:val="-4"/>
        </w:rPr>
        <w:t xml:space="preserve"> </w:t>
      </w:r>
      <w:r w:rsidRPr="00EE3889">
        <w:t>источником</w:t>
      </w:r>
      <w:r w:rsidRPr="00EE3889">
        <w:rPr>
          <w:spacing w:val="-4"/>
        </w:rPr>
        <w:t xml:space="preserve"> </w:t>
      </w:r>
      <w:r w:rsidRPr="00EE3889">
        <w:t>которых является вредоносное программное обеспечение;</w:t>
      </w:r>
    </w:p>
    <w:p w:rsidR="00EE3889" w:rsidRPr="00EE3889" w:rsidRDefault="00EE3889" w:rsidP="00EE3889">
      <w:pPr>
        <w:spacing w:line="271" w:lineRule="exact"/>
        <w:ind w:left="712"/>
      </w:pPr>
      <w:r w:rsidRPr="00EE3889">
        <w:t>иметь</w:t>
      </w:r>
      <w:r w:rsidRPr="00EE3889">
        <w:rPr>
          <w:spacing w:val="-12"/>
        </w:rPr>
        <w:t xml:space="preserve"> </w:t>
      </w:r>
      <w:r w:rsidRPr="00EE3889">
        <w:t>навыки</w:t>
      </w:r>
      <w:r w:rsidRPr="00EE3889">
        <w:rPr>
          <w:spacing w:val="-10"/>
        </w:rPr>
        <w:t xml:space="preserve"> </w:t>
      </w:r>
      <w:r w:rsidRPr="00EE3889">
        <w:t>безопасного</w:t>
      </w:r>
      <w:r w:rsidRPr="00EE3889">
        <w:rPr>
          <w:spacing w:val="-5"/>
        </w:rPr>
        <w:t xml:space="preserve"> </w:t>
      </w:r>
      <w:r w:rsidRPr="00EE3889">
        <w:t>использования</w:t>
      </w:r>
      <w:r w:rsidRPr="00EE3889">
        <w:rPr>
          <w:spacing w:val="-6"/>
        </w:rPr>
        <w:t xml:space="preserve"> </w:t>
      </w:r>
      <w:r w:rsidRPr="00EE3889">
        <w:t>устройств</w:t>
      </w:r>
      <w:r w:rsidRPr="00EE3889">
        <w:rPr>
          <w:spacing w:val="-5"/>
        </w:rPr>
        <w:t xml:space="preserve"> </w:t>
      </w:r>
      <w:r w:rsidRPr="00EE3889">
        <w:t>и</w:t>
      </w:r>
      <w:r w:rsidRPr="00EE3889">
        <w:rPr>
          <w:spacing w:val="-11"/>
        </w:rPr>
        <w:t xml:space="preserve"> </w:t>
      </w:r>
      <w:r w:rsidRPr="00EE3889">
        <w:rPr>
          <w:spacing w:val="-2"/>
        </w:rPr>
        <w:t>программ;</w:t>
      </w:r>
    </w:p>
    <w:p w:rsidR="00EE3889" w:rsidRPr="00EE3889" w:rsidRDefault="00EE3889" w:rsidP="00EE3889">
      <w:pPr>
        <w:ind w:left="290" w:firstLine="427"/>
      </w:pPr>
      <w:r w:rsidRPr="00EE3889">
        <w:t>перечислять</w:t>
      </w:r>
      <w:r w:rsidRPr="00EE3889">
        <w:rPr>
          <w:spacing w:val="38"/>
        </w:rPr>
        <w:t xml:space="preserve"> </w:t>
      </w:r>
      <w:r w:rsidRPr="00EE3889">
        <w:t>и</w:t>
      </w:r>
      <w:r w:rsidRPr="00EE3889">
        <w:rPr>
          <w:spacing w:val="36"/>
        </w:rPr>
        <w:t xml:space="preserve"> </w:t>
      </w:r>
      <w:r w:rsidRPr="00EE3889">
        <w:t>классифицировать</w:t>
      </w:r>
      <w:r w:rsidRPr="00EE3889">
        <w:rPr>
          <w:spacing w:val="35"/>
        </w:rPr>
        <w:t xml:space="preserve"> </w:t>
      </w:r>
      <w:r w:rsidRPr="00EE3889">
        <w:t>опасности,</w:t>
      </w:r>
      <w:r w:rsidRPr="00EE3889">
        <w:rPr>
          <w:spacing w:val="39"/>
        </w:rPr>
        <w:t xml:space="preserve"> </w:t>
      </w:r>
      <w:r w:rsidRPr="00EE3889">
        <w:t>связанные</w:t>
      </w:r>
      <w:r w:rsidRPr="00EE3889">
        <w:rPr>
          <w:spacing w:val="36"/>
        </w:rPr>
        <w:t xml:space="preserve"> </w:t>
      </w:r>
      <w:r w:rsidRPr="00EE3889">
        <w:t>с</w:t>
      </w:r>
      <w:r w:rsidRPr="00EE3889">
        <w:rPr>
          <w:spacing w:val="30"/>
        </w:rPr>
        <w:t xml:space="preserve"> </w:t>
      </w:r>
      <w:r w:rsidRPr="00EE3889">
        <w:t>поведением</w:t>
      </w:r>
      <w:r w:rsidRPr="00EE3889">
        <w:rPr>
          <w:spacing w:val="38"/>
        </w:rPr>
        <w:t xml:space="preserve"> </w:t>
      </w:r>
      <w:r w:rsidRPr="00EE3889">
        <w:t>людей</w:t>
      </w:r>
      <w:r w:rsidRPr="00EE3889">
        <w:rPr>
          <w:spacing w:val="36"/>
        </w:rPr>
        <w:t xml:space="preserve"> </w:t>
      </w:r>
      <w:r w:rsidRPr="00EE3889">
        <w:t>в</w:t>
      </w:r>
      <w:r w:rsidRPr="00EE3889">
        <w:rPr>
          <w:spacing w:val="38"/>
        </w:rPr>
        <w:t xml:space="preserve"> </w:t>
      </w:r>
      <w:r w:rsidRPr="00EE3889">
        <w:t xml:space="preserve">цифровой </w:t>
      </w:r>
      <w:r w:rsidRPr="00EE3889">
        <w:rPr>
          <w:spacing w:val="-2"/>
        </w:rPr>
        <w:t>среде;</w:t>
      </w:r>
    </w:p>
    <w:p w:rsidR="00EE3889" w:rsidRPr="00EE3889" w:rsidRDefault="00EE3889" w:rsidP="00EE3889">
      <w:pPr>
        <w:spacing w:line="237" w:lineRule="auto"/>
        <w:ind w:left="290" w:firstLine="427"/>
      </w:pPr>
      <w:r w:rsidRPr="00EE3889">
        <w:t>характеризовать</w:t>
      </w:r>
      <w:r w:rsidRPr="00EE3889">
        <w:rPr>
          <w:spacing w:val="34"/>
        </w:rPr>
        <w:t xml:space="preserve"> </w:t>
      </w:r>
      <w:r w:rsidRPr="00EE3889">
        <w:t>риски,</w:t>
      </w:r>
      <w:r w:rsidRPr="00EE3889">
        <w:rPr>
          <w:spacing w:val="29"/>
        </w:rPr>
        <w:t xml:space="preserve"> </w:t>
      </w:r>
      <w:r w:rsidRPr="00EE3889">
        <w:t>связанные</w:t>
      </w:r>
      <w:r w:rsidRPr="00EE3889">
        <w:rPr>
          <w:spacing w:val="31"/>
        </w:rPr>
        <w:t xml:space="preserve"> </w:t>
      </w:r>
      <w:r w:rsidRPr="00EE3889">
        <w:t>с</w:t>
      </w:r>
      <w:r w:rsidRPr="00EE3889">
        <w:rPr>
          <w:spacing w:val="34"/>
        </w:rPr>
        <w:t xml:space="preserve"> </w:t>
      </w:r>
      <w:r w:rsidRPr="00EE3889">
        <w:t>коммуникацией</w:t>
      </w:r>
      <w:r w:rsidRPr="00EE3889">
        <w:rPr>
          <w:spacing w:val="38"/>
        </w:rPr>
        <w:t xml:space="preserve"> </w:t>
      </w:r>
      <w:r w:rsidRPr="00EE3889">
        <w:t>в</w:t>
      </w:r>
      <w:r w:rsidRPr="00EE3889">
        <w:rPr>
          <w:spacing w:val="32"/>
        </w:rPr>
        <w:t xml:space="preserve"> </w:t>
      </w:r>
      <w:r w:rsidRPr="00EE3889">
        <w:t>цифровой</w:t>
      </w:r>
      <w:r w:rsidRPr="00EE3889">
        <w:rPr>
          <w:spacing w:val="38"/>
        </w:rPr>
        <w:t xml:space="preserve"> </w:t>
      </w:r>
      <w:r w:rsidRPr="00EE3889">
        <w:t>среде</w:t>
      </w:r>
      <w:r w:rsidRPr="00EE3889">
        <w:rPr>
          <w:spacing w:val="30"/>
        </w:rPr>
        <w:t xml:space="preserve"> </w:t>
      </w:r>
      <w:r w:rsidRPr="00EE3889">
        <w:t>(имитация</w:t>
      </w:r>
      <w:r w:rsidRPr="00EE3889">
        <w:rPr>
          <w:spacing w:val="32"/>
        </w:rPr>
        <w:t xml:space="preserve"> </w:t>
      </w:r>
      <w:r w:rsidRPr="00EE3889">
        <w:t>близких социальных</w:t>
      </w:r>
      <w:r w:rsidRPr="00EE3889">
        <w:rPr>
          <w:spacing w:val="12"/>
        </w:rPr>
        <w:t xml:space="preserve"> </w:t>
      </w:r>
      <w:r w:rsidRPr="00EE3889">
        <w:t>отношений;</w:t>
      </w:r>
      <w:r w:rsidRPr="00EE3889">
        <w:rPr>
          <w:spacing w:val="20"/>
        </w:rPr>
        <w:t xml:space="preserve"> </w:t>
      </w:r>
      <w:r w:rsidRPr="00EE3889">
        <w:t>травля;</w:t>
      </w:r>
      <w:r w:rsidRPr="00EE3889">
        <w:rPr>
          <w:spacing w:val="19"/>
        </w:rPr>
        <w:t xml:space="preserve"> </w:t>
      </w:r>
      <w:r w:rsidRPr="00EE3889">
        <w:t>шантаж</w:t>
      </w:r>
      <w:r w:rsidRPr="00EE3889">
        <w:rPr>
          <w:spacing w:val="26"/>
        </w:rPr>
        <w:t xml:space="preserve"> </w:t>
      </w:r>
      <w:r w:rsidRPr="00EE3889">
        <w:t>разглашением</w:t>
      </w:r>
      <w:r w:rsidRPr="00EE3889">
        <w:rPr>
          <w:spacing w:val="25"/>
        </w:rPr>
        <w:t xml:space="preserve"> </w:t>
      </w:r>
      <w:r w:rsidRPr="00EE3889">
        <w:t>сведений;</w:t>
      </w:r>
      <w:r w:rsidRPr="00EE3889">
        <w:rPr>
          <w:spacing w:val="20"/>
        </w:rPr>
        <w:t xml:space="preserve"> </w:t>
      </w:r>
      <w:r w:rsidRPr="00EE3889">
        <w:t>вовлечение</w:t>
      </w:r>
      <w:r w:rsidRPr="00EE3889">
        <w:rPr>
          <w:spacing w:val="18"/>
        </w:rPr>
        <w:t xml:space="preserve"> </w:t>
      </w:r>
      <w:r w:rsidRPr="00EE3889">
        <w:t>в</w:t>
      </w:r>
      <w:r w:rsidRPr="00EE3889">
        <w:rPr>
          <w:spacing w:val="25"/>
        </w:rPr>
        <w:t xml:space="preserve"> </w:t>
      </w:r>
      <w:r w:rsidRPr="00EE3889">
        <w:rPr>
          <w:spacing w:val="-2"/>
        </w:rPr>
        <w:t>деструктивную,</w:t>
      </w:r>
    </w:p>
    <w:p w:rsidR="00EE3889" w:rsidRPr="00EE3889" w:rsidRDefault="00EE3889" w:rsidP="00EE3889">
      <w:pPr>
        <w:spacing w:line="237" w:lineRule="auto"/>
        <w:ind w:left="144" w:firstLine="427"/>
        <w:sectPr w:rsidR="00EE3889" w:rsidRPr="00EE3889" w:rsidSect="00EE3889">
          <w:pgSz w:w="11910" w:h="16400"/>
          <w:pgMar w:top="1600" w:right="425" w:bottom="960" w:left="992" w:header="0" w:footer="770" w:gutter="0"/>
          <w:cols w:space="720"/>
        </w:sectPr>
      </w:pPr>
    </w:p>
    <w:p w:rsidR="00EE3889" w:rsidRPr="00EE3889" w:rsidRDefault="00EE3889" w:rsidP="00EE3889">
      <w:pPr>
        <w:spacing w:before="81" w:line="237" w:lineRule="auto"/>
        <w:ind w:left="712" w:right="1952" w:hanging="428"/>
      </w:pPr>
      <w:r w:rsidRPr="00EE3889">
        <w:t>противоправную</w:t>
      </w:r>
      <w:r w:rsidRPr="00EE3889">
        <w:rPr>
          <w:spacing w:val="-3"/>
        </w:rPr>
        <w:t xml:space="preserve"> </w:t>
      </w:r>
      <w:r w:rsidRPr="00EE3889">
        <w:t>деятельность), способы</w:t>
      </w:r>
      <w:r w:rsidRPr="00EE3889">
        <w:rPr>
          <w:spacing w:val="-1"/>
        </w:rPr>
        <w:t xml:space="preserve"> </w:t>
      </w:r>
      <w:r w:rsidRPr="00EE3889">
        <w:t>их</w:t>
      </w:r>
      <w:r w:rsidRPr="00EE3889">
        <w:rPr>
          <w:spacing w:val="-9"/>
        </w:rPr>
        <w:t xml:space="preserve"> </w:t>
      </w:r>
      <w:r w:rsidRPr="00EE3889">
        <w:t>выявления</w:t>
      </w:r>
      <w:r w:rsidRPr="00EE3889">
        <w:rPr>
          <w:spacing w:val="-3"/>
        </w:rPr>
        <w:t xml:space="preserve"> </w:t>
      </w:r>
      <w:r w:rsidRPr="00EE3889">
        <w:t>и</w:t>
      </w:r>
      <w:r w:rsidRPr="00EE3889">
        <w:rPr>
          <w:spacing w:val="-8"/>
        </w:rPr>
        <w:t xml:space="preserve"> </w:t>
      </w:r>
      <w:r w:rsidRPr="00EE3889">
        <w:t>противодействия</w:t>
      </w:r>
      <w:r w:rsidRPr="00EE3889">
        <w:rPr>
          <w:spacing w:val="-6"/>
        </w:rPr>
        <w:t xml:space="preserve"> </w:t>
      </w:r>
      <w:r w:rsidRPr="00EE3889">
        <w:t>им; иметь навыки безопасной коммуникации в цифровой среде;</w:t>
      </w:r>
    </w:p>
    <w:p w:rsidR="00EE3889" w:rsidRPr="00EE3889" w:rsidRDefault="00EE3889" w:rsidP="00EE3889">
      <w:pPr>
        <w:spacing w:before="4"/>
        <w:ind w:left="290" w:firstLine="427"/>
      </w:pPr>
      <w:r w:rsidRPr="00EE3889">
        <w:t>объяснять</w:t>
      </w:r>
      <w:r w:rsidRPr="00EE3889">
        <w:rPr>
          <w:spacing w:val="30"/>
        </w:rPr>
        <w:t xml:space="preserve"> </w:t>
      </w:r>
      <w:r w:rsidRPr="00EE3889">
        <w:t>смысл</w:t>
      </w:r>
      <w:r w:rsidRPr="00EE3889">
        <w:rPr>
          <w:spacing w:val="29"/>
        </w:rPr>
        <w:t xml:space="preserve"> </w:t>
      </w:r>
      <w:r w:rsidRPr="00EE3889">
        <w:t>и</w:t>
      </w:r>
      <w:r w:rsidRPr="00EE3889">
        <w:rPr>
          <w:spacing w:val="34"/>
        </w:rPr>
        <w:t xml:space="preserve"> </w:t>
      </w:r>
      <w:r w:rsidRPr="00EE3889">
        <w:t>взаимосвязь</w:t>
      </w:r>
      <w:r w:rsidRPr="00EE3889">
        <w:rPr>
          <w:spacing w:val="34"/>
        </w:rPr>
        <w:t xml:space="preserve"> </w:t>
      </w:r>
      <w:r w:rsidRPr="00EE3889">
        <w:t>понятий</w:t>
      </w:r>
      <w:r w:rsidRPr="00EE3889">
        <w:rPr>
          <w:spacing w:val="29"/>
        </w:rPr>
        <w:t xml:space="preserve"> </w:t>
      </w:r>
      <w:r w:rsidRPr="00EE3889">
        <w:t>«достоверность</w:t>
      </w:r>
      <w:r w:rsidRPr="00EE3889">
        <w:rPr>
          <w:spacing w:val="34"/>
        </w:rPr>
        <w:t xml:space="preserve"> </w:t>
      </w:r>
      <w:r w:rsidRPr="00EE3889">
        <w:t>информации»,</w:t>
      </w:r>
      <w:r w:rsidRPr="00EE3889">
        <w:rPr>
          <w:spacing w:val="35"/>
        </w:rPr>
        <w:t xml:space="preserve"> </w:t>
      </w:r>
      <w:r w:rsidRPr="00EE3889">
        <w:t>«информационный пузырь», «фейк»;</w:t>
      </w:r>
    </w:p>
    <w:p w:rsidR="00EE3889" w:rsidRPr="00EE3889" w:rsidRDefault="00EE3889" w:rsidP="00EE3889">
      <w:pPr>
        <w:spacing w:before="3" w:line="237" w:lineRule="auto"/>
        <w:ind w:left="290" w:firstLine="427"/>
      </w:pPr>
      <w:r w:rsidRPr="00EE3889">
        <w:t>иметь</w:t>
      </w:r>
      <w:r w:rsidRPr="00EE3889">
        <w:rPr>
          <w:spacing w:val="40"/>
        </w:rPr>
        <w:t xml:space="preserve"> </w:t>
      </w:r>
      <w:r w:rsidRPr="00EE3889">
        <w:t>представление</w:t>
      </w:r>
      <w:r w:rsidRPr="00EE3889">
        <w:rPr>
          <w:spacing w:val="40"/>
        </w:rPr>
        <w:t xml:space="preserve"> </w:t>
      </w:r>
      <w:r w:rsidRPr="00EE3889">
        <w:t>о</w:t>
      </w:r>
      <w:r w:rsidRPr="00EE3889">
        <w:rPr>
          <w:spacing w:val="40"/>
        </w:rPr>
        <w:t xml:space="preserve"> </w:t>
      </w:r>
      <w:r w:rsidRPr="00EE3889">
        <w:t>способах</w:t>
      </w:r>
      <w:r w:rsidRPr="00EE3889">
        <w:rPr>
          <w:spacing w:val="40"/>
        </w:rPr>
        <w:t xml:space="preserve"> </w:t>
      </w:r>
      <w:r w:rsidRPr="00EE3889">
        <w:t>проверки</w:t>
      </w:r>
      <w:r w:rsidRPr="00EE3889">
        <w:rPr>
          <w:spacing w:val="40"/>
        </w:rPr>
        <w:t xml:space="preserve"> </w:t>
      </w:r>
      <w:r w:rsidRPr="00EE3889">
        <w:t>достоверности,</w:t>
      </w:r>
      <w:r w:rsidRPr="00EE3889">
        <w:rPr>
          <w:spacing w:val="40"/>
        </w:rPr>
        <w:t xml:space="preserve"> </w:t>
      </w:r>
      <w:r w:rsidRPr="00EE3889">
        <w:t>легитимности</w:t>
      </w:r>
      <w:r w:rsidRPr="00EE3889">
        <w:rPr>
          <w:spacing w:val="40"/>
        </w:rPr>
        <w:t xml:space="preserve"> </w:t>
      </w:r>
      <w:r w:rsidRPr="00EE3889">
        <w:t>информации,</w:t>
      </w:r>
      <w:r w:rsidRPr="00EE3889">
        <w:rPr>
          <w:spacing w:val="40"/>
        </w:rPr>
        <w:t xml:space="preserve"> </w:t>
      </w:r>
      <w:r w:rsidRPr="00EE3889">
        <w:t>её соответствия правовым и морально-этическим нормам;</w:t>
      </w:r>
    </w:p>
    <w:p w:rsidR="00EE3889" w:rsidRPr="00EE3889" w:rsidRDefault="00EE3889" w:rsidP="00EE3889">
      <w:pPr>
        <w:spacing w:before="5" w:line="237" w:lineRule="auto"/>
        <w:ind w:left="290" w:firstLine="427"/>
      </w:pPr>
      <w:r w:rsidRPr="00EE3889">
        <w:t>раскрывать</w:t>
      </w:r>
      <w:r w:rsidRPr="00EE3889">
        <w:rPr>
          <w:spacing w:val="80"/>
        </w:rPr>
        <w:t xml:space="preserve"> </w:t>
      </w:r>
      <w:r w:rsidRPr="00EE3889">
        <w:t>правовые</w:t>
      </w:r>
      <w:r w:rsidRPr="00EE3889">
        <w:rPr>
          <w:spacing w:val="80"/>
        </w:rPr>
        <w:t xml:space="preserve"> </w:t>
      </w:r>
      <w:r w:rsidRPr="00EE3889">
        <w:t>основы</w:t>
      </w:r>
      <w:r w:rsidRPr="00EE3889">
        <w:rPr>
          <w:spacing w:val="80"/>
        </w:rPr>
        <w:t xml:space="preserve"> </w:t>
      </w:r>
      <w:r w:rsidRPr="00EE3889">
        <w:t>взаимодействия</w:t>
      </w:r>
      <w:r w:rsidRPr="00EE3889">
        <w:rPr>
          <w:spacing w:val="80"/>
        </w:rPr>
        <w:t xml:space="preserve"> </w:t>
      </w:r>
      <w:r w:rsidRPr="00EE3889">
        <w:t>с</w:t>
      </w:r>
      <w:r w:rsidRPr="00EE3889">
        <w:rPr>
          <w:spacing w:val="80"/>
        </w:rPr>
        <w:t xml:space="preserve"> </w:t>
      </w:r>
      <w:r w:rsidRPr="00EE3889">
        <w:t>цифровой</w:t>
      </w:r>
      <w:r w:rsidRPr="00EE3889">
        <w:rPr>
          <w:spacing w:val="80"/>
        </w:rPr>
        <w:t xml:space="preserve"> </w:t>
      </w:r>
      <w:r w:rsidRPr="00EE3889">
        <w:t>средой,</w:t>
      </w:r>
      <w:r w:rsidRPr="00EE3889">
        <w:rPr>
          <w:spacing w:val="80"/>
        </w:rPr>
        <w:t xml:space="preserve"> </w:t>
      </w:r>
      <w:r w:rsidRPr="00EE3889">
        <w:t>выработать</w:t>
      </w:r>
      <w:r w:rsidRPr="00EE3889">
        <w:rPr>
          <w:spacing w:val="80"/>
        </w:rPr>
        <w:t xml:space="preserve"> </w:t>
      </w:r>
      <w:r w:rsidRPr="00EE3889">
        <w:t>навыки безопасных действий по защите прав в цифровой среде;</w:t>
      </w:r>
    </w:p>
    <w:p w:rsidR="00EE3889" w:rsidRDefault="00EE3889" w:rsidP="00EE3889">
      <w:pPr>
        <w:spacing w:before="4"/>
        <w:ind w:left="290" w:firstLine="427"/>
      </w:pPr>
      <w:r w:rsidRPr="00EE3889">
        <w:t>объяснять</w:t>
      </w:r>
      <w:r w:rsidRPr="00EE3889">
        <w:rPr>
          <w:spacing w:val="80"/>
        </w:rPr>
        <w:t xml:space="preserve"> </w:t>
      </w:r>
      <w:r w:rsidRPr="00EE3889">
        <w:t>права,</w:t>
      </w:r>
      <w:r w:rsidRPr="00EE3889">
        <w:rPr>
          <w:spacing w:val="80"/>
        </w:rPr>
        <w:t xml:space="preserve"> </w:t>
      </w:r>
      <w:r w:rsidRPr="00EE3889">
        <w:t>обязанности</w:t>
      </w:r>
      <w:r w:rsidRPr="00EE3889">
        <w:rPr>
          <w:spacing w:val="80"/>
        </w:rPr>
        <w:t xml:space="preserve"> </w:t>
      </w:r>
      <w:r w:rsidRPr="00EE3889">
        <w:t>и</w:t>
      </w:r>
      <w:r w:rsidRPr="00EE3889">
        <w:rPr>
          <w:spacing w:val="80"/>
        </w:rPr>
        <w:t xml:space="preserve"> </w:t>
      </w:r>
      <w:r w:rsidRPr="00EE3889">
        <w:t>иметь</w:t>
      </w:r>
      <w:r w:rsidRPr="00EE3889">
        <w:rPr>
          <w:spacing w:val="80"/>
        </w:rPr>
        <w:t xml:space="preserve"> </w:t>
      </w:r>
      <w:r w:rsidRPr="00EE3889">
        <w:t>представление</w:t>
      </w:r>
      <w:r w:rsidRPr="00EE3889">
        <w:rPr>
          <w:spacing w:val="80"/>
        </w:rPr>
        <w:t xml:space="preserve"> </w:t>
      </w:r>
      <w:r w:rsidRPr="00EE3889">
        <w:t>об</w:t>
      </w:r>
      <w:r w:rsidRPr="00EE3889">
        <w:rPr>
          <w:spacing w:val="80"/>
        </w:rPr>
        <w:t xml:space="preserve"> </w:t>
      </w:r>
      <w:r w:rsidRPr="00EE3889">
        <w:t>ответственности</w:t>
      </w:r>
      <w:r w:rsidRPr="00EE3889">
        <w:rPr>
          <w:spacing w:val="80"/>
        </w:rPr>
        <w:t xml:space="preserve"> </w:t>
      </w:r>
      <w:r w:rsidRPr="00EE3889">
        <w:t>граждан</w:t>
      </w:r>
      <w:r w:rsidRPr="00EE3889">
        <w:rPr>
          <w:spacing w:val="80"/>
        </w:rPr>
        <w:t xml:space="preserve"> </w:t>
      </w:r>
      <w:r w:rsidRPr="00EE3889">
        <w:t>и</w:t>
      </w:r>
      <w:r w:rsidRPr="00EE3889">
        <w:rPr>
          <w:spacing w:val="40"/>
        </w:rPr>
        <w:t xml:space="preserve"> </w:t>
      </w:r>
      <w:r w:rsidRPr="00EE3889">
        <w:t>юридических лиц в информационном пространстве.</w:t>
      </w:r>
    </w:p>
    <w:p w:rsidR="00EE3889" w:rsidRPr="00EE3889" w:rsidRDefault="00EE3889" w:rsidP="00EE3889">
      <w:pPr>
        <w:spacing w:before="4"/>
        <w:ind w:left="290" w:firstLine="427"/>
      </w:pPr>
    </w:p>
    <w:p w:rsidR="00EE3889" w:rsidRPr="00EE3889" w:rsidRDefault="00EE3889" w:rsidP="00EE3889">
      <w:pPr>
        <w:spacing w:before="5" w:line="272" w:lineRule="exact"/>
        <w:ind w:left="712"/>
        <w:outlineLvl w:val="1"/>
        <w:rPr>
          <w:b/>
          <w:bCs/>
        </w:rPr>
      </w:pPr>
      <w:bookmarkStart w:id="330" w:name="Модуль_№_11._«Основы_противодействия_экс"/>
      <w:bookmarkEnd w:id="330"/>
      <w:r w:rsidRPr="00EE3889">
        <w:rPr>
          <w:b/>
          <w:bCs/>
        </w:rPr>
        <w:t>Модуль</w:t>
      </w:r>
      <w:r w:rsidRPr="00EE3889">
        <w:rPr>
          <w:b/>
          <w:bCs/>
          <w:spacing w:val="-5"/>
        </w:rPr>
        <w:t xml:space="preserve"> </w:t>
      </w:r>
      <w:r w:rsidRPr="00EE3889">
        <w:rPr>
          <w:b/>
          <w:bCs/>
        </w:rPr>
        <w:t>№</w:t>
      </w:r>
      <w:r w:rsidRPr="00EE3889">
        <w:rPr>
          <w:b/>
          <w:bCs/>
          <w:spacing w:val="-7"/>
        </w:rPr>
        <w:t xml:space="preserve"> </w:t>
      </w:r>
      <w:r w:rsidRPr="00EE3889">
        <w:rPr>
          <w:b/>
          <w:bCs/>
        </w:rPr>
        <w:t>11.</w:t>
      </w:r>
      <w:r w:rsidRPr="00EE3889">
        <w:rPr>
          <w:b/>
          <w:bCs/>
          <w:spacing w:val="-2"/>
        </w:rPr>
        <w:t xml:space="preserve"> </w:t>
      </w:r>
      <w:r w:rsidRPr="00EE3889">
        <w:rPr>
          <w:b/>
          <w:bCs/>
        </w:rPr>
        <w:t>«Основы</w:t>
      </w:r>
      <w:r w:rsidRPr="00EE3889">
        <w:rPr>
          <w:b/>
          <w:bCs/>
          <w:spacing w:val="-5"/>
        </w:rPr>
        <w:t xml:space="preserve"> </w:t>
      </w:r>
      <w:r w:rsidRPr="00EE3889">
        <w:rPr>
          <w:b/>
          <w:bCs/>
        </w:rPr>
        <w:t>противодействия</w:t>
      </w:r>
      <w:r w:rsidRPr="00EE3889">
        <w:rPr>
          <w:b/>
          <w:bCs/>
          <w:spacing w:val="-3"/>
        </w:rPr>
        <w:t xml:space="preserve"> </w:t>
      </w:r>
      <w:r w:rsidRPr="00EE3889">
        <w:rPr>
          <w:b/>
          <w:bCs/>
        </w:rPr>
        <w:t>экстремизму</w:t>
      </w:r>
      <w:r w:rsidRPr="00EE3889">
        <w:rPr>
          <w:b/>
          <w:bCs/>
          <w:spacing w:val="-4"/>
        </w:rPr>
        <w:t xml:space="preserve"> </w:t>
      </w:r>
      <w:r w:rsidRPr="00EE3889">
        <w:rPr>
          <w:b/>
          <w:bCs/>
        </w:rPr>
        <w:t>и</w:t>
      </w:r>
      <w:r w:rsidRPr="00EE3889">
        <w:rPr>
          <w:b/>
          <w:bCs/>
          <w:spacing w:val="-4"/>
        </w:rPr>
        <w:t xml:space="preserve"> </w:t>
      </w:r>
      <w:r w:rsidRPr="00EE3889">
        <w:rPr>
          <w:b/>
          <w:bCs/>
          <w:spacing w:val="-2"/>
        </w:rPr>
        <w:t>терроризму»:</w:t>
      </w:r>
    </w:p>
    <w:p w:rsidR="00EE3889" w:rsidRPr="00EE3889" w:rsidRDefault="00EE3889" w:rsidP="00EE3889">
      <w:pPr>
        <w:spacing w:line="242" w:lineRule="auto"/>
        <w:ind w:left="290" w:firstLine="427"/>
      </w:pPr>
      <w:r w:rsidRPr="00EE3889">
        <w:t>характеризовать экстремизм и терроризм как угрозу благополучию человека,</w:t>
      </w:r>
      <w:r w:rsidRPr="00EE3889">
        <w:rPr>
          <w:spacing w:val="29"/>
        </w:rPr>
        <w:t xml:space="preserve"> </w:t>
      </w:r>
      <w:r w:rsidRPr="00EE3889">
        <w:t>стабильности общества и государства;</w:t>
      </w:r>
    </w:p>
    <w:p w:rsidR="00EE3889" w:rsidRPr="00EE3889" w:rsidRDefault="00EE3889" w:rsidP="00EE3889">
      <w:pPr>
        <w:spacing w:line="242" w:lineRule="auto"/>
        <w:ind w:left="290" w:firstLine="427"/>
      </w:pPr>
      <w:r w:rsidRPr="00EE3889">
        <w:t>объяснять</w:t>
      </w:r>
      <w:r w:rsidRPr="00EE3889">
        <w:rPr>
          <w:spacing w:val="80"/>
        </w:rPr>
        <w:t xml:space="preserve"> </w:t>
      </w:r>
      <w:r w:rsidRPr="00EE3889">
        <w:t>смысл</w:t>
      </w:r>
      <w:r w:rsidRPr="00EE3889">
        <w:rPr>
          <w:spacing w:val="80"/>
        </w:rPr>
        <w:t xml:space="preserve"> </w:t>
      </w:r>
      <w:r w:rsidRPr="00EE3889">
        <w:t>и</w:t>
      </w:r>
      <w:r w:rsidRPr="00EE3889">
        <w:rPr>
          <w:spacing w:val="80"/>
        </w:rPr>
        <w:t xml:space="preserve"> </w:t>
      </w:r>
      <w:r w:rsidRPr="00EE3889">
        <w:t>взаимосвязь</w:t>
      </w:r>
      <w:r w:rsidRPr="00EE3889">
        <w:rPr>
          <w:spacing w:val="80"/>
        </w:rPr>
        <w:t xml:space="preserve"> </w:t>
      </w:r>
      <w:r w:rsidRPr="00EE3889">
        <w:t>понятий</w:t>
      </w:r>
      <w:r w:rsidRPr="00EE3889">
        <w:rPr>
          <w:spacing w:val="80"/>
        </w:rPr>
        <w:t xml:space="preserve"> </w:t>
      </w:r>
      <w:r w:rsidRPr="00EE3889">
        <w:t>«экстремизм»</w:t>
      </w:r>
      <w:r w:rsidRPr="00EE3889">
        <w:rPr>
          <w:spacing w:val="80"/>
        </w:rPr>
        <w:t xml:space="preserve"> </w:t>
      </w:r>
      <w:r w:rsidRPr="00EE3889">
        <w:t>и</w:t>
      </w:r>
      <w:r w:rsidRPr="00EE3889">
        <w:rPr>
          <w:spacing w:val="80"/>
        </w:rPr>
        <w:t xml:space="preserve"> </w:t>
      </w:r>
      <w:r w:rsidRPr="00EE3889">
        <w:t>«терроризм»;</w:t>
      </w:r>
      <w:r w:rsidRPr="00EE3889">
        <w:rPr>
          <w:spacing w:val="80"/>
        </w:rPr>
        <w:t xml:space="preserve"> </w:t>
      </w:r>
      <w:r w:rsidRPr="00EE3889">
        <w:t>анализировать варианты их проявления и возможные последствия;</w:t>
      </w:r>
    </w:p>
    <w:p w:rsidR="00EE3889" w:rsidRPr="00EE3889" w:rsidRDefault="00EE3889" w:rsidP="00EE3889">
      <w:pPr>
        <w:spacing w:line="242" w:lineRule="auto"/>
        <w:ind w:left="290" w:firstLine="427"/>
      </w:pPr>
      <w:r w:rsidRPr="00EE3889">
        <w:t>характеризовать признаки вовлечения в экстремистскую и террористическую деятельность, выработать навыки безопасных действий при их обнаружении;</w:t>
      </w:r>
    </w:p>
    <w:p w:rsidR="00EE3889" w:rsidRPr="00EE3889" w:rsidRDefault="00EE3889" w:rsidP="00EE3889">
      <w:pPr>
        <w:spacing w:line="271" w:lineRule="exact"/>
        <w:ind w:left="712"/>
      </w:pPr>
      <w:r w:rsidRPr="00EE3889">
        <w:t>иметь</w:t>
      </w:r>
      <w:r w:rsidRPr="00EE3889">
        <w:rPr>
          <w:spacing w:val="-5"/>
        </w:rPr>
        <w:t xml:space="preserve"> </w:t>
      </w:r>
      <w:r w:rsidRPr="00EE3889">
        <w:t>представление</w:t>
      </w:r>
      <w:r w:rsidRPr="00EE3889">
        <w:rPr>
          <w:spacing w:val="-10"/>
        </w:rPr>
        <w:t xml:space="preserve"> </w:t>
      </w:r>
      <w:r w:rsidRPr="00EE3889">
        <w:t>о</w:t>
      </w:r>
      <w:r w:rsidRPr="00EE3889">
        <w:rPr>
          <w:spacing w:val="-6"/>
        </w:rPr>
        <w:t xml:space="preserve"> </w:t>
      </w:r>
      <w:r w:rsidRPr="00EE3889">
        <w:t>методах</w:t>
      </w:r>
      <w:r w:rsidRPr="00EE3889">
        <w:rPr>
          <w:spacing w:val="-4"/>
        </w:rPr>
        <w:t xml:space="preserve"> </w:t>
      </w:r>
      <w:r w:rsidRPr="00EE3889">
        <w:t>и</w:t>
      </w:r>
      <w:r w:rsidRPr="00EE3889">
        <w:rPr>
          <w:spacing w:val="-5"/>
        </w:rPr>
        <w:t xml:space="preserve"> </w:t>
      </w:r>
      <w:r w:rsidRPr="00EE3889">
        <w:t>видах</w:t>
      </w:r>
      <w:r w:rsidRPr="00EE3889">
        <w:rPr>
          <w:spacing w:val="-10"/>
        </w:rPr>
        <w:t xml:space="preserve"> </w:t>
      </w:r>
      <w:r w:rsidRPr="00EE3889">
        <w:t>террористической</w:t>
      </w:r>
      <w:r w:rsidRPr="00EE3889">
        <w:rPr>
          <w:spacing w:val="-2"/>
        </w:rPr>
        <w:t xml:space="preserve"> деятельности;</w:t>
      </w:r>
    </w:p>
    <w:p w:rsidR="00EE3889" w:rsidRPr="00EE3889" w:rsidRDefault="00EE3889" w:rsidP="00EE3889">
      <w:pPr>
        <w:spacing w:line="237" w:lineRule="auto"/>
        <w:ind w:left="290" w:right="143" w:firstLine="427"/>
        <w:jc w:val="both"/>
      </w:pPr>
      <w:r w:rsidRPr="00EE3889">
        <w:t xml:space="preserve">знать уровни террористической опасности, иметь навыки безопасных действий при их </w:t>
      </w:r>
      <w:r w:rsidRPr="00EE3889">
        <w:rPr>
          <w:spacing w:val="-2"/>
        </w:rPr>
        <w:t>объявлении;</w:t>
      </w:r>
    </w:p>
    <w:p w:rsidR="00EE3889" w:rsidRPr="00EE3889" w:rsidRDefault="00EE3889" w:rsidP="00EE3889">
      <w:pPr>
        <w:ind w:left="290" w:right="127" w:firstLine="427"/>
        <w:jc w:val="both"/>
      </w:pPr>
      <w:r w:rsidRPr="00EE3889">
        <w:t>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w:t>
      </w:r>
    </w:p>
    <w:p w:rsidR="00EE3889" w:rsidRPr="00EE3889" w:rsidRDefault="00EE3889" w:rsidP="00EE3889">
      <w:pPr>
        <w:spacing w:line="237" w:lineRule="auto"/>
        <w:ind w:left="290" w:right="127" w:firstLine="427"/>
        <w:jc w:val="both"/>
      </w:pPr>
      <w:r w:rsidRPr="00EE3889">
        <w:t>раскрывать правовые</w:t>
      </w:r>
      <w:r w:rsidRPr="00EE3889">
        <w:rPr>
          <w:spacing w:val="-13"/>
        </w:rPr>
        <w:t xml:space="preserve"> </w:t>
      </w:r>
      <w:r w:rsidRPr="00EE3889">
        <w:t>основы, структуру</w:t>
      </w:r>
      <w:r w:rsidRPr="00EE3889">
        <w:rPr>
          <w:spacing w:val="-7"/>
        </w:rPr>
        <w:t xml:space="preserve"> </w:t>
      </w:r>
      <w:r w:rsidRPr="00EE3889">
        <w:t>и задачи государственной</w:t>
      </w:r>
      <w:r w:rsidRPr="00EE3889">
        <w:rPr>
          <w:spacing w:val="-1"/>
        </w:rPr>
        <w:t xml:space="preserve"> </w:t>
      </w:r>
      <w:r w:rsidRPr="00EE3889">
        <w:t>системы</w:t>
      </w:r>
      <w:r w:rsidRPr="00EE3889">
        <w:rPr>
          <w:spacing w:val="-1"/>
        </w:rPr>
        <w:t xml:space="preserve"> </w:t>
      </w:r>
      <w:r w:rsidRPr="00EE3889">
        <w:t>противодействия экстремизму и терроризму;</w:t>
      </w:r>
    </w:p>
    <w:p w:rsidR="009D4B43" w:rsidRDefault="00EE3889" w:rsidP="009D4B43">
      <w:pPr>
        <w:ind w:left="290" w:right="144" w:firstLine="427"/>
        <w:jc w:val="both"/>
      </w:pPr>
      <w:r w:rsidRPr="00EE3889">
        <w:t>объяснять права, обязанности и иметь представление об ответственности граждан и юридических лиц в области противодействия экстремизму и терроризму</w:t>
      </w:r>
      <w:r w:rsidR="009D4B43">
        <w:t>.</w:t>
      </w:r>
    </w:p>
    <w:p w:rsidR="009D4B43" w:rsidRPr="009D4B43" w:rsidRDefault="009D4B43" w:rsidP="009D4B43">
      <w:pPr>
        <w:spacing w:before="71" w:line="275" w:lineRule="exact"/>
        <w:ind w:left="634"/>
        <w:rPr>
          <w:b/>
          <w:sz w:val="18"/>
          <w:szCs w:val="18"/>
        </w:rPr>
      </w:pPr>
      <w:r w:rsidRPr="009D4B43">
        <w:rPr>
          <w:b/>
          <w:sz w:val="18"/>
          <w:szCs w:val="18"/>
        </w:rPr>
        <w:t>ТЕМАТИЧЕСКОЕ</w:t>
      </w:r>
      <w:r w:rsidRPr="009D4B43">
        <w:rPr>
          <w:b/>
          <w:spacing w:val="-11"/>
          <w:sz w:val="18"/>
          <w:szCs w:val="18"/>
        </w:rPr>
        <w:t xml:space="preserve"> </w:t>
      </w:r>
      <w:r w:rsidRPr="009D4B43">
        <w:rPr>
          <w:b/>
          <w:spacing w:val="-2"/>
          <w:sz w:val="18"/>
          <w:szCs w:val="18"/>
        </w:rPr>
        <w:t>ПЛАНИРОВАНИЕ</w:t>
      </w:r>
    </w:p>
    <w:p w:rsidR="009D4B43" w:rsidRPr="009D4B43" w:rsidRDefault="009D4B43" w:rsidP="00D7785A">
      <w:pPr>
        <w:numPr>
          <w:ilvl w:val="0"/>
          <w:numId w:val="254"/>
        </w:numPr>
        <w:tabs>
          <w:tab w:val="left" w:pos="931"/>
        </w:tabs>
        <w:spacing w:line="275" w:lineRule="exact"/>
        <w:ind w:left="931" w:hanging="297"/>
        <w:jc w:val="both"/>
        <w:rPr>
          <w:b/>
          <w:sz w:val="18"/>
          <w:szCs w:val="18"/>
        </w:rPr>
      </w:pPr>
      <w:r w:rsidRPr="009D4B43">
        <w:rPr>
          <w:b/>
          <w:spacing w:val="-2"/>
          <w:sz w:val="18"/>
          <w:szCs w:val="18"/>
        </w:rPr>
        <w:t>КЛАСС</w:t>
      </w:r>
    </w:p>
    <w:tbl>
      <w:tblPr>
        <w:tblStyle w:val="TableNormal"/>
        <w:tblW w:w="0" w:type="auto"/>
        <w:tblInd w:w="14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73"/>
        <w:gridCol w:w="2630"/>
        <w:gridCol w:w="992"/>
        <w:gridCol w:w="1224"/>
        <w:gridCol w:w="1611"/>
        <w:gridCol w:w="2832"/>
      </w:tblGrid>
      <w:tr w:rsidR="009D4B43" w:rsidRPr="009D4B43" w:rsidTr="009D4B43">
        <w:trPr>
          <w:trHeight w:val="321"/>
        </w:trPr>
        <w:tc>
          <w:tcPr>
            <w:tcW w:w="773" w:type="dxa"/>
            <w:vMerge w:val="restart"/>
          </w:tcPr>
          <w:p w:rsidR="009D4B43" w:rsidRPr="009D4B43" w:rsidRDefault="009D4B43" w:rsidP="009D4B43">
            <w:pPr>
              <w:spacing w:before="47"/>
              <w:rPr>
                <w:b/>
                <w:sz w:val="16"/>
                <w:szCs w:val="16"/>
              </w:rPr>
            </w:pPr>
          </w:p>
          <w:p w:rsidR="009D4B43" w:rsidRPr="009D4B43" w:rsidRDefault="009D4B43" w:rsidP="009D4B43">
            <w:pPr>
              <w:spacing w:line="275" w:lineRule="exact"/>
              <w:ind w:left="525"/>
              <w:rPr>
                <w:b/>
                <w:sz w:val="16"/>
                <w:szCs w:val="16"/>
              </w:rPr>
            </w:pPr>
            <w:r w:rsidRPr="009D4B43">
              <w:rPr>
                <w:b/>
                <w:spacing w:val="-10"/>
                <w:sz w:val="16"/>
                <w:szCs w:val="16"/>
              </w:rPr>
              <w:t>№</w:t>
            </w:r>
          </w:p>
          <w:p w:rsidR="009D4B43" w:rsidRPr="009D4B43" w:rsidRDefault="009D4B43" w:rsidP="009D4B43">
            <w:pPr>
              <w:spacing w:line="275" w:lineRule="exact"/>
              <w:ind w:left="98"/>
              <w:rPr>
                <w:b/>
                <w:sz w:val="16"/>
                <w:szCs w:val="16"/>
              </w:rPr>
            </w:pPr>
            <w:r w:rsidRPr="009D4B43">
              <w:rPr>
                <w:b/>
                <w:spacing w:val="-5"/>
                <w:sz w:val="16"/>
                <w:szCs w:val="16"/>
              </w:rPr>
              <w:t>п/п</w:t>
            </w:r>
          </w:p>
        </w:tc>
        <w:tc>
          <w:tcPr>
            <w:tcW w:w="2630" w:type="dxa"/>
            <w:vMerge w:val="restart"/>
          </w:tcPr>
          <w:p w:rsidR="009D4B43" w:rsidRPr="009D4B43" w:rsidRDefault="009D4B43" w:rsidP="009D4B43">
            <w:pPr>
              <w:spacing w:before="179"/>
              <w:ind w:left="98" w:right="102" w:firstLine="427"/>
              <w:rPr>
                <w:b/>
                <w:sz w:val="16"/>
                <w:szCs w:val="16"/>
              </w:rPr>
            </w:pPr>
            <w:r w:rsidRPr="009D4B43">
              <w:rPr>
                <w:b/>
                <w:spacing w:val="-2"/>
                <w:sz w:val="16"/>
                <w:szCs w:val="16"/>
              </w:rPr>
              <w:t xml:space="preserve">Наименова </w:t>
            </w:r>
            <w:r w:rsidRPr="009D4B43">
              <w:rPr>
                <w:b/>
                <w:sz w:val="16"/>
                <w:szCs w:val="16"/>
              </w:rPr>
              <w:t>ние</w:t>
            </w:r>
            <w:r w:rsidRPr="009D4B43">
              <w:rPr>
                <w:b/>
                <w:spacing w:val="39"/>
                <w:sz w:val="16"/>
                <w:szCs w:val="16"/>
              </w:rPr>
              <w:t xml:space="preserve"> </w:t>
            </w:r>
            <w:r w:rsidRPr="009D4B43">
              <w:rPr>
                <w:b/>
                <w:sz w:val="16"/>
                <w:szCs w:val="16"/>
              </w:rPr>
              <w:t>разделов</w:t>
            </w:r>
            <w:r w:rsidRPr="009D4B43">
              <w:rPr>
                <w:b/>
                <w:spacing w:val="40"/>
                <w:sz w:val="16"/>
                <w:szCs w:val="16"/>
              </w:rPr>
              <w:t xml:space="preserve"> </w:t>
            </w:r>
            <w:r w:rsidRPr="009D4B43">
              <w:rPr>
                <w:b/>
                <w:sz w:val="16"/>
                <w:szCs w:val="16"/>
              </w:rPr>
              <w:t>и тем</w:t>
            </w:r>
            <w:r w:rsidRPr="009D4B43">
              <w:rPr>
                <w:b/>
                <w:spacing w:val="-5"/>
                <w:sz w:val="16"/>
                <w:szCs w:val="16"/>
              </w:rPr>
              <w:t xml:space="preserve"> </w:t>
            </w:r>
            <w:r w:rsidRPr="009D4B43">
              <w:rPr>
                <w:b/>
                <w:spacing w:val="-2"/>
                <w:sz w:val="16"/>
                <w:szCs w:val="16"/>
              </w:rPr>
              <w:t>программы</w:t>
            </w:r>
          </w:p>
        </w:tc>
        <w:tc>
          <w:tcPr>
            <w:tcW w:w="3827" w:type="dxa"/>
            <w:gridSpan w:val="3"/>
          </w:tcPr>
          <w:p w:rsidR="009D4B43" w:rsidRPr="009D4B43" w:rsidRDefault="009D4B43" w:rsidP="009D4B43">
            <w:pPr>
              <w:spacing w:before="30" w:line="271" w:lineRule="exact"/>
              <w:ind w:left="526"/>
              <w:rPr>
                <w:b/>
                <w:sz w:val="16"/>
                <w:szCs w:val="16"/>
              </w:rPr>
            </w:pPr>
            <w:r w:rsidRPr="009D4B43">
              <w:rPr>
                <w:b/>
                <w:sz w:val="16"/>
                <w:szCs w:val="16"/>
              </w:rPr>
              <w:t>Количество</w:t>
            </w:r>
            <w:r w:rsidRPr="009D4B43">
              <w:rPr>
                <w:b/>
                <w:spacing w:val="-8"/>
                <w:sz w:val="16"/>
                <w:szCs w:val="16"/>
              </w:rPr>
              <w:t xml:space="preserve"> </w:t>
            </w:r>
            <w:r w:rsidRPr="009D4B43">
              <w:rPr>
                <w:b/>
                <w:spacing w:val="-4"/>
                <w:sz w:val="16"/>
                <w:szCs w:val="16"/>
              </w:rPr>
              <w:t>часов</w:t>
            </w:r>
          </w:p>
        </w:tc>
        <w:tc>
          <w:tcPr>
            <w:tcW w:w="2832" w:type="dxa"/>
            <w:vMerge w:val="restart"/>
          </w:tcPr>
          <w:p w:rsidR="009D4B43" w:rsidRPr="009D4B43" w:rsidRDefault="009D4B43" w:rsidP="009D4B43">
            <w:pPr>
              <w:spacing w:before="47" w:line="237" w:lineRule="auto"/>
              <w:ind w:left="102" w:right="529" w:firstLine="427"/>
              <w:rPr>
                <w:b/>
                <w:sz w:val="16"/>
                <w:szCs w:val="16"/>
              </w:rPr>
            </w:pPr>
            <w:r w:rsidRPr="009D4B43">
              <w:rPr>
                <w:b/>
                <w:spacing w:val="-2"/>
                <w:sz w:val="16"/>
                <w:szCs w:val="16"/>
              </w:rPr>
              <w:t>Электронные (цифровые)</w:t>
            </w:r>
          </w:p>
          <w:p w:rsidR="009D4B43" w:rsidRPr="009D4B43" w:rsidRDefault="009D4B43" w:rsidP="009D4B43">
            <w:pPr>
              <w:spacing w:before="3"/>
              <w:ind w:left="102" w:right="529"/>
              <w:rPr>
                <w:b/>
                <w:sz w:val="16"/>
                <w:szCs w:val="16"/>
              </w:rPr>
            </w:pPr>
            <w:r w:rsidRPr="009D4B43">
              <w:rPr>
                <w:b/>
                <w:spacing w:val="-4"/>
                <w:sz w:val="16"/>
                <w:szCs w:val="16"/>
              </w:rPr>
              <w:t xml:space="preserve">образовательные </w:t>
            </w:r>
            <w:r w:rsidRPr="009D4B43">
              <w:rPr>
                <w:b/>
                <w:spacing w:val="-2"/>
                <w:sz w:val="16"/>
                <w:szCs w:val="16"/>
              </w:rPr>
              <w:t>ресурсы</w:t>
            </w:r>
          </w:p>
        </w:tc>
      </w:tr>
      <w:tr w:rsidR="009D4B43" w:rsidRPr="009D4B43" w:rsidTr="009D4B43">
        <w:trPr>
          <w:trHeight w:val="618"/>
        </w:trPr>
        <w:tc>
          <w:tcPr>
            <w:tcW w:w="773" w:type="dxa"/>
            <w:vMerge/>
            <w:tcBorders>
              <w:top w:val="nil"/>
            </w:tcBorders>
          </w:tcPr>
          <w:p w:rsidR="009D4B43" w:rsidRPr="009D4B43" w:rsidRDefault="009D4B43" w:rsidP="009D4B43"/>
        </w:tc>
        <w:tc>
          <w:tcPr>
            <w:tcW w:w="2630" w:type="dxa"/>
            <w:vMerge/>
            <w:tcBorders>
              <w:top w:val="nil"/>
            </w:tcBorders>
          </w:tcPr>
          <w:p w:rsidR="009D4B43" w:rsidRPr="009D4B43" w:rsidRDefault="009D4B43" w:rsidP="009D4B43"/>
        </w:tc>
        <w:tc>
          <w:tcPr>
            <w:tcW w:w="992" w:type="dxa"/>
          </w:tcPr>
          <w:p w:rsidR="009D4B43" w:rsidRPr="009D4B43" w:rsidRDefault="009D4B43" w:rsidP="009D4B43">
            <w:pPr>
              <w:spacing w:before="155" w:line="275" w:lineRule="exact"/>
              <w:rPr>
                <w:b/>
                <w:sz w:val="16"/>
                <w:szCs w:val="16"/>
              </w:rPr>
            </w:pPr>
            <w:r w:rsidRPr="009D4B43">
              <w:rPr>
                <w:b/>
                <w:spacing w:val="-5"/>
                <w:sz w:val="16"/>
                <w:szCs w:val="16"/>
              </w:rPr>
              <w:t>Все</w:t>
            </w:r>
            <w:r>
              <w:rPr>
                <w:b/>
                <w:spacing w:val="-5"/>
                <w:sz w:val="16"/>
                <w:szCs w:val="16"/>
              </w:rPr>
              <w:t>го</w:t>
            </w:r>
          </w:p>
          <w:p w:rsidR="009D4B43" w:rsidRPr="009D4B43" w:rsidRDefault="009D4B43" w:rsidP="009D4B43">
            <w:pPr>
              <w:spacing w:line="275" w:lineRule="exact"/>
              <w:ind w:left="98"/>
              <w:rPr>
                <w:b/>
                <w:sz w:val="16"/>
                <w:szCs w:val="16"/>
              </w:rPr>
            </w:pPr>
          </w:p>
        </w:tc>
        <w:tc>
          <w:tcPr>
            <w:tcW w:w="1224" w:type="dxa"/>
          </w:tcPr>
          <w:p w:rsidR="009D4B43" w:rsidRPr="009D4B43" w:rsidRDefault="009D4B43" w:rsidP="009D4B43">
            <w:pPr>
              <w:spacing w:before="155"/>
              <w:ind w:left="98" w:firstLine="427"/>
              <w:rPr>
                <w:b/>
                <w:sz w:val="16"/>
                <w:szCs w:val="16"/>
              </w:rPr>
            </w:pPr>
            <w:r>
              <w:rPr>
                <w:b/>
                <w:spacing w:val="-4"/>
                <w:sz w:val="16"/>
                <w:szCs w:val="16"/>
              </w:rPr>
              <w:t>Контроль</w:t>
            </w:r>
            <w:r w:rsidRPr="009D4B43">
              <w:rPr>
                <w:b/>
                <w:sz w:val="16"/>
                <w:szCs w:val="16"/>
              </w:rPr>
              <w:t>ные работы</w:t>
            </w:r>
          </w:p>
        </w:tc>
        <w:tc>
          <w:tcPr>
            <w:tcW w:w="1611" w:type="dxa"/>
          </w:tcPr>
          <w:p w:rsidR="009D4B43" w:rsidRPr="009D4B43" w:rsidRDefault="009D4B43" w:rsidP="009D4B43">
            <w:pPr>
              <w:spacing w:before="155"/>
              <w:ind w:left="97" w:firstLine="427"/>
              <w:rPr>
                <w:b/>
                <w:sz w:val="16"/>
                <w:szCs w:val="16"/>
              </w:rPr>
            </w:pPr>
            <w:r w:rsidRPr="009D4B43">
              <w:rPr>
                <w:b/>
                <w:spacing w:val="-4"/>
                <w:sz w:val="16"/>
                <w:szCs w:val="16"/>
              </w:rPr>
              <w:t xml:space="preserve">Практичес </w:t>
            </w:r>
            <w:r w:rsidRPr="009D4B43">
              <w:rPr>
                <w:b/>
                <w:sz w:val="16"/>
                <w:szCs w:val="16"/>
              </w:rPr>
              <w:t>кие работы</w:t>
            </w:r>
          </w:p>
        </w:tc>
        <w:tc>
          <w:tcPr>
            <w:tcW w:w="2832" w:type="dxa"/>
            <w:vMerge/>
            <w:tcBorders>
              <w:top w:val="nil"/>
            </w:tcBorders>
          </w:tcPr>
          <w:p w:rsidR="009D4B43" w:rsidRPr="009D4B43" w:rsidRDefault="009D4B43" w:rsidP="009D4B43"/>
        </w:tc>
      </w:tr>
      <w:tr w:rsidR="009D4B43" w:rsidRPr="009D4B43" w:rsidTr="009D4B43">
        <w:trPr>
          <w:trHeight w:val="1039"/>
        </w:trPr>
        <w:tc>
          <w:tcPr>
            <w:tcW w:w="773" w:type="dxa"/>
          </w:tcPr>
          <w:p w:rsidR="009D4B43" w:rsidRPr="009D4B43" w:rsidRDefault="009D4B43" w:rsidP="009D4B43">
            <w:pPr>
              <w:rPr>
                <w:b/>
                <w:sz w:val="18"/>
                <w:szCs w:val="18"/>
              </w:rPr>
            </w:pPr>
          </w:p>
          <w:p w:rsidR="009D4B43" w:rsidRPr="009D4B43" w:rsidRDefault="009D4B43" w:rsidP="009D4B43">
            <w:pPr>
              <w:spacing w:before="174"/>
              <w:rPr>
                <w:b/>
                <w:sz w:val="18"/>
                <w:szCs w:val="18"/>
              </w:rPr>
            </w:pPr>
          </w:p>
          <w:p w:rsidR="009D4B43" w:rsidRPr="009D4B43" w:rsidRDefault="009D4B43" w:rsidP="009D4B43">
            <w:pPr>
              <w:ind w:right="105"/>
              <w:jc w:val="right"/>
              <w:rPr>
                <w:sz w:val="18"/>
                <w:szCs w:val="18"/>
              </w:rPr>
            </w:pPr>
            <w:r w:rsidRPr="009D4B43">
              <w:rPr>
                <w:spacing w:val="-10"/>
                <w:sz w:val="18"/>
                <w:szCs w:val="18"/>
              </w:rPr>
              <w:t>1</w:t>
            </w:r>
          </w:p>
        </w:tc>
        <w:tc>
          <w:tcPr>
            <w:tcW w:w="2630" w:type="dxa"/>
          </w:tcPr>
          <w:p w:rsidR="009D4B43" w:rsidRPr="009D4B43" w:rsidRDefault="009D4B43" w:rsidP="009D4B43">
            <w:pPr>
              <w:spacing w:before="40" w:line="275" w:lineRule="exact"/>
              <w:ind w:left="525"/>
              <w:rPr>
                <w:sz w:val="18"/>
                <w:szCs w:val="18"/>
              </w:rPr>
            </w:pPr>
            <w:r w:rsidRPr="009D4B43">
              <w:rPr>
                <w:spacing w:val="-2"/>
                <w:sz w:val="18"/>
                <w:szCs w:val="18"/>
              </w:rPr>
              <w:t>Безопасное</w:t>
            </w:r>
          </w:p>
          <w:p w:rsidR="009D4B43" w:rsidRPr="009D4B43" w:rsidRDefault="009D4B43" w:rsidP="009D4B43">
            <w:pPr>
              <w:tabs>
                <w:tab w:val="left" w:pos="650"/>
              </w:tabs>
              <w:spacing w:before="1" w:line="237" w:lineRule="auto"/>
              <w:ind w:left="98" w:right="119"/>
              <w:rPr>
                <w:sz w:val="18"/>
                <w:szCs w:val="18"/>
              </w:rPr>
            </w:pPr>
            <w:r w:rsidRPr="009D4B43">
              <w:rPr>
                <w:spacing w:val="-10"/>
                <w:sz w:val="18"/>
                <w:szCs w:val="18"/>
              </w:rPr>
              <w:t>и</w:t>
            </w:r>
            <w:r w:rsidRPr="009D4B43">
              <w:rPr>
                <w:sz w:val="18"/>
                <w:szCs w:val="18"/>
              </w:rPr>
              <w:tab/>
            </w:r>
            <w:r w:rsidRPr="009D4B43">
              <w:rPr>
                <w:spacing w:val="-4"/>
                <w:sz w:val="18"/>
                <w:szCs w:val="18"/>
              </w:rPr>
              <w:t xml:space="preserve">устойчивое </w:t>
            </w:r>
            <w:r w:rsidRPr="009D4B43">
              <w:rPr>
                <w:spacing w:val="-2"/>
                <w:sz w:val="18"/>
                <w:szCs w:val="18"/>
              </w:rPr>
              <w:t>развитие</w:t>
            </w:r>
          </w:p>
          <w:p w:rsidR="009D4B43" w:rsidRPr="009D4B43" w:rsidRDefault="009D4B43" w:rsidP="009D4B43">
            <w:pPr>
              <w:spacing w:before="3" w:line="275" w:lineRule="exact"/>
              <w:ind w:left="98"/>
              <w:rPr>
                <w:sz w:val="18"/>
                <w:szCs w:val="18"/>
              </w:rPr>
            </w:pPr>
            <w:r w:rsidRPr="009D4B43">
              <w:rPr>
                <w:spacing w:val="-2"/>
                <w:sz w:val="18"/>
                <w:szCs w:val="18"/>
              </w:rPr>
              <w:t>личности,</w:t>
            </w:r>
          </w:p>
          <w:p w:rsidR="009D4B43" w:rsidRPr="009D4B43" w:rsidRDefault="009D4B43" w:rsidP="009D4B43">
            <w:pPr>
              <w:spacing w:before="3" w:line="268" w:lineRule="exact"/>
              <w:ind w:left="98" w:right="604"/>
              <w:rPr>
                <w:sz w:val="18"/>
                <w:szCs w:val="18"/>
              </w:rPr>
            </w:pPr>
            <w:r w:rsidRPr="009D4B43">
              <w:rPr>
                <w:spacing w:val="-2"/>
                <w:sz w:val="18"/>
                <w:szCs w:val="18"/>
              </w:rPr>
              <w:t>общества, государства</w:t>
            </w:r>
          </w:p>
        </w:tc>
        <w:tc>
          <w:tcPr>
            <w:tcW w:w="992" w:type="dxa"/>
          </w:tcPr>
          <w:p w:rsidR="009D4B43" w:rsidRPr="009D4B43" w:rsidRDefault="009D4B43" w:rsidP="009D4B43">
            <w:pPr>
              <w:rPr>
                <w:b/>
                <w:sz w:val="18"/>
                <w:szCs w:val="18"/>
              </w:rPr>
            </w:pPr>
          </w:p>
          <w:p w:rsidR="009D4B43" w:rsidRPr="009D4B43" w:rsidRDefault="009D4B43" w:rsidP="009D4B43">
            <w:pPr>
              <w:spacing w:before="174"/>
              <w:rPr>
                <w:b/>
                <w:sz w:val="18"/>
                <w:szCs w:val="18"/>
              </w:rPr>
            </w:pPr>
          </w:p>
          <w:p w:rsidR="009D4B43" w:rsidRPr="009D4B43" w:rsidRDefault="009D4B43" w:rsidP="009D4B43">
            <w:pPr>
              <w:ind w:left="588"/>
              <w:rPr>
                <w:sz w:val="18"/>
                <w:szCs w:val="18"/>
              </w:rPr>
            </w:pPr>
            <w:r w:rsidRPr="009D4B43">
              <w:rPr>
                <w:spacing w:val="-10"/>
                <w:sz w:val="18"/>
                <w:szCs w:val="18"/>
              </w:rPr>
              <w:t>4</w:t>
            </w:r>
          </w:p>
        </w:tc>
        <w:tc>
          <w:tcPr>
            <w:tcW w:w="1224" w:type="dxa"/>
          </w:tcPr>
          <w:p w:rsidR="009D4B43" w:rsidRPr="009D4B43" w:rsidRDefault="009D4B43" w:rsidP="009D4B43">
            <w:pPr>
              <w:rPr>
                <w:sz w:val="18"/>
                <w:szCs w:val="18"/>
              </w:rPr>
            </w:pPr>
          </w:p>
        </w:tc>
        <w:tc>
          <w:tcPr>
            <w:tcW w:w="1611" w:type="dxa"/>
          </w:tcPr>
          <w:p w:rsidR="009D4B43" w:rsidRPr="009D4B43" w:rsidRDefault="009D4B43" w:rsidP="009D4B43">
            <w:pPr>
              <w:rPr>
                <w:sz w:val="18"/>
                <w:szCs w:val="18"/>
              </w:rPr>
            </w:pPr>
          </w:p>
        </w:tc>
        <w:tc>
          <w:tcPr>
            <w:tcW w:w="2832" w:type="dxa"/>
          </w:tcPr>
          <w:p w:rsidR="009D4B43" w:rsidRPr="009D4B43" w:rsidRDefault="009D4B43" w:rsidP="009D4B43">
            <w:pPr>
              <w:spacing w:before="171"/>
              <w:rPr>
                <w:b/>
                <w:sz w:val="18"/>
                <w:szCs w:val="18"/>
              </w:rPr>
            </w:pPr>
          </w:p>
          <w:p w:rsidR="009D4B43" w:rsidRPr="009D4B43" w:rsidRDefault="009D4B43" w:rsidP="009D4B43">
            <w:pPr>
              <w:tabs>
                <w:tab w:val="left" w:pos="1935"/>
              </w:tabs>
              <w:spacing w:before="1"/>
              <w:ind w:left="102" w:right="98" w:firstLine="427"/>
              <w:rPr>
                <w:sz w:val="18"/>
                <w:szCs w:val="18"/>
              </w:rPr>
            </w:pPr>
            <w:r w:rsidRPr="009D4B43">
              <w:rPr>
                <w:spacing w:val="-2"/>
                <w:sz w:val="18"/>
                <w:szCs w:val="18"/>
              </w:rPr>
              <w:t>Библиотека</w:t>
            </w:r>
            <w:r w:rsidRPr="009D4B43">
              <w:rPr>
                <w:sz w:val="18"/>
                <w:szCs w:val="18"/>
              </w:rPr>
              <w:tab/>
            </w:r>
            <w:r w:rsidRPr="009D4B43">
              <w:rPr>
                <w:spacing w:val="-4"/>
                <w:sz w:val="18"/>
                <w:szCs w:val="18"/>
              </w:rPr>
              <w:t xml:space="preserve">ЦОК </w:t>
            </w:r>
            <w:hyperlink r:id="rId21">
              <w:r w:rsidRPr="009D4B43">
                <w:rPr>
                  <w:spacing w:val="-2"/>
                  <w:sz w:val="18"/>
                  <w:szCs w:val="18"/>
                  <w:u w:val="single" w:color="0000FF"/>
                </w:rPr>
                <w:t>https://m.edsoo.ru/8332</w:t>
              </w:r>
            </w:hyperlink>
            <w:r w:rsidRPr="009D4B43">
              <w:rPr>
                <w:spacing w:val="-2"/>
                <w:sz w:val="18"/>
                <w:szCs w:val="18"/>
              </w:rPr>
              <w:t xml:space="preserve"> </w:t>
            </w:r>
            <w:hyperlink r:id="rId22">
              <w:r w:rsidRPr="009D4B43">
                <w:rPr>
                  <w:spacing w:val="-4"/>
                  <w:sz w:val="18"/>
                  <w:szCs w:val="18"/>
                  <w:u w:val="single" w:color="0000FF"/>
                </w:rPr>
                <w:t>b07b</w:t>
              </w:r>
            </w:hyperlink>
          </w:p>
        </w:tc>
      </w:tr>
      <w:tr w:rsidR="009D4B43" w:rsidRPr="009D4B43" w:rsidTr="009D4B43">
        <w:trPr>
          <w:trHeight w:val="402"/>
        </w:trPr>
        <w:tc>
          <w:tcPr>
            <w:tcW w:w="773" w:type="dxa"/>
          </w:tcPr>
          <w:p w:rsidR="009D4B43" w:rsidRPr="009D4B43" w:rsidRDefault="009D4B43" w:rsidP="009D4B43">
            <w:pPr>
              <w:spacing w:before="37"/>
              <w:rPr>
                <w:b/>
                <w:sz w:val="18"/>
                <w:szCs w:val="18"/>
              </w:rPr>
            </w:pPr>
          </w:p>
          <w:p w:rsidR="009D4B43" w:rsidRPr="009D4B43" w:rsidRDefault="009D4B43" w:rsidP="009D4B43">
            <w:pPr>
              <w:ind w:right="105"/>
              <w:jc w:val="right"/>
              <w:rPr>
                <w:sz w:val="18"/>
                <w:szCs w:val="18"/>
              </w:rPr>
            </w:pPr>
            <w:r w:rsidRPr="009D4B43">
              <w:rPr>
                <w:spacing w:val="-10"/>
                <w:sz w:val="18"/>
                <w:szCs w:val="18"/>
              </w:rPr>
              <w:t>2</w:t>
            </w:r>
          </w:p>
        </w:tc>
        <w:tc>
          <w:tcPr>
            <w:tcW w:w="2630" w:type="dxa"/>
          </w:tcPr>
          <w:p w:rsidR="009D4B43" w:rsidRPr="009D4B43" w:rsidRDefault="009D4B43" w:rsidP="009D4B43">
            <w:pPr>
              <w:spacing w:before="16"/>
              <w:ind w:left="98" w:right="601" w:firstLine="427"/>
              <w:rPr>
                <w:sz w:val="18"/>
                <w:szCs w:val="18"/>
              </w:rPr>
            </w:pPr>
            <w:r w:rsidRPr="009D4B43">
              <w:rPr>
                <w:spacing w:val="-4"/>
                <w:sz w:val="18"/>
                <w:szCs w:val="18"/>
              </w:rPr>
              <w:t xml:space="preserve">Основы </w:t>
            </w:r>
            <w:r w:rsidRPr="009D4B43">
              <w:rPr>
                <w:spacing w:val="-2"/>
                <w:sz w:val="18"/>
                <w:szCs w:val="18"/>
              </w:rPr>
              <w:t>военной подготовки</w:t>
            </w:r>
          </w:p>
        </w:tc>
        <w:tc>
          <w:tcPr>
            <w:tcW w:w="992" w:type="dxa"/>
          </w:tcPr>
          <w:p w:rsidR="009D4B43" w:rsidRPr="009D4B43" w:rsidRDefault="009D4B43" w:rsidP="009D4B43">
            <w:pPr>
              <w:spacing w:before="37"/>
              <w:rPr>
                <w:b/>
                <w:sz w:val="18"/>
                <w:szCs w:val="18"/>
              </w:rPr>
            </w:pPr>
          </w:p>
          <w:p w:rsidR="009D4B43" w:rsidRPr="009D4B43" w:rsidRDefault="009D4B43" w:rsidP="009D4B43">
            <w:pPr>
              <w:ind w:left="588"/>
              <w:rPr>
                <w:sz w:val="18"/>
                <w:szCs w:val="18"/>
              </w:rPr>
            </w:pPr>
            <w:r w:rsidRPr="009D4B43">
              <w:rPr>
                <w:spacing w:val="-5"/>
                <w:sz w:val="18"/>
                <w:szCs w:val="18"/>
              </w:rPr>
              <w:t>12</w:t>
            </w:r>
          </w:p>
        </w:tc>
        <w:tc>
          <w:tcPr>
            <w:tcW w:w="1224" w:type="dxa"/>
          </w:tcPr>
          <w:p w:rsidR="009D4B43" w:rsidRPr="009D4B43" w:rsidRDefault="009D4B43" w:rsidP="009D4B43">
            <w:pPr>
              <w:rPr>
                <w:sz w:val="18"/>
                <w:szCs w:val="18"/>
              </w:rPr>
            </w:pPr>
          </w:p>
        </w:tc>
        <w:tc>
          <w:tcPr>
            <w:tcW w:w="1611" w:type="dxa"/>
          </w:tcPr>
          <w:p w:rsidR="009D4B43" w:rsidRPr="009D4B43" w:rsidRDefault="009D4B43" w:rsidP="009D4B43">
            <w:pPr>
              <w:rPr>
                <w:sz w:val="18"/>
                <w:szCs w:val="18"/>
              </w:rPr>
            </w:pPr>
          </w:p>
        </w:tc>
        <w:tc>
          <w:tcPr>
            <w:tcW w:w="2832" w:type="dxa"/>
          </w:tcPr>
          <w:p w:rsidR="009D4B43" w:rsidRPr="009D4B43" w:rsidRDefault="009D4B43" w:rsidP="009D4B43">
            <w:pPr>
              <w:tabs>
                <w:tab w:val="left" w:pos="1935"/>
              </w:tabs>
              <w:spacing w:before="16"/>
              <w:ind w:left="102" w:right="98" w:firstLine="427"/>
              <w:rPr>
                <w:sz w:val="18"/>
                <w:szCs w:val="18"/>
              </w:rPr>
            </w:pPr>
            <w:r w:rsidRPr="009D4B43">
              <w:rPr>
                <w:spacing w:val="-2"/>
                <w:sz w:val="18"/>
                <w:szCs w:val="18"/>
              </w:rPr>
              <w:t>Библиотека</w:t>
            </w:r>
            <w:r w:rsidRPr="009D4B43">
              <w:rPr>
                <w:sz w:val="18"/>
                <w:szCs w:val="18"/>
              </w:rPr>
              <w:tab/>
            </w:r>
            <w:r w:rsidRPr="009D4B43">
              <w:rPr>
                <w:spacing w:val="-4"/>
                <w:sz w:val="18"/>
                <w:szCs w:val="18"/>
              </w:rPr>
              <w:t xml:space="preserve">ЦОК </w:t>
            </w:r>
            <w:hyperlink r:id="rId23">
              <w:r w:rsidRPr="009D4B43">
                <w:rPr>
                  <w:spacing w:val="-2"/>
                  <w:sz w:val="18"/>
                  <w:szCs w:val="18"/>
                  <w:u w:val="single" w:color="0000FF"/>
                </w:rPr>
                <w:t>https://m.edsoo.ru/8332</w:t>
              </w:r>
            </w:hyperlink>
            <w:r w:rsidRPr="009D4B43">
              <w:rPr>
                <w:spacing w:val="-2"/>
                <w:sz w:val="18"/>
                <w:szCs w:val="18"/>
              </w:rPr>
              <w:t xml:space="preserve"> </w:t>
            </w:r>
            <w:hyperlink r:id="rId24">
              <w:r w:rsidRPr="009D4B43">
                <w:rPr>
                  <w:spacing w:val="-4"/>
                  <w:sz w:val="18"/>
                  <w:szCs w:val="18"/>
                  <w:u w:val="single" w:color="0000FF"/>
                </w:rPr>
                <w:t>b07b</w:t>
              </w:r>
            </w:hyperlink>
          </w:p>
        </w:tc>
      </w:tr>
      <w:tr w:rsidR="009D4B43" w:rsidRPr="009D4B43" w:rsidTr="009D4B43">
        <w:trPr>
          <w:trHeight w:val="1075"/>
        </w:trPr>
        <w:tc>
          <w:tcPr>
            <w:tcW w:w="773" w:type="dxa"/>
          </w:tcPr>
          <w:p w:rsidR="009D4B43" w:rsidRPr="009D4B43" w:rsidRDefault="009D4B43" w:rsidP="009D4B43">
            <w:pPr>
              <w:rPr>
                <w:b/>
                <w:sz w:val="18"/>
                <w:szCs w:val="18"/>
              </w:rPr>
            </w:pPr>
          </w:p>
          <w:p w:rsidR="009D4B43" w:rsidRPr="009D4B43" w:rsidRDefault="009D4B43" w:rsidP="009D4B43">
            <w:pPr>
              <w:spacing w:before="174"/>
              <w:rPr>
                <w:b/>
                <w:sz w:val="18"/>
                <w:szCs w:val="18"/>
              </w:rPr>
            </w:pPr>
          </w:p>
          <w:p w:rsidR="009D4B43" w:rsidRPr="009D4B43" w:rsidRDefault="009D4B43" w:rsidP="009D4B43">
            <w:pPr>
              <w:spacing w:before="1"/>
              <w:ind w:right="105"/>
              <w:jc w:val="right"/>
              <w:rPr>
                <w:sz w:val="18"/>
                <w:szCs w:val="18"/>
              </w:rPr>
            </w:pPr>
            <w:r w:rsidRPr="009D4B43">
              <w:rPr>
                <w:spacing w:val="-10"/>
                <w:sz w:val="18"/>
                <w:szCs w:val="18"/>
              </w:rPr>
              <w:t>3</w:t>
            </w:r>
          </w:p>
        </w:tc>
        <w:tc>
          <w:tcPr>
            <w:tcW w:w="2630" w:type="dxa"/>
          </w:tcPr>
          <w:p w:rsidR="009D4B43" w:rsidRPr="009D4B43" w:rsidRDefault="009D4B43" w:rsidP="009D4B43">
            <w:pPr>
              <w:tabs>
                <w:tab w:val="left" w:pos="1706"/>
              </w:tabs>
              <w:spacing w:before="40"/>
              <w:ind w:left="98" w:right="102" w:firstLine="427"/>
              <w:rPr>
                <w:sz w:val="18"/>
                <w:szCs w:val="18"/>
              </w:rPr>
            </w:pPr>
            <w:r w:rsidRPr="009D4B43">
              <w:rPr>
                <w:spacing w:val="-2"/>
                <w:sz w:val="18"/>
                <w:szCs w:val="18"/>
              </w:rPr>
              <w:t xml:space="preserve">Культура безопасности жизнедеятельно </w:t>
            </w:r>
            <w:r w:rsidRPr="009D4B43">
              <w:rPr>
                <w:spacing w:val="-5"/>
                <w:sz w:val="18"/>
                <w:szCs w:val="18"/>
              </w:rPr>
              <w:t>сти</w:t>
            </w:r>
            <w:r w:rsidRPr="009D4B43">
              <w:rPr>
                <w:sz w:val="18"/>
                <w:szCs w:val="18"/>
              </w:rPr>
              <w:tab/>
            </w:r>
            <w:r w:rsidRPr="009D4B43">
              <w:rPr>
                <w:spacing w:val="-10"/>
                <w:sz w:val="18"/>
                <w:szCs w:val="18"/>
              </w:rPr>
              <w:t>в</w:t>
            </w:r>
          </w:p>
          <w:p w:rsidR="009D4B43" w:rsidRPr="009D4B43" w:rsidRDefault="009D4B43" w:rsidP="009D4B43">
            <w:pPr>
              <w:spacing w:line="272" w:lineRule="exact"/>
              <w:ind w:left="98"/>
              <w:rPr>
                <w:sz w:val="18"/>
                <w:szCs w:val="18"/>
              </w:rPr>
            </w:pPr>
            <w:r w:rsidRPr="009D4B43">
              <w:rPr>
                <w:spacing w:val="-2"/>
                <w:sz w:val="18"/>
                <w:szCs w:val="18"/>
              </w:rPr>
              <w:t>современном</w:t>
            </w:r>
          </w:p>
          <w:p w:rsidR="009D4B43" w:rsidRPr="009D4B43" w:rsidRDefault="009D4B43" w:rsidP="009D4B43">
            <w:pPr>
              <w:spacing w:before="2" w:line="262" w:lineRule="exact"/>
              <w:ind w:left="98"/>
              <w:rPr>
                <w:sz w:val="18"/>
                <w:szCs w:val="18"/>
              </w:rPr>
            </w:pPr>
            <w:r w:rsidRPr="009D4B43">
              <w:rPr>
                <w:spacing w:val="-2"/>
                <w:sz w:val="18"/>
                <w:szCs w:val="18"/>
              </w:rPr>
              <w:t>обществе</w:t>
            </w:r>
          </w:p>
        </w:tc>
        <w:tc>
          <w:tcPr>
            <w:tcW w:w="992" w:type="dxa"/>
          </w:tcPr>
          <w:p w:rsidR="009D4B43" w:rsidRPr="009D4B43" w:rsidRDefault="009D4B43" w:rsidP="009D4B43">
            <w:pPr>
              <w:rPr>
                <w:b/>
                <w:sz w:val="18"/>
                <w:szCs w:val="18"/>
              </w:rPr>
            </w:pPr>
          </w:p>
          <w:p w:rsidR="009D4B43" w:rsidRPr="009D4B43" w:rsidRDefault="009D4B43" w:rsidP="009D4B43">
            <w:pPr>
              <w:spacing w:before="174"/>
              <w:rPr>
                <w:b/>
                <w:sz w:val="18"/>
                <w:szCs w:val="18"/>
              </w:rPr>
            </w:pPr>
          </w:p>
          <w:p w:rsidR="009D4B43" w:rsidRPr="009D4B43" w:rsidRDefault="009D4B43" w:rsidP="009D4B43">
            <w:pPr>
              <w:spacing w:before="1"/>
              <w:ind w:left="588"/>
              <w:rPr>
                <w:sz w:val="18"/>
                <w:szCs w:val="18"/>
              </w:rPr>
            </w:pPr>
            <w:r w:rsidRPr="009D4B43">
              <w:rPr>
                <w:spacing w:val="-10"/>
                <w:sz w:val="18"/>
                <w:szCs w:val="18"/>
              </w:rPr>
              <w:t>2</w:t>
            </w:r>
          </w:p>
        </w:tc>
        <w:tc>
          <w:tcPr>
            <w:tcW w:w="1224" w:type="dxa"/>
          </w:tcPr>
          <w:p w:rsidR="009D4B43" w:rsidRPr="009D4B43" w:rsidRDefault="009D4B43" w:rsidP="009D4B43">
            <w:pPr>
              <w:rPr>
                <w:sz w:val="18"/>
                <w:szCs w:val="18"/>
              </w:rPr>
            </w:pPr>
          </w:p>
        </w:tc>
        <w:tc>
          <w:tcPr>
            <w:tcW w:w="1611" w:type="dxa"/>
          </w:tcPr>
          <w:p w:rsidR="009D4B43" w:rsidRPr="009D4B43" w:rsidRDefault="009D4B43" w:rsidP="009D4B43">
            <w:pPr>
              <w:rPr>
                <w:sz w:val="18"/>
                <w:szCs w:val="18"/>
              </w:rPr>
            </w:pPr>
          </w:p>
        </w:tc>
        <w:tc>
          <w:tcPr>
            <w:tcW w:w="2832" w:type="dxa"/>
          </w:tcPr>
          <w:p w:rsidR="009D4B43" w:rsidRPr="009D4B43" w:rsidRDefault="009D4B43" w:rsidP="009D4B43">
            <w:pPr>
              <w:spacing w:before="177"/>
              <w:rPr>
                <w:b/>
                <w:sz w:val="18"/>
                <w:szCs w:val="18"/>
              </w:rPr>
            </w:pPr>
          </w:p>
          <w:p w:rsidR="009D4B43" w:rsidRPr="009D4B43" w:rsidRDefault="009D4B43" w:rsidP="009D4B43">
            <w:pPr>
              <w:tabs>
                <w:tab w:val="left" w:pos="1935"/>
              </w:tabs>
              <w:ind w:left="102" w:right="98" w:firstLine="427"/>
              <w:rPr>
                <w:sz w:val="18"/>
                <w:szCs w:val="18"/>
              </w:rPr>
            </w:pPr>
            <w:r w:rsidRPr="009D4B43">
              <w:rPr>
                <w:spacing w:val="-2"/>
                <w:sz w:val="18"/>
                <w:szCs w:val="18"/>
              </w:rPr>
              <w:t>Библиотека</w:t>
            </w:r>
            <w:r w:rsidRPr="009D4B43">
              <w:rPr>
                <w:sz w:val="18"/>
                <w:szCs w:val="18"/>
              </w:rPr>
              <w:tab/>
            </w:r>
            <w:r w:rsidRPr="009D4B43">
              <w:rPr>
                <w:spacing w:val="-4"/>
                <w:sz w:val="18"/>
                <w:szCs w:val="18"/>
              </w:rPr>
              <w:t xml:space="preserve">ЦОК </w:t>
            </w:r>
            <w:hyperlink r:id="rId25">
              <w:r w:rsidRPr="009D4B43">
                <w:rPr>
                  <w:spacing w:val="-2"/>
                  <w:sz w:val="18"/>
                  <w:szCs w:val="18"/>
                  <w:u w:val="single" w:color="0000FF"/>
                </w:rPr>
                <w:t>https://m.edsoo.ru/8332</w:t>
              </w:r>
            </w:hyperlink>
            <w:r w:rsidRPr="009D4B43">
              <w:rPr>
                <w:spacing w:val="-2"/>
                <w:sz w:val="18"/>
                <w:szCs w:val="18"/>
              </w:rPr>
              <w:t xml:space="preserve"> </w:t>
            </w:r>
            <w:hyperlink r:id="rId26">
              <w:r w:rsidRPr="009D4B43">
                <w:rPr>
                  <w:spacing w:val="-4"/>
                  <w:sz w:val="18"/>
                  <w:szCs w:val="18"/>
                  <w:u w:val="single" w:color="0000FF"/>
                </w:rPr>
                <w:t>b07b</w:t>
              </w:r>
            </w:hyperlink>
          </w:p>
        </w:tc>
      </w:tr>
      <w:tr w:rsidR="009D4B43" w:rsidRPr="009D4B43" w:rsidTr="009D4B43">
        <w:trPr>
          <w:trHeight w:val="425"/>
        </w:trPr>
        <w:tc>
          <w:tcPr>
            <w:tcW w:w="773" w:type="dxa"/>
          </w:tcPr>
          <w:p w:rsidR="009D4B43" w:rsidRPr="009D4B43" w:rsidRDefault="009D4B43" w:rsidP="009D4B43">
            <w:pPr>
              <w:spacing w:before="37"/>
              <w:rPr>
                <w:b/>
                <w:sz w:val="18"/>
                <w:szCs w:val="18"/>
              </w:rPr>
            </w:pPr>
          </w:p>
          <w:p w:rsidR="009D4B43" w:rsidRPr="009D4B43" w:rsidRDefault="009D4B43" w:rsidP="009D4B43">
            <w:pPr>
              <w:spacing w:before="1"/>
              <w:ind w:right="105"/>
              <w:jc w:val="right"/>
              <w:rPr>
                <w:sz w:val="18"/>
                <w:szCs w:val="18"/>
              </w:rPr>
            </w:pPr>
            <w:r w:rsidRPr="009D4B43">
              <w:rPr>
                <w:spacing w:val="-10"/>
                <w:sz w:val="18"/>
                <w:szCs w:val="18"/>
              </w:rPr>
              <w:t>4</w:t>
            </w:r>
          </w:p>
        </w:tc>
        <w:tc>
          <w:tcPr>
            <w:tcW w:w="2630" w:type="dxa"/>
          </w:tcPr>
          <w:p w:rsidR="009D4B43" w:rsidRPr="009D4B43" w:rsidRDefault="009D4B43" w:rsidP="009D4B43">
            <w:pPr>
              <w:spacing w:before="174" w:line="242" w:lineRule="auto"/>
              <w:ind w:left="98" w:right="151" w:firstLine="427"/>
              <w:rPr>
                <w:sz w:val="18"/>
                <w:szCs w:val="18"/>
              </w:rPr>
            </w:pPr>
            <w:r w:rsidRPr="009D4B43">
              <w:rPr>
                <w:spacing w:val="-4"/>
                <w:sz w:val="18"/>
                <w:szCs w:val="18"/>
              </w:rPr>
              <w:t xml:space="preserve">Безопасност </w:t>
            </w:r>
            <w:r w:rsidRPr="009D4B43">
              <w:rPr>
                <w:sz w:val="18"/>
                <w:szCs w:val="18"/>
              </w:rPr>
              <w:t>ь в быту</w:t>
            </w:r>
          </w:p>
        </w:tc>
        <w:tc>
          <w:tcPr>
            <w:tcW w:w="992" w:type="dxa"/>
          </w:tcPr>
          <w:p w:rsidR="009D4B43" w:rsidRPr="009D4B43" w:rsidRDefault="009D4B43" w:rsidP="009D4B43">
            <w:pPr>
              <w:spacing w:before="37"/>
              <w:rPr>
                <w:b/>
                <w:sz w:val="18"/>
                <w:szCs w:val="18"/>
              </w:rPr>
            </w:pPr>
          </w:p>
          <w:p w:rsidR="009D4B43" w:rsidRPr="009D4B43" w:rsidRDefault="009D4B43" w:rsidP="009D4B43">
            <w:pPr>
              <w:spacing w:before="1"/>
              <w:ind w:left="588"/>
              <w:rPr>
                <w:sz w:val="18"/>
                <w:szCs w:val="18"/>
              </w:rPr>
            </w:pPr>
            <w:r w:rsidRPr="009D4B43">
              <w:rPr>
                <w:spacing w:val="-10"/>
                <w:sz w:val="18"/>
                <w:szCs w:val="18"/>
              </w:rPr>
              <w:t>6</w:t>
            </w:r>
          </w:p>
        </w:tc>
        <w:tc>
          <w:tcPr>
            <w:tcW w:w="1224" w:type="dxa"/>
          </w:tcPr>
          <w:p w:rsidR="009D4B43" w:rsidRPr="009D4B43" w:rsidRDefault="009D4B43" w:rsidP="009D4B43">
            <w:pPr>
              <w:rPr>
                <w:sz w:val="18"/>
                <w:szCs w:val="18"/>
              </w:rPr>
            </w:pPr>
          </w:p>
        </w:tc>
        <w:tc>
          <w:tcPr>
            <w:tcW w:w="1611" w:type="dxa"/>
          </w:tcPr>
          <w:p w:rsidR="009D4B43" w:rsidRPr="009D4B43" w:rsidRDefault="009D4B43" w:rsidP="009D4B43">
            <w:pPr>
              <w:rPr>
                <w:sz w:val="18"/>
                <w:szCs w:val="18"/>
              </w:rPr>
            </w:pPr>
          </w:p>
        </w:tc>
        <w:tc>
          <w:tcPr>
            <w:tcW w:w="2832" w:type="dxa"/>
          </w:tcPr>
          <w:p w:rsidR="009D4B43" w:rsidRPr="009D4B43" w:rsidRDefault="009D4B43" w:rsidP="009D4B43">
            <w:pPr>
              <w:tabs>
                <w:tab w:val="left" w:pos="1935"/>
              </w:tabs>
              <w:spacing w:before="20"/>
              <w:ind w:left="102" w:right="98" w:firstLine="427"/>
              <w:rPr>
                <w:sz w:val="18"/>
                <w:szCs w:val="18"/>
              </w:rPr>
            </w:pPr>
            <w:r w:rsidRPr="009D4B43">
              <w:rPr>
                <w:spacing w:val="-2"/>
                <w:sz w:val="18"/>
                <w:szCs w:val="18"/>
              </w:rPr>
              <w:t>Библиотека</w:t>
            </w:r>
            <w:r w:rsidRPr="009D4B43">
              <w:rPr>
                <w:sz w:val="18"/>
                <w:szCs w:val="18"/>
              </w:rPr>
              <w:tab/>
            </w:r>
            <w:r w:rsidRPr="009D4B43">
              <w:rPr>
                <w:spacing w:val="-4"/>
                <w:sz w:val="18"/>
                <w:szCs w:val="18"/>
              </w:rPr>
              <w:t xml:space="preserve">ЦОК </w:t>
            </w:r>
            <w:hyperlink r:id="rId27">
              <w:r w:rsidRPr="009D4B43">
                <w:rPr>
                  <w:spacing w:val="-2"/>
                  <w:sz w:val="18"/>
                  <w:szCs w:val="18"/>
                  <w:u w:val="single" w:color="0000FF"/>
                </w:rPr>
                <w:t>https://m.edsoo.ru/8332</w:t>
              </w:r>
            </w:hyperlink>
            <w:r w:rsidRPr="009D4B43">
              <w:rPr>
                <w:spacing w:val="-2"/>
                <w:sz w:val="18"/>
                <w:szCs w:val="18"/>
              </w:rPr>
              <w:t xml:space="preserve"> </w:t>
            </w:r>
            <w:hyperlink r:id="rId28">
              <w:r w:rsidRPr="009D4B43">
                <w:rPr>
                  <w:spacing w:val="-4"/>
                  <w:sz w:val="18"/>
                  <w:szCs w:val="18"/>
                  <w:u w:val="single" w:color="0000FF"/>
                </w:rPr>
                <w:t>b07b</w:t>
              </w:r>
            </w:hyperlink>
          </w:p>
        </w:tc>
      </w:tr>
      <w:tr w:rsidR="009D4B43" w:rsidRPr="009D4B43" w:rsidTr="009D4B43">
        <w:trPr>
          <w:trHeight w:val="674"/>
        </w:trPr>
        <w:tc>
          <w:tcPr>
            <w:tcW w:w="773" w:type="dxa"/>
          </w:tcPr>
          <w:p w:rsidR="009D4B43" w:rsidRPr="009D4B43" w:rsidRDefault="009D4B43" w:rsidP="009D4B43">
            <w:pPr>
              <w:spacing w:before="42"/>
              <w:rPr>
                <w:b/>
                <w:sz w:val="18"/>
                <w:szCs w:val="18"/>
              </w:rPr>
            </w:pPr>
          </w:p>
          <w:p w:rsidR="009D4B43" w:rsidRPr="009D4B43" w:rsidRDefault="009D4B43" w:rsidP="009D4B43">
            <w:pPr>
              <w:ind w:right="105"/>
              <w:jc w:val="right"/>
              <w:rPr>
                <w:sz w:val="18"/>
                <w:szCs w:val="18"/>
              </w:rPr>
            </w:pPr>
            <w:r w:rsidRPr="009D4B43">
              <w:rPr>
                <w:spacing w:val="-10"/>
                <w:sz w:val="18"/>
                <w:szCs w:val="18"/>
              </w:rPr>
              <w:t>5</w:t>
            </w:r>
          </w:p>
        </w:tc>
        <w:tc>
          <w:tcPr>
            <w:tcW w:w="2630" w:type="dxa"/>
          </w:tcPr>
          <w:p w:rsidR="009D4B43" w:rsidRPr="009D4B43" w:rsidRDefault="009D4B43" w:rsidP="009D4B43">
            <w:pPr>
              <w:spacing w:before="174" w:line="242" w:lineRule="auto"/>
              <w:ind w:left="98" w:right="151" w:firstLine="427"/>
              <w:rPr>
                <w:sz w:val="18"/>
                <w:szCs w:val="18"/>
              </w:rPr>
            </w:pPr>
            <w:r w:rsidRPr="009D4B43">
              <w:rPr>
                <w:spacing w:val="-4"/>
                <w:sz w:val="18"/>
                <w:szCs w:val="18"/>
              </w:rPr>
              <w:t xml:space="preserve">Безопасност </w:t>
            </w:r>
            <w:r w:rsidRPr="009D4B43">
              <w:rPr>
                <w:sz w:val="18"/>
                <w:szCs w:val="18"/>
              </w:rPr>
              <w:t>ь на транспорте</w:t>
            </w:r>
          </w:p>
        </w:tc>
        <w:tc>
          <w:tcPr>
            <w:tcW w:w="992" w:type="dxa"/>
          </w:tcPr>
          <w:p w:rsidR="009D4B43" w:rsidRPr="009D4B43" w:rsidRDefault="009D4B43" w:rsidP="009D4B43">
            <w:pPr>
              <w:spacing w:before="42"/>
              <w:rPr>
                <w:b/>
                <w:sz w:val="18"/>
                <w:szCs w:val="18"/>
              </w:rPr>
            </w:pPr>
          </w:p>
          <w:p w:rsidR="009D4B43" w:rsidRPr="009D4B43" w:rsidRDefault="009D4B43" w:rsidP="009D4B43">
            <w:pPr>
              <w:ind w:left="588"/>
              <w:rPr>
                <w:sz w:val="18"/>
                <w:szCs w:val="18"/>
              </w:rPr>
            </w:pPr>
            <w:r w:rsidRPr="009D4B43">
              <w:rPr>
                <w:spacing w:val="-10"/>
                <w:sz w:val="18"/>
                <w:szCs w:val="18"/>
              </w:rPr>
              <w:t>5</w:t>
            </w:r>
          </w:p>
        </w:tc>
        <w:tc>
          <w:tcPr>
            <w:tcW w:w="1224" w:type="dxa"/>
          </w:tcPr>
          <w:p w:rsidR="009D4B43" w:rsidRPr="009D4B43" w:rsidRDefault="009D4B43" w:rsidP="009D4B43">
            <w:pPr>
              <w:rPr>
                <w:sz w:val="18"/>
                <w:szCs w:val="18"/>
              </w:rPr>
            </w:pPr>
          </w:p>
        </w:tc>
        <w:tc>
          <w:tcPr>
            <w:tcW w:w="1611" w:type="dxa"/>
          </w:tcPr>
          <w:p w:rsidR="009D4B43" w:rsidRPr="009D4B43" w:rsidRDefault="009D4B43" w:rsidP="009D4B43">
            <w:pPr>
              <w:rPr>
                <w:sz w:val="18"/>
                <w:szCs w:val="18"/>
              </w:rPr>
            </w:pPr>
          </w:p>
        </w:tc>
        <w:tc>
          <w:tcPr>
            <w:tcW w:w="2832" w:type="dxa"/>
          </w:tcPr>
          <w:p w:rsidR="009D4B43" w:rsidRPr="009D4B43" w:rsidRDefault="009D4B43" w:rsidP="009D4B43">
            <w:pPr>
              <w:tabs>
                <w:tab w:val="left" w:pos="1935"/>
              </w:tabs>
              <w:spacing w:before="23" w:line="237" w:lineRule="auto"/>
              <w:ind w:left="102" w:right="98" w:firstLine="427"/>
              <w:rPr>
                <w:sz w:val="18"/>
                <w:szCs w:val="18"/>
              </w:rPr>
            </w:pPr>
            <w:r w:rsidRPr="009D4B43">
              <w:rPr>
                <w:spacing w:val="-2"/>
                <w:sz w:val="18"/>
                <w:szCs w:val="18"/>
              </w:rPr>
              <w:t>Библиотека</w:t>
            </w:r>
            <w:r w:rsidRPr="009D4B43">
              <w:rPr>
                <w:sz w:val="18"/>
                <w:szCs w:val="18"/>
              </w:rPr>
              <w:tab/>
            </w:r>
            <w:r w:rsidRPr="009D4B43">
              <w:rPr>
                <w:spacing w:val="-4"/>
                <w:sz w:val="18"/>
                <w:szCs w:val="18"/>
              </w:rPr>
              <w:t xml:space="preserve">ЦОК </w:t>
            </w:r>
            <w:hyperlink r:id="rId29">
              <w:r w:rsidRPr="009D4B43">
                <w:rPr>
                  <w:spacing w:val="-2"/>
                  <w:sz w:val="18"/>
                  <w:szCs w:val="18"/>
                  <w:u w:val="single" w:color="0000FF"/>
                </w:rPr>
                <w:t>https://m.edsoo.ru/8332</w:t>
              </w:r>
            </w:hyperlink>
            <w:r w:rsidRPr="009D4B43">
              <w:rPr>
                <w:spacing w:val="-2"/>
                <w:sz w:val="18"/>
                <w:szCs w:val="18"/>
              </w:rPr>
              <w:t xml:space="preserve"> </w:t>
            </w:r>
            <w:hyperlink r:id="rId30">
              <w:r w:rsidRPr="009D4B43">
                <w:rPr>
                  <w:spacing w:val="-4"/>
                  <w:sz w:val="18"/>
                  <w:szCs w:val="18"/>
                  <w:u w:val="single" w:color="0000FF"/>
                </w:rPr>
                <w:t>b07b</w:t>
              </w:r>
            </w:hyperlink>
          </w:p>
        </w:tc>
      </w:tr>
      <w:tr w:rsidR="009D4B43" w:rsidRPr="009D4B43" w:rsidTr="009D4B43">
        <w:trPr>
          <w:trHeight w:val="985"/>
        </w:trPr>
        <w:tc>
          <w:tcPr>
            <w:tcW w:w="773" w:type="dxa"/>
          </w:tcPr>
          <w:p w:rsidR="009D4B43" w:rsidRPr="009D4B43" w:rsidRDefault="009D4B43" w:rsidP="009D4B43">
            <w:pPr>
              <w:spacing w:before="177"/>
              <w:rPr>
                <w:b/>
                <w:sz w:val="18"/>
                <w:szCs w:val="18"/>
              </w:rPr>
            </w:pPr>
          </w:p>
          <w:p w:rsidR="009D4B43" w:rsidRPr="009D4B43" w:rsidRDefault="009D4B43" w:rsidP="009D4B43">
            <w:pPr>
              <w:ind w:right="105"/>
              <w:jc w:val="right"/>
              <w:rPr>
                <w:sz w:val="18"/>
                <w:szCs w:val="18"/>
              </w:rPr>
            </w:pPr>
            <w:r w:rsidRPr="009D4B43">
              <w:rPr>
                <w:spacing w:val="-10"/>
                <w:sz w:val="18"/>
                <w:szCs w:val="18"/>
              </w:rPr>
              <w:t>6</w:t>
            </w:r>
          </w:p>
        </w:tc>
        <w:tc>
          <w:tcPr>
            <w:tcW w:w="2630" w:type="dxa"/>
          </w:tcPr>
          <w:p w:rsidR="009D4B43" w:rsidRPr="009D4B43" w:rsidRDefault="009D4B43" w:rsidP="009D4B43">
            <w:pPr>
              <w:spacing w:before="40" w:line="275" w:lineRule="exact"/>
              <w:ind w:right="131"/>
              <w:jc w:val="right"/>
              <w:rPr>
                <w:sz w:val="18"/>
                <w:szCs w:val="18"/>
              </w:rPr>
            </w:pPr>
            <w:r w:rsidRPr="009D4B43">
              <w:rPr>
                <w:spacing w:val="-2"/>
                <w:sz w:val="18"/>
                <w:szCs w:val="18"/>
              </w:rPr>
              <w:t>Безопасност</w:t>
            </w:r>
          </w:p>
          <w:p w:rsidR="009D4B43" w:rsidRPr="009D4B43" w:rsidRDefault="009D4B43" w:rsidP="009D4B43">
            <w:pPr>
              <w:tabs>
                <w:tab w:val="left" w:pos="1608"/>
              </w:tabs>
              <w:spacing w:line="275" w:lineRule="exact"/>
              <w:ind w:right="88"/>
              <w:jc w:val="right"/>
              <w:rPr>
                <w:sz w:val="18"/>
                <w:szCs w:val="18"/>
              </w:rPr>
            </w:pPr>
            <w:r w:rsidRPr="009D4B43">
              <w:rPr>
                <w:spacing w:val="-10"/>
                <w:sz w:val="18"/>
                <w:szCs w:val="18"/>
              </w:rPr>
              <w:t>ь</w:t>
            </w:r>
            <w:r w:rsidRPr="009D4B43">
              <w:rPr>
                <w:sz w:val="18"/>
                <w:szCs w:val="18"/>
              </w:rPr>
              <w:tab/>
            </w:r>
            <w:r w:rsidRPr="009D4B43">
              <w:rPr>
                <w:spacing w:val="-10"/>
                <w:sz w:val="18"/>
                <w:szCs w:val="18"/>
              </w:rPr>
              <w:t>в</w:t>
            </w:r>
          </w:p>
          <w:p w:rsidR="009D4B43" w:rsidRPr="009D4B43" w:rsidRDefault="009D4B43" w:rsidP="009D4B43">
            <w:pPr>
              <w:spacing w:line="274" w:lineRule="exact"/>
              <w:ind w:left="98" w:right="151"/>
              <w:rPr>
                <w:sz w:val="18"/>
                <w:szCs w:val="18"/>
              </w:rPr>
            </w:pPr>
            <w:r w:rsidRPr="009D4B43">
              <w:rPr>
                <w:spacing w:val="-4"/>
                <w:sz w:val="18"/>
                <w:szCs w:val="18"/>
              </w:rPr>
              <w:t xml:space="preserve">общественных </w:t>
            </w:r>
            <w:r w:rsidRPr="009D4B43">
              <w:rPr>
                <w:spacing w:val="-2"/>
                <w:sz w:val="18"/>
                <w:szCs w:val="18"/>
              </w:rPr>
              <w:t>местах</w:t>
            </w:r>
          </w:p>
        </w:tc>
        <w:tc>
          <w:tcPr>
            <w:tcW w:w="992" w:type="dxa"/>
          </w:tcPr>
          <w:p w:rsidR="009D4B43" w:rsidRPr="009D4B43" w:rsidRDefault="009D4B43" w:rsidP="009D4B43">
            <w:pPr>
              <w:spacing w:before="177"/>
              <w:rPr>
                <w:b/>
                <w:sz w:val="18"/>
                <w:szCs w:val="18"/>
              </w:rPr>
            </w:pPr>
          </w:p>
          <w:p w:rsidR="009D4B43" w:rsidRPr="009D4B43" w:rsidRDefault="009D4B43" w:rsidP="009D4B43">
            <w:pPr>
              <w:ind w:left="588"/>
              <w:rPr>
                <w:sz w:val="18"/>
                <w:szCs w:val="18"/>
              </w:rPr>
            </w:pPr>
            <w:r w:rsidRPr="009D4B43">
              <w:rPr>
                <w:spacing w:val="-10"/>
                <w:sz w:val="18"/>
                <w:szCs w:val="18"/>
              </w:rPr>
              <w:t>5</w:t>
            </w:r>
          </w:p>
        </w:tc>
        <w:tc>
          <w:tcPr>
            <w:tcW w:w="1224" w:type="dxa"/>
          </w:tcPr>
          <w:p w:rsidR="009D4B43" w:rsidRPr="009D4B43" w:rsidRDefault="009D4B43" w:rsidP="009D4B43">
            <w:pPr>
              <w:rPr>
                <w:sz w:val="18"/>
                <w:szCs w:val="18"/>
              </w:rPr>
            </w:pPr>
          </w:p>
        </w:tc>
        <w:tc>
          <w:tcPr>
            <w:tcW w:w="1611" w:type="dxa"/>
          </w:tcPr>
          <w:p w:rsidR="009D4B43" w:rsidRPr="009D4B43" w:rsidRDefault="009D4B43" w:rsidP="009D4B43">
            <w:pPr>
              <w:rPr>
                <w:sz w:val="18"/>
                <w:szCs w:val="18"/>
              </w:rPr>
            </w:pPr>
          </w:p>
        </w:tc>
        <w:tc>
          <w:tcPr>
            <w:tcW w:w="2832" w:type="dxa"/>
          </w:tcPr>
          <w:p w:rsidR="009D4B43" w:rsidRPr="009D4B43" w:rsidRDefault="009D4B43" w:rsidP="009D4B43">
            <w:pPr>
              <w:tabs>
                <w:tab w:val="left" w:pos="1935"/>
              </w:tabs>
              <w:spacing w:before="174"/>
              <w:ind w:left="102" w:right="98" w:firstLine="427"/>
              <w:rPr>
                <w:sz w:val="18"/>
                <w:szCs w:val="18"/>
              </w:rPr>
            </w:pPr>
            <w:r w:rsidRPr="009D4B43">
              <w:rPr>
                <w:spacing w:val="-2"/>
                <w:sz w:val="18"/>
                <w:szCs w:val="18"/>
              </w:rPr>
              <w:t>Библиотека</w:t>
            </w:r>
            <w:r w:rsidRPr="009D4B43">
              <w:rPr>
                <w:sz w:val="18"/>
                <w:szCs w:val="18"/>
              </w:rPr>
              <w:tab/>
            </w:r>
            <w:r w:rsidRPr="009D4B43">
              <w:rPr>
                <w:spacing w:val="-4"/>
                <w:sz w:val="18"/>
                <w:szCs w:val="18"/>
              </w:rPr>
              <w:t xml:space="preserve">ЦОК </w:t>
            </w:r>
            <w:hyperlink r:id="rId31">
              <w:r w:rsidRPr="009D4B43">
                <w:rPr>
                  <w:spacing w:val="-2"/>
                  <w:sz w:val="18"/>
                  <w:szCs w:val="18"/>
                  <w:u w:val="single" w:color="0000FF"/>
                </w:rPr>
                <w:t>https://m.edsoo.ru/8332</w:t>
              </w:r>
            </w:hyperlink>
            <w:r w:rsidRPr="009D4B43">
              <w:rPr>
                <w:spacing w:val="-2"/>
                <w:sz w:val="18"/>
                <w:szCs w:val="18"/>
              </w:rPr>
              <w:t xml:space="preserve"> </w:t>
            </w:r>
            <w:hyperlink r:id="rId32">
              <w:r w:rsidRPr="009D4B43">
                <w:rPr>
                  <w:spacing w:val="-4"/>
                  <w:sz w:val="18"/>
                  <w:szCs w:val="18"/>
                  <w:u w:val="single" w:color="0000FF"/>
                </w:rPr>
                <w:t>b07b</w:t>
              </w:r>
            </w:hyperlink>
          </w:p>
        </w:tc>
      </w:tr>
      <w:tr w:rsidR="009D4B43" w:rsidRPr="009D4B43" w:rsidTr="009D4B43">
        <w:trPr>
          <w:trHeight w:val="843"/>
        </w:trPr>
        <w:tc>
          <w:tcPr>
            <w:tcW w:w="3403" w:type="dxa"/>
            <w:gridSpan w:val="2"/>
          </w:tcPr>
          <w:p w:rsidR="009D4B43" w:rsidRPr="009D4B43" w:rsidRDefault="009D4B43" w:rsidP="009D4B43">
            <w:pPr>
              <w:spacing w:before="42" w:line="237" w:lineRule="auto"/>
              <w:ind w:left="98" w:right="110" w:firstLine="427"/>
              <w:rPr>
                <w:b/>
                <w:sz w:val="16"/>
                <w:szCs w:val="16"/>
              </w:rPr>
            </w:pPr>
            <w:r w:rsidRPr="009D4B43">
              <w:rPr>
                <w:b/>
                <w:spacing w:val="-2"/>
                <w:sz w:val="16"/>
                <w:szCs w:val="16"/>
              </w:rPr>
              <w:t>ОБЩЕЕ КОЛИЧЕСТВО</w:t>
            </w:r>
          </w:p>
          <w:p w:rsidR="009D4B43" w:rsidRPr="009D4B43" w:rsidRDefault="009D4B43" w:rsidP="009D4B43">
            <w:pPr>
              <w:tabs>
                <w:tab w:val="left" w:pos="2220"/>
              </w:tabs>
              <w:spacing w:before="14" w:line="260" w:lineRule="exact"/>
              <w:ind w:left="98" w:right="110"/>
              <w:rPr>
                <w:b/>
                <w:sz w:val="18"/>
                <w:szCs w:val="18"/>
              </w:rPr>
            </w:pPr>
            <w:r w:rsidRPr="009D4B43">
              <w:rPr>
                <w:b/>
                <w:spacing w:val="-2"/>
                <w:sz w:val="16"/>
                <w:szCs w:val="16"/>
              </w:rPr>
              <w:t>ЧАСОВ</w:t>
            </w:r>
            <w:r w:rsidRPr="009D4B43">
              <w:rPr>
                <w:b/>
                <w:sz w:val="16"/>
                <w:szCs w:val="16"/>
              </w:rPr>
              <w:tab/>
            </w:r>
            <w:r w:rsidRPr="009D4B43">
              <w:rPr>
                <w:b/>
                <w:spacing w:val="-8"/>
                <w:sz w:val="16"/>
                <w:szCs w:val="16"/>
              </w:rPr>
              <w:t xml:space="preserve">ПО </w:t>
            </w:r>
            <w:r w:rsidRPr="009D4B43">
              <w:rPr>
                <w:b/>
                <w:spacing w:val="-2"/>
                <w:sz w:val="16"/>
                <w:szCs w:val="16"/>
              </w:rPr>
              <w:t>ПРОГРАММЕ</w:t>
            </w:r>
          </w:p>
        </w:tc>
        <w:tc>
          <w:tcPr>
            <w:tcW w:w="992" w:type="dxa"/>
          </w:tcPr>
          <w:p w:rsidR="009D4B43" w:rsidRPr="009D4B43" w:rsidRDefault="009D4B43" w:rsidP="009D4B43">
            <w:pPr>
              <w:spacing w:before="171"/>
              <w:rPr>
                <w:b/>
                <w:sz w:val="18"/>
                <w:szCs w:val="18"/>
              </w:rPr>
            </w:pPr>
          </w:p>
          <w:p w:rsidR="009D4B43" w:rsidRPr="009D4B43" w:rsidRDefault="009D4B43" w:rsidP="009D4B43">
            <w:pPr>
              <w:spacing w:before="1"/>
              <w:ind w:left="588"/>
              <w:rPr>
                <w:sz w:val="18"/>
                <w:szCs w:val="18"/>
              </w:rPr>
            </w:pPr>
            <w:r w:rsidRPr="009D4B43">
              <w:rPr>
                <w:spacing w:val="-5"/>
                <w:sz w:val="18"/>
                <w:szCs w:val="18"/>
              </w:rPr>
              <w:t>34</w:t>
            </w:r>
          </w:p>
        </w:tc>
        <w:tc>
          <w:tcPr>
            <w:tcW w:w="1224" w:type="dxa"/>
          </w:tcPr>
          <w:p w:rsidR="009D4B43" w:rsidRPr="009D4B43" w:rsidRDefault="009D4B43" w:rsidP="009D4B43">
            <w:pPr>
              <w:spacing w:before="171"/>
              <w:rPr>
                <w:b/>
                <w:sz w:val="18"/>
                <w:szCs w:val="18"/>
              </w:rPr>
            </w:pPr>
          </w:p>
          <w:p w:rsidR="009D4B43" w:rsidRPr="009D4B43" w:rsidRDefault="009D4B43" w:rsidP="009D4B43">
            <w:pPr>
              <w:spacing w:before="1"/>
              <w:ind w:left="588"/>
              <w:rPr>
                <w:sz w:val="18"/>
                <w:szCs w:val="18"/>
              </w:rPr>
            </w:pPr>
            <w:r w:rsidRPr="009D4B43">
              <w:rPr>
                <w:spacing w:val="-10"/>
                <w:sz w:val="18"/>
                <w:szCs w:val="18"/>
              </w:rPr>
              <w:t>0</w:t>
            </w:r>
          </w:p>
        </w:tc>
        <w:tc>
          <w:tcPr>
            <w:tcW w:w="1611" w:type="dxa"/>
          </w:tcPr>
          <w:p w:rsidR="009D4B43" w:rsidRPr="009D4B43" w:rsidRDefault="009D4B43" w:rsidP="009D4B43">
            <w:pPr>
              <w:spacing w:before="171"/>
              <w:rPr>
                <w:b/>
                <w:sz w:val="18"/>
                <w:szCs w:val="18"/>
              </w:rPr>
            </w:pPr>
          </w:p>
          <w:p w:rsidR="009D4B43" w:rsidRPr="009D4B43" w:rsidRDefault="009D4B43" w:rsidP="009D4B43">
            <w:pPr>
              <w:spacing w:before="1"/>
              <w:ind w:left="587"/>
              <w:rPr>
                <w:sz w:val="18"/>
                <w:szCs w:val="18"/>
              </w:rPr>
            </w:pPr>
            <w:r w:rsidRPr="009D4B43">
              <w:rPr>
                <w:spacing w:val="-10"/>
                <w:sz w:val="18"/>
                <w:szCs w:val="18"/>
              </w:rPr>
              <w:t>0</w:t>
            </w:r>
          </w:p>
        </w:tc>
        <w:tc>
          <w:tcPr>
            <w:tcW w:w="2832" w:type="dxa"/>
          </w:tcPr>
          <w:p w:rsidR="009D4B43" w:rsidRPr="009D4B43" w:rsidRDefault="009D4B43" w:rsidP="009D4B43">
            <w:pPr>
              <w:rPr>
                <w:sz w:val="18"/>
                <w:szCs w:val="18"/>
              </w:rPr>
            </w:pPr>
          </w:p>
        </w:tc>
      </w:tr>
    </w:tbl>
    <w:p w:rsidR="009D4B43" w:rsidRPr="009D4B43" w:rsidRDefault="009D4B43" w:rsidP="009D4B43">
      <w:pPr>
        <w:spacing w:before="3"/>
        <w:rPr>
          <w:b/>
          <w:sz w:val="18"/>
          <w:szCs w:val="18"/>
        </w:rPr>
      </w:pPr>
    </w:p>
    <w:p w:rsidR="009D4B43" w:rsidRPr="009D4B43" w:rsidRDefault="009D4B43" w:rsidP="00D7785A">
      <w:pPr>
        <w:numPr>
          <w:ilvl w:val="0"/>
          <w:numId w:val="254"/>
        </w:numPr>
        <w:tabs>
          <w:tab w:val="left" w:pos="931"/>
        </w:tabs>
        <w:ind w:left="931" w:hanging="297"/>
        <w:jc w:val="both"/>
        <w:rPr>
          <w:b/>
          <w:sz w:val="18"/>
          <w:szCs w:val="18"/>
        </w:rPr>
      </w:pPr>
      <w:r w:rsidRPr="009D4B43">
        <w:rPr>
          <w:b/>
          <w:spacing w:val="-2"/>
          <w:sz w:val="18"/>
          <w:szCs w:val="18"/>
        </w:rPr>
        <w:t>КЛАСС</w:t>
      </w:r>
    </w:p>
    <w:tbl>
      <w:tblPr>
        <w:tblStyle w:val="TableNormal"/>
        <w:tblW w:w="0" w:type="auto"/>
        <w:tblInd w:w="14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73"/>
        <w:gridCol w:w="1939"/>
        <w:gridCol w:w="1080"/>
        <w:gridCol w:w="1848"/>
        <w:gridCol w:w="1901"/>
        <w:gridCol w:w="2516"/>
      </w:tblGrid>
      <w:tr w:rsidR="009D4B43" w:rsidRPr="009D4B43" w:rsidTr="008B5EB7">
        <w:trPr>
          <w:trHeight w:val="321"/>
        </w:trPr>
        <w:tc>
          <w:tcPr>
            <w:tcW w:w="773" w:type="dxa"/>
            <w:vMerge w:val="restart"/>
          </w:tcPr>
          <w:p w:rsidR="009D4B43" w:rsidRPr="009D4B43" w:rsidRDefault="009D4B43" w:rsidP="009D4B43">
            <w:pPr>
              <w:spacing w:before="47"/>
              <w:rPr>
                <w:b/>
                <w:sz w:val="16"/>
                <w:szCs w:val="16"/>
              </w:rPr>
            </w:pPr>
          </w:p>
          <w:p w:rsidR="009D4B43" w:rsidRPr="009D4B43" w:rsidRDefault="009D4B43" w:rsidP="009D4B43">
            <w:pPr>
              <w:spacing w:line="275" w:lineRule="exact"/>
              <w:ind w:left="525"/>
              <w:rPr>
                <w:b/>
                <w:sz w:val="16"/>
                <w:szCs w:val="16"/>
              </w:rPr>
            </w:pPr>
            <w:r w:rsidRPr="009D4B43">
              <w:rPr>
                <w:b/>
                <w:spacing w:val="-10"/>
                <w:sz w:val="16"/>
                <w:szCs w:val="16"/>
              </w:rPr>
              <w:t>№</w:t>
            </w:r>
          </w:p>
          <w:p w:rsidR="009D4B43" w:rsidRPr="009D4B43" w:rsidRDefault="009D4B43" w:rsidP="009D4B43">
            <w:pPr>
              <w:spacing w:line="275" w:lineRule="exact"/>
              <w:ind w:left="98"/>
              <w:rPr>
                <w:b/>
                <w:sz w:val="16"/>
                <w:szCs w:val="16"/>
              </w:rPr>
            </w:pPr>
            <w:r w:rsidRPr="009D4B43">
              <w:rPr>
                <w:b/>
                <w:spacing w:val="-5"/>
                <w:sz w:val="16"/>
                <w:szCs w:val="16"/>
              </w:rPr>
              <w:t>п/п</w:t>
            </w:r>
          </w:p>
        </w:tc>
        <w:tc>
          <w:tcPr>
            <w:tcW w:w="1939" w:type="dxa"/>
            <w:vMerge w:val="restart"/>
          </w:tcPr>
          <w:p w:rsidR="009D4B43" w:rsidRPr="009D4B43" w:rsidRDefault="009D4B43" w:rsidP="009D4B43">
            <w:pPr>
              <w:spacing w:before="184"/>
              <w:ind w:left="108" w:right="124" w:firstLine="427"/>
              <w:jc w:val="both"/>
              <w:rPr>
                <w:b/>
                <w:sz w:val="16"/>
                <w:szCs w:val="16"/>
              </w:rPr>
            </w:pPr>
            <w:r w:rsidRPr="009D4B43">
              <w:rPr>
                <w:b/>
                <w:spacing w:val="-2"/>
                <w:sz w:val="16"/>
                <w:szCs w:val="16"/>
              </w:rPr>
              <w:t xml:space="preserve">Наименова </w:t>
            </w:r>
            <w:r w:rsidRPr="009D4B43">
              <w:rPr>
                <w:b/>
                <w:sz w:val="16"/>
                <w:szCs w:val="16"/>
              </w:rPr>
              <w:t>ние разделов и тем</w:t>
            </w:r>
            <w:r w:rsidRPr="009D4B43">
              <w:rPr>
                <w:b/>
                <w:spacing w:val="-5"/>
                <w:sz w:val="16"/>
                <w:szCs w:val="16"/>
              </w:rPr>
              <w:t xml:space="preserve"> </w:t>
            </w:r>
            <w:r w:rsidRPr="009D4B43">
              <w:rPr>
                <w:b/>
                <w:spacing w:val="-4"/>
                <w:sz w:val="16"/>
                <w:szCs w:val="16"/>
              </w:rPr>
              <w:t>программы</w:t>
            </w:r>
          </w:p>
        </w:tc>
        <w:tc>
          <w:tcPr>
            <w:tcW w:w="4829" w:type="dxa"/>
            <w:gridSpan w:val="3"/>
            <w:tcBorders>
              <w:right w:val="single" w:sz="4" w:space="0" w:color="000000"/>
            </w:tcBorders>
          </w:tcPr>
          <w:p w:rsidR="009D4B43" w:rsidRPr="009D4B43" w:rsidRDefault="009D4B43" w:rsidP="009D4B43">
            <w:pPr>
              <w:spacing w:before="30" w:line="271" w:lineRule="exact"/>
              <w:ind w:left="531"/>
              <w:rPr>
                <w:b/>
                <w:sz w:val="16"/>
                <w:szCs w:val="16"/>
              </w:rPr>
            </w:pPr>
            <w:r w:rsidRPr="009D4B43">
              <w:rPr>
                <w:b/>
                <w:sz w:val="16"/>
                <w:szCs w:val="16"/>
              </w:rPr>
              <w:t>Количество</w:t>
            </w:r>
            <w:r w:rsidRPr="009D4B43">
              <w:rPr>
                <w:b/>
                <w:spacing w:val="-8"/>
                <w:sz w:val="16"/>
                <w:szCs w:val="16"/>
              </w:rPr>
              <w:t xml:space="preserve"> </w:t>
            </w:r>
            <w:r w:rsidRPr="009D4B43">
              <w:rPr>
                <w:b/>
                <w:spacing w:val="-4"/>
                <w:sz w:val="16"/>
                <w:szCs w:val="16"/>
              </w:rPr>
              <w:t>часов</w:t>
            </w:r>
          </w:p>
        </w:tc>
        <w:tc>
          <w:tcPr>
            <w:tcW w:w="2516" w:type="dxa"/>
            <w:vMerge w:val="restart"/>
            <w:tcBorders>
              <w:left w:val="single" w:sz="4" w:space="0" w:color="000000"/>
            </w:tcBorders>
          </w:tcPr>
          <w:p w:rsidR="009D4B43" w:rsidRPr="009D4B43" w:rsidRDefault="009D4B43" w:rsidP="009D4B43">
            <w:pPr>
              <w:spacing w:before="47" w:line="237" w:lineRule="auto"/>
              <w:ind w:left="108" w:right="491" w:firstLine="427"/>
              <w:rPr>
                <w:b/>
                <w:sz w:val="16"/>
                <w:szCs w:val="16"/>
              </w:rPr>
            </w:pPr>
            <w:r w:rsidRPr="009D4B43">
              <w:rPr>
                <w:b/>
                <w:spacing w:val="-2"/>
                <w:sz w:val="16"/>
                <w:szCs w:val="16"/>
              </w:rPr>
              <w:t>Электронные (цифровые)</w:t>
            </w:r>
          </w:p>
          <w:p w:rsidR="009D4B43" w:rsidRPr="009D4B43" w:rsidRDefault="009D4B43" w:rsidP="009D4B43">
            <w:pPr>
              <w:spacing w:before="6" w:line="237" w:lineRule="auto"/>
              <w:ind w:left="108" w:right="491"/>
              <w:rPr>
                <w:b/>
                <w:sz w:val="16"/>
                <w:szCs w:val="16"/>
              </w:rPr>
            </w:pPr>
            <w:r w:rsidRPr="009D4B43">
              <w:rPr>
                <w:b/>
                <w:spacing w:val="-4"/>
                <w:sz w:val="16"/>
                <w:szCs w:val="16"/>
              </w:rPr>
              <w:t xml:space="preserve">образовательные </w:t>
            </w:r>
            <w:r w:rsidRPr="009D4B43">
              <w:rPr>
                <w:b/>
                <w:spacing w:val="-2"/>
                <w:sz w:val="16"/>
                <w:szCs w:val="16"/>
              </w:rPr>
              <w:t>ресурсы</w:t>
            </w:r>
          </w:p>
        </w:tc>
      </w:tr>
      <w:tr w:rsidR="009D4B43" w:rsidRPr="009D4B43" w:rsidTr="009D4B43">
        <w:trPr>
          <w:trHeight w:val="611"/>
        </w:trPr>
        <w:tc>
          <w:tcPr>
            <w:tcW w:w="773" w:type="dxa"/>
            <w:vMerge/>
            <w:tcBorders>
              <w:top w:val="nil"/>
            </w:tcBorders>
          </w:tcPr>
          <w:p w:rsidR="009D4B43" w:rsidRPr="009D4B43" w:rsidRDefault="009D4B43" w:rsidP="009D4B43">
            <w:pPr>
              <w:rPr>
                <w:sz w:val="18"/>
                <w:szCs w:val="18"/>
              </w:rPr>
            </w:pPr>
          </w:p>
        </w:tc>
        <w:tc>
          <w:tcPr>
            <w:tcW w:w="1939" w:type="dxa"/>
            <w:vMerge/>
            <w:tcBorders>
              <w:top w:val="nil"/>
            </w:tcBorders>
          </w:tcPr>
          <w:p w:rsidR="009D4B43" w:rsidRPr="009D4B43" w:rsidRDefault="009D4B43" w:rsidP="009D4B43">
            <w:pPr>
              <w:rPr>
                <w:sz w:val="18"/>
                <w:szCs w:val="18"/>
              </w:rPr>
            </w:pPr>
          </w:p>
        </w:tc>
        <w:tc>
          <w:tcPr>
            <w:tcW w:w="1080" w:type="dxa"/>
          </w:tcPr>
          <w:p w:rsidR="009D4B43" w:rsidRPr="009D4B43" w:rsidRDefault="009D4B43" w:rsidP="009D4B43">
            <w:pPr>
              <w:spacing w:before="155"/>
              <w:rPr>
                <w:b/>
                <w:sz w:val="16"/>
                <w:szCs w:val="16"/>
              </w:rPr>
            </w:pPr>
            <w:r w:rsidRPr="009D4B43">
              <w:rPr>
                <w:b/>
                <w:spacing w:val="-5"/>
                <w:sz w:val="16"/>
                <w:szCs w:val="16"/>
              </w:rPr>
              <w:t>Все</w:t>
            </w:r>
            <w:r>
              <w:rPr>
                <w:b/>
                <w:spacing w:val="-5"/>
                <w:sz w:val="16"/>
                <w:szCs w:val="16"/>
              </w:rPr>
              <w:t>го</w:t>
            </w:r>
          </w:p>
          <w:p w:rsidR="009D4B43" w:rsidRPr="009D4B43" w:rsidRDefault="009D4B43" w:rsidP="009D4B43">
            <w:pPr>
              <w:spacing w:before="3"/>
              <w:ind w:left="99"/>
              <w:rPr>
                <w:b/>
                <w:sz w:val="16"/>
                <w:szCs w:val="16"/>
              </w:rPr>
            </w:pPr>
          </w:p>
        </w:tc>
        <w:tc>
          <w:tcPr>
            <w:tcW w:w="1848" w:type="dxa"/>
          </w:tcPr>
          <w:p w:rsidR="009D4B43" w:rsidRPr="009D4B43" w:rsidRDefault="009D4B43" w:rsidP="009D4B43">
            <w:pPr>
              <w:spacing w:before="155" w:line="242" w:lineRule="auto"/>
              <w:ind w:left="109" w:firstLine="427"/>
              <w:rPr>
                <w:b/>
                <w:sz w:val="16"/>
                <w:szCs w:val="16"/>
              </w:rPr>
            </w:pPr>
            <w:r w:rsidRPr="009D4B43">
              <w:rPr>
                <w:b/>
                <w:spacing w:val="-4"/>
                <w:sz w:val="16"/>
                <w:szCs w:val="16"/>
              </w:rPr>
              <w:t xml:space="preserve">Контрольн </w:t>
            </w:r>
            <w:r w:rsidRPr="009D4B43">
              <w:rPr>
                <w:b/>
                <w:sz w:val="16"/>
                <w:szCs w:val="16"/>
              </w:rPr>
              <w:t>ые работы</w:t>
            </w:r>
          </w:p>
        </w:tc>
        <w:tc>
          <w:tcPr>
            <w:tcW w:w="1901" w:type="dxa"/>
            <w:tcBorders>
              <w:right w:val="single" w:sz="4" w:space="0" w:color="000000"/>
            </w:tcBorders>
          </w:tcPr>
          <w:p w:rsidR="009D4B43" w:rsidRPr="009D4B43" w:rsidRDefault="009D4B43" w:rsidP="009D4B43">
            <w:pPr>
              <w:spacing w:before="155" w:line="242" w:lineRule="auto"/>
              <w:ind w:left="105" w:firstLine="427"/>
              <w:rPr>
                <w:b/>
                <w:sz w:val="16"/>
                <w:szCs w:val="16"/>
              </w:rPr>
            </w:pPr>
            <w:r w:rsidRPr="009D4B43">
              <w:rPr>
                <w:b/>
                <w:spacing w:val="-4"/>
                <w:sz w:val="16"/>
                <w:szCs w:val="16"/>
              </w:rPr>
              <w:t xml:space="preserve">Практичес </w:t>
            </w:r>
            <w:r w:rsidRPr="009D4B43">
              <w:rPr>
                <w:b/>
                <w:sz w:val="16"/>
                <w:szCs w:val="16"/>
              </w:rPr>
              <w:t>кие работы</w:t>
            </w:r>
          </w:p>
        </w:tc>
        <w:tc>
          <w:tcPr>
            <w:tcW w:w="2516" w:type="dxa"/>
            <w:vMerge/>
            <w:tcBorders>
              <w:top w:val="nil"/>
              <w:left w:val="single" w:sz="4" w:space="0" w:color="000000"/>
            </w:tcBorders>
          </w:tcPr>
          <w:p w:rsidR="009D4B43" w:rsidRPr="009D4B43" w:rsidRDefault="009D4B43" w:rsidP="009D4B43">
            <w:pPr>
              <w:rPr>
                <w:sz w:val="18"/>
                <w:szCs w:val="18"/>
              </w:rPr>
            </w:pPr>
          </w:p>
        </w:tc>
      </w:tr>
      <w:tr w:rsidR="009D4B43" w:rsidRPr="009D4B43" w:rsidTr="009D4B43">
        <w:trPr>
          <w:trHeight w:val="562"/>
        </w:trPr>
        <w:tc>
          <w:tcPr>
            <w:tcW w:w="773" w:type="dxa"/>
          </w:tcPr>
          <w:p w:rsidR="009D4B43" w:rsidRPr="009D4B43" w:rsidRDefault="009D4B43" w:rsidP="009D4B43">
            <w:pPr>
              <w:spacing w:before="42"/>
              <w:rPr>
                <w:b/>
                <w:sz w:val="18"/>
                <w:szCs w:val="18"/>
              </w:rPr>
            </w:pPr>
          </w:p>
          <w:p w:rsidR="009D4B43" w:rsidRPr="009D4B43" w:rsidRDefault="009D4B43" w:rsidP="009D4B43">
            <w:pPr>
              <w:ind w:right="105"/>
              <w:jc w:val="right"/>
              <w:rPr>
                <w:sz w:val="18"/>
                <w:szCs w:val="18"/>
              </w:rPr>
            </w:pPr>
            <w:r w:rsidRPr="009D4B43">
              <w:rPr>
                <w:spacing w:val="-10"/>
                <w:sz w:val="18"/>
                <w:szCs w:val="18"/>
              </w:rPr>
              <w:t>1</w:t>
            </w:r>
          </w:p>
        </w:tc>
        <w:tc>
          <w:tcPr>
            <w:tcW w:w="1939" w:type="dxa"/>
          </w:tcPr>
          <w:p w:rsidR="009D4B43" w:rsidRPr="009D4B43" w:rsidRDefault="009D4B43" w:rsidP="009D4B43">
            <w:pPr>
              <w:tabs>
                <w:tab w:val="left" w:pos="1721"/>
              </w:tabs>
              <w:spacing w:before="174" w:line="242" w:lineRule="auto"/>
              <w:ind w:right="97"/>
              <w:rPr>
                <w:sz w:val="18"/>
                <w:szCs w:val="18"/>
              </w:rPr>
            </w:pPr>
            <w:r w:rsidRPr="009D4B43">
              <w:rPr>
                <w:spacing w:val="-2"/>
                <w:sz w:val="18"/>
                <w:szCs w:val="18"/>
              </w:rPr>
              <w:t>Безопасность</w:t>
            </w:r>
            <w:r w:rsidRPr="009D4B43">
              <w:rPr>
                <w:sz w:val="18"/>
                <w:szCs w:val="18"/>
              </w:rPr>
              <w:tab/>
            </w:r>
            <w:r w:rsidRPr="009D4B43">
              <w:rPr>
                <w:spacing w:val="-10"/>
                <w:sz w:val="18"/>
                <w:szCs w:val="18"/>
              </w:rPr>
              <w:t xml:space="preserve">в </w:t>
            </w:r>
            <w:r w:rsidRPr="009D4B43">
              <w:rPr>
                <w:spacing w:val="-2"/>
                <w:sz w:val="18"/>
                <w:szCs w:val="18"/>
              </w:rPr>
              <w:t>природной</w:t>
            </w:r>
            <w:r w:rsidRPr="009D4B43">
              <w:rPr>
                <w:spacing w:val="2"/>
                <w:sz w:val="18"/>
                <w:szCs w:val="18"/>
              </w:rPr>
              <w:t xml:space="preserve"> </w:t>
            </w:r>
            <w:r w:rsidRPr="009D4B43">
              <w:rPr>
                <w:spacing w:val="-4"/>
                <w:sz w:val="18"/>
                <w:szCs w:val="18"/>
              </w:rPr>
              <w:t>среде</w:t>
            </w:r>
          </w:p>
        </w:tc>
        <w:tc>
          <w:tcPr>
            <w:tcW w:w="1080" w:type="dxa"/>
          </w:tcPr>
          <w:p w:rsidR="009D4B43" w:rsidRPr="009D4B43" w:rsidRDefault="009D4B43" w:rsidP="009D4B43">
            <w:pPr>
              <w:spacing w:before="42"/>
              <w:rPr>
                <w:b/>
                <w:sz w:val="18"/>
                <w:szCs w:val="18"/>
              </w:rPr>
            </w:pPr>
          </w:p>
          <w:p w:rsidR="009D4B43" w:rsidRPr="009D4B43" w:rsidRDefault="009D4B43" w:rsidP="009D4B43">
            <w:pPr>
              <w:ind w:right="349"/>
              <w:jc w:val="right"/>
              <w:rPr>
                <w:sz w:val="18"/>
                <w:szCs w:val="18"/>
              </w:rPr>
            </w:pPr>
            <w:r w:rsidRPr="009D4B43">
              <w:rPr>
                <w:spacing w:val="-10"/>
                <w:sz w:val="18"/>
                <w:szCs w:val="18"/>
              </w:rPr>
              <w:t>7</w:t>
            </w:r>
          </w:p>
        </w:tc>
        <w:tc>
          <w:tcPr>
            <w:tcW w:w="1848" w:type="dxa"/>
          </w:tcPr>
          <w:p w:rsidR="009D4B43" w:rsidRPr="009D4B43" w:rsidRDefault="009D4B43" w:rsidP="009D4B43">
            <w:pPr>
              <w:rPr>
                <w:sz w:val="18"/>
                <w:szCs w:val="18"/>
              </w:rPr>
            </w:pPr>
          </w:p>
        </w:tc>
        <w:tc>
          <w:tcPr>
            <w:tcW w:w="1901" w:type="dxa"/>
            <w:tcBorders>
              <w:right w:val="single" w:sz="4" w:space="0" w:color="000000"/>
            </w:tcBorders>
          </w:tcPr>
          <w:p w:rsidR="009D4B43" w:rsidRPr="009D4B43" w:rsidRDefault="009D4B43" w:rsidP="009D4B43">
            <w:pPr>
              <w:rPr>
                <w:sz w:val="18"/>
                <w:szCs w:val="18"/>
              </w:rPr>
            </w:pPr>
          </w:p>
        </w:tc>
        <w:tc>
          <w:tcPr>
            <w:tcW w:w="2516" w:type="dxa"/>
            <w:tcBorders>
              <w:left w:val="single" w:sz="4" w:space="0" w:color="000000"/>
            </w:tcBorders>
          </w:tcPr>
          <w:p w:rsidR="009D4B43" w:rsidRPr="009D4B43" w:rsidRDefault="009D4B43" w:rsidP="009D4B43">
            <w:pPr>
              <w:spacing w:before="20"/>
              <w:ind w:left="108" w:firstLine="427"/>
              <w:rPr>
                <w:sz w:val="18"/>
                <w:szCs w:val="18"/>
              </w:rPr>
            </w:pPr>
            <w:r w:rsidRPr="009D4B43">
              <w:rPr>
                <w:sz w:val="18"/>
                <w:szCs w:val="18"/>
              </w:rPr>
              <w:t>Библиотека</w:t>
            </w:r>
            <w:r w:rsidRPr="009D4B43">
              <w:rPr>
                <w:spacing w:val="80"/>
                <w:sz w:val="18"/>
                <w:szCs w:val="18"/>
              </w:rPr>
              <w:t xml:space="preserve"> </w:t>
            </w:r>
            <w:r w:rsidRPr="009D4B43">
              <w:rPr>
                <w:sz w:val="18"/>
                <w:szCs w:val="18"/>
              </w:rPr>
              <w:t xml:space="preserve">ЦОК </w:t>
            </w:r>
            <w:hyperlink r:id="rId33">
              <w:r w:rsidRPr="009D4B43">
                <w:rPr>
                  <w:spacing w:val="-2"/>
                  <w:sz w:val="18"/>
                  <w:szCs w:val="18"/>
                  <w:u w:val="single" w:color="0000FF"/>
                </w:rPr>
                <w:t>https://m.edsoo.ru/2d60</w:t>
              </w:r>
            </w:hyperlink>
            <w:r w:rsidRPr="009D4B43">
              <w:rPr>
                <w:spacing w:val="-2"/>
                <w:sz w:val="18"/>
                <w:szCs w:val="18"/>
              </w:rPr>
              <w:t xml:space="preserve"> </w:t>
            </w:r>
            <w:hyperlink r:id="rId34">
              <w:r w:rsidRPr="009D4B43">
                <w:rPr>
                  <w:spacing w:val="-4"/>
                  <w:sz w:val="18"/>
                  <w:szCs w:val="18"/>
                  <w:u w:val="single" w:color="0000FF"/>
                </w:rPr>
                <w:t>fb5a</w:t>
              </w:r>
            </w:hyperlink>
          </w:p>
        </w:tc>
      </w:tr>
      <w:tr w:rsidR="009D4B43" w:rsidRPr="009D4B43" w:rsidTr="009D4B43">
        <w:trPr>
          <w:trHeight w:val="968"/>
        </w:trPr>
        <w:tc>
          <w:tcPr>
            <w:tcW w:w="773" w:type="dxa"/>
          </w:tcPr>
          <w:p w:rsidR="009D4B43" w:rsidRPr="009D4B43" w:rsidRDefault="009D4B43" w:rsidP="009D4B43">
            <w:pPr>
              <w:rPr>
                <w:b/>
                <w:sz w:val="18"/>
                <w:szCs w:val="18"/>
              </w:rPr>
            </w:pPr>
          </w:p>
          <w:p w:rsidR="009D4B43" w:rsidRPr="009D4B43" w:rsidRDefault="009D4B43" w:rsidP="009D4B43">
            <w:pPr>
              <w:spacing w:before="40"/>
              <w:rPr>
                <w:b/>
                <w:sz w:val="18"/>
                <w:szCs w:val="18"/>
              </w:rPr>
            </w:pPr>
          </w:p>
          <w:p w:rsidR="009D4B43" w:rsidRPr="009D4B43" w:rsidRDefault="009D4B43" w:rsidP="009D4B43">
            <w:pPr>
              <w:ind w:right="105"/>
              <w:jc w:val="right"/>
              <w:rPr>
                <w:sz w:val="18"/>
                <w:szCs w:val="18"/>
              </w:rPr>
            </w:pPr>
            <w:r w:rsidRPr="009D4B43">
              <w:rPr>
                <w:spacing w:val="-10"/>
                <w:sz w:val="18"/>
                <w:szCs w:val="18"/>
              </w:rPr>
              <w:t>2</w:t>
            </w:r>
          </w:p>
        </w:tc>
        <w:tc>
          <w:tcPr>
            <w:tcW w:w="1939" w:type="dxa"/>
          </w:tcPr>
          <w:p w:rsidR="009D4B43" w:rsidRPr="009D4B43" w:rsidRDefault="009D4B43" w:rsidP="009D4B43">
            <w:pPr>
              <w:spacing w:before="40"/>
              <w:ind w:left="108"/>
              <w:rPr>
                <w:sz w:val="18"/>
                <w:szCs w:val="18"/>
              </w:rPr>
            </w:pPr>
            <w:r w:rsidRPr="009D4B43">
              <w:rPr>
                <w:spacing w:val="-2"/>
                <w:sz w:val="18"/>
                <w:szCs w:val="18"/>
              </w:rPr>
              <w:t xml:space="preserve">Основы </w:t>
            </w:r>
            <w:r w:rsidRPr="009D4B43">
              <w:rPr>
                <w:spacing w:val="-4"/>
                <w:sz w:val="18"/>
                <w:szCs w:val="18"/>
              </w:rPr>
              <w:t xml:space="preserve">медицинских </w:t>
            </w:r>
            <w:r w:rsidRPr="009D4B43">
              <w:rPr>
                <w:spacing w:val="-2"/>
                <w:sz w:val="18"/>
                <w:szCs w:val="18"/>
              </w:rPr>
              <w:t>знаний.</w:t>
            </w:r>
          </w:p>
          <w:p w:rsidR="009D4B43" w:rsidRPr="009D4B43" w:rsidRDefault="009D4B43" w:rsidP="009D4B43">
            <w:pPr>
              <w:spacing w:line="274" w:lineRule="exact"/>
              <w:ind w:left="108"/>
              <w:rPr>
                <w:sz w:val="18"/>
                <w:szCs w:val="18"/>
              </w:rPr>
            </w:pPr>
            <w:r w:rsidRPr="009D4B43">
              <w:rPr>
                <w:spacing w:val="-2"/>
                <w:sz w:val="18"/>
                <w:szCs w:val="18"/>
              </w:rPr>
              <w:t>Оказание</w:t>
            </w:r>
            <w:r w:rsidRPr="009D4B43">
              <w:rPr>
                <w:spacing w:val="-14"/>
                <w:sz w:val="18"/>
                <w:szCs w:val="18"/>
              </w:rPr>
              <w:t xml:space="preserve"> </w:t>
            </w:r>
            <w:r w:rsidRPr="009D4B43">
              <w:rPr>
                <w:spacing w:val="-2"/>
                <w:sz w:val="18"/>
                <w:szCs w:val="18"/>
              </w:rPr>
              <w:t>первой</w:t>
            </w:r>
          </w:p>
          <w:p w:rsidR="009D4B43" w:rsidRPr="009D4B43" w:rsidRDefault="009D4B43" w:rsidP="009D4B43">
            <w:pPr>
              <w:spacing w:before="3" w:line="262" w:lineRule="exact"/>
              <w:ind w:left="108"/>
              <w:rPr>
                <w:sz w:val="18"/>
                <w:szCs w:val="18"/>
              </w:rPr>
            </w:pPr>
            <w:r w:rsidRPr="009D4B43">
              <w:rPr>
                <w:spacing w:val="-2"/>
                <w:sz w:val="18"/>
                <w:szCs w:val="18"/>
              </w:rPr>
              <w:t>помощи</w:t>
            </w:r>
          </w:p>
        </w:tc>
        <w:tc>
          <w:tcPr>
            <w:tcW w:w="1080" w:type="dxa"/>
          </w:tcPr>
          <w:p w:rsidR="009D4B43" w:rsidRPr="009D4B43" w:rsidRDefault="009D4B43" w:rsidP="009D4B43">
            <w:pPr>
              <w:rPr>
                <w:b/>
                <w:sz w:val="18"/>
                <w:szCs w:val="18"/>
              </w:rPr>
            </w:pPr>
          </w:p>
          <w:p w:rsidR="009D4B43" w:rsidRPr="009D4B43" w:rsidRDefault="009D4B43" w:rsidP="009D4B43">
            <w:pPr>
              <w:spacing w:before="40"/>
              <w:rPr>
                <w:b/>
                <w:sz w:val="18"/>
                <w:szCs w:val="18"/>
              </w:rPr>
            </w:pPr>
          </w:p>
          <w:p w:rsidR="009D4B43" w:rsidRPr="009D4B43" w:rsidRDefault="009D4B43" w:rsidP="009D4B43">
            <w:pPr>
              <w:ind w:right="349"/>
              <w:jc w:val="right"/>
              <w:rPr>
                <w:sz w:val="18"/>
                <w:szCs w:val="18"/>
              </w:rPr>
            </w:pPr>
            <w:r w:rsidRPr="009D4B43">
              <w:rPr>
                <w:spacing w:val="-10"/>
                <w:sz w:val="18"/>
                <w:szCs w:val="18"/>
              </w:rPr>
              <w:t>7</w:t>
            </w:r>
          </w:p>
        </w:tc>
        <w:tc>
          <w:tcPr>
            <w:tcW w:w="1848" w:type="dxa"/>
          </w:tcPr>
          <w:p w:rsidR="009D4B43" w:rsidRPr="009D4B43" w:rsidRDefault="009D4B43" w:rsidP="009D4B43">
            <w:pPr>
              <w:rPr>
                <w:sz w:val="18"/>
                <w:szCs w:val="18"/>
              </w:rPr>
            </w:pPr>
          </w:p>
        </w:tc>
        <w:tc>
          <w:tcPr>
            <w:tcW w:w="1901" w:type="dxa"/>
            <w:tcBorders>
              <w:right w:val="single" w:sz="4" w:space="0" w:color="000000"/>
            </w:tcBorders>
          </w:tcPr>
          <w:p w:rsidR="009D4B43" w:rsidRPr="009D4B43" w:rsidRDefault="009D4B43" w:rsidP="009D4B43">
            <w:pPr>
              <w:rPr>
                <w:sz w:val="18"/>
                <w:szCs w:val="18"/>
              </w:rPr>
            </w:pPr>
          </w:p>
        </w:tc>
        <w:tc>
          <w:tcPr>
            <w:tcW w:w="2516" w:type="dxa"/>
            <w:tcBorders>
              <w:left w:val="single" w:sz="4" w:space="0" w:color="000000"/>
            </w:tcBorders>
          </w:tcPr>
          <w:p w:rsidR="009D4B43" w:rsidRPr="009D4B43" w:rsidRDefault="009D4B43" w:rsidP="009D4B43">
            <w:pPr>
              <w:spacing w:before="45"/>
              <w:rPr>
                <w:b/>
                <w:sz w:val="18"/>
                <w:szCs w:val="18"/>
              </w:rPr>
            </w:pPr>
          </w:p>
          <w:p w:rsidR="009D4B43" w:rsidRPr="009D4B43" w:rsidRDefault="009D4B43" w:rsidP="009D4B43">
            <w:pPr>
              <w:spacing w:line="237" w:lineRule="auto"/>
              <w:ind w:left="108" w:firstLine="427"/>
              <w:rPr>
                <w:sz w:val="18"/>
                <w:szCs w:val="18"/>
              </w:rPr>
            </w:pPr>
            <w:r w:rsidRPr="009D4B43">
              <w:rPr>
                <w:sz w:val="18"/>
                <w:szCs w:val="18"/>
              </w:rPr>
              <w:t>Библиотека</w:t>
            </w:r>
            <w:r w:rsidRPr="009D4B43">
              <w:rPr>
                <w:spacing w:val="80"/>
                <w:sz w:val="18"/>
                <w:szCs w:val="18"/>
              </w:rPr>
              <w:t xml:space="preserve"> </w:t>
            </w:r>
            <w:r w:rsidRPr="009D4B43">
              <w:rPr>
                <w:sz w:val="18"/>
                <w:szCs w:val="18"/>
              </w:rPr>
              <w:t xml:space="preserve">ЦОК </w:t>
            </w:r>
            <w:hyperlink r:id="rId35">
              <w:r w:rsidRPr="009D4B43">
                <w:rPr>
                  <w:spacing w:val="-2"/>
                  <w:sz w:val="18"/>
                  <w:szCs w:val="18"/>
                  <w:u w:val="single" w:color="0000FF"/>
                </w:rPr>
                <w:t>https://m.edsoo.ru/2d60</w:t>
              </w:r>
            </w:hyperlink>
            <w:r w:rsidRPr="009D4B43">
              <w:rPr>
                <w:spacing w:val="-2"/>
                <w:sz w:val="18"/>
                <w:szCs w:val="18"/>
              </w:rPr>
              <w:t xml:space="preserve"> </w:t>
            </w:r>
            <w:hyperlink r:id="rId36">
              <w:r w:rsidRPr="009D4B43">
                <w:rPr>
                  <w:spacing w:val="-4"/>
                  <w:sz w:val="18"/>
                  <w:szCs w:val="18"/>
                  <w:u w:val="single" w:color="0000FF"/>
                </w:rPr>
                <w:t>fb5a</w:t>
              </w:r>
            </w:hyperlink>
          </w:p>
        </w:tc>
      </w:tr>
    </w:tbl>
    <w:p w:rsidR="009D4B43" w:rsidRPr="009D4B43" w:rsidRDefault="009D4B43" w:rsidP="009D4B43">
      <w:pPr>
        <w:spacing w:line="237" w:lineRule="auto"/>
        <w:rPr>
          <w:sz w:val="18"/>
          <w:szCs w:val="18"/>
        </w:rPr>
        <w:sectPr w:rsidR="009D4B43" w:rsidRPr="009D4B43" w:rsidSect="009D4B43">
          <w:footerReference w:type="default" r:id="rId37"/>
          <w:type w:val="continuous"/>
          <w:pgSz w:w="11900" w:h="16850"/>
          <w:pgMar w:top="940" w:right="425" w:bottom="840" w:left="1133" w:header="0" w:footer="648" w:gutter="0"/>
          <w:cols w:space="720"/>
        </w:sectPr>
      </w:pPr>
    </w:p>
    <w:tbl>
      <w:tblPr>
        <w:tblStyle w:val="TableNormal"/>
        <w:tblW w:w="0" w:type="auto"/>
        <w:tblInd w:w="14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73"/>
        <w:gridCol w:w="1939"/>
        <w:gridCol w:w="1080"/>
        <w:gridCol w:w="1848"/>
        <w:gridCol w:w="1901"/>
        <w:gridCol w:w="2516"/>
      </w:tblGrid>
      <w:tr w:rsidR="009D4B43" w:rsidRPr="009D4B43" w:rsidTr="009D4B43">
        <w:trPr>
          <w:trHeight w:val="561"/>
        </w:trPr>
        <w:tc>
          <w:tcPr>
            <w:tcW w:w="773" w:type="dxa"/>
          </w:tcPr>
          <w:p w:rsidR="009D4B43" w:rsidRPr="009D4B43" w:rsidRDefault="009D4B43" w:rsidP="009D4B43">
            <w:pPr>
              <w:spacing w:before="37"/>
              <w:rPr>
                <w:b/>
                <w:sz w:val="18"/>
                <w:szCs w:val="18"/>
              </w:rPr>
            </w:pPr>
          </w:p>
          <w:p w:rsidR="009D4B43" w:rsidRPr="009D4B43" w:rsidRDefault="009D4B43" w:rsidP="009D4B43">
            <w:pPr>
              <w:ind w:right="105"/>
              <w:jc w:val="right"/>
              <w:rPr>
                <w:sz w:val="18"/>
                <w:szCs w:val="18"/>
              </w:rPr>
            </w:pPr>
            <w:r w:rsidRPr="009D4B43">
              <w:rPr>
                <w:spacing w:val="-10"/>
                <w:sz w:val="18"/>
                <w:szCs w:val="18"/>
              </w:rPr>
              <w:t>3</w:t>
            </w:r>
          </w:p>
        </w:tc>
        <w:tc>
          <w:tcPr>
            <w:tcW w:w="1939" w:type="dxa"/>
          </w:tcPr>
          <w:p w:rsidR="009D4B43" w:rsidRPr="009D4B43" w:rsidRDefault="009D4B43" w:rsidP="009D4B43">
            <w:pPr>
              <w:tabs>
                <w:tab w:val="left" w:pos="1721"/>
              </w:tabs>
              <w:spacing w:before="174" w:line="242" w:lineRule="auto"/>
              <w:ind w:left="108" w:right="97"/>
              <w:rPr>
                <w:sz w:val="18"/>
                <w:szCs w:val="18"/>
              </w:rPr>
            </w:pPr>
            <w:r w:rsidRPr="009D4B43">
              <w:rPr>
                <w:spacing w:val="-2"/>
                <w:sz w:val="18"/>
                <w:szCs w:val="18"/>
              </w:rPr>
              <w:t>Безопасность</w:t>
            </w:r>
            <w:r w:rsidRPr="009D4B43">
              <w:rPr>
                <w:sz w:val="18"/>
                <w:szCs w:val="18"/>
              </w:rPr>
              <w:tab/>
            </w:r>
            <w:r w:rsidRPr="009D4B43">
              <w:rPr>
                <w:spacing w:val="-10"/>
                <w:sz w:val="18"/>
                <w:szCs w:val="18"/>
              </w:rPr>
              <w:t xml:space="preserve">в </w:t>
            </w:r>
            <w:r w:rsidRPr="009D4B43">
              <w:rPr>
                <w:spacing w:val="-2"/>
                <w:sz w:val="18"/>
                <w:szCs w:val="18"/>
              </w:rPr>
              <w:t>социуме</w:t>
            </w:r>
          </w:p>
        </w:tc>
        <w:tc>
          <w:tcPr>
            <w:tcW w:w="1080" w:type="dxa"/>
          </w:tcPr>
          <w:p w:rsidR="009D4B43" w:rsidRPr="009D4B43" w:rsidRDefault="009D4B43" w:rsidP="009D4B43">
            <w:pPr>
              <w:spacing w:before="37"/>
              <w:rPr>
                <w:b/>
                <w:sz w:val="18"/>
                <w:szCs w:val="18"/>
              </w:rPr>
            </w:pPr>
          </w:p>
          <w:p w:rsidR="009D4B43" w:rsidRPr="009D4B43" w:rsidRDefault="009D4B43" w:rsidP="009D4B43">
            <w:pPr>
              <w:ind w:left="589"/>
              <w:rPr>
                <w:sz w:val="18"/>
                <w:szCs w:val="18"/>
              </w:rPr>
            </w:pPr>
            <w:r w:rsidRPr="009D4B43">
              <w:rPr>
                <w:spacing w:val="-10"/>
                <w:sz w:val="18"/>
                <w:szCs w:val="18"/>
              </w:rPr>
              <w:t>7</w:t>
            </w:r>
          </w:p>
        </w:tc>
        <w:tc>
          <w:tcPr>
            <w:tcW w:w="1848" w:type="dxa"/>
          </w:tcPr>
          <w:p w:rsidR="009D4B43" w:rsidRPr="009D4B43" w:rsidRDefault="009D4B43" w:rsidP="009D4B43">
            <w:pPr>
              <w:rPr>
                <w:sz w:val="18"/>
                <w:szCs w:val="18"/>
              </w:rPr>
            </w:pPr>
          </w:p>
        </w:tc>
        <w:tc>
          <w:tcPr>
            <w:tcW w:w="1901" w:type="dxa"/>
            <w:tcBorders>
              <w:right w:val="single" w:sz="4" w:space="0" w:color="000000"/>
            </w:tcBorders>
          </w:tcPr>
          <w:p w:rsidR="009D4B43" w:rsidRPr="009D4B43" w:rsidRDefault="009D4B43" w:rsidP="009D4B43">
            <w:pPr>
              <w:rPr>
                <w:sz w:val="18"/>
                <w:szCs w:val="18"/>
              </w:rPr>
            </w:pPr>
          </w:p>
        </w:tc>
        <w:tc>
          <w:tcPr>
            <w:tcW w:w="2516" w:type="dxa"/>
            <w:tcBorders>
              <w:left w:val="single" w:sz="4" w:space="0" w:color="000000"/>
            </w:tcBorders>
          </w:tcPr>
          <w:p w:rsidR="009D4B43" w:rsidRPr="009D4B43" w:rsidRDefault="009D4B43" w:rsidP="009D4B43">
            <w:pPr>
              <w:spacing w:before="42" w:line="237" w:lineRule="auto"/>
              <w:ind w:left="108" w:firstLine="427"/>
              <w:rPr>
                <w:sz w:val="18"/>
                <w:szCs w:val="18"/>
              </w:rPr>
            </w:pPr>
            <w:r w:rsidRPr="009D4B43">
              <w:rPr>
                <w:sz w:val="18"/>
                <w:szCs w:val="18"/>
              </w:rPr>
              <w:t>Библиотека</w:t>
            </w:r>
            <w:r w:rsidRPr="009D4B43">
              <w:rPr>
                <w:spacing w:val="59"/>
                <w:sz w:val="18"/>
                <w:szCs w:val="18"/>
              </w:rPr>
              <w:t xml:space="preserve"> </w:t>
            </w:r>
            <w:r w:rsidRPr="009D4B43">
              <w:rPr>
                <w:sz w:val="18"/>
                <w:szCs w:val="18"/>
              </w:rPr>
              <w:t xml:space="preserve">ЦОК </w:t>
            </w:r>
            <w:hyperlink r:id="rId38">
              <w:r w:rsidRPr="009D4B43">
                <w:rPr>
                  <w:spacing w:val="-2"/>
                  <w:sz w:val="18"/>
                  <w:szCs w:val="18"/>
                  <w:u w:val="single" w:color="0000FF"/>
                </w:rPr>
                <w:t>https://m.edsoo.ru/2d60</w:t>
              </w:r>
            </w:hyperlink>
          </w:p>
          <w:p w:rsidR="009D4B43" w:rsidRPr="009D4B43" w:rsidRDefault="003C245A" w:rsidP="009D4B43">
            <w:pPr>
              <w:spacing w:before="3" w:line="262" w:lineRule="exact"/>
              <w:ind w:left="108"/>
              <w:rPr>
                <w:sz w:val="18"/>
                <w:szCs w:val="18"/>
              </w:rPr>
            </w:pPr>
            <w:hyperlink r:id="rId39">
              <w:r w:rsidR="009D4B43" w:rsidRPr="009D4B43">
                <w:rPr>
                  <w:spacing w:val="-4"/>
                  <w:sz w:val="18"/>
                  <w:szCs w:val="18"/>
                  <w:u w:val="single" w:color="0000FF"/>
                </w:rPr>
                <w:t>fb5a</w:t>
              </w:r>
            </w:hyperlink>
          </w:p>
        </w:tc>
      </w:tr>
      <w:tr w:rsidR="009D4B43" w:rsidRPr="009D4B43" w:rsidTr="009D4B43">
        <w:trPr>
          <w:trHeight w:val="685"/>
        </w:trPr>
        <w:tc>
          <w:tcPr>
            <w:tcW w:w="773" w:type="dxa"/>
          </w:tcPr>
          <w:p w:rsidR="009D4B43" w:rsidRPr="009D4B43" w:rsidRDefault="009D4B43" w:rsidP="009D4B43">
            <w:pPr>
              <w:spacing w:before="37"/>
              <w:rPr>
                <w:b/>
                <w:sz w:val="18"/>
                <w:szCs w:val="18"/>
              </w:rPr>
            </w:pPr>
          </w:p>
          <w:p w:rsidR="009D4B43" w:rsidRPr="009D4B43" w:rsidRDefault="009D4B43" w:rsidP="009D4B43">
            <w:pPr>
              <w:ind w:right="105"/>
              <w:jc w:val="right"/>
              <w:rPr>
                <w:sz w:val="18"/>
                <w:szCs w:val="18"/>
              </w:rPr>
            </w:pPr>
            <w:r w:rsidRPr="009D4B43">
              <w:rPr>
                <w:spacing w:val="-10"/>
                <w:sz w:val="18"/>
                <w:szCs w:val="18"/>
              </w:rPr>
              <w:t>4</w:t>
            </w:r>
          </w:p>
        </w:tc>
        <w:tc>
          <w:tcPr>
            <w:tcW w:w="1939" w:type="dxa"/>
          </w:tcPr>
          <w:p w:rsidR="009D4B43" w:rsidRPr="009D4B43" w:rsidRDefault="009D4B43" w:rsidP="009D4B43">
            <w:pPr>
              <w:tabs>
                <w:tab w:val="left" w:pos="1728"/>
              </w:tabs>
              <w:spacing w:before="20"/>
              <w:ind w:left="108" w:right="89"/>
              <w:rPr>
                <w:sz w:val="18"/>
                <w:szCs w:val="18"/>
              </w:rPr>
            </w:pPr>
            <w:r w:rsidRPr="009D4B43">
              <w:rPr>
                <w:spacing w:val="-2"/>
                <w:sz w:val="18"/>
                <w:szCs w:val="18"/>
              </w:rPr>
              <w:t>Безопасность</w:t>
            </w:r>
            <w:r w:rsidRPr="009D4B43">
              <w:rPr>
                <w:sz w:val="18"/>
                <w:szCs w:val="18"/>
              </w:rPr>
              <w:tab/>
            </w:r>
            <w:r w:rsidRPr="009D4B43">
              <w:rPr>
                <w:spacing w:val="-10"/>
                <w:sz w:val="18"/>
                <w:szCs w:val="18"/>
              </w:rPr>
              <w:t xml:space="preserve">в </w:t>
            </w:r>
            <w:r w:rsidRPr="009D4B43">
              <w:rPr>
                <w:spacing w:val="-2"/>
                <w:sz w:val="18"/>
                <w:szCs w:val="18"/>
              </w:rPr>
              <w:t xml:space="preserve">информационно </w:t>
            </w:r>
            <w:r w:rsidRPr="009D4B43">
              <w:rPr>
                <w:sz w:val="18"/>
                <w:szCs w:val="18"/>
              </w:rPr>
              <w:t>м пространстве</w:t>
            </w:r>
          </w:p>
        </w:tc>
        <w:tc>
          <w:tcPr>
            <w:tcW w:w="1080" w:type="dxa"/>
          </w:tcPr>
          <w:p w:rsidR="009D4B43" w:rsidRPr="009D4B43" w:rsidRDefault="009D4B43" w:rsidP="009D4B43">
            <w:pPr>
              <w:spacing w:before="37"/>
              <w:rPr>
                <w:b/>
                <w:sz w:val="18"/>
                <w:szCs w:val="18"/>
              </w:rPr>
            </w:pPr>
          </w:p>
          <w:p w:rsidR="009D4B43" w:rsidRPr="009D4B43" w:rsidRDefault="009D4B43" w:rsidP="009D4B43">
            <w:pPr>
              <w:ind w:left="589"/>
              <w:rPr>
                <w:sz w:val="18"/>
                <w:szCs w:val="18"/>
              </w:rPr>
            </w:pPr>
            <w:r w:rsidRPr="009D4B43">
              <w:rPr>
                <w:spacing w:val="-10"/>
                <w:sz w:val="18"/>
                <w:szCs w:val="18"/>
              </w:rPr>
              <w:t>7</w:t>
            </w:r>
          </w:p>
        </w:tc>
        <w:tc>
          <w:tcPr>
            <w:tcW w:w="1848" w:type="dxa"/>
          </w:tcPr>
          <w:p w:rsidR="009D4B43" w:rsidRPr="009D4B43" w:rsidRDefault="009D4B43" w:rsidP="009D4B43">
            <w:pPr>
              <w:rPr>
                <w:sz w:val="18"/>
                <w:szCs w:val="18"/>
              </w:rPr>
            </w:pPr>
          </w:p>
        </w:tc>
        <w:tc>
          <w:tcPr>
            <w:tcW w:w="1901" w:type="dxa"/>
            <w:tcBorders>
              <w:right w:val="single" w:sz="4" w:space="0" w:color="000000"/>
            </w:tcBorders>
          </w:tcPr>
          <w:p w:rsidR="009D4B43" w:rsidRPr="009D4B43" w:rsidRDefault="009D4B43" w:rsidP="009D4B43">
            <w:pPr>
              <w:rPr>
                <w:sz w:val="18"/>
                <w:szCs w:val="18"/>
              </w:rPr>
            </w:pPr>
          </w:p>
        </w:tc>
        <w:tc>
          <w:tcPr>
            <w:tcW w:w="2516" w:type="dxa"/>
            <w:tcBorders>
              <w:left w:val="single" w:sz="4" w:space="0" w:color="000000"/>
            </w:tcBorders>
          </w:tcPr>
          <w:p w:rsidR="009D4B43" w:rsidRPr="009D4B43" w:rsidRDefault="009D4B43" w:rsidP="009D4B43">
            <w:pPr>
              <w:spacing w:before="20"/>
              <w:ind w:left="108" w:firstLine="427"/>
              <w:rPr>
                <w:sz w:val="18"/>
                <w:szCs w:val="18"/>
              </w:rPr>
            </w:pPr>
            <w:r w:rsidRPr="009D4B43">
              <w:rPr>
                <w:sz w:val="18"/>
                <w:szCs w:val="18"/>
              </w:rPr>
              <w:t>Библиотека</w:t>
            </w:r>
            <w:r w:rsidRPr="009D4B43">
              <w:rPr>
                <w:spacing w:val="80"/>
                <w:sz w:val="18"/>
                <w:szCs w:val="18"/>
              </w:rPr>
              <w:t xml:space="preserve"> </w:t>
            </w:r>
            <w:r w:rsidRPr="009D4B43">
              <w:rPr>
                <w:sz w:val="18"/>
                <w:szCs w:val="18"/>
              </w:rPr>
              <w:t xml:space="preserve">ЦОК </w:t>
            </w:r>
            <w:hyperlink r:id="rId40">
              <w:r w:rsidRPr="009D4B43">
                <w:rPr>
                  <w:spacing w:val="-2"/>
                  <w:sz w:val="18"/>
                  <w:szCs w:val="18"/>
                  <w:u w:val="single" w:color="0000FF"/>
                </w:rPr>
                <w:t>https://m.edsoo.ru/2d60</w:t>
              </w:r>
            </w:hyperlink>
            <w:r w:rsidRPr="009D4B43">
              <w:rPr>
                <w:spacing w:val="-2"/>
                <w:sz w:val="18"/>
                <w:szCs w:val="18"/>
              </w:rPr>
              <w:t xml:space="preserve"> </w:t>
            </w:r>
            <w:hyperlink r:id="rId41">
              <w:r w:rsidRPr="009D4B43">
                <w:rPr>
                  <w:spacing w:val="-4"/>
                  <w:sz w:val="18"/>
                  <w:szCs w:val="18"/>
                  <w:u w:val="single" w:color="0000FF"/>
                </w:rPr>
                <w:t>fb5a</w:t>
              </w:r>
            </w:hyperlink>
          </w:p>
        </w:tc>
      </w:tr>
      <w:tr w:rsidR="009D4B43" w:rsidRPr="009D4B43" w:rsidTr="009D4B43">
        <w:trPr>
          <w:trHeight w:val="977"/>
        </w:trPr>
        <w:tc>
          <w:tcPr>
            <w:tcW w:w="773" w:type="dxa"/>
          </w:tcPr>
          <w:p w:rsidR="009D4B43" w:rsidRPr="009D4B43" w:rsidRDefault="009D4B43" w:rsidP="009D4B43">
            <w:pPr>
              <w:spacing w:before="176"/>
              <w:rPr>
                <w:b/>
                <w:sz w:val="18"/>
                <w:szCs w:val="18"/>
              </w:rPr>
            </w:pPr>
          </w:p>
          <w:p w:rsidR="009D4B43" w:rsidRPr="009D4B43" w:rsidRDefault="009D4B43" w:rsidP="009D4B43">
            <w:pPr>
              <w:ind w:right="105"/>
              <w:jc w:val="right"/>
              <w:rPr>
                <w:sz w:val="18"/>
                <w:szCs w:val="18"/>
              </w:rPr>
            </w:pPr>
            <w:r w:rsidRPr="009D4B43">
              <w:rPr>
                <w:spacing w:val="-10"/>
                <w:sz w:val="18"/>
                <w:szCs w:val="18"/>
              </w:rPr>
              <w:t>5</w:t>
            </w:r>
          </w:p>
        </w:tc>
        <w:tc>
          <w:tcPr>
            <w:tcW w:w="1939" w:type="dxa"/>
          </w:tcPr>
          <w:p w:rsidR="009D4B43" w:rsidRPr="009D4B43" w:rsidRDefault="009D4B43" w:rsidP="009D4B43">
            <w:pPr>
              <w:spacing w:before="35"/>
              <w:ind w:left="108" w:right="164"/>
              <w:rPr>
                <w:sz w:val="18"/>
                <w:szCs w:val="18"/>
              </w:rPr>
            </w:pPr>
            <w:r w:rsidRPr="009D4B43">
              <w:rPr>
                <w:spacing w:val="-2"/>
                <w:sz w:val="18"/>
                <w:szCs w:val="18"/>
              </w:rPr>
              <w:t xml:space="preserve">Основы противодействи </w:t>
            </w:r>
            <w:r w:rsidRPr="009D4B43">
              <w:rPr>
                <w:sz w:val="18"/>
                <w:szCs w:val="18"/>
              </w:rPr>
              <w:t>я</w:t>
            </w:r>
            <w:r w:rsidRPr="009D4B43">
              <w:rPr>
                <w:spacing w:val="-3"/>
                <w:sz w:val="18"/>
                <w:szCs w:val="18"/>
              </w:rPr>
              <w:t xml:space="preserve"> </w:t>
            </w:r>
            <w:r w:rsidRPr="009D4B43">
              <w:rPr>
                <w:sz w:val="18"/>
                <w:szCs w:val="18"/>
              </w:rPr>
              <w:t>экстремизму</w:t>
            </w:r>
            <w:r w:rsidRPr="009D4B43">
              <w:rPr>
                <w:spacing w:val="-9"/>
                <w:sz w:val="18"/>
                <w:szCs w:val="18"/>
              </w:rPr>
              <w:t xml:space="preserve"> </w:t>
            </w:r>
            <w:r w:rsidRPr="009D4B43">
              <w:rPr>
                <w:spacing w:val="-10"/>
                <w:sz w:val="18"/>
                <w:szCs w:val="18"/>
              </w:rPr>
              <w:t>и</w:t>
            </w:r>
          </w:p>
          <w:p w:rsidR="009D4B43" w:rsidRPr="009D4B43" w:rsidRDefault="009D4B43" w:rsidP="009D4B43">
            <w:pPr>
              <w:spacing w:before="2" w:line="262" w:lineRule="exact"/>
              <w:ind w:left="108"/>
              <w:rPr>
                <w:sz w:val="18"/>
                <w:szCs w:val="18"/>
              </w:rPr>
            </w:pPr>
            <w:r w:rsidRPr="009D4B43">
              <w:rPr>
                <w:spacing w:val="-2"/>
                <w:sz w:val="18"/>
                <w:szCs w:val="18"/>
              </w:rPr>
              <w:t>терроризму</w:t>
            </w:r>
          </w:p>
        </w:tc>
        <w:tc>
          <w:tcPr>
            <w:tcW w:w="1080" w:type="dxa"/>
          </w:tcPr>
          <w:p w:rsidR="009D4B43" w:rsidRPr="009D4B43" w:rsidRDefault="009D4B43" w:rsidP="009D4B43">
            <w:pPr>
              <w:spacing w:before="176"/>
              <w:rPr>
                <w:b/>
                <w:sz w:val="18"/>
                <w:szCs w:val="18"/>
              </w:rPr>
            </w:pPr>
          </w:p>
          <w:p w:rsidR="009D4B43" w:rsidRPr="009D4B43" w:rsidRDefault="009D4B43" w:rsidP="009D4B43">
            <w:pPr>
              <w:ind w:left="589"/>
              <w:rPr>
                <w:sz w:val="18"/>
                <w:szCs w:val="18"/>
              </w:rPr>
            </w:pPr>
            <w:r w:rsidRPr="009D4B43">
              <w:rPr>
                <w:spacing w:val="-10"/>
                <w:sz w:val="18"/>
                <w:szCs w:val="18"/>
              </w:rPr>
              <w:t>6</w:t>
            </w:r>
          </w:p>
        </w:tc>
        <w:tc>
          <w:tcPr>
            <w:tcW w:w="1848" w:type="dxa"/>
          </w:tcPr>
          <w:p w:rsidR="009D4B43" w:rsidRPr="009D4B43" w:rsidRDefault="009D4B43" w:rsidP="009D4B43">
            <w:pPr>
              <w:rPr>
                <w:sz w:val="18"/>
                <w:szCs w:val="18"/>
              </w:rPr>
            </w:pPr>
          </w:p>
        </w:tc>
        <w:tc>
          <w:tcPr>
            <w:tcW w:w="1901" w:type="dxa"/>
            <w:tcBorders>
              <w:right w:val="single" w:sz="4" w:space="0" w:color="000000"/>
            </w:tcBorders>
          </w:tcPr>
          <w:p w:rsidR="009D4B43" w:rsidRPr="009D4B43" w:rsidRDefault="009D4B43" w:rsidP="009D4B43">
            <w:pPr>
              <w:rPr>
                <w:sz w:val="18"/>
                <w:szCs w:val="18"/>
              </w:rPr>
            </w:pPr>
          </w:p>
        </w:tc>
        <w:tc>
          <w:tcPr>
            <w:tcW w:w="2516" w:type="dxa"/>
            <w:tcBorders>
              <w:left w:val="single" w:sz="4" w:space="0" w:color="000000"/>
            </w:tcBorders>
          </w:tcPr>
          <w:p w:rsidR="009D4B43" w:rsidRPr="009D4B43" w:rsidRDefault="009D4B43" w:rsidP="009D4B43">
            <w:pPr>
              <w:spacing w:before="174"/>
              <w:ind w:left="108" w:firstLine="427"/>
              <w:rPr>
                <w:sz w:val="18"/>
                <w:szCs w:val="18"/>
              </w:rPr>
            </w:pPr>
            <w:r w:rsidRPr="009D4B43">
              <w:rPr>
                <w:sz w:val="18"/>
                <w:szCs w:val="18"/>
              </w:rPr>
              <w:t>Библиотека</w:t>
            </w:r>
            <w:r w:rsidRPr="009D4B43">
              <w:rPr>
                <w:spacing w:val="80"/>
                <w:sz w:val="18"/>
                <w:szCs w:val="18"/>
              </w:rPr>
              <w:t xml:space="preserve"> </w:t>
            </w:r>
            <w:r w:rsidRPr="009D4B43">
              <w:rPr>
                <w:sz w:val="18"/>
                <w:szCs w:val="18"/>
              </w:rPr>
              <w:t xml:space="preserve">ЦОК </w:t>
            </w:r>
            <w:hyperlink r:id="rId42">
              <w:r w:rsidRPr="009D4B43">
                <w:rPr>
                  <w:spacing w:val="-2"/>
                  <w:sz w:val="18"/>
                  <w:szCs w:val="18"/>
                  <w:u w:val="single" w:color="0000FF"/>
                </w:rPr>
                <w:t>https://m.edsoo.ru/2d60</w:t>
              </w:r>
            </w:hyperlink>
            <w:r w:rsidRPr="009D4B43">
              <w:rPr>
                <w:spacing w:val="-2"/>
                <w:sz w:val="18"/>
                <w:szCs w:val="18"/>
              </w:rPr>
              <w:t xml:space="preserve"> </w:t>
            </w:r>
            <w:hyperlink r:id="rId43">
              <w:r w:rsidRPr="009D4B43">
                <w:rPr>
                  <w:spacing w:val="-4"/>
                  <w:sz w:val="18"/>
                  <w:szCs w:val="18"/>
                  <w:u w:val="single" w:color="0000FF"/>
                </w:rPr>
                <w:t>fb5a</w:t>
              </w:r>
            </w:hyperlink>
          </w:p>
        </w:tc>
      </w:tr>
      <w:tr w:rsidR="009D4B43" w:rsidRPr="009D4B43" w:rsidTr="009D4B43">
        <w:trPr>
          <w:trHeight w:val="708"/>
        </w:trPr>
        <w:tc>
          <w:tcPr>
            <w:tcW w:w="2712" w:type="dxa"/>
            <w:gridSpan w:val="2"/>
          </w:tcPr>
          <w:p w:rsidR="009D4B43" w:rsidRPr="009D4B43" w:rsidRDefault="009D4B43" w:rsidP="009D4B43">
            <w:pPr>
              <w:spacing w:before="44"/>
              <w:ind w:left="98" w:right="109" w:firstLine="427"/>
              <w:rPr>
                <w:b/>
                <w:sz w:val="16"/>
                <w:szCs w:val="16"/>
              </w:rPr>
            </w:pPr>
            <w:r w:rsidRPr="009D4B43">
              <w:rPr>
                <w:b/>
                <w:spacing w:val="-2"/>
                <w:sz w:val="16"/>
                <w:szCs w:val="16"/>
              </w:rPr>
              <w:t>ОБЩЕЕ КОЛИЧЕСТВО</w:t>
            </w:r>
          </w:p>
          <w:p w:rsidR="009D4B43" w:rsidRPr="009D4B43" w:rsidRDefault="009D4B43" w:rsidP="009D4B43">
            <w:pPr>
              <w:tabs>
                <w:tab w:val="left" w:pos="2230"/>
              </w:tabs>
              <w:spacing w:before="11" w:line="260" w:lineRule="exact"/>
              <w:ind w:left="98" w:right="109"/>
              <w:rPr>
                <w:b/>
                <w:sz w:val="18"/>
                <w:szCs w:val="18"/>
              </w:rPr>
            </w:pPr>
            <w:r w:rsidRPr="009D4B43">
              <w:rPr>
                <w:b/>
                <w:spacing w:val="-2"/>
                <w:sz w:val="16"/>
                <w:szCs w:val="16"/>
              </w:rPr>
              <w:t>ЧАСОВ</w:t>
            </w:r>
            <w:r w:rsidRPr="009D4B43">
              <w:rPr>
                <w:b/>
                <w:sz w:val="16"/>
                <w:szCs w:val="16"/>
              </w:rPr>
              <w:tab/>
            </w:r>
            <w:r w:rsidRPr="009D4B43">
              <w:rPr>
                <w:b/>
                <w:spacing w:val="-8"/>
                <w:sz w:val="16"/>
                <w:szCs w:val="16"/>
              </w:rPr>
              <w:t xml:space="preserve">ПО </w:t>
            </w:r>
            <w:r w:rsidRPr="009D4B43">
              <w:rPr>
                <w:b/>
                <w:spacing w:val="-2"/>
                <w:sz w:val="16"/>
                <w:szCs w:val="16"/>
              </w:rPr>
              <w:t>ПРОГРАММЕ</w:t>
            </w:r>
          </w:p>
        </w:tc>
        <w:tc>
          <w:tcPr>
            <w:tcW w:w="1080" w:type="dxa"/>
          </w:tcPr>
          <w:p w:rsidR="009D4B43" w:rsidRPr="009D4B43" w:rsidRDefault="009D4B43" w:rsidP="009D4B43">
            <w:pPr>
              <w:spacing w:before="177"/>
              <w:rPr>
                <w:b/>
                <w:sz w:val="18"/>
                <w:szCs w:val="18"/>
              </w:rPr>
            </w:pPr>
          </w:p>
          <w:p w:rsidR="009D4B43" w:rsidRPr="009D4B43" w:rsidRDefault="009D4B43" w:rsidP="009D4B43">
            <w:pPr>
              <w:ind w:left="589"/>
              <w:rPr>
                <w:sz w:val="18"/>
                <w:szCs w:val="18"/>
              </w:rPr>
            </w:pPr>
            <w:r w:rsidRPr="009D4B43">
              <w:rPr>
                <w:spacing w:val="-5"/>
                <w:sz w:val="18"/>
                <w:szCs w:val="18"/>
              </w:rPr>
              <w:t>34</w:t>
            </w:r>
          </w:p>
        </w:tc>
        <w:tc>
          <w:tcPr>
            <w:tcW w:w="1848" w:type="dxa"/>
          </w:tcPr>
          <w:p w:rsidR="009D4B43" w:rsidRPr="009D4B43" w:rsidRDefault="009D4B43" w:rsidP="009D4B43">
            <w:pPr>
              <w:spacing w:before="177"/>
              <w:rPr>
                <w:b/>
                <w:sz w:val="18"/>
                <w:szCs w:val="18"/>
              </w:rPr>
            </w:pPr>
          </w:p>
          <w:p w:rsidR="009D4B43" w:rsidRPr="009D4B43" w:rsidRDefault="009D4B43" w:rsidP="009D4B43">
            <w:pPr>
              <w:ind w:left="594"/>
              <w:rPr>
                <w:sz w:val="18"/>
                <w:szCs w:val="18"/>
              </w:rPr>
            </w:pPr>
            <w:r w:rsidRPr="009D4B43">
              <w:rPr>
                <w:spacing w:val="-10"/>
                <w:sz w:val="18"/>
                <w:szCs w:val="18"/>
              </w:rPr>
              <w:t>0</w:t>
            </w:r>
          </w:p>
        </w:tc>
        <w:tc>
          <w:tcPr>
            <w:tcW w:w="1901" w:type="dxa"/>
            <w:tcBorders>
              <w:right w:val="single" w:sz="4" w:space="0" w:color="000000"/>
            </w:tcBorders>
          </w:tcPr>
          <w:p w:rsidR="009D4B43" w:rsidRPr="009D4B43" w:rsidRDefault="009D4B43" w:rsidP="009D4B43">
            <w:pPr>
              <w:spacing w:before="177"/>
              <w:rPr>
                <w:b/>
                <w:sz w:val="18"/>
                <w:szCs w:val="18"/>
              </w:rPr>
            </w:pPr>
          </w:p>
          <w:p w:rsidR="009D4B43" w:rsidRPr="009D4B43" w:rsidRDefault="009D4B43" w:rsidP="009D4B43">
            <w:pPr>
              <w:ind w:left="590"/>
              <w:rPr>
                <w:sz w:val="18"/>
                <w:szCs w:val="18"/>
              </w:rPr>
            </w:pPr>
            <w:r w:rsidRPr="009D4B43">
              <w:rPr>
                <w:spacing w:val="-10"/>
                <w:sz w:val="18"/>
                <w:szCs w:val="18"/>
              </w:rPr>
              <w:t>0</w:t>
            </w:r>
          </w:p>
        </w:tc>
        <w:tc>
          <w:tcPr>
            <w:tcW w:w="2516" w:type="dxa"/>
            <w:tcBorders>
              <w:left w:val="single" w:sz="4" w:space="0" w:color="000000"/>
            </w:tcBorders>
          </w:tcPr>
          <w:p w:rsidR="009D4B43" w:rsidRPr="009D4B43" w:rsidRDefault="009D4B43" w:rsidP="009D4B43">
            <w:pPr>
              <w:rPr>
                <w:sz w:val="18"/>
                <w:szCs w:val="18"/>
              </w:rPr>
            </w:pPr>
          </w:p>
        </w:tc>
      </w:tr>
    </w:tbl>
    <w:p w:rsidR="009D4B43" w:rsidRDefault="009D4B43" w:rsidP="009D4B43">
      <w:pPr>
        <w:spacing w:before="1"/>
        <w:ind w:right="846"/>
        <w:jc w:val="both"/>
        <w:sectPr w:rsidR="009D4B43">
          <w:type w:val="continuous"/>
          <w:pgSz w:w="11910" w:h="16390"/>
          <w:pgMar w:top="1120" w:right="0" w:bottom="1180" w:left="1275" w:header="0" w:footer="932" w:gutter="0"/>
          <w:cols w:space="720"/>
        </w:sectPr>
      </w:pPr>
    </w:p>
    <w:p w:rsidR="00A4284F" w:rsidRDefault="009D4B43" w:rsidP="009D4B43">
      <w:pPr>
        <w:pStyle w:val="4"/>
        <w:spacing w:before="1"/>
        <w:ind w:left="0"/>
        <w:jc w:val="left"/>
      </w:pPr>
      <w:r>
        <w:t xml:space="preserve">                       </w:t>
      </w:r>
      <w:r w:rsidR="004E5E27">
        <w:t>2.2.14.</w:t>
      </w:r>
      <w:r>
        <w:t xml:space="preserve">  </w:t>
      </w:r>
      <w:r w:rsidR="004E5E27">
        <w:t>Рабочая</w:t>
      </w:r>
      <w:r w:rsidR="004E5E27">
        <w:rPr>
          <w:spacing w:val="-5"/>
        </w:rPr>
        <w:t xml:space="preserve"> </w:t>
      </w:r>
      <w:r w:rsidR="004E5E27">
        <w:t>программа</w:t>
      </w:r>
      <w:r w:rsidR="004E5E27">
        <w:rPr>
          <w:spacing w:val="-3"/>
        </w:rPr>
        <w:t xml:space="preserve"> </w:t>
      </w:r>
      <w:r w:rsidR="004E5E27">
        <w:t>учебного</w:t>
      </w:r>
      <w:r w:rsidR="004E5E27">
        <w:rPr>
          <w:spacing w:val="-3"/>
        </w:rPr>
        <w:t xml:space="preserve"> </w:t>
      </w:r>
      <w:r w:rsidR="004E5E27">
        <w:t>курса</w:t>
      </w:r>
      <w:r w:rsidR="004E5E27">
        <w:rPr>
          <w:spacing w:val="-3"/>
        </w:rPr>
        <w:t xml:space="preserve"> </w:t>
      </w:r>
      <w:r w:rsidR="004E5E27">
        <w:t>«Решение</w:t>
      </w:r>
      <w:r w:rsidR="004E5E27">
        <w:rPr>
          <w:spacing w:val="-4"/>
        </w:rPr>
        <w:t xml:space="preserve"> </w:t>
      </w:r>
      <w:r w:rsidR="004E5E27">
        <w:t>задач</w:t>
      </w:r>
      <w:r w:rsidR="004E5E27">
        <w:rPr>
          <w:spacing w:val="-4"/>
        </w:rPr>
        <w:t xml:space="preserve"> </w:t>
      </w:r>
      <w:r w:rsidR="004E5E27">
        <w:t>повышенной</w:t>
      </w:r>
      <w:r w:rsidR="004E5E27">
        <w:rPr>
          <w:spacing w:val="-3"/>
        </w:rPr>
        <w:t xml:space="preserve"> </w:t>
      </w:r>
      <w:r w:rsidR="004E5E27">
        <w:rPr>
          <w:spacing w:val="-2"/>
        </w:rPr>
        <w:t>сложности»</w:t>
      </w:r>
    </w:p>
    <w:p w:rsidR="00A4284F" w:rsidRDefault="004E5E27">
      <w:pPr>
        <w:pStyle w:val="a3"/>
        <w:spacing w:before="253"/>
        <w:ind w:left="842" w:right="181" w:firstLine="709"/>
        <w:jc w:val="left"/>
      </w:pPr>
      <w:r>
        <w:t>Программа элективного курса предназначена для учащихся 10-11 классов, рассчитана на 35 часов в</w:t>
      </w:r>
      <w:r>
        <w:rPr>
          <w:spacing w:val="40"/>
        </w:rPr>
        <w:t xml:space="preserve"> </w:t>
      </w:r>
      <w:r>
        <w:t>10 классе, 34 часа в 11 классе.</w:t>
      </w:r>
    </w:p>
    <w:p w:rsidR="00A4284F" w:rsidRDefault="004E5E27">
      <w:pPr>
        <w:pStyle w:val="a3"/>
        <w:spacing w:before="253"/>
        <w:ind w:left="1551"/>
      </w:pPr>
      <w:r>
        <w:t>Планируемые</w:t>
      </w:r>
      <w:r>
        <w:rPr>
          <w:spacing w:val="-10"/>
        </w:rPr>
        <w:t xml:space="preserve"> </w:t>
      </w:r>
      <w:r>
        <w:t>результаты</w:t>
      </w:r>
      <w:r>
        <w:rPr>
          <w:spacing w:val="-10"/>
        </w:rPr>
        <w:t xml:space="preserve"> </w:t>
      </w:r>
      <w:r>
        <w:t>освоения</w:t>
      </w:r>
      <w:r>
        <w:rPr>
          <w:spacing w:val="-9"/>
        </w:rPr>
        <w:t xml:space="preserve"> </w:t>
      </w:r>
      <w:r>
        <w:rPr>
          <w:spacing w:val="-2"/>
        </w:rPr>
        <w:t>курса</w:t>
      </w:r>
    </w:p>
    <w:p w:rsidR="00A4284F" w:rsidRDefault="004E5E27">
      <w:pPr>
        <w:pStyle w:val="4"/>
        <w:spacing w:line="237" w:lineRule="exact"/>
        <w:ind w:left="1551"/>
      </w:pPr>
      <w:r>
        <w:t>Личностные,</w:t>
      </w:r>
      <w:r>
        <w:rPr>
          <w:spacing w:val="-6"/>
        </w:rPr>
        <w:t xml:space="preserve"> </w:t>
      </w:r>
      <w:r>
        <w:t>метапредметные</w:t>
      </w:r>
      <w:r>
        <w:rPr>
          <w:spacing w:val="-6"/>
        </w:rPr>
        <w:t xml:space="preserve"> </w:t>
      </w:r>
      <w:r>
        <w:t>и</w:t>
      </w:r>
      <w:r>
        <w:rPr>
          <w:spacing w:val="-6"/>
        </w:rPr>
        <w:t xml:space="preserve"> </w:t>
      </w:r>
      <w:r>
        <w:t>предметные</w:t>
      </w:r>
      <w:r>
        <w:rPr>
          <w:spacing w:val="-6"/>
        </w:rPr>
        <w:t xml:space="preserve"> </w:t>
      </w:r>
      <w:r>
        <w:t>результаты</w:t>
      </w:r>
      <w:r>
        <w:rPr>
          <w:spacing w:val="-6"/>
        </w:rPr>
        <w:t xml:space="preserve"> </w:t>
      </w:r>
      <w:r>
        <w:t>освоения</w:t>
      </w:r>
      <w:r>
        <w:rPr>
          <w:spacing w:val="-5"/>
        </w:rPr>
        <w:t xml:space="preserve"> </w:t>
      </w:r>
      <w:r>
        <w:rPr>
          <w:spacing w:val="-2"/>
        </w:rPr>
        <w:t>курса:</w:t>
      </w:r>
    </w:p>
    <w:p w:rsidR="00A4284F" w:rsidRDefault="004E5E27" w:rsidP="00D7785A">
      <w:pPr>
        <w:pStyle w:val="a4"/>
        <w:numPr>
          <w:ilvl w:val="0"/>
          <w:numId w:val="128"/>
        </w:numPr>
        <w:tabs>
          <w:tab w:val="left" w:pos="1561"/>
        </w:tabs>
        <w:spacing w:line="257" w:lineRule="exact"/>
        <w:ind w:left="1561" w:hanging="359"/>
        <w:rPr>
          <w:rFonts w:ascii="Segoe UI Symbol" w:hAnsi="Segoe UI Symbol"/>
        </w:rPr>
      </w:pPr>
      <w:r>
        <w:t>развитие</w:t>
      </w:r>
      <w:r>
        <w:rPr>
          <w:spacing w:val="-6"/>
        </w:rPr>
        <w:t xml:space="preserve"> </w:t>
      </w:r>
      <w:r>
        <w:t>у</w:t>
      </w:r>
      <w:r>
        <w:rPr>
          <w:spacing w:val="-5"/>
        </w:rPr>
        <w:t xml:space="preserve"> </w:t>
      </w:r>
      <w:r>
        <w:t>обучающихся</w:t>
      </w:r>
      <w:r>
        <w:rPr>
          <w:spacing w:val="-6"/>
        </w:rPr>
        <w:t xml:space="preserve"> </w:t>
      </w:r>
      <w:r>
        <w:t>способности</w:t>
      </w:r>
      <w:r>
        <w:rPr>
          <w:spacing w:val="-5"/>
        </w:rPr>
        <w:t xml:space="preserve"> </w:t>
      </w:r>
      <w:r>
        <w:t>к</w:t>
      </w:r>
      <w:r>
        <w:rPr>
          <w:spacing w:val="-6"/>
        </w:rPr>
        <w:t xml:space="preserve"> </w:t>
      </w:r>
      <w:r>
        <w:t>самопознанию,</w:t>
      </w:r>
      <w:r>
        <w:rPr>
          <w:spacing w:val="-5"/>
        </w:rPr>
        <w:t xml:space="preserve"> </w:t>
      </w:r>
      <w:r>
        <w:t>саморазвитию</w:t>
      </w:r>
      <w:r>
        <w:rPr>
          <w:spacing w:val="-6"/>
        </w:rPr>
        <w:t xml:space="preserve"> </w:t>
      </w:r>
      <w:r>
        <w:t>и</w:t>
      </w:r>
      <w:r>
        <w:rPr>
          <w:spacing w:val="-5"/>
        </w:rPr>
        <w:t xml:space="preserve"> </w:t>
      </w:r>
      <w:r>
        <w:rPr>
          <w:spacing w:val="-2"/>
        </w:rPr>
        <w:t>самоопределению;</w:t>
      </w:r>
    </w:p>
    <w:p w:rsidR="00A4284F" w:rsidRDefault="004E5E27" w:rsidP="00D7785A">
      <w:pPr>
        <w:pStyle w:val="a4"/>
        <w:numPr>
          <w:ilvl w:val="0"/>
          <w:numId w:val="128"/>
        </w:numPr>
        <w:tabs>
          <w:tab w:val="left" w:pos="1562"/>
        </w:tabs>
        <w:spacing w:before="16" w:line="252" w:lineRule="exact"/>
        <w:ind w:right="127"/>
        <w:rPr>
          <w:rFonts w:ascii="Segoe UI Symbol" w:hAnsi="Segoe UI Symbol"/>
        </w:rPr>
      </w:pPr>
      <w:r>
        <w:t>формирование личностных ценностно-смысловых ориентиров и установок, системы значимых социальных и межличностных отношений, личностных, регулятивных, познавательных, коммуникативных универсальных учебных действий, способности их использования в учебной, познавательной и социальной практике;</w:t>
      </w:r>
    </w:p>
    <w:p w:rsidR="00A4284F" w:rsidRDefault="004E5E27" w:rsidP="00D7785A">
      <w:pPr>
        <w:pStyle w:val="a4"/>
        <w:numPr>
          <w:ilvl w:val="0"/>
          <w:numId w:val="128"/>
        </w:numPr>
        <w:tabs>
          <w:tab w:val="left" w:pos="1561"/>
        </w:tabs>
        <w:spacing w:line="262" w:lineRule="exact"/>
        <w:ind w:left="1561" w:hanging="359"/>
        <w:rPr>
          <w:rFonts w:ascii="Segoe UI Symbol" w:hAnsi="Segoe UI Symbol"/>
          <w:sz w:val="24"/>
        </w:rPr>
      </w:pPr>
      <w:r>
        <w:t>формирование</w:t>
      </w:r>
      <w:r>
        <w:rPr>
          <w:spacing w:val="45"/>
        </w:rPr>
        <w:t xml:space="preserve"> </w:t>
      </w:r>
      <w:r>
        <w:t>умений</w:t>
      </w:r>
      <w:r>
        <w:rPr>
          <w:spacing w:val="47"/>
        </w:rPr>
        <w:t xml:space="preserve"> </w:t>
      </w:r>
      <w:r>
        <w:t>самостоятельного</w:t>
      </w:r>
      <w:r>
        <w:rPr>
          <w:spacing w:val="47"/>
        </w:rPr>
        <w:t xml:space="preserve"> </w:t>
      </w:r>
      <w:r>
        <w:t>планирования</w:t>
      </w:r>
      <w:r>
        <w:rPr>
          <w:spacing w:val="47"/>
        </w:rPr>
        <w:t xml:space="preserve"> </w:t>
      </w:r>
      <w:r>
        <w:t>и</w:t>
      </w:r>
      <w:r>
        <w:rPr>
          <w:spacing w:val="47"/>
        </w:rPr>
        <w:t xml:space="preserve"> </w:t>
      </w:r>
      <w:r>
        <w:t>осуществления</w:t>
      </w:r>
      <w:r>
        <w:rPr>
          <w:spacing w:val="47"/>
        </w:rPr>
        <w:t xml:space="preserve"> </w:t>
      </w:r>
      <w:r>
        <w:t>учебной</w:t>
      </w:r>
      <w:r>
        <w:rPr>
          <w:spacing w:val="47"/>
        </w:rPr>
        <w:t xml:space="preserve"> </w:t>
      </w:r>
      <w:r>
        <w:t>деятельности</w:t>
      </w:r>
      <w:r>
        <w:rPr>
          <w:spacing w:val="47"/>
        </w:rPr>
        <w:t xml:space="preserve"> </w:t>
      </w:r>
      <w:r>
        <w:rPr>
          <w:spacing w:val="-10"/>
        </w:rPr>
        <w:t>и</w:t>
      </w:r>
    </w:p>
    <w:p w:rsidR="00A4284F" w:rsidRDefault="004E5E27">
      <w:pPr>
        <w:ind w:left="1562" w:right="130"/>
        <w:jc w:val="both"/>
        <w:rPr>
          <w:sz w:val="24"/>
        </w:rPr>
      </w:pPr>
      <w:r>
        <w:t xml:space="preserve">организации учебного сотрудничества с педагогами и сверстниками, </w:t>
      </w:r>
      <w:r>
        <w:rPr>
          <w:sz w:val="24"/>
        </w:rPr>
        <w:t>построения индивидуального образовательного маршрута;</w:t>
      </w:r>
    </w:p>
    <w:p w:rsidR="00A4284F" w:rsidRDefault="004E5E27" w:rsidP="00D7785A">
      <w:pPr>
        <w:pStyle w:val="a4"/>
        <w:numPr>
          <w:ilvl w:val="0"/>
          <w:numId w:val="128"/>
        </w:numPr>
        <w:tabs>
          <w:tab w:val="left" w:pos="1561"/>
        </w:tabs>
        <w:spacing w:line="234" w:lineRule="exact"/>
        <w:ind w:left="1561" w:hanging="359"/>
        <w:rPr>
          <w:rFonts w:ascii="Segoe UI Symbol" w:hAnsi="Segoe UI Symbol"/>
          <w:sz w:val="24"/>
        </w:rPr>
      </w:pPr>
      <w:r>
        <w:t>решение</w:t>
      </w:r>
      <w:r>
        <w:rPr>
          <w:spacing w:val="-4"/>
        </w:rPr>
        <w:t xml:space="preserve"> </w:t>
      </w:r>
      <w:r>
        <w:t>задач</w:t>
      </w:r>
      <w:r>
        <w:rPr>
          <w:spacing w:val="-3"/>
        </w:rPr>
        <w:t xml:space="preserve"> </w:t>
      </w:r>
      <w:r>
        <w:t>общекультурного,</w:t>
      </w:r>
      <w:r>
        <w:rPr>
          <w:spacing w:val="-3"/>
        </w:rPr>
        <w:t xml:space="preserve"> </w:t>
      </w:r>
      <w:r>
        <w:t>личностного</w:t>
      </w:r>
      <w:r>
        <w:rPr>
          <w:spacing w:val="-2"/>
        </w:rPr>
        <w:t xml:space="preserve"> </w:t>
      </w:r>
      <w:r>
        <w:t>и</w:t>
      </w:r>
      <w:r>
        <w:rPr>
          <w:spacing w:val="-4"/>
        </w:rPr>
        <w:t xml:space="preserve"> </w:t>
      </w:r>
      <w:r>
        <w:t>познавательного</w:t>
      </w:r>
      <w:r>
        <w:rPr>
          <w:spacing w:val="-2"/>
        </w:rPr>
        <w:t xml:space="preserve"> </w:t>
      </w:r>
      <w:r>
        <w:t>развития</w:t>
      </w:r>
      <w:r>
        <w:rPr>
          <w:spacing w:val="-3"/>
        </w:rPr>
        <w:t xml:space="preserve"> </w:t>
      </w:r>
      <w:r>
        <w:rPr>
          <w:spacing w:val="-2"/>
        </w:rPr>
        <w:t>обучающихся;</w:t>
      </w:r>
    </w:p>
    <w:p w:rsidR="00A4284F" w:rsidRDefault="004E5E27" w:rsidP="00D7785A">
      <w:pPr>
        <w:pStyle w:val="a4"/>
        <w:numPr>
          <w:ilvl w:val="0"/>
          <w:numId w:val="128"/>
        </w:numPr>
        <w:tabs>
          <w:tab w:val="left" w:pos="1562"/>
        </w:tabs>
        <w:spacing w:line="284" w:lineRule="exact"/>
        <w:jc w:val="left"/>
        <w:rPr>
          <w:rFonts w:ascii="Segoe UI Symbol" w:hAnsi="Segoe UI Symbol"/>
          <w:sz w:val="24"/>
        </w:rPr>
      </w:pPr>
      <w:r>
        <w:t>повышение</w:t>
      </w:r>
      <w:r>
        <w:rPr>
          <w:spacing w:val="58"/>
        </w:rPr>
        <w:t xml:space="preserve"> </w:t>
      </w:r>
      <w:r>
        <w:t>эффективности</w:t>
      </w:r>
      <w:r>
        <w:rPr>
          <w:spacing w:val="59"/>
        </w:rPr>
        <w:t xml:space="preserve"> </w:t>
      </w:r>
      <w:r>
        <w:t>усвоения</w:t>
      </w:r>
      <w:r>
        <w:rPr>
          <w:spacing w:val="58"/>
        </w:rPr>
        <w:t xml:space="preserve"> </w:t>
      </w:r>
      <w:r>
        <w:t>обучающимися</w:t>
      </w:r>
      <w:r>
        <w:rPr>
          <w:spacing w:val="59"/>
        </w:rPr>
        <w:t xml:space="preserve"> </w:t>
      </w:r>
      <w:r>
        <w:t>знаний</w:t>
      </w:r>
      <w:r>
        <w:rPr>
          <w:spacing w:val="59"/>
        </w:rPr>
        <w:t xml:space="preserve"> </w:t>
      </w:r>
      <w:r>
        <w:t>и</w:t>
      </w:r>
      <w:r>
        <w:rPr>
          <w:spacing w:val="58"/>
        </w:rPr>
        <w:t xml:space="preserve"> </w:t>
      </w:r>
      <w:r>
        <w:t>учебных</w:t>
      </w:r>
      <w:r>
        <w:rPr>
          <w:spacing w:val="59"/>
        </w:rPr>
        <w:t xml:space="preserve"> </w:t>
      </w:r>
      <w:r>
        <w:t>действий,</w:t>
      </w:r>
      <w:r>
        <w:rPr>
          <w:spacing w:val="59"/>
        </w:rPr>
        <w:t xml:space="preserve"> </w:t>
      </w:r>
      <w:r>
        <w:rPr>
          <w:spacing w:val="-2"/>
        </w:rPr>
        <w:t>формирование</w:t>
      </w:r>
    </w:p>
    <w:p w:rsidR="00A4284F" w:rsidRDefault="004E5E27">
      <w:pPr>
        <w:pStyle w:val="a3"/>
        <w:ind w:left="1562"/>
        <w:jc w:val="left"/>
      </w:pPr>
      <w:r>
        <w:t>научного</w:t>
      </w:r>
      <w:r>
        <w:rPr>
          <w:spacing w:val="40"/>
        </w:rPr>
        <w:t xml:space="preserve"> </w:t>
      </w:r>
      <w:r>
        <w:t>типа</w:t>
      </w:r>
      <w:r>
        <w:rPr>
          <w:spacing w:val="40"/>
        </w:rPr>
        <w:t xml:space="preserve"> </w:t>
      </w:r>
      <w:r>
        <w:t>мышления,</w:t>
      </w:r>
      <w:r>
        <w:rPr>
          <w:spacing w:val="40"/>
        </w:rPr>
        <w:t xml:space="preserve"> </w:t>
      </w:r>
      <w:r>
        <w:t>компетентностей</w:t>
      </w:r>
      <w:r>
        <w:rPr>
          <w:spacing w:val="40"/>
        </w:rPr>
        <w:t xml:space="preserve"> </w:t>
      </w:r>
      <w:r>
        <w:t>в</w:t>
      </w:r>
      <w:r>
        <w:rPr>
          <w:spacing w:val="40"/>
        </w:rPr>
        <w:t xml:space="preserve"> </w:t>
      </w:r>
      <w:r>
        <w:t>предметных</w:t>
      </w:r>
      <w:r>
        <w:rPr>
          <w:spacing w:val="40"/>
        </w:rPr>
        <w:t xml:space="preserve"> </w:t>
      </w:r>
      <w:r>
        <w:t>областях,</w:t>
      </w:r>
      <w:r>
        <w:rPr>
          <w:spacing w:val="40"/>
        </w:rPr>
        <w:t xml:space="preserve"> </w:t>
      </w:r>
      <w:r>
        <w:t>учебно-исследовательской,</w:t>
      </w:r>
      <w:r>
        <w:rPr>
          <w:spacing w:val="80"/>
        </w:rPr>
        <w:t xml:space="preserve"> </w:t>
      </w:r>
      <w:r>
        <w:t>проектной и социальной деятельности;</w:t>
      </w:r>
    </w:p>
    <w:p w:rsidR="00A4284F" w:rsidRDefault="004E5E27" w:rsidP="00D7785A">
      <w:pPr>
        <w:pStyle w:val="a4"/>
        <w:numPr>
          <w:ilvl w:val="0"/>
          <w:numId w:val="128"/>
        </w:numPr>
        <w:tabs>
          <w:tab w:val="left" w:pos="1562"/>
        </w:tabs>
        <w:spacing w:line="261" w:lineRule="exact"/>
        <w:jc w:val="left"/>
        <w:rPr>
          <w:rFonts w:ascii="Segoe UI Symbol" w:hAnsi="Segoe UI Symbol"/>
          <w:sz w:val="24"/>
        </w:rPr>
      </w:pPr>
      <w:r>
        <w:t>создание</w:t>
      </w:r>
      <w:r>
        <w:rPr>
          <w:spacing w:val="70"/>
          <w:w w:val="150"/>
        </w:rPr>
        <w:t xml:space="preserve"> </w:t>
      </w:r>
      <w:r>
        <w:t>условий</w:t>
      </w:r>
      <w:r>
        <w:rPr>
          <w:spacing w:val="71"/>
          <w:w w:val="150"/>
        </w:rPr>
        <w:t xml:space="preserve"> </w:t>
      </w:r>
      <w:r>
        <w:t>для</w:t>
      </w:r>
      <w:r>
        <w:rPr>
          <w:spacing w:val="71"/>
          <w:w w:val="150"/>
        </w:rPr>
        <w:t xml:space="preserve"> </w:t>
      </w:r>
      <w:r>
        <w:t>интеграции</w:t>
      </w:r>
      <w:r>
        <w:rPr>
          <w:spacing w:val="71"/>
          <w:w w:val="150"/>
        </w:rPr>
        <w:t xml:space="preserve"> </w:t>
      </w:r>
      <w:r>
        <w:t>урочных</w:t>
      </w:r>
      <w:r>
        <w:rPr>
          <w:spacing w:val="71"/>
          <w:w w:val="150"/>
        </w:rPr>
        <w:t xml:space="preserve"> </w:t>
      </w:r>
      <w:r>
        <w:t>и</w:t>
      </w:r>
      <w:r>
        <w:rPr>
          <w:spacing w:val="71"/>
          <w:w w:val="150"/>
        </w:rPr>
        <w:t xml:space="preserve"> </w:t>
      </w:r>
      <w:r>
        <w:t>внеурочных</w:t>
      </w:r>
      <w:r>
        <w:rPr>
          <w:spacing w:val="71"/>
          <w:w w:val="150"/>
        </w:rPr>
        <w:t xml:space="preserve"> </w:t>
      </w:r>
      <w:r>
        <w:t>форм</w:t>
      </w:r>
      <w:r>
        <w:rPr>
          <w:spacing w:val="71"/>
          <w:w w:val="150"/>
        </w:rPr>
        <w:t xml:space="preserve"> </w:t>
      </w:r>
      <w:r>
        <w:t>учебно-исследовательской</w:t>
      </w:r>
      <w:r>
        <w:rPr>
          <w:spacing w:val="71"/>
          <w:w w:val="150"/>
        </w:rPr>
        <w:t xml:space="preserve"> </w:t>
      </w:r>
      <w:r>
        <w:rPr>
          <w:spacing w:val="-10"/>
        </w:rPr>
        <w:t>и</w:t>
      </w:r>
    </w:p>
    <w:p w:rsidR="00A4284F" w:rsidRDefault="004E5E27">
      <w:pPr>
        <w:pStyle w:val="a3"/>
        <w:ind w:left="1562"/>
        <w:jc w:val="left"/>
      </w:pPr>
      <w:r>
        <w:t>проектной деятельности обучающихся, а также их самостоятельной работы по подготовке и защите индивидуальных проектов;</w:t>
      </w:r>
    </w:p>
    <w:p w:rsidR="00A4284F" w:rsidRDefault="004E5E27" w:rsidP="00D7785A">
      <w:pPr>
        <w:pStyle w:val="a4"/>
        <w:numPr>
          <w:ilvl w:val="0"/>
          <w:numId w:val="128"/>
        </w:numPr>
        <w:tabs>
          <w:tab w:val="left" w:pos="1562"/>
          <w:tab w:val="left" w:pos="2808"/>
          <w:tab w:val="left" w:pos="4324"/>
          <w:tab w:val="left" w:pos="5706"/>
          <w:tab w:val="left" w:pos="6931"/>
          <w:tab w:val="left" w:pos="7992"/>
          <w:tab w:val="left" w:pos="9194"/>
        </w:tabs>
        <w:spacing w:line="256" w:lineRule="exact"/>
        <w:ind w:right="136"/>
        <w:jc w:val="left"/>
        <w:rPr>
          <w:rFonts w:ascii="Segoe UI Symbol" w:hAnsi="Segoe UI Symbol"/>
          <w:sz w:val="24"/>
        </w:rPr>
      </w:pPr>
      <w:r>
        <w:t>формирование</w:t>
      </w:r>
      <w:r>
        <w:rPr>
          <w:spacing w:val="40"/>
        </w:rPr>
        <w:t xml:space="preserve"> </w:t>
      </w:r>
      <w:r>
        <w:t>навыков</w:t>
      </w:r>
      <w:r>
        <w:rPr>
          <w:spacing w:val="40"/>
        </w:rPr>
        <w:t xml:space="preserve"> </w:t>
      </w:r>
      <w:r>
        <w:t>участия</w:t>
      </w:r>
      <w:r>
        <w:rPr>
          <w:spacing w:val="40"/>
        </w:rPr>
        <w:t xml:space="preserve"> </w:t>
      </w:r>
      <w:r>
        <w:t>в</w:t>
      </w:r>
      <w:r>
        <w:rPr>
          <w:spacing w:val="40"/>
        </w:rPr>
        <w:t xml:space="preserve"> </w:t>
      </w:r>
      <w:r>
        <w:t>различных</w:t>
      </w:r>
      <w:r>
        <w:rPr>
          <w:spacing w:val="40"/>
        </w:rPr>
        <w:t xml:space="preserve"> </w:t>
      </w:r>
      <w:r>
        <w:t>формах</w:t>
      </w:r>
      <w:r>
        <w:rPr>
          <w:spacing w:val="40"/>
        </w:rPr>
        <w:t xml:space="preserve"> </w:t>
      </w:r>
      <w:r>
        <w:t>организации</w:t>
      </w:r>
      <w:r>
        <w:rPr>
          <w:spacing w:val="40"/>
        </w:rPr>
        <w:t xml:space="preserve"> </w:t>
      </w:r>
      <w:r>
        <w:t>учебно-исследовательской</w:t>
      </w:r>
      <w:r>
        <w:rPr>
          <w:spacing w:val="40"/>
        </w:rPr>
        <w:t xml:space="preserve"> </w:t>
      </w:r>
      <w:r>
        <w:t>и</w:t>
      </w:r>
      <w:r>
        <w:rPr>
          <w:spacing w:val="80"/>
          <w:w w:val="150"/>
        </w:rPr>
        <w:t xml:space="preserve"> </w:t>
      </w:r>
      <w:r>
        <w:rPr>
          <w:spacing w:val="-2"/>
        </w:rPr>
        <w:t>проектной</w:t>
      </w:r>
      <w:r>
        <w:tab/>
      </w:r>
      <w:r>
        <w:rPr>
          <w:spacing w:val="-2"/>
        </w:rPr>
        <w:t>деятельности</w:t>
      </w:r>
      <w:r>
        <w:tab/>
      </w:r>
      <w:r>
        <w:rPr>
          <w:spacing w:val="-2"/>
        </w:rPr>
        <w:t>(творческие</w:t>
      </w:r>
      <w:r>
        <w:tab/>
      </w:r>
      <w:r>
        <w:rPr>
          <w:spacing w:val="-2"/>
        </w:rPr>
        <w:t>конкурсы,</w:t>
      </w:r>
      <w:r>
        <w:tab/>
      </w:r>
      <w:r>
        <w:rPr>
          <w:spacing w:val="-2"/>
        </w:rPr>
        <w:t>научные</w:t>
      </w:r>
      <w:r>
        <w:tab/>
      </w:r>
      <w:r>
        <w:rPr>
          <w:spacing w:val="-2"/>
        </w:rPr>
        <w:t>общества,</w:t>
      </w:r>
      <w:r>
        <w:tab/>
      </w:r>
      <w:r>
        <w:rPr>
          <w:spacing w:val="-2"/>
        </w:rPr>
        <w:t>научно-практические</w:t>
      </w:r>
    </w:p>
    <w:p w:rsidR="00A4284F" w:rsidRDefault="00A4284F">
      <w:pPr>
        <w:pStyle w:val="a4"/>
        <w:spacing w:line="256" w:lineRule="exact"/>
        <w:jc w:val="left"/>
        <w:rPr>
          <w:rFonts w:ascii="Segoe UI Symbol" w:hAnsi="Segoe UI Symbol"/>
          <w:sz w:val="24"/>
        </w:rPr>
        <w:sectPr w:rsidR="00A4284F">
          <w:footerReference w:type="default" r:id="rId44"/>
          <w:type w:val="continuous"/>
          <w:pgSz w:w="11910" w:h="16840"/>
          <w:pgMar w:top="1620" w:right="425" w:bottom="920" w:left="141" w:header="0" w:footer="733" w:gutter="0"/>
          <w:cols w:space="720"/>
        </w:sectPr>
      </w:pPr>
    </w:p>
    <w:p w:rsidR="00A4284F" w:rsidRDefault="004E5E27">
      <w:pPr>
        <w:pStyle w:val="a3"/>
        <w:spacing w:before="72"/>
        <w:ind w:left="1562"/>
        <w:jc w:val="left"/>
      </w:pPr>
      <w:r>
        <w:t>конференции,</w:t>
      </w:r>
      <w:r>
        <w:rPr>
          <w:spacing w:val="-4"/>
        </w:rPr>
        <w:t xml:space="preserve"> </w:t>
      </w:r>
      <w:r>
        <w:t>олимпиады,</w:t>
      </w:r>
      <w:r>
        <w:rPr>
          <w:spacing w:val="-4"/>
        </w:rPr>
        <w:t xml:space="preserve"> </w:t>
      </w:r>
      <w:r>
        <w:t>национальные</w:t>
      </w:r>
      <w:r>
        <w:rPr>
          <w:spacing w:val="-4"/>
        </w:rPr>
        <w:t xml:space="preserve"> </w:t>
      </w:r>
      <w:r>
        <w:t>образовательные</w:t>
      </w:r>
      <w:r>
        <w:rPr>
          <w:spacing w:val="-4"/>
        </w:rPr>
        <w:t xml:space="preserve"> </w:t>
      </w:r>
      <w:r>
        <w:t>программы</w:t>
      </w:r>
      <w:r>
        <w:rPr>
          <w:spacing w:val="-4"/>
        </w:rPr>
        <w:t xml:space="preserve"> </w:t>
      </w:r>
      <w:r>
        <w:t>и</w:t>
      </w:r>
      <w:r>
        <w:rPr>
          <w:spacing w:val="-4"/>
        </w:rPr>
        <w:t xml:space="preserve"> </w:t>
      </w:r>
      <w:r>
        <w:t>другие</w:t>
      </w:r>
      <w:r>
        <w:rPr>
          <w:spacing w:val="-4"/>
        </w:rPr>
        <w:t xml:space="preserve"> </w:t>
      </w:r>
      <w:r>
        <w:t>формы),</w:t>
      </w:r>
      <w:r>
        <w:rPr>
          <w:spacing w:val="-4"/>
        </w:rPr>
        <w:t xml:space="preserve"> </w:t>
      </w:r>
      <w:r>
        <w:t>возможность получения практико-ориентированного результата;</w:t>
      </w:r>
    </w:p>
    <w:p w:rsidR="00A4284F" w:rsidRDefault="004E5E27" w:rsidP="00D7785A">
      <w:pPr>
        <w:pStyle w:val="a4"/>
        <w:numPr>
          <w:ilvl w:val="0"/>
          <w:numId w:val="128"/>
        </w:numPr>
        <w:tabs>
          <w:tab w:val="left" w:pos="1561"/>
        </w:tabs>
        <w:spacing w:line="235" w:lineRule="exact"/>
        <w:ind w:left="1561" w:hanging="359"/>
        <w:jc w:val="left"/>
        <w:rPr>
          <w:rFonts w:ascii="Segoe UI Symbol" w:hAnsi="Segoe UI Symbol"/>
          <w:sz w:val="24"/>
        </w:rPr>
      </w:pPr>
      <w:r>
        <w:t>практическую</w:t>
      </w:r>
      <w:r>
        <w:rPr>
          <w:spacing w:val="-7"/>
        </w:rPr>
        <w:t xml:space="preserve"> </w:t>
      </w:r>
      <w:r>
        <w:t>направленность</w:t>
      </w:r>
      <w:r>
        <w:rPr>
          <w:spacing w:val="-7"/>
        </w:rPr>
        <w:t xml:space="preserve"> </w:t>
      </w:r>
      <w:r>
        <w:t>проводимых</w:t>
      </w:r>
      <w:r>
        <w:rPr>
          <w:spacing w:val="-6"/>
        </w:rPr>
        <w:t xml:space="preserve"> </w:t>
      </w:r>
      <w:r>
        <w:t>исследований</w:t>
      </w:r>
      <w:r>
        <w:rPr>
          <w:spacing w:val="-7"/>
        </w:rPr>
        <w:t xml:space="preserve"> </w:t>
      </w:r>
      <w:r>
        <w:t>и</w:t>
      </w:r>
      <w:r>
        <w:rPr>
          <w:spacing w:val="-7"/>
        </w:rPr>
        <w:t xml:space="preserve"> </w:t>
      </w:r>
      <w:r>
        <w:t>индивидуальных</w:t>
      </w:r>
      <w:r>
        <w:rPr>
          <w:spacing w:val="-5"/>
        </w:rPr>
        <w:t xml:space="preserve"> </w:t>
      </w:r>
      <w:r>
        <w:rPr>
          <w:spacing w:val="-2"/>
        </w:rPr>
        <w:t>проектов;</w:t>
      </w:r>
    </w:p>
    <w:p w:rsidR="00A4284F" w:rsidRDefault="004E5E27" w:rsidP="00D7785A">
      <w:pPr>
        <w:pStyle w:val="a4"/>
        <w:numPr>
          <w:ilvl w:val="0"/>
          <w:numId w:val="128"/>
        </w:numPr>
        <w:tabs>
          <w:tab w:val="left" w:pos="1562"/>
          <w:tab w:val="left" w:pos="2989"/>
          <w:tab w:val="left" w:pos="4561"/>
          <w:tab w:val="left" w:pos="6151"/>
          <w:tab w:val="left" w:pos="7816"/>
          <w:tab w:val="left" w:pos="9465"/>
        </w:tabs>
        <w:spacing w:before="21" w:line="258" w:lineRule="exact"/>
        <w:ind w:right="133"/>
        <w:jc w:val="left"/>
        <w:rPr>
          <w:rFonts w:ascii="Segoe UI Symbol" w:hAnsi="Segoe UI Symbol"/>
          <w:sz w:val="24"/>
        </w:rPr>
      </w:pPr>
      <w:r>
        <w:rPr>
          <w:spacing w:val="-2"/>
        </w:rPr>
        <w:t>возможность</w:t>
      </w:r>
      <w:r>
        <w:tab/>
      </w:r>
      <w:r>
        <w:rPr>
          <w:spacing w:val="-2"/>
        </w:rPr>
        <w:t>практического</w:t>
      </w:r>
      <w:r>
        <w:tab/>
      </w:r>
      <w:r>
        <w:rPr>
          <w:spacing w:val="-2"/>
        </w:rPr>
        <w:t>использования</w:t>
      </w:r>
      <w:r>
        <w:tab/>
      </w:r>
      <w:r>
        <w:rPr>
          <w:spacing w:val="-2"/>
        </w:rPr>
        <w:t>приобретённых</w:t>
      </w:r>
      <w:r>
        <w:tab/>
      </w:r>
      <w:r>
        <w:rPr>
          <w:spacing w:val="-2"/>
        </w:rPr>
        <w:t>обучающимися</w:t>
      </w:r>
      <w:r>
        <w:tab/>
      </w:r>
      <w:r>
        <w:rPr>
          <w:spacing w:val="-2"/>
        </w:rPr>
        <w:t xml:space="preserve">коммуникативных </w:t>
      </w:r>
      <w:r>
        <w:t>навыков, навыков целеполагания, планирования и самоконтроля;</w:t>
      </w:r>
    </w:p>
    <w:p w:rsidR="00A4284F" w:rsidRDefault="004E5E27" w:rsidP="00D7785A">
      <w:pPr>
        <w:pStyle w:val="a4"/>
        <w:numPr>
          <w:ilvl w:val="0"/>
          <w:numId w:val="128"/>
        </w:numPr>
        <w:tabs>
          <w:tab w:val="left" w:pos="1561"/>
        </w:tabs>
        <w:spacing w:line="256" w:lineRule="exact"/>
        <w:ind w:left="1561" w:hanging="359"/>
        <w:jc w:val="left"/>
        <w:rPr>
          <w:rFonts w:ascii="Segoe UI Symbol" w:hAnsi="Segoe UI Symbol"/>
          <w:sz w:val="24"/>
        </w:rPr>
      </w:pPr>
      <w:r>
        <w:t>подготовку</w:t>
      </w:r>
      <w:r>
        <w:rPr>
          <w:spacing w:val="-4"/>
        </w:rPr>
        <w:t xml:space="preserve"> </w:t>
      </w:r>
      <w:r>
        <w:t>к</w:t>
      </w:r>
      <w:r>
        <w:rPr>
          <w:spacing w:val="-4"/>
        </w:rPr>
        <w:t xml:space="preserve"> </w:t>
      </w:r>
      <w:r>
        <w:t>осознанному</w:t>
      </w:r>
      <w:r>
        <w:rPr>
          <w:spacing w:val="-3"/>
        </w:rPr>
        <w:t xml:space="preserve"> </w:t>
      </w:r>
      <w:r>
        <w:t>выбору</w:t>
      </w:r>
      <w:r>
        <w:rPr>
          <w:spacing w:val="-3"/>
        </w:rPr>
        <w:t xml:space="preserve"> </w:t>
      </w:r>
      <w:r>
        <w:t>дальнейшего</w:t>
      </w:r>
      <w:r>
        <w:rPr>
          <w:spacing w:val="-3"/>
        </w:rPr>
        <w:t xml:space="preserve"> </w:t>
      </w:r>
      <w:r>
        <w:t>образования</w:t>
      </w:r>
      <w:r>
        <w:rPr>
          <w:spacing w:val="-4"/>
        </w:rPr>
        <w:t xml:space="preserve"> </w:t>
      </w:r>
      <w:r>
        <w:t>и</w:t>
      </w:r>
      <w:r>
        <w:rPr>
          <w:spacing w:val="-4"/>
        </w:rPr>
        <w:t xml:space="preserve"> </w:t>
      </w:r>
      <w:r>
        <w:t>профессиональной</w:t>
      </w:r>
      <w:r>
        <w:rPr>
          <w:spacing w:val="-4"/>
        </w:rPr>
        <w:t xml:space="preserve"> </w:t>
      </w:r>
      <w:r>
        <w:rPr>
          <w:spacing w:val="-2"/>
        </w:rPr>
        <w:t>деятельности.</w:t>
      </w:r>
    </w:p>
    <w:p w:rsidR="00A4284F" w:rsidRDefault="004E5E27">
      <w:pPr>
        <w:spacing w:line="249" w:lineRule="exact"/>
        <w:ind w:left="842"/>
        <w:jc w:val="both"/>
      </w:pPr>
      <w:r>
        <w:rPr>
          <w:b/>
          <w:i/>
        </w:rPr>
        <w:t>Личностные</w:t>
      </w:r>
      <w:r>
        <w:rPr>
          <w:b/>
          <w:i/>
          <w:spacing w:val="-9"/>
        </w:rPr>
        <w:t xml:space="preserve"> </w:t>
      </w:r>
      <w:r>
        <w:rPr>
          <w:b/>
          <w:i/>
        </w:rPr>
        <w:t>результаты</w:t>
      </w:r>
      <w:r>
        <w:rPr>
          <w:b/>
          <w:i/>
          <w:spacing w:val="-4"/>
        </w:rPr>
        <w:t xml:space="preserve"> </w:t>
      </w:r>
      <w:r>
        <w:t>предполагают</w:t>
      </w:r>
      <w:r>
        <w:rPr>
          <w:spacing w:val="-5"/>
        </w:rPr>
        <w:t xml:space="preserve"> </w:t>
      </w:r>
      <w:r>
        <w:rPr>
          <w:spacing w:val="-2"/>
        </w:rPr>
        <w:t>сформированность:</w:t>
      </w:r>
    </w:p>
    <w:p w:rsidR="00A4284F" w:rsidRDefault="004E5E27" w:rsidP="00D7785A">
      <w:pPr>
        <w:pStyle w:val="a4"/>
        <w:numPr>
          <w:ilvl w:val="0"/>
          <w:numId w:val="127"/>
        </w:numPr>
        <w:tabs>
          <w:tab w:val="left" w:pos="970"/>
        </w:tabs>
        <w:ind w:left="970" w:hanging="128"/>
      </w:pPr>
      <w:r>
        <w:t>способности</w:t>
      </w:r>
      <w:r>
        <w:rPr>
          <w:spacing w:val="-6"/>
        </w:rPr>
        <w:t xml:space="preserve"> </w:t>
      </w:r>
      <w:r>
        <w:t>к</w:t>
      </w:r>
      <w:r>
        <w:rPr>
          <w:spacing w:val="-5"/>
        </w:rPr>
        <w:t xml:space="preserve"> </w:t>
      </w:r>
      <w:r>
        <w:t>самопознанию,</w:t>
      </w:r>
      <w:r>
        <w:rPr>
          <w:spacing w:val="-4"/>
        </w:rPr>
        <w:t xml:space="preserve"> </w:t>
      </w:r>
      <w:r>
        <w:t>саморазвитию</w:t>
      </w:r>
      <w:r>
        <w:rPr>
          <w:spacing w:val="-5"/>
        </w:rPr>
        <w:t xml:space="preserve"> </w:t>
      </w:r>
      <w:r>
        <w:t>и</w:t>
      </w:r>
      <w:r>
        <w:rPr>
          <w:spacing w:val="-5"/>
        </w:rPr>
        <w:t xml:space="preserve"> </w:t>
      </w:r>
      <w:r>
        <w:rPr>
          <w:spacing w:val="-2"/>
        </w:rPr>
        <w:t>самоопределению;</w:t>
      </w:r>
    </w:p>
    <w:p w:rsidR="00A4284F" w:rsidRDefault="004E5E27" w:rsidP="00D7785A">
      <w:pPr>
        <w:pStyle w:val="a4"/>
        <w:numPr>
          <w:ilvl w:val="0"/>
          <w:numId w:val="127"/>
        </w:numPr>
        <w:tabs>
          <w:tab w:val="left" w:pos="1121"/>
        </w:tabs>
        <w:ind w:right="127" w:firstLine="0"/>
      </w:pPr>
      <w:r>
        <w:t>личностных ценностно-смысловых ориентиров и установок, системы значимых социальных и межличностных отношений, личностных, регулятивных, познавательных, коммуникативных универсальных учебных действий, способности их использования в учебной, познавательной и социальной практике;</w:t>
      </w:r>
    </w:p>
    <w:p w:rsidR="00A4284F" w:rsidRDefault="004E5E27" w:rsidP="00D7785A">
      <w:pPr>
        <w:pStyle w:val="a4"/>
        <w:numPr>
          <w:ilvl w:val="0"/>
          <w:numId w:val="127"/>
        </w:numPr>
        <w:tabs>
          <w:tab w:val="left" w:pos="1000"/>
        </w:tabs>
        <w:ind w:right="141" w:firstLine="0"/>
      </w:pPr>
      <w:r>
        <w:t>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A4284F" w:rsidRDefault="004E5E27" w:rsidP="00D7785A">
      <w:pPr>
        <w:pStyle w:val="a4"/>
        <w:numPr>
          <w:ilvl w:val="0"/>
          <w:numId w:val="127"/>
        </w:numPr>
        <w:tabs>
          <w:tab w:val="left" w:pos="970"/>
        </w:tabs>
        <w:ind w:left="970" w:hanging="128"/>
      </w:pPr>
      <w:r>
        <w:t>умений</w:t>
      </w:r>
      <w:r>
        <w:rPr>
          <w:spacing w:val="-6"/>
        </w:rPr>
        <w:t xml:space="preserve"> </w:t>
      </w:r>
      <w:r>
        <w:t>решения</w:t>
      </w:r>
      <w:r>
        <w:rPr>
          <w:spacing w:val="-4"/>
        </w:rPr>
        <w:t xml:space="preserve"> </w:t>
      </w:r>
      <w:r>
        <w:t>задач</w:t>
      </w:r>
      <w:r>
        <w:rPr>
          <w:spacing w:val="-4"/>
        </w:rPr>
        <w:t xml:space="preserve"> </w:t>
      </w:r>
      <w:r>
        <w:t>общекультурного,</w:t>
      </w:r>
      <w:r>
        <w:rPr>
          <w:spacing w:val="-2"/>
        </w:rPr>
        <w:t xml:space="preserve"> </w:t>
      </w:r>
      <w:r>
        <w:t>личностного</w:t>
      </w:r>
      <w:r>
        <w:rPr>
          <w:spacing w:val="-3"/>
        </w:rPr>
        <w:t xml:space="preserve"> </w:t>
      </w:r>
      <w:r>
        <w:t>и</w:t>
      </w:r>
      <w:r>
        <w:rPr>
          <w:spacing w:val="-4"/>
        </w:rPr>
        <w:t xml:space="preserve"> </w:t>
      </w:r>
      <w:r>
        <w:t>познавательного</w:t>
      </w:r>
      <w:r>
        <w:rPr>
          <w:spacing w:val="-3"/>
        </w:rPr>
        <w:t xml:space="preserve"> </w:t>
      </w:r>
      <w:r>
        <w:t>развития</w:t>
      </w:r>
      <w:r>
        <w:rPr>
          <w:spacing w:val="-3"/>
        </w:rPr>
        <w:t xml:space="preserve"> </w:t>
      </w:r>
      <w:r>
        <w:rPr>
          <w:spacing w:val="-2"/>
        </w:rPr>
        <w:t>обучающихся;</w:t>
      </w:r>
    </w:p>
    <w:p w:rsidR="00A4284F" w:rsidRDefault="004E5E27">
      <w:pPr>
        <w:pStyle w:val="a3"/>
        <w:ind w:left="842" w:right="133"/>
      </w:pPr>
      <w:r>
        <w:t>-ответственного отношения к учению, готовность и способность обучающихся к самореализации и самообразованию на основе развитой мотивации учебной деятельности и личностного смысла изучения математики,</w:t>
      </w:r>
      <w:r>
        <w:rPr>
          <w:spacing w:val="-2"/>
        </w:rPr>
        <w:t xml:space="preserve"> </w:t>
      </w:r>
      <w:r>
        <w:t>заинтересованность</w:t>
      </w:r>
      <w:r>
        <w:rPr>
          <w:spacing w:val="-2"/>
        </w:rPr>
        <w:t xml:space="preserve"> </w:t>
      </w:r>
      <w:r>
        <w:t>в</w:t>
      </w:r>
      <w:r>
        <w:rPr>
          <w:spacing w:val="-2"/>
        </w:rPr>
        <w:t xml:space="preserve"> </w:t>
      </w:r>
      <w:r>
        <w:t>приобретении</w:t>
      </w:r>
      <w:r>
        <w:rPr>
          <w:spacing w:val="-2"/>
        </w:rPr>
        <w:t xml:space="preserve"> </w:t>
      </w:r>
      <w:r>
        <w:t>и</w:t>
      </w:r>
      <w:r>
        <w:rPr>
          <w:spacing w:val="-2"/>
        </w:rPr>
        <w:t xml:space="preserve"> </w:t>
      </w:r>
      <w:r>
        <w:t>расширении</w:t>
      </w:r>
      <w:r>
        <w:rPr>
          <w:spacing w:val="-2"/>
        </w:rPr>
        <w:t xml:space="preserve"> </w:t>
      </w:r>
      <w:r>
        <w:t>математических</w:t>
      </w:r>
      <w:r>
        <w:rPr>
          <w:spacing w:val="-2"/>
        </w:rPr>
        <w:t xml:space="preserve"> </w:t>
      </w:r>
      <w:r>
        <w:t>знаний</w:t>
      </w:r>
      <w:r>
        <w:rPr>
          <w:spacing w:val="-2"/>
        </w:rPr>
        <w:t xml:space="preserve"> </w:t>
      </w:r>
      <w:r>
        <w:t>и</w:t>
      </w:r>
      <w:r>
        <w:rPr>
          <w:spacing w:val="-2"/>
        </w:rPr>
        <w:t xml:space="preserve"> </w:t>
      </w:r>
      <w:r>
        <w:t>способов</w:t>
      </w:r>
      <w:r>
        <w:rPr>
          <w:spacing w:val="-2"/>
        </w:rPr>
        <w:t xml:space="preserve"> </w:t>
      </w:r>
      <w:r>
        <w:t>действий, осознанность построения индивидуальной образовательной траектории;</w:t>
      </w:r>
    </w:p>
    <w:p w:rsidR="00A4284F" w:rsidRDefault="004E5E27">
      <w:pPr>
        <w:pStyle w:val="a3"/>
        <w:ind w:left="842" w:right="131"/>
      </w:pPr>
      <w:r>
        <w:t xml:space="preserve">-целостного мировоззрения, соответствующего современному уровню развития науки и общественной </w:t>
      </w:r>
      <w:r>
        <w:rPr>
          <w:spacing w:val="-2"/>
        </w:rPr>
        <w:t>практики.</w:t>
      </w:r>
    </w:p>
    <w:p w:rsidR="00A4284F" w:rsidRDefault="004E5E27" w:rsidP="00D7785A">
      <w:pPr>
        <w:pStyle w:val="a4"/>
        <w:numPr>
          <w:ilvl w:val="0"/>
          <w:numId w:val="127"/>
        </w:numPr>
        <w:tabs>
          <w:tab w:val="left" w:pos="1060"/>
        </w:tabs>
        <w:ind w:right="137" w:firstLine="0"/>
      </w:pPr>
      <w:r>
        <w:t>логического мышления: критичности (умение распознавать логически некорректные высказывания), креативности (собственная аргументация, опровержения, постановка задач, формулировка проблем, исследовательский проект и др.).</w:t>
      </w:r>
    </w:p>
    <w:p w:rsidR="00A4284F" w:rsidRDefault="004E5E27">
      <w:pPr>
        <w:ind w:left="842"/>
        <w:jc w:val="both"/>
        <w:rPr>
          <w:b/>
        </w:rPr>
      </w:pPr>
      <w:r>
        <w:rPr>
          <w:b/>
          <w:i/>
        </w:rPr>
        <w:t>Метапредметные</w:t>
      </w:r>
      <w:r>
        <w:rPr>
          <w:b/>
          <w:i/>
          <w:spacing w:val="-9"/>
        </w:rPr>
        <w:t xml:space="preserve"> </w:t>
      </w:r>
      <w:r>
        <w:rPr>
          <w:b/>
          <w:i/>
        </w:rPr>
        <w:t>результаты</w:t>
      </w:r>
      <w:r>
        <w:rPr>
          <w:b/>
          <w:i/>
          <w:spacing w:val="-3"/>
        </w:rPr>
        <w:t xml:space="preserve"> </w:t>
      </w:r>
      <w:r>
        <w:t>предполагают</w:t>
      </w:r>
      <w:r>
        <w:rPr>
          <w:spacing w:val="-7"/>
        </w:rPr>
        <w:t xml:space="preserve"> </w:t>
      </w:r>
      <w:r>
        <w:rPr>
          <w:spacing w:val="-2"/>
        </w:rPr>
        <w:t>сформированность</w:t>
      </w:r>
      <w:r>
        <w:rPr>
          <w:b/>
          <w:spacing w:val="-2"/>
        </w:rPr>
        <w:t>:</w:t>
      </w:r>
    </w:p>
    <w:p w:rsidR="00A4284F" w:rsidRDefault="004E5E27" w:rsidP="00D7785A">
      <w:pPr>
        <w:pStyle w:val="a4"/>
        <w:numPr>
          <w:ilvl w:val="0"/>
          <w:numId w:val="127"/>
        </w:numPr>
        <w:tabs>
          <w:tab w:val="left" w:pos="1054"/>
        </w:tabs>
        <w:ind w:right="135" w:firstLine="0"/>
      </w:pPr>
      <w:r>
        <w:t>способности самостоятельно ставить цели учебной и исследовательской деятельности, планировать, осуществлять, контролировать и оценивать учебные действия в соответствии с поставленной задачей и условиями ее выполнения;</w:t>
      </w:r>
    </w:p>
    <w:p w:rsidR="00A4284F" w:rsidRDefault="004E5E27" w:rsidP="00D7785A">
      <w:pPr>
        <w:pStyle w:val="a4"/>
        <w:numPr>
          <w:ilvl w:val="0"/>
          <w:numId w:val="127"/>
        </w:numPr>
        <w:tabs>
          <w:tab w:val="left" w:pos="971"/>
        </w:tabs>
        <w:ind w:right="144" w:firstLine="0"/>
      </w:pPr>
      <w:r>
        <w:t>умения</w:t>
      </w:r>
      <w:r>
        <w:rPr>
          <w:spacing w:val="-3"/>
        </w:rPr>
        <w:t xml:space="preserve"> </w:t>
      </w:r>
      <w:r>
        <w:t>самостоятельно</w:t>
      </w:r>
      <w:r>
        <w:rPr>
          <w:spacing w:val="-3"/>
        </w:rPr>
        <w:t xml:space="preserve"> </w:t>
      </w:r>
      <w:r>
        <w:t>планировать</w:t>
      </w:r>
      <w:r>
        <w:rPr>
          <w:spacing w:val="-3"/>
        </w:rPr>
        <w:t xml:space="preserve"> </w:t>
      </w:r>
      <w:r>
        <w:t>альтернативные</w:t>
      </w:r>
      <w:r>
        <w:rPr>
          <w:spacing w:val="-3"/>
        </w:rPr>
        <w:t xml:space="preserve"> </w:t>
      </w:r>
      <w:r>
        <w:t>пути</w:t>
      </w:r>
      <w:r>
        <w:rPr>
          <w:spacing w:val="-3"/>
        </w:rPr>
        <w:t xml:space="preserve"> </w:t>
      </w:r>
      <w:r>
        <w:t>достижения</w:t>
      </w:r>
      <w:r>
        <w:rPr>
          <w:spacing w:val="-3"/>
        </w:rPr>
        <w:t xml:space="preserve"> </w:t>
      </w:r>
      <w:r>
        <w:t>целей,</w:t>
      </w:r>
      <w:r>
        <w:rPr>
          <w:spacing w:val="-3"/>
        </w:rPr>
        <w:t xml:space="preserve"> </w:t>
      </w:r>
      <w:r>
        <w:t>осознанно</w:t>
      </w:r>
      <w:r>
        <w:rPr>
          <w:spacing w:val="-3"/>
        </w:rPr>
        <w:t xml:space="preserve"> </w:t>
      </w:r>
      <w:r>
        <w:t>выбирать</w:t>
      </w:r>
      <w:r>
        <w:rPr>
          <w:spacing w:val="-3"/>
        </w:rPr>
        <w:t xml:space="preserve"> </w:t>
      </w:r>
      <w:r>
        <w:t>наиболее эффективные способы решения учебных и познавательных задач;</w:t>
      </w:r>
    </w:p>
    <w:p w:rsidR="00A4284F" w:rsidRDefault="004E5E27" w:rsidP="00D7785A">
      <w:pPr>
        <w:pStyle w:val="a4"/>
        <w:numPr>
          <w:ilvl w:val="0"/>
          <w:numId w:val="127"/>
        </w:numPr>
        <w:tabs>
          <w:tab w:val="left" w:pos="1053"/>
        </w:tabs>
        <w:ind w:right="134" w:firstLine="0"/>
      </w:pPr>
      <w:r>
        <w:t>умения находить необходимую информацию в различных источниках (в справочниках, литературе, Интернете), представлять информацию в различной форме (словесной, табличной, графической, символической), обрабатывать, хранить и передавать информацию в соответствии с познавательными или коммуникативными задачами;</w:t>
      </w:r>
    </w:p>
    <w:p w:rsidR="00A4284F" w:rsidRDefault="004E5E27">
      <w:pPr>
        <w:pStyle w:val="a3"/>
        <w:spacing w:before="1"/>
        <w:ind w:left="842" w:right="133"/>
      </w:pPr>
      <w:r>
        <w:t xml:space="preserve">-владения приемами умственных действий: определения понятий, обобщения, установления аналогий, классификации на основе самостоятельного выбора оснований и критериев, установления родовидовых и причинно-следственных связей, построения умозаключений индуктивного, дедуктивного характера или по </w:t>
      </w:r>
      <w:r>
        <w:rPr>
          <w:spacing w:val="-2"/>
        </w:rPr>
        <w:t>аналогии;</w:t>
      </w:r>
    </w:p>
    <w:p w:rsidR="00A4284F" w:rsidRDefault="004E5E27">
      <w:pPr>
        <w:pStyle w:val="a3"/>
        <w:ind w:left="842" w:right="131"/>
      </w:pPr>
      <w:r>
        <w:t>-умения организовывать совместную учебную деятельность с учителем и сверстниками: определять цели, распределять функции, взаимодействовать в группе, выдвигать гипотезы, находить решение проблемы, разрешать</w:t>
      </w:r>
      <w:r>
        <w:rPr>
          <w:spacing w:val="-1"/>
        </w:rPr>
        <w:t xml:space="preserve"> </w:t>
      </w:r>
      <w:r>
        <w:t>конфликты</w:t>
      </w:r>
      <w:r>
        <w:rPr>
          <w:spacing w:val="-1"/>
        </w:rPr>
        <w:t xml:space="preserve"> </w:t>
      </w:r>
      <w:r>
        <w:t>на</w:t>
      </w:r>
      <w:r>
        <w:rPr>
          <w:spacing w:val="-1"/>
        </w:rPr>
        <w:t xml:space="preserve"> </w:t>
      </w:r>
      <w:r>
        <w:t>основе</w:t>
      </w:r>
      <w:r>
        <w:rPr>
          <w:spacing w:val="-1"/>
        </w:rPr>
        <w:t xml:space="preserve"> </w:t>
      </w:r>
      <w:r>
        <w:t>согласования</w:t>
      </w:r>
      <w:r>
        <w:rPr>
          <w:spacing w:val="-1"/>
        </w:rPr>
        <w:t xml:space="preserve"> </w:t>
      </w:r>
      <w:r>
        <w:t>позиции</w:t>
      </w:r>
      <w:r>
        <w:rPr>
          <w:spacing w:val="-1"/>
        </w:rPr>
        <w:t xml:space="preserve"> </w:t>
      </w:r>
      <w:r>
        <w:t>и</w:t>
      </w:r>
      <w:r>
        <w:rPr>
          <w:spacing w:val="-1"/>
        </w:rPr>
        <w:t xml:space="preserve"> </w:t>
      </w:r>
      <w:r>
        <w:t>учета</w:t>
      </w:r>
      <w:r>
        <w:rPr>
          <w:spacing w:val="-1"/>
        </w:rPr>
        <w:t xml:space="preserve"> </w:t>
      </w:r>
      <w:r>
        <w:t>интересов,</w:t>
      </w:r>
      <w:r>
        <w:rPr>
          <w:spacing w:val="-1"/>
        </w:rPr>
        <w:t xml:space="preserve"> </w:t>
      </w:r>
      <w:r>
        <w:t>аргументировать</w:t>
      </w:r>
      <w:r>
        <w:rPr>
          <w:spacing w:val="-1"/>
        </w:rPr>
        <w:t xml:space="preserve"> </w:t>
      </w:r>
      <w:r>
        <w:t>и</w:t>
      </w:r>
      <w:r>
        <w:rPr>
          <w:spacing w:val="-1"/>
        </w:rPr>
        <w:t xml:space="preserve"> </w:t>
      </w:r>
      <w:r>
        <w:t>отстаивать</w:t>
      </w:r>
      <w:r>
        <w:rPr>
          <w:spacing w:val="-1"/>
        </w:rPr>
        <w:t xml:space="preserve"> </w:t>
      </w:r>
      <w:r>
        <w:t xml:space="preserve">свое </w:t>
      </w:r>
      <w:r>
        <w:rPr>
          <w:spacing w:val="-2"/>
        </w:rPr>
        <w:t>мнение.</w:t>
      </w:r>
    </w:p>
    <w:p w:rsidR="00A4284F" w:rsidRDefault="004E5E27">
      <w:pPr>
        <w:ind w:left="842"/>
        <w:jc w:val="both"/>
        <w:rPr>
          <w:b/>
        </w:rPr>
      </w:pPr>
      <w:r>
        <w:rPr>
          <w:b/>
          <w:i/>
        </w:rPr>
        <w:t>Предметные</w:t>
      </w:r>
      <w:r>
        <w:rPr>
          <w:b/>
          <w:i/>
          <w:spacing w:val="-9"/>
        </w:rPr>
        <w:t xml:space="preserve"> </w:t>
      </w:r>
      <w:r>
        <w:rPr>
          <w:b/>
          <w:i/>
        </w:rPr>
        <w:t>результаты</w:t>
      </w:r>
      <w:r>
        <w:rPr>
          <w:b/>
          <w:i/>
          <w:spacing w:val="-3"/>
        </w:rPr>
        <w:t xml:space="preserve"> </w:t>
      </w:r>
      <w:r>
        <w:t>предполагают</w:t>
      </w:r>
      <w:r>
        <w:rPr>
          <w:spacing w:val="-5"/>
        </w:rPr>
        <w:t xml:space="preserve"> </w:t>
      </w:r>
      <w:r>
        <w:rPr>
          <w:spacing w:val="-2"/>
        </w:rPr>
        <w:t>сформированность</w:t>
      </w:r>
      <w:r>
        <w:rPr>
          <w:b/>
          <w:spacing w:val="-2"/>
        </w:rPr>
        <w:t>:</w:t>
      </w:r>
    </w:p>
    <w:p w:rsidR="00A4284F" w:rsidRDefault="004E5E27" w:rsidP="00D7785A">
      <w:pPr>
        <w:pStyle w:val="a4"/>
        <w:numPr>
          <w:ilvl w:val="0"/>
          <w:numId w:val="126"/>
        </w:numPr>
        <w:tabs>
          <w:tab w:val="left" w:pos="1178"/>
        </w:tabs>
        <w:ind w:right="133" w:firstLine="0"/>
        <w:jc w:val="both"/>
      </w:pPr>
      <w:r>
        <w:t>представлений о необходимости доказательств при обосновании математических утверждений и роли аксиоматики в проведении дедуктивных рассуждений;</w:t>
      </w:r>
    </w:p>
    <w:p w:rsidR="00A4284F" w:rsidRDefault="004E5E27" w:rsidP="00D7785A">
      <w:pPr>
        <w:pStyle w:val="a4"/>
        <w:numPr>
          <w:ilvl w:val="0"/>
          <w:numId w:val="126"/>
        </w:numPr>
        <w:tabs>
          <w:tab w:val="left" w:pos="1184"/>
        </w:tabs>
        <w:ind w:right="143" w:firstLine="0"/>
        <w:jc w:val="both"/>
      </w:pPr>
      <w:r>
        <w:t>понятийного аппарата по основным разделам курса математики; знаний основных теорем, формул и умения их применять; умения доказывать теоремы и находить нестандартные способы решения задач;</w:t>
      </w:r>
    </w:p>
    <w:p w:rsidR="00A4284F" w:rsidRDefault="004E5E27" w:rsidP="00D7785A">
      <w:pPr>
        <w:pStyle w:val="a4"/>
        <w:numPr>
          <w:ilvl w:val="0"/>
          <w:numId w:val="126"/>
        </w:numPr>
        <w:tabs>
          <w:tab w:val="left" w:pos="1269"/>
        </w:tabs>
        <w:ind w:right="136" w:firstLine="0"/>
        <w:jc w:val="both"/>
      </w:pPr>
      <w:r>
        <w:t>умений моделировать реальные ситуации, исследовать построенные модели, интерпретировать полученный результат;</w:t>
      </w:r>
    </w:p>
    <w:p w:rsidR="00A4284F" w:rsidRDefault="004E5E27" w:rsidP="00D7785A">
      <w:pPr>
        <w:pStyle w:val="a4"/>
        <w:numPr>
          <w:ilvl w:val="0"/>
          <w:numId w:val="126"/>
        </w:numPr>
        <w:tabs>
          <w:tab w:val="left" w:pos="1205"/>
        </w:tabs>
        <w:ind w:right="138" w:firstLine="0"/>
        <w:jc w:val="both"/>
      </w:pPr>
      <w:r>
        <w:t xml:space="preserve">представлений об основных понятиях математического анализа и их свойствах, владение умением характеризовать поведение функций, использование полученных знаний для описания и анализа реальных </w:t>
      </w:r>
      <w:r>
        <w:rPr>
          <w:spacing w:val="-2"/>
        </w:rPr>
        <w:t>зависимостей;</w:t>
      </w:r>
    </w:p>
    <w:p w:rsidR="00A4284F" w:rsidRDefault="004E5E27" w:rsidP="00D7785A">
      <w:pPr>
        <w:pStyle w:val="a4"/>
        <w:numPr>
          <w:ilvl w:val="0"/>
          <w:numId w:val="126"/>
        </w:numPr>
        <w:tabs>
          <w:tab w:val="left" w:pos="1079"/>
        </w:tabs>
        <w:ind w:right="137" w:firstLine="0"/>
        <w:jc w:val="both"/>
      </w:pPr>
      <w:r>
        <w:t>владение умениями составления вероятностных моделей по условию задачи и вычисления вероятности наступления событий, в том числе с применением формул комбинаторики и основных теорем теории вероятностей; исследования случайных величин по их распределению</w:t>
      </w:r>
    </w:p>
    <w:p w:rsidR="00A4284F" w:rsidRDefault="00A4284F">
      <w:pPr>
        <w:pStyle w:val="a4"/>
        <w:sectPr w:rsidR="00A4284F">
          <w:pgSz w:w="11910" w:h="16840"/>
          <w:pgMar w:top="1560" w:right="425" w:bottom="920" w:left="141" w:header="0" w:footer="733" w:gutter="0"/>
          <w:cols w:space="720"/>
        </w:sectPr>
      </w:pPr>
    </w:p>
    <w:p w:rsidR="00A4284F" w:rsidRDefault="004E5E27" w:rsidP="00D7785A">
      <w:pPr>
        <w:pStyle w:val="a4"/>
        <w:numPr>
          <w:ilvl w:val="0"/>
          <w:numId w:val="126"/>
        </w:numPr>
        <w:tabs>
          <w:tab w:val="left" w:pos="1164"/>
        </w:tabs>
        <w:spacing w:before="72"/>
        <w:ind w:right="131" w:firstLine="0"/>
        <w:jc w:val="both"/>
      </w:pPr>
      <w:r>
        <w:t>сформированность навыков участия в различных формах организации учебно-исследовательской и проектной деятельности (творческие конкурсы, научные общества, научно-практические конференции, олимпиады, национальные образовательные программы и другие формы)</w:t>
      </w:r>
    </w:p>
    <w:p w:rsidR="00A4284F" w:rsidRDefault="004E5E27" w:rsidP="00D7785A">
      <w:pPr>
        <w:pStyle w:val="a4"/>
        <w:numPr>
          <w:ilvl w:val="0"/>
          <w:numId w:val="126"/>
        </w:numPr>
        <w:tabs>
          <w:tab w:val="left" w:pos="1080"/>
        </w:tabs>
        <w:ind w:left="1080" w:hanging="238"/>
        <w:jc w:val="both"/>
      </w:pPr>
      <w:r>
        <w:t>к</w:t>
      </w:r>
      <w:r>
        <w:rPr>
          <w:spacing w:val="-5"/>
        </w:rPr>
        <w:t xml:space="preserve"> </w:t>
      </w:r>
      <w:r>
        <w:t>осознанному</w:t>
      </w:r>
      <w:r>
        <w:rPr>
          <w:spacing w:val="-4"/>
        </w:rPr>
        <w:t xml:space="preserve"> </w:t>
      </w:r>
      <w:r>
        <w:t>выбору</w:t>
      </w:r>
      <w:r>
        <w:rPr>
          <w:spacing w:val="-3"/>
        </w:rPr>
        <w:t xml:space="preserve"> </w:t>
      </w:r>
      <w:r>
        <w:t>дальнейшего</w:t>
      </w:r>
      <w:r>
        <w:rPr>
          <w:spacing w:val="-4"/>
        </w:rPr>
        <w:t xml:space="preserve"> </w:t>
      </w:r>
      <w:r>
        <w:t>образования</w:t>
      </w:r>
      <w:r>
        <w:rPr>
          <w:spacing w:val="-4"/>
        </w:rPr>
        <w:t xml:space="preserve"> </w:t>
      </w:r>
      <w:r>
        <w:t>и</w:t>
      </w:r>
      <w:r>
        <w:rPr>
          <w:spacing w:val="-5"/>
        </w:rPr>
        <w:t xml:space="preserve"> </w:t>
      </w:r>
      <w:r>
        <w:t>профессиональной</w:t>
      </w:r>
      <w:r>
        <w:rPr>
          <w:spacing w:val="-4"/>
        </w:rPr>
        <w:t xml:space="preserve"> </w:t>
      </w:r>
      <w:r>
        <w:rPr>
          <w:spacing w:val="-2"/>
        </w:rPr>
        <w:t>деятельности.</w:t>
      </w:r>
    </w:p>
    <w:p w:rsidR="00A4284F" w:rsidRDefault="004E5E27">
      <w:pPr>
        <w:pStyle w:val="4"/>
        <w:spacing w:line="248" w:lineRule="exact"/>
        <w:ind w:left="842"/>
      </w:pPr>
      <w:r>
        <w:t>Выпускник</w:t>
      </w:r>
      <w:r>
        <w:rPr>
          <w:spacing w:val="-9"/>
        </w:rPr>
        <w:t xml:space="preserve"> </w:t>
      </w:r>
      <w:r>
        <w:rPr>
          <w:spacing w:val="-2"/>
        </w:rPr>
        <w:t>научится:</w:t>
      </w:r>
    </w:p>
    <w:p w:rsidR="00A4284F" w:rsidRDefault="004E5E27" w:rsidP="00D7785A">
      <w:pPr>
        <w:pStyle w:val="a4"/>
        <w:numPr>
          <w:ilvl w:val="1"/>
          <w:numId w:val="126"/>
        </w:numPr>
        <w:tabs>
          <w:tab w:val="left" w:pos="1562"/>
        </w:tabs>
        <w:ind w:right="134"/>
        <w:rPr>
          <w:rFonts w:ascii="Segoe UI Symbol" w:hAnsi="Segoe UI Symbol"/>
          <w:sz w:val="20"/>
        </w:rPr>
      </w:pPr>
      <w:r>
        <w:t>свободно оперировать понятиями: конечное множество, элемент множества, подмножество, пересечение, объединение и разность множеств, числовые множества на координатной прямой, отрезок, интервал, полуинтервал, промежуток с выколотой точкой, графическое представление множеств на координатной плоскости;</w:t>
      </w:r>
    </w:p>
    <w:p w:rsidR="00A4284F" w:rsidRDefault="004E5E27" w:rsidP="00D7785A">
      <w:pPr>
        <w:pStyle w:val="a4"/>
        <w:numPr>
          <w:ilvl w:val="1"/>
          <w:numId w:val="126"/>
        </w:numPr>
        <w:tabs>
          <w:tab w:val="left" w:pos="1561"/>
        </w:tabs>
        <w:spacing w:line="247" w:lineRule="exact"/>
        <w:ind w:left="1561" w:hanging="359"/>
        <w:rPr>
          <w:rFonts w:ascii="Segoe UI Symbol" w:hAnsi="Segoe UI Symbol"/>
          <w:sz w:val="20"/>
        </w:rPr>
      </w:pPr>
      <w:r>
        <w:t>задавать</w:t>
      </w:r>
      <w:r>
        <w:rPr>
          <w:spacing w:val="-10"/>
        </w:rPr>
        <w:t xml:space="preserve"> </w:t>
      </w:r>
      <w:r>
        <w:t>множества</w:t>
      </w:r>
      <w:r>
        <w:rPr>
          <w:spacing w:val="-10"/>
        </w:rPr>
        <w:t xml:space="preserve"> </w:t>
      </w:r>
      <w:r>
        <w:t>перечислением</w:t>
      </w:r>
      <w:r>
        <w:rPr>
          <w:spacing w:val="-10"/>
        </w:rPr>
        <w:t xml:space="preserve"> </w:t>
      </w:r>
      <w:r>
        <w:t>и</w:t>
      </w:r>
      <w:r>
        <w:rPr>
          <w:spacing w:val="-10"/>
        </w:rPr>
        <w:t xml:space="preserve"> </w:t>
      </w:r>
      <w:r>
        <w:t>характеристическим</w:t>
      </w:r>
      <w:r>
        <w:rPr>
          <w:spacing w:val="-9"/>
        </w:rPr>
        <w:t xml:space="preserve"> </w:t>
      </w:r>
      <w:r>
        <w:rPr>
          <w:spacing w:val="-2"/>
        </w:rPr>
        <w:t>свойством;</w:t>
      </w:r>
    </w:p>
    <w:p w:rsidR="00A4284F" w:rsidRDefault="004E5E27" w:rsidP="00D7785A">
      <w:pPr>
        <w:pStyle w:val="a4"/>
        <w:numPr>
          <w:ilvl w:val="1"/>
          <w:numId w:val="126"/>
        </w:numPr>
        <w:tabs>
          <w:tab w:val="left" w:pos="1562"/>
        </w:tabs>
        <w:spacing w:line="237" w:lineRule="auto"/>
        <w:ind w:right="138"/>
        <w:rPr>
          <w:rFonts w:ascii="Segoe UI Symbol" w:hAnsi="Segoe UI Symbol"/>
          <w:sz w:val="20"/>
        </w:rPr>
      </w:pPr>
      <w: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A4284F" w:rsidRDefault="004E5E27" w:rsidP="00D7785A">
      <w:pPr>
        <w:pStyle w:val="a4"/>
        <w:numPr>
          <w:ilvl w:val="1"/>
          <w:numId w:val="126"/>
        </w:numPr>
        <w:tabs>
          <w:tab w:val="left" w:pos="1561"/>
        </w:tabs>
        <w:spacing w:line="250" w:lineRule="exact"/>
        <w:ind w:left="1561" w:hanging="359"/>
        <w:rPr>
          <w:rFonts w:ascii="Segoe UI Symbol" w:hAnsi="Segoe UI Symbol"/>
          <w:sz w:val="20"/>
        </w:rPr>
      </w:pPr>
      <w:r>
        <w:t>проверять</w:t>
      </w:r>
      <w:r>
        <w:rPr>
          <w:spacing w:val="-11"/>
        </w:rPr>
        <w:t xml:space="preserve"> </w:t>
      </w:r>
      <w:r>
        <w:t>принадлежность</w:t>
      </w:r>
      <w:r>
        <w:rPr>
          <w:spacing w:val="-10"/>
        </w:rPr>
        <w:t xml:space="preserve"> </w:t>
      </w:r>
      <w:r>
        <w:t>элемента</w:t>
      </w:r>
      <w:r>
        <w:rPr>
          <w:spacing w:val="-10"/>
        </w:rPr>
        <w:t xml:space="preserve"> </w:t>
      </w:r>
      <w:r>
        <w:rPr>
          <w:spacing w:val="-2"/>
        </w:rPr>
        <w:t>множеству;</w:t>
      </w:r>
    </w:p>
    <w:p w:rsidR="00A4284F" w:rsidRDefault="004E5E27" w:rsidP="00D7785A">
      <w:pPr>
        <w:pStyle w:val="a4"/>
        <w:numPr>
          <w:ilvl w:val="1"/>
          <w:numId w:val="126"/>
        </w:numPr>
        <w:tabs>
          <w:tab w:val="left" w:pos="1562"/>
        </w:tabs>
        <w:spacing w:line="237" w:lineRule="auto"/>
        <w:ind w:right="141"/>
        <w:rPr>
          <w:rFonts w:ascii="Segoe UI Symbol" w:hAnsi="Segoe UI Symbol"/>
          <w:sz w:val="20"/>
        </w:rPr>
      </w:pPr>
      <w:r>
        <w:t>находить</w:t>
      </w:r>
      <w:r>
        <w:rPr>
          <w:spacing w:val="-2"/>
        </w:rPr>
        <w:t xml:space="preserve"> </w:t>
      </w:r>
      <w:r>
        <w:t>пересечение</w:t>
      </w:r>
      <w:r>
        <w:rPr>
          <w:spacing w:val="-2"/>
        </w:rPr>
        <w:t xml:space="preserve"> </w:t>
      </w:r>
      <w:r>
        <w:t>и</w:t>
      </w:r>
      <w:r>
        <w:rPr>
          <w:spacing w:val="-2"/>
        </w:rPr>
        <w:t xml:space="preserve"> </w:t>
      </w:r>
      <w:r>
        <w:t>объединение</w:t>
      </w:r>
      <w:r>
        <w:rPr>
          <w:spacing w:val="-2"/>
        </w:rPr>
        <w:t xml:space="preserve"> </w:t>
      </w:r>
      <w:r>
        <w:t>множеств,</w:t>
      </w:r>
      <w:r>
        <w:rPr>
          <w:spacing w:val="-2"/>
        </w:rPr>
        <w:t xml:space="preserve"> </w:t>
      </w:r>
      <w:r>
        <w:t>в</w:t>
      </w:r>
      <w:r>
        <w:rPr>
          <w:spacing w:val="-2"/>
        </w:rPr>
        <w:t xml:space="preserve"> </w:t>
      </w:r>
      <w:r>
        <w:t>том</w:t>
      </w:r>
      <w:r>
        <w:rPr>
          <w:spacing w:val="-2"/>
        </w:rPr>
        <w:t xml:space="preserve"> </w:t>
      </w:r>
      <w:r>
        <w:t>числе</w:t>
      </w:r>
      <w:r>
        <w:rPr>
          <w:spacing w:val="-2"/>
        </w:rPr>
        <w:t xml:space="preserve"> </w:t>
      </w:r>
      <w:r>
        <w:t>представленных</w:t>
      </w:r>
      <w:r>
        <w:rPr>
          <w:spacing w:val="-2"/>
        </w:rPr>
        <w:t xml:space="preserve"> </w:t>
      </w:r>
      <w:r>
        <w:t>графически</w:t>
      </w:r>
      <w:r>
        <w:rPr>
          <w:spacing w:val="-2"/>
        </w:rPr>
        <w:t xml:space="preserve"> </w:t>
      </w:r>
      <w:r>
        <w:t>на</w:t>
      </w:r>
      <w:r>
        <w:rPr>
          <w:spacing w:val="-2"/>
        </w:rPr>
        <w:t xml:space="preserve"> </w:t>
      </w:r>
      <w:r>
        <w:t>числовой прямой и на координатной плоскости;</w:t>
      </w:r>
    </w:p>
    <w:p w:rsidR="00A4284F" w:rsidRDefault="004E5E27" w:rsidP="00D7785A">
      <w:pPr>
        <w:pStyle w:val="a4"/>
        <w:numPr>
          <w:ilvl w:val="1"/>
          <w:numId w:val="126"/>
        </w:numPr>
        <w:tabs>
          <w:tab w:val="left" w:pos="1561"/>
        </w:tabs>
        <w:spacing w:line="250" w:lineRule="exact"/>
        <w:ind w:left="1561" w:hanging="359"/>
        <w:rPr>
          <w:rFonts w:ascii="Segoe UI Symbol" w:hAnsi="Segoe UI Symbol"/>
          <w:sz w:val="20"/>
        </w:rPr>
      </w:pPr>
      <w:r>
        <w:t>проводить</w:t>
      </w:r>
      <w:r>
        <w:rPr>
          <w:spacing w:val="-10"/>
        </w:rPr>
        <w:t xml:space="preserve"> </w:t>
      </w:r>
      <w:r>
        <w:t>доказательные</w:t>
      </w:r>
      <w:r>
        <w:rPr>
          <w:spacing w:val="-9"/>
        </w:rPr>
        <w:t xml:space="preserve"> </w:t>
      </w:r>
      <w:r>
        <w:t>рассуждения</w:t>
      </w:r>
      <w:r>
        <w:rPr>
          <w:spacing w:val="-10"/>
        </w:rPr>
        <w:t xml:space="preserve"> </w:t>
      </w:r>
      <w:r>
        <w:t>для</w:t>
      </w:r>
      <w:r>
        <w:rPr>
          <w:spacing w:val="-9"/>
        </w:rPr>
        <w:t xml:space="preserve"> </w:t>
      </w:r>
      <w:r>
        <w:t>обоснования</w:t>
      </w:r>
      <w:r>
        <w:rPr>
          <w:spacing w:val="-10"/>
        </w:rPr>
        <w:t xml:space="preserve"> </w:t>
      </w:r>
      <w:r>
        <w:t>истинности</w:t>
      </w:r>
      <w:r>
        <w:rPr>
          <w:spacing w:val="-9"/>
        </w:rPr>
        <w:t xml:space="preserve"> </w:t>
      </w:r>
      <w:r>
        <w:rPr>
          <w:spacing w:val="-2"/>
        </w:rPr>
        <w:t>утверждений.</w:t>
      </w:r>
    </w:p>
    <w:p w:rsidR="00A4284F" w:rsidRDefault="004E5E27" w:rsidP="00D7785A">
      <w:pPr>
        <w:pStyle w:val="a4"/>
        <w:numPr>
          <w:ilvl w:val="1"/>
          <w:numId w:val="126"/>
        </w:numPr>
        <w:tabs>
          <w:tab w:val="left" w:pos="1562"/>
        </w:tabs>
        <w:spacing w:line="237" w:lineRule="auto"/>
        <w:ind w:right="138"/>
        <w:rPr>
          <w:rFonts w:ascii="Segoe UI Symbol" w:hAnsi="Segoe UI Symbol"/>
          <w:sz w:val="20"/>
        </w:rPr>
      </w:pPr>
      <w: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A4284F" w:rsidRDefault="004E5E27" w:rsidP="00D7785A">
      <w:pPr>
        <w:pStyle w:val="a4"/>
        <w:numPr>
          <w:ilvl w:val="1"/>
          <w:numId w:val="126"/>
        </w:numPr>
        <w:tabs>
          <w:tab w:val="left" w:pos="1562"/>
        </w:tabs>
        <w:spacing w:line="237" w:lineRule="auto"/>
        <w:ind w:right="138"/>
        <w:rPr>
          <w:rFonts w:ascii="Segoe UI Symbol" w:hAnsi="Segoe UI Symbol"/>
          <w:sz w:val="20"/>
        </w:rPr>
      </w:pPr>
      <w:r>
        <w:t>решать разные виды уравнений и неравенств и их систем, в том числе некоторые уравнения 3-й и 4-й степеней, дробно-рациональные и иррациональные;</w:t>
      </w:r>
    </w:p>
    <w:p w:rsidR="00A4284F" w:rsidRDefault="004E5E27" w:rsidP="00D7785A">
      <w:pPr>
        <w:pStyle w:val="a4"/>
        <w:numPr>
          <w:ilvl w:val="1"/>
          <w:numId w:val="126"/>
        </w:numPr>
        <w:tabs>
          <w:tab w:val="left" w:pos="1562"/>
        </w:tabs>
        <w:spacing w:line="237" w:lineRule="auto"/>
        <w:ind w:right="131"/>
        <w:rPr>
          <w:rFonts w:ascii="Segoe UI Symbol" w:hAnsi="Segoe UI Symbol"/>
          <w:sz w:val="20"/>
        </w:rPr>
      </w:pPr>
      <w:r>
        <w:t>овладеть основными типами показательных, логарифмических, иррациональных, степенных уравнений и неравенств и стандартными методами их решений и применять их при решении задач;</w:t>
      </w:r>
    </w:p>
    <w:p w:rsidR="00A4284F" w:rsidRDefault="004E5E27" w:rsidP="00D7785A">
      <w:pPr>
        <w:pStyle w:val="a4"/>
        <w:numPr>
          <w:ilvl w:val="1"/>
          <w:numId w:val="126"/>
        </w:numPr>
        <w:tabs>
          <w:tab w:val="left" w:pos="1561"/>
        </w:tabs>
        <w:spacing w:line="250" w:lineRule="exact"/>
        <w:ind w:left="1561" w:hanging="359"/>
        <w:rPr>
          <w:rFonts w:ascii="Segoe UI Symbol" w:hAnsi="Segoe UI Symbol"/>
          <w:sz w:val="20"/>
        </w:rPr>
      </w:pPr>
      <w:r>
        <w:t>применять</w:t>
      </w:r>
      <w:r>
        <w:rPr>
          <w:spacing w:val="-6"/>
        </w:rPr>
        <w:t xml:space="preserve"> </w:t>
      </w:r>
      <w:r>
        <w:t>теорему</w:t>
      </w:r>
      <w:r>
        <w:rPr>
          <w:spacing w:val="-4"/>
        </w:rPr>
        <w:t xml:space="preserve"> </w:t>
      </w:r>
      <w:r>
        <w:t>Виета</w:t>
      </w:r>
      <w:r>
        <w:rPr>
          <w:spacing w:val="-5"/>
        </w:rPr>
        <w:t xml:space="preserve"> </w:t>
      </w:r>
      <w:r>
        <w:t>для</w:t>
      </w:r>
      <w:r>
        <w:rPr>
          <w:spacing w:val="-5"/>
        </w:rPr>
        <w:t xml:space="preserve"> </w:t>
      </w:r>
      <w:r>
        <w:t>решения</w:t>
      </w:r>
      <w:r>
        <w:rPr>
          <w:spacing w:val="-5"/>
        </w:rPr>
        <w:t xml:space="preserve"> </w:t>
      </w:r>
      <w:r>
        <w:t>некоторых</w:t>
      </w:r>
      <w:r>
        <w:rPr>
          <w:spacing w:val="-4"/>
        </w:rPr>
        <w:t xml:space="preserve"> </w:t>
      </w:r>
      <w:r>
        <w:t>уравнений</w:t>
      </w:r>
      <w:r>
        <w:rPr>
          <w:spacing w:val="-5"/>
        </w:rPr>
        <w:t xml:space="preserve"> </w:t>
      </w:r>
      <w:r>
        <w:t>степени</w:t>
      </w:r>
      <w:r>
        <w:rPr>
          <w:spacing w:val="-5"/>
        </w:rPr>
        <w:t xml:space="preserve"> </w:t>
      </w:r>
      <w:r>
        <w:t>выше</w:t>
      </w:r>
      <w:r>
        <w:rPr>
          <w:spacing w:val="-5"/>
        </w:rPr>
        <w:t xml:space="preserve"> </w:t>
      </w:r>
      <w:r>
        <w:rPr>
          <w:spacing w:val="-2"/>
        </w:rPr>
        <w:t>второй;</w:t>
      </w:r>
    </w:p>
    <w:p w:rsidR="00A4284F" w:rsidRDefault="004E5E27" w:rsidP="00D7785A">
      <w:pPr>
        <w:pStyle w:val="a4"/>
        <w:numPr>
          <w:ilvl w:val="1"/>
          <w:numId w:val="126"/>
        </w:numPr>
        <w:tabs>
          <w:tab w:val="left" w:pos="1562"/>
        </w:tabs>
        <w:spacing w:line="237" w:lineRule="auto"/>
        <w:ind w:right="137"/>
        <w:jc w:val="left"/>
        <w:rPr>
          <w:rFonts w:ascii="Segoe UI Symbol" w:hAnsi="Segoe UI Symbol"/>
          <w:sz w:val="20"/>
        </w:rPr>
      </w:pPr>
      <w:r>
        <w:t>понимать смысл теорем о равносильных и неравносильных преобразованиях уравнений и уметь их</w:t>
      </w:r>
      <w:r>
        <w:rPr>
          <w:spacing w:val="80"/>
        </w:rPr>
        <w:t xml:space="preserve"> </w:t>
      </w:r>
      <w:r>
        <w:rPr>
          <w:spacing w:val="-2"/>
        </w:rPr>
        <w:t>доказывать;</w:t>
      </w:r>
    </w:p>
    <w:p w:rsidR="00A4284F" w:rsidRDefault="004E5E27" w:rsidP="00D7785A">
      <w:pPr>
        <w:pStyle w:val="a4"/>
        <w:numPr>
          <w:ilvl w:val="1"/>
          <w:numId w:val="126"/>
        </w:numPr>
        <w:tabs>
          <w:tab w:val="left" w:pos="1562"/>
        </w:tabs>
        <w:spacing w:line="237" w:lineRule="auto"/>
        <w:ind w:right="140"/>
        <w:jc w:val="left"/>
        <w:rPr>
          <w:rFonts w:ascii="Segoe UI Symbol" w:hAnsi="Segoe UI Symbol"/>
          <w:sz w:val="20"/>
        </w:rPr>
      </w:pPr>
      <w:r>
        <w:t>владеть</w:t>
      </w:r>
      <w:r>
        <w:rPr>
          <w:spacing w:val="38"/>
        </w:rPr>
        <w:t xml:space="preserve"> </w:t>
      </w:r>
      <w:r>
        <w:t>методами</w:t>
      </w:r>
      <w:r>
        <w:rPr>
          <w:spacing w:val="38"/>
        </w:rPr>
        <w:t xml:space="preserve"> </w:t>
      </w:r>
      <w:r>
        <w:t>решения</w:t>
      </w:r>
      <w:r>
        <w:rPr>
          <w:spacing w:val="38"/>
        </w:rPr>
        <w:t xml:space="preserve"> </w:t>
      </w:r>
      <w:r>
        <w:t>уравнений,</w:t>
      </w:r>
      <w:r>
        <w:rPr>
          <w:spacing w:val="38"/>
        </w:rPr>
        <w:t xml:space="preserve"> </w:t>
      </w:r>
      <w:r>
        <w:t>неравенств</w:t>
      </w:r>
      <w:r>
        <w:rPr>
          <w:spacing w:val="38"/>
        </w:rPr>
        <w:t xml:space="preserve"> </w:t>
      </w:r>
      <w:r>
        <w:t>и</w:t>
      </w:r>
      <w:r>
        <w:rPr>
          <w:spacing w:val="38"/>
        </w:rPr>
        <w:t xml:space="preserve"> </w:t>
      </w:r>
      <w:r>
        <w:t>их</w:t>
      </w:r>
      <w:r>
        <w:rPr>
          <w:spacing w:val="38"/>
        </w:rPr>
        <w:t xml:space="preserve"> </w:t>
      </w:r>
      <w:r>
        <w:t>систем,</w:t>
      </w:r>
      <w:r>
        <w:rPr>
          <w:spacing w:val="38"/>
        </w:rPr>
        <w:t xml:space="preserve"> </w:t>
      </w:r>
      <w:r>
        <w:t>уметь</w:t>
      </w:r>
      <w:r>
        <w:rPr>
          <w:spacing w:val="38"/>
        </w:rPr>
        <w:t xml:space="preserve"> </w:t>
      </w:r>
      <w:r>
        <w:t>выбирать</w:t>
      </w:r>
      <w:r>
        <w:rPr>
          <w:spacing w:val="38"/>
        </w:rPr>
        <w:t xml:space="preserve"> </w:t>
      </w:r>
      <w:r>
        <w:t>метод</w:t>
      </w:r>
      <w:r>
        <w:rPr>
          <w:spacing w:val="38"/>
        </w:rPr>
        <w:t xml:space="preserve"> </w:t>
      </w:r>
      <w:r>
        <w:t>решения</w:t>
      </w:r>
      <w:r>
        <w:rPr>
          <w:spacing w:val="38"/>
        </w:rPr>
        <w:t xml:space="preserve"> </w:t>
      </w:r>
      <w:r>
        <w:t>и обосновывать свой выбор;</w:t>
      </w:r>
    </w:p>
    <w:p w:rsidR="00A4284F" w:rsidRDefault="004E5E27" w:rsidP="00D7785A">
      <w:pPr>
        <w:pStyle w:val="a4"/>
        <w:numPr>
          <w:ilvl w:val="1"/>
          <w:numId w:val="126"/>
        </w:numPr>
        <w:tabs>
          <w:tab w:val="left" w:pos="1562"/>
        </w:tabs>
        <w:spacing w:line="237" w:lineRule="auto"/>
        <w:ind w:right="137"/>
        <w:jc w:val="left"/>
        <w:rPr>
          <w:rFonts w:ascii="Segoe UI Symbol" w:hAnsi="Segoe UI Symbol"/>
          <w:sz w:val="20"/>
        </w:rPr>
      </w:pPr>
      <w:r>
        <w:t>использовать</w:t>
      </w:r>
      <w:r>
        <w:rPr>
          <w:spacing w:val="75"/>
        </w:rPr>
        <w:t xml:space="preserve"> </w:t>
      </w:r>
      <w:r>
        <w:t>метод</w:t>
      </w:r>
      <w:r>
        <w:rPr>
          <w:spacing w:val="75"/>
        </w:rPr>
        <w:t xml:space="preserve"> </w:t>
      </w:r>
      <w:r>
        <w:t>интервалов</w:t>
      </w:r>
      <w:r>
        <w:rPr>
          <w:spacing w:val="75"/>
        </w:rPr>
        <w:t xml:space="preserve"> </w:t>
      </w:r>
      <w:r>
        <w:t>для</w:t>
      </w:r>
      <w:r>
        <w:rPr>
          <w:spacing w:val="75"/>
        </w:rPr>
        <w:t xml:space="preserve"> </w:t>
      </w:r>
      <w:r>
        <w:t>решения</w:t>
      </w:r>
      <w:r>
        <w:rPr>
          <w:spacing w:val="75"/>
        </w:rPr>
        <w:t xml:space="preserve"> </w:t>
      </w:r>
      <w:r>
        <w:t>неравенств,</w:t>
      </w:r>
      <w:r>
        <w:rPr>
          <w:spacing w:val="75"/>
        </w:rPr>
        <w:t xml:space="preserve"> </w:t>
      </w:r>
      <w:r>
        <w:t>в</w:t>
      </w:r>
      <w:r>
        <w:rPr>
          <w:spacing w:val="75"/>
        </w:rPr>
        <w:t xml:space="preserve"> </w:t>
      </w:r>
      <w:r>
        <w:t>том</w:t>
      </w:r>
      <w:r>
        <w:rPr>
          <w:spacing w:val="75"/>
        </w:rPr>
        <w:t xml:space="preserve"> </w:t>
      </w:r>
      <w:r>
        <w:t>числе</w:t>
      </w:r>
      <w:r>
        <w:rPr>
          <w:spacing w:val="75"/>
        </w:rPr>
        <w:t xml:space="preserve"> </w:t>
      </w:r>
      <w:r>
        <w:t>дробно-рациональных</w:t>
      </w:r>
      <w:r>
        <w:rPr>
          <w:spacing w:val="75"/>
        </w:rPr>
        <w:t xml:space="preserve"> </w:t>
      </w:r>
      <w:r>
        <w:t>и включающих в себя иррациональные выражения;</w:t>
      </w:r>
    </w:p>
    <w:p w:rsidR="00A4284F" w:rsidRDefault="004E5E27" w:rsidP="00D7785A">
      <w:pPr>
        <w:pStyle w:val="a4"/>
        <w:numPr>
          <w:ilvl w:val="1"/>
          <w:numId w:val="126"/>
        </w:numPr>
        <w:tabs>
          <w:tab w:val="left" w:pos="1562"/>
        </w:tabs>
        <w:spacing w:line="237" w:lineRule="auto"/>
        <w:ind w:right="142"/>
        <w:jc w:val="left"/>
        <w:rPr>
          <w:rFonts w:ascii="Segoe UI Symbol" w:hAnsi="Segoe UI Symbol"/>
          <w:sz w:val="20"/>
        </w:rPr>
      </w:pPr>
      <w:r>
        <w:t>решать</w:t>
      </w:r>
      <w:r>
        <w:rPr>
          <w:spacing w:val="40"/>
        </w:rPr>
        <w:t xml:space="preserve"> </w:t>
      </w:r>
      <w:r>
        <w:t>алгебраические</w:t>
      </w:r>
      <w:r>
        <w:rPr>
          <w:spacing w:val="40"/>
        </w:rPr>
        <w:t xml:space="preserve"> </w:t>
      </w:r>
      <w:r>
        <w:t>уравнения</w:t>
      </w:r>
      <w:r>
        <w:rPr>
          <w:spacing w:val="40"/>
        </w:rPr>
        <w:t xml:space="preserve"> </w:t>
      </w:r>
      <w:r>
        <w:t>и</w:t>
      </w:r>
      <w:r>
        <w:rPr>
          <w:spacing w:val="40"/>
        </w:rPr>
        <w:t xml:space="preserve"> </w:t>
      </w:r>
      <w:r>
        <w:t>неравенства</w:t>
      </w:r>
      <w:r>
        <w:rPr>
          <w:spacing w:val="40"/>
        </w:rPr>
        <w:t xml:space="preserve"> </w:t>
      </w:r>
      <w:r>
        <w:t>и</w:t>
      </w:r>
      <w:r>
        <w:rPr>
          <w:spacing w:val="40"/>
        </w:rPr>
        <w:t xml:space="preserve"> </w:t>
      </w:r>
      <w:r>
        <w:t>их</w:t>
      </w:r>
      <w:r>
        <w:rPr>
          <w:spacing w:val="40"/>
        </w:rPr>
        <w:t xml:space="preserve"> </w:t>
      </w:r>
      <w:r>
        <w:t>системы</w:t>
      </w:r>
      <w:r>
        <w:rPr>
          <w:spacing w:val="40"/>
        </w:rPr>
        <w:t xml:space="preserve"> </w:t>
      </w:r>
      <w:r>
        <w:t>с</w:t>
      </w:r>
      <w:r>
        <w:rPr>
          <w:spacing w:val="40"/>
        </w:rPr>
        <w:t xml:space="preserve"> </w:t>
      </w:r>
      <w:r>
        <w:t>параметрами</w:t>
      </w:r>
      <w:r>
        <w:rPr>
          <w:spacing w:val="40"/>
        </w:rPr>
        <w:t xml:space="preserve"> </w:t>
      </w:r>
      <w:r>
        <w:t>алгебраическим</w:t>
      </w:r>
      <w:r>
        <w:rPr>
          <w:spacing w:val="40"/>
        </w:rPr>
        <w:t xml:space="preserve"> </w:t>
      </w:r>
      <w:r>
        <w:t>и графическим методами;</w:t>
      </w:r>
    </w:p>
    <w:p w:rsidR="00A4284F" w:rsidRDefault="004E5E27" w:rsidP="00D7785A">
      <w:pPr>
        <w:pStyle w:val="a4"/>
        <w:numPr>
          <w:ilvl w:val="1"/>
          <w:numId w:val="126"/>
        </w:numPr>
        <w:tabs>
          <w:tab w:val="left" w:pos="1561"/>
        </w:tabs>
        <w:spacing w:line="250" w:lineRule="exact"/>
        <w:ind w:left="1561" w:hanging="359"/>
        <w:jc w:val="left"/>
        <w:rPr>
          <w:rFonts w:ascii="Segoe UI Symbol" w:hAnsi="Segoe UI Symbol"/>
          <w:sz w:val="20"/>
        </w:rPr>
      </w:pPr>
      <w:r>
        <w:t>владеть</w:t>
      </w:r>
      <w:r>
        <w:rPr>
          <w:spacing w:val="-11"/>
        </w:rPr>
        <w:t xml:space="preserve"> </w:t>
      </w:r>
      <w:r>
        <w:t>разными</w:t>
      </w:r>
      <w:r>
        <w:rPr>
          <w:spacing w:val="-9"/>
        </w:rPr>
        <w:t xml:space="preserve"> </w:t>
      </w:r>
      <w:r>
        <w:t>методами</w:t>
      </w:r>
      <w:r>
        <w:rPr>
          <w:spacing w:val="-9"/>
        </w:rPr>
        <w:t xml:space="preserve"> </w:t>
      </w:r>
      <w:r>
        <w:t>доказательства</w:t>
      </w:r>
      <w:r>
        <w:rPr>
          <w:spacing w:val="-9"/>
        </w:rPr>
        <w:t xml:space="preserve"> </w:t>
      </w:r>
      <w:r>
        <w:rPr>
          <w:spacing w:val="-2"/>
        </w:rPr>
        <w:t>неравенств;</w:t>
      </w:r>
    </w:p>
    <w:p w:rsidR="00A4284F" w:rsidRDefault="004E5E27" w:rsidP="00D7785A">
      <w:pPr>
        <w:pStyle w:val="a4"/>
        <w:numPr>
          <w:ilvl w:val="1"/>
          <w:numId w:val="126"/>
        </w:numPr>
        <w:tabs>
          <w:tab w:val="left" w:pos="1561"/>
        </w:tabs>
        <w:spacing w:line="253" w:lineRule="exact"/>
        <w:ind w:left="1561" w:hanging="359"/>
        <w:jc w:val="left"/>
        <w:rPr>
          <w:rFonts w:ascii="Segoe UI Symbol" w:hAnsi="Segoe UI Symbol"/>
          <w:sz w:val="20"/>
        </w:rPr>
      </w:pPr>
      <w:r>
        <w:t>решать</w:t>
      </w:r>
      <w:r>
        <w:rPr>
          <w:spacing w:val="-5"/>
        </w:rPr>
        <w:t xml:space="preserve"> </w:t>
      </w:r>
      <w:r>
        <w:t>уравнения</w:t>
      </w:r>
      <w:r>
        <w:rPr>
          <w:spacing w:val="-4"/>
        </w:rPr>
        <w:t xml:space="preserve"> </w:t>
      </w:r>
      <w:r>
        <w:t>в</w:t>
      </w:r>
      <w:r>
        <w:rPr>
          <w:spacing w:val="-4"/>
        </w:rPr>
        <w:t xml:space="preserve"> </w:t>
      </w:r>
      <w:r>
        <w:t>целых</w:t>
      </w:r>
      <w:r>
        <w:rPr>
          <w:spacing w:val="-3"/>
        </w:rPr>
        <w:t xml:space="preserve"> </w:t>
      </w:r>
      <w:r>
        <w:rPr>
          <w:spacing w:val="-2"/>
        </w:rPr>
        <w:t>числах;</w:t>
      </w:r>
    </w:p>
    <w:p w:rsidR="00A4284F" w:rsidRDefault="004E5E27" w:rsidP="00D7785A">
      <w:pPr>
        <w:pStyle w:val="a4"/>
        <w:numPr>
          <w:ilvl w:val="1"/>
          <w:numId w:val="126"/>
        </w:numPr>
        <w:tabs>
          <w:tab w:val="left" w:pos="1561"/>
        </w:tabs>
        <w:spacing w:line="253" w:lineRule="exact"/>
        <w:ind w:left="1561" w:hanging="359"/>
        <w:jc w:val="left"/>
        <w:rPr>
          <w:rFonts w:ascii="Segoe UI Symbol" w:hAnsi="Segoe UI Symbol"/>
          <w:sz w:val="20"/>
        </w:rPr>
      </w:pPr>
      <w:r>
        <w:t>изображать</w:t>
      </w:r>
      <w:r>
        <w:rPr>
          <w:spacing w:val="-6"/>
        </w:rPr>
        <w:t xml:space="preserve"> </w:t>
      </w:r>
      <w:r>
        <w:t>множества</w:t>
      </w:r>
      <w:r>
        <w:rPr>
          <w:spacing w:val="-5"/>
        </w:rPr>
        <w:t xml:space="preserve"> </w:t>
      </w:r>
      <w:r>
        <w:t>на</w:t>
      </w:r>
      <w:r>
        <w:rPr>
          <w:spacing w:val="-5"/>
        </w:rPr>
        <w:t xml:space="preserve"> </w:t>
      </w:r>
      <w:r>
        <w:t>плоскости,</w:t>
      </w:r>
      <w:r>
        <w:rPr>
          <w:spacing w:val="-5"/>
        </w:rPr>
        <w:t xml:space="preserve"> </w:t>
      </w:r>
      <w:r>
        <w:t>задаваемые</w:t>
      </w:r>
      <w:r>
        <w:rPr>
          <w:spacing w:val="-5"/>
        </w:rPr>
        <w:t xml:space="preserve"> </w:t>
      </w:r>
      <w:r>
        <w:t>уравнениями,</w:t>
      </w:r>
      <w:r>
        <w:rPr>
          <w:spacing w:val="-4"/>
        </w:rPr>
        <w:t xml:space="preserve"> </w:t>
      </w:r>
      <w:r>
        <w:t>неравенствами</w:t>
      </w:r>
      <w:r>
        <w:rPr>
          <w:spacing w:val="-6"/>
        </w:rPr>
        <w:t xml:space="preserve"> </w:t>
      </w:r>
      <w:r>
        <w:t>и</w:t>
      </w:r>
      <w:r>
        <w:rPr>
          <w:spacing w:val="-5"/>
        </w:rPr>
        <w:t xml:space="preserve"> </w:t>
      </w:r>
      <w:r>
        <w:t>их</w:t>
      </w:r>
      <w:r>
        <w:rPr>
          <w:spacing w:val="-4"/>
        </w:rPr>
        <w:t xml:space="preserve"> </w:t>
      </w:r>
      <w:r>
        <w:rPr>
          <w:spacing w:val="-2"/>
        </w:rPr>
        <w:t>системами;</w:t>
      </w:r>
    </w:p>
    <w:p w:rsidR="00A4284F" w:rsidRDefault="004E5E27" w:rsidP="00D7785A">
      <w:pPr>
        <w:pStyle w:val="a4"/>
        <w:numPr>
          <w:ilvl w:val="1"/>
          <w:numId w:val="126"/>
        </w:numPr>
        <w:tabs>
          <w:tab w:val="left" w:pos="1561"/>
        </w:tabs>
        <w:spacing w:line="253" w:lineRule="exact"/>
        <w:ind w:left="1561" w:hanging="359"/>
        <w:jc w:val="left"/>
        <w:rPr>
          <w:rFonts w:ascii="Segoe UI Symbol" w:hAnsi="Segoe UI Symbol"/>
          <w:sz w:val="20"/>
        </w:rPr>
      </w:pPr>
      <w:r>
        <w:t>свободно</w:t>
      </w:r>
      <w:r>
        <w:rPr>
          <w:spacing w:val="-7"/>
        </w:rPr>
        <w:t xml:space="preserve"> </w:t>
      </w:r>
      <w:r>
        <w:t>использовать</w:t>
      </w:r>
      <w:r>
        <w:rPr>
          <w:spacing w:val="-7"/>
        </w:rPr>
        <w:t xml:space="preserve"> </w:t>
      </w:r>
      <w:r>
        <w:t>тождественные</w:t>
      </w:r>
      <w:r>
        <w:rPr>
          <w:spacing w:val="-8"/>
        </w:rPr>
        <w:t xml:space="preserve"> </w:t>
      </w:r>
      <w:r>
        <w:t>преобразования</w:t>
      </w:r>
      <w:r>
        <w:rPr>
          <w:spacing w:val="-7"/>
        </w:rPr>
        <w:t xml:space="preserve"> </w:t>
      </w:r>
      <w:r>
        <w:t>при</w:t>
      </w:r>
      <w:r>
        <w:rPr>
          <w:spacing w:val="-7"/>
        </w:rPr>
        <w:t xml:space="preserve"> </w:t>
      </w:r>
      <w:r>
        <w:t>решении</w:t>
      </w:r>
      <w:r>
        <w:rPr>
          <w:spacing w:val="-8"/>
        </w:rPr>
        <w:t xml:space="preserve"> </w:t>
      </w:r>
      <w:r>
        <w:t>уравнений</w:t>
      </w:r>
      <w:r>
        <w:rPr>
          <w:spacing w:val="-7"/>
        </w:rPr>
        <w:t xml:space="preserve"> </w:t>
      </w:r>
      <w:r>
        <w:t>и</w:t>
      </w:r>
      <w:r>
        <w:rPr>
          <w:spacing w:val="-7"/>
        </w:rPr>
        <w:t xml:space="preserve"> </w:t>
      </w:r>
      <w:r>
        <w:t>систем</w:t>
      </w:r>
      <w:r>
        <w:rPr>
          <w:spacing w:val="-7"/>
        </w:rPr>
        <w:t xml:space="preserve"> </w:t>
      </w:r>
      <w:r>
        <w:rPr>
          <w:spacing w:val="-2"/>
        </w:rPr>
        <w:t>уравнений</w:t>
      </w:r>
    </w:p>
    <w:p w:rsidR="00A4284F" w:rsidRDefault="004E5E27" w:rsidP="00D7785A">
      <w:pPr>
        <w:pStyle w:val="a4"/>
        <w:numPr>
          <w:ilvl w:val="1"/>
          <w:numId w:val="126"/>
        </w:numPr>
        <w:tabs>
          <w:tab w:val="left" w:pos="1561"/>
        </w:tabs>
        <w:spacing w:line="253" w:lineRule="exact"/>
        <w:ind w:left="1561" w:hanging="359"/>
        <w:jc w:val="left"/>
        <w:rPr>
          <w:rFonts w:ascii="Segoe UI Symbol" w:hAnsi="Segoe UI Symbol"/>
          <w:sz w:val="20"/>
        </w:rPr>
      </w:pPr>
      <w:r>
        <w:t>решать</w:t>
      </w:r>
      <w:r>
        <w:rPr>
          <w:spacing w:val="-7"/>
        </w:rPr>
        <w:t xml:space="preserve"> </w:t>
      </w:r>
      <w:r>
        <w:t>разные</w:t>
      </w:r>
      <w:r>
        <w:rPr>
          <w:spacing w:val="-7"/>
        </w:rPr>
        <w:t xml:space="preserve"> </w:t>
      </w:r>
      <w:r>
        <w:t>задачи</w:t>
      </w:r>
      <w:r>
        <w:rPr>
          <w:spacing w:val="-7"/>
        </w:rPr>
        <w:t xml:space="preserve"> </w:t>
      </w:r>
      <w:r>
        <w:t>повышенной</w:t>
      </w:r>
      <w:r>
        <w:rPr>
          <w:spacing w:val="-7"/>
        </w:rPr>
        <w:t xml:space="preserve"> </w:t>
      </w:r>
      <w:r>
        <w:rPr>
          <w:spacing w:val="-2"/>
        </w:rPr>
        <w:t>трудности;</w:t>
      </w:r>
    </w:p>
    <w:p w:rsidR="00A4284F" w:rsidRDefault="004E5E27" w:rsidP="00D7785A">
      <w:pPr>
        <w:pStyle w:val="a4"/>
        <w:numPr>
          <w:ilvl w:val="1"/>
          <w:numId w:val="126"/>
        </w:numPr>
        <w:tabs>
          <w:tab w:val="left" w:pos="1562"/>
        </w:tabs>
        <w:spacing w:line="237" w:lineRule="auto"/>
        <w:ind w:right="138"/>
        <w:jc w:val="left"/>
        <w:rPr>
          <w:rFonts w:ascii="Segoe UI Symbol" w:hAnsi="Segoe UI Symbol"/>
          <w:sz w:val="20"/>
        </w:rPr>
      </w:pPr>
      <w:r>
        <w:t>анализировать</w:t>
      </w:r>
      <w:r>
        <w:rPr>
          <w:spacing w:val="80"/>
        </w:rPr>
        <w:t xml:space="preserve"> </w:t>
      </w:r>
      <w:r>
        <w:t>условие</w:t>
      </w:r>
      <w:r>
        <w:rPr>
          <w:spacing w:val="80"/>
        </w:rPr>
        <w:t xml:space="preserve"> </w:t>
      </w:r>
      <w:r>
        <w:t>задачи,</w:t>
      </w:r>
      <w:r>
        <w:rPr>
          <w:spacing w:val="80"/>
        </w:rPr>
        <w:t xml:space="preserve"> </w:t>
      </w:r>
      <w:r>
        <w:t>выбирать</w:t>
      </w:r>
      <w:r>
        <w:rPr>
          <w:spacing w:val="80"/>
        </w:rPr>
        <w:t xml:space="preserve"> </w:t>
      </w:r>
      <w:r>
        <w:t>оптимальный</w:t>
      </w:r>
      <w:r>
        <w:rPr>
          <w:spacing w:val="80"/>
        </w:rPr>
        <w:t xml:space="preserve"> </w:t>
      </w:r>
      <w:r>
        <w:t>метод</w:t>
      </w:r>
      <w:r>
        <w:rPr>
          <w:spacing w:val="80"/>
        </w:rPr>
        <w:t xml:space="preserve"> </w:t>
      </w:r>
      <w:r>
        <w:t>решения</w:t>
      </w:r>
      <w:r>
        <w:rPr>
          <w:spacing w:val="80"/>
        </w:rPr>
        <w:t xml:space="preserve"> </w:t>
      </w:r>
      <w:r>
        <w:t>задачи,</w:t>
      </w:r>
      <w:r>
        <w:rPr>
          <w:spacing w:val="80"/>
        </w:rPr>
        <w:t xml:space="preserve"> </w:t>
      </w:r>
      <w:r>
        <w:t>рассматривая</w:t>
      </w:r>
      <w:r>
        <w:rPr>
          <w:spacing w:val="40"/>
        </w:rPr>
        <w:t xml:space="preserve"> </w:t>
      </w:r>
      <w:r>
        <w:t>различные методы;</w:t>
      </w:r>
    </w:p>
    <w:p w:rsidR="00A4284F" w:rsidRDefault="004E5E27" w:rsidP="00D7785A">
      <w:pPr>
        <w:pStyle w:val="a4"/>
        <w:numPr>
          <w:ilvl w:val="1"/>
          <w:numId w:val="126"/>
        </w:numPr>
        <w:tabs>
          <w:tab w:val="left" w:pos="1561"/>
        </w:tabs>
        <w:spacing w:line="250" w:lineRule="exact"/>
        <w:ind w:left="1561" w:hanging="359"/>
        <w:jc w:val="left"/>
        <w:rPr>
          <w:rFonts w:ascii="Segoe UI Symbol" w:hAnsi="Segoe UI Symbol"/>
          <w:sz w:val="20"/>
        </w:rPr>
      </w:pPr>
      <w:r>
        <w:t>строить</w:t>
      </w:r>
      <w:r>
        <w:rPr>
          <w:spacing w:val="-8"/>
        </w:rPr>
        <w:t xml:space="preserve"> </w:t>
      </w:r>
      <w:r>
        <w:t>модель</w:t>
      </w:r>
      <w:r>
        <w:rPr>
          <w:spacing w:val="-7"/>
        </w:rPr>
        <w:t xml:space="preserve"> </w:t>
      </w:r>
      <w:r>
        <w:t>решения</w:t>
      </w:r>
      <w:r>
        <w:rPr>
          <w:spacing w:val="-7"/>
        </w:rPr>
        <w:t xml:space="preserve"> </w:t>
      </w:r>
      <w:r>
        <w:t>задачи,</w:t>
      </w:r>
      <w:r>
        <w:rPr>
          <w:spacing w:val="-6"/>
        </w:rPr>
        <w:t xml:space="preserve"> </w:t>
      </w:r>
      <w:r>
        <w:t>проводить</w:t>
      </w:r>
      <w:r>
        <w:rPr>
          <w:spacing w:val="-7"/>
        </w:rPr>
        <w:t xml:space="preserve"> </w:t>
      </w:r>
      <w:r>
        <w:t>доказательные</w:t>
      </w:r>
      <w:r>
        <w:rPr>
          <w:spacing w:val="-7"/>
        </w:rPr>
        <w:t xml:space="preserve"> </w:t>
      </w:r>
      <w:r>
        <w:t>рассуждения</w:t>
      </w:r>
      <w:r>
        <w:rPr>
          <w:spacing w:val="-7"/>
        </w:rPr>
        <w:t xml:space="preserve"> </w:t>
      </w:r>
      <w:r>
        <w:t>при</w:t>
      </w:r>
      <w:r>
        <w:rPr>
          <w:spacing w:val="-7"/>
        </w:rPr>
        <w:t xml:space="preserve"> </w:t>
      </w:r>
      <w:r>
        <w:t>решении</w:t>
      </w:r>
      <w:r>
        <w:rPr>
          <w:spacing w:val="-7"/>
        </w:rPr>
        <w:t xml:space="preserve"> </w:t>
      </w:r>
      <w:r>
        <w:rPr>
          <w:spacing w:val="-2"/>
        </w:rPr>
        <w:t>задачи;</w:t>
      </w:r>
    </w:p>
    <w:p w:rsidR="00A4284F" w:rsidRDefault="004E5E27" w:rsidP="00D7785A">
      <w:pPr>
        <w:pStyle w:val="a4"/>
        <w:numPr>
          <w:ilvl w:val="1"/>
          <w:numId w:val="126"/>
        </w:numPr>
        <w:tabs>
          <w:tab w:val="left" w:pos="1561"/>
        </w:tabs>
        <w:spacing w:line="253" w:lineRule="exact"/>
        <w:ind w:left="1561" w:hanging="359"/>
        <w:jc w:val="left"/>
        <w:rPr>
          <w:rFonts w:ascii="Segoe UI Symbol" w:hAnsi="Segoe UI Symbol"/>
          <w:sz w:val="20"/>
        </w:rPr>
      </w:pPr>
      <w:r>
        <w:t>решать</w:t>
      </w:r>
      <w:r>
        <w:rPr>
          <w:spacing w:val="-7"/>
        </w:rPr>
        <w:t xml:space="preserve"> </w:t>
      </w:r>
      <w:r>
        <w:t>задачи,</w:t>
      </w:r>
      <w:r>
        <w:rPr>
          <w:spacing w:val="-4"/>
        </w:rPr>
        <w:t xml:space="preserve"> </w:t>
      </w:r>
      <w:r>
        <w:t>требующие</w:t>
      </w:r>
      <w:r>
        <w:rPr>
          <w:spacing w:val="-4"/>
        </w:rPr>
        <w:t xml:space="preserve"> </w:t>
      </w:r>
      <w:r>
        <w:t>перебора</w:t>
      </w:r>
      <w:r>
        <w:rPr>
          <w:spacing w:val="-5"/>
        </w:rPr>
        <w:t xml:space="preserve"> </w:t>
      </w:r>
      <w:r>
        <w:t>вариантов,</w:t>
      </w:r>
      <w:r>
        <w:rPr>
          <w:spacing w:val="-3"/>
        </w:rPr>
        <w:t xml:space="preserve"> </w:t>
      </w:r>
      <w:r>
        <w:t>проверки</w:t>
      </w:r>
      <w:r>
        <w:rPr>
          <w:spacing w:val="-5"/>
        </w:rPr>
        <w:t xml:space="preserve"> </w:t>
      </w:r>
      <w:r>
        <w:t>условий,</w:t>
      </w:r>
      <w:r>
        <w:rPr>
          <w:spacing w:val="-3"/>
        </w:rPr>
        <w:t xml:space="preserve"> </w:t>
      </w:r>
      <w:r>
        <w:t>выбора</w:t>
      </w:r>
      <w:r>
        <w:rPr>
          <w:spacing w:val="-5"/>
        </w:rPr>
        <w:t xml:space="preserve"> </w:t>
      </w:r>
      <w:r>
        <w:t>оптимального</w:t>
      </w:r>
      <w:r>
        <w:rPr>
          <w:spacing w:val="-3"/>
        </w:rPr>
        <w:t xml:space="preserve"> </w:t>
      </w:r>
      <w:r>
        <w:rPr>
          <w:spacing w:val="-2"/>
        </w:rPr>
        <w:t>результата;</w:t>
      </w:r>
    </w:p>
    <w:p w:rsidR="00A4284F" w:rsidRDefault="004E5E27" w:rsidP="00D7785A">
      <w:pPr>
        <w:pStyle w:val="a4"/>
        <w:numPr>
          <w:ilvl w:val="1"/>
          <w:numId w:val="126"/>
        </w:numPr>
        <w:tabs>
          <w:tab w:val="left" w:pos="1562"/>
        </w:tabs>
        <w:spacing w:line="237" w:lineRule="auto"/>
        <w:ind w:right="136"/>
        <w:jc w:val="left"/>
        <w:rPr>
          <w:rFonts w:ascii="Segoe UI Symbol" w:hAnsi="Segoe UI Symbol"/>
          <w:sz w:val="20"/>
        </w:rPr>
      </w:pPr>
      <w:r>
        <w:t>анализировать</w:t>
      </w:r>
      <w:r>
        <w:rPr>
          <w:spacing w:val="40"/>
        </w:rPr>
        <w:t xml:space="preserve"> </w:t>
      </w:r>
      <w:r>
        <w:t>и</w:t>
      </w:r>
      <w:r>
        <w:rPr>
          <w:spacing w:val="40"/>
        </w:rPr>
        <w:t xml:space="preserve"> </w:t>
      </w:r>
      <w:r>
        <w:t>интерпретировать</w:t>
      </w:r>
      <w:r>
        <w:rPr>
          <w:spacing w:val="40"/>
        </w:rPr>
        <w:t xml:space="preserve"> </w:t>
      </w:r>
      <w:r>
        <w:t>полученные</w:t>
      </w:r>
      <w:r>
        <w:rPr>
          <w:spacing w:val="40"/>
        </w:rPr>
        <w:t xml:space="preserve"> </w:t>
      </w:r>
      <w:r>
        <w:t>решения</w:t>
      </w:r>
      <w:r>
        <w:rPr>
          <w:spacing w:val="40"/>
        </w:rPr>
        <w:t xml:space="preserve"> </w:t>
      </w:r>
      <w:r>
        <w:t>в</w:t>
      </w:r>
      <w:r>
        <w:rPr>
          <w:spacing w:val="40"/>
        </w:rPr>
        <w:t xml:space="preserve"> </w:t>
      </w:r>
      <w:r>
        <w:t>контексте</w:t>
      </w:r>
      <w:r>
        <w:rPr>
          <w:spacing w:val="40"/>
        </w:rPr>
        <w:t xml:space="preserve"> </w:t>
      </w:r>
      <w:r>
        <w:t>условия</w:t>
      </w:r>
      <w:r>
        <w:rPr>
          <w:spacing w:val="40"/>
        </w:rPr>
        <w:t xml:space="preserve"> </w:t>
      </w:r>
      <w:r>
        <w:t>задачи,</w:t>
      </w:r>
      <w:r>
        <w:rPr>
          <w:spacing w:val="40"/>
        </w:rPr>
        <w:t xml:space="preserve"> </w:t>
      </w:r>
      <w:r>
        <w:t>выбирать</w:t>
      </w:r>
      <w:r>
        <w:rPr>
          <w:spacing w:val="40"/>
        </w:rPr>
        <w:t xml:space="preserve"> </w:t>
      </w:r>
      <w:r>
        <w:t>решения, не противоречащие контексту;</w:t>
      </w:r>
    </w:p>
    <w:p w:rsidR="00A4284F" w:rsidRDefault="004E5E27" w:rsidP="00D7785A">
      <w:pPr>
        <w:pStyle w:val="a4"/>
        <w:numPr>
          <w:ilvl w:val="1"/>
          <w:numId w:val="126"/>
        </w:numPr>
        <w:tabs>
          <w:tab w:val="left" w:pos="1562"/>
        </w:tabs>
        <w:spacing w:line="237" w:lineRule="auto"/>
        <w:ind w:right="138"/>
        <w:jc w:val="left"/>
        <w:rPr>
          <w:rFonts w:ascii="Segoe UI Symbol" w:hAnsi="Segoe UI Symbol"/>
          <w:sz w:val="20"/>
        </w:rPr>
      </w:pPr>
      <w:r>
        <w:t>переводить</w:t>
      </w:r>
      <w:r>
        <w:rPr>
          <w:spacing w:val="40"/>
        </w:rPr>
        <w:t xml:space="preserve"> </w:t>
      </w:r>
      <w:r>
        <w:t>при</w:t>
      </w:r>
      <w:r>
        <w:rPr>
          <w:spacing w:val="40"/>
        </w:rPr>
        <w:t xml:space="preserve"> </w:t>
      </w:r>
      <w:r>
        <w:t>решении</w:t>
      </w:r>
      <w:r>
        <w:rPr>
          <w:spacing w:val="40"/>
        </w:rPr>
        <w:t xml:space="preserve"> </w:t>
      </w:r>
      <w:r>
        <w:t>задачи</w:t>
      </w:r>
      <w:r>
        <w:rPr>
          <w:spacing w:val="40"/>
        </w:rPr>
        <w:t xml:space="preserve"> </w:t>
      </w:r>
      <w:r>
        <w:t>информацию</w:t>
      </w:r>
      <w:r>
        <w:rPr>
          <w:spacing w:val="40"/>
        </w:rPr>
        <w:t xml:space="preserve"> </w:t>
      </w:r>
      <w:r>
        <w:t>из</w:t>
      </w:r>
      <w:r>
        <w:rPr>
          <w:spacing w:val="40"/>
        </w:rPr>
        <w:t xml:space="preserve"> </w:t>
      </w:r>
      <w:r>
        <w:t>одной</w:t>
      </w:r>
      <w:r>
        <w:rPr>
          <w:spacing w:val="40"/>
        </w:rPr>
        <w:t xml:space="preserve"> </w:t>
      </w:r>
      <w:r>
        <w:t>формы</w:t>
      </w:r>
      <w:r>
        <w:rPr>
          <w:spacing w:val="40"/>
        </w:rPr>
        <w:t xml:space="preserve"> </w:t>
      </w:r>
      <w:r>
        <w:t>записи</w:t>
      </w:r>
      <w:r>
        <w:rPr>
          <w:spacing w:val="40"/>
        </w:rPr>
        <w:t xml:space="preserve"> </w:t>
      </w:r>
      <w:r>
        <w:t>в</w:t>
      </w:r>
      <w:r>
        <w:rPr>
          <w:spacing w:val="40"/>
        </w:rPr>
        <w:t xml:space="preserve"> </w:t>
      </w:r>
      <w:r>
        <w:t>другую,</w:t>
      </w:r>
      <w:r>
        <w:rPr>
          <w:spacing w:val="40"/>
        </w:rPr>
        <w:t xml:space="preserve"> </w:t>
      </w:r>
      <w:r>
        <w:t>используя</w:t>
      </w:r>
      <w:r>
        <w:rPr>
          <w:spacing w:val="40"/>
        </w:rPr>
        <w:t xml:space="preserve"> </w:t>
      </w:r>
      <w:r>
        <w:t>при необходимости схемы, таблицы, графики, диаграммы.</w:t>
      </w:r>
    </w:p>
    <w:p w:rsidR="00A4284F" w:rsidRDefault="004E5E27">
      <w:pPr>
        <w:pStyle w:val="4"/>
        <w:spacing w:line="248" w:lineRule="exact"/>
        <w:ind w:left="842"/>
        <w:jc w:val="left"/>
      </w:pPr>
      <w:r>
        <w:t>Выпускник</w:t>
      </w:r>
      <w:r>
        <w:rPr>
          <w:spacing w:val="-9"/>
        </w:rPr>
        <w:t xml:space="preserve"> </w:t>
      </w:r>
      <w:r>
        <w:t>получит</w:t>
      </w:r>
      <w:r>
        <w:rPr>
          <w:spacing w:val="-9"/>
        </w:rPr>
        <w:t xml:space="preserve"> </w:t>
      </w:r>
      <w:r>
        <w:t>возможность</w:t>
      </w:r>
      <w:r>
        <w:rPr>
          <w:spacing w:val="-9"/>
        </w:rPr>
        <w:t xml:space="preserve"> </w:t>
      </w:r>
      <w:r>
        <w:rPr>
          <w:spacing w:val="-2"/>
        </w:rPr>
        <w:t>научиться:</w:t>
      </w:r>
    </w:p>
    <w:p w:rsidR="00A4284F" w:rsidRDefault="004E5E27" w:rsidP="00D7785A">
      <w:pPr>
        <w:pStyle w:val="a4"/>
        <w:numPr>
          <w:ilvl w:val="1"/>
          <w:numId w:val="126"/>
        </w:numPr>
        <w:tabs>
          <w:tab w:val="left" w:pos="1561"/>
        </w:tabs>
        <w:spacing w:line="254" w:lineRule="exact"/>
        <w:ind w:left="1561" w:hanging="359"/>
        <w:jc w:val="left"/>
        <w:rPr>
          <w:rFonts w:ascii="Segoe UI Symbol" w:hAnsi="Segoe UI Symbol"/>
          <w:sz w:val="20"/>
        </w:rPr>
      </w:pPr>
      <w:r>
        <w:t>оперировать</w:t>
      </w:r>
      <w:r>
        <w:rPr>
          <w:spacing w:val="-7"/>
        </w:rPr>
        <w:t xml:space="preserve"> </w:t>
      </w:r>
      <w:r>
        <w:t>понятием</w:t>
      </w:r>
      <w:r>
        <w:rPr>
          <w:spacing w:val="-6"/>
        </w:rPr>
        <w:t xml:space="preserve"> </w:t>
      </w:r>
      <w:r>
        <w:t>определения,</w:t>
      </w:r>
      <w:r>
        <w:rPr>
          <w:spacing w:val="-6"/>
        </w:rPr>
        <w:t xml:space="preserve"> </w:t>
      </w:r>
      <w:r>
        <w:t>основными</w:t>
      </w:r>
      <w:r>
        <w:rPr>
          <w:spacing w:val="-6"/>
        </w:rPr>
        <w:t xml:space="preserve"> </w:t>
      </w:r>
      <w:r>
        <w:t>видами</w:t>
      </w:r>
      <w:r>
        <w:rPr>
          <w:spacing w:val="-6"/>
        </w:rPr>
        <w:t xml:space="preserve"> </w:t>
      </w:r>
      <w:r>
        <w:t>определений,</w:t>
      </w:r>
      <w:r>
        <w:rPr>
          <w:spacing w:val="-6"/>
        </w:rPr>
        <w:t xml:space="preserve"> </w:t>
      </w:r>
      <w:r>
        <w:t>основными</w:t>
      </w:r>
      <w:r>
        <w:rPr>
          <w:spacing w:val="-6"/>
        </w:rPr>
        <w:t xml:space="preserve"> </w:t>
      </w:r>
      <w:r>
        <w:t>видами</w:t>
      </w:r>
      <w:r>
        <w:rPr>
          <w:spacing w:val="-6"/>
        </w:rPr>
        <w:t xml:space="preserve"> </w:t>
      </w:r>
      <w:r>
        <w:rPr>
          <w:spacing w:val="-2"/>
        </w:rPr>
        <w:t>теорем;</w:t>
      </w:r>
    </w:p>
    <w:p w:rsidR="00A4284F" w:rsidRDefault="004E5E27" w:rsidP="00D7785A">
      <w:pPr>
        <w:pStyle w:val="a4"/>
        <w:numPr>
          <w:ilvl w:val="1"/>
          <w:numId w:val="126"/>
        </w:numPr>
        <w:tabs>
          <w:tab w:val="left" w:pos="1561"/>
        </w:tabs>
        <w:spacing w:line="253" w:lineRule="exact"/>
        <w:ind w:left="1561" w:hanging="359"/>
        <w:jc w:val="left"/>
        <w:rPr>
          <w:rFonts w:ascii="Segoe UI Symbol" w:hAnsi="Segoe UI Symbol"/>
          <w:sz w:val="20"/>
        </w:rPr>
      </w:pPr>
      <w:r>
        <w:t>понимать</w:t>
      </w:r>
      <w:r>
        <w:rPr>
          <w:spacing w:val="-5"/>
        </w:rPr>
        <w:t xml:space="preserve"> </w:t>
      </w:r>
      <w:r>
        <w:t>суть</w:t>
      </w:r>
      <w:r>
        <w:rPr>
          <w:spacing w:val="-4"/>
        </w:rPr>
        <w:t xml:space="preserve"> </w:t>
      </w:r>
      <w:r>
        <w:t>косвенного</w:t>
      </w:r>
      <w:r>
        <w:rPr>
          <w:spacing w:val="-3"/>
        </w:rPr>
        <w:t xml:space="preserve"> </w:t>
      </w:r>
      <w:r>
        <w:rPr>
          <w:spacing w:val="-2"/>
        </w:rPr>
        <w:t>доказательства;</w:t>
      </w:r>
    </w:p>
    <w:p w:rsidR="00A4284F" w:rsidRDefault="004E5E27" w:rsidP="00D7785A">
      <w:pPr>
        <w:pStyle w:val="a4"/>
        <w:numPr>
          <w:ilvl w:val="1"/>
          <w:numId w:val="126"/>
        </w:numPr>
        <w:tabs>
          <w:tab w:val="left" w:pos="1561"/>
        </w:tabs>
        <w:spacing w:line="253" w:lineRule="exact"/>
        <w:ind w:left="1561" w:hanging="359"/>
        <w:jc w:val="left"/>
        <w:rPr>
          <w:rFonts w:ascii="Segoe UI Symbol" w:hAnsi="Segoe UI Symbol"/>
          <w:sz w:val="20"/>
        </w:rPr>
      </w:pPr>
      <w:r>
        <w:t>оперировать</w:t>
      </w:r>
      <w:r>
        <w:rPr>
          <w:spacing w:val="-5"/>
        </w:rPr>
        <w:t xml:space="preserve"> </w:t>
      </w:r>
      <w:r>
        <w:t>понятиями</w:t>
      </w:r>
      <w:r>
        <w:rPr>
          <w:spacing w:val="-5"/>
        </w:rPr>
        <w:t xml:space="preserve"> </w:t>
      </w:r>
      <w:r>
        <w:t>счетного</w:t>
      </w:r>
      <w:r>
        <w:rPr>
          <w:spacing w:val="-3"/>
        </w:rPr>
        <w:t xml:space="preserve"> </w:t>
      </w:r>
      <w:r>
        <w:t>и</w:t>
      </w:r>
      <w:r>
        <w:rPr>
          <w:spacing w:val="-5"/>
        </w:rPr>
        <w:t xml:space="preserve"> </w:t>
      </w:r>
      <w:r>
        <w:t>несчетного</w:t>
      </w:r>
      <w:r>
        <w:rPr>
          <w:spacing w:val="-3"/>
        </w:rPr>
        <w:t xml:space="preserve"> </w:t>
      </w:r>
      <w:r>
        <w:rPr>
          <w:spacing w:val="-2"/>
        </w:rPr>
        <w:t>множества;</w:t>
      </w:r>
    </w:p>
    <w:p w:rsidR="00A4284F" w:rsidRDefault="004E5E27" w:rsidP="00D7785A">
      <w:pPr>
        <w:pStyle w:val="a4"/>
        <w:numPr>
          <w:ilvl w:val="1"/>
          <w:numId w:val="126"/>
        </w:numPr>
        <w:tabs>
          <w:tab w:val="left" w:pos="1562"/>
        </w:tabs>
        <w:spacing w:line="237" w:lineRule="auto"/>
        <w:ind w:right="132"/>
        <w:jc w:val="left"/>
        <w:rPr>
          <w:rFonts w:ascii="Segoe UI Symbol" w:hAnsi="Segoe UI Symbol"/>
          <w:sz w:val="20"/>
        </w:rPr>
      </w:pPr>
      <w:r>
        <w:t>применять</w:t>
      </w:r>
      <w:r>
        <w:rPr>
          <w:spacing w:val="40"/>
        </w:rPr>
        <w:t xml:space="preserve"> </w:t>
      </w:r>
      <w:r>
        <w:t>метод</w:t>
      </w:r>
      <w:r>
        <w:rPr>
          <w:spacing w:val="40"/>
        </w:rPr>
        <w:t xml:space="preserve"> </w:t>
      </w:r>
      <w:r>
        <w:t>математической</w:t>
      </w:r>
      <w:r>
        <w:rPr>
          <w:spacing w:val="40"/>
        </w:rPr>
        <w:t xml:space="preserve"> </w:t>
      </w:r>
      <w:r>
        <w:t>индукции</w:t>
      </w:r>
      <w:r>
        <w:rPr>
          <w:spacing w:val="40"/>
        </w:rPr>
        <w:t xml:space="preserve"> </w:t>
      </w:r>
      <w:r>
        <w:t>для</w:t>
      </w:r>
      <w:r>
        <w:rPr>
          <w:spacing w:val="40"/>
        </w:rPr>
        <w:t xml:space="preserve"> </w:t>
      </w:r>
      <w:r>
        <w:t>проведения</w:t>
      </w:r>
      <w:r>
        <w:rPr>
          <w:spacing w:val="40"/>
        </w:rPr>
        <w:t xml:space="preserve"> </w:t>
      </w:r>
      <w:r>
        <w:t>рассуждений</w:t>
      </w:r>
      <w:r>
        <w:rPr>
          <w:spacing w:val="40"/>
        </w:rPr>
        <w:t xml:space="preserve"> </w:t>
      </w:r>
      <w:r>
        <w:t>и</w:t>
      </w:r>
      <w:r>
        <w:rPr>
          <w:spacing w:val="40"/>
        </w:rPr>
        <w:t xml:space="preserve"> </w:t>
      </w:r>
      <w:r>
        <w:t>доказательств</w:t>
      </w:r>
      <w:r>
        <w:rPr>
          <w:spacing w:val="40"/>
        </w:rPr>
        <w:t xml:space="preserve"> </w:t>
      </w:r>
      <w:r>
        <w:t>и</w:t>
      </w:r>
      <w:r>
        <w:rPr>
          <w:spacing w:val="40"/>
        </w:rPr>
        <w:t xml:space="preserve"> </w:t>
      </w:r>
      <w:r>
        <w:t>при решении задач.</w:t>
      </w:r>
    </w:p>
    <w:p w:rsidR="00A4284F" w:rsidRDefault="004E5E27" w:rsidP="00D7785A">
      <w:pPr>
        <w:pStyle w:val="a4"/>
        <w:numPr>
          <w:ilvl w:val="1"/>
          <w:numId w:val="126"/>
        </w:numPr>
        <w:tabs>
          <w:tab w:val="left" w:pos="1561"/>
        </w:tabs>
        <w:spacing w:line="256" w:lineRule="exact"/>
        <w:ind w:left="1561" w:hanging="359"/>
        <w:jc w:val="left"/>
        <w:rPr>
          <w:rFonts w:ascii="Segoe UI Symbol" w:hAnsi="Segoe UI Symbol"/>
          <w:sz w:val="20"/>
        </w:rPr>
      </w:pPr>
      <w:r>
        <w:t>Выпускник</w:t>
      </w:r>
      <w:r>
        <w:rPr>
          <w:spacing w:val="-9"/>
        </w:rPr>
        <w:t xml:space="preserve"> </w:t>
      </w:r>
      <w:r>
        <w:rPr>
          <w:spacing w:val="-2"/>
        </w:rPr>
        <w:t>научится:</w:t>
      </w:r>
    </w:p>
    <w:p w:rsidR="00A4284F" w:rsidRDefault="00A4284F">
      <w:pPr>
        <w:pStyle w:val="a4"/>
        <w:spacing w:line="256" w:lineRule="exact"/>
        <w:jc w:val="left"/>
        <w:rPr>
          <w:rFonts w:ascii="Segoe UI Symbol" w:hAnsi="Segoe UI Symbol"/>
          <w:sz w:val="20"/>
        </w:rPr>
        <w:sectPr w:rsidR="00A4284F">
          <w:pgSz w:w="11910" w:h="16840"/>
          <w:pgMar w:top="1560" w:right="425" w:bottom="920" w:left="141" w:header="0" w:footer="733" w:gutter="0"/>
          <w:cols w:space="720"/>
        </w:sectPr>
      </w:pPr>
    </w:p>
    <w:p w:rsidR="00A4284F" w:rsidRDefault="004E5E27" w:rsidP="00D7785A">
      <w:pPr>
        <w:pStyle w:val="a4"/>
        <w:numPr>
          <w:ilvl w:val="1"/>
          <w:numId w:val="126"/>
        </w:numPr>
        <w:tabs>
          <w:tab w:val="left" w:pos="1562"/>
        </w:tabs>
        <w:spacing w:before="63" w:line="237" w:lineRule="auto"/>
        <w:ind w:right="138"/>
        <w:rPr>
          <w:rFonts w:ascii="Segoe UI Symbol" w:hAnsi="Segoe UI Symbol"/>
          <w:sz w:val="20"/>
        </w:rPr>
      </w:pPr>
      <w: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A4284F" w:rsidRDefault="004E5E27" w:rsidP="00D7785A">
      <w:pPr>
        <w:pStyle w:val="a4"/>
        <w:numPr>
          <w:ilvl w:val="1"/>
          <w:numId w:val="126"/>
        </w:numPr>
        <w:tabs>
          <w:tab w:val="left" w:pos="1562"/>
        </w:tabs>
        <w:spacing w:line="237" w:lineRule="auto"/>
        <w:ind w:right="138"/>
        <w:rPr>
          <w:rFonts w:ascii="Segoe UI Symbol" w:hAnsi="Segoe UI Symbol"/>
          <w:sz w:val="20"/>
        </w:rPr>
      </w:pPr>
      <w:r>
        <w:t>решать разные виды уравнений и неравенств и их систем, в том числе некоторые уравнения 3-й и 4-й степеней, дробно-рациональные и иррациональные;</w:t>
      </w:r>
    </w:p>
    <w:p w:rsidR="00A4284F" w:rsidRDefault="004E5E27" w:rsidP="00D7785A">
      <w:pPr>
        <w:pStyle w:val="a4"/>
        <w:numPr>
          <w:ilvl w:val="1"/>
          <w:numId w:val="126"/>
        </w:numPr>
        <w:tabs>
          <w:tab w:val="left" w:pos="1562"/>
        </w:tabs>
        <w:spacing w:line="237" w:lineRule="auto"/>
        <w:ind w:right="131"/>
        <w:rPr>
          <w:rFonts w:ascii="Segoe UI Symbol" w:hAnsi="Segoe UI Symbol"/>
          <w:sz w:val="20"/>
        </w:rPr>
      </w:pPr>
      <w:r>
        <w:t>овладеть основными типами показательных, логарифмических, иррациональных, степенных уравнений и неравенств и стандартными методами их решений и применять их при решении задач;</w:t>
      </w:r>
    </w:p>
    <w:p w:rsidR="00A4284F" w:rsidRDefault="004E5E27" w:rsidP="00D7785A">
      <w:pPr>
        <w:pStyle w:val="a4"/>
        <w:numPr>
          <w:ilvl w:val="1"/>
          <w:numId w:val="126"/>
        </w:numPr>
        <w:tabs>
          <w:tab w:val="left" w:pos="1561"/>
        </w:tabs>
        <w:spacing w:line="250" w:lineRule="exact"/>
        <w:ind w:left="1561" w:hanging="359"/>
        <w:rPr>
          <w:rFonts w:ascii="Segoe UI Symbol" w:hAnsi="Segoe UI Symbol"/>
          <w:sz w:val="20"/>
        </w:rPr>
      </w:pPr>
      <w:r>
        <w:t>применять</w:t>
      </w:r>
      <w:r>
        <w:rPr>
          <w:spacing w:val="-6"/>
        </w:rPr>
        <w:t xml:space="preserve"> </w:t>
      </w:r>
      <w:r>
        <w:t>теорему</w:t>
      </w:r>
      <w:r>
        <w:rPr>
          <w:spacing w:val="-4"/>
        </w:rPr>
        <w:t xml:space="preserve"> </w:t>
      </w:r>
      <w:r>
        <w:t>Виета</w:t>
      </w:r>
      <w:r>
        <w:rPr>
          <w:spacing w:val="-5"/>
        </w:rPr>
        <w:t xml:space="preserve"> </w:t>
      </w:r>
      <w:r>
        <w:t>для</w:t>
      </w:r>
      <w:r>
        <w:rPr>
          <w:spacing w:val="-5"/>
        </w:rPr>
        <w:t xml:space="preserve"> </w:t>
      </w:r>
      <w:r>
        <w:t>решения</w:t>
      </w:r>
      <w:r>
        <w:rPr>
          <w:spacing w:val="-5"/>
        </w:rPr>
        <w:t xml:space="preserve"> </w:t>
      </w:r>
      <w:r>
        <w:t>некоторых</w:t>
      </w:r>
      <w:r>
        <w:rPr>
          <w:spacing w:val="-4"/>
        </w:rPr>
        <w:t xml:space="preserve"> </w:t>
      </w:r>
      <w:r>
        <w:t>уравнений</w:t>
      </w:r>
      <w:r>
        <w:rPr>
          <w:spacing w:val="-5"/>
        </w:rPr>
        <w:t xml:space="preserve"> </w:t>
      </w:r>
      <w:r>
        <w:t>степени</w:t>
      </w:r>
      <w:r>
        <w:rPr>
          <w:spacing w:val="-5"/>
        </w:rPr>
        <w:t xml:space="preserve"> </w:t>
      </w:r>
      <w:r>
        <w:t>выше</w:t>
      </w:r>
      <w:r>
        <w:rPr>
          <w:spacing w:val="-5"/>
        </w:rPr>
        <w:t xml:space="preserve"> </w:t>
      </w:r>
      <w:r>
        <w:rPr>
          <w:spacing w:val="-2"/>
        </w:rPr>
        <w:t>второй;</w:t>
      </w:r>
    </w:p>
    <w:p w:rsidR="00A4284F" w:rsidRDefault="004E5E27" w:rsidP="00D7785A">
      <w:pPr>
        <w:pStyle w:val="a4"/>
        <w:numPr>
          <w:ilvl w:val="1"/>
          <w:numId w:val="126"/>
        </w:numPr>
        <w:tabs>
          <w:tab w:val="left" w:pos="1562"/>
        </w:tabs>
        <w:spacing w:line="237" w:lineRule="auto"/>
        <w:ind w:right="137"/>
        <w:jc w:val="left"/>
        <w:rPr>
          <w:rFonts w:ascii="Segoe UI Symbol" w:hAnsi="Segoe UI Symbol"/>
          <w:sz w:val="20"/>
        </w:rPr>
      </w:pPr>
      <w:r>
        <w:t>понимать смысл теорем о равносильных и неравносильных преобразованиях уравнений и уметь их</w:t>
      </w:r>
      <w:r>
        <w:rPr>
          <w:spacing w:val="80"/>
        </w:rPr>
        <w:t xml:space="preserve"> </w:t>
      </w:r>
      <w:r>
        <w:rPr>
          <w:spacing w:val="-2"/>
        </w:rPr>
        <w:t>доказывать;</w:t>
      </w:r>
    </w:p>
    <w:p w:rsidR="00A4284F" w:rsidRDefault="004E5E27" w:rsidP="00D7785A">
      <w:pPr>
        <w:pStyle w:val="a4"/>
        <w:numPr>
          <w:ilvl w:val="1"/>
          <w:numId w:val="126"/>
        </w:numPr>
        <w:tabs>
          <w:tab w:val="left" w:pos="1562"/>
        </w:tabs>
        <w:spacing w:line="237" w:lineRule="auto"/>
        <w:ind w:right="140"/>
        <w:jc w:val="left"/>
        <w:rPr>
          <w:rFonts w:ascii="Segoe UI Symbol" w:hAnsi="Segoe UI Symbol"/>
          <w:sz w:val="20"/>
        </w:rPr>
      </w:pPr>
      <w:r>
        <w:t>владеть</w:t>
      </w:r>
      <w:r>
        <w:rPr>
          <w:spacing w:val="38"/>
        </w:rPr>
        <w:t xml:space="preserve"> </w:t>
      </w:r>
      <w:r>
        <w:t>методами</w:t>
      </w:r>
      <w:r>
        <w:rPr>
          <w:spacing w:val="38"/>
        </w:rPr>
        <w:t xml:space="preserve"> </w:t>
      </w:r>
      <w:r>
        <w:t>решения</w:t>
      </w:r>
      <w:r>
        <w:rPr>
          <w:spacing w:val="38"/>
        </w:rPr>
        <w:t xml:space="preserve"> </w:t>
      </w:r>
      <w:r>
        <w:t>уравнений,</w:t>
      </w:r>
      <w:r>
        <w:rPr>
          <w:spacing w:val="38"/>
        </w:rPr>
        <w:t xml:space="preserve"> </w:t>
      </w:r>
      <w:r>
        <w:t>неравенств</w:t>
      </w:r>
      <w:r>
        <w:rPr>
          <w:spacing w:val="38"/>
        </w:rPr>
        <w:t xml:space="preserve"> </w:t>
      </w:r>
      <w:r>
        <w:t>и</w:t>
      </w:r>
      <w:r>
        <w:rPr>
          <w:spacing w:val="38"/>
        </w:rPr>
        <w:t xml:space="preserve"> </w:t>
      </w:r>
      <w:r>
        <w:t>их</w:t>
      </w:r>
      <w:r>
        <w:rPr>
          <w:spacing w:val="38"/>
        </w:rPr>
        <w:t xml:space="preserve"> </w:t>
      </w:r>
      <w:r>
        <w:t>систем,</w:t>
      </w:r>
      <w:r>
        <w:rPr>
          <w:spacing w:val="38"/>
        </w:rPr>
        <w:t xml:space="preserve"> </w:t>
      </w:r>
      <w:r>
        <w:t>уметь</w:t>
      </w:r>
      <w:r>
        <w:rPr>
          <w:spacing w:val="38"/>
        </w:rPr>
        <w:t xml:space="preserve"> </w:t>
      </w:r>
      <w:r>
        <w:t>выбирать</w:t>
      </w:r>
      <w:r>
        <w:rPr>
          <w:spacing w:val="38"/>
        </w:rPr>
        <w:t xml:space="preserve"> </w:t>
      </w:r>
      <w:r>
        <w:t>метод</w:t>
      </w:r>
      <w:r>
        <w:rPr>
          <w:spacing w:val="38"/>
        </w:rPr>
        <w:t xml:space="preserve"> </w:t>
      </w:r>
      <w:r>
        <w:t>решения</w:t>
      </w:r>
      <w:r>
        <w:rPr>
          <w:spacing w:val="38"/>
        </w:rPr>
        <w:t xml:space="preserve"> </w:t>
      </w:r>
      <w:r>
        <w:t>и обосновывать свой выбор;</w:t>
      </w:r>
    </w:p>
    <w:p w:rsidR="00A4284F" w:rsidRDefault="004E5E27" w:rsidP="00D7785A">
      <w:pPr>
        <w:pStyle w:val="a4"/>
        <w:numPr>
          <w:ilvl w:val="1"/>
          <w:numId w:val="126"/>
        </w:numPr>
        <w:tabs>
          <w:tab w:val="left" w:pos="1562"/>
        </w:tabs>
        <w:spacing w:line="237" w:lineRule="auto"/>
        <w:ind w:right="137"/>
        <w:jc w:val="left"/>
        <w:rPr>
          <w:rFonts w:ascii="Segoe UI Symbol" w:hAnsi="Segoe UI Symbol"/>
          <w:sz w:val="20"/>
        </w:rPr>
      </w:pPr>
      <w:r>
        <w:t>использовать</w:t>
      </w:r>
      <w:r>
        <w:rPr>
          <w:spacing w:val="75"/>
        </w:rPr>
        <w:t xml:space="preserve"> </w:t>
      </w:r>
      <w:r>
        <w:t>метод</w:t>
      </w:r>
      <w:r>
        <w:rPr>
          <w:spacing w:val="75"/>
        </w:rPr>
        <w:t xml:space="preserve"> </w:t>
      </w:r>
      <w:r>
        <w:t>интервалов</w:t>
      </w:r>
      <w:r>
        <w:rPr>
          <w:spacing w:val="75"/>
        </w:rPr>
        <w:t xml:space="preserve"> </w:t>
      </w:r>
      <w:r>
        <w:t>для</w:t>
      </w:r>
      <w:r>
        <w:rPr>
          <w:spacing w:val="75"/>
        </w:rPr>
        <w:t xml:space="preserve"> </w:t>
      </w:r>
      <w:r>
        <w:t>решения</w:t>
      </w:r>
      <w:r>
        <w:rPr>
          <w:spacing w:val="75"/>
        </w:rPr>
        <w:t xml:space="preserve"> </w:t>
      </w:r>
      <w:r>
        <w:t>неравенств,</w:t>
      </w:r>
      <w:r>
        <w:rPr>
          <w:spacing w:val="75"/>
        </w:rPr>
        <w:t xml:space="preserve"> </w:t>
      </w:r>
      <w:r>
        <w:t>в</w:t>
      </w:r>
      <w:r>
        <w:rPr>
          <w:spacing w:val="75"/>
        </w:rPr>
        <w:t xml:space="preserve"> </w:t>
      </w:r>
      <w:r>
        <w:t>том</w:t>
      </w:r>
      <w:r>
        <w:rPr>
          <w:spacing w:val="75"/>
        </w:rPr>
        <w:t xml:space="preserve"> </w:t>
      </w:r>
      <w:r>
        <w:t>числе</w:t>
      </w:r>
      <w:r>
        <w:rPr>
          <w:spacing w:val="75"/>
        </w:rPr>
        <w:t xml:space="preserve"> </w:t>
      </w:r>
      <w:r>
        <w:t>дробно-рациональных</w:t>
      </w:r>
      <w:r>
        <w:rPr>
          <w:spacing w:val="75"/>
        </w:rPr>
        <w:t xml:space="preserve"> </w:t>
      </w:r>
      <w:r>
        <w:t>и включающих в себя иррациональные выражения;</w:t>
      </w:r>
    </w:p>
    <w:p w:rsidR="00A4284F" w:rsidRDefault="004E5E27" w:rsidP="00D7785A">
      <w:pPr>
        <w:pStyle w:val="a4"/>
        <w:numPr>
          <w:ilvl w:val="1"/>
          <w:numId w:val="126"/>
        </w:numPr>
        <w:tabs>
          <w:tab w:val="left" w:pos="1562"/>
        </w:tabs>
        <w:spacing w:line="237" w:lineRule="auto"/>
        <w:ind w:right="142"/>
        <w:jc w:val="left"/>
        <w:rPr>
          <w:rFonts w:ascii="Segoe UI Symbol" w:hAnsi="Segoe UI Symbol"/>
          <w:sz w:val="20"/>
        </w:rPr>
      </w:pPr>
      <w:r>
        <w:t>решать</w:t>
      </w:r>
      <w:r>
        <w:rPr>
          <w:spacing w:val="40"/>
        </w:rPr>
        <w:t xml:space="preserve"> </w:t>
      </w:r>
      <w:r>
        <w:t>алгебраические</w:t>
      </w:r>
      <w:r>
        <w:rPr>
          <w:spacing w:val="40"/>
        </w:rPr>
        <w:t xml:space="preserve"> </w:t>
      </w:r>
      <w:r>
        <w:t>уравнения</w:t>
      </w:r>
      <w:r>
        <w:rPr>
          <w:spacing w:val="40"/>
        </w:rPr>
        <w:t xml:space="preserve"> </w:t>
      </w:r>
      <w:r>
        <w:t>и</w:t>
      </w:r>
      <w:r>
        <w:rPr>
          <w:spacing w:val="40"/>
        </w:rPr>
        <w:t xml:space="preserve"> </w:t>
      </w:r>
      <w:r>
        <w:t>неравенства</w:t>
      </w:r>
      <w:r>
        <w:rPr>
          <w:spacing w:val="40"/>
        </w:rPr>
        <w:t xml:space="preserve"> </w:t>
      </w:r>
      <w:r>
        <w:t>и</w:t>
      </w:r>
      <w:r>
        <w:rPr>
          <w:spacing w:val="40"/>
        </w:rPr>
        <w:t xml:space="preserve"> </w:t>
      </w:r>
      <w:r>
        <w:t>их</w:t>
      </w:r>
      <w:r>
        <w:rPr>
          <w:spacing w:val="40"/>
        </w:rPr>
        <w:t xml:space="preserve"> </w:t>
      </w:r>
      <w:r>
        <w:t>системы</w:t>
      </w:r>
      <w:r>
        <w:rPr>
          <w:spacing w:val="40"/>
        </w:rPr>
        <w:t xml:space="preserve"> </w:t>
      </w:r>
      <w:r>
        <w:t>с</w:t>
      </w:r>
      <w:r>
        <w:rPr>
          <w:spacing w:val="40"/>
        </w:rPr>
        <w:t xml:space="preserve"> </w:t>
      </w:r>
      <w:r>
        <w:t>параметрами</w:t>
      </w:r>
      <w:r>
        <w:rPr>
          <w:spacing w:val="40"/>
        </w:rPr>
        <w:t xml:space="preserve"> </w:t>
      </w:r>
      <w:r>
        <w:t>алгебраическим</w:t>
      </w:r>
      <w:r>
        <w:rPr>
          <w:spacing w:val="40"/>
        </w:rPr>
        <w:t xml:space="preserve"> </w:t>
      </w:r>
      <w:r>
        <w:t>и графическим методами;</w:t>
      </w:r>
    </w:p>
    <w:p w:rsidR="00A4284F" w:rsidRDefault="004E5E27" w:rsidP="00D7785A">
      <w:pPr>
        <w:pStyle w:val="a4"/>
        <w:numPr>
          <w:ilvl w:val="1"/>
          <w:numId w:val="126"/>
        </w:numPr>
        <w:tabs>
          <w:tab w:val="left" w:pos="1561"/>
        </w:tabs>
        <w:spacing w:line="250" w:lineRule="exact"/>
        <w:ind w:left="1561" w:hanging="359"/>
        <w:jc w:val="left"/>
        <w:rPr>
          <w:rFonts w:ascii="Segoe UI Symbol" w:hAnsi="Segoe UI Symbol"/>
          <w:sz w:val="20"/>
        </w:rPr>
      </w:pPr>
      <w:r>
        <w:t>владеть</w:t>
      </w:r>
      <w:r>
        <w:rPr>
          <w:spacing w:val="-11"/>
        </w:rPr>
        <w:t xml:space="preserve"> </w:t>
      </w:r>
      <w:r>
        <w:t>разными</w:t>
      </w:r>
      <w:r>
        <w:rPr>
          <w:spacing w:val="-9"/>
        </w:rPr>
        <w:t xml:space="preserve"> </w:t>
      </w:r>
      <w:r>
        <w:t>методами</w:t>
      </w:r>
      <w:r>
        <w:rPr>
          <w:spacing w:val="-9"/>
        </w:rPr>
        <w:t xml:space="preserve"> </w:t>
      </w:r>
      <w:r>
        <w:t>доказательства</w:t>
      </w:r>
      <w:r>
        <w:rPr>
          <w:spacing w:val="-9"/>
        </w:rPr>
        <w:t xml:space="preserve"> </w:t>
      </w:r>
      <w:r>
        <w:rPr>
          <w:spacing w:val="-2"/>
        </w:rPr>
        <w:t>неравенств;</w:t>
      </w:r>
    </w:p>
    <w:p w:rsidR="00A4284F" w:rsidRDefault="004E5E27" w:rsidP="00D7785A">
      <w:pPr>
        <w:pStyle w:val="a4"/>
        <w:numPr>
          <w:ilvl w:val="1"/>
          <w:numId w:val="126"/>
        </w:numPr>
        <w:tabs>
          <w:tab w:val="left" w:pos="1561"/>
        </w:tabs>
        <w:spacing w:line="253" w:lineRule="exact"/>
        <w:ind w:left="1561" w:hanging="359"/>
        <w:jc w:val="left"/>
        <w:rPr>
          <w:rFonts w:ascii="Segoe UI Symbol" w:hAnsi="Segoe UI Symbol"/>
          <w:sz w:val="20"/>
        </w:rPr>
      </w:pPr>
      <w:r>
        <w:t>решать</w:t>
      </w:r>
      <w:r>
        <w:rPr>
          <w:spacing w:val="-5"/>
        </w:rPr>
        <w:t xml:space="preserve"> </w:t>
      </w:r>
      <w:r>
        <w:t>уравнения</w:t>
      </w:r>
      <w:r>
        <w:rPr>
          <w:spacing w:val="-4"/>
        </w:rPr>
        <w:t xml:space="preserve"> </w:t>
      </w:r>
      <w:r>
        <w:t>в</w:t>
      </w:r>
      <w:r>
        <w:rPr>
          <w:spacing w:val="-4"/>
        </w:rPr>
        <w:t xml:space="preserve"> </w:t>
      </w:r>
      <w:r>
        <w:t>целых</w:t>
      </w:r>
      <w:r>
        <w:rPr>
          <w:spacing w:val="-3"/>
        </w:rPr>
        <w:t xml:space="preserve"> </w:t>
      </w:r>
      <w:r>
        <w:rPr>
          <w:spacing w:val="-2"/>
        </w:rPr>
        <w:t>числах;</w:t>
      </w:r>
    </w:p>
    <w:p w:rsidR="00A4284F" w:rsidRDefault="004E5E27" w:rsidP="00D7785A">
      <w:pPr>
        <w:pStyle w:val="a4"/>
        <w:numPr>
          <w:ilvl w:val="1"/>
          <w:numId w:val="126"/>
        </w:numPr>
        <w:tabs>
          <w:tab w:val="left" w:pos="1561"/>
        </w:tabs>
        <w:spacing w:line="253" w:lineRule="exact"/>
        <w:ind w:left="1561" w:hanging="359"/>
        <w:jc w:val="left"/>
        <w:rPr>
          <w:rFonts w:ascii="Segoe UI Symbol" w:hAnsi="Segoe UI Symbol"/>
          <w:sz w:val="20"/>
        </w:rPr>
      </w:pPr>
      <w:r>
        <w:t>изображать</w:t>
      </w:r>
      <w:r>
        <w:rPr>
          <w:spacing w:val="-6"/>
        </w:rPr>
        <w:t xml:space="preserve"> </w:t>
      </w:r>
      <w:r>
        <w:t>множества</w:t>
      </w:r>
      <w:r>
        <w:rPr>
          <w:spacing w:val="-5"/>
        </w:rPr>
        <w:t xml:space="preserve"> </w:t>
      </w:r>
      <w:r>
        <w:t>на</w:t>
      </w:r>
      <w:r>
        <w:rPr>
          <w:spacing w:val="-5"/>
        </w:rPr>
        <w:t xml:space="preserve"> </w:t>
      </w:r>
      <w:r>
        <w:t>плоскости,</w:t>
      </w:r>
      <w:r>
        <w:rPr>
          <w:spacing w:val="-5"/>
        </w:rPr>
        <w:t xml:space="preserve"> </w:t>
      </w:r>
      <w:r>
        <w:t>задаваемые</w:t>
      </w:r>
      <w:r>
        <w:rPr>
          <w:spacing w:val="-5"/>
        </w:rPr>
        <w:t xml:space="preserve"> </w:t>
      </w:r>
      <w:r>
        <w:t>уравнениями,</w:t>
      </w:r>
      <w:r>
        <w:rPr>
          <w:spacing w:val="-4"/>
        </w:rPr>
        <w:t xml:space="preserve"> </w:t>
      </w:r>
      <w:r>
        <w:t>неравенствами</w:t>
      </w:r>
      <w:r>
        <w:rPr>
          <w:spacing w:val="-6"/>
        </w:rPr>
        <w:t xml:space="preserve"> </w:t>
      </w:r>
      <w:r>
        <w:t>и</w:t>
      </w:r>
      <w:r>
        <w:rPr>
          <w:spacing w:val="-5"/>
        </w:rPr>
        <w:t xml:space="preserve"> </w:t>
      </w:r>
      <w:r>
        <w:t>их</w:t>
      </w:r>
      <w:r>
        <w:rPr>
          <w:spacing w:val="-4"/>
        </w:rPr>
        <w:t xml:space="preserve"> </w:t>
      </w:r>
      <w:r>
        <w:rPr>
          <w:spacing w:val="-2"/>
        </w:rPr>
        <w:t>системами;</w:t>
      </w:r>
    </w:p>
    <w:p w:rsidR="00A4284F" w:rsidRDefault="004E5E27" w:rsidP="00D7785A">
      <w:pPr>
        <w:pStyle w:val="a4"/>
        <w:numPr>
          <w:ilvl w:val="1"/>
          <w:numId w:val="126"/>
        </w:numPr>
        <w:tabs>
          <w:tab w:val="left" w:pos="1561"/>
        </w:tabs>
        <w:spacing w:line="258" w:lineRule="exact"/>
        <w:ind w:left="1561" w:hanging="359"/>
        <w:jc w:val="left"/>
        <w:rPr>
          <w:rFonts w:ascii="Segoe UI Symbol" w:hAnsi="Segoe UI Symbol"/>
          <w:sz w:val="20"/>
        </w:rPr>
      </w:pPr>
      <w:r>
        <w:t>свободно</w:t>
      </w:r>
      <w:r>
        <w:rPr>
          <w:spacing w:val="-7"/>
        </w:rPr>
        <w:t xml:space="preserve"> </w:t>
      </w:r>
      <w:r>
        <w:t>использовать</w:t>
      </w:r>
      <w:r>
        <w:rPr>
          <w:spacing w:val="-7"/>
        </w:rPr>
        <w:t xml:space="preserve"> </w:t>
      </w:r>
      <w:r>
        <w:t>тождественные</w:t>
      </w:r>
      <w:r>
        <w:rPr>
          <w:spacing w:val="-8"/>
        </w:rPr>
        <w:t xml:space="preserve"> </w:t>
      </w:r>
      <w:r>
        <w:t>преобразования</w:t>
      </w:r>
      <w:r>
        <w:rPr>
          <w:spacing w:val="-7"/>
        </w:rPr>
        <w:t xml:space="preserve"> </w:t>
      </w:r>
      <w:r>
        <w:t>при</w:t>
      </w:r>
      <w:r>
        <w:rPr>
          <w:spacing w:val="-7"/>
        </w:rPr>
        <w:t xml:space="preserve"> </w:t>
      </w:r>
      <w:r>
        <w:t>решении</w:t>
      </w:r>
      <w:r>
        <w:rPr>
          <w:spacing w:val="-8"/>
        </w:rPr>
        <w:t xml:space="preserve"> </w:t>
      </w:r>
      <w:r>
        <w:t>уравнений</w:t>
      </w:r>
      <w:r>
        <w:rPr>
          <w:spacing w:val="-7"/>
        </w:rPr>
        <w:t xml:space="preserve"> </w:t>
      </w:r>
      <w:r>
        <w:t>и</w:t>
      </w:r>
      <w:r>
        <w:rPr>
          <w:spacing w:val="-7"/>
        </w:rPr>
        <w:t xml:space="preserve"> </w:t>
      </w:r>
      <w:r>
        <w:t>систем</w:t>
      </w:r>
      <w:r>
        <w:rPr>
          <w:spacing w:val="-7"/>
        </w:rPr>
        <w:t xml:space="preserve"> </w:t>
      </w:r>
      <w:r>
        <w:rPr>
          <w:spacing w:val="-2"/>
        </w:rPr>
        <w:t>уравнений</w:t>
      </w:r>
    </w:p>
    <w:p w:rsidR="00A4284F" w:rsidRDefault="004E5E27">
      <w:pPr>
        <w:spacing w:line="246" w:lineRule="exact"/>
        <w:ind w:left="842"/>
        <w:rPr>
          <w:i/>
        </w:rPr>
      </w:pPr>
      <w:r>
        <w:rPr>
          <w:i/>
        </w:rPr>
        <w:t>В</w:t>
      </w:r>
      <w:r>
        <w:rPr>
          <w:i/>
          <w:spacing w:val="-2"/>
        </w:rPr>
        <w:t xml:space="preserve"> </w:t>
      </w:r>
      <w:r>
        <w:rPr>
          <w:i/>
        </w:rPr>
        <w:t>повседневной</w:t>
      </w:r>
      <w:r>
        <w:rPr>
          <w:i/>
          <w:spacing w:val="-1"/>
        </w:rPr>
        <w:t xml:space="preserve"> </w:t>
      </w:r>
      <w:r>
        <w:rPr>
          <w:i/>
        </w:rPr>
        <w:t>жизни</w:t>
      </w:r>
      <w:r>
        <w:rPr>
          <w:i/>
          <w:spacing w:val="-1"/>
        </w:rPr>
        <w:t xml:space="preserve"> </w:t>
      </w:r>
      <w:r>
        <w:rPr>
          <w:i/>
        </w:rPr>
        <w:t>и при</w:t>
      </w:r>
      <w:r>
        <w:rPr>
          <w:i/>
          <w:spacing w:val="-1"/>
        </w:rPr>
        <w:t xml:space="preserve"> </w:t>
      </w:r>
      <w:r>
        <w:rPr>
          <w:i/>
        </w:rPr>
        <w:t>изучении</w:t>
      </w:r>
      <w:r>
        <w:rPr>
          <w:i/>
          <w:spacing w:val="-1"/>
        </w:rPr>
        <w:t xml:space="preserve"> </w:t>
      </w:r>
      <w:r>
        <w:rPr>
          <w:i/>
        </w:rPr>
        <w:t>других</w:t>
      </w:r>
      <w:r>
        <w:rPr>
          <w:i/>
          <w:spacing w:val="-1"/>
        </w:rPr>
        <w:t xml:space="preserve"> </w:t>
      </w:r>
      <w:r>
        <w:rPr>
          <w:i/>
          <w:spacing w:val="-2"/>
        </w:rPr>
        <w:t>предметов:</w:t>
      </w:r>
    </w:p>
    <w:p w:rsidR="00A4284F" w:rsidRDefault="004E5E27" w:rsidP="00D7785A">
      <w:pPr>
        <w:pStyle w:val="a4"/>
        <w:numPr>
          <w:ilvl w:val="1"/>
          <w:numId w:val="126"/>
        </w:numPr>
        <w:tabs>
          <w:tab w:val="left" w:pos="1562"/>
        </w:tabs>
        <w:spacing w:line="237" w:lineRule="auto"/>
        <w:ind w:right="126"/>
        <w:rPr>
          <w:rFonts w:ascii="Segoe UI Symbol" w:hAnsi="Segoe UI Symbol"/>
          <w:sz w:val="20"/>
        </w:rPr>
      </w:pPr>
      <w:r>
        <w:t>использовать теоретико-множественный язык и язык логики для описания реальных процессов и явлений, при решении задач других учебных предметов составлять и решать уравнения, неравенства, их системы при решении задач других учебных предметов;</w:t>
      </w:r>
    </w:p>
    <w:p w:rsidR="00A4284F" w:rsidRDefault="004E5E27" w:rsidP="00D7785A">
      <w:pPr>
        <w:pStyle w:val="a4"/>
        <w:numPr>
          <w:ilvl w:val="1"/>
          <w:numId w:val="126"/>
        </w:numPr>
        <w:tabs>
          <w:tab w:val="left" w:pos="1562"/>
        </w:tabs>
        <w:spacing w:line="237" w:lineRule="auto"/>
        <w:ind w:right="141"/>
        <w:rPr>
          <w:rFonts w:ascii="Segoe UI Symbol" w:hAnsi="Segoe UI Symbol"/>
          <w:sz w:val="20"/>
        </w:rPr>
      </w:pPr>
      <w:r>
        <w:t>использовать числовые множества на координатной прямой и на координатной плоскости для описания реальных процессов и явлений;</w:t>
      </w:r>
    </w:p>
    <w:p w:rsidR="00A4284F" w:rsidRDefault="004E5E27" w:rsidP="00D7785A">
      <w:pPr>
        <w:pStyle w:val="a4"/>
        <w:numPr>
          <w:ilvl w:val="1"/>
          <w:numId w:val="126"/>
        </w:numPr>
        <w:tabs>
          <w:tab w:val="left" w:pos="1562"/>
        </w:tabs>
        <w:spacing w:line="237" w:lineRule="auto"/>
        <w:ind w:right="130"/>
        <w:rPr>
          <w:rFonts w:ascii="Segoe UI Symbol" w:hAnsi="Segoe UI Symbol"/>
          <w:sz w:val="20"/>
        </w:rPr>
      </w:pPr>
      <w:r>
        <w:t>проводить доказательные рассуждения в ситуациях повседневной жизни, при решении задач из других предметов 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A4284F" w:rsidRDefault="004E5E27" w:rsidP="00D7785A">
      <w:pPr>
        <w:pStyle w:val="a4"/>
        <w:numPr>
          <w:ilvl w:val="1"/>
          <w:numId w:val="126"/>
        </w:numPr>
        <w:tabs>
          <w:tab w:val="left" w:pos="1562"/>
        </w:tabs>
        <w:spacing w:line="237" w:lineRule="auto"/>
        <w:ind w:right="144"/>
        <w:rPr>
          <w:rFonts w:ascii="Segoe UI Symbol" w:hAnsi="Segoe UI Symbol"/>
          <w:sz w:val="20"/>
        </w:rPr>
      </w:pPr>
      <w:r>
        <w:t xml:space="preserve">составлять и решать уравнения и неравенства с параметрами при решении задач других учебных </w:t>
      </w:r>
      <w:r>
        <w:rPr>
          <w:spacing w:val="-2"/>
        </w:rPr>
        <w:t>предметов;</w:t>
      </w:r>
    </w:p>
    <w:p w:rsidR="00A4284F" w:rsidRDefault="004E5E27" w:rsidP="00D7785A">
      <w:pPr>
        <w:pStyle w:val="a4"/>
        <w:numPr>
          <w:ilvl w:val="1"/>
          <w:numId w:val="126"/>
        </w:numPr>
        <w:tabs>
          <w:tab w:val="left" w:pos="1562"/>
        </w:tabs>
        <w:spacing w:line="237" w:lineRule="auto"/>
        <w:ind w:right="133"/>
        <w:rPr>
          <w:rFonts w:ascii="Segoe UI Symbol" w:hAnsi="Segoe UI Symbol"/>
          <w:sz w:val="20"/>
        </w:rPr>
      </w:pPr>
      <w: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A4284F" w:rsidRDefault="004E5E27" w:rsidP="00D7785A">
      <w:pPr>
        <w:pStyle w:val="a4"/>
        <w:numPr>
          <w:ilvl w:val="1"/>
          <w:numId w:val="126"/>
        </w:numPr>
        <w:tabs>
          <w:tab w:val="left" w:pos="1561"/>
        </w:tabs>
        <w:spacing w:line="250" w:lineRule="exact"/>
        <w:ind w:left="1561" w:hanging="359"/>
        <w:rPr>
          <w:rFonts w:ascii="Segoe UI Symbol" w:hAnsi="Segoe UI Symbol"/>
          <w:sz w:val="20"/>
        </w:rPr>
      </w:pPr>
      <w:r>
        <w:t>использовать</w:t>
      </w:r>
      <w:r>
        <w:rPr>
          <w:spacing w:val="-7"/>
        </w:rPr>
        <w:t xml:space="preserve"> </w:t>
      </w:r>
      <w:r>
        <w:t>программные</w:t>
      </w:r>
      <w:r>
        <w:rPr>
          <w:spacing w:val="-7"/>
        </w:rPr>
        <w:t xml:space="preserve"> </w:t>
      </w:r>
      <w:r>
        <w:t>средства</w:t>
      </w:r>
      <w:r>
        <w:rPr>
          <w:spacing w:val="-6"/>
        </w:rPr>
        <w:t xml:space="preserve"> </w:t>
      </w:r>
      <w:r>
        <w:t>при</w:t>
      </w:r>
      <w:r>
        <w:rPr>
          <w:spacing w:val="-7"/>
        </w:rPr>
        <w:t xml:space="preserve"> </w:t>
      </w:r>
      <w:r>
        <w:t>решении</w:t>
      </w:r>
      <w:r>
        <w:rPr>
          <w:spacing w:val="-6"/>
        </w:rPr>
        <w:t xml:space="preserve"> </w:t>
      </w:r>
      <w:r>
        <w:t>отдельных</w:t>
      </w:r>
      <w:r>
        <w:rPr>
          <w:spacing w:val="-6"/>
        </w:rPr>
        <w:t xml:space="preserve"> </w:t>
      </w:r>
      <w:r>
        <w:t>классов</w:t>
      </w:r>
      <w:r>
        <w:rPr>
          <w:spacing w:val="-6"/>
        </w:rPr>
        <w:t xml:space="preserve"> </w:t>
      </w:r>
      <w:r>
        <w:t>уравнений</w:t>
      </w:r>
      <w:r>
        <w:rPr>
          <w:spacing w:val="-7"/>
        </w:rPr>
        <w:t xml:space="preserve"> </w:t>
      </w:r>
      <w:r>
        <w:t>и</w:t>
      </w:r>
      <w:r>
        <w:rPr>
          <w:spacing w:val="-6"/>
        </w:rPr>
        <w:t xml:space="preserve"> </w:t>
      </w:r>
      <w:r>
        <w:rPr>
          <w:spacing w:val="-2"/>
        </w:rPr>
        <w:t>неравенст</w:t>
      </w:r>
    </w:p>
    <w:p w:rsidR="00A4284F" w:rsidRDefault="004E5E27" w:rsidP="00D7785A">
      <w:pPr>
        <w:pStyle w:val="a4"/>
        <w:numPr>
          <w:ilvl w:val="1"/>
          <w:numId w:val="126"/>
        </w:numPr>
        <w:tabs>
          <w:tab w:val="left" w:pos="1561"/>
        </w:tabs>
        <w:spacing w:line="260" w:lineRule="exact"/>
        <w:ind w:left="1561" w:hanging="359"/>
        <w:rPr>
          <w:rFonts w:ascii="Segoe UI Symbol" w:hAnsi="Segoe UI Symbol"/>
          <w:sz w:val="20"/>
        </w:rPr>
      </w:pPr>
      <w:r>
        <w:t>решать</w:t>
      </w:r>
      <w:r>
        <w:rPr>
          <w:spacing w:val="-5"/>
        </w:rPr>
        <w:t xml:space="preserve"> </w:t>
      </w:r>
      <w:r>
        <w:t>практические</w:t>
      </w:r>
      <w:r>
        <w:rPr>
          <w:spacing w:val="-5"/>
        </w:rPr>
        <w:t xml:space="preserve"> </w:t>
      </w:r>
      <w:r>
        <w:t>задачи</w:t>
      </w:r>
      <w:r>
        <w:rPr>
          <w:spacing w:val="-5"/>
        </w:rPr>
        <w:t xml:space="preserve"> </w:t>
      </w:r>
      <w:r>
        <w:t>и</w:t>
      </w:r>
      <w:r>
        <w:rPr>
          <w:spacing w:val="-4"/>
        </w:rPr>
        <w:t xml:space="preserve"> </w:t>
      </w:r>
      <w:r>
        <w:t>задачи</w:t>
      </w:r>
      <w:r>
        <w:rPr>
          <w:spacing w:val="-5"/>
        </w:rPr>
        <w:t xml:space="preserve"> </w:t>
      </w:r>
      <w:r>
        <w:t>из</w:t>
      </w:r>
      <w:r>
        <w:rPr>
          <w:spacing w:val="-4"/>
        </w:rPr>
        <w:t xml:space="preserve"> </w:t>
      </w:r>
      <w:r>
        <w:t>других</w:t>
      </w:r>
      <w:r>
        <w:rPr>
          <w:spacing w:val="-3"/>
        </w:rPr>
        <w:t xml:space="preserve"> </w:t>
      </w:r>
      <w:r>
        <w:rPr>
          <w:spacing w:val="-2"/>
        </w:rPr>
        <w:t>предметов.</w:t>
      </w:r>
    </w:p>
    <w:p w:rsidR="00A4284F" w:rsidRDefault="004E5E27">
      <w:pPr>
        <w:pStyle w:val="4"/>
        <w:spacing w:before="173" w:line="400" w:lineRule="atLeast"/>
        <w:ind w:left="842" w:right="3640" w:firstLine="3792"/>
      </w:pPr>
      <w:r>
        <w:t>Содержание учебного курса Начальные</w:t>
      </w:r>
      <w:r>
        <w:rPr>
          <w:spacing w:val="-6"/>
        </w:rPr>
        <w:t xml:space="preserve"> </w:t>
      </w:r>
      <w:r>
        <w:t>сведения</w:t>
      </w:r>
      <w:r>
        <w:rPr>
          <w:spacing w:val="-3"/>
        </w:rPr>
        <w:t xml:space="preserve"> </w:t>
      </w:r>
      <w:r>
        <w:t>для</w:t>
      </w:r>
      <w:r>
        <w:rPr>
          <w:spacing w:val="-3"/>
        </w:rPr>
        <w:t xml:space="preserve"> </w:t>
      </w:r>
      <w:r>
        <w:t>решений</w:t>
      </w:r>
      <w:r>
        <w:rPr>
          <w:spacing w:val="-3"/>
        </w:rPr>
        <w:t xml:space="preserve"> </w:t>
      </w:r>
      <w:r>
        <w:t>уравнений</w:t>
      </w:r>
      <w:r>
        <w:rPr>
          <w:spacing w:val="-4"/>
        </w:rPr>
        <w:t xml:space="preserve"> </w:t>
      </w:r>
      <w:r>
        <w:t>и</w:t>
      </w:r>
      <w:r>
        <w:rPr>
          <w:spacing w:val="-4"/>
        </w:rPr>
        <w:t xml:space="preserve"> </w:t>
      </w:r>
      <w:r>
        <w:t>неравенств</w:t>
      </w:r>
      <w:r>
        <w:rPr>
          <w:spacing w:val="-3"/>
        </w:rPr>
        <w:t xml:space="preserve"> </w:t>
      </w:r>
      <w:r>
        <w:t>(8</w:t>
      </w:r>
      <w:r>
        <w:rPr>
          <w:spacing w:val="-2"/>
        </w:rPr>
        <w:t xml:space="preserve"> часов)</w:t>
      </w:r>
    </w:p>
    <w:p w:rsidR="00A4284F" w:rsidRDefault="004E5E27">
      <w:pPr>
        <w:pStyle w:val="a3"/>
        <w:spacing w:before="3"/>
        <w:ind w:left="842" w:right="132"/>
      </w:pPr>
      <w:r>
        <w:t>Аксиомы действительных чисел. Различные формы записи действительных чисел. Признаки делимости. Делимость</w:t>
      </w:r>
      <w:r>
        <w:rPr>
          <w:spacing w:val="-1"/>
        </w:rPr>
        <w:t xml:space="preserve"> </w:t>
      </w:r>
      <w:r>
        <w:t>по</w:t>
      </w:r>
      <w:r>
        <w:rPr>
          <w:spacing w:val="-1"/>
        </w:rPr>
        <w:t xml:space="preserve"> </w:t>
      </w:r>
      <w:r>
        <w:t>модулю.</w:t>
      </w:r>
      <w:r>
        <w:rPr>
          <w:spacing w:val="-1"/>
        </w:rPr>
        <w:t xml:space="preserve"> </w:t>
      </w:r>
      <w:r>
        <w:t>Треугольник</w:t>
      </w:r>
      <w:r>
        <w:rPr>
          <w:spacing w:val="-1"/>
        </w:rPr>
        <w:t xml:space="preserve"> </w:t>
      </w:r>
      <w:r>
        <w:t>Паскаля.</w:t>
      </w:r>
      <w:r>
        <w:rPr>
          <w:spacing w:val="-1"/>
        </w:rPr>
        <w:t xml:space="preserve"> </w:t>
      </w:r>
      <w:r>
        <w:t>Множества.</w:t>
      </w:r>
      <w:r>
        <w:rPr>
          <w:spacing w:val="-1"/>
        </w:rPr>
        <w:t xml:space="preserve"> </w:t>
      </w:r>
      <w:r>
        <w:t>Комбинаторика.</w:t>
      </w:r>
      <w:r>
        <w:rPr>
          <w:spacing w:val="-1"/>
        </w:rPr>
        <w:t xml:space="preserve"> </w:t>
      </w:r>
      <w:r>
        <w:t>Метод</w:t>
      </w:r>
      <w:r>
        <w:rPr>
          <w:spacing w:val="-1"/>
        </w:rPr>
        <w:t xml:space="preserve"> </w:t>
      </w:r>
      <w:r>
        <w:t>математической</w:t>
      </w:r>
      <w:r>
        <w:rPr>
          <w:spacing w:val="-1"/>
        </w:rPr>
        <w:t xml:space="preserve"> </w:t>
      </w:r>
      <w:r>
        <w:t>индукции. Бином Ньютона. Теорема Безу. Схема Горнера. Теорема Виета.</w:t>
      </w:r>
    </w:p>
    <w:p w:rsidR="00A4284F" w:rsidRDefault="004E5E27">
      <w:pPr>
        <w:pStyle w:val="4"/>
        <w:ind w:left="842"/>
      </w:pPr>
      <w:r>
        <w:t>Решение</w:t>
      </w:r>
      <w:r>
        <w:rPr>
          <w:spacing w:val="-4"/>
        </w:rPr>
        <w:t xml:space="preserve"> </w:t>
      </w:r>
      <w:r>
        <w:t>рациональных</w:t>
      </w:r>
      <w:r>
        <w:rPr>
          <w:spacing w:val="-2"/>
        </w:rPr>
        <w:t xml:space="preserve"> </w:t>
      </w:r>
      <w:r>
        <w:t>уравнений</w:t>
      </w:r>
      <w:r>
        <w:rPr>
          <w:spacing w:val="-3"/>
        </w:rPr>
        <w:t xml:space="preserve"> </w:t>
      </w:r>
      <w:r>
        <w:t>и</w:t>
      </w:r>
      <w:r>
        <w:rPr>
          <w:spacing w:val="-4"/>
        </w:rPr>
        <w:t xml:space="preserve"> </w:t>
      </w:r>
      <w:r>
        <w:t>неравенств</w:t>
      </w:r>
      <w:r>
        <w:rPr>
          <w:spacing w:val="-2"/>
        </w:rPr>
        <w:t xml:space="preserve"> </w:t>
      </w:r>
      <w:r>
        <w:t>(18</w:t>
      </w:r>
      <w:r>
        <w:rPr>
          <w:spacing w:val="-2"/>
        </w:rPr>
        <w:t xml:space="preserve"> часов)</w:t>
      </w:r>
    </w:p>
    <w:p w:rsidR="00A4284F" w:rsidRDefault="004E5E27">
      <w:pPr>
        <w:pStyle w:val="a3"/>
        <w:ind w:left="842" w:right="133"/>
      </w:pPr>
      <w:r>
        <w:t>Дробно-рациональные уравнения. Подбор корней. Метод неопределённых коэффициентов. Разложение на множители. Замена переменной. Выделение полных квадратов. Однородные уравнения. Симметрические и возвратные уравнения. Параметризация задач.</w:t>
      </w:r>
    </w:p>
    <w:p w:rsidR="00A4284F" w:rsidRDefault="004E5E27">
      <w:pPr>
        <w:pStyle w:val="a3"/>
        <w:ind w:left="842" w:right="133"/>
      </w:pPr>
      <w:r>
        <w:t>Преобразование одного из уравнений системы. Получение дополнительного уравнения. Симметричные системы.</w:t>
      </w:r>
      <w:r>
        <w:rPr>
          <w:spacing w:val="-3"/>
        </w:rPr>
        <w:t xml:space="preserve"> </w:t>
      </w:r>
      <w:r>
        <w:t>Обобщённая</w:t>
      </w:r>
      <w:r>
        <w:rPr>
          <w:spacing w:val="-3"/>
        </w:rPr>
        <w:t xml:space="preserve"> </w:t>
      </w:r>
      <w:r>
        <w:t>теорема</w:t>
      </w:r>
      <w:r>
        <w:rPr>
          <w:spacing w:val="-3"/>
        </w:rPr>
        <w:t xml:space="preserve"> </w:t>
      </w:r>
      <w:r>
        <w:t>Виета.</w:t>
      </w:r>
      <w:r>
        <w:rPr>
          <w:spacing w:val="-3"/>
        </w:rPr>
        <w:t xml:space="preserve"> </w:t>
      </w:r>
      <w:r>
        <w:t>Однородные</w:t>
      </w:r>
      <w:r>
        <w:rPr>
          <w:spacing w:val="-3"/>
        </w:rPr>
        <w:t xml:space="preserve"> </w:t>
      </w:r>
      <w:r>
        <w:t>системы.</w:t>
      </w:r>
      <w:r>
        <w:rPr>
          <w:spacing w:val="-3"/>
        </w:rPr>
        <w:t xml:space="preserve"> </w:t>
      </w:r>
      <w:r>
        <w:t>Разные</w:t>
      </w:r>
      <w:r>
        <w:rPr>
          <w:spacing w:val="-3"/>
        </w:rPr>
        <w:t xml:space="preserve"> </w:t>
      </w:r>
      <w:r>
        <w:t>приёмы</w:t>
      </w:r>
      <w:r>
        <w:rPr>
          <w:spacing w:val="-3"/>
        </w:rPr>
        <w:t xml:space="preserve"> </w:t>
      </w:r>
      <w:r>
        <w:t>решения</w:t>
      </w:r>
      <w:r>
        <w:rPr>
          <w:spacing w:val="-3"/>
        </w:rPr>
        <w:t xml:space="preserve"> </w:t>
      </w:r>
      <w:r>
        <w:t>систем.</w:t>
      </w:r>
      <w:r>
        <w:rPr>
          <w:spacing w:val="-3"/>
        </w:rPr>
        <w:t xml:space="preserve"> </w:t>
      </w:r>
      <w:r>
        <w:t>Доказательства важных неравенств. Доказательство неравенств с помощью метода математической индукции. Решение рациональных неравенств. Решение систем рациональных неравенств.</w:t>
      </w:r>
    </w:p>
    <w:p w:rsidR="00A4284F" w:rsidRDefault="004E5E27">
      <w:pPr>
        <w:pStyle w:val="4"/>
        <w:ind w:left="842"/>
      </w:pPr>
      <w:r>
        <w:t>Основные</w:t>
      </w:r>
      <w:r>
        <w:rPr>
          <w:spacing w:val="-7"/>
        </w:rPr>
        <w:t xml:space="preserve"> </w:t>
      </w:r>
      <w:r>
        <w:t>задачи</w:t>
      </w:r>
      <w:r>
        <w:rPr>
          <w:spacing w:val="-7"/>
        </w:rPr>
        <w:t xml:space="preserve"> </w:t>
      </w:r>
      <w:r>
        <w:t>тригонометрии</w:t>
      </w:r>
      <w:r>
        <w:rPr>
          <w:spacing w:val="-7"/>
        </w:rPr>
        <w:t xml:space="preserve"> </w:t>
      </w:r>
      <w:r>
        <w:t>(9</w:t>
      </w:r>
      <w:r>
        <w:rPr>
          <w:spacing w:val="-6"/>
        </w:rPr>
        <w:t xml:space="preserve"> </w:t>
      </w:r>
      <w:r>
        <w:rPr>
          <w:spacing w:val="-2"/>
        </w:rPr>
        <w:t>часов)</w:t>
      </w:r>
    </w:p>
    <w:p w:rsidR="00A4284F" w:rsidRDefault="004E5E27">
      <w:pPr>
        <w:pStyle w:val="a3"/>
        <w:ind w:left="842" w:right="135"/>
      </w:pPr>
      <w:r>
        <w:t>Тригонометрические функции и их свойства. Преобразование тригонометрических выражений. Обратные тригонометрические функции и их свойства. Решение тригонометрических уравнений. Решение систем тригонометрических уравнений. Комбинированные задачи.</w:t>
      </w:r>
    </w:p>
    <w:p w:rsidR="00A4284F" w:rsidRDefault="00A4284F">
      <w:pPr>
        <w:pStyle w:val="a3"/>
        <w:sectPr w:rsidR="00A4284F">
          <w:footerReference w:type="default" r:id="rId45"/>
          <w:pgSz w:w="11910" w:h="16840"/>
          <w:pgMar w:top="1560" w:right="425" w:bottom="920" w:left="141" w:header="0" w:footer="733" w:gutter="0"/>
          <w:cols w:space="720"/>
        </w:sectPr>
      </w:pPr>
    </w:p>
    <w:p w:rsidR="00A4284F" w:rsidRDefault="004E5E27">
      <w:pPr>
        <w:pStyle w:val="4"/>
        <w:spacing w:before="72"/>
        <w:ind w:left="842"/>
      </w:pPr>
      <w:r>
        <w:t>Производная</w:t>
      </w:r>
      <w:r>
        <w:rPr>
          <w:spacing w:val="-3"/>
        </w:rPr>
        <w:t xml:space="preserve"> </w:t>
      </w:r>
      <w:r>
        <w:t>и</w:t>
      </w:r>
      <w:r>
        <w:rPr>
          <w:spacing w:val="-2"/>
        </w:rPr>
        <w:t xml:space="preserve"> </w:t>
      </w:r>
      <w:r>
        <w:t>её</w:t>
      </w:r>
      <w:r>
        <w:rPr>
          <w:spacing w:val="-3"/>
        </w:rPr>
        <w:t xml:space="preserve"> </w:t>
      </w:r>
      <w:r>
        <w:t>применение</w:t>
      </w:r>
      <w:r>
        <w:rPr>
          <w:spacing w:val="-3"/>
        </w:rPr>
        <w:t xml:space="preserve"> </w:t>
      </w:r>
      <w:r>
        <w:t>(10</w:t>
      </w:r>
      <w:r>
        <w:rPr>
          <w:spacing w:val="-2"/>
        </w:rPr>
        <w:t xml:space="preserve"> часов)</w:t>
      </w:r>
    </w:p>
    <w:p w:rsidR="00A4284F" w:rsidRDefault="004E5E27">
      <w:pPr>
        <w:pStyle w:val="a3"/>
        <w:ind w:left="842" w:right="133"/>
      </w:pPr>
      <w:r>
        <w:t>Применение физического и геометрического смысла производной к решению прикладных задач. Касательная. Нормаль. Монотонность. Экстремум. Наибольшее и наименьшее значение функции. Задачи на оптимизацию. Применение производной при решении некоторых задач с параметрами.</w:t>
      </w:r>
    </w:p>
    <w:p w:rsidR="00A4284F" w:rsidRDefault="004E5E27">
      <w:pPr>
        <w:pStyle w:val="4"/>
        <w:ind w:left="842"/>
      </w:pPr>
      <w:r>
        <w:t>Графический</w:t>
      </w:r>
      <w:r>
        <w:rPr>
          <w:spacing w:val="-7"/>
        </w:rPr>
        <w:t xml:space="preserve"> </w:t>
      </w:r>
      <w:r>
        <w:t>метод</w:t>
      </w:r>
      <w:r>
        <w:rPr>
          <w:spacing w:val="-5"/>
        </w:rPr>
        <w:t xml:space="preserve"> </w:t>
      </w:r>
      <w:r>
        <w:t>решения</w:t>
      </w:r>
      <w:r>
        <w:rPr>
          <w:spacing w:val="-3"/>
        </w:rPr>
        <w:t xml:space="preserve"> </w:t>
      </w:r>
      <w:r>
        <w:t>уравнений</w:t>
      </w:r>
      <w:r>
        <w:rPr>
          <w:spacing w:val="-5"/>
        </w:rPr>
        <w:t xml:space="preserve"> </w:t>
      </w:r>
      <w:r>
        <w:t>и</w:t>
      </w:r>
      <w:r>
        <w:rPr>
          <w:spacing w:val="-4"/>
        </w:rPr>
        <w:t xml:space="preserve"> </w:t>
      </w:r>
      <w:r>
        <w:t>неравенств</w:t>
      </w:r>
      <w:r>
        <w:rPr>
          <w:spacing w:val="-4"/>
        </w:rPr>
        <w:t xml:space="preserve"> </w:t>
      </w:r>
      <w:r>
        <w:t>с</w:t>
      </w:r>
      <w:r>
        <w:rPr>
          <w:spacing w:val="-4"/>
        </w:rPr>
        <w:t xml:space="preserve"> </w:t>
      </w:r>
      <w:r>
        <w:t>параметрами</w:t>
      </w:r>
      <w:r>
        <w:rPr>
          <w:spacing w:val="-1"/>
        </w:rPr>
        <w:t xml:space="preserve"> </w:t>
      </w:r>
      <w:r>
        <w:t>(15</w:t>
      </w:r>
      <w:r>
        <w:rPr>
          <w:spacing w:val="-3"/>
        </w:rPr>
        <w:t xml:space="preserve"> </w:t>
      </w:r>
      <w:r>
        <w:rPr>
          <w:spacing w:val="-2"/>
        </w:rPr>
        <w:t>часов)</w:t>
      </w:r>
    </w:p>
    <w:p w:rsidR="00A4284F" w:rsidRDefault="004E5E27">
      <w:pPr>
        <w:pStyle w:val="a3"/>
        <w:ind w:left="842" w:right="139"/>
      </w:pPr>
      <w:r>
        <w:t>Основы графического метода. Метод частичных областей при решении неравенств и систем неравенств, содержащих параметры. Логарифмические уравнения и неравенства. Показательные уравнения и неравенства. Решение уравнений и неравенств, при некоторых начальных условиях.</w:t>
      </w:r>
    </w:p>
    <w:p w:rsidR="00A4284F" w:rsidRDefault="004E5E27">
      <w:pPr>
        <w:pStyle w:val="4"/>
        <w:ind w:left="842"/>
      </w:pPr>
      <w:r>
        <w:t>Основные</w:t>
      </w:r>
      <w:r>
        <w:rPr>
          <w:spacing w:val="-6"/>
        </w:rPr>
        <w:t xml:space="preserve"> </w:t>
      </w:r>
      <w:r>
        <w:t>вопросы</w:t>
      </w:r>
      <w:r>
        <w:rPr>
          <w:spacing w:val="-5"/>
        </w:rPr>
        <w:t xml:space="preserve"> </w:t>
      </w:r>
      <w:r>
        <w:t>стереометрии(10</w:t>
      </w:r>
      <w:r>
        <w:rPr>
          <w:spacing w:val="-4"/>
        </w:rPr>
        <w:t xml:space="preserve"> </w:t>
      </w:r>
      <w:r>
        <w:rPr>
          <w:spacing w:val="-2"/>
        </w:rPr>
        <w:t>часов)</w:t>
      </w:r>
    </w:p>
    <w:p w:rsidR="00A4284F" w:rsidRDefault="004E5E27">
      <w:pPr>
        <w:pStyle w:val="a3"/>
        <w:spacing w:line="248" w:lineRule="exact"/>
        <w:ind w:left="842"/>
      </w:pPr>
      <w:r>
        <w:t>Прямые</w:t>
      </w:r>
      <w:r>
        <w:rPr>
          <w:spacing w:val="-5"/>
        </w:rPr>
        <w:t xml:space="preserve"> </w:t>
      </w:r>
      <w:r>
        <w:t>и</w:t>
      </w:r>
      <w:r>
        <w:rPr>
          <w:spacing w:val="-4"/>
        </w:rPr>
        <w:t xml:space="preserve"> </w:t>
      </w:r>
      <w:r>
        <w:t>плоскости</w:t>
      </w:r>
      <w:r>
        <w:rPr>
          <w:spacing w:val="-4"/>
        </w:rPr>
        <w:t xml:space="preserve"> </w:t>
      </w:r>
      <w:r>
        <w:t>в</w:t>
      </w:r>
      <w:r>
        <w:rPr>
          <w:spacing w:val="-4"/>
        </w:rPr>
        <w:t xml:space="preserve"> </w:t>
      </w:r>
      <w:r>
        <w:rPr>
          <w:spacing w:val="-2"/>
        </w:rPr>
        <w:t>пространстве:</w:t>
      </w:r>
    </w:p>
    <w:p w:rsidR="00A4284F" w:rsidRDefault="004E5E27" w:rsidP="00D7785A">
      <w:pPr>
        <w:pStyle w:val="a4"/>
        <w:numPr>
          <w:ilvl w:val="1"/>
          <w:numId w:val="126"/>
        </w:numPr>
        <w:tabs>
          <w:tab w:val="left" w:pos="1561"/>
        </w:tabs>
        <w:spacing w:line="254" w:lineRule="exact"/>
        <w:ind w:left="1561" w:hanging="359"/>
        <w:jc w:val="left"/>
        <w:rPr>
          <w:rFonts w:ascii="Segoe UI Symbol" w:hAnsi="Segoe UI Symbol"/>
          <w:sz w:val="20"/>
        </w:rPr>
      </w:pPr>
      <w:r>
        <w:t>угол</w:t>
      </w:r>
      <w:r>
        <w:rPr>
          <w:spacing w:val="-2"/>
        </w:rPr>
        <w:t xml:space="preserve"> </w:t>
      </w:r>
      <w:r>
        <w:t>между</w:t>
      </w:r>
      <w:r>
        <w:rPr>
          <w:spacing w:val="-1"/>
        </w:rPr>
        <w:t xml:space="preserve"> </w:t>
      </w:r>
      <w:r>
        <w:t>прямой</w:t>
      </w:r>
      <w:r>
        <w:rPr>
          <w:spacing w:val="-2"/>
        </w:rPr>
        <w:t xml:space="preserve"> </w:t>
      </w:r>
      <w:r>
        <w:t>и</w:t>
      </w:r>
      <w:r>
        <w:rPr>
          <w:spacing w:val="-2"/>
        </w:rPr>
        <w:t xml:space="preserve"> плоскостью</w:t>
      </w:r>
    </w:p>
    <w:p w:rsidR="00A4284F" w:rsidRDefault="004E5E27" w:rsidP="00D7785A">
      <w:pPr>
        <w:pStyle w:val="a4"/>
        <w:numPr>
          <w:ilvl w:val="1"/>
          <w:numId w:val="126"/>
        </w:numPr>
        <w:tabs>
          <w:tab w:val="left" w:pos="1561"/>
        </w:tabs>
        <w:spacing w:line="253" w:lineRule="exact"/>
        <w:ind w:left="1561" w:hanging="359"/>
        <w:jc w:val="left"/>
        <w:rPr>
          <w:rFonts w:ascii="Segoe UI Symbol" w:hAnsi="Segoe UI Symbol"/>
          <w:sz w:val="20"/>
        </w:rPr>
      </w:pPr>
      <w:r>
        <w:t xml:space="preserve">угол между </w:t>
      </w:r>
      <w:r>
        <w:rPr>
          <w:spacing w:val="-2"/>
        </w:rPr>
        <w:t>плоскостями</w:t>
      </w:r>
    </w:p>
    <w:p w:rsidR="00A4284F" w:rsidRDefault="004E5E27" w:rsidP="00D7785A">
      <w:pPr>
        <w:pStyle w:val="a4"/>
        <w:numPr>
          <w:ilvl w:val="1"/>
          <w:numId w:val="126"/>
        </w:numPr>
        <w:tabs>
          <w:tab w:val="left" w:pos="1561"/>
        </w:tabs>
        <w:spacing w:line="253" w:lineRule="exact"/>
        <w:ind w:left="1561" w:hanging="359"/>
        <w:jc w:val="left"/>
        <w:rPr>
          <w:rFonts w:ascii="Segoe UI Symbol" w:hAnsi="Segoe UI Symbol"/>
          <w:sz w:val="20"/>
        </w:rPr>
      </w:pPr>
      <w:r>
        <w:t>расстояние</w:t>
      </w:r>
      <w:r>
        <w:rPr>
          <w:spacing w:val="-7"/>
        </w:rPr>
        <w:t xml:space="preserve"> </w:t>
      </w:r>
      <w:r>
        <w:t>между</w:t>
      </w:r>
      <w:r>
        <w:rPr>
          <w:spacing w:val="-4"/>
        </w:rPr>
        <w:t xml:space="preserve"> </w:t>
      </w:r>
      <w:r>
        <w:t>прямыми</w:t>
      </w:r>
      <w:r>
        <w:rPr>
          <w:spacing w:val="-5"/>
        </w:rPr>
        <w:t xml:space="preserve"> </w:t>
      </w:r>
      <w:r>
        <w:t>и</w:t>
      </w:r>
      <w:r>
        <w:rPr>
          <w:spacing w:val="-4"/>
        </w:rPr>
        <w:t xml:space="preserve"> </w:t>
      </w:r>
      <w:r>
        <w:rPr>
          <w:spacing w:val="-2"/>
        </w:rPr>
        <w:t>плоскостями</w:t>
      </w:r>
    </w:p>
    <w:p w:rsidR="00A4284F" w:rsidRDefault="004E5E27" w:rsidP="00D7785A">
      <w:pPr>
        <w:pStyle w:val="a4"/>
        <w:numPr>
          <w:ilvl w:val="1"/>
          <w:numId w:val="126"/>
        </w:numPr>
        <w:tabs>
          <w:tab w:val="left" w:pos="1561"/>
        </w:tabs>
        <w:spacing w:line="258" w:lineRule="exact"/>
        <w:ind w:left="1561" w:hanging="359"/>
        <w:jc w:val="left"/>
        <w:rPr>
          <w:rFonts w:ascii="Segoe UI Symbol" w:hAnsi="Segoe UI Symbol"/>
          <w:sz w:val="20"/>
        </w:rPr>
      </w:pPr>
      <w:r>
        <w:t>угол</w:t>
      </w:r>
      <w:r>
        <w:rPr>
          <w:spacing w:val="-5"/>
        </w:rPr>
        <w:t xml:space="preserve"> </w:t>
      </w:r>
      <w:r>
        <w:t>и</w:t>
      </w:r>
      <w:r>
        <w:rPr>
          <w:spacing w:val="-6"/>
        </w:rPr>
        <w:t xml:space="preserve"> </w:t>
      </w:r>
      <w:r>
        <w:t>расстояние</w:t>
      </w:r>
      <w:r>
        <w:rPr>
          <w:spacing w:val="-5"/>
        </w:rPr>
        <w:t xml:space="preserve"> </w:t>
      </w:r>
      <w:r>
        <w:t>между</w:t>
      </w:r>
      <w:r>
        <w:rPr>
          <w:spacing w:val="-5"/>
        </w:rPr>
        <w:t xml:space="preserve"> </w:t>
      </w:r>
      <w:r>
        <w:t>скрещивающимися</w:t>
      </w:r>
      <w:r>
        <w:rPr>
          <w:spacing w:val="-5"/>
        </w:rPr>
        <w:t xml:space="preserve"> </w:t>
      </w:r>
      <w:r>
        <w:rPr>
          <w:spacing w:val="-2"/>
        </w:rPr>
        <w:t>прямыми.</w:t>
      </w:r>
    </w:p>
    <w:p w:rsidR="00A4284F" w:rsidRDefault="004E5E27">
      <w:pPr>
        <w:pStyle w:val="a3"/>
        <w:ind w:left="842"/>
        <w:jc w:val="left"/>
      </w:pPr>
      <w:r>
        <w:t>Многогранники. Сечения многогранников. Тела вращения. Комбинации тел. Некоторые приёмы вычисления отношений и расстояний в стереометрии</w:t>
      </w:r>
    </w:p>
    <w:p w:rsidR="00A4284F" w:rsidRDefault="004E5E27">
      <w:pPr>
        <w:pStyle w:val="4"/>
        <w:spacing w:before="251"/>
        <w:ind w:left="5465" w:right="159" w:hanging="4598"/>
        <w:jc w:val="left"/>
      </w:pPr>
      <w:r>
        <w:rPr>
          <w:noProof/>
          <w:lang w:eastAsia="ru-RU"/>
        </w:rPr>
        <mc:AlternateContent>
          <mc:Choice Requires="wpg">
            <w:drawing>
              <wp:anchor distT="0" distB="0" distL="0" distR="0" simplePos="0" relativeHeight="457849344" behindDoc="1" locked="0" layoutInCell="1" allowOverlap="1">
                <wp:simplePos x="0" y="0"/>
                <wp:positionH relativeFrom="page">
                  <wp:posOffset>561022</wp:posOffset>
                </wp:positionH>
                <wp:positionV relativeFrom="paragraph">
                  <wp:posOffset>577318</wp:posOffset>
                </wp:positionV>
                <wp:extent cx="6135370" cy="5482590"/>
                <wp:effectExtent l="0" t="0" r="0"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35370" cy="5482590"/>
                          <a:chOff x="0" y="0"/>
                          <a:chExt cx="6135370" cy="5482590"/>
                        </a:xfrm>
                      </wpg:grpSpPr>
                      <wps:wsp>
                        <wps:cNvPr id="58" name="Graphic 58"/>
                        <wps:cNvSpPr/>
                        <wps:spPr>
                          <a:xfrm>
                            <a:off x="317" y="0"/>
                            <a:ext cx="6134735" cy="5481955"/>
                          </a:xfrm>
                          <a:custGeom>
                            <a:avLst/>
                            <a:gdLst/>
                            <a:ahLst/>
                            <a:cxnLst/>
                            <a:rect l="l" t="t" r="r" b="b"/>
                            <a:pathLst>
                              <a:path w="6134735" h="5481955">
                                <a:moveTo>
                                  <a:pt x="0" y="5079"/>
                                </a:moveTo>
                                <a:lnTo>
                                  <a:pt x="437515" y="5079"/>
                                </a:lnTo>
                              </a:path>
                              <a:path w="6134735" h="5481955">
                                <a:moveTo>
                                  <a:pt x="408940" y="5079"/>
                                </a:moveTo>
                                <a:lnTo>
                                  <a:pt x="3057525" y="5079"/>
                                </a:lnTo>
                              </a:path>
                              <a:path w="6134735" h="5481955">
                                <a:moveTo>
                                  <a:pt x="3028950" y="5079"/>
                                </a:moveTo>
                                <a:lnTo>
                                  <a:pt x="3631565" y="5079"/>
                                </a:lnTo>
                              </a:path>
                              <a:path w="6134735" h="5481955">
                                <a:moveTo>
                                  <a:pt x="3602990" y="5079"/>
                                </a:moveTo>
                                <a:lnTo>
                                  <a:pt x="4770755" y="5079"/>
                                </a:lnTo>
                              </a:path>
                              <a:path w="6134735" h="5481955">
                                <a:moveTo>
                                  <a:pt x="4742180" y="5079"/>
                                </a:moveTo>
                                <a:lnTo>
                                  <a:pt x="6134735" y="5079"/>
                                </a:lnTo>
                              </a:path>
                              <a:path w="6134735" h="5481955">
                                <a:moveTo>
                                  <a:pt x="48259" y="1136650"/>
                                </a:moveTo>
                                <a:lnTo>
                                  <a:pt x="6086475" y="1136650"/>
                                </a:lnTo>
                              </a:path>
                              <a:path w="6134735" h="5481955">
                                <a:moveTo>
                                  <a:pt x="48259" y="1155700"/>
                                </a:moveTo>
                                <a:lnTo>
                                  <a:pt x="6086475" y="1155700"/>
                                </a:lnTo>
                              </a:path>
                              <a:path w="6134735" h="5481955">
                                <a:moveTo>
                                  <a:pt x="0" y="5477509"/>
                                </a:moveTo>
                                <a:lnTo>
                                  <a:pt x="437515" y="5477509"/>
                                </a:lnTo>
                              </a:path>
                              <a:path w="6134735" h="5481955">
                                <a:moveTo>
                                  <a:pt x="408940" y="5477509"/>
                                </a:moveTo>
                                <a:lnTo>
                                  <a:pt x="3057525" y="5477509"/>
                                </a:lnTo>
                              </a:path>
                              <a:path w="6134735" h="5481955">
                                <a:moveTo>
                                  <a:pt x="3028950" y="5477509"/>
                                </a:moveTo>
                                <a:lnTo>
                                  <a:pt x="3631565" y="5477509"/>
                                </a:lnTo>
                              </a:path>
                              <a:path w="6134735" h="5481955">
                                <a:moveTo>
                                  <a:pt x="3602990" y="5477509"/>
                                </a:moveTo>
                                <a:lnTo>
                                  <a:pt x="4148455" y="5477509"/>
                                </a:lnTo>
                              </a:path>
                              <a:path w="6134735" h="5481955">
                                <a:moveTo>
                                  <a:pt x="4119880" y="5477509"/>
                                </a:moveTo>
                                <a:lnTo>
                                  <a:pt x="4770755" y="5477509"/>
                                </a:lnTo>
                              </a:path>
                              <a:path w="6134735" h="5481955">
                                <a:moveTo>
                                  <a:pt x="4742180" y="5477509"/>
                                </a:moveTo>
                                <a:lnTo>
                                  <a:pt x="6105525" y="5477509"/>
                                </a:lnTo>
                              </a:path>
                              <a:path w="6134735" h="5481955">
                                <a:moveTo>
                                  <a:pt x="4444" y="0"/>
                                </a:moveTo>
                                <a:lnTo>
                                  <a:pt x="4444" y="784225"/>
                                </a:lnTo>
                              </a:path>
                              <a:path w="6134735" h="5481955">
                                <a:moveTo>
                                  <a:pt x="23494" y="774700"/>
                                </a:moveTo>
                                <a:lnTo>
                                  <a:pt x="23494" y="1141094"/>
                                </a:lnTo>
                              </a:path>
                              <a:path w="6134735" h="5481955">
                                <a:moveTo>
                                  <a:pt x="4444" y="755650"/>
                                </a:moveTo>
                                <a:lnTo>
                                  <a:pt x="4444" y="1160144"/>
                                </a:lnTo>
                              </a:path>
                              <a:path w="6134735" h="5481955">
                                <a:moveTo>
                                  <a:pt x="23494" y="1150619"/>
                                </a:moveTo>
                                <a:lnTo>
                                  <a:pt x="23494" y="1517014"/>
                                </a:lnTo>
                              </a:path>
                              <a:path w="6134735" h="5481955">
                                <a:moveTo>
                                  <a:pt x="4444" y="1131569"/>
                                </a:moveTo>
                                <a:lnTo>
                                  <a:pt x="4444" y="1536064"/>
                                </a:lnTo>
                              </a:path>
                              <a:path w="6134735" h="5481955">
                                <a:moveTo>
                                  <a:pt x="4444" y="1507489"/>
                                </a:moveTo>
                                <a:lnTo>
                                  <a:pt x="4444" y="1911984"/>
                                </a:lnTo>
                              </a:path>
                              <a:path w="6134735" h="5481955">
                                <a:moveTo>
                                  <a:pt x="4444" y="1883409"/>
                                </a:moveTo>
                                <a:lnTo>
                                  <a:pt x="4444" y="2291715"/>
                                </a:lnTo>
                              </a:path>
                              <a:path w="6134735" h="5481955">
                                <a:moveTo>
                                  <a:pt x="4444" y="2263140"/>
                                </a:moveTo>
                                <a:lnTo>
                                  <a:pt x="4444" y="2671444"/>
                                </a:lnTo>
                              </a:path>
                              <a:path w="6134735" h="5481955">
                                <a:moveTo>
                                  <a:pt x="4444" y="2642869"/>
                                </a:moveTo>
                                <a:lnTo>
                                  <a:pt x="4444" y="3051175"/>
                                </a:lnTo>
                              </a:path>
                              <a:path w="6134735" h="5481955">
                                <a:moveTo>
                                  <a:pt x="23494" y="3041650"/>
                                </a:moveTo>
                                <a:lnTo>
                                  <a:pt x="23494" y="3408044"/>
                                </a:lnTo>
                              </a:path>
                              <a:path w="6134735" h="5481955">
                                <a:moveTo>
                                  <a:pt x="4444" y="3022600"/>
                                </a:moveTo>
                                <a:lnTo>
                                  <a:pt x="4444" y="3427094"/>
                                </a:lnTo>
                              </a:path>
                              <a:path w="6134735" h="5481955">
                                <a:moveTo>
                                  <a:pt x="4444" y="3398519"/>
                                </a:moveTo>
                                <a:lnTo>
                                  <a:pt x="4444" y="3803015"/>
                                </a:lnTo>
                              </a:path>
                              <a:path w="6134735" h="5481955">
                                <a:moveTo>
                                  <a:pt x="4444" y="3774440"/>
                                </a:moveTo>
                                <a:lnTo>
                                  <a:pt x="4444" y="4182744"/>
                                </a:lnTo>
                              </a:path>
                              <a:path w="6134735" h="5481955">
                                <a:moveTo>
                                  <a:pt x="4444" y="4154169"/>
                                </a:moveTo>
                                <a:lnTo>
                                  <a:pt x="4444" y="4562475"/>
                                </a:lnTo>
                              </a:path>
                              <a:path w="6134735" h="5481955">
                                <a:moveTo>
                                  <a:pt x="4444" y="4533900"/>
                                </a:moveTo>
                                <a:lnTo>
                                  <a:pt x="4444" y="5102225"/>
                                </a:lnTo>
                              </a:path>
                              <a:path w="6134735" h="5481955">
                                <a:moveTo>
                                  <a:pt x="4444" y="5073650"/>
                                </a:moveTo>
                                <a:lnTo>
                                  <a:pt x="4444" y="5481955"/>
                                </a:lnTo>
                              </a:path>
                              <a:path w="6134735" h="5481955">
                                <a:moveTo>
                                  <a:pt x="6129655" y="0"/>
                                </a:moveTo>
                                <a:lnTo>
                                  <a:pt x="6129655" y="784225"/>
                                </a:lnTo>
                              </a:path>
                              <a:path w="6134735" h="5481955">
                                <a:moveTo>
                                  <a:pt x="6129655" y="755650"/>
                                </a:moveTo>
                                <a:lnTo>
                                  <a:pt x="6129655" y="1160144"/>
                                </a:lnTo>
                              </a:path>
                              <a:path w="6134735" h="5481955">
                                <a:moveTo>
                                  <a:pt x="6110605" y="774700"/>
                                </a:moveTo>
                                <a:lnTo>
                                  <a:pt x="6110605" y="1141094"/>
                                </a:lnTo>
                              </a:path>
                              <a:path w="6134735" h="5481955">
                                <a:moveTo>
                                  <a:pt x="6129655" y="1131569"/>
                                </a:moveTo>
                                <a:lnTo>
                                  <a:pt x="6129655" y="1536064"/>
                                </a:lnTo>
                              </a:path>
                              <a:path w="6134735" h="5481955">
                                <a:moveTo>
                                  <a:pt x="6110605" y="1150619"/>
                                </a:moveTo>
                                <a:lnTo>
                                  <a:pt x="6110605" y="1517014"/>
                                </a:lnTo>
                              </a:path>
                              <a:path w="6134735" h="5481955">
                                <a:moveTo>
                                  <a:pt x="6129655" y="1507489"/>
                                </a:moveTo>
                                <a:lnTo>
                                  <a:pt x="6129655" y="3051175"/>
                                </a:lnTo>
                              </a:path>
                              <a:path w="6134735" h="5481955">
                                <a:moveTo>
                                  <a:pt x="6129655" y="3022600"/>
                                </a:moveTo>
                                <a:lnTo>
                                  <a:pt x="6129655" y="3427094"/>
                                </a:lnTo>
                              </a:path>
                              <a:path w="6134735" h="5481955">
                                <a:moveTo>
                                  <a:pt x="6110605" y="3041650"/>
                                </a:moveTo>
                                <a:lnTo>
                                  <a:pt x="6110605" y="3408044"/>
                                </a:lnTo>
                              </a:path>
                              <a:path w="6134735" h="5481955">
                                <a:moveTo>
                                  <a:pt x="6129655" y="3398519"/>
                                </a:moveTo>
                                <a:lnTo>
                                  <a:pt x="6129655" y="5481955"/>
                                </a:lnTo>
                              </a:path>
                            </a:pathLst>
                          </a:custGeom>
                          <a:ln w="9525">
                            <a:solidFill>
                              <a:srgbClr val="BFBFBF"/>
                            </a:solidFill>
                            <a:prstDash val="solid"/>
                          </a:ln>
                        </wps:spPr>
                        <wps:bodyPr wrap="square" lIns="0" tIns="0" rIns="0" bIns="0" rtlCol="0">
                          <a:prstTxWarp prst="textNoShape">
                            <a:avLst/>
                          </a:prstTxWarp>
                          <a:noAutofit/>
                        </wps:bodyPr>
                      </wps:wsp>
                      <wps:wsp>
                        <wps:cNvPr id="59" name="Textbox 59"/>
                        <wps:cNvSpPr txBox="1"/>
                        <wps:spPr>
                          <a:xfrm>
                            <a:off x="869632" y="822296"/>
                            <a:ext cx="4422775" cy="556260"/>
                          </a:xfrm>
                          <a:prstGeom prst="rect">
                            <a:avLst/>
                          </a:prstGeom>
                        </wps:spPr>
                        <wps:txbx>
                          <w:txbxContent>
                            <w:p w:rsidR="008B5EB7" w:rsidRDefault="008B5EB7">
                              <w:pPr>
                                <w:spacing w:before="10"/>
                                <w:ind w:right="39"/>
                                <w:jc w:val="center"/>
                                <w:rPr>
                                  <w:b/>
                                  <w:i/>
                                </w:rPr>
                              </w:pPr>
                              <w:r>
                                <w:rPr>
                                  <w:b/>
                                  <w:i/>
                                </w:rPr>
                                <w:t xml:space="preserve">10 </w:t>
                              </w:r>
                              <w:r>
                                <w:rPr>
                                  <w:b/>
                                  <w:i/>
                                  <w:spacing w:val="-2"/>
                                </w:rPr>
                                <w:t>класс</w:t>
                              </w:r>
                            </w:p>
                            <w:p w:rsidR="008B5EB7" w:rsidRDefault="008B5EB7">
                              <w:pPr>
                                <w:spacing w:before="86"/>
                                <w:rPr>
                                  <w:b/>
                                  <w:i/>
                                </w:rPr>
                              </w:pPr>
                            </w:p>
                            <w:p w:rsidR="008B5EB7" w:rsidRDefault="008B5EB7">
                              <w:pPr>
                                <w:ind w:left="20"/>
                                <w:rPr>
                                  <w:b/>
                                  <w:i/>
                                </w:rPr>
                              </w:pPr>
                              <w:r>
                                <w:rPr>
                                  <w:b/>
                                  <w:i/>
                                </w:rPr>
                                <w:t>1.</w:t>
                              </w:r>
                              <w:r>
                                <w:rPr>
                                  <w:b/>
                                  <w:i/>
                                  <w:spacing w:val="-7"/>
                                </w:rPr>
                                <w:t xml:space="preserve"> </w:t>
                              </w:r>
                              <w:r>
                                <w:rPr>
                                  <w:b/>
                                  <w:i/>
                                </w:rPr>
                                <w:t>Начальные</w:t>
                              </w:r>
                              <w:r>
                                <w:rPr>
                                  <w:b/>
                                  <w:i/>
                                  <w:spacing w:val="-5"/>
                                </w:rPr>
                                <w:t xml:space="preserve"> </w:t>
                              </w:r>
                              <w:r>
                                <w:rPr>
                                  <w:b/>
                                  <w:i/>
                                </w:rPr>
                                <w:t>сведения</w:t>
                              </w:r>
                              <w:r>
                                <w:rPr>
                                  <w:b/>
                                  <w:i/>
                                  <w:spacing w:val="-4"/>
                                </w:rPr>
                                <w:t xml:space="preserve"> </w:t>
                              </w:r>
                              <w:r>
                                <w:rPr>
                                  <w:b/>
                                  <w:i/>
                                </w:rPr>
                                <w:t>для</w:t>
                              </w:r>
                              <w:r>
                                <w:rPr>
                                  <w:b/>
                                  <w:i/>
                                  <w:spacing w:val="-5"/>
                                </w:rPr>
                                <w:t xml:space="preserve"> </w:t>
                              </w:r>
                              <w:r>
                                <w:rPr>
                                  <w:b/>
                                  <w:i/>
                                </w:rPr>
                                <w:t>решения</w:t>
                              </w:r>
                              <w:r>
                                <w:rPr>
                                  <w:b/>
                                  <w:i/>
                                  <w:spacing w:val="-5"/>
                                </w:rPr>
                                <w:t xml:space="preserve"> </w:t>
                              </w:r>
                              <w:r>
                                <w:rPr>
                                  <w:b/>
                                  <w:i/>
                                </w:rPr>
                                <w:t>уравнений</w:t>
                              </w:r>
                              <w:r>
                                <w:rPr>
                                  <w:b/>
                                  <w:i/>
                                  <w:spacing w:val="-5"/>
                                </w:rPr>
                                <w:t xml:space="preserve"> </w:t>
                              </w:r>
                              <w:r>
                                <w:rPr>
                                  <w:b/>
                                  <w:i/>
                                </w:rPr>
                                <w:t>и</w:t>
                              </w:r>
                              <w:r>
                                <w:rPr>
                                  <w:b/>
                                  <w:i/>
                                  <w:spacing w:val="-5"/>
                                </w:rPr>
                                <w:t xml:space="preserve"> </w:t>
                              </w:r>
                              <w:r>
                                <w:rPr>
                                  <w:b/>
                                  <w:i/>
                                </w:rPr>
                                <w:t>неравенств</w:t>
                              </w:r>
                              <w:r>
                                <w:rPr>
                                  <w:b/>
                                  <w:i/>
                                  <w:spacing w:val="-5"/>
                                </w:rPr>
                                <w:t xml:space="preserve"> </w:t>
                              </w:r>
                              <w:r>
                                <w:rPr>
                                  <w:b/>
                                  <w:i/>
                                </w:rPr>
                                <w:t>(</w:t>
                              </w:r>
                              <w:r>
                                <w:rPr>
                                  <w:b/>
                                  <w:i/>
                                  <w:spacing w:val="-4"/>
                                </w:rPr>
                                <w:t xml:space="preserve"> </w:t>
                              </w:r>
                              <w:r>
                                <w:rPr>
                                  <w:b/>
                                  <w:i/>
                                </w:rPr>
                                <w:t>7</w:t>
                              </w:r>
                              <w:r>
                                <w:rPr>
                                  <w:b/>
                                  <w:i/>
                                  <w:spacing w:val="-4"/>
                                </w:rPr>
                                <w:t xml:space="preserve"> </w:t>
                              </w:r>
                              <w:r>
                                <w:rPr>
                                  <w:b/>
                                  <w:i/>
                                  <w:spacing w:val="-2"/>
                                </w:rPr>
                                <w:t>часов)</w:t>
                              </w:r>
                            </w:p>
                          </w:txbxContent>
                        </wps:txbx>
                        <wps:bodyPr wrap="square" lIns="0" tIns="0" rIns="0" bIns="0" rtlCol="0">
                          <a:noAutofit/>
                        </wps:bodyPr>
                      </wps:wsp>
                      <wps:wsp>
                        <wps:cNvPr id="60" name="Textbox 60"/>
                        <wps:cNvSpPr txBox="1"/>
                        <wps:spPr>
                          <a:xfrm>
                            <a:off x="1146492" y="3089246"/>
                            <a:ext cx="3869690" cy="180340"/>
                          </a:xfrm>
                          <a:prstGeom prst="rect">
                            <a:avLst/>
                          </a:prstGeom>
                        </wps:spPr>
                        <wps:txbx>
                          <w:txbxContent>
                            <w:p w:rsidR="008B5EB7" w:rsidRDefault="008B5EB7">
                              <w:pPr>
                                <w:spacing w:before="10"/>
                                <w:ind w:left="20"/>
                                <w:rPr>
                                  <w:b/>
                                  <w:i/>
                                </w:rPr>
                              </w:pPr>
                              <w:r>
                                <w:rPr>
                                  <w:b/>
                                  <w:i/>
                                </w:rPr>
                                <w:t>2.</w:t>
                              </w:r>
                              <w:r>
                                <w:rPr>
                                  <w:b/>
                                  <w:i/>
                                  <w:spacing w:val="-3"/>
                                </w:rPr>
                                <w:t xml:space="preserve"> </w:t>
                              </w:r>
                              <w:r>
                                <w:rPr>
                                  <w:b/>
                                  <w:i/>
                                </w:rPr>
                                <w:t>Решение</w:t>
                              </w:r>
                              <w:r>
                                <w:rPr>
                                  <w:b/>
                                  <w:i/>
                                  <w:spacing w:val="-4"/>
                                </w:rPr>
                                <w:t xml:space="preserve"> </w:t>
                              </w:r>
                              <w:r>
                                <w:rPr>
                                  <w:b/>
                                  <w:i/>
                                </w:rPr>
                                <w:t>рациональных</w:t>
                              </w:r>
                              <w:r>
                                <w:rPr>
                                  <w:b/>
                                  <w:i/>
                                  <w:spacing w:val="-3"/>
                                </w:rPr>
                                <w:t xml:space="preserve"> </w:t>
                              </w:r>
                              <w:r>
                                <w:rPr>
                                  <w:b/>
                                  <w:i/>
                                </w:rPr>
                                <w:t>уравнений</w:t>
                              </w:r>
                              <w:r>
                                <w:rPr>
                                  <w:b/>
                                  <w:i/>
                                  <w:spacing w:val="-4"/>
                                </w:rPr>
                                <w:t xml:space="preserve"> </w:t>
                              </w:r>
                              <w:r>
                                <w:rPr>
                                  <w:b/>
                                  <w:i/>
                                </w:rPr>
                                <w:t>и</w:t>
                              </w:r>
                              <w:r>
                                <w:rPr>
                                  <w:b/>
                                  <w:i/>
                                  <w:spacing w:val="-4"/>
                                </w:rPr>
                                <w:t xml:space="preserve"> </w:t>
                              </w:r>
                              <w:r>
                                <w:rPr>
                                  <w:b/>
                                  <w:i/>
                                </w:rPr>
                                <w:t>неравенств</w:t>
                              </w:r>
                              <w:r>
                                <w:rPr>
                                  <w:b/>
                                  <w:i/>
                                  <w:spacing w:val="-4"/>
                                </w:rPr>
                                <w:t xml:space="preserve"> </w:t>
                              </w:r>
                              <w:r>
                                <w:rPr>
                                  <w:b/>
                                  <w:i/>
                                </w:rPr>
                                <w:t>(</w:t>
                              </w:r>
                              <w:r>
                                <w:rPr>
                                  <w:b/>
                                  <w:i/>
                                  <w:spacing w:val="-3"/>
                                </w:rPr>
                                <w:t xml:space="preserve"> </w:t>
                              </w:r>
                              <w:r>
                                <w:rPr>
                                  <w:b/>
                                  <w:i/>
                                </w:rPr>
                                <w:t>18</w:t>
                              </w:r>
                              <w:r>
                                <w:rPr>
                                  <w:b/>
                                  <w:i/>
                                  <w:spacing w:val="-2"/>
                                </w:rPr>
                                <w:t xml:space="preserve"> часов)</w:t>
                              </w:r>
                            </w:p>
                          </w:txbxContent>
                        </wps:txbx>
                        <wps:bodyPr wrap="square" lIns="0" tIns="0" rIns="0" bIns="0" rtlCol="0">
                          <a:noAutofit/>
                        </wps:bodyPr>
                      </wps:wsp>
                    </wpg:wgp>
                  </a:graphicData>
                </a:graphic>
              </wp:anchor>
            </w:drawing>
          </mc:Choice>
          <mc:Fallback>
            <w:pict>
              <v:group id="Group 57" o:spid="_x0000_s1031" style="position:absolute;left:0;text-align:left;margin-left:44.15pt;margin-top:45.45pt;width:483.1pt;height:431.7pt;z-index:-45467136;mso-wrap-distance-left:0;mso-wrap-distance-right:0;mso-position-horizontal-relative:page" coordsize="61353,5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CKVcAUAAPMcAAAOAAAAZHJzL2Uyb0RvYy54bWzMWVtv2zYUfh+w/yDofTEpkdQFcYq2WYIB&#10;RVegGfZMy/IFk0WNVGLn3++QutKdITWSiyJAQFnnkN+58VAfb9+dDpnzkkq1F/nSxTfIddI8Eet9&#10;vl26fz09/Ba6jip5vuaZyNOl+5oq993dr7/cHos49cROZOtUOjBJruJjsXR3ZVnEi4VKdumBqxtR&#10;pDm83Ah54CU8yu1iLfkRZj9kCw8htjgKuS6kSFKl4Nf76qV7Z+bfbNKk/HOzUWnpZEsXsJXmvzT/&#10;V/r/4u6Wx1vJi90+qWHwN6A48H0Oi7ZT3fOSO89y/81Uh30ihRKb8iYRh4XYbPZJamwAazA6s+ZR&#10;iufC2LKNj9uidRO49sxPb542+fzyRTr79dKlgevk/AAxMss68AzOORbbGGQeZfG1+CIrC2H4SST/&#10;KHi9OH+vn7ed8GkjD1oJDHVOxuuvrdfTU+kk8CPDPvUDCE4C7ygJPRrVcUl2ELxv9JLd7wOaCx5X&#10;Cxt4LZxjATmmOjeqaW78uuNFaqKjtIsaN0LCN26ssoqGlSONlPaicauKVe3QMx/5GALxv14igU9b&#10;L+GIUj1vayuPk2dVPqbCOJy/fFIlvIaMXDcjvmtGySlvhhJKRBdHZoqjdB0oDuk6UBwrPT2PC15q&#10;vWboHE3EKiw7EzADRb8/iJf0SRjJsgsbRUFUI+0EsrwvSPyAYrBNJ0AnXcmAgRrCW9YnKIwIJJY9&#10;7SUQPqIB9eZH4SMvjOh4GMzHlF0BBkNeBJU10hskCFAAKXYmPj0mAfFwOBoGbA5VqtkxnA5DbzPG&#10;OIx9xiA8VS1dSg6GQkaCyh22xqxQKA3Q90Hpa0yGUocFYk/R99SspTAZRb9srZkvBceqXEtjMhar&#10;eK2pL4Lp16+lMR1Mv4StqS+BIZiEpKliS2MyGIJxFDaFbE19EUx/S7E0poPp7yrW1JfAMIxou9tb&#10;GtPBEELM1jJUySBXCQYh8aDzVFvQ5PU9n0T1vAEZ3k86cYwJRqA6E47OPAoNbbQzMGYIg2NmQtE3&#10;jyKGh/a1njzFASCZC0jrDugf0OGHcHTi1GeIXQEGHLVIOB5GpAv+CjDC0CfD3aYpFc+LcABnxZmy&#10;o/Wy58G+DYfFat5Lu0YnzgLI0fm94THiheNzAzofxnAsmckbXe77iODhmu3JQ9NGV/AH9F+PDR6J&#10;2rD4xAuusYP5fhTSwa2jgxEiH10hSf0ggDVGJynBoQcKc2VHax7BFLJj9M5BKPP02XmmJO1gUAjL&#10;+NygGHJpvi7bwoBt1B8ulU6chL1v98nNnmEvYvUJbygx+rLzHjmsmcd0+77CzA2fYYwYqj7VoF6G&#10;D0B9hZmPQLaZY9q+pTFv57ftHHMWsjTmPQ3Zdo45ifQ1Zu579tRjOo6lMW/T6Tt9XBu2NOZtxJad&#10;o5pgXwPY3Mt7XU3sGW4Rxn32Mss1zRjp7zPN+ymR7dcP+ywzD3K7+phJ54UDa/nhQf/VncUSK6Qq&#10;77naVXLmVduADG/dELCaFV6J9Svwt0e4B1i66t9nLlPXyf7IgSEGSqRsBrIZrJqBLLOPwlwtGH4S&#10;1nw6/c1l4ejll24JHPdn0RDFPG5YWW16K6s1c/H+uRSbvaZsgbRuENUPQFprJv5HsNfAiVXs9RNA&#10;X4mTAywZYNKLA8et2WunPH0QQNvj5vcLPDacYpnvme/gEPpuxLQ8jxvWn8AXL9BMNZ8NJwTWdK+G&#10;D9ce0nR27UtNVJtsOHNixXgbp1VINNbytDpVtxoNyplC/LMECrx1FqjKf28IFLQ8RqIqUj4w5h45&#10;C5WvQ6mZY31BA9wtfK5pr0ISzxoqs6rG/+NCZe6H4GbNGFPfAuqru/6zqcHurvLuPwAAAP//AwBQ&#10;SwMEFAAGAAgAAAAhALfApQrhAAAACgEAAA8AAABkcnMvZG93bnJldi54bWxMj8FqwzAQRO+F/oPY&#10;QG+N5DoujmM5hND2FApJCqU3xdrYJtbKWIrt/H2VU3ucnWHmbb6eTMsG7F1jSUI0F8CQSqsbqiR8&#10;Hd+fU2DOK9KqtYQSbuhgXTw+5CrTdqQ9DgdfsVBCLlMSau+7jHNX1miUm9sOKXhn2xvlg+wrrns1&#10;hnLT8hchXrlRDYWFWnW4rbG8HK5Gwseoxk0cvQ27y3l7+zkmn9+7CKV8mk2bFTCPk/8Lwx0/oEMR&#10;mE72StqxVkKaxiEpYSmWwO6+SBYJsFO4JIsYeJHz/y8UvwAAAP//AwBQSwECLQAUAAYACAAAACEA&#10;toM4kv4AAADhAQAAEwAAAAAAAAAAAAAAAAAAAAAAW0NvbnRlbnRfVHlwZXNdLnhtbFBLAQItABQA&#10;BgAIAAAAIQA4/SH/1gAAAJQBAAALAAAAAAAAAAAAAAAAAC8BAABfcmVscy8ucmVsc1BLAQItABQA&#10;BgAIAAAAIQBeyCKVcAUAAPMcAAAOAAAAAAAAAAAAAAAAAC4CAABkcnMvZTJvRG9jLnhtbFBLAQIt&#10;ABQABgAIAAAAIQC3wKUK4QAAAAoBAAAPAAAAAAAAAAAAAAAAAMoHAABkcnMvZG93bnJldi54bWxQ&#10;SwUGAAAAAAQABADzAAAA2AgAAAAA&#10;">
                <v:shape id="Graphic 58" o:spid="_x0000_s1032" style="position:absolute;left:3;width:61347;height:54819;visibility:visible;mso-wrap-style:square;v-text-anchor:top" coordsize="6134735,548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UNbwAAAANsAAAAPAAAAZHJzL2Rvd25yZXYueG1sRE9Na8JA&#10;EL0L/odlBC9SN1psJXUVEUQvRRoFr0N2mkSzsyE7avz33UPB4+N9L1adq9Wd2lB5NjAZJ6CIc28r&#10;Lgycjtu3OaggyBZrz2TgSQFWy35vgan1D/6heyaFiiEcUjRQijSp1iEvyWEY+4Y4cr++dSgRtoW2&#10;LT5iuKv1NEk+tMOKY0OJDW1Kyq/ZzRk4XndyeifJ6u/D6PIp2c7O/NmY4aBbf4ES6uQl/nfvrYFZ&#10;HBu/xB+gl38AAAD//wMAUEsBAi0AFAAGAAgAAAAhANvh9svuAAAAhQEAABMAAAAAAAAAAAAAAAAA&#10;AAAAAFtDb250ZW50X1R5cGVzXS54bWxQSwECLQAUAAYACAAAACEAWvQsW78AAAAVAQAACwAAAAAA&#10;AAAAAAAAAAAfAQAAX3JlbHMvLnJlbHNQSwECLQAUAAYACAAAACEADyVDW8AAAADbAAAADwAAAAAA&#10;AAAAAAAAAAAHAgAAZHJzL2Rvd25yZXYueG1sUEsFBgAAAAADAAMAtwAAAPQCAAAAAA==&#10;" path="m,5079r437515,em408940,5079r2648585,em3028950,5079r602615,em3602990,5079r1167765,em4742180,5079r1392555,em48259,1136650r6038216,em48259,1155700r6038216,em,5477509r437515,em408940,5477509r2648585,em3028950,5477509r602615,em3602990,5477509r545465,em4119880,5477509r650875,em4742180,5477509r1363345,em4444,r,784225em23494,774700r,366394em4444,755650r,404494em23494,1150619r,366395em4444,1131569r,404495em4444,1507489r,404495em4444,1883409r,408306em4444,2263140r,408304em4444,2642869r,408306em23494,3041650r,366394em4444,3022600r,404494em4444,3398519r,404496em4444,3774440r,408304em4444,4154169r,408306em4444,4533900r,568325em4444,5073650r,408305em6129655,r,784225em6129655,755650r,404494em6110605,774700r,366394em6129655,1131569r,404495em6110605,1150619r,366395em6129655,1507489r,1543686em6129655,3022600r,404494em6110605,3041650r,366394em6129655,3398519r,2083436e" filled="f" strokecolor="#bfbfbf">
                  <v:path arrowok="t"/>
                </v:shape>
                <v:shape id="Textbox 59" o:spid="_x0000_s1033" type="#_x0000_t202" style="position:absolute;left:8696;top:8222;width:44228;height:5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rsidR="008B5EB7" w:rsidRDefault="008B5EB7">
                        <w:pPr>
                          <w:spacing w:before="10"/>
                          <w:ind w:right="39"/>
                          <w:jc w:val="center"/>
                          <w:rPr>
                            <w:b/>
                            <w:i/>
                          </w:rPr>
                        </w:pPr>
                        <w:r>
                          <w:rPr>
                            <w:b/>
                            <w:i/>
                          </w:rPr>
                          <w:t xml:space="preserve">10 </w:t>
                        </w:r>
                        <w:r>
                          <w:rPr>
                            <w:b/>
                            <w:i/>
                            <w:spacing w:val="-2"/>
                          </w:rPr>
                          <w:t>класс</w:t>
                        </w:r>
                      </w:p>
                      <w:p w:rsidR="008B5EB7" w:rsidRDefault="008B5EB7">
                        <w:pPr>
                          <w:spacing w:before="86"/>
                          <w:rPr>
                            <w:b/>
                            <w:i/>
                          </w:rPr>
                        </w:pPr>
                      </w:p>
                      <w:p w:rsidR="008B5EB7" w:rsidRDefault="008B5EB7">
                        <w:pPr>
                          <w:ind w:left="20"/>
                          <w:rPr>
                            <w:b/>
                            <w:i/>
                          </w:rPr>
                        </w:pPr>
                        <w:r>
                          <w:rPr>
                            <w:b/>
                            <w:i/>
                          </w:rPr>
                          <w:t>1.</w:t>
                        </w:r>
                        <w:r>
                          <w:rPr>
                            <w:b/>
                            <w:i/>
                            <w:spacing w:val="-7"/>
                          </w:rPr>
                          <w:t xml:space="preserve"> </w:t>
                        </w:r>
                        <w:r>
                          <w:rPr>
                            <w:b/>
                            <w:i/>
                          </w:rPr>
                          <w:t>Начальные</w:t>
                        </w:r>
                        <w:r>
                          <w:rPr>
                            <w:b/>
                            <w:i/>
                            <w:spacing w:val="-5"/>
                          </w:rPr>
                          <w:t xml:space="preserve"> </w:t>
                        </w:r>
                        <w:r>
                          <w:rPr>
                            <w:b/>
                            <w:i/>
                          </w:rPr>
                          <w:t>сведения</w:t>
                        </w:r>
                        <w:r>
                          <w:rPr>
                            <w:b/>
                            <w:i/>
                            <w:spacing w:val="-4"/>
                          </w:rPr>
                          <w:t xml:space="preserve"> </w:t>
                        </w:r>
                        <w:r>
                          <w:rPr>
                            <w:b/>
                            <w:i/>
                          </w:rPr>
                          <w:t>для</w:t>
                        </w:r>
                        <w:r>
                          <w:rPr>
                            <w:b/>
                            <w:i/>
                            <w:spacing w:val="-5"/>
                          </w:rPr>
                          <w:t xml:space="preserve"> </w:t>
                        </w:r>
                        <w:r>
                          <w:rPr>
                            <w:b/>
                            <w:i/>
                          </w:rPr>
                          <w:t>решения</w:t>
                        </w:r>
                        <w:r>
                          <w:rPr>
                            <w:b/>
                            <w:i/>
                            <w:spacing w:val="-5"/>
                          </w:rPr>
                          <w:t xml:space="preserve"> </w:t>
                        </w:r>
                        <w:r>
                          <w:rPr>
                            <w:b/>
                            <w:i/>
                          </w:rPr>
                          <w:t>уравнений</w:t>
                        </w:r>
                        <w:r>
                          <w:rPr>
                            <w:b/>
                            <w:i/>
                            <w:spacing w:val="-5"/>
                          </w:rPr>
                          <w:t xml:space="preserve"> </w:t>
                        </w:r>
                        <w:r>
                          <w:rPr>
                            <w:b/>
                            <w:i/>
                          </w:rPr>
                          <w:t>и</w:t>
                        </w:r>
                        <w:r>
                          <w:rPr>
                            <w:b/>
                            <w:i/>
                            <w:spacing w:val="-5"/>
                          </w:rPr>
                          <w:t xml:space="preserve"> </w:t>
                        </w:r>
                        <w:r>
                          <w:rPr>
                            <w:b/>
                            <w:i/>
                          </w:rPr>
                          <w:t>неравенств</w:t>
                        </w:r>
                        <w:r>
                          <w:rPr>
                            <w:b/>
                            <w:i/>
                            <w:spacing w:val="-5"/>
                          </w:rPr>
                          <w:t xml:space="preserve"> </w:t>
                        </w:r>
                        <w:r>
                          <w:rPr>
                            <w:b/>
                            <w:i/>
                          </w:rPr>
                          <w:t>(</w:t>
                        </w:r>
                        <w:r>
                          <w:rPr>
                            <w:b/>
                            <w:i/>
                            <w:spacing w:val="-4"/>
                          </w:rPr>
                          <w:t xml:space="preserve"> </w:t>
                        </w:r>
                        <w:r>
                          <w:rPr>
                            <w:b/>
                            <w:i/>
                          </w:rPr>
                          <w:t>7</w:t>
                        </w:r>
                        <w:r>
                          <w:rPr>
                            <w:b/>
                            <w:i/>
                            <w:spacing w:val="-4"/>
                          </w:rPr>
                          <w:t xml:space="preserve"> </w:t>
                        </w:r>
                        <w:r>
                          <w:rPr>
                            <w:b/>
                            <w:i/>
                            <w:spacing w:val="-2"/>
                          </w:rPr>
                          <w:t>часов)</w:t>
                        </w:r>
                      </w:p>
                    </w:txbxContent>
                  </v:textbox>
                </v:shape>
                <v:shape id="Textbox 60" o:spid="_x0000_s1034" type="#_x0000_t202" style="position:absolute;left:11464;top:30892;width:38697;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rsidR="008B5EB7" w:rsidRDefault="008B5EB7">
                        <w:pPr>
                          <w:spacing w:before="10"/>
                          <w:ind w:left="20"/>
                          <w:rPr>
                            <w:b/>
                            <w:i/>
                          </w:rPr>
                        </w:pPr>
                        <w:r>
                          <w:rPr>
                            <w:b/>
                            <w:i/>
                          </w:rPr>
                          <w:t>2.</w:t>
                        </w:r>
                        <w:r>
                          <w:rPr>
                            <w:b/>
                            <w:i/>
                            <w:spacing w:val="-3"/>
                          </w:rPr>
                          <w:t xml:space="preserve"> </w:t>
                        </w:r>
                        <w:r>
                          <w:rPr>
                            <w:b/>
                            <w:i/>
                          </w:rPr>
                          <w:t>Решение</w:t>
                        </w:r>
                        <w:r>
                          <w:rPr>
                            <w:b/>
                            <w:i/>
                            <w:spacing w:val="-4"/>
                          </w:rPr>
                          <w:t xml:space="preserve"> </w:t>
                        </w:r>
                        <w:r>
                          <w:rPr>
                            <w:b/>
                            <w:i/>
                          </w:rPr>
                          <w:t>рациональных</w:t>
                        </w:r>
                        <w:r>
                          <w:rPr>
                            <w:b/>
                            <w:i/>
                            <w:spacing w:val="-3"/>
                          </w:rPr>
                          <w:t xml:space="preserve"> </w:t>
                        </w:r>
                        <w:r>
                          <w:rPr>
                            <w:b/>
                            <w:i/>
                          </w:rPr>
                          <w:t>уравнений</w:t>
                        </w:r>
                        <w:r>
                          <w:rPr>
                            <w:b/>
                            <w:i/>
                            <w:spacing w:val="-4"/>
                          </w:rPr>
                          <w:t xml:space="preserve"> </w:t>
                        </w:r>
                        <w:r>
                          <w:rPr>
                            <w:b/>
                            <w:i/>
                          </w:rPr>
                          <w:t>и</w:t>
                        </w:r>
                        <w:r>
                          <w:rPr>
                            <w:b/>
                            <w:i/>
                            <w:spacing w:val="-4"/>
                          </w:rPr>
                          <w:t xml:space="preserve"> </w:t>
                        </w:r>
                        <w:r>
                          <w:rPr>
                            <w:b/>
                            <w:i/>
                          </w:rPr>
                          <w:t>неравенств</w:t>
                        </w:r>
                        <w:r>
                          <w:rPr>
                            <w:b/>
                            <w:i/>
                            <w:spacing w:val="-4"/>
                          </w:rPr>
                          <w:t xml:space="preserve"> </w:t>
                        </w:r>
                        <w:r>
                          <w:rPr>
                            <w:b/>
                            <w:i/>
                          </w:rPr>
                          <w:t>(</w:t>
                        </w:r>
                        <w:r>
                          <w:rPr>
                            <w:b/>
                            <w:i/>
                            <w:spacing w:val="-3"/>
                          </w:rPr>
                          <w:t xml:space="preserve"> </w:t>
                        </w:r>
                        <w:r>
                          <w:rPr>
                            <w:b/>
                            <w:i/>
                          </w:rPr>
                          <w:t>18</w:t>
                        </w:r>
                        <w:r>
                          <w:rPr>
                            <w:b/>
                            <w:i/>
                            <w:spacing w:val="-2"/>
                          </w:rPr>
                          <w:t xml:space="preserve"> часов)</w:t>
                        </w:r>
                      </w:p>
                    </w:txbxContent>
                  </v:textbox>
                </v:shape>
                <w10:wrap anchorx="page"/>
              </v:group>
            </w:pict>
          </mc:Fallback>
        </mc:AlternateContent>
      </w:r>
      <w:r>
        <w:t>Тематическое</w:t>
      </w:r>
      <w:r>
        <w:rPr>
          <w:spacing w:val="-5"/>
        </w:rPr>
        <w:t xml:space="preserve"> </w:t>
      </w:r>
      <w:r>
        <w:t>планирование</w:t>
      </w:r>
      <w:r>
        <w:rPr>
          <w:spacing w:val="-5"/>
        </w:rPr>
        <w:t xml:space="preserve"> </w:t>
      </w:r>
      <w:r>
        <w:t>с</w:t>
      </w:r>
      <w:r>
        <w:rPr>
          <w:spacing w:val="-5"/>
        </w:rPr>
        <w:t xml:space="preserve"> </w:t>
      </w:r>
      <w:r>
        <w:t>указанием</w:t>
      </w:r>
      <w:r>
        <w:rPr>
          <w:spacing w:val="-5"/>
        </w:rPr>
        <w:t xml:space="preserve"> </w:t>
      </w:r>
      <w:r>
        <w:t>количества</w:t>
      </w:r>
      <w:r>
        <w:rPr>
          <w:spacing w:val="-4"/>
        </w:rPr>
        <w:t xml:space="preserve"> </w:t>
      </w:r>
      <w:r>
        <w:t>предметов,</w:t>
      </w:r>
      <w:r>
        <w:rPr>
          <w:spacing w:val="-4"/>
        </w:rPr>
        <w:t xml:space="preserve"> </w:t>
      </w:r>
      <w:r>
        <w:t>отводимых</w:t>
      </w:r>
      <w:r>
        <w:rPr>
          <w:spacing w:val="-4"/>
        </w:rPr>
        <w:t xml:space="preserve"> </w:t>
      </w:r>
      <w:r>
        <w:t>на</w:t>
      </w:r>
      <w:r>
        <w:rPr>
          <w:spacing w:val="-4"/>
        </w:rPr>
        <w:t xml:space="preserve"> </w:t>
      </w:r>
      <w:r>
        <w:t>освоение</w:t>
      </w:r>
      <w:r>
        <w:rPr>
          <w:spacing w:val="-5"/>
        </w:rPr>
        <w:t xml:space="preserve"> </w:t>
      </w:r>
      <w:r>
        <w:t>каждой</w:t>
      </w:r>
      <w:r>
        <w:rPr>
          <w:spacing w:val="-5"/>
        </w:rPr>
        <w:t xml:space="preserve"> </w:t>
      </w:r>
      <w:r>
        <w:t>темы, 10-11 класс</w:t>
      </w:r>
    </w:p>
    <w:p w:rsidR="00A4284F" w:rsidRDefault="00A4284F">
      <w:pPr>
        <w:pStyle w:val="a3"/>
        <w:ind w:left="0"/>
        <w:jc w:val="left"/>
        <w:rPr>
          <w:b/>
          <w:sz w:val="19"/>
        </w:rPr>
      </w:pPr>
    </w:p>
    <w:tbl>
      <w:tblPr>
        <w:tblStyle w:val="TableNormal"/>
        <w:tblW w:w="0" w:type="auto"/>
        <w:tblInd w:w="826" w:type="dxa"/>
        <w:tblBorders>
          <w:top w:val="double" w:sz="6" w:space="0" w:color="BFBFBF"/>
          <w:left w:val="double" w:sz="6" w:space="0" w:color="BFBFBF"/>
          <w:bottom w:val="double" w:sz="6" w:space="0" w:color="BFBFBF"/>
          <w:right w:val="double" w:sz="6" w:space="0" w:color="BFBFBF"/>
          <w:insideH w:val="double" w:sz="6" w:space="0" w:color="BFBFBF"/>
          <w:insideV w:val="double" w:sz="6" w:space="0" w:color="BFBFBF"/>
        </w:tblBorders>
        <w:tblLayout w:type="fixed"/>
        <w:tblLook w:val="01E0" w:firstRow="1" w:lastRow="1" w:firstColumn="1" w:lastColumn="1" w:noHBand="0" w:noVBand="0"/>
      </w:tblPr>
      <w:tblGrid>
        <w:gridCol w:w="590"/>
        <w:gridCol w:w="4126"/>
        <w:gridCol w:w="904"/>
        <w:gridCol w:w="814"/>
        <w:gridCol w:w="980"/>
        <w:gridCol w:w="2095"/>
      </w:tblGrid>
      <w:tr w:rsidR="00A4284F">
        <w:trPr>
          <w:trHeight w:val="518"/>
        </w:trPr>
        <w:tc>
          <w:tcPr>
            <w:tcW w:w="590" w:type="dxa"/>
            <w:vMerge w:val="restart"/>
            <w:tcBorders>
              <w:top w:val="nil"/>
              <w:left w:val="nil"/>
            </w:tcBorders>
          </w:tcPr>
          <w:p w:rsidR="00A4284F" w:rsidRDefault="004E5E27">
            <w:pPr>
              <w:pStyle w:val="TableParagraph"/>
              <w:spacing w:before="41"/>
              <w:ind w:left="44" w:right="-15"/>
              <w:rPr>
                <w:b/>
              </w:rPr>
            </w:pPr>
            <w:r>
              <w:rPr>
                <w:spacing w:val="-4"/>
              </w:rPr>
              <w:t>№</w:t>
            </w:r>
            <w:r>
              <w:rPr>
                <w:b/>
                <w:spacing w:val="-4"/>
              </w:rPr>
              <w:t>п/п</w:t>
            </w:r>
          </w:p>
        </w:tc>
        <w:tc>
          <w:tcPr>
            <w:tcW w:w="4126" w:type="dxa"/>
            <w:vMerge w:val="restart"/>
            <w:tcBorders>
              <w:top w:val="nil"/>
            </w:tcBorders>
          </w:tcPr>
          <w:p w:rsidR="00A4284F" w:rsidRDefault="004E5E27">
            <w:pPr>
              <w:pStyle w:val="TableParagraph"/>
              <w:spacing w:before="41"/>
              <w:ind w:left="873"/>
              <w:rPr>
                <w:b/>
              </w:rPr>
            </w:pPr>
            <w:r>
              <w:rPr>
                <w:b/>
              </w:rPr>
              <w:t>Наименование</w:t>
            </w:r>
            <w:r>
              <w:rPr>
                <w:b/>
                <w:spacing w:val="-12"/>
              </w:rPr>
              <w:t xml:space="preserve"> </w:t>
            </w:r>
            <w:r>
              <w:rPr>
                <w:b/>
                <w:spacing w:val="-2"/>
              </w:rPr>
              <w:t>разделов</w:t>
            </w:r>
          </w:p>
        </w:tc>
        <w:tc>
          <w:tcPr>
            <w:tcW w:w="904" w:type="dxa"/>
            <w:vMerge w:val="restart"/>
            <w:tcBorders>
              <w:top w:val="nil"/>
            </w:tcBorders>
          </w:tcPr>
          <w:p w:rsidR="00A4284F" w:rsidRDefault="004E5E27">
            <w:pPr>
              <w:pStyle w:val="TableParagraph"/>
              <w:spacing w:before="41"/>
              <w:ind w:left="186" w:right="110" w:firstLine="4"/>
              <w:rPr>
                <w:b/>
              </w:rPr>
            </w:pPr>
            <w:r>
              <w:rPr>
                <w:b/>
                <w:spacing w:val="-2"/>
              </w:rPr>
              <w:t>Всего часов</w:t>
            </w:r>
          </w:p>
        </w:tc>
        <w:tc>
          <w:tcPr>
            <w:tcW w:w="1794" w:type="dxa"/>
            <w:gridSpan w:val="2"/>
            <w:tcBorders>
              <w:top w:val="nil"/>
            </w:tcBorders>
          </w:tcPr>
          <w:p w:rsidR="00A4284F" w:rsidRDefault="004E5E27">
            <w:pPr>
              <w:pStyle w:val="TableParagraph"/>
              <w:spacing w:before="41"/>
              <w:ind w:left="314"/>
              <w:rPr>
                <w:b/>
              </w:rPr>
            </w:pPr>
            <w:r>
              <w:rPr>
                <w:b/>
              </w:rPr>
              <w:t>В</w:t>
            </w:r>
            <w:r>
              <w:rPr>
                <w:b/>
                <w:spacing w:val="-2"/>
              </w:rPr>
              <w:t xml:space="preserve"> </w:t>
            </w:r>
            <w:r>
              <w:rPr>
                <w:b/>
              </w:rPr>
              <w:t>том</w:t>
            </w:r>
            <w:r>
              <w:rPr>
                <w:b/>
                <w:spacing w:val="-2"/>
              </w:rPr>
              <w:t xml:space="preserve"> числе</w:t>
            </w:r>
          </w:p>
        </w:tc>
        <w:tc>
          <w:tcPr>
            <w:tcW w:w="2095" w:type="dxa"/>
            <w:vMerge w:val="restart"/>
            <w:tcBorders>
              <w:top w:val="nil"/>
              <w:right w:val="nil"/>
            </w:tcBorders>
          </w:tcPr>
          <w:p w:rsidR="00A4284F" w:rsidRDefault="004E5E27">
            <w:pPr>
              <w:pStyle w:val="TableParagraph"/>
              <w:spacing w:before="41"/>
              <w:ind w:left="211"/>
              <w:rPr>
                <w:b/>
              </w:rPr>
            </w:pPr>
            <w:r>
              <w:rPr>
                <w:b/>
              </w:rPr>
              <w:t xml:space="preserve">Форма </w:t>
            </w:r>
            <w:r>
              <w:rPr>
                <w:b/>
                <w:spacing w:val="-2"/>
              </w:rPr>
              <w:t>контроля</w:t>
            </w:r>
          </w:p>
        </w:tc>
      </w:tr>
      <w:tr w:rsidR="00A4284F">
        <w:trPr>
          <w:trHeight w:val="552"/>
        </w:trPr>
        <w:tc>
          <w:tcPr>
            <w:tcW w:w="590" w:type="dxa"/>
            <w:vMerge/>
            <w:tcBorders>
              <w:top w:val="nil"/>
              <w:left w:val="nil"/>
            </w:tcBorders>
          </w:tcPr>
          <w:p w:rsidR="00A4284F" w:rsidRDefault="00A4284F">
            <w:pPr>
              <w:rPr>
                <w:sz w:val="2"/>
                <w:szCs w:val="2"/>
              </w:rPr>
            </w:pPr>
          </w:p>
        </w:tc>
        <w:tc>
          <w:tcPr>
            <w:tcW w:w="4126" w:type="dxa"/>
            <w:vMerge/>
            <w:tcBorders>
              <w:top w:val="nil"/>
            </w:tcBorders>
          </w:tcPr>
          <w:p w:rsidR="00A4284F" w:rsidRDefault="00A4284F">
            <w:pPr>
              <w:rPr>
                <w:sz w:val="2"/>
                <w:szCs w:val="2"/>
              </w:rPr>
            </w:pPr>
          </w:p>
        </w:tc>
        <w:tc>
          <w:tcPr>
            <w:tcW w:w="904" w:type="dxa"/>
            <w:vMerge/>
            <w:tcBorders>
              <w:top w:val="nil"/>
            </w:tcBorders>
          </w:tcPr>
          <w:p w:rsidR="00A4284F" w:rsidRDefault="00A4284F">
            <w:pPr>
              <w:rPr>
                <w:sz w:val="2"/>
                <w:szCs w:val="2"/>
              </w:rPr>
            </w:pPr>
          </w:p>
        </w:tc>
        <w:tc>
          <w:tcPr>
            <w:tcW w:w="814" w:type="dxa"/>
          </w:tcPr>
          <w:p w:rsidR="00A4284F" w:rsidRDefault="004E5E27">
            <w:pPr>
              <w:pStyle w:val="TableParagraph"/>
              <w:spacing w:before="73"/>
              <w:ind w:left="80"/>
              <w:rPr>
                <w:b/>
              </w:rPr>
            </w:pPr>
            <w:r>
              <w:rPr>
                <w:b/>
                <w:spacing w:val="-2"/>
              </w:rPr>
              <w:t>Теорет</w:t>
            </w:r>
          </w:p>
        </w:tc>
        <w:tc>
          <w:tcPr>
            <w:tcW w:w="980" w:type="dxa"/>
          </w:tcPr>
          <w:p w:rsidR="00A4284F" w:rsidRDefault="004E5E27">
            <w:pPr>
              <w:pStyle w:val="TableParagraph"/>
              <w:spacing w:before="73"/>
              <w:ind w:left="158"/>
              <w:rPr>
                <w:b/>
              </w:rPr>
            </w:pPr>
            <w:r>
              <w:rPr>
                <w:b/>
                <w:spacing w:val="-2"/>
              </w:rPr>
              <w:t>Практ.</w:t>
            </w:r>
          </w:p>
        </w:tc>
        <w:tc>
          <w:tcPr>
            <w:tcW w:w="2095" w:type="dxa"/>
            <w:vMerge/>
            <w:tcBorders>
              <w:top w:val="nil"/>
              <w:right w:val="nil"/>
            </w:tcBorders>
          </w:tcPr>
          <w:p w:rsidR="00A4284F" w:rsidRDefault="00A4284F">
            <w:pPr>
              <w:rPr>
                <w:sz w:val="2"/>
                <w:szCs w:val="2"/>
              </w:rPr>
            </w:pPr>
          </w:p>
        </w:tc>
      </w:tr>
    </w:tbl>
    <w:p w:rsidR="00A4284F" w:rsidRDefault="00A4284F">
      <w:pPr>
        <w:pStyle w:val="a3"/>
        <w:ind w:left="0"/>
        <w:jc w:val="left"/>
        <w:rPr>
          <w:b/>
          <w:sz w:val="20"/>
        </w:rPr>
      </w:pPr>
    </w:p>
    <w:p w:rsidR="00A4284F" w:rsidRDefault="00A4284F">
      <w:pPr>
        <w:pStyle w:val="a3"/>
        <w:ind w:left="0"/>
        <w:jc w:val="left"/>
        <w:rPr>
          <w:b/>
          <w:sz w:val="20"/>
        </w:rPr>
      </w:pPr>
    </w:p>
    <w:p w:rsidR="00A4284F" w:rsidRDefault="00A4284F">
      <w:pPr>
        <w:pStyle w:val="a3"/>
        <w:ind w:left="0"/>
        <w:jc w:val="left"/>
        <w:rPr>
          <w:b/>
          <w:sz w:val="20"/>
        </w:rPr>
      </w:pPr>
    </w:p>
    <w:p w:rsidR="00A4284F" w:rsidRDefault="00A4284F">
      <w:pPr>
        <w:pStyle w:val="a3"/>
        <w:ind w:left="0"/>
        <w:jc w:val="left"/>
        <w:rPr>
          <w:b/>
          <w:sz w:val="20"/>
        </w:rPr>
      </w:pPr>
    </w:p>
    <w:p w:rsidR="00A4284F" w:rsidRDefault="00A4284F">
      <w:pPr>
        <w:pStyle w:val="a3"/>
        <w:spacing w:before="13"/>
        <w:ind w:left="0"/>
        <w:jc w:val="left"/>
        <w:rPr>
          <w:b/>
          <w:sz w:val="20"/>
        </w:rPr>
      </w:pPr>
    </w:p>
    <w:tbl>
      <w:tblPr>
        <w:tblStyle w:val="TableNormal"/>
        <w:tblW w:w="0" w:type="auto"/>
        <w:tblInd w:w="826" w:type="dxa"/>
        <w:tblBorders>
          <w:top w:val="double" w:sz="6" w:space="0" w:color="BFBFBF"/>
          <w:left w:val="double" w:sz="6" w:space="0" w:color="BFBFBF"/>
          <w:bottom w:val="double" w:sz="6" w:space="0" w:color="BFBFBF"/>
          <w:right w:val="double" w:sz="6" w:space="0" w:color="BFBFBF"/>
          <w:insideH w:val="double" w:sz="6" w:space="0" w:color="BFBFBF"/>
          <w:insideV w:val="double" w:sz="6" w:space="0" w:color="BFBFBF"/>
        </w:tblBorders>
        <w:tblLayout w:type="fixed"/>
        <w:tblLook w:val="01E0" w:firstRow="1" w:lastRow="1" w:firstColumn="1" w:lastColumn="1" w:noHBand="0" w:noVBand="0"/>
      </w:tblPr>
      <w:tblGrid>
        <w:gridCol w:w="590"/>
        <w:gridCol w:w="4126"/>
        <w:gridCol w:w="904"/>
        <w:gridCol w:w="814"/>
        <w:gridCol w:w="980"/>
        <w:gridCol w:w="2095"/>
      </w:tblGrid>
      <w:tr w:rsidR="00A4284F">
        <w:trPr>
          <w:trHeight w:val="547"/>
        </w:trPr>
        <w:tc>
          <w:tcPr>
            <w:tcW w:w="590" w:type="dxa"/>
            <w:tcBorders>
              <w:left w:val="nil"/>
            </w:tcBorders>
          </w:tcPr>
          <w:p w:rsidR="00A4284F" w:rsidRDefault="004E5E27">
            <w:pPr>
              <w:pStyle w:val="TableParagraph"/>
              <w:spacing w:before="70"/>
              <w:ind w:left="45" w:right="1"/>
              <w:jc w:val="center"/>
            </w:pPr>
            <w:r>
              <w:rPr>
                <w:spacing w:val="-4"/>
              </w:rPr>
              <w:t>1.1.</w:t>
            </w:r>
          </w:p>
        </w:tc>
        <w:tc>
          <w:tcPr>
            <w:tcW w:w="4126" w:type="dxa"/>
          </w:tcPr>
          <w:p w:rsidR="00A4284F" w:rsidRDefault="004E5E27">
            <w:pPr>
              <w:pStyle w:val="TableParagraph"/>
              <w:spacing w:before="70"/>
              <w:ind w:left="51"/>
            </w:pPr>
            <w:r>
              <w:rPr>
                <w:spacing w:val="-2"/>
              </w:rPr>
              <w:t>Действительные</w:t>
            </w:r>
            <w:r>
              <w:rPr>
                <w:spacing w:val="14"/>
              </w:rPr>
              <w:t xml:space="preserve"> </w:t>
            </w:r>
            <w:r>
              <w:rPr>
                <w:spacing w:val="-2"/>
              </w:rPr>
              <w:t>числа</w:t>
            </w:r>
          </w:p>
        </w:tc>
        <w:tc>
          <w:tcPr>
            <w:tcW w:w="904" w:type="dxa"/>
          </w:tcPr>
          <w:p w:rsidR="00A4284F" w:rsidRDefault="004E5E27">
            <w:pPr>
              <w:pStyle w:val="TableParagraph"/>
              <w:spacing w:before="70"/>
              <w:ind w:left="89" w:right="15"/>
              <w:jc w:val="center"/>
            </w:pPr>
            <w:r>
              <w:rPr>
                <w:spacing w:val="-10"/>
              </w:rPr>
              <w:t>2</w:t>
            </w:r>
          </w:p>
        </w:tc>
        <w:tc>
          <w:tcPr>
            <w:tcW w:w="814" w:type="dxa"/>
          </w:tcPr>
          <w:p w:rsidR="00A4284F" w:rsidRDefault="004E5E27">
            <w:pPr>
              <w:pStyle w:val="TableParagraph"/>
              <w:spacing w:before="70"/>
              <w:ind w:left="90" w:right="16"/>
              <w:jc w:val="center"/>
            </w:pPr>
            <w:r>
              <w:rPr>
                <w:spacing w:val="-10"/>
              </w:rPr>
              <w:t>1</w:t>
            </w:r>
          </w:p>
        </w:tc>
        <w:tc>
          <w:tcPr>
            <w:tcW w:w="980" w:type="dxa"/>
          </w:tcPr>
          <w:p w:rsidR="00A4284F" w:rsidRDefault="004E5E27">
            <w:pPr>
              <w:pStyle w:val="TableParagraph"/>
              <w:spacing w:before="70"/>
              <w:ind w:left="90" w:right="16"/>
              <w:jc w:val="center"/>
            </w:pPr>
            <w:r>
              <w:rPr>
                <w:spacing w:val="-10"/>
              </w:rPr>
              <w:t>1</w:t>
            </w:r>
          </w:p>
        </w:tc>
        <w:tc>
          <w:tcPr>
            <w:tcW w:w="2095" w:type="dxa"/>
            <w:vMerge w:val="restart"/>
            <w:tcBorders>
              <w:right w:val="nil"/>
            </w:tcBorders>
          </w:tcPr>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rPr>
                <w:b/>
              </w:rPr>
            </w:pPr>
          </w:p>
          <w:p w:rsidR="00A4284F" w:rsidRDefault="00A4284F">
            <w:pPr>
              <w:pStyle w:val="TableParagraph"/>
              <w:spacing w:before="93"/>
              <w:rPr>
                <w:b/>
              </w:rPr>
            </w:pPr>
          </w:p>
          <w:p w:rsidR="00A4284F" w:rsidRDefault="004E5E27">
            <w:pPr>
              <w:pStyle w:val="TableParagraph"/>
              <w:ind w:left="531"/>
            </w:pPr>
            <w:r>
              <w:rPr>
                <w:spacing w:val="-2"/>
              </w:rPr>
              <w:t>Практикум</w:t>
            </w:r>
          </w:p>
        </w:tc>
      </w:tr>
      <w:tr w:rsidR="00A4284F">
        <w:trPr>
          <w:trHeight w:val="552"/>
        </w:trPr>
        <w:tc>
          <w:tcPr>
            <w:tcW w:w="590" w:type="dxa"/>
            <w:tcBorders>
              <w:left w:val="nil"/>
            </w:tcBorders>
          </w:tcPr>
          <w:p w:rsidR="00A4284F" w:rsidRDefault="004E5E27">
            <w:pPr>
              <w:pStyle w:val="TableParagraph"/>
              <w:spacing w:before="73"/>
              <w:ind w:left="45" w:right="1"/>
              <w:jc w:val="center"/>
            </w:pPr>
            <w:r>
              <w:rPr>
                <w:spacing w:val="-4"/>
              </w:rPr>
              <w:t>1.2.</w:t>
            </w:r>
          </w:p>
        </w:tc>
        <w:tc>
          <w:tcPr>
            <w:tcW w:w="4126" w:type="dxa"/>
          </w:tcPr>
          <w:p w:rsidR="00A4284F" w:rsidRDefault="004E5E27">
            <w:pPr>
              <w:pStyle w:val="TableParagraph"/>
              <w:spacing w:before="73"/>
              <w:ind w:left="51"/>
            </w:pPr>
            <w:r>
              <w:rPr>
                <w:spacing w:val="-2"/>
              </w:rPr>
              <w:t>Множества</w:t>
            </w:r>
          </w:p>
        </w:tc>
        <w:tc>
          <w:tcPr>
            <w:tcW w:w="904" w:type="dxa"/>
          </w:tcPr>
          <w:p w:rsidR="00A4284F" w:rsidRDefault="004E5E27">
            <w:pPr>
              <w:pStyle w:val="TableParagraph"/>
              <w:spacing w:before="73"/>
              <w:ind w:left="89" w:right="15"/>
              <w:jc w:val="center"/>
            </w:pPr>
            <w:r>
              <w:rPr>
                <w:spacing w:val="-10"/>
              </w:rPr>
              <w:t>2</w:t>
            </w:r>
          </w:p>
        </w:tc>
        <w:tc>
          <w:tcPr>
            <w:tcW w:w="814" w:type="dxa"/>
          </w:tcPr>
          <w:p w:rsidR="00A4284F" w:rsidRDefault="004E5E27">
            <w:pPr>
              <w:pStyle w:val="TableParagraph"/>
              <w:spacing w:before="73"/>
              <w:ind w:left="90" w:right="16"/>
              <w:jc w:val="center"/>
            </w:pPr>
            <w:r>
              <w:rPr>
                <w:spacing w:val="-10"/>
              </w:rPr>
              <w:t>1</w:t>
            </w:r>
          </w:p>
        </w:tc>
        <w:tc>
          <w:tcPr>
            <w:tcW w:w="980" w:type="dxa"/>
          </w:tcPr>
          <w:p w:rsidR="00A4284F" w:rsidRDefault="004E5E27">
            <w:pPr>
              <w:pStyle w:val="TableParagraph"/>
              <w:spacing w:before="73"/>
              <w:ind w:left="90" w:right="16"/>
              <w:jc w:val="center"/>
            </w:pPr>
            <w:r>
              <w:rPr>
                <w:spacing w:val="-10"/>
              </w:rPr>
              <w:t>1</w:t>
            </w:r>
          </w:p>
        </w:tc>
        <w:tc>
          <w:tcPr>
            <w:tcW w:w="2095" w:type="dxa"/>
            <w:vMerge/>
            <w:tcBorders>
              <w:top w:val="nil"/>
              <w:right w:val="nil"/>
            </w:tcBorders>
          </w:tcPr>
          <w:p w:rsidR="00A4284F" w:rsidRDefault="00A4284F">
            <w:pPr>
              <w:rPr>
                <w:sz w:val="2"/>
                <w:szCs w:val="2"/>
              </w:rPr>
            </w:pPr>
          </w:p>
        </w:tc>
      </w:tr>
      <w:tr w:rsidR="00A4284F">
        <w:trPr>
          <w:trHeight w:val="553"/>
        </w:trPr>
        <w:tc>
          <w:tcPr>
            <w:tcW w:w="590" w:type="dxa"/>
            <w:tcBorders>
              <w:left w:val="nil"/>
            </w:tcBorders>
          </w:tcPr>
          <w:p w:rsidR="00A4284F" w:rsidRDefault="004E5E27">
            <w:pPr>
              <w:pStyle w:val="TableParagraph"/>
              <w:spacing w:before="73"/>
              <w:ind w:left="45" w:right="1"/>
              <w:jc w:val="center"/>
            </w:pPr>
            <w:r>
              <w:rPr>
                <w:spacing w:val="-4"/>
              </w:rPr>
              <w:t>1.3.</w:t>
            </w:r>
          </w:p>
        </w:tc>
        <w:tc>
          <w:tcPr>
            <w:tcW w:w="4126" w:type="dxa"/>
          </w:tcPr>
          <w:p w:rsidR="00A4284F" w:rsidRDefault="004E5E27">
            <w:pPr>
              <w:pStyle w:val="TableParagraph"/>
              <w:spacing w:before="73"/>
              <w:ind w:left="51"/>
            </w:pPr>
            <w:r>
              <w:rPr>
                <w:spacing w:val="-2"/>
              </w:rPr>
              <w:t>Алгебраические</w:t>
            </w:r>
            <w:r>
              <w:rPr>
                <w:spacing w:val="14"/>
              </w:rPr>
              <w:t xml:space="preserve"> </w:t>
            </w:r>
            <w:r>
              <w:rPr>
                <w:spacing w:val="-2"/>
              </w:rPr>
              <w:t>многочлены</w:t>
            </w:r>
          </w:p>
        </w:tc>
        <w:tc>
          <w:tcPr>
            <w:tcW w:w="904" w:type="dxa"/>
          </w:tcPr>
          <w:p w:rsidR="00A4284F" w:rsidRDefault="004E5E27">
            <w:pPr>
              <w:pStyle w:val="TableParagraph"/>
              <w:spacing w:before="73"/>
              <w:ind w:left="89" w:right="15"/>
              <w:jc w:val="center"/>
            </w:pPr>
            <w:r>
              <w:rPr>
                <w:spacing w:val="-10"/>
              </w:rPr>
              <w:t>2</w:t>
            </w:r>
          </w:p>
        </w:tc>
        <w:tc>
          <w:tcPr>
            <w:tcW w:w="814" w:type="dxa"/>
          </w:tcPr>
          <w:p w:rsidR="00A4284F" w:rsidRDefault="004E5E27">
            <w:pPr>
              <w:pStyle w:val="TableParagraph"/>
              <w:spacing w:before="73"/>
              <w:ind w:left="90" w:right="16"/>
              <w:jc w:val="center"/>
            </w:pPr>
            <w:r>
              <w:rPr>
                <w:spacing w:val="-10"/>
              </w:rPr>
              <w:t>1</w:t>
            </w:r>
          </w:p>
        </w:tc>
        <w:tc>
          <w:tcPr>
            <w:tcW w:w="980" w:type="dxa"/>
          </w:tcPr>
          <w:p w:rsidR="00A4284F" w:rsidRDefault="004E5E27">
            <w:pPr>
              <w:pStyle w:val="TableParagraph"/>
              <w:spacing w:before="73"/>
              <w:ind w:left="90" w:right="16"/>
              <w:jc w:val="center"/>
            </w:pPr>
            <w:r>
              <w:rPr>
                <w:spacing w:val="-10"/>
              </w:rPr>
              <w:t>1</w:t>
            </w:r>
          </w:p>
        </w:tc>
        <w:tc>
          <w:tcPr>
            <w:tcW w:w="2095" w:type="dxa"/>
            <w:vMerge/>
            <w:tcBorders>
              <w:top w:val="nil"/>
              <w:right w:val="nil"/>
            </w:tcBorders>
          </w:tcPr>
          <w:p w:rsidR="00A4284F" w:rsidRDefault="00A4284F">
            <w:pPr>
              <w:rPr>
                <w:sz w:val="2"/>
                <w:szCs w:val="2"/>
              </w:rPr>
            </w:pPr>
          </w:p>
        </w:tc>
      </w:tr>
      <w:tr w:rsidR="00A4284F">
        <w:trPr>
          <w:trHeight w:val="552"/>
        </w:trPr>
        <w:tc>
          <w:tcPr>
            <w:tcW w:w="590" w:type="dxa"/>
            <w:tcBorders>
              <w:left w:val="nil"/>
            </w:tcBorders>
          </w:tcPr>
          <w:p w:rsidR="00A4284F" w:rsidRDefault="004E5E27">
            <w:pPr>
              <w:pStyle w:val="TableParagraph"/>
              <w:spacing w:before="73"/>
              <w:ind w:left="45" w:right="1"/>
              <w:jc w:val="center"/>
            </w:pPr>
            <w:r>
              <w:rPr>
                <w:spacing w:val="-4"/>
              </w:rPr>
              <w:t>1.4.</w:t>
            </w:r>
          </w:p>
        </w:tc>
        <w:tc>
          <w:tcPr>
            <w:tcW w:w="4126" w:type="dxa"/>
          </w:tcPr>
          <w:p w:rsidR="00A4284F" w:rsidRDefault="004E5E27">
            <w:pPr>
              <w:pStyle w:val="TableParagraph"/>
              <w:spacing w:before="73"/>
              <w:ind w:left="51"/>
            </w:pPr>
            <w:r>
              <w:rPr>
                <w:spacing w:val="-2"/>
              </w:rPr>
              <w:t>Практикум</w:t>
            </w:r>
          </w:p>
        </w:tc>
        <w:tc>
          <w:tcPr>
            <w:tcW w:w="904" w:type="dxa"/>
          </w:tcPr>
          <w:p w:rsidR="00A4284F" w:rsidRDefault="004E5E27">
            <w:pPr>
              <w:pStyle w:val="TableParagraph"/>
              <w:spacing w:before="73"/>
              <w:ind w:left="89" w:right="15"/>
              <w:jc w:val="center"/>
            </w:pPr>
            <w:r>
              <w:rPr>
                <w:spacing w:val="-10"/>
              </w:rPr>
              <w:t>1</w:t>
            </w:r>
          </w:p>
        </w:tc>
        <w:tc>
          <w:tcPr>
            <w:tcW w:w="814" w:type="dxa"/>
          </w:tcPr>
          <w:p w:rsidR="00A4284F" w:rsidRDefault="00A4284F">
            <w:pPr>
              <w:pStyle w:val="TableParagraph"/>
            </w:pPr>
          </w:p>
        </w:tc>
        <w:tc>
          <w:tcPr>
            <w:tcW w:w="980" w:type="dxa"/>
          </w:tcPr>
          <w:p w:rsidR="00A4284F" w:rsidRDefault="004E5E27">
            <w:pPr>
              <w:pStyle w:val="TableParagraph"/>
              <w:spacing w:before="73"/>
              <w:ind w:left="90" w:right="16"/>
              <w:jc w:val="center"/>
            </w:pPr>
            <w:r>
              <w:rPr>
                <w:spacing w:val="-10"/>
              </w:rPr>
              <w:t>1</w:t>
            </w:r>
          </w:p>
        </w:tc>
        <w:tc>
          <w:tcPr>
            <w:tcW w:w="2095" w:type="dxa"/>
            <w:vMerge/>
            <w:tcBorders>
              <w:top w:val="nil"/>
              <w:right w:val="nil"/>
            </w:tcBorders>
          </w:tcPr>
          <w:p w:rsidR="00A4284F" w:rsidRDefault="00A4284F">
            <w:pPr>
              <w:rPr>
                <w:sz w:val="2"/>
                <w:szCs w:val="2"/>
              </w:rPr>
            </w:pPr>
          </w:p>
        </w:tc>
      </w:tr>
    </w:tbl>
    <w:p w:rsidR="00A4284F" w:rsidRDefault="00A4284F">
      <w:pPr>
        <w:pStyle w:val="a3"/>
        <w:ind w:left="0"/>
        <w:jc w:val="left"/>
        <w:rPr>
          <w:b/>
          <w:sz w:val="20"/>
        </w:rPr>
      </w:pPr>
    </w:p>
    <w:p w:rsidR="00A4284F" w:rsidRDefault="00A4284F">
      <w:pPr>
        <w:pStyle w:val="a3"/>
        <w:spacing w:before="89"/>
        <w:ind w:left="0"/>
        <w:jc w:val="left"/>
        <w:rPr>
          <w:b/>
          <w:sz w:val="20"/>
        </w:rPr>
      </w:pPr>
    </w:p>
    <w:tbl>
      <w:tblPr>
        <w:tblStyle w:val="TableNormal"/>
        <w:tblW w:w="0" w:type="auto"/>
        <w:tblInd w:w="826" w:type="dxa"/>
        <w:tblBorders>
          <w:top w:val="double" w:sz="6" w:space="0" w:color="BFBFBF"/>
          <w:left w:val="double" w:sz="6" w:space="0" w:color="BFBFBF"/>
          <w:bottom w:val="double" w:sz="6" w:space="0" w:color="BFBFBF"/>
          <w:right w:val="double" w:sz="6" w:space="0" w:color="BFBFBF"/>
          <w:insideH w:val="double" w:sz="6" w:space="0" w:color="BFBFBF"/>
          <w:insideV w:val="double" w:sz="6" w:space="0" w:color="BFBFBF"/>
        </w:tblBorders>
        <w:tblLayout w:type="fixed"/>
        <w:tblLook w:val="01E0" w:firstRow="1" w:lastRow="1" w:firstColumn="1" w:lastColumn="1" w:noHBand="0" w:noVBand="0"/>
      </w:tblPr>
      <w:tblGrid>
        <w:gridCol w:w="590"/>
        <w:gridCol w:w="4126"/>
        <w:gridCol w:w="904"/>
        <w:gridCol w:w="814"/>
        <w:gridCol w:w="980"/>
        <w:gridCol w:w="2095"/>
      </w:tblGrid>
      <w:tr w:rsidR="00A4284F">
        <w:trPr>
          <w:trHeight w:val="546"/>
        </w:trPr>
        <w:tc>
          <w:tcPr>
            <w:tcW w:w="590" w:type="dxa"/>
            <w:tcBorders>
              <w:left w:val="nil"/>
            </w:tcBorders>
          </w:tcPr>
          <w:p w:rsidR="00A4284F" w:rsidRDefault="004E5E27">
            <w:pPr>
              <w:pStyle w:val="TableParagraph"/>
              <w:spacing w:before="70"/>
              <w:ind w:left="45"/>
              <w:jc w:val="center"/>
            </w:pPr>
            <w:r>
              <w:rPr>
                <w:spacing w:val="-5"/>
              </w:rPr>
              <w:t>2.1</w:t>
            </w:r>
          </w:p>
        </w:tc>
        <w:tc>
          <w:tcPr>
            <w:tcW w:w="4126" w:type="dxa"/>
          </w:tcPr>
          <w:p w:rsidR="00A4284F" w:rsidRDefault="004E5E27">
            <w:pPr>
              <w:pStyle w:val="TableParagraph"/>
              <w:spacing w:before="70"/>
              <w:ind w:left="51"/>
            </w:pPr>
            <w:r>
              <w:t>Рациональные</w:t>
            </w:r>
            <w:r>
              <w:rPr>
                <w:spacing w:val="-12"/>
              </w:rPr>
              <w:t xml:space="preserve"> </w:t>
            </w:r>
            <w:r>
              <w:rPr>
                <w:spacing w:val="-2"/>
              </w:rPr>
              <w:t>уравнения</w:t>
            </w:r>
          </w:p>
        </w:tc>
        <w:tc>
          <w:tcPr>
            <w:tcW w:w="904" w:type="dxa"/>
          </w:tcPr>
          <w:p w:rsidR="00A4284F" w:rsidRDefault="004E5E27">
            <w:pPr>
              <w:pStyle w:val="TableParagraph"/>
              <w:spacing w:before="70"/>
              <w:ind w:left="89" w:right="15"/>
              <w:jc w:val="center"/>
            </w:pPr>
            <w:r>
              <w:rPr>
                <w:spacing w:val="-10"/>
              </w:rPr>
              <w:t>2</w:t>
            </w:r>
          </w:p>
        </w:tc>
        <w:tc>
          <w:tcPr>
            <w:tcW w:w="814" w:type="dxa"/>
          </w:tcPr>
          <w:p w:rsidR="00A4284F" w:rsidRDefault="004E5E27">
            <w:pPr>
              <w:pStyle w:val="TableParagraph"/>
              <w:spacing w:before="70"/>
              <w:ind w:left="90" w:right="16"/>
              <w:jc w:val="center"/>
            </w:pPr>
            <w:r>
              <w:rPr>
                <w:spacing w:val="-10"/>
              </w:rPr>
              <w:t>1</w:t>
            </w:r>
          </w:p>
        </w:tc>
        <w:tc>
          <w:tcPr>
            <w:tcW w:w="980" w:type="dxa"/>
          </w:tcPr>
          <w:p w:rsidR="00A4284F" w:rsidRDefault="004E5E27">
            <w:pPr>
              <w:pStyle w:val="TableParagraph"/>
              <w:spacing w:before="70"/>
              <w:ind w:left="90" w:right="16"/>
              <w:jc w:val="center"/>
            </w:pPr>
            <w:r>
              <w:rPr>
                <w:spacing w:val="-10"/>
              </w:rPr>
              <w:t>1</w:t>
            </w:r>
          </w:p>
        </w:tc>
        <w:tc>
          <w:tcPr>
            <w:tcW w:w="2095" w:type="dxa"/>
            <w:vMerge w:val="restart"/>
            <w:tcBorders>
              <w:bottom w:val="nil"/>
              <w:right w:val="nil"/>
            </w:tcBorders>
          </w:tcPr>
          <w:p w:rsidR="00A4284F" w:rsidRDefault="004E5E27">
            <w:pPr>
              <w:pStyle w:val="TableParagraph"/>
              <w:spacing w:before="70"/>
              <w:ind w:left="403"/>
            </w:pPr>
            <w:r>
              <w:rPr>
                <w:spacing w:val="-2"/>
              </w:rPr>
              <w:t>Тестирование</w:t>
            </w:r>
          </w:p>
        </w:tc>
      </w:tr>
      <w:tr w:rsidR="00A4284F">
        <w:trPr>
          <w:trHeight w:val="553"/>
        </w:trPr>
        <w:tc>
          <w:tcPr>
            <w:tcW w:w="590" w:type="dxa"/>
            <w:tcBorders>
              <w:left w:val="nil"/>
            </w:tcBorders>
          </w:tcPr>
          <w:p w:rsidR="00A4284F" w:rsidRDefault="004E5E27">
            <w:pPr>
              <w:pStyle w:val="TableParagraph"/>
              <w:spacing w:before="73"/>
              <w:ind w:left="45" w:right="1"/>
              <w:jc w:val="center"/>
            </w:pPr>
            <w:r>
              <w:rPr>
                <w:spacing w:val="-4"/>
              </w:rPr>
              <w:t>2.2.</w:t>
            </w:r>
          </w:p>
        </w:tc>
        <w:tc>
          <w:tcPr>
            <w:tcW w:w="4126" w:type="dxa"/>
          </w:tcPr>
          <w:p w:rsidR="00A4284F" w:rsidRDefault="004E5E27">
            <w:pPr>
              <w:pStyle w:val="TableParagraph"/>
              <w:spacing w:before="73"/>
              <w:ind w:left="51"/>
            </w:pPr>
            <w:r>
              <w:t>Системы</w:t>
            </w:r>
            <w:r>
              <w:rPr>
                <w:spacing w:val="-4"/>
              </w:rPr>
              <w:t xml:space="preserve"> </w:t>
            </w:r>
            <w:r>
              <w:t>рациональных</w:t>
            </w:r>
            <w:r>
              <w:rPr>
                <w:spacing w:val="-3"/>
              </w:rPr>
              <w:t xml:space="preserve"> </w:t>
            </w:r>
            <w:r>
              <w:rPr>
                <w:spacing w:val="-2"/>
              </w:rPr>
              <w:t>уравнений</w:t>
            </w:r>
          </w:p>
        </w:tc>
        <w:tc>
          <w:tcPr>
            <w:tcW w:w="904" w:type="dxa"/>
          </w:tcPr>
          <w:p w:rsidR="00A4284F" w:rsidRDefault="004E5E27">
            <w:pPr>
              <w:pStyle w:val="TableParagraph"/>
              <w:spacing w:before="73"/>
              <w:ind w:left="89" w:right="15"/>
              <w:jc w:val="center"/>
            </w:pPr>
            <w:r>
              <w:rPr>
                <w:spacing w:val="-10"/>
              </w:rPr>
              <w:t>2</w:t>
            </w:r>
          </w:p>
        </w:tc>
        <w:tc>
          <w:tcPr>
            <w:tcW w:w="814" w:type="dxa"/>
          </w:tcPr>
          <w:p w:rsidR="00A4284F" w:rsidRDefault="004E5E27">
            <w:pPr>
              <w:pStyle w:val="TableParagraph"/>
              <w:spacing w:before="73"/>
              <w:ind w:left="90" w:right="16"/>
              <w:jc w:val="center"/>
            </w:pPr>
            <w:r>
              <w:rPr>
                <w:spacing w:val="-10"/>
              </w:rPr>
              <w:t>1</w:t>
            </w:r>
          </w:p>
        </w:tc>
        <w:tc>
          <w:tcPr>
            <w:tcW w:w="980" w:type="dxa"/>
          </w:tcPr>
          <w:p w:rsidR="00A4284F" w:rsidRDefault="004E5E27">
            <w:pPr>
              <w:pStyle w:val="TableParagraph"/>
              <w:spacing w:before="73"/>
              <w:ind w:left="90" w:right="16"/>
              <w:jc w:val="center"/>
            </w:pPr>
            <w:r>
              <w:rPr>
                <w:spacing w:val="-10"/>
              </w:rPr>
              <w:t>1</w:t>
            </w:r>
          </w:p>
        </w:tc>
        <w:tc>
          <w:tcPr>
            <w:tcW w:w="2095" w:type="dxa"/>
            <w:vMerge/>
            <w:tcBorders>
              <w:top w:val="nil"/>
              <w:bottom w:val="nil"/>
              <w:right w:val="nil"/>
            </w:tcBorders>
          </w:tcPr>
          <w:p w:rsidR="00A4284F" w:rsidRDefault="00A4284F">
            <w:pPr>
              <w:rPr>
                <w:sz w:val="2"/>
                <w:szCs w:val="2"/>
              </w:rPr>
            </w:pPr>
          </w:p>
        </w:tc>
      </w:tr>
      <w:tr w:rsidR="00A4284F">
        <w:trPr>
          <w:trHeight w:val="553"/>
        </w:trPr>
        <w:tc>
          <w:tcPr>
            <w:tcW w:w="590" w:type="dxa"/>
            <w:tcBorders>
              <w:left w:val="nil"/>
            </w:tcBorders>
          </w:tcPr>
          <w:p w:rsidR="00A4284F" w:rsidRDefault="004E5E27">
            <w:pPr>
              <w:pStyle w:val="TableParagraph"/>
              <w:spacing w:before="73"/>
              <w:ind w:left="45" w:right="1"/>
              <w:jc w:val="center"/>
            </w:pPr>
            <w:r>
              <w:rPr>
                <w:spacing w:val="-4"/>
              </w:rPr>
              <w:t>2.3.</w:t>
            </w:r>
          </w:p>
        </w:tc>
        <w:tc>
          <w:tcPr>
            <w:tcW w:w="4126" w:type="dxa"/>
          </w:tcPr>
          <w:p w:rsidR="00A4284F" w:rsidRDefault="004E5E27">
            <w:pPr>
              <w:pStyle w:val="TableParagraph"/>
              <w:spacing w:before="73"/>
              <w:ind w:left="51"/>
            </w:pPr>
            <w:r>
              <w:t>Рациональные</w:t>
            </w:r>
            <w:r>
              <w:rPr>
                <w:spacing w:val="-12"/>
              </w:rPr>
              <w:t xml:space="preserve"> </w:t>
            </w:r>
            <w:r>
              <w:rPr>
                <w:spacing w:val="-2"/>
              </w:rPr>
              <w:t>неравенства</w:t>
            </w:r>
          </w:p>
        </w:tc>
        <w:tc>
          <w:tcPr>
            <w:tcW w:w="904" w:type="dxa"/>
          </w:tcPr>
          <w:p w:rsidR="00A4284F" w:rsidRDefault="004E5E27">
            <w:pPr>
              <w:pStyle w:val="TableParagraph"/>
              <w:spacing w:before="73"/>
              <w:ind w:left="89" w:right="15"/>
              <w:jc w:val="center"/>
            </w:pPr>
            <w:r>
              <w:rPr>
                <w:spacing w:val="-10"/>
              </w:rPr>
              <w:t>2</w:t>
            </w:r>
          </w:p>
        </w:tc>
        <w:tc>
          <w:tcPr>
            <w:tcW w:w="814" w:type="dxa"/>
          </w:tcPr>
          <w:p w:rsidR="00A4284F" w:rsidRDefault="004E5E27">
            <w:pPr>
              <w:pStyle w:val="TableParagraph"/>
              <w:spacing w:before="73"/>
              <w:ind w:left="90" w:right="16"/>
              <w:jc w:val="center"/>
            </w:pPr>
            <w:r>
              <w:rPr>
                <w:spacing w:val="-10"/>
              </w:rPr>
              <w:t>1</w:t>
            </w:r>
          </w:p>
        </w:tc>
        <w:tc>
          <w:tcPr>
            <w:tcW w:w="980" w:type="dxa"/>
          </w:tcPr>
          <w:p w:rsidR="00A4284F" w:rsidRDefault="004E5E27">
            <w:pPr>
              <w:pStyle w:val="TableParagraph"/>
              <w:spacing w:before="73"/>
              <w:ind w:left="90" w:right="16"/>
              <w:jc w:val="center"/>
            </w:pPr>
            <w:r>
              <w:rPr>
                <w:spacing w:val="-10"/>
              </w:rPr>
              <w:t>1</w:t>
            </w:r>
          </w:p>
        </w:tc>
        <w:tc>
          <w:tcPr>
            <w:tcW w:w="2095" w:type="dxa"/>
            <w:vMerge/>
            <w:tcBorders>
              <w:top w:val="nil"/>
              <w:bottom w:val="nil"/>
              <w:right w:val="nil"/>
            </w:tcBorders>
          </w:tcPr>
          <w:p w:rsidR="00A4284F" w:rsidRDefault="00A4284F">
            <w:pPr>
              <w:rPr>
                <w:sz w:val="2"/>
                <w:szCs w:val="2"/>
              </w:rPr>
            </w:pPr>
          </w:p>
        </w:tc>
      </w:tr>
      <w:tr w:rsidR="00A4284F">
        <w:trPr>
          <w:trHeight w:val="805"/>
        </w:trPr>
        <w:tc>
          <w:tcPr>
            <w:tcW w:w="590" w:type="dxa"/>
            <w:tcBorders>
              <w:left w:val="nil"/>
            </w:tcBorders>
          </w:tcPr>
          <w:p w:rsidR="00A4284F" w:rsidRDefault="004E5E27">
            <w:pPr>
              <w:pStyle w:val="TableParagraph"/>
              <w:spacing w:before="73"/>
              <w:ind w:left="45" w:right="1"/>
              <w:jc w:val="center"/>
            </w:pPr>
            <w:r>
              <w:rPr>
                <w:spacing w:val="-4"/>
              </w:rPr>
              <w:t>2.4.</w:t>
            </w:r>
          </w:p>
        </w:tc>
        <w:tc>
          <w:tcPr>
            <w:tcW w:w="4126" w:type="dxa"/>
          </w:tcPr>
          <w:p w:rsidR="00A4284F" w:rsidRDefault="004E5E27">
            <w:pPr>
              <w:pStyle w:val="TableParagraph"/>
              <w:spacing w:before="73"/>
              <w:ind w:left="51"/>
            </w:pPr>
            <w:r>
              <w:t>Уравнения</w:t>
            </w:r>
            <w:r>
              <w:rPr>
                <w:spacing w:val="-14"/>
              </w:rPr>
              <w:t xml:space="preserve"> </w:t>
            </w:r>
            <w:r>
              <w:t>и</w:t>
            </w:r>
            <w:r>
              <w:rPr>
                <w:spacing w:val="-14"/>
              </w:rPr>
              <w:t xml:space="preserve"> </w:t>
            </w:r>
            <w:r>
              <w:t>неравенства,</w:t>
            </w:r>
            <w:r>
              <w:rPr>
                <w:spacing w:val="-13"/>
              </w:rPr>
              <w:t xml:space="preserve"> </w:t>
            </w:r>
            <w:r>
              <w:t>содержащие абсолютную величину</w:t>
            </w:r>
          </w:p>
        </w:tc>
        <w:tc>
          <w:tcPr>
            <w:tcW w:w="904" w:type="dxa"/>
          </w:tcPr>
          <w:p w:rsidR="00A4284F" w:rsidRDefault="004E5E27">
            <w:pPr>
              <w:pStyle w:val="TableParagraph"/>
              <w:spacing w:before="73"/>
              <w:ind w:left="89" w:right="15"/>
              <w:jc w:val="center"/>
            </w:pPr>
            <w:r>
              <w:rPr>
                <w:spacing w:val="-10"/>
              </w:rPr>
              <w:t>3</w:t>
            </w:r>
          </w:p>
        </w:tc>
        <w:tc>
          <w:tcPr>
            <w:tcW w:w="814" w:type="dxa"/>
          </w:tcPr>
          <w:p w:rsidR="00A4284F" w:rsidRDefault="004E5E27">
            <w:pPr>
              <w:pStyle w:val="TableParagraph"/>
              <w:spacing w:before="73"/>
              <w:ind w:left="90" w:right="16"/>
              <w:jc w:val="center"/>
            </w:pPr>
            <w:r>
              <w:rPr>
                <w:spacing w:val="-10"/>
              </w:rPr>
              <w:t>1</w:t>
            </w:r>
          </w:p>
        </w:tc>
        <w:tc>
          <w:tcPr>
            <w:tcW w:w="980" w:type="dxa"/>
          </w:tcPr>
          <w:p w:rsidR="00A4284F" w:rsidRDefault="004E5E27">
            <w:pPr>
              <w:pStyle w:val="TableParagraph"/>
              <w:spacing w:before="73"/>
              <w:ind w:left="90" w:right="16"/>
              <w:jc w:val="center"/>
            </w:pPr>
            <w:r>
              <w:rPr>
                <w:spacing w:val="-10"/>
              </w:rPr>
              <w:t>2</w:t>
            </w:r>
          </w:p>
        </w:tc>
        <w:tc>
          <w:tcPr>
            <w:tcW w:w="2095" w:type="dxa"/>
            <w:vMerge/>
            <w:tcBorders>
              <w:top w:val="nil"/>
              <w:bottom w:val="nil"/>
              <w:right w:val="nil"/>
            </w:tcBorders>
          </w:tcPr>
          <w:p w:rsidR="00A4284F" w:rsidRDefault="00A4284F">
            <w:pPr>
              <w:rPr>
                <w:sz w:val="2"/>
                <w:szCs w:val="2"/>
              </w:rPr>
            </w:pPr>
          </w:p>
        </w:tc>
      </w:tr>
      <w:tr w:rsidR="00A4284F">
        <w:trPr>
          <w:trHeight w:val="523"/>
        </w:trPr>
        <w:tc>
          <w:tcPr>
            <w:tcW w:w="590" w:type="dxa"/>
            <w:tcBorders>
              <w:left w:val="nil"/>
              <w:bottom w:val="nil"/>
            </w:tcBorders>
          </w:tcPr>
          <w:p w:rsidR="00A4284F" w:rsidRDefault="004E5E27">
            <w:pPr>
              <w:pStyle w:val="TableParagraph"/>
              <w:spacing w:before="74"/>
              <w:ind w:left="45" w:right="1"/>
              <w:jc w:val="center"/>
            </w:pPr>
            <w:r>
              <w:rPr>
                <w:spacing w:val="-4"/>
              </w:rPr>
              <w:t>2.5.</w:t>
            </w:r>
          </w:p>
        </w:tc>
        <w:tc>
          <w:tcPr>
            <w:tcW w:w="4126" w:type="dxa"/>
            <w:tcBorders>
              <w:bottom w:val="nil"/>
            </w:tcBorders>
          </w:tcPr>
          <w:p w:rsidR="00A4284F" w:rsidRDefault="004E5E27">
            <w:pPr>
              <w:pStyle w:val="TableParagraph"/>
              <w:spacing w:before="74"/>
              <w:ind w:left="51" w:right="-29"/>
            </w:pPr>
            <w:r>
              <w:t>Рациональные</w:t>
            </w:r>
            <w:r>
              <w:rPr>
                <w:spacing w:val="-12"/>
              </w:rPr>
              <w:t xml:space="preserve"> </w:t>
            </w:r>
            <w:r>
              <w:t>алгебраические</w:t>
            </w:r>
            <w:r>
              <w:rPr>
                <w:spacing w:val="-12"/>
              </w:rPr>
              <w:t xml:space="preserve"> </w:t>
            </w:r>
            <w:r>
              <w:t>уравнения</w:t>
            </w:r>
            <w:r>
              <w:rPr>
                <w:spacing w:val="-11"/>
              </w:rPr>
              <w:t xml:space="preserve"> </w:t>
            </w:r>
            <w:r>
              <w:rPr>
                <w:spacing w:val="-10"/>
              </w:rPr>
              <w:t>с</w:t>
            </w:r>
          </w:p>
        </w:tc>
        <w:tc>
          <w:tcPr>
            <w:tcW w:w="904" w:type="dxa"/>
            <w:tcBorders>
              <w:bottom w:val="nil"/>
            </w:tcBorders>
          </w:tcPr>
          <w:p w:rsidR="00A4284F" w:rsidRDefault="004E5E27">
            <w:pPr>
              <w:pStyle w:val="TableParagraph"/>
              <w:spacing w:before="74"/>
              <w:ind w:left="89" w:right="15"/>
              <w:jc w:val="center"/>
            </w:pPr>
            <w:r>
              <w:rPr>
                <w:spacing w:val="-10"/>
              </w:rPr>
              <w:t>3</w:t>
            </w:r>
          </w:p>
        </w:tc>
        <w:tc>
          <w:tcPr>
            <w:tcW w:w="814" w:type="dxa"/>
            <w:tcBorders>
              <w:bottom w:val="nil"/>
            </w:tcBorders>
          </w:tcPr>
          <w:p w:rsidR="00A4284F" w:rsidRDefault="004E5E27">
            <w:pPr>
              <w:pStyle w:val="TableParagraph"/>
              <w:spacing w:before="74"/>
              <w:ind w:left="90" w:right="16"/>
              <w:jc w:val="center"/>
            </w:pPr>
            <w:r>
              <w:rPr>
                <w:spacing w:val="-10"/>
              </w:rPr>
              <w:t>1</w:t>
            </w:r>
          </w:p>
        </w:tc>
        <w:tc>
          <w:tcPr>
            <w:tcW w:w="980" w:type="dxa"/>
            <w:tcBorders>
              <w:bottom w:val="nil"/>
            </w:tcBorders>
          </w:tcPr>
          <w:p w:rsidR="00A4284F" w:rsidRDefault="004E5E27">
            <w:pPr>
              <w:pStyle w:val="TableParagraph"/>
              <w:spacing w:before="74"/>
              <w:ind w:left="90" w:right="16"/>
              <w:jc w:val="center"/>
            </w:pPr>
            <w:r>
              <w:rPr>
                <w:spacing w:val="-10"/>
              </w:rPr>
              <w:t>2</w:t>
            </w:r>
          </w:p>
        </w:tc>
        <w:tc>
          <w:tcPr>
            <w:tcW w:w="2095" w:type="dxa"/>
            <w:vMerge/>
            <w:tcBorders>
              <w:top w:val="nil"/>
              <w:bottom w:val="nil"/>
              <w:right w:val="nil"/>
            </w:tcBorders>
          </w:tcPr>
          <w:p w:rsidR="00A4284F" w:rsidRDefault="00A4284F">
            <w:pPr>
              <w:rPr>
                <w:sz w:val="2"/>
                <w:szCs w:val="2"/>
              </w:rPr>
            </w:pPr>
          </w:p>
        </w:tc>
      </w:tr>
    </w:tbl>
    <w:p w:rsidR="00A4284F" w:rsidRDefault="00A4284F">
      <w:pPr>
        <w:rPr>
          <w:sz w:val="2"/>
          <w:szCs w:val="2"/>
        </w:rPr>
        <w:sectPr w:rsidR="00A4284F">
          <w:footerReference w:type="default" r:id="rId46"/>
          <w:pgSz w:w="11910" w:h="16840"/>
          <w:pgMar w:top="1560" w:right="425" w:bottom="920" w:left="141" w:header="0" w:footer="733" w:gutter="0"/>
          <w:pgNumType w:start="1"/>
          <w:cols w:space="720"/>
        </w:sectPr>
      </w:pPr>
    </w:p>
    <w:p w:rsidR="00A4284F" w:rsidRDefault="004E5E27">
      <w:pPr>
        <w:pStyle w:val="a3"/>
        <w:spacing w:before="3"/>
        <w:ind w:left="0"/>
        <w:jc w:val="left"/>
        <w:rPr>
          <w:b/>
          <w:sz w:val="5"/>
        </w:rPr>
      </w:pPr>
      <w:r>
        <w:rPr>
          <w:b/>
          <w:noProof/>
          <w:sz w:val="5"/>
          <w:lang w:eastAsia="ru-RU"/>
        </w:rPr>
        <mc:AlternateContent>
          <mc:Choice Requires="wps">
            <w:drawing>
              <wp:anchor distT="0" distB="0" distL="0" distR="0" simplePos="0" relativeHeight="457849856" behindDoc="1" locked="0" layoutInCell="1" allowOverlap="1">
                <wp:simplePos x="0" y="0"/>
                <wp:positionH relativeFrom="page">
                  <wp:posOffset>561340</wp:posOffset>
                </wp:positionH>
                <wp:positionV relativeFrom="page">
                  <wp:posOffset>1047759</wp:posOffset>
                </wp:positionV>
                <wp:extent cx="6134735" cy="8677275"/>
                <wp:effectExtent l="0" t="0" r="0" b="0"/>
                <wp:wrapNone/>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4735" cy="8677275"/>
                        </a:xfrm>
                        <a:custGeom>
                          <a:avLst/>
                          <a:gdLst/>
                          <a:ahLst/>
                          <a:cxnLst/>
                          <a:rect l="l" t="t" r="r" b="b"/>
                          <a:pathLst>
                            <a:path w="6134735" h="8677275">
                              <a:moveTo>
                                <a:pt x="0" y="5079"/>
                              </a:moveTo>
                              <a:lnTo>
                                <a:pt x="437515" y="5079"/>
                              </a:lnTo>
                            </a:path>
                            <a:path w="6134735" h="8677275">
                              <a:moveTo>
                                <a:pt x="19050" y="24129"/>
                              </a:moveTo>
                              <a:lnTo>
                                <a:pt x="418465" y="24129"/>
                              </a:lnTo>
                            </a:path>
                            <a:path w="6134735" h="8677275">
                              <a:moveTo>
                                <a:pt x="408940" y="5079"/>
                              </a:moveTo>
                              <a:lnTo>
                                <a:pt x="3057525" y="5079"/>
                              </a:lnTo>
                            </a:path>
                            <a:path w="6134735" h="8677275">
                              <a:moveTo>
                                <a:pt x="427990" y="24129"/>
                              </a:moveTo>
                              <a:lnTo>
                                <a:pt x="3038475" y="24129"/>
                              </a:lnTo>
                            </a:path>
                            <a:path w="6134735" h="8677275">
                              <a:moveTo>
                                <a:pt x="3028950" y="5079"/>
                              </a:moveTo>
                              <a:lnTo>
                                <a:pt x="3631565" y="5079"/>
                              </a:lnTo>
                            </a:path>
                            <a:path w="6134735" h="8677275">
                              <a:moveTo>
                                <a:pt x="3048000" y="24129"/>
                              </a:moveTo>
                              <a:lnTo>
                                <a:pt x="3612515" y="24129"/>
                              </a:lnTo>
                            </a:path>
                            <a:path w="6134735" h="8677275">
                              <a:moveTo>
                                <a:pt x="3602990" y="5079"/>
                              </a:moveTo>
                              <a:lnTo>
                                <a:pt x="4148455" y="5079"/>
                              </a:lnTo>
                            </a:path>
                            <a:path w="6134735" h="8677275">
                              <a:moveTo>
                                <a:pt x="3622040" y="24129"/>
                              </a:moveTo>
                              <a:lnTo>
                                <a:pt x="4129405" y="24129"/>
                              </a:lnTo>
                            </a:path>
                            <a:path w="6134735" h="8677275">
                              <a:moveTo>
                                <a:pt x="4119880" y="5079"/>
                              </a:moveTo>
                              <a:lnTo>
                                <a:pt x="4770755" y="5079"/>
                              </a:lnTo>
                            </a:path>
                            <a:path w="6134735" h="8677275">
                              <a:moveTo>
                                <a:pt x="4138930" y="24129"/>
                              </a:moveTo>
                              <a:lnTo>
                                <a:pt x="4751705" y="24129"/>
                              </a:lnTo>
                            </a:path>
                            <a:path w="6134735" h="8677275">
                              <a:moveTo>
                                <a:pt x="4742180" y="5079"/>
                              </a:moveTo>
                              <a:lnTo>
                                <a:pt x="6134735" y="5079"/>
                              </a:lnTo>
                            </a:path>
                            <a:path w="6134735" h="8677275">
                              <a:moveTo>
                                <a:pt x="4761230" y="24129"/>
                              </a:moveTo>
                              <a:lnTo>
                                <a:pt x="6115685" y="24129"/>
                              </a:lnTo>
                            </a:path>
                            <a:path w="6134735" h="8677275">
                              <a:moveTo>
                                <a:pt x="48259" y="5908040"/>
                              </a:moveTo>
                              <a:lnTo>
                                <a:pt x="6086475" y="5908040"/>
                              </a:lnTo>
                            </a:path>
                            <a:path w="6134735" h="8677275">
                              <a:moveTo>
                                <a:pt x="48259" y="5927090"/>
                              </a:moveTo>
                              <a:lnTo>
                                <a:pt x="6086475" y="5927090"/>
                              </a:lnTo>
                            </a:path>
                            <a:path w="6134735" h="8677275">
                              <a:moveTo>
                                <a:pt x="19050" y="8653780"/>
                              </a:moveTo>
                              <a:lnTo>
                                <a:pt x="6115685" y="8653780"/>
                              </a:lnTo>
                            </a:path>
                            <a:path w="6134735" h="8677275">
                              <a:moveTo>
                                <a:pt x="0" y="8672830"/>
                              </a:moveTo>
                              <a:lnTo>
                                <a:pt x="6134735" y="8672830"/>
                              </a:lnTo>
                            </a:path>
                            <a:path w="6134735" h="8677275">
                              <a:moveTo>
                                <a:pt x="23494" y="19050"/>
                              </a:moveTo>
                              <a:lnTo>
                                <a:pt x="23494" y="389254"/>
                              </a:lnTo>
                            </a:path>
                            <a:path w="6134735" h="8677275">
                              <a:moveTo>
                                <a:pt x="4444" y="0"/>
                              </a:moveTo>
                              <a:lnTo>
                                <a:pt x="4444" y="408304"/>
                              </a:lnTo>
                            </a:path>
                            <a:path w="6134735" h="8677275">
                              <a:moveTo>
                                <a:pt x="23494" y="398779"/>
                              </a:moveTo>
                              <a:lnTo>
                                <a:pt x="23494" y="930275"/>
                              </a:lnTo>
                            </a:path>
                            <a:path w="6134735" h="8677275">
                              <a:moveTo>
                                <a:pt x="4444" y="379729"/>
                              </a:moveTo>
                              <a:lnTo>
                                <a:pt x="4444" y="949325"/>
                              </a:lnTo>
                            </a:path>
                            <a:path w="6134735" h="8677275">
                              <a:moveTo>
                                <a:pt x="23494" y="939800"/>
                              </a:moveTo>
                              <a:lnTo>
                                <a:pt x="23494" y="1470025"/>
                              </a:lnTo>
                            </a:path>
                            <a:path w="6134735" h="8677275">
                              <a:moveTo>
                                <a:pt x="4444" y="920750"/>
                              </a:moveTo>
                              <a:lnTo>
                                <a:pt x="4444" y="1489075"/>
                              </a:lnTo>
                            </a:path>
                            <a:path w="6134735" h="8677275">
                              <a:moveTo>
                                <a:pt x="23494" y="1479550"/>
                              </a:moveTo>
                              <a:lnTo>
                                <a:pt x="23494" y="1849754"/>
                              </a:lnTo>
                            </a:path>
                            <a:path w="6134735" h="8677275">
                              <a:moveTo>
                                <a:pt x="4444" y="1460500"/>
                              </a:moveTo>
                              <a:lnTo>
                                <a:pt x="4444" y="1868804"/>
                              </a:lnTo>
                            </a:path>
                            <a:path w="6134735" h="8677275">
                              <a:moveTo>
                                <a:pt x="23494" y="1859279"/>
                              </a:moveTo>
                              <a:lnTo>
                                <a:pt x="23494" y="2225675"/>
                              </a:lnTo>
                            </a:path>
                            <a:path w="6134735" h="8677275">
                              <a:moveTo>
                                <a:pt x="4444" y="1840229"/>
                              </a:moveTo>
                              <a:lnTo>
                                <a:pt x="4444" y="2244725"/>
                              </a:lnTo>
                            </a:path>
                            <a:path w="6134735" h="8677275">
                              <a:moveTo>
                                <a:pt x="23494" y="2235200"/>
                              </a:moveTo>
                              <a:lnTo>
                                <a:pt x="23494" y="2601595"/>
                              </a:lnTo>
                            </a:path>
                            <a:path w="6134735" h="8677275">
                              <a:moveTo>
                                <a:pt x="4444" y="2216150"/>
                              </a:moveTo>
                              <a:lnTo>
                                <a:pt x="4444" y="2620645"/>
                              </a:lnTo>
                            </a:path>
                            <a:path w="6134735" h="8677275">
                              <a:moveTo>
                                <a:pt x="23494" y="2611120"/>
                              </a:moveTo>
                              <a:lnTo>
                                <a:pt x="23494" y="3142615"/>
                              </a:lnTo>
                            </a:path>
                            <a:path w="6134735" h="8677275">
                              <a:moveTo>
                                <a:pt x="4444" y="2592070"/>
                              </a:moveTo>
                              <a:lnTo>
                                <a:pt x="4444" y="3161665"/>
                              </a:lnTo>
                            </a:path>
                            <a:path w="6134735" h="8677275">
                              <a:moveTo>
                                <a:pt x="23494" y="3152140"/>
                              </a:moveTo>
                              <a:lnTo>
                                <a:pt x="23494" y="3682365"/>
                              </a:lnTo>
                            </a:path>
                            <a:path w="6134735" h="8677275">
                              <a:moveTo>
                                <a:pt x="4444" y="3133090"/>
                              </a:moveTo>
                              <a:lnTo>
                                <a:pt x="4444" y="3701415"/>
                              </a:lnTo>
                            </a:path>
                            <a:path w="6134735" h="8677275">
                              <a:moveTo>
                                <a:pt x="23494" y="3691890"/>
                              </a:moveTo>
                              <a:lnTo>
                                <a:pt x="23494" y="4062095"/>
                              </a:lnTo>
                            </a:path>
                            <a:path w="6134735" h="8677275">
                              <a:moveTo>
                                <a:pt x="4444" y="3672840"/>
                              </a:moveTo>
                              <a:lnTo>
                                <a:pt x="4444" y="4081145"/>
                              </a:lnTo>
                            </a:path>
                            <a:path w="6134735" h="8677275">
                              <a:moveTo>
                                <a:pt x="23494" y="4071620"/>
                              </a:moveTo>
                              <a:lnTo>
                                <a:pt x="23494" y="4441825"/>
                              </a:lnTo>
                            </a:path>
                            <a:path w="6134735" h="8677275">
                              <a:moveTo>
                                <a:pt x="4444" y="4052570"/>
                              </a:moveTo>
                              <a:lnTo>
                                <a:pt x="4444" y="4460875"/>
                              </a:lnTo>
                            </a:path>
                            <a:path w="6134735" h="8677275">
                              <a:moveTo>
                                <a:pt x="23494" y="4451350"/>
                              </a:moveTo>
                              <a:lnTo>
                                <a:pt x="23494" y="5160645"/>
                              </a:lnTo>
                            </a:path>
                            <a:path w="6134735" h="8677275">
                              <a:moveTo>
                                <a:pt x="4444" y="4432300"/>
                              </a:moveTo>
                              <a:lnTo>
                                <a:pt x="4444" y="5179695"/>
                              </a:lnTo>
                            </a:path>
                            <a:path w="6134735" h="8677275">
                              <a:moveTo>
                                <a:pt x="23494" y="5170170"/>
                              </a:moveTo>
                              <a:lnTo>
                                <a:pt x="23494" y="5536565"/>
                              </a:lnTo>
                            </a:path>
                            <a:path w="6134735" h="8677275">
                              <a:moveTo>
                                <a:pt x="4444" y="5151120"/>
                              </a:moveTo>
                              <a:lnTo>
                                <a:pt x="4444" y="5555615"/>
                              </a:lnTo>
                            </a:path>
                            <a:path w="6134735" h="8677275">
                              <a:moveTo>
                                <a:pt x="23494" y="5546090"/>
                              </a:moveTo>
                              <a:lnTo>
                                <a:pt x="23494" y="5912485"/>
                              </a:lnTo>
                            </a:path>
                            <a:path w="6134735" h="8677275">
                              <a:moveTo>
                                <a:pt x="4444" y="5527040"/>
                              </a:moveTo>
                              <a:lnTo>
                                <a:pt x="4444" y="5931535"/>
                              </a:lnTo>
                            </a:path>
                            <a:path w="6134735" h="8677275">
                              <a:moveTo>
                                <a:pt x="23494" y="5922010"/>
                              </a:moveTo>
                              <a:lnTo>
                                <a:pt x="23494" y="6288405"/>
                              </a:lnTo>
                            </a:path>
                            <a:path w="6134735" h="8677275">
                              <a:moveTo>
                                <a:pt x="4444" y="5902960"/>
                              </a:moveTo>
                              <a:lnTo>
                                <a:pt x="4444" y="6307455"/>
                              </a:lnTo>
                            </a:path>
                            <a:path w="6134735" h="8677275">
                              <a:moveTo>
                                <a:pt x="23494" y="6297930"/>
                              </a:moveTo>
                              <a:lnTo>
                                <a:pt x="23494" y="6825615"/>
                              </a:lnTo>
                            </a:path>
                            <a:path w="6134735" h="8677275">
                              <a:moveTo>
                                <a:pt x="4444" y="6278880"/>
                              </a:moveTo>
                              <a:lnTo>
                                <a:pt x="4444" y="6844665"/>
                              </a:lnTo>
                            </a:path>
                            <a:path w="6134735" h="8677275">
                              <a:moveTo>
                                <a:pt x="23494" y="6835140"/>
                              </a:moveTo>
                              <a:lnTo>
                                <a:pt x="23494" y="7365365"/>
                              </a:lnTo>
                            </a:path>
                            <a:path w="6134735" h="8677275">
                              <a:moveTo>
                                <a:pt x="4444" y="6816090"/>
                              </a:moveTo>
                              <a:lnTo>
                                <a:pt x="4444" y="7384415"/>
                              </a:lnTo>
                            </a:path>
                            <a:path w="6134735" h="8677275">
                              <a:moveTo>
                                <a:pt x="23494" y="7374890"/>
                              </a:moveTo>
                              <a:lnTo>
                                <a:pt x="23494" y="7906384"/>
                              </a:lnTo>
                            </a:path>
                            <a:path w="6134735" h="8677275">
                              <a:moveTo>
                                <a:pt x="4444" y="7355840"/>
                              </a:moveTo>
                              <a:lnTo>
                                <a:pt x="4444" y="7925434"/>
                              </a:lnTo>
                            </a:path>
                            <a:path w="6134735" h="8677275">
                              <a:moveTo>
                                <a:pt x="23494" y="7915909"/>
                              </a:moveTo>
                              <a:lnTo>
                                <a:pt x="23494" y="8282305"/>
                              </a:lnTo>
                            </a:path>
                            <a:path w="6134735" h="8677275">
                              <a:moveTo>
                                <a:pt x="4444" y="7896859"/>
                              </a:moveTo>
                              <a:lnTo>
                                <a:pt x="4444" y="8301355"/>
                              </a:lnTo>
                            </a:path>
                            <a:path w="6134735" h="8677275">
                              <a:moveTo>
                                <a:pt x="23494" y="8291830"/>
                              </a:moveTo>
                              <a:lnTo>
                                <a:pt x="23494" y="8658225"/>
                              </a:lnTo>
                            </a:path>
                            <a:path w="6134735" h="8677275">
                              <a:moveTo>
                                <a:pt x="4444" y="8272780"/>
                              </a:moveTo>
                              <a:lnTo>
                                <a:pt x="4444" y="8677275"/>
                              </a:lnTo>
                            </a:path>
                            <a:path w="6134735" h="8677275">
                              <a:moveTo>
                                <a:pt x="6129655" y="0"/>
                              </a:moveTo>
                              <a:lnTo>
                                <a:pt x="6129655" y="1868804"/>
                              </a:lnTo>
                            </a:path>
                            <a:path w="6134735" h="8677275">
                              <a:moveTo>
                                <a:pt x="6110605" y="19050"/>
                              </a:moveTo>
                              <a:lnTo>
                                <a:pt x="6110605" y="1849754"/>
                              </a:lnTo>
                            </a:path>
                            <a:path w="6134735" h="8677275">
                              <a:moveTo>
                                <a:pt x="6129655" y="1840229"/>
                              </a:moveTo>
                              <a:lnTo>
                                <a:pt x="6129655" y="2244725"/>
                              </a:lnTo>
                            </a:path>
                            <a:path w="6134735" h="8677275">
                              <a:moveTo>
                                <a:pt x="6110605" y="1859279"/>
                              </a:moveTo>
                              <a:lnTo>
                                <a:pt x="6110605" y="2225675"/>
                              </a:lnTo>
                            </a:path>
                            <a:path w="6134735" h="8677275">
                              <a:moveTo>
                                <a:pt x="6129655" y="2216150"/>
                              </a:moveTo>
                              <a:lnTo>
                                <a:pt x="6129655" y="5179695"/>
                              </a:lnTo>
                            </a:path>
                            <a:path w="6134735" h="8677275">
                              <a:moveTo>
                                <a:pt x="6110605" y="2235200"/>
                              </a:moveTo>
                              <a:lnTo>
                                <a:pt x="6110605" y="5160645"/>
                              </a:lnTo>
                            </a:path>
                            <a:path w="6134735" h="8677275">
                              <a:moveTo>
                                <a:pt x="6129655" y="5151120"/>
                              </a:moveTo>
                              <a:lnTo>
                                <a:pt x="6129655" y="5555615"/>
                              </a:lnTo>
                            </a:path>
                            <a:path w="6134735" h="8677275">
                              <a:moveTo>
                                <a:pt x="6110605" y="5170170"/>
                              </a:moveTo>
                              <a:lnTo>
                                <a:pt x="6110605" y="5536565"/>
                              </a:lnTo>
                            </a:path>
                            <a:path w="6134735" h="8677275">
                              <a:moveTo>
                                <a:pt x="6129655" y="5527040"/>
                              </a:moveTo>
                              <a:lnTo>
                                <a:pt x="6129655" y="5931535"/>
                              </a:lnTo>
                            </a:path>
                            <a:path w="6134735" h="8677275">
                              <a:moveTo>
                                <a:pt x="6110605" y="5546090"/>
                              </a:moveTo>
                              <a:lnTo>
                                <a:pt x="6110605" y="5912485"/>
                              </a:lnTo>
                            </a:path>
                            <a:path w="6134735" h="8677275">
                              <a:moveTo>
                                <a:pt x="6129655" y="5902960"/>
                              </a:moveTo>
                              <a:lnTo>
                                <a:pt x="6129655" y="6307455"/>
                              </a:lnTo>
                            </a:path>
                            <a:path w="6134735" h="8677275">
                              <a:moveTo>
                                <a:pt x="6110605" y="5922010"/>
                              </a:moveTo>
                              <a:lnTo>
                                <a:pt x="6110605" y="6288405"/>
                              </a:lnTo>
                            </a:path>
                            <a:path w="6134735" h="8677275">
                              <a:moveTo>
                                <a:pt x="6129655" y="6278880"/>
                              </a:moveTo>
                              <a:lnTo>
                                <a:pt x="6129655" y="7925434"/>
                              </a:lnTo>
                            </a:path>
                            <a:path w="6134735" h="8677275">
                              <a:moveTo>
                                <a:pt x="6110605" y="6297930"/>
                              </a:moveTo>
                              <a:lnTo>
                                <a:pt x="6110605" y="7906384"/>
                              </a:lnTo>
                            </a:path>
                            <a:path w="6134735" h="8677275">
                              <a:moveTo>
                                <a:pt x="6129655" y="7896859"/>
                              </a:moveTo>
                              <a:lnTo>
                                <a:pt x="6129655" y="8301355"/>
                              </a:lnTo>
                            </a:path>
                            <a:path w="6134735" h="8677275">
                              <a:moveTo>
                                <a:pt x="6110605" y="7915909"/>
                              </a:moveTo>
                              <a:lnTo>
                                <a:pt x="6110605" y="8282305"/>
                              </a:lnTo>
                            </a:path>
                            <a:path w="6134735" h="8677275">
                              <a:moveTo>
                                <a:pt x="6129655" y="8272780"/>
                              </a:moveTo>
                              <a:lnTo>
                                <a:pt x="6129655" y="8677275"/>
                              </a:lnTo>
                            </a:path>
                            <a:path w="6134735" h="8677275">
                              <a:moveTo>
                                <a:pt x="6110605" y="8291830"/>
                              </a:moveTo>
                              <a:lnTo>
                                <a:pt x="6110605" y="8658225"/>
                              </a:lnTo>
                            </a:path>
                          </a:pathLst>
                        </a:custGeom>
                        <a:ln w="9525">
                          <a:solidFill>
                            <a:srgbClr val="BFBFBF"/>
                          </a:solidFill>
                          <a:prstDash val="solid"/>
                        </a:ln>
                      </wps:spPr>
                      <wps:bodyPr wrap="square" lIns="0" tIns="0" rIns="0" bIns="0" rtlCol="0">
                        <a:prstTxWarp prst="textNoShape">
                          <a:avLst/>
                        </a:prstTxWarp>
                        <a:noAutofit/>
                      </wps:bodyPr>
                    </wps:wsp>
                  </a:graphicData>
                </a:graphic>
              </wp:anchor>
            </w:drawing>
          </mc:Choice>
          <mc:Fallback>
            <w:pict>
              <v:shape w14:anchorId="1E3C8535" id="Graphic 61" o:spid="_x0000_s1026" style="position:absolute;margin-left:44.2pt;margin-top:82.5pt;width:483.05pt;height:683.25pt;z-index:-45466624;visibility:visible;mso-wrap-style:square;mso-wrap-distance-left:0;mso-wrap-distance-top:0;mso-wrap-distance-right:0;mso-wrap-distance-bottom:0;mso-position-horizontal:absolute;mso-position-horizontal-relative:page;mso-position-vertical:absolute;mso-position-vertical-relative:page;v-text-anchor:top" coordsize="6134735,8677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6pxRAYAAJMqAAAOAAAAZHJzL2Uyb0RvYy54bWy0Wm2Pm0YQ/l6p/wHxvfG+v1jxRW2iRJWi&#10;NlJS9TOH8dkqBgrc+fLvO8vrbqoL63i5kywwMzDPzOzw7Hhev3k+59FTVjenstjF+BWKo6xIy/2p&#10;eNjFf315/4uKo6ZNin2Sl0W2i79mTfzm7uefXl+qbUbKY5nvszqCmxTN9lLt4mPbVtvNpkmP2Tlp&#10;XpVVVsDFQ1mfkxZO64fNvk4ucPdzviEIic2lrPdVXaZZ08C37/qL8V13/8MhS9s/D4cma6N8F4Nt&#10;bfdZd5/35nNz9zrZPtRJdTylgxnJD1hxTk4FPHS61bukTaLH+vS/W51PaV025aF9lZbnTXk4nNKs&#10;wwBoMPoGzedjUmUdFnBOU01uasLdNv3j6VMdnfa7WOA4KpIzxOjD4A74BtxzqZotSH2uPtUGYFN9&#10;LNN/Griwca6Yk2aQeT7UZyML8KLnztdfJ19nz22UwpcCUyYpj6MUrikhJZHcPG6TbEf19LFpP2Rl&#10;d6vk6WPT9sHaj0fJcTxKn4vxsIaQm2DnXbDbOIJg13EEwb7vg10lrdEz9pnD6GLZcpxNMdfP5VP2&#10;pewk2xkIR1IPls4CeWELMio5BmwAzZLuZQCgee6PPB9rxCGJ4a6EYbJoBFZM9EbY4jdbwZDSrDfD&#10;AveSKyjikpPwvmBEau3vDIqoYpBh3zrvZm9QRJQeouLjDkExH6JiiQcwgymErvCHwGRM0aDZQQUi&#10;Y2AsgC+lB8NMMR4+PaggBA1ZauN72Q4CSb1CfjCMtVLey4VJieQK/mCYKk398wPWCpar+EMygv39&#10;Mb0mApdSJmEBXOEPgWHZqjXyQxGu+zeFRsqkbP8SfClRBVJiLGTc0bi5hjDLFCIRVNdrTLE1bjZl&#10;ftMpwamEfFkwxQqPq3GzKf2aAYZCFOTLkhkDqek5jaVxsxmEMs26POl9831DZmlY9oSzwe6brWDw&#10;1xmx5IlJENgCRcGeb+HSSi7ysFkcat9MMMO5gUotl4nY6DTNNAUq1IfuZiNscBpe/gu5OYtjJhEK&#10;Z8cUak3g1bVkxiQNL34N8uG9AfA0X7TDcodiWq6wRDATQNf9/aEE8IQVVgpWXANZ9k4PQggX4QIz&#10;B1wxRPwXCyGMyXBZOsebEMqhdeDvD4Ew18ESdfIHIVjgxTydxQVBggUzw/IHcBtM/P1BMSNgeKiF&#10;OwOENEVyyY5JnIL3BOykgldT2KARvMjDZv9RoQgNZ4gFkNJlEjaLS4RZuLDY+DSGUu29XhiCTF1h&#10;vVBDwRbjMvkDiAfGa6wXhiQGhP7+YAwDsw6VqBZA6Kv4rxcGryMVrqzP+cEYx3Sxjs3yHIuQhWz2&#10;B6Owo1uKyyQO+1stwqWpjQ9W4mJcLHkO1WOF+gHtHY+6PvuDcx6wrNv4IPOuqB9cY8Jgqx2osFsA&#10;YYvqXz+4hhcBNKgDmWH5Q0NrCi/l6SwviIKyF8yQ2R8aOnViyY5JXFAkTacuuD8E0dK0pvobv9T3&#10;sPwBxTRgos4AiVSmU/d9O2ZxBRU13LK18VF+Df+QUD7W4B9CQaFeXLeTPyQ02FfhH5JKs1VciMvs&#10;P6mRAFtCJaoFkPMr+Ic0fRcazAwbH2xHkP9+ThHgpyvUD6k0dESX7JjcB20goAkr1A9FgJ9eUT+g&#10;P6hgixs8PxSB3zD964f7m+fN3SBoZ2sx/HCwtFZsWRy27QB7SQRtD+9GpSMfthHjovTpPdgagdsP&#10;Lk6fhoytEbgl4+L06ULYGoGJs4vTpzVjawTeTLg4ffizoxGWQrs4fTYVjkbYbYWL04dJOxphybSL&#10;02d74WiE3WC4OH04ta0RmFa7OH02GrZG4K2Gg9OLXdsagQmUi9Nny2FrBCaVDk4vHmVrBKZSLk4f&#10;cmlrBKaXDk4vRuVoOINkAUjVzGb8aKbjme8RzWEMrJtEg2N71i0vzFCaNlNTZkqsKfPT/v0pz7uT&#10;+uH+bV5HTwnMuP323vwPRNYRq+qmfZc0x16uuzTx3WFyrx/WM2N79+X+KwwBXmDsbxc3/z4mdRZH&#10;+e8FjBnCj9/teFCPB/fjQd3mb8tusLKbZoNnfnn+O6mryDx+F7cw6/dHOQ4xJttxhs9An2SNZlH+&#10;+tiWh5MZ8OumCnuLhhOYfOzGAocpTTNaaZ93UvMs6d1/AAAA//8DAFBLAwQUAAYACAAAACEA78i0&#10;5OAAAAAMAQAADwAAAGRycy9kb3ducmV2LnhtbEyPQU/DMAyF70j8h8hI3Fi60U5VaTqxSdNuIAa7&#10;Z41pIxqna7Ku/Hu8E7vZfk/P3ytXk+vEiEOwnhTMZwkIpNobS42Cr8/tUw4iRE1Gd55QwS8GWFX3&#10;d6UujL/QB4772AgOoVBoBW2MfSFlqFt0Osx8j8Tatx+cjrwOjTSDvnC46+QiSZbSaUv8odU9blqs&#10;f/Znp2DRj+ud3bzZdZ26E77vDvZw2ir1+DC9voCIOMV/M1zxGR0qZjr6M5kgOgV5nrKT78uMO10N&#10;SZZmII48Zc/zDGRVytsS1R8AAAD//wMAUEsBAi0AFAAGAAgAAAAhALaDOJL+AAAA4QEAABMAAAAA&#10;AAAAAAAAAAAAAAAAAFtDb250ZW50X1R5cGVzXS54bWxQSwECLQAUAAYACAAAACEAOP0h/9YAAACU&#10;AQAACwAAAAAAAAAAAAAAAAAvAQAAX3JlbHMvLnJlbHNQSwECLQAUAAYACAAAACEAac+qcUQGAACT&#10;KgAADgAAAAAAAAAAAAAAAAAuAgAAZHJzL2Uyb0RvYy54bWxQSwECLQAUAAYACAAAACEA78i05OAA&#10;AAAMAQAADwAAAAAAAAAAAAAAAACeCAAAZHJzL2Rvd25yZXYueG1sUEsFBgAAAAAEAAQA8wAAAKsJ&#10;AAAAAA==&#10;" path="m,5079r437515,em19050,24129r399415,em408940,5079r2648585,em427990,24129r2610485,em3028950,5079r602615,em3048000,24129r564515,em3602990,5079r545465,em3622040,24129r507365,em4119880,5079r650875,em4138930,24129r612775,em4742180,5079r1392555,em4761230,24129r1354455,em48259,5908040r6038216,em48259,5927090r6038216,em19050,8653780r6096635,em,8672830r6134735,em23494,19050r,370204em4444,r,408304em23494,398779r,531496em4444,379729r,569596em23494,939800r,530225em4444,920750r,568325em23494,1479550r,370204em4444,1460500r,408304em23494,1859279r,366396em4444,1840229r,404496em23494,2235200r,366395em4444,2216150r,404495em23494,2611120r,531495em4444,2592070r,569595em23494,3152140r,530225em4444,3133090r,568325em23494,3691890r,370205em4444,3672840r,408305em23494,4071620r,370205em4444,4052570r,408305em23494,4451350r,709295em4444,4432300r,747395em23494,5170170r,366395em4444,5151120r,404495em23494,5546090r,366395em4444,5527040r,404495em23494,5922010r,366395em4444,5902960r,404495em23494,6297930r,527685em4444,6278880r,565785em23494,6835140r,530225em4444,6816090r,568325em23494,7374890r,531494em4444,7355840r,569594em23494,7915909r,366396em4444,7896859r,404496em23494,8291830r,366395em4444,8272780r,404495em6129655,r,1868804em6110605,19050r,1830704em6129655,1840229r,404496em6110605,1859279r,366396em6129655,2216150r,2963545em6110605,2235200r,2925445em6129655,5151120r,404495em6110605,5170170r,366395em6129655,5527040r,404495em6110605,5546090r,366395em6129655,5902960r,404495em6110605,5922010r,366395em6129655,6278880r,1646554em6110605,6297930r,1608454em6129655,7896859r,404496em6110605,7915909r,366396em6129655,8272780r,404495em6110605,8291830r,366395e" filled="f" strokecolor="#bfbfbf">
                <v:path arrowok="t"/>
                <w10:wrap anchorx="page" anchory="page"/>
              </v:shape>
            </w:pict>
          </mc:Fallback>
        </mc:AlternateContent>
      </w:r>
    </w:p>
    <w:tbl>
      <w:tblPr>
        <w:tblStyle w:val="TableNormal"/>
        <w:tblW w:w="0" w:type="auto"/>
        <w:tblInd w:w="826" w:type="dxa"/>
        <w:tblBorders>
          <w:top w:val="double" w:sz="6" w:space="0" w:color="BFBFBF"/>
          <w:left w:val="double" w:sz="6" w:space="0" w:color="BFBFBF"/>
          <w:bottom w:val="double" w:sz="6" w:space="0" w:color="BFBFBF"/>
          <w:right w:val="double" w:sz="6" w:space="0" w:color="BFBFBF"/>
          <w:insideH w:val="double" w:sz="6" w:space="0" w:color="BFBFBF"/>
          <w:insideV w:val="double" w:sz="6" w:space="0" w:color="BFBFBF"/>
        </w:tblBorders>
        <w:tblLayout w:type="fixed"/>
        <w:tblLook w:val="01E0" w:firstRow="1" w:lastRow="1" w:firstColumn="1" w:lastColumn="1" w:noHBand="0" w:noVBand="0"/>
      </w:tblPr>
      <w:tblGrid>
        <w:gridCol w:w="590"/>
        <w:gridCol w:w="4126"/>
        <w:gridCol w:w="904"/>
        <w:gridCol w:w="814"/>
        <w:gridCol w:w="980"/>
        <w:gridCol w:w="2095"/>
      </w:tblGrid>
      <w:tr w:rsidR="00A4284F">
        <w:trPr>
          <w:trHeight w:val="522"/>
        </w:trPr>
        <w:tc>
          <w:tcPr>
            <w:tcW w:w="590" w:type="dxa"/>
            <w:tcBorders>
              <w:top w:val="nil"/>
              <w:left w:val="nil"/>
            </w:tcBorders>
          </w:tcPr>
          <w:p w:rsidR="00A4284F" w:rsidRDefault="00A4284F">
            <w:pPr>
              <w:pStyle w:val="TableParagraph"/>
            </w:pPr>
          </w:p>
        </w:tc>
        <w:tc>
          <w:tcPr>
            <w:tcW w:w="4126" w:type="dxa"/>
            <w:tcBorders>
              <w:top w:val="nil"/>
            </w:tcBorders>
          </w:tcPr>
          <w:p w:rsidR="00A4284F" w:rsidRDefault="004E5E27">
            <w:pPr>
              <w:pStyle w:val="TableParagraph"/>
              <w:spacing w:before="43"/>
              <w:ind w:left="51"/>
            </w:pPr>
            <w:r>
              <w:rPr>
                <w:spacing w:val="-2"/>
              </w:rPr>
              <w:t>параметрами</w:t>
            </w:r>
          </w:p>
        </w:tc>
        <w:tc>
          <w:tcPr>
            <w:tcW w:w="904" w:type="dxa"/>
            <w:tcBorders>
              <w:top w:val="nil"/>
            </w:tcBorders>
          </w:tcPr>
          <w:p w:rsidR="00A4284F" w:rsidRDefault="00A4284F">
            <w:pPr>
              <w:pStyle w:val="TableParagraph"/>
            </w:pPr>
          </w:p>
        </w:tc>
        <w:tc>
          <w:tcPr>
            <w:tcW w:w="814" w:type="dxa"/>
            <w:tcBorders>
              <w:top w:val="nil"/>
            </w:tcBorders>
          </w:tcPr>
          <w:p w:rsidR="00A4284F" w:rsidRDefault="00A4284F">
            <w:pPr>
              <w:pStyle w:val="TableParagraph"/>
            </w:pPr>
          </w:p>
        </w:tc>
        <w:tc>
          <w:tcPr>
            <w:tcW w:w="980" w:type="dxa"/>
            <w:tcBorders>
              <w:top w:val="nil"/>
            </w:tcBorders>
          </w:tcPr>
          <w:p w:rsidR="00A4284F" w:rsidRDefault="00A4284F">
            <w:pPr>
              <w:pStyle w:val="TableParagraph"/>
            </w:pPr>
          </w:p>
        </w:tc>
        <w:tc>
          <w:tcPr>
            <w:tcW w:w="2095" w:type="dxa"/>
            <w:vMerge w:val="restart"/>
            <w:tcBorders>
              <w:top w:val="nil"/>
              <w:right w:val="nil"/>
            </w:tcBorders>
          </w:tcPr>
          <w:p w:rsidR="00A4284F" w:rsidRDefault="00A4284F">
            <w:pPr>
              <w:pStyle w:val="TableParagraph"/>
            </w:pPr>
          </w:p>
        </w:tc>
      </w:tr>
      <w:tr w:rsidR="00A4284F">
        <w:trPr>
          <w:trHeight w:val="807"/>
        </w:trPr>
        <w:tc>
          <w:tcPr>
            <w:tcW w:w="590" w:type="dxa"/>
            <w:tcBorders>
              <w:left w:val="nil"/>
            </w:tcBorders>
          </w:tcPr>
          <w:p w:rsidR="00A4284F" w:rsidRDefault="004E5E27">
            <w:pPr>
              <w:pStyle w:val="TableParagraph"/>
              <w:spacing w:before="74"/>
              <w:ind w:left="45" w:right="1"/>
              <w:jc w:val="center"/>
            </w:pPr>
            <w:r>
              <w:rPr>
                <w:spacing w:val="-4"/>
              </w:rPr>
              <w:t>2.6.</w:t>
            </w:r>
          </w:p>
        </w:tc>
        <w:tc>
          <w:tcPr>
            <w:tcW w:w="4126" w:type="dxa"/>
          </w:tcPr>
          <w:p w:rsidR="00A4284F" w:rsidRDefault="004E5E27">
            <w:pPr>
              <w:pStyle w:val="TableParagraph"/>
              <w:spacing w:before="74"/>
              <w:ind w:left="51" w:right="1154"/>
            </w:pPr>
            <w:r>
              <w:t>Рациональные</w:t>
            </w:r>
            <w:r>
              <w:rPr>
                <w:spacing w:val="-14"/>
              </w:rPr>
              <w:t xml:space="preserve"> </w:t>
            </w:r>
            <w:r>
              <w:t>алгебраические неравенства с параметрами</w:t>
            </w:r>
          </w:p>
        </w:tc>
        <w:tc>
          <w:tcPr>
            <w:tcW w:w="904" w:type="dxa"/>
          </w:tcPr>
          <w:p w:rsidR="00A4284F" w:rsidRDefault="004E5E27">
            <w:pPr>
              <w:pStyle w:val="TableParagraph"/>
              <w:spacing w:before="74"/>
              <w:ind w:left="89" w:right="15"/>
              <w:jc w:val="center"/>
            </w:pPr>
            <w:r>
              <w:rPr>
                <w:spacing w:val="-10"/>
              </w:rPr>
              <w:t>3</w:t>
            </w:r>
          </w:p>
        </w:tc>
        <w:tc>
          <w:tcPr>
            <w:tcW w:w="814" w:type="dxa"/>
          </w:tcPr>
          <w:p w:rsidR="00A4284F" w:rsidRDefault="004E5E27">
            <w:pPr>
              <w:pStyle w:val="TableParagraph"/>
              <w:spacing w:before="74"/>
              <w:ind w:left="90" w:right="16"/>
              <w:jc w:val="center"/>
            </w:pPr>
            <w:r>
              <w:rPr>
                <w:spacing w:val="-10"/>
              </w:rPr>
              <w:t>1</w:t>
            </w:r>
          </w:p>
        </w:tc>
        <w:tc>
          <w:tcPr>
            <w:tcW w:w="980" w:type="dxa"/>
          </w:tcPr>
          <w:p w:rsidR="00A4284F" w:rsidRDefault="004E5E27">
            <w:pPr>
              <w:pStyle w:val="TableParagraph"/>
              <w:spacing w:before="74"/>
              <w:ind w:left="90" w:right="16"/>
              <w:jc w:val="center"/>
            </w:pPr>
            <w:r>
              <w:rPr>
                <w:spacing w:val="-10"/>
              </w:rPr>
              <w:t>2</w:t>
            </w:r>
          </w:p>
        </w:tc>
        <w:tc>
          <w:tcPr>
            <w:tcW w:w="2095" w:type="dxa"/>
            <w:vMerge/>
            <w:tcBorders>
              <w:top w:val="nil"/>
              <w:right w:val="nil"/>
            </w:tcBorders>
          </w:tcPr>
          <w:p w:rsidR="00A4284F" w:rsidRDefault="00A4284F">
            <w:pPr>
              <w:rPr>
                <w:sz w:val="2"/>
                <w:szCs w:val="2"/>
              </w:rPr>
            </w:pPr>
          </w:p>
        </w:tc>
      </w:tr>
      <w:tr w:rsidR="00A4284F">
        <w:trPr>
          <w:trHeight w:val="805"/>
        </w:trPr>
        <w:tc>
          <w:tcPr>
            <w:tcW w:w="590" w:type="dxa"/>
            <w:tcBorders>
              <w:left w:val="nil"/>
            </w:tcBorders>
          </w:tcPr>
          <w:p w:rsidR="00A4284F" w:rsidRDefault="004E5E27">
            <w:pPr>
              <w:pStyle w:val="TableParagraph"/>
              <w:spacing w:before="73"/>
              <w:ind w:left="45" w:right="1"/>
              <w:jc w:val="center"/>
            </w:pPr>
            <w:r>
              <w:rPr>
                <w:spacing w:val="-4"/>
              </w:rPr>
              <w:t>2.7.</w:t>
            </w:r>
          </w:p>
        </w:tc>
        <w:tc>
          <w:tcPr>
            <w:tcW w:w="4126" w:type="dxa"/>
          </w:tcPr>
          <w:p w:rsidR="00A4284F" w:rsidRDefault="004E5E27">
            <w:pPr>
              <w:pStyle w:val="TableParagraph"/>
              <w:spacing w:before="73"/>
              <w:ind w:left="51" w:right="-29"/>
            </w:pPr>
            <w:r>
              <w:t>Уравнения</w:t>
            </w:r>
            <w:r>
              <w:rPr>
                <w:spacing w:val="-11"/>
              </w:rPr>
              <w:t xml:space="preserve"> </w:t>
            </w:r>
            <w:r>
              <w:t>и</w:t>
            </w:r>
            <w:r>
              <w:rPr>
                <w:spacing w:val="-11"/>
              </w:rPr>
              <w:t xml:space="preserve"> </w:t>
            </w:r>
            <w:r>
              <w:t>неравенства</w:t>
            </w:r>
            <w:r>
              <w:rPr>
                <w:spacing w:val="-11"/>
              </w:rPr>
              <w:t xml:space="preserve"> </w:t>
            </w:r>
            <w:r>
              <w:t>на</w:t>
            </w:r>
            <w:r>
              <w:rPr>
                <w:spacing w:val="-11"/>
              </w:rPr>
              <w:t xml:space="preserve"> </w:t>
            </w:r>
            <w:r>
              <w:t xml:space="preserve">ограниченном </w:t>
            </w:r>
            <w:r>
              <w:rPr>
                <w:spacing w:val="-2"/>
              </w:rPr>
              <w:t>множестве</w:t>
            </w:r>
          </w:p>
        </w:tc>
        <w:tc>
          <w:tcPr>
            <w:tcW w:w="904" w:type="dxa"/>
          </w:tcPr>
          <w:p w:rsidR="00A4284F" w:rsidRDefault="004E5E27">
            <w:pPr>
              <w:pStyle w:val="TableParagraph"/>
              <w:spacing w:before="73"/>
              <w:ind w:left="89" w:right="15"/>
              <w:jc w:val="center"/>
            </w:pPr>
            <w:r>
              <w:rPr>
                <w:spacing w:val="-10"/>
              </w:rPr>
              <w:t>2</w:t>
            </w:r>
          </w:p>
        </w:tc>
        <w:tc>
          <w:tcPr>
            <w:tcW w:w="814" w:type="dxa"/>
          </w:tcPr>
          <w:p w:rsidR="00A4284F" w:rsidRDefault="004E5E27">
            <w:pPr>
              <w:pStyle w:val="TableParagraph"/>
              <w:spacing w:before="73"/>
              <w:ind w:left="90" w:right="16"/>
              <w:jc w:val="center"/>
            </w:pPr>
            <w:r>
              <w:rPr>
                <w:spacing w:val="-10"/>
              </w:rPr>
              <w:t>1</w:t>
            </w:r>
          </w:p>
        </w:tc>
        <w:tc>
          <w:tcPr>
            <w:tcW w:w="980" w:type="dxa"/>
          </w:tcPr>
          <w:p w:rsidR="00A4284F" w:rsidRDefault="004E5E27">
            <w:pPr>
              <w:pStyle w:val="TableParagraph"/>
              <w:spacing w:before="73"/>
              <w:ind w:left="90" w:right="16"/>
              <w:jc w:val="center"/>
            </w:pPr>
            <w:r>
              <w:rPr>
                <w:spacing w:val="-10"/>
              </w:rPr>
              <w:t>1</w:t>
            </w:r>
          </w:p>
        </w:tc>
        <w:tc>
          <w:tcPr>
            <w:tcW w:w="2095" w:type="dxa"/>
            <w:vMerge/>
            <w:tcBorders>
              <w:top w:val="nil"/>
              <w:right w:val="nil"/>
            </w:tcBorders>
          </w:tcPr>
          <w:p w:rsidR="00A4284F" w:rsidRDefault="00A4284F">
            <w:pPr>
              <w:rPr>
                <w:sz w:val="2"/>
                <w:szCs w:val="2"/>
              </w:rPr>
            </w:pPr>
          </w:p>
        </w:tc>
      </w:tr>
      <w:tr w:rsidR="00A4284F">
        <w:trPr>
          <w:trHeight w:val="552"/>
        </w:trPr>
        <w:tc>
          <w:tcPr>
            <w:tcW w:w="590" w:type="dxa"/>
            <w:tcBorders>
              <w:left w:val="nil"/>
            </w:tcBorders>
          </w:tcPr>
          <w:p w:rsidR="00A4284F" w:rsidRDefault="004E5E27">
            <w:pPr>
              <w:pStyle w:val="TableParagraph"/>
              <w:spacing w:before="74"/>
              <w:ind w:left="45" w:right="1"/>
              <w:jc w:val="center"/>
            </w:pPr>
            <w:r>
              <w:rPr>
                <w:spacing w:val="-4"/>
              </w:rPr>
              <w:t>2.8.</w:t>
            </w:r>
          </w:p>
        </w:tc>
        <w:tc>
          <w:tcPr>
            <w:tcW w:w="4126" w:type="dxa"/>
          </w:tcPr>
          <w:p w:rsidR="00A4284F" w:rsidRDefault="004E5E27">
            <w:pPr>
              <w:pStyle w:val="TableParagraph"/>
              <w:spacing w:before="74"/>
              <w:ind w:left="51"/>
            </w:pPr>
            <w:r>
              <w:t>Итоговое</w:t>
            </w:r>
            <w:r>
              <w:rPr>
                <w:spacing w:val="-8"/>
              </w:rPr>
              <w:t xml:space="preserve"> </w:t>
            </w:r>
            <w:r>
              <w:rPr>
                <w:spacing w:val="-2"/>
              </w:rPr>
              <w:t>занятие</w:t>
            </w:r>
          </w:p>
        </w:tc>
        <w:tc>
          <w:tcPr>
            <w:tcW w:w="904" w:type="dxa"/>
          </w:tcPr>
          <w:p w:rsidR="00A4284F" w:rsidRDefault="004E5E27">
            <w:pPr>
              <w:pStyle w:val="TableParagraph"/>
              <w:spacing w:before="74"/>
              <w:ind w:left="89" w:right="15"/>
              <w:jc w:val="center"/>
            </w:pPr>
            <w:r>
              <w:rPr>
                <w:spacing w:val="-10"/>
              </w:rPr>
              <w:t>1</w:t>
            </w:r>
          </w:p>
        </w:tc>
        <w:tc>
          <w:tcPr>
            <w:tcW w:w="814" w:type="dxa"/>
          </w:tcPr>
          <w:p w:rsidR="00A4284F" w:rsidRDefault="00A4284F">
            <w:pPr>
              <w:pStyle w:val="TableParagraph"/>
            </w:pPr>
          </w:p>
        </w:tc>
        <w:tc>
          <w:tcPr>
            <w:tcW w:w="980" w:type="dxa"/>
          </w:tcPr>
          <w:p w:rsidR="00A4284F" w:rsidRDefault="004E5E27">
            <w:pPr>
              <w:pStyle w:val="TableParagraph"/>
              <w:spacing w:before="74"/>
              <w:ind w:left="90" w:right="16"/>
              <w:jc w:val="center"/>
            </w:pPr>
            <w:r>
              <w:rPr>
                <w:spacing w:val="-10"/>
              </w:rPr>
              <w:t>1</w:t>
            </w:r>
          </w:p>
        </w:tc>
        <w:tc>
          <w:tcPr>
            <w:tcW w:w="2095" w:type="dxa"/>
            <w:vMerge/>
            <w:tcBorders>
              <w:top w:val="nil"/>
              <w:right w:val="nil"/>
            </w:tcBorders>
          </w:tcPr>
          <w:p w:rsidR="00A4284F" w:rsidRDefault="00A4284F">
            <w:pPr>
              <w:rPr>
                <w:sz w:val="2"/>
                <w:szCs w:val="2"/>
              </w:rPr>
            </w:pPr>
          </w:p>
        </w:tc>
      </w:tr>
    </w:tbl>
    <w:p w:rsidR="00A4284F" w:rsidRDefault="004E5E27" w:rsidP="00D7785A">
      <w:pPr>
        <w:pStyle w:val="a4"/>
        <w:numPr>
          <w:ilvl w:val="0"/>
          <w:numId w:val="125"/>
        </w:numPr>
        <w:tabs>
          <w:tab w:val="left" w:pos="3574"/>
        </w:tabs>
        <w:spacing w:before="80"/>
        <w:jc w:val="left"/>
        <w:rPr>
          <w:b/>
          <w:i/>
        </w:rPr>
      </w:pPr>
      <w:r>
        <w:rPr>
          <w:b/>
          <w:i/>
        </w:rPr>
        <w:t>Основные</w:t>
      </w:r>
      <w:r>
        <w:rPr>
          <w:b/>
          <w:i/>
          <w:spacing w:val="-4"/>
        </w:rPr>
        <w:t xml:space="preserve"> </w:t>
      </w:r>
      <w:r>
        <w:rPr>
          <w:b/>
          <w:i/>
        </w:rPr>
        <w:t>задачи</w:t>
      </w:r>
      <w:r>
        <w:rPr>
          <w:b/>
          <w:i/>
          <w:spacing w:val="-4"/>
        </w:rPr>
        <w:t xml:space="preserve"> </w:t>
      </w:r>
      <w:r>
        <w:rPr>
          <w:b/>
          <w:i/>
        </w:rPr>
        <w:t>тригонометрии(</w:t>
      </w:r>
      <w:r>
        <w:rPr>
          <w:b/>
          <w:i/>
          <w:spacing w:val="-3"/>
        </w:rPr>
        <w:t xml:space="preserve"> </w:t>
      </w:r>
      <w:r>
        <w:rPr>
          <w:b/>
          <w:i/>
        </w:rPr>
        <w:t>9</w:t>
      </w:r>
      <w:r>
        <w:rPr>
          <w:b/>
          <w:i/>
          <w:spacing w:val="-3"/>
        </w:rPr>
        <w:t xml:space="preserve"> </w:t>
      </w:r>
      <w:r>
        <w:rPr>
          <w:b/>
          <w:i/>
          <w:spacing w:val="-2"/>
        </w:rPr>
        <w:t>часов)</w:t>
      </w:r>
    </w:p>
    <w:p w:rsidR="00A4284F" w:rsidRDefault="00A4284F">
      <w:pPr>
        <w:pStyle w:val="a3"/>
        <w:spacing w:before="8"/>
        <w:ind w:left="0"/>
        <w:jc w:val="left"/>
        <w:rPr>
          <w:b/>
          <w:i/>
          <w:sz w:val="20"/>
        </w:rPr>
      </w:pPr>
    </w:p>
    <w:tbl>
      <w:tblPr>
        <w:tblStyle w:val="TableNormal"/>
        <w:tblW w:w="0" w:type="auto"/>
        <w:tblInd w:w="826" w:type="dxa"/>
        <w:tblBorders>
          <w:top w:val="double" w:sz="6" w:space="0" w:color="BFBFBF"/>
          <w:left w:val="double" w:sz="6" w:space="0" w:color="BFBFBF"/>
          <w:bottom w:val="double" w:sz="6" w:space="0" w:color="BFBFBF"/>
          <w:right w:val="double" w:sz="6" w:space="0" w:color="BFBFBF"/>
          <w:insideH w:val="double" w:sz="6" w:space="0" w:color="BFBFBF"/>
          <w:insideV w:val="double" w:sz="6" w:space="0" w:color="BFBFBF"/>
        </w:tblBorders>
        <w:tblLayout w:type="fixed"/>
        <w:tblLook w:val="01E0" w:firstRow="1" w:lastRow="1" w:firstColumn="1" w:lastColumn="1" w:noHBand="0" w:noVBand="0"/>
      </w:tblPr>
      <w:tblGrid>
        <w:gridCol w:w="590"/>
        <w:gridCol w:w="4126"/>
        <w:gridCol w:w="904"/>
        <w:gridCol w:w="814"/>
        <w:gridCol w:w="980"/>
        <w:gridCol w:w="2095"/>
      </w:tblGrid>
      <w:tr w:rsidR="00A4284F">
        <w:trPr>
          <w:trHeight w:val="547"/>
        </w:trPr>
        <w:tc>
          <w:tcPr>
            <w:tcW w:w="590" w:type="dxa"/>
            <w:tcBorders>
              <w:left w:val="nil"/>
            </w:tcBorders>
          </w:tcPr>
          <w:p w:rsidR="00A4284F" w:rsidRDefault="004E5E27">
            <w:pPr>
              <w:pStyle w:val="TableParagraph"/>
              <w:spacing w:before="71"/>
              <w:ind w:left="45" w:right="1"/>
              <w:jc w:val="center"/>
            </w:pPr>
            <w:r>
              <w:rPr>
                <w:spacing w:val="-4"/>
              </w:rPr>
              <w:t>3.1.</w:t>
            </w:r>
          </w:p>
        </w:tc>
        <w:tc>
          <w:tcPr>
            <w:tcW w:w="4126" w:type="dxa"/>
          </w:tcPr>
          <w:p w:rsidR="00A4284F" w:rsidRDefault="004E5E27">
            <w:pPr>
              <w:pStyle w:val="TableParagraph"/>
              <w:spacing w:before="71"/>
              <w:ind w:left="51"/>
            </w:pPr>
            <w:r>
              <w:t>Основные</w:t>
            </w:r>
            <w:r>
              <w:rPr>
                <w:spacing w:val="-13"/>
              </w:rPr>
              <w:t xml:space="preserve"> </w:t>
            </w:r>
            <w:r>
              <w:t>тригонометрические</w:t>
            </w:r>
            <w:r>
              <w:rPr>
                <w:spacing w:val="-13"/>
              </w:rPr>
              <w:t xml:space="preserve"> </w:t>
            </w:r>
            <w:r>
              <w:rPr>
                <w:spacing w:val="-2"/>
              </w:rPr>
              <w:t>формулы</w:t>
            </w:r>
          </w:p>
        </w:tc>
        <w:tc>
          <w:tcPr>
            <w:tcW w:w="904" w:type="dxa"/>
          </w:tcPr>
          <w:p w:rsidR="00A4284F" w:rsidRDefault="004E5E27">
            <w:pPr>
              <w:pStyle w:val="TableParagraph"/>
              <w:spacing w:before="71"/>
              <w:ind w:left="89" w:right="15"/>
              <w:jc w:val="center"/>
            </w:pPr>
            <w:r>
              <w:rPr>
                <w:spacing w:val="-10"/>
              </w:rPr>
              <w:t>1</w:t>
            </w:r>
          </w:p>
        </w:tc>
        <w:tc>
          <w:tcPr>
            <w:tcW w:w="814" w:type="dxa"/>
          </w:tcPr>
          <w:p w:rsidR="00A4284F" w:rsidRDefault="004E5E27">
            <w:pPr>
              <w:pStyle w:val="TableParagraph"/>
              <w:spacing w:before="71"/>
              <w:ind w:left="90" w:right="15"/>
              <w:jc w:val="center"/>
            </w:pPr>
            <w:r>
              <w:rPr>
                <w:spacing w:val="-5"/>
              </w:rPr>
              <w:t>0,5</w:t>
            </w:r>
          </w:p>
        </w:tc>
        <w:tc>
          <w:tcPr>
            <w:tcW w:w="980" w:type="dxa"/>
          </w:tcPr>
          <w:p w:rsidR="00A4284F" w:rsidRDefault="004E5E27">
            <w:pPr>
              <w:pStyle w:val="TableParagraph"/>
              <w:spacing w:before="71"/>
              <w:ind w:left="90" w:right="15"/>
              <w:jc w:val="center"/>
            </w:pPr>
            <w:r>
              <w:rPr>
                <w:spacing w:val="-5"/>
              </w:rPr>
              <w:t>0,5</w:t>
            </w:r>
          </w:p>
        </w:tc>
        <w:tc>
          <w:tcPr>
            <w:tcW w:w="2095" w:type="dxa"/>
            <w:vMerge w:val="restart"/>
            <w:tcBorders>
              <w:right w:val="nil"/>
            </w:tcBorders>
          </w:tcPr>
          <w:p w:rsidR="00A4284F" w:rsidRDefault="00A4284F">
            <w:pPr>
              <w:pStyle w:val="TableParagraph"/>
              <w:rPr>
                <w:b/>
                <w:i/>
              </w:rPr>
            </w:pPr>
          </w:p>
          <w:p w:rsidR="00A4284F" w:rsidRDefault="00A4284F">
            <w:pPr>
              <w:pStyle w:val="TableParagraph"/>
              <w:rPr>
                <w:b/>
                <w:i/>
              </w:rPr>
            </w:pPr>
          </w:p>
          <w:p w:rsidR="00A4284F" w:rsidRDefault="00A4284F">
            <w:pPr>
              <w:pStyle w:val="TableParagraph"/>
              <w:rPr>
                <w:b/>
                <w:i/>
              </w:rPr>
            </w:pPr>
          </w:p>
          <w:p w:rsidR="00A4284F" w:rsidRDefault="00A4284F">
            <w:pPr>
              <w:pStyle w:val="TableParagraph"/>
              <w:rPr>
                <w:b/>
                <w:i/>
              </w:rPr>
            </w:pPr>
          </w:p>
          <w:p w:rsidR="00A4284F" w:rsidRDefault="00A4284F">
            <w:pPr>
              <w:pStyle w:val="TableParagraph"/>
              <w:rPr>
                <w:b/>
                <w:i/>
              </w:rPr>
            </w:pPr>
          </w:p>
          <w:p w:rsidR="00A4284F" w:rsidRDefault="00A4284F">
            <w:pPr>
              <w:pStyle w:val="TableParagraph"/>
              <w:rPr>
                <w:b/>
                <w:i/>
              </w:rPr>
            </w:pPr>
          </w:p>
          <w:p w:rsidR="00A4284F" w:rsidRDefault="00A4284F">
            <w:pPr>
              <w:pStyle w:val="TableParagraph"/>
              <w:rPr>
                <w:b/>
                <w:i/>
              </w:rPr>
            </w:pPr>
          </w:p>
          <w:p w:rsidR="00A4284F" w:rsidRDefault="00A4284F">
            <w:pPr>
              <w:pStyle w:val="TableParagraph"/>
              <w:rPr>
                <w:b/>
                <w:i/>
              </w:rPr>
            </w:pPr>
          </w:p>
          <w:p w:rsidR="00A4284F" w:rsidRDefault="00A4284F">
            <w:pPr>
              <w:pStyle w:val="TableParagraph"/>
              <w:rPr>
                <w:b/>
                <w:i/>
              </w:rPr>
            </w:pPr>
          </w:p>
          <w:p w:rsidR="00A4284F" w:rsidRDefault="00A4284F">
            <w:pPr>
              <w:pStyle w:val="TableParagraph"/>
              <w:rPr>
                <w:b/>
                <w:i/>
              </w:rPr>
            </w:pPr>
          </w:p>
          <w:p w:rsidR="00A4284F" w:rsidRDefault="00A4284F">
            <w:pPr>
              <w:pStyle w:val="TableParagraph"/>
              <w:rPr>
                <w:b/>
                <w:i/>
              </w:rPr>
            </w:pPr>
          </w:p>
          <w:p w:rsidR="00A4284F" w:rsidRDefault="00A4284F">
            <w:pPr>
              <w:pStyle w:val="TableParagraph"/>
              <w:rPr>
                <w:b/>
                <w:i/>
              </w:rPr>
            </w:pPr>
          </w:p>
          <w:p w:rsidR="00A4284F" w:rsidRDefault="00A4284F">
            <w:pPr>
              <w:pStyle w:val="TableParagraph"/>
              <w:rPr>
                <w:b/>
                <w:i/>
              </w:rPr>
            </w:pPr>
          </w:p>
          <w:p w:rsidR="00A4284F" w:rsidRDefault="00A4284F">
            <w:pPr>
              <w:pStyle w:val="TableParagraph"/>
              <w:rPr>
                <w:b/>
                <w:i/>
              </w:rPr>
            </w:pPr>
          </w:p>
          <w:p w:rsidR="00A4284F" w:rsidRDefault="00A4284F">
            <w:pPr>
              <w:pStyle w:val="TableParagraph"/>
              <w:rPr>
                <w:b/>
                <w:i/>
              </w:rPr>
            </w:pPr>
          </w:p>
          <w:p w:rsidR="00A4284F" w:rsidRDefault="00A4284F">
            <w:pPr>
              <w:pStyle w:val="TableParagraph"/>
              <w:spacing w:before="53"/>
              <w:rPr>
                <w:b/>
                <w:i/>
              </w:rPr>
            </w:pPr>
          </w:p>
          <w:p w:rsidR="00A4284F" w:rsidRDefault="004E5E27">
            <w:pPr>
              <w:pStyle w:val="TableParagraph"/>
              <w:ind w:left="50"/>
            </w:pPr>
            <w:r>
              <w:rPr>
                <w:spacing w:val="-2"/>
              </w:rPr>
              <w:t>Тестирование</w:t>
            </w:r>
          </w:p>
        </w:tc>
      </w:tr>
      <w:tr w:rsidR="00A4284F">
        <w:trPr>
          <w:trHeight w:val="807"/>
        </w:trPr>
        <w:tc>
          <w:tcPr>
            <w:tcW w:w="590" w:type="dxa"/>
            <w:tcBorders>
              <w:left w:val="nil"/>
            </w:tcBorders>
          </w:tcPr>
          <w:p w:rsidR="00A4284F" w:rsidRDefault="004E5E27">
            <w:pPr>
              <w:pStyle w:val="TableParagraph"/>
              <w:spacing w:before="74"/>
              <w:ind w:left="45" w:right="1"/>
              <w:jc w:val="center"/>
            </w:pPr>
            <w:r>
              <w:rPr>
                <w:spacing w:val="-4"/>
              </w:rPr>
              <w:t>3.2.</w:t>
            </w:r>
          </w:p>
        </w:tc>
        <w:tc>
          <w:tcPr>
            <w:tcW w:w="4126" w:type="dxa"/>
          </w:tcPr>
          <w:p w:rsidR="00A4284F" w:rsidRDefault="004E5E27">
            <w:pPr>
              <w:pStyle w:val="TableParagraph"/>
              <w:spacing w:before="74"/>
              <w:ind w:left="51"/>
            </w:pPr>
            <w:r>
              <w:t>Тригонометрические</w:t>
            </w:r>
            <w:r>
              <w:rPr>
                <w:spacing w:val="-14"/>
              </w:rPr>
              <w:t xml:space="preserve"> </w:t>
            </w:r>
            <w:r>
              <w:t>функции</w:t>
            </w:r>
            <w:r>
              <w:rPr>
                <w:spacing w:val="-14"/>
              </w:rPr>
              <w:t xml:space="preserve"> </w:t>
            </w:r>
            <w:r>
              <w:t>и</w:t>
            </w:r>
            <w:r>
              <w:rPr>
                <w:spacing w:val="-14"/>
              </w:rPr>
              <w:t xml:space="preserve"> </w:t>
            </w:r>
            <w:r>
              <w:t xml:space="preserve">их </w:t>
            </w:r>
            <w:r>
              <w:rPr>
                <w:spacing w:val="-2"/>
              </w:rPr>
              <w:t>свойства</w:t>
            </w:r>
          </w:p>
        </w:tc>
        <w:tc>
          <w:tcPr>
            <w:tcW w:w="904" w:type="dxa"/>
          </w:tcPr>
          <w:p w:rsidR="00A4284F" w:rsidRDefault="004E5E27">
            <w:pPr>
              <w:pStyle w:val="TableParagraph"/>
              <w:spacing w:before="74"/>
              <w:ind w:left="89" w:right="15"/>
              <w:jc w:val="center"/>
            </w:pPr>
            <w:r>
              <w:rPr>
                <w:spacing w:val="-10"/>
              </w:rPr>
              <w:t>1</w:t>
            </w:r>
          </w:p>
        </w:tc>
        <w:tc>
          <w:tcPr>
            <w:tcW w:w="814" w:type="dxa"/>
          </w:tcPr>
          <w:p w:rsidR="00A4284F" w:rsidRDefault="004E5E27">
            <w:pPr>
              <w:pStyle w:val="TableParagraph"/>
              <w:spacing w:before="74"/>
              <w:ind w:left="90" w:right="15"/>
              <w:jc w:val="center"/>
            </w:pPr>
            <w:r>
              <w:rPr>
                <w:spacing w:val="-5"/>
              </w:rPr>
              <w:t>0,5</w:t>
            </w:r>
          </w:p>
        </w:tc>
        <w:tc>
          <w:tcPr>
            <w:tcW w:w="980" w:type="dxa"/>
          </w:tcPr>
          <w:p w:rsidR="00A4284F" w:rsidRDefault="004E5E27">
            <w:pPr>
              <w:pStyle w:val="TableParagraph"/>
              <w:spacing w:before="74"/>
              <w:ind w:left="90" w:right="15"/>
              <w:jc w:val="center"/>
            </w:pPr>
            <w:r>
              <w:rPr>
                <w:spacing w:val="-5"/>
              </w:rPr>
              <w:t>0,5</w:t>
            </w:r>
          </w:p>
        </w:tc>
        <w:tc>
          <w:tcPr>
            <w:tcW w:w="2095" w:type="dxa"/>
            <w:vMerge/>
            <w:tcBorders>
              <w:top w:val="nil"/>
              <w:right w:val="nil"/>
            </w:tcBorders>
          </w:tcPr>
          <w:p w:rsidR="00A4284F" w:rsidRDefault="00A4284F">
            <w:pPr>
              <w:rPr>
                <w:sz w:val="2"/>
                <w:szCs w:val="2"/>
              </w:rPr>
            </w:pPr>
          </w:p>
        </w:tc>
      </w:tr>
      <w:tr w:rsidR="00A4284F">
        <w:trPr>
          <w:trHeight w:val="805"/>
        </w:trPr>
        <w:tc>
          <w:tcPr>
            <w:tcW w:w="590" w:type="dxa"/>
            <w:tcBorders>
              <w:left w:val="nil"/>
            </w:tcBorders>
          </w:tcPr>
          <w:p w:rsidR="00A4284F" w:rsidRDefault="004E5E27">
            <w:pPr>
              <w:pStyle w:val="TableParagraph"/>
              <w:spacing w:before="73"/>
              <w:ind w:left="45" w:right="1"/>
              <w:jc w:val="center"/>
            </w:pPr>
            <w:r>
              <w:rPr>
                <w:spacing w:val="-4"/>
              </w:rPr>
              <w:t>3.3.</w:t>
            </w:r>
          </w:p>
        </w:tc>
        <w:tc>
          <w:tcPr>
            <w:tcW w:w="4126" w:type="dxa"/>
          </w:tcPr>
          <w:p w:rsidR="00A4284F" w:rsidRDefault="004E5E27">
            <w:pPr>
              <w:pStyle w:val="TableParagraph"/>
              <w:spacing w:before="73"/>
              <w:ind w:left="51"/>
            </w:pPr>
            <w:r>
              <w:t>Свойства</w:t>
            </w:r>
            <w:r>
              <w:rPr>
                <w:spacing w:val="-14"/>
              </w:rPr>
              <w:t xml:space="preserve"> </w:t>
            </w:r>
            <w:r>
              <w:t>обратных</w:t>
            </w:r>
            <w:r>
              <w:rPr>
                <w:spacing w:val="-14"/>
              </w:rPr>
              <w:t xml:space="preserve"> </w:t>
            </w:r>
            <w:r>
              <w:t xml:space="preserve">тригонометрических </w:t>
            </w:r>
            <w:r>
              <w:rPr>
                <w:spacing w:val="-2"/>
              </w:rPr>
              <w:t>функций</w:t>
            </w:r>
          </w:p>
        </w:tc>
        <w:tc>
          <w:tcPr>
            <w:tcW w:w="904" w:type="dxa"/>
          </w:tcPr>
          <w:p w:rsidR="00A4284F" w:rsidRDefault="004E5E27">
            <w:pPr>
              <w:pStyle w:val="TableParagraph"/>
              <w:spacing w:before="73"/>
              <w:ind w:left="89" w:right="15"/>
              <w:jc w:val="center"/>
            </w:pPr>
            <w:r>
              <w:rPr>
                <w:spacing w:val="-10"/>
              </w:rPr>
              <w:t>1</w:t>
            </w:r>
          </w:p>
        </w:tc>
        <w:tc>
          <w:tcPr>
            <w:tcW w:w="814" w:type="dxa"/>
          </w:tcPr>
          <w:p w:rsidR="00A4284F" w:rsidRDefault="004E5E27">
            <w:pPr>
              <w:pStyle w:val="TableParagraph"/>
              <w:spacing w:before="73"/>
              <w:ind w:left="90" w:right="15"/>
              <w:jc w:val="center"/>
            </w:pPr>
            <w:r>
              <w:rPr>
                <w:spacing w:val="-5"/>
              </w:rPr>
              <w:t>0,5</w:t>
            </w:r>
          </w:p>
        </w:tc>
        <w:tc>
          <w:tcPr>
            <w:tcW w:w="980" w:type="dxa"/>
          </w:tcPr>
          <w:p w:rsidR="00A4284F" w:rsidRDefault="004E5E27">
            <w:pPr>
              <w:pStyle w:val="TableParagraph"/>
              <w:spacing w:before="73"/>
              <w:ind w:left="90" w:right="15"/>
              <w:jc w:val="center"/>
            </w:pPr>
            <w:r>
              <w:rPr>
                <w:spacing w:val="-5"/>
              </w:rPr>
              <w:t>0,5</w:t>
            </w:r>
          </w:p>
        </w:tc>
        <w:tc>
          <w:tcPr>
            <w:tcW w:w="2095" w:type="dxa"/>
            <w:vMerge/>
            <w:tcBorders>
              <w:top w:val="nil"/>
              <w:right w:val="nil"/>
            </w:tcBorders>
          </w:tcPr>
          <w:p w:rsidR="00A4284F" w:rsidRDefault="00A4284F">
            <w:pPr>
              <w:rPr>
                <w:sz w:val="2"/>
                <w:szCs w:val="2"/>
              </w:rPr>
            </w:pPr>
          </w:p>
        </w:tc>
      </w:tr>
      <w:tr w:rsidR="00A4284F">
        <w:trPr>
          <w:trHeight w:val="552"/>
        </w:trPr>
        <w:tc>
          <w:tcPr>
            <w:tcW w:w="590" w:type="dxa"/>
            <w:tcBorders>
              <w:left w:val="nil"/>
            </w:tcBorders>
          </w:tcPr>
          <w:p w:rsidR="00A4284F" w:rsidRDefault="004E5E27">
            <w:pPr>
              <w:pStyle w:val="TableParagraph"/>
              <w:spacing w:before="74"/>
              <w:ind w:left="45" w:right="1"/>
              <w:jc w:val="center"/>
            </w:pPr>
            <w:r>
              <w:rPr>
                <w:spacing w:val="-4"/>
              </w:rPr>
              <w:t>3.4.</w:t>
            </w:r>
          </w:p>
        </w:tc>
        <w:tc>
          <w:tcPr>
            <w:tcW w:w="4126" w:type="dxa"/>
          </w:tcPr>
          <w:p w:rsidR="00A4284F" w:rsidRDefault="004E5E27">
            <w:pPr>
              <w:pStyle w:val="TableParagraph"/>
              <w:spacing w:before="74"/>
              <w:ind w:left="51"/>
            </w:pPr>
            <w:r>
              <w:rPr>
                <w:spacing w:val="-2"/>
              </w:rPr>
              <w:t>Тригонометрические</w:t>
            </w:r>
            <w:r>
              <w:rPr>
                <w:spacing w:val="18"/>
              </w:rPr>
              <w:t xml:space="preserve"> </w:t>
            </w:r>
            <w:r>
              <w:rPr>
                <w:spacing w:val="-2"/>
              </w:rPr>
              <w:t>уравнения</w:t>
            </w:r>
          </w:p>
        </w:tc>
        <w:tc>
          <w:tcPr>
            <w:tcW w:w="904" w:type="dxa"/>
          </w:tcPr>
          <w:p w:rsidR="00A4284F" w:rsidRDefault="004E5E27">
            <w:pPr>
              <w:pStyle w:val="TableParagraph"/>
              <w:spacing w:before="74"/>
              <w:ind w:left="89" w:right="15"/>
              <w:jc w:val="center"/>
            </w:pPr>
            <w:r>
              <w:rPr>
                <w:spacing w:val="-10"/>
              </w:rPr>
              <w:t>2</w:t>
            </w:r>
          </w:p>
        </w:tc>
        <w:tc>
          <w:tcPr>
            <w:tcW w:w="814" w:type="dxa"/>
          </w:tcPr>
          <w:p w:rsidR="00A4284F" w:rsidRDefault="004E5E27">
            <w:pPr>
              <w:pStyle w:val="TableParagraph"/>
              <w:spacing w:before="74"/>
              <w:ind w:left="90" w:right="15"/>
              <w:jc w:val="center"/>
            </w:pPr>
            <w:r>
              <w:rPr>
                <w:spacing w:val="-5"/>
              </w:rPr>
              <w:t>0,5</w:t>
            </w:r>
          </w:p>
        </w:tc>
        <w:tc>
          <w:tcPr>
            <w:tcW w:w="980" w:type="dxa"/>
          </w:tcPr>
          <w:p w:rsidR="00A4284F" w:rsidRDefault="004E5E27">
            <w:pPr>
              <w:pStyle w:val="TableParagraph"/>
              <w:spacing w:before="74"/>
              <w:ind w:left="90" w:right="15"/>
              <w:jc w:val="center"/>
            </w:pPr>
            <w:r>
              <w:rPr>
                <w:spacing w:val="-5"/>
              </w:rPr>
              <w:t>1,5</w:t>
            </w:r>
          </w:p>
        </w:tc>
        <w:tc>
          <w:tcPr>
            <w:tcW w:w="2095" w:type="dxa"/>
            <w:vMerge/>
            <w:tcBorders>
              <w:top w:val="nil"/>
              <w:right w:val="nil"/>
            </w:tcBorders>
          </w:tcPr>
          <w:p w:rsidR="00A4284F" w:rsidRDefault="00A4284F">
            <w:pPr>
              <w:rPr>
                <w:sz w:val="2"/>
                <w:szCs w:val="2"/>
              </w:rPr>
            </w:pPr>
          </w:p>
        </w:tc>
      </w:tr>
      <w:tr w:rsidR="00A4284F">
        <w:trPr>
          <w:trHeight w:val="553"/>
        </w:trPr>
        <w:tc>
          <w:tcPr>
            <w:tcW w:w="590" w:type="dxa"/>
            <w:tcBorders>
              <w:left w:val="nil"/>
            </w:tcBorders>
          </w:tcPr>
          <w:p w:rsidR="00A4284F" w:rsidRDefault="004E5E27">
            <w:pPr>
              <w:pStyle w:val="TableParagraph"/>
              <w:spacing w:before="74"/>
              <w:ind w:left="45" w:right="1"/>
              <w:jc w:val="center"/>
            </w:pPr>
            <w:r>
              <w:rPr>
                <w:spacing w:val="-4"/>
              </w:rPr>
              <w:t>3.5.</w:t>
            </w:r>
          </w:p>
        </w:tc>
        <w:tc>
          <w:tcPr>
            <w:tcW w:w="4126" w:type="dxa"/>
          </w:tcPr>
          <w:p w:rsidR="00A4284F" w:rsidRDefault="004E5E27">
            <w:pPr>
              <w:pStyle w:val="TableParagraph"/>
              <w:spacing w:before="74"/>
              <w:ind w:left="51"/>
            </w:pPr>
            <w:r>
              <w:rPr>
                <w:spacing w:val="-2"/>
              </w:rPr>
              <w:t>Тригонометрические</w:t>
            </w:r>
            <w:r>
              <w:rPr>
                <w:spacing w:val="18"/>
              </w:rPr>
              <w:t xml:space="preserve"> </w:t>
            </w:r>
            <w:r>
              <w:rPr>
                <w:spacing w:val="-2"/>
              </w:rPr>
              <w:t>неравенства</w:t>
            </w:r>
          </w:p>
        </w:tc>
        <w:tc>
          <w:tcPr>
            <w:tcW w:w="904" w:type="dxa"/>
          </w:tcPr>
          <w:p w:rsidR="00A4284F" w:rsidRDefault="004E5E27">
            <w:pPr>
              <w:pStyle w:val="TableParagraph"/>
              <w:spacing w:before="74"/>
              <w:ind w:left="89" w:right="15"/>
              <w:jc w:val="center"/>
            </w:pPr>
            <w:r>
              <w:rPr>
                <w:spacing w:val="-10"/>
              </w:rPr>
              <w:t>3</w:t>
            </w:r>
          </w:p>
        </w:tc>
        <w:tc>
          <w:tcPr>
            <w:tcW w:w="814" w:type="dxa"/>
          </w:tcPr>
          <w:p w:rsidR="00A4284F" w:rsidRDefault="004E5E27">
            <w:pPr>
              <w:pStyle w:val="TableParagraph"/>
              <w:spacing w:before="74"/>
              <w:ind w:left="90" w:right="16"/>
              <w:jc w:val="center"/>
            </w:pPr>
            <w:r>
              <w:rPr>
                <w:spacing w:val="-10"/>
              </w:rPr>
              <w:t>1</w:t>
            </w:r>
          </w:p>
        </w:tc>
        <w:tc>
          <w:tcPr>
            <w:tcW w:w="980" w:type="dxa"/>
          </w:tcPr>
          <w:p w:rsidR="00A4284F" w:rsidRDefault="004E5E27">
            <w:pPr>
              <w:pStyle w:val="TableParagraph"/>
              <w:spacing w:before="74"/>
              <w:ind w:left="90" w:right="16"/>
              <w:jc w:val="center"/>
            </w:pPr>
            <w:r>
              <w:rPr>
                <w:spacing w:val="-10"/>
              </w:rPr>
              <w:t>2</w:t>
            </w:r>
          </w:p>
        </w:tc>
        <w:tc>
          <w:tcPr>
            <w:tcW w:w="2095" w:type="dxa"/>
            <w:vMerge/>
            <w:tcBorders>
              <w:top w:val="nil"/>
              <w:right w:val="nil"/>
            </w:tcBorders>
          </w:tcPr>
          <w:p w:rsidR="00A4284F" w:rsidRDefault="00A4284F">
            <w:pPr>
              <w:rPr>
                <w:sz w:val="2"/>
                <w:szCs w:val="2"/>
              </w:rPr>
            </w:pPr>
          </w:p>
        </w:tc>
      </w:tr>
      <w:tr w:rsidR="00A4284F">
        <w:trPr>
          <w:trHeight w:val="1086"/>
        </w:trPr>
        <w:tc>
          <w:tcPr>
            <w:tcW w:w="590" w:type="dxa"/>
            <w:tcBorders>
              <w:left w:val="nil"/>
            </w:tcBorders>
          </w:tcPr>
          <w:p w:rsidR="00A4284F" w:rsidRDefault="004E5E27">
            <w:pPr>
              <w:pStyle w:val="TableParagraph"/>
              <w:spacing w:before="74"/>
              <w:ind w:left="45" w:right="1"/>
              <w:jc w:val="center"/>
            </w:pPr>
            <w:r>
              <w:rPr>
                <w:spacing w:val="-4"/>
              </w:rPr>
              <w:t>3.6.</w:t>
            </w:r>
          </w:p>
        </w:tc>
        <w:tc>
          <w:tcPr>
            <w:tcW w:w="4126" w:type="dxa"/>
          </w:tcPr>
          <w:p w:rsidR="00A4284F" w:rsidRDefault="004E5E27">
            <w:pPr>
              <w:pStyle w:val="TableParagraph"/>
              <w:spacing w:before="74"/>
              <w:ind w:left="51"/>
            </w:pPr>
            <w:r>
              <w:t>Итоговое</w:t>
            </w:r>
            <w:r>
              <w:rPr>
                <w:spacing w:val="-8"/>
              </w:rPr>
              <w:t xml:space="preserve"> </w:t>
            </w:r>
            <w:r>
              <w:rPr>
                <w:spacing w:val="-2"/>
              </w:rPr>
              <w:t>занятие</w:t>
            </w:r>
          </w:p>
        </w:tc>
        <w:tc>
          <w:tcPr>
            <w:tcW w:w="904" w:type="dxa"/>
          </w:tcPr>
          <w:p w:rsidR="00A4284F" w:rsidRDefault="004E5E27">
            <w:pPr>
              <w:pStyle w:val="TableParagraph"/>
              <w:spacing w:before="74"/>
              <w:ind w:left="89" w:right="15"/>
              <w:jc w:val="center"/>
            </w:pPr>
            <w:r>
              <w:rPr>
                <w:spacing w:val="-10"/>
              </w:rPr>
              <w:t>1</w:t>
            </w:r>
          </w:p>
        </w:tc>
        <w:tc>
          <w:tcPr>
            <w:tcW w:w="814" w:type="dxa"/>
          </w:tcPr>
          <w:p w:rsidR="00A4284F" w:rsidRDefault="00A4284F">
            <w:pPr>
              <w:pStyle w:val="TableParagraph"/>
            </w:pPr>
          </w:p>
        </w:tc>
        <w:tc>
          <w:tcPr>
            <w:tcW w:w="980" w:type="dxa"/>
          </w:tcPr>
          <w:p w:rsidR="00A4284F" w:rsidRDefault="004E5E27">
            <w:pPr>
              <w:pStyle w:val="TableParagraph"/>
              <w:spacing w:before="74"/>
              <w:ind w:left="90" w:right="16"/>
              <w:jc w:val="center"/>
            </w:pPr>
            <w:r>
              <w:rPr>
                <w:spacing w:val="-10"/>
              </w:rPr>
              <w:t>1</w:t>
            </w:r>
          </w:p>
        </w:tc>
        <w:tc>
          <w:tcPr>
            <w:tcW w:w="2095" w:type="dxa"/>
            <w:vMerge/>
            <w:tcBorders>
              <w:top w:val="nil"/>
              <w:right w:val="nil"/>
            </w:tcBorders>
          </w:tcPr>
          <w:p w:rsidR="00A4284F" w:rsidRDefault="00A4284F">
            <w:pPr>
              <w:rPr>
                <w:sz w:val="2"/>
                <w:szCs w:val="2"/>
              </w:rPr>
            </w:pPr>
          </w:p>
        </w:tc>
      </w:tr>
      <w:tr w:rsidR="00A4284F">
        <w:trPr>
          <w:trHeight w:val="547"/>
        </w:trPr>
        <w:tc>
          <w:tcPr>
            <w:tcW w:w="590" w:type="dxa"/>
            <w:tcBorders>
              <w:left w:val="nil"/>
            </w:tcBorders>
          </w:tcPr>
          <w:p w:rsidR="00A4284F" w:rsidRDefault="00A4284F">
            <w:pPr>
              <w:pStyle w:val="TableParagraph"/>
            </w:pPr>
          </w:p>
        </w:tc>
        <w:tc>
          <w:tcPr>
            <w:tcW w:w="4126" w:type="dxa"/>
          </w:tcPr>
          <w:p w:rsidR="00A4284F" w:rsidRDefault="004E5E27">
            <w:pPr>
              <w:pStyle w:val="TableParagraph"/>
              <w:spacing w:before="71"/>
              <w:ind w:right="-29"/>
              <w:jc w:val="right"/>
              <w:rPr>
                <w:b/>
              </w:rPr>
            </w:pPr>
            <w:r>
              <w:rPr>
                <w:b/>
                <w:spacing w:val="-2"/>
              </w:rPr>
              <w:t>Итого:</w:t>
            </w:r>
          </w:p>
        </w:tc>
        <w:tc>
          <w:tcPr>
            <w:tcW w:w="904" w:type="dxa"/>
          </w:tcPr>
          <w:p w:rsidR="00A4284F" w:rsidRDefault="004E5E27">
            <w:pPr>
              <w:pStyle w:val="TableParagraph"/>
              <w:spacing w:before="71"/>
              <w:ind w:left="89" w:right="15"/>
              <w:jc w:val="center"/>
              <w:rPr>
                <w:b/>
              </w:rPr>
            </w:pPr>
            <w:r>
              <w:rPr>
                <w:b/>
                <w:spacing w:val="-5"/>
              </w:rPr>
              <w:t>34</w:t>
            </w:r>
          </w:p>
        </w:tc>
        <w:tc>
          <w:tcPr>
            <w:tcW w:w="814" w:type="dxa"/>
          </w:tcPr>
          <w:p w:rsidR="00A4284F" w:rsidRDefault="004E5E27">
            <w:pPr>
              <w:pStyle w:val="TableParagraph"/>
              <w:spacing w:before="71"/>
              <w:ind w:left="90" w:right="16"/>
              <w:jc w:val="center"/>
              <w:rPr>
                <w:b/>
              </w:rPr>
            </w:pPr>
            <w:r>
              <w:rPr>
                <w:b/>
                <w:spacing w:val="-5"/>
              </w:rPr>
              <w:t>13</w:t>
            </w:r>
          </w:p>
        </w:tc>
        <w:tc>
          <w:tcPr>
            <w:tcW w:w="980" w:type="dxa"/>
          </w:tcPr>
          <w:p w:rsidR="00A4284F" w:rsidRDefault="004E5E27">
            <w:pPr>
              <w:pStyle w:val="TableParagraph"/>
              <w:spacing w:before="71"/>
              <w:ind w:left="90" w:right="16"/>
              <w:jc w:val="center"/>
              <w:rPr>
                <w:b/>
              </w:rPr>
            </w:pPr>
            <w:r>
              <w:rPr>
                <w:b/>
                <w:spacing w:val="-5"/>
              </w:rPr>
              <w:t>21</w:t>
            </w:r>
          </w:p>
        </w:tc>
        <w:tc>
          <w:tcPr>
            <w:tcW w:w="2095" w:type="dxa"/>
            <w:tcBorders>
              <w:right w:val="nil"/>
            </w:tcBorders>
          </w:tcPr>
          <w:p w:rsidR="00A4284F" w:rsidRDefault="00A4284F">
            <w:pPr>
              <w:pStyle w:val="TableParagraph"/>
            </w:pPr>
          </w:p>
        </w:tc>
      </w:tr>
    </w:tbl>
    <w:p w:rsidR="00A4284F" w:rsidRDefault="004E5E27">
      <w:pPr>
        <w:spacing w:before="58"/>
        <w:ind w:right="190"/>
        <w:jc w:val="center"/>
        <w:rPr>
          <w:b/>
          <w:i/>
        </w:rPr>
      </w:pPr>
      <w:r>
        <w:rPr>
          <w:b/>
          <w:i/>
        </w:rPr>
        <w:t xml:space="preserve">11 </w:t>
      </w:r>
      <w:r>
        <w:rPr>
          <w:b/>
          <w:i/>
          <w:spacing w:val="-2"/>
        </w:rPr>
        <w:t>класс</w:t>
      </w:r>
    </w:p>
    <w:p w:rsidR="00A4284F" w:rsidRDefault="00A4284F">
      <w:pPr>
        <w:pStyle w:val="a3"/>
        <w:spacing w:before="86"/>
        <w:ind w:left="0"/>
        <w:jc w:val="left"/>
        <w:rPr>
          <w:b/>
          <w:i/>
        </w:rPr>
      </w:pPr>
    </w:p>
    <w:p w:rsidR="00A4284F" w:rsidRDefault="004E5E27" w:rsidP="00D7785A">
      <w:pPr>
        <w:pStyle w:val="a4"/>
        <w:numPr>
          <w:ilvl w:val="0"/>
          <w:numId w:val="125"/>
        </w:numPr>
        <w:tabs>
          <w:tab w:val="left" w:pos="3780"/>
        </w:tabs>
        <w:ind w:left="3780"/>
        <w:jc w:val="left"/>
        <w:rPr>
          <w:b/>
          <w:i/>
        </w:rPr>
      </w:pPr>
      <w:r>
        <w:rPr>
          <w:b/>
          <w:i/>
        </w:rPr>
        <w:t>Производная</w:t>
      </w:r>
      <w:r>
        <w:rPr>
          <w:b/>
          <w:i/>
          <w:spacing w:val="-5"/>
        </w:rPr>
        <w:t xml:space="preserve"> </w:t>
      </w:r>
      <w:r>
        <w:rPr>
          <w:b/>
          <w:i/>
        </w:rPr>
        <w:t>и</w:t>
      </w:r>
      <w:r>
        <w:rPr>
          <w:b/>
          <w:i/>
          <w:spacing w:val="-5"/>
        </w:rPr>
        <w:t xml:space="preserve"> </w:t>
      </w:r>
      <w:r>
        <w:rPr>
          <w:b/>
          <w:i/>
        </w:rPr>
        <w:t>её</w:t>
      </w:r>
      <w:r>
        <w:rPr>
          <w:b/>
          <w:i/>
          <w:spacing w:val="-5"/>
        </w:rPr>
        <w:t xml:space="preserve"> </w:t>
      </w:r>
      <w:r>
        <w:rPr>
          <w:b/>
          <w:i/>
        </w:rPr>
        <w:t>применение</w:t>
      </w:r>
      <w:r>
        <w:rPr>
          <w:b/>
          <w:i/>
          <w:spacing w:val="-5"/>
        </w:rPr>
        <w:t xml:space="preserve"> </w:t>
      </w:r>
      <w:r>
        <w:rPr>
          <w:b/>
          <w:i/>
        </w:rPr>
        <w:t>(9</w:t>
      </w:r>
      <w:r>
        <w:rPr>
          <w:b/>
          <w:i/>
          <w:spacing w:val="-4"/>
        </w:rPr>
        <w:t xml:space="preserve"> </w:t>
      </w:r>
      <w:r>
        <w:rPr>
          <w:b/>
          <w:i/>
          <w:spacing w:val="-2"/>
        </w:rPr>
        <w:t>часов)</w:t>
      </w:r>
    </w:p>
    <w:p w:rsidR="00A4284F" w:rsidRDefault="00A4284F">
      <w:pPr>
        <w:pStyle w:val="a3"/>
        <w:spacing w:before="8"/>
        <w:ind w:left="0"/>
        <w:jc w:val="left"/>
        <w:rPr>
          <w:b/>
          <w:i/>
          <w:sz w:val="20"/>
        </w:rPr>
      </w:pPr>
    </w:p>
    <w:tbl>
      <w:tblPr>
        <w:tblStyle w:val="TableNormal"/>
        <w:tblW w:w="0" w:type="auto"/>
        <w:tblInd w:w="826" w:type="dxa"/>
        <w:tblBorders>
          <w:top w:val="double" w:sz="6" w:space="0" w:color="BFBFBF"/>
          <w:left w:val="double" w:sz="6" w:space="0" w:color="BFBFBF"/>
          <w:bottom w:val="double" w:sz="6" w:space="0" w:color="BFBFBF"/>
          <w:right w:val="double" w:sz="6" w:space="0" w:color="BFBFBF"/>
          <w:insideH w:val="double" w:sz="6" w:space="0" w:color="BFBFBF"/>
          <w:insideV w:val="double" w:sz="6" w:space="0" w:color="BFBFBF"/>
        </w:tblBorders>
        <w:tblLayout w:type="fixed"/>
        <w:tblLook w:val="01E0" w:firstRow="1" w:lastRow="1" w:firstColumn="1" w:lastColumn="1" w:noHBand="0" w:noVBand="0"/>
      </w:tblPr>
      <w:tblGrid>
        <w:gridCol w:w="590"/>
        <w:gridCol w:w="4126"/>
        <w:gridCol w:w="904"/>
        <w:gridCol w:w="814"/>
        <w:gridCol w:w="980"/>
        <w:gridCol w:w="2095"/>
      </w:tblGrid>
      <w:tr w:rsidR="00A4284F">
        <w:trPr>
          <w:trHeight w:val="801"/>
        </w:trPr>
        <w:tc>
          <w:tcPr>
            <w:tcW w:w="590" w:type="dxa"/>
            <w:tcBorders>
              <w:left w:val="nil"/>
            </w:tcBorders>
          </w:tcPr>
          <w:p w:rsidR="00A4284F" w:rsidRDefault="004E5E27">
            <w:pPr>
              <w:pStyle w:val="TableParagraph"/>
              <w:spacing w:before="71"/>
              <w:ind w:left="45" w:right="1"/>
              <w:jc w:val="center"/>
            </w:pPr>
            <w:r>
              <w:rPr>
                <w:spacing w:val="-4"/>
              </w:rPr>
              <w:t>4.1.</w:t>
            </w:r>
          </w:p>
        </w:tc>
        <w:tc>
          <w:tcPr>
            <w:tcW w:w="4126" w:type="dxa"/>
          </w:tcPr>
          <w:p w:rsidR="00A4284F" w:rsidRDefault="004E5E27">
            <w:pPr>
              <w:pStyle w:val="TableParagraph"/>
              <w:spacing w:before="71"/>
              <w:ind w:left="51"/>
            </w:pPr>
            <w:r>
              <w:t>Техника</w:t>
            </w:r>
            <w:r>
              <w:rPr>
                <w:spacing w:val="-14"/>
              </w:rPr>
              <w:t xml:space="preserve"> </w:t>
            </w:r>
            <w:r>
              <w:t>дифференцирования</w:t>
            </w:r>
            <w:r>
              <w:rPr>
                <w:spacing w:val="-14"/>
              </w:rPr>
              <w:t xml:space="preserve"> </w:t>
            </w:r>
            <w:r>
              <w:t xml:space="preserve">сложных </w:t>
            </w:r>
            <w:r>
              <w:rPr>
                <w:spacing w:val="-2"/>
              </w:rPr>
              <w:t>функций</w:t>
            </w:r>
          </w:p>
        </w:tc>
        <w:tc>
          <w:tcPr>
            <w:tcW w:w="904" w:type="dxa"/>
          </w:tcPr>
          <w:p w:rsidR="00A4284F" w:rsidRDefault="004E5E27">
            <w:pPr>
              <w:pStyle w:val="TableParagraph"/>
              <w:spacing w:before="71"/>
              <w:ind w:left="89" w:right="15"/>
              <w:jc w:val="center"/>
            </w:pPr>
            <w:r>
              <w:rPr>
                <w:spacing w:val="-10"/>
              </w:rPr>
              <w:t>2</w:t>
            </w:r>
          </w:p>
        </w:tc>
        <w:tc>
          <w:tcPr>
            <w:tcW w:w="814" w:type="dxa"/>
          </w:tcPr>
          <w:p w:rsidR="00A4284F" w:rsidRDefault="004E5E27">
            <w:pPr>
              <w:pStyle w:val="TableParagraph"/>
              <w:spacing w:before="71"/>
              <w:ind w:left="90" w:right="15"/>
              <w:jc w:val="center"/>
            </w:pPr>
            <w:r>
              <w:rPr>
                <w:spacing w:val="-5"/>
              </w:rPr>
              <w:t>0,5</w:t>
            </w:r>
          </w:p>
        </w:tc>
        <w:tc>
          <w:tcPr>
            <w:tcW w:w="980" w:type="dxa"/>
          </w:tcPr>
          <w:p w:rsidR="00A4284F" w:rsidRDefault="004E5E27">
            <w:pPr>
              <w:pStyle w:val="TableParagraph"/>
              <w:spacing w:before="71"/>
              <w:ind w:left="90" w:right="15"/>
              <w:jc w:val="center"/>
            </w:pPr>
            <w:r>
              <w:rPr>
                <w:spacing w:val="-5"/>
              </w:rPr>
              <w:t>1,5</w:t>
            </w:r>
          </w:p>
        </w:tc>
        <w:tc>
          <w:tcPr>
            <w:tcW w:w="2095" w:type="dxa"/>
            <w:vMerge w:val="restart"/>
            <w:tcBorders>
              <w:right w:val="nil"/>
            </w:tcBorders>
          </w:tcPr>
          <w:p w:rsidR="00A4284F" w:rsidRDefault="00A4284F">
            <w:pPr>
              <w:pStyle w:val="TableParagraph"/>
              <w:rPr>
                <w:b/>
                <w:i/>
              </w:rPr>
            </w:pPr>
          </w:p>
          <w:p w:rsidR="00A4284F" w:rsidRDefault="00A4284F">
            <w:pPr>
              <w:pStyle w:val="TableParagraph"/>
              <w:rPr>
                <w:b/>
                <w:i/>
              </w:rPr>
            </w:pPr>
          </w:p>
          <w:p w:rsidR="00A4284F" w:rsidRDefault="00A4284F">
            <w:pPr>
              <w:pStyle w:val="TableParagraph"/>
              <w:rPr>
                <w:b/>
                <w:i/>
              </w:rPr>
            </w:pPr>
          </w:p>
          <w:p w:rsidR="00A4284F" w:rsidRDefault="00A4284F">
            <w:pPr>
              <w:pStyle w:val="TableParagraph"/>
              <w:rPr>
                <w:b/>
                <w:i/>
              </w:rPr>
            </w:pPr>
          </w:p>
          <w:p w:rsidR="00A4284F" w:rsidRDefault="00A4284F">
            <w:pPr>
              <w:pStyle w:val="TableParagraph"/>
              <w:rPr>
                <w:b/>
                <w:i/>
              </w:rPr>
            </w:pPr>
          </w:p>
          <w:p w:rsidR="00A4284F" w:rsidRDefault="00A4284F">
            <w:pPr>
              <w:pStyle w:val="TableParagraph"/>
              <w:rPr>
                <w:b/>
                <w:i/>
              </w:rPr>
            </w:pPr>
          </w:p>
          <w:p w:rsidR="00A4284F" w:rsidRDefault="00A4284F">
            <w:pPr>
              <w:pStyle w:val="TableParagraph"/>
              <w:rPr>
                <w:b/>
                <w:i/>
              </w:rPr>
            </w:pPr>
          </w:p>
          <w:p w:rsidR="00A4284F" w:rsidRDefault="00A4284F">
            <w:pPr>
              <w:pStyle w:val="TableParagraph"/>
              <w:spacing w:before="2"/>
              <w:rPr>
                <w:b/>
                <w:i/>
              </w:rPr>
            </w:pPr>
          </w:p>
          <w:p w:rsidR="00A4284F" w:rsidRDefault="004E5E27">
            <w:pPr>
              <w:pStyle w:val="TableParagraph"/>
              <w:ind w:left="50"/>
            </w:pPr>
            <w:r>
              <w:rPr>
                <w:spacing w:val="-2"/>
              </w:rPr>
              <w:t>практикум</w:t>
            </w:r>
          </w:p>
        </w:tc>
      </w:tr>
      <w:tr w:rsidR="00A4284F">
        <w:trPr>
          <w:trHeight w:val="805"/>
        </w:trPr>
        <w:tc>
          <w:tcPr>
            <w:tcW w:w="590" w:type="dxa"/>
            <w:tcBorders>
              <w:left w:val="nil"/>
            </w:tcBorders>
          </w:tcPr>
          <w:p w:rsidR="00A4284F" w:rsidRDefault="004E5E27">
            <w:pPr>
              <w:pStyle w:val="TableParagraph"/>
              <w:spacing w:before="73"/>
              <w:ind w:left="45" w:right="1"/>
              <w:jc w:val="center"/>
            </w:pPr>
            <w:r>
              <w:rPr>
                <w:spacing w:val="-4"/>
              </w:rPr>
              <w:t>4.2.</w:t>
            </w:r>
          </w:p>
        </w:tc>
        <w:tc>
          <w:tcPr>
            <w:tcW w:w="4126" w:type="dxa"/>
          </w:tcPr>
          <w:p w:rsidR="00A4284F" w:rsidRDefault="004E5E27">
            <w:pPr>
              <w:pStyle w:val="TableParagraph"/>
              <w:spacing w:before="73"/>
              <w:ind w:left="51"/>
            </w:pPr>
            <w:r>
              <w:t>Нахождение</w:t>
            </w:r>
            <w:r>
              <w:rPr>
                <w:spacing w:val="-14"/>
              </w:rPr>
              <w:t xml:space="preserve"> </w:t>
            </w:r>
            <w:r>
              <w:t>наибольшего</w:t>
            </w:r>
            <w:r>
              <w:rPr>
                <w:spacing w:val="-13"/>
              </w:rPr>
              <w:t xml:space="preserve"> </w:t>
            </w:r>
            <w:r>
              <w:t>и</w:t>
            </w:r>
            <w:r>
              <w:rPr>
                <w:spacing w:val="-14"/>
              </w:rPr>
              <w:t xml:space="preserve"> </w:t>
            </w:r>
            <w:r>
              <w:t>наименьшего значений функции</w:t>
            </w:r>
          </w:p>
        </w:tc>
        <w:tc>
          <w:tcPr>
            <w:tcW w:w="904" w:type="dxa"/>
          </w:tcPr>
          <w:p w:rsidR="00A4284F" w:rsidRDefault="004E5E27">
            <w:pPr>
              <w:pStyle w:val="TableParagraph"/>
              <w:spacing w:before="73"/>
              <w:ind w:left="89" w:right="15"/>
              <w:jc w:val="center"/>
            </w:pPr>
            <w:r>
              <w:rPr>
                <w:spacing w:val="-10"/>
              </w:rPr>
              <w:t>3</w:t>
            </w:r>
          </w:p>
        </w:tc>
        <w:tc>
          <w:tcPr>
            <w:tcW w:w="814" w:type="dxa"/>
          </w:tcPr>
          <w:p w:rsidR="00A4284F" w:rsidRDefault="004E5E27">
            <w:pPr>
              <w:pStyle w:val="TableParagraph"/>
              <w:spacing w:before="73"/>
              <w:ind w:left="90" w:right="16"/>
              <w:jc w:val="center"/>
            </w:pPr>
            <w:r>
              <w:rPr>
                <w:spacing w:val="-10"/>
              </w:rPr>
              <w:t>1</w:t>
            </w:r>
          </w:p>
        </w:tc>
        <w:tc>
          <w:tcPr>
            <w:tcW w:w="980" w:type="dxa"/>
          </w:tcPr>
          <w:p w:rsidR="00A4284F" w:rsidRDefault="004E5E27">
            <w:pPr>
              <w:pStyle w:val="TableParagraph"/>
              <w:spacing w:before="73"/>
              <w:ind w:left="90" w:right="16"/>
              <w:jc w:val="center"/>
            </w:pPr>
            <w:r>
              <w:rPr>
                <w:spacing w:val="-10"/>
              </w:rPr>
              <w:t>2</w:t>
            </w:r>
          </w:p>
        </w:tc>
        <w:tc>
          <w:tcPr>
            <w:tcW w:w="2095" w:type="dxa"/>
            <w:vMerge/>
            <w:tcBorders>
              <w:top w:val="nil"/>
              <w:right w:val="nil"/>
            </w:tcBorders>
          </w:tcPr>
          <w:p w:rsidR="00A4284F" w:rsidRDefault="00A4284F">
            <w:pPr>
              <w:rPr>
                <w:sz w:val="2"/>
                <w:szCs w:val="2"/>
              </w:rPr>
            </w:pPr>
          </w:p>
        </w:tc>
      </w:tr>
      <w:tr w:rsidR="00A4284F">
        <w:trPr>
          <w:trHeight w:val="806"/>
        </w:trPr>
        <w:tc>
          <w:tcPr>
            <w:tcW w:w="590" w:type="dxa"/>
            <w:tcBorders>
              <w:left w:val="nil"/>
            </w:tcBorders>
          </w:tcPr>
          <w:p w:rsidR="00A4284F" w:rsidRDefault="004E5E27">
            <w:pPr>
              <w:pStyle w:val="TableParagraph"/>
              <w:spacing w:before="74"/>
              <w:ind w:left="45" w:right="1"/>
              <w:jc w:val="center"/>
            </w:pPr>
            <w:r>
              <w:rPr>
                <w:spacing w:val="-4"/>
              </w:rPr>
              <w:t>4.3.</w:t>
            </w:r>
          </w:p>
        </w:tc>
        <w:tc>
          <w:tcPr>
            <w:tcW w:w="4126" w:type="dxa"/>
          </w:tcPr>
          <w:p w:rsidR="00A4284F" w:rsidRDefault="004E5E27">
            <w:pPr>
              <w:pStyle w:val="TableParagraph"/>
              <w:spacing w:before="74"/>
              <w:ind w:left="51" w:right="47"/>
            </w:pPr>
            <w:r>
              <w:t>Приложение</w:t>
            </w:r>
            <w:r>
              <w:rPr>
                <w:spacing w:val="-14"/>
              </w:rPr>
              <w:t xml:space="preserve"> </w:t>
            </w:r>
            <w:r>
              <w:t>производной</w:t>
            </w:r>
            <w:r>
              <w:rPr>
                <w:spacing w:val="-13"/>
              </w:rPr>
              <w:t xml:space="preserve"> </w:t>
            </w:r>
            <w:r>
              <w:t>к</w:t>
            </w:r>
            <w:r>
              <w:rPr>
                <w:spacing w:val="-14"/>
              </w:rPr>
              <w:t xml:space="preserve"> </w:t>
            </w:r>
            <w:r>
              <w:t xml:space="preserve">решению </w:t>
            </w:r>
            <w:r>
              <w:rPr>
                <w:spacing w:val="-2"/>
              </w:rPr>
              <w:t>задач</w:t>
            </w:r>
          </w:p>
        </w:tc>
        <w:tc>
          <w:tcPr>
            <w:tcW w:w="904" w:type="dxa"/>
          </w:tcPr>
          <w:p w:rsidR="00A4284F" w:rsidRDefault="004E5E27">
            <w:pPr>
              <w:pStyle w:val="TableParagraph"/>
              <w:spacing w:before="74"/>
              <w:ind w:left="89" w:right="15"/>
              <w:jc w:val="center"/>
            </w:pPr>
            <w:r>
              <w:rPr>
                <w:spacing w:val="-10"/>
              </w:rPr>
              <w:t>3</w:t>
            </w:r>
          </w:p>
        </w:tc>
        <w:tc>
          <w:tcPr>
            <w:tcW w:w="814" w:type="dxa"/>
          </w:tcPr>
          <w:p w:rsidR="00A4284F" w:rsidRDefault="004E5E27">
            <w:pPr>
              <w:pStyle w:val="TableParagraph"/>
              <w:spacing w:before="74"/>
              <w:ind w:left="90" w:right="16"/>
              <w:jc w:val="center"/>
            </w:pPr>
            <w:r>
              <w:rPr>
                <w:spacing w:val="-10"/>
              </w:rPr>
              <w:t>1</w:t>
            </w:r>
          </w:p>
        </w:tc>
        <w:tc>
          <w:tcPr>
            <w:tcW w:w="980" w:type="dxa"/>
          </w:tcPr>
          <w:p w:rsidR="00A4284F" w:rsidRDefault="004E5E27">
            <w:pPr>
              <w:pStyle w:val="TableParagraph"/>
              <w:spacing w:before="74"/>
              <w:ind w:left="90" w:right="16"/>
              <w:jc w:val="center"/>
            </w:pPr>
            <w:r>
              <w:rPr>
                <w:spacing w:val="-10"/>
              </w:rPr>
              <w:t>2</w:t>
            </w:r>
          </w:p>
        </w:tc>
        <w:tc>
          <w:tcPr>
            <w:tcW w:w="2095" w:type="dxa"/>
            <w:vMerge/>
            <w:tcBorders>
              <w:top w:val="nil"/>
              <w:right w:val="nil"/>
            </w:tcBorders>
          </w:tcPr>
          <w:p w:rsidR="00A4284F" w:rsidRDefault="00A4284F">
            <w:pPr>
              <w:rPr>
                <w:sz w:val="2"/>
                <w:szCs w:val="2"/>
              </w:rPr>
            </w:pPr>
          </w:p>
        </w:tc>
      </w:tr>
      <w:tr w:rsidR="00A4284F">
        <w:trPr>
          <w:trHeight w:val="546"/>
        </w:trPr>
        <w:tc>
          <w:tcPr>
            <w:tcW w:w="590" w:type="dxa"/>
            <w:tcBorders>
              <w:left w:val="nil"/>
            </w:tcBorders>
          </w:tcPr>
          <w:p w:rsidR="00A4284F" w:rsidRDefault="004E5E27">
            <w:pPr>
              <w:pStyle w:val="TableParagraph"/>
              <w:spacing w:before="70"/>
              <w:ind w:left="45" w:right="1"/>
              <w:jc w:val="center"/>
            </w:pPr>
            <w:r>
              <w:rPr>
                <w:spacing w:val="-4"/>
              </w:rPr>
              <w:t>4.4.</w:t>
            </w:r>
          </w:p>
        </w:tc>
        <w:tc>
          <w:tcPr>
            <w:tcW w:w="4126" w:type="dxa"/>
          </w:tcPr>
          <w:p w:rsidR="00A4284F" w:rsidRDefault="004E5E27">
            <w:pPr>
              <w:pStyle w:val="TableParagraph"/>
              <w:spacing w:before="70"/>
              <w:ind w:left="51"/>
            </w:pPr>
            <w:r>
              <w:t>Итоговое</w:t>
            </w:r>
            <w:r>
              <w:rPr>
                <w:spacing w:val="-8"/>
              </w:rPr>
              <w:t xml:space="preserve"> </w:t>
            </w:r>
            <w:r>
              <w:rPr>
                <w:spacing w:val="-2"/>
              </w:rPr>
              <w:t>занятие</w:t>
            </w:r>
          </w:p>
        </w:tc>
        <w:tc>
          <w:tcPr>
            <w:tcW w:w="904" w:type="dxa"/>
          </w:tcPr>
          <w:p w:rsidR="00A4284F" w:rsidRDefault="004E5E27">
            <w:pPr>
              <w:pStyle w:val="TableParagraph"/>
              <w:spacing w:before="70"/>
              <w:ind w:left="89" w:right="15"/>
              <w:jc w:val="center"/>
            </w:pPr>
            <w:r>
              <w:rPr>
                <w:spacing w:val="-10"/>
              </w:rPr>
              <w:t>1</w:t>
            </w:r>
          </w:p>
        </w:tc>
        <w:tc>
          <w:tcPr>
            <w:tcW w:w="814" w:type="dxa"/>
          </w:tcPr>
          <w:p w:rsidR="00A4284F" w:rsidRDefault="00A4284F">
            <w:pPr>
              <w:pStyle w:val="TableParagraph"/>
            </w:pPr>
          </w:p>
        </w:tc>
        <w:tc>
          <w:tcPr>
            <w:tcW w:w="980" w:type="dxa"/>
          </w:tcPr>
          <w:p w:rsidR="00A4284F" w:rsidRDefault="004E5E27">
            <w:pPr>
              <w:pStyle w:val="TableParagraph"/>
              <w:spacing w:before="70"/>
              <w:ind w:left="90" w:right="16"/>
              <w:jc w:val="center"/>
            </w:pPr>
            <w:r>
              <w:rPr>
                <w:spacing w:val="-10"/>
              </w:rPr>
              <w:t>1</w:t>
            </w:r>
          </w:p>
        </w:tc>
        <w:tc>
          <w:tcPr>
            <w:tcW w:w="2095" w:type="dxa"/>
            <w:tcBorders>
              <w:right w:val="nil"/>
            </w:tcBorders>
          </w:tcPr>
          <w:p w:rsidR="00A4284F" w:rsidRDefault="00A4284F">
            <w:pPr>
              <w:pStyle w:val="TableParagraph"/>
            </w:pPr>
          </w:p>
        </w:tc>
      </w:tr>
    </w:tbl>
    <w:p w:rsidR="00A4284F" w:rsidRDefault="004E5E27" w:rsidP="00D7785A">
      <w:pPr>
        <w:pStyle w:val="a4"/>
        <w:numPr>
          <w:ilvl w:val="0"/>
          <w:numId w:val="125"/>
        </w:numPr>
        <w:tabs>
          <w:tab w:val="left" w:pos="1767"/>
        </w:tabs>
        <w:spacing w:before="57"/>
        <w:ind w:left="1767"/>
        <w:jc w:val="left"/>
        <w:rPr>
          <w:b/>
          <w:i/>
        </w:rPr>
      </w:pPr>
      <w:r>
        <w:rPr>
          <w:b/>
          <w:i/>
        </w:rPr>
        <w:t>Графический</w:t>
      </w:r>
      <w:r>
        <w:rPr>
          <w:b/>
          <w:i/>
          <w:spacing w:val="-6"/>
        </w:rPr>
        <w:t xml:space="preserve"> </w:t>
      </w:r>
      <w:r>
        <w:rPr>
          <w:b/>
          <w:i/>
        </w:rPr>
        <w:t>метод</w:t>
      </w:r>
      <w:r>
        <w:rPr>
          <w:b/>
          <w:i/>
          <w:spacing w:val="-6"/>
        </w:rPr>
        <w:t xml:space="preserve"> </w:t>
      </w:r>
      <w:r>
        <w:rPr>
          <w:b/>
          <w:i/>
        </w:rPr>
        <w:t>решения</w:t>
      </w:r>
      <w:r>
        <w:rPr>
          <w:b/>
          <w:i/>
          <w:spacing w:val="-5"/>
        </w:rPr>
        <w:t xml:space="preserve"> </w:t>
      </w:r>
      <w:r>
        <w:rPr>
          <w:b/>
          <w:i/>
        </w:rPr>
        <w:t>уравнений</w:t>
      </w:r>
      <w:r>
        <w:rPr>
          <w:b/>
          <w:i/>
          <w:spacing w:val="-6"/>
        </w:rPr>
        <w:t xml:space="preserve"> </w:t>
      </w:r>
      <w:r>
        <w:rPr>
          <w:b/>
          <w:i/>
        </w:rPr>
        <w:t>и</w:t>
      </w:r>
      <w:r>
        <w:rPr>
          <w:b/>
          <w:i/>
          <w:spacing w:val="-6"/>
        </w:rPr>
        <w:t xml:space="preserve"> </w:t>
      </w:r>
      <w:r>
        <w:rPr>
          <w:b/>
          <w:i/>
        </w:rPr>
        <w:t>неравенств</w:t>
      </w:r>
      <w:r>
        <w:rPr>
          <w:b/>
          <w:i/>
          <w:spacing w:val="-5"/>
        </w:rPr>
        <w:t xml:space="preserve"> </w:t>
      </w:r>
      <w:r>
        <w:rPr>
          <w:b/>
          <w:i/>
        </w:rPr>
        <w:t>с</w:t>
      </w:r>
      <w:r>
        <w:rPr>
          <w:b/>
          <w:i/>
          <w:spacing w:val="-6"/>
        </w:rPr>
        <w:t xml:space="preserve"> </w:t>
      </w:r>
      <w:r>
        <w:rPr>
          <w:b/>
          <w:i/>
        </w:rPr>
        <w:t>параметрами(15</w:t>
      </w:r>
      <w:r>
        <w:rPr>
          <w:b/>
          <w:i/>
          <w:spacing w:val="-4"/>
        </w:rPr>
        <w:t xml:space="preserve"> </w:t>
      </w:r>
      <w:r>
        <w:rPr>
          <w:b/>
          <w:i/>
          <w:spacing w:val="-2"/>
        </w:rPr>
        <w:t>часов)</w:t>
      </w:r>
    </w:p>
    <w:p w:rsidR="00A4284F" w:rsidRDefault="00A4284F">
      <w:pPr>
        <w:pStyle w:val="a4"/>
        <w:jc w:val="left"/>
        <w:rPr>
          <w:b/>
          <w:i/>
        </w:rPr>
        <w:sectPr w:rsidR="00A4284F">
          <w:pgSz w:w="11910" w:h="16840"/>
          <w:pgMar w:top="1640" w:right="425" w:bottom="920" w:left="141" w:header="0" w:footer="733" w:gutter="0"/>
          <w:cols w:space="720"/>
        </w:sectPr>
      </w:pPr>
    </w:p>
    <w:p w:rsidR="00A4284F" w:rsidRDefault="004E5E27">
      <w:pPr>
        <w:pStyle w:val="a3"/>
        <w:spacing w:before="4"/>
        <w:ind w:left="0"/>
        <w:jc w:val="left"/>
        <w:rPr>
          <w:b/>
          <w:i/>
          <w:sz w:val="2"/>
        </w:rPr>
      </w:pPr>
      <w:r>
        <w:rPr>
          <w:b/>
          <w:i/>
          <w:noProof/>
          <w:sz w:val="2"/>
          <w:lang w:eastAsia="ru-RU"/>
        </w:rPr>
        <mc:AlternateContent>
          <mc:Choice Requires="wps">
            <w:drawing>
              <wp:anchor distT="0" distB="0" distL="0" distR="0" simplePos="0" relativeHeight="15738368" behindDoc="0" locked="0" layoutInCell="1" allowOverlap="1">
                <wp:simplePos x="0" y="0"/>
                <wp:positionH relativeFrom="page">
                  <wp:posOffset>571500</wp:posOffset>
                </wp:positionH>
                <wp:positionV relativeFrom="page">
                  <wp:posOffset>1091257</wp:posOffset>
                </wp:positionV>
                <wp:extent cx="6114415" cy="305752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4415" cy="3057525"/>
                        </a:xfrm>
                        <a:prstGeom prst="rect">
                          <a:avLst/>
                        </a:prstGeom>
                      </wps:spPr>
                      <wps:txbx>
                        <w:txbxContent>
                          <w:tbl>
                            <w:tblPr>
                              <w:tblStyle w:val="TableNormal"/>
                              <w:tblW w:w="0" w:type="auto"/>
                              <w:tblInd w:w="67" w:type="dxa"/>
                              <w:tblBorders>
                                <w:top w:val="double" w:sz="6" w:space="0" w:color="BFBFBF"/>
                                <w:left w:val="double" w:sz="6" w:space="0" w:color="BFBFBF"/>
                                <w:bottom w:val="double" w:sz="6" w:space="0" w:color="BFBFBF"/>
                                <w:right w:val="double" w:sz="6" w:space="0" w:color="BFBFBF"/>
                                <w:insideH w:val="double" w:sz="6" w:space="0" w:color="BFBFBF"/>
                                <w:insideV w:val="double" w:sz="6" w:space="0" w:color="BFBFBF"/>
                              </w:tblBorders>
                              <w:tblLayout w:type="fixed"/>
                              <w:tblLook w:val="01E0" w:firstRow="1" w:lastRow="1" w:firstColumn="1" w:lastColumn="1" w:noHBand="0" w:noVBand="0"/>
                            </w:tblPr>
                            <w:tblGrid>
                              <w:gridCol w:w="590"/>
                              <w:gridCol w:w="4126"/>
                              <w:gridCol w:w="904"/>
                              <w:gridCol w:w="814"/>
                              <w:gridCol w:w="980"/>
                              <w:gridCol w:w="2095"/>
                            </w:tblGrid>
                            <w:tr w:rsidR="008B5EB7">
                              <w:trPr>
                                <w:trHeight w:val="770"/>
                              </w:trPr>
                              <w:tc>
                                <w:tcPr>
                                  <w:tcW w:w="590" w:type="dxa"/>
                                  <w:tcBorders>
                                    <w:top w:val="nil"/>
                                    <w:left w:val="nil"/>
                                  </w:tcBorders>
                                </w:tcPr>
                                <w:p w:rsidR="008B5EB7" w:rsidRDefault="008B5EB7">
                                  <w:pPr>
                                    <w:pStyle w:val="TableParagraph"/>
                                    <w:spacing w:before="40"/>
                                    <w:ind w:left="45" w:right="1"/>
                                    <w:jc w:val="center"/>
                                  </w:pPr>
                                  <w:r>
                                    <w:rPr>
                                      <w:spacing w:val="-4"/>
                                    </w:rPr>
                                    <w:t>5.1.</w:t>
                                  </w:r>
                                </w:p>
                              </w:tc>
                              <w:tc>
                                <w:tcPr>
                                  <w:tcW w:w="4126" w:type="dxa"/>
                                  <w:tcBorders>
                                    <w:top w:val="nil"/>
                                  </w:tcBorders>
                                </w:tcPr>
                                <w:p w:rsidR="008B5EB7" w:rsidRDefault="008B5EB7">
                                  <w:pPr>
                                    <w:pStyle w:val="TableParagraph"/>
                                    <w:spacing w:before="40"/>
                                    <w:ind w:left="51"/>
                                  </w:pPr>
                                  <w:r>
                                    <w:t>Иррациональные</w:t>
                                  </w:r>
                                  <w:r>
                                    <w:rPr>
                                      <w:spacing w:val="-14"/>
                                    </w:rPr>
                                    <w:t xml:space="preserve"> </w:t>
                                  </w:r>
                                  <w:r>
                                    <w:t>уравнения</w:t>
                                  </w:r>
                                  <w:r>
                                    <w:rPr>
                                      <w:spacing w:val="-14"/>
                                    </w:rPr>
                                    <w:t xml:space="preserve"> </w:t>
                                  </w:r>
                                  <w:r>
                                    <w:t>и</w:t>
                                  </w:r>
                                  <w:r>
                                    <w:rPr>
                                      <w:spacing w:val="-14"/>
                                    </w:rPr>
                                    <w:t xml:space="preserve"> </w:t>
                                  </w:r>
                                  <w:r>
                                    <w:t>неравенства с параметрами</w:t>
                                  </w:r>
                                </w:p>
                              </w:tc>
                              <w:tc>
                                <w:tcPr>
                                  <w:tcW w:w="904" w:type="dxa"/>
                                  <w:tcBorders>
                                    <w:top w:val="nil"/>
                                  </w:tcBorders>
                                </w:tcPr>
                                <w:p w:rsidR="008B5EB7" w:rsidRDefault="008B5EB7">
                                  <w:pPr>
                                    <w:pStyle w:val="TableParagraph"/>
                                    <w:spacing w:before="40"/>
                                    <w:ind w:left="89" w:right="15"/>
                                    <w:jc w:val="center"/>
                                  </w:pPr>
                                  <w:r>
                                    <w:rPr>
                                      <w:spacing w:val="-10"/>
                                    </w:rPr>
                                    <w:t>3</w:t>
                                  </w:r>
                                </w:p>
                              </w:tc>
                              <w:tc>
                                <w:tcPr>
                                  <w:tcW w:w="814" w:type="dxa"/>
                                  <w:tcBorders>
                                    <w:top w:val="nil"/>
                                  </w:tcBorders>
                                </w:tcPr>
                                <w:p w:rsidR="008B5EB7" w:rsidRDefault="008B5EB7">
                                  <w:pPr>
                                    <w:pStyle w:val="TableParagraph"/>
                                    <w:spacing w:before="40"/>
                                    <w:ind w:left="90" w:right="16"/>
                                    <w:jc w:val="center"/>
                                  </w:pPr>
                                  <w:r>
                                    <w:rPr>
                                      <w:spacing w:val="-10"/>
                                    </w:rPr>
                                    <w:t>1</w:t>
                                  </w:r>
                                </w:p>
                              </w:tc>
                              <w:tc>
                                <w:tcPr>
                                  <w:tcW w:w="980" w:type="dxa"/>
                                  <w:tcBorders>
                                    <w:top w:val="nil"/>
                                  </w:tcBorders>
                                </w:tcPr>
                                <w:p w:rsidR="008B5EB7" w:rsidRDefault="008B5EB7">
                                  <w:pPr>
                                    <w:pStyle w:val="TableParagraph"/>
                                    <w:spacing w:before="40"/>
                                    <w:ind w:left="90" w:right="16"/>
                                    <w:jc w:val="center"/>
                                  </w:pPr>
                                  <w:r>
                                    <w:rPr>
                                      <w:spacing w:val="-10"/>
                                    </w:rPr>
                                    <w:t>2</w:t>
                                  </w:r>
                                </w:p>
                              </w:tc>
                              <w:tc>
                                <w:tcPr>
                                  <w:tcW w:w="2095" w:type="dxa"/>
                                  <w:vMerge w:val="restart"/>
                                  <w:tcBorders>
                                    <w:top w:val="nil"/>
                                    <w:right w:val="nil"/>
                                  </w:tcBorders>
                                </w:tcPr>
                                <w:p w:rsidR="008B5EB7" w:rsidRDefault="008B5EB7">
                                  <w:pPr>
                                    <w:pStyle w:val="TableParagraph"/>
                                    <w:rPr>
                                      <w:b/>
                                    </w:rPr>
                                  </w:pPr>
                                </w:p>
                                <w:p w:rsidR="008B5EB7" w:rsidRDefault="008B5EB7">
                                  <w:pPr>
                                    <w:pStyle w:val="TableParagraph"/>
                                    <w:rPr>
                                      <w:b/>
                                    </w:rPr>
                                  </w:pPr>
                                </w:p>
                                <w:p w:rsidR="008B5EB7" w:rsidRDefault="008B5EB7">
                                  <w:pPr>
                                    <w:pStyle w:val="TableParagraph"/>
                                    <w:rPr>
                                      <w:b/>
                                    </w:rPr>
                                  </w:pPr>
                                </w:p>
                                <w:p w:rsidR="008B5EB7" w:rsidRDefault="008B5EB7">
                                  <w:pPr>
                                    <w:pStyle w:val="TableParagraph"/>
                                    <w:rPr>
                                      <w:b/>
                                    </w:rPr>
                                  </w:pPr>
                                </w:p>
                                <w:p w:rsidR="008B5EB7" w:rsidRDefault="008B5EB7">
                                  <w:pPr>
                                    <w:pStyle w:val="TableParagraph"/>
                                    <w:rPr>
                                      <w:b/>
                                    </w:rPr>
                                  </w:pPr>
                                </w:p>
                                <w:p w:rsidR="008B5EB7" w:rsidRDefault="008B5EB7">
                                  <w:pPr>
                                    <w:pStyle w:val="TableParagraph"/>
                                    <w:rPr>
                                      <w:b/>
                                    </w:rPr>
                                  </w:pPr>
                                </w:p>
                                <w:p w:rsidR="008B5EB7" w:rsidRDefault="008B5EB7">
                                  <w:pPr>
                                    <w:pStyle w:val="TableParagraph"/>
                                    <w:rPr>
                                      <w:b/>
                                    </w:rPr>
                                  </w:pPr>
                                </w:p>
                                <w:p w:rsidR="008B5EB7" w:rsidRDefault="008B5EB7">
                                  <w:pPr>
                                    <w:pStyle w:val="TableParagraph"/>
                                    <w:rPr>
                                      <w:b/>
                                    </w:rPr>
                                  </w:pPr>
                                </w:p>
                                <w:p w:rsidR="008B5EB7" w:rsidRDefault="008B5EB7">
                                  <w:pPr>
                                    <w:pStyle w:val="TableParagraph"/>
                                    <w:rPr>
                                      <w:b/>
                                    </w:rPr>
                                  </w:pPr>
                                </w:p>
                                <w:p w:rsidR="008B5EB7" w:rsidRDefault="008B5EB7">
                                  <w:pPr>
                                    <w:pStyle w:val="TableParagraph"/>
                                    <w:rPr>
                                      <w:b/>
                                    </w:rPr>
                                  </w:pPr>
                                </w:p>
                                <w:p w:rsidR="008B5EB7" w:rsidRDefault="008B5EB7">
                                  <w:pPr>
                                    <w:pStyle w:val="TableParagraph"/>
                                    <w:rPr>
                                      <w:b/>
                                    </w:rPr>
                                  </w:pPr>
                                </w:p>
                                <w:p w:rsidR="008B5EB7" w:rsidRDefault="008B5EB7">
                                  <w:pPr>
                                    <w:pStyle w:val="TableParagraph"/>
                                    <w:rPr>
                                      <w:b/>
                                    </w:rPr>
                                  </w:pPr>
                                </w:p>
                                <w:p w:rsidR="008B5EB7" w:rsidRDefault="008B5EB7">
                                  <w:pPr>
                                    <w:pStyle w:val="TableParagraph"/>
                                    <w:rPr>
                                      <w:b/>
                                    </w:rPr>
                                  </w:pPr>
                                </w:p>
                                <w:p w:rsidR="008B5EB7" w:rsidRDefault="008B5EB7">
                                  <w:pPr>
                                    <w:pStyle w:val="TableParagraph"/>
                                    <w:rPr>
                                      <w:b/>
                                    </w:rPr>
                                  </w:pPr>
                                </w:p>
                                <w:p w:rsidR="008B5EB7" w:rsidRDefault="008B5EB7">
                                  <w:pPr>
                                    <w:pStyle w:val="TableParagraph"/>
                                    <w:rPr>
                                      <w:b/>
                                    </w:rPr>
                                  </w:pPr>
                                </w:p>
                                <w:p w:rsidR="008B5EB7" w:rsidRDefault="008B5EB7">
                                  <w:pPr>
                                    <w:pStyle w:val="TableParagraph"/>
                                    <w:spacing w:before="247"/>
                                    <w:rPr>
                                      <w:b/>
                                    </w:rPr>
                                  </w:pPr>
                                </w:p>
                                <w:p w:rsidR="008B5EB7" w:rsidRDefault="008B5EB7">
                                  <w:pPr>
                                    <w:pStyle w:val="TableParagraph"/>
                                    <w:spacing w:before="1"/>
                                    <w:ind w:left="531"/>
                                  </w:pPr>
                                  <w:r>
                                    <w:rPr>
                                      <w:spacing w:val="-2"/>
                                    </w:rPr>
                                    <w:t>Практикум</w:t>
                                  </w:r>
                                </w:p>
                              </w:tc>
                            </w:tr>
                            <w:tr w:rsidR="008B5EB7">
                              <w:trPr>
                                <w:trHeight w:val="805"/>
                              </w:trPr>
                              <w:tc>
                                <w:tcPr>
                                  <w:tcW w:w="590" w:type="dxa"/>
                                  <w:tcBorders>
                                    <w:left w:val="nil"/>
                                  </w:tcBorders>
                                </w:tcPr>
                                <w:p w:rsidR="008B5EB7" w:rsidRDefault="008B5EB7">
                                  <w:pPr>
                                    <w:pStyle w:val="TableParagraph"/>
                                    <w:spacing w:before="73"/>
                                    <w:ind w:left="45" w:right="1"/>
                                    <w:jc w:val="center"/>
                                  </w:pPr>
                                  <w:r>
                                    <w:rPr>
                                      <w:spacing w:val="-4"/>
                                    </w:rPr>
                                    <w:t>5.2.</w:t>
                                  </w:r>
                                </w:p>
                              </w:tc>
                              <w:tc>
                                <w:tcPr>
                                  <w:tcW w:w="4126" w:type="dxa"/>
                                </w:tcPr>
                                <w:p w:rsidR="008B5EB7" w:rsidRDefault="008B5EB7">
                                  <w:pPr>
                                    <w:pStyle w:val="TableParagraph"/>
                                    <w:spacing w:before="73"/>
                                    <w:ind w:left="51"/>
                                  </w:pPr>
                                  <w:r>
                                    <w:t>Показательные</w:t>
                                  </w:r>
                                  <w:r>
                                    <w:rPr>
                                      <w:spacing w:val="-14"/>
                                    </w:rPr>
                                    <w:t xml:space="preserve"> </w:t>
                                  </w:r>
                                  <w:r>
                                    <w:t>и</w:t>
                                  </w:r>
                                  <w:r>
                                    <w:rPr>
                                      <w:spacing w:val="-14"/>
                                    </w:rPr>
                                    <w:t xml:space="preserve"> </w:t>
                                  </w:r>
                                  <w:r>
                                    <w:t>логарифмические уравнения с параметрами</w:t>
                                  </w:r>
                                </w:p>
                              </w:tc>
                              <w:tc>
                                <w:tcPr>
                                  <w:tcW w:w="904" w:type="dxa"/>
                                </w:tcPr>
                                <w:p w:rsidR="008B5EB7" w:rsidRDefault="008B5EB7">
                                  <w:pPr>
                                    <w:pStyle w:val="TableParagraph"/>
                                    <w:spacing w:before="73"/>
                                    <w:ind w:left="89" w:right="15"/>
                                    <w:jc w:val="center"/>
                                  </w:pPr>
                                  <w:r>
                                    <w:rPr>
                                      <w:spacing w:val="-10"/>
                                    </w:rPr>
                                    <w:t>3</w:t>
                                  </w:r>
                                </w:p>
                              </w:tc>
                              <w:tc>
                                <w:tcPr>
                                  <w:tcW w:w="814" w:type="dxa"/>
                                </w:tcPr>
                                <w:p w:rsidR="008B5EB7" w:rsidRDefault="008B5EB7">
                                  <w:pPr>
                                    <w:pStyle w:val="TableParagraph"/>
                                    <w:spacing w:before="73"/>
                                    <w:ind w:left="90" w:right="16"/>
                                    <w:jc w:val="center"/>
                                  </w:pPr>
                                  <w:r>
                                    <w:rPr>
                                      <w:spacing w:val="-10"/>
                                    </w:rPr>
                                    <w:t>1</w:t>
                                  </w:r>
                                </w:p>
                              </w:tc>
                              <w:tc>
                                <w:tcPr>
                                  <w:tcW w:w="980" w:type="dxa"/>
                                </w:tcPr>
                                <w:p w:rsidR="008B5EB7" w:rsidRDefault="008B5EB7">
                                  <w:pPr>
                                    <w:pStyle w:val="TableParagraph"/>
                                    <w:spacing w:before="73"/>
                                    <w:ind w:left="90" w:right="16"/>
                                    <w:jc w:val="center"/>
                                  </w:pPr>
                                  <w:r>
                                    <w:rPr>
                                      <w:spacing w:val="-10"/>
                                    </w:rPr>
                                    <w:t>2</w:t>
                                  </w:r>
                                </w:p>
                              </w:tc>
                              <w:tc>
                                <w:tcPr>
                                  <w:tcW w:w="2095" w:type="dxa"/>
                                  <w:vMerge/>
                                  <w:tcBorders>
                                    <w:top w:val="nil"/>
                                    <w:right w:val="nil"/>
                                  </w:tcBorders>
                                </w:tcPr>
                                <w:p w:rsidR="008B5EB7" w:rsidRDefault="008B5EB7">
                                  <w:pPr>
                                    <w:rPr>
                                      <w:sz w:val="2"/>
                                      <w:szCs w:val="2"/>
                                    </w:rPr>
                                  </w:pPr>
                                </w:p>
                              </w:tc>
                            </w:tr>
                            <w:tr w:rsidR="008B5EB7">
                              <w:trPr>
                                <w:trHeight w:val="806"/>
                              </w:trPr>
                              <w:tc>
                                <w:tcPr>
                                  <w:tcW w:w="590" w:type="dxa"/>
                                  <w:tcBorders>
                                    <w:left w:val="nil"/>
                                  </w:tcBorders>
                                </w:tcPr>
                                <w:p w:rsidR="008B5EB7" w:rsidRDefault="008B5EB7">
                                  <w:pPr>
                                    <w:pStyle w:val="TableParagraph"/>
                                    <w:spacing w:before="74"/>
                                    <w:ind w:left="45" w:right="1"/>
                                    <w:jc w:val="center"/>
                                  </w:pPr>
                                  <w:r>
                                    <w:rPr>
                                      <w:spacing w:val="-4"/>
                                    </w:rPr>
                                    <w:t>5.3.</w:t>
                                  </w:r>
                                </w:p>
                              </w:tc>
                              <w:tc>
                                <w:tcPr>
                                  <w:tcW w:w="4126" w:type="dxa"/>
                                </w:tcPr>
                                <w:p w:rsidR="008B5EB7" w:rsidRDefault="008B5EB7">
                                  <w:pPr>
                                    <w:pStyle w:val="TableParagraph"/>
                                    <w:spacing w:before="74"/>
                                    <w:ind w:left="51"/>
                                  </w:pPr>
                                  <w:r>
                                    <w:t>Показательные</w:t>
                                  </w:r>
                                  <w:r>
                                    <w:rPr>
                                      <w:spacing w:val="-14"/>
                                    </w:rPr>
                                    <w:t xml:space="preserve"> </w:t>
                                  </w:r>
                                  <w:r>
                                    <w:t>и</w:t>
                                  </w:r>
                                  <w:r>
                                    <w:rPr>
                                      <w:spacing w:val="-14"/>
                                    </w:rPr>
                                    <w:t xml:space="preserve"> </w:t>
                                  </w:r>
                                  <w:r>
                                    <w:t>логарифмические неравенства с параметрами</w:t>
                                  </w:r>
                                </w:p>
                              </w:tc>
                              <w:tc>
                                <w:tcPr>
                                  <w:tcW w:w="904" w:type="dxa"/>
                                </w:tcPr>
                                <w:p w:rsidR="008B5EB7" w:rsidRDefault="008B5EB7">
                                  <w:pPr>
                                    <w:pStyle w:val="TableParagraph"/>
                                    <w:spacing w:before="74"/>
                                    <w:ind w:left="89" w:right="15"/>
                                    <w:jc w:val="center"/>
                                  </w:pPr>
                                  <w:r>
                                    <w:rPr>
                                      <w:spacing w:val="-10"/>
                                    </w:rPr>
                                    <w:t>3</w:t>
                                  </w:r>
                                </w:p>
                              </w:tc>
                              <w:tc>
                                <w:tcPr>
                                  <w:tcW w:w="814" w:type="dxa"/>
                                </w:tcPr>
                                <w:p w:rsidR="008B5EB7" w:rsidRDefault="008B5EB7">
                                  <w:pPr>
                                    <w:pStyle w:val="TableParagraph"/>
                                    <w:spacing w:before="74"/>
                                    <w:ind w:left="90" w:right="16"/>
                                    <w:jc w:val="center"/>
                                  </w:pPr>
                                  <w:r>
                                    <w:rPr>
                                      <w:spacing w:val="-10"/>
                                    </w:rPr>
                                    <w:t>1</w:t>
                                  </w:r>
                                </w:p>
                              </w:tc>
                              <w:tc>
                                <w:tcPr>
                                  <w:tcW w:w="980" w:type="dxa"/>
                                </w:tcPr>
                                <w:p w:rsidR="008B5EB7" w:rsidRDefault="008B5EB7">
                                  <w:pPr>
                                    <w:pStyle w:val="TableParagraph"/>
                                    <w:spacing w:before="74"/>
                                    <w:ind w:left="90" w:right="16"/>
                                    <w:jc w:val="center"/>
                                  </w:pPr>
                                  <w:r>
                                    <w:rPr>
                                      <w:spacing w:val="-10"/>
                                    </w:rPr>
                                    <w:t>2</w:t>
                                  </w:r>
                                </w:p>
                              </w:tc>
                              <w:tc>
                                <w:tcPr>
                                  <w:tcW w:w="2095" w:type="dxa"/>
                                  <w:vMerge/>
                                  <w:tcBorders>
                                    <w:top w:val="nil"/>
                                    <w:right w:val="nil"/>
                                  </w:tcBorders>
                                </w:tcPr>
                                <w:p w:rsidR="008B5EB7" w:rsidRDefault="008B5EB7">
                                  <w:pPr>
                                    <w:rPr>
                                      <w:sz w:val="2"/>
                                      <w:szCs w:val="2"/>
                                    </w:rPr>
                                  </w:pPr>
                                </w:p>
                              </w:tc>
                            </w:tr>
                            <w:tr w:rsidR="008B5EB7">
                              <w:trPr>
                                <w:trHeight w:val="805"/>
                              </w:trPr>
                              <w:tc>
                                <w:tcPr>
                                  <w:tcW w:w="590" w:type="dxa"/>
                                  <w:tcBorders>
                                    <w:left w:val="nil"/>
                                  </w:tcBorders>
                                </w:tcPr>
                                <w:p w:rsidR="008B5EB7" w:rsidRDefault="008B5EB7">
                                  <w:pPr>
                                    <w:pStyle w:val="TableParagraph"/>
                                    <w:spacing w:before="73"/>
                                    <w:ind w:left="45" w:right="1"/>
                                    <w:jc w:val="center"/>
                                  </w:pPr>
                                  <w:r>
                                    <w:rPr>
                                      <w:spacing w:val="-4"/>
                                    </w:rPr>
                                    <w:t>5.4.</w:t>
                                  </w:r>
                                </w:p>
                              </w:tc>
                              <w:tc>
                                <w:tcPr>
                                  <w:tcW w:w="4126" w:type="dxa"/>
                                </w:tcPr>
                                <w:p w:rsidR="008B5EB7" w:rsidRDefault="008B5EB7">
                                  <w:pPr>
                                    <w:pStyle w:val="TableParagraph"/>
                                    <w:spacing w:before="73"/>
                                    <w:ind w:left="51"/>
                                  </w:pPr>
                                  <w:r>
                                    <w:t>Тригонометрические</w:t>
                                  </w:r>
                                  <w:r>
                                    <w:rPr>
                                      <w:spacing w:val="-14"/>
                                    </w:rPr>
                                    <w:t xml:space="preserve"> </w:t>
                                  </w:r>
                                  <w:r>
                                    <w:t>уравнения</w:t>
                                  </w:r>
                                  <w:r>
                                    <w:rPr>
                                      <w:spacing w:val="-14"/>
                                    </w:rPr>
                                    <w:t xml:space="preserve"> </w:t>
                                  </w:r>
                                  <w:r>
                                    <w:t>и неравенства с параметрами</w:t>
                                  </w:r>
                                </w:p>
                              </w:tc>
                              <w:tc>
                                <w:tcPr>
                                  <w:tcW w:w="904" w:type="dxa"/>
                                </w:tcPr>
                                <w:p w:rsidR="008B5EB7" w:rsidRDefault="008B5EB7">
                                  <w:pPr>
                                    <w:pStyle w:val="TableParagraph"/>
                                    <w:spacing w:before="73"/>
                                    <w:ind w:left="89" w:right="15"/>
                                    <w:jc w:val="center"/>
                                  </w:pPr>
                                  <w:r>
                                    <w:rPr>
                                      <w:spacing w:val="-10"/>
                                    </w:rPr>
                                    <w:t>3</w:t>
                                  </w:r>
                                </w:p>
                              </w:tc>
                              <w:tc>
                                <w:tcPr>
                                  <w:tcW w:w="814" w:type="dxa"/>
                                </w:tcPr>
                                <w:p w:rsidR="008B5EB7" w:rsidRDefault="008B5EB7">
                                  <w:pPr>
                                    <w:pStyle w:val="TableParagraph"/>
                                    <w:spacing w:before="73"/>
                                    <w:ind w:left="90" w:right="16"/>
                                    <w:jc w:val="center"/>
                                  </w:pPr>
                                  <w:r>
                                    <w:rPr>
                                      <w:spacing w:val="-10"/>
                                    </w:rPr>
                                    <w:t>1</w:t>
                                  </w:r>
                                </w:p>
                              </w:tc>
                              <w:tc>
                                <w:tcPr>
                                  <w:tcW w:w="980" w:type="dxa"/>
                                </w:tcPr>
                                <w:p w:rsidR="008B5EB7" w:rsidRDefault="008B5EB7">
                                  <w:pPr>
                                    <w:pStyle w:val="TableParagraph"/>
                                    <w:spacing w:before="73"/>
                                    <w:ind w:left="90" w:right="16"/>
                                    <w:jc w:val="center"/>
                                  </w:pPr>
                                  <w:r>
                                    <w:rPr>
                                      <w:spacing w:val="-10"/>
                                    </w:rPr>
                                    <w:t>2</w:t>
                                  </w:r>
                                </w:p>
                              </w:tc>
                              <w:tc>
                                <w:tcPr>
                                  <w:tcW w:w="2095" w:type="dxa"/>
                                  <w:vMerge/>
                                  <w:tcBorders>
                                    <w:top w:val="nil"/>
                                    <w:right w:val="nil"/>
                                  </w:tcBorders>
                                </w:tcPr>
                                <w:p w:rsidR="008B5EB7" w:rsidRDefault="008B5EB7">
                                  <w:pPr>
                                    <w:rPr>
                                      <w:sz w:val="2"/>
                                      <w:szCs w:val="2"/>
                                    </w:rPr>
                                  </w:pPr>
                                </w:p>
                              </w:tc>
                            </w:tr>
                            <w:tr w:rsidR="008B5EB7">
                              <w:trPr>
                                <w:trHeight w:val="807"/>
                              </w:trPr>
                              <w:tc>
                                <w:tcPr>
                                  <w:tcW w:w="590" w:type="dxa"/>
                                  <w:tcBorders>
                                    <w:left w:val="nil"/>
                                  </w:tcBorders>
                                </w:tcPr>
                                <w:p w:rsidR="008B5EB7" w:rsidRDefault="008B5EB7">
                                  <w:pPr>
                                    <w:pStyle w:val="TableParagraph"/>
                                    <w:spacing w:before="74"/>
                                    <w:ind w:left="45" w:right="1"/>
                                    <w:jc w:val="center"/>
                                  </w:pPr>
                                  <w:r>
                                    <w:rPr>
                                      <w:spacing w:val="-4"/>
                                    </w:rPr>
                                    <w:t>5.5.</w:t>
                                  </w:r>
                                </w:p>
                              </w:tc>
                              <w:tc>
                                <w:tcPr>
                                  <w:tcW w:w="4126" w:type="dxa"/>
                                </w:tcPr>
                                <w:p w:rsidR="008B5EB7" w:rsidRDefault="008B5EB7">
                                  <w:pPr>
                                    <w:pStyle w:val="TableParagraph"/>
                                    <w:spacing w:before="74"/>
                                    <w:ind w:left="51"/>
                                  </w:pPr>
                                  <w:r>
                                    <w:t>Различные</w:t>
                                  </w:r>
                                  <w:r>
                                    <w:rPr>
                                      <w:spacing w:val="-14"/>
                                    </w:rPr>
                                    <w:t xml:space="preserve"> </w:t>
                                  </w:r>
                                  <w:r>
                                    <w:t>трансцендентные</w:t>
                                  </w:r>
                                  <w:r>
                                    <w:rPr>
                                      <w:spacing w:val="-14"/>
                                    </w:rPr>
                                    <w:t xml:space="preserve"> </w:t>
                                  </w:r>
                                  <w:r>
                                    <w:t>уравнения</w:t>
                                  </w:r>
                                  <w:r>
                                    <w:rPr>
                                      <w:spacing w:val="-14"/>
                                    </w:rPr>
                                    <w:t xml:space="preserve"> </w:t>
                                  </w:r>
                                  <w:r>
                                    <w:t>и неравенства с параметрами</w:t>
                                  </w:r>
                                </w:p>
                              </w:tc>
                              <w:tc>
                                <w:tcPr>
                                  <w:tcW w:w="904" w:type="dxa"/>
                                </w:tcPr>
                                <w:p w:rsidR="008B5EB7" w:rsidRDefault="008B5EB7">
                                  <w:pPr>
                                    <w:pStyle w:val="TableParagraph"/>
                                    <w:spacing w:before="74"/>
                                    <w:ind w:left="89" w:right="15"/>
                                    <w:jc w:val="center"/>
                                  </w:pPr>
                                  <w:r>
                                    <w:rPr>
                                      <w:spacing w:val="-10"/>
                                    </w:rPr>
                                    <w:t>2</w:t>
                                  </w:r>
                                </w:p>
                              </w:tc>
                              <w:tc>
                                <w:tcPr>
                                  <w:tcW w:w="814" w:type="dxa"/>
                                </w:tcPr>
                                <w:p w:rsidR="008B5EB7" w:rsidRDefault="008B5EB7">
                                  <w:pPr>
                                    <w:pStyle w:val="TableParagraph"/>
                                    <w:spacing w:before="74"/>
                                    <w:ind w:left="90" w:right="16"/>
                                    <w:jc w:val="center"/>
                                  </w:pPr>
                                  <w:r>
                                    <w:rPr>
                                      <w:spacing w:val="-10"/>
                                    </w:rPr>
                                    <w:t>1</w:t>
                                  </w:r>
                                </w:p>
                              </w:tc>
                              <w:tc>
                                <w:tcPr>
                                  <w:tcW w:w="980" w:type="dxa"/>
                                </w:tcPr>
                                <w:p w:rsidR="008B5EB7" w:rsidRDefault="008B5EB7">
                                  <w:pPr>
                                    <w:pStyle w:val="TableParagraph"/>
                                    <w:spacing w:before="74"/>
                                    <w:ind w:left="90" w:right="16"/>
                                    <w:jc w:val="center"/>
                                  </w:pPr>
                                  <w:r>
                                    <w:rPr>
                                      <w:spacing w:val="-10"/>
                                    </w:rPr>
                                    <w:t>1</w:t>
                                  </w:r>
                                </w:p>
                              </w:tc>
                              <w:tc>
                                <w:tcPr>
                                  <w:tcW w:w="2095" w:type="dxa"/>
                                  <w:vMerge/>
                                  <w:tcBorders>
                                    <w:top w:val="nil"/>
                                    <w:right w:val="nil"/>
                                  </w:tcBorders>
                                </w:tcPr>
                                <w:p w:rsidR="008B5EB7" w:rsidRDefault="008B5EB7">
                                  <w:pPr>
                                    <w:rPr>
                                      <w:sz w:val="2"/>
                                      <w:szCs w:val="2"/>
                                    </w:rPr>
                                  </w:pPr>
                                </w:p>
                              </w:tc>
                            </w:tr>
                            <w:tr w:rsidR="008B5EB7">
                              <w:trPr>
                                <w:trHeight w:val="552"/>
                              </w:trPr>
                              <w:tc>
                                <w:tcPr>
                                  <w:tcW w:w="590" w:type="dxa"/>
                                  <w:tcBorders>
                                    <w:left w:val="nil"/>
                                  </w:tcBorders>
                                </w:tcPr>
                                <w:p w:rsidR="008B5EB7" w:rsidRDefault="008B5EB7">
                                  <w:pPr>
                                    <w:pStyle w:val="TableParagraph"/>
                                    <w:spacing w:before="73"/>
                                    <w:ind w:left="45" w:right="1"/>
                                    <w:jc w:val="center"/>
                                  </w:pPr>
                                  <w:r>
                                    <w:rPr>
                                      <w:spacing w:val="-4"/>
                                    </w:rPr>
                                    <w:t>5.6.</w:t>
                                  </w:r>
                                </w:p>
                              </w:tc>
                              <w:tc>
                                <w:tcPr>
                                  <w:tcW w:w="4126" w:type="dxa"/>
                                </w:tcPr>
                                <w:p w:rsidR="008B5EB7" w:rsidRDefault="008B5EB7">
                                  <w:pPr>
                                    <w:pStyle w:val="TableParagraph"/>
                                    <w:spacing w:before="73"/>
                                    <w:ind w:left="51"/>
                                  </w:pPr>
                                  <w:r>
                                    <w:rPr>
                                      <w:spacing w:val="-2"/>
                                    </w:rPr>
                                    <w:t>Практикум</w:t>
                                  </w:r>
                                </w:p>
                              </w:tc>
                              <w:tc>
                                <w:tcPr>
                                  <w:tcW w:w="904" w:type="dxa"/>
                                </w:tcPr>
                                <w:p w:rsidR="008B5EB7" w:rsidRDefault="008B5EB7">
                                  <w:pPr>
                                    <w:pStyle w:val="TableParagraph"/>
                                    <w:spacing w:before="73"/>
                                    <w:ind w:left="89" w:right="15"/>
                                    <w:jc w:val="center"/>
                                  </w:pPr>
                                  <w:r>
                                    <w:rPr>
                                      <w:spacing w:val="-10"/>
                                    </w:rPr>
                                    <w:t>1</w:t>
                                  </w:r>
                                </w:p>
                              </w:tc>
                              <w:tc>
                                <w:tcPr>
                                  <w:tcW w:w="814" w:type="dxa"/>
                                </w:tcPr>
                                <w:p w:rsidR="008B5EB7" w:rsidRDefault="008B5EB7">
                                  <w:pPr>
                                    <w:pStyle w:val="TableParagraph"/>
                                  </w:pPr>
                                </w:p>
                              </w:tc>
                              <w:tc>
                                <w:tcPr>
                                  <w:tcW w:w="980" w:type="dxa"/>
                                </w:tcPr>
                                <w:p w:rsidR="008B5EB7" w:rsidRDefault="008B5EB7">
                                  <w:pPr>
                                    <w:pStyle w:val="TableParagraph"/>
                                    <w:spacing w:before="73"/>
                                    <w:ind w:left="90" w:right="16"/>
                                    <w:jc w:val="center"/>
                                  </w:pPr>
                                  <w:r>
                                    <w:rPr>
                                      <w:spacing w:val="-10"/>
                                    </w:rPr>
                                    <w:t>1</w:t>
                                  </w:r>
                                </w:p>
                              </w:tc>
                              <w:tc>
                                <w:tcPr>
                                  <w:tcW w:w="2095" w:type="dxa"/>
                                  <w:vMerge/>
                                  <w:tcBorders>
                                    <w:top w:val="nil"/>
                                    <w:right w:val="nil"/>
                                  </w:tcBorders>
                                </w:tcPr>
                                <w:p w:rsidR="008B5EB7" w:rsidRDefault="008B5EB7">
                                  <w:pPr>
                                    <w:rPr>
                                      <w:sz w:val="2"/>
                                      <w:szCs w:val="2"/>
                                    </w:rPr>
                                  </w:pPr>
                                </w:p>
                              </w:tc>
                            </w:tr>
                          </w:tbl>
                          <w:p w:rsidR="008B5EB7" w:rsidRDefault="008B5EB7">
                            <w:pPr>
                              <w:pStyle w:val="a3"/>
                              <w:ind w:left="0"/>
                              <w:jc w:val="left"/>
                            </w:pPr>
                          </w:p>
                        </w:txbxContent>
                      </wps:txbx>
                      <wps:bodyPr wrap="square" lIns="0" tIns="0" rIns="0" bIns="0" rtlCol="0">
                        <a:noAutofit/>
                      </wps:bodyPr>
                    </wps:wsp>
                  </a:graphicData>
                </a:graphic>
              </wp:anchor>
            </w:drawing>
          </mc:Choice>
          <mc:Fallback>
            <w:pict>
              <v:shape id="Textbox 62" o:spid="_x0000_s1035" type="#_x0000_t202" style="position:absolute;margin-left:45pt;margin-top:85.95pt;width:481.45pt;height:240.75pt;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P1krgEAAEkDAAAOAAAAZHJzL2Uyb0RvYy54bWysU8GO0zAQvSPxD5bvNEnZdlHUdAWsQEgr&#10;QNrlAxzHbixij/G4Tfr3jJ2mu4Ib4uKM7ec3781MdneTHdhJBTTgGl6tSs6Uk9AZd2j4j6dPb95x&#10;hlG4TgzgVMPPCvnd/vWr3ehrtYYehk4FRiQO69E3vI/R10WBsldW4Aq8cnSpIVgRaRsORRfESOx2&#10;KNZluS1GCJ0PIBUind7Pl3yf+bVWMn7TGlVkQ8NJW8xryGub1mK/E/UhCN8beZEh/kGFFcZR0ivV&#10;vYiCHYP5i8oaGQBBx5UEW4DWRqrsgdxU5R9uHnvhVfZCxUF/LRP+P1r59fQ9MNM1fLvmzAlLPXpS&#10;U2xhYnRC5Rk91oR69ISL0weYqM3ZKvoHkD+RIMULzPwACZ3KMelg05eMMnpIHThfq05ZmKTDbVXd&#10;3FQbziTdvS03t5v1JiUunp/7gPGzAstS0PBAbc0SxOkB4wxdIBc1s4CkK07tlA3eLm5a6M5kZqSu&#10;Nxx/HUVQnA1fHJU1jcgShCVolyDE4SPkQUqeHLw/RtAmC0iZZt6LAOpXtnCZrTQQL/cZ9fwH7H8D&#10;AAD//wMAUEsDBBQABgAIAAAAIQADA/8y4gAAAAsBAAAPAAAAZHJzL2Rvd25yZXYueG1sTI/NTsMw&#10;EITvSLyDtUjcqN1A+hPiVKio4oB6aAGpx21skoh4Hdlu6r497gluuzuj2W/KVTQ9G7XznSUJ04kA&#10;pqm2qqNGwufH5mEBzAckhb0lLeGiPayq25sSC2XPtNPjPjQshZAvUEIbwlBw7utWG/QTO2hK2rd1&#10;BkNaXcOVw3MKNz3PhJhxgx2lDy0Oet3q+md/MhK+1sPmPR5a3I65envN5ruLq6OU93fx5RlY0DH8&#10;meGKn9ChSkxHeyLlWS9hKVKVkO7z6RLY1SDyLE1HCbP88Ql4VfL/HapfAAAA//8DAFBLAQItABQA&#10;BgAIAAAAIQC2gziS/gAAAOEBAAATAAAAAAAAAAAAAAAAAAAAAABbQ29udGVudF9UeXBlc10ueG1s&#10;UEsBAi0AFAAGAAgAAAAhADj9If/WAAAAlAEAAAsAAAAAAAAAAAAAAAAALwEAAF9yZWxzLy5yZWxz&#10;UEsBAi0AFAAGAAgAAAAhAGi8/WSuAQAASQMAAA4AAAAAAAAAAAAAAAAALgIAAGRycy9lMm9Eb2Mu&#10;eG1sUEsBAi0AFAAGAAgAAAAhAAMD/zLiAAAACwEAAA8AAAAAAAAAAAAAAAAACAQAAGRycy9kb3du&#10;cmV2LnhtbFBLBQYAAAAABAAEAPMAAAAXBQAAAAA=&#10;" filled="f" stroked="f">
                <v:path arrowok="t"/>
                <v:textbox inset="0,0,0,0">
                  <w:txbxContent>
                    <w:tbl>
                      <w:tblPr>
                        <w:tblStyle w:val="TableNormal"/>
                        <w:tblW w:w="0" w:type="auto"/>
                        <w:tblInd w:w="67" w:type="dxa"/>
                        <w:tblBorders>
                          <w:top w:val="double" w:sz="6" w:space="0" w:color="BFBFBF"/>
                          <w:left w:val="double" w:sz="6" w:space="0" w:color="BFBFBF"/>
                          <w:bottom w:val="double" w:sz="6" w:space="0" w:color="BFBFBF"/>
                          <w:right w:val="double" w:sz="6" w:space="0" w:color="BFBFBF"/>
                          <w:insideH w:val="double" w:sz="6" w:space="0" w:color="BFBFBF"/>
                          <w:insideV w:val="double" w:sz="6" w:space="0" w:color="BFBFBF"/>
                        </w:tblBorders>
                        <w:tblLayout w:type="fixed"/>
                        <w:tblLook w:val="01E0" w:firstRow="1" w:lastRow="1" w:firstColumn="1" w:lastColumn="1" w:noHBand="0" w:noVBand="0"/>
                      </w:tblPr>
                      <w:tblGrid>
                        <w:gridCol w:w="590"/>
                        <w:gridCol w:w="4126"/>
                        <w:gridCol w:w="904"/>
                        <w:gridCol w:w="814"/>
                        <w:gridCol w:w="980"/>
                        <w:gridCol w:w="2095"/>
                      </w:tblGrid>
                      <w:tr w:rsidR="008B5EB7">
                        <w:trPr>
                          <w:trHeight w:val="770"/>
                        </w:trPr>
                        <w:tc>
                          <w:tcPr>
                            <w:tcW w:w="590" w:type="dxa"/>
                            <w:tcBorders>
                              <w:top w:val="nil"/>
                              <w:left w:val="nil"/>
                            </w:tcBorders>
                          </w:tcPr>
                          <w:p w:rsidR="008B5EB7" w:rsidRDefault="008B5EB7">
                            <w:pPr>
                              <w:pStyle w:val="TableParagraph"/>
                              <w:spacing w:before="40"/>
                              <w:ind w:left="45" w:right="1"/>
                              <w:jc w:val="center"/>
                            </w:pPr>
                            <w:r>
                              <w:rPr>
                                <w:spacing w:val="-4"/>
                              </w:rPr>
                              <w:t>5.1.</w:t>
                            </w:r>
                          </w:p>
                        </w:tc>
                        <w:tc>
                          <w:tcPr>
                            <w:tcW w:w="4126" w:type="dxa"/>
                            <w:tcBorders>
                              <w:top w:val="nil"/>
                            </w:tcBorders>
                          </w:tcPr>
                          <w:p w:rsidR="008B5EB7" w:rsidRDefault="008B5EB7">
                            <w:pPr>
                              <w:pStyle w:val="TableParagraph"/>
                              <w:spacing w:before="40"/>
                              <w:ind w:left="51"/>
                            </w:pPr>
                            <w:r>
                              <w:t>Иррациональные</w:t>
                            </w:r>
                            <w:r>
                              <w:rPr>
                                <w:spacing w:val="-14"/>
                              </w:rPr>
                              <w:t xml:space="preserve"> </w:t>
                            </w:r>
                            <w:r>
                              <w:t>уравнения</w:t>
                            </w:r>
                            <w:r>
                              <w:rPr>
                                <w:spacing w:val="-14"/>
                              </w:rPr>
                              <w:t xml:space="preserve"> </w:t>
                            </w:r>
                            <w:r>
                              <w:t>и</w:t>
                            </w:r>
                            <w:r>
                              <w:rPr>
                                <w:spacing w:val="-14"/>
                              </w:rPr>
                              <w:t xml:space="preserve"> </w:t>
                            </w:r>
                            <w:r>
                              <w:t>неравенства с параметрами</w:t>
                            </w:r>
                          </w:p>
                        </w:tc>
                        <w:tc>
                          <w:tcPr>
                            <w:tcW w:w="904" w:type="dxa"/>
                            <w:tcBorders>
                              <w:top w:val="nil"/>
                            </w:tcBorders>
                          </w:tcPr>
                          <w:p w:rsidR="008B5EB7" w:rsidRDefault="008B5EB7">
                            <w:pPr>
                              <w:pStyle w:val="TableParagraph"/>
                              <w:spacing w:before="40"/>
                              <w:ind w:left="89" w:right="15"/>
                              <w:jc w:val="center"/>
                            </w:pPr>
                            <w:r>
                              <w:rPr>
                                <w:spacing w:val="-10"/>
                              </w:rPr>
                              <w:t>3</w:t>
                            </w:r>
                          </w:p>
                        </w:tc>
                        <w:tc>
                          <w:tcPr>
                            <w:tcW w:w="814" w:type="dxa"/>
                            <w:tcBorders>
                              <w:top w:val="nil"/>
                            </w:tcBorders>
                          </w:tcPr>
                          <w:p w:rsidR="008B5EB7" w:rsidRDefault="008B5EB7">
                            <w:pPr>
                              <w:pStyle w:val="TableParagraph"/>
                              <w:spacing w:before="40"/>
                              <w:ind w:left="90" w:right="16"/>
                              <w:jc w:val="center"/>
                            </w:pPr>
                            <w:r>
                              <w:rPr>
                                <w:spacing w:val="-10"/>
                              </w:rPr>
                              <w:t>1</w:t>
                            </w:r>
                          </w:p>
                        </w:tc>
                        <w:tc>
                          <w:tcPr>
                            <w:tcW w:w="980" w:type="dxa"/>
                            <w:tcBorders>
                              <w:top w:val="nil"/>
                            </w:tcBorders>
                          </w:tcPr>
                          <w:p w:rsidR="008B5EB7" w:rsidRDefault="008B5EB7">
                            <w:pPr>
                              <w:pStyle w:val="TableParagraph"/>
                              <w:spacing w:before="40"/>
                              <w:ind w:left="90" w:right="16"/>
                              <w:jc w:val="center"/>
                            </w:pPr>
                            <w:r>
                              <w:rPr>
                                <w:spacing w:val="-10"/>
                              </w:rPr>
                              <w:t>2</w:t>
                            </w:r>
                          </w:p>
                        </w:tc>
                        <w:tc>
                          <w:tcPr>
                            <w:tcW w:w="2095" w:type="dxa"/>
                            <w:vMerge w:val="restart"/>
                            <w:tcBorders>
                              <w:top w:val="nil"/>
                              <w:right w:val="nil"/>
                            </w:tcBorders>
                          </w:tcPr>
                          <w:p w:rsidR="008B5EB7" w:rsidRDefault="008B5EB7">
                            <w:pPr>
                              <w:pStyle w:val="TableParagraph"/>
                              <w:rPr>
                                <w:b/>
                              </w:rPr>
                            </w:pPr>
                          </w:p>
                          <w:p w:rsidR="008B5EB7" w:rsidRDefault="008B5EB7">
                            <w:pPr>
                              <w:pStyle w:val="TableParagraph"/>
                              <w:rPr>
                                <w:b/>
                              </w:rPr>
                            </w:pPr>
                          </w:p>
                          <w:p w:rsidR="008B5EB7" w:rsidRDefault="008B5EB7">
                            <w:pPr>
                              <w:pStyle w:val="TableParagraph"/>
                              <w:rPr>
                                <w:b/>
                              </w:rPr>
                            </w:pPr>
                          </w:p>
                          <w:p w:rsidR="008B5EB7" w:rsidRDefault="008B5EB7">
                            <w:pPr>
                              <w:pStyle w:val="TableParagraph"/>
                              <w:rPr>
                                <w:b/>
                              </w:rPr>
                            </w:pPr>
                          </w:p>
                          <w:p w:rsidR="008B5EB7" w:rsidRDefault="008B5EB7">
                            <w:pPr>
                              <w:pStyle w:val="TableParagraph"/>
                              <w:rPr>
                                <w:b/>
                              </w:rPr>
                            </w:pPr>
                          </w:p>
                          <w:p w:rsidR="008B5EB7" w:rsidRDefault="008B5EB7">
                            <w:pPr>
                              <w:pStyle w:val="TableParagraph"/>
                              <w:rPr>
                                <w:b/>
                              </w:rPr>
                            </w:pPr>
                          </w:p>
                          <w:p w:rsidR="008B5EB7" w:rsidRDefault="008B5EB7">
                            <w:pPr>
                              <w:pStyle w:val="TableParagraph"/>
                              <w:rPr>
                                <w:b/>
                              </w:rPr>
                            </w:pPr>
                          </w:p>
                          <w:p w:rsidR="008B5EB7" w:rsidRDefault="008B5EB7">
                            <w:pPr>
                              <w:pStyle w:val="TableParagraph"/>
                              <w:rPr>
                                <w:b/>
                              </w:rPr>
                            </w:pPr>
                          </w:p>
                          <w:p w:rsidR="008B5EB7" w:rsidRDefault="008B5EB7">
                            <w:pPr>
                              <w:pStyle w:val="TableParagraph"/>
                              <w:rPr>
                                <w:b/>
                              </w:rPr>
                            </w:pPr>
                          </w:p>
                          <w:p w:rsidR="008B5EB7" w:rsidRDefault="008B5EB7">
                            <w:pPr>
                              <w:pStyle w:val="TableParagraph"/>
                              <w:rPr>
                                <w:b/>
                              </w:rPr>
                            </w:pPr>
                          </w:p>
                          <w:p w:rsidR="008B5EB7" w:rsidRDefault="008B5EB7">
                            <w:pPr>
                              <w:pStyle w:val="TableParagraph"/>
                              <w:rPr>
                                <w:b/>
                              </w:rPr>
                            </w:pPr>
                          </w:p>
                          <w:p w:rsidR="008B5EB7" w:rsidRDefault="008B5EB7">
                            <w:pPr>
                              <w:pStyle w:val="TableParagraph"/>
                              <w:rPr>
                                <w:b/>
                              </w:rPr>
                            </w:pPr>
                          </w:p>
                          <w:p w:rsidR="008B5EB7" w:rsidRDefault="008B5EB7">
                            <w:pPr>
                              <w:pStyle w:val="TableParagraph"/>
                              <w:rPr>
                                <w:b/>
                              </w:rPr>
                            </w:pPr>
                          </w:p>
                          <w:p w:rsidR="008B5EB7" w:rsidRDefault="008B5EB7">
                            <w:pPr>
                              <w:pStyle w:val="TableParagraph"/>
                              <w:rPr>
                                <w:b/>
                              </w:rPr>
                            </w:pPr>
                          </w:p>
                          <w:p w:rsidR="008B5EB7" w:rsidRDefault="008B5EB7">
                            <w:pPr>
                              <w:pStyle w:val="TableParagraph"/>
                              <w:rPr>
                                <w:b/>
                              </w:rPr>
                            </w:pPr>
                          </w:p>
                          <w:p w:rsidR="008B5EB7" w:rsidRDefault="008B5EB7">
                            <w:pPr>
                              <w:pStyle w:val="TableParagraph"/>
                              <w:spacing w:before="247"/>
                              <w:rPr>
                                <w:b/>
                              </w:rPr>
                            </w:pPr>
                          </w:p>
                          <w:p w:rsidR="008B5EB7" w:rsidRDefault="008B5EB7">
                            <w:pPr>
                              <w:pStyle w:val="TableParagraph"/>
                              <w:spacing w:before="1"/>
                              <w:ind w:left="531"/>
                            </w:pPr>
                            <w:r>
                              <w:rPr>
                                <w:spacing w:val="-2"/>
                              </w:rPr>
                              <w:t>Практикум</w:t>
                            </w:r>
                          </w:p>
                        </w:tc>
                      </w:tr>
                      <w:tr w:rsidR="008B5EB7">
                        <w:trPr>
                          <w:trHeight w:val="805"/>
                        </w:trPr>
                        <w:tc>
                          <w:tcPr>
                            <w:tcW w:w="590" w:type="dxa"/>
                            <w:tcBorders>
                              <w:left w:val="nil"/>
                            </w:tcBorders>
                          </w:tcPr>
                          <w:p w:rsidR="008B5EB7" w:rsidRDefault="008B5EB7">
                            <w:pPr>
                              <w:pStyle w:val="TableParagraph"/>
                              <w:spacing w:before="73"/>
                              <w:ind w:left="45" w:right="1"/>
                              <w:jc w:val="center"/>
                            </w:pPr>
                            <w:r>
                              <w:rPr>
                                <w:spacing w:val="-4"/>
                              </w:rPr>
                              <w:t>5.2.</w:t>
                            </w:r>
                          </w:p>
                        </w:tc>
                        <w:tc>
                          <w:tcPr>
                            <w:tcW w:w="4126" w:type="dxa"/>
                          </w:tcPr>
                          <w:p w:rsidR="008B5EB7" w:rsidRDefault="008B5EB7">
                            <w:pPr>
                              <w:pStyle w:val="TableParagraph"/>
                              <w:spacing w:before="73"/>
                              <w:ind w:left="51"/>
                            </w:pPr>
                            <w:r>
                              <w:t>Показательные</w:t>
                            </w:r>
                            <w:r>
                              <w:rPr>
                                <w:spacing w:val="-14"/>
                              </w:rPr>
                              <w:t xml:space="preserve"> </w:t>
                            </w:r>
                            <w:r>
                              <w:t>и</w:t>
                            </w:r>
                            <w:r>
                              <w:rPr>
                                <w:spacing w:val="-14"/>
                              </w:rPr>
                              <w:t xml:space="preserve"> </w:t>
                            </w:r>
                            <w:r>
                              <w:t>логарифмические уравнения с параметрами</w:t>
                            </w:r>
                          </w:p>
                        </w:tc>
                        <w:tc>
                          <w:tcPr>
                            <w:tcW w:w="904" w:type="dxa"/>
                          </w:tcPr>
                          <w:p w:rsidR="008B5EB7" w:rsidRDefault="008B5EB7">
                            <w:pPr>
                              <w:pStyle w:val="TableParagraph"/>
                              <w:spacing w:before="73"/>
                              <w:ind w:left="89" w:right="15"/>
                              <w:jc w:val="center"/>
                            </w:pPr>
                            <w:r>
                              <w:rPr>
                                <w:spacing w:val="-10"/>
                              </w:rPr>
                              <w:t>3</w:t>
                            </w:r>
                          </w:p>
                        </w:tc>
                        <w:tc>
                          <w:tcPr>
                            <w:tcW w:w="814" w:type="dxa"/>
                          </w:tcPr>
                          <w:p w:rsidR="008B5EB7" w:rsidRDefault="008B5EB7">
                            <w:pPr>
                              <w:pStyle w:val="TableParagraph"/>
                              <w:spacing w:before="73"/>
                              <w:ind w:left="90" w:right="16"/>
                              <w:jc w:val="center"/>
                            </w:pPr>
                            <w:r>
                              <w:rPr>
                                <w:spacing w:val="-10"/>
                              </w:rPr>
                              <w:t>1</w:t>
                            </w:r>
                          </w:p>
                        </w:tc>
                        <w:tc>
                          <w:tcPr>
                            <w:tcW w:w="980" w:type="dxa"/>
                          </w:tcPr>
                          <w:p w:rsidR="008B5EB7" w:rsidRDefault="008B5EB7">
                            <w:pPr>
                              <w:pStyle w:val="TableParagraph"/>
                              <w:spacing w:before="73"/>
                              <w:ind w:left="90" w:right="16"/>
                              <w:jc w:val="center"/>
                            </w:pPr>
                            <w:r>
                              <w:rPr>
                                <w:spacing w:val="-10"/>
                              </w:rPr>
                              <w:t>2</w:t>
                            </w:r>
                          </w:p>
                        </w:tc>
                        <w:tc>
                          <w:tcPr>
                            <w:tcW w:w="2095" w:type="dxa"/>
                            <w:vMerge/>
                            <w:tcBorders>
                              <w:top w:val="nil"/>
                              <w:right w:val="nil"/>
                            </w:tcBorders>
                          </w:tcPr>
                          <w:p w:rsidR="008B5EB7" w:rsidRDefault="008B5EB7">
                            <w:pPr>
                              <w:rPr>
                                <w:sz w:val="2"/>
                                <w:szCs w:val="2"/>
                              </w:rPr>
                            </w:pPr>
                          </w:p>
                        </w:tc>
                      </w:tr>
                      <w:tr w:rsidR="008B5EB7">
                        <w:trPr>
                          <w:trHeight w:val="806"/>
                        </w:trPr>
                        <w:tc>
                          <w:tcPr>
                            <w:tcW w:w="590" w:type="dxa"/>
                            <w:tcBorders>
                              <w:left w:val="nil"/>
                            </w:tcBorders>
                          </w:tcPr>
                          <w:p w:rsidR="008B5EB7" w:rsidRDefault="008B5EB7">
                            <w:pPr>
                              <w:pStyle w:val="TableParagraph"/>
                              <w:spacing w:before="74"/>
                              <w:ind w:left="45" w:right="1"/>
                              <w:jc w:val="center"/>
                            </w:pPr>
                            <w:r>
                              <w:rPr>
                                <w:spacing w:val="-4"/>
                              </w:rPr>
                              <w:t>5.3.</w:t>
                            </w:r>
                          </w:p>
                        </w:tc>
                        <w:tc>
                          <w:tcPr>
                            <w:tcW w:w="4126" w:type="dxa"/>
                          </w:tcPr>
                          <w:p w:rsidR="008B5EB7" w:rsidRDefault="008B5EB7">
                            <w:pPr>
                              <w:pStyle w:val="TableParagraph"/>
                              <w:spacing w:before="74"/>
                              <w:ind w:left="51"/>
                            </w:pPr>
                            <w:r>
                              <w:t>Показательные</w:t>
                            </w:r>
                            <w:r>
                              <w:rPr>
                                <w:spacing w:val="-14"/>
                              </w:rPr>
                              <w:t xml:space="preserve"> </w:t>
                            </w:r>
                            <w:r>
                              <w:t>и</w:t>
                            </w:r>
                            <w:r>
                              <w:rPr>
                                <w:spacing w:val="-14"/>
                              </w:rPr>
                              <w:t xml:space="preserve"> </w:t>
                            </w:r>
                            <w:r>
                              <w:t>логарифмические неравенства с параметрами</w:t>
                            </w:r>
                          </w:p>
                        </w:tc>
                        <w:tc>
                          <w:tcPr>
                            <w:tcW w:w="904" w:type="dxa"/>
                          </w:tcPr>
                          <w:p w:rsidR="008B5EB7" w:rsidRDefault="008B5EB7">
                            <w:pPr>
                              <w:pStyle w:val="TableParagraph"/>
                              <w:spacing w:before="74"/>
                              <w:ind w:left="89" w:right="15"/>
                              <w:jc w:val="center"/>
                            </w:pPr>
                            <w:r>
                              <w:rPr>
                                <w:spacing w:val="-10"/>
                              </w:rPr>
                              <w:t>3</w:t>
                            </w:r>
                          </w:p>
                        </w:tc>
                        <w:tc>
                          <w:tcPr>
                            <w:tcW w:w="814" w:type="dxa"/>
                          </w:tcPr>
                          <w:p w:rsidR="008B5EB7" w:rsidRDefault="008B5EB7">
                            <w:pPr>
                              <w:pStyle w:val="TableParagraph"/>
                              <w:spacing w:before="74"/>
                              <w:ind w:left="90" w:right="16"/>
                              <w:jc w:val="center"/>
                            </w:pPr>
                            <w:r>
                              <w:rPr>
                                <w:spacing w:val="-10"/>
                              </w:rPr>
                              <w:t>1</w:t>
                            </w:r>
                          </w:p>
                        </w:tc>
                        <w:tc>
                          <w:tcPr>
                            <w:tcW w:w="980" w:type="dxa"/>
                          </w:tcPr>
                          <w:p w:rsidR="008B5EB7" w:rsidRDefault="008B5EB7">
                            <w:pPr>
                              <w:pStyle w:val="TableParagraph"/>
                              <w:spacing w:before="74"/>
                              <w:ind w:left="90" w:right="16"/>
                              <w:jc w:val="center"/>
                            </w:pPr>
                            <w:r>
                              <w:rPr>
                                <w:spacing w:val="-10"/>
                              </w:rPr>
                              <w:t>2</w:t>
                            </w:r>
                          </w:p>
                        </w:tc>
                        <w:tc>
                          <w:tcPr>
                            <w:tcW w:w="2095" w:type="dxa"/>
                            <w:vMerge/>
                            <w:tcBorders>
                              <w:top w:val="nil"/>
                              <w:right w:val="nil"/>
                            </w:tcBorders>
                          </w:tcPr>
                          <w:p w:rsidR="008B5EB7" w:rsidRDefault="008B5EB7">
                            <w:pPr>
                              <w:rPr>
                                <w:sz w:val="2"/>
                                <w:szCs w:val="2"/>
                              </w:rPr>
                            </w:pPr>
                          </w:p>
                        </w:tc>
                      </w:tr>
                      <w:tr w:rsidR="008B5EB7">
                        <w:trPr>
                          <w:trHeight w:val="805"/>
                        </w:trPr>
                        <w:tc>
                          <w:tcPr>
                            <w:tcW w:w="590" w:type="dxa"/>
                            <w:tcBorders>
                              <w:left w:val="nil"/>
                            </w:tcBorders>
                          </w:tcPr>
                          <w:p w:rsidR="008B5EB7" w:rsidRDefault="008B5EB7">
                            <w:pPr>
                              <w:pStyle w:val="TableParagraph"/>
                              <w:spacing w:before="73"/>
                              <w:ind w:left="45" w:right="1"/>
                              <w:jc w:val="center"/>
                            </w:pPr>
                            <w:r>
                              <w:rPr>
                                <w:spacing w:val="-4"/>
                              </w:rPr>
                              <w:t>5.4.</w:t>
                            </w:r>
                          </w:p>
                        </w:tc>
                        <w:tc>
                          <w:tcPr>
                            <w:tcW w:w="4126" w:type="dxa"/>
                          </w:tcPr>
                          <w:p w:rsidR="008B5EB7" w:rsidRDefault="008B5EB7">
                            <w:pPr>
                              <w:pStyle w:val="TableParagraph"/>
                              <w:spacing w:before="73"/>
                              <w:ind w:left="51"/>
                            </w:pPr>
                            <w:r>
                              <w:t>Тригонометрические</w:t>
                            </w:r>
                            <w:r>
                              <w:rPr>
                                <w:spacing w:val="-14"/>
                              </w:rPr>
                              <w:t xml:space="preserve"> </w:t>
                            </w:r>
                            <w:r>
                              <w:t>уравнения</w:t>
                            </w:r>
                            <w:r>
                              <w:rPr>
                                <w:spacing w:val="-14"/>
                              </w:rPr>
                              <w:t xml:space="preserve"> </w:t>
                            </w:r>
                            <w:r>
                              <w:t>и неравенства с параметрами</w:t>
                            </w:r>
                          </w:p>
                        </w:tc>
                        <w:tc>
                          <w:tcPr>
                            <w:tcW w:w="904" w:type="dxa"/>
                          </w:tcPr>
                          <w:p w:rsidR="008B5EB7" w:rsidRDefault="008B5EB7">
                            <w:pPr>
                              <w:pStyle w:val="TableParagraph"/>
                              <w:spacing w:before="73"/>
                              <w:ind w:left="89" w:right="15"/>
                              <w:jc w:val="center"/>
                            </w:pPr>
                            <w:r>
                              <w:rPr>
                                <w:spacing w:val="-10"/>
                              </w:rPr>
                              <w:t>3</w:t>
                            </w:r>
                          </w:p>
                        </w:tc>
                        <w:tc>
                          <w:tcPr>
                            <w:tcW w:w="814" w:type="dxa"/>
                          </w:tcPr>
                          <w:p w:rsidR="008B5EB7" w:rsidRDefault="008B5EB7">
                            <w:pPr>
                              <w:pStyle w:val="TableParagraph"/>
                              <w:spacing w:before="73"/>
                              <w:ind w:left="90" w:right="16"/>
                              <w:jc w:val="center"/>
                            </w:pPr>
                            <w:r>
                              <w:rPr>
                                <w:spacing w:val="-10"/>
                              </w:rPr>
                              <w:t>1</w:t>
                            </w:r>
                          </w:p>
                        </w:tc>
                        <w:tc>
                          <w:tcPr>
                            <w:tcW w:w="980" w:type="dxa"/>
                          </w:tcPr>
                          <w:p w:rsidR="008B5EB7" w:rsidRDefault="008B5EB7">
                            <w:pPr>
                              <w:pStyle w:val="TableParagraph"/>
                              <w:spacing w:before="73"/>
                              <w:ind w:left="90" w:right="16"/>
                              <w:jc w:val="center"/>
                            </w:pPr>
                            <w:r>
                              <w:rPr>
                                <w:spacing w:val="-10"/>
                              </w:rPr>
                              <w:t>2</w:t>
                            </w:r>
                          </w:p>
                        </w:tc>
                        <w:tc>
                          <w:tcPr>
                            <w:tcW w:w="2095" w:type="dxa"/>
                            <w:vMerge/>
                            <w:tcBorders>
                              <w:top w:val="nil"/>
                              <w:right w:val="nil"/>
                            </w:tcBorders>
                          </w:tcPr>
                          <w:p w:rsidR="008B5EB7" w:rsidRDefault="008B5EB7">
                            <w:pPr>
                              <w:rPr>
                                <w:sz w:val="2"/>
                                <w:szCs w:val="2"/>
                              </w:rPr>
                            </w:pPr>
                          </w:p>
                        </w:tc>
                      </w:tr>
                      <w:tr w:rsidR="008B5EB7">
                        <w:trPr>
                          <w:trHeight w:val="807"/>
                        </w:trPr>
                        <w:tc>
                          <w:tcPr>
                            <w:tcW w:w="590" w:type="dxa"/>
                            <w:tcBorders>
                              <w:left w:val="nil"/>
                            </w:tcBorders>
                          </w:tcPr>
                          <w:p w:rsidR="008B5EB7" w:rsidRDefault="008B5EB7">
                            <w:pPr>
                              <w:pStyle w:val="TableParagraph"/>
                              <w:spacing w:before="74"/>
                              <w:ind w:left="45" w:right="1"/>
                              <w:jc w:val="center"/>
                            </w:pPr>
                            <w:r>
                              <w:rPr>
                                <w:spacing w:val="-4"/>
                              </w:rPr>
                              <w:t>5.5.</w:t>
                            </w:r>
                          </w:p>
                        </w:tc>
                        <w:tc>
                          <w:tcPr>
                            <w:tcW w:w="4126" w:type="dxa"/>
                          </w:tcPr>
                          <w:p w:rsidR="008B5EB7" w:rsidRDefault="008B5EB7">
                            <w:pPr>
                              <w:pStyle w:val="TableParagraph"/>
                              <w:spacing w:before="74"/>
                              <w:ind w:left="51"/>
                            </w:pPr>
                            <w:r>
                              <w:t>Различные</w:t>
                            </w:r>
                            <w:r>
                              <w:rPr>
                                <w:spacing w:val="-14"/>
                              </w:rPr>
                              <w:t xml:space="preserve"> </w:t>
                            </w:r>
                            <w:r>
                              <w:t>трансцендентные</w:t>
                            </w:r>
                            <w:r>
                              <w:rPr>
                                <w:spacing w:val="-14"/>
                              </w:rPr>
                              <w:t xml:space="preserve"> </w:t>
                            </w:r>
                            <w:r>
                              <w:t>уравнения</w:t>
                            </w:r>
                            <w:r>
                              <w:rPr>
                                <w:spacing w:val="-14"/>
                              </w:rPr>
                              <w:t xml:space="preserve"> </w:t>
                            </w:r>
                            <w:r>
                              <w:t>и неравенства с параметрами</w:t>
                            </w:r>
                          </w:p>
                        </w:tc>
                        <w:tc>
                          <w:tcPr>
                            <w:tcW w:w="904" w:type="dxa"/>
                          </w:tcPr>
                          <w:p w:rsidR="008B5EB7" w:rsidRDefault="008B5EB7">
                            <w:pPr>
                              <w:pStyle w:val="TableParagraph"/>
                              <w:spacing w:before="74"/>
                              <w:ind w:left="89" w:right="15"/>
                              <w:jc w:val="center"/>
                            </w:pPr>
                            <w:r>
                              <w:rPr>
                                <w:spacing w:val="-10"/>
                              </w:rPr>
                              <w:t>2</w:t>
                            </w:r>
                          </w:p>
                        </w:tc>
                        <w:tc>
                          <w:tcPr>
                            <w:tcW w:w="814" w:type="dxa"/>
                          </w:tcPr>
                          <w:p w:rsidR="008B5EB7" w:rsidRDefault="008B5EB7">
                            <w:pPr>
                              <w:pStyle w:val="TableParagraph"/>
                              <w:spacing w:before="74"/>
                              <w:ind w:left="90" w:right="16"/>
                              <w:jc w:val="center"/>
                            </w:pPr>
                            <w:r>
                              <w:rPr>
                                <w:spacing w:val="-10"/>
                              </w:rPr>
                              <w:t>1</w:t>
                            </w:r>
                          </w:p>
                        </w:tc>
                        <w:tc>
                          <w:tcPr>
                            <w:tcW w:w="980" w:type="dxa"/>
                          </w:tcPr>
                          <w:p w:rsidR="008B5EB7" w:rsidRDefault="008B5EB7">
                            <w:pPr>
                              <w:pStyle w:val="TableParagraph"/>
                              <w:spacing w:before="74"/>
                              <w:ind w:left="90" w:right="16"/>
                              <w:jc w:val="center"/>
                            </w:pPr>
                            <w:r>
                              <w:rPr>
                                <w:spacing w:val="-10"/>
                              </w:rPr>
                              <w:t>1</w:t>
                            </w:r>
                          </w:p>
                        </w:tc>
                        <w:tc>
                          <w:tcPr>
                            <w:tcW w:w="2095" w:type="dxa"/>
                            <w:vMerge/>
                            <w:tcBorders>
                              <w:top w:val="nil"/>
                              <w:right w:val="nil"/>
                            </w:tcBorders>
                          </w:tcPr>
                          <w:p w:rsidR="008B5EB7" w:rsidRDefault="008B5EB7">
                            <w:pPr>
                              <w:rPr>
                                <w:sz w:val="2"/>
                                <w:szCs w:val="2"/>
                              </w:rPr>
                            </w:pPr>
                          </w:p>
                        </w:tc>
                      </w:tr>
                      <w:tr w:rsidR="008B5EB7">
                        <w:trPr>
                          <w:trHeight w:val="552"/>
                        </w:trPr>
                        <w:tc>
                          <w:tcPr>
                            <w:tcW w:w="590" w:type="dxa"/>
                            <w:tcBorders>
                              <w:left w:val="nil"/>
                            </w:tcBorders>
                          </w:tcPr>
                          <w:p w:rsidR="008B5EB7" w:rsidRDefault="008B5EB7">
                            <w:pPr>
                              <w:pStyle w:val="TableParagraph"/>
                              <w:spacing w:before="73"/>
                              <w:ind w:left="45" w:right="1"/>
                              <w:jc w:val="center"/>
                            </w:pPr>
                            <w:r>
                              <w:rPr>
                                <w:spacing w:val="-4"/>
                              </w:rPr>
                              <w:t>5.6.</w:t>
                            </w:r>
                          </w:p>
                        </w:tc>
                        <w:tc>
                          <w:tcPr>
                            <w:tcW w:w="4126" w:type="dxa"/>
                          </w:tcPr>
                          <w:p w:rsidR="008B5EB7" w:rsidRDefault="008B5EB7">
                            <w:pPr>
                              <w:pStyle w:val="TableParagraph"/>
                              <w:spacing w:before="73"/>
                              <w:ind w:left="51"/>
                            </w:pPr>
                            <w:r>
                              <w:rPr>
                                <w:spacing w:val="-2"/>
                              </w:rPr>
                              <w:t>Практикум</w:t>
                            </w:r>
                          </w:p>
                        </w:tc>
                        <w:tc>
                          <w:tcPr>
                            <w:tcW w:w="904" w:type="dxa"/>
                          </w:tcPr>
                          <w:p w:rsidR="008B5EB7" w:rsidRDefault="008B5EB7">
                            <w:pPr>
                              <w:pStyle w:val="TableParagraph"/>
                              <w:spacing w:before="73"/>
                              <w:ind w:left="89" w:right="15"/>
                              <w:jc w:val="center"/>
                            </w:pPr>
                            <w:r>
                              <w:rPr>
                                <w:spacing w:val="-10"/>
                              </w:rPr>
                              <w:t>1</w:t>
                            </w:r>
                          </w:p>
                        </w:tc>
                        <w:tc>
                          <w:tcPr>
                            <w:tcW w:w="814" w:type="dxa"/>
                          </w:tcPr>
                          <w:p w:rsidR="008B5EB7" w:rsidRDefault="008B5EB7">
                            <w:pPr>
                              <w:pStyle w:val="TableParagraph"/>
                            </w:pPr>
                          </w:p>
                        </w:tc>
                        <w:tc>
                          <w:tcPr>
                            <w:tcW w:w="980" w:type="dxa"/>
                          </w:tcPr>
                          <w:p w:rsidR="008B5EB7" w:rsidRDefault="008B5EB7">
                            <w:pPr>
                              <w:pStyle w:val="TableParagraph"/>
                              <w:spacing w:before="73"/>
                              <w:ind w:left="90" w:right="16"/>
                              <w:jc w:val="center"/>
                            </w:pPr>
                            <w:r>
                              <w:rPr>
                                <w:spacing w:val="-10"/>
                              </w:rPr>
                              <w:t>1</w:t>
                            </w:r>
                          </w:p>
                        </w:tc>
                        <w:tc>
                          <w:tcPr>
                            <w:tcW w:w="2095" w:type="dxa"/>
                            <w:vMerge/>
                            <w:tcBorders>
                              <w:top w:val="nil"/>
                              <w:right w:val="nil"/>
                            </w:tcBorders>
                          </w:tcPr>
                          <w:p w:rsidR="008B5EB7" w:rsidRDefault="008B5EB7">
                            <w:pPr>
                              <w:rPr>
                                <w:sz w:val="2"/>
                                <w:szCs w:val="2"/>
                              </w:rPr>
                            </w:pPr>
                          </w:p>
                        </w:tc>
                      </w:tr>
                    </w:tbl>
                    <w:p w:rsidR="008B5EB7" w:rsidRDefault="008B5EB7">
                      <w:pPr>
                        <w:pStyle w:val="a3"/>
                        <w:ind w:left="0"/>
                        <w:jc w:val="left"/>
                      </w:pPr>
                    </w:p>
                  </w:txbxContent>
                </v:textbox>
                <w10:wrap anchorx="page" anchory="page"/>
              </v:shape>
            </w:pict>
          </mc:Fallback>
        </mc:AlternateContent>
      </w:r>
    </w:p>
    <w:tbl>
      <w:tblPr>
        <w:tblStyle w:val="TableNormal"/>
        <w:tblW w:w="0" w:type="auto"/>
        <w:tblInd w:w="787" w:type="dxa"/>
        <w:tblBorders>
          <w:top w:val="double" w:sz="6" w:space="0" w:color="BFBFBF"/>
          <w:left w:val="double" w:sz="6" w:space="0" w:color="BFBFBF"/>
          <w:bottom w:val="double" w:sz="6" w:space="0" w:color="BFBFBF"/>
          <w:right w:val="double" w:sz="6" w:space="0" w:color="BFBFBF"/>
          <w:insideH w:val="double" w:sz="6" w:space="0" w:color="BFBFBF"/>
          <w:insideV w:val="double" w:sz="6" w:space="0" w:color="BFBFBF"/>
        </w:tblBorders>
        <w:tblLayout w:type="fixed"/>
        <w:tblLook w:val="01E0" w:firstRow="1" w:lastRow="1" w:firstColumn="1" w:lastColumn="1" w:noHBand="0" w:noVBand="0"/>
      </w:tblPr>
      <w:tblGrid>
        <w:gridCol w:w="644"/>
        <w:gridCol w:w="4126"/>
        <w:gridCol w:w="904"/>
        <w:gridCol w:w="814"/>
        <w:gridCol w:w="980"/>
        <w:gridCol w:w="2148"/>
      </w:tblGrid>
      <w:tr w:rsidR="00A4284F">
        <w:trPr>
          <w:trHeight w:val="5395"/>
        </w:trPr>
        <w:tc>
          <w:tcPr>
            <w:tcW w:w="9616" w:type="dxa"/>
            <w:gridSpan w:val="6"/>
          </w:tcPr>
          <w:p w:rsidR="00A4284F" w:rsidRDefault="00A4284F">
            <w:pPr>
              <w:pStyle w:val="TableParagraph"/>
              <w:rPr>
                <w:b/>
                <w:i/>
              </w:rPr>
            </w:pPr>
          </w:p>
          <w:p w:rsidR="00A4284F" w:rsidRDefault="00A4284F">
            <w:pPr>
              <w:pStyle w:val="TableParagraph"/>
              <w:rPr>
                <w:b/>
                <w:i/>
              </w:rPr>
            </w:pPr>
          </w:p>
          <w:p w:rsidR="00A4284F" w:rsidRDefault="00A4284F">
            <w:pPr>
              <w:pStyle w:val="TableParagraph"/>
              <w:rPr>
                <w:b/>
                <w:i/>
              </w:rPr>
            </w:pPr>
          </w:p>
          <w:p w:rsidR="00A4284F" w:rsidRDefault="00A4284F">
            <w:pPr>
              <w:pStyle w:val="TableParagraph"/>
              <w:rPr>
                <w:b/>
                <w:i/>
              </w:rPr>
            </w:pPr>
          </w:p>
          <w:p w:rsidR="00A4284F" w:rsidRDefault="00A4284F">
            <w:pPr>
              <w:pStyle w:val="TableParagraph"/>
              <w:rPr>
                <w:b/>
                <w:i/>
              </w:rPr>
            </w:pPr>
          </w:p>
          <w:p w:rsidR="00A4284F" w:rsidRDefault="00A4284F">
            <w:pPr>
              <w:pStyle w:val="TableParagraph"/>
              <w:rPr>
                <w:b/>
                <w:i/>
              </w:rPr>
            </w:pPr>
          </w:p>
          <w:p w:rsidR="00A4284F" w:rsidRDefault="00A4284F">
            <w:pPr>
              <w:pStyle w:val="TableParagraph"/>
              <w:rPr>
                <w:b/>
                <w:i/>
              </w:rPr>
            </w:pPr>
          </w:p>
          <w:p w:rsidR="00A4284F" w:rsidRDefault="00A4284F">
            <w:pPr>
              <w:pStyle w:val="TableParagraph"/>
              <w:rPr>
                <w:b/>
                <w:i/>
              </w:rPr>
            </w:pPr>
          </w:p>
          <w:p w:rsidR="00A4284F" w:rsidRDefault="00A4284F">
            <w:pPr>
              <w:pStyle w:val="TableParagraph"/>
              <w:rPr>
                <w:b/>
                <w:i/>
              </w:rPr>
            </w:pPr>
          </w:p>
          <w:p w:rsidR="00A4284F" w:rsidRDefault="00A4284F">
            <w:pPr>
              <w:pStyle w:val="TableParagraph"/>
              <w:rPr>
                <w:b/>
                <w:i/>
              </w:rPr>
            </w:pPr>
          </w:p>
          <w:p w:rsidR="00A4284F" w:rsidRDefault="00A4284F">
            <w:pPr>
              <w:pStyle w:val="TableParagraph"/>
              <w:rPr>
                <w:b/>
                <w:i/>
              </w:rPr>
            </w:pPr>
          </w:p>
          <w:p w:rsidR="00A4284F" w:rsidRDefault="00A4284F">
            <w:pPr>
              <w:pStyle w:val="TableParagraph"/>
              <w:rPr>
                <w:b/>
                <w:i/>
              </w:rPr>
            </w:pPr>
          </w:p>
          <w:p w:rsidR="00A4284F" w:rsidRDefault="00A4284F">
            <w:pPr>
              <w:pStyle w:val="TableParagraph"/>
              <w:rPr>
                <w:b/>
                <w:i/>
              </w:rPr>
            </w:pPr>
          </w:p>
          <w:p w:rsidR="00A4284F" w:rsidRDefault="00A4284F">
            <w:pPr>
              <w:pStyle w:val="TableParagraph"/>
              <w:rPr>
                <w:b/>
                <w:i/>
              </w:rPr>
            </w:pPr>
          </w:p>
          <w:p w:rsidR="00A4284F" w:rsidRDefault="00A4284F">
            <w:pPr>
              <w:pStyle w:val="TableParagraph"/>
              <w:rPr>
                <w:b/>
                <w:i/>
              </w:rPr>
            </w:pPr>
          </w:p>
          <w:p w:rsidR="00A4284F" w:rsidRDefault="00A4284F">
            <w:pPr>
              <w:pStyle w:val="TableParagraph"/>
              <w:rPr>
                <w:b/>
                <w:i/>
              </w:rPr>
            </w:pPr>
          </w:p>
          <w:p w:rsidR="00A4284F" w:rsidRDefault="00A4284F">
            <w:pPr>
              <w:pStyle w:val="TableParagraph"/>
              <w:rPr>
                <w:b/>
                <w:i/>
              </w:rPr>
            </w:pPr>
          </w:p>
          <w:p w:rsidR="00A4284F" w:rsidRDefault="00A4284F">
            <w:pPr>
              <w:pStyle w:val="TableParagraph"/>
              <w:rPr>
                <w:b/>
                <w:i/>
              </w:rPr>
            </w:pPr>
          </w:p>
          <w:p w:rsidR="00A4284F" w:rsidRDefault="00A4284F">
            <w:pPr>
              <w:pStyle w:val="TableParagraph"/>
              <w:spacing w:before="111"/>
              <w:rPr>
                <w:b/>
                <w:i/>
              </w:rPr>
            </w:pPr>
          </w:p>
          <w:p w:rsidR="00A4284F" w:rsidRDefault="004E5E27">
            <w:pPr>
              <w:pStyle w:val="TableParagraph"/>
              <w:ind w:left="2565"/>
              <w:rPr>
                <w:b/>
                <w:i/>
              </w:rPr>
            </w:pPr>
            <w:r>
              <w:rPr>
                <w:b/>
                <w:i/>
              </w:rPr>
              <w:t>6.</w:t>
            </w:r>
            <w:r>
              <w:rPr>
                <w:b/>
                <w:i/>
                <w:spacing w:val="-5"/>
              </w:rPr>
              <w:t xml:space="preserve"> </w:t>
            </w:r>
            <w:r>
              <w:rPr>
                <w:b/>
                <w:i/>
              </w:rPr>
              <w:t>Основные</w:t>
            </w:r>
            <w:r>
              <w:rPr>
                <w:b/>
                <w:i/>
                <w:spacing w:val="-6"/>
              </w:rPr>
              <w:t xml:space="preserve"> </w:t>
            </w:r>
            <w:r>
              <w:rPr>
                <w:b/>
                <w:i/>
              </w:rPr>
              <w:t>вопросы</w:t>
            </w:r>
            <w:r>
              <w:rPr>
                <w:b/>
                <w:i/>
                <w:spacing w:val="-6"/>
              </w:rPr>
              <w:t xml:space="preserve"> </w:t>
            </w:r>
            <w:r>
              <w:rPr>
                <w:b/>
                <w:i/>
              </w:rPr>
              <w:t>стереометрии</w:t>
            </w:r>
            <w:r>
              <w:rPr>
                <w:b/>
                <w:i/>
                <w:spacing w:val="-6"/>
              </w:rPr>
              <w:t xml:space="preserve"> </w:t>
            </w:r>
            <w:r>
              <w:rPr>
                <w:b/>
                <w:i/>
              </w:rPr>
              <w:t>(10</w:t>
            </w:r>
            <w:r>
              <w:rPr>
                <w:b/>
                <w:i/>
                <w:spacing w:val="-4"/>
              </w:rPr>
              <w:t xml:space="preserve"> </w:t>
            </w:r>
            <w:r>
              <w:rPr>
                <w:b/>
                <w:i/>
                <w:spacing w:val="-2"/>
              </w:rPr>
              <w:t>часа)</w:t>
            </w:r>
          </w:p>
        </w:tc>
      </w:tr>
      <w:tr w:rsidR="00A4284F">
        <w:trPr>
          <w:trHeight w:val="1810"/>
        </w:trPr>
        <w:tc>
          <w:tcPr>
            <w:tcW w:w="644" w:type="dxa"/>
          </w:tcPr>
          <w:p w:rsidR="00A4284F" w:rsidRDefault="004E5E27">
            <w:pPr>
              <w:pStyle w:val="TableParagraph"/>
              <w:spacing w:before="70"/>
              <w:ind w:right="88"/>
              <w:jc w:val="right"/>
            </w:pPr>
            <w:r>
              <w:rPr>
                <w:spacing w:val="-4"/>
              </w:rPr>
              <w:t>6.1.</w:t>
            </w:r>
          </w:p>
        </w:tc>
        <w:tc>
          <w:tcPr>
            <w:tcW w:w="4126" w:type="dxa"/>
          </w:tcPr>
          <w:p w:rsidR="00A4284F" w:rsidRDefault="004E5E27">
            <w:pPr>
              <w:pStyle w:val="TableParagraph"/>
              <w:spacing w:before="70"/>
              <w:ind w:left="59"/>
            </w:pPr>
            <w:r>
              <w:t>Прямые</w:t>
            </w:r>
            <w:r>
              <w:rPr>
                <w:spacing w:val="-5"/>
              </w:rPr>
              <w:t xml:space="preserve"> </w:t>
            </w:r>
            <w:r>
              <w:t>и</w:t>
            </w:r>
            <w:r>
              <w:rPr>
                <w:spacing w:val="-4"/>
              </w:rPr>
              <w:t xml:space="preserve"> </w:t>
            </w:r>
            <w:r>
              <w:t>плоскости</w:t>
            </w:r>
            <w:r>
              <w:rPr>
                <w:spacing w:val="-4"/>
              </w:rPr>
              <w:t xml:space="preserve"> </w:t>
            </w:r>
            <w:r>
              <w:t>в</w:t>
            </w:r>
            <w:r>
              <w:rPr>
                <w:spacing w:val="-4"/>
              </w:rPr>
              <w:t xml:space="preserve"> </w:t>
            </w:r>
            <w:r>
              <w:rPr>
                <w:spacing w:val="-2"/>
              </w:rPr>
              <w:t>пространстве:</w:t>
            </w:r>
          </w:p>
          <w:p w:rsidR="00A4284F" w:rsidRDefault="004E5E27" w:rsidP="00D7785A">
            <w:pPr>
              <w:pStyle w:val="TableParagraph"/>
              <w:numPr>
                <w:ilvl w:val="0"/>
                <w:numId w:val="124"/>
              </w:numPr>
              <w:tabs>
                <w:tab w:val="left" w:pos="187"/>
              </w:tabs>
              <w:ind w:left="187" w:hanging="128"/>
            </w:pPr>
            <w:r>
              <w:t>угол</w:t>
            </w:r>
            <w:r>
              <w:rPr>
                <w:spacing w:val="-2"/>
              </w:rPr>
              <w:t xml:space="preserve"> </w:t>
            </w:r>
            <w:r>
              <w:t>между</w:t>
            </w:r>
            <w:r>
              <w:rPr>
                <w:spacing w:val="-1"/>
              </w:rPr>
              <w:t xml:space="preserve"> </w:t>
            </w:r>
            <w:r>
              <w:t>прямой</w:t>
            </w:r>
            <w:r>
              <w:rPr>
                <w:spacing w:val="-2"/>
              </w:rPr>
              <w:t xml:space="preserve"> </w:t>
            </w:r>
            <w:r>
              <w:t>и</w:t>
            </w:r>
            <w:r>
              <w:rPr>
                <w:spacing w:val="-2"/>
              </w:rPr>
              <w:t xml:space="preserve"> плоскостью</w:t>
            </w:r>
          </w:p>
          <w:p w:rsidR="00A4284F" w:rsidRDefault="004E5E27" w:rsidP="00D7785A">
            <w:pPr>
              <w:pStyle w:val="TableParagraph"/>
              <w:numPr>
                <w:ilvl w:val="0"/>
                <w:numId w:val="124"/>
              </w:numPr>
              <w:tabs>
                <w:tab w:val="left" w:pos="187"/>
              </w:tabs>
              <w:ind w:left="187" w:hanging="128"/>
            </w:pPr>
            <w:r>
              <w:t xml:space="preserve">угол между </w:t>
            </w:r>
            <w:r>
              <w:rPr>
                <w:spacing w:val="-2"/>
              </w:rPr>
              <w:t>плоскостями</w:t>
            </w:r>
          </w:p>
          <w:p w:rsidR="00A4284F" w:rsidRDefault="004E5E27" w:rsidP="00D7785A">
            <w:pPr>
              <w:pStyle w:val="TableParagraph"/>
              <w:numPr>
                <w:ilvl w:val="0"/>
                <w:numId w:val="124"/>
              </w:numPr>
              <w:tabs>
                <w:tab w:val="left" w:pos="187"/>
              </w:tabs>
              <w:ind w:left="187" w:hanging="128"/>
            </w:pPr>
            <w:r>
              <w:t>расстояние</w:t>
            </w:r>
            <w:r>
              <w:rPr>
                <w:spacing w:val="-7"/>
              </w:rPr>
              <w:t xml:space="preserve"> </w:t>
            </w:r>
            <w:r>
              <w:t>между</w:t>
            </w:r>
            <w:r>
              <w:rPr>
                <w:spacing w:val="-4"/>
              </w:rPr>
              <w:t xml:space="preserve"> </w:t>
            </w:r>
            <w:r>
              <w:t>прямой</w:t>
            </w:r>
            <w:r>
              <w:rPr>
                <w:spacing w:val="-4"/>
              </w:rPr>
              <w:t xml:space="preserve"> </w:t>
            </w:r>
            <w:r>
              <w:t>и</w:t>
            </w:r>
            <w:r>
              <w:rPr>
                <w:spacing w:val="-4"/>
              </w:rPr>
              <w:t xml:space="preserve"> </w:t>
            </w:r>
            <w:r>
              <w:rPr>
                <w:spacing w:val="-2"/>
              </w:rPr>
              <w:t>плоскостью</w:t>
            </w:r>
          </w:p>
          <w:p w:rsidR="00A4284F" w:rsidRDefault="004E5E27" w:rsidP="00D7785A">
            <w:pPr>
              <w:pStyle w:val="TableParagraph"/>
              <w:numPr>
                <w:ilvl w:val="0"/>
                <w:numId w:val="124"/>
              </w:numPr>
              <w:tabs>
                <w:tab w:val="left" w:pos="187"/>
              </w:tabs>
              <w:ind w:right="1287" w:firstLine="0"/>
            </w:pPr>
            <w:r>
              <w:t>угол и расстояние между скрещивающимися</w:t>
            </w:r>
            <w:r>
              <w:rPr>
                <w:spacing w:val="-14"/>
              </w:rPr>
              <w:t xml:space="preserve"> </w:t>
            </w:r>
            <w:r>
              <w:t>прямыми</w:t>
            </w:r>
          </w:p>
        </w:tc>
        <w:tc>
          <w:tcPr>
            <w:tcW w:w="904" w:type="dxa"/>
          </w:tcPr>
          <w:p w:rsidR="00A4284F" w:rsidRDefault="004E5E27">
            <w:pPr>
              <w:pStyle w:val="TableParagraph"/>
              <w:spacing w:before="70"/>
              <w:ind w:left="89"/>
              <w:jc w:val="center"/>
            </w:pPr>
            <w:r>
              <w:rPr>
                <w:spacing w:val="-10"/>
              </w:rPr>
              <w:t>2</w:t>
            </w:r>
          </w:p>
        </w:tc>
        <w:tc>
          <w:tcPr>
            <w:tcW w:w="814" w:type="dxa"/>
          </w:tcPr>
          <w:p w:rsidR="00A4284F" w:rsidRDefault="004E5E27">
            <w:pPr>
              <w:pStyle w:val="TableParagraph"/>
              <w:spacing w:before="70"/>
              <w:ind w:left="90"/>
              <w:jc w:val="center"/>
            </w:pPr>
            <w:r>
              <w:rPr>
                <w:spacing w:val="-5"/>
              </w:rPr>
              <w:t>0,5</w:t>
            </w:r>
          </w:p>
        </w:tc>
        <w:tc>
          <w:tcPr>
            <w:tcW w:w="980" w:type="dxa"/>
          </w:tcPr>
          <w:p w:rsidR="00A4284F" w:rsidRDefault="004E5E27">
            <w:pPr>
              <w:pStyle w:val="TableParagraph"/>
              <w:spacing w:before="70"/>
              <w:ind w:left="90"/>
              <w:jc w:val="center"/>
            </w:pPr>
            <w:r>
              <w:rPr>
                <w:spacing w:val="-5"/>
              </w:rPr>
              <w:t>1,5</w:t>
            </w:r>
          </w:p>
        </w:tc>
        <w:tc>
          <w:tcPr>
            <w:tcW w:w="2148" w:type="dxa"/>
            <w:vMerge w:val="restart"/>
          </w:tcPr>
          <w:p w:rsidR="00A4284F" w:rsidRDefault="00A4284F">
            <w:pPr>
              <w:pStyle w:val="TableParagraph"/>
              <w:rPr>
                <w:b/>
                <w:i/>
              </w:rPr>
            </w:pPr>
          </w:p>
          <w:p w:rsidR="00A4284F" w:rsidRDefault="00A4284F">
            <w:pPr>
              <w:pStyle w:val="TableParagraph"/>
              <w:rPr>
                <w:b/>
                <w:i/>
              </w:rPr>
            </w:pPr>
          </w:p>
          <w:p w:rsidR="00A4284F" w:rsidRDefault="00A4284F">
            <w:pPr>
              <w:pStyle w:val="TableParagraph"/>
              <w:rPr>
                <w:b/>
                <w:i/>
              </w:rPr>
            </w:pPr>
          </w:p>
          <w:p w:rsidR="00A4284F" w:rsidRDefault="00A4284F">
            <w:pPr>
              <w:pStyle w:val="TableParagraph"/>
              <w:rPr>
                <w:b/>
                <w:i/>
              </w:rPr>
            </w:pPr>
          </w:p>
          <w:p w:rsidR="00A4284F" w:rsidRDefault="00A4284F">
            <w:pPr>
              <w:pStyle w:val="TableParagraph"/>
              <w:rPr>
                <w:b/>
                <w:i/>
              </w:rPr>
            </w:pPr>
          </w:p>
          <w:p w:rsidR="00A4284F" w:rsidRDefault="00A4284F">
            <w:pPr>
              <w:pStyle w:val="TableParagraph"/>
              <w:rPr>
                <w:b/>
                <w:i/>
              </w:rPr>
            </w:pPr>
          </w:p>
          <w:p w:rsidR="00A4284F" w:rsidRDefault="00A4284F">
            <w:pPr>
              <w:pStyle w:val="TableParagraph"/>
              <w:rPr>
                <w:b/>
                <w:i/>
              </w:rPr>
            </w:pPr>
          </w:p>
          <w:p w:rsidR="00A4284F" w:rsidRDefault="00A4284F">
            <w:pPr>
              <w:pStyle w:val="TableParagraph"/>
              <w:rPr>
                <w:b/>
                <w:i/>
              </w:rPr>
            </w:pPr>
          </w:p>
          <w:p w:rsidR="00A4284F" w:rsidRDefault="00A4284F">
            <w:pPr>
              <w:pStyle w:val="TableParagraph"/>
              <w:spacing w:before="104"/>
              <w:rPr>
                <w:b/>
                <w:i/>
              </w:rPr>
            </w:pPr>
          </w:p>
          <w:p w:rsidR="00A4284F" w:rsidRDefault="004E5E27">
            <w:pPr>
              <w:pStyle w:val="TableParagraph"/>
              <w:spacing w:line="381" w:lineRule="auto"/>
              <w:ind w:left="58" w:right="747"/>
            </w:pPr>
            <w:r>
              <w:rPr>
                <w:spacing w:val="-2"/>
              </w:rPr>
              <w:t>Практикум Тестирование</w:t>
            </w:r>
          </w:p>
        </w:tc>
      </w:tr>
      <w:tr w:rsidR="00A4284F">
        <w:trPr>
          <w:trHeight w:val="807"/>
        </w:trPr>
        <w:tc>
          <w:tcPr>
            <w:tcW w:w="644" w:type="dxa"/>
          </w:tcPr>
          <w:p w:rsidR="00A4284F" w:rsidRDefault="004E5E27">
            <w:pPr>
              <w:pStyle w:val="TableParagraph"/>
              <w:spacing w:before="74"/>
              <w:ind w:right="88"/>
              <w:jc w:val="right"/>
            </w:pPr>
            <w:r>
              <w:rPr>
                <w:spacing w:val="-4"/>
              </w:rPr>
              <w:t>6.2.</w:t>
            </w:r>
          </w:p>
        </w:tc>
        <w:tc>
          <w:tcPr>
            <w:tcW w:w="4126" w:type="dxa"/>
          </w:tcPr>
          <w:p w:rsidR="00A4284F" w:rsidRDefault="004E5E27">
            <w:pPr>
              <w:pStyle w:val="TableParagraph"/>
              <w:spacing w:before="74"/>
              <w:ind w:left="59"/>
            </w:pPr>
            <w:r>
              <w:rPr>
                <w:spacing w:val="-2"/>
              </w:rPr>
              <w:t>Многогранники:</w:t>
            </w:r>
          </w:p>
          <w:p w:rsidR="00A4284F" w:rsidRDefault="004E5E27">
            <w:pPr>
              <w:pStyle w:val="TableParagraph"/>
              <w:ind w:left="59"/>
            </w:pPr>
            <w:r>
              <w:t>-</w:t>
            </w:r>
            <w:r>
              <w:rPr>
                <w:spacing w:val="-3"/>
              </w:rPr>
              <w:t xml:space="preserve"> </w:t>
            </w:r>
            <w:r>
              <w:t>задачи</w:t>
            </w:r>
            <w:r>
              <w:rPr>
                <w:spacing w:val="-3"/>
              </w:rPr>
              <w:t xml:space="preserve"> </w:t>
            </w:r>
            <w:r>
              <w:t>на</w:t>
            </w:r>
            <w:r>
              <w:rPr>
                <w:spacing w:val="-2"/>
              </w:rPr>
              <w:t xml:space="preserve"> сечения</w:t>
            </w:r>
          </w:p>
        </w:tc>
        <w:tc>
          <w:tcPr>
            <w:tcW w:w="904" w:type="dxa"/>
          </w:tcPr>
          <w:p w:rsidR="00A4284F" w:rsidRDefault="004E5E27">
            <w:pPr>
              <w:pStyle w:val="TableParagraph"/>
              <w:spacing w:before="74"/>
              <w:ind w:left="89"/>
              <w:jc w:val="center"/>
            </w:pPr>
            <w:r>
              <w:rPr>
                <w:spacing w:val="-10"/>
              </w:rPr>
              <w:t>2</w:t>
            </w:r>
          </w:p>
        </w:tc>
        <w:tc>
          <w:tcPr>
            <w:tcW w:w="814" w:type="dxa"/>
          </w:tcPr>
          <w:p w:rsidR="00A4284F" w:rsidRDefault="004E5E27">
            <w:pPr>
              <w:pStyle w:val="TableParagraph"/>
              <w:spacing w:before="74"/>
              <w:ind w:left="90"/>
              <w:jc w:val="center"/>
            </w:pPr>
            <w:r>
              <w:rPr>
                <w:spacing w:val="-5"/>
              </w:rPr>
              <w:t>0,5</w:t>
            </w:r>
          </w:p>
        </w:tc>
        <w:tc>
          <w:tcPr>
            <w:tcW w:w="980" w:type="dxa"/>
          </w:tcPr>
          <w:p w:rsidR="00A4284F" w:rsidRDefault="004E5E27">
            <w:pPr>
              <w:pStyle w:val="TableParagraph"/>
              <w:spacing w:before="74"/>
              <w:ind w:left="90"/>
              <w:jc w:val="center"/>
            </w:pPr>
            <w:r>
              <w:rPr>
                <w:spacing w:val="-5"/>
              </w:rPr>
              <w:t>1,5</w:t>
            </w:r>
          </w:p>
        </w:tc>
        <w:tc>
          <w:tcPr>
            <w:tcW w:w="2148" w:type="dxa"/>
            <w:vMerge/>
            <w:tcBorders>
              <w:top w:val="nil"/>
            </w:tcBorders>
          </w:tcPr>
          <w:p w:rsidR="00A4284F" w:rsidRDefault="00A4284F">
            <w:pPr>
              <w:rPr>
                <w:sz w:val="2"/>
                <w:szCs w:val="2"/>
              </w:rPr>
            </w:pPr>
          </w:p>
        </w:tc>
      </w:tr>
      <w:tr w:rsidR="00A4284F">
        <w:trPr>
          <w:trHeight w:val="552"/>
        </w:trPr>
        <w:tc>
          <w:tcPr>
            <w:tcW w:w="644" w:type="dxa"/>
          </w:tcPr>
          <w:p w:rsidR="00A4284F" w:rsidRDefault="004E5E27">
            <w:pPr>
              <w:pStyle w:val="TableParagraph"/>
              <w:spacing w:before="73"/>
              <w:ind w:right="88"/>
              <w:jc w:val="right"/>
            </w:pPr>
            <w:r>
              <w:rPr>
                <w:spacing w:val="-4"/>
              </w:rPr>
              <w:t>6.3.</w:t>
            </w:r>
          </w:p>
        </w:tc>
        <w:tc>
          <w:tcPr>
            <w:tcW w:w="4126" w:type="dxa"/>
          </w:tcPr>
          <w:p w:rsidR="00A4284F" w:rsidRDefault="004E5E27">
            <w:pPr>
              <w:pStyle w:val="TableParagraph"/>
              <w:spacing w:before="73"/>
              <w:ind w:left="59"/>
            </w:pPr>
            <w:r>
              <w:t>Тела</w:t>
            </w:r>
            <w:r>
              <w:rPr>
                <w:spacing w:val="-6"/>
              </w:rPr>
              <w:t xml:space="preserve"> </w:t>
            </w:r>
            <w:r>
              <w:rPr>
                <w:spacing w:val="-2"/>
              </w:rPr>
              <w:t>вращения</w:t>
            </w:r>
          </w:p>
        </w:tc>
        <w:tc>
          <w:tcPr>
            <w:tcW w:w="904" w:type="dxa"/>
          </w:tcPr>
          <w:p w:rsidR="00A4284F" w:rsidRDefault="004E5E27">
            <w:pPr>
              <w:pStyle w:val="TableParagraph"/>
              <w:spacing w:before="73"/>
              <w:ind w:left="89"/>
              <w:jc w:val="center"/>
            </w:pPr>
            <w:r>
              <w:rPr>
                <w:spacing w:val="-10"/>
              </w:rPr>
              <w:t>2</w:t>
            </w:r>
          </w:p>
        </w:tc>
        <w:tc>
          <w:tcPr>
            <w:tcW w:w="814" w:type="dxa"/>
          </w:tcPr>
          <w:p w:rsidR="00A4284F" w:rsidRDefault="004E5E27">
            <w:pPr>
              <w:pStyle w:val="TableParagraph"/>
              <w:spacing w:before="73"/>
              <w:ind w:left="90"/>
              <w:jc w:val="center"/>
            </w:pPr>
            <w:r>
              <w:rPr>
                <w:spacing w:val="-5"/>
              </w:rPr>
              <w:t>0,5</w:t>
            </w:r>
          </w:p>
        </w:tc>
        <w:tc>
          <w:tcPr>
            <w:tcW w:w="980" w:type="dxa"/>
          </w:tcPr>
          <w:p w:rsidR="00A4284F" w:rsidRDefault="004E5E27">
            <w:pPr>
              <w:pStyle w:val="TableParagraph"/>
              <w:spacing w:before="73"/>
              <w:ind w:left="90"/>
              <w:jc w:val="center"/>
            </w:pPr>
            <w:r>
              <w:rPr>
                <w:spacing w:val="-5"/>
              </w:rPr>
              <w:t>1,5</w:t>
            </w:r>
          </w:p>
        </w:tc>
        <w:tc>
          <w:tcPr>
            <w:tcW w:w="2148" w:type="dxa"/>
            <w:vMerge/>
            <w:tcBorders>
              <w:top w:val="nil"/>
            </w:tcBorders>
          </w:tcPr>
          <w:p w:rsidR="00A4284F" w:rsidRDefault="00A4284F">
            <w:pPr>
              <w:rPr>
                <w:sz w:val="2"/>
                <w:szCs w:val="2"/>
              </w:rPr>
            </w:pPr>
          </w:p>
        </w:tc>
      </w:tr>
      <w:tr w:rsidR="00A4284F">
        <w:trPr>
          <w:trHeight w:val="805"/>
        </w:trPr>
        <w:tc>
          <w:tcPr>
            <w:tcW w:w="644" w:type="dxa"/>
          </w:tcPr>
          <w:p w:rsidR="00A4284F" w:rsidRDefault="004E5E27">
            <w:pPr>
              <w:pStyle w:val="TableParagraph"/>
              <w:spacing w:before="73"/>
              <w:ind w:right="88"/>
              <w:jc w:val="right"/>
            </w:pPr>
            <w:r>
              <w:rPr>
                <w:spacing w:val="-4"/>
              </w:rPr>
              <w:t>6.4.</w:t>
            </w:r>
          </w:p>
        </w:tc>
        <w:tc>
          <w:tcPr>
            <w:tcW w:w="4126" w:type="dxa"/>
          </w:tcPr>
          <w:p w:rsidR="00A4284F" w:rsidRDefault="004E5E27">
            <w:pPr>
              <w:pStyle w:val="TableParagraph"/>
              <w:spacing w:before="73"/>
              <w:ind w:left="59" w:right="47"/>
            </w:pPr>
            <w:r>
              <w:t>Некоторые</w:t>
            </w:r>
            <w:r>
              <w:rPr>
                <w:spacing w:val="-14"/>
              </w:rPr>
              <w:t xml:space="preserve"> </w:t>
            </w:r>
            <w:r>
              <w:t>приёмы</w:t>
            </w:r>
            <w:r>
              <w:rPr>
                <w:spacing w:val="-14"/>
              </w:rPr>
              <w:t xml:space="preserve"> </w:t>
            </w:r>
            <w:r>
              <w:t>вычисления отношений в стереометрии</w:t>
            </w:r>
          </w:p>
        </w:tc>
        <w:tc>
          <w:tcPr>
            <w:tcW w:w="904" w:type="dxa"/>
          </w:tcPr>
          <w:p w:rsidR="00A4284F" w:rsidRDefault="004E5E27">
            <w:pPr>
              <w:pStyle w:val="TableParagraph"/>
              <w:spacing w:before="73"/>
              <w:ind w:left="89"/>
              <w:jc w:val="center"/>
            </w:pPr>
            <w:r>
              <w:rPr>
                <w:spacing w:val="-10"/>
              </w:rPr>
              <w:t>2</w:t>
            </w:r>
          </w:p>
        </w:tc>
        <w:tc>
          <w:tcPr>
            <w:tcW w:w="814" w:type="dxa"/>
          </w:tcPr>
          <w:p w:rsidR="00A4284F" w:rsidRDefault="004E5E27">
            <w:pPr>
              <w:pStyle w:val="TableParagraph"/>
              <w:spacing w:before="73"/>
              <w:ind w:left="90" w:right="1"/>
              <w:jc w:val="center"/>
            </w:pPr>
            <w:r>
              <w:rPr>
                <w:spacing w:val="-10"/>
              </w:rPr>
              <w:t>1</w:t>
            </w:r>
          </w:p>
        </w:tc>
        <w:tc>
          <w:tcPr>
            <w:tcW w:w="980" w:type="dxa"/>
            <w:tcBorders>
              <w:right w:val="nil"/>
            </w:tcBorders>
          </w:tcPr>
          <w:p w:rsidR="00A4284F" w:rsidRDefault="004E5E27">
            <w:pPr>
              <w:pStyle w:val="TableParagraph"/>
              <w:spacing w:before="73"/>
              <w:ind w:left="66"/>
              <w:jc w:val="center"/>
            </w:pPr>
            <w:r>
              <w:rPr>
                <w:spacing w:val="-10"/>
              </w:rPr>
              <w:t>1</w:t>
            </w:r>
          </w:p>
        </w:tc>
        <w:tc>
          <w:tcPr>
            <w:tcW w:w="2148" w:type="dxa"/>
            <w:vMerge w:val="restart"/>
            <w:tcBorders>
              <w:left w:val="nil"/>
              <w:bottom w:val="nil"/>
              <w:right w:val="nil"/>
            </w:tcBorders>
          </w:tcPr>
          <w:p w:rsidR="00A4284F" w:rsidRDefault="00A4284F">
            <w:pPr>
              <w:pStyle w:val="TableParagraph"/>
            </w:pPr>
          </w:p>
        </w:tc>
      </w:tr>
      <w:tr w:rsidR="00A4284F">
        <w:trPr>
          <w:trHeight w:val="553"/>
        </w:trPr>
        <w:tc>
          <w:tcPr>
            <w:tcW w:w="644" w:type="dxa"/>
          </w:tcPr>
          <w:p w:rsidR="00A4284F" w:rsidRDefault="004E5E27">
            <w:pPr>
              <w:pStyle w:val="TableParagraph"/>
              <w:spacing w:before="74"/>
              <w:ind w:right="88"/>
              <w:jc w:val="right"/>
            </w:pPr>
            <w:r>
              <w:rPr>
                <w:spacing w:val="-4"/>
              </w:rPr>
              <w:t>6.5.</w:t>
            </w:r>
          </w:p>
        </w:tc>
        <w:tc>
          <w:tcPr>
            <w:tcW w:w="4126" w:type="dxa"/>
          </w:tcPr>
          <w:p w:rsidR="00A4284F" w:rsidRDefault="004E5E27">
            <w:pPr>
              <w:pStyle w:val="TableParagraph"/>
              <w:spacing w:before="74"/>
              <w:ind w:left="59"/>
            </w:pPr>
            <w:r>
              <w:t>Итоговое</w:t>
            </w:r>
            <w:r>
              <w:rPr>
                <w:spacing w:val="-8"/>
              </w:rPr>
              <w:t xml:space="preserve"> </w:t>
            </w:r>
            <w:r>
              <w:rPr>
                <w:spacing w:val="-2"/>
              </w:rPr>
              <w:t>повторение</w:t>
            </w:r>
          </w:p>
        </w:tc>
        <w:tc>
          <w:tcPr>
            <w:tcW w:w="904" w:type="dxa"/>
          </w:tcPr>
          <w:p w:rsidR="00A4284F" w:rsidRDefault="004E5E27">
            <w:pPr>
              <w:pStyle w:val="TableParagraph"/>
              <w:spacing w:before="74"/>
              <w:ind w:left="89"/>
              <w:jc w:val="center"/>
            </w:pPr>
            <w:r>
              <w:rPr>
                <w:spacing w:val="-10"/>
              </w:rPr>
              <w:t>2</w:t>
            </w:r>
          </w:p>
        </w:tc>
        <w:tc>
          <w:tcPr>
            <w:tcW w:w="814" w:type="dxa"/>
          </w:tcPr>
          <w:p w:rsidR="00A4284F" w:rsidRDefault="00A4284F">
            <w:pPr>
              <w:pStyle w:val="TableParagraph"/>
            </w:pPr>
          </w:p>
        </w:tc>
        <w:tc>
          <w:tcPr>
            <w:tcW w:w="980" w:type="dxa"/>
            <w:tcBorders>
              <w:right w:val="nil"/>
            </w:tcBorders>
          </w:tcPr>
          <w:p w:rsidR="00A4284F" w:rsidRDefault="004E5E27">
            <w:pPr>
              <w:pStyle w:val="TableParagraph"/>
              <w:spacing w:before="74"/>
              <w:ind w:left="66"/>
              <w:jc w:val="center"/>
            </w:pPr>
            <w:r>
              <w:rPr>
                <w:spacing w:val="-10"/>
              </w:rPr>
              <w:t>2</w:t>
            </w:r>
          </w:p>
        </w:tc>
        <w:tc>
          <w:tcPr>
            <w:tcW w:w="2148" w:type="dxa"/>
            <w:vMerge/>
            <w:tcBorders>
              <w:top w:val="nil"/>
              <w:left w:val="nil"/>
              <w:bottom w:val="nil"/>
              <w:right w:val="nil"/>
            </w:tcBorders>
          </w:tcPr>
          <w:p w:rsidR="00A4284F" w:rsidRDefault="00A4284F">
            <w:pPr>
              <w:rPr>
                <w:sz w:val="2"/>
                <w:szCs w:val="2"/>
              </w:rPr>
            </w:pPr>
          </w:p>
        </w:tc>
      </w:tr>
      <w:tr w:rsidR="00A4284F">
        <w:trPr>
          <w:trHeight w:val="552"/>
        </w:trPr>
        <w:tc>
          <w:tcPr>
            <w:tcW w:w="4770" w:type="dxa"/>
            <w:gridSpan w:val="2"/>
          </w:tcPr>
          <w:p w:rsidR="00A4284F" w:rsidRDefault="004E5E27">
            <w:pPr>
              <w:pStyle w:val="TableParagraph"/>
              <w:spacing w:before="74"/>
              <w:ind w:right="-44"/>
              <w:jc w:val="right"/>
              <w:rPr>
                <w:b/>
              </w:rPr>
            </w:pPr>
            <w:r>
              <w:rPr>
                <w:b/>
                <w:spacing w:val="-2"/>
              </w:rPr>
              <w:t>Итого:</w:t>
            </w:r>
          </w:p>
        </w:tc>
        <w:tc>
          <w:tcPr>
            <w:tcW w:w="904" w:type="dxa"/>
          </w:tcPr>
          <w:p w:rsidR="00A4284F" w:rsidRDefault="004E5E27">
            <w:pPr>
              <w:pStyle w:val="TableParagraph"/>
              <w:spacing w:before="74"/>
              <w:ind w:left="89"/>
              <w:jc w:val="center"/>
              <w:rPr>
                <w:b/>
              </w:rPr>
            </w:pPr>
            <w:r>
              <w:rPr>
                <w:b/>
                <w:spacing w:val="-5"/>
              </w:rPr>
              <w:t>34</w:t>
            </w:r>
          </w:p>
        </w:tc>
        <w:tc>
          <w:tcPr>
            <w:tcW w:w="814" w:type="dxa"/>
          </w:tcPr>
          <w:p w:rsidR="00A4284F" w:rsidRDefault="004E5E27">
            <w:pPr>
              <w:pStyle w:val="TableParagraph"/>
              <w:spacing w:before="74"/>
              <w:ind w:left="90" w:right="1"/>
              <w:jc w:val="center"/>
              <w:rPr>
                <w:b/>
              </w:rPr>
            </w:pPr>
            <w:r>
              <w:rPr>
                <w:b/>
                <w:spacing w:val="-5"/>
              </w:rPr>
              <w:t>10</w:t>
            </w:r>
          </w:p>
        </w:tc>
        <w:tc>
          <w:tcPr>
            <w:tcW w:w="980" w:type="dxa"/>
            <w:tcBorders>
              <w:right w:val="nil"/>
            </w:tcBorders>
          </w:tcPr>
          <w:p w:rsidR="00A4284F" w:rsidRDefault="004E5E27">
            <w:pPr>
              <w:pStyle w:val="TableParagraph"/>
              <w:spacing w:before="74"/>
              <w:ind w:left="66"/>
              <w:jc w:val="center"/>
              <w:rPr>
                <w:b/>
              </w:rPr>
            </w:pPr>
            <w:r>
              <w:rPr>
                <w:b/>
                <w:spacing w:val="-5"/>
              </w:rPr>
              <w:t>24</w:t>
            </w:r>
          </w:p>
        </w:tc>
        <w:tc>
          <w:tcPr>
            <w:tcW w:w="2148" w:type="dxa"/>
            <w:vMerge/>
            <w:tcBorders>
              <w:top w:val="nil"/>
              <w:left w:val="nil"/>
              <w:bottom w:val="nil"/>
              <w:right w:val="nil"/>
            </w:tcBorders>
          </w:tcPr>
          <w:p w:rsidR="00A4284F" w:rsidRDefault="00A4284F">
            <w:pPr>
              <w:rPr>
                <w:sz w:val="2"/>
                <w:szCs w:val="2"/>
              </w:rPr>
            </w:pPr>
          </w:p>
        </w:tc>
      </w:tr>
    </w:tbl>
    <w:p w:rsidR="00A4284F" w:rsidRDefault="004E5E27">
      <w:pPr>
        <w:spacing w:before="241"/>
        <w:ind w:left="1551"/>
        <w:rPr>
          <w:b/>
        </w:rPr>
      </w:pPr>
      <w:r>
        <w:rPr>
          <w:b/>
        </w:rPr>
        <w:t xml:space="preserve">2.14.Рабочая программа учебного курса «Финансовая </w:t>
      </w:r>
      <w:r>
        <w:rPr>
          <w:b/>
          <w:spacing w:val="-2"/>
        </w:rPr>
        <w:t>грамотность»</w:t>
      </w:r>
    </w:p>
    <w:p w:rsidR="00A4284F" w:rsidRDefault="00A4284F">
      <w:pPr>
        <w:pStyle w:val="a3"/>
        <w:ind w:left="0"/>
        <w:jc w:val="left"/>
        <w:rPr>
          <w:b/>
        </w:rPr>
      </w:pPr>
    </w:p>
    <w:p w:rsidR="00A4284F" w:rsidRDefault="004E5E27">
      <w:pPr>
        <w:ind w:left="842" w:firstLine="709"/>
        <w:rPr>
          <w:sz w:val="24"/>
        </w:rPr>
      </w:pPr>
      <w:r>
        <w:rPr>
          <w:sz w:val="24"/>
        </w:rPr>
        <w:t>Рабочая</w:t>
      </w:r>
      <w:r>
        <w:rPr>
          <w:spacing w:val="80"/>
          <w:sz w:val="24"/>
        </w:rPr>
        <w:t xml:space="preserve"> </w:t>
      </w:r>
      <w:r>
        <w:rPr>
          <w:sz w:val="24"/>
        </w:rPr>
        <w:t>программа</w:t>
      </w:r>
      <w:r>
        <w:rPr>
          <w:spacing w:val="80"/>
          <w:sz w:val="24"/>
        </w:rPr>
        <w:t xml:space="preserve"> </w:t>
      </w:r>
      <w:r>
        <w:rPr>
          <w:sz w:val="24"/>
        </w:rPr>
        <w:t>курса</w:t>
      </w:r>
      <w:r>
        <w:rPr>
          <w:spacing w:val="80"/>
          <w:sz w:val="24"/>
        </w:rPr>
        <w:t xml:space="preserve"> </w:t>
      </w:r>
      <w:r>
        <w:rPr>
          <w:sz w:val="24"/>
        </w:rPr>
        <w:t>«Финансовая</w:t>
      </w:r>
      <w:r>
        <w:rPr>
          <w:spacing w:val="80"/>
          <w:sz w:val="24"/>
        </w:rPr>
        <w:t xml:space="preserve"> </w:t>
      </w:r>
      <w:r>
        <w:rPr>
          <w:sz w:val="24"/>
        </w:rPr>
        <w:t>грамотность»</w:t>
      </w:r>
      <w:r>
        <w:rPr>
          <w:spacing w:val="80"/>
          <w:sz w:val="24"/>
        </w:rPr>
        <w:t xml:space="preserve"> </w:t>
      </w:r>
      <w:r>
        <w:rPr>
          <w:sz w:val="24"/>
        </w:rPr>
        <w:t>составлена</w:t>
      </w:r>
      <w:r>
        <w:rPr>
          <w:spacing w:val="80"/>
          <w:sz w:val="24"/>
        </w:rPr>
        <w:t xml:space="preserve"> </w:t>
      </w:r>
      <w:r>
        <w:rPr>
          <w:sz w:val="24"/>
        </w:rPr>
        <w:t>на</w:t>
      </w:r>
      <w:r>
        <w:rPr>
          <w:spacing w:val="80"/>
          <w:sz w:val="24"/>
        </w:rPr>
        <w:t xml:space="preserve"> </w:t>
      </w:r>
      <w:r>
        <w:rPr>
          <w:sz w:val="24"/>
        </w:rPr>
        <w:t>основе</w:t>
      </w:r>
      <w:r>
        <w:rPr>
          <w:spacing w:val="80"/>
          <w:sz w:val="24"/>
        </w:rPr>
        <w:t xml:space="preserve"> </w:t>
      </w:r>
      <w:r>
        <w:rPr>
          <w:sz w:val="24"/>
        </w:rPr>
        <w:t>авторской программы:</w:t>
      </w:r>
      <w:r>
        <w:rPr>
          <w:spacing w:val="47"/>
          <w:sz w:val="24"/>
        </w:rPr>
        <w:t xml:space="preserve"> </w:t>
      </w:r>
      <w:r>
        <w:rPr>
          <w:color w:val="221E1F"/>
          <w:sz w:val="24"/>
        </w:rPr>
        <w:t>Финансовая</w:t>
      </w:r>
      <w:r>
        <w:rPr>
          <w:color w:val="221E1F"/>
          <w:spacing w:val="78"/>
          <w:w w:val="150"/>
          <w:sz w:val="24"/>
        </w:rPr>
        <w:t xml:space="preserve"> </w:t>
      </w:r>
      <w:r>
        <w:rPr>
          <w:color w:val="221E1F"/>
          <w:sz w:val="24"/>
        </w:rPr>
        <w:t>грамотность:</w:t>
      </w:r>
      <w:r>
        <w:rPr>
          <w:color w:val="221E1F"/>
          <w:spacing w:val="79"/>
          <w:w w:val="150"/>
          <w:sz w:val="24"/>
        </w:rPr>
        <w:t xml:space="preserve"> </w:t>
      </w:r>
      <w:r>
        <w:rPr>
          <w:color w:val="221E1F"/>
          <w:sz w:val="24"/>
        </w:rPr>
        <w:t>учебная</w:t>
      </w:r>
      <w:r>
        <w:rPr>
          <w:color w:val="221E1F"/>
          <w:spacing w:val="76"/>
          <w:w w:val="150"/>
          <w:sz w:val="24"/>
        </w:rPr>
        <w:t xml:space="preserve"> </w:t>
      </w:r>
      <w:r>
        <w:rPr>
          <w:color w:val="221E1F"/>
          <w:sz w:val="24"/>
        </w:rPr>
        <w:t>программа.</w:t>
      </w:r>
      <w:r>
        <w:rPr>
          <w:color w:val="221E1F"/>
          <w:spacing w:val="77"/>
          <w:w w:val="150"/>
          <w:sz w:val="24"/>
        </w:rPr>
        <w:t xml:space="preserve"> </w:t>
      </w:r>
      <w:r>
        <w:rPr>
          <w:color w:val="221E1F"/>
          <w:sz w:val="24"/>
        </w:rPr>
        <w:t>10–11</w:t>
      </w:r>
      <w:r>
        <w:rPr>
          <w:color w:val="221E1F"/>
          <w:spacing w:val="75"/>
          <w:w w:val="150"/>
          <w:sz w:val="24"/>
        </w:rPr>
        <w:t xml:space="preserve"> </w:t>
      </w:r>
      <w:r>
        <w:rPr>
          <w:color w:val="221E1F"/>
          <w:sz w:val="24"/>
        </w:rPr>
        <w:t>классы</w:t>
      </w:r>
      <w:r>
        <w:rPr>
          <w:color w:val="221E1F"/>
          <w:spacing w:val="78"/>
          <w:w w:val="150"/>
          <w:sz w:val="24"/>
        </w:rPr>
        <w:t xml:space="preserve"> </w:t>
      </w:r>
      <w:r>
        <w:rPr>
          <w:color w:val="221E1F"/>
          <w:sz w:val="24"/>
        </w:rPr>
        <w:t>общеобразоват.</w:t>
      </w:r>
      <w:r>
        <w:rPr>
          <w:color w:val="221E1F"/>
          <w:spacing w:val="51"/>
          <w:sz w:val="24"/>
        </w:rPr>
        <w:t xml:space="preserve"> </w:t>
      </w:r>
      <w:r>
        <w:rPr>
          <w:color w:val="221E1F"/>
          <w:spacing w:val="-4"/>
          <w:sz w:val="24"/>
        </w:rPr>
        <w:t>орг.</w:t>
      </w:r>
    </w:p>
    <w:p w:rsidR="00A4284F" w:rsidRDefault="004E5E27">
      <w:pPr>
        <w:ind w:left="842"/>
        <w:rPr>
          <w:sz w:val="24"/>
        </w:rPr>
      </w:pPr>
      <w:r>
        <w:rPr>
          <w:color w:val="221E1F"/>
          <w:w w:val="105"/>
          <w:sz w:val="24"/>
        </w:rPr>
        <w:t>/</w:t>
      </w:r>
      <w:r>
        <w:rPr>
          <w:color w:val="221E1F"/>
          <w:spacing w:val="14"/>
          <w:w w:val="105"/>
          <w:sz w:val="24"/>
        </w:rPr>
        <w:t xml:space="preserve"> </w:t>
      </w:r>
      <w:r>
        <w:rPr>
          <w:color w:val="221E1F"/>
          <w:w w:val="105"/>
          <w:sz w:val="24"/>
        </w:rPr>
        <w:t>Ю.</w:t>
      </w:r>
      <w:r>
        <w:rPr>
          <w:color w:val="221E1F"/>
          <w:spacing w:val="13"/>
          <w:w w:val="105"/>
          <w:sz w:val="24"/>
        </w:rPr>
        <w:t xml:space="preserve"> </w:t>
      </w:r>
      <w:r>
        <w:rPr>
          <w:color w:val="221E1F"/>
          <w:w w:val="105"/>
          <w:sz w:val="24"/>
        </w:rPr>
        <w:t>В.</w:t>
      </w:r>
      <w:r>
        <w:rPr>
          <w:color w:val="221E1F"/>
          <w:spacing w:val="14"/>
          <w:w w:val="105"/>
          <w:sz w:val="24"/>
        </w:rPr>
        <w:t xml:space="preserve"> </w:t>
      </w:r>
      <w:r>
        <w:rPr>
          <w:color w:val="221E1F"/>
          <w:w w:val="105"/>
          <w:sz w:val="24"/>
        </w:rPr>
        <w:t>Брехова,</w:t>
      </w:r>
      <w:r>
        <w:rPr>
          <w:color w:val="221E1F"/>
          <w:spacing w:val="13"/>
          <w:w w:val="105"/>
          <w:sz w:val="24"/>
        </w:rPr>
        <w:t xml:space="preserve"> </w:t>
      </w:r>
      <w:r>
        <w:rPr>
          <w:color w:val="221E1F"/>
          <w:w w:val="105"/>
          <w:sz w:val="24"/>
        </w:rPr>
        <w:t>А.</w:t>
      </w:r>
      <w:r>
        <w:rPr>
          <w:color w:val="221E1F"/>
          <w:spacing w:val="15"/>
          <w:w w:val="105"/>
          <w:sz w:val="24"/>
        </w:rPr>
        <w:t xml:space="preserve"> </w:t>
      </w:r>
      <w:r>
        <w:rPr>
          <w:color w:val="221E1F"/>
          <w:w w:val="105"/>
          <w:sz w:val="24"/>
        </w:rPr>
        <w:t>П.</w:t>
      </w:r>
      <w:r>
        <w:rPr>
          <w:color w:val="221E1F"/>
          <w:spacing w:val="14"/>
          <w:w w:val="105"/>
          <w:sz w:val="24"/>
        </w:rPr>
        <w:t xml:space="preserve"> </w:t>
      </w:r>
      <w:r>
        <w:rPr>
          <w:color w:val="221E1F"/>
          <w:w w:val="105"/>
          <w:sz w:val="24"/>
        </w:rPr>
        <w:t>Алмосов,</w:t>
      </w:r>
      <w:r>
        <w:rPr>
          <w:color w:val="221E1F"/>
          <w:spacing w:val="14"/>
          <w:w w:val="105"/>
          <w:sz w:val="24"/>
        </w:rPr>
        <w:t xml:space="preserve"> </w:t>
      </w:r>
      <w:r>
        <w:rPr>
          <w:color w:val="221E1F"/>
          <w:w w:val="105"/>
          <w:sz w:val="24"/>
        </w:rPr>
        <w:t>Д.</w:t>
      </w:r>
      <w:r>
        <w:rPr>
          <w:color w:val="221E1F"/>
          <w:spacing w:val="14"/>
          <w:w w:val="105"/>
          <w:sz w:val="24"/>
        </w:rPr>
        <w:t xml:space="preserve"> </w:t>
      </w:r>
      <w:r>
        <w:rPr>
          <w:color w:val="221E1F"/>
          <w:w w:val="105"/>
          <w:sz w:val="24"/>
        </w:rPr>
        <w:t>Ю.</w:t>
      </w:r>
      <w:r>
        <w:rPr>
          <w:color w:val="221E1F"/>
          <w:spacing w:val="14"/>
          <w:w w:val="105"/>
          <w:sz w:val="24"/>
        </w:rPr>
        <w:t xml:space="preserve"> </w:t>
      </w:r>
      <w:r>
        <w:rPr>
          <w:color w:val="221E1F"/>
          <w:w w:val="105"/>
          <w:sz w:val="24"/>
        </w:rPr>
        <w:t>Завьялов.</w:t>
      </w:r>
      <w:r>
        <w:rPr>
          <w:color w:val="221E1F"/>
          <w:spacing w:val="15"/>
          <w:w w:val="105"/>
          <w:sz w:val="24"/>
        </w:rPr>
        <w:t xml:space="preserve"> </w:t>
      </w:r>
      <w:r>
        <w:rPr>
          <w:color w:val="221E1F"/>
          <w:w w:val="105"/>
          <w:sz w:val="24"/>
        </w:rPr>
        <w:t>—</w:t>
      </w:r>
      <w:r>
        <w:rPr>
          <w:color w:val="221E1F"/>
          <w:spacing w:val="15"/>
          <w:w w:val="105"/>
          <w:sz w:val="24"/>
        </w:rPr>
        <w:t xml:space="preserve"> </w:t>
      </w:r>
      <w:r>
        <w:rPr>
          <w:color w:val="221E1F"/>
          <w:w w:val="105"/>
          <w:sz w:val="24"/>
        </w:rPr>
        <w:t>М.:</w:t>
      </w:r>
      <w:r>
        <w:rPr>
          <w:color w:val="221E1F"/>
          <w:spacing w:val="14"/>
          <w:w w:val="105"/>
          <w:sz w:val="24"/>
        </w:rPr>
        <w:t xml:space="preserve"> </w:t>
      </w:r>
      <w:r>
        <w:rPr>
          <w:color w:val="221E1F"/>
          <w:w w:val="105"/>
          <w:sz w:val="24"/>
        </w:rPr>
        <w:t>ВИТА-ПРЕСС,</w:t>
      </w:r>
      <w:r>
        <w:rPr>
          <w:color w:val="221E1F"/>
          <w:spacing w:val="14"/>
          <w:w w:val="105"/>
          <w:sz w:val="24"/>
        </w:rPr>
        <w:t xml:space="preserve"> </w:t>
      </w:r>
      <w:r>
        <w:rPr>
          <w:color w:val="221E1F"/>
          <w:spacing w:val="-2"/>
          <w:w w:val="105"/>
          <w:sz w:val="24"/>
        </w:rPr>
        <w:t>2018.</w:t>
      </w:r>
    </w:p>
    <w:p w:rsidR="00A4284F" w:rsidRDefault="004E5E27">
      <w:pPr>
        <w:pStyle w:val="a3"/>
        <w:spacing w:before="276"/>
        <w:ind w:left="842" w:firstLine="709"/>
        <w:jc w:val="left"/>
      </w:pPr>
      <w:r>
        <w:t>Учебный</w:t>
      </w:r>
      <w:r>
        <w:rPr>
          <w:spacing w:val="19"/>
        </w:rPr>
        <w:t xml:space="preserve"> </w:t>
      </w:r>
      <w:r>
        <w:t>план</w:t>
      </w:r>
      <w:r>
        <w:rPr>
          <w:spacing w:val="19"/>
        </w:rPr>
        <w:t xml:space="preserve"> </w:t>
      </w:r>
      <w:r>
        <w:t>отводит</w:t>
      </w:r>
      <w:r>
        <w:rPr>
          <w:spacing w:val="19"/>
        </w:rPr>
        <w:t xml:space="preserve"> </w:t>
      </w:r>
      <w:r>
        <w:t>на</w:t>
      </w:r>
      <w:r>
        <w:rPr>
          <w:spacing w:val="19"/>
        </w:rPr>
        <w:t xml:space="preserve"> </w:t>
      </w:r>
      <w:r>
        <w:t>изучение</w:t>
      </w:r>
      <w:r>
        <w:rPr>
          <w:spacing w:val="19"/>
        </w:rPr>
        <w:t xml:space="preserve"> </w:t>
      </w:r>
      <w:r>
        <w:t>элективного</w:t>
      </w:r>
      <w:r>
        <w:rPr>
          <w:spacing w:val="19"/>
        </w:rPr>
        <w:t xml:space="preserve"> </w:t>
      </w:r>
      <w:r>
        <w:t>курса</w:t>
      </w:r>
      <w:r>
        <w:rPr>
          <w:spacing w:val="80"/>
        </w:rPr>
        <w:t xml:space="preserve"> </w:t>
      </w:r>
      <w:r>
        <w:t>в</w:t>
      </w:r>
      <w:r>
        <w:rPr>
          <w:spacing w:val="19"/>
        </w:rPr>
        <w:t xml:space="preserve"> </w:t>
      </w:r>
      <w:r>
        <w:t>10</w:t>
      </w:r>
      <w:r>
        <w:rPr>
          <w:spacing w:val="19"/>
        </w:rPr>
        <w:t xml:space="preserve"> </w:t>
      </w:r>
      <w:r>
        <w:t>и</w:t>
      </w:r>
      <w:r>
        <w:rPr>
          <w:spacing w:val="19"/>
        </w:rPr>
        <w:t xml:space="preserve"> </w:t>
      </w:r>
      <w:r>
        <w:t>11</w:t>
      </w:r>
      <w:r>
        <w:rPr>
          <w:spacing w:val="19"/>
        </w:rPr>
        <w:t xml:space="preserve"> </w:t>
      </w:r>
      <w:r>
        <w:t>классах</w:t>
      </w:r>
      <w:r>
        <w:rPr>
          <w:spacing w:val="80"/>
        </w:rPr>
        <w:t xml:space="preserve"> </w:t>
      </w:r>
      <w:r>
        <w:t>по</w:t>
      </w:r>
      <w:r>
        <w:rPr>
          <w:spacing w:val="19"/>
        </w:rPr>
        <w:t xml:space="preserve"> </w:t>
      </w:r>
      <w:r>
        <w:t>1</w:t>
      </w:r>
      <w:r>
        <w:rPr>
          <w:spacing w:val="19"/>
        </w:rPr>
        <w:t xml:space="preserve"> </w:t>
      </w:r>
      <w:r>
        <w:t>часу</w:t>
      </w:r>
      <w:r>
        <w:rPr>
          <w:spacing w:val="19"/>
        </w:rPr>
        <w:t xml:space="preserve"> </w:t>
      </w:r>
      <w:r>
        <w:t>в</w:t>
      </w:r>
      <w:r>
        <w:rPr>
          <w:spacing w:val="19"/>
        </w:rPr>
        <w:t xml:space="preserve"> </w:t>
      </w:r>
      <w:r>
        <w:t>неделю:</w:t>
      </w:r>
      <w:r>
        <w:rPr>
          <w:spacing w:val="19"/>
        </w:rPr>
        <w:t xml:space="preserve"> </w:t>
      </w:r>
      <w:r>
        <w:t>в</w:t>
      </w:r>
      <w:r>
        <w:rPr>
          <w:spacing w:val="19"/>
        </w:rPr>
        <w:t xml:space="preserve"> </w:t>
      </w:r>
      <w:r>
        <w:t>10 классе – 35 часов; в 11 классе – 34 часа.</w:t>
      </w:r>
    </w:p>
    <w:p w:rsidR="00A4284F" w:rsidRDefault="00A4284F">
      <w:pPr>
        <w:pStyle w:val="a3"/>
        <w:ind w:left="0"/>
        <w:jc w:val="left"/>
      </w:pPr>
    </w:p>
    <w:p w:rsidR="00A4284F" w:rsidRDefault="004E5E27">
      <w:pPr>
        <w:pStyle w:val="2"/>
      </w:pPr>
      <w:r>
        <w:t>Планируемые</w:t>
      </w:r>
      <w:r>
        <w:rPr>
          <w:spacing w:val="-8"/>
        </w:rPr>
        <w:t xml:space="preserve"> </w:t>
      </w:r>
      <w:r>
        <w:t>результаты</w:t>
      </w:r>
      <w:r>
        <w:rPr>
          <w:spacing w:val="-7"/>
        </w:rPr>
        <w:t xml:space="preserve"> </w:t>
      </w:r>
      <w:r>
        <w:t>освоения</w:t>
      </w:r>
      <w:r>
        <w:rPr>
          <w:spacing w:val="-6"/>
        </w:rPr>
        <w:t xml:space="preserve"> </w:t>
      </w:r>
      <w:r>
        <w:rPr>
          <w:spacing w:val="-2"/>
        </w:rPr>
        <w:t>курса</w:t>
      </w:r>
    </w:p>
    <w:p w:rsidR="00A4284F" w:rsidRDefault="00A4284F">
      <w:pPr>
        <w:pStyle w:val="2"/>
        <w:sectPr w:rsidR="00A4284F">
          <w:pgSz w:w="11910" w:h="16840"/>
          <w:pgMar w:top="1620" w:right="425" w:bottom="920" w:left="141" w:header="0" w:footer="733" w:gutter="0"/>
          <w:cols w:space="720"/>
        </w:sectPr>
      </w:pPr>
    </w:p>
    <w:p w:rsidR="00A4284F" w:rsidRDefault="004E5E27">
      <w:pPr>
        <w:spacing w:before="72" w:line="248" w:lineRule="exact"/>
        <w:ind w:left="1551"/>
        <w:jc w:val="both"/>
        <w:rPr>
          <w:b/>
          <w:sz w:val="23"/>
        </w:rPr>
      </w:pPr>
      <w:r>
        <w:rPr>
          <w:b/>
          <w:sz w:val="23"/>
        </w:rPr>
        <w:t>Личностные</w:t>
      </w:r>
      <w:r>
        <w:rPr>
          <w:b/>
          <w:spacing w:val="-10"/>
          <w:sz w:val="23"/>
        </w:rPr>
        <w:t xml:space="preserve"> </w:t>
      </w:r>
      <w:r>
        <w:rPr>
          <w:b/>
          <w:spacing w:val="-2"/>
          <w:sz w:val="23"/>
        </w:rPr>
        <w:t>результаты</w:t>
      </w:r>
    </w:p>
    <w:p w:rsidR="00A4284F" w:rsidRDefault="004E5E27" w:rsidP="00D7785A">
      <w:pPr>
        <w:pStyle w:val="a4"/>
        <w:numPr>
          <w:ilvl w:val="1"/>
          <w:numId w:val="126"/>
        </w:numPr>
        <w:tabs>
          <w:tab w:val="left" w:pos="1562"/>
        </w:tabs>
        <w:spacing w:line="237" w:lineRule="auto"/>
        <w:ind w:right="136"/>
        <w:rPr>
          <w:rFonts w:ascii="Segoe UI Symbol" w:hAnsi="Segoe UI Symbol"/>
          <w:sz w:val="23"/>
        </w:rPr>
      </w:pPr>
      <w:r>
        <w:rPr>
          <w:sz w:val="23"/>
        </w:rPr>
        <w:t>сформированность субъектной позиции учащегося как способно- самостоятельно решать практические задачи в сфере финансов и ответственно относиться к принимаемым на себя долговым обязательствам;</w:t>
      </w:r>
    </w:p>
    <w:p w:rsidR="00A4284F" w:rsidRDefault="004E5E27" w:rsidP="00D7785A">
      <w:pPr>
        <w:pStyle w:val="a4"/>
        <w:numPr>
          <w:ilvl w:val="1"/>
          <w:numId w:val="126"/>
        </w:numPr>
        <w:tabs>
          <w:tab w:val="left" w:pos="1562"/>
        </w:tabs>
        <w:spacing w:line="266" w:lineRule="exact"/>
        <w:ind w:right="138"/>
        <w:rPr>
          <w:rFonts w:ascii="Segoe UI Symbol" w:hAnsi="Segoe UI Symbol"/>
          <w:sz w:val="23"/>
        </w:rPr>
      </w:pPr>
      <w:r>
        <w:rPr>
          <w:sz w:val="23"/>
        </w:rPr>
        <w:t xml:space="preserve">сформированность мировоззрения, соответствующего современным представлениям в сфере </w:t>
      </w:r>
      <w:r>
        <w:rPr>
          <w:spacing w:val="-2"/>
          <w:sz w:val="23"/>
        </w:rPr>
        <w:t>финансов;</w:t>
      </w:r>
    </w:p>
    <w:p w:rsidR="00A4284F" w:rsidRDefault="004E5E27" w:rsidP="00D7785A">
      <w:pPr>
        <w:pStyle w:val="a4"/>
        <w:numPr>
          <w:ilvl w:val="1"/>
          <w:numId w:val="126"/>
        </w:numPr>
        <w:tabs>
          <w:tab w:val="left" w:pos="1561"/>
        </w:tabs>
        <w:spacing w:line="265" w:lineRule="exact"/>
        <w:ind w:left="1561" w:hanging="359"/>
        <w:rPr>
          <w:rFonts w:ascii="Segoe UI Symbol" w:hAnsi="Segoe UI Symbol"/>
          <w:sz w:val="23"/>
        </w:rPr>
      </w:pPr>
      <w:r>
        <w:rPr>
          <w:sz w:val="23"/>
        </w:rPr>
        <w:t>понимание</w:t>
      </w:r>
      <w:r>
        <w:rPr>
          <w:spacing w:val="32"/>
          <w:sz w:val="23"/>
        </w:rPr>
        <w:t xml:space="preserve">  </w:t>
      </w:r>
      <w:r>
        <w:rPr>
          <w:sz w:val="23"/>
        </w:rPr>
        <w:t>прав</w:t>
      </w:r>
      <w:r>
        <w:rPr>
          <w:spacing w:val="33"/>
          <w:sz w:val="23"/>
        </w:rPr>
        <w:t xml:space="preserve">  </w:t>
      </w:r>
      <w:r>
        <w:rPr>
          <w:sz w:val="23"/>
        </w:rPr>
        <w:t>и</w:t>
      </w:r>
      <w:r>
        <w:rPr>
          <w:spacing w:val="32"/>
          <w:sz w:val="23"/>
        </w:rPr>
        <w:t xml:space="preserve">  </w:t>
      </w:r>
      <w:r>
        <w:rPr>
          <w:sz w:val="23"/>
        </w:rPr>
        <w:t>обязанностей</w:t>
      </w:r>
      <w:r>
        <w:rPr>
          <w:spacing w:val="33"/>
          <w:sz w:val="23"/>
        </w:rPr>
        <w:t xml:space="preserve">  </w:t>
      </w:r>
      <w:r>
        <w:rPr>
          <w:sz w:val="23"/>
        </w:rPr>
        <w:t>в</w:t>
      </w:r>
      <w:r>
        <w:rPr>
          <w:spacing w:val="32"/>
          <w:sz w:val="23"/>
        </w:rPr>
        <w:t xml:space="preserve">  </w:t>
      </w:r>
      <w:r>
        <w:rPr>
          <w:sz w:val="23"/>
        </w:rPr>
        <w:t>сфере</w:t>
      </w:r>
      <w:r>
        <w:rPr>
          <w:spacing w:val="33"/>
          <w:sz w:val="23"/>
        </w:rPr>
        <w:t xml:space="preserve">  </w:t>
      </w:r>
      <w:r>
        <w:rPr>
          <w:sz w:val="23"/>
        </w:rPr>
        <w:t>финансов</w:t>
      </w:r>
      <w:r>
        <w:rPr>
          <w:spacing w:val="32"/>
          <w:sz w:val="23"/>
        </w:rPr>
        <w:t xml:space="preserve">  </w:t>
      </w:r>
      <w:r>
        <w:rPr>
          <w:sz w:val="23"/>
        </w:rPr>
        <w:t>и</w:t>
      </w:r>
      <w:r>
        <w:rPr>
          <w:spacing w:val="33"/>
          <w:sz w:val="23"/>
        </w:rPr>
        <w:t xml:space="preserve">  </w:t>
      </w:r>
      <w:r>
        <w:rPr>
          <w:sz w:val="23"/>
        </w:rPr>
        <w:t>возможностей</w:t>
      </w:r>
      <w:r>
        <w:rPr>
          <w:spacing w:val="32"/>
          <w:sz w:val="23"/>
        </w:rPr>
        <w:t xml:space="preserve">  </w:t>
      </w:r>
      <w:r>
        <w:rPr>
          <w:sz w:val="23"/>
        </w:rPr>
        <w:t>их</w:t>
      </w:r>
      <w:r>
        <w:rPr>
          <w:spacing w:val="33"/>
          <w:sz w:val="23"/>
        </w:rPr>
        <w:t xml:space="preserve">  </w:t>
      </w:r>
      <w:r>
        <w:rPr>
          <w:spacing w:val="-2"/>
          <w:sz w:val="23"/>
        </w:rPr>
        <w:t>практического</w:t>
      </w:r>
    </w:p>
    <w:p w:rsidR="00A4284F" w:rsidRDefault="004E5E27">
      <w:pPr>
        <w:ind w:left="1562" w:right="142"/>
        <w:jc w:val="both"/>
        <w:rPr>
          <w:sz w:val="23"/>
        </w:rPr>
      </w:pPr>
      <w:r>
        <w:rPr>
          <w:sz w:val="23"/>
        </w:rPr>
        <w:t xml:space="preserve">воплощения, а также наличия риска в осуществлении операций с различными финансовыми </w:t>
      </w:r>
      <w:r>
        <w:rPr>
          <w:spacing w:val="-2"/>
          <w:sz w:val="23"/>
        </w:rPr>
        <w:t>инструментами.</w:t>
      </w:r>
    </w:p>
    <w:p w:rsidR="00A4284F" w:rsidRDefault="004E5E27">
      <w:pPr>
        <w:ind w:left="1551"/>
        <w:jc w:val="both"/>
        <w:rPr>
          <w:sz w:val="23"/>
        </w:rPr>
      </w:pPr>
      <w:r>
        <w:rPr>
          <w:sz w:val="23"/>
        </w:rPr>
        <w:t>Требования</w:t>
      </w:r>
      <w:r>
        <w:rPr>
          <w:spacing w:val="-9"/>
          <w:sz w:val="23"/>
        </w:rPr>
        <w:t xml:space="preserve"> </w:t>
      </w:r>
      <w:r>
        <w:rPr>
          <w:sz w:val="23"/>
        </w:rPr>
        <w:t>к</w:t>
      </w:r>
      <w:r>
        <w:rPr>
          <w:spacing w:val="-9"/>
          <w:sz w:val="23"/>
        </w:rPr>
        <w:t xml:space="preserve"> </w:t>
      </w:r>
      <w:r>
        <w:rPr>
          <w:sz w:val="23"/>
        </w:rPr>
        <w:t>интеллектуальным</w:t>
      </w:r>
      <w:r>
        <w:rPr>
          <w:spacing w:val="-9"/>
          <w:sz w:val="23"/>
        </w:rPr>
        <w:t xml:space="preserve"> </w:t>
      </w:r>
      <w:r>
        <w:rPr>
          <w:sz w:val="23"/>
        </w:rPr>
        <w:t>(</w:t>
      </w:r>
      <w:r>
        <w:rPr>
          <w:b/>
          <w:sz w:val="23"/>
        </w:rPr>
        <w:t>метапредметным</w:t>
      </w:r>
      <w:r>
        <w:rPr>
          <w:sz w:val="23"/>
        </w:rPr>
        <w:t>)</w:t>
      </w:r>
      <w:r>
        <w:rPr>
          <w:spacing w:val="-9"/>
          <w:sz w:val="23"/>
        </w:rPr>
        <w:t xml:space="preserve"> </w:t>
      </w:r>
      <w:r>
        <w:rPr>
          <w:sz w:val="23"/>
        </w:rPr>
        <w:t>результатам</w:t>
      </w:r>
      <w:r>
        <w:rPr>
          <w:spacing w:val="-9"/>
          <w:sz w:val="23"/>
        </w:rPr>
        <w:t xml:space="preserve"> </w:t>
      </w:r>
      <w:r>
        <w:rPr>
          <w:sz w:val="23"/>
        </w:rPr>
        <w:t>освоения</w:t>
      </w:r>
      <w:r>
        <w:rPr>
          <w:spacing w:val="-8"/>
          <w:sz w:val="23"/>
        </w:rPr>
        <w:t xml:space="preserve"> </w:t>
      </w:r>
      <w:r>
        <w:rPr>
          <w:spacing w:val="-2"/>
          <w:sz w:val="23"/>
        </w:rPr>
        <w:t>курса:</w:t>
      </w:r>
    </w:p>
    <w:p w:rsidR="00A4284F" w:rsidRDefault="004E5E27" w:rsidP="00D7785A">
      <w:pPr>
        <w:pStyle w:val="a4"/>
        <w:numPr>
          <w:ilvl w:val="0"/>
          <w:numId w:val="123"/>
        </w:numPr>
        <w:tabs>
          <w:tab w:val="left" w:pos="979"/>
        </w:tabs>
        <w:ind w:left="979" w:hanging="137"/>
        <w:jc w:val="left"/>
        <w:rPr>
          <w:sz w:val="23"/>
        </w:rPr>
      </w:pPr>
      <w:r>
        <w:rPr>
          <w:sz w:val="23"/>
        </w:rPr>
        <w:t>владение</w:t>
      </w:r>
      <w:r>
        <w:rPr>
          <w:spacing w:val="-9"/>
          <w:sz w:val="23"/>
        </w:rPr>
        <w:t xml:space="preserve"> </w:t>
      </w:r>
      <w:r>
        <w:rPr>
          <w:sz w:val="23"/>
        </w:rPr>
        <w:t>умением</w:t>
      </w:r>
      <w:r>
        <w:rPr>
          <w:spacing w:val="-9"/>
          <w:sz w:val="23"/>
        </w:rPr>
        <w:t xml:space="preserve"> </w:t>
      </w:r>
      <w:r>
        <w:rPr>
          <w:sz w:val="23"/>
        </w:rPr>
        <w:t>решать</w:t>
      </w:r>
      <w:r>
        <w:rPr>
          <w:spacing w:val="-8"/>
          <w:sz w:val="23"/>
        </w:rPr>
        <w:t xml:space="preserve"> </w:t>
      </w:r>
      <w:r>
        <w:rPr>
          <w:sz w:val="23"/>
        </w:rPr>
        <w:t>практические</w:t>
      </w:r>
      <w:r>
        <w:rPr>
          <w:spacing w:val="-9"/>
          <w:sz w:val="23"/>
        </w:rPr>
        <w:t xml:space="preserve"> </w:t>
      </w:r>
      <w:r>
        <w:rPr>
          <w:sz w:val="23"/>
        </w:rPr>
        <w:t>финансовые</w:t>
      </w:r>
      <w:r>
        <w:rPr>
          <w:spacing w:val="-8"/>
          <w:sz w:val="23"/>
        </w:rPr>
        <w:t xml:space="preserve"> </w:t>
      </w:r>
      <w:r>
        <w:rPr>
          <w:spacing w:val="-2"/>
          <w:sz w:val="23"/>
        </w:rPr>
        <w:t>задачи:</w:t>
      </w:r>
    </w:p>
    <w:p w:rsidR="00A4284F" w:rsidRDefault="004E5E27" w:rsidP="00D7785A">
      <w:pPr>
        <w:pStyle w:val="a4"/>
        <w:numPr>
          <w:ilvl w:val="0"/>
          <w:numId w:val="122"/>
        </w:numPr>
        <w:tabs>
          <w:tab w:val="left" w:pos="1129"/>
        </w:tabs>
        <w:ind w:hanging="287"/>
        <w:jc w:val="left"/>
        <w:rPr>
          <w:sz w:val="23"/>
        </w:rPr>
      </w:pPr>
      <w:r>
        <w:rPr>
          <w:sz w:val="23"/>
        </w:rPr>
        <w:t>анализировать</w:t>
      </w:r>
      <w:r>
        <w:rPr>
          <w:spacing w:val="-7"/>
          <w:sz w:val="23"/>
        </w:rPr>
        <w:t xml:space="preserve"> </w:t>
      </w:r>
      <w:r>
        <w:rPr>
          <w:sz w:val="23"/>
        </w:rPr>
        <w:t>практическую</w:t>
      </w:r>
      <w:r>
        <w:rPr>
          <w:spacing w:val="-6"/>
          <w:sz w:val="23"/>
        </w:rPr>
        <w:t xml:space="preserve"> </w:t>
      </w:r>
      <w:r>
        <w:rPr>
          <w:sz w:val="23"/>
        </w:rPr>
        <w:t>задачу</w:t>
      </w:r>
      <w:r>
        <w:rPr>
          <w:spacing w:val="-6"/>
          <w:sz w:val="23"/>
        </w:rPr>
        <w:t xml:space="preserve"> </w:t>
      </w:r>
      <w:r>
        <w:rPr>
          <w:sz w:val="23"/>
        </w:rPr>
        <w:t>в</w:t>
      </w:r>
      <w:r>
        <w:rPr>
          <w:spacing w:val="-6"/>
          <w:sz w:val="23"/>
        </w:rPr>
        <w:t xml:space="preserve"> </w:t>
      </w:r>
      <w:r>
        <w:rPr>
          <w:sz w:val="23"/>
        </w:rPr>
        <w:t>сфере</w:t>
      </w:r>
      <w:r>
        <w:rPr>
          <w:spacing w:val="-6"/>
          <w:sz w:val="23"/>
        </w:rPr>
        <w:t xml:space="preserve"> </w:t>
      </w:r>
      <w:r>
        <w:rPr>
          <w:spacing w:val="-2"/>
          <w:sz w:val="23"/>
        </w:rPr>
        <w:t>финансов;</w:t>
      </w:r>
    </w:p>
    <w:p w:rsidR="00A4284F" w:rsidRDefault="004E5E27" w:rsidP="00D7785A">
      <w:pPr>
        <w:pStyle w:val="a4"/>
        <w:numPr>
          <w:ilvl w:val="0"/>
          <w:numId w:val="122"/>
        </w:numPr>
        <w:tabs>
          <w:tab w:val="left" w:pos="1129"/>
        </w:tabs>
        <w:ind w:hanging="287"/>
        <w:jc w:val="left"/>
        <w:rPr>
          <w:sz w:val="23"/>
        </w:rPr>
      </w:pPr>
      <w:r>
        <w:rPr>
          <w:sz w:val="23"/>
        </w:rPr>
        <w:t>ставить</w:t>
      </w:r>
      <w:r>
        <w:rPr>
          <w:spacing w:val="-7"/>
          <w:sz w:val="23"/>
        </w:rPr>
        <w:t xml:space="preserve"> </w:t>
      </w:r>
      <w:r>
        <w:rPr>
          <w:sz w:val="23"/>
        </w:rPr>
        <w:t>цели</w:t>
      </w:r>
      <w:r>
        <w:rPr>
          <w:spacing w:val="-7"/>
          <w:sz w:val="23"/>
        </w:rPr>
        <w:t xml:space="preserve"> </w:t>
      </w:r>
      <w:r>
        <w:rPr>
          <w:sz w:val="23"/>
        </w:rPr>
        <w:t>финансовой</w:t>
      </w:r>
      <w:r>
        <w:rPr>
          <w:spacing w:val="-7"/>
          <w:sz w:val="23"/>
        </w:rPr>
        <w:t xml:space="preserve"> </w:t>
      </w:r>
      <w:r>
        <w:rPr>
          <w:spacing w:val="-2"/>
          <w:sz w:val="23"/>
        </w:rPr>
        <w:t>деятельности;</w:t>
      </w:r>
    </w:p>
    <w:p w:rsidR="00A4284F" w:rsidRDefault="004E5E27" w:rsidP="00D7785A">
      <w:pPr>
        <w:pStyle w:val="a4"/>
        <w:numPr>
          <w:ilvl w:val="0"/>
          <w:numId w:val="122"/>
        </w:numPr>
        <w:tabs>
          <w:tab w:val="left" w:pos="1129"/>
        </w:tabs>
        <w:ind w:hanging="287"/>
        <w:jc w:val="left"/>
        <w:rPr>
          <w:sz w:val="23"/>
        </w:rPr>
      </w:pPr>
      <w:r>
        <w:rPr>
          <w:sz w:val="23"/>
        </w:rPr>
        <w:t>планировать</w:t>
      </w:r>
      <w:r>
        <w:rPr>
          <w:spacing w:val="-6"/>
          <w:sz w:val="23"/>
        </w:rPr>
        <w:t xml:space="preserve"> </w:t>
      </w:r>
      <w:r>
        <w:rPr>
          <w:sz w:val="23"/>
        </w:rPr>
        <w:t>достижение</w:t>
      </w:r>
      <w:r>
        <w:rPr>
          <w:spacing w:val="-6"/>
          <w:sz w:val="23"/>
        </w:rPr>
        <w:t xml:space="preserve"> </w:t>
      </w:r>
      <w:r>
        <w:rPr>
          <w:sz w:val="23"/>
        </w:rPr>
        <w:t>целей,</w:t>
      </w:r>
      <w:r>
        <w:rPr>
          <w:spacing w:val="-6"/>
          <w:sz w:val="23"/>
        </w:rPr>
        <w:t xml:space="preserve"> </w:t>
      </w:r>
      <w:r>
        <w:rPr>
          <w:sz w:val="23"/>
        </w:rPr>
        <w:t>направленных</w:t>
      </w:r>
      <w:r>
        <w:rPr>
          <w:spacing w:val="-5"/>
          <w:sz w:val="23"/>
        </w:rPr>
        <w:t xml:space="preserve"> </w:t>
      </w:r>
      <w:r>
        <w:rPr>
          <w:sz w:val="23"/>
        </w:rPr>
        <w:t>на</w:t>
      </w:r>
      <w:r>
        <w:rPr>
          <w:spacing w:val="-6"/>
          <w:sz w:val="23"/>
        </w:rPr>
        <w:t xml:space="preserve"> </w:t>
      </w:r>
      <w:r>
        <w:rPr>
          <w:sz w:val="23"/>
        </w:rPr>
        <w:t>решение</w:t>
      </w:r>
      <w:r>
        <w:rPr>
          <w:spacing w:val="-6"/>
          <w:sz w:val="23"/>
        </w:rPr>
        <w:t xml:space="preserve"> </w:t>
      </w:r>
      <w:r>
        <w:rPr>
          <w:sz w:val="23"/>
        </w:rPr>
        <w:t>финансовой</w:t>
      </w:r>
      <w:r>
        <w:rPr>
          <w:spacing w:val="-5"/>
          <w:sz w:val="23"/>
        </w:rPr>
        <w:t xml:space="preserve"> </w:t>
      </w:r>
      <w:r>
        <w:rPr>
          <w:spacing w:val="-2"/>
          <w:sz w:val="23"/>
        </w:rPr>
        <w:t>задачи;</w:t>
      </w:r>
    </w:p>
    <w:p w:rsidR="00A4284F" w:rsidRDefault="004E5E27" w:rsidP="00D7785A">
      <w:pPr>
        <w:pStyle w:val="a4"/>
        <w:numPr>
          <w:ilvl w:val="0"/>
          <w:numId w:val="122"/>
        </w:numPr>
        <w:tabs>
          <w:tab w:val="left" w:pos="1129"/>
        </w:tabs>
        <w:ind w:hanging="287"/>
        <w:jc w:val="left"/>
        <w:rPr>
          <w:sz w:val="23"/>
        </w:rPr>
      </w:pPr>
      <w:r>
        <w:rPr>
          <w:sz w:val="23"/>
        </w:rPr>
        <w:t>находить</w:t>
      </w:r>
      <w:r>
        <w:rPr>
          <w:spacing w:val="-10"/>
          <w:sz w:val="23"/>
        </w:rPr>
        <w:t xml:space="preserve"> </w:t>
      </w:r>
      <w:r>
        <w:rPr>
          <w:sz w:val="23"/>
        </w:rPr>
        <w:t>альтернативы</w:t>
      </w:r>
      <w:r>
        <w:rPr>
          <w:spacing w:val="-9"/>
          <w:sz w:val="23"/>
        </w:rPr>
        <w:t xml:space="preserve"> </w:t>
      </w:r>
      <w:r>
        <w:rPr>
          <w:sz w:val="23"/>
        </w:rPr>
        <w:t>решения</w:t>
      </w:r>
      <w:r>
        <w:rPr>
          <w:spacing w:val="-9"/>
          <w:sz w:val="23"/>
        </w:rPr>
        <w:t xml:space="preserve"> </w:t>
      </w:r>
      <w:r>
        <w:rPr>
          <w:sz w:val="23"/>
        </w:rPr>
        <w:t>финансовой</w:t>
      </w:r>
      <w:r>
        <w:rPr>
          <w:spacing w:val="-9"/>
          <w:sz w:val="23"/>
        </w:rPr>
        <w:t xml:space="preserve"> </w:t>
      </w:r>
      <w:r>
        <w:rPr>
          <w:spacing w:val="-2"/>
          <w:sz w:val="23"/>
        </w:rPr>
        <w:t>задачи;</w:t>
      </w:r>
    </w:p>
    <w:p w:rsidR="00A4284F" w:rsidRDefault="004E5E27" w:rsidP="00D7785A">
      <w:pPr>
        <w:pStyle w:val="a4"/>
        <w:numPr>
          <w:ilvl w:val="0"/>
          <w:numId w:val="122"/>
        </w:numPr>
        <w:tabs>
          <w:tab w:val="left" w:pos="1129"/>
        </w:tabs>
        <w:ind w:hanging="287"/>
        <w:jc w:val="left"/>
        <w:rPr>
          <w:sz w:val="23"/>
        </w:rPr>
      </w:pPr>
      <w:r>
        <w:rPr>
          <w:sz w:val="23"/>
        </w:rPr>
        <w:t>оценивать</w:t>
      </w:r>
      <w:r>
        <w:rPr>
          <w:spacing w:val="-11"/>
          <w:sz w:val="23"/>
        </w:rPr>
        <w:t xml:space="preserve"> </w:t>
      </w:r>
      <w:r>
        <w:rPr>
          <w:sz w:val="23"/>
        </w:rPr>
        <w:t>альтернативы</w:t>
      </w:r>
      <w:r>
        <w:rPr>
          <w:spacing w:val="-8"/>
          <w:sz w:val="23"/>
        </w:rPr>
        <w:t xml:space="preserve"> </w:t>
      </w:r>
      <w:r>
        <w:rPr>
          <w:sz w:val="23"/>
        </w:rPr>
        <w:t>решения</w:t>
      </w:r>
      <w:r>
        <w:rPr>
          <w:spacing w:val="-8"/>
          <w:sz w:val="23"/>
        </w:rPr>
        <w:t xml:space="preserve"> </w:t>
      </w:r>
      <w:r>
        <w:rPr>
          <w:sz w:val="23"/>
        </w:rPr>
        <w:t>практической</w:t>
      </w:r>
      <w:r>
        <w:rPr>
          <w:spacing w:val="-8"/>
          <w:sz w:val="23"/>
        </w:rPr>
        <w:t xml:space="preserve"> </w:t>
      </w:r>
      <w:r>
        <w:rPr>
          <w:sz w:val="23"/>
        </w:rPr>
        <w:t>финансовой</w:t>
      </w:r>
      <w:r>
        <w:rPr>
          <w:spacing w:val="-9"/>
          <w:sz w:val="23"/>
        </w:rPr>
        <w:t xml:space="preserve"> </w:t>
      </w:r>
      <w:r>
        <w:rPr>
          <w:sz w:val="23"/>
        </w:rPr>
        <w:t>задачи</w:t>
      </w:r>
      <w:r>
        <w:rPr>
          <w:spacing w:val="-8"/>
          <w:sz w:val="23"/>
        </w:rPr>
        <w:t xml:space="preserve"> </w:t>
      </w:r>
      <w:r>
        <w:rPr>
          <w:sz w:val="23"/>
        </w:rPr>
        <w:t>и</w:t>
      </w:r>
      <w:r>
        <w:rPr>
          <w:spacing w:val="-8"/>
          <w:sz w:val="23"/>
        </w:rPr>
        <w:t xml:space="preserve"> </w:t>
      </w:r>
      <w:r>
        <w:rPr>
          <w:sz w:val="23"/>
        </w:rPr>
        <w:t>делать</w:t>
      </w:r>
      <w:r>
        <w:rPr>
          <w:spacing w:val="-8"/>
          <w:sz w:val="23"/>
        </w:rPr>
        <w:t xml:space="preserve"> </w:t>
      </w:r>
      <w:r>
        <w:rPr>
          <w:sz w:val="23"/>
        </w:rPr>
        <w:t>оптимальный</w:t>
      </w:r>
      <w:r>
        <w:rPr>
          <w:spacing w:val="-8"/>
          <w:sz w:val="23"/>
        </w:rPr>
        <w:t xml:space="preserve"> </w:t>
      </w:r>
      <w:r>
        <w:rPr>
          <w:spacing w:val="-2"/>
          <w:sz w:val="23"/>
        </w:rPr>
        <w:t>выбор;</w:t>
      </w:r>
    </w:p>
    <w:p w:rsidR="00A4284F" w:rsidRDefault="004E5E27" w:rsidP="00D7785A">
      <w:pPr>
        <w:pStyle w:val="a4"/>
        <w:numPr>
          <w:ilvl w:val="0"/>
          <w:numId w:val="123"/>
        </w:numPr>
        <w:tabs>
          <w:tab w:val="left" w:pos="979"/>
        </w:tabs>
        <w:ind w:left="979" w:hanging="137"/>
        <w:jc w:val="left"/>
        <w:rPr>
          <w:sz w:val="23"/>
        </w:rPr>
      </w:pPr>
      <w:r>
        <w:rPr>
          <w:sz w:val="23"/>
        </w:rPr>
        <w:t>владение</w:t>
      </w:r>
      <w:r>
        <w:rPr>
          <w:spacing w:val="-12"/>
          <w:sz w:val="23"/>
        </w:rPr>
        <w:t xml:space="preserve"> </w:t>
      </w:r>
      <w:r>
        <w:rPr>
          <w:sz w:val="23"/>
        </w:rPr>
        <w:t>коммуникативными</w:t>
      </w:r>
      <w:r>
        <w:rPr>
          <w:spacing w:val="-12"/>
          <w:sz w:val="23"/>
        </w:rPr>
        <w:t xml:space="preserve"> </w:t>
      </w:r>
      <w:r>
        <w:rPr>
          <w:spacing w:val="-2"/>
          <w:sz w:val="23"/>
        </w:rPr>
        <w:t>компетенциями:</w:t>
      </w:r>
    </w:p>
    <w:p w:rsidR="00A4284F" w:rsidRDefault="004E5E27" w:rsidP="00D7785A">
      <w:pPr>
        <w:pStyle w:val="a4"/>
        <w:numPr>
          <w:ilvl w:val="0"/>
          <w:numId w:val="122"/>
        </w:numPr>
        <w:tabs>
          <w:tab w:val="left" w:pos="1129"/>
        </w:tabs>
        <w:ind w:hanging="287"/>
        <w:jc w:val="left"/>
        <w:rPr>
          <w:sz w:val="23"/>
        </w:rPr>
      </w:pPr>
      <w:r>
        <w:rPr>
          <w:sz w:val="23"/>
        </w:rPr>
        <w:t>вступать</w:t>
      </w:r>
      <w:r>
        <w:rPr>
          <w:spacing w:val="-7"/>
          <w:sz w:val="23"/>
        </w:rPr>
        <w:t xml:space="preserve"> </w:t>
      </w:r>
      <w:r>
        <w:rPr>
          <w:sz w:val="23"/>
        </w:rPr>
        <w:t>в</w:t>
      </w:r>
      <w:r>
        <w:rPr>
          <w:spacing w:val="-6"/>
          <w:sz w:val="23"/>
        </w:rPr>
        <w:t xml:space="preserve"> </w:t>
      </w:r>
      <w:r>
        <w:rPr>
          <w:sz w:val="23"/>
        </w:rPr>
        <w:t>коммуникацию</w:t>
      </w:r>
      <w:r>
        <w:rPr>
          <w:spacing w:val="-6"/>
          <w:sz w:val="23"/>
        </w:rPr>
        <w:t xml:space="preserve"> </w:t>
      </w:r>
      <w:r>
        <w:rPr>
          <w:sz w:val="23"/>
        </w:rPr>
        <w:t>со</w:t>
      </w:r>
      <w:r>
        <w:rPr>
          <w:spacing w:val="-5"/>
          <w:sz w:val="23"/>
        </w:rPr>
        <w:t xml:space="preserve"> </w:t>
      </w:r>
      <w:r>
        <w:rPr>
          <w:sz w:val="23"/>
        </w:rPr>
        <w:t>сверстниками</w:t>
      </w:r>
      <w:r>
        <w:rPr>
          <w:spacing w:val="-6"/>
          <w:sz w:val="23"/>
        </w:rPr>
        <w:t xml:space="preserve"> </w:t>
      </w:r>
      <w:r>
        <w:rPr>
          <w:sz w:val="23"/>
        </w:rPr>
        <w:t>и</w:t>
      </w:r>
      <w:r>
        <w:rPr>
          <w:spacing w:val="-6"/>
          <w:sz w:val="23"/>
        </w:rPr>
        <w:t xml:space="preserve"> </w:t>
      </w:r>
      <w:r>
        <w:rPr>
          <w:sz w:val="23"/>
        </w:rPr>
        <w:t>учителем,</w:t>
      </w:r>
      <w:r>
        <w:rPr>
          <w:spacing w:val="-5"/>
          <w:sz w:val="23"/>
        </w:rPr>
        <w:t xml:space="preserve"> </w:t>
      </w:r>
      <w:r>
        <w:rPr>
          <w:sz w:val="23"/>
        </w:rPr>
        <w:t>понимать</w:t>
      </w:r>
      <w:r>
        <w:rPr>
          <w:spacing w:val="-6"/>
          <w:sz w:val="23"/>
        </w:rPr>
        <w:t xml:space="preserve"> </w:t>
      </w:r>
      <w:r>
        <w:rPr>
          <w:sz w:val="23"/>
        </w:rPr>
        <w:t>и</w:t>
      </w:r>
      <w:r>
        <w:rPr>
          <w:spacing w:val="-6"/>
          <w:sz w:val="23"/>
        </w:rPr>
        <w:t xml:space="preserve"> </w:t>
      </w:r>
      <w:r>
        <w:rPr>
          <w:sz w:val="23"/>
        </w:rPr>
        <w:t>продвигать</w:t>
      </w:r>
      <w:r>
        <w:rPr>
          <w:spacing w:val="-6"/>
          <w:sz w:val="23"/>
        </w:rPr>
        <w:t xml:space="preserve"> </w:t>
      </w:r>
      <w:r>
        <w:rPr>
          <w:sz w:val="23"/>
        </w:rPr>
        <w:t>предлагаемые</w:t>
      </w:r>
      <w:r>
        <w:rPr>
          <w:spacing w:val="-6"/>
          <w:sz w:val="23"/>
        </w:rPr>
        <w:t xml:space="preserve"> </w:t>
      </w:r>
      <w:r>
        <w:rPr>
          <w:spacing w:val="-2"/>
          <w:sz w:val="23"/>
        </w:rPr>
        <w:t>идеи;</w:t>
      </w:r>
    </w:p>
    <w:p w:rsidR="00A4284F" w:rsidRDefault="004E5E27" w:rsidP="00D7785A">
      <w:pPr>
        <w:pStyle w:val="a4"/>
        <w:numPr>
          <w:ilvl w:val="0"/>
          <w:numId w:val="122"/>
        </w:numPr>
        <w:tabs>
          <w:tab w:val="left" w:pos="1129"/>
        </w:tabs>
        <w:ind w:hanging="287"/>
        <w:jc w:val="left"/>
        <w:rPr>
          <w:sz w:val="23"/>
        </w:rPr>
      </w:pPr>
      <w:r>
        <w:rPr>
          <w:sz w:val="23"/>
        </w:rPr>
        <w:t>анализировать</w:t>
      </w:r>
      <w:r>
        <w:rPr>
          <w:spacing w:val="-8"/>
          <w:sz w:val="23"/>
        </w:rPr>
        <w:t xml:space="preserve"> </w:t>
      </w:r>
      <w:r>
        <w:rPr>
          <w:sz w:val="23"/>
        </w:rPr>
        <w:t>и</w:t>
      </w:r>
      <w:r>
        <w:rPr>
          <w:spacing w:val="-7"/>
          <w:sz w:val="23"/>
        </w:rPr>
        <w:t xml:space="preserve"> </w:t>
      </w:r>
      <w:r>
        <w:rPr>
          <w:sz w:val="23"/>
        </w:rPr>
        <w:t>интерпретировать</w:t>
      </w:r>
      <w:r>
        <w:rPr>
          <w:spacing w:val="-8"/>
          <w:sz w:val="23"/>
        </w:rPr>
        <w:t xml:space="preserve"> </w:t>
      </w:r>
      <w:r>
        <w:rPr>
          <w:sz w:val="23"/>
        </w:rPr>
        <w:t>финансовую</w:t>
      </w:r>
      <w:r>
        <w:rPr>
          <w:spacing w:val="-7"/>
          <w:sz w:val="23"/>
        </w:rPr>
        <w:t xml:space="preserve"> </w:t>
      </w:r>
      <w:r>
        <w:rPr>
          <w:sz w:val="23"/>
        </w:rPr>
        <w:t>информацию</w:t>
      </w:r>
      <w:r>
        <w:rPr>
          <w:spacing w:val="-7"/>
          <w:sz w:val="23"/>
        </w:rPr>
        <w:t xml:space="preserve"> </w:t>
      </w:r>
      <w:r>
        <w:rPr>
          <w:sz w:val="23"/>
        </w:rPr>
        <w:t>из</w:t>
      </w:r>
      <w:r>
        <w:rPr>
          <w:spacing w:val="-7"/>
          <w:sz w:val="23"/>
        </w:rPr>
        <w:t xml:space="preserve"> </w:t>
      </w:r>
      <w:r>
        <w:rPr>
          <w:sz w:val="23"/>
        </w:rPr>
        <w:t>различных</w:t>
      </w:r>
      <w:r>
        <w:rPr>
          <w:spacing w:val="-6"/>
          <w:sz w:val="23"/>
        </w:rPr>
        <w:t xml:space="preserve"> </w:t>
      </w:r>
      <w:r>
        <w:rPr>
          <w:spacing w:val="-2"/>
          <w:sz w:val="23"/>
        </w:rPr>
        <w:t>источников;</w:t>
      </w:r>
    </w:p>
    <w:p w:rsidR="00A4284F" w:rsidRDefault="004E5E27">
      <w:pPr>
        <w:ind w:left="842" w:right="138"/>
        <w:jc w:val="both"/>
        <w:rPr>
          <w:sz w:val="23"/>
        </w:rPr>
      </w:pPr>
      <w:r>
        <w:rPr>
          <w:sz w:val="23"/>
        </w:rPr>
        <w:t>•владение</w:t>
      </w:r>
      <w:r>
        <w:rPr>
          <w:spacing w:val="-4"/>
          <w:sz w:val="23"/>
        </w:rPr>
        <w:t xml:space="preserve"> </w:t>
      </w:r>
      <w:r>
        <w:rPr>
          <w:sz w:val="23"/>
        </w:rPr>
        <w:t>умением</w:t>
      </w:r>
      <w:r>
        <w:rPr>
          <w:spacing w:val="-4"/>
          <w:sz w:val="23"/>
        </w:rPr>
        <w:t xml:space="preserve"> </w:t>
      </w:r>
      <w:r>
        <w:rPr>
          <w:sz w:val="23"/>
        </w:rPr>
        <w:t>выступать</w:t>
      </w:r>
      <w:r>
        <w:rPr>
          <w:spacing w:val="-4"/>
          <w:sz w:val="23"/>
        </w:rPr>
        <w:t xml:space="preserve"> </w:t>
      </w:r>
      <w:r>
        <w:rPr>
          <w:sz w:val="23"/>
        </w:rPr>
        <w:t>в</w:t>
      </w:r>
      <w:r>
        <w:rPr>
          <w:spacing w:val="-4"/>
          <w:sz w:val="23"/>
        </w:rPr>
        <w:t xml:space="preserve"> </w:t>
      </w:r>
      <w:r>
        <w:rPr>
          <w:sz w:val="23"/>
        </w:rPr>
        <w:t>различных</w:t>
      </w:r>
      <w:r>
        <w:rPr>
          <w:spacing w:val="-4"/>
          <w:sz w:val="23"/>
        </w:rPr>
        <w:t xml:space="preserve"> </w:t>
      </w:r>
      <w:r>
        <w:rPr>
          <w:sz w:val="23"/>
        </w:rPr>
        <w:t>финансово-экономических</w:t>
      </w:r>
      <w:r>
        <w:rPr>
          <w:spacing w:val="-4"/>
          <w:sz w:val="23"/>
        </w:rPr>
        <w:t xml:space="preserve"> </w:t>
      </w:r>
      <w:r>
        <w:rPr>
          <w:sz w:val="23"/>
        </w:rPr>
        <w:t>ролях</w:t>
      </w:r>
      <w:r>
        <w:rPr>
          <w:spacing w:val="-4"/>
          <w:sz w:val="23"/>
        </w:rPr>
        <w:t xml:space="preserve"> </w:t>
      </w:r>
      <w:r>
        <w:rPr>
          <w:sz w:val="23"/>
        </w:rPr>
        <w:t>(покупателя</w:t>
      </w:r>
      <w:r>
        <w:rPr>
          <w:spacing w:val="-4"/>
          <w:sz w:val="23"/>
        </w:rPr>
        <w:t xml:space="preserve"> </w:t>
      </w:r>
      <w:r>
        <w:rPr>
          <w:sz w:val="23"/>
        </w:rPr>
        <w:t>безналичным</w:t>
      </w:r>
      <w:r>
        <w:rPr>
          <w:spacing w:val="-4"/>
          <w:sz w:val="23"/>
        </w:rPr>
        <w:t xml:space="preserve"> </w:t>
      </w:r>
      <w:r>
        <w:rPr>
          <w:sz w:val="23"/>
        </w:rPr>
        <w:t>и наличным способом, заёмщика и кредитора, вкладчика, участника фондового рынка, налогоплательщика, потребителя страховых услуг и др.);</w:t>
      </w:r>
    </w:p>
    <w:p w:rsidR="00A4284F" w:rsidRDefault="004E5E27">
      <w:pPr>
        <w:ind w:left="842"/>
        <w:jc w:val="both"/>
        <w:rPr>
          <w:sz w:val="23"/>
        </w:rPr>
      </w:pPr>
      <w:r>
        <w:rPr>
          <w:sz w:val="23"/>
        </w:rPr>
        <w:t>•владение</w:t>
      </w:r>
      <w:r>
        <w:rPr>
          <w:spacing w:val="-8"/>
          <w:sz w:val="23"/>
        </w:rPr>
        <w:t xml:space="preserve"> </w:t>
      </w:r>
      <w:r>
        <w:rPr>
          <w:sz w:val="23"/>
        </w:rPr>
        <w:t>умением</w:t>
      </w:r>
      <w:r>
        <w:rPr>
          <w:spacing w:val="-8"/>
          <w:sz w:val="23"/>
        </w:rPr>
        <w:t xml:space="preserve"> </w:t>
      </w:r>
      <w:r>
        <w:rPr>
          <w:sz w:val="23"/>
        </w:rPr>
        <w:t>осуществлять</w:t>
      </w:r>
      <w:r>
        <w:rPr>
          <w:spacing w:val="-8"/>
          <w:sz w:val="23"/>
        </w:rPr>
        <w:t xml:space="preserve"> </w:t>
      </w:r>
      <w:r>
        <w:rPr>
          <w:sz w:val="23"/>
        </w:rPr>
        <w:t>рефлексию</w:t>
      </w:r>
      <w:r>
        <w:rPr>
          <w:spacing w:val="-7"/>
          <w:sz w:val="23"/>
        </w:rPr>
        <w:t xml:space="preserve"> </w:t>
      </w:r>
      <w:r>
        <w:rPr>
          <w:sz w:val="23"/>
        </w:rPr>
        <w:t>своей</w:t>
      </w:r>
      <w:r>
        <w:rPr>
          <w:spacing w:val="-8"/>
          <w:sz w:val="23"/>
        </w:rPr>
        <w:t xml:space="preserve"> </w:t>
      </w:r>
      <w:r>
        <w:rPr>
          <w:sz w:val="23"/>
        </w:rPr>
        <w:t>учебной</w:t>
      </w:r>
      <w:r>
        <w:rPr>
          <w:spacing w:val="-8"/>
          <w:sz w:val="23"/>
        </w:rPr>
        <w:t xml:space="preserve"> </w:t>
      </w:r>
      <w:r>
        <w:rPr>
          <w:sz w:val="23"/>
        </w:rPr>
        <w:t>и</w:t>
      </w:r>
      <w:r>
        <w:rPr>
          <w:spacing w:val="-8"/>
          <w:sz w:val="23"/>
        </w:rPr>
        <w:t xml:space="preserve"> </w:t>
      </w:r>
      <w:r>
        <w:rPr>
          <w:sz w:val="23"/>
        </w:rPr>
        <w:t>практической</w:t>
      </w:r>
      <w:r>
        <w:rPr>
          <w:spacing w:val="-7"/>
          <w:sz w:val="23"/>
        </w:rPr>
        <w:t xml:space="preserve"> </w:t>
      </w:r>
      <w:r>
        <w:rPr>
          <w:spacing w:val="-2"/>
          <w:sz w:val="23"/>
        </w:rPr>
        <w:t>деятельности.</w:t>
      </w:r>
    </w:p>
    <w:p w:rsidR="00A4284F" w:rsidRDefault="004E5E27">
      <w:pPr>
        <w:ind w:left="1551"/>
        <w:jc w:val="both"/>
        <w:rPr>
          <w:sz w:val="23"/>
        </w:rPr>
      </w:pPr>
      <w:r>
        <w:rPr>
          <w:sz w:val="23"/>
        </w:rPr>
        <w:t>Требования</w:t>
      </w:r>
      <w:r>
        <w:rPr>
          <w:spacing w:val="-10"/>
          <w:sz w:val="23"/>
        </w:rPr>
        <w:t xml:space="preserve"> </w:t>
      </w:r>
      <w:r>
        <w:rPr>
          <w:sz w:val="23"/>
        </w:rPr>
        <w:t>к</w:t>
      </w:r>
      <w:r>
        <w:rPr>
          <w:spacing w:val="-6"/>
          <w:sz w:val="23"/>
        </w:rPr>
        <w:t xml:space="preserve"> </w:t>
      </w:r>
      <w:r>
        <w:rPr>
          <w:b/>
          <w:sz w:val="23"/>
        </w:rPr>
        <w:t>предметным</w:t>
      </w:r>
      <w:r>
        <w:rPr>
          <w:b/>
          <w:spacing w:val="-8"/>
          <w:sz w:val="23"/>
        </w:rPr>
        <w:t xml:space="preserve"> </w:t>
      </w:r>
      <w:r>
        <w:rPr>
          <w:sz w:val="23"/>
        </w:rPr>
        <w:t>результатам</w:t>
      </w:r>
      <w:r>
        <w:rPr>
          <w:spacing w:val="-8"/>
          <w:sz w:val="23"/>
        </w:rPr>
        <w:t xml:space="preserve"> </w:t>
      </w:r>
      <w:r>
        <w:rPr>
          <w:sz w:val="23"/>
        </w:rPr>
        <w:t>освоения</w:t>
      </w:r>
      <w:r>
        <w:rPr>
          <w:spacing w:val="-7"/>
          <w:sz w:val="23"/>
        </w:rPr>
        <w:t xml:space="preserve"> </w:t>
      </w:r>
      <w:r>
        <w:rPr>
          <w:spacing w:val="-2"/>
          <w:sz w:val="23"/>
        </w:rPr>
        <w:t>курса:</w:t>
      </w:r>
    </w:p>
    <w:p w:rsidR="00A4284F" w:rsidRDefault="004E5E27">
      <w:pPr>
        <w:ind w:left="842" w:right="134"/>
        <w:jc w:val="both"/>
        <w:rPr>
          <w:sz w:val="23"/>
        </w:rPr>
      </w:pPr>
      <w:r>
        <w:rPr>
          <w:sz w:val="23"/>
        </w:rPr>
        <w:t>•владение базовыми понятиями финансовой сферы (банк, депозит, кредит, портфель инвестиций, страхование, страховой случай, фондовый рынок, ценные бумаги, налоги, налоговый вычет, пенсия, пенсионные накопления, бизнес, стартап, финансовый</w:t>
      </w:r>
      <w:r>
        <w:rPr>
          <w:spacing w:val="40"/>
          <w:sz w:val="23"/>
        </w:rPr>
        <w:t xml:space="preserve"> </w:t>
      </w:r>
      <w:r>
        <w:rPr>
          <w:sz w:val="23"/>
        </w:rPr>
        <w:t>риск, финансовое мошенничество);</w:t>
      </w:r>
    </w:p>
    <w:p w:rsidR="00A4284F" w:rsidRDefault="004E5E27" w:rsidP="00D7785A">
      <w:pPr>
        <w:pStyle w:val="a4"/>
        <w:numPr>
          <w:ilvl w:val="0"/>
          <w:numId w:val="123"/>
        </w:numPr>
        <w:tabs>
          <w:tab w:val="left" w:pos="1030"/>
        </w:tabs>
        <w:ind w:right="141" w:firstLine="0"/>
        <w:rPr>
          <w:sz w:val="23"/>
        </w:rPr>
      </w:pPr>
      <w:r>
        <w:rPr>
          <w:sz w:val="23"/>
        </w:rPr>
        <w:t>владение знаниями (правил поведения) в определённых финан-совых институтах (банк, фондовый рынок, пенсионный фонд, налоговая служба, страховая компания и др.).</w:t>
      </w:r>
    </w:p>
    <w:p w:rsidR="00A4284F" w:rsidRDefault="004E5E27">
      <w:pPr>
        <w:pStyle w:val="4"/>
        <w:spacing w:before="1" w:line="500" w:lineRule="atLeast"/>
        <w:ind w:left="1551" w:right="3793"/>
      </w:pPr>
      <w:r>
        <w:t>Содержание учебного курса «Финансовая грамотность» Модуль</w:t>
      </w:r>
      <w:r>
        <w:rPr>
          <w:spacing w:val="-2"/>
        </w:rPr>
        <w:t xml:space="preserve"> </w:t>
      </w:r>
      <w:r>
        <w:t>1.</w:t>
      </w:r>
      <w:r>
        <w:rPr>
          <w:spacing w:val="-2"/>
        </w:rPr>
        <w:t xml:space="preserve"> </w:t>
      </w:r>
      <w:r>
        <w:t>Банки:</w:t>
      </w:r>
      <w:r>
        <w:rPr>
          <w:spacing w:val="-3"/>
        </w:rPr>
        <w:t xml:space="preserve"> </w:t>
      </w:r>
      <w:r>
        <w:t>чем</w:t>
      </w:r>
      <w:r>
        <w:rPr>
          <w:spacing w:val="-2"/>
        </w:rPr>
        <w:t xml:space="preserve"> </w:t>
      </w:r>
      <w:r>
        <w:t>они</w:t>
      </w:r>
      <w:r>
        <w:rPr>
          <w:spacing w:val="-2"/>
        </w:rPr>
        <w:t xml:space="preserve"> </w:t>
      </w:r>
      <w:r>
        <w:t>могут</w:t>
      </w:r>
      <w:r>
        <w:rPr>
          <w:spacing w:val="-3"/>
        </w:rPr>
        <w:t xml:space="preserve"> </w:t>
      </w:r>
      <w:r>
        <w:t>быть</w:t>
      </w:r>
      <w:r>
        <w:rPr>
          <w:spacing w:val="-2"/>
        </w:rPr>
        <w:t xml:space="preserve"> </w:t>
      </w:r>
      <w:r>
        <w:t>вам</w:t>
      </w:r>
      <w:r>
        <w:rPr>
          <w:spacing w:val="-3"/>
        </w:rPr>
        <w:t xml:space="preserve"> </w:t>
      </w:r>
      <w:r>
        <w:t>полезны</w:t>
      </w:r>
      <w:r>
        <w:rPr>
          <w:spacing w:val="-1"/>
        </w:rPr>
        <w:t xml:space="preserve"> </w:t>
      </w:r>
      <w:r>
        <w:t>в</w:t>
      </w:r>
      <w:r>
        <w:rPr>
          <w:spacing w:val="-2"/>
        </w:rPr>
        <w:t xml:space="preserve"> жизни</w:t>
      </w:r>
    </w:p>
    <w:p w:rsidR="00A4284F" w:rsidRDefault="004E5E27">
      <w:pPr>
        <w:pStyle w:val="a3"/>
        <w:spacing w:before="6"/>
        <w:ind w:left="842" w:right="141"/>
      </w:pPr>
      <w:r>
        <w:t>Банковская система, коммерческий банк, депозит, система страхования вкладов, кредит, кредитная история, процент, ипотека, кредитная карта, автокредитование, потребительское кредитование</w:t>
      </w:r>
    </w:p>
    <w:p w:rsidR="00A4284F" w:rsidRDefault="004E5E27">
      <w:pPr>
        <w:pStyle w:val="a3"/>
        <w:ind w:left="842" w:right="136"/>
      </w:pPr>
      <w:r>
        <w:t>Понятие банковской системы, виды депозитов, порядок начисления простых и сложных процентов, порядок возмещения вкладов, основные параметры депозита, виды кредитов, характеристики кредита, параметры выбора необходимого вида кредита.</w:t>
      </w:r>
    </w:p>
    <w:p w:rsidR="00A4284F" w:rsidRDefault="004E5E27">
      <w:pPr>
        <w:pStyle w:val="4"/>
        <w:ind w:left="1551"/>
      </w:pPr>
      <w:r>
        <w:t>Модуль</w:t>
      </w:r>
      <w:r>
        <w:rPr>
          <w:spacing w:val="-2"/>
        </w:rPr>
        <w:t xml:space="preserve"> </w:t>
      </w:r>
      <w:r>
        <w:t>2.</w:t>
      </w:r>
      <w:r>
        <w:rPr>
          <w:spacing w:val="-3"/>
        </w:rPr>
        <w:t xml:space="preserve"> </w:t>
      </w:r>
      <w:r>
        <w:t>Фондовый</w:t>
      </w:r>
      <w:r>
        <w:rPr>
          <w:spacing w:val="-3"/>
        </w:rPr>
        <w:t xml:space="preserve"> </w:t>
      </w:r>
      <w:r>
        <w:t>рынок:</w:t>
      </w:r>
      <w:r>
        <w:rPr>
          <w:spacing w:val="-3"/>
        </w:rPr>
        <w:t xml:space="preserve"> </w:t>
      </w:r>
      <w:r>
        <w:t>как</w:t>
      </w:r>
      <w:r>
        <w:rPr>
          <w:spacing w:val="-2"/>
        </w:rPr>
        <w:t xml:space="preserve"> </w:t>
      </w:r>
      <w:r>
        <w:t>его</w:t>
      </w:r>
      <w:r>
        <w:rPr>
          <w:spacing w:val="-3"/>
        </w:rPr>
        <w:t xml:space="preserve"> </w:t>
      </w:r>
      <w:r>
        <w:t>использовать</w:t>
      </w:r>
      <w:r>
        <w:rPr>
          <w:spacing w:val="-1"/>
        </w:rPr>
        <w:t xml:space="preserve"> </w:t>
      </w:r>
      <w:r>
        <w:t>для</w:t>
      </w:r>
      <w:r>
        <w:rPr>
          <w:spacing w:val="-3"/>
        </w:rPr>
        <w:t xml:space="preserve"> </w:t>
      </w:r>
      <w:r>
        <w:t>роста</w:t>
      </w:r>
      <w:r>
        <w:rPr>
          <w:spacing w:val="-3"/>
        </w:rPr>
        <w:t xml:space="preserve"> </w:t>
      </w:r>
      <w:r>
        <w:rPr>
          <w:spacing w:val="-2"/>
        </w:rPr>
        <w:t>доходов</w:t>
      </w:r>
    </w:p>
    <w:p w:rsidR="00A4284F" w:rsidRDefault="004E5E27">
      <w:pPr>
        <w:pStyle w:val="a3"/>
        <w:ind w:left="842" w:right="137"/>
      </w:pPr>
      <w:r>
        <w:t>Фондовый рынок, ценная бумага, акция, облигация, вексель, пай, паевой инвестиционный фонд, общий фонд банковского управления, брокер, дилер, валюта, валютный курс, рынок FOREX.</w:t>
      </w:r>
    </w:p>
    <w:p w:rsidR="00A4284F" w:rsidRDefault="004E5E27">
      <w:pPr>
        <w:pStyle w:val="a3"/>
        <w:ind w:left="842" w:right="130"/>
      </w:pPr>
      <w:r>
        <w:t>Понятие фондового рынка, виды ценных бумаг, разновидности паевых инвестиционных фондов, отличия паевых инвестиционных фондов от общих фондов банковского управления, виды профессиональных участников ценных бумаг, типы валютных сделок.</w:t>
      </w:r>
    </w:p>
    <w:p w:rsidR="00A4284F" w:rsidRDefault="004E5E27">
      <w:pPr>
        <w:pStyle w:val="4"/>
        <w:ind w:left="1551"/>
      </w:pPr>
      <w:r>
        <w:t>Модуль</w:t>
      </w:r>
      <w:r>
        <w:rPr>
          <w:spacing w:val="-1"/>
        </w:rPr>
        <w:t xml:space="preserve"> </w:t>
      </w:r>
      <w:r>
        <w:t>3.</w:t>
      </w:r>
      <w:r>
        <w:rPr>
          <w:spacing w:val="-2"/>
        </w:rPr>
        <w:t xml:space="preserve"> </w:t>
      </w:r>
      <w:r>
        <w:t>Налоги:</w:t>
      </w:r>
      <w:r>
        <w:rPr>
          <w:spacing w:val="-2"/>
        </w:rPr>
        <w:t xml:space="preserve"> </w:t>
      </w:r>
      <w:r>
        <w:t>почему</w:t>
      </w:r>
      <w:r>
        <w:rPr>
          <w:spacing w:val="-3"/>
        </w:rPr>
        <w:t xml:space="preserve"> </w:t>
      </w:r>
      <w:r>
        <w:t>их</w:t>
      </w:r>
      <w:r>
        <w:rPr>
          <w:spacing w:val="-2"/>
        </w:rPr>
        <w:t xml:space="preserve"> </w:t>
      </w:r>
      <w:r>
        <w:t>надо</w:t>
      </w:r>
      <w:r>
        <w:rPr>
          <w:spacing w:val="-2"/>
        </w:rPr>
        <w:t xml:space="preserve"> </w:t>
      </w:r>
      <w:r>
        <w:t>платить</w:t>
      </w:r>
      <w:r>
        <w:rPr>
          <w:spacing w:val="-1"/>
        </w:rPr>
        <w:t xml:space="preserve"> </w:t>
      </w:r>
      <w:r>
        <w:t>и</w:t>
      </w:r>
      <w:r>
        <w:rPr>
          <w:spacing w:val="-2"/>
        </w:rPr>
        <w:t xml:space="preserve"> </w:t>
      </w:r>
      <w:r>
        <w:t>чем</w:t>
      </w:r>
      <w:r>
        <w:rPr>
          <w:spacing w:val="-2"/>
        </w:rPr>
        <w:t xml:space="preserve"> </w:t>
      </w:r>
      <w:r>
        <w:t>грозит</w:t>
      </w:r>
      <w:r>
        <w:rPr>
          <w:spacing w:val="-2"/>
        </w:rPr>
        <w:t xml:space="preserve"> неуплата</w:t>
      </w:r>
    </w:p>
    <w:p w:rsidR="00A4284F" w:rsidRDefault="004E5E27">
      <w:pPr>
        <w:pStyle w:val="a3"/>
        <w:ind w:left="842" w:right="139"/>
      </w:pPr>
      <w:r>
        <w:t>Налоговая система, налоги, пошлины, сборы, ИНН, налоговый вычет, пеня по налогам, налоговая</w:t>
      </w:r>
      <w:r>
        <w:rPr>
          <w:spacing w:val="40"/>
        </w:rPr>
        <w:t xml:space="preserve"> </w:t>
      </w:r>
      <w:r>
        <w:rPr>
          <w:spacing w:val="-2"/>
        </w:rPr>
        <w:t>декларация.</w:t>
      </w:r>
    </w:p>
    <w:p w:rsidR="00A4284F" w:rsidRDefault="004E5E27">
      <w:pPr>
        <w:pStyle w:val="a3"/>
        <w:ind w:left="842" w:right="131"/>
      </w:pPr>
      <w:r>
        <w:t>Основания взимания налогов с граждан, налоги, уплачиваемые гражданами, необходимость получения ИНН и порядок его получения, случаи, в которых необходимо заполнять налоговую декларацию, знание случаев и способов получения налоговых вычетов.</w:t>
      </w:r>
    </w:p>
    <w:p w:rsidR="00A4284F" w:rsidRDefault="004E5E27">
      <w:pPr>
        <w:pStyle w:val="4"/>
        <w:ind w:left="1551"/>
      </w:pPr>
      <w:r>
        <w:t>Модуль</w:t>
      </w:r>
      <w:r>
        <w:rPr>
          <w:spacing w:val="-1"/>
        </w:rPr>
        <w:t xml:space="preserve"> </w:t>
      </w:r>
      <w:r>
        <w:t>4.</w:t>
      </w:r>
      <w:r>
        <w:rPr>
          <w:spacing w:val="-2"/>
        </w:rPr>
        <w:t xml:space="preserve"> </w:t>
      </w:r>
      <w:r>
        <w:t>Страхование:</w:t>
      </w:r>
      <w:r>
        <w:rPr>
          <w:spacing w:val="-1"/>
        </w:rPr>
        <w:t xml:space="preserve"> </w:t>
      </w:r>
      <w:r>
        <w:t>что</w:t>
      </w:r>
      <w:r>
        <w:rPr>
          <w:spacing w:val="-2"/>
        </w:rPr>
        <w:t xml:space="preserve"> </w:t>
      </w:r>
      <w:r>
        <w:t>и</w:t>
      </w:r>
      <w:r>
        <w:rPr>
          <w:spacing w:val="-2"/>
        </w:rPr>
        <w:t xml:space="preserve"> </w:t>
      </w:r>
      <w:r>
        <w:t>как</w:t>
      </w:r>
      <w:r>
        <w:rPr>
          <w:spacing w:val="-2"/>
        </w:rPr>
        <w:t xml:space="preserve"> </w:t>
      </w:r>
      <w:r>
        <w:t>надо</w:t>
      </w:r>
      <w:r>
        <w:rPr>
          <w:spacing w:val="-2"/>
        </w:rPr>
        <w:t xml:space="preserve"> </w:t>
      </w:r>
      <w:r>
        <w:t>страховать,</w:t>
      </w:r>
      <w:r>
        <w:rPr>
          <w:spacing w:val="-2"/>
        </w:rPr>
        <w:t xml:space="preserve"> </w:t>
      </w:r>
      <w:r>
        <w:t>чтобы</w:t>
      </w:r>
      <w:r>
        <w:rPr>
          <w:spacing w:val="-2"/>
        </w:rPr>
        <w:t xml:space="preserve"> </w:t>
      </w:r>
      <w:r>
        <w:t>не</w:t>
      </w:r>
      <w:r>
        <w:rPr>
          <w:spacing w:val="-1"/>
        </w:rPr>
        <w:t xml:space="preserve"> </w:t>
      </w:r>
      <w:r>
        <w:t>попасть</w:t>
      </w:r>
      <w:r>
        <w:rPr>
          <w:spacing w:val="-1"/>
        </w:rPr>
        <w:t xml:space="preserve"> </w:t>
      </w:r>
      <w:r>
        <w:t>в</w:t>
      </w:r>
      <w:r>
        <w:rPr>
          <w:spacing w:val="-1"/>
        </w:rPr>
        <w:t xml:space="preserve"> </w:t>
      </w:r>
      <w:r>
        <w:rPr>
          <w:spacing w:val="-4"/>
        </w:rPr>
        <w:t>беду</w:t>
      </w:r>
    </w:p>
    <w:p w:rsidR="00A4284F" w:rsidRDefault="00A4284F">
      <w:pPr>
        <w:pStyle w:val="4"/>
        <w:sectPr w:rsidR="00A4284F">
          <w:pgSz w:w="11910" w:h="16840"/>
          <w:pgMar w:top="1560" w:right="425" w:bottom="920" w:left="141" w:header="0" w:footer="733" w:gutter="0"/>
          <w:cols w:space="720"/>
        </w:sectPr>
      </w:pPr>
    </w:p>
    <w:p w:rsidR="00A4284F" w:rsidRDefault="004E5E27">
      <w:pPr>
        <w:pStyle w:val="a3"/>
        <w:spacing w:before="72"/>
        <w:ind w:left="842" w:right="135"/>
      </w:pPr>
      <w:r>
        <w:t>Страхование, страховой полис, имущественное страхование, личное страхование, страхование ответственности, страховой случай, страховая выплата, обязательное и добровольное страхование,</w:t>
      </w:r>
      <w:r>
        <w:rPr>
          <w:spacing w:val="40"/>
        </w:rPr>
        <w:t xml:space="preserve"> </w:t>
      </w:r>
      <w:r>
        <w:t>франшиза, страховая сумма, страховая стоимость, страховая премия.</w:t>
      </w:r>
    </w:p>
    <w:p w:rsidR="00A4284F" w:rsidRDefault="004E5E27">
      <w:pPr>
        <w:pStyle w:val="a3"/>
        <w:ind w:left="842" w:right="141"/>
      </w:pPr>
      <w:r>
        <w:t>Страховой рынок, основные участники страхового рынка, особенности развития страхового рынка в России, классификация страховых продуктов, условия осуществления различных видов страхования, алгоритм действий при наступлении страховых случаев, особенности выбора страховой компании.</w:t>
      </w:r>
    </w:p>
    <w:p w:rsidR="00A4284F" w:rsidRDefault="004E5E27">
      <w:pPr>
        <w:pStyle w:val="4"/>
        <w:ind w:left="1551"/>
      </w:pPr>
      <w:r>
        <w:t>Модуль</w:t>
      </w:r>
      <w:r>
        <w:rPr>
          <w:spacing w:val="-3"/>
        </w:rPr>
        <w:t xml:space="preserve"> </w:t>
      </w:r>
      <w:r>
        <w:t>5.</w:t>
      </w:r>
      <w:r>
        <w:rPr>
          <w:spacing w:val="-3"/>
        </w:rPr>
        <w:t xml:space="preserve"> </w:t>
      </w:r>
      <w:r>
        <w:t>Собственный</w:t>
      </w:r>
      <w:r>
        <w:rPr>
          <w:spacing w:val="-3"/>
        </w:rPr>
        <w:t xml:space="preserve"> </w:t>
      </w:r>
      <w:r>
        <w:t>бизнес:</w:t>
      </w:r>
      <w:r>
        <w:rPr>
          <w:spacing w:val="-2"/>
        </w:rPr>
        <w:t xml:space="preserve"> </w:t>
      </w:r>
      <w:r>
        <w:t>как</w:t>
      </w:r>
      <w:r>
        <w:rPr>
          <w:spacing w:val="-3"/>
        </w:rPr>
        <w:t xml:space="preserve"> </w:t>
      </w:r>
      <w:r>
        <w:t>создать</w:t>
      </w:r>
      <w:r>
        <w:rPr>
          <w:spacing w:val="-3"/>
        </w:rPr>
        <w:t xml:space="preserve"> </w:t>
      </w:r>
      <w:r>
        <w:t>и</w:t>
      </w:r>
      <w:r>
        <w:rPr>
          <w:spacing w:val="-3"/>
        </w:rPr>
        <w:t xml:space="preserve"> </w:t>
      </w:r>
      <w:r>
        <w:t>не</w:t>
      </w:r>
      <w:r>
        <w:rPr>
          <w:spacing w:val="-2"/>
        </w:rPr>
        <w:t xml:space="preserve"> потерять</w:t>
      </w:r>
    </w:p>
    <w:p w:rsidR="00A4284F" w:rsidRDefault="004E5E27">
      <w:pPr>
        <w:pStyle w:val="a3"/>
        <w:ind w:left="842" w:right="134"/>
      </w:pPr>
      <w:r>
        <w:t>Бизнес, уставный капитал, привлечённый капитал, бизнес-план, доходы, расходы, прибыль, бухгалтерский учёт, маркетинг, менеджмент, налоги, риски, малый и средний бизнес.</w:t>
      </w:r>
    </w:p>
    <w:p w:rsidR="00A4284F" w:rsidRDefault="004E5E27">
      <w:pPr>
        <w:pStyle w:val="a3"/>
        <w:ind w:left="842" w:right="136"/>
      </w:pPr>
      <w:r>
        <w:t>Понятие малого и среднего бизнеса, порядок формирования уставного капитала, структура доходов и расходов,</w:t>
      </w:r>
      <w:r>
        <w:rPr>
          <w:spacing w:val="-2"/>
        </w:rPr>
        <w:t xml:space="preserve"> </w:t>
      </w:r>
      <w:r>
        <w:t>порядок</w:t>
      </w:r>
      <w:r>
        <w:rPr>
          <w:spacing w:val="-2"/>
        </w:rPr>
        <w:t xml:space="preserve"> </w:t>
      </w:r>
      <w:r>
        <w:t>расчёта</w:t>
      </w:r>
      <w:r>
        <w:rPr>
          <w:spacing w:val="-2"/>
        </w:rPr>
        <w:t xml:space="preserve"> </w:t>
      </w:r>
      <w:r>
        <w:t>прибыли,</w:t>
      </w:r>
      <w:r>
        <w:rPr>
          <w:spacing w:val="-2"/>
        </w:rPr>
        <w:t xml:space="preserve"> </w:t>
      </w:r>
      <w:r>
        <w:t>необходимость</w:t>
      </w:r>
      <w:r>
        <w:rPr>
          <w:spacing w:val="-2"/>
        </w:rPr>
        <w:t xml:space="preserve"> </w:t>
      </w:r>
      <w:r>
        <w:t>и</w:t>
      </w:r>
      <w:r>
        <w:rPr>
          <w:spacing w:val="-2"/>
        </w:rPr>
        <w:t xml:space="preserve"> </w:t>
      </w:r>
      <w:r>
        <w:t>назначение</w:t>
      </w:r>
      <w:r>
        <w:rPr>
          <w:spacing w:val="-2"/>
        </w:rPr>
        <w:t xml:space="preserve"> </w:t>
      </w:r>
      <w:r>
        <w:t>бухгалтерского</w:t>
      </w:r>
      <w:r>
        <w:rPr>
          <w:spacing w:val="-2"/>
        </w:rPr>
        <w:t xml:space="preserve"> </w:t>
      </w:r>
      <w:r>
        <w:t>учёта,</w:t>
      </w:r>
      <w:r>
        <w:rPr>
          <w:spacing w:val="-2"/>
        </w:rPr>
        <w:t xml:space="preserve"> </w:t>
      </w:r>
      <w:r>
        <w:t>функции</w:t>
      </w:r>
      <w:r>
        <w:rPr>
          <w:spacing w:val="-2"/>
        </w:rPr>
        <w:t xml:space="preserve"> </w:t>
      </w:r>
      <w:r>
        <w:t>маркетинга и менеджмента в работе предприятия, порядок расчёта и уплаты налогов в малом и среднем бизнесе, определение рисков и их снижение.</w:t>
      </w:r>
    </w:p>
    <w:p w:rsidR="00A4284F" w:rsidRDefault="004E5E27">
      <w:pPr>
        <w:pStyle w:val="4"/>
        <w:ind w:left="1551"/>
      </w:pPr>
      <w:r>
        <w:t>Модуль</w:t>
      </w:r>
      <w:r>
        <w:rPr>
          <w:spacing w:val="-1"/>
        </w:rPr>
        <w:t xml:space="preserve"> </w:t>
      </w:r>
      <w:r>
        <w:t>6.</w:t>
      </w:r>
      <w:r>
        <w:rPr>
          <w:spacing w:val="-2"/>
        </w:rPr>
        <w:t xml:space="preserve"> </w:t>
      </w:r>
      <w:r>
        <w:t>Риски</w:t>
      </w:r>
      <w:r>
        <w:rPr>
          <w:spacing w:val="-2"/>
        </w:rPr>
        <w:t xml:space="preserve"> </w:t>
      </w:r>
      <w:r>
        <w:t>в</w:t>
      </w:r>
      <w:r>
        <w:rPr>
          <w:spacing w:val="-1"/>
        </w:rPr>
        <w:t xml:space="preserve"> </w:t>
      </w:r>
      <w:r>
        <w:t>мире</w:t>
      </w:r>
      <w:r>
        <w:rPr>
          <w:spacing w:val="-2"/>
        </w:rPr>
        <w:t xml:space="preserve"> </w:t>
      </w:r>
      <w:r>
        <w:t>денег:</w:t>
      </w:r>
      <w:r>
        <w:rPr>
          <w:spacing w:val="-2"/>
        </w:rPr>
        <w:t xml:space="preserve"> </w:t>
      </w:r>
      <w:r>
        <w:t>как</w:t>
      </w:r>
      <w:r>
        <w:rPr>
          <w:spacing w:val="-1"/>
        </w:rPr>
        <w:t xml:space="preserve"> </w:t>
      </w:r>
      <w:r>
        <w:t>защититься</w:t>
      </w:r>
      <w:r>
        <w:rPr>
          <w:spacing w:val="-2"/>
        </w:rPr>
        <w:t xml:space="preserve"> </w:t>
      </w:r>
      <w:r>
        <w:t>от</w:t>
      </w:r>
      <w:r>
        <w:rPr>
          <w:spacing w:val="-2"/>
        </w:rPr>
        <w:t xml:space="preserve"> разорения</w:t>
      </w:r>
    </w:p>
    <w:p w:rsidR="00A4284F" w:rsidRDefault="004E5E27">
      <w:pPr>
        <w:pStyle w:val="a3"/>
        <w:ind w:left="842" w:right="129"/>
      </w:pPr>
      <w:r>
        <w:t>Инвестиции, инвестирование, инвестиционный портфель, стратегия инвестирования, инвестиционный инструмент, диверсификация инвестиционного портфеля, финансовый риск, доходность, срок инвестирования, сумма инвестирования, финансовая пирамида, Хайп, фишинг, фарминг.</w:t>
      </w:r>
    </w:p>
    <w:p w:rsidR="00A4284F" w:rsidRDefault="004E5E27">
      <w:pPr>
        <w:pStyle w:val="a3"/>
        <w:ind w:left="842" w:right="132"/>
      </w:pPr>
      <w:r>
        <w:t>Виды рисков при осуществлении финансовых операций, способы защиты от финансовых мошенничеств, знания о признаках финансовой пирамиды.</w:t>
      </w:r>
    </w:p>
    <w:p w:rsidR="00A4284F" w:rsidRDefault="004E5E27">
      <w:pPr>
        <w:pStyle w:val="4"/>
        <w:ind w:left="1551"/>
      </w:pPr>
      <w:r>
        <w:t>Модуль</w:t>
      </w:r>
      <w:r>
        <w:rPr>
          <w:spacing w:val="-2"/>
        </w:rPr>
        <w:t xml:space="preserve"> </w:t>
      </w:r>
      <w:r>
        <w:t>7.</w:t>
      </w:r>
      <w:r>
        <w:rPr>
          <w:spacing w:val="-3"/>
        </w:rPr>
        <w:t xml:space="preserve"> </w:t>
      </w:r>
      <w:r>
        <w:t>Обеспеченная</w:t>
      </w:r>
      <w:r>
        <w:rPr>
          <w:spacing w:val="-3"/>
        </w:rPr>
        <w:t xml:space="preserve"> </w:t>
      </w:r>
      <w:r>
        <w:t>старость:</w:t>
      </w:r>
      <w:r>
        <w:rPr>
          <w:spacing w:val="-3"/>
        </w:rPr>
        <w:t xml:space="preserve"> </w:t>
      </w:r>
      <w:r>
        <w:t>возможности</w:t>
      </w:r>
      <w:r>
        <w:rPr>
          <w:spacing w:val="-3"/>
        </w:rPr>
        <w:t xml:space="preserve"> </w:t>
      </w:r>
      <w:r>
        <w:t>пенсионного</w:t>
      </w:r>
      <w:r>
        <w:rPr>
          <w:spacing w:val="-2"/>
        </w:rPr>
        <w:t xml:space="preserve"> накопления</w:t>
      </w:r>
    </w:p>
    <w:p w:rsidR="00A4284F" w:rsidRDefault="004E5E27">
      <w:pPr>
        <w:pStyle w:val="a3"/>
        <w:ind w:left="842" w:right="141"/>
      </w:pPr>
      <w:r>
        <w:t>Пенсия, пенсионная система, пенсионный фонд, управляющая компания, негосударственное пенсионное обеспечение. Способы финансового обеспечения в старости, основания получения пенсии по старости, знание о существующих программах пенсионного обеспечения.</w:t>
      </w:r>
    </w:p>
    <w:p w:rsidR="00A4284F" w:rsidRDefault="00A4284F">
      <w:pPr>
        <w:pStyle w:val="a3"/>
        <w:spacing w:before="150"/>
        <w:ind w:left="0"/>
        <w:jc w:val="left"/>
      </w:pPr>
    </w:p>
    <w:p w:rsidR="00A4284F" w:rsidRDefault="004E5E27">
      <w:pPr>
        <w:ind w:left="5749" w:hanging="4785"/>
        <w:rPr>
          <w:b/>
        </w:rPr>
      </w:pPr>
      <w:r>
        <w:rPr>
          <w:b/>
        </w:rPr>
        <w:t>Тематическое</w:t>
      </w:r>
      <w:r>
        <w:rPr>
          <w:b/>
          <w:spacing w:val="-5"/>
        </w:rPr>
        <w:t xml:space="preserve"> </w:t>
      </w:r>
      <w:r>
        <w:rPr>
          <w:b/>
        </w:rPr>
        <w:t>планирование</w:t>
      </w:r>
      <w:r>
        <w:rPr>
          <w:b/>
          <w:spacing w:val="-5"/>
        </w:rPr>
        <w:t xml:space="preserve"> </w:t>
      </w:r>
      <w:r>
        <w:rPr>
          <w:b/>
        </w:rPr>
        <w:t>с</w:t>
      </w:r>
      <w:r>
        <w:rPr>
          <w:b/>
          <w:spacing w:val="-5"/>
        </w:rPr>
        <w:t xml:space="preserve"> </w:t>
      </w:r>
      <w:r>
        <w:rPr>
          <w:b/>
        </w:rPr>
        <w:t>указанием</w:t>
      </w:r>
      <w:r>
        <w:rPr>
          <w:b/>
          <w:spacing w:val="-5"/>
        </w:rPr>
        <w:t xml:space="preserve"> </w:t>
      </w:r>
      <w:r>
        <w:rPr>
          <w:b/>
        </w:rPr>
        <w:t>количества</w:t>
      </w:r>
      <w:r>
        <w:rPr>
          <w:b/>
          <w:spacing w:val="-4"/>
        </w:rPr>
        <w:t xml:space="preserve"> </w:t>
      </w:r>
      <w:r>
        <w:rPr>
          <w:b/>
        </w:rPr>
        <w:t>часов,</w:t>
      </w:r>
      <w:r>
        <w:rPr>
          <w:b/>
          <w:spacing w:val="-4"/>
        </w:rPr>
        <w:t xml:space="preserve"> </w:t>
      </w:r>
      <w:r>
        <w:rPr>
          <w:b/>
        </w:rPr>
        <w:t>отводимых</w:t>
      </w:r>
      <w:r>
        <w:rPr>
          <w:b/>
          <w:spacing w:val="-4"/>
        </w:rPr>
        <w:t xml:space="preserve"> </w:t>
      </w:r>
      <w:r>
        <w:rPr>
          <w:b/>
        </w:rPr>
        <w:t>на</w:t>
      </w:r>
      <w:r>
        <w:rPr>
          <w:b/>
          <w:spacing w:val="-4"/>
        </w:rPr>
        <w:t xml:space="preserve"> </w:t>
      </w:r>
      <w:r>
        <w:rPr>
          <w:b/>
        </w:rPr>
        <w:t>изучение</w:t>
      </w:r>
      <w:r>
        <w:rPr>
          <w:b/>
          <w:spacing w:val="-5"/>
        </w:rPr>
        <w:t xml:space="preserve"> </w:t>
      </w:r>
      <w:r>
        <w:rPr>
          <w:b/>
        </w:rPr>
        <w:t>каждой</w:t>
      </w:r>
      <w:r>
        <w:rPr>
          <w:b/>
          <w:spacing w:val="-5"/>
        </w:rPr>
        <w:t xml:space="preserve"> </w:t>
      </w:r>
      <w:r>
        <w:rPr>
          <w:b/>
        </w:rPr>
        <w:t>темы,</w:t>
      </w:r>
      <w:r>
        <w:rPr>
          <w:b/>
          <w:spacing w:val="-4"/>
        </w:rPr>
        <w:t xml:space="preserve"> </w:t>
      </w:r>
      <w:r>
        <w:rPr>
          <w:b/>
        </w:rPr>
        <w:t xml:space="preserve">10 </w:t>
      </w:r>
      <w:r>
        <w:rPr>
          <w:b/>
          <w:spacing w:val="-2"/>
        </w:rPr>
        <w:t>класс</w:t>
      </w:r>
    </w:p>
    <w:p w:rsidR="00A4284F" w:rsidRDefault="00A4284F">
      <w:pPr>
        <w:pStyle w:val="a3"/>
        <w:spacing w:before="1"/>
        <w:ind w:left="0"/>
        <w:jc w:val="left"/>
        <w:rPr>
          <w:b/>
          <w:sz w:val="13"/>
        </w:rPr>
      </w:pPr>
    </w:p>
    <w:tbl>
      <w:tblPr>
        <w:tblStyle w:val="TableNormal"/>
        <w:tblW w:w="0" w:type="auto"/>
        <w:tblInd w:w="742" w:type="dxa"/>
        <w:tblBorders>
          <w:top w:val="single" w:sz="6" w:space="0" w:color="221E1F"/>
          <w:left w:val="single" w:sz="6" w:space="0" w:color="221E1F"/>
          <w:bottom w:val="single" w:sz="6" w:space="0" w:color="221E1F"/>
          <w:right w:val="single" w:sz="6" w:space="0" w:color="221E1F"/>
          <w:insideH w:val="single" w:sz="6" w:space="0" w:color="221E1F"/>
          <w:insideV w:val="single" w:sz="6" w:space="0" w:color="221E1F"/>
        </w:tblBorders>
        <w:tblLayout w:type="fixed"/>
        <w:tblLook w:val="01E0" w:firstRow="1" w:lastRow="1" w:firstColumn="1" w:lastColumn="1" w:noHBand="0" w:noVBand="0"/>
      </w:tblPr>
      <w:tblGrid>
        <w:gridCol w:w="712"/>
        <w:gridCol w:w="7030"/>
        <w:gridCol w:w="1010"/>
        <w:gridCol w:w="682"/>
        <w:gridCol w:w="936"/>
      </w:tblGrid>
      <w:tr w:rsidR="00A4284F">
        <w:trPr>
          <w:trHeight w:val="1415"/>
        </w:trPr>
        <w:tc>
          <w:tcPr>
            <w:tcW w:w="712" w:type="dxa"/>
          </w:tcPr>
          <w:p w:rsidR="00A4284F" w:rsidRDefault="00A4284F">
            <w:pPr>
              <w:pStyle w:val="TableParagraph"/>
              <w:spacing w:before="149"/>
              <w:rPr>
                <w:b/>
              </w:rPr>
            </w:pPr>
          </w:p>
          <w:p w:rsidR="00A4284F" w:rsidRDefault="004E5E27">
            <w:pPr>
              <w:pStyle w:val="TableParagraph"/>
              <w:ind w:left="117" w:right="275"/>
            </w:pPr>
            <w:r>
              <w:rPr>
                <w:spacing w:val="-10"/>
              </w:rPr>
              <w:t xml:space="preserve">№ </w:t>
            </w:r>
            <w:r>
              <w:rPr>
                <w:spacing w:val="-4"/>
              </w:rPr>
              <w:t>п/п</w:t>
            </w:r>
          </w:p>
        </w:tc>
        <w:tc>
          <w:tcPr>
            <w:tcW w:w="7030" w:type="dxa"/>
          </w:tcPr>
          <w:p w:rsidR="00A4284F" w:rsidRDefault="00A4284F">
            <w:pPr>
              <w:pStyle w:val="TableParagraph"/>
              <w:spacing w:before="149"/>
              <w:rPr>
                <w:b/>
              </w:rPr>
            </w:pPr>
          </w:p>
          <w:p w:rsidR="00A4284F" w:rsidRDefault="004E5E27">
            <w:pPr>
              <w:pStyle w:val="TableParagraph"/>
              <w:ind w:left="17"/>
              <w:jc w:val="center"/>
            </w:pPr>
            <w:r>
              <w:t>Тема</w:t>
            </w:r>
            <w:r>
              <w:rPr>
                <w:spacing w:val="-4"/>
              </w:rPr>
              <w:t xml:space="preserve"> </w:t>
            </w:r>
            <w:r>
              <w:rPr>
                <w:spacing w:val="-2"/>
              </w:rPr>
              <w:t>урока</w:t>
            </w:r>
          </w:p>
        </w:tc>
        <w:tc>
          <w:tcPr>
            <w:tcW w:w="1010" w:type="dxa"/>
          </w:tcPr>
          <w:p w:rsidR="00A4284F" w:rsidRDefault="00A4284F">
            <w:pPr>
              <w:pStyle w:val="TableParagraph"/>
              <w:spacing w:before="149"/>
              <w:rPr>
                <w:b/>
              </w:rPr>
            </w:pPr>
          </w:p>
          <w:p w:rsidR="00A4284F" w:rsidRDefault="004E5E27">
            <w:pPr>
              <w:pStyle w:val="TableParagraph"/>
              <w:ind w:left="117" w:right="153"/>
            </w:pPr>
            <w:r>
              <w:rPr>
                <w:spacing w:val="-2"/>
              </w:rPr>
              <w:t>Форма занятия</w:t>
            </w:r>
          </w:p>
        </w:tc>
        <w:tc>
          <w:tcPr>
            <w:tcW w:w="682" w:type="dxa"/>
          </w:tcPr>
          <w:p w:rsidR="00A4284F" w:rsidRDefault="00A4284F">
            <w:pPr>
              <w:pStyle w:val="TableParagraph"/>
              <w:spacing w:before="149"/>
              <w:rPr>
                <w:b/>
              </w:rPr>
            </w:pPr>
          </w:p>
          <w:p w:rsidR="00A4284F" w:rsidRDefault="004E5E27">
            <w:pPr>
              <w:pStyle w:val="TableParagraph"/>
              <w:ind w:left="116" w:right="95"/>
              <w:jc w:val="center"/>
            </w:pPr>
            <w:r>
              <w:rPr>
                <w:spacing w:val="-4"/>
              </w:rPr>
              <w:t xml:space="preserve">Кол- </w:t>
            </w:r>
            <w:r>
              <w:rPr>
                <w:spacing w:val="-6"/>
              </w:rPr>
              <w:t xml:space="preserve">во </w:t>
            </w:r>
            <w:r>
              <w:rPr>
                <w:spacing w:val="-4"/>
              </w:rPr>
              <w:t>час</w:t>
            </w:r>
          </w:p>
        </w:tc>
        <w:tc>
          <w:tcPr>
            <w:tcW w:w="936" w:type="dxa"/>
          </w:tcPr>
          <w:p w:rsidR="00A4284F" w:rsidRDefault="004E5E27">
            <w:pPr>
              <w:pStyle w:val="TableParagraph"/>
              <w:ind w:left="157" w:right="138" w:firstLine="2"/>
              <w:jc w:val="center"/>
            </w:pPr>
            <w:r>
              <w:rPr>
                <w:spacing w:val="-2"/>
              </w:rPr>
              <w:t xml:space="preserve">Само- стоя- тель- </w:t>
            </w:r>
            <w:r>
              <w:rPr>
                <w:spacing w:val="-4"/>
              </w:rPr>
              <w:t xml:space="preserve">ная </w:t>
            </w:r>
            <w:r>
              <w:rPr>
                <w:spacing w:val="-2"/>
              </w:rPr>
              <w:t>работа</w:t>
            </w:r>
          </w:p>
        </w:tc>
      </w:tr>
      <w:tr w:rsidR="00A4284F">
        <w:trPr>
          <w:trHeight w:val="402"/>
        </w:trPr>
        <w:tc>
          <w:tcPr>
            <w:tcW w:w="8752" w:type="dxa"/>
            <w:gridSpan w:val="3"/>
          </w:tcPr>
          <w:p w:rsidR="00A4284F" w:rsidRDefault="004E5E27">
            <w:pPr>
              <w:pStyle w:val="TableParagraph"/>
              <w:spacing w:line="252" w:lineRule="exact"/>
              <w:ind w:left="117"/>
              <w:rPr>
                <w:b/>
              </w:rPr>
            </w:pPr>
            <w:r>
              <w:rPr>
                <w:b/>
              </w:rPr>
              <w:t>Модуль</w:t>
            </w:r>
            <w:r>
              <w:rPr>
                <w:b/>
                <w:spacing w:val="-2"/>
              </w:rPr>
              <w:t xml:space="preserve"> </w:t>
            </w:r>
            <w:r>
              <w:rPr>
                <w:b/>
              </w:rPr>
              <w:t>1.</w:t>
            </w:r>
            <w:r>
              <w:rPr>
                <w:b/>
                <w:spacing w:val="-2"/>
              </w:rPr>
              <w:t xml:space="preserve"> </w:t>
            </w:r>
            <w:r>
              <w:rPr>
                <w:b/>
              </w:rPr>
              <w:t>Банки:</w:t>
            </w:r>
            <w:r>
              <w:rPr>
                <w:b/>
                <w:spacing w:val="-3"/>
              </w:rPr>
              <w:t xml:space="preserve"> </w:t>
            </w:r>
            <w:r>
              <w:rPr>
                <w:b/>
              </w:rPr>
              <w:t>чем</w:t>
            </w:r>
            <w:r>
              <w:rPr>
                <w:b/>
                <w:spacing w:val="-2"/>
              </w:rPr>
              <w:t xml:space="preserve"> </w:t>
            </w:r>
            <w:r>
              <w:rPr>
                <w:b/>
              </w:rPr>
              <w:t>они</w:t>
            </w:r>
            <w:r>
              <w:rPr>
                <w:b/>
                <w:spacing w:val="-2"/>
              </w:rPr>
              <w:t xml:space="preserve"> </w:t>
            </w:r>
            <w:r>
              <w:rPr>
                <w:b/>
              </w:rPr>
              <w:t>могут</w:t>
            </w:r>
            <w:r>
              <w:rPr>
                <w:b/>
                <w:spacing w:val="-3"/>
              </w:rPr>
              <w:t xml:space="preserve"> </w:t>
            </w:r>
            <w:r>
              <w:rPr>
                <w:b/>
              </w:rPr>
              <w:t>быть</w:t>
            </w:r>
            <w:r>
              <w:rPr>
                <w:b/>
                <w:spacing w:val="-2"/>
              </w:rPr>
              <w:t xml:space="preserve"> </w:t>
            </w:r>
            <w:r>
              <w:rPr>
                <w:b/>
              </w:rPr>
              <w:t>вам</w:t>
            </w:r>
            <w:r>
              <w:rPr>
                <w:b/>
                <w:spacing w:val="-3"/>
              </w:rPr>
              <w:t xml:space="preserve"> </w:t>
            </w:r>
            <w:r>
              <w:rPr>
                <w:b/>
              </w:rPr>
              <w:t>полезны</w:t>
            </w:r>
            <w:r>
              <w:rPr>
                <w:b/>
                <w:spacing w:val="-1"/>
              </w:rPr>
              <w:t xml:space="preserve"> </w:t>
            </w:r>
            <w:r>
              <w:rPr>
                <w:b/>
              </w:rPr>
              <w:t>в</w:t>
            </w:r>
            <w:r>
              <w:rPr>
                <w:b/>
                <w:spacing w:val="-2"/>
              </w:rPr>
              <w:t xml:space="preserve"> жизни</w:t>
            </w:r>
          </w:p>
        </w:tc>
        <w:tc>
          <w:tcPr>
            <w:tcW w:w="682" w:type="dxa"/>
          </w:tcPr>
          <w:p w:rsidR="00A4284F" w:rsidRDefault="004E5E27">
            <w:pPr>
              <w:pStyle w:val="TableParagraph"/>
              <w:spacing w:line="252" w:lineRule="exact"/>
              <w:ind w:left="39"/>
              <w:jc w:val="center"/>
              <w:rPr>
                <w:b/>
              </w:rPr>
            </w:pPr>
            <w:r>
              <w:rPr>
                <w:b/>
                <w:spacing w:val="-10"/>
              </w:rPr>
              <w:t>6</w:t>
            </w:r>
          </w:p>
        </w:tc>
        <w:tc>
          <w:tcPr>
            <w:tcW w:w="936" w:type="dxa"/>
          </w:tcPr>
          <w:p w:rsidR="00A4284F" w:rsidRDefault="004E5E27">
            <w:pPr>
              <w:pStyle w:val="TableParagraph"/>
              <w:spacing w:line="252" w:lineRule="exact"/>
              <w:ind w:left="29"/>
              <w:jc w:val="center"/>
              <w:rPr>
                <w:b/>
              </w:rPr>
            </w:pPr>
            <w:r>
              <w:rPr>
                <w:b/>
                <w:spacing w:val="-10"/>
              </w:rPr>
              <w:t>6</w:t>
            </w:r>
          </w:p>
        </w:tc>
      </w:tr>
      <w:tr w:rsidR="00A4284F">
        <w:trPr>
          <w:trHeight w:val="403"/>
        </w:trPr>
        <w:tc>
          <w:tcPr>
            <w:tcW w:w="712" w:type="dxa"/>
          </w:tcPr>
          <w:p w:rsidR="00A4284F" w:rsidRDefault="004E5E27">
            <w:pPr>
              <w:pStyle w:val="TableParagraph"/>
              <w:spacing w:line="252" w:lineRule="exact"/>
              <w:ind w:left="20"/>
              <w:jc w:val="center"/>
            </w:pPr>
            <w:r>
              <w:rPr>
                <w:spacing w:val="-5"/>
              </w:rPr>
              <w:t>1.1</w:t>
            </w:r>
          </w:p>
        </w:tc>
        <w:tc>
          <w:tcPr>
            <w:tcW w:w="7030" w:type="dxa"/>
          </w:tcPr>
          <w:p w:rsidR="00A4284F" w:rsidRDefault="004E5E27">
            <w:pPr>
              <w:pStyle w:val="TableParagraph"/>
              <w:spacing w:line="252" w:lineRule="exact"/>
              <w:ind w:left="116"/>
            </w:pPr>
            <w:r>
              <w:t>Банковская</w:t>
            </w:r>
            <w:r>
              <w:rPr>
                <w:spacing w:val="-10"/>
              </w:rPr>
              <w:t xml:space="preserve"> </w:t>
            </w:r>
            <w:r>
              <w:rPr>
                <w:spacing w:val="-2"/>
              </w:rPr>
              <w:t>система</w:t>
            </w:r>
          </w:p>
        </w:tc>
        <w:tc>
          <w:tcPr>
            <w:tcW w:w="1010" w:type="dxa"/>
          </w:tcPr>
          <w:p w:rsidR="00A4284F" w:rsidRDefault="004E5E27">
            <w:pPr>
              <w:pStyle w:val="TableParagraph"/>
              <w:spacing w:line="252" w:lineRule="exact"/>
              <w:ind w:left="117"/>
            </w:pPr>
            <w:r>
              <w:t>Л</w:t>
            </w:r>
            <w:r>
              <w:rPr>
                <w:spacing w:val="-1"/>
              </w:rPr>
              <w:t xml:space="preserve"> </w:t>
            </w:r>
            <w:r>
              <w:t>/</w:t>
            </w:r>
            <w:r>
              <w:rPr>
                <w:spacing w:val="-1"/>
              </w:rPr>
              <w:t xml:space="preserve"> </w:t>
            </w:r>
            <w:r>
              <w:rPr>
                <w:spacing w:val="-10"/>
              </w:rPr>
              <w:t>П</w:t>
            </w:r>
          </w:p>
        </w:tc>
        <w:tc>
          <w:tcPr>
            <w:tcW w:w="682" w:type="dxa"/>
          </w:tcPr>
          <w:p w:rsidR="00A4284F" w:rsidRDefault="004E5E27">
            <w:pPr>
              <w:pStyle w:val="TableParagraph"/>
              <w:spacing w:line="252" w:lineRule="exact"/>
              <w:ind w:left="116" w:right="97"/>
              <w:jc w:val="center"/>
            </w:pPr>
            <w:r>
              <w:rPr>
                <w:spacing w:val="-10"/>
              </w:rPr>
              <w:t>1</w:t>
            </w:r>
          </w:p>
        </w:tc>
        <w:tc>
          <w:tcPr>
            <w:tcW w:w="936" w:type="dxa"/>
          </w:tcPr>
          <w:p w:rsidR="00A4284F" w:rsidRDefault="004E5E27">
            <w:pPr>
              <w:pStyle w:val="TableParagraph"/>
              <w:spacing w:line="252" w:lineRule="exact"/>
              <w:ind w:left="29" w:right="10"/>
              <w:jc w:val="center"/>
            </w:pPr>
            <w:r>
              <w:rPr>
                <w:spacing w:val="-10"/>
              </w:rPr>
              <w:t>1</w:t>
            </w:r>
          </w:p>
        </w:tc>
      </w:tr>
      <w:tr w:rsidR="00A4284F">
        <w:trPr>
          <w:trHeight w:val="402"/>
        </w:trPr>
        <w:tc>
          <w:tcPr>
            <w:tcW w:w="712" w:type="dxa"/>
          </w:tcPr>
          <w:p w:rsidR="00A4284F" w:rsidRDefault="004E5E27">
            <w:pPr>
              <w:pStyle w:val="TableParagraph"/>
              <w:spacing w:line="252" w:lineRule="exact"/>
              <w:ind w:left="20"/>
              <w:jc w:val="center"/>
            </w:pPr>
            <w:r>
              <w:rPr>
                <w:spacing w:val="-5"/>
              </w:rPr>
              <w:t>1.2</w:t>
            </w:r>
          </w:p>
        </w:tc>
        <w:tc>
          <w:tcPr>
            <w:tcW w:w="7030" w:type="dxa"/>
          </w:tcPr>
          <w:p w:rsidR="00A4284F" w:rsidRDefault="004E5E27">
            <w:pPr>
              <w:pStyle w:val="TableParagraph"/>
              <w:spacing w:line="252" w:lineRule="exact"/>
              <w:ind w:left="116"/>
              <w:rPr>
                <w:i/>
              </w:rPr>
            </w:pPr>
            <w:r>
              <w:rPr>
                <w:i/>
              </w:rPr>
              <w:t>Как</w:t>
            </w:r>
            <w:r>
              <w:rPr>
                <w:i/>
                <w:spacing w:val="-3"/>
              </w:rPr>
              <w:t xml:space="preserve"> </w:t>
            </w:r>
            <w:r>
              <w:rPr>
                <w:i/>
              </w:rPr>
              <w:t>сберечь</w:t>
            </w:r>
            <w:r>
              <w:rPr>
                <w:i/>
                <w:spacing w:val="-3"/>
              </w:rPr>
              <w:t xml:space="preserve"> </w:t>
            </w:r>
            <w:r>
              <w:rPr>
                <w:i/>
              </w:rPr>
              <w:t>деньги</w:t>
            </w:r>
            <w:r>
              <w:rPr>
                <w:i/>
                <w:spacing w:val="-4"/>
              </w:rPr>
              <w:t xml:space="preserve"> </w:t>
            </w:r>
            <w:r>
              <w:rPr>
                <w:i/>
              </w:rPr>
              <w:t>с</w:t>
            </w:r>
            <w:r>
              <w:rPr>
                <w:i/>
                <w:spacing w:val="-3"/>
              </w:rPr>
              <w:t xml:space="preserve"> </w:t>
            </w:r>
            <w:r>
              <w:rPr>
                <w:i/>
              </w:rPr>
              <w:t>помощью</w:t>
            </w:r>
            <w:r>
              <w:rPr>
                <w:i/>
                <w:spacing w:val="-2"/>
              </w:rPr>
              <w:t xml:space="preserve"> депозитов</w:t>
            </w:r>
          </w:p>
        </w:tc>
        <w:tc>
          <w:tcPr>
            <w:tcW w:w="1010" w:type="dxa"/>
          </w:tcPr>
          <w:p w:rsidR="00A4284F" w:rsidRDefault="004E5E27">
            <w:pPr>
              <w:pStyle w:val="TableParagraph"/>
              <w:spacing w:line="252" w:lineRule="exact"/>
              <w:ind w:left="117"/>
            </w:pPr>
            <w:r>
              <w:t>Л</w:t>
            </w:r>
            <w:r>
              <w:rPr>
                <w:spacing w:val="-1"/>
              </w:rPr>
              <w:t xml:space="preserve"> </w:t>
            </w:r>
            <w:r>
              <w:t>/</w:t>
            </w:r>
            <w:r>
              <w:rPr>
                <w:spacing w:val="-1"/>
              </w:rPr>
              <w:t xml:space="preserve"> </w:t>
            </w:r>
            <w:r>
              <w:rPr>
                <w:spacing w:val="-10"/>
              </w:rPr>
              <w:t>П</w:t>
            </w:r>
          </w:p>
        </w:tc>
        <w:tc>
          <w:tcPr>
            <w:tcW w:w="682" w:type="dxa"/>
          </w:tcPr>
          <w:p w:rsidR="00A4284F" w:rsidRDefault="004E5E27">
            <w:pPr>
              <w:pStyle w:val="TableParagraph"/>
              <w:spacing w:line="252" w:lineRule="exact"/>
              <w:ind w:left="116" w:right="97"/>
              <w:jc w:val="center"/>
            </w:pPr>
            <w:r>
              <w:rPr>
                <w:spacing w:val="-10"/>
              </w:rPr>
              <w:t>1</w:t>
            </w:r>
          </w:p>
        </w:tc>
        <w:tc>
          <w:tcPr>
            <w:tcW w:w="936" w:type="dxa"/>
          </w:tcPr>
          <w:p w:rsidR="00A4284F" w:rsidRDefault="004E5E27">
            <w:pPr>
              <w:pStyle w:val="TableParagraph"/>
              <w:spacing w:line="252" w:lineRule="exact"/>
              <w:ind w:left="29" w:right="10"/>
              <w:jc w:val="center"/>
            </w:pPr>
            <w:r>
              <w:rPr>
                <w:spacing w:val="-10"/>
              </w:rPr>
              <w:t>1</w:t>
            </w:r>
          </w:p>
        </w:tc>
      </w:tr>
      <w:tr w:rsidR="00A4284F">
        <w:trPr>
          <w:trHeight w:val="403"/>
        </w:trPr>
        <w:tc>
          <w:tcPr>
            <w:tcW w:w="712" w:type="dxa"/>
          </w:tcPr>
          <w:p w:rsidR="00A4284F" w:rsidRDefault="004E5E27">
            <w:pPr>
              <w:pStyle w:val="TableParagraph"/>
              <w:spacing w:line="252" w:lineRule="exact"/>
              <w:ind w:left="20"/>
              <w:jc w:val="center"/>
            </w:pPr>
            <w:r>
              <w:rPr>
                <w:spacing w:val="-5"/>
              </w:rPr>
              <w:t>1.3</w:t>
            </w:r>
          </w:p>
        </w:tc>
        <w:tc>
          <w:tcPr>
            <w:tcW w:w="7030" w:type="dxa"/>
          </w:tcPr>
          <w:p w:rsidR="00A4284F" w:rsidRDefault="004E5E27">
            <w:pPr>
              <w:pStyle w:val="TableParagraph"/>
              <w:spacing w:line="252" w:lineRule="exact"/>
              <w:ind w:left="116"/>
              <w:rPr>
                <w:i/>
              </w:rPr>
            </w:pPr>
            <w:r>
              <w:rPr>
                <w:i/>
              </w:rPr>
              <w:t>Банки</w:t>
            </w:r>
            <w:r>
              <w:rPr>
                <w:i/>
                <w:spacing w:val="-4"/>
              </w:rPr>
              <w:t xml:space="preserve"> </w:t>
            </w:r>
            <w:r>
              <w:rPr>
                <w:i/>
              </w:rPr>
              <w:t>и</w:t>
            </w:r>
            <w:r>
              <w:rPr>
                <w:i/>
                <w:spacing w:val="-4"/>
              </w:rPr>
              <w:t xml:space="preserve"> </w:t>
            </w:r>
            <w:r>
              <w:rPr>
                <w:i/>
              </w:rPr>
              <w:t>золото:</w:t>
            </w:r>
            <w:r>
              <w:rPr>
                <w:i/>
                <w:spacing w:val="-3"/>
              </w:rPr>
              <w:t xml:space="preserve"> </w:t>
            </w:r>
            <w:r>
              <w:rPr>
                <w:i/>
              </w:rPr>
              <w:t>как</w:t>
            </w:r>
            <w:r>
              <w:rPr>
                <w:i/>
                <w:spacing w:val="-4"/>
              </w:rPr>
              <w:t xml:space="preserve"> </w:t>
            </w:r>
            <w:r>
              <w:rPr>
                <w:i/>
              </w:rPr>
              <w:t>сохранить</w:t>
            </w:r>
            <w:r>
              <w:rPr>
                <w:i/>
                <w:spacing w:val="-3"/>
              </w:rPr>
              <w:t xml:space="preserve"> </w:t>
            </w:r>
            <w:r>
              <w:rPr>
                <w:i/>
              </w:rPr>
              <w:t>сбережения</w:t>
            </w:r>
            <w:r>
              <w:rPr>
                <w:i/>
                <w:spacing w:val="-2"/>
              </w:rPr>
              <w:t xml:space="preserve"> </w:t>
            </w:r>
            <w:r>
              <w:rPr>
                <w:i/>
              </w:rPr>
              <w:t>в</w:t>
            </w:r>
            <w:r>
              <w:rPr>
                <w:i/>
                <w:spacing w:val="-4"/>
              </w:rPr>
              <w:t xml:space="preserve"> </w:t>
            </w:r>
            <w:r>
              <w:rPr>
                <w:i/>
              </w:rPr>
              <w:t>драгоценных</w:t>
            </w:r>
            <w:r>
              <w:rPr>
                <w:i/>
                <w:spacing w:val="-1"/>
              </w:rPr>
              <w:t xml:space="preserve"> </w:t>
            </w:r>
            <w:r>
              <w:rPr>
                <w:i/>
                <w:spacing w:val="-2"/>
              </w:rPr>
              <w:t>металлах</w:t>
            </w:r>
          </w:p>
        </w:tc>
        <w:tc>
          <w:tcPr>
            <w:tcW w:w="1010" w:type="dxa"/>
          </w:tcPr>
          <w:p w:rsidR="00A4284F" w:rsidRDefault="004E5E27">
            <w:pPr>
              <w:pStyle w:val="TableParagraph"/>
              <w:spacing w:line="252" w:lineRule="exact"/>
              <w:ind w:left="117"/>
            </w:pPr>
            <w:r>
              <w:t>Л</w:t>
            </w:r>
            <w:r>
              <w:rPr>
                <w:spacing w:val="-1"/>
              </w:rPr>
              <w:t xml:space="preserve"> </w:t>
            </w:r>
            <w:r>
              <w:t>/</w:t>
            </w:r>
            <w:r>
              <w:rPr>
                <w:spacing w:val="-1"/>
              </w:rPr>
              <w:t xml:space="preserve"> </w:t>
            </w:r>
            <w:r>
              <w:rPr>
                <w:spacing w:val="-10"/>
              </w:rPr>
              <w:t>П</w:t>
            </w:r>
          </w:p>
        </w:tc>
        <w:tc>
          <w:tcPr>
            <w:tcW w:w="682" w:type="dxa"/>
          </w:tcPr>
          <w:p w:rsidR="00A4284F" w:rsidRDefault="004E5E27">
            <w:pPr>
              <w:pStyle w:val="TableParagraph"/>
              <w:spacing w:line="252" w:lineRule="exact"/>
              <w:ind w:left="116" w:right="97"/>
              <w:jc w:val="center"/>
            </w:pPr>
            <w:r>
              <w:rPr>
                <w:spacing w:val="-10"/>
              </w:rPr>
              <w:t>1</w:t>
            </w:r>
          </w:p>
        </w:tc>
        <w:tc>
          <w:tcPr>
            <w:tcW w:w="936" w:type="dxa"/>
          </w:tcPr>
          <w:p w:rsidR="00A4284F" w:rsidRDefault="004E5E27">
            <w:pPr>
              <w:pStyle w:val="TableParagraph"/>
              <w:spacing w:line="252" w:lineRule="exact"/>
              <w:ind w:left="29" w:right="10"/>
              <w:jc w:val="center"/>
            </w:pPr>
            <w:r>
              <w:rPr>
                <w:spacing w:val="-10"/>
              </w:rPr>
              <w:t>1</w:t>
            </w:r>
          </w:p>
        </w:tc>
      </w:tr>
      <w:tr w:rsidR="00A4284F">
        <w:trPr>
          <w:trHeight w:val="402"/>
        </w:trPr>
        <w:tc>
          <w:tcPr>
            <w:tcW w:w="712" w:type="dxa"/>
          </w:tcPr>
          <w:p w:rsidR="00A4284F" w:rsidRDefault="004E5E27">
            <w:pPr>
              <w:pStyle w:val="TableParagraph"/>
              <w:spacing w:line="252" w:lineRule="exact"/>
              <w:ind w:left="20"/>
              <w:jc w:val="center"/>
            </w:pPr>
            <w:r>
              <w:rPr>
                <w:spacing w:val="-5"/>
              </w:rPr>
              <w:t>1.4</w:t>
            </w:r>
          </w:p>
        </w:tc>
        <w:tc>
          <w:tcPr>
            <w:tcW w:w="7030" w:type="dxa"/>
          </w:tcPr>
          <w:p w:rsidR="00A4284F" w:rsidRDefault="004E5E27">
            <w:pPr>
              <w:pStyle w:val="TableParagraph"/>
              <w:spacing w:line="252" w:lineRule="exact"/>
              <w:ind w:left="116"/>
            </w:pPr>
            <w:r>
              <w:t>Кредит:</w:t>
            </w:r>
            <w:r>
              <w:rPr>
                <w:spacing w:val="-4"/>
              </w:rPr>
              <w:t xml:space="preserve"> </w:t>
            </w:r>
            <w:r>
              <w:t>зачем</w:t>
            </w:r>
            <w:r>
              <w:rPr>
                <w:spacing w:val="-3"/>
              </w:rPr>
              <w:t xml:space="preserve"> </w:t>
            </w:r>
            <w:r>
              <w:t>он</w:t>
            </w:r>
            <w:r>
              <w:rPr>
                <w:spacing w:val="-4"/>
              </w:rPr>
              <w:t xml:space="preserve"> </w:t>
            </w:r>
            <w:r>
              <w:t>нужен</w:t>
            </w:r>
            <w:r>
              <w:rPr>
                <w:spacing w:val="-3"/>
              </w:rPr>
              <w:t xml:space="preserve"> </w:t>
            </w:r>
            <w:r>
              <w:t>и</w:t>
            </w:r>
            <w:r>
              <w:rPr>
                <w:spacing w:val="-4"/>
              </w:rPr>
              <w:t xml:space="preserve"> </w:t>
            </w:r>
            <w:r>
              <w:t>где</w:t>
            </w:r>
            <w:r>
              <w:rPr>
                <w:spacing w:val="-3"/>
              </w:rPr>
              <w:t xml:space="preserve"> </w:t>
            </w:r>
            <w:r>
              <w:t>его</w:t>
            </w:r>
            <w:r>
              <w:rPr>
                <w:spacing w:val="-2"/>
              </w:rPr>
              <w:t xml:space="preserve"> получить</w:t>
            </w:r>
          </w:p>
        </w:tc>
        <w:tc>
          <w:tcPr>
            <w:tcW w:w="1010" w:type="dxa"/>
          </w:tcPr>
          <w:p w:rsidR="00A4284F" w:rsidRDefault="004E5E27">
            <w:pPr>
              <w:pStyle w:val="TableParagraph"/>
              <w:spacing w:line="252" w:lineRule="exact"/>
              <w:ind w:left="117"/>
            </w:pPr>
            <w:r>
              <w:t>Л</w:t>
            </w:r>
            <w:r>
              <w:rPr>
                <w:spacing w:val="-1"/>
              </w:rPr>
              <w:t xml:space="preserve"> </w:t>
            </w:r>
            <w:r>
              <w:t>/</w:t>
            </w:r>
            <w:r>
              <w:rPr>
                <w:spacing w:val="-1"/>
              </w:rPr>
              <w:t xml:space="preserve"> </w:t>
            </w:r>
            <w:r>
              <w:rPr>
                <w:spacing w:val="-10"/>
              </w:rPr>
              <w:t>П</w:t>
            </w:r>
          </w:p>
        </w:tc>
        <w:tc>
          <w:tcPr>
            <w:tcW w:w="682" w:type="dxa"/>
          </w:tcPr>
          <w:p w:rsidR="00A4284F" w:rsidRDefault="004E5E27">
            <w:pPr>
              <w:pStyle w:val="TableParagraph"/>
              <w:spacing w:line="252" w:lineRule="exact"/>
              <w:ind w:left="116" w:right="97"/>
              <w:jc w:val="center"/>
            </w:pPr>
            <w:r>
              <w:rPr>
                <w:spacing w:val="-10"/>
              </w:rPr>
              <w:t>1</w:t>
            </w:r>
          </w:p>
        </w:tc>
        <w:tc>
          <w:tcPr>
            <w:tcW w:w="936" w:type="dxa"/>
          </w:tcPr>
          <w:p w:rsidR="00A4284F" w:rsidRDefault="004E5E27">
            <w:pPr>
              <w:pStyle w:val="TableParagraph"/>
              <w:spacing w:line="252" w:lineRule="exact"/>
              <w:ind w:left="29" w:right="10"/>
              <w:jc w:val="center"/>
            </w:pPr>
            <w:r>
              <w:rPr>
                <w:spacing w:val="-10"/>
              </w:rPr>
              <w:t>1</w:t>
            </w:r>
          </w:p>
        </w:tc>
      </w:tr>
      <w:tr w:rsidR="00A4284F">
        <w:trPr>
          <w:trHeight w:val="421"/>
        </w:trPr>
        <w:tc>
          <w:tcPr>
            <w:tcW w:w="712" w:type="dxa"/>
          </w:tcPr>
          <w:p w:rsidR="00A4284F" w:rsidRDefault="004E5E27">
            <w:pPr>
              <w:pStyle w:val="TableParagraph"/>
              <w:spacing w:line="252" w:lineRule="exact"/>
              <w:ind w:left="20"/>
              <w:jc w:val="center"/>
            </w:pPr>
            <w:r>
              <w:rPr>
                <w:spacing w:val="-5"/>
              </w:rPr>
              <w:t>1.5</w:t>
            </w:r>
          </w:p>
        </w:tc>
        <w:tc>
          <w:tcPr>
            <w:tcW w:w="7030" w:type="dxa"/>
          </w:tcPr>
          <w:p w:rsidR="00A4284F" w:rsidRDefault="004E5E27">
            <w:pPr>
              <w:pStyle w:val="TableParagraph"/>
              <w:spacing w:line="252" w:lineRule="exact"/>
              <w:ind w:left="116"/>
            </w:pPr>
            <w:r>
              <w:t>Какой</w:t>
            </w:r>
            <w:r>
              <w:rPr>
                <w:spacing w:val="-6"/>
              </w:rPr>
              <w:t xml:space="preserve"> </w:t>
            </w:r>
            <w:r>
              <w:t>кредит</w:t>
            </w:r>
            <w:r>
              <w:rPr>
                <w:spacing w:val="-4"/>
              </w:rPr>
              <w:t xml:space="preserve"> </w:t>
            </w:r>
            <w:r>
              <w:t>выбрать</w:t>
            </w:r>
            <w:r>
              <w:rPr>
                <w:spacing w:val="-6"/>
              </w:rPr>
              <w:t xml:space="preserve"> </w:t>
            </w:r>
            <w:r>
              <w:t>и</w:t>
            </w:r>
            <w:r>
              <w:rPr>
                <w:spacing w:val="-5"/>
              </w:rPr>
              <w:t xml:space="preserve"> </w:t>
            </w:r>
            <w:r>
              <w:t>какие</w:t>
            </w:r>
            <w:r>
              <w:rPr>
                <w:spacing w:val="-6"/>
              </w:rPr>
              <w:t xml:space="preserve"> </w:t>
            </w:r>
            <w:r>
              <w:t>условия</w:t>
            </w:r>
            <w:r>
              <w:rPr>
                <w:spacing w:val="-5"/>
              </w:rPr>
              <w:t xml:space="preserve"> </w:t>
            </w:r>
            <w:r>
              <w:t>кредитования</w:t>
            </w:r>
            <w:r>
              <w:rPr>
                <w:spacing w:val="-5"/>
              </w:rPr>
              <w:t xml:space="preserve"> </w:t>
            </w:r>
            <w:r>
              <w:rPr>
                <w:spacing w:val="-2"/>
              </w:rPr>
              <w:t>предпочесть</w:t>
            </w:r>
          </w:p>
        </w:tc>
        <w:tc>
          <w:tcPr>
            <w:tcW w:w="1010" w:type="dxa"/>
          </w:tcPr>
          <w:p w:rsidR="00A4284F" w:rsidRDefault="004E5E27">
            <w:pPr>
              <w:pStyle w:val="TableParagraph"/>
              <w:spacing w:line="252" w:lineRule="exact"/>
              <w:ind w:left="117"/>
            </w:pPr>
            <w:r>
              <w:t>Л</w:t>
            </w:r>
            <w:r>
              <w:rPr>
                <w:spacing w:val="-1"/>
              </w:rPr>
              <w:t xml:space="preserve"> </w:t>
            </w:r>
            <w:r>
              <w:t>/</w:t>
            </w:r>
            <w:r>
              <w:rPr>
                <w:spacing w:val="-1"/>
              </w:rPr>
              <w:t xml:space="preserve"> </w:t>
            </w:r>
            <w:r>
              <w:rPr>
                <w:spacing w:val="-10"/>
              </w:rPr>
              <w:t>П</w:t>
            </w:r>
          </w:p>
        </w:tc>
        <w:tc>
          <w:tcPr>
            <w:tcW w:w="682" w:type="dxa"/>
          </w:tcPr>
          <w:p w:rsidR="00A4284F" w:rsidRDefault="004E5E27">
            <w:pPr>
              <w:pStyle w:val="TableParagraph"/>
              <w:spacing w:line="252" w:lineRule="exact"/>
              <w:ind w:left="116" w:right="97"/>
              <w:jc w:val="center"/>
            </w:pPr>
            <w:r>
              <w:rPr>
                <w:spacing w:val="-10"/>
              </w:rPr>
              <w:t>1</w:t>
            </w:r>
          </w:p>
        </w:tc>
        <w:tc>
          <w:tcPr>
            <w:tcW w:w="936" w:type="dxa"/>
          </w:tcPr>
          <w:p w:rsidR="00A4284F" w:rsidRDefault="004E5E27">
            <w:pPr>
              <w:pStyle w:val="TableParagraph"/>
              <w:spacing w:line="252" w:lineRule="exact"/>
              <w:ind w:left="29" w:right="10"/>
              <w:jc w:val="center"/>
            </w:pPr>
            <w:r>
              <w:rPr>
                <w:spacing w:val="-10"/>
              </w:rPr>
              <w:t>1</w:t>
            </w:r>
          </w:p>
        </w:tc>
      </w:tr>
      <w:tr w:rsidR="00A4284F">
        <w:trPr>
          <w:trHeight w:val="402"/>
        </w:trPr>
        <w:tc>
          <w:tcPr>
            <w:tcW w:w="712" w:type="dxa"/>
          </w:tcPr>
          <w:p w:rsidR="00A4284F" w:rsidRDefault="004E5E27">
            <w:pPr>
              <w:pStyle w:val="TableParagraph"/>
              <w:spacing w:line="251" w:lineRule="exact"/>
              <w:ind w:left="20"/>
              <w:jc w:val="center"/>
            </w:pPr>
            <w:r>
              <w:rPr>
                <w:spacing w:val="-5"/>
              </w:rPr>
              <w:t>1.6</w:t>
            </w:r>
          </w:p>
        </w:tc>
        <w:tc>
          <w:tcPr>
            <w:tcW w:w="7030" w:type="dxa"/>
          </w:tcPr>
          <w:p w:rsidR="00A4284F" w:rsidRDefault="004E5E27">
            <w:pPr>
              <w:pStyle w:val="TableParagraph"/>
              <w:spacing w:line="251" w:lineRule="exact"/>
              <w:ind w:left="116"/>
            </w:pPr>
            <w:r>
              <w:t>Деловая</w:t>
            </w:r>
            <w:r>
              <w:rPr>
                <w:spacing w:val="-4"/>
              </w:rPr>
              <w:t xml:space="preserve"> </w:t>
            </w:r>
            <w:r>
              <w:t>игра.</w:t>
            </w:r>
            <w:r>
              <w:rPr>
                <w:spacing w:val="-3"/>
              </w:rPr>
              <w:t xml:space="preserve"> </w:t>
            </w:r>
            <w:r>
              <w:rPr>
                <w:spacing w:val="-2"/>
              </w:rPr>
              <w:t>Банки</w:t>
            </w:r>
          </w:p>
        </w:tc>
        <w:tc>
          <w:tcPr>
            <w:tcW w:w="1010" w:type="dxa"/>
          </w:tcPr>
          <w:p w:rsidR="00A4284F" w:rsidRDefault="004E5E27">
            <w:pPr>
              <w:pStyle w:val="TableParagraph"/>
              <w:spacing w:line="251" w:lineRule="exact"/>
              <w:ind w:left="117"/>
            </w:pPr>
            <w:r>
              <w:t>Л</w:t>
            </w:r>
            <w:r>
              <w:rPr>
                <w:spacing w:val="-1"/>
              </w:rPr>
              <w:t xml:space="preserve"> </w:t>
            </w:r>
            <w:r>
              <w:t>/</w:t>
            </w:r>
            <w:r>
              <w:rPr>
                <w:spacing w:val="-1"/>
              </w:rPr>
              <w:t xml:space="preserve"> </w:t>
            </w:r>
            <w:r>
              <w:rPr>
                <w:spacing w:val="-10"/>
              </w:rPr>
              <w:t>П</w:t>
            </w:r>
          </w:p>
        </w:tc>
        <w:tc>
          <w:tcPr>
            <w:tcW w:w="682" w:type="dxa"/>
          </w:tcPr>
          <w:p w:rsidR="00A4284F" w:rsidRDefault="004E5E27">
            <w:pPr>
              <w:pStyle w:val="TableParagraph"/>
              <w:spacing w:line="251" w:lineRule="exact"/>
              <w:ind w:left="116" w:right="97"/>
              <w:jc w:val="center"/>
            </w:pPr>
            <w:r>
              <w:rPr>
                <w:spacing w:val="-10"/>
              </w:rPr>
              <w:t>1</w:t>
            </w:r>
          </w:p>
        </w:tc>
        <w:tc>
          <w:tcPr>
            <w:tcW w:w="936" w:type="dxa"/>
          </w:tcPr>
          <w:p w:rsidR="00A4284F" w:rsidRDefault="004E5E27">
            <w:pPr>
              <w:pStyle w:val="TableParagraph"/>
              <w:spacing w:line="251" w:lineRule="exact"/>
              <w:ind w:left="29" w:right="10"/>
              <w:jc w:val="center"/>
            </w:pPr>
            <w:r>
              <w:rPr>
                <w:spacing w:val="-10"/>
              </w:rPr>
              <w:t>1</w:t>
            </w:r>
          </w:p>
        </w:tc>
      </w:tr>
      <w:tr w:rsidR="00A4284F">
        <w:trPr>
          <w:trHeight w:val="403"/>
        </w:trPr>
        <w:tc>
          <w:tcPr>
            <w:tcW w:w="8752" w:type="dxa"/>
            <w:gridSpan w:val="3"/>
          </w:tcPr>
          <w:p w:rsidR="00A4284F" w:rsidRDefault="004E5E27">
            <w:pPr>
              <w:pStyle w:val="TableParagraph"/>
              <w:spacing w:line="251" w:lineRule="exact"/>
              <w:ind w:left="117"/>
              <w:rPr>
                <w:b/>
              </w:rPr>
            </w:pPr>
            <w:r>
              <w:rPr>
                <w:b/>
              </w:rPr>
              <w:t>Модуль</w:t>
            </w:r>
            <w:r>
              <w:rPr>
                <w:b/>
                <w:spacing w:val="-2"/>
              </w:rPr>
              <w:t xml:space="preserve"> </w:t>
            </w:r>
            <w:r>
              <w:rPr>
                <w:b/>
              </w:rPr>
              <w:t>2.</w:t>
            </w:r>
            <w:r>
              <w:rPr>
                <w:b/>
                <w:spacing w:val="-3"/>
              </w:rPr>
              <w:t xml:space="preserve"> </w:t>
            </w:r>
            <w:r>
              <w:rPr>
                <w:b/>
              </w:rPr>
              <w:t>Фондовый</w:t>
            </w:r>
            <w:r>
              <w:rPr>
                <w:b/>
                <w:spacing w:val="-3"/>
              </w:rPr>
              <w:t xml:space="preserve"> </w:t>
            </w:r>
            <w:r>
              <w:rPr>
                <w:b/>
              </w:rPr>
              <w:t>рынок:</w:t>
            </w:r>
            <w:r>
              <w:rPr>
                <w:b/>
                <w:spacing w:val="-3"/>
              </w:rPr>
              <w:t xml:space="preserve"> </w:t>
            </w:r>
            <w:r>
              <w:rPr>
                <w:b/>
              </w:rPr>
              <w:t>как</w:t>
            </w:r>
            <w:r>
              <w:rPr>
                <w:b/>
                <w:spacing w:val="-2"/>
              </w:rPr>
              <w:t xml:space="preserve"> </w:t>
            </w:r>
            <w:r>
              <w:rPr>
                <w:b/>
              </w:rPr>
              <w:t>его</w:t>
            </w:r>
            <w:r>
              <w:rPr>
                <w:b/>
                <w:spacing w:val="-3"/>
              </w:rPr>
              <w:t xml:space="preserve"> </w:t>
            </w:r>
            <w:r>
              <w:rPr>
                <w:b/>
              </w:rPr>
              <w:t>использовать</w:t>
            </w:r>
            <w:r>
              <w:rPr>
                <w:b/>
                <w:spacing w:val="-1"/>
              </w:rPr>
              <w:t xml:space="preserve"> </w:t>
            </w:r>
            <w:r>
              <w:rPr>
                <w:b/>
              </w:rPr>
              <w:t>для</w:t>
            </w:r>
            <w:r>
              <w:rPr>
                <w:b/>
                <w:spacing w:val="-3"/>
              </w:rPr>
              <w:t xml:space="preserve"> </w:t>
            </w:r>
            <w:r>
              <w:rPr>
                <w:b/>
              </w:rPr>
              <w:t>роста</w:t>
            </w:r>
            <w:r>
              <w:rPr>
                <w:b/>
                <w:spacing w:val="-3"/>
              </w:rPr>
              <w:t xml:space="preserve"> </w:t>
            </w:r>
            <w:r>
              <w:rPr>
                <w:b/>
                <w:spacing w:val="-2"/>
              </w:rPr>
              <w:t>доходов</w:t>
            </w:r>
          </w:p>
        </w:tc>
        <w:tc>
          <w:tcPr>
            <w:tcW w:w="682" w:type="dxa"/>
          </w:tcPr>
          <w:p w:rsidR="00A4284F" w:rsidRDefault="004E5E27">
            <w:pPr>
              <w:pStyle w:val="TableParagraph"/>
              <w:spacing w:line="251" w:lineRule="exact"/>
              <w:ind w:left="39"/>
              <w:jc w:val="center"/>
              <w:rPr>
                <w:b/>
              </w:rPr>
            </w:pPr>
            <w:r>
              <w:rPr>
                <w:b/>
                <w:spacing w:val="-10"/>
              </w:rPr>
              <w:t>6</w:t>
            </w:r>
          </w:p>
        </w:tc>
        <w:tc>
          <w:tcPr>
            <w:tcW w:w="936" w:type="dxa"/>
          </w:tcPr>
          <w:p w:rsidR="00A4284F" w:rsidRDefault="004E5E27">
            <w:pPr>
              <w:pStyle w:val="TableParagraph"/>
              <w:spacing w:line="251" w:lineRule="exact"/>
              <w:ind w:left="29"/>
              <w:jc w:val="center"/>
              <w:rPr>
                <w:b/>
              </w:rPr>
            </w:pPr>
            <w:r>
              <w:rPr>
                <w:b/>
                <w:spacing w:val="-10"/>
              </w:rPr>
              <w:t>7</w:t>
            </w:r>
          </w:p>
        </w:tc>
      </w:tr>
      <w:tr w:rsidR="00A4284F">
        <w:trPr>
          <w:trHeight w:val="403"/>
        </w:trPr>
        <w:tc>
          <w:tcPr>
            <w:tcW w:w="712" w:type="dxa"/>
          </w:tcPr>
          <w:p w:rsidR="00A4284F" w:rsidRDefault="004E5E27">
            <w:pPr>
              <w:pStyle w:val="TableParagraph"/>
              <w:spacing w:line="251" w:lineRule="exact"/>
              <w:ind w:left="20"/>
              <w:jc w:val="center"/>
            </w:pPr>
            <w:r>
              <w:rPr>
                <w:spacing w:val="-5"/>
              </w:rPr>
              <w:t>2.1</w:t>
            </w:r>
          </w:p>
        </w:tc>
        <w:tc>
          <w:tcPr>
            <w:tcW w:w="7030" w:type="dxa"/>
          </w:tcPr>
          <w:p w:rsidR="00A4284F" w:rsidRDefault="004E5E27">
            <w:pPr>
              <w:pStyle w:val="TableParagraph"/>
              <w:spacing w:line="251" w:lineRule="exact"/>
              <w:ind w:left="116"/>
            </w:pPr>
            <w:r>
              <w:t>Что</w:t>
            </w:r>
            <w:r>
              <w:rPr>
                <w:spacing w:val="-5"/>
              </w:rPr>
              <w:t xml:space="preserve"> </w:t>
            </w:r>
            <w:r>
              <w:t>такое</w:t>
            </w:r>
            <w:r>
              <w:rPr>
                <w:spacing w:val="-4"/>
              </w:rPr>
              <w:t xml:space="preserve"> </w:t>
            </w:r>
            <w:r>
              <w:t>ценные</w:t>
            </w:r>
            <w:r>
              <w:rPr>
                <w:spacing w:val="-4"/>
              </w:rPr>
              <w:t xml:space="preserve"> </w:t>
            </w:r>
            <w:r>
              <w:t>бумаги</w:t>
            </w:r>
            <w:r>
              <w:rPr>
                <w:spacing w:val="-4"/>
              </w:rPr>
              <w:t xml:space="preserve"> </w:t>
            </w:r>
            <w:r>
              <w:t>и</w:t>
            </w:r>
            <w:r>
              <w:rPr>
                <w:spacing w:val="-4"/>
              </w:rPr>
              <w:t xml:space="preserve"> </w:t>
            </w:r>
            <w:r>
              <w:t>какие</w:t>
            </w:r>
            <w:r>
              <w:rPr>
                <w:spacing w:val="-4"/>
              </w:rPr>
              <w:t xml:space="preserve"> </w:t>
            </w:r>
            <w:r>
              <w:t>они</w:t>
            </w:r>
            <w:r>
              <w:rPr>
                <w:spacing w:val="-3"/>
              </w:rPr>
              <w:t xml:space="preserve"> </w:t>
            </w:r>
            <w:r>
              <w:rPr>
                <w:spacing w:val="-2"/>
              </w:rPr>
              <w:t>бывают</w:t>
            </w:r>
          </w:p>
        </w:tc>
        <w:tc>
          <w:tcPr>
            <w:tcW w:w="1010" w:type="dxa"/>
          </w:tcPr>
          <w:p w:rsidR="00A4284F" w:rsidRDefault="004E5E27">
            <w:pPr>
              <w:pStyle w:val="TableParagraph"/>
              <w:spacing w:line="251" w:lineRule="exact"/>
              <w:ind w:left="117"/>
            </w:pPr>
            <w:r>
              <w:t>Л</w:t>
            </w:r>
            <w:r>
              <w:rPr>
                <w:spacing w:val="-1"/>
              </w:rPr>
              <w:t xml:space="preserve"> </w:t>
            </w:r>
            <w:r>
              <w:t>/</w:t>
            </w:r>
            <w:r>
              <w:rPr>
                <w:spacing w:val="-1"/>
              </w:rPr>
              <w:t xml:space="preserve"> </w:t>
            </w:r>
            <w:r>
              <w:rPr>
                <w:spacing w:val="-10"/>
              </w:rPr>
              <w:t>П</w:t>
            </w:r>
          </w:p>
        </w:tc>
        <w:tc>
          <w:tcPr>
            <w:tcW w:w="682" w:type="dxa"/>
          </w:tcPr>
          <w:p w:rsidR="00A4284F" w:rsidRDefault="004E5E27">
            <w:pPr>
              <w:pStyle w:val="TableParagraph"/>
              <w:spacing w:line="251" w:lineRule="exact"/>
              <w:ind w:left="116" w:right="97"/>
              <w:jc w:val="center"/>
            </w:pPr>
            <w:r>
              <w:rPr>
                <w:spacing w:val="-10"/>
              </w:rPr>
              <w:t>1</w:t>
            </w:r>
          </w:p>
        </w:tc>
        <w:tc>
          <w:tcPr>
            <w:tcW w:w="936" w:type="dxa"/>
          </w:tcPr>
          <w:p w:rsidR="00A4284F" w:rsidRDefault="004E5E27">
            <w:pPr>
              <w:pStyle w:val="TableParagraph"/>
              <w:spacing w:line="251" w:lineRule="exact"/>
              <w:ind w:left="29" w:right="10"/>
              <w:jc w:val="center"/>
            </w:pPr>
            <w:r>
              <w:rPr>
                <w:spacing w:val="-10"/>
              </w:rPr>
              <w:t>1</w:t>
            </w:r>
          </w:p>
        </w:tc>
      </w:tr>
      <w:tr w:rsidR="00A4284F">
        <w:trPr>
          <w:trHeight w:val="403"/>
        </w:trPr>
        <w:tc>
          <w:tcPr>
            <w:tcW w:w="712" w:type="dxa"/>
          </w:tcPr>
          <w:p w:rsidR="00A4284F" w:rsidRDefault="004E5E27">
            <w:pPr>
              <w:pStyle w:val="TableParagraph"/>
              <w:spacing w:line="251" w:lineRule="exact"/>
              <w:ind w:left="20"/>
              <w:jc w:val="center"/>
            </w:pPr>
            <w:r>
              <w:rPr>
                <w:spacing w:val="-5"/>
              </w:rPr>
              <w:t>2.2</w:t>
            </w:r>
          </w:p>
        </w:tc>
        <w:tc>
          <w:tcPr>
            <w:tcW w:w="7030" w:type="dxa"/>
          </w:tcPr>
          <w:p w:rsidR="00A4284F" w:rsidRDefault="004E5E27">
            <w:pPr>
              <w:pStyle w:val="TableParagraph"/>
              <w:spacing w:line="251" w:lineRule="exact"/>
              <w:ind w:left="116"/>
            </w:pPr>
            <w:r>
              <w:t>Профессиональные</w:t>
            </w:r>
            <w:r>
              <w:rPr>
                <w:spacing w:val="-8"/>
              </w:rPr>
              <w:t xml:space="preserve"> </w:t>
            </w:r>
            <w:r>
              <w:t>участники</w:t>
            </w:r>
            <w:r>
              <w:rPr>
                <w:spacing w:val="-8"/>
              </w:rPr>
              <w:t xml:space="preserve"> </w:t>
            </w:r>
            <w:r>
              <w:t>рынка</w:t>
            </w:r>
            <w:r>
              <w:rPr>
                <w:spacing w:val="-8"/>
              </w:rPr>
              <w:t xml:space="preserve"> </w:t>
            </w:r>
            <w:r>
              <w:t>ценных</w:t>
            </w:r>
            <w:r>
              <w:rPr>
                <w:spacing w:val="-6"/>
              </w:rPr>
              <w:t xml:space="preserve"> </w:t>
            </w:r>
            <w:r>
              <w:rPr>
                <w:spacing w:val="-2"/>
              </w:rPr>
              <w:t>бумаг</w:t>
            </w:r>
          </w:p>
        </w:tc>
        <w:tc>
          <w:tcPr>
            <w:tcW w:w="1010" w:type="dxa"/>
          </w:tcPr>
          <w:p w:rsidR="00A4284F" w:rsidRDefault="004E5E27">
            <w:pPr>
              <w:pStyle w:val="TableParagraph"/>
              <w:spacing w:line="251" w:lineRule="exact"/>
              <w:ind w:left="117"/>
            </w:pPr>
            <w:r>
              <w:t>Л</w:t>
            </w:r>
            <w:r>
              <w:rPr>
                <w:spacing w:val="-1"/>
              </w:rPr>
              <w:t xml:space="preserve"> </w:t>
            </w:r>
            <w:r>
              <w:t>/</w:t>
            </w:r>
            <w:r>
              <w:rPr>
                <w:spacing w:val="-1"/>
              </w:rPr>
              <w:t xml:space="preserve"> </w:t>
            </w:r>
            <w:r>
              <w:rPr>
                <w:spacing w:val="-10"/>
              </w:rPr>
              <w:t>П</w:t>
            </w:r>
          </w:p>
        </w:tc>
        <w:tc>
          <w:tcPr>
            <w:tcW w:w="682" w:type="dxa"/>
          </w:tcPr>
          <w:p w:rsidR="00A4284F" w:rsidRDefault="004E5E27">
            <w:pPr>
              <w:pStyle w:val="TableParagraph"/>
              <w:spacing w:line="251" w:lineRule="exact"/>
              <w:ind w:left="116" w:right="97"/>
              <w:jc w:val="center"/>
            </w:pPr>
            <w:r>
              <w:rPr>
                <w:spacing w:val="-10"/>
              </w:rPr>
              <w:t>1</w:t>
            </w:r>
          </w:p>
        </w:tc>
        <w:tc>
          <w:tcPr>
            <w:tcW w:w="936" w:type="dxa"/>
          </w:tcPr>
          <w:p w:rsidR="00A4284F" w:rsidRDefault="004E5E27">
            <w:pPr>
              <w:pStyle w:val="TableParagraph"/>
              <w:spacing w:line="251" w:lineRule="exact"/>
              <w:ind w:left="29" w:right="10"/>
              <w:jc w:val="center"/>
            </w:pPr>
            <w:r>
              <w:rPr>
                <w:spacing w:val="-10"/>
              </w:rPr>
              <w:t>1</w:t>
            </w:r>
          </w:p>
        </w:tc>
      </w:tr>
      <w:tr w:rsidR="00A4284F">
        <w:trPr>
          <w:trHeight w:val="402"/>
        </w:trPr>
        <w:tc>
          <w:tcPr>
            <w:tcW w:w="712" w:type="dxa"/>
          </w:tcPr>
          <w:p w:rsidR="00A4284F" w:rsidRDefault="004E5E27">
            <w:pPr>
              <w:pStyle w:val="TableParagraph"/>
              <w:spacing w:line="251" w:lineRule="exact"/>
              <w:ind w:left="20"/>
              <w:jc w:val="center"/>
            </w:pPr>
            <w:r>
              <w:rPr>
                <w:spacing w:val="-5"/>
              </w:rPr>
              <w:t>2.3</w:t>
            </w:r>
          </w:p>
        </w:tc>
        <w:tc>
          <w:tcPr>
            <w:tcW w:w="7030" w:type="dxa"/>
          </w:tcPr>
          <w:p w:rsidR="00A4284F" w:rsidRDefault="004E5E27">
            <w:pPr>
              <w:pStyle w:val="TableParagraph"/>
              <w:spacing w:line="251" w:lineRule="exact"/>
              <w:ind w:left="116"/>
            </w:pPr>
            <w:r>
              <w:t>Граждане</w:t>
            </w:r>
            <w:r>
              <w:rPr>
                <w:spacing w:val="-4"/>
              </w:rPr>
              <w:t xml:space="preserve"> </w:t>
            </w:r>
            <w:r>
              <w:t>на</w:t>
            </w:r>
            <w:r>
              <w:rPr>
                <w:spacing w:val="-4"/>
              </w:rPr>
              <w:t xml:space="preserve"> </w:t>
            </w:r>
            <w:r>
              <w:t>рынке</w:t>
            </w:r>
            <w:r>
              <w:rPr>
                <w:spacing w:val="-4"/>
              </w:rPr>
              <w:t xml:space="preserve"> </w:t>
            </w:r>
            <w:r>
              <w:t>ценных</w:t>
            </w:r>
            <w:r>
              <w:rPr>
                <w:spacing w:val="-3"/>
              </w:rPr>
              <w:t xml:space="preserve"> </w:t>
            </w:r>
            <w:r>
              <w:rPr>
                <w:spacing w:val="-2"/>
              </w:rPr>
              <w:t>бумаг</w:t>
            </w:r>
          </w:p>
        </w:tc>
        <w:tc>
          <w:tcPr>
            <w:tcW w:w="1010" w:type="dxa"/>
          </w:tcPr>
          <w:p w:rsidR="00A4284F" w:rsidRDefault="004E5E27">
            <w:pPr>
              <w:pStyle w:val="TableParagraph"/>
              <w:spacing w:line="251" w:lineRule="exact"/>
              <w:ind w:right="246"/>
              <w:jc w:val="right"/>
            </w:pPr>
            <w:r>
              <w:t>Л</w:t>
            </w:r>
            <w:r>
              <w:rPr>
                <w:spacing w:val="-1"/>
              </w:rPr>
              <w:t xml:space="preserve"> </w:t>
            </w:r>
            <w:r>
              <w:t>/</w:t>
            </w:r>
            <w:r>
              <w:rPr>
                <w:spacing w:val="-1"/>
              </w:rPr>
              <w:t xml:space="preserve"> </w:t>
            </w:r>
            <w:r>
              <w:rPr>
                <w:spacing w:val="-10"/>
              </w:rPr>
              <w:t>П</w:t>
            </w:r>
          </w:p>
        </w:tc>
        <w:tc>
          <w:tcPr>
            <w:tcW w:w="682" w:type="dxa"/>
          </w:tcPr>
          <w:p w:rsidR="00A4284F" w:rsidRDefault="004E5E27">
            <w:pPr>
              <w:pStyle w:val="TableParagraph"/>
              <w:spacing w:line="251" w:lineRule="exact"/>
              <w:ind w:left="116" w:right="97"/>
              <w:jc w:val="center"/>
            </w:pPr>
            <w:r>
              <w:rPr>
                <w:spacing w:val="-10"/>
              </w:rPr>
              <w:t>1</w:t>
            </w:r>
          </w:p>
        </w:tc>
        <w:tc>
          <w:tcPr>
            <w:tcW w:w="936" w:type="dxa"/>
          </w:tcPr>
          <w:p w:rsidR="00A4284F" w:rsidRDefault="004E5E27">
            <w:pPr>
              <w:pStyle w:val="TableParagraph"/>
              <w:spacing w:line="251" w:lineRule="exact"/>
              <w:ind w:left="29" w:right="10"/>
              <w:jc w:val="center"/>
            </w:pPr>
            <w:r>
              <w:rPr>
                <w:spacing w:val="-10"/>
              </w:rPr>
              <w:t>1</w:t>
            </w:r>
          </w:p>
        </w:tc>
      </w:tr>
      <w:tr w:rsidR="00A4284F">
        <w:trPr>
          <w:trHeight w:val="655"/>
        </w:trPr>
        <w:tc>
          <w:tcPr>
            <w:tcW w:w="712" w:type="dxa"/>
          </w:tcPr>
          <w:p w:rsidR="00A4284F" w:rsidRDefault="004E5E27">
            <w:pPr>
              <w:pStyle w:val="TableParagraph"/>
              <w:spacing w:line="251" w:lineRule="exact"/>
              <w:ind w:left="20"/>
              <w:jc w:val="center"/>
            </w:pPr>
            <w:r>
              <w:rPr>
                <w:spacing w:val="-5"/>
              </w:rPr>
              <w:t>2.4</w:t>
            </w:r>
          </w:p>
        </w:tc>
        <w:tc>
          <w:tcPr>
            <w:tcW w:w="7030" w:type="dxa"/>
          </w:tcPr>
          <w:p w:rsidR="00A4284F" w:rsidRDefault="004E5E27">
            <w:pPr>
              <w:pStyle w:val="TableParagraph"/>
              <w:ind w:left="116"/>
            </w:pPr>
            <w:r>
              <w:t>Зачем</w:t>
            </w:r>
            <w:r>
              <w:rPr>
                <w:spacing w:val="-7"/>
              </w:rPr>
              <w:t xml:space="preserve"> </w:t>
            </w:r>
            <w:r>
              <w:t>нужны</w:t>
            </w:r>
            <w:r>
              <w:rPr>
                <w:spacing w:val="-7"/>
              </w:rPr>
              <w:t xml:space="preserve"> </w:t>
            </w:r>
            <w:r>
              <w:t>паевые</w:t>
            </w:r>
            <w:r>
              <w:rPr>
                <w:spacing w:val="-7"/>
              </w:rPr>
              <w:t xml:space="preserve"> </w:t>
            </w:r>
            <w:r>
              <w:t>инвестиционные</w:t>
            </w:r>
            <w:r>
              <w:rPr>
                <w:spacing w:val="-7"/>
              </w:rPr>
              <w:t xml:space="preserve"> </w:t>
            </w:r>
            <w:r>
              <w:t>фонды</w:t>
            </w:r>
            <w:r>
              <w:rPr>
                <w:spacing w:val="-7"/>
              </w:rPr>
              <w:t xml:space="preserve"> </w:t>
            </w:r>
            <w:r>
              <w:t>и</w:t>
            </w:r>
            <w:r>
              <w:rPr>
                <w:spacing w:val="-7"/>
              </w:rPr>
              <w:t xml:space="preserve"> </w:t>
            </w:r>
            <w:r>
              <w:t>общие</w:t>
            </w:r>
            <w:r>
              <w:rPr>
                <w:spacing w:val="-7"/>
              </w:rPr>
              <w:t xml:space="preserve"> </w:t>
            </w:r>
            <w:r>
              <w:t>фонды банковского управления</w:t>
            </w:r>
          </w:p>
        </w:tc>
        <w:tc>
          <w:tcPr>
            <w:tcW w:w="1010" w:type="dxa"/>
          </w:tcPr>
          <w:p w:rsidR="00A4284F" w:rsidRDefault="004E5E27">
            <w:pPr>
              <w:pStyle w:val="TableParagraph"/>
              <w:spacing w:line="251" w:lineRule="exact"/>
              <w:ind w:right="246"/>
              <w:jc w:val="right"/>
            </w:pPr>
            <w:r>
              <w:t>Л</w:t>
            </w:r>
            <w:r>
              <w:rPr>
                <w:spacing w:val="-1"/>
              </w:rPr>
              <w:t xml:space="preserve"> </w:t>
            </w:r>
            <w:r>
              <w:t>/</w:t>
            </w:r>
            <w:r>
              <w:rPr>
                <w:spacing w:val="-1"/>
              </w:rPr>
              <w:t xml:space="preserve"> </w:t>
            </w:r>
            <w:r>
              <w:rPr>
                <w:spacing w:val="-10"/>
              </w:rPr>
              <w:t>П</w:t>
            </w:r>
          </w:p>
        </w:tc>
        <w:tc>
          <w:tcPr>
            <w:tcW w:w="682" w:type="dxa"/>
          </w:tcPr>
          <w:p w:rsidR="00A4284F" w:rsidRDefault="004E5E27">
            <w:pPr>
              <w:pStyle w:val="TableParagraph"/>
              <w:spacing w:line="251" w:lineRule="exact"/>
              <w:ind w:left="116" w:right="97"/>
              <w:jc w:val="center"/>
            </w:pPr>
            <w:r>
              <w:rPr>
                <w:spacing w:val="-10"/>
              </w:rPr>
              <w:t>1</w:t>
            </w:r>
          </w:p>
        </w:tc>
        <w:tc>
          <w:tcPr>
            <w:tcW w:w="936" w:type="dxa"/>
          </w:tcPr>
          <w:p w:rsidR="00A4284F" w:rsidRDefault="004E5E27">
            <w:pPr>
              <w:pStyle w:val="TableParagraph"/>
              <w:spacing w:line="251" w:lineRule="exact"/>
              <w:ind w:left="29" w:right="10"/>
              <w:jc w:val="center"/>
            </w:pPr>
            <w:r>
              <w:rPr>
                <w:spacing w:val="-10"/>
              </w:rPr>
              <w:t>1</w:t>
            </w:r>
          </w:p>
        </w:tc>
      </w:tr>
    </w:tbl>
    <w:p w:rsidR="00A4284F" w:rsidRDefault="00A4284F">
      <w:pPr>
        <w:pStyle w:val="TableParagraph"/>
        <w:spacing w:line="251" w:lineRule="exact"/>
        <w:jc w:val="center"/>
        <w:sectPr w:rsidR="00A4284F">
          <w:pgSz w:w="11910" w:h="16840"/>
          <w:pgMar w:top="1560" w:right="425" w:bottom="1402" w:left="141" w:header="0" w:footer="733" w:gutter="0"/>
          <w:cols w:space="720"/>
        </w:sectPr>
      </w:pPr>
    </w:p>
    <w:tbl>
      <w:tblPr>
        <w:tblStyle w:val="TableNormal"/>
        <w:tblW w:w="0" w:type="auto"/>
        <w:tblInd w:w="742" w:type="dxa"/>
        <w:tblBorders>
          <w:top w:val="single" w:sz="6" w:space="0" w:color="221E1F"/>
          <w:left w:val="single" w:sz="6" w:space="0" w:color="221E1F"/>
          <w:bottom w:val="single" w:sz="6" w:space="0" w:color="221E1F"/>
          <w:right w:val="single" w:sz="6" w:space="0" w:color="221E1F"/>
          <w:insideH w:val="single" w:sz="6" w:space="0" w:color="221E1F"/>
          <w:insideV w:val="single" w:sz="6" w:space="0" w:color="221E1F"/>
        </w:tblBorders>
        <w:tblLayout w:type="fixed"/>
        <w:tblLook w:val="01E0" w:firstRow="1" w:lastRow="1" w:firstColumn="1" w:lastColumn="1" w:noHBand="0" w:noVBand="0"/>
      </w:tblPr>
      <w:tblGrid>
        <w:gridCol w:w="712"/>
        <w:gridCol w:w="7030"/>
        <w:gridCol w:w="1010"/>
        <w:gridCol w:w="682"/>
        <w:gridCol w:w="936"/>
      </w:tblGrid>
      <w:tr w:rsidR="00A4284F">
        <w:trPr>
          <w:trHeight w:val="402"/>
        </w:trPr>
        <w:tc>
          <w:tcPr>
            <w:tcW w:w="712" w:type="dxa"/>
          </w:tcPr>
          <w:p w:rsidR="00A4284F" w:rsidRDefault="004E5E27">
            <w:pPr>
              <w:pStyle w:val="TableParagraph"/>
              <w:spacing w:line="252" w:lineRule="exact"/>
              <w:ind w:left="20"/>
              <w:jc w:val="center"/>
            </w:pPr>
            <w:r>
              <w:rPr>
                <w:spacing w:val="-5"/>
              </w:rPr>
              <w:t>2.5</w:t>
            </w:r>
          </w:p>
        </w:tc>
        <w:tc>
          <w:tcPr>
            <w:tcW w:w="7030" w:type="dxa"/>
          </w:tcPr>
          <w:p w:rsidR="00A4284F" w:rsidRDefault="004E5E27">
            <w:pPr>
              <w:pStyle w:val="TableParagraph"/>
              <w:spacing w:line="252" w:lineRule="exact"/>
              <w:ind w:left="116"/>
            </w:pPr>
            <w:r>
              <w:t>Операции</w:t>
            </w:r>
            <w:r>
              <w:rPr>
                <w:spacing w:val="-5"/>
              </w:rPr>
              <w:t xml:space="preserve"> </w:t>
            </w:r>
            <w:r>
              <w:t>на</w:t>
            </w:r>
            <w:r>
              <w:rPr>
                <w:spacing w:val="-5"/>
              </w:rPr>
              <w:t xml:space="preserve"> </w:t>
            </w:r>
            <w:r>
              <w:t>валютном</w:t>
            </w:r>
            <w:r>
              <w:rPr>
                <w:spacing w:val="-5"/>
              </w:rPr>
              <w:t xml:space="preserve"> </w:t>
            </w:r>
            <w:r>
              <w:t>рынке:</w:t>
            </w:r>
            <w:r>
              <w:rPr>
                <w:spacing w:val="-5"/>
              </w:rPr>
              <w:t xml:space="preserve"> </w:t>
            </w:r>
            <w:r>
              <w:t>риски</w:t>
            </w:r>
            <w:r>
              <w:rPr>
                <w:spacing w:val="-5"/>
              </w:rPr>
              <w:t xml:space="preserve"> </w:t>
            </w:r>
            <w:r>
              <w:t>и</w:t>
            </w:r>
            <w:r>
              <w:rPr>
                <w:spacing w:val="-5"/>
              </w:rPr>
              <w:t xml:space="preserve"> </w:t>
            </w:r>
            <w:r>
              <w:rPr>
                <w:spacing w:val="-2"/>
              </w:rPr>
              <w:t>возможности</w:t>
            </w:r>
          </w:p>
        </w:tc>
        <w:tc>
          <w:tcPr>
            <w:tcW w:w="1010" w:type="dxa"/>
          </w:tcPr>
          <w:p w:rsidR="00A4284F" w:rsidRDefault="004E5E27">
            <w:pPr>
              <w:pStyle w:val="TableParagraph"/>
              <w:spacing w:line="252" w:lineRule="exact"/>
              <w:ind w:left="19"/>
              <w:jc w:val="center"/>
            </w:pPr>
            <w:r>
              <w:t>Л</w:t>
            </w:r>
            <w:r>
              <w:rPr>
                <w:spacing w:val="-1"/>
              </w:rPr>
              <w:t xml:space="preserve"> </w:t>
            </w:r>
            <w:r>
              <w:t>/</w:t>
            </w:r>
            <w:r>
              <w:rPr>
                <w:spacing w:val="-1"/>
              </w:rPr>
              <w:t xml:space="preserve"> </w:t>
            </w:r>
            <w:r>
              <w:rPr>
                <w:spacing w:val="-10"/>
              </w:rPr>
              <w:t>П</w:t>
            </w:r>
          </w:p>
        </w:tc>
        <w:tc>
          <w:tcPr>
            <w:tcW w:w="682" w:type="dxa"/>
          </w:tcPr>
          <w:p w:rsidR="00A4284F" w:rsidRDefault="004E5E27">
            <w:pPr>
              <w:pStyle w:val="TableParagraph"/>
              <w:spacing w:line="252" w:lineRule="exact"/>
              <w:ind w:left="116" w:right="97"/>
              <w:jc w:val="center"/>
            </w:pPr>
            <w:r>
              <w:rPr>
                <w:spacing w:val="-10"/>
              </w:rPr>
              <w:t>1</w:t>
            </w:r>
          </w:p>
        </w:tc>
        <w:tc>
          <w:tcPr>
            <w:tcW w:w="936" w:type="dxa"/>
          </w:tcPr>
          <w:p w:rsidR="00A4284F" w:rsidRDefault="004E5E27">
            <w:pPr>
              <w:pStyle w:val="TableParagraph"/>
              <w:spacing w:line="252" w:lineRule="exact"/>
              <w:ind w:left="29" w:right="10"/>
              <w:jc w:val="center"/>
            </w:pPr>
            <w:r>
              <w:rPr>
                <w:spacing w:val="-10"/>
              </w:rPr>
              <w:t>1</w:t>
            </w:r>
          </w:p>
        </w:tc>
      </w:tr>
      <w:tr w:rsidR="00A4284F">
        <w:trPr>
          <w:trHeight w:val="403"/>
        </w:trPr>
        <w:tc>
          <w:tcPr>
            <w:tcW w:w="712" w:type="dxa"/>
          </w:tcPr>
          <w:p w:rsidR="00A4284F" w:rsidRDefault="004E5E27">
            <w:pPr>
              <w:pStyle w:val="TableParagraph"/>
              <w:spacing w:line="252" w:lineRule="exact"/>
              <w:ind w:left="20"/>
              <w:jc w:val="center"/>
            </w:pPr>
            <w:r>
              <w:rPr>
                <w:spacing w:val="-5"/>
              </w:rPr>
              <w:t>2.6</w:t>
            </w:r>
          </w:p>
        </w:tc>
        <w:tc>
          <w:tcPr>
            <w:tcW w:w="7030" w:type="dxa"/>
          </w:tcPr>
          <w:p w:rsidR="00A4284F" w:rsidRDefault="004E5E27">
            <w:pPr>
              <w:pStyle w:val="TableParagraph"/>
              <w:spacing w:line="252" w:lineRule="exact"/>
              <w:ind w:left="116"/>
            </w:pPr>
            <w:r>
              <w:t>Деловая</w:t>
            </w:r>
            <w:r>
              <w:rPr>
                <w:spacing w:val="-6"/>
              </w:rPr>
              <w:t xml:space="preserve"> </w:t>
            </w:r>
            <w:r>
              <w:t>игра.</w:t>
            </w:r>
            <w:r>
              <w:rPr>
                <w:spacing w:val="-4"/>
              </w:rPr>
              <w:t xml:space="preserve"> </w:t>
            </w:r>
            <w:r>
              <w:t>Фондовый</w:t>
            </w:r>
            <w:r>
              <w:rPr>
                <w:spacing w:val="-5"/>
              </w:rPr>
              <w:t xml:space="preserve"> </w:t>
            </w:r>
            <w:r>
              <w:rPr>
                <w:spacing w:val="-2"/>
              </w:rPr>
              <w:t>рынок.</w:t>
            </w:r>
          </w:p>
        </w:tc>
        <w:tc>
          <w:tcPr>
            <w:tcW w:w="1010" w:type="dxa"/>
          </w:tcPr>
          <w:p w:rsidR="00A4284F" w:rsidRDefault="004E5E27">
            <w:pPr>
              <w:pStyle w:val="TableParagraph"/>
              <w:spacing w:line="252" w:lineRule="exact"/>
              <w:ind w:left="19"/>
              <w:jc w:val="center"/>
            </w:pPr>
            <w:r>
              <w:t>Л</w:t>
            </w:r>
            <w:r>
              <w:rPr>
                <w:spacing w:val="-1"/>
              </w:rPr>
              <w:t xml:space="preserve"> </w:t>
            </w:r>
            <w:r>
              <w:t>/</w:t>
            </w:r>
            <w:r>
              <w:rPr>
                <w:spacing w:val="-1"/>
              </w:rPr>
              <w:t xml:space="preserve"> </w:t>
            </w:r>
            <w:r>
              <w:rPr>
                <w:spacing w:val="-10"/>
              </w:rPr>
              <w:t>П</w:t>
            </w:r>
          </w:p>
        </w:tc>
        <w:tc>
          <w:tcPr>
            <w:tcW w:w="682" w:type="dxa"/>
          </w:tcPr>
          <w:p w:rsidR="00A4284F" w:rsidRDefault="004E5E27">
            <w:pPr>
              <w:pStyle w:val="TableParagraph"/>
              <w:spacing w:line="252" w:lineRule="exact"/>
              <w:ind w:left="116" w:right="97"/>
              <w:jc w:val="center"/>
            </w:pPr>
            <w:r>
              <w:rPr>
                <w:spacing w:val="-10"/>
              </w:rPr>
              <w:t>1</w:t>
            </w:r>
          </w:p>
        </w:tc>
        <w:tc>
          <w:tcPr>
            <w:tcW w:w="936" w:type="dxa"/>
          </w:tcPr>
          <w:p w:rsidR="00A4284F" w:rsidRDefault="004E5E27">
            <w:pPr>
              <w:pStyle w:val="TableParagraph"/>
              <w:spacing w:line="252" w:lineRule="exact"/>
              <w:ind w:left="29" w:right="10"/>
              <w:jc w:val="center"/>
            </w:pPr>
            <w:r>
              <w:rPr>
                <w:spacing w:val="-10"/>
              </w:rPr>
              <w:t>2</w:t>
            </w:r>
          </w:p>
        </w:tc>
      </w:tr>
      <w:tr w:rsidR="00A4284F">
        <w:trPr>
          <w:trHeight w:val="402"/>
        </w:trPr>
        <w:tc>
          <w:tcPr>
            <w:tcW w:w="8752" w:type="dxa"/>
            <w:gridSpan w:val="3"/>
          </w:tcPr>
          <w:p w:rsidR="00A4284F" w:rsidRDefault="004E5E27">
            <w:pPr>
              <w:pStyle w:val="TableParagraph"/>
              <w:spacing w:line="252" w:lineRule="exact"/>
              <w:ind w:left="117"/>
              <w:rPr>
                <w:b/>
              </w:rPr>
            </w:pPr>
            <w:r>
              <w:rPr>
                <w:b/>
              </w:rPr>
              <w:t>Модуль</w:t>
            </w:r>
            <w:r>
              <w:rPr>
                <w:b/>
                <w:spacing w:val="-1"/>
              </w:rPr>
              <w:t xml:space="preserve"> </w:t>
            </w:r>
            <w:r>
              <w:rPr>
                <w:b/>
              </w:rPr>
              <w:t>3.</w:t>
            </w:r>
            <w:r>
              <w:rPr>
                <w:b/>
                <w:spacing w:val="-2"/>
              </w:rPr>
              <w:t xml:space="preserve"> </w:t>
            </w:r>
            <w:r>
              <w:rPr>
                <w:b/>
              </w:rPr>
              <w:t>Налоги:</w:t>
            </w:r>
            <w:r>
              <w:rPr>
                <w:b/>
                <w:spacing w:val="-2"/>
              </w:rPr>
              <w:t xml:space="preserve"> </w:t>
            </w:r>
            <w:r>
              <w:rPr>
                <w:b/>
              </w:rPr>
              <w:t>почему</w:t>
            </w:r>
            <w:r>
              <w:rPr>
                <w:b/>
                <w:spacing w:val="-3"/>
              </w:rPr>
              <w:t xml:space="preserve"> </w:t>
            </w:r>
            <w:r>
              <w:rPr>
                <w:b/>
              </w:rPr>
              <w:t>их</w:t>
            </w:r>
            <w:r>
              <w:rPr>
                <w:b/>
                <w:spacing w:val="-2"/>
              </w:rPr>
              <w:t xml:space="preserve"> </w:t>
            </w:r>
            <w:r>
              <w:rPr>
                <w:b/>
              </w:rPr>
              <w:t>надо</w:t>
            </w:r>
            <w:r>
              <w:rPr>
                <w:b/>
                <w:spacing w:val="-2"/>
              </w:rPr>
              <w:t xml:space="preserve"> </w:t>
            </w:r>
            <w:r>
              <w:rPr>
                <w:b/>
              </w:rPr>
              <w:t>платить</w:t>
            </w:r>
            <w:r>
              <w:rPr>
                <w:b/>
                <w:spacing w:val="-1"/>
              </w:rPr>
              <w:t xml:space="preserve"> </w:t>
            </w:r>
            <w:r>
              <w:rPr>
                <w:b/>
              </w:rPr>
              <w:t>и</w:t>
            </w:r>
            <w:r>
              <w:rPr>
                <w:b/>
                <w:spacing w:val="-2"/>
              </w:rPr>
              <w:t xml:space="preserve"> </w:t>
            </w:r>
            <w:r>
              <w:rPr>
                <w:b/>
              </w:rPr>
              <w:t>чем</w:t>
            </w:r>
            <w:r>
              <w:rPr>
                <w:b/>
                <w:spacing w:val="-2"/>
              </w:rPr>
              <w:t xml:space="preserve"> </w:t>
            </w:r>
            <w:r>
              <w:rPr>
                <w:b/>
              </w:rPr>
              <w:t>грозит</w:t>
            </w:r>
            <w:r>
              <w:rPr>
                <w:b/>
                <w:spacing w:val="-2"/>
              </w:rPr>
              <w:t xml:space="preserve"> неуплата</w:t>
            </w:r>
          </w:p>
        </w:tc>
        <w:tc>
          <w:tcPr>
            <w:tcW w:w="682" w:type="dxa"/>
          </w:tcPr>
          <w:p w:rsidR="00A4284F" w:rsidRDefault="004E5E27">
            <w:pPr>
              <w:pStyle w:val="TableParagraph"/>
              <w:spacing w:line="252" w:lineRule="exact"/>
              <w:ind w:left="39"/>
              <w:jc w:val="center"/>
              <w:rPr>
                <w:b/>
              </w:rPr>
            </w:pPr>
            <w:r>
              <w:rPr>
                <w:b/>
                <w:spacing w:val="-10"/>
              </w:rPr>
              <w:t>5</w:t>
            </w:r>
          </w:p>
        </w:tc>
        <w:tc>
          <w:tcPr>
            <w:tcW w:w="936" w:type="dxa"/>
          </w:tcPr>
          <w:p w:rsidR="00A4284F" w:rsidRDefault="004E5E27">
            <w:pPr>
              <w:pStyle w:val="TableParagraph"/>
              <w:spacing w:line="252" w:lineRule="exact"/>
              <w:ind w:left="29"/>
              <w:jc w:val="center"/>
              <w:rPr>
                <w:b/>
              </w:rPr>
            </w:pPr>
            <w:r>
              <w:rPr>
                <w:b/>
                <w:spacing w:val="-10"/>
              </w:rPr>
              <w:t>4</w:t>
            </w:r>
          </w:p>
        </w:tc>
      </w:tr>
      <w:tr w:rsidR="00A4284F">
        <w:trPr>
          <w:trHeight w:val="402"/>
        </w:trPr>
        <w:tc>
          <w:tcPr>
            <w:tcW w:w="712" w:type="dxa"/>
          </w:tcPr>
          <w:p w:rsidR="00A4284F" w:rsidRDefault="004E5E27">
            <w:pPr>
              <w:pStyle w:val="TableParagraph"/>
              <w:spacing w:line="252" w:lineRule="exact"/>
              <w:ind w:left="20"/>
              <w:jc w:val="center"/>
            </w:pPr>
            <w:r>
              <w:rPr>
                <w:spacing w:val="-5"/>
              </w:rPr>
              <w:t>3.1</w:t>
            </w:r>
          </w:p>
        </w:tc>
        <w:tc>
          <w:tcPr>
            <w:tcW w:w="7030" w:type="dxa"/>
          </w:tcPr>
          <w:p w:rsidR="00A4284F" w:rsidRDefault="004E5E27">
            <w:pPr>
              <w:pStyle w:val="TableParagraph"/>
              <w:spacing w:line="252" w:lineRule="exact"/>
              <w:ind w:left="116"/>
            </w:pPr>
            <w:r>
              <w:t>Что</w:t>
            </w:r>
            <w:r>
              <w:rPr>
                <w:spacing w:val="-2"/>
              </w:rPr>
              <w:t xml:space="preserve"> </w:t>
            </w:r>
            <w:r>
              <w:t>такое</w:t>
            </w:r>
            <w:r>
              <w:rPr>
                <w:spacing w:val="-2"/>
              </w:rPr>
              <w:t xml:space="preserve"> </w:t>
            </w:r>
            <w:r>
              <w:t>налоги</w:t>
            </w:r>
            <w:r>
              <w:rPr>
                <w:spacing w:val="-2"/>
              </w:rPr>
              <w:t xml:space="preserve"> </w:t>
            </w:r>
            <w:r>
              <w:t>и</w:t>
            </w:r>
            <w:r>
              <w:rPr>
                <w:spacing w:val="-3"/>
              </w:rPr>
              <w:t xml:space="preserve"> </w:t>
            </w:r>
            <w:r>
              <w:t>почему</w:t>
            </w:r>
            <w:r>
              <w:rPr>
                <w:spacing w:val="-1"/>
              </w:rPr>
              <w:t xml:space="preserve"> </w:t>
            </w:r>
            <w:r>
              <w:t>их</w:t>
            </w:r>
            <w:r>
              <w:rPr>
                <w:spacing w:val="-1"/>
              </w:rPr>
              <w:t xml:space="preserve"> </w:t>
            </w:r>
            <w:r>
              <w:t>нужно</w:t>
            </w:r>
            <w:r>
              <w:rPr>
                <w:spacing w:val="-1"/>
              </w:rPr>
              <w:t xml:space="preserve"> </w:t>
            </w:r>
            <w:r>
              <w:rPr>
                <w:spacing w:val="-2"/>
              </w:rPr>
              <w:t>платить</w:t>
            </w:r>
          </w:p>
        </w:tc>
        <w:tc>
          <w:tcPr>
            <w:tcW w:w="1010" w:type="dxa"/>
          </w:tcPr>
          <w:p w:rsidR="00A4284F" w:rsidRDefault="004E5E27">
            <w:pPr>
              <w:pStyle w:val="TableParagraph"/>
              <w:spacing w:line="252" w:lineRule="exact"/>
              <w:ind w:left="19"/>
              <w:jc w:val="center"/>
            </w:pPr>
            <w:r>
              <w:t>Л</w:t>
            </w:r>
            <w:r>
              <w:rPr>
                <w:spacing w:val="-1"/>
              </w:rPr>
              <w:t xml:space="preserve"> </w:t>
            </w:r>
            <w:r>
              <w:t>/</w:t>
            </w:r>
            <w:r>
              <w:rPr>
                <w:spacing w:val="-1"/>
              </w:rPr>
              <w:t xml:space="preserve"> </w:t>
            </w:r>
            <w:r>
              <w:rPr>
                <w:spacing w:val="-10"/>
              </w:rPr>
              <w:t>П</w:t>
            </w:r>
          </w:p>
        </w:tc>
        <w:tc>
          <w:tcPr>
            <w:tcW w:w="682" w:type="dxa"/>
          </w:tcPr>
          <w:p w:rsidR="00A4284F" w:rsidRDefault="004E5E27">
            <w:pPr>
              <w:pStyle w:val="TableParagraph"/>
              <w:spacing w:line="252" w:lineRule="exact"/>
              <w:ind w:left="116" w:right="97"/>
              <w:jc w:val="center"/>
            </w:pPr>
            <w:r>
              <w:rPr>
                <w:spacing w:val="-10"/>
              </w:rPr>
              <w:t>1</w:t>
            </w:r>
          </w:p>
        </w:tc>
        <w:tc>
          <w:tcPr>
            <w:tcW w:w="936" w:type="dxa"/>
          </w:tcPr>
          <w:p w:rsidR="00A4284F" w:rsidRDefault="004E5E27">
            <w:pPr>
              <w:pStyle w:val="TableParagraph"/>
              <w:spacing w:line="252" w:lineRule="exact"/>
              <w:ind w:left="29" w:right="10"/>
              <w:jc w:val="center"/>
            </w:pPr>
            <w:r>
              <w:rPr>
                <w:spacing w:val="-10"/>
              </w:rPr>
              <w:t>1</w:t>
            </w:r>
          </w:p>
        </w:tc>
      </w:tr>
      <w:tr w:rsidR="00A4284F">
        <w:trPr>
          <w:trHeight w:val="402"/>
        </w:trPr>
        <w:tc>
          <w:tcPr>
            <w:tcW w:w="712" w:type="dxa"/>
          </w:tcPr>
          <w:p w:rsidR="00A4284F" w:rsidRDefault="004E5E27">
            <w:pPr>
              <w:pStyle w:val="TableParagraph"/>
              <w:spacing w:line="252" w:lineRule="exact"/>
              <w:ind w:left="20"/>
              <w:jc w:val="center"/>
            </w:pPr>
            <w:r>
              <w:rPr>
                <w:spacing w:val="-5"/>
              </w:rPr>
              <w:t>3.2</w:t>
            </w:r>
          </w:p>
        </w:tc>
        <w:tc>
          <w:tcPr>
            <w:tcW w:w="7030" w:type="dxa"/>
          </w:tcPr>
          <w:p w:rsidR="00A4284F" w:rsidRDefault="004E5E27">
            <w:pPr>
              <w:pStyle w:val="TableParagraph"/>
              <w:spacing w:line="252" w:lineRule="exact"/>
              <w:ind w:left="116"/>
            </w:pPr>
            <w:r>
              <w:t>Основы</w:t>
            </w:r>
            <w:r>
              <w:rPr>
                <w:spacing w:val="-11"/>
              </w:rPr>
              <w:t xml:space="preserve"> </w:t>
            </w:r>
            <w:r>
              <w:t>налогообложения</w:t>
            </w:r>
            <w:r>
              <w:rPr>
                <w:spacing w:val="-10"/>
              </w:rPr>
              <w:t xml:space="preserve"> </w:t>
            </w:r>
            <w:r>
              <w:rPr>
                <w:spacing w:val="-2"/>
              </w:rPr>
              <w:t>граждан</w:t>
            </w:r>
          </w:p>
        </w:tc>
        <w:tc>
          <w:tcPr>
            <w:tcW w:w="1010" w:type="dxa"/>
          </w:tcPr>
          <w:p w:rsidR="00A4284F" w:rsidRDefault="004E5E27">
            <w:pPr>
              <w:pStyle w:val="TableParagraph"/>
              <w:spacing w:line="252" w:lineRule="exact"/>
              <w:ind w:left="19"/>
              <w:jc w:val="center"/>
            </w:pPr>
            <w:r>
              <w:t>Л</w:t>
            </w:r>
            <w:r>
              <w:rPr>
                <w:spacing w:val="-1"/>
              </w:rPr>
              <w:t xml:space="preserve"> </w:t>
            </w:r>
            <w:r>
              <w:t>/</w:t>
            </w:r>
            <w:r>
              <w:rPr>
                <w:spacing w:val="-1"/>
              </w:rPr>
              <w:t xml:space="preserve"> </w:t>
            </w:r>
            <w:r>
              <w:rPr>
                <w:spacing w:val="-10"/>
              </w:rPr>
              <w:t>П</w:t>
            </w:r>
          </w:p>
        </w:tc>
        <w:tc>
          <w:tcPr>
            <w:tcW w:w="682" w:type="dxa"/>
          </w:tcPr>
          <w:p w:rsidR="00A4284F" w:rsidRDefault="004E5E27">
            <w:pPr>
              <w:pStyle w:val="TableParagraph"/>
              <w:spacing w:line="252" w:lineRule="exact"/>
              <w:ind w:left="116" w:right="97"/>
              <w:jc w:val="center"/>
            </w:pPr>
            <w:r>
              <w:rPr>
                <w:spacing w:val="-10"/>
              </w:rPr>
              <w:t>1</w:t>
            </w:r>
          </w:p>
        </w:tc>
        <w:tc>
          <w:tcPr>
            <w:tcW w:w="936" w:type="dxa"/>
          </w:tcPr>
          <w:p w:rsidR="00A4284F" w:rsidRDefault="004E5E27">
            <w:pPr>
              <w:pStyle w:val="TableParagraph"/>
              <w:spacing w:line="252" w:lineRule="exact"/>
              <w:ind w:left="29" w:right="10"/>
              <w:jc w:val="center"/>
            </w:pPr>
            <w:r>
              <w:rPr>
                <w:spacing w:val="-10"/>
              </w:rPr>
              <w:t>1</w:t>
            </w:r>
          </w:p>
        </w:tc>
      </w:tr>
      <w:tr w:rsidR="00A4284F">
        <w:trPr>
          <w:trHeight w:val="402"/>
        </w:trPr>
        <w:tc>
          <w:tcPr>
            <w:tcW w:w="712" w:type="dxa"/>
          </w:tcPr>
          <w:p w:rsidR="00A4284F" w:rsidRDefault="004E5E27">
            <w:pPr>
              <w:pStyle w:val="TableParagraph"/>
              <w:spacing w:line="252" w:lineRule="exact"/>
              <w:ind w:left="20"/>
              <w:jc w:val="center"/>
            </w:pPr>
            <w:r>
              <w:rPr>
                <w:spacing w:val="-5"/>
              </w:rPr>
              <w:t>3.3</w:t>
            </w:r>
          </w:p>
        </w:tc>
        <w:tc>
          <w:tcPr>
            <w:tcW w:w="7030" w:type="dxa"/>
          </w:tcPr>
          <w:p w:rsidR="00A4284F" w:rsidRDefault="004E5E27">
            <w:pPr>
              <w:pStyle w:val="TableParagraph"/>
              <w:spacing w:line="252" w:lineRule="exact"/>
              <w:ind w:left="116"/>
            </w:pPr>
            <w:r>
              <w:t>Налоговые</w:t>
            </w:r>
            <w:r>
              <w:rPr>
                <w:spacing w:val="-7"/>
              </w:rPr>
              <w:t xml:space="preserve"> </w:t>
            </w:r>
            <w:r>
              <w:t>вычеты,</w:t>
            </w:r>
            <w:r>
              <w:rPr>
                <w:spacing w:val="-4"/>
              </w:rPr>
              <w:t xml:space="preserve"> </w:t>
            </w:r>
            <w:r>
              <w:t>или</w:t>
            </w:r>
            <w:r>
              <w:rPr>
                <w:spacing w:val="-5"/>
              </w:rPr>
              <w:t xml:space="preserve"> </w:t>
            </w:r>
            <w:r>
              <w:t>Как</w:t>
            </w:r>
            <w:r>
              <w:rPr>
                <w:spacing w:val="-5"/>
              </w:rPr>
              <w:t xml:space="preserve"> </w:t>
            </w:r>
            <w:r>
              <w:t>вернуть</w:t>
            </w:r>
            <w:r>
              <w:rPr>
                <w:spacing w:val="-4"/>
              </w:rPr>
              <w:t xml:space="preserve"> </w:t>
            </w:r>
            <w:r>
              <w:t>налоги</w:t>
            </w:r>
            <w:r>
              <w:rPr>
                <w:spacing w:val="-5"/>
              </w:rPr>
              <w:t xml:space="preserve"> </w:t>
            </w:r>
            <w:r>
              <w:t>в</w:t>
            </w:r>
            <w:r>
              <w:rPr>
                <w:spacing w:val="-5"/>
              </w:rPr>
              <w:t xml:space="preserve"> </w:t>
            </w:r>
            <w:r>
              <w:t>семейный</w:t>
            </w:r>
            <w:r>
              <w:rPr>
                <w:spacing w:val="-4"/>
              </w:rPr>
              <w:t xml:space="preserve"> </w:t>
            </w:r>
            <w:r>
              <w:rPr>
                <w:spacing w:val="-2"/>
              </w:rPr>
              <w:t>бюджет</w:t>
            </w:r>
          </w:p>
        </w:tc>
        <w:tc>
          <w:tcPr>
            <w:tcW w:w="1010" w:type="dxa"/>
          </w:tcPr>
          <w:p w:rsidR="00A4284F" w:rsidRDefault="004E5E27">
            <w:pPr>
              <w:pStyle w:val="TableParagraph"/>
              <w:spacing w:line="252" w:lineRule="exact"/>
              <w:ind w:left="19"/>
              <w:jc w:val="center"/>
            </w:pPr>
            <w:r>
              <w:t>Л</w:t>
            </w:r>
            <w:r>
              <w:rPr>
                <w:spacing w:val="-1"/>
              </w:rPr>
              <w:t xml:space="preserve"> </w:t>
            </w:r>
            <w:r>
              <w:t>/</w:t>
            </w:r>
            <w:r>
              <w:rPr>
                <w:spacing w:val="-1"/>
              </w:rPr>
              <w:t xml:space="preserve"> </w:t>
            </w:r>
            <w:r>
              <w:rPr>
                <w:spacing w:val="-10"/>
              </w:rPr>
              <w:t>П</w:t>
            </w:r>
          </w:p>
        </w:tc>
        <w:tc>
          <w:tcPr>
            <w:tcW w:w="682" w:type="dxa"/>
          </w:tcPr>
          <w:p w:rsidR="00A4284F" w:rsidRDefault="004E5E27">
            <w:pPr>
              <w:pStyle w:val="TableParagraph"/>
              <w:spacing w:line="252" w:lineRule="exact"/>
              <w:ind w:left="116" w:right="97"/>
              <w:jc w:val="center"/>
            </w:pPr>
            <w:r>
              <w:rPr>
                <w:spacing w:val="-10"/>
              </w:rPr>
              <w:t>2</w:t>
            </w:r>
          </w:p>
        </w:tc>
        <w:tc>
          <w:tcPr>
            <w:tcW w:w="936" w:type="dxa"/>
          </w:tcPr>
          <w:p w:rsidR="00A4284F" w:rsidRDefault="004E5E27">
            <w:pPr>
              <w:pStyle w:val="TableParagraph"/>
              <w:spacing w:line="252" w:lineRule="exact"/>
              <w:ind w:left="29" w:right="10"/>
              <w:jc w:val="center"/>
            </w:pPr>
            <w:r>
              <w:rPr>
                <w:spacing w:val="-10"/>
              </w:rPr>
              <w:t>1</w:t>
            </w:r>
          </w:p>
        </w:tc>
      </w:tr>
      <w:tr w:rsidR="00A4284F">
        <w:trPr>
          <w:trHeight w:val="403"/>
        </w:trPr>
        <w:tc>
          <w:tcPr>
            <w:tcW w:w="712" w:type="dxa"/>
          </w:tcPr>
          <w:p w:rsidR="00A4284F" w:rsidRDefault="004E5E27">
            <w:pPr>
              <w:pStyle w:val="TableParagraph"/>
              <w:spacing w:line="252" w:lineRule="exact"/>
              <w:ind w:left="20"/>
              <w:jc w:val="center"/>
            </w:pPr>
            <w:r>
              <w:rPr>
                <w:spacing w:val="-5"/>
              </w:rPr>
              <w:t>3.4</w:t>
            </w:r>
          </w:p>
        </w:tc>
        <w:tc>
          <w:tcPr>
            <w:tcW w:w="7030" w:type="dxa"/>
          </w:tcPr>
          <w:p w:rsidR="00A4284F" w:rsidRDefault="004E5E27">
            <w:pPr>
              <w:pStyle w:val="TableParagraph"/>
              <w:spacing w:line="252" w:lineRule="exact"/>
              <w:ind w:left="116"/>
            </w:pPr>
            <w:r>
              <w:t>Деловая</w:t>
            </w:r>
            <w:r>
              <w:rPr>
                <w:spacing w:val="-4"/>
              </w:rPr>
              <w:t xml:space="preserve"> </w:t>
            </w:r>
            <w:r>
              <w:t>игра.</w:t>
            </w:r>
            <w:r>
              <w:rPr>
                <w:spacing w:val="-3"/>
              </w:rPr>
              <w:t xml:space="preserve"> </w:t>
            </w:r>
            <w:r>
              <w:rPr>
                <w:spacing w:val="-2"/>
              </w:rPr>
              <w:t>Налоги.</w:t>
            </w:r>
          </w:p>
        </w:tc>
        <w:tc>
          <w:tcPr>
            <w:tcW w:w="1010" w:type="dxa"/>
          </w:tcPr>
          <w:p w:rsidR="00A4284F" w:rsidRDefault="004E5E27">
            <w:pPr>
              <w:pStyle w:val="TableParagraph"/>
              <w:spacing w:line="252" w:lineRule="exact"/>
              <w:ind w:left="19"/>
              <w:jc w:val="center"/>
            </w:pPr>
            <w:r>
              <w:t>Л</w:t>
            </w:r>
            <w:r>
              <w:rPr>
                <w:spacing w:val="-1"/>
              </w:rPr>
              <w:t xml:space="preserve"> </w:t>
            </w:r>
            <w:r>
              <w:t>/</w:t>
            </w:r>
            <w:r>
              <w:rPr>
                <w:spacing w:val="-1"/>
              </w:rPr>
              <w:t xml:space="preserve"> </w:t>
            </w:r>
            <w:r>
              <w:rPr>
                <w:spacing w:val="-10"/>
              </w:rPr>
              <w:t>П</w:t>
            </w:r>
          </w:p>
        </w:tc>
        <w:tc>
          <w:tcPr>
            <w:tcW w:w="682" w:type="dxa"/>
          </w:tcPr>
          <w:p w:rsidR="00A4284F" w:rsidRDefault="004E5E27">
            <w:pPr>
              <w:pStyle w:val="TableParagraph"/>
              <w:spacing w:line="252" w:lineRule="exact"/>
              <w:ind w:left="116" w:right="97"/>
              <w:jc w:val="center"/>
            </w:pPr>
            <w:r>
              <w:rPr>
                <w:spacing w:val="-10"/>
              </w:rPr>
              <w:t>1</w:t>
            </w:r>
          </w:p>
        </w:tc>
        <w:tc>
          <w:tcPr>
            <w:tcW w:w="936" w:type="dxa"/>
          </w:tcPr>
          <w:p w:rsidR="00A4284F" w:rsidRDefault="004E5E27">
            <w:pPr>
              <w:pStyle w:val="TableParagraph"/>
              <w:spacing w:line="252" w:lineRule="exact"/>
              <w:ind w:left="29" w:right="10"/>
              <w:jc w:val="center"/>
            </w:pPr>
            <w:r>
              <w:rPr>
                <w:spacing w:val="-10"/>
              </w:rPr>
              <w:t>1</w:t>
            </w:r>
          </w:p>
        </w:tc>
      </w:tr>
      <w:tr w:rsidR="00A4284F">
        <w:trPr>
          <w:trHeight w:val="402"/>
        </w:trPr>
        <w:tc>
          <w:tcPr>
            <w:tcW w:w="712" w:type="dxa"/>
          </w:tcPr>
          <w:p w:rsidR="00A4284F" w:rsidRDefault="00A4284F">
            <w:pPr>
              <w:pStyle w:val="TableParagraph"/>
            </w:pPr>
          </w:p>
        </w:tc>
        <w:tc>
          <w:tcPr>
            <w:tcW w:w="7030" w:type="dxa"/>
          </w:tcPr>
          <w:p w:rsidR="00A4284F" w:rsidRDefault="004E5E27">
            <w:pPr>
              <w:pStyle w:val="TableParagraph"/>
              <w:spacing w:line="252" w:lineRule="exact"/>
              <w:ind w:left="116"/>
              <w:rPr>
                <w:b/>
              </w:rPr>
            </w:pPr>
            <w:r>
              <w:rPr>
                <w:b/>
                <w:spacing w:val="-2"/>
              </w:rPr>
              <w:t>Итого:</w:t>
            </w:r>
          </w:p>
        </w:tc>
        <w:tc>
          <w:tcPr>
            <w:tcW w:w="1010" w:type="dxa"/>
          </w:tcPr>
          <w:p w:rsidR="00A4284F" w:rsidRDefault="004E5E27">
            <w:pPr>
              <w:pStyle w:val="TableParagraph"/>
              <w:spacing w:line="252" w:lineRule="exact"/>
              <w:ind w:left="19" w:right="1"/>
              <w:jc w:val="center"/>
            </w:pPr>
            <w:r>
              <w:t xml:space="preserve">34 </w:t>
            </w:r>
            <w:r>
              <w:rPr>
                <w:spacing w:val="-4"/>
              </w:rPr>
              <w:t>час.</w:t>
            </w:r>
          </w:p>
        </w:tc>
        <w:tc>
          <w:tcPr>
            <w:tcW w:w="682" w:type="dxa"/>
          </w:tcPr>
          <w:p w:rsidR="00A4284F" w:rsidRDefault="004E5E27">
            <w:pPr>
              <w:pStyle w:val="TableParagraph"/>
              <w:spacing w:line="252" w:lineRule="exact"/>
              <w:ind w:left="116" w:right="97"/>
              <w:jc w:val="center"/>
              <w:rPr>
                <w:b/>
              </w:rPr>
            </w:pPr>
            <w:r>
              <w:rPr>
                <w:b/>
                <w:spacing w:val="-5"/>
              </w:rPr>
              <w:t>17</w:t>
            </w:r>
          </w:p>
        </w:tc>
        <w:tc>
          <w:tcPr>
            <w:tcW w:w="936" w:type="dxa"/>
          </w:tcPr>
          <w:p w:rsidR="00A4284F" w:rsidRDefault="004E5E27">
            <w:pPr>
              <w:pStyle w:val="TableParagraph"/>
              <w:spacing w:line="252" w:lineRule="exact"/>
              <w:ind w:left="29" w:right="10"/>
              <w:jc w:val="center"/>
              <w:rPr>
                <w:b/>
              </w:rPr>
            </w:pPr>
            <w:r>
              <w:rPr>
                <w:b/>
                <w:spacing w:val="-5"/>
              </w:rPr>
              <w:t>17</w:t>
            </w:r>
          </w:p>
        </w:tc>
      </w:tr>
    </w:tbl>
    <w:p w:rsidR="00A4284F" w:rsidRDefault="00A4284F">
      <w:pPr>
        <w:pStyle w:val="a3"/>
        <w:spacing w:before="167"/>
        <w:ind w:left="0"/>
        <w:jc w:val="left"/>
        <w:rPr>
          <w:b/>
        </w:rPr>
      </w:pPr>
    </w:p>
    <w:p w:rsidR="00A4284F" w:rsidRDefault="004E5E27">
      <w:pPr>
        <w:spacing w:before="1"/>
        <w:ind w:left="5749" w:hanging="4785"/>
        <w:rPr>
          <w:b/>
        </w:rPr>
      </w:pPr>
      <w:r>
        <w:rPr>
          <w:b/>
        </w:rPr>
        <w:t>Тематическое</w:t>
      </w:r>
      <w:r>
        <w:rPr>
          <w:b/>
          <w:spacing w:val="-5"/>
        </w:rPr>
        <w:t xml:space="preserve"> </w:t>
      </w:r>
      <w:r>
        <w:rPr>
          <w:b/>
        </w:rPr>
        <w:t>планирование</w:t>
      </w:r>
      <w:r>
        <w:rPr>
          <w:b/>
          <w:spacing w:val="-5"/>
        </w:rPr>
        <w:t xml:space="preserve"> </w:t>
      </w:r>
      <w:r>
        <w:rPr>
          <w:b/>
        </w:rPr>
        <w:t>с</w:t>
      </w:r>
      <w:r>
        <w:rPr>
          <w:b/>
          <w:spacing w:val="-5"/>
        </w:rPr>
        <w:t xml:space="preserve"> </w:t>
      </w:r>
      <w:r>
        <w:rPr>
          <w:b/>
        </w:rPr>
        <w:t>указанием</w:t>
      </w:r>
      <w:r>
        <w:rPr>
          <w:b/>
          <w:spacing w:val="-5"/>
        </w:rPr>
        <w:t xml:space="preserve"> </w:t>
      </w:r>
      <w:r>
        <w:rPr>
          <w:b/>
        </w:rPr>
        <w:t>количества</w:t>
      </w:r>
      <w:r>
        <w:rPr>
          <w:b/>
          <w:spacing w:val="-4"/>
        </w:rPr>
        <w:t xml:space="preserve"> </w:t>
      </w:r>
      <w:r>
        <w:rPr>
          <w:b/>
        </w:rPr>
        <w:t>часов,</w:t>
      </w:r>
      <w:r>
        <w:rPr>
          <w:b/>
          <w:spacing w:val="-4"/>
        </w:rPr>
        <w:t xml:space="preserve"> </w:t>
      </w:r>
      <w:r>
        <w:rPr>
          <w:b/>
        </w:rPr>
        <w:t>отводимых</w:t>
      </w:r>
      <w:r>
        <w:rPr>
          <w:b/>
          <w:spacing w:val="-4"/>
        </w:rPr>
        <w:t xml:space="preserve"> </w:t>
      </w:r>
      <w:r>
        <w:rPr>
          <w:b/>
        </w:rPr>
        <w:t>на</w:t>
      </w:r>
      <w:r>
        <w:rPr>
          <w:b/>
          <w:spacing w:val="-4"/>
        </w:rPr>
        <w:t xml:space="preserve"> </w:t>
      </w:r>
      <w:r>
        <w:rPr>
          <w:b/>
        </w:rPr>
        <w:t>изучение</w:t>
      </w:r>
      <w:r>
        <w:rPr>
          <w:b/>
          <w:spacing w:val="-5"/>
        </w:rPr>
        <w:t xml:space="preserve"> </w:t>
      </w:r>
      <w:r>
        <w:rPr>
          <w:b/>
        </w:rPr>
        <w:t>каждой</w:t>
      </w:r>
      <w:r>
        <w:rPr>
          <w:b/>
          <w:spacing w:val="-5"/>
        </w:rPr>
        <w:t xml:space="preserve"> </w:t>
      </w:r>
      <w:r>
        <w:rPr>
          <w:b/>
        </w:rPr>
        <w:t>темы,</w:t>
      </w:r>
      <w:r>
        <w:rPr>
          <w:b/>
          <w:spacing w:val="-4"/>
        </w:rPr>
        <w:t xml:space="preserve"> </w:t>
      </w:r>
      <w:r>
        <w:rPr>
          <w:b/>
        </w:rPr>
        <w:t xml:space="preserve">11 </w:t>
      </w:r>
      <w:r>
        <w:rPr>
          <w:b/>
          <w:spacing w:val="-2"/>
        </w:rPr>
        <w:t>класс</w:t>
      </w:r>
    </w:p>
    <w:p w:rsidR="00A4284F" w:rsidRDefault="00A4284F">
      <w:pPr>
        <w:pStyle w:val="a3"/>
        <w:ind w:left="0"/>
        <w:jc w:val="left"/>
        <w:rPr>
          <w:b/>
          <w:sz w:val="20"/>
        </w:rPr>
      </w:pPr>
    </w:p>
    <w:p w:rsidR="00A4284F" w:rsidRDefault="00A4284F">
      <w:pPr>
        <w:pStyle w:val="a3"/>
        <w:spacing w:before="82" w:after="1"/>
        <w:ind w:left="0"/>
        <w:jc w:val="left"/>
        <w:rPr>
          <w:b/>
          <w:sz w:val="20"/>
        </w:rPr>
      </w:pPr>
    </w:p>
    <w:tbl>
      <w:tblPr>
        <w:tblStyle w:val="TableNormal"/>
        <w:tblW w:w="0" w:type="auto"/>
        <w:tblInd w:w="742" w:type="dxa"/>
        <w:tblBorders>
          <w:top w:val="single" w:sz="6" w:space="0" w:color="221E1F"/>
          <w:left w:val="single" w:sz="6" w:space="0" w:color="221E1F"/>
          <w:bottom w:val="single" w:sz="6" w:space="0" w:color="221E1F"/>
          <w:right w:val="single" w:sz="6" w:space="0" w:color="221E1F"/>
          <w:insideH w:val="single" w:sz="6" w:space="0" w:color="221E1F"/>
          <w:insideV w:val="single" w:sz="6" w:space="0" w:color="221E1F"/>
        </w:tblBorders>
        <w:tblLayout w:type="fixed"/>
        <w:tblLook w:val="01E0" w:firstRow="1" w:lastRow="1" w:firstColumn="1" w:lastColumn="1" w:noHBand="0" w:noVBand="0"/>
      </w:tblPr>
      <w:tblGrid>
        <w:gridCol w:w="698"/>
        <w:gridCol w:w="6616"/>
        <w:gridCol w:w="1340"/>
        <w:gridCol w:w="858"/>
        <w:gridCol w:w="858"/>
      </w:tblGrid>
      <w:tr w:rsidR="00A4284F">
        <w:trPr>
          <w:trHeight w:val="1415"/>
        </w:trPr>
        <w:tc>
          <w:tcPr>
            <w:tcW w:w="698" w:type="dxa"/>
          </w:tcPr>
          <w:p w:rsidR="00A4284F" w:rsidRDefault="00A4284F">
            <w:pPr>
              <w:pStyle w:val="TableParagraph"/>
              <w:spacing w:before="149"/>
              <w:rPr>
                <w:b/>
              </w:rPr>
            </w:pPr>
          </w:p>
          <w:p w:rsidR="00A4284F" w:rsidRDefault="004E5E27">
            <w:pPr>
              <w:pStyle w:val="TableParagraph"/>
              <w:ind w:left="117" w:right="261"/>
            </w:pPr>
            <w:r>
              <w:rPr>
                <w:spacing w:val="-10"/>
              </w:rPr>
              <w:t xml:space="preserve">№ </w:t>
            </w:r>
            <w:r>
              <w:rPr>
                <w:spacing w:val="-4"/>
              </w:rPr>
              <w:t>п/п</w:t>
            </w:r>
          </w:p>
        </w:tc>
        <w:tc>
          <w:tcPr>
            <w:tcW w:w="6616" w:type="dxa"/>
          </w:tcPr>
          <w:p w:rsidR="00A4284F" w:rsidRDefault="00A4284F">
            <w:pPr>
              <w:pStyle w:val="TableParagraph"/>
              <w:spacing w:before="149"/>
              <w:rPr>
                <w:b/>
              </w:rPr>
            </w:pPr>
          </w:p>
          <w:p w:rsidR="00A4284F" w:rsidRDefault="004E5E27">
            <w:pPr>
              <w:pStyle w:val="TableParagraph"/>
              <w:ind w:left="33"/>
              <w:jc w:val="center"/>
            </w:pPr>
            <w:r>
              <w:t>Тема</w:t>
            </w:r>
            <w:r>
              <w:rPr>
                <w:spacing w:val="-4"/>
              </w:rPr>
              <w:t xml:space="preserve"> </w:t>
            </w:r>
            <w:r>
              <w:rPr>
                <w:spacing w:val="-2"/>
              </w:rPr>
              <w:t>урока</w:t>
            </w:r>
          </w:p>
        </w:tc>
        <w:tc>
          <w:tcPr>
            <w:tcW w:w="1340" w:type="dxa"/>
          </w:tcPr>
          <w:p w:rsidR="00A4284F" w:rsidRDefault="00A4284F">
            <w:pPr>
              <w:pStyle w:val="TableParagraph"/>
              <w:spacing w:before="149"/>
              <w:rPr>
                <w:b/>
              </w:rPr>
            </w:pPr>
          </w:p>
          <w:p w:rsidR="00A4284F" w:rsidRDefault="004E5E27">
            <w:pPr>
              <w:pStyle w:val="TableParagraph"/>
              <w:ind w:left="117" w:right="483"/>
            </w:pPr>
            <w:r>
              <w:rPr>
                <w:spacing w:val="-2"/>
              </w:rPr>
              <w:t>Форма занятия</w:t>
            </w:r>
          </w:p>
        </w:tc>
        <w:tc>
          <w:tcPr>
            <w:tcW w:w="858" w:type="dxa"/>
          </w:tcPr>
          <w:p w:rsidR="00A4284F" w:rsidRDefault="00A4284F">
            <w:pPr>
              <w:pStyle w:val="TableParagraph"/>
              <w:spacing w:before="149"/>
              <w:rPr>
                <w:b/>
              </w:rPr>
            </w:pPr>
          </w:p>
          <w:p w:rsidR="00A4284F" w:rsidRDefault="004E5E27">
            <w:pPr>
              <w:pStyle w:val="TableParagraph"/>
              <w:ind w:left="143" w:right="120" w:firstLine="67"/>
            </w:pPr>
            <w:r>
              <w:rPr>
                <w:spacing w:val="-4"/>
              </w:rPr>
              <w:t xml:space="preserve">Кол- </w:t>
            </w:r>
            <w:r>
              <w:t xml:space="preserve">во </w:t>
            </w:r>
            <w:r>
              <w:rPr>
                <w:spacing w:val="-5"/>
              </w:rPr>
              <w:t>час</w:t>
            </w:r>
          </w:p>
        </w:tc>
        <w:tc>
          <w:tcPr>
            <w:tcW w:w="858" w:type="dxa"/>
          </w:tcPr>
          <w:p w:rsidR="00A4284F" w:rsidRDefault="004E5E27">
            <w:pPr>
              <w:pStyle w:val="TableParagraph"/>
              <w:ind w:left="119" w:right="99" w:firstLine="2"/>
              <w:jc w:val="center"/>
            </w:pPr>
            <w:r>
              <w:rPr>
                <w:spacing w:val="-2"/>
              </w:rPr>
              <w:t xml:space="preserve">Само- стоя- тель- </w:t>
            </w:r>
            <w:r>
              <w:rPr>
                <w:spacing w:val="-4"/>
              </w:rPr>
              <w:t xml:space="preserve">ная </w:t>
            </w:r>
            <w:r>
              <w:rPr>
                <w:spacing w:val="-2"/>
              </w:rPr>
              <w:t>работа</w:t>
            </w:r>
          </w:p>
        </w:tc>
      </w:tr>
      <w:tr w:rsidR="00A4284F">
        <w:trPr>
          <w:trHeight w:val="402"/>
        </w:trPr>
        <w:tc>
          <w:tcPr>
            <w:tcW w:w="8654" w:type="dxa"/>
            <w:gridSpan w:val="3"/>
          </w:tcPr>
          <w:p w:rsidR="00A4284F" w:rsidRDefault="004E5E27">
            <w:pPr>
              <w:pStyle w:val="TableParagraph"/>
              <w:spacing w:line="252" w:lineRule="exact"/>
              <w:ind w:left="117"/>
              <w:rPr>
                <w:b/>
              </w:rPr>
            </w:pPr>
            <w:r>
              <w:rPr>
                <w:b/>
              </w:rPr>
              <w:t>Модуль</w:t>
            </w:r>
            <w:r>
              <w:rPr>
                <w:b/>
                <w:spacing w:val="-2"/>
              </w:rPr>
              <w:t xml:space="preserve"> </w:t>
            </w:r>
            <w:r>
              <w:rPr>
                <w:b/>
              </w:rPr>
              <w:t>1.</w:t>
            </w:r>
            <w:r>
              <w:rPr>
                <w:b/>
                <w:spacing w:val="-2"/>
              </w:rPr>
              <w:t xml:space="preserve"> </w:t>
            </w:r>
            <w:r>
              <w:rPr>
                <w:b/>
              </w:rPr>
              <w:t>Банки:</w:t>
            </w:r>
            <w:r>
              <w:rPr>
                <w:b/>
                <w:spacing w:val="-3"/>
              </w:rPr>
              <w:t xml:space="preserve"> </w:t>
            </w:r>
            <w:r>
              <w:rPr>
                <w:b/>
              </w:rPr>
              <w:t>чем</w:t>
            </w:r>
            <w:r>
              <w:rPr>
                <w:b/>
                <w:spacing w:val="-2"/>
              </w:rPr>
              <w:t xml:space="preserve"> </w:t>
            </w:r>
            <w:r>
              <w:rPr>
                <w:b/>
              </w:rPr>
              <w:t>они</w:t>
            </w:r>
            <w:r>
              <w:rPr>
                <w:b/>
                <w:spacing w:val="-2"/>
              </w:rPr>
              <w:t xml:space="preserve"> </w:t>
            </w:r>
            <w:r>
              <w:rPr>
                <w:b/>
              </w:rPr>
              <w:t>могут</w:t>
            </w:r>
            <w:r>
              <w:rPr>
                <w:b/>
                <w:spacing w:val="-3"/>
              </w:rPr>
              <w:t xml:space="preserve"> </w:t>
            </w:r>
            <w:r>
              <w:rPr>
                <w:b/>
              </w:rPr>
              <w:t>быть</w:t>
            </w:r>
            <w:r>
              <w:rPr>
                <w:b/>
                <w:spacing w:val="-2"/>
              </w:rPr>
              <w:t xml:space="preserve"> </w:t>
            </w:r>
            <w:r>
              <w:rPr>
                <w:b/>
              </w:rPr>
              <w:t>вам</w:t>
            </w:r>
            <w:r>
              <w:rPr>
                <w:b/>
                <w:spacing w:val="-3"/>
              </w:rPr>
              <w:t xml:space="preserve"> </w:t>
            </w:r>
            <w:r>
              <w:rPr>
                <w:b/>
              </w:rPr>
              <w:t>полезны</w:t>
            </w:r>
            <w:r>
              <w:rPr>
                <w:b/>
                <w:spacing w:val="-1"/>
              </w:rPr>
              <w:t xml:space="preserve"> </w:t>
            </w:r>
            <w:r>
              <w:rPr>
                <w:b/>
              </w:rPr>
              <w:t>в</w:t>
            </w:r>
            <w:r>
              <w:rPr>
                <w:b/>
                <w:spacing w:val="-2"/>
              </w:rPr>
              <w:t xml:space="preserve"> жизни</w:t>
            </w:r>
          </w:p>
        </w:tc>
        <w:tc>
          <w:tcPr>
            <w:tcW w:w="858" w:type="dxa"/>
          </w:tcPr>
          <w:p w:rsidR="00A4284F" w:rsidRDefault="004E5E27">
            <w:pPr>
              <w:pStyle w:val="TableParagraph"/>
              <w:spacing w:line="252" w:lineRule="exact"/>
              <w:ind w:left="19"/>
              <w:jc w:val="center"/>
              <w:rPr>
                <w:b/>
              </w:rPr>
            </w:pPr>
            <w:r>
              <w:rPr>
                <w:b/>
                <w:spacing w:val="-10"/>
              </w:rPr>
              <w:t>2</w:t>
            </w:r>
          </w:p>
        </w:tc>
        <w:tc>
          <w:tcPr>
            <w:tcW w:w="858" w:type="dxa"/>
          </w:tcPr>
          <w:p w:rsidR="00A4284F" w:rsidRDefault="004E5E27">
            <w:pPr>
              <w:pStyle w:val="TableParagraph"/>
              <w:spacing w:line="252" w:lineRule="exact"/>
              <w:ind w:left="19"/>
              <w:jc w:val="center"/>
              <w:rPr>
                <w:b/>
              </w:rPr>
            </w:pPr>
            <w:r>
              <w:rPr>
                <w:b/>
                <w:spacing w:val="-10"/>
              </w:rPr>
              <w:t>3</w:t>
            </w:r>
          </w:p>
        </w:tc>
      </w:tr>
      <w:tr w:rsidR="00A4284F">
        <w:trPr>
          <w:trHeight w:val="402"/>
        </w:trPr>
        <w:tc>
          <w:tcPr>
            <w:tcW w:w="698" w:type="dxa"/>
          </w:tcPr>
          <w:p w:rsidR="00A4284F" w:rsidRDefault="004E5E27">
            <w:pPr>
              <w:pStyle w:val="TableParagraph"/>
              <w:spacing w:line="252" w:lineRule="exact"/>
              <w:ind w:left="61" w:right="27"/>
              <w:jc w:val="center"/>
            </w:pPr>
            <w:r>
              <w:rPr>
                <w:spacing w:val="-5"/>
              </w:rPr>
              <w:t>1.1</w:t>
            </w:r>
          </w:p>
        </w:tc>
        <w:tc>
          <w:tcPr>
            <w:tcW w:w="6616" w:type="dxa"/>
          </w:tcPr>
          <w:p w:rsidR="00A4284F" w:rsidRDefault="004E5E27">
            <w:pPr>
              <w:pStyle w:val="TableParagraph"/>
              <w:spacing w:line="252" w:lineRule="exact"/>
              <w:ind w:left="132"/>
            </w:pPr>
            <w:r>
              <w:t>Банковская</w:t>
            </w:r>
            <w:r>
              <w:rPr>
                <w:spacing w:val="-10"/>
              </w:rPr>
              <w:t xml:space="preserve"> </w:t>
            </w:r>
            <w:r>
              <w:rPr>
                <w:spacing w:val="-2"/>
              </w:rPr>
              <w:t>система</w:t>
            </w:r>
          </w:p>
        </w:tc>
        <w:tc>
          <w:tcPr>
            <w:tcW w:w="1340" w:type="dxa"/>
          </w:tcPr>
          <w:p w:rsidR="00A4284F" w:rsidRDefault="004E5E27">
            <w:pPr>
              <w:pStyle w:val="TableParagraph"/>
              <w:spacing w:line="252" w:lineRule="exact"/>
              <w:ind w:left="117"/>
            </w:pPr>
            <w:r>
              <w:t>Л</w:t>
            </w:r>
            <w:r>
              <w:rPr>
                <w:spacing w:val="-1"/>
              </w:rPr>
              <w:t xml:space="preserve"> </w:t>
            </w:r>
            <w:r>
              <w:t>/</w:t>
            </w:r>
            <w:r>
              <w:rPr>
                <w:spacing w:val="-1"/>
              </w:rPr>
              <w:t xml:space="preserve"> </w:t>
            </w:r>
            <w:r>
              <w:rPr>
                <w:spacing w:val="-10"/>
              </w:rPr>
              <w:t>П</w:t>
            </w:r>
          </w:p>
        </w:tc>
        <w:tc>
          <w:tcPr>
            <w:tcW w:w="858" w:type="dxa"/>
          </w:tcPr>
          <w:p w:rsidR="00A4284F" w:rsidRDefault="004E5E27">
            <w:pPr>
              <w:pStyle w:val="TableParagraph"/>
              <w:spacing w:line="252" w:lineRule="exact"/>
              <w:ind w:left="19"/>
              <w:jc w:val="center"/>
            </w:pPr>
            <w:r>
              <w:rPr>
                <w:spacing w:val="-10"/>
              </w:rPr>
              <w:t>1</w:t>
            </w:r>
          </w:p>
        </w:tc>
        <w:tc>
          <w:tcPr>
            <w:tcW w:w="858" w:type="dxa"/>
          </w:tcPr>
          <w:p w:rsidR="00A4284F" w:rsidRDefault="00A4284F">
            <w:pPr>
              <w:pStyle w:val="TableParagraph"/>
            </w:pPr>
          </w:p>
        </w:tc>
      </w:tr>
      <w:tr w:rsidR="00A4284F">
        <w:trPr>
          <w:trHeight w:val="403"/>
        </w:trPr>
        <w:tc>
          <w:tcPr>
            <w:tcW w:w="698" w:type="dxa"/>
          </w:tcPr>
          <w:p w:rsidR="00A4284F" w:rsidRDefault="004E5E27">
            <w:pPr>
              <w:pStyle w:val="TableParagraph"/>
              <w:spacing w:line="252" w:lineRule="exact"/>
              <w:ind w:left="61" w:right="27"/>
              <w:jc w:val="center"/>
            </w:pPr>
            <w:r>
              <w:rPr>
                <w:spacing w:val="-5"/>
              </w:rPr>
              <w:t>1.2</w:t>
            </w:r>
          </w:p>
        </w:tc>
        <w:tc>
          <w:tcPr>
            <w:tcW w:w="6616" w:type="dxa"/>
          </w:tcPr>
          <w:p w:rsidR="00A4284F" w:rsidRDefault="004E5E27">
            <w:pPr>
              <w:pStyle w:val="TableParagraph"/>
              <w:spacing w:line="252" w:lineRule="exact"/>
              <w:ind w:left="132"/>
              <w:rPr>
                <w:i/>
              </w:rPr>
            </w:pPr>
            <w:r>
              <w:rPr>
                <w:i/>
              </w:rPr>
              <w:t>Как</w:t>
            </w:r>
            <w:r>
              <w:rPr>
                <w:i/>
                <w:spacing w:val="-3"/>
              </w:rPr>
              <w:t xml:space="preserve"> </w:t>
            </w:r>
            <w:r>
              <w:rPr>
                <w:i/>
              </w:rPr>
              <w:t>сберечь</w:t>
            </w:r>
            <w:r>
              <w:rPr>
                <w:i/>
                <w:spacing w:val="-3"/>
              </w:rPr>
              <w:t xml:space="preserve"> </w:t>
            </w:r>
            <w:r>
              <w:rPr>
                <w:i/>
              </w:rPr>
              <w:t>деньги</w:t>
            </w:r>
            <w:r>
              <w:rPr>
                <w:i/>
                <w:spacing w:val="-4"/>
              </w:rPr>
              <w:t xml:space="preserve"> </w:t>
            </w:r>
            <w:r>
              <w:rPr>
                <w:i/>
              </w:rPr>
              <w:t>с</w:t>
            </w:r>
            <w:r>
              <w:rPr>
                <w:i/>
                <w:spacing w:val="-3"/>
              </w:rPr>
              <w:t xml:space="preserve"> </w:t>
            </w:r>
            <w:r>
              <w:rPr>
                <w:i/>
              </w:rPr>
              <w:t>помощью</w:t>
            </w:r>
            <w:r>
              <w:rPr>
                <w:i/>
                <w:spacing w:val="-2"/>
              </w:rPr>
              <w:t xml:space="preserve"> депозитов</w:t>
            </w:r>
          </w:p>
        </w:tc>
        <w:tc>
          <w:tcPr>
            <w:tcW w:w="1340" w:type="dxa"/>
          </w:tcPr>
          <w:p w:rsidR="00A4284F" w:rsidRDefault="004E5E27">
            <w:pPr>
              <w:pStyle w:val="TableParagraph"/>
              <w:spacing w:line="252" w:lineRule="exact"/>
              <w:ind w:left="117"/>
            </w:pPr>
            <w:r>
              <w:t>Л</w:t>
            </w:r>
            <w:r>
              <w:rPr>
                <w:spacing w:val="-1"/>
              </w:rPr>
              <w:t xml:space="preserve"> </w:t>
            </w:r>
            <w:r>
              <w:t>/</w:t>
            </w:r>
            <w:r>
              <w:rPr>
                <w:spacing w:val="-1"/>
              </w:rPr>
              <w:t xml:space="preserve"> </w:t>
            </w:r>
            <w:r>
              <w:rPr>
                <w:spacing w:val="-10"/>
              </w:rPr>
              <w:t>П</w:t>
            </w:r>
          </w:p>
        </w:tc>
        <w:tc>
          <w:tcPr>
            <w:tcW w:w="858" w:type="dxa"/>
          </w:tcPr>
          <w:p w:rsidR="00A4284F" w:rsidRDefault="00A4284F">
            <w:pPr>
              <w:pStyle w:val="TableParagraph"/>
            </w:pPr>
          </w:p>
        </w:tc>
        <w:tc>
          <w:tcPr>
            <w:tcW w:w="858" w:type="dxa"/>
          </w:tcPr>
          <w:p w:rsidR="00A4284F" w:rsidRDefault="004E5E27">
            <w:pPr>
              <w:pStyle w:val="TableParagraph"/>
              <w:spacing w:line="252" w:lineRule="exact"/>
              <w:ind w:left="19"/>
              <w:jc w:val="center"/>
            </w:pPr>
            <w:r>
              <w:rPr>
                <w:spacing w:val="-10"/>
              </w:rPr>
              <w:t>1</w:t>
            </w:r>
          </w:p>
        </w:tc>
      </w:tr>
      <w:tr w:rsidR="00A4284F">
        <w:trPr>
          <w:trHeight w:val="656"/>
        </w:trPr>
        <w:tc>
          <w:tcPr>
            <w:tcW w:w="698" w:type="dxa"/>
          </w:tcPr>
          <w:p w:rsidR="00A4284F" w:rsidRDefault="004E5E27">
            <w:pPr>
              <w:pStyle w:val="TableParagraph"/>
              <w:spacing w:line="252" w:lineRule="exact"/>
              <w:ind w:left="61" w:right="27"/>
              <w:jc w:val="center"/>
            </w:pPr>
            <w:r>
              <w:rPr>
                <w:spacing w:val="-5"/>
              </w:rPr>
              <w:t>1.3</w:t>
            </w:r>
          </w:p>
        </w:tc>
        <w:tc>
          <w:tcPr>
            <w:tcW w:w="6616" w:type="dxa"/>
          </w:tcPr>
          <w:p w:rsidR="00A4284F" w:rsidRDefault="004E5E27">
            <w:pPr>
              <w:pStyle w:val="TableParagraph"/>
              <w:ind w:left="132" w:right="25"/>
              <w:rPr>
                <w:i/>
              </w:rPr>
            </w:pPr>
            <w:r>
              <w:rPr>
                <w:i/>
              </w:rPr>
              <w:t>Банки</w:t>
            </w:r>
            <w:r>
              <w:rPr>
                <w:i/>
                <w:spacing w:val="-5"/>
              </w:rPr>
              <w:t xml:space="preserve"> </w:t>
            </w:r>
            <w:r>
              <w:rPr>
                <w:i/>
              </w:rPr>
              <w:t>и</w:t>
            </w:r>
            <w:r>
              <w:rPr>
                <w:i/>
                <w:spacing w:val="-5"/>
              </w:rPr>
              <w:t xml:space="preserve"> </w:t>
            </w:r>
            <w:r>
              <w:rPr>
                <w:i/>
              </w:rPr>
              <w:t>золото:</w:t>
            </w:r>
            <w:r>
              <w:rPr>
                <w:i/>
                <w:spacing w:val="-5"/>
              </w:rPr>
              <w:t xml:space="preserve"> </w:t>
            </w:r>
            <w:r>
              <w:rPr>
                <w:i/>
              </w:rPr>
              <w:t>как</w:t>
            </w:r>
            <w:r>
              <w:rPr>
                <w:i/>
                <w:spacing w:val="-5"/>
              </w:rPr>
              <w:t xml:space="preserve"> </w:t>
            </w:r>
            <w:r>
              <w:rPr>
                <w:i/>
              </w:rPr>
              <w:t>сохранить</w:t>
            </w:r>
            <w:r>
              <w:rPr>
                <w:i/>
                <w:spacing w:val="-5"/>
              </w:rPr>
              <w:t xml:space="preserve"> </w:t>
            </w:r>
            <w:r>
              <w:rPr>
                <w:i/>
              </w:rPr>
              <w:t>сбережения</w:t>
            </w:r>
            <w:r>
              <w:rPr>
                <w:i/>
                <w:spacing w:val="-4"/>
              </w:rPr>
              <w:t xml:space="preserve"> </w:t>
            </w:r>
            <w:r>
              <w:rPr>
                <w:i/>
              </w:rPr>
              <w:t>в</w:t>
            </w:r>
            <w:r>
              <w:rPr>
                <w:i/>
                <w:spacing w:val="-5"/>
              </w:rPr>
              <w:t xml:space="preserve"> </w:t>
            </w:r>
            <w:r>
              <w:rPr>
                <w:i/>
              </w:rPr>
              <w:t>драгоценных</w:t>
            </w:r>
            <w:r>
              <w:rPr>
                <w:i/>
                <w:spacing w:val="-4"/>
              </w:rPr>
              <w:t xml:space="preserve"> </w:t>
            </w:r>
            <w:r>
              <w:rPr>
                <w:i/>
              </w:rPr>
              <w:t xml:space="preserve">металл </w:t>
            </w:r>
            <w:r>
              <w:rPr>
                <w:i/>
                <w:spacing w:val="-6"/>
              </w:rPr>
              <w:t>ах</w:t>
            </w:r>
          </w:p>
        </w:tc>
        <w:tc>
          <w:tcPr>
            <w:tcW w:w="1340" w:type="dxa"/>
          </w:tcPr>
          <w:p w:rsidR="00A4284F" w:rsidRDefault="004E5E27">
            <w:pPr>
              <w:pStyle w:val="TableParagraph"/>
              <w:spacing w:line="252" w:lineRule="exact"/>
              <w:ind w:left="117"/>
            </w:pPr>
            <w:r>
              <w:t>Л</w:t>
            </w:r>
            <w:r>
              <w:rPr>
                <w:spacing w:val="-1"/>
              </w:rPr>
              <w:t xml:space="preserve"> </w:t>
            </w:r>
            <w:r>
              <w:t>/</w:t>
            </w:r>
            <w:r>
              <w:rPr>
                <w:spacing w:val="-1"/>
              </w:rPr>
              <w:t xml:space="preserve"> </w:t>
            </w:r>
            <w:r>
              <w:rPr>
                <w:spacing w:val="-10"/>
              </w:rPr>
              <w:t>П</w:t>
            </w:r>
          </w:p>
        </w:tc>
        <w:tc>
          <w:tcPr>
            <w:tcW w:w="858" w:type="dxa"/>
          </w:tcPr>
          <w:p w:rsidR="00A4284F" w:rsidRDefault="00A4284F">
            <w:pPr>
              <w:pStyle w:val="TableParagraph"/>
            </w:pPr>
          </w:p>
        </w:tc>
        <w:tc>
          <w:tcPr>
            <w:tcW w:w="858" w:type="dxa"/>
          </w:tcPr>
          <w:p w:rsidR="00A4284F" w:rsidRDefault="004E5E27">
            <w:pPr>
              <w:pStyle w:val="TableParagraph"/>
              <w:spacing w:line="252" w:lineRule="exact"/>
              <w:ind w:left="19"/>
              <w:jc w:val="center"/>
            </w:pPr>
            <w:r>
              <w:rPr>
                <w:spacing w:val="-10"/>
              </w:rPr>
              <w:t>1</w:t>
            </w:r>
          </w:p>
        </w:tc>
      </w:tr>
      <w:tr w:rsidR="00A4284F">
        <w:trPr>
          <w:trHeight w:val="403"/>
        </w:trPr>
        <w:tc>
          <w:tcPr>
            <w:tcW w:w="698" w:type="dxa"/>
          </w:tcPr>
          <w:p w:rsidR="00A4284F" w:rsidRDefault="004E5E27">
            <w:pPr>
              <w:pStyle w:val="TableParagraph"/>
              <w:spacing w:line="251" w:lineRule="exact"/>
              <w:ind w:left="61" w:right="27"/>
              <w:jc w:val="center"/>
            </w:pPr>
            <w:r>
              <w:rPr>
                <w:spacing w:val="-5"/>
              </w:rPr>
              <w:t>1.4</w:t>
            </w:r>
          </w:p>
        </w:tc>
        <w:tc>
          <w:tcPr>
            <w:tcW w:w="6616" w:type="dxa"/>
          </w:tcPr>
          <w:p w:rsidR="00A4284F" w:rsidRDefault="004E5E27">
            <w:pPr>
              <w:pStyle w:val="TableParagraph"/>
              <w:spacing w:line="251" w:lineRule="exact"/>
              <w:ind w:left="132"/>
            </w:pPr>
            <w:r>
              <w:t>Кредит:</w:t>
            </w:r>
            <w:r>
              <w:rPr>
                <w:spacing w:val="-4"/>
              </w:rPr>
              <w:t xml:space="preserve"> </w:t>
            </w:r>
            <w:r>
              <w:t>зачем</w:t>
            </w:r>
            <w:r>
              <w:rPr>
                <w:spacing w:val="-3"/>
              </w:rPr>
              <w:t xml:space="preserve"> </w:t>
            </w:r>
            <w:r>
              <w:t>он</w:t>
            </w:r>
            <w:r>
              <w:rPr>
                <w:spacing w:val="-4"/>
              </w:rPr>
              <w:t xml:space="preserve"> </w:t>
            </w:r>
            <w:r>
              <w:t>нужен</w:t>
            </w:r>
            <w:r>
              <w:rPr>
                <w:spacing w:val="-3"/>
              </w:rPr>
              <w:t xml:space="preserve"> </w:t>
            </w:r>
            <w:r>
              <w:t>и</w:t>
            </w:r>
            <w:r>
              <w:rPr>
                <w:spacing w:val="-4"/>
              </w:rPr>
              <w:t xml:space="preserve"> </w:t>
            </w:r>
            <w:r>
              <w:t>где</w:t>
            </w:r>
            <w:r>
              <w:rPr>
                <w:spacing w:val="-3"/>
              </w:rPr>
              <w:t xml:space="preserve"> </w:t>
            </w:r>
            <w:r>
              <w:t>его</w:t>
            </w:r>
            <w:r>
              <w:rPr>
                <w:spacing w:val="-2"/>
              </w:rPr>
              <w:t xml:space="preserve"> получить</w:t>
            </w:r>
          </w:p>
        </w:tc>
        <w:tc>
          <w:tcPr>
            <w:tcW w:w="1340" w:type="dxa"/>
          </w:tcPr>
          <w:p w:rsidR="00A4284F" w:rsidRDefault="004E5E27">
            <w:pPr>
              <w:pStyle w:val="TableParagraph"/>
              <w:spacing w:line="251" w:lineRule="exact"/>
              <w:ind w:left="117"/>
            </w:pPr>
            <w:r>
              <w:t>Л</w:t>
            </w:r>
            <w:r>
              <w:rPr>
                <w:spacing w:val="-1"/>
              </w:rPr>
              <w:t xml:space="preserve"> </w:t>
            </w:r>
            <w:r>
              <w:t>/</w:t>
            </w:r>
            <w:r>
              <w:rPr>
                <w:spacing w:val="-1"/>
              </w:rPr>
              <w:t xml:space="preserve"> </w:t>
            </w:r>
            <w:r>
              <w:rPr>
                <w:spacing w:val="-10"/>
              </w:rPr>
              <w:t>П</w:t>
            </w:r>
          </w:p>
        </w:tc>
        <w:tc>
          <w:tcPr>
            <w:tcW w:w="858" w:type="dxa"/>
          </w:tcPr>
          <w:p w:rsidR="00A4284F" w:rsidRDefault="004E5E27">
            <w:pPr>
              <w:pStyle w:val="TableParagraph"/>
              <w:spacing w:line="251" w:lineRule="exact"/>
              <w:ind w:left="19"/>
              <w:jc w:val="center"/>
            </w:pPr>
            <w:r>
              <w:rPr>
                <w:spacing w:val="-10"/>
              </w:rPr>
              <w:t>1</w:t>
            </w:r>
          </w:p>
        </w:tc>
        <w:tc>
          <w:tcPr>
            <w:tcW w:w="858" w:type="dxa"/>
          </w:tcPr>
          <w:p w:rsidR="00A4284F" w:rsidRDefault="00A4284F">
            <w:pPr>
              <w:pStyle w:val="TableParagraph"/>
            </w:pPr>
          </w:p>
        </w:tc>
      </w:tr>
      <w:tr w:rsidR="00A4284F">
        <w:trPr>
          <w:trHeight w:val="418"/>
        </w:trPr>
        <w:tc>
          <w:tcPr>
            <w:tcW w:w="698" w:type="dxa"/>
          </w:tcPr>
          <w:p w:rsidR="00A4284F" w:rsidRDefault="004E5E27">
            <w:pPr>
              <w:pStyle w:val="TableParagraph"/>
              <w:spacing w:line="251" w:lineRule="exact"/>
              <w:ind w:left="61" w:right="27"/>
              <w:jc w:val="center"/>
            </w:pPr>
            <w:r>
              <w:rPr>
                <w:spacing w:val="-5"/>
              </w:rPr>
              <w:t>1.5</w:t>
            </w:r>
          </w:p>
        </w:tc>
        <w:tc>
          <w:tcPr>
            <w:tcW w:w="6616" w:type="dxa"/>
          </w:tcPr>
          <w:p w:rsidR="00A4284F" w:rsidRDefault="004E5E27">
            <w:pPr>
              <w:pStyle w:val="TableParagraph"/>
              <w:spacing w:line="251" w:lineRule="exact"/>
              <w:ind w:left="132"/>
            </w:pPr>
            <w:r>
              <w:t>Какой</w:t>
            </w:r>
            <w:r>
              <w:rPr>
                <w:spacing w:val="-6"/>
              </w:rPr>
              <w:t xml:space="preserve"> </w:t>
            </w:r>
            <w:r>
              <w:t>кредит</w:t>
            </w:r>
            <w:r>
              <w:rPr>
                <w:spacing w:val="-4"/>
              </w:rPr>
              <w:t xml:space="preserve"> </w:t>
            </w:r>
            <w:r>
              <w:t>выбрать</w:t>
            </w:r>
            <w:r>
              <w:rPr>
                <w:spacing w:val="-6"/>
              </w:rPr>
              <w:t xml:space="preserve"> </w:t>
            </w:r>
            <w:r>
              <w:t>и</w:t>
            </w:r>
            <w:r>
              <w:rPr>
                <w:spacing w:val="-5"/>
              </w:rPr>
              <w:t xml:space="preserve"> </w:t>
            </w:r>
            <w:r>
              <w:t>какие</w:t>
            </w:r>
            <w:r>
              <w:rPr>
                <w:spacing w:val="-6"/>
              </w:rPr>
              <w:t xml:space="preserve"> </w:t>
            </w:r>
            <w:r>
              <w:t>условия</w:t>
            </w:r>
            <w:r>
              <w:rPr>
                <w:spacing w:val="-5"/>
              </w:rPr>
              <w:t xml:space="preserve"> </w:t>
            </w:r>
            <w:r>
              <w:t>кредитования</w:t>
            </w:r>
            <w:r>
              <w:rPr>
                <w:spacing w:val="-5"/>
              </w:rPr>
              <w:t xml:space="preserve"> </w:t>
            </w:r>
            <w:r>
              <w:rPr>
                <w:spacing w:val="-2"/>
              </w:rPr>
              <w:t>предпочесть</w:t>
            </w:r>
          </w:p>
        </w:tc>
        <w:tc>
          <w:tcPr>
            <w:tcW w:w="1340" w:type="dxa"/>
          </w:tcPr>
          <w:p w:rsidR="00A4284F" w:rsidRDefault="004E5E27">
            <w:pPr>
              <w:pStyle w:val="TableParagraph"/>
              <w:spacing w:line="251" w:lineRule="exact"/>
              <w:ind w:left="117"/>
            </w:pPr>
            <w:r>
              <w:t>Л</w:t>
            </w:r>
            <w:r>
              <w:rPr>
                <w:spacing w:val="-1"/>
              </w:rPr>
              <w:t xml:space="preserve"> </w:t>
            </w:r>
            <w:r>
              <w:t>/</w:t>
            </w:r>
            <w:r>
              <w:rPr>
                <w:spacing w:val="-1"/>
              </w:rPr>
              <w:t xml:space="preserve"> </w:t>
            </w:r>
            <w:r>
              <w:rPr>
                <w:spacing w:val="-10"/>
              </w:rPr>
              <w:t>П</w:t>
            </w:r>
          </w:p>
        </w:tc>
        <w:tc>
          <w:tcPr>
            <w:tcW w:w="858" w:type="dxa"/>
          </w:tcPr>
          <w:p w:rsidR="00A4284F" w:rsidRDefault="00A4284F">
            <w:pPr>
              <w:pStyle w:val="TableParagraph"/>
            </w:pPr>
          </w:p>
        </w:tc>
        <w:tc>
          <w:tcPr>
            <w:tcW w:w="858" w:type="dxa"/>
          </w:tcPr>
          <w:p w:rsidR="00A4284F" w:rsidRDefault="004E5E27">
            <w:pPr>
              <w:pStyle w:val="TableParagraph"/>
              <w:spacing w:line="251" w:lineRule="exact"/>
              <w:ind w:left="19"/>
              <w:jc w:val="center"/>
            </w:pPr>
            <w:r>
              <w:rPr>
                <w:spacing w:val="-10"/>
              </w:rPr>
              <w:t>1</w:t>
            </w:r>
          </w:p>
        </w:tc>
      </w:tr>
      <w:tr w:rsidR="00A4284F">
        <w:trPr>
          <w:trHeight w:val="402"/>
        </w:trPr>
        <w:tc>
          <w:tcPr>
            <w:tcW w:w="8654" w:type="dxa"/>
            <w:gridSpan w:val="3"/>
          </w:tcPr>
          <w:p w:rsidR="00A4284F" w:rsidRDefault="004E5E27">
            <w:pPr>
              <w:pStyle w:val="TableParagraph"/>
              <w:spacing w:line="252" w:lineRule="exact"/>
              <w:ind w:left="117"/>
              <w:rPr>
                <w:b/>
              </w:rPr>
            </w:pPr>
            <w:r>
              <w:rPr>
                <w:b/>
              </w:rPr>
              <w:t>Модуль</w:t>
            </w:r>
            <w:r>
              <w:rPr>
                <w:b/>
                <w:spacing w:val="-2"/>
              </w:rPr>
              <w:t xml:space="preserve"> </w:t>
            </w:r>
            <w:r>
              <w:rPr>
                <w:b/>
              </w:rPr>
              <w:t>2.</w:t>
            </w:r>
            <w:r>
              <w:rPr>
                <w:b/>
                <w:spacing w:val="-3"/>
              </w:rPr>
              <w:t xml:space="preserve"> </w:t>
            </w:r>
            <w:r>
              <w:rPr>
                <w:b/>
              </w:rPr>
              <w:t>Фондовый</w:t>
            </w:r>
            <w:r>
              <w:rPr>
                <w:b/>
                <w:spacing w:val="-3"/>
              </w:rPr>
              <w:t xml:space="preserve"> </w:t>
            </w:r>
            <w:r>
              <w:rPr>
                <w:b/>
              </w:rPr>
              <w:t>рынок:</w:t>
            </w:r>
            <w:r>
              <w:rPr>
                <w:b/>
                <w:spacing w:val="-3"/>
              </w:rPr>
              <w:t xml:space="preserve"> </w:t>
            </w:r>
            <w:r>
              <w:rPr>
                <w:b/>
              </w:rPr>
              <w:t>как</w:t>
            </w:r>
            <w:r>
              <w:rPr>
                <w:b/>
                <w:spacing w:val="-2"/>
              </w:rPr>
              <w:t xml:space="preserve"> </w:t>
            </w:r>
            <w:r>
              <w:rPr>
                <w:b/>
              </w:rPr>
              <w:t>его</w:t>
            </w:r>
            <w:r>
              <w:rPr>
                <w:b/>
                <w:spacing w:val="-3"/>
              </w:rPr>
              <w:t xml:space="preserve"> </w:t>
            </w:r>
            <w:r>
              <w:rPr>
                <w:b/>
              </w:rPr>
              <w:t>использовать</w:t>
            </w:r>
            <w:r>
              <w:rPr>
                <w:b/>
                <w:spacing w:val="-1"/>
              </w:rPr>
              <w:t xml:space="preserve"> </w:t>
            </w:r>
            <w:r>
              <w:rPr>
                <w:b/>
              </w:rPr>
              <w:t>для</w:t>
            </w:r>
            <w:r>
              <w:rPr>
                <w:b/>
                <w:spacing w:val="-3"/>
              </w:rPr>
              <w:t xml:space="preserve"> </w:t>
            </w:r>
            <w:r>
              <w:rPr>
                <w:b/>
              </w:rPr>
              <w:t>роста</w:t>
            </w:r>
            <w:r>
              <w:rPr>
                <w:b/>
                <w:spacing w:val="-3"/>
              </w:rPr>
              <w:t xml:space="preserve"> </w:t>
            </w:r>
            <w:r>
              <w:rPr>
                <w:b/>
                <w:spacing w:val="-2"/>
              </w:rPr>
              <w:t>доходов</w:t>
            </w:r>
          </w:p>
        </w:tc>
        <w:tc>
          <w:tcPr>
            <w:tcW w:w="858" w:type="dxa"/>
          </w:tcPr>
          <w:p w:rsidR="00A4284F" w:rsidRDefault="004E5E27">
            <w:pPr>
              <w:pStyle w:val="TableParagraph"/>
              <w:spacing w:line="252" w:lineRule="exact"/>
              <w:ind w:left="19"/>
              <w:jc w:val="center"/>
              <w:rPr>
                <w:b/>
              </w:rPr>
            </w:pPr>
            <w:r>
              <w:rPr>
                <w:b/>
                <w:spacing w:val="-10"/>
              </w:rPr>
              <w:t>3</w:t>
            </w:r>
          </w:p>
        </w:tc>
        <w:tc>
          <w:tcPr>
            <w:tcW w:w="858" w:type="dxa"/>
          </w:tcPr>
          <w:p w:rsidR="00A4284F" w:rsidRDefault="004E5E27">
            <w:pPr>
              <w:pStyle w:val="TableParagraph"/>
              <w:spacing w:line="252" w:lineRule="exact"/>
              <w:ind w:left="19"/>
              <w:jc w:val="center"/>
              <w:rPr>
                <w:b/>
              </w:rPr>
            </w:pPr>
            <w:r>
              <w:rPr>
                <w:b/>
                <w:spacing w:val="-10"/>
              </w:rPr>
              <w:t>2</w:t>
            </w:r>
          </w:p>
        </w:tc>
      </w:tr>
      <w:tr w:rsidR="00A4284F">
        <w:trPr>
          <w:trHeight w:val="403"/>
        </w:trPr>
        <w:tc>
          <w:tcPr>
            <w:tcW w:w="698" w:type="dxa"/>
          </w:tcPr>
          <w:p w:rsidR="00A4284F" w:rsidRDefault="004E5E27">
            <w:pPr>
              <w:pStyle w:val="TableParagraph"/>
              <w:spacing w:line="252" w:lineRule="exact"/>
              <w:ind w:left="61" w:right="27"/>
              <w:jc w:val="center"/>
            </w:pPr>
            <w:r>
              <w:rPr>
                <w:spacing w:val="-5"/>
              </w:rPr>
              <w:t>2.1</w:t>
            </w:r>
          </w:p>
        </w:tc>
        <w:tc>
          <w:tcPr>
            <w:tcW w:w="6616" w:type="dxa"/>
          </w:tcPr>
          <w:p w:rsidR="00A4284F" w:rsidRDefault="004E5E27">
            <w:pPr>
              <w:pStyle w:val="TableParagraph"/>
              <w:spacing w:line="252" w:lineRule="exact"/>
              <w:ind w:left="132"/>
            </w:pPr>
            <w:r>
              <w:t>Что</w:t>
            </w:r>
            <w:r>
              <w:rPr>
                <w:spacing w:val="-5"/>
              </w:rPr>
              <w:t xml:space="preserve"> </w:t>
            </w:r>
            <w:r>
              <w:t>такое</w:t>
            </w:r>
            <w:r>
              <w:rPr>
                <w:spacing w:val="-4"/>
              </w:rPr>
              <w:t xml:space="preserve"> </w:t>
            </w:r>
            <w:r>
              <w:t>ценные</w:t>
            </w:r>
            <w:r>
              <w:rPr>
                <w:spacing w:val="-4"/>
              </w:rPr>
              <w:t xml:space="preserve"> </w:t>
            </w:r>
            <w:r>
              <w:t>бумаги</w:t>
            </w:r>
            <w:r>
              <w:rPr>
                <w:spacing w:val="-4"/>
              </w:rPr>
              <w:t xml:space="preserve"> </w:t>
            </w:r>
            <w:r>
              <w:t>и</w:t>
            </w:r>
            <w:r>
              <w:rPr>
                <w:spacing w:val="-4"/>
              </w:rPr>
              <w:t xml:space="preserve"> </w:t>
            </w:r>
            <w:r>
              <w:t>какие</w:t>
            </w:r>
            <w:r>
              <w:rPr>
                <w:spacing w:val="-4"/>
              </w:rPr>
              <w:t xml:space="preserve"> </w:t>
            </w:r>
            <w:r>
              <w:t>они</w:t>
            </w:r>
            <w:r>
              <w:rPr>
                <w:spacing w:val="-3"/>
              </w:rPr>
              <w:t xml:space="preserve"> </w:t>
            </w:r>
            <w:r>
              <w:rPr>
                <w:spacing w:val="-2"/>
              </w:rPr>
              <w:t>бывают</w:t>
            </w:r>
          </w:p>
        </w:tc>
        <w:tc>
          <w:tcPr>
            <w:tcW w:w="1340" w:type="dxa"/>
          </w:tcPr>
          <w:p w:rsidR="00A4284F" w:rsidRDefault="004E5E27">
            <w:pPr>
              <w:pStyle w:val="TableParagraph"/>
              <w:spacing w:line="252" w:lineRule="exact"/>
              <w:ind w:right="411"/>
              <w:jc w:val="right"/>
            </w:pPr>
            <w:r>
              <w:t>Л</w:t>
            </w:r>
            <w:r>
              <w:rPr>
                <w:spacing w:val="-1"/>
              </w:rPr>
              <w:t xml:space="preserve"> </w:t>
            </w:r>
            <w:r>
              <w:t>/</w:t>
            </w:r>
            <w:r>
              <w:rPr>
                <w:spacing w:val="-1"/>
              </w:rPr>
              <w:t xml:space="preserve"> </w:t>
            </w:r>
            <w:r>
              <w:rPr>
                <w:spacing w:val="-10"/>
              </w:rPr>
              <w:t>П</w:t>
            </w:r>
          </w:p>
        </w:tc>
        <w:tc>
          <w:tcPr>
            <w:tcW w:w="858" w:type="dxa"/>
          </w:tcPr>
          <w:p w:rsidR="00A4284F" w:rsidRDefault="004E5E27">
            <w:pPr>
              <w:pStyle w:val="TableParagraph"/>
              <w:spacing w:line="252" w:lineRule="exact"/>
              <w:ind w:left="19"/>
              <w:jc w:val="center"/>
            </w:pPr>
            <w:r>
              <w:rPr>
                <w:spacing w:val="-10"/>
              </w:rPr>
              <w:t>1</w:t>
            </w:r>
          </w:p>
        </w:tc>
        <w:tc>
          <w:tcPr>
            <w:tcW w:w="858" w:type="dxa"/>
          </w:tcPr>
          <w:p w:rsidR="00A4284F" w:rsidRDefault="00A4284F">
            <w:pPr>
              <w:pStyle w:val="TableParagraph"/>
            </w:pPr>
          </w:p>
        </w:tc>
      </w:tr>
      <w:tr w:rsidR="00A4284F">
        <w:trPr>
          <w:trHeight w:val="402"/>
        </w:trPr>
        <w:tc>
          <w:tcPr>
            <w:tcW w:w="698" w:type="dxa"/>
          </w:tcPr>
          <w:p w:rsidR="00A4284F" w:rsidRDefault="004E5E27">
            <w:pPr>
              <w:pStyle w:val="TableParagraph"/>
              <w:spacing w:line="252" w:lineRule="exact"/>
              <w:ind w:left="61" w:right="27"/>
              <w:jc w:val="center"/>
            </w:pPr>
            <w:r>
              <w:rPr>
                <w:spacing w:val="-5"/>
              </w:rPr>
              <w:t>2.2</w:t>
            </w:r>
          </w:p>
        </w:tc>
        <w:tc>
          <w:tcPr>
            <w:tcW w:w="6616" w:type="dxa"/>
          </w:tcPr>
          <w:p w:rsidR="00A4284F" w:rsidRDefault="004E5E27">
            <w:pPr>
              <w:pStyle w:val="TableParagraph"/>
              <w:spacing w:line="252" w:lineRule="exact"/>
              <w:ind w:left="132"/>
            </w:pPr>
            <w:r>
              <w:t>Профессиональные</w:t>
            </w:r>
            <w:r>
              <w:rPr>
                <w:spacing w:val="-8"/>
              </w:rPr>
              <w:t xml:space="preserve"> </w:t>
            </w:r>
            <w:r>
              <w:t>участники</w:t>
            </w:r>
            <w:r>
              <w:rPr>
                <w:spacing w:val="-8"/>
              </w:rPr>
              <w:t xml:space="preserve"> </w:t>
            </w:r>
            <w:r>
              <w:t>рынка</w:t>
            </w:r>
            <w:r>
              <w:rPr>
                <w:spacing w:val="-8"/>
              </w:rPr>
              <w:t xml:space="preserve"> </w:t>
            </w:r>
            <w:r>
              <w:t>ценных</w:t>
            </w:r>
            <w:r>
              <w:rPr>
                <w:spacing w:val="-6"/>
              </w:rPr>
              <w:t xml:space="preserve"> </w:t>
            </w:r>
            <w:r>
              <w:rPr>
                <w:spacing w:val="-2"/>
              </w:rPr>
              <w:t>бумаг</w:t>
            </w:r>
          </w:p>
        </w:tc>
        <w:tc>
          <w:tcPr>
            <w:tcW w:w="1340" w:type="dxa"/>
          </w:tcPr>
          <w:p w:rsidR="00A4284F" w:rsidRDefault="004E5E27">
            <w:pPr>
              <w:pStyle w:val="TableParagraph"/>
              <w:spacing w:line="252" w:lineRule="exact"/>
              <w:ind w:right="411"/>
              <w:jc w:val="right"/>
            </w:pPr>
            <w:r>
              <w:t>Л</w:t>
            </w:r>
            <w:r>
              <w:rPr>
                <w:spacing w:val="-1"/>
              </w:rPr>
              <w:t xml:space="preserve"> </w:t>
            </w:r>
            <w:r>
              <w:t>/</w:t>
            </w:r>
            <w:r>
              <w:rPr>
                <w:spacing w:val="-1"/>
              </w:rPr>
              <w:t xml:space="preserve"> </w:t>
            </w:r>
            <w:r>
              <w:rPr>
                <w:spacing w:val="-10"/>
              </w:rPr>
              <w:t>П</w:t>
            </w:r>
          </w:p>
        </w:tc>
        <w:tc>
          <w:tcPr>
            <w:tcW w:w="858" w:type="dxa"/>
          </w:tcPr>
          <w:p w:rsidR="00A4284F" w:rsidRDefault="004E5E27">
            <w:pPr>
              <w:pStyle w:val="TableParagraph"/>
              <w:spacing w:line="252" w:lineRule="exact"/>
              <w:ind w:left="19"/>
              <w:jc w:val="center"/>
            </w:pPr>
            <w:r>
              <w:rPr>
                <w:spacing w:val="-10"/>
              </w:rPr>
              <w:t>1</w:t>
            </w:r>
          </w:p>
        </w:tc>
        <w:tc>
          <w:tcPr>
            <w:tcW w:w="858" w:type="dxa"/>
          </w:tcPr>
          <w:p w:rsidR="00A4284F" w:rsidRDefault="00A4284F">
            <w:pPr>
              <w:pStyle w:val="TableParagraph"/>
            </w:pPr>
          </w:p>
        </w:tc>
      </w:tr>
      <w:tr w:rsidR="00A4284F">
        <w:trPr>
          <w:trHeight w:val="403"/>
        </w:trPr>
        <w:tc>
          <w:tcPr>
            <w:tcW w:w="698" w:type="dxa"/>
          </w:tcPr>
          <w:p w:rsidR="00A4284F" w:rsidRDefault="004E5E27">
            <w:pPr>
              <w:pStyle w:val="TableParagraph"/>
              <w:spacing w:line="252" w:lineRule="exact"/>
              <w:ind w:left="61" w:right="27"/>
              <w:jc w:val="center"/>
            </w:pPr>
            <w:r>
              <w:rPr>
                <w:spacing w:val="-5"/>
              </w:rPr>
              <w:t>2.3</w:t>
            </w:r>
          </w:p>
        </w:tc>
        <w:tc>
          <w:tcPr>
            <w:tcW w:w="6616" w:type="dxa"/>
          </w:tcPr>
          <w:p w:rsidR="00A4284F" w:rsidRDefault="004E5E27">
            <w:pPr>
              <w:pStyle w:val="TableParagraph"/>
              <w:spacing w:line="252" w:lineRule="exact"/>
              <w:ind w:left="132"/>
            </w:pPr>
            <w:r>
              <w:t>Граждане</w:t>
            </w:r>
            <w:r>
              <w:rPr>
                <w:spacing w:val="-4"/>
              </w:rPr>
              <w:t xml:space="preserve"> </w:t>
            </w:r>
            <w:r>
              <w:t>на</w:t>
            </w:r>
            <w:r>
              <w:rPr>
                <w:spacing w:val="-4"/>
              </w:rPr>
              <w:t xml:space="preserve"> </w:t>
            </w:r>
            <w:r>
              <w:t>рынке</w:t>
            </w:r>
            <w:r>
              <w:rPr>
                <w:spacing w:val="-4"/>
              </w:rPr>
              <w:t xml:space="preserve"> </w:t>
            </w:r>
            <w:r>
              <w:t>ценных</w:t>
            </w:r>
            <w:r>
              <w:rPr>
                <w:spacing w:val="-3"/>
              </w:rPr>
              <w:t xml:space="preserve"> </w:t>
            </w:r>
            <w:r>
              <w:rPr>
                <w:spacing w:val="-2"/>
              </w:rPr>
              <w:t>бумаг</w:t>
            </w:r>
          </w:p>
        </w:tc>
        <w:tc>
          <w:tcPr>
            <w:tcW w:w="1340" w:type="dxa"/>
          </w:tcPr>
          <w:p w:rsidR="00A4284F" w:rsidRDefault="004E5E27">
            <w:pPr>
              <w:pStyle w:val="TableParagraph"/>
              <w:spacing w:line="252" w:lineRule="exact"/>
              <w:ind w:right="411"/>
              <w:jc w:val="right"/>
            </w:pPr>
            <w:r>
              <w:t>Л</w:t>
            </w:r>
            <w:r>
              <w:rPr>
                <w:spacing w:val="-1"/>
              </w:rPr>
              <w:t xml:space="preserve"> </w:t>
            </w:r>
            <w:r>
              <w:t>/</w:t>
            </w:r>
            <w:r>
              <w:rPr>
                <w:spacing w:val="-1"/>
              </w:rPr>
              <w:t xml:space="preserve"> </w:t>
            </w:r>
            <w:r>
              <w:rPr>
                <w:spacing w:val="-10"/>
              </w:rPr>
              <w:t>П</w:t>
            </w:r>
          </w:p>
        </w:tc>
        <w:tc>
          <w:tcPr>
            <w:tcW w:w="858" w:type="dxa"/>
          </w:tcPr>
          <w:p w:rsidR="00A4284F" w:rsidRDefault="00A4284F">
            <w:pPr>
              <w:pStyle w:val="TableParagraph"/>
            </w:pPr>
          </w:p>
        </w:tc>
        <w:tc>
          <w:tcPr>
            <w:tcW w:w="858" w:type="dxa"/>
          </w:tcPr>
          <w:p w:rsidR="00A4284F" w:rsidRDefault="004E5E27">
            <w:pPr>
              <w:pStyle w:val="TableParagraph"/>
              <w:spacing w:line="252" w:lineRule="exact"/>
              <w:ind w:left="19"/>
              <w:jc w:val="center"/>
            </w:pPr>
            <w:r>
              <w:rPr>
                <w:spacing w:val="-10"/>
              </w:rPr>
              <w:t>1</w:t>
            </w:r>
          </w:p>
        </w:tc>
      </w:tr>
      <w:tr w:rsidR="00A4284F">
        <w:trPr>
          <w:trHeight w:val="656"/>
        </w:trPr>
        <w:tc>
          <w:tcPr>
            <w:tcW w:w="698" w:type="dxa"/>
          </w:tcPr>
          <w:p w:rsidR="00A4284F" w:rsidRDefault="004E5E27">
            <w:pPr>
              <w:pStyle w:val="TableParagraph"/>
              <w:spacing w:line="252" w:lineRule="exact"/>
              <w:ind w:left="61" w:right="27"/>
              <w:jc w:val="center"/>
            </w:pPr>
            <w:r>
              <w:rPr>
                <w:spacing w:val="-5"/>
              </w:rPr>
              <w:t>2.4</w:t>
            </w:r>
          </w:p>
        </w:tc>
        <w:tc>
          <w:tcPr>
            <w:tcW w:w="6616" w:type="dxa"/>
          </w:tcPr>
          <w:p w:rsidR="00A4284F" w:rsidRDefault="004E5E27">
            <w:pPr>
              <w:pStyle w:val="TableParagraph"/>
              <w:ind w:left="132"/>
            </w:pPr>
            <w:r>
              <w:t>Зачем</w:t>
            </w:r>
            <w:r>
              <w:rPr>
                <w:spacing w:val="-7"/>
              </w:rPr>
              <w:t xml:space="preserve"> </w:t>
            </w:r>
            <w:r>
              <w:t>нужны</w:t>
            </w:r>
            <w:r>
              <w:rPr>
                <w:spacing w:val="-7"/>
              </w:rPr>
              <w:t xml:space="preserve"> </w:t>
            </w:r>
            <w:r>
              <w:t>паевые</w:t>
            </w:r>
            <w:r>
              <w:rPr>
                <w:spacing w:val="-7"/>
              </w:rPr>
              <w:t xml:space="preserve"> </w:t>
            </w:r>
            <w:r>
              <w:t>инвестиционные</w:t>
            </w:r>
            <w:r>
              <w:rPr>
                <w:spacing w:val="-7"/>
              </w:rPr>
              <w:t xml:space="preserve"> </w:t>
            </w:r>
            <w:r>
              <w:t>фонды</w:t>
            </w:r>
            <w:r>
              <w:rPr>
                <w:spacing w:val="-7"/>
              </w:rPr>
              <w:t xml:space="preserve"> </w:t>
            </w:r>
            <w:r>
              <w:t>и</w:t>
            </w:r>
            <w:r>
              <w:rPr>
                <w:spacing w:val="-7"/>
              </w:rPr>
              <w:t xml:space="preserve"> </w:t>
            </w:r>
            <w:r>
              <w:t>общие</w:t>
            </w:r>
            <w:r>
              <w:rPr>
                <w:spacing w:val="-7"/>
              </w:rPr>
              <w:t xml:space="preserve"> </w:t>
            </w:r>
            <w:r>
              <w:t>фонды банковского управления</w:t>
            </w:r>
          </w:p>
        </w:tc>
        <w:tc>
          <w:tcPr>
            <w:tcW w:w="1340" w:type="dxa"/>
          </w:tcPr>
          <w:p w:rsidR="00A4284F" w:rsidRDefault="004E5E27">
            <w:pPr>
              <w:pStyle w:val="TableParagraph"/>
              <w:spacing w:line="252" w:lineRule="exact"/>
              <w:ind w:right="411"/>
              <w:jc w:val="right"/>
            </w:pPr>
            <w:r>
              <w:t>Л</w:t>
            </w:r>
            <w:r>
              <w:rPr>
                <w:spacing w:val="-1"/>
              </w:rPr>
              <w:t xml:space="preserve"> </w:t>
            </w:r>
            <w:r>
              <w:t>/</w:t>
            </w:r>
            <w:r>
              <w:rPr>
                <w:spacing w:val="-1"/>
              </w:rPr>
              <w:t xml:space="preserve"> </w:t>
            </w:r>
            <w:r>
              <w:rPr>
                <w:spacing w:val="-10"/>
              </w:rPr>
              <w:t>П</w:t>
            </w:r>
          </w:p>
        </w:tc>
        <w:tc>
          <w:tcPr>
            <w:tcW w:w="858" w:type="dxa"/>
          </w:tcPr>
          <w:p w:rsidR="00A4284F" w:rsidRDefault="004E5E27">
            <w:pPr>
              <w:pStyle w:val="TableParagraph"/>
              <w:spacing w:line="252" w:lineRule="exact"/>
              <w:ind w:left="19"/>
              <w:jc w:val="center"/>
            </w:pPr>
            <w:r>
              <w:rPr>
                <w:spacing w:val="-10"/>
              </w:rPr>
              <w:t>1</w:t>
            </w:r>
          </w:p>
        </w:tc>
        <w:tc>
          <w:tcPr>
            <w:tcW w:w="858" w:type="dxa"/>
          </w:tcPr>
          <w:p w:rsidR="00A4284F" w:rsidRDefault="00A4284F">
            <w:pPr>
              <w:pStyle w:val="TableParagraph"/>
            </w:pPr>
          </w:p>
        </w:tc>
      </w:tr>
      <w:tr w:rsidR="00A4284F">
        <w:trPr>
          <w:trHeight w:val="403"/>
        </w:trPr>
        <w:tc>
          <w:tcPr>
            <w:tcW w:w="698" w:type="dxa"/>
          </w:tcPr>
          <w:p w:rsidR="00A4284F" w:rsidRDefault="004E5E27">
            <w:pPr>
              <w:pStyle w:val="TableParagraph"/>
              <w:spacing w:line="251" w:lineRule="exact"/>
              <w:ind w:left="61" w:right="27"/>
              <w:jc w:val="center"/>
            </w:pPr>
            <w:r>
              <w:rPr>
                <w:spacing w:val="-5"/>
              </w:rPr>
              <w:t>2.5</w:t>
            </w:r>
          </w:p>
        </w:tc>
        <w:tc>
          <w:tcPr>
            <w:tcW w:w="6616" w:type="dxa"/>
          </w:tcPr>
          <w:p w:rsidR="00A4284F" w:rsidRDefault="004E5E27">
            <w:pPr>
              <w:pStyle w:val="TableParagraph"/>
              <w:spacing w:line="251" w:lineRule="exact"/>
              <w:ind w:left="132"/>
            </w:pPr>
            <w:r>
              <w:t>Операции</w:t>
            </w:r>
            <w:r>
              <w:rPr>
                <w:spacing w:val="-5"/>
              </w:rPr>
              <w:t xml:space="preserve"> </w:t>
            </w:r>
            <w:r>
              <w:t>на</w:t>
            </w:r>
            <w:r>
              <w:rPr>
                <w:spacing w:val="-5"/>
              </w:rPr>
              <w:t xml:space="preserve"> </w:t>
            </w:r>
            <w:r>
              <w:t>валютном</w:t>
            </w:r>
            <w:r>
              <w:rPr>
                <w:spacing w:val="-5"/>
              </w:rPr>
              <w:t xml:space="preserve"> </w:t>
            </w:r>
            <w:r>
              <w:t>рынке:</w:t>
            </w:r>
            <w:r>
              <w:rPr>
                <w:spacing w:val="-5"/>
              </w:rPr>
              <w:t xml:space="preserve"> </w:t>
            </w:r>
            <w:r>
              <w:t>риски</w:t>
            </w:r>
            <w:r>
              <w:rPr>
                <w:spacing w:val="-5"/>
              </w:rPr>
              <w:t xml:space="preserve"> </w:t>
            </w:r>
            <w:r>
              <w:t>и</w:t>
            </w:r>
            <w:r>
              <w:rPr>
                <w:spacing w:val="-5"/>
              </w:rPr>
              <w:t xml:space="preserve"> </w:t>
            </w:r>
            <w:r>
              <w:rPr>
                <w:spacing w:val="-2"/>
              </w:rPr>
              <w:t>возможности</w:t>
            </w:r>
          </w:p>
        </w:tc>
        <w:tc>
          <w:tcPr>
            <w:tcW w:w="1340" w:type="dxa"/>
          </w:tcPr>
          <w:p w:rsidR="00A4284F" w:rsidRDefault="004E5E27">
            <w:pPr>
              <w:pStyle w:val="TableParagraph"/>
              <w:spacing w:line="251" w:lineRule="exact"/>
              <w:ind w:right="411"/>
              <w:jc w:val="right"/>
            </w:pPr>
            <w:r>
              <w:t>Л</w:t>
            </w:r>
            <w:r>
              <w:rPr>
                <w:spacing w:val="-1"/>
              </w:rPr>
              <w:t xml:space="preserve"> </w:t>
            </w:r>
            <w:r>
              <w:t>/</w:t>
            </w:r>
            <w:r>
              <w:rPr>
                <w:spacing w:val="-1"/>
              </w:rPr>
              <w:t xml:space="preserve"> </w:t>
            </w:r>
            <w:r>
              <w:rPr>
                <w:spacing w:val="-10"/>
              </w:rPr>
              <w:t>П</w:t>
            </w:r>
          </w:p>
        </w:tc>
        <w:tc>
          <w:tcPr>
            <w:tcW w:w="858" w:type="dxa"/>
          </w:tcPr>
          <w:p w:rsidR="00A4284F" w:rsidRDefault="00A4284F">
            <w:pPr>
              <w:pStyle w:val="TableParagraph"/>
            </w:pPr>
          </w:p>
        </w:tc>
        <w:tc>
          <w:tcPr>
            <w:tcW w:w="858" w:type="dxa"/>
          </w:tcPr>
          <w:p w:rsidR="00A4284F" w:rsidRDefault="004E5E27">
            <w:pPr>
              <w:pStyle w:val="TableParagraph"/>
              <w:spacing w:line="251" w:lineRule="exact"/>
              <w:ind w:left="19"/>
              <w:jc w:val="center"/>
            </w:pPr>
            <w:r>
              <w:rPr>
                <w:spacing w:val="-10"/>
              </w:rPr>
              <w:t>1</w:t>
            </w:r>
          </w:p>
        </w:tc>
      </w:tr>
      <w:tr w:rsidR="00A4284F">
        <w:trPr>
          <w:trHeight w:val="403"/>
        </w:trPr>
        <w:tc>
          <w:tcPr>
            <w:tcW w:w="8654" w:type="dxa"/>
            <w:gridSpan w:val="3"/>
          </w:tcPr>
          <w:p w:rsidR="00A4284F" w:rsidRDefault="004E5E27">
            <w:pPr>
              <w:pStyle w:val="TableParagraph"/>
              <w:spacing w:line="251" w:lineRule="exact"/>
              <w:ind w:left="117"/>
              <w:rPr>
                <w:b/>
              </w:rPr>
            </w:pPr>
            <w:r>
              <w:rPr>
                <w:b/>
              </w:rPr>
              <w:t>Модуль</w:t>
            </w:r>
            <w:r>
              <w:rPr>
                <w:b/>
                <w:spacing w:val="-1"/>
              </w:rPr>
              <w:t xml:space="preserve"> </w:t>
            </w:r>
            <w:r>
              <w:rPr>
                <w:b/>
              </w:rPr>
              <w:t>3.</w:t>
            </w:r>
            <w:r>
              <w:rPr>
                <w:b/>
                <w:spacing w:val="-2"/>
              </w:rPr>
              <w:t xml:space="preserve"> </w:t>
            </w:r>
            <w:r>
              <w:rPr>
                <w:b/>
              </w:rPr>
              <w:t>Налоги:</w:t>
            </w:r>
            <w:r>
              <w:rPr>
                <w:b/>
                <w:spacing w:val="-2"/>
              </w:rPr>
              <w:t xml:space="preserve"> </w:t>
            </w:r>
            <w:r>
              <w:rPr>
                <w:b/>
              </w:rPr>
              <w:t>почему</w:t>
            </w:r>
            <w:r>
              <w:rPr>
                <w:b/>
                <w:spacing w:val="-3"/>
              </w:rPr>
              <w:t xml:space="preserve"> </w:t>
            </w:r>
            <w:r>
              <w:rPr>
                <w:b/>
              </w:rPr>
              <w:t>их</w:t>
            </w:r>
            <w:r>
              <w:rPr>
                <w:b/>
                <w:spacing w:val="-2"/>
              </w:rPr>
              <w:t xml:space="preserve"> </w:t>
            </w:r>
            <w:r>
              <w:rPr>
                <w:b/>
              </w:rPr>
              <w:t>надо</w:t>
            </w:r>
            <w:r>
              <w:rPr>
                <w:b/>
                <w:spacing w:val="-2"/>
              </w:rPr>
              <w:t xml:space="preserve"> </w:t>
            </w:r>
            <w:r>
              <w:rPr>
                <w:b/>
              </w:rPr>
              <w:t>платить</w:t>
            </w:r>
            <w:r>
              <w:rPr>
                <w:b/>
                <w:spacing w:val="-1"/>
              </w:rPr>
              <w:t xml:space="preserve"> </w:t>
            </w:r>
            <w:r>
              <w:rPr>
                <w:b/>
              </w:rPr>
              <w:t>и</w:t>
            </w:r>
            <w:r>
              <w:rPr>
                <w:b/>
                <w:spacing w:val="-2"/>
              </w:rPr>
              <w:t xml:space="preserve"> </w:t>
            </w:r>
            <w:r>
              <w:rPr>
                <w:b/>
              </w:rPr>
              <w:t>чем</w:t>
            </w:r>
            <w:r>
              <w:rPr>
                <w:b/>
                <w:spacing w:val="-2"/>
              </w:rPr>
              <w:t xml:space="preserve"> </w:t>
            </w:r>
            <w:r>
              <w:rPr>
                <w:b/>
              </w:rPr>
              <w:t>грозит</w:t>
            </w:r>
            <w:r>
              <w:rPr>
                <w:b/>
                <w:spacing w:val="-2"/>
              </w:rPr>
              <w:t xml:space="preserve"> неуплата</w:t>
            </w:r>
          </w:p>
        </w:tc>
        <w:tc>
          <w:tcPr>
            <w:tcW w:w="858" w:type="dxa"/>
          </w:tcPr>
          <w:p w:rsidR="00A4284F" w:rsidRDefault="004E5E27">
            <w:pPr>
              <w:pStyle w:val="TableParagraph"/>
              <w:spacing w:line="251" w:lineRule="exact"/>
              <w:ind w:left="19"/>
              <w:jc w:val="center"/>
              <w:rPr>
                <w:b/>
              </w:rPr>
            </w:pPr>
            <w:r>
              <w:rPr>
                <w:b/>
                <w:spacing w:val="-10"/>
              </w:rPr>
              <w:t>3</w:t>
            </w:r>
          </w:p>
        </w:tc>
        <w:tc>
          <w:tcPr>
            <w:tcW w:w="858" w:type="dxa"/>
          </w:tcPr>
          <w:p w:rsidR="00A4284F" w:rsidRDefault="004E5E27">
            <w:pPr>
              <w:pStyle w:val="TableParagraph"/>
              <w:spacing w:line="251" w:lineRule="exact"/>
              <w:ind w:left="19"/>
              <w:jc w:val="center"/>
              <w:rPr>
                <w:b/>
              </w:rPr>
            </w:pPr>
            <w:r>
              <w:rPr>
                <w:b/>
                <w:spacing w:val="-10"/>
              </w:rPr>
              <w:t>1</w:t>
            </w:r>
          </w:p>
        </w:tc>
      </w:tr>
      <w:tr w:rsidR="00A4284F">
        <w:trPr>
          <w:trHeight w:val="403"/>
        </w:trPr>
        <w:tc>
          <w:tcPr>
            <w:tcW w:w="698" w:type="dxa"/>
          </w:tcPr>
          <w:p w:rsidR="00A4284F" w:rsidRDefault="004E5E27">
            <w:pPr>
              <w:pStyle w:val="TableParagraph"/>
              <w:spacing w:line="251" w:lineRule="exact"/>
              <w:ind w:left="34" w:right="61"/>
              <w:jc w:val="center"/>
            </w:pPr>
            <w:r>
              <w:rPr>
                <w:spacing w:val="-5"/>
              </w:rPr>
              <w:t>3.1</w:t>
            </w:r>
          </w:p>
        </w:tc>
        <w:tc>
          <w:tcPr>
            <w:tcW w:w="6616" w:type="dxa"/>
          </w:tcPr>
          <w:p w:rsidR="00A4284F" w:rsidRDefault="004E5E27">
            <w:pPr>
              <w:pStyle w:val="TableParagraph"/>
              <w:spacing w:line="251" w:lineRule="exact"/>
              <w:ind w:left="69"/>
            </w:pPr>
            <w:r>
              <w:t>Что</w:t>
            </w:r>
            <w:r>
              <w:rPr>
                <w:spacing w:val="-2"/>
              </w:rPr>
              <w:t xml:space="preserve"> </w:t>
            </w:r>
            <w:r>
              <w:t>такое</w:t>
            </w:r>
            <w:r>
              <w:rPr>
                <w:spacing w:val="-2"/>
              </w:rPr>
              <w:t xml:space="preserve"> </w:t>
            </w:r>
            <w:r>
              <w:t>налоги</w:t>
            </w:r>
            <w:r>
              <w:rPr>
                <w:spacing w:val="-2"/>
              </w:rPr>
              <w:t xml:space="preserve"> </w:t>
            </w:r>
            <w:r>
              <w:t>и</w:t>
            </w:r>
            <w:r>
              <w:rPr>
                <w:spacing w:val="-3"/>
              </w:rPr>
              <w:t xml:space="preserve"> </w:t>
            </w:r>
            <w:r>
              <w:t>почему</w:t>
            </w:r>
            <w:r>
              <w:rPr>
                <w:spacing w:val="-1"/>
              </w:rPr>
              <w:t xml:space="preserve"> </w:t>
            </w:r>
            <w:r>
              <w:t>их</w:t>
            </w:r>
            <w:r>
              <w:rPr>
                <w:spacing w:val="-1"/>
              </w:rPr>
              <w:t xml:space="preserve"> </w:t>
            </w:r>
            <w:r>
              <w:t>нужно</w:t>
            </w:r>
            <w:r>
              <w:rPr>
                <w:spacing w:val="-1"/>
              </w:rPr>
              <w:t xml:space="preserve"> </w:t>
            </w:r>
            <w:r>
              <w:rPr>
                <w:spacing w:val="-2"/>
              </w:rPr>
              <w:t>платить</w:t>
            </w:r>
          </w:p>
        </w:tc>
        <w:tc>
          <w:tcPr>
            <w:tcW w:w="1340" w:type="dxa"/>
          </w:tcPr>
          <w:p w:rsidR="00A4284F" w:rsidRDefault="004E5E27">
            <w:pPr>
              <w:pStyle w:val="TableParagraph"/>
              <w:spacing w:line="251" w:lineRule="exact"/>
              <w:ind w:right="411"/>
              <w:jc w:val="right"/>
            </w:pPr>
            <w:r>
              <w:t>Л</w:t>
            </w:r>
            <w:r>
              <w:rPr>
                <w:spacing w:val="-1"/>
              </w:rPr>
              <w:t xml:space="preserve"> </w:t>
            </w:r>
            <w:r>
              <w:t>/</w:t>
            </w:r>
            <w:r>
              <w:rPr>
                <w:spacing w:val="-1"/>
              </w:rPr>
              <w:t xml:space="preserve"> </w:t>
            </w:r>
            <w:r>
              <w:rPr>
                <w:spacing w:val="-10"/>
              </w:rPr>
              <w:t>П</w:t>
            </w:r>
          </w:p>
        </w:tc>
        <w:tc>
          <w:tcPr>
            <w:tcW w:w="858" w:type="dxa"/>
          </w:tcPr>
          <w:p w:rsidR="00A4284F" w:rsidRDefault="004E5E27">
            <w:pPr>
              <w:pStyle w:val="TableParagraph"/>
              <w:spacing w:line="251" w:lineRule="exact"/>
              <w:ind w:left="19"/>
              <w:jc w:val="center"/>
            </w:pPr>
            <w:r>
              <w:rPr>
                <w:spacing w:val="-10"/>
              </w:rPr>
              <w:t>1</w:t>
            </w:r>
          </w:p>
        </w:tc>
        <w:tc>
          <w:tcPr>
            <w:tcW w:w="858" w:type="dxa"/>
          </w:tcPr>
          <w:p w:rsidR="00A4284F" w:rsidRDefault="00A4284F">
            <w:pPr>
              <w:pStyle w:val="TableParagraph"/>
            </w:pPr>
          </w:p>
        </w:tc>
      </w:tr>
      <w:tr w:rsidR="00A4284F">
        <w:trPr>
          <w:trHeight w:val="402"/>
        </w:trPr>
        <w:tc>
          <w:tcPr>
            <w:tcW w:w="698" w:type="dxa"/>
          </w:tcPr>
          <w:p w:rsidR="00A4284F" w:rsidRDefault="004E5E27">
            <w:pPr>
              <w:pStyle w:val="TableParagraph"/>
              <w:spacing w:line="251" w:lineRule="exact"/>
              <w:ind w:left="34" w:right="61"/>
              <w:jc w:val="center"/>
            </w:pPr>
            <w:r>
              <w:rPr>
                <w:spacing w:val="-5"/>
              </w:rPr>
              <w:t>3.2</w:t>
            </w:r>
          </w:p>
        </w:tc>
        <w:tc>
          <w:tcPr>
            <w:tcW w:w="6616" w:type="dxa"/>
          </w:tcPr>
          <w:p w:rsidR="00A4284F" w:rsidRDefault="004E5E27">
            <w:pPr>
              <w:pStyle w:val="TableParagraph"/>
              <w:spacing w:line="251" w:lineRule="exact"/>
              <w:ind w:left="69"/>
            </w:pPr>
            <w:r>
              <w:t>Основы</w:t>
            </w:r>
            <w:r>
              <w:rPr>
                <w:spacing w:val="-11"/>
              </w:rPr>
              <w:t xml:space="preserve"> </w:t>
            </w:r>
            <w:r>
              <w:t>налогообложения</w:t>
            </w:r>
            <w:r>
              <w:rPr>
                <w:spacing w:val="-10"/>
              </w:rPr>
              <w:t xml:space="preserve"> </w:t>
            </w:r>
            <w:r>
              <w:rPr>
                <w:spacing w:val="-2"/>
              </w:rPr>
              <w:t>граждан</w:t>
            </w:r>
          </w:p>
        </w:tc>
        <w:tc>
          <w:tcPr>
            <w:tcW w:w="1340" w:type="dxa"/>
          </w:tcPr>
          <w:p w:rsidR="00A4284F" w:rsidRDefault="004E5E27">
            <w:pPr>
              <w:pStyle w:val="TableParagraph"/>
              <w:spacing w:line="251" w:lineRule="exact"/>
              <w:ind w:right="411"/>
              <w:jc w:val="right"/>
            </w:pPr>
            <w:r>
              <w:t>Л</w:t>
            </w:r>
            <w:r>
              <w:rPr>
                <w:spacing w:val="-1"/>
              </w:rPr>
              <w:t xml:space="preserve"> </w:t>
            </w:r>
            <w:r>
              <w:t>/</w:t>
            </w:r>
            <w:r>
              <w:rPr>
                <w:spacing w:val="-1"/>
              </w:rPr>
              <w:t xml:space="preserve"> </w:t>
            </w:r>
            <w:r>
              <w:rPr>
                <w:spacing w:val="-10"/>
              </w:rPr>
              <w:t>П</w:t>
            </w:r>
          </w:p>
        </w:tc>
        <w:tc>
          <w:tcPr>
            <w:tcW w:w="858" w:type="dxa"/>
          </w:tcPr>
          <w:p w:rsidR="00A4284F" w:rsidRDefault="004E5E27">
            <w:pPr>
              <w:pStyle w:val="TableParagraph"/>
              <w:spacing w:line="251" w:lineRule="exact"/>
              <w:ind w:left="19"/>
              <w:jc w:val="center"/>
            </w:pPr>
            <w:r>
              <w:rPr>
                <w:spacing w:val="-10"/>
              </w:rPr>
              <w:t>1</w:t>
            </w:r>
          </w:p>
        </w:tc>
        <w:tc>
          <w:tcPr>
            <w:tcW w:w="858" w:type="dxa"/>
          </w:tcPr>
          <w:p w:rsidR="00A4284F" w:rsidRDefault="00A4284F">
            <w:pPr>
              <w:pStyle w:val="TableParagraph"/>
            </w:pPr>
          </w:p>
        </w:tc>
      </w:tr>
      <w:tr w:rsidR="00A4284F">
        <w:trPr>
          <w:trHeight w:val="403"/>
        </w:trPr>
        <w:tc>
          <w:tcPr>
            <w:tcW w:w="698" w:type="dxa"/>
          </w:tcPr>
          <w:p w:rsidR="00A4284F" w:rsidRDefault="004E5E27">
            <w:pPr>
              <w:pStyle w:val="TableParagraph"/>
              <w:spacing w:line="251" w:lineRule="exact"/>
              <w:ind w:left="34" w:right="61"/>
              <w:jc w:val="center"/>
            </w:pPr>
            <w:r>
              <w:rPr>
                <w:spacing w:val="-5"/>
              </w:rPr>
              <w:t>3.3</w:t>
            </w:r>
          </w:p>
        </w:tc>
        <w:tc>
          <w:tcPr>
            <w:tcW w:w="6616" w:type="dxa"/>
          </w:tcPr>
          <w:p w:rsidR="00A4284F" w:rsidRDefault="004E5E27">
            <w:pPr>
              <w:pStyle w:val="TableParagraph"/>
              <w:spacing w:line="251" w:lineRule="exact"/>
              <w:ind w:left="69"/>
            </w:pPr>
            <w:r>
              <w:t>Налоговые</w:t>
            </w:r>
            <w:r>
              <w:rPr>
                <w:spacing w:val="-7"/>
              </w:rPr>
              <w:t xml:space="preserve"> </w:t>
            </w:r>
            <w:r>
              <w:t>вычеты,</w:t>
            </w:r>
            <w:r>
              <w:rPr>
                <w:spacing w:val="-4"/>
              </w:rPr>
              <w:t xml:space="preserve"> </w:t>
            </w:r>
            <w:r>
              <w:t>или</w:t>
            </w:r>
            <w:r>
              <w:rPr>
                <w:spacing w:val="-5"/>
              </w:rPr>
              <w:t xml:space="preserve"> </w:t>
            </w:r>
            <w:r>
              <w:t>Как</w:t>
            </w:r>
            <w:r>
              <w:rPr>
                <w:spacing w:val="-5"/>
              </w:rPr>
              <w:t xml:space="preserve"> </w:t>
            </w:r>
            <w:r>
              <w:t>вернуть</w:t>
            </w:r>
            <w:r>
              <w:rPr>
                <w:spacing w:val="-4"/>
              </w:rPr>
              <w:t xml:space="preserve"> </w:t>
            </w:r>
            <w:r>
              <w:t>налоги</w:t>
            </w:r>
            <w:r>
              <w:rPr>
                <w:spacing w:val="-5"/>
              </w:rPr>
              <w:t xml:space="preserve"> </w:t>
            </w:r>
            <w:r>
              <w:t>в</w:t>
            </w:r>
            <w:r>
              <w:rPr>
                <w:spacing w:val="-5"/>
              </w:rPr>
              <w:t xml:space="preserve"> </w:t>
            </w:r>
            <w:r>
              <w:t>семейный</w:t>
            </w:r>
            <w:r>
              <w:rPr>
                <w:spacing w:val="-4"/>
              </w:rPr>
              <w:t xml:space="preserve"> </w:t>
            </w:r>
            <w:r>
              <w:rPr>
                <w:spacing w:val="-2"/>
              </w:rPr>
              <w:t>бюджет</w:t>
            </w:r>
          </w:p>
        </w:tc>
        <w:tc>
          <w:tcPr>
            <w:tcW w:w="1340" w:type="dxa"/>
          </w:tcPr>
          <w:p w:rsidR="00A4284F" w:rsidRDefault="004E5E27">
            <w:pPr>
              <w:pStyle w:val="TableParagraph"/>
              <w:spacing w:line="251" w:lineRule="exact"/>
              <w:ind w:right="411"/>
              <w:jc w:val="right"/>
            </w:pPr>
            <w:r>
              <w:t>Л</w:t>
            </w:r>
            <w:r>
              <w:rPr>
                <w:spacing w:val="-1"/>
              </w:rPr>
              <w:t xml:space="preserve"> </w:t>
            </w:r>
            <w:r>
              <w:t>/</w:t>
            </w:r>
            <w:r>
              <w:rPr>
                <w:spacing w:val="-1"/>
              </w:rPr>
              <w:t xml:space="preserve"> </w:t>
            </w:r>
            <w:r>
              <w:rPr>
                <w:spacing w:val="-10"/>
              </w:rPr>
              <w:t>П</w:t>
            </w:r>
          </w:p>
        </w:tc>
        <w:tc>
          <w:tcPr>
            <w:tcW w:w="858" w:type="dxa"/>
          </w:tcPr>
          <w:p w:rsidR="00A4284F" w:rsidRDefault="004E5E27">
            <w:pPr>
              <w:pStyle w:val="TableParagraph"/>
              <w:spacing w:line="251" w:lineRule="exact"/>
              <w:ind w:left="19"/>
              <w:jc w:val="center"/>
            </w:pPr>
            <w:r>
              <w:rPr>
                <w:spacing w:val="-10"/>
              </w:rPr>
              <w:t>1</w:t>
            </w:r>
          </w:p>
        </w:tc>
        <w:tc>
          <w:tcPr>
            <w:tcW w:w="858" w:type="dxa"/>
          </w:tcPr>
          <w:p w:rsidR="00A4284F" w:rsidRDefault="004E5E27">
            <w:pPr>
              <w:pStyle w:val="TableParagraph"/>
              <w:spacing w:line="251" w:lineRule="exact"/>
              <w:ind w:left="19"/>
              <w:jc w:val="center"/>
            </w:pPr>
            <w:r>
              <w:rPr>
                <w:spacing w:val="-10"/>
              </w:rPr>
              <w:t>1</w:t>
            </w:r>
          </w:p>
        </w:tc>
      </w:tr>
      <w:tr w:rsidR="00A4284F">
        <w:trPr>
          <w:trHeight w:val="252"/>
        </w:trPr>
        <w:tc>
          <w:tcPr>
            <w:tcW w:w="8654" w:type="dxa"/>
            <w:gridSpan w:val="3"/>
          </w:tcPr>
          <w:p w:rsidR="00A4284F" w:rsidRDefault="004E5E27">
            <w:pPr>
              <w:pStyle w:val="TableParagraph"/>
              <w:spacing w:line="233" w:lineRule="exact"/>
              <w:ind w:left="117"/>
              <w:rPr>
                <w:b/>
              </w:rPr>
            </w:pPr>
            <w:r>
              <w:rPr>
                <w:b/>
              </w:rPr>
              <w:t>Модуль</w:t>
            </w:r>
            <w:r>
              <w:rPr>
                <w:b/>
                <w:spacing w:val="-1"/>
              </w:rPr>
              <w:t xml:space="preserve"> </w:t>
            </w:r>
            <w:r>
              <w:rPr>
                <w:b/>
              </w:rPr>
              <w:t>4.</w:t>
            </w:r>
            <w:r>
              <w:rPr>
                <w:b/>
                <w:spacing w:val="-2"/>
              </w:rPr>
              <w:t xml:space="preserve"> </w:t>
            </w:r>
            <w:r>
              <w:rPr>
                <w:b/>
              </w:rPr>
              <w:t>Страхование:</w:t>
            </w:r>
            <w:r>
              <w:rPr>
                <w:b/>
                <w:spacing w:val="-1"/>
              </w:rPr>
              <w:t xml:space="preserve"> </w:t>
            </w:r>
            <w:r>
              <w:rPr>
                <w:b/>
              </w:rPr>
              <w:t>что</w:t>
            </w:r>
            <w:r>
              <w:rPr>
                <w:b/>
                <w:spacing w:val="-2"/>
              </w:rPr>
              <w:t xml:space="preserve"> </w:t>
            </w:r>
            <w:r>
              <w:rPr>
                <w:b/>
              </w:rPr>
              <w:t>и</w:t>
            </w:r>
            <w:r>
              <w:rPr>
                <w:b/>
                <w:spacing w:val="-2"/>
              </w:rPr>
              <w:t xml:space="preserve"> </w:t>
            </w:r>
            <w:r>
              <w:rPr>
                <w:b/>
              </w:rPr>
              <w:t>как</w:t>
            </w:r>
            <w:r>
              <w:rPr>
                <w:b/>
                <w:spacing w:val="-2"/>
              </w:rPr>
              <w:t xml:space="preserve"> </w:t>
            </w:r>
            <w:r>
              <w:rPr>
                <w:b/>
              </w:rPr>
              <w:t>надо</w:t>
            </w:r>
            <w:r>
              <w:rPr>
                <w:b/>
                <w:spacing w:val="-2"/>
              </w:rPr>
              <w:t xml:space="preserve"> </w:t>
            </w:r>
            <w:r>
              <w:rPr>
                <w:b/>
              </w:rPr>
              <w:t>страховать,</w:t>
            </w:r>
            <w:r>
              <w:rPr>
                <w:b/>
                <w:spacing w:val="-2"/>
              </w:rPr>
              <w:t xml:space="preserve"> </w:t>
            </w:r>
            <w:r>
              <w:rPr>
                <w:b/>
              </w:rPr>
              <w:t>чтобы</w:t>
            </w:r>
            <w:r>
              <w:rPr>
                <w:b/>
                <w:spacing w:val="-2"/>
              </w:rPr>
              <w:t xml:space="preserve"> </w:t>
            </w:r>
            <w:r>
              <w:rPr>
                <w:b/>
              </w:rPr>
              <w:t>не</w:t>
            </w:r>
            <w:r>
              <w:rPr>
                <w:b/>
                <w:spacing w:val="-1"/>
              </w:rPr>
              <w:t xml:space="preserve"> </w:t>
            </w:r>
            <w:r>
              <w:rPr>
                <w:b/>
              </w:rPr>
              <w:t>попасть</w:t>
            </w:r>
            <w:r>
              <w:rPr>
                <w:b/>
                <w:spacing w:val="-1"/>
              </w:rPr>
              <w:t xml:space="preserve"> </w:t>
            </w:r>
            <w:r>
              <w:rPr>
                <w:b/>
              </w:rPr>
              <w:t>в</w:t>
            </w:r>
            <w:r>
              <w:rPr>
                <w:b/>
                <w:spacing w:val="-1"/>
              </w:rPr>
              <w:t xml:space="preserve"> </w:t>
            </w:r>
            <w:r>
              <w:rPr>
                <w:b/>
                <w:spacing w:val="-4"/>
              </w:rPr>
              <w:t>беду</w:t>
            </w:r>
          </w:p>
        </w:tc>
        <w:tc>
          <w:tcPr>
            <w:tcW w:w="858" w:type="dxa"/>
          </w:tcPr>
          <w:p w:rsidR="00A4284F" w:rsidRDefault="004E5E27">
            <w:pPr>
              <w:pStyle w:val="TableParagraph"/>
              <w:spacing w:line="233" w:lineRule="exact"/>
              <w:ind w:left="19"/>
              <w:jc w:val="center"/>
              <w:rPr>
                <w:b/>
              </w:rPr>
            </w:pPr>
            <w:r>
              <w:rPr>
                <w:b/>
                <w:spacing w:val="-10"/>
              </w:rPr>
              <w:t>2</w:t>
            </w:r>
          </w:p>
        </w:tc>
        <w:tc>
          <w:tcPr>
            <w:tcW w:w="858" w:type="dxa"/>
          </w:tcPr>
          <w:p w:rsidR="00A4284F" w:rsidRDefault="004E5E27">
            <w:pPr>
              <w:pStyle w:val="TableParagraph"/>
              <w:spacing w:line="233" w:lineRule="exact"/>
              <w:ind w:left="19"/>
              <w:jc w:val="center"/>
              <w:rPr>
                <w:b/>
              </w:rPr>
            </w:pPr>
            <w:r>
              <w:rPr>
                <w:b/>
                <w:spacing w:val="-10"/>
              </w:rPr>
              <w:t>3</w:t>
            </w:r>
          </w:p>
        </w:tc>
      </w:tr>
    </w:tbl>
    <w:p w:rsidR="00A4284F" w:rsidRDefault="00A4284F">
      <w:pPr>
        <w:pStyle w:val="TableParagraph"/>
        <w:spacing w:line="233" w:lineRule="exact"/>
        <w:jc w:val="center"/>
        <w:rPr>
          <w:b/>
        </w:rPr>
        <w:sectPr w:rsidR="00A4284F">
          <w:type w:val="continuous"/>
          <w:pgSz w:w="11910" w:h="16840"/>
          <w:pgMar w:top="1620" w:right="425" w:bottom="1278" w:left="141" w:header="0" w:footer="733" w:gutter="0"/>
          <w:cols w:space="720"/>
        </w:sectPr>
      </w:pPr>
    </w:p>
    <w:tbl>
      <w:tblPr>
        <w:tblStyle w:val="TableNormal"/>
        <w:tblW w:w="0" w:type="auto"/>
        <w:tblInd w:w="742" w:type="dxa"/>
        <w:tblBorders>
          <w:top w:val="single" w:sz="6" w:space="0" w:color="221E1F"/>
          <w:left w:val="single" w:sz="6" w:space="0" w:color="221E1F"/>
          <w:bottom w:val="single" w:sz="6" w:space="0" w:color="221E1F"/>
          <w:right w:val="single" w:sz="6" w:space="0" w:color="221E1F"/>
          <w:insideH w:val="single" w:sz="6" w:space="0" w:color="221E1F"/>
          <w:insideV w:val="single" w:sz="6" w:space="0" w:color="221E1F"/>
        </w:tblBorders>
        <w:tblLayout w:type="fixed"/>
        <w:tblLook w:val="01E0" w:firstRow="1" w:lastRow="1" w:firstColumn="1" w:lastColumn="1" w:noHBand="0" w:noVBand="0"/>
      </w:tblPr>
      <w:tblGrid>
        <w:gridCol w:w="650"/>
        <w:gridCol w:w="6664"/>
        <w:gridCol w:w="1340"/>
        <w:gridCol w:w="858"/>
        <w:gridCol w:w="858"/>
      </w:tblGrid>
      <w:tr w:rsidR="00A4284F">
        <w:trPr>
          <w:trHeight w:val="407"/>
        </w:trPr>
        <w:tc>
          <w:tcPr>
            <w:tcW w:w="8654" w:type="dxa"/>
            <w:gridSpan w:val="3"/>
          </w:tcPr>
          <w:p w:rsidR="00A4284F" w:rsidRDefault="00A4284F">
            <w:pPr>
              <w:pStyle w:val="TableParagraph"/>
            </w:pPr>
          </w:p>
        </w:tc>
        <w:tc>
          <w:tcPr>
            <w:tcW w:w="858" w:type="dxa"/>
          </w:tcPr>
          <w:p w:rsidR="00A4284F" w:rsidRDefault="00A4284F">
            <w:pPr>
              <w:pStyle w:val="TableParagraph"/>
            </w:pPr>
          </w:p>
        </w:tc>
        <w:tc>
          <w:tcPr>
            <w:tcW w:w="858" w:type="dxa"/>
          </w:tcPr>
          <w:p w:rsidR="00A4284F" w:rsidRDefault="00A4284F">
            <w:pPr>
              <w:pStyle w:val="TableParagraph"/>
            </w:pPr>
          </w:p>
        </w:tc>
      </w:tr>
      <w:tr w:rsidR="00A4284F">
        <w:trPr>
          <w:trHeight w:val="402"/>
        </w:trPr>
        <w:tc>
          <w:tcPr>
            <w:tcW w:w="650" w:type="dxa"/>
          </w:tcPr>
          <w:p w:rsidR="00A4284F" w:rsidRDefault="004E5E27">
            <w:pPr>
              <w:pStyle w:val="TableParagraph"/>
              <w:spacing w:line="251" w:lineRule="exact"/>
              <w:ind w:right="169"/>
              <w:jc w:val="right"/>
            </w:pPr>
            <w:r>
              <w:rPr>
                <w:spacing w:val="-5"/>
              </w:rPr>
              <w:t>4.1</w:t>
            </w:r>
          </w:p>
        </w:tc>
        <w:tc>
          <w:tcPr>
            <w:tcW w:w="6664" w:type="dxa"/>
          </w:tcPr>
          <w:p w:rsidR="00A4284F" w:rsidRDefault="004E5E27">
            <w:pPr>
              <w:pStyle w:val="TableParagraph"/>
              <w:spacing w:line="251" w:lineRule="exact"/>
              <w:ind w:left="117"/>
            </w:pPr>
            <w:r>
              <w:t>Страховой</w:t>
            </w:r>
            <w:r>
              <w:rPr>
                <w:spacing w:val="-5"/>
              </w:rPr>
              <w:t xml:space="preserve"> </w:t>
            </w:r>
            <w:r>
              <w:t>рынок</w:t>
            </w:r>
            <w:r>
              <w:rPr>
                <w:spacing w:val="-5"/>
              </w:rPr>
              <w:t xml:space="preserve"> </w:t>
            </w:r>
            <w:r>
              <w:t>России:</w:t>
            </w:r>
            <w:r>
              <w:rPr>
                <w:spacing w:val="-4"/>
              </w:rPr>
              <w:t xml:space="preserve"> </w:t>
            </w:r>
            <w:r>
              <w:t>коротко</w:t>
            </w:r>
            <w:r>
              <w:rPr>
                <w:spacing w:val="-4"/>
              </w:rPr>
              <w:t xml:space="preserve"> </w:t>
            </w:r>
            <w:r>
              <w:t>о</w:t>
            </w:r>
            <w:r>
              <w:rPr>
                <w:spacing w:val="-3"/>
              </w:rPr>
              <w:t xml:space="preserve"> </w:t>
            </w:r>
            <w:r>
              <w:rPr>
                <w:spacing w:val="-2"/>
              </w:rPr>
              <w:t>главном</w:t>
            </w:r>
          </w:p>
        </w:tc>
        <w:tc>
          <w:tcPr>
            <w:tcW w:w="1340" w:type="dxa"/>
          </w:tcPr>
          <w:p w:rsidR="00A4284F" w:rsidRDefault="004E5E27">
            <w:pPr>
              <w:pStyle w:val="TableParagraph"/>
              <w:spacing w:line="251" w:lineRule="exact"/>
              <w:ind w:right="411"/>
              <w:jc w:val="right"/>
            </w:pPr>
            <w:r>
              <w:t>Л</w:t>
            </w:r>
            <w:r>
              <w:rPr>
                <w:spacing w:val="-1"/>
              </w:rPr>
              <w:t xml:space="preserve"> </w:t>
            </w:r>
            <w:r>
              <w:t>/</w:t>
            </w:r>
            <w:r>
              <w:rPr>
                <w:spacing w:val="-1"/>
              </w:rPr>
              <w:t xml:space="preserve"> </w:t>
            </w:r>
            <w:r>
              <w:rPr>
                <w:spacing w:val="-10"/>
              </w:rPr>
              <w:t>П</w:t>
            </w:r>
          </w:p>
        </w:tc>
        <w:tc>
          <w:tcPr>
            <w:tcW w:w="858" w:type="dxa"/>
          </w:tcPr>
          <w:p w:rsidR="00A4284F" w:rsidRDefault="004E5E27">
            <w:pPr>
              <w:pStyle w:val="TableParagraph"/>
              <w:spacing w:line="251" w:lineRule="exact"/>
              <w:ind w:left="19"/>
              <w:jc w:val="center"/>
            </w:pPr>
            <w:r>
              <w:rPr>
                <w:spacing w:val="-10"/>
              </w:rPr>
              <w:t>1</w:t>
            </w:r>
          </w:p>
        </w:tc>
        <w:tc>
          <w:tcPr>
            <w:tcW w:w="858" w:type="dxa"/>
          </w:tcPr>
          <w:p w:rsidR="00A4284F" w:rsidRDefault="00A4284F">
            <w:pPr>
              <w:pStyle w:val="TableParagraph"/>
            </w:pPr>
          </w:p>
        </w:tc>
      </w:tr>
      <w:tr w:rsidR="00A4284F">
        <w:trPr>
          <w:trHeight w:val="402"/>
        </w:trPr>
        <w:tc>
          <w:tcPr>
            <w:tcW w:w="650" w:type="dxa"/>
          </w:tcPr>
          <w:p w:rsidR="00A4284F" w:rsidRDefault="004E5E27">
            <w:pPr>
              <w:pStyle w:val="TableParagraph"/>
              <w:spacing w:line="251" w:lineRule="exact"/>
              <w:ind w:right="169"/>
              <w:jc w:val="right"/>
            </w:pPr>
            <w:r>
              <w:rPr>
                <w:spacing w:val="-5"/>
              </w:rPr>
              <w:t>4.2</w:t>
            </w:r>
          </w:p>
        </w:tc>
        <w:tc>
          <w:tcPr>
            <w:tcW w:w="6664" w:type="dxa"/>
          </w:tcPr>
          <w:p w:rsidR="00A4284F" w:rsidRDefault="004E5E27">
            <w:pPr>
              <w:pStyle w:val="TableParagraph"/>
              <w:spacing w:line="251" w:lineRule="exact"/>
              <w:ind w:left="117"/>
            </w:pPr>
            <w:r>
              <w:t>Имущественное</w:t>
            </w:r>
            <w:r>
              <w:rPr>
                <w:spacing w:val="-9"/>
              </w:rPr>
              <w:t xml:space="preserve"> </w:t>
            </w:r>
            <w:r>
              <w:t>страхование:</w:t>
            </w:r>
            <w:r>
              <w:rPr>
                <w:spacing w:val="-9"/>
              </w:rPr>
              <w:t xml:space="preserve"> </w:t>
            </w:r>
            <w:r>
              <w:t>как</w:t>
            </w:r>
            <w:r>
              <w:rPr>
                <w:spacing w:val="-8"/>
              </w:rPr>
              <w:t xml:space="preserve"> </w:t>
            </w:r>
            <w:r>
              <w:t>защитить</w:t>
            </w:r>
            <w:r>
              <w:rPr>
                <w:spacing w:val="-9"/>
              </w:rPr>
              <w:t xml:space="preserve"> </w:t>
            </w:r>
            <w:r>
              <w:t>нажитое</w:t>
            </w:r>
            <w:r>
              <w:rPr>
                <w:spacing w:val="-8"/>
              </w:rPr>
              <w:t xml:space="preserve"> </w:t>
            </w:r>
            <w:r>
              <w:rPr>
                <w:spacing w:val="-2"/>
              </w:rPr>
              <w:t>состояние</w:t>
            </w:r>
          </w:p>
        </w:tc>
        <w:tc>
          <w:tcPr>
            <w:tcW w:w="1340" w:type="dxa"/>
          </w:tcPr>
          <w:p w:rsidR="00A4284F" w:rsidRDefault="004E5E27">
            <w:pPr>
              <w:pStyle w:val="TableParagraph"/>
              <w:spacing w:line="251" w:lineRule="exact"/>
              <w:ind w:right="411"/>
              <w:jc w:val="right"/>
            </w:pPr>
            <w:r>
              <w:t>Л</w:t>
            </w:r>
            <w:r>
              <w:rPr>
                <w:spacing w:val="-1"/>
              </w:rPr>
              <w:t xml:space="preserve"> </w:t>
            </w:r>
            <w:r>
              <w:t>/</w:t>
            </w:r>
            <w:r>
              <w:rPr>
                <w:spacing w:val="-1"/>
              </w:rPr>
              <w:t xml:space="preserve"> </w:t>
            </w:r>
            <w:r>
              <w:rPr>
                <w:spacing w:val="-10"/>
              </w:rPr>
              <w:t>П</w:t>
            </w:r>
          </w:p>
        </w:tc>
        <w:tc>
          <w:tcPr>
            <w:tcW w:w="858" w:type="dxa"/>
          </w:tcPr>
          <w:p w:rsidR="00A4284F" w:rsidRDefault="00A4284F">
            <w:pPr>
              <w:pStyle w:val="TableParagraph"/>
            </w:pPr>
          </w:p>
        </w:tc>
        <w:tc>
          <w:tcPr>
            <w:tcW w:w="858" w:type="dxa"/>
          </w:tcPr>
          <w:p w:rsidR="00A4284F" w:rsidRDefault="004E5E27">
            <w:pPr>
              <w:pStyle w:val="TableParagraph"/>
              <w:spacing w:line="251" w:lineRule="exact"/>
              <w:ind w:left="19"/>
              <w:jc w:val="center"/>
            </w:pPr>
            <w:r>
              <w:rPr>
                <w:spacing w:val="-10"/>
              </w:rPr>
              <w:t>1</w:t>
            </w:r>
          </w:p>
        </w:tc>
      </w:tr>
      <w:tr w:rsidR="00A4284F">
        <w:trPr>
          <w:trHeight w:val="655"/>
        </w:trPr>
        <w:tc>
          <w:tcPr>
            <w:tcW w:w="650" w:type="dxa"/>
          </w:tcPr>
          <w:p w:rsidR="00A4284F" w:rsidRDefault="004E5E27">
            <w:pPr>
              <w:pStyle w:val="TableParagraph"/>
              <w:spacing w:line="251" w:lineRule="exact"/>
              <w:ind w:right="169"/>
              <w:jc w:val="right"/>
            </w:pPr>
            <w:r>
              <w:rPr>
                <w:spacing w:val="-5"/>
              </w:rPr>
              <w:t>4.3</w:t>
            </w:r>
          </w:p>
        </w:tc>
        <w:tc>
          <w:tcPr>
            <w:tcW w:w="6664" w:type="dxa"/>
          </w:tcPr>
          <w:p w:rsidR="00A4284F" w:rsidRDefault="004E5E27">
            <w:pPr>
              <w:pStyle w:val="TableParagraph"/>
              <w:ind w:left="117" w:right="110"/>
            </w:pPr>
            <w:r>
              <w:t>Здоровье</w:t>
            </w:r>
            <w:r>
              <w:rPr>
                <w:spacing w:val="-6"/>
              </w:rPr>
              <w:t xml:space="preserve"> </w:t>
            </w:r>
            <w:r>
              <w:t>и</w:t>
            </w:r>
            <w:r>
              <w:rPr>
                <w:spacing w:val="-6"/>
              </w:rPr>
              <w:t xml:space="preserve"> </w:t>
            </w:r>
            <w:r>
              <w:t>жизнь</w:t>
            </w:r>
            <w:r>
              <w:rPr>
                <w:spacing w:val="-6"/>
              </w:rPr>
              <w:t xml:space="preserve"> </w:t>
            </w:r>
            <w:r>
              <w:t>—</w:t>
            </w:r>
            <w:r>
              <w:rPr>
                <w:spacing w:val="-5"/>
              </w:rPr>
              <w:t xml:space="preserve"> </w:t>
            </w:r>
            <w:r>
              <w:t>высшие</w:t>
            </w:r>
            <w:r>
              <w:rPr>
                <w:spacing w:val="-6"/>
              </w:rPr>
              <w:t xml:space="preserve"> </w:t>
            </w:r>
            <w:r>
              <w:t>блага:</w:t>
            </w:r>
            <w:r>
              <w:rPr>
                <w:spacing w:val="-6"/>
              </w:rPr>
              <w:t xml:space="preserve"> </w:t>
            </w:r>
            <w:r>
              <w:t>поговорим</w:t>
            </w:r>
            <w:r>
              <w:rPr>
                <w:spacing w:val="-6"/>
              </w:rPr>
              <w:t xml:space="preserve"> </w:t>
            </w:r>
            <w:r>
              <w:t>о</w:t>
            </w:r>
            <w:r>
              <w:rPr>
                <w:spacing w:val="-5"/>
              </w:rPr>
              <w:t xml:space="preserve"> </w:t>
            </w:r>
            <w:r>
              <w:t xml:space="preserve">личном </w:t>
            </w:r>
            <w:r>
              <w:rPr>
                <w:spacing w:val="-2"/>
              </w:rPr>
              <w:t>страховании</w:t>
            </w:r>
          </w:p>
        </w:tc>
        <w:tc>
          <w:tcPr>
            <w:tcW w:w="1340" w:type="dxa"/>
          </w:tcPr>
          <w:p w:rsidR="00A4284F" w:rsidRDefault="004E5E27">
            <w:pPr>
              <w:pStyle w:val="TableParagraph"/>
              <w:spacing w:line="251" w:lineRule="exact"/>
              <w:ind w:right="411"/>
              <w:jc w:val="right"/>
            </w:pPr>
            <w:r>
              <w:t>Л</w:t>
            </w:r>
            <w:r>
              <w:rPr>
                <w:spacing w:val="-1"/>
              </w:rPr>
              <w:t xml:space="preserve"> </w:t>
            </w:r>
            <w:r>
              <w:t>/</w:t>
            </w:r>
            <w:r>
              <w:rPr>
                <w:spacing w:val="-1"/>
              </w:rPr>
              <w:t xml:space="preserve"> </w:t>
            </w:r>
            <w:r>
              <w:rPr>
                <w:spacing w:val="-10"/>
              </w:rPr>
              <w:t>П</w:t>
            </w:r>
          </w:p>
        </w:tc>
        <w:tc>
          <w:tcPr>
            <w:tcW w:w="858" w:type="dxa"/>
          </w:tcPr>
          <w:p w:rsidR="00A4284F" w:rsidRDefault="004E5E27">
            <w:pPr>
              <w:pStyle w:val="TableParagraph"/>
              <w:spacing w:line="251" w:lineRule="exact"/>
              <w:ind w:left="19"/>
              <w:jc w:val="center"/>
            </w:pPr>
            <w:r>
              <w:rPr>
                <w:spacing w:val="-10"/>
              </w:rPr>
              <w:t>1</w:t>
            </w:r>
          </w:p>
        </w:tc>
        <w:tc>
          <w:tcPr>
            <w:tcW w:w="858" w:type="dxa"/>
          </w:tcPr>
          <w:p w:rsidR="00A4284F" w:rsidRDefault="00A4284F">
            <w:pPr>
              <w:pStyle w:val="TableParagraph"/>
            </w:pPr>
          </w:p>
        </w:tc>
      </w:tr>
      <w:tr w:rsidR="00A4284F">
        <w:trPr>
          <w:trHeight w:val="403"/>
        </w:trPr>
        <w:tc>
          <w:tcPr>
            <w:tcW w:w="650" w:type="dxa"/>
          </w:tcPr>
          <w:p w:rsidR="00A4284F" w:rsidRDefault="004E5E27">
            <w:pPr>
              <w:pStyle w:val="TableParagraph"/>
              <w:spacing w:line="252" w:lineRule="exact"/>
              <w:ind w:right="169"/>
              <w:jc w:val="right"/>
            </w:pPr>
            <w:r>
              <w:rPr>
                <w:spacing w:val="-5"/>
              </w:rPr>
              <w:t>4.4</w:t>
            </w:r>
          </w:p>
        </w:tc>
        <w:tc>
          <w:tcPr>
            <w:tcW w:w="6664" w:type="dxa"/>
          </w:tcPr>
          <w:p w:rsidR="00A4284F" w:rsidRDefault="004E5E27">
            <w:pPr>
              <w:pStyle w:val="TableParagraph"/>
              <w:spacing w:line="252" w:lineRule="exact"/>
              <w:ind w:left="117"/>
            </w:pPr>
            <w:r>
              <w:t>Если</w:t>
            </w:r>
            <w:r>
              <w:rPr>
                <w:spacing w:val="-8"/>
              </w:rPr>
              <w:t xml:space="preserve"> </w:t>
            </w:r>
            <w:r>
              <w:t>нанесён</w:t>
            </w:r>
            <w:r>
              <w:rPr>
                <w:spacing w:val="-6"/>
              </w:rPr>
              <w:t xml:space="preserve"> </w:t>
            </w:r>
            <w:r>
              <w:t>ущерб</w:t>
            </w:r>
            <w:r>
              <w:rPr>
                <w:spacing w:val="-6"/>
              </w:rPr>
              <w:t xml:space="preserve"> </w:t>
            </w:r>
            <w:r>
              <w:t>третьим</w:t>
            </w:r>
            <w:r>
              <w:rPr>
                <w:spacing w:val="-5"/>
              </w:rPr>
              <w:t xml:space="preserve"> </w:t>
            </w:r>
            <w:r>
              <w:rPr>
                <w:spacing w:val="-2"/>
              </w:rPr>
              <w:t>лицам</w:t>
            </w:r>
          </w:p>
        </w:tc>
        <w:tc>
          <w:tcPr>
            <w:tcW w:w="1340" w:type="dxa"/>
          </w:tcPr>
          <w:p w:rsidR="00A4284F" w:rsidRDefault="004E5E27">
            <w:pPr>
              <w:pStyle w:val="TableParagraph"/>
              <w:spacing w:line="252" w:lineRule="exact"/>
              <w:ind w:right="411"/>
              <w:jc w:val="right"/>
            </w:pPr>
            <w:r>
              <w:t>Л</w:t>
            </w:r>
            <w:r>
              <w:rPr>
                <w:spacing w:val="-1"/>
              </w:rPr>
              <w:t xml:space="preserve"> </w:t>
            </w:r>
            <w:r>
              <w:t>/</w:t>
            </w:r>
            <w:r>
              <w:rPr>
                <w:spacing w:val="-1"/>
              </w:rPr>
              <w:t xml:space="preserve"> </w:t>
            </w:r>
            <w:r>
              <w:rPr>
                <w:spacing w:val="-10"/>
              </w:rPr>
              <w:t>П</w:t>
            </w:r>
          </w:p>
        </w:tc>
        <w:tc>
          <w:tcPr>
            <w:tcW w:w="858" w:type="dxa"/>
          </w:tcPr>
          <w:p w:rsidR="00A4284F" w:rsidRDefault="00A4284F">
            <w:pPr>
              <w:pStyle w:val="TableParagraph"/>
            </w:pPr>
          </w:p>
        </w:tc>
        <w:tc>
          <w:tcPr>
            <w:tcW w:w="858" w:type="dxa"/>
          </w:tcPr>
          <w:p w:rsidR="00A4284F" w:rsidRDefault="004E5E27">
            <w:pPr>
              <w:pStyle w:val="TableParagraph"/>
              <w:spacing w:line="252" w:lineRule="exact"/>
              <w:ind w:left="19"/>
              <w:jc w:val="center"/>
            </w:pPr>
            <w:r>
              <w:rPr>
                <w:spacing w:val="-10"/>
              </w:rPr>
              <w:t>1</w:t>
            </w:r>
          </w:p>
        </w:tc>
      </w:tr>
      <w:tr w:rsidR="00A4284F">
        <w:trPr>
          <w:trHeight w:val="656"/>
        </w:trPr>
        <w:tc>
          <w:tcPr>
            <w:tcW w:w="650" w:type="dxa"/>
          </w:tcPr>
          <w:p w:rsidR="00A4284F" w:rsidRDefault="004E5E27">
            <w:pPr>
              <w:pStyle w:val="TableParagraph"/>
              <w:spacing w:line="252" w:lineRule="exact"/>
              <w:ind w:right="169"/>
              <w:jc w:val="right"/>
            </w:pPr>
            <w:r>
              <w:rPr>
                <w:spacing w:val="-5"/>
              </w:rPr>
              <w:t>4.5</w:t>
            </w:r>
          </w:p>
        </w:tc>
        <w:tc>
          <w:tcPr>
            <w:tcW w:w="6664" w:type="dxa"/>
          </w:tcPr>
          <w:p w:rsidR="00A4284F" w:rsidRDefault="004E5E27">
            <w:pPr>
              <w:pStyle w:val="TableParagraph"/>
              <w:ind w:left="117" w:right="110"/>
            </w:pPr>
            <w:r>
              <w:t>Доверяй,</w:t>
            </w:r>
            <w:r>
              <w:rPr>
                <w:spacing w:val="-6"/>
              </w:rPr>
              <w:t xml:space="preserve"> </w:t>
            </w:r>
            <w:r>
              <w:t>но</w:t>
            </w:r>
            <w:r>
              <w:rPr>
                <w:spacing w:val="-6"/>
              </w:rPr>
              <w:t xml:space="preserve"> </w:t>
            </w:r>
            <w:r>
              <w:t>проверяй,</w:t>
            </w:r>
            <w:r>
              <w:rPr>
                <w:spacing w:val="-6"/>
              </w:rPr>
              <w:t xml:space="preserve"> </w:t>
            </w:r>
            <w:r>
              <w:t>или</w:t>
            </w:r>
            <w:r>
              <w:rPr>
                <w:spacing w:val="-7"/>
              </w:rPr>
              <w:t xml:space="preserve"> </w:t>
            </w:r>
            <w:r>
              <w:t>несколько</w:t>
            </w:r>
            <w:r>
              <w:rPr>
                <w:spacing w:val="-6"/>
              </w:rPr>
              <w:t xml:space="preserve"> </w:t>
            </w:r>
            <w:r>
              <w:t>советов</w:t>
            </w:r>
            <w:r>
              <w:rPr>
                <w:spacing w:val="-7"/>
              </w:rPr>
              <w:t xml:space="preserve"> </w:t>
            </w:r>
            <w:r>
              <w:t>по</w:t>
            </w:r>
            <w:r>
              <w:rPr>
                <w:spacing w:val="-6"/>
              </w:rPr>
              <w:t xml:space="preserve"> </w:t>
            </w:r>
            <w:r>
              <w:t xml:space="preserve">выбору </w:t>
            </w:r>
            <w:r>
              <w:rPr>
                <w:spacing w:val="-2"/>
              </w:rPr>
              <w:t>страховщика</w:t>
            </w:r>
          </w:p>
        </w:tc>
        <w:tc>
          <w:tcPr>
            <w:tcW w:w="1340" w:type="dxa"/>
          </w:tcPr>
          <w:p w:rsidR="00A4284F" w:rsidRDefault="004E5E27">
            <w:pPr>
              <w:pStyle w:val="TableParagraph"/>
              <w:spacing w:line="252" w:lineRule="exact"/>
              <w:ind w:right="411"/>
              <w:jc w:val="right"/>
            </w:pPr>
            <w:r>
              <w:t>Л</w:t>
            </w:r>
            <w:r>
              <w:rPr>
                <w:spacing w:val="-1"/>
              </w:rPr>
              <w:t xml:space="preserve"> </w:t>
            </w:r>
            <w:r>
              <w:t>/</w:t>
            </w:r>
            <w:r>
              <w:rPr>
                <w:spacing w:val="-1"/>
              </w:rPr>
              <w:t xml:space="preserve"> </w:t>
            </w:r>
            <w:r>
              <w:rPr>
                <w:spacing w:val="-10"/>
              </w:rPr>
              <w:t>П</w:t>
            </w:r>
          </w:p>
        </w:tc>
        <w:tc>
          <w:tcPr>
            <w:tcW w:w="858" w:type="dxa"/>
          </w:tcPr>
          <w:p w:rsidR="00A4284F" w:rsidRDefault="00A4284F">
            <w:pPr>
              <w:pStyle w:val="TableParagraph"/>
            </w:pPr>
          </w:p>
        </w:tc>
        <w:tc>
          <w:tcPr>
            <w:tcW w:w="858" w:type="dxa"/>
          </w:tcPr>
          <w:p w:rsidR="00A4284F" w:rsidRDefault="004E5E27">
            <w:pPr>
              <w:pStyle w:val="TableParagraph"/>
              <w:spacing w:line="252" w:lineRule="exact"/>
              <w:ind w:left="19"/>
              <w:jc w:val="center"/>
            </w:pPr>
            <w:r>
              <w:rPr>
                <w:spacing w:val="-10"/>
              </w:rPr>
              <w:t>1</w:t>
            </w:r>
          </w:p>
        </w:tc>
      </w:tr>
      <w:tr w:rsidR="00A4284F">
        <w:trPr>
          <w:trHeight w:val="403"/>
        </w:trPr>
        <w:tc>
          <w:tcPr>
            <w:tcW w:w="8654" w:type="dxa"/>
            <w:gridSpan w:val="3"/>
          </w:tcPr>
          <w:p w:rsidR="00A4284F" w:rsidRDefault="004E5E27">
            <w:pPr>
              <w:pStyle w:val="TableParagraph"/>
              <w:spacing w:line="251" w:lineRule="exact"/>
              <w:ind w:left="117"/>
              <w:rPr>
                <w:b/>
              </w:rPr>
            </w:pPr>
            <w:r>
              <w:rPr>
                <w:b/>
              </w:rPr>
              <w:t>Модуль</w:t>
            </w:r>
            <w:r>
              <w:rPr>
                <w:b/>
                <w:spacing w:val="-3"/>
              </w:rPr>
              <w:t xml:space="preserve"> </w:t>
            </w:r>
            <w:r>
              <w:rPr>
                <w:b/>
              </w:rPr>
              <w:t>5.</w:t>
            </w:r>
            <w:r>
              <w:rPr>
                <w:b/>
                <w:spacing w:val="-3"/>
              </w:rPr>
              <w:t xml:space="preserve"> </w:t>
            </w:r>
            <w:r>
              <w:rPr>
                <w:b/>
              </w:rPr>
              <w:t>Собственный</w:t>
            </w:r>
            <w:r>
              <w:rPr>
                <w:b/>
                <w:spacing w:val="-3"/>
              </w:rPr>
              <w:t xml:space="preserve"> </w:t>
            </w:r>
            <w:r>
              <w:rPr>
                <w:b/>
              </w:rPr>
              <w:t>бизнес:</w:t>
            </w:r>
            <w:r>
              <w:rPr>
                <w:b/>
                <w:spacing w:val="-2"/>
              </w:rPr>
              <w:t xml:space="preserve"> </w:t>
            </w:r>
            <w:r>
              <w:rPr>
                <w:b/>
              </w:rPr>
              <w:t>как</w:t>
            </w:r>
            <w:r>
              <w:rPr>
                <w:b/>
                <w:spacing w:val="-3"/>
              </w:rPr>
              <w:t xml:space="preserve"> </w:t>
            </w:r>
            <w:r>
              <w:rPr>
                <w:b/>
              </w:rPr>
              <w:t>создать</w:t>
            </w:r>
            <w:r>
              <w:rPr>
                <w:b/>
                <w:spacing w:val="-3"/>
              </w:rPr>
              <w:t xml:space="preserve"> </w:t>
            </w:r>
            <w:r>
              <w:rPr>
                <w:b/>
              </w:rPr>
              <w:t>и</w:t>
            </w:r>
            <w:r>
              <w:rPr>
                <w:b/>
                <w:spacing w:val="-3"/>
              </w:rPr>
              <w:t xml:space="preserve"> </w:t>
            </w:r>
            <w:r>
              <w:rPr>
                <w:b/>
              </w:rPr>
              <w:t>не</w:t>
            </w:r>
            <w:r>
              <w:rPr>
                <w:b/>
                <w:spacing w:val="-2"/>
              </w:rPr>
              <w:t xml:space="preserve"> потерять</w:t>
            </w:r>
          </w:p>
        </w:tc>
        <w:tc>
          <w:tcPr>
            <w:tcW w:w="858" w:type="dxa"/>
          </w:tcPr>
          <w:p w:rsidR="00A4284F" w:rsidRDefault="004E5E27">
            <w:pPr>
              <w:pStyle w:val="TableParagraph"/>
              <w:spacing w:line="251" w:lineRule="exact"/>
              <w:ind w:left="19"/>
              <w:jc w:val="center"/>
              <w:rPr>
                <w:b/>
              </w:rPr>
            </w:pPr>
            <w:r>
              <w:rPr>
                <w:b/>
                <w:spacing w:val="-10"/>
              </w:rPr>
              <w:t>3</w:t>
            </w:r>
          </w:p>
        </w:tc>
        <w:tc>
          <w:tcPr>
            <w:tcW w:w="858" w:type="dxa"/>
          </w:tcPr>
          <w:p w:rsidR="00A4284F" w:rsidRDefault="004E5E27">
            <w:pPr>
              <w:pStyle w:val="TableParagraph"/>
              <w:spacing w:line="251" w:lineRule="exact"/>
              <w:ind w:left="19"/>
              <w:jc w:val="center"/>
              <w:rPr>
                <w:b/>
              </w:rPr>
            </w:pPr>
            <w:r>
              <w:rPr>
                <w:b/>
                <w:spacing w:val="-10"/>
              </w:rPr>
              <w:t>2</w:t>
            </w:r>
          </w:p>
        </w:tc>
      </w:tr>
      <w:tr w:rsidR="00A4284F">
        <w:trPr>
          <w:trHeight w:val="402"/>
        </w:trPr>
        <w:tc>
          <w:tcPr>
            <w:tcW w:w="650" w:type="dxa"/>
          </w:tcPr>
          <w:p w:rsidR="00A4284F" w:rsidRDefault="004E5E27">
            <w:pPr>
              <w:pStyle w:val="TableParagraph"/>
              <w:spacing w:line="251" w:lineRule="exact"/>
              <w:ind w:right="169"/>
              <w:jc w:val="right"/>
            </w:pPr>
            <w:r>
              <w:rPr>
                <w:spacing w:val="-5"/>
              </w:rPr>
              <w:t>5.1</w:t>
            </w:r>
          </w:p>
        </w:tc>
        <w:tc>
          <w:tcPr>
            <w:tcW w:w="6664" w:type="dxa"/>
          </w:tcPr>
          <w:p w:rsidR="00A4284F" w:rsidRDefault="004E5E27">
            <w:pPr>
              <w:pStyle w:val="TableParagraph"/>
              <w:spacing w:line="251" w:lineRule="exact"/>
              <w:ind w:left="117"/>
            </w:pPr>
            <w:r>
              <w:t>Создание</w:t>
            </w:r>
            <w:r>
              <w:rPr>
                <w:spacing w:val="-4"/>
              </w:rPr>
              <w:t xml:space="preserve"> </w:t>
            </w:r>
            <w:r>
              <w:t>собственного</w:t>
            </w:r>
            <w:r>
              <w:rPr>
                <w:spacing w:val="-2"/>
              </w:rPr>
              <w:t xml:space="preserve"> </w:t>
            </w:r>
            <w:r>
              <w:t>бизнеса:</w:t>
            </w:r>
            <w:r>
              <w:rPr>
                <w:spacing w:val="-3"/>
              </w:rPr>
              <w:t xml:space="preserve"> </w:t>
            </w:r>
            <w:r>
              <w:t>что</w:t>
            </w:r>
            <w:r>
              <w:rPr>
                <w:spacing w:val="-3"/>
              </w:rPr>
              <w:t xml:space="preserve"> </w:t>
            </w:r>
            <w:r>
              <w:t>и</w:t>
            </w:r>
            <w:r>
              <w:rPr>
                <w:spacing w:val="-3"/>
              </w:rPr>
              <w:t xml:space="preserve"> </w:t>
            </w:r>
            <w:r>
              <w:t>как</w:t>
            </w:r>
            <w:r>
              <w:rPr>
                <w:spacing w:val="-3"/>
              </w:rPr>
              <w:t xml:space="preserve"> </w:t>
            </w:r>
            <w:r>
              <w:t>надо</w:t>
            </w:r>
            <w:r>
              <w:rPr>
                <w:spacing w:val="-2"/>
              </w:rPr>
              <w:t xml:space="preserve"> сделать</w:t>
            </w:r>
          </w:p>
        </w:tc>
        <w:tc>
          <w:tcPr>
            <w:tcW w:w="1340" w:type="dxa"/>
          </w:tcPr>
          <w:p w:rsidR="00A4284F" w:rsidRDefault="004E5E27">
            <w:pPr>
              <w:pStyle w:val="TableParagraph"/>
              <w:spacing w:line="251" w:lineRule="exact"/>
              <w:ind w:right="411"/>
              <w:jc w:val="right"/>
            </w:pPr>
            <w:r>
              <w:t>Л</w:t>
            </w:r>
            <w:r>
              <w:rPr>
                <w:spacing w:val="-1"/>
              </w:rPr>
              <w:t xml:space="preserve"> </w:t>
            </w:r>
            <w:r>
              <w:t>/</w:t>
            </w:r>
            <w:r>
              <w:rPr>
                <w:spacing w:val="-1"/>
              </w:rPr>
              <w:t xml:space="preserve"> </w:t>
            </w:r>
            <w:r>
              <w:rPr>
                <w:spacing w:val="-10"/>
              </w:rPr>
              <w:t>П</w:t>
            </w:r>
          </w:p>
        </w:tc>
        <w:tc>
          <w:tcPr>
            <w:tcW w:w="858" w:type="dxa"/>
          </w:tcPr>
          <w:p w:rsidR="00A4284F" w:rsidRDefault="004E5E27">
            <w:pPr>
              <w:pStyle w:val="TableParagraph"/>
              <w:spacing w:line="251" w:lineRule="exact"/>
              <w:ind w:left="19"/>
              <w:jc w:val="center"/>
            </w:pPr>
            <w:r>
              <w:rPr>
                <w:spacing w:val="-10"/>
              </w:rPr>
              <w:t>1</w:t>
            </w:r>
          </w:p>
        </w:tc>
        <w:tc>
          <w:tcPr>
            <w:tcW w:w="858" w:type="dxa"/>
          </w:tcPr>
          <w:p w:rsidR="00A4284F" w:rsidRDefault="00A4284F">
            <w:pPr>
              <w:pStyle w:val="TableParagraph"/>
            </w:pPr>
          </w:p>
        </w:tc>
      </w:tr>
      <w:tr w:rsidR="00A4284F">
        <w:trPr>
          <w:trHeight w:val="402"/>
        </w:trPr>
        <w:tc>
          <w:tcPr>
            <w:tcW w:w="650" w:type="dxa"/>
          </w:tcPr>
          <w:p w:rsidR="00A4284F" w:rsidRDefault="004E5E27">
            <w:pPr>
              <w:pStyle w:val="TableParagraph"/>
              <w:spacing w:line="251" w:lineRule="exact"/>
              <w:ind w:right="169"/>
              <w:jc w:val="right"/>
            </w:pPr>
            <w:r>
              <w:rPr>
                <w:spacing w:val="-5"/>
              </w:rPr>
              <w:t>5.2</w:t>
            </w:r>
          </w:p>
        </w:tc>
        <w:tc>
          <w:tcPr>
            <w:tcW w:w="6664" w:type="dxa"/>
          </w:tcPr>
          <w:p w:rsidR="00A4284F" w:rsidRDefault="004E5E27">
            <w:pPr>
              <w:pStyle w:val="TableParagraph"/>
              <w:spacing w:line="251" w:lineRule="exact"/>
              <w:ind w:left="117"/>
            </w:pPr>
            <w:r>
              <w:t>Пишем</w:t>
            </w:r>
            <w:r>
              <w:rPr>
                <w:spacing w:val="-12"/>
              </w:rPr>
              <w:t xml:space="preserve"> </w:t>
            </w:r>
            <w:r>
              <w:t>бизнес-</w:t>
            </w:r>
            <w:r>
              <w:rPr>
                <w:spacing w:val="-4"/>
              </w:rPr>
              <w:t>план</w:t>
            </w:r>
          </w:p>
        </w:tc>
        <w:tc>
          <w:tcPr>
            <w:tcW w:w="1340" w:type="dxa"/>
          </w:tcPr>
          <w:p w:rsidR="00A4284F" w:rsidRDefault="004E5E27">
            <w:pPr>
              <w:pStyle w:val="TableParagraph"/>
              <w:spacing w:line="251" w:lineRule="exact"/>
              <w:ind w:right="411"/>
              <w:jc w:val="right"/>
            </w:pPr>
            <w:r>
              <w:t>Л</w:t>
            </w:r>
            <w:r>
              <w:rPr>
                <w:spacing w:val="-1"/>
              </w:rPr>
              <w:t xml:space="preserve"> </w:t>
            </w:r>
            <w:r>
              <w:t>/</w:t>
            </w:r>
            <w:r>
              <w:rPr>
                <w:spacing w:val="-1"/>
              </w:rPr>
              <w:t xml:space="preserve"> </w:t>
            </w:r>
            <w:r>
              <w:rPr>
                <w:spacing w:val="-10"/>
              </w:rPr>
              <w:t>П</w:t>
            </w:r>
          </w:p>
        </w:tc>
        <w:tc>
          <w:tcPr>
            <w:tcW w:w="858" w:type="dxa"/>
          </w:tcPr>
          <w:p w:rsidR="00A4284F" w:rsidRDefault="00A4284F">
            <w:pPr>
              <w:pStyle w:val="TableParagraph"/>
            </w:pPr>
          </w:p>
        </w:tc>
        <w:tc>
          <w:tcPr>
            <w:tcW w:w="858" w:type="dxa"/>
          </w:tcPr>
          <w:p w:rsidR="00A4284F" w:rsidRDefault="004E5E27">
            <w:pPr>
              <w:pStyle w:val="TableParagraph"/>
              <w:spacing w:line="251" w:lineRule="exact"/>
              <w:ind w:left="19"/>
              <w:jc w:val="center"/>
            </w:pPr>
            <w:r>
              <w:rPr>
                <w:spacing w:val="-10"/>
              </w:rPr>
              <w:t>1</w:t>
            </w:r>
          </w:p>
        </w:tc>
      </w:tr>
      <w:tr w:rsidR="00A4284F">
        <w:trPr>
          <w:trHeight w:val="402"/>
        </w:trPr>
        <w:tc>
          <w:tcPr>
            <w:tcW w:w="650" w:type="dxa"/>
          </w:tcPr>
          <w:p w:rsidR="00A4284F" w:rsidRDefault="004E5E27">
            <w:pPr>
              <w:pStyle w:val="TableParagraph"/>
              <w:spacing w:line="251" w:lineRule="exact"/>
              <w:ind w:right="169"/>
              <w:jc w:val="right"/>
            </w:pPr>
            <w:r>
              <w:rPr>
                <w:spacing w:val="-5"/>
              </w:rPr>
              <w:t>5.3</w:t>
            </w:r>
          </w:p>
        </w:tc>
        <w:tc>
          <w:tcPr>
            <w:tcW w:w="6664" w:type="dxa"/>
          </w:tcPr>
          <w:p w:rsidR="00A4284F" w:rsidRDefault="004E5E27">
            <w:pPr>
              <w:pStyle w:val="TableParagraph"/>
              <w:spacing w:line="251" w:lineRule="exact"/>
              <w:ind w:left="117"/>
            </w:pPr>
            <w:r>
              <w:t>Расходы</w:t>
            </w:r>
            <w:r>
              <w:rPr>
                <w:spacing w:val="-6"/>
              </w:rPr>
              <w:t xml:space="preserve"> </w:t>
            </w:r>
            <w:r>
              <w:t>и</w:t>
            </w:r>
            <w:r>
              <w:rPr>
                <w:spacing w:val="-5"/>
              </w:rPr>
              <w:t xml:space="preserve"> </w:t>
            </w:r>
            <w:r>
              <w:t>доходы</w:t>
            </w:r>
            <w:r>
              <w:rPr>
                <w:spacing w:val="-5"/>
              </w:rPr>
              <w:t xml:space="preserve"> </w:t>
            </w:r>
            <w:r>
              <w:t>в</w:t>
            </w:r>
            <w:r>
              <w:rPr>
                <w:spacing w:val="-5"/>
              </w:rPr>
              <w:t xml:space="preserve"> </w:t>
            </w:r>
            <w:r>
              <w:t>собственном</w:t>
            </w:r>
            <w:r>
              <w:rPr>
                <w:spacing w:val="-5"/>
              </w:rPr>
              <w:t xml:space="preserve"> </w:t>
            </w:r>
            <w:r>
              <w:rPr>
                <w:spacing w:val="-2"/>
              </w:rPr>
              <w:t>бизнесе</w:t>
            </w:r>
          </w:p>
        </w:tc>
        <w:tc>
          <w:tcPr>
            <w:tcW w:w="1340" w:type="dxa"/>
          </w:tcPr>
          <w:p w:rsidR="00A4284F" w:rsidRDefault="004E5E27">
            <w:pPr>
              <w:pStyle w:val="TableParagraph"/>
              <w:spacing w:line="251" w:lineRule="exact"/>
              <w:ind w:right="411"/>
              <w:jc w:val="right"/>
            </w:pPr>
            <w:r>
              <w:t>Л</w:t>
            </w:r>
            <w:r>
              <w:rPr>
                <w:spacing w:val="-1"/>
              </w:rPr>
              <w:t xml:space="preserve"> </w:t>
            </w:r>
            <w:r>
              <w:t>/</w:t>
            </w:r>
            <w:r>
              <w:rPr>
                <w:spacing w:val="-1"/>
              </w:rPr>
              <w:t xml:space="preserve"> </w:t>
            </w:r>
            <w:r>
              <w:rPr>
                <w:spacing w:val="-10"/>
              </w:rPr>
              <w:t>П</w:t>
            </w:r>
          </w:p>
        </w:tc>
        <w:tc>
          <w:tcPr>
            <w:tcW w:w="858" w:type="dxa"/>
          </w:tcPr>
          <w:p w:rsidR="00A4284F" w:rsidRDefault="00A4284F">
            <w:pPr>
              <w:pStyle w:val="TableParagraph"/>
            </w:pPr>
          </w:p>
        </w:tc>
        <w:tc>
          <w:tcPr>
            <w:tcW w:w="858" w:type="dxa"/>
          </w:tcPr>
          <w:p w:rsidR="00A4284F" w:rsidRDefault="004E5E27">
            <w:pPr>
              <w:pStyle w:val="TableParagraph"/>
              <w:spacing w:line="251" w:lineRule="exact"/>
              <w:ind w:left="19"/>
              <w:jc w:val="center"/>
            </w:pPr>
            <w:r>
              <w:rPr>
                <w:spacing w:val="-10"/>
              </w:rPr>
              <w:t>1</w:t>
            </w:r>
          </w:p>
        </w:tc>
      </w:tr>
      <w:tr w:rsidR="00A4284F">
        <w:trPr>
          <w:trHeight w:val="403"/>
        </w:trPr>
        <w:tc>
          <w:tcPr>
            <w:tcW w:w="650" w:type="dxa"/>
          </w:tcPr>
          <w:p w:rsidR="00A4284F" w:rsidRDefault="004E5E27">
            <w:pPr>
              <w:pStyle w:val="TableParagraph"/>
              <w:spacing w:line="251" w:lineRule="exact"/>
              <w:ind w:right="169"/>
              <w:jc w:val="right"/>
            </w:pPr>
            <w:r>
              <w:rPr>
                <w:spacing w:val="-5"/>
              </w:rPr>
              <w:t>5.4</w:t>
            </w:r>
          </w:p>
        </w:tc>
        <w:tc>
          <w:tcPr>
            <w:tcW w:w="6664" w:type="dxa"/>
          </w:tcPr>
          <w:p w:rsidR="00A4284F" w:rsidRDefault="004E5E27">
            <w:pPr>
              <w:pStyle w:val="TableParagraph"/>
              <w:spacing w:line="251" w:lineRule="exact"/>
              <w:ind w:left="117"/>
            </w:pPr>
            <w:r>
              <w:t>Налогообложение</w:t>
            </w:r>
            <w:r>
              <w:rPr>
                <w:spacing w:val="-5"/>
              </w:rPr>
              <w:t xml:space="preserve"> </w:t>
            </w:r>
            <w:r>
              <w:t>малого</w:t>
            </w:r>
            <w:r>
              <w:rPr>
                <w:spacing w:val="-3"/>
              </w:rPr>
              <w:t xml:space="preserve"> </w:t>
            </w:r>
            <w:r>
              <w:t>и</w:t>
            </w:r>
            <w:r>
              <w:rPr>
                <w:spacing w:val="-5"/>
              </w:rPr>
              <w:t xml:space="preserve"> </w:t>
            </w:r>
            <w:r>
              <w:t>среднего</w:t>
            </w:r>
            <w:r>
              <w:rPr>
                <w:spacing w:val="-3"/>
              </w:rPr>
              <w:t xml:space="preserve"> </w:t>
            </w:r>
            <w:r>
              <w:rPr>
                <w:spacing w:val="-2"/>
              </w:rPr>
              <w:t>бизнеса</w:t>
            </w:r>
          </w:p>
        </w:tc>
        <w:tc>
          <w:tcPr>
            <w:tcW w:w="1340" w:type="dxa"/>
          </w:tcPr>
          <w:p w:rsidR="00A4284F" w:rsidRDefault="004E5E27">
            <w:pPr>
              <w:pStyle w:val="TableParagraph"/>
              <w:spacing w:line="251" w:lineRule="exact"/>
              <w:ind w:right="411"/>
              <w:jc w:val="right"/>
            </w:pPr>
            <w:r>
              <w:t>Л</w:t>
            </w:r>
            <w:r>
              <w:rPr>
                <w:spacing w:val="-1"/>
              </w:rPr>
              <w:t xml:space="preserve"> </w:t>
            </w:r>
            <w:r>
              <w:t>/</w:t>
            </w:r>
            <w:r>
              <w:rPr>
                <w:spacing w:val="-1"/>
              </w:rPr>
              <w:t xml:space="preserve"> </w:t>
            </w:r>
            <w:r>
              <w:rPr>
                <w:spacing w:val="-10"/>
              </w:rPr>
              <w:t>П</w:t>
            </w:r>
          </w:p>
        </w:tc>
        <w:tc>
          <w:tcPr>
            <w:tcW w:w="858" w:type="dxa"/>
          </w:tcPr>
          <w:p w:rsidR="00A4284F" w:rsidRDefault="004E5E27">
            <w:pPr>
              <w:pStyle w:val="TableParagraph"/>
              <w:spacing w:line="251" w:lineRule="exact"/>
              <w:ind w:left="19"/>
              <w:jc w:val="center"/>
            </w:pPr>
            <w:r>
              <w:rPr>
                <w:spacing w:val="-10"/>
              </w:rPr>
              <w:t>1</w:t>
            </w:r>
          </w:p>
        </w:tc>
        <w:tc>
          <w:tcPr>
            <w:tcW w:w="858" w:type="dxa"/>
          </w:tcPr>
          <w:p w:rsidR="00A4284F" w:rsidRDefault="00A4284F">
            <w:pPr>
              <w:pStyle w:val="TableParagraph"/>
            </w:pPr>
          </w:p>
        </w:tc>
      </w:tr>
      <w:tr w:rsidR="00A4284F">
        <w:trPr>
          <w:trHeight w:val="402"/>
        </w:trPr>
        <w:tc>
          <w:tcPr>
            <w:tcW w:w="650" w:type="dxa"/>
          </w:tcPr>
          <w:p w:rsidR="00A4284F" w:rsidRDefault="004E5E27">
            <w:pPr>
              <w:pStyle w:val="TableParagraph"/>
              <w:spacing w:line="251" w:lineRule="exact"/>
              <w:ind w:right="169"/>
              <w:jc w:val="right"/>
            </w:pPr>
            <w:r>
              <w:rPr>
                <w:spacing w:val="-5"/>
              </w:rPr>
              <w:t>5.5</w:t>
            </w:r>
          </w:p>
        </w:tc>
        <w:tc>
          <w:tcPr>
            <w:tcW w:w="6664" w:type="dxa"/>
          </w:tcPr>
          <w:p w:rsidR="00A4284F" w:rsidRDefault="004E5E27">
            <w:pPr>
              <w:pStyle w:val="TableParagraph"/>
              <w:spacing w:line="251" w:lineRule="exact"/>
              <w:ind w:left="117"/>
            </w:pPr>
            <w:r>
              <w:t>С</w:t>
            </w:r>
            <w:r>
              <w:rPr>
                <w:spacing w:val="-7"/>
              </w:rPr>
              <w:t xml:space="preserve"> </w:t>
            </w:r>
            <w:r>
              <w:t>какими</w:t>
            </w:r>
            <w:r>
              <w:rPr>
                <w:spacing w:val="-6"/>
              </w:rPr>
              <w:t xml:space="preserve"> </w:t>
            </w:r>
            <w:r>
              <w:t>финансовыми</w:t>
            </w:r>
            <w:r>
              <w:rPr>
                <w:spacing w:val="-6"/>
              </w:rPr>
              <w:t xml:space="preserve"> </w:t>
            </w:r>
            <w:r>
              <w:t>рисками</w:t>
            </w:r>
            <w:r>
              <w:rPr>
                <w:spacing w:val="-6"/>
              </w:rPr>
              <w:t xml:space="preserve"> </w:t>
            </w:r>
            <w:r>
              <w:t>может</w:t>
            </w:r>
            <w:r>
              <w:rPr>
                <w:spacing w:val="-5"/>
              </w:rPr>
              <w:t xml:space="preserve"> </w:t>
            </w:r>
            <w:r>
              <w:t>встретиться</w:t>
            </w:r>
            <w:r>
              <w:rPr>
                <w:spacing w:val="-6"/>
              </w:rPr>
              <w:t xml:space="preserve"> </w:t>
            </w:r>
            <w:r>
              <w:rPr>
                <w:spacing w:val="-2"/>
              </w:rPr>
              <w:t>бизнесмен</w:t>
            </w:r>
          </w:p>
        </w:tc>
        <w:tc>
          <w:tcPr>
            <w:tcW w:w="1340" w:type="dxa"/>
          </w:tcPr>
          <w:p w:rsidR="00A4284F" w:rsidRDefault="004E5E27">
            <w:pPr>
              <w:pStyle w:val="TableParagraph"/>
              <w:spacing w:line="251" w:lineRule="exact"/>
              <w:ind w:right="411"/>
              <w:jc w:val="right"/>
            </w:pPr>
            <w:r>
              <w:t>Л</w:t>
            </w:r>
            <w:r>
              <w:rPr>
                <w:spacing w:val="-1"/>
              </w:rPr>
              <w:t xml:space="preserve"> </w:t>
            </w:r>
            <w:r>
              <w:t>/</w:t>
            </w:r>
            <w:r>
              <w:rPr>
                <w:spacing w:val="-1"/>
              </w:rPr>
              <w:t xml:space="preserve"> </w:t>
            </w:r>
            <w:r>
              <w:rPr>
                <w:spacing w:val="-10"/>
              </w:rPr>
              <w:t>П</w:t>
            </w:r>
          </w:p>
        </w:tc>
        <w:tc>
          <w:tcPr>
            <w:tcW w:w="858" w:type="dxa"/>
          </w:tcPr>
          <w:p w:rsidR="00A4284F" w:rsidRDefault="004E5E27">
            <w:pPr>
              <w:pStyle w:val="TableParagraph"/>
              <w:spacing w:line="251" w:lineRule="exact"/>
              <w:ind w:left="19"/>
              <w:jc w:val="center"/>
            </w:pPr>
            <w:r>
              <w:rPr>
                <w:spacing w:val="-10"/>
              </w:rPr>
              <w:t>1</w:t>
            </w:r>
          </w:p>
        </w:tc>
        <w:tc>
          <w:tcPr>
            <w:tcW w:w="858" w:type="dxa"/>
          </w:tcPr>
          <w:p w:rsidR="00A4284F" w:rsidRDefault="00A4284F">
            <w:pPr>
              <w:pStyle w:val="TableParagraph"/>
            </w:pPr>
          </w:p>
        </w:tc>
      </w:tr>
      <w:tr w:rsidR="00A4284F">
        <w:trPr>
          <w:trHeight w:val="403"/>
        </w:trPr>
        <w:tc>
          <w:tcPr>
            <w:tcW w:w="8654" w:type="dxa"/>
            <w:gridSpan w:val="3"/>
          </w:tcPr>
          <w:p w:rsidR="00A4284F" w:rsidRDefault="004E5E27">
            <w:pPr>
              <w:pStyle w:val="TableParagraph"/>
              <w:spacing w:line="251" w:lineRule="exact"/>
              <w:ind w:left="117"/>
              <w:rPr>
                <w:b/>
              </w:rPr>
            </w:pPr>
            <w:r>
              <w:rPr>
                <w:b/>
              </w:rPr>
              <w:t>Модуль</w:t>
            </w:r>
            <w:r>
              <w:rPr>
                <w:b/>
                <w:spacing w:val="-1"/>
              </w:rPr>
              <w:t xml:space="preserve"> </w:t>
            </w:r>
            <w:r>
              <w:rPr>
                <w:b/>
              </w:rPr>
              <w:t>6.</w:t>
            </w:r>
            <w:r>
              <w:rPr>
                <w:b/>
                <w:spacing w:val="-2"/>
              </w:rPr>
              <w:t xml:space="preserve"> </w:t>
            </w:r>
            <w:r>
              <w:rPr>
                <w:b/>
              </w:rPr>
              <w:t>Риски</w:t>
            </w:r>
            <w:r>
              <w:rPr>
                <w:b/>
                <w:spacing w:val="-2"/>
              </w:rPr>
              <w:t xml:space="preserve"> </w:t>
            </w:r>
            <w:r>
              <w:rPr>
                <w:b/>
              </w:rPr>
              <w:t>в</w:t>
            </w:r>
            <w:r>
              <w:rPr>
                <w:b/>
                <w:spacing w:val="-1"/>
              </w:rPr>
              <w:t xml:space="preserve"> </w:t>
            </w:r>
            <w:r>
              <w:rPr>
                <w:b/>
              </w:rPr>
              <w:t>мире</w:t>
            </w:r>
            <w:r>
              <w:rPr>
                <w:b/>
                <w:spacing w:val="-2"/>
              </w:rPr>
              <w:t xml:space="preserve"> </w:t>
            </w:r>
            <w:r>
              <w:rPr>
                <w:b/>
              </w:rPr>
              <w:t>денег:</w:t>
            </w:r>
            <w:r>
              <w:rPr>
                <w:b/>
                <w:spacing w:val="-2"/>
              </w:rPr>
              <w:t xml:space="preserve"> </w:t>
            </w:r>
            <w:r>
              <w:rPr>
                <w:b/>
              </w:rPr>
              <w:t>как</w:t>
            </w:r>
            <w:r>
              <w:rPr>
                <w:b/>
                <w:spacing w:val="-1"/>
              </w:rPr>
              <w:t xml:space="preserve"> </w:t>
            </w:r>
            <w:r>
              <w:rPr>
                <w:b/>
              </w:rPr>
              <w:t>защититься</w:t>
            </w:r>
            <w:r>
              <w:rPr>
                <w:b/>
                <w:spacing w:val="-2"/>
              </w:rPr>
              <w:t xml:space="preserve"> </w:t>
            </w:r>
            <w:r>
              <w:rPr>
                <w:b/>
              </w:rPr>
              <w:t>от</w:t>
            </w:r>
            <w:r>
              <w:rPr>
                <w:b/>
                <w:spacing w:val="-2"/>
              </w:rPr>
              <w:t xml:space="preserve"> разорения</w:t>
            </w:r>
          </w:p>
        </w:tc>
        <w:tc>
          <w:tcPr>
            <w:tcW w:w="858" w:type="dxa"/>
          </w:tcPr>
          <w:p w:rsidR="00A4284F" w:rsidRDefault="004E5E27">
            <w:pPr>
              <w:pStyle w:val="TableParagraph"/>
              <w:spacing w:line="251" w:lineRule="exact"/>
              <w:ind w:left="19"/>
              <w:jc w:val="center"/>
              <w:rPr>
                <w:b/>
              </w:rPr>
            </w:pPr>
            <w:r>
              <w:rPr>
                <w:b/>
                <w:spacing w:val="-10"/>
              </w:rPr>
              <w:t>2</w:t>
            </w:r>
          </w:p>
        </w:tc>
        <w:tc>
          <w:tcPr>
            <w:tcW w:w="858" w:type="dxa"/>
          </w:tcPr>
          <w:p w:rsidR="00A4284F" w:rsidRDefault="004E5E27">
            <w:pPr>
              <w:pStyle w:val="TableParagraph"/>
              <w:spacing w:line="251" w:lineRule="exact"/>
              <w:ind w:left="19"/>
              <w:jc w:val="center"/>
              <w:rPr>
                <w:b/>
              </w:rPr>
            </w:pPr>
            <w:r>
              <w:rPr>
                <w:b/>
                <w:spacing w:val="-10"/>
              </w:rPr>
              <w:t>3</w:t>
            </w:r>
          </w:p>
        </w:tc>
      </w:tr>
      <w:tr w:rsidR="00A4284F">
        <w:trPr>
          <w:trHeight w:val="402"/>
        </w:trPr>
        <w:tc>
          <w:tcPr>
            <w:tcW w:w="650" w:type="dxa"/>
          </w:tcPr>
          <w:p w:rsidR="00A4284F" w:rsidRDefault="004E5E27">
            <w:pPr>
              <w:pStyle w:val="TableParagraph"/>
              <w:spacing w:line="251" w:lineRule="exact"/>
              <w:ind w:right="169"/>
              <w:jc w:val="right"/>
            </w:pPr>
            <w:r>
              <w:rPr>
                <w:spacing w:val="-5"/>
              </w:rPr>
              <w:t>6.1</w:t>
            </w:r>
          </w:p>
        </w:tc>
        <w:tc>
          <w:tcPr>
            <w:tcW w:w="6664" w:type="dxa"/>
          </w:tcPr>
          <w:p w:rsidR="00A4284F" w:rsidRDefault="004E5E27">
            <w:pPr>
              <w:pStyle w:val="TableParagraph"/>
              <w:spacing w:line="251" w:lineRule="exact"/>
              <w:ind w:left="117"/>
            </w:pPr>
            <w:r>
              <w:t>Финансовые</w:t>
            </w:r>
            <w:r>
              <w:rPr>
                <w:spacing w:val="-7"/>
              </w:rPr>
              <w:t xml:space="preserve"> </w:t>
            </w:r>
            <w:r>
              <w:t>риски</w:t>
            </w:r>
            <w:r>
              <w:rPr>
                <w:spacing w:val="-6"/>
              </w:rPr>
              <w:t xml:space="preserve"> </w:t>
            </w:r>
            <w:r>
              <w:t>и</w:t>
            </w:r>
            <w:r>
              <w:rPr>
                <w:spacing w:val="-6"/>
              </w:rPr>
              <w:t xml:space="preserve"> </w:t>
            </w:r>
            <w:r>
              <w:t>стратегии</w:t>
            </w:r>
            <w:r>
              <w:rPr>
                <w:spacing w:val="-6"/>
              </w:rPr>
              <w:t xml:space="preserve"> </w:t>
            </w:r>
            <w:r>
              <w:rPr>
                <w:spacing w:val="-2"/>
              </w:rPr>
              <w:t>инвестирования</w:t>
            </w:r>
          </w:p>
        </w:tc>
        <w:tc>
          <w:tcPr>
            <w:tcW w:w="1340" w:type="dxa"/>
          </w:tcPr>
          <w:p w:rsidR="00A4284F" w:rsidRDefault="004E5E27">
            <w:pPr>
              <w:pStyle w:val="TableParagraph"/>
              <w:spacing w:line="251" w:lineRule="exact"/>
              <w:ind w:left="117"/>
            </w:pPr>
            <w:r>
              <w:t>Л</w:t>
            </w:r>
            <w:r>
              <w:rPr>
                <w:spacing w:val="-1"/>
              </w:rPr>
              <w:t xml:space="preserve"> </w:t>
            </w:r>
            <w:r>
              <w:t>/</w:t>
            </w:r>
            <w:r>
              <w:rPr>
                <w:spacing w:val="-1"/>
              </w:rPr>
              <w:t xml:space="preserve"> </w:t>
            </w:r>
            <w:r>
              <w:rPr>
                <w:spacing w:val="-10"/>
              </w:rPr>
              <w:t>П</w:t>
            </w:r>
          </w:p>
        </w:tc>
        <w:tc>
          <w:tcPr>
            <w:tcW w:w="858" w:type="dxa"/>
          </w:tcPr>
          <w:p w:rsidR="00A4284F" w:rsidRDefault="004E5E27">
            <w:pPr>
              <w:pStyle w:val="TableParagraph"/>
              <w:spacing w:line="251" w:lineRule="exact"/>
              <w:ind w:left="19"/>
              <w:jc w:val="center"/>
            </w:pPr>
            <w:r>
              <w:rPr>
                <w:spacing w:val="-10"/>
              </w:rPr>
              <w:t>1</w:t>
            </w:r>
          </w:p>
        </w:tc>
        <w:tc>
          <w:tcPr>
            <w:tcW w:w="858" w:type="dxa"/>
          </w:tcPr>
          <w:p w:rsidR="00A4284F" w:rsidRDefault="00A4284F">
            <w:pPr>
              <w:pStyle w:val="TableParagraph"/>
            </w:pPr>
          </w:p>
        </w:tc>
      </w:tr>
      <w:tr w:rsidR="00A4284F">
        <w:trPr>
          <w:trHeight w:val="418"/>
        </w:trPr>
        <w:tc>
          <w:tcPr>
            <w:tcW w:w="650" w:type="dxa"/>
          </w:tcPr>
          <w:p w:rsidR="00A4284F" w:rsidRDefault="004E5E27">
            <w:pPr>
              <w:pStyle w:val="TableParagraph"/>
              <w:spacing w:line="251" w:lineRule="exact"/>
              <w:ind w:right="169"/>
              <w:jc w:val="right"/>
            </w:pPr>
            <w:r>
              <w:rPr>
                <w:spacing w:val="-5"/>
              </w:rPr>
              <w:t>6.2</w:t>
            </w:r>
          </w:p>
        </w:tc>
        <w:tc>
          <w:tcPr>
            <w:tcW w:w="6664" w:type="dxa"/>
          </w:tcPr>
          <w:p w:rsidR="00A4284F" w:rsidRDefault="004E5E27">
            <w:pPr>
              <w:pStyle w:val="TableParagraph"/>
              <w:spacing w:line="251" w:lineRule="exact"/>
              <w:ind w:left="117"/>
            </w:pPr>
            <w:r>
              <w:t>Финансовая</w:t>
            </w:r>
            <w:r>
              <w:rPr>
                <w:spacing w:val="-6"/>
              </w:rPr>
              <w:t xml:space="preserve"> </w:t>
            </w:r>
            <w:r>
              <w:t>пирамида,</w:t>
            </w:r>
            <w:r>
              <w:rPr>
                <w:spacing w:val="-3"/>
              </w:rPr>
              <w:t xml:space="preserve"> </w:t>
            </w:r>
            <w:r>
              <w:t>или</w:t>
            </w:r>
            <w:r>
              <w:rPr>
                <w:spacing w:val="-4"/>
              </w:rPr>
              <w:t xml:space="preserve"> </w:t>
            </w:r>
            <w:r>
              <w:t>Как</w:t>
            </w:r>
            <w:r>
              <w:rPr>
                <w:spacing w:val="-4"/>
              </w:rPr>
              <w:t xml:space="preserve"> </w:t>
            </w:r>
            <w:r>
              <w:t>не</w:t>
            </w:r>
            <w:r>
              <w:rPr>
                <w:spacing w:val="-4"/>
              </w:rPr>
              <w:t xml:space="preserve"> </w:t>
            </w:r>
            <w:r>
              <w:t>попасть</w:t>
            </w:r>
            <w:r>
              <w:rPr>
                <w:spacing w:val="-4"/>
              </w:rPr>
              <w:t xml:space="preserve"> </w:t>
            </w:r>
            <w:r>
              <w:t>в</w:t>
            </w:r>
            <w:r>
              <w:rPr>
                <w:spacing w:val="-4"/>
              </w:rPr>
              <w:t xml:space="preserve"> </w:t>
            </w:r>
            <w:r>
              <w:t>сети</w:t>
            </w:r>
            <w:r>
              <w:rPr>
                <w:spacing w:val="-3"/>
              </w:rPr>
              <w:t xml:space="preserve"> </w:t>
            </w:r>
            <w:r>
              <w:rPr>
                <w:spacing w:val="-2"/>
              </w:rPr>
              <w:t>мошенников</w:t>
            </w:r>
          </w:p>
        </w:tc>
        <w:tc>
          <w:tcPr>
            <w:tcW w:w="1340" w:type="dxa"/>
          </w:tcPr>
          <w:p w:rsidR="00A4284F" w:rsidRDefault="004E5E27">
            <w:pPr>
              <w:pStyle w:val="TableParagraph"/>
              <w:spacing w:line="251" w:lineRule="exact"/>
              <w:ind w:left="117"/>
            </w:pPr>
            <w:r>
              <w:t>Л</w:t>
            </w:r>
            <w:r>
              <w:rPr>
                <w:spacing w:val="-1"/>
              </w:rPr>
              <w:t xml:space="preserve"> </w:t>
            </w:r>
            <w:r>
              <w:t>/</w:t>
            </w:r>
            <w:r>
              <w:rPr>
                <w:spacing w:val="-1"/>
              </w:rPr>
              <w:t xml:space="preserve"> </w:t>
            </w:r>
            <w:r>
              <w:rPr>
                <w:spacing w:val="-10"/>
              </w:rPr>
              <w:t>П</w:t>
            </w:r>
          </w:p>
        </w:tc>
        <w:tc>
          <w:tcPr>
            <w:tcW w:w="858" w:type="dxa"/>
          </w:tcPr>
          <w:p w:rsidR="00A4284F" w:rsidRDefault="00A4284F">
            <w:pPr>
              <w:pStyle w:val="TableParagraph"/>
            </w:pPr>
          </w:p>
        </w:tc>
        <w:tc>
          <w:tcPr>
            <w:tcW w:w="858" w:type="dxa"/>
          </w:tcPr>
          <w:p w:rsidR="00A4284F" w:rsidRDefault="004E5E27">
            <w:pPr>
              <w:pStyle w:val="TableParagraph"/>
              <w:spacing w:line="251" w:lineRule="exact"/>
              <w:ind w:left="19"/>
              <w:jc w:val="center"/>
            </w:pPr>
            <w:r>
              <w:rPr>
                <w:spacing w:val="-10"/>
              </w:rPr>
              <w:t>1</w:t>
            </w:r>
          </w:p>
        </w:tc>
      </w:tr>
      <w:tr w:rsidR="00A4284F">
        <w:trPr>
          <w:trHeight w:val="403"/>
        </w:trPr>
        <w:tc>
          <w:tcPr>
            <w:tcW w:w="650" w:type="dxa"/>
          </w:tcPr>
          <w:p w:rsidR="00A4284F" w:rsidRDefault="004E5E27">
            <w:pPr>
              <w:pStyle w:val="TableParagraph"/>
              <w:spacing w:line="252" w:lineRule="exact"/>
              <w:ind w:right="169"/>
              <w:jc w:val="right"/>
            </w:pPr>
            <w:r>
              <w:rPr>
                <w:spacing w:val="-5"/>
              </w:rPr>
              <w:t>6.3</w:t>
            </w:r>
          </w:p>
        </w:tc>
        <w:tc>
          <w:tcPr>
            <w:tcW w:w="6664" w:type="dxa"/>
          </w:tcPr>
          <w:p w:rsidR="00A4284F" w:rsidRDefault="004E5E27">
            <w:pPr>
              <w:pStyle w:val="TableParagraph"/>
              <w:spacing w:line="252" w:lineRule="exact"/>
              <w:ind w:left="117"/>
            </w:pPr>
            <w:r>
              <w:t>Виды</w:t>
            </w:r>
            <w:r>
              <w:rPr>
                <w:spacing w:val="-3"/>
              </w:rPr>
              <w:t xml:space="preserve"> </w:t>
            </w:r>
            <w:r>
              <w:t>финансовых</w:t>
            </w:r>
            <w:r>
              <w:rPr>
                <w:spacing w:val="-1"/>
              </w:rPr>
              <w:t xml:space="preserve"> </w:t>
            </w:r>
            <w:r>
              <w:rPr>
                <w:spacing w:val="-2"/>
              </w:rPr>
              <w:t>пирамид</w:t>
            </w:r>
          </w:p>
        </w:tc>
        <w:tc>
          <w:tcPr>
            <w:tcW w:w="1340" w:type="dxa"/>
          </w:tcPr>
          <w:p w:rsidR="00A4284F" w:rsidRDefault="004E5E27">
            <w:pPr>
              <w:pStyle w:val="TableParagraph"/>
              <w:spacing w:line="252" w:lineRule="exact"/>
              <w:ind w:left="117"/>
            </w:pPr>
            <w:r>
              <w:t>Л</w:t>
            </w:r>
            <w:r>
              <w:rPr>
                <w:spacing w:val="-1"/>
              </w:rPr>
              <w:t xml:space="preserve"> </w:t>
            </w:r>
            <w:r>
              <w:t>/</w:t>
            </w:r>
            <w:r>
              <w:rPr>
                <w:spacing w:val="-1"/>
              </w:rPr>
              <w:t xml:space="preserve"> </w:t>
            </w:r>
            <w:r>
              <w:rPr>
                <w:spacing w:val="-10"/>
              </w:rPr>
              <w:t>П</w:t>
            </w:r>
          </w:p>
        </w:tc>
        <w:tc>
          <w:tcPr>
            <w:tcW w:w="858" w:type="dxa"/>
          </w:tcPr>
          <w:p w:rsidR="00A4284F" w:rsidRDefault="004E5E27">
            <w:pPr>
              <w:pStyle w:val="TableParagraph"/>
              <w:spacing w:line="252" w:lineRule="exact"/>
              <w:ind w:left="19"/>
              <w:jc w:val="center"/>
            </w:pPr>
            <w:r>
              <w:rPr>
                <w:spacing w:val="-10"/>
              </w:rPr>
              <w:t>1</w:t>
            </w:r>
          </w:p>
        </w:tc>
        <w:tc>
          <w:tcPr>
            <w:tcW w:w="858" w:type="dxa"/>
          </w:tcPr>
          <w:p w:rsidR="00A4284F" w:rsidRDefault="00A4284F">
            <w:pPr>
              <w:pStyle w:val="TableParagraph"/>
            </w:pPr>
          </w:p>
        </w:tc>
      </w:tr>
      <w:tr w:rsidR="00A4284F">
        <w:trPr>
          <w:trHeight w:val="656"/>
        </w:trPr>
        <w:tc>
          <w:tcPr>
            <w:tcW w:w="650" w:type="dxa"/>
          </w:tcPr>
          <w:p w:rsidR="00A4284F" w:rsidRDefault="004E5E27">
            <w:pPr>
              <w:pStyle w:val="TableParagraph"/>
              <w:spacing w:line="252" w:lineRule="exact"/>
              <w:ind w:left="117"/>
            </w:pPr>
            <w:r>
              <w:rPr>
                <w:spacing w:val="-5"/>
              </w:rPr>
              <w:t>6.4</w:t>
            </w:r>
          </w:p>
        </w:tc>
        <w:tc>
          <w:tcPr>
            <w:tcW w:w="6664" w:type="dxa"/>
          </w:tcPr>
          <w:p w:rsidR="00A4284F" w:rsidRDefault="004E5E27">
            <w:pPr>
              <w:pStyle w:val="TableParagraph"/>
              <w:ind w:left="117" w:right="110"/>
            </w:pPr>
            <w:r>
              <w:t>Виртуальные</w:t>
            </w:r>
            <w:r>
              <w:rPr>
                <w:spacing w:val="-5"/>
              </w:rPr>
              <w:t xml:space="preserve"> </w:t>
            </w:r>
            <w:r>
              <w:t>ловушки,</w:t>
            </w:r>
            <w:r>
              <w:rPr>
                <w:spacing w:val="-4"/>
              </w:rPr>
              <w:t xml:space="preserve"> </w:t>
            </w:r>
            <w:r>
              <w:t>или</w:t>
            </w:r>
            <w:r>
              <w:rPr>
                <w:spacing w:val="-5"/>
              </w:rPr>
              <w:t xml:space="preserve"> </w:t>
            </w:r>
            <w:r>
              <w:t>Как</w:t>
            </w:r>
            <w:r>
              <w:rPr>
                <w:spacing w:val="-5"/>
              </w:rPr>
              <w:t xml:space="preserve"> </w:t>
            </w:r>
            <w:r>
              <w:t>не</w:t>
            </w:r>
            <w:r>
              <w:rPr>
                <w:spacing w:val="-5"/>
              </w:rPr>
              <w:t xml:space="preserve"> </w:t>
            </w:r>
            <w:r>
              <w:t>потерять</w:t>
            </w:r>
            <w:r>
              <w:rPr>
                <w:spacing w:val="-5"/>
              </w:rPr>
              <w:t xml:space="preserve"> </w:t>
            </w:r>
            <w:r>
              <w:t>деньги</w:t>
            </w:r>
            <w:r>
              <w:rPr>
                <w:spacing w:val="-5"/>
              </w:rPr>
              <w:t xml:space="preserve"> </w:t>
            </w:r>
            <w:r>
              <w:t>при</w:t>
            </w:r>
            <w:r>
              <w:rPr>
                <w:spacing w:val="-5"/>
              </w:rPr>
              <w:t xml:space="preserve"> </w:t>
            </w:r>
            <w:r>
              <w:t>работе</w:t>
            </w:r>
            <w:r>
              <w:rPr>
                <w:spacing w:val="-5"/>
              </w:rPr>
              <w:t xml:space="preserve"> </w:t>
            </w:r>
            <w:r>
              <w:t>в сети Интернет</w:t>
            </w:r>
          </w:p>
        </w:tc>
        <w:tc>
          <w:tcPr>
            <w:tcW w:w="1340" w:type="dxa"/>
          </w:tcPr>
          <w:p w:rsidR="00A4284F" w:rsidRDefault="004E5E27">
            <w:pPr>
              <w:pStyle w:val="TableParagraph"/>
              <w:spacing w:line="252" w:lineRule="exact"/>
              <w:ind w:left="117"/>
            </w:pPr>
            <w:r>
              <w:t>Л</w:t>
            </w:r>
            <w:r>
              <w:rPr>
                <w:spacing w:val="-1"/>
              </w:rPr>
              <w:t xml:space="preserve"> </w:t>
            </w:r>
            <w:r>
              <w:t>/</w:t>
            </w:r>
            <w:r>
              <w:rPr>
                <w:spacing w:val="-1"/>
              </w:rPr>
              <w:t xml:space="preserve"> </w:t>
            </w:r>
            <w:r>
              <w:rPr>
                <w:spacing w:val="-10"/>
              </w:rPr>
              <w:t>П</w:t>
            </w:r>
          </w:p>
        </w:tc>
        <w:tc>
          <w:tcPr>
            <w:tcW w:w="858" w:type="dxa"/>
          </w:tcPr>
          <w:p w:rsidR="00A4284F" w:rsidRDefault="00A4284F">
            <w:pPr>
              <w:pStyle w:val="TableParagraph"/>
            </w:pPr>
          </w:p>
        </w:tc>
        <w:tc>
          <w:tcPr>
            <w:tcW w:w="858" w:type="dxa"/>
          </w:tcPr>
          <w:p w:rsidR="00A4284F" w:rsidRDefault="004E5E27">
            <w:pPr>
              <w:pStyle w:val="TableParagraph"/>
              <w:spacing w:line="252" w:lineRule="exact"/>
              <w:ind w:left="19"/>
              <w:jc w:val="center"/>
            </w:pPr>
            <w:r>
              <w:rPr>
                <w:spacing w:val="-10"/>
              </w:rPr>
              <w:t>1</w:t>
            </w:r>
          </w:p>
        </w:tc>
      </w:tr>
      <w:tr w:rsidR="00A4284F">
        <w:trPr>
          <w:trHeight w:val="403"/>
        </w:trPr>
        <w:tc>
          <w:tcPr>
            <w:tcW w:w="650" w:type="dxa"/>
          </w:tcPr>
          <w:p w:rsidR="00A4284F" w:rsidRDefault="004E5E27">
            <w:pPr>
              <w:pStyle w:val="TableParagraph"/>
              <w:spacing w:line="251" w:lineRule="exact"/>
              <w:ind w:left="117"/>
            </w:pPr>
            <w:r>
              <w:rPr>
                <w:spacing w:val="-5"/>
              </w:rPr>
              <w:t>6.5</w:t>
            </w:r>
          </w:p>
        </w:tc>
        <w:tc>
          <w:tcPr>
            <w:tcW w:w="6664" w:type="dxa"/>
          </w:tcPr>
          <w:p w:rsidR="00A4284F" w:rsidRDefault="004E5E27">
            <w:pPr>
              <w:pStyle w:val="TableParagraph"/>
              <w:spacing w:line="251" w:lineRule="exact"/>
              <w:ind w:left="117"/>
            </w:pPr>
            <w:r>
              <w:t>Сюжетно-ролевая</w:t>
            </w:r>
            <w:r>
              <w:rPr>
                <w:spacing w:val="-6"/>
              </w:rPr>
              <w:t xml:space="preserve"> </w:t>
            </w:r>
            <w:r>
              <w:t>обучающая</w:t>
            </w:r>
            <w:r>
              <w:rPr>
                <w:spacing w:val="-6"/>
              </w:rPr>
              <w:t xml:space="preserve"> </w:t>
            </w:r>
            <w:r>
              <w:t>игра.</w:t>
            </w:r>
            <w:r>
              <w:rPr>
                <w:spacing w:val="-5"/>
              </w:rPr>
              <w:t xml:space="preserve"> </w:t>
            </w:r>
            <w:r>
              <w:t>Ток-шоу</w:t>
            </w:r>
            <w:r>
              <w:rPr>
                <w:spacing w:val="-6"/>
              </w:rPr>
              <w:t xml:space="preserve"> </w:t>
            </w:r>
            <w:r>
              <w:t>«Все</w:t>
            </w:r>
            <w:r>
              <w:rPr>
                <w:spacing w:val="-5"/>
              </w:rPr>
              <w:t xml:space="preserve"> </w:t>
            </w:r>
            <w:r>
              <w:rPr>
                <w:spacing w:val="-2"/>
              </w:rPr>
              <w:t>слышат»</w:t>
            </w:r>
          </w:p>
        </w:tc>
        <w:tc>
          <w:tcPr>
            <w:tcW w:w="1340" w:type="dxa"/>
          </w:tcPr>
          <w:p w:rsidR="00A4284F" w:rsidRDefault="004E5E27">
            <w:pPr>
              <w:pStyle w:val="TableParagraph"/>
              <w:spacing w:line="251" w:lineRule="exact"/>
              <w:ind w:left="19"/>
              <w:jc w:val="center"/>
            </w:pPr>
            <w:r>
              <w:rPr>
                <w:spacing w:val="-10"/>
              </w:rPr>
              <w:t>И</w:t>
            </w:r>
          </w:p>
        </w:tc>
        <w:tc>
          <w:tcPr>
            <w:tcW w:w="858" w:type="dxa"/>
          </w:tcPr>
          <w:p w:rsidR="00A4284F" w:rsidRDefault="00A4284F">
            <w:pPr>
              <w:pStyle w:val="TableParagraph"/>
            </w:pPr>
          </w:p>
        </w:tc>
        <w:tc>
          <w:tcPr>
            <w:tcW w:w="858" w:type="dxa"/>
          </w:tcPr>
          <w:p w:rsidR="00A4284F" w:rsidRDefault="004E5E27">
            <w:pPr>
              <w:pStyle w:val="TableParagraph"/>
              <w:spacing w:line="251" w:lineRule="exact"/>
              <w:ind w:left="19"/>
              <w:jc w:val="center"/>
            </w:pPr>
            <w:r>
              <w:rPr>
                <w:spacing w:val="-10"/>
              </w:rPr>
              <w:t>1</w:t>
            </w:r>
          </w:p>
        </w:tc>
      </w:tr>
      <w:tr w:rsidR="00A4284F">
        <w:trPr>
          <w:trHeight w:val="402"/>
        </w:trPr>
        <w:tc>
          <w:tcPr>
            <w:tcW w:w="8654" w:type="dxa"/>
            <w:gridSpan w:val="3"/>
          </w:tcPr>
          <w:p w:rsidR="00A4284F" w:rsidRDefault="004E5E27">
            <w:pPr>
              <w:pStyle w:val="TableParagraph"/>
              <w:spacing w:line="251" w:lineRule="exact"/>
              <w:ind w:left="117"/>
              <w:rPr>
                <w:b/>
              </w:rPr>
            </w:pPr>
            <w:r>
              <w:rPr>
                <w:b/>
              </w:rPr>
              <w:t>Модуль</w:t>
            </w:r>
            <w:r>
              <w:rPr>
                <w:b/>
                <w:spacing w:val="-2"/>
              </w:rPr>
              <w:t xml:space="preserve"> </w:t>
            </w:r>
            <w:r>
              <w:rPr>
                <w:b/>
              </w:rPr>
              <w:t>7.</w:t>
            </w:r>
            <w:r>
              <w:rPr>
                <w:b/>
                <w:spacing w:val="-3"/>
              </w:rPr>
              <w:t xml:space="preserve"> </w:t>
            </w:r>
            <w:r>
              <w:rPr>
                <w:b/>
              </w:rPr>
              <w:t>Обеспеченная</w:t>
            </w:r>
            <w:r>
              <w:rPr>
                <w:b/>
                <w:spacing w:val="-3"/>
              </w:rPr>
              <w:t xml:space="preserve"> </w:t>
            </w:r>
            <w:r>
              <w:rPr>
                <w:b/>
              </w:rPr>
              <w:t>старость:</w:t>
            </w:r>
            <w:r>
              <w:rPr>
                <w:b/>
                <w:spacing w:val="-3"/>
              </w:rPr>
              <w:t xml:space="preserve"> </w:t>
            </w:r>
            <w:r>
              <w:rPr>
                <w:b/>
              </w:rPr>
              <w:t>возможности</w:t>
            </w:r>
            <w:r>
              <w:rPr>
                <w:b/>
                <w:spacing w:val="-3"/>
              </w:rPr>
              <w:t xml:space="preserve"> </w:t>
            </w:r>
            <w:r>
              <w:rPr>
                <w:b/>
              </w:rPr>
              <w:t>пенсионного</w:t>
            </w:r>
            <w:r>
              <w:rPr>
                <w:b/>
                <w:spacing w:val="-2"/>
              </w:rPr>
              <w:t xml:space="preserve"> накопления</w:t>
            </w:r>
          </w:p>
        </w:tc>
        <w:tc>
          <w:tcPr>
            <w:tcW w:w="858" w:type="dxa"/>
          </w:tcPr>
          <w:p w:rsidR="00A4284F" w:rsidRDefault="004E5E27">
            <w:pPr>
              <w:pStyle w:val="TableParagraph"/>
              <w:spacing w:line="251" w:lineRule="exact"/>
              <w:ind w:left="19"/>
              <w:jc w:val="center"/>
              <w:rPr>
                <w:b/>
              </w:rPr>
            </w:pPr>
            <w:r>
              <w:rPr>
                <w:b/>
                <w:spacing w:val="-10"/>
              </w:rPr>
              <w:t>2</w:t>
            </w:r>
          </w:p>
        </w:tc>
        <w:tc>
          <w:tcPr>
            <w:tcW w:w="858" w:type="dxa"/>
          </w:tcPr>
          <w:p w:rsidR="00A4284F" w:rsidRDefault="004E5E27">
            <w:pPr>
              <w:pStyle w:val="TableParagraph"/>
              <w:spacing w:line="251" w:lineRule="exact"/>
              <w:ind w:left="19"/>
              <w:jc w:val="center"/>
              <w:rPr>
                <w:b/>
              </w:rPr>
            </w:pPr>
            <w:r>
              <w:rPr>
                <w:b/>
                <w:spacing w:val="-10"/>
              </w:rPr>
              <w:t>3</w:t>
            </w:r>
          </w:p>
        </w:tc>
      </w:tr>
      <w:tr w:rsidR="00A4284F">
        <w:trPr>
          <w:trHeight w:val="403"/>
        </w:trPr>
        <w:tc>
          <w:tcPr>
            <w:tcW w:w="650" w:type="dxa"/>
          </w:tcPr>
          <w:p w:rsidR="00A4284F" w:rsidRDefault="004E5E27">
            <w:pPr>
              <w:pStyle w:val="TableParagraph"/>
              <w:spacing w:line="251" w:lineRule="exact"/>
              <w:ind w:left="117"/>
            </w:pPr>
            <w:r>
              <w:rPr>
                <w:spacing w:val="-5"/>
              </w:rPr>
              <w:t>7.1</w:t>
            </w:r>
          </w:p>
        </w:tc>
        <w:tc>
          <w:tcPr>
            <w:tcW w:w="6664" w:type="dxa"/>
          </w:tcPr>
          <w:p w:rsidR="00A4284F" w:rsidRDefault="004E5E27">
            <w:pPr>
              <w:pStyle w:val="TableParagraph"/>
              <w:spacing w:line="251" w:lineRule="exact"/>
              <w:ind w:left="117"/>
            </w:pPr>
            <w:r>
              <w:t>Думай</w:t>
            </w:r>
            <w:r>
              <w:rPr>
                <w:spacing w:val="-5"/>
              </w:rPr>
              <w:t xml:space="preserve"> </w:t>
            </w:r>
            <w:r>
              <w:t>о</w:t>
            </w:r>
            <w:r>
              <w:rPr>
                <w:spacing w:val="-3"/>
              </w:rPr>
              <w:t xml:space="preserve"> </w:t>
            </w:r>
            <w:r>
              <w:t>пенсии</w:t>
            </w:r>
            <w:r>
              <w:rPr>
                <w:spacing w:val="-4"/>
              </w:rPr>
              <w:t xml:space="preserve"> </w:t>
            </w:r>
            <w:r>
              <w:t>смолоду,</w:t>
            </w:r>
            <w:r>
              <w:rPr>
                <w:spacing w:val="-4"/>
              </w:rPr>
              <w:t xml:space="preserve"> </w:t>
            </w:r>
            <w:r>
              <w:t>или</w:t>
            </w:r>
            <w:r>
              <w:rPr>
                <w:spacing w:val="-4"/>
              </w:rPr>
              <w:t xml:space="preserve"> </w:t>
            </w:r>
            <w:r>
              <w:t>Как</w:t>
            </w:r>
            <w:r>
              <w:rPr>
                <w:spacing w:val="-4"/>
              </w:rPr>
              <w:t xml:space="preserve"> </w:t>
            </w:r>
            <w:r>
              <w:t>формируется</w:t>
            </w:r>
            <w:r>
              <w:rPr>
                <w:spacing w:val="-4"/>
              </w:rPr>
              <w:t xml:space="preserve"> </w:t>
            </w:r>
            <w:r>
              <w:rPr>
                <w:spacing w:val="-2"/>
              </w:rPr>
              <w:t>пенсия</w:t>
            </w:r>
          </w:p>
        </w:tc>
        <w:tc>
          <w:tcPr>
            <w:tcW w:w="1340" w:type="dxa"/>
          </w:tcPr>
          <w:p w:rsidR="00A4284F" w:rsidRDefault="004E5E27">
            <w:pPr>
              <w:pStyle w:val="TableParagraph"/>
              <w:spacing w:line="251" w:lineRule="exact"/>
              <w:ind w:left="117"/>
            </w:pPr>
            <w:r>
              <w:t>Л</w:t>
            </w:r>
            <w:r>
              <w:rPr>
                <w:spacing w:val="-1"/>
              </w:rPr>
              <w:t xml:space="preserve"> </w:t>
            </w:r>
            <w:r>
              <w:t>/</w:t>
            </w:r>
            <w:r>
              <w:rPr>
                <w:spacing w:val="-1"/>
              </w:rPr>
              <w:t xml:space="preserve"> </w:t>
            </w:r>
            <w:r>
              <w:rPr>
                <w:spacing w:val="-7"/>
              </w:rPr>
              <w:t>ПС</w:t>
            </w:r>
          </w:p>
        </w:tc>
        <w:tc>
          <w:tcPr>
            <w:tcW w:w="858" w:type="dxa"/>
          </w:tcPr>
          <w:p w:rsidR="00A4284F" w:rsidRDefault="004E5E27">
            <w:pPr>
              <w:pStyle w:val="TableParagraph"/>
              <w:spacing w:line="251" w:lineRule="exact"/>
              <w:ind w:left="19"/>
              <w:jc w:val="center"/>
            </w:pPr>
            <w:r>
              <w:rPr>
                <w:spacing w:val="-10"/>
              </w:rPr>
              <w:t>1</w:t>
            </w:r>
          </w:p>
        </w:tc>
        <w:tc>
          <w:tcPr>
            <w:tcW w:w="858" w:type="dxa"/>
          </w:tcPr>
          <w:p w:rsidR="00A4284F" w:rsidRDefault="00A4284F">
            <w:pPr>
              <w:pStyle w:val="TableParagraph"/>
            </w:pPr>
          </w:p>
        </w:tc>
      </w:tr>
      <w:tr w:rsidR="00A4284F">
        <w:trPr>
          <w:trHeight w:val="418"/>
        </w:trPr>
        <w:tc>
          <w:tcPr>
            <w:tcW w:w="650" w:type="dxa"/>
          </w:tcPr>
          <w:p w:rsidR="00A4284F" w:rsidRDefault="004E5E27">
            <w:pPr>
              <w:pStyle w:val="TableParagraph"/>
              <w:spacing w:line="251" w:lineRule="exact"/>
              <w:ind w:left="117"/>
            </w:pPr>
            <w:r>
              <w:rPr>
                <w:spacing w:val="-5"/>
              </w:rPr>
              <w:t>7.2</w:t>
            </w:r>
          </w:p>
        </w:tc>
        <w:tc>
          <w:tcPr>
            <w:tcW w:w="6664" w:type="dxa"/>
          </w:tcPr>
          <w:p w:rsidR="00A4284F" w:rsidRDefault="004E5E27">
            <w:pPr>
              <w:pStyle w:val="TableParagraph"/>
              <w:spacing w:line="251" w:lineRule="exact"/>
              <w:ind w:left="117"/>
            </w:pPr>
            <w:r>
              <w:t>Как</w:t>
            </w:r>
            <w:r>
              <w:rPr>
                <w:spacing w:val="-9"/>
              </w:rPr>
              <w:t xml:space="preserve"> </w:t>
            </w:r>
            <w:r>
              <w:t>распорядиться</w:t>
            </w:r>
            <w:r>
              <w:rPr>
                <w:spacing w:val="-8"/>
              </w:rPr>
              <w:t xml:space="preserve"> </w:t>
            </w:r>
            <w:r>
              <w:t>своими</w:t>
            </w:r>
            <w:r>
              <w:rPr>
                <w:spacing w:val="-8"/>
              </w:rPr>
              <w:t xml:space="preserve"> </w:t>
            </w:r>
            <w:r>
              <w:t>пенсионными</w:t>
            </w:r>
            <w:r>
              <w:rPr>
                <w:spacing w:val="-8"/>
              </w:rPr>
              <w:t xml:space="preserve"> </w:t>
            </w:r>
            <w:r>
              <w:rPr>
                <w:spacing w:val="-2"/>
              </w:rPr>
              <w:t>накоплениями</w:t>
            </w:r>
          </w:p>
        </w:tc>
        <w:tc>
          <w:tcPr>
            <w:tcW w:w="1340" w:type="dxa"/>
          </w:tcPr>
          <w:p w:rsidR="00A4284F" w:rsidRDefault="004E5E27">
            <w:pPr>
              <w:pStyle w:val="TableParagraph"/>
              <w:spacing w:line="251" w:lineRule="exact"/>
              <w:ind w:left="117"/>
            </w:pPr>
            <w:r>
              <w:t>Л</w:t>
            </w:r>
            <w:r>
              <w:rPr>
                <w:spacing w:val="-1"/>
              </w:rPr>
              <w:t xml:space="preserve"> </w:t>
            </w:r>
            <w:r>
              <w:t>/</w:t>
            </w:r>
            <w:r>
              <w:rPr>
                <w:spacing w:val="-1"/>
              </w:rPr>
              <w:t xml:space="preserve"> </w:t>
            </w:r>
            <w:r>
              <w:rPr>
                <w:spacing w:val="-10"/>
              </w:rPr>
              <w:t>П</w:t>
            </w:r>
          </w:p>
        </w:tc>
        <w:tc>
          <w:tcPr>
            <w:tcW w:w="858" w:type="dxa"/>
          </w:tcPr>
          <w:p w:rsidR="00A4284F" w:rsidRDefault="00A4284F">
            <w:pPr>
              <w:pStyle w:val="TableParagraph"/>
            </w:pPr>
          </w:p>
        </w:tc>
        <w:tc>
          <w:tcPr>
            <w:tcW w:w="858" w:type="dxa"/>
          </w:tcPr>
          <w:p w:rsidR="00A4284F" w:rsidRDefault="004E5E27">
            <w:pPr>
              <w:pStyle w:val="TableParagraph"/>
              <w:spacing w:line="251" w:lineRule="exact"/>
              <w:ind w:left="19"/>
              <w:jc w:val="center"/>
            </w:pPr>
            <w:r>
              <w:rPr>
                <w:spacing w:val="-10"/>
              </w:rPr>
              <w:t>1</w:t>
            </w:r>
          </w:p>
        </w:tc>
      </w:tr>
      <w:tr w:rsidR="00A4284F">
        <w:trPr>
          <w:trHeight w:val="402"/>
        </w:trPr>
        <w:tc>
          <w:tcPr>
            <w:tcW w:w="650" w:type="dxa"/>
          </w:tcPr>
          <w:p w:rsidR="00A4284F" w:rsidRDefault="004E5E27">
            <w:pPr>
              <w:pStyle w:val="TableParagraph"/>
              <w:spacing w:line="252" w:lineRule="exact"/>
              <w:ind w:left="117"/>
            </w:pPr>
            <w:r>
              <w:rPr>
                <w:spacing w:val="-5"/>
              </w:rPr>
              <w:t>7.3</w:t>
            </w:r>
          </w:p>
        </w:tc>
        <w:tc>
          <w:tcPr>
            <w:tcW w:w="6664" w:type="dxa"/>
          </w:tcPr>
          <w:p w:rsidR="00A4284F" w:rsidRDefault="004E5E27">
            <w:pPr>
              <w:pStyle w:val="TableParagraph"/>
              <w:spacing w:line="252" w:lineRule="exact"/>
              <w:ind w:left="117"/>
            </w:pPr>
            <w:r>
              <w:t>Как</w:t>
            </w:r>
            <w:r>
              <w:rPr>
                <w:spacing w:val="-12"/>
              </w:rPr>
              <w:t xml:space="preserve"> </w:t>
            </w:r>
            <w:r>
              <w:t>выбрать</w:t>
            </w:r>
            <w:r>
              <w:rPr>
                <w:spacing w:val="-9"/>
              </w:rPr>
              <w:t xml:space="preserve"> </w:t>
            </w:r>
            <w:r>
              <w:t>негосударственный</w:t>
            </w:r>
            <w:r>
              <w:rPr>
                <w:spacing w:val="-9"/>
              </w:rPr>
              <w:t xml:space="preserve"> </w:t>
            </w:r>
            <w:r>
              <w:t>пенсионный</w:t>
            </w:r>
            <w:r>
              <w:rPr>
                <w:spacing w:val="-9"/>
              </w:rPr>
              <w:t xml:space="preserve"> </w:t>
            </w:r>
            <w:r>
              <w:rPr>
                <w:spacing w:val="-4"/>
              </w:rPr>
              <w:t>фонд</w:t>
            </w:r>
          </w:p>
        </w:tc>
        <w:tc>
          <w:tcPr>
            <w:tcW w:w="1340" w:type="dxa"/>
          </w:tcPr>
          <w:p w:rsidR="00A4284F" w:rsidRDefault="004E5E27">
            <w:pPr>
              <w:pStyle w:val="TableParagraph"/>
              <w:spacing w:line="252" w:lineRule="exact"/>
              <w:ind w:left="117"/>
            </w:pPr>
            <w:r>
              <w:t>Л</w:t>
            </w:r>
            <w:r>
              <w:rPr>
                <w:spacing w:val="-1"/>
              </w:rPr>
              <w:t xml:space="preserve"> </w:t>
            </w:r>
            <w:r>
              <w:t>/</w:t>
            </w:r>
            <w:r>
              <w:rPr>
                <w:spacing w:val="-1"/>
              </w:rPr>
              <w:t xml:space="preserve"> </w:t>
            </w:r>
            <w:r>
              <w:rPr>
                <w:spacing w:val="-10"/>
              </w:rPr>
              <w:t>П</w:t>
            </w:r>
          </w:p>
        </w:tc>
        <w:tc>
          <w:tcPr>
            <w:tcW w:w="858" w:type="dxa"/>
          </w:tcPr>
          <w:p w:rsidR="00A4284F" w:rsidRDefault="004E5E27">
            <w:pPr>
              <w:pStyle w:val="TableParagraph"/>
              <w:spacing w:line="252" w:lineRule="exact"/>
              <w:ind w:left="19"/>
              <w:jc w:val="center"/>
            </w:pPr>
            <w:r>
              <w:rPr>
                <w:spacing w:val="-10"/>
              </w:rPr>
              <w:t>1</w:t>
            </w:r>
          </w:p>
        </w:tc>
        <w:tc>
          <w:tcPr>
            <w:tcW w:w="858" w:type="dxa"/>
          </w:tcPr>
          <w:p w:rsidR="00A4284F" w:rsidRDefault="00A4284F">
            <w:pPr>
              <w:pStyle w:val="TableParagraph"/>
            </w:pPr>
          </w:p>
        </w:tc>
      </w:tr>
      <w:tr w:rsidR="00A4284F">
        <w:trPr>
          <w:trHeight w:val="657"/>
        </w:trPr>
        <w:tc>
          <w:tcPr>
            <w:tcW w:w="650" w:type="dxa"/>
          </w:tcPr>
          <w:p w:rsidR="00A4284F" w:rsidRDefault="004E5E27">
            <w:pPr>
              <w:pStyle w:val="TableParagraph"/>
              <w:spacing w:line="252" w:lineRule="exact"/>
              <w:ind w:left="117"/>
            </w:pPr>
            <w:r>
              <w:rPr>
                <w:spacing w:val="-5"/>
              </w:rPr>
              <w:t>7.4</w:t>
            </w:r>
          </w:p>
        </w:tc>
        <w:tc>
          <w:tcPr>
            <w:tcW w:w="6664" w:type="dxa"/>
          </w:tcPr>
          <w:p w:rsidR="00A4284F" w:rsidRDefault="004E5E27">
            <w:pPr>
              <w:pStyle w:val="TableParagraph"/>
              <w:ind w:left="117"/>
            </w:pPr>
            <w:r>
              <w:t>Обучающая</w:t>
            </w:r>
            <w:r>
              <w:rPr>
                <w:spacing w:val="-9"/>
              </w:rPr>
              <w:t xml:space="preserve"> </w:t>
            </w:r>
            <w:r>
              <w:t>игра</w:t>
            </w:r>
            <w:r>
              <w:rPr>
                <w:spacing w:val="-9"/>
              </w:rPr>
              <w:t xml:space="preserve"> </w:t>
            </w:r>
            <w:r>
              <w:t>«Выбери</w:t>
            </w:r>
            <w:r>
              <w:rPr>
                <w:spacing w:val="-9"/>
              </w:rPr>
              <w:t xml:space="preserve"> </w:t>
            </w:r>
            <w:r>
              <w:t>свой</w:t>
            </w:r>
            <w:r>
              <w:rPr>
                <w:spacing w:val="-9"/>
              </w:rPr>
              <w:t xml:space="preserve"> </w:t>
            </w:r>
            <w:r>
              <w:t>негосударственный</w:t>
            </w:r>
            <w:r>
              <w:rPr>
                <w:spacing w:val="-9"/>
              </w:rPr>
              <w:t xml:space="preserve"> </w:t>
            </w:r>
            <w:r>
              <w:t xml:space="preserve">пенсионный </w:t>
            </w:r>
            <w:r>
              <w:rPr>
                <w:spacing w:val="-2"/>
              </w:rPr>
              <w:t>фонд»</w:t>
            </w:r>
          </w:p>
        </w:tc>
        <w:tc>
          <w:tcPr>
            <w:tcW w:w="1340" w:type="dxa"/>
          </w:tcPr>
          <w:p w:rsidR="00A4284F" w:rsidRDefault="004E5E27">
            <w:pPr>
              <w:pStyle w:val="TableParagraph"/>
              <w:spacing w:line="252" w:lineRule="exact"/>
              <w:ind w:left="19"/>
              <w:jc w:val="center"/>
            </w:pPr>
            <w:r>
              <w:rPr>
                <w:spacing w:val="-10"/>
              </w:rPr>
              <w:t>И</w:t>
            </w:r>
          </w:p>
        </w:tc>
        <w:tc>
          <w:tcPr>
            <w:tcW w:w="858" w:type="dxa"/>
          </w:tcPr>
          <w:p w:rsidR="00A4284F" w:rsidRDefault="00A4284F">
            <w:pPr>
              <w:pStyle w:val="TableParagraph"/>
            </w:pPr>
          </w:p>
        </w:tc>
        <w:tc>
          <w:tcPr>
            <w:tcW w:w="858" w:type="dxa"/>
          </w:tcPr>
          <w:p w:rsidR="00A4284F" w:rsidRDefault="004E5E27">
            <w:pPr>
              <w:pStyle w:val="TableParagraph"/>
              <w:spacing w:line="252" w:lineRule="exact"/>
              <w:ind w:left="19"/>
              <w:jc w:val="center"/>
            </w:pPr>
            <w:r>
              <w:rPr>
                <w:spacing w:val="-10"/>
              </w:rPr>
              <w:t>1</w:t>
            </w:r>
          </w:p>
        </w:tc>
      </w:tr>
      <w:tr w:rsidR="00A4284F">
        <w:trPr>
          <w:trHeight w:val="402"/>
        </w:trPr>
        <w:tc>
          <w:tcPr>
            <w:tcW w:w="650" w:type="dxa"/>
          </w:tcPr>
          <w:p w:rsidR="00A4284F" w:rsidRDefault="00A4284F">
            <w:pPr>
              <w:pStyle w:val="TableParagraph"/>
            </w:pPr>
          </w:p>
        </w:tc>
        <w:tc>
          <w:tcPr>
            <w:tcW w:w="6664" w:type="dxa"/>
          </w:tcPr>
          <w:p w:rsidR="00A4284F" w:rsidRDefault="004E5E27">
            <w:pPr>
              <w:pStyle w:val="TableParagraph"/>
              <w:spacing w:line="251" w:lineRule="exact"/>
              <w:ind w:left="117"/>
            </w:pPr>
            <w:r>
              <w:t>Итоговый</w:t>
            </w:r>
            <w:r>
              <w:rPr>
                <w:spacing w:val="-6"/>
              </w:rPr>
              <w:t xml:space="preserve"> </w:t>
            </w:r>
            <w:r>
              <w:t>контроль</w:t>
            </w:r>
            <w:r>
              <w:rPr>
                <w:spacing w:val="-6"/>
              </w:rPr>
              <w:t xml:space="preserve"> </w:t>
            </w:r>
            <w:r>
              <w:t>по</w:t>
            </w:r>
            <w:r>
              <w:rPr>
                <w:spacing w:val="-4"/>
              </w:rPr>
              <w:t xml:space="preserve"> </w:t>
            </w:r>
            <w:r>
              <w:rPr>
                <w:spacing w:val="-2"/>
              </w:rPr>
              <w:t>курсу</w:t>
            </w:r>
          </w:p>
        </w:tc>
        <w:tc>
          <w:tcPr>
            <w:tcW w:w="1340" w:type="dxa"/>
          </w:tcPr>
          <w:p w:rsidR="00A4284F" w:rsidRDefault="004E5E27">
            <w:pPr>
              <w:pStyle w:val="TableParagraph"/>
              <w:spacing w:line="251" w:lineRule="exact"/>
              <w:ind w:left="19"/>
              <w:jc w:val="center"/>
            </w:pPr>
            <w:r>
              <w:rPr>
                <w:spacing w:val="-10"/>
              </w:rPr>
              <w:t>К</w:t>
            </w:r>
          </w:p>
        </w:tc>
        <w:tc>
          <w:tcPr>
            <w:tcW w:w="858" w:type="dxa"/>
          </w:tcPr>
          <w:p w:rsidR="00A4284F" w:rsidRDefault="00A4284F">
            <w:pPr>
              <w:pStyle w:val="TableParagraph"/>
            </w:pPr>
          </w:p>
        </w:tc>
        <w:tc>
          <w:tcPr>
            <w:tcW w:w="858" w:type="dxa"/>
          </w:tcPr>
          <w:p w:rsidR="00A4284F" w:rsidRDefault="004E5E27">
            <w:pPr>
              <w:pStyle w:val="TableParagraph"/>
              <w:spacing w:line="251" w:lineRule="exact"/>
              <w:ind w:left="19"/>
              <w:jc w:val="center"/>
            </w:pPr>
            <w:r>
              <w:rPr>
                <w:spacing w:val="-10"/>
              </w:rPr>
              <w:t>1</w:t>
            </w:r>
          </w:p>
        </w:tc>
      </w:tr>
      <w:tr w:rsidR="00A4284F">
        <w:trPr>
          <w:trHeight w:val="403"/>
        </w:trPr>
        <w:tc>
          <w:tcPr>
            <w:tcW w:w="8654" w:type="dxa"/>
            <w:gridSpan w:val="3"/>
          </w:tcPr>
          <w:p w:rsidR="00A4284F" w:rsidRDefault="004E5E27">
            <w:pPr>
              <w:pStyle w:val="TableParagraph"/>
              <w:spacing w:line="251" w:lineRule="exact"/>
              <w:ind w:left="117"/>
              <w:rPr>
                <w:b/>
              </w:rPr>
            </w:pPr>
            <w:r>
              <w:rPr>
                <w:b/>
                <w:spacing w:val="-2"/>
              </w:rPr>
              <w:t>Итого:</w:t>
            </w:r>
          </w:p>
        </w:tc>
        <w:tc>
          <w:tcPr>
            <w:tcW w:w="858" w:type="dxa"/>
          </w:tcPr>
          <w:p w:rsidR="00A4284F" w:rsidRDefault="004E5E27">
            <w:pPr>
              <w:pStyle w:val="TableParagraph"/>
              <w:spacing w:line="251" w:lineRule="exact"/>
              <w:ind w:left="19"/>
              <w:jc w:val="center"/>
              <w:rPr>
                <w:b/>
              </w:rPr>
            </w:pPr>
            <w:r>
              <w:rPr>
                <w:b/>
                <w:spacing w:val="-5"/>
              </w:rPr>
              <w:t>17</w:t>
            </w:r>
          </w:p>
        </w:tc>
        <w:tc>
          <w:tcPr>
            <w:tcW w:w="858" w:type="dxa"/>
          </w:tcPr>
          <w:p w:rsidR="00A4284F" w:rsidRDefault="004E5E27">
            <w:pPr>
              <w:pStyle w:val="TableParagraph"/>
              <w:spacing w:line="251" w:lineRule="exact"/>
              <w:ind w:left="19"/>
              <w:jc w:val="center"/>
              <w:rPr>
                <w:b/>
              </w:rPr>
            </w:pPr>
            <w:r>
              <w:rPr>
                <w:b/>
                <w:spacing w:val="-5"/>
              </w:rPr>
              <w:t>17</w:t>
            </w:r>
          </w:p>
        </w:tc>
      </w:tr>
    </w:tbl>
    <w:p w:rsidR="00A4284F" w:rsidRDefault="00A4284F">
      <w:pPr>
        <w:pStyle w:val="a3"/>
        <w:ind w:left="0"/>
        <w:jc w:val="left"/>
        <w:rPr>
          <w:b/>
        </w:rPr>
      </w:pPr>
    </w:p>
    <w:p w:rsidR="00A4284F" w:rsidRDefault="00A4284F">
      <w:pPr>
        <w:pStyle w:val="a3"/>
        <w:spacing w:before="177"/>
        <w:ind w:left="0"/>
        <w:jc w:val="left"/>
        <w:rPr>
          <w:b/>
        </w:rPr>
      </w:pPr>
    </w:p>
    <w:p w:rsidR="00A4284F" w:rsidRDefault="004E5E27">
      <w:pPr>
        <w:spacing w:before="1"/>
        <w:ind w:left="1551"/>
        <w:rPr>
          <w:b/>
        </w:rPr>
      </w:pPr>
      <w:r>
        <w:rPr>
          <w:b/>
        </w:rPr>
        <w:t>21.15.Рабочая</w:t>
      </w:r>
      <w:r>
        <w:rPr>
          <w:b/>
          <w:spacing w:val="-1"/>
        </w:rPr>
        <w:t xml:space="preserve"> </w:t>
      </w:r>
      <w:r>
        <w:rPr>
          <w:b/>
        </w:rPr>
        <w:t>программа</w:t>
      </w:r>
      <w:r>
        <w:rPr>
          <w:b/>
          <w:spacing w:val="-1"/>
        </w:rPr>
        <w:t xml:space="preserve"> </w:t>
      </w:r>
      <w:r>
        <w:rPr>
          <w:b/>
        </w:rPr>
        <w:t>учебного</w:t>
      </w:r>
      <w:r>
        <w:rPr>
          <w:b/>
          <w:spacing w:val="-1"/>
        </w:rPr>
        <w:t xml:space="preserve"> </w:t>
      </w:r>
      <w:r>
        <w:rPr>
          <w:b/>
        </w:rPr>
        <w:t>курса</w:t>
      </w:r>
      <w:r>
        <w:rPr>
          <w:b/>
          <w:spacing w:val="-1"/>
        </w:rPr>
        <w:t xml:space="preserve"> </w:t>
      </w:r>
      <w:r>
        <w:rPr>
          <w:b/>
        </w:rPr>
        <w:t>«Тайны</w:t>
      </w:r>
      <w:r>
        <w:rPr>
          <w:b/>
          <w:spacing w:val="-2"/>
        </w:rPr>
        <w:t xml:space="preserve"> </w:t>
      </w:r>
      <w:r>
        <w:rPr>
          <w:b/>
        </w:rPr>
        <w:t xml:space="preserve">словесного </w:t>
      </w:r>
      <w:r>
        <w:rPr>
          <w:b/>
          <w:spacing w:val="-2"/>
        </w:rPr>
        <w:t>мастерства»</w:t>
      </w:r>
    </w:p>
    <w:p w:rsidR="00A4284F" w:rsidRDefault="00A4284F">
      <w:pPr>
        <w:pStyle w:val="a3"/>
        <w:spacing w:before="40"/>
        <w:ind w:left="0"/>
        <w:jc w:val="left"/>
        <w:rPr>
          <w:b/>
        </w:rPr>
      </w:pPr>
    </w:p>
    <w:p w:rsidR="00A4284F" w:rsidRDefault="004E5E27">
      <w:pPr>
        <w:pStyle w:val="a3"/>
        <w:spacing w:before="1" w:line="278" w:lineRule="auto"/>
        <w:ind w:left="842" w:right="790" w:firstLine="709"/>
        <w:jc w:val="left"/>
      </w:pPr>
      <w:r>
        <w:t>В</w:t>
      </w:r>
      <w:r>
        <w:rPr>
          <w:spacing w:val="-4"/>
        </w:rPr>
        <w:t xml:space="preserve"> </w:t>
      </w:r>
      <w:r>
        <w:t>соответствии</w:t>
      </w:r>
      <w:r>
        <w:rPr>
          <w:spacing w:val="-4"/>
        </w:rPr>
        <w:t xml:space="preserve"> </w:t>
      </w:r>
      <w:r>
        <w:t>с</w:t>
      </w:r>
      <w:r>
        <w:rPr>
          <w:spacing w:val="-4"/>
        </w:rPr>
        <w:t xml:space="preserve"> </w:t>
      </w:r>
      <w:r>
        <w:t>учебным</w:t>
      </w:r>
      <w:r>
        <w:rPr>
          <w:spacing w:val="-4"/>
        </w:rPr>
        <w:t xml:space="preserve"> </w:t>
      </w:r>
      <w:r>
        <w:t>планом</w:t>
      </w:r>
      <w:r>
        <w:rPr>
          <w:spacing w:val="-4"/>
        </w:rPr>
        <w:t xml:space="preserve"> </w:t>
      </w:r>
      <w:r>
        <w:t>школы</w:t>
      </w:r>
      <w:r>
        <w:rPr>
          <w:spacing w:val="-4"/>
        </w:rPr>
        <w:t xml:space="preserve"> </w:t>
      </w:r>
      <w:r>
        <w:t>данная</w:t>
      </w:r>
      <w:r>
        <w:rPr>
          <w:spacing w:val="-4"/>
        </w:rPr>
        <w:t xml:space="preserve"> </w:t>
      </w:r>
      <w:r>
        <w:t>программа</w:t>
      </w:r>
      <w:r>
        <w:rPr>
          <w:spacing w:val="-4"/>
        </w:rPr>
        <w:t xml:space="preserve"> </w:t>
      </w:r>
      <w:r>
        <w:t>рассчитана</w:t>
      </w:r>
      <w:r>
        <w:rPr>
          <w:spacing w:val="-4"/>
        </w:rPr>
        <w:t xml:space="preserve"> </w:t>
      </w:r>
      <w:r>
        <w:t>на</w:t>
      </w:r>
      <w:r>
        <w:rPr>
          <w:spacing w:val="-4"/>
        </w:rPr>
        <w:t xml:space="preserve"> </w:t>
      </w:r>
      <w:r>
        <w:t>35</w:t>
      </w:r>
      <w:r>
        <w:rPr>
          <w:spacing w:val="-3"/>
        </w:rPr>
        <w:t xml:space="preserve"> </w:t>
      </w:r>
      <w:r>
        <w:t>годовых</w:t>
      </w:r>
      <w:r>
        <w:rPr>
          <w:spacing w:val="-3"/>
        </w:rPr>
        <w:t xml:space="preserve"> </w:t>
      </w:r>
      <w:r>
        <w:t>часов</w:t>
      </w:r>
      <w:r>
        <w:rPr>
          <w:spacing w:val="-4"/>
        </w:rPr>
        <w:t xml:space="preserve"> </w:t>
      </w:r>
      <w:r>
        <w:t>(1 учебный час в неделю).</w:t>
      </w:r>
    </w:p>
    <w:p w:rsidR="00A4284F" w:rsidRDefault="00A4284F">
      <w:pPr>
        <w:pStyle w:val="a3"/>
        <w:spacing w:line="278" w:lineRule="auto"/>
        <w:jc w:val="left"/>
        <w:sectPr w:rsidR="00A4284F">
          <w:type w:val="continuous"/>
          <w:pgSz w:w="11910" w:h="16840"/>
          <w:pgMar w:top="1620" w:right="425" w:bottom="920" w:left="141" w:header="0" w:footer="733" w:gutter="0"/>
          <w:cols w:space="720"/>
        </w:sectPr>
      </w:pPr>
    </w:p>
    <w:p w:rsidR="00A4284F" w:rsidRDefault="004E5E27">
      <w:pPr>
        <w:pStyle w:val="4"/>
        <w:spacing w:before="72"/>
        <w:ind w:left="842"/>
      </w:pPr>
      <w:r>
        <w:t>Планируемые</w:t>
      </w:r>
      <w:r>
        <w:rPr>
          <w:spacing w:val="-6"/>
        </w:rPr>
        <w:t xml:space="preserve"> </w:t>
      </w:r>
      <w:r>
        <w:t>результаты</w:t>
      </w:r>
      <w:r>
        <w:rPr>
          <w:spacing w:val="-6"/>
        </w:rPr>
        <w:t xml:space="preserve"> </w:t>
      </w:r>
      <w:r>
        <w:t>освоения</w:t>
      </w:r>
      <w:r>
        <w:rPr>
          <w:spacing w:val="-5"/>
        </w:rPr>
        <w:t xml:space="preserve"> </w:t>
      </w:r>
      <w:r>
        <w:t>учебного</w:t>
      </w:r>
      <w:r>
        <w:rPr>
          <w:spacing w:val="-4"/>
        </w:rPr>
        <w:t xml:space="preserve"> </w:t>
      </w:r>
      <w:r>
        <w:rPr>
          <w:spacing w:val="-2"/>
        </w:rPr>
        <w:t>курса</w:t>
      </w:r>
    </w:p>
    <w:p w:rsidR="00A4284F" w:rsidRDefault="004E5E27">
      <w:pPr>
        <w:spacing w:before="253"/>
        <w:ind w:left="842" w:right="135"/>
        <w:jc w:val="both"/>
        <w:rPr>
          <w:b/>
        </w:rPr>
      </w:pPr>
      <w:r>
        <w:rPr>
          <w:b/>
        </w:rPr>
        <w:t>Программа обеспечивает достижение учащимися следующих личностных, метапредметных и предметных результатов:</w:t>
      </w:r>
    </w:p>
    <w:p w:rsidR="00A4284F" w:rsidRDefault="004E5E27">
      <w:pPr>
        <w:pStyle w:val="5"/>
        <w:ind w:left="842"/>
      </w:pPr>
      <w:r>
        <w:t>Личностные</w:t>
      </w:r>
      <w:r>
        <w:rPr>
          <w:spacing w:val="-10"/>
        </w:rPr>
        <w:t xml:space="preserve"> </w:t>
      </w:r>
      <w:r>
        <w:rPr>
          <w:spacing w:val="-2"/>
        </w:rPr>
        <w:t>результаты:</w:t>
      </w:r>
    </w:p>
    <w:p w:rsidR="00A4284F" w:rsidRDefault="004E5E27" w:rsidP="00D7785A">
      <w:pPr>
        <w:pStyle w:val="a4"/>
        <w:numPr>
          <w:ilvl w:val="0"/>
          <w:numId w:val="121"/>
        </w:numPr>
        <w:tabs>
          <w:tab w:val="left" w:pos="1103"/>
        </w:tabs>
        <w:ind w:right="133" w:firstLine="0"/>
        <w:jc w:val="both"/>
      </w:pPr>
      <w:r>
        <w:t>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A4284F" w:rsidRDefault="004E5E27" w:rsidP="00D7785A">
      <w:pPr>
        <w:pStyle w:val="a4"/>
        <w:numPr>
          <w:ilvl w:val="0"/>
          <w:numId w:val="121"/>
        </w:numPr>
        <w:tabs>
          <w:tab w:val="left" w:pos="1091"/>
        </w:tabs>
        <w:ind w:right="143" w:firstLine="0"/>
        <w:jc w:val="both"/>
      </w:pPr>
      <w:r>
        <w:t>осознание эстетической ценности русского языка; уважительное отношение к родному языку, гордость за него; потребность сохранить чистоту русского языка</w:t>
      </w:r>
    </w:p>
    <w:p w:rsidR="00A4284F" w:rsidRDefault="004E5E27">
      <w:pPr>
        <w:pStyle w:val="a3"/>
        <w:ind w:left="842"/>
      </w:pPr>
      <w:r>
        <w:t>как</w:t>
      </w:r>
      <w:r>
        <w:rPr>
          <w:spacing w:val="-7"/>
        </w:rPr>
        <w:t xml:space="preserve"> </w:t>
      </w:r>
      <w:r>
        <w:t>явления</w:t>
      </w:r>
      <w:r>
        <w:rPr>
          <w:spacing w:val="-6"/>
        </w:rPr>
        <w:t xml:space="preserve"> </w:t>
      </w:r>
      <w:r>
        <w:t>национальной</w:t>
      </w:r>
      <w:r>
        <w:rPr>
          <w:spacing w:val="-6"/>
        </w:rPr>
        <w:t xml:space="preserve"> </w:t>
      </w:r>
      <w:r>
        <w:t>культуры:</w:t>
      </w:r>
      <w:r>
        <w:rPr>
          <w:spacing w:val="-6"/>
        </w:rPr>
        <w:t xml:space="preserve"> </w:t>
      </w:r>
      <w:r>
        <w:t>стремление</w:t>
      </w:r>
      <w:r>
        <w:rPr>
          <w:spacing w:val="-6"/>
        </w:rPr>
        <w:t xml:space="preserve"> </w:t>
      </w:r>
      <w:r>
        <w:t>к</w:t>
      </w:r>
      <w:r>
        <w:rPr>
          <w:spacing w:val="-6"/>
        </w:rPr>
        <w:t xml:space="preserve"> </w:t>
      </w:r>
      <w:r>
        <w:t>речевому</w:t>
      </w:r>
      <w:r>
        <w:rPr>
          <w:spacing w:val="-5"/>
        </w:rPr>
        <w:t xml:space="preserve"> </w:t>
      </w:r>
      <w:r>
        <w:rPr>
          <w:spacing w:val="-2"/>
        </w:rPr>
        <w:t>самосовершенствованию;</w:t>
      </w:r>
    </w:p>
    <w:p w:rsidR="00A4284F" w:rsidRDefault="004E5E27" w:rsidP="00D7785A">
      <w:pPr>
        <w:pStyle w:val="a4"/>
        <w:numPr>
          <w:ilvl w:val="0"/>
          <w:numId w:val="121"/>
        </w:numPr>
        <w:tabs>
          <w:tab w:val="left" w:pos="1108"/>
        </w:tabs>
        <w:ind w:right="138" w:firstLine="0"/>
        <w:jc w:val="both"/>
      </w:pPr>
      <w:r>
        <w:t>достаточный объем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w:t>
      </w:r>
    </w:p>
    <w:p w:rsidR="00A4284F" w:rsidRDefault="004E5E27">
      <w:pPr>
        <w:ind w:left="842"/>
        <w:jc w:val="both"/>
      </w:pPr>
      <w:r>
        <w:rPr>
          <w:b/>
          <w:i/>
        </w:rPr>
        <w:t>Метапредметные</w:t>
      </w:r>
      <w:r>
        <w:rPr>
          <w:b/>
          <w:i/>
          <w:spacing w:val="-11"/>
        </w:rPr>
        <w:t xml:space="preserve"> </w:t>
      </w:r>
      <w:r>
        <w:rPr>
          <w:b/>
          <w:i/>
        </w:rPr>
        <w:t>результаты</w:t>
      </w:r>
      <w:r>
        <w:rPr>
          <w:b/>
          <w:i/>
          <w:spacing w:val="-3"/>
        </w:rPr>
        <w:t xml:space="preserve"> </w:t>
      </w:r>
      <w:r>
        <w:t>освоения</w:t>
      </w:r>
      <w:r>
        <w:rPr>
          <w:spacing w:val="-8"/>
        </w:rPr>
        <w:t xml:space="preserve"> </w:t>
      </w:r>
      <w:r>
        <w:t>русского</w:t>
      </w:r>
      <w:r>
        <w:rPr>
          <w:spacing w:val="-7"/>
        </w:rPr>
        <w:t xml:space="preserve"> </w:t>
      </w:r>
      <w:r>
        <w:rPr>
          <w:spacing w:val="-2"/>
        </w:rPr>
        <w:t>языка:</w:t>
      </w:r>
    </w:p>
    <w:p w:rsidR="00A4284F" w:rsidRDefault="004E5E27">
      <w:pPr>
        <w:spacing w:line="248" w:lineRule="exact"/>
        <w:ind w:left="842"/>
        <w:jc w:val="both"/>
      </w:pPr>
      <w:r>
        <w:rPr>
          <w:i/>
        </w:rPr>
        <w:t>познавательные</w:t>
      </w:r>
      <w:r>
        <w:rPr>
          <w:i/>
          <w:spacing w:val="-7"/>
        </w:rPr>
        <w:t xml:space="preserve"> </w:t>
      </w:r>
      <w:r>
        <w:rPr>
          <w:i/>
        </w:rPr>
        <w:t>УУД</w:t>
      </w:r>
      <w:r>
        <w:t>:</w:t>
      </w:r>
      <w:r>
        <w:rPr>
          <w:spacing w:val="-7"/>
        </w:rPr>
        <w:t xml:space="preserve"> </w:t>
      </w:r>
      <w:r>
        <w:t>владение</w:t>
      </w:r>
      <w:r>
        <w:rPr>
          <w:spacing w:val="-7"/>
        </w:rPr>
        <w:t xml:space="preserve"> </w:t>
      </w:r>
      <w:r>
        <w:t>всеми</w:t>
      </w:r>
      <w:r>
        <w:rPr>
          <w:spacing w:val="-7"/>
        </w:rPr>
        <w:t xml:space="preserve"> </w:t>
      </w:r>
      <w:r>
        <w:t>видами</w:t>
      </w:r>
      <w:r>
        <w:rPr>
          <w:spacing w:val="-7"/>
        </w:rPr>
        <w:t xml:space="preserve"> </w:t>
      </w:r>
      <w:r>
        <w:t>речевой</w:t>
      </w:r>
      <w:r>
        <w:rPr>
          <w:spacing w:val="-6"/>
        </w:rPr>
        <w:t xml:space="preserve"> </w:t>
      </w:r>
      <w:r>
        <w:rPr>
          <w:spacing w:val="-2"/>
        </w:rPr>
        <w:t>деятельности:</w:t>
      </w:r>
    </w:p>
    <w:p w:rsidR="00A4284F" w:rsidRDefault="004E5E27" w:rsidP="00D7785A">
      <w:pPr>
        <w:pStyle w:val="a4"/>
        <w:numPr>
          <w:ilvl w:val="1"/>
          <w:numId w:val="121"/>
        </w:numPr>
        <w:tabs>
          <w:tab w:val="left" w:pos="1561"/>
        </w:tabs>
        <w:spacing w:line="254" w:lineRule="exact"/>
        <w:ind w:left="1561" w:hanging="359"/>
        <w:jc w:val="left"/>
      </w:pPr>
      <w:r>
        <w:t>адекватное</w:t>
      </w:r>
      <w:r>
        <w:rPr>
          <w:spacing w:val="-6"/>
        </w:rPr>
        <w:t xml:space="preserve"> </w:t>
      </w:r>
      <w:r>
        <w:t>понимание</w:t>
      </w:r>
      <w:r>
        <w:rPr>
          <w:spacing w:val="-5"/>
        </w:rPr>
        <w:t xml:space="preserve"> </w:t>
      </w:r>
      <w:r>
        <w:t>информации</w:t>
      </w:r>
      <w:r>
        <w:rPr>
          <w:spacing w:val="-5"/>
        </w:rPr>
        <w:t xml:space="preserve"> </w:t>
      </w:r>
      <w:r>
        <w:t>устного</w:t>
      </w:r>
      <w:r>
        <w:rPr>
          <w:spacing w:val="-5"/>
        </w:rPr>
        <w:t xml:space="preserve"> </w:t>
      </w:r>
      <w:r>
        <w:t>и</w:t>
      </w:r>
      <w:r>
        <w:rPr>
          <w:spacing w:val="-5"/>
        </w:rPr>
        <w:t xml:space="preserve"> </w:t>
      </w:r>
      <w:r>
        <w:t>письменного</w:t>
      </w:r>
      <w:r>
        <w:rPr>
          <w:spacing w:val="-4"/>
        </w:rPr>
        <w:t xml:space="preserve"> </w:t>
      </w:r>
      <w:r>
        <w:rPr>
          <w:spacing w:val="-2"/>
        </w:rPr>
        <w:t>сообщения;</w:t>
      </w:r>
    </w:p>
    <w:p w:rsidR="00A4284F" w:rsidRDefault="004E5E27" w:rsidP="00D7785A">
      <w:pPr>
        <w:pStyle w:val="a4"/>
        <w:numPr>
          <w:ilvl w:val="1"/>
          <w:numId w:val="121"/>
        </w:numPr>
        <w:tabs>
          <w:tab w:val="left" w:pos="1561"/>
        </w:tabs>
        <w:spacing w:line="253" w:lineRule="exact"/>
        <w:ind w:left="1561" w:hanging="359"/>
        <w:jc w:val="left"/>
      </w:pPr>
      <w:r>
        <w:t>владение</w:t>
      </w:r>
      <w:r>
        <w:rPr>
          <w:spacing w:val="-7"/>
        </w:rPr>
        <w:t xml:space="preserve"> </w:t>
      </w:r>
      <w:r>
        <w:t>разными</w:t>
      </w:r>
      <w:r>
        <w:rPr>
          <w:spacing w:val="-7"/>
        </w:rPr>
        <w:t xml:space="preserve"> </w:t>
      </w:r>
      <w:r>
        <w:t>видами</w:t>
      </w:r>
      <w:r>
        <w:rPr>
          <w:spacing w:val="-7"/>
        </w:rPr>
        <w:t xml:space="preserve"> </w:t>
      </w:r>
      <w:r>
        <w:rPr>
          <w:spacing w:val="-2"/>
        </w:rPr>
        <w:t>чтения;</w:t>
      </w:r>
    </w:p>
    <w:p w:rsidR="00A4284F" w:rsidRDefault="004E5E27" w:rsidP="00D7785A">
      <w:pPr>
        <w:pStyle w:val="a4"/>
        <w:numPr>
          <w:ilvl w:val="1"/>
          <w:numId w:val="121"/>
        </w:numPr>
        <w:tabs>
          <w:tab w:val="left" w:pos="1561"/>
        </w:tabs>
        <w:spacing w:line="253" w:lineRule="exact"/>
        <w:ind w:left="1561" w:hanging="359"/>
        <w:jc w:val="left"/>
      </w:pPr>
      <w:r>
        <w:t>адекватное</w:t>
      </w:r>
      <w:r>
        <w:rPr>
          <w:spacing w:val="-5"/>
        </w:rPr>
        <w:t xml:space="preserve"> </w:t>
      </w:r>
      <w:r>
        <w:t>восприятие</w:t>
      </w:r>
      <w:r>
        <w:rPr>
          <w:spacing w:val="-5"/>
        </w:rPr>
        <w:t xml:space="preserve"> </w:t>
      </w:r>
      <w:r>
        <w:t>на</w:t>
      </w:r>
      <w:r>
        <w:rPr>
          <w:spacing w:val="-5"/>
        </w:rPr>
        <w:t xml:space="preserve"> </w:t>
      </w:r>
      <w:r>
        <w:t>слух</w:t>
      </w:r>
      <w:r>
        <w:rPr>
          <w:spacing w:val="-3"/>
        </w:rPr>
        <w:t xml:space="preserve"> </w:t>
      </w:r>
      <w:r>
        <w:t>текстов</w:t>
      </w:r>
      <w:r>
        <w:rPr>
          <w:spacing w:val="-5"/>
        </w:rPr>
        <w:t xml:space="preserve"> </w:t>
      </w:r>
      <w:r>
        <w:t>разных</w:t>
      </w:r>
      <w:r>
        <w:rPr>
          <w:spacing w:val="-4"/>
        </w:rPr>
        <w:t xml:space="preserve"> </w:t>
      </w:r>
      <w:r>
        <w:t>стилей</w:t>
      </w:r>
      <w:r>
        <w:rPr>
          <w:spacing w:val="-5"/>
        </w:rPr>
        <w:t xml:space="preserve"> </w:t>
      </w:r>
      <w:r>
        <w:t>и</w:t>
      </w:r>
      <w:r>
        <w:rPr>
          <w:spacing w:val="-4"/>
        </w:rPr>
        <w:t xml:space="preserve"> </w:t>
      </w:r>
      <w:r>
        <w:rPr>
          <w:spacing w:val="-2"/>
        </w:rPr>
        <w:t>жанров;</w:t>
      </w:r>
    </w:p>
    <w:p w:rsidR="00A4284F" w:rsidRDefault="004E5E27" w:rsidP="00D7785A">
      <w:pPr>
        <w:pStyle w:val="a4"/>
        <w:numPr>
          <w:ilvl w:val="1"/>
          <w:numId w:val="121"/>
        </w:numPr>
        <w:tabs>
          <w:tab w:val="left" w:pos="1562"/>
        </w:tabs>
        <w:spacing w:line="237" w:lineRule="auto"/>
        <w:ind w:right="138"/>
      </w:pPr>
      <w:r>
        <w:t>способность извлекать информацию из разных источников, включая средства массовой информации, компакт-диски учебного назначения, ресурсы Интернета; умение свободно пользоваться словарями различных типов, справочной литературой;</w:t>
      </w:r>
    </w:p>
    <w:p w:rsidR="00A4284F" w:rsidRDefault="004E5E27" w:rsidP="00D7785A">
      <w:pPr>
        <w:pStyle w:val="a4"/>
        <w:numPr>
          <w:ilvl w:val="1"/>
          <w:numId w:val="121"/>
        </w:numPr>
        <w:tabs>
          <w:tab w:val="left" w:pos="1562"/>
        </w:tabs>
        <w:spacing w:line="237" w:lineRule="auto"/>
        <w:ind w:right="138"/>
      </w:pPr>
      <w:r>
        <w:t>овладение приемами отбора и систематизации материала на определенную тему; умение вести самостоятельный поиск информации, ее анализ и отбор;</w:t>
      </w:r>
    </w:p>
    <w:p w:rsidR="00A4284F" w:rsidRDefault="004E5E27" w:rsidP="00D7785A">
      <w:pPr>
        <w:pStyle w:val="a4"/>
        <w:numPr>
          <w:ilvl w:val="1"/>
          <w:numId w:val="121"/>
        </w:numPr>
        <w:tabs>
          <w:tab w:val="left" w:pos="1562"/>
        </w:tabs>
        <w:spacing w:line="237" w:lineRule="auto"/>
        <w:ind w:right="140"/>
      </w:pPr>
      <w:r>
        <w:t>умение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A4284F" w:rsidRDefault="004E5E27" w:rsidP="00D7785A">
      <w:pPr>
        <w:pStyle w:val="a4"/>
        <w:numPr>
          <w:ilvl w:val="1"/>
          <w:numId w:val="121"/>
        </w:numPr>
        <w:tabs>
          <w:tab w:val="left" w:pos="1562"/>
        </w:tabs>
        <w:spacing w:line="237" w:lineRule="auto"/>
        <w:ind w:right="133"/>
      </w:pPr>
      <w:r>
        <w:t>способность определять цели предстоящей учебной деятельности (индивидуальной и коллективной), последовательность действий, а также оценивать достигнутые результаты и адекватно</w:t>
      </w:r>
      <w:r>
        <w:rPr>
          <w:spacing w:val="40"/>
        </w:rPr>
        <w:t xml:space="preserve"> </w:t>
      </w:r>
      <w:r>
        <w:t>формулировать их в устной и письменной форме;</w:t>
      </w:r>
    </w:p>
    <w:p w:rsidR="00A4284F" w:rsidRDefault="004E5E27" w:rsidP="00D7785A">
      <w:pPr>
        <w:pStyle w:val="a4"/>
        <w:numPr>
          <w:ilvl w:val="1"/>
          <w:numId w:val="121"/>
        </w:numPr>
        <w:tabs>
          <w:tab w:val="left" w:pos="1561"/>
        </w:tabs>
        <w:spacing w:line="252" w:lineRule="exact"/>
        <w:ind w:left="1561" w:hanging="359"/>
      </w:pPr>
      <w:r>
        <w:t>умение</w:t>
      </w:r>
      <w:r>
        <w:rPr>
          <w:spacing w:val="-7"/>
        </w:rPr>
        <w:t xml:space="preserve"> </w:t>
      </w:r>
      <w:r>
        <w:t>воспроизводить</w:t>
      </w:r>
      <w:r>
        <w:rPr>
          <w:spacing w:val="-7"/>
        </w:rPr>
        <w:t xml:space="preserve"> </w:t>
      </w:r>
      <w:r>
        <w:t>прослушанный</w:t>
      </w:r>
      <w:r>
        <w:rPr>
          <w:spacing w:val="-7"/>
        </w:rPr>
        <w:t xml:space="preserve"> </w:t>
      </w:r>
      <w:r>
        <w:t>или</w:t>
      </w:r>
      <w:r>
        <w:rPr>
          <w:spacing w:val="-7"/>
        </w:rPr>
        <w:t xml:space="preserve"> </w:t>
      </w:r>
      <w:r>
        <w:t>прочитанный</w:t>
      </w:r>
      <w:r>
        <w:rPr>
          <w:spacing w:val="-7"/>
        </w:rPr>
        <w:t xml:space="preserve"> </w:t>
      </w:r>
      <w:r>
        <w:t>текст</w:t>
      </w:r>
      <w:r>
        <w:rPr>
          <w:spacing w:val="-6"/>
        </w:rPr>
        <w:t xml:space="preserve"> </w:t>
      </w:r>
      <w:r>
        <w:t>с</w:t>
      </w:r>
      <w:r>
        <w:rPr>
          <w:spacing w:val="-7"/>
        </w:rPr>
        <w:t xml:space="preserve"> </w:t>
      </w:r>
      <w:r>
        <w:t>разной</w:t>
      </w:r>
      <w:r>
        <w:rPr>
          <w:spacing w:val="-7"/>
        </w:rPr>
        <w:t xml:space="preserve"> </w:t>
      </w:r>
      <w:r>
        <w:t>степенью</w:t>
      </w:r>
      <w:r>
        <w:rPr>
          <w:spacing w:val="-6"/>
        </w:rPr>
        <w:t xml:space="preserve"> </w:t>
      </w:r>
      <w:r>
        <w:rPr>
          <w:spacing w:val="-2"/>
        </w:rPr>
        <w:t>свернутости;</w:t>
      </w:r>
    </w:p>
    <w:p w:rsidR="00A4284F" w:rsidRDefault="004E5E27" w:rsidP="00D7785A">
      <w:pPr>
        <w:pStyle w:val="a4"/>
        <w:numPr>
          <w:ilvl w:val="1"/>
          <w:numId w:val="121"/>
        </w:numPr>
        <w:tabs>
          <w:tab w:val="left" w:pos="1562"/>
        </w:tabs>
        <w:spacing w:line="237" w:lineRule="auto"/>
        <w:ind w:right="141"/>
        <w:jc w:val="left"/>
      </w:pPr>
      <w:r>
        <w:t>умение</w:t>
      </w:r>
      <w:r>
        <w:rPr>
          <w:spacing w:val="40"/>
        </w:rPr>
        <w:t xml:space="preserve"> </w:t>
      </w:r>
      <w:r>
        <w:t>создавать</w:t>
      </w:r>
      <w:r>
        <w:rPr>
          <w:spacing w:val="40"/>
        </w:rPr>
        <w:t xml:space="preserve"> </w:t>
      </w:r>
      <w:r>
        <w:t>устные</w:t>
      </w:r>
      <w:r>
        <w:rPr>
          <w:spacing w:val="40"/>
        </w:rPr>
        <w:t xml:space="preserve"> </w:t>
      </w:r>
      <w:r>
        <w:t>и</w:t>
      </w:r>
      <w:r>
        <w:rPr>
          <w:spacing w:val="40"/>
        </w:rPr>
        <w:t xml:space="preserve"> </w:t>
      </w:r>
      <w:r>
        <w:t>письменные</w:t>
      </w:r>
      <w:r>
        <w:rPr>
          <w:spacing w:val="40"/>
        </w:rPr>
        <w:t xml:space="preserve"> </w:t>
      </w:r>
      <w:r>
        <w:t>тексты</w:t>
      </w:r>
      <w:r>
        <w:rPr>
          <w:spacing w:val="40"/>
        </w:rPr>
        <w:t xml:space="preserve"> </w:t>
      </w:r>
      <w:r>
        <w:t>разных</w:t>
      </w:r>
      <w:r>
        <w:rPr>
          <w:spacing w:val="40"/>
        </w:rPr>
        <w:t xml:space="preserve"> </w:t>
      </w:r>
      <w:r>
        <w:t>типов,</w:t>
      </w:r>
      <w:r>
        <w:rPr>
          <w:spacing w:val="40"/>
        </w:rPr>
        <w:t xml:space="preserve"> </w:t>
      </w:r>
      <w:r>
        <w:t>стилей</w:t>
      </w:r>
      <w:r>
        <w:rPr>
          <w:spacing w:val="40"/>
        </w:rPr>
        <w:t xml:space="preserve"> </w:t>
      </w:r>
      <w:r>
        <w:t>речи</w:t>
      </w:r>
      <w:r>
        <w:rPr>
          <w:spacing w:val="40"/>
        </w:rPr>
        <w:t xml:space="preserve"> </w:t>
      </w:r>
      <w:r>
        <w:t>и</w:t>
      </w:r>
      <w:r>
        <w:rPr>
          <w:spacing w:val="40"/>
        </w:rPr>
        <w:t xml:space="preserve"> </w:t>
      </w:r>
      <w:r>
        <w:t>жанров</w:t>
      </w:r>
      <w:r>
        <w:rPr>
          <w:spacing w:val="40"/>
        </w:rPr>
        <w:t xml:space="preserve"> </w:t>
      </w:r>
      <w:r>
        <w:t>с</w:t>
      </w:r>
      <w:r>
        <w:rPr>
          <w:spacing w:val="40"/>
        </w:rPr>
        <w:t xml:space="preserve"> </w:t>
      </w:r>
      <w:r>
        <w:t>учетом</w:t>
      </w:r>
      <w:r>
        <w:rPr>
          <w:spacing w:val="80"/>
        </w:rPr>
        <w:t xml:space="preserve"> </w:t>
      </w:r>
      <w:r>
        <w:t>замысла, адресата и ситуации общения;</w:t>
      </w:r>
    </w:p>
    <w:p w:rsidR="00A4284F" w:rsidRDefault="004E5E27" w:rsidP="00D7785A">
      <w:pPr>
        <w:pStyle w:val="a4"/>
        <w:numPr>
          <w:ilvl w:val="1"/>
          <w:numId w:val="121"/>
        </w:numPr>
        <w:tabs>
          <w:tab w:val="left" w:pos="1561"/>
        </w:tabs>
        <w:spacing w:line="250" w:lineRule="exact"/>
        <w:ind w:left="1561" w:hanging="359"/>
        <w:jc w:val="left"/>
      </w:pPr>
      <w:r>
        <w:t>способность</w:t>
      </w:r>
      <w:r>
        <w:rPr>
          <w:spacing w:val="-7"/>
        </w:rPr>
        <w:t xml:space="preserve"> </w:t>
      </w:r>
      <w:r>
        <w:t>свободно,</w:t>
      </w:r>
      <w:r>
        <w:rPr>
          <w:spacing w:val="-4"/>
        </w:rPr>
        <w:t xml:space="preserve"> </w:t>
      </w:r>
      <w:r>
        <w:t>правильно</w:t>
      </w:r>
      <w:r>
        <w:rPr>
          <w:spacing w:val="-4"/>
        </w:rPr>
        <w:t xml:space="preserve"> </w:t>
      </w:r>
      <w:r>
        <w:t>излагать</w:t>
      </w:r>
      <w:r>
        <w:rPr>
          <w:spacing w:val="-5"/>
        </w:rPr>
        <w:t xml:space="preserve"> </w:t>
      </w:r>
      <w:r>
        <w:t>свои</w:t>
      </w:r>
      <w:r>
        <w:rPr>
          <w:spacing w:val="-5"/>
        </w:rPr>
        <w:t xml:space="preserve"> </w:t>
      </w:r>
      <w:r>
        <w:t>мысли</w:t>
      </w:r>
      <w:r>
        <w:rPr>
          <w:spacing w:val="-4"/>
        </w:rPr>
        <w:t xml:space="preserve"> </w:t>
      </w:r>
      <w:r>
        <w:t>в</w:t>
      </w:r>
      <w:r>
        <w:rPr>
          <w:spacing w:val="-5"/>
        </w:rPr>
        <w:t xml:space="preserve"> </w:t>
      </w:r>
      <w:r>
        <w:t>устной</w:t>
      </w:r>
      <w:r>
        <w:rPr>
          <w:spacing w:val="-5"/>
        </w:rPr>
        <w:t xml:space="preserve"> </w:t>
      </w:r>
      <w:r>
        <w:t>и</w:t>
      </w:r>
      <w:r>
        <w:rPr>
          <w:spacing w:val="-5"/>
        </w:rPr>
        <w:t xml:space="preserve"> </w:t>
      </w:r>
      <w:r>
        <w:t>письменной</w:t>
      </w:r>
      <w:r>
        <w:rPr>
          <w:spacing w:val="-4"/>
        </w:rPr>
        <w:t xml:space="preserve"> </w:t>
      </w:r>
      <w:r>
        <w:rPr>
          <w:spacing w:val="-2"/>
        </w:rPr>
        <w:t>форме;</w:t>
      </w:r>
    </w:p>
    <w:p w:rsidR="00A4284F" w:rsidRDefault="004E5E27" w:rsidP="00D7785A">
      <w:pPr>
        <w:pStyle w:val="a4"/>
        <w:numPr>
          <w:ilvl w:val="1"/>
          <w:numId w:val="121"/>
        </w:numPr>
        <w:tabs>
          <w:tab w:val="left" w:pos="1561"/>
        </w:tabs>
        <w:spacing w:line="253" w:lineRule="exact"/>
        <w:ind w:left="1561" w:hanging="359"/>
        <w:jc w:val="left"/>
      </w:pPr>
      <w:r>
        <w:t>владение</w:t>
      </w:r>
      <w:r>
        <w:rPr>
          <w:spacing w:val="-6"/>
        </w:rPr>
        <w:t xml:space="preserve"> </w:t>
      </w:r>
      <w:r>
        <w:t>разными</w:t>
      </w:r>
      <w:r>
        <w:rPr>
          <w:spacing w:val="-6"/>
        </w:rPr>
        <w:t xml:space="preserve"> </w:t>
      </w:r>
      <w:r>
        <w:t>видами</w:t>
      </w:r>
      <w:r>
        <w:rPr>
          <w:spacing w:val="-6"/>
        </w:rPr>
        <w:t xml:space="preserve"> </w:t>
      </w:r>
      <w:r>
        <w:t>монолога</w:t>
      </w:r>
      <w:r>
        <w:rPr>
          <w:spacing w:val="-6"/>
        </w:rPr>
        <w:t xml:space="preserve"> </w:t>
      </w:r>
      <w:r>
        <w:t>и</w:t>
      </w:r>
      <w:r>
        <w:rPr>
          <w:spacing w:val="-6"/>
        </w:rPr>
        <w:t xml:space="preserve"> </w:t>
      </w:r>
      <w:r>
        <w:rPr>
          <w:spacing w:val="-2"/>
        </w:rPr>
        <w:t>диалога;</w:t>
      </w:r>
    </w:p>
    <w:p w:rsidR="00A4284F" w:rsidRDefault="004E5E27" w:rsidP="00D7785A">
      <w:pPr>
        <w:pStyle w:val="a4"/>
        <w:numPr>
          <w:ilvl w:val="1"/>
          <w:numId w:val="121"/>
        </w:numPr>
        <w:tabs>
          <w:tab w:val="left" w:pos="1562"/>
        </w:tabs>
        <w:spacing w:line="237" w:lineRule="auto"/>
        <w:ind w:right="133"/>
      </w:pPr>
      <w:r>
        <w:t>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w:t>
      </w:r>
    </w:p>
    <w:p w:rsidR="00A4284F" w:rsidRDefault="004E5E27" w:rsidP="00D7785A">
      <w:pPr>
        <w:pStyle w:val="a4"/>
        <w:numPr>
          <w:ilvl w:val="1"/>
          <w:numId w:val="121"/>
        </w:numPr>
        <w:tabs>
          <w:tab w:val="left" w:pos="1562"/>
        </w:tabs>
        <w:ind w:right="133"/>
      </w:pPr>
      <w:r>
        <w:t>способность участвовать в речевом общении, соблюдая нормы речевого этикета; способность оценивать свою речь с точки зрения ее содержания, языкового оформления; умение находить грамматические и речевые ошибки, недочеты, исправлять их; умение совершенствовать и редактировать собственные тексты;</w:t>
      </w:r>
    </w:p>
    <w:p w:rsidR="00A4284F" w:rsidRDefault="004E5E27" w:rsidP="00D7785A">
      <w:pPr>
        <w:pStyle w:val="a4"/>
        <w:numPr>
          <w:ilvl w:val="1"/>
          <w:numId w:val="121"/>
        </w:numPr>
        <w:tabs>
          <w:tab w:val="left" w:pos="1561"/>
        </w:tabs>
        <w:spacing w:line="252" w:lineRule="exact"/>
        <w:ind w:left="842" w:right="135" w:firstLine="360"/>
        <w:jc w:val="left"/>
      </w:pPr>
      <w:r>
        <w:t xml:space="preserve">умение выступать перед аудиторией сверстников с небольшими сообщениями, докладами; </w:t>
      </w:r>
      <w:r>
        <w:rPr>
          <w:i/>
        </w:rPr>
        <w:t>регулятивные</w:t>
      </w:r>
      <w:r>
        <w:rPr>
          <w:i/>
          <w:spacing w:val="80"/>
        </w:rPr>
        <w:t xml:space="preserve"> </w:t>
      </w:r>
      <w:r>
        <w:rPr>
          <w:i/>
        </w:rPr>
        <w:t>УУД:</w:t>
      </w:r>
      <w:r>
        <w:rPr>
          <w:i/>
          <w:spacing w:val="80"/>
        </w:rPr>
        <w:t xml:space="preserve"> </w:t>
      </w:r>
      <w:r>
        <w:t>применение</w:t>
      </w:r>
      <w:r>
        <w:rPr>
          <w:spacing w:val="80"/>
        </w:rPr>
        <w:t xml:space="preserve"> </w:t>
      </w:r>
      <w:r>
        <w:t>приобретенных</w:t>
      </w:r>
      <w:r>
        <w:rPr>
          <w:spacing w:val="80"/>
        </w:rPr>
        <w:t xml:space="preserve"> </w:t>
      </w:r>
      <w:r>
        <w:t>знаний.</w:t>
      </w:r>
      <w:r>
        <w:rPr>
          <w:spacing w:val="80"/>
        </w:rPr>
        <w:t xml:space="preserve"> </w:t>
      </w:r>
      <w:r>
        <w:t>умений</w:t>
      </w:r>
      <w:r>
        <w:rPr>
          <w:spacing w:val="80"/>
        </w:rPr>
        <w:t xml:space="preserve"> </w:t>
      </w:r>
      <w:r>
        <w:t>и</w:t>
      </w:r>
      <w:r>
        <w:rPr>
          <w:spacing w:val="80"/>
        </w:rPr>
        <w:t xml:space="preserve"> </w:t>
      </w:r>
      <w:r>
        <w:t>навыков</w:t>
      </w:r>
      <w:r>
        <w:rPr>
          <w:spacing w:val="80"/>
        </w:rPr>
        <w:t xml:space="preserve"> </w:t>
      </w:r>
      <w:r>
        <w:t>в</w:t>
      </w:r>
      <w:r>
        <w:rPr>
          <w:spacing w:val="80"/>
        </w:rPr>
        <w:t xml:space="preserve"> </w:t>
      </w:r>
      <w:r>
        <w:t>повседневной</w:t>
      </w:r>
      <w:r>
        <w:rPr>
          <w:spacing w:val="80"/>
        </w:rPr>
        <w:t xml:space="preserve"> </w:t>
      </w:r>
      <w:r>
        <w:t>жизни; способность</w:t>
      </w:r>
      <w:r>
        <w:rPr>
          <w:spacing w:val="40"/>
        </w:rPr>
        <w:t xml:space="preserve"> </w:t>
      </w:r>
      <w:r>
        <w:t>использовать</w:t>
      </w:r>
      <w:r>
        <w:rPr>
          <w:spacing w:val="40"/>
        </w:rPr>
        <w:t xml:space="preserve"> </w:t>
      </w:r>
      <w:r>
        <w:t>родной</w:t>
      </w:r>
      <w:r>
        <w:rPr>
          <w:spacing w:val="40"/>
        </w:rPr>
        <w:t xml:space="preserve"> </w:t>
      </w:r>
      <w:r>
        <w:t>язык</w:t>
      </w:r>
      <w:r>
        <w:rPr>
          <w:spacing w:val="40"/>
        </w:rPr>
        <w:t xml:space="preserve"> </w:t>
      </w:r>
      <w:r>
        <w:t>как</w:t>
      </w:r>
      <w:r>
        <w:rPr>
          <w:spacing w:val="40"/>
        </w:rPr>
        <w:t xml:space="preserve"> </w:t>
      </w:r>
      <w:r>
        <w:t>средство</w:t>
      </w:r>
      <w:r>
        <w:rPr>
          <w:spacing w:val="40"/>
        </w:rPr>
        <w:t xml:space="preserve"> </w:t>
      </w:r>
      <w:r>
        <w:t>получения</w:t>
      </w:r>
      <w:r>
        <w:rPr>
          <w:spacing w:val="40"/>
        </w:rPr>
        <w:t xml:space="preserve"> </w:t>
      </w:r>
      <w:r>
        <w:t>знаний</w:t>
      </w:r>
      <w:r>
        <w:rPr>
          <w:spacing w:val="40"/>
        </w:rPr>
        <w:t xml:space="preserve"> </w:t>
      </w:r>
      <w:r>
        <w:t>по</w:t>
      </w:r>
      <w:r>
        <w:rPr>
          <w:spacing w:val="40"/>
        </w:rPr>
        <w:t xml:space="preserve"> </w:t>
      </w:r>
      <w:r>
        <w:t>другим</w:t>
      </w:r>
      <w:r>
        <w:rPr>
          <w:spacing w:val="40"/>
        </w:rPr>
        <w:t xml:space="preserve"> </w:t>
      </w:r>
      <w:r>
        <w:t>учебным</w:t>
      </w:r>
      <w:r>
        <w:rPr>
          <w:spacing w:val="40"/>
        </w:rPr>
        <w:t xml:space="preserve"> </w:t>
      </w:r>
      <w:r>
        <w:t>предметам, применять полученные знания, умения и навыки анализа языковых явлений на межпредметном уровне (на</w:t>
      </w:r>
      <w:r>
        <w:rPr>
          <w:spacing w:val="40"/>
        </w:rPr>
        <w:t xml:space="preserve"> </w:t>
      </w:r>
      <w:r>
        <w:t>уроках иностранного языка, литературы и др.);</w:t>
      </w:r>
    </w:p>
    <w:p w:rsidR="00A4284F" w:rsidRDefault="004E5E27">
      <w:pPr>
        <w:pStyle w:val="a3"/>
        <w:ind w:left="842" w:right="132"/>
      </w:pPr>
      <w:r>
        <w:rPr>
          <w:i/>
        </w:rPr>
        <w:t xml:space="preserve">коммуникативные УУД: </w:t>
      </w:r>
      <w:r>
        <w:t>коммуникативно-целесообразное взаимодействие с окружающими людьми в процессе речевого общения, совместного выполнения какой-либо задачи, участия в спорах, обсуждениях;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A4284F" w:rsidRDefault="004E5E27">
      <w:pPr>
        <w:ind w:left="842"/>
        <w:jc w:val="both"/>
        <w:rPr>
          <w:b/>
          <w:i/>
        </w:rPr>
      </w:pPr>
      <w:r>
        <w:rPr>
          <w:b/>
          <w:i/>
        </w:rPr>
        <w:t>Предметные</w:t>
      </w:r>
      <w:r>
        <w:rPr>
          <w:b/>
          <w:i/>
          <w:spacing w:val="-10"/>
        </w:rPr>
        <w:t xml:space="preserve"> </w:t>
      </w:r>
      <w:r>
        <w:rPr>
          <w:b/>
          <w:i/>
          <w:spacing w:val="-2"/>
        </w:rPr>
        <w:t>результаты:</w:t>
      </w:r>
    </w:p>
    <w:p w:rsidR="00A4284F" w:rsidRDefault="004E5E27">
      <w:pPr>
        <w:pStyle w:val="4"/>
        <w:ind w:left="842"/>
      </w:pPr>
      <w:r>
        <w:t>Выпускник</w:t>
      </w:r>
      <w:r>
        <w:rPr>
          <w:spacing w:val="-9"/>
        </w:rPr>
        <w:t xml:space="preserve"> </w:t>
      </w:r>
      <w:r>
        <w:rPr>
          <w:spacing w:val="-2"/>
        </w:rPr>
        <w:t>научится:</w:t>
      </w:r>
    </w:p>
    <w:p w:rsidR="00A4284F" w:rsidRDefault="00A4284F">
      <w:pPr>
        <w:pStyle w:val="4"/>
        <w:sectPr w:rsidR="00A4284F">
          <w:pgSz w:w="11910" w:h="16840"/>
          <w:pgMar w:top="1560" w:right="425" w:bottom="920" w:left="141" w:header="0" w:footer="733" w:gutter="0"/>
          <w:cols w:space="720"/>
        </w:sectPr>
      </w:pPr>
    </w:p>
    <w:p w:rsidR="00A4284F" w:rsidRDefault="004E5E27" w:rsidP="00D7785A">
      <w:pPr>
        <w:pStyle w:val="a4"/>
        <w:numPr>
          <w:ilvl w:val="0"/>
          <w:numId w:val="120"/>
        </w:numPr>
        <w:tabs>
          <w:tab w:val="left" w:pos="1108"/>
        </w:tabs>
        <w:spacing w:before="72"/>
        <w:ind w:right="136" w:firstLine="0"/>
        <w:jc w:val="both"/>
      </w:pPr>
      <w:r>
        <w:t>представлять основные функции языка, роль русского языка как национального языка русского народа, как государственного языка Российской Федерации и языка межнационального общения, связь языка и культуры народа, роль родного языка в жизни человека и общества;</w:t>
      </w:r>
    </w:p>
    <w:p w:rsidR="00A4284F" w:rsidRDefault="004E5E27" w:rsidP="00D7785A">
      <w:pPr>
        <w:pStyle w:val="a4"/>
        <w:numPr>
          <w:ilvl w:val="0"/>
          <w:numId w:val="120"/>
        </w:numPr>
        <w:tabs>
          <w:tab w:val="left" w:pos="1080"/>
        </w:tabs>
        <w:ind w:left="1080" w:hanging="238"/>
        <w:jc w:val="both"/>
      </w:pPr>
      <w:r>
        <w:t>понимать</w:t>
      </w:r>
      <w:r>
        <w:rPr>
          <w:spacing w:val="-6"/>
        </w:rPr>
        <w:t xml:space="preserve"> </w:t>
      </w:r>
      <w:r>
        <w:t>место</w:t>
      </w:r>
      <w:r>
        <w:rPr>
          <w:spacing w:val="-2"/>
        </w:rPr>
        <w:t xml:space="preserve"> </w:t>
      </w:r>
      <w:r>
        <w:t>родного</w:t>
      </w:r>
      <w:r>
        <w:rPr>
          <w:spacing w:val="-3"/>
        </w:rPr>
        <w:t xml:space="preserve"> </w:t>
      </w:r>
      <w:r>
        <w:t>языка</w:t>
      </w:r>
      <w:r>
        <w:rPr>
          <w:spacing w:val="-3"/>
        </w:rPr>
        <w:t xml:space="preserve"> </w:t>
      </w:r>
      <w:r>
        <w:t>в</w:t>
      </w:r>
      <w:r>
        <w:rPr>
          <w:spacing w:val="-3"/>
        </w:rPr>
        <w:t xml:space="preserve"> </w:t>
      </w:r>
      <w:r>
        <w:t>системе</w:t>
      </w:r>
      <w:r>
        <w:rPr>
          <w:spacing w:val="-4"/>
        </w:rPr>
        <w:t xml:space="preserve"> </w:t>
      </w:r>
      <w:r>
        <w:t>гуманитарных</w:t>
      </w:r>
      <w:r>
        <w:rPr>
          <w:spacing w:val="-2"/>
        </w:rPr>
        <w:t xml:space="preserve"> </w:t>
      </w:r>
      <w:r>
        <w:t>наук</w:t>
      </w:r>
      <w:r>
        <w:rPr>
          <w:spacing w:val="-3"/>
        </w:rPr>
        <w:t xml:space="preserve"> </w:t>
      </w:r>
      <w:r>
        <w:t>и</w:t>
      </w:r>
      <w:r>
        <w:rPr>
          <w:spacing w:val="-4"/>
        </w:rPr>
        <w:t xml:space="preserve"> </w:t>
      </w:r>
      <w:r>
        <w:t>его</w:t>
      </w:r>
      <w:r>
        <w:rPr>
          <w:spacing w:val="-2"/>
        </w:rPr>
        <w:t xml:space="preserve"> </w:t>
      </w:r>
      <w:r>
        <w:t>роль</w:t>
      </w:r>
      <w:r>
        <w:rPr>
          <w:spacing w:val="-3"/>
        </w:rPr>
        <w:t xml:space="preserve"> </w:t>
      </w:r>
      <w:r>
        <w:t>в</w:t>
      </w:r>
      <w:r>
        <w:rPr>
          <w:spacing w:val="-4"/>
        </w:rPr>
        <w:t xml:space="preserve"> </w:t>
      </w:r>
      <w:r>
        <w:t>образовании</w:t>
      </w:r>
      <w:r>
        <w:rPr>
          <w:spacing w:val="-3"/>
        </w:rPr>
        <w:t xml:space="preserve"> </w:t>
      </w:r>
      <w:r>
        <w:t>в</w:t>
      </w:r>
      <w:r>
        <w:rPr>
          <w:spacing w:val="-3"/>
        </w:rPr>
        <w:t xml:space="preserve"> </w:t>
      </w:r>
      <w:r>
        <w:rPr>
          <w:spacing w:val="-2"/>
        </w:rPr>
        <w:t>целом:</w:t>
      </w:r>
    </w:p>
    <w:p w:rsidR="00A4284F" w:rsidRDefault="004E5E27" w:rsidP="00D7785A">
      <w:pPr>
        <w:pStyle w:val="a4"/>
        <w:numPr>
          <w:ilvl w:val="0"/>
          <w:numId w:val="120"/>
        </w:numPr>
        <w:tabs>
          <w:tab w:val="left" w:pos="1080"/>
        </w:tabs>
        <w:ind w:left="1080" w:hanging="238"/>
        <w:jc w:val="both"/>
      </w:pPr>
      <w:r>
        <w:t>усвоение</w:t>
      </w:r>
      <w:r>
        <w:rPr>
          <w:spacing w:val="-8"/>
        </w:rPr>
        <w:t xml:space="preserve"> </w:t>
      </w:r>
      <w:r>
        <w:t>основ</w:t>
      </w:r>
      <w:r>
        <w:rPr>
          <w:spacing w:val="-5"/>
        </w:rPr>
        <w:t xml:space="preserve"> </w:t>
      </w:r>
      <w:r>
        <w:t>научных</w:t>
      </w:r>
      <w:r>
        <w:rPr>
          <w:spacing w:val="-4"/>
        </w:rPr>
        <w:t xml:space="preserve"> </w:t>
      </w:r>
      <w:r>
        <w:t>знаний</w:t>
      </w:r>
      <w:r>
        <w:rPr>
          <w:spacing w:val="-5"/>
        </w:rPr>
        <w:t xml:space="preserve"> </w:t>
      </w:r>
      <w:r>
        <w:t>о</w:t>
      </w:r>
      <w:r>
        <w:rPr>
          <w:spacing w:val="-4"/>
        </w:rPr>
        <w:t xml:space="preserve"> </w:t>
      </w:r>
      <w:r>
        <w:t>родном</w:t>
      </w:r>
      <w:r>
        <w:rPr>
          <w:spacing w:val="-5"/>
        </w:rPr>
        <w:t xml:space="preserve"> </w:t>
      </w:r>
      <w:r>
        <w:t>языке;</w:t>
      </w:r>
      <w:r>
        <w:rPr>
          <w:spacing w:val="-5"/>
        </w:rPr>
        <w:t xml:space="preserve"> </w:t>
      </w:r>
      <w:r>
        <w:t>понимать</w:t>
      </w:r>
      <w:r>
        <w:rPr>
          <w:spacing w:val="-5"/>
        </w:rPr>
        <w:t xml:space="preserve"> </w:t>
      </w:r>
      <w:r>
        <w:t>взаимосвязи</w:t>
      </w:r>
      <w:r>
        <w:rPr>
          <w:spacing w:val="-5"/>
        </w:rPr>
        <w:t xml:space="preserve"> </w:t>
      </w:r>
      <w:r>
        <w:t>его</w:t>
      </w:r>
      <w:r>
        <w:rPr>
          <w:spacing w:val="-4"/>
        </w:rPr>
        <w:t xml:space="preserve"> </w:t>
      </w:r>
      <w:r>
        <w:t>уровней</w:t>
      </w:r>
      <w:r>
        <w:rPr>
          <w:spacing w:val="-5"/>
        </w:rPr>
        <w:t xml:space="preserve"> </w:t>
      </w:r>
      <w:r>
        <w:t>и</w:t>
      </w:r>
      <w:r>
        <w:rPr>
          <w:spacing w:val="-5"/>
        </w:rPr>
        <w:t xml:space="preserve"> </w:t>
      </w:r>
      <w:r>
        <w:rPr>
          <w:spacing w:val="-2"/>
        </w:rPr>
        <w:t>единиц;</w:t>
      </w:r>
    </w:p>
    <w:p w:rsidR="00A4284F" w:rsidRDefault="004E5E27" w:rsidP="00D7785A">
      <w:pPr>
        <w:pStyle w:val="a4"/>
        <w:numPr>
          <w:ilvl w:val="0"/>
          <w:numId w:val="120"/>
        </w:numPr>
        <w:tabs>
          <w:tab w:val="left" w:pos="1093"/>
        </w:tabs>
        <w:ind w:right="135" w:firstLine="0"/>
        <w:jc w:val="both"/>
      </w:pPr>
      <w:r>
        <w:t>базовым понятиям лингвистики: лингвистика и ее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w:t>
      </w:r>
    </w:p>
    <w:p w:rsidR="00A4284F" w:rsidRDefault="004E5E27" w:rsidP="00D7785A">
      <w:pPr>
        <w:pStyle w:val="a4"/>
        <w:numPr>
          <w:ilvl w:val="0"/>
          <w:numId w:val="120"/>
        </w:numPr>
        <w:tabs>
          <w:tab w:val="left" w:pos="1104"/>
        </w:tabs>
        <w:ind w:right="130" w:firstLine="0"/>
        <w:jc w:val="both"/>
      </w:pPr>
      <w:r>
        <w:t xml:space="preserve">основным стилистическим ресурсам лексики и фразеологии русского языка, основным нормам русского литературного языка (орфоэпическим, лексическим, грамматическим, орфографическим, пунктуационным), нормам речевого этикета; использовать их в своей речевой практике при создании устных и письменных </w:t>
      </w:r>
      <w:r>
        <w:rPr>
          <w:spacing w:val="-2"/>
        </w:rPr>
        <w:t>высказываний;</w:t>
      </w:r>
    </w:p>
    <w:p w:rsidR="00A4284F" w:rsidRDefault="004E5E27" w:rsidP="00D7785A">
      <w:pPr>
        <w:pStyle w:val="a4"/>
        <w:numPr>
          <w:ilvl w:val="0"/>
          <w:numId w:val="120"/>
        </w:numPr>
        <w:tabs>
          <w:tab w:val="left" w:pos="1156"/>
        </w:tabs>
        <w:ind w:right="138" w:firstLine="0"/>
        <w:jc w:val="both"/>
      </w:pPr>
      <w:r>
        <w:t>распознавать и анализировать основные единицы языка, грамматические категории языка, уместно употреблять языковые единицы адекватно ситуации речевого общения;</w:t>
      </w:r>
    </w:p>
    <w:p w:rsidR="00A4284F" w:rsidRDefault="004E5E27" w:rsidP="00D7785A">
      <w:pPr>
        <w:pStyle w:val="a4"/>
        <w:numPr>
          <w:ilvl w:val="0"/>
          <w:numId w:val="120"/>
        </w:numPr>
        <w:tabs>
          <w:tab w:val="left" w:pos="1210"/>
        </w:tabs>
        <w:ind w:right="132" w:firstLine="0"/>
        <w:jc w:val="both"/>
      </w:pPr>
      <w:r>
        <w:t>проводить различные виды анализа слова (фонетического, морфемного, словообразовательного, лексического, морфологического), синтаксического анализа словосочетания и предложения,</w:t>
      </w:r>
      <w:r>
        <w:rPr>
          <w:spacing w:val="40"/>
        </w:rPr>
        <w:t xml:space="preserve"> </w:t>
      </w:r>
      <w:r>
        <w:t>многоаспектного анализа с точки зрения его основных признаков и структуры, принадлежности к определенным функциональным разновидностям языка, особенностей языкового оформления,</w:t>
      </w:r>
      <w:r>
        <w:rPr>
          <w:spacing w:val="40"/>
        </w:rPr>
        <w:t xml:space="preserve"> </w:t>
      </w:r>
      <w:r>
        <w:t>использования выразительных средств языка;</w:t>
      </w:r>
    </w:p>
    <w:p w:rsidR="00A4284F" w:rsidRDefault="004E5E27" w:rsidP="00D7785A">
      <w:pPr>
        <w:pStyle w:val="a4"/>
        <w:numPr>
          <w:ilvl w:val="0"/>
          <w:numId w:val="120"/>
        </w:numPr>
        <w:tabs>
          <w:tab w:val="left" w:pos="1170"/>
        </w:tabs>
        <w:ind w:right="138" w:firstLine="0"/>
        <w:jc w:val="both"/>
      </w:pPr>
      <w:r>
        <w:t>понимать коммуникативно-эстетические возможности лексической и грамматической синонимии и использовать их в собственной речевой практике;</w:t>
      </w:r>
    </w:p>
    <w:p w:rsidR="00A4284F" w:rsidRDefault="004E5E27" w:rsidP="00D7785A">
      <w:pPr>
        <w:pStyle w:val="a4"/>
        <w:numPr>
          <w:ilvl w:val="0"/>
          <w:numId w:val="120"/>
        </w:numPr>
        <w:tabs>
          <w:tab w:val="left" w:pos="1089"/>
        </w:tabs>
        <w:ind w:right="135" w:firstLine="0"/>
        <w:jc w:val="both"/>
      </w:pPr>
      <w:r>
        <w:t>осознавать эстетическую функцию родного языка, способность оценивать эстетическую сторону речевого высказывания при анализе текстов художественной литературы.</w:t>
      </w:r>
    </w:p>
    <w:p w:rsidR="00A4284F" w:rsidRDefault="004E5E27">
      <w:pPr>
        <w:pStyle w:val="5"/>
        <w:ind w:left="842"/>
        <w:jc w:val="left"/>
      </w:pPr>
      <w:r>
        <w:t>Выпускник</w:t>
      </w:r>
      <w:r>
        <w:rPr>
          <w:spacing w:val="-6"/>
        </w:rPr>
        <w:t xml:space="preserve"> </w:t>
      </w:r>
      <w:r>
        <w:t>получит</w:t>
      </w:r>
      <w:r>
        <w:rPr>
          <w:spacing w:val="-6"/>
        </w:rPr>
        <w:t xml:space="preserve"> </w:t>
      </w:r>
      <w:r>
        <w:t>возможность</w:t>
      </w:r>
      <w:r>
        <w:rPr>
          <w:spacing w:val="-4"/>
        </w:rPr>
        <w:t xml:space="preserve"> </w:t>
      </w:r>
      <w:r>
        <w:rPr>
          <w:spacing w:val="-2"/>
        </w:rPr>
        <w:t>научиться:</w:t>
      </w:r>
    </w:p>
    <w:p w:rsidR="00A4284F" w:rsidRDefault="004E5E27" w:rsidP="00D7785A">
      <w:pPr>
        <w:pStyle w:val="a4"/>
        <w:numPr>
          <w:ilvl w:val="1"/>
          <w:numId w:val="120"/>
        </w:numPr>
        <w:tabs>
          <w:tab w:val="left" w:pos="981"/>
        </w:tabs>
        <w:ind w:right="142" w:firstLine="0"/>
        <w:jc w:val="left"/>
        <w:rPr>
          <w:i/>
        </w:rPr>
      </w:pPr>
      <w:r>
        <w:rPr>
          <w:i/>
        </w:rPr>
        <w:t>читать, воспринимать, анализировать, истолковывать произведение в единстве содержания и формы на основе соотнесения личных и авторских представлений о мире и человеке;</w:t>
      </w:r>
    </w:p>
    <w:p w:rsidR="00A4284F" w:rsidRDefault="004E5E27" w:rsidP="00D7785A">
      <w:pPr>
        <w:pStyle w:val="a4"/>
        <w:numPr>
          <w:ilvl w:val="1"/>
          <w:numId w:val="120"/>
        </w:numPr>
        <w:tabs>
          <w:tab w:val="left" w:pos="970"/>
        </w:tabs>
        <w:ind w:left="970" w:hanging="128"/>
        <w:jc w:val="left"/>
        <w:rPr>
          <w:i/>
        </w:rPr>
      </w:pPr>
      <w:r>
        <w:rPr>
          <w:i/>
        </w:rPr>
        <w:t>характеризовать</w:t>
      </w:r>
      <w:r>
        <w:rPr>
          <w:i/>
          <w:spacing w:val="-5"/>
        </w:rPr>
        <w:t xml:space="preserve"> </w:t>
      </w:r>
      <w:r>
        <w:rPr>
          <w:i/>
        </w:rPr>
        <w:t>приемы</w:t>
      </w:r>
      <w:r>
        <w:rPr>
          <w:i/>
          <w:spacing w:val="-5"/>
        </w:rPr>
        <w:t xml:space="preserve"> </w:t>
      </w:r>
      <w:r>
        <w:rPr>
          <w:i/>
        </w:rPr>
        <w:t>и</w:t>
      </w:r>
      <w:r>
        <w:rPr>
          <w:i/>
          <w:spacing w:val="-4"/>
        </w:rPr>
        <w:t xml:space="preserve"> </w:t>
      </w:r>
      <w:r>
        <w:rPr>
          <w:i/>
        </w:rPr>
        <w:t>средства</w:t>
      </w:r>
      <w:r>
        <w:rPr>
          <w:i/>
          <w:spacing w:val="-3"/>
        </w:rPr>
        <w:t xml:space="preserve"> </w:t>
      </w:r>
      <w:r>
        <w:rPr>
          <w:i/>
        </w:rPr>
        <w:t>создания</w:t>
      </w:r>
      <w:r>
        <w:rPr>
          <w:i/>
          <w:spacing w:val="-5"/>
        </w:rPr>
        <w:t xml:space="preserve"> </w:t>
      </w:r>
      <w:r>
        <w:rPr>
          <w:i/>
        </w:rPr>
        <w:t>образа</w:t>
      </w:r>
      <w:r>
        <w:rPr>
          <w:i/>
          <w:spacing w:val="-4"/>
        </w:rPr>
        <w:t xml:space="preserve"> </w:t>
      </w:r>
      <w:r>
        <w:rPr>
          <w:i/>
        </w:rPr>
        <w:t>и</w:t>
      </w:r>
      <w:r>
        <w:rPr>
          <w:i/>
          <w:spacing w:val="-3"/>
        </w:rPr>
        <w:t xml:space="preserve"> </w:t>
      </w:r>
      <w:r>
        <w:rPr>
          <w:i/>
        </w:rPr>
        <w:t>образности</w:t>
      </w:r>
      <w:r>
        <w:rPr>
          <w:i/>
          <w:spacing w:val="-4"/>
        </w:rPr>
        <w:t xml:space="preserve"> </w:t>
      </w:r>
      <w:r>
        <w:rPr>
          <w:i/>
        </w:rPr>
        <w:t>в</w:t>
      </w:r>
      <w:r>
        <w:rPr>
          <w:i/>
          <w:spacing w:val="-5"/>
        </w:rPr>
        <w:t xml:space="preserve"> </w:t>
      </w:r>
      <w:r>
        <w:rPr>
          <w:i/>
        </w:rPr>
        <w:t>литературном</w:t>
      </w:r>
      <w:r>
        <w:rPr>
          <w:i/>
          <w:spacing w:val="-4"/>
        </w:rPr>
        <w:t xml:space="preserve"> </w:t>
      </w:r>
      <w:r>
        <w:rPr>
          <w:i/>
          <w:spacing w:val="-2"/>
        </w:rPr>
        <w:t>произведении;</w:t>
      </w:r>
    </w:p>
    <w:p w:rsidR="00A4284F" w:rsidRDefault="004E5E27" w:rsidP="00D7785A">
      <w:pPr>
        <w:pStyle w:val="a4"/>
        <w:numPr>
          <w:ilvl w:val="1"/>
          <w:numId w:val="120"/>
        </w:numPr>
        <w:tabs>
          <w:tab w:val="left" w:pos="970"/>
        </w:tabs>
        <w:ind w:left="970" w:hanging="128"/>
        <w:jc w:val="left"/>
        <w:rPr>
          <w:i/>
        </w:rPr>
      </w:pPr>
      <w:r>
        <w:rPr>
          <w:i/>
        </w:rPr>
        <w:t>воспринимать</w:t>
      </w:r>
      <w:r>
        <w:rPr>
          <w:i/>
          <w:spacing w:val="-6"/>
        </w:rPr>
        <w:t xml:space="preserve"> </w:t>
      </w:r>
      <w:r>
        <w:rPr>
          <w:i/>
        </w:rPr>
        <w:t>и</w:t>
      </w:r>
      <w:r>
        <w:rPr>
          <w:i/>
          <w:spacing w:val="-4"/>
        </w:rPr>
        <w:t xml:space="preserve"> </w:t>
      </w:r>
      <w:r>
        <w:rPr>
          <w:i/>
        </w:rPr>
        <w:t>характеризовать</w:t>
      </w:r>
      <w:r>
        <w:rPr>
          <w:i/>
          <w:spacing w:val="-6"/>
        </w:rPr>
        <w:t xml:space="preserve"> </w:t>
      </w:r>
      <w:r>
        <w:rPr>
          <w:i/>
        </w:rPr>
        <w:t>слово</w:t>
      </w:r>
      <w:r>
        <w:rPr>
          <w:i/>
          <w:spacing w:val="-4"/>
        </w:rPr>
        <w:t xml:space="preserve"> </w:t>
      </w:r>
      <w:r>
        <w:rPr>
          <w:i/>
        </w:rPr>
        <w:t>как</w:t>
      </w:r>
      <w:r>
        <w:rPr>
          <w:i/>
          <w:spacing w:val="-6"/>
        </w:rPr>
        <w:t xml:space="preserve"> </w:t>
      </w:r>
      <w:r>
        <w:rPr>
          <w:i/>
        </w:rPr>
        <w:t>средство</w:t>
      </w:r>
      <w:r>
        <w:rPr>
          <w:i/>
          <w:spacing w:val="-4"/>
        </w:rPr>
        <w:t xml:space="preserve"> </w:t>
      </w:r>
      <w:r>
        <w:rPr>
          <w:i/>
          <w:spacing w:val="-2"/>
        </w:rPr>
        <w:t>образности;</w:t>
      </w:r>
    </w:p>
    <w:p w:rsidR="00A4284F" w:rsidRDefault="004E5E27" w:rsidP="00D7785A">
      <w:pPr>
        <w:pStyle w:val="a4"/>
        <w:numPr>
          <w:ilvl w:val="1"/>
          <w:numId w:val="120"/>
        </w:numPr>
        <w:tabs>
          <w:tab w:val="left" w:pos="1065"/>
        </w:tabs>
        <w:ind w:right="138" w:firstLine="0"/>
        <w:jc w:val="left"/>
        <w:rPr>
          <w:i/>
        </w:rPr>
      </w:pPr>
      <w:r>
        <w:rPr>
          <w:i/>
        </w:rPr>
        <w:t>характеризовать</w:t>
      </w:r>
      <w:r>
        <w:rPr>
          <w:i/>
          <w:spacing w:val="80"/>
        </w:rPr>
        <w:t xml:space="preserve"> </w:t>
      </w:r>
      <w:r>
        <w:rPr>
          <w:i/>
        </w:rPr>
        <w:t>речь</w:t>
      </w:r>
      <w:r>
        <w:rPr>
          <w:i/>
          <w:spacing w:val="80"/>
        </w:rPr>
        <w:t xml:space="preserve"> </w:t>
      </w:r>
      <w:r>
        <w:rPr>
          <w:i/>
        </w:rPr>
        <w:t>автора,</w:t>
      </w:r>
      <w:r>
        <w:rPr>
          <w:i/>
          <w:spacing w:val="80"/>
        </w:rPr>
        <w:t xml:space="preserve"> </w:t>
      </w:r>
      <w:r>
        <w:rPr>
          <w:i/>
        </w:rPr>
        <w:t>речь</w:t>
      </w:r>
      <w:r>
        <w:rPr>
          <w:i/>
          <w:spacing w:val="80"/>
        </w:rPr>
        <w:t xml:space="preserve"> </w:t>
      </w:r>
      <w:r>
        <w:rPr>
          <w:i/>
        </w:rPr>
        <w:t>рассказчика,</w:t>
      </w:r>
      <w:r>
        <w:rPr>
          <w:i/>
          <w:spacing w:val="80"/>
        </w:rPr>
        <w:t xml:space="preserve"> </w:t>
      </w:r>
      <w:r>
        <w:rPr>
          <w:i/>
        </w:rPr>
        <w:t>различать</w:t>
      </w:r>
      <w:r>
        <w:rPr>
          <w:i/>
          <w:spacing w:val="80"/>
        </w:rPr>
        <w:t xml:space="preserve"> </w:t>
      </w:r>
      <w:r>
        <w:rPr>
          <w:i/>
        </w:rPr>
        <w:t>голос</w:t>
      </w:r>
      <w:r>
        <w:rPr>
          <w:i/>
          <w:spacing w:val="80"/>
        </w:rPr>
        <w:t xml:space="preserve"> </w:t>
      </w:r>
      <w:r>
        <w:rPr>
          <w:i/>
        </w:rPr>
        <w:t>автора</w:t>
      </w:r>
      <w:r>
        <w:rPr>
          <w:i/>
          <w:spacing w:val="80"/>
        </w:rPr>
        <w:t xml:space="preserve"> </w:t>
      </w:r>
      <w:r>
        <w:rPr>
          <w:i/>
        </w:rPr>
        <w:t>и</w:t>
      </w:r>
      <w:r>
        <w:rPr>
          <w:i/>
          <w:spacing w:val="80"/>
        </w:rPr>
        <w:t xml:space="preserve"> </w:t>
      </w:r>
      <w:r>
        <w:rPr>
          <w:i/>
        </w:rPr>
        <w:t>голос</w:t>
      </w:r>
      <w:r>
        <w:rPr>
          <w:i/>
          <w:spacing w:val="80"/>
        </w:rPr>
        <w:t xml:space="preserve"> </w:t>
      </w:r>
      <w:r>
        <w:rPr>
          <w:i/>
        </w:rPr>
        <w:t>персонажей</w:t>
      </w:r>
      <w:r>
        <w:rPr>
          <w:i/>
          <w:spacing w:val="80"/>
        </w:rPr>
        <w:t xml:space="preserve"> </w:t>
      </w:r>
      <w:r>
        <w:rPr>
          <w:i/>
        </w:rPr>
        <w:t xml:space="preserve">в </w:t>
      </w:r>
      <w:r>
        <w:rPr>
          <w:i/>
          <w:spacing w:val="-2"/>
        </w:rPr>
        <w:t>произведении;</w:t>
      </w:r>
    </w:p>
    <w:p w:rsidR="00A4284F" w:rsidRDefault="004E5E27" w:rsidP="00D7785A">
      <w:pPr>
        <w:pStyle w:val="a4"/>
        <w:numPr>
          <w:ilvl w:val="1"/>
          <w:numId w:val="120"/>
        </w:numPr>
        <w:tabs>
          <w:tab w:val="left" w:pos="970"/>
        </w:tabs>
        <w:ind w:left="970" w:hanging="128"/>
        <w:jc w:val="left"/>
        <w:rPr>
          <w:i/>
        </w:rPr>
      </w:pPr>
      <w:r>
        <w:rPr>
          <w:i/>
        </w:rPr>
        <w:t>характеризовать</w:t>
      </w:r>
      <w:r>
        <w:rPr>
          <w:i/>
          <w:spacing w:val="-7"/>
        </w:rPr>
        <w:t xml:space="preserve"> </w:t>
      </w:r>
      <w:r>
        <w:rPr>
          <w:i/>
        </w:rPr>
        <w:t>манеру</w:t>
      </w:r>
      <w:r>
        <w:rPr>
          <w:i/>
          <w:spacing w:val="-7"/>
        </w:rPr>
        <w:t xml:space="preserve"> </w:t>
      </w:r>
      <w:r>
        <w:rPr>
          <w:i/>
        </w:rPr>
        <w:t>и</w:t>
      </w:r>
      <w:r>
        <w:rPr>
          <w:i/>
          <w:spacing w:val="-5"/>
        </w:rPr>
        <w:t xml:space="preserve"> </w:t>
      </w:r>
      <w:r>
        <w:rPr>
          <w:i/>
        </w:rPr>
        <w:t>стиль</w:t>
      </w:r>
      <w:r>
        <w:rPr>
          <w:i/>
          <w:spacing w:val="-7"/>
        </w:rPr>
        <w:t xml:space="preserve"> </w:t>
      </w:r>
      <w:r>
        <w:rPr>
          <w:i/>
        </w:rPr>
        <w:t>разных</w:t>
      </w:r>
      <w:r>
        <w:rPr>
          <w:i/>
          <w:spacing w:val="-6"/>
        </w:rPr>
        <w:t xml:space="preserve"> </w:t>
      </w:r>
      <w:r>
        <w:rPr>
          <w:i/>
          <w:spacing w:val="-2"/>
        </w:rPr>
        <w:t>писателей;</w:t>
      </w:r>
    </w:p>
    <w:p w:rsidR="00A4284F" w:rsidRDefault="004E5E27" w:rsidP="00D7785A">
      <w:pPr>
        <w:pStyle w:val="a4"/>
        <w:numPr>
          <w:ilvl w:val="1"/>
          <w:numId w:val="120"/>
        </w:numPr>
        <w:tabs>
          <w:tab w:val="left" w:pos="970"/>
        </w:tabs>
        <w:ind w:left="970" w:hanging="128"/>
        <w:jc w:val="left"/>
        <w:rPr>
          <w:i/>
        </w:rPr>
      </w:pPr>
      <w:r>
        <w:rPr>
          <w:i/>
        </w:rPr>
        <w:t>характеризовать</w:t>
      </w:r>
      <w:r>
        <w:rPr>
          <w:i/>
          <w:spacing w:val="-8"/>
        </w:rPr>
        <w:t xml:space="preserve"> </w:t>
      </w:r>
      <w:r>
        <w:rPr>
          <w:i/>
        </w:rPr>
        <w:t>композицию</w:t>
      </w:r>
      <w:r>
        <w:rPr>
          <w:i/>
          <w:spacing w:val="-8"/>
        </w:rPr>
        <w:t xml:space="preserve"> </w:t>
      </w:r>
      <w:r>
        <w:rPr>
          <w:i/>
        </w:rPr>
        <w:t>и</w:t>
      </w:r>
      <w:r>
        <w:rPr>
          <w:i/>
          <w:spacing w:val="-7"/>
        </w:rPr>
        <w:t xml:space="preserve"> </w:t>
      </w:r>
      <w:r>
        <w:rPr>
          <w:i/>
        </w:rPr>
        <w:t>сюжет</w:t>
      </w:r>
      <w:r>
        <w:rPr>
          <w:i/>
          <w:spacing w:val="-7"/>
        </w:rPr>
        <w:t xml:space="preserve"> </w:t>
      </w:r>
      <w:r>
        <w:rPr>
          <w:i/>
          <w:spacing w:val="-2"/>
        </w:rPr>
        <w:t>произведения;</w:t>
      </w:r>
    </w:p>
    <w:p w:rsidR="00A4284F" w:rsidRDefault="004E5E27" w:rsidP="00D7785A">
      <w:pPr>
        <w:pStyle w:val="a4"/>
        <w:numPr>
          <w:ilvl w:val="1"/>
          <w:numId w:val="120"/>
        </w:numPr>
        <w:tabs>
          <w:tab w:val="left" w:pos="970"/>
        </w:tabs>
        <w:ind w:left="970" w:hanging="128"/>
        <w:jc w:val="left"/>
        <w:rPr>
          <w:i/>
        </w:rPr>
      </w:pPr>
      <w:r>
        <w:rPr>
          <w:i/>
        </w:rPr>
        <w:t>отвечать</w:t>
      </w:r>
      <w:r>
        <w:rPr>
          <w:i/>
          <w:spacing w:val="-5"/>
        </w:rPr>
        <w:t xml:space="preserve"> </w:t>
      </w:r>
      <w:r>
        <w:rPr>
          <w:i/>
        </w:rPr>
        <w:t>на</w:t>
      </w:r>
      <w:r>
        <w:rPr>
          <w:i/>
          <w:spacing w:val="-3"/>
        </w:rPr>
        <w:t xml:space="preserve"> </w:t>
      </w:r>
      <w:r>
        <w:rPr>
          <w:i/>
        </w:rPr>
        <w:t>вопросы</w:t>
      </w:r>
      <w:r>
        <w:rPr>
          <w:i/>
          <w:spacing w:val="-4"/>
        </w:rPr>
        <w:t xml:space="preserve"> </w:t>
      </w:r>
      <w:r>
        <w:rPr>
          <w:i/>
        </w:rPr>
        <w:t>проблемного</w:t>
      </w:r>
      <w:r>
        <w:rPr>
          <w:i/>
          <w:spacing w:val="-3"/>
        </w:rPr>
        <w:t xml:space="preserve"> </w:t>
      </w:r>
      <w:r>
        <w:rPr>
          <w:i/>
          <w:spacing w:val="-2"/>
        </w:rPr>
        <w:t>характера;</w:t>
      </w:r>
    </w:p>
    <w:p w:rsidR="00A4284F" w:rsidRDefault="004E5E27" w:rsidP="00D7785A">
      <w:pPr>
        <w:pStyle w:val="a4"/>
        <w:numPr>
          <w:ilvl w:val="1"/>
          <w:numId w:val="120"/>
        </w:numPr>
        <w:tabs>
          <w:tab w:val="left" w:pos="970"/>
        </w:tabs>
        <w:ind w:left="970" w:hanging="128"/>
        <w:jc w:val="left"/>
        <w:rPr>
          <w:i/>
        </w:rPr>
      </w:pPr>
      <w:r>
        <w:rPr>
          <w:i/>
        </w:rPr>
        <w:t>выполнять</w:t>
      </w:r>
      <w:r>
        <w:rPr>
          <w:i/>
          <w:spacing w:val="-9"/>
        </w:rPr>
        <w:t xml:space="preserve"> </w:t>
      </w:r>
      <w:r>
        <w:rPr>
          <w:i/>
        </w:rPr>
        <w:t>письменные</w:t>
      </w:r>
      <w:r>
        <w:rPr>
          <w:i/>
          <w:spacing w:val="-8"/>
        </w:rPr>
        <w:t xml:space="preserve"> </w:t>
      </w:r>
      <w:r>
        <w:rPr>
          <w:i/>
        </w:rPr>
        <w:t>работы</w:t>
      </w:r>
      <w:r>
        <w:rPr>
          <w:i/>
          <w:spacing w:val="-9"/>
        </w:rPr>
        <w:t xml:space="preserve"> </w:t>
      </w:r>
      <w:r>
        <w:rPr>
          <w:i/>
        </w:rPr>
        <w:t>различных</w:t>
      </w:r>
      <w:r>
        <w:rPr>
          <w:i/>
          <w:spacing w:val="-8"/>
        </w:rPr>
        <w:t xml:space="preserve"> </w:t>
      </w:r>
      <w:r>
        <w:rPr>
          <w:i/>
          <w:spacing w:val="-2"/>
        </w:rPr>
        <w:t>жанров.</w:t>
      </w:r>
    </w:p>
    <w:p w:rsidR="00A4284F" w:rsidRDefault="00A4284F">
      <w:pPr>
        <w:pStyle w:val="a3"/>
        <w:ind w:left="0"/>
        <w:jc w:val="left"/>
        <w:rPr>
          <w:i/>
        </w:rPr>
      </w:pPr>
    </w:p>
    <w:p w:rsidR="00A4284F" w:rsidRDefault="004E5E27">
      <w:pPr>
        <w:pStyle w:val="4"/>
        <w:ind w:left="1551"/>
        <w:jc w:val="left"/>
      </w:pPr>
      <w:r>
        <w:t>Содержание</w:t>
      </w:r>
      <w:r>
        <w:rPr>
          <w:spacing w:val="-4"/>
        </w:rPr>
        <w:t xml:space="preserve"> </w:t>
      </w:r>
      <w:r>
        <w:t>учебного</w:t>
      </w:r>
      <w:r>
        <w:rPr>
          <w:spacing w:val="-2"/>
        </w:rPr>
        <w:t xml:space="preserve"> </w:t>
      </w:r>
      <w:r>
        <w:t>курса,</w:t>
      </w:r>
      <w:r>
        <w:rPr>
          <w:spacing w:val="-2"/>
        </w:rPr>
        <w:t xml:space="preserve"> </w:t>
      </w:r>
      <w:r>
        <w:t>10</w:t>
      </w:r>
      <w:r>
        <w:rPr>
          <w:spacing w:val="-2"/>
        </w:rPr>
        <w:t xml:space="preserve"> класс</w:t>
      </w:r>
    </w:p>
    <w:p w:rsidR="00A4284F" w:rsidRDefault="00A4284F">
      <w:pPr>
        <w:pStyle w:val="a3"/>
        <w:ind w:left="0"/>
        <w:jc w:val="left"/>
        <w:rPr>
          <w:b/>
        </w:rPr>
      </w:pPr>
    </w:p>
    <w:p w:rsidR="00A4284F" w:rsidRDefault="004E5E27" w:rsidP="00D7785A">
      <w:pPr>
        <w:pStyle w:val="a4"/>
        <w:numPr>
          <w:ilvl w:val="0"/>
          <w:numId w:val="119"/>
        </w:numPr>
        <w:tabs>
          <w:tab w:val="left" w:pos="1716"/>
        </w:tabs>
        <w:ind w:right="126" w:firstLine="709"/>
        <w:jc w:val="both"/>
        <w:rPr>
          <w:b/>
          <w:sz w:val="20"/>
        </w:rPr>
      </w:pPr>
      <w:r>
        <w:rPr>
          <w:b/>
        </w:rPr>
        <w:t xml:space="preserve">Слово в народном употреблении. Формирование общенародного языка. </w:t>
      </w:r>
      <w:r>
        <w:t>Архаизмы, функции архаичной лексики в современном языке. Неологизмы и заимствования. Просторечная и вульгарная лексика, профессионализмы, жаргонизмы. Диалектизмы. Фразеологизмы и их классификация. Идиомы.</w:t>
      </w:r>
    </w:p>
    <w:p w:rsidR="00A4284F" w:rsidRDefault="004E5E27" w:rsidP="00D7785A">
      <w:pPr>
        <w:pStyle w:val="a4"/>
        <w:numPr>
          <w:ilvl w:val="0"/>
          <w:numId w:val="119"/>
        </w:numPr>
        <w:tabs>
          <w:tab w:val="left" w:pos="1714"/>
        </w:tabs>
        <w:ind w:right="129" w:firstLine="709"/>
        <w:jc w:val="both"/>
        <w:rPr>
          <w:b/>
          <w:sz w:val="20"/>
        </w:rPr>
      </w:pPr>
      <w:r>
        <w:rPr>
          <w:b/>
        </w:rPr>
        <w:t xml:space="preserve">Особенности языка литературного. </w:t>
      </w:r>
      <w:r>
        <w:t>Слово, стиль, образность. Публицистический стиль. Многозначность. Стиль художественной литературы. Стиль художественной литературы. Роль А.С.</w:t>
      </w:r>
      <w:r>
        <w:rPr>
          <w:spacing w:val="40"/>
        </w:rPr>
        <w:t xml:space="preserve"> </w:t>
      </w:r>
      <w:r>
        <w:t>Пушкина в развитии русского языка. Идеал «нагой простоты».</w:t>
      </w:r>
    </w:p>
    <w:p w:rsidR="00A4284F" w:rsidRDefault="004E5E27" w:rsidP="00D7785A">
      <w:pPr>
        <w:pStyle w:val="a4"/>
        <w:numPr>
          <w:ilvl w:val="0"/>
          <w:numId w:val="119"/>
        </w:numPr>
        <w:tabs>
          <w:tab w:val="left" w:pos="1716"/>
        </w:tabs>
        <w:spacing w:before="1"/>
        <w:ind w:right="131" w:firstLine="709"/>
        <w:jc w:val="both"/>
        <w:rPr>
          <w:b/>
          <w:sz w:val="20"/>
        </w:rPr>
      </w:pPr>
      <w:r>
        <w:rPr>
          <w:b/>
        </w:rPr>
        <w:t>Слово как средство создания образности</w:t>
      </w:r>
      <w:r>
        <w:t>. Слово, стиль, образность. Явление многозначности. Сумма предметных значений слов и образность. Грамматический фактор возникновения образности. Композиция, ритмика, мелодика. Творческая личность художника слова.</w:t>
      </w:r>
    </w:p>
    <w:p w:rsidR="00A4284F" w:rsidRDefault="004E5E27" w:rsidP="00D7785A">
      <w:pPr>
        <w:pStyle w:val="a4"/>
        <w:numPr>
          <w:ilvl w:val="0"/>
          <w:numId w:val="119"/>
        </w:numPr>
        <w:tabs>
          <w:tab w:val="left" w:pos="1804"/>
        </w:tabs>
        <w:ind w:right="134" w:firstLine="709"/>
        <w:jc w:val="both"/>
      </w:pPr>
      <w:r>
        <w:rPr>
          <w:b/>
        </w:rPr>
        <w:t xml:space="preserve">Образ и характер (об индивидуализации). </w:t>
      </w:r>
      <w:r>
        <w:t xml:space="preserve">Художественный образ как особая форма познания действительности. Характер литературного героя. Индивидуализация в романтическом и реалистическом </w:t>
      </w:r>
      <w:r>
        <w:rPr>
          <w:spacing w:val="-2"/>
        </w:rPr>
        <w:t>произведениях.</w:t>
      </w:r>
    </w:p>
    <w:p w:rsidR="00A4284F" w:rsidRDefault="004E5E27" w:rsidP="00D7785A">
      <w:pPr>
        <w:pStyle w:val="a4"/>
        <w:numPr>
          <w:ilvl w:val="0"/>
          <w:numId w:val="119"/>
        </w:numPr>
        <w:tabs>
          <w:tab w:val="left" w:pos="1802"/>
        </w:tabs>
        <w:ind w:right="133" w:firstLine="709"/>
        <w:jc w:val="both"/>
        <w:rPr>
          <w:b/>
        </w:rPr>
      </w:pPr>
      <w:r>
        <w:rPr>
          <w:b/>
        </w:rPr>
        <w:t>Речевая характеристика героев</w:t>
      </w:r>
      <w:r>
        <w:t>. Приёмы речевой характеристики. Модернизация и архаизация речи героев.</w:t>
      </w:r>
    </w:p>
    <w:p w:rsidR="00A4284F" w:rsidRDefault="00A4284F">
      <w:pPr>
        <w:pStyle w:val="a4"/>
        <w:rPr>
          <w:b/>
        </w:rPr>
        <w:sectPr w:rsidR="00A4284F">
          <w:pgSz w:w="11910" w:h="16840"/>
          <w:pgMar w:top="1560" w:right="425" w:bottom="920" w:left="141" w:header="0" w:footer="733" w:gutter="0"/>
          <w:cols w:space="720"/>
        </w:sectPr>
      </w:pPr>
    </w:p>
    <w:p w:rsidR="00A4284F" w:rsidRDefault="004E5E27" w:rsidP="00D7785A">
      <w:pPr>
        <w:pStyle w:val="a4"/>
        <w:numPr>
          <w:ilvl w:val="0"/>
          <w:numId w:val="119"/>
        </w:numPr>
        <w:tabs>
          <w:tab w:val="left" w:pos="1714"/>
        </w:tabs>
        <w:spacing w:before="72"/>
        <w:ind w:right="134" w:firstLine="709"/>
        <w:jc w:val="both"/>
        <w:rPr>
          <w:b/>
          <w:sz w:val="20"/>
        </w:rPr>
      </w:pPr>
      <w:r>
        <w:rPr>
          <w:b/>
        </w:rPr>
        <w:t xml:space="preserve">Создание образности в прозе. </w:t>
      </w:r>
      <w:r>
        <w:t>Зависимость стиля повествования от художественной структуры произведения. Художественная структура повести И.С.Тургенева «Первая любовь». Зависимость стиля повествования от художественной структуры произведения. Взаимодействие различных стилеобразующих факторов в романе М.Ю.Лермонтова «Герой нашего времени». «Персонажные стили». Изображение героев в развитии. Деталь и образность. Принцип «тайной психологии» И.С.Тургенева. «Диалектика души» Л.Н.Толстого. Приём «срывания маски» как средство создания образа в развитии.</w:t>
      </w:r>
    </w:p>
    <w:p w:rsidR="00A4284F" w:rsidRDefault="004E5E27" w:rsidP="00D7785A">
      <w:pPr>
        <w:pStyle w:val="a4"/>
        <w:numPr>
          <w:ilvl w:val="0"/>
          <w:numId w:val="119"/>
        </w:numPr>
        <w:tabs>
          <w:tab w:val="left" w:pos="1781"/>
        </w:tabs>
        <w:ind w:right="132" w:firstLine="709"/>
        <w:jc w:val="both"/>
        <w:rPr>
          <w:b/>
        </w:rPr>
      </w:pPr>
      <w:r>
        <w:rPr>
          <w:b/>
        </w:rPr>
        <w:t xml:space="preserve">Роль автора и рассказчиков </w:t>
      </w:r>
      <w:r>
        <w:t>(о многообразии стилей). Роль авторских лирических отступлений в прозаических произведениях. Многообразие стилей автора и рассказчиков. Пейзаж. Многообразие стилей автора и рассказчиков. Деталь. Многообразие стилей автора и рассказчиков. Градация и антитеза. «Помощь» других видов искусства. Рассказчик и автор.</w:t>
      </w:r>
    </w:p>
    <w:p w:rsidR="00A4284F" w:rsidRDefault="004E5E27" w:rsidP="00D7785A">
      <w:pPr>
        <w:pStyle w:val="a4"/>
        <w:numPr>
          <w:ilvl w:val="0"/>
          <w:numId w:val="119"/>
        </w:numPr>
        <w:tabs>
          <w:tab w:val="left" w:pos="1714"/>
        </w:tabs>
        <w:ind w:right="128" w:firstLine="709"/>
        <w:jc w:val="both"/>
        <w:rPr>
          <w:b/>
          <w:sz w:val="20"/>
        </w:rPr>
      </w:pPr>
      <w:r>
        <w:rPr>
          <w:b/>
        </w:rPr>
        <w:t>Образность в драматургии</w:t>
      </w:r>
      <w:r>
        <w:t>. Особенности драмы как литературного рода. Средства изображения психологической коллизии в драме. Образность в драматургии. Намёки, реплики, паузы, ремарки.</w:t>
      </w:r>
      <w:r>
        <w:rPr>
          <w:spacing w:val="40"/>
        </w:rPr>
        <w:t xml:space="preserve"> </w:t>
      </w:r>
      <w:r>
        <w:t>Образность в драматургии. «Подводное течение». «Двойной диалог» И.С. Тургенева. Образность в драматургии. «Параллельные монологи» А.П.Чехова.</w:t>
      </w:r>
    </w:p>
    <w:p w:rsidR="00A4284F" w:rsidRDefault="004E5E27" w:rsidP="00D7785A">
      <w:pPr>
        <w:pStyle w:val="a4"/>
        <w:numPr>
          <w:ilvl w:val="0"/>
          <w:numId w:val="119"/>
        </w:numPr>
        <w:tabs>
          <w:tab w:val="left" w:pos="1835"/>
        </w:tabs>
        <w:ind w:right="134" w:firstLine="709"/>
        <w:jc w:val="both"/>
        <w:rPr>
          <w:b/>
        </w:rPr>
      </w:pPr>
      <w:r>
        <w:rPr>
          <w:b/>
        </w:rPr>
        <w:t>Образность в поэзии</w:t>
      </w:r>
      <w:r>
        <w:t>. Реализация пушкинского идеала «нагой простоты» в поэзии. Приёмы достижения гармонии в поэзии. Художественные достижения и новаторство Н.А.Некрасова в области поэтической речи. Эмоциональный фактор воздействия поэтической речи на читателя Внутренний мир лирического героя. Влияние социального контраста, лежащего в основе содержания, на всю образную систему произведения. Приём символизации. Принцип художественного лаконизма.</w:t>
      </w:r>
    </w:p>
    <w:p w:rsidR="00A4284F" w:rsidRDefault="004E5E27" w:rsidP="00D7785A">
      <w:pPr>
        <w:pStyle w:val="a4"/>
        <w:numPr>
          <w:ilvl w:val="0"/>
          <w:numId w:val="119"/>
        </w:numPr>
        <w:tabs>
          <w:tab w:val="left" w:pos="1826"/>
        </w:tabs>
        <w:ind w:right="131" w:firstLine="709"/>
        <w:jc w:val="both"/>
        <w:rPr>
          <w:b/>
          <w:sz w:val="20"/>
        </w:rPr>
      </w:pPr>
      <w:r>
        <w:rPr>
          <w:b/>
        </w:rPr>
        <w:t>Гармония чувства</w:t>
      </w:r>
      <w:r>
        <w:rPr>
          <w:b/>
          <w:spacing w:val="40"/>
        </w:rPr>
        <w:t xml:space="preserve"> </w:t>
      </w:r>
      <w:r>
        <w:rPr>
          <w:b/>
        </w:rPr>
        <w:t>и слова в поэзии С.А.Есенина</w:t>
      </w:r>
      <w:r>
        <w:t>. Проявление поэтического дара в анималистических стихотворениях. Гармония чувства</w:t>
      </w:r>
      <w:r>
        <w:rPr>
          <w:spacing w:val="40"/>
        </w:rPr>
        <w:t xml:space="preserve"> </w:t>
      </w:r>
      <w:r>
        <w:t xml:space="preserve">и слова в поэзии С.А.Есенина. «Лирическое </w:t>
      </w:r>
      <w:r>
        <w:rPr>
          <w:spacing w:val="-2"/>
        </w:rPr>
        <w:t>чувствование».</w:t>
      </w:r>
    </w:p>
    <w:p w:rsidR="00A4284F" w:rsidRDefault="004E5E27" w:rsidP="00D7785A">
      <w:pPr>
        <w:pStyle w:val="a4"/>
        <w:numPr>
          <w:ilvl w:val="0"/>
          <w:numId w:val="119"/>
        </w:numPr>
        <w:tabs>
          <w:tab w:val="left" w:pos="1881"/>
        </w:tabs>
        <w:ind w:left="1881" w:hanging="330"/>
        <w:jc w:val="both"/>
        <w:rPr>
          <w:b/>
        </w:rPr>
      </w:pPr>
      <w:r>
        <w:rPr>
          <w:b/>
        </w:rPr>
        <w:t>Финальные</w:t>
      </w:r>
      <w:r>
        <w:rPr>
          <w:b/>
          <w:spacing w:val="-10"/>
        </w:rPr>
        <w:t xml:space="preserve"> </w:t>
      </w:r>
      <w:r>
        <w:rPr>
          <w:b/>
        </w:rPr>
        <w:t>аккорды</w:t>
      </w:r>
      <w:r>
        <w:rPr>
          <w:b/>
          <w:spacing w:val="-9"/>
        </w:rPr>
        <w:t xml:space="preserve"> </w:t>
      </w:r>
      <w:r>
        <w:rPr>
          <w:b/>
        </w:rPr>
        <w:t>тургеневской</w:t>
      </w:r>
      <w:r>
        <w:rPr>
          <w:b/>
          <w:spacing w:val="-9"/>
        </w:rPr>
        <w:t xml:space="preserve"> </w:t>
      </w:r>
      <w:r>
        <w:rPr>
          <w:b/>
        </w:rPr>
        <w:t>лиры.</w:t>
      </w:r>
      <w:r>
        <w:rPr>
          <w:b/>
          <w:spacing w:val="-3"/>
        </w:rPr>
        <w:t xml:space="preserve"> </w:t>
      </w:r>
      <w:r>
        <w:t>Философско-лирические</w:t>
      </w:r>
      <w:r>
        <w:rPr>
          <w:spacing w:val="-9"/>
        </w:rPr>
        <w:t xml:space="preserve"> </w:t>
      </w:r>
      <w:r>
        <w:t>миниатюры</w:t>
      </w:r>
      <w:r>
        <w:rPr>
          <w:spacing w:val="-9"/>
        </w:rPr>
        <w:t xml:space="preserve"> </w:t>
      </w:r>
      <w:r>
        <w:t>И.С.Тургенева</w:t>
      </w:r>
      <w:r>
        <w:rPr>
          <w:spacing w:val="-9"/>
        </w:rPr>
        <w:t xml:space="preserve"> </w:t>
      </w:r>
      <w:r>
        <w:rPr>
          <w:spacing w:val="-10"/>
        </w:rPr>
        <w:t>–</w:t>
      </w:r>
    </w:p>
    <w:p w:rsidR="00A4284F" w:rsidRDefault="004E5E27">
      <w:pPr>
        <w:pStyle w:val="a3"/>
        <w:ind w:left="842" w:right="135"/>
      </w:pPr>
      <w:r>
        <w:t>«Стихотворения в прозе», их художественное своеобразие. Многообразие тем, жанров, стилей, проявляющихся в «Стихотворениях в прозе» И.С.Тургенева.</w:t>
      </w:r>
    </w:p>
    <w:p w:rsidR="00A4284F" w:rsidRDefault="004E5E27" w:rsidP="00D7785A">
      <w:pPr>
        <w:pStyle w:val="a4"/>
        <w:numPr>
          <w:ilvl w:val="0"/>
          <w:numId w:val="119"/>
        </w:numPr>
        <w:tabs>
          <w:tab w:val="left" w:pos="2034"/>
        </w:tabs>
        <w:ind w:right="126" w:firstLine="709"/>
        <w:jc w:val="both"/>
        <w:rPr>
          <w:b/>
        </w:rPr>
      </w:pPr>
      <w:r>
        <w:rPr>
          <w:b/>
        </w:rPr>
        <w:t>Письменные работы работы разных жанров на филологические темы</w:t>
      </w:r>
      <w:r>
        <w:t>. Реферат. Сравнительная характеристика. Комплексный литературоведческий анализ. Рецензия. Интерпретация стихотворения. Интерпретация рассказа. Изложение фрагмента текста статьи с творческим заданием.</w:t>
      </w:r>
    </w:p>
    <w:p w:rsidR="00A4284F" w:rsidRDefault="004E5E27">
      <w:pPr>
        <w:ind w:left="1551"/>
        <w:jc w:val="both"/>
        <w:rPr>
          <w:b/>
        </w:rPr>
      </w:pPr>
      <w:r>
        <w:rPr>
          <w:b/>
        </w:rPr>
        <w:t>Итоговый</w:t>
      </w:r>
      <w:r>
        <w:rPr>
          <w:b/>
          <w:spacing w:val="-8"/>
        </w:rPr>
        <w:t xml:space="preserve"> </w:t>
      </w:r>
      <w:r>
        <w:rPr>
          <w:b/>
          <w:spacing w:val="-4"/>
        </w:rPr>
        <w:t>урок</w:t>
      </w:r>
    </w:p>
    <w:p w:rsidR="00A4284F" w:rsidRDefault="00A4284F">
      <w:pPr>
        <w:pStyle w:val="a3"/>
        <w:ind w:left="0"/>
        <w:jc w:val="left"/>
        <w:rPr>
          <w:b/>
        </w:rPr>
      </w:pPr>
    </w:p>
    <w:p w:rsidR="00A4284F" w:rsidRDefault="004E5E27">
      <w:pPr>
        <w:ind w:left="5563" w:right="181" w:hanging="4601"/>
        <w:rPr>
          <w:b/>
        </w:rPr>
      </w:pPr>
      <w:r>
        <w:rPr>
          <w:b/>
        </w:rPr>
        <w:t>Тематическое</w:t>
      </w:r>
      <w:r>
        <w:rPr>
          <w:b/>
          <w:spacing w:val="-5"/>
        </w:rPr>
        <w:t xml:space="preserve"> </w:t>
      </w:r>
      <w:r>
        <w:rPr>
          <w:b/>
        </w:rPr>
        <w:t>планирование</w:t>
      </w:r>
      <w:r>
        <w:rPr>
          <w:b/>
          <w:spacing w:val="-5"/>
        </w:rPr>
        <w:t xml:space="preserve"> </w:t>
      </w:r>
      <w:r>
        <w:rPr>
          <w:b/>
        </w:rPr>
        <w:t>с</w:t>
      </w:r>
      <w:r>
        <w:rPr>
          <w:b/>
          <w:spacing w:val="-5"/>
        </w:rPr>
        <w:t xml:space="preserve"> </w:t>
      </w:r>
      <w:r>
        <w:rPr>
          <w:b/>
        </w:rPr>
        <w:t>указанием</w:t>
      </w:r>
      <w:r>
        <w:rPr>
          <w:b/>
          <w:spacing w:val="-5"/>
        </w:rPr>
        <w:t xml:space="preserve"> </w:t>
      </w:r>
      <w:r>
        <w:rPr>
          <w:b/>
        </w:rPr>
        <w:t>количества</w:t>
      </w:r>
      <w:r>
        <w:rPr>
          <w:b/>
          <w:spacing w:val="-4"/>
        </w:rPr>
        <w:t xml:space="preserve"> </w:t>
      </w:r>
      <w:r>
        <w:rPr>
          <w:b/>
        </w:rPr>
        <w:t>часов,</w:t>
      </w:r>
      <w:r>
        <w:rPr>
          <w:b/>
          <w:spacing w:val="-4"/>
        </w:rPr>
        <w:t xml:space="preserve"> </w:t>
      </w:r>
      <w:r>
        <w:rPr>
          <w:b/>
        </w:rPr>
        <w:t>отводимых</w:t>
      </w:r>
      <w:r>
        <w:rPr>
          <w:b/>
          <w:spacing w:val="-4"/>
        </w:rPr>
        <w:t xml:space="preserve"> </w:t>
      </w:r>
      <w:r>
        <w:rPr>
          <w:b/>
        </w:rPr>
        <w:t>на</w:t>
      </w:r>
      <w:r>
        <w:rPr>
          <w:b/>
          <w:spacing w:val="-4"/>
        </w:rPr>
        <w:t xml:space="preserve"> </w:t>
      </w:r>
      <w:r>
        <w:rPr>
          <w:b/>
        </w:rPr>
        <w:t>на</w:t>
      </w:r>
      <w:r>
        <w:rPr>
          <w:b/>
          <w:spacing w:val="-4"/>
        </w:rPr>
        <w:t xml:space="preserve"> </w:t>
      </w:r>
      <w:r>
        <w:rPr>
          <w:b/>
        </w:rPr>
        <w:t>освоение</w:t>
      </w:r>
      <w:r>
        <w:rPr>
          <w:b/>
          <w:spacing w:val="-5"/>
        </w:rPr>
        <w:t xml:space="preserve"> </w:t>
      </w:r>
      <w:r>
        <w:rPr>
          <w:b/>
        </w:rPr>
        <w:t>каждой</w:t>
      </w:r>
      <w:r>
        <w:rPr>
          <w:b/>
          <w:spacing w:val="-5"/>
        </w:rPr>
        <w:t xml:space="preserve"> </w:t>
      </w:r>
      <w:r>
        <w:rPr>
          <w:b/>
        </w:rPr>
        <w:t>темы, 10 классе</w:t>
      </w:r>
    </w:p>
    <w:tbl>
      <w:tblPr>
        <w:tblStyle w:val="TableNormal"/>
        <w:tblW w:w="0" w:type="auto"/>
        <w:tblInd w:w="7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96"/>
        <w:gridCol w:w="7398"/>
        <w:gridCol w:w="1702"/>
      </w:tblGrid>
      <w:tr w:rsidR="00A4284F">
        <w:trPr>
          <w:trHeight w:val="742"/>
        </w:trPr>
        <w:tc>
          <w:tcPr>
            <w:tcW w:w="896" w:type="dxa"/>
          </w:tcPr>
          <w:p w:rsidR="00A4284F" w:rsidRDefault="004E5E27">
            <w:pPr>
              <w:pStyle w:val="TableParagraph"/>
              <w:spacing w:before="116"/>
              <w:ind w:left="300" w:right="271" w:firstLine="43"/>
            </w:pPr>
            <w:r>
              <w:rPr>
                <w:spacing w:val="-10"/>
              </w:rPr>
              <w:t xml:space="preserve">№ </w:t>
            </w:r>
            <w:r>
              <w:rPr>
                <w:spacing w:val="-4"/>
              </w:rPr>
              <w:t>п/п</w:t>
            </w:r>
          </w:p>
        </w:tc>
        <w:tc>
          <w:tcPr>
            <w:tcW w:w="7398" w:type="dxa"/>
          </w:tcPr>
          <w:p w:rsidR="00A4284F" w:rsidRDefault="004E5E27">
            <w:pPr>
              <w:pStyle w:val="TableParagraph"/>
              <w:spacing w:before="243"/>
              <w:ind w:left="22"/>
              <w:jc w:val="center"/>
            </w:pPr>
            <w:r>
              <w:t>Тема</w:t>
            </w:r>
            <w:r>
              <w:rPr>
                <w:spacing w:val="-4"/>
              </w:rPr>
              <w:t xml:space="preserve"> </w:t>
            </w:r>
            <w:r>
              <w:rPr>
                <w:spacing w:val="-2"/>
              </w:rPr>
              <w:t>урока</w:t>
            </w:r>
          </w:p>
        </w:tc>
        <w:tc>
          <w:tcPr>
            <w:tcW w:w="1702" w:type="dxa"/>
          </w:tcPr>
          <w:p w:rsidR="00A4284F" w:rsidRDefault="004E5E27">
            <w:pPr>
              <w:pStyle w:val="TableParagraph"/>
              <w:spacing w:before="116"/>
              <w:ind w:left="593" w:hanging="290"/>
            </w:pPr>
            <w:r>
              <w:rPr>
                <w:spacing w:val="-2"/>
              </w:rPr>
              <w:t>Количество часов</w:t>
            </w:r>
          </w:p>
        </w:tc>
      </w:tr>
      <w:tr w:rsidR="00A4284F">
        <w:trPr>
          <w:trHeight w:val="531"/>
        </w:trPr>
        <w:tc>
          <w:tcPr>
            <w:tcW w:w="896" w:type="dxa"/>
          </w:tcPr>
          <w:p w:rsidR="00A4284F" w:rsidRDefault="004E5E27">
            <w:pPr>
              <w:pStyle w:val="TableParagraph"/>
              <w:spacing w:line="252" w:lineRule="exact"/>
              <w:ind w:left="49" w:right="109"/>
              <w:jc w:val="center"/>
            </w:pPr>
            <w:r>
              <w:rPr>
                <w:spacing w:val="-5"/>
              </w:rPr>
              <w:t>1.</w:t>
            </w:r>
          </w:p>
        </w:tc>
        <w:tc>
          <w:tcPr>
            <w:tcW w:w="7398" w:type="dxa"/>
          </w:tcPr>
          <w:p w:rsidR="00A4284F" w:rsidRDefault="004E5E27">
            <w:pPr>
              <w:pStyle w:val="TableParagraph"/>
              <w:spacing w:line="252" w:lineRule="exact"/>
              <w:ind w:left="109"/>
            </w:pPr>
            <w:r>
              <w:rPr>
                <w:b/>
              </w:rPr>
              <w:t>1.Слово</w:t>
            </w:r>
            <w:r>
              <w:rPr>
                <w:b/>
                <w:spacing w:val="-3"/>
              </w:rPr>
              <w:t xml:space="preserve"> </w:t>
            </w:r>
            <w:r>
              <w:rPr>
                <w:b/>
              </w:rPr>
              <w:t>в</w:t>
            </w:r>
            <w:r>
              <w:rPr>
                <w:b/>
                <w:spacing w:val="-4"/>
              </w:rPr>
              <w:t xml:space="preserve"> </w:t>
            </w:r>
            <w:r>
              <w:rPr>
                <w:b/>
              </w:rPr>
              <w:t>народном</w:t>
            </w:r>
            <w:r>
              <w:rPr>
                <w:b/>
                <w:spacing w:val="-3"/>
              </w:rPr>
              <w:t xml:space="preserve"> </w:t>
            </w:r>
            <w:r>
              <w:rPr>
                <w:b/>
              </w:rPr>
              <w:t>употреблении.</w:t>
            </w:r>
            <w:r>
              <w:rPr>
                <w:b/>
                <w:spacing w:val="-3"/>
              </w:rPr>
              <w:t xml:space="preserve"> </w:t>
            </w:r>
            <w:r>
              <w:t>Формирование</w:t>
            </w:r>
            <w:r>
              <w:rPr>
                <w:spacing w:val="-3"/>
              </w:rPr>
              <w:t xml:space="preserve"> </w:t>
            </w:r>
            <w:r>
              <w:t>общенародного</w:t>
            </w:r>
            <w:r>
              <w:rPr>
                <w:spacing w:val="-3"/>
              </w:rPr>
              <w:t xml:space="preserve"> </w:t>
            </w:r>
            <w:r>
              <w:rPr>
                <w:spacing w:val="-2"/>
              </w:rPr>
              <w:t>языка.</w:t>
            </w:r>
          </w:p>
        </w:tc>
        <w:tc>
          <w:tcPr>
            <w:tcW w:w="1702" w:type="dxa"/>
          </w:tcPr>
          <w:p w:rsidR="00A4284F" w:rsidRDefault="004E5E27">
            <w:pPr>
              <w:pStyle w:val="TableParagraph"/>
              <w:spacing w:line="252" w:lineRule="exact"/>
              <w:ind w:left="110"/>
            </w:pPr>
            <w:r>
              <w:rPr>
                <w:color w:val="666666"/>
                <w:spacing w:val="-10"/>
              </w:rPr>
              <w:t>1</w:t>
            </w:r>
          </w:p>
        </w:tc>
      </w:tr>
      <w:tr w:rsidR="00A4284F">
        <w:trPr>
          <w:trHeight w:val="533"/>
        </w:trPr>
        <w:tc>
          <w:tcPr>
            <w:tcW w:w="896" w:type="dxa"/>
          </w:tcPr>
          <w:p w:rsidR="00A4284F" w:rsidRDefault="004E5E27">
            <w:pPr>
              <w:pStyle w:val="TableParagraph"/>
              <w:spacing w:line="253" w:lineRule="exact"/>
              <w:ind w:left="49" w:right="109"/>
              <w:jc w:val="center"/>
            </w:pPr>
            <w:r>
              <w:rPr>
                <w:spacing w:val="-5"/>
              </w:rPr>
              <w:t>2.</w:t>
            </w:r>
          </w:p>
        </w:tc>
        <w:tc>
          <w:tcPr>
            <w:tcW w:w="7398" w:type="dxa"/>
          </w:tcPr>
          <w:p w:rsidR="00A4284F" w:rsidRDefault="004E5E27">
            <w:pPr>
              <w:pStyle w:val="TableParagraph"/>
              <w:ind w:left="109" w:right="90" w:firstLine="55"/>
            </w:pPr>
            <w:r>
              <w:t>Архаизмы,</w:t>
            </w:r>
            <w:r>
              <w:rPr>
                <w:spacing w:val="-2"/>
              </w:rPr>
              <w:t xml:space="preserve"> </w:t>
            </w:r>
            <w:r>
              <w:t>функции</w:t>
            </w:r>
            <w:r>
              <w:rPr>
                <w:spacing w:val="-2"/>
              </w:rPr>
              <w:t xml:space="preserve"> </w:t>
            </w:r>
            <w:r>
              <w:t>архаичной</w:t>
            </w:r>
            <w:r>
              <w:rPr>
                <w:spacing w:val="-2"/>
              </w:rPr>
              <w:t xml:space="preserve"> </w:t>
            </w:r>
            <w:r>
              <w:t>лексики</w:t>
            </w:r>
            <w:r>
              <w:rPr>
                <w:spacing w:val="-2"/>
              </w:rPr>
              <w:t xml:space="preserve"> </w:t>
            </w:r>
            <w:r>
              <w:t>в</w:t>
            </w:r>
            <w:r>
              <w:rPr>
                <w:spacing w:val="-2"/>
              </w:rPr>
              <w:t xml:space="preserve"> </w:t>
            </w:r>
            <w:r>
              <w:t>современном</w:t>
            </w:r>
            <w:r>
              <w:rPr>
                <w:spacing w:val="-2"/>
              </w:rPr>
              <w:t xml:space="preserve"> </w:t>
            </w:r>
            <w:r>
              <w:t>языке.</w:t>
            </w:r>
            <w:r>
              <w:rPr>
                <w:spacing w:val="-2"/>
              </w:rPr>
              <w:t xml:space="preserve"> </w:t>
            </w:r>
            <w:r>
              <w:t>Неологизмы и заимствования.</w:t>
            </w:r>
          </w:p>
        </w:tc>
        <w:tc>
          <w:tcPr>
            <w:tcW w:w="1702" w:type="dxa"/>
          </w:tcPr>
          <w:p w:rsidR="00A4284F" w:rsidRDefault="004E5E27">
            <w:pPr>
              <w:pStyle w:val="TableParagraph"/>
              <w:spacing w:line="253" w:lineRule="exact"/>
              <w:ind w:left="110"/>
            </w:pPr>
            <w:r>
              <w:rPr>
                <w:color w:val="666666"/>
                <w:spacing w:val="-10"/>
              </w:rPr>
              <w:t>1</w:t>
            </w:r>
          </w:p>
        </w:tc>
      </w:tr>
      <w:tr w:rsidR="00A4284F">
        <w:trPr>
          <w:trHeight w:val="532"/>
        </w:trPr>
        <w:tc>
          <w:tcPr>
            <w:tcW w:w="896" w:type="dxa"/>
          </w:tcPr>
          <w:p w:rsidR="00A4284F" w:rsidRDefault="004E5E27">
            <w:pPr>
              <w:pStyle w:val="TableParagraph"/>
              <w:spacing w:line="252" w:lineRule="exact"/>
              <w:ind w:left="49" w:right="109"/>
              <w:jc w:val="center"/>
            </w:pPr>
            <w:r>
              <w:rPr>
                <w:spacing w:val="-5"/>
              </w:rPr>
              <w:t>3.</w:t>
            </w:r>
          </w:p>
        </w:tc>
        <w:tc>
          <w:tcPr>
            <w:tcW w:w="7398" w:type="dxa"/>
          </w:tcPr>
          <w:p w:rsidR="00A4284F" w:rsidRDefault="004E5E27">
            <w:pPr>
              <w:pStyle w:val="TableParagraph"/>
              <w:ind w:left="109"/>
            </w:pPr>
            <w:r>
              <w:t>Просторечная</w:t>
            </w:r>
            <w:r>
              <w:rPr>
                <w:spacing w:val="80"/>
              </w:rPr>
              <w:t xml:space="preserve"> </w:t>
            </w:r>
            <w:r>
              <w:t>и</w:t>
            </w:r>
            <w:r>
              <w:rPr>
                <w:spacing w:val="80"/>
              </w:rPr>
              <w:t xml:space="preserve"> </w:t>
            </w:r>
            <w:r>
              <w:t>вульгарная</w:t>
            </w:r>
            <w:r>
              <w:rPr>
                <w:spacing w:val="80"/>
              </w:rPr>
              <w:t xml:space="preserve"> </w:t>
            </w:r>
            <w:r>
              <w:t>лексика,</w:t>
            </w:r>
            <w:r>
              <w:rPr>
                <w:spacing w:val="80"/>
              </w:rPr>
              <w:t xml:space="preserve"> </w:t>
            </w:r>
            <w:r>
              <w:t>профессионализмы,</w:t>
            </w:r>
            <w:r>
              <w:rPr>
                <w:spacing w:val="80"/>
              </w:rPr>
              <w:t xml:space="preserve"> </w:t>
            </w:r>
            <w:r>
              <w:t xml:space="preserve">жаргонизмы. </w:t>
            </w:r>
            <w:r>
              <w:rPr>
                <w:spacing w:val="-2"/>
              </w:rPr>
              <w:t>Диалектизмы.</w:t>
            </w:r>
          </w:p>
        </w:tc>
        <w:tc>
          <w:tcPr>
            <w:tcW w:w="1702" w:type="dxa"/>
          </w:tcPr>
          <w:p w:rsidR="00A4284F" w:rsidRDefault="004E5E27">
            <w:pPr>
              <w:pStyle w:val="TableParagraph"/>
              <w:spacing w:line="252" w:lineRule="exact"/>
              <w:ind w:left="110"/>
            </w:pPr>
            <w:r>
              <w:rPr>
                <w:color w:val="666666"/>
                <w:spacing w:val="-10"/>
              </w:rPr>
              <w:t>1</w:t>
            </w:r>
          </w:p>
        </w:tc>
      </w:tr>
      <w:tr w:rsidR="00A4284F">
        <w:trPr>
          <w:trHeight w:val="533"/>
        </w:trPr>
        <w:tc>
          <w:tcPr>
            <w:tcW w:w="896" w:type="dxa"/>
          </w:tcPr>
          <w:p w:rsidR="00A4284F" w:rsidRDefault="004E5E27">
            <w:pPr>
              <w:pStyle w:val="TableParagraph"/>
              <w:spacing w:line="253" w:lineRule="exact"/>
              <w:ind w:left="49" w:right="109"/>
              <w:jc w:val="center"/>
            </w:pPr>
            <w:r>
              <w:rPr>
                <w:spacing w:val="-5"/>
              </w:rPr>
              <w:t>4.</w:t>
            </w:r>
          </w:p>
        </w:tc>
        <w:tc>
          <w:tcPr>
            <w:tcW w:w="7398" w:type="dxa"/>
          </w:tcPr>
          <w:p w:rsidR="00A4284F" w:rsidRDefault="004E5E27">
            <w:pPr>
              <w:pStyle w:val="TableParagraph"/>
              <w:spacing w:line="253" w:lineRule="exact"/>
              <w:ind w:left="109"/>
            </w:pPr>
            <w:r>
              <w:t>Фразеологизмы</w:t>
            </w:r>
            <w:r>
              <w:rPr>
                <w:spacing w:val="-4"/>
              </w:rPr>
              <w:t xml:space="preserve"> </w:t>
            </w:r>
            <w:r>
              <w:t>и</w:t>
            </w:r>
            <w:r>
              <w:rPr>
                <w:spacing w:val="-4"/>
              </w:rPr>
              <w:t xml:space="preserve"> </w:t>
            </w:r>
            <w:r>
              <w:t>их</w:t>
            </w:r>
            <w:r>
              <w:rPr>
                <w:spacing w:val="-3"/>
              </w:rPr>
              <w:t xml:space="preserve"> </w:t>
            </w:r>
            <w:r>
              <w:t>классификация.</w:t>
            </w:r>
            <w:r>
              <w:rPr>
                <w:spacing w:val="-3"/>
              </w:rPr>
              <w:t xml:space="preserve"> </w:t>
            </w:r>
            <w:r>
              <w:rPr>
                <w:spacing w:val="-2"/>
              </w:rPr>
              <w:t>Идиомы.</w:t>
            </w:r>
          </w:p>
        </w:tc>
        <w:tc>
          <w:tcPr>
            <w:tcW w:w="1702" w:type="dxa"/>
          </w:tcPr>
          <w:p w:rsidR="00A4284F" w:rsidRDefault="004E5E27">
            <w:pPr>
              <w:pStyle w:val="TableParagraph"/>
              <w:spacing w:line="253" w:lineRule="exact"/>
              <w:ind w:left="110"/>
            </w:pPr>
            <w:r>
              <w:rPr>
                <w:color w:val="666666"/>
                <w:spacing w:val="-10"/>
              </w:rPr>
              <w:t>1</w:t>
            </w:r>
          </w:p>
        </w:tc>
      </w:tr>
      <w:tr w:rsidR="00A4284F">
        <w:trPr>
          <w:trHeight w:val="758"/>
        </w:trPr>
        <w:tc>
          <w:tcPr>
            <w:tcW w:w="896" w:type="dxa"/>
          </w:tcPr>
          <w:p w:rsidR="00A4284F" w:rsidRDefault="004E5E27">
            <w:pPr>
              <w:pStyle w:val="TableParagraph"/>
              <w:spacing w:before="111"/>
              <w:ind w:left="49" w:right="109"/>
              <w:jc w:val="center"/>
            </w:pPr>
            <w:r>
              <w:rPr>
                <w:spacing w:val="-5"/>
              </w:rPr>
              <w:t>5.</w:t>
            </w:r>
          </w:p>
        </w:tc>
        <w:tc>
          <w:tcPr>
            <w:tcW w:w="7398" w:type="dxa"/>
          </w:tcPr>
          <w:p w:rsidR="00A4284F" w:rsidRDefault="004E5E27">
            <w:pPr>
              <w:pStyle w:val="TableParagraph"/>
              <w:tabs>
                <w:tab w:val="left" w:pos="2329"/>
                <w:tab w:val="left" w:pos="3718"/>
                <w:tab w:val="left" w:pos="3767"/>
                <w:tab w:val="left" w:pos="6714"/>
              </w:tabs>
              <w:spacing w:line="252" w:lineRule="exact"/>
              <w:ind w:left="109" w:right="84"/>
              <w:jc w:val="both"/>
            </w:pPr>
            <w:r>
              <w:rPr>
                <w:b/>
                <w:spacing w:val="-2"/>
              </w:rPr>
              <w:t>2.Особенности</w:t>
            </w:r>
            <w:r>
              <w:rPr>
                <w:b/>
              </w:rPr>
              <w:tab/>
            </w:r>
            <w:r>
              <w:rPr>
                <w:b/>
                <w:spacing w:val="-2"/>
              </w:rPr>
              <w:t>языка</w:t>
            </w:r>
            <w:r>
              <w:rPr>
                <w:b/>
              </w:rPr>
              <w:tab/>
              <w:t xml:space="preserve">литературного. </w:t>
            </w:r>
            <w:r>
              <w:t>Слово,</w:t>
            </w:r>
            <w:r>
              <w:tab/>
            </w:r>
            <w:r>
              <w:rPr>
                <w:spacing w:val="-2"/>
              </w:rPr>
              <w:t xml:space="preserve">стиль, </w:t>
            </w:r>
            <w:r>
              <w:t>образность. Публицистический</w:t>
            </w:r>
            <w:r>
              <w:tab/>
            </w:r>
            <w:r>
              <w:tab/>
              <w:t>стиль</w:t>
            </w:r>
            <w:r>
              <w:rPr>
                <w:b/>
              </w:rPr>
              <w:t xml:space="preserve">. </w:t>
            </w:r>
            <w:r>
              <w:t>Многозначность.</w:t>
            </w:r>
            <w:r>
              <w:tab/>
            </w:r>
            <w:r>
              <w:rPr>
                <w:spacing w:val="-14"/>
              </w:rPr>
              <w:t xml:space="preserve"> </w:t>
            </w:r>
            <w:r>
              <w:rPr>
                <w:spacing w:val="-10"/>
              </w:rPr>
              <w:t xml:space="preserve">Стиль </w:t>
            </w:r>
            <w:r>
              <w:t>художественной литературы.</w:t>
            </w:r>
          </w:p>
        </w:tc>
        <w:tc>
          <w:tcPr>
            <w:tcW w:w="1702" w:type="dxa"/>
          </w:tcPr>
          <w:p w:rsidR="00A4284F" w:rsidRDefault="004E5E27">
            <w:pPr>
              <w:pStyle w:val="TableParagraph"/>
              <w:spacing w:line="252" w:lineRule="exact"/>
              <w:ind w:left="110"/>
            </w:pPr>
            <w:r>
              <w:rPr>
                <w:color w:val="666666"/>
                <w:spacing w:val="-10"/>
              </w:rPr>
              <w:t>1</w:t>
            </w:r>
          </w:p>
        </w:tc>
      </w:tr>
      <w:tr w:rsidR="00A4284F">
        <w:trPr>
          <w:trHeight w:val="534"/>
        </w:trPr>
        <w:tc>
          <w:tcPr>
            <w:tcW w:w="896" w:type="dxa"/>
          </w:tcPr>
          <w:p w:rsidR="00A4284F" w:rsidRDefault="004E5E27">
            <w:pPr>
              <w:pStyle w:val="TableParagraph"/>
              <w:spacing w:line="253" w:lineRule="exact"/>
              <w:ind w:left="49" w:right="109"/>
              <w:jc w:val="center"/>
            </w:pPr>
            <w:r>
              <w:rPr>
                <w:spacing w:val="-5"/>
              </w:rPr>
              <w:t>6.</w:t>
            </w:r>
          </w:p>
        </w:tc>
        <w:tc>
          <w:tcPr>
            <w:tcW w:w="7398" w:type="dxa"/>
          </w:tcPr>
          <w:p w:rsidR="00A4284F" w:rsidRDefault="004E5E27">
            <w:pPr>
              <w:pStyle w:val="TableParagraph"/>
              <w:ind w:left="109"/>
            </w:pPr>
            <w:r>
              <w:t>Стиль</w:t>
            </w:r>
            <w:r>
              <w:rPr>
                <w:spacing w:val="80"/>
              </w:rPr>
              <w:t xml:space="preserve"> </w:t>
            </w:r>
            <w:r>
              <w:t>художественной</w:t>
            </w:r>
            <w:r>
              <w:rPr>
                <w:spacing w:val="80"/>
              </w:rPr>
              <w:t xml:space="preserve"> </w:t>
            </w:r>
            <w:r>
              <w:t>литературы.</w:t>
            </w:r>
            <w:r>
              <w:rPr>
                <w:spacing w:val="80"/>
              </w:rPr>
              <w:t xml:space="preserve"> </w:t>
            </w:r>
            <w:r>
              <w:t>Роль</w:t>
            </w:r>
            <w:r>
              <w:rPr>
                <w:spacing w:val="80"/>
              </w:rPr>
              <w:t xml:space="preserve"> </w:t>
            </w:r>
            <w:r>
              <w:t>А.С.</w:t>
            </w:r>
            <w:r>
              <w:rPr>
                <w:spacing w:val="80"/>
              </w:rPr>
              <w:t xml:space="preserve"> </w:t>
            </w:r>
            <w:r>
              <w:t>Пушкина</w:t>
            </w:r>
            <w:r>
              <w:rPr>
                <w:spacing w:val="80"/>
              </w:rPr>
              <w:t xml:space="preserve"> </w:t>
            </w:r>
            <w:r>
              <w:t>в</w:t>
            </w:r>
            <w:r>
              <w:rPr>
                <w:spacing w:val="80"/>
              </w:rPr>
              <w:t xml:space="preserve"> </w:t>
            </w:r>
            <w:r>
              <w:t>развитии</w:t>
            </w:r>
            <w:r>
              <w:rPr>
                <w:spacing w:val="40"/>
              </w:rPr>
              <w:t xml:space="preserve"> </w:t>
            </w:r>
            <w:r>
              <w:t>русского языка. Идеал «нагой простоты».</w:t>
            </w:r>
          </w:p>
        </w:tc>
        <w:tc>
          <w:tcPr>
            <w:tcW w:w="1702" w:type="dxa"/>
          </w:tcPr>
          <w:p w:rsidR="00A4284F" w:rsidRDefault="004E5E27">
            <w:pPr>
              <w:pStyle w:val="TableParagraph"/>
              <w:spacing w:line="253" w:lineRule="exact"/>
              <w:ind w:left="110"/>
            </w:pPr>
            <w:r>
              <w:rPr>
                <w:color w:val="666666"/>
                <w:spacing w:val="-10"/>
              </w:rPr>
              <w:t>1</w:t>
            </w:r>
          </w:p>
        </w:tc>
      </w:tr>
      <w:tr w:rsidR="00A4284F">
        <w:trPr>
          <w:trHeight w:val="531"/>
        </w:trPr>
        <w:tc>
          <w:tcPr>
            <w:tcW w:w="896" w:type="dxa"/>
          </w:tcPr>
          <w:p w:rsidR="00A4284F" w:rsidRDefault="004E5E27">
            <w:pPr>
              <w:pStyle w:val="TableParagraph"/>
              <w:spacing w:line="252" w:lineRule="exact"/>
              <w:ind w:left="49" w:right="109"/>
              <w:jc w:val="center"/>
            </w:pPr>
            <w:r>
              <w:rPr>
                <w:spacing w:val="-5"/>
              </w:rPr>
              <w:t>7.</w:t>
            </w:r>
          </w:p>
        </w:tc>
        <w:tc>
          <w:tcPr>
            <w:tcW w:w="7398" w:type="dxa"/>
          </w:tcPr>
          <w:p w:rsidR="00A4284F" w:rsidRDefault="004E5E27">
            <w:pPr>
              <w:pStyle w:val="TableParagraph"/>
              <w:ind w:left="109"/>
            </w:pPr>
            <w:r>
              <w:rPr>
                <w:b/>
              </w:rPr>
              <w:t>3.Слово</w:t>
            </w:r>
            <w:r>
              <w:rPr>
                <w:b/>
                <w:spacing w:val="40"/>
              </w:rPr>
              <w:t xml:space="preserve"> </w:t>
            </w:r>
            <w:r>
              <w:rPr>
                <w:b/>
              </w:rPr>
              <w:t>как</w:t>
            </w:r>
            <w:r>
              <w:rPr>
                <w:b/>
                <w:spacing w:val="40"/>
              </w:rPr>
              <w:t xml:space="preserve"> </w:t>
            </w:r>
            <w:r>
              <w:rPr>
                <w:b/>
              </w:rPr>
              <w:t>средство</w:t>
            </w:r>
            <w:r>
              <w:rPr>
                <w:b/>
                <w:spacing w:val="40"/>
              </w:rPr>
              <w:t xml:space="preserve"> </w:t>
            </w:r>
            <w:r>
              <w:rPr>
                <w:b/>
              </w:rPr>
              <w:t>создания</w:t>
            </w:r>
            <w:r>
              <w:rPr>
                <w:b/>
                <w:spacing w:val="40"/>
              </w:rPr>
              <w:t xml:space="preserve"> </w:t>
            </w:r>
            <w:r>
              <w:rPr>
                <w:b/>
              </w:rPr>
              <w:t>образности.</w:t>
            </w:r>
            <w:r>
              <w:rPr>
                <w:b/>
                <w:spacing w:val="-2"/>
              </w:rPr>
              <w:t xml:space="preserve"> </w:t>
            </w:r>
            <w:r>
              <w:t>Слово,</w:t>
            </w:r>
            <w:r>
              <w:rPr>
                <w:spacing w:val="40"/>
              </w:rPr>
              <w:t xml:space="preserve"> </w:t>
            </w:r>
            <w:r>
              <w:t>стиль,</w:t>
            </w:r>
            <w:r>
              <w:rPr>
                <w:spacing w:val="64"/>
              </w:rPr>
              <w:t xml:space="preserve"> </w:t>
            </w:r>
            <w:r>
              <w:t>образность. Явление многозначности. Сумма предметных значений слов и образность.</w:t>
            </w:r>
          </w:p>
        </w:tc>
        <w:tc>
          <w:tcPr>
            <w:tcW w:w="1702" w:type="dxa"/>
          </w:tcPr>
          <w:p w:rsidR="00A4284F" w:rsidRDefault="004E5E27">
            <w:pPr>
              <w:pStyle w:val="TableParagraph"/>
              <w:spacing w:line="252" w:lineRule="exact"/>
              <w:ind w:left="110"/>
            </w:pPr>
            <w:r>
              <w:rPr>
                <w:color w:val="666666"/>
                <w:spacing w:val="-10"/>
              </w:rPr>
              <w:t>1</w:t>
            </w:r>
          </w:p>
        </w:tc>
      </w:tr>
      <w:tr w:rsidR="00A4284F">
        <w:trPr>
          <w:trHeight w:val="533"/>
        </w:trPr>
        <w:tc>
          <w:tcPr>
            <w:tcW w:w="896" w:type="dxa"/>
          </w:tcPr>
          <w:p w:rsidR="00A4284F" w:rsidRDefault="004E5E27">
            <w:pPr>
              <w:pStyle w:val="TableParagraph"/>
              <w:spacing w:line="253" w:lineRule="exact"/>
              <w:ind w:left="49" w:right="109"/>
              <w:jc w:val="center"/>
            </w:pPr>
            <w:r>
              <w:rPr>
                <w:spacing w:val="-5"/>
              </w:rPr>
              <w:t>8.</w:t>
            </w:r>
          </w:p>
        </w:tc>
        <w:tc>
          <w:tcPr>
            <w:tcW w:w="7398" w:type="dxa"/>
          </w:tcPr>
          <w:p w:rsidR="00A4284F" w:rsidRDefault="004E5E27">
            <w:pPr>
              <w:pStyle w:val="TableParagraph"/>
              <w:ind w:left="109"/>
            </w:pPr>
            <w:r>
              <w:t>Грамматический фактор возникновения образности. Композиция, ритмика, мелодика. Творческая личность художника слова.</w:t>
            </w:r>
          </w:p>
        </w:tc>
        <w:tc>
          <w:tcPr>
            <w:tcW w:w="1702" w:type="dxa"/>
          </w:tcPr>
          <w:p w:rsidR="00A4284F" w:rsidRDefault="004E5E27">
            <w:pPr>
              <w:pStyle w:val="TableParagraph"/>
              <w:spacing w:line="253" w:lineRule="exact"/>
              <w:ind w:left="110"/>
            </w:pPr>
            <w:r>
              <w:rPr>
                <w:color w:val="666666"/>
                <w:spacing w:val="-10"/>
              </w:rPr>
              <w:t>1</w:t>
            </w:r>
          </w:p>
        </w:tc>
      </w:tr>
    </w:tbl>
    <w:p w:rsidR="00A4284F" w:rsidRDefault="00A4284F">
      <w:pPr>
        <w:pStyle w:val="TableParagraph"/>
        <w:spacing w:line="253" w:lineRule="exact"/>
        <w:sectPr w:rsidR="00A4284F">
          <w:footerReference w:type="default" r:id="rId47"/>
          <w:pgSz w:w="11910" w:h="16840"/>
          <w:pgMar w:top="1560" w:right="425" w:bottom="920" w:left="141" w:header="0" w:footer="733" w:gutter="0"/>
          <w:cols w:space="720"/>
        </w:sectPr>
      </w:pPr>
    </w:p>
    <w:tbl>
      <w:tblPr>
        <w:tblStyle w:val="TableNormal"/>
        <w:tblW w:w="0" w:type="auto"/>
        <w:tblInd w:w="7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96"/>
        <w:gridCol w:w="7398"/>
        <w:gridCol w:w="1702"/>
      </w:tblGrid>
      <w:tr w:rsidR="00A4284F">
        <w:trPr>
          <w:trHeight w:val="534"/>
        </w:trPr>
        <w:tc>
          <w:tcPr>
            <w:tcW w:w="896" w:type="dxa"/>
          </w:tcPr>
          <w:p w:rsidR="00A4284F" w:rsidRDefault="004E5E27">
            <w:pPr>
              <w:pStyle w:val="TableParagraph"/>
              <w:spacing w:line="253" w:lineRule="exact"/>
              <w:ind w:left="325"/>
            </w:pPr>
            <w:r>
              <w:rPr>
                <w:spacing w:val="-5"/>
              </w:rPr>
              <w:t>9.</w:t>
            </w:r>
          </w:p>
        </w:tc>
        <w:tc>
          <w:tcPr>
            <w:tcW w:w="7398" w:type="dxa"/>
          </w:tcPr>
          <w:p w:rsidR="00A4284F" w:rsidRDefault="004E5E27">
            <w:pPr>
              <w:pStyle w:val="TableParagraph"/>
              <w:ind w:left="109" w:firstLine="55"/>
            </w:pPr>
            <w:r>
              <w:rPr>
                <w:b/>
              </w:rPr>
              <w:t xml:space="preserve">4. Образ и характер (об индивидуализации). </w:t>
            </w:r>
            <w:r>
              <w:t>Художественный образ как особая форма познания действительности. Характер литературного героя.</w:t>
            </w:r>
          </w:p>
        </w:tc>
        <w:tc>
          <w:tcPr>
            <w:tcW w:w="1702" w:type="dxa"/>
          </w:tcPr>
          <w:p w:rsidR="00A4284F" w:rsidRDefault="004E5E27">
            <w:pPr>
              <w:pStyle w:val="TableParagraph"/>
              <w:spacing w:line="253" w:lineRule="exact"/>
              <w:ind w:left="110"/>
            </w:pPr>
            <w:r>
              <w:rPr>
                <w:color w:val="666666"/>
                <w:spacing w:val="-10"/>
              </w:rPr>
              <w:t>1</w:t>
            </w:r>
          </w:p>
        </w:tc>
      </w:tr>
      <w:tr w:rsidR="00A4284F">
        <w:trPr>
          <w:trHeight w:val="531"/>
        </w:trPr>
        <w:tc>
          <w:tcPr>
            <w:tcW w:w="896" w:type="dxa"/>
          </w:tcPr>
          <w:p w:rsidR="00A4284F" w:rsidRDefault="004E5E27">
            <w:pPr>
              <w:pStyle w:val="TableParagraph"/>
              <w:spacing w:line="252" w:lineRule="exact"/>
              <w:ind w:left="325"/>
            </w:pPr>
            <w:r>
              <w:rPr>
                <w:spacing w:val="-5"/>
              </w:rPr>
              <w:t>10.</w:t>
            </w:r>
          </w:p>
        </w:tc>
        <w:tc>
          <w:tcPr>
            <w:tcW w:w="7398" w:type="dxa"/>
          </w:tcPr>
          <w:p w:rsidR="00A4284F" w:rsidRDefault="004E5E27">
            <w:pPr>
              <w:pStyle w:val="TableParagraph"/>
              <w:spacing w:line="252" w:lineRule="exact"/>
              <w:ind w:left="109"/>
            </w:pPr>
            <w:r>
              <w:t>Индивидуализация</w:t>
            </w:r>
            <w:r>
              <w:rPr>
                <w:spacing w:val="-9"/>
              </w:rPr>
              <w:t xml:space="preserve"> </w:t>
            </w:r>
            <w:r>
              <w:t>в</w:t>
            </w:r>
            <w:r>
              <w:rPr>
                <w:spacing w:val="-9"/>
              </w:rPr>
              <w:t xml:space="preserve"> </w:t>
            </w:r>
            <w:r>
              <w:t>романтическом</w:t>
            </w:r>
            <w:r>
              <w:rPr>
                <w:spacing w:val="-9"/>
              </w:rPr>
              <w:t xml:space="preserve"> </w:t>
            </w:r>
            <w:r>
              <w:t>и</w:t>
            </w:r>
            <w:r>
              <w:rPr>
                <w:spacing w:val="-9"/>
              </w:rPr>
              <w:t xml:space="preserve"> </w:t>
            </w:r>
            <w:r>
              <w:t>реалистическом</w:t>
            </w:r>
            <w:r>
              <w:rPr>
                <w:spacing w:val="-9"/>
              </w:rPr>
              <w:t xml:space="preserve"> </w:t>
            </w:r>
            <w:r>
              <w:rPr>
                <w:spacing w:val="-2"/>
              </w:rPr>
              <w:t>произведениях.</w:t>
            </w:r>
          </w:p>
        </w:tc>
        <w:tc>
          <w:tcPr>
            <w:tcW w:w="1702" w:type="dxa"/>
          </w:tcPr>
          <w:p w:rsidR="00A4284F" w:rsidRDefault="004E5E27">
            <w:pPr>
              <w:pStyle w:val="TableParagraph"/>
              <w:spacing w:line="252" w:lineRule="exact"/>
              <w:ind w:left="110"/>
            </w:pPr>
            <w:r>
              <w:rPr>
                <w:color w:val="666666"/>
                <w:spacing w:val="-10"/>
              </w:rPr>
              <w:t>1</w:t>
            </w:r>
          </w:p>
        </w:tc>
      </w:tr>
      <w:tr w:rsidR="00A4284F">
        <w:trPr>
          <w:trHeight w:val="534"/>
        </w:trPr>
        <w:tc>
          <w:tcPr>
            <w:tcW w:w="896" w:type="dxa"/>
          </w:tcPr>
          <w:p w:rsidR="00A4284F" w:rsidRDefault="004E5E27">
            <w:pPr>
              <w:pStyle w:val="TableParagraph"/>
              <w:spacing w:line="253" w:lineRule="exact"/>
              <w:ind w:left="325"/>
            </w:pPr>
            <w:r>
              <w:rPr>
                <w:spacing w:val="-5"/>
              </w:rPr>
              <w:t>11.</w:t>
            </w:r>
          </w:p>
        </w:tc>
        <w:tc>
          <w:tcPr>
            <w:tcW w:w="7398" w:type="dxa"/>
          </w:tcPr>
          <w:p w:rsidR="00A4284F" w:rsidRDefault="004E5E27">
            <w:pPr>
              <w:pStyle w:val="TableParagraph"/>
              <w:ind w:left="109"/>
            </w:pPr>
            <w:r>
              <w:rPr>
                <w:b/>
              </w:rPr>
              <w:t>5.</w:t>
            </w:r>
            <w:r>
              <w:rPr>
                <w:b/>
                <w:spacing w:val="80"/>
              </w:rPr>
              <w:t xml:space="preserve"> </w:t>
            </w:r>
            <w:r>
              <w:rPr>
                <w:b/>
              </w:rPr>
              <w:t>Речевая</w:t>
            </w:r>
            <w:r>
              <w:rPr>
                <w:b/>
                <w:spacing w:val="80"/>
              </w:rPr>
              <w:t xml:space="preserve"> </w:t>
            </w:r>
            <w:r>
              <w:rPr>
                <w:b/>
              </w:rPr>
              <w:t>характеристика</w:t>
            </w:r>
            <w:r>
              <w:rPr>
                <w:b/>
                <w:spacing w:val="80"/>
              </w:rPr>
              <w:t xml:space="preserve"> </w:t>
            </w:r>
            <w:r>
              <w:rPr>
                <w:b/>
              </w:rPr>
              <w:t>героев.</w:t>
            </w:r>
            <w:r>
              <w:rPr>
                <w:b/>
                <w:spacing w:val="-2"/>
              </w:rPr>
              <w:t xml:space="preserve"> </w:t>
            </w:r>
            <w:r>
              <w:t>Приёмы</w:t>
            </w:r>
            <w:r>
              <w:rPr>
                <w:spacing w:val="80"/>
              </w:rPr>
              <w:t xml:space="preserve"> </w:t>
            </w:r>
            <w:r>
              <w:t>речевой</w:t>
            </w:r>
            <w:r>
              <w:rPr>
                <w:spacing w:val="80"/>
              </w:rPr>
              <w:t xml:space="preserve"> </w:t>
            </w:r>
            <w:r>
              <w:t>характеристики. Модернизация и архаизация речи героев.</w:t>
            </w:r>
          </w:p>
        </w:tc>
        <w:tc>
          <w:tcPr>
            <w:tcW w:w="1702" w:type="dxa"/>
          </w:tcPr>
          <w:p w:rsidR="00A4284F" w:rsidRDefault="004E5E27">
            <w:pPr>
              <w:pStyle w:val="TableParagraph"/>
              <w:spacing w:line="253" w:lineRule="exact"/>
              <w:ind w:left="110"/>
            </w:pPr>
            <w:r>
              <w:rPr>
                <w:color w:val="666666"/>
                <w:spacing w:val="-10"/>
              </w:rPr>
              <w:t>1</w:t>
            </w:r>
          </w:p>
        </w:tc>
      </w:tr>
      <w:tr w:rsidR="00A4284F">
        <w:trPr>
          <w:trHeight w:val="1012"/>
        </w:trPr>
        <w:tc>
          <w:tcPr>
            <w:tcW w:w="896" w:type="dxa"/>
          </w:tcPr>
          <w:p w:rsidR="00A4284F" w:rsidRDefault="004E5E27">
            <w:pPr>
              <w:pStyle w:val="TableParagraph"/>
              <w:spacing w:before="237"/>
              <w:ind w:left="325"/>
            </w:pPr>
            <w:r>
              <w:rPr>
                <w:spacing w:val="-5"/>
              </w:rPr>
              <w:t>12.</w:t>
            </w:r>
          </w:p>
        </w:tc>
        <w:tc>
          <w:tcPr>
            <w:tcW w:w="7398" w:type="dxa"/>
          </w:tcPr>
          <w:p w:rsidR="00A4284F" w:rsidRDefault="004E5E27">
            <w:pPr>
              <w:pStyle w:val="TableParagraph"/>
              <w:spacing w:line="254" w:lineRule="exact"/>
              <w:ind w:left="109" w:right="88"/>
              <w:jc w:val="both"/>
            </w:pPr>
            <w:r>
              <w:rPr>
                <w:b/>
              </w:rPr>
              <w:t xml:space="preserve">6.Создание образности в прозе. </w:t>
            </w:r>
            <w:r>
              <w:t>Зависимость стиля повествования от художественной структуры произведения. Художественная структура повести</w:t>
            </w:r>
            <w:r>
              <w:rPr>
                <w:spacing w:val="-6"/>
              </w:rPr>
              <w:t xml:space="preserve"> </w:t>
            </w:r>
            <w:r>
              <w:t>И.С.Тургенева</w:t>
            </w:r>
            <w:r>
              <w:rPr>
                <w:spacing w:val="-6"/>
              </w:rPr>
              <w:t xml:space="preserve"> </w:t>
            </w:r>
            <w:r>
              <w:t>«Первая</w:t>
            </w:r>
            <w:r>
              <w:rPr>
                <w:spacing w:val="-6"/>
              </w:rPr>
              <w:t xml:space="preserve"> </w:t>
            </w:r>
            <w:r>
              <w:t>любовь».</w:t>
            </w:r>
            <w:r>
              <w:rPr>
                <w:spacing w:val="-6"/>
              </w:rPr>
              <w:t xml:space="preserve"> </w:t>
            </w:r>
            <w:r>
              <w:t>Зависимость</w:t>
            </w:r>
            <w:r>
              <w:rPr>
                <w:spacing w:val="-6"/>
              </w:rPr>
              <w:t xml:space="preserve"> </w:t>
            </w:r>
            <w:r>
              <w:t>стиля</w:t>
            </w:r>
            <w:r>
              <w:rPr>
                <w:spacing w:val="-6"/>
              </w:rPr>
              <w:t xml:space="preserve"> </w:t>
            </w:r>
            <w:r>
              <w:t>повествования от художественной структуры произведения.</w:t>
            </w:r>
          </w:p>
        </w:tc>
        <w:tc>
          <w:tcPr>
            <w:tcW w:w="1702" w:type="dxa"/>
          </w:tcPr>
          <w:p w:rsidR="00A4284F" w:rsidRDefault="004E5E27">
            <w:pPr>
              <w:pStyle w:val="TableParagraph"/>
              <w:spacing w:line="252" w:lineRule="exact"/>
              <w:ind w:left="110"/>
            </w:pPr>
            <w:r>
              <w:rPr>
                <w:color w:val="666666"/>
                <w:spacing w:val="-10"/>
              </w:rPr>
              <w:t>1</w:t>
            </w:r>
          </w:p>
        </w:tc>
      </w:tr>
      <w:tr w:rsidR="00A4284F">
        <w:trPr>
          <w:trHeight w:val="753"/>
        </w:trPr>
        <w:tc>
          <w:tcPr>
            <w:tcW w:w="896" w:type="dxa"/>
          </w:tcPr>
          <w:p w:rsidR="00A4284F" w:rsidRDefault="004E5E27">
            <w:pPr>
              <w:pStyle w:val="TableParagraph"/>
              <w:spacing w:before="107"/>
              <w:ind w:left="325"/>
            </w:pPr>
            <w:r>
              <w:rPr>
                <w:spacing w:val="-5"/>
              </w:rPr>
              <w:t>13.</w:t>
            </w:r>
          </w:p>
        </w:tc>
        <w:tc>
          <w:tcPr>
            <w:tcW w:w="7398" w:type="dxa"/>
          </w:tcPr>
          <w:p w:rsidR="00A4284F" w:rsidRDefault="004E5E27">
            <w:pPr>
              <w:pStyle w:val="TableParagraph"/>
              <w:tabs>
                <w:tab w:val="left" w:pos="1899"/>
                <w:tab w:val="left" w:pos="1988"/>
                <w:tab w:val="left" w:pos="2879"/>
                <w:tab w:val="left" w:pos="3162"/>
                <w:tab w:val="left" w:pos="3780"/>
                <w:tab w:val="left" w:pos="4948"/>
                <w:tab w:val="left" w:pos="5124"/>
                <w:tab w:val="left" w:pos="6255"/>
                <w:tab w:val="left" w:pos="6579"/>
                <w:tab w:val="left" w:pos="6614"/>
              </w:tabs>
              <w:ind w:left="109" w:right="90"/>
            </w:pPr>
            <w:r>
              <w:rPr>
                <w:spacing w:val="-2"/>
              </w:rPr>
              <w:t>Взаимодействие</w:t>
            </w:r>
            <w:r>
              <w:tab/>
            </w:r>
            <w:r>
              <w:rPr>
                <w:spacing w:val="-2"/>
              </w:rPr>
              <w:t>различных</w:t>
            </w:r>
            <w:r>
              <w:tab/>
            </w:r>
            <w:r>
              <w:rPr>
                <w:spacing w:val="-2"/>
              </w:rPr>
              <w:t>стилеобразующих</w:t>
            </w:r>
            <w:r>
              <w:tab/>
            </w:r>
            <w:r>
              <w:tab/>
            </w:r>
            <w:r>
              <w:rPr>
                <w:spacing w:val="-2"/>
              </w:rPr>
              <w:t>факторов</w:t>
            </w:r>
            <w:r>
              <w:tab/>
            </w:r>
            <w:r>
              <w:rPr>
                <w:spacing w:val="-10"/>
              </w:rPr>
              <w:t>в</w:t>
            </w:r>
            <w:r>
              <w:tab/>
            </w:r>
            <w:r>
              <w:tab/>
            </w:r>
            <w:r>
              <w:rPr>
                <w:spacing w:val="-2"/>
              </w:rPr>
              <w:t>романе М.Ю.Лермонтова</w:t>
            </w:r>
            <w:r>
              <w:tab/>
            </w:r>
            <w:r>
              <w:tab/>
            </w:r>
            <w:r>
              <w:rPr>
                <w:spacing w:val="-2"/>
              </w:rPr>
              <w:t>«Герой</w:t>
            </w:r>
            <w:r>
              <w:tab/>
            </w:r>
            <w:r>
              <w:rPr>
                <w:spacing w:val="-2"/>
              </w:rPr>
              <w:t>нашего</w:t>
            </w:r>
            <w:r>
              <w:tab/>
            </w:r>
            <w:r>
              <w:rPr>
                <w:spacing w:val="-2"/>
              </w:rPr>
              <w:t>времени».</w:t>
            </w:r>
            <w:r>
              <w:tab/>
            </w:r>
            <w:r>
              <w:rPr>
                <w:spacing w:val="-2"/>
              </w:rPr>
              <w:t>«Персонажные</w:t>
            </w:r>
            <w:r>
              <w:tab/>
            </w:r>
            <w:r>
              <w:rPr>
                <w:spacing w:val="-2"/>
              </w:rPr>
              <w:t>стили».</w:t>
            </w:r>
          </w:p>
          <w:p w:rsidR="00A4284F" w:rsidRDefault="004E5E27">
            <w:pPr>
              <w:pStyle w:val="TableParagraph"/>
              <w:spacing w:line="233" w:lineRule="exact"/>
              <w:ind w:left="109"/>
            </w:pPr>
            <w:r>
              <w:t>Изображение</w:t>
            </w:r>
            <w:r>
              <w:rPr>
                <w:spacing w:val="-6"/>
              </w:rPr>
              <w:t xml:space="preserve"> </w:t>
            </w:r>
            <w:r>
              <w:t>героев</w:t>
            </w:r>
            <w:r>
              <w:rPr>
                <w:spacing w:val="-6"/>
              </w:rPr>
              <w:t xml:space="preserve"> </w:t>
            </w:r>
            <w:r>
              <w:t>в</w:t>
            </w:r>
            <w:r>
              <w:rPr>
                <w:spacing w:val="-6"/>
              </w:rPr>
              <w:t xml:space="preserve"> </w:t>
            </w:r>
            <w:r>
              <w:rPr>
                <w:spacing w:val="-2"/>
              </w:rPr>
              <w:t>развитии.</w:t>
            </w:r>
          </w:p>
        </w:tc>
        <w:tc>
          <w:tcPr>
            <w:tcW w:w="1702" w:type="dxa"/>
          </w:tcPr>
          <w:p w:rsidR="00A4284F" w:rsidRDefault="004E5E27">
            <w:pPr>
              <w:pStyle w:val="TableParagraph"/>
              <w:spacing w:line="248" w:lineRule="exact"/>
              <w:ind w:left="110"/>
            </w:pPr>
            <w:r>
              <w:rPr>
                <w:color w:val="666666"/>
                <w:spacing w:val="-10"/>
              </w:rPr>
              <w:t>1</w:t>
            </w:r>
          </w:p>
        </w:tc>
      </w:tr>
      <w:tr w:rsidR="00A4284F">
        <w:trPr>
          <w:trHeight w:val="534"/>
        </w:trPr>
        <w:tc>
          <w:tcPr>
            <w:tcW w:w="896" w:type="dxa"/>
          </w:tcPr>
          <w:p w:rsidR="00A4284F" w:rsidRDefault="004E5E27">
            <w:pPr>
              <w:pStyle w:val="TableParagraph"/>
              <w:spacing w:line="253" w:lineRule="exact"/>
              <w:ind w:left="325"/>
            </w:pPr>
            <w:r>
              <w:rPr>
                <w:spacing w:val="-5"/>
              </w:rPr>
              <w:t>14.</w:t>
            </w:r>
          </w:p>
        </w:tc>
        <w:tc>
          <w:tcPr>
            <w:tcW w:w="7398" w:type="dxa"/>
          </w:tcPr>
          <w:p w:rsidR="00A4284F" w:rsidRDefault="004E5E27">
            <w:pPr>
              <w:pStyle w:val="TableParagraph"/>
              <w:spacing w:line="253" w:lineRule="exact"/>
              <w:ind w:left="109"/>
            </w:pPr>
            <w:r>
              <w:t>Деталь</w:t>
            </w:r>
            <w:r>
              <w:rPr>
                <w:spacing w:val="-4"/>
              </w:rPr>
              <w:t xml:space="preserve"> </w:t>
            </w:r>
            <w:r>
              <w:t>и</w:t>
            </w:r>
            <w:r>
              <w:rPr>
                <w:spacing w:val="-4"/>
              </w:rPr>
              <w:t xml:space="preserve"> </w:t>
            </w:r>
            <w:r>
              <w:t>образность.</w:t>
            </w:r>
            <w:r>
              <w:rPr>
                <w:spacing w:val="-3"/>
              </w:rPr>
              <w:t xml:space="preserve"> </w:t>
            </w:r>
            <w:r>
              <w:t>Принцип</w:t>
            </w:r>
            <w:r>
              <w:rPr>
                <w:spacing w:val="-4"/>
              </w:rPr>
              <w:t xml:space="preserve"> </w:t>
            </w:r>
            <w:r>
              <w:t>«тайной</w:t>
            </w:r>
            <w:r>
              <w:rPr>
                <w:spacing w:val="-4"/>
              </w:rPr>
              <w:t xml:space="preserve"> </w:t>
            </w:r>
            <w:r>
              <w:t>психологии»</w:t>
            </w:r>
            <w:r>
              <w:rPr>
                <w:spacing w:val="-2"/>
              </w:rPr>
              <w:t xml:space="preserve"> И.С.Тургенева.</w:t>
            </w:r>
          </w:p>
        </w:tc>
        <w:tc>
          <w:tcPr>
            <w:tcW w:w="1702" w:type="dxa"/>
          </w:tcPr>
          <w:p w:rsidR="00A4284F" w:rsidRDefault="004E5E27">
            <w:pPr>
              <w:pStyle w:val="TableParagraph"/>
              <w:spacing w:line="253" w:lineRule="exact"/>
              <w:ind w:left="110"/>
            </w:pPr>
            <w:r>
              <w:rPr>
                <w:color w:val="666666"/>
                <w:spacing w:val="-10"/>
              </w:rPr>
              <w:t>1</w:t>
            </w:r>
          </w:p>
        </w:tc>
      </w:tr>
      <w:tr w:rsidR="00A4284F">
        <w:trPr>
          <w:trHeight w:val="531"/>
        </w:trPr>
        <w:tc>
          <w:tcPr>
            <w:tcW w:w="896" w:type="dxa"/>
          </w:tcPr>
          <w:p w:rsidR="00A4284F" w:rsidRDefault="004E5E27">
            <w:pPr>
              <w:pStyle w:val="TableParagraph"/>
              <w:spacing w:line="252" w:lineRule="exact"/>
              <w:ind w:left="325"/>
            </w:pPr>
            <w:r>
              <w:rPr>
                <w:spacing w:val="-5"/>
              </w:rPr>
              <w:t>15.</w:t>
            </w:r>
          </w:p>
        </w:tc>
        <w:tc>
          <w:tcPr>
            <w:tcW w:w="7398" w:type="dxa"/>
          </w:tcPr>
          <w:p w:rsidR="00A4284F" w:rsidRDefault="004E5E27">
            <w:pPr>
              <w:pStyle w:val="TableParagraph"/>
              <w:ind w:left="109"/>
            </w:pPr>
            <w:r>
              <w:t>«Диалектика души» Л.Н.Толстого. Приём «срывания маски» как средство создания образа в развитии.</w:t>
            </w:r>
          </w:p>
        </w:tc>
        <w:tc>
          <w:tcPr>
            <w:tcW w:w="1702" w:type="dxa"/>
          </w:tcPr>
          <w:p w:rsidR="00A4284F" w:rsidRDefault="004E5E27">
            <w:pPr>
              <w:pStyle w:val="TableParagraph"/>
              <w:spacing w:line="252" w:lineRule="exact"/>
              <w:ind w:left="110"/>
            </w:pPr>
            <w:r>
              <w:rPr>
                <w:color w:val="666666"/>
                <w:spacing w:val="-10"/>
              </w:rPr>
              <w:t>1</w:t>
            </w:r>
          </w:p>
        </w:tc>
      </w:tr>
      <w:tr w:rsidR="00A4284F">
        <w:trPr>
          <w:trHeight w:val="534"/>
        </w:trPr>
        <w:tc>
          <w:tcPr>
            <w:tcW w:w="896" w:type="dxa"/>
          </w:tcPr>
          <w:p w:rsidR="00A4284F" w:rsidRDefault="004E5E27">
            <w:pPr>
              <w:pStyle w:val="TableParagraph"/>
              <w:spacing w:line="253" w:lineRule="exact"/>
              <w:ind w:left="325"/>
            </w:pPr>
            <w:r>
              <w:rPr>
                <w:spacing w:val="-5"/>
              </w:rPr>
              <w:t>16.</w:t>
            </w:r>
          </w:p>
        </w:tc>
        <w:tc>
          <w:tcPr>
            <w:tcW w:w="7398" w:type="dxa"/>
          </w:tcPr>
          <w:p w:rsidR="00A4284F" w:rsidRDefault="004E5E27">
            <w:pPr>
              <w:pStyle w:val="TableParagraph"/>
              <w:ind w:left="109"/>
            </w:pPr>
            <w:r>
              <w:rPr>
                <w:b/>
              </w:rPr>
              <w:t>7. Роль автора и рассказчиков (о многообразии стилей)</w:t>
            </w:r>
            <w:r>
              <w:t>. Роль авторских лирических отступлений в прозаических произведениях.</w:t>
            </w:r>
          </w:p>
        </w:tc>
        <w:tc>
          <w:tcPr>
            <w:tcW w:w="1702" w:type="dxa"/>
          </w:tcPr>
          <w:p w:rsidR="00A4284F" w:rsidRDefault="004E5E27">
            <w:pPr>
              <w:pStyle w:val="TableParagraph"/>
              <w:spacing w:line="253" w:lineRule="exact"/>
              <w:ind w:left="110"/>
            </w:pPr>
            <w:r>
              <w:rPr>
                <w:color w:val="666666"/>
                <w:spacing w:val="-10"/>
              </w:rPr>
              <w:t>1</w:t>
            </w:r>
          </w:p>
        </w:tc>
      </w:tr>
      <w:tr w:rsidR="00A4284F">
        <w:trPr>
          <w:trHeight w:val="532"/>
        </w:trPr>
        <w:tc>
          <w:tcPr>
            <w:tcW w:w="896" w:type="dxa"/>
          </w:tcPr>
          <w:p w:rsidR="00A4284F" w:rsidRDefault="004E5E27">
            <w:pPr>
              <w:pStyle w:val="TableParagraph"/>
              <w:spacing w:line="252" w:lineRule="exact"/>
              <w:ind w:left="325"/>
            </w:pPr>
            <w:r>
              <w:rPr>
                <w:spacing w:val="-5"/>
              </w:rPr>
              <w:t>17.</w:t>
            </w:r>
          </w:p>
        </w:tc>
        <w:tc>
          <w:tcPr>
            <w:tcW w:w="7398" w:type="dxa"/>
          </w:tcPr>
          <w:p w:rsidR="00A4284F" w:rsidRDefault="004E5E27">
            <w:pPr>
              <w:pStyle w:val="TableParagraph"/>
              <w:spacing w:line="252" w:lineRule="exact"/>
              <w:ind w:left="109"/>
            </w:pPr>
            <w:r>
              <w:t>Многообразие</w:t>
            </w:r>
            <w:r>
              <w:rPr>
                <w:spacing w:val="-6"/>
              </w:rPr>
              <w:t xml:space="preserve"> </w:t>
            </w:r>
            <w:r>
              <w:t>стилей</w:t>
            </w:r>
            <w:r>
              <w:rPr>
                <w:spacing w:val="-5"/>
              </w:rPr>
              <w:t xml:space="preserve"> </w:t>
            </w:r>
            <w:r>
              <w:t>автора</w:t>
            </w:r>
            <w:r>
              <w:rPr>
                <w:spacing w:val="-5"/>
              </w:rPr>
              <w:t xml:space="preserve"> </w:t>
            </w:r>
            <w:r>
              <w:t>и</w:t>
            </w:r>
            <w:r>
              <w:rPr>
                <w:spacing w:val="-5"/>
              </w:rPr>
              <w:t xml:space="preserve"> </w:t>
            </w:r>
            <w:r>
              <w:t>рассказчиков.</w:t>
            </w:r>
            <w:r>
              <w:rPr>
                <w:spacing w:val="-4"/>
              </w:rPr>
              <w:t xml:space="preserve"> </w:t>
            </w:r>
            <w:r>
              <w:rPr>
                <w:spacing w:val="-2"/>
              </w:rPr>
              <w:t>Пейзаж.</w:t>
            </w:r>
          </w:p>
        </w:tc>
        <w:tc>
          <w:tcPr>
            <w:tcW w:w="1702" w:type="dxa"/>
          </w:tcPr>
          <w:p w:rsidR="00A4284F" w:rsidRDefault="004E5E27">
            <w:pPr>
              <w:pStyle w:val="TableParagraph"/>
              <w:spacing w:line="252" w:lineRule="exact"/>
              <w:ind w:left="110"/>
            </w:pPr>
            <w:r>
              <w:rPr>
                <w:color w:val="666666"/>
                <w:spacing w:val="-10"/>
              </w:rPr>
              <w:t>1</w:t>
            </w:r>
          </w:p>
        </w:tc>
      </w:tr>
      <w:tr w:rsidR="00A4284F">
        <w:trPr>
          <w:trHeight w:val="533"/>
        </w:trPr>
        <w:tc>
          <w:tcPr>
            <w:tcW w:w="896" w:type="dxa"/>
          </w:tcPr>
          <w:p w:rsidR="00A4284F" w:rsidRDefault="004E5E27">
            <w:pPr>
              <w:pStyle w:val="TableParagraph"/>
              <w:spacing w:line="253" w:lineRule="exact"/>
              <w:ind w:left="325"/>
            </w:pPr>
            <w:r>
              <w:rPr>
                <w:spacing w:val="-5"/>
              </w:rPr>
              <w:t>18.</w:t>
            </w:r>
          </w:p>
        </w:tc>
        <w:tc>
          <w:tcPr>
            <w:tcW w:w="7398" w:type="dxa"/>
          </w:tcPr>
          <w:p w:rsidR="00A4284F" w:rsidRDefault="004E5E27">
            <w:pPr>
              <w:pStyle w:val="TableParagraph"/>
              <w:spacing w:line="253" w:lineRule="exact"/>
              <w:ind w:left="109"/>
            </w:pPr>
            <w:r>
              <w:t>Многообразие</w:t>
            </w:r>
            <w:r>
              <w:rPr>
                <w:spacing w:val="-6"/>
              </w:rPr>
              <w:t xml:space="preserve"> </w:t>
            </w:r>
            <w:r>
              <w:t>стилей</w:t>
            </w:r>
            <w:r>
              <w:rPr>
                <w:spacing w:val="-5"/>
              </w:rPr>
              <w:t xml:space="preserve"> </w:t>
            </w:r>
            <w:r>
              <w:t>автора</w:t>
            </w:r>
            <w:r>
              <w:rPr>
                <w:spacing w:val="-5"/>
              </w:rPr>
              <w:t xml:space="preserve"> </w:t>
            </w:r>
            <w:r>
              <w:t>и</w:t>
            </w:r>
            <w:r>
              <w:rPr>
                <w:spacing w:val="-5"/>
              </w:rPr>
              <w:t xml:space="preserve"> </w:t>
            </w:r>
            <w:r>
              <w:t>рассказчиков.</w:t>
            </w:r>
            <w:r>
              <w:rPr>
                <w:spacing w:val="-4"/>
              </w:rPr>
              <w:t xml:space="preserve"> </w:t>
            </w:r>
            <w:r>
              <w:rPr>
                <w:spacing w:val="-2"/>
              </w:rPr>
              <w:t>Деталь.</w:t>
            </w:r>
          </w:p>
        </w:tc>
        <w:tc>
          <w:tcPr>
            <w:tcW w:w="1702" w:type="dxa"/>
          </w:tcPr>
          <w:p w:rsidR="00A4284F" w:rsidRDefault="004E5E27">
            <w:pPr>
              <w:pStyle w:val="TableParagraph"/>
              <w:spacing w:line="253" w:lineRule="exact"/>
              <w:ind w:left="110"/>
            </w:pPr>
            <w:r>
              <w:rPr>
                <w:color w:val="666666"/>
                <w:spacing w:val="-10"/>
              </w:rPr>
              <w:t>1</w:t>
            </w:r>
          </w:p>
        </w:tc>
      </w:tr>
      <w:tr w:rsidR="00A4284F">
        <w:trPr>
          <w:trHeight w:val="532"/>
        </w:trPr>
        <w:tc>
          <w:tcPr>
            <w:tcW w:w="896" w:type="dxa"/>
          </w:tcPr>
          <w:p w:rsidR="00A4284F" w:rsidRDefault="004E5E27">
            <w:pPr>
              <w:pStyle w:val="TableParagraph"/>
              <w:spacing w:line="252" w:lineRule="exact"/>
              <w:ind w:left="325"/>
            </w:pPr>
            <w:r>
              <w:rPr>
                <w:spacing w:val="-5"/>
              </w:rPr>
              <w:t>19.</w:t>
            </w:r>
          </w:p>
        </w:tc>
        <w:tc>
          <w:tcPr>
            <w:tcW w:w="7398" w:type="dxa"/>
          </w:tcPr>
          <w:p w:rsidR="00A4284F" w:rsidRDefault="004E5E27">
            <w:pPr>
              <w:pStyle w:val="TableParagraph"/>
              <w:spacing w:line="252" w:lineRule="exact"/>
              <w:ind w:left="109"/>
            </w:pPr>
            <w:r>
              <w:t>Многообразие</w:t>
            </w:r>
            <w:r>
              <w:rPr>
                <w:spacing w:val="35"/>
              </w:rPr>
              <w:t xml:space="preserve">  </w:t>
            </w:r>
            <w:r>
              <w:t>стилей</w:t>
            </w:r>
            <w:r>
              <w:rPr>
                <w:spacing w:val="35"/>
              </w:rPr>
              <w:t xml:space="preserve">  </w:t>
            </w:r>
            <w:r>
              <w:t>автора</w:t>
            </w:r>
            <w:r>
              <w:rPr>
                <w:spacing w:val="35"/>
              </w:rPr>
              <w:t xml:space="preserve">  </w:t>
            </w:r>
            <w:r>
              <w:t>и</w:t>
            </w:r>
            <w:r>
              <w:rPr>
                <w:spacing w:val="35"/>
              </w:rPr>
              <w:t xml:space="preserve">  </w:t>
            </w:r>
            <w:r>
              <w:t>рассказчиков.</w:t>
            </w:r>
            <w:r>
              <w:rPr>
                <w:spacing w:val="35"/>
              </w:rPr>
              <w:t xml:space="preserve">  </w:t>
            </w:r>
            <w:r>
              <w:t>Градация</w:t>
            </w:r>
            <w:r>
              <w:rPr>
                <w:spacing w:val="35"/>
              </w:rPr>
              <w:t xml:space="preserve">  </w:t>
            </w:r>
            <w:r>
              <w:t>и</w:t>
            </w:r>
            <w:r>
              <w:rPr>
                <w:spacing w:val="35"/>
              </w:rPr>
              <w:t xml:space="preserve">  </w:t>
            </w:r>
            <w:r>
              <w:rPr>
                <w:spacing w:val="-2"/>
              </w:rPr>
              <w:t>антитеза.</w:t>
            </w:r>
          </w:p>
          <w:p w:rsidR="00A4284F" w:rsidRDefault="004E5E27">
            <w:pPr>
              <w:pStyle w:val="TableParagraph"/>
              <w:ind w:left="109"/>
            </w:pPr>
            <w:r>
              <w:t>«Помощь»</w:t>
            </w:r>
            <w:r>
              <w:rPr>
                <w:spacing w:val="-3"/>
              </w:rPr>
              <w:t xml:space="preserve"> </w:t>
            </w:r>
            <w:r>
              <w:t>других</w:t>
            </w:r>
            <w:r>
              <w:rPr>
                <w:spacing w:val="-2"/>
              </w:rPr>
              <w:t xml:space="preserve"> </w:t>
            </w:r>
            <w:r>
              <w:t>видов</w:t>
            </w:r>
            <w:r>
              <w:rPr>
                <w:spacing w:val="-3"/>
              </w:rPr>
              <w:t xml:space="preserve"> </w:t>
            </w:r>
            <w:r>
              <w:t>искусства.</w:t>
            </w:r>
            <w:r>
              <w:rPr>
                <w:spacing w:val="-2"/>
              </w:rPr>
              <w:t xml:space="preserve"> </w:t>
            </w:r>
            <w:r>
              <w:t>Рассказчик</w:t>
            </w:r>
            <w:r>
              <w:rPr>
                <w:spacing w:val="-3"/>
              </w:rPr>
              <w:t xml:space="preserve"> </w:t>
            </w:r>
            <w:r>
              <w:t>и</w:t>
            </w:r>
            <w:r>
              <w:rPr>
                <w:spacing w:val="-3"/>
              </w:rPr>
              <w:t xml:space="preserve"> </w:t>
            </w:r>
            <w:r>
              <w:rPr>
                <w:spacing w:val="-2"/>
              </w:rPr>
              <w:t>автор.</w:t>
            </w:r>
          </w:p>
        </w:tc>
        <w:tc>
          <w:tcPr>
            <w:tcW w:w="1702" w:type="dxa"/>
          </w:tcPr>
          <w:p w:rsidR="00A4284F" w:rsidRDefault="004E5E27">
            <w:pPr>
              <w:pStyle w:val="TableParagraph"/>
              <w:spacing w:line="252" w:lineRule="exact"/>
              <w:ind w:left="110"/>
            </w:pPr>
            <w:r>
              <w:rPr>
                <w:color w:val="666666"/>
                <w:spacing w:val="-10"/>
              </w:rPr>
              <w:t>1</w:t>
            </w:r>
          </w:p>
        </w:tc>
      </w:tr>
      <w:tr w:rsidR="00A4284F">
        <w:trPr>
          <w:trHeight w:val="760"/>
        </w:trPr>
        <w:tc>
          <w:tcPr>
            <w:tcW w:w="896" w:type="dxa"/>
          </w:tcPr>
          <w:p w:rsidR="00A4284F" w:rsidRDefault="004E5E27">
            <w:pPr>
              <w:pStyle w:val="TableParagraph"/>
              <w:spacing w:before="112"/>
              <w:ind w:left="325"/>
            </w:pPr>
            <w:r>
              <w:rPr>
                <w:spacing w:val="-5"/>
              </w:rPr>
              <w:t>20.</w:t>
            </w:r>
          </w:p>
        </w:tc>
        <w:tc>
          <w:tcPr>
            <w:tcW w:w="7398" w:type="dxa"/>
          </w:tcPr>
          <w:p w:rsidR="00A4284F" w:rsidRDefault="004E5E27">
            <w:pPr>
              <w:pStyle w:val="TableParagraph"/>
              <w:spacing w:line="254" w:lineRule="exact"/>
              <w:ind w:left="109" w:right="87"/>
              <w:jc w:val="both"/>
            </w:pPr>
            <w:r>
              <w:rPr>
                <w:b/>
              </w:rPr>
              <w:t xml:space="preserve">8.Образность в драматургии. </w:t>
            </w:r>
            <w:r>
              <w:t>Особенности драмы как литературного</w:t>
            </w:r>
            <w:r>
              <w:rPr>
                <w:spacing w:val="40"/>
              </w:rPr>
              <w:t xml:space="preserve"> </w:t>
            </w:r>
            <w:r>
              <w:t>рода. Средства изображения психологической коллизии в драме. Образность в драматургии. Намёки, реплики, паузы, ремарки.</w:t>
            </w:r>
          </w:p>
        </w:tc>
        <w:tc>
          <w:tcPr>
            <w:tcW w:w="1702" w:type="dxa"/>
          </w:tcPr>
          <w:p w:rsidR="00A4284F" w:rsidRDefault="004E5E27">
            <w:pPr>
              <w:pStyle w:val="TableParagraph"/>
              <w:spacing w:line="253" w:lineRule="exact"/>
              <w:ind w:left="110"/>
            </w:pPr>
            <w:r>
              <w:rPr>
                <w:color w:val="666666"/>
                <w:spacing w:val="-10"/>
              </w:rPr>
              <w:t>1</w:t>
            </w:r>
          </w:p>
        </w:tc>
      </w:tr>
      <w:tr w:rsidR="00A4284F">
        <w:trPr>
          <w:trHeight w:val="529"/>
        </w:trPr>
        <w:tc>
          <w:tcPr>
            <w:tcW w:w="896" w:type="dxa"/>
          </w:tcPr>
          <w:p w:rsidR="00A4284F" w:rsidRDefault="004E5E27">
            <w:pPr>
              <w:pStyle w:val="TableParagraph"/>
              <w:spacing w:line="250" w:lineRule="exact"/>
              <w:ind w:left="325"/>
            </w:pPr>
            <w:r>
              <w:rPr>
                <w:spacing w:val="-5"/>
              </w:rPr>
              <w:t>21.</w:t>
            </w:r>
          </w:p>
        </w:tc>
        <w:tc>
          <w:tcPr>
            <w:tcW w:w="7398" w:type="dxa"/>
          </w:tcPr>
          <w:p w:rsidR="00A4284F" w:rsidRDefault="004E5E27">
            <w:pPr>
              <w:pStyle w:val="TableParagraph"/>
              <w:ind w:left="109"/>
            </w:pPr>
            <w:r>
              <w:t xml:space="preserve">Образность в драматургии. «Подводное течение». «Двойной диалог» И.С. </w:t>
            </w:r>
            <w:r>
              <w:rPr>
                <w:spacing w:val="-2"/>
              </w:rPr>
              <w:t>Тургенева.</w:t>
            </w:r>
          </w:p>
        </w:tc>
        <w:tc>
          <w:tcPr>
            <w:tcW w:w="1702" w:type="dxa"/>
          </w:tcPr>
          <w:p w:rsidR="00A4284F" w:rsidRDefault="004E5E27">
            <w:pPr>
              <w:pStyle w:val="TableParagraph"/>
              <w:spacing w:line="250" w:lineRule="exact"/>
              <w:ind w:left="110"/>
            </w:pPr>
            <w:r>
              <w:rPr>
                <w:color w:val="666666"/>
                <w:spacing w:val="-10"/>
              </w:rPr>
              <w:t>1</w:t>
            </w:r>
          </w:p>
        </w:tc>
      </w:tr>
      <w:tr w:rsidR="00A4284F">
        <w:trPr>
          <w:trHeight w:val="533"/>
        </w:trPr>
        <w:tc>
          <w:tcPr>
            <w:tcW w:w="896" w:type="dxa"/>
          </w:tcPr>
          <w:p w:rsidR="00A4284F" w:rsidRDefault="004E5E27">
            <w:pPr>
              <w:pStyle w:val="TableParagraph"/>
              <w:spacing w:line="253" w:lineRule="exact"/>
              <w:ind w:left="325"/>
            </w:pPr>
            <w:r>
              <w:rPr>
                <w:spacing w:val="-5"/>
              </w:rPr>
              <w:t>22.</w:t>
            </w:r>
          </w:p>
        </w:tc>
        <w:tc>
          <w:tcPr>
            <w:tcW w:w="7398" w:type="dxa"/>
          </w:tcPr>
          <w:p w:rsidR="00A4284F" w:rsidRDefault="004E5E27">
            <w:pPr>
              <w:pStyle w:val="TableParagraph"/>
              <w:spacing w:line="253" w:lineRule="exact"/>
              <w:ind w:left="109"/>
            </w:pPr>
            <w:r>
              <w:t>Образность</w:t>
            </w:r>
            <w:r>
              <w:rPr>
                <w:spacing w:val="-6"/>
              </w:rPr>
              <w:t xml:space="preserve"> </w:t>
            </w:r>
            <w:r>
              <w:t>в</w:t>
            </w:r>
            <w:r>
              <w:rPr>
                <w:spacing w:val="-5"/>
              </w:rPr>
              <w:t xml:space="preserve"> </w:t>
            </w:r>
            <w:r>
              <w:t>драматургии.</w:t>
            </w:r>
            <w:r>
              <w:rPr>
                <w:spacing w:val="-4"/>
              </w:rPr>
              <w:t xml:space="preserve"> </w:t>
            </w:r>
            <w:r>
              <w:t>«Параллельные</w:t>
            </w:r>
            <w:r>
              <w:rPr>
                <w:spacing w:val="-5"/>
              </w:rPr>
              <w:t xml:space="preserve"> </w:t>
            </w:r>
            <w:r>
              <w:t>монологи»</w:t>
            </w:r>
            <w:r>
              <w:rPr>
                <w:spacing w:val="-4"/>
              </w:rPr>
              <w:t xml:space="preserve"> </w:t>
            </w:r>
            <w:r>
              <w:rPr>
                <w:spacing w:val="-2"/>
              </w:rPr>
              <w:t>А.П.Чехова.</w:t>
            </w:r>
          </w:p>
        </w:tc>
        <w:tc>
          <w:tcPr>
            <w:tcW w:w="1702" w:type="dxa"/>
          </w:tcPr>
          <w:p w:rsidR="00A4284F" w:rsidRDefault="004E5E27">
            <w:pPr>
              <w:pStyle w:val="TableParagraph"/>
              <w:spacing w:line="253" w:lineRule="exact"/>
              <w:ind w:left="110"/>
            </w:pPr>
            <w:r>
              <w:rPr>
                <w:color w:val="666666"/>
                <w:spacing w:val="-10"/>
              </w:rPr>
              <w:t>1</w:t>
            </w:r>
          </w:p>
        </w:tc>
      </w:tr>
      <w:tr w:rsidR="00A4284F">
        <w:trPr>
          <w:trHeight w:val="532"/>
        </w:trPr>
        <w:tc>
          <w:tcPr>
            <w:tcW w:w="896" w:type="dxa"/>
          </w:tcPr>
          <w:p w:rsidR="00A4284F" w:rsidRDefault="004E5E27">
            <w:pPr>
              <w:pStyle w:val="TableParagraph"/>
              <w:spacing w:line="252" w:lineRule="exact"/>
              <w:ind w:left="325"/>
            </w:pPr>
            <w:r>
              <w:rPr>
                <w:spacing w:val="-5"/>
              </w:rPr>
              <w:t>23.</w:t>
            </w:r>
          </w:p>
        </w:tc>
        <w:tc>
          <w:tcPr>
            <w:tcW w:w="7398" w:type="dxa"/>
          </w:tcPr>
          <w:p w:rsidR="00A4284F" w:rsidRDefault="004E5E27">
            <w:pPr>
              <w:pStyle w:val="TableParagraph"/>
              <w:tabs>
                <w:tab w:val="left" w:pos="499"/>
                <w:tab w:val="left" w:pos="1884"/>
                <w:tab w:val="left" w:pos="2228"/>
                <w:tab w:val="left" w:pos="4305"/>
                <w:tab w:val="left" w:pos="5785"/>
                <w:tab w:val="left" w:pos="6642"/>
              </w:tabs>
              <w:ind w:left="109" w:right="90"/>
            </w:pPr>
            <w:r>
              <w:rPr>
                <w:b/>
                <w:spacing w:val="-6"/>
              </w:rPr>
              <w:t>9.</w:t>
            </w:r>
            <w:r>
              <w:rPr>
                <w:b/>
              </w:rPr>
              <w:tab/>
            </w:r>
            <w:r>
              <w:rPr>
                <w:b/>
                <w:spacing w:val="-2"/>
              </w:rPr>
              <w:t>Образность</w:t>
            </w:r>
            <w:r>
              <w:rPr>
                <w:b/>
              </w:rPr>
              <w:tab/>
            </w:r>
            <w:r>
              <w:rPr>
                <w:b/>
                <w:spacing w:val="-10"/>
              </w:rPr>
              <w:t>в</w:t>
            </w:r>
            <w:r>
              <w:rPr>
                <w:b/>
              </w:rPr>
              <w:tab/>
              <w:t xml:space="preserve">поэзии. </w:t>
            </w:r>
            <w:r>
              <w:t>Реализация</w:t>
            </w:r>
            <w:r>
              <w:tab/>
            </w:r>
            <w:r>
              <w:rPr>
                <w:spacing w:val="-2"/>
              </w:rPr>
              <w:t>пушкинского</w:t>
            </w:r>
            <w:r>
              <w:tab/>
            </w:r>
            <w:r>
              <w:rPr>
                <w:spacing w:val="-2"/>
              </w:rPr>
              <w:t>идеала</w:t>
            </w:r>
            <w:r>
              <w:tab/>
            </w:r>
            <w:r>
              <w:rPr>
                <w:spacing w:val="-2"/>
              </w:rPr>
              <w:t xml:space="preserve">«нагой </w:t>
            </w:r>
            <w:r>
              <w:t>простоты» в поэзии. Приёмы достижения гармонии в поэзии.</w:t>
            </w:r>
          </w:p>
        </w:tc>
        <w:tc>
          <w:tcPr>
            <w:tcW w:w="1702" w:type="dxa"/>
          </w:tcPr>
          <w:p w:rsidR="00A4284F" w:rsidRDefault="004E5E27">
            <w:pPr>
              <w:pStyle w:val="TableParagraph"/>
              <w:spacing w:line="252" w:lineRule="exact"/>
              <w:ind w:left="110"/>
            </w:pPr>
            <w:r>
              <w:rPr>
                <w:color w:val="666666"/>
                <w:spacing w:val="-10"/>
              </w:rPr>
              <w:t>1</w:t>
            </w:r>
          </w:p>
        </w:tc>
      </w:tr>
      <w:tr w:rsidR="00A4284F">
        <w:trPr>
          <w:trHeight w:val="533"/>
        </w:trPr>
        <w:tc>
          <w:tcPr>
            <w:tcW w:w="896" w:type="dxa"/>
          </w:tcPr>
          <w:p w:rsidR="00A4284F" w:rsidRDefault="004E5E27">
            <w:pPr>
              <w:pStyle w:val="TableParagraph"/>
              <w:spacing w:line="253" w:lineRule="exact"/>
              <w:ind w:left="325"/>
            </w:pPr>
            <w:r>
              <w:rPr>
                <w:spacing w:val="-5"/>
              </w:rPr>
              <w:t>24.</w:t>
            </w:r>
          </w:p>
        </w:tc>
        <w:tc>
          <w:tcPr>
            <w:tcW w:w="7398" w:type="dxa"/>
          </w:tcPr>
          <w:p w:rsidR="00A4284F" w:rsidRDefault="004E5E27">
            <w:pPr>
              <w:pStyle w:val="TableParagraph"/>
              <w:ind w:left="109"/>
            </w:pPr>
            <w:r>
              <w:t>Художественные</w:t>
            </w:r>
            <w:r>
              <w:rPr>
                <w:spacing w:val="80"/>
              </w:rPr>
              <w:t xml:space="preserve"> </w:t>
            </w:r>
            <w:r>
              <w:t>достижения</w:t>
            </w:r>
            <w:r>
              <w:rPr>
                <w:spacing w:val="80"/>
              </w:rPr>
              <w:t xml:space="preserve"> </w:t>
            </w:r>
            <w:r>
              <w:t>и</w:t>
            </w:r>
            <w:r>
              <w:rPr>
                <w:spacing w:val="80"/>
              </w:rPr>
              <w:t xml:space="preserve"> </w:t>
            </w:r>
            <w:r>
              <w:t>новаторство</w:t>
            </w:r>
            <w:r>
              <w:rPr>
                <w:spacing w:val="80"/>
              </w:rPr>
              <w:t xml:space="preserve"> </w:t>
            </w:r>
            <w:r>
              <w:t>Н.А.Некрасова</w:t>
            </w:r>
            <w:r>
              <w:rPr>
                <w:spacing w:val="80"/>
              </w:rPr>
              <w:t xml:space="preserve"> </w:t>
            </w:r>
            <w:r>
              <w:t>в</w:t>
            </w:r>
            <w:r>
              <w:rPr>
                <w:spacing w:val="80"/>
              </w:rPr>
              <w:t xml:space="preserve"> </w:t>
            </w:r>
            <w:r>
              <w:t>области поэтической речи.</w:t>
            </w:r>
          </w:p>
        </w:tc>
        <w:tc>
          <w:tcPr>
            <w:tcW w:w="1702" w:type="dxa"/>
          </w:tcPr>
          <w:p w:rsidR="00A4284F" w:rsidRDefault="004E5E27">
            <w:pPr>
              <w:pStyle w:val="TableParagraph"/>
              <w:spacing w:line="253" w:lineRule="exact"/>
              <w:ind w:left="110"/>
            </w:pPr>
            <w:r>
              <w:rPr>
                <w:color w:val="666666"/>
                <w:spacing w:val="-10"/>
              </w:rPr>
              <w:t>1</w:t>
            </w:r>
          </w:p>
        </w:tc>
      </w:tr>
      <w:tr w:rsidR="00A4284F">
        <w:trPr>
          <w:trHeight w:val="532"/>
        </w:trPr>
        <w:tc>
          <w:tcPr>
            <w:tcW w:w="896" w:type="dxa"/>
          </w:tcPr>
          <w:p w:rsidR="00A4284F" w:rsidRDefault="004E5E27">
            <w:pPr>
              <w:pStyle w:val="TableParagraph"/>
              <w:spacing w:line="252" w:lineRule="exact"/>
              <w:ind w:left="325"/>
            </w:pPr>
            <w:r>
              <w:rPr>
                <w:spacing w:val="-5"/>
              </w:rPr>
              <w:t>25.</w:t>
            </w:r>
          </w:p>
        </w:tc>
        <w:tc>
          <w:tcPr>
            <w:tcW w:w="7398" w:type="dxa"/>
          </w:tcPr>
          <w:p w:rsidR="00A4284F" w:rsidRDefault="004E5E27">
            <w:pPr>
              <w:pStyle w:val="TableParagraph"/>
              <w:spacing w:line="252" w:lineRule="exact"/>
              <w:ind w:left="109"/>
            </w:pPr>
            <w:r>
              <w:t>Эмоциональный</w:t>
            </w:r>
            <w:r>
              <w:rPr>
                <w:spacing w:val="-7"/>
              </w:rPr>
              <w:t xml:space="preserve"> </w:t>
            </w:r>
            <w:r>
              <w:t>фактор</w:t>
            </w:r>
            <w:r>
              <w:rPr>
                <w:spacing w:val="-7"/>
              </w:rPr>
              <w:t xml:space="preserve"> </w:t>
            </w:r>
            <w:r>
              <w:t>воздействия</w:t>
            </w:r>
            <w:r>
              <w:rPr>
                <w:spacing w:val="-7"/>
              </w:rPr>
              <w:t xml:space="preserve"> </w:t>
            </w:r>
            <w:r>
              <w:t>поэтической</w:t>
            </w:r>
            <w:r>
              <w:rPr>
                <w:spacing w:val="-7"/>
              </w:rPr>
              <w:t xml:space="preserve"> </w:t>
            </w:r>
            <w:r>
              <w:t>речи</w:t>
            </w:r>
            <w:r>
              <w:rPr>
                <w:spacing w:val="-7"/>
              </w:rPr>
              <w:t xml:space="preserve"> </w:t>
            </w:r>
            <w:r>
              <w:t>на</w:t>
            </w:r>
            <w:r>
              <w:rPr>
                <w:spacing w:val="-6"/>
              </w:rPr>
              <w:t xml:space="preserve"> </w:t>
            </w:r>
            <w:r>
              <w:rPr>
                <w:spacing w:val="-2"/>
              </w:rPr>
              <w:t>читателя</w:t>
            </w:r>
          </w:p>
        </w:tc>
        <w:tc>
          <w:tcPr>
            <w:tcW w:w="1702" w:type="dxa"/>
          </w:tcPr>
          <w:p w:rsidR="00A4284F" w:rsidRDefault="004E5E27">
            <w:pPr>
              <w:pStyle w:val="TableParagraph"/>
              <w:spacing w:line="252" w:lineRule="exact"/>
              <w:ind w:left="110"/>
            </w:pPr>
            <w:r>
              <w:rPr>
                <w:color w:val="666666"/>
                <w:spacing w:val="-10"/>
              </w:rPr>
              <w:t>1</w:t>
            </w:r>
          </w:p>
        </w:tc>
      </w:tr>
      <w:tr w:rsidR="00A4284F">
        <w:trPr>
          <w:trHeight w:val="533"/>
        </w:trPr>
        <w:tc>
          <w:tcPr>
            <w:tcW w:w="896" w:type="dxa"/>
          </w:tcPr>
          <w:p w:rsidR="00A4284F" w:rsidRDefault="004E5E27">
            <w:pPr>
              <w:pStyle w:val="TableParagraph"/>
              <w:spacing w:line="253" w:lineRule="exact"/>
              <w:ind w:left="325"/>
            </w:pPr>
            <w:r>
              <w:rPr>
                <w:spacing w:val="-5"/>
              </w:rPr>
              <w:t>26.</w:t>
            </w:r>
          </w:p>
        </w:tc>
        <w:tc>
          <w:tcPr>
            <w:tcW w:w="7398" w:type="dxa"/>
          </w:tcPr>
          <w:p w:rsidR="00A4284F" w:rsidRDefault="004E5E27">
            <w:pPr>
              <w:pStyle w:val="TableParagraph"/>
              <w:spacing w:line="253" w:lineRule="exact"/>
              <w:ind w:left="109"/>
            </w:pPr>
            <w:r>
              <w:t>Внутренний</w:t>
            </w:r>
            <w:r>
              <w:rPr>
                <w:spacing w:val="-4"/>
              </w:rPr>
              <w:t xml:space="preserve"> </w:t>
            </w:r>
            <w:r>
              <w:t>мир</w:t>
            </w:r>
            <w:r>
              <w:rPr>
                <w:spacing w:val="-3"/>
              </w:rPr>
              <w:t xml:space="preserve"> </w:t>
            </w:r>
            <w:r>
              <w:t>лирического</w:t>
            </w:r>
            <w:r>
              <w:rPr>
                <w:spacing w:val="-3"/>
              </w:rPr>
              <w:t xml:space="preserve"> </w:t>
            </w:r>
            <w:r>
              <w:rPr>
                <w:spacing w:val="-2"/>
              </w:rPr>
              <w:t>героя.</w:t>
            </w:r>
          </w:p>
        </w:tc>
        <w:tc>
          <w:tcPr>
            <w:tcW w:w="1702" w:type="dxa"/>
          </w:tcPr>
          <w:p w:rsidR="00A4284F" w:rsidRDefault="004E5E27">
            <w:pPr>
              <w:pStyle w:val="TableParagraph"/>
              <w:spacing w:line="253" w:lineRule="exact"/>
              <w:ind w:left="110"/>
            </w:pPr>
            <w:r>
              <w:rPr>
                <w:color w:val="666666"/>
                <w:spacing w:val="-10"/>
              </w:rPr>
              <w:t>1</w:t>
            </w:r>
          </w:p>
        </w:tc>
      </w:tr>
      <w:tr w:rsidR="00A4284F">
        <w:trPr>
          <w:trHeight w:val="531"/>
        </w:trPr>
        <w:tc>
          <w:tcPr>
            <w:tcW w:w="896" w:type="dxa"/>
          </w:tcPr>
          <w:p w:rsidR="00A4284F" w:rsidRDefault="004E5E27">
            <w:pPr>
              <w:pStyle w:val="TableParagraph"/>
              <w:spacing w:line="252" w:lineRule="exact"/>
              <w:ind w:left="325"/>
            </w:pPr>
            <w:r>
              <w:rPr>
                <w:spacing w:val="-5"/>
              </w:rPr>
              <w:t>27.</w:t>
            </w:r>
          </w:p>
        </w:tc>
        <w:tc>
          <w:tcPr>
            <w:tcW w:w="7398" w:type="dxa"/>
          </w:tcPr>
          <w:p w:rsidR="00A4284F" w:rsidRDefault="004E5E27">
            <w:pPr>
              <w:pStyle w:val="TableParagraph"/>
              <w:ind w:left="109"/>
            </w:pPr>
            <w:r>
              <w:t>Влияние</w:t>
            </w:r>
            <w:r>
              <w:rPr>
                <w:spacing w:val="38"/>
              </w:rPr>
              <w:t xml:space="preserve"> </w:t>
            </w:r>
            <w:r>
              <w:t>социального</w:t>
            </w:r>
            <w:r>
              <w:rPr>
                <w:spacing w:val="38"/>
              </w:rPr>
              <w:t xml:space="preserve"> </w:t>
            </w:r>
            <w:r>
              <w:t>контраста,</w:t>
            </w:r>
            <w:r>
              <w:rPr>
                <w:spacing w:val="38"/>
              </w:rPr>
              <w:t xml:space="preserve"> </w:t>
            </w:r>
            <w:r>
              <w:t>лежащего</w:t>
            </w:r>
            <w:r>
              <w:rPr>
                <w:spacing w:val="38"/>
              </w:rPr>
              <w:t xml:space="preserve"> </w:t>
            </w:r>
            <w:r>
              <w:t>в</w:t>
            </w:r>
            <w:r>
              <w:rPr>
                <w:spacing w:val="38"/>
              </w:rPr>
              <w:t xml:space="preserve"> </w:t>
            </w:r>
            <w:r>
              <w:t>основе</w:t>
            </w:r>
            <w:r>
              <w:rPr>
                <w:spacing w:val="38"/>
              </w:rPr>
              <w:t xml:space="preserve"> </w:t>
            </w:r>
            <w:r>
              <w:t>содержания,</w:t>
            </w:r>
            <w:r>
              <w:rPr>
                <w:spacing w:val="38"/>
              </w:rPr>
              <w:t xml:space="preserve"> </w:t>
            </w:r>
            <w:r>
              <w:t>на</w:t>
            </w:r>
            <w:r>
              <w:rPr>
                <w:spacing w:val="38"/>
              </w:rPr>
              <w:t xml:space="preserve"> </w:t>
            </w:r>
            <w:r>
              <w:t>всю образную систему произведения.</w:t>
            </w:r>
          </w:p>
        </w:tc>
        <w:tc>
          <w:tcPr>
            <w:tcW w:w="1702" w:type="dxa"/>
          </w:tcPr>
          <w:p w:rsidR="00A4284F" w:rsidRDefault="004E5E27">
            <w:pPr>
              <w:pStyle w:val="TableParagraph"/>
              <w:spacing w:line="252" w:lineRule="exact"/>
              <w:ind w:left="110"/>
            </w:pPr>
            <w:r>
              <w:rPr>
                <w:color w:val="666666"/>
                <w:spacing w:val="-10"/>
              </w:rPr>
              <w:t>1</w:t>
            </w:r>
          </w:p>
        </w:tc>
      </w:tr>
      <w:tr w:rsidR="00A4284F">
        <w:trPr>
          <w:trHeight w:val="534"/>
        </w:trPr>
        <w:tc>
          <w:tcPr>
            <w:tcW w:w="896" w:type="dxa"/>
          </w:tcPr>
          <w:p w:rsidR="00A4284F" w:rsidRDefault="004E5E27">
            <w:pPr>
              <w:pStyle w:val="TableParagraph"/>
              <w:spacing w:line="253" w:lineRule="exact"/>
              <w:ind w:left="325"/>
            </w:pPr>
            <w:r>
              <w:rPr>
                <w:spacing w:val="-5"/>
              </w:rPr>
              <w:t>28.</w:t>
            </w:r>
          </w:p>
        </w:tc>
        <w:tc>
          <w:tcPr>
            <w:tcW w:w="7398" w:type="dxa"/>
          </w:tcPr>
          <w:p w:rsidR="00A4284F" w:rsidRDefault="004E5E27">
            <w:pPr>
              <w:pStyle w:val="TableParagraph"/>
              <w:spacing w:line="253" w:lineRule="exact"/>
              <w:ind w:left="109"/>
            </w:pPr>
            <w:r>
              <w:t>Приём</w:t>
            </w:r>
            <w:r>
              <w:rPr>
                <w:spacing w:val="-4"/>
              </w:rPr>
              <w:t xml:space="preserve"> </w:t>
            </w:r>
            <w:r>
              <w:t>символизации.</w:t>
            </w:r>
            <w:r>
              <w:rPr>
                <w:spacing w:val="-2"/>
              </w:rPr>
              <w:t xml:space="preserve"> </w:t>
            </w:r>
            <w:r>
              <w:t>Принцип</w:t>
            </w:r>
            <w:r>
              <w:rPr>
                <w:spacing w:val="-4"/>
              </w:rPr>
              <w:t xml:space="preserve"> </w:t>
            </w:r>
            <w:r>
              <w:t>художественного</w:t>
            </w:r>
            <w:r>
              <w:rPr>
                <w:spacing w:val="-2"/>
              </w:rPr>
              <w:t xml:space="preserve"> лаконизма.</w:t>
            </w:r>
          </w:p>
        </w:tc>
        <w:tc>
          <w:tcPr>
            <w:tcW w:w="1702" w:type="dxa"/>
          </w:tcPr>
          <w:p w:rsidR="00A4284F" w:rsidRDefault="004E5E27">
            <w:pPr>
              <w:pStyle w:val="TableParagraph"/>
              <w:spacing w:line="253" w:lineRule="exact"/>
              <w:ind w:left="110"/>
            </w:pPr>
            <w:r>
              <w:rPr>
                <w:color w:val="666666"/>
                <w:spacing w:val="-10"/>
              </w:rPr>
              <w:t>1</w:t>
            </w:r>
          </w:p>
        </w:tc>
      </w:tr>
      <w:tr w:rsidR="00A4284F">
        <w:trPr>
          <w:trHeight w:val="531"/>
        </w:trPr>
        <w:tc>
          <w:tcPr>
            <w:tcW w:w="896" w:type="dxa"/>
          </w:tcPr>
          <w:p w:rsidR="00A4284F" w:rsidRDefault="004E5E27">
            <w:pPr>
              <w:pStyle w:val="TableParagraph"/>
              <w:spacing w:line="252" w:lineRule="exact"/>
              <w:ind w:left="325"/>
            </w:pPr>
            <w:r>
              <w:rPr>
                <w:spacing w:val="-5"/>
              </w:rPr>
              <w:t>29.</w:t>
            </w:r>
          </w:p>
        </w:tc>
        <w:tc>
          <w:tcPr>
            <w:tcW w:w="7398" w:type="dxa"/>
          </w:tcPr>
          <w:p w:rsidR="00A4284F" w:rsidRDefault="004E5E27">
            <w:pPr>
              <w:pStyle w:val="TableParagraph"/>
              <w:tabs>
                <w:tab w:val="left" w:pos="2696"/>
              </w:tabs>
              <w:ind w:left="109" w:right="90"/>
            </w:pPr>
            <w:r>
              <w:rPr>
                <w:b/>
              </w:rPr>
              <w:t>10.</w:t>
            </w:r>
            <w:r>
              <w:rPr>
                <w:b/>
                <w:spacing w:val="80"/>
              </w:rPr>
              <w:t xml:space="preserve"> </w:t>
            </w:r>
            <w:r>
              <w:rPr>
                <w:b/>
              </w:rPr>
              <w:t>Гармония</w:t>
            </w:r>
            <w:r>
              <w:rPr>
                <w:b/>
                <w:spacing w:val="80"/>
              </w:rPr>
              <w:t xml:space="preserve"> </w:t>
            </w:r>
            <w:r>
              <w:rPr>
                <w:b/>
              </w:rPr>
              <w:t>чувства</w:t>
            </w:r>
            <w:r>
              <w:rPr>
                <w:b/>
              </w:rPr>
              <w:tab/>
              <w:t>и</w:t>
            </w:r>
            <w:r>
              <w:rPr>
                <w:b/>
                <w:spacing w:val="80"/>
              </w:rPr>
              <w:t xml:space="preserve"> </w:t>
            </w:r>
            <w:r>
              <w:rPr>
                <w:b/>
              </w:rPr>
              <w:t>слова</w:t>
            </w:r>
            <w:r>
              <w:rPr>
                <w:b/>
                <w:spacing w:val="80"/>
              </w:rPr>
              <w:t xml:space="preserve"> </w:t>
            </w:r>
            <w:r>
              <w:rPr>
                <w:b/>
              </w:rPr>
              <w:t>в</w:t>
            </w:r>
            <w:r>
              <w:rPr>
                <w:b/>
                <w:spacing w:val="80"/>
              </w:rPr>
              <w:t xml:space="preserve"> </w:t>
            </w:r>
            <w:r>
              <w:rPr>
                <w:b/>
              </w:rPr>
              <w:t>поэзии</w:t>
            </w:r>
            <w:r>
              <w:rPr>
                <w:b/>
                <w:spacing w:val="80"/>
              </w:rPr>
              <w:t xml:space="preserve"> </w:t>
            </w:r>
            <w:r>
              <w:rPr>
                <w:b/>
              </w:rPr>
              <w:t>С.А.Есенина.</w:t>
            </w:r>
            <w:r>
              <w:rPr>
                <w:b/>
                <w:spacing w:val="-1"/>
              </w:rPr>
              <w:t xml:space="preserve"> </w:t>
            </w:r>
            <w:r>
              <w:t>Проявление поэтического дара в анималистических стихотворениях.</w:t>
            </w:r>
          </w:p>
        </w:tc>
        <w:tc>
          <w:tcPr>
            <w:tcW w:w="1702" w:type="dxa"/>
          </w:tcPr>
          <w:p w:rsidR="00A4284F" w:rsidRDefault="004E5E27">
            <w:pPr>
              <w:pStyle w:val="TableParagraph"/>
              <w:spacing w:line="252" w:lineRule="exact"/>
              <w:ind w:left="110"/>
            </w:pPr>
            <w:r>
              <w:rPr>
                <w:color w:val="666666"/>
                <w:spacing w:val="-10"/>
              </w:rPr>
              <w:t>1</w:t>
            </w:r>
          </w:p>
        </w:tc>
      </w:tr>
      <w:tr w:rsidR="00A4284F">
        <w:trPr>
          <w:trHeight w:val="533"/>
        </w:trPr>
        <w:tc>
          <w:tcPr>
            <w:tcW w:w="896" w:type="dxa"/>
          </w:tcPr>
          <w:p w:rsidR="00A4284F" w:rsidRDefault="004E5E27">
            <w:pPr>
              <w:pStyle w:val="TableParagraph"/>
              <w:spacing w:line="253" w:lineRule="exact"/>
              <w:ind w:left="325"/>
            </w:pPr>
            <w:r>
              <w:rPr>
                <w:spacing w:val="-5"/>
              </w:rPr>
              <w:t>30.</w:t>
            </w:r>
          </w:p>
        </w:tc>
        <w:tc>
          <w:tcPr>
            <w:tcW w:w="7398" w:type="dxa"/>
          </w:tcPr>
          <w:p w:rsidR="00A4284F" w:rsidRDefault="004E5E27">
            <w:pPr>
              <w:pStyle w:val="TableParagraph"/>
              <w:tabs>
                <w:tab w:val="left" w:pos="1259"/>
                <w:tab w:val="left" w:pos="2268"/>
                <w:tab w:val="left" w:pos="2618"/>
                <w:tab w:val="left" w:pos="3368"/>
                <w:tab w:val="left" w:pos="3703"/>
                <w:tab w:val="left" w:pos="4579"/>
                <w:tab w:val="left" w:pos="6062"/>
              </w:tabs>
              <w:ind w:left="109" w:right="90"/>
            </w:pPr>
            <w:r>
              <w:rPr>
                <w:spacing w:val="-2"/>
              </w:rPr>
              <w:t>Гармония</w:t>
            </w:r>
            <w:r>
              <w:tab/>
            </w:r>
            <w:r>
              <w:rPr>
                <w:spacing w:val="-2"/>
              </w:rPr>
              <w:t>чувства</w:t>
            </w:r>
            <w:r>
              <w:tab/>
            </w:r>
            <w:r>
              <w:rPr>
                <w:spacing w:val="-10"/>
              </w:rPr>
              <w:t>и</w:t>
            </w:r>
            <w:r>
              <w:tab/>
            </w:r>
            <w:r>
              <w:rPr>
                <w:spacing w:val="-4"/>
              </w:rPr>
              <w:t>слова</w:t>
            </w:r>
            <w:r>
              <w:tab/>
            </w:r>
            <w:r>
              <w:rPr>
                <w:spacing w:val="-10"/>
              </w:rPr>
              <w:t>в</w:t>
            </w:r>
            <w:r>
              <w:tab/>
            </w:r>
            <w:r>
              <w:rPr>
                <w:spacing w:val="-2"/>
              </w:rPr>
              <w:t>поэзии</w:t>
            </w:r>
            <w:r>
              <w:tab/>
            </w:r>
            <w:r>
              <w:rPr>
                <w:spacing w:val="-2"/>
              </w:rPr>
              <w:t>С.А.Есенина.</w:t>
            </w:r>
            <w:r>
              <w:tab/>
            </w:r>
            <w:r>
              <w:rPr>
                <w:spacing w:val="-2"/>
              </w:rPr>
              <w:t>«Лирическое чувствование».</w:t>
            </w:r>
          </w:p>
        </w:tc>
        <w:tc>
          <w:tcPr>
            <w:tcW w:w="1702" w:type="dxa"/>
          </w:tcPr>
          <w:p w:rsidR="00A4284F" w:rsidRDefault="004E5E27">
            <w:pPr>
              <w:pStyle w:val="TableParagraph"/>
              <w:spacing w:line="253" w:lineRule="exact"/>
              <w:ind w:left="110"/>
            </w:pPr>
            <w:r>
              <w:rPr>
                <w:color w:val="666666"/>
                <w:spacing w:val="-10"/>
              </w:rPr>
              <w:t>1</w:t>
            </w:r>
          </w:p>
        </w:tc>
      </w:tr>
      <w:tr w:rsidR="00A4284F">
        <w:trPr>
          <w:trHeight w:val="532"/>
        </w:trPr>
        <w:tc>
          <w:tcPr>
            <w:tcW w:w="896" w:type="dxa"/>
          </w:tcPr>
          <w:p w:rsidR="00A4284F" w:rsidRDefault="004E5E27">
            <w:pPr>
              <w:pStyle w:val="TableParagraph"/>
              <w:spacing w:line="252" w:lineRule="exact"/>
              <w:ind w:left="325"/>
            </w:pPr>
            <w:r>
              <w:rPr>
                <w:spacing w:val="-5"/>
              </w:rPr>
              <w:t>31.</w:t>
            </w:r>
          </w:p>
        </w:tc>
        <w:tc>
          <w:tcPr>
            <w:tcW w:w="7398" w:type="dxa"/>
          </w:tcPr>
          <w:p w:rsidR="00A4284F" w:rsidRDefault="004E5E27">
            <w:pPr>
              <w:pStyle w:val="TableParagraph"/>
              <w:ind w:left="109"/>
            </w:pPr>
            <w:r>
              <w:rPr>
                <w:b/>
              </w:rPr>
              <w:t>11.</w:t>
            </w:r>
            <w:r>
              <w:rPr>
                <w:b/>
                <w:spacing w:val="40"/>
              </w:rPr>
              <w:t xml:space="preserve"> </w:t>
            </w:r>
            <w:r>
              <w:rPr>
                <w:b/>
              </w:rPr>
              <w:t>Финальные</w:t>
            </w:r>
            <w:r>
              <w:rPr>
                <w:b/>
                <w:spacing w:val="40"/>
              </w:rPr>
              <w:t xml:space="preserve"> </w:t>
            </w:r>
            <w:r>
              <w:rPr>
                <w:b/>
              </w:rPr>
              <w:t>аккорды</w:t>
            </w:r>
            <w:r>
              <w:rPr>
                <w:b/>
                <w:spacing w:val="40"/>
              </w:rPr>
              <w:t xml:space="preserve"> </w:t>
            </w:r>
            <w:r>
              <w:rPr>
                <w:b/>
              </w:rPr>
              <w:t>тургеневской</w:t>
            </w:r>
            <w:r>
              <w:rPr>
                <w:b/>
                <w:spacing w:val="40"/>
              </w:rPr>
              <w:t xml:space="preserve"> </w:t>
            </w:r>
            <w:r>
              <w:rPr>
                <w:b/>
              </w:rPr>
              <w:t xml:space="preserve">лиры. </w:t>
            </w:r>
            <w:r>
              <w:t>Философско-лирические миниатюры</w:t>
            </w:r>
            <w:r>
              <w:rPr>
                <w:spacing w:val="10"/>
              </w:rPr>
              <w:t xml:space="preserve"> </w:t>
            </w:r>
            <w:r>
              <w:t>И.С.Тургенева</w:t>
            </w:r>
            <w:r>
              <w:rPr>
                <w:spacing w:val="10"/>
              </w:rPr>
              <w:t xml:space="preserve"> </w:t>
            </w:r>
            <w:r>
              <w:t>–</w:t>
            </w:r>
            <w:r>
              <w:rPr>
                <w:spacing w:val="10"/>
              </w:rPr>
              <w:t xml:space="preserve"> </w:t>
            </w:r>
            <w:r>
              <w:t>«Стихотворения</w:t>
            </w:r>
            <w:r>
              <w:rPr>
                <w:spacing w:val="11"/>
              </w:rPr>
              <w:t xml:space="preserve"> </w:t>
            </w:r>
            <w:r>
              <w:t>в</w:t>
            </w:r>
            <w:r>
              <w:rPr>
                <w:spacing w:val="10"/>
              </w:rPr>
              <w:t xml:space="preserve"> </w:t>
            </w:r>
            <w:r>
              <w:t>прозе»,</w:t>
            </w:r>
            <w:r>
              <w:rPr>
                <w:spacing w:val="10"/>
              </w:rPr>
              <w:t xml:space="preserve"> </w:t>
            </w:r>
            <w:r>
              <w:t>их</w:t>
            </w:r>
            <w:r>
              <w:rPr>
                <w:spacing w:val="11"/>
              </w:rPr>
              <w:t xml:space="preserve"> </w:t>
            </w:r>
            <w:r>
              <w:rPr>
                <w:spacing w:val="-2"/>
              </w:rPr>
              <w:t>художественное</w:t>
            </w:r>
          </w:p>
        </w:tc>
        <w:tc>
          <w:tcPr>
            <w:tcW w:w="1702" w:type="dxa"/>
          </w:tcPr>
          <w:p w:rsidR="00A4284F" w:rsidRDefault="004E5E27">
            <w:pPr>
              <w:pStyle w:val="TableParagraph"/>
              <w:spacing w:line="252" w:lineRule="exact"/>
              <w:ind w:left="110"/>
            </w:pPr>
            <w:r>
              <w:rPr>
                <w:color w:val="666666"/>
                <w:spacing w:val="-10"/>
              </w:rPr>
              <w:t>1</w:t>
            </w:r>
          </w:p>
        </w:tc>
      </w:tr>
    </w:tbl>
    <w:p w:rsidR="00A4284F" w:rsidRDefault="00A4284F">
      <w:pPr>
        <w:pStyle w:val="TableParagraph"/>
        <w:spacing w:line="252" w:lineRule="exact"/>
        <w:sectPr w:rsidR="00A4284F">
          <w:footerReference w:type="default" r:id="rId48"/>
          <w:pgSz w:w="11910" w:h="16840"/>
          <w:pgMar w:top="1620" w:right="425" w:bottom="1433" w:left="141" w:header="0" w:footer="733" w:gutter="0"/>
          <w:pgNumType w:start="1"/>
          <w:cols w:space="720"/>
        </w:sectPr>
      </w:pPr>
    </w:p>
    <w:tbl>
      <w:tblPr>
        <w:tblStyle w:val="TableNormal"/>
        <w:tblW w:w="0" w:type="auto"/>
        <w:tblInd w:w="7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96"/>
        <w:gridCol w:w="7398"/>
        <w:gridCol w:w="1702"/>
      </w:tblGrid>
      <w:tr w:rsidR="00A4284F">
        <w:trPr>
          <w:trHeight w:val="254"/>
        </w:trPr>
        <w:tc>
          <w:tcPr>
            <w:tcW w:w="896" w:type="dxa"/>
          </w:tcPr>
          <w:p w:rsidR="00A4284F" w:rsidRDefault="00A4284F">
            <w:pPr>
              <w:pStyle w:val="TableParagraph"/>
              <w:rPr>
                <w:sz w:val="18"/>
              </w:rPr>
            </w:pPr>
          </w:p>
        </w:tc>
        <w:tc>
          <w:tcPr>
            <w:tcW w:w="7398" w:type="dxa"/>
          </w:tcPr>
          <w:p w:rsidR="00A4284F" w:rsidRDefault="004E5E27">
            <w:pPr>
              <w:pStyle w:val="TableParagraph"/>
              <w:spacing w:line="234" w:lineRule="exact"/>
              <w:ind w:left="109"/>
            </w:pPr>
            <w:r>
              <w:rPr>
                <w:spacing w:val="-2"/>
              </w:rPr>
              <w:t>своеобразие.</w:t>
            </w:r>
          </w:p>
        </w:tc>
        <w:tc>
          <w:tcPr>
            <w:tcW w:w="1702" w:type="dxa"/>
          </w:tcPr>
          <w:p w:rsidR="00A4284F" w:rsidRDefault="00A4284F">
            <w:pPr>
              <w:pStyle w:val="TableParagraph"/>
              <w:rPr>
                <w:sz w:val="18"/>
              </w:rPr>
            </w:pPr>
          </w:p>
        </w:tc>
      </w:tr>
      <w:tr w:rsidR="00A4284F">
        <w:trPr>
          <w:trHeight w:val="531"/>
        </w:trPr>
        <w:tc>
          <w:tcPr>
            <w:tcW w:w="896" w:type="dxa"/>
          </w:tcPr>
          <w:p w:rsidR="00A4284F" w:rsidRDefault="004E5E27">
            <w:pPr>
              <w:pStyle w:val="TableParagraph"/>
              <w:spacing w:line="252" w:lineRule="exact"/>
              <w:ind w:left="109" w:right="60"/>
              <w:jc w:val="center"/>
            </w:pPr>
            <w:r>
              <w:rPr>
                <w:spacing w:val="-5"/>
              </w:rPr>
              <w:t>32.</w:t>
            </w:r>
          </w:p>
        </w:tc>
        <w:tc>
          <w:tcPr>
            <w:tcW w:w="7398" w:type="dxa"/>
          </w:tcPr>
          <w:p w:rsidR="00A4284F" w:rsidRDefault="004E5E27">
            <w:pPr>
              <w:pStyle w:val="TableParagraph"/>
              <w:ind w:left="109"/>
            </w:pPr>
            <w:r>
              <w:t>Многообразие</w:t>
            </w:r>
            <w:r>
              <w:rPr>
                <w:spacing w:val="27"/>
              </w:rPr>
              <w:t xml:space="preserve"> </w:t>
            </w:r>
            <w:r>
              <w:t>тем,</w:t>
            </w:r>
            <w:r>
              <w:rPr>
                <w:spacing w:val="27"/>
              </w:rPr>
              <w:t xml:space="preserve"> </w:t>
            </w:r>
            <w:r>
              <w:t>жанров,</w:t>
            </w:r>
            <w:r>
              <w:rPr>
                <w:spacing w:val="27"/>
              </w:rPr>
              <w:t xml:space="preserve"> </w:t>
            </w:r>
            <w:r>
              <w:t>стилей,</w:t>
            </w:r>
            <w:r>
              <w:rPr>
                <w:spacing w:val="27"/>
              </w:rPr>
              <w:t xml:space="preserve"> </w:t>
            </w:r>
            <w:r>
              <w:t>проявляющихся</w:t>
            </w:r>
            <w:r>
              <w:rPr>
                <w:spacing w:val="27"/>
              </w:rPr>
              <w:t xml:space="preserve"> </w:t>
            </w:r>
            <w:r>
              <w:t>в</w:t>
            </w:r>
            <w:r>
              <w:rPr>
                <w:spacing w:val="27"/>
              </w:rPr>
              <w:t xml:space="preserve"> </w:t>
            </w:r>
            <w:r>
              <w:t>«Стихотворениях</w:t>
            </w:r>
            <w:r>
              <w:rPr>
                <w:spacing w:val="27"/>
              </w:rPr>
              <w:t xml:space="preserve"> </w:t>
            </w:r>
            <w:r>
              <w:t>в прозе» И.С.Тургенева.</w:t>
            </w:r>
          </w:p>
        </w:tc>
        <w:tc>
          <w:tcPr>
            <w:tcW w:w="1702" w:type="dxa"/>
          </w:tcPr>
          <w:p w:rsidR="00A4284F" w:rsidRDefault="004E5E27">
            <w:pPr>
              <w:pStyle w:val="TableParagraph"/>
              <w:spacing w:line="252" w:lineRule="exact"/>
              <w:ind w:left="110"/>
            </w:pPr>
            <w:r>
              <w:rPr>
                <w:color w:val="666666"/>
                <w:spacing w:val="-10"/>
              </w:rPr>
              <w:t>1</w:t>
            </w:r>
          </w:p>
        </w:tc>
      </w:tr>
      <w:tr w:rsidR="00A4284F">
        <w:trPr>
          <w:trHeight w:val="1012"/>
        </w:trPr>
        <w:tc>
          <w:tcPr>
            <w:tcW w:w="896" w:type="dxa"/>
          </w:tcPr>
          <w:p w:rsidR="00A4284F" w:rsidRDefault="004E5E27">
            <w:pPr>
              <w:pStyle w:val="TableParagraph"/>
              <w:spacing w:before="238"/>
              <w:ind w:left="109" w:right="60"/>
              <w:jc w:val="center"/>
            </w:pPr>
            <w:r>
              <w:rPr>
                <w:spacing w:val="-5"/>
              </w:rPr>
              <w:t>33.</w:t>
            </w:r>
          </w:p>
        </w:tc>
        <w:tc>
          <w:tcPr>
            <w:tcW w:w="7398" w:type="dxa"/>
          </w:tcPr>
          <w:p w:rsidR="00A4284F" w:rsidRDefault="004E5E27">
            <w:pPr>
              <w:pStyle w:val="TableParagraph"/>
              <w:spacing w:line="254" w:lineRule="exact"/>
              <w:ind w:left="109" w:right="85"/>
              <w:jc w:val="both"/>
            </w:pPr>
            <w:r>
              <w:rPr>
                <w:b/>
              </w:rPr>
              <w:t>12. Письменные работы работы разных жанров на филологические темы.</w:t>
            </w:r>
            <w:r>
              <w:rPr>
                <w:b/>
                <w:spacing w:val="-3"/>
              </w:rPr>
              <w:t xml:space="preserve"> </w:t>
            </w:r>
            <w:r>
              <w:t>Реферат. Сравнительная характеристика. Комплексный литературоведческий анализ. Рецензия. Интерпретация стихотворения. Интерпретация рассказа.</w:t>
            </w:r>
          </w:p>
        </w:tc>
        <w:tc>
          <w:tcPr>
            <w:tcW w:w="1702" w:type="dxa"/>
          </w:tcPr>
          <w:p w:rsidR="00A4284F" w:rsidRDefault="004E5E27">
            <w:pPr>
              <w:pStyle w:val="TableParagraph"/>
              <w:spacing w:line="253" w:lineRule="exact"/>
              <w:ind w:left="110"/>
            </w:pPr>
            <w:r>
              <w:rPr>
                <w:color w:val="666666"/>
                <w:spacing w:val="-10"/>
              </w:rPr>
              <w:t>1</w:t>
            </w:r>
          </w:p>
        </w:tc>
      </w:tr>
      <w:tr w:rsidR="00A4284F">
        <w:trPr>
          <w:trHeight w:val="530"/>
        </w:trPr>
        <w:tc>
          <w:tcPr>
            <w:tcW w:w="896" w:type="dxa"/>
          </w:tcPr>
          <w:p w:rsidR="00A4284F" w:rsidRDefault="004E5E27">
            <w:pPr>
              <w:pStyle w:val="TableParagraph"/>
              <w:spacing w:line="249" w:lineRule="exact"/>
              <w:ind w:left="109" w:right="60"/>
              <w:jc w:val="center"/>
            </w:pPr>
            <w:r>
              <w:rPr>
                <w:spacing w:val="-5"/>
              </w:rPr>
              <w:t>34.</w:t>
            </w:r>
          </w:p>
        </w:tc>
        <w:tc>
          <w:tcPr>
            <w:tcW w:w="7398" w:type="dxa"/>
          </w:tcPr>
          <w:p w:rsidR="00A4284F" w:rsidRDefault="004E5E27">
            <w:pPr>
              <w:pStyle w:val="TableParagraph"/>
              <w:spacing w:line="249" w:lineRule="exact"/>
              <w:ind w:left="109"/>
            </w:pPr>
            <w:r>
              <w:t>Изложение</w:t>
            </w:r>
            <w:r>
              <w:rPr>
                <w:spacing w:val="-7"/>
              </w:rPr>
              <w:t xml:space="preserve"> </w:t>
            </w:r>
            <w:r>
              <w:t>фрагмента</w:t>
            </w:r>
            <w:r>
              <w:rPr>
                <w:spacing w:val="-7"/>
              </w:rPr>
              <w:t xml:space="preserve"> </w:t>
            </w:r>
            <w:r>
              <w:t>текста</w:t>
            </w:r>
            <w:r>
              <w:rPr>
                <w:spacing w:val="-7"/>
              </w:rPr>
              <w:t xml:space="preserve"> </w:t>
            </w:r>
            <w:r>
              <w:t>статьи</w:t>
            </w:r>
            <w:r>
              <w:rPr>
                <w:spacing w:val="-7"/>
              </w:rPr>
              <w:t xml:space="preserve"> </w:t>
            </w:r>
            <w:r>
              <w:t>с</w:t>
            </w:r>
            <w:r>
              <w:rPr>
                <w:spacing w:val="-7"/>
              </w:rPr>
              <w:t xml:space="preserve"> </w:t>
            </w:r>
            <w:r>
              <w:t>творческим</w:t>
            </w:r>
            <w:r>
              <w:rPr>
                <w:spacing w:val="-6"/>
              </w:rPr>
              <w:t xml:space="preserve"> </w:t>
            </w:r>
            <w:r>
              <w:rPr>
                <w:spacing w:val="-2"/>
              </w:rPr>
              <w:t>заданием.</w:t>
            </w:r>
          </w:p>
        </w:tc>
        <w:tc>
          <w:tcPr>
            <w:tcW w:w="1702" w:type="dxa"/>
          </w:tcPr>
          <w:p w:rsidR="00A4284F" w:rsidRDefault="004E5E27">
            <w:pPr>
              <w:pStyle w:val="TableParagraph"/>
              <w:spacing w:line="249" w:lineRule="exact"/>
              <w:ind w:left="110"/>
            </w:pPr>
            <w:r>
              <w:rPr>
                <w:color w:val="666666"/>
                <w:spacing w:val="-10"/>
              </w:rPr>
              <w:t>1</w:t>
            </w:r>
          </w:p>
        </w:tc>
      </w:tr>
      <w:tr w:rsidR="00A4284F">
        <w:trPr>
          <w:trHeight w:val="532"/>
        </w:trPr>
        <w:tc>
          <w:tcPr>
            <w:tcW w:w="896" w:type="dxa"/>
          </w:tcPr>
          <w:p w:rsidR="00A4284F" w:rsidRDefault="004E5E27">
            <w:pPr>
              <w:pStyle w:val="TableParagraph"/>
              <w:spacing w:line="252" w:lineRule="exact"/>
              <w:ind w:left="109" w:right="60"/>
              <w:jc w:val="center"/>
            </w:pPr>
            <w:r>
              <w:rPr>
                <w:spacing w:val="-5"/>
              </w:rPr>
              <w:t>35.</w:t>
            </w:r>
          </w:p>
        </w:tc>
        <w:tc>
          <w:tcPr>
            <w:tcW w:w="7398" w:type="dxa"/>
          </w:tcPr>
          <w:p w:rsidR="00A4284F" w:rsidRDefault="004E5E27">
            <w:pPr>
              <w:pStyle w:val="TableParagraph"/>
              <w:spacing w:line="252" w:lineRule="exact"/>
              <w:ind w:left="109"/>
              <w:rPr>
                <w:b/>
              </w:rPr>
            </w:pPr>
            <w:r>
              <w:rPr>
                <w:b/>
              </w:rPr>
              <w:t>Итоговый</w:t>
            </w:r>
            <w:r>
              <w:rPr>
                <w:b/>
                <w:spacing w:val="-8"/>
              </w:rPr>
              <w:t xml:space="preserve"> </w:t>
            </w:r>
            <w:r>
              <w:rPr>
                <w:b/>
                <w:spacing w:val="-4"/>
              </w:rPr>
              <w:t>урок</w:t>
            </w:r>
          </w:p>
        </w:tc>
        <w:tc>
          <w:tcPr>
            <w:tcW w:w="1702" w:type="dxa"/>
          </w:tcPr>
          <w:p w:rsidR="00A4284F" w:rsidRDefault="004E5E27">
            <w:pPr>
              <w:pStyle w:val="TableParagraph"/>
              <w:spacing w:line="252" w:lineRule="exact"/>
              <w:ind w:left="110"/>
            </w:pPr>
            <w:r>
              <w:rPr>
                <w:color w:val="666666"/>
                <w:spacing w:val="-10"/>
              </w:rPr>
              <w:t>1</w:t>
            </w:r>
          </w:p>
        </w:tc>
      </w:tr>
    </w:tbl>
    <w:p w:rsidR="00A4284F" w:rsidRDefault="00A4284F">
      <w:pPr>
        <w:pStyle w:val="a3"/>
        <w:spacing w:before="12"/>
        <w:ind w:left="0"/>
        <w:jc w:val="left"/>
        <w:rPr>
          <w:b/>
        </w:rPr>
      </w:pPr>
    </w:p>
    <w:p w:rsidR="00A4284F" w:rsidRDefault="004E5E27">
      <w:pPr>
        <w:spacing w:before="1"/>
        <w:ind w:left="1551"/>
        <w:jc w:val="both"/>
        <w:rPr>
          <w:b/>
        </w:rPr>
      </w:pPr>
      <w:r>
        <w:rPr>
          <w:b/>
        </w:rPr>
        <w:t>2.15.Рабочая</w:t>
      </w:r>
      <w:r>
        <w:rPr>
          <w:b/>
          <w:spacing w:val="-1"/>
        </w:rPr>
        <w:t xml:space="preserve"> </w:t>
      </w:r>
      <w:r>
        <w:rPr>
          <w:b/>
        </w:rPr>
        <w:t>программа</w:t>
      </w:r>
      <w:r>
        <w:rPr>
          <w:b/>
          <w:spacing w:val="-2"/>
        </w:rPr>
        <w:t xml:space="preserve"> </w:t>
      </w:r>
      <w:r>
        <w:rPr>
          <w:b/>
        </w:rPr>
        <w:t>учебного</w:t>
      </w:r>
      <w:r>
        <w:rPr>
          <w:b/>
          <w:spacing w:val="-1"/>
        </w:rPr>
        <w:t xml:space="preserve"> </w:t>
      </w:r>
      <w:r>
        <w:rPr>
          <w:b/>
        </w:rPr>
        <w:t>курса</w:t>
      </w:r>
      <w:r>
        <w:rPr>
          <w:b/>
          <w:spacing w:val="-1"/>
        </w:rPr>
        <w:t xml:space="preserve"> </w:t>
      </w:r>
      <w:r>
        <w:rPr>
          <w:b/>
        </w:rPr>
        <w:t>«Задачи</w:t>
      </w:r>
      <w:r>
        <w:rPr>
          <w:b/>
          <w:spacing w:val="-2"/>
        </w:rPr>
        <w:t xml:space="preserve"> </w:t>
      </w:r>
      <w:r>
        <w:rPr>
          <w:b/>
        </w:rPr>
        <w:t>с</w:t>
      </w:r>
      <w:r>
        <w:rPr>
          <w:b/>
          <w:spacing w:val="-1"/>
        </w:rPr>
        <w:t xml:space="preserve"> </w:t>
      </w:r>
      <w:r>
        <w:rPr>
          <w:b/>
          <w:spacing w:val="-2"/>
        </w:rPr>
        <w:t>параметрами»</w:t>
      </w:r>
    </w:p>
    <w:p w:rsidR="00A4284F" w:rsidRDefault="00A4284F">
      <w:pPr>
        <w:pStyle w:val="a3"/>
        <w:ind w:left="0"/>
        <w:jc w:val="left"/>
        <w:rPr>
          <w:b/>
        </w:rPr>
      </w:pPr>
    </w:p>
    <w:p w:rsidR="00A4284F" w:rsidRDefault="004E5E27">
      <w:pPr>
        <w:ind w:left="842" w:right="790" w:firstLine="709"/>
        <w:rPr>
          <w:sz w:val="23"/>
        </w:rPr>
      </w:pPr>
      <w:r>
        <w:rPr>
          <w:sz w:val="23"/>
        </w:rPr>
        <w:t>А.</w:t>
      </w:r>
      <w:r>
        <w:rPr>
          <w:spacing w:val="-3"/>
          <w:sz w:val="23"/>
        </w:rPr>
        <w:t xml:space="preserve"> </w:t>
      </w:r>
      <w:r>
        <w:rPr>
          <w:sz w:val="23"/>
        </w:rPr>
        <w:t>Х.</w:t>
      </w:r>
      <w:r>
        <w:rPr>
          <w:spacing w:val="-3"/>
          <w:sz w:val="23"/>
        </w:rPr>
        <w:t xml:space="preserve"> </w:t>
      </w:r>
      <w:r>
        <w:rPr>
          <w:sz w:val="23"/>
        </w:rPr>
        <w:t>Шахмейстер.</w:t>
      </w:r>
      <w:r>
        <w:rPr>
          <w:spacing w:val="-3"/>
          <w:sz w:val="23"/>
        </w:rPr>
        <w:t xml:space="preserve"> </w:t>
      </w:r>
      <w:r>
        <w:rPr>
          <w:sz w:val="23"/>
        </w:rPr>
        <w:t>«</w:t>
      </w:r>
      <w:r>
        <w:rPr>
          <w:spacing w:val="-3"/>
          <w:sz w:val="23"/>
        </w:rPr>
        <w:t xml:space="preserve"> </w:t>
      </w:r>
      <w:r>
        <w:rPr>
          <w:sz w:val="23"/>
        </w:rPr>
        <w:t>Задачи</w:t>
      </w:r>
      <w:r>
        <w:rPr>
          <w:spacing w:val="-4"/>
          <w:sz w:val="23"/>
        </w:rPr>
        <w:t xml:space="preserve"> </w:t>
      </w:r>
      <w:r>
        <w:rPr>
          <w:sz w:val="23"/>
        </w:rPr>
        <w:t>с</w:t>
      </w:r>
      <w:r>
        <w:rPr>
          <w:spacing w:val="-4"/>
          <w:sz w:val="23"/>
        </w:rPr>
        <w:t xml:space="preserve"> </w:t>
      </w:r>
      <w:r>
        <w:rPr>
          <w:sz w:val="23"/>
        </w:rPr>
        <w:t>параметрами</w:t>
      </w:r>
      <w:r>
        <w:rPr>
          <w:spacing w:val="-4"/>
          <w:sz w:val="23"/>
        </w:rPr>
        <w:t xml:space="preserve"> </w:t>
      </w:r>
      <w:r>
        <w:rPr>
          <w:sz w:val="23"/>
        </w:rPr>
        <w:t>на</w:t>
      </w:r>
      <w:r>
        <w:rPr>
          <w:spacing w:val="-4"/>
          <w:sz w:val="23"/>
        </w:rPr>
        <w:t xml:space="preserve"> </w:t>
      </w:r>
      <w:r>
        <w:rPr>
          <w:sz w:val="23"/>
        </w:rPr>
        <w:t>экзаменах»,</w:t>
      </w:r>
      <w:r>
        <w:rPr>
          <w:spacing w:val="-3"/>
          <w:sz w:val="23"/>
        </w:rPr>
        <w:t xml:space="preserve"> </w:t>
      </w:r>
      <w:r>
        <w:rPr>
          <w:sz w:val="23"/>
        </w:rPr>
        <w:t>пособие</w:t>
      </w:r>
      <w:r>
        <w:rPr>
          <w:spacing w:val="-4"/>
          <w:sz w:val="23"/>
        </w:rPr>
        <w:t xml:space="preserve"> </w:t>
      </w:r>
      <w:r>
        <w:rPr>
          <w:sz w:val="23"/>
        </w:rPr>
        <w:t>для</w:t>
      </w:r>
      <w:r>
        <w:rPr>
          <w:spacing w:val="-4"/>
          <w:sz w:val="23"/>
        </w:rPr>
        <w:t xml:space="preserve"> </w:t>
      </w:r>
      <w:r>
        <w:rPr>
          <w:sz w:val="23"/>
        </w:rPr>
        <w:t>школьников</w:t>
      </w:r>
      <w:r>
        <w:rPr>
          <w:spacing w:val="-4"/>
          <w:sz w:val="23"/>
        </w:rPr>
        <w:t xml:space="preserve"> </w:t>
      </w:r>
      <w:r>
        <w:rPr>
          <w:sz w:val="23"/>
        </w:rPr>
        <w:t>, абитуриентов и преподавателей. М.:МЦНМО,2011</w:t>
      </w:r>
    </w:p>
    <w:p w:rsidR="00A4284F" w:rsidRDefault="004E5E27">
      <w:pPr>
        <w:spacing w:before="1"/>
        <w:ind w:left="842" w:firstLine="709"/>
        <w:rPr>
          <w:sz w:val="23"/>
        </w:rPr>
      </w:pPr>
      <w:r>
        <w:rPr>
          <w:sz w:val="23"/>
        </w:rPr>
        <w:t>Продолжительность изучения учебного курса «Задачи с параметрами» составляет в 10 классе - 1 час в неделю, всего 35 часов; в 11 классе - 1 час в неделю, всего 34 часа.</w:t>
      </w:r>
    </w:p>
    <w:p w:rsidR="00A4284F" w:rsidRDefault="004E5E27">
      <w:pPr>
        <w:pStyle w:val="4"/>
        <w:spacing w:before="256"/>
        <w:ind w:left="1551"/>
        <w:rPr>
          <w:b w:val="0"/>
        </w:rPr>
      </w:pPr>
      <w:r>
        <w:t>Планируемые</w:t>
      </w:r>
      <w:r>
        <w:rPr>
          <w:spacing w:val="-6"/>
        </w:rPr>
        <w:t xml:space="preserve"> </w:t>
      </w:r>
      <w:r>
        <w:t>результаты</w:t>
      </w:r>
      <w:r>
        <w:rPr>
          <w:spacing w:val="-6"/>
        </w:rPr>
        <w:t xml:space="preserve"> </w:t>
      </w:r>
      <w:r>
        <w:t>освоения</w:t>
      </w:r>
      <w:r>
        <w:rPr>
          <w:spacing w:val="-5"/>
        </w:rPr>
        <w:t xml:space="preserve"> </w:t>
      </w:r>
      <w:r>
        <w:t>учебного</w:t>
      </w:r>
      <w:r>
        <w:rPr>
          <w:spacing w:val="-4"/>
        </w:rPr>
        <w:t xml:space="preserve"> </w:t>
      </w:r>
      <w:r>
        <w:rPr>
          <w:spacing w:val="-2"/>
        </w:rPr>
        <w:t>курса</w:t>
      </w:r>
      <w:r>
        <w:rPr>
          <w:b w:val="0"/>
          <w:spacing w:val="-2"/>
        </w:rPr>
        <w:t>.</w:t>
      </w:r>
    </w:p>
    <w:p w:rsidR="00A4284F" w:rsidRDefault="004E5E27">
      <w:pPr>
        <w:pStyle w:val="a3"/>
        <w:ind w:left="1551"/>
      </w:pPr>
      <w:r>
        <w:t>Изучение</w:t>
      </w:r>
      <w:r>
        <w:rPr>
          <w:spacing w:val="-6"/>
        </w:rPr>
        <w:t xml:space="preserve"> </w:t>
      </w:r>
      <w:r>
        <w:t>данного</w:t>
      </w:r>
      <w:r>
        <w:rPr>
          <w:spacing w:val="-5"/>
        </w:rPr>
        <w:t xml:space="preserve"> </w:t>
      </w:r>
      <w:r>
        <w:t>курса</w:t>
      </w:r>
      <w:r>
        <w:rPr>
          <w:spacing w:val="-6"/>
        </w:rPr>
        <w:t xml:space="preserve"> </w:t>
      </w:r>
      <w:r>
        <w:t>дает</w:t>
      </w:r>
      <w:r>
        <w:rPr>
          <w:spacing w:val="-5"/>
        </w:rPr>
        <w:t xml:space="preserve"> </w:t>
      </w:r>
      <w:r>
        <w:t>учащимся</w:t>
      </w:r>
      <w:r>
        <w:rPr>
          <w:spacing w:val="-5"/>
        </w:rPr>
        <w:t xml:space="preserve"> </w:t>
      </w:r>
      <w:r>
        <w:t>возможность</w:t>
      </w:r>
      <w:r>
        <w:rPr>
          <w:spacing w:val="-6"/>
        </w:rPr>
        <w:t xml:space="preserve"> </w:t>
      </w:r>
      <w:r>
        <w:t>формировать</w:t>
      </w:r>
      <w:r>
        <w:rPr>
          <w:spacing w:val="-6"/>
        </w:rPr>
        <w:t xml:space="preserve"> </w:t>
      </w:r>
      <w:r>
        <w:t>и</w:t>
      </w:r>
      <w:r>
        <w:rPr>
          <w:spacing w:val="-5"/>
        </w:rPr>
        <w:t xml:space="preserve"> </w:t>
      </w:r>
      <w:r>
        <w:rPr>
          <w:spacing w:val="-2"/>
        </w:rPr>
        <w:t>развивать:</w:t>
      </w:r>
    </w:p>
    <w:p w:rsidR="00A4284F" w:rsidRDefault="004E5E27">
      <w:pPr>
        <w:pStyle w:val="a3"/>
        <w:ind w:left="842" w:right="134" w:firstLine="709"/>
      </w:pPr>
      <w:r>
        <w:rPr>
          <w:b/>
        </w:rPr>
        <w:t xml:space="preserve">Личностные УУД </w:t>
      </w:r>
      <w:r>
        <w:t>Самоопределение, смыслообразование, самооценка на основе критерия успешности, адекватное понимание причин успеха (неуспеха), осознание ответственности за общее дело при организации групповой работы.</w:t>
      </w:r>
    </w:p>
    <w:p w:rsidR="00A4284F" w:rsidRDefault="004E5E27">
      <w:pPr>
        <w:pStyle w:val="a3"/>
        <w:ind w:left="842" w:right="130" w:firstLine="709"/>
      </w:pPr>
      <w:r>
        <w:rPr>
          <w:b/>
        </w:rPr>
        <w:t xml:space="preserve">Метапредметные </w:t>
      </w:r>
      <w:r>
        <w:t>Целеполагание, планирование, анализ, синтез, сравнение, обобщение, аналогия, классификация, умение структурировать знания, планирование учебного сотрудничества при работе в парах</w:t>
      </w:r>
      <w:r>
        <w:rPr>
          <w:spacing w:val="40"/>
        </w:rPr>
        <w:t xml:space="preserve"> </w:t>
      </w:r>
      <w:r>
        <w:t>и группах, выражение своих мыслей с достаточной полнотой и точностью.</w:t>
      </w:r>
    </w:p>
    <w:p w:rsidR="00A4284F" w:rsidRDefault="004E5E27">
      <w:pPr>
        <w:pStyle w:val="a3"/>
        <w:ind w:left="842" w:right="134" w:firstLine="709"/>
      </w:pPr>
      <w:r>
        <w:rPr>
          <w:b/>
        </w:rPr>
        <w:t xml:space="preserve">Предметные </w:t>
      </w:r>
      <w:r>
        <w:t xml:space="preserve">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 решения задач с параметрами, возможность использования электронных средств обучения, в том числе Интернет-ресурсов, в ходе подготовки к итоговой аттестации в форме ЕГЭ, повышение уровня математической культуры, ознакомление и использование на практике нестандартных методов решения </w:t>
      </w:r>
      <w:r>
        <w:rPr>
          <w:spacing w:val="-2"/>
        </w:rPr>
        <w:t>задач.</w:t>
      </w:r>
    </w:p>
    <w:p w:rsidR="00A4284F" w:rsidRDefault="004E5E27">
      <w:pPr>
        <w:pStyle w:val="a3"/>
        <w:ind w:left="1551"/>
        <w:jc w:val="left"/>
      </w:pPr>
      <w:r>
        <w:t>Учащийся</w:t>
      </w:r>
      <w:r>
        <w:rPr>
          <w:spacing w:val="-7"/>
        </w:rPr>
        <w:t xml:space="preserve"> </w:t>
      </w:r>
      <w:r>
        <w:t>должен</w:t>
      </w:r>
      <w:r>
        <w:rPr>
          <w:spacing w:val="-7"/>
        </w:rPr>
        <w:t xml:space="preserve"> </w:t>
      </w:r>
      <w:r>
        <w:rPr>
          <w:spacing w:val="-2"/>
        </w:rPr>
        <w:t>знать:</w:t>
      </w:r>
    </w:p>
    <w:p w:rsidR="00A4284F" w:rsidRDefault="004E5E27" w:rsidP="00D7785A">
      <w:pPr>
        <w:pStyle w:val="a4"/>
        <w:numPr>
          <w:ilvl w:val="0"/>
          <w:numId w:val="118"/>
        </w:numPr>
        <w:tabs>
          <w:tab w:val="left" w:pos="1679"/>
        </w:tabs>
        <w:ind w:left="1679" w:hanging="128"/>
        <w:jc w:val="left"/>
      </w:pPr>
      <w:r>
        <w:t>понятие</w:t>
      </w:r>
      <w:r>
        <w:rPr>
          <w:spacing w:val="-7"/>
        </w:rPr>
        <w:t xml:space="preserve"> </w:t>
      </w:r>
      <w:r>
        <w:rPr>
          <w:spacing w:val="-2"/>
        </w:rPr>
        <w:t>параметра;</w:t>
      </w:r>
    </w:p>
    <w:p w:rsidR="00A4284F" w:rsidRDefault="004E5E27" w:rsidP="00D7785A">
      <w:pPr>
        <w:pStyle w:val="a4"/>
        <w:numPr>
          <w:ilvl w:val="0"/>
          <w:numId w:val="118"/>
        </w:numPr>
        <w:tabs>
          <w:tab w:val="left" w:pos="1742"/>
        </w:tabs>
        <w:ind w:right="140" w:firstLine="709"/>
        <w:jc w:val="left"/>
      </w:pPr>
      <w:r>
        <w:t>что</w:t>
      </w:r>
      <w:r>
        <w:rPr>
          <w:spacing w:val="40"/>
        </w:rPr>
        <w:t xml:space="preserve"> </w:t>
      </w:r>
      <w:r>
        <w:t>значит</w:t>
      </w:r>
      <w:r>
        <w:rPr>
          <w:spacing w:val="40"/>
        </w:rPr>
        <w:t xml:space="preserve"> </w:t>
      </w:r>
      <w:r>
        <w:t>решить</w:t>
      </w:r>
      <w:r>
        <w:rPr>
          <w:spacing w:val="40"/>
        </w:rPr>
        <w:t xml:space="preserve"> </w:t>
      </w:r>
      <w:r>
        <w:t>уравнение</w:t>
      </w:r>
      <w:r>
        <w:rPr>
          <w:spacing w:val="40"/>
        </w:rPr>
        <w:t xml:space="preserve"> </w:t>
      </w:r>
      <w:r>
        <w:t>с</w:t>
      </w:r>
      <w:r>
        <w:rPr>
          <w:spacing w:val="40"/>
        </w:rPr>
        <w:t xml:space="preserve"> </w:t>
      </w:r>
      <w:r>
        <w:t>параметром,</w:t>
      </w:r>
      <w:r>
        <w:rPr>
          <w:spacing w:val="40"/>
        </w:rPr>
        <w:t xml:space="preserve"> </w:t>
      </w:r>
      <w:r>
        <w:t>неравенство</w:t>
      </w:r>
      <w:r>
        <w:rPr>
          <w:spacing w:val="40"/>
        </w:rPr>
        <w:t xml:space="preserve"> </w:t>
      </w:r>
      <w:r>
        <w:t>с</w:t>
      </w:r>
      <w:r>
        <w:rPr>
          <w:spacing w:val="40"/>
        </w:rPr>
        <w:t xml:space="preserve"> </w:t>
      </w:r>
      <w:r>
        <w:t>параметром,</w:t>
      </w:r>
      <w:r>
        <w:rPr>
          <w:spacing w:val="40"/>
        </w:rPr>
        <w:t xml:space="preserve"> </w:t>
      </w:r>
      <w:r>
        <w:t>систему</w:t>
      </w:r>
      <w:r>
        <w:rPr>
          <w:spacing w:val="40"/>
        </w:rPr>
        <w:t xml:space="preserve"> </w:t>
      </w:r>
      <w:r>
        <w:t>уравнений</w:t>
      </w:r>
      <w:r>
        <w:rPr>
          <w:spacing w:val="40"/>
        </w:rPr>
        <w:t xml:space="preserve"> </w:t>
      </w:r>
      <w:r>
        <w:t>и</w:t>
      </w:r>
      <w:r>
        <w:rPr>
          <w:spacing w:val="40"/>
        </w:rPr>
        <w:t xml:space="preserve"> </w:t>
      </w:r>
      <w:r>
        <w:t>неравенств с параметром;</w:t>
      </w:r>
    </w:p>
    <w:p w:rsidR="00A4284F" w:rsidRDefault="004E5E27" w:rsidP="00D7785A">
      <w:pPr>
        <w:pStyle w:val="a4"/>
        <w:numPr>
          <w:ilvl w:val="0"/>
          <w:numId w:val="118"/>
        </w:numPr>
        <w:tabs>
          <w:tab w:val="left" w:pos="1704"/>
        </w:tabs>
        <w:ind w:right="144" w:firstLine="709"/>
        <w:jc w:val="left"/>
      </w:pPr>
      <w:r>
        <w:t>основные способы решения различных уравнений, неравенств и систем уравнений и неравенств с</w:t>
      </w:r>
      <w:r>
        <w:rPr>
          <w:spacing w:val="40"/>
        </w:rPr>
        <w:t xml:space="preserve"> </w:t>
      </w:r>
      <w:r>
        <w:rPr>
          <w:spacing w:val="-2"/>
        </w:rPr>
        <w:t>параметром;</w:t>
      </w:r>
    </w:p>
    <w:p w:rsidR="00A4284F" w:rsidRDefault="004E5E27" w:rsidP="00D7785A">
      <w:pPr>
        <w:pStyle w:val="a4"/>
        <w:numPr>
          <w:ilvl w:val="0"/>
          <w:numId w:val="118"/>
        </w:numPr>
        <w:tabs>
          <w:tab w:val="left" w:pos="1683"/>
        </w:tabs>
        <w:ind w:right="135" w:firstLine="709"/>
        <w:jc w:val="left"/>
      </w:pPr>
      <w:r>
        <w:t>алгоритмы решений задач с параметрами; - зависимость количества решений неравенств, уравнений и их систем от значений параметра свойства решений уравнений, неравенств и их систем;</w:t>
      </w:r>
    </w:p>
    <w:p w:rsidR="00A4284F" w:rsidRDefault="004E5E27" w:rsidP="00D7785A">
      <w:pPr>
        <w:pStyle w:val="a4"/>
        <w:numPr>
          <w:ilvl w:val="0"/>
          <w:numId w:val="118"/>
        </w:numPr>
        <w:tabs>
          <w:tab w:val="left" w:pos="1734"/>
        </w:tabs>
        <w:ind w:left="1551" w:right="5486" w:firstLine="55"/>
        <w:jc w:val="left"/>
      </w:pPr>
      <w:r>
        <w:t>свойства</w:t>
      </w:r>
      <w:r>
        <w:rPr>
          <w:spacing w:val="-8"/>
        </w:rPr>
        <w:t xml:space="preserve"> </w:t>
      </w:r>
      <w:r>
        <w:t>функций</w:t>
      </w:r>
      <w:r>
        <w:rPr>
          <w:spacing w:val="-8"/>
        </w:rPr>
        <w:t xml:space="preserve"> </w:t>
      </w:r>
      <w:r>
        <w:t>в</w:t>
      </w:r>
      <w:r>
        <w:rPr>
          <w:spacing w:val="-8"/>
        </w:rPr>
        <w:t xml:space="preserve"> </w:t>
      </w:r>
      <w:r>
        <w:t>задачах</w:t>
      </w:r>
      <w:r>
        <w:rPr>
          <w:spacing w:val="-7"/>
        </w:rPr>
        <w:t xml:space="preserve"> </w:t>
      </w:r>
      <w:r>
        <w:t>с</w:t>
      </w:r>
      <w:r>
        <w:rPr>
          <w:spacing w:val="-8"/>
        </w:rPr>
        <w:t xml:space="preserve"> </w:t>
      </w:r>
      <w:r>
        <w:t>параметрами. Учащийся должен уметь:</w:t>
      </w:r>
    </w:p>
    <w:p w:rsidR="00A4284F" w:rsidRDefault="004E5E27" w:rsidP="00D7785A">
      <w:pPr>
        <w:pStyle w:val="a4"/>
        <w:numPr>
          <w:ilvl w:val="0"/>
          <w:numId w:val="118"/>
        </w:numPr>
        <w:tabs>
          <w:tab w:val="left" w:pos="1679"/>
        </w:tabs>
        <w:ind w:left="1679" w:hanging="128"/>
        <w:jc w:val="left"/>
      </w:pPr>
      <w:r>
        <w:t>определять</w:t>
      </w:r>
      <w:r>
        <w:rPr>
          <w:spacing w:val="-5"/>
        </w:rPr>
        <w:t xml:space="preserve"> </w:t>
      </w:r>
      <w:r>
        <w:t>вид</w:t>
      </w:r>
      <w:r>
        <w:rPr>
          <w:spacing w:val="-5"/>
        </w:rPr>
        <w:t xml:space="preserve"> </w:t>
      </w:r>
      <w:r>
        <w:t>уравнения</w:t>
      </w:r>
      <w:r>
        <w:rPr>
          <w:spacing w:val="-5"/>
        </w:rPr>
        <w:t xml:space="preserve"> </w:t>
      </w:r>
      <w:r>
        <w:t>(неравенства)</w:t>
      </w:r>
      <w:r>
        <w:rPr>
          <w:spacing w:val="-4"/>
        </w:rPr>
        <w:t xml:space="preserve"> </w:t>
      </w:r>
      <w:r>
        <w:t>с</w:t>
      </w:r>
      <w:r>
        <w:rPr>
          <w:spacing w:val="-4"/>
        </w:rPr>
        <w:t xml:space="preserve"> </w:t>
      </w:r>
      <w:r>
        <w:rPr>
          <w:spacing w:val="-2"/>
        </w:rPr>
        <w:t>параметром;</w:t>
      </w:r>
    </w:p>
    <w:p w:rsidR="00A4284F" w:rsidRDefault="004E5E27" w:rsidP="00D7785A">
      <w:pPr>
        <w:pStyle w:val="a4"/>
        <w:numPr>
          <w:ilvl w:val="0"/>
          <w:numId w:val="118"/>
        </w:numPr>
        <w:tabs>
          <w:tab w:val="left" w:pos="1679"/>
        </w:tabs>
        <w:ind w:left="1679" w:hanging="128"/>
        <w:jc w:val="left"/>
      </w:pPr>
      <w:r>
        <w:t>выполнять</w:t>
      </w:r>
      <w:r>
        <w:rPr>
          <w:spacing w:val="-11"/>
        </w:rPr>
        <w:t xml:space="preserve"> </w:t>
      </w:r>
      <w:r>
        <w:t>равносильные</w:t>
      </w:r>
      <w:r>
        <w:rPr>
          <w:spacing w:val="-10"/>
        </w:rPr>
        <w:t xml:space="preserve"> </w:t>
      </w:r>
      <w:r>
        <w:rPr>
          <w:spacing w:val="-2"/>
        </w:rPr>
        <w:t>преобразования;</w:t>
      </w:r>
    </w:p>
    <w:p w:rsidR="00A4284F" w:rsidRDefault="004E5E27" w:rsidP="00D7785A">
      <w:pPr>
        <w:pStyle w:val="a4"/>
        <w:numPr>
          <w:ilvl w:val="0"/>
          <w:numId w:val="118"/>
        </w:numPr>
        <w:tabs>
          <w:tab w:val="left" w:pos="1796"/>
        </w:tabs>
        <w:ind w:right="135" w:firstLine="709"/>
        <w:jc w:val="left"/>
      </w:pPr>
      <w:r>
        <w:t>применять</w:t>
      </w:r>
      <w:r>
        <w:rPr>
          <w:spacing w:val="80"/>
        </w:rPr>
        <w:t xml:space="preserve"> </w:t>
      </w:r>
      <w:r>
        <w:t>аналитический</w:t>
      </w:r>
      <w:r>
        <w:rPr>
          <w:spacing w:val="80"/>
        </w:rPr>
        <w:t xml:space="preserve"> </w:t>
      </w:r>
      <w:r>
        <w:t>или</w:t>
      </w:r>
      <w:r>
        <w:rPr>
          <w:spacing w:val="80"/>
        </w:rPr>
        <w:t xml:space="preserve"> </w:t>
      </w:r>
      <w:r>
        <w:t>функционально-графический</w:t>
      </w:r>
      <w:r>
        <w:rPr>
          <w:spacing w:val="80"/>
        </w:rPr>
        <w:t xml:space="preserve"> </w:t>
      </w:r>
      <w:r>
        <w:t>способы</w:t>
      </w:r>
      <w:r>
        <w:rPr>
          <w:spacing w:val="80"/>
        </w:rPr>
        <w:t xml:space="preserve"> </w:t>
      </w:r>
      <w:r>
        <w:t>для</w:t>
      </w:r>
      <w:r>
        <w:rPr>
          <w:spacing w:val="80"/>
        </w:rPr>
        <w:t xml:space="preserve"> </w:t>
      </w:r>
      <w:r>
        <w:t>решения</w:t>
      </w:r>
      <w:r>
        <w:rPr>
          <w:spacing w:val="80"/>
        </w:rPr>
        <w:t xml:space="preserve"> </w:t>
      </w:r>
      <w:r>
        <w:t>задач</w:t>
      </w:r>
      <w:r>
        <w:rPr>
          <w:spacing w:val="80"/>
        </w:rPr>
        <w:t xml:space="preserve"> </w:t>
      </w:r>
      <w:r>
        <w:t>с</w:t>
      </w:r>
      <w:r>
        <w:rPr>
          <w:spacing w:val="40"/>
        </w:rPr>
        <w:t xml:space="preserve"> </w:t>
      </w:r>
      <w:r>
        <w:rPr>
          <w:spacing w:val="-2"/>
        </w:rPr>
        <w:t>параметром;</w:t>
      </w:r>
    </w:p>
    <w:p w:rsidR="00A4284F" w:rsidRDefault="004E5E27" w:rsidP="00D7785A">
      <w:pPr>
        <w:pStyle w:val="a4"/>
        <w:numPr>
          <w:ilvl w:val="0"/>
          <w:numId w:val="118"/>
        </w:numPr>
        <w:tabs>
          <w:tab w:val="left" w:pos="1679"/>
        </w:tabs>
        <w:ind w:left="1679" w:hanging="128"/>
        <w:jc w:val="left"/>
      </w:pPr>
      <w:r>
        <w:t>осуществлять</w:t>
      </w:r>
      <w:r>
        <w:rPr>
          <w:spacing w:val="-7"/>
        </w:rPr>
        <w:t xml:space="preserve"> </w:t>
      </w:r>
      <w:r>
        <w:t>выбор</w:t>
      </w:r>
      <w:r>
        <w:rPr>
          <w:spacing w:val="-5"/>
        </w:rPr>
        <w:t xml:space="preserve"> </w:t>
      </w:r>
      <w:r>
        <w:t>метода</w:t>
      </w:r>
      <w:r>
        <w:rPr>
          <w:spacing w:val="-7"/>
        </w:rPr>
        <w:t xml:space="preserve"> </w:t>
      </w:r>
      <w:r>
        <w:t>решения</w:t>
      </w:r>
      <w:r>
        <w:rPr>
          <w:spacing w:val="-6"/>
        </w:rPr>
        <w:t xml:space="preserve"> </w:t>
      </w:r>
      <w:r>
        <w:t>задачи</w:t>
      </w:r>
      <w:r>
        <w:rPr>
          <w:spacing w:val="-7"/>
        </w:rPr>
        <w:t xml:space="preserve"> </w:t>
      </w:r>
      <w:r>
        <w:t>и</w:t>
      </w:r>
      <w:r>
        <w:rPr>
          <w:spacing w:val="-6"/>
        </w:rPr>
        <w:t xml:space="preserve"> </w:t>
      </w:r>
      <w:r>
        <w:t>обосновывать</w:t>
      </w:r>
      <w:r>
        <w:rPr>
          <w:spacing w:val="-6"/>
        </w:rPr>
        <w:t xml:space="preserve"> </w:t>
      </w:r>
      <w:r>
        <w:rPr>
          <w:spacing w:val="-4"/>
        </w:rPr>
        <w:t>его;</w:t>
      </w:r>
    </w:p>
    <w:p w:rsidR="00A4284F" w:rsidRDefault="004E5E27" w:rsidP="00D7785A">
      <w:pPr>
        <w:pStyle w:val="a4"/>
        <w:numPr>
          <w:ilvl w:val="0"/>
          <w:numId w:val="118"/>
        </w:numPr>
        <w:tabs>
          <w:tab w:val="left" w:pos="1790"/>
        </w:tabs>
        <w:ind w:right="133" w:firstLine="709"/>
        <w:jc w:val="left"/>
      </w:pPr>
      <w:r>
        <w:t>использовать</w:t>
      </w:r>
      <w:r>
        <w:rPr>
          <w:spacing w:val="80"/>
        </w:rPr>
        <w:t xml:space="preserve"> </w:t>
      </w:r>
      <w:r>
        <w:t>в</w:t>
      </w:r>
      <w:r>
        <w:rPr>
          <w:spacing w:val="80"/>
        </w:rPr>
        <w:t xml:space="preserve"> </w:t>
      </w:r>
      <w:r>
        <w:t>решении</w:t>
      </w:r>
      <w:r>
        <w:rPr>
          <w:spacing w:val="80"/>
        </w:rPr>
        <w:t xml:space="preserve"> </w:t>
      </w:r>
      <w:r>
        <w:t>задач</w:t>
      </w:r>
      <w:r>
        <w:rPr>
          <w:spacing w:val="80"/>
        </w:rPr>
        <w:t xml:space="preserve"> </w:t>
      </w:r>
      <w:r>
        <w:t>с</w:t>
      </w:r>
      <w:r>
        <w:rPr>
          <w:spacing w:val="80"/>
        </w:rPr>
        <w:t xml:space="preserve"> </w:t>
      </w:r>
      <w:r>
        <w:t>параметром</w:t>
      </w:r>
      <w:r>
        <w:rPr>
          <w:spacing w:val="80"/>
        </w:rPr>
        <w:t xml:space="preserve"> </w:t>
      </w:r>
      <w:r>
        <w:t>свойства</w:t>
      </w:r>
      <w:r>
        <w:rPr>
          <w:spacing w:val="80"/>
        </w:rPr>
        <w:t xml:space="preserve"> </w:t>
      </w:r>
      <w:r>
        <w:t>основных</w:t>
      </w:r>
      <w:r>
        <w:rPr>
          <w:spacing w:val="80"/>
        </w:rPr>
        <w:t xml:space="preserve"> </w:t>
      </w:r>
      <w:r>
        <w:t>функций</w:t>
      </w:r>
      <w:r>
        <w:rPr>
          <w:spacing w:val="80"/>
        </w:rPr>
        <w:t xml:space="preserve"> </w:t>
      </w:r>
      <w:r>
        <w:t>(монотонность,</w:t>
      </w:r>
      <w:r>
        <w:rPr>
          <w:spacing w:val="40"/>
        </w:rPr>
        <w:t xml:space="preserve"> </w:t>
      </w:r>
      <w:r>
        <w:t>ограниченность, чётность, нечётность);</w:t>
      </w:r>
    </w:p>
    <w:p w:rsidR="00A4284F" w:rsidRDefault="004E5E27" w:rsidP="00D7785A">
      <w:pPr>
        <w:pStyle w:val="a4"/>
        <w:numPr>
          <w:ilvl w:val="0"/>
          <w:numId w:val="118"/>
        </w:numPr>
        <w:tabs>
          <w:tab w:val="left" w:pos="1734"/>
        </w:tabs>
        <w:ind w:left="1734" w:hanging="128"/>
        <w:jc w:val="left"/>
      </w:pPr>
      <w:r>
        <w:t>выбирать</w:t>
      </w:r>
      <w:r>
        <w:rPr>
          <w:spacing w:val="-7"/>
        </w:rPr>
        <w:t xml:space="preserve"> </w:t>
      </w:r>
      <w:r>
        <w:t>и</w:t>
      </w:r>
      <w:r>
        <w:rPr>
          <w:spacing w:val="-6"/>
        </w:rPr>
        <w:t xml:space="preserve"> </w:t>
      </w:r>
      <w:r>
        <w:t>записывать</w:t>
      </w:r>
      <w:r>
        <w:rPr>
          <w:spacing w:val="-6"/>
        </w:rPr>
        <w:t xml:space="preserve"> </w:t>
      </w:r>
      <w:r>
        <w:rPr>
          <w:spacing w:val="-2"/>
        </w:rPr>
        <w:t>ответ;</w:t>
      </w:r>
    </w:p>
    <w:p w:rsidR="00A4284F" w:rsidRDefault="004E5E27" w:rsidP="00D7785A">
      <w:pPr>
        <w:pStyle w:val="a4"/>
        <w:numPr>
          <w:ilvl w:val="0"/>
          <w:numId w:val="118"/>
        </w:numPr>
        <w:tabs>
          <w:tab w:val="left" w:pos="1766"/>
        </w:tabs>
        <w:ind w:right="144" w:firstLine="780"/>
        <w:jc w:val="left"/>
      </w:pPr>
      <w:r>
        <w:t>решать линейные, квадратные уравнения и неравенства; несложные иррациональные, уравнения и неравенства с одним параметром при всех значениях параметра.</w:t>
      </w:r>
    </w:p>
    <w:p w:rsidR="00A4284F" w:rsidRDefault="00A4284F">
      <w:pPr>
        <w:pStyle w:val="a4"/>
        <w:jc w:val="left"/>
        <w:sectPr w:rsidR="00A4284F">
          <w:type w:val="continuous"/>
          <w:pgSz w:w="11910" w:h="16840"/>
          <w:pgMar w:top="1620" w:right="425" w:bottom="920" w:left="141" w:header="0" w:footer="733" w:gutter="0"/>
          <w:cols w:space="720"/>
        </w:sectPr>
      </w:pPr>
    </w:p>
    <w:p w:rsidR="00A4284F" w:rsidRDefault="004E5E27">
      <w:pPr>
        <w:pStyle w:val="2"/>
        <w:spacing w:before="65"/>
        <w:jc w:val="both"/>
      </w:pPr>
      <w:r>
        <w:t>Содержание</w:t>
      </w:r>
      <w:r>
        <w:rPr>
          <w:spacing w:val="-4"/>
        </w:rPr>
        <w:t xml:space="preserve"> </w:t>
      </w:r>
      <w:r>
        <w:t>учебного</w:t>
      </w:r>
      <w:r>
        <w:rPr>
          <w:spacing w:val="-2"/>
        </w:rPr>
        <w:t xml:space="preserve"> </w:t>
      </w:r>
      <w:r>
        <w:t>курса.</w:t>
      </w:r>
      <w:r>
        <w:rPr>
          <w:spacing w:val="-2"/>
        </w:rPr>
        <w:t xml:space="preserve"> </w:t>
      </w:r>
      <w:r>
        <w:t>10</w:t>
      </w:r>
      <w:r>
        <w:rPr>
          <w:spacing w:val="-2"/>
        </w:rPr>
        <w:t xml:space="preserve"> класс</w:t>
      </w:r>
    </w:p>
    <w:p w:rsidR="00A4284F" w:rsidRDefault="004E5E27">
      <w:pPr>
        <w:spacing w:before="257"/>
        <w:ind w:left="842" w:right="134" w:firstLine="709"/>
        <w:jc w:val="both"/>
        <w:rPr>
          <w:sz w:val="23"/>
        </w:rPr>
      </w:pPr>
      <w:r>
        <w:rPr>
          <w:b/>
          <w:sz w:val="23"/>
        </w:rPr>
        <w:t xml:space="preserve">Тема 1. Дробно- рациональные уравнения. </w:t>
      </w:r>
      <w:r>
        <w:rPr>
          <w:sz w:val="23"/>
        </w:rPr>
        <w:t xml:space="preserve">Линейные уравнения с параметром. Алгоритм решения линейных уравнений с параметром. Решение линейных уравнений с параметром. Зависимость количества корней в зависимости от коэффициентов a и b. Решение уравнений с параметрами при наличии дополнительных условий к корням уравнения. Решение уравнений с параметрами, приводимых к линейным. Исследование дискриминанта, зависящего от параметра, как индикатора числа решений квадратного уравнения. Возможности использования теоремы Виета при исследовании решений квадратного уравнения. Разложение квадратного трехчлена на множители при решении задач с </w:t>
      </w:r>
      <w:r>
        <w:rPr>
          <w:spacing w:val="-2"/>
          <w:sz w:val="23"/>
        </w:rPr>
        <w:t>параметрами.</w:t>
      </w:r>
    </w:p>
    <w:p w:rsidR="00A4284F" w:rsidRDefault="004E5E27">
      <w:pPr>
        <w:spacing w:before="4"/>
        <w:ind w:left="842" w:right="132" w:firstLine="709"/>
        <w:jc w:val="both"/>
        <w:rPr>
          <w:sz w:val="23"/>
        </w:rPr>
      </w:pPr>
      <w:r>
        <w:rPr>
          <w:b/>
          <w:sz w:val="23"/>
        </w:rPr>
        <w:t xml:space="preserve">Тема 2. Системы уравнений и неравенств. </w:t>
      </w:r>
      <w:r>
        <w:rPr>
          <w:sz w:val="23"/>
        </w:rPr>
        <w:t>Классификация систем линейных уравнений по количеству решений (неопределенные, однозначные, несовместимые). Параметр и количество решений системы линейных уравнений.</w:t>
      </w:r>
    </w:p>
    <w:p w:rsidR="00A4284F" w:rsidRDefault="004E5E27">
      <w:pPr>
        <w:spacing w:before="1"/>
        <w:ind w:left="842" w:right="137" w:firstLine="709"/>
        <w:jc w:val="both"/>
        <w:rPr>
          <w:sz w:val="23"/>
        </w:rPr>
      </w:pPr>
      <w:r>
        <w:rPr>
          <w:b/>
          <w:sz w:val="23"/>
        </w:rPr>
        <w:t xml:space="preserve">Тема 3. Неравенства. </w:t>
      </w:r>
      <w:r>
        <w:rPr>
          <w:sz w:val="23"/>
        </w:rPr>
        <w:t>Линейные неравенства с параметрами. Решение линейных неравенств с параметрами.Алгоритм</w:t>
      </w:r>
      <w:r>
        <w:rPr>
          <w:spacing w:val="-6"/>
          <w:sz w:val="23"/>
        </w:rPr>
        <w:t xml:space="preserve"> </w:t>
      </w:r>
      <w:r>
        <w:rPr>
          <w:sz w:val="23"/>
        </w:rPr>
        <w:t>решения</w:t>
      </w:r>
      <w:r>
        <w:rPr>
          <w:spacing w:val="-6"/>
          <w:sz w:val="23"/>
        </w:rPr>
        <w:t xml:space="preserve"> </w:t>
      </w:r>
      <w:r>
        <w:rPr>
          <w:sz w:val="23"/>
        </w:rPr>
        <w:t>квадратных</w:t>
      </w:r>
      <w:r>
        <w:rPr>
          <w:spacing w:val="-6"/>
          <w:sz w:val="23"/>
        </w:rPr>
        <w:t xml:space="preserve"> </w:t>
      </w:r>
      <w:r>
        <w:rPr>
          <w:sz w:val="23"/>
        </w:rPr>
        <w:t>неравенств.Обобщающее</w:t>
      </w:r>
      <w:r>
        <w:rPr>
          <w:spacing w:val="-6"/>
          <w:sz w:val="23"/>
        </w:rPr>
        <w:t xml:space="preserve"> </w:t>
      </w:r>
      <w:r>
        <w:rPr>
          <w:sz w:val="23"/>
        </w:rPr>
        <w:t>повторение:</w:t>
      </w:r>
      <w:r>
        <w:rPr>
          <w:spacing w:val="-6"/>
          <w:sz w:val="23"/>
        </w:rPr>
        <w:t xml:space="preserve"> </w:t>
      </w:r>
      <w:r>
        <w:rPr>
          <w:sz w:val="23"/>
        </w:rPr>
        <w:t>схемы</w:t>
      </w:r>
      <w:r>
        <w:rPr>
          <w:spacing w:val="-6"/>
          <w:sz w:val="23"/>
        </w:rPr>
        <w:t xml:space="preserve"> </w:t>
      </w:r>
      <w:r>
        <w:rPr>
          <w:sz w:val="23"/>
        </w:rPr>
        <w:t>равносильных переходов при решении иррациональных неравенств вида</w:t>
      </w:r>
    </w:p>
    <w:p w:rsidR="00A4284F" w:rsidRDefault="004E5E27">
      <w:pPr>
        <w:spacing w:before="2"/>
        <w:ind w:left="842" w:right="135" w:firstLine="709"/>
        <w:jc w:val="both"/>
        <w:rPr>
          <w:sz w:val="23"/>
        </w:rPr>
      </w:pPr>
      <w:r>
        <w:rPr>
          <w:b/>
          <w:sz w:val="23"/>
        </w:rPr>
        <w:t xml:space="preserve">Тема 4. Иррациональные уравнения. </w:t>
      </w:r>
      <w:r>
        <w:rPr>
          <w:sz w:val="23"/>
        </w:rPr>
        <w:t>Параметр и поиск решения иррациональных уравнений. Применение теорем о равносильности; формирование навыков применения общих методов к решению задач с параметром.</w:t>
      </w:r>
    </w:p>
    <w:p w:rsidR="00A4284F" w:rsidRDefault="004E5E27">
      <w:pPr>
        <w:spacing w:before="2"/>
        <w:ind w:left="842" w:right="131" w:firstLine="709"/>
        <w:jc w:val="both"/>
        <w:rPr>
          <w:sz w:val="23"/>
        </w:rPr>
      </w:pPr>
      <w:r>
        <w:rPr>
          <w:b/>
          <w:sz w:val="23"/>
        </w:rPr>
        <w:t xml:space="preserve">Тема 5. Иррациональные неравенства. </w:t>
      </w:r>
      <w:r>
        <w:rPr>
          <w:sz w:val="23"/>
        </w:rPr>
        <w:t>Параметр и поиск решения иррациональных</w:t>
      </w:r>
      <w:r>
        <w:rPr>
          <w:spacing w:val="40"/>
          <w:sz w:val="23"/>
        </w:rPr>
        <w:t xml:space="preserve"> </w:t>
      </w:r>
      <w:r>
        <w:rPr>
          <w:spacing w:val="-2"/>
          <w:sz w:val="23"/>
        </w:rPr>
        <w:t>неравенств.</w:t>
      </w:r>
    </w:p>
    <w:p w:rsidR="00A4284F" w:rsidRDefault="004E5E27">
      <w:pPr>
        <w:pStyle w:val="4"/>
        <w:spacing w:before="253"/>
        <w:ind w:left="1551" w:right="1155"/>
      </w:pPr>
      <w:r>
        <w:t>Тематическое</w:t>
      </w:r>
      <w:r>
        <w:rPr>
          <w:spacing w:val="-5"/>
        </w:rPr>
        <w:t xml:space="preserve"> </w:t>
      </w:r>
      <w:r>
        <w:t>планирование</w:t>
      </w:r>
      <w:r>
        <w:rPr>
          <w:spacing w:val="-5"/>
        </w:rPr>
        <w:t xml:space="preserve"> </w:t>
      </w:r>
      <w:r>
        <w:t>с</w:t>
      </w:r>
      <w:r>
        <w:rPr>
          <w:spacing w:val="-5"/>
        </w:rPr>
        <w:t xml:space="preserve"> </w:t>
      </w:r>
      <w:r>
        <w:t>указанием</w:t>
      </w:r>
      <w:r>
        <w:rPr>
          <w:spacing w:val="-5"/>
        </w:rPr>
        <w:t xml:space="preserve"> </w:t>
      </w:r>
      <w:r>
        <w:t>часов,</w:t>
      </w:r>
      <w:r>
        <w:rPr>
          <w:spacing w:val="-4"/>
        </w:rPr>
        <w:t xml:space="preserve"> </w:t>
      </w:r>
      <w:r>
        <w:t>отводимых</w:t>
      </w:r>
      <w:r>
        <w:rPr>
          <w:spacing w:val="-4"/>
        </w:rPr>
        <w:t xml:space="preserve"> </w:t>
      </w:r>
      <w:r>
        <w:t>на</w:t>
      </w:r>
      <w:r>
        <w:rPr>
          <w:spacing w:val="-4"/>
        </w:rPr>
        <w:t xml:space="preserve"> </w:t>
      </w:r>
      <w:r>
        <w:t>освоение</w:t>
      </w:r>
      <w:r>
        <w:rPr>
          <w:spacing w:val="-5"/>
        </w:rPr>
        <w:t xml:space="preserve"> </w:t>
      </w:r>
      <w:r>
        <w:t>каждой</w:t>
      </w:r>
      <w:r>
        <w:rPr>
          <w:spacing w:val="-5"/>
        </w:rPr>
        <w:t xml:space="preserve"> </w:t>
      </w:r>
      <w:r>
        <w:t>темы. 10 класс</w:t>
      </w:r>
    </w:p>
    <w:p w:rsidR="00A4284F" w:rsidRDefault="004E5E27">
      <w:pPr>
        <w:pStyle w:val="a3"/>
        <w:ind w:left="1732"/>
        <w:jc w:val="left"/>
        <w:rPr>
          <w:sz w:val="20"/>
        </w:rPr>
      </w:pPr>
      <w:r>
        <w:rPr>
          <w:noProof/>
          <w:sz w:val="20"/>
          <w:lang w:eastAsia="ru-RU"/>
        </w:rPr>
        <w:drawing>
          <wp:inline distT="0" distB="0" distL="0" distR="0">
            <wp:extent cx="5951174" cy="2610326"/>
            <wp:effectExtent l="0" t="0" r="0" b="0"/>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49" cstate="print"/>
                    <a:stretch>
                      <a:fillRect/>
                    </a:stretch>
                  </pic:blipFill>
                  <pic:spPr>
                    <a:xfrm>
                      <a:off x="0" y="0"/>
                      <a:ext cx="5951174" cy="2610326"/>
                    </a:xfrm>
                    <a:prstGeom prst="rect">
                      <a:avLst/>
                    </a:prstGeom>
                  </pic:spPr>
                </pic:pic>
              </a:graphicData>
            </a:graphic>
          </wp:inline>
        </w:drawing>
      </w:r>
    </w:p>
    <w:p w:rsidR="00A4284F" w:rsidRDefault="00A4284F">
      <w:pPr>
        <w:pStyle w:val="a3"/>
        <w:spacing w:before="83"/>
        <w:ind w:left="0"/>
        <w:jc w:val="left"/>
        <w:rPr>
          <w:b/>
        </w:rPr>
      </w:pPr>
    </w:p>
    <w:p w:rsidR="00A4284F" w:rsidRDefault="004E5E27">
      <w:pPr>
        <w:ind w:left="1551"/>
        <w:jc w:val="both"/>
        <w:rPr>
          <w:b/>
        </w:rPr>
      </w:pPr>
      <w:r>
        <w:rPr>
          <w:b/>
        </w:rPr>
        <w:t>Содержание</w:t>
      </w:r>
      <w:r>
        <w:rPr>
          <w:b/>
          <w:spacing w:val="-4"/>
        </w:rPr>
        <w:t xml:space="preserve"> </w:t>
      </w:r>
      <w:r>
        <w:rPr>
          <w:b/>
        </w:rPr>
        <w:t>учебного</w:t>
      </w:r>
      <w:r>
        <w:rPr>
          <w:b/>
          <w:spacing w:val="-2"/>
        </w:rPr>
        <w:t xml:space="preserve"> </w:t>
      </w:r>
      <w:r>
        <w:rPr>
          <w:b/>
        </w:rPr>
        <w:t>курса.</w:t>
      </w:r>
      <w:r>
        <w:rPr>
          <w:b/>
          <w:spacing w:val="-2"/>
        </w:rPr>
        <w:t xml:space="preserve"> </w:t>
      </w:r>
      <w:r>
        <w:rPr>
          <w:b/>
        </w:rPr>
        <w:t>11</w:t>
      </w:r>
      <w:r>
        <w:rPr>
          <w:b/>
          <w:spacing w:val="-2"/>
        </w:rPr>
        <w:t xml:space="preserve"> класс</w:t>
      </w:r>
    </w:p>
    <w:p w:rsidR="00A4284F" w:rsidRDefault="004E5E27">
      <w:pPr>
        <w:pStyle w:val="a3"/>
        <w:ind w:left="842" w:right="132" w:firstLine="709"/>
      </w:pPr>
      <w:r>
        <w:rPr>
          <w:b/>
        </w:rPr>
        <w:t xml:space="preserve">Тема 1. Дробно- рациональные уравнения. </w:t>
      </w:r>
      <w:r>
        <w:t>Линейные уравнения с параметром. Алгоритм решения линейных уравнений с параметром. Решение линейных уравнений с параметром. Зависимость количества корней в зависимости от коэффициентов a и b. Решение уравнений с параметрами при наличии дополнительных условий к корням уравнения. Решение уравнений с параметрами, приводимых к линейным. Исследование дискриминанта, зависящего от параметра, как индикатора числа решений квадратного уравнения. Возможности использования теоремы Виета при исследовании решений квадратного уравнения. Разложение квадратного трехчлена на множители при решении задач с параметрами.</w:t>
      </w:r>
    </w:p>
    <w:p w:rsidR="00A4284F" w:rsidRDefault="004E5E27">
      <w:pPr>
        <w:pStyle w:val="a3"/>
        <w:spacing w:before="1"/>
        <w:ind w:left="842" w:right="128" w:firstLine="709"/>
      </w:pPr>
      <w:r>
        <w:rPr>
          <w:b/>
        </w:rPr>
        <w:t>Тема 2. Системы уравнений и неравенств</w:t>
      </w:r>
      <w:r>
        <w:t>. Классификация систем линейных уравнений по количеству решений (неопределенные, однозначные, несовместимые). Параметр и количество решений системы линейных уравнений.</w:t>
      </w:r>
    </w:p>
    <w:p w:rsidR="00A4284F" w:rsidRDefault="00A4284F">
      <w:pPr>
        <w:pStyle w:val="a3"/>
        <w:sectPr w:rsidR="00A4284F">
          <w:pgSz w:w="11910" w:h="16840"/>
          <w:pgMar w:top="1820" w:right="425" w:bottom="920" w:left="141" w:header="0" w:footer="733" w:gutter="0"/>
          <w:cols w:space="720"/>
        </w:sectPr>
      </w:pPr>
    </w:p>
    <w:p w:rsidR="00A4284F" w:rsidRDefault="004E5E27">
      <w:pPr>
        <w:pStyle w:val="a3"/>
        <w:spacing w:before="72"/>
        <w:ind w:left="842" w:right="134" w:firstLine="709"/>
      </w:pPr>
      <w:r>
        <w:rPr>
          <w:b/>
        </w:rPr>
        <w:t>Тема 3. Неравенства</w:t>
      </w:r>
      <w:r>
        <w:t>. Линейные неравенства с параметрами. Решение линейных неравенств с параметрами.Алгоритм решения квадратных неравенств.Обобщающее повторение: схемы равносильных переходов при решении иррациональных неравенств вида</w:t>
      </w:r>
    </w:p>
    <w:p w:rsidR="00A4284F" w:rsidRDefault="004E5E27">
      <w:pPr>
        <w:pStyle w:val="a3"/>
        <w:ind w:left="842" w:right="132" w:firstLine="709"/>
      </w:pPr>
      <w:r>
        <w:rPr>
          <w:b/>
        </w:rPr>
        <w:t>Тема 4. Иррациональные уравнения</w:t>
      </w:r>
      <w:r>
        <w:t>. Параметр и поиск решения иррациональных уравнений. Применение теорем о равносильности; формирование навыков применения общих методов к решению задач с параметром.</w:t>
      </w:r>
    </w:p>
    <w:p w:rsidR="00A4284F" w:rsidRDefault="004E5E27">
      <w:pPr>
        <w:ind w:left="1551"/>
        <w:jc w:val="both"/>
      </w:pPr>
      <w:r>
        <w:rPr>
          <w:b/>
        </w:rPr>
        <w:t>Тема</w:t>
      </w:r>
      <w:r>
        <w:rPr>
          <w:b/>
          <w:spacing w:val="-5"/>
        </w:rPr>
        <w:t xml:space="preserve"> </w:t>
      </w:r>
      <w:r>
        <w:rPr>
          <w:b/>
        </w:rPr>
        <w:t>5.</w:t>
      </w:r>
      <w:r>
        <w:rPr>
          <w:b/>
          <w:spacing w:val="-2"/>
        </w:rPr>
        <w:t xml:space="preserve"> </w:t>
      </w:r>
      <w:r>
        <w:rPr>
          <w:b/>
        </w:rPr>
        <w:t>Иррациональные</w:t>
      </w:r>
      <w:r>
        <w:rPr>
          <w:b/>
          <w:spacing w:val="-4"/>
        </w:rPr>
        <w:t xml:space="preserve"> </w:t>
      </w:r>
      <w:r>
        <w:rPr>
          <w:b/>
        </w:rPr>
        <w:t>неравенства</w:t>
      </w:r>
      <w:r>
        <w:t>.</w:t>
      </w:r>
      <w:r>
        <w:rPr>
          <w:spacing w:val="-2"/>
        </w:rPr>
        <w:t xml:space="preserve"> </w:t>
      </w:r>
      <w:r>
        <w:t>Параметр</w:t>
      </w:r>
      <w:r>
        <w:rPr>
          <w:spacing w:val="-2"/>
        </w:rPr>
        <w:t xml:space="preserve"> </w:t>
      </w:r>
      <w:r>
        <w:t>и</w:t>
      </w:r>
      <w:r>
        <w:rPr>
          <w:spacing w:val="-4"/>
        </w:rPr>
        <w:t xml:space="preserve"> </w:t>
      </w:r>
      <w:r>
        <w:t>поиск</w:t>
      </w:r>
      <w:r>
        <w:rPr>
          <w:spacing w:val="-3"/>
        </w:rPr>
        <w:t xml:space="preserve"> </w:t>
      </w:r>
      <w:r>
        <w:t>решения</w:t>
      </w:r>
      <w:r>
        <w:rPr>
          <w:spacing w:val="-3"/>
        </w:rPr>
        <w:t xml:space="preserve"> </w:t>
      </w:r>
      <w:r>
        <w:t>иррациональных</w:t>
      </w:r>
      <w:r>
        <w:rPr>
          <w:spacing w:val="-2"/>
        </w:rPr>
        <w:t xml:space="preserve"> неравенств.</w:t>
      </w:r>
    </w:p>
    <w:p w:rsidR="00A4284F" w:rsidRDefault="004E5E27">
      <w:pPr>
        <w:pStyle w:val="a3"/>
        <w:ind w:left="842" w:right="131" w:firstLine="709"/>
      </w:pPr>
      <w:r>
        <w:rPr>
          <w:b/>
        </w:rPr>
        <w:t>Тема 6. Параметры в тригонометрии</w:t>
      </w:r>
      <w:r>
        <w:t>. Введение методов решениятригонометрических задач с параметром: преобразование выражений, решение уравнений и неравенств.В ходе практических занятийрассматриваются задания различной степени сложности.</w:t>
      </w:r>
    </w:p>
    <w:p w:rsidR="00A4284F" w:rsidRDefault="004E5E27">
      <w:pPr>
        <w:ind w:left="842" w:right="132" w:firstLine="709"/>
        <w:jc w:val="both"/>
      </w:pPr>
      <w:r>
        <w:rPr>
          <w:b/>
        </w:rPr>
        <w:t>Тема 7. Показательные уравнения и неравенства</w:t>
      </w:r>
      <w:r>
        <w:t>. Параметр и поиск решения показательных уравнений. Оценка основания степени, решения показательных уравненийи неравенств различного вида</w:t>
      </w:r>
    </w:p>
    <w:p w:rsidR="00A4284F" w:rsidRDefault="004E5E27">
      <w:pPr>
        <w:ind w:left="842" w:right="131" w:firstLine="709"/>
        <w:jc w:val="both"/>
      </w:pPr>
      <w:r>
        <w:rPr>
          <w:b/>
        </w:rPr>
        <w:t>Тема 8. Логарифмические уравнения и неравенства</w:t>
      </w:r>
      <w:r>
        <w:t>. Параметр и поиск решений логарифмических уравнений. Разные приёмы (введение новой переменной, использование свойств функции, «ветвление»).</w:t>
      </w:r>
    </w:p>
    <w:p w:rsidR="00A4284F" w:rsidRDefault="004E5E27">
      <w:pPr>
        <w:pStyle w:val="a3"/>
        <w:ind w:left="842" w:right="135" w:firstLine="709"/>
      </w:pPr>
      <w:r>
        <w:rPr>
          <w:b/>
        </w:rPr>
        <w:t>Тема 9. Задачи математического анализа</w:t>
      </w:r>
      <w:r>
        <w:t>. Решение текстовых задач на нахождение наибольшего наименьшего значения функции, содержащей параметры.Нахождение минимумов и максимумов функции в задачах содержащих параметр.</w:t>
      </w:r>
    </w:p>
    <w:p w:rsidR="00A4284F" w:rsidRDefault="00A4284F">
      <w:pPr>
        <w:pStyle w:val="a3"/>
        <w:ind w:left="0"/>
        <w:jc w:val="left"/>
      </w:pPr>
    </w:p>
    <w:p w:rsidR="00A4284F" w:rsidRDefault="004E5E27">
      <w:pPr>
        <w:ind w:left="1551"/>
        <w:jc w:val="both"/>
        <w:rPr>
          <w:b/>
        </w:rPr>
      </w:pPr>
      <w:r>
        <w:rPr>
          <w:b/>
        </w:rPr>
        <w:t>Тематическое</w:t>
      </w:r>
      <w:r>
        <w:rPr>
          <w:b/>
          <w:spacing w:val="-7"/>
        </w:rPr>
        <w:t xml:space="preserve"> </w:t>
      </w:r>
      <w:r>
        <w:rPr>
          <w:b/>
        </w:rPr>
        <w:t>планирование</w:t>
      </w:r>
      <w:r>
        <w:rPr>
          <w:b/>
          <w:spacing w:val="-5"/>
        </w:rPr>
        <w:t xml:space="preserve"> </w:t>
      </w:r>
      <w:r>
        <w:rPr>
          <w:b/>
        </w:rPr>
        <w:t>с</w:t>
      </w:r>
      <w:r>
        <w:rPr>
          <w:b/>
          <w:spacing w:val="-5"/>
        </w:rPr>
        <w:t xml:space="preserve"> </w:t>
      </w:r>
      <w:r>
        <w:rPr>
          <w:b/>
        </w:rPr>
        <w:t>указанием</w:t>
      </w:r>
      <w:r>
        <w:rPr>
          <w:b/>
          <w:spacing w:val="-5"/>
        </w:rPr>
        <w:t xml:space="preserve"> </w:t>
      </w:r>
      <w:r>
        <w:rPr>
          <w:b/>
        </w:rPr>
        <w:t>часов,</w:t>
      </w:r>
      <w:r>
        <w:rPr>
          <w:b/>
          <w:spacing w:val="-3"/>
        </w:rPr>
        <w:t xml:space="preserve"> </w:t>
      </w:r>
      <w:r>
        <w:rPr>
          <w:b/>
        </w:rPr>
        <w:t>отводимых</w:t>
      </w:r>
      <w:r>
        <w:rPr>
          <w:b/>
          <w:spacing w:val="-4"/>
        </w:rPr>
        <w:t xml:space="preserve"> </w:t>
      </w:r>
      <w:r>
        <w:rPr>
          <w:b/>
        </w:rPr>
        <w:t>на</w:t>
      </w:r>
      <w:r>
        <w:rPr>
          <w:b/>
          <w:spacing w:val="-4"/>
        </w:rPr>
        <w:t xml:space="preserve"> </w:t>
      </w:r>
      <w:r>
        <w:rPr>
          <w:b/>
        </w:rPr>
        <w:t>освоение</w:t>
      </w:r>
      <w:r>
        <w:rPr>
          <w:b/>
          <w:spacing w:val="-5"/>
        </w:rPr>
        <w:t xml:space="preserve"> </w:t>
      </w:r>
      <w:r>
        <w:rPr>
          <w:b/>
        </w:rPr>
        <w:t>каждой</w:t>
      </w:r>
      <w:r>
        <w:rPr>
          <w:b/>
          <w:spacing w:val="-5"/>
        </w:rPr>
        <w:t xml:space="preserve"> </w:t>
      </w:r>
      <w:r>
        <w:rPr>
          <w:b/>
        </w:rPr>
        <w:t>темы,</w:t>
      </w:r>
      <w:r>
        <w:rPr>
          <w:b/>
          <w:spacing w:val="-4"/>
        </w:rPr>
        <w:t xml:space="preserve"> </w:t>
      </w:r>
      <w:r>
        <w:rPr>
          <w:b/>
        </w:rPr>
        <w:t>11</w:t>
      </w:r>
      <w:r>
        <w:rPr>
          <w:b/>
          <w:spacing w:val="-3"/>
        </w:rPr>
        <w:t xml:space="preserve"> </w:t>
      </w:r>
      <w:r>
        <w:rPr>
          <w:b/>
          <w:spacing w:val="-2"/>
        </w:rPr>
        <w:t>класс</w:t>
      </w:r>
    </w:p>
    <w:p w:rsidR="00A4284F" w:rsidRDefault="004E5E27">
      <w:pPr>
        <w:pStyle w:val="a3"/>
        <w:spacing w:before="11"/>
        <w:ind w:left="0"/>
        <w:jc w:val="left"/>
        <w:rPr>
          <w:b/>
          <w:sz w:val="19"/>
        </w:rPr>
      </w:pPr>
      <w:r>
        <w:rPr>
          <w:b/>
          <w:noProof/>
          <w:sz w:val="19"/>
          <w:lang w:eastAsia="ru-RU"/>
        </w:rPr>
        <mc:AlternateContent>
          <mc:Choice Requires="wpg">
            <w:drawing>
              <wp:anchor distT="0" distB="0" distL="0" distR="0" simplePos="0" relativeHeight="487598080" behindDoc="1" locked="0" layoutInCell="1" allowOverlap="1">
                <wp:simplePos x="0" y="0"/>
                <wp:positionH relativeFrom="page">
                  <wp:posOffset>666055</wp:posOffset>
                </wp:positionH>
                <wp:positionV relativeFrom="paragraph">
                  <wp:posOffset>161053</wp:posOffset>
                </wp:positionV>
                <wp:extent cx="6201410" cy="3868420"/>
                <wp:effectExtent l="0" t="0" r="0" b="0"/>
                <wp:wrapTopAndBottom/>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01410" cy="3868420"/>
                          <a:chOff x="0" y="0"/>
                          <a:chExt cx="6201410" cy="3868420"/>
                        </a:xfrm>
                      </wpg:grpSpPr>
                      <pic:pic xmlns:pic="http://schemas.openxmlformats.org/drawingml/2006/picture">
                        <pic:nvPicPr>
                          <pic:cNvPr id="67" name="Image 67"/>
                          <pic:cNvPicPr/>
                        </pic:nvPicPr>
                        <pic:blipFill>
                          <a:blip r:embed="rId50" cstate="print"/>
                          <a:stretch>
                            <a:fillRect/>
                          </a:stretch>
                        </pic:blipFill>
                        <pic:spPr>
                          <a:xfrm>
                            <a:off x="0" y="0"/>
                            <a:ext cx="6092400" cy="2293205"/>
                          </a:xfrm>
                          <a:prstGeom prst="rect">
                            <a:avLst/>
                          </a:prstGeom>
                        </pic:spPr>
                      </pic:pic>
                      <pic:pic xmlns:pic="http://schemas.openxmlformats.org/drawingml/2006/picture">
                        <pic:nvPicPr>
                          <pic:cNvPr id="68" name="Image 68"/>
                          <pic:cNvPicPr/>
                        </pic:nvPicPr>
                        <pic:blipFill>
                          <a:blip r:embed="rId51" cstate="print"/>
                          <a:stretch>
                            <a:fillRect/>
                          </a:stretch>
                        </pic:blipFill>
                        <pic:spPr>
                          <a:xfrm>
                            <a:off x="184090" y="2311400"/>
                            <a:ext cx="6016858" cy="1556414"/>
                          </a:xfrm>
                          <a:prstGeom prst="rect">
                            <a:avLst/>
                          </a:prstGeom>
                        </pic:spPr>
                      </pic:pic>
                    </wpg:wgp>
                  </a:graphicData>
                </a:graphic>
              </wp:anchor>
            </w:drawing>
          </mc:Choice>
          <mc:Fallback>
            <w:pict>
              <v:group w14:anchorId="60DC5DA0" id="Group 66" o:spid="_x0000_s1026" style="position:absolute;margin-left:52.45pt;margin-top:12.7pt;width:488.3pt;height:304.6pt;z-index:-15718400;mso-wrap-distance-left:0;mso-wrap-distance-right:0;mso-position-horizontal-relative:page" coordsize="62014,38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SggfdAIAAEgHAAAOAAAAZHJzL2Uyb0RvYy54bWzUVdtuGyEQfa/Uf0C8&#10;x3uxvbGR7by4sSJFbZS2H4BZdhdluQjwJX/fgd1sLLtSoqiV2odFww4MZ84chsXNUbZoz60TWi1x&#10;Nkox4orpUqh6iX/+uL2aYeQ8VSVtteJL/Mwdvll9/rQ4GMJz3ei25BZBEOXIwSxx470hSeJYwyV1&#10;I224AmelraQeprZOSksPEF22SZ6mRXLQtjRWM+4c/F13TryK8auKM/+tqhz3qF1iwObjaOO4DWOy&#10;WlBSW2oawXoY9AMoJBUKDh1CramnaGfFRSgpmNVOV37EtEx0VQnGYw6QTZaeZbOxemdiLjU51Gag&#10;Cag94+nDYdnX/YNFolziosBIUQk1iscimAM5B1MTWLOx5rt5sF2GYN5r9uTAnZz7w7x+XXysrAyb&#10;IFF0jKw/D6zzo0cMfhaQ+SSD4jDwjWfFbJL3dWENFO9iH2u+vLEzoaQ7OMIb4BjBCHw9jWBd0Pi2&#10;3GCX31mO+yDyXTEktU87cwUVN9SLrWiFf47qhdoGUGr/IFhgN0xOKnL9UpE7SWuOiutQkZc1YUeo&#10;wEWAbSvMrWjbwHuwe6gg+jPR/CbbTpBrzXaSK9/dMMtbQK2Va4RxGFnC5ZaDYOxdmUHR4HZ7EI2x&#10;QvnuOjlvuWdNOL8CHI9wCQNQSgZHBP2KM6Tgenm9SzHpPJ+kvWLyfD7O02k4eqg7JcY6v+FaomAA&#10;VsAAZFNC9/euR/OypOewAxCRAZ6OZzD+H7VAp+3ub6+W2b+mlvyvqyWbTdI56AIaST7OsqARkAUl&#10;Q6tJs2I2BaJCq8mm02KSTf64cGLTgXYd9dg/LeE9OJ2DffoArn4B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AtFVGf4QAAAAsBAAAPAAAAZHJzL2Rvd25yZXYueG1s&#10;TI/BasMwEETvhf6D2EJvjeTENolrOYTQ9hQKTQolN8Xa2CbWyliK7fx9lVN7HPYx8zZfT6ZlA/au&#10;sSQhmglgSKXVDVUSvg/vL0tgzivSqrWEEm7oYF08PuQq03akLxz2vmKhhFymJNTedxnnrqzRKDez&#10;HVK4nW1vlA+xr7ju1RjKTcvnQqTcqIbCQq063NZYXvZXI+FjVONmEb0Nu8t5ezseks+fXYRSPj9N&#10;m1dgHif/B8NdP6hDEZxO9krasTZkEa8CKmGexMDugFhGCbCThHQRp8CLnP//ofgFAAD//wMAUEsD&#10;BAoAAAAAAAAAIQAOaMxojUsAAI1LAAAUAAAAZHJzL21lZGlhL2ltYWdlMS5wbmeJUE5HDQoaCgAA&#10;AA1JSERSAAACzQAAAQ8IAgAAADblbvQAAAAGYktHRAD/AP8A/6C9p5MAAAAJcEhZcwAADsQAAA7E&#10;AZUrDhsAACAASURBVHic7N19fJP1vT/+93VVC4O09DCcXqHOHqxp2VoHtgMV1NBCoodVOSCgKC2m&#10;c7gDQ+ULqUXYpjK5aU85CLqhv4RCmQqYHEQZNDUlsMpsTwIo7rQJGd+gbS6c/KBNwk2rua7vH0ma&#10;m7ZpC4Te8Ho++MPkuvm8P59cXtc7n5uUCAAAACA2GCISRbGvw7gqDMMM9CoAAPRPuMHC1WAYhu3r&#10;GAAAAGDQQp4BAAAAsYI8AwAAAGIFeQYAAADESvQ8Q3AdXiHNZphshsn+Renx5pBNbbzlzYJJHd/v&#10;Vy7bdsxh/PEH/0kXl35w2Obp6+AAAAY0wa5Vht5dJ62odgtERBdsVZsLpNkMM6lQe9LV12FCH4ue&#10;Z7CJD77uNJ83L5hOtG/56q2WC4J/i7tm0/6xG/WG4pQz9V+3CFHP0neGyp7eJZq/NT6aRUOKjQe9&#10;olkUD1m3pZ9YslSet7kOqQYAwBVjU1WV5kvWF2YTTS/5/86Ln76ek8ASNVu2ar5+eJNly+Z8+ubc&#10;hf76fIDrpSfjJkMTkm6dd+8MzlGy4r9tvktG+MbxhUDsrdNe/8CsybtjII2+DJdN+49XNz/wQ1N5&#10;6S775b6OBgBgEBg2UjLU/5/uo7pm5eOpiVzWom2ffrxsXFKfBgZ9r4cZws3JygVLU8jwx817+DYi&#10;weO0N/i2CHzdH339YwWlpgEyGMEOT/qXIUSnrE4PURt/XF+6OJPJZphs6ZRXKyzftBGRYH93xeZ3&#10;P/B1/WUri96r430Zlru6aFLkQAyTLVXuaBCISOAt7xVNCT9VV8M3zKQVVZa3Q3od52j9eU/Y/tJX&#10;q9HtCAADRLNl296Rv7gnMfJ9l820ocB383y8SBsych05+OL/l110+GzHs3fcWbp4Q5Xd1W0pIado&#10;0D4pDZbyYUXILX2O1n6ZBN7yUan/JKE3//Dz96Dcjnf+zILNlbYbs4NH7MYla8VC9aFv3MfK5FnE&#10;vaBr9HpbDhXf+YqxRfS2HCrmntBYvV73sTJ5Vpb60Lfdne3a664K3xpfyaL7i40ub9g7WbM1Jy95&#10;nTrV/RmqvQ6vKHqdOtX9xL1ibBFF70nN9EWba8+0imJLfYWKC62a16F7QaU5eUn0Vb99k7fR+NpC&#10;9d56tyh6z9SULcqgJzRWf5nelkNriv271Wue4GhWmdnjFdsLfUHX6A2N2XdmTlFRH/Y2AMD11d0N&#10;9pK1Yrbvdip6nbVv5d8ZeTcTRfG8edMM+Ss6q8cbuKP677p+LmPxa8aW4Nmmlxw731V5oTdq0XNC&#10;sygjcDvtrpSg8IeC757sf9nauHcRd/8inbPV/9/Bm/9586YZ8tcMTq/vKZAROCRKuaFn8Lpt5fn3&#10;c/JNte7uW33woN6sN2El4+avejSL/6v2vS/aJ36eM5sMNDblNpaV3P3I/LucFaYv+uuX728cZzxE&#10;vg6Y//P0Xgv3wBPKMUPpQnNj69hJY29lidhbfzLpxxxf7zgjENHoZ18onHBrPFGi7N5JmeQ8/tVZ&#10;fxbK3pox4d6UW+MjChBOVZYJc17OS5cQsbfeVzgnjzv5lqamk5SciOjmEQk/YImIlSSNIqJ/SUoI&#10;+yhYiTQ1k6TjfjxqII1JAcANanfhEz9gJije9M77y+oZo8NvW4Jdv6L85vnz/k02nCVKTH963Y5H&#10;h2jXbjG5u/pmHzIK04H/nukzPHXyvWPJ8bfP+bbelCJJHjMm8r0fpyYPZ4mECy3/5H98T8at8UTx&#10;3Nh72m/+gl2/4r2xq57P5Vgi9nbFfyzLv7nb2t2UMKK9Z4eV3DnxoR+T6dMvnTdYj0avnmKj5M+u&#10;UA3Zt3y1trbF2/6u/8HMjkoZK73m8V0zrdrCJ0cw2QwzQTpxBy39ndnynzNHs755TLtUqSx//GPt&#10;6ucLT/K+3dlU5WOpQ4mIhCbT+zsNKQuLpo2J2liX7Z8d2Lc3d4S/fyxuxNI1fGh2AgAwaM3WvP9N&#10;/QsTqsrLyi18+E3vsv2zA4YhqSHfzUZmyxVcq6Hy2LnoJw0fJQkMT4fu8I1l32f13ANPKMfQlZbS&#10;xh8zHvqKD7wcKnt6l/ieSka85S/vFL+00hBaC38uQkSs5K6CbabXcxLaelyur6Afqublpt5gXx97&#10;V12W+8WrLy3iHGW/31ZDREQjJzz6lPzkhnX7TgvChebzCY+Mv1MSizCvXvt6E7MofrptWV4W56+6&#10;4LHrix6//6WaCylPvqK5iws9SLBrlROSc/ffpdtUnBO8jDyNzYmBq42Cb546xT1qbPEV4f/nrHw6&#10;vSdNzAcSFOniUv1xHqkJAAw0ielP/+dHC25es3RhWdiPHXgaT53qbP+r+hrmu2fGTZ+89Fjejldn&#10;jGZ7VUq8NOM+eeua3ClxzOOr9rtvzfxx6J3fZftoxZQHXjr43V3PrHxF0U0telKuZf3SW5jsIdKF&#10;i6uUGzcMrJUT10Jv6xs/Oid/aQodcRy5SETESsYtenfLc9+vTYmb8IsPZatXTx9YLSh4jm/Me2JL&#10;3JIPty6em3Nn5LxoNlVVWeesfdq9OC9vxeEm/0UjnP2abr0tsp6S5DFj+C8+P3lFc3x8CYp3n2HB&#10;mbJZi/6wh2+7gpMAAPSppKxn1mruPb189cbqb9pvYpLkMWOo1e74JuK21v24MJuqquzia1vgnllT&#10;Nv6j3Ief1Z4UelMKKxn34kHfaT9Yp3owY2RwU7Nl87y0bUNW6d9Z9phcJokLq8VJ/d4vIn4vqie1&#10;y1KXfSuaW51bNk+rzE1fvK3hBpsK2vusYHj2cyuXy4Ov47msRds+FUXziW2/nsQNqCyD6Fzd3j+b&#10;hmRNHd914Cw34emC+UMMa/5YaReISHDVGM/dN67DbOp4acZ9csfSvKKNwUnIFyzbPrL1/IJibx0/&#10;9W4ptX5Wi1+2AYCBaHjGgpdfUfG/f3rtx4FvZvHSjPvkVLPzM0fYzTDlqTlZIzs7RS/4Z8K1ale+&#10;9/nwa1KK++iu9/Zxdz+QHTkDb2jqvQ8raN/y1ev1wTv8l9XH3T2uXTyXNbdAmcV/tmmrpZsBo0Em&#10;Sl4geI5vmOL/NbcfpUnbx0P8E0KvR3Qx50tFvzj6DxeRy1ZzxPodEZHA/6Xsj+/q/WuTXA0f/rmi&#10;lbixKbexgse+Z+3h5Dl3d1wRzkrunvmbBzL4z5YqnhjhH1BUbE3IHm56VVn4kc351cVUaciY0nct&#10;7ksCEQnfOI63+t8Tvjn2yRdOGqJQjk/yOO0nML0DAAaGi+c8/p8jYrkZG98sS/vr4qdfr+IFImIl&#10;454pXXCP4Y9rNlp4gUj4xrj2jS8WLJkzfji5Dq9IfVH/9Zmvz6WE3h+DZ+so9J5JF2yfmCw8ZTwy&#10;XsZ1WUrPvv5+ZW+8INBwadqPOX/P9AWb6TNrGxFRa1PNp/83JXfhAxnkWDMreId/l+78Yde1Y4na&#10;znxlD0z9EDz2w5VfOGnIvRPv6vBFddDrYjWKbxEOUZbCt1YzbJtTt/A1Y4t/gSgF/wVXcl4/XVfB&#10;t0Qqani+ZVFZnPyV7eYz35g3Taf788vMTq/Y6jymK1mUQVlEWRn5mw5YPd+1HCrmQs8W8i+wyMpq&#10;2JTv24dbVGY42SKK582bplNWRn7FCbd/tWrgqPuLDeYtiojzLCoznPwmNGz/mQEA+kLXN1jRe1IT&#10;dgcL/nyA777HyV95W7fP7PSKotdpflct99/lSnTHnL4Vpf6fS1hUXu/xii6j+v72s3X+KwmRJWYR&#10;3Z9fstfsO10XpUQVVuhszckLwQffu7VOV23JLI7z/8ZB6B2ek7+iMZ4M3Js7L7fDA6jnUQ0iRMT4&#10;rqG+TXSuEsMw16UKguvw72cffqB8xbTwURaX7aO1vzk2dfdvc268HBUABrnrdYOFwYlhmJv6OoYB&#10;hZ1Q7Fs8HSZRlre0mOx9EhEAAEB/hv4MAADoEm6wcDUYhhlg60MAAABgAEGeAQAAALGCPAMAAABi&#10;BXkGAAAAxAryDAAAAIgV5BkAAAAQK8gzAAAAIFaQZwAAAECsIM8AAACAWEGeAQAAALGCPAMAAABi&#10;BXkGAAAAxAryDAAAAIgV5BkAAAAQK8gzAAAAIFaQZwAAAECsIM8AAACAWEGeAQAAALGCPAMAAABi&#10;BXkGAAAAxAryDAAAAIgV5BkAAAAQK8gzAAAAIFaQZwAAAECsIM8AAACAWEGeAQAAALGCPAMAAABi&#10;BXkGAAAAxAryDAAAAIgV5BkAAAAQK8gzAAAAIFaQZwAAAECsIM8AAACAWEGeAQAAALGCPAMAAABi&#10;BXkGAAAAxAryDAAAAIgV5BkAAAAQK8gzAAAAIFaQZwAAAECsIM8AAACAWEGeAQAAAAAAAAADDUNE&#10;oij2dRhXhWGYgV4FAID+CTdYuBoMw2DcBAAAAGIFeQYAAADECvIMAAAAiBXkGQAAABArPckz2vjj&#10;f9HvKJoyaUW1W4h5RAAAADBYdJtnCK7DJSv3/mXTf603XYdwAAAAYBC5qbsd2MQHX9Y8eLaaPjNV&#10;Xo+AAAAAYNDA/AwAAACIFeQZAAAAECvIM2KhrenDnSYX5swCAMCN7kbIMy7btHOYKKQrqq8yJxB4&#10;i760QNp+xpSnT/5rduKN0LYAAAGeutIpqUptA75jQagb4Vk4VKbaJYrnzSUzFJp6r+hzyaqZTTS9&#10;xHxedL6ec1U5QbOl7NnsWcu3876XnFy9ectz2ZJrEjsAwMDQbPnTq8tNF/s6DOh3ul1vMmgk3nVP&#10;5s2OiDeHjUwYenWnFTyWrStO5Bqs706TJV7dqQAABijBY9n+xokR8r6OA/qhG6E/owc8tmr9O0XK&#10;31Y3NVT5BkCmFG2z8ELIDv73GemUIm21zRXYcK7uoOS1l+9zamYzDMMwmQWlegvfRkSCTatsH0hR&#10;am3N1UXSiJEawWOrLC3I9O1RpK22eXrY3Sh4bCa9tkhZVNXkP4N0SlGFr1yKGMbxVyR08Eiq1P5v&#10;c/WKYDhF1eevOFqhQats33WO1vZ1dVF24GV2UfVZojbeog8cGBpnF+NZUvUHH6iDY1D+k1D3ZVUd&#10;Ctkqbe+8DfsgAmNkAl+3rUjpr8u2Oj6y4c92qEXIeaQFpbu7vlrCWt9/8rAY/OfYUGVz9ew66Sza&#10;XjRFpx9K6KcZWRxAr3nM7+juWF2cG9/XgUA/JXbvW+MrWXR/sdHlDb7ndeheyOBe0DV6uz7uuuhZ&#10;FS5ZNQvVxm9DXs4mmq2xXhLFb43qLCIibrb67X1Wt1d01+vUCuIW6RpbRVEU3bUl8ulqXb1bFEX3&#10;CU1+RnBTy8GS4tVq+fRiY6NXFL1OQ7GcI3mZ2e0VRdHbqFNxxKmNLb4y3bUlwa1et7lMLi/WWVtE&#10;0euuL8/niFP1rDFbjGqOiIibV/z2nnq36HVbdWo55z/c69CpMkL/m7hiY4tXFFsbdYs4ylDpHF5R&#10;9AdAnLyk1h1y2mC0vlJ6Em1YKaIonjeXTPePSfkbwV9oZIOI3hbjmmLfh+Kt1yg6NF3HBolaVmBr&#10;4NOJaDGFxuqrudNQnL9KZ20RxVZn7eZ8jgsZUAseY9UVyykr5Jrxus1lCtXGt5dGuVpaG3WLuND/&#10;DpwhrO6+q6hH10nX0UZvCt9VHdzqu8gDW30Nwqk09S3+lg80DkCE7m+wXoduoVrX2Oq1ahTU6f9N&#10;cOOinvRnCHatMvuW3L0Wal2TOyVZuWPgzvH5UVpyp7MmRuWsO2BUZxGlKuc+LJOwJEmf+XKRmvRb&#10;Kk8JdNm2q3R5/MzCGekSIpJkqDZtVNObi9+ocREJZ05VrVm5Pn7mAvlolojlpq3eslphKlmxyyYQ&#10;sQlJo0LLGZY4Mp4ofkTCMJYE264Vb8bPz58hSyRiJenzN+0oJu3rb5jOdhZhuMScdQ1GNUeUPHXu&#10;Y+kSYiWyGS+vWkDa9yvtl4kuNTdeypz0E44lYm/NmDSWeLvjTBvRTQlJiURDRiUNZ4mI2GEJI+KJ&#10;4kcmDuu0FIk0LZPrUbTs8KRRQ0KOHJowclhwTOpCcyM/dlLGrSwRy/1kUibHH3ec6eoa8hXX3nSj&#10;khIirtDoZfm3JiYlhA8ISqRpmRw3LuU2logu2/frvAVLZsoSieK5CXML5ksNK7d3WB+UKJu5dJWa&#10;Kv58uMm/5VzdLuvcol89+59RrhbhQvM/+cx7Mrh4ongu455Mch53nI28GCSpkx8aS6a/fe5so+jX&#10;SZRoozdFJEly2pj2rcIZx3GeKHPS5MBgX6BxAHqrrWnPjuNzlswYjb4M6Fz3txY2VVVpFkX/P2fl&#10;0+n+Y9g7Zm444dwwc/TAuD15Gu3DUm7r6v8E31049A1pWiYZdh6xf++o2VkTdhdOvFs5P4uv+MTs&#10;+t7TaD8Rfo9mU++fqyDDziP2qOmYYD+y05A0LmVU+3GJ2VPnc5aKyi9ckQMKc7S2yx3ilaZlciGv&#10;WUlyaibV7KxxCGy6qtJeqUon3vKh9ncLC3d32zSd8Niqy7dWGPgeRNsNVqaqFHepZCxv+Vhb/Hxh&#10;4Jx9RnDU7Ny7PveWQPPekrveEkjFIoycMOepNH/2RkLT4T//fcLk1KHRrhZhqEy1S6xUyYi3fPhO&#10;8cKVhk5D4C37DtVzqieUqd1ND+pFtFG4bNXvaipq2l+zspmvl0wnw85yU9OA/doA/YLQtP/N09PU&#10;OQPkOQB94Ya5NoSzjnNcsqT39XU7rSc6ezRGv9efsDcGJlvw63NH+J4RcWMDT1nBl6B0ctYo3/V7&#10;ztOgL1Imv3Twu5R5pZrZvTv2e0etvrRglsZx+8+nK7heRMuvyR0RxzAMw/wgLSy5ETw2fdGU+186&#10;eCHlmVc0Cq6TE3WhvemkBaX60OkyXZYVvjXyMCIi8jitJ6QhoyE+u1Syjo98VjL+kfmKmpWaIy66&#10;bK/cR6rc1O6vIJdNv2JK8ksHv7vrmdJXFJ3VKE46eWlV3o4NM0LvzZ1dJz2INnpT0EVHrb604Jca&#10;x48mTp8Y8n5S1rJ3rbqsv+Umx4UWB9Arwuk9b/KznsXyOojmRskzBPtRh0Leg4dEGG5cym0jpGmd&#10;dvVzqSm3DZUkp2Z2mhxkprbnNMFxd99AOFGg+8Hfox5ZIutbiBv9Edgp6biUUaynrjTvF5villm2&#10;Lns8Jy2hdzUm/r1Dn9OUtfvXqXIzRvrfix5t+4v2qQC+uS8+gseyMS9tS9yqD7cum5sjS+pVML6m&#10;8zoNC74qm5X9fHl7v07nZYVH4m00LjizfNaClXtOh4UtkaZlNtcdPeXpSQSs7PGiBbT+Tx801Nfo&#10;Rz819fYoVxA3LuU2ttlSOi9t05BVlneWPS6XJcR1UaOasmkf5aY/q21wRWwKv056EG30puCNhz5n&#10;p6zdsU41NWPkzeHbBPepL0zyMnPL33uV/AEECC7TlsVrfp2dEOfPkNMKDcQbCsfGhU7fhhveDZJn&#10;nDXtvfCYItpDgii8i8LjtJ6Qzlfencje9rNp95DhQI09dPBiiHzpjAmJLJuau1CVQSeOfsmH9m1I&#10;VQu7+eLLSjOmyTsOr0xfOueenq+ODclvBE+j/QSnUGYnuer2lJmSJkwdz13RZ8vNL/jVzKyIY68i&#10;2nN1u/5s4rKmZl9ZOERELPfAgvmTyTcq1JvDsqdmcfTl/tp/hD2k2dt+Ni3dtLxwUWllYIGP4LF8&#10;oO84OEVExCbK81crjlasKd35U3nYb691erW4ju4q28dNeCCbizZWzXL3FRbkcbx25VZzNwNPvYu2&#10;Ay6v4FczsjoJRvBYti5bTiWlz2RdQScfABERm5jzujPkK1HIPFDzupxR3Z8Abgw3wi2mja/+b8eU&#10;2eH3U0+j9VSHPWsqyv/KC0RCU/XadRWPrFgiH0WUlPXcb0vkNSv/oKnj24ja+Oo3X6tTrHpqnISI&#10;2NsV/6GS828uXvFOHd9G5GooL3k9ecWrM+5g22fbnW12+x4QF13n2ojaWtwXBZJkP1e6XG7Y8IeN&#10;nwZKLKtb8PxT43vzjT8wvi7wxrWvGR7ZvFCeeJOv76Hu6CkPCR7bkRprCxGR8JXJ1OB02KP0j195&#10;tMJZx3EnkavZ/T0REV12n7tIdPGc+7J/KgP/xdGTLiKXzXTE2kZEJDT9d6E0s1BvczoupoZOzvUV&#10;1x6MLzD+r+UVNUST505OYaOV1R6J/zDzJxaesuYr7070OK0n+EBaljT+SZWK+3L78ofT/N/D4mRv&#10;sRO7mirBjlEufNi6/bu5hfeHJ1WdXS0SaVomx9d9ftIjkMdmqvFVt7XJ9KnNGawReWyfVFp4ynhk&#10;4p2S6C0fJdoeNUUXWz3mPy17k0p++1xWEvkaxxczAEAsXKPVK32m6yp43VajRq3ouuqcXP22zmh1&#10;+/qcuec1Bzbmc0SUkV9ywOoOLs7yOmvL/efJyC/RmZ2hyyZbnWZdSX4GEREp1Bqj70CvVRMsWKGx&#10;nvcvRiVq7+tudZq3q+W+Jar5JTqzs+erwbz1GgXHLdUcKMvnfIcbrP7lqWJLvUbFEZFcXW5ubDGX&#10;ySkjv8zwyZbOJ2pw+SW7jdaWK442tJOfZmusX/kXCRORb0mnbw0ncXL1drPzG3PJdOLyy2r/Xlsy&#10;nSgjX3PCLXpbjMXBjntu+e7dyyP68f0FRi/LYIrs/+fySwzhVfPXxeu2Hgh8ZJGfdSeNbdUowpZ9&#10;Rrla/It+iRTq8lpnS22JnOPyNx/5ZFPkVRhowx5cJ51F24umiNj6k3kFMzjyr1j2dtI4AGGox88I&#10;rGuFjvy3l74O42p1XQX/iDWXX2awtkRu9DrNupJ8/88q+J4cA+c+68szgj9EccVarIay/On47YQo&#10;In55RQzkGQPnagG4CoPgGQF9iG6E3x3n8sur35yf3nEQmuWyZi55nRxVW/oirP4iUTZtfsGXxr4O&#10;o/8S+L+W7/yRcvfI7ncFAIAOBv38jH9duuSxTpIMv/jRMxav/tc4/3SNXv8sQd8Jm3BwlUblvDhX&#10;NugvhN5y+X//O0669JuFhfLEDpN7BtDVAgDQdwb74yUu9Z67oi6JYFMmK07/Iffu3PUWot2FaZP7&#10;/3IswaZVjshdzxMZCtOS8TcpYoOV3JLGESnUut0bZ94R/P9EaNAqB9LVAgDQtxgiEttnagxMDMMM&#10;9CoAAPRPuMHC1WAYZrD3ZwAAAEDfQZ4BAAAAsYI8AwAAAGIFeQYAAADECvIMAAAAAAAAABhosK4V&#10;AAC6hBssXA2sawUAAIAYQp4BAAAAsYI8AwAAAGIFeQYAAADESrd5Rht/vKLocSmTzTDZyqId1bYL&#10;+KtdAADQwYW60sdTlTsa8JCAUNHzDMFzfOef69Ne2OUUza3OLY+e+WOufOWeJlxEAAAQptmy9dXl&#10;jot9HQb0O1HzDMFudE5c+uQEjiWieC6r8OVfz+b/+n7lqcvXKToAABgABM/x7W80jJD3dRzQD0XN&#10;M1jZY/8mC9kj/rYfp3JDUlNujY91WAAAMGBcML/z8R2rn8/FswE66tU80LYzX9lJOTU7AbNHAQCA&#10;iIiE0/rf6+4ofGQ009eRQL/Um4xBcNRUSjc/OzkxZtEAAMCA0ta0b8fxvCUzOPRlQOd6nme0Ne3b&#10;WjfnRVxMAADgI/D732ycpn5wNHq5oSs9vDYEz8n/fs8zvzTvDlxMAABARCSc3qPhZ+VnS/o6EOjP&#10;evR31AT+w5Xbhv1GPY3rl1kG/swPAECMdH2DFVyHV6YvXcN3silLXXZg3YOjYhwaDAAMw3SfZwjf&#10;VG/U0xMLc/xJhtBU/Y45+dnHZP0m50CeAQAQIz2/wQp27SNPrKQXqvc/nd5vng/Qx7r9e62Cx64v&#10;XvT0Uk2udALDZDNMNsNM+Pm64WmpLJFwWv9ipvRFPX62CwAAADp1U5RtAr/n+YJZ2taItyfPvTcF&#10;uSoAAAB0q0fzM/o5jJsAAMQIbrBwNbodNwEAAAC4csgzAAAAIFaQZwAAAECsIM+A/u+yTTtHWhhY&#10;2eSpK53ylNaGPxoMADAA3Dh5hstWrdcWKRmfKUXaDy389w3bNphcfR0ZdCf+tpRU0mrfO9ZM1NZk&#10;2F5m/Zek4TfOpQsAMIDdGDdrT4O+aHba0x+em/i60yuKoigefHnysMMv/Xhs8Rn8+kf/xybKf/NR&#10;+U/3Zf8Lwwz5+Yd3bjO9PnM0/s4OAMAAcAOsaxVO65/9xaz9D+n+pyzi4SQ06Z9d2Fy0V9V/ftsU&#10;AKBfwbpWuBo3wrpWwWXaslj7/ytWL57R4RswO/rfip4dTUKDVin1j6cwc7S2r6uLsgMvs4uqzxIR&#10;kctWtaFAyjAMIy3YUGVzkau6qP2gIKlS2yAQEbXxloqiKVLfGM02Cy8QCTatf9hGqbWFdKME35eu&#10;qKp7Wxk825zALITLNu2cYBlF1SFjPYKreoU0YlOwRj8tKK3QFj1VVP2PQPzKom11vL/0Nt6iLy3I&#10;9B06pajCwrdFlMUwDMNkFpRW2jxC+CapUvu/zR2Ljl5xX92bQ5ouosq93FrtCuuOil5Q+M49qQsJ&#10;fN02/1hbe7v5BuCuVZO2HxXeaD26JgWPrdJflrSgtMrmobMhu4VQahsaQlrGF5zvMgYAuA7EAS5q&#10;Fb41qrOIstTGb6Oe41ujOou4YmOLN+So6SXm86IoiuJ5c8kMebHB6RVFr0OnyiCu2FC7fZXO4RVF&#10;scWo5ohTG1tEUXSfKNfUtIitTuPqfLXO6vaKXmdtWT5HszXWS6Ioeht1CxXy+wMvRVEUxUtWzWwi&#10;4lS6Rq/o20fFBV8GeFuMxRxxCk192NuiKIpet1WnlnP+GHzctSWKRVveXsIREWXMU/9xj7VFFFus&#10;umI5Zah0Dq+/oND/DtRCbG3ULeL8jeZ115fnc5y8pNYduUkURa/bXCan4NYoFQ85vyi6a0vkHMnL&#10;zG6vGNGGgZc93RqhFztHr4vodRqK81fprC2i2Oqs3ZzPcQrN388Zi695k3beaIErLXBNnjeXTA+5&#10;Jr1uc5lc/nujszV4coOpfNWeRm/E9dxSX779YIs3LB73CU1+RpdtCBBiEDwjoA/R4J+fIZx1ya1r&#10;/AAAIABJREFUHHcSjUlL7tUfLpYkp40hGjYyYSgRCTb9irKxq17K5Vgi9nbF8mX5wygu/alXZ94R&#10;2XySjALVpETh1P6y1oKXZ8gkLLHchMKC+dzulZojLiI2IWnkOGWeosb3kohI+KqeJizliEYlJbBE&#10;RGxC0igKvgxgJcmpmSQdlzKqw2fGSmQzXl61gCr0nzS1+U7qqvvYNHfxL5/d0GAs5mhIsvLxx2SJ&#10;RImymUtXqYdotxjtAtGF5kZ+7KSMW1kilvvJpEyOP+44IxDRTQlJiSEnn/hQJpmqvnRGbiIidljC&#10;iHii+JGJw4goasXD/nTjsMSR8UTxIxKGdXYFSqRpmdwVbu3FzlHrQpft+3XegiUzZYlE8dyEuQXz&#10;pYaVO45lv3qNm7SrRmOHJ40aEhLe0ISRw9qvSRJsu1Z8MGHVohwunih+tOK51fk/pLifFrz62OjI&#10;iiamF8yXJ7JhH4EkdfJDY8n0t8+dbd23IQDAVRjseYbHaT3R2V8tjsZlq35XU1ETeHnZXnPAkJma&#10;LPG1FStJL9hmfz0nscumE+xHdu57LXdEnL+HekTuep4CzxuiuKynitpzAsFz7AtvRnq0PzPTI2zi&#10;hBlL0w5sqTwlEJHw9Sd/bpo5OYX1ZyehJMlpY8hwoMZ+mZWpKsVdKhnLWz7WFj9faOi0odp4s/HQ&#10;iR+qFuamdnexdFPxHvLYqsu3VnQeTHdbr2bnCIKjZufe9bm3BMYZbsldbyHe7jjz/bVt0itrNMF+&#10;ZKdhdDB7lmSotlWuy+npn+EWeMu+Q/Wc6gll6tAeHgIAcGUGe57h+zrbUxcdtfrSgl9qHD+aOH1i&#10;4E1Po/VUb4oUPI32E8Hu7oDK9tmmcSOyp84n/ZbKUwKdqzvszZAN63gWfn3uCP84eqnewnf/pJbc&#10;/ej8ewwrt5tcgmA3aml6Dx4hgsemL5py/0sHL6Q884pGEdFQlvW5tzDMEOnExVXzN24I67yxtD+A&#10;49IKDT2teLBSTNzYTp7B3ztq9aUFszSO238+PTKY7rZe+c6d1sWXoUo7DLftUsmit2pvm7S7RuPX&#10;BFKQH6QV7g6W0mg/0U0TdM73EcRJJy+tytuxYUaHzg8AgGtssN9m2JTJcycT1eyscXT/qOaNhz5n&#10;p6zdsU41NWPkzYF3fd9W9XuPNfewSElyaib/xdGTXU+yS7y/cPVkQ8X+Y01ffD7yZ532E/jG0b1O&#10;w4Kvymbl/WFPU7f920Nljz+npvJ1H3xuq6n76VMPRnuEcKkpt93ksWzMS9sSt+rDrcvm5siSOuzk&#10;m0zQ6qzdPK0iN71gW0Nw3mJwvovXqlH0uOLBaRPe+g7PYOLfO/Q5TVm7f50qN2Nkh2Ojb72KnTut&#10;iy9Dba47esrTXVl+V9ik1E2jBVMQ/zweIgoMotVU7P2ip+G1n89/XdWUTfsoN/1ZbQOmggJAbA32&#10;PIOGyuYsK5GTYeXmzh7Vbbzls+C0fy6v4FczsriIZSlDUyc/rKB9y5et17fPz/d8WW0511WRrDRj&#10;mvzo8rznS6tsgcdAs2XbxyFrTIamKp9QWbVlv7WN//doi2pZbvzUCVLiP6u19uB54E9fStfs/JEy&#10;O/Tx6jzuOBso3NNoPcXNn5qd2Fy3688mLmtqNhf1IvBNTcjit2/aWtdllf3Rdl/xaLj5Bb+amdVV&#10;NNG3Xs3OnWNv+9m0dNPywkXBhSGCx/KB3r8C6Jo16ZU1Gpt6/1wFmZavek3f0H7UserPe5g1sNx9&#10;hQV5HK9dudWMRAMAYmrQ5xlEkglL391WnKaf9fNnSz8wBZ8ZNtMH2g+s0ntkEjYwXdTV7P6eiIgu&#10;u89dJLp4zn2ZiNjU3IWqDDKtmZXm7/VnZO/SXf5vq8IZx/GIEQDJuCd/M5Pjty9XpCX4D3jgrYTM&#10;VJYEd/O5c81ugdjRDz41f8jBUbJ72ud5nG12C5EnFPhjn9Q5iVMos5M8jfYTYY+3jnzpy8Ezc+fJ&#10;w6aP8IaKnSa+jaiNr37ztYp7Ny+ZnOjrp/F/k3bZTEesbUREQtNnpn+4zjjs7SF4bIcr65zE3Tsx&#10;LZGo7YzDzlPr2eYLvmAvulvaiNrOuS5Gr7ivUoE60kXXuTaithb3RSFY5SvaGqE3O0etCyWNf1Kl&#10;4r7cvvzhtATfyEWc7C12on806to1aVeNRtGuSWLHKBfO5MiwftbYwFFT36fR/rmm/uu5s5bx8dg+&#10;qbTwlPHIxDslREKTvlCaWag/jR+tA4CYuDaLV/pOj6rgthp1b6vlgb56Lr9k90Grb1FfWB/+bI31&#10;K6M6K/Ay0KnuthpK8jkiIk6u1hitvu5/31pTitxZFEWxxWoo8x1AXH6JweoO7Zbnio0t37nNb5cY&#10;vw3rq+eKDbVbgi/9R5cZrN+E9JlT2PrVCN56jWJeyKJZX6FZSzW7y/IzAmcLHO1b3EicXL3d7PzG&#10;XDKduPyy2lP1IWW1t5bO7PSGdd1zCs3fz4dUPxBV1IoTkUJjPW9UBw8Lr3Ivt0ZMa4heUPjOPamL&#10;1209UJKfQUREGfklB3wXzDVt0i6ulp5ck6FHydUao9XtP1lIrdsHSkJbpkMEoctxASLQwH9GQB+i&#10;G+L3QG8kgk37qCbl3XU5iSHvPJL21jjjgZ4vRoDo0KRwQ8ENFq4GcwP8HuiNRGgylRt/qrw7sftd&#10;AQAArgfkGYNA4Nem45Kf/mbWEnnol2yhB7M6oFfQpAAAvYA8YxC4acQttxFxcrXOtDH0FxEu27RP&#10;jMhdwxNvKBybHPZXUeDKoEkBAHoH8zMAAKBLuMHC1cD8DAAAAIgh5BkAAAAQK8gzAAAAIFaQZwAA&#10;AECsIM8AAACAWEGeAQAAALGCPAMAAABiBXkGAAAAxAryDAAAAIgV5BkAAAAQK8gzAAAAIFaQZwAA&#10;AECsIM8AAACAWEGeAQAAALGCPAMAAABiBXkGAAAAAAAAAAw0DBGJotjXYVwVhmEGehUAAPon3GDh&#10;ajAMg3ETAAAAiBXkGQAAABAryDMAAAAgVrrPM4Rv6ra9qmSyGSZbWfReHS9ch6iulcs27RwmlFJr&#10;E4jobHVRdujb0qJqV1/HCgAwsF2oK308VbmjYSA9JSD2usszLljKd/P3/Z/9ornVueXRM5sLV+47&#10;PXCuoaEy1S5R/NaoziKu2NjiFStVMpaIRuWsM4veeo2CI4XG6hWd63IS+zpWAICBrNmy9dXljot9&#10;HQb0O9HzjLYmy9nxz+TJhrNE8VzW3ALlkP3H/uG5TrEBAMCAIHiOb3+jYYS8r+OAfih6nhE/+kHl&#10;+OGBfS6cOvrF7UsfvWfQfvUXeMu2oikMwzDSKUUVFr6NiMhjq9a/U6T8bXVTQ1VpgZRhmClF2yyB&#10;4SOBt+h97zIMoyzaVscLJNi0yrDRGkZasKHK5gopp25bkTL0EBIatEppYPc5WtvXISM72UXVZ4mI&#10;yGWr2uArK3DCyAGgwPDQG/q3wweMmMyC0kqbp7OoQ6sDAHAFLpjf+fiO1c/nxvd1INAP9XAeaBt/&#10;XF9aVHpuyeal45JiG1FfEZqqV76yK+GZj0TR69z96Jn12Qt22ISz1a/Ny531q/UnGir/cuqO57Y6&#10;3fW6CccX5P1hT1MbUVvTnj/kLXY89j+totjaqLurYsF//JfpLCtT7W/UqTji1MYWURTdJ1aTVrFQ&#10;Y/EIRCTwVStf+jihcLcotjprHz1TPGNBeYPApqv2/02nyiCu2Njyvkp2e866T8wl04mml5g/WZcz&#10;iqjZUlqw8GDG2kZR9Do236RVyNdWn//n10NWNXrFsLEhsaV+3r+MfGJ7o24RR1lq47ei6HXXL6Oy&#10;Zxb+yewhIuH0npULFtc/9j9eUfQ6dGP+siBvk8mFTAMArohwWv973R2Fj4xm+joS6Jd6kGcIDdon&#10;U6S/nLX8s5q/mWrtFwbmA4lfkzsiLuwbftzYQgPfvl2wV5Z557w8M11CxHL3FRbkcYa3NCbKWXfA&#10;qM4iSlXOfVgmYUmSPvPlIjXpt1SeEki40PxPPvOeDC6eKJ7LuCeTnMcdZwUiNiFpVPupJamTHxpL&#10;pr997mwjumzfr/MWLJkpSySK5ybMLZgvNazcbnIJxA5PGjUkJOKhCSOHEQ0bmTCUiASbfkXZ2FUv&#10;5XIsEXu7Yvmy/GFEcekFrz42OvIzTEwvmC9PjE9Iau94YiWyiQ9lkqnqS6dARJeaGy9lTvoJxxKx&#10;t2ZMGku83XGmLTbtDgCDW1vTvh3H85bM4NCXAZ3rQZ7Bpqvec4qHrMYX5tPeWfKVe5oGYqbh/64f&#10;wjcP1O+yvebAvvW5IwI5yIjcNbw/aZAkp40JO5VEmpZJhp1H7MJQmWqXWKmSEW/58J3ihSsNnZUs&#10;8JZ9h+o51RPK1KEkOGp27l2fe0sg2bkld72lB4/5y/aaA4bM1GSJ7/NiJekF2+yv5yT2uDvKbDx0&#10;4oeqhbmpLBGbrqq0V6rSibd8qP3dwsLdPTsJAEAkgd//ZuM09YMdvu8ABPT42hguy3n6lS0vzOb/&#10;+n7lqcuxDKlPeBqtp/zDHEHOSlV6dw3ksulXTEl+6eB3dz1T+ooifBu/PncEw8RJJy+tytuxYcZo&#10;lsjjtJ6Qqo3fhpUj7lLJhgaOae93+UFaMAPwNFpPXVG9LOtzb2GYIdKJi6vmb9ww8w5/dTwN+iJl&#10;8ksHv0uZV6qZfUVnBoAbnnB6j4aflZ8t6etAoD/rVQ46NPXehxXd7zYQSZLTxvB1n5/09LSvhhuX&#10;chvbbCmdl7ZpyCrLO8sel8sS4iL3URtbRNHrrCmb9lFu+rPaBhdJpGmZzXVHT3W5ZifY73LJGswA&#10;JMlpY8ig33usuZf18s3PaHXWbp5WkZtesK3BI5CnrjTvF5villm2Lns8Jy2hl2cEACAiIsFVs2Xx&#10;nl9nPxTHZDNMNhP3RKGBeMN/jY3Lzi46fLavw4P+old5huBx2k/c9fDkMUO733eAiZf+7D65aWne&#10;oo3BhSEeyza9zZ93hA5teJzWE9L5yrsTXUd3le3jJjyQHXVg0j/bg9eu3Gp2sbf9bFq6aXnhouDq&#10;D8Fj+UBvi95FNDR18sMK2rd82Xp9MLwvqy3nelg7bsLcgvlZ/PZNW+vOuur2lJmSJkwdz6GjEwCu&#10;HJv44OtOsygG/nnf1yiIU7xQ7zWb1z04qvsTwI0h+qPmbPWr2dLFG6rsLiLBY9/zhz+eW/3q4zLf&#10;QcJp/YuZ0hf1A3K6RiRWMn7mb1QZ/PalirTAJA3Z1oSJKYEGqqko/ysvEAlN1WvXVTyyYol8FEmk&#10;aZmcvxfEYzPVWNuIiFqbTJ/anI7j7XNMPbZPKi08ZTwy8U4JJY1/UqXivty+/OG0BN/4SJzsLXZi&#10;6lASzjqOO4lcze7viYjosvvcRaKL59yXiYhNzV2oyiDTmlnB8N6luwJrf/zHhmo747AHQhA8tsOV&#10;dU7i7p2YliRJTs0kZ93RUx4SPLYjNdYWIiLhK5Pp/37fpC+UZhbqB9BPsQEAQL8ndqmlvkLFZRFl&#10;EWUp1BUfmc+0hsyjdOheyOBe0DV6uz7BddF1FUKHHoiIfL/+6V8FGiKwANVqKMn3TQ3l8ssM1pbg&#10;SbjnNQc25nNElJFfcsDq9tXZ664vz+eISKEur3W21JbIOS5/85FPNkWOLnH5JTqz099QXrf1QEl+&#10;BlHI2cImpc7WWL8KiTDLP58jGB4nV2uM1sBkkhajmgspSm1s6VjxsBBa6jUqjojk6nJzY4u5TE4Z&#10;+WU1Tq/obdSpuAyVztHXHykA9BdRnxFhvCc1iixOUVGPGwi0IyLGdw31NjXpVxiGiWUVLtu0+Wkr&#10;U40Nq3u8vgMAYJCI8Q0WBjmGYfDgBAAAgFi5qa8D6P88jdZTxJPjTBslDr4JsAAAADGE/oyohAat&#10;8u7c9Rai3YVpkwN/ZwQAAAB6BPMzAACgS7jBwtXA/AwAAACIIeQZAAAAECvIMwAAACBWkGcAAABA&#10;rCDPAAAAgFhBngEAAACxgjwDAAAAYgV5BgAAAMQK8gwAAACIFeQZAAAAECvIMwAAACBWkGcAAABA&#10;rCDPAAAAgFhBngEAAACxgjwDAAAAYgV5BgAAAMQK8gwAAACIFeQZAAAAECvIMwAAACBWkGcAAABA&#10;rCDPAAAAAAAAAICBhiEiURT7OoyrwjDMQK8CAED/hBssXA2GYTBuAgAAALGCPAMAAABiBXkGAAAA&#10;xAryDAAAAIiV3uQZF+pKH09V7mgQYhbNNSfYtEomhFJrE4josk07J/RtaVG1q69DBQAY2AbgMwKu&#10;g57nGc2Wra8ud1yMYSwxwMpUleIlq2Y20WyN9ZJYqZKxRDRUptoleus1Co4UGqtXdK7LSezrUAEA&#10;BrIB+YyA66CHeYbgOb79jYYR8pjGcn0J/P9+eoLv6ygAAAaBQfiMgGulZ3nGBfM7H9+x+vnc+BhH&#10;c90IfNXv36hNSuPa3/DYTHptkbKoqslWWVqQyTDSKUUVFr6NiMhjq9a/U6T8bXVTQ1VpgZRhmClF&#10;2yy8EDiXRe97l2EYZdG2Ol4gEhq0SmlgWGaO1vZ1dVF24GV2UdWhaFurzxIRkctWtcF/2ilF2mqb&#10;x1da6EiQUmtrri5qP5N0RbVL6DweiggpZMzoqQVPhbwdOoQUvayqurdDxqTmaG2XiShiTCpwtjbe&#10;UlE0RcpENF07V4dahJxHWlC6u6uPJqL5/SePHBdjmMyC0kqbRwgPT6rU/m9z9YpgyV1H24um6PRD&#10;IcHjDz606X2bAAa+QfeMgGtMjM7r0C1T65yt3pMaRRanqKj3dnPA9dZdFULGTXzcJ8pL3q9v+Xv7&#10;uInYYlRzRETcvOK399S7Ra/bqlPLOU6la/R+a1RnERFxs9Vv77O6vaK7XqdWELdI19gqiq2NukVc&#10;6H9Tltr4rSiKotehU2UEdhNF8by5ZDrR9BLzeVEURfFbozqLuGJjizf4Mrj1vLlkhlyts7q9othS&#10;r1FxlKHSOXy7eht1Ko44tbHFX53aEjlH8jKz2xstHl8pxWt8JXqtGgVx8pJadyehBkUtK7BVpWsM&#10;uya8LcZijjiFxneptDqNq/N9dfE6a8vyudDPop2/VdsbxNcI81RbNi/t8qPxRx7634EzhNbd664v&#10;z+cClY1sFq/bXCan4Nauoo3eFL5LKLjVd0WFbyVOpalvCR2wA+j/BsEzAvoQ9aA/o61p347jeUtm&#10;cIMlTxVO618/cPtT/54uCal7Ys66BqOaI0qeOvexdAmxEtmMl1ctIO37lXZJzroDRnUWUapy7sMy&#10;CUuS9JkvF6lJv6XylEDCheZ/8pn3ZHDxRPFcxj2Z5DzuOCsQETs8adQQosSkhJuIiGhowshhRMNG&#10;JgztLCxJctqY9q2CTb9i+c3zC/9NJmGJEtNV63aoh2gXbzG5BCJiE5JGhR46LHFkPFH8iIRhLEWJ&#10;pzPxIxOHdRJqUNSyAltHJSWEXUesJDk1k6TjUkaxRCSc2l/WWvDyDJmEJZabUFgwn9u9UnMkcuKt&#10;v1U/+vMnX/ujdR3dZcot+uWi/+zyo7lMdKm58VLmpJ9wLBF7a8akscTbHWfaiG5KSEoMxiOb+FAm&#10;maq+dAoUvomI2GEJI+Lbm6LraKM3RSSJNC2Ta98qnHEc54kyJ02W+YvmxqXchsVeMBgMumcEXGvd&#10;3OoEfv+bjdPUD44eLLfEZsvG92jRkpyO/0v4HgxBvodlzc4ah+BPAiJ2JsPOI3ZhqEy1S6xUyYi3&#10;fPhO8cKVhiuJymWrfldTURN4edlec8DApabc1h7kyGylguMNleZz3Z3qmsRzLQn2Izv3vZY7Is4/&#10;WDAidz1P/HHHmY65T+I9c5beod1itAtE1Nb0yd6/z7w/lY360bDpqkp7pSqdeMuH2t8tLNzdWQht&#10;vNl46MQPVQtzU7u7jnsRbRQeW3X51gpDcPYPK5v5esl0MuwsNzVhpAQGk0H3jIBrL+q1IZzeo+Fn&#10;5WdLrlc0MeZq0G48/OBzM0df27zbZdOvmJL80sHv7nqm9BVF74696KjVlxb8UuP40cTpEwNvehqt&#10;pzrbOaxngl+fO8L3LIwbW2gIndB6pfHwa/zPV2lBqT5sDkXXZYVt7XAcEQmeRvuJsNEQURTFwMKf&#10;CEnjH52pMLylMZ0l4VSlllTKMd3fvDwN+iJl8ksHv0uZV6qZHb7Nsj73FoYZIp24uGr+xg0z72Aj&#10;NzEMw8SlFQayse6jjd4U9L2jVl9aMEvjuP3n0xWhuVFS1rJ3rbqsv+Umx3V6IMBANNieERATUW7j&#10;gqtmy+I9v85+KI7JZphsJu6JQgPxhv8aG5edXXT47PWL8dpose7dvj/ll89nJfXmqEDnf2e4cSm3&#10;sc2W0nlpm4assryz7HG5LCGud0HxxkOfs1PW7linmpox8ubAu5LktDGB/v8ugwlOBfCN9/tdRTy+&#10;56u30bjgzPJZeQvKg4vguygrbKvXaVjwVdmsvD/saQoNm5Ukp2byXxw92aMfKGFljxapaf26vQ22&#10;I/qfPjo1WkYoHZcyivXUleb9YlPcMsvWZY/npCVE7uObhNHqrN08rSI3vWBbg0cI3ySK/qkqPY02&#10;elPw7x36nKas3b9OlZsxMvJQwX3qC5O8zOybGAQw4A2yZwTESpQ8g0188HWnWRQD/7zvaxTEKV6o&#10;95rN6x4c1fWB/ZPzzMiHn83ppnMvpIfc99VWocwOPC9CH/wep/WEdL7y7kTX0V1l+7gJD2Rf2dgk&#10;l1fwqxlZkcfGS392n9w/ZBNC/tScCR0eXhGuMh4iYkfLF8xVEG/YecTemy5+lhs/dYKU+M9qrWEP&#10;aVaaMU1+dHne86VV/iUzRM2WbR/bOj/5KHnhfygMFWvWHPip8u7QaRSdfTRJrro9ZaakCVPHc9E+&#10;13huwtyC+Vn89k1b67oZeOpltJG4+QW/mpnVWTCCx7J12XIqKX0mS4IOZhgcBtkzAmLlKm55wmn9&#10;i5nSF/UDZMB57EOTU7vv3AuMoAu8ce1rhkc2L5QntjdRTUX5X3mBSGiqXruu4pEVS+SjfFMH+LrP&#10;T3oE8thMNdY2IqLWJtOn//j+rOO4s8uCBN9WV7P7eyIiuuw+d5Ho4jn3ZSJWkvVMack9hpVrNvoW&#10;yfLGta99sWDVnPGSkEmFZ5vdvpa/6DrXRtTW4r4odBmPfrH01sX6r5sc57jkkOdc2znXxWAwvsCa&#10;TOU7DcQp5t6fykYtqz0S33H8sU/qnMQplNlJnkb7ifZRHsm4J38zk+O3L1ekJfhnPTzwVkJmV1Ml&#10;2NTchaqz2888XCgPv0918tHcJElOzSRn3dFTHhI8tiM11hYiIuErk6nB6bC3h+axHa6scxJ378S0&#10;RKK2Mw47T61nmy8IRETCRXdLW3tTdB1tj5qii63kMf9p2ZtU8tvnspLI47Se4P2fEbU16RdLpYv1&#10;TRF9VwAAg0gPV6dErlnyOnQvZHAvRKxp7ANRqhDSJU5EFFhM6FvpGsSpjS3eeo2C45ZqDpTlc0TE&#10;5ZcYrG7/aS5ZNbOJe15zYGM+R0QZ+SUHrG7/IlN3fXk+R0QKdXmts6W2RM5x+ZtrG4930TeekV/y&#10;vrH+byFbZ2usX/mXzhIF+/O9TnO5Wu4LL79EZ3Z6O9ZIobGe96/IJfINfHzXeTzWQyVyzr+uUvw2&#10;pDji5hXMi4g0UF70sgy1WxSRx5UZrN+Etm1glKHFavA1a0TDduqSVTMvsCbWV+coH41v0S+RXF1u&#10;bmwxl8kpI7/M8MmWiIka7XUK/eg5hebv543FXA+i7UVTRG5dvnv3co78a1zDzsMVG1suhaxDBuiP&#10;6IqfEQCiSESM7xqigYxhmGtQBaFB+0jOynE7Gjr5DfLLNm1+2spUY8PqnMSr6/T22Kr+tG7jyOV7&#10;VenoPe+c0KB99N2Ud38fbOpoHw0AxNa1ucHCjYphGDzsri+JbNqv5uf2crbojaSNN+3c+VN59lXm&#10;cwAA0D/gbh7gGzXv/JcSPI3WU50tALkiifIXC9CZEUFw+X//e4j06W8XLpkc1m8R7aMBAIB+Dc87&#10;It9frxiRu54nMhSmJYf/1QmhQau8O3e9hWh3YdrkwB8fgWuMHXFLGhHJi3Wm10N/4CTaRwMAAP0e&#10;5mcAAECXcIOFq4H5GQAAABBDyDMAAAAgVpBnAAAAQKwgzwAAAIBYQZ4BAAAAsYI8AwAAAGIFeQYA&#10;AADECvIMAAAAiBXkGQAAABAryDMAAAAgVpBnAAAAQKwgzwAAAIBYQZ4BAAAAsYI8AwAAAAAAAAAG&#10;GoaIRFHs6zCuCsMwA70KAAD9E26wcDUYhsG4CQAAAMQK8gwAAACIFeQZAAAAECvIMwAAACBWkGcA&#10;AABArPQozxDsWmU2w/j/ZRcdPhvrsK4VwaZVMiGUWptARJdt2jmhb0uLql19HSoAwMB2oa708VTl&#10;jgahrwOBfqUneUbzsQN6Q/urIQrl+JGxC+jaYmWqSvGSVTObaLbGekmsVMlYIhoqU+0SvfUaBUcK&#10;jdUrOtflJPZ1qAAAA1mzZeuryx0X+zoM6Hdu6nYPga9+57Sqse7j0YNrjEXg//fTEzxl9nUcAAAD&#10;nuA5vv2NhhHyvo4D+qFuc4fmYzrtloOzfr6k9IPDNs/1COl6EPiq379Rm5TGtb/hsZn02iJlUVWT&#10;rbK0IJNhpFOKKix8GxGRx1atf6dI+dvqpoaq0gIpwzBTirZZeCFwLove9y7DMMqibXW8QCQ0aJXS&#10;wLDMHK3t6+qi7MDL7KKqQ9G2VvuGpVy2qg3+004p0lb7Gz9sJEiptTVXF7WfSbqi2iV0Hg9FhBQy&#10;ZvTUgqdC3g4dQopeVlXd2yFjUnO0tstEFDEmFThbG2+pKJoiZSKaLvh5RG0uX4MIvGVb0RSGucqP&#10;JnIojWGkBRuqbMFxM4Gv21akDGu9noQX8nkFTng2ZLcQyjf0b88JfyuzoLTS5uks6k6bC6C/uWB+&#10;5+M7Vj+fG9/XgUA/JXbN69Sp7ifK8v/jFpXXe7xR9u8T0asgho6b+LhPlJe8X9/y9/YUi+NzAAAL&#10;FUlEQVRxE7HFqOaIiLh5xW/vqXeLXrdVp5ZznErX6P3WqM4iIuJmq9/eZ3V7RXe9Tq0gbpGusVUU&#10;Wxt1i7jQ/6YstfFbURRFr0OnygjsJorieXPJdKLpJebzoiiK4rdGdRZxxcYWb/BlcOt5c8kMuVpn&#10;dXtFsaVeo+IoQ6Vz+Hb1NupUHHFqY4u/OrUlco7kZWa3N1o8vlKK1/hK9Fo1CuLkJbXuTkINilpW&#10;YKtK1xh2UXhbjMUccQpNvVcURbHVaVyd76uL11lbls+FfhbBg3wxtDdIeHN5G43FC9W6ercoep01&#10;ZfkZpNBYr/SjCauU+4QmPyNYI6ehOH+Vztoiiq3O2s35XKAW0cPzfV7FBqc3ZM9zfy9ftafRG/FZ&#10;t9SXbz/YcikkHq+7vjyfC/ss/E0aWShAH+juBiuKXodumVrnbPWe1CiyOEVFPa5XaEfd9mew3EzN&#10;p6J4yGr83dvqFI7/bEHOyj1NA/rrlXBa//qB25/693RJSN0Tc9Y1GNUcUfLUuY+lS4iVyGa8vGoB&#10;ad+vtEty1h0wqrOIUpVzH5ZJWJKkz3y5SE36LZWnBBIuNP+Tz7wng4sniucy7skk53HHWYGI2OFJ&#10;o4YQJSYl+AanhiaMHEY0bGTC0M7CkiSnjWnfKtj0K5bfPL/w32QSligxXbVuh3qIdvEWk0sgIjYh&#10;aVToocMSR8YTxY9IGMZSlHg6Ez8ycVgnoQZFLSuwdVRSQth1xEqSUzNJOi5lFEtEwqn9Za0FL8+Q&#10;SVhiuQmFBfO53Ss1RyIn3vpjaBfWXIK9ssw75+WZ6RIilruvsCCPM7ylMdGVfTRhlZKkTn5oLJn+&#10;9rmzjeiyfb/OW7BkpiyRKJ6bMLdgvtSwcrvJJXQTnk2/omzsqpdyOZaIvV2xfFn+MKK49IJXH+sw&#10;2piYXjBfnhifkNQ+I4iVyCY+lEmmqi+dAhFdam68lDnpJxxLxN6aMWks8XbHmbYuPkCAPtfWtG/H&#10;8bwlMzj0ZUDnejbnYrgsJ+/Zdbv+xzhDwf/1/cpTl2McVew0Wza+R4uW5HT8X0IiTcvkQl77HpY1&#10;O2scgj8JiNiZDDuP2IWhMtUusVIlI97y4TvFC1ca6Aq4bNXvaipqAi8v22sOGLjUlNvagxyZrVRw&#10;vKHSfK67U12TeK4lwX5k577XckfE+YcIRuSu54k/7jjTi2z1sr3mwL71uSP8p4gbkbuG9ycNV/vR&#10;CLxl36F6TvWEMnUoCY6anXvX594SGM64JXe9pQeP+cv2mgOGzNRkf+bKStILttlfz0ns4YSmNt5s&#10;PHTih6qFuaksEZuuqrRXqtKJt3yo/d3Cwt09OwlA3xD4/W82TlM/OMjm78G11Jtrgx2d83yResgp&#10;q3OAztNwNWg3Hn7wuZmjr23e7bLpV0xJfungd3c9U/qKonfHXnTU6ksLfqlx/Gji9ImBNz2N1lOd&#10;7RzWM8G3P3fjxhYa+GsQD7/Gnw1IC0r1YZMCui4rbGuH44hI8DTaT3Ts+fcv/Ok6BuYHacFHrKfR&#10;eio4duPnrFSld3f5RmsKX9hx0slLq/J2bJgxmiXyOK0npCHDTD67VLJAF1TX4XUTSOcs63NvYZgh&#10;0omLq+Zv3DDzDn91PA36ImXySwe/S5lXqpl9RWcGuC6E03s0/Kz8bElfBwL9WS9z0OHStB+npUkH&#10;4kXVYt27fX/KL5/PSurNUYHO/85w41JuY5stpfPSNg1ZZXln2eNyWUJc74LijYc+Z6es3bFONTVj&#10;5M2BdyXJaWM6+xodFkzwuetboOt3FfH4sgFvo3HBmeWz8haUBxfBd1FW2Fav07Dgq7JZeX/Y0xQa&#10;NitJTs3kvzh6smc/UBLMSHyzanwkyWlj+LrPT3p62gfSk48mEHZN2bSPctOf1Ta4SCJNy2yuO3qq&#10;yzy66/DIoN97rLmH4QX45me0Oms3T6vITS/Y1uARyFNXmveLTXHLLFuXPZ6TltDLMwJcR4KrZsvi&#10;Pb/OfijO9+tKcU8UGog3/NfYuAH1M0sQa73MMy447cmzlGM6nWHQzznPjHz42ZxuOvdC+vN9X8QV&#10;yuzAj4WEPvg9TusJ6Xzl3Ymuo7vK9nETHsi+srFJLq/gVzOyIo+Nl/7sPrl/yCaE/Kk5E7r75ZKr&#10;jIeI2NHyBXMVxBt2HrH3ZiIOy42fOkFK/Ge11rCUgpVmTJMfXZ73fGlV+3qlZsu2j229OHm89Gf3&#10;yU1L8xZtDC4M8Vi26QPnuIqPxj/bg9eu3Gp2sbf9bFq6aXnhouDqD8Fj+UBviz5QODR18sMK2rd8&#10;2Xp9MLwvqy3dDnL5a8dNmFswP4vfvmlr3VlX3Z4yU9KEqeM5dENDf8cmPvi60yyKgX/e9zUK4hQv&#10;1HvN5nUPjur+BHBjiH4za+OP/0X/F39XuPDNpxs2HJ267Bf+Z7VwWv9ipvRF/QCZFjr2ocmp3ffD&#10;GHaWm5oEIoE3rn3N8MjmhfLgKHtNRflfeYFIaKpeu67ikRVL5KN8szr8X7U9NlONtY2IqLXJ9Ok/&#10;vj/rOO7ssiDBt9XV7P6eiIguu89dJLp4zn2ZiJVkPVNaco9h5ZqNvmWVvHHta18sWDVnvIQlIuGM&#10;4zhPdLbZ7Wv5i65zbURtLe6LQpfx6BdLb12s/7rJcY5LDpkA23bOdTEYjC+wJlP5TgNxirn3p7JR&#10;y2qPxHccf+yTOidxCmV2kqfRfqJ9lEcy7snfzOT47csVaQn+eQ8PvJWQmRpx6UVvkPEzf6PK4Lcv&#10;VaQFJmnItiZMTAmco3cfjc0ZDJs8tk8qLTxlPDLxTgkljX9SpeK+3L784bQE3/hInOwtdmLq0Kjh&#10;EZuau1CVQaY1s4LhvUt3JYVXLVTbGYe9veU8tsOVdU7i7p2YliRJTs0kZ93RUx4SPLYjNdYWIiLh&#10;K5Pp/37fpC+UZhbqTw+M/+EAANp1vSCl1WnenO9b13p/fsmeg9bQRa1ex/9r745dm4jiAI7/bpcK&#10;bg8cxSxB/AMcDoMR/4AuBa9gwdUqmEE6utiDQNFBhwsZHATp4hROKwiiBCIIDsnrIEVCUic5L6Ao&#10;Fx0u1yaXtGlNXm3o97OGu3v3e8fxy7vf7259OauWUz2N/8E+pxBpb+CpfNzFOrDoLRIvoUd1L6/U&#10;Ha9SdJSIKMf1ddjbzQ/tzYu65VXWHCUiWcet6LDXZBrWy44SkXyhXG0FVddWynlUbX4cfr4gEm/7&#10;bKP+vu/XeU9/6fVnishuW2yrVi7Y8fAcd73WiobPKO/pb72OXJF4Vf/36PHoN66tRN3w6kHSQ5ts&#10;tLC4kBppcrz9j+VXn+TT2xV9/bU/tskDl0D7cVhTgd2Zp/r4gITad3f2UfR18G9T8+7Vw3TNSn98&#10;/0ShrrhONpmsig6jQw5P2QVvQyfFJEFf0HoBSV9+g0OI25hF7EK51gxqRVuyTvFtK4rbcXfbm4Gj&#10;IWP7WhP0tWKYiFjxNSSzzLKsKZxCt1G6dnnl4tPGiHeQ/9wsOZmVcxuN+wduIthDZ/Pl4wdrZ+6+&#10;GF/DiIOY3tQAGGU6N1icVJZlcWs+WqfOX7l5PXfIalEAAGbU+O+bnBSdlv7UbsvWdleG/hh3mvqz&#10;tGVr+5fMTVwDO2ffXpx0H0hMdWoAANPGeoZI/CGP07nVtoi/lDl77/X3vkq7bqN09UJu9YPI86XM&#10;peRjFjgGmBoAOPaozwAA7IkbLCZBfQYAADCIPAMAAJhCngEAAEwhzwAAAKaQZwAAAFPIMwAAgCnk&#10;GQAAwBTyDAAAYAp5BgAAMIU8AwAAmEKeAQAATCHPAAAAppBnAAAAAACAWfMXlRv/UfH+yMkAAAAA&#10;SUVORK5CYIJQSwMECgAAAAAAAAAhACp3N774QgAA+EIAABQAAABkcnMvbWVkaWEvaW1hZ2UyLnBu&#10;Z4lQTkcNChoKAAAADUlIRFIAAALNAAAAuggCAAAA2pXnhgAAAAZiS0dEAP8A/wD/oL2nkwAAAAlw&#10;SFlzAAAOxAAADsQBlSsOGwAAIABJREFUeJzt3Xt8E2XaOPxrpm7hgTT0x6Iyoa79sDUtayqH9IFV&#10;WA0tJLIsyhYBBZtouru4iyvapYnF4irgSmnf8qDoLu4voVA8ACYvHvhAAylFK2v7Jpyq2ybEPlHb&#10;TH3oU5oD0FYy8/4xSZqkORQhtoXr++EPmjld9z13Z66577lTAgBYloWRjCCIkV4EhBAanvACi64F&#10;QRDkUMeAEEIIoRsW5hkIIYQQQgghhBAaaQjA9zMQQghFgRdYdC3w/QyEEEIIJRDmGQghhBBKFMwz&#10;EEIIIZQog88z+ujTH2s3yIgcgnhMa2USGNP102PVLiMGQaCudQ11rAghNLJdbKx4JEO2p2Vk3B/Q&#10;j2VwecbFFv2GRYLV+7umlliOe9l3lcKR0Q8yWqjcx7LnjSoxUCVGp5cN5m3WSCmQaixe1lGWyx/q&#10;WBFCaCTrNu/cUGy/NNRhoGHnlvirXPxCq36sFNY2Gwqyxo6M/AIhhNCPiPGc3v1ayzjJUMeBhqG4&#10;eUO3eefzhR3Kj8pu+CSjjzbrKxTZ3EDKXHW1me4DAPBYa/X/VMterG1vOVKhEBAEMVe9y0z7OgYZ&#10;2qznPiUIQqbe1UgzwFi1Mt8HIQNM/Z8L1tW6GABg6MZdalnwtuCqVQsiDOzItP92Wev0WrVMfaTd&#10;WlOhyA4KMnR4KHBQpkUrC+wrR13bGVLckKXcQRQVR6ye8GrprFXnRBhqkmmtjMtaq9eqV6prv7Ie&#10;2aoQBJUiZOfLtNZvg3Zy98onfjuwiP6hK5d/VwQxV62t9ccTa4f+onmsvhNECOaqtbVWbigsUDkC&#10;mTa4O7e/0vyH7qPN1eq5AqL/FF/3suf8peJFWfB+uoNOt79VIDTyXDT98+M7N63JSx7qQNAwxUbn&#10;PaeRikXy19/e/7qcEgOIpaoPm90xNhgKsYswmHETlmW9bTolJVLq7F7f/4FSGZ3ctgBALVW9ddDi&#10;9rLuZp1KCtRqXVsvy/a26VZTwf8Hscp4ntvbKqnkPliqsVz2H++yRbMUACilro07osNQIl+vszhZ&#10;ttfRsF1OUVJN8/eWt9fr7F6WZZ1GlS8GlnU3Vb26egUFAECtKHnrQLOb9botOpWE8u+NO7ov/vCy&#10;h4QRXAN2nVLkrxlns0ZJwcJy04WwWqpaf6DNG1aNzuaqnbr9xRQAgGiF6u8HLE6WdVp0JZL+GMKq&#10;nYvEt3+vRSMFf+lYlvW2GbcdsHgvmMoXS1Q6izsQT1CJQqJlWfaCqXxhYIesu6FcslCla3azLOtu&#10;0shF/nPEVU6RVCIOnOv+s9+//16HcZOcO7TX0VApp2CppvlkIsoecmb9P4Kk0uQOPXUIDQ/xLrAs&#10;67Xr1qp0jl7vOY1UTEmrm7EpowCI15/RY/v8sGHUjOw7M2f/aZej0dFQOLH65aVrPvr6Bnzsutjd&#10;Rk+ZLbqdBCCpX8zOpujT9g5mQm7ZYaNKDJAhW/6gkEcCLyv/BbUK9DtqWhlgLnb/D509Q0QlAyRT&#10;ohnZ4Dht72QAyJTU8dNki6T1pZoTvjdMmW+aYWYRBTAhNYUEgB7bIZ1X8Uy+kA+QTM1crigQGEp3&#10;fzLx0Q35d4afFZ5I8fz2t1uMKgogbd7yh7N4QPKEi19Y/wRo36ux9QDckpLKBxg1ITWs04mXljkZ&#10;qIz0iZEeM8ixqRNG+X/gC+fMzoaTR850hJxcMkux4eFJ4QHxsxRP5D+yucVYQsGoNNkjDwv5AHxh&#10;ftF61SjtDqMtQvvgpWVOBhgzPmU0AJAT06dRwUeZlPvMwxk2/brinxQU/lrIIwH4WcqyPapR2qd3&#10;1HFP+SHRAsDolPFj/Dvsse6rKE7OL1ycxQMAnkj5+jYVvPH0a/UuAIBbUlJvnbbw11LDm5o6X6cO&#10;Y2uF+flUoMaY1kOVvYoXFgt5JJDUzEJFAbW/dOeF3yag7AMWCjKzKUgelzLmxu4vRDeqvvaDe04v&#10;emYxhX0ZKLLYlzZPW2sr/OyBhxaKKRKApGauKtl01/9q34l4MR3ZSKGyht2nFJK0+WNtyZpCA+1f&#10;wt0kgvAEmdlg2HvCxowWKvexNUoh0OYP/lmyqtQQvFqSeKX6CajWH23vA2A8p856RVn9r8Mw9vq9&#10;H27Ju9XfaX5r3hYz0DZ7R1/UELkbUlDIvLSMbKjfW2+/DmeDoU0HjzdR+atkkwd9u+MCCAkxLXMy&#10;GA7X23pC13RZa9/RVNfH3FuPrf6wISQlGp8jk1K0ocbUFS94e/3eempa+sRA6Px7ZAViuvqoyT8S&#10;kTTjUbUKqt/+pJ0BgO5T//peNLX/3V/GdmLvwY1545J8Z2Nc3hYa6NP2jqg1e53K7rHWVu2s7m9s&#10;CI0wDH3ojbb5qvsHJOQI+cVsG0ynvdkRunr6nIVz4Nzh+taeKNuMXIzHqlfPve/5YxfTn3xZI6Xi&#10;bwEA4LLq181Ne/7Y93c9WfGyNGRR0riceQW+no+uxk+8IuGY/oUeh6VJwA2yBNmnFEZ65B0ssz9x&#10;yVZU6H3vl8RFv5o3LolIEswq+rJgz0v5k67vQ8kle4O+QvE7jf22WQtnxVzT02ZpjfS5r4soJFqC&#10;IIj/yCzc79/UYWmKdKsOydsm5Mikvu4f1+lP4C5hUmA9xtNmaxo4slZzjfOqYpb9ir1BX6FYorHf&#10;8Z8LB9vYEBpmmK8PaOgl8hzeUAeChrOY11FyQvoUQYTPR2Wk336DdZExHvO2RZk7ktZ/sHPt8lxh&#10;atwNqGnpE8luc8WKzNdHrTf/c+0jEmFKUvhK/PsKN80xVB861X72zPipGcGVzRNkZnc3nmwd8N7l&#10;1RJMS5/g3zH3dkivw/jIN8VLFpV+3D6Yjg7u/up1NFTeXZ03V6H94lpDCu6ToI3Hz5BzN+8pU84T&#10;jf9JzM14aZmTI/XoBBcQgl568L3vAuDr6YnQ/RDSO0LyJfJN0pPVH55uN50bf2960NkgeWkZ2fTZ&#10;k+eu+VtUBl12+t3jZ2Du5kNlyjzR+Gs9KkJDgnHV73j6wB9zHkgicggih0h6tNAAtOG/piTl5Kg/&#10;6Yy/A3RziP28Nn7mQysl5/Qfnu32f+Jpa22lZPNyUm6wTrKuxn1v11HieTlU5IIF3/88DkuToEB2&#10;D991cl/lQWrmr3KiDkyOzpA9qrRoK1+0Tv9t6LMxOXHq/Ky64sLVFTVWj29+iMf8vt4ap6Mo6G7K&#10;PYVLZTlh96lkKudXMymgD5ksnkGPqPheSvhid+k7jVc36yG4v8HTZmmlCubl8P1lpRYp/rBYPKiB&#10;22TB1HslA4eBJCuXzYx3IyYnTp0/Y8CYxShJ0eKZ/OB0YrJs1YOWyrIXv/rFb0P7jUiBaL7kZPGi&#10;NUEzbrrNuz6O9310P7zsVIHiD/niKK0NoRGB5N//N4eJZf3/vO9ppEBJn232mkxl908Y6vDQcBH7&#10;Okfypj1Z8QQUb9pW+10fQB9t3rur9pfbfz+HDwDM1/rnsgXP6Qf10DzccQ/T3BOty1p3wtIHAMC0&#10;f173FXfrqq+u+pRmAJj22s1l1QvWPSOZ4HuMbjxzzsOAx1pXz23U2173mdXZ3dXV7WaAnHT/yoJR&#10;xyYIZwRuP53dbgYAUqc/plRSX+wufjAzhRsISBK+Sc7K8N3/mA776Yij9oa9VXXtDABDGzdvNCzY&#10;vkrCJwH6Ouw2/+p9tOnTRhqognk5/Ettltaor30wnfbTgXExl/Xo0UYaqAU5mbxIrSJk5WC0oXpv&#10;Hd0H0EfXvrGx+pfbn+GaB7e+q9t9BQAAetxdlwAudbl7+kvnqwoOyRM/WVE+w1D66jZufiht3Lzx&#10;7BPrl03n4om1w1TxUy+WS+pLX9E0BiJplK5fOY0HAHDF3X2hq/siA8mT5uUXwLcTfp7pfzWjt7P7&#10;IgMAvGmP/TmfoncXSzNTfO9o/OrNlGxfF1RCy37J1dUH0Od0X2IAgGnXFwqyC/U34qvWCKGbVpxZ&#10;KV6H6R2VRAwgpiQv7zZ19Po/t+ueFVHP+mZpDqHoRQjqWuf4Zjb6Z6v6USqjk5sMCZREtdvk+M5U&#10;vhAoeWWDw8vthFqjObxNTgGASF5+2OKbguh1N1fJKQCQqqoaHM6GcglFybefOPq670UNqsTo/N5t&#10;eqvceJ6byQn9n3tZ1uu2HC6XiwDCd+s0lgSN2PvmynJTMakizeFKOQUAlLzcYHFHLCa3N+eXQW+Z&#10;iMPfBfFN7AzbSmdy9LIDcXMvg6uL24dFIwVxkWZ/pVwEAJS80mBxDtj5Uo3lm6AK/8UKxeL+nQXP&#10;NWVZ1uswVakk3FHk5TqTwz+pNcYO/XOJHQ1VKumAgvRXDqUyOtkLpsrtRufF4BrzF8dpMXA1G1y3&#10;17fs4qLy9f3NQKqxXAjaOVVidHqD51cjNBxA3HuEH85rRQMBAMG1IRjJCIJIZBF6rFp5ZmmGsWVT&#10;Ln9Iu7mZFu2C3NJpe1qGzbekM1btgsw3pxkPl+XedH2kN3PZ0U0lwRdYdIMjCALHhxFCCCGUKIP4&#10;+yY3O0+bpRVosHf0Af9aJp1eeyAOSxNNg72DgaHtWPFjPG22JnCAvZOBCcMioh/PzVx2hBC6CniF&#10;jIlp0cruydtiBthfmDkn/E+E/JiBWLWycXlbaABDYWbacPhDGD1W7aPj8l6lgTYUTknz/YmQm8TN&#10;XHaEELo6+H4GQgihqPACi64Fvp+BEEIIoQTCPAMhhBBCiYJ5BkIIIYQSBfMMhBBCCCUK5hkIIYQQ&#10;ShTMMxBCCCGUKJhnIIQQQihRMM9ACCGEUKJgnoEQQgihRME8AyGEEEKJgnkGQgghhBIF8wyEEEII&#10;JQrmGQghhBBKFMwzEEIIIZQomGcghBBCCCGEEEJopCEAgGXZoQ7jmhAEMdKLgBBCwxNeYNG1IAgC&#10;x00QQgghlCiYZyCEEEIoUTDPQAghhFCixMszmBbtYwIihwj595jWyvwo0V2rHqt2GTEIAnWta6hj&#10;RQihke1iY8UjGbI9LSPj/oB+LHHyDKb1xN5zdOhnIuWKvIyR0Q8yWqjcx7LnjSoxUCVGp5cN5m3W&#10;SCmQaixe1lGWyx/qWBFCaCTrNu/cUGy/NNRhoGHnlphLe2zN3lXvOWsy/Hdh5mu9ek+q5I6RkWYg&#10;hBD6MTCe07tfaxknGeo40DAUO2G4kjLzsfyM/kd9ptWoTbk3J+VGTTNc1iNbFQKCIAhirlpba/UA&#10;AABj1coCQywyrZVhPC27FAJCUKhvZwAY2qyv8G1FyNS7GmkGAHqsu16peP+dCkU2t7ddZprrSwxZ&#10;3fc546pdJ4gwnrNMa+0BAIZu3KWWhe4fgGnRyiJsJFDveV+dE/TzulqXvxczZJNlWuu3tf1r5qiP&#10;HA9aKpBpfZ2fIcX37y1ySP0VWasWhG3SP4YlUFTs16pl6iPt1poKRTZBCOaqq810nz/ICPUZEoNv&#10;J1uPWF0Rzk73wENHivYqqmLA0tpOAACP9UggzLBFfoOJbVCnxrfbPtpcrZ4rIIigFuWx1ur/qZa9&#10;WNve4osnqLFFbpwDW45AUXHE19p9W+1SzyWI/lMzqPAYj++EBnbYWRvcFIOqoqUl6gmNGjYazi6a&#10;/vnxnZvW5CUPdSBomGIH67KlepXq+PlBr/8jiVeE+OMmLMuy7AVT+WKJSmdxe1nW2axRUiBS6uzc&#10;Qm+bTkkBpdS1eVnW21xVUvleuZySaize3jbdaoparWvrZdneNt1qCsQq43mWvWzRKOWV9Q4vy7qb&#10;NHKRLwCvXacU+fdj1ym5zy9aqip1bb0s63UaS/x78Lqb92uOnfc6DCXy9TqLk2V7HQ3b5RQl1TR7&#10;A0UreZUrl9eikQIlKW9ws6w/kv74g0odOKjXX+qFAAvLTReClnLFCeI0qigI1FXMkPzczTqVNLTa&#10;L5jKVyh3bC+iAACoFSVvHWh2s163RaeSUL46YaPVp/8UqIxO1l+lkkqT2xu+iGVZd0O5hOpfGi3a&#10;2FUR3mzOG1Xi8KUgkmua3Oxli2YpwFKN5XKE1uc0qoJj42rSH9tVnBq212HcJOfap9fRUCmnYKnG&#10;8o1RJQYAoJaq3jpocXv91R5UgZEqM/RYXGsPtIE2Y8kqla7ZzbJeR32lXOQ773HC87pNlRLJS0ZH&#10;0LEMdVXrD7R5wyrT2Vy1+5jTG/2ERg8bDYX49wivXbdWpXP0es9ppGJKWj3gaoBuYnB1800Ye33N&#10;bbLp469/pjMMMFb9uuKfFBT+WsgjAfhZyrI9qlHap3fUuRgAIFNSJwDAhNQUEhjbma55BcvX7nLU&#10;KIUkc7H7f+jsGSIqGSCZEs3IBsdpeycDAD9d9sKa2RQJwMuY88AUoG32jj6Ay91tl7Nn/4IiAcjb&#10;RbO5z0mh4rn8SWFPAiQv6xGlhGc7pPMqnskX8gGSqZnLFQUCQ+nuOlfk57vk8fwxAAC3pKTyAUZN&#10;SB0bfoLJsakTRgX9PDpl/BiAMeNTRgct5aemhA6o8QSZ2RQ1LX0iCQA9gwqJl5X/gloFH7199Fvf&#10;AtfJfXV56t+t/n9ajCoKIG3e8oezeEDyhItfWP8EaN+rsfUARK1P3ynw7TxjzgNToO5fZxx9ELYI&#10;AMbwxycDJI9LGUPGijZ2VYTjpWVO7l/KdNpPOwCmPDAng8ctpzLSJw7iWY4nyMym/LGFih0P03qo&#10;slfxwmIhjwSSmlmoKKD2l2rO5ZQdNqrEABmy5Q8KeaS/2vU7alqZ6JUZeiy+cM7sbDh55EwHA8DY&#10;aiq9y17Iz+IBkNS9hYpFlOFNTV1nvPCs+9a9P3P96lwqGSB5kvSpTfKfQtLdig0PTwovKD9LUSDh&#10;k9FPaPSw0XDU135wz+lFzyymsC8DRXYVeQbTekJ/l+QGHTTpsdUfNoTcKsbnyKQUbagxdYWs6Pmi&#10;qsw2NSeQbI0WKvexNUoh0OYP/lmyqtQQ+PxhmZAEAGDoT6uqT0pKfr8gYzSQWcoaW40yC2jzB9q/&#10;rircHycuxl6/98Mtebf6e5dvzdti9qcsQ2TwIfFnLCu6U7vDaGMAoK/96Idf5t+XQfrvtf1IXlpG&#10;NtTvrbczUeszNATafPB4M6V8VJYRMSf4QdHG4rLWvqOprg8KWbjsb8USqK+u+vQquvQ91tqqndUG&#10;Ov6aAzC2E3sPbswbl+Qrx7i8LTTQp+0dDJcABeEJMrPBsPeEjRlUZQJDmw4eb6LyV8kmk9Bjqz98&#10;cEveON9hksblvUoP4jbP2E7sNUzKTOP5YxApd9WU5U6IuVFwCMEndHBho+GBoQ+90TZfdf+AfBIh&#10;v8G3jR7b5413S+65QedleNosrZE+D7nC0lvyxqVkl15JE4RUm8uqXzc37flj39/1ZMXL0pDNe6za&#10;ZUkCadXkLXs2zae4rTwterUs7flj36evqNAsjReXw9IkGNBpvE8pjHd/BQAw+++v2YoKff8LEABA&#10;v+q/Y/1H5sBcJ7BUoKjQm8Pvo1cRUur0h/Kl3NMw01qjBaVs8iAaXIz6BHpL3jiCSBLMKTqyaM/W&#10;xcHXNjpwd0yaUhi4l8eNNnZVwCV7g75C8TuN/bZZC2cFfU7yxGs+smyf+S+FICnihqGu2Bv0FYol&#10;Gvsd/7lQSsVaM3I8jKfN1jRw7K9GKYxTobEq03esJMGsoi8L9ryUPymZ+0XoH+XxcdQos8i44cWp&#10;gijFjXxCY4aNhg/m6wMaeok8hxd/VXTzGnSewdjrz9xbOGewDygjDS8tc3Kkx1zBtPQJgTqiVEan&#10;u6Hom41//IfJ/9Jct7liRebro9ab/7n2EYkwJSl089FC5T6vo774yl/T8l6upfvA01ix6DevJ601&#10;71z7SG5mSvy4BJnZ3Y0nWz1x14yAG9XudRgf+aZ4Sc4Te/q/9aT/jsW9WxDK9ypJm/GJjuIlT5Qe&#10;+Dok07iakEjhQ2oVbCn7sMV6Qn/3Q/PCx4aCcVUduz59w/leR33l/I/ysn6vbXGFLWJZ/5s3g4w2&#10;dlXQxuNnyLmb95Qp54nG/yR8qfvrxroZ5SZHhA3DdvPu8TMwd/OhMmWeKM64Y+R4SF5aRjZ99uS5&#10;wX7PCzUtfSIZpzL9J9rRUHl3dd5chfYLD/DSMifTjWfOeaL0X8QID+qrPzx7tQ010gmNFzYaLhhX&#10;/Y6nD/wx54Ek7quVkh4tNABt+K8pSTk56k864+8A3RwGmWcwrvp39FNnjZCvzfgBkgVT75X4uu6D&#10;SFYumxl6X+BNe+zPD1qKN/zD3A0A4Dq5r/IgNfNXOdHHJn2D3HU7yg7ZLjQeqKxLnTlvOjXImiQn&#10;Tp2fVVdcuLqixuq79DMe8/t6a8/gi0ZJlhdIKTAcrrcNfisAksqZJ6bgi0MNX4XcPK4upAmSwj9J&#10;DdWvvnr4bllIZxh92t7hnxThabM1UVJZzvjB1CcEqpTWlu40xbnxXmMFUosUf1gsjhiMx/SPtW9A&#10;+YtPif9P/N0UKP6QLx7sSY+EFIjmS04WL1oTNDGk27zrY1/uGJwiexyWJkGB7B7+4CrT/7bHF7tL&#10;32l03SKYeq+krmjR6m39sz885l36ON/MR2bct1wKdcXrN+pbAuGdqj0zyLQo5IQOMmw09Ej+/X9z&#10;mFjW/8/7nkYKlPTZZq/JVHb/jfpQiq7aIK98Xaa6/8n/ZXrI2szX+ueyBc/p22+EF7RInvjJivIZ&#10;htJXt3FT/2jj5o1nn1i/bDqPBACmw37a1xOfPEkqL5KcrHztgxYPw71q4Hv+81jr6i19AAC97R9s&#10;37r/g1ruSu359/u7PqJBMC39tnFpGdngaDzZ6gHGYz1Rb3ECADDf1NX9NwMA0Ndht4WO3qdOf0yp&#10;pL7YXfxgZgrXX50kfJOcdesJdcbT+m/b7V1UGq//tPR1uS6F76ePrttbbaBB+uCcjNH+Fxhd3e4r&#10;AADQ4+66BHCpy90DEHi9EQAAGNp01EyDuEB2D9/jsDTR/swgSkhRXpUgM/JWKTt3dzxYKAm97hj2&#10;VtW1+6vasGD7KgmfjFqfdZ9ZHYFTAOCxHq0x0yBaMOvnvMDZ6ex2c03xkqurD6DP6b7ExIp2UFUR&#10;ZSl0m/+xoRhWVzyVw+MG3aJ0NsSMLWzVmEfkTXvsz/kUvbtYmpnie3niV2+mZPtTf/+bIkx77eay&#10;6gXrnpFMiFGZX10JOtHgsh492kgDtSAnk3cLb3r+n5UieneRNNP/koZwZ8qsdDJ2eORk2ap8Cgxb&#10;lkzxhzfvPZjEDylapJoZeEKjhm2s3f+0QPC0vn3oXk5CCP0w8SemuIyqxwPzP/28dt2zIupZbjri&#10;UIpehAE94b6Zmed9swH9fF3uXoepSiXhPpGX60wO36RWi0Yasgev21QpAQCgpJovnc1VcgoApKqq&#10;BoezoVxCUfLtDY5e1usw6crllH93BoubZf1zCAEkqipTm9NUKQGRb/prWFT9HdRet+VwuVwEAAAi&#10;eflhi9vrm7pJKTXNzrANKVX1/tDSAYjk5TqTozdkQCF4ViQAgFhlqNOEvTpAycsNFmdw8X1RRQop&#10;qssWzYqQia/eZo2Uooo0hyvlVEjlsCzrdUeqzxNHXw8fpPefofCzc8GoogYR7VVUxYCl+6tVFPim&#10;dIbsJ3z65SBiC6mTqEf07dZpMVQOaFGXLZqlQK3RHN4mp8JOR+TKbGg7HX6iAy2E47YY+ltupcHi&#10;vOrwJCqN0X9OnUGlDgyUBNdM6AmNGrbDHTTfFf14YNDffYDzWtFAAEBwbQhGMoIgRnoRbmRMi/ah&#10;d9LfeSmXT/Z/siC3dNqeFvy69+ugx6qVZ5ZmGFs29dcwQtcPXmDRtSAIAi9MKKH66Lq9e++W5OAt&#10;ECGEbkp49UeJEPgm9VGCx8+vemZOSL9FyNse6Bpxb4cM6VeqIIRQdJhnoIQgx92aCQCSEl3d34K/&#10;6pSxamXj8rbQAIbCzLTQv/GBrhbTopXdk7fFDLC/MHNO2F9XQQih4QDfz0AIIRQVXmDRtcD3MxBC&#10;CCGUQJhnIIQQQihRMM9ACCGEUKJgnoEQQgihRME8AyGEEEKJgnkGQgghhBIF8wyEEEIIJQrmGQgh&#10;hBBKFMwzEEIIIZQomGcghBBCKFEwz0AIIYRQomCegRBCCKFEwTwDIYQQQomCeQZCCCGEEEIIIYRG&#10;GgIAWJYd6jCuCUEQI70ICCE0POEFFl0LgiBw3AQhhBBCiYJ5BkIIIYQSBfMMhBBCCCUK5hnDUx9t&#10;/lirlgnUta6hDgUhhBD6weLmGYzHVqvdICNyCCKHEDxdoT9NMz9GYNcR46pdJyCik2mtw6tIjKvu&#10;3fdOflq9xTDUkSCEUBzMd427fPcImfrdxhF3h0CJFi/PcNdtVJRZpm9zm1jW1GtedvH11a8coPt+&#10;lNiuF5Kf+zcHe8FUvliqafaynPNGlRioEqPTy9YohcOrW4fkSxTPLZfNpIY6EIQQiu2iuWo/fe9f&#10;DrGmXseOhzq2F5Ye/BozDRQs9g2WcZ06Wg1imUTIAwBIpuYsL/jZqYZzI7Evf3TK+DFDHQNCCN1I&#10;+trNndOfXCQcSwIkU+LlCtmoQ6e+8gx1WGhYiZ1nkLy7chZA1catB6wXGQDGc/bQ3p/+4Unx+B8p&#10;uh8V47HWVCiyuaEUtbbW6mGijblwr00wtFlfofAtnaveZeb6C13WWr1WvVJd+5X1yFaFgCAImXpX&#10;I80AMC1aWWBny7TWb2vVOf4fc9S1nQDA0J9tVWQTRLbizU87AKDj0zcV2QQhU+tbPBC8h2Vaa09Q&#10;7IHPc9RHjsc4yl8qXpQFFeP999X9pfONH/XR5mr1XEFooQAAwGM94itvtqKixuphGKtWFrI542nZ&#10;pRAQgkL9ty2hi7pr+48kWFfrYgCAoRt3qWW+Ct81sLs1pPJ9r6oE16Fqq1r2Ym17iy+qkGj7aLPe&#10;fzYFc9XVZroPoMeqXRZ6Jn0FCV0kkGn/3T3w0JFqJrwGQot5pPGteJXg8jeSfuEv5Qyi2fSvGzOe&#10;6NXOeKx1eq1apj7S7vstCFQaQJSmHnIs7giKrUesgdivurq48AY2M3AFrRZ0NNlb+96ShdWdouKI&#10;1dMfwMA2gK4j0SUJAAAgAElEQVSv5En3y6aP9d9HLraePHtH0UMz+EMaExqO2Fh6HcdfkogB7pOX&#10;76osf6fB4Y25+lCIVwTOZYtmReRxE5ZlWa/bVCmRlOgsTpb1upur5BRQSl2bl2VZ1mvRSAEoldHJ&#10;beptM247YPnerlOKfOt47TqlCKgSo/N7p7GEAgAQrVD9/YDFybJOi65EAiKlzu6NcNzzRpUYYGG5&#10;6QLL+vZDKXVtXn8MKqOTZb1tOiUVtM6qhZL7fh5UFl+EQK3WtfVGKl3oUZxGFdVfnNDS9TqMm+Qq&#10;ncXtZb2Ohko5BUs1lsssy7LuhnLJwhJjm9cXT3Bs/rryNleVVL5XLqekGos3/EDcjyCpNLm9LMt6&#10;HYYS+XqdxcmyvY6G7XKKCi5RoGRui04lofp3wkUinSu57zYAAGqp6q2DFreXdTfrVNJADXjbdErK&#10;V+fB0bJsb5tuNQVilfG8/0RTkvIGd/gif5OA/qXRaiZ0/1xFUYFixqwEL9daKHlVs9vrtWikELES&#10;4p3QsCqLGU/kaueiAqBWlLx1oNkdqPag5j2gqXvDj+Vu0shF/gP90OqK1My6LG+v5359givT3VSl&#10;qXeGxONs1igpf7VEbwPo6gzuAtvrOKUrX7205Hjb8LtFoKEEg3gPNJm6f/0HlSVU7+7i17RN3d8n&#10;Lt1JvJRp6RMiF5ix7lv3RnKBfLGQD0Dysgpe31MC2r+9VtcJAOTE9GnBr0qQk3KfeVhIXu5uu5w9&#10;+xcUCUDeLpo9BWibveMKP3dTi7GEglFpskceFvIB+ML8ovWqUdodRluEQUteWuZkgDHjU0YDAGMz&#10;7tBO2aT+9SSS5AnumNh/wPtXFnRU7jvpAgBybOr4exYuyjaU7q7jnv+gx9YM84vEAPzUlFsiFS/k&#10;KMATZGaHvfpBZWcKeADAtB6q7FW8sFjII4GkZhYqCqj9pZoTLuix7quonFn0fO4kEoCcNK94k5Ib&#10;hSJTUicAwITUFBIY25mueQXL1+5yRHzlhTtu8riUMSRAj+2Qzqt4Jl/IB0imZi5XFAiCStRf1zzh&#10;4hfWPwHV+qPt3MMo42r8uG75m8bPvjSqxAAZsuUPCnkk8LLyX1CrQL+jppUBgIvdbfSU2aLbSQCS&#10;+sXsbIo+be9gAOCWlFR+0M5nPZANdUe+cIQvAgByTMq4ZIDk8fwxsWrGXwMBY/jjk8FfzNiV0Ndh&#10;t9FAZT8wS8jjVhZEbaKhewk5oWFVFiueKNUOkrIWo4oCSJu3/OEsXqDate/V2HoAIjb1vvBj8TLm&#10;PDAF6v51xtH3Q6srcjNLEq7YkH9neLXwRArlbD45NnXCKP9HfOGc2dlw8siZjphtAF1vTIv2sXTB&#10;75YUf17/r7oG20WsZRRiEPNNzlU/91HO/3esWfeQYLdm6Yq/HbnxXidmbCf2GlKDLvEkP2deAWWu&#10;rjkb9VUUMktZY6tRZgFt/kD711WF+wMLeGkZ2SGr8tIyJ4PhcL2tJ3QXLmvtO5rqev+PPbb6wzFm&#10;mNDVR02+2zB/xso/qeCjt49+ywCA58t/ee+aGjHBiHCUUAxtOni8KfCT7cTegxvzxiX5eqHH5W2h&#10;gT5t77hir9970peLAADws5QaW1luSO+o54uqMtvUnChjah5rbdXOagPtP5K9fu+HW/Ju9fd335q3&#10;xRy4e4Ui+TMXF2Ue9iUQzLdH327Pn5NO+u61QXiCzGww7D1hY4AUKmvYfUohSZs/1pasKQwcN0Qf&#10;bTIeb/qpclVeRrzfg6g1c1W/C2GVAKOFy9aWS8BQvbfuKrr0Y57Q2GJUe3j2yTXj+r31diZqUw/d&#10;N20+eLyZUj4qyxj9A6uLGUQzi7U5bTp4vInKXyWbTMIg2wC6Hsgs5bsO9rjF+GwBfLhEUnqg/Ya7&#10;R6BrEef6ytAH1jxxcPaqX09Kycp/cX/zswssB0r+q74z9lYjDeNpszVFWhDnyuhp0atlac8f+z59&#10;RYVm6dUc8ZK9QV+h+J3GftushbNCllAZ6ROTB6w/4J46bqqsgOsjYVyNJ0GUnjT4o5ATp86fQW/J&#10;G0cI5pYcct45xZ8VMZ42W1N/57xfjVJ4yWFpuhSjPPSWvHEp2aVX0gQDG9QVe4O+QrFEY7/jPxdK&#10;/Xcyj8PSJPCPUATsUwojPKAD756HCmZwvR2MzaiFhbKMSKuFYDxWvXrufc8fu5j+5MsaaVj/jXlL&#10;3q0EMUow6+kjBdu2hjwrmwO34aTMQkNgb9Fqxr8lvSVvnG+zKRFuaRErAQB4M9d+VKubeSJPMCro&#10;cNFEbzYDRI7nqqo9WMymzh0rSTCn6MiiPVsXTyJ/aHV54jSz6KV9NW9cEpEkmFX0ZcGel/Incb9B&#10;sdsAut7GCnMff3nHs0vpT9+rae2Jvz66acTOM3psxve0kJF+O/d7y896vGzPQ1BdF/0pf/jytFkg&#10;M40XaRH36OY4be8MSyqoaekTo9WQp7Fi0W9eT1pr3rn2kdzMlLjHD04gaOPxM+TczXvKlPNE438S&#10;slrkZ/qBJkgK/yQ16D88ZTOd4d+b8R8RVol6lFTx2o9ZlmVZx7EyZZ7oNv/nJC8tI5s+e3LgfCKu&#10;q6D60ClP5LSLUhmd7oaibzb+8R+msFfN6XePn4G5mw+VKfNE/X0dPEFmdnfjydbBvZc+WvjIUyqo&#10;Knv/jLW+8e6V90+K3mypaekTScZj3rYoc0fS+g92rl2eK0wdsBb3Ekavo2H7/Oq8LMWulv5yBd7P&#10;8L/1AhCrZoJrwLdZ88BbWuRK8HG1Nn4lKW9w9h8uihjNZpDxXF21g28cJ15T972p46ivnP9RXtbv&#10;tS2eH1hd8ZpZVFxO43U0VN5dnTdXof3CA3HbAEqE0Rm/fDBOM0Y3n0GMBffa7N8F7ny8tMmTY608&#10;bDGddue9c6I8B5MC0XyJr8s9yMKiZdFenGZcjQcq61JnzptORa7C4KzF02ZppQrm5fD9q1KLFH9Y&#10;LKbC+i1GZ8yJ9is6YA8AZEbeKuXXlZVvfjU9L/L3f0Q+SiykQDRfcrJ40Zqgl/a7zbs+tkL6nOVz&#10;oK587cYDVt89gPGc+tQc/DoFb9pjf37QUrzhH+bukCgKFH/IF4fXEjlx6vysuuLC1b7pHgDAeMzv&#10;661RHoP49xVummOornh1722y4KGZ4LTM47A0CQpk9/Chq3Hf23WUeF5OlJPjw72gIKZ3v76zsesH&#10;1szgboiRK4HbyT82FMPqiqdyIqbAoXu56hMaLl61B3XgcX0SUllOarym7t83dW+hYhFFa0t3mjw/&#10;rLrIQTSzmBHMLFQUUF/sLn2n0dU5uDaAri/G47A13fXgnMlxexzRTST27+DojPm/L0mvL/2vvS3c&#10;vNZze1/5v7dt//0cPgAwX+ufyxY8px/GQ3GMq3adYO5Ws6eHrvvYJpVEHYbn5TxVUSwxbH1l22c0&#10;A8C0126ubHxizcrpqQDAdNhP0wCd3e7+kvq6QBpPtnqA8VhP1FucAADMN3V1/80AAND+Qfc+uvaN&#10;jdW/3P4MV2md9tMOAFe3+woAAPS4uy4BXOpy94AvdWitrvqUZoBxd3cCd1DG03JwV/VEX9LDXOzu&#10;utDtvgLkHfNWLoJjY34+I3Df9e825lEioZssDg9wuUI+Re8ulmam+IbWf/VmSnYGOTpD9qiSouu2&#10;LMlM4Qbdk4TvfX8Xn/RVDgBA8iSpvEhysvK1D7jugfB6u+Tq6gPoc7ovMQCp0x9TKqkvdhc/2L/D&#10;N8lZUQdERmfIHlVajnUsXyHhB5/Feq66gGmv3VxWvWDdM5IJvmEm3/O0y1p3wtIHAMC0f173lavD&#10;bgu8JOKxflLT6ADql7My+f63Mns7u7nX2JhLbmcfQF+X61KsmoldzNhLGY9559piKK94UswDT5ut&#10;ydeiBriaE3pN1W7YW1XXzgAwtHHzRsOC7ask/FtiNPUr/WcfwGM9WmOmQbRg1s95P7C6ojazkKJF&#10;qBmOy3r0aCMN1IKcTB4/ahuwtugLswWFw/nCNYJ01m7IETy99YjNBcB4bAde+XvXpg2PDLNvPkTD&#10;QOxJKd6OhqqXpSAGEAO1utJwzj81zGvXPSuintUN+TSm6EXwzQ4FkKqqAjNyL1vCBpi5SZhsr8O0&#10;WyXhpvfJy3Umh5cNzDwMXZPDTaIDkKiqTG1OU6UERPLKeoeX628XF2n2V8pFAEDJKw0WJ8uG9agv&#10;1Vi+MarE/h993fVeR32lXAQgkr/6kpwCSv7Sq3IRgFSla3aH7EGsMp5n3Q2V5cecIbsVqwx1cY8S&#10;qJ9IpXNaDJVy7lNKXm6wuAOVaTlcLhdxq6o0RotvKmbw5txcUACgJPIVkuBFF3wzJwH8vdwhOxTJ&#10;yw9b3DFbkrdZI13hm2QbOI/UGs3hbXJqwB64OZZASVS7TY7vTOULgZJXNrQ2D3i3wH+qg1sFJdV8&#10;eSGoZvyd/BFqJrwGQotpaNgRfelixYpfgG/ebEibDJ9+OYhm079uzHhiVbu3WSOlqCLNYa6IIac+&#10;clNvax4w0NP/i/NDqmtAeL5mFqGtcgWPMEQlkpfrTI7e6G3A4Q2eposGAWLdI5zN1UpKDCAGEEtV&#10;1R+ZOnp/vMjQSAAABNeGYCQjCGJYFYGxahdkvjnNeLgsd0L8taNx1aqz8qoLjC2Df9/+hsZYtQ9p&#10;0t/pr40eq1aeWZphbNmUy8enp2vGtGgX5JZO24PtDYUZbhdYNLIQBIEXaDQSMO11Vca7ZffgLRAh&#10;hEYWzDOuO26WbITZK1e3l/73M65XYCNRp+87tpPSHv9uyTOS4P4hT5ulddDTc1A8HoelicZvskII&#10;XXeYZ1xfPVbto+PyXqWBNhROSQv7QxWDxli1C9KWaGmgtUvSksL/hsXN5JZxt04EoCQqXd22xf3T&#10;WZkWreyevC1mgP2FmXNu4vq5PhirVjYubwsNYCjMTPP/nRGEELoe8P0MhBBCUeEFFl0LfD8DIYQQ&#10;QgmEeQZCCCGEEgXzDIQQQgglCuYZCCGEEEoUzDMQQgghlCiYZyCEEEIoUTDPQAghhFCiYJ6BEEII&#10;oUTBPAMhhBBCiYJ5BkIIIYQSBfMMhBBCCCUK5hkIIYQQShTMMxBCCCGUKJhnIIQQQgghhBBCaKQh&#10;AIBl2aEO45oQBDHSi4AQQsMTXmDRtSAIAsdNEEIIIZQomGcghBBCKFEwz0AIIYRQosTPM5jvzPrt&#10;CkEOQeRkK7bXWC8yP0JY1w3TsmvdrkZz7fsVCgFBEARBzFVra62eoY4LIYRuDMx3jbs2yIgcgsiR&#10;qd9tpEfULQL9COLlGRcbK1f/teHOEquJZY+/+0DLWknpgfYR1Yy85tffOPb9PU/tdLAs63U0PNRR&#10;mrdkjf7rEVUIhBAali6aq/bT9/7lEGvqdex4qGN7YelBvLqiELHzjB7r/1tR/JP8woVZPAAYK3ri&#10;hZcXNP71xRHVjJJmrf9bkUzIIwEASGpmoaKA+kK7w2gbQWVACKHhqK/d3Dn9yUXCsSRAMiVerpCN&#10;OnTqK+wwRsFi5hmMvf5gPTUlfaJ/LfL2X8z+2f+OpGZEZik2PDwpqJSMu7sTgJrGFaqPNusrFNkE&#10;QRCEYK662kz3AQBAZ606hxhIprUywNBmfdAozC4zzUCPVbsssJZAXf1+/+YC2Vv73pIJ/D8u01q/&#10;Ddp5jrq2MyRgpkXrW3mZ1toT6XNuk0iRu2rVgeP0E8i0LQxwha1WzxUEhQ2MVSsLKlr/0QKfC9bV&#10;uphIRWZctesiHI1Ypm05pY1e3r9UvCgLqqn33w8K2RdDhDh9PNYjvjCyFRU1Vg/TH6dvc8bTsksh&#10;IASFel+vW/8mgrlqba3VFf38Bs6Fy3pkq6+0sUbZIjae4JYgkGn/3R1USwJ1rQsitp/QOg+L6sjx&#10;GPWprv3WuuuVivff8UUSvMMoB0Lo+kmedL9s+lj/FfZi68mzdxQ9NIM/pDGh4YiNxmVU3QfUy0Zn&#10;/0fnjS+L4b4So8sbdasfXawihOh1mHTlchFIXjI6elmW9bbplJRIqbN7ff8HShUobG+bbs1CTbOX&#10;ZVmnURVY5LXrlCJKqWvz+v4PVInR6WVZr9NYQoFYZTzPsizLXrZolkL/j+eNKrF/Tf+PsLDcdCFC&#10;mF67btVCyX0/l3JH5z6zaKQAQK3WtUWNvMvy9nqdPTxgd1OVpt7J9jqMm+QqncXtZb2Ohko5BUs1&#10;lsvcrlZJJff5fwwKHoKLOaDIFy1Vlbq23tCCe93N+zXHzscpb3B4/qL5f4waJ+tuKJcsLDG2hZ0s&#10;3/994TVXlVS+Vy6npBqL17eJStfsZlnW3aSRiwIVOOAEsV6HcZvO4mUvmMoXS7gAWGezRkmBr57D&#10;z1LUxtPbplsd1BK8blOlBChJeYM7VvthuZopKeF2woUXaCEx6vOyRaOUV9Y7vIEylhid3jgHQmjQ&#10;BneB7XWc0pWvXlpyvA0bGQoGcfozUu6RycR0zVGTO/RB6GcZaWNH1EQVX2fAKEHOkuKO5yzGv+ZS&#10;yQAAF7vb6CmzRbeTACT1i9nZFH3a3uErazIlujcvfcKAcl7ubrucPfsXFAlA3i6aPQVom72jD4Dk&#10;pWVkh688OTONFykgXlrmZIAx41NGR1hIjk0df8/CRdmG0t11Li6aHlszzC8SA/BTU26JFvn5jBUb&#10;8u8MD5gnUihn85nWQ5W9ihcWC3mkf/Bof6nmhAuATEkdP022SFrP/QgAwHzTDDOLKIAJqSlktCKT&#10;QsVz+ZOSw0LnZT2ilEyIU16eIDObCl2Bys4U8AAgapw91n0VlTOLns+dRAKQk+YVb1KO4Q6ZkjoB&#10;fKEytjNd8wqWr93lqFEKyR7rvori5PzCxVk8AOCJlK9vU8EbT79W7wIASJ6YnhEcBEnlPpMvBKt+&#10;XfFPCgp/LeSRAPwsZdke1Sjt0zv8JyJI1MZzS0pq8OMcOSZlXDJA8nj+GIhWmX0RmgFA1BYSVp8/&#10;XfbCmtkUCcDLmPNAYIdXdSCErgHTon0sXfC7JcWf1/+rrsE2suYKoMSLnS6Mn/nQSklv1cZtRprr&#10;0D59qOasI3gkZWQgs5Q1DpZ1WowaVV9pZt7LtXQfAJBCZQ27TykkafPH2pI1hQZ6cLuy1SizgDZ/&#10;oP3rqsL9EddiaPPB481RduGy1r6jqa6PeRj+jJV/UsFHbx/9lgEAz5f/8t419ZagKK4ycsZ2Yu/B&#10;jXnjknzd7ePyttDQn1QliVeqn4Bq/dH2PgDGc+qsV5TVf7TBFTm6mOVlaNPB401x47xir9970peL&#10;AADws5QaW1luSPes54uqMtvUnPH+fdnr99b7B8i4je6RFYjp6qOmgUmDT4+t/rCBykifGMifxufI&#10;pBRtqDF1ha36QxoPXHtlwoD6HC18WCYkAQAY+tOq6pOSkt8vyBh9PQ6E0OCQWcp3Hexxi/HZAvhw&#10;yYibK4ASLXa+QPKmrX5nxws/OyQVzBTM3bDrX1980WgXFEjuGZnDb3xh7hPrK4oldS89XvpxOwMA&#10;jMeqV8+97/ljF9OffFkjDX6+ZTxtrvEReyM8LXq1LO35Y9+nr6jQLA18TApE8yWOLXm3EoSs5NCF&#10;O7MzBmx5yd6gr1D8TmO/bdbCWXGCHTdVVjBKu8NoYxhX40kQpSeFLI4R+UCMp83WNLDbvEYp9J3/&#10;pHE58wpAv6OmlYGuxk+8IuGYwRQ5nijlJSdOnT+D3pI3jhDMLTnkvHOKvx8oepyXHJamSzGORG/J&#10;G5eSXXolTRBo0R6HpSnSvT/WY72nzdIa6XPHaXvngCtn7FNg3pJ3K5csJWUWGkIO8sMqE2K2nx6r&#10;dlmSQFo1ecueTfMp8hoPhNDVGyvMffzlHc8upT99r6a1J/766KYRt18imRKv3vUZy5ocx15cemf3&#10;l5ZfrXtmzsCO8ZGC5N01dSYF9CGTxXPFY962KHNH0voPdq5dnitMDV2zr+NbuGNicvgOPI0Vi37z&#10;etJa8861j+RmpgQv4s1ce8zB3RjLlPNE438Svi1tPH6GnLt5T+Sl4SZICv8kNeg/PGUzneHfm/Ef&#10;QYuYmJFHKnVaRjZ99uQ5V9RV+PcVbppjqD50qv3smfFTM4LbRYwixxa1vKnitR+zLMuyjmNlyjzR&#10;bfHj5Akys8FQfeiUJ/KDEqUyOt0NRd9s/OM/TJ7+TYIHwgKrBndXhB8mLXNypEREMC18BC3uKQh6&#10;84N7t4bzgysTYref0ULlPq+jvvjKX9O47rprORBCP9DojF8+KI2/Grq5DH78w2X9aMvauv/c8/xv&#10;Jo2cQROmva66LqQPj+mwn6YBsjPSeN2N+96uo8TzcqgIBXJ9/mHX1Jn8sCWMq/FAZV3qzHnTI20T&#10;D7VI8YfFYiraTS4cmZG3Svl1ZeWbX03PE4YcritW5BF3JRDNl5wsXrSm4khg9kS3edfHQXNMRmfI&#10;HlVatJUvWqf/Nvho11DkqyxvrDghfc7yOVBXvnbjAasv1WA8pz41B4+A8KY99ucHLcUb/mHuBvD1&#10;moDhcL0t+NFqlKRo8YDTGpAsmHqvBOr31ttDkhPJymUzx4euedWngIs5oe2HpO4tVCyi6naUHbJd&#10;uJYDIfQDMR6HremuB+dMjvheEbpJDeYi1Eef/li7YamkZlLZGyW5t/svc8zX+ueyBc/ph/NQHDnp&#10;vnnMR5W7fF9Rx9CfbXtlqwGkJWpZBsk9vHJPzy5r3QlLHwAA0/553alT+s2fTV42bcCoCfeyp6Px&#10;ZKsHGI/1RL3FCQDAfFNX99+RqqHV0uYBAGA67acdAK5u9xUAAOhxd10CuNTljtS7yFzs7rrQ7b4C&#10;5B3zVi6CY2N+PiNwk+P2ED3yr3ogkEsF40177M/5FL27WJqZ4nv34VdvpmRnkMC4u7u6ut0MkJPu&#10;X1kw6tgE4YzAbbiz283ELXJfh90WPj5xVeUFAKCbLA5PrDhHZ8geVVJ03ZYlmSnc2xtJwve+v4tP&#10;BhU2eZJUXiQ5WfnaBy0eBiBV/NSL5ZL60lc0jXQfQB9d+8bGRun6ldxp5cLu7ewOfmmN5ImfrCif&#10;YSh9dVsjzQAwtHHzxrNPrF82nRf2mxLjFLhC98xccjv7APq6XJeith+7vvDu2wv13zq+7coQBLU6&#10;f43FqE+PtVb/gW++ruff7+/6iAbBtPTbxkU/a1fa9YWC7EL8qjp0HXTWbsgRPL31iM0FwHhsB175&#10;e9emDY8IMbtFYaJPSDlvfFkMYqBWl+8/bnGHLfTadc+KqGd1Qz6NKWYR2P7prAAAlET11gGTwxcy&#10;Nw8QKIlqt8nxnal8IVDyykOaomhvO1AlRmdXs0ZJAYBEVWVqc5oqJSDyzSrsx0079G0j3bF3R//g&#10;/VKN5Zugpf296z7eZv9Iv1hlPM+6GyrLjzn7Pwx8HinyBofXN8sUIu3faTFUyrlllLzcYHEHd+lT&#10;JUbn927TW+XG8yH9/HGKHFxS8M+oDI42dnlDo+Umo0aKk1vZbTnsP49SlcZocXtDQpVqLF5uEikA&#10;UNysYK+joUrFrSKSl+tMjt4IJyho/jDLsqzXYapSSfzH15kckRt45FPQ2tz/JgQl1Xx5IaiAlMro&#10;9M2VDavM45aGSgkAJa9qdnu5eb/9NWaoi1OfXodJVz6gxiIeqN7hDZmRi1BcEOsC62yuVlJiADGA&#10;WKqq/sjU0fvjRYZGAgAguDYEIxlBENezCK5a9dJPZVUluSEd1IzHemDjn0/L9r+UG7XXHSGEbjTX&#10;+QKLbjIEQeAtc6Axs0pW54aPgpM84eIXSmZifSGEEEKDh/0ZCCGEosILLLoW2J+BEEIIoQTCPAMh&#10;hBBCiYJ5BkIIIYQSBfMMhBBCCCUK5hkIIYQQShTMMxBCCCGUKJhnIIQQQihRMM9ACCGEUKJgnoEQ&#10;QgihRME8AyGEEEKJgnkGQgghhBIF8wyEEEIIJQrmGQghhBBKFMwzEEIIIZQomGcghBBCKFEwz0AI&#10;IYQQQgghhNBIQwAAy7JDHcY1IQhipBcBIYSGJ7zAomtBEASOmyCEEEIoUTDPQAghhFCiYJ6BEEII&#10;oUS5wfMMxqaV5RBE4N9jWisDAD3WPcuIoM8FG2pdQx0qQgiNRMx3jbs2yIgcgsiRqd9tpJmIa3Wb&#10;t//GfwVGN5cbPM8gM5Q1psuWZ5cCLNW8d5l9VykkAWC08PF9bGOz5i4K7tJYGlnHi7n8oQ4VIYRG&#10;novmqv30vX85xJp6HTse6theWHrw6wG5BOM5vXNt1cGhiA8NvRs8z4iB+e7fn31DD3UUCCE0cvW1&#10;mzunP7lIOJYESKbEyxWyUYdOfeUJW+ui6R//9/TP0qkhCRENuZs0z2C+O/LSPxtSKX+7d9eqZxPB&#10;IylEDkHkCGR7WhgAAMZjq6l4OtvXMbin1nqRAWBcn6wThG8SGIJxWeu2Krh9PqLWfmIN/8VDCKER&#10;L3nS/bLpY/33kYutJ8/eUfTQjNDu4W7z7trJJUUP/OTHDw8NCzdlnnHxi+r9XSueU9ztb/fMdx2j&#10;nrd7TSx7zKgaBdRDRqeJZY8bVsD/eoDxnN626Pnjk5/9jDV53e+u6Ph7nqT0QDtD8u//W9t7Gin4&#10;1zexbGPbntvdHUy3ebti1Sd3vmDwsiZn8+LO0qIlaz4a2JeIEEI3hj76tL5CXdH1zPaiaanBn7d/&#10;9Oo/0x5bTI0astDQULv58gzma/3Ww3cs/W3W2P6ykxkrNiy6M7wuxooUj8/mM9Z9ZW8kL5YvzuAD&#10;kLy7Cl5/tQQ+/dtr9Z0AQN6ePi3414eclLvq4YxW/bqqnxSs+LVwLAnAz3q8bM9Do7Sbd9S5MdNA&#10;CN1wmBbtY+mC3y0p/rz+X3UNtov9FzqGPvTGl/P+unDA1RXdTG62s99t3vEuFD6Te3vyIDdgWk/s&#10;PZc67WcT/DVF8qfPKxhlrq47G2WKSo/t88OGURnp/YcYnyORUr2GmlNd1xY8QggNP2SW8l0He9xi&#10;fLYAPlwiKT3QzmUazNcHNPSSP+dRN9t9BoW6qc6/q2XPtk/ufSqfGmySAcB4HLamSAvoZntH5O4J&#10;T1tra6eiBiQAAAKASURBVKTPHae/6cQODYTQjWmsMPfxl3c8u5T+9L2a1h6AvvaD7379m0fFY2+q&#10;uwyK4OZpAU7L4d2Hfva7NSFjh3GRPEFGdqQUgZqSPjFy5fHSJk+GXpv9u77QzwVBnSIIIXTjGZ3x&#10;ywel3H/d9a9tLin63f/xvSM/c0rhORrOFWbOxO8ruuncPDc+R0fqg7+/f9LVFpikRPPTwXDwhC0k&#10;0Vg44J3qgGSB6F4J1O/93B6yRfrKZeLxV3lwhBAaQRiPw9Z014NzJo+GlNyyz1jW5P+H31d0E7t5&#10;8owpD/wygxdvJeY7++ne0I/G5jxVWiw5t/WVHZ/RDADTXrutsnHBmpX3pPavf6E76BVPkjftyYon&#10;Zhj+/uo2M80AMN8ZN7929olnlk3H/kOE0A2ls3ZDjuDprUdsLgDGYzvwyt+7Nm14RIiXOhSGHeFi&#10;FMF7TiMVAwT+PaqxeFmWvWypXgpBn1MvG52s13m8hOr/UKw6ft6/m17Hqd2qJRSIAe6Tl39ocnhZ&#10;Nmx9354DB3aY3lFJuJ2vLtedcngHxIYQQsNfzHuEs7la6b8MSlXVH5k6eiOv6G3WPEqFXyfRTQAA&#10;CK4NDW2ic40IghjpRUAIoeEJL7DoWhAEgd1bCCGEEEoUzDMQQgghlCiYZyCEEEIoUTDPQAghhFCi&#10;YJ6BEEIIoUTBPAMhhBBCiYJ5BkIIIYQSBfMMhBBCCCUK5hkIIYQQShTMMxBCCCGUKJhnIIQQQihR&#10;MM9ACCGEUKJgnoEQQgihRME8AyGEEEKJgnkGQgghhBIF8wyEEEIIJQrmGQghhBBCCCGEEBppCABg&#10;WXaow7gmBEGM9CIghNDwhBdYdC0Igvj/AXPDXrJATMVyAAAAAElFTkSuQmCCUEsBAi0AFAAGAAgA&#10;AAAhALGCZ7YKAQAAEwIAABMAAAAAAAAAAAAAAAAAAAAAAFtDb250ZW50X1R5cGVzXS54bWxQSwEC&#10;LQAUAAYACAAAACEAOP0h/9YAAACUAQAACwAAAAAAAAAAAAAAAAA7AQAAX3JlbHMvLnJlbHNQSwEC&#10;LQAUAAYACAAAACEAfEoIH3QCAABIBwAADgAAAAAAAAAAAAAAAAA6AgAAZHJzL2Uyb0RvYy54bWxQ&#10;SwECLQAUAAYACAAAACEALmzwAMUAAAClAQAAGQAAAAAAAAAAAAAAAADaBAAAZHJzL19yZWxzL2Uy&#10;b0RvYy54bWwucmVsc1BLAQItABQABgAIAAAAIQAtFVGf4QAAAAsBAAAPAAAAAAAAAAAAAAAAANYF&#10;AABkcnMvZG93bnJldi54bWxQSwECLQAKAAAAAAAAACEADmjMaI1LAACNSwAAFAAAAAAAAAAAAAAA&#10;AADkBgAAZHJzL21lZGlhL2ltYWdlMS5wbmdQSwECLQAKAAAAAAAAACEAKnc3vvhCAAD4QgAAFAAA&#10;AAAAAAAAAAAAAACjUgAAZHJzL21lZGlhL2ltYWdlMi5wbmdQSwUGAAAAAAcABwC+AQAAzZ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7" o:spid="_x0000_s1027" type="#_x0000_t75" style="position:absolute;width:60924;height:22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CtmwwAAANsAAAAPAAAAZHJzL2Rvd25yZXYueG1sRI9Ba4NA&#10;FITvhfyH5QVyq6tFVEw2ISRN8dBL05Lzw31RiftW3I2x/75bKPQ4zMw3zGY3m15MNLrOsoIkikEQ&#10;11Z33Cj4+jw9FyCcR9bYWyYF3+Rgt108bbDU9sEfNJ19IwKEXYkKWu+HUkpXt2TQRXYgDt7VjgZ9&#10;kGMj9YiPADe9fInjTBrsOCy0ONChpfp2vhsF99hPx8M7pnmCSZq+vdZVdimUWi3n/RqEp9n/h//a&#10;lVaQ5fD7JfwAuf0BAAD//wMAUEsBAi0AFAAGAAgAAAAhANvh9svuAAAAhQEAABMAAAAAAAAAAAAA&#10;AAAAAAAAAFtDb250ZW50X1R5cGVzXS54bWxQSwECLQAUAAYACAAAACEAWvQsW78AAAAVAQAACwAA&#10;AAAAAAAAAAAAAAAfAQAAX3JlbHMvLnJlbHNQSwECLQAUAAYACAAAACEAstgrZsMAAADbAAAADwAA&#10;AAAAAAAAAAAAAAAHAgAAZHJzL2Rvd25yZXYueG1sUEsFBgAAAAADAAMAtwAAAPcCAAAAAA==&#10;">
                  <v:imagedata r:id="rId52" o:title=""/>
                </v:shape>
                <v:shape id="Image 68" o:spid="_x0000_s1028" type="#_x0000_t75" style="position:absolute;left:1840;top:23114;width:60169;height:15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C7DwQAAANsAAAAPAAAAZHJzL2Rvd25yZXYueG1sRE9LasMw&#10;EN0HcgcxgW5CI7cBt3UiG2MohKxaJwcYrInt1hq5lurP7aNFocvH+x+z2XRipMG1lhU87SIQxJXV&#10;LdcKrpf3x1cQziNr7CyTgoUcZOl6dcRE24k/aSx9LUIIuwQVNN73iZSuasig29meOHA3Oxj0AQ61&#10;1ANOIdx08jmKYmmw5dDQYE9FQ9V3+WsUsP7Y5y8/+22+vF3Nxbn4XHydlXrYzPkBhKfZ/4v/3Cet&#10;IA5jw5fwA2R6BwAA//8DAFBLAQItABQABgAIAAAAIQDb4fbL7gAAAIUBAAATAAAAAAAAAAAAAAAA&#10;AAAAAABbQ29udGVudF9UeXBlc10ueG1sUEsBAi0AFAAGAAgAAAAhAFr0LFu/AAAAFQEAAAsAAAAA&#10;AAAAAAAAAAAAHwEAAF9yZWxzLy5yZWxzUEsBAi0AFAAGAAgAAAAhAPGQLsPBAAAA2wAAAA8AAAAA&#10;AAAAAAAAAAAABwIAAGRycy9kb3ducmV2LnhtbFBLBQYAAAAAAwADALcAAAD1AgAAAAA=&#10;">
                  <v:imagedata r:id="rId53" o:title=""/>
                </v:shape>
                <w10:wrap type="topAndBottom" anchorx="page"/>
              </v:group>
            </w:pict>
          </mc:Fallback>
        </mc:AlternateContent>
      </w:r>
    </w:p>
    <w:p w:rsidR="00A4284F" w:rsidRDefault="00A4284F">
      <w:pPr>
        <w:pStyle w:val="a3"/>
        <w:spacing w:before="144"/>
        <w:ind w:left="0"/>
        <w:jc w:val="left"/>
        <w:rPr>
          <w:b/>
        </w:rPr>
      </w:pPr>
    </w:p>
    <w:p w:rsidR="00A4284F" w:rsidRDefault="004E5E27">
      <w:pPr>
        <w:ind w:left="1551"/>
        <w:rPr>
          <w:b/>
        </w:rPr>
      </w:pPr>
      <w:r>
        <w:rPr>
          <w:b/>
        </w:rPr>
        <w:t>2.2.20.</w:t>
      </w:r>
      <w:r>
        <w:rPr>
          <w:b/>
          <w:spacing w:val="-5"/>
        </w:rPr>
        <w:t xml:space="preserve"> </w:t>
      </w:r>
      <w:r>
        <w:rPr>
          <w:b/>
        </w:rPr>
        <w:t>Рабочие</w:t>
      </w:r>
      <w:r>
        <w:rPr>
          <w:b/>
          <w:spacing w:val="-6"/>
        </w:rPr>
        <w:t xml:space="preserve"> </w:t>
      </w:r>
      <w:r>
        <w:rPr>
          <w:b/>
        </w:rPr>
        <w:t>программы</w:t>
      </w:r>
      <w:r>
        <w:rPr>
          <w:b/>
          <w:spacing w:val="-5"/>
        </w:rPr>
        <w:t xml:space="preserve"> </w:t>
      </w:r>
      <w:r>
        <w:rPr>
          <w:b/>
        </w:rPr>
        <w:t>курсов</w:t>
      </w:r>
      <w:r>
        <w:rPr>
          <w:b/>
          <w:spacing w:val="-5"/>
        </w:rPr>
        <w:t xml:space="preserve"> </w:t>
      </w:r>
      <w:r>
        <w:rPr>
          <w:b/>
        </w:rPr>
        <w:t>внеурочной</w:t>
      </w:r>
      <w:r>
        <w:rPr>
          <w:b/>
          <w:spacing w:val="-5"/>
        </w:rPr>
        <w:t xml:space="preserve"> </w:t>
      </w:r>
      <w:r>
        <w:rPr>
          <w:b/>
          <w:spacing w:val="-2"/>
        </w:rPr>
        <w:t>деятельности.</w:t>
      </w:r>
    </w:p>
    <w:p w:rsidR="00A4284F" w:rsidRDefault="00A4284F">
      <w:pPr>
        <w:pStyle w:val="a3"/>
        <w:ind w:left="0"/>
        <w:jc w:val="left"/>
        <w:rPr>
          <w:b/>
        </w:rPr>
      </w:pPr>
    </w:p>
    <w:p w:rsidR="00A4284F" w:rsidRDefault="004E5E27">
      <w:pPr>
        <w:ind w:left="1551"/>
        <w:rPr>
          <w:b/>
        </w:rPr>
      </w:pPr>
      <w:r>
        <w:rPr>
          <w:b/>
        </w:rPr>
        <w:t>Рабочая</w:t>
      </w:r>
      <w:r>
        <w:rPr>
          <w:b/>
          <w:spacing w:val="-5"/>
        </w:rPr>
        <w:t xml:space="preserve"> </w:t>
      </w:r>
      <w:r>
        <w:rPr>
          <w:b/>
        </w:rPr>
        <w:t>программа</w:t>
      </w:r>
      <w:r>
        <w:rPr>
          <w:b/>
          <w:spacing w:val="-4"/>
        </w:rPr>
        <w:t xml:space="preserve"> </w:t>
      </w:r>
      <w:r>
        <w:rPr>
          <w:b/>
        </w:rPr>
        <w:t>курса</w:t>
      </w:r>
      <w:r>
        <w:rPr>
          <w:b/>
          <w:spacing w:val="-4"/>
        </w:rPr>
        <w:t xml:space="preserve"> </w:t>
      </w:r>
      <w:r>
        <w:rPr>
          <w:b/>
        </w:rPr>
        <w:t>внеурочной</w:t>
      </w:r>
      <w:r>
        <w:rPr>
          <w:b/>
          <w:spacing w:val="-5"/>
        </w:rPr>
        <w:t xml:space="preserve"> </w:t>
      </w:r>
      <w:r>
        <w:rPr>
          <w:b/>
        </w:rPr>
        <w:t>деятельности</w:t>
      </w:r>
      <w:r>
        <w:rPr>
          <w:b/>
          <w:spacing w:val="-5"/>
        </w:rPr>
        <w:t xml:space="preserve"> </w:t>
      </w:r>
      <w:r>
        <w:rPr>
          <w:b/>
        </w:rPr>
        <w:t>«Мир</w:t>
      </w:r>
      <w:r>
        <w:rPr>
          <w:b/>
          <w:spacing w:val="-5"/>
        </w:rPr>
        <w:t xml:space="preserve"> </w:t>
      </w:r>
      <w:r>
        <w:rPr>
          <w:b/>
        </w:rPr>
        <w:t>вокруг</w:t>
      </w:r>
      <w:r>
        <w:rPr>
          <w:b/>
          <w:spacing w:val="-4"/>
        </w:rPr>
        <w:t xml:space="preserve"> </w:t>
      </w:r>
      <w:r>
        <w:rPr>
          <w:b/>
          <w:spacing w:val="-2"/>
        </w:rPr>
        <w:t>меня»</w:t>
      </w:r>
    </w:p>
    <w:p w:rsidR="00A4284F" w:rsidRDefault="004E5E27">
      <w:pPr>
        <w:pStyle w:val="a3"/>
        <w:ind w:left="842"/>
        <w:jc w:val="left"/>
      </w:pPr>
      <w:r>
        <w:rPr>
          <w:spacing w:val="-2"/>
        </w:rPr>
        <w:t>Духовно-нравственное</w:t>
      </w:r>
      <w:r>
        <w:rPr>
          <w:spacing w:val="20"/>
        </w:rPr>
        <w:t xml:space="preserve"> </w:t>
      </w:r>
      <w:r>
        <w:rPr>
          <w:spacing w:val="-2"/>
        </w:rPr>
        <w:t>направление</w:t>
      </w:r>
    </w:p>
    <w:p w:rsidR="00A4284F" w:rsidRDefault="00A4284F">
      <w:pPr>
        <w:pStyle w:val="a3"/>
        <w:ind w:left="0"/>
        <w:jc w:val="left"/>
      </w:pPr>
    </w:p>
    <w:p w:rsidR="00A4284F" w:rsidRDefault="004E5E27">
      <w:pPr>
        <w:pStyle w:val="4"/>
        <w:ind w:left="1551"/>
        <w:jc w:val="left"/>
      </w:pPr>
      <w:r>
        <w:t>Результаты</w:t>
      </w:r>
      <w:r>
        <w:rPr>
          <w:spacing w:val="-6"/>
        </w:rPr>
        <w:t xml:space="preserve"> </w:t>
      </w:r>
      <w:r>
        <w:t>освоения</w:t>
      </w:r>
      <w:r>
        <w:rPr>
          <w:spacing w:val="-4"/>
        </w:rPr>
        <w:t xml:space="preserve"> </w:t>
      </w:r>
      <w:r>
        <w:t>курса</w:t>
      </w:r>
      <w:r>
        <w:rPr>
          <w:spacing w:val="-5"/>
        </w:rPr>
        <w:t xml:space="preserve"> </w:t>
      </w:r>
      <w:r>
        <w:t>внеурочной</w:t>
      </w:r>
      <w:r>
        <w:rPr>
          <w:spacing w:val="-5"/>
        </w:rPr>
        <w:t xml:space="preserve"> </w:t>
      </w:r>
      <w:r>
        <w:rPr>
          <w:spacing w:val="-2"/>
        </w:rPr>
        <w:t>деятельности</w:t>
      </w:r>
    </w:p>
    <w:p w:rsidR="00A4284F" w:rsidRDefault="004E5E27">
      <w:pPr>
        <w:ind w:left="842"/>
        <w:rPr>
          <w:b/>
        </w:rPr>
      </w:pPr>
      <w:r>
        <w:rPr>
          <w:b/>
        </w:rPr>
        <w:t>Личностные</w:t>
      </w:r>
      <w:r>
        <w:rPr>
          <w:b/>
          <w:spacing w:val="-6"/>
        </w:rPr>
        <w:t xml:space="preserve"> </w:t>
      </w:r>
      <w:r>
        <w:rPr>
          <w:b/>
        </w:rPr>
        <w:t>результаты</w:t>
      </w:r>
      <w:r>
        <w:rPr>
          <w:b/>
          <w:spacing w:val="-4"/>
        </w:rPr>
        <w:t xml:space="preserve"> </w:t>
      </w:r>
      <w:r>
        <w:rPr>
          <w:b/>
        </w:rPr>
        <w:t>выражаются</w:t>
      </w:r>
      <w:r>
        <w:rPr>
          <w:b/>
          <w:spacing w:val="-2"/>
        </w:rPr>
        <w:t xml:space="preserve"> </w:t>
      </w:r>
      <w:r>
        <w:rPr>
          <w:b/>
        </w:rPr>
        <w:t>в</w:t>
      </w:r>
      <w:r>
        <w:rPr>
          <w:b/>
          <w:spacing w:val="-3"/>
        </w:rPr>
        <w:t xml:space="preserve"> </w:t>
      </w:r>
      <w:r>
        <w:rPr>
          <w:b/>
        </w:rPr>
        <w:t>следующих</w:t>
      </w:r>
      <w:r>
        <w:rPr>
          <w:b/>
          <w:spacing w:val="-2"/>
        </w:rPr>
        <w:t xml:space="preserve"> </w:t>
      </w:r>
      <w:r>
        <w:rPr>
          <w:b/>
        </w:rPr>
        <w:t>убеждениях</w:t>
      </w:r>
      <w:r>
        <w:rPr>
          <w:b/>
          <w:spacing w:val="-3"/>
        </w:rPr>
        <w:t xml:space="preserve"> </w:t>
      </w:r>
      <w:r>
        <w:rPr>
          <w:b/>
        </w:rPr>
        <w:t>и</w:t>
      </w:r>
      <w:r>
        <w:rPr>
          <w:b/>
          <w:spacing w:val="-3"/>
        </w:rPr>
        <w:t xml:space="preserve"> </w:t>
      </w:r>
      <w:r>
        <w:rPr>
          <w:b/>
          <w:spacing w:val="-2"/>
        </w:rPr>
        <w:t>качествах:</w:t>
      </w:r>
    </w:p>
    <w:p w:rsidR="00A4284F" w:rsidRDefault="004E5E27" w:rsidP="00D7785A">
      <w:pPr>
        <w:pStyle w:val="a4"/>
        <w:numPr>
          <w:ilvl w:val="0"/>
          <w:numId w:val="117"/>
        </w:numPr>
        <w:tabs>
          <w:tab w:val="left" w:pos="1005"/>
        </w:tabs>
        <w:ind w:right="130" w:firstLine="0"/>
      </w:pPr>
      <w:r>
        <w:t>Умение</w:t>
      </w:r>
      <w:r>
        <w:rPr>
          <w:spacing w:val="40"/>
        </w:rPr>
        <w:t xml:space="preserve"> </w:t>
      </w:r>
      <w:r>
        <w:t>сделать</w:t>
      </w:r>
      <w:r>
        <w:rPr>
          <w:spacing w:val="40"/>
        </w:rPr>
        <w:t xml:space="preserve"> </w:t>
      </w:r>
      <w:r>
        <w:t>осознанный</w:t>
      </w:r>
      <w:r>
        <w:rPr>
          <w:spacing w:val="40"/>
        </w:rPr>
        <w:t xml:space="preserve"> </w:t>
      </w:r>
      <w:r>
        <w:t>выбор</w:t>
      </w:r>
      <w:r>
        <w:rPr>
          <w:spacing w:val="40"/>
        </w:rPr>
        <w:t xml:space="preserve"> </w:t>
      </w:r>
      <w:r>
        <w:t>путей</w:t>
      </w:r>
      <w:r>
        <w:rPr>
          <w:spacing w:val="40"/>
        </w:rPr>
        <w:t xml:space="preserve"> </w:t>
      </w:r>
      <w:r>
        <w:t>продолжения</w:t>
      </w:r>
      <w:r>
        <w:rPr>
          <w:spacing w:val="40"/>
        </w:rPr>
        <w:t xml:space="preserve"> </w:t>
      </w:r>
      <w:r>
        <w:t>образования</w:t>
      </w:r>
      <w:r>
        <w:rPr>
          <w:spacing w:val="40"/>
        </w:rPr>
        <w:t xml:space="preserve"> </w:t>
      </w:r>
      <w:r>
        <w:t>или</w:t>
      </w:r>
      <w:r>
        <w:rPr>
          <w:spacing w:val="40"/>
        </w:rPr>
        <w:t xml:space="preserve"> </w:t>
      </w:r>
      <w:r>
        <w:t>будущей</w:t>
      </w:r>
      <w:r>
        <w:rPr>
          <w:spacing w:val="40"/>
        </w:rPr>
        <w:t xml:space="preserve"> </w:t>
      </w:r>
      <w:r>
        <w:t>профессиональной</w:t>
      </w:r>
      <w:r>
        <w:rPr>
          <w:spacing w:val="40"/>
        </w:rPr>
        <w:t xml:space="preserve"> </w:t>
      </w:r>
      <w:r>
        <w:rPr>
          <w:spacing w:val="-2"/>
        </w:rPr>
        <w:t>деятельности.</w:t>
      </w:r>
    </w:p>
    <w:p w:rsidR="00A4284F" w:rsidRDefault="00A4284F">
      <w:pPr>
        <w:pStyle w:val="a4"/>
        <w:jc w:val="left"/>
        <w:sectPr w:rsidR="00A4284F">
          <w:pgSz w:w="11910" w:h="16840"/>
          <w:pgMar w:top="1560" w:right="425" w:bottom="920" w:left="141" w:header="0" w:footer="733" w:gutter="0"/>
          <w:cols w:space="720"/>
        </w:sectPr>
      </w:pPr>
    </w:p>
    <w:p w:rsidR="00A4284F" w:rsidRDefault="004E5E27" w:rsidP="00D7785A">
      <w:pPr>
        <w:pStyle w:val="a4"/>
        <w:numPr>
          <w:ilvl w:val="0"/>
          <w:numId w:val="117"/>
        </w:numPr>
        <w:tabs>
          <w:tab w:val="left" w:pos="1005"/>
        </w:tabs>
        <w:spacing w:before="72"/>
        <w:ind w:left="1005" w:hanging="163"/>
      </w:pPr>
      <w:r>
        <w:t>Умение</w:t>
      </w:r>
      <w:r>
        <w:rPr>
          <w:spacing w:val="-7"/>
        </w:rPr>
        <w:t xml:space="preserve"> </w:t>
      </w:r>
      <w:r>
        <w:t>применять</w:t>
      </w:r>
      <w:r>
        <w:rPr>
          <w:spacing w:val="-7"/>
        </w:rPr>
        <w:t xml:space="preserve"> </w:t>
      </w:r>
      <w:r>
        <w:t>на</w:t>
      </w:r>
      <w:r>
        <w:rPr>
          <w:spacing w:val="-7"/>
        </w:rPr>
        <w:t xml:space="preserve"> </w:t>
      </w:r>
      <w:r>
        <w:t>практике</w:t>
      </w:r>
      <w:r>
        <w:rPr>
          <w:spacing w:val="-7"/>
        </w:rPr>
        <w:t xml:space="preserve"> </w:t>
      </w:r>
      <w:r>
        <w:t>социальные</w:t>
      </w:r>
      <w:r>
        <w:rPr>
          <w:spacing w:val="-7"/>
        </w:rPr>
        <w:t xml:space="preserve"> </w:t>
      </w:r>
      <w:r>
        <w:rPr>
          <w:spacing w:val="-2"/>
        </w:rPr>
        <w:t>навыки,</w:t>
      </w:r>
    </w:p>
    <w:p w:rsidR="00A4284F" w:rsidRDefault="004E5E27" w:rsidP="00D7785A">
      <w:pPr>
        <w:pStyle w:val="a4"/>
        <w:numPr>
          <w:ilvl w:val="0"/>
          <w:numId w:val="117"/>
        </w:numPr>
        <w:tabs>
          <w:tab w:val="left" w:pos="1005"/>
        </w:tabs>
        <w:ind w:left="1005" w:hanging="163"/>
      </w:pPr>
      <w:r>
        <w:t>Осмысление</w:t>
      </w:r>
      <w:r>
        <w:rPr>
          <w:spacing w:val="-6"/>
        </w:rPr>
        <w:t xml:space="preserve"> </w:t>
      </w:r>
      <w:r>
        <w:t>совокупности</w:t>
      </w:r>
      <w:r>
        <w:rPr>
          <w:spacing w:val="-4"/>
        </w:rPr>
        <w:t xml:space="preserve"> </w:t>
      </w:r>
      <w:r>
        <w:t>моральных</w:t>
      </w:r>
      <w:r>
        <w:rPr>
          <w:spacing w:val="-3"/>
        </w:rPr>
        <w:t xml:space="preserve"> </w:t>
      </w:r>
      <w:r>
        <w:t>и</w:t>
      </w:r>
      <w:r>
        <w:rPr>
          <w:spacing w:val="-4"/>
        </w:rPr>
        <w:t xml:space="preserve"> </w:t>
      </w:r>
      <w:r>
        <w:t>правовых</w:t>
      </w:r>
      <w:r>
        <w:rPr>
          <w:spacing w:val="-3"/>
        </w:rPr>
        <w:t xml:space="preserve"> </w:t>
      </w:r>
      <w:r>
        <w:t>норм</w:t>
      </w:r>
      <w:r>
        <w:rPr>
          <w:spacing w:val="-4"/>
        </w:rPr>
        <w:t xml:space="preserve"> </w:t>
      </w:r>
      <w:r>
        <w:t>и</w:t>
      </w:r>
      <w:r>
        <w:rPr>
          <w:spacing w:val="-4"/>
        </w:rPr>
        <w:t xml:space="preserve"> </w:t>
      </w:r>
      <w:r>
        <w:t>гуманистических</w:t>
      </w:r>
      <w:r>
        <w:rPr>
          <w:spacing w:val="-2"/>
        </w:rPr>
        <w:t xml:space="preserve"> ценностей;</w:t>
      </w:r>
    </w:p>
    <w:p w:rsidR="00A4284F" w:rsidRDefault="004E5E27" w:rsidP="00D7785A">
      <w:pPr>
        <w:pStyle w:val="a4"/>
        <w:numPr>
          <w:ilvl w:val="0"/>
          <w:numId w:val="117"/>
        </w:numPr>
        <w:tabs>
          <w:tab w:val="left" w:pos="1005"/>
        </w:tabs>
        <w:ind w:right="135" w:firstLine="0"/>
      </w:pPr>
      <w:r>
        <w:t>Умение сознательно организовывать свою познавательную деятельность (от постановки цели до получения и оценки результата).</w:t>
      </w:r>
    </w:p>
    <w:p w:rsidR="00A4284F" w:rsidRDefault="004E5E27">
      <w:pPr>
        <w:spacing w:before="240"/>
        <w:ind w:left="842"/>
      </w:pPr>
      <w:r>
        <w:rPr>
          <w:b/>
        </w:rPr>
        <w:t>К</w:t>
      </w:r>
      <w:r>
        <w:rPr>
          <w:b/>
          <w:spacing w:val="-8"/>
        </w:rPr>
        <w:t xml:space="preserve"> </w:t>
      </w:r>
      <w:r>
        <w:rPr>
          <w:b/>
        </w:rPr>
        <w:t>важнейшим</w:t>
      </w:r>
      <w:r>
        <w:rPr>
          <w:b/>
          <w:spacing w:val="-5"/>
        </w:rPr>
        <w:t xml:space="preserve"> </w:t>
      </w:r>
      <w:r>
        <w:rPr>
          <w:b/>
        </w:rPr>
        <w:t>метапредметным</w:t>
      </w:r>
      <w:r>
        <w:rPr>
          <w:b/>
          <w:spacing w:val="-5"/>
        </w:rPr>
        <w:t xml:space="preserve"> </w:t>
      </w:r>
      <w:r>
        <w:rPr>
          <w:b/>
        </w:rPr>
        <w:t>результатам</w:t>
      </w:r>
      <w:r>
        <w:rPr>
          <w:b/>
          <w:spacing w:val="-5"/>
        </w:rPr>
        <w:t xml:space="preserve"> </w:t>
      </w:r>
      <w:r>
        <w:rPr>
          <w:b/>
        </w:rPr>
        <w:t>изучения</w:t>
      </w:r>
      <w:r>
        <w:rPr>
          <w:b/>
          <w:spacing w:val="-3"/>
        </w:rPr>
        <w:t xml:space="preserve"> </w:t>
      </w:r>
      <w:r>
        <w:t>учебного</w:t>
      </w:r>
      <w:r>
        <w:rPr>
          <w:spacing w:val="-5"/>
        </w:rPr>
        <w:t xml:space="preserve"> </w:t>
      </w:r>
      <w:r>
        <w:t>курса</w:t>
      </w:r>
      <w:r>
        <w:rPr>
          <w:spacing w:val="-5"/>
        </w:rPr>
        <w:t xml:space="preserve"> </w:t>
      </w:r>
      <w:r>
        <w:t>«</w:t>
      </w:r>
      <w:r>
        <w:rPr>
          <w:b/>
        </w:rPr>
        <w:t>Мир</w:t>
      </w:r>
      <w:r>
        <w:rPr>
          <w:b/>
          <w:spacing w:val="-5"/>
        </w:rPr>
        <w:t xml:space="preserve"> </w:t>
      </w:r>
      <w:r>
        <w:rPr>
          <w:b/>
        </w:rPr>
        <w:t>вокруг</w:t>
      </w:r>
      <w:r>
        <w:rPr>
          <w:b/>
          <w:spacing w:val="-5"/>
        </w:rPr>
        <w:t xml:space="preserve"> </w:t>
      </w:r>
      <w:r>
        <w:rPr>
          <w:b/>
        </w:rPr>
        <w:t>меня</w:t>
      </w:r>
      <w:r>
        <w:t>»</w:t>
      </w:r>
      <w:r>
        <w:rPr>
          <w:spacing w:val="-4"/>
        </w:rPr>
        <w:t xml:space="preserve"> </w:t>
      </w:r>
      <w:r>
        <w:rPr>
          <w:spacing w:val="-2"/>
        </w:rPr>
        <w:t>относятся:</w:t>
      </w:r>
    </w:p>
    <w:p w:rsidR="00A4284F" w:rsidRDefault="004E5E27" w:rsidP="00D7785A">
      <w:pPr>
        <w:pStyle w:val="a4"/>
        <w:numPr>
          <w:ilvl w:val="0"/>
          <w:numId w:val="116"/>
        </w:numPr>
        <w:tabs>
          <w:tab w:val="left" w:pos="1005"/>
        </w:tabs>
        <w:ind w:right="135" w:firstLine="0"/>
      </w:pPr>
      <w:r>
        <w:t>Владение</w:t>
      </w:r>
      <w:r>
        <w:rPr>
          <w:spacing w:val="40"/>
        </w:rPr>
        <w:t xml:space="preserve"> </w:t>
      </w:r>
      <w:r>
        <w:t>такими</w:t>
      </w:r>
      <w:r>
        <w:rPr>
          <w:spacing w:val="40"/>
        </w:rPr>
        <w:t xml:space="preserve"> </w:t>
      </w:r>
      <w:r>
        <w:t>видами</w:t>
      </w:r>
      <w:r>
        <w:rPr>
          <w:spacing w:val="40"/>
        </w:rPr>
        <w:t xml:space="preserve"> </w:t>
      </w:r>
      <w:r>
        <w:t>публичных</w:t>
      </w:r>
      <w:r>
        <w:rPr>
          <w:spacing w:val="40"/>
        </w:rPr>
        <w:t xml:space="preserve"> </w:t>
      </w:r>
      <w:r>
        <w:t>выступлений,</w:t>
      </w:r>
      <w:r>
        <w:rPr>
          <w:spacing w:val="40"/>
        </w:rPr>
        <w:t xml:space="preserve"> </w:t>
      </w:r>
      <w:r>
        <w:t>как</w:t>
      </w:r>
      <w:r>
        <w:rPr>
          <w:spacing w:val="40"/>
        </w:rPr>
        <w:t xml:space="preserve"> </w:t>
      </w:r>
      <w:r>
        <w:t>высказывание,</w:t>
      </w:r>
      <w:r>
        <w:rPr>
          <w:spacing w:val="40"/>
        </w:rPr>
        <w:t xml:space="preserve"> </w:t>
      </w:r>
      <w:r>
        <w:t>монолог,</w:t>
      </w:r>
      <w:r>
        <w:rPr>
          <w:spacing w:val="40"/>
        </w:rPr>
        <w:t xml:space="preserve"> </w:t>
      </w:r>
      <w:r>
        <w:t>дискуссия;</w:t>
      </w:r>
      <w:r>
        <w:rPr>
          <w:spacing w:val="40"/>
        </w:rPr>
        <w:t xml:space="preserve"> </w:t>
      </w:r>
      <w:r>
        <w:t>следование этическим нормам и правилам ведения диалога;</w:t>
      </w:r>
    </w:p>
    <w:p w:rsidR="00A4284F" w:rsidRDefault="004E5E27" w:rsidP="00D7785A">
      <w:pPr>
        <w:pStyle w:val="a4"/>
        <w:numPr>
          <w:ilvl w:val="0"/>
          <w:numId w:val="116"/>
        </w:numPr>
        <w:tabs>
          <w:tab w:val="left" w:pos="1005"/>
        </w:tabs>
        <w:ind w:right="134" w:firstLine="0"/>
      </w:pPr>
      <w:r>
        <w:t>Выполнение</w:t>
      </w:r>
      <w:r>
        <w:rPr>
          <w:spacing w:val="80"/>
          <w:w w:val="150"/>
        </w:rPr>
        <w:t xml:space="preserve"> </w:t>
      </w:r>
      <w:r>
        <w:t>познавательных</w:t>
      </w:r>
      <w:r>
        <w:rPr>
          <w:spacing w:val="80"/>
          <w:w w:val="150"/>
        </w:rPr>
        <w:t xml:space="preserve"> </w:t>
      </w:r>
      <w:r>
        <w:t>и</w:t>
      </w:r>
      <w:r>
        <w:rPr>
          <w:spacing w:val="80"/>
          <w:w w:val="150"/>
        </w:rPr>
        <w:t xml:space="preserve"> </w:t>
      </w:r>
      <w:r>
        <w:t>практических</w:t>
      </w:r>
      <w:r>
        <w:rPr>
          <w:spacing w:val="80"/>
          <w:w w:val="150"/>
        </w:rPr>
        <w:t xml:space="preserve"> </w:t>
      </w:r>
      <w:r>
        <w:t>заданий,</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с</w:t>
      </w:r>
      <w:r>
        <w:rPr>
          <w:spacing w:val="80"/>
          <w:w w:val="150"/>
        </w:rPr>
        <w:t xml:space="preserve"> </w:t>
      </w:r>
      <w:r>
        <w:t>использованием</w:t>
      </w:r>
      <w:r>
        <w:rPr>
          <w:spacing w:val="80"/>
          <w:w w:val="150"/>
        </w:rPr>
        <w:t xml:space="preserve"> </w:t>
      </w:r>
      <w:r>
        <w:t>проектной деятельности, на занятиях и в доступной социальной практике, рассчитанных на:</w:t>
      </w:r>
    </w:p>
    <w:p w:rsidR="00A4284F" w:rsidRDefault="004E5E27" w:rsidP="00D7785A">
      <w:pPr>
        <w:pStyle w:val="a4"/>
        <w:numPr>
          <w:ilvl w:val="1"/>
          <w:numId w:val="116"/>
        </w:numPr>
        <w:tabs>
          <w:tab w:val="left" w:pos="970"/>
        </w:tabs>
        <w:ind w:left="970" w:hanging="128"/>
        <w:jc w:val="left"/>
      </w:pPr>
      <w:r>
        <w:t>использование</w:t>
      </w:r>
      <w:r>
        <w:rPr>
          <w:spacing w:val="-8"/>
        </w:rPr>
        <w:t xml:space="preserve"> </w:t>
      </w:r>
      <w:r>
        <w:t>элементов</w:t>
      </w:r>
      <w:r>
        <w:rPr>
          <w:spacing w:val="-8"/>
        </w:rPr>
        <w:t xml:space="preserve"> </w:t>
      </w:r>
      <w:r>
        <w:t>причинно-следственного</w:t>
      </w:r>
      <w:r>
        <w:rPr>
          <w:spacing w:val="-6"/>
        </w:rPr>
        <w:t xml:space="preserve"> </w:t>
      </w:r>
      <w:r>
        <w:rPr>
          <w:spacing w:val="-2"/>
        </w:rPr>
        <w:t>анализа;</w:t>
      </w:r>
    </w:p>
    <w:p w:rsidR="00A4284F" w:rsidRDefault="004E5E27" w:rsidP="00D7785A">
      <w:pPr>
        <w:pStyle w:val="a4"/>
        <w:numPr>
          <w:ilvl w:val="1"/>
          <w:numId w:val="116"/>
        </w:numPr>
        <w:tabs>
          <w:tab w:val="left" w:pos="970"/>
        </w:tabs>
        <w:ind w:left="970" w:hanging="128"/>
        <w:jc w:val="left"/>
      </w:pPr>
      <w:r>
        <w:t>исследование</w:t>
      </w:r>
      <w:r>
        <w:rPr>
          <w:spacing w:val="-5"/>
        </w:rPr>
        <w:t xml:space="preserve"> </w:t>
      </w:r>
      <w:r>
        <w:t>несложных</w:t>
      </w:r>
      <w:r>
        <w:rPr>
          <w:spacing w:val="-3"/>
        </w:rPr>
        <w:t xml:space="preserve"> </w:t>
      </w:r>
      <w:r>
        <w:t>реальных</w:t>
      </w:r>
      <w:r>
        <w:rPr>
          <w:spacing w:val="-3"/>
        </w:rPr>
        <w:t xml:space="preserve"> </w:t>
      </w:r>
      <w:r>
        <w:t>связей</w:t>
      </w:r>
      <w:r>
        <w:rPr>
          <w:spacing w:val="-4"/>
        </w:rPr>
        <w:t xml:space="preserve"> </w:t>
      </w:r>
      <w:r>
        <w:t>и</w:t>
      </w:r>
      <w:r>
        <w:rPr>
          <w:spacing w:val="-4"/>
        </w:rPr>
        <w:t xml:space="preserve"> </w:t>
      </w:r>
      <w:r>
        <w:rPr>
          <w:spacing w:val="-2"/>
        </w:rPr>
        <w:t>зависимостей;</w:t>
      </w:r>
    </w:p>
    <w:p w:rsidR="00A4284F" w:rsidRDefault="004E5E27" w:rsidP="00D7785A">
      <w:pPr>
        <w:pStyle w:val="a4"/>
        <w:numPr>
          <w:ilvl w:val="1"/>
          <w:numId w:val="116"/>
        </w:numPr>
        <w:tabs>
          <w:tab w:val="left" w:pos="970"/>
        </w:tabs>
        <w:ind w:left="970" w:hanging="128"/>
        <w:jc w:val="left"/>
      </w:pPr>
      <w:r>
        <w:t>определение</w:t>
      </w:r>
      <w:r>
        <w:rPr>
          <w:spacing w:val="-7"/>
        </w:rPr>
        <w:t xml:space="preserve"> </w:t>
      </w:r>
      <w:r>
        <w:t>сущностных</w:t>
      </w:r>
      <w:r>
        <w:rPr>
          <w:spacing w:val="-5"/>
        </w:rPr>
        <w:t xml:space="preserve"> </w:t>
      </w:r>
      <w:r>
        <w:t>характеристик</w:t>
      </w:r>
      <w:r>
        <w:rPr>
          <w:spacing w:val="-7"/>
        </w:rPr>
        <w:t xml:space="preserve"> </w:t>
      </w:r>
      <w:r>
        <w:t>изучаемого</w:t>
      </w:r>
      <w:r>
        <w:rPr>
          <w:spacing w:val="-5"/>
        </w:rPr>
        <w:t xml:space="preserve"> </w:t>
      </w:r>
      <w:r>
        <w:rPr>
          <w:spacing w:val="-2"/>
        </w:rPr>
        <w:t>объекта;</w:t>
      </w:r>
    </w:p>
    <w:p w:rsidR="00A4284F" w:rsidRDefault="004E5E27" w:rsidP="00D7785A">
      <w:pPr>
        <w:pStyle w:val="a4"/>
        <w:numPr>
          <w:ilvl w:val="1"/>
          <w:numId w:val="116"/>
        </w:numPr>
        <w:tabs>
          <w:tab w:val="left" w:pos="970"/>
        </w:tabs>
        <w:ind w:left="970" w:hanging="128"/>
        <w:jc w:val="left"/>
      </w:pPr>
      <w:r>
        <w:t>выбор</w:t>
      </w:r>
      <w:r>
        <w:rPr>
          <w:spacing w:val="-5"/>
        </w:rPr>
        <w:t xml:space="preserve"> </w:t>
      </w:r>
      <w:r>
        <w:t>верных</w:t>
      </w:r>
      <w:r>
        <w:rPr>
          <w:spacing w:val="-2"/>
        </w:rPr>
        <w:t xml:space="preserve"> </w:t>
      </w:r>
      <w:r>
        <w:t>критериев</w:t>
      </w:r>
      <w:r>
        <w:rPr>
          <w:spacing w:val="-3"/>
        </w:rPr>
        <w:t xml:space="preserve"> </w:t>
      </w:r>
      <w:r>
        <w:t>для</w:t>
      </w:r>
      <w:r>
        <w:rPr>
          <w:spacing w:val="-3"/>
        </w:rPr>
        <w:t xml:space="preserve"> </w:t>
      </w:r>
      <w:r>
        <w:t>сравнения,</w:t>
      </w:r>
      <w:r>
        <w:rPr>
          <w:spacing w:val="-2"/>
        </w:rPr>
        <w:t xml:space="preserve"> </w:t>
      </w:r>
      <w:r>
        <w:t>сопоставления,</w:t>
      </w:r>
      <w:r>
        <w:rPr>
          <w:spacing w:val="-2"/>
        </w:rPr>
        <w:t xml:space="preserve"> </w:t>
      </w:r>
      <w:r>
        <w:t>оценки</w:t>
      </w:r>
      <w:r>
        <w:rPr>
          <w:spacing w:val="-3"/>
        </w:rPr>
        <w:t xml:space="preserve"> </w:t>
      </w:r>
      <w:r>
        <w:rPr>
          <w:spacing w:val="-2"/>
        </w:rPr>
        <w:t>объектов;</w:t>
      </w:r>
    </w:p>
    <w:p w:rsidR="00A4284F" w:rsidRDefault="004E5E27" w:rsidP="00D7785A">
      <w:pPr>
        <w:pStyle w:val="a4"/>
        <w:numPr>
          <w:ilvl w:val="1"/>
          <w:numId w:val="116"/>
        </w:numPr>
        <w:tabs>
          <w:tab w:val="left" w:pos="970"/>
        </w:tabs>
        <w:ind w:right="141" w:firstLine="0"/>
        <w:jc w:val="left"/>
      </w:pPr>
      <w:r>
        <w:t>поиск и извлечение нужной информации по заданной теме в адаптированных источниках различного типа; перевод информации из одной знаковой системы в другую (из текста в таблицу, из аудиовизуального ряда в текст и др.),</w:t>
      </w:r>
    </w:p>
    <w:p w:rsidR="00A4284F" w:rsidRDefault="004E5E27" w:rsidP="00D7785A">
      <w:pPr>
        <w:pStyle w:val="a4"/>
        <w:numPr>
          <w:ilvl w:val="1"/>
          <w:numId w:val="116"/>
        </w:numPr>
        <w:tabs>
          <w:tab w:val="left" w:pos="970"/>
        </w:tabs>
        <w:ind w:left="970" w:hanging="128"/>
        <w:jc w:val="left"/>
      </w:pPr>
      <w:r>
        <w:t>выбор</w:t>
      </w:r>
      <w:r>
        <w:rPr>
          <w:spacing w:val="-5"/>
        </w:rPr>
        <w:t xml:space="preserve"> </w:t>
      </w:r>
      <w:r>
        <w:t>знаковых</w:t>
      </w:r>
      <w:r>
        <w:rPr>
          <w:spacing w:val="-5"/>
        </w:rPr>
        <w:t xml:space="preserve"> </w:t>
      </w:r>
      <w:r>
        <w:t>систем</w:t>
      </w:r>
      <w:r>
        <w:rPr>
          <w:spacing w:val="-5"/>
        </w:rPr>
        <w:t xml:space="preserve"> </w:t>
      </w:r>
      <w:r>
        <w:t>адекватно</w:t>
      </w:r>
      <w:r>
        <w:rPr>
          <w:spacing w:val="-5"/>
        </w:rPr>
        <w:t xml:space="preserve"> </w:t>
      </w:r>
      <w:r>
        <w:t>познавательной</w:t>
      </w:r>
      <w:r>
        <w:rPr>
          <w:spacing w:val="-5"/>
        </w:rPr>
        <w:t xml:space="preserve"> </w:t>
      </w:r>
      <w:r>
        <w:t>и</w:t>
      </w:r>
      <w:r>
        <w:rPr>
          <w:spacing w:val="-6"/>
        </w:rPr>
        <w:t xml:space="preserve"> </w:t>
      </w:r>
      <w:r>
        <w:t>коммуникативной</w:t>
      </w:r>
      <w:r>
        <w:rPr>
          <w:spacing w:val="-5"/>
        </w:rPr>
        <w:t xml:space="preserve"> </w:t>
      </w:r>
      <w:r>
        <w:rPr>
          <w:spacing w:val="-2"/>
        </w:rPr>
        <w:t>ситуации;</w:t>
      </w:r>
    </w:p>
    <w:p w:rsidR="00A4284F" w:rsidRDefault="004E5E27" w:rsidP="00D7785A">
      <w:pPr>
        <w:pStyle w:val="a4"/>
        <w:numPr>
          <w:ilvl w:val="1"/>
          <w:numId w:val="116"/>
        </w:numPr>
        <w:tabs>
          <w:tab w:val="left" w:pos="970"/>
        </w:tabs>
        <w:ind w:left="970" w:hanging="128"/>
        <w:jc w:val="left"/>
      </w:pPr>
      <w:r>
        <w:t>объяснение</w:t>
      </w:r>
      <w:r>
        <w:rPr>
          <w:spacing w:val="-5"/>
        </w:rPr>
        <w:t xml:space="preserve"> </w:t>
      </w:r>
      <w:r>
        <w:t>изученных</w:t>
      </w:r>
      <w:r>
        <w:rPr>
          <w:spacing w:val="-4"/>
        </w:rPr>
        <w:t xml:space="preserve"> </w:t>
      </w:r>
      <w:r>
        <w:t>положений</w:t>
      </w:r>
      <w:r>
        <w:rPr>
          <w:spacing w:val="-4"/>
        </w:rPr>
        <w:t xml:space="preserve"> </w:t>
      </w:r>
      <w:r>
        <w:t>на</w:t>
      </w:r>
      <w:r>
        <w:rPr>
          <w:spacing w:val="-5"/>
        </w:rPr>
        <w:t xml:space="preserve"> </w:t>
      </w:r>
      <w:r>
        <w:t>конкретных</w:t>
      </w:r>
      <w:r>
        <w:rPr>
          <w:spacing w:val="-3"/>
        </w:rPr>
        <w:t xml:space="preserve"> </w:t>
      </w:r>
      <w:r>
        <w:rPr>
          <w:spacing w:val="-2"/>
        </w:rPr>
        <w:t>примерах;</w:t>
      </w:r>
    </w:p>
    <w:p w:rsidR="00A4284F" w:rsidRDefault="004E5E27" w:rsidP="00D7785A">
      <w:pPr>
        <w:pStyle w:val="a4"/>
        <w:numPr>
          <w:ilvl w:val="1"/>
          <w:numId w:val="116"/>
        </w:numPr>
        <w:tabs>
          <w:tab w:val="left" w:pos="983"/>
        </w:tabs>
        <w:ind w:right="137" w:firstLine="0"/>
      </w:pPr>
      <w:r>
        <w:t>оценку своих учебных достижений, поведения, черт своей личности с учетом мнения других людей, в том числе для корректировки собственного поведения в окружающей среде, следование в повседневной жизни этическим и правовым нормам, выполнение экологических требований;</w:t>
      </w:r>
    </w:p>
    <w:p w:rsidR="00A4284F" w:rsidRDefault="004E5E27" w:rsidP="00D7785A">
      <w:pPr>
        <w:pStyle w:val="a4"/>
        <w:numPr>
          <w:ilvl w:val="1"/>
          <w:numId w:val="116"/>
        </w:numPr>
        <w:tabs>
          <w:tab w:val="left" w:pos="1043"/>
        </w:tabs>
        <w:ind w:right="138" w:firstLine="0"/>
      </w:pPr>
      <w:r>
        <w:t xml:space="preserve">определение собственного отношения к явлениям современной жизни, формулирование своей точки </w:t>
      </w:r>
      <w:r>
        <w:rPr>
          <w:spacing w:val="-2"/>
        </w:rPr>
        <w:t>зрения.</w:t>
      </w:r>
    </w:p>
    <w:p w:rsidR="00A4284F" w:rsidRDefault="004E5E27">
      <w:pPr>
        <w:pStyle w:val="4"/>
        <w:spacing w:before="240"/>
        <w:ind w:left="842" w:right="132" w:firstLine="709"/>
      </w:pPr>
      <w:r>
        <w:t xml:space="preserve">Содержание курса внеурочной деятельности с указанием форм организации и видов </w:t>
      </w:r>
      <w:r>
        <w:rPr>
          <w:spacing w:val="-2"/>
        </w:rPr>
        <w:t>деятельности</w:t>
      </w:r>
    </w:p>
    <w:p w:rsidR="00A4284F" w:rsidRDefault="004E5E27">
      <w:pPr>
        <w:pStyle w:val="a3"/>
        <w:ind w:left="842" w:right="128" w:firstLine="709"/>
      </w:pPr>
      <w:r>
        <w:rPr>
          <w:b/>
        </w:rPr>
        <w:t xml:space="preserve">«В чём смысл жизни?». </w:t>
      </w:r>
      <w:r>
        <w:t>Вводное занятие. Знакомство с программой курса. Инструктаж. Десять заповедей - основа нравственности.</w:t>
      </w:r>
      <w:r>
        <w:rPr>
          <w:spacing w:val="40"/>
        </w:rPr>
        <w:t xml:space="preserve"> </w:t>
      </w:r>
      <w:r>
        <w:t>Истоки доброты. Моральный долг и совесть человека. «Царскосельский лицей. История. Выпускники.»</w:t>
      </w:r>
    </w:p>
    <w:p w:rsidR="00A4284F" w:rsidRDefault="004E5E27">
      <w:pPr>
        <w:pStyle w:val="a3"/>
        <w:ind w:left="842" w:right="135" w:firstLine="709"/>
      </w:pPr>
      <w:r>
        <w:rPr>
          <w:b/>
        </w:rPr>
        <w:t xml:space="preserve">Достойный гражданин своей страны. </w:t>
      </w:r>
      <w:r>
        <w:t>Подбор материала и подготовка презентаций А.Невский. Д.Донской. К.Минин. Д.Пожарский. А.В. Суворов. Рихард Зорге</w:t>
      </w:r>
      <w:r>
        <w:rPr>
          <w:b/>
          <w:color w:val="1C1C1C"/>
        </w:rPr>
        <w:t xml:space="preserve">. </w:t>
      </w:r>
      <w:r>
        <w:t>В.О.Ключевский. И.Д.Сытин. А.Д.Сахаров</w:t>
      </w:r>
    </w:p>
    <w:p w:rsidR="00A4284F" w:rsidRDefault="004E5E27">
      <w:pPr>
        <w:pStyle w:val="a3"/>
        <w:ind w:left="842" w:right="126" w:firstLine="709"/>
      </w:pPr>
      <w:r>
        <w:rPr>
          <w:b/>
        </w:rPr>
        <w:t xml:space="preserve">«Я - патриот». </w:t>
      </w:r>
      <w:r>
        <w:t>Политические репрессии СССР (посвященный дню памяти политических репрессий)</w:t>
      </w:r>
      <w:r>
        <w:rPr>
          <w:b/>
          <w:color w:val="1C1C1C"/>
        </w:rPr>
        <w:t xml:space="preserve">. </w:t>
      </w:r>
      <w:r>
        <w:t>День памяти жертв Холокоста. Саласпилс. Подготовка проекта « Память о воинах Новоалтайцах» (день Неизвестного</w:t>
      </w:r>
      <w:r>
        <w:rPr>
          <w:spacing w:val="-1"/>
        </w:rPr>
        <w:t xml:space="preserve"> </w:t>
      </w:r>
      <w:r>
        <w:t>солдата) Беседа</w:t>
      </w:r>
      <w:r>
        <w:rPr>
          <w:spacing w:val="-1"/>
        </w:rPr>
        <w:t xml:space="preserve"> </w:t>
      </w:r>
      <w:r>
        <w:t>«История</w:t>
      </w:r>
      <w:r>
        <w:rPr>
          <w:spacing w:val="-1"/>
        </w:rPr>
        <w:t xml:space="preserve"> </w:t>
      </w:r>
      <w:r>
        <w:t>семьи</w:t>
      </w:r>
      <w:r>
        <w:rPr>
          <w:spacing w:val="-1"/>
        </w:rPr>
        <w:t xml:space="preserve"> </w:t>
      </w:r>
      <w:r>
        <w:t>в</w:t>
      </w:r>
      <w:r>
        <w:rPr>
          <w:spacing w:val="-1"/>
        </w:rPr>
        <w:t xml:space="preserve"> </w:t>
      </w:r>
      <w:r>
        <w:t>истории</w:t>
      </w:r>
      <w:r>
        <w:rPr>
          <w:spacing w:val="-1"/>
        </w:rPr>
        <w:t xml:space="preserve"> </w:t>
      </w:r>
      <w:r>
        <w:t>страны». 90</w:t>
      </w:r>
      <w:r>
        <w:rPr>
          <w:spacing w:val="-1"/>
        </w:rPr>
        <w:t xml:space="preserve"> </w:t>
      </w:r>
      <w:r>
        <w:t>лет</w:t>
      </w:r>
      <w:r>
        <w:rPr>
          <w:spacing w:val="40"/>
        </w:rPr>
        <w:t xml:space="preserve"> </w:t>
      </w:r>
      <w:r>
        <w:t>со</w:t>
      </w:r>
      <w:r>
        <w:rPr>
          <w:spacing w:val="-1"/>
        </w:rPr>
        <w:t xml:space="preserve"> </w:t>
      </w:r>
      <w:r>
        <w:t>дня</w:t>
      </w:r>
      <w:r>
        <w:rPr>
          <w:spacing w:val="-1"/>
        </w:rPr>
        <w:t xml:space="preserve"> </w:t>
      </w:r>
      <w:r>
        <w:t>введения</w:t>
      </w:r>
      <w:r>
        <w:rPr>
          <w:spacing w:val="-1"/>
        </w:rPr>
        <w:t xml:space="preserve"> </w:t>
      </w:r>
      <w:r>
        <w:t>ГТО</w:t>
      </w:r>
      <w:r>
        <w:rPr>
          <w:spacing w:val="-1"/>
        </w:rPr>
        <w:t xml:space="preserve"> </w:t>
      </w:r>
      <w:r>
        <w:t>СССР. Беседа</w:t>
      </w:r>
    </w:p>
    <w:p w:rsidR="00A4284F" w:rsidRDefault="004E5E27">
      <w:pPr>
        <w:pStyle w:val="a3"/>
        <w:ind w:left="842"/>
      </w:pPr>
      <w:r>
        <w:t>«Что</w:t>
      </w:r>
      <w:r>
        <w:rPr>
          <w:spacing w:val="-4"/>
        </w:rPr>
        <w:t xml:space="preserve"> </w:t>
      </w:r>
      <w:r>
        <w:t>я</w:t>
      </w:r>
      <w:r>
        <w:rPr>
          <w:spacing w:val="-4"/>
        </w:rPr>
        <w:t xml:space="preserve"> </w:t>
      </w:r>
      <w:r>
        <w:t>могу</w:t>
      </w:r>
      <w:r>
        <w:rPr>
          <w:spacing w:val="-3"/>
        </w:rPr>
        <w:t xml:space="preserve"> </w:t>
      </w:r>
      <w:r>
        <w:t>сделать</w:t>
      </w:r>
      <w:r>
        <w:rPr>
          <w:spacing w:val="-4"/>
        </w:rPr>
        <w:t xml:space="preserve"> </w:t>
      </w:r>
      <w:r>
        <w:t>для</w:t>
      </w:r>
      <w:r>
        <w:rPr>
          <w:spacing w:val="-4"/>
        </w:rPr>
        <w:t xml:space="preserve"> </w:t>
      </w:r>
      <w:r>
        <w:t>процветания</w:t>
      </w:r>
      <w:r>
        <w:rPr>
          <w:spacing w:val="-4"/>
        </w:rPr>
        <w:t xml:space="preserve"> </w:t>
      </w:r>
      <w:r>
        <w:t>своей</w:t>
      </w:r>
      <w:r>
        <w:rPr>
          <w:spacing w:val="-4"/>
        </w:rPr>
        <w:t xml:space="preserve"> </w:t>
      </w:r>
      <w:r>
        <w:rPr>
          <w:spacing w:val="-2"/>
        </w:rPr>
        <w:t>страны».</w:t>
      </w:r>
    </w:p>
    <w:p w:rsidR="00A4284F" w:rsidRDefault="004E5E27">
      <w:pPr>
        <w:pStyle w:val="a3"/>
        <w:ind w:left="842" w:right="135" w:firstLine="709"/>
      </w:pPr>
      <w:r>
        <w:rPr>
          <w:b/>
        </w:rPr>
        <w:t xml:space="preserve">«Подвигу народа жить в веках». </w:t>
      </w:r>
      <w:r>
        <w:t>250 лет Победы русского флота над турецким флотом в Чесменском сражении 1770. 640 лет со дня победы русских полков с великим князем Дмитрием на Куликовском поле1380</w:t>
      </w:r>
      <w:r>
        <w:rPr>
          <w:b/>
          <w:color w:val="1C1C1C"/>
        </w:rPr>
        <w:t xml:space="preserve">. </w:t>
      </w:r>
      <w:r>
        <w:t>Освобождение русскими войсками Франции от Наполеона. 800 лет со дня рождения А.Невского. Ледовое побоище.</w:t>
      </w:r>
    </w:p>
    <w:p w:rsidR="00A4284F" w:rsidRDefault="004E5E27">
      <w:pPr>
        <w:pStyle w:val="a3"/>
        <w:ind w:left="842" w:right="132" w:firstLine="709"/>
      </w:pPr>
      <w:r>
        <w:rPr>
          <w:b/>
        </w:rPr>
        <w:t>Формы</w:t>
      </w:r>
      <w:r>
        <w:rPr>
          <w:b/>
          <w:spacing w:val="-3"/>
        </w:rPr>
        <w:t xml:space="preserve"> </w:t>
      </w:r>
      <w:r>
        <w:rPr>
          <w:b/>
        </w:rPr>
        <w:t>организации</w:t>
      </w:r>
      <w:r>
        <w:rPr>
          <w:b/>
          <w:spacing w:val="-3"/>
        </w:rPr>
        <w:t xml:space="preserve"> </w:t>
      </w:r>
      <w:r>
        <w:rPr>
          <w:b/>
        </w:rPr>
        <w:t xml:space="preserve">занятий. </w:t>
      </w:r>
      <w:r>
        <w:t>Форма</w:t>
      </w:r>
      <w:r>
        <w:rPr>
          <w:spacing w:val="-3"/>
        </w:rPr>
        <w:t xml:space="preserve"> </w:t>
      </w:r>
      <w:r>
        <w:t>организации</w:t>
      </w:r>
      <w:r>
        <w:rPr>
          <w:spacing w:val="-3"/>
        </w:rPr>
        <w:t xml:space="preserve"> </w:t>
      </w:r>
      <w:r>
        <w:t>деятельности</w:t>
      </w:r>
      <w:r>
        <w:rPr>
          <w:spacing w:val="-3"/>
        </w:rPr>
        <w:t xml:space="preserve"> </w:t>
      </w:r>
      <w:r>
        <w:t>в</w:t>
      </w:r>
      <w:r>
        <w:rPr>
          <w:spacing w:val="-3"/>
        </w:rPr>
        <w:t xml:space="preserve"> </w:t>
      </w:r>
      <w:r>
        <w:t>основном</w:t>
      </w:r>
      <w:r>
        <w:rPr>
          <w:spacing w:val="-3"/>
        </w:rPr>
        <w:t xml:space="preserve"> </w:t>
      </w:r>
      <w:r>
        <w:t>–</w:t>
      </w:r>
      <w:r>
        <w:rPr>
          <w:spacing w:val="-3"/>
        </w:rPr>
        <w:t xml:space="preserve"> </w:t>
      </w:r>
      <w:r>
        <w:t>коллективная,</w:t>
      </w:r>
      <w:r>
        <w:rPr>
          <w:spacing w:val="-3"/>
        </w:rPr>
        <w:t xml:space="preserve"> </w:t>
      </w:r>
      <w:r>
        <w:t>а</w:t>
      </w:r>
      <w:r>
        <w:rPr>
          <w:spacing w:val="-3"/>
        </w:rPr>
        <w:t xml:space="preserve"> </w:t>
      </w:r>
      <w:r>
        <w:t>также используется групповая и индивидуальная формы. Занятия проводятся в форме бесед, диспутов в ходе которых обучающиеся знакомятся с основными способами сохранения и укрепления своего духовно- нравственного воспитания.</w:t>
      </w:r>
    </w:p>
    <w:p w:rsidR="00A4284F" w:rsidRDefault="004E5E27">
      <w:pPr>
        <w:pStyle w:val="4"/>
        <w:spacing w:line="237" w:lineRule="exact"/>
        <w:ind w:left="1551"/>
      </w:pPr>
      <w:r>
        <w:t>Виды</w:t>
      </w:r>
      <w:r>
        <w:rPr>
          <w:spacing w:val="-4"/>
        </w:rPr>
        <w:t xml:space="preserve"> </w:t>
      </w:r>
      <w:r>
        <w:rPr>
          <w:spacing w:val="-2"/>
        </w:rPr>
        <w:t>деятельности:</w:t>
      </w:r>
    </w:p>
    <w:p w:rsidR="00A4284F" w:rsidRDefault="004E5E27" w:rsidP="00D7785A">
      <w:pPr>
        <w:pStyle w:val="a4"/>
        <w:numPr>
          <w:ilvl w:val="0"/>
          <w:numId w:val="115"/>
        </w:numPr>
        <w:tabs>
          <w:tab w:val="left" w:pos="983"/>
        </w:tabs>
        <w:spacing w:line="257" w:lineRule="exact"/>
        <w:ind w:left="983" w:hanging="207"/>
        <w:jc w:val="left"/>
      </w:pPr>
      <w:r>
        <w:t>проектная</w:t>
      </w:r>
      <w:r>
        <w:rPr>
          <w:spacing w:val="-9"/>
        </w:rPr>
        <w:t xml:space="preserve"> </w:t>
      </w:r>
      <w:r>
        <w:rPr>
          <w:spacing w:val="-2"/>
        </w:rPr>
        <w:t>деятельность;</w:t>
      </w:r>
    </w:p>
    <w:p w:rsidR="00A4284F" w:rsidRDefault="004E5E27" w:rsidP="00D7785A">
      <w:pPr>
        <w:pStyle w:val="a4"/>
        <w:numPr>
          <w:ilvl w:val="0"/>
          <w:numId w:val="115"/>
        </w:numPr>
        <w:tabs>
          <w:tab w:val="left" w:pos="983"/>
        </w:tabs>
        <w:spacing w:line="253" w:lineRule="exact"/>
        <w:ind w:left="983" w:hanging="207"/>
        <w:jc w:val="left"/>
      </w:pPr>
      <w:r>
        <w:rPr>
          <w:spacing w:val="-2"/>
        </w:rPr>
        <w:t>познавательная</w:t>
      </w:r>
      <w:r>
        <w:rPr>
          <w:spacing w:val="14"/>
        </w:rPr>
        <w:t xml:space="preserve"> </w:t>
      </w:r>
      <w:r>
        <w:rPr>
          <w:spacing w:val="-2"/>
        </w:rPr>
        <w:t>деятельность;</w:t>
      </w:r>
    </w:p>
    <w:p w:rsidR="00A4284F" w:rsidRDefault="004E5E27" w:rsidP="00D7785A">
      <w:pPr>
        <w:pStyle w:val="a4"/>
        <w:numPr>
          <w:ilvl w:val="0"/>
          <w:numId w:val="115"/>
        </w:numPr>
        <w:tabs>
          <w:tab w:val="left" w:pos="983"/>
        </w:tabs>
        <w:spacing w:line="253" w:lineRule="exact"/>
        <w:ind w:left="983" w:hanging="207"/>
        <w:jc w:val="left"/>
      </w:pPr>
      <w:r>
        <w:rPr>
          <w:spacing w:val="-2"/>
        </w:rPr>
        <w:t>проблемно-ценностное</w:t>
      </w:r>
      <w:r>
        <w:rPr>
          <w:spacing w:val="20"/>
        </w:rPr>
        <w:t xml:space="preserve"> </w:t>
      </w:r>
      <w:r>
        <w:rPr>
          <w:spacing w:val="-2"/>
        </w:rPr>
        <w:t>общение;</w:t>
      </w:r>
    </w:p>
    <w:p w:rsidR="00A4284F" w:rsidRDefault="004E5E27" w:rsidP="00D7785A">
      <w:pPr>
        <w:pStyle w:val="a4"/>
        <w:numPr>
          <w:ilvl w:val="0"/>
          <w:numId w:val="115"/>
        </w:numPr>
        <w:tabs>
          <w:tab w:val="left" w:pos="983"/>
        </w:tabs>
        <w:spacing w:line="273" w:lineRule="exact"/>
        <w:ind w:left="983" w:hanging="207"/>
        <w:jc w:val="left"/>
      </w:pPr>
      <w:r>
        <w:t>творческая</w:t>
      </w:r>
      <w:r>
        <w:rPr>
          <w:spacing w:val="-10"/>
        </w:rPr>
        <w:t xml:space="preserve"> </w:t>
      </w:r>
      <w:r>
        <w:rPr>
          <w:spacing w:val="-2"/>
        </w:rPr>
        <w:t>деятельность.</w:t>
      </w:r>
    </w:p>
    <w:p w:rsidR="00A4284F" w:rsidRDefault="004E5E27">
      <w:pPr>
        <w:spacing w:before="246"/>
        <w:ind w:left="1551"/>
        <w:jc w:val="both"/>
        <w:rPr>
          <w:b/>
        </w:rPr>
      </w:pPr>
      <w:r>
        <w:rPr>
          <w:b/>
        </w:rPr>
        <w:t>Тематическое</w:t>
      </w:r>
      <w:r>
        <w:rPr>
          <w:b/>
          <w:spacing w:val="-12"/>
        </w:rPr>
        <w:t xml:space="preserve"> </w:t>
      </w:r>
      <w:r>
        <w:rPr>
          <w:b/>
          <w:spacing w:val="-2"/>
        </w:rPr>
        <w:t>планирование</w:t>
      </w:r>
    </w:p>
    <w:p w:rsidR="00A4284F" w:rsidRDefault="00A4284F">
      <w:pPr>
        <w:pStyle w:val="a3"/>
        <w:spacing w:before="23"/>
        <w:ind w:left="0"/>
        <w:jc w:val="left"/>
        <w:rPr>
          <w:b/>
          <w:sz w:val="20"/>
        </w:rPr>
      </w:pPr>
    </w:p>
    <w:tbl>
      <w:tblPr>
        <w:tblStyle w:val="TableNormal"/>
        <w:tblW w:w="0" w:type="auto"/>
        <w:tblInd w:w="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0"/>
        <w:gridCol w:w="7090"/>
        <w:gridCol w:w="1406"/>
      </w:tblGrid>
      <w:tr w:rsidR="00A4284F">
        <w:trPr>
          <w:trHeight w:val="505"/>
        </w:trPr>
        <w:tc>
          <w:tcPr>
            <w:tcW w:w="830" w:type="dxa"/>
          </w:tcPr>
          <w:p w:rsidR="00A4284F" w:rsidRDefault="004E5E27">
            <w:pPr>
              <w:pStyle w:val="TableParagraph"/>
              <w:spacing w:line="253" w:lineRule="exact"/>
              <w:ind w:left="163"/>
            </w:pPr>
            <w:r>
              <w:rPr>
                <w:spacing w:val="-4"/>
              </w:rPr>
              <w:t>№п/п</w:t>
            </w:r>
          </w:p>
        </w:tc>
        <w:tc>
          <w:tcPr>
            <w:tcW w:w="7090" w:type="dxa"/>
          </w:tcPr>
          <w:p w:rsidR="00A4284F" w:rsidRDefault="004E5E27">
            <w:pPr>
              <w:pStyle w:val="TableParagraph"/>
              <w:spacing w:line="253" w:lineRule="exact"/>
              <w:ind w:left="12"/>
              <w:jc w:val="center"/>
            </w:pPr>
            <w:r>
              <w:t>Тема</w:t>
            </w:r>
            <w:r>
              <w:rPr>
                <w:spacing w:val="-4"/>
              </w:rPr>
              <w:t xml:space="preserve"> </w:t>
            </w:r>
            <w:r>
              <w:rPr>
                <w:spacing w:val="-2"/>
              </w:rPr>
              <w:t>занятия</w:t>
            </w:r>
          </w:p>
        </w:tc>
        <w:tc>
          <w:tcPr>
            <w:tcW w:w="1406" w:type="dxa"/>
          </w:tcPr>
          <w:p w:rsidR="00A4284F" w:rsidRDefault="004E5E27">
            <w:pPr>
              <w:pStyle w:val="TableParagraph"/>
              <w:spacing w:line="254" w:lineRule="exact"/>
              <w:ind w:left="443" w:right="358" w:hanging="67"/>
            </w:pPr>
            <w:r>
              <w:rPr>
                <w:spacing w:val="-2"/>
              </w:rPr>
              <w:t>Кол-во часов</w:t>
            </w:r>
          </w:p>
        </w:tc>
      </w:tr>
    </w:tbl>
    <w:p w:rsidR="00A4284F" w:rsidRDefault="00A4284F">
      <w:pPr>
        <w:pStyle w:val="TableParagraph"/>
        <w:spacing w:line="254" w:lineRule="exact"/>
        <w:sectPr w:rsidR="00A4284F">
          <w:pgSz w:w="11910" w:h="16840"/>
          <w:pgMar w:top="1560" w:right="425" w:bottom="1425" w:left="141" w:header="0" w:footer="733" w:gutter="0"/>
          <w:cols w:space="720"/>
        </w:sectPr>
      </w:pPr>
    </w:p>
    <w:tbl>
      <w:tblPr>
        <w:tblStyle w:val="TableNormal"/>
        <w:tblW w:w="0" w:type="auto"/>
        <w:tblInd w:w="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0"/>
        <w:gridCol w:w="7090"/>
        <w:gridCol w:w="1406"/>
      </w:tblGrid>
      <w:tr w:rsidR="00A4284F">
        <w:trPr>
          <w:trHeight w:val="254"/>
        </w:trPr>
        <w:tc>
          <w:tcPr>
            <w:tcW w:w="830" w:type="dxa"/>
          </w:tcPr>
          <w:p w:rsidR="00A4284F" w:rsidRDefault="004E5E27">
            <w:pPr>
              <w:pStyle w:val="TableParagraph"/>
              <w:spacing w:line="234" w:lineRule="exact"/>
              <w:ind w:left="110"/>
            </w:pPr>
            <w:r>
              <w:rPr>
                <w:spacing w:val="-10"/>
              </w:rPr>
              <w:t>1</w:t>
            </w:r>
          </w:p>
        </w:tc>
        <w:tc>
          <w:tcPr>
            <w:tcW w:w="7090" w:type="dxa"/>
          </w:tcPr>
          <w:p w:rsidR="00A4284F" w:rsidRDefault="004E5E27">
            <w:pPr>
              <w:pStyle w:val="TableParagraph"/>
              <w:spacing w:line="234" w:lineRule="exact"/>
              <w:ind w:left="110"/>
            </w:pPr>
            <w:r>
              <w:t>Вводное</w:t>
            </w:r>
            <w:r>
              <w:rPr>
                <w:spacing w:val="-4"/>
              </w:rPr>
              <w:t xml:space="preserve"> </w:t>
            </w:r>
            <w:r>
              <w:t>занятие.</w:t>
            </w:r>
            <w:r>
              <w:rPr>
                <w:spacing w:val="-2"/>
              </w:rPr>
              <w:t xml:space="preserve"> </w:t>
            </w:r>
            <w:r>
              <w:t>Знакомство</w:t>
            </w:r>
            <w:r>
              <w:rPr>
                <w:spacing w:val="-3"/>
              </w:rPr>
              <w:t xml:space="preserve"> </w:t>
            </w:r>
            <w:r>
              <w:t>с</w:t>
            </w:r>
            <w:r>
              <w:rPr>
                <w:spacing w:val="-3"/>
              </w:rPr>
              <w:t xml:space="preserve"> </w:t>
            </w:r>
            <w:r>
              <w:t>программой</w:t>
            </w:r>
            <w:r>
              <w:rPr>
                <w:spacing w:val="-4"/>
              </w:rPr>
              <w:t xml:space="preserve"> </w:t>
            </w:r>
            <w:r>
              <w:t>курса.</w:t>
            </w:r>
            <w:r>
              <w:rPr>
                <w:spacing w:val="-2"/>
              </w:rPr>
              <w:t xml:space="preserve"> Инструктаж.</w:t>
            </w:r>
          </w:p>
        </w:tc>
        <w:tc>
          <w:tcPr>
            <w:tcW w:w="1406" w:type="dxa"/>
          </w:tcPr>
          <w:p w:rsidR="00A4284F" w:rsidRDefault="004E5E27">
            <w:pPr>
              <w:pStyle w:val="TableParagraph"/>
              <w:spacing w:line="234" w:lineRule="exact"/>
              <w:ind w:left="108"/>
            </w:pPr>
            <w:r>
              <w:rPr>
                <w:spacing w:val="-10"/>
              </w:rPr>
              <w:t>1</w:t>
            </w:r>
          </w:p>
        </w:tc>
      </w:tr>
      <w:tr w:rsidR="00A4284F">
        <w:trPr>
          <w:trHeight w:val="251"/>
        </w:trPr>
        <w:tc>
          <w:tcPr>
            <w:tcW w:w="830" w:type="dxa"/>
          </w:tcPr>
          <w:p w:rsidR="00A4284F" w:rsidRDefault="004E5E27">
            <w:pPr>
              <w:pStyle w:val="TableParagraph"/>
              <w:spacing w:line="232" w:lineRule="exact"/>
              <w:ind w:left="110"/>
            </w:pPr>
            <w:r>
              <w:rPr>
                <w:spacing w:val="-10"/>
              </w:rPr>
              <w:t>2</w:t>
            </w:r>
          </w:p>
        </w:tc>
        <w:tc>
          <w:tcPr>
            <w:tcW w:w="7090" w:type="dxa"/>
          </w:tcPr>
          <w:p w:rsidR="00A4284F" w:rsidRDefault="004E5E27">
            <w:pPr>
              <w:pStyle w:val="TableParagraph"/>
              <w:spacing w:line="232" w:lineRule="exact"/>
              <w:ind w:left="110"/>
            </w:pPr>
            <w:r>
              <w:t>Десять</w:t>
            </w:r>
            <w:r>
              <w:rPr>
                <w:spacing w:val="-6"/>
              </w:rPr>
              <w:t xml:space="preserve"> </w:t>
            </w:r>
            <w:r>
              <w:t>заповедей</w:t>
            </w:r>
            <w:r>
              <w:rPr>
                <w:spacing w:val="-5"/>
              </w:rPr>
              <w:t xml:space="preserve"> </w:t>
            </w:r>
            <w:r>
              <w:t>-</w:t>
            </w:r>
            <w:r>
              <w:rPr>
                <w:spacing w:val="-5"/>
              </w:rPr>
              <w:t xml:space="preserve"> </w:t>
            </w:r>
            <w:r>
              <w:t>основа</w:t>
            </w:r>
            <w:r>
              <w:rPr>
                <w:spacing w:val="-5"/>
              </w:rPr>
              <w:t xml:space="preserve"> </w:t>
            </w:r>
            <w:r>
              <w:rPr>
                <w:spacing w:val="-2"/>
              </w:rPr>
              <w:t>нравственности</w:t>
            </w:r>
          </w:p>
        </w:tc>
        <w:tc>
          <w:tcPr>
            <w:tcW w:w="1406" w:type="dxa"/>
          </w:tcPr>
          <w:p w:rsidR="00A4284F" w:rsidRDefault="004E5E27">
            <w:pPr>
              <w:pStyle w:val="TableParagraph"/>
              <w:spacing w:line="232" w:lineRule="exact"/>
              <w:ind w:left="108"/>
            </w:pPr>
            <w:r>
              <w:rPr>
                <w:spacing w:val="-10"/>
              </w:rPr>
              <w:t>1</w:t>
            </w:r>
          </w:p>
        </w:tc>
      </w:tr>
      <w:tr w:rsidR="00A4284F">
        <w:trPr>
          <w:trHeight w:val="254"/>
        </w:trPr>
        <w:tc>
          <w:tcPr>
            <w:tcW w:w="830" w:type="dxa"/>
          </w:tcPr>
          <w:p w:rsidR="00A4284F" w:rsidRDefault="004E5E27">
            <w:pPr>
              <w:pStyle w:val="TableParagraph"/>
              <w:spacing w:line="234" w:lineRule="exact"/>
              <w:ind w:left="110"/>
            </w:pPr>
            <w:r>
              <w:rPr>
                <w:spacing w:val="-10"/>
              </w:rPr>
              <w:t>3</w:t>
            </w:r>
          </w:p>
        </w:tc>
        <w:tc>
          <w:tcPr>
            <w:tcW w:w="7090" w:type="dxa"/>
          </w:tcPr>
          <w:p w:rsidR="00A4284F" w:rsidRDefault="004E5E27">
            <w:pPr>
              <w:pStyle w:val="TableParagraph"/>
              <w:spacing w:line="234" w:lineRule="exact"/>
              <w:ind w:left="110"/>
            </w:pPr>
            <w:r>
              <w:t>Истоки</w:t>
            </w:r>
            <w:r>
              <w:rPr>
                <w:spacing w:val="-8"/>
              </w:rPr>
              <w:t xml:space="preserve"> </w:t>
            </w:r>
            <w:r>
              <w:rPr>
                <w:spacing w:val="-2"/>
              </w:rPr>
              <w:t>доброты.</w:t>
            </w:r>
          </w:p>
        </w:tc>
        <w:tc>
          <w:tcPr>
            <w:tcW w:w="1406" w:type="dxa"/>
          </w:tcPr>
          <w:p w:rsidR="00A4284F" w:rsidRDefault="004E5E27">
            <w:pPr>
              <w:pStyle w:val="TableParagraph"/>
              <w:spacing w:line="234" w:lineRule="exact"/>
              <w:ind w:left="108"/>
            </w:pPr>
            <w:r>
              <w:rPr>
                <w:spacing w:val="-10"/>
              </w:rPr>
              <w:t>1</w:t>
            </w:r>
          </w:p>
        </w:tc>
      </w:tr>
      <w:tr w:rsidR="00A4284F">
        <w:trPr>
          <w:trHeight w:val="505"/>
        </w:trPr>
        <w:tc>
          <w:tcPr>
            <w:tcW w:w="830" w:type="dxa"/>
          </w:tcPr>
          <w:p w:rsidR="00A4284F" w:rsidRDefault="004E5E27">
            <w:pPr>
              <w:pStyle w:val="TableParagraph"/>
              <w:spacing w:line="252" w:lineRule="exact"/>
              <w:ind w:left="110"/>
            </w:pPr>
            <w:r>
              <w:t>4-</w:t>
            </w:r>
            <w:r>
              <w:rPr>
                <w:spacing w:val="-10"/>
              </w:rPr>
              <w:t>5</w:t>
            </w:r>
          </w:p>
        </w:tc>
        <w:tc>
          <w:tcPr>
            <w:tcW w:w="7090" w:type="dxa"/>
          </w:tcPr>
          <w:p w:rsidR="00A4284F" w:rsidRDefault="004E5E27">
            <w:pPr>
              <w:pStyle w:val="TableParagraph"/>
              <w:tabs>
                <w:tab w:val="left" w:pos="4554"/>
              </w:tabs>
              <w:spacing w:line="254" w:lineRule="exact"/>
              <w:ind w:left="110" w:right="105"/>
            </w:pPr>
            <w:r>
              <w:t>Подбор</w:t>
            </w:r>
            <w:r>
              <w:rPr>
                <w:spacing w:val="80"/>
              </w:rPr>
              <w:t xml:space="preserve"> </w:t>
            </w:r>
            <w:r>
              <w:t>материала</w:t>
            </w:r>
            <w:r>
              <w:rPr>
                <w:spacing w:val="80"/>
              </w:rPr>
              <w:t xml:space="preserve"> </w:t>
            </w:r>
            <w:r>
              <w:t>и</w:t>
            </w:r>
            <w:r>
              <w:rPr>
                <w:spacing w:val="80"/>
              </w:rPr>
              <w:t xml:space="preserve"> </w:t>
            </w:r>
            <w:r>
              <w:t>подготовка</w:t>
            </w:r>
            <w:r>
              <w:rPr>
                <w:spacing w:val="80"/>
              </w:rPr>
              <w:t xml:space="preserve"> </w:t>
            </w:r>
            <w:r>
              <w:t>статьи</w:t>
            </w:r>
            <w:r>
              <w:tab/>
              <w:t>«Царскосельский</w:t>
            </w:r>
            <w:r>
              <w:rPr>
                <w:spacing w:val="73"/>
              </w:rPr>
              <w:t xml:space="preserve"> </w:t>
            </w:r>
            <w:r>
              <w:t>лицей. История. Выпускники</w:t>
            </w:r>
          </w:p>
        </w:tc>
        <w:tc>
          <w:tcPr>
            <w:tcW w:w="1406" w:type="dxa"/>
          </w:tcPr>
          <w:p w:rsidR="00A4284F" w:rsidRDefault="004E5E27">
            <w:pPr>
              <w:pStyle w:val="TableParagraph"/>
              <w:spacing w:line="252" w:lineRule="exact"/>
              <w:ind w:left="108"/>
            </w:pPr>
            <w:r>
              <w:rPr>
                <w:spacing w:val="-10"/>
              </w:rPr>
              <w:t>2</w:t>
            </w:r>
          </w:p>
        </w:tc>
      </w:tr>
      <w:tr w:rsidR="00A4284F">
        <w:trPr>
          <w:trHeight w:val="250"/>
        </w:trPr>
        <w:tc>
          <w:tcPr>
            <w:tcW w:w="830" w:type="dxa"/>
          </w:tcPr>
          <w:p w:rsidR="00A4284F" w:rsidRDefault="004E5E27">
            <w:pPr>
              <w:pStyle w:val="TableParagraph"/>
              <w:spacing w:line="230" w:lineRule="exact"/>
              <w:ind w:left="110"/>
            </w:pPr>
            <w:r>
              <w:rPr>
                <w:spacing w:val="-10"/>
              </w:rPr>
              <w:t>6</w:t>
            </w:r>
          </w:p>
        </w:tc>
        <w:tc>
          <w:tcPr>
            <w:tcW w:w="7090" w:type="dxa"/>
          </w:tcPr>
          <w:p w:rsidR="00A4284F" w:rsidRDefault="004E5E27">
            <w:pPr>
              <w:pStyle w:val="TableParagraph"/>
              <w:spacing w:line="230" w:lineRule="exact"/>
              <w:ind w:left="110"/>
            </w:pPr>
            <w:r>
              <w:t>Беседа</w:t>
            </w:r>
            <w:r>
              <w:rPr>
                <w:spacing w:val="-5"/>
              </w:rPr>
              <w:t xml:space="preserve"> </w:t>
            </w:r>
            <w:r>
              <w:t>«В</w:t>
            </w:r>
            <w:r>
              <w:rPr>
                <w:spacing w:val="-3"/>
              </w:rPr>
              <w:t xml:space="preserve"> </w:t>
            </w:r>
            <w:r>
              <w:t>чём</w:t>
            </w:r>
            <w:r>
              <w:rPr>
                <w:spacing w:val="-3"/>
              </w:rPr>
              <w:t xml:space="preserve"> </w:t>
            </w:r>
            <w:r>
              <w:t>смысл</w:t>
            </w:r>
            <w:r>
              <w:rPr>
                <w:spacing w:val="-2"/>
              </w:rPr>
              <w:t xml:space="preserve"> жизни?».</w:t>
            </w:r>
          </w:p>
        </w:tc>
        <w:tc>
          <w:tcPr>
            <w:tcW w:w="1406" w:type="dxa"/>
          </w:tcPr>
          <w:p w:rsidR="00A4284F" w:rsidRDefault="004E5E27">
            <w:pPr>
              <w:pStyle w:val="TableParagraph"/>
              <w:spacing w:line="230" w:lineRule="exact"/>
              <w:ind w:left="108"/>
            </w:pPr>
            <w:r>
              <w:rPr>
                <w:spacing w:val="-10"/>
              </w:rPr>
              <w:t>1</w:t>
            </w:r>
          </w:p>
        </w:tc>
      </w:tr>
      <w:tr w:rsidR="00A4284F">
        <w:trPr>
          <w:trHeight w:val="254"/>
        </w:trPr>
        <w:tc>
          <w:tcPr>
            <w:tcW w:w="830" w:type="dxa"/>
          </w:tcPr>
          <w:p w:rsidR="00A4284F" w:rsidRDefault="004E5E27">
            <w:pPr>
              <w:pStyle w:val="TableParagraph"/>
              <w:spacing w:line="234" w:lineRule="exact"/>
              <w:ind w:left="110"/>
            </w:pPr>
            <w:r>
              <w:rPr>
                <w:spacing w:val="-10"/>
              </w:rPr>
              <w:t>7</w:t>
            </w:r>
          </w:p>
        </w:tc>
        <w:tc>
          <w:tcPr>
            <w:tcW w:w="7090" w:type="dxa"/>
          </w:tcPr>
          <w:p w:rsidR="00A4284F" w:rsidRDefault="004E5E27">
            <w:pPr>
              <w:pStyle w:val="TableParagraph"/>
              <w:spacing w:line="234" w:lineRule="exact"/>
              <w:ind w:left="110"/>
            </w:pPr>
            <w:r>
              <w:t>Изучение</w:t>
            </w:r>
            <w:r>
              <w:rPr>
                <w:spacing w:val="-6"/>
              </w:rPr>
              <w:t xml:space="preserve"> </w:t>
            </w:r>
            <w:r>
              <w:t>жизни</w:t>
            </w:r>
            <w:r>
              <w:rPr>
                <w:spacing w:val="-6"/>
              </w:rPr>
              <w:t xml:space="preserve"> </w:t>
            </w:r>
            <w:r>
              <w:t>и</w:t>
            </w:r>
            <w:r>
              <w:rPr>
                <w:spacing w:val="-5"/>
              </w:rPr>
              <w:t xml:space="preserve"> </w:t>
            </w:r>
            <w:r>
              <w:t>подвига</w:t>
            </w:r>
            <w:r>
              <w:rPr>
                <w:spacing w:val="-6"/>
              </w:rPr>
              <w:t xml:space="preserve"> </w:t>
            </w:r>
            <w:r>
              <w:t>Рихарда</w:t>
            </w:r>
            <w:r>
              <w:rPr>
                <w:spacing w:val="-5"/>
              </w:rPr>
              <w:t xml:space="preserve"> </w:t>
            </w:r>
            <w:r>
              <w:rPr>
                <w:spacing w:val="-2"/>
              </w:rPr>
              <w:t>Зорге.</w:t>
            </w:r>
          </w:p>
        </w:tc>
        <w:tc>
          <w:tcPr>
            <w:tcW w:w="1406" w:type="dxa"/>
          </w:tcPr>
          <w:p w:rsidR="00A4284F" w:rsidRDefault="004E5E27">
            <w:pPr>
              <w:pStyle w:val="TableParagraph"/>
              <w:spacing w:line="234" w:lineRule="exact"/>
              <w:ind w:left="108"/>
            </w:pPr>
            <w:r>
              <w:rPr>
                <w:spacing w:val="-10"/>
              </w:rPr>
              <w:t>1</w:t>
            </w:r>
          </w:p>
        </w:tc>
      </w:tr>
      <w:tr w:rsidR="00A4284F">
        <w:trPr>
          <w:trHeight w:val="505"/>
        </w:trPr>
        <w:tc>
          <w:tcPr>
            <w:tcW w:w="830" w:type="dxa"/>
          </w:tcPr>
          <w:p w:rsidR="00A4284F" w:rsidRDefault="004E5E27">
            <w:pPr>
              <w:pStyle w:val="TableParagraph"/>
              <w:spacing w:line="252" w:lineRule="exact"/>
              <w:ind w:left="110"/>
            </w:pPr>
            <w:r>
              <w:t>8-</w:t>
            </w:r>
            <w:r>
              <w:rPr>
                <w:spacing w:val="-10"/>
              </w:rPr>
              <w:t>9</w:t>
            </w:r>
          </w:p>
        </w:tc>
        <w:tc>
          <w:tcPr>
            <w:tcW w:w="7090" w:type="dxa"/>
          </w:tcPr>
          <w:p w:rsidR="00A4284F" w:rsidRDefault="004E5E27">
            <w:pPr>
              <w:pStyle w:val="TableParagraph"/>
              <w:spacing w:line="252" w:lineRule="exact"/>
              <w:ind w:left="110"/>
            </w:pPr>
            <w:r>
              <w:t>Моральный</w:t>
            </w:r>
            <w:r>
              <w:rPr>
                <w:spacing w:val="40"/>
              </w:rPr>
              <w:t xml:space="preserve"> </w:t>
            </w:r>
            <w:r>
              <w:t>долг</w:t>
            </w:r>
            <w:r>
              <w:rPr>
                <w:spacing w:val="40"/>
              </w:rPr>
              <w:t xml:space="preserve"> </w:t>
            </w:r>
            <w:r>
              <w:t>и</w:t>
            </w:r>
            <w:r>
              <w:rPr>
                <w:spacing w:val="40"/>
              </w:rPr>
              <w:t xml:space="preserve"> </w:t>
            </w:r>
            <w:r>
              <w:t>совесть</w:t>
            </w:r>
            <w:r>
              <w:rPr>
                <w:spacing w:val="40"/>
              </w:rPr>
              <w:t xml:space="preserve"> </w:t>
            </w:r>
            <w:r>
              <w:t>человека.</w:t>
            </w:r>
            <w:r>
              <w:rPr>
                <w:spacing w:val="40"/>
              </w:rPr>
              <w:t xml:space="preserve"> </w:t>
            </w:r>
            <w:r>
              <w:t>Политические</w:t>
            </w:r>
            <w:r>
              <w:rPr>
                <w:spacing w:val="40"/>
              </w:rPr>
              <w:t xml:space="preserve"> </w:t>
            </w:r>
            <w:r>
              <w:t>репрессии</w:t>
            </w:r>
            <w:r>
              <w:rPr>
                <w:spacing w:val="40"/>
              </w:rPr>
              <w:t xml:space="preserve"> </w:t>
            </w:r>
            <w:r>
              <w:t>СССР (посвященный дню памяти политических репрессий)</w:t>
            </w:r>
          </w:p>
        </w:tc>
        <w:tc>
          <w:tcPr>
            <w:tcW w:w="1406" w:type="dxa"/>
          </w:tcPr>
          <w:p w:rsidR="00A4284F" w:rsidRDefault="004E5E27">
            <w:pPr>
              <w:pStyle w:val="TableParagraph"/>
              <w:spacing w:line="252" w:lineRule="exact"/>
              <w:ind w:left="108"/>
            </w:pPr>
            <w:r>
              <w:rPr>
                <w:spacing w:val="-10"/>
              </w:rPr>
              <w:t>2</w:t>
            </w:r>
          </w:p>
        </w:tc>
      </w:tr>
      <w:tr w:rsidR="00A4284F">
        <w:trPr>
          <w:trHeight w:val="252"/>
        </w:trPr>
        <w:tc>
          <w:tcPr>
            <w:tcW w:w="830" w:type="dxa"/>
          </w:tcPr>
          <w:p w:rsidR="00A4284F" w:rsidRDefault="004E5E27">
            <w:pPr>
              <w:pStyle w:val="TableParagraph"/>
              <w:spacing w:line="232" w:lineRule="exact"/>
              <w:ind w:left="110"/>
            </w:pPr>
            <w:r>
              <w:rPr>
                <w:spacing w:val="-5"/>
              </w:rPr>
              <w:t>10</w:t>
            </w:r>
          </w:p>
        </w:tc>
        <w:tc>
          <w:tcPr>
            <w:tcW w:w="7090" w:type="dxa"/>
          </w:tcPr>
          <w:p w:rsidR="00A4284F" w:rsidRDefault="004E5E27">
            <w:pPr>
              <w:pStyle w:val="TableParagraph"/>
              <w:spacing w:line="232" w:lineRule="exact"/>
              <w:ind w:left="110"/>
            </w:pPr>
            <w:r>
              <w:t>Достойный</w:t>
            </w:r>
            <w:r>
              <w:rPr>
                <w:spacing w:val="-8"/>
              </w:rPr>
              <w:t xml:space="preserve"> </w:t>
            </w:r>
            <w:r>
              <w:t>гражданин</w:t>
            </w:r>
            <w:r>
              <w:rPr>
                <w:spacing w:val="-8"/>
              </w:rPr>
              <w:t xml:space="preserve"> </w:t>
            </w:r>
            <w:r>
              <w:t>своей</w:t>
            </w:r>
            <w:r>
              <w:rPr>
                <w:spacing w:val="-7"/>
              </w:rPr>
              <w:t xml:space="preserve"> </w:t>
            </w:r>
            <w:r>
              <w:rPr>
                <w:spacing w:val="-2"/>
              </w:rPr>
              <w:t>страны.</w:t>
            </w:r>
          </w:p>
        </w:tc>
        <w:tc>
          <w:tcPr>
            <w:tcW w:w="1406" w:type="dxa"/>
          </w:tcPr>
          <w:p w:rsidR="00A4284F" w:rsidRDefault="004E5E27">
            <w:pPr>
              <w:pStyle w:val="TableParagraph"/>
              <w:spacing w:line="232" w:lineRule="exact"/>
              <w:ind w:left="108"/>
            </w:pPr>
            <w:r>
              <w:rPr>
                <w:spacing w:val="-10"/>
              </w:rPr>
              <w:t>1</w:t>
            </w:r>
          </w:p>
        </w:tc>
      </w:tr>
      <w:tr w:rsidR="00A4284F">
        <w:trPr>
          <w:trHeight w:val="254"/>
        </w:trPr>
        <w:tc>
          <w:tcPr>
            <w:tcW w:w="830" w:type="dxa"/>
          </w:tcPr>
          <w:p w:rsidR="00A4284F" w:rsidRDefault="004E5E27">
            <w:pPr>
              <w:pStyle w:val="TableParagraph"/>
              <w:spacing w:line="234" w:lineRule="exact"/>
              <w:ind w:left="110"/>
            </w:pPr>
            <w:r>
              <w:rPr>
                <w:spacing w:val="-5"/>
              </w:rPr>
              <w:t>11</w:t>
            </w:r>
          </w:p>
        </w:tc>
        <w:tc>
          <w:tcPr>
            <w:tcW w:w="7090" w:type="dxa"/>
          </w:tcPr>
          <w:p w:rsidR="00A4284F" w:rsidRDefault="004E5E27">
            <w:pPr>
              <w:pStyle w:val="TableParagraph"/>
              <w:spacing w:line="234" w:lineRule="exact"/>
              <w:ind w:left="110"/>
            </w:pPr>
            <w:r>
              <w:t>Подбор</w:t>
            </w:r>
            <w:r>
              <w:rPr>
                <w:spacing w:val="-5"/>
              </w:rPr>
              <w:t xml:space="preserve"> </w:t>
            </w:r>
            <w:r>
              <w:t>материала</w:t>
            </w:r>
            <w:r>
              <w:rPr>
                <w:spacing w:val="-6"/>
              </w:rPr>
              <w:t xml:space="preserve"> </w:t>
            </w:r>
            <w:r>
              <w:t>и</w:t>
            </w:r>
            <w:r>
              <w:rPr>
                <w:spacing w:val="-5"/>
              </w:rPr>
              <w:t xml:space="preserve"> </w:t>
            </w:r>
            <w:r>
              <w:t>подготовка</w:t>
            </w:r>
            <w:r>
              <w:rPr>
                <w:spacing w:val="-5"/>
              </w:rPr>
              <w:t xml:space="preserve"> </w:t>
            </w:r>
            <w:r>
              <w:t>презентаций</w:t>
            </w:r>
            <w:r>
              <w:rPr>
                <w:spacing w:val="-6"/>
              </w:rPr>
              <w:t xml:space="preserve"> </w:t>
            </w:r>
            <w:r>
              <w:t>А.В.</w:t>
            </w:r>
            <w:r>
              <w:rPr>
                <w:spacing w:val="-4"/>
              </w:rPr>
              <w:t xml:space="preserve"> </w:t>
            </w:r>
            <w:r>
              <w:rPr>
                <w:spacing w:val="-2"/>
              </w:rPr>
              <w:t>Суворов</w:t>
            </w:r>
          </w:p>
        </w:tc>
        <w:tc>
          <w:tcPr>
            <w:tcW w:w="1406" w:type="dxa"/>
          </w:tcPr>
          <w:p w:rsidR="00A4284F" w:rsidRDefault="004E5E27">
            <w:pPr>
              <w:pStyle w:val="TableParagraph"/>
              <w:spacing w:line="234" w:lineRule="exact"/>
              <w:ind w:left="108"/>
            </w:pPr>
            <w:r>
              <w:rPr>
                <w:spacing w:val="-10"/>
              </w:rPr>
              <w:t>1</w:t>
            </w:r>
          </w:p>
        </w:tc>
      </w:tr>
      <w:tr w:rsidR="00A4284F">
        <w:trPr>
          <w:trHeight w:val="505"/>
        </w:trPr>
        <w:tc>
          <w:tcPr>
            <w:tcW w:w="830" w:type="dxa"/>
          </w:tcPr>
          <w:p w:rsidR="00A4284F" w:rsidRDefault="004E5E27">
            <w:pPr>
              <w:pStyle w:val="TableParagraph"/>
              <w:spacing w:line="252" w:lineRule="exact"/>
              <w:ind w:left="110"/>
            </w:pPr>
            <w:r>
              <w:rPr>
                <w:spacing w:val="-5"/>
              </w:rPr>
              <w:t>12</w:t>
            </w:r>
          </w:p>
        </w:tc>
        <w:tc>
          <w:tcPr>
            <w:tcW w:w="7090" w:type="dxa"/>
          </w:tcPr>
          <w:p w:rsidR="00A4284F" w:rsidRDefault="004E5E27">
            <w:pPr>
              <w:pStyle w:val="TableParagraph"/>
              <w:spacing w:line="254" w:lineRule="exact"/>
              <w:ind w:left="110"/>
            </w:pPr>
            <w:r>
              <w:t>Подготовка</w:t>
            </w:r>
            <w:r>
              <w:rPr>
                <w:spacing w:val="-6"/>
              </w:rPr>
              <w:t xml:space="preserve"> </w:t>
            </w:r>
            <w:r>
              <w:t>проекта</w:t>
            </w:r>
            <w:r>
              <w:rPr>
                <w:spacing w:val="-6"/>
              </w:rPr>
              <w:t xml:space="preserve"> </w:t>
            </w:r>
            <w:r>
              <w:t>«</w:t>
            </w:r>
            <w:r>
              <w:rPr>
                <w:spacing w:val="-5"/>
              </w:rPr>
              <w:t xml:space="preserve"> </w:t>
            </w:r>
            <w:r>
              <w:t>Память</w:t>
            </w:r>
            <w:r>
              <w:rPr>
                <w:spacing w:val="40"/>
              </w:rPr>
              <w:t xml:space="preserve"> </w:t>
            </w:r>
            <w:r>
              <w:t>о</w:t>
            </w:r>
            <w:r>
              <w:rPr>
                <w:spacing w:val="40"/>
              </w:rPr>
              <w:t xml:space="preserve"> </w:t>
            </w:r>
            <w:r>
              <w:t>воинах</w:t>
            </w:r>
            <w:r>
              <w:rPr>
                <w:spacing w:val="-5"/>
              </w:rPr>
              <w:t xml:space="preserve"> </w:t>
            </w:r>
            <w:r>
              <w:t>Новоалтайцах»</w:t>
            </w:r>
            <w:r>
              <w:rPr>
                <w:spacing w:val="-5"/>
              </w:rPr>
              <w:t xml:space="preserve"> </w:t>
            </w:r>
            <w:r>
              <w:t>(день Неизвестного солдата)</w:t>
            </w:r>
          </w:p>
        </w:tc>
        <w:tc>
          <w:tcPr>
            <w:tcW w:w="1406" w:type="dxa"/>
          </w:tcPr>
          <w:p w:rsidR="00A4284F" w:rsidRDefault="004E5E27">
            <w:pPr>
              <w:pStyle w:val="TableParagraph"/>
              <w:spacing w:line="252" w:lineRule="exact"/>
              <w:ind w:left="108"/>
            </w:pPr>
            <w:r>
              <w:rPr>
                <w:spacing w:val="-10"/>
              </w:rPr>
              <w:t>1</w:t>
            </w:r>
          </w:p>
        </w:tc>
      </w:tr>
      <w:tr w:rsidR="00A4284F">
        <w:trPr>
          <w:trHeight w:val="250"/>
        </w:trPr>
        <w:tc>
          <w:tcPr>
            <w:tcW w:w="830" w:type="dxa"/>
          </w:tcPr>
          <w:p w:rsidR="00A4284F" w:rsidRDefault="004E5E27">
            <w:pPr>
              <w:pStyle w:val="TableParagraph"/>
              <w:spacing w:line="230" w:lineRule="exact"/>
              <w:ind w:left="110"/>
            </w:pPr>
            <w:r>
              <w:rPr>
                <w:spacing w:val="-5"/>
              </w:rPr>
              <w:t>13</w:t>
            </w:r>
          </w:p>
        </w:tc>
        <w:tc>
          <w:tcPr>
            <w:tcW w:w="7090" w:type="dxa"/>
          </w:tcPr>
          <w:p w:rsidR="00A4284F" w:rsidRDefault="004E5E27">
            <w:pPr>
              <w:pStyle w:val="TableParagraph"/>
              <w:spacing w:line="230" w:lineRule="exact"/>
              <w:ind w:left="110"/>
            </w:pPr>
            <w:r>
              <w:t>«Подвигу</w:t>
            </w:r>
            <w:r>
              <w:rPr>
                <w:spacing w:val="-3"/>
              </w:rPr>
              <w:t xml:space="preserve"> </w:t>
            </w:r>
            <w:r>
              <w:t>народа</w:t>
            </w:r>
            <w:r>
              <w:rPr>
                <w:spacing w:val="-3"/>
              </w:rPr>
              <w:t xml:space="preserve"> </w:t>
            </w:r>
            <w:r>
              <w:t>жить</w:t>
            </w:r>
            <w:r>
              <w:rPr>
                <w:spacing w:val="-4"/>
              </w:rPr>
              <w:t xml:space="preserve"> </w:t>
            </w:r>
            <w:r>
              <w:t>в</w:t>
            </w:r>
            <w:r>
              <w:rPr>
                <w:spacing w:val="-3"/>
              </w:rPr>
              <w:t xml:space="preserve"> </w:t>
            </w:r>
            <w:r>
              <w:t>веках»</w:t>
            </w:r>
            <w:r>
              <w:rPr>
                <w:spacing w:val="-3"/>
              </w:rPr>
              <w:t xml:space="preserve"> </w:t>
            </w:r>
            <w:r>
              <w:t>подготовка</w:t>
            </w:r>
            <w:r>
              <w:rPr>
                <w:spacing w:val="-3"/>
              </w:rPr>
              <w:t xml:space="preserve"> </w:t>
            </w:r>
            <w:r>
              <w:t>устного</w:t>
            </w:r>
            <w:r>
              <w:rPr>
                <w:spacing w:val="-2"/>
              </w:rPr>
              <w:t xml:space="preserve"> журнала.</w:t>
            </w:r>
          </w:p>
        </w:tc>
        <w:tc>
          <w:tcPr>
            <w:tcW w:w="1406" w:type="dxa"/>
          </w:tcPr>
          <w:p w:rsidR="00A4284F" w:rsidRDefault="004E5E27">
            <w:pPr>
              <w:pStyle w:val="TableParagraph"/>
              <w:spacing w:line="230" w:lineRule="exact"/>
              <w:ind w:left="108"/>
            </w:pPr>
            <w:r>
              <w:rPr>
                <w:spacing w:val="-10"/>
              </w:rPr>
              <w:t>1</w:t>
            </w:r>
          </w:p>
        </w:tc>
      </w:tr>
      <w:tr w:rsidR="00A4284F">
        <w:trPr>
          <w:trHeight w:val="760"/>
        </w:trPr>
        <w:tc>
          <w:tcPr>
            <w:tcW w:w="830" w:type="dxa"/>
          </w:tcPr>
          <w:p w:rsidR="00A4284F" w:rsidRDefault="004E5E27">
            <w:pPr>
              <w:pStyle w:val="TableParagraph"/>
              <w:spacing w:line="253" w:lineRule="exact"/>
              <w:ind w:left="110"/>
            </w:pPr>
            <w:r>
              <w:rPr>
                <w:spacing w:val="-5"/>
              </w:rPr>
              <w:t>14</w:t>
            </w:r>
          </w:p>
        </w:tc>
        <w:tc>
          <w:tcPr>
            <w:tcW w:w="7090" w:type="dxa"/>
          </w:tcPr>
          <w:p w:rsidR="00A4284F" w:rsidRDefault="004E5E27">
            <w:pPr>
              <w:pStyle w:val="TableParagraph"/>
              <w:spacing w:line="253" w:lineRule="exact"/>
              <w:ind w:left="110"/>
            </w:pPr>
            <w:r>
              <w:t>«Подвигу</w:t>
            </w:r>
            <w:r>
              <w:rPr>
                <w:spacing w:val="-3"/>
              </w:rPr>
              <w:t xml:space="preserve"> </w:t>
            </w:r>
            <w:r>
              <w:t>народа</w:t>
            </w:r>
            <w:r>
              <w:rPr>
                <w:spacing w:val="-3"/>
              </w:rPr>
              <w:t xml:space="preserve"> </w:t>
            </w:r>
            <w:r>
              <w:t>жить</w:t>
            </w:r>
            <w:r>
              <w:rPr>
                <w:spacing w:val="-2"/>
              </w:rPr>
              <w:t xml:space="preserve"> </w:t>
            </w:r>
            <w:r>
              <w:t>в</w:t>
            </w:r>
            <w:r>
              <w:rPr>
                <w:spacing w:val="-3"/>
              </w:rPr>
              <w:t xml:space="preserve"> </w:t>
            </w:r>
            <w:r>
              <w:rPr>
                <w:spacing w:val="-2"/>
              </w:rPr>
              <w:t>веках»</w:t>
            </w:r>
          </w:p>
          <w:p w:rsidR="00A4284F" w:rsidRDefault="004E5E27">
            <w:pPr>
              <w:pStyle w:val="TableParagraph"/>
              <w:spacing w:line="250" w:lineRule="atLeast"/>
              <w:ind w:left="110"/>
            </w:pPr>
            <w:r>
              <w:t>250</w:t>
            </w:r>
            <w:r>
              <w:rPr>
                <w:spacing w:val="40"/>
              </w:rPr>
              <w:t xml:space="preserve"> </w:t>
            </w:r>
            <w:r>
              <w:t>лет</w:t>
            </w:r>
            <w:r>
              <w:rPr>
                <w:spacing w:val="40"/>
              </w:rPr>
              <w:t xml:space="preserve"> </w:t>
            </w:r>
            <w:r>
              <w:t>Победы</w:t>
            </w:r>
            <w:r>
              <w:rPr>
                <w:spacing w:val="40"/>
              </w:rPr>
              <w:t xml:space="preserve"> </w:t>
            </w:r>
            <w:r>
              <w:t>русского</w:t>
            </w:r>
            <w:r>
              <w:rPr>
                <w:spacing w:val="40"/>
              </w:rPr>
              <w:t xml:space="preserve"> </w:t>
            </w:r>
            <w:r>
              <w:t>флота</w:t>
            </w:r>
            <w:r>
              <w:rPr>
                <w:spacing w:val="40"/>
              </w:rPr>
              <w:t xml:space="preserve"> </w:t>
            </w:r>
            <w:r>
              <w:t>над</w:t>
            </w:r>
            <w:r>
              <w:rPr>
                <w:spacing w:val="40"/>
              </w:rPr>
              <w:t xml:space="preserve"> </w:t>
            </w:r>
            <w:r>
              <w:t>турецким</w:t>
            </w:r>
            <w:r>
              <w:rPr>
                <w:spacing w:val="40"/>
              </w:rPr>
              <w:t xml:space="preserve"> </w:t>
            </w:r>
            <w:r>
              <w:t>флотом</w:t>
            </w:r>
            <w:r>
              <w:rPr>
                <w:spacing w:val="40"/>
              </w:rPr>
              <w:t xml:space="preserve"> </w:t>
            </w:r>
            <w:r>
              <w:t>в</w:t>
            </w:r>
            <w:r>
              <w:rPr>
                <w:spacing w:val="40"/>
              </w:rPr>
              <w:t xml:space="preserve"> </w:t>
            </w:r>
            <w:r>
              <w:t>Чесменском сражении 1770.</w:t>
            </w:r>
          </w:p>
        </w:tc>
        <w:tc>
          <w:tcPr>
            <w:tcW w:w="1406" w:type="dxa"/>
          </w:tcPr>
          <w:p w:rsidR="00A4284F" w:rsidRDefault="004E5E27">
            <w:pPr>
              <w:pStyle w:val="TableParagraph"/>
              <w:spacing w:line="253" w:lineRule="exact"/>
              <w:ind w:left="108"/>
            </w:pPr>
            <w:r>
              <w:rPr>
                <w:spacing w:val="-10"/>
              </w:rPr>
              <w:t>1</w:t>
            </w:r>
          </w:p>
        </w:tc>
      </w:tr>
      <w:tr w:rsidR="00A4284F">
        <w:trPr>
          <w:trHeight w:val="505"/>
        </w:trPr>
        <w:tc>
          <w:tcPr>
            <w:tcW w:w="830" w:type="dxa"/>
          </w:tcPr>
          <w:p w:rsidR="00A4284F" w:rsidRDefault="004E5E27">
            <w:pPr>
              <w:pStyle w:val="TableParagraph"/>
              <w:spacing w:line="252" w:lineRule="exact"/>
              <w:ind w:left="110"/>
            </w:pPr>
            <w:r>
              <w:rPr>
                <w:spacing w:val="-5"/>
              </w:rPr>
              <w:t>15</w:t>
            </w:r>
          </w:p>
        </w:tc>
        <w:tc>
          <w:tcPr>
            <w:tcW w:w="7090" w:type="dxa"/>
          </w:tcPr>
          <w:p w:rsidR="00A4284F" w:rsidRDefault="004E5E27">
            <w:pPr>
              <w:pStyle w:val="TableParagraph"/>
              <w:spacing w:line="252" w:lineRule="exact"/>
              <w:ind w:left="110"/>
            </w:pPr>
            <w:r>
              <w:t>«Подвигу народа жить в веках 640 лет</w:t>
            </w:r>
            <w:r>
              <w:rPr>
                <w:spacing w:val="40"/>
              </w:rPr>
              <w:t xml:space="preserve"> </w:t>
            </w:r>
            <w:r>
              <w:t>со дня победы русских полков с великим князем Дмитрием на Куликовском поле.1380</w:t>
            </w:r>
          </w:p>
        </w:tc>
        <w:tc>
          <w:tcPr>
            <w:tcW w:w="1406" w:type="dxa"/>
          </w:tcPr>
          <w:p w:rsidR="00A4284F" w:rsidRDefault="004E5E27">
            <w:pPr>
              <w:pStyle w:val="TableParagraph"/>
              <w:spacing w:line="252" w:lineRule="exact"/>
              <w:ind w:left="108"/>
            </w:pPr>
            <w:r>
              <w:rPr>
                <w:spacing w:val="-10"/>
              </w:rPr>
              <w:t>1</w:t>
            </w:r>
          </w:p>
        </w:tc>
      </w:tr>
      <w:tr w:rsidR="00A4284F">
        <w:trPr>
          <w:trHeight w:val="252"/>
        </w:trPr>
        <w:tc>
          <w:tcPr>
            <w:tcW w:w="830" w:type="dxa"/>
          </w:tcPr>
          <w:p w:rsidR="00A4284F" w:rsidRDefault="004E5E27">
            <w:pPr>
              <w:pStyle w:val="TableParagraph"/>
              <w:spacing w:line="232" w:lineRule="exact"/>
              <w:ind w:left="110"/>
            </w:pPr>
            <w:r>
              <w:rPr>
                <w:spacing w:val="-5"/>
              </w:rPr>
              <w:t>16</w:t>
            </w:r>
          </w:p>
        </w:tc>
        <w:tc>
          <w:tcPr>
            <w:tcW w:w="7090" w:type="dxa"/>
          </w:tcPr>
          <w:p w:rsidR="00A4284F" w:rsidRDefault="004E5E27">
            <w:pPr>
              <w:pStyle w:val="TableParagraph"/>
              <w:spacing w:line="232" w:lineRule="exact"/>
              <w:ind w:left="110"/>
            </w:pPr>
            <w:r>
              <w:t>День</w:t>
            </w:r>
            <w:r>
              <w:rPr>
                <w:spacing w:val="-4"/>
              </w:rPr>
              <w:t xml:space="preserve"> </w:t>
            </w:r>
            <w:r>
              <w:t>памяти</w:t>
            </w:r>
            <w:r>
              <w:rPr>
                <w:spacing w:val="-4"/>
              </w:rPr>
              <w:t xml:space="preserve"> </w:t>
            </w:r>
            <w:r>
              <w:t>жертв</w:t>
            </w:r>
            <w:r>
              <w:rPr>
                <w:spacing w:val="-4"/>
              </w:rPr>
              <w:t xml:space="preserve"> </w:t>
            </w:r>
            <w:r>
              <w:t>Холокоста.</w:t>
            </w:r>
            <w:r>
              <w:rPr>
                <w:spacing w:val="-3"/>
              </w:rPr>
              <w:t xml:space="preserve"> </w:t>
            </w:r>
            <w:r>
              <w:rPr>
                <w:spacing w:val="-2"/>
              </w:rPr>
              <w:t>Саласпилс</w:t>
            </w:r>
          </w:p>
        </w:tc>
        <w:tc>
          <w:tcPr>
            <w:tcW w:w="1406" w:type="dxa"/>
          </w:tcPr>
          <w:p w:rsidR="00A4284F" w:rsidRDefault="004E5E27">
            <w:pPr>
              <w:pStyle w:val="TableParagraph"/>
              <w:spacing w:line="232" w:lineRule="exact"/>
              <w:ind w:left="108"/>
            </w:pPr>
            <w:r>
              <w:rPr>
                <w:spacing w:val="-10"/>
              </w:rPr>
              <w:t>1</w:t>
            </w:r>
          </w:p>
        </w:tc>
      </w:tr>
      <w:tr w:rsidR="00A4284F">
        <w:trPr>
          <w:trHeight w:val="253"/>
        </w:trPr>
        <w:tc>
          <w:tcPr>
            <w:tcW w:w="830" w:type="dxa"/>
          </w:tcPr>
          <w:p w:rsidR="00A4284F" w:rsidRDefault="004E5E27">
            <w:pPr>
              <w:pStyle w:val="TableParagraph"/>
              <w:spacing w:line="234" w:lineRule="exact"/>
              <w:ind w:left="110"/>
            </w:pPr>
            <w:r>
              <w:rPr>
                <w:spacing w:val="-5"/>
              </w:rPr>
              <w:t>17</w:t>
            </w:r>
          </w:p>
        </w:tc>
        <w:tc>
          <w:tcPr>
            <w:tcW w:w="7090" w:type="dxa"/>
          </w:tcPr>
          <w:p w:rsidR="00A4284F" w:rsidRDefault="004E5E27">
            <w:pPr>
              <w:pStyle w:val="TableParagraph"/>
              <w:spacing w:line="234" w:lineRule="exact"/>
              <w:ind w:left="110"/>
            </w:pPr>
            <w:r>
              <w:t>Достойный</w:t>
            </w:r>
            <w:r>
              <w:rPr>
                <w:spacing w:val="-6"/>
              </w:rPr>
              <w:t xml:space="preserve"> </w:t>
            </w:r>
            <w:r>
              <w:t>гражданин</w:t>
            </w:r>
            <w:r>
              <w:rPr>
                <w:spacing w:val="-6"/>
              </w:rPr>
              <w:t xml:space="preserve"> </w:t>
            </w:r>
            <w:r>
              <w:t>своей</w:t>
            </w:r>
            <w:r>
              <w:rPr>
                <w:spacing w:val="-6"/>
              </w:rPr>
              <w:t xml:space="preserve"> </w:t>
            </w:r>
            <w:r>
              <w:t>страны.</w:t>
            </w:r>
            <w:r>
              <w:rPr>
                <w:spacing w:val="-5"/>
              </w:rPr>
              <w:t xml:space="preserve"> </w:t>
            </w:r>
            <w:r>
              <w:rPr>
                <w:spacing w:val="-2"/>
              </w:rPr>
              <w:t>В.О.Ключевский.</w:t>
            </w:r>
          </w:p>
        </w:tc>
        <w:tc>
          <w:tcPr>
            <w:tcW w:w="1406" w:type="dxa"/>
          </w:tcPr>
          <w:p w:rsidR="00A4284F" w:rsidRDefault="004E5E27">
            <w:pPr>
              <w:pStyle w:val="TableParagraph"/>
              <w:spacing w:line="234" w:lineRule="exact"/>
              <w:ind w:left="108"/>
            </w:pPr>
            <w:r>
              <w:rPr>
                <w:spacing w:val="-10"/>
              </w:rPr>
              <w:t>1</w:t>
            </w:r>
          </w:p>
        </w:tc>
      </w:tr>
      <w:tr w:rsidR="00A4284F">
        <w:trPr>
          <w:trHeight w:val="252"/>
        </w:trPr>
        <w:tc>
          <w:tcPr>
            <w:tcW w:w="830" w:type="dxa"/>
          </w:tcPr>
          <w:p w:rsidR="00A4284F" w:rsidRDefault="004E5E27">
            <w:pPr>
              <w:pStyle w:val="TableParagraph"/>
              <w:spacing w:line="232" w:lineRule="exact"/>
              <w:ind w:left="110"/>
            </w:pPr>
            <w:r>
              <w:rPr>
                <w:spacing w:val="-5"/>
              </w:rPr>
              <w:t>18</w:t>
            </w:r>
          </w:p>
        </w:tc>
        <w:tc>
          <w:tcPr>
            <w:tcW w:w="7090" w:type="dxa"/>
          </w:tcPr>
          <w:p w:rsidR="00A4284F" w:rsidRDefault="004E5E27">
            <w:pPr>
              <w:pStyle w:val="TableParagraph"/>
              <w:spacing w:line="232" w:lineRule="exact"/>
              <w:ind w:left="110"/>
            </w:pPr>
            <w:r>
              <w:t>Достойный</w:t>
            </w:r>
            <w:r>
              <w:rPr>
                <w:spacing w:val="-6"/>
              </w:rPr>
              <w:t xml:space="preserve"> </w:t>
            </w:r>
            <w:r>
              <w:t>гражданин</w:t>
            </w:r>
            <w:r>
              <w:rPr>
                <w:spacing w:val="-6"/>
              </w:rPr>
              <w:t xml:space="preserve"> </w:t>
            </w:r>
            <w:r>
              <w:t>своей</w:t>
            </w:r>
            <w:r>
              <w:rPr>
                <w:spacing w:val="-6"/>
              </w:rPr>
              <w:t xml:space="preserve"> </w:t>
            </w:r>
            <w:r>
              <w:t>страны.</w:t>
            </w:r>
            <w:r>
              <w:rPr>
                <w:spacing w:val="-5"/>
              </w:rPr>
              <w:t xml:space="preserve"> </w:t>
            </w:r>
            <w:r>
              <w:rPr>
                <w:spacing w:val="-2"/>
              </w:rPr>
              <w:t>И.Д.Сытин</w:t>
            </w:r>
          </w:p>
        </w:tc>
        <w:tc>
          <w:tcPr>
            <w:tcW w:w="1406" w:type="dxa"/>
          </w:tcPr>
          <w:p w:rsidR="00A4284F" w:rsidRDefault="004E5E27">
            <w:pPr>
              <w:pStyle w:val="TableParagraph"/>
              <w:spacing w:line="232" w:lineRule="exact"/>
              <w:ind w:left="108"/>
            </w:pPr>
            <w:r>
              <w:rPr>
                <w:spacing w:val="-10"/>
              </w:rPr>
              <w:t>1</w:t>
            </w:r>
          </w:p>
        </w:tc>
      </w:tr>
      <w:tr w:rsidR="00A4284F">
        <w:trPr>
          <w:trHeight w:val="253"/>
        </w:trPr>
        <w:tc>
          <w:tcPr>
            <w:tcW w:w="830" w:type="dxa"/>
          </w:tcPr>
          <w:p w:rsidR="00A4284F" w:rsidRDefault="004E5E27">
            <w:pPr>
              <w:pStyle w:val="TableParagraph"/>
              <w:spacing w:line="234" w:lineRule="exact"/>
              <w:ind w:left="110"/>
            </w:pPr>
            <w:r>
              <w:rPr>
                <w:spacing w:val="-5"/>
              </w:rPr>
              <w:t>19</w:t>
            </w:r>
          </w:p>
        </w:tc>
        <w:tc>
          <w:tcPr>
            <w:tcW w:w="7090" w:type="dxa"/>
          </w:tcPr>
          <w:p w:rsidR="00A4284F" w:rsidRDefault="004E5E27">
            <w:pPr>
              <w:pStyle w:val="TableParagraph"/>
              <w:spacing w:line="234" w:lineRule="exact"/>
              <w:ind w:left="110"/>
            </w:pPr>
            <w:r>
              <w:t>Проект</w:t>
            </w:r>
            <w:r>
              <w:rPr>
                <w:spacing w:val="-4"/>
              </w:rPr>
              <w:t xml:space="preserve"> </w:t>
            </w:r>
            <w:r>
              <w:t>«90</w:t>
            </w:r>
            <w:r>
              <w:rPr>
                <w:spacing w:val="-1"/>
              </w:rPr>
              <w:t xml:space="preserve"> </w:t>
            </w:r>
            <w:r>
              <w:t>лет</w:t>
            </w:r>
            <w:r>
              <w:rPr>
                <w:spacing w:val="52"/>
              </w:rPr>
              <w:t xml:space="preserve"> </w:t>
            </w:r>
            <w:r>
              <w:t>со</w:t>
            </w:r>
            <w:r>
              <w:rPr>
                <w:spacing w:val="-1"/>
              </w:rPr>
              <w:t xml:space="preserve"> </w:t>
            </w:r>
            <w:r>
              <w:t>дня</w:t>
            </w:r>
            <w:r>
              <w:rPr>
                <w:spacing w:val="-3"/>
              </w:rPr>
              <w:t xml:space="preserve"> </w:t>
            </w:r>
            <w:r>
              <w:t>введения</w:t>
            </w:r>
            <w:r>
              <w:rPr>
                <w:spacing w:val="-2"/>
              </w:rPr>
              <w:t xml:space="preserve"> </w:t>
            </w:r>
            <w:r>
              <w:t>ГТО</w:t>
            </w:r>
            <w:r>
              <w:rPr>
                <w:spacing w:val="-2"/>
              </w:rPr>
              <w:t xml:space="preserve"> СССР»</w:t>
            </w:r>
          </w:p>
        </w:tc>
        <w:tc>
          <w:tcPr>
            <w:tcW w:w="1406" w:type="dxa"/>
          </w:tcPr>
          <w:p w:rsidR="00A4284F" w:rsidRDefault="004E5E27">
            <w:pPr>
              <w:pStyle w:val="TableParagraph"/>
              <w:spacing w:line="234" w:lineRule="exact"/>
              <w:ind w:left="108"/>
            </w:pPr>
            <w:r>
              <w:rPr>
                <w:spacing w:val="-10"/>
              </w:rPr>
              <w:t>1</w:t>
            </w:r>
          </w:p>
        </w:tc>
      </w:tr>
      <w:tr w:rsidR="00A4284F">
        <w:trPr>
          <w:trHeight w:val="252"/>
        </w:trPr>
        <w:tc>
          <w:tcPr>
            <w:tcW w:w="830" w:type="dxa"/>
          </w:tcPr>
          <w:p w:rsidR="00A4284F" w:rsidRDefault="004E5E27">
            <w:pPr>
              <w:pStyle w:val="TableParagraph"/>
              <w:spacing w:line="232" w:lineRule="exact"/>
              <w:ind w:left="110"/>
            </w:pPr>
            <w:r>
              <w:rPr>
                <w:spacing w:val="-5"/>
              </w:rPr>
              <w:t>20</w:t>
            </w:r>
          </w:p>
        </w:tc>
        <w:tc>
          <w:tcPr>
            <w:tcW w:w="7090" w:type="dxa"/>
          </w:tcPr>
          <w:p w:rsidR="00A4284F" w:rsidRDefault="004E5E27">
            <w:pPr>
              <w:pStyle w:val="TableParagraph"/>
              <w:spacing w:line="232" w:lineRule="exact"/>
              <w:ind w:left="110"/>
            </w:pPr>
            <w:r>
              <w:t>Презентация</w:t>
            </w:r>
            <w:r>
              <w:rPr>
                <w:spacing w:val="-5"/>
              </w:rPr>
              <w:t xml:space="preserve"> </w:t>
            </w:r>
            <w:r>
              <w:t>«Афганистан.</w:t>
            </w:r>
            <w:r>
              <w:rPr>
                <w:spacing w:val="-3"/>
              </w:rPr>
              <w:t xml:space="preserve"> </w:t>
            </w:r>
            <w:r>
              <w:t>События.</w:t>
            </w:r>
            <w:r>
              <w:rPr>
                <w:spacing w:val="-3"/>
              </w:rPr>
              <w:t xml:space="preserve"> </w:t>
            </w:r>
            <w:r>
              <w:rPr>
                <w:spacing w:val="-2"/>
              </w:rPr>
              <w:t>Факты».</w:t>
            </w:r>
          </w:p>
        </w:tc>
        <w:tc>
          <w:tcPr>
            <w:tcW w:w="1406" w:type="dxa"/>
          </w:tcPr>
          <w:p w:rsidR="00A4284F" w:rsidRDefault="004E5E27">
            <w:pPr>
              <w:pStyle w:val="TableParagraph"/>
              <w:spacing w:line="232" w:lineRule="exact"/>
              <w:ind w:left="108"/>
            </w:pPr>
            <w:r>
              <w:rPr>
                <w:spacing w:val="-10"/>
              </w:rPr>
              <w:t>1</w:t>
            </w:r>
          </w:p>
        </w:tc>
      </w:tr>
      <w:tr w:rsidR="00A4284F">
        <w:trPr>
          <w:trHeight w:val="253"/>
        </w:trPr>
        <w:tc>
          <w:tcPr>
            <w:tcW w:w="830" w:type="dxa"/>
          </w:tcPr>
          <w:p w:rsidR="00A4284F" w:rsidRDefault="004E5E27">
            <w:pPr>
              <w:pStyle w:val="TableParagraph"/>
              <w:spacing w:line="234" w:lineRule="exact"/>
              <w:ind w:left="110"/>
            </w:pPr>
            <w:r>
              <w:t>21-</w:t>
            </w:r>
            <w:r>
              <w:rPr>
                <w:spacing w:val="-5"/>
              </w:rPr>
              <w:t>22</w:t>
            </w:r>
          </w:p>
        </w:tc>
        <w:tc>
          <w:tcPr>
            <w:tcW w:w="7090" w:type="dxa"/>
          </w:tcPr>
          <w:p w:rsidR="00A4284F" w:rsidRDefault="004E5E27">
            <w:pPr>
              <w:pStyle w:val="TableParagraph"/>
              <w:spacing w:line="234" w:lineRule="exact"/>
              <w:ind w:left="110"/>
            </w:pPr>
            <w:r>
              <w:t>Подготовка</w:t>
            </w:r>
            <w:r>
              <w:rPr>
                <w:spacing w:val="-8"/>
              </w:rPr>
              <w:t xml:space="preserve"> </w:t>
            </w:r>
            <w:r>
              <w:t>стенгазеты</w:t>
            </w:r>
            <w:r>
              <w:rPr>
                <w:spacing w:val="-8"/>
              </w:rPr>
              <w:t xml:space="preserve"> </w:t>
            </w:r>
            <w:r>
              <w:t>«Воссоединение</w:t>
            </w:r>
            <w:r>
              <w:rPr>
                <w:spacing w:val="-8"/>
              </w:rPr>
              <w:t xml:space="preserve"> </w:t>
            </w:r>
            <w:r>
              <w:t>Крыма</w:t>
            </w:r>
            <w:r>
              <w:rPr>
                <w:spacing w:val="-8"/>
              </w:rPr>
              <w:t xml:space="preserve"> </w:t>
            </w:r>
            <w:r>
              <w:t>и</w:t>
            </w:r>
            <w:r>
              <w:rPr>
                <w:spacing w:val="-8"/>
              </w:rPr>
              <w:t xml:space="preserve"> </w:t>
            </w:r>
            <w:r>
              <w:rPr>
                <w:spacing w:val="-2"/>
              </w:rPr>
              <w:t>России»</w:t>
            </w:r>
          </w:p>
        </w:tc>
        <w:tc>
          <w:tcPr>
            <w:tcW w:w="1406" w:type="dxa"/>
          </w:tcPr>
          <w:p w:rsidR="00A4284F" w:rsidRDefault="004E5E27">
            <w:pPr>
              <w:pStyle w:val="TableParagraph"/>
              <w:spacing w:line="234" w:lineRule="exact"/>
              <w:ind w:left="108"/>
            </w:pPr>
            <w:r>
              <w:rPr>
                <w:spacing w:val="-10"/>
              </w:rPr>
              <w:t>2</w:t>
            </w:r>
          </w:p>
        </w:tc>
      </w:tr>
      <w:tr w:rsidR="00A4284F">
        <w:trPr>
          <w:trHeight w:val="506"/>
        </w:trPr>
        <w:tc>
          <w:tcPr>
            <w:tcW w:w="830" w:type="dxa"/>
          </w:tcPr>
          <w:p w:rsidR="00A4284F" w:rsidRDefault="004E5E27">
            <w:pPr>
              <w:pStyle w:val="TableParagraph"/>
              <w:spacing w:line="252" w:lineRule="exact"/>
              <w:ind w:left="110"/>
            </w:pPr>
            <w:r>
              <w:t>23-</w:t>
            </w:r>
            <w:r>
              <w:rPr>
                <w:spacing w:val="-5"/>
              </w:rPr>
              <w:t>24</w:t>
            </w:r>
          </w:p>
        </w:tc>
        <w:tc>
          <w:tcPr>
            <w:tcW w:w="7090" w:type="dxa"/>
          </w:tcPr>
          <w:p w:rsidR="00A4284F" w:rsidRDefault="004E5E27">
            <w:pPr>
              <w:pStyle w:val="TableParagraph"/>
              <w:spacing w:line="252" w:lineRule="exact"/>
              <w:ind w:left="110"/>
            </w:pPr>
            <w:r>
              <w:t>«Подвигу</w:t>
            </w:r>
            <w:r>
              <w:rPr>
                <w:spacing w:val="-3"/>
              </w:rPr>
              <w:t xml:space="preserve"> </w:t>
            </w:r>
            <w:r>
              <w:t>народа</w:t>
            </w:r>
            <w:r>
              <w:rPr>
                <w:spacing w:val="-3"/>
              </w:rPr>
              <w:t xml:space="preserve"> </w:t>
            </w:r>
            <w:r>
              <w:t>жить</w:t>
            </w:r>
            <w:r>
              <w:rPr>
                <w:spacing w:val="-2"/>
              </w:rPr>
              <w:t xml:space="preserve"> </w:t>
            </w:r>
            <w:r>
              <w:t>в</w:t>
            </w:r>
            <w:r>
              <w:rPr>
                <w:spacing w:val="-3"/>
              </w:rPr>
              <w:t xml:space="preserve"> </w:t>
            </w:r>
            <w:r>
              <w:rPr>
                <w:spacing w:val="-2"/>
              </w:rPr>
              <w:t>веках»</w:t>
            </w:r>
          </w:p>
          <w:p w:rsidR="00A4284F" w:rsidRDefault="004E5E27">
            <w:pPr>
              <w:pStyle w:val="TableParagraph"/>
              <w:spacing w:line="234" w:lineRule="exact"/>
              <w:ind w:left="110"/>
            </w:pPr>
            <w:r>
              <w:t>Освобождение</w:t>
            </w:r>
            <w:r>
              <w:rPr>
                <w:spacing w:val="-6"/>
              </w:rPr>
              <w:t xml:space="preserve"> </w:t>
            </w:r>
            <w:r>
              <w:t>русскими</w:t>
            </w:r>
            <w:r>
              <w:rPr>
                <w:spacing w:val="-5"/>
              </w:rPr>
              <w:t xml:space="preserve"> </w:t>
            </w:r>
            <w:r>
              <w:t>войсками</w:t>
            </w:r>
            <w:r>
              <w:rPr>
                <w:spacing w:val="45"/>
              </w:rPr>
              <w:t xml:space="preserve"> </w:t>
            </w:r>
            <w:r>
              <w:t>Франции</w:t>
            </w:r>
            <w:r>
              <w:rPr>
                <w:spacing w:val="-6"/>
              </w:rPr>
              <w:t xml:space="preserve"> </w:t>
            </w:r>
            <w:r>
              <w:t>от</w:t>
            </w:r>
            <w:r>
              <w:rPr>
                <w:spacing w:val="47"/>
              </w:rPr>
              <w:t xml:space="preserve"> </w:t>
            </w:r>
            <w:r>
              <w:rPr>
                <w:spacing w:val="-2"/>
              </w:rPr>
              <w:t>Наполеона.</w:t>
            </w:r>
          </w:p>
        </w:tc>
        <w:tc>
          <w:tcPr>
            <w:tcW w:w="1406" w:type="dxa"/>
          </w:tcPr>
          <w:p w:rsidR="00A4284F" w:rsidRDefault="004E5E27">
            <w:pPr>
              <w:pStyle w:val="TableParagraph"/>
              <w:spacing w:line="252" w:lineRule="exact"/>
              <w:ind w:left="108"/>
            </w:pPr>
            <w:r>
              <w:rPr>
                <w:spacing w:val="-10"/>
              </w:rPr>
              <w:t>1</w:t>
            </w:r>
          </w:p>
        </w:tc>
      </w:tr>
      <w:tr w:rsidR="00A4284F">
        <w:trPr>
          <w:trHeight w:val="757"/>
        </w:trPr>
        <w:tc>
          <w:tcPr>
            <w:tcW w:w="830" w:type="dxa"/>
          </w:tcPr>
          <w:p w:rsidR="00A4284F" w:rsidRDefault="004E5E27">
            <w:pPr>
              <w:pStyle w:val="TableParagraph"/>
              <w:spacing w:line="252" w:lineRule="exact"/>
              <w:ind w:left="110"/>
            </w:pPr>
            <w:r>
              <w:t>25-</w:t>
            </w:r>
            <w:r>
              <w:rPr>
                <w:spacing w:val="-5"/>
              </w:rPr>
              <w:t>26</w:t>
            </w:r>
          </w:p>
        </w:tc>
        <w:tc>
          <w:tcPr>
            <w:tcW w:w="7090" w:type="dxa"/>
          </w:tcPr>
          <w:p w:rsidR="00A4284F" w:rsidRDefault="004E5E27">
            <w:pPr>
              <w:pStyle w:val="TableParagraph"/>
              <w:ind w:left="110"/>
            </w:pPr>
            <w:r>
              <w:t>«Подвигу народа жить в веках»</w:t>
            </w:r>
            <w:r>
              <w:rPr>
                <w:spacing w:val="80"/>
              </w:rPr>
              <w:t xml:space="preserve"> </w:t>
            </w:r>
            <w:r>
              <w:t>800 лет со дня рождения А.Невского.</w:t>
            </w:r>
            <w:r>
              <w:rPr>
                <w:spacing w:val="40"/>
              </w:rPr>
              <w:t xml:space="preserve"> </w:t>
            </w:r>
            <w:r>
              <w:t>Ледовое побоище.</w:t>
            </w:r>
          </w:p>
        </w:tc>
        <w:tc>
          <w:tcPr>
            <w:tcW w:w="1406" w:type="dxa"/>
          </w:tcPr>
          <w:p w:rsidR="00A4284F" w:rsidRDefault="004E5E27">
            <w:pPr>
              <w:pStyle w:val="TableParagraph"/>
              <w:spacing w:line="252" w:lineRule="exact"/>
              <w:ind w:left="108"/>
            </w:pPr>
            <w:r>
              <w:rPr>
                <w:spacing w:val="-10"/>
              </w:rPr>
              <w:t>2</w:t>
            </w:r>
          </w:p>
        </w:tc>
      </w:tr>
      <w:tr w:rsidR="00A4284F">
        <w:trPr>
          <w:trHeight w:val="253"/>
        </w:trPr>
        <w:tc>
          <w:tcPr>
            <w:tcW w:w="830" w:type="dxa"/>
          </w:tcPr>
          <w:p w:rsidR="00A4284F" w:rsidRDefault="004E5E27">
            <w:pPr>
              <w:pStyle w:val="TableParagraph"/>
              <w:spacing w:line="234" w:lineRule="exact"/>
              <w:ind w:left="110"/>
            </w:pPr>
            <w:r>
              <w:t>27-</w:t>
            </w:r>
            <w:r>
              <w:rPr>
                <w:spacing w:val="-5"/>
              </w:rPr>
              <w:t>28</w:t>
            </w:r>
          </w:p>
        </w:tc>
        <w:tc>
          <w:tcPr>
            <w:tcW w:w="7090" w:type="dxa"/>
          </w:tcPr>
          <w:p w:rsidR="00A4284F" w:rsidRDefault="004E5E27">
            <w:pPr>
              <w:pStyle w:val="TableParagraph"/>
              <w:spacing w:line="234" w:lineRule="exact"/>
              <w:ind w:left="110"/>
            </w:pPr>
            <w:r>
              <w:t>Беседа</w:t>
            </w:r>
            <w:r>
              <w:rPr>
                <w:spacing w:val="-7"/>
              </w:rPr>
              <w:t xml:space="preserve"> </w:t>
            </w:r>
            <w:r>
              <w:t>«История</w:t>
            </w:r>
            <w:r>
              <w:rPr>
                <w:spacing w:val="-4"/>
              </w:rPr>
              <w:t xml:space="preserve"> </w:t>
            </w:r>
            <w:r>
              <w:t>семьи</w:t>
            </w:r>
            <w:r>
              <w:rPr>
                <w:spacing w:val="-5"/>
              </w:rPr>
              <w:t xml:space="preserve"> </w:t>
            </w:r>
            <w:r>
              <w:t>в</w:t>
            </w:r>
            <w:r>
              <w:rPr>
                <w:spacing w:val="-4"/>
              </w:rPr>
              <w:t xml:space="preserve"> </w:t>
            </w:r>
            <w:r>
              <w:t>истории</w:t>
            </w:r>
            <w:r>
              <w:rPr>
                <w:spacing w:val="-4"/>
              </w:rPr>
              <w:t xml:space="preserve"> </w:t>
            </w:r>
            <w:r>
              <w:t>страны»</w:t>
            </w:r>
            <w:r>
              <w:rPr>
                <w:spacing w:val="48"/>
              </w:rPr>
              <w:t xml:space="preserve"> </w:t>
            </w:r>
            <w:r>
              <w:t>Выпуск</w:t>
            </w:r>
            <w:r>
              <w:rPr>
                <w:spacing w:val="-4"/>
              </w:rPr>
              <w:t xml:space="preserve"> </w:t>
            </w:r>
            <w:r>
              <w:rPr>
                <w:spacing w:val="-2"/>
              </w:rPr>
              <w:t>листовок.</w:t>
            </w:r>
          </w:p>
        </w:tc>
        <w:tc>
          <w:tcPr>
            <w:tcW w:w="1406" w:type="dxa"/>
          </w:tcPr>
          <w:p w:rsidR="00A4284F" w:rsidRDefault="004E5E27">
            <w:pPr>
              <w:pStyle w:val="TableParagraph"/>
              <w:spacing w:line="234" w:lineRule="exact"/>
              <w:ind w:left="108"/>
            </w:pPr>
            <w:r>
              <w:rPr>
                <w:spacing w:val="-10"/>
              </w:rPr>
              <w:t>2</w:t>
            </w:r>
          </w:p>
        </w:tc>
      </w:tr>
      <w:tr w:rsidR="00A4284F">
        <w:trPr>
          <w:trHeight w:val="506"/>
        </w:trPr>
        <w:tc>
          <w:tcPr>
            <w:tcW w:w="830" w:type="dxa"/>
          </w:tcPr>
          <w:p w:rsidR="00A4284F" w:rsidRDefault="004E5E27">
            <w:pPr>
              <w:pStyle w:val="TableParagraph"/>
              <w:spacing w:line="252" w:lineRule="exact"/>
              <w:ind w:left="110"/>
            </w:pPr>
            <w:r>
              <w:t>29-</w:t>
            </w:r>
            <w:r>
              <w:rPr>
                <w:spacing w:val="-5"/>
              </w:rPr>
              <w:t>30</w:t>
            </w:r>
          </w:p>
        </w:tc>
        <w:tc>
          <w:tcPr>
            <w:tcW w:w="7090" w:type="dxa"/>
          </w:tcPr>
          <w:p w:rsidR="00A4284F" w:rsidRDefault="004E5E27">
            <w:pPr>
              <w:pStyle w:val="TableParagraph"/>
              <w:spacing w:line="254" w:lineRule="exact"/>
              <w:ind w:left="110"/>
            </w:pPr>
            <w:r>
              <w:t>Устный</w:t>
            </w:r>
            <w:r>
              <w:rPr>
                <w:spacing w:val="-7"/>
              </w:rPr>
              <w:t xml:space="preserve"> </w:t>
            </w:r>
            <w:r>
              <w:t>журнал</w:t>
            </w:r>
            <w:r>
              <w:rPr>
                <w:spacing w:val="-6"/>
              </w:rPr>
              <w:t xml:space="preserve"> </w:t>
            </w:r>
            <w:r>
              <w:t>«День</w:t>
            </w:r>
            <w:r>
              <w:rPr>
                <w:spacing w:val="-7"/>
              </w:rPr>
              <w:t xml:space="preserve"> </w:t>
            </w:r>
            <w:r>
              <w:t>победы</w:t>
            </w:r>
            <w:r>
              <w:rPr>
                <w:spacing w:val="-7"/>
              </w:rPr>
              <w:t xml:space="preserve"> </w:t>
            </w:r>
            <w:r>
              <w:t>советского</w:t>
            </w:r>
            <w:r>
              <w:rPr>
                <w:spacing w:val="-6"/>
              </w:rPr>
              <w:t xml:space="preserve"> </w:t>
            </w:r>
            <w:r>
              <w:t>народа</w:t>
            </w:r>
            <w:r>
              <w:rPr>
                <w:spacing w:val="-7"/>
              </w:rPr>
              <w:t xml:space="preserve"> </w:t>
            </w:r>
            <w:r>
              <w:t>в</w:t>
            </w:r>
            <w:r>
              <w:rPr>
                <w:spacing w:val="-7"/>
              </w:rPr>
              <w:t xml:space="preserve"> </w:t>
            </w:r>
            <w:r>
              <w:t>Великой Отечественной войне»</w:t>
            </w:r>
          </w:p>
        </w:tc>
        <w:tc>
          <w:tcPr>
            <w:tcW w:w="1406" w:type="dxa"/>
          </w:tcPr>
          <w:p w:rsidR="00A4284F" w:rsidRDefault="004E5E27">
            <w:pPr>
              <w:pStyle w:val="TableParagraph"/>
              <w:spacing w:line="252" w:lineRule="exact"/>
              <w:ind w:left="108"/>
            </w:pPr>
            <w:r>
              <w:rPr>
                <w:spacing w:val="-10"/>
              </w:rPr>
              <w:t>2</w:t>
            </w:r>
          </w:p>
        </w:tc>
      </w:tr>
      <w:tr w:rsidR="00A4284F">
        <w:trPr>
          <w:trHeight w:val="250"/>
        </w:trPr>
        <w:tc>
          <w:tcPr>
            <w:tcW w:w="830" w:type="dxa"/>
          </w:tcPr>
          <w:p w:rsidR="00A4284F" w:rsidRDefault="004E5E27">
            <w:pPr>
              <w:pStyle w:val="TableParagraph"/>
              <w:spacing w:line="230" w:lineRule="exact"/>
              <w:ind w:left="110"/>
            </w:pPr>
            <w:r>
              <w:t>31-</w:t>
            </w:r>
            <w:r>
              <w:rPr>
                <w:spacing w:val="-5"/>
              </w:rPr>
              <w:t>32</w:t>
            </w:r>
          </w:p>
        </w:tc>
        <w:tc>
          <w:tcPr>
            <w:tcW w:w="7090" w:type="dxa"/>
          </w:tcPr>
          <w:p w:rsidR="00A4284F" w:rsidRDefault="004E5E27">
            <w:pPr>
              <w:pStyle w:val="TableParagraph"/>
              <w:spacing w:line="230" w:lineRule="exact"/>
              <w:ind w:left="110"/>
            </w:pPr>
            <w:r>
              <w:t>Достойный</w:t>
            </w:r>
            <w:r>
              <w:rPr>
                <w:spacing w:val="-6"/>
              </w:rPr>
              <w:t xml:space="preserve"> </w:t>
            </w:r>
            <w:r>
              <w:t>гражданин</w:t>
            </w:r>
            <w:r>
              <w:rPr>
                <w:spacing w:val="-6"/>
              </w:rPr>
              <w:t xml:space="preserve"> </w:t>
            </w:r>
            <w:r>
              <w:t>своей</w:t>
            </w:r>
            <w:r>
              <w:rPr>
                <w:spacing w:val="-6"/>
              </w:rPr>
              <w:t xml:space="preserve"> </w:t>
            </w:r>
            <w:r>
              <w:t>страны.</w:t>
            </w:r>
            <w:r>
              <w:rPr>
                <w:spacing w:val="-5"/>
              </w:rPr>
              <w:t xml:space="preserve"> </w:t>
            </w:r>
            <w:r>
              <w:rPr>
                <w:spacing w:val="-2"/>
              </w:rPr>
              <w:t>А.Д.Сахаров.</w:t>
            </w:r>
          </w:p>
        </w:tc>
        <w:tc>
          <w:tcPr>
            <w:tcW w:w="1406" w:type="dxa"/>
          </w:tcPr>
          <w:p w:rsidR="00A4284F" w:rsidRDefault="004E5E27">
            <w:pPr>
              <w:pStyle w:val="TableParagraph"/>
              <w:spacing w:line="230" w:lineRule="exact"/>
              <w:ind w:left="108"/>
            </w:pPr>
            <w:r>
              <w:rPr>
                <w:spacing w:val="-10"/>
              </w:rPr>
              <w:t>2</w:t>
            </w:r>
          </w:p>
        </w:tc>
      </w:tr>
      <w:tr w:rsidR="00A4284F">
        <w:trPr>
          <w:trHeight w:val="253"/>
        </w:trPr>
        <w:tc>
          <w:tcPr>
            <w:tcW w:w="830" w:type="dxa"/>
          </w:tcPr>
          <w:p w:rsidR="00A4284F" w:rsidRDefault="004E5E27">
            <w:pPr>
              <w:pStyle w:val="TableParagraph"/>
              <w:spacing w:line="234" w:lineRule="exact"/>
              <w:ind w:left="110"/>
            </w:pPr>
            <w:r>
              <w:t>33-</w:t>
            </w:r>
            <w:r>
              <w:rPr>
                <w:spacing w:val="-5"/>
              </w:rPr>
              <w:t>34</w:t>
            </w:r>
          </w:p>
        </w:tc>
        <w:tc>
          <w:tcPr>
            <w:tcW w:w="7090" w:type="dxa"/>
          </w:tcPr>
          <w:p w:rsidR="00A4284F" w:rsidRDefault="004E5E27">
            <w:pPr>
              <w:pStyle w:val="TableParagraph"/>
              <w:spacing w:line="234" w:lineRule="exact"/>
              <w:ind w:left="110"/>
            </w:pPr>
            <w:r>
              <w:t>Беседа</w:t>
            </w:r>
            <w:r>
              <w:rPr>
                <w:spacing w:val="-5"/>
              </w:rPr>
              <w:t xml:space="preserve"> </w:t>
            </w:r>
            <w:r>
              <w:t>«Что</w:t>
            </w:r>
            <w:r>
              <w:rPr>
                <w:spacing w:val="-3"/>
              </w:rPr>
              <w:t xml:space="preserve"> </w:t>
            </w:r>
            <w:r>
              <w:t>я</w:t>
            </w:r>
            <w:r>
              <w:rPr>
                <w:spacing w:val="-5"/>
              </w:rPr>
              <w:t xml:space="preserve"> </w:t>
            </w:r>
            <w:r>
              <w:t>могу</w:t>
            </w:r>
            <w:r>
              <w:rPr>
                <w:spacing w:val="-3"/>
              </w:rPr>
              <w:t xml:space="preserve"> </w:t>
            </w:r>
            <w:r>
              <w:t>сделать</w:t>
            </w:r>
            <w:r>
              <w:rPr>
                <w:spacing w:val="-4"/>
              </w:rPr>
              <w:t xml:space="preserve"> </w:t>
            </w:r>
            <w:r>
              <w:t>для</w:t>
            </w:r>
            <w:r>
              <w:rPr>
                <w:spacing w:val="-5"/>
              </w:rPr>
              <w:t xml:space="preserve"> </w:t>
            </w:r>
            <w:r>
              <w:t>процветания</w:t>
            </w:r>
            <w:r>
              <w:rPr>
                <w:spacing w:val="-4"/>
              </w:rPr>
              <w:t xml:space="preserve"> </w:t>
            </w:r>
            <w:r>
              <w:t>своей</w:t>
            </w:r>
            <w:r>
              <w:rPr>
                <w:spacing w:val="-4"/>
              </w:rPr>
              <w:t xml:space="preserve"> </w:t>
            </w:r>
            <w:r>
              <w:rPr>
                <w:spacing w:val="-2"/>
              </w:rPr>
              <w:t>страны»</w:t>
            </w:r>
          </w:p>
        </w:tc>
        <w:tc>
          <w:tcPr>
            <w:tcW w:w="1406" w:type="dxa"/>
          </w:tcPr>
          <w:p w:rsidR="00A4284F" w:rsidRDefault="004E5E27">
            <w:pPr>
              <w:pStyle w:val="TableParagraph"/>
              <w:spacing w:line="234" w:lineRule="exact"/>
              <w:ind w:left="108"/>
            </w:pPr>
            <w:r>
              <w:rPr>
                <w:spacing w:val="-10"/>
              </w:rPr>
              <w:t>2</w:t>
            </w:r>
          </w:p>
        </w:tc>
      </w:tr>
      <w:tr w:rsidR="00A4284F">
        <w:trPr>
          <w:trHeight w:val="252"/>
        </w:trPr>
        <w:tc>
          <w:tcPr>
            <w:tcW w:w="830" w:type="dxa"/>
          </w:tcPr>
          <w:p w:rsidR="00A4284F" w:rsidRDefault="004E5E27">
            <w:pPr>
              <w:pStyle w:val="TableParagraph"/>
              <w:spacing w:line="232" w:lineRule="exact"/>
              <w:ind w:left="110"/>
            </w:pPr>
            <w:r>
              <w:rPr>
                <w:spacing w:val="-5"/>
              </w:rPr>
              <w:t>35</w:t>
            </w:r>
          </w:p>
        </w:tc>
        <w:tc>
          <w:tcPr>
            <w:tcW w:w="7090" w:type="dxa"/>
          </w:tcPr>
          <w:p w:rsidR="00A4284F" w:rsidRDefault="004E5E27">
            <w:pPr>
              <w:pStyle w:val="TableParagraph"/>
              <w:spacing w:line="232" w:lineRule="exact"/>
              <w:ind w:left="110"/>
            </w:pPr>
            <w:r>
              <w:t>Итоговое</w:t>
            </w:r>
            <w:r>
              <w:rPr>
                <w:spacing w:val="-8"/>
              </w:rPr>
              <w:t xml:space="preserve"> </w:t>
            </w:r>
            <w:r>
              <w:rPr>
                <w:spacing w:val="-2"/>
              </w:rPr>
              <w:t>занятие</w:t>
            </w:r>
          </w:p>
        </w:tc>
        <w:tc>
          <w:tcPr>
            <w:tcW w:w="1406" w:type="dxa"/>
          </w:tcPr>
          <w:p w:rsidR="00A4284F" w:rsidRDefault="004E5E27">
            <w:pPr>
              <w:pStyle w:val="TableParagraph"/>
              <w:spacing w:line="232" w:lineRule="exact"/>
              <w:ind w:left="108"/>
            </w:pPr>
            <w:r>
              <w:rPr>
                <w:spacing w:val="-10"/>
              </w:rPr>
              <w:t>1</w:t>
            </w:r>
          </w:p>
        </w:tc>
      </w:tr>
    </w:tbl>
    <w:p w:rsidR="00A4284F" w:rsidRDefault="00A4284F">
      <w:pPr>
        <w:pStyle w:val="a3"/>
        <w:ind w:left="0"/>
        <w:jc w:val="left"/>
        <w:rPr>
          <w:b/>
        </w:rPr>
      </w:pPr>
    </w:p>
    <w:p w:rsidR="00A4284F" w:rsidRDefault="00A4284F">
      <w:pPr>
        <w:pStyle w:val="a3"/>
        <w:spacing w:before="22"/>
        <w:ind w:left="0"/>
        <w:jc w:val="left"/>
        <w:rPr>
          <w:b/>
        </w:rPr>
      </w:pPr>
    </w:p>
    <w:p w:rsidR="00A4284F" w:rsidRDefault="004E5E27">
      <w:pPr>
        <w:spacing w:before="1"/>
        <w:ind w:left="1551" w:right="2412"/>
        <w:jc w:val="both"/>
        <w:rPr>
          <w:b/>
        </w:rPr>
      </w:pPr>
      <w:r>
        <w:rPr>
          <w:b/>
        </w:rPr>
        <w:t>Рабочая</w:t>
      </w:r>
      <w:r>
        <w:rPr>
          <w:b/>
          <w:spacing w:val="-4"/>
        </w:rPr>
        <w:t xml:space="preserve"> </w:t>
      </w:r>
      <w:r>
        <w:rPr>
          <w:b/>
        </w:rPr>
        <w:t>программа</w:t>
      </w:r>
      <w:r>
        <w:rPr>
          <w:b/>
          <w:spacing w:val="-4"/>
        </w:rPr>
        <w:t xml:space="preserve"> </w:t>
      </w:r>
      <w:r>
        <w:rPr>
          <w:b/>
        </w:rPr>
        <w:t>курса</w:t>
      </w:r>
      <w:r>
        <w:rPr>
          <w:b/>
          <w:spacing w:val="-4"/>
        </w:rPr>
        <w:t xml:space="preserve"> </w:t>
      </w:r>
      <w:r>
        <w:rPr>
          <w:b/>
        </w:rPr>
        <w:t>внеурочной</w:t>
      </w:r>
      <w:r>
        <w:rPr>
          <w:b/>
          <w:spacing w:val="-5"/>
        </w:rPr>
        <w:t xml:space="preserve"> </w:t>
      </w:r>
      <w:r>
        <w:rPr>
          <w:b/>
        </w:rPr>
        <w:t>деятельности</w:t>
      </w:r>
      <w:r>
        <w:rPr>
          <w:b/>
          <w:spacing w:val="-5"/>
        </w:rPr>
        <w:t xml:space="preserve"> </w:t>
      </w:r>
      <w:r>
        <w:rPr>
          <w:b/>
        </w:rPr>
        <w:t>«Я</w:t>
      </w:r>
      <w:r>
        <w:rPr>
          <w:b/>
          <w:spacing w:val="-5"/>
        </w:rPr>
        <w:t xml:space="preserve"> </w:t>
      </w:r>
      <w:r>
        <w:rPr>
          <w:b/>
        </w:rPr>
        <w:t>и</w:t>
      </w:r>
      <w:r>
        <w:rPr>
          <w:b/>
          <w:spacing w:val="-5"/>
        </w:rPr>
        <w:t xml:space="preserve"> </w:t>
      </w:r>
      <w:r>
        <w:rPr>
          <w:b/>
        </w:rPr>
        <w:t>моя</w:t>
      </w:r>
      <w:r>
        <w:rPr>
          <w:b/>
          <w:spacing w:val="-4"/>
        </w:rPr>
        <w:t xml:space="preserve"> </w:t>
      </w:r>
      <w:r>
        <w:rPr>
          <w:b/>
        </w:rPr>
        <w:t>профессия» (направление: социальное)</w:t>
      </w:r>
    </w:p>
    <w:p w:rsidR="00A4284F" w:rsidRDefault="004E5E27">
      <w:pPr>
        <w:spacing w:before="253"/>
        <w:ind w:left="1551"/>
        <w:jc w:val="both"/>
        <w:rPr>
          <w:b/>
        </w:rPr>
      </w:pPr>
      <w:r>
        <w:rPr>
          <w:b/>
        </w:rPr>
        <w:t>Результаты</w:t>
      </w:r>
      <w:r>
        <w:rPr>
          <w:b/>
          <w:spacing w:val="-6"/>
        </w:rPr>
        <w:t xml:space="preserve"> </w:t>
      </w:r>
      <w:r>
        <w:rPr>
          <w:b/>
        </w:rPr>
        <w:t>освоения</w:t>
      </w:r>
      <w:r>
        <w:rPr>
          <w:b/>
          <w:spacing w:val="-4"/>
        </w:rPr>
        <w:t xml:space="preserve"> </w:t>
      </w:r>
      <w:r>
        <w:rPr>
          <w:b/>
        </w:rPr>
        <w:t>курса</w:t>
      </w:r>
      <w:r>
        <w:rPr>
          <w:b/>
          <w:spacing w:val="-5"/>
        </w:rPr>
        <w:t xml:space="preserve"> </w:t>
      </w:r>
      <w:r>
        <w:rPr>
          <w:b/>
        </w:rPr>
        <w:t>внеурочной</w:t>
      </w:r>
      <w:r>
        <w:rPr>
          <w:b/>
          <w:spacing w:val="-5"/>
        </w:rPr>
        <w:t xml:space="preserve"> </w:t>
      </w:r>
      <w:r>
        <w:rPr>
          <w:b/>
          <w:spacing w:val="-2"/>
        </w:rPr>
        <w:t>деятельности</w:t>
      </w:r>
    </w:p>
    <w:p w:rsidR="00A4284F" w:rsidRDefault="004E5E27">
      <w:pPr>
        <w:ind w:left="1551"/>
        <w:jc w:val="both"/>
      </w:pPr>
      <w:r>
        <w:rPr>
          <w:b/>
        </w:rPr>
        <w:t>Личностные</w:t>
      </w:r>
      <w:r>
        <w:rPr>
          <w:b/>
          <w:spacing w:val="-12"/>
        </w:rPr>
        <w:t xml:space="preserve"> </w:t>
      </w:r>
      <w:r>
        <w:rPr>
          <w:b/>
        </w:rPr>
        <w:t>результаты</w:t>
      </w:r>
      <w:r>
        <w:rPr>
          <w:b/>
          <w:spacing w:val="-7"/>
        </w:rPr>
        <w:t xml:space="preserve"> </w:t>
      </w:r>
      <w:r>
        <w:t>освоения</w:t>
      </w:r>
      <w:r>
        <w:rPr>
          <w:spacing w:val="-9"/>
        </w:rPr>
        <w:t xml:space="preserve"> </w:t>
      </w:r>
      <w:r>
        <w:t>программы</w:t>
      </w:r>
      <w:r>
        <w:rPr>
          <w:spacing w:val="-10"/>
        </w:rPr>
        <w:t xml:space="preserve"> </w:t>
      </w:r>
      <w:r>
        <w:t>внеурочной</w:t>
      </w:r>
      <w:r>
        <w:rPr>
          <w:spacing w:val="-10"/>
        </w:rPr>
        <w:t xml:space="preserve"> </w:t>
      </w:r>
      <w:r>
        <w:t>деятельности</w:t>
      </w:r>
      <w:r>
        <w:rPr>
          <w:spacing w:val="-9"/>
        </w:rPr>
        <w:t xml:space="preserve"> </w:t>
      </w:r>
      <w:r>
        <w:rPr>
          <w:spacing w:val="-2"/>
        </w:rPr>
        <w:t>отражаются:</w:t>
      </w:r>
    </w:p>
    <w:p w:rsidR="00A4284F" w:rsidRDefault="004E5E27" w:rsidP="00D7785A">
      <w:pPr>
        <w:pStyle w:val="a4"/>
        <w:numPr>
          <w:ilvl w:val="0"/>
          <w:numId w:val="114"/>
        </w:numPr>
        <w:tabs>
          <w:tab w:val="left" w:pos="2257"/>
        </w:tabs>
        <w:ind w:left="2257" w:hanging="706"/>
        <w:jc w:val="both"/>
      </w:pPr>
      <w:r>
        <w:t>в</w:t>
      </w:r>
      <w:r>
        <w:rPr>
          <w:spacing w:val="-8"/>
        </w:rPr>
        <w:t xml:space="preserve"> </w:t>
      </w:r>
      <w:r>
        <w:t>воспитании</w:t>
      </w:r>
      <w:r>
        <w:rPr>
          <w:spacing w:val="-8"/>
        </w:rPr>
        <w:t xml:space="preserve"> </w:t>
      </w:r>
      <w:r>
        <w:t>российской</w:t>
      </w:r>
      <w:r>
        <w:rPr>
          <w:spacing w:val="-8"/>
        </w:rPr>
        <w:t xml:space="preserve"> </w:t>
      </w:r>
      <w:r>
        <w:t>гражданской</w:t>
      </w:r>
      <w:r>
        <w:rPr>
          <w:spacing w:val="-8"/>
        </w:rPr>
        <w:t xml:space="preserve"> </w:t>
      </w:r>
      <w:r>
        <w:rPr>
          <w:spacing w:val="-2"/>
        </w:rPr>
        <w:t>идентичности;</w:t>
      </w:r>
    </w:p>
    <w:p w:rsidR="00A4284F" w:rsidRDefault="004E5E27" w:rsidP="00D7785A">
      <w:pPr>
        <w:pStyle w:val="a4"/>
        <w:numPr>
          <w:ilvl w:val="0"/>
          <w:numId w:val="114"/>
        </w:numPr>
        <w:tabs>
          <w:tab w:val="left" w:pos="2257"/>
        </w:tabs>
        <w:ind w:left="842" w:right="154" w:firstLine="709"/>
        <w:jc w:val="both"/>
      </w:pPr>
      <w:r>
        <w:t>в формировании ответственного отношения к учению, готовности и способности обучающихся к саморазвитию и самообразованию на основе мотивации к обучению и познанию, формирование уважительного отношения к труду, развитие опыта участия в социально значимом труде;</w:t>
      </w:r>
    </w:p>
    <w:p w:rsidR="00A4284F" w:rsidRDefault="004E5E27" w:rsidP="00D7785A">
      <w:pPr>
        <w:pStyle w:val="a4"/>
        <w:numPr>
          <w:ilvl w:val="0"/>
          <w:numId w:val="114"/>
        </w:numPr>
        <w:tabs>
          <w:tab w:val="left" w:pos="2257"/>
        </w:tabs>
        <w:ind w:left="842" w:right="148" w:firstLine="709"/>
        <w:jc w:val="both"/>
      </w:pPr>
      <w:r>
        <w:t>в формировании целостного мировоззрения, соответствующего современному уровню развития науки и общественной практики, учитывающего социальное, культурное многообразие современного мира;</w:t>
      </w:r>
    </w:p>
    <w:p w:rsidR="00A4284F" w:rsidRDefault="004E5E27" w:rsidP="00D7785A">
      <w:pPr>
        <w:pStyle w:val="a4"/>
        <w:numPr>
          <w:ilvl w:val="0"/>
          <w:numId w:val="114"/>
        </w:numPr>
        <w:tabs>
          <w:tab w:val="left" w:pos="2257"/>
        </w:tabs>
        <w:ind w:left="842" w:right="148" w:firstLine="709"/>
        <w:jc w:val="both"/>
      </w:pPr>
      <w:r>
        <w:t>в формировании осознанного, уважительного и доброжелательного отношения к другому человеку, его мнению, мировоззрению; готовности и способности вести диалог с другими людьми и достигать в нём взаимопонимания;</w:t>
      </w:r>
    </w:p>
    <w:p w:rsidR="00A4284F" w:rsidRDefault="00A4284F">
      <w:pPr>
        <w:pStyle w:val="a4"/>
        <w:sectPr w:rsidR="00A4284F">
          <w:type w:val="continuous"/>
          <w:pgSz w:w="11910" w:h="16840"/>
          <w:pgMar w:top="1620" w:right="425" w:bottom="920" w:left="141" w:header="0" w:footer="733" w:gutter="0"/>
          <w:cols w:space="720"/>
        </w:sectPr>
      </w:pPr>
    </w:p>
    <w:p w:rsidR="00A4284F" w:rsidRDefault="004E5E27" w:rsidP="00D7785A">
      <w:pPr>
        <w:pStyle w:val="a4"/>
        <w:numPr>
          <w:ilvl w:val="0"/>
          <w:numId w:val="114"/>
        </w:numPr>
        <w:tabs>
          <w:tab w:val="left" w:pos="2257"/>
        </w:tabs>
        <w:spacing w:before="72"/>
        <w:ind w:left="842" w:right="150" w:firstLine="709"/>
        <w:jc w:val="both"/>
      </w:pPr>
      <w:r>
        <w:t>в освоении социальных норм, правил поведения, ролей и форм социальной жизни в группах; участие в общественной жизни в пределах возрастных компетенций с учётом региональных,</w:t>
      </w:r>
      <w:r>
        <w:rPr>
          <w:spacing w:val="40"/>
        </w:rPr>
        <w:t xml:space="preserve"> </w:t>
      </w:r>
      <w:r>
        <w:t>этнокультурных, социальных и экономических особенностей;</w:t>
      </w:r>
    </w:p>
    <w:p w:rsidR="00A4284F" w:rsidRDefault="004E5E27" w:rsidP="00D7785A">
      <w:pPr>
        <w:pStyle w:val="a4"/>
        <w:numPr>
          <w:ilvl w:val="0"/>
          <w:numId w:val="114"/>
        </w:numPr>
        <w:tabs>
          <w:tab w:val="left" w:pos="2257"/>
        </w:tabs>
        <w:ind w:left="842" w:right="148" w:firstLine="709"/>
        <w:jc w:val="both"/>
      </w:pPr>
      <w:r>
        <w:t>в развитии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A4284F" w:rsidRDefault="004E5E27" w:rsidP="00D7785A">
      <w:pPr>
        <w:pStyle w:val="a4"/>
        <w:numPr>
          <w:ilvl w:val="0"/>
          <w:numId w:val="114"/>
        </w:numPr>
        <w:tabs>
          <w:tab w:val="left" w:pos="2257"/>
        </w:tabs>
        <w:ind w:left="2257" w:hanging="706"/>
        <w:jc w:val="both"/>
      </w:pPr>
      <w:r>
        <w:t>в</w:t>
      </w:r>
      <w:r>
        <w:rPr>
          <w:spacing w:val="-5"/>
        </w:rPr>
        <w:t xml:space="preserve"> </w:t>
      </w:r>
      <w:r>
        <w:t>формировании</w:t>
      </w:r>
      <w:r>
        <w:rPr>
          <w:spacing w:val="-4"/>
        </w:rPr>
        <w:t xml:space="preserve"> </w:t>
      </w:r>
      <w:r>
        <w:t>ценности</w:t>
      </w:r>
      <w:r>
        <w:rPr>
          <w:spacing w:val="-4"/>
        </w:rPr>
        <w:t xml:space="preserve"> </w:t>
      </w:r>
      <w:r>
        <w:t>здорового</w:t>
      </w:r>
      <w:r>
        <w:rPr>
          <w:spacing w:val="-4"/>
        </w:rPr>
        <w:t xml:space="preserve"> </w:t>
      </w:r>
      <w:r>
        <w:t>и</w:t>
      </w:r>
      <w:r>
        <w:rPr>
          <w:spacing w:val="-4"/>
        </w:rPr>
        <w:t xml:space="preserve"> </w:t>
      </w:r>
      <w:r>
        <w:t>безопасного</w:t>
      </w:r>
      <w:r>
        <w:rPr>
          <w:spacing w:val="-3"/>
        </w:rPr>
        <w:t xml:space="preserve"> </w:t>
      </w:r>
      <w:r>
        <w:t>образа</w:t>
      </w:r>
      <w:r>
        <w:rPr>
          <w:spacing w:val="-4"/>
        </w:rPr>
        <w:t xml:space="preserve"> </w:t>
      </w:r>
      <w:r>
        <w:rPr>
          <w:spacing w:val="-2"/>
        </w:rPr>
        <w:t>жизни.</w:t>
      </w:r>
    </w:p>
    <w:p w:rsidR="00A4284F" w:rsidRDefault="004E5E27">
      <w:pPr>
        <w:pStyle w:val="a3"/>
        <w:tabs>
          <w:tab w:val="left" w:pos="4381"/>
        </w:tabs>
        <w:ind w:left="842" w:right="181" w:firstLine="709"/>
        <w:jc w:val="left"/>
      </w:pPr>
      <w:r>
        <w:rPr>
          <w:b/>
        </w:rPr>
        <w:t>Метапредметные</w:t>
      </w:r>
      <w:r>
        <w:rPr>
          <w:b/>
          <w:spacing w:val="40"/>
        </w:rPr>
        <w:t xml:space="preserve"> </w:t>
      </w:r>
      <w:r>
        <w:rPr>
          <w:b/>
        </w:rPr>
        <w:t>результаты</w:t>
      </w:r>
      <w:r>
        <w:rPr>
          <w:b/>
          <w:spacing w:val="40"/>
        </w:rPr>
        <w:t xml:space="preserve"> </w:t>
      </w:r>
      <w:r>
        <w:t>освоения</w:t>
      </w:r>
      <w:r>
        <w:rPr>
          <w:spacing w:val="40"/>
        </w:rPr>
        <w:t xml:space="preserve"> </w:t>
      </w:r>
      <w:r>
        <w:t>программы</w:t>
      </w:r>
      <w:r>
        <w:rPr>
          <w:spacing w:val="40"/>
        </w:rPr>
        <w:t xml:space="preserve"> </w:t>
      </w:r>
      <w:r>
        <w:t>внеурочной</w:t>
      </w:r>
      <w:r>
        <w:rPr>
          <w:spacing w:val="40"/>
        </w:rPr>
        <w:t xml:space="preserve"> </w:t>
      </w:r>
      <w:r>
        <w:t>деятельности</w:t>
      </w:r>
      <w:r>
        <w:rPr>
          <w:spacing w:val="40"/>
        </w:rPr>
        <w:t xml:space="preserve"> </w:t>
      </w:r>
      <w:r>
        <w:t>должны</w:t>
      </w:r>
      <w:r>
        <w:rPr>
          <w:spacing w:val="40"/>
        </w:rPr>
        <w:t xml:space="preserve"> </w:t>
      </w:r>
      <w:r>
        <w:t>отражать универсальные учебные действия:</w:t>
      </w:r>
      <w:r>
        <w:tab/>
        <w:t>регулятивные, познавательные и коммуникативные.</w:t>
      </w:r>
    </w:p>
    <w:p w:rsidR="00A4284F" w:rsidRDefault="004E5E27">
      <w:pPr>
        <w:pStyle w:val="4"/>
        <w:ind w:left="1551"/>
        <w:jc w:val="left"/>
      </w:pPr>
      <w:r>
        <w:rPr>
          <w:spacing w:val="-2"/>
        </w:rPr>
        <w:t>Регулятивные:</w:t>
      </w:r>
    </w:p>
    <w:p w:rsidR="00A4284F" w:rsidRDefault="004E5E27" w:rsidP="00D7785A">
      <w:pPr>
        <w:pStyle w:val="a4"/>
        <w:numPr>
          <w:ilvl w:val="0"/>
          <w:numId w:val="113"/>
        </w:numPr>
        <w:tabs>
          <w:tab w:val="left" w:pos="2257"/>
        </w:tabs>
        <w:ind w:right="154" w:firstLine="709"/>
        <w:jc w:val="both"/>
      </w:pPr>
      <w:r>
        <w:t xml:space="preserve">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w:t>
      </w:r>
      <w:r>
        <w:rPr>
          <w:spacing w:val="-2"/>
        </w:rPr>
        <w:t>деятельности;</w:t>
      </w:r>
    </w:p>
    <w:p w:rsidR="00A4284F" w:rsidRDefault="004E5E27" w:rsidP="00D7785A">
      <w:pPr>
        <w:pStyle w:val="a4"/>
        <w:numPr>
          <w:ilvl w:val="0"/>
          <w:numId w:val="113"/>
        </w:numPr>
        <w:tabs>
          <w:tab w:val="left" w:pos="2257"/>
        </w:tabs>
        <w:ind w:right="154" w:firstLine="709"/>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A4284F" w:rsidRDefault="004E5E27" w:rsidP="00D7785A">
      <w:pPr>
        <w:pStyle w:val="a4"/>
        <w:numPr>
          <w:ilvl w:val="0"/>
          <w:numId w:val="113"/>
        </w:numPr>
        <w:tabs>
          <w:tab w:val="left" w:pos="2257"/>
        </w:tabs>
        <w:ind w:right="152" w:firstLine="709"/>
        <w:jc w:val="both"/>
      </w:pPr>
      <w: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w:t>
      </w:r>
      <w:r>
        <w:rPr>
          <w:spacing w:val="40"/>
        </w:rPr>
        <w:t xml:space="preserve"> </w:t>
      </w:r>
      <w:r>
        <w:t xml:space="preserve">предложенных условий и требований, корректировать свои действия в соответствии с изменяющейся </w:t>
      </w:r>
      <w:r>
        <w:rPr>
          <w:spacing w:val="-2"/>
        </w:rPr>
        <w:t>ситуацией;</w:t>
      </w:r>
    </w:p>
    <w:p w:rsidR="00A4284F" w:rsidRDefault="004E5E27" w:rsidP="00D7785A">
      <w:pPr>
        <w:pStyle w:val="a4"/>
        <w:numPr>
          <w:ilvl w:val="0"/>
          <w:numId w:val="113"/>
        </w:numPr>
        <w:tabs>
          <w:tab w:val="left" w:pos="2257"/>
        </w:tabs>
        <w:ind w:right="152" w:firstLine="709"/>
        <w:jc w:val="both"/>
      </w:pPr>
      <w:r>
        <w:t xml:space="preserve">умение оценивать правильность выполнения учебной задачи, собственные возможности её </w:t>
      </w:r>
      <w:r>
        <w:rPr>
          <w:spacing w:val="-2"/>
        </w:rPr>
        <w:t>решения;</w:t>
      </w:r>
    </w:p>
    <w:p w:rsidR="00A4284F" w:rsidRDefault="004E5E27" w:rsidP="00D7785A">
      <w:pPr>
        <w:pStyle w:val="a4"/>
        <w:numPr>
          <w:ilvl w:val="0"/>
          <w:numId w:val="113"/>
        </w:numPr>
        <w:tabs>
          <w:tab w:val="left" w:pos="2257"/>
        </w:tabs>
        <w:ind w:right="153" w:firstLine="709"/>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A4284F" w:rsidRDefault="004E5E27">
      <w:pPr>
        <w:pStyle w:val="4"/>
        <w:ind w:left="1551"/>
        <w:jc w:val="left"/>
      </w:pPr>
      <w:r>
        <w:rPr>
          <w:spacing w:val="-2"/>
        </w:rPr>
        <w:t>Познавательные:</w:t>
      </w:r>
    </w:p>
    <w:p w:rsidR="00A4284F" w:rsidRDefault="004E5E27" w:rsidP="00D7785A">
      <w:pPr>
        <w:pStyle w:val="a4"/>
        <w:numPr>
          <w:ilvl w:val="0"/>
          <w:numId w:val="112"/>
        </w:numPr>
        <w:tabs>
          <w:tab w:val="left" w:pos="2257"/>
        </w:tabs>
        <w:ind w:right="146" w:firstLine="709"/>
        <w:jc w:val="both"/>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A4284F" w:rsidRDefault="004E5E27" w:rsidP="00D7785A">
      <w:pPr>
        <w:pStyle w:val="a4"/>
        <w:numPr>
          <w:ilvl w:val="0"/>
          <w:numId w:val="112"/>
        </w:numPr>
        <w:tabs>
          <w:tab w:val="left" w:pos="2257"/>
        </w:tabs>
        <w:ind w:right="157" w:firstLine="709"/>
        <w:jc w:val="both"/>
      </w:pPr>
      <w:r>
        <w:t>умение создавать, применять и преобразовывать знаки и символы, модели и схемы для решения учебных и познавательных задач;</w:t>
      </w:r>
    </w:p>
    <w:p w:rsidR="00A4284F" w:rsidRDefault="004E5E27" w:rsidP="00D7785A">
      <w:pPr>
        <w:pStyle w:val="a4"/>
        <w:numPr>
          <w:ilvl w:val="0"/>
          <w:numId w:val="112"/>
        </w:numPr>
        <w:tabs>
          <w:tab w:val="left" w:pos="2257"/>
        </w:tabs>
        <w:ind w:right="153" w:firstLine="709"/>
        <w:jc w:val="both"/>
      </w:pPr>
      <w:r>
        <w:t>умение</w:t>
      </w:r>
      <w:r>
        <w:rPr>
          <w:spacing w:val="-2"/>
        </w:rPr>
        <w:t xml:space="preserve"> </w:t>
      </w:r>
      <w:r>
        <w:t>учиться:</w:t>
      </w:r>
      <w:r>
        <w:rPr>
          <w:spacing w:val="-2"/>
        </w:rPr>
        <w:t xml:space="preserve"> </w:t>
      </w:r>
      <w:r>
        <w:t>навыки</w:t>
      </w:r>
      <w:r>
        <w:rPr>
          <w:spacing w:val="-2"/>
        </w:rPr>
        <w:t xml:space="preserve"> </w:t>
      </w:r>
      <w:r>
        <w:t>решения</w:t>
      </w:r>
      <w:r>
        <w:rPr>
          <w:spacing w:val="-2"/>
        </w:rPr>
        <w:t xml:space="preserve"> </w:t>
      </w:r>
      <w:r>
        <w:t>творческих</w:t>
      </w:r>
      <w:r>
        <w:rPr>
          <w:spacing w:val="-2"/>
        </w:rPr>
        <w:t xml:space="preserve"> </w:t>
      </w:r>
      <w:r>
        <w:t>задач</w:t>
      </w:r>
      <w:r>
        <w:rPr>
          <w:spacing w:val="-2"/>
        </w:rPr>
        <w:t xml:space="preserve"> </w:t>
      </w:r>
      <w:r>
        <w:t>и</w:t>
      </w:r>
      <w:r>
        <w:rPr>
          <w:spacing w:val="-2"/>
        </w:rPr>
        <w:t xml:space="preserve"> </w:t>
      </w:r>
      <w:r>
        <w:t>навыки</w:t>
      </w:r>
      <w:r>
        <w:rPr>
          <w:spacing w:val="-2"/>
        </w:rPr>
        <w:t xml:space="preserve"> </w:t>
      </w:r>
      <w:r>
        <w:t>поиска,</w:t>
      </w:r>
      <w:r>
        <w:rPr>
          <w:spacing w:val="-2"/>
        </w:rPr>
        <w:t xml:space="preserve"> </w:t>
      </w:r>
      <w:r>
        <w:t>анализа</w:t>
      </w:r>
      <w:r>
        <w:rPr>
          <w:spacing w:val="-2"/>
        </w:rPr>
        <w:t xml:space="preserve"> </w:t>
      </w:r>
      <w:r>
        <w:t>и</w:t>
      </w:r>
      <w:r>
        <w:rPr>
          <w:spacing w:val="-2"/>
        </w:rPr>
        <w:t xml:space="preserve"> </w:t>
      </w:r>
      <w:r>
        <w:t xml:space="preserve">интерпретации </w:t>
      </w:r>
      <w:r>
        <w:rPr>
          <w:spacing w:val="-2"/>
        </w:rPr>
        <w:t>информации</w:t>
      </w:r>
    </w:p>
    <w:p w:rsidR="00A4284F" w:rsidRDefault="004E5E27">
      <w:pPr>
        <w:pStyle w:val="4"/>
        <w:ind w:left="1551"/>
        <w:jc w:val="left"/>
      </w:pPr>
      <w:r>
        <w:rPr>
          <w:spacing w:val="-2"/>
        </w:rPr>
        <w:t>Коммуникативные:</w:t>
      </w:r>
    </w:p>
    <w:p w:rsidR="00A4284F" w:rsidRDefault="004E5E27" w:rsidP="00D7785A">
      <w:pPr>
        <w:pStyle w:val="a4"/>
        <w:numPr>
          <w:ilvl w:val="0"/>
          <w:numId w:val="111"/>
        </w:numPr>
        <w:tabs>
          <w:tab w:val="left" w:pos="2257"/>
        </w:tabs>
        <w:ind w:right="155" w:firstLine="709"/>
        <w:jc w:val="both"/>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w:t>
      </w:r>
    </w:p>
    <w:p w:rsidR="00A4284F" w:rsidRDefault="004E5E27" w:rsidP="00D7785A">
      <w:pPr>
        <w:pStyle w:val="a4"/>
        <w:numPr>
          <w:ilvl w:val="0"/>
          <w:numId w:val="111"/>
        </w:numPr>
        <w:tabs>
          <w:tab w:val="left" w:pos="2257"/>
        </w:tabs>
        <w:ind w:left="2257" w:hanging="706"/>
        <w:jc w:val="both"/>
      </w:pPr>
      <w:r>
        <w:t>умение</w:t>
      </w:r>
      <w:r>
        <w:rPr>
          <w:spacing w:val="-7"/>
        </w:rPr>
        <w:t xml:space="preserve"> </w:t>
      </w:r>
      <w:r>
        <w:t>формулировать,</w:t>
      </w:r>
      <w:r>
        <w:rPr>
          <w:spacing w:val="-5"/>
        </w:rPr>
        <w:t xml:space="preserve"> </w:t>
      </w:r>
      <w:r>
        <w:t>аргументировать</w:t>
      </w:r>
      <w:r>
        <w:rPr>
          <w:spacing w:val="-6"/>
        </w:rPr>
        <w:t xml:space="preserve"> </w:t>
      </w:r>
      <w:r>
        <w:t>и</w:t>
      </w:r>
      <w:r>
        <w:rPr>
          <w:spacing w:val="-6"/>
        </w:rPr>
        <w:t xml:space="preserve"> </w:t>
      </w:r>
      <w:r>
        <w:t>отстаивать</w:t>
      </w:r>
      <w:r>
        <w:rPr>
          <w:spacing w:val="-6"/>
        </w:rPr>
        <w:t xml:space="preserve"> </w:t>
      </w:r>
      <w:r>
        <w:t>своё</w:t>
      </w:r>
      <w:r>
        <w:rPr>
          <w:spacing w:val="-6"/>
        </w:rPr>
        <w:t xml:space="preserve"> </w:t>
      </w:r>
      <w:r>
        <w:rPr>
          <w:spacing w:val="-2"/>
        </w:rPr>
        <w:t>мнение.</w:t>
      </w:r>
    </w:p>
    <w:p w:rsidR="00A4284F" w:rsidRDefault="004E5E27" w:rsidP="00D7785A">
      <w:pPr>
        <w:pStyle w:val="a4"/>
        <w:numPr>
          <w:ilvl w:val="0"/>
          <w:numId w:val="111"/>
        </w:numPr>
        <w:tabs>
          <w:tab w:val="left" w:pos="2257"/>
        </w:tabs>
        <w:ind w:left="2257" w:hanging="706"/>
        <w:jc w:val="both"/>
      </w:pPr>
      <w:r>
        <w:t>учитывать</w:t>
      </w:r>
      <w:r>
        <w:rPr>
          <w:spacing w:val="-6"/>
        </w:rPr>
        <w:t xml:space="preserve"> </w:t>
      </w:r>
      <w:r>
        <w:t>разные</w:t>
      </w:r>
      <w:r>
        <w:rPr>
          <w:spacing w:val="-5"/>
        </w:rPr>
        <w:t xml:space="preserve"> </w:t>
      </w:r>
      <w:r>
        <w:t>мнения</w:t>
      </w:r>
      <w:r>
        <w:rPr>
          <w:spacing w:val="-5"/>
        </w:rPr>
        <w:t xml:space="preserve"> </w:t>
      </w:r>
      <w:r>
        <w:t>и</w:t>
      </w:r>
      <w:r>
        <w:rPr>
          <w:spacing w:val="-6"/>
        </w:rPr>
        <w:t xml:space="preserve"> </w:t>
      </w:r>
      <w:r>
        <w:t>стремиться</w:t>
      </w:r>
      <w:r>
        <w:rPr>
          <w:spacing w:val="-5"/>
        </w:rPr>
        <w:t xml:space="preserve"> </w:t>
      </w:r>
      <w:r>
        <w:t>к</w:t>
      </w:r>
      <w:r>
        <w:rPr>
          <w:spacing w:val="-5"/>
        </w:rPr>
        <w:t xml:space="preserve"> </w:t>
      </w:r>
      <w:r>
        <w:t>координации</w:t>
      </w:r>
      <w:r>
        <w:rPr>
          <w:spacing w:val="-6"/>
        </w:rPr>
        <w:t xml:space="preserve"> </w:t>
      </w:r>
      <w:r>
        <w:t>различных</w:t>
      </w:r>
      <w:r>
        <w:rPr>
          <w:spacing w:val="-4"/>
        </w:rPr>
        <w:t xml:space="preserve"> </w:t>
      </w:r>
      <w:r>
        <w:t>позиций</w:t>
      </w:r>
      <w:r>
        <w:rPr>
          <w:spacing w:val="-5"/>
        </w:rPr>
        <w:t xml:space="preserve"> </w:t>
      </w:r>
      <w:r>
        <w:t>в</w:t>
      </w:r>
      <w:r>
        <w:rPr>
          <w:spacing w:val="-5"/>
        </w:rPr>
        <w:t xml:space="preserve"> </w:t>
      </w:r>
      <w:r>
        <w:rPr>
          <w:spacing w:val="-2"/>
        </w:rPr>
        <w:t>сотрудничестве.</w:t>
      </w:r>
    </w:p>
    <w:p w:rsidR="00A4284F" w:rsidRDefault="004E5E27">
      <w:pPr>
        <w:ind w:left="1551"/>
        <w:jc w:val="both"/>
      </w:pPr>
      <w:r>
        <w:rPr>
          <w:b/>
        </w:rPr>
        <w:t>Межпредметные</w:t>
      </w:r>
      <w:r>
        <w:rPr>
          <w:b/>
          <w:spacing w:val="-3"/>
        </w:rPr>
        <w:t xml:space="preserve"> </w:t>
      </w:r>
      <w:r>
        <w:t>связи</w:t>
      </w:r>
      <w:r>
        <w:rPr>
          <w:spacing w:val="-5"/>
        </w:rPr>
        <w:t xml:space="preserve"> </w:t>
      </w:r>
      <w:r>
        <w:t>на</w:t>
      </w:r>
      <w:r>
        <w:rPr>
          <w:spacing w:val="-5"/>
        </w:rPr>
        <w:t xml:space="preserve"> </w:t>
      </w:r>
      <w:r>
        <w:t>занятиях</w:t>
      </w:r>
      <w:r>
        <w:rPr>
          <w:spacing w:val="-4"/>
        </w:rPr>
        <w:t xml:space="preserve"> </w:t>
      </w:r>
      <w:r>
        <w:rPr>
          <w:spacing w:val="-2"/>
        </w:rPr>
        <w:t>курса:</w:t>
      </w:r>
    </w:p>
    <w:p w:rsidR="00A4284F" w:rsidRDefault="004E5E27" w:rsidP="00D7785A">
      <w:pPr>
        <w:pStyle w:val="a4"/>
        <w:numPr>
          <w:ilvl w:val="1"/>
          <w:numId w:val="111"/>
        </w:numPr>
        <w:tabs>
          <w:tab w:val="left" w:pos="2257"/>
        </w:tabs>
        <w:ind w:left="2257" w:hanging="706"/>
        <w:jc w:val="left"/>
      </w:pPr>
      <w:r>
        <w:t>с</w:t>
      </w:r>
      <w:r>
        <w:rPr>
          <w:spacing w:val="-4"/>
        </w:rPr>
        <w:t xml:space="preserve"> </w:t>
      </w:r>
      <w:r>
        <w:t>уроками</w:t>
      </w:r>
      <w:r>
        <w:rPr>
          <w:spacing w:val="-4"/>
        </w:rPr>
        <w:t xml:space="preserve"> </w:t>
      </w:r>
      <w:r>
        <w:t>русского</w:t>
      </w:r>
      <w:r>
        <w:rPr>
          <w:spacing w:val="-3"/>
        </w:rPr>
        <w:t xml:space="preserve"> </w:t>
      </w:r>
      <w:r>
        <w:t>языка:</w:t>
      </w:r>
      <w:r>
        <w:rPr>
          <w:spacing w:val="-4"/>
        </w:rPr>
        <w:t xml:space="preserve"> </w:t>
      </w:r>
      <w:r>
        <w:t>запись</w:t>
      </w:r>
      <w:r>
        <w:rPr>
          <w:spacing w:val="-4"/>
        </w:rPr>
        <w:t xml:space="preserve"> </w:t>
      </w:r>
      <w:r>
        <w:t>названий</w:t>
      </w:r>
      <w:r>
        <w:rPr>
          <w:spacing w:val="-4"/>
        </w:rPr>
        <w:t xml:space="preserve"> </w:t>
      </w:r>
      <w:r>
        <w:t>профессий,</w:t>
      </w:r>
      <w:r>
        <w:rPr>
          <w:spacing w:val="-3"/>
        </w:rPr>
        <w:t xml:space="preserve"> </w:t>
      </w:r>
      <w:r>
        <w:t>их</w:t>
      </w:r>
      <w:r>
        <w:rPr>
          <w:spacing w:val="-2"/>
        </w:rPr>
        <w:t xml:space="preserve"> особенностей;</w:t>
      </w:r>
    </w:p>
    <w:p w:rsidR="00A4284F" w:rsidRDefault="004E5E27" w:rsidP="00D7785A">
      <w:pPr>
        <w:pStyle w:val="a4"/>
        <w:numPr>
          <w:ilvl w:val="1"/>
          <w:numId w:val="111"/>
        </w:numPr>
        <w:tabs>
          <w:tab w:val="left" w:pos="2257"/>
        </w:tabs>
        <w:ind w:right="151" w:firstLine="709"/>
        <w:jc w:val="left"/>
      </w:pPr>
      <w:r>
        <w:t xml:space="preserve">с уроками математики: умение подсчитывать баллы, переводить «сырые» результаты тестов в </w:t>
      </w:r>
      <w:r>
        <w:rPr>
          <w:spacing w:val="-2"/>
        </w:rPr>
        <w:t>стандартные;</w:t>
      </w:r>
    </w:p>
    <w:p w:rsidR="00A4284F" w:rsidRDefault="004E5E27" w:rsidP="00D7785A">
      <w:pPr>
        <w:pStyle w:val="a4"/>
        <w:numPr>
          <w:ilvl w:val="1"/>
          <w:numId w:val="111"/>
        </w:numPr>
        <w:tabs>
          <w:tab w:val="left" w:pos="2257"/>
        </w:tabs>
        <w:ind w:left="2257" w:hanging="706"/>
        <w:jc w:val="left"/>
      </w:pPr>
      <w:r>
        <w:t>с</w:t>
      </w:r>
      <w:r>
        <w:rPr>
          <w:spacing w:val="-8"/>
        </w:rPr>
        <w:t xml:space="preserve"> </w:t>
      </w:r>
      <w:r>
        <w:t>уроками</w:t>
      </w:r>
      <w:r>
        <w:rPr>
          <w:spacing w:val="-6"/>
        </w:rPr>
        <w:t xml:space="preserve"> </w:t>
      </w:r>
      <w:r>
        <w:t>литературы:</w:t>
      </w:r>
      <w:r>
        <w:rPr>
          <w:spacing w:val="-5"/>
        </w:rPr>
        <w:t xml:space="preserve"> </w:t>
      </w:r>
      <w:r>
        <w:t>умение</w:t>
      </w:r>
      <w:r>
        <w:rPr>
          <w:spacing w:val="-6"/>
        </w:rPr>
        <w:t xml:space="preserve"> </w:t>
      </w:r>
      <w:r>
        <w:t>излагать</w:t>
      </w:r>
      <w:r>
        <w:rPr>
          <w:spacing w:val="-5"/>
        </w:rPr>
        <w:t xml:space="preserve"> </w:t>
      </w:r>
      <w:r>
        <w:t>свои</w:t>
      </w:r>
      <w:r>
        <w:rPr>
          <w:spacing w:val="-6"/>
        </w:rPr>
        <w:t xml:space="preserve"> </w:t>
      </w:r>
      <w:r>
        <w:t>мысли,</w:t>
      </w:r>
      <w:r>
        <w:rPr>
          <w:spacing w:val="-4"/>
        </w:rPr>
        <w:t xml:space="preserve"> </w:t>
      </w:r>
      <w:r>
        <w:t>участвовать</w:t>
      </w:r>
      <w:r>
        <w:rPr>
          <w:spacing w:val="-6"/>
        </w:rPr>
        <w:t xml:space="preserve"> </w:t>
      </w:r>
      <w:r>
        <w:t>в</w:t>
      </w:r>
      <w:r>
        <w:rPr>
          <w:spacing w:val="-5"/>
        </w:rPr>
        <w:t xml:space="preserve"> </w:t>
      </w:r>
      <w:r>
        <w:rPr>
          <w:spacing w:val="-2"/>
        </w:rPr>
        <w:t>дискуссиях.</w:t>
      </w:r>
    </w:p>
    <w:p w:rsidR="00A4284F" w:rsidRDefault="00A4284F">
      <w:pPr>
        <w:pStyle w:val="a3"/>
        <w:ind w:left="0"/>
        <w:jc w:val="left"/>
      </w:pPr>
    </w:p>
    <w:p w:rsidR="00A4284F" w:rsidRDefault="004E5E27">
      <w:pPr>
        <w:pStyle w:val="4"/>
        <w:ind w:left="842" w:right="132" w:firstLine="709"/>
      </w:pPr>
      <w:r>
        <w:t xml:space="preserve">Содержание курса внеурочной деятельности с указанием форм организации и видов </w:t>
      </w:r>
      <w:r>
        <w:rPr>
          <w:spacing w:val="-2"/>
        </w:rPr>
        <w:t>деятельности</w:t>
      </w:r>
    </w:p>
    <w:p w:rsidR="00A4284F" w:rsidRDefault="004E5E27">
      <w:pPr>
        <w:spacing w:before="1"/>
        <w:ind w:left="1422"/>
        <w:jc w:val="both"/>
      </w:pPr>
      <w:r>
        <w:rPr>
          <w:b/>
        </w:rPr>
        <w:t>Формы</w:t>
      </w:r>
      <w:r>
        <w:rPr>
          <w:b/>
          <w:spacing w:val="-7"/>
        </w:rPr>
        <w:t xml:space="preserve"> </w:t>
      </w:r>
      <w:r>
        <w:rPr>
          <w:b/>
        </w:rPr>
        <w:t>организации</w:t>
      </w:r>
      <w:r>
        <w:rPr>
          <w:b/>
          <w:spacing w:val="-5"/>
        </w:rPr>
        <w:t xml:space="preserve"> </w:t>
      </w:r>
      <w:r>
        <w:t>образовательного</w:t>
      </w:r>
      <w:r>
        <w:rPr>
          <w:spacing w:val="-6"/>
        </w:rPr>
        <w:t xml:space="preserve"> </w:t>
      </w:r>
      <w:r>
        <w:t>процесса:</w:t>
      </w:r>
      <w:r>
        <w:rPr>
          <w:spacing w:val="-7"/>
        </w:rPr>
        <w:t xml:space="preserve"> </w:t>
      </w:r>
      <w:r>
        <w:t>индивидуальные</w:t>
      </w:r>
      <w:r>
        <w:rPr>
          <w:spacing w:val="-7"/>
        </w:rPr>
        <w:t xml:space="preserve"> </w:t>
      </w:r>
      <w:r>
        <w:t>и</w:t>
      </w:r>
      <w:r>
        <w:rPr>
          <w:spacing w:val="-6"/>
        </w:rPr>
        <w:t xml:space="preserve"> </w:t>
      </w:r>
      <w:r>
        <w:rPr>
          <w:spacing w:val="-2"/>
        </w:rPr>
        <w:t>групповые.</w:t>
      </w:r>
    </w:p>
    <w:p w:rsidR="00A4284F" w:rsidRDefault="004E5E27">
      <w:pPr>
        <w:pStyle w:val="a3"/>
        <w:tabs>
          <w:tab w:val="left" w:pos="3773"/>
        </w:tabs>
        <w:ind w:left="1422" w:right="131"/>
      </w:pPr>
      <w:r>
        <w:rPr>
          <w:b/>
        </w:rPr>
        <w:t>Виды занятий:</w:t>
      </w:r>
      <w:r>
        <w:rPr>
          <w:b/>
        </w:rPr>
        <w:tab/>
      </w:r>
      <w:r>
        <w:t xml:space="preserve">круглые столы, мастер-классы, деловые и ролевые игры, экскурсии, элементы тренинга. Занятия проходят </w:t>
      </w:r>
      <w:r>
        <w:rPr>
          <w:b/>
        </w:rPr>
        <w:t xml:space="preserve">в форме </w:t>
      </w:r>
      <w:r>
        <w:t>урока-диалога с применением игровых упражнений, диагностических методик, мини-лекций, групповых дискуссий и т.д. Примерно половина занятий посвящена лучшему пониманию себя, другая - развитию умений и навыков, необходимых при выборе профессии и продвижению по профессиональному пути.</w:t>
      </w:r>
    </w:p>
    <w:p w:rsidR="00A4284F" w:rsidRDefault="004E5E27">
      <w:pPr>
        <w:pStyle w:val="a3"/>
        <w:ind w:left="1420" w:right="133" w:firstLine="709"/>
      </w:pPr>
      <w:r>
        <w:rPr>
          <w:b/>
        </w:rPr>
        <w:t xml:space="preserve">В введении в предмет </w:t>
      </w:r>
      <w:r>
        <w:t>обучающиеся знакомятся с понятием «профессия». Что отличает профессиональную</w:t>
      </w:r>
      <w:r>
        <w:rPr>
          <w:spacing w:val="80"/>
        </w:rPr>
        <w:t xml:space="preserve"> </w:t>
      </w:r>
      <w:r>
        <w:t>деятельность</w:t>
      </w:r>
      <w:r>
        <w:rPr>
          <w:spacing w:val="80"/>
        </w:rPr>
        <w:t xml:space="preserve"> </w:t>
      </w:r>
      <w:r>
        <w:t>от</w:t>
      </w:r>
      <w:r>
        <w:rPr>
          <w:spacing w:val="80"/>
        </w:rPr>
        <w:t xml:space="preserve"> </w:t>
      </w:r>
      <w:r>
        <w:t>хобби?</w:t>
      </w:r>
      <w:r>
        <w:rPr>
          <w:spacing w:val="80"/>
        </w:rPr>
        <w:t xml:space="preserve"> </w:t>
      </w:r>
      <w:r>
        <w:t>Чем</w:t>
      </w:r>
      <w:r>
        <w:rPr>
          <w:spacing w:val="80"/>
        </w:rPr>
        <w:t xml:space="preserve"> </w:t>
      </w:r>
      <w:r>
        <w:t>отличается</w:t>
      </w:r>
      <w:r>
        <w:rPr>
          <w:spacing w:val="80"/>
        </w:rPr>
        <w:t xml:space="preserve"> </w:t>
      </w:r>
      <w:r>
        <w:t>профессиональная</w:t>
      </w:r>
      <w:r>
        <w:rPr>
          <w:spacing w:val="80"/>
        </w:rPr>
        <w:t xml:space="preserve"> </w:t>
      </w:r>
      <w:r>
        <w:t>деятельность</w:t>
      </w:r>
      <w:r>
        <w:rPr>
          <w:spacing w:val="80"/>
        </w:rPr>
        <w:t xml:space="preserve"> </w:t>
      </w:r>
      <w:r>
        <w:t>от</w:t>
      </w:r>
    </w:p>
    <w:p w:rsidR="00A4284F" w:rsidRDefault="00A4284F">
      <w:pPr>
        <w:pStyle w:val="a3"/>
        <w:sectPr w:rsidR="00A4284F">
          <w:pgSz w:w="11910" w:h="16840"/>
          <w:pgMar w:top="1560" w:right="425" w:bottom="920" w:left="141" w:header="0" w:footer="733" w:gutter="0"/>
          <w:cols w:space="720"/>
        </w:sectPr>
      </w:pPr>
    </w:p>
    <w:p w:rsidR="00A4284F" w:rsidRDefault="004E5E27">
      <w:pPr>
        <w:pStyle w:val="a3"/>
        <w:spacing w:before="72"/>
        <w:ind w:left="1420" w:right="146"/>
      </w:pPr>
      <w:r>
        <w:t>трудовой? Многообразие мира профессий. Жизненное и профессиональное самоопределение - один из важнейших шагов в жизни человека.</w:t>
      </w:r>
    </w:p>
    <w:p w:rsidR="00A4284F" w:rsidRDefault="004E5E27">
      <w:pPr>
        <w:ind w:left="1420" w:right="135" w:firstLine="709"/>
        <w:jc w:val="both"/>
      </w:pPr>
      <w:r>
        <w:rPr>
          <w:b/>
        </w:rPr>
        <w:t xml:space="preserve">В разделе «Мой психологический портрет» </w:t>
      </w:r>
      <w:r>
        <w:t>обучающиеся работают в парах, в подгруппах. Обсуждают</w:t>
      </w:r>
      <w:r>
        <w:rPr>
          <w:spacing w:val="-4"/>
        </w:rPr>
        <w:t xml:space="preserve"> </w:t>
      </w:r>
      <w:r>
        <w:t>результаты</w:t>
      </w:r>
      <w:r>
        <w:rPr>
          <w:spacing w:val="-4"/>
        </w:rPr>
        <w:t xml:space="preserve"> </w:t>
      </w:r>
      <w:r>
        <w:t>тестирования</w:t>
      </w:r>
      <w:r>
        <w:rPr>
          <w:spacing w:val="-4"/>
        </w:rPr>
        <w:t xml:space="preserve"> </w:t>
      </w:r>
      <w:r>
        <w:t>самих</w:t>
      </w:r>
      <w:r>
        <w:rPr>
          <w:spacing w:val="-4"/>
        </w:rPr>
        <w:t xml:space="preserve"> </w:t>
      </w:r>
      <w:r>
        <w:t>себя.</w:t>
      </w:r>
      <w:r>
        <w:rPr>
          <w:spacing w:val="-4"/>
        </w:rPr>
        <w:t xml:space="preserve"> </w:t>
      </w:r>
      <w:r>
        <w:t>Подросткам</w:t>
      </w:r>
      <w:r>
        <w:rPr>
          <w:spacing w:val="-4"/>
        </w:rPr>
        <w:t xml:space="preserve"> </w:t>
      </w:r>
      <w:r>
        <w:t>даётся</w:t>
      </w:r>
      <w:r>
        <w:rPr>
          <w:spacing w:val="-4"/>
        </w:rPr>
        <w:t xml:space="preserve"> </w:t>
      </w:r>
      <w:r>
        <w:t>задание</w:t>
      </w:r>
      <w:r>
        <w:rPr>
          <w:spacing w:val="-4"/>
        </w:rPr>
        <w:t xml:space="preserve"> </w:t>
      </w:r>
      <w:r>
        <w:t>написать</w:t>
      </w:r>
      <w:r>
        <w:rPr>
          <w:spacing w:val="-4"/>
        </w:rPr>
        <w:t xml:space="preserve"> </w:t>
      </w:r>
      <w:r>
        <w:t>10</w:t>
      </w:r>
      <w:r>
        <w:rPr>
          <w:spacing w:val="-4"/>
        </w:rPr>
        <w:t xml:space="preserve"> </w:t>
      </w:r>
      <w:r>
        <w:t>предложений</w:t>
      </w:r>
    </w:p>
    <w:p w:rsidR="00A4284F" w:rsidRDefault="004E5E27">
      <w:pPr>
        <w:pStyle w:val="a3"/>
        <w:ind w:left="1420" w:right="130"/>
      </w:pPr>
      <w:r>
        <w:t>«Я - это...», дополнив их существительными, характеризующими их. Затем 10 предложений « Какой Я?», дав ответ в виде прилагательных. Обучающиеся могут проследить взаимосвязь общих способностей при выборе профессии («Могу»). Общие способности - интеллектуальные, физические, коммуникативные. Склонности и интересы в выборе профессии. Влияние склонностей на выбор профессии</w:t>
      </w:r>
      <w:r>
        <w:rPr>
          <w:spacing w:val="9"/>
        </w:rPr>
        <w:t xml:space="preserve"> </w:t>
      </w:r>
      <w:r>
        <w:t>(«Хочу»).</w:t>
      </w:r>
      <w:r>
        <w:rPr>
          <w:spacing w:val="9"/>
        </w:rPr>
        <w:t xml:space="preserve"> </w:t>
      </w:r>
      <w:r>
        <w:t>Обучающиеся</w:t>
      </w:r>
      <w:r>
        <w:rPr>
          <w:spacing w:val="10"/>
        </w:rPr>
        <w:t xml:space="preserve"> </w:t>
      </w:r>
      <w:r>
        <w:t>знакомятся</w:t>
      </w:r>
      <w:r>
        <w:rPr>
          <w:spacing w:val="9"/>
        </w:rPr>
        <w:t xml:space="preserve"> </w:t>
      </w:r>
      <w:r>
        <w:t>с</w:t>
      </w:r>
      <w:r>
        <w:rPr>
          <w:spacing w:val="10"/>
        </w:rPr>
        <w:t xml:space="preserve"> </w:t>
      </w:r>
      <w:r>
        <w:t>многообразием</w:t>
      </w:r>
      <w:r>
        <w:rPr>
          <w:spacing w:val="9"/>
        </w:rPr>
        <w:t xml:space="preserve"> </w:t>
      </w:r>
      <w:r>
        <w:t>профессий</w:t>
      </w:r>
      <w:r>
        <w:rPr>
          <w:spacing w:val="9"/>
        </w:rPr>
        <w:t xml:space="preserve"> </w:t>
      </w:r>
      <w:r>
        <w:t>на</w:t>
      </w:r>
      <w:r>
        <w:rPr>
          <w:spacing w:val="10"/>
        </w:rPr>
        <w:t xml:space="preserve"> </w:t>
      </w:r>
      <w:r>
        <w:t>рынке</w:t>
      </w:r>
      <w:r>
        <w:rPr>
          <w:spacing w:val="9"/>
        </w:rPr>
        <w:t xml:space="preserve"> </w:t>
      </w:r>
      <w:r>
        <w:t>труда</w:t>
      </w:r>
      <w:r>
        <w:rPr>
          <w:spacing w:val="10"/>
        </w:rPr>
        <w:t xml:space="preserve"> </w:t>
      </w:r>
      <w:r>
        <w:rPr>
          <w:spacing w:val="-2"/>
        </w:rPr>
        <w:t>(«Надо»).</w:t>
      </w:r>
    </w:p>
    <w:p w:rsidR="00A4284F" w:rsidRDefault="004E5E27">
      <w:pPr>
        <w:pStyle w:val="a3"/>
        <w:ind w:left="1420"/>
      </w:pPr>
      <w:r>
        <w:t>«Надо»</w:t>
      </w:r>
      <w:r>
        <w:rPr>
          <w:spacing w:val="13"/>
        </w:rPr>
        <w:t xml:space="preserve"> </w:t>
      </w:r>
      <w:r>
        <w:t>-</w:t>
      </w:r>
      <w:r>
        <w:rPr>
          <w:spacing w:val="14"/>
        </w:rPr>
        <w:t xml:space="preserve"> </w:t>
      </w:r>
      <w:r>
        <w:t>потребности</w:t>
      </w:r>
      <w:r>
        <w:rPr>
          <w:spacing w:val="14"/>
        </w:rPr>
        <w:t xml:space="preserve"> </w:t>
      </w:r>
      <w:r>
        <w:t>рынка</w:t>
      </w:r>
      <w:r>
        <w:rPr>
          <w:spacing w:val="14"/>
        </w:rPr>
        <w:t xml:space="preserve"> </w:t>
      </w:r>
      <w:r>
        <w:t>труда</w:t>
      </w:r>
      <w:r>
        <w:rPr>
          <w:spacing w:val="14"/>
        </w:rPr>
        <w:t xml:space="preserve"> </w:t>
      </w:r>
      <w:r>
        <w:t>в</w:t>
      </w:r>
      <w:r>
        <w:rPr>
          <w:spacing w:val="13"/>
        </w:rPr>
        <w:t xml:space="preserve"> </w:t>
      </w:r>
      <w:r>
        <w:t>кадрах.</w:t>
      </w:r>
      <w:r>
        <w:rPr>
          <w:spacing w:val="14"/>
        </w:rPr>
        <w:t xml:space="preserve"> </w:t>
      </w:r>
      <w:r>
        <w:t>Изменчивость</w:t>
      </w:r>
      <w:r>
        <w:rPr>
          <w:spacing w:val="14"/>
        </w:rPr>
        <w:t xml:space="preserve"> </w:t>
      </w:r>
      <w:r>
        <w:t>рынка</w:t>
      </w:r>
      <w:r>
        <w:rPr>
          <w:spacing w:val="14"/>
        </w:rPr>
        <w:t xml:space="preserve"> </w:t>
      </w:r>
      <w:r>
        <w:t>труда.</w:t>
      </w:r>
      <w:r>
        <w:rPr>
          <w:spacing w:val="14"/>
        </w:rPr>
        <w:t xml:space="preserve"> </w:t>
      </w:r>
      <w:r>
        <w:t>Востребованные</w:t>
      </w:r>
      <w:r>
        <w:rPr>
          <w:spacing w:val="14"/>
        </w:rPr>
        <w:t xml:space="preserve"> </w:t>
      </w:r>
      <w:r>
        <w:rPr>
          <w:spacing w:val="-2"/>
        </w:rPr>
        <w:t>профессии.</w:t>
      </w:r>
    </w:p>
    <w:p w:rsidR="00A4284F" w:rsidRDefault="004E5E27">
      <w:pPr>
        <w:pStyle w:val="a3"/>
        <w:ind w:left="1420"/>
      </w:pPr>
      <w:r>
        <w:t>«Старые»</w:t>
      </w:r>
      <w:r>
        <w:rPr>
          <w:spacing w:val="13"/>
        </w:rPr>
        <w:t xml:space="preserve"> </w:t>
      </w:r>
      <w:r>
        <w:t>и</w:t>
      </w:r>
      <w:r>
        <w:rPr>
          <w:spacing w:val="16"/>
        </w:rPr>
        <w:t xml:space="preserve"> </w:t>
      </w:r>
      <w:r>
        <w:t>«новые»</w:t>
      </w:r>
      <w:r>
        <w:rPr>
          <w:spacing w:val="15"/>
        </w:rPr>
        <w:t xml:space="preserve"> </w:t>
      </w:r>
      <w:r>
        <w:t>профессии</w:t>
      </w:r>
      <w:r>
        <w:rPr>
          <w:spacing w:val="16"/>
        </w:rPr>
        <w:t xml:space="preserve"> </w:t>
      </w:r>
      <w:r>
        <w:t>на</w:t>
      </w:r>
      <w:r>
        <w:rPr>
          <w:spacing w:val="15"/>
        </w:rPr>
        <w:t xml:space="preserve"> </w:t>
      </w:r>
      <w:r>
        <w:t>рынке</w:t>
      </w:r>
      <w:r>
        <w:rPr>
          <w:spacing w:val="16"/>
        </w:rPr>
        <w:t xml:space="preserve"> </w:t>
      </w:r>
      <w:r>
        <w:t>труда</w:t>
      </w:r>
      <w:r>
        <w:rPr>
          <w:spacing w:val="16"/>
        </w:rPr>
        <w:t xml:space="preserve"> </w:t>
      </w:r>
      <w:r>
        <w:t>(«Надо»).</w:t>
      </w:r>
      <w:r>
        <w:rPr>
          <w:spacing w:val="15"/>
        </w:rPr>
        <w:t xml:space="preserve"> </w:t>
      </w:r>
      <w:r>
        <w:t>Профессии</w:t>
      </w:r>
      <w:r>
        <w:rPr>
          <w:spacing w:val="16"/>
        </w:rPr>
        <w:t xml:space="preserve"> </w:t>
      </w:r>
      <w:r>
        <w:t>новые</w:t>
      </w:r>
      <w:r>
        <w:rPr>
          <w:spacing w:val="15"/>
        </w:rPr>
        <w:t xml:space="preserve"> </w:t>
      </w:r>
      <w:r>
        <w:t>и</w:t>
      </w:r>
      <w:r>
        <w:rPr>
          <w:spacing w:val="16"/>
        </w:rPr>
        <w:t xml:space="preserve"> </w:t>
      </w:r>
      <w:r>
        <w:t>исчезающие.</w:t>
      </w:r>
      <w:r>
        <w:rPr>
          <w:spacing w:val="16"/>
        </w:rPr>
        <w:t xml:space="preserve"> </w:t>
      </w:r>
      <w:r>
        <w:rPr>
          <w:spacing w:val="-2"/>
        </w:rPr>
        <w:t>Причины</w:t>
      </w:r>
    </w:p>
    <w:p w:rsidR="00A4284F" w:rsidRDefault="004E5E27">
      <w:pPr>
        <w:pStyle w:val="a3"/>
        <w:ind w:left="1420"/>
      </w:pPr>
      <w:r>
        <w:t>«обновления»</w:t>
      </w:r>
      <w:r>
        <w:rPr>
          <w:spacing w:val="-3"/>
        </w:rPr>
        <w:t xml:space="preserve"> </w:t>
      </w:r>
      <w:r>
        <w:t>рынка</w:t>
      </w:r>
      <w:r>
        <w:rPr>
          <w:spacing w:val="-2"/>
        </w:rPr>
        <w:t xml:space="preserve"> труда.</w:t>
      </w:r>
    </w:p>
    <w:p w:rsidR="00A4284F" w:rsidRDefault="004E5E27">
      <w:pPr>
        <w:pStyle w:val="a3"/>
        <w:ind w:left="1420" w:right="133" w:firstLine="709"/>
        <w:jc w:val="right"/>
      </w:pPr>
      <w:r>
        <w:rPr>
          <w:b/>
        </w:rPr>
        <w:t>В</w:t>
      </w:r>
      <w:r>
        <w:rPr>
          <w:b/>
          <w:spacing w:val="-5"/>
        </w:rPr>
        <w:t xml:space="preserve"> </w:t>
      </w:r>
      <w:r>
        <w:rPr>
          <w:b/>
        </w:rPr>
        <w:t>разделе</w:t>
      </w:r>
      <w:r>
        <w:rPr>
          <w:b/>
          <w:spacing w:val="-5"/>
        </w:rPr>
        <w:t xml:space="preserve"> </w:t>
      </w:r>
      <w:r>
        <w:rPr>
          <w:b/>
        </w:rPr>
        <w:t>«Мир</w:t>
      </w:r>
      <w:r>
        <w:rPr>
          <w:b/>
          <w:spacing w:val="-5"/>
        </w:rPr>
        <w:t xml:space="preserve"> </w:t>
      </w:r>
      <w:r>
        <w:rPr>
          <w:b/>
        </w:rPr>
        <w:t>профессий»</w:t>
      </w:r>
      <w:r>
        <w:rPr>
          <w:b/>
          <w:spacing w:val="-4"/>
        </w:rPr>
        <w:t xml:space="preserve"> </w:t>
      </w:r>
      <w:r>
        <w:t>расширяется</w:t>
      </w:r>
      <w:r>
        <w:rPr>
          <w:spacing w:val="-5"/>
        </w:rPr>
        <w:t xml:space="preserve"> </w:t>
      </w:r>
      <w:r>
        <w:t>кругозор</w:t>
      </w:r>
      <w:r>
        <w:rPr>
          <w:spacing w:val="-5"/>
        </w:rPr>
        <w:t xml:space="preserve"> </w:t>
      </w:r>
      <w:r>
        <w:t>обучающихся</w:t>
      </w:r>
      <w:r>
        <w:rPr>
          <w:spacing w:val="-5"/>
        </w:rPr>
        <w:t xml:space="preserve"> </w:t>
      </w:r>
      <w:r>
        <w:t>о</w:t>
      </w:r>
      <w:r>
        <w:rPr>
          <w:spacing w:val="-5"/>
        </w:rPr>
        <w:t xml:space="preserve"> </w:t>
      </w:r>
      <w:r>
        <w:t>классификации</w:t>
      </w:r>
      <w:r>
        <w:rPr>
          <w:spacing w:val="-5"/>
        </w:rPr>
        <w:t xml:space="preserve"> </w:t>
      </w:r>
      <w:r>
        <w:t>профессий: по</w:t>
      </w:r>
      <w:r>
        <w:rPr>
          <w:spacing w:val="80"/>
        </w:rPr>
        <w:t xml:space="preserve"> </w:t>
      </w:r>
      <w:r>
        <w:t>предмету</w:t>
      </w:r>
      <w:r>
        <w:rPr>
          <w:spacing w:val="80"/>
        </w:rPr>
        <w:t xml:space="preserve"> </w:t>
      </w:r>
      <w:r>
        <w:t>труда.</w:t>
      </w:r>
      <w:r>
        <w:rPr>
          <w:spacing w:val="80"/>
        </w:rPr>
        <w:t xml:space="preserve"> </w:t>
      </w:r>
      <w:r>
        <w:t>Во</w:t>
      </w:r>
      <w:r>
        <w:rPr>
          <w:spacing w:val="80"/>
        </w:rPr>
        <w:t xml:space="preserve"> </w:t>
      </w:r>
      <w:r>
        <w:t>всероссийском</w:t>
      </w:r>
      <w:r>
        <w:rPr>
          <w:spacing w:val="80"/>
        </w:rPr>
        <w:t xml:space="preserve"> </w:t>
      </w:r>
      <w:r>
        <w:t>классификаторе</w:t>
      </w:r>
      <w:r>
        <w:rPr>
          <w:spacing w:val="80"/>
        </w:rPr>
        <w:t xml:space="preserve"> </w:t>
      </w:r>
      <w:r>
        <w:t>профессий</w:t>
      </w:r>
      <w:r>
        <w:rPr>
          <w:spacing w:val="80"/>
        </w:rPr>
        <w:t xml:space="preserve"> </w:t>
      </w:r>
      <w:r>
        <w:t>насчитывает</w:t>
      </w:r>
      <w:r>
        <w:rPr>
          <w:spacing w:val="80"/>
        </w:rPr>
        <w:t xml:space="preserve"> </w:t>
      </w:r>
      <w:r>
        <w:t>около</w:t>
      </w:r>
      <w:r>
        <w:rPr>
          <w:spacing w:val="80"/>
        </w:rPr>
        <w:t xml:space="preserve"> </w:t>
      </w:r>
      <w:r>
        <w:t>9</w:t>
      </w:r>
      <w:r>
        <w:rPr>
          <w:spacing w:val="80"/>
        </w:rPr>
        <w:t xml:space="preserve"> </w:t>
      </w:r>
      <w:r>
        <w:t>тысяч профессий. Для того, чтобы лучше ориентироваться в мире профессий, целесообразно ознакомиться с их</w:t>
      </w:r>
      <w:r>
        <w:rPr>
          <w:spacing w:val="27"/>
        </w:rPr>
        <w:t xml:space="preserve"> </w:t>
      </w:r>
      <w:r>
        <w:t>классификацией.</w:t>
      </w:r>
      <w:r>
        <w:rPr>
          <w:spacing w:val="27"/>
        </w:rPr>
        <w:t xml:space="preserve"> </w:t>
      </w:r>
      <w:r>
        <w:t>Наиболее</w:t>
      </w:r>
      <w:r>
        <w:rPr>
          <w:spacing w:val="27"/>
        </w:rPr>
        <w:t xml:space="preserve"> </w:t>
      </w:r>
      <w:r>
        <w:t>известна</w:t>
      </w:r>
      <w:r>
        <w:rPr>
          <w:spacing w:val="27"/>
        </w:rPr>
        <w:t xml:space="preserve"> </w:t>
      </w:r>
      <w:r>
        <w:t>классификация</w:t>
      </w:r>
      <w:r>
        <w:rPr>
          <w:spacing w:val="27"/>
        </w:rPr>
        <w:t xml:space="preserve"> </w:t>
      </w:r>
      <w:r>
        <w:t>профессий</w:t>
      </w:r>
      <w:r>
        <w:rPr>
          <w:spacing w:val="27"/>
        </w:rPr>
        <w:t xml:space="preserve"> </w:t>
      </w:r>
      <w:r>
        <w:t>по</w:t>
      </w:r>
      <w:r>
        <w:rPr>
          <w:spacing w:val="27"/>
        </w:rPr>
        <w:t xml:space="preserve"> </w:t>
      </w:r>
      <w:r>
        <w:t>предмету</w:t>
      </w:r>
      <w:r>
        <w:rPr>
          <w:spacing w:val="27"/>
        </w:rPr>
        <w:t xml:space="preserve"> </w:t>
      </w:r>
      <w:r>
        <w:t>труда,</w:t>
      </w:r>
      <w:r>
        <w:rPr>
          <w:spacing w:val="27"/>
        </w:rPr>
        <w:t xml:space="preserve"> </w:t>
      </w:r>
      <w:r>
        <w:t>предложенная Е.А.Климовым.</w:t>
      </w:r>
      <w:r>
        <w:rPr>
          <w:spacing w:val="36"/>
        </w:rPr>
        <w:t xml:space="preserve">  </w:t>
      </w:r>
      <w:r>
        <w:t>Она</w:t>
      </w:r>
      <w:r>
        <w:rPr>
          <w:spacing w:val="36"/>
        </w:rPr>
        <w:t xml:space="preserve">  </w:t>
      </w:r>
      <w:r>
        <w:t>широко</w:t>
      </w:r>
      <w:r>
        <w:rPr>
          <w:spacing w:val="36"/>
        </w:rPr>
        <w:t xml:space="preserve">  </w:t>
      </w:r>
      <w:r>
        <w:t>используется</w:t>
      </w:r>
      <w:r>
        <w:rPr>
          <w:spacing w:val="36"/>
        </w:rPr>
        <w:t xml:space="preserve">  </w:t>
      </w:r>
      <w:r>
        <w:t>в</w:t>
      </w:r>
      <w:r>
        <w:rPr>
          <w:spacing w:val="36"/>
        </w:rPr>
        <w:t xml:space="preserve">  </w:t>
      </w:r>
      <w:r>
        <w:t>профориентационной</w:t>
      </w:r>
      <w:r>
        <w:rPr>
          <w:spacing w:val="37"/>
        </w:rPr>
        <w:t xml:space="preserve">  </w:t>
      </w:r>
      <w:r>
        <w:t>работе.</w:t>
      </w:r>
      <w:r>
        <w:rPr>
          <w:spacing w:val="36"/>
        </w:rPr>
        <w:t xml:space="preserve">  </w:t>
      </w:r>
      <w:r>
        <w:t>Введение</w:t>
      </w:r>
      <w:r>
        <w:rPr>
          <w:spacing w:val="36"/>
        </w:rPr>
        <w:t xml:space="preserve">  </w:t>
      </w:r>
      <w:r>
        <w:rPr>
          <w:spacing w:val="-2"/>
        </w:rPr>
        <w:t>понятия</w:t>
      </w:r>
    </w:p>
    <w:p w:rsidR="00A4284F" w:rsidRDefault="004E5E27">
      <w:pPr>
        <w:pStyle w:val="a3"/>
        <w:ind w:left="1420" w:right="130"/>
      </w:pPr>
      <w:r>
        <w:t>«Профессиограммы». Виды профессиограмм. Описание видов профессиональной деятельности. Выделение профессионально важных качеств (ПВК). Типичные ошибки и затруднения при выборе профессии: не имея достоверной информации о профессии, ориентированность на престижность, под влиянием друзей, перенос отношения к человеку на всю профессию.</w:t>
      </w:r>
    </w:p>
    <w:p w:rsidR="00A4284F" w:rsidRDefault="004E5E27">
      <w:pPr>
        <w:pStyle w:val="a3"/>
        <w:ind w:left="1422" w:right="134"/>
      </w:pPr>
      <w:r>
        <w:t>На уроках внеурочной деятельности происходит знакомство обучающихся с новыми видами профессий. С использованием энциклопедий профессий, список профессий. Что мы о них знаем. Плюсы и минусы этого типа профессий. Технические и транспортные профессии, юридические, правоохранительные профессии, профессии информатики и связи, профессии сервиса и туризма, профессии науки и культуры, медицинские, педагогические профессии, экономические профессии, рабочие профессии, продовольственные и сельскохозяйственные профессии.</w:t>
      </w:r>
    </w:p>
    <w:p w:rsidR="00A4284F" w:rsidRDefault="004E5E27">
      <w:pPr>
        <w:pStyle w:val="a3"/>
        <w:ind w:left="1420" w:right="132" w:firstLine="709"/>
      </w:pPr>
      <w:r>
        <w:rPr>
          <w:b/>
        </w:rPr>
        <w:t>В</w:t>
      </w:r>
      <w:r>
        <w:rPr>
          <w:b/>
          <w:spacing w:val="-2"/>
        </w:rPr>
        <w:t xml:space="preserve"> </w:t>
      </w:r>
      <w:r>
        <w:rPr>
          <w:b/>
        </w:rPr>
        <w:t>разделе</w:t>
      </w:r>
      <w:r>
        <w:rPr>
          <w:b/>
          <w:spacing w:val="-2"/>
        </w:rPr>
        <w:t xml:space="preserve"> </w:t>
      </w:r>
      <w:r>
        <w:rPr>
          <w:b/>
        </w:rPr>
        <w:t>«Мои</w:t>
      </w:r>
      <w:r>
        <w:rPr>
          <w:b/>
          <w:spacing w:val="-2"/>
        </w:rPr>
        <w:t xml:space="preserve"> </w:t>
      </w:r>
      <w:r>
        <w:rPr>
          <w:b/>
        </w:rPr>
        <w:t xml:space="preserve">перспективы» </w:t>
      </w:r>
      <w:r>
        <w:t>отрабатываются</w:t>
      </w:r>
      <w:r>
        <w:rPr>
          <w:spacing w:val="-2"/>
        </w:rPr>
        <w:t xml:space="preserve"> </w:t>
      </w:r>
      <w:r>
        <w:t>навыки</w:t>
      </w:r>
      <w:r>
        <w:rPr>
          <w:spacing w:val="-2"/>
        </w:rPr>
        <w:t xml:space="preserve"> </w:t>
      </w:r>
      <w:r>
        <w:t>самопрезентации:</w:t>
      </w:r>
      <w:r>
        <w:rPr>
          <w:spacing w:val="-2"/>
        </w:rPr>
        <w:t xml:space="preserve"> </w:t>
      </w:r>
      <w:r>
        <w:t>резюме,</w:t>
      </w:r>
      <w:r>
        <w:rPr>
          <w:spacing w:val="-2"/>
        </w:rPr>
        <w:t xml:space="preserve"> </w:t>
      </w:r>
      <w:r>
        <w:t>портфолио, интервью. Составление собственного резюме. Игры на умение себя презентовать, отстаивать свое мнение, умение держаться в разговоре. Куда пойти учится: презентация ВУЗов, колледжей. Какие правила и условия при поступлении. Льготы, дополнительные баллы и т.д.</w:t>
      </w:r>
    </w:p>
    <w:p w:rsidR="00A4284F" w:rsidRDefault="004E5E27">
      <w:pPr>
        <w:pStyle w:val="a3"/>
        <w:ind w:left="1422" w:right="132"/>
      </w:pPr>
      <w:r>
        <w:t>Современный рынок труда и его требования - ознакомление с цифрами центра занятости по нашему городу и области в целом. Стратегия выбора профессии и дальнейшего образовательного маршрута. Защита проектов. Методы и приемы работы: объяснение, наблюдение, моделирование, диспут, диагностика, тестирование, групповые беседы.</w:t>
      </w:r>
    </w:p>
    <w:p w:rsidR="00A4284F" w:rsidRDefault="004E5E27">
      <w:pPr>
        <w:pStyle w:val="4"/>
        <w:ind w:left="2129"/>
      </w:pPr>
      <w:r>
        <w:t>Тематическое</w:t>
      </w:r>
      <w:r>
        <w:rPr>
          <w:spacing w:val="-4"/>
        </w:rPr>
        <w:t xml:space="preserve"> </w:t>
      </w:r>
      <w:r>
        <w:t>планирование.</w:t>
      </w:r>
      <w:r>
        <w:rPr>
          <w:spacing w:val="-2"/>
        </w:rPr>
        <w:t xml:space="preserve"> </w:t>
      </w:r>
      <w:r>
        <w:t>10</w:t>
      </w:r>
      <w:r>
        <w:rPr>
          <w:spacing w:val="-2"/>
        </w:rPr>
        <w:t xml:space="preserve"> </w:t>
      </w:r>
      <w:r>
        <w:t>–</w:t>
      </w:r>
      <w:r>
        <w:rPr>
          <w:spacing w:val="-2"/>
        </w:rPr>
        <w:t xml:space="preserve"> </w:t>
      </w:r>
      <w:r>
        <w:t>11</w:t>
      </w:r>
      <w:r>
        <w:rPr>
          <w:spacing w:val="-2"/>
        </w:rPr>
        <w:t xml:space="preserve"> класс</w:t>
      </w:r>
    </w:p>
    <w:p w:rsidR="00A4284F" w:rsidRDefault="00A4284F">
      <w:pPr>
        <w:pStyle w:val="4"/>
        <w:sectPr w:rsidR="00A4284F">
          <w:pgSz w:w="11910" w:h="16840"/>
          <w:pgMar w:top="1560" w:right="425" w:bottom="920" w:left="141" w:header="0" w:footer="733" w:gutter="0"/>
          <w:cols w:space="720"/>
        </w:sectPr>
      </w:pPr>
    </w:p>
    <w:p w:rsidR="00A4284F" w:rsidRDefault="004E5E27">
      <w:pPr>
        <w:pStyle w:val="a3"/>
        <w:spacing w:before="69"/>
        <w:ind w:left="1918"/>
        <w:jc w:val="left"/>
      </w:pPr>
      <w:r>
        <w:rPr>
          <w:noProof/>
          <w:lang w:eastAsia="ru-RU"/>
        </w:rPr>
        <mc:AlternateContent>
          <mc:Choice Requires="wps">
            <w:drawing>
              <wp:anchor distT="0" distB="0" distL="0" distR="0" simplePos="0" relativeHeight="457851392" behindDoc="1" locked="0" layoutInCell="1" allowOverlap="1">
                <wp:simplePos x="0" y="0"/>
                <wp:positionH relativeFrom="page">
                  <wp:posOffset>1265555</wp:posOffset>
                </wp:positionH>
                <wp:positionV relativeFrom="paragraph">
                  <wp:posOffset>181721</wp:posOffset>
                </wp:positionV>
                <wp:extent cx="462280" cy="1574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280" cy="157480"/>
                        </a:xfrm>
                        <a:prstGeom prst="rect">
                          <a:avLst/>
                        </a:prstGeom>
                      </wps:spPr>
                      <wps:txbx>
                        <w:txbxContent>
                          <w:p w:rsidR="008B5EB7" w:rsidRDefault="008B5EB7">
                            <w:pPr>
                              <w:pStyle w:val="a3"/>
                              <w:tabs>
                                <w:tab w:val="left" w:pos="568"/>
                              </w:tabs>
                              <w:spacing w:line="248" w:lineRule="exact"/>
                              <w:ind w:left="0"/>
                              <w:jc w:val="left"/>
                            </w:pPr>
                            <w:r>
                              <w:rPr>
                                <w:spacing w:val="-10"/>
                              </w:rPr>
                              <w:t>№</w:t>
                            </w:r>
                            <w:r>
                              <w:tab/>
                            </w:r>
                            <w:r>
                              <w:rPr>
                                <w:spacing w:val="-10"/>
                              </w:rPr>
                              <w:t>Н</w:t>
                            </w:r>
                          </w:p>
                        </w:txbxContent>
                      </wps:txbx>
                      <wps:bodyPr wrap="square" lIns="0" tIns="0" rIns="0" bIns="0" rtlCol="0">
                        <a:noAutofit/>
                      </wps:bodyPr>
                    </wps:wsp>
                  </a:graphicData>
                </a:graphic>
              </wp:anchor>
            </w:drawing>
          </mc:Choice>
          <mc:Fallback>
            <w:pict>
              <v:shape id="Textbox 69" o:spid="_x0000_s1036" type="#_x0000_t202" style="position:absolute;left:0;text-align:left;margin-left:99.65pt;margin-top:14.3pt;width:36.4pt;height:12.4pt;z-index:-45465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dUqgEAAEcDAAAOAAAAZHJzL2Uyb0RvYy54bWysUsGO0zAQvSPxD5bvNG21lBI1XQErENIK&#10;VtrlAxzHbiJij5lxm/TvGTtNdwU3xMWZeJ7fvDczu9vR9eJkkDrwlVwtllIYr6Hp/KGSP54+v9lK&#10;QVH5RvXgTSXPhuTt/vWr3RBKs4YW+sagYBJP5RAq2cYYyqIg3RqnaAHBeE5aQKci/+KhaFANzO76&#10;Yr1cbooBsAkI2hDx7d2UlPvMb63R8bu1ZKLoK8naYj4xn3U6i/1OlQdUoe30RYb6BxVOdZ6LXqnu&#10;VFTiiN1fVK7TCAQ2LjS4AqzttMke2M1q+Yebx1YFk71wcyhc20T/j1Z/Oz2g6JpKbt5L4ZXjGT2Z&#10;MdYwCr7h9gyBSkY9BsbF8SOMPOZslcI96J/EkOIFZnpAjE7tGC269GWjgh/yBM7XrnMVofnyZrNe&#10;bzmjObV6++6G48T5/DggxS8GnEhBJZGHmgWo0z3FCTpDLlqm8klVHOsx29vOXmpozmxl4JlXkn4d&#10;FRop+q+em5oWZA5wDuo5wNh/grxGyZGHD8cItssCUqWJ9yKAp5UtXDYrrcPL/4x63v/9bwAAAP//&#10;AwBQSwMEFAAGAAgAAAAhAA4vakTgAAAACQEAAA8AAABkcnMvZG93bnJldi54bWxMj8tOwzAQRfdI&#10;/IM1SOyoU5e+QpwKFVUsEIsWkFhOYxNHxOPIdlP37zErWF7N0b1nqk2yPRu1D50jCdNJAUxT41RH&#10;rYT3t93dCliISAp7R1rCRQfY1NdXFZbKnWmvx0NsWS6hUKIEE+NQch4aoy2GiRs05duX8xZjjr7l&#10;yuM5l9uei6JYcIsd5QWDg94a3XwfTlbCx3bYvaRPg6/jXD0/ieX+4psk5e1NenwAFnWKfzD86md1&#10;qLPT0Z1IBdbnvF7PMipBrBbAMiCWYgrsKGE+uwdeV/z/B/UPAAAA//8DAFBLAQItABQABgAIAAAA&#10;IQC2gziS/gAAAOEBAAATAAAAAAAAAAAAAAAAAAAAAABbQ29udGVudF9UeXBlc10ueG1sUEsBAi0A&#10;FAAGAAgAAAAhADj9If/WAAAAlAEAAAsAAAAAAAAAAAAAAAAALwEAAF9yZWxzLy5yZWxzUEsBAi0A&#10;FAAGAAgAAAAhAD6PV1SqAQAARwMAAA4AAAAAAAAAAAAAAAAALgIAAGRycy9lMm9Eb2MueG1sUEsB&#10;Ai0AFAAGAAgAAAAhAA4vakTgAAAACQEAAA8AAAAAAAAAAAAAAAAABAQAAGRycy9kb3ducmV2Lnht&#10;bFBLBQYAAAAABAAEAPMAAAARBQAAAAA=&#10;" filled="f" stroked="f">
                <v:path arrowok="t"/>
                <v:textbox inset="0,0,0,0">
                  <w:txbxContent>
                    <w:p w:rsidR="008B5EB7" w:rsidRDefault="008B5EB7">
                      <w:pPr>
                        <w:pStyle w:val="a3"/>
                        <w:tabs>
                          <w:tab w:val="left" w:pos="568"/>
                        </w:tabs>
                        <w:spacing w:line="248" w:lineRule="exact"/>
                        <w:ind w:left="0"/>
                        <w:jc w:val="left"/>
                      </w:pPr>
                      <w:r>
                        <w:rPr>
                          <w:spacing w:val="-10"/>
                        </w:rPr>
                        <w:t>№</w:t>
                      </w:r>
                      <w:r>
                        <w:tab/>
                      </w:r>
                      <w:r>
                        <w:rPr>
                          <w:spacing w:val="-10"/>
                        </w:rPr>
                        <w:t>Н</w:t>
                      </w:r>
                    </w:p>
                  </w:txbxContent>
                </v:textbox>
                <w10:wrap anchorx="page"/>
              </v:shape>
            </w:pict>
          </mc:Fallback>
        </mc:AlternateContent>
      </w:r>
      <w:r>
        <w:rPr>
          <w:spacing w:val="-5"/>
        </w:rPr>
        <w:t>15.</w:t>
      </w:r>
    </w:p>
    <w:p w:rsidR="00A4284F" w:rsidRDefault="004E5E27">
      <w:pPr>
        <w:pStyle w:val="a3"/>
        <w:spacing w:before="5" w:line="520" w:lineRule="atLeast"/>
        <w:ind w:left="1852" w:right="-7"/>
        <w:jc w:val="left"/>
      </w:pPr>
      <w:r>
        <w:rPr>
          <w:noProof/>
          <w:lang w:eastAsia="ru-RU"/>
        </w:rPr>
        <mc:AlternateContent>
          <mc:Choice Requires="wps">
            <w:drawing>
              <wp:anchor distT="0" distB="0" distL="0" distR="0" simplePos="0" relativeHeight="457853952" behindDoc="1" locked="0" layoutInCell="1" allowOverlap="1">
                <wp:simplePos x="0" y="0"/>
                <wp:positionH relativeFrom="page">
                  <wp:posOffset>1340294</wp:posOffset>
                </wp:positionH>
                <wp:positionV relativeFrom="paragraph">
                  <wp:posOffset>178559</wp:posOffset>
                </wp:positionV>
                <wp:extent cx="113664" cy="15494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154940"/>
                        </a:xfrm>
                        <a:prstGeom prst="rect">
                          <a:avLst/>
                        </a:prstGeom>
                      </wps:spPr>
                      <wps:txbx>
                        <w:txbxContent>
                          <w:p w:rsidR="008B5EB7" w:rsidRDefault="008B5EB7">
                            <w:pPr>
                              <w:pStyle w:val="a3"/>
                              <w:spacing w:line="244" w:lineRule="exact"/>
                              <w:ind w:left="0"/>
                              <w:jc w:val="left"/>
                            </w:pPr>
                            <w:r>
                              <w:rPr>
                                <w:spacing w:val="-5"/>
                              </w:rPr>
                              <w:t>/п</w:t>
                            </w:r>
                          </w:p>
                        </w:txbxContent>
                      </wps:txbx>
                      <wps:bodyPr wrap="square" lIns="0" tIns="0" rIns="0" bIns="0" rtlCol="0">
                        <a:noAutofit/>
                      </wps:bodyPr>
                    </wps:wsp>
                  </a:graphicData>
                </a:graphic>
              </wp:anchor>
            </w:drawing>
          </mc:Choice>
          <mc:Fallback>
            <w:pict>
              <v:shape id="Textbox 70" o:spid="_x0000_s1037" type="#_x0000_t202" style="position:absolute;left:0;text-align:left;margin-left:105.55pt;margin-top:14.05pt;width:8.95pt;height:12.2pt;z-index:-45462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vu3qwEAAEcDAAAOAAAAZHJzL2Uyb0RvYy54bWysUsFuGyEQvVfKPyDuNXbquM3K66hplKpS&#10;1FZK8gEsC17UhaEM9q7/vgP2OlF7q3KBAR5v3puZ9c3oerbXES34mi9mc860V9Bav63589P9+0+c&#10;YZK+lT14XfODRn6zuXi3HkKlL6GDvtWREYnHagg171IKlRCoOu0kziBoT48GopOJjnEr2igHYne9&#10;uJzPV2KA2IYISiPS7d3xkW8KvzFapR/GoE6srzlpS2WNZW3yKjZrWW2jDJ1VJxnyP1Q4aT0lPVPd&#10;ySTZLtp/qJxVERBMmilwAoyxShcP5GYx/8vNYyeDLl6oOBjOZcK3o1Xf9z8js23NP1J5vHTUoyc9&#10;pgZGRjdUniFgRajHQLg03sJIbS5WMTyA+oUEEa8wxw9I6FyO0USXdzLK6COlOJyrTlmYymyLD6vV&#10;kjNFT4ur5fWypBUvn0PE9FWDYzmoeaSmFgFy/4App5fVBDlpOabPqtLYjMXe9eSlgfZAVgbqec3x&#10;905GzVn/zVNR84BMQZyCZgpi6r9AGaPsyMPnXQJji4Cc6ch7EkDdKrpOk5XH4fW5oF7mf/MHAAD/&#10;/wMAUEsDBBQABgAIAAAAIQDUFFhE3wAAAAkBAAAPAAAAZHJzL2Rvd25yZXYueG1sTI/BTsMwEETv&#10;SPyDtUjcqBNLgTbEqVBRxQFxaAGpRzde4ojYjmw3df+e5QSn3dWMZt8062xHNmOIg3cSykUBDF3n&#10;9eB6CR/v27slsJiU02r0DiVcMMK6vb5qVK392e1w3qeeUYiLtZJgUppqzmNn0Kq48BM60r58sCrR&#10;GXqugzpTuB25KIp7btXg6INRE24Mdt/7k5XwuZm2r/lg1Ntc6Zdn8bC7hC5LeXuTnx6BJczpzwy/&#10;+IQOLTEd/cnpyEYJoixLstKypEkGIVZU7iihEhXwtuH/G7Q/AAAA//8DAFBLAQItABQABgAIAAAA&#10;IQC2gziS/gAAAOEBAAATAAAAAAAAAAAAAAAAAAAAAABbQ29udGVudF9UeXBlc10ueG1sUEsBAi0A&#10;FAAGAAgAAAAhADj9If/WAAAAlAEAAAsAAAAAAAAAAAAAAAAALwEAAF9yZWxzLy5yZWxzUEsBAi0A&#10;FAAGAAgAAAAhAJhG+7erAQAARwMAAA4AAAAAAAAAAAAAAAAALgIAAGRycy9lMm9Eb2MueG1sUEsB&#10;Ai0AFAAGAAgAAAAhANQUWETfAAAACQEAAA8AAAAAAAAAAAAAAAAABQQAAGRycy9kb3ducmV2Lnht&#10;bFBLBQYAAAAABAAEAPMAAAARBQAAAAA=&#10;" filled="f" stroked="f">
                <v:path arrowok="t"/>
                <v:textbox inset="0,0,0,0">
                  <w:txbxContent>
                    <w:p w:rsidR="008B5EB7" w:rsidRDefault="008B5EB7">
                      <w:pPr>
                        <w:pStyle w:val="a3"/>
                        <w:spacing w:line="244" w:lineRule="exact"/>
                        <w:ind w:left="0"/>
                        <w:jc w:val="left"/>
                      </w:pPr>
                      <w:r>
                        <w:rPr>
                          <w:spacing w:val="-5"/>
                        </w:rPr>
                        <w:t>/п</w:t>
                      </w:r>
                    </w:p>
                  </w:txbxContent>
                </v:textbox>
                <w10:wrap anchorx="page"/>
              </v:shape>
            </w:pict>
          </mc:Fallback>
        </mc:AlternateContent>
      </w:r>
      <w:r>
        <w:rPr>
          <w:noProof/>
          <w:lang w:eastAsia="ru-RU"/>
        </w:rPr>
        <mc:AlternateContent>
          <mc:Choice Requires="wps">
            <w:drawing>
              <wp:anchor distT="0" distB="0" distL="0" distR="0" simplePos="0" relativeHeight="457856000" behindDoc="1" locked="0" layoutInCell="1" allowOverlap="1">
                <wp:simplePos x="0" y="0"/>
                <wp:positionH relativeFrom="page">
                  <wp:posOffset>1335405</wp:posOffset>
                </wp:positionH>
                <wp:positionV relativeFrom="paragraph">
                  <wp:posOffset>501139</wp:posOffset>
                </wp:positionV>
                <wp:extent cx="392430" cy="167005"/>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2430" cy="167005"/>
                        </a:xfrm>
                        <a:prstGeom prst="rect">
                          <a:avLst/>
                        </a:prstGeom>
                      </wps:spPr>
                      <wps:txbx>
                        <w:txbxContent>
                          <w:p w:rsidR="008B5EB7" w:rsidRDefault="008B5EB7">
                            <w:pPr>
                              <w:pStyle w:val="a3"/>
                              <w:tabs>
                                <w:tab w:val="left" w:pos="458"/>
                              </w:tabs>
                              <w:spacing w:line="263" w:lineRule="exact"/>
                              <w:ind w:left="0"/>
                              <w:jc w:val="left"/>
                              <w:rPr>
                                <w:position w:val="2"/>
                              </w:rPr>
                            </w:pPr>
                            <w:r>
                              <w:rPr>
                                <w:spacing w:val="-10"/>
                              </w:rPr>
                              <w:t>.</w:t>
                            </w:r>
                            <w:r>
                              <w:tab/>
                            </w:r>
                            <w:r>
                              <w:rPr>
                                <w:spacing w:val="-10"/>
                                <w:position w:val="2"/>
                              </w:rPr>
                              <w:t>Ц</w:t>
                            </w:r>
                          </w:p>
                        </w:txbxContent>
                      </wps:txbx>
                      <wps:bodyPr wrap="square" lIns="0" tIns="0" rIns="0" bIns="0" rtlCol="0">
                        <a:noAutofit/>
                      </wps:bodyPr>
                    </wps:wsp>
                  </a:graphicData>
                </a:graphic>
              </wp:anchor>
            </w:drawing>
          </mc:Choice>
          <mc:Fallback>
            <w:pict>
              <v:shape id="Textbox 71" o:spid="_x0000_s1038" type="#_x0000_t202" style="position:absolute;left:0;text-align:left;margin-left:105.15pt;margin-top:39.45pt;width:30.9pt;height:13.15pt;z-index:-45460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psgrAEAAEgDAAAOAAAAZHJzL2Uyb0RvYy54bWysU9uO1DAMfUfiH6K8M2lnYReq6ayAFQhp&#10;BUi7+wFpmkwjmjjEmWnn73EytxW8rXhJHfvEPsd2V7ezG9lOR7TgW14vKs60V9Bbv2n50+OXN+85&#10;wyR9L0fwuuV7jfx2/frVagqNXsIAY68joyQemym0fEgpNEKgGrSTuICgPQUNRCcTXeNG9FFOlN2N&#10;YllV12KC2IcISiOS9+4Q5OuS3xit0g9jUCc2tpy4pXLGcnb5FOuVbDZRhsGqIw35AhZOWk9Fz6nu&#10;ZJJsG+0/qZxVERBMWihwAoyxShcNpKau/lLzMMigixZqDoZzm/D/pVXfdz8js33Lb2rOvHQ0o0c9&#10;pw5mRh5qzxSwIdRDIFyaP8FMYy5SMdyD+oUEEc8whwdI6NyO2USXvySU0UOawP7cdarCFDmvPizf&#10;XlFEUai+vqmqd7msuDwOEdNXDY5lo+WRhloIyN09pgP0BDlyOZTPrNLczUVeXWadXR30e9Iy0dBb&#10;jr+3MmrOxm+eupo35GTEk9GdjJjGz1D2KEvy8HGbwNjC4JL3yIDGVTQcVyvvw/N7QV1+gPUfAAAA&#10;//8DAFBLAwQUAAYACAAAACEAVFcYAuAAAAAKAQAADwAAAGRycy9kb3ducmV2LnhtbEyPwU7DMBBE&#10;70j8g7VI3Kgdo5IS4lSoqOKAOLSAxHEbmyQiXke2m7p/jznBcTVPM2/rdbIjm40PgyMFxUIAM9Q6&#10;PVCn4P1te7MCFiKSxtGRUXA2AdbN5UWNlXYn2pl5HzuWSyhUqKCPcao4D21vLIaFmwzl7Mt5izGf&#10;vuPa4ymX25FLIe64xYHyQo+T2fSm/d4frYKPzbR9SZ89vs5L/fwky93Zt0mp66v0+AAsmhT/YPjV&#10;z+rQZKeDO5IObFQgC3GbUQXl6h5YBmQpC2CHTIqlBN7U/P8LzQ8AAAD//wMAUEsBAi0AFAAGAAgA&#10;AAAhALaDOJL+AAAA4QEAABMAAAAAAAAAAAAAAAAAAAAAAFtDb250ZW50X1R5cGVzXS54bWxQSwEC&#10;LQAUAAYACAAAACEAOP0h/9YAAACUAQAACwAAAAAAAAAAAAAAAAAvAQAAX3JlbHMvLnJlbHNQSwEC&#10;LQAUAAYACAAAACEAYaqbIKwBAABIAwAADgAAAAAAAAAAAAAAAAAuAgAAZHJzL2Uyb0RvYy54bWxQ&#10;SwECLQAUAAYACAAAACEAVFcYAuAAAAAKAQAADwAAAAAAAAAAAAAAAAAGBAAAZHJzL2Rvd25yZXYu&#10;eG1sUEsFBgAAAAAEAAQA8wAAABMFAAAAAA==&#10;" filled="f" stroked="f">
                <v:path arrowok="t"/>
                <v:textbox inset="0,0,0,0">
                  <w:txbxContent>
                    <w:p w:rsidR="008B5EB7" w:rsidRDefault="008B5EB7">
                      <w:pPr>
                        <w:pStyle w:val="a3"/>
                        <w:tabs>
                          <w:tab w:val="left" w:pos="458"/>
                        </w:tabs>
                        <w:spacing w:line="263" w:lineRule="exact"/>
                        <w:ind w:left="0"/>
                        <w:jc w:val="left"/>
                        <w:rPr>
                          <w:position w:val="2"/>
                        </w:rPr>
                      </w:pPr>
                      <w:r>
                        <w:rPr>
                          <w:spacing w:val="-10"/>
                        </w:rPr>
                        <w:t>.</w:t>
                      </w:r>
                      <w:r>
                        <w:tab/>
                      </w:r>
                      <w:r>
                        <w:rPr>
                          <w:spacing w:val="-10"/>
                          <w:position w:val="2"/>
                        </w:rPr>
                        <w:t>Ц</w:t>
                      </w:r>
                    </w:p>
                  </w:txbxContent>
                </v:textbox>
                <w10:wrap anchorx="page"/>
              </v:shape>
            </w:pict>
          </mc:Fallback>
        </mc:AlternateContent>
      </w:r>
      <w:r>
        <w:rPr>
          <w:noProof/>
          <w:lang w:eastAsia="ru-RU"/>
        </w:rPr>
        <mc:AlternateContent>
          <mc:Choice Requires="wps">
            <w:drawing>
              <wp:anchor distT="0" distB="0" distL="0" distR="0" simplePos="0" relativeHeight="457858560" behindDoc="1" locked="0" layoutInCell="1" allowOverlap="1">
                <wp:simplePos x="0" y="0"/>
                <wp:positionH relativeFrom="page">
                  <wp:posOffset>1265555</wp:posOffset>
                </wp:positionH>
                <wp:positionV relativeFrom="paragraph">
                  <wp:posOffset>649094</wp:posOffset>
                </wp:positionV>
                <wp:extent cx="486409" cy="16700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6409" cy="167005"/>
                        </a:xfrm>
                        <a:prstGeom prst="rect">
                          <a:avLst/>
                        </a:prstGeom>
                      </wps:spPr>
                      <wps:txbx>
                        <w:txbxContent>
                          <w:p w:rsidR="008B5EB7" w:rsidRDefault="008B5EB7">
                            <w:pPr>
                              <w:pStyle w:val="a3"/>
                              <w:tabs>
                                <w:tab w:val="left" w:pos="568"/>
                              </w:tabs>
                              <w:spacing w:line="263" w:lineRule="exact"/>
                              <w:ind w:left="0"/>
                              <w:jc w:val="left"/>
                              <w:rPr>
                                <w:position w:val="2"/>
                              </w:rPr>
                            </w:pPr>
                            <w:r>
                              <w:rPr>
                                <w:spacing w:val="-10"/>
                              </w:rPr>
                              <w:t>.</w:t>
                            </w:r>
                            <w:r>
                              <w:tab/>
                            </w:r>
                            <w:r>
                              <w:rPr>
                                <w:spacing w:val="-10"/>
                                <w:position w:val="2"/>
                              </w:rPr>
                              <w:t>Ж</w:t>
                            </w:r>
                          </w:p>
                        </w:txbxContent>
                      </wps:txbx>
                      <wps:bodyPr wrap="square" lIns="0" tIns="0" rIns="0" bIns="0" rtlCol="0">
                        <a:noAutofit/>
                      </wps:bodyPr>
                    </wps:wsp>
                  </a:graphicData>
                </a:graphic>
              </wp:anchor>
            </w:drawing>
          </mc:Choice>
          <mc:Fallback>
            <w:pict>
              <v:shape id="Textbox 72" o:spid="_x0000_s1039" type="#_x0000_t202" style="position:absolute;left:0;text-align:left;margin-left:99.65pt;margin-top:51.1pt;width:38.3pt;height:13.15pt;z-index:-45457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r6ZrQEAAEgDAAAOAAAAZHJzL2Uyb0RvYy54bWysU8Fu1DAQvSPxD5bvbJJV2ZZosxVQgZAq&#10;QGr7AY5jbyxij/F4N9m/Z+xsthXcKi7O2H5+897MZHs72YEdVUADruHVquRMOQmdcfuGPz1+eXfD&#10;GUbhOjGAUw0/KeS3u7dvtqOv1Rp6GDoVGJE4rEff8D5GXxcFyl5ZgSvwytGlhmBFpG3YF10QI7Hb&#10;oViX5aYYIXQ+gFSIdHo3X/Jd5tdayfhDa1SRDQ0nbTGvIa9tWovdVtT7IHxv5FmGeIUKK4yjpBeq&#10;OxEFOwTzD5U1MgCCjisJtgCtjVTZA7mpyr/cPPTCq+yFioP+Uib8f7Ty+/FnYKZr+PWaMycs9ehR&#10;TbGFidEJlWf0WBPqwRMuTp9gojZnq+jvQf5CghQvMPMDJHQqx6SDTV8yyughdeB0qTplYZIOr242&#10;V+UHziRdVZvrsnyf0hbPj33A+FWBZSloeKCmZgHieI9xhi6Qs5Y5fVIVp3bK9qpqMdNCdyIvIzW9&#10;4fj7IILibPjmqKppQpYgLEG7BCEOnyHPUbLk4OMhgjZZQUo1854VULuyh/NopXl4uc+o5x9g9wcA&#10;AP//AwBQSwMEFAAGAAgAAAAhAGGE0qLgAAAACwEAAA8AAABkcnMvZG93bnJldi54bWxMj8FOwzAQ&#10;RO9I/IO1SNyog1FoE+JUqKjigDi0gMRxG5s4IrYj203dv2c5wW1ndzT7pllnO7JZhzh4J+F2UQDT&#10;rvNqcL2E97ftzQpYTOgUjt5pCWcdYd1eXjRYK39yOz3vU88oxMUaJZiUpprz2BltMS78pB3dvnyw&#10;mEiGnquAJwq3IxdFcc8tDo4+GJz0xujue3+0Ej420/Ylfxp8nUv1/CSWu3PospTXV/nxAVjSOf2Z&#10;4Ref0KElpoM/OhXZSLqq7shKQyEEMHKIZVkBO9BGrErgbcP/d2h/AAAA//8DAFBLAQItABQABgAI&#10;AAAAIQC2gziS/gAAAOEBAAATAAAAAAAAAAAAAAAAAAAAAABbQ29udGVudF9UeXBlc10ueG1sUEsB&#10;Ai0AFAAGAAgAAAAhADj9If/WAAAAlAEAAAsAAAAAAAAAAAAAAAAALwEAAF9yZWxzLy5yZWxzUEsB&#10;Ai0AFAAGAAgAAAAhAF/ivpmtAQAASAMAAA4AAAAAAAAAAAAAAAAALgIAAGRycy9lMm9Eb2MueG1s&#10;UEsBAi0AFAAGAAgAAAAhAGGE0qLgAAAACwEAAA8AAAAAAAAAAAAAAAAABwQAAGRycy9kb3ducmV2&#10;LnhtbFBLBQYAAAAABAAEAPMAAAAUBQAAAAA=&#10;" filled="f" stroked="f">
                <v:path arrowok="t"/>
                <v:textbox inset="0,0,0,0">
                  <w:txbxContent>
                    <w:p w:rsidR="008B5EB7" w:rsidRDefault="008B5EB7">
                      <w:pPr>
                        <w:pStyle w:val="a3"/>
                        <w:tabs>
                          <w:tab w:val="left" w:pos="568"/>
                        </w:tabs>
                        <w:spacing w:line="263" w:lineRule="exact"/>
                        <w:ind w:left="0"/>
                        <w:jc w:val="left"/>
                        <w:rPr>
                          <w:position w:val="2"/>
                        </w:rPr>
                      </w:pPr>
                      <w:r>
                        <w:rPr>
                          <w:spacing w:val="-10"/>
                        </w:rPr>
                        <w:t>.</w:t>
                      </w:r>
                      <w:r>
                        <w:tab/>
                      </w:r>
                      <w:r>
                        <w:rPr>
                          <w:spacing w:val="-10"/>
                          <w:position w:val="2"/>
                        </w:rPr>
                        <w:t>Ж</w:t>
                      </w:r>
                    </w:p>
                  </w:txbxContent>
                </v:textbox>
                <w10:wrap anchorx="page"/>
              </v:shape>
            </w:pict>
          </mc:Fallback>
        </mc:AlternateContent>
      </w:r>
      <w:r>
        <w:rPr>
          <w:spacing w:val="-16"/>
        </w:rPr>
        <w:t>п</w:t>
      </w:r>
      <w:r>
        <w:rPr>
          <w:spacing w:val="-16"/>
          <w:position w:val="1"/>
        </w:rPr>
        <w:t>16.</w:t>
      </w:r>
      <w:r>
        <w:rPr>
          <w:position w:val="1"/>
        </w:rPr>
        <w:t xml:space="preserve"> </w:t>
      </w:r>
      <w:r>
        <w:rPr>
          <w:spacing w:val="-15"/>
          <w:position w:val="-10"/>
        </w:rPr>
        <w:t>1</w:t>
      </w:r>
      <w:r>
        <w:rPr>
          <w:spacing w:val="-15"/>
        </w:rPr>
        <w:t>17.</w:t>
      </w:r>
    </w:p>
    <w:p w:rsidR="00A4284F" w:rsidRDefault="004E5E27">
      <w:pPr>
        <w:pStyle w:val="a3"/>
        <w:spacing w:line="245" w:lineRule="exact"/>
        <w:ind w:left="1918"/>
        <w:jc w:val="left"/>
      </w:pPr>
      <w:r>
        <w:rPr>
          <w:spacing w:val="-5"/>
        </w:rPr>
        <w:t>18.</w:t>
      </w:r>
    </w:p>
    <w:p w:rsidR="00A4284F" w:rsidRDefault="004E5E27">
      <w:pPr>
        <w:pStyle w:val="a3"/>
        <w:spacing w:before="37"/>
        <w:ind w:left="1918"/>
        <w:jc w:val="left"/>
      </w:pPr>
      <w:r>
        <w:rPr>
          <w:spacing w:val="-5"/>
        </w:rPr>
        <w:t>19.</w:t>
      </w:r>
    </w:p>
    <w:p w:rsidR="00A4284F" w:rsidRDefault="004E5E27">
      <w:pPr>
        <w:pStyle w:val="a3"/>
        <w:tabs>
          <w:tab w:val="left" w:pos="4511"/>
          <w:tab w:val="left" w:pos="5790"/>
          <w:tab w:val="right" w:pos="7319"/>
        </w:tabs>
        <w:spacing w:before="98" w:line="234" w:lineRule="exact"/>
        <w:ind w:left="253"/>
        <w:jc w:val="left"/>
        <w:rPr>
          <w:position w:val="-1"/>
        </w:rPr>
      </w:pPr>
      <w:r>
        <w:br w:type="column"/>
        <w:t>Профессии</w:t>
      </w:r>
      <w:r>
        <w:rPr>
          <w:spacing w:val="-5"/>
        </w:rPr>
        <w:t xml:space="preserve"> </w:t>
      </w:r>
      <w:r>
        <w:t>науки</w:t>
      </w:r>
      <w:r>
        <w:rPr>
          <w:spacing w:val="-5"/>
        </w:rPr>
        <w:t xml:space="preserve"> </w:t>
      </w:r>
      <w:r>
        <w:t>и</w:t>
      </w:r>
      <w:r>
        <w:rPr>
          <w:spacing w:val="-5"/>
        </w:rPr>
        <w:t xml:space="preserve"> </w:t>
      </w:r>
      <w:r>
        <w:rPr>
          <w:spacing w:val="-2"/>
        </w:rPr>
        <w:t>культуры</w:t>
      </w:r>
      <w:r>
        <w:tab/>
      </w:r>
      <w:r>
        <w:rPr>
          <w:spacing w:val="-10"/>
          <w:position w:val="-1"/>
        </w:rPr>
        <w:t>2</w:t>
      </w:r>
      <w:r>
        <w:rPr>
          <w:position w:val="-1"/>
        </w:rPr>
        <w:tab/>
      </w:r>
      <w:r>
        <w:rPr>
          <w:spacing w:val="-10"/>
          <w:position w:val="-1"/>
        </w:rPr>
        <w:t>1</w:t>
      </w:r>
      <w:r>
        <w:rPr>
          <w:position w:val="-1"/>
        </w:rPr>
        <w:tab/>
      </w:r>
      <w:r>
        <w:rPr>
          <w:spacing w:val="-10"/>
          <w:position w:val="-1"/>
        </w:rPr>
        <w:t>1</w:t>
      </w:r>
    </w:p>
    <w:p w:rsidR="00A4284F" w:rsidRDefault="004E5E27">
      <w:pPr>
        <w:pStyle w:val="a3"/>
        <w:tabs>
          <w:tab w:val="left" w:pos="6417"/>
        </w:tabs>
        <w:spacing w:line="305" w:lineRule="exact"/>
        <w:ind w:left="253"/>
        <w:jc w:val="left"/>
        <w:rPr>
          <w:position w:val="15"/>
        </w:rPr>
      </w:pPr>
      <w:r>
        <w:rPr>
          <w:noProof/>
          <w:position w:val="15"/>
          <w:lang w:eastAsia="ru-RU"/>
        </w:rPr>
        <mc:AlternateContent>
          <mc:Choice Requires="wps">
            <w:drawing>
              <wp:anchor distT="0" distB="0" distL="0" distR="0" simplePos="0" relativeHeight="457851904" behindDoc="1" locked="0" layoutInCell="1" allowOverlap="1">
                <wp:simplePos x="0" y="0"/>
                <wp:positionH relativeFrom="page">
                  <wp:posOffset>1727638</wp:posOffset>
                </wp:positionH>
                <wp:positionV relativeFrom="paragraph">
                  <wp:posOffset>-26869</wp:posOffset>
                </wp:positionV>
                <wp:extent cx="1691639" cy="15494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1639" cy="154940"/>
                        </a:xfrm>
                        <a:prstGeom prst="rect">
                          <a:avLst/>
                        </a:prstGeom>
                      </wps:spPr>
                      <wps:txbx>
                        <w:txbxContent>
                          <w:p w:rsidR="008B5EB7" w:rsidRDefault="008B5EB7">
                            <w:pPr>
                              <w:pStyle w:val="a3"/>
                              <w:spacing w:line="244" w:lineRule="exact"/>
                              <w:ind w:left="0"/>
                              <w:jc w:val="left"/>
                            </w:pPr>
                            <w:r>
                              <w:t>азвание</w:t>
                            </w:r>
                            <w:r>
                              <w:rPr>
                                <w:spacing w:val="-4"/>
                              </w:rPr>
                              <w:t xml:space="preserve"> </w:t>
                            </w:r>
                            <w:r>
                              <w:t>раздела,</w:t>
                            </w:r>
                            <w:r>
                              <w:rPr>
                                <w:spacing w:val="-4"/>
                              </w:rPr>
                              <w:t xml:space="preserve"> </w:t>
                            </w:r>
                            <w:r>
                              <w:t>темы</w:t>
                            </w:r>
                            <w:r>
                              <w:rPr>
                                <w:spacing w:val="-3"/>
                              </w:rPr>
                              <w:t xml:space="preserve"> </w:t>
                            </w:r>
                            <w:r>
                              <w:rPr>
                                <w:spacing w:val="-2"/>
                              </w:rPr>
                              <w:t>урока</w:t>
                            </w:r>
                          </w:p>
                        </w:txbxContent>
                      </wps:txbx>
                      <wps:bodyPr wrap="square" lIns="0" tIns="0" rIns="0" bIns="0" rtlCol="0">
                        <a:noAutofit/>
                      </wps:bodyPr>
                    </wps:wsp>
                  </a:graphicData>
                </a:graphic>
              </wp:anchor>
            </w:drawing>
          </mc:Choice>
          <mc:Fallback>
            <w:pict>
              <v:shape id="Textbox 73" o:spid="_x0000_s1040" type="#_x0000_t202" style="position:absolute;left:0;text-align:left;margin-left:136.05pt;margin-top:-2.1pt;width:133.2pt;height:12.2pt;z-index:-45464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xXWrwEAAEkDAAAOAAAAZHJzL2Uyb0RvYy54bWysU8Fu2zAMvQ/YPwi6L47TLmuMOMW2YsOA&#10;Yi3Q9gNkWYqFWqImKrHz96OUOC22W9GLTElPj++R9Pp6tD3bq4AGXM3L2Zwz5SS0xm1r/vT449MV&#10;ZxiFa0UPTtX8oJBfbz5+WA++UgvooG9VYETisBp8zbsYfVUUKDtlBc7AK0eXGoIVkbZhW7RBDMRu&#10;+2Ixny+LAULrA0iFSKc3x0u+yfxaKxnvtEYVWV9z0hbzGvLapLXYrEW1DcJ3Rp5kiDeosMI4Snqm&#10;uhFRsF0w/1FZIwMg6DiTYAvQ2kiVPZCbcv6Pm4dOeJW9UHHQn8uE70crf+/vAzNtzb9ccOaEpR49&#10;qjE2MDI6ofIMHitCPXjCxfEbjNTmbBX9LchnJEjxCnN8gIRO5Rh1sOlLRhk9pA4czlWnLEwmtuWq&#10;XF6sOJN0V36+XF3mthQvr33A+FOBZSmoeaCuZgVif4sx5RfVBDmJOeZPsuLYjNlfuZjcNNAeyMxA&#10;Xa85/tmJoDjrfzkqaxqRKQhT0ExBiP13yIOUPDn4uougTVaQUh15TwqoX1nYabbSQLzeZ9TLH7D5&#10;CwAA//8DAFBLAwQUAAYACAAAACEAGMeDU98AAAAJAQAADwAAAGRycy9kb3ducmV2LnhtbEyPwU7D&#10;MBBE70j8g7VI3FqnhtAqxKlQUcUBcWgBiaMbL3FEbEe2m7p/z3Kix9U8zbyt19kObMIQe+8kLOYF&#10;MHSt173rJHy8b2crYDEpp9XgHUo4Y4R1c31Vq0r7k9vhtE8doxIXKyXBpDRWnMfWoFVx7kd0lH37&#10;YFWiM3RcB3WicjtwURQP3Kre0YJRI24Mtj/7o5XwuRm3r/nLqLep1C/PYrk7hzZLeXuTnx6BJczp&#10;H4Y/fVKHhpwO/uh0ZIMEsRQLQiXM7gUwAsq7VQnsQEkhgDc1v/yg+QUAAP//AwBQSwECLQAUAAYA&#10;CAAAACEAtoM4kv4AAADhAQAAEwAAAAAAAAAAAAAAAAAAAAAAW0NvbnRlbnRfVHlwZXNdLnhtbFBL&#10;AQItABQABgAIAAAAIQA4/SH/1gAAAJQBAAALAAAAAAAAAAAAAAAAAC8BAABfcmVscy8ucmVsc1BL&#10;AQItABQABgAIAAAAIQBnmxXWrwEAAEkDAAAOAAAAAAAAAAAAAAAAAC4CAABkcnMvZTJvRG9jLnht&#10;bFBLAQItABQABgAIAAAAIQAYx4NT3wAAAAkBAAAPAAAAAAAAAAAAAAAAAAkEAABkcnMvZG93bnJl&#10;di54bWxQSwUGAAAAAAQABADzAAAAFQUAAAAA&#10;" filled="f" stroked="f">
                <v:path arrowok="t"/>
                <v:textbox inset="0,0,0,0">
                  <w:txbxContent>
                    <w:p w:rsidR="008B5EB7" w:rsidRDefault="008B5EB7">
                      <w:pPr>
                        <w:pStyle w:val="a3"/>
                        <w:spacing w:line="244" w:lineRule="exact"/>
                        <w:ind w:left="0"/>
                        <w:jc w:val="left"/>
                      </w:pPr>
                      <w:r>
                        <w:t>азвание</w:t>
                      </w:r>
                      <w:r>
                        <w:rPr>
                          <w:spacing w:val="-4"/>
                        </w:rPr>
                        <w:t xml:space="preserve"> </w:t>
                      </w:r>
                      <w:r>
                        <w:t>раздела,</w:t>
                      </w:r>
                      <w:r>
                        <w:rPr>
                          <w:spacing w:val="-4"/>
                        </w:rPr>
                        <w:t xml:space="preserve"> </w:t>
                      </w:r>
                      <w:r>
                        <w:t>темы</w:t>
                      </w:r>
                      <w:r>
                        <w:rPr>
                          <w:spacing w:val="-3"/>
                        </w:rPr>
                        <w:t xml:space="preserve"> </w:t>
                      </w:r>
                      <w:r>
                        <w:rPr>
                          <w:spacing w:val="-2"/>
                        </w:rPr>
                        <w:t>урока</w:t>
                      </w:r>
                    </w:p>
                  </w:txbxContent>
                </v:textbox>
                <w10:wrap anchorx="page"/>
              </v:shape>
            </w:pict>
          </mc:Fallback>
        </mc:AlternateContent>
      </w:r>
      <w:r>
        <w:rPr>
          <w:noProof/>
          <w:position w:val="15"/>
          <w:lang w:eastAsia="ru-RU"/>
        </w:rPr>
        <mc:AlternateContent>
          <mc:Choice Requires="wps">
            <w:drawing>
              <wp:anchor distT="0" distB="0" distL="0" distR="0" simplePos="0" relativeHeight="457852928" behindDoc="1" locked="0" layoutInCell="1" allowOverlap="1">
                <wp:simplePos x="0" y="0"/>
                <wp:positionH relativeFrom="page">
                  <wp:posOffset>4872188</wp:posOffset>
                </wp:positionH>
                <wp:positionV relativeFrom="paragraph">
                  <wp:posOffset>-18614</wp:posOffset>
                </wp:positionV>
                <wp:extent cx="711200" cy="15494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0" cy="154940"/>
                        </a:xfrm>
                        <a:prstGeom prst="rect">
                          <a:avLst/>
                        </a:prstGeom>
                      </wps:spPr>
                      <wps:txbx>
                        <w:txbxContent>
                          <w:p w:rsidR="008B5EB7" w:rsidRDefault="008B5EB7">
                            <w:pPr>
                              <w:pStyle w:val="a3"/>
                              <w:spacing w:line="244" w:lineRule="exact"/>
                              <w:ind w:left="0"/>
                              <w:jc w:val="left"/>
                            </w:pPr>
                            <w:r>
                              <w:t xml:space="preserve">оличество </w:t>
                            </w:r>
                            <w:r>
                              <w:rPr>
                                <w:spacing w:val="-10"/>
                              </w:rPr>
                              <w:t>ч</w:t>
                            </w:r>
                          </w:p>
                        </w:txbxContent>
                      </wps:txbx>
                      <wps:bodyPr wrap="square" lIns="0" tIns="0" rIns="0" bIns="0" rtlCol="0">
                        <a:noAutofit/>
                      </wps:bodyPr>
                    </wps:wsp>
                  </a:graphicData>
                </a:graphic>
              </wp:anchor>
            </w:drawing>
          </mc:Choice>
          <mc:Fallback>
            <w:pict>
              <v:shape id="Textbox 74" o:spid="_x0000_s1041" type="#_x0000_t202" style="position:absolute;left:0;text-align:left;margin-left:383.65pt;margin-top:-1.45pt;width:56pt;height:12.2pt;z-index:-45463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udBrgEAAEgDAAAOAAAAZHJzL2Uyb0RvYy54bWysU1Fv2yAQfp/U/4B4b4jbbN2sONW6atOk&#10;ap3U7gdgDDGa4RhHYuff7yBxWm1v017wAcd333ffeX07uYHtdUQLvuHVYsmZ9go667cN//H8+fI9&#10;Z5ik7+QAXjf8oJHfbi7erMdQ6yvoYeh0ZATisR5Dw/uUQi0Eql47iQsI2tOlgehkom3cii7KkdDd&#10;IK6Wy3dihNiFCEoj0un98ZJvCr4xWqVHY1AnNjScuKWyxrK2eRWbtay3UYbeqhMN+Q8snLSeip6h&#10;7mWSbBftX1DOqggIJi0UOAHGWKWLBlJTLf9Q89TLoIsWag6Gc5vw/8Gqb/vvkdmu4Tcrzrx05NGz&#10;nlILE6MTas8YsKasp0B5abqDiWwuUjE8gPqJlCJe5RwfIGXndkwmuvwloYwekgOHc9epClN0eFNV&#10;5CRniq6qt6sPq+KKeHkcIqYvGhzLQcMjmVoIyP0Dplxe1nPKicuxfGaVpnYq8qrrWUwL3YG0jGR6&#10;w/HXTkbN2fDVU1fzhMxBnIN2DmIaPkGZoyzJw8ddAmMLg1zqiHtiQHYVYqfRyvPwel+yXn6AzW8A&#10;AAD//wMAUEsDBBQABgAIAAAAIQB/OGe/4AAAAAkBAAAPAAAAZHJzL2Rvd25yZXYueG1sTI/BbsIw&#10;DIbvk/YOkSftBimdoFCaookJ7TDtANskjqbJmmpNUiWhhLefd2JH259+f3+1SaZno/Khc1bAbJoB&#10;U7ZxsrOtgM+P3WQJLES0EntnlYCrCrCp7+8qLKW72L0aD7FlFGJDiQJ0jEPJeWi0MhimblCWbt/O&#10;G4w0+pZLjxcKNz3Ps2zBDXaWPmgc1Far5udwNgK+tsPuLR01vo9z+fqSF/urb5IQjw/peQ0sqhRv&#10;MPzpkzrU5HRyZysD6wUUi+KJUAGTfAWMgGWxosVJQD6bA68r/r9B/QsAAP//AwBQSwECLQAUAAYA&#10;CAAAACEAtoM4kv4AAADhAQAAEwAAAAAAAAAAAAAAAAAAAAAAW0NvbnRlbnRfVHlwZXNdLnhtbFBL&#10;AQItABQABgAIAAAAIQA4/SH/1gAAAJQBAAALAAAAAAAAAAAAAAAAAC8BAABfcmVscy8ucmVsc1BL&#10;AQItABQABgAIAAAAIQBTjudBrgEAAEgDAAAOAAAAAAAAAAAAAAAAAC4CAABkcnMvZTJvRG9jLnht&#10;bFBLAQItABQABgAIAAAAIQB/OGe/4AAAAAkBAAAPAAAAAAAAAAAAAAAAAAgEAABkcnMvZG93bnJl&#10;di54bWxQSwUGAAAAAAQABADzAAAAFQUAAAAA&#10;" filled="f" stroked="f">
                <v:path arrowok="t"/>
                <v:textbox inset="0,0,0,0">
                  <w:txbxContent>
                    <w:p w:rsidR="008B5EB7" w:rsidRDefault="008B5EB7">
                      <w:pPr>
                        <w:pStyle w:val="a3"/>
                        <w:spacing w:line="244" w:lineRule="exact"/>
                        <w:ind w:left="0"/>
                        <w:jc w:val="left"/>
                      </w:pPr>
                      <w:r>
                        <w:t xml:space="preserve">оличество </w:t>
                      </w:r>
                      <w:r>
                        <w:rPr>
                          <w:spacing w:val="-10"/>
                        </w:rPr>
                        <w:t>ч</w:t>
                      </w:r>
                    </w:p>
                  </w:txbxContent>
                </v:textbox>
                <w10:wrap anchorx="page"/>
              </v:shape>
            </w:pict>
          </mc:Fallback>
        </mc:AlternateContent>
      </w:r>
      <w:r>
        <w:rPr>
          <w:noProof/>
          <w:position w:val="15"/>
          <w:lang w:eastAsia="ru-RU"/>
        </w:rPr>
        <mc:AlternateContent>
          <mc:Choice Requires="wps">
            <w:drawing>
              <wp:anchor distT="0" distB="0" distL="0" distR="0" simplePos="0" relativeHeight="457854464" behindDoc="1" locked="0" layoutInCell="1" allowOverlap="1">
                <wp:simplePos x="0" y="0"/>
                <wp:positionH relativeFrom="page">
                  <wp:posOffset>4053204</wp:posOffset>
                </wp:positionH>
                <wp:positionV relativeFrom="paragraph">
                  <wp:posOffset>165535</wp:posOffset>
                </wp:positionV>
                <wp:extent cx="786765" cy="15494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6765" cy="154940"/>
                        </a:xfrm>
                        <a:prstGeom prst="rect">
                          <a:avLst/>
                        </a:prstGeom>
                      </wps:spPr>
                      <wps:txbx>
                        <w:txbxContent>
                          <w:p w:rsidR="008B5EB7" w:rsidRDefault="008B5EB7">
                            <w:pPr>
                              <w:pStyle w:val="a3"/>
                              <w:tabs>
                                <w:tab w:val="left" w:pos="1142"/>
                              </w:tabs>
                              <w:spacing w:line="244" w:lineRule="exact"/>
                              <w:ind w:left="0"/>
                              <w:jc w:val="left"/>
                            </w:pPr>
                            <w:r>
                              <w:rPr>
                                <w:spacing w:val="-2"/>
                              </w:rPr>
                              <w:t>всего</w:t>
                            </w:r>
                            <w:r>
                              <w:tab/>
                            </w:r>
                            <w:r>
                              <w:rPr>
                                <w:spacing w:val="-10"/>
                              </w:rPr>
                              <w:t>т</w:t>
                            </w:r>
                          </w:p>
                        </w:txbxContent>
                      </wps:txbx>
                      <wps:bodyPr wrap="square" lIns="0" tIns="0" rIns="0" bIns="0" rtlCol="0">
                        <a:noAutofit/>
                      </wps:bodyPr>
                    </wps:wsp>
                  </a:graphicData>
                </a:graphic>
              </wp:anchor>
            </w:drawing>
          </mc:Choice>
          <mc:Fallback>
            <w:pict>
              <v:shape id="Textbox 75" o:spid="_x0000_s1042" type="#_x0000_t202" style="position:absolute;left:0;text-align:left;margin-left:319.15pt;margin-top:13.05pt;width:61.95pt;height:12.2pt;z-index:-45462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YhFrgEAAEgDAAAOAAAAZHJzL2Uyb0RvYy54bWysU8FuGyEQvVfqPyDuNXbk2OnK66ht1KpS&#10;1EZK+gEsC17UhaEM9q7/vgP2OlF7i3JhBxjevDdvdnM7up4ddEQLvuaL2Zwz7RW01u9q/uvp64cb&#10;zjBJ38oevK75USO/3b5/txlCpa+gg77VkRGIx2oINe9SCpUQqDrtJM4gaE+XBqKTibZxJ9ooB0J3&#10;vbiaz1digNiGCEoj0und6ZJvC74xWqWfxqBOrK85cUtljWVt8iq2G1ntogydVWca8hUsnLSeil6g&#10;7mSSbB/tf1DOqggIJs0UOAHGWKWLBlKzmP+j5rGTQRct1BwMlzbh28GqH4eHyGxb8/U1Z1468uhJ&#10;j6mBkdEJtWcIWFHWY6C8NH6GkWwuUjHcg/qNlCJe5JweIGXndowmuvwloYwekgPHS9epClN0uL5Z&#10;rVdUXNHV4nr5cVlcEc+PQ8T0TYNjOah5JFMLAXm4x5TLy2pKOXM5lc+s0tiMRd5iOYlpoD2SloFM&#10;rzn+2cuoOeu/e+pqnpApiFPQTEFM/Rcoc5Qlefi0T2BsYZBLnXDPDMiuQuw8WnkeXu5L1vMPsP0L&#10;AAD//wMAUEsDBBQABgAIAAAAIQCOcDDE4AAAAAkBAAAPAAAAZHJzL2Rvd25yZXYueG1sTI/BTsMw&#10;EETvSPyDtUjcqFNXSas0mwoVVRwQhxaQOLrxNo6I7ch20/TvMSd6XM3TzNtqM5mejeRD5yzCfJYB&#10;I9s41dkW4fNj97QCFqK0SvbOEsKVAmzq+7tKlspd7J7GQ2xZKrGhlAg6xqHkPDSajAwzN5BN2cl5&#10;I2M6fcuVl5dUbnousqzgRnY2LWg50FZT83M4G4Sv7bB7m761fB9z9foilvurbybEx4fpeQ0s0hT/&#10;YfjTT+pQJ6ejO1sVWI9QLFaLhCKIYg4sActCCGBHhDzLgdcVv/2g/gUAAP//AwBQSwECLQAUAAYA&#10;CAAAACEAtoM4kv4AAADhAQAAEwAAAAAAAAAAAAAAAAAAAAAAW0NvbnRlbnRfVHlwZXNdLnhtbFBL&#10;AQItABQABgAIAAAAIQA4/SH/1gAAAJQBAAALAAAAAAAAAAAAAAAAAC8BAABfcmVscy8ucmVsc1BL&#10;AQItABQABgAIAAAAIQAycYhFrgEAAEgDAAAOAAAAAAAAAAAAAAAAAC4CAABkcnMvZTJvRG9jLnht&#10;bFBLAQItABQABgAIAAAAIQCOcDDE4AAAAAkBAAAPAAAAAAAAAAAAAAAAAAgEAABkcnMvZG93bnJl&#10;di54bWxQSwUGAAAAAAQABADzAAAAFQUAAAAA&#10;" filled="f" stroked="f">
                <v:path arrowok="t"/>
                <v:textbox inset="0,0,0,0">
                  <w:txbxContent>
                    <w:p w:rsidR="008B5EB7" w:rsidRDefault="008B5EB7">
                      <w:pPr>
                        <w:pStyle w:val="a3"/>
                        <w:tabs>
                          <w:tab w:val="left" w:pos="1142"/>
                        </w:tabs>
                        <w:spacing w:line="244" w:lineRule="exact"/>
                        <w:ind w:left="0"/>
                        <w:jc w:val="left"/>
                      </w:pPr>
                      <w:r>
                        <w:rPr>
                          <w:spacing w:val="-2"/>
                        </w:rPr>
                        <w:t>всего</w:t>
                      </w:r>
                      <w:r>
                        <w:tab/>
                      </w:r>
                      <w:r>
                        <w:rPr>
                          <w:spacing w:val="-10"/>
                        </w:rPr>
                        <w:t>т</w:t>
                      </w:r>
                    </w:p>
                  </w:txbxContent>
                </v:textbox>
                <w10:wrap anchorx="page"/>
              </v:shape>
            </w:pict>
          </mc:Fallback>
        </mc:AlternateContent>
      </w:r>
      <w:r>
        <w:rPr>
          <w:noProof/>
          <w:position w:val="15"/>
          <w:lang w:eastAsia="ru-RU"/>
        </w:rPr>
        <mc:AlternateContent>
          <mc:Choice Requires="wps">
            <w:drawing>
              <wp:anchor distT="0" distB="0" distL="0" distR="0" simplePos="0" relativeHeight="457854976" behindDoc="1" locked="0" layoutInCell="1" allowOverlap="1">
                <wp:simplePos x="0" y="0"/>
                <wp:positionH relativeFrom="page">
                  <wp:posOffset>4839926</wp:posOffset>
                </wp:positionH>
                <wp:positionV relativeFrom="paragraph">
                  <wp:posOffset>165535</wp:posOffset>
                </wp:positionV>
                <wp:extent cx="824230" cy="15494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4230" cy="154940"/>
                        </a:xfrm>
                        <a:prstGeom prst="rect">
                          <a:avLst/>
                        </a:prstGeom>
                      </wps:spPr>
                      <wps:txbx>
                        <w:txbxContent>
                          <w:p w:rsidR="008B5EB7" w:rsidRDefault="008B5EB7">
                            <w:pPr>
                              <w:pStyle w:val="a3"/>
                              <w:tabs>
                                <w:tab w:val="left" w:pos="1179"/>
                              </w:tabs>
                              <w:spacing w:line="244" w:lineRule="exact"/>
                              <w:ind w:left="0"/>
                              <w:jc w:val="left"/>
                            </w:pPr>
                            <w:r>
                              <w:rPr>
                                <w:spacing w:val="-2"/>
                              </w:rPr>
                              <w:t>еория</w:t>
                            </w:r>
                            <w:r>
                              <w:tab/>
                            </w:r>
                            <w:r>
                              <w:rPr>
                                <w:spacing w:val="-10"/>
                              </w:rPr>
                              <w:t>п</w:t>
                            </w:r>
                          </w:p>
                        </w:txbxContent>
                      </wps:txbx>
                      <wps:bodyPr wrap="square" lIns="0" tIns="0" rIns="0" bIns="0" rtlCol="0">
                        <a:noAutofit/>
                      </wps:bodyPr>
                    </wps:wsp>
                  </a:graphicData>
                </a:graphic>
              </wp:anchor>
            </w:drawing>
          </mc:Choice>
          <mc:Fallback>
            <w:pict>
              <v:shape id="Textbox 76" o:spid="_x0000_s1043" type="#_x0000_t202" style="position:absolute;left:0;text-align:left;margin-left:381.1pt;margin-top:13.05pt;width:64.9pt;height:12.2pt;z-index:-45461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v6OrgEAAEgDAAAOAAAAZHJzL2Uyb0RvYy54bWysU8Fu2zAMvQ/oPwi6N0qytOuMOMXaYsOA&#10;Yh3Q7gNkWYqFWaImKrHz96OUOC2227ALTYkU+R4fvb4dXc/2OqIFX/PFbM6Z9gpa67c1//Hy+fKG&#10;M0zSt7IHr2t+0MhvNxfv1kOo9BI66FsdGRXxWA2h5l1KoRICVaedxBkE7SloIDqZ6Bi3oo1yoOqu&#10;F8v5/FoMENsQQWlEun04Bvmm1DdGq/RkDOrE+poTtlRsLLbJVmzWstpGGTqrTjDkP6Bw0npqei71&#10;IJNku2j/KuWsioBg0kyBE2CMVbpwIDaL+R9snjsZdOFCw8FwHhP+v7Lq2/57ZLat+Ydrzrx0pNGL&#10;HlMDI6MbGs8QsKKs50B5abyDkWQuVDE8gvqJlCLe5BwfIGXncYwmuvwloowekgKH89SpC1N0ebNc&#10;Ld9TRFFocbX6uCqqiNfHIWL6osGx7NQ8kqgFgNw/YsrtZTWlnLAc22dUaWzGQm9xNZFpoD0Ql4FE&#10;rzn+2smoOeu/eppq3pDJiZPTTE5M/T2UPcqUPHzaJTC2IMitjnVPCEiuAuy0Wnkf3p5L1usPsPkN&#10;AAD//wMAUEsDBBQABgAIAAAAIQDN+rJQ3wAAAAkBAAAPAAAAZHJzL2Rvd25yZXYueG1sTI/BTsMw&#10;EETvSPyDtUjcqFNLSUvIpkJFFQfEoQUkjm5s4ojYjmw3df+e5QTH1T7NvGk22Y5s1iEO3iEsFwUw&#10;7TqvBtcjvL/t7tbAYpJOydE7jXDRETbt9VUja+XPbq/nQ+oZhbhYSwST0lRzHjujrYwLP2lHvy8f&#10;rEx0hp6rIM8UbkcuiqLiVg6OGoyc9Nbo7vtwsggf22n3kj+NfJ1L9fwkVvtL6DLi7U1+fACWdE5/&#10;MPzqkzq05HT0J6ciGxFWlRCEIohqCYyA9b2gcUeEsiiBtw3/v6D9AQAA//8DAFBLAQItABQABgAI&#10;AAAAIQC2gziS/gAAAOEBAAATAAAAAAAAAAAAAAAAAAAAAABbQ29udGVudF9UeXBlc10ueG1sUEsB&#10;Ai0AFAAGAAgAAAAhADj9If/WAAAAlAEAAAsAAAAAAAAAAAAAAAAALwEAAF9yZWxzLy5yZWxzUEsB&#10;Ai0AFAAGAAgAAAAhAC4S/o6uAQAASAMAAA4AAAAAAAAAAAAAAAAALgIAAGRycy9lMm9Eb2MueG1s&#10;UEsBAi0AFAAGAAgAAAAhAM36slDfAAAACQEAAA8AAAAAAAAAAAAAAAAACAQAAGRycy9kb3ducmV2&#10;LnhtbFBLBQYAAAAABAAEAPMAAAAUBQAAAAA=&#10;" filled="f" stroked="f">
                <v:path arrowok="t"/>
                <v:textbox inset="0,0,0,0">
                  <w:txbxContent>
                    <w:p w:rsidR="008B5EB7" w:rsidRDefault="008B5EB7">
                      <w:pPr>
                        <w:pStyle w:val="a3"/>
                        <w:tabs>
                          <w:tab w:val="left" w:pos="1179"/>
                        </w:tabs>
                        <w:spacing w:line="244" w:lineRule="exact"/>
                        <w:ind w:left="0"/>
                        <w:jc w:val="left"/>
                      </w:pPr>
                      <w:r>
                        <w:rPr>
                          <w:spacing w:val="-2"/>
                        </w:rPr>
                        <w:t>еория</w:t>
                      </w:r>
                      <w:r>
                        <w:tab/>
                      </w:r>
                      <w:r>
                        <w:rPr>
                          <w:spacing w:val="-10"/>
                        </w:rPr>
                        <w:t>п</w:t>
                      </w:r>
                    </w:p>
                  </w:txbxContent>
                </v:textbox>
                <w10:wrap anchorx="page"/>
              </v:shape>
            </w:pict>
          </mc:Fallback>
        </mc:AlternateContent>
      </w:r>
      <w:r>
        <w:t xml:space="preserve">Медицинские, </w:t>
      </w:r>
      <w:r>
        <w:rPr>
          <w:spacing w:val="-2"/>
        </w:rPr>
        <w:t>педагогические</w:t>
      </w:r>
      <w:r>
        <w:tab/>
      </w:r>
      <w:r>
        <w:rPr>
          <w:spacing w:val="-10"/>
          <w:position w:val="15"/>
        </w:rPr>
        <w:t>а</w:t>
      </w:r>
    </w:p>
    <w:p w:rsidR="00A4284F" w:rsidRDefault="004E5E27">
      <w:pPr>
        <w:pStyle w:val="a3"/>
        <w:tabs>
          <w:tab w:val="left" w:pos="4511"/>
          <w:tab w:val="left" w:pos="5790"/>
          <w:tab w:val="right" w:pos="7319"/>
        </w:tabs>
        <w:spacing w:line="313" w:lineRule="exact"/>
        <w:ind w:left="253"/>
        <w:jc w:val="left"/>
        <w:rPr>
          <w:position w:val="12"/>
        </w:rPr>
      </w:pPr>
      <w:r>
        <w:rPr>
          <w:noProof/>
          <w:position w:val="12"/>
          <w:lang w:eastAsia="ru-RU"/>
        </w:rPr>
        <mc:AlternateContent>
          <mc:Choice Requires="wps">
            <w:drawing>
              <wp:anchor distT="0" distB="0" distL="0" distR="0" simplePos="0" relativeHeight="457855488" behindDoc="1" locked="0" layoutInCell="1" allowOverlap="1">
                <wp:simplePos x="0" y="0"/>
                <wp:positionH relativeFrom="page">
                  <wp:posOffset>5663912</wp:posOffset>
                </wp:positionH>
                <wp:positionV relativeFrom="paragraph">
                  <wp:posOffset>-27822</wp:posOffset>
                </wp:positionV>
                <wp:extent cx="464820" cy="15494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4820" cy="154940"/>
                        </a:xfrm>
                        <a:prstGeom prst="rect">
                          <a:avLst/>
                        </a:prstGeom>
                      </wps:spPr>
                      <wps:txbx>
                        <w:txbxContent>
                          <w:p w:rsidR="008B5EB7" w:rsidRDefault="008B5EB7">
                            <w:pPr>
                              <w:pStyle w:val="a3"/>
                              <w:spacing w:line="244" w:lineRule="exact"/>
                              <w:ind w:left="0"/>
                              <w:jc w:val="left"/>
                            </w:pPr>
                            <w:r>
                              <w:rPr>
                                <w:spacing w:val="-2"/>
                              </w:rPr>
                              <w:t>рактика</w:t>
                            </w:r>
                          </w:p>
                        </w:txbxContent>
                      </wps:txbx>
                      <wps:bodyPr wrap="square" lIns="0" tIns="0" rIns="0" bIns="0" rtlCol="0">
                        <a:noAutofit/>
                      </wps:bodyPr>
                    </wps:wsp>
                  </a:graphicData>
                </a:graphic>
              </wp:anchor>
            </w:drawing>
          </mc:Choice>
          <mc:Fallback>
            <w:pict>
              <v:shape id="Textbox 77" o:spid="_x0000_s1044" type="#_x0000_t202" style="position:absolute;left:0;text-align:left;margin-left:446pt;margin-top:-2.2pt;width:36.6pt;height:12.2pt;z-index:-45460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dWkrgEAAEgDAAAOAAAAZHJzL2Uyb0RvYy54bWysU8Fu2zAMvQ/oPwi6N0qCLO2MOMXWYsOA&#10;YhvQ7gNkWYqFWaIqKrHz96OUOC2227ALTYkU+R4fvbkbXc8OOqIFX/PFbM6Z9gpa63c1//n8+fqW&#10;M0zSt7IHr2t+1MjvtlfvNkOo9BI66FsdGRXxWA2h5l1KoRICVaedxBkE7SloIDqZ6Bh3oo1yoOqu&#10;F8v5fC0GiG2IoDQi3T6cgnxb6hujVfpuDOrE+poTtlRsLLbJVmw3stpFGTqrzjDkP6Bw0npqein1&#10;IJNk+2j/KuWsioBg0kyBE2CMVbpwIDaL+R9snjoZdOFCw8FwGRP+v7Lq2+FHZLat+c0NZ1460uhZ&#10;j6mBkdENjWcIWFHWU6C8NH6CkWQuVDE8gvqFlCLe5JweIGXncYwmuvwloowekgLHy9SpC1N0uVqv&#10;bpcUURRavF99WBVVxOvjEDF90eBYdmoeSdQCQB4eMeX2sppSzlhO7TOqNDZjobdYT2QaaI/EZSDR&#10;a44vexk1Z/1XT1PNGzI5cXKayYmpv4eyR5mSh4/7BMYWBLnVqe4ZAclVgJ1XK+/D23PJev0Btr8B&#10;AAD//wMAUEsDBBQABgAIAAAAIQD1Tuld4AAAAAkBAAAPAAAAZHJzL2Rvd25yZXYueG1sTI/BTsMw&#10;EETvSPyDtUjcWoeoLW3IpkJFFQfEoYVKPW5jk0TE68h2U/fvMSc4jmY086ZcR9OLUTvfWUZ4mGYg&#10;NNdWddwgfH5sJ0sQPhAr6i1rhKv2sK5ub0oqlL3wTo/70IhUwr4ghDaEoZDS16025Kd20Jy8L+sM&#10;hSRdI5WjSyo3vcyzbCENdZwWWhr0ptX19/5sEA6bYfsWjy29j3P1+pI/7q6ujoj3d/H5CUTQMfyF&#10;4Rc/oUOVmE72zMqLHmG5ytOXgDCZzUCkwGoxz0GcENIuyKqU/x9UPwAAAP//AwBQSwECLQAUAAYA&#10;CAAAACEAtoM4kv4AAADhAQAAEwAAAAAAAAAAAAAAAAAAAAAAW0NvbnRlbnRfVHlwZXNdLnhtbFBL&#10;AQItABQABgAIAAAAIQA4/SH/1gAAAJQBAAALAAAAAAAAAAAAAAAAAC8BAABfcmVscy8ucmVsc1BL&#10;AQItABQABgAIAAAAIQBI3dWkrgEAAEgDAAAOAAAAAAAAAAAAAAAAAC4CAABkcnMvZTJvRG9jLnht&#10;bFBLAQItABQABgAIAAAAIQD1Tuld4AAAAAkBAAAPAAAAAAAAAAAAAAAAAAgEAABkcnMvZG93bnJl&#10;di54bWxQSwUGAAAAAAQABADzAAAAFQUAAAAA&#10;" filled="f" stroked="f">
                <v:path arrowok="t"/>
                <v:textbox inset="0,0,0,0">
                  <w:txbxContent>
                    <w:p w:rsidR="008B5EB7" w:rsidRDefault="008B5EB7">
                      <w:pPr>
                        <w:pStyle w:val="a3"/>
                        <w:spacing w:line="244" w:lineRule="exact"/>
                        <w:ind w:left="0"/>
                        <w:jc w:val="left"/>
                      </w:pPr>
                      <w:r>
                        <w:rPr>
                          <w:spacing w:val="-2"/>
                        </w:rPr>
                        <w:t>рактика</w:t>
                      </w:r>
                    </w:p>
                  </w:txbxContent>
                </v:textbox>
                <w10:wrap anchorx="page"/>
              </v:shape>
            </w:pict>
          </mc:Fallback>
        </mc:AlternateContent>
      </w:r>
      <w:r>
        <w:rPr>
          <w:noProof/>
          <w:position w:val="12"/>
          <w:lang w:eastAsia="ru-RU"/>
        </w:rPr>
        <mc:AlternateContent>
          <mc:Choice Requires="wps">
            <w:drawing>
              <wp:anchor distT="0" distB="0" distL="0" distR="0" simplePos="0" relativeHeight="457856512" behindDoc="1" locked="0" layoutInCell="1" allowOverlap="1">
                <wp:simplePos x="0" y="0"/>
                <wp:positionH relativeFrom="page">
                  <wp:posOffset>1727756</wp:posOffset>
                </wp:positionH>
                <wp:positionV relativeFrom="paragraph">
                  <wp:posOffset>131562</wp:posOffset>
                </wp:positionV>
                <wp:extent cx="2230120" cy="324485"/>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0120" cy="324485"/>
                        </a:xfrm>
                        <a:prstGeom prst="rect">
                          <a:avLst/>
                        </a:prstGeom>
                      </wps:spPr>
                      <wps:txbx>
                        <w:txbxContent>
                          <w:p w:rsidR="008B5EB7" w:rsidRDefault="008B5EB7">
                            <w:pPr>
                              <w:spacing w:line="244" w:lineRule="exact"/>
                              <w:ind w:left="2468"/>
                              <w:rPr>
                                <w:b/>
                                <w:i/>
                              </w:rPr>
                            </w:pPr>
                            <w:r>
                              <w:rPr>
                                <w:b/>
                                <w:i/>
                              </w:rPr>
                              <w:t>Введение</w:t>
                            </w:r>
                            <w:r>
                              <w:rPr>
                                <w:b/>
                                <w:i/>
                                <w:spacing w:val="-8"/>
                              </w:rPr>
                              <w:t xml:space="preserve"> </w:t>
                            </w:r>
                            <w:r>
                              <w:rPr>
                                <w:b/>
                                <w:i/>
                                <w:spacing w:val="-10"/>
                              </w:rPr>
                              <w:t>в</w:t>
                            </w:r>
                          </w:p>
                          <w:p w:rsidR="008B5EB7" w:rsidRDefault="008B5EB7">
                            <w:pPr>
                              <w:pStyle w:val="a3"/>
                              <w:spacing w:before="14"/>
                              <w:ind w:left="0"/>
                              <w:jc w:val="left"/>
                            </w:pPr>
                            <w:r>
                              <w:t>ель,</w:t>
                            </w:r>
                            <w:r>
                              <w:rPr>
                                <w:spacing w:val="-4"/>
                              </w:rPr>
                              <w:t xml:space="preserve"> </w:t>
                            </w:r>
                            <w:r>
                              <w:t>задачи</w:t>
                            </w:r>
                            <w:r>
                              <w:rPr>
                                <w:spacing w:val="-5"/>
                              </w:rPr>
                              <w:t xml:space="preserve"> </w:t>
                            </w:r>
                            <w:r>
                              <w:t>и</w:t>
                            </w:r>
                            <w:r>
                              <w:rPr>
                                <w:spacing w:val="-4"/>
                              </w:rPr>
                              <w:t xml:space="preserve"> </w:t>
                            </w:r>
                            <w:r>
                              <w:t>содержание</w:t>
                            </w:r>
                            <w:r>
                              <w:rPr>
                                <w:spacing w:val="-4"/>
                              </w:rPr>
                              <w:t xml:space="preserve"> </w:t>
                            </w:r>
                            <w:r>
                              <w:rPr>
                                <w:spacing w:val="-2"/>
                              </w:rPr>
                              <w:t>курса</w:t>
                            </w:r>
                          </w:p>
                        </w:txbxContent>
                      </wps:txbx>
                      <wps:bodyPr wrap="square" lIns="0" tIns="0" rIns="0" bIns="0" rtlCol="0">
                        <a:noAutofit/>
                      </wps:bodyPr>
                    </wps:wsp>
                  </a:graphicData>
                </a:graphic>
              </wp:anchor>
            </w:drawing>
          </mc:Choice>
          <mc:Fallback>
            <w:pict>
              <v:shape id="Textbox 78" o:spid="_x0000_s1045" type="#_x0000_t202" style="position:absolute;left:0;text-align:left;margin-left:136.05pt;margin-top:10.35pt;width:175.6pt;height:25.55pt;z-index:-45459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aBorQEAAEkDAAAOAAAAZHJzL2Uyb0RvYy54bWysU8Fu2zAMvQ/YPwi6N3bcdi2MOMW6YsWA&#10;YhvQ7gNkWYqFWaImKrHz96PkOC2227ALTYlP5Hskvbmb7MAOKqAB1/D1quRMOQmdcbuG/3j5fHHL&#10;GUbhOjGAUw0/KuR32/fvNqOvVQU9DJ0KjJI4rEff8D5GXxcFyl5ZgSvwylFQQ7Ai0jHsii6IkbLb&#10;oajK8kMxQuh8AKkQ6fZhDvJtzq+1kvGb1qgiGxpO3GK2Ids22WK7EfUuCN8beaIh/oGFFcZR0XOq&#10;BxEF2wfzVyprZAAEHVcSbAFaG6myBlKzLv9Q89wLr7IWag76c5vw/6WVXw/fAzNdw29oUk5YmtGL&#10;mmILE6Mbas/osSbUsydcnO5hojFnqeifQP5EghRvMPMDJHRqx6SDTV8SyughTeB47jpVYZIuq+qy&#10;XFcUkhS7rK6ubq9T3eL1tQ8YHxVYlpyGB5pqZiAOTxhn6AI5kZnrJ1pxaqesb32zqGmhO5KYkabe&#10;cPy1F0FxNnxx1Na0IosTFqddnBCHT5AXKWly8HEfQZvMIJWa854Y0LyyhtNupYV4e86o1z9g+xsA&#10;AP//AwBQSwMEFAAGAAgAAAAhAFEApIXfAAAACQEAAA8AAABkcnMvZG93bnJldi54bWxMj8FOwzAM&#10;hu9IvENkJG4sbSbWqTSd0NDEAXHYAImj15imokmqJOuytyec4GbLn35/f7NJZmQz+TA4K6FcFMDI&#10;dk4Ntpfw/ra7WwMLEa3C0VmScKEAm/b6qsFaubPd03yIPcshNtQoQcc41ZyHTpPBsHAT2Xz7ct5g&#10;zKvvufJ4zuFm5KIoVtzgYPMHjRNtNXXfh5OR8LGddi/pU+PrfK+en0S1v/guSXl7kx4fgEVK8Q+G&#10;X/2sDm12OrqTVYGNEkQlyozmoaiAZWAllktgRwlVuQbeNvx/g/YHAAD//wMAUEsBAi0AFAAGAAgA&#10;AAAhALaDOJL+AAAA4QEAABMAAAAAAAAAAAAAAAAAAAAAAFtDb250ZW50X1R5cGVzXS54bWxQSwEC&#10;LQAUAAYACAAAACEAOP0h/9YAAACUAQAACwAAAAAAAAAAAAAAAAAvAQAAX3JlbHMvLnJlbHNQSwEC&#10;LQAUAAYACAAAACEABr2gaK0BAABJAwAADgAAAAAAAAAAAAAAAAAuAgAAZHJzL2Uyb0RvYy54bWxQ&#10;SwECLQAUAAYACAAAACEAUQCkhd8AAAAJAQAADwAAAAAAAAAAAAAAAAAHBAAAZHJzL2Rvd25yZXYu&#10;eG1sUEsFBgAAAAAEAAQA8wAAABMFAAAAAA==&#10;" filled="f" stroked="f">
                <v:path arrowok="t"/>
                <v:textbox inset="0,0,0,0">
                  <w:txbxContent>
                    <w:p w:rsidR="008B5EB7" w:rsidRDefault="008B5EB7">
                      <w:pPr>
                        <w:spacing w:line="244" w:lineRule="exact"/>
                        <w:ind w:left="2468"/>
                        <w:rPr>
                          <w:b/>
                          <w:i/>
                        </w:rPr>
                      </w:pPr>
                      <w:r>
                        <w:rPr>
                          <w:b/>
                          <w:i/>
                        </w:rPr>
                        <w:t>Введение</w:t>
                      </w:r>
                      <w:r>
                        <w:rPr>
                          <w:b/>
                          <w:i/>
                          <w:spacing w:val="-8"/>
                        </w:rPr>
                        <w:t xml:space="preserve"> </w:t>
                      </w:r>
                      <w:r>
                        <w:rPr>
                          <w:b/>
                          <w:i/>
                          <w:spacing w:val="-10"/>
                        </w:rPr>
                        <w:t>в</w:t>
                      </w:r>
                    </w:p>
                    <w:p w:rsidR="008B5EB7" w:rsidRDefault="008B5EB7">
                      <w:pPr>
                        <w:pStyle w:val="a3"/>
                        <w:spacing w:before="14"/>
                        <w:ind w:left="0"/>
                        <w:jc w:val="left"/>
                      </w:pPr>
                      <w:r>
                        <w:t>ель,</w:t>
                      </w:r>
                      <w:r>
                        <w:rPr>
                          <w:spacing w:val="-4"/>
                        </w:rPr>
                        <w:t xml:space="preserve"> </w:t>
                      </w:r>
                      <w:r>
                        <w:t>задачи</w:t>
                      </w:r>
                      <w:r>
                        <w:rPr>
                          <w:spacing w:val="-5"/>
                        </w:rPr>
                        <w:t xml:space="preserve"> </w:t>
                      </w:r>
                      <w:r>
                        <w:t>и</w:t>
                      </w:r>
                      <w:r>
                        <w:rPr>
                          <w:spacing w:val="-4"/>
                        </w:rPr>
                        <w:t xml:space="preserve"> </w:t>
                      </w:r>
                      <w:r>
                        <w:t>содержание</w:t>
                      </w:r>
                      <w:r>
                        <w:rPr>
                          <w:spacing w:val="-4"/>
                        </w:rPr>
                        <w:t xml:space="preserve"> </w:t>
                      </w:r>
                      <w:r>
                        <w:rPr>
                          <w:spacing w:val="-2"/>
                        </w:rPr>
                        <w:t>курса</w:t>
                      </w:r>
                    </w:p>
                  </w:txbxContent>
                </v:textbox>
                <w10:wrap anchorx="page"/>
              </v:shape>
            </w:pict>
          </mc:Fallback>
        </mc:AlternateContent>
      </w:r>
      <w:r>
        <w:rPr>
          <w:noProof/>
          <w:position w:val="12"/>
          <w:lang w:eastAsia="ru-RU"/>
        </w:rPr>
        <mc:AlternateContent>
          <mc:Choice Requires="wps">
            <w:drawing>
              <wp:anchor distT="0" distB="0" distL="0" distR="0" simplePos="0" relativeHeight="457857024" behindDoc="1" locked="0" layoutInCell="1" allowOverlap="1">
                <wp:simplePos x="0" y="0"/>
                <wp:positionH relativeFrom="page">
                  <wp:posOffset>3992390</wp:posOffset>
                </wp:positionH>
                <wp:positionV relativeFrom="paragraph">
                  <wp:posOffset>131562</wp:posOffset>
                </wp:positionV>
                <wp:extent cx="544830" cy="336550"/>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830" cy="336550"/>
                        </a:xfrm>
                        <a:prstGeom prst="rect">
                          <a:avLst/>
                        </a:prstGeom>
                      </wps:spPr>
                      <wps:txbx>
                        <w:txbxContent>
                          <w:p w:rsidR="008B5EB7" w:rsidRDefault="008B5EB7">
                            <w:pPr>
                              <w:spacing w:line="244" w:lineRule="exact"/>
                              <w:rPr>
                                <w:b/>
                                <w:i/>
                              </w:rPr>
                            </w:pPr>
                            <w:r>
                              <w:rPr>
                                <w:b/>
                                <w:i/>
                                <w:spacing w:val="-2"/>
                              </w:rPr>
                              <w:t>предмет</w:t>
                            </w:r>
                          </w:p>
                          <w:p w:rsidR="008B5EB7" w:rsidRDefault="008B5EB7">
                            <w:pPr>
                              <w:pStyle w:val="a3"/>
                              <w:spacing w:before="33"/>
                              <w:ind w:left="602"/>
                              <w:jc w:val="left"/>
                            </w:pPr>
                            <w:r>
                              <w:rPr>
                                <w:spacing w:val="-10"/>
                              </w:rPr>
                              <w:t>1</w:t>
                            </w:r>
                          </w:p>
                        </w:txbxContent>
                      </wps:txbx>
                      <wps:bodyPr wrap="square" lIns="0" tIns="0" rIns="0" bIns="0" rtlCol="0">
                        <a:noAutofit/>
                      </wps:bodyPr>
                    </wps:wsp>
                  </a:graphicData>
                </a:graphic>
              </wp:anchor>
            </w:drawing>
          </mc:Choice>
          <mc:Fallback>
            <w:pict>
              <v:shape id="Textbox 79" o:spid="_x0000_s1046" type="#_x0000_t202" style="position:absolute;left:0;text-align:left;margin-left:314.35pt;margin-top:10.35pt;width:42.9pt;height:26.5pt;z-index:-45459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plhrgEAAEgDAAAOAAAAZHJzL2Uyb0RvYy54bWysU8Fu2zAMvQ/YPwi6L0qapsuMOMW2YsOA&#10;YhvQ7gNkWYqFWaImKrHz96OUOC3WW7ELTYkU+R4fvbkdXc8OOqIFX/PFbM6Z9gpa63c1//X45d2a&#10;M0zSt7IHr2t+1Mhvt2/fbIZQ6SvooG91ZFTEYzWEmncphUoIVJ12EmcQtKeggehkomPciTbKgaq7&#10;XlzN5zdigNiGCEoj0u3dKci3pb4xWqUfxqBOrK85YUvFxmKbbMV2I6tdlKGz6gxDvgKFk9ZT00up&#10;O5kk20f7opSzKgKCSTMFToAxVunCgdgs5v+weehk0IULDQfDZUz4/8qq74efkdm25u8/cOalI40e&#10;9ZgaGBnd0HiGgBVlPQTKS+MnGEnmQhXDPajfSCniWc7pAVJ2HsdoostfIsroISlwvEydujBFl6vr&#10;6/WSIopCy+XNalVUEU+PQ8T0VYNj2al5JFELAHm4x5Tby2pKOWM5tc+o0tiMhd5iPZFpoD0Sl4FE&#10;rzn+2cuoOeu/eZpq3pDJiZPTTE5M/Wcoe5Qpefi4T2BsQZBbneqeEZBcBdh5tfI+PD+XrKcfYPsX&#10;AAD//wMAUEsDBBQABgAIAAAAIQCaiI103wAAAAkBAAAPAAAAZHJzL2Rvd25yZXYueG1sTI/BTsMw&#10;DIbvSLxDZCRuLF1h61SaTmho4oA4bIDEMWtMW9E4VZJ12dtjTuNkW/70+3O1TnYQE/rQO1Iwn2Ug&#10;kBpnemoVfLxv71YgQtRk9OAIFZwxwLq+vqp0adyJdjjtYys4hEKpFXQxjqWUoenQ6jBzIxLvvp23&#10;OvLoW2m8PnG4HWSeZUtpdU98odMjbjpsfvZHq+BzM25f01en36aFeXnOi93ZN0mp25v09AgiYooX&#10;GP70WR1qdjq4I5kgBgXLfFUwqiDPuDJQzB8WIA7c3Bcg60r+/6D+BQAA//8DAFBLAQItABQABgAI&#10;AAAAIQC2gziS/gAAAOEBAAATAAAAAAAAAAAAAAAAAAAAAABbQ29udGVudF9UeXBlc10ueG1sUEsB&#10;Ai0AFAAGAAgAAAAhADj9If/WAAAAlAEAAAsAAAAAAAAAAAAAAAAALwEAAF9yZWxzLy5yZWxzUEsB&#10;Ai0AFAAGAAgAAAAhAAxamWGuAQAASAMAAA4AAAAAAAAAAAAAAAAALgIAAGRycy9lMm9Eb2MueG1s&#10;UEsBAi0AFAAGAAgAAAAhAJqIjXTfAAAACQEAAA8AAAAAAAAAAAAAAAAACAQAAGRycy9kb3ducmV2&#10;LnhtbFBLBQYAAAAABAAEAPMAAAAUBQAAAAA=&#10;" filled="f" stroked="f">
                <v:path arrowok="t"/>
                <v:textbox inset="0,0,0,0">
                  <w:txbxContent>
                    <w:p w:rsidR="008B5EB7" w:rsidRDefault="008B5EB7">
                      <w:pPr>
                        <w:spacing w:line="244" w:lineRule="exact"/>
                        <w:rPr>
                          <w:b/>
                          <w:i/>
                        </w:rPr>
                      </w:pPr>
                      <w:r>
                        <w:rPr>
                          <w:b/>
                          <w:i/>
                          <w:spacing w:val="-2"/>
                        </w:rPr>
                        <w:t>предмет</w:t>
                      </w:r>
                    </w:p>
                    <w:p w:rsidR="008B5EB7" w:rsidRDefault="008B5EB7">
                      <w:pPr>
                        <w:pStyle w:val="a3"/>
                        <w:spacing w:before="33"/>
                        <w:ind w:left="602"/>
                        <w:jc w:val="left"/>
                      </w:pPr>
                      <w:r>
                        <w:rPr>
                          <w:spacing w:val="-10"/>
                        </w:rPr>
                        <w:t>1</w:t>
                      </w:r>
                    </w:p>
                  </w:txbxContent>
                </v:textbox>
                <w10:wrap anchorx="page"/>
              </v:shape>
            </w:pict>
          </mc:Fallback>
        </mc:AlternateContent>
      </w:r>
      <w:r>
        <w:rPr>
          <w:spacing w:val="-2"/>
        </w:rPr>
        <w:t>профессии</w:t>
      </w:r>
      <w:r>
        <w:tab/>
      </w:r>
      <w:r>
        <w:rPr>
          <w:spacing w:val="-10"/>
          <w:position w:val="12"/>
        </w:rPr>
        <w:t>2</w:t>
      </w:r>
      <w:r>
        <w:rPr>
          <w:position w:val="12"/>
        </w:rPr>
        <w:tab/>
      </w:r>
      <w:r>
        <w:rPr>
          <w:spacing w:val="-10"/>
          <w:position w:val="12"/>
        </w:rPr>
        <w:t>1</w:t>
      </w:r>
      <w:r>
        <w:rPr>
          <w:position w:val="12"/>
        </w:rPr>
        <w:tab/>
      </w:r>
      <w:r>
        <w:rPr>
          <w:spacing w:val="-10"/>
          <w:position w:val="12"/>
        </w:rPr>
        <w:t>1</w:t>
      </w:r>
    </w:p>
    <w:p w:rsidR="00A4284F" w:rsidRDefault="004E5E27">
      <w:pPr>
        <w:pStyle w:val="a3"/>
        <w:tabs>
          <w:tab w:val="left" w:pos="4511"/>
          <w:tab w:val="left" w:pos="5790"/>
          <w:tab w:val="left" w:pos="7228"/>
        </w:tabs>
        <w:spacing w:before="56"/>
        <w:ind w:left="253"/>
        <w:jc w:val="left"/>
        <w:rPr>
          <w:position w:val="3"/>
        </w:rPr>
      </w:pPr>
      <w:r>
        <w:t>Экономическое</w:t>
      </w:r>
      <w:r>
        <w:rPr>
          <w:spacing w:val="-13"/>
        </w:rPr>
        <w:t xml:space="preserve"> </w:t>
      </w:r>
      <w:r>
        <w:rPr>
          <w:spacing w:val="-2"/>
        </w:rPr>
        <w:t>профессии</w:t>
      </w:r>
      <w:r>
        <w:tab/>
      </w:r>
      <w:r>
        <w:rPr>
          <w:spacing w:val="-10"/>
          <w:position w:val="1"/>
        </w:rPr>
        <w:t>1</w:t>
      </w:r>
      <w:r>
        <w:rPr>
          <w:position w:val="1"/>
        </w:rPr>
        <w:tab/>
      </w:r>
      <w:r>
        <w:rPr>
          <w:spacing w:val="-10"/>
          <w:position w:val="1"/>
        </w:rPr>
        <w:t>1</w:t>
      </w:r>
      <w:r>
        <w:rPr>
          <w:position w:val="1"/>
        </w:rPr>
        <w:tab/>
      </w:r>
      <w:r>
        <w:rPr>
          <w:spacing w:val="-10"/>
          <w:position w:val="3"/>
        </w:rPr>
        <w:t>-</w:t>
      </w:r>
    </w:p>
    <w:p w:rsidR="00A4284F" w:rsidRDefault="004E5E27">
      <w:pPr>
        <w:pStyle w:val="a3"/>
        <w:tabs>
          <w:tab w:val="left" w:pos="4511"/>
          <w:tab w:val="left" w:pos="5790"/>
          <w:tab w:val="right" w:pos="7319"/>
        </w:tabs>
        <w:spacing w:before="68"/>
        <w:ind w:left="253"/>
        <w:jc w:val="left"/>
        <w:rPr>
          <w:position w:val="1"/>
        </w:rPr>
      </w:pPr>
      <w:r>
        <w:rPr>
          <w:noProof/>
          <w:position w:val="1"/>
          <w:lang w:eastAsia="ru-RU"/>
        </w:rPr>
        <mc:AlternateContent>
          <mc:Choice Requires="wps">
            <w:drawing>
              <wp:anchor distT="0" distB="0" distL="0" distR="0" simplePos="0" relativeHeight="457859072" behindDoc="1" locked="0" layoutInCell="1" allowOverlap="1">
                <wp:simplePos x="0" y="0"/>
                <wp:positionH relativeFrom="page">
                  <wp:posOffset>1751922</wp:posOffset>
                </wp:positionH>
                <wp:positionV relativeFrom="paragraph">
                  <wp:posOffset>35063</wp:posOffset>
                </wp:positionV>
                <wp:extent cx="1802764" cy="154940"/>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2764" cy="154940"/>
                        </a:xfrm>
                        <a:prstGeom prst="rect">
                          <a:avLst/>
                        </a:prstGeom>
                      </wps:spPr>
                      <wps:txbx>
                        <w:txbxContent>
                          <w:p w:rsidR="008B5EB7" w:rsidRDefault="008B5EB7">
                            <w:pPr>
                              <w:pStyle w:val="a3"/>
                              <w:spacing w:line="244" w:lineRule="exact"/>
                              <w:ind w:left="0"/>
                              <w:jc w:val="left"/>
                            </w:pPr>
                            <w:r>
                              <w:t>изненное</w:t>
                            </w:r>
                            <w:r>
                              <w:rPr>
                                <w:spacing w:val="-5"/>
                              </w:rPr>
                              <w:t xml:space="preserve"> </w:t>
                            </w:r>
                            <w:r>
                              <w:t>и</w:t>
                            </w:r>
                            <w:r>
                              <w:rPr>
                                <w:spacing w:val="-4"/>
                              </w:rPr>
                              <w:t xml:space="preserve"> </w:t>
                            </w:r>
                            <w:r>
                              <w:rPr>
                                <w:spacing w:val="-2"/>
                              </w:rPr>
                              <w:t>профессиональное</w:t>
                            </w:r>
                          </w:p>
                        </w:txbxContent>
                      </wps:txbx>
                      <wps:bodyPr wrap="square" lIns="0" tIns="0" rIns="0" bIns="0" rtlCol="0">
                        <a:noAutofit/>
                      </wps:bodyPr>
                    </wps:wsp>
                  </a:graphicData>
                </a:graphic>
              </wp:anchor>
            </w:drawing>
          </mc:Choice>
          <mc:Fallback>
            <w:pict>
              <v:shape id="Textbox 80" o:spid="_x0000_s1047" type="#_x0000_t202" style="position:absolute;left:0;text-align:left;margin-left:137.95pt;margin-top:2.75pt;width:141.95pt;height:12.2pt;z-index:-45457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KtprQEAAEkDAAAOAAAAZHJzL2Uyb0RvYy54bWysU8GO0zAQvSPxD5bv1GlVlm7UdAWsQEgr&#10;QNrlAxzHbixij/G4Tfr3jN2mu4Ib4uKM7ec3781MtneTG9hRR7TgG75cVJxpr6Czft/wH0+f3mw4&#10;wyR9JwfwuuEnjfxu9/rVdgy1XkEPQ6cjIxKP9Rga3qcUaiFQ9dpJXEDQni4NRCcTbeNedFGOxO4G&#10;saqqGzFC7EIEpRHp9P58yXeF3xit0jdjUCc2NJy0pbLGsrZ5FbutrPdRht6qiwz5DyqctJ6SXqnu&#10;ZZLsEO1fVM6qCAgmLRQ4AcZYpYsHcrOs/nDz2MugixcqDoZrmfD/0aqvx++R2a7hGyqPl4569KSn&#10;1MLE6ITKMwasCfUYCJemDzBRm4tVDA+gfiJBxAvM+QESOpdjMtHlLxll9JBSnK5VpyxMZbZNtXp3&#10;s+ZM0d3y7fp2XfKK59chYvqswbEcNDxSV4sCeXzAlPPLeoZcxJzzZ1lpaqfib3k7u2mhO5GZkbre&#10;cPx1kFFzNnzxVNY8InMQ56Cdg5iGj1AGKXvy8P6QwNiiIKc6814UUL+KsMts5YF4uS+o5z9g9xsA&#10;AP//AwBQSwMEFAAGAAgAAAAhANs4Hf/dAAAACAEAAA8AAABkcnMvZG93bnJldi54bWxMj8FOwzAQ&#10;RO9I/IO1SNyoQyS3JMSpUFHFoeLQAhJHNzZxRLyObDd1/57lBMfVG82+adbZjWw2IQ4eJdwvCmAG&#10;O68H7CW8v23vHoDFpFCr0aORcDER1u31VaNq7c+4N/Mh9YxKMNZKgk1pqjmPnTVOxYWfDBL78sGp&#10;RGfouQ7qTOVu5GVRLLlTA9IHqyazsab7PpychI/NtN3lT6teZ6FfnsvV/hK6LOXtTX56BJZMTn9h&#10;+NUndWjJ6ehPqCMbJZQrUVFUghDAiAtR0ZQjgaoC3jb8/4D2BwAA//8DAFBLAQItABQABgAIAAAA&#10;IQC2gziS/gAAAOEBAAATAAAAAAAAAAAAAAAAAAAAAABbQ29udGVudF9UeXBlc10ueG1sUEsBAi0A&#10;FAAGAAgAAAAhADj9If/WAAAAlAEAAAsAAAAAAAAAAAAAAAAALwEAAF9yZWxzLy5yZWxzUEsBAi0A&#10;FAAGAAgAAAAhALewq2mtAQAASQMAAA4AAAAAAAAAAAAAAAAALgIAAGRycy9lMm9Eb2MueG1sUEsB&#10;Ai0AFAAGAAgAAAAhANs4Hf/dAAAACAEAAA8AAAAAAAAAAAAAAAAABwQAAGRycy9kb3ducmV2Lnht&#10;bFBLBQYAAAAABAAEAPMAAAARBQAAAAA=&#10;" filled="f" stroked="f">
                <v:path arrowok="t"/>
                <v:textbox inset="0,0,0,0">
                  <w:txbxContent>
                    <w:p w:rsidR="008B5EB7" w:rsidRDefault="008B5EB7">
                      <w:pPr>
                        <w:pStyle w:val="a3"/>
                        <w:spacing w:line="244" w:lineRule="exact"/>
                        <w:ind w:left="0"/>
                        <w:jc w:val="left"/>
                      </w:pPr>
                      <w:r>
                        <w:t>изненное</w:t>
                      </w:r>
                      <w:r>
                        <w:rPr>
                          <w:spacing w:val="-5"/>
                        </w:rPr>
                        <w:t xml:space="preserve"> </w:t>
                      </w:r>
                      <w:r>
                        <w:t>и</w:t>
                      </w:r>
                      <w:r>
                        <w:rPr>
                          <w:spacing w:val="-4"/>
                        </w:rPr>
                        <w:t xml:space="preserve"> </w:t>
                      </w:r>
                      <w:r>
                        <w:rPr>
                          <w:spacing w:val="-2"/>
                        </w:rPr>
                        <w:t>профессиональное</w:t>
                      </w:r>
                    </w:p>
                  </w:txbxContent>
                </v:textbox>
                <w10:wrap anchorx="page"/>
              </v:shape>
            </w:pict>
          </mc:Fallback>
        </mc:AlternateContent>
      </w:r>
      <w:r>
        <w:rPr>
          <w:noProof/>
          <w:position w:val="1"/>
          <w:lang w:eastAsia="ru-RU"/>
        </w:rPr>
        <mc:AlternateContent>
          <mc:Choice Requires="wps">
            <w:drawing>
              <wp:anchor distT="0" distB="0" distL="0" distR="0" simplePos="0" relativeHeight="457861632" behindDoc="1" locked="0" layoutInCell="1" allowOverlap="1">
                <wp:simplePos x="0" y="0"/>
                <wp:positionH relativeFrom="page">
                  <wp:posOffset>1688757</wp:posOffset>
                </wp:positionH>
                <wp:positionV relativeFrom="paragraph">
                  <wp:posOffset>195718</wp:posOffset>
                </wp:positionV>
                <wp:extent cx="2266315" cy="315595"/>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6315" cy="315595"/>
                        </a:xfrm>
                        <a:prstGeom prst="rect">
                          <a:avLst/>
                        </a:prstGeom>
                      </wps:spPr>
                      <wps:txbx>
                        <w:txbxContent>
                          <w:p w:rsidR="008B5EB7" w:rsidRDefault="008B5EB7">
                            <w:pPr>
                              <w:pStyle w:val="a3"/>
                              <w:ind w:left="71" w:hanging="72"/>
                              <w:jc w:val="left"/>
                            </w:pPr>
                            <w:r>
                              <w:t>амоопределение</w:t>
                            </w:r>
                            <w:r>
                              <w:rPr>
                                <w:spacing w:val="-11"/>
                              </w:rPr>
                              <w:t xml:space="preserve"> </w:t>
                            </w:r>
                            <w:r>
                              <w:t>-</w:t>
                            </w:r>
                            <w:r>
                              <w:rPr>
                                <w:spacing w:val="-10"/>
                              </w:rPr>
                              <w:t xml:space="preserve"> </w:t>
                            </w:r>
                            <w:r>
                              <w:t>один</w:t>
                            </w:r>
                            <w:r>
                              <w:rPr>
                                <w:spacing w:val="-11"/>
                              </w:rPr>
                              <w:t xml:space="preserve"> </w:t>
                            </w:r>
                            <w:r>
                              <w:t>из</w:t>
                            </w:r>
                            <w:r>
                              <w:rPr>
                                <w:spacing w:val="-10"/>
                              </w:rPr>
                              <w:t xml:space="preserve"> </w:t>
                            </w:r>
                            <w:r>
                              <w:t>важнейших агов в жизни человека</w:t>
                            </w:r>
                          </w:p>
                        </w:txbxContent>
                      </wps:txbx>
                      <wps:bodyPr wrap="square" lIns="0" tIns="0" rIns="0" bIns="0" rtlCol="0">
                        <a:noAutofit/>
                      </wps:bodyPr>
                    </wps:wsp>
                  </a:graphicData>
                </a:graphic>
              </wp:anchor>
            </w:drawing>
          </mc:Choice>
          <mc:Fallback>
            <w:pict>
              <v:shape id="Textbox 81" o:spid="_x0000_s1048" type="#_x0000_t202" style="position:absolute;left:0;text-align:left;margin-left:132.95pt;margin-top:15.4pt;width:178.45pt;height:24.85pt;z-index:-45454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jhFrAEAAEkDAAAOAAAAZHJzL2Uyb0RvYy54bWysU9tu2zAMfR/QfxD0vijxkKAz4hRriw0D&#10;im1Auw+QZSkWZomqqMTO349SbsX2NuyFpqgj8hySXt9NbmB7HdGCb/hiNudMewWd9duG/3z5/P6W&#10;M0zSd3IArxt+0MjvNjfv1mOodQU9DJ2OjJJ4rMfQ8D6lUAuBqtdO4gyC9nRpIDqZ6Bi3ootypOxu&#10;ENV8vhIjxC5EUBqRoo/HS74p+Y3RKn03BnViQ8OJWyo2FttmKzZrWW+jDL1VJxryH1g4aT0VvaR6&#10;lEmyXbR/pXJWRUAwaabACTDGKl00kJrF/A81z70Mumih5mC4tAn/X1r1bf8jMts1/HbBmZeOZvSi&#10;p9TCxChC7RkD1oR6DoRL0z1MNOYiFcMTqF9IEPEGc3yAhM7tmEx0+UtCGT2kCRwuXacqTFGwqlar&#10;D4slZ4ruyFl+XOa64vo6RExfNDiWnYZHmmphIPdPmI7QM+RE5lg/00pTOxV9VRl2DrXQHUjMSFNv&#10;OL7uZNScDV89tTWvyNmJZ6c9OzEND1AWKWvy8GmXwNjC4Jr3xIDmVTScdisvxNtzQV3/gM1vAAAA&#10;//8DAFBLAwQUAAYACAAAACEAU8Y/Y98AAAAJAQAADwAAAGRycy9kb3ducmV2LnhtbEyPwU7DMAyG&#10;70i8Q2QkbiwhqGWUphMamjggDhsgccya0FQ0TtVkXfb2mBO72fKn399fr7If2Gyn2AdUcLsQwCy2&#10;wfTYKfh439wsgcWk0eghoFVwshFWzeVFrSsTjri18y51jEIwVlqBS2msOI+ts17HRRgt0u07TF4n&#10;WqeOm0kfKdwPXApRcq97pA9Oj3btbPuzO3gFn+tx85q/nH6bC/PyLO+3p6nNSl1f5adHYMnm9A/D&#10;nz6pQ0NO+3BAE9mgQJbFA6EK7gRVIKCUkoa9gqUogDc1P2/Q/AIAAP//AwBQSwECLQAUAAYACAAA&#10;ACEAtoM4kv4AAADhAQAAEwAAAAAAAAAAAAAAAAAAAAAAW0NvbnRlbnRfVHlwZXNdLnhtbFBLAQIt&#10;ABQABgAIAAAAIQA4/SH/1gAAAJQBAAALAAAAAAAAAAAAAAAAAC8BAABfcmVscy8ucmVsc1BLAQIt&#10;ABQABgAIAAAAIQDALjhFrAEAAEkDAAAOAAAAAAAAAAAAAAAAAC4CAABkcnMvZTJvRG9jLnhtbFBL&#10;AQItABQABgAIAAAAIQBTxj9j3wAAAAkBAAAPAAAAAAAAAAAAAAAAAAYEAABkcnMvZG93bnJldi54&#10;bWxQSwUGAAAAAAQABADzAAAAEgUAAAAA&#10;" filled="f" stroked="f">
                <v:path arrowok="t"/>
                <v:textbox inset="0,0,0,0">
                  <w:txbxContent>
                    <w:p w:rsidR="008B5EB7" w:rsidRDefault="008B5EB7">
                      <w:pPr>
                        <w:pStyle w:val="a3"/>
                        <w:ind w:left="71" w:hanging="72"/>
                        <w:jc w:val="left"/>
                      </w:pPr>
                      <w:r>
                        <w:t>амоопределение</w:t>
                      </w:r>
                      <w:r>
                        <w:rPr>
                          <w:spacing w:val="-11"/>
                        </w:rPr>
                        <w:t xml:space="preserve"> </w:t>
                      </w:r>
                      <w:r>
                        <w:t>-</w:t>
                      </w:r>
                      <w:r>
                        <w:rPr>
                          <w:spacing w:val="-10"/>
                        </w:rPr>
                        <w:t xml:space="preserve"> </w:t>
                      </w:r>
                      <w:r>
                        <w:t>один</w:t>
                      </w:r>
                      <w:r>
                        <w:rPr>
                          <w:spacing w:val="-11"/>
                        </w:rPr>
                        <w:t xml:space="preserve"> </w:t>
                      </w:r>
                      <w:r>
                        <w:t>из</w:t>
                      </w:r>
                      <w:r>
                        <w:rPr>
                          <w:spacing w:val="-10"/>
                        </w:rPr>
                        <w:t xml:space="preserve"> </w:t>
                      </w:r>
                      <w:r>
                        <w:t>важнейших агов в жизни человека</w:t>
                      </w:r>
                    </w:p>
                  </w:txbxContent>
                </v:textbox>
                <w10:wrap anchorx="page"/>
              </v:shape>
            </w:pict>
          </mc:Fallback>
        </mc:AlternateContent>
      </w:r>
      <w:r>
        <w:t>Рабочие</w:t>
      </w:r>
      <w:r>
        <w:rPr>
          <w:spacing w:val="-7"/>
        </w:rPr>
        <w:t xml:space="preserve"> </w:t>
      </w:r>
      <w:r>
        <w:rPr>
          <w:spacing w:val="-2"/>
        </w:rPr>
        <w:t>профессии</w:t>
      </w:r>
      <w:r>
        <w:tab/>
      </w:r>
      <w:r>
        <w:rPr>
          <w:spacing w:val="-10"/>
          <w:position w:val="1"/>
        </w:rPr>
        <w:t>2</w:t>
      </w:r>
      <w:r>
        <w:rPr>
          <w:position w:val="1"/>
        </w:rPr>
        <w:tab/>
      </w:r>
      <w:r>
        <w:rPr>
          <w:spacing w:val="-10"/>
          <w:position w:val="1"/>
        </w:rPr>
        <w:t>1</w:t>
      </w:r>
      <w:r>
        <w:rPr>
          <w:position w:val="1"/>
        </w:rPr>
        <w:tab/>
      </w:r>
      <w:r>
        <w:rPr>
          <w:spacing w:val="-10"/>
          <w:position w:val="1"/>
        </w:rPr>
        <w:t>1</w:t>
      </w:r>
    </w:p>
    <w:p w:rsidR="00A4284F" w:rsidRDefault="004E5E27">
      <w:pPr>
        <w:pStyle w:val="a3"/>
        <w:tabs>
          <w:tab w:val="left" w:pos="4511"/>
          <w:tab w:val="right" w:pos="5900"/>
        </w:tabs>
        <w:spacing w:before="9" w:line="263" w:lineRule="exact"/>
        <w:ind w:left="253"/>
        <w:jc w:val="left"/>
      </w:pPr>
      <w:r>
        <w:rPr>
          <w:spacing w:val="-2"/>
          <w:position w:val="2"/>
        </w:rPr>
        <w:t>Продовольственные</w:t>
      </w:r>
      <w:r>
        <w:rPr>
          <w:spacing w:val="17"/>
          <w:position w:val="2"/>
        </w:rPr>
        <w:t xml:space="preserve"> </w:t>
      </w:r>
      <w:r>
        <w:rPr>
          <w:spacing w:val="-10"/>
          <w:position w:val="2"/>
        </w:rPr>
        <w:t>и</w:t>
      </w:r>
      <w:r>
        <w:rPr>
          <w:position w:val="2"/>
        </w:rPr>
        <w:tab/>
      </w:r>
      <w:r>
        <w:rPr>
          <w:spacing w:val="-10"/>
        </w:rPr>
        <w:t>1</w:t>
      </w:r>
      <w:r>
        <w:tab/>
      </w:r>
      <w:r>
        <w:rPr>
          <w:spacing w:val="-10"/>
        </w:rPr>
        <w:t>1</w:t>
      </w:r>
    </w:p>
    <w:p w:rsidR="00A4284F" w:rsidRDefault="004E5E27">
      <w:pPr>
        <w:pStyle w:val="a3"/>
        <w:spacing w:line="176" w:lineRule="exact"/>
        <w:ind w:left="253"/>
        <w:jc w:val="left"/>
      </w:pPr>
      <w:r>
        <w:rPr>
          <w:noProof/>
          <w:lang w:eastAsia="ru-RU"/>
        </w:rPr>
        <mc:AlternateContent>
          <mc:Choice Requires="wps">
            <w:drawing>
              <wp:anchor distT="0" distB="0" distL="0" distR="0" simplePos="0" relativeHeight="457862144" behindDoc="1" locked="0" layoutInCell="1" allowOverlap="1">
                <wp:simplePos x="0" y="0"/>
                <wp:positionH relativeFrom="page">
                  <wp:posOffset>1335405</wp:posOffset>
                </wp:positionH>
                <wp:positionV relativeFrom="paragraph">
                  <wp:posOffset>107791</wp:posOffset>
                </wp:positionV>
                <wp:extent cx="4778375" cy="158750"/>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8375" cy="158750"/>
                        </a:xfrm>
                        <a:prstGeom prst="rect">
                          <a:avLst/>
                        </a:prstGeom>
                      </wps:spPr>
                      <wps:txbx>
                        <w:txbxContent>
                          <w:p w:rsidR="008B5EB7" w:rsidRDefault="008B5EB7">
                            <w:pPr>
                              <w:pStyle w:val="a3"/>
                              <w:tabs>
                                <w:tab w:val="left" w:pos="458"/>
                                <w:tab w:val="left" w:pos="4786"/>
                                <w:tab w:val="left" w:pos="5995"/>
                                <w:tab w:val="right" w:pos="7524"/>
                              </w:tabs>
                              <w:spacing w:line="250" w:lineRule="exact"/>
                              <w:ind w:left="0"/>
                              <w:jc w:val="left"/>
                            </w:pPr>
                            <w:r>
                              <w:rPr>
                                <w:spacing w:val="-10"/>
                              </w:rPr>
                              <w:t>.</w:t>
                            </w:r>
                            <w:r>
                              <w:tab/>
                            </w:r>
                            <w:r>
                              <w:rPr>
                                <w:position w:val="1"/>
                              </w:rPr>
                              <w:t>Кто</w:t>
                            </w:r>
                            <w:r>
                              <w:rPr>
                                <w:spacing w:val="-1"/>
                                <w:position w:val="1"/>
                              </w:rPr>
                              <w:t xml:space="preserve"> </w:t>
                            </w:r>
                            <w:r>
                              <w:rPr>
                                <w:position w:val="1"/>
                              </w:rPr>
                              <w:t>я,</w:t>
                            </w:r>
                            <w:r>
                              <w:rPr>
                                <w:spacing w:val="-1"/>
                                <w:position w:val="1"/>
                              </w:rPr>
                              <w:t xml:space="preserve"> </w:t>
                            </w:r>
                            <w:r>
                              <w:rPr>
                                <w:position w:val="1"/>
                              </w:rPr>
                              <w:t>или</w:t>
                            </w:r>
                            <w:r>
                              <w:rPr>
                                <w:spacing w:val="-2"/>
                                <w:position w:val="1"/>
                              </w:rPr>
                              <w:t xml:space="preserve"> </w:t>
                            </w:r>
                            <w:r>
                              <w:rPr>
                                <w:position w:val="1"/>
                              </w:rPr>
                              <w:t>что</w:t>
                            </w:r>
                            <w:r>
                              <w:rPr>
                                <w:spacing w:val="-1"/>
                                <w:position w:val="1"/>
                              </w:rPr>
                              <w:t xml:space="preserve"> </w:t>
                            </w:r>
                            <w:r>
                              <w:rPr>
                                <w:position w:val="1"/>
                              </w:rPr>
                              <w:t>я</w:t>
                            </w:r>
                            <w:r>
                              <w:rPr>
                                <w:spacing w:val="-2"/>
                                <w:position w:val="1"/>
                              </w:rPr>
                              <w:t xml:space="preserve"> </w:t>
                            </w:r>
                            <w:r>
                              <w:rPr>
                                <w:position w:val="1"/>
                              </w:rPr>
                              <w:t>думаю</w:t>
                            </w:r>
                            <w:r>
                              <w:rPr>
                                <w:spacing w:val="-2"/>
                                <w:position w:val="1"/>
                              </w:rPr>
                              <w:t xml:space="preserve"> </w:t>
                            </w:r>
                            <w:r>
                              <w:rPr>
                                <w:position w:val="1"/>
                              </w:rPr>
                              <w:t xml:space="preserve">о </w:t>
                            </w:r>
                            <w:r>
                              <w:rPr>
                                <w:spacing w:val="-4"/>
                                <w:position w:val="1"/>
                              </w:rPr>
                              <w:t>себе</w:t>
                            </w:r>
                            <w:r>
                              <w:rPr>
                                <w:position w:val="1"/>
                              </w:rPr>
                              <w:tab/>
                            </w:r>
                            <w:r>
                              <w:rPr>
                                <w:spacing w:val="-10"/>
                              </w:rPr>
                              <w:t>2</w:t>
                            </w:r>
                            <w:r>
                              <w:tab/>
                            </w:r>
                            <w:r>
                              <w:rPr>
                                <w:spacing w:val="-10"/>
                              </w:rPr>
                              <w:t>1</w:t>
                            </w:r>
                            <w:r>
                              <w:tab/>
                            </w:r>
                            <w:r>
                              <w:rPr>
                                <w:spacing w:val="-10"/>
                              </w:rPr>
                              <w:t>1</w:t>
                            </w:r>
                          </w:p>
                        </w:txbxContent>
                      </wps:txbx>
                      <wps:bodyPr wrap="square" lIns="0" tIns="0" rIns="0" bIns="0" rtlCol="0">
                        <a:noAutofit/>
                      </wps:bodyPr>
                    </wps:wsp>
                  </a:graphicData>
                </a:graphic>
              </wp:anchor>
            </w:drawing>
          </mc:Choice>
          <mc:Fallback>
            <w:pict>
              <v:shape id="Textbox 82" o:spid="_x0000_s1049" type="#_x0000_t202" style="position:absolute;left:0;text-align:left;margin-left:105.15pt;margin-top:8.5pt;width:376.25pt;height:12.5pt;z-index:-45454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IknrwEAAEkDAAAOAAAAZHJzL2Uyb0RvYy54bWysU8GO2yAQvVfqPyDuDUnaNJEVZ9V21arS&#10;ql1ptx+AMcRoDUMZEjt/34HE2VV7q/aCBxjevDdvvL0ZXc+OOqIFX/PFbM6Z9gpa6/c1//X49d2G&#10;M0zSt7IHr2t+0shvdm/fbIdQ6SV00Lc6MgLxWA2h5l1KoRICVaedxBkE7enSQHQy0TbuRRvlQOiu&#10;F8v5/KMYILYhgtKIdHp7vuS7gm+MVumnMagT62tO3FJZY1mbvIrdVlb7KENn1YWG/A8WTlpPRa9Q&#10;tzJJdoj2HyhnVQQEk2YKnABjrNJFA6lZzP9S89DJoIsWag6Ga5vw9WDVj+N9ZLat+WbJmZeOPHrU&#10;Y2pgZHRC7RkCVpT1ECgvjZ9hJJuLVAx3oJ6QUsSLnPMDpOzcjtFEl78klNFDcuB07TpVYYoOP6zX&#10;m/frFWeK7harzXpVbBHPr0PE9E2DYzmoeSRXCwN5vMOU68tqSrmQOdfPtNLYjEXfcjGpaaA9kZiB&#10;XK85/j7IqDnrv3tqax6RKYhT0ExBTP0XKIOUNXn4dEhgbGGQS51xLwzIr0LsMlt5IF7uS9bzH7D7&#10;AwAA//8DAFBLAwQUAAYACAAAACEApjKIxN4AAAAJAQAADwAAAGRycy9kb3ducmV2LnhtbEyPwU7D&#10;MBBE70j8g7VI3KhdAy2EOBUqqjggDi0gcXTjJY6I7ch2U/fvWU5wXM1o9r16VdzAJoypD17BfCaA&#10;oW+D6X2n4P1tc3UHLGXtjR6CRwUnTLBqzs9qXZlw9FucdrljNOJTpRXYnMeK89RadDrNwoiesq8Q&#10;nc50xo6bqI807gYuhVhwp3tPH6wecW2x/d4dnIKP9bh5KZ9Wv0635vlJLren2BalLi/K4wOwjCX/&#10;leEXn9ChIaZ9OHiT2KBAzsU1VSlYkhMV7heSXPYKbqQA3tT8v0HzAwAA//8DAFBLAQItABQABgAI&#10;AAAAIQC2gziS/gAAAOEBAAATAAAAAAAAAAAAAAAAAAAAAABbQ29udGVudF9UeXBlc10ueG1sUEsB&#10;Ai0AFAAGAAgAAAAhADj9If/WAAAAlAEAAAsAAAAAAAAAAAAAAAAALwEAAF9yZWxzLy5yZWxzUEsB&#10;Ai0AFAAGAAgAAAAhABfUiSevAQAASQMAAA4AAAAAAAAAAAAAAAAALgIAAGRycy9lMm9Eb2MueG1s&#10;UEsBAi0AFAAGAAgAAAAhAKYyiMTeAAAACQEAAA8AAAAAAAAAAAAAAAAACQQAAGRycy9kb3ducmV2&#10;LnhtbFBLBQYAAAAABAAEAPMAAAAUBQAAAAA=&#10;" filled="f" stroked="f">
                <v:path arrowok="t"/>
                <v:textbox inset="0,0,0,0">
                  <w:txbxContent>
                    <w:p w:rsidR="008B5EB7" w:rsidRDefault="008B5EB7">
                      <w:pPr>
                        <w:pStyle w:val="a3"/>
                        <w:tabs>
                          <w:tab w:val="left" w:pos="458"/>
                          <w:tab w:val="left" w:pos="4786"/>
                          <w:tab w:val="left" w:pos="5995"/>
                          <w:tab w:val="right" w:pos="7524"/>
                        </w:tabs>
                        <w:spacing w:line="250" w:lineRule="exact"/>
                        <w:ind w:left="0"/>
                        <w:jc w:val="left"/>
                      </w:pPr>
                      <w:r>
                        <w:rPr>
                          <w:spacing w:val="-10"/>
                        </w:rPr>
                        <w:t>.</w:t>
                      </w:r>
                      <w:r>
                        <w:tab/>
                      </w:r>
                      <w:r>
                        <w:rPr>
                          <w:position w:val="1"/>
                        </w:rPr>
                        <w:t>Кто</w:t>
                      </w:r>
                      <w:r>
                        <w:rPr>
                          <w:spacing w:val="-1"/>
                          <w:position w:val="1"/>
                        </w:rPr>
                        <w:t xml:space="preserve"> </w:t>
                      </w:r>
                      <w:r>
                        <w:rPr>
                          <w:position w:val="1"/>
                        </w:rPr>
                        <w:t>я,</w:t>
                      </w:r>
                      <w:r>
                        <w:rPr>
                          <w:spacing w:val="-1"/>
                          <w:position w:val="1"/>
                        </w:rPr>
                        <w:t xml:space="preserve"> </w:t>
                      </w:r>
                      <w:r>
                        <w:rPr>
                          <w:position w:val="1"/>
                        </w:rPr>
                        <w:t>или</w:t>
                      </w:r>
                      <w:r>
                        <w:rPr>
                          <w:spacing w:val="-2"/>
                          <w:position w:val="1"/>
                        </w:rPr>
                        <w:t xml:space="preserve"> </w:t>
                      </w:r>
                      <w:r>
                        <w:rPr>
                          <w:position w:val="1"/>
                        </w:rPr>
                        <w:t>что</w:t>
                      </w:r>
                      <w:r>
                        <w:rPr>
                          <w:spacing w:val="-1"/>
                          <w:position w:val="1"/>
                        </w:rPr>
                        <w:t xml:space="preserve"> </w:t>
                      </w:r>
                      <w:r>
                        <w:rPr>
                          <w:position w:val="1"/>
                        </w:rPr>
                        <w:t>я</w:t>
                      </w:r>
                      <w:r>
                        <w:rPr>
                          <w:spacing w:val="-2"/>
                          <w:position w:val="1"/>
                        </w:rPr>
                        <w:t xml:space="preserve"> </w:t>
                      </w:r>
                      <w:r>
                        <w:rPr>
                          <w:position w:val="1"/>
                        </w:rPr>
                        <w:t>думаю</w:t>
                      </w:r>
                      <w:r>
                        <w:rPr>
                          <w:spacing w:val="-2"/>
                          <w:position w:val="1"/>
                        </w:rPr>
                        <w:t xml:space="preserve"> </w:t>
                      </w:r>
                      <w:r>
                        <w:rPr>
                          <w:position w:val="1"/>
                        </w:rPr>
                        <w:t xml:space="preserve">о </w:t>
                      </w:r>
                      <w:r>
                        <w:rPr>
                          <w:spacing w:val="-4"/>
                          <w:position w:val="1"/>
                        </w:rPr>
                        <w:t>себе</w:t>
                      </w:r>
                      <w:r>
                        <w:rPr>
                          <w:position w:val="1"/>
                        </w:rPr>
                        <w:tab/>
                      </w:r>
                      <w:r>
                        <w:rPr>
                          <w:spacing w:val="-10"/>
                        </w:rPr>
                        <w:t>2</w:t>
                      </w:r>
                      <w:r>
                        <w:tab/>
                      </w:r>
                      <w:r>
                        <w:rPr>
                          <w:spacing w:val="-10"/>
                        </w:rPr>
                        <w:t>1</w:t>
                      </w:r>
                      <w:r>
                        <w:tab/>
                      </w:r>
                      <w:r>
                        <w:rPr>
                          <w:spacing w:val="-10"/>
                        </w:rPr>
                        <w:t>1</w:t>
                      </w:r>
                    </w:p>
                  </w:txbxContent>
                </v:textbox>
                <w10:wrap anchorx="page"/>
              </v:shape>
            </w:pict>
          </mc:Fallback>
        </mc:AlternateContent>
      </w:r>
      <w:r>
        <w:rPr>
          <w:spacing w:val="-2"/>
        </w:rPr>
        <w:t>сельскохозяйственные</w:t>
      </w:r>
      <w:r>
        <w:rPr>
          <w:spacing w:val="20"/>
        </w:rPr>
        <w:t xml:space="preserve"> </w:t>
      </w:r>
      <w:r>
        <w:rPr>
          <w:spacing w:val="-2"/>
        </w:rPr>
        <w:t>профессии</w:t>
      </w:r>
    </w:p>
    <w:p w:rsidR="00A4284F" w:rsidRDefault="00A4284F">
      <w:pPr>
        <w:pStyle w:val="a3"/>
        <w:spacing w:line="176" w:lineRule="exact"/>
        <w:jc w:val="left"/>
        <w:sectPr w:rsidR="00A4284F">
          <w:footerReference w:type="default" r:id="rId54"/>
          <w:pgSz w:w="11910" w:h="16840"/>
          <w:pgMar w:top="1500" w:right="425" w:bottom="0" w:left="141" w:header="0" w:footer="0" w:gutter="0"/>
          <w:cols w:num="2" w:space="720" w:equalWidth="0">
            <w:col w:w="2194" w:space="40"/>
            <w:col w:w="9110"/>
          </w:cols>
        </w:sectPr>
      </w:pPr>
    </w:p>
    <w:p w:rsidR="00A4284F" w:rsidRDefault="004E5E27">
      <w:pPr>
        <w:pStyle w:val="5"/>
        <w:tabs>
          <w:tab w:val="left" w:pos="5199"/>
        </w:tabs>
        <w:spacing w:line="304" w:lineRule="exact"/>
        <w:ind w:left="1852"/>
        <w:jc w:val="left"/>
      </w:pPr>
      <w:r>
        <w:rPr>
          <w:noProof/>
          <w:lang w:eastAsia="ru-RU"/>
        </w:rPr>
        <mc:AlternateContent>
          <mc:Choice Requires="wps">
            <w:drawing>
              <wp:anchor distT="0" distB="0" distL="0" distR="0" simplePos="0" relativeHeight="457852416" behindDoc="1" locked="0" layoutInCell="1" allowOverlap="1">
                <wp:simplePos x="0" y="0"/>
                <wp:positionH relativeFrom="page">
                  <wp:posOffset>4779009</wp:posOffset>
                </wp:positionH>
                <wp:positionV relativeFrom="paragraph">
                  <wp:posOffset>-1120842</wp:posOffset>
                </wp:positionV>
                <wp:extent cx="93345" cy="154940"/>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345" cy="154940"/>
                        </a:xfrm>
                        <a:prstGeom prst="rect">
                          <a:avLst/>
                        </a:prstGeom>
                      </wps:spPr>
                      <wps:txbx>
                        <w:txbxContent>
                          <w:p w:rsidR="008B5EB7" w:rsidRDefault="008B5EB7">
                            <w:pPr>
                              <w:pStyle w:val="a3"/>
                              <w:spacing w:line="244" w:lineRule="exact"/>
                              <w:ind w:left="0"/>
                              <w:jc w:val="left"/>
                            </w:pPr>
                            <w:r>
                              <w:rPr>
                                <w:spacing w:val="-10"/>
                              </w:rPr>
                              <w:t>К</w:t>
                            </w:r>
                          </w:p>
                        </w:txbxContent>
                      </wps:txbx>
                      <wps:bodyPr wrap="square" lIns="0" tIns="0" rIns="0" bIns="0" rtlCol="0">
                        <a:noAutofit/>
                      </wps:bodyPr>
                    </wps:wsp>
                  </a:graphicData>
                </a:graphic>
              </wp:anchor>
            </w:drawing>
          </mc:Choice>
          <mc:Fallback>
            <w:pict>
              <v:shape id="Textbox 83" o:spid="_x0000_s1050" type="#_x0000_t202" style="position:absolute;left:0;text-align:left;margin-left:376.3pt;margin-top:-88.25pt;width:7.35pt;height:12.2pt;z-index:-45464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DDwrQEAAEcDAAAOAAAAZHJzL2Uyb0RvYy54bWysUttuGyEQfa/Uf0C81/iWKll5HbWNWlWK&#10;2khJP4BlwYuyMJTB3vXfd8BeJ2rfqrzAAMOZc+bM5nZ0PTvoiBZ8zRezOWfaK2it39X819PXD9ec&#10;YZK+lT14XfOjRn67ff9uM4RKL6GDvtWREYjHagg171IKlRCoOu0kziBoT48GopOJjnEn2igHQne9&#10;WM7nH8UAsQ0RlEak27vTI98WfGO0Sj+NQZ1YX3Pilsoay9rkVWw3stpFGTqrzjTkf7Bw0noqeoG6&#10;k0myfbT/QDmrIiCYNFPgBBhjlS4aSM1i/peax04GXbRQczBc2oRvB6t+HB4is23Nr1eceenIoyc9&#10;pgZGRjfUniFgRVmPgfLS+BlGsrlIxXAP6hkpRbzKOX1Ays7tGE10eSehjD6SA8dL16kKU3R5s1qt&#10;rzhT9LK4Wt+siyni5W+ImL5pcCwHNY/kaakvD/eYcnVZTSlnKqfqmVQam7GoWy4nLQ20R5IykOc1&#10;x997GTVn/XdPTc0DMgVxCpopiKn/AmWMsiIPn/YJjC0McqkT7pkBuVWInScrj8Prc8l6mf/tHwAA&#10;AP//AwBQSwMEFAAGAAgAAAAhAJjYXHTiAAAADQEAAA8AAABkcnMvZG93bnJldi54bWxMj7FOwzAQ&#10;hnck3sE6JLbWSVBilMapUFHFgBhaQOroxkccEduR7abu2+NOdLy7T/99f7OOeiQzOj9YwyFfZkDQ&#10;dFYOpufw9bldPAPxQRgpRmuQwwU9rNv7u0bU0p7NDud96EkKMb4WHFQIU02p7xRq4Zd2QpNuP9Zp&#10;EdLoeiqdOKdwPdIiyyqqxWDSByUm3CjsfvcnzeF7M23f40GJj7mUb68F211cFzl/fIgvKyABY/iH&#10;4aqf1KFNTkd7MtKTkQMriyqhHBY5q0ogCWEVewJyvK7KIgfaNvS2RfsHAAD//wMAUEsBAi0AFAAG&#10;AAgAAAAhALaDOJL+AAAA4QEAABMAAAAAAAAAAAAAAAAAAAAAAFtDb250ZW50X1R5cGVzXS54bWxQ&#10;SwECLQAUAAYACAAAACEAOP0h/9YAAACUAQAACwAAAAAAAAAAAAAAAAAvAQAAX3JlbHMvLnJlbHNQ&#10;SwECLQAUAAYACAAAACEAUVww8K0BAABHAwAADgAAAAAAAAAAAAAAAAAuAgAAZHJzL2Uyb0RvYy54&#10;bWxQSwECLQAUAAYACAAAACEAmNhcdOIAAAANAQAADwAAAAAAAAAAAAAAAAAHBAAAZHJzL2Rvd25y&#10;ZXYueG1sUEsFBgAAAAAEAAQA8wAAABYFAAAAAA==&#10;" filled="f" stroked="f">
                <v:path arrowok="t"/>
                <v:textbox inset="0,0,0,0">
                  <w:txbxContent>
                    <w:p w:rsidR="008B5EB7" w:rsidRDefault="008B5EB7">
                      <w:pPr>
                        <w:pStyle w:val="a3"/>
                        <w:spacing w:line="244" w:lineRule="exact"/>
                        <w:ind w:left="0"/>
                        <w:jc w:val="left"/>
                      </w:pPr>
                      <w:r>
                        <w:rPr>
                          <w:spacing w:val="-10"/>
                        </w:rPr>
                        <w:t>К</w:t>
                      </w:r>
                    </w:p>
                  </w:txbxContent>
                </v:textbox>
                <w10:wrap anchorx="page"/>
              </v:shape>
            </w:pict>
          </mc:Fallback>
        </mc:AlternateContent>
      </w:r>
      <w:r>
        <w:rPr>
          <w:noProof/>
          <w:lang w:eastAsia="ru-RU"/>
        </w:rPr>
        <mc:AlternateContent>
          <mc:Choice Requires="wps">
            <w:drawing>
              <wp:anchor distT="0" distB="0" distL="0" distR="0" simplePos="0" relativeHeight="457853440" behindDoc="1" locked="0" layoutInCell="1" allowOverlap="1">
                <wp:simplePos x="0" y="0"/>
                <wp:positionH relativeFrom="page">
                  <wp:posOffset>5644789</wp:posOffset>
                </wp:positionH>
                <wp:positionV relativeFrom="paragraph">
                  <wp:posOffset>-1120842</wp:posOffset>
                </wp:positionV>
                <wp:extent cx="198120" cy="154940"/>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154940"/>
                        </a:xfrm>
                        <a:prstGeom prst="rect">
                          <a:avLst/>
                        </a:prstGeom>
                      </wps:spPr>
                      <wps:txbx>
                        <w:txbxContent>
                          <w:p w:rsidR="008B5EB7" w:rsidRDefault="008B5EB7">
                            <w:pPr>
                              <w:pStyle w:val="a3"/>
                              <w:spacing w:line="244" w:lineRule="exact"/>
                              <w:ind w:left="0"/>
                              <w:jc w:val="left"/>
                            </w:pPr>
                            <w:r>
                              <w:rPr>
                                <w:spacing w:val="-5"/>
                              </w:rPr>
                              <w:t>сов</w:t>
                            </w:r>
                          </w:p>
                        </w:txbxContent>
                      </wps:txbx>
                      <wps:bodyPr wrap="square" lIns="0" tIns="0" rIns="0" bIns="0" rtlCol="0">
                        <a:noAutofit/>
                      </wps:bodyPr>
                    </wps:wsp>
                  </a:graphicData>
                </a:graphic>
              </wp:anchor>
            </w:drawing>
          </mc:Choice>
          <mc:Fallback>
            <w:pict>
              <v:shape id="Textbox 84" o:spid="_x0000_s1051" type="#_x0000_t202" style="position:absolute;left:0;text-align:left;margin-left:444.45pt;margin-top:-88.25pt;width:15.6pt;height:12.2pt;z-index:-45463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TGxrQEAAEgDAAAOAAAAZHJzL2Uyb0RvYy54bWysU8Fu2zAMvQ/oPwi6N0rSbEiNOMXWYsOA&#10;YivQ7gNkWYqFWaImKrHz96OUOC2227ALTYnU43skvbkbXc8OOqIFX/PFbM6Z9gpa63c1//Hy+XrN&#10;GSbpW9mD1zU/auR326t3myFUegkd9K2OjEA8VkOoeZdSqIRA1WkncQZBewoaiE4mOsadaKMcCN31&#10;YjmffxADxDZEUBqRbh9OQb4t+MZolb4bgzqxvubELRUbi22yFduNrHZRhs6qMw35DyyctJ6KXqAe&#10;ZJJsH+1fUM6qCAgmzRQ4AcZYpYsGUrOY/6HmuZNBFy3UHAyXNuH/g1XfDk+R2bbm6xVnXjqa0Yse&#10;UwMjoxtqzxCwoqznQHlp/AQjjblIxfAI6idSiniTc3qAlJ3bMZro8peEMnpIEzheuk5VmMpot+vF&#10;kiKKQov3q9tVmYp4fRwipi8aHMtOzSMNtRCQh0dMubysppQzl1P5zCqNzVjkLW8mMQ20R9Iy0NBr&#10;jr/2MmrO+q+eupo3ZHLi5DSTE1N/D2WPsiQPH/cJjC0McqkT7pkBjasQO69W3oe355L1+gNsfwMA&#10;AP//AwBQSwMEFAAGAAgAAAAhABRt2YvjAAAADQEAAA8AAABkcnMvZG93bnJldi54bWxMj8FuwjAM&#10;hu+T9g6RJ+0GaSsVSmmKJia0w7QDbJN2DI1pqjVO1YQS3n7hNI62P/3+/moTTM8mHF1nSUA6T4Ah&#10;NVZ11Ar4+tzNCmDOS1Kyt4QCruhgUz8+VLJU9kJ7nA6+ZTGEXCkFaO+HknPXaDTSze2AFG8nOxrp&#10;4zi2XI3yEsNNz7MkWXAjO4oftBxwq7H5PZyNgO/tsHsPP1p+TLl6e82W++vYBCGen8LLGpjH4P9h&#10;uOlHdaij09GeSTnWCyiKYhVRAbN0uciBRWSVJSmw422VZynwuuL3Leo/AAAA//8DAFBLAQItABQA&#10;BgAIAAAAIQC2gziS/gAAAOEBAAATAAAAAAAAAAAAAAAAAAAAAABbQ29udGVudF9UeXBlc10ueG1s&#10;UEsBAi0AFAAGAAgAAAAhADj9If/WAAAAlAEAAAsAAAAAAAAAAAAAAAAALwEAAF9yZWxzLy5yZWxz&#10;UEsBAi0AFAAGAAgAAAAhAPOBMbGtAQAASAMAAA4AAAAAAAAAAAAAAAAALgIAAGRycy9lMm9Eb2Mu&#10;eG1sUEsBAi0AFAAGAAgAAAAhABRt2YvjAAAADQEAAA8AAAAAAAAAAAAAAAAABwQAAGRycy9kb3du&#10;cmV2LnhtbFBLBQYAAAAABAAEAPMAAAAXBQAAAAA=&#10;" filled="f" stroked="f">
                <v:path arrowok="t"/>
                <v:textbox inset="0,0,0,0">
                  <w:txbxContent>
                    <w:p w:rsidR="008B5EB7" w:rsidRDefault="008B5EB7">
                      <w:pPr>
                        <w:pStyle w:val="a3"/>
                        <w:spacing w:line="244" w:lineRule="exact"/>
                        <w:ind w:left="0"/>
                        <w:jc w:val="left"/>
                      </w:pPr>
                      <w:r>
                        <w:rPr>
                          <w:spacing w:val="-5"/>
                        </w:rPr>
                        <w:t>сов</w:t>
                      </w:r>
                    </w:p>
                  </w:txbxContent>
                </v:textbox>
                <w10:wrap anchorx="page"/>
              </v:shape>
            </w:pict>
          </mc:Fallback>
        </mc:AlternateContent>
      </w:r>
      <w:r>
        <w:rPr>
          <w:noProof/>
          <w:lang w:eastAsia="ru-RU"/>
        </w:rPr>
        <mc:AlternateContent>
          <mc:Choice Requires="wps">
            <w:drawing>
              <wp:anchor distT="0" distB="0" distL="0" distR="0" simplePos="0" relativeHeight="457857536" behindDoc="1" locked="0" layoutInCell="1" allowOverlap="1">
                <wp:simplePos x="0" y="0"/>
                <wp:positionH relativeFrom="page">
                  <wp:posOffset>5142865</wp:posOffset>
                </wp:positionH>
                <wp:positionV relativeFrom="paragraph">
                  <wp:posOffset>-595697</wp:posOffset>
                </wp:positionV>
                <wp:extent cx="69850" cy="154940"/>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 cy="154940"/>
                        </a:xfrm>
                        <a:prstGeom prst="rect">
                          <a:avLst/>
                        </a:prstGeom>
                      </wps:spPr>
                      <wps:txbx>
                        <w:txbxContent>
                          <w:p w:rsidR="008B5EB7" w:rsidRDefault="008B5EB7">
                            <w:pPr>
                              <w:pStyle w:val="a3"/>
                              <w:spacing w:line="244" w:lineRule="exact"/>
                              <w:ind w:left="0"/>
                              <w:jc w:val="left"/>
                            </w:pPr>
                            <w:r>
                              <w:rPr>
                                <w:spacing w:val="-10"/>
                              </w:rPr>
                              <w:t>1</w:t>
                            </w:r>
                          </w:p>
                        </w:txbxContent>
                      </wps:txbx>
                      <wps:bodyPr wrap="square" lIns="0" tIns="0" rIns="0" bIns="0" rtlCol="0">
                        <a:noAutofit/>
                      </wps:bodyPr>
                    </wps:wsp>
                  </a:graphicData>
                </a:graphic>
              </wp:anchor>
            </w:drawing>
          </mc:Choice>
          <mc:Fallback>
            <w:pict>
              <v:shape id="Textbox 85" o:spid="_x0000_s1052" type="#_x0000_t202" style="position:absolute;left:0;text-align:left;margin-left:404.95pt;margin-top:-46.9pt;width:5.5pt;height:12.2pt;z-index:-45458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sYJrAEAAEcDAAAOAAAAZHJzL2Uyb0RvYy54bWysUsFu2zAMvQ/YPwi6L0qCpEiNOMW2YsOA&#10;YhvQ7gNkWYqFWaImKrHz96OUOC22W9GLTIvU43t83N6NrmdHHdGCr/liNudMewWt9fua/3r68mHD&#10;GSbpW9mD1zU/aeR3u/fvtkOo9BI66FsdGYF4rIZQ8y6lUAmBqtNO4gyC9pQ0EJ1M9Bv3oo1yIHTX&#10;i+V8fiMGiG2IoDQi3d6fk3xX8I3RKv0wBnVifc2JWypnLGeTT7HbymofZeisutCQr2DhpPXU9Ap1&#10;L5Nkh2j/g3JWRUAwaabACTDGKl00kJrF/B81j50Mumih4WC4jgnfDlZ9P/6MzLY136w589KRR096&#10;TA2MjG5oPEPAiqoeA9Wl8ROMZHORiuEB1G+kEvGi5vwAqTqPYzTR5S8JZfSQHDhdp05dmKLLm9vN&#10;mhKKMov16nZVTBHPb0PE9FWDYzmoeSRPS395fMCUu8tqKrlQOXfPpNLYjEXdcjVpaaA9kZSBPK85&#10;/jnIqDnrv3kaal6QKYhT0ExBTP1nKGuUFXn4eEhgbGGQW51xLwzIrULssll5HV7+l6rn/d/9BQAA&#10;//8DAFBLAwQUAAYACAAAACEAIUv0zeAAAAALAQAADwAAAGRycy9kb3ducmV2LnhtbEyPPU/DMBCG&#10;dyT+g3VIbK1NgJKEOBUqqhhQhxYqdbzGJo6I7Sh2U/ffc0ww3nuP3o9qmWzPJj2GzjsJd3MBTLvG&#10;q861Ej4/1rMcWIjoFPbeaQkXHWBZX19VWCp/dls97WLLyMSFEiWYGIeS89AYbTHM/aAd/b78aDHS&#10;ObZcjXgmc9vzTIgFt9g5SjA46JXRzffuZCXsV8P6PR0MbqZH9faaPW0vY5OkvL1JL8/Aok7xD4bf&#10;+lQdaup09CenAusl5KIoCJUwK+5pAxF5Jkg5krIoHoDXFf+/of4BAAD//wMAUEsBAi0AFAAGAAgA&#10;AAAhALaDOJL+AAAA4QEAABMAAAAAAAAAAAAAAAAAAAAAAFtDb250ZW50X1R5cGVzXS54bWxQSwEC&#10;LQAUAAYACAAAACEAOP0h/9YAAACUAQAACwAAAAAAAAAAAAAAAAAvAQAAX3JlbHMvLnJlbHNQSwEC&#10;LQAUAAYACAAAACEAH37GCawBAABHAwAADgAAAAAAAAAAAAAAAAAuAgAAZHJzL2Uyb0RvYy54bWxQ&#10;SwECLQAUAAYACAAAACEAIUv0zeAAAAALAQAADwAAAAAAAAAAAAAAAAAGBAAAZHJzL2Rvd25yZXYu&#10;eG1sUEsFBgAAAAAEAAQA8wAAABMFAAAAAA==&#10;" filled="f" stroked="f">
                <v:path arrowok="t"/>
                <v:textbox inset="0,0,0,0">
                  <w:txbxContent>
                    <w:p w:rsidR="008B5EB7" w:rsidRDefault="008B5EB7">
                      <w:pPr>
                        <w:pStyle w:val="a3"/>
                        <w:spacing w:line="244" w:lineRule="exact"/>
                        <w:ind w:left="0"/>
                        <w:jc w:val="left"/>
                      </w:pPr>
                      <w:r>
                        <w:rPr>
                          <w:spacing w:val="-10"/>
                        </w:rPr>
                        <w:t>1</w:t>
                      </w:r>
                    </w:p>
                  </w:txbxContent>
                </v:textbox>
                <w10:wrap anchorx="page"/>
              </v:shape>
            </w:pict>
          </mc:Fallback>
        </mc:AlternateContent>
      </w:r>
      <w:r>
        <w:rPr>
          <w:noProof/>
          <w:lang w:eastAsia="ru-RU"/>
        </w:rPr>
        <mc:AlternateContent>
          <mc:Choice Requires="wps">
            <w:drawing>
              <wp:anchor distT="0" distB="0" distL="0" distR="0" simplePos="0" relativeHeight="457858048" behindDoc="1" locked="0" layoutInCell="1" allowOverlap="1">
                <wp:simplePos x="0" y="0"/>
                <wp:positionH relativeFrom="page">
                  <wp:posOffset>6055995</wp:posOffset>
                </wp:positionH>
                <wp:positionV relativeFrom="paragraph">
                  <wp:posOffset>-595697</wp:posOffset>
                </wp:positionV>
                <wp:extent cx="46990" cy="154940"/>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90" cy="154940"/>
                        </a:xfrm>
                        <a:prstGeom prst="rect">
                          <a:avLst/>
                        </a:prstGeom>
                      </wps:spPr>
                      <wps:txbx>
                        <w:txbxContent>
                          <w:p w:rsidR="008B5EB7" w:rsidRDefault="008B5EB7">
                            <w:pPr>
                              <w:spacing w:line="244" w:lineRule="exact"/>
                            </w:pPr>
                            <w:r>
                              <w:rPr>
                                <w:spacing w:val="-10"/>
                              </w:rPr>
                              <w:t>-</w:t>
                            </w:r>
                          </w:p>
                        </w:txbxContent>
                      </wps:txbx>
                      <wps:bodyPr wrap="square" lIns="0" tIns="0" rIns="0" bIns="0" rtlCol="0">
                        <a:noAutofit/>
                      </wps:bodyPr>
                    </wps:wsp>
                  </a:graphicData>
                </a:graphic>
              </wp:anchor>
            </w:drawing>
          </mc:Choice>
          <mc:Fallback>
            <w:pict>
              <v:shape id="Textbox 86" o:spid="_x0000_s1053" type="#_x0000_t202" style="position:absolute;left:0;text-align:left;margin-left:476.85pt;margin-top:-46.9pt;width:3.7pt;height:12.2pt;z-index:-45458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XGrAEAAEcDAAAOAAAAZHJzL2Uyb0RvYy54bWysUsFu2zAMvQ/YPwi6L0qCNGiMOMW2YsOA&#10;YhvQ7gNkWYqFWaImKrHz96OUOC22W9GLTIvU43t83N6NrmdHHdGCr/liNudMewWt9fua/3r68uGW&#10;M0zSt7IHr2t+0sjvdu/fbYdQ6SV00Lc6MgLxWA2h5l1KoRICVaedxBkE7SlpIDqZ6DfuRRvlQOiu&#10;F8v5fC0GiG2IoDQi3d6fk3xX8I3RKv0wBnVifc2JWypnLGeTT7HbymofZeisutCQr2DhpPXU9Ap1&#10;L5Nkh2j/g3JWRUAwaabACTDGKl00kJrF/B81j50Mumih4WC4jgnfDlZ9P/6MzLY1v11z5qUjj570&#10;mBoYGd3QeIaAFVU9BqpL4ycYyeYiFcMDqN9IJeJFzfkBUnUex2iiy18SyughOXC6Tp26MEWXq/Vm&#10;QwlFmcXNarMqpojntyFi+qrBsRzUPJKnpb88PmDK3WU1lVyonLtnUmlsxqJueTNpaaA9kZSBPK85&#10;/jnIqDnrv3kaal6QKYhT0ExBTP1nKGuUFXn4eEhgbGGQW51xLwzIrULssll5HV7+l6rn/d/9BQAA&#10;//8DAFBLAwQUAAYACAAAACEA8qCkpOIAAAALAQAADwAAAGRycy9kb3ducmV2LnhtbEyPwU7DMAyG&#10;70i8Q2QkblvajXW0NJ3Q0MQBcdgAiWPWmKaiSaok67K3x5zgaPvT7++vN8kMbEIfemcF5PMMGNrW&#10;qd52At7fdrN7YCFKq+TgLAq4YIBNc31Vy0q5s93jdIgdoxAbKilAxzhWnIdWo5Fh7ka0dPty3shI&#10;o++48vJM4WbgiywruJG9pQ9ajrjV2H4fTkbAx3bcvaRPLV+nlXp+Wqz3F98mIW5v0uMDsIgp/sHw&#10;q0/q0JDT0Z2sCmwQUK6Wa0IFzMoldSCiLPIc2JE2RXkHvKn5/w7NDwAAAP//AwBQSwECLQAUAAYA&#10;CAAAACEAtoM4kv4AAADhAQAAEwAAAAAAAAAAAAAAAAAAAAAAW0NvbnRlbnRfVHlwZXNdLnhtbFBL&#10;AQItABQABgAIAAAAIQA4/SH/1gAAAJQBAAALAAAAAAAAAAAAAAAAAC8BAABfcmVscy8ucmVsc1BL&#10;AQItABQABgAIAAAAIQBcODXGrAEAAEcDAAAOAAAAAAAAAAAAAAAAAC4CAABkcnMvZTJvRG9jLnht&#10;bFBLAQItABQABgAIAAAAIQDyoKSk4gAAAAsBAAAPAAAAAAAAAAAAAAAAAAYEAABkcnMvZG93bnJl&#10;di54bWxQSwUGAAAAAAQABADzAAAAFQUAAAAA&#10;" filled="f" stroked="f">
                <v:path arrowok="t"/>
                <v:textbox inset="0,0,0,0">
                  <w:txbxContent>
                    <w:p w:rsidR="008B5EB7" w:rsidRDefault="008B5EB7">
                      <w:pPr>
                        <w:spacing w:line="244" w:lineRule="exact"/>
                      </w:pPr>
                      <w:r>
                        <w:rPr>
                          <w:spacing w:val="-10"/>
                        </w:rPr>
                        <w:t>-</w:t>
                      </w:r>
                    </w:p>
                  </w:txbxContent>
                </v:textbox>
                <w10:wrap anchorx="page"/>
              </v:shape>
            </w:pict>
          </mc:Fallback>
        </mc:AlternateContent>
      </w:r>
      <w:r>
        <w:rPr>
          <w:noProof/>
          <w:lang w:eastAsia="ru-RU"/>
        </w:rPr>
        <mc:AlternateContent>
          <mc:Choice Requires="wps">
            <w:drawing>
              <wp:anchor distT="0" distB="0" distL="0" distR="0" simplePos="0" relativeHeight="457859584" behindDoc="1" locked="0" layoutInCell="1" allowOverlap="1">
                <wp:simplePos x="0" y="0"/>
                <wp:positionH relativeFrom="page">
                  <wp:posOffset>4375150</wp:posOffset>
                </wp:positionH>
                <wp:positionV relativeFrom="paragraph">
                  <wp:posOffset>-447742</wp:posOffset>
                </wp:positionV>
                <wp:extent cx="69850" cy="154940"/>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 cy="154940"/>
                        </a:xfrm>
                        <a:prstGeom prst="rect">
                          <a:avLst/>
                        </a:prstGeom>
                      </wps:spPr>
                      <wps:txbx>
                        <w:txbxContent>
                          <w:p w:rsidR="008B5EB7" w:rsidRDefault="008B5EB7">
                            <w:pPr>
                              <w:pStyle w:val="a3"/>
                              <w:spacing w:line="244" w:lineRule="exact"/>
                              <w:ind w:left="0"/>
                              <w:jc w:val="left"/>
                            </w:pPr>
                            <w:r>
                              <w:rPr>
                                <w:spacing w:val="-10"/>
                              </w:rPr>
                              <w:t>2</w:t>
                            </w:r>
                          </w:p>
                        </w:txbxContent>
                      </wps:txbx>
                      <wps:bodyPr wrap="square" lIns="0" tIns="0" rIns="0" bIns="0" rtlCol="0">
                        <a:noAutofit/>
                      </wps:bodyPr>
                    </wps:wsp>
                  </a:graphicData>
                </a:graphic>
              </wp:anchor>
            </w:drawing>
          </mc:Choice>
          <mc:Fallback>
            <w:pict>
              <v:shape id="Textbox 87" o:spid="_x0000_s1054" type="#_x0000_t202" style="position:absolute;left:0;text-align:left;margin-left:344.5pt;margin-top:-35.25pt;width:5.5pt;height:12.2pt;z-index:-45456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TERrQEAAEcDAAAOAAAAZHJzL2Uyb0RvYy54bWysUsFu2zAMvQ/YPwi6L0qCNkuNOMW2YsOA&#10;YivQ7gNkWYqFWqImKrHz96OUOC2229CLTIvU43t83NyOrmcHHdGCr/liNudMewWt9bua/3r6+mHN&#10;GSbpW9mD1zU/auS32/fvNkOo9BI66FsdGYF4rIZQ8y6lUAmBqtNO4gyC9pQ0EJ1M9Bt3oo1yIHTX&#10;i+V8vhIDxDZEUBqRbu9OSb4t+MZolX4agzqxvubELZUzlrPJp9huZLWLMnRWnWnI/2DhpPXU9AJ1&#10;J5Nk+2j/gXJWRUAwaabACTDGKl00kJrF/C81j50Mumih4WC4jAnfDlb9ODxEZtuarz9y5qUjj570&#10;mBoYGd3QeIaAFVU9BqpL42cYyeYiFcM9qGekEvGq5vQAqTqPYzTR5S8JZfSQHDhepk5dmKLL1c36&#10;mhKKMovrq5urYop4eRsipm8aHMtBzSN5WvrLwz2m3F1WU8mZyql7JpXGZizqlqtJSwPtkaQM5HnN&#10;8fdeRs1Z/93TUPOCTEGcgmYKYuq/QFmjrMjDp30CYwuD3OqEe2ZAbhVi583K6/D6v1S97P/2DwAA&#10;AP//AwBQSwMEFAAGAAgAAAAhAMaUS2/hAAAACwEAAA8AAABkcnMvZG93bnJldi54bWxMj8FOwzAQ&#10;RO9I/IO1SNxauxVNSohToaKKA+LQAhLHbWziiNiObDd1/57lBMedHc28qTfZDmzSIfbeSVjMBTDt&#10;Wq9610l4f9vN1sBiQqdw8E5LuOgIm+b6qsZK+bPb6+mQOkYhLlYowaQ0VpzH1miLce5H7ej35YPF&#10;RGfouAp4pnA78KUQBbfYO2owOOqt0e334WQlfGzH3Uv+NPg6rdTz07LcX0Kbpby9yY8PwJLO6c8M&#10;v/iEDg0xHf3JqcgGCcX6nrYkCbNSrICRoxSClCMpd8UCeFPz/xuaHwAAAP//AwBQSwECLQAUAAYA&#10;CAAAACEAtoM4kv4AAADhAQAAEwAAAAAAAAAAAAAAAAAAAAAAW0NvbnRlbnRfVHlwZXNdLnhtbFBL&#10;AQItABQABgAIAAAAIQA4/SH/1gAAAJQBAAALAAAAAAAAAAAAAAAAAC8BAABfcmVscy8ucmVsc1BL&#10;AQItABQABgAIAAAAIQD1TTERrQEAAEcDAAAOAAAAAAAAAAAAAAAAAC4CAABkcnMvZTJvRG9jLnht&#10;bFBLAQItABQABgAIAAAAIQDGlEtv4QAAAAsBAAAPAAAAAAAAAAAAAAAAAAcEAABkcnMvZG93bnJl&#10;di54bWxQSwUGAAAAAAQABADzAAAAFQUAAAAA&#10;" filled="f" stroked="f">
                <v:path arrowok="t"/>
                <v:textbox inset="0,0,0,0">
                  <w:txbxContent>
                    <w:p w:rsidR="008B5EB7" w:rsidRDefault="008B5EB7">
                      <w:pPr>
                        <w:pStyle w:val="a3"/>
                        <w:spacing w:line="244" w:lineRule="exact"/>
                        <w:ind w:left="0"/>
                        <w:jc w:val="left"/>
                      </w:pPr>
                      <w:r>
                        <w:rPr>
                          <w:spacing w:val="-10"/>
                        </w:rPr>
                        <w:t>2</w:t>
                      </w:r>
                    </w:p>
                  </w:txbxContent>
                </v:textbox>
                <w10:wrap anchorx="page"/>
              </v:shape>
            </w:pict>
          </mc:Fallback>
        </mc:AlternateContent>
      </w:r>
      <w:r>
        <w:rPr>
          <w:noProof/>
          <w:lang w:eastAsia="ru-RU"/>
        </w:rPr>
        <mc:AlternateContent>
          <mc:Choice Requires="wps">
            <w:drawing>
              <wp:anchor distT="0" distB="0" distL="0" distR="0" simplePos="0" relativeHeight="457860096" behindDoc="1" locked="0" layoutInCell="1" allowOverlap="1">
                <wp:simplePos x="0" y="0"/>
                <wp:positionH relativeFrom="page">
                  <wp:posOffset>5142865</wp:posOffset>
                </wp:positionH>
                <wp:positionV relativeFrom="paragraph">
                  <wp:posOffset>-447742</wp:posOffset>
                </wp:positionV>
                <wp:extent cx="69850" cy="154940"/>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 cy="154940"/>
                        </a:xfrm>
                        <a:prstGeom prst="rect">
                          <a:avLst/>
                        </a:prstGeom>
                      </wps:spPr>
                      <wps:txbx>
                        <w:txbxContent>
                          <w:p w:rsidR="008B5EB7" w:rsidRDefault="008B5EB7">
                            <w:pPr>
                              <w:pStyle w:val="a3"/>
                              <w:spacing w:line="244" w:lineRule="exact"/>
                              <w:ind w:left="0"/>
                              <w:jc w:val="left"/>
                            </w:pPr>
                            <w:r>
                              <w:rPr>
                                <w:spacing w:val="-10"/>
                              </w:rPr>
                              <w:t>1</w:t>
                            </w:r>
                          </w:p>
                        </w:txbxContent>
                      </wps:txbx>
                      <wps:bodyPr wrap="square" lIns="0" tIns="0" rIns="0" bIns="0" rtlCol="0">
                        <a:noAutofit/>
                      </wps:bodyPr>
                    </wps:wsp>
                  </a:graphicData>
                </a:graphic>
              </wp:anchor>
            </w:drawing>
          </mc:Choice>
          <mc:Fallback>
            <w:pict>
              <v:shape id="Textbox 88" o:spid="_x0000_s1055" type="#_x0000_t202" style="position:absolute;left:0;text-align:left;margin-left:404.95pt;margin-top:-35.25pt;width:5.5pt;height:12.2pt;z-index:-45456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CSrAEAAEcDAAAOAAAAZHJzL2Uyb0RvYy54bWysUsFu2zAMvQ/oPwi6N0qCtkuNOMW2YsOA&#10;YivQ7gNkWYqFWaImKrHz96OUOC3a27CLTIvU43t8XN+Nrmd7HdGCr/liNudMewWt9dua/3r+erni&#10;DJP0rezB65ofNPK7zcWH9RAqvYQO+lZHRiAeqyHUvEspVEKg6rSTOIOgPSUNRCcT/cataKMcCN31&#10;Yjmf34gBYhsiKI1It/fHJN8UfGO0Sj+NQZ1YX3PilsoZy9nkU2zWstpGGTqrTjTkP7Bw0npqeoa6&#10;l0myXbTvoJxVERBMmilwAoyxShcNpGYxf6PmqZNBFy00HAznMeH/g1U/9o+R2bbmK3LKS0cePesx&#10;NTAyuqHxDAErqnoKVJfGzzCSzUUqhgdQv5FKxKua4wOk6jyO0USXvySU0UNy4HCeOnVhii5vblfX&#10;lFCUWVxf3V4VU8TL2xAxfdPgWA5qHsnT0l/uHzDl7rKaSk5Ujt0zqTQ2Y1G3/DhpaaA9kJSBPK85&#10;/tnJqDnrv3saal6QKYhT0ExBTP0XKGuUFXn4tEtgbGGQWx1xTwzIrULstFl5HV7/l6qX/d/8BQAA&#10;//8DAFBLAwQUAAYACAAAACEAQjNUceEAAAALAQAADwAAAGRycy9kb3ducmV2LnhtbEyPwW7CMAyG&#10;75P2DpEn7QYJ1YBSmqKJCe0w7QDbJI6myZpqTVI1oYS3n3diR//+9PtzuUm2Y6MeQuudhNlUANOu&#10;9qp1jYTPj90kBxYiOoWdd1rCVQfYVPd3JRbKX9xej4fYMCpxoUAJJsa+4DzURlsMU99rR7tvP1iM&#10;NA4NVwNeqNx2PBNiwS22ji4Y7PXW6PrncLYSvrb97i0dDb6Pc/X6ki3316FOUj4+pOc1sKhTvMHw&#10;p0/qUJHTyZ+dCqyTkIvVilAJk6WYAyMizwQlJ0qeFjPgVcn//1D9AgAA//8DAFBLAQItABQABgAI&#10;AAAAIQC2gziS/gAAAOEBAAATAAAAAAAAAAAAAAAAAAAAAABbQ29udGVudF9UeXBlc10ueG1sUEsB&#10;Ai0AFAAGAAgAAAAhADj9If/WAAAAlAEAAAsAAAAAAAAAAAAAAAAALwEAAF9yZWxzLy5yZWxzUEsB&#10;Ai0AFAAGAAgAAAAhAP9WkJKsAQAARwMAAA4AAAAAAAAAAAAAAAAALgIAAGRycy9lMm9Eb2MueG1s&#10;UEsBAi0AFAAGAAgAAAAhAEIzVHHhAAAACwEAAA8AAAAAAAAAAAAAAAAABgQAAGRycy9kb3ducmV2&#10;LnhtbFBLBQYAAAAABAAEAPMAAAAUBQAAAAA=&#10;" filled="f" stroked="f">
                <v:path arrowok="t"/>
                <v:textbox inset="0,0,0,0">
                  <w:txbxContent>
                    <w:p w:rsidR="008B5EB7" w:rsidRDefault="008B5EB7">
                      <w:pPr>
                        <w:pStyle w:val="a3"/>
                        <w:spacing w:line="244" w:lineRule="exact"/>
                        <w:ind w:left="0"/>
                        <w:jc w:val="left"/>
                      </w:pPr>
                      <w:r>
                        <w:rPr>
                          <w:spacing w:val="-10"/>
                        </w:rPr>
                        <w:t>1</w:t>
                      </w:r>
                    </w:p>
                  </w:txbxContent>
                </v:textbox>
                <w10:wrap anchorx="page"/>
              </v:shape>
            </w:pict>
          </mc:Fallback>
        </mc:AlternateContent>
      </w:r>
      <w:r>
        <w:rPr>
          <w:noProof/>
          <w:lang w:eastAsia="ru-RU"/>
        </w:rPr>
        <mc:AlternateContent>
          <mc:Choice Requires="wps">
            <w:drawing>
              <wp:anchor distT="0" distB="0" distL="0" distR="0" simplePos="0" relativeHeight="457860608" behindDoc="1" locked="0" layoutInCell="1" allowOverlap="1">
                <wp:simplePos x="0" y="0"/>
                <wp:positionH relativeFrom="page">
                  <wp:posOffset>6043929</wp:posOffset>
                </wp:positionH>
                <wp:positionV relativeFrom="paragraph">
                  <wp:posOffset>-447742</wp:posOffset>
                </wp:positionV>
                <wp:extent cx="69850" cy="15494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 cy="154940"/>
                        </a:xfrm>
                        <a:prstGeom prst="rect">
                          <a:avLst/>
                        </a:prstGeom>
                      </wps:spPr>
                      <wps:txbx>
                        <w:txbxContent>
                          <w:p w:rsidR="008B5EB7" w:rsidRDefault="008B5EB7">
                            <w:pPr>
                              <w:pStyle w:val="a3"/>
                              <w:spacing w:line="244" w:lineRule="exact"/>
                              <w:ind w:left="0"/>
                              <w:jc w:val="left"/>
                            </w:pPr>
                            <w:r>
                              <w:rPr>
                                <w:spacing w:val="-10"/>
                              </w:rPr>
                              <w:t>1</w:t>
                            </w:r>
                          </w:p>
                        </w:txbxContent>
                      </wps:txbx>
                      <wps:bodyPr wrap="square" lIns="0" tIns="0" rIns="0" bIns="0" rtlCol="0">
                        <a:noAutofit/>
                      </wps:bodyPr>
                    </wps:wsp>
                  </a:graphicData>
                </a:graphic>
              </wp:anchor>
            </w:drawing>
          </mc:Choice>
          <mc:Fallback>
            <w:pict>
              <v:shape id="Textbox 89" o:spid="_x0000_s1056" type="#_x0000_t202" style="position:absolute;left:0;text-align:left;margin-left:475.9pt;margin-top:-35.25pt;width:5.5pt;height:12.2pt;z-index:-45455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vRbrAEAAEcDAAAOAAAAZHJzL2Uyb0RvYy54bWysUsFu2zAMvQ/oPwi6N0qCtkiMOMW2osOA&#10;YhvQ7gNkWYqFWaIqKrHz96OUOC2227CLTIvU43t83NyPrmcHHdGCr/liNudMewWt9bua/3x5vF5x&#10;hkn6Vvbgdc2PGvn99urDZgiVXkIHfasjIxCP1RBq3qUUKiFQddpJnEHQnpIGopOJfuNOtFEOhO56&#10;sZzP78QAsQ0RlEak24dTkm8LvjFape/GoE6srzlxS+WM5WzyKbYbWe2iDJ1VZxryH1g4aT01vUA9&#10;yCTZPtq/oJxVERBMmilwAoyxShcNpGYx/0PNcyeDLlpoOBguY8L/B6u+HX5EZtuar9aceenIoxc9&#10;pgZGRjc0niFgRVXPgerS+AlGsrlIxfAE6hdSiXhXc3qAVJ3HMZro8peEMnpIDhwvU6cuTNHl3Xp1&#10;SwlFmcXtzfqmmCLe3oaI6YsGx3JQ80ielv7y8IQpd5fVVHKmcuqeSaWxGYu65WrS0kB7JCkDeV5z&#10;fN3LqDnrv3oaal6QKYhT0ExBTP1nKGuUFXn4uE9gbGGQW51wzwzIrULsvFl5Hd7/l6q3/d/+BgAA&#10;//8DAFBLAwQUAAYACAAAACEAYKRHj+AAAAALAQAADwAAAGRycy9kb3ducmV2LnhtbEyPPU/DMBCG&#10;dyT+g3VIbK2TiKQ0xKlQUcWAGFpAYnRjE0fE58h2U/ffc0wwvh9677lmk+zIZu3D4FBAvsyAaeyc&#10;GrAX8P62W9wDC1GikqNDLeCiA2za66tG1sqdca/nQ+wZjWCopQAT41RzHjqjrQxLN2mk7Mt5KyNJ&#10;33Pl5ZnG7ciLLKu4lQPSBSMnvTW6+z6crICP7bR7SZ9Gvs6len4qVvuL75IQtzfp8QFY1Cn+leEX&#10;n9ChJaajO6EKbBSwLnNCjwIWq6wERo11VZBzJOeuyoG3Df//Q/sDAAD//wMAUEsBAi0AFAAGAAgA&#10;AAAhALaDOJL+AAAA4QEAABMAAAAAAAAAAAAAAAAAAAAAAFtDb250ZW50X1R5cGVzXS54bWxQSwEC&#10;LQAUAAYACAAAACEAOP0h/9YAAACUAQAACwAAAAAAAAAAAAAAAAAvAQAAX3JlbHMvLnJlbHNQSwEC&#10;LQAUAAYACAAAACEAY9b0W6wBAABHAwAADgAAAAAAAAAAAAAAAAAuAgAAZHJzL2Uyb0RvYy54bWxQ&#10;SwECLQAUAAYACAAAACEAYKRHj+AAAAALAQAADwAAAAAAAAAAAAAAAAAGBAAAZHJzL2Rvd25yZXYu&#10;eG1sUEsFBgAAAAAEAAQA8wAAABMFAAAAAA==&#10;" filled="f" stroked="f">
                <v:path arrowok="t"/>
                <v:textbox inset="0,0,0,0">
                  <w:txbxContent>
                    <w:p w:rsidR="008B5EB7" w:rsidRDefault="008B5EB7">
                      <w:pPr>
                        <w:pStyle w:val="a3"/>
                        <w:spacing w:line="244" w:lineRule="exact"/>
                        <w:ind w:left="0"/>
                        <w:jc w:val="left"/>
                      </w:pPr>
                      <w:r>
                        <w:rPr>
                          <w:spacing w:val="-10"/>
                        </w:rPr>
                        <w:t>1</w:t>
                      </w:r>
                    </w:p>
                  </w:txbxContent>
                </v:textbox>
                <w10:wrap anchorx="page"/>
              </v:shape>
            </w:pict>
          </mc:Fallback>
        </mc:AlternateContent>
      </w:r>
      <w:r>
        <w:rPr>
          <w:noProof/>
          <w:lang w:eastAsia="ru-RU"/>
        </w:rPr>
        <mc:AlternateContent>
          <mc:Choice Requires="wps">
            <w:drawing>
              <wp:anchor distT="0" distB="0" distL="0" distR="0" simplePos="0" relativeHeight="457861120" behindDoc="1" locked="0" layoutInCell="1" allowOverlap="1">
                <wp:simplePos x="0" y="0"/>
                <wp:positionH relativeFrom="page">
                  <wp:posOffset>1626870</wp:posOffset>
                </wp:positionH>
                <wp:positionV relativeFrom="paragraph">
                  <wp:posOffset>-299152</wp:posOffset>
                </wp:positionV>
                <wp:extent cx="107950" cy="315595"/>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950" cy="315595"/>
                        </a:xfrm>
                        <a:prstGeom prst="rect">
                          <a:avLst/>
                        </a:prstGeom>
                      </wps:spPr>
                      <wps:txbx>
                        <w:txbxContent>
                          <w:p w:rsidR="008B5EB7" w:rsidRDefault="008B5EB7">
                            <w:pPr>
                              <w:pStyle w:val="a3"/>
                              <w:ind w:left="0"/>
                              <w:jc w:val="left"/>
                            </w:pPr>
                            <w:r>
                              <w:rPr>
                                <w:spacing w:val="-10"/>
                              </w:rPr>
                              <w:t>с ш</w:t>
                            </w:r>
                          </w:p>
                        </w:txbxContent>
                      </wps:txbx>
                      <wps:bodyPr wrap="square" lIns="0" tIns="0" rIns="0" bIns="0" rtlCol="0">
                        <a:noAutofit/>
                      </wps:bodyPr>
                    </wps:wsp>
                  </a:graphicData>
                </a:graphic>
              </wp:anchor>
            </w:drawing>
          </mc:Choice>
          <mc:Fallback>
            <w:pict>
              <v:shape id="Textbox 90" o:spid="_x0000_s1057" type="#_x0000_t202" style="position:absolute;left:0;text-align:left;margin-left:128.1pt;margin-top:-23.55pt;width:8.5pt;height:24.85pt;z-index:-45455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qo3rAEAAEgDAAAOAAAAZHJzL2Uyb0RvYy54bWysU8Fu2zAMvQ/oPwi6N3ZSZFuMOMW6YsOA&#10;YhvQ7gNkWYqFWaImKrHz96PkOC22W9GLLIlPj++R9PZ2tD07qoAGXM2Xi5Iz5SS0xu1r/uvpy/VH&#10;zjAK14oenKr5SSG/3V292w6+UivooG9VYETisBp8zbsYfVUUKDtlBS7AK0dBDcGKSMewL9ogBmK3&#10;fbEqy/fFAKH1AaRCpNv7Kch3mV9rJeMPrVFF1tectMW8hrw2aS12W1Htg/CdkWcZ4hUqrDCOkl6o&#10;7kUU7BDMf1TWyAAIOi4k2AK0NlJlD+RmWf7j5rETXmUvVBz0lzLh29HK78efgZm25hsqjxOWevSk&#10;xtjAyOiGyjN4rAj16AkXxzsYqc3ZKvoHkL+RIMULzPQACZ3KMepg05eMMnpIKU6XqlMWJhNb+WGz&#10;poik0M1yvd6sU9ri+bEPGL8qsCxtah6oqVmAOD5gnKAz5KxlSp9UxbEZs73VZjbTQHsiLwM1veb4&#10;5yCC4qz/5qiqaULmTZg3zbwJsf8MeY6SJQefDhG0yQpSqon3rIDalT2cRyvNw8tzRj3/ALu/AAAA&#10;//8DAFBLAwQUAAYACAAAACEACZUuUt8AAAAJAQAADwAAAGRycy9kb3ducmV2LnhtbEyPPU/DMBCG&#10;dyT+g3VIbK1TQ5MqxKlQUcWAGFpA6niNTRwR21Hspu6/55jKdh+P3nuuWifbs0mPofNOwmKeAdOu&#10;8apzrYTPj+1sBSxEdAp777SEiw6wrm9vKiyVP7udnvaxZRTiQokSTIxDyXlojLYY5n7QjnbffrQY&#10;qR1brkY8U7jtuciynFvsHF0wOOiN0c3P/mQlfG2G7Vs6GHyflur1RRS7y9gkKe/v0vMTsKhTvMLw&#10;p0/qUJPT0Z+cCqyXIJa5IFTC7LFYACNCFA80OVKRA68r/v+D+hcAAP//AwBQSwECLQAUAAYACAAA&#10;ACEAtoM4kv4AAADhAQAAEwAAAAAAAAAAAAAAAAAAAAAAW0NvbnRlbnRfVHlwZXNdLnhtbFBLAQIt&#10;ABQABgAIAAAAIQA4/SH/1gAAAJQBAAALAAAAAAAAAAAAAAAAAC8BAABfcmVscy8ucmVsc1BLAQIt&#10;ABQABgAIAAAAIQBK5qo3rAEAAEgDAAAOAAAAAAAAAAAAAAAAAC4CAABkcnMvZTJvRG9jLnhtbFBL&#10;AQItABQABgAIAAAAIQAJlS5S3wAAAAkBAAAPAAAAAAAAAAAAAAAAAAYEAABkcnMvZG93bnJldi54&#10;bWxQSwUGAAAAAAQABADzAAAAEgUAAAAA&#10;" filled="f" stroked="f">
                <v:path arrowok="t"/>
                <v:textbox inset="0,0,0,0">
                  <w:txbxContent>
                    <w:p w:rsidR="008B5EB7" w:rsidRDefault="008B5EB7">
                      <w:pPr>
                        <w:pStyle w:val="a3"/>
                        <w:ind w:left="0"/>
                        <w:jc w:val="left"/>
                      </w:pPr>
                      <w:r>
                        <w:rPr>
                          <w:spacing w:val="-10"/>
                        </w:rPr>
                        <w:t>с ш</w:t>
                      </w:r>
                    </w:p>
                  </w:txbxContent>
                </v:textbox>
                <w10:wrap anchorx="page"/>
              </v:shape>
            </w:pict>
          </mc:Fallback>
        </mc:AlternateContent>
      </w:r>
      <w:r>
        <w:rPr>
          <w:noProof/>
          <w:lang w:eastAsia="ru-RU"/>
        </w:rPr>
        <mc:AlternateContent>
          <mc:Choice Requires="wps">
            <w:drawing>
              <wp:anchor distT="0" distB="0" distL="0" distR="0" simplePos="0" relativeHeight="457862656" behindDoc="1" locked="0" layoutInCell="1" allowOverlap="1">
                <wp:simplePos x="0" y="0"/>
                <wp:positionH relativeFrom="page">
                  <wp:posOffset>1335405</wp:posOffset>
                </wp:positionH>
                <wp:positionV relativeFrom="paragraph">
                  <wp:posOffset>171382</wp:posOffset>
                </wp:positionV>
                <wp:extent cx="392430" cy="315595"/>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2430" cy="315595"/>
                        </a:xfrm>
                        <a:prstGeom prst="rect">
                          <a:avLst/>
                        </a:prstGeom>
                      </wps:spPr>
                      <wps:txbx>
                        <w:txbxContent>
                          <w:p w:rsidR="008B5EB7" w:rsidRDefault="008B5EB7">
                            <w:pPr>
                              <w:pStyle w:val="a3"/>
                              <w:tabs>
                                <w:tab w:val="left" w:pos="458"/>
                              </w:tabs>
                              <w:spacing w:line="253" w:lineRule="exact"/>
                              <w:ind w:left="0" w:right="10"/>
                              <w:jc w:val="right"/>
                              <w:rPr>
                                <w:position w:val="2"/>
                              </w:rPr>
                            </w:pPr>
                            <w:r>
                              <w:rPr>
                                <w:spacing w:val="-10"/>
                              </w:rPr>
                              <w:t>.</w:t>
                            </w:r>
                            <w:r>
                              <w:tab/>
                            </w:r>
                            <w:r>
                              <w:rPr>
                                <w:spacing w:val="-10"/>
                                <w:position w:val="2"/>
                              </w:rPr>
                              <w:t>С</w:t>
                            </w:r>
                          </w:p>
                          <w:p w:rsidR="008B5EB7" w:rsidRDefault="008B5EB7">
                            <w:pPr>
                              <w:pStyle w:val="a3"/>
                              <w:spacing w:line="243" w:lineRule="exact"/>
                              <w:ind w:left="0"/>
                              <w:jc w:val="right"/>
                            </w:pPr>
                            <w:r>
                              <w:rPr>
                                <w:spacing w:val="-10"/>
                              </w:rPr>
                              <w:t>П</w:t>
                            </w:r>
                          </w:p>
                        </w:txbxContent>
                      </wps:txbx>
                      <wps:bodyPr wrap="square" lIns="0" tIns="0" rIns="0" bIns="0" rtlCol="0">
                        <a:noAutofit/>
                      </wps:bodyPr>
                    </wps:wsp>
                  </a:graphicData>
                </a:graphic>
              </wp:anchor>
            </w:drawing>
          </mc:Choice>
          <mc:Fallback>
            <w:pict>
              <v:shape id="Textbox 91" o:spid="_x0000_s1058" type="#_x0000_t202" style="position:absolute;left:0;text-align:left;margin-left:105.15pt;margin-top:13.5pt;width:30.9pt;height:24.85pt;z-index:-45453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tZrQEAAEgDAAAOAAAAZHJzL2Uyb0RvYy54bWysU9tu2zAMfR/QfxD03jiXZViMOMXWYsOA&#10;YivQ7gNkWYqFWqIqKrHz96NkJy22t6EvNCUekeeQ9PZmsB07qoAGXMUXszlnyklojNtX/PfTt+vP&#10;nGEUrhEdOFXxk0J+s7v6sO19qZbQQteowCiJw7L3FW9j9GVRoGyVFTgDrxwFNQQrIh3DvmiC6Cm7&#10;7YrlfP6p6CE0PoBUiHR7Nwb5LufXWsn4S2tUkXUVJ24x25BtnWyx24pyH4RvjZxoiP9gYYVxVPSS&#10;6k5EwQ7B/JPKGhkAQceZBFuA1kaqrIHULOZ/qXlshVdZCzUH/aVN+H5p5c/jQ2CmqfhmwZkTlmb0&#10;pIZYw8DohtrTeywJ9egJF4evMNCYs1T09yCfkSDFG8z4AAmd2jHoYNOXhDJ6SBM4XbpOVZiky9Vm&#10;+XFFEUmh1WK93qxT2eL1sQ8YvyuwLDkVDzTUTEAc7zGO0DNk4jKWT6ziUA9ZHlWYxNTQnEhLT0Ov&#10;OL4cRFCcdT8cdTVtyNkJZ6c+OyF2t5D3KEly8OUQQZvMIJUa804MaFxZw7RaaR/enjPq9QfY/QEA&#10;AP//AwBQSwMEFAAGAAgAAAAhAMb/c0XfAAAACQEAAA8AAABkcnMvZG93bnJldi54bWxMj8FOwzAM&#10;hu+TeIfISNy2tEEsqDSd0NDEAXHYAImj14SmokmqJuuyt8ec4GbLn35/f73JbmCzmWIfvIJyVQAz&#10;vg26952C97fd8h5YTOg1DsEbBRcTYdNcLWqsdDj7vZkPqWMU4mOFCmxKY8V5bK1xGFdhNJ5uX2Fy&#10;mGidOq4nPFO4G7goijV32Hv6YHE0W2va78PJKfjYjruX/Gnxdb7Tz09C7i9Tm5W6uc6PD8CSyekP&#10;hl99UoeGnI7h5HVkgwJRFreE0iCpEwFCihLYUYFcS+BNzf83aH4AAAD//wMAUEsBAi0AFAAGAAgA&#10;AAAhALaDOJL+AAAA4QEAABMAAAAAAAAAAAAAAAAAAAAAAFtDb250ZW50X1R5cGVzXS54bWxQSwEC&#10;LQAUAAYACAAAACEAOP0h/9YAAACUAQAACwAAAAAAAAAAAAAAAAAvAQAAX3JlbHMvLnJlbHNQSwEC&#10;LQAUAAYACAAAACEA/fjrWa0BAABIAwAADgAAAAAAAAAAAAAAAAAuAgAAZHJzL2Uyb0RvYy54bWxQ&#10;SwECLQAUAAYACAAAACEAxv9zRd8AAAAJAQAADwAAAAAAAAAAAAAAAAAHBAAAZHJzL2Rvd25yZXYu&#10;eG1sUEsFBgAAAAAEAAQA8wAAABMFAAAAAA==&#10;" filled="f" stroked="f">
                <v:path arrowok="t"/>
                <v:textbox inset="0,0,0,0">
                  <w:txbxContent>
                    <w:p w:rsidR="008B5EB7" w:rsidRDefault="008B5EB7">
                      <w:pPr>
                        <w:pStyle w:val="a3"/>
                        <w:tabs>
                          <w:tab w:val="left" w:pos="458"/>
                        </w:tabs>
                        <w:spacing w:line="253" w:lineRule="exact"/>
                        <w:ind w:left="0" w:right="10"/>
                        <w:jc w:val="right"/>
                        <w:rPr>
                          <w:position w:val="2"/>
                        </w:rPr>
                      </w:pPr>
                      <w:r>
                        <w:rPr>
                          <w:spacing w:val="-10"/>
                        </w:rPr>
                        <w:t>.</w:t>
                      </w:r>
                      <w:r>
                        <w:tab/>
                      </w:r>
                      <w:r>
                        <w:rPr>
                          <w:spacing w:val="-10"/>
                          <w:position w:val="2"/>
                        </w:rPr>
                        <w:t>С</w:t>
                      </w:r>
                    </w:p>
                    <w:p w:rsidR="008B5EB7" w:rsidRDefault="008B5EB7">
                      <w:pPr>
                        <w:pStyle w:val="a3"/>
                        <w:spacing w:line="243" w:lineRule="exact"/>
                        <w:ind w:left="0"/>
                        <w:jc w:val="right"/>
                      </w:pPr>
                      <w:r>
                        <w:rPr>
                          <w:spacing w:val="-10"/>
                        </w:rPr>
                        <w:t>П</w:t>
                      </w:r>
                    </w:p>
                  </w:txbxContent>
                </v:textbox>
                <w10:wrap anchorx="page"/>
              </v:shape>
            </w:pict>
          </mc:Fallback>
        </mc:AlternateContent>
      </w:r>
      <w:r>
        <w:rPr>
          <w:noProof/>
          <w:lang w:eastAsia="ru-RU"/>
        </w:rPr>
        <mc:AlternateContent>
          <mc:Choice Requires="wps">
            <w:drawing>
              <wp:anchor distT="0" distB="0" distL="0" distR="0" simplePos="0" relativeHeight="457863168" behindDoc="1" locked="0" layoutInCell="1" allowOverlap="1">
                <wp:simplePos x="0" y="0"/>
                <wp:positionH relativeFrom="page">
                  <wp:posOffset>1720026</wp:posOffset>
                </wp:positionH>
                <wp:positionV relativeFrom="paragraph">
                  <wp:posOffset>171382</wp:posOffset>
                </wp:positionV>
                <wp:extent cx="1939289" cy="315595"/>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289" cy="315595"/>
                        </a:xfrm>
                        <a:prstGeom prst="rect">
                          <a:avLst/>
                        </a:prstGeom>
                      </wps:spPr>
                      <wps:txbx>
                        <w:txbxContent>
                          <w:p w:rsidR="008B5EB7" w:rsidRDefault="008B5EB7">
                            <w:pPr>
                              <w:pStyle w:val="a3"/>
                              <w:ind w:left="12" w:hanging="13"/>
                              <w:jc w:val="left"/>
                            </w:pPr>
                            <w:r>
                              <w:t>пособности</w:t>
                            </w:r>
                            <w:r>
                              <w:rPr>
                                <w:spacing w:val="-14"/>
                              </w:rPr>
                              <w:t xml:space="preserve"> </w:t>
                            </w:r>
                            <w:r>
                              <w:t>и</w:t>
                            </w:r>
                            <w:r>
                              <w:rPr>
                                <w:spacing w:val="-14"/>
                              </w:rPr>
                              <w:t xml:space="preserve"> </w:t>
                            </w:r>
                            <w:r>
                              <w:t xml:space="preserve">профессиональная </w:t>
                            </w:r>
                            <w:r>
                              <w:rPr>
                                <w:spacing w:val="-2"/>
                              </w:rPr>
                              <w:t>ригодность</w:t>
                            </w:r>
                          </w:p>
                        </w:txbxContent>
                      </wps:txbx>
                      <wps:bodyPr wrap="square" lIns="0" tIns="0" rIns="0" bIns="0" rtlCol="0">
                        <a:noAutofit/>
                      </wps:bodyPr>
                    </wps:wsp>
                  </a:graphicData>
                </a:graphic>
              </wp:anchor>
            </w:drawing>
          </mc:Choice>
          <mc:Fallback>
            <w:pict>
              <v:shape id="Textbox 92" o:spid="_x0000_s1059" type="#_x0000_t202" style="position:absolute;left:0;text-align:left;margin-left:135.45pt;margin-top:13.5pt;width:152.7pt;height:24.85pt;z-index:-45453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J2irgEAAEkDAAAOAAAAZHJzL2Uyb0RvYy54bWysU8tu2zAQvBfoPxC81/IDLiLBcpA2aFEg&#10;aAsk+QCKIi2iIpfl0pb8911SlhO0tyIXakkOZ2d2V7vb0fbspAIacDVfLZacKSehNe5Q8+enLx9u&#10;OMMoXCt6cKrmZ4X8dv/+3W7wlVpDB32rAiMSh9Xga97F6KuiQNkpK3ABXjm61BCsiLQNh6INYiB2&#10;2xfr5fJjMUBofQCpEOn0frrk+8yvtZLxh9aoIutrTtpiXkNem7QW+52oDkH4zsiLDPEfKqwwjpJe&#10;qe5FFOwYzD9U1sgACDouJNgCtDZSZQ/kZrX8y81jJ7zKXqg46K9lwrejld9PPwMzbc3LNWdOWOrR&#10;kxpjAyOjEyrP4LEi1KMnXBw/wUhtzlbRP4D8hQQpXmGmB0joVI5RB5u+ZJTRQ+rA+Vp1ysJkYis3&#10;5fqm5EzS3Wa13ZbblLd4ee0Dxq8KLEtBzQN1NSsQpweME3SGXMRM+ZOsODZj9rdZzW4aaM9kZqCu&#10;1xx/H0VQnPXfHJU1jcgchDlo5iDE/jPkQUqeHNwdI2iTFaRUE+9FAfUre7jMVhqI1/uMevkD9n8A&#10;AAD//wMAUEsDBBQABgAIAAAAIQC2fjou3gAAAAkBAAAPAAAAZHJzL2Rvd25yZXYueG1sTI/BTsMw&#10;DIbvSLxDZCRuLKVoDZSmExqaOCAOGyBx9BrTVDRJlWRd9vYELnCz5U+/v79ZJTOymXwYnJVwvSiA&#10;ke2cGmwv4e11c3ULLES0CkdnScKJAqza87MGa+WOdkvzLvYsh9hQowQd41RzHjpNBsPCTWTz7dN5&#10;gzGvvufK4zGHm5GXRVFxg4PNHzROtNbUfe0ORsL7eto8pw+NL/NSPT2WYnvyXZLy8iI93AOLlOIf&#10;DD/6WR3a7LR3B6sCGyWUorjL6O8ALANLUd0A20sQlQDeNvx/g/YbAAD//wMAUEsBAi0AFAAGAAgA&#10;AAAhALaDOJL+AAAA4QEAABMAAAAAAAAAAAAAAAAAAAAAAFtDb250ZW50X1R5cGVzXS54bWxQSwEC&#10;LQAUAAYACAAAACEAOP0h/9YAAACUAQAACwAAAAAAAAAAAAAAAAAvAQAAX3JlbHMvLnJlbHNQSwEC&#10;LQAUAAYACAAAACEAxpCdoq4BAABJAwAADgAAAAAAAAAAAAAAAAAuAgAAZHJzL2Uyb0RvYy54bWxQ&#10;SwECLQAUAAYACAAAACEAtn46Lt4AAAAJAQAADwAAAAAAAAAAAAAAAAAIBAAAZHJzL2Rvd25yZXYu&#10;eG1sUEsFBgAAAAAEAAQA8wAAABMFAAAAAA==&#10;" filled="f" stroked="f">
                <v:path arrowok="t"/>
                <v:textbox inset="0,0,0,0">
                  <w:txbxContent>
                    <w:p w:rsidR="008B5EB7" w:rsidRDefault="008B5EB7">
                      <w:pPr>
                        <w:pStyle w:val="a3"/>
                        <w:ind w:left="12" w:hanging="13"/>
                        <w:jc w:val="left"/>
                      </w:pPr>
                      <w:r>
                        <w:t>пособности</w:t>
                      </w:r>
                      <w:r>
                        <w:rPr>
                          <w:spacing w:val="-14"/>
                        </w:rPr>
                        <w:t xml:space="preserve"> </w:t>
                      </w:r>
                      <w:r>
                        <w:t>и</w:t>
                      </w:r>
                      <w:r>
                        <w:rPr>
                          <w:spacing w:val="-14"/>
                        </w:rPr>
                        <w:t xml:space="preserve"> </w:t>
                      </w:r>
                      <w:r>
                        <w:t xml:space="preserve">профессиональная </w:t>
                      </w:r>
                      <w:r>
                        <w:rPr>
                          <w:spacing w:val="-2"/>
                        </w:rPr>
                        <w:t>ригодность</w:t>
                      </w:r>
                    </w:p>
                  </w:txbxContent>
                </v:textbox>
                <w10:wrap anchorx="page"/>
              </v:shape>
            </w:pict>
          </mc:Fallback>
        </mc:AlternateContent>
      </w:r>
      <w:r>
        <w:rPr>
          <w:noProof/>
          <w:lang w:eastAsia="ru-RU"/>
        </w:rPr>
        <mc:AlternateContent>
          <mc:Choice Requires="wps">
            <w:drawing>
              <wp:anchor distT="0" distB="0" distL="0" distR="0" simplePos="0" relativeHeight="457863680" behindDoc="1" locked="0" layoutInCell="1" allowOverlap="1">
                <wp:simplePos x="0" y="0"/>
                <wp:positionH relativeFrom="page">
                  <wp:posOffset>4375150</wp:posOffset>
                </wp:positionH>
                <wp:positionV relativeFrom="paragraph">
                  <wp:posOffset>183447</wp:posOffset>
                </wp:positionV>
                <wp:extent cx="69850" cy="154940"/>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 cy="154940"/>
                        </a:xfrm>
                        <a:prstGeom prst="rect">
                          <a:avLst/>
                        </a:prstGeom>
                      </wps:spPr>
                      <wps:txbx>
                        <w:txbxContent>
                          <w:p w:rsidR="008B5EB7" w:rsidRDefault="008B5EB7">
                            <w:pPr>
                              <w:pStyle w:val="a3"/>
                              <w:spacing w:line="244" w:lineRule="exact"/>
                              <w:ind w:left="0"/>
                              <w:jc w:val="left"/>
                            </w:pPr>
                            <w:r>
                              <w:rPr>
                                <w:spacing w:val="-10"/>
                              </w:rPr>
                              <w:t>2</w:t>
                            </w:r>
                          </w:p>
                        </w:txbxContent>
                      </wps:txbx>
                      <wps:bodyPr wrap="square" lIns="0" tIns="0" rIns="0" bIns="0" rtlCol="0">
                        <a:noAutofit/>
                      </wps:bodyPr>
                    </wps:wsp>
                  </a:graphicData>
                </a:graphic>
              </wp:anchor>
            </w:drawing>
          </mc:Choice>
          <mc:Fallback>
            <w:pict>
              <v:shape id="Textbox 93" o:spid="_x0000_s1060" type="#_x0000_t202" style="position:absolute;left:0;text-align:left;margin-left:344.5pt;margin-top:14.45pt;width:5.5pt;height:12.2pt;z-index:-45452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wTtrQEAAEcDAAAOAAAAZHJzL2Uyb0RvYy54bWysUttu2zAMfR+wfxD03ihJL2iMOMW6YkWB&#10;YhvQ7gNkWYqFWaImKrHz96OUOC22t2EvMi1Sh+fwcH03up7tdUQLvuaL2Zwz7RW01m9r/uP1y8Ut&#10;Z5ikb2UPXtf8oJHfbT5+WA+h0kvooG91ZATisRpCzbuUQiUEqk47iTMI2lPSQHQy0W/cijbKgdBd&#10;L5bz+Y0YILYhgtKIdPtwTPJNwTdGq/TNGNSJ9TUnbqmcsZxNPsVmLattlKGz6kRD/gMLJ62npmeo&#10;B5kk20X7F5SzKgKCSTMFToAxVumigdQs5n+oeelk0EULDQfDeUz4/2DV1/33yGxb89UlZ1468uhV&#10;j6mBkdENjWcIWFHVS6C6NN7DSDYXqRieQf1EKhHvao4PkKrzOEYTXf6SUEYPyYHDeerUhSm6vFnd&#10;XlNCUWZxfbW6KqaIt7chYnrU4FgOah7J09Jf7p8x5e6ymkpOVI7dM6k0NmNRd7mctDTQHkjKQJ7X&#10;HH/tZNSc9U+ehpoXZAriFDRTEFP/GcoaZUUePu0SGFsY5FZH3BMDcqsQO21WXof3/6Xqbf83vwEA&#10;AP//AwBQSwMEFAAGAAgAAAAhAKNUibTgAAAACQEAAA8AAABkcnMvZG93bnJldi54bWxMj8FOwzAQ&#10;RO9I/IO1SNyoTaq2acimQkUVB8ShBSSObmziiNiObDd1/57lBMfZGc2+qTfZDmzSIfbeIdzPBDDt&#10;Wq961yG8v+3uSmAxSafk4J1GuOgIm+b6qpaV8me319MhdYxKXKwkgklprDiPrdFWxpkftSPvywcr&#10;E8nQcRXkmcrtwAshltzK3tEHI0e9Nbr9Ppwswsd23L3kTyNfp4V6fipW+0toM+LtTX58AJZ0Tn9h&#10;+MUndGiI6ehPTkU2ICzLNW1JCEW5BkaBlRB0OCIs5nPgTc3/L2h+AAAA//8DAFBLAQItABQABgAI&#10;AAAAIQC2gziS/gAAAOEBAAATAAAAAAAAAAAAAAAAAAAAAABbQ29udGVudF9UeXBlc10ueG1sUEsB&#10;Ai0AFAAGAAgAAAAhADj9If/WAAAAlAEAAAsAAAAAAAAAAAAAAAAALwEAAF9yZWxzLy5yZWxzUEsB&#10;Ai0AFAAGAAgAAAAhACtXBO2tAQAARwMAAA4AAAAAAAAAAAAAAAAALgIAAGRycy9lMm9Eb2MueG1s&#10;UEsBAi0AFAAGAAgAAAAhAKNUibTgAAAACQEAAA8AAAAAAAAAAAAAAAAABwQAAGRycy9kb3ducmV2&#10;LnhtbFBLBQYAAAAABAAEAPMAAAAUBQAAAAA=&#10;" filled="f" stroked="f">
                <v:path arrowok="t"/>
                <v:textbox inset="0,0,0,0">
                  <w:txbxContent>
                    <w:p w:rsidR="008B5EB7" w:rsidRDefault="008B5EB7">
                      <w:pPr>
                        <w:pStyle w:val="a3"/>
                        <w:spacing w:line="244" w:lineRule="exact"/>
                        <w:ind w:left="0"/>
                        <w:jc w:val="left"/>
                      </w:pPr>
                      <w:r>
                        <w:rPr>
                          <w:spacing w:val="-10"/>
                        </w:rPr>
                        <w:t>2</w:t>
                      </w:r>
                    </w:p>
                  </w:txbxContent>
                </v:textbox>
                <w10:wrap anchorx="page"/>
              </v:shape>
            </w:pict>
          </mc:Fallback>
        </mc:AlternateContent>
      </w:r>
      <w:r>
        <w:rPr>
          <w:noProof/>
          <w:lang w:eastAsia="ru-RU"/>
        </w:rPr>
        <mc:AlternateContent>
          <mc:Choice Requires="wps">
            <w:drawing>
              <wp:anchor distT="0" distB="0" distL="0" distR="0" simplePos="0" relativeHeight="457864192" behindDoc="1" locked="0" layoutInCell="1" allowOverlap="1">
                <wp:simplePos x="0" y="0"/>
                <wp:positionH relativeFrom="page">
                  <wp:posOffset>5142865</wp:posOffset>
                </wp:positionH>
                <wp:positionV relativeFrom="paragraph">
                  <wp:posOffset>183447</wp:posOffset>
                </wp:positionV>
                <wp:extent cx="69850" cy="15494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 cy="154940"/>
                        </a:xfrm>
                        <a:prstGeom prst="rect">
                          <a:avLst/>
                        </a:prstGeom>
                      </wps:spPr>
                      <wps:txbx>
                        <w:txbxContent>
                          <w:p w:rsidR="008B5EB7" w:rsidRDefault="008B5EB7">
                            <w:pPr>
                              <w:pStyle w:val="a3"/>
                              <w:spacing w:line="244" w:lineRule="exact"/>
                              <w:ind w:left="0"/>
                              <w:jc w:val="left"/>
                            </w:pPr>
                            <w:r>
                              <w:rPr>
                                <w:spacing w:val="-10"/>
                              </w:rPr>
                              <w:t>1</w:t>
                            </w:r>
                          </w:p>
                        </w:txbxContent>
                      </wps:txbx>
                      <wps:bodyPr wrap="square" lIns="0" tIns="0" rIns="0" bIns="0" rtlCol="0">
                        <a:noAutofit/>
                      </wps:bodyPr>
                    </wps:wsp>
                  </a:graphicData>
                </a:graphic>
              </wp:anchor>
            </w:drawing>
          </mc:Choice>
          <mc:Fallback>
            <w:pict>
              <v:shape id="Textbox 94" o:spid="_x0000_s1061" type="#_x0000_t202" style="position:absolute;left:0;text-align:left;margin-left:404.95pt;margin-top:14.45pt;width:5.5pt;height:12.2pt;z-index:-45452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f02rQEAAEcDAAAOAAAAZHJzL2Uyb0RvYy54bWysUsFu2zAMvQ/YPwi6N0ratGiMOMW6YkWB&#10;YhvQ7gNkWYqFWaImKrHz96OUOC2227CLTIvU43t8XN+Nrmd7HdGCr/liNudMewWt9dua/3j9cnHL&#10;GSbpW9mD1zU/aOR3m48f1kOo9CV00Lc6MgLxWA2h5l1KoRICVaedxBkE7SlpIDqZ6DduRRvlQOiu&#10;F5fz+Y0YILYhgtKIdPtwTPJNwTdGq/TNGNSJ9TUnbqmcsZxNPsVmLattlKGz6kRD/gMLJ62npmeo&#10;B5kk20X7F5SzKgKCSTMFToAxVumigdQs5n+oeelk0EULDQfDeUz4/2DV1/33yGxb89WSMy8defSq&#10;x9TAyOiGxjMErKjqJVBdGu9hJJuLVAzPoH4ilYh3NccHSNV5HKOJLn9JKKOH5MDhPHXqwhRd3qxu&#10;rymhKLO4Xq6WxRTx9jZETI8aHMtBzSN5WvrL/TOm3F1WU8mJyrF7JpXGZizqrq4mLQ20B5IykOc1&#10;x187GTVn/ZOnoeYFmYI4Bc0UxNR/hrJGWZGHT7sExhYGudUR98SA3CrETpuV1+H9f6l62//NbwAA&#10;AP//AwBQSwMEFAAGAAgAAAAhAIXbJ+rfAAAACQEAAA8AAABkcnMvZG93bnJldi54bWxMj8FOwzAM&#10;hu9IvENkJG4sodOgK00nNDRxQBw2mLSj14SmokmqJOuyt8ec4GRb/vT7c73KdmCTDrH3TsL9TADT&#10;rvWqd52Ez4/NXQksJnQKB++0hIuOsGqur2qslD+7rZ52qWMU4mKFEkxKY8V5bI22GGd+1I52Xz5Y&#10;TDSGjquAZwq3Ay+EeOAWe0cXDI56bXT7vTtZCfv1uHnLB4Pv00K9vhSP20tos5S3N/n5CVjSOf3B&#10;8KtP6tCQ09GfnIpskFCK5ZJQCUVJlYCyENQcJSzmc+BNzf9/0PwAAAD//wMAUEsBAi0AFAAGAAgA&#10;AAAhALaDOJL+AAAA4QEAABMAAAAAAAAAAAAAAAAAAAAAAFtDb250ZW50X1R5cGVzXS54bWxQSwEC&#10;LQAUAAYACAAAACEAOP0h/9YAAACUAQAACwAAAAAAAAAAAAAAAAAvAQAAX3JlbHMvLnJlbHNQSwEC&#10;LQAUAAYACAAAACEAM039Nq0BAABHAwAADgAAAAAAAAAAAAAAAAAuAgAAZHJzL2Uyb0RvYy54bWxQ&#10;SwECLQAUAAYACAAAACEAhdsn6t8AAAAJAQAADwAAAAAAAAAAAAAAAAAHBAAAZHJzL2Rvd25yZXYu&#10;eG1sUEsFBgAAAAAEAAQA8wAAABMFAAAAAA==&#10;" filled="f" stroked="f">
                <v:path arrowok="t"/>
                <v:textbox inset="0,0,0,0">
                  <w:txbxContent>
                    <w:p w:rsidR="008B5EB7" w:rsidRDefault="008B5EB7">
                      <w:pPr>
                        <w:pStyle w:val="a3"/>
                        <w:spacing w:line="244" w:lineRule="exact"/>
                        <w:ind w:left="0"/>
                        <w:jc w:val="left"/>
                      </w:pPr>
                      <w:r>
                        <w:rPr>
                          <w:spacing w:val="-10"/>
                        </w:rPr>
                        <w:t>1</w:t>
                      </w:r>
                    </w:p>
                  </w:txbxContent>
                </v:textbox>
                <w10:wrap anchorx="page"/>
              </v:shape>
            </w:pict>
          </mc:Fallback>
        </mc:AlternateContent>
      </w:r>
      <w:r>
        <w:rPr>
          <w:noProof/>
          <w:lang w:eastAsia="ru-RU"/>
        </w:rPr>
        <mc:AlternateContent>
          <mc:Choice Requires="wps">
            <w:drawing>
              <wp:anchor distT="0" distB="0" distL="0" distR="0" simplePos="0" relativeHeight="457864704" behindDoc="1" locked="0" layoutInCell="1" allowOverlap="1">
                <wp:simplePos x="0" y="0"/>
                <wp:positionH relativeFrom="page">
                  <wp:posOffset>6043929</wp:posOffset>
                </wp:positionH>
                <wp:positionV relativeFrom="paragraph">
                  <wp:posOffset>183447</wp:posOffset>
                </wp:positionV>
                <wp:extent cx="69850" cy="154940"/>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 cy="154940"/>
                        </a:xfrm>
                        <a:prstGeom prst="rect">
                          <a:avLst/>
                        </a:prstGeom>
                      </wps:spPr>
                      <wps:txbx>
                        <w:txbxContent>
                          <w:p w:rsidR="008B5EB7" w:rsidRDefault="008B5EB7">
                            <w:pPr>
                              <w:pStyle w:val="a3"/>
                              <w:spacing w:line="244" w:lineRule="exact"/>
                              <w:ind w:left="0"/>
                              <w:jc w:val="left"/>
                            </w:pPr>
                            <w:r>
                              <w:rPr>
                                <w:spacing w:val="-10"/>
                              </w:rPr>
                              <w:t>1</w:t>
                            </w:r>
                          </w:p>
                        </w:txbxContent>
                      </wps:txbx>
                      <wps:bodyPr wrap="square" lIns="0" tIns="0" rIns="0" bIns="0" rtlCol="0">
                        <a:noAutofit/>
                      </wps:bodyPr>
                    </wps:wsp>
                  </a:graphicData>
                </a:graphic>
              </wp:anchor>
            </w:drawing>
          </mc:Choice>
          <mc:Fallback>
            <w:pict>
              <v:shape id="Textbox 95" o:spid="_x0000_s1062" type="#_x0000_t202" style="position:absolute;left:0;text-align:left;margin-left:475.9pt;margin-top:14.45pt;width:5.5pt;height:12.2pt;z-index:-45451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x3ErQEAAEcDAAAOAAAAZHJzL2Uyb0RvYy54bWysUsFu2zAMvQ/YPwi6L0q6pGiMOMW2YsOA&#10;YivQ7gNkWYqFWqImKrHz96OUOC2229CLTIvU43t83NyOrmcHHdGCr/liNudMewWt9bua/3r6+uGG&#10;M0zSt7IHr2t+1Mhvt+/fbYZQ6SvooG91ZATisRpCzbuUQiUEqk47iTMI2lPSQHQy0W/ciTbKgdBd&#10;L67m82sxQGxDBKUR6fbulOTbgm+MVumnMagT62tO3FI5YzmbfIrtRla7KENn1ZmG/A8WTlpPTS9Q&#10;dzJJto/2HyhnVQQEk2YKnABjrNJFA6lZzP9S89jJoIsWGg6Gy5jw7WDVj8NDZLat+XrFmZeOPHrS&#10;Y2pgZHRD4xkCVlT1GKgujZ9hJJuLVAz3oJ6RSsSrmtMDpOo8jtFEl78klNFDcuB4mTp1YYour9c3&#10;K0ooyixWy/WymCJe3oaI6ZsGx3JQ80ielv7ycI8pd5fVVHKmcuqeSaWxGYu6j8tJSwPtkaQM5HnN&#10;8fdeRs1Z/93TUPOCTEGcgmYKYuq/QFmjrMjDp30CYwuD3OqEe2ZAbhVi583K6/D6v1S97P/2DwAA&#10;AP//AwBQSwMEFAAGAAgAAAAhABkq5+jgAAAACQEAAA8AAABkcnMvZG93bnJldi54bWxMj8FOwzAQ&#10;RO9I/IO1SNyo01QpTYhToaKKA+LQQqUe3djEEfE6st3U/XuWExx3djTzpl4nO7BJ+9A7FDCfZcA0&#10;tk712An4/Ng+rICFKFHJwaEWcNUB1s3tTS0r5S6409M+doxCMFRSgIlxrDgPrdFWhpkbNdLvy3kr&#10;I52+48rLC4XbgedZtuRW9kgNRo56Y3T7vT9bAYfNuH1LRyPfp0K9vuSPu6tvkxD3d+n5CVjUKf6Z&#10;4Ref0KEhppM7owpsEFAWc0KPAvJVCYwM5TIn4SSgWCyANzX/v6D5AQAA//8DAFBLAQItABQABgAI&#10;AAAAIQC2gziS/gAAAOEBAAATAAAAAAAAAAAAAAAAAAAAAABbQ29udGVudF9UeXBlc10ueG1sUEsB&#10;Ai0AFAAGAAgAAAAhADj9If/WAAAAlAEAAAsAAAAAAAAAAAAAAAAALwEAAF9yZWxzLy5yZWxzUEsB&#10;Ai0AFAAGAAgAAAAhABUDHcStAQAARwMAAA4AAAAAAAAAAAAAAAAALgIAAGRycy9lMm9Eb2MueG1s&#10;UEsBAi0AFAAGAAgAAAAhABkq5+jgAAAACQEAAA8AAAAAAAAAAAAAAAAABwQAAGRycy9kb3ducmV2&#10;LnhtbFBLBQYAAAAABAAEAPMAAAAUBQAAAAA=&#10;" filled="f" stroked="f">
                <v:path arrowok="t"/>
                <v:textbox inset="0,0,0,0">
                  <w:txbxContent>
                    <w:p w:rsidR="008B5EB7" w:rsidRDefault="008B5EB7">
                      <w:pPr>
                        <w:pStyle w:val="a3"/>
                        <w:spacing w:line="244" w:lineRule="exact"/>
                        <w:ind w:left="0"/>
                        <w:jc w:val="left"/>
                      </w:pPr>
                      <w:r>
                        <w:rPr>
                          <w:spacing w:val="-10"/>
                        </w:rPr>
                        <w:t>1</w:t>
                      </w:r>
                    </w:p>
                  </w:txbxContent>
                </v:textbox>
                <w10:wrap anchorx="page"/>
              </v:shape>
            </w:pict>
          </mc:Fallback>
        </mc:AlternateContent>
      </w:r>
      <w:r>
        <w:rPr>
          <w:noProof/>
          <w:lang w:eastAsia="ru-RU"/>
        </w:rPr>
        <mc:AlternateContent>
          <mc:Choice Requires="wps">
            <w:drawing>
              <wp:anchor distT="0" distB="0" distL="0" distR="0" simplePos="0" relativeHeight="457865216" behindDoc="1" locked="0" layoutInCell="1" allowOverlap="1">
                <wp:simplePos x="0" y="0"/>
                <wp:positionH relativeFrom="page">
                  <wp:posOffset>1335405</wp:posOffset>
                </wp:positionH>
                <wp:positionV relativeFrom="paragraph">
                  <wp:posOffset>528252</wp:posOffset>
                </wp:positionV>
                <wp:extent cx="384810" cy="167005"/>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4810" cy="167005"/>
                        </a:xfrm>
                        <a:prstGeom prst="rect">
                          <a:avLst/>
                        </a:prstGeom>
                      </wps:spPr>
                      <wps:txbx>
                        <w:txbxContent>
                          <w:p w:rsidR="008B5EB7" w:rsidRDefault="008B5EB7">
                            <w:pPr>
                              <w:pStyle w:val="a3"/>
                              <w:tabs>
                                <w:tab w:val="left" w:pos="458"/>
                              </w:tabs>
                              <w:spacing w:line="263" w:lineRule="exact"/>
                              <w:ind w:left="0"/>
                              <w:jc w:val="left"/>
                              <w:rPr>
                                <w:position w:val="2"/>
                              </w:rPr>
                            </w:pPr>
                            <w:r>
                              <w:rPr>
                                <w:spacing w:val="-10"/>
                              </w:rPr>
                              <w:t>.</w:t>
                            </w:r>
                            <w:r>
                              <w:tab/>
                            </w:r>
                            <w:r>
                              <w:rPr>
                                <w:spacing w:val="-10"/>
                                <w:position w:val="2"/>
                              </w:rPr>
                              <w:t>С</w:t>
                            </w:r>
                          </w:p>
                        </w:txbxContent>
                      </wps:txbx>
                      <wps:bodyPr wrap="square" lIns="0" tIns="0" rIns="0" bIns="0" rtlCol="0">
                        <a:noAutofit/>
                      </wps:bodyPr>
                    </wps:wsp>
                  </a:graphicData>
                </a:graphic>
              </wp:anchor>
            </w:drawing>
          </mc:Choice>
          <mc:Fallback>
            <w:pict>
              <v:shape id="Textbox 96" o:spid="_x0000_s1063" type="#_x0000_t202" style="position:absolute;left:0;text-align:left;margin-left:105.15pt;margin-top:41.6pt;width:30.3pt;height:13.15pt;z-index:-45451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kOrAEAAEgDAAAOAAAAZHJzL2Uyb0RvYy54bWysU9tu2zAMfR/QfxD03shptywz4hRriw0D&#10;im1Auw+QZSkWZomaqMTO349SbsX2NuxFpsijQx6SXt1NbmA7HdGCb/h8VnGmvYLO+k3Df7x8ul5y&#10;hkn6Tg7gdcP3Gvnd+urNagy1voEehk5HRiQe6zE0vE8p1EKg6rWTOIOgPQUNRCcTXeNGdFGOxO4G&#10;cVNVCzFC7EIEpRHJ+3gI8nXhN0ar9M0Y1IkNDafaUjljOdt8ivVK1psoQ2/VsQz5D1U4aT0lPVM9&#10;yiTZNtq/qJxVERBMmilwAoyxShcNpGZe/aHmuZdBFy3UHAznNuH/o1Vfd98js13DPyw489LRjF70&#10;lFqYGHmoPWPAmlDPgXBpuoeJxlykYngC9RMJIl5hDg+Q0Lkdk4kuf0koo4c0gf2565SFKXLeLt8u&#10;5xRRFJov3lfVu5xWXB6HiOmzBsey0fBIQy0FyN0TpgP0BDnWckifq0pTOxV5t4U1u1ro9qRlpKE3&#10;HH9tZdScDV88dTVvyMmIJ6M9GTEND1D2KEvy8HGbwNhSwYX3WAGNq2g4rlbeh9f3grr8AOvfAAAA&#10;//8DAFBLAwQUAAYACAAAACEALrDrB+AAAAAKAQAADwAAAGRycy9kb3ducmV2LnhtbEyPQU8CMRCF&#10;7yb+h2ZMvElLCQLrdonBEA/GAygJx2Fbtxu30822LOXfW096nLwv731TrpPr2GiG0HpSMJ0IYIZq&#10;r1tqFHx+bB+WwEJE0th5MgquJsC6ur0psdD+Qjsz7mPDcgmFAhXYGPuC81Bb4zBMfG8oZ19+cBjz&#10;OTRcD3jJ5a7jUohH7rClvGCxNxtr6u/92Sk4bPrtWzpafB/n+vVFLnbXoU5K3d+l5ydg0aT4B8Ov&#10;flaHKjud/Jl0YJ0CORWzjCpYziSwDMiFWAE7ZVKs5sCrkv9/ofoBAAD//wMAUEsBAi0AFAAGAAgA&#10;AAAhALaDOJL+AAAA4QEAABMAAAAAAAAAAAAAAAAAAAAAAFtDb250ZW50X1R5cGVzXS54bWxQSwEC&#10;LQAUAAYACAAAACEAOP0h/9YAAACUAQAACwAAAAAAAAAAAAAAAAAvAQAAX3JlbHMvLnJlbHNQSwEC&#10;LQAUAAYACAAAACEA0jvpDqwBAABIAwAADgAAAAAAAAAAAAAAAAAuAgAAZHJzL2Uyb0RvYy54bWxQ&#10;SwECLQAUAAYACAAAACEALrDrB+AAAAAKAQAADwAAAAAAAAAAAAAAAAAGBAAAZHJzL2Rvd25yZXYu&#10;eG1sUEsFBgAAAAAEAAQA8wAAABMFAAAAAA==&#10;" filled="f" stroked="f">
                <v:path arrowok="t"/>
                <v:textbox inset="0,0,0,0">
                  <w:txbxContent>
                    <w:p w:rsidR="008B5EB7" w:rsidRDefault="008B5EB7">
                      <w:pPr>
                        <w:pStyle w:val="a3"/>
                        <w:tabs>
                          <w:tab w:val="left" w:pos="458"/>
                        </w:tabs>
                        <w:spacing w:line="263" w:lineRule="exact"/>
                        <w:ind w:left="0"/>
                        <w:jc w:val="left"/>
                        <w:rPr>
                          <w:position w:val="2"/>
                        </w:rPr>
                      </w:pPr>
                      <w:r>
                        <w:rPr>
                          <w:spacing w:val="-10"/>
                        </w:rPr>
                        <w:t>.</w:t>
                      </w:r>
                      <w:r>
                        <w:tab/>
                      </w:r>
                      <w:r>
                        <w:rPr>
                          <w:spacing w:val="-10"/>
                          <w:position w:val="2"/>
                        </w:rPr>
                        <w:t>С</w:t>
                      </w:r>
                    </w:p>
                  </w:txbxContent>
                </v:textbox>
                <w10:wrap anchorx="page"/>
              </v:shape>
            </w:pict>
          </mc:Fallback>
        </mc:AlternateContent>
      </w:r>
      <w:r>
        <w:rPr>
          <w:noProof/>
          <w:lang w:eastAsia="ru-RU"/>
        </w:rPr>
        <mc:AlternateContent>
          <mc:Choice Requires="wps">
            <w:drawing>
              <wp:anchor distT="0" distB="0" distL="0" distR="0" simplePos="0" relativeHeight="457867264" behindDoc="1" locked="0" layoutInCell="1" allowOverlap="1">
                <wp:simplePos x="0" y="0"/>
                <wp:positionH relativeFrom="page">
                  <wp:posOffset>6055995</wp:posOffset>
                </wp:positionH>
                <wp:positionV relativeFrom="paragraph">
                  <wp:posOffset>540317</wp:posOffset>
                </wp:positionV>
                <wp:extent cx="46990" cy="154940"/>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90" cy="154940"/>
                        </a:xfrm>
                        <a:prstGeom prst="rect">
                          <a:avLst/>
                        </a:prstGeom>
                      </wps:spPr>
                      <wps:txbx>
                        <w:txbxContent>
                          <w:p w:rsidR="008B5EB7" w:rsidRDefault="008B5EB7">
                            <w:pPr>
                              <w:spacing w:line="244" w:lineRule="exact"/>
                            </w:pPr>
                            <w:r>
                              <w:rPr>
                                <w:spacing w:val="-10"/>
                              </w:rPr>
                              <w:t>-</w:t>
                            </w:r>
                          </w:p>
                        </w:txbxContent>
                      </wps:txbx>
                      <wps:bodyPr wrap="square" lIns="0" tIns="0" rIns="0" bIns="0" rtlCol="0">
                        <a:noAutofit/>
                      </wps:bodyPr>
                    </wps:wsp>
                  </a:graphicData>
                </a:graphic>
              </wp:anchor>
            </w:drawing>
          </mc:Choice>
          <mc:Fallback>
            <w:pict>
              <v:shape id="Textbox 97" o:spid="_x0000_s1064" type="#_x0000_t202" style="position:absolute;left:0;text-align:left;margin-left:476.85pt;margin-top:42.55pt;width:3.7pt;height:12.2pt;z-index:-45449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MzkrQEAAEcDAAAOAAAAZHJzL2Uyb0RvYy54bWysUsFu2zAMvQ/oPwi6N0raLFuMOMW6YsOA&#10;YhvQ7gNkWYqFWaImKrHz96OUOC2227CLTIvU43t83NyNrmcHHdGCr/liNudMewWt9bua/3j+dP2e&#10;M0zSt7IHr2t+1MjvtldvNkOo9A100Lc6MgLxWA2h5l1KoRICVaedxBkE7SlpIDqZ6DfuRBvlQOiu&#10;Fzfz+UoMENsQQWlEun04Jfm24BujVfpmDOrE+poTt1TOWM4mn2K7kdUuytBZdaYh/4GFk9ZT0wvU&#10;g0yS7aP9C8pZFQHBpJkCJ8AYq3TRQGoW8z/UPHUy6KKFhoPhMib8f7Dq6+F7ZLat+fodZ1468uhZ&#10;j6mBkdENjWcIWFHVU6C6NN7DSDYXqRgeQf1EKhGvak4PkKrzOEYTXf6SUEYPyYHjZerUhSm6XK7W&#10;a0ooyizeLtfLYop4eRsips8aHMtBzSN5WvrLwyOm3F1WU8mZyql7JpXGZizqbleTlgbaI0kZyPOa&#10;46+9jJqz/ounoeYFmYI4Bc0UxNR/hLJGWZGHD/sExhYGudUJ98yA3CrEzpuV1+H1f6l62f/tbwAA&#10;AP//AwBQSwMEFAAGAAgAAAAhAOlbrZ3gAAAACgEAAA8AAABkcnMvZG93bnJldi54bWxMj8FOwzAM&#10;hu9IvENkJG4s7VC3tTSd0NDEAXHYYNKOWROaisapkqzL3h5zgpstf/r9/fU62YFN2ofeoYB8lgHT&#10;2DrVYyfg82P7sAIWokQlB4dawFUHWDe3N7WslLvgTk/72DEKwVBJASbGseI8tEZbGWZu1Ei3L+et&#10;jLT6jisvLxRuBz7PsgW3skf6YOSoN0a33/uzFXDYjNu3dDTyfSrU68t8ubv6Nglxf5een4BFneIf&#10;DL/6pA4NOZ3cGVVgg4CyeFwSKmBV5MAIKBc5DScis7IA3tT8f4XmBwAA//8DAFBLAQItABQABgAI&#10;AAAAIQC2gziS/gAAAOEBAAATAAAAAAAAAAAAAAAAAAAAAABbQ29udGVudF9UeXBlc10ueG1sUEsB&#10;Ai0AFAAGAAgAAAAhADj9If/WAAAAlAEAAAsAAAAAAAAAAAAAAAAALwEAAF9yZWxzLy5yZWxzUEsB&#10;Ai0AFAAGAAgAAAAhAC1szOStAQAARwMAAA4AAAAAAAAAAAAAAAAALgIAAGRycy9lMm9Eb2MueG1s&#10;UEsBAi0AFAAGAAgAAAAhAOlbrZ3gAAAACgEAAA8AAAAAAAAAAAAAAAAABwQAAGRycy9kb3ducmV2&#10;LnhtbFBLBQYAAAAABAAEAPMAAAAUBQAAAAA=&#10;" filled="f" stroked="f">
                <v:path arrowok="t"/>
                <v:textbox inset="0,0,0,0">
                  <w:txbxContent>
                    <w:p w:rsidR="008B5EB7" w:rsidRDefault="008B5EB7">
                      <w:pPr>
                        <w:spacing w:line="244" w:lineRule="exact"/>
                      </w:pPr>
                      <w:r>
                        <w:rPr>
                          <w:spacing w:val="-10"/>
                        </w:rPr>
                        <w:t>-</w:t>
                      </w:r>
                    </w:p>
                  </w:txbxContent>
                </v:textbox>
                <w10:wrap anchorx="page"/>
              </v:shape>
            </w:pict>
          </mc:Fallback>
        </mc:AlternateContent>
      </w:r>
      <w:r>
        <w:rPr>
          <w:noProof/>
          <w:lang w:eastAsia="ru-RU"/>
        </w:rPr>
        <mc:AlternateContent>
          <mc:Choice Requires="wps">
            <w:drawing>
              <wp:anchor distT="0" distB="0" distL="0" distR="0" simplePos="0" relativeHeight="15779328" behindDoc="0" locked="0" layoutInCell="1" allowOverlap="1">
                <wp:simplePos x="0" y="0"/>
                <wp:positionH relativeFrom="page">
                  <wp:posOffset>1176019</wp:posOffset>
                </wp:positionH>
                <wp:positionV relativeFrom="paragraph">
                  <wp:posOffset>187285</wp:posOffset>
                </wp:positionV>
                <wp:extent cx="5049520" cy="871855"/>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9520" cy="87185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704"/>
                              <w:gridCol w:w="3690"/>
                              <w:gridCol w:w="1279"/>
                              <w:gridCol w:w="1275"/>
                              <w:gridCol w:w="884"/>
                            </w:tblGrid>
                            <w:tr w:rsidR="008B5EB7">
                              <w:trPr>
                                <w:trHeight w:val="516"/>
                              </w:trPr>
                              <w:tc>
                                <w:tcPr>
                                  <w:tcW w:w="704" w:type="dxa"/>
                                </w:tcPr>
                                <w:p w:rsidR="008B5EB7" w:rsidRDefault="008B5EB7">
                                  <w:pPr>
                                    <w:pStyle w:val="TableParagraph"/>
                                    <w:spacing w:line="277" w:lineRule="exact"/>
                                    <w:ind w:left="81"/>
                                  </w:pPr>
                                  <w:r>
                                    <w:rPr>
                                      <w:spacing w:val="-4"/>
                                      <w:position w:val="4"/>
                                    </w:rPr>
                                    <w:t>4</w:t>
                                  </w:r>
                                  <w:r>
                                    <w:rPr>
                                      <w:spacing w:val="-4"/>
                                    </w:rPr>
                                    <w:t>20.</w:t>
                                  </w:r>
                                </w:p>
                              </w:tc>
                              <w:tc>
                                <w:tcPr>
                                  <w:tcW w:w="3690" w:type="dxa"/>
                                  <w:tcBorders>
                                    <w:right w:val="single" w:sz="4" w:space="0" w:color="000000"/>
                                  </w:tcBorders>
                                </w:tcPr>
                                <w:p w:rsidR="008B5EB7" w:rsidRDefault="008B5EB7">
                                  <w:pPr>
                                    <w:pStyle w:val="TableParagraph"/>
                                    <w:spacing w:line="250" w:lineRule="atLeast"/>
                                    <w:ind w:left="12"/>
                                  </w:pPr>
                                  <w:r>
                                    <w:t>Навыки</w:t>
                                  </w:r>
                                  <w:r>
                                    <w:rPr>
                                      <w:spacing w:val="-14"/>
                                    </w:rPr>
                                    <w:t xml:space="preserve"> </w:t>
                                  </w:r>
                                  <w:r>
                                    <w:t>самопрезентации:</w:t>
                                  </w:r>
                                  <w:r>
                                    <w:rPr>
                                      <w:spacing w:val="-14"/>
                                    </w:rPr>
                                    <w:t xml:space="preserve"> </w:t>
                                  </w:r>
                                  <w:r>
                                    <w:t>резюме, портфолио, интервью</w:t>
                                  </w:r>
                                </w:p>
                              </w:tc>
                              <w:tc>
                                <w:tcPr>
                                  <w:tcW w:w="1279" w:type="dxa"/>
                                  <w:tcBorders>
                                    <w:left w:val="single" w:sz="4" w:space="0" w:color="000000"/>
                                  </w:tcBorders>
                                </w:tcPr>
                                <w:p w:rsidR="008B5EB7" w:rsidRDefault="008B5EB7">
                                  <w:pPr>
                                    <w:pStyle w:val="TableParagraph"/>
                                    <w:spacing w:before="23"/>
                                    <w:ind w:right="13"/>
                                    <w:jc w:val="center"/>
                                  </w:pPr>
                                  <w:r>
                                    <w:rPr>
                                      <w:spacing w:val="-10"/>
                                    </w:rPr>
                                    <w:t>1</w:t>
                                  </w:r>
                                </w:p>
                              </w:tc>
                              <w:tc>
                                <w:tcPr>
                                  <w:tcW w:w="1275" w:type="dxa"/>
                                </w:tcPr>
                                <w:p w:rsidR="008B5EB7" w:rsidRDefault="008B5EB7">
                                  <w:pPr>
                                    <w:pStyle w:val="TableParagraph"/>
                                  </w:pPr>
                                </w:p>
                              </w:tc>
                              <w:tc>
                                <w:tcPr>
                                  <w:tcW w:w="884" w:type="dxa"/>
                                </w:tcPr>
                                <w:p w:rsidR="008B5EB7" w:rsidRDefault="008B5EB7">
                                  <w:pPr>
                                    <w:pStyle w:val="TableParagraph"/>
                                    <w:spacing w:before="23"/>
                                    <w:ind w:right="49"/>
                                    <w:jc w:val="right"/>
                                  </w:pPr>
                                  <w:r>
                                    <w:rPr>
                                      <w:spacing w:val="-10"/>
                                    </w:rPr>
                                    <w:t>1</w:t>
                                  </w:r>
                                </w:p>
                              </w:tc>
                            </w:tr>
                            <w:tr w:rsidR="008B5EB7">
                              <w:trPr>
                                <w:trHeight w:val="330"/>
                              </w:trPr>
                              <w:tc>
                                <w:tcPr>
                                  <w:tcW w:w="704" w:type="dxa"/>
                                </w:tcPr>
                                <w:p w:rsidR="008B5EB7" w:rsidRDefault="008B5EB7">
                                  <w:pPr>
                                    <w:pStyle w:val="TableParagraph"/>
                                    <w:spacing w:before="33" w:line="276" w:lineRule="exact"/>
                                    <w:ind w:left="81"/>
                                  </w:pPr>
                                  <w:r>
                                    <w:rPr>
                                      <w:spacing w:val="-4"/>
                                      <w:position w:val="3"/>
                                    </w:rPr>
                                    <w:t>5</w:t>
                                  </w:r>
                                  <w:r>
                                    <w:rPr>
                                      <w:spacing w:val="-4"/>
                                    </w:rPr>
                                    <w:t>21.</w:t>
                                  </w:r>
                                </w:p>
                              </w:tc>
                              <w:tc>
                                <w:tcPr>
                                  <w:tcW w:w="3690" w:type="dxa"/>
                                  <w:tcBorders>
                                    <w:right w:val="single" w:sz="4" w:space="0" w:color="000000"/>
                                  </w:tcBorders>
                                </w:tcPr>
                                <w:p w:rsidR="008B5EB7" w:rsidRDefault="008B5EB7">
                                  <w:pPr>
                                    <w:pStyle w:val="TableParagraph"/>
                                    <w:spacing w:before="71" w:line="238" w:lineRule="exact"/>
                                    <w:ind w:left="12"/>
                                  </w:pPr>
                                  <w:r>
                                    <w:t>Куда</w:t>
                                  </w:r>
                                  <w:r>
                                    <w:rPr>
                                      <w:spacing w:val="-5"/>
                                    </w:rPr>
                                    <w:t xml:space="preserve"> </w:t>
                                  </w:r>
                                  <w:r>
                                    <w:t>пойти</w:t>
                                  </w:r>
                                  <w:r>
                                    <w:rPr>
                                      <w:spacing w:val="-4"/>
                                    </w:rPr>
                                    <w:t xml:space="preserve"> </w:t>
                                  </w:r>
                                  <w:r>
                                    <w:rPr>
                                      <w:spacing w:val="-2"/>
                                    </w:rPr>
                                    <w:t>учится</w:t>
                                  </w:r>
                                </w:p>
                              </w:tc>
                              <w:tc>
                                <w:tcPr>
                                  <w:tcW w:w="1279" w:type="dxa"/>
                                  <w:tcBorders>
                                    <w:left w:val="single" w:sz="4" w:space="0" w:color="000000"/>
                                  </w:tcBorders>
                                </w:tcPr>
                                <w:p w:rsidR="008B5EB7" w:rsidRDefault="008B5EB7">
                                  <w:pPr>
                                    <w:pStyle w:val="TableParagraph"/>
                                    <w:spacing w:before="63" w:line="246" w:lineRule="exact"/>
                                    <w:ind w:right="13"/>
                                    <w:jc w:val="center"/>
                                  </w:pPr>
                                  <w:r>
                                    <w:rPr>
                                      <w:spacing w:val="-10"/>
                                    </w:rPr>
                                    <w:t>1</w:t>
                                  </w:r>
                                </w:p>
                              </w:tc>
                              <w:tc>
                                <w:tcPr>
                                  <w:tcW w:w="1275" w:type="dxa"/>
                                </w:tcPr>
                                <w:p w:rsidR="008B5EB7" w:rsidRDefault="008B5EB7">
                                  <w:pPr>
                                    <w:pStyle w:val="TableParagraph"/>
                                    <w:spacing w:before="42"/>
                                    <w:ind w:left="3" w:right="4"/>
                                    <w:jc w:val="center"/>
                                  </w:pPr>
                                  <w:r>
                                    <w:rPr>
                                      <w:spacing w:val="-10"/>
                                    </w:rPr>
                                    <w:t>-</w:t>
                                  </w:r>
                                </w:p>
                              </w:tc>
                              <w:tc>
                                <w:tcPr>
                                  <w:tcW w:w="884" w:type="dxa"/>
                                </w:tcPr>
                                <w:p w:rsidR="008B5EB7" w:rsidRDefault="008B5EB7">
                                  <w:pPr>
                                    <w:pStyle w:val="TableParagraph"/>
                                    <w:spacing w:before="63" w:line="246" w:lineRule="exact"/>
                                    <w:ind w:right="49"/>
                                    <w:jc w:val="right"/>
                                  </w:pPr>
                                  <w:r>
                                    <w:rPr>
                                      <w:spacing w:val="-10"/>
                                    </w:rPr>
                                    <w:t>1</w:t>
                                  </w:r>
                                </w:p>
                              </w:tc>
                            </w:tr>
                            <w:tr w:rsidR="008B5EB7">
                              <w:trPr>
                                <w:trHeight w:val="527"/>
                              </w:trPr>
                              <w:tc>
                                <w:tcPr>
                                  <w:tcW w:w="704" w:type="dxa"/>
                                </w:tcPr>
                                <w:p w:rsidR="008B5EB7" w:rsidRDefault="008B5EB7">
                                  <w:pPr>
                                    <w:pStyle w:val="TableParagraph"/>
                                    <w:spacing w:before="145" w:line="230" w:lineRule="auto"/>
                                    <w:ind w:left="81"/>
                                  </w:pPr>
                                  <w:r>
                                    <w:rPr>
                                      <w:spacing w:val="-4"/>
                                      <w:position w:val="-11"/>
                                    </w:rPr>
                                    <w:t>6</w:t>
                                  </w:r>
                                  <w:r>
                                    <w:rPr>
                                      <w:spacing w:val="-4"/>
                                    </w:rPr>
                                    <w:t>22.</w:t>
                                  </w:r>
                                </w:p>
                              </w:tc>
                              <w:tc>
                                <w:tcPr>
                                  <w:tcW w:w="3690" w:type="dxa"/>
                                  <w:tcBorders>
                                    <w:right w:val="single" w:sz="4" w:space="0" w:color="000000"/>
                                  </w:tcBorders>
                                </w:tcPr>
                                <w:p w:rsidR="008B5EB7" w:rsidRDefault="008B5EB7">
                                  <w:pPr>
                                    <w:pStyle w:val="TableParagraph"/>
                                    <w:spacing w:before="2" w:line="250" w:lineRule="atLeast"/>
                                    <w:ind w:left="12"/>
                                  </w:pPr>
                                  <w:r>
                                    <w:t>Современный</w:t>
                                  </w:r>
                                  <w:r>
                                    <w:rPr>
                                      <w:spacing w:val="-11"/>
                                    </w:rPr>
                                    <w:t xml:space="preserve"> </w:t>
                                  </w:r>
                                  <w:r>
                                    <w:t>рынок</w:t>
                                  </w:r>
                                  <w:r>
                                    <w:rPr>
                                      <w:spacing w:val="-11"/>
                                    </w:rPr>
                                    <w:t xml:space="preserve"> </w:t>
                                  </w:r>
                                  <w:r>
                                    <w:t>труда</w:t>
                                  </w:r>
                                  <w:r>
                                    <w:rPr>
                                      <w:spacing w:val="-11"/>
                                    </w:rPr>
                                    <w:t xml:space="preserve"> </w:t>
                                  </w:r>
                                  <w:r>
                                    <w:t>и</w:t>
                                  </w:r>
                                  <w:r>
                                    <w:rPr>
                                      <w:spacing w:val="-11"/>
                                    </w:rPr>
                                    <w:t xml:space="preserve"> </w:t>
                                  </w:r>
                                  <w:r>
                                    <w:t xml:space="preserve">его </w:t>
                                  </w:r>
                                  <w:r>
                                    <w:rPr>
                                      <w:spacing w:val="-2"/>
                                    </w:rPr>
                                    <w:t>требования.</w:t>
                                  </w:r>
                                </w:p>
                              </w:tc>
                              <w:tc>
                                <w:tcPr>
                                  <w:tcW w:w="1279" w:type="dxa"/>
                                  <w:tcBorders>
                                    <w:left w:val="single" w:sz="4" w:space="0" w:color="000000"/>
                                  </w:tcBorders>
                                </w:tcPr>
                                <w:p w:rsidR="008B5EB7" w:rsidRDefault="008B5EB7">
                                  <w:pPr>
                                    <w:pStyle w:val="TableParagraph"/>
                                    <w:spacing w:before="141"/>
                                    <w:ind w:right="13"/>
                                    <w:jc w:val="center"/>
                                  </w:pPr>
                                  <w:r>
                                    <w:rPr>
                                      <w:spacing w:val="-10"/>
                                    </w:rPr>
                                    <w:t>1</w:t>
                                  </w:r>
                                </w:p>
                              </w:tc>
                              <w:tc>
                                <w:tcPr>
                                  <w:tcW w:w="1275" w:type="dxa"/>
                                </w:tcPr>
                                <w:p w:rsidR="008B5EB7" w:rsidRDefault="008B5EB7">
                                  <w:pPr>
                                    <w:pStyle w:val="TableParagraph"/>
                                    <w:spacing w:before="141"/>
                                    <w:ind w:right="4"/>
                                    <w:jc w:val="center"/>
                                  </w:pPr>
                                  <w:r>
                                    <w:rPr>
                                      <w:spacing w:val="-10"/>
                                    </w:rPr>
                                    <w:t>1</w:t>
                                  </w:r>
                                </w:p>
                              </w:tc>
                              <w:tc>
                                <w:tcPr>
                                  <w:tcW w:w="884" w:type="dxa"/>
                                </w:tcPr>
                                <w:p w:rsidR="008B5EB7" w:rsidRDefault="008B5EB7">
                                  <w:pPr>
                                    <w:pStyle w:val="TableParagraph"/>
                                    <w:spacing w:before="23"/>
                                    <w:ind w:right="65"/>
                                    <w:jc w:val="right"/>
                                  </w:pPr>
                                  <w:r>
                                    <w:rPr>
                                      <w:spacing w:val="-10"/>
                                    </w:rPr>
                                    <w:t>-</w:t>
                                  </w:r>
                                </w:p>
                              </w:tc>
                            </w:tr>
                          </w:tbl>
                          <w:p w:rsidR="008B5EB7" w:rsidRDefault="008B5EB7">
                            <w:pPr>
                              <w:pStyle w:val="a3"/>
                              <w:ind w:left="0"/>
                              <w:jc w:val="left"/>
                            </w:pPr>
                          </w:p>
                        </w:txbxContent>
                      </wps:txbx>
                      <wps:bodyPr wrap="square" lIns="0" tIns="0" rIns="0" bIns="0" rtlCol="0">
                        <a:noAutofit/>
                      </wps:bodyPr>
                    </wps:wsp>
                  </a:graphicData>
                </a:graphic>
              </wp:anchor>
            </w:drawing>
          </mc:Choice>
          <mc:Fallback>
            <w:pict>
              <v:shape id="Textbox 98" o:spid="_x0000_s1065" type="#_x0000_t202" style="position:absolute;left:0;text-align:left;margin-left:92.6pt;margin-top:14.75pt;width:397.6pt;height:68.65pt;z-index:15779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MGWrgEAAEkDAAAOAAAAZHJzL2Uyb0RvYy54bWysU8Fu2zAMvQ/YPwi6L3ayZU2NOMW2YsOA&#10;Yh3Q9gNkWYqFWaImKrHz96PkOC2229ALTYlP5Hskvb0Zbc+OKqABV/PlouRMOQmtcfuaPz1+fbfh&#10;DKNwrejBqZqfFPKb3ds328FXagUd9K0KjJI4rAZf8y5GXxUFyk5ZgQvwylFQQ7Ai0jHsizaIgbLb&#10;vliV5cdigND6AFIh0u3tFOS7nF9rJeO91qgi62tO3GK2Idsm2WK3FdU+CN8ZeaYh/oOFFcZR0Uuq&#10;WxEFOwTzTyprZAAEHRcSbAFaG6myBlKzLP9S89AJr7IWag76S5vw9dLKH8efgZm25tc0KScszehR&#10;jbGBkdENtWfwWBHqwRMujp9hpDFnqejvQP5CghQvMNMDJHRqx6iDTV8SyughTeB06TpVYZIu1+WH&#10;6/WKQpJim6vlZr1OdYvn1z5g/KbAsuTUPNBUMwNxvMM4QWfImcxUP9GKYzNmfe+vZjUNtCcSM9DU&#10;a46/DyIozvrvjtqaVmR2wuw0sxNi/wXyIiVNDj4dImiTGaRSU94zA5pX1nDerbQQL88Z9fwH7P4A&#10;AAD//wMAUEsDBBQABgAIAAAAIQDZ4J+03wAAAAoBAAAPAAAAZHJzL2Rvd25yZXYueG1sTI/BTsMw&#10;EETvSPyDtUjcqENEQhriVKio4oA4tFCpx21s4ojYjmw3df+e5QTH0TzNvm1WyYxsVj4Mzgq4X2TA&#10;lO2cHGwv4PNjc1cBCxGtxNFZJeCiAqza66sGa+nOdqvmXewZjdhQowAd41RzHjqtDIaFm5Sl7st5&#10;g5Gi77n0eKZxM/I8y0pucLB0QeOk1lp137uTEbBfT5u3dND4Phfy9SV/3F58l4S4vUnPT8CiSvEP&#10;hl99UoeWnI7uZGVgI+WqyAkVkC8LYAQsq+wB2JGasqyAtw3//0L7AwAA//8DAFBLAQItABQABgAI&#10;AAAAIQC2gziS/gAAAOEBAAATAAAAAAAAAAAAAAAAAAAAAABbQ29udGVudF9UeXBlc10ueG1sUEsB&#10;Ai0AFAAGAAgAAAAhADj9If/WAAAAlAEAAAsAAAAAAAAAAAAAAAAALwEAAF9yZWxzLy5yZWxzUEsB&#10;Ai0AFAAGAAgAAAAhAGwgwZauAQAASQMAAA4AAAAAAAAAAAAAAAAALgIAAGRycy9lMm9Eb2MueG1s&#10;UEsBAi0AFAAGAAgAAAAhANngn7TfAAAACgEAAA8AAAAAAAAAAAAAAAAACAQAAGRycy9kb3ducmV2&#10;LnhtbFBLBQYAAAAABAAEAPMAAAAUBQAAAAA=&#10;" filled="f" stroked="f">
                <v:path arrowok="t"/>
                <v:textbox inset="0,0,0,0">
                  <w:txbxContent>
                    <w:tbl>
                      <w:tblPr>
                        <w:tblStyle w:val="TableNormal"/>
                        <w:tblW w:w="0" w:type="auto"/>
                        <w:tblInd w:w="67" w:type="dxa"/>
                        <w:tblLayout w:type="fixed"/>
                        <w:tblLook w:val="01E0" w:firstRow="1" w:lastRow="1" w:firstColumn="1" w:lastColumn="1" w:noHBand="0" w:noVBand="0"/>
                      </w:tblPr>
                      <w:tblGrid>
                        <w:gridCol w:w="704"/>
                        <w:gridCol w:w="3690"/>
                        <w:gridCol w:w="1279"/>
                        <w:gridCol w:w="1275"/>
                        <w:gridCol w:w="884"/>
                      </w:tblGrid>
                      <w:tr w:rsidR="008B5EB7">
                        <w:trPr>
                          <w:trHeight w:val="516"/>
                        </w:trPr>
                        <w:tc>
                          <w:tcPr>
                            <w:tcW w:w="704" w:type="dxa"/>
                          </w:tcPr>
                          <w:p w:rsidR="008B5EB7" w:rsidRDefault="008B5EB7">
                            <w:pPr>
                              <w:pStyle w:val="TableParagraph"/>
                              <w:spacing w:line="277" w:lineRule="exact"/>
                              <w:ind w:left="81"/>
                            </w:pPr>
                            <w:r>
                              <w:rPr>
                                <w:spacing w:val="-4"/>
                                <w:position w:val="4"/>
                              </w:rPr>
                              <w:t>4</w:t>
                            </w:r>
                            <w:r>
                              <w:rPr>
                                <w:spacing w:val="-4"/>
                              </w:rPr>
                              <w:t>20.</w:t>
                            </w:r>
                          </w:p>
                        </w:tc>
                        <w:tc>
                          <w:tcPr>
                            <w:tcW w:w="3690" w:type="dxa"/>
                            <w:tcBorders>
                              <w:right w:val="single" w:sz="4" w:space="0" w:color="000000"/>
                            </w:tcBorders>
                          </w:tcPr>
                          <w:p w:rsidR="008B5EB7" w:rsidRDefault="008B5EB7">
                            <w:pPr>
                              <w:pStyle w:val="TableParagraph"/>
                              <w:spacing w:line="250" w:lineRule="atLeast"/>
                              <w:ind w:left="12"/>
                            </w:pPr>
                            <w:r>
                              <w:t>Навыки</w:t>
                            </w:r>
                            <w:r>
                              <w:rPr>
                                <w:spacing w:val="-14"/>
                              </w:rPr>
                              <w:t xml:space="preserve"> </w:t>
                            </w:r>
                            <w:r>
                              <w:t>самопрезентации:</w:t>
                            </w:r>
                            <w:r>
                              <w:rPr>
                                <w:spacing w:val="-14"/>
                              </w:rPr>
                              <w:t xml:space="preserve"> </w:t>
                            </w:r>
                            <w:r>
                              <w:t>резюме, портфолио, интервью</w:t>
                            </w:r>
                          </w:p>
                        </w:tc>
                        <w:tc>
                          <w:tcPr>
                            <w:tcW w:w="1279" w:type="dxa"/>
                            <w:tcBorders>
                              <w:left w:val="single" w:sz="4" w:space="0" w:color="000000"/>
                            </w:tcBorders>
                          </w:tcPr>
                          <w:p w:rsidR="008B5EB7" w:rsidRDefault="008B5EB7">
                            <w:pPr>
                              <w:pStyle w:val="TableParagraph"/>
                              <w:spacing w:before="23"/>
                              <w:ind w:right="13"/>
                              <w:jc w:val="center"/>
                            </w:pPr>
                            <w:r>
                              <w:rPr>
                                <w:spacing w:val="-10"/>
                              </w:rPr>
                              <w:t>1</w:t>
                            </w:r>
                          </w:p>
                        </w:tc>
                        <w:tc>
                          <w:tcPr>
                            <w:tcW w:w="1275" w:type="dxa"/>
                          </w:tcPr>
                          <w:p w:rsidR="008B5EB7" w:rsidRDefault="008B5EB7">
                            <w:pPr>
                              <w:pStyle w:val="TableParagraph"/>
                            </w:pPr>
                          </w:p>
                        </w:tc>
                        <w:tc>
                          <w:tcPr>
                            <w:tcW w:w="884" w:type="dxa"/>
                          </w:tcPr>
                          <w:p w:rsidR="008B5EB7" w:rsidRDefault="008B5EB7">
                            <w:pPr>
                              <w:pStyle w:val="TableParagraph"/>
                              <w:spacing w:before="23"/>
                              <w:ind w:right="49"/>
                              <w:jc w:val="right"/>
                            </w:pPr>
                            <w:r>
                              <w:rPr>
                                <w:spacing w:val="-10"/>
                              </w:rPr>
                              <w:t>1</w:t>
                            </w:r>
                          </w:p>
                        </w:tc>
                      </w:tr>
                      <w:tr w:rsidR="008B5EB7">
                        <w:trPr>
                          <w:trHeight w:val="330"/>
                        </w:trPr>
                        <w:tc>
                          <w:tcPr>
                            <w:tcW w:w="704" w:type="dxa"/>
                          </w:tcPr>
                          <w:p w:rsidR="008B5EB7" w:rsidRDefault="008B5EB7">
                            <w:pPr>
                              <w:pStyle w:val="TableParagraph"/>
                              <w:spacing w:before="33" w:line="276" w:lineRule="exact"/>
                              <w:ind w:left="81"/>
                            </w:pPr>
                            <w:r>
                              <w:rPr>
                                <w:spacing w:val="-4"/>
                                <w:position w:val="3"/>
                              </w:rPr>
                              <w:t>5</w:t>
                            </w:r>
                            <w:r>
                              <w:rPr>
                                <w:spacing w:val="-4"/>
                              </w:rPr>
                              <w:t>21.</w:t>
                            </w:r>
                          </w:p>
                        </w:tc>
                        <w:tc>
                          <w:tcPr>
                            <w:tcW w:w="3690" w:type="dxa"/>
                            <w:tcBorders>
                              <w:right w:val="single" w:sz="4" w:space="0" w:color="000000"/>
                            </w:tcBorders>
                          </w:tcPr>
                          <w:p w:rsidR="008B5EB7" w:rsidRDefault="008B5EB7">
                            <w:pPr>
                              <w:pStyle w:val="TableParagraph"/>
                              <w:spacing w:before="71" w:line="238" w:lineRule="exact"/>
                              <w:ind w:left="12"/>
                            </w:pPr>
                            <w:r>
                              <w:t>Куда</w:t>
                            </w:r>
                            <w:r>
                              <w:rPr>
                                <w:spacing w:val="-5"/>
                              </w:rPr>
                              <w:t xml:space="preserve"> </w:t>
                            </w:r>
                            <w:r>
                              <w:t>пойти</w:t>
                            </w:r>
                            <w:r>
                              <w:rPr>
                                <w:spacing w:val="-4"/>
                              </w:rPr>
                              <w:t xml:space="preserve"> </w:t>
                            </w:r>
                            <w:r>
                              <w:rPr>
                                <w:spacing w:val="-2"/>
                              </w:rPr>
                              <w:t>учится</w:t>
                            </w:r>
                          </w:p>
                        </w:tc>
                        <w:tc>
                          <w:tcPr>
                            <w:tcW w:w="1279" w:type="dxa"/>
                            <w:tcBorders>
                              <w:left w:val="single" w:sz="4" w:space="0" w:color="000000"/>
                            </w:tcBorders>
                          </w:tcPr>
                          <w:p w:rsidR="008B5EB7" w:rsidRDefault="008B5EB7">
                            <w:pPr>
                              <w:pStyle w:val="TableParagraph"/>
                              <w:spacing w:before="63" w:line="246" w:lineRule="exact"/>
                              <w:ind w:right="13"/>
                              <w:jc w:val="center"/>
                            </w:pPr>
                            <w:r>
                              <w:rPr>
                                <w:spacing w:val="-10"/>
                              </w:rPr>
                              <w:t>1</w:t>
                            </w:r>
                          </w:p>
                        </w:tc>
                        <w:tc>
                          <w:tcPr>
                            <w:tcW w:w="1275" w:type="dxa"/>
                          </w:tcPr>
                          <w:p w:rsidR="008B5EB7" w:rsidRDefault="008B5EB7">
                            <w:pPr>
                              <w:pStyle w:val="TableParagraph"/>
                              <w:spacing w:before="42"/>
                              <w:ind w:left="3" w:right="4"/>
                              <w:jc w:val="center"/>
                            </w:pPr>
                            <w:r>
                              <w:rPr>
                                <w:spacing w:val="-10"/>
                              </w:rPr>
                              <w:t>-</w:t>
                            </w:r>
                          </w:p>
                        </w:tc>
                        <w:tc>
                          <w:tcPr>
                            <w:tcW w:w="884" w:type="dxa"/>
                          </w:tcPr>
                          <w:p w:rsidR="008B5EB7" w:rsidRDefault="008B5EB7">
                            <w:pPr>
                              <w:pStyle w:val="TableParagraph"/>
                              <w:spacing w:before="63" w:line="246" w:lineRule="exact"/>
                              <w:ind w:right="49"/>
                              <w:jc w:val="right"/>
                            </w:pPr>
                            <w:r>
                              <w:rPr>
                                <w:spacing w:val="-10"/>
                              </w:rPr>
                              <w:t>1</w:t>
                            </w:r>
                          </w:p>
                        </w:tc>
                      </w:tr>
                      <w:tr w:rsidR="008B5EB7">
                        <w:trPr>
                          <w:trHeight w:val="527"/>
                        </w:trPr>
                        <w:tc>
                          <w:tcPr>
                            <w:tcW w:w="704" w:type="dxa"/>
                          </w:tcPr>
                          <w:p w:rsidR="008B5EB7" w:rsidRDefault="008B5EB7">
                            <w:pPr>
                              <w:pStyle w:val="TableParagraph"/>
                              <w:spacing w:before="145" w:line="230" w:lineRule="auto"/>
                              <w:ind w:left="81"/>
                            </w:pPr>
                            <w:r>
                              <w:rPr>
                                <w:spacing w:val="-4"/>
                                <w:position w:val="-11"/>
                              </w:rPr>
                              <w:t>6</w:t>
                            </w:r>
                            <w:r>
                              <w:rPr>
                                <w:spacing w:val="-4"/>
                              </w:rPr>
                              <w:t>22.</w:t>
                            </w:r>
                          </w:p>
                        </w:tc>
                        <w:tc>
                          <w:tcPr>
                            <w:tcW w:w="3690" w:type="dxa"/>
                            <w:tcBorders>
                              <w:right w:val="single" w:sz="4" w:space="0" w:color="000000"/>
                            </w:tcBorders>
                          </w:tcPr>
                          <w:p w:rsidR="008B5EB7" w:rsidRDefault="008B5EB7">
                            <w:pPr>
                              <w:pStyle w:val="TableParagraph"/>
                              <w:spacing w:before="2" w:line="250" w:lineRule="atLeast"/>
                              <w:ind w:left="12"/>
                            </w:pPr>
                            <w:r>
                              <w:t>Современный</w:t>
                            </w:r>
                            <w:r>
                              <w:rPr>
                                <w:spacing w:val="-11"/>
                              </w:rPr>
                              <w:t xml:space="preserve"> </w:t>
                            </w:r>
                            <w:r>
                              <w:t>рынок</w:t>
                            </w:r>
                            <w:r>
                              <w:rPr>
                                <w:spacing w:val="-11"/>
                              </w:rPr>
                              <w:t xml:space="preserve"> </w:t>
                            </w:r>
                            <w:r>
                              <w:t>труда</w:t>
                            </w:r>
                            <w:r>
                              <w:rPr>
                                <w:spacing w:val="-11"/>
                              </w:rPr>
                              <w:t xml:space="preserve"> </w:t>
                            </w:r>
                            <w:r>
                              <w:t>и</w:t>
                            </w:r>
                            <w:r>
                              <w:rPr>
                                <w:spacing w:val="-11"/>
                              </w:rPr>
                              <w:t xml:space="preserve"> </w:t>
                            </w:r>
                            <w:r>
                              <w:t xml:space="preserve">его </w:t>
                            </w:r>
                            <w:r>
                              <w:rPr>
                                <w:spacing w:val="-2"/>
                              </w:rPr>
                              <w:t>требования.</w:t>
                            </w:r>
                          </w:p>
                        </w:tc>
                        <w:tc>
                          <w:tcPr>
                            <w:tcW w:w="1279" w:type="dxa"/>
                            <w:tcBorders>
                              <w:left w:val="single" w:sz="4" w:space="0" w:color="000000"/>
                            </w:tcBorders>
                          </w:tcPr>
                          <w:p w:rsidR="008B5EB7" w:rsidRDefault="008B5EB7">
                            <w:pPr>
                              <w:pStyle w:val="TableParagraph"/>
                              <w:spacing w:before="141"/>
                              <w:ind w:right="13"/>
                              <w:jc w:val="center"/>
                            </w:pPr>
                            <w:r>
                              <w:rPr>
                                <w:spacing w:val="-10"/>
                              </w:rPr>
                              <w:t>1</w:t>
                            </w:r>
                          </w:p>
                        </w:tc>
                        <w:tc>
                          <w:tcPr>
                            <w:tcW w:w="1275" w:type="dxa"/>
                          </w:tcPr>
                          <w:p w:rsidR="008B5EB7" w:rsidRDefault="008B5EB7">
                            <w:pPr>
                              <w:pStyle w:val="TableParagraph"/>
                              <w:spacing w:before="141"/>
                              <w:ind w:right="4"/>
                              <w:jc w:val="center"/>
                            </w:pPr>
                            <w:r>
                              <w:rPr>
                                <w:spacing w:val="-10"/>
                              </w:rPr>
                              <w:t>1</w:t>
                            </w:r>
                          </w:p>
                        </w:tc>
                        <w:tc>
                          <w:tcPr>
                            <w:tcW w:w="884" w:type="dxa"/>
                          </w:tcPr>
                          <w:p w:rsidR="008B5EB7" w:rsidRDefault="008B5EB7">
                            <w:pPr>
                              <w:pStyle w:val="TableParagraph"/>
                              <w:spacing w:before="23"/>
                              <w:ind w:right="65"/>
                              <w:jc w:val="right"/>
                            </w:pPr>
                            <w:r>
                              <w:rPr>
                                <w:spacing w:val="-10"/>
                              </w:rPr>
                              <w:t>-</w:t>
                            </w:r>
                          </w:p>
                        </w:tc>
                      </w:tr>
                    </w:tbl>
                    <w:p w:rsidR="008B5EB7" w:rsidRDefault="008B5EB7">
                      <w:pPr>
                        <w:pStyle w:val="a3"/>
                        <w:ind w:left="0"/>
                        <w:jc w:val="left"/>
                      </w:pPr>
                    </w:p>
                  </w:txbxContent>
                </v:textbox>
                <w10:wrap anchorx="page"/>
              </v:shape>
            </w:pict>
          </mc:Fallback>
        </mc:AlternateContent>
      </w:r>
      <w:r>
        <w:rPr>
          <w:b w:val="0"/>
          <w:i w:val="0"/>
          <w:spacing w:val="-10"/>
          <w:position w:val="6"/>
        </w:rPr>
        <w:t>3</w:t>
      </w:r>
      <w:r>
        <w:rPr>
          <w:b w:val="0"/>
          <w:i w:val="0"/>
          <w:position w:val="6"/>
        </w:rPr>
        <w:tab/>
      </w:r>
      <w:r>
        <w:t>Мои</w:t>
      </w:r>
      <w:r>
        <w:rPr>
          <w:spacing w:val="-3"/>
        </w:rPr>
        <w:t xml:space="preserve"> </w:t>
      </w:r>
      <w:r>
        <w:rPr>
          <w:spacing w:val="-2"/>
        </w:rPr>
        <w:t>перспективы</w:t>
      </w:r>
    </w:p>
    <w:p w:rsidR="00A4284F" w:rsidRDefault="00A4284F">
      <w:pPr>
        <w:pStyle w:val="5"/>
        <w:spacing w:line="304" w:lineRule="exact"/>
        <w:jc w:val="left"/>
        <w:sectPr w:rsidR="00A4284F">
          <w:type w:val="continuous"/>
          <w:pgSz w:w="11910" w:h="16840"/>
          <w:pgMar w:top="1140" w:right="425" w:bottom="280" w:left="141" w:header="0" w:footer="0" w:gutter="0"/>
          <w:cols w:space="720"/>
        </w:sectPr>
      </w:pPr>
    </w:p>
    <w:p w:rsidR="00A4284F" w:rsidRDefault="00A4284F">
      <w:pPr>
        <w:pStyle w:val="a3"/>
        <w:ind w:left="0"/>
        <w:jc w:val="left"/>
        <w:rPr>
          <w:b/>
          <w:i/>
        </w:rPr>
      </w:pPr>
    </w:p>
    <w:p w:rsidR="00A4284F" w:rsidRDefault="00A4284F">
      <w:pPr>
        <w:pStyle w:val="a3"/>
        <w:ind w:left="0"/>
        <w:jc w:val="left"/>
        <w:rPr>
          <w:b/>
          <w:i/>
        </w:rPr>
      </w:pPr>
    </w:p>
    <w:p w:rsidR="00A4284F" w:rsidRDefault="00A4284F">
      <w:pPr>
        <w:pStyle w:val="a3"/>
        <w:ind w:left="0"/>
        <w:jc w:val="left"/>
        <w:rPr>
          <w:b/>
          <w:i/>
        </w:rPr>
      </w:pPr>
    </w:p>
    <w:p w:rsidR="00A4284F" w:rsidRDefault="00A4284F">
      <w:pPr>
        <w:pStyle w:val="a3"/>
        <w:ind w:left="0"/>
        <w:jc w:val="left"/>
        <w:rPr>
          <w:b/>
          <w:i/>
        </w:rPr>
      </w:pPr>
    </w:p>
    <w:p w:rsidR="00A4284F" w:rsidRDefault="00A4284F">
      <w:pPr>
        <w:pStyle w:val="a3"/>
        <w:spacing w:before="123"/>
        <w:ind w:left="0"/>
        <w:jc w:val="left"/>
        <w:rPr>
          <w:b/>
          <w:i/>
        </w:rPr>
      </w:pPr>
    </w:p>
    <w:p w:rsidR="00A4284F" w:rsidRDefault="004E5E27">
      <w:pPr>
        <w:pStyle w:val="a3"/>
        <w:ind w:left="1918"/>
        <w:jc w:val="left"/>
      </w:pPr>
      <w:r>
        <w:rPr>
          <w:noProof/>
          <w:lang w:eastAsia="ru-RU"/>
        </w:rPr>
        <mc:AlternateContent>
          <mc:Choice Requires="wps">
            <w:drawing>
              <wp:anchor distT="0" distB="0" distL="0" distR="0" simplePos="0" relativeHeight="457870336" behindDoc="1" locked="0" layoutInCell="1" allowOverlap="1">
                <wp:simplePos x="0" y="0"/>
                <wp:positionH relativeFrom="page">
                  <wp:posOffset>1335405</wp:posOffset>
                </wp:positionH>
                <wp:positionV relativeFrom="paragraph">
                  <wp:posOffset>168576</wp:posOffset>
                </wp:positionV>
                <wp:extent cx="392430" cy="315595"/>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2430" cy="315595"/>
                        </a:xfrm>
                        <a:prstGeom prst="rect">
                          <a:avLst/>
                        </a:prstGeom>
                      </wps:spPr>
                      <wps:txbx>
                        <w:txbxContent>
                          <w:p w:rsidR="008B5EB7" w:rsidRDefault="008B5EB7">
                            <w:pPr>
                              <w:pStyle w:val="a3"/>
                              <w:tabs>
                                <w:tab w:val="left" w:pos="458"/>
                              </w:tabs>
                              <w:spacing w:line="253" w:lineRule="exact"/>
                              <w:ind w:left="0"/>
                              <w:jc w:val="left"/>
                              <w:rPr>
                                <w:position w:val="2"/>
                              </w:rPr>
                            </w:pPr>
                            <w:r>
                              <w:rPr>
                                <w:spacing w:val="-10"/>
                              </w:rPr>
                              <w:t>.</w:t>
                            </w:r>
                            <w:r>
                              <w:tab/>
                            </w:r>
                            <w:r>
                              <w:rPr>
                                <w:spacing w:val="-10"/>
                                <w:position w:val="2"/>
                              </w:rPr>
                              <w:t>О</w:t>
                            </w:r>
                          </w:p>
                          <w:p w:rsidR="008B5EB7" w:rsidRDefault="008B5EB7">
                            <w:pPr>
                              <w:pStyle w:val="a3"/>
                              <w:spacing w:line="243" w:lineRule="exact"/>
                              <w:ind w:left="0" w:right="51"/>
                              <w:jc w:val="right"/>
                            </w:pPr>
                            <w:r>
                              <w:rPr>
                                <w:spacing w:val="-10"/>
                              </w:rPr>
                              <w:t>к</w:t>
                            </w:r>
                          </w:p>
                        </w:txbxContent>
                      </wps:txbx>
                      <wps:bodyPr wrap="square" lIns="0" tIns="0" rIns="0" bIns="0" rtlCol="0">
                        <a:noAutofit/>
                      </wps:bodyPr>
                    </wps:wsp>
                  </a:graphicData>
                </a:graphic>
              </wp:anchor>
            </w:drawing>
          </mc:Choice>
          <mc:Fallback>
            <w:pict>
              <v:shape id="Textbox 99" o:spid="_x0000_s1066" type="#_x0000_t202" style="position:absolute;left:0;text-align:left;margin-left:105.15pt;margin-top:13.25pt;width:30.9pt;height:24.85pt;z-index:-45446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46RrQEAAEgDAAAOAAAAZHJzL2Uyb0RvYy54bWysU9tu2zAMfR/QfxD03jiXZWiMOMXaYsOA&#10;YhvQ7gNkWYqFWaImKrHz96PkOC22t6IvNCUekeeQ9PZ2sB07qoAGXMUXszlnyklojNtX/Nfzl+sb&#10;zjAK14gOnKr4SSG/3V192Pa+VEtooWtUYJTEYdn7ircx+rIoULbKCpyBV46CGoIVkY5hXzRB9JTd&#10;dsVyPv9U9BAaH0AqRLp9GIN8l/NrrWT8oTWqyLqKE7eYbci2TrbYbUW5D8K3Rp5piDewsMI4KnpJ&#10;9SCiYIdg/ktljQyAoONMgi1AayNV1kBqFvN/1Dy1wqushZqD/tImfL+08vvxZ2Cmqfhmw5kTlmb0&#10;rIZYw8DohtrTeywJ9eQJF4c7GGjMWSr6R5C/kSDFK8z4AAmd2jHoYNOXhDJ6SBM4XbpOVZiky9Vm&#10;+XFFEUmh1WK93qxT2eLlsQ8YvyqwLDkVDzTUTEAcHzGO0Aly5jKWT6ziUA9Z3upmElNDcyItPQ29&#10;4vjnIILirPvmqKtpQyYnTE49OSF295D3KEly8PkQQZvMIJUa854Z0LiyhvNqpX14fc6olx9g9xcA&#10;AP//AwBQSwMEFAAGAAgAAAAhAGHpKVbgAAAACQEAAA8AAABkcnMvZG93bnJldi54bWxMj8FOwzAM&#10;hu9IvENkJG4sbdBa1DWd0NDEAXHYAGnHrDFNRZNUTdZlb485sZstf/r9/fU62YHNOIXeOwn5IgOG&#10;rvW6d52Ez4/twxOwEJXTavAOJVwwwLq5valVpf3Z7XDex45RiAuVkmBiHCvOQ2vQqrDwIzq6ffvJ&#10;qkjr1HE9qTOF24GLLCu4Vb2jD0aNuDHY/uxPVsLXZty+pYNR7/NSv76IcneZ2iTl/V16XgGLmOI/&#10;DH/6pA4NOR39yenABgkizx4JpaFYAiNAlCIHdpRQFgJ4U/PrBs0vAAAA//8DAFBLAQItABQABgAI&#10;AAAAIQC2gziS/gAAAOEBAAATAAAAAAAAAAAAAAAAAAAAAABbQ29udGVudF9UeXBlc10ueG1sUEsB&#10;Ai0AFAAGAAgAAAAhADj9If/WAAAAlAEAAAsAAAAAAAAAAAAAAAAALwEAAF9yZWxzLy5yZWxzUEsB&#10;Ai0AFAAGAAgAAAAhAA4fjpGtAQAASAMAAA4AAAAAAAAAAAAAAAAALgIAAGRycy9lMm9Eb2MueG1s&#10;UEsBAi0AFAAGAAgAAAAhAGHpKVbgAAAACQEAAA8AAAAAAAAAAAAAAAAABwQAAGRycy9kb3ducmV2&#10;LnhtbFBLBQYAAAAABAAEAPMAAAAUBQAAAAA=&#10;" filled="f" stroked="f">
                <v:path arrowok="t"/>
                <v:textbox inset="0,0,0,0">
                  <w:txbxContent>
                    <w:p w:rsidR="008B5EB7" w:rsidRDefault="008B5EB7">
                      <w:pPr>
                        <w:pStyle w:val="a3"/>
                        <w:tabs>
                          <w:tab w:val="left" w:pos="458"/>
                        </w:tabs>
                        <w:spacing w:line="253" w:lineRule="exact"/>
                        <w:ind w:left="0"/>
                        <w:jc w:val="left"/>
                        <w:rPr>
                          <w:position w:val="2"/>
                        </w:rPr>
                      </w:pPr>
                      <w:r>
                        <w:rPr>
                          <w:spacing w:val="-10"/>
                        </w:rPr>
                        <w:t>.</w:t>
                      </w:r>
                      <w:r>
                        <w:tab/>
                      </w:r>
                      <w:r>
                        <w:rPr>
                          <w:spacing w:val="-10"/>
                          <w:position w:val="2"/>
                        </w:rPr>
                        <w:t>О</w:t>
                      </w:r>
                    </w:p>
                    <w:p w:rsidR="008B5EB7" w:rsidRDefault="008B5EB7">
                      <w:pPr>
                        <w:pStyle w:val="a3"/>
                        <w:spacing w:line="243" w:lineRule="exact"/>
                        <w:ind w:left="0" w:right="51"/>
                        <w:jc w:val="right"/>
                      </w:pPr>
                      <w:r>
                        <w:rPr>
                          <w:spacing w:val="-10"/>
                        </w:rPr>
                        <w:t>к</w:t>
                      </w:r>
                    </w:p>
                  </w:txbxContent>
                </v:textbox>
                <w10:wrap anchorx="page"/>
              </v:shape>
            </w:pict>
          </mc:Fallback>
        </mc:AlternateContent>
      </w:r>
      <w:r>
        <w:rPr>
          <w:noProof/>
          <w:lang w:eastAsia="ru-RU"/>
        </w:rPr>
        <mc:AlternateContent>
          <mc:Choice Requires="wps">
            <w:drawing>
              <wp:anchor distT="0" distB="0" distL="0" distR="0" simplePos="0" relativeHeight="457870848" behindDoc="1" locked="0" layoutInCell="1" allowOverlap="1">
                <wp:simplePos x="0" y="0"/>
                <wp:positionH relativeFrom="page">
                  <wp:posOffset>1694720</wp:posOffset>
                </wp:positionH>
                <wp:positionV relativeFrom="paragraph">
                  <wp:posOffset>-968</wp:posOffset>
                </wp:positionV>
                <wp:extent cx="2263775" cy="485140"/>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3775" cy="485140"/>
                        </a:xfrm>
                        <a:prstGeom prst="rect">
                          <a:avLst/>
                        </a:prstGeom>
                      </wps:spPr>
                      <wps:txbx>
                        <w:txbxContent>
                          <w:p w:rsidR="008B5EB7" w:rsidRDefault="008B5EB7">
                            <w:pPr>
                              <w:spacing w:line="244" w:lineRule="exact"/>
                              <w:ind w:left="2739"/>
                              <w:rPr>
                                <w:b/>
                                <w:i/>
                              </w:rPr>
                            </w:pPr>
                            <w:r>
                              <w:rPr>
                                <w:b/>
                                <w:i/>
                              </w:rPr>
                              <w:t xml:space="preserve">Мир </w:t>
                            </w:r>
                            <w:r>
                              <w:rPr>
                                <w:b/>
                                <w:i/>
                                <w:spacing w:val="-5"/>
                              </w:rPr>
                              <w:t>про</w:t>
                            </w:r>
                          </w:p>
                          <w:p w:rsidR="008B5EB7" w:rsidRDefault="008B5EB7">
                            <w:pPr>
                              <w:pStyle w:val="a3"/>
                              <w:spacing w:before="14"/>
                              <w:ind w:left="51"/>
                              <w:jc w:val="left"/>
                            </w:pPr>
                            <w:r>
                              <w:t>бщий</w:t>
                            </w:r>
                            <w:r>
                              <w:rPr>
                                <w:spacing w:val="-4"/>
                              </w:rPr>
                              <w:t xml:space="preserve"> </w:t>
                            </w:r>
                            <w:r>
                              <w:rPr>
                                <w:spacing w:val="-2"/>
                              </w:rPr>
                              <w:t>обзор</w:t>
                            </w:r>
                          </w:p>
                          <w:p w:rsidR="008B5EB7" w:rsidRDefault="008B5EB7">
                            <w:pPr>
                              <w:pStyle w:val="a3"/>
                              <w:ind w:left="0"/>
                              <w:jc w:val="left"/>
                            </w:pPr>
                            <w:r>
                              <w:t>лассификации</w:t>
                            </w:r>
                            <w:r>
                              <w:rPr>
                                <w:spacing w:val="-7"/>
                              </w:rPr>
                              <w:t xml:space="preserve"> </w:t>
                            </w:r>
                            <w:r>
                              <w:t>профессий.</w:t>
                            </w:r>
                            <w:r>
                              <w:rPr>
                                <w:spacing w:val="-5"/>
                              </w:rPr>
                              <w:t xml:space="preserve"> </w:t>
                            </w:r>
                            <w:r>
                              <w:rPr>
                                <w:spacing w:val="-2"/>
                              </w:rPr>
                              <w:t>Формула</w:t>
                            </w:r>
                          </w:p>
                        </w:txbxContent>
                      </wps:txbx>
                      <wps:bodyPr wrap="square" lIns="0" tIns="0" rIns="0" bIns="0" rtlCol="0">
                        <a:noAutofit/>
                      </wps:bodyPr>
                    </wps:wsp>
                  </a:graphicData>
                </a:graphic>
              </wp:anchor>
            </w:drawing>
          </mc:Choice>
          <mc:Fallback>
            <w:pict>
              <v:shape id="Textbox 100" o:spid="_x0000_s1067" type="#_x0000_t202" style="position:absolute;left:0;text-align:left;margin-left:133.45pt;margin-top:-.1pt;width:178.25pt;height:38.2pt;z-index:-45445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vEarwEAAEsDAAAOAAAAZHJzL2Uyb0RvYy54bWysU9uO0zAQfUfiHyy/U6fdK1HTFbACIa1Y&#10;pF0+wHHsxiL2GI/bpH/P2G26K3hDvDhj+3jmnDOT9d3kBrbXES34hi8XFWfaK+is3zb8x/Pnd7ec&#10;YZK+kwN43fCDRn63eftmPYZar6CHodORURKP9Rga3qcUaiFQ9dpJXEDQni4NRCcTbeNWdFGOlN0N&#10;YlVV12KE2IUISiPS6f3xkm9KfmO0So/GoE5saDhxS2WNZW3zKjZrWW+jDL1VJxryH1g4aT0VPae6&#10;l0myXbR/pXJWRUAwaaHACTDGKl00kJpl9Yeap14GXbSQORjONuH/S6u+7b9HZjvqXUX+eOmoSc96&#10;Si1MLB+RQWPAmnBPgZBp+ggTgYtYDA+gfiJBxCvM8QESOhsymejyl6Qyekg1DmffqQxTdLhaXV/c&#10;3Fxxpuju8vZqeVnqipfXIWL6osGxHDQ8Ul8LA7l/wJTry3qGnMgc62daaWqnovDi/aymhe5AYkbq&#10;e8Px105Gzdnw1ZOxeUjmIM5BOwcxDZ+gjFLW5OHDLoGxhUEudcx7YkAdK8RO05VH4vW+oF7+gc1v&#10;AAAA//8DAFBLAwQUAAYACAAAACEAC2VSgN8AAAAIAQAADwAAAGRycy9kb3ducmV2LnhtbEyPMU/D&#10;MBSEdyT+g/WQ2FoHA2kJcSpUVDEghhYqMb7GJo6InyPbTd1/j5lgPN3p7rt6lezAJu1D70jCzbwA&#10;pql1qqdOwsf7ZrYEFiKSwsGRlnDWAVbN5UWNlXIn2uppFzuWSyhUKMHEOFach9Zoi2HuRk3Z+3Le&#10;YszSd1x5POVyO3BRFCW32FNeMDjqtdHt9+5oJezX4+Y1fRp8m+7Vy7NYbM++TVJeX6WnR2BRp/gX&#10;hl/8jA5NZjq4I6nABgmiLB9yVMJMAMt+KW7vgB0kLEoBvKn5/wPNDwAAAP//AwBQSwECLQAUAAYA&#10;CAAAACEAtoM4kv4AAADhAQAAEwAAAAAAAAAAAAAAAAAAAAAAW0NvbnRlbnRfVHlwZXNdLnhtbFBL&#10;AQItABQABgAIAAAAIQA4/SH/1gAAAJQBAAALAAAAAAAAAAAAAAAAAC8BAABfcmVscy8ucmVsc1BL&#10;AQItABQABgAIAAAAIQDJIvEarwEAAEsDAAAOAAAAAAAAAAAAAAAAAC4CAABkcnMvZTJvRG9jLnht&#10;bFBLAQItABQABgAIAAAAIQALZVKA3wAAAAgBAAAPAAAAAAAAAAAAAAAAAAkEAABkcnMvZG93bnJl&#10;di54bWxQSwUGAAAAAAQABADzAAAAFQUAAAAA&#10;" filled="f" stroked="f">
                <v:path arrowok="t"/>
                <v:textbox inset="0,0,0,0">
                  <w:txbxContent>
                    <w:p w:rsidR="008B5EB7" w:rsidRDefault="008B5EB7">
                      <w:pPr>
                        <w:spacing w:line="244" w:lineRule="exact"/>
                        <w:ind w:left="2739"/>
                        <w:rPr>
                          <w:b/>
                          <w:i/>
                        </w:rPr>
                      </w:pPr>
                      <w:r>
                        <w:rPr>
                          <w:b/>
                          <w:i/>
                        </w:rPr>
                        <w:t xml:space="preserve">Мир </w:t>
                      </w:r>
                      <w:r>
                        <w:rPr>
                          <w:b/>
                          <w:i/>
                          <w:spacing w:val="-5"/>
                        </w:rPr>
                        <w:t>про</w:t>
                      </w:r>
                    </w:p>
                    <w:p w:rsidR="008B5EB7" w:rsidRDefault="008B5EB7">
                      <w:pPr>
                        <w:pStyle w:val="a3"/>
                        <w:spacing w:before="14"/>
                        <w:ind w:left="51"/>
                        <w:jc w:val="left"/>
                      </w:pPr>
                      <w:r>
                        <w:t>бщий</w:t>
                      </w:r>
                      <w:r>
                        <w:rPr>
                          <w:spacing w:val="-4"/>
                        </w:rPr>
                        <w:t xml:space="preserve"> </w:t>
                      </w:r>
                      <w:r>
                        <w:rPr>
                          <w:spacing w:val="-2"/>
                        </w:rPr>
                        <w:t>обзор</w:t>
                      </w:r>
                    </w:p>
                    <w:p w:rsidR="008B5EB7" w:rsidRDefault="008B5EB7">
                      <w:pPr>
                        <w:pStyle w:val="a3"/>
                        <w:ind w:left="0"/>
                        <w:jc w:val="left"/>
                      </w:pPr>
                      <w:r>
                        <w:t>лассификации</w:t>
                      </w:r>
                      <w:r>
                        <w:rPr>
                          <w:spacing w:val="-7"/>
                        </w:rPr>
                        <w:t xml:space="preserve"> </w:t>
                      </w:r>
                      <w:r>
                        <w:t>профессий.</w:t>
                      </w:r>
                      <w:r>
                        <w:rPr>
                          <w:spacing w:val="-5"/>
                        </w:rPr>
                        <w:t xml:space="preserve"> </w:t>
                      </w:r>
                      <w:r>
                        <w:rPr>
                          <w:spacing w:val="-2"/>
                        </w:rPr>
                        <w:t>Формула</w:t>
                      </w:r>
                    </w:p>
                  </w:txbxContent>
                </v:textbox>
                <w10:wrap anchorx="page"/>
              </v:shape>
            </w:pict>
          </mc:Fallback>
        </mc:AlternateContent>
      </w:r>
      <w:r>
        <w:rPr>
          <w:noProof/>
          <w:lang w:eastAsia="ru-RU"/>
        </w:rPr>
        <mc:AlternateContent>
          <mc:Choice Requires="wps">
            <w:drawing>
              <wp:anchor distT="0" distB="0" distL="0" distR="0" simplePos="0" relativeHeight="457873920" behindDoc="1" locked="0" layoutInCell="1" allowOverlap="1">
                <wp:simplePos x="0" y="0"/>
                <wp:positionH relativeFrom="page">
                  <wp:posOffset>1265555</wp:posOffset>
                </wp:positionH>
                <wp:positionV relativeFrom="paragraph">
                  <wp:posOffset>180641</wp:posOffset>
                </wp:positionV>
                <wp:extent cx="69850" cy="154940"/>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 cy="154940"/>
                        </a:xfrm>
                        <a:prstGeom prst="rect">
                          <a:avLst/>
                        </a:prstGeom>
                      </wps:spPr>
                      <wps:txbx>
                        <w:txbxContent>
                          <w:p w:rsidR="008B5EB7" w:rsidRDefault="008B5EB7">
                            <w:pPr>
                              <w:pStyle w:val="a3"/>
                              <w:spacing w:line="244" w:lineRule="exact"/>
                              <w:ind w:left="0"/>
                              <w:jc w:val="left"/>
                            </w:pPr>
                            <w:r>
                              <w:rPr>
                                <w:spacing w:val="-10"/>
                              </w:rPr>
                              <w:t>7</w:t>
                            </w:r>
                          </w:p>
                        </w:txbxContent>
                      </wps:txbx>
                      <wps:bodyPr wrap="square" lIns="0" tIns="0" rIns="0" bIns="0" rtlCol="0">
                        <a:noAutofit/>
                      </wps:bodyPr>
                    </wps:wsp>
                  </a:graphicData>
                </a:graphic>
              </wp:anchor>
            </w:drawing>
          </mc:Choice>
          <mc:Fallback>
            <w:pict>
              <v:shape id="Textbox 101" o:spid="_x0000_s1068" type="#_x0000_t202" style="position:absolute;left:0;text-align:left;margin-left:99.65pt;margin-top:14.2pt;width:5.5pt;height:12.2pt;z-index:-45442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CpqwEAAEkDAAAOAAAAZHJzL2Uyb0RvYy54bWysU9tu2zAMfR+wfxD0vtgp2qI14hTbig0D&#10;im1Auw+QZSkWZokaqcTO349SbsX2NuxFpsijQx6SXj3MfhQ7g+QgtHK5qKUwQUPvwqaVP14+vbuT&#10;gpIKvRohmFbuDcmH9ds3qyk25goGGHuDgkkCNVNs5ZBSbKqK9GC8ogVEEzhoAb1KfMVN1aOamN2P&#10;1VVd31YTYB8RtCFi7+MhKNeF31qj0zdrySQxtpJrS+XEcnb5rNYr1WxQxcHpYxnqH6rwygVOeqZ6&#10;VEmJLbq/qLzTCAQ2LTT4Cqx12hQNrGZZ/6HmeVDRFC3cHIrnNtH/o9Vfd99RuJ5nVy+lCMrzkF7M&#10;nDqYRXZxg6ZIDeOeIyPT/AFmBhexFJ9A/ySGVK8whwfE6NyQ2aLPX5Yq+CHPYH/uO6cRmp2393c3&#10;HNAcWd5c31+XsVSXtxEpfTbgRTZaiTzVkl/tnijl7Ko5QY6lHLLnotLczUXfgTW7Ouj3LGXiqbeS&#10;fm0VGinGL4HbmlfkZODJ6E4GpvEjlEXKigK83yawrlRw4T1WwPMqhR13Ky/E63tBXf6A9W8AAAD/&#10;/wMAUEsDBBQABgAIAAAAIQBlt0Z/3wAAAAkBAAAPAAAAZHJzL2Rvd25yZXYueG1sTI/BTsMwDIbv&#10;SLxDZCRuLF1g0JWmExqaOKAdNkDimDWmqWiSKsm67O0xJzj+9qffn+tVtgObMMTeOwnzWQEMXet1&#10;7zoJ72+bmxJYTMppNXiHEs4YYdVcXtSq0v7kdjjtU8eoxMVKSTApjRXnsTVoVZz5ER3tvnywKlEM&#10;HddBnajcDlwUxT23qnd0wagR1wbb7/3RSvhYj5vX/GnUdlrol2fxsDuHNkt5fZWfHoElzOkPhl99&#10;UoeGnA7+6HRkA+Xl8pZQCaK8A0aAmBc0OEhYiBJ4U/P/HzQ/AAAA//8DAFBLAQItABQABgAIAAAA&#10;IQC2gziS/gAAAOEBAAATAAAAAAAAAAAAAAAAAAAAAABbQ29udGVudF9UeXBlc10ueG1sUEsBAi0A&#10;FAAGAAgAAAAhADj9If/WAAAAlAEAAAsAAAAAAAAAAAAAAAAALwEAAF9yZWxzLy5yZWxzUEsBAi0A&#10;FAAGAAgAAAAhAKlHMKmrAQAASQMAAA4AAAAAAAAAAAAAAAAALgIAAGRycy9lMm9Eb2MueG1sUEsB&#10;Ai0AFAAGAAgAAAAhAGW3Rn/fAAAACQEAAA8AAAAAAAAAAAAAAAAABQQAAGRycy9kb3ducmV2Lnht&#10;bFBLBQYAAAAABAAEAPMAAAARBQAAAAA=&#10;" filled="f" stroked="f">
                <v:path arrowok="t"/>
                <v:textbox inset="0,0,0,0">
                  <w:txbxContent>
                    <w:p w:rsidR="008B5EB7" w:rsidRDefault="008B5EB7">
                      <w:pPr>
                        <w:pStyle w:val="a3"/>
                        <w:spacing w:line="244" w:lineRule="exact"/>
                        <w:ind w:left="0"/>
                        <w:jc w:val="left"/>
                      </w:pPr>
                      <w:r>
                        <w:rPr>
                          <w:spacing w:val="-10"/>
                        </w:rPr>
                        <w:t>7</w:t>
                      </w:r>
                    </w:p>
                  </w:txbxContent>
                </v:textbox>
                <w10:wrap anchorx="page"/>
              </v:shape>
            </w:pict>
          </mc:Fallback>
        </mc:AlternateContent>
      </w:r>
      <w:r>
        <w:rPr>
          <w:spacing w:val="-5"/>
        </w:rPr>
        <w:t>23.</w:t>
      </w:r>
    </w:p>
    <w:p w:rsidR="00A4284F" w:rsidRDefault="004E5E27">
      <w:pPr>
        <w:spacing w:before="116"/>
        <w:ind w:left="1782"/>
      </w:pPr>
      <w:r>
        <w:rPr>
          <w:spacing w:val="-10"/>
        </w:rPr>
        <w:t>№</w:t>
      </w:r>
    </w:p>
    <w:p w:rsidR="00A4284F" w:rsidRDefault="004E5E27">
      <w:r>
        <w:br w:type="column"/>
      </w:r>
    </w:p>
    <w:p w:rsidR="00A4284F" w:rsidRDefault="00A4284F">
      <w:pPr>
        <w:pStyle w:val="a3"/>
        <w:ind w:left="0"/>
        <w:jc w:val="left"/>
      </w:pPr>
    </w:p>
    <w:p w:rsidR="00A4284F" w:rsidRDefault="00A4284F">
      <w:pPr>
        <w:pStyle w:val="a3"/>
        <w:ind w:left="0"/>
        <w:jc w:val="left"/>
      </w:pPr>
    </w:p>
    <w:p w:rsidR="00A4284F" w:rsidRDefault="00A4284F">
      <w:pPr>
        <w:pStyle w:val="a3"/>
        <w:spacing w:before="220"/>
        <w:ind w:left="0"/>
        <w:jc w:val="left"/>
      </w:pPr>
    </w:p>
    <w:p w:rsidR="00A4284F" w:rsidRDefault="004E5E27">
      <w:pPr>
        <w:pStyle w:val="a3"/>
        <w:spacing w:line="390" w:lineRule="atLeast"/>
        <w:ind w:left="119" w:firstLine="134"/>
        <w:jc w:val="left"/>
      </w:pPr>
      <w:r>
        <w:rPr>
          <w:noProof/>
          <w:lang w:eastAsia="ru-RU"/>
        </w:rPr>
        <mc:AlternateContent>
          <mc:Choice Requires="wps">
            <w:drawing>
              <wp:anchor distT="0" distB="0" distL="0" distR="0" simplePos="0" relativeHeight="457865728" behindDoc="1" locked="0" layoutInCell="1" allowOverlap="1">
                <wp:simplePos x="0" y="0"/>
                <wp:positionH relativeFrom="page">
                  <wp:posOffset>1720026</wp:posOffset>
                </wp:positionH>
                <wp:positionV relativeFrom="paragraph">
                  <wp:posOffset>-446752</wp:posOffset>
                </wp:positionV>
                <wp:extent cx="1896110" cy="154940"/>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6110" cy="154940"/>
                        </a:xfrm>
                        <a:prstGeom prst="rect">
                          <a:avLst/>
                        </a:prstGeom>
                      </wps:spPr>
                      <wps:txbx>
                        <w:txbxContent>
                          <w:p w:rsidR="008B5EB7" w:rsidRDefault="008B5EB7">
                            <w:pPr>
                              <w:pStyle w:val="a3"/>
                              <w:spacing w:line="244" w:lineRule="exact"/>
                              <w:ind w:left="0"/>
                              <w:jc w:val="left"/>
                            </w:pPr>
                            <w:r>
                              <w:t>клонности</w:t>
                            </w:r>
                            <w:r>
                              <w:rPr>
                                <w:spacing w:val="-5"/>
                              </w:rPr>
                              <w:t xml:space="preserve"> </w:t>
                            </w:r>
                            <w:r>
                              <w:t>и</w:t>
                            </w:r>
                            <w:r>
                              <w:rPr>
                                <w:spacing w:val="-5"/>
                              </w:rPr>
                              <w:t xml:space="preserve"> </w:t>
                            </w:r>
                            <w:r>
                              <w:t>интересы</w:t>
                            </w:r>
                            <w:r>
                              <w:rPr>
                                <w:spacing w:val="-5"/>
                              </w:rPr>
                              <w:t xml:space="preserve"> </w:t>
                            </w:r>
                            <w:r>
                              <w:t>в</w:t>
                            </w:r>
                            <w:r>
                              <w:rPr>
                                <w:spacing w:val="-4"/>
                              </w:rPr>
                              <w:t xml:space="preserve"> </w:t>
                            </w:r>
                            <w:r>
                              <w:rPr>
                                <w:spacing w:val="-2"/>
                              </w:rPr>
                              <w:t>выборе</w:t>
                            </w:r>
                          </w:p>
                        </w:txbxContent>
                      </wps:txbx>
                      <wps:bodyPr wrap="square" lIns="0" tIns="0" rIns="0" bIns="0" rtlCol="0">
                        <a:noAutofit/>
                      </wps:bodyPr>
                    </wps:wsp>
                  </a:graphicData>
                </a:graphic>
              </wp:anchor>
            </w:drawing>
          </mc:Choice>
          <mc:Fallback>
            <w:pict>
              <v:shape id="Textbox 102" o:spid="_x0000_s1069" type="#_x0000_t202" style="position:absolute;left:0;text-align:left;margin-left:135.45pt;margin-top:-35.2pt;width:149.3pt;height:12.2pt;z-index:-45450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eNergEAAEsDAAAOAAAAZHJzL2Uyb0RvYy54bWysU8Fu2zAMvQ/oPwi6L7aDrGiNOEW3YsOA&#10;YhvQ9gNkWYqFWaIqKrHz96OUOC3WW9GLLIlPj++R9PpmsgPbq4AGXMOrRcmZchI647YNf3r8/vmK&#10;M4zCdWIApxp+UMhvNhef1qOv1RJ6GDoVGJE4rEff8D5GXxcFyl5ZgQvwylFQQ7Ai0jFsiy6Ikdjt&#10;UCzL8rIYIXQ+gFSIdHt3DPJN5tdayfhba1SRDQ0nbTGvIa9tWovNWtTbIHxv5EmGeIcKK4yjpGeq&#10;OxEF2wXzhsoaGQBBx4UEW4DWRqrsgdxU5X9uHnrhVfZCxUF/LhN+HK38tf8TmOmod+WSMycsNelR&#10;TbGFiaUrKtDosSbcgydknL7CROBsFv09yL9IkOIV5vgACZ0KMulg05esMnpIPTic605pmExsV9eX&#10;VUUhSbHqy+p6lRtTvLz2AeMPBZalTcMD9TUrEPt7jCm/qGfIScwxf5IVp3bKDlfV7KaF7kBmRup7&#10;w/F5J4LibPjpqLBpSOZNmDftvAlx+AZ5lJInB7e7CNpkBSnVkfekgDqWhZ2mK43E63NGvfwDm38A&#10;AAD//wMAUEsDBBQABgAIAAAAIQCAykET4QAAAAsBAAAPAAAAZHJzL2Rvd25yZXYueG1sTI/BTsMw&#10;DIbvSLxDZCRuW0K1tqw0ndDQxAFx2ACJY9aYpqJxqibrsrcnnOBo+9Pv76830Q5sxsn3jiTcLQUw&#10;pNbpnjoJ72+7xT0wHxRpNThCCRf0sGmur2pVaXemPc6H0LEUQr5SEkwIY8W5bw1a5ZduREq3LzdZ&#10;FdI4dVxP6pzC7cAzIQpuVU/pg1Ejbg2234eTlfCxHXcv8dOo1znXz09Zub9MbZTy9iY+PgALGMMf&#10;DL/6SR2a5HR0J9KeDRKyUqwTKmFRihWwROTFOgd2TJtVIYA3Nf/fofkBAAD//wMAUEsBAi0AFAAG&#10;AAgAAAAhALaDOJL+AAAA4QEAABMAAAAAAAAAAAAAAAAAAAAAAFtDb250ZW50X1R5cGVzXS54bWxQ&#10;SwECLQAUAAYACAAAACEAOP0h/9YAAACUAQAACwAAAAAAAAAAAAAAAAAvAQAAX3JlbHMvLnJlbHNQ&#10;SwECLQAUAAYACAAAACEAAm3jXq4BAABLAwAADgAAAAAAAAAAAAAAAAAuAgAAZHJzL2Uyb0RvYy54&#10;bWxQSwECLQAUAAYACAAAACEAgMpBE+EAAAALAQAADwAAAAAAAAAAAAAAAAAIBAAAZHJzL2Rvd25y&#10;ZXYueG1sUEsFBgAAAAAEAAQA8wAAABYFAAAAAA==&#10;" filled="f" stroked="f">
                <v:path arrowok="t"/>
                <v:textbox inset="0,0,0,0">
                  <w:txbxContent>
                    <w:p w:rsidR="008B5EB7" w:rsidRDefault="008B5EB7">
                      <w:pPr>
                        <w:pStyle w:val="a3"/>
                        <w:spacing w:line="244" w:lineRule="exact"/>
                        <w:ind w:left="0"/>
                        <w:jc w:val="left"/>
                      </w:pPr>
                      <w:r>
                        <w:t>клонности</w:t>
                      </w:r>
                      <w:r>
                        <w:rPr>
                          <w:spacing w:val="-5"/>
                        </w:rPr>
                        <w:t xml:space="preserve"> </w:t>
                      </w:r>
                      <w:r>
                        <w:t>и</w:t>
                      </w:r>
                      <w:r>
                        <w:rPr>
                          <w:spacing w:val="-5"/>
                        </w:rPr>
                        <w:t xml:space="preserve"> </w:t>
                      </w:r>
                      <w:r>
                        <w:t>интересы</w:t>
                      </w:r>
                      <w:r>
                        <w:rPr>
                          <w:spacing w:val="-5"/>
                        </w:rPr>
                        <w:t xml:space="preserve"> </w:t>
                      </w:r>
                      <w:r>
                        <w:t>в</w:t>
                      </w:r>
                      <w:r>
                        <w:rPr>
                          <w:spacing w:val="-4"/>
                        </w:rPr>
                        <w:t xml:space="preserve"> </w:t>
                      </w:r>
                      <w:r>
                        <w:rPr>
                          <w:spacing w:val="-2"/>
                        </w:rPr>
                        <w:t>выборе</w:t>
                      </w:r>
                    </w:p>
                  </w:txbxContent>
                </v:textbox>
                <w10:wrap anchorx="page"/>
              </v:shape>
            </w:pict>
          </mc:Fallback>
        </mc:AlternateContent>
      </w:r>
      <w:r>
        <w:rPr>
          <w:noProof/>
          <w:lang w:eastAsia="ru-RU"/>
        </w:rPr>
        <mc:AlternateContent>
          <mc:Choice Requires="wps">
            <w:drawing>
              <wp:anchor distT="0" distB="0" distL="0" distR="0" simplePos="0" relativeHeight="457868288" behindDoc="1" locked="0" layoutInCell="1" allowOverlap="1">
                <wp:simplePos x="0" y="0"/>
                <wp:positionH relativeFrom="page">
                  <wp:posOffset>1696738</wp:posOffset>
                </wp:positionH>
                <wp:positionV relativeFrom="paragraph">
                  <wp:posOffset>-286097</wp:posOffset>
                </wp:positionV>
                <wp:extent cx="1662430" cy="348615"/>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2430" cy="348615"/>
                        </a:xfrm>
                        <a:prstGeom prst="rect">
                          <a:avLst/>
                        </a:prstGeom>
                      </wps:spPr>
                      <wps:txbx>
                        <w:txbxContent>
                          <w:p w:rsidR="008B5EB7" w:rsidRDefault="008B5EB7">
                            <w:pPr>
                              <w:pStyle w:val="a3"/>
                              <w:spacing w:line="244" w:lineRule="exact"/>
                              <w:ind w:left="7"/>
                              <w:jc w:val="left"/>
                            </w:pPr>
                            <w:r>
                              <w:rPr>
                                <w:spacing w:val="-2"/>
                              </w:rPr>
                              <w:t>рофессии.</w:t>
                            </w:r>
                          </w:p>
                          <w:p w:rsidR="008B5EB7" w:rsidRDefault="008B5EB7">
                            <w:pPr>
                              <w:pStyle w:val="a3"/>
                              <w:spacing w:before="52"/>
                              <w:ind w:left="0"/>
                              <w:jc w:val="left"/>
                            </w:pPr>
                            <w:r>
                              <w:t>доровье</w:t>
                            </w:r>
                            <w:r>
                              <w:rPr>
                                <w:spacing w:val="-3"/>
                              </w:rPr>
                              <w:t xml:space="preserve"> </w:t>
                            </w:r>
                            <w:r>
                              <w:t>и</w:t>
                            </w:r>
                            <w:r>
                              <w:rPr>
                                <w:spacing w:val="-3"/>
                              </w:rPr>
                              <w:t xml:space="preserve"> </w:t>
                            </w:r>
                            <w:r>
                              <w:t>выбор</w:t>
                            </w:r>
                            <w:r>
                              <w:rPr>
                                <w:spacing w:val="-2"/>
                              </w:rPr>
                              <w:t xml:space="preserve"> профессии</w:t>
                            </w:r>
                          </w:p>
                        </w:txbxContent>
                      </wps:txbx>
                      <wps:bodyPr wrap="square" lIns="0" tIns="0" rIns="0" bIns="0" rtlCol="0">
                        <a:noAutofit/>
                      </wps:bodyPr>
                    </wps:wsp>
                  </a:graphicData>
                </a:graphic>
              </wp:anchor>
            </w:drawing>
          </mc:Choice>
          <mc:Fallback>
            <w:pict>
              <v:shape id="Textbox 103" o:spid="_x0000_s1070" type="#_x0000_t202" style="position:absolute;left:0;text-align:left;margin-left:133.6pt;margin-top:-22.55pt;width:130.9pt;height:27.45pt;z-index:-45448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i/+rQEAAEsDAAAOAAAAZHJzL2Uyb0RvYy54bWysU8tu2zAQvBfoPxC815IfNQLBcpA2aFEg&#10;aAsk+QCKIi2iIpfl0pb8911SlhO0tyIXiuQOZ2d2V7vb0fbspAIacDVfLkrOlJPQGneo+fPTlw83&#10;nGEUrhU9OFXzs0J+u3//bjf4Sq2gg75VgRGJw2rwNe9i9FVRoOyUFbgArxwFNQQrIh3DoWiDGIjd&#10;9sWqLLfFAKH1AaRCpNv7Kcj3mV9rJeMPrVFF1tectMW8hrw2aS32O1EdgvCdkRcZ4j9UWGEcJb1S&#10;3Yso2DGYf6iskQEQdFxIsAVobaTKHsjNsvzLzWMnvMpeqDjor2XCt6OV308/AzMt9a5cc+aEpSY9&#10;qTE2MLJ0RQUaPFaEe/SEjOMnGAmczaJ/APkLCVK8wkwPkNCpIKMONn3JKqOH1IPzte6UhsnEtt2u&#10;NmsKSYqtNzfb5ceUt3h57QPGrwosS5uaB+prViBODxgn6Ay5iJnyJ1lxbMbscLOa3TTQnsnMQH2v&#10;Of4+iqA46785KmwaknkT5k0zb0LsP0MepeTJwd0xgjZZQUo18V4UUMeyh8t0pZF4fc6ol39g/wcA&#10;AP//AwBQSwMEFAAGAAgAAAAhAMaYqdnhAAAACQEAAA8AAABkcnMvZG93bnJldi54bWxMj8tOwzAQ&#10;RfdI/IM1SOxapxbpI82kQkUVC8SiBaQu3XiII2I7it3U/XvMqixHc3TvueUmmo6NNPjWWYTZNANG&#10;tnaqtQ3C58dusgTmg7RKds4SwpU8bKr7u1IWyl3snsZDaFgKsb6QCDqEvuDc15qM9FPXk02/bzcY&#10;GdI5NFwN8pLCTcdFls25ka1NDVr2tNVU/xzOBuFr2+/e4lHL9zFXry9isb8OdUR8fIjPa2CBYrjB&#10;8Kef1KFKTid3tsqzDkHMFyKhCJOnfAYsEblYpXUnhNUSeFXy/wuqXwAAAP//AwBQSwECLQAUAAYA&#10;CAAAACEAtoM4kv4AAADhAQAAEwAAAAAAAAAAAAAAAAAAAAAAW0NvbnRlbnRfVHlwZXNdLnhtbFBL&#10;AQItABQABgAIAAAAIQA4/SH/1gAAAJQBAAALAAAAAAAAAAAAAAAAAC8BAABfcmVscy8ucmVsc1BL&#10;AQItABQABgAIAAAAIQCCdi/+rQEAAEsDAAAOAAAAAAAAAAAAAAAAAC4CAABkcnMvZTJvRG9jLnht&#10;bFBLAQItABQABgAIAAAAIQDGmKnZ4QAAAAkBAAAPAAAAAAAAAAAAAAAAAAcEAABkcnMvZG93bnJl&#10;di54bWxQSwUGAAAAAAQABADzAAAAFQUAAAAA&#10;" filled="f" stroked="f">
                <v:path arrowok="t"/>
                <v:textbox inset="0,0,0,0">
                  <w:txbxContent>
                    <w:p w:rsidR="008B5EB7" w:rsidRDefault="008B5EB7">
                      <w:pPr>
                        <w:pStyle w:val="a3"/>
                        <w:spacing w:line="244" w:lineRule="exact"/>
                        <w:ind w:left="7"/>
                        <w:jc w:val="left"/>
                      </w:pPr>
                      <w:r>
                        <w:rPr>
                          <w:spacing w:val="-2"/>
                        </w:rPr>
                        <w:t>рофессии.</w:t>
                      </w:r>
                    </w:p>
                    <w:p w:rsidR="008B5EB7" w:rsidRDefault="008B5EB7">
                      <w:pPr>
                        <w:pStyle w:val="a3"/>
                        <w:spacing w:before="52"/>
                        <w:ind w:left="0"/>
                        <w:jc w:val="left"/>
                      </w:pPr>
                      <w:r>
                        <w:t>доровье</w:t>
                      </w:r>
                      <w:r>
                        <w:rPr>
                          <w:spacing w:val="-3"/>
                        </w:rPr>
                        <w:t xml:space="preserve"> </w:t>
                      </w:r>
                      <w:r>
                        <w:t>и</w:t>
                      </w:r>
                      <w:r>
                        <w:rPr>
                          <w:spacing w:val="-3"/>
                        </w:rPr>
                        <w:t xml:space="preserve"> </w:t>
                      </w:r>
                      <w:r>
                        <w:t>выбор</w:t>
                      </w:r>
                      <w:r>
                        <w:rPr>
                          <w:spacing w:val="-2"/>
                        </w:rPr>
                        <w:t xml:space="preserve"> профессии</w:t>
                      </w:r>
                    </w:p>
                  </w:txbxContent>
                </v:textbox>
                <w10:wrap anchorx="page"/>
              </v:shape>
            </w:pict>
          </mc:Fallback>
        </mc:AlternateContent>
      </w:r>
      <w:r>
        <w:rPr>
          <w:noProof/>
          <w:lang w:eastAsia="ru-RU"/>
        </w:rPr>
        <mc:AlternateContent>
          <mc:Choice Requires="wps">
            <w:drawing>
              <wp:anchor distT="0" distB="0" distL="0" distR="0" simplePos="0" relativeHeight="457872896" behindDoc="1" locked="0" layoutInCell="1" allowOverlap="1">
                <wp:simplePos x="0" y="0"/>
                <wp:positionH relativeFrom="page">
                  <wp:posOffset>1626870</wp:posOffset>
                </wp:positionH>
                <wp:positionV relativeFrom="paragraph">
                  <wp:posOffset>588932</wp:posOffset>
                </wp:positionV>
                <wp:extent cx="74930" cy="154940"/>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30" cy="154940"/>
                        </a:xfrm>
                        <a:prstGeom prst="rect">
                          <a:avLst/>
                        </a:prstGeom>
                      </wps:spPr>
                      <wps:txbx>
                        <w:txbxContent>
                          <w:p w:rsidR="008B5EB7" w:rsidRDefault="008B5EB7">
                            <w:pPr>
                              <w:pStyle w:val="a3"/>
                              <w:spacing w:line="244" w:lineRule="exact"/>
                              <w:ind w:left="0"/>
                              <w:jc w:val="left"/>
                            </w:pPr>
                            <w:r>
                              <w:rPr>
                                <w:spacing w:val="-10"/>
                              </w:rPr>
                              <w:t>п</w:t>
                            </w:r>
                          </w:p>
                        </w:txbxContent>
                      </wps:txbx>
                      <wps:bodyPr wrap="square" lIns="0" tIns="0" rIns="0" bIns="0" rtlCol="0">
                        <a:noAutofit/>
                      </wps:bodyPr>
                    </wps:wsp>
                  </a:graphicData>
                </a:graphic>
              </wp:anchor>
            </w:drawing>
          </mc:Choice>
          <mc:Fallback>
            <w:pict>
              <v:shape id="Textbox 104" o:spid="_x0000_s1071" type="#_x0000_t202" style="position:absolute;left:0;text-align:left;margin-left:128.1pt;margin-top:46.35pt;width:5.9pt;height:12.2pt;z-index:-45443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T5frQEAAEkDAAAOAAAAZHJzL2Uyb0RvYy54bWysU9tu2zAMfR+wfxD0vshpvUuNOMW2YsOA&#10;YhvQ7gNkWYqFWaImKrHz96OUOC22t2EvNCUekeeQ9OZ2diM76IgWfMvXq4oz7RX01u9a/uPx06t3&#10;nGGSvpcjeN3yo0Z+u335YjOFRl/BAGOvI6MkHpsptHxIKTRCoBq0k7iCoD0FDUQnEx3jTvRRTpTd&#10;jeKqqt6ICWIfIiiNSLd3pyDflvzGaJW+GYM6sbHlxC0VG4vtshXbjWx2UYbBqjMN+Q8snLSeil5S&#10;3ckk2T7av1I5qyIgmLRS4AQYY5UuGkjNuvpDzcMggy5aqDkYLm3C/5dWfT18j8z2NLuq5sxLR0N6&#10;1HPqYGb5iho0BWwI9xAImeYPMBO4iMVwD+onEkQ8w5weIKFzQ2YTXf6SVEYPaQbHS9+pDFN0+ba+&#10;uaaAosj6dX1Tl7GIp7chYvqswbHstDzSVEt9ebjHlKvLZoGcqZyqZ1Jp7uair75etHTQH0nKRFNv&#10;Of7ay6g5G794amtekcWJi9MtTkzjRyiLlBV5eL9PYGxhkEud8p4Z0LwKsfNu5YV4fi6opz9g+xsA&#10;AP//AwBQSwMEFAAGAAgAAAAhADOtYt3gAAAACgEAAA8AAABkcnMvZG93bnJldi54bWxMj8FOwzAQ&#10;RO9I/IO1SNyoE0tN2hCnQkUVB8ShBaQe3djEEfE6st00/XuWExxX+zTzpt7MbmCTCbH3KCFfZMAM&#10;tl732En4eN89rIDFpFCrwaORcDURNs3tTa0q7S+4N9MhdYxCMFZKgk1prDiPrTVOxYUfDdLvywen&#10;Ep2h4zqoC4W7gYssK7hTPVKDVaPZWtN+H85Owud23L3OR6vepqV+eRbl/hraWcr7u/npEVgyc/qD&#10;4Vef1KEhp5M/o45skCCWhSBUwlqUwAgQxYrGnYjMyxx4U/P/E5ofAAAA//8DAFBLAQItABQABgAI&#10;AAAAIQC2gziS/gAAAOEBAAATAAAAAAAAAAAAAAAAAAAAAABbQ29udGVudF9UeXBlc10ueG1sUEsB&#10;Ai0AFAAGAAgAAAAhADj9If/WAAAAlAEAAAsAAAAAAAAAAAAAAAAALwEAAF9yZWxzLy5yZWxzUEsB&#10;Ai0AFAAGAAgAAAAhAPyJPl+tAQAASQMAAA4AAAAAAAAAAAAAAAAALgIAAGRycy9lMm9Eb2MueG1s&#10;UEsBAi0AFAAGAAgAAAAhADOtYt3gAAAACgEAAA8AAAAAAAAAAAAAAAAABwQAAGRycy9kb3ducmV2&#10;LnhtbFBLBQYAAAAABAAEAPMAAAAUBQAAAAA=&#10;" filled="f" stroked="f">
                <v:path arrowok="t"/>
                <v:textbox inset="0,0,0,0">
                  <w:txbxContent>
                    <w:p w:rsidR="008B5EB7" w:rsidRDefault="008B5EB7">
                      <w:pPr>
                        <w:pStyle w:val="a3"/>
                        <w:spacing w:line="244" w:lineRule="exact"/>
                        <w:ind w:left="0"/>
                        <w:jc w:val="left"/>
                      </w:pPr>
                      <w:r>
                        <w:rPr>
                          <w:spacing w:val="-10"/>
                        </w:rPr>
                        <w:t>п</w:t>
                      </w:r>
                    </w:p>
                  </w:txbxContent>
                </v:textbox>
                <w10:wrap anchorx="page"/>
              </v:shape>
            </w:pict>
          </mc:Fallback>
        </mc:AlternateContent>
      </w:r>
      <w:r>
        <w:t>Стратегия</w:t>
      </w:r>
      <w:r>
        <w:rPr>
          <w:spacing w:val="-14"/>
        </w:rPr>
        <w:t xml:space="preserve"> </w:t>
      </w:r>
      <w:r>
        <w:t>выбора</w:t>
      </w:r>
      <w:r>
        <w:rPr>
          <w:spacing w:val="-14"/>
        </w:rPr>
        <w:t xml:space="preserve"> </w:t>
      </w:r>
      <w:r>
        <w:t>профессии</w:t>
      </w:r>
      <w:r>
        <w:rPr>
          <w:spacing w:val="-14"/>
        </w:rPr>
        <w:t xml:space="preserve"> </w:t>
      </w:r>
      <w:r>
        <w:t>и Название раздела, темы урока</w:t>
      </w:r>
    </w:p>
    <w:p w:rsidR="00A4284F" w:rsidRDefault="004E5E27">
      <w:r>
        <w:br w:type="column"/>
      </w:r>
    </w:p>
    <w:p w:rsidR="00A4284F" w:rsidRDefault="00A4284F">
      <w:pPr>
        <w:pStyle w:val="a3"/>
        <w:ind w:left="0"/>
        <w:jc w:val="left"/>
      </w:pPr>
    </w:p>
    <w:p w:rsidR="00A4284F" w:rsidRDefault="00A4284F">
      <w:pPr>
        <w:pStyle w:val="a3"/>
        <w:ind w:left="0"/>
        <w:jc w:val="left"/>
      </w:pPr>
    </w:p>
    <w:p w:rsidR="00A4284F" w:rsidRDefault="00A4284F">
      <w:pPr>
        <w:pStyle w:val="a3"/>
        <w:ind w:left="0"/>
        <w:jc w:val="left"/>
      </w:pPr>
    </w:p>
    <w:p w:rsidR="00A4284F" w:rsidRDefault="00A4284F">
      <w:pPr>
        <w:pStyle w:val="a3"/>
        <w:spacing w:before="113"/>
        <w:ind w:left="0"/>
        <w:jc w:val="left"/>
      </w:pPr>
    </w:p>
    <w:p w:rsidR="00A4284F" w:rsidRDefault="004E5E27">
      <w:pPr>
        <w:tabs>
          <w:tab w:val="left" w:pos="1295"/>
          <w:tab w:val="right" w:pos="2684"/>
        </w:tabs>
        <w:ind w:left="642"/>
      </w:pPr>
      <w:r>
        <w:rPr>
          <w:noProof/>
          <w:lang w:eastAsia="ru-RU"/>
        </w:rPr>
        <mc:AlternateContent>
          <mc:Choice Requires="wps">
            <w:drawing>
              <wp:anchor distT="0" distB="0" distL="0" distR="0" simplePos="0" relativeHeight="457866240" behindDoc="1" locked="0" layoutInCell="1" allowOverlap="1">
                <wp:simplePos x="0" y="0"/>
                <wp:positionH relativeFrom="page">
                  <wp:posOffset>4375150</wp:posOffset>
                </wp:positionH>
                <wp:positionV relativeFrom="paragraph">
                  <wp:posOffset>-442293</wp:posOffset>
                </wp:positionV>
                <wp:extent cx="69850" cy="154940"/>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 cy="154940"/>
                        </a:xfrm>
                        <a:prstGeom prst="rect">
                          <a:avLst/>
                        </a:prstGeom>
                      </wps:spPr>
                      <wps:txbx>
                        <w:txbxContent>
                          <w:p w:rsidR="008B5EB7" w:rsidRDefault="008B5EB7">
                            <w:pPr>
                              <w:pStyle w:val="a3"/>
                              <w:spacing w:line="244" w:lineRule="exact"/>
                              <w:ind w:left="0"/>
                              <w:jc w:val="left"/>
                            </w:pPr>
                            <w:r>
                              <w:rPr>
                                <w:spacing w:val="-10"/>
                              </w:rPr>
                              <w:t>1</w:t>
                            </w:r>
                          </w:p>
                        </w:txbxContent>
                      </wps:txbx>
                      <wps:bodyPr wrap="square" lIns="0" tIns="0" rIns="0" bIns="0" rtlCol="0">
                        <a:noAutofit/>
                      </wps:bodyPr>
                    </wps:wsp>
                  </a:graphicData>
                </a:graphic>
              </wp:anchor>
            </w:drawing>
          </mc:Choice>
          <mc:Fallback>
            <w:pict>
              <v:shape id="Textbox 105" o:spid="_x0000_s1072" type="#_x0000_t202" style="position:absolute;left:0;text-align:left;margin-left:344.5pt;margin-top:-34.85pt;width:5.5pt;height:12.2pt;z-index:-45450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H55rQEAAEkDAAAOAAAAZHJzL2Uyb0RvYy54bWysU8Fu2zAMvQ/YPwi6L3KKpGiNOMW2YsOA&#10;YhvQ7gNkWYqFWaImKrHz96OUOC22W9ELTYlP5Hskvbmb3MAOOqIF3/DlouJMewWd9buG/3r68uGG&#10;M0zSd3IArxt+1Mjvtu/fbcZQ6yvoYeh0ZJTEYz2GhvcphVoIVL12EhcQtKeggehkomPciS7KkbK7&#10;QVxV1bUYIXYhgtKIdHt/CvJtyW+MVumHMagTGxpO3FKxsdg2W7HdyHoXZeitOtOQr2DhpPVU9JLq&#10;XibJ9tH+l8pZFQHBpIUCJ8AYq3TRQGqW1T9qHnsZdNFCzcFwaRO+XVr1/fAzMtvR7Ko1Z146GtKT&#10;nlILE8tX1KAxYE24x0DINH2CicBFLIYHUL+RIOIF5vQACZ0bMpno8pekMnpIMzhe+k5lmKLL69ub&#10;NQUURZbr1e2qjEU8vw0R01cNjmWn4ZGmWurLwwOmXF3WM+RM5VQ9k0pTOxV9q9WspYXuSFJGmnrD&#10;8c9eRs3Z8M1TW/OKzE6cnXZ2Yho+Q1mkrMjDx30CYwuDXOqU98yA5lWInXcrL8TLc0E9/wHbvwAA&#10;AP//AwBQSwMEFAAGAAgAAAAhAF/7pxriAAAACwEAAA8AAABkcnMvZG93bnJldi54bWxMj8FOwzAQ&#10;RO9I/IO1SNxam0KTNo1ToaKKA+qhBaQet7GJI2I7st00/XuWExx3djTzplyPtmODDrH1TsLDVADT&#10;rvaqdY2Ej/ftZAEsJnQKO++0hKuOsK5ub0oslL+4vR4OqWEU4mKBEkxKfcF5rI22GKe+145+Xz5Y&#10;THSGhquAFwq3HZ8JkXGLraMGg73eGF1/H85Wwuem376NR4O7Ya5eX2b5/hrqUcr7u/F5BSzpMf2Z&#10;4Ref0KEippM/OxVZJyFbLGlLkjDJljkwcuRCkHIi5Wn+CLwq+f8N1Q8AAAD//wMAUEsBAi0AFAAG&#10;AAgAAAAhALaDOJL+AAAA4QEAABMAAAAAAAAAAAAAAAAAAAAAAFtDb250ZW50X1R5cGVzXS54bWxQ&#10;SwECLQAUAAYACAAAACEAOP0h/9YAAACUAQAACwAAAAAAAAAAAAAAAAAvAQAAX3JlbHMvLnJlbHNQ&#10;SwECLQAUAAYACAAAACEALER+ea0BAABJAwAADgAAAAAAAAAAAAAAAAAuAgAAZHJzL2Uyb0RvYy54&#10;bWxQSwECLQAUAAYACAAAACEAX/unGuIAAAALAQAADwAAAAAAAAAAAAAAAAAHBAAAZHJzL2Rvd25y&#10;ZXYueG1sUEsFBgAAAAAEAAQA8wAAABYFAAAAAA==&#10;" filled="f" stroked="f">
                <v:path arrowok="t"/>
                <v:textbox inset="0,0,0,0">
                  <w:txbxContent>
                    <w:p w:rsidR="008B5EB7" w:rsidRDefault="008B5EB7">
                      <w:pPr>
                        <w:pStyle w:val="a3"/>
                        <w:spacing w:line="244" w:lineRule="exact"/>
                        <w:ind w:left="0"/>
                        <w:jc w:val="left"/>
                      </w:pPr>
                      <w:r>
                        <w:rPr>
                          <w:spacing w:val="-10"/>
                        </w:rPr>
                        <w:t>1</w:t>
                      </w:r>
                    </w:p>
                  </w:txbxContent>
                </v:textbox>
                <w10:wrap anchorx="page"/>
              </v:shape>
            </w:pict>
          </mc:Fallback>
        </mc:AlternateContent>
      </w:r>
      <w:r>
        <w:rPr>
          <w:noProof/>
          <w:lang w:eastAsia="ru-RU"/>
        </w:rPr>
        <mc:AlternateContent>
          <mc:Choice Requires="wps">
            <w:drawing>
              <wp:anchor distT="0" distB="0" distL="0" distR="0" simplePos="0" relativeHeight="457866752" behindDoc="1" locked="0" layoutInCell="1" allowOverlap="1">
                <wp:simplePos x="0" y="0"/>
                <wp:positionH relativeFrom="page">
                  <wp:posOffset>5142865</wp:posOffset>
                </wp:positionH>
                <wp:positionV relativeFrom="paragraph">
                  <wp:posOffset>-442293</wp:posOffset>
                </wp:positionV>
                <wp:extent cx="69850" cy="154940"/>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 cy="154940"/>
                        </a:xfrm>
                        <a:prstGeom prst="rect">
                          <a:avLst/>
                        </a:prstGeom>
                      </wps:spPr>
                      <wps:txbx>
                        <w:txbxContent>
                          <w:p w:rsidR="008B5EB7" w:rsidRDefault="008B5EB7">
                            <w:pPr>
                              <w:pStyle w:val="a3"/>
                              <w:spacing w:line="244" w:lineRule="exact"/>
                              <w:ind w:left="0"/>
                              <w:jc w:val="left"/>
                            </w:pPr>
                            <w:r>
                              <w:rPr>
                                <w:spacing w:val="-10"/>
                              </w:rPr>
                              <w:t>1</w:t>
                            </w:r>
                          </w:p>
                        </w:txbxContent>
                      </wps:txbx>
                      <wps:bodyPr wrap="square" lIns="0" tIns="0" rIns="0" bIns="0" rtlCol="0">
                        <a:noAutofit/>
                      </wps:bodyPr>
                    </wps:wsp>
                  </a:graphicData>
                </a:graphic>
              </wp:anchor>
            </w:drawing>
          </mc:Choice>
          <mc:Fallback>
            <w:pict>
              <v:shape id="Textbox 106" o:spid="_x0000_s1073" type="#_x0000_t202" style="position:absolute;left:0;text-align:left;margin-left:404.95pt;margin-top:-34.85pt;width:5.5pt;height:12.2pt;z-index:-45449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3ddrQEAAEkDAAAOAAAAZHJzL2Uyb0RvYy54bWysU8Fu2zAMvQ/YPwi6L3KKJGiNOMW2YsOA&#10;YhvQ7gNkWYqFWaImKrHz96OUOC2227ALTYlP5Hskvb2f3MCOOqIF3/DlouJMewWd9fuG/3j+9O6W&#10;M0zSd3IArxt+0sjvd2/fbMdQ6xvoYeh0ZJTEYz2GhvcphVoIVL12EhcQtKeggehkomPciy7KkbK7&#10;QdxU1UaMELsQQWlEun04B/mu5DdGq/TNGNSJDQ0nbqnYWGybrdhtZb2PMvRWXWjIf2DhpPVU9Jrq&#10;QSbJDtH+lcpZFQHBpIUCJ8AYq3TRQGqW1R9qnnoZdNFCzcFwbRP+v7Tq6/F7ZLaj2VUbzrx0NKRn&#10;PaUWJpavqEFjwJpwT4GQafoAE4GLWAyPoH4iQcQrzPkBEjo3ZDLR5S9JZfSQZnC69p3KMEWXm7vb&#10;NQUURZbr1d2qjEW8vA0R02cNjmWn4ZGmWurL4yOmXF3WM+RC5Vw9k0pTOxV9q/WspYXuRFJGmnrD&#10;8ddBRs3Z8MVTW/OKzE6cnXZ2Yho+QlmkrMjD+0MCYwuDXOqc98KA5lWIXXYrL8Trc0G9/AG73wAA&#10;AP//AwBQSwMEFAAGAAgAAAAhANtcuAThAAAACwEAAA8AAABkcnMvZG93bnJldi54bWxMj8FOwzAM&#10;hu9IvENkJG5bQmFbW5pOaGjigHbYAIlj1oSmonGqJuuyt8ec4Ojfn35/rtbJ9WwyY+g8SribC2AG&#10;G687bCW8v21nObAQFWrVezQSLibAur6+qlSp/Rn3ZjrEllEJhlJJsDEOJeehscapMPeDQdp9+dGp&#10;SOPYcj2qM5W7nmdCLLlTHdIFqwazsab5PpychI/NsH1Nn1btpoV+ec5W+8vYJClvb9LTI7BoUvyD&#10;4Vef1KEmp6M/oQ6sl5CLoiBUwmxZrIARkWeCkiMlD4t74HXF//9Q/wAAAP//AwBQSwECLQAUAAYA&#10;CAAAACEAtoM4kv4AAADhAQAAEwAAAAAAAAAAAAAAAAAAAAAAW0NvbnRlbnRfVHlwZXNdLnhtbFBL&#10;AQItABQABgAIAAAAIQA4/SH/1gAAAJQBAAALAAAAAAAAAAAAAAAAAC8BAABfcmVscy8ucmVsc1BL&#10;AQItABQABgAIAAAAIQAxt3ddrQEAAEkDAAAOAAAAAAAAAAAAAAAAAC4CAABkcnMvZTJvRG9jLnht&#10;bFBLAQItABQABgAIAAAAIQDbXLgE4QAAAAsBAAAPAAAAAAAAAAAAAAAAAAcEAABkcnMvZG93bnJl&#10;di54bWxQSwUGAAAAAAQABADzAAAAFQUAAAAA&#10;" filled="f" stroked="f">
                <v:path arrowok="t"/>
                <v:textbox inset="0,0,0,0">
                  <w:txbxContent>
                    <w:p w:rsidR="008B5EB7" w:rsidRDefault="008B5EB7">
                      <w:pPr>
                        <w:pStyle w:val="a3"/>
                        <w:spacing w:line="244" w:lineRule="exact"/>
                        <w:ind w:left="0"/>
                        <w:jc w:val="left"/>
                      </w:pPr>
                      <w:r>
                        <w:rPr>
                          <w:spacing w:val="-10"/>
                        </w:rPr>
                        <w:t>1</w:t>
                      </w:r>
                    </w:p>
                  </w:txbxContent>
                </v:textbox>
                <w10:wrap anchorx="page"/>
              </v:shape>
            </w:pict>
          </mc:Fallback>
        </mc:AlternateContent>
      </w:r>
      <w:r>
        <w:rPr>
          <w:noProof/>
          <w:lang w:eastAsia="ru-RU"/>
        </w:rPr>
        <mc:AlternateContent>
          <mc:Choice Requires="wps">
            <w:drawing>
              <wp:anchor distT="0" distB="0" distL="0" distR="0" simplePos="0" relativeHeight="457867776" behindDoc="1" locked="0" layoutInCell="1" allowOverlap="1">
                <wp:simplePos x="0" y="0"/>
                <wp:positionH relativeFrom="page">
                  <wp:posOffset>1335405</wp:posOffset>
                </wp:positionH>
                <wp:positionV relativeFrom="paragraph">
                  <wp:posOffset>-378793</wp:posOffset>
                </wp:positionV>
                <wp:extent cx="366395" cy="360680"/>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395" cy="360680"/>
                        </a:xfrm>
                        <a:prstGeom prst="rect">
                          <a:avLst/>
                        </a:prstGeom>
                      </wps:spPr>
                      <wps:txbx>
                        <w:txbxContent>
                          <w:p w:rsidR="008B5EB7" w:rsidRDefault="008B5EB7">
                            <w:pPr>
                              <w:pStyle w:val="a3"/>
                              <w:spacing w:line="244" w:lineRule="exact"/>
                              <w:ind w:left="0"/>
                              <w:jc w:val="right"/>
                            </w:pPr>
                            <w:r>
                              <w:rPr>
                                <w:spacing w:val="-10"/>
                              </w:rPr>
                              <w:t>п</w:t>
                            </w:r>
                          </w:p>
                          <w:p w:rsidR="008B5EB7" w:rsidRDefault="008B5EB7">
                            <w:pPr>
                              <w:pStyle w:val="a3"/>
                              <w:tabs>
                                <w:tab w:val="left" w:pos="458"/>
                              </w:tabs>
                              <w:spacing w:before="51"/>
                              <w:ind w:left="0"/>
                              <w:jc w:val="left"/>
                              <w:rPr>
                                <w:position w:val="2"/>
                              </w:rPr>
                            </w:pPr>
                            <w:r>
                              <w:rPr>
                                <w:spacing w:val="-10"/>
                              </w:rPr>
                              <w:t>.</w:t>
                            </w:r>
                            <w:r>
                              <w:tab/>
                            </w:r>
                            <w:r>
                              <w:rPr>
                                <w:spacing w:val="-10"/>
                                <w:position w:val="2"/>
                              </w:rPr>
                              <w:t>З</w:t>
                            </w:r>
                          </w:p>
                        </w:txbxContent>
                      </wps:txbx>
                      <wps:bodyPr wrap="square" lIns="0" tIns="0" rIns="0" bIns="0" rtlCol="0">
                        <a:noAutofit/>
                      </wps:bodyPr>
                    </wps:wsp>
                  </a:graphicData>
                </a:graphic>
              </wp:anchor>
            </w:drawing>
          </mc:Choice>
          <mc:Fallback>
            <w:pict>
              <v:shape id="Textbox 107" o:spid="_x0000_s1074" type="#_x0000_t202" style="position:absolute;left:0;text-align:left;margin-left:105.15pt;margin-top:-29.85pt;width:28.85pt;height:28.4pt;z-index:-45448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KMDrgEAAEoDAAAOAAAAZHJzL2Uyb0RvYy54bWysU8GO0zAQvSPxD5bv1NkthCVqugJWIKQV&#10;IO3yAY5jNxaxx3jcJv17xm7TXcENcXHG9vPMe/Mmm9vZjeygI1rwLb9aVZxpr6C3ftfyH4+fXt1w&#10;hkn6Xo7gdcuPGvnt9uWLzRQafQ0DjL2OjJJ4bKbQ8iGl0AiBatBO4gqC9nRpIDqZaBt3oo9youxu&#10;FNdVVYsJYh8iKI1Ip3enS74t+Y3RKn0zBnViY8uJWyprLGuXV7HdyGYXZRisOtOQ/8DCSeup6CXV&#10;nUyS7aP9K5WzKgKCSSsFToAxVumigdRcVX+oeRhk0EULNQfDpU34/9Kqr4fvkdmevKvecualI5Me&#10;9Zw6mFk+ogZNARvCPQRCpvkDzAQuYjHcg/qJBBHPMKcHSOjckNlEl78kldFD8uB46TuVYYoO13W9&#10;fveGM0VX67qqb4ov4ulxiJg+a3AsBy2PZGshIA/3mHJ52SyQM5dT+cwqzd1cBL6uFzEd9EfSMpHt&#10;Lcdfexk1Z+MXT33NM7IEcQm6JYhp/AhlkrIkD+/3CYwtDHKpU94zAzKsEDsPV56I5/uCevoFtr8B&#10;AAD//wMAUEsDBBQABgAIAAAAIQCOCgtt4AAAAAoBAAAPAAAAZHJzL2Rvd25yZXYueG1sTI/LTsMw&#10;EEX3SPyDNUjsWqdGfYU4FSqqWCAWLSCxdGMTR8TjyHZT9+8ZVmU5M0d3zq022fVsNCF2HiXMpgUw&#10;g43XHbYSPt53kxWwmBRq1Xs0Ei4mwqa+valUqf0Z92Y8pJZRCMZSSbApDSXnsbHGqTj1g0G6ffvg&#10;VKIxtFwHdaZw13NRFAvuVIf0warBbK1pfg4nJ+FzO+xe85dVb+NcvzyL5f4Smizl/V1+egSWTE5X&#10;GP70SR1qcjr6E+rIegliVjwQKmEyXy+BESEWK2p3pI1YA68r/r9C/QsAAP//AwBQSwECLQAUAAYA&#10;CAAAACEAtoM4kv4AAADhAQAAEwAAAAAAAAAAAAAAAAAAAAAAW0NvbnRlbnRfVHlwZXNdLnhtbFBL&#10;AQItABQABgAIAAAAIQA4/SH/1gAAAJQBAAALAAAAAAAAAAAAAAAAAC8BAABfcmVscy8ucmVsc1BL&#10;AQItABQABgAIAAAAIQCZAKMDrgEAAEoDAAAOAAAAAAAAAAAAAAAAAC4CAABkcnMvZTJvRG9jLnht&#10;bFBLAQItABQABgAIAAAAIQCOCgtt4AAAAAoBAAAPAAAAAAAAAAAAAAAAAAgEAABkcnMvZG93bnJl&#10;di54bWxQSwUGAAAAAAQABADzAAAAFQUAAAAA&#10;" filled="f" stroked="f">
                <v:path arrowok="t"/>
                <v:textbox inset="0,0,0,0">
                  <w:txbxContent>
                    <w:p w:rsidR="008B5EB7" w:rsidRDefault="008B5EB7">
                      <w:pPr>
                        <w:pStyle w:val="a3"/>
                        <w:spacing w:line="244" w:lineRule="exact"/>
                        <w:ind w:left="0"/>
                        <w:jc w:val="right"/>
                      </w:pPr>
                      <w:r>
                        <w:rPr>
                          <w:spacing w:val="-10"/>
                        </w:rPr>
                        <w:t>п</w:t>
                      </w:r>
                    </w:p>
                    <w:p w:rsidR="008B5EB7" w:rsidRDefault="008B5EB7">
                      <w:pPr>
                        <w:pStyle w:val="a3"/>
                        <w:tabs>
                          <w:tab w:val="left" w:pos="458"/>
                        </w:tabs>
                        <w:spacing w:before="51"/>
                        <w:ind w:left="0"/>
                        <w:jc w:val="left"/>
                        <w:rPr>
                          <w:position w:val="2"/>
                        </w:rPr>
                      </w:pPr>
                      <w:r>
                        <w:rPr>
                          <w:spacing w:val="-10"/>
                        </w:rPr>
                        <w:t>.</w:t>
                      </w:r>
                      <w:r>
                        <w:tab/>
                      </w:r>
                      <w:r>
                        <w:rPr>
                          <w:spacing w:val="-10"/>
                          <w:position w:val="2"/>
                        </w:rPr>
                        <w:t>З</w:t>
                      </w:r>
                    </w:p>
                  </w:txbxContent>
                </v:textbox>
                <w10:wrap anchorx="page"/>
              </v:shape>
            </w:pict>
          </mc:Fallback>
        </mc:AlternateContent>
      </w:r>
      <w:r>
        <w:rPr>
          <w:noProof/>
          <w:lang w:eastAsia="ru-RU"/>
        </w:rPr>
        <mc:AlternateContent>
          <mc:Choice Requires="wps">
            <w:drawing>
              <wp:anchor distT="0" distB="0" distL="0" distR="0" simplePos="0" relativeHeight="457868800" behindDoc="1" locked="0" layoutInCell="1" allowOverlap="1">
                <wp:simplePos x="0" y="0"/>
                <wp:positionH relativeFrom="page">
                  <wp:posOffset>4375150</wp:posOffset>
                </wp:positionH>
                <wp:positionV relativeFrom="paragraph">
                  <wp:posOffset>-173053</wp:posOffset>
                </wp:positionV>
                <wp:extent cx="69850" cy="154940"/>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 cy="154940"/>
                        </a:xfrm>
                        <a:prstGeom prst="rect">
                          <a:avLst/>
                        </a:prstGeom>
                      </wps:spPr>
                      <wps:txbx>
                        <w:txbxContent>
                          <w:p w:rsidR="008B5EB7" w:rsidRDefault="008B5EB7">
                            <w:pPr>
                              <w:pStyle w:val="a3"/>
                              <w:spacing w:line="244" w:lineRule="exact"/>
                              <w:ind w:left="0"/>
                              <w:jc w:val="left"/>
                            </w:pPr>
                            <w:r>
                              <w:rPr>
                                <w:spacing w:val="-10"/>
                              </w:rPr>
                              <w:t>1</w:t>
                            </w:r>
                          </w:p>
                        </w:txbxContent>
                      </wps:txbx>
                      <wps:bodyPr wrap="square" lIns="0" tIns="0" rIns="0" bIns="0" rtlCol="0">
                        <a:noAutofit/>
                      </wps:bodyPr>
                    </wps:wsp>
                  </a:graphicData>
                </a:graphic>
              </wp:anchor>
            </w:drawing>
          </mc:Choice>
          <mc:Fallback>
            <w:pict>
              <v:shape id="Textbox 108" o:spid="_x0000_s1075" type="#_x0000_t202" style="position:absolute;left:0;text-align:left;margin-left:344.5pt;margin-top:-13.65pt;width:5.5pt;height:12.2pt;z-index:-45447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g1VrQEAAEkDAAAOAAAAZHJzL2Uyb0RvYy54bWysU1Fv2yAQfp+0/4B4X3CqtGutONW2atOk&#10;aqvU7gdgDDGq4RhHYuff7yBxWm1vU18wcB9333ffeX07uYHtdUQLvuHLRcWZ9go667cN//X09cM1&#10;Z5ik7+QAXjf8oJHfbt6/W4+h1hfQw9DpyCiJx3oMDe9TCrUQqHrtJC4gaE9BA9HJRMe4FV2UI2V3&#10;g7ioqisxQuxCBKUR6fbuGOSbkt8YrdJPY1AnNjScuKWyxrK2eRWbtay3UYbeqhMN+R8snLSeip5T&#10;3ckk2S7af1I5qyIgmLRQ4AQYY5UuGkjNsvpLzWMvgy5aqDkYzm3Ct0urfuwfIrMdeVeRVV46MulJ&#10;T6mFieUratAYsCbcYyBkmj7DROAiFsM9qGckiHiFOT5AQueGTCa6/CWpjB6SB4dz36kMU3R5dXN9&#10;SQFFkeXl6mZVbBEvb0PE9E2DY3nT8Eiulvpyf48pV5f1DDlROVbPpNLUTkXf6uOspYXuQFJGcr3h&#10;+Hsno+Zs+O6prXlE5k2cN+28iWn4AmWQsiIPn3YJjC0Mcqlj3hMD8qsQO81WHojX54J6+QM2fwAA&#10;AP//AwBQSwMEFAAGAAgAAAAhAHHxchDgAAAACgEAAA8AAABkcnMvZG93bnJldi54bWxMj8FOwzAQ&#10;RO9I/IO1SNxamyCaNsSpUFHFAXFoAYnjNl7iiNiObDd1/x73BMedHc28qdfJDGwiH3pnJdzNBTCy&#10;rVO97SR8vG9nS2AholU4OEsSzhRg3Vxf1Vgpd7I7mvaxYznEhgol6BjHivPQajIY5m4km3/fzhuM&#10;+fQdVx5POdwMvBBiwQ32NjdoHGmjqf3ZH42Ez824fU1fGt+mB/XyXJS7s2+TlLc36ekRWKQU/8xw&#10;wc/o0GSmgztaFdggYbFc5S1Rwqwo74FlRylEVg4XZQW8qfn/Cc0vAAAA//8DAFBLAQItABQABgAI&#10;AAAAIQC2gziS/gAAAOEBAAATAAAAAAAAAAAAAAAAAAAAAABbQ29udGVudF9UeXBlc10ueG1sUEsB&#10;Ai0AFAAGAAgAAAAhADj9If/WAAAAlAEAAAsAAAAAAAAAAAAAAAAALwEAAF9yZWxzLy5yZWxzUEsB&#10;Ai0AFAAGAAgAAAAhAPqeDVWtAQAASQMAAA4AAAAAAAAAAAAAAAAALgIAAGRycy9lMm9Eb2MueG1s&#10;UEsBAi0AFAAGAAgAAAAhAHHxchDgAAAACgEAAA8AAAAAAAAAAAAAAAAABwQAAGRycy9kb3ducmV2&#10;LnhtbFBLBQYAAAAABAAEAPMAAAAUBQAAAAA=&#10;" filled="f" stroked="f">
                <v:path arrowok="t"/>
                <v:textbox inset="0,0,0,0">
                  <w:txbxContent>
                    <w:p w:rsidR="008B5EB7" w:rsidRDefault="008B5EB7">
                      <w:pPr>
                        <w:pStyle w:val="a3"/>
                        <w:spacing w:line="244" w:lineRule="exact"/>
                        <w:ind w:left="0"/>
                        <w:jc w:val="left"/>
                      </w:pPr>
                      <w:r>
                        <w:rPr>
                          <w:spacing w:val="-10"/>
                        </w:rPr>
                        <w:t>1</w:t>
                      </w:r>
                    </w:p>
                  </w:txbxContent>
                </v:textbox>
                <w10:wrap anchorx="page"/>
              </v:shape>
            </w:pict>
          </mc:Fallback>
        </mc:AlternateContent>
      </w:r>
      <w:r>
        <w:rPr>
          <w:noProof/>
          <w:lang w:eastAsia="ru-RU"/>
        </w:rPr>
        <mc:AlternateContent>
          <mc:Choice Requires="wps">
            <w:drawing>
              <wp:anchor distT="0" distB="0" distL="0" distR="0" simplePos="0" relativeHeight="457869312" behindDoc="1" locked="0" layoutInCell="1" allowOverlap="1">
                <wp:simplePos x="0" y="0"/>
                <wp:positionH relativeFrom="page">
                  <wp:posOffset>5142865</wp:posOffset>
                </wp:positionH>
                <wp:positionV relativeFrom="paragraph">
                  <wp:posOffset>-173053</wp:posOffset>
                </wp:positionV>
                <wp:extent cx="69850" cy="154940"/>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 cy="154940"/>
                        </a:xfrm>
                        <a:prstGeom prst="rect">
                          <a:avLst/>
                        </a:prstGeom>
                      </wps:spPr>
                      <wps:txbx>
                        <w:txbxContent>
                          <w:p w:rsidR="008B5EB7" w:rsidRDefault="008B5EB7">
                            <w:pPr>
                              <w:pStyle w:val="a3"/>
                              <w:spacing w:line="244" w:lineRule="exact"/>
                              <w:ind w:left="0"/>
                              <w:jc w:val="left"/>
                            </w:pPr>
                            <w:r>
                              <w:rPr>
                                <w:spacing w:val="-10"/>
                              </w:rPr>
                              <w:t>1</w:t>
                            </w:r>
                          </w:p>
                        </w:txbxContent>
                      </wps:txbx>
                      <wps:bodyPr wrap="square" lIns="0" tIns="0" rIns="0" bIns="0" rtlCol="0">
                        <a:noAutofit/>
                      </wps:bodyPr>
                    </wps:wsp>
                  </a:graphicData>
                </a:graphic>
              </wp:anchor>
            </w:drawing>
          </mc:Choice>
          <mc:Fallback>
            <w:pict>
              <v:shape id="Textbox 109" o:spid="_x0000_s1076" type="#_x0000_t202" style="position:absolute;left:0;text-align:left;margin-left:404.95pt;margin-top:-13.65pt;width:5.5pt;height:12.2pt;z-index:-45447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t3SrQEAAEkDAAAOAAAAZHJzL2Uyb0RvYy54bWysU8Fu2zAMvQ/YPwi6L3KKtEiMOMW2YsOA&#10;YhvQ7gNkWYqFWaImKrHz96OUOC2227ALTYlP5Hskvb2f3MCOOqIF3/DlouJMewWd9fuG/3j+9G7N&#10;GSbpOzmA1w0/aeT3u7dvtmOo9Q30MHQ6MkrisR5Dw/uUQi0Eql47iQsI2lPQQHQy0THuRRflSNnd&#10;IG6q6k6MELsQQWlEun04B/mu5DdGq/TNGNSJDQ0nbqnYWGybrdhtZb2PMvRWXWjIf2DhpPVU9Jrq&#10;QSbJDtH+lcpZFQHBpIUCJ8AYq3TRQGqW1R9qnnoZdNFCzcFwbRP+v7Tq6/F7ZLaj2VUbzrx0NKRn&#10;PaUWJpavqEFjwJpwT4GQafoAE4GLWAyPoH4iQcQrzPkBEjo3ZDLR5S9JZfSQZnC69p3KMEWXd5v1&#10;LQUURZa3q82qjEW8vA0R02cNjmWn4ZGmWurL4yOmXF3WM+RC5Vw9k0pTOxV9q/WspYXuRFJGmnrD&#10;8ddBRs3Z8MVTW/OKzE6cnXZ2Yho+QlmkrMjD+0MCYwuDXOqc98KA5lWIXXYrL8Trc0G9/AG73wAA&#10;AP//AwBQSwMEFAAGAAgAAAAhAOMdJw7gAAAACgEAAA8AAABkcnMvZG93bnJldi54bWxMj8FOwzAM&#10;hu9IvENkJG5bQhGs7ZpOaGjigDhsgLSj15imokmqJuuytyc7jaN/f/r9uVpF07OJRt85K+FhLoCR&#10;bZzqbCvh63Mzy4H5gFZh7yxJOJOHVX17U2Gp3MluadqFlqUS60uUoEMYSs59o8mgn7uBbNr9uNFg&#10;SOPYcjXiKZWbnmdCPHODnU0XNA601tT87o5Gwvd62LzHvcaP6Um9vWaL7XlsopT3d/FlCSxQDFcY&#10;LvpJHerkdHBHqzzrJeSiKBIqYZYtHoElIs9ESg6XpABeV/z/C/UfAAAA//8DAFBLAQItABQABgAI&#10;AAAAIQC2gziS/gAAAOEBAAATAAAAAAAAAAAAAAAAAAAAAABbQ29udGVudF9UeXBlc10ueG1sUEsB&#10;Ai0AFAAGAAgAAAAhADj9If/WAAAAlAEAAAsAAAAAAAAAAAAAAAAALwEAAF9yZWxzLy5yZWxzUEsB&#10;Ai0AFAAGAAgAAAAhAOJG3dKtAQAASQMAAA4AAAAAAAAAAAAAAAAALgIAAGRycy9lMm9Eb2MueG1s&#10;UEsBAi0AFAAGAAgAAAAhAOMdJw7gAAAACgEAAA8AAAAAAAAAAAAAAAAABwQAAGRycy9kb3ducmV2&#10;LnhtbFBLBQYAAAAABAAEAPMAAAAUBQAAAAA=&#10;" filled="f" stroked="f">
                <v:path arrowok="t"/>
                <v:textbox inset="0,0,0,0">
                  <w:txbxContent>
                    <w:p w:rsidR="008B5EB7" w:rsidRDefault="008B5EB7">
                      <w:pPr>
                        <w:pStyle w:val="a3"/>
                        <w:spacing w:line="244" w:lineRule="exact"/>
                        <w:ind w:left="0"/>
                        <w:jc w:val="left"/>
                      </w:pPr>
                      <w:r>
                        <w:rPr>
                          <w:spacing w:val="-10"/>
                        </w:rPr>
                        <w:t>1</w:t>
                      </w:r>
                    </w:p>
                  </w:txbxContent>
                </v:textbox>
                <w10:wrap anchorx="page"/>
              </v:shape>
            </w:pict>
          </mc:Fallback>
        </mc:AlternateContent>
      </w:r>
      <w:r>
        <w:rPr>
          <w:noProof/>
          <w:lang w:eastAsia="ru-RU"/>
        </w:rPr>
        <mc:AlternateContent>
          <mc:Choice Requires="wps">
            <w:drawing>
              <wp:anchor distT="0" distB="0" distL="0" distR="0" simplePos="0" relativeHeight="457869824" behindDoc="1" locked="0" layoutInCell="1" allowOverlap="1">
                <wp:simplePos x="0" y="0"/>
                <wp:positionH relativeFrom="page">
                  <wp:posOffset>6055995</wp:posOffset>
                </wp:positionH>
                <wp:positionV relativeFrom="paragraph">
                  <wp:posOffset>-173053</wp:posOffset>
                </wp:positionV>
                <wp:extent cx="46990" cy="154940"/>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90" cy="154940"/>
                        </a:xfrm>
                        <a:prstGeom prst="rect">
                          <a:avLst/>
                        </a:prstGeom>
                      </wps:spPr>
                      <wps:txbx>
                        <w:txbxContent>
                          <w:p w:rsidR="008B5EB7" w:rsidRDefault="008B5EB7">
                            <w:pPr>
                              <w:spacing w:line="244" w:lineRule="exact"/>
                            </w:pPr>
                            <w:r>
                              <w:rPr>
                                <w:spacing w:val="-10"/>
                              </w:rPr>
                              <w:t>-</w:t>
                            </w:r>
                          </w:p>
                        </w:txbxContent>
                      </wps:txbx>
                      <wps:bodyPr wrap="square" lIns="0" tIns="0" rIns="0" bIns="0" rtlCol="0">
                        <a:noAutofit/>
                      </wps:bodyPr>
                    </wps:wsp>
                  </a:graphicData>
                </a:graphic>
              </wp:anchor>
            </w:drawing>
          </mc:Choice>
          <mc:Fallback>
            <w:pict>
              <v:shape id="Textbox 110" o:spid="_x0000_s1077" type="#_x0000_t202" style="position:absolute;left:0;text-align:left;margin-left:476.85pt;margin-top:-13.65pt;width:3.7pt;height:12.2pt;z-index:-45446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tQnqwEAAEkDAAAOAAAAZHJzL2Uyb0RvYy54bWysU8GO0zAQvSPxD5bvNO2qrGjUdAWsQEgr&#10;QNrlAxzHbixij5lxm/TvGbtNdwU3xMWxPc/z3puZbO8mP4ijQXIQGrlaLKUwQUPnwr6RP54+vXkn&#10;BSUVOjVAMI08GZJ3u9evtmOszQ30MHQGBScJVI+xkX1Ksa4q0r3xihYQTeCgBfQq8RH3VYdq5Ox+&#10;qG6Wy9tqBOwigjZEfHt/DspdyW+t0embtWSSGBrJ2lJZsaxtXqvdVtV7VLF3+iJD/YMKr1xg0muq&#10;e5WUOKD7K5V3GoHApoUGX4G1Tpvigd2sln+4eexVNMULF4fitUz0/9Lqr8fvKFzHvVtxfYLy3KQn&#10;M6UWJpGvuEBjpJpxj5GRafoAE4OLWYoPoH8SQ6oXmPMDYnQuyGTR5y9bFfyQOU7XujON0Hy5vt1s&#10;OKA5snq73qwLa/X8NiKlzwa8yJtGIne18KvjA6XMruoZcpFyZs+i0tROxd96M3tpoTuxlZG73kj6&#10;dVBopBi+BC5rHpF5g/OmnTeYho9QBik7CvD+kMC6oiBTnfNeFHC/irDLbOWBeHkuqOc/YPcbAAD/&#10;/wMAUEsDBBQABgAIAAAAIQBwMA5Y4QAAAAoBAAAPAAAAZHJzL2Rvd25yZXYueG1sTI/BTsMwDIbv&#10;k3iHyEjctrSdttLSdEJDEwe0wwZIHLPGNBWNUzVZl7092QmOtj/9/v5qE0zPJhxdZ0lAukiAITVW&#10;ddQK+HjfzR+BOS9Jyd4SCriig019N6tkqeyFDjgdfctiCLlSCtDeDyXnrtFopFvYASnevu1opI/j&#10;2HI1yksMNz3PkmTNjewoftBywK3G5ud4NgI+t8PuLXxpuZ9W6vUlyw/XsQlCPNyH5ydgHoP/g+Gm&#10;H9Whjk4neyblWC+gWC3ziAqYZ/kSWCSKdZoCO902BfC64v8r1L8AAAD//wMAUEsBAi0AFAAGAAgA&#10;AAAhALaDOJL+AAAA4QEAABMAAAAAAAAAAAAAAAAAAAAAAFtDb250ZW50X1R5cGVzXS54bWxQSwEC&#10;LQAUAAYACAAAACEAOP0h/9YAAACUAQAACwAAAAAAAAAAAAAAAAAvAQAAX3JlbHMvLnJlbHNQSwEC&#10;LQAUAAYACAAAACEAMOLUJ6sBAABJAwAADgAAAAAAAAAAAAAAAAAuAgAAZHJzL2Uyb0RvYy54bWxQ&#10;SwECLQAUAAYACAAAACEAcDAOWOEAAAAKAQAADwAAAAAAAAAAAAAAAAAFBAAAZHJzL2Rvd25yZXYu&#10;eG1sUEsFBgAAAAAEAAQA8wAAABMFAAAAAA==&#10;" filled="f" stroked="f">
                <v:path arrowok="t"/>
                <v:textbox inset="0,0,0,0">
                  <w:txbxContent>
                    <w:p w:rsidR="008B5EB7" w:rsidRDefault="008B5EB7">
                      <w:pPr>
                        <w:spacing w:line="244" w:lineRule="exact"/>
                      </w:pPr>
                      <w:r>
                        <w:rPr>
                          <w:spacing w:val="-10"/>
                        </w:rPr>
                        <w:t>-</w:t>
                      </w:r>
                    </w:p>
                  </w:txbxContent>
                </v:textbox>
                <w10:wrap anchorx="page"/>
              </v:shape>
            </w:pict>
          </mc:Fallback>
        </mc:AlternateContent>
      </w:r>
      <w:r>
        <w:rPr>
          <w:noProof/>
          <w:lang w:eastAsia="ru-RU"/>
        </w:rPr>
        <mc:AlternateContent>
          <mc:Choice Requires="wps">
            <w:drawing>
              <wp:anchor distT="0" distB="0" distL="0" distR="0" simplePos="0" relativeHeight="457871360" behindDoc="1" locked="0" layoutInCell="1" allowOverlap="1">
                <wp:simplePos x="0" y="0"/>
                <wp:positionH relativeFrom="page">
                  <wp:posOffset>4058074</wp:posOffset>
                </wp:positionH>
                <wp:positionV relativeFrom="paragraph">
                  <wp:posOffset>5381</wp:posOffset>
                </wp:positionV>
                <wp:extent cx="387350" cy="336550"/>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350" cy="336550"/>
                        </a:xfrm>
                        <a:prstGeom prst="rect">
                          <a:avLst/>
                        </a:prstGeom>
                      </wps:spPr>
                      <wps:txbx>
                        <w:txbxContent>
                          <w:p w:rsidR="008B5EB7" w:rsidRDefault="008B5EB7">
                            <w:pPr>
                              <w:spacing w:line="244" w:lineRule="exact"/>
                              <w:ind w:right="69"/>
                              <w:jc w:val="right"/>
                              <w:rPr>
                                <w:b/>
                                <w:i/>
                              </w:rPr>
                            </w:pPr>
                            <w:r>
                              <w:rPr>
                                <w:b/>
                                <w:i/>
                                <w:spacing w:val="-2"/>
                              </w:rPr>
                              <w:t>ессий</w:t>
                            </w:r>
                          </w:p>
                          <w:p w:rsidR="008B5EB7" w:rsidRDefault="008B5EB7">
                            <w:pPr>
                              <w:pStyle w:val="a3"/>
                              <w:spacing w:before="33"/>
                              <w:ind w:left="0"/>
                              <w:jc w:val="right"/>
                            </w:pPr>
                            <w:r>
                              <w:rPr>
                                <w:spacing w:val="-10"/>
                              </w:rPr>
                              <w:t>2</w:t>
                            </w:r>
                          </w:p>
                        </w:txbxContent>
                      </wps:txbx>
                      <wps:bodyPr wrap="square" lIns="0" tIns="0" rIns="0" bIns="0" rtlCol="0">
                        <a:noAutofit/>
                      </wps:bodyPr>
                    </wps:wsp>
                  </a:graphicData>
                </a:graphic>
              </wp:anchor>
            </w:drawing>
          </mc:Choice>
          <mc:Fallback>
            <w:pict>
              <v:shape id="Textbox 111" o:spid="_x0000_s1078" type="#_x0000_t202" style="position:absolute;left:0;text-align:left;margin-left:319.55pt;margin-top:.4pt;width:30.5pt;height:26.5pt;z-index:-45445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5WJqgEAAEoDAAAOAAAAZHJzL2Uyb0RvYy54bWysU9tu2zAMfR/QfxD0vjhp0K4w4hTdig0D&#10;im1A2w+QZSk2ZokqqcTO34+ScynWt6IvMkUeHZ1Dyqvb0fViZ5A68JVczOZSGK+h6fymks9P3z/f&#10;SEFR+Ub14E0l94bk7fri02oIpbmEFvrGoGAST+UQKtnGGMqiIN0ap2gGwXguWkCnIm9xUzSoBmZ3&#10;fXE5n18XA2ATELQh4uz9VJTrzG+t0fG3tWSi6CvJ2mJeMa91Wov1SpUbVKHt9EGGeocKpzrPl56o&#10;7lVUYovdGyrXaQQCG2caXAHWdtpkD+xmMf/PzWOrgsleuDkUTm2ij6PVv3Z/UHQNz26xkMIrx0N6&#10;MmOsYRQpxQ0aApWMewyMjONXGBmczVJ4AP2XGFK8wkwHiNGpIaNFl75sVfBBnsH+1He+RmhOLm++&#10;LK+4orm0XF5fcZw4z4cDUvxhwIkUVBJ5rFmA2j1QnKBHyEHLdH1SFcd6zAYn1pSqodmzl4HHXkl6&#10;2So0UvQ/Pfc1vZFjgMegPgYY+2+QX1Ky5OFuG8F2WcGZ96CAB5Y9HB5XehGv9xl1/gXW/wAAAP//&#10;AwBQSwMEFAAGAAgAAAAhANIhhq7dAAAABwEAAA8AAABkcnMvZG93bnJldi54bWxMj81OwzAQhO9I&#10;vIO1SNyo3Vb9IWRToaKKA+LQAhJHNzZJRLyObDd1357lBMfRjGa+KTfZ9WK0IXaeEKYTBcJS7U1H&#10;DcL72+5uDSImTUb3nizCxUbYVNdXpS6MP9PejofUCC6hWGiENqWhkDLWrXU6Tvxgib0vH5xOLEMj&#10;TdBnLne9nCm1lE53xAutHuy2tfX34eQQPrbD7iV/tvp1XJjnp9lqfwl1Rry9yY8PIJLN6S8Mv/iM&#10;DhUzHf2JTBQ9wnJ+P+UoAh9ge6UUyyPCYr4GWZXyP3/1AwAA//8DAFBLAQItABQABgAIAAAAIQC2&#10;gziS/gAAAOEBAAATAAAAAAAAAAAAAAAAAAAAAABbQ29udGVudF9UeXBlc10ueG1sUEsBAi0AFAAG&#10;AAgAAAAhADj9If/WAAAAlAEAAAsAAAAAAAAAAAAAAAAALwEAAF9yZWxzLy5yZWxzUEsBAi0AFAAG&#10;AAgAAAAhAMcvlYmqAQAASgMAAA4AAAAAAAAAAAAAAAAALgIAAGRycy9lMm9Eb2MueG1sUEsBAi0A&#10;FAAGAAgAAAAhANIhhq7dAAAABwEAAA8AAAAAAAAAAAAAAAAABAQAAGRycy9kb3ducmV2LnhtbFBL&#10;BQYAAAAABAAEAPMAAAAOBQAAAAA=&#10;" filled="f" stroked="f">
                <v:path arrowok="t"/>
                <v:textbox inset="0,0,0,0">
                  <w:txbxContent>
                    <w:p w:rsidR="008B5EB7" w:rsidRDefault="008B5EB7">
                      <w:pPr>
                        <w:spacing w:line="244" w:lineRule="exact"/>
                        <w:ind w:right="69"/>
                        <w:jc w:val="right"/>
                        <w:rPr>
                          <w:b/>
                          <w:i/>
                        </w:rPr>
                      </w:pPr>
                      <w:r>
                        <w:rPr>
                          <w:b/>
                          <w:i/>
                          <w:spacing w:val="-2"/>
                        </w:rPr>
                        <w:t>ессий</w:t>
                      </w:r>
                    </w:p>
                    <w:p w:rsidR="008B5EB7" w:rsidRDefault="008B5EB7">
                      <w:pPr>
                        <w:pStyle w:val="a3"/>
                        <w:spacing w:before="33"/>
                        <w:ind w:left="0"/>
                        <w:jc w:val="right"/>
                      </w:pPr>
                      <w:r>
                        <w:rPr>
                          <w:spacing w:val="-10"/>
                        </w:rPr>
                        <w:t>2</w:t>
                      </w:r>
                    </w:p>
                  </w:txbxContent>
                </v:textbox>
                <w10:wrap anchorx="page"/>
              </v:shape>
            </w:pict>
          </mc:Fallback>
        </mc:AlternateContent>
      </w:r>
      <w:r>
        <w:rPr>
          <w:noProof/>
          <w:lang w:eastAsia="ru-RU"/>
        </w:rPr>
        <mc:AlternateContent>
          <mc:Choice Requires="wps">
            <w:drawing>
              <wp:anchor distT="0" distB="0" distL="0" distR="0" simplePos="0" relativeHeight="457871872" behindDoc="1" locked="0" layoutInCell="1" allowOverlap="1">
                <wp:simplePos x="0" y="0"/>
                <wp:positionH relativeFrom="page">
                  <wp:posOffset>5142865</wp:posOffset>
                </wp:positionH>
                <wp:positionV relativeFrom="paragraph">
                  <wp:posOffset>186991</wp:posOffset>
                </wp:positionV>
                <wp:extent cx="69850" cy="154940"/>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 cy="154940"/>
                        </a:xfrm>
                        <a:prstGeom prst="rect">
                          <a:avLst/>
                        </a:prstGeom>
                      </wps:spPr>
                      <wps:txbx>
                        <w:txbxContent>
                          <w:p w:rsidR="008B5EB7" w:rsidRDefault="008B5EB7">
                            <w:pPr>
                              <w:pStyle w:val="a3"/>
                              <w:spacing w:line="244" w:lineRule="exact"/>
                              <w:ind w:left="0"/>
                              <w:jc w:val="left"/>
                            </w:pPr>
                            <w:r>
                              <w:rPr>
                                <w:spacing w:val="-10"/>
                              </w:rPr>
                              <w:t>1</w:t>
                            </w:r>
                          </w:p>
                        </w:txbxContent>
                      </wps:txbx>
                      <wps:bodyPr wrap="square" lIns="0" tIns="0" rIns="0" bIns="0" rtlCol="0">
                        <a:noAutofit/>
                      </wps:bodyPr>
                    </wps:wsp>
                  </a:graphicData>
                </a:graphic>
              </wp:anchor>
            </w:drawing>
          </mc:Choice>
          <mc:Fallback>
            <w:pict>
              <v:shape id="Textbox 112" o:spid="_x0000_s1079" type="#_x0000_t202" style="position:absolute;left:0;text-align:left;margin-left:404.95pt;margin-top:14.7pt;width:5.5pt;height:12.2pt;z-index:-45444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nmqrQEAAEkDAAAOAAAAZHJzL2Uyb0RvYy54bWysU8Fu2zAMvQ/YPwi6L4qDpmiNOMW2YsOA&#10;YhvQ7gNkWYqFWaImKrHz96OUOC22W9ELTYlP5Hskvbmb3MAOOqIF3/BqseRMewWd9buG/3r68uGG&#10;M0zSd3IArxt+1Mjvtu/fbcZQ6xX0MHQ6MkrisR5Dw/uUQi0Eql47iQsI2lPQQHQy0THuRBflSNnd&#10;IFbL5bUYIXYhgtKIdHt/CvJtyW+MVumHMagTGxpO3FKxsdg2W7HdyHoXZeitOtOQr2DhpPVU9JLq&#10;XibJ9tH+l8pZFQHBpIUCJ8AYq3TRQGqq5T9qHnsZdNFCzcFwaRO+XVr1/fAzMtvR7KoVZ146GtKT&#10;nlILE8tX1KAxYE24x0DINH2CicBFLIYHUL+RIOIF5vQACZ0bMpno8pekMnpIMzhe+k5lmKLL69ub&#10;NQUURar11e1VGYt4fhsipq8aHMtOwyNNtdSXhwdMubqsZ8iZyql6JpWmdir61tWspYXuSFJGmnrD&#10;8c9eRs3Z8M1TW/OKzE6cnXZ2Yho+Q1mkrMjDx30CYwuDXOqU98yA5lWInXcrL8TLc0E9/wHbvwAA&#10;AP//AwBQSwMEFAAGAAgAAAAhAJpqoB3fAAAACQEAAA8AAABkcnMvZG93bnJldi54bWxMj8FOwzAM&#10;hu9IvENkJG4soTBoS9MJDU0cEIcNkDh6jWkqmqRKsi57e8IJjrY//f7+ZpXMyGbyYXBWwvVCACPb&#10;OTXYXsL72+aqBBYiWoWjsyThRAFW7flZg7VyR7uleRd7lkNsqFGCjnGqOQ+dJoNh4Say+fblvMGY&#10;R99z5fGYw83ICyHuuMHB5g8aJ1pr6r53ByPhYz1tXtKnxtd5qZ6fivvtyXdJysuL9PgALFKKfzD8&#10;6md1aLPT3h2sCmyUUIqqyqiEoroFloGyEHmxl7C8KYG3Df/foP0BAAD//wMAUEsBAi0AFAAGAAgA&#10;AAAhALaDOJL+AAAA4QEAABMAAAAAAAAAAAAAAAAAAAAAAFtDb250ZW50X1R5cGVzXS54bWxQSwEC&#10;LQAUAAYACAAAACEAOP0h/9YAAACUAQAACwAAAAAAAAAAAAAAAAAvAQAAX3JlbHMvLnJlbHNQSwEC&#10;LQAUAAYACAAAACEA3zp5qq0BAABJAwAADgAAAAAAAAAAAAAAAAAuAgAAZHJzL2Uyb0RvYy54bWxQ&#10;SwECLQAUAAYACAAAACEAmmqgHd8AAAAJAQAADwAAAAAAAAAAAAAAAAAHBAAAZHJzL2Rvd25yZXYu&#10;eG1sUEsFBgAAAAAEAAQA8wAAABMFAAAAAA==&#10;" filled="f" stroked="f">
                <v:path arrowok="t"/>
                <v:textbox inset="0,0,0,0">
                  <w:txbxContent>
                    <w:p w:rsidR="008B5EB7" w:rsidRDefault="008B5EB7">
                      <w:pPr>
                        <w:pStyle w:val="a3"/>
                        <w:spacing w:line="244" w:lineRule="exact"/>
                        <w:ind w:left="0"/>
                        <w:jc w:val="left"/>
                      </w:pPr>
                      <w:r>
                        <w:rPr>
                          <w:spacing w:val="-10"/>
                        </w:rPr>
                        <w:t>1</w:t>
                      </w:r>
                    </w:p>
                  </w:txbxContent>
                </v:textbox>
                <w10:wrap anchorx="page"/>
              </v:shape>
            </w:pict>
          </mc:Fallback>
        </mc:AlternateContent>
      </w:r>
      <w:r>
        <w:rPr>
          <w:noProof/>
          <w:lang w:eastAsia="ru-RU"/>
        </w:rPr>
        <mc:AlternateContent>
          <mc:Choice Requires="wps">
            <w:drawing>
              <wp:anchor distT="0" distB="0" distL="0" distR="0" simplePos="0" relativeHeight="457872384" behindDoc="1" locked="0" layoutInCell="1" allowOverlap="1">
                <wp:simplePos x="0" y="0"/>
                <wp:positionH relativeFrom="page">
                  <wp:posOffset>6043929</wp:posOffset>
                </wp:positionH>
                <wp:positionV relativeFrom="paragraph">
                  <wp:posOffset>186991</wp:posOffset>
                </wp:positionV>
                <wp:extent cx="69850" cy="154940"/>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 cy="154940"/>
                        </a:xfrm>
                        <a:prstGeom prst="rect">
                          <a:avLst/>
                        </a:prstGeom>
                      </wps:spPr>
                      <wps:txbx>
                        <w:txbxContent>
                          <w:p w:rsidR="008B5EB7" w:rsidRDefault="008B5EB7">
                            <w:pPr>
                              <w:pStyle w:val="a3"/>
                              <w:spacing w:line="244" w:lineRule="exact"/>
                              <w:ind w:left="0"/>
                              <w:jc w:val="left"/>
                            </w:pPr>
                            <w:r>
                              <w:rPr>
                                <w:spacing w:val="-10"/>
                              </w:rPr>
                              <w:t>1</w:t>
                            </w:r>
                          </w:p>
                        </w:txbxContent>
                      </wps:txbx>
                      <wps:bodyPr wrap="square" lIns="0" tIns="0" rIns="0" bIns="0" rtlCol="0">
                        <a:noAutofit/>
                      </wps:bodyPr>
                    </wps:wsp>
                  </a:graphicData>
                </a:graphic>
              </wp:anchor>
            </w:drawing>
          </mc:Choice>
          <mc:Fallback>
            <w:pict>
              <v:shape id="Textbox 113" o:spid="_x0000_s1080" type="#_x0000_t202" style="position:absolute;left:0;text-align:left;margin-left:475.9pt;margin-top:14.7pt;width:5.5pt;height:12.2pt;z-index:-45444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8LrQEAAEkDAAAOAAAAZHJzL2Uyb0RvYy54bWysU8Fu2zAMvQ/YPwi6N0rSpmiNOMW2YsOA&#10;YivQ7gNkWYqFWaImKrHz96OUOC3a27ALTYlP5Hskvb4bXc/2OqIFX/PFbM6Z9gpa67c1//X89eKG&#10;M0zSt7IHr2t+0MjvNh8/rIdQ6SV00Lc6MkrisRpCzbuUQiUEqk47iTMI2lPQQHQy0TFuRRvlQNld&#10;L5bz+bUYILYhgtKIdHt/DPJNyW+MVumnMagT62tO3FKxsdgmW7FZy2obZeisOtGQ/8DCSeup6DnV&#10;vUyS7aJ9l8pZFQHBpJkCJ8AYq3TRQGoW8zdqnjoZdNFCzcFwbhP+v7Tqx/4xMtvS7BaXnHnpaEjP&#10;ekwNjCxfUYOGgBXhngIh0/gZRgIXsRgeQP1GgohXmOMDJHRuyGiiy1+SyughzeBw7juVYYour29v&#10;VhRQFFmsrm6vyljEy9sQMX3T4Fh2ah5pqqW+3D9gytVlNUFOVI7VM6k0NmPRt1pOWhpoDyRloKnX&#10;HP/sZNSc9d89tTWvyOTEyWkmJ6b+C5RFyoo8fNolMLYwyKWOeU8MaF6F2Gm38kK8PhfUyx+w+QsA&#10;AP//AwBQSwMEFAAGAAgAAAAhAAabYB/gAAAACQEAAA8AAABkcnMvZG93bnJldi54bWxMj8FOwzAQ&#10;RO9I/IO1SNyo00BKE7KpUFHFoeLQAhJHNzZxRLyObDd1/x5zKsedHc28qVfRDGxSzveWEOazDJii&#10;1sqeOoSP983dEpgPgqQYLCmEs/Kwaq6valFJe6KdmvahYymEfCUQdAhjxblvtTLCz+yoKP2+rTMi&#10;pNN1XDpxSuFm4HmWLbgRPaUGLUa11qr92R8Nwud63GzjlxZvUyFfX/LH3dm1EfH2Jj4/AQsqhosZ&#10;/vATOjSJ6WCPJD0bEMpintADQl4+AEuGcpEn4YBQ3C+BNzX/v6D5BQAA//8DAFBLAQItABQABgAI&#10;AAAAIQC2gziS/gAAAOEBAAATAAAAAAAAAAAAAAAAAAAAAABbQ29udGVudF9UeXBlc10ueG1sUEsB&#10;Ai0AFAAGAAgAAAAhADj9If/WAAAAlAEAAAsAAAAAAAAAAAAAAAAALwEAAF9yZWxzLy5yZWxzUEsB&#10;Ai0AFAAGAAgAAAAhACBL7wutAQAASQMAAA4AAAAAAAAAAAAAAAAALgIAAGRycy9lMm9Eb2MueG1s&#10;UEsBAi0AFAAGAAgAAAAhAAabYB/gAAAACQEAAA8AAAAAAAAAAAAAAAAABwQAAGRycy9kb3ducmV2&#10;LnhtbFBLBQYAAAAABAAEAPMAAAAUBQAAAAA=&#10;" filled="f" stroked="f">
                <v:path arrowok="t"/>
                <v:textbox inset="0,0,0,0">
                  <w:txbxContent>
                    <w:p w:rsidR="008B5EB7" w:rsidRDefault="008B5EB7">
                      <w:pPr>
                        <w:pStyle w:val="a3"/>
                        <w:spacing w:line="244" w:lineRule="exact"/>
                        <w:ind w:left="0"/>
                        <w:jc w:val="left"/>
                      </w:pPr>
                      <w:r>
                        <w:rPr>
                          <w:spacing w:val="-10"/>
                        </w:rPr>
                        <w:t>1</w:t>
                      </w:r>
                    </w:p>
                  </w:txbxContent>
                </v:textbox>
                <w10:wrap anchorx="page"/>
              </v:shape>
            </w:pict>
          </mc:Fallback>
        </mc:AlternateContent>
      </w:r>
      <w:r>
        <w:rPr>
          <w:b/>
          <w:i/>
          <w:spacing w:val="-10"/>
          <w:position w:val="1"/>
        </w:rPr>
        <w:t>ф</w:t>
      </w:r>
      <w:r>
        <w:rPr>
          <w:b/>
          <w:i/>
          <w:position w:val="1"/>
        </w:rPr>
        <w:tab/>
      </w:r>
      <w:r>
        <w:rPr>
          <w:spacing w:val="-10"/>
        </w:rPr>
        <w:t>1</w:t>
      </w:r>
      <w:r>
        <w:tab/>
      </w:r>
      <w:r>
        <w:rPr>
          <w:spacing w:val="-10"/>
        </w:rPr>
        <w:t>1</w:t>
      </w:r>
    </w:p>
    <w:p w:rsidR="00A4284F" w:rsidRDefault="004E5E27">
      <w:pPr>
        <w:pStyle w:val="a3"/>
        <w:spacing w:before="133"/>
        <w:ind w:left="1941"/>
        <w:jc w:val="left"/>
      </w:pPr>
      <w:r>
        <w:t xml:space="preserve">Количество </w:t>
      </w:r>
      <w:r>
        <w:rPr>
          <w:spacing w:val="-2"/>
        </w:rPr>
        <w:t>часов</w:t>
      </w:r>
    </w:p>
    <w:p w:rsidR="00A4284F" w:rsidRDefault="00A4284F">
      <w:pPr>
        <w:pStyle w:val="a3"/>
        <w:jc w:val="left"/>
        <w:sectPr w:rsidR="00A4284F">
          <w:type w:val="continuous"/>
          <w:pgSz w:w="11910" w:h="16840"/>
          <w:pgMar w:top="1140" w:right="425" w:bottom="280" w:left="141" w:header="0" w:footer="0" w:gutter="0"/>
          <w:cols w:num="3" w:space="720" w:equalWidth="0">
            <w:col w:w="2194" w:space="40"/>
            <w:col w:w="3177" w:space="39"/>
            <w:col w:w="5894"/>
          </w:cols>
        </w:sectPr>
      </w:pPr>
    </w:p>
    <w:p w:rsidR="00A4284F" w:rsidRDefault="004E5E27">
      <w:pPr>
        <w:pStyle w:val="a3"/>
        <w:spacing w:before="47"/>
        <w:ind w:left="1782"/>
        <w:jc w:val="left"/>
      </w:pPr>
      <w:r>
        <w:rPr>
          <w:spacing w:val="-5"/>
        </w:rPr>
        <w:t>п/п</w:t>
      </w:r>
    </w:p>
    <w:p w:rsidR="00A4284F" w:rsidRDefault="004E5E27">
      <w:pPr>
        <w:pStyle w:val="a3"/>
        <w:spacing w:before="120"/>
        <w:ind w:left="1782"/>
        <w:jc w:val="left"/>
      </w:pPr>
      <w:r>
        <w:rPr>
          <w:noProof/>
          <w:lang w:eastAsia="ru-RU"/>
        </w:rPr>
        <mc:AlternateContent>
          <mc:Choice Requires="wps">
            <w:drawing>
              <wp:anchor distT="0" distB="0" distL="0" distR="0" simplePos="0" relativeHeight="457876480" behindDoc="1" locked="0" layoutInCell="1" allowOverlap="1">
                <wp:simplePos x="0" y="0"/>
                <wp:positionH relativeFrom="page">
                  <wp:posOffset>1265555</wp:posOffset>
                </wp:positionH>
                <wp:positionV relativeFrom="paragraph">
                  <wp:posOffset>181317</wp:posOffset>
                </wp:positionV>
                <wp:extent cx="104775" cy="427990"/>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427990"/>
                        </a:xfrm>
                        <a:prstGeom prst="rect">
                          <a:avLst/>
                        </a:prstGeom>
                      </wps:spPr>
                      <wps:txbx>
                        <w:txbxContent>
                          <w:p w:rsidR="008B5EB7" w:rsidRDefault="008B5EB7">
                            <w:pPr>
                              <w:pStyle w:val="a3"/>
                              <w:spacing w:line="244" w:lineRule="exact"/>
                              <w:ind w:left="0"/>
                              <w:jc w:val="left"/>
                            </w:pPr>
                            <w:r>
                              <w:rPr>
                                <w:spacing w:val="-5"/>
                              </w:rPr>
                              <w:t>8.</w:t>
                            </w:r>
                          </w:p>
                          <w:p w:rsidR="008B5EB7" w:rsidRDefault="008B5EB7">
                            <w:pPr>
                              <w:pStyle w:val="a3"/>
                              <w:spacing w:before="177"/>
                              <w:ind w:left="0"/>
                              <w:jc w:val="left"/>
                            </w:pPr>
                            <w:r>
                              <w:rPr>
                                <w:spacing w:val="-5"/>
                              </w:rPr>
                              <w:t>9.</w:t>
                            </w:r>
                          </w:p>
                        </w:txbxContent>
                      </wps:txbx>
                      <wps:bodyPr wrap="square" lIns="0" tIns="0" rIns="0" bIns="0" rtlCol="0">
                        <a:noAutofit/>
                      </wps:bodyPr>
                    </wps:wsp>
                  </a:graphicData>
                </a:graphic>
              </wp:anchor>
            </w:drawing>
          </mc:Choice>
          <mc:Fallback>
            <w:pict>
              <v:shape id="Textbox 114" o:spid="_x0000_s1081" type="#_x0000_t202" style="position:absolute;left:0;text-align:left;margin-left:99.65pt;margin-top:14.3pt;width:8.25pt;height:33.7pt;z-index:-45440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oJrwEAAEoDAAAOAAAAZHJzL2Uyb0RvYy54bWysU8Fu2zAMvQ/YPwi6L3KydFmNOMXaYsOA&#10;Yh3Q9gNkWYqNWqImKrHz96OUOC22W9GLTElPj++R9PpqtD3b64AduIrPZwVn2iloOret+NPj909f&#10;OcMoXSN7cLriB438avPxw3rwpV5AC32jAyMSh+XgK97G6EshULXaSpyB144uDQQrI23DVjRBDsRu&#10;e7Eoii9igND4AEoj0unt8ZJvMr8xWsV7Y1BH1lectMW8hrzWaRWbtSy3Qfq2UycZ8g0qrOwcJT1T&#10;3coo2S50/1HZTgVAMHGmwAowplM6eyA38+IfNw+t9Dp7oeKgP5cJ349W/dr/DqxrqHfzJWdOWmrS&#10;ox5jDSNLR1SgwWNJuAdPyDhew0jgbBb9HahnJIh4hTk+QEKngowm2PQlq4weUg8O57pTGqYSW7Fc&#10;rS44U3S1XKwuL3NfxMtjHzD+0GBZCioeqK1ZgNzfYUzpZTlBTlqO6ZOqONZjNnjxeTJTQ3MgLwO1&#10;veL4ZyeD5qz/6aiuaUamIExBPQUh9jeQJylZcvBtF8F0WUFKdeQ9KaCGZWGn4UoT8XqfUS+/wOYv&#10;AAAA//8DAFBLAwQUAAYACAAAACEAPxHliN8AAAAJAQAADwAAAGRycy9kb3ducmV2LnhtbEyPwU7D&#10;MBBE70j8g7VI3KjToIYmjVOhoooD4tACUo9uvMQRsR3Zbur+PcuJHkf7NPumXiczsAl96J0VMJ9l&#10;wNC2TvW2E/D5sX1YAgtRWiUHZ1HABQOsm9ubWlbKne0Op33sGJXYUEkBOsax4jy0Go0MMzeipdu3&#10;80ZGir7jysszlZuB51lWcCN7Sx+0HHGjsf3Zn4yAr824fUsHLd+nhXp9yZ92F98mIe7v0vMKWMQU&#10;/2H40yd1aMjp6E5WBTZQLstHQgXkywIYAfl8QVuOAsoiA97U/HpB8wsAAP//AwBQSwECLQAUAAYA&#10;CAAAACEAtoM4kv4AAADhAQAAEwAAAAAAAAAAAAAAAAAAAAAAW0NvbnRlbnRfVHlwZXNdLnhtbFBL&#10;AQItABQABgAIAAAAIQA4/SH/1gAAAJQBAAALAAAAAAAAAAAAAAAAAC8BAABfcmVscy8ucmVsc1BL&#10;AQItABQABgAIAAAAIQC/6MoJrwEAAEoDAAAOAAAAAAAAAAAAAAAAAC4CAABkcnMvZTJvRG9jLnht&#10;bFBLAQItABQABgAIAAAAIQA/EeWI3wAAAAkBAAAPAAAAAAAAAAAAAAAAAAkEAABkcnMvZG93bnJl&#10;di54bWxQSwUGAAAAAAQABADzAAAAFQUAAAAA&#10;" filled="f" stroked="f">
                <v:path arrowok="t"/>
                <v:textbox inset="0,0,0,0">
                  <w:txbxContent>
                    <w:p w:rsidR="008B5EB7" w:rsidRDefault="008B5EB7">
                      <w:pPr>
                        <w:pStyle w:val="a3"/>
                        <w:spacing w:line="244" w:lineRule="exact"/>
                        <w:ind w:left="0"/>
                        <w:jc w:val="left"/>
                      </w:pPr>
                      <w:r>
                        <w:rPr>
                          <w:spacing w:val="-5"/>
                        </w:rPr>
                        <w:t>8.</w:t>
                      </w:r>
                    </w:p>
                    <w:p w:rsidR="008B5EB7" w:rsidRDefault="008B5EB7">
                      <w:pPr>
                        <w:pStyle w:val="a3"/>
                        <w:spacing w:before="177"/>
                        <w:ind w:left="0"/>
                        <w:jc w:val="left"/>
                      </w:pPr>
                      <w:r>
                        <w:rPr>
                          <w:spacing w:val="-5"/>
                        </w:rPr>
                        <w:t>9.</w:t>
                      </w:r>
                    </w:p>
                  </w:txbxContent>
                </v:textbox>
                <w10:wrap anchorx="page"/>
              </v:shape>
            </w:pict>
          </mc:Fallback>
        </mc:AlternateContent>
      </w:r>
      <w:r>
        <w:rPr>
          <w:spacing w:val="-10"/>
        </w:rPr>
        <w:t>I</w:t>
      </w:r>
    </w:p>
    <w:p w:rsidR="00A4284F" w:rsidRDefault="004E5E27">
      <w:pPr>
        <w:pStyle w:val="a3"/>
        <w:tabs>
          <w:tab w:val="left" w:pos="4215"/>
          <w:tab w:val="left" w:pos="5488"/>
        </w:tabs>
        <w:spacing w:before="37"/>
        <w:ind w:left="2940"/>
        <w:jc w:val="left"/>
      </w:pPr>
      <w:r>
        <w:br w:type="column"/>
      </w:r>
      <w:r>
        <w:rPr>
          <w:spacing w:val="-2"/>
        </w:rPr>
        <w:t>всего</w:t>
      </w:r>
      <w:r>
        <w:tab/>
      </w:r>
      <w:r>
        <w:rPr>
          <w:spacing w:val="-2"/>
        </w:rPr>
        <w:t>теория</w:t>
      </w:r>
      <w:r>
        <w:tab/>
      </w:r>
      <w:r>
        <w:rPr>
          <w:spacing w:val="-2"/>
        </w:rPr>
        <w:t>практика</w:t>
      </w:r>
    </w:p>
    <w:p w:rsidR="00A4284F" w:rsidRDefault="004E5E27">
      <w:pPr>
        <w:pStyle w:val="5"/>
        <w:spacing w:before="130"/>
        <w:ind w:left="1782"/>
        <w:jc w:val="left"/>
      </w:pPr>
      <w:r>
        <w:rPr>
          <w:noProof/>
          <w:lang w:eastAsia="ru-RU"/>
        </w:rPr>
        <mc:AlternateContent>
          <mc:Choice Requires="wps">
            <w:drawing>
              <wp:anchor distT="0" distB="0" distL="0" distR="0" simplePos="0" relativeHeight="457873408" behindDoc="1" locked="0" layoutInCell="1" allowOverlap="1">
                <wp:simplePos x="0" y="0"/>
                <wp:positionH relativeFrom="page">
                  <wp:posOffset>1701609</wp:posOffset>
                </wp:positionH>
                <wp:positionV relativeFrom="paragraph">
                  <wp:posOffset>-99987</wp:posOffset>
                </wp:positionV>
                <wp:extent cx="565785" cy="154940"/>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785" cy="154940"/>
                        </a:xfrm>
                        <a:prstGeom prst="rect">
                          <a:avLst/>
                        </a:prstGeom>
                      </wps:spPr>
                      <wps:txbx>
                        <w:txbxContent>
                          <w:p w:rsidR="008B5EB7" w:rsidRDefault="008B5EB7">
                            <w:pPr>
                              <w:pStyle w:val="a3"/>
                              <w:spacing w:line="244" w:lineRule="exact"/>
                              <w:ind w:left="0"/>
                              <w:jc w:val="left"/>
                            </w:pPr>
                            <w:r>
                              <w:rPr>
                                <w:spacing w:val="-2"/>
                              </w:rPr>
                              <w:t>рофессий</w:t>
                            </w:r>
                          </w:p>
                        </w:txbxContent>
                      </wps:txbx>
                      <wps:bodyPr wrap="square" lIns="0" tIns="0" rIns="0" bIns="0" rtlCol="0">
                        <a:noAutofit/>
                      </wps:bodyPr>
                    </wps:wsp>
                  </a:graphicData>
                </a:graphic>
              </wp:anchor>
            </w:drawing>
          </mc:Choice>
          <mc:Fallback>
            <w:pict>
              <v:shape id="Textbox 115" o:spid="_x0000_s1082" type="#_x0000_t202" style="position:absolute;left:0;text-align:left;margin-left:134pt;margin-top:-7.85pt;width:44.55pt;height:12.2pt;z-index:-45443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UXJrgEAAEoDAAAOAAAAZHJzL2Uyb0RvYy54bWysU1Fv0zAQfkfiP1h+p26nZoyo6QRMIKQJ&#10;kLb9AMexG4vYZ3xuk/57zm7TTfA28eKc7c9333ffZXM7uYEddEQLvuGrxZIz7RV01u8a/vT45d0N&#10;Z5ik7+QAXjf8qJHfbt++2Yyh1lfQw9DpyCiJx3oMDe9TCrUQqHrtJC4gaE+XBqKTibZxJ7ooR8ru&#10;BnG1XF6LEWIXIiiNSKd3p0u+LfmN0Sr9MAZ1YkPDiVsqayxrm1ex3ch6F2XorTrTkK9g4aT1VPSS&#10;6k4myfbR/pPKWRUBwaSFAifAGKt00UBqVsu/1Dz0MuiihZqD4dIm/H9p1ffDz8hsR96tKs68dGTS&#10;o55SCxPLR9SgMWBNuIdAyDR9gonARSyGe1C/kCDiBeb0AAmdGzKZ6PKXpDJ6SB4cL32nMkzRYXVd&#10;vb+h6oquVtX6w7r4Ip4fh4jpqwbHctDwSLYWAvJwjymXl/UMOXM5lc+s0tRORWC1nsW00B1Jy0i2&#10;Nxx/72XUnA3fPPU1z8gcxDlo5yCm4TOUScqSPHzcJzC2MMilTnnPDMiwQuw8XHkiXu4L6vkX2P4B&#10;AAD//wMAUEsDBBQABgAIAAAAIQCI9D1F4AAAAAkBAAAPAAAAZHJzL2Rvd25yZXYueG1sTI8xa8Mw&#10;FIT3Qv+DeIVuiWwXx8axHEpK6FA6JG2h44v1YplakrEUR/n3VadmPO64+67eBD2wmSbXWyMgXSbA&#10;yLRW9qYT8PmxW5TAnEcjcbCGBFzJwaa5v6uxkvZi9jQffMdiiXEVClDejxXnrlWk0S3tSCZ6Jztp&#10;9FFOHZcTXmK5HniWJCuusTdxQeFIW0Xtz+GsBXxtx91b+Fb4Pufy9SUr9tepDUI8PoTnNTBPwf+H&#10;4Q8/okMTmY72bKRjg4BsVcYvXsAizQtgMfGUFymwo4CyAN7U/PZB8wsAAP//AwBQSwECLQAUAAYA&#10;CAAAACEAtoM4kv4AAADhAQAAEwAAAAAAAAAAAAAAAAAAAAAAW0NvbnRlbnRfVHlwZXNdLnhtbFBL&#10;AQItABQABgAIAAAAIQA4/SH/1gAAAJQBAAALAAAAAAAAAAAAAAAAAC8BAABfcmVscy8ucmVsc1BL&#10;AQItABQABgAIAAAAIQDDqUXJrgEAAEoDAAAOAAAAAAAAAAAAAAAAAC4CAABkcnMvZTJvRG9jLnht&#10;bFBLAQItABQABgAIAAAAIQCI9D1F4AAAAAkBAAAPAAAAAAAAAAAAAAAAAAgEAABkcnMvZG93bnJl&#10;di54bWxQSwUGAAAAAAQABADzAAAAFQUAAAAA&#10;" filled="f" stroked="f">
                <v:path arrowok="t"/>
                <v:textbox inset="0,0,0,0">
                  <w:txbxContent>
                    <w:p w:rsidR="008B5EB7" w:rsidRDefault="008B5EB7">
                      <w:pPr>
                        <w:pStyle w:val="a3"/>
                        <w:spacing w:line="244" w:lineRule="exact"/>
                        <w:ind w:left="0"/>
                        <w:jc w:val="left"/>
                      </w:pPr>
                      <w:r>
                        <w:rPr>
                          <w:spacing w:val="-2"/>
                        </w:rPr>
                        <w:t>рофессий</w:t>
                      </w:r>
                    </w:p>
                  </w:txbxContent>
                </v:textbox>
                <w10:wrap anchorx="page"/>
              </v:shape>
            </w:pict>
          </mc:Fallback>
        </mc:AlternateContent>
      </w:r>
      <w:r>
        <w:rPr>
          <w:noProof/>
          <w:lang w:eastAsia="ru-RU"/>
        </w:rPr>
        <mc:AlternateContent>
          <mc:Choice Requires="wps">
            <w:drawing>
              <wp:anchor distT="0" distB="0" distL="0" distR="0" simplePos="0" relativeHeight="457874944" behindDoc="1" locked="0" layoutInCell="1" allowOverlap="1">
                <wp:simplePos x="0" y="0"/>
                <wp:positionH relativeFrom="page">
                  <wp:posOffset>4337684</wp:posOffset>
                </wp:positionH>
                <wp:positionV relativeFrom="paragraph">
                  <wp:posOffset>-46012</wp:posOffset>
                </wp:positionV>
                <wp:extent cx="139700" cy="154940"/>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54940"/>
                        </a:xfrm>
                        <a:prstGeom prst="rect">
                          <a:avLst/>
                        </a:prstGeom>
                      </wps:spPr>
                      <wps:txbx>
                        <w:txbxContent>
                          <w:p w:rsidR="008B5EB7" w:rsidRDefault="008B5EB7">
                            <w:pPr>
                              <w:pStyle w:val="a3"/>
                              <w:spacing w:line="244" w:lineRule="exact"/>
                              <w:ind w:left="0"/>
                              <w:jc w:val="left"/>
                            </w:pPr>
                            <w:r>
                              <w:rPr>
                                <w:spacing w:val="-5"/>
                              </w:rPr>
                              <w:t>35</w:t>
                            </w:r>
                          </w:p>
                        </w:txbxContent>
                      </wps:txbx>
                      <wps:bodyPr wrap="square" lIns="0" tIns="0" rIns="0" bIns="0" rtlCol="0">
                        <a:noAutofit/>
                      </wps:bodyPr>
                    </wps:wsp>
                  </a:graphicData>
                </a:graphic>
              </wp:anchor>
            </w:drawing>
          </mc:Choice>
          <mc:Fallback>
            <w:pict>
              <v:shape id="Textbox 116" o:spid="_x0000_s1083" type="#_x0000_t202" style="position:absolute;left:0;text-align:left;margin-left:341.55pt;margin-top:-3.6pt;width:11pt;height:12.2pt;z-index:-45441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K4frgEAAEoDAAAOAAAAZHJzL2Uyb0RvYy54bWysU1Fv2yAQfp+0/4B4X3C6plutONW2atOk&#10;ap3U9gdgDDGa4RhHYuff7yBxWm1v1V4wcB/ffd/deX0zuYHtdUQLvuHLRcWZ9go667cNf3r8+u4j&#10;Z5ik7+QAXjf8oJHfbN6+WY+h1hfQw9DpyIjEYz2GhvcphVoIVL12EhcQtKeggehkomPcii7Kkdjd&#10;IC6q6kqMELsQQWlEur09Bvmm8BujVbo3BnViQ8NJWyprLGubV7FZy3obZeitOsmQr1DhpPWU9Ex1&#10;K5Nku2j/oXJWRUAwaaHACTDGKl08kJtl9Zebh14GXbxQcTCcy4T/j1b92P+MzHbUu+UVZ146atKj&#10;nlILE8tXVKAxYE24h0DINH2GicDFLIY7UL+QIOIF5vgACZ0LMpno8pesMnpIPTic605pmMps768/&#10;VBRRFFquLq8vS1/E8+MQMX3T4FjeNDxSW4sAub/DlNPLeoactBzTZ1VpaqdicLWazbTQHcjLSG1v&#10;OP7eyag5G757qmuekXkT5007b2IavkCZpGzJw6ddAmOLgpzqyHtSQA0rwk7DlSfi5bmgnn+BzR8A&#10;AAD//wMAUEsDBBQABgAIAAAAIQCL7F0U3gAAAAkBAAAPAAAAZHJzL2Rvd25yZXYueG1sTI/BTsMw&#10;DIbvSLxDZCRuW7qirVNpOqGhiQPisAESR68JTUXjVE3WZW+PObGjf3/6/bnaJNeLyYyh86RgMc9A&#10;GGq87qhV8PG+m61BhIiksfdkFFxMgE19e1Nhqf2Z9mY6xFZwCYUSFdgYh1LK0FjjMMz9YIh33350&#10;GHkcW6lHPHO562WeZSvpsCO+YHEwW2uan8PJKfjcDrvX9GXxbVrql+e82F/GJil1f5eeHkFEk+I/&#10;DH/6rA41Ox39iXQQvYLV+mHBqIJZkYNgoMiWHByZ5EDWlbz+oP4FAAD//wMAUEsBAi0AFAAGAAgA&#10;AAAhALaDOJL+AAAA4QEAABMAAAAAAAAAAAAAAAAAAAAAAFtDb250ZW50X1R5cGVzXS54bWxQSwEC&#10;LQAUAAYACAAAACEAOP0h/9YAAACUAQAACwAAAAAAAAAAAAAAAAAvAQAAX3JlbHMvLnJlbHNQSwEC&#10;LQAUAAYACAAAACEACWCuH64BAABKAwAADgAAAAAAAAAAAAAAAAAuAgAAZHJzL2Uyb0RvYy54bWxQ&#10;SwECLQAUAAYACAAAACEAi+xdFN4AAAAJAQAADwAAAAAAAAAAAAAAAAAIBAAAZHJzL2Rvd25yZXYu&#10;eG1sUEsFBgAAAAAEAAQA8wAAABMFAAAAAA==&#10;" filled="f" stroked="f">
                <v:path arrowok="t"/>
                <v:textbox inset="0,0,0,0">
                  <w:txbxContent>
                    <w:p w:rsidR="008B5EB7" w:rsidRDefault="008B5EB7">
                      <w:pPr>
                        <w:pStyle w:val="a3"/>
                        <w:spacing w:line="244" w:lineRule="exact"/>
                        <w:ind w:left="0"/>
                        <w:jc w:val="left"/>
                      </w:pPr>
                      <w:r>
                        <w:rPr>
                          <w:spacing w:val="-5"/>
                        </w:rPr>
                        <w:t>35</w:t>
                      </w:r>
                    </w:p>
                  </w:txbxContent>
                </v:textbox>
                <w10:wrap anchorx="page"/>
              </v:shape>
            </w:pict>
          </mc:Fallback>
        </mc:AlternateContent>
      </w:r>
      <w:r>
        <w:rPr>
          <w:noProof/>
          <w:lang w:eastAsia="ru-RU"/>
        </w:rPr>
        <mc:AlternateContent>
          <mc:Choice Requires="wps">
            <w:drawing>
              <wp:anchor distT="0" distB="0" distL="0" distR="0" simplePos="0" relativeHeight="457875456" behindDoc="1" locked="0" layoutInCell="1" allowOverlap="1">
                <wp:simplePos x="0" y="0"/>
                <wp:positionH relativeFrom="page">
                  <wp:posOffset>6050915</wp:posOffset>
                </wp:positionH>
                <wp:positionV relativeFrom="paragraph">
                  <wp:posOffset>-46012</wp:posOffset>
                </wp:positionV>
                <wp:extent cx="139700" cy="154940"/>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54940"/>
                        </a:xfrm>
                        <a:prstGeom prst="rect">
                          <a:avLst/>
                        </a:prstGeom>
                      </wps:spPr>
                      <wps:txbx>
                        <w:txbxContent>
                          <w:p w:rsidR="008B5EB7" w:rsidRDefault="008B5EB7">
                            <w:pPr>
                              <w:pStyle w:val="a3"/>
                              <w:spacing w:line="244" w:lineRule="exact"/>
                              <w:ind w:left="0"/>
                              <w:jc w:val="left"/>
                            </w:pPr>
                            <w:r>
                              <w:rPr>
                                <w:spacing w:val="-5"/>
                              </w:rPr>
                              <w:t>14</w:t>
                            </w:r>
                          </w:p>
                        </w:txbxContent>
                      </wps:txbx>
                      <wps:bodyPr wrap="square" lIns="0" tIns="0" rIns="0" bIns="0" rtlCol="0">
                        <a:noAutofit/>
                      </wps:bodyPr>
                    </wps:wsp>
                  </a:graphicData>
                </a:graphic>
              </wp:anchor>
            </w:drawing>
          </mc:Choice>
          <mc:Fallback>
            <w:pict>
              <v:shape id="Textbox 117" o:spid="_x0000_s1084" type="#_x0000_t202" style="position:absolute;left:0;text-align:left;margin-left:476.45pt;margin-top:-3.6pt;width:11pt;height:12.2pt;z-index:-45441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JCrQEAAEoDAAAOAAAAZHJzL2Uyb0RvYy54bWysU9tu3CAQfa+Uf0C8Z/Hm2ljrjZpGrSpF&#10;baWkH4AxrFENQxl27f37Dux6E7VvVV8wMIcz58yMV/eTG9hOR7TgG75cVJxpr6CzftPwHy+fzt9z&#10;hkn6Tg7gdcP3Gvn9+uzdagy1voAehk5HRiQe6zE0vE8p1EKg6rWTuICgPQUNRCcTHeNGdFGOxO4G&#10;cVFVN2KE2IUISiPS7eMhyNeF3xit0jdjUCc2NJy0pbLGsrZ5FeuVrDdRht6qowz5DyqctJ6Snqge&#10;ZZJsG+1fVM6qCAgmLRQ4AcZYpYsHcrOs/nDz3MugixcqDoZTmfD/0aqvu++R2Y56t7zlzEtHTXrR&#10;U2phYvmKCjQGrAn3HAiZpgeYCFzMYngC9RMJIt5gDg+Q0Lkgk4kuf8kqo4fUg/2p7pSGqcx2eXdb&#10;UURRaHl9dXdV+iJeH4eI6bMGx/Km4ZHaWgTI3ROmnF7WM+So5ZA+q0pTOxWD1zezmRa6PXkZqe0N&#10;x19bGTVnwxdPdc0zMm/ivGnnTUzDRyiTlC15+LBNYGxRkFMdeI8KqGFF2HG48kS8PRfU6y+w/g0A&#10;AP//AwBQSwMEFAAGAAgAAAAhANk1mpbeAAAACQEAAA8AAABkcnMvZG93bnJldi54bWxMj8FOwzAM&#10;hu9IvENkJG5bSsUoLU0nNDRxQBw2QOLoNaapaJKqybrs7TEnOPr3p9+f63Wyg5hpCr13Cm6WGQhy&#10;rde96xS8v20X9yBCRKdx8I4UnCnAurm8qLHS/uR2NO9jJ7jEhQoVmBjHSsrQGrIYln4kx7svP1mM&#10;PE6d1BOeuNwOMs+yO2mxd3zB4EgbQ+33/mgVfGzG7Uv6NPg6r/TzU17szlOblLq+So8PICKl+AfD&#10;rz6rQ8NOB390OohBQbnKS0YVLIocBANlccvBgUkOZFPL/x80PwAAAP//AwBQSwECLQAUAAYACAAA&#10;ACEAtoM4kv4AAADhAQAAEwAAAAAAAAAAAAAAAAAAAAAAW0NvbnRlbnRfVHlwZXNdLnhtbFBLAQIt&#10;ABQABgAIAAAAIQA4/SH/1gAAAJQBAAALAAAAAAAAAAAAAAAAAC8BAABfcmVscy8ucmVsc1BLAQIt&#10;ABQABgAIAAAAIQBA/tJCrQEAAEoDAAAOAAAAAAAAAAAAAAAAAC4CAABkcnMvZTJvRG9jLnhtbFBL&#10;AQItABQABgAIAAAAIQDZNZqW3gAAAAkBAAAPAAAAAAAAAAAAAAAAAAcEAABkcnMvZG93bnJldi54&#10;bWxQSwUGAAAAAAQABADzAAAAEgUAAAAA&#10;" filled="f" stroked="f">
                <v:path arrowok="t"/>
                <v:textbox inset="0,0,0,0">
                  <w:txbxContent>
                    <w:p w:rsidR="008B5EB7" w:rsidRDefault="008B5EB7">
                      <w:pPr>
                        <w:pStyle w:val="a3"/>
                        <w:spacing w:line="244" w:lineRule="exact"/>
                        <w:ind w:left="0"/>
                        <w:jc w:val="left"/>
                      </w:pPr>
                      <w:r>
                        <w:rPr>
                          <w:spacing w:val="-5"/>
                        </w:rPr>
                        <w:t>14</w:t>
                      </w:r>
                    </w:p>
                  </w:txbxContent>
                </v:textbox>
                <w10:wrap anchorx="page"/>
              </v:shape>
            </w:pict>
          </mc:Fallback>
        </mc:AlternateContent>
      </w:r>
      <w:r>
        <w:rPr>
          <w:noProof/>
          <w:lang w:eastAsia="ru-RU"/>
        </w:rPr>
        <mc:AlternateContent>
          <mc:Choice Requires="wps">
            <w:drawing>
              <wp:anchor distT="0" distB="0" distL="0" distR="0" simplePos="0" relativeHeight="457875968" behindDoc="1" locked="0" layoutInCell="1" allowOverlap="1">
                <wp:simplePos x="0" y="0"/>
                <wp:positionH relativeFrom="page">
                  <wp:posOffset>1626870</wp:posOffset>
                </wp:positionH>
                <wp:positionV relativeFrom="paragraph">
                  <wp:posOffset>-10452</wp:posOffset>
                </wp:positionV>
                <wp:extent cx="4476115" cy="264160"/>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6115" cy="264160"/>
                        </a:xfrm>
                        <a:prstGeom prst="rect">
                          <a:avLst/>
                        </a:prstGeom>
                      </wps:spPr>
                      <wps:txbx>
                        <w:txbxContent>
                          <w:p w:rsidR="008B5EB7" w:rsidRDefault="008B5EB7">
                            <w:pPr>
                              <w:pStyle w:val="a3"/>
                              <w:tabs>
                                <w:tab w:val="left" w:pos="5547"/>
                                <w:tab w:val="left" w:pos="6974"/>
                              </w:tabs>
                              <w:spacing w:line="416" w:lineRule="exact"/>
                              <w:ind w:left="0"/>
                              <w:jc w:val="left"/>
                            </w:pPr>
                            <w:r>
                              <w:rPr>
                                <w:position w:val="2"/>
                              </w:rPr>
                              <w:t xml:space="preserve">Профессиограммы. </w:t>
                            </w:r>
                            <w:r>
                              <w:rPr>
                                <w:spacing w:val="-4"/>
                                <w:position w:val="2"/>
                              </w:rPr>
                              <w:t>Виды</w:t>
                            </w:r>
                            <w:r>
                              <w:rPr>
                                <w:position w:val="2"/>
                              </w:rPr>
                              <w:tab/>
                            </w:r>
                            <w:r>
                              <w:rPr>
                                <w:spacing w:val="-5"/>
                                <w:position w:val="17"/>
                              </w:rPr>
                              <w:t>21</w:t>
                            </w:r>
                            <w:r>
                              <w:rPr>
                                <w:position w:val="17"/>
                              </w:rPr>
                              <w:tab/>
                            </w:r>
                            <w:r>
                              <w:rPr>
                                <w:spacing w:val="-10"/>
                              </w:rPr>
                              <w:t>-</w:t>
                            </w:r>
                          </w:p>
                        </w:txbxContent>
                      </wps:txbx>
                      <wps:bodyPr wrap="square" lIns="0" tIns="0" rIns="0" bIns="0" rtlCol="0">
                        <a:noAutofit/>
                      </wps:bodyPr>
                    </wps:wsp>
                  </a:graphicData>
                </a:graphic>
              </wp:anchor>
            </w:drawing>
          </mc:Choice>
          <mc:Fallback>
            <w:pict>
              <v:shape id="Textbox 118" o:spid="_x0000_s1085" type="#_x0000_t202" style="position:absolute;left:0;text-align:left;margin-left:128.1pt;margin-top:-.8pt;width:352.45pt;height:20.8pt;z-index:-45440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J7LrwEAAEsDAAAOAAAAZHJzL2Uyb0RvYy54bWysU8GO0zAQvSPxD5bv1E3V7aKo6QpYgZBW&#10;gLS7H+A4dmMRe4zHbdK/Z+w23RXcEBdnbD/PvDdvsr2b3MCOOqIF3/BqseRMewWd9fuGPz99fvee&#10;M0zSd3IArxt+0sjvdm/fbMdQ6xX0MHQ6MkrisR5Dw/uUQi0Eql47iQsI2tOlgehkom3ciy7KkbK7&#10;QayWy40YIXYhgtKIdHp/vuS7kt8YrdJ3Y1AnNjScuKWyxrK2eRW7raz3UYbeqgsN+Q8snLSeil5T&#10;3csk2SHav1I5qyIgmLRQ4AQYY5UuGkhNtfxDzWMvgy5aqDkYrm3C/5dWfTv+iMx25F1FVnnpyKQn&#10;PaUWJpaPqEFjwJpwj4GQafoIE4GLWAwPoH4iQcQrzPkBEjo3ZDLR5S9JZfSQPDhd+05lmKLD9fp2&#10;U1U3nCm6W23W1aYYI15eh4jpiwbHctDwSL4WBvL4gCnXl/UMuZA518+00tROReHN7aymhe5EYkby&#10;veH46yCj5mz46qmxeUjmIM5BOwcxDZ+gjFLW5OHDIYGxhUEudc57YUCOFWKX6coj8XpfUC//wO43&#10;AAAA//8DAFBLAwQUAAYACAAAACEAD14e9d8AAAAJAQAADwAAAGRycy9kb3ducmV2LnhtbEyPwU7D&#10;MBBE70j8g7VI3Fo7EQ0Q4lSoqOKAOLSAxHEbL3FEbEe2m7p/jznBcTVPM2+bdTIjm8mHwVkJxVIA&#10;I9s5NdhewvvbdnEHLES0CkdnScKZAqzby4sGa+VOdkfzPvYsl9hQowQd41RzHjpNBsPSTWRz9uW8&#10;wZhP33Pl8ZTLzchLISpucLB5QeNEG03d9/5oJHxspu1L+tT4Oq/U81N5uzv7Lkl5fZUeH4BFSvEP&#10;hl/9rA5tdjq4o1WBjRLKVVVmVMKiqIBl4L4qCmAHCTdCAG8b/v+D9gcAAP//AwBQSwECLQAUAAYA&#10;CAAAACEAtoM4kv4AAADhAQAAEwAAAAAAAAAAAAAAAAAAAAAAW0NvbnRlbnRfVHlwZXNdLnhtbFBL&#10;AQItABQABgAIAAAAIQA4/SH/1gAAAJQBAAALAAAAAAAAAAAAAAAAAC8BAABfcmVscy8ucmVsc1BL&#10;AQItABQABgAIAAAAIQD6LJ7LrwEAAEsDAAAOAAAAAAAAAAAAAAAAAC4CAABkcnMvZTJvRG9jLnht&#10;bFBLAQItABQABgAIAAAAIQAPXh713wAAAAkBAAAPAAAAAAAAAAAAAAAAAAkEAABkcnMvZG93bnJl&#10;di54bWxQSwUGAAAAAAQABADzAAAAFQUAAAAA&#10;" filled="f" stroked="f">
                <v:path arrowok="t"/>
                <v:textbox inset="0,0,0,0">
                  <w:txbxContent>
                    <w:p w:rsidR="008B5EB7" w:rsidRDefault="008B5EB7">
                      <w:pPr>
                        <w:pStyle w:val="a3"/>
                        <w:tabs>
                          <w:tab w:val="left" w:pos="5547"/>
                          <w:tab w:val="left" w:pos="6974"/>
                        </w:tabs>
                        <w:spacing w:line="416" w:lineRule="exact"/>
                        <w:ind w:left="0"/>
                        <w:jc w:val="left"/>
                      </w:pPr>
                      <w:r>
                        <w:rPr>
                          <w:position w:val="2"/>
                        </w:rPr>
                        <w:t xml:space="preserve">Профессиограммы. </w:t>
                      </w:r>
                      <w:r>
                        <w:rPr>
                          <w:spacing w:val="-4"/>
                          <w:position w:val="2"/>
                        </w:rPr>
                        <w:t>Виды</w:t>
                      </w:r>
                      <w:r>
                        <w:rPr>
                          <w:position w:val="2"/>
                        </w:rPr>
                        <w:tab/>
                      </w:r>
                      <w:r>
                        <w:rPr>
                          <w:spacing w:val="-5"/>
                          <w:position w:val="17"/>
                        </w:rPr>
                        <w:t>21</w:t>
                      </w:r>
                      <w:r>
                        <w:rPr>
                          <w:position w:val="17"/>
                        </w:rPr>
                        <w:tab/>
                      </w:r>
                      <w:r>
                        <w:rPr>
                          <w:spacing w:val="-10"/>
                        </w:rPr>
                        <w:t>-</w:t>
                      </w:r>
                    </w:p>
                  </w:txbxContent>
                </v:textbox>
                <w10:wrap anchorx="page"/>
              </v:shape>
            </w:pict>
          </mc:Fallback>
        </mc:AlternateContent>
      </w:r>
      <w:r>
        <w:rPr>
          <w:noProof/>
          <w:lang w:eastAsia="ru-RU"/>
        </w:rPr>
        <mc:AlternateContent>
          <mc:Choice Requires="wps">
            <w:drawing>
              <wp:anchor distT="0" distB="0" distL="0" distR="0" simplePos="0" relativeHeight="457877504" behindDoc="1" locked="0" layoutInCell="1" allowOverlap="1">
                <wp:simplePos x="0" y="0"/>
                <wp:positionH relativeFrom="page">
                  <wp:posOffset>4375150</wp:posOffset>
                </wp:positionH>
                <wp:positionV relativeFrom="paragraph">
                  <wp:posOffset>187667</wp:posOffset>
                </wp:positionV>
                <wp:extent cx="69850" cy="427990"/>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 cy="427990"/>
                        </a:xfrm>
                        <a:prstGeom prst="rect">
                          <a:avLst/>
                        </a:prstGeom>
                      </wps:spPr>
                      <wps:txbx>
                        <w:txbxContent>
                          <w:p w:rsidR="008B5EB7" w:rsidRDefault="008B5EB7">
                            <w:pPr>
                              <w:pStyle w:val="a3"/>
                              <w:spacing w:line="244" w:lineRule="exact"/>
                              <w:ind w:left="0"/>
                              <w:jc w:val="left"/>
                            </w:pPr>
                            <w:r>
                              <w:rPr>
                                <w:spacing w:val="-10"/>
                              </w:rPr>
                              <w:t>1</w:t>
                            </w:r>
                          </w:p>
                          <w:p w:rsidR="008B5EB7" w:rsidRDefault="008B5EB7">
                            <w:pPr>
                              <w:pStyle w:val="a3"/>
                              <w:spacing w:before="177"/>
                              <w:ind w:left="0"/>
                              <w:jc w:val="left"/>
                            </w:pPr>
                            <w:r>
                              <w:rPr>
                                <w:spacing w:val="-10"/>
                              </w:rPr>
                              <w:t>1</w:t>
                            </w:r>
                          </w:p>
                        </w:txbxContent>
                      </wps:txbx>
                      <wps:bodyPr wrap="square" lIns="0" tIns="0" rIns="0" bIns="0" rtlCol="0">
                        <a:noAutofit/>
                      </wps:bodyPr>
                    </wps:wsp>
                  </a:graphicData>
                </a:graphic>
              </wp:anchor>
            </w:drawing>
          </mc:Choice>
          <mc:Fallback>
            <w:pict>
              <v:shape id="Textbox 119" o:spid="_x0000_s1086" type="#_x0000_t202" style="position:absolute;left:0;text-align:left;margin-left:344.5pt;margin-top:14.8pt;width:5.5pt;height:33.7pt;z-index:-45438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PLqrQEAAEkDAAAOAAAAZHJzL2Uyb0RvYy54bWysU8Fu2zAMvQ/YPwi6L0qCtkuMOMXaYsOA&#10;YhvQ7gNkWYqFWaIqKrHz96OUOC2227ALTYlP5HskvbkdXc8OOqIFX/PFbM6Z9gpa63c1//n8+cOK&#10;M0zSt7IHr2t+1Mhvt+/fbYZQ6SV00Lc6MkrisRpCzbuUQiUEqk47iTMI2lPQQHQy0THuRBvlQNld&#10;L5bz+Y0YILYhgtKIdPtwCvJtyW+MVum7MagT62tO3FKxsdgmW7HdyGoXZeisOtOQ/8DCSeup6CXV&#10;g0yS7aP9K5WzKgKCSTMFToAxVumigdQs5n+oeepk0EULNQfDpU34/9Kqb4cfkdmWZrdYc+aloyE9&#10;6zE1MLJ8RQ0aAlaEewqETOMdjAQuYjE8gvqFBBFvMKcHSOjckNFEl78kldFDmsHx0ncqwxRd3qxX&#10;1xRQFLlaflyvy1jE69sQMX3R4Fh2ah5pqqW+PDxiytVlNUHOVE7VM6k0NmPRd72atDTQHknKQFOv&#10;Ob7sZdSc9V89tTWvyOTEyWkmJ6b+HsoiZUUePu0TGFsY5FKnvGcGNK9C7LxbeSHengvq9Q/Y/gYA&#10;AP//AwBQSwMEFAAGAAgAAAAhAMax2cLgAAAACQEAAA8AAABkcnMvZG93bnJldi54bWxMj8FOwzAQ&#10;RO9I/IO1SNyoTSSSJo1ToaKKA+LQAhLHbezGEbEdxW7q/j3LiR5nZzT7pl4nO7BZT6H3TsLjQgDT&#10;rvWqd52Ez4/twxJYiOgUDt5pCRcdYN3c3tRYKX92Oz3vY8eoxIUKJZgYx4rz0BptMSz8qB15Rz9Z&#10;jCSnjqsJz1RuB54JkXOLvaMPBke9Mbr92Z+shK/NuH1L3wbf5yf1+pIVu8vUJinv79LzCljUKf6H&#10;4Q+f0KEhpoM/ORXYICFflrQlSsjKHBgFCiHocJBQFgJ4U/PrBc0vAAAA//8DAFBLAQItABQABgAI&#10;AAAAIQC2gziS/gAAAOEBAAATAAAAAAAAAAAAAAAAAAAAAABbQ29udGVudF9UeXBlc10ueG1sUEsB&#10;Ai0AFAAGAAgAAAAhADj9If/WAAAAlAEAAAsAAAAAAAAAAAAAAAAALwEAAF9yZWxzLy5yZWxzUEsB&#10;Ai0AFAAGAAgAAAAhACtc8uqtAQAASQMAAA4AAAAAAAAAAAAAAAAALgIAAGRycy9lMm9Eb2MueG1s&#10;UEsBAi0AFAAGAAgAAAAhAMax2cLgAAAACQEAAA8AAAAAAAAAAAAAAAAABwQAAGRycy9kb3ducmV2&#10;LnhtbFBLBQYAAAAABAAEAPMAAAAUBQAAAAA=&#10;" filled="f" stroked="f">
                <v:path arrowok="t"/>
                <v:textbox inset="0,0,0,0">
                  <w:txbxContent>
                    <w:p w:rsidR="008B5EB7" w:rsidRDefault="008B5EB7">
                      <w:pPr>
                        <w:pStyle w:val="a3"/>
                        <w:spacing w:line="244" w:lineRule="exact"/>
                        <w:ind w:left="0"/>
                        <w:jc w:val="left"/>
                      </w:pPr>
                      <w:r>
                        <w:rPr>
                          <w:spacing w:val="-10"/>
                        </w:rPr>
                        <w:t>1</w:t>
                      </w:r>
                    </w:p>
                    <w:p w:rsidR="008B5EB7" w:rsidRDefault="008B5EB7">
                      <w:pPr>
                        <w:pStyle w:val="a3"/>
                        <w:spacing w:before="177"/>
                        <w:ind w:left="0"/>
                        <w:jc w:val="left"/>
                      </w:pPr>
                      <w:r>
                        <w:rPr>
                          <w:spacing w:val="-10"/>
                        </w:rPr>
                        <w:t>1</w:t>
                      </w:r>
                    </w:p>
                  </w:txbxContent>
                </v:textbox>
                <w10:wrap anchorx="page"/>
              </v:shape>
            </w:pict>
          </mc:Fallback>
        </mc:AlternateContent>
      </w:r>
      <w:r>
        <w:rPr>
          <w:noProof/>
          <w:lang w:eastAsia="ru-RU"/>
        </w:rPr>
        <mc:AlternateContent>
          <mc:Choice Requires="wps">
            <w:drawing>
              <wp:anchor distT="0" distB="0" distL="0" distR="0" simplePos="0" relativeHeight="457878016" behindDoc="1" locked="0" layoutInCell="1" allowOverlap="1">
                <wp:simplePos x="0" y="0"/>
                <wp:positionH relativeFrom="page">
                  <wp:posOffset>5142865</wp:posOffset>
                </wp:positionH>
                <wp:positionV relativeFrom="paragraph">
                  <wp:posOffset>187667</wp:posOffset>
                </wp:positionV>
                <wp:extent cx="69850" cy="427990"/>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 cy="427990"/>
                        </a:xfrm>
                        <a:prstGeom prst="rect">
                          <a:avLst/>
                        </a:prstGeom>
                      </wps:spPr>
                      <wps:txbx>
                        <w:txbxContent>
                          <w:p w:rsidR="008B5EB7" w:rsidRDefault="008B5EB7">
                            <w:pPr>
                              <w:pStyle w:val="a3"/>
                              <w:spacing w:line="244" w:lineRule="exact"/>
                              <w:ind w:left="0"/>
                              <w:jc w:val="left"/>
                            </w:pPr>
                            <w:r>
                              <w:rPr>
                                <w:spacing w:val="-10"/>
                              </w:rPr>
                              <w:t>1</w:t>
                            </w:r>
                          </w:p>
                          <w:p w:rsidR="008B5EB7" w:rsidRDefault="008B5EB7">
                            <w:pPr>
                              <w:pStyle w:val="a3"/>
                              <w:spacing w:before="177"/>
                              <w:ind w:left="0"/>
                              <w:jc w:val="left"/>
                            </w:pPr>
                            <w:r>
                              <w:rPr>
                                <w:spacing w:val="-10"/>
                              </w:rPr>
                              <w:t>1</w:t>
                            </w:r>
                          </w:p>
                        </w:txbxContent>
                      </wps:txbx>
                      <wps:bodyPr wrap="square" lIns="0" tIns="0" rIns="0" bIns="0" rtlCol="0">
                        <a:noAutofit/>
                      </wps:bodyPr>
                    </wps:wsp>
                  </a:graphicData>
                </a:graphic>
              </wp:anchor>
            </w:drawing>
          </mc:Choice>
          <mc:Fallback>
            <w:pict>
              <v:shape id="Textbox 120" o:spid="_x0000_s1087" type="#_x0000_t202" style="position:absolute;left:0;text-align:left;margin-left:404.95pt;margin-top:14.8pt;width:5.5pt;height:33.7pt;z-index:-45438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79jrAEAAEkDAAAOAAAAZHJzL2Uyb0RvYy54bWysU8GO0zAQvSPxD5bvNN2KXbZR0xWwAiGt&#10;AGmXD3Acu7GIPWbGbdK/Z+w23RXcEBfH9jzPe29msrmb/CAOBslBaOTVYimFCRo6F3aN/PH06c2t&#10;FJRU6NQAwTTyaEjebV+/2oyxNivoYegMCk4SqB5jI/uUYl1VpHvjFS0gmsBBC+hV4iPuqg7VyNn9&#10;UK2Wy5tqBOwigjZEfHt/CsptyW+t0embtWSSGBrJ2lJZsaxtXqvtRtU7VLF3+ixD/YMKr1xg0kuq&#10;e5WU2KP7K5V3GoHApoUGX4G1Tpvigd1cLf9w89iraIoXLg7FS5no/6XVXw/fUbiOe7fi+gTluUlP&#10;ZkotTCJfcYHGSDXjHiMj0/QBJgYXsxQfQP8khlQvMKcHxOhckMmiz1+2KvghcxwvdWcaofnyZn17&#10;zQHNkberd+t1Ya2e30ak9NmAF3nTSOSuFn51eKCU2VU9Q85STuxZVJraqfi7Xs9eWuiObGXkrjeS&#10;fu0VGimGL4HLmkdk3uC8aecNpuEjlEHKjgK83yewrijIVKe8ZwXcryLsPFt5IF6eC+r5D9j+BgAA&#10;//8DAFBLAwQUAAYACAAAACEA4D53nN8AAAAJAQAADwAAAGRycy9kb3ducmV2LnhtbEyPwU7DMAyG&#10;70i8Q2QkbiyhEltbmk5oaOKAOGyAxNFrQlPRJFWSddnbY07saPvT7+9v1tmObNYhDt5JuF8IYNp1&#10;Xg2ul/Dxvr0rgcWETuHonZZw1hHW7fVVg7XyJ7fT8z71jEJcrFGCSWmqOY+d0Rbjwk/a0e3bB4uJ&#10;xtBzFfBE4XbkhRBLbnFw9MHgpDdGdz/7o5XwuZm2r/nL4Nv8oF6ei9XuHLos5e1NfnoElnRO/zD8&#10;6ZM6tOR08EenIhsllKKqCJVQVEtgBJSFoMVBQrUSwNuGXzZofwEAAP//AwBQSwECLQAUAAYACAAA&#10;ACEAtoM4kv4AAADhAQAAEwAAAAAAAAAAAAAAAAAAAAAAW0NvbnRlbnRfVHlwZXNdLnhtbFBLAQIt&#10;ABQABgAIAAAAIQA4/SH/1gAAAJQBAAALAAAAAAAAAAAAAAAAAC8BAABfcmVscy8ucmVsc1BLAQIt&#10;ABQABgAIAAAAIQBqT79jrAEAAEkDAAAOAAAAAAAAAAAAAAAAAC4CAABkcnMvZTJvRG9jLnhtbFBL&#10;AQItABQABgAIAAAAIQDgPnec3wAAAAkBAAAPAAAAAAAAAAAAAAAAAAYEAABkcnMvZG93bnJldi54&#10;bWxQSwUGAAAAAAQABADzAAAAEgUAAAAA&#10;" filled="f" stroked="f">
                <v:path arrowok="t"/>
                <v:textbox inset="0,0,0,0">
                  <w:txbxContent>
                    <w:p w:rsidR="008B5EB7" w:rsidRDefault="008B5EB7">
                      <w:pPr>
                        <w:pStyle w:val="a3"/>
                        <w:spacing w:line="244" w:lineRule="exact"/>
                        <w:ind w:left="0"/>
                        <w:jc w:val="left"/>
                      </w:pPr>
                      <w:r>
                        <w:rPr>
                          <w:spacing w:val="-10"/>
                        </w:rPr>
                        <w:t>1</w:t>
                      </w:r>
                    </w:p>
                    <w:p w:rsidR="008B5EB7" w:rsidRDefault="008B5EB7">
                      <w:pPr>
                        <w:pStyle w:val="a3"/>
                        <w:spacing w:before="177"/>
                        <w:ind w:left="0"/>
                        <w:jc w:val="left"/>
                      </w:pPr>
                      <w:r>
                        <w:rPr>
                          <w:spacing w:val="-10"/>
                        </w:rPr>
                        <w:t>1</w:t>
                      </w:r>
                    </w:p>
                  </w:txbxContent>
                </v:textbox>
                <w10:wrap anchorx="page"/>
              </v:shape>
            </w:pict>
          </mc:Fallback>
        </mc:AlternateContent>
      </w:r>
      <w:r>
        <w:t>Введение</w:t>
      </w:r>
      <w:r>
        <w:rPr>
          <w:spacing w:val="-4"/>
        </w:rPr>
        <w:t xml:space="preserve"> </w:t>
      </w:r>
      <w:r>
        <w:t>в</w:t>
      </w:r>
      <w:r>
        <w:rPr>
          <w:spacing w:val="-3"/>
        </w:rPr>
        <w:t xml:space="preserve"> </w:t>
      </w:r>
      <w:r>
        <w:t>мир</w:t>
      </w:r>
      <w:r>
        <w:rPr>
          <w:spacing w:val="-2"/>
        </w:rPr>
        <w:t xml:space="preserve"> профессий</w:t>
      </w:r>
    </w:p>
    <w:p w:rsidR="00A4284F" w:rsidRDefault="00A4284F">
      <w:pPr>
        <w:pStyle w:val="5"/>
        <w:jc w:val="left"/>
        <w:sectPr w:rsidR="00A4284F">
          <w:type w:val="continuous"/>
          <w:pgSz w:w="11910" w:h="16840"/>
          <w:pgMar w:top="1140" w:right="425" w:bottom="280" w:left="141" w:header="0" w:footer="0" w:gutter="0"/>
          <w:cols w:num="2" w:space="720" w:equalWidth="0">
            <w:col w:w="2119" w:space="1124"/>
            <w:col w:w="8101"/>
          </w:cols>
        </w:sectPr>
      </w:pPr>
    </w:p>
    <w:p w:rsidR="00A4284F" w:rsidRDefault="004E5E27" w:rsidP="00D7785A">
      <w:pPr>
        <w:pStyle w:val="a4"/>
        <w:numPr>
          <w:ilvl w:val="0"/>
          <w:numId w:val="110"/>
        </w:numPr>
        <w:tabs>
          <w:tab w:val="left" w:pos="2352"/>
          <w:tab w:val="left" w:pos="6755"/>
          <w:tab w:val="left" w:pos="8030"/>
          <w:tab w:val="right" w:pos="9557"/>
        </w:tabs>
        <w:spacing w:before="17" w:line="263" w:lineRule="exact"/>
        <w:ind w:left="2352" w:hanging="570"/>
      </w:pPr>
      <w:r>
        <w:rPr>
          <w:noProof/>
          <w:lang w:eastAsia="ru-RU"/>
        </w:rPr>
        <mc:AlternateContent>
          <mc:Choice Requires="wps">
            <w:drawing>
              <wp:anchor distT="0" distB="0" distL="0" distR="0" simplePos="0" relativeHeight="457874432" behindDoc="1" locked="0" layoutInCell="1" allowOverlap="1">
                <wp:simplePos x="0" y="0"/>
                <wp:positionH relativeFrom="page">
                  <wp:posOffset>1668779</wp:posOffset>
                </wp:positionH>
                <wp:positionV relativeFrom="paragraph">
                  <wp:posOffset>-678459</wp:posOffset>
                </wp:positionV>
                <wp:extent cx="1863725" cy="544195"/>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3725" cy="544195"/>
                        </a:xfrm>
                        <a:prstGeom prst="rect">
                          <a:avLst/>
                        </a:prstGeom>
                      </wps:spPr>
                      <wps:txbx>
                        <w:txbxContent>
                          <w:p w:rsidR="008B5EB7" w:rsidRDefault="008B5EB7">
                            <w:pPr>
                              <w:pStyle w:val="a3"/>
                              <w:ind w:left="0" w:right="-6"/>
                              <w:jc w:val="left"/>
                            </w:pPr>
                            <w:r>
                              <w:t>дальнейшего</w:t>
                            </w:r>
                            <w:r>
                              <w:rPr>
                                <w:spacing w:val="-14"/>
                              </w:rPr>
                              <w:t xml:space="preserve"> </w:t>
                            </w:r>
                            <w:r>
                              <w:t xml:space="preserve">образовательного </w:t>
                            </w:r>
                            <w:r>
                              <w:rPr>
                                <w:spacing w:val="-2"/>
                              </w:rPr>
                              <w:t>маршрута</w:t>
                            </w:r>
                          </w:p>
                          <w:p w:rsidR="008B5EB7" w:rsidRDefault="008B5EB7">
                            <w:pPr>
                              <w:pStyle w:val="a3"/>
                              <w:spacing w:before="97"/>
                              <w:ind w:left="0"/>
                              <w:jc w:val="left"/>
                            </w:pPr>
                            <w:r>
                              <w:rPr>
                                <w:spacing w:val="-2"/>
                              </w:rPr>
                              <w:t>ИТОГО</w:t>
                            </w:r>
                          </w:p>
                        </w:txbxContent>
                      </wps:txbx>
                      <wps:bodyPr wrap="square" lIns="0" tIns="0" rIns="0" bIns="0" rtlCol="0">
                        <a:noAutofit/>
                      </wps:bodyPr>
                    </wps:wsp>
                  </a:graphicData>
                </a:graphic>
              </wp:anchor>
            </w:drawing>
          </mc:Choice>
          <mc:Fallback>
            <w:pict>
              <v:shape id="Textbox 121" o:spid="_x0000_s1088" type="#_x0000_t202" style="position:absolute;left:0;text-align:left;margin-left:131.4pt;margin-top:-53.4pt;width:146.75pt;height:42.85pt;z-index:-45442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J53rQEAAEsDAAAOAAAAZHJzL2Uyb0RvYy54bWysU9tuGyEQfa+Uf0C8x9hu7KYrr6MmUatK&#10;UVMp6QewLHhRF4Yy2Lv++w74FrVvVV/YAQ5nzpmZXd2Nrmc7HdGCr/lsMuVMewWt9Zua/3j9fH3L&#10;GSbpW9mD1zXfa+R366t3qyFUeg4d9K2OjEg8VkOoeZdSqIRA1WkncQJBe7o0EJ1MtI0b0UY5ELvr&#10;xXw6XYoBYhsiKI1Ip4+HS74u/MZolZ6NQZ1YX3PSlsoay9rkVaxXstpEGTqrjjLkP6hw0npKeqZ6&#10;lEmybbR/UTmrIiCYNFHgBBhjlS4eyM1s+oebl04GXbxQcTCcy4T/j1Z9232PzLbUu/mMMy8dNelV&#10;j6mBkeUjKtAQsCLcSyBkGu9hJHAxi+EJ1E8kiHiDOTxAQueCjCa6/CWrjB5SD/bnulMapjLb7fL9&#10;h/mCM0V3i5ub2cdFzisur0PE9EWDYzmoeaS+FgVy94TpAD1BjmIO+bOsNDZjcbgs7c5HDbR7MjNQ&#10;32uOv7Yyas76r54Km4fkFMRT0JyCmPoHKKOUPXn4tE1gbFFw4T0qoI4VD8fpyiPxdl9Ql39g/RsA&#10;AP//AwBQSwMEFAAGAAgAAAAhAM8yWKTiAAAADAEAAA8AAABkcnMvZG93bnJldi54bWxMj8FOwzAQ&#10;RO9I/IO1SNxaJ0YJVYhToaKKA+LQAlKP29jEEbEdxW7q/j3Lid52Z0czb+t1sgOb9RR67yTkywyY&#10;dq1XveskfH5sFytgIaJTOHinJVx0gHVze1NjpfzZ7fS8jx2jEBcqlGBiHCvOQ2u0xbD0o3Z0+/aT&#10;xUjr1HE14ZnC7cBFlpXcYu+oweCoN0a3P/uTlfC1Gbdv6WDwfS7U64t43F2mNkl5f5een4BFneK/&#10;Gf7wCR0aYjr6k1OBDRJEKQg9SljkWUkTWYqifAB2JEnkOfCm5tdPNL8AAAD//wMAUEsBAi0AFAAG&#10;AAgAAAAhALaDOJL+AAAA4QEAABMAAAAAAAAAAAAAAAAAAAAAAFtDb250ZW50X1R5cGVzXS54bWxQ&#10;SwECLQAUAAYACAAAACEAOP0h/9YAAACUAQAACwAAAAAAAAAAAAAAAAAvAQAAX3JlbHMvLnJlbHNQ&#10;SwECLQAUAAYACAAAACEASlyed60BAABLAwAADgAAAAAAAAAAAAAAAAAuAgAAZHJzL2Uyb0RvYy54&#10;bWxQSwECLQAUAAYACAAAACEAzzJYpOIAAAAMAQAADwAAAAAAAAAAAAAAAAAHBAAAZHJzL2Rvd25y&#10;ZXYueG1sUEsFBgAAAAAEAAQA8wAAABYFAAAAAA==&#10;" filled="f" stroked="f">
                <v:path arrowok="t"/>
                <v:textbox inset="0,0,0,0">
                  <w:txbxContent>
                    <w:p w:rsidR="008B5EB7" w:rsidRDefault="008B5EB7">
                      <w:pPr>
                        <w:pStyle w:val="a3"/>
                        <w:ind w:left="0" w:right="-6"/>
                        <w:jc w:val="left"/>
                      </w:pPr>
                      <w:r>
                        <w:t>дальнейшего</w:t>
                      </w:r>
                      <w:r>
                        <w:rPr>
                          <w:spacing w:val="-14"/>
                        </w:rPr>
                        <w:t xml:space="preserve"> </w:t>
                      </w:r>
                      <w:r>
                        <w:t xml:space="preserve">образовательного </w:t>
                      </w:r>
                      <w:r>
                        <w:rPr>
                          <w:spacing w:val="-2"/>
                        </w:rPr>
                        <w:t>маршрута</w:t>
                      </w:r>
                    </w:p>
                    <w:p w:rsidR="008B5EB7" w:rsidRDefault="008B5EB7">
                      <w:pPr>
                        <w:pStyle w:val="a3"/>
                        <w:spacing w:before="97"/>
                        <w:ind w:left="0"/>
                        <w:jc w:val="left"/>
                      </w:pPr>
                      <w:r>
                        <w:rPr>
                          <w:spacing w:val="-2"/>
                        </w:rPr>
                        <w:t>ИТОГО</w:t>
                      </w:r>
                    </w:p>
                  </w:txbxContent>
                </v:textbox>
                <w10:wrap anchorx="page"/>
              </v:shape>
            </w:pict>
          </mc:Fallback>
        </mc:AlternateContent>
      </w:r>
      <w:r>
        <w:rPr>
          <w:noProof/>
          <w:lang w:eastAsia="ru-RU"/>
        </w:rPr>
        <mc:AlternateContent>
          <mc:Choice Requires="wps">
            <w:drawing>
              <wp:anchor distT="0" distB="0" distL="0" distR="0" simplePos="0" relativeHeight="457876992" behindDoc="1" locked="0" layoutInCell="1" allowOverlap="1">
                <wp:simplePos x="0" y="0"/>
                <wp:positionH relativeFrom="page">
                  <wp:posOffset>1626870</wp:posOffset>
                </wp:positionH>
                <wp:positionV relativeFrom="paragraph">
                  <wp:posOffset>4165</wp:posOffset>
                </wp:positionV>
                <wp:extent cx="2247265" cy="516890"/>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7265" cy="516890"/>
                        </a:xfrm>
                        <a:prstGeom prst="rect">
                          <a:avLst/>
                        </a:prstGeom>
                      </wps:spPr>
                      <wps:txbx>
                        <w:txbxContent>
                          <w:p w:rsidR="008B5EB7" w:rsidRDefault="008B5EB7">
                            <w:pPr>
                              <w:pStyle w:val="a3"/>
                              <w:spacing w:line="244" w:lineRule="exact"/>
                              <w:ind w:left="0"/>
                              <w:jc w:val="left"/>
                            </w:pPr>
                            <w:r>
                              <w:rPr>
                                <w:spacing w:val="-2"/>
                              </w:rPr>
                              <w:t>профессиограмм</w:t>
                            </w:r>
                          </w:p>
                          <w:p w:rsidR="008B5EB7" w:rsidRDefault="008B5EB7">
                            <w:pPr>
                              <w:pStyle w:val="a3"/>
                              <w:spacing w:before="64"/>
                              <w:ind w:left="0"/>
                              <w:jc w:val="left"/>
                            </w:pPr>
                            <w:r>
                              <w:t>Типичные</w:t>
                            </w:r>
                            <w:r>
                              <w:rPr>
                                <w:spacing w:val="-12"/>
                              </w:rPr>
                              <w:t xml:space="preserve"> </w:t>
                            </w:r>
                            <w:r>
                              <w:t>ошибки</w:t>
                            </w:r>
                            <w:r>
                              <w:rPr>
                                <w:spacing w:val="-12"/>
                              </w:rPr>
                              <w:t xml:space="preserve"> </w:t>
                            </w:r>
                            <w:r>
                              <w:t>и</w:t>
                            </w:r>
                            <w:r>
                              <w:rPr>
                                <w:spacing w:val="-12"/>
                              </w:rPr>
                              <w:t xml:space="preserve"> </w:t>
                            </w:r>
                            <w:r>
                              <w:t>затруднения</w:t>
                            </w:r>
                            <w:r>
                              <w:rPr>
                                <w:spacing w:val="-12"/>
                              </w:rPr>
                              <w:t xml:space="preserve"> </w:t>
                            </w:r>
                            <w:r>
                              <w:t>при выборе профессии</w:t>
                            </w:r>
                          </w:p>
                        </w:txbxContent>
                      </wps:txbx>
                      <wps:bodyPr wrap="square" lIns="0" tIns="0" rIns="0" bIns="0" rtlCol="0">
                        <a:noAutofit/>
                      </wps:bodyPr>
                    </wps:wsp>
                  </a:graphicData>
                </a:graphic>
              </wp:anchor>
            </w:drawing>
          </mc:Choice>
          <mc:Fallback>
            <w:pict>
              <v:shape id="Textbox 122" o:spid="_x0000_s1089" type="#_x0000_t202" style="position:absolute;left:0;text-align:left;margin-left:128.1pt;margin-top:.35pt;width:176.95pt;height:40.7pt;z-index:-45439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yLBrwEAAEsDAAAOAAAAZHJzL2Uyb0RvYy54bWysU1Fv0zAQfkfiP1h+p24jVkbUdAImENIE&#10;kzZ+gOPYjUXsMz63Sf89Z7fpJnib9uKc7c9333ffZXMzuYEddEQLvuGrxZIz7RV01u8a/uvx67tr&#10;zjBJ38kBvG74USO/2b59sxlDrSvoYeh0ZJTEYz2GhvcphVoIVL12EhcQtKdLA9HJRNu4E12UI2V3&#10;g6iWy7UYIXYhgtKIdHp7uuTbkt8YrdJPY1AnNjScuKWyxrK2eRXbjax3UYbeqjMN+QIWTlpPRS+p&#10;bmWSbB/tf6mcVREQTFoocAKMsUoXDaRmtfxHzUMvgy5aqDkYLm3C10urfhzuI7MdeVdVnHnpyKRH&#10;PaUWJpaPqEFjwJpwD4GQafoME4GLWAx3oH4jQcQzzOkBEjo3ZDLR5S9JZfSQPDhe+k5lmKLDqnr/&#10;oVpfcabo7mq1vv5YjBFPr0PE9E2DYzloeCRfCwN5uMOU68t6hpzJnOpnWmlqp6JwvZrVtNAdScxI&#10;vjcc/+xl1JwN3z01Ng/JHMQ5aOcgpuELlFHKmjx82icwtjDIpU55zwzIsULsPF15JJ7vC+rpH9j+&#10;BQAA//8DAFBLAwQUAAYACAAAACEABmsCst0AAAAHAQAADwAAAGRycy9kb3ducmV2LnhtbEyOUUvD&#10;MBSF3wX/Q7iCby5tYN2oTYdMhg/iwzYFH++a2BSbm5JkXfbvjU/6eDiH73zNJtmRzdqHwZGEclEA&#10;09Q5NVAv4f24e1gDCxFJ4ehIS7jqAJv29qbBWrkL7fV8iD3LEAo1SjAxTjXnoTPaYli4SVPuvpy3&#10;GHP0PVceLxluRy6KouIWB8oPBie9Nbr7PpythI/ttHtNnwbf5qV6eRar/dV3Scr7u/T0CCzqFP/G&#10;8Kuf1aHNTid3JhXYKEEsK5GnElbAcl2VRQnsJGEtSuBtw//7tz8AAAD//wMAUEsBAi0AFAAGAAgA&#10;AAAhALaDOJL+AAAA4QEAABMAAAAAAAAAAAAAAAAAAAAAAFtDb250ZW50X1R5cGVzXS54bWxQSwEC&#10;LQAUAAYACAAAACEAOP0h/9YAAACUAQAACwAAAAAAAAAAAAAAAAAvAQAAX3JlbHMvLnJlbHNQSwEC&#10;LQAUAAYACAAAACEA3Jciwa8BAABLAwAADgAAAAAAAAAAAAAAAAAuAgAAZHJzL2Uyb0RvYy54bWxQ&#10;SwECLQAUAAYACAAAACEABmsCst0AAAAHAQAADwAAAAAAAAAAAAAAAAAJBAAAZHJzL2Rvd25yZXYu&#10;eG1sUEsFBgAAAAAEAAQA8wAAABMFAAAAAA==&#10;" filled="f" stroked="f">
                <v:path arrowok="t"/>
                <v:textbox inset="0,0,0,0">
                  <w:txbxContent>
                    <w:p w:rsidR="008B5EB7" w:rsidRDefault="008B5EB7">
                      <w:pPr>
                        <w:pStyle w:val="a3"/>
                        <w:spacing w:line="244" w:lineRule="exact"/>
                        <w:ind w:left="0"/>
                        <w:jc w:val="left"/>
                      </w:pPr>
                      <w:r>
                        <w:rPr>
                          <w:spacing w:val="-2"/>
                        </w:rPr>
                        <w:t>профессиограмм</w:t>
                      </w:r>
                    </w:p>
                    <w:p w:rsidR="008B5EB7" w:rsidRDefault="008B5EB7">
                      <w:pPr>
                        <w:pStyle w:val="a3"/>
                        <w:spacing w:before="64"/>
                        <w:ind w:left="0"/>
                        <w:jc w:val="left"/>
                      </w:pPr>
                      <w:r>
                        <w:t>Типичные</w:t>
                      </w:r>
                      <w:r>
                        <w:rPr>
                          <w:spacing w:val="-12"/>
                        </w:rPr>
                        <w:t xml:space="preserve"> </w:t>
                      </w:r>
                      <w:r>
                        <w:t>ошибки</w:t>
                      </w:r>
                      <w:r>
                        <w:rPr>
                          <w:spacing w:val="-12"/>
                        </w:rPr>
                        <w:t xml:space="preserve"> </w:t>
                      </w:r>
                      <w:r>
                        <w:t>и</w:t>
                      </w:r>
                      <w:r>
                        <w:rPr>
                          <w:spacing w:val="-12"/>
                        </w:rPr>
                        <w:t xml:space="preserve"> </w:t>
                      </w:r>
                      <w:r>
                        <w:t>затруднения</w:t>
                      </w:r>
                      <w:r>
                        <w:rPr>
                          <w:spacing w:val="-12"/>
                        </w:rPr>
                        <w:t xml:space="preserve"> </w:t>
                      </w:r>
                      <w:r>
                        <w:t>при выборе профессии</w:t>
                      </w:r>
                    </w:p>
                  </w:txbxContent>
                </v:textbox>
                <w10:wrap anchorx="page"/>
              </v:shape>
            </w:pict>
          </mc:Fallback>
        </mc:AlternateContent>
      </w:r>
      <w:r>
        <w:rPr>
          <w:position w:val="2"/>
        </w:rPr>
        <w:t>«Твое</w:t>
      </w:r>
      <w:r>
        <w:rPr>
          <w:spacing w:val="-11"/>
          <w:position w:val="2"/>
        </w:rPr>
        <w:t xml:space="preserve"> </w:t>
      </w:r>
      <w:r>
        <w:rPr>
          <w:position w:val="2"/>
        </w:rPr>
        <w:t>профессиональное</w:t>
      </w:r>
      <w:r>
        <w:rPr>
          <w:spacing w:val="-10"/>
          <w:position w:val="2"/>
        </w:rPr>
        <w:t xml:space="preserve"> </w:t>
      </w:r>
      <w:r>
        <w:rPr>
          <w:spacing w:val="-2"/>
          <w:position w:val="2"/>
        </w:rPr>
        <w:t>призвание».</w:t>
      </w:r>
      <w:r>
        <w:rPr>
          <w:position w:val="2"/>
        </w:rPr>
        <w:tab/>
      </w:r>
      <w:r>
        <w:rPr>
          <w:spacing w:val="-10"/>
        </w:rPr>
        <w:t>2</w:t>
      </w:r>
      <w:r>
        <w:tab/>
      </w:r>
      <w:r>
        <w:rPr>
          <w:spacing w:val="-10"/>
        </w:rPr>
        <w:t>1</w:t>
      </w:r>
      <w:r>
        <w:tab/>
      </w:r>
      <w:r>
        <w:rPr>
          <w:spacing w:val="-10"/>
        </w:rPr>
        <w:t>1</w:t>
      </w:r>
    </w:p>
    <w:p w:rsidR="00A4284F" w:rsidRDefault="004E5E27">
      <w:pPr>
        <w:pStyle w:val="a3"/>
        <w:ind w:left="2353" w:right="5214"/>
        <w:jc w:val="left"/>
      </w:pPr>
      <w:r>
        <w:t>Факторы,</w:t>
      </w:r>
      <w:r>
        <w:rPr>
          <w:spacing w:val="-12"/>
        </w:rPr>
        <w:t xml:space="preserve"> </w:t>
      </w:r>
      <w:r>
        <w:t>влияющие</w:t>
      </w:r>
      <w:r>
        <w:rPr>
          <w:spacing w:val="-12"/>
        </w:rPr>
        <w:t xml:space="preserve"> </w:t>
      </w:r>
      <w:r>
        <w:t>на</w:t>
      </w:r>
      <w:r>
        <w:rPr>
          <w:spacing w:val="-13"/>
        </w:rPr>
        <w:t xml:space="preserve"> </w:t>
      </w:r>
      <w:r>
        <w:t xml:space="preserve">выбор </w:t>
      </w:r>
      <w:r>
        <w:rPr>
          <w:spacing w:val="-2"/>
        </w:rPr>
        <w:t>профессии</w:t>
      </w:r>
    </w:p>
    <w:p w:rsidR="00A4284F" w:rsidRDefault="004E5E27" w:rsidP="00D7785A">
      <w:pPr>
        <w:pStyle w:val="a4"/>
        <w:numPr>
          <w:ilvl w:val="0"/>
          <w:numId w:val="110"/>
        </w:numPr>
        <w:tabs>
          <w:tab w:val="left" w:pos="2352"/>
          <w:tab w:val="left" w:pos="6755"/>
          <w:tab w:val="left" w:pos="8030"/>
          <w:tab w:val="left" w:pos="9465"/>
        </w:tabs>
        <w:spacing w:before="76"/>
        <w:ind w:left="2352" w:hanging="570"/>
        <w:rPr>
          <w:position w:val="-5"/>
        </w:rPr>
      </w:pPr>
      <w:r>
        <w:rPr>
          <w:noProof/>
          <w:position w:val="-5"/>
          <w:lang w:eastAsia="ru-RU"/>
        </w:rPr>
        <mc:AlternateContent>
          <mc:Choice Requires="wps">
            <w:drawing>
              <wp:anchor distT="0" distB="0" distL="0" distR="0" simplePos="0" relativeHeight="457878528" behindDoc="1" locked="0" layoutInCell="1" allowOverlap="1">
                <wp:simplePos x="0" y="0"/>
                <wp:positionH relativeFrom="page">
                  <wp:posOffset>1265555</wp:posOffset>
                </wp:positionH>
                <wp:positionV relativeFrom="paragraph">
                  <wp:posOffset>116277</wp:posOffset>
                </wp:positionV>
                <wp:extent cx="174625" cy="154940"/>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625" cy="154940"/>
                        </a:xfrm>
                        <a:prstGeom prst="rect">
                          <a:avLst/>
                        </a:prstGeom>
                      </wps:spPr>
                      <wps:txbx>
                        <w:txbxContent>
                          <w:p w:rsidR="008B5EB7" w:rsidRDefault="008B5EB7">
                            <w:pPr>
                              <w:pStyle w:val="a3"/>
                              <w:spacing w:line="244" w:lineRule="exact"/>
                              <w:ind w:left="0"/>
                              <w:jc w:val="left"/>
                            </w:pPr>
                            <w:r>
                              <w:rPr>
                                <w:spacing w:val="-5"/>
                              </w:rPr>
                              <w:t>10.</w:t>
                            </w:r>
                          </w:p>
                        </w:txbxContent>
                      </wps:txbx>
                      <wps:bodyPr wrap="square" lIns="0" tIns="0" rIns="0" bIns="0" rtlCol="0">
                        <a:noAutofit/>
                      </wps:bodyPr>
                    </wps:wsp>
                  </a:graphicData>
                </a:graphic>
              </wp:anchor>
            </w:drawing>
          </mc:Choice>
          <mc:Fallback>
            <w:pict>
              <v:shape id="Textbox 123" o:spid="_x0000_s1090" type="#_x0000_t202" style="position:absolute;left:0;text-align:left;margin-left:99.65pt;margin-top:9.15pt;width:13.75pt;height:12.2pt;z-index:-45437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apKrQEAAEoDAAAOAAAAZHJzL2Uyb0RvYy54bWysU8GO0zAQvSPxD5bv1G3oFoiaroAVCGkF&#10;SLt8gOPYjUXsMR63Sf+esdt0V3BDXJyx/fzmvZnJ9nZyAzvqiBZ8w1eLJWfaK+is3zf8x+OnV285&#10;wyR9JwfwuuEnjfx29/LFdgy1rqCHodOREYnHegwN71MKtRCoeu0kLiBoT5cGopOJtnEvuihHYneD&#10;qJbLjRghdiGC0oh0ene+5LvCb4xW6ZsxqBMbGk7aUlljWdu8it1W1vsoQ2/VRYb8BxVOWk9Jr1R3&#10;Mkl2iPYvKmdVBASTFgqcAGOs0sUDuVkt/3Dz0MugixcqDoZrmfD/0aqvx++R2Y56V73mzEtHTXrU&#10;U2phYvmICjQGrAn3EAiZpg8wEbiYxXAP6icSRDzDnB8goXNBJhNd/pJVRg+pB6dr3SkNU5ntzXpT&#10;3XCm6Gp1s363Ln0RT49DxPRZg2M5aHikthYB8niPKaeX9Qy5aDmnz6rS1E7F4KaazbTQncjLSG1v&#10;OP46yKg5G754qmuekTmIc9DOQUzDRyiTlC15eH9IYGxRkFOdeS8KqGFF2GW48kQ83xfU0y+w+w0A&#10;AP//AwBQSwMEFAAGAAgAAAAhAFAf+WPfAAAACQEAAA8AAABkcnMvZG93bnJldi54bWxMj81OwzAQ&#10;hO9IvIO1SNyog4H+pHEqVFRxQD20gNSjGy9xRGxHtpu6b89ygtPuaEez31SrbHs2YoiddxLuJwUw&#10;dI3XnWslfLxv7ubAYlJOq947lHDBCKv6+qpSpfZnt8Nxn1pGIS6WSoJJaSg5j41Bq+LED+jo9uWD&#10;VYlkaLkO6kzhtueiKKbcqs7RB6MGXBtsvvcnK+FzPWze8sGo7fikX1/EbHcJTZby9iY/L4ElzOnP&#10;DL/4hA41MR39yenIetKLxQNZaZnTJIMQU+pylPAoZsDriv9vUP8AAAD//wMAUEsBAi0AFAAGAAgA&#10;AAAhALaDOJL+AAAA4QEAABMAAAAAAAAAAAAAAAAAAAAAAFtDb250ZW50X1R5cGVzXS54bWxQSwEC&#10;LQAUAAYACAAAACEAOP0h/9YAAACUAQAACwAAAAAAAAAAAAAAAAAvAQAAX3JlbHMvLnJlbHNQSwEC&#10;LQAUAAYACAAAACEAGNmqSq0BAABKAwAADgAAAAAAAAAAAAAAAAAuAgAAZHJzL2Uyb0RvYy54bWxQ&#10;SwECLQAUAAYACAAAACEAUB/5Y98AAAAJAQAADwAAAAAAAAAAAAAAAAAHBAAAZHJzL2Rvd25yZXYu&#10;eG1sUEsFBgAAAAAEAAQA8wAAABMFAAAAAA==&#10;" filled="f" stroked="f">
                <v:path arrowok="t"/>
                <v:textbox inset="0,0,0,0">
                  <w:txbxContent>
                    <w:p w:rsidR="008B5EB7" w:rsidRDefault="008B5EB7">
                      <w:pPr>
                        <w:pStyle w:val="a3"/>
                        <w:spacing w:line="244" w:lineRule="exact"/>
                        <w:ind w:left="0"/>
                        <w:jc w:val="left"/>
                      </w:pPr>
                      <w:r>
                        <w:rPr>
                          <w:spacing w:val="-5"/>
                        </w:rPr>
                        <w:t>10.</w:t>
                      </w:r>
                    </w:p>
                  </w:txbxContent>
                </v:textbox>
                <w10:wrap anchorx="page"/>
              </v:shape>
            </w:pict>
          </mc:Fallback>
        </mc:AlternateContent>
      </w:r>
      <w:r>
        <w:rPr>
          <w:noProof/>
          <w:position w:val="-5"/>
          <w:lang w:eastAsia="ru-RU"/>
        </w:rPr>
        <mc:AlternateContent>
          <mc:Choice Requires="wps">
            <w:drawing>
              <wp:anchor distT="0" distB="0" distL="0" distR="0" simplePos="0" relativeHeight="457879040" behindDoc="1" locked="0" layoutInCell="1" allowOverlap="1">
                <wp:simplePos x="0" y="0"/>
                <wp:positionH relativeFrom="page">
                  <wp:posOffset>1626870</wp:posOffset>
                </wp:positionH>
                <wp:positionV relativeFrom="paragraph">
                  <wp:posOffset>97227</wp:posOffset>
                </wp:positionV>
                <wp:extent cx="2326005" cy="154940"/>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6005" cy="154940"/>
                        </a:xfrm>
                        <a:prstGeom prst="rect">
                          <a:avLst/>
                        </a:prstGeom>
                      </wps:spPr>
                      <wps:txbx>
                        <w:txbxContent>
                          <w:p w:rsidR="008B5EB7" w:rsidRDefault="008B5EB7">
                            <w:pPr>
                              <w:pStyle w:val="a3"/>
                              <w:spacing w:line="244" w:lineRule="exact"/>
                              <w:ind w:left="0"/>
                              <w:jc w:val="left"/>
                            </w:pPr>
                            <w:r>
                              <w:t>Определение</w:t>
                            </w:r>
                            <w:r>
                              <w:rPr>
                                <w:spacing w:val="-8"/>
                              </w:rPr>
                              <w:t xml:space="preserve"> </w:t>
                            </w:r>
                            <w:r>
                              <w:t>типа</w:t>
                            </w:r>
                            <w:r>
                              <w:rPr>
                                <w:spacing w:val="-7"/>
                              </w:rPr>
                              <w:t xml:space="preserve"> </w:t>
                            </w:r>
                            <w:r>
                              <w:t>будущей</w:t>
                            </w:r>
                            <w:r>
                              <w:rPr>
                                <w:spacing w:val="-7"/>
                              </w:rPr>
                              <w:t xml:space="preserve"> </w:t>
                            </w:r>
                            <w:r>
                              <w:rPr>
                                <w:spacing w:val="-2"/>
                              </w:rPr>
                              <w:t>профессии</w:t>
                            </w:r>
                          </w:p>
                        </w:txbxContent>
                      </wps:txbx>
                      <wps:bodyPr wrap="square" lIns="0" tIns="0" rIns="0" bIns="0" rtlCol="0">
                        <a:noAutofit/>
                      </wps:bodyPr>
                    </wps:wsp>
                  </a:graphicData>
                </a:graphic>
              </wp:anchor>
            </w:drawing>
          </mc:Choice>
          <mc:Fallback>
            <w:pict>
              <v:shape id="Textbox 124" o:spid="_x0000_s1091" type="#_x0000_t202" style="position:absolute;left:0;text-align:left;margin-left:128.1pt;margin-top:7.65pt;width:183.15pt;height:12.2pt;z-index:-45437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hNhsAEAAEsDAAAOAAAAZHJzL2Uyb0RvYy54bWysU8Fu2zAMvQ/oPwi6N3bcNNiMOMXWYsOA&#10;YhvQ7gNkWYqFWaIqKrHz96OUOC2227CLTElP5Ht89OZusgM7qIAGXMOXi5Iz5SR0xu0a/vP58/V7&#10;zjAK14kBnGr4USG/216924y+VhX0MHQqMErisB59w/sYfV0UKHtlBS7AK0eXGoIVkbZhV3RBjJTd&#10;DkVVlutihND5AFIh0unD6ZJvc36tlYzftUYV2dBw4hbzGvLaprXYbkS9C8L3Rp5piH9gYYVxVPSS&#10;6kFEwfbB/JXKGhkAQceFBFuA1kaqrIHULMs/1Dz1wqushZqD/tIm/H9p5bfDj8BMR95VK86csGTS&#10;s5piCxNLR9Sg0WNNuCdPyDh9gonAWSz6R5C/kCDFG8zpARI6NWTSwaYvSWX0kDw4XvpOZZikw+qm&#10;WpflLWeS7pa3qw+rbEzx+toHjF8UWJaChgfyNTMQh0eMqb6oZ8iZzKl+ohWndsoK1zezmha6I4kZ&#10;yfeG48teBMXZ8NVRY9OQzEGYg3YOQhzuIY9S0uTg4z6CNplBKnXKe2ZAjmVi5+lKI/F2n1Gv/8D2&#10;NwAAAP//AwBQSwMEFAAGAAgAAAAhAG8pzg3fAAAACQEAAA8AAABkcnMvZG93bnJldi54bWxMj8FO&#10;wzAQRO9I/IO1SNyog6ukEOJUqKjigDi0gMTRjZc4IrYj203dv2c5wXE1TzNvm3W2I5sxxME7CbeL&#10;Ahi6zuvB9RLe37Y3d8BiUk6r0TuUcMYI6/byolG19ie3w3mfekYlLtZKgklpqjmPnUGr4sJP6Cj7&#10;8sGqRGfouQ7qROV25KIoKm7V4GjBqAk3Brvv/dFK+NhM25f8adTrXOrnJ7HanUOXpby+yo8PwBLm&#10;9AfDrz6pQ0tOB390OrJRgigrQSgF5RIYAZUQJbCDhOX9Cnjb8P8ftD8AAAD//wMAUEsBAi0AFAAG&#10;AAgAAAAhALaDOJL+AAAA4QEAABMAAAAAAAAAAAAAAAAAAAAAAFtDb250ZW50X1R5cGVzXS54bWxQ&#10;SwECLQAUAAYACAAAACEAOP0h/9YAAACUAQAACwAAAAAAAAAAAAAAAAAvAQAAX3JlbHMvLnJlbHNQ&#10;SwECLQAUAAYACAAAACEAbdITYbABAABLAwAADgAAAAAAAAAAAAAAAAAuAgAAZHJzL2Uyb0RvYy54&#10;bWxQSwECLQAUAAYACAAAACEAbynODd8AAAAJAQAADwAAAAAAAAAAAAAAAAAKBAAAZHJzL2Rvd25y&#10;ZXYueG1sUEsFBgAAAAAEAAQA8wAAABYFAAAAAA==&#10;" filled="f" stroked="f">
                <v:path arrowok="t"/>
                <v:textbox inset="0,0,0,0">
                  <w:txbxContent>
                    <w:p w:rsidR="008B5EB7" w:rsidRDefault="008B5EB7">
                      <w:pPr>
                        <w:pStyle w:val="a3"/>
                        <w:spacing w:line="244" w:lineRule="exact"/>
                        <w:ind w:left="0"/>
                        <w:jc w:val="left"/>
                      </w:pPr>
                      <w:r>
                        <w:t>Определение</w:t>
                      </w:r>
                      <w:r>
                        <w:rPr>
                          <w:spacing w:val="-8"/>
                        </w:rPr>
                        <w:t xml:space="preserve"> </w:t>
                      </w:r>
                      <w:r>
                        <w:t>типа</w:t>
                      </w:r>
                      <w:r>
                        <w:rPr>
                          <w:spacing w:val="-7"/>
                        </w:rPr>
                        <w:t xml:space="preserve"> </w:t>
                      </w:r>
                      <w:r>
                        <w:t>будущей</w:t>
                      </w:r>
                      <w:r>
                        <w:rPr>
                          <w:spacing w:val="-7"/>
                        </w:rPr>
                        <w:t xml:space="preserve"> </w:t>
                      </w:r>
                      <w:r>
                        <w:rPr>
                          <w:spacing w:val="-2"/>
                        </w:rPr>
                        <w:t>профессии</w:t>
                      </w:r>
                    </w:p>
                  </w:txbxContent>
                </v:textbox>
                <w10:wrap anchorx="page"/>
              </v:shape>
            </w:pict>
          </mc:Fallback>
        </mc:AlternateContent>
      </w:r>
      <w:r>
        <w:rPr>
          <w:noProof/>
          <w:position w:val="-5"/>
          <w:lang w:eastAsia="ru-RU"/>
        </w:rPr>
        <mc:AlternateContent>
          <mc:Choice Requires="wps">
            <w:drawing>
              <wp:anchor distT="0" distB="0" distL="0" distR="0" simplePos="0" relativeHeight="457879552" behindDoc="1" locked="0" layoutInCell="1" allowOverlap="1">
                <wp:simplePos x="0" y="0"/>
                <wp:positionH relativeFrom="page">
                  <wp:posOffset>4375150</wp:posOffset>
                </wp:positionH>
                <wp:positionV relativeFrom="paragraph">
                  <wp:posOffset>116277</wp:posOffset>
                </wp:positionV>
                <wp:extent cx="69850" cy="154940"/>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 cy="154940"/>
                        </a:xfrm>
                        <a:prstGeom prst="rect">
                          <a:avLst/>
                        </a:prstGeom>
                      </wps:spPr>
                      <wps:txbx>
                        <w:txbxContent>
                          <w:p w:rsidR="008B5EB7" w:rsidRDefault="008B5EB7">
                            <w:pPr>
                              <w:pStyle w:val="a3"/>
                              <w:spacing w:line="244" w:lineRule="exact"/>
                              <w:ind w:left="0"/>
                              <w:jc w:val="left"/>
                            </w:pPr>
                            <w:r>
                              <w:rPr>
                                <w:spacing w:val="-10"/>
                              </w:rPr>
                              <w:t>2</w:t>
                            </w:r>
                          </w:p>
                        </w:txbxContent>
                      </wps:txbx>
                      <wps:bodyPr wrap="square" lIns="0" tIns="0" rIns="0" bIns="0" rtlCol="0">
                        <a:noAutofit/>
                      </wps:bodyPr>
                    </wps:wsp>
                  </a:graphicData>
                </a:graphic>
              </wp:anchor>
            </w:drawing>
          </mc:Choice>
          <mc:Fallback>
            <w:pict>
              <v:shape id="Textbox 125" o:spid="_x0000_s1092" type="#_x0000_t202" style="position:absolute;left:0;text-align:left;margin-left:344.5pt;margin-top:9.15pt;width:5.5pt;height:12.2pt;z-index:-45436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P83rQEAAEkDAAAOAAAAZHJzL2Uyb0RvYy54bWysU8Fu2zAMvQ/YPwi6L0qCJGiNOMW2YsOA&#10;YhvQ7gNkWYqFWaImKrHz96OUOC22W9ELTYlP5Hskvb0bXc+OOqIFX/PFbM6Z9gpa6/c1//X05cMN&#10;Z5ikb2UPXtf8pJHf7d6/2w6h0kvooG91ZJTEYzWEmncphUoIVJ12EmcQtKeggehkomPcizbKgbK7&#10;Xizn840YILYhgtKIdHt/DvJdyW+MVumHMagT62tO3FKxsdgmW7HbymofZeisutCQr2DhpPVU9Jrq&#10;XibJDtH+l8pZFQHBpJkCJ8AYq3TRQGoW83/UPHYy6KKFmoPh2iZ8u7Tq+/FnZLal2S3XnHnpaEhP&#10;ekwNjCxfUYOGgBXhHgMh0/gJRgIXsRgeQP1GgogXmPMDJHRuyGiiy1+SyughzeB07TuVYYouN7c3&#10;awooiizWq9tVGYt4fhsipq8aHMtOzSNNtdSXxwdMubqsJsiFyrl6JpXGZiz6NqtJSwPtiaQMNPWa&#10;45+DjJqz/puntuYVmZw4Oc3kxNR/hrJIWZGHj4cExhYGudQ574UBzasQu+xWXoiX54J6/gN2fwEA&#10;AP//AwBQSwMEFAAGAAgAAAAhALv/hGvfAAAACQEAAA8AAABkcnMvZG93bnJldi54bWxMj8FOwzAQ&#10;RO9I/IO1SNyoTYAmhDgVKqo4IA4tIHHcxiaOiO3IdlP371lOcNyZ0eybZpXtyGYd4uCdhOuFAKZd&#10;59Xgegnvb5urClhM6BSO3mkJJx1h1Z6fNVgrf3RbPe9Sz6jExRolmJSmmvPYGW0xLvykHXlfPlhM&#10;dIaeq4BHKrcjL4RYcouDow8GJ702uvveHayEj/W0ecmfBl/nO/X8VJTbU+iylJcX+fEBWNI5/YXh&#10;F5/QoSWmvT84FdkoYVnd05ZERnUDjAKlECTsJdwWJfC24f8XtD8AAAD//wMAUEsBAi0AFAAGAAgA&#10;AAAhALaDOJL+AAAA4QEAABMAAAAAAAAAAAAAAAAAAAAAAFtDb250ZW50X1R5cGVzXS54bWxQSwEC&#10;LQAUAAYACAAAACEAOP0h/9YAAACUAQAACwAAAAAAAAAAAAAAAAAvAQAAX3JlbHMvLnJlbHNQSwEC&#10;LQAUAAYACAAAACEA+lj/N60BAABJAwAADgAAAAAAAAAAAAAAAAAuAgAAZHJzL2Uyb0RvYy54bWxQ&#10;SwECLQAUAAYACAAAACEAu/+Ea98AAAAJAQAADwAAAAAAAAAAAAAAAAAHBAAAZHJzL2Rvd25yZXYu&#10;eG1sUEsFBgAAAAAEAAQA8wAAABMFAAAAAA==&#10;" filled="f" stroked="f">
                <v:path arrowok="t"/>
                <v:textbox inset="0,0,0,0">
                  <w:txbxContent>
                    <w:p w:rsidR="008B5EB7" w:rsidRDefault="008B5EB7">
                      <w:pPr>
                        <w:pStyle w:val="a3"/>
                        <w:spacing w:line="244" w:lineRule="exact"/>
                        <w:ind w:left="0"/>
                        <w:jc w:val="left"/>
                      </w:pPr>
                      <w:r>
                        <w:rPr>
                          <w:spacing w:val="-10"/>
                        </w:rPr>
                        <w:t>2</w:t>
                      </w:r>
                    </w:p>
                  </w:txbxContent>
                </v:textbox>
                <w10:wrap anchorx="page"/>
              </v:shape>
            </w:pict>
          </mc:Fallback>
        </mc:AlternateContent>
      </w:r>
      <w:r>
        <w:rPr>
          <w:noProof/>
          <w:position w:val="-5"/>
          <w:lang w:eastAsia="ru-RU"/>
        </w:rPr>
        <mc:AlternateContent>
          <mc:Choice Requires="wps">
            <w:drawing>
              <wp:anchor distT="0" distB="0" distL="0" distR="0" simplePos="0" relativeHeight="457880064" behindDoc="1" locked="0" layoutInCell="1" allowOverlap="1">
                <wp:simplePos x="0" y="0"/>
                <wp:positionH relativeFrom="page">
                  <wp:posOffset>5142865</wp:posOffset>
                </wp:positionH>
                <wp:positionV relativeFrom="paragraph">
                  <wp:posOffset>116277</wp:posOffset>
                </wp:positionV>
                <wp:extent cx="69850" cy="154940"/>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 cy="154940"/>
                        </a:xfrm>
                        <a:prstGeom prst="rect">
                          <a:avLst/>
                        </a:prstGeom>
                      </wps:spPr>
                      <wps:txbx>
                        <w:txbxContent>
                          <w:p w:rsidR="008B5EB7" w:rsidRDefault="008B5EB7">
                            <w:pPr>
                              <w:pStyle w:val="a3"/>
                              <w:spacing w:line="244" w:lineRule="exact"/>
                              <w:ind w:left="0"/>
                              <w:jc w:val="left"/>
                            </w:pPr>
                            <w:r>
                              <w:rPr>
                                <w:spacing w:val="-10"/>
                              </w:rPr>
                              <w:t>1</w:t>
                            </w:r>
                          </w:p>
                        </w:txbxContent>
                      </wps:txbx>
                      <wps:bodyPr wrap="square" lIns="0" tIns="0" rIns="0" bIns="0" rtlCol="0">
                        <a:noAutofit/>
                      </wps:bodyPr>
                    </wps:wsp>
                  </a:graphicData>
                </a:graphic>
              </wp:anchor>
            </w:drawing>
          </mc:Choice>
          <mc:Fallback>
            <w:pict>
              <v:shape id="Textbox 126" o:spid="_x0000_s1093" type="#_x0000_t202" style="position:absolute;left:0;text-align:left;margin-left:404.95pt;margin-top:9.15pt;width:5.5pt;height:12.2pt;z-index:-45436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YTrQEAAEkDAAAOAAAAZHJzL2Uyb0RvYy54bWysU8Fu2zAMvQ/oPwi6N0qCJmiNOMW2osOA&#10;YhvQ7gNkWYqFWaIqKrHz96OUOC2227ALTYlP5HskvbkfXc8OOqIFX/PFbM6Z9gpa63c1//nyeH3L&#10;GSbpW9mD1zU/auT326sPmyFUegkd9K2OjJJ4rIZQ8y6lUAmBqtNO4gyC9hQ0EJ1MdIw70UY5UHbX&#10;i+V8vhYDxDZEUBqRbh9OQb4t+Y3RKn03BnVifc2JWyo2FttkK7YbWe2iDJ1VZxryH1g4aT0VvaR6&#10;kEmyfbR/pXJWRUAwaabACTDGKl00kJrF/A81z50Mumih5mC4tAn/X1r17fAjMtvS7JZrzrx0NKQX&#10;PaYGRpavqEFDwIpwz4GQafwEI4GLWAxPoH4hQcQ7zOkBEjo3ZDTR5S9JZfSQZnC89J3KMEWX67vb&#10;FQUURRarm7ubMhbx9jZETF80OJadmkeaaqkvD0+YcnVZTZAzlVP1TCqNzVj0rVeTlgbaI0kZaOo1&#10;x9e9jJqz/quntuYVmZw4Oc3kxNR/hrJIWZGHj/sExhYGudQp75kBzasQO+9WXoj354J6+wO2vwEA&#10;AP//AwBQSwMEFAAGAAgAAAAhAJ1wKjXfAAAACQEAAA8AAABkcnMvZG93bnJldi54bWxMj8tOwzAQ&#10;RfdI/IM1SOyoTXg0TeNUqKhigVi0gNSlG5s4Ih5Htpu6f8+wguXMPbpzpl5lN7DJhNh7lHA7E8AM&#10;tl732En4eN/clMBiUqjV4NFIOJsIq+byolaV9ifcmmmXOkYlGCslwaY0VpzH1hqn4syPBin78sGp&#10;RGPouA7qROVu4IUQj9ypHumCVaNZW9N+745Owud63LzmvVVv04N+eS7m23Nos5TXV/lpCSyZnP5g&#10;+NUndWjI6eCPqCMbJJRisSCUgvIOGAFlIWhxkHBfzIE3Nf//QfMDAAD//wMAUEsBAi0AFAAGAAgA&#10;AAAhALaDOJL+AAAA4QEAABMAAAAAAAAAAAAAAAAAAAAAAFtDb250ZW50X1R5cGVzXS54bWxQSwEC&#10;LQAUAAYACAAAACEAOP0h/9YAAACUAQAACwAAAAAAAAAAAAAAAAAvAQAAX3JlbHMvLnJlbHNQSwEC&#10;LQAUAAYACAAAACEA56v2E60BAABJAwAADgAAAAAAAAAAAAAAAAAuAgAAZHJzL2Uyb0RvYy54bWxQ&#10;SwECLQAUAAYACAAAACEAnXAqNd8AAAAJAQAADwAAAAAAAAAAAAAAAAAHBAAAZHJzL2Rvd25yZXYu&#10;eG1sUEsFBgAAAAAEAAQA8wAAABMFAAAAAA==&#10;" filled="f" stroked="f">
                <v:path arrowok="t"/>
                <v:textbox inset="0,0,0,0">
                  <w:txbxContent>
                    <w:p w:rsidR="008B5EB7" w:rsidRDefault="008B5EB7">
                      <w:pPr>
                        <w:pStyle w:val="a3"/>
                        <w:spacing w:line="244" w:lineRule="exact"/>
                        <w:ind w:left="0"/>
                        <w:jc w:val="left"/>
                      </w:pPr>
                      <w:r>
                        <w:rPr>
                          <w:spacing w:val="-10"/>
                        </w:rPr>
                        <w:t>1</w:t>
                      </w:r>
                    </w:p>
                  </w:txbxContent>
                </v:textbox>
                <w10:wrap anchorx="page"/>
              </v:shape>
            </w:pict>
          </mc:Fallback>
        </mc:AlternateContent>
      </w:r>
      <w:r>
        <w:rPr>
          <w:noProof/>
          <w:position w:val="-5"/>
          <w:lang w:eastAsia="ru-RU"/>
        </w:rPr>
        <mc:AlternateContent>
          <mc:Choice Requires="wps">
            <w:drawing>
              <wp:anchor distT="0" distB="0" distL="0" distR="0" simplePos="0" relativeHeight="457880576" behindDoc="1" locked="0" layoutInCell="1" allowOverlap="1">
                <wp:simplePos x="0" y="0"/>
                <wp:positionH relativeFrom="page">
                  <wp:posOffset>6043929</wp:posOffset>
                </wp:positionH>
                <wp:positionV relativeFrom="paragraph">
                  <wp:posOffset>116277</wp:posOffset>
                </wp:positionV>
                <wp:extent cx="69850" cy="154940"/>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 cy="154940"/>
                        </a:xfrm>
                        <a:prstGeom prst="rect">
                          <a:avLst/>
                        </a:prstGeom>
                      </wps:spPr>
                      <wps:txbx>
                        <w:txbxContent>
                          <w:p w:rsidR="008B5EB7" w:rsidRDefault="008B5EB7">
                            <w:pPr>
                              <w:pStyle w:val="a3"/>
                              <w:spacing w:line="244" w:lineRule="exact"/>
                              <w:ind w:left="0"/>
                              <w:jc w:val="left"/>
                            </w:pPr>
                            <w:r>
                              <w:rPr>
                                <w:spacing w:val="-10"/>
                              </w:rPr>
                              <w:t>1</w:t>
                            </w:r>
                          </w:p>
                        </w:txbxContent>
                      </wps:txbx>
                      <wps:bodyPr wrap="square" lIns="0" tIns="0" rIns="0" bIns="0" rtlCol="0">
                        <a:noAutofit/>
                      </wps:bodyPr>
                    </wps:wsp>
                  </a:graphicData>
                </a:graphic>
              </wp:anchor>
            </w:drawing>
          </mc:Choice>
          <mc:Fallback>
            <w:pict>
              <v:shape id="Textbox 127" o:spid="_x0000_s1094" type="#_x0000_t202" style="position:absolute;left:0;text-align:left;margin-left:475.9pt;margin-top:9.15pt;width:5.5pt;height:12.2pt;z-index:-45435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mCyrQEAAEkDAAAOAAAAZHJzL2Uyb0RvYy54bWysU8Fu2zAMvQ/oPwi6N0qCNmuNOMW2YsOA&#10;YivQ7gNkWYqFWaImKrHz96OUOC3a27ALTYlP5Hskvb4bXc/2OqIFX/PFbM6Z9gpa67c1//X89fKG&#10;M0zSt7IHr2t+0MjvNhcf1kOo9BI66FsdGSXxWA2h5l1KoRICVaedxBkE7SloIDqZ6Bi3oo1yoOyu&#10;F8v5fCUGiG2IoDQi3d4fg3xT8hujVfppDOrE+poTt1RsLLbJVmzWstpGGTqrTjTkP7Bw0noqek51&#10;L5Nku2jfpXJWRUAwaabACTDGKl00kJrF/I2ap04GXbRQczCc24T/L636sX+MzLY0u+VHzrx0NKRn&#10;PaYGRpavqEFDwIpwT4GQafwMI4GLWAwPoH4jQcQrzPEBEjo3ZDTR5S9JZfSQZnA4953KMEWXq9ub&#10;awooiiyur26vyljEy9sQMX3T4Fh2ah5pqqW+3D9gytVlNUFOVI7VM6k0NmPRt1pNWhpoDyRloKnX&#10;HP/sZNSc9d89tTWvyOTEyWkmJ6b+C5RFyoo8fNolMLYwyKWOeU8MaF6F2Gm38kK8PhfUyx+w+QsA&#10;AP//AwBQSwMEFAAGAAgAAAAhAAGB6jffAAAACQEAAA8AAABkcnMvZG93bnJldi54bWxMj81OwzAQ&#10;hO9IvIO1SNyo00D/QpwKFVUcUA8tIHHcxkscEdtR7Kbu27Oc4Dg7o5lvy3WynRhpCK13CqaTDAS5&#10;2uvWNQre37Z3SxAhotPYeUcKLhRgXV1flVhof3Z7Gg+xEVziQoEKTIx9IWWoDVkME9+TY+/LDxYj&#10;y6GResAzl9tO5lk2lxZbxwsGe9oYqr8PJ6vgY9NvX9Onwd040y/P+WJ/Geqk1O1NenoEESnFvzD8&#10;4jM6VMx09Ceng+gUrGZTRo9sLO9BcGA1z/lwVPCQL0BWpfz/QfUDAAD//wMAUEsBAi0AFAAGAAgA&#10;AAAhALaDOJL+AAAA4QEAABMAAAAAAAAAAAAAAAAAAAAAAFtDb250ZW50X1R5cGVzXS54bWxQSwEC&#10;LQAUAAYACAAAACEAOP0h/9YAAACUAQAACwAAAAAAAAAAAAAAAAAvAQAAX3JlbHMvLnJlbHNQSwEC&#10;LQAUAAYACAAAACEAGNpgsq0BAABJAwAADgAAAAAAAAAAAAAAAAAuAgAAZHJzL2Uyb0RvYy54bWxQ&#10;SwECLQAUAAYACAAAACEAAYHqN98AAAAJAQAADwAAAAAAAAAAAAAAAAAHBAAAZHJzL2Rvd25yZXYu&#10;eG1sUEsFBgAAAAAEAAQA8wAAABMFAAAAAA==&#10;" filled="f" stroked="f">
                <v:path arrowok="t"/>
                <v:textbox inset="0,0,0,0">
                  <w:txbxContent>
                    <w:p w:rsidR="008B5EB7" w:rsidRDefault="008B5EB7">
                      <w:pPr>
                        <w:pStyle w:val="a3"/>
                        <w:spacing w:line="244" w:lineRule="exact"/>
                        <w:ind w:left="0"/>
                        <w:jc w:val="left"/>
                      </w:pPr>
                      <w:r>
                        <w:rPr>
                          <w:spacing w:val="-10"/>
                        </w:rPr>
                        <w:t>1</w:t>
                      </w:r>
                    </w:p>
                  </w:txbxContent>
                </v:textbox>
                <w10:wrap anchorx="page"/>
              </v:shape>
            </w:pict>
          </mc:Fallback>
        </mc:AlternateContent>
      </w:r>
      <w:r>
        <w:rPr>
          <w:position w:val="2"/>
        </w:rPr>
        <w:t>Типы</w:t>
      </w:r>
      <w:r>
        <w:rPr>
          <w:spacing w:val="-4"/>
          <w:position w:val="2"/>
        </w:rPr>
        <w:t xml:space="preserve"> </w:t>
      </w:r>
      <w:r>
        <w:rPr>
          <w:position w:val="2"/>
        </w:rPr>
        <w:t>профессий</w:t>
      </w:r>
      <w:r>
        <w:rPr>
          <w:spacing w:val="-4"/>
          <w:position w:val="2"/>
        </w:rPr>
        <w:t xml:space="preserve"> </w:t>
      </w:r>
      <w:r>
        <w:rPr>
          <w:position w:val="2"/>
        </w:rPr>
        <w:t>по</w:t>
      </w:r>
      <w:r>
        <w:rPr>
          <w:spacing w:val="-3"/>
          <w:position w:val="2"/>
        </w:rPr>
        <w:t xml:space="preserve"> </w:t>
      </w:r>
      <w:r>
        <w:rPr>
          <w:position w:val="2"/>
        </w:rPr>
        <w:t>предмету</w:t>
      </w:r>
      <w:r>
        <w:rPr>
          <w:spacing w:val="-2"/>
          <w:position w:val="2"/>
        </w:rPr>
        <w:t xml:space="preserve"> труда</w:t>
      </w:r>
      <w:r>
        <w:rPr>
          <w:position w:val="2"/>
        </w:rPr>
        <w:tab/>
      </w:r>
      <w:r>
        <w:rPr>
          <w:spacing w:val="-10"/>
          <w:position w:val="-5"/>
        </w:rPr>
        <w:t>1</w:t>
      </w:r>
      <w:r>
        <w:rPr>
          <w:position w:val="-5"/>
        </w:rPr>
        <w:tab/>
      </w:r>
      <w:r>
        <w:rPr>
          <w:spacing w:val="-10"/>
          <w:position w:val="-5"/>
        </w:rPr>
        <w:t>1</w:t>
      </w:r>
      <w:r>
        <w:rPr>
          <w:position w:val="-5"/>
        </w:rPr>
        <w:tab/>
      </w:r>
      <w:r>
        <w:rPr>
          <w:spacing w:val="-10"/>
        </w:rPr>
        <w:t>-</w:t>
      </w:r>
    </w:p>
    <w:p w:rsidR="00A4284F" w:rsidRDefault="004E5E27" w:rsidP="00D7785A">
      <w:pPr>
        <w:pStyle w:val="a4"/>
        <w:numPr>
          <w:ilvl w:val="0"/>
          <w:numId w:val="110"/>
        </w:numPr>
        <w:tabs>
          <w:tab w:val="left" w:pos="2352"/>
          <w:tab w:val="left" w:pos="8048"/>
        </w:tabs>
        <w:spacing w:before="86" w:line="213" w:lineRule="exact"/>
        <w:ind w:left="2352" w:hanging="570"/>
      </w:pPr>
      <w:r>
        <w:rPr>
          <w:noProof/>
          <w:lang w:eastAsia="ru-RU"/>
        </w:rPr>
        <mc:AlternateContent>
          <mc:Choice Requires="wps">
            <w:drawing>
              <wp:anchor distT="0" distB="0" distL="0" distR="0" simplePos="0" relativeHeight="457881088" behindDoc="1" locked="0" layoutInCell="1" allowOverlap="1">
                <wp:simplePos x="0" y="0"/>
                <wp:positionH relativeFrom="page">
                  <wp:posOffset>1626870</wp:posOffset>
                </wp:positionH>
                <wp:positionV relativeFrom="paragraph">
                  <wp:posOffset>106766</wp:posOffset>
                </wp:positionV>
                <wp:extent cx="2339975" cy="327025"/>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9975" cy="327025"/>
                        </a:xfrm>
                        <a:prstGeom prst="rect">
                          <a:avLst/>
                        </a:prstGeom>
                      </wps:spPr>
                      <wps:txbx>
                        <w:txbxContent>
                          <w:p w:rsidR="008B5EB7" w:rsidRDefault="008B5EB7">
                            <w:pPr>
                              <w:spacing w:line="244" w:lineRule="exact"/>
                              <w:ind w:left="2339"/>
                              <w:rPr>
                                <w:b/>
                                <w:i/>
                              </w:rPr>
                            </w:pPr>
                            <w:r>
                              <w:rPr>
                                <w:b/>
                                <w:i/>
                              </w:rPr>
                              <w:t xml:space="preserve">Знакомство </w:t>
                            </w:r>
                            <w:r>
                              <w:rPr>
                                <w:b/>
                                <w:i/>
                                <w:spacing w:val="-10"/>
                              </w:rPr>
                              <w:t>с</w:t>
                            </w:r>
                          </w:p>
                          <w:p w:rsidR="008B5EB7" w:rsidRDefault="008B5EB7">
                            <w:pPr>
                              <w:pStyle w:val="a3"/>
                              <w:spacing w:before="18"/>
                              <w:ind w:left="0"/>
                              <w:jc w:val="left"/>
                            </w:pPr>
                            <w:r>
                              <w:t>Технические</w:t>
                            </w:r>
                            <w:r>
                              <w:rPr>
                                <w:spacing w:val="-6"/>
                              </w:rPr>
                              <w:t xml:space="preserve"> </w:t>
                            </w:r>
                            <w:r>
                              <w:t>и</w:t>
                            </w:r>
                            <w:r>
                              <w:rPr>
                                <w:spacing w:val="-6"/>
                              </w:rPr>
                              <w:t xml:space="preserve"> </w:t>
                            </w:r>
                            <w:r>
                              <w:rPr>
                                <w:spacing w:val="-2"/>
                              </w:rPr>
                              <w:t>транспортные</w:t>
                            </w:r>
                          </w:p>
                        </w:txbxContent>
                      </wps:txbx>
                      <wps:bodyPr wrap="square" lIns="0" tIns="0" rIns="0" bIns="0" rtlCol="0">
                        <a:noAutofit/>
                      </wps:bodyPr>
                    </wps:wsp>
                  </a:graphicData>
                </a:graphic>
              </wp:anchor>
            </w:drawing>
          </mc:Choice>
          <mc:Fallback>
            <w:pict>
              <v:shape id="Textbox 128" o:spid="_x0000_s1095" type="#_x0000_t202" style="position:absolute;left:0;text-align:left;margin-left:128.1pt;margin-top:8.4pt;width:184.25pt;height:25.75pt;z-index:-45435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gqTrgEAAEsDAAAOAAAAZHJzL2Uyb0RvYy54bWysU8Fu1DAQvSPxD5bvbNKs2qXRZiugAiFV&#10;UKnlAxzH3ljEHuPxbrJ/z9jZbCu4IS7O2H6eeW/eZHs32YEdVUADruFXq5Iz5SR0xu0b/uP587v3&#10;nGEUrhMDONXwk0J+t3v7Zjv6WlXQw9CpwCiJw3r0De9j9HVRoOyVFbgCrxxdaghWRNqGfdEFMVJ2&#10;OxRVWd4UI4TOB5AKkU7v50u+y/m1VjJ+1xpVZEPDiVvMa8hrm9ZitxX1PgjfG3mmIf6BhRXGUdFL&#10;qnsRBTsE81cqa2QABB1XEmwBWhupsgZSc1X+oeapF15lLdQc9Jc24f9LK78dHwMzHXlXkVVOWDLp&#10;WU2xhYmlI2rQ6LEm3JMnZJw+wkTgLBb9A8ifSJDiFWZ+gIRODZl0sOlLUhk9JA9Ol75TGSbpsFqv&#10;b28315xJultXm7K6TnWLl9c+YPyiwLIUNDyQr5mBOD5gnKEL5Exmrp9oxamdssKbzaKmhe5EYkby&#10;veH46yCC4mz46qixaUiWICxBuwQhDp8gj1LS5ODDIYI2mUEqNec9MyDHsobzdKWReL3PqJd/YPcb&#10;AAD//wMAUEsDBBQABgAIAAAAIQCSVWea3wAAAAkBAAAPAAAAZHJzL2Rvd25yZXYueG1sTI/BTsMw&#10;EETvSPyDtUjcqIOhaRXiVKio4oA4tFCpRzde4ojYjmw3df+e5QS3Hc3T7Ey9ynZgE4bYeyfhflYA&#10;Q9d63btOwufH5m4JLCbltBq8QwkXjLBqrq9qVWl/dlucdqljFOJipSSYlMaK89gatCrO/IiOvC8f&#10;rEokQ8d1UGcKtwMXRVFyq3pHH4wacW2w/d6drIT9ety85YNR79Ncv76IxfYS2izl7U1+fgKWMKc/&#10;GH7rU3VoqNPRn5yObJAg5qUglIySJhBQiscFsCMdywfgTc3/L2h+AAAA//8DAFBLAQItABQABgAI&#10;AAAAIQC2gziS/gAAAOEBAAATAAAAAAAAAAAAAAAAAAAAAABbQ29udGVudF9UeXBlc10ueG1sUEsB&#10;Ai0AFAAGAAgAAAAhADj9If/WAAAAlAEAAAsAAAAAAAAAAAAAAAAALwEAAF9yZWxzLy5yZWxzUEsB&#10;Ai0AFAAGAAgAAAAhAOkyCpOuAQAASwMAAA4AAAAAAAAAAAAAAAAALgIAAGRycy9lMm9Eb2MueG1s&#10;UEsBAi0AFAAGAAgAAAAhAJJVZ5rfAAAACQEAAA8AAAAAAAAAAAAAAAAACAQAAGRycy9kb3ducmV2&#10;LnhtbFBLBQYAAAAABAAEAPMAAAAUBQAAAAA=&#10;" filled="f" stroked="f">
                <v:path arrowok="t"/>
                <v:textbox inset="0,0,0,0">
                  <w:txbxContent>
                    <w:p w:rsidR="008B5EB7" w:rsidRDefault="008B5EB7">
                      <w:pPr>
                        <w:spacing w:line="244" w:lineRule="exact"/>
                        <w:ind w:left="2339"/>
                        <w:rPr>
                          <w:b/>
                          <w:i/>
                        </w:rPr>
                      </w:pPr>
                      <w:r>
                        <w:rPr>
                          <w:b/>
                          <w:i/>
                        </w:rPr>
                        <w:t xml:space="preserve">Знакомство </w:t>
                      </w:r>
                      <w:r>
                        <w:rPr>
                          <w:b/>
                          <w:i/>
                          <w:spacing w:val="-10"/>
                        </w:rPr>
                        <w:t>с</w:t>
                      </w:r>
                    </w:p>
                    <w:p w:rsidR="008B5EB7" w:rsidRDefault="008B5EB7">
                      <w:pPr>
                        <w:pStyle w:val="a3"/>
                        <w:spacing w:before="18"/>
                        <w:ind w:left="0"/>
                        <w:jc w:val="left"/>
                      </w:pPr>
                      <w:r>
                        <w:t>Технические</w:t>
                      </w:r>
                      <w:r>
                        <w:rPr>
                          <w:spacing w:val="-6"/>
                        </w:rPr>
                        <w:t xml:space="preserve"> </w:t>
                      </w:r>
                      <w:r>
                        <w:t>и</w:t>
                      </w:r>
                      <w:r>
                        <w:rPr>
                          <w:spacing w:val="-6"/>
                        </w:rPr>
                        <w:t xml:space="preserve"> </w:t>
                      </w:r>
                      <w:r>
                        <w:rPr>
                          <w:spacing w:val="-2"/>
                        </w:rPr>
                        <w:t>транспортные</w:t>
                      </w:r>
                    </w:p>
                  </w:txbxContent>
                </v:textbox>
                <w10:wrap anchorx="page"/>
              </v:shape>
            </w:pict>
          </mc:Fallback>
        </mc:AlternateContent>
      </w:r>
      <w:r>
        <w:rPr>
          <w:noProof/>
          <w:lang w:eastAsia="ru-RU"/>
        </w:rPr>
        <mc:AlternateContent>
          <mc:Choice Requires="wps">
            <w:drawing>
              <wp:anchor distT="0" distB="0" distL="0" distR="0" simplePos="0" relativeHeight="457881600" behindDoc="1" locked="0" layoutInCell="1" allowOverlap="1">
                <wp:simplePos x="0" y="0"/>
                <wp:positionH relativeFrom="page">
                  <wp:posOffset>4001649</wp:posOffset>
                </wp:positionH>
                <wp:positionV relativeFrom="paragraph">
                  <wp:posOffset>106766</wp:posOffset>
                </wp:positionV>
                <wp:extent cx="720725" cy="154940"/>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0725" cy="154940"/>
                        </a:xfrm>
                        <a:prstGeom prst="rect">
                          <a:avLst/>
                        </a:prstGeom>
                      </wps:spPr>
                      <wps:txbx>
                        <w:txbxContent>
                          <w:p w:rsidR="008B5EB7" w:rsidRDefault="008B5EB7">
                            <w:pPr>
                              <w:spacing w:line="244" w:lineRule="exact"/>
                              <w:rPr>
                                <w:b/>
                                <w:i/>
                              </w:rPr>
                            </w:pPr>
                            <w:r>
                              <w:rPr>
                                <w:b/>
                                <w:i/>
                                <w:spacing w:val="-2"/>
                              </w:rPr>
                              <w:t>профессией</w:t>
                            </w:r>
                          </w:p>
                        </w:txbxContent>
                      </wps:txbx>
                      <wps:bodyPr wrap="square" lIns="0" tIns="0" rIns="0" bIns="0" rtlCol="0">
                        <a:noAutofit/>
                      </wps:bodyPr>
                    </wps:wsp>
                  </a:graphicData>
                </a:graphic>
              </wp:anchor>
            </w:drawing>
          </mc:Choice>
          <mc:Fallback>
            <w:pict>
              <v:shape id="Textbox 129" o:spid="_x0000_s1096" type="#_x0000_t202" style="position:absolute;left:0;text-align:left;margin-left:315.1pt;margin-top:8.4pt;width:56.75pt;height:12.2pt;z-index:-45434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lG5rwEAAEoDAAAOAAAAZHJzL2Uyb0RvYy54bWysU8tu2zAQvBfIPxC8x5KFPAXLQZOgRYGg&#10;LZDkAyiKtIiKXJZLW/Lfd0lbTtDcil6oJTncndlZre4mO7CdCmjANXy5KDlTTkJn3Kbhry9fzm84&#10;wyhcJwZwquF7hfxuffZpNfpaVdDD0KnAKInDevQN72P0dVGg7JUVuACvHF1qCFZE2oZN0QUxUnY7&#10;FFVZXhUjhM4HkAqRTh8Pl3yd82utZPyhNarIhoYTt5jXkNc2rcV6JepNEL438khD/AMLK4yjoqdU&#10;jyIKtg3mQyprZAAEHRcSbAFaG6myBlKzLP9S89wLr7IWag76U5vw/6WV33c/AzMdeVfdcuaEJZNe&#10;1BRbmFg6ogaNHmvCPXtCxukeJgJnseifQP5CghTvMIcHSOjUkEkHm74kldFD8mB/6juVYZIOr6vy&#10;urrkTNLV8vLi9iL7Urw99gHjVwWWpaDhgWzNBMTuCWMqL+oZcuRyKJ9YxamdssCrm1lMC92etIxk&#10;e8Px91YExdnwzVFf04zMQZiDdg5CHB4gT1KS5ODzNoI2mUEqdch7ZECGZWLH4UoT8X6fUW+/wPoP&#10;AAAA//8DAFBLAwQUAAYACAAAACEAVXAyIt8AAAAJAQAADwAAAGRycy9kb3ducmV2LnhtbEyPwU7D&#10;MBBE70j8g7VI3KjTtCRViFOhoooD4tACUo9ubOKIeB3Zbur+PcupHFfzNPumXic7sEn70DsUMJ9l&#10;wDS2TvXYCfj82D6sgIUoUcnBoRZw0QHWze1NLSvlzrjT0z52jEowVFKAiXGsOA+t0VaGmRs1Uvbt&#10;vJWRTt9x5eWZyu3A8ywruJU90gcjR70xuv3Zn6yAr824fUsHI9+nR/X6kpe7i2+TEPd36fkJWNQp&#10;XmH40yd1aMjp6E6oAhsEFIssJ5SCgiYQUC4XJbCjgOU8B97U/P+C5hcAAP//AwBQSwECLQAUAAYA&#10;CAAAACEAtoM4kv4AAADhAQAAEwAAAAAAAAAAAAAAAAAAAAAAW0NvbnRlbnRfVHlwZXNdLnhtbFBL&#10;AQItABQABgAIAAAAIQA4/SH/1gAAAJQBAAALAAAAAAAAAAAAAAAAAC8BAABfcmVscy8ucmVsc1BL&#10;AQItABQABgAIAAAAIQD0mlG5rwEAAEoDAAAOAAAAAAAAAAAAAAAAAC4CAABkcnMvZTJvRG9jLnht&#10;bFBLAQItABQABgAIAAAAIQBVcDIi3wAAAAkBAAAPAAAAAAAAAAAAAAAAAAkEAABkcnMvZG93bnJl&#10;di54bWxQSwUGAAAAAAQABADzAAAAFQUAAAAA&#10;" filled="f" stroked="f">
                <v:path arrowok="t"/>
                <v:textbox inset="0,0,0,0">
                  <w:txbxContent>
                    <w:p w:rsidR="008B5EB7" w:rsidRDefault="008B5EB7">
                      <w:pPr>
                        <w:spacing w:line="244" w:lineRule="exact"/>
                        <w:rPr>
                          <w:b/>
                          <w:i/>
                        </w:rPr>
                      </w:pPr>
                      <w:r>
                        <w:rPr>
                          <w:b/>
                          <w:i/>
                          <w:spacing w:val="-2"/>
                        </w:rPr>
                        <w:t>профессией</w:t>
                      </w:r>
                    </w:p>
                  </w:txbxContent>
                </v:textbox>
                <w10:wrap anchorx="page"/>
              </v:shape>
            </w:pict>
          </mc:Fallback>
        </mc:AlternateContent>
      </w:r>
      <w:r>
        <w:rPr>
          <w:position w:val="2"/>
        </w:rPr>
        <w:t>Психологическая</w:t>
      </w:r>
      <w:r>
        <w:rPr>
          <w:spacing w:val="-10"/>
          <w:position w:val="2"/>
        </w:rPr>
        <w:t xml:space="preserve"> </w:t>
      </w:r>
      <w:r>
        <w:rPr>
          <w:position w:val="2"/>
        </w:rPr>
        <w:t>игра</w:t>
      </w:r>
      <w:r>
        <w:rPr>
          <w:spacing w:val="-9"/>
          <w:position w:val="2"/>
        </w:rPr>
        <w:t xml:space="preserve"> </w:t>
      </w:r>
      <w:r>
        <w:rPr>
          <w:spacing w:val="-2"/>
          <w:position w:val="2"/>
        </w:rPr>
        <w:t>«Выбор</w:t>
      </w:r>
      <w:r>
        <w:rPr>
          <w:position w:val="2"/>
        </w:rPr>
        <w:tab/>
      </w:r>
      <w:r>
        <w:rPr>
          <w:spacing w:val="-10"/>
        </w:rPr>
        <w:t>-</w:t>
      </w:r>
    </w:p>
    <w:p w:rsidR="00A4284F" w:rsidRDefault="004E5E27">
      <w:pPr>
        <w:pStyle w:val="a3"/>
        <w:tabs>
          <w:tab w:val="left" w:pos="6755"/>
          <w:tab w:val="right" w:pos="9557"/>
        </w:tabs>
        <w:spacing w:line="293" w:lineRule="exact"/>
        <w:ind w:left="2353"/>
        <w:jc w:val="left"/>
        <w:rPr>
          <w:position w:val="10"/>
        </w:rPr>
      </w:pPr>
      <w:r>
        <w:rPr>
          <w:noProof/>
          <w:position w:val="10"/>
          <w:lang w:eastAsia="ru-RU"/>
        </w:rPr>
        <mc:AlternateContent>
          <mc:Choice Requires="wps">
            <w:drawing>
              <wp:anchor distT="0" distB="0" distL="0" distR="0" simplePos="0" relativeHeight="457882112" behindDoc="1" locked="0" layoutInCell="1" allowOverlap="1">
                <wp:simplePos x="0" y="0"/>
                <wp:positionH relativeFrom="page">
                  <wp:posOffset>1265555</wp:posOffset>
                </wp:positionH>
                <wp:positionV relativeFrom="paragraph">
                  <wp:posOffset>161065</wp:posOffset>
                </wp:positionV>
                <wp:extent cx="174625" cy="154940"/>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625" cy="154940"/>
                        </a:xfrm>
                        <a:prstGeom prst="rect">
                          <a:avLst/>
                        </a:prstGeom>
                      </wps:spPr>
                      <wps:txbx>
                        <w:txbxContent>
                          <w:p w:rsidR="008B5EB7" w:rsidRDefault="008B5EB7">
                            <w:pPr>
                              <w:pStyle w:val="a3"/>
                              <w:spacing w:line="244" w:lineRule="exact"/>
                              <w:ind w:left="0"/>
                              <w:jc w:val="left"/>
                            </w:pPr>
                            <w:r>
                              <w:rPr>
                                <w:spacing w:val="-5"/>
                              </w:rPr>
                              <w:t>11.</w:t>
                            </w:r>
                          </w:p>
                        </w:txbxContent>
                      </wps:txbx>
                      <wps:bodyPr wrap="square" lIns="0" tIns="0" rIns="0" bIns="0" rtlCol="0">
                        <a:noAutofit/>
                      </wps:bodyPr>
                    </wps:wsp>
                  </a:graphicData>
                </a:graphic>
              </wp:anchor>
            </w:drawing>
          </mc:Choice>
          <mc:Fallback>
            <w:pict>
              <v:shape id="Textbox 130" o:spid="_x0000_s1097" type="#_x0000_t202" style="position:absolute;left:0;text-align:left;margin-left:99.65pt;margin-top:12.7pt;width:13.75pt;height:12.2pt;z-index:-45434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EeFrgEAAEoDAAAOAAAAZHJzL2Uyb0RvYy54bWysU8FuEzEQvSPxD5bvxElIA11lUwEVCKmi&#10;SG0/wOu1sxZrj/E42c3fM3ayaQW3iot3bD+/eW9mdnMzup4ddEQLvuaL2Zwz7RW01u9q/vT49d1H&#10;zjBJ38oevK75USO/2b59sxlCpZfQQd/qyIjEYzWEmncphUoIVJ12EmcQtKdLA9HJRNu4E22UA7G7&#10;Xizn87UYILYhgtKIdHp7uuTbwm+MVuneGNSJ9TUnbamssaxNXsV2I6tdlKGz6ixDvkKFk9ZT0gvV&#10;rUyS7aP9h8pZFQHBpJkCJ8AYq3TxQG4W87/cPHQy6OKFioPhUib8f7Tqx+FnZLal3r2n+njpqEmP&#10;ekwNjCwfUYGGgBXhHgIh0/gZRgIXsxjuQP1CgogXmNMDJHQuyGiiy1+yyugh5The6k5pmMpsH1br&#10;5RVniq4WV6vrVUkrnh+HiOmbBsdyUPNIbS0C5OEOU04vqwly1nJKn1WlsRmLwfX1ZKaB9kheBmp7&#10;zfH3XkbNWf/dU13zjExBnIJmCmLqv0CZpGzJw6d9AmOLgpzqxHtWQA0rws7DlSfi5b6gnn+B7R8A&#10;AAD//wMAUEsDBBQABgAIAAAAIQA23Ukx3wAAAAkBAAAPAAAAZHJzL2Rvd25yZXYueG1sTI/BTsMw&#10;EETvSPyDtUjcqINpSxPiVKio4oA4tIDEcRubOCK2I9tN3b9nOcFxtE+zb+p1tgObdIi9dxJuZwUw&#10;7VqvetdJeH/b3qyAxYRO4eCdlnDWEdbN5UWNlfInt9PTPnWMSlysUIJJaaw4j63RFuPMj9rR7csH&#10;i4li6LgKeKJyO3BRFEtusXf0weCoN0a33/ujlfCxGbcv+dPg67RQz0/ifncObZby+io/PgBLOqc/&#10;GH71SR0acjr4o1ORDZTL8o5QCWIxB0aAEEvacpAwL1fAm5r/X9D8AAAA//8DAFBLAQItABQABgAI&#10;AAAAIQC2gziS/gAAAOEBAAATAAAAAAAAAAAAAAAAAAAAAABbQ29udGVudF9UeXBlc10ueG1sUEsB&#10;Ai0AFAAGAAgAAAAhADj9If/WAAAAlAEAAAsAAAAAAAAAAAAAAAAALwEAAF9yZWxzLy5yZWxzUEsB&#10;Ai0AFAAGAAgAAAAhAHxoR4WuAQAASgMAAA4AAAAAAAAAAAAAAAAALgIAAGRycy9lMm9Eb2MueG1s&#10;UEsBAi0AFAAGAAgAAAAhADbdSTHfAAAACQEAAA8AAAAAAAAAAAAAAAAACAQAAGRycy9kb3ducmV2&#10;LnhtbFBLBQYAAAAABAAEAPMAAAAUBQAAAAA=&#10;" filled="f" stroked="f">
                <v:path arrowok="t"/>
                <v:textbox inset="0,0,0,0">
                  <w:txbxContent>
                    <w:p w:rsidR="008B5EB7" w:rsidRDefault="008B5EB7">
                      <w:pPr>
                        <w:pStyle w:val="a3"/>
                        <w:spacing w:line="244" w:lineRule="exact"/>
                        <w:ind w:left="0"/>
                        <w:jc w:val="left"/>
                      </w:pPr>
                      <w:r>
                        <w:rPr>
                          <w:spacing w:val="-5"/>
                        </w:rPr>
                        <w:t>11.</w:t>
                      </w:r>
                    </w:p>
                  </w:txbxContent>
                </v:textbox>
                <w10:wrap anchorx="page"/>
              </v:shape>
            </w:pict>
          </mc:Fallback>
        </mc:AlternateContent>
      </w:r>
      <w:r>
        <w:rPr>
          <w:noProof/>
          <w:position w:val="10"/>
          <w:lang w:eastAsia="ru-RU"/>
        </w:rPr>
        <mc:AlternateContent>
          <mc:Choice Requires="wps">
            <w:drawing>
              <wp:anchor distT="0" distB="0" distL="0" distR="0" simplePos="0" relativeHeight="457882624" behindDoc="1" locked="0" layoutInCell="1" allowOverlap="1">
                <wp:simplePos x="0" y="0"/>
                <wp:positionH relativeFrom="page">
                  <wp:posOffset>1626870</wp:posOffset>
                </wp:positionH>
                <wp:positionV relativeFrom="paragraph">
                  <wp:posOffset>161065</wp:posOffset>
                </wp:positionV>
                <wp:extent cx="4486910" cy="243204"/>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6910" cy="243204"/>
                        </a:xfrm>
                        <a:prstGeom prst="rect">
                          <a:avLst/>
                        </a:prstGeom>
                      </wps:spPr>
                      <wps:txbx>
                        <w:txbxContent>
                          <w:p w:rsidR="008B5EB7" w:rsidRDefault="008B5EB7">
                            <w:pPr>
                              <w:pStyle w:val="a3"/>
                              <w:tabs>
                                <w:tab w:val="left" w:pos="4327"/>
                                <w:tab w:val="left" w:pos="5536"/>
                                <w:tab w:val="right" w:pos="7065"/>
                              </w:tabs>
                              <w:spacing w:line="383" w:lineRule="exact"/>
                              <w:ind w:left="0"/>
                              <w:jc w:val="left"/>
                              <w:rPr>
                                <w:position w:val="14"/>
                              </w:rPr>
                            </w:pPr>
                            <w:r>
                              <w:rPr>
                                <w:spacing w:val="-2"/>
                              </w:rPr>
                              <w:t>профессии</w:t>
                            </w:r>
                            <w:r>
                              <w:tab/>
                            </w:r>
                            <w:r>
                              <w:rPr>
                                <w:spacing w:val="-10"/>
                                <w:position w:val="14"/>
                              </w:rPr>
                              <w:t>2</w:t>
                            </w:r>
                            <w:r>
                              <w:rPr>
                                <w:position w:val="14"/>
                              </w:rPr>
                              <w:tab/>
                            </w:r>
                            <w:r>
                              <w:rPr>
                                <w:spacing w:val="-10"/>
                                <w:position w:val="14"/>
                              </w:rPr>
                              <w:t>1</w:t>
                            </w:r>
                            <w:r>
                              <w:rPr>
                                <w:position w:val="14"/>
                              </w:rPr>
                              <w:tab/>
                            </w:r>
                            <w:r>
                              <w:rPr>
                                <w:spacing w:val="-10"/>
                                <w:position w:val="14"/>
                              </w:rPr>
                              <w:t>1</w:t>
                            </w:r>
                          </w:p>
                        </w:txbxContent>
                      </wps:txbx>
                      <wps:bodyPr wrap="square" lIns="0" tIns="0" rIns="0" bIns="0" rtlCol="0">
                        <a:noAutofit/>
                      </wps:bodyPr>
                    </wps:wsp>
                  </a:graphicData>
                </a:graphic>
              </wp:anchor>
            </w:drawing>
          </mc:Choice>
          <mc:Fallback>
            <w:pict>
              <v:shape id="Textbox 131" o:spid="_x0000_s1098" type="#_x0000_t202" style="position:absolute;left:0;text-align:left;margin-left:128.1pt;margin-top:12.7pt;width:353.3pt;height:19.15pt;z-index:-45433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7w4rQEAAEsDAAAOAAAAZHJzL2Uyb0RvYy54bWysU9tu2zAMfR/QfxD03shJg64z4hRbiw0D&#10;im1Auw+QZSkWZomqqMTO349SbsX2NuxFpsgj8hySXt1PbmA7HdGCb/h8VnGmvYLO+k3Df758vr7j&#10;DJP0nRzA64bvNfL79dW71RhqvYAehk5HRkk81mNoeJ9SqIVA1WsncQZBewoaiE4musaN6KIcKbsb&#10;xKKqbsUIsQsRlEYk7+MhyNclvzFape/GoE5saDhxS+WM5WzzKdYrWW+iDL1VRxryH1g4aT0VPad6&#10;lEmybbR/pXJWRUAwaabACTDGKl00kJp59Yea514GXbRQczCc24T/L636tvsRme1odjdzzrx0NKQX&#10;PaUWJpZd1KAxYE2450DINH2CicBFLIYnUL+QIOIN5vAACZ0bMpno8pekMnpIM9if+05lmCLncnl3&#10;+2FOIUWxxfJmUS1zXXF5HSKmLxocy0bDI821MJC7J0wH6AlyJHOon2mlqZ2Kwvdl3NnVQrcnMSPN&#10;veH4upVRczZ89dTYvCQnI56M9mTENDxAWaWsycPHbQJjC4NL3iMDmljRcNyuvBJv7wV1+QfWvwEA&#10;AP//AwBQSwMEFAAGAAgAAAAhABxe1dHfAAAACQEAAA8AAABkcnMvZG93bnJldi54bWxMj8FOwzAM&#10;hu9IvENkJG4sJbAOStMJDU0c0A4bIHHMGtNUNEmVZF329ngnuNnyp9/fXy+zHdiEIfbeSbidFcDQ&#10;tV73rpPw8b6+eQAWk3JaDd6hhBNGWDaXF7WqtD+6LU671DEKcbFSEkxKY8V5bA1aFWd+REe3bx+s&#10;SrSGjuugjhRuBy6KouRW9Y4+GDXiymD7sztYCZ+rcf2Wv4zaTHP9+iIW21Nos5TXV/n5CVjCnP5g&#10;OOuTOjTktPcHpyMbJIh5KQg9D/fACHgsBXXZSyjvFsCbmv9v0PwCAAD//wMAUEsBAi0AFAAGAAgA&#10;AAAhALaDOJL+AAAA4QEAABMAAAAAAAAAAAAAAAAAAAAAAFtDb250ZW50X1R5cGVzXS54bWxQSwEC&#10;LQAUAAYACAAAACEAOP0h/9YAAACUAQAACwAAAAAAAAAAAAAAAAAvAQAAX3JlbHMvLnJlbHNQSwEC&#10;LQAUAAYACAAAACEAAFe8OK0BAABLAwAADgAAAAAAAAAAAAAAAAAuAgAAZHJzL2Uyb0RvYy54bWxQ&#10;SwECLQAUAAYACAAAACEAHF7V0d8AAAAJAQAADwAAAAAAAAAAAAAAAAAHBAAAZHJzL2Rvd25yZXYu&#10;eG1sUEsFBgAAAAAEAAQA8wAAABMFAAAAAA==&#10;" filled="f" stroked="f">
                <v:path arrowok="t"/>
                <v:textbox inset="0,0,0,0">
                  <w:txbxContent>
                    <w:p w:rsidR="008B5EB7" w:rsidRDefault="008B5EB7">
                      <w:pPr>
                        <w:pStyle w:val="a3"/>
                        <w:tabs>
                          <w:tab w:val="left" w:pos="4327"/>
                          <w:tab w:val="left" w:pos="5536"/>
                          <w:tab w:val="right" w:pos="7065"/>
                        </w:tabs>
                        <w:spacing w:line="383" w:lineRule="exact"/>
                        <w:ind w:left="0"/>
                        <w:jc w:val="left"/>
                        <w:rPr>
                          <w:position w:val="14"/>
                        </w:rPr>
                      </w:pPr>
                      <w:r>
                        <w:rPr>
                          <w:spacing w:val="-2"/>
                        </w:rPr>
                        <w:t>профессии</w:t>
                      </w:r>
                      <w:r>
                        <w:tab/>
                      </w:r>
                      <w:r>
                        <w:rPr>
                          <w:spacing w:val="-10"/>
                          <w:position w:val="14"/>
                        </w:rPr>
                        <w:t>2</w:t>
                      </w:r>
                      <w:r>
                        <w:rPr>
                          <w:position w:val="14"/>
                        </w:rPr>
                        <w:tab/>
                      </w:r>
                      <w:r>
                        <w:rPr>
                          <w:spacing w:val="-10"/>
                          <w:position w:val="14"/>
                        </w:rPr>
                        <w:t>1</w:t>
                      </w:r>
                      <w:r>
                        <w:rPr>
                          <w:position w:val="14"/>
                        </w:rPr>
                        <w:tab/>
                      </w:r>
                      <w:r>
                        <w:rPr>
                          <w:spacing w:val="-10"/>
                          <w:position w:val="14"/>
                        </w:rPr>
                        <w:t>1</w:t>
                      </w:r>
                    </w:p>
                  </w:txbxContent>
                </v:textbox>
                <w10:wrap anchorx="page"/>
              </v:shape>
            </w:pict>
          </mc:Fallback>
        </mc:AlternateContent>
      </w:r>
      <w:r>
        <w:rPr>
          <w:spacing w:val="-2"/>
        </w:rPr>
        <w:t>профессии»</w:t>
      </w:r>
      <w:r>
        <w:tab/>
      </w:r>
      <w:r>
        <w:rPr>
          <w:spacing w:val="-10"/>
          <w:position w:val="10"/>
        </w:rPr>
        <w:t>1</w:t>
      </w:r>
      <w:r>
        <w:rPr>
          <w:position w:val="10"/>
        </w:rPr>
        <w:tab/>
      </w:r>
      <w:r>
        <w:rPr>
          <w:spacing w:val="-10"/>
          <w:position w:val="10"/>
        </w:rPr>
        <w:t>1</w:t>
      </w:r>
    </w:p>
    <w:p w:rsidR="00A4284F" w:rsidRDefault="004E5E27" w:rsidP="00D7785A">
      <w:pPr>
        <w:pStyle w:val="a4"/>
        <w:numPr>
          <w:ilvl w:val="0"/>
          <w:numId w:val="109"/>
        </w:numPr>
        <w:tabs>
          <w:tab w:val="left" w:pos="3870"/>
        </w:tabs>
        <w:spacing w:before="80"/>
        <w:ind w:left="3870" w:hanging="2088"/>
      </w:pPr>
      <w:r>
        <w:rPr>
          <w:noProof/>
          <w:lang w:eastAsia="ru-RU"/>
        </w:rPr>
        <mc:AlternateContent>
          <mc:Choice Requires="wps">
            <w:drawing>
              <wp:anchor distT="0" distB="0" distL="0" distR="0" simplePos="0" relativeHeight="457883648" behindDoc="1" locked="0" layoutInCell="1" allowOverlap="1">
                <wp:simplePos x="0" y="0"/>
                <wp:positionH relativeFrom="page">
                  <wp:posOffset>1626870</wp:posOffset>
                </wp:positionH>
                <wp:positionV relativeFrom="paragraph">
                  <wp:posOffset>207109</wp:posOffset>
                </wp:positionV>
                <wp:extent cx="868044" cy="154940"/>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8044" cy="154940"/>
                        </a:xfrm>
                        <a:prstGeom prst="rect">
                          <a:avLst/>
                        </a:prstGeom>
                      </wps:spPr>
                      <wps:txbx>
                        <w:txbxContent>
                          <w:p w:rsidR="008B5EB7" w:rsidRDefault="008B5EB7">
                            <w:pPr>
                              <w:pStyle w:val="a3"/>
                              <w:spacing w:line="244" w:lineRule="exact"/>
                              <w:ind w:left="0"/>
                              <w:jc w:val="left"/>
                            </w:pPr>
                            <w:r>
                              <w:rPr>
                                <w:spacing w:val="-2"/>
                              </w:rPr>
                              <w:t>Юридические,</w:t>
                            </w:r>
                          </w:p>
                        </w:txbxContent>
                      </wps:txbx>
                      <wps:bodyPr wrap="square" lIns="0" tIns="0" rIns="0" bIns="0" rtlCol="0">
                        <a:noAutofit/>
                      </wps:bodyPr>
                    </wps:wsp>
                  </a:graphicData>
                </a:graphic>
              </wp:anchor>
            </w:drawing>
          </mc:Choice>
          <mc:Fallback>
            <w:pict>
              <v:shape id="Textbox 132" o:spid="_x0000_s1099" type="#_x0000_t202" style="position:absolute;left:0;text-align:left;margin-left:128.1pt;margin-top:16.3pt;width:68.35pt;height:12.2pt;z-index:-45432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ODcrgEAAEoDAAAOAAAAZHJzL2Uyb0RvYy54bWysU8GO0zAQvSPxD5bv1GkpS4maroAVCGkF&#10;SLt8gOPYjUXsMR63Sf+esdt0V3BDXJyx/Tzz3rzJ9nZyAzvqiBZ8w5eLijPtFXTW7xv+4/HTqw1n&#10;mKTv5ABeN/ykkd/uXr7YjqHWK+hh6HRklMRjPYaG9ymFWghUvXYSFxC0p0sD0clE27gXXZQjZXeD&#10;WFXVjRghdiGC0oh0ene+5LuS3xit0jdjUCc2NJy4pbLGsrZ5FbutrPdRht6qCw35DyyctJ6KXlPd&#10;ySTZIdq/UjmrIiCYtFDgBBhjlS4aSM2y+kPNQy+DLlqoORiubcL/l1Z9PX6PzHbk3esVZ146MulR&#10;T6mFieUjatAYsCbcQyBkmj7AROAiFsM9qJ9IEPEMc36AhM4NmUx0+UtSGT0kD07XvlMZpuhwc7Op&#10;1mvOFF0t36zfrYsv4ulxiJg+a3AsBw2PZGshII/3mHJ5Wc+QC5dz+cwqTe1UBL5dzmJa6E6kZSTb&#10;G46/DjJqzoYvnvqaZ2QO4hy0cxDT8BHKJGVJHt4fEhhbGORS57wXBmRYIXYZrjwRz/cF9fQL7H4D&#10;AAD//wMAUEsDBBQABgAIAAAAIQD0iLOU4AAAAAkBAAAPAAAAZHJzL2Rvd25yZXYueG1sTI/BTsMw&#10;EETvSPyDtUjcqIOrpDRkU6GiigPi0EKlHt14iSNiO4rd1P17zKkcV/M087ZaRdOziUbfOYvwOMuA&#10;kW2c6myL8PW5eXgC5oO0SvbOEsKFPKzq25tKlsqd7ZamXWhZKrG+lAg6hKHk3DeajPQzN5BN2bcb&#10;jQzpHFuuRnlO5abnIssKbmRn04KWA601NT+7k0HYr4fNezxo+THl6u1VLLaXsYmI93fx5RlYoBiu&#10;MPzpJ3Wok9PRnazyrEcQeSESijAXBbAEzJdiCeyIkC8y4HXF/39Q/wIAAP//AwBQSwECLQAUAAYA&#10;CAAAACEAtoM4kv4AAADhAQAAEwAAAAAAAAAAAAAAAAAAAAAAW0NvbnRlbnRfVHlwZXNdLnhtbFBL&#10;AQItABQABgAIAAAAIQA4/SH/1gAAAJQBAAALAAAAAAAAAAAAAAAAAC8BAABfcmVscy8ucmVsc1BL&#10;AQItABQABgAIAAAAIQDXAODcrgEAAEoDAAAOAAAAAAAAAAAAAAAAAC4CAABkcnMvZTJvRG9jLnht&#10;bFBLAQItABQABgAIAAAAIQD0iLOU4AAAAAkBAAAPAAAAAAAAAAAAAAAAAAgEAABkcnMvZG93bnJl&#10;di54bWxQSwUGAAAAAAQABADzAAAAFQUAAAAA&#10;" filled="f" stroked="f">
                <v:path arrowok="t"/>
                <v:textbox inset="0,0,0,0">
                  <w:txbxContent>
                    <w:p w:rsidR="008B5EB7" w:rsidRDefault="008B5EB7">
                      <w:pPr>
                        <w:pStyle w:val="a3"/>
                        <w:spacing w:line="244" w:lineRule="exact"/>
                        <w:ind w:left="0"/>
                        <w:jc w:val="left"/>
                      </w:pPr>
                      <w:r>
                        <w:rPr>
                          <w:spacing w:val="-2"/>
                        </w:rPr>
                        <w:t>Юридические,</w:t>
                      </w:r>
                    </w:p>
                  </w:txbxContent>
                </v:textbox>
                <w10:wrap anchorx="page"/>
              </v:shape>
            </w:pict>
          </mc:Fallback>
        </mc:AlternateContent>
      </w:r>
      <w:r>
        <w:rPr>
          <w:noProof/>
          <w:lang w:eastAsia="ru-RU"/>
        </w:rPr>
        <mc:AlternateContent>
          <mc:Choice Requires="wps">
            <w:drawing>
              <wp:anchor distT="0" distB="0" distL="0" distR="0" simplePos="0" relativeHeight="457884160" behindDoc="1" locked="0" layoutInCell="1" allowOverlap="1">
                <wp:simplePos x="0" y="0"/>
                <wp:positionH relativeFrom="page">
                  <wp:posOffset>4375150</wp:posOffset>
                </wp:positionH>
                <wp:positionV relativeFrom="paragraph">
                  <wp:posOffset>219174</wp:posOffset>
                </wp:positionV>
                <wp:extent cx="69850" cy="154940"/>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 cy="154940"/>
                        </a:xfrm>
                        <a:prstGeom prst="rect">
                          <a:avLst/>
                        </a:prstGeom>
                      </wps:spPr>
                      <wps:txbx>
                        <w:txbxContent>
                          <w:p w:rsidR="008B5EB7" w:rsidRDefault="008B5EB7">
                            <w:pPr>
                              <w:pStyle w:val="a3"/>
                              <w:spacing w:line="244" w:lineRule="exact"/>
                              <w:ind w:left="0"/>
                              <w:jc w:val="left"/>
                            </w:pPr>
                            <w:r>
                              <w:rPr>
                                <w:spacing w:val="-10"/>
                              </w:rPr>
                              <w:t>2</w:t>
                            </w:r>
                          </w:p>
                        </w:txbxContent>
                      </wps:txbx>
                      <wps:bodyPr wrap="square" lIns="0" tIns="0" rIns="0" bIns="0" rtlCol="0">
                        <a:noAutofit/>
                      </wps:bodyPr>
                    </wps:wsp>
                  </a:graphicData>
                </a:graphic>
              </wp:anchor>
            </w:drawing>
          </mc:Choice>
          <mc:Fallback>
            <w:pict>
              <v:shape id="Textbox 133" o:spid="_x0000_s1100" type="#_x0000_t202" style="position:absolute;left:0;text-align:left;margin-left:344.5pt;margin-top:17.25pt;width:5.5pt;height:12.2pt;z-index:-45432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25FrgEAAEkDAAAOAAAAZHJzL2Uyb0RvYy54bWysU9tu2zAMfR/QfxD03ihJL2uNOMXaYsOA&#10;Yh3Q7gNkWYqFWaImKrHz96OUOC22t2EvNCUekeeQ9OpudD3b6YgWfM0Xszln2itord/U/Mfr5/Mb&#10;zjBJ38oevK75XiO/W599WA2h0kvooG91ZJTEYzWEmncphUoIVJ12EmcQtKeggehkomPciDbKgbK7&#10;Xizn82sxQGxDBKUR6fbxEOTrkt8YrdKzMagT62tO3FKxsdgmW7FeyWoTZeisOtKQ/8DCSeup6CnV&#10;o0ySbaP9K5WzKgKCSTMFToAxVumigdQs5n+oeelk0EULNQfDqU34/9Kqb7vvkdmWZndxwZmXjob0&#10;qsfUwMjyFTVoCFgR7iUQMo33MBK4iMXwBOonEkS8wxweIKFzQ0YTXf6SVEYPaQb7U9+pDFN0eX17&#10;c0UBRZHF1eXtZRmLeHsbIqYvGhzLTs0jTbXUl7snTLm6rCbIkcqheiaVxmYs+j4uJy0NtHuSMtDU&#10;a46/tjJqzvqvntqaV2Ry4uQ0kxNT/wBlkbIiD5+2CYwtDHKpQ94jA5pXIXbcrbwQ788F9fYHrH8D&#10;AAD//wMAUEsDBBQABgAIAAAAIQA1O2OM4AAAAAkBAAAPAAAAZHJzL2Rvd25yZXYueG1sTI/BTsMw&#10;EETvSPyDtUjcqE0hbRriVKio4oA4tIDEcRubOCK2I9tN3b9nOcFxdkazb+p1tgObdIi9dxJuZwKY&#10;dq1XveskvL9tb0pgMaFTOHinJZx1hHVzeVFjpfzJ7fS0Tx2jEhcrlGBSGivOY2u0xTjzo3bkfflg&#10;MZEMHVcBT1RuBz4XYsEt9o4+GBz1xuj2e3+0Ej424/Ylfxp8nQr1/DRf7s6hzVJeX+XHB2BJ5/QX&#10;hl98QoeGmA7+6FRkg4RFuaItScLdfQGMAksh6HCQUJQr4E3N/y9ofgAAAP//AwBQSwECLQAUAAYA&#10;CAAAACEAtoM4kv4AAADhAQAAEwAAAAAAAAAAAAAAAAAAAAAAW0NvbnRlbnRfVHlwZXNdLnhtbFBL&#10;AQItABQABgAIAAAAIQA4/SH/1gAAAJQBAAALAAAAAAAAAAAAAAAAAC8BAABfcmVscy8ucmVsc1BL&#10;AQItABQABgAIAAAAIQD2V25FrgEAAEkDAAAOAAAAAAAAAAAAAAAAAC4CAABkcnMvZTJvRG9jLnht&#10;bFBLAQItABQABgAIAAAAIQA1O2OM4AAAAAkBAAAPAAAAAAAAAAAAAAAAAAgEAABkcnMvZG93bnJl&#10;di54bWxQSwUGAAAAAAQABADzAAAAFQUAAAAA&#10;" filled="f" stroked="f">
                <v:path arrowok="t"/>
                <v:textbox inset="0,0,0,0">
                  <w:txbxContent>
                    <w:p w:rsidR="008B5EB7" w:rsidRDefault="008B5EB7">
                      <w:pPr>
                        <w:pStyle w:val="a3"/>
                        <w:spacing w:line="244" w:lineRule="exact"/>
                        <w:ind w:left="0"/>
                        <w:jc w:val="left"/>
                      </w:pPr>
                      <w:r>
                        <w:rPr>
                          <w:spacing w:val="-10"/>
                        </w:rPr>
                        <w:t>2</w:t>
                      </w:r>
                    </w:p>
                  </w:txbxContent>
                </v:textbox>
                <w10:wrap anchorx="page"/>
              </v:shape>
            </w:pict>
          </mc:Fallback>
        </mc:AlternateContent>
      </w:r>
      <w:r>
        <w:rPr>
          <w:noProof/>
          <w:lang w:eastAsia="ru-RU"/>
        </w:rPr>
        <mc:AlternateContent>
          <mc:Choice Requires="wps">
            <w:drawing>
              <wp:anchor distT="0" distB="0" distL="0" distR="0" simplePos="0" relativeHeight="457884672" behindDoc="1" locked="0" layoutInCell="1" allowOverlap="1">
                <wp:simplePos x="0" y="0"/>
                <wp:positionH relativeFrom="page">
                  <wp:posOffset>5142865</wp:posOffset>
                </wp:positionH>
                <wp:positionV relativeFrom="paragraph">
                  <wp:posOffset>219174</wp:posOffset>
                </wp:positionV>
                <wp:extent cx="69850" cy="154940"/>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 cy="154940"/>
                        </a:xfrm>
                        <a:prstGeom prst="rect">
                          <a:avLst/>
                        </a:prstGeom>
                      </wps:spPr>
                      <wps:txbx>
                        <w:txbxContent>
                          <w:p w:rsidR="008B5EB7" w:rsidRDefault="008B5EB7">
                            <w:pPr>
                              <w:pStyle w:val="a3"/>
                              <w:spacing w:line="244" w:lineRule="exact"/>
                              <w:ind w:left="0"/>
                              <w:jc w:val="left"/>
                            </w:pPr>
                            <w:r>
                              <w:rPr>
                                <w:spacing w:val="-10"/>
                              </w:rPr>
                              <w:t>1</w:t>
                            </w:r>
                          </w:p>
                        </w:txbxContent>
                      </wps:txbx>
                      <wps:bodyPr wrap="square" lIns="0" tIns="0" rIns="0" bIns="0" rtlCol="0">
                        <a:noAutofit/>
                      </wps:bodyPr>
                    </wps:wsp>
                  </a:graphicData>
                </a:graphic>
              </wp:anchor>
            </w:drawing>
          </mc:Choice>
          <mc:Fallback>
            <w:pict>
              <v:shape id="Textbox 134" o:spid="_x0000_s1101" type="#_x0000_t202" style="position:absolute;left:0;text-align:left;margin-left:404.95pt;margin-top:17.25pt;width:5.5pt;height:12.2pt;z-index:-45431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OusrgEAAEkDAAAOAAAAZHJzL2Uyb0RvYy54bWysU8Fu2zAMvQ/oPwi6N0ratGuNOMXaYsOA&#10;Yh3Q7gNkWYqFWaImKrHz96OUOC2227ALTYlP5HskvbobXc92OqIFX/PFbM6Z9gpa6zc1//H6+fyG&#10;M0zSt7IHr2u+18jv1mcfVkOo9AV00Lc6MkrisRpCzbuUQiUEqk47iTMI2lPQQHQy0TFuRBvlQNld&#10;Ly7m82sxQGxDBKUR6fbxEOTrkt8YrdKzMagT62tO3FKxsdgmW7FeyWoTZeisOtKQ/8DCSeup6CnV&#10;o0ySbaP9K5WzKgKCSTMFToAxVumigdQs5n+oeelk0EULNQfDqU34/9Kqb7vvkdmWZne55MxLR0N6&#10;1WNqYGT5iho0BKwI9xIImcZ7GAlcxGJ4AvUTCSLeYQ4PkNC5IaOJLn9JKqOHNIP9qe9Uhim6vL69&#10;uaKAosjianm7LGMRb29DxPRFg2PZqXmkqZb6cveEKVeX1QQ5UjlUz6TS2IxF38fLSUsD7Z6kDDT1&#10;muOvrYyas/6rp7bmFZmcODnN5MTUP0BZpKzIw6dtAmMLg1zqkPfIgOZViB13Ky/E+3NBvf0B698A&#10;AAD//wMAUEsDBBQABgAIAAAAIQATtM3S4AAAAAkBAAAPAAAAZHJzL2Rvd25yZXYueG1sTI/BTsMw&#10;DIbvSLxDZCRuLKFQaEvdCQ1NHBCHDSbtmDWmqWiSqsm67O0JJzja/vT7++tlNAObafK9swi3CwGM&#10;bOtUbzuEz4/1TQHMB2mVHJwlhDN5WDaXF7WslDvZDc3b0LEUYn0lEXQIY8W5bzUZ6RduJJtuX24y&#10;MqRx6ria5CmFm4FnQjxwI3ubPmg50kpT+709GoTdaly/xb2W73OuXl+yx815aiPi9VV8fgIWKIY/&#10;GH71kzo0yengjlZ5NiAUoiwTinB3nwNLQJGJtDgg5EUJvKn5/wbNDwAAAP//AwBQSwECLQAUAAYA&#10;CAAAACEAtoM4kv4AAADhAQAAEwAAAAAAAAAAAAAAAAAAAAAAW0NvbnRlbnRfVHlwZXNdLnhtbFBL&#10;AQItABQABgAIAAAAIQA4/SH/1gAAAJQBAAALAAAAAAAAAAAAAAAAAC8BAABfcmVscy8ucmVsc1BL&#10;AQItABQABgAIAAAAIQAzwOusrgEAAEkDAAAOAAAAAAAAAAAAAAAAAC4CAABkcnMvZTJvRG9jLnht&#10;bFBLAQItABQABgAIAAAAIQATtM3S4AAAAAkBAAAPAAAAAAAAAAAAAAAAAAgEAABkcnMvZG93bnJl&#10;di54bWxQSwUGAAAAAAQABADzAAAAFQUAAAAA&#10;" filled="f" stroked="f">
                <v:path arrowok="t"/>
                <v:textbox inset="0,0,0,0">
                  <w:txbxContent>
                    <w:p w:rsidR="008B5EB7" w:rsidRDefault="008B5EB7">
                      <w:pPr>
                        <w:pStyle w:val="a3"/>
                        <w:spacing w:line="244" w:lineRule="exact"/>
                        <w:ind w:left="0"/>
                        <w:jc w:val="left"/>
                      </w:pPr>
                      <w:r>
                        <w:rPr>
                          <w:spacing w:val="-10"/>
                        </w:rPr>
                        <w:t>1</w:t>
                      </w:r>
                    </w:p>
                  </w:txbxContent>
                </v:textbox>
                <w10:wrap anchorx="page"/>
              </v:shape>
            </w:pict>
          </mc:Fallback>
        </mc:AlternateContent>
      </w:r>
      <w:r>
        <w:rPr>
          <w:noProof/>
          <w:lang w:eastAsia="ru-RU"/>
        </w:rPr>
        <mc:AlternateContent>
          <mc:Choice Requires="wps">
            <w:drawing>
              <wp:anchor distT="0" distB="0" distL="0" distR="0" simplePos="0" relativeHeight="457885184" behindDoc="1" locked="0" layoutInCell="1" allowOverlap="1">
                <wp:simplePos x="0" y="0"/>
                <wp:positionH relativeFrom="page">
                  <wp:posOffset>6043929</wp:posOffset>
                </wp:positionH>
                <wp:positionV relativeFrom="paragraph">
                  <wp:posOffset>219174</wp:posOffset>
                </wp:positionV>
                <wp:extent cx="69850" cy="154940"/>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 cy="154940"/>
                        </a:xfrm>
                        <a:prstGeom prst="rect">
                          <a:avLst/>
                        </a:prstGeom>
                      </wps:spPr>
                      <wps:txbx>
                        <w:txbxContent>
                          <w:p w:rsidR="008B5EB7" w:rsidRDefault="008B5EB7">
                            <w:pPr>
                              <w:pStyle w:val="a3"/>
                              <w:spacing w:line="244" w:lineRule="exact"/>
                              <w:ind w:left="0"/>
                              <w:jc w:val="left"/>
                            </w:pPr>
                            <w:r>
                              <w:rPr>
                                <w:spacing w:val="-10"/>
                              </w:rPr>
                              <w:t>1</w:t>
                            </w:r>
                          </w:p>
                        </w:txbxContent>
                      </wps:txbx>
                      <wps:bodyPr wrap="square" lIns="0" tIns="0" rIns="0" bIns="0" rtlCol="0">
                        <a:noAutofit/>
                      </wps:bodyPr>
                    </wps:wsp>
                  </a:graphicData>
                </a:graphic>
              </wp:anchor>
            </w:drawing>
          </mc:Choice>
          <mc:Fallback>
            <w:pict>
              <v:shape id="Textbox 135" o:spid="_x0000_s1102" type="#_x0000_t202" style="position:absolute;left:0;text-align:left;margin-left:475.9pt;margin-top:17.25pt;width:5.5pt;height:12.2pt;z-index:-45431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r8QrgEAAEkDAAAOAAAAZHJzL2Uyb0RvYy54bWysU8Fu2zAMvQ/oPwi6N0q6pGuNOMXaYsOA&#10;YhvQ7gNkWYqFWaImKrHz96OUOC2227ALTYlP5Hskvb4bXc/2OqIFX/PFbM6Z9gpa67c1//Hy6fKG&#10;M0zSt7IHr2t+0MjvNhfv1kOo9BV00Lc6MkrisRpCzbuUQiUEqk47iTMI2lPQQHQy0TFuRRvlQNld&#10;L67m82sxQGxDBKUR6fbxGOSbkt8YrdI3Y1An1tecuKViY7FNtmKzltU2ytBZdaIh/4GFk9ZT0XOq&#10;R5kk20X7VypnVQQEk2YKnABjrNJFA6lZzP9Q89zJoIsWag6Gc5vw/6VVX/ffI7Mtze79ijMvHQ3p&#10;RY+pgZHlK2rQELAi3HMgZBrvYSRwEYvhCdRPJIh4gzk+QELnhowmuvwlqYwe0gwO575TGabo8vr2&#10;ZkUBRZHFanm7LGMRr29DxPRZg2PZqXmkqZb6cv+EKVeX1QQ5UTlWz6TS2IxF34flpKWB9kBSBpp6&#10;zfHXTkbNWf/FU1vzikxOnJxmcmLqH6AsUlbk4eMugbGFQS51zHtiQPMqxE67lRfi7bmgXv+AzW8A&#10;AAD//wMAUEsDBBQABgAIAAAAIQCPRQ3Q4AAAAAkBAAAPAAAAZHJzL2Rvd25yZXYueG1sTI/BTsMw&#10;EETvSPyDtUjcqNNAShPiVKio4lBxaAGJoxubOCJeR7abun/PcirHnR3NvKlXyQ5s0j70DgXMZxkw&#10;ja1TPXYCPt43d0tgIUpUcnCoBZx1gFVzfVXLSrkT7vS0jx2jEAyVFGBiHCvOQ2u0lWHmRo30+3be&#10;ykin77jy8kThduB5li24lT1Sg5GjXhvd/uyPVsDnetxs05eRb1OhXl/yx93Zt0mI25v0/AQs6hQv&#10;ZvjDJ3RoiOngjqgCGwSUxZzQo4D7hwIYGcpFTsJBQLEsgTc1/7+g+QUAAP//AwBQSwECLQAUAAYA&#10;CAAAACEAtoM4kv4AAADhAQAAEwAAAAAAAAAAAAAAAAAAAAAAW0NvbnRlbnRfVHlwZXNdLnhtbFBL&#10;AQItABQABgAIAAAAIQA4/SH/1gAAAJQBAAALAAAAAAAAAAAAAAAAAC8BAABfcmVscy8ucmVsc1BL&#10;AQItABQABgAIAAAAIQCR1r8QrgEAAEkDAAAOAAAAAAAAAAAAAAAAAC4CAABkcnMvZTJvRG9jLnht&#10;bFBLAQItABQABgAIAAAAIQCPRQ3Q4AAAAAkBAAAPAAAAAAAAAAAAAAAAAAgEAABkcnMvZG93bnJl&#10;di54bWxQSwUGAAAAAAQABADzAAAAFQUAAAAA&#10;" filled="f" stroked="f">
                <v:path arrowok="t"/>
                <v:textbox inset="0,0,0,0">
                  <w:txbxContent>
                    <w:p w:rsidR="008B5EB7" w:rsidRDefault="008B5EB7">
                      <w:pPr>
                        <w:pStyle w:val="a3"/>
                        <w:spacing w:line="244" w:lineRule="exact"/>
                        <w:ind w:left="0"/>
                        <w:jc w:val="left"/>
                      </w:pPr>
                      <w:r>
                        <w:rPr>
                          <w:spacing w:val="-10"/>
                        </w:rPr>
                        <w:t>1</w:t>
                      </w:r>
                    </w:p>
                  </w:txbxContent>
                </v:textbox>
                <w10:wrap anchorx="page"/>
              </v:shape>
            </w:pict>
          </mc:Fallback>
        </mc:AlternateContent>
      </w:r>
      <w:r>
        <w:rPr>
          <w:noProof/>
          <w:lang w:eastAsia="ru-RU"/>
        </w:rPr>
        <mc:AlternateContent>
          <mc:Choice Requires="wps">
            <w:drawing>
              <wp:anchor distT="0" distB="0" distL="0" distR="0" simplePos="0" relativeHeight="457886720" behindDoc="1" locked="0" layoutInCell="1" allowOverlap="1">
                <wp:simplePos x="0" y="0"/>
                <wp:positionH relativeFrom="page">
                  <wp:posOffset>4375150</wp:posOffset>
                </wp:positionH>
                <wp:positionV relativeFrom="paragraph">
                  <wp:posOffset>586204</wp:posOffset>
                </wp:positionV>
                <wp:extent cx="69850" cy="154940"/>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 cy="154940"/>
                        </a:xfrm>
                        <a:prstGeom prst="rect">
                          <a:avLst/>
                        </a:prstGeom>
                      </wps:spPr>
                      <wps:txbx>
                        <w:txbxContent>
                          <w:p w:rsidR="008B5EB7" w:rsidRDefault="008B5EB7">
                            <w:pPr>
                              <w:pStyle w:val="a3"/>
                              <w:spacing w:line="244" w:lineRule="exact"/>
                              <w:ind w:left="0"/>
                              <w:jc w:val="left"/>
                            </w:pPr>
                            <w:r>
                              <w:rPr>
                                <w:spacing w:val="-10"/>
                              </w:rPr>
                              <w:t>2</w:t>
                            </w:r>
                          </w:p>
                        </w:txbxContent>
                      </wps:txbx>
                      <wps:bodyPr wrap="square" lIns="0" tIns="0" rIns="0" bIns="0" rtlCol="0">
                        <a:noAutofit/>
                      </wps:bodyPr>
                    </wps:wsp>
                  </a:graphicData>
                </a:graphic>
              </wp:anchor>
            </w:drawing>
          </mc:Choice>
          <mc:Fallback>
            <w:pict>
              <v:shape id="Textbox 136" o:spid="_x0000_s1103" type="#_x0000_t202" style="position:absolute;left:0;text-align:left;margin-left:344.5pt;margin-top:46.15pt;width:5.5pt;height:12.2pt;z-index:-45429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bY0rgEAAEkDAAAOAAAAZHJzL2Uyb0RvYy54bWysU8Fu2zAMvQ/oPwi6N0q6JmuNOMXaYsOA&#10;YhvQ7gNkWYqFWaImKrHz96OUOC2227ALTYlP5Hskvb4bXc/2OqIFX/PFbM6Z9gpa67c1//Hy6fKG&#10;M0zSt7IHr2t+0MjvNhfv1kOo9BV00Lc6MkrisRpCzbuUQiUEqk47iTMI2lPQQHQy0TFuRRvlQNld&#10;L67m85UYILYhgtKIdPt4DPJNyW+MVumbMagT62tO3FKxsdgmW7FZy2obZeisOtGQ/8DCSeup6DnV&#10;o0yS7aL9K5WzKgKCSTMFToAxVumigdQs5n+oee5k0EULNQfDuU34/9Kqr/vvkdmWZvd+xZmXjob0&#10;osfUwMjyFTVoCFgR7jkQMo33MBK4iMXwBOonEkS8wRwfIKFzQ0YTXf6SVEYPaQaHc9+pDFN0ubq9&#10;WVJAUWSxvL69LmMRr29DxPRZg2PZqXmkqZb6cv+EKVeX1QQ5UTlWz6TS2IxF34flpKWB9kBSBpp6&#10;zfHXTkbNWf/FU1vzikxOnJxmcmLqH6AsUlbk4eMugbGFQS51zHtiQPMqxE67lRfi7bmgXv+AzW8A&#10;AAD//wMAUEsDBBQABgAIAAAAIQDPiZM14AAAAAoBAAAPAAAAZHJzL2Rvd25yZXYueG1sTI/BTsMw&#10;DIbvSLxDZCRuLFkR7dY1ndDQxAFx2ABpx6wJTUXjVE3WZW+POY2j7U+/v79aJ9ezyYyh8yhhPhPA&#10;DDZed9hK+PzYPiyAhahQq96jkXAxAdb17U2lSu3PuDPTPraMQjCUSoKNcSg5D401ToWZHwzS7duP&#10;TkUax5brUZ0p3PU8EyLnTnVIH6wazMaa5md/chK+NsP2LR2sep+e9OtLVuwuY5OkvL9Lzytg0aR4&#10;heFPn9ShJqejP6EOrJeQL5bUJUpYZo/ACCiEoMWRyHleAK8r/r9C/QsAAP//AwBQSwECLQAUAAYA&#10;CAAAACEAtoM4kv4AAADhAQAAEwAAAAAAAAAAAAAAAAAAAAAAW0NvbnRlbnRfVHlwZXNdLnhtbFBL&#10;AQItABQABgAIAAAAIQA4/SH/1gAAAJQBAAALAAAAAAAAAAAAAAAAAC8BAABfcmVscy8ucmVsc1BL&#10;AQItABQABgAIAAAAIQCMJbY0rgEAAEkDAAAOAAAAAAAAAAAAAAAAAC4CAABkcnMvZTJvRG9jLnht&#10;bFBLAQItABQABgAIAAAAIQDPiZM14AAAAAoBAAAPAAAAAAAAAAAAAAAAAAgEAABkcnMvZG93bnJl&#10;di54bWxQSwUGAAAAAAQABADzAAAAFQUAAAAA&#10;" filled="f" stroked="f">
                <v:path arrowok="t"/>
                <v:textbox inset="0,0,0,0">
                  <w:txbxContent>
                    <w:p w:rsidR="008B5EB7" w:rsidRDefault="008B5EB7">
                      <w:pPr>
                        <w:pStyle w:val="a3"/>
                        <w:spacing w:line="244" w:lineRule="exact"/>
                        <w:ind w:left="0"/>
                        <w:jc w:val="left"/>
                      </w:pPr>
                      <w:r>
                        <w:rPr>
                          <w:spacing w:val="-10"/>
                        </w:rPr>
                        <w:t>2</w:t>
                      </w:r>
                    </w:p>
                  </w:txbxContent>
                </v:textbox>
                <w10:wrap anchorx="page"/>
              </v:shape>
            </w:pict>
          </mc:Fallback>
        </mc:AlternateContent>
      </w:r>
      <w:r>
        <w:rPr>
          <w:noProof/>
          <w:lang w:eastAsia="ru-RU"/>
        </w:rPr>
        <mc:AlternateContent>
          <mc:Choice Requires="wps">
            <w:drawing>
              <wp:anchor distT="0" distB="0" distL="0" distR="0" simplePos="0" relativeHeight="457887232" behindDoc="1" locked="0" layoutInCell="1" allowOverlap="1">
                <wp:simplePos x="0" y="0"/>
                <wp:positionH relativeFrom="page">
                  <wp:posOffset>5142865</wp:posOffset>
                </wp:positionH>
                <wp:positionV relativeFrom="paragraph">
                  <wp:posOffset>586204</wp:posOffset>
                </wp:positionV>
                <wp:extent cx="69850" cy="154940"/>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 cy="154940"/>
                        </a:xfrm>
                        <a:prstGeom prst="rect">
                          <a:avLst/>
                        </a:prstGeom>
                      </wps:spPr>
                      <wps:txbx>
                        <w:txbxContent>
                          <w:p w:rsidR="008B5EB7" w:rsidRDefault="008B5EB7">
                            <w:pPr>
                              <w:pStyle w:val="a3"/>
                              <w:spacing w:line="244" w:lineRule="exact"/>
                              <w:ind w:left="0"/>
                              <w:jc w:val="left"/>
                            </w:pPr>
                            <w:r>
                              <w:rPr>
                                <w:spacing w:val="-10"/>
                              </w:rPr>
                              <w:t>1</w:t>
                            </w:r>
                          </w:p>
                        </w:txbxContent>
                      </wps:txbx>
                      <wps:bodyPr wrap="square" lIns="0" tIns="0" rIns="0" bIns="0" rtlCol="0">
                        <a:noAutofit/>
                      </wps:bodyPr>
                    </wps:wsp>
                  </a:graphicData>
                </a:graphic>
              </wp:anchor>
            </w:drawing>
          </mc:Choice>
          <mc:Fallback>
            <w:pict>
              <v:shape id="Textbox 137" o:spid="_x0000_s1104" type="#_x0000_t202" style="position:absolute;left:0;text-align:left;margin-left:404.95pt;margin-top:46.15pt;width:5.5pt;height:12.2pt;z-index:-45429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CCVrgEAAEkDAAAOAAAAZHJzL2Uyb0RvYy54bWysU9tu2zAMfR/QfxD03ijpJW2NOMW6YsOA&#10;Yh3Q7gNkWYqFWaImKrHz96OUOC22t2EvNCUekeeQ9Op+dD3b6YgWfM0Xszln2itord/U/Mfr5/Nb&#10;zjBJ38oevK75XiO/X599WA2h0hfQQd/qyCiJx2oINe9SCpUQqDrtJM4gaE9BA9HJRMe4EW2UA2V3&#10;vbiYz5digNiGCEoj0u3jIcjXJb8xWqVnY1An1tecuKViY7FNtmK9ktUmytBZdaQh/4GFk9ZT0VOq&#10;R5kk20b7VypnVQQEk2YKnABjrNJFA6lZzP9Q89LJoIsWag6GU5vw/6VV33bfI7Mtze7yhjMvHQ3p&#10;VY+pgZHlK2rQELAi3EsgZBofYCRwEYvhCdRPJIh4hzk8QELnhowmuvwlqYwe0gz2p75TGabocnl3&#10;e00BRZHF9dXdVRmLeHsbIqYvGhzLTs0jTbXUl7snTLm6rCbIkcqheiaVxmYs+m6Wk5YG2j1JGWjq&#10;NcdfWxk1Z/1XT23NKzI5cXKayYmp/wRlkbIiDx+3CYwtDHKpQ94jA5pXIXbcrbwQ788F9fYHrH8D&#10;AAD//wMAUEsDBBQABgAIAAAAIQC9osDn4AAAAAoBAAAPAAAAZHJzL2Rvd25yZXYueG1sTI/BTsMw&#10;DIbvSLxDZCRuLFkRW9s1ndDQxAFx2ABpx6wxTUWTVE3WZW+POY2j7U+/v79aJ9uzCcfQeSdhPhPA&#10;0DVed66V8PmxfciBhaicVr13KOGCAdb17U2lSu3PbofTPraMQlwolQQT41ByHhqDVoWZH9DR7duP&#10;VkUax5brUZ0p3PY8E2LBreocfTBqwI3B5md/shK+NsP2LR2Mep+e9OtLttxdxiZJeX+XnlfAIqZ4&#10;heFPn9ShJqejPzkdWC8hF0VBqIQiewRGQJ4JWhyJnC+WwOuK/69Q/wIAAP//AwBQSwECLQAUAAYA&#10;CAAAACEAtoM4kv4AAADhAQAAEwAAAAAAAAAAAAAAAAAAAAAAW0NvbnRlbnRfVHlwZXNdLnhtbFBL&#10;AQItABQABgAIAAAAIQA4/SH/1gAAAJQBAAALAAAAAAAAAAAAAAAAAC8BAABfcmVscy8ucmVsc1BL&#10;AQItABQABgAIAAAAIQBzVCCVrgEAAEkDAAAOAAAAAAAAAAAAAAAAAC4CAABkcnMvZTJvRG9jLnht&#10;bFBLAQItABQABgAIAAAAIQC9osDn4AAAAAoBAAAPAAAAAAAAAAAAAAAAAAgEAABkcnMvZG93bnJl&#10;di54bWxQSwUGAAAAAAQABADzAAAAFQUAAAAA&#10;" filled="f" stroked="f">
                <v:path arrowok="t"/>
                <v:textbox inset="0,0,0,0">
                  <w:txbxContent>
                    <w:p w:rsidR="008B5EB7" w:rsidRDefault="008B5EB7">
                      <w:pPr>
                        <w:pStyle w:val="a3"/>
                        <w:spacing w:line="244" w:lineRule="exact"/>
                        <w:ind w:left="0"/>
                        <w:jc w:val="left"/>
                      </w:pPr>
                      <w:r>
                        <w:rPr>
                          <w:spacing w:val="-10"/>
                        </w:rPr>
                        <w:t>1</w:t>
                      </w:r>
                    </w:p>
                  </w:txbxContent>
                </v:textbox>
                <w10:wrap anchorx="page"/>
              </v:shape>
            </w:pict>
          </mc:Fallback>
        </mc:AlternateContent>
      </w:r>
      <w:r>
        <w:rPr>
          <w:noProof/>
          <w:lang w:eastAsia="ru-RU"/>
        </w:rPr>
        <mc:AlternateContent>
          <mc:Choice Requires="wps">
            <w:drawing>
              <wp:anchor distT="0" distB="0" distL="0" distR="0" simplePos="0" relativeHeight="457887744" behindDoc="1" locked="0" layoutInCell="1" allowOverlap="1">
                <wp:simplePos x="0" y="0"/>
                <wp:positionH relativeFrom="page">
                  <wp:posOffset>6043929</wp:posOffset>
                </wp:positionH>
                <wp:positionV relativeFrom="paragraph">
                  <wp:posOffset>586204</wp:posOffset>
                </wp:positionV>
                <wp:extent cx="69850" cy="154940"/>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 cy="154940"/>
                        </a:xfrm>
                        <a:prstGeom prst="rect">
                          <a:avLst/>
                        </a:prstGeom>
                      </wps:spPr>
                      <wps:txbx>
                        <w:txbxContent>
                          <w:p w:rsidR="008B5EB7" w:rsidRDefault="008B5EB7">
                            <w:pPr>
                              <w:pStyle w:val="a3"/>
                              <w:spacing w:line="244" w:lineRule="exact"/>
                              <w:ind w:left="0"/>
                              <w:jc w:val="left"/>
                            </w:pPr>
                            <w:r>
                              <w:rPr>
                                <w:spacing w:val="-10"/>
                              </w:rPr>
                              <w:t>1</w:t>
                            </w:r>
                          </w:p>
                        </w:txbxContent>
                      </wps:txbx>
                      <wps:bodyPr wrap="square" lIns="0" tIns="0" rIns="0" bIns="0" rtlCol="0">
                        <a:noAutofit/>
                      </wps:bodyPr>
                    </wps:wsp>
                  </a:graphicData>
                </a:graphic>
              </wp:anchor>
            </w:drawing>
          </mc:Choice>
          <mc:Fallback>
            <w:pict>
              <v:shape id="Textbox 138" o:spid="_x0000_s1105" type="#_x0000_t202" style="position:absolute;left:0;text-align:left;margin-left:475.9pt;margin-top:46.15pt;width:5.5pt;height:12.2pt;z-index:-45428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Mw8rQEAAEkDAAAOAAAAZHJzL2Uyb0RvYy54bWysU9tuGyEQfa+Uf0C819hpriuvo6ZRq0pR&#10;EynJB7AseFEXhjLYu/77DtjrROlblRcWmMPMOXNmlzej69lWR7Tga76YzTnTXkFr/brmL8/fP19x&#10;hkn6Vvbgdc13GvnN6uTTcgiVPoUO+lZHRkk8VkOoeZdSqIRA1WkncQZBewoaiE4mOsa1aKMcKLvr&#10;xel8fiEGiG2IoDQi3d7tg3xV8hujVXowBnVifc2JWyprLGuTV7FaymodZeisOtCQ/8HCSeup6DHV&#10;nUySbaL9J5WzKgKCSTMFToAxVumigdQs5u/UPHUy6KKFmoPh2Cb8uLTq1/YxMtuSd1/IKi8dmfSs&#10;x9TAyPIVNWgIWBHuKRAyjbcwEriIxXAP6jcSRLzB7B8goXNDRhNd/pJURg/Jg92x71SGKbq8uL46&#10;p4CiyOL87Pqs2CJe34aI6YcGx/Km5pFcLfXl9h5Tri6rCXKgsq+eSaWxGYu+y8tJSwPtjqQM5HrN&#10;8c9GRs1Z/9NTW/OITJs4bZppE1P/DcogZUUevm4SGFsY5FL7vAcG5FchdpitPBBvzwX1+ges/gIA&#10;AP//AwBQSwMEFAAGAAgAAAAhACO9ex7gAAAACgEAAA8AAABkcnMvZG93bnJldi54bWxMjz1PwzAQ&#10;hnck/oN1SGzUSVBTGuJUqKhiQAwtVOroxkccEduR7abuv+eYynYfj957rl4lM7AJfeidFZDPMmBo&#10;W6d62wn4+tw8PAELUVolB2dRwAUDrJrbm1pWyp3tFqdd7BiF2FBJATrGseI8tBqNDDM3oqXdt/NG&#10;Rmp9x5WXZwo3Ay+yrORG9pYuaDniWmP7szsZAfv1uHlPBy0/prl6ey0W24tvkxD3d+nlGVjEFK8w&#10;/OmTOjTkdHQnqwIbBCznOalHKopHYAQsy4IGRyLzcgG8qfn/F5pfAAAA//8DAFBLAQItABQABgAI&#10;AAAAIQC2gziS/gAAAOEBAAATAAAAAAAAAAAAAAAAAAAAAABbQ29udGVudF9UeXBlc10ueG1sUEsB&#10;Ai0AFAAGAAgAAAAhADj9If/WAAAAlAEAAAsAAAAAAAAAAAAAAAAALwEAAF9yZWxzLy5yZWxzUEsB&#10;Ai0AFAAGAAgAAAAhAEcMzDytAQAASQMAAA4AAAAAAAAAAAAAAAAALgIAAGRycy9lMm9Eb2MueG1s&#10;UEsBAi0AFAAGAAgAAAAhACO9ex7gAAAACgEAAA8AAAAAAAAAAAAAAAAABwQAAGRycy9kb3ducmV2&#10;LnhtbFBLBQYAAAAABAAEAPMAAAAUBQAAAAA=&#10;" filled="f" stroked="f">
                <v:path arrowok="t"/>
                <v:textbox inset="0,0,0,0">
                  <w:txbxContent>
                    <w:p w:rsidR="008B5EB7" w:rsidRDefault="008B5EB7">
                      <w:pPr>
                        <w:pStyle w:val="a3"/>
                        <w:spacing w:line="244" w:lineRule="exact"/>
                        <w:ind w:left="0"/>
                        <w:jc w:val="left"/>
                      </w:pPr>
                      <w:r>
                        <w:rPr>
                          <w:spacing w:val="-10"/>
                        </w:rPr>
                        <w:t>1</w:t>
                      </w:r>
                    </w:p>
                  </w:txbxContent>
                </v:textbox>
                <w10:wrap anchorx="page"/>
              </v:shape>
            </w:pict>
          </mc:Fallback>
        </mc:AlternateContent>
      </w:r>
      <w:r>
        <w:rPr>
          <w:noProof/>
          <w:lang w:eastAsia="ru-RU"/>
        </w:rPr>
        <mc:AlternateContent>
          <mc:Choice Requires="wps">
            <w:drawing>
              <wp:anchor distT="0" distB="0" distL="0" distR="0" simplePos="0" relativeHeight="457889280" behindDoc="1" locked="0" layoutInCell="1" allowOverlap="1">
                <wp:simplePos x="0" y="0"/>
                <wp:positionH relativeFrom="page">
                  <wp:posOffset>4375150</wp:posOffset>
                </wp:positionH>
                <wp:positionV relativeFrom="paragraph">
                  <wp:posOffset>793214</wp:posOffset>
                </wp:positionV>
                <wp:extent cx="69850" cy="154940"/>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 cy="154940"/>
                        </a:xfrm>
                        <a:prstGeom prst="rect">
                          <a:avLst/>
                        </a:prstGeom>
                      </wps:spPr>
                      <wps:txbx>
                        <w:txbxContent>
                          <w:p w:rsidR="008B5EB7" w:rsidRDefault="008B5EB7">
                            <w:pPr>
                              <w:pStyle w:val="a3"/>
                              <w:spacing w:line="244" w:lineRule="exact"/>
                              <w:ind w:left="0"/>
                              <w:jc w:val="left"/>
                            </w:pPr>
                            <w:r>
                              <w:rPr>
                                <w:spacing w:val="-10"/>
                              </w:rPr>
                              <w:t>2</w:t>
                            </w:r>
                          </w:p>
                        </w:txbxContent>
                      </wps:txbx>
                      <wps:bodyPr wrap="square" lIns="0" tIns="0" rIns="0" bIns="0" rtlCol="0">
                        <a:noAutofit/>
                      </wps:bodyPr>
                    </wps:wsp>
                  </a:graphicData>
                </a:graphic>
              </wp:anchor>
            </w:drawing>
          </mc:Choice>
          <mc:Fallback>
            <w:pict>
              <v:shape id="Textbox 139" o:spid="_x0000_s1106" type="#_x0000_t202" style="position:absolute;left:0;text-align:left;margin-left:344.5pt;margin-top:62.45pt;width:5.5pt;height:12.2pt;z-index:-45427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By7rgEAAEkDAAAOAAAAZHJzL2Uyb0RvYy54bWysU8Fu2zAMvQ/oPwi6N0q6tkuMOMXaYsOA&#10;YhvQ7gNkWYqFWaImKrHz96OUOC2227ALTYlP5Hskvb4bXc/2OqIFX/PFbM6Z9gpa67c1//Hy6XLJ&#10;GSbpW9mD1zU/aOR3m4t36yFU+go66FsdGSXxWA2h5l1KoRICVaedxBkE7SloIDqZ6Bi3oo1yoOyu&#10;F1fz+a0YILYhgtKIdPt4DPJNyW+MVumbMagT62tO3FKxsdgmW7FZy2obZeisOtGQ/8DCSeup6DnV&#10;o0yS7aL9K5WzKgKCSTMFToAxVumigdQs5n+oee5k0EULNQfDuU34/9Kqr/vvkdmWZvd+xZmXjob0&#10;osfUwMjyFTVoCFgR7jkQMo33MBK4iMXwBOonEkS8wRwfIKFzQ0YTXf6SVEYPaQaHc9+pDFN0ebta&#10;3lBAUWRxc726LmMRr29DxPRZg2PZqXmkqZb6cv+EKVeX1QQ5UTlWz6TS2IxF34flpKWB9kBSBpp6&#10;zfHXTkbNWf/FU1vzikxOnJxmcmLqH6AsUlbk4eMugbGFQS51zHtiQPMqxE67lRfi7bmgXv+AzW8A&#10;AAD//wMAUEsDBBQABgAIAAAAIQBP+fkz4AAAAAsBAAAPAAAAZHJzL2Rvd25yZXYueG1sTI/BTsMw&#10;EETvSPyDtUjcqE0obRPiVKio4oA4tIDE0Y1NHBGvI9tN3b9nOcFxZ0azb+p1dgObTIi9Rwm3MwHM&#10;YOt1j52E97ftzQpYTAq1GjwaCWcTYd1cXtSq0v6EOzPtU8eoBGOlJNiUxorz2FrjVJz50SB5Xz44&#10;legMHddBnajcDbwQYsGd6pE+WDWajTXt9/7oJHxsxu1L/rTqdbrXz0/FcncObZby+io/PgBLJqe/&#10;MPziEzo0xHTwR9SRDRIWq5K2JDKKeQmMEkshSDmQMi/vgDc1/7+h+QEAAP//AwBQSwECLQAUAAYA&#10;CAAAACEAtoM4kv4AAADhAQAAEwAAAAAAAAAAAAAAAAAAAAAAW0NvbnRlbnRfVHlwZXNdLnhtbFBL&#10;AQItABQABgAIAAAAIQA4/SH/1gAAAJQBAAALAAAAAAAAAAAAAAAAAC8BAABfcmVscy8ucmVsc1BL&#10;AQItABQABgAIAAAAIQBf1By7rgEAAEkDAAAOAAAAAAAAAAAAAAAAAC4CAABkcnMvZTJvRG9jLnht&#10;bFBLAQItABQABgAIAAAAIQBP+fkz4AAAAAsBAAAPAAAAAAAAAAAAAAAAAAgEAABkcnMvZG93bnJl&#10;di54bWxQSwUGAAAAAAQABADzAAAAFQUAAAAA&#10;" filled="f" stroked="f">
                <v:path arrowok="t"/>
                <v:textbox inset="0,0,0,0">
                  <w:txbxContent>
                    <w:p w:rsidR="008B5EB7" w:rsidRDefault="008B5EB7">
                      <w:pPr>
                        <w:pStyle w:val="a3"/>
                        <w:spacing w:line="244" w:lineRule="exact"/>
                        <w:ind w:left="0"/>
                        <w:jc w:val="left"/>
                      </w:pPr>
                      <w:r>
                        <w:rPr>
                          <w:spacing w:val="-10"/>
                        </w:rPr>
                        <w:t>2</w:t>
                      </w:r>
                    </w:p>
                  </w:txbxContent>
                </v:textbox>
                <w10:wrap anchorx="page"/>
              </v:shape>
            </w:pict>
          </mc:Fallback>
        </mc:AlternateContent>
      </w:r>
      <w:r>
        <w:rPr>
          <w:noProof/>
          <w:lang w:eastAsia="ru-RU"/>
        </w:rPr>
        <mc:AlternateContent>
          <mc:Choice Requires="wps">
            <w:drawing>
              <wp:anchor distT="0" distB="0" distL="0" distR="0" simplePos="0" relativeHeight="457889792" behindDoc="1" locked="0" layoutInCell="1" allowOverlap="1">
                <wp:simplePos x="0" y="0"/>
                <wp:positionH relativeFrom="page">
                  <wp:posOffset>5142865</wp:posOffset>
                </wp:positionH>
                <wp:positionV relativeFrom="paragraph">
                  <wp:posOffset>793214</wp:posOffset>
                </wp:positionV>
                <wp:extent cx="69850" cy="154940"/>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 cy="154940"/>
                        </a:xfrm>
                        <a:prstGeom prst="rect">
                          <a:avLst/>
                        </a:prstGeom>
                      </wps:spPr>
                      <wps:txbx>
                        <w:txbxContent>
                          <w:p w:rsidR="008B5EB7" w:rsidRDefault="008B5EB7">
                            <w:pPr>
                              <w:pStyle w:val="a3"/>
                              <w:spacing w:line="244" w:lineRule="exact"/>
                              <w:ind w:left="0"/>
                              <w:jc w:val="left"/>
                            </w:pPr>
                            <w:r>
                              <w:rPr>
                                <w:spacing w:val="-10"/>
                              </w:rPr>
                              <w:t>1</w:t>
                            </w:r>
                          </w:p>
                        </w:txbxContent>
                      </wps:txbx>
                      <wps:bodyPr wrap="square" lIns="0" tIns="0" rIns="0" bIns="0" rtlCol="0">
                        <a:noAutofit/>
                      </wps:bodyPr>
                    </wps:wsp>
                  </a:graphicData>
                </a:graphic>
              </wp:anchor>
            </w:drawing>
          </mc:Choice>
          <mc:Fallback>
            <w:pict>
              <v:shape id="Textbox 140" o:spid="_x0000_s1107" type="#_x0000_t202" style="position:absolute;left:0;text-align:left;margin-left:404.95pt;margin-top:62.45pt;width:5.5pt;height:12.2pt;z-index:-45426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ZS6rAEAAEkDAAAOAAAAZHJzL2Uyb0RvYy54bWysU1Fv2yAQfp+0/4B4X0iqtmusONW2atOk&#10;aqvU7gdgDDGq4RhHYuff78BxWm1vU18wcB/3fd/deXM7up4ddEQLvuarxZIz7RW01u9q/uvp64cb&#10;zjBJ38oevK75USO/3b5/txlCpS+gg77VkVESj9UQat6lFCohUHXaSVxA0J6CBqKTiY5xJ9ooB8ru&#10;enGxXF6LAWIbIiiNSLd3U5BvS35jtEo/jUGdWF9z0pbKGsva5FVsN7LaRRk6q04y5H+ocNJ6Ij2n&#10;upNJsn20/6RyVkVAMGmhwAkwxipdPJCb1fIvN4+dDLp4oeJgOJcJ3y6t+nF4iMy21LtLqo+Xjpr0&#10;pMfUwMjyFRVoCFgR7jEQMo2fYSRwMYvhHtQzEkS8wkwPkNC5IKOJLn/JKqOHxHE8151omKLL6/XN&#10;FQUURVZXl+uJVby8DRHTNw2O5U3NI3W18MvDPabMLqsZcpIysWdRaWzG4u/jevbSQHskKwN1veb4&#10;ey+j5qz/7qmseUTmTZw3zbyJqf8CZZCyIw+f9gmMLQoy1ZT3pID6VYSdZisPxOtzQb38Ads/AAAA&#10;//8DAFBLAwQUAAYACAAAACEAy17mLd8AAAALAQAADwAAAGRycy9kb3ducmV2LnhtbEyPwU7DMBBE&#10;70j8g7VI3KhNKJCEOBUqqjggDi0gcXRjE0fE68h2U/fvWU5wm90Zzb5tVtmNbDYhDh4lXC8EMIOd&#10;1wP2Et7fNlclsJgUajV6NBJOJsKqPT9rVK39Ebdm3qWeUQnGWkmwKU0157Gzxqm48JNB8r58cCrR&#10;GHqugzpSuRt5IcQdd2pAumDVZNbWdN+7g5PwsZ42L/nTqtf5Vj8/FffbU+iylJcX+fEBWDI5/YXh&#10;F5/QoSWmvT+gjmyUUIqqoigZxZIEJcpCkNjTZlndAG8b/v+H9gcAAP//AwBQSwECLQAUAAYACAAA&#10;ACEAtoM4kv4AAADhAQAAEwAAAAAAAAAAAAAAAAAAAAAAW0NvbnRlbnRfVHlwZXNdLnhtbFBLAQIt&#10;ABQABgAIAAAAIQA4/SH/1gAAAJQBAAALAAAAAAAAAAAAAAAAAC8BAABfcmVscy8ucmVsc1BLAQIt&#10;ABQABgAIAAAAIQCcEZS6rAEAAEkDAAAOAAAAAAAAAAAAAAAAAC4CAABkcnMvZTJvRG9jLnhtbFBL&#10;AQItABQABgAIAAAAIQDLXuYt3wAAAAsBAAAPAAAAAAAAAAAAAAAAAAYEAABkcnMvZG93bnJldi54&#10;bWxQSwUGAAAAAAQABADzAAAAEgUAAAAA&#10;" filled="f" stroked="f">
                <v:path arrowok="t"/>
                <v:textbox inset="0,0,0,0">
                  <w:txbxContent>
                    <w:p w:rsidR="008B5EB7" w:rsidRDefault="008B5EB7">
                      <w:pPr>
                        <w:pStyle w:val="a3"/>
                        <w:spacing w:line="244" w:lineRule="exact"/>
                        <w:ind w:left="0"/>
                        <w:jc w:val="left"/>
                      </w:pPr>
                      <w:r>
                        <w:rPr>
                          <w:spacing w:val="-10"/>
                        </w:rPr>
                        <w:t>1</w:t>
                      </w:r>
                    </w:p>
                  </w:txbxContent>
                </v:textbox>
                <w10:wrap anchorx="page"/>
              </v:shape>
            </w:pict>
          </mc:Fallback>
        </mc:AlternateContent>
      </w:r>
      <w:r>
        <w:rPr>
          <w:noProof/>
          <w:lang w:eastAsia="ru-RU"/>
        </w:rPr>
        <mc:AlternateContent>
          <mc:Choice Requires="wps">
            <w:drawing>
              <wp:anchor distT="0" distB="0" distL="0" distR="0" simplePos="0" relativeHeight="457890304" behindDoc="1" locked="0" layoutInCell="1" allowOverlap="1">
                <wp:simplePos x="0" y="0"/>
                <wp:positionH relativeFrom="page">
                  <wp:posOffset>6043929</wp:posOffset>
                </wp:positionH>
                <wp:positionV relativeFrom="paragraph">
                  <wp:posOffset>793214</wp:posOffset>
                </wp:positionV>
                <wp:extent cx="69850" cy="154940"/>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 cy="154940"/>
                        </a:xfrm>
                        <a:prstGeom prst="rect">
                          <a:avLst/>
                        </a:prstGeom>
                      </wps:spPr>
                      <wps:txbx>
                        <w:txbxContent>
                          <w:p w:rsidR="008B5EB7" w:rsidRDefault="008B5EB7">
                            <w:pPr>
                              <w:pStyle w:val="a3"/>
                              <w:spacing w:line="244" w:lineRule="exact"/>
                              <w:ind w:left="0"/>
                              <w:jc w:val="left"/>
                            </w:pPr>
                            <w:r>
                              <w:rPr>
                                <w:spacing w:val="-10"/>
                              </w:rPr>
                              <w:t>1</w:t>
                            </w:r>
                          </w:p>
                        </w:txbxContent>
                      </wps:txbx>
                      <wps:bodyPr wrap="square" lIns="0" tIns="0" rIns="0" bIns="0" rtlCol="0">
                        <a:noAutofit/>
                      </wps:bodyPr>
                    </wps:wsp>
                  </a:graphicData>
                </a:graphic>
              </wp:anchor>
            </w:drawing>
          </mc:Choice>
          <mc:Fallback>
            <w:pict>
              <v:shape id="Textbox 141" o:spid="_x0000_s1108" type="#_x0000_t202" style="position:absolute;left:0;text-align:left;margin-left:475.9pt;margin-top:62.45pt;width:5.5pt;height:12.2pt;z-index:-45426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L0fqwEAAEkDAAAOAAAAZHJzL2Uyb0RvYy54bWysU9tu2zAMfR+wfxD0vjgp0iI14hTbig0D&#10;im1Auw+QZSkWZokaqcTO349SbsX2NuxFpsijQx6SXj9MfhB7g+QgNHIxm0thgobOhW0jf7x8ereS&#10;gpIKnRogmEYeDMmHzds36zHW5gZ6GDqDgkkC1WNsZJ9SrKuKdG+8ohlEEzhoAb1KfMVt1aEamd0P&#10;1c18fleNgF1E0IaIvY/HoNwUfmuNTt+sJZPE0EiuLZUTy9nms9qsVb1FFXunT2Wof6jCKxc46YXq&#10;USUlduj+ovJOIxDYNNPgK7DWaVM0sJrF/A81z72Kpmjh5lC8tIn+H63+uv+OwnU8u+VCiqA8D+nF&#10;TKmFSWQXN2iMVDPuOTIyTR9gYnARS/EJ9E9iSPUKc3xAjM4NmSz6/GWpgh/yDA6XvnMaodl5d7+6&#10;5YDmyOJ2eb8sY6mubyNS+mzAi2w0EnmqJb/aP1HK2VV9hpxKOWbPRaWpnYq+VWHNrha6A0sZeeqN&#10;pF87hUaK4UvgtuYVORt4NtqzgWn4CGWRsqIA73cJrCsVXHlPFfC8SmGn3coL8fpeUNc/YPMbAAD/&#10;/wMAUEsDBBQABgAIAAAAIQDpyfXT4AAAAAsBAAAPAAAAZHJzL2Rvd25yZXYueG1sTI/BTsMwEETv&#10;SPyDtUjcqNPQFhLiVKio4oA4tIDE0Y2XOCJeR7Gbun/PcoLjzoxm31Tr5Hox4Rg6TwrmswwEUuNN&#10;R62C97ftzT2IEDUZ3XtCBWcMsK4vLypdGn+iHU772AouoVBqBTbGoZQyNBadDjM/ILH35UenI59j&#10;K82oT1zuepln2Uo63RF/sHrAjcXme390Cj42w/YlfVr9Oi3N81N+tzuPTVLq+io9PoCImOJfGH7x&#10;GR1qZjr4I5kgegXFcs7okY18UYDgRLHKWTmwsihuQdaV/L+h/gEAAP//AwBQSwECLQAUAAYACAAA&#10;ACEAtoM4kv4AAADhAQAAEwAAAAAAAAAAAAAAAAAAAAAAW0NvbnRlbnRfVHlwZXNdLnhtbFBLAQIt&#10;ABQABgAIAAAAIQA4/SH/1gAAAJQBAAALAAAAAAAAAAAAAAAAAC8BAABfcmVscy8ucmVsc1BLAQIt&#10;ABQABgAIAAAAIQBZoL0fqwEAAEkDAAAOAAAAAAAAAAAAAAAAAC4CAABkcnMvZTJvRG9jLnhtbFBL&#10;AQItABQABgAIAAAAIQDpyfXT4AAAAAsBAAAPAAAAAAAAAAAAAAAAAAUEAABkcnMvZG93bnJldi54&#10;bWxQSwUGAAAAAAQABADzAAAAEgUAAAAA&#10;" filled="f" stroked="f">
                <v:path arrowok="t"/>
                <v:textbox inset="0,0,0,0">
                  <w:txbxContent>
                    <w:p w:rsidR="008B5EB7" w:rsidRDefault="008B5EB7">
                      <w:pPr>
                        <w:pStyle w:val="a3"/>
                        <w:spacing w:line="244" w:lineRule="exact"/>
                        <w:ind w:left="0"/>
                        <w:jc w:val="left"/>
                      </w:pPr>
                      <w:r>
                        <w:rPr>
                          <w:spacing w:val="-10"/>
                        </w:rPr>
                        <w:t>1</w:t>
                      </w:r>
                    </w:p>
                  </w:txbxContent>
                </v:textbox>
                <w10:wrap anchorx="page"/>
              </v:shape>
            </w:pict>
          </mc:Fallback>
        </mc:AlternateContent>
      </w:r>
      <w:r>
        <w:t>Стратегии</w:t>
      </w:r>
      <w:r>
        <w:rPr>
          <w:spacing w:val="-4"/>
        </w:rPr>
        <w:t xml:space="preserve"> </w:t>
      </w:r>
      <w:r>
        <w:t>выбора</w:t>
      </w:r>
      <w:r>
        <w:rPr>
          <w:spacing w:val="-4"/>
        </w:rPr>
        <w:t xml:space="preserve"> </w:t>
      </w:r>
      <w:r>
        <w:t>профессий</w:t>
      </w:r>
      <w:r>
        <w:rPr>
          <w:spacing w:val="-4"/>
        </w:rPr>
        <w:t xml:space="preserve"> </w:t>
      </w:r>
      <w:r>
        <w:t>«Хочу</w:t>
      </w:r>
      <w:r>
        <w:rPr>
          <w:spacing w:val="-3"/>
        </w:rPr>
        <w:t xml:space="preserve"> </w:t>
      </w:r>
      <w:r>
        <w:t>-</w:t>
      </w:r>
      <w:r>
        <w:rPr>
          <w:spacing w:val="-3"/>
        </w:rPr>
        <w:t xml:space="preserve"> </w:t>
      </w:r>
      <w:r>
        <w:t>Могу</w:t>
      </w:r>
      <w:r>
        <w:rPr>
          <w:spacing w:val="-3"/>
        </w:rPr>
        <w:t xml:space="preserve"> </w:t>
      </w:r>
      <w:r>
        <w:t>-</w:t>
      </w:r>
      <w:r>
        <w:rPr>
          <w:spacing w:val="-3"/>
        </w:rPr>
        <w:t xml:space="preserve"> </w:t>
      </w:r>
      <w:r>
        <w:rPr>
          <w:spacing w:val="-2"/>
        </w:rPr>
        <w:t>Надо»</w:t>
      </w:r>
    </w:p>
    <w:p w:rsidR="00A4284F" w:rsidRDefault="00A4284F">
      <w:pPr>
        <w:pStyle w:val="a4"/>
        <w:jc w:val="left"/>
        <w:sectPr w:rsidR="00A4284F">
          <w:type w:val="continuous"/>
          <w:pgSz w:w="11910" w:h="16840"/>
          <w:pgMar w:top="1140" w:right="425" w:bottom="280" w:left="141" w:header="0" w:footer="0" w:gutter="0"/>
          <w:cols w:space="720"/>
        </w:sectPr>
      </w:pPr>
    </w:p>
    <w:p w:rsidR="00A4284F" w:rsidRDefault="004E5E27" w:rsidP="00D7785A">
      <w:pPr>
        <w:pStyle w:val="a4"/>
        <w:numPr>
          <w:ilvl w:val="0"/>
          <w:numId w:val="110"/>
        </w:numPr>
        <w:tabs>
          <w:tab w:val="left" w:pos="1947"/>
        </w:tabs>
        <w:spacing w:before="47"/>
        <w:ind w:left="1947" w:hanging="165"/>
        <w:rPr>
          <w:sz w:val="20"/>
        </w:rPr>
      </w:pPr>
      <w:r>
        <w:rPr>
          <w:noProof/>
          <w:sz w:val="20"/>
          <w:lang w:eastAsia="ru-RU"/>
        </w:rPr>
        <mc:AlternateContent>
          <mc:Choice Requires="wps">
            <w:drawing>
              <wp:anchor distT="0" distB="0" distL="0" distR="0" simplePos="0" relativeHeight="457883136" behindDoc="1" locked="0" layoutInCell="1" allowOverlap="1">
                <wp:simplePos x="0" y="0"/>
                <wp:positionH relativeFrom="page">
                  <wp:posOffset>1265555</wp:posOffset>
                </wp:positionH>
                <wp:positionV relativeFrom="paragraph">
                  <wp:posOffset>7733</wp:posOffset>
                </wp:positionV>
                <wp:extent cx="174625" cy="154940"/>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625" cy="154940"/>
                        </a:xfrm>
                        <a:prstGeom prst="rect">
                          <a:avLst/>
                        </a:prstGeom>
                      </wps:spPr>
                      <wps:txbx>
                        <w:txbxContent>
                          <w:p w:rsidR="008B5EB7" w:rsidRDefault="008B5EB7">
                            <w:pPr>
                              <w:pStyle w:val="a3"/>
                              <w:spacing w:line="244" w:lineRule="exact"/>
                              <w:ind w:left="0"/>
                              <w:jc w:val="left"/>
                            </w:pPr>
                            <w:r>
                              <w:rPr>
                                <w:spacing w:val="-5"/>
                              </w:rPr>
                              <w:t>12.</w:t>
                            </w:r>
                          </w:p>
                        </w:txbxContent>
                      </wps:txbx>
                      <wps:bodyPr wrap="square" lIns="0" tIns="0" rIns="0" bIns="0" rtlCol="0">
                        <a:noAutofit/>
                      </wps:bodyPr>
                    </wps:wsp>
                  </a:graphicData>
                </a:graphic>
              </wp:anchor>
            </w:drawing>
          </mc:Choice>
          <mc:Fallback>
            <w:pict>
              <v:shape id="Textbox 142" o:spid="_x0000_s1109" type="#_x0000_t202" style="position:absolute;left:0;text-align:left;margin-left:99.65pt;margin-top:.6pt;width:13.75pt;height:12.2pt;z-index:-45433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dwhrgEAAEoDAAAOAAAAZHJzL2Uyb0RvYy54bWysU9tuGyEQfa+Uf0C8x9iWc+nK66ht1CpS&#10;1FZK8gEsC17UhaEM9q7/vgP2OlH7FvWFHeBw5pyZ2fXd6Hq21xEt+JovZnPOtFfQWr+t+cvz18tb&#10;zjBJ38oevK75QSO/21x8WA+h0kvooG91ZETisRpCzbuUQiUEqk47iTMI2tOlgehkom3cijbKgdhd&#10;L5bz+bUYILYhgtKIdHp/vOSbwm+MVumHMagT62tO2lJZY1mbvIrNWlbbKENn1UmGfIcKJ62npGeq&#10;e5kk20X7D5WzKgKCSTMFToAxVunigdws5n+5eepk0MULFQfDuUz4/2jV9/3PyGxLvVstOfPSUZOe&#10;9ZgaGFk+ogINASvCPQVCpvEzjAQuZjE8gvqFBBFvMMcHSOhckNFEl79kldFD6sHhXHdKw1Rmu1ld&#10;L684U3S1uFp9XJW+iNfHIWL6psGxHNQ8UluLALl/xJTTy2qCnLQc02dVaWzGYvB2MZlpoD2Ql4Ha&#10;XnP8vZNRc9Y/eKprnpEpiFPQTEFM/Rcok5Qtefi0S2BsUZBTHXlPCqhhRdhpuPJEvN0X1OsvsPkD&#10;AAD//wMAUEsDBBQABgAIAAAAIQAaKSQJ3AAAAAgBAAAPAAAAZHJzL2Rvd25yZXYueG1sTE89T8Mw&#10;FNyR+A/WQ2KjDkYNNMSpUFHFgBhaqNTRjU0cET9Htpu6/57HRLc73ek+6mV2A5tMiL1HCfezApjB&#10;1useOwlfn+u7J2AxKdRq8GgknE2EZXN9VatK+xNuzLRNHaMQjJWSYFMaK85ja41TceZHg6R9++BU&#10;Iho6roM6UbgbuCiKkjvVIzVYNZqVNe3P9ugk7Fbj+j3vrfqY5vrtVTxuzqHNUt7e5JdnYMnk9G+G&#10;v/k0HRradPBH1JENxBeLB7ISEMBIF6KkKwcC8xJ4U/PLA80vAAAA//8DAFBLAQItABQABgAIAAAA&#10;IQC2gziS/gAAAOEBAAATAAAAAAAAAAAAAAAAAAAAAABbQ29udGVudF9UeXBlc10ueG1sUEsBAi0A&#10;FAAGAAgAAAAhADj9If/WAAAAlAEAAAsAAAAAAAAAAAAAAAAALwEAAF9yZWxzLy5yZWxzUEsBAi0A&#10;FAAGAAgAAAAhAIO13CGuAQAASgMAAA4AAAAAAAAAAAAAAAAALgIAAGRycy9lMm9Eb2MueG1sUEsB&#10;Ai0AFAAGAAgAAAAhABopJAncAAAACAEAAA8AAAAAAAAAAAAAAAAACAQAAGRycy9kb3ducmV2Lnht&#10;bFBLBQYAAAAABAAEAPMAAAARBQAAAAA=&#10;" filled="f" stroked="f">
                <v:path arrowok="t"/>
                <v:textbox inset="0,0,0,0">
                  <w:txbxContent>
                    <w:p w:rsidR="008B5EB7" w:rsidRDefault="008B5EB7">
                      <w:pPr>
                        <w:pStyle w:val="a3"/>
                        <w:spacing w:line="244" w:lineRule="exact"/>
                        <w:ind w:left="0"/>
                        <w:jc w:val="left"/>
                      </w:pPr>
                      <w:r>
                        <w:rPr>
                          <w:spacing w:val="-5"/>
                        </w:rPr>
                        <w:t>12.</w:t>
                      </w:r>
                    </w:p>
                  </w:txbxContent>
                </v:textbox>
                <w10:wrap anchorx="page"/>
              </v:shape>
            </w:pict>
          </mc:Fallback>
        </mc:AlternateContent>
      </w:r>
      <w:r>
        <w:t>​</w:t>
      </w:r>
    </w:p>
    <w:p w:rsidR="00A4284F" w:rsidRDefault="004E5E27" w:rsidP="00D7785A">
      <w:pPr>
        <w:pStyle w:val="a4"/>
        <w:numPr>
          <w:ilvl w:val="0"/>
          <w:numId w:val="110"/>
        </w:numPr>
        <w:tabs>
          <w:tab w:val="left" w:pos="1947"/>
        </w:tabs>
        <w:spacing w:before="60"/>
        <w:ind w:left="1947" w:hanging="165"/>
        <w:rPr>
          <w:sz w:val="20"/>
        </w:rPr>
      </w:pPr>
      <w:r>
        <w:rPr>
          <w:noProof/>
          <w:sz w:val="20"/>
          <w:lang w:eastAsia="ru-RU"/>
        </w:rPr>
        <mc:AlternateContent>
          <mc:Choice Requires="wps">
            <w:drawing>
              <wp:anchor distT="0" distB="0" distL="0" distR="0" simplePos="0" relativeHeight="457885696" behindDoc="1" locked="0" layoutInCell="1" allowOverlap="1">
                <wp:simplePos x="0" y="0"/>
                <wp:positionH relativeFrom="page">
                  <wp:posOffset>1265555</wp:posOffset>
                </wp:positionH>
                <wp:positionV relativeFrom="paragraph">
                  <wp:posOffset>184276</wp:posOffset>
                </wp:positionV>
                <wp:extent cx="174625" cy="154940"/>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625" cy="154940"/>
                        </a:xfrm>
                        <a:prstGeom prst="rect">
                          <a:avLst/>
                        </a:prstGeom>
                      </wps:spPr>
                      <wps:txbx>
                        <w:txbxContent>
                          <w:p w:rsidR="008B5EB7" w:rsidRDefault="008B5EB7">
                            <w:pPr>
                              <w:pStyle w:val="a3"/>
                              <w:spacing w:line="244" w:lineRule="exact"/>
                              <w:ind w:left="0"/>
                              <w:jc w:val="left"/>
                            </w:pPr>
                            <w:r>
                              <w:rPr>
                                <w:spacing w:val="-5"/>
                              </w:rPr>
                              <w:t>13.</w:t>
                            </w:r>
                          </w:p>
                        </w:txbxContent>
                      </wps:txbx>
                      <wps:bodyPr wrap="square" lIns="0" tIns="0" rIns="0" bIns="0" rtlCol="0">
                        <a:noAutofit/>
                      </wps:bodyPr>
                    </wps:wsp>
                  </a:graphicData>
                </a:graphic>
              </wp:anchor>
            </w:drawing>
          </mc:Choice>
          <mc:Fallback>
            <w:pict>
              <v:shape id="Textbox 143" o:spid="_x0000_s1110" type="#_x0000_t202" style="position:absolute;left:0;text-align:left;margin-left:99.65pt;margin-top:14.5pt;width:13.75pt;height:12.2pt;z-index:-45430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6B8rgEAAEoDAAAOAAAAZHJzL2Uyb0RvYy54bWysU8FuGyEQvVfKPyDuMbbrpOnK66hJ1KpS&#10;1FRK+gEsC17UhaEM9q7/vgP2OlF7q3phB3i8eW9mdn07up7tdUQLvuaL2Zwz7RW01m9r/uPl8+UN&#10;Z5ikb2UPXtf8oJHfbi7erYdQ6SV00Lc6MiLxWA2h5l1KoRICVaedxBkE7enSQHQy0TZuRRvlQOyu&#10;F8v5/FoMENsQQWlEOn04XvJN4TdGq/RkDOrE+pqTtlTWWNYmr2KzltU2ytBZdZIh/0GFk9ZT0jPV&#10;g0yS7aL9i8pZFQHBpJkCJ8AYq3TxQG4W8z/cPHcy6OKFioPhXCb8f7Tq2/57ZLal3q3ec+aloya9&#10;6DE1MLJ8RAUaAlaEew6ETOMdjAQuZjE8gvqJBBFvMMcHSOhckNFEl79kldFD6sHhXHdKw1Rm+7C6&#10;Xl5xpuhqcbX6uCp9Ea+PQ8T0RYNjOah5pLYWAXL/iCmnl9UEOWk5ps+q0tiMxeDNcjLTQHsgLwO1&#10;veb4ayej5qz/6qmueUamIE5BMwUx9fdQJilb8vBpl8DYoiCnOvKeFFDDirDTcOWJeLsvqNdfYPMb&#10;AAD//wMAUEsDBBQABgAIAAAAIQCnTeqT3wAAAAkBAAAPAAAAZHJzL2Rvd25yZXYueG1sTI/BTsMw&#10;EETvSPyDtUjcqINLCwlxKlRUcUA9tIDE0Y1NHBGvI9tN3b9nOcFxtKPZ9+pVdgObTIi9Rwm3swKY&#10;wdbrHjsJ72+bmwdgMSnUavBoJJxNhFVzeVGrSvsT7sy0Tx2jEYyVkmBTGivOY2uNU3HmR4N0+/LB&#10;qUQxdFwHdaJxN3BRFEvuVI/0warRrK1pv/dHJ+FjPW5e86dV22mhX57F/e4c2izl9VV+egSWTE5/&#10;ZfjFJ3RoiOngj6gjGyiX5ZyqEkRJTlQQYkkuBwmL+R3wpub/DZofAAAA//8DAFBLAQItABQABgAI&#10;AAAAIQC2gziS/gAAAOEBAAATAAAAAAAAAAAAAAAAAAAAAABbQ29udGVudF9UeXBlc10ueG1sUEsB&#10;Ai0AFAAGAAgAAAAhADj9If/WAAAAlAEAAAsAAAAAAAAAAAAAAAAALwEAAF9yZWxzLy5yZWxzUEsB&#10;Ai0AFAAGAAgAAAAhAMoroHyuAQAASgMAAA4AAAAAAAAAAAAAAAAALgIAAGRycy9lMm9Eb2MueG1s&#10;UEsBAi0AFAAGAAgAAAAhAKdN6pPfAAAACQEAAA8AAAAAAAAAAAAAAAAACAQAAGRycy9kb3ducmV2&#10;LnhtbFBLBQYAAAAABAAEAPMAAAAUBQAAAAA=&#10;" filled="f" stroked="f">
                <v:path arrowok="t"/>
                <v:textbox inset="0,0,0,0">
                  <w:txbxContent>
                    <w:p w:rsidR="008B5EB7" w:rsidRDefault="008B5EB7">
                      <w:pPr>
                        <w:pStyle w:val="a3"/>
                        <w:spacing w:line="244" w:lineRule="exact"/>
                        <w:ind w:left="0"/>
                        <w:jc w:val="left"/>
                      </w:pPr>
                      <w:r>
                        <w:rPr>
                          <w:spacing w:val="-5"/>
                        </w:rPr>
                        <w:t>13.</w:t>
                      </w:r>
                    </w:p>
                  </w:txbxContent>
                </v:textbox>
                <w10:wrap anchorx="page"/>
              </v:shape>
            </w:pict>
          </mc:Fallback>
        </mc:AlternateContent>
      </w:r>
      <w:r>
        <w:rPr>
          <w:noProof/>
          <w:sz w:val="20"/>
          <w:lang w:eastAsia="ru-RU"/>
        </w:rPr>
        <mc:AlternateContent>
          <mc:Choice Requires="wps">
            <w:drawing>
              <wp:anchor distT="0" distB="0" distL="0" distR="0" simplePos="0" relativeHeight="457888256" behindDoc="1" locked="0" layoutInCell="1" allowOverlap="1">
                <wp:simplePos x="0" y="0"/>
                <wp:positionH relativeFrom="page">
                  <wp:posOffset>1265555</wp:posOffset>
                </wp:positionH>
                <wp:positionV relativeFrom="paragraph">
                  <wp:posOffset>374776</wp:posOffset>
                </wp:positionV>
                <wp:extent cx="174625" cy="154940"/>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625" cy="154940"/>
                        </a:xfrm>
                        <a:prstGeom prst="rect">
                          <a:avLst/>
                        </a:prstGeom>
                      </wps:spPr>
                      <wps:txbx>
                        <w:txbxContent>
                          <w:p w:rsidR="008B5EB7" w:rsidRDefault="008B5EB7">
                            <w:pPr>
                              <w:pStyle w:val="a3"/>
                              <w:spacing w:line="244" w:lineRule="exact"/>
                              <w:ind w:left="0"/>
                              <w:jc w:val="left"/>
                            </w:pPr>
                            <w:r>
                              <w:rPr>
                                <w:spacing w:val="-5"/>
                              </w:rPr>
                              <w:t>14.</w:t>
                            </w:r>
                          </w:p>
                        </w:txbxContent>
                      </wps:txbx>
                      <wps:bodyPr wrap="square" lIns="0" tIns="0" rIns="0" bIns="0" rtlCol="0">
                        <a:noAutofit/>
                      </wps:bodyPr>
                    </wps:wsp>
                  </a:graphicData>
                </a:graphic>
              </wp:anchor>
            </w:drawing>
          </mc:Choice>
          <mc:Fallback>
            <w:pict>
              <v:shape id="Textbox 144" o:spid="_x0000_s1111" type="#_x0000_t202" style="position:absolute;left:0;text-align:left;margin-left:99.65pt;margin-top:29.5pt;width:13.75pt;height:12.2pt;z-index:-45428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CIOrgEAAEoDAAAOAAAAZHJzL2Uyb0RvYy54bWysU8GO0zAQvSPxD5bv1G3JLkvUdAWsQEgr&#10;FmmXD3Acu7GIPcbjNunfM3ab7gpuiIsztp/fvDcz2dxObmAHHdGCb/hqseRMewWd9buG/3j6/OaG&#10;M0zSd3IArxt+1Mhvt69fbcZQ6zX0MHQ6MiLxWI+h4X1KoRYCVa+dxAUE7enSQHQy0TbuRBflSOxu&#10;EOvl8lqMELsQQWlEOr07XfJt4TdGq/RgDOrEhoaTtlTWWNY2r2K7kfUuytBbdZYh/0GFk9ZT0gvV&#10;nUyS7aP9i8pZFQHBpIUCJ8AYq3TxQG5Wyz/cPPYy6OKFioPhUib8f7Tq2+F7ZLaj3lUVZ146atKT&#10;nlILE8tHVKAxYE24x0DINH2EicDFLIZ7UD+RIOIF5vQACZ0LMpno8pesMnpIPThe6k5pmMps76rr&#10;9RVniq5WV9X7qvRFPD8OEdMXDY7loOGR2loEyMM9ppxe1jPkrOWUPqtKUzsVgzdvZzMtdEfyMlLb&#10;G46/9jJqzoavnuqaZ2QO4hy0cxDT8AnKJGVLHj7sExhbFORUJ96zAmpYEXYerjwRL/cF9fwLbH8D&#10;AAD//wMAUEsDBBQABgAIAAAAIQDYPmMt3wAAAAkBAAAPAAAAZHJzL2Rvd25yZXYueG1sTI/BTsMw&#10;EETvSPyDtUjcqENKSxPiVKio4oA4tIDEcRubOCJeR7abpn/PcoLjaEez71XryfViNCF2nhTczjIQ&#10;hhqvO2oVvL9tb1YgYkLS2HsyCs4mwrq+vKiw1P5EOzPuUyt4hGKJCmxKQyllbKxxGGd+MMS3Lx8c&#10;Jo6hlTrgicddL/MsW0qHHfEHi4PZWNN8749Owcdm2L5MnxZfx4V+fsrvd+fQTEpdX02PDyCSmdJf&#10;GX7xGR1qZjr4I+koes5FMeeqgkXBTlzI8yW7HBSs5ncg60r+N6h/AAAA//8DAFBLAQItABQABgAI&#10;AAAAIQC2gziS/gAAAOEBAAATAAAAAAAAAAAAAAAAAAAAAABbQ29udGVudF9UeXBlc10ueG1sUEsB&#10;Ai0AFAAGAAgAAAAhADj9If/WAAAAlAEAAAsAAAAAAAAAAAAAAAAALwEAAF9yZWxzLy5yZWxzUEsB&#10;Ai0AFAAGAAgAAAAhAM44Ig6uAQAASgMAAA4AAAAAAAAAAAAAAAAALgIAAGRycy9lMm9Eb2MueG1s&#10;UEsBAi0AFAAGAAgAAAAhANg+Yy3fAAAACQEAAA8AAAAAAAAAAAAAAAAACAQAAGRycy9kb3ducmV2&#10;LnhtbFBLBQYAAAAABAAEAPMAAAAUBQAAAAA=&#10;" filled="f" stroked="f">
                <v:path arrowok="t"/>
                <v:textbox inset="0,0,0,0">
                  <w:txbxContent>
                    <w:p w:rsidR="008B5EB7" w:rsidRDefault="008B5EB7">
                      <w:pPr>
                        <w:pStyle w:val="a3"/>
                        <w:spacing w:line="244" w:lineRule="exact"/>
                        <w:ind w:left="0"/>
                        <w:jc w:val="left"/>
                      </w:pPr>
                      <w:r>
                        <w:rPr>
                          <w:spacing w:val="-5"/>
                        </w:rPr>
                        <w:t>14.</w:t>
                      </w:r>
                    </w:p>
                  </w:txbxContent>
                </v:textbox>
                <w10:wrap anchorx="page"/>
              </v:shape>
            </w:pict>
          </mc:Fallback>
        </mc:AlternateContent>
      </w:r>
      <w:r>
        <w:t>​</w:t>
      </w:r>
    </w:p>
    <w:p w:rsidR="00A4284F" w:rsidRDefault="00A4284F">
      <w:pPr>
        <w:pStyle w:val="a3"/>
        <w:ind w:left="0"/>
        <w:jc w:val="left"/>
      </w:pPr>
    </w:p>
    <w:p w:rsidR="00A4284F" w:rsidRDefault="00A4284F">
      <w:pPr>
        <w:pStyle w:val="a3"/>
        <w:spacing w:before="74"/>
        <w:ind w:left="0"/>
        <w:jc w:val="left"/>
      </w:pPr>
    </w:p>
    <w:p w:rsidR="00A4284F" w:rsidRDefault="004E5E27" w:rsidP="00D7785A">
      <w:pPr>
        <w:pStyle w:val="a4"/>
        <w:numPr>
          <w:ilvl w:val="0"/>
          <w:numId w:val="110"/>
        </w:numPr>
        <w:tabs>
          <w:tab w:val="left" w:pos="1947"/>
        </w:tabs>
        <w:spacing w:before="1"/>
        <w:ind w:left="1947" w:hanging="165"/>
        <w:rPr>
          <w:sz w:val="20"/>
        </w:rPr>
      </w:pPr>
      <w:r>
        <w:t>​</w:t>
      </w:r>
    </w:p>
    <w:p w:rsidR="00A4284F" w:rsidRDefault="00A4284F">
      <w:pPr>
        <w:pStyle w:val="a3"/>
        <w:spacing w:before="6"/>
        <w:ind w:left="0"/>
        <w:jc w:val="left"/>
      </w:pPr>
    </w:p>
    <w:p w:rsidR="00A4284F" w:rsidRDefault="004E5E27" w:rsidP="00D7785A">
      <w:pPr>
        <w:pStyle w:val="a4"/>
        <w:numPr>
          <w:ilvl w:val="0"/>
          <w:numId w:val="110"/>
        </w:numPr>
        <w:tabs>
          <w:tab w:val="left" w:pos="1947"/>
        </w:tabs>
        <w:spacing w:before="1"/>
        <w:ind w:left="1947" w:hanging="165"/>
        <w:rPr>
          <w:sz w:val="20"/>
        </w:rPr>
      </w:pPr>
      <w:r>
        <w:t>​</w:t>
      </w:r>
    </w:p>
    <w:p w:rsidR="00A4284F" w:rsidRDefault="004E5E27" w:rsidP="00D7785A">
      <w:pPr>
        <w:pStyle w:val="a4"/>
        <w:numPr>
          <w:ilvl w:val="0"/>
          <w:numId w:val="110"/>
        </w:numPr>
        <w:tabs>
          <w:tab w:val="left" w:pos="1947"/>
        </w:tabs>
        <w:spacing w:before="218"/>
        <w:ind w:left="1947" w:hanging="165"/>
        <w:rPr>
          <w:sz w:val="20"/>
        </w:rPr>
      </w:pPr>
      <w:r>
        <w:t>​</w:t>
      </w:r>
    </w:p>
    <w:p w:rsidR="00A4284F" w:rsidRDefault="004E5E27" w:rsidP="00D7785A">
      <w:pPr>
        <w:pStyle w:val="a4"/>
        <w:numPr>
          <w:ilvl w:val="0"/>
          <w:numId w:val="110"/>
        </w:numPr>
        <w:tabs>
          <w:tab w:val="left" w:pos="1947"/>
        </w:tabs>
        <w:spacing w:before="219"/>
        <w:ind w:left="1947" w:hanging="165"/>
        <w:rPr>
          <w:sz w:val="20"/>
        </w:rPr>
      </w:pPr>
      <w:r>
        <w:t>​</w:t>
      </w:r>
    </w:p>
    <w:p w:rsidR="00A4284F" w:rsidRDefault="00A4284F">
      <w:pPr>
        <w:pStyle w:val="a3"/>
        <w:spacing w:before="152"/>
        <w:ind w:left="0"/>
        <w:jc w:val="left"/>
      </w:pPr>
    </w:p>
    <w:p w:rsidR="00A4284F" w:rsidRDefault="004E5E27" w:rsidP="00D7785A">
      <w:pPr>
        <w:pStyle w:val="a4"/>
        <w:numPr>
          <w:ilvl w:val="0"/>
          <w:numId w:val="110"/>
        </w:numPr>
        <w:tabs>
          <w:tab w:val="left" w:pos="2057"/>
        </w:tabs>
        <w:ind w:left="2057" w:hanging="275"/>
        <w:rPr>
          <w:sz w:val="20"/>
        </w:rPr>
      </w:pPr>
      <w:r>
        <w:t>​</w:t>
      </w:r>
    </w:p>
    <w:p w:rsidR="00A4284F" w:rsidRDefault="00A4284F">
      <w:pPr>
        <w:pStyle w:val="a3"/>
        <w:spacing w:before="61"/>
        <w:ind w:left="0"/>
        <w:jc w:val="left"/>
      </w:pPr>
    </w:p>
    <w:p w:rsidR="00A4284F" w:rsidRDefault="004E5E27" w:rsidP="00D7785A">
      <w:pPr>
        <w:pStyle w:val="a4"/>
        <w:numPr>
          <w:ilvl w:val="0"/>
          <w:numId w:val="110"/>
        </w:numPr>
        <w:tabs>
          <w:tab w:val="left" w:pos="2057"/>
        </w:tabs>
        <w:ind w:left="2057" w:hanging="275"/>
        <w:rPr>
          <w:sz w:val="20"/>
        </w:rPr>
      </w:pPr>
      <w:r>
        <w:t>​</w:t>
      </w:r>
    </w:p>
    <w:p w:rsidR="00A4284F" w:rsidRDefault="004E5E27" w:rsidP="00D7785A">
      <w:pPr>
        <w:pStyle w:val="a4"/>
        <w:numPr>
          <w:ilvl w:val="0"/>
          <w:numId w:val="110"/>
        </w:numPr>
        <w:tabs>
          <w:tab w:val="left" w:pos="2057"/>
        </w:tabs>
        <w:spacing w:before="147"/>
        <w:ind w:left="2057" w:hanging="275"/>
        <w:rPr>
          <w:sz w:val="20"/>
        </w:rPr>
      </w:pPr>
      <w:r>
        <w:t>​</w:t>
      </w:r>
    </w:p>
    <w:p w:rsidR="00A4284F" w:rsidRDefault="004E5E27" w:rsidP="00D7785A">
      <w:pPr>
        <w:pStyle w:val="a4"/>
        <w:numPr>
          <w:ilvl w:val="0"/>
          <w:numId w:val="110"/>
        </w:numPr>
        <w:tabs>
          <w:tab w:val="left" w:pos="2057"/>
        </w:tabs>
        <w:spacing w:before="147"/>
        <w:ind w:left="2057" w:hanging="275"/>
        <w:rPr>
          <w:sz w:val="20"/>
        </w:rPr>
      </w:pPr>
      <w:r>
        <w:t>​</w:t>
      </w:r>
    </w:p>
    <w:p w:rsidR="00A4284F" w:rsidRDefault="00A4284F">
      <w:pPr>
        <w:pStyle w:val="a3"/>
        <w:spacing w:before="109"/>
        <w:ind w:left="0"/>
        <w:jc w:val="left"/>
      </w:pPr>
    </w:p>
    <w:p w:rsidR="00A4284F" w:rsidRDefault="004E5E27" w:rsidP="00D7785A">
      <w:pPr>
        <w:pStyle w:val="a4"/>
        <w:numPr>
          <w:ilvl w:val="0"/>
          <w:numId w:val="110"/>
        </w:numPr>
        <w:tabs>
          <w:tab w:val="left" w:pos="2057"/>
        </w:tabs>
        <w:ind w:left="2057" w:hanging="275"/>
        <w:rPr>
          <w:sz w:val="20"/>
        </w:rPr>
      </w:pPr>
      <w:r>
        <w:t>​</w:t>
      </w:r>
    </w:p>
    <w:p w:rsidR="00A4284F" w:rsidRDefault="004E5E27" w:rsidP="00D7785A">
      <w:pPr>
        <w:pStyle w:val="a4"/>
        <w:numPr>
          <w:ilvl w:val="0"/>
          <w:numId w:val="110"/>
        </w:numPr>
        <w:tabs>
          <w:tab w:val="left" w:pos="2057"/>
        </w:tabs>
        <w:spacing w:before="37"/>
        <w:ind w:left="2057" w:hanging="275"/>
        <w:rPr>
          <w:sz w:val="20"/>
        </w:rPr>
      </w:pPr>
      <w:r>
        <w:t>​</w:t>
      </w:r>
    </w:p>
    <w:p w:rsidR="00A4284F" w:rsidRDefault="004E5E27">
      <w:pPr>
        <w:pStyle w:val="a3"/>
        <w:tabs>
          <w:tab w:val="left" w:pos="4658"/>
          <w:tab w:val="left" w:pos="5933"/>
          <w:tab w:val="left" w:pos="7368"/>
        </w:tabs>
        <w:spacing w:before="50"/>
        <w:ind w:left="255"/>
        <w:jc w:val="left"/>
        <w:rPr>
          <w:position w:val="2"/>
        </w:rPr>
      </w:pPr>
      <w:r>
        <w:br w:type="column"/>
      </w:r>
      <w:r>
        <w:rPr>
          <w:spacing w:val="-2"/>
        </w:rPr>
        <w:t>Характеристики</w:t>
      </w:r>
      <w:r>
        <w:rPr>
          <w:spacing w:val="14"/>
        </w:rPr>
        <w:t xml:space="preserve"> </w:t>
      </w:r>
      <w:r>
        <w:rPr>
          <w:spacing w:val="-2"/>
        </w:rPr>
        <w:t>профессий</w:t>
      </w:r>
      <w:r>
        <w:tab/>
      </w:r>
      <w:r>
        <w:rPr>
          <w:spacing w:val="-10"/>
        </w:rPr>
        <w:t>1</w:t>
      </w:r>
      <w:r>
        <w:tab/>
      </w:r>
      <w:r>
        <w:rPr>
          <w:spacing w:val="-10"/>
        </w:rPr>
        <w:t>1</w:t>
      </w:r>
      <w:r>
        <w:tab/>
      </w:r>
      <w:r>
        <w:rPr>
          <w:spacing w:val="-10"/>
          <w:position w:val="2"/>
        </w:rPr>
        <w:t>-</w:t>
      </w:r>
    </w:p>
    <w:p w:rsidR="00A4284F" w:rsidRDefault="004E5E27">
      <w:pPr>
        <w:pStyle w:val="a3"/>
        <w:tabs>
          <w:tab w:val="left" w:pos="4658"/>
          <w:tab w:val="left" w:pos="5951"/>
          <w:tab w:val="right" w:pos="7460"/>
        </w:tabs>
        <w:spacing w:before="155" w:line="283" w:lineRule="exact"/>
        <w:ind w:left="255"/>
        <w:jc w:val="left"/>
        <w:rPr>
          <w:position w:val="-5"/>
        </w:rPr>
      </w:pPr>
      <w:r>
        <w:rPr>
          <w:noProof/>
          <w:position w:val="-5"/>
          <w:lang w:eastAsia="ru-RU"/>
        </w:rPr>
        <mc:AlternateContent>
          <mc:Choice Requires="wps">
            <w:drawing>
              <wp:anchor distT="0" distB="0" distL="0" distR="0" simplePos="0" relativeHeight="457886208" behindDoc="1" locked="0" layoutInCell="1" allowOverlap="1">
                <wp:simplePos x="0" y="0"/>
                <wp:positionH relativeFrom="page">
                  <wp:posOffset>1626870</wp:posOffset>
                </wp:positionH>
                <wp:positionV relativeFrom="paragraph">
                  <wp:posOffset>-48768</wp:posOffset>
                </wp:positionV>
                <wp:extent cx="1976755" cy="361315"/>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6755" cy="361315"/>
                        </a:xfrm>
                        <a:prstGeom prst="rect">
                          <a:avLst/>
                        </a:prstGeom>
                      </wps:spPr>
                      <wps:txbx>
                        <w:txbxContent>
                          <w:p w:rsidR="008B5EB7" w:rsidRDefault="008B5EB7">
                            <w:pPr>
                              <w:pStyle w:val="a3"/>
                              <w:spacing w:line="244" w:lineRule="exact"/>
                              <w:ind w:left="0"/>
                              <w:jc w:val="left"/>
                            </w:pPr>
                            <w:r>
                              <w:rPr>
                                <w:spacing w:val="-2"/>
                              </w:rPr>
                              <w:t>Правоохранительные</w:t>
                            </w:r>
                            <w:r>
                              <w:rPr>
                                <w:spacing w:val="18"/>
                              </w:rPr>
                              <w:t xml:space="preserve"> </w:t>
                            </w:r>
                            <w:r>
                              <w:rPr>
                                <w:spacing w:val="-2"/>
                              </w:rPr>
                              <w:t>профессии</w:t>
                            </w:r>
                          </w:p>
                          <w:p w:rsidR="008B5EB7" w:rsidRDefault="008B5EB7">
                            <w:pPr>
                              <w:pStyle w:val="a3"/>
                              <w:spacing w:before="72"/>
                              <w:ind w:left="0"/>
                              <w:jc w:val="left"/>
                            </w:pPr>
                            <w:r>
                              <w:t>Профессии</w:t>
                            </w:r>
                            <w:r>
                              <w:rPr>
                                <w:spacing w:val="-7"/>
                              </w:rPr>
                              <w:t xml:space="preserve"> </w:t>
                            </w:r>
                            <w:r>
                              <w:t>информатики</w:t>
                            </w:r>
                            <w:r>
                              <w:rPr>
                                <w:spacing w:val="-7"/>
                              </w:rPr>
                              <w:t xml:space="preserve"> </w:t>
                            </w:r>
                            <w:r>
                              <w:t>и</w:t>
                            </w:r>
                            <w:r>
                              <w:rPr>
                                <w:spacing w:val="-7"/>
                              </w:rPr>
                              <w:t xml:space="preserve"> </w:t>
                            </w:r>
                            <w:r>
                              <w:rPr>
                                <w:spacing w:val="-2"/>
                              </w:rPr>
                              <w:t>связи</w:t>
                            </w:r>
                          </w:p>
                        </w:txbxContent>
                      </wps:txbx>
                      <wps:bodyPr wrap="square" lIns="0" tIns="0" rIns="0" bIns="0" rtlCol="0">
                        <a:noAutofit/>
                      </wps:bodyPr>
                    </wps:wsp>
                  </a:graphicData>
                </a:graphic>
              </wp:anchor>
            </w:drawing>
          </mc:Choice>
          <mc:Fallback>
            <w:pict>
              <v:shape id="Textbox 145" o:spid="_x0000_s1112" type="#_x0000_t202" style="position:absolute;left:0;text-align:left;margin-left:128.1pt;margin-top:-3.85pt;width:155.65pt;height:28.45pt;z-index:-45430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ZtsrwEAAEsDAAAOAAAAZHJzL2Uyb0RvYy54bWysU9tuGyEQfa+Uf0C819i5OOnK66hp1KpS&#10;1ERK+gEsC17UhaEM9q7/vgP2OlH6VvWFHeBw5pyZ2dXt6Hq20xEt+JovZnPOtFfQWr+p+c+Xrx9v&#10;OMMkfSt78Lrme438dn32YTWESp9DB32rIyMSj9UQat6lFCohUHXaSZxB0J4uDUQnE23jRrRRDsTu&#10;enE+ny/FALENEZRGpNP7wyVfF35jtEqPxqBOrK85aUtljWVt8irWK1ltogydVUcZ8h9UOGk9JT1R&#10;3csk2Tbav6icVREQTJopcAKMsUoXD+RmMX/n5rmTQRcvVBwMpzLh/6NVP3ZPkdmWend5xZmXjpr0&#10;osfUwMjyERVoCFgR7jkQMo13MBK4mMXwAOoXEkS8wRweIKFzQUYTXf6SVUYPqQf7U90pDVOZ7dP1&#10;8vqK0iu6u1guLhYlr3h9HSKmbxocy0HNI/W1KJC7B0w5v6wmyFHMIX+WlcZmLA5vLic3DbR7MjNQ&#10;32uOv7cyas76754Km4dkCuIUNFMQU/8FyihlTx4+bxMYWxTkVAfeowLqWBF2nK48Em/3BfX6D6z/&#10;AAAA//8DAFBLAwQUAAYACAAAACEAdeis9eAAAAAJAQAADwAAAGRycy9kb3ducmV2LnhtbEyPwU7D&#10;MBBE70j8g7VI3FoHiyQlxKlQUcUBcWihEsdtbOKIeB3Fbur+PeYEx9U8zbyt19EObNaT7x1JuFtm&#10;wDS1TvXUSfh43y5WwHxAUjg40hIu2sO6ub6qsVLuTDs970PHUgn5CiWYEMaKc98abdEv3agpZV9u&#10;shjSOXVcTXhO5XbgIssKbrGntGBw1Buj2+/9yUo4bMbta/w0+Dbn6uVZlLvL1EYpb2/i0yOwoGP4&#10;g+FXP6lDk5yO7kTKs0GCyAuRUAmLsgSWgLwoc2BHCfcPAnhT8/8fND8AAAD//wMAUEsBAi0AFAAG&#10;AAgAAAAhALaDOJL+AAAA4QEAABMAAAAAAAAAAAAAAAAAAAAAAFtDb250ZW50X1R5cGVzXS54bWxQ&#10;SwECLQAUAAYACAAAACEAOP0h/9YAAACUAQAACwAAAAAAAAAAAAAAAAAvAQAAX3JlbHMvLnJlbHNQ&#10;SwECLQAUAAYACAAAACEAFJGbbK8BAABLAwAADgAAAAAAAAAAAAAAAAAuAgAAZHJzL2Uyb0RvYy54&#10;bWxQSwECLQAUAAYACAAAACEAdeis9eAAAAAJAQAADwAAAAAAAAAAAAAAAAAJBAAAZHJzL2Rvd25y&#10;ZXYueG1sUEsFBgAAAAAEAAQA8wAAABYFAAAAAA==&#10;" filled="f" stroked="f">
                <v:path arrowok="t"/>
                <v:textbox inset="0,0,0,0">
                  <w:txbxContent>
                    <w:p w:rsidR="008B5EB7" w:rsidRDefault="008B5EB7">
                      <w:pPr>
                        <w:pStyle w:val="a3"/>
                        <w:spacing w:line="244" w:lineRule="exact"/>
                        <w:ind w:left="0"/>
                        <w:jc w:val="left"/>
                      </w:pPr>
                      <w:r>
                        <w:rPr>
                          <w:spacing w:val="-2"/>
                        </w:rPr>
                        <w:t>Правоохранительные</w:t>
                      </w:r>
                      <w:r>
                        <w:rPr>
                          <w:spacing w:val="18"/>
                        </w:rPr>
                        <w:t xml:space="preserve"> </w:t>
                      </w:r>
                      <w:r>
                        <w:rPr>
                          <w:spacing w:val="-2"/>
                        </w:rPr>
                        <w:t>профессии</w:t>
                      </w:r>
                    </w:p>
                    <w:p w:rsidR="008B5EB7" w:rsidRDefault="008B5EB7">
                      <w:pPr>
                        <w:pStyle w:val="a3"/>
                        <w:spacing w:before="72"/>
                        <w:ind w:left="0"/>
                        <w:jc w:val="left"/>
                      </w:pPr>
                      <w:r>
                        <w:t>Профессии</w:t>
                      </w:r>
                      <w:r>
                        <w:rPr>
                          <w:spacing w:val="-7"/>
                        </w:rPr>
                        <w:t xml:space="preserve"> </w:t>
                      </w:r>
                      <w:r>
                        <w:t>информатики</w:t>
                      </w:r>
                      <w:r>
                        <w:rPr>
                          <w:spacing w:val="-7"/>
                        </w:rPr>
                        <w:t xml:space="preserve"> </w:t>
                      </w:r>
                      <w:r>
                        <w:t>и</w:t>
                      </w:r>
                      <w:r>
                        <w:rPr>
                          <w:spacing w:val="-7"/>
                        </w:rPr>
                        <w:t xml:space="preserve"> </w:t>
                      </w:r>
                      <w:r>
                        <w:rPr>
                          <w:spacing w:val="-2"/>
                        </w:rPr>
                        <w:t>связи</w:t>
                      </w:r>
                    </w:p>
                  </w:txbxContent>
                </v:textbox>
                <w10:wrap anchorx="page"/>
              </v:shape>
            </w:pict>
          </mc:Fallback>
        </mc:AlternateContent>
      </w:r>
      <w:r>
        <w:t>Учет</w:t>
      </w:r>
      <w:r>
        <w:rPr>
          <w:spacing w:val="-6"/>
        </w:rPr>
        <w:t xml:space="preserve"> </w:t>
      </w:r>
      <w:r>
        <w:t>интересов</w:t>
      </w:r>
      <w:r>
        <w:rPr>
          <w:spacing w:val="-5"/>
        </w:rPr>
        <w:t xml:space="preserve"> </w:t>
      </w:r>
      <w:r>
        <w:t>при</w:t>
      </w:r>
      <w:r>
        <w:rPr>
          <w:spacing w:val="-5"/>
        </w:rPr>
        <w:t xml:space="preserve"> </w:t>
      </w:r>
      <w:r>
        <w:t>выборе</w:t>
      </w:r>
      <w:r>
        <w:rPr>
          <w:spacing w:val="-4"/>
        </w:rPr>
        <w:t xml:space="preserve"> </w:t>
      </w:r>
      <w:r>
        <w:rPr>
          <w:spacing w:val="-2"/>
        </w:rPr>
        <w:t>профессии</w:t>
      </w:r>
      <w:r>
        <w:tab/>
      </w:r>
      <w:r>
        <w:rPr>
          <w:spacing w:val="-10"/>
          <w:position w:val="-5"/>
        </w:rPr>
        <w:t>1</w:t>
      </w:r>
      <w:r>
        <w:rPr>
          <w:position w:val="-5"/>
        </w:rPr>
        <w:tab/>
      </w:r>
      <w:r>
        <w:rPr>
          <w:spacing w:val="-10"/>
          <w:position w:val="-5"/>
        </w:rPr>
        <w:t>-</w:t>
      </w:r>
      <w:r>
        <w:rPr>
          <w:position w:val="-5"/>
        </w:rPr>
        <w:tab/>
      </w:r>
      <w:r>
        <w:rPr>
          <w:spacing w:val="-10"/>
          <w:position w:val="-5"/>
        </w:rPr>
        <w:t>1</w:t>
      </w:r>
    </w:p>
    <w:p w:rsidR="00A4284F" w:rsidRDefault="004E5E27">
      <w:pPr>
        <w:pStyle w:val="a3"/>
        <w:spacing w:line="223" w:lineRule="exact"/>
        <w:ind w:left="255"/>
        <w:jc w:val="left"/>
      </w:pPr>
      <w:r>
        <w:rPr>
          <w:noProof/>
          <w:lang w:eastAsia="ru-RU"/>
        </w:rPr>
        <mc:AlternateContent>
          <mc:Choice Requires="wps">
            <w:drawing>
              <wp:anchor distT="0" distB="0" distL="0" distR="0" simplePos="0" relativeHeight="457888768" behindDoc="1" locked="0" layoutInCell="1" allowOverlap="1">
                <wp:simplePos x="0" y="0"/>
                <wp:positionH relativeFrom="page">
                  <wp:posOffset>1626870</wp:posOffset>
                </wp:positionH>
                <wp:positionV relativeFrom="paragraph">
                  <wp:posOffset>103638</wp:posOffset>
                </wp:positionV>
                <wp:extent cx="1795145" cy="154940"/>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5145" cy="154940"/>
                        </a:xfrm>
                        <a:prstGeom prst="rect">
                          <a:avLst/>
                        </a:prstGeom>
                      </wps:spPr>
                      <wps:txbx>
                        <w:txbxContent>
                          <w:p w:rsidR="008B5EB7" w:rsidRDefault="008B5EB7">
                            <w:pPr>
                              <w:pStyle w:val="a3"/>
                              <w:spacing w:line="244" w:lineRule="exact"/>
                              <w:ind w:left="0"/>
                              <w:jc w:val="left"/>
                            </w:pPr>
                            <w:r>
                              <w:t>Профессии</w:t>
                            </w:r>
                            <w:r>
                              <w:rPr>
                                <w:spacing w:val="-6"/>
                              </w:rPr>
                              <w:t xml:space="preserve"> </w:t>
                            </w:r>
                            <w:r>
                              <w:t>сервиса</w:t>
                            </w:r>
                            <w:r>
                              <w:rPr>
                                <w:spacing w:val="-5"/>
                              </w:rPr>
                              <w:t xml:space="preserve"> </w:t>
                            </w:r>
                            <w:r>
                              <w:t>и</w:t>
                            </w:r>
                            <w:r>
                              <w:rPr>
                                <w:spacing w:val="11"/>
                              </w:rPr>
                              <w:t xml:space="preserve"> </w:t>
                            </w:r>
                            <w:r>
                              <w:rPr>
                                <w:spacing w:val="-2"/>
                              </w:rPr>
                              <w:t>туризма</w:t>
                            </w:r>
                          </w:p>
                        </w:txbxContent>
                      </wps:txbx>
                      <wps:bodyPr wrap="square" lIns="0" tIns="0" rIns="0" bIns="0" rtlCol="0">
                        <a:noAutofit/>
                      </wps:bodyPr>
                    </wps:wsp>
                  </a:graphicData>
                </a:graphic>
              </wp:anchor>
            </w:drawing>
          </mc:Choice>
          <mc:Fallback>
            <w:pict>
              <v:shape id="Textbox 146" o:spid="_x0000_s1113" type="#_x0000_t202" style="position:absolute;left:0;text-align:left;margin-left:128.1pt;margin-top:8.15pt;width:141.35pt;height:12.2pt;z-index:-45427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R3rwEAAEsDAAAOAAAAZHJzL2Uyb0RvYy54bWysU8FuGyEQvVfKPyDuMXZkp8nK66hN1KpS&#10;1EZK+gEsC17UhSEM9q7/vgP2OlF7q3phB3i8eW9mdn03up7tdUQLvuaL2Zwz7RW01m9r/vPly+UN&#10;Z5ikb2UPXtf8oJHfbS4+rIdQ6SvooG91ZETisRpCzbuUQiUEqk47iTMI2tOlgehkom3cijbKgdhd&#10;L67m82sxQGxDBKUR6fTheMk3hd8YrdIPY1An1tectKWyxrI2eRWbtay2UYbOqpMM+Q8qnLSekp6p&#10;HmSSbBftX1TOqggIJs0UOAHGWKWLB3KzmP/h5rmTQRcvVBwM5zLh/6NV3/dPkdmWere85sxLR016&#10;0WNqYGT5iAo0BKwI9xwImcbPMBK4mMXwCOoXEkS8wxwfIKFzQUYTXf6SVUYPqQeHc90pDVOZ7ePt&#10;arFccabobrFa3i5LY8Tb6xAxfdXgWA5qHqmvRYHcP2LK+WU1QU5ijvmzrDQ2Y3F4s5rcNNAeyMxA&#10;fa85vu5k1Jz13zwVNg/JFMQpaKYgpv4eyihlTx4+7RIYWxTkVEfekwLqWBF2mq48Eu/3BfX2D2x+&#10;AwAA//8DAFBLAwQUAAYACAAAACEAgi5VTOAAAAAJAQAADwAAAGRycy9kb3ducmV2LnhtbEyPwU7D&#10;MBBE70j8g7VI3KhDStIS4lSoqOJQcWgBiaMbmzgiXke2m7p/z3Iqx9U8zbytV8kObNI+9A4F3M8y&#10;YBpbp3rsBHy8b+6WwEKUqOTgUAs46wCr5vqqlpVyJ9zpaR87RiUYKinAxDhWnIfWaCvDzI0aKft2&#10;3spIp++48vJE5XbgeZaV3MoeacHIUa+Nbn/2Ryvgcz1utunLyLepUK8v+WJ39m0S4vYmPT8BizrF&#10;Cwx/+qQODTkd3BFVYIOAvChzQiko58AIKObLR2AHAQ/ZAnhT8/8fNL8AAAD//wMAUEsBAi0AFAAG&#10;AAgAAAAhALaDOJL+AAAA4QEAABMAAAAAAAAAAAAAAAAAAAAAAFtDb250ZW50X1R5cGVzXS54bWxQ&#10;SwECLQAUAAYACAAAACEAOP0h/9YAAACUAQAACwAAAAAAAAAAAAAAAAAvAQAAX3JlbHMvLnJlbHNQ&#10;SwECLQAUAAYACAAAACEA/4NEd68BAABLAwAADgAAAAAAAAAAAAAAAAAuAgAAZHJzL2Uyb0RvYy54&#10;bWxQSwECLQAUAAYACAAAACEAgi5VTOAAAAAJAQAADwAAAAAAAAAAAAAAAAAJBAAAZHJzL2Rvd25y&#10;ZXYueG1sUEsFBgAAAAAEAAQA8wAAABYFAAAAAA==&#10;" filled="f" stroked="f">
                <v:path arrowok="t"/>
                <v:textbox inset="0,0,0,0">
                  <w:txbxContent>
                    <w:p w:rsidR="008B5EB7" w:rsidRDefault="008B5EB7">
                      <w:pPr>
                        <w:pStyle w:val="a3"/>
                        <w:spacing w:line="244" w:lineRule="exact"/>
                        <w:ind w:left="0"/>
                        <w:jc w:val="left"/>
                      </w:pPr>
                      <w:r>
                        <w:t>Профессии</w:t>
                      </w:r>
                      <w:r>
                        <w:rPr>
                          <w:spacing w:val="-6"/>
                        </w:rPr>
                        <w:t xml:space="preserve"> </w:t>
                      </w:r>
                      <w:r>
                        <w:t>сервиса</w:t>
                      </w:r>
                      <w:r>
                        <w:rPr>
                          <w:spacing w:val="-5"/>
                        </w:rPr>
                        <w:t xml:space="preserve"> </w:t>
                      </w:r>
                      <w:r>
                        <w:t>и</w:t>
                      </w:r>
                      <w:r>
                        <w:rPr>
                          <w:spacing w:val="11"/>
                        </w:rPr>
                        <w:t xml:space="preserve"> </w:t>
                      </w:r>
                      <w:r>
                        <w:rPr>
                          <w:spacing w:val="-2"/>
                        </w:rPr>
                        <w:t>туризма</w:t>
                      </w:r>
                    </w:p>
                  </w:txbxContent>
                </v:textbox>
                <w10:wrap anchorx="page"/>
              </v:shape>
            </w:pict>
          </mc:Fallback>
        </mc:AlternateContent>
      </w:r>
      <w:r>
        <w:rPr>
          <w:spacing w:val="-2"/>
        </w:rPr>
        <w:t>(«Хочу»)</w:t>
      </w:r>
    </w:p>
    <w:p w:rsidR="00A4284F" w:rsidRDefault="004E5E27">
      <w:pPr>
        <w:pStyle w:val="a3"/>
        <w:tabs>
          <w:tab w:val="left" w:pos="4658"/>
          <w:tab w:val="right" w:pos="6043"/>
        </w:tabs>
        <w:spacing w:before="147" w:line="283" w:lineRule="exact"/>
        <w:ind w:left="255"/>
        <w:jc w:val="left"/>
        <w:rPr>
          <w:position w:val="-5"/>
        </w:rPr>
      </w:pPr>
      <w:r>
        <w:t>Влияние</w:t>
      </w:r>
      <w:r>
        <w:rPr>
          <w:spacing w:val="-7"/>
        </w:rPr>
        <w:t xml:space="preserve"> </w:t>
      </w:r>
      <w:r>
        <w:t>склонностей</w:t>
      </w:r>
      <w:r>
        <w:rPr>
          <w:spacing w:val="-7"/>
        </w:rPr>
        <w:t xml:space="preserve"> </w:t>
      </w:r>
      <w:r>
        <w:t>на</w:t>
      </w:r>
      <w:r>
        <w:rPr>
          <w:spacing w:val="-6"/>
        </w:rPr>
        <w:t xml:space="preserve"> </w:t>
      </w:r>
      <w:r>
        <w:rPr>
          <w:spacing w:val="-2"/>
        </w:rPr>
        <w:t>выбор</w:t>
      </w:r>
      <w:r>
        <w:tab/>
      </w:r>
      <w:r>
        <w:rPr>
          <w:spacing w:val="-10"/>
          <w:position w:val="-5"/>
        </w:rPr>
        <w:t>1</w:t>
      </w:r>
      <w:r>
        <w:rPr>
          <w:position w:val="-5"/>
        </w:rPr>
        <w:tab/>
      </w:r>
      <w:r>
        <w:rPr>
          <w:spacing w:val="-10"/>
          <w:position w:val="-5"/>
        </w:rPr>
        <w:t>1</w:t>
      </w:r>
    </w:p>
    <w:p w:rsidR="00A4284F" w:rsidRDefault="004E5E27">
      <w:pPr>
        <w:pStyle w:val="a3"/>
        <w:spacing w:line="223" w:lineRule="exact"/>
        <w:ind w:left="255"/>
        <w:jc w:val="left"/>
      </w:pPr>
      <w:r>
        <w:t>профессии</w:t>
      </w:r>
      <w:r>
        <w:rPr>
          <w:spacing w:val="-9"/>
        </w:rPr>
        <w:t xml:space="preserve"> </w:t>
      </w:r>
      <w:r>
        <w:rPr>
          <w:spacing w:val="-2"/>
        </w:rPr>
        <w:t>(«Хочу»)</w:t>
      </w:r>
    </w:p>
    <w:p w:rsidR="00A4284F" w:rsidRDefault="004E5E27">
      <w:pPr>
        <w:pStyle w:val="a3"/>
        <w:tabs>
          <w:tab w:val="left" w:pos="4658"/>
          <w:tab w:val="right" w:pos="7460"/>
        </w:tabs>
        <w:spacing w:before="68"/>
        <w:ind w:left="255"/>
        <w:jc w:val="left"/>
        <w:rPr>
          <w:position w:val="1"/>
        </w:rPr>
      </w:pPr>
      <w:r>
        <w:rPr>
          <w:spacing w:val="-2"/>
        </w:rPr>
        <w:t>Экскурсия</w:t>
      </w:r>
      <w:r>
        <w:tab/>
      </w:r>
      <w:r>
        <w:rPr>
          <w:spacing w:val="-10"/>
          <w:position w:val="1"/>
        </w:rPr>
        <w:t>1</w:t>
      </w:r>
      <w:r>
        <w:rPr>
          <w:position w:val="1"/>
        </w:rPr>
        <w:tab/>
      </w:r>
      <w:r>
        <w:rPr>
          <w:spacing w:val="-10"/>
          <w:position w:val="1"/>
        </w:rPr>
        <w:t>1</w:t>
      </w:r>
    </w:p>
    <w:p w:rsidR="00A4284F" w:rsidRDefault="004E5E27">
      <w:pPr>
        <w:pStyle w:val="a3"/>
        <w:tabs>
          <w:tab w:val="left" w:pos="4658"/>
          <w:tab w:val="right" w:pos="7460"/>
        </w:tabs>
        <w:spacing w:before="147" w:line="283" w:lineRule="exact"/>
        <w:ind w:left="255"/>
        <w:jc w:val="left"/>
        <w:rPr>
          <w:position w:val="-5"/>
        </w:rPr>
      </w:pPr>
      <w:r>
        <w:t>Учет</w:t>
      </w:r>
      <w:r>
        <w:rPr>
          <w:spacing w:val="-7"/>
        </w:rPr>
        <w:t xml:space="preserve"> </w:t>
      </w:r>
      <w:r>
        <w:t>состояния</w:t>
      </w:r>
      <w:r>
        <w:rPr>
          <w:spacing w:val="-5"/>
        </w:rPr>
        <w:t xml:space="preserve"> </w:t>
      </w:r>
      <w:r>
        <w:t>здоровья</w:t>
      </w:r>
      <w:r>
        <w:rPr>
          <w:spacing w:val="-5"/>
        </w:rPr>
        <w:t xml:space="preserve"> </w:t>
      </w:r>
      <w:r>
        <w:t>при</w:t>
      </w:r>
      <w:r>
        <w:rPr>
          <w:spacing w:val="-5"/>
        </w:rPr>
        <w:t xml:space="preserve"> </w:t>
      </w:r>
      <w:r>
        <w:rPr>
          <w:spacing w:val="-2"/>
        </w:rPr>
        <w:t>выборе</w:t>
      </w:r>
      <w:r>
        <w:tab/>
      </w:r>
      <w:r>
        <w:rPr>
          <w:spacing w:val="-10"/>
          <w:position w:val="-5"/>
        </w:rPr>
        <w:t>1</w:t>
      </w:r>
      <w:r>
        <w:rPr>
          <w:position w:val="-5"/>
        </w:rPr>
        <w:tab/>
      </w:r>
      <w:r>
        <w:rPr>
          <w:spacing w:val="-10"/>
          <w:position w:val="-5"/>
        </w:rPr>
        <w:t>1</w:t>
      </w:r>
    </w:p>
    <w:p w:rsidR="00A4284F" w:rsidRDefault="004E5E27">
      <w:pPr>
        <w:pStyle w:val="a3"/>
        <w:spacing w:line="223" w:lineRule="exact"/>
        <w:ind w:left="255"/>
        <w:jc w:val="left"/>
      </w:pPr>
      <w:r>
        <w:t>профессии</w:t>
      </w:r>
      <w:r>
        <w:rPr>
          <w:spacing w:val="-9"/>
        </w:rPr>
        <w:t xml:space="preserve"> </w:t>
      </w:r>
      <w:r>
        <w:rPr>
          <w:spacing w:val="-2"/>
        </w:rPr>
        <w:t>(«Могу»)</w:t>
      </w:r>
    </w:p>
    <w:p w:rsidR="00A4284F" w:rsidRDefault="004E5E27">
      <w:pPr>
        <w:pStyle w:val="a3"/>
        <w:tabs>
          <w:tab w:val="left" w:pos="4658"/>
          <w:tab w:val="left" w:pos="5933"/>
          <w:tab w:val="right" w:pos="7460"/>
        </w:tabs>
        <w:spacing w:before="152" w:line="283" w:lineRule="exact"/>
        <w:ind w:left="255"/>
        <w:jc w:val="left"/>
        <w:rPr>
          <w:position w:val="-5"/>
        </w:rPr>
      </w:pPr>
      <w:r>
        <w:t>Роль</w:t>
      </w:r>
      <w:r>
        <w:rPr>
          <w:spacing w:val="-7"/>
        </w:rPr>
        <w:t xml:space="preserve"> </w:t>
      </w:r>
      <w:r>
        <w:t>общих</w:t>
      </w:r>
      <w:r>
        <w:rPr>
          <w:spacing w:val="-4"/>
        </w:rPr>
        <w:t xml:space="preserve"> </w:t>
      </w:r>
      <w:r>
        <w:t>способностей</w:t>
      </w:r>
      <w:r>
        <w:rPr>
          <w:spacing w:val="-4"/>
        </w:rPr>
        <w:t xml:space="preserve"> </w:t>
      </w:r>
      <w:r>
        <w:t>в</w:t>
      </w:r>
      <w:r>
        <w:rPr>
          <w:spacing w:val="-4"/>
        </w:rPr>
        <w:t xml:space="preserve"> </w:t>
      </w:r>
      <w:r>
        <w:rPr>
          <w:spacing w:val="-2"/>
        </w:rPr>
        <w:t>выборе</w:t>
      </w:r>
      <w:r>
        <w:tab/>
      </w:r>
      <w:r>
        <w:rPr>
          <w:spacing w:val="-10"/>
          <w:position w:val="-5"/>
        </w:rPr>
        <w:t>2</w:t>
      </w:r>
      <w:r>
        <w:rPr>
          <w:position w:val="-5"/>
        </w:rPr>
        <w:tab/>
      </w:r>
      <w:r>
        <w:rPr>
          <w:spacing w:val="-10"/>
          <w:position w:val="-5"/>
        </w:rPr>
        <w:t>1</w:t>
      </w:r>
      <w:r>
        <w:rPr>
          <w:position w:val="-5"/>
        </w:rPr>
        <w:tab/>
      </w:r>
      <w:r>
        <w:rPr>
          <w:spacing w:val="-10"/>
          <w:position w:val="-5"/>
        </w:rPr>
        <w:t>1</w:t>
      </w:r>
    </w:p>
    <w:p w:rsidR="00A4284F" w:rsidRDefault="004E5E27">
      <w:pPr>
        <w:pStyle w:val="a3"/>
        <w:spacing w:line="223" w:lineRule="exact"/>
        <w:ind w:left="255"/>
        <w:jc w:val="left"/>
      </w:pPr>
      <w:r>
        <w:t>профессий</w:t>
      </w:r>
      <w:r>
        <w:rPr>
          <w:spacing w:val="-9"/>
        </w:rPr>
        <w:t xml:space="preserve"> </w:t>
      </w:r>
      <w:r>
        <w:rPr>
          <w:spacing w:val="-2"/>
        </w:rPr>
        <w:t>(«Могу»)</w:t>
      </w:r>
    </w:p>
    <w:p w:rsidR="00A4284F" w:rsidRDefault="004E5E27">
      <w:pPr>
        <w:pStyle w:val="a3"/>
        <w:spacing w:before="10" w:line="193" w:lineRule="exact"/>
        <w:ind w:left="255"/>
        <w:jc w:val="left"/>
      </w:pPr>
      <w:r>
        <w:t>Значение</w:t>
      </w:r>
      <w:r>
        <w:rPr>
          <w:spacing w:val="-5"/>
        </w:rPr>
        <w:t xml:space="preserve"> </w:t>
      </w:r>
      <w:r>
        <w:t>специальных</w:t>
      </w:r>
      <w:r>
        <w:rPr>
          <w:spacing w:val="-3"/>
        </w:rPr>
        <w:t xml:space="preserve"> </w:t>
      </w:r>
      <w:r>
        <w:rPr>
          <w:spacing w:val="-2"/>
        </w:rPr>
        <w:t>способностей</w:t>
      </w:r>
    </w:p>
    <w:p w:rsidR="00A4284F" w:rsidRDefault="004E5E27">
      <w:pPr>
        <w:pStyle w:val="a3"/>
        <w:tabs>
          <w:tab w:val="left" w:pos="4658"/>
          <w:tab w:val="left" w:pos="5933"/>
          <w:tab w:val="left" w:pos="7368"/>
        </w:tabs>
        <w:spacing w:line="313" w:lineRule="exact"/>
        <w:ind w:left="255"/>
        <w:jc w:val="left"/>
        <w:rPr>
          <w:position w:val="12"/>
        </w:rPr>
      </w:pPr>
      <w:r>
        <w:t>при</w:t>
      </w:r>
      <w:r>
        <w:rPr>
          <w:spacing w:val="-6"/>
        </w:rPr>
        <w:t xml:space="preserve"> </w:t>
      </w:r>
      <w:r>
        <w:t>выборе</w:t>
      </w:r>
      <w:r>
        <w:rPr>
          <w:spacing w:val="-6"/>
        </w:rPr>
        <w:t xml:space="preserve"> </w:t>
      </w:r>
      <w:r>
        <w:t>профессии</w:t>
      </w:r>
      <w:r>
        <w:rPr>
          <w:spacing w:val="-6"/>
        </w:rPr>
        <w:t xml:space="preserve"> </w:t>
      </w:r>
      <w:r>
        <w:rPr>
          <w:spacing w:val="-2"/>
        </w:rPr>
        <w:t>(«Могу»)</w:t>
      </w:r>
      <w:r>
        <w:tab/>
      </w:r>
      <w:r>
        <w:rPr>
          <w:spacing w:val="-10"/>
          <w:position w:val="12"/>
        </w:rPr>
        <w:t>1</w:t>
      </w:r>
      <w:r>
        <w:rPr>
          <w:position w:val="12"/>
        </w:rPr>
        <w:tab/>
      </w:r>
      <w:r>
        <w:rPr>
          <w:spacing w:val="-10"/>
          <w:position w:val="12"/>
        </w:rPr>
        <w:t>1</w:t>
      </w:r>
      <w:r>
        <w:rPr>
          <w:position w:val="12"/>
        </w:rPr>
        <w:tab/>
      </w:r>
      <w:r>
        <w:rPr>
          <w:spacing w:val="-10"/>
          <w:position w:val="12"/>
        </w:rPr>
        <w:t>-</w:t>
      </w:r>
    </w:p>
    <w:p w:rsidR="00A4284F" w:rsidRDefault="004E5E27">
      <w:pPr>
        <w:pStyle w:val="a3"/>
        <w:tabs>
          <w:tab w:val="left" w:pos="4658"/>
          <w:tab w:val="right" w:pos="7460"/>
        </w:tabs>
        <w:spacing w:before="78"/>
        <w:ind w:left="255"/>
        <w:jc w:val="left"/>
        <w:rPr>
          <w:position w:val="1"/>
        </w:rPr>
      </w:pPr>
      <w:r>
        <w:rPr>
          <w:spacing w:val="-2"/>
        </w:rPr>
        <w:t>Экскурсия</w:t>
      </w:r>
      <w:r>
        <w:tab/>
      </w:r>
      <w:r>
        <w:rPr>
          <w:spacing w:val="-10"/>
          <w:position w:val="1"/>
        </w:rPr>
        <w:t>1</w:t>
      </w:r>
      <w:r>
        <w:rPr>
          <w:position w:val="1"/>
        </w:rPr>
        <w:tab/>
      </w:r>
      <w:r>
        <w:rPr>
          <w:spacing w:val="-10"/>
          <w:position w:val="1"/>
        </w:rPr>
        <w:t>1</w:t>
      </w:r>
    </w:p>
    <w:p w:rsidR="00A4284F" w:rsidRDefault="004E5E27">
      <w:pPr>
        <w:pStyle w:val="a3"/>
        <w:spacing w:before="10" w:line="193" w:lineRule="exact"/>
        <w:ind w:left="255"/>
        <w:jc w:val="left"/>
      </w:pPr>
      <w:r>
        <w:t>Многообразие</w:t>
      </w:r>
      <w:r>
        <w:rPr>
          <w:spacing w:val="-8"/>
        </w:rPr>
        <w:t xml:space="preserve"> </w:t>
      </w:r>
      <w:r>
        <w:t>профессий</w:t>
      </w:r>
      <w:r>
        <w:rPr>
          <w:spacing w:val="-8"/>
        </w:rPr>
        <w:t xml:space="preserve"> </w:t>
      </w:r>
      <w:r>
        <w:t>на</w:t>
      </w:r>
      <w:r>
        <w:rPr>
          <w:spacing w:val="-7"/>
        </w:rPr>
        <w:t xml:space="preserve"> </w:t>
      </w:r>
      <w:r>
        <w:rPr>
          <w:spacing w:val="-2"/>
        </w:rPr>
        <w:t>рынке</w:t>
      </w:r>
    </w:p>
    <w:p w:rsidR="00A4284F" w:rsidRDefault="004E5E27">
      <w:pPr>
        <w:pStyle w:val="a3"/>
        <w:tabs>
          <w:tab w:val="left" w:pos="4658"/>
          <w:tab w:val="left" w:pos="5951"/>
          <w:tab w:val="right" w:pos="7460"/>
        </w:tabs>
        <w:spacing w:line="313" w:lineRule="exact"/>
        <w:ind w:left="255"/>
        <w:jc w:val="left"/>
        <w:rPr>
          <w:position w:val="12"/>
        </w:rPr>
      </w:pPr>
      <w:r>
        <w:t>труда</w:t>
      </w:r>
      <w:r>
        <w:rPr>
          <w:spacing w:val="-5"/>
        </w:rPr>
        <w:t xml:space="preserve"> </w:t>
      </w:r>
      <w:r>
        <w:rPr>
          <w:spacing w:val="-2"/>
        </w:rPr>
        <w:t>(«Надо»)</w:t>
      </w:r>
      <w:r>
        <w:tab/>
      </w:r>
      <w:r>
        <w:rPr>
          <w:spacing w:val="-10"/>
          <w:position w:val="12"/>
        </w:rPr>
        <w:t>1</w:t>
      </w:r>
      <w:r>
        <w:rPr>
          <w:position w:val="12"/>
        </w:rPr>
        <w:tab/>
      </w:r>
      <w:r>
        <w:rPr>
          <w:spacing w:val="-10"/>
          <w:position w:val="12"/>
        </w:rPr>
        <w:t>-</w:t>
      </w:r>
      <w:r>
        <w:rPr>
          <w:position w:val="12"/>
        </w:rPr>
        <w:tab/>
      </w:r>
      <w:r>
        <w:rPr>
          <w:spacing w:val="-10"/>
          <w:position w:val="12"/>
        </w:rPr>
        <w:t>1</w:t>
      </w:r>
    </w:p>
    <w:p w:rsidR="00A4284F" w:rsidRDefault="004E5E27">
      <w:pPr>
        <w:pStyle w:val="a3"/>
        <w:spacing w:before="4" w:line="208" w:lineRule="exact"/>
        <w:ind w:left="255"/>
        <w:jc w:val="left"/>
      </w:pPr>
      <w:r>
        <w:t>«Старые» и</w:t>
      </w:r>
      <w:r>
        <w:rPr>
          <w:spacing w:val="-1"/>
        </w:rPr>
        <w:t xml:space="preserve"> </w:t>
      </w:r>
      <w:r>
        <w:t xml:space="preserve">«новые» </w:t>
      </w:r>
      <w:r>
        <w:rPr>
          <w:spacing w:val="-2"/>
        </w:rPr>
        <w:t>профессии</w:t>
      </w:r>
    </w:p>
    <w:p w:rsidR="00A4284F" w:rsidRDefault="004E5E27">
      <w:pPr>
        <w:pStyle w:val="a3"/>
        <w:tabs>
          <w:tab w:val="left" w:pos="4658"/>
          <w:tab w:val="left" w:pos="5933"/>
          <w:tab w:val="right" w:pos="7460"/>
        </w:tabs>
        <w:spacing w:line="298" w:lineRule="exact"/>
        <w:ind w:left="255"/>
        <w:jc w:val="left"/>
        <w:rPr>
          <w:position w:val="9"/>
        </w:rPr>
      </w:pPr>
      <w:r>
        <w:rPr>
          <w:spacing w:val="-2"/>
        </w:rPr>
        <w:t>(«Надо»)</w:t>
      </w:r>
      <w:r>
        <w:tab/>
      </w:r>
      <w:r>
        <w:rPr>
          <w:spacing w:val="-10"/>
          <w:position w:val="9"/>
        </w:rPr>
        <w:t>2</w:t>
      </w:r>
      <w:r>
        <w:rPr>
          <w:position w:val="9"/>
        </w:rPr>
        <w:tab/>
      </w:r>
      <w:r>
        <w:rPr>
          <w:spacing w:val="-10"/>
          <w:position w:val="9"/>
        </w:rPr>
        <w:t>1</w:t>
      </w:r>
      <w:r>
        <w:rPr>
          <w:position w:val="9"/>
        </w:rPr>
        <w:tab/>
      </w:r>
      <w:r>
        <w:rPr>
          <w:spacing w:val="-10"/>
          <w:position w:val="9"/>
        </w:rPr>
        <w:t>1</w:t>
      </w:r>
    </w:p>
    <w:p w:rsidR="00A4284F" w:rsidRDefault="004E5E27">
      <w:pPr>
        <w:pStyle w:val="a3"/>
        <w:tabs>
          <w:tab w:val="left" w:pos="4658"/>
          <w:tab w:val="right" w:pos="6043"/>
        </w:tabs>
        <w:spacing w:before="126"/>
        <w:ind w:left="255"/>
        <w:jc w:val="left"/>
        <w:rPr>
          <w:position w:val="1"/>
        </w:rPr>
      </w:pPr>
      <w:r>
        <w:rPr>
          <w:spacing w:val="-2"/>
        </w:rPr>
        <w:t>Экскурсия</w:t>
      </w:r>
      <w:r>
        <w:tab/>
      </w:r>
      <w:r>
        <w:rPr>
          <w:spacing w:val="-10"/>
          <w:position w:val="1"/>
        </w:rPr>
        <w:t>1</w:t>
      </w:r>
      <w:r>
        <w:rPr>
          <w:position w:val="1"/>
        </w:rPr>
        <w:tab/>
      </w:r>
      <w:r>
        <w:rPr>
          <w:spacing w:val="-10"/>
          <w:position w:val="1"/>
        </w:rPr>
        <w:t>1</w:t>
      </w:r>
    </w:p>
    <w:p w:rsidR="00A4284F" w:rsidRDefault="004E5E27">
      <w:pPr>
        <w:pStyle w:val="a3"/>
        <w:tabs>
          <w:tab w:val="left" w:pos="4658"/>
          <w:tab w:val="left" w:pos="5933"/>
          <w:tab w:val="right" w:pos="7460"/>
        </w:tabs>
        <w:spacing w:before="10"/>
        <w:ind w:left="255"/>
        <w:jc w:val="left"/>
        <w:rPr>
          <w:position w:val="-6"/>
        </w:rPr>
      </w:pPr>
      <w:r>
        <w:t>Конкурс</w:t>
      </w:r>
      <w:r>
        <w:rPr>
          <w:spacing w:val="-4"/>
        </w:rPr>
        <w:t xml:space="preserve"> </w:t>
      </w:r>
      <w:r>
        <w:t>«Профессии</w:t>
      </w:r>
      <w:r>
        <w:rPr>
          <w:spacing w:val="-4"/>
        </w:rPr>
        <w:t xml:space="preserve"> </w:t>
      </w:r>
      <w:r>
        <w:t>от</w:t>
      </w:r>
      <w:r>
        <w:rPr>
          <w:spacing w:val="-3"/>
        </w:rPr>
        <w:t xml:space="preserve"> </w:t>
      </w:r>
      <w:r>
        <w:t>А</w:t>
      </w:r>
      <w:r>
        <w:rPr>
          <w:spacing w:val="-4"/>
        </w:rPr>
        <w:t xml:space="preserve"> </w:t>
      </w:r>
      <w:r>
        <w:t>до</w:t>
      </w:r>
      <w:r>
        <w:rPr>
          <w:spacing w:val="-3"/>
        </w:rPr>
        <w:t xml:space="preserve"> </w:t>
      </w:r>
      <w:r>
        <w:rPr>
          <w:spacing w:val="-5"/>
        </w:rPr>
        <w:t>Я»</w:t>
      </w:r>
      <w:r>
        <w:tab/>
      </w:r>
      <w:r>
        <w:rPr>
          <w:spacing w:val="-10"/>
          <w:position w:val="-6"/>
        </w:rPr>
        <w:t>2</w:t>
      </w:r>
      <w:r>
        <w:rPr>
          <w:position w:val="-6"/>
        </w:rPr>
        <w:tab/>
      </w:r>
      <w:r>
        <w:rPr>
          <w:spacing w:val="-10"/>
          <w:position w:val="-6"/>
        </w:rPr>
        <w:t>1</w:t>
      </w:r>
      <w:r>
        <w:rPr>
          <w:position w:val="-6"/>
        </w:rPr>
        <w:tab/>
      </w:r>
      <w:r>
        <w:rPr>
          <w:spacing w:val="-10"/>
          <w:position w:val="-6"/>
        </w:rPr>
        <w:t>1</w:t>
      </w:r>
    </w:p>
    <w:p w:rsidR="00A4284F" w:rsidRDefault="00A4284F">
      <w:pPr>
        <w:pStyle w:val="a3"/>
        <w:jc w:val="left"/>
        <w:rPr>
          <w:position w:val="-6"/>
        </w:rPr>
        <w:sectPr w:rsidR="00A4284F">
          <w:type w:val="continuous"/>
          <w:pgSz w:w="11910" w:h="16840"/>
          <w:pgMar w:top="1140" w:right="425" w:bottom="280" w:left="141" w:header="0" w:footer="0" w:gutter="0"/>
          <w:cols w:num="2" w:space="720" w:equalWidth="0">
            <w:col w:w="2058" w:space="40"/>
            <w:col w:w="9246"/>
          </w:cols>
        </w:sectPr>
      </w:pPr>
    </w:p>
    <w:p w:rsidR="00A4284F" w:rsidRDefault="004E5E27" w:rsidP="00D7785A">
      <w:pPr>
        <w:pStyle w:val="a4"/>
        <w:numPr>
          <w:ilvl w:val="0"/>
          <w:numId w:val="109"/>
        </w:numPr>
        <w:tabs>
          <w:tab w:val="left" w:pos="5355"/>
        </w:tabs>
        <w:spacing w:before="126"/>
        <w:ind w:left="5355" w:hanging="3573"/>
      </w:pPr>
      <w:r>
        <w:t>Формула</w:t>
      </w:r>
      <w:r>
        <w:rPr>
          <w:spacing w:val="-7"/>
        </w:rPr>
        <w:t xml:space="preserve"> </w:t>
      </w:r>
      <w:r>
        <w:rPr>
          <w:spacing w:val="-2"/>
        </w:rPr>
        <w:t>профессии</w:t>
      </w:r>
    </w:p>
    <w:p w:rsidR="00A4284F" w:rsidRDefault="00A4284F">
      <w:pPr>
        <w:pStyle w:val="a4"/>
        <w:jc w:val="left"/>
        <w:sectPr w:rsidR="00A4284F">
          <w:type w:val="continuous"/>
          <w:pgSz w:w="11910" w:h="16840"/>
          <w:pgMar w:top="1140" w:right="425" w:bottom="280" w:left="141" w:header="0" w:footer="0" w:gutter="0"/>
          <w:cols w:space="720"/>
        </w:sectPr>
      </w:pPr>
    </w:p>
    <w:p w:rsidR="00A4284F" w:rsidRDefault="004E5E27" w:rsidP="00D7785A">
      <w:pPr>
        <w:pStyle w:val="a4"/>
        <w:numPr>
          <w:ilvl w:val="0"/>
          <w:numId w:val="110"/>
        </w:numPr>
        <w:tabs>
          <w:tab w:val="left" w:pos="275"/>
        </w:tabs>
        <w:spacing w:before="77"/>
        <w:ind w:left="275" w:hanging="275"/>
        <w:jc w:val="right"/>
        <w:rPr>
          <w:sz w:val="20"/>
        </w:rPr>
      </w:pPr>
      <w:r>
        <w:t>​</w:t>
      </w:r>
    </w:p>
    <w:p w:rsidR="00A4284F" w:rsidRDefault="004E5E27" w:rsidP="00D7785A">
      <w:pPr>
        <w:pStyle w:val="a4"/>
        <w:numPr>
          <w:ilvl w:val="0"/>
          <w:numId w:val="110"/>
        </w:numPr>
        <w:tabs>
          <w:tab w:val="left" w:pos="275"/>
        </w:tabs>
        <w:spacing w:before="123"/>
        <w:ind w:left="275" w:hanging="275"/>
        <w:jc w:val="right"/>
        <w:rPr>
          <w:sz w:val="20"/>
        </w:rPr>
      </w:pPr>
      <w:r>
        <w:t>​</w:t>
      </w:r>
    </w:p>
    <w:p w:rsidR="00A4284F" w:rsidRDefault="004E5E27" w:rsidP="00D7785A">
      <w:pPr>
        <w:pStyle w:val="a4"/>
        <w:numPr>
          <w:ilvl w:val="0"/>
          <w:numId w:val="110"/>
        </w:numPr>
        <w:tabs>
          <w:tab w:val="left" w:pos="275"/>
        </w:tabs>
        <w:spacing w:before="78"/>
        <w:ind w:left="275" w:hanging="275"/>
        <w:jc w:val="right"/>
        <w:rPr>
          <w:sz w:val="20"/>
        </w:rPr>
      </w:pPr>
      <w:r>
        <w:t>​</w:t>
      </w:r>
    </w:p>
    <w:p w:rsidR="00A4284F" w:rsidRDefault="004E5E27" w:rsidP="00D7785A">
      <w:pPr>
        <w:pStyle w:val="a4"/>
        <w:numPr>
          <w:ilvl w:val="0"/>
          <w:numId w:val="110"/>
        </w:numPr>
        <w:tabs>
          <w:tab w:val="left" w:pos="275"/>
        </w:tabs>
        <w:spacing w:before="37" w:line="99" w:lineRule="exact"/>
        <w:ind w:left="275" w:hanging="275"/>
        <w:jc w:val="right"/>
        <w:rPr>
          <w:sz w:val="20"/>
        </w:rPr>
      </w:pPr>
      <w:r>
        <w:t>​</w:t>
      </w:r>
    </w:p>
    <w:p w:rsidR="00A4284F" w:rsidRDefault="004E5E27">
      <w:pPr>
        <w:pStyle w:val="a3"/>
        <w:tabs>
          <w:tab w:val="right" w:pos="4768"/>
        </w:tabs>
        <w:spacing w:before="67"/>
        <w:ind w:left="255"/>
        <w:jc w:val="left"/>
      </w:pPr>
      <w:r>
        <w:br w:type="column"/>
      </w:r>
      <w:r>
        <w:rPr>
          <w:position w:val="1"/>
        </w:rPr>
        <w:t>Слагаемые</w:t>
      </w:r>
      <w:r>
        <w:rPr>
          <w:spacing w:val="-8"/>
          <w:position w:val="1"/>
        </w:rPr>
        <w:t xml:space="preserve"> </w:t>
      </w:r>
      <w:r>
        <w:rPr>
          <w:position w:val="1"/>
        </w:rPr>
        <w:t>формулы</w:t>
      </w:r>
      <w:r>
        <w:rPr>
          <w:spacing w:val="-8"/>
          <w:position w:val="1"/>
        </w:rPr>
        <w:t xml:space="preserve"> </w:t>
      </w:r>
      <w:r>
        <w:rPr>
          <w:spacing w:val="-2"/>
          <w:position w:val="1"/>
        </w:rPr>
        <w:t>профессий</w:t>
      </w:r>
      <w:r>
        <w:rPr>
          <w:position w:val="1"/>
        </w:rPr>
        <w:tab/>
      </w:r>
      <w:r>
        <w:rPr>
          <w:spacing w:val="-10"/>
        </w:rPr>
        <w:t>1</w:t>
      </w:r>
    </w:p>
    <w:p w:rsidR="00A4284F" w:rsidRDefault="004E5E27">
      <w:pPr>
        <w:pStyle w:val="a3"/>
        <w:tabs>
          <w:tab w:val="right" w:pos="4768"/>
        </w:tabs>
        <w:spacing w:before="123"/>
        <w:ind w:left="255"/>
        <w:jc w:val="left"/>
      </w:pPr>
      <w:r>
        <w:t>Цели</w:t>
      </w:r>
      <w:r>
        <w:rPr>
          <w:spacing w:val="-4"/>
        </w:rPr>
        <w:t xml:space="preserve"> </w:t>
      </w:r>
      <w:r>
        <w:rPr>
          <w:spacing w:val="-2"/>
        </w:rPr>
        <w:t>труда</w:t>
      </w:r>
      <w:r>
        <w:tab/>
      </w:r>
      <w:r>
        <w:rPr>
          <w:spacing w:val="-12"/>
        </w:rPr>
        <w:t>1</w:t>
      </w:r>
    </w:p>
    <w:p w:rsidR="00A4284F" w:rsidRDefault="004E5E27">
      <w:pPr>
        <w:pStyle w:val="a3"/>
        <w:tabs>
          <w:tab w:val="right" w:pos="4768"/>
        </w:tabs>
        <w:spacing w:before="78"/>
        <w:ind w:left="255"/>
        <w:jc w:val="left"/>
      </w:pPr>
      <w:r>
        <w:t xml:space="preserve">Предмет </w:t>
      </w:r>
      <w:r>
        <w:rPr>
          <w:spacing w:val="-2"/>
        </w:rPr>
        <w:t>труда</w:t>
      </w:r>
      <w:r>
        <w:tab/>
      </w:r>
      <w:r>
        <w:rPr>
          <w:spacing w:val="-10"/>
        </w:rPr>
        <w:t>1</w:t>
      </w:r>
    </w:p>
    <w:p w:rsidR="00A4284F" w:rsidRDefault="004E5E27">
      <w:pPr>
        <w:pStyle w:val="a3"/>
        <w:spacing w:before="18" w:line="118" w:lineRule="exact"/>
        <w:ind w:left="255"/>
        <w:jc w:val="left"/>
      </w:pPr>
      <w:r>
        <w:t>Профессиональные</w:t>
      </w:r>
      <w:r>
        <w:rPr>
          <w:spacing w:val="-8"/>
        </w:rPr>
        <w:t xml:space="preserve"> </w:t>
      </w:r>
      <w:r>
        <w:t>пробы</w:t>
      </w:r>
      <w:r>
        <w:rPr>
          <w:spacing w:val="-7"/>
        </w:rPr>
        <w:t xml:space="preserve"> </w:t>
      </w:r>
      <w:r>
        <w:t>и</w:t>
      </w:r>
      <w:r>
        <w:rPr>
          <w:spacing w:val="-7"/>
        </w:rPr>
        <w:t xml:space="preserve"> </w:t>
      </w:r>
      <w:r>
        <w:rPr>
          <w:spacing w:val="-2"/>
        </w:rPr>
        <w:t>мастер-</w:t>
      </w:r>
    </w:p>
    <w:p w:rsidR="00A4284F" w:rsidRDefault="004E5E27">
      <w:pPr>
        <w:spacing w:before="453"/>
        <w:jc w:val="right"/>
      </w:pPr>
      <w:r>
        <w:br w:type="column"/>
      </w:r>
      <w:r>
        <w:rPr>
          <w:spacing w:val="-5"/>
        </w:rPr>
        <w:t>0,5</w:t>
      </w:r>
    </w:p>
    <w:p w:rsidR="00A4284F" w:rsidRDefault="004E5E27">
      <w:pPr>
        <w:pStyle w:val="a3"/>
        <w:spacing w:before="78"/>
        <w:ind w:left="0"/>
        <w:jc w:val="right"/>
      </w:pPr>
      <w:r>
        <w:rPr>
          <w:spacing w:val="-5"/>
        </w:rPr>
        <w:t>0,5</w:t>
      </w:r>
    </w:p>
    <w:p w:rsidR="00A4284F" w:rsidRDefault="004E5E27">
      <w:pPr>
        <w:spacing w:before="77"/>
        <w:ind w:left="1184"/>
      </w:pPr>
      <w:r>
        <w:br w:type="column"/>
      </w:r>
      <w:r>
        <w:rPr>
          <w:spacing w:val="-10"/>
        </w:rPr>
        <w:t>1</w:t>
      </w:r>
    </w:p>
    <w:p w:rsidR="00A4284F" w:rsidRDefault="004E5E27">
      <w:pPr>
        <w:pStyle w:val="a3"/>
        <w:spacing w:before="123"/>
        <w:ind w:left="1101"/>
        <w:jc w:val="left"/>
      </w:pPr>
      <w:r>
        <w:rPr>
          <w:spacing w:val="-5"/>
        </w:rPr>
        <w:t>0,5</w:t>
      </w:r>
    </w:p>
    <w:p w:rsidR="00A4284F" w:rsidRDefault="004E5E27">
      <w:pPr>
        <w:pStyle w:val="a3"/>
        <w:tabs>
          <w:tab w:val="left" w:pos="2447"/>
        </w:tabs>
        <w:spacing w:before="78"/>
        <w:ind w:left="1101"/>
        <w:jc w:val="left"/>
        <w:rPr>
          <w:position w:val="-11"/>
          <w:sz w:val="20"/>
        </w:rPr>
      </w:pPr>
      <w:r>
        <w:rPr>
          <w:spacing w:val="-5"/>
        </w:rPr>
        <w:t>0,5</w:t>
      </w:r>
      <w:r>
        <w:tab/>
      </w:r>
      <w:r>
        <w:rPr>
          <w:spacing w:val="-10"/>
          <w:position w:val="-11"/>
          <w:sz w:val="20"/>
        </w:rPr>
        <w:t>1</w:t>
      </w:r>
    </w:p>
    <w:p w:rsidR="00A4284F" w:rsidRDefault="004E5E27">
      <w:pPr>
        <w:spacing w:before="1" w:line="20" w:lineRule="exact"/>
        <w:ind w:right="527"/>
        <w:jc w:val="right"/>
        <w:rPr>
          <w:sz w:val="20"/>
        </w:rPr>
      </w:pPr>
      <w:r>
        <w:rPr>
          <w:spacing w:val="-10"/>
          <w:sz w:val="20"/>
        </w:rPr>
        <w:t>9</w:t>
      </w:r>
    </w:p>
    <w:p w:rsidR="00A4284F" w:rsidRDefault="00A4284F">
      <w:pPr>
        <w:spacing w:line="20" w:lineRule="exact"/>
        <w:jc w:val="right"/>
        <w:rPr>
          <w:sz w:val="20"/>
        </w:rPr>
        <w:sectPr w:rsidR="00A4284F">
          <w:type w:val="continuous"/>
          <w:pgSz w:w="11910" w:h="16840"/>
          <w:pgMar w:top="1140" w:right="425" w:bottom="280" w:left="141" w:header="0" w:footer="0" w:gutter="0"/>
          <w:cols w:num="4" w:space="720" w:equalWidth="0">
            <w:col w:w="2058" w:space="40"/>
            <w:col w:w="4769" w:space="39"/>
            <w:col w:w="1317" w:space="40"/>
            <w:col w:w="3081"/>
          </w:cols>
        </w:sectPr>
      </w:pPr>
    </w:p>
    <w:p w:rsidR="00A4284F" w:rsidRDefault="004E5E27">
      <w:pPr>
        <w:pStyle w:val="a3"/>
        <w:tabs>
          <w:tab w:val="left" w:pos="6755"/>
          <w:tab w:val="right" w:pos="9557"/>
        </w:tabs>
        <w:spacing w:line="388" w:lineRule="exact"/>
        <w:ind w:left="2353"/>
        <w:jc w:val="left"/>
        <w:rPr>
          <w:position w:val="14"/>
        </w:rPr>
      </w:pPr>
      <w:r>
        <w:rPr>
          <w:noProof/>
          <w:position w:val="14"/>
          <w:lang w:eastAsia="ru-RU"/>
        </w:rPr>
        <mc:AlternateContent>
          <mc:Choice Requires="wpg">
            <w:drawing>
              <wp:anchor distT="0" distB="0" distL="0" distR="0" simplePos="0" relativeHeight="457890816" behindDoc="1" locked="0" layoutInCell="1" allowOverlap="1">
                <wp:simplePos x="0" y="0"/>
                <wp:positionH relativeFrom="page">
                  <wp:posOffset>626109</wp:posOffset>
                </wp:positionH>
                <wp:positionV relativeFrom="page">
                  <wp:posOffset>877579</wp:posOffset>
                </wp:positionV>
                <wp:extent cx="6621780" cy="9814560"/>
                <wp:effectExtent l="0" t="0" r="0" b="0"/>
                <wp:wrapNone/>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1780" cy="9814560"/>
                          <a:chOff x="0" y="0"/>
                          <a:chExt cx="6621780" cy="9814560"/>
                        </a:xfrm>
                      </wpg:grpSpPr>
                      <wps:wsp>
                        <wps:cNvPr id="148" name="Graphic 148"/>
                        <wps:cNvSpPr/>
                        <wps:spPr>
                          <a:xfrm>
                            <a:off x="4186872" y="226059"/>
                            <a:ext cx="1270" cy="6350"/>
                          </a:xfrm>
                          <a:custGeom>
                            <a:avLst/>
                            <a:gdLst/>
                            <a:ahLst/>
                            <a:cxnLst/>
                            <a:rect l="l" t="t" r="r" b="b"/>
                            <a:pathLst>
                              <a:path h="6350">
                                <a:moveTo>
                                  <a:pt x="0" y="0"/>
                                </a:moveTo>
                                <a:lnTo>
                                  <a:pt x="0" y="6350"/>
                                </a:lnTo>
                              </a:path>
                            </a:pathLst>
                          </a:custGeom>
                          <a:ln w="635">
                            <a:solidFill>
                              <a:srgbClr val="000000"/>
                            </a:solidFill>
                            <a:prstDash val="solid"/>
                          </a:ln>
                        </wps:spPr>
                        <wps:bodyPr wrap="square" lIns="0" tIns="0" rIns="0" bIns="0" rtlCol="0">
                          <a:prstTxWarp prst="textNoShape">
                            <a:avLst/>
                          </a:prstTxWarp>
                          <a:noAutofit/>
                        </wps:bodyPr>
                      </wps:wsp>
                      <wps:wsp>
                        <wps:cNvPr id="149" name="Graphic 149"/>
                        <wps:cNvSpPr/>
                        <wps:spPr>
                          <a:xfrm>
                            <a:off x="629284" y="229234"/>
                            <a:ext cx="45085" cy="1270"/>
                          </a:xfrm>
                          <a:custGeom>
                            <a:avLst/>
                            <a:gdLst/>
                            <a:ahLst/>
                            <a:cxnLst/>
                            <a:rect l="l" t="t" r="r" b="b"/>
                            <a:pathLst>
                              <a:path w="45085">
                                <a:moveTo>
                                  <a:pt x="0" y="0"/>
                                </a:moveTo>
                                <a:lnTo>
                                  <a:pt x="45085" y="0"/>
                                </a:lnTo>
                              </a:path>
                            </a:pathLst>
                          </a:custGeom>
                          <a:ln w="6350">
                            <a:solidFill>
                              <a:srgbClr val="000000"/>
                            </a:solidFill>
                            <a:prstDash val="solid"/>
                          </a:ln>
                        </wps:spPr>
                        <wps:bodyPr wrap="square" lIns="0" tIns="0" rIns="0" bIns="0" rtlCol="0">
                          <a:prstTxWarp prst="textNoShape">
                            <a:avLst/>
                          </a:prstTxWarp>
                          <a:noAutofit/>
                        </wps:bodyPr>
                      </wps:wsp>
                      <wps:wsp>
                        <wps:cNvPr id="150" name="Graphic 150"/>
                        <wps:cNvSpPr/>
                        <wps:spPr>
                          <a:xfrm>
                            <a:off x="3372802" y="226059"/>
                            <a:ext cx="1270" cy="6350"/>
                          </a:xfrm>
                          <a:custGeom>
                            <a:avLst/>
                            <a:gdLst/>
                            <a:ahLst/>
                            <a:cxnLst/>
                            <a:rect l="l" t="t" r="r" b="b"/>
                            <a:pathLst>
                              <a:path h="6350">
                                <a:moveTo>
                                  <a:pt x="0" y="0"/>
                                </a:moveTo>
                                <a:lnTo>
                                  <a:pt x="0" y="6350"/>
                                </a:lnTo>
                              </a:path>
                            </a:pathLst>
                          </a:custGeom>
                          <a:ln w="634">
                            <a:solidFill>
                              <a:srgbClr val="000000"/>
                            </a:solidFill>
                            <a:prstDash val="solid"/>
                          </a:ln>
                        </wps:spPr>
                        <wps:bodyPr wrap="square" lIns="0" tIns="0" rIns="0" bIns="0" rtlCol="0">
                          <a:prstTxWarp prst="textNoShape">
                            <a:avLst/>
                          </a:prstTxWarp>
                          <a:noAutofit/>
                        </wps:bodyPr>
                      </wps:wsp>
                      <wps:wsp>
                        <wps:cNvPr id="151" name="Graphic 151"/>
                        <wps:cNvSpPr/>
                        <wps:spPr>
                          <a:xfrm>
                            <a:off x="1034732" y="226059"/>
                            <a:ext cx="3152140" cy="219710"/>
                          </a:xfrm>
                          <a:custGeom>
                            <a:avLst/>
                            <a:gdLst/>
                            <a:ahLst/>
                            <a:cxnLst/>
                            <a:rect l="l" t="t" r="r" b="b"/>
                            <a:pathLst>
                              <a:path w="3152140" h="219710">
                                <a:moveTo>
                                  <a:pt x="0" y="0"/>
                                </a:moveTo>
                                <a:lnTo>
                                  <a:pt x="0" y="6350"/>
                                </a:lnTo>
                              </a:path>
                              <a:path w="3152140" h="219710">
                                <a:moveTo>
                                  <a:pt x="3152140" y="213360"/>
                                </a:moveTo>
                                <a:lnTo>
                                  <a:pt x="3152140" y="219710"/>
                                </a:lnTo>
                              </a:path>
                            </a:pathLst>
                          </a:custGeom>
                          <a:ln w="635">
                            <a:solidFill>
                              <a:srgbClr val="000000"/>
                            </a:solidFill>
                            <a:prstDash val="solid"/>
                          </a:ln>
                        </wps:spPr>
                        <wps:bodyPr wrap="square" lIns="0" tIns="0" rIns="0" bIns="0" rtlCol="0">
                          <a:prstTxWarp prst="textNoShape">
                            <a:avLst/>
                          </a:prstTxWarp>
                          <a:noAutofit/>
                        </wps:bodyPr>
                      </wps:wsp>
                      <wps:wsp>
                        <wps:cNvPr id="152" name="Graphic 152"/>
                        <wps:cNvSpPr/>
                        <wps:spPr>
                          <a:xfrm>
                            <a:off x="635634" y="601344"/>
                            <a:ext cx="38735" cy="1270"/>
                          </a:xfrm>
                          <a:custGeom>
                            <a:avLst/>
                            <a:gdLst/>
                            <a:ahLst/>
                            <a:cxnLst/>
                            <a:rect l="l" t="t" r="r" b="b"/>
                            <a:pathLst>
                              <a:path w="38735">
                                <a:moveTo>
                                  <a:pt x="0" y="0"/>
                                </a:moveTo>
                                <a:lnTo>
                                  <a:pt x="38735" y="0"/>
                                </a:lnTo>
                              </a:path>
                            </a:pathLst>
                          </a:custGeom>
                          <a:ln w="6350">
                            <a:solidFill>
                              <a:srgbClr val="000000"/>
                            </a:solidFill>
                            <a:prstDash val="solid"/>
                          </a:ln>
                        </wps:spPr>
                        <wps:bodyPr wrap="square" lIns="0" tIns="0" rIns="0" bIns="0" rtlCol="0">
                          <a:prstTxWarp prst="textNoShape">
                            <a:avLst/>
                          </a:prstTxWarp>
                          <a:noAutofit/>
                        </wps:bodyPr>
                      </wps:wsp>
                      <wps:wsp>
                        <wps:cNvPr id="153" name="Graphic 153"/>
                        <wps:cNvSpPr/>
                        <wps:spPr>
                          <a:xfrm>
                            <a:off x="1034732" y="598169"/>
                            <a:ext cx="3152140" cy="6350"/>
                          </a:xfrm>
                          <a:custGeom>
                            <a:avLst/>
                            <a:gdLst/>
                            <a:ahLst/>
                            <a:cxnLst/>
                            <a:rect l="l" t="t" r="r" b="b"/>
                            <a:pathLst>
                              <a:path w="3152140" h="6350">
                                <a:moveTo>
                                  <a:pt x="3152140" y="0"/>
                                </a:moveTo>
                                <a:lnTo>
                                  <a:pt x="3152140" y="6350"/>
                                </a:lnTo>
                              </a:path>
                              <a:path w="3152140" h="6350">
                                <a:moveTo>
                                  <a:pt x="0" y="0"/>
                                </a:moveTo>
                                <a:lnTo>
                                  <a:pt x="0" y="6350"/>
                                </a:lnTo>
                              </a:path>
                            </a:pathLst>
                          </a:custGeom>
                          <a:ln w="635">
                            <a:solidFill>
                              <a:srgbClr val="000000"/>
                            </a:solidFill>
                            <a:prstDash val="solid"/>
                          </a:ln>
                        </wps:spPr>
                        <wps:bodyPr wrap="square" lIns="0" tIns="0" rIns="0" bIns="0" rtlCol="0">
                          <a:prstTxWarp prst="textNoShape">
                            <a:avLst/>
                          </a:prstTxWarp>
                          <a:noAutofit/>
                        </wps:bodyPr>
                      </wps:wsp>
                      <wps:wsp>
                        <wps:cNvPr id="154" name="Graphic 154"/>
                        <wps:cNvSpPr/>
                        <wps:spPr>
                          <a:xfrm>
                            <a:off x="3372802" y="598169"/>
                            <a:ext cx="1270" cy="187960"/>
                          </a:xfrm>
                          <a:custGeom>
                            <a:avLst/>
                            <a:gdLst/>
                            <a:ahLst/>
                            <a:cxnLst/>
                            <a:rect l="l" t="t" r="r" b="b"/>
                            <a:pathLst>
                              <a:path h="187960">
                                <a:moveTo>
                                  <a:pt x="0" y="0"/>
                                </a:moveTo>
                                <a:lnTo>
                                  <a:pt x="0" y="6350"/>
                                </a:lnTo>
                              </a:path>
                              <a:path h="187960">
                                <a:moveTo>
                                  <a:pt x="0" y="181609"/>
                                </a:moveTo>
                                <a:lnTo>
                                  <a:pt x="0" y="187959"/>
                                </a:lnTo>
                              </a:path>
                            </a:pathLst>
                          </a:custGeom>
                          <a:ln w="634">
                            <a:solidFill>
                              <a:srgbClr val="000000"/>
                            </a:solidFill>
                            <a:prstDash val="solid"/>
                          </a:ln>
                        </wps:spPr>
                        <wps:bodyPr wrap="square" lIns="0" tIns="0" rIns="0" bIns="0" rtlCol="0">
                          <a:prstTxWarp prst="textNoShape">
                            <a:avLst/>
                          </a:prstTxWarp>
                          <a:noAutofit/>
                        </wps:bodyPr>
                      </wps:wsp>
                      <wps:wsp>
                        <wps:cNvPr id="155" name="Graphic 155"/>
                        <wps:cNvSpPr/>
                        <wps:spPr>
                          <a:xfrm>
                            <a:off x="4186872" y="779780"/>
                            <a:ext cx="1270" cy="6350"/>
                          </a:xfrm>
                          <a:custGeom>
                            <a:avLst/>
                            <a:gdLst/>
                            <a:ahLst/>
                            <a:cxnLst/>
                            <a:rect l="l" t="t" r="r" b="b"/>
                            <a:pathLst>
                              <a:path h="6350">
                                <a:moveTo>
                                  <a:pt x="0" y="0"/>
                                </a:moveTo>
                                <a:lnTo>
                                  <a:pt x="0" y="6350"/>
                                </a:lnTo>
                              </a:path>
                            </a:pathLst>
                          </a:custGeom>
                          <a:ln w="635">
                            <a:solidFill>
                              <a:srgbClr val="000000"/>
                            </a:solidFill>
                            <a:prstDash val="solid"/>
                          </a:ln>
                        </wps:spPr>
                        <wps:bodyPr wrap="square" lIns="0" tIns="0" rIns="0" bIns="0" rtlCol="0">
                          <a:prstTxWarp prst="textNoShape">
                            <a:avLst/>
                          </a:prstTxWarp>
                          <a:noAutofit/>
                        </wps:bodyPr>
                      </wps:wsp>
                      <wps:wsp>
                        <wps:cNvPr id="156" name="Graphic 156"/>
                        <wps:cNvSpPr/>
                        <wps:spPr>
                          <a:xfrm>
                            <a:off x="635634" y="782955"/>
                            <a:ext cx="38735" cy="1270"/>
                          </a:xfrm>
                          <a:custGeom>
                            <a:avLst/>
                            <a:gdLst/>
                            <a:ahLst/>
                            <a:cxnLst/>
                            <a:rect l="l" t="t" r="r" b="b"/>
                            <a:pathLst>
                              <a:path w="38735">
                                <a:moveTo>
                                  <a:pt x="0" y="0"/>
                                </a:moveTo>
                                <a:lnTo>
                                  <a:pt x="38735" y="0"/>
                                </a:lnTo>
                              </a:path>
                            </a:pathLst>
                          </a:custGeom>
                          <a:ln w="6350">
                            <a:solidFill>
                              <a:srgbClr val="000000"/>
                            </a:solidFill>
                            <a:prstDash val="solid"/>
                          </a:ln>
                        </wps:spPr>
                        <wps:bodyPr wrap="square" lIns="0" tIns="0" rIns="0" bIns="0" rtlCol="0">
                          <a:prstTxWarp prst="textNoShape">
                            <a:avLst/>
                          </a:prstTxWarp>
                          <a:noAutofit/>
                        </wps:bodyPr>
                      </wps:wsp>
                      <wps:wsp>
                        <wps:cNvPr id="157" name="Graphic 157"/>
                        <wps:cNvSpPr/>
                        <wps:spPr>
                          <a:xfrm>
                            <a:off x="1034732" y="779780"/>
                            <a:ext cx="1270" cy="6350"/>
                          </a:xfrm>
                          <a:custGeom>
                            <a:avLst/>
                            <a:gdLst/>
                            <a:ahLst/>
                            <a:cxnLst/>
                            <a:rect l="l" t="t" r="r" b="b"/>
                            <a:pathLst>
                              <a:path h="6350">
                                <a:moveTo>
                                  <a:pt x="0" y="0"/>
                                </a:moveTo>
                                <a:lnTo>
                                  <a:pt x="0" y="6350"/>
                                </a:lnTo>
                              </a:path>
                            </a:pathLst>
                          </a:custGeom>
                          <a:ln w="635">
                            <a:solidFill>
                              <a:srgbClr val="000000"/>
                            </a:solidFill>
                            <a:prstDash val="solid"/>
                          </a:ln>
                        </wps:spPr>
                        <wps:bodyPr wrap="square" lIns="0" tIns="0" rIns="0" bIns="0" rtlCol="0">
                          <a:prstTxWarp prst="textNoShape">
                            <a:avLst/>
                          </a:prstTxWarp>
                          <a:noAutofit/>
                        </wps:bodyPr>
                      </wps:wsp>
                      <wps:wsp>
                        <wps:cNvPr id="158" name="Graphic 158"/>
                        <wps:cNvSpPr/>
                        <wps:spPr>
                          <a:xfrm>
                            <a:off x="3372802" y="928369"/>
                            <a:ext cx="1270" cy="6350"/>
                          </a:xfrm>
                          <a:custGeom>
                            <a:avLst/>
                            <a:gdLst/>
                            <a:ahLst/>
                            <a:cxnLst/>
                            <a:rect l="l" t="t" r="r" b="b"/>
                            <a:pathLst>
                              <a:path h="6350">
                                <a:moveTo>
                                  <a:pt x="0" y="0"/>
                                </a:moveTo>
                                <a:lnTo>
                                  <a:pt x="0" y="6350"/>
                                </a:lnTo>
                              </a:path>
                            </a:pathLst>
                          </a:custGeom>
                          <a:ln w="634">
                            <a:solidFill>
                              <a:srgbClr val="000000"/>
                            </a:solidFill>
                            <a:prstDash val="solid"/>
                          </a:ln>
                        </wps:spPr>
                        <wps:bodyPr wrap="square" lIns="0" tIns="0" rIns="0" bIns="0" rtlCol="0">
                          <a:prstTxWarp prst="textNoShape">
                            <a:avLst/>
                          </a:prstTxWarp>
                          <a:noAutofit/>
                        </wps:bodyPr>
                      </wps:wsp>
                      <wps:wsp>
                        <wps:cNvPr id="159" name="Graphic 159"/>
                        <wps:cNvSpPr/>
                        <wps:spPr>
                          <a:xfrm>
                            <a:off x="1034732" y="928369"/>
                            <a:ext cx="1270" cy="6350"/>
                          </a:xfrm>
                          <a:custGeom>
                            <a:avLst/>
                            <a:gdLst/>
                            <a:ahLst/>
                            <a:cxnLst/>
                            <a:rect l="l" t="t" r="r" b="b"/>
                            <a:pathLst>
                              <a:path h="6350">
                                <a:moveTo>
                                  <a:pt x="0" y="0"/>
                                </a:moveTo>
                                <a:lnTo>
                                  <a:pt x="0" y="6350"/>
                                </a:lnTo>
                              </a:path>
                            </a:pathLst>
                          </a:custGeom>
                          <a:ln w="635">
                            <a:solidFill>
                              <a:srgbClr val="000000"/>
                            </a:solidFill>
                            <a:prstDash val="solid"/>
                          </a:ln>
                        </wps:spPr>
                        <wps:bodyPr wrap="square" lIns="0" tIns="0" rIns="0" bIns="0" rtlCol="0">
                          <a:prstTxWarp prst="textNoShape">
                            <a:avLst/>
                          </a:prstTxWarp>
                          <a:noAutofit/>
                        </wps:bodyPr>
                      </wps:wsp>
                      <wps:wsp>
                        <wps:cNvPr id="160" name="Graphic 160"/>
                        <wps:cNvSpPr/>
                        <wps:spPr>
                          <a:xfrm>
                            <a:off x="635634" y="931544"/>
                            <a:ext cx="38735" cy="1270"/>
                          </a:xfrm>
                          <a:custGeom>
                            <a:avLst/>
                            <a:gdLst/>
                            <a:ahLst/>
                            <a:cxnLst/>
                            <a:rect l="l" t="t" r="r" b="b"/>
                            <a:pathLst>
                              <a:path w="38735">
                                <a:moveTo>
                                  <a:pt x="0" y="0"/>
                                </a:moveTo>
                                <a:lnTo>
                                  <a:pt x="38735" y="0"/>
                                </a:lnTo>
                              </a:path>
                            </a:pathLst>
                          </a:custGeom>
                          <a:ln w="6350">
                            <a:solidFill>
                              <a:srgbClr val="000000"/>
                            </a:solidFill>
                            <a:prstDash val="solid"/>
                          </a:ln>
                        </wps:spPr>
                        <wps:bodyPr wrap="square" lIns="0" tIns="0" rIns="0" bIns="0" rtlCol="0">
                          <a:prstTxWarp prst="textNoShape">
                            <a:avLst/>
                          </a:prstTxWarp>
                          <a:noAutofit/>
                        </wps:bodyPr>
                      </wps:wsp>
                      <wps:wsp>
                        <wps:cNvPr id="161" name="Graphic 161"/>
                        <wps:cNvSpPr/>
                        <wps:spPr>
                          <a:xfrm>
                            <a:off x="4186872" y="928369"/>
                            <a:ext cx="1270" cy="6350"/>
                          </a:xfrm>
                          <a:custGeom>
                            <a:avLst/>
                            <a:gdLst/>
                            <a:ahLst/>
                            <a:cxnLst/>
                            <a:rect l="l" t="t" r="r" b="b"/>
                            <a:pathLst>
                              <a:path h="6350">
                                <a:moveTo>
                                  <a:pt x="0" y="0"/>
                                </a:moveTo>
                                <a:lnTo>
                                  <a:pt x="0" y="6350"/>
                                </a:lnTo>
                              </a:path>
                            </a:pathLst>
                          </a:custGeom>
                          <a:ln w="635">
                            <a:solidFill>
                              <a:srgbClr val="000000"/>
                            </a:solidFill>
                            <a:prstDash val="solid"/>
                          </a:ln>
                        </wps:spPr>
                        <wps:bodyPr wrap="square" lIns="0" tIns="0" rIns="0" bIns="0" rtlCol="0">
                          <a:prstTxWarp prst="textNoShape">
                            <a:avLst/>
                          </a:prstTxWarp>
                          <a:noAutofit/>
                        </wps:bodyPr>
                      </wps:wsp>
                      <wps:wsp>
                        <wps:cNvPr id="162" name="Graphic 162"/>
                        <wps:cNvSpPr/>
                        <wps:spPr>
                          <a:xfrm>
                            <a:off x="635634" y="1378585"/>
                            <a:ext cx="38735" cy="1270"/>
                          </a:xfrm>
                          <a:custGeom>
                            <a:avLst/>
                            <a:gdLst/>
                            <a:ahLst/>
                            <a:cxnLst/>
                            <a:rect l="l" t="t" r="r" b="b"/>
                            <a:pathLst>
                              <a:path w="38735">
                                <a:moveTo>
                                  <a:pt x="0" y="0"/>
                                </a:moveTo>
                                <a:lnTo>
                                  <a:pt x="38735" y="0"/>
                                </a:lnTo>
                              </a:path>
                            </a:pathLst>
                          </a:custGeom>
                          <a:ln w="6350">
                            <a:solidFill>
                              <a:srgbClr val="000000"/>
                            </a:solidFill>
                            <a:prstDash val="solid"/>
                          </a:ln>
                        </wps:spPr>
                        <wps:bodyPr wrap="square" lIns="0" tIns="0" rIns="0" bIns="0" rtlCol="0">
                          <a:prstTxWarp prst="textNoShape">
                            <a:avLst/>
                          </a:prstTxWarp>
                          <a:noAutofit/>
                        </wps:bodyPr>
                      </wps:wsp>
                      <wps:wsp>
                        <wps:cNvPr id="163" name="Graphic 163"/>
                        <wps:cNvSpPr/>
                        <wps:spPr>
                          <a:xfrm>
                            <a:off x="3372802" y="1375410"/>
                            <a:ext cx="1270" cy="6350"/>
                          </a:xfrm>
                          <a:custGeom>
                            <a:avLst/>
                            <a:gdLst/>
                            <a:ahLst/>
                            <a:cxnLst/>
                            <a:rect l="l" t="t" r="r" b="b"/>
                            <a:pathLst>
                              <a:path h="6350">
                                <a:moveTo>
                                  <a:pt x="0" y="0"/>
                                </a:moveTo>
                                <a:lnTo>
                                  <a:pt x="0" y="6350"/>
                                </a:lnTo>
                              </a:path>
                            </a:pathLst>
                          </a:custGeom>
                          <a:ln w="634">
                            <a:solidFill>
                              <a:srgbClr val="000000"/>
                            </a:solidFill>
                            <a:prstDash val="solid"/>
                          </a:ln>
                        </wps:spPr>
                        <wps:bodyPr wrap="square" lIns="0" tIns="0" rIns="0" bIns="0" rtlCol="0">
                          <a:prstTxWarp prst="textNoShape">
                            <a:avLst/>
                          </a:prstTxWarp>
                          <a:noAutofit/>
                        </wps:bodyPr>
                      </wps:wsp>
                      <wps:wsp>
                        <wps:cNvPr id="164" name="Graphic 164"/>
                        <wps:cNvSpPr/>
                        <wps:spPr>
                          <a:xfrm>
                            <a:off x="1034732" y="1375410"/>
                            <a:ext cx="3152140" cy="6350"/>
                          </a:xfrm>
                          <a:custGeom>
                            <a:avLst/>
                            <a:gdLst/>
                            <a:ahLst/>
                            <a:cxnLst/>
                            <a:rect l="l" t="t" r="r" b="b"/>
                            <a:pathLst>
                              <a:path w="3152140" h="6350">
                                <a:moveTo>
                                  <a:pt x="0" y="0"/>
                                </a:moveTo>
                                <a:lnTo>
                                  <a:pt x="0" y="6350"/>
                                </a:lnTo>
                              </a:path>
                              <a:path w="3152140" h="6350">
                                <a:moveTo>
                                  <a:pt x="3152140" y="0"/>
                                </a:moveTo>
                                <a:lnTo>
                                  <a:pt x="3152140" y="6350"/>
                                </a:lnTo>
                              </a:path>
                            </a:pathLst>
                          </a:custGeom>
                          <a:ln w="635">
                            <a:solidFill>
                              <a:srgbClr val="000000"/>
                            </a:solidFill>
                            <a:prstDash val="solid"/>
                          </a:ln>
                        </wps:spPr>
                        <wps:bodyPr wrap="square" lIns="0" tIns="0" rIns="0" bIns="0" rtlCol="0">
                          <a:prstTxWarp prst="textNoShape">
                            <a:avLst/>
                          </a:prstTxWarp>
                          <a:noAutofit/>
                        </wps:bodyPr>
                      </wps:wsp>
                      <wps:wsp>
                        <wps:cNvPr id="165" name="Graphic 165"/>
                        <wps:cNvSpPr/>
                        <wps:spPr>
                          <a:xfrm>
                            <a:off x="635634" y="1562735"/>
                            <a:ext cx="38735" cy="1270"/>
                          </a:xfrm>
                          <a:custGeom>
                            <a:avLst/>
                            <a:gdLst/>
                            <a:ahLst/>
                            <a:cxnLst/>
                            <a:rect l="l" t="t" r="r" b="b"/>
                            <a:pathLst>
                              <a:path w="38735">
                                <a:moveTo>
                                  <a:pt x="0" y="0"/>
                                </a:moveTo>
                                <a:lnTo>
                                  <a:pt x="38735" y="0"/>
                                </a:lnTo>
                              </a:path>
                            </a:pathLst>
                          </a:custGeom>
                          <a:ln w="6350">
                            <a:solidFill>
                              <a:srgbClr val="000000"/>
                            </a:solidFill>
                            <a:prstDash val="solid"/>
                          </a:ln>
                        </wps:spPr>
                        <wps:bodyPr wrap="square" lIns="0" tIns="0" rIns="0" bIns="0" rtlCol="0">
                          <a:prstTxWarp prst="textNoShape">
                            <a:avLst/>
                          </a:prstTxWarp>
                          <a:noAutofit/>
                        </wps:bodyPr>
                      </wps:wsp>
                      <wps:wsp>
                        <wps:cNvPr id="166" name="Graphic 166"/>
                        <wps:cNvSpPr/>
                        <wps:spPr>
                          <a:xfrm>
                            <a:off x="4186872" y="1916429"/>
                            <a:ext cx="1270" cy="6350"/>
                          </a:xfrm>
                          <a:custGeom>
                            <a:avLst/>
                            <a:gdLst/>
                            <a:ahLst/>
                            <a:cxnLst/>
                            <a:rect l="l" t="t" r="r" b="b"/>
                            <a:pathLst>
                              <a:path h="6350">
                                <a:moveTo>
                                  <a:pt x="0" y="0"/>
                                </a:moveTo>
                                <a:lnTo>
                                  <a:pt x="0" y="6350"/>
                                </a:lnTo>
                              </a:path>
                            </a:pathLst>
                          </a:custGeom>
                          <a:ln w="635">
                            <a:solidFill>
                              <a:srgbClr val="000000"/>
                            </a:solidFill>
                            <a:prstDash val="solid"/>
                          </a:ln>
                        </wps:spPr>
                        <wps:bodyPr wrap="square" lIns="0" tIns="0" rIns="0" bIns="0" rtlCol="0">
                          <a:prstTxWarp prst="textNoShape">
                            <a:avLst/>
                          </a:prstTxWarp>
                          <a:noAutofit/>
                        </wps:bodyPr>
                      </wps:wsp>
                      <wps:wsp>
                        <wps:cNvPr id="167" name="Graphic 167"/>
                        <wps:cNvSpPr/>
                        <wps:spPr>
                          <a:xfrm>
                            <a:off x="635634" y="1919604"/>
                            <a:ext cx="38735" cy="1270"/>
                          </a:xfrm>
                          <a:custGeom>
                            <a:avLst/>
                            <a:gdLst/>
                            <a:ahLst/>
                            <a:cxnLst/>
                            <a:rect l="l" t="t" r="r" b="b"/>
                            <a:pathLst>
                              <a:path w="38735">
                                <a:moveTo>
                                  <a:pt x="0" y="0"/>
                                </a:moveTo>
                                <a:lnTo>
                                  <a:pt x="38735" y="0"/>
                                </a:lnTo>
                              </a:path>
                            </a:pathLst>
                          </a:custGeom>
                          <a:ln w="6350">
                            <a:solidFill>
                              <a:srgbClr val="000000"/>
                            </a:solidFill>
                            <a:prstDash val="solid"/>
                          </a:ln>
                        </wps:spPr>
                        <wps:bodyPr wrap="square" lIns="0" tIns="0" rIns="0" bIns="0" rtlCol="0">
                          <a:prstTxWarp prst="textNoShape">
                            <a:avLst/>
                          </a:prstTxWarp>
                          <a:noAutofit/>
                        </wps:bodyPr>
                      </wps:wsp>
                      <wps:wsp>
                        <wps:cNvPr id="168" name="Graphic 168"/>
                        <wps:cNvSpPr/>
                        <wps:spPr>
                          <a:xfrm>
                            <a:off x="1034732" y="1916429"/>
                            <a:ext cx="3152140" cy="360680"/>
                          </a:xfrm>
                          <a:custGeom>
                            <a:avLst/>
                            <a:gdLst/>
                            <a:ahLst/>
                            <a:cxnLst/>
                            <a:rect l="l" t="t" r="r" b="b"/>
                            <a:pathLst>
                              <a:path w="3152140" h="360680">
                                <a:moveTo>
                                  <a:pt x="0" y="0"/>
                                </a:moveTo>
                                <a:lnTo>
                                  <a:pt x="0" y="6350"/>
                                </a:lnTo>
                              </a:path>
                              <a:path w="3152140" h="360680">
                                <a:moveTo>
                                  <a:pt x="0" y="354329"/>
                                </a:moveTo>
                                <a:lnTo>
                                  <a:pt x="0" y="360679"/>
                                </a:lnTo>
                              </a:path>
                              <a:path w="3152140" h="360680">
                                <a:moveTo>
                                  <a:pt x="3152140" y="354329"/>
                                </a:moveTo>
                                <a:lnTo>
                                  <a:pt x="3152140" y="360679"/>
                                </a:lnTo>
                              </a:path>
                            </a:pathLst>
                          </a:custGeom>
                          <a:ln w="635">
                            <a:solidFill>
                              <a:srgbClr val="000000"/>
                            </a:solidFill>
                            <a:prstDash val="solid"/>
                          </a:ln>
                        </wps:spPr>
                        <wps:bodyPr wrap="square" lIns="0" tIns="0" rIns="0" bIns="0" rtlCol="0">
                          <a:prstTxWarp prst="textNoShape">
                            <a:avLst/>
                          </a:prstTxWarp>
                          <a:noAutofit/>
                        </wps:bodyPr>
                      </wps:wsp>
                      <wps:wsp>
                        <wps:cNvPr id="169" name="Graphic 169"/>
                        <wps:cNvSpPr/>
                        <wps:spPr>
                          <a:xfrm>
                            <a:off x="635634" y="2273935"/>
                            <a:ext cx="38735" cy="177800"/>
                          </a:xfrm>
                          <a:custGeom>
                            <a:avLst/>
                            <a:gdLst/>
                            <a:ahLst/>
                            <a:cxnLst/>
                            <a:rect l="l" t="t" r="r" b="b"/>
                            <a:pathLst>
                              <a:path w="38735" h="177800">
                                <a:moveTo>
                                  <a:pt x="0" y="0"/>
                                </a:moveTo>
                                <a:lnTo>
                                  <a:pt x="38735" y="0"/>
                                </a:lnTo>
                              </a:path>
                              <a:path w="38735" h="177800">
                                <a:moveTo>
                                  <a:pt x="0" y="177800"/>
                                </a:moveTo>
                                <a:lnTo>
                                  <a:pt x="38735" y="177800"/>
                                </a:lnTo>
                              </a:path>
                            </a:pathLst>
                          </a:custGeom>
                          <a:ln w="6350">
                            <a:solidFill>
                              <a:srgbClr val="000000"/>
                            </a:solidFill>
                            <a:prstDash val="solid"/>
                          </a:ln>
                        </wps:spPr>
                        <wps:bodyPr wrap="square" lIns="0" tIns="0" rIns="0" bIns="0" rtlCol="0">
                          <a:prstTxWarp prst="textNoShape">
                            <a:avLst/>
                          </a:prstTxWarp>
                          <a:noAutofit/>
                        </wps:bodyPr>
                      </wps:wsp>
                      <wps:wsp>
                        <wps:cNvPr id="170" name="Graphic 170"/>
                        <wps:cNvSpPr/>
                        <wps:spPr>
                          <a:xfrm>
                            <a:off x="1034732" y="2448560"/>
                            <a:ext cx="3152140" cy="6350"/>
                          </a:xfrm>
                          <a:custGeom>
                            <a:avLst/>
                            <a:gdLst/>
                            <a:ahLst/>
                            <a:cxnLst/>
                            <a:rect l="l" t="t" r="r" b="b"/>
                            <a:pathLst>
                              <a:path w="3152140" h="6350">
                                <a:moveTo>
                                  <a:pt x="0" y="0"/>
                                </a:moveTo>
                                <a:lnTo>
                                  <a:pt x="0" y="6350"/>
                                </a:lnTo>
                              </a:path>
                              <a:path w="3152140" h="6350">
                                <a:moveTo>
                                  <a:pt x="3152140" y="0"/>
                                </a:moveTo>
                                <a:lnTo>
                                  <a:pt x="3152140" y="6350"/>
                                </a:lnTo>
                              </a:path>
                            </a:pathLst>
                          </a:custGeom>
                          <a:ln w="635">
                            <a:solidFill>
                              <a:srgbClr val="000000"/>
                            </a:solidFill>
                            <a:prstDash val="solid"/>
                          </a:ln>
                        </wps:spPr>
                        <wps:bodyPr wrap="square" lIns="0" tIns="0" rIns="0" bIns="0" rtlCol="0">
                          <a:prstTxWarp prst="textNoShape">
                            <a:avLst/>
                          </a:prstTxWarp>
                          <a:noAutofit/>
                        </wps:bodyPr>
                      </wps:wsp>
                      <wps:wsp>
                        <wps:cNvPr id="171" name="Graphic 171"/>
                        <wps:cNvSpPr/>
                        <wps:spPr>
                          <a:xfrm>
                            <a:off x="3372802" y="2630170"/>
                            <a:ext cx="1270" cy="6350"/>
                          </a:xfrm>
                          <a:custGeom>
                            <a:avLst/>
                            <a:gdLst/>
                            <a:ahLst/>
                            <a:cxnLst/>
                            <a:rect l="l" t="t" r="r" b="b"/>
                            <a:pathLst>
                              <a:path h="6350">
                                <a:moveTo>
                                  <a:pt x="0" y="0"/>
                                </a:moveTo>
                                <a:lnTo>
                                  <a:pt x="0" y="6350"/>
                                </a:lnTo>
                              </a:path>
                            </a:pathLst>
                          </a:custGeom>
                          <a:ln w="634">
                            <a:solidFill>
                              <a:srgbClr val="000000"/>
                            </a:solidFill>
                            <a:prstDash val="solid"/>
                          </a:ln>
                        </wps:spPr>
                        <wps:bodyPr wrap="square" lIns="0" tIns="0" rIns="0" bIns="0" rtlCol="0">
                          <a:prstTxWarp prst="textNoShape">
                            <a:avLst/>
                          </a:prstTxWarp>
                          <a:noAutofit/>
                        </wps:bodyPr>
                      </wps:wsp>
                      <wps:wsp>
                        <wps:cNvPr id="172" name="Graphic 172"/>
                        <wps:cNvSpPr/>
                        <wps:spPr>
                          <a:xfrm>
                            <a:off x="1034732" y="2630170"/>
                            <a:ext cx="3152140" cy="6350"/>
                          </a:xfrm>
                          <a:custGeom>
                            <a:avLst/>
                            <a:gdLst/>
                            <a:ahLst/>
                            <a:cxnLst/>
                            <a:rect l="l" t="t" r="r" b="b"/>
                            <a:pathLst>
                              <a:path w="3152140" h="6350">
                                <a:moveTo>
                                  <a:pt x="3152140" y="0"/>
                                </a:moveTo>
                                <a:lnTo>
                                  <a:pt x="3152140" y="6350"/>
                                </a:lnTo>
                              </a:path>
                              <a:path w="3152140" h="6350">
                                <a:moveTo>
                                  <a:pt x="0" y="0"/>
                                </a:moveTo>
                                <a:lnTo>
                                  <a:pt x="0" y="6350"/>
                                </a:lnTo>
                              </a:path>
                            </a:pathLst>
                          </a:custGeom>
                          <a:ln w="635">
                            <a:solidFill>
                              <a:srgbClr val="000000"/>
                            </a:solidFill>
                            <a:prstDash val="solid"/>
                          </a:ln>
                        </wps:spPr>
                        <wps:bodyPr wrap="square" lIns="0" tIns="0" rIns="0" bIns="0" rtlCol="0">
                          <a:prstTxWarp prst="textNoShape">
                            <a:avLst/>
                          </a:prstTxWarp>
                          <a:noAutofit/>
                        </wps:bodyPr>
                      </wps:wsp>
                      <wps:wsp>
                        <wps:cNvPr id="173" name="Graphic 173"/>
                        <wps:cNvSpPr/>
                        <wps:spPr>
                          <a:xfrm>
                            <a:off x="635634" y="2633345"/>
                            <a:ext cx="38735" cy="1270"/>
                          </a:xfrm>
                          <a:custGeom>
                            <a:avLst/>
                            <a:gdLst/>
                            <a:ahLst/>
                            <a:cxnLst/>
                            <a:rect l="l" t="t" r="r" b="b"/>
                            <a:pathLst>
                              <a:path w="38735">
                                <a:moveTo>
                                  <a:pt x="0" y="0"/>
                                </a:moveTo>
                                <a:lnTo>
                                  <a:pt x="38735" y="0"/>
                                </a:lnTo>
                              </a:path>
                            </a:pathLst>
                          </a:custGeom>
                          <a:ln w="6350">
                            <a:solidFill>
                              <a:srgbClr val="000000"/>
                            </a:solidFill>
                            <a:prstDash val="solid"/>
                          </a:ln>
                        </wps:spPr>
                        <wps:bodyPr wrap="square" lIns="0" tIns="0" rIns="0" bIns="0" rtlCol="0">
                          <a:prstTxWarp prst="textNoShape">
                            <a:avLst/>
                          </a:prstTxWarp>
                          <a:noAutofit/>
                        </wps:bodyPr>
                      </wps:wsp>
                      <wps:wsp>
                        <wps:cNvPr id="174" name="Graphic 174"/>
                        <wps:cNvSpPr/>
                        <wps:spPr>
                          <a:xfrm>
                            <a:off x="949642" y="3500120"/>
                            <a:ext cx="1270" cy="6350"/>
                          </a:xfrm>
                          <a:custGeom>
                            <a:avLst/>
                            <a:gdLst/>
                            <a:ahLst/>
                            <a:cxnLst/>
                            <a:rect l="l" t="t" r="r" b="b"/>
                            <a:pathLst>
                              <a:path h="6350">
                                <a:moveTo>
                                  <a:pt x="0" y="0"/>
                                </a:moveTo>
                                <a:lnTo>
                                  <a:pt x="0" y="6350"/>
                                </a:lnTo>
                              </a:path>
                            </a:pathLst>
                          </a:custGeom>
                          <a:ln w="634">
                            <a:solidFill>
                              <a:srgbClr val="000000"/>
                            </a:solidFill>
                            <a:prstDash val="solid"/>
                          </a:ln>
                        </wps:spPr>
                        <wps:bodyPr wrap="square" lIns="0" tIns="0" rIns="0" bIns="0" rtlCol="0">
                          <a:prstTxWarp prst="textNoShape">
                            <a:avLst/>
                          </a:prstTxWarp>
                          <a:noAutofit/>
                        </wps:bodyPr>
                      </wps:wsp>
                      <wps:wsp>
                        <wps:cNvPr id="175" name="Graphic 175"/>
                        <wps:cNvSpPr/>
                        <wps:spPr>
                          <a:xfrm>
                            <a:off x="4191952" y="3500120"/>
                            <a:ext cx="1270" cy="6350"/>
                          </a:xfrm>
                          <a:custGeom>
                            <a:avLst/>
                            <a:gdLst/>
                            <a:ahLst/>
                            <a:cxnLst/>
                            <a:rect l="l" t="t" r="r" b="b"/>
                            <a:pathLst>
                              <a:path h="6350">
                                <a:moveTo>
                                  <a:pt x="0" y="0"/>
                                </a:moveTo>
                                <a:lnTo>
                                  <a:pt x="0" y="6350"/>
                                </a:lnTo>
                              </a:path>
                            </a:pathLst>
                          </a:custGeom>
                          <a:ln w="634">
                            <a:solidFill>
                              <a:srgbClr val="000000"/>
                            </a:solidFill>
                            <a:prstDash val="solid"/>
                          </a:ln>
                        </wps:spPr>
                        <wps:bodyPr wrap="square" lIns="0" tIns="0" rIns="0" bIns="0" rtlCol="0">
                          <a:prstTxWarp prst="textNoShape">
                            <a:avLst/>
                          </a:prstTxWarp>
                          <a:noAutofit/>
                        </wps:bodyPr>
                      </wps:wsp>
                      <wps:wsp>
                        <wps:cNvPr id="176" name="Graphic 176"/>
                        <wps:cNvSpPr/>
                        <wps:spPr>
                          <a:xfrm>
                            <a:off x="3381692" y="3500120"/>
                            <a:ext cx="1270" cy="364490"/>
                          </a:xfrm>
                          <a:custGeom>
                            <a:avLst/>
                            <a:gdLst/>
                            <a:ahLst/>
                            <a:cxnLst/>
                            <a:rect l="l" t="t" r="r" b="b"/>
                            <a:pathLst>
                              <a:path h="364490">
                                <a:moveTo>
                                  <a:pt x="0" y="0"/>
                                </a:moveTo>
                                <a:lnTo>
                                  <a:pt x="0" y="6350"/>
                                </a:lnTo>
                              </a:path>
                              <a:path h="364490">
                                <a:moveTo>
                                  <a:pt x="0" y="358140"/>
                                </a:moveTo>
                                <a:lnTo>
                                  <a:pt x="0" y="364490"/>
                                </a:lnTo>
                              </a:path>
                            </a:pathLst>
                          </a:custGeom>
                          <a:ln w="635">
                            <a:solidFill>
                              <a:srgbClr val="000000"/>
                            </a:solidFill>
                            <a:prstDash val="solid"/>
                          </a:ln>
                        </wps:spPr>
                        <wps:bodyPr wrap="square" lIns="0" tIns="0" rIns="0" bIns="0" rtlCol="0">
                          <a:prstTxWarp prst="textNoShape">
                            <a:avLst/>
                          </a:prstTxWarp>
                          <a:noAutofit/>
                        </wps:bodyPr>
                      </wps:wsp>
                      <wps:wsp>
                        <wps:cNvPr id="177" name="Graphic 177"/>
                        <wps:cNvSpPr/>
                        <wps:spPr>
                          <a:xfrm>
                            <a:off x="949642" y="3858259"/>
                            <a:ext cx="1270" cy="6350"/>
                          </a:xfrm>
                          <a:custGeom>
                            <a:avLst/>
                            <a:gdLst/>
                            <a:ahLst/>
                            <a:cxnLst/>
                            <a:rect l="l" t="t" r="r" b="b"/>
                            <a:pathLst>
                              <a:path h="6350">
                                <a:moveTo>
                                  <a:pt x="0" y="0"/>
                                </a:moveTo>
                                <a:lnTo>
                                  <a:pt x="0" y="6350"/>
                                </a:lnTo>
                              </a:path>
                            </a:pathLst>
                          </a:custGeom>
                          <a:ln w="634">
                            <a:solidFill>
                              <a:srgbClr val="000000"/>
                            </a:solidFill>
                            <a:prstDash val="solid"/>
                          </a:ln>
                        </wps:spPr>
                        <wps:bodyPr wrap="square" lIns="0" tIns="0" rIns="0" bIns="0" rtlCol="0">
                          <a:prstTxWarp prst="textNoShape">
                            <a:avLst/>
                          </a:prstTxWarp>
                          <a:noAutofit/>
                        </wps:bodyPr>
                      </wps:wsp>
                      <wps:wsp>
                        <wps:cNvPr id="178" name="Graphic 178"/>
                        <wps:cNvSpPr/>
                        <wps:spPr>
                          <a:xfrm>
                            <a:off x="4191952" y="3858259"/>
                            <a:ext cx="1270" cy="270510"/>
                          </a:xfrm>
                          <a:custGeom>
                            <a:avLst/>
                            <a:gdLst/>
                            <a:ahLst/>
                            <a:cxnLst/>
                            <a:rect l="l" t="t" r="r" b="b"/>
                            <a:pathLst>
                              <a:path h="270510">
                                <a:moveTo>
                                  <a:pt x="0" y="0"/>
                                </a:moveTo>
                                <a:lnTo>
                                  <a:pt x="0" y="6350"/>
                                </a:lnTo>
                              </a:path>
                              <a:path h="270510">
                                <a:moveTo>
                                  <a:pt x="0" y="264159"/>
                                </a:moveTo>
                                <a:lnTo>
                                  <a:pt x="0" y="270509"/>
                                </a:lnTo>
                              </a:path>
                            </a:pathLst>
                          </a:custGeom>
                          <a:ln w="634">
                            <a:solidFill>
                              <a:srgbClr val="000000"/>
                            </a:solidFill>
                            <a:prstDash val="solid"/>
                          </a:ln>
                        </wps:spPr>
                        <wps:bodyPr wrap="square" lIns="0" tIns="0" rIns="0" bIns="0" rtlCol="0">
                          <a:prstTxWarp prst="textNoShape">
                            <a:avLst/>
                          </a:prstTxWarp>
                          <a:noAutofit/>
                        </wps:bodyPr>
                      </wps:wsp>
                      <wps:wsp>
                        <wps:cNvPr id="179" name="Graphic 179"/>
                        <wps:cNvSpPr/>
                        <wps:spPr>
                          <a:xfrm>
                            <a:off x="3381692" y="4122420"/>
                            <a:ext cx="1270" cy="6350"/>
                          </a:xfrm>
                          <a:custGeom>
                            <a:avLst/>
                            <a:gdLst/>
                            <a:ahLst/>
                            <a:cxnLst/>
                            <a:rect l="l" t="t" r="r" b="b"/>
                            <a:pathLst>
                              <a:path h="6350">
                                <a:moveTo>
                                  <a:pt x="0" y="0"/>
                                </a:moveTo>
                                <a:lnTo>
                                  <a:pt x="0" y="6350"/>
                                </a:lnTo>
                              </a:path>
                            </a:pathLst>
                          </a:custGeom>
                          <a:ln w="635">
                            <a:solidFill>
                              <a:srgbClr val="000000"/>
                            </a:solidFill>
                            <a:prstDash val="solid"/>
                          </a:ln>
                        </wps:spPr>
                        <wps:bodyPr wrap="square" lIns="0" tIns="0" rIns="0" bIns="0" rtlCol="0">
                          <a:prstTxWarp prst="textNoShape">
                            <a:avLst/>
                          </a:prstTxWarp>
                          <a:noAutofit/>
                        </wps:bodyPr>
                      </wps:wsp>
                      <wps:wsp>
                        <wps:cNvPr id="180" name="Graphic 180"/>
                        <wps:cNvSpPr/>
                        <wps:spPr>
                          <a:xfrm>
                            <a:off x="949642" y="4122420"/>
                            <a:ext cx="1270" cy="217170"/>
                          </a:xfrm>
                          <a:custGeom>
                            <a:avLst/>
                            <a:gdLst/>
                            <a:ahLst/>
                            <a:cxnLst/>
                            <a:rect l="l" t="t" r="r" b="b"/>
                            <a:pathLst>
                              <a:path h="217170">
                                <a:moveTo>
                                  <a:pt x="0" y="0"/>
                                </a:moveTo>
                                <a:lnTo>
                                  <a:pt x="0" y="6350"/>
                                </a:lnTo>
                              </a:path>
                              <a:path h="217170">
                                <a:moveTo>
                                  <a:pt x="0" y="210820"/>
                                </a:moveTo>
                                <a:lnTo>
                                  <a:pt x="0" y="217170"/>
                                </a:lnTo>
                              </a:path>
                            </a:pathLst>
                          </a:custGeom>
                          <a:ln w="634">
                            <a:solidFill>
                              <a:srgbClr val="000000"/>
                            </a:solidFill>
                            <a:prstDash val="solid"/>
                          </a:ln>
                        </wps:spPr>
                        <wps:bodyPr wrap="square" lIns="0" tIns="0" rIns="0" bIns="0" rtlCol="0">
                          <a:prstTxWarp prst="textNoShape">
                            <a:avLst/>
                          </a:prstTxWarp>
                          <a:noAutofit/>
                        </wps:bodyPr>
                      </wps:wsp>
                      <wps:wsp>
                        <wps:cNvPr id="181" name="Graphic 181"/>
                        <wps:cNvSpPr/>
                        <wps:spPr>
                          <a:xfrm>
                            <a:off x="3381692" y="4333240"/>
                            <a:ext cx="1270" cy="6350"/>
                          </a:xfrm>
                          <a:custGeom>
                            <a:avLst/>
                            <a:gdLst/>
                            <a:ahLst/>
                            <a:cxnLst/>
                            <a:rect l="l" t="t" r="r" b="b"/>
                            <a:pathLst>
                              <a:path h="6350">
                                <a:moveTo>
                                  <a:pt x="0" y="0"/>
                                </a:moveTo>
                                <a:lnTo>
                                  <a:pt x="0" y="6350"/>
                                </a:lnTo>
                              </a:path>
                            </a:pathLst>
                          </a:custGeom>
                          <a:ln w="635">
                            <a:solidFill>
                              <a:srgbClr val="000000"/>
                            </a:solidFill>
                            <a:prstDash val="solid"/>
                          </a:ln>
                        </wps:spPr>
                        <wps:bodyPr wrap="square" lIns="0" tIns="0" rIns="0" bIns="0" rtlCol="0">
                          <a:prstTxWarp prst="textNoShape">
                            <a:avLst/>
                          </a:prstTxWarp>
                          <a:noAutofit/>
                        </wps:bodyPr>
                      </wps:wsp>
                      <wps:wsp>
                        <wps:cNvPr id="182" name="Graphic 182"/>
                        <wps:cNvSpPr/>
                        <wps:spPr>
                          <a:xfrm>
                            <a:off x="4191952" y="4333240"/>
                            <a:ext cx="1270" cy="6350"/>
                          </a:xfrm>
                          <a:custGeom>
                            <a:avLst/>
                            <a:gdLst/>
                            <a:ahLst/>
                            <a:cxnLst/>
                            <a:rect l="l" t="t" r="r" b="b"/>
                            <a:pathLst>
                              <a:path h="6350">
                                <a:moveTo>
                                  <a:pt x="0" y="0"/>
                                </a:moveTo>
                                <a:lnTo>
                                  <a:pt x="0" y="6350"/>
                                </a:lnTo>
                              </a:path>
                            </a:pathLst>
                          </a:custGeom>
                          <a:ln w="634">
                            <a:solidFill>
                              <a:srgbClr val="000000"/>
                            </a:solidFill>
                            <a:prstDash val="solid"/>
                          </a:ln>
                        </wps:spPr>
                        <wps:bodyPr wrap="square" lIns="0" tIns="0" rIns="0" bIns="0" rtlCol="0">
                          <a:prstTxWarp prst="textNoShape">
                            <a:avLst/>
                          </a:prstTxWarp>
                          <a:noAutofit/>
                        </wps:bodyPr>
                      </wps:wsp>
                      <wps:wsp>
                        <wps:cNvPr id="183" name="Graphic 183"/>
                        <wps:cNvSpPr/>
                        <wps:spPr>
                          <a:xfrm>
                            <a:off x="3381692" y="5005070"/>
                            <a:ext cx="1270" cy="6350"/>
                          </a:xfrm>
                          <a:custGeom>
                            <a:avLst/>
                            <a:gdLst/>
                            <a:ahLst/>
                            <a:cxnLst/>
                            <a:rect l="l" t="t" r="r" b="b"/>
                            <a:pathLst>
                              <a:path h="6350">
                                <a:moveTo>
                                  <a:pt x="0" y="0"/>
                                </a:moveTo>
                                <a:lnTo>
                                  <a:pt x="0" y="6350"/>
                                </a:lnTo>
                              </a:path>
                            </a:pathLst>
                          </a:custGeom>
                          <a:ln w="635">
                            <a:solidFill>
                              <a:srgbClr val="000000"/>
                            </a:solidFill>
                            <a:prstDash val="solid"/>
                          </a:ln>
                        </wps:spPr>
                        <wps:bodyPr wrap="square" lIns="0" tIns="0" rIns="0" bIns="0" rtlCol="0">
                          <a:prstTxWarp prst="textNoShape">
                            <a:avLst/>
                          </a:prstTxWarp>
                          <a:noAutofit/>
                        </wps:bodyPr>
                      </wps:wsp>
                      <wps:wsp>
                        <wps:cNvPr id="184" name="Graphic 184"/>
                        <wps:cNvSpPr/>
                        <wps:spPr>
                          <a:xfrm>
                            <a:off x="949642" y="5005070"/>
                            <a:ext cx="1270" cy="6350"/>
                          </a:xfrm>
                          <a:custGeom>
                            <a:avLst/>
                            <a:gdLst/>
                            <a:ahLst/>
                            <a:cxnLst/>
                            <a:rect l="l" t="t" r="r" b="b"/>
                            <a:pathLst>
                              <a:path h="6350">
                                <a:moveTo>
                                  <a:pt x="0" y="0"/>
                                </a:moveTo>
                                <a:lnTo>
                                  <a:pt x="0" y="6350"/>
                                </a:lnTo>
                              </a:path>
                            </a:pathLst>
                          </a:custGeom>
                          <a:ln w="634">
                            <a:solidFill>
                              <a:srgbClr val="000000"/>
                            </a:solidFill>
                            <a:prstDash val="solid"/>
                          </a:ln>
                        </wps:spPr>
                        <wps:bodyPr wrap="square" lIns="0" tIns="0" rIns="0" bIns="0" rtlCol="0">
                          <a:prstTxWarp prst="textNoShape">
                            <a:avLst/>
                          </a:prstTxWarp>
                          <a:noAutofit/>
                        </wps:bodyPr>
                      </wps:wsp>
                      <wps:wsp>
                        <wps:cNvPr id="185" name="Graphic 185"/>
                        <wps:cNvSpPr/>
                        <wps:spPr>
                          <a:xfrm>
                            <a:off x="4191952" y="5005070"/>
                            <a:ext cx="1270" cy="6350"/>
                          </a:xfrm>
                          <a:custGeom>
                            <a:avLst/>
                            <a:gdLst/>
                            <a:ahLst/>
                            <a:cxnLst/>
                            <a:rect l="l" t="t" r="r" b="b"/>
                            <a:pathLst>
                              <a:path h="6350">
                                <a:moveTo>
                                  <a:pt x="0" y="0"/>
                                </a:moveTo>
                                <a:lnTo>
                                  <a:pt x="0" y="6350"/>
                                </a:lnTo>
                              </a:path>
                            </a:pathLst>
                          </a:custGeom>
                          <a:ln w="634">
                            <a:solidFill>
                              <a:srgbClr val="000000"/>
                            </a:solidFill>
                            <a:prstDash val="solid"/>
                          </a:ln>
                        </wps:spPr>
                        <wps:bodyPr wrap="square" lIns="0" tIns="0" rIns="0" bIns="0" rtlCol="0">
                          <a:prstTxWarp prst="textNoShape">
                            <a:avLst/>
                          </a:prstTxWarp>
                          <a:noAutofit/>
                        </wps:bodyPr>
                      </wps:wsp>
                      <wps:wsp>
                        <wps:cNvPr id="186" name="Graphic 186"/>
                        <wps:cNvSpPr/>
                        <wps:spPr>
                          <a:xfrm>
                            <a:off x="3381692" y="5179059"/>
                            <a:ext cx="1270" cy="6350"/>
                          </a:xfrm>
                          <a:custGeom>
                            <a:avLst/>
                            <a:gdLst/>
                            <a:ahLst/>
                            <a:cxnLst/>
                            <a:rect l="l" t="t" r="r" b="b"/>
                            <a:pathLst>
                              <a:path h="6350">
                                <a:moveTo>
                                  <a:pt x="0" y="0"/>
                                </a:moveTo>
                                <a:lnTo>
                                  <a:pt x="0" y="6350"/>
                                </a:lnTo>
                              </a:path>
                            </a:pathLst>
                          </a:custGeom>
                          <a:ln w="635">
                            <a:solidFill>
                              <a:srgbClr val="000000"/>
                            </a:solidFill>
                            <a:prstDash val="solid"/>
                          </a:ln>
                        </wps:spPr>
                        <wps:bodyPr wrap="square" lIns="0" tIns="0" rIns="0" bIns="0" rtlCol="0">
                          <a:prstTxWarp prst="textNoShape">
                            <a:avLst/>
                          </a:prstTxWarp>
                          <a:noAutofit/>
                        </wps:bodyPr>
                      </wps:wsp>
                      <wps:wsp>
                        <wps:cNvPr id="187" name="Graphic 187"/>
                        <wps:cNvSpPr/>
                        <wps:spPr>
                          <a:xfrm>
                            <a:off x="949642" y="5179059"/>
                            <a:ext cx="1270" cy="6350"/>
                          </a:xfrm>
                          <a:custGeom>
                            <a:avLst/>
                            <a:gdLst/>
                            <a:ahLst/>
                            <a:cxnLst/>
                            <a:rect l="l" t="t" r="r" b="b"/>
                            <a:pathLst>
                              <a:path h="6350">
                                <a:moveTo>
                                  <a:pt x="0" y="0"/>
                                </a:moveTo>
                                <a:lnTo>
                                  <a:pt x="0" y="6350"/>
                                </a:lnTo>
                              </a:path>
                            </a:pathLst>
                          </a:custGeom>
                          <a:ln w="634">
                            <a:solidFill>
                              <a:srgbClr val="000000"/>
                            </a:solidFill>
                            <a:prstDash val="solid"/>
                          </a:ln>
                        </wps:spPr>
                        <wps:bodyPr wrap="square" lIns="0" tIns="0" rIns="0" bIns="0" rtlCol="0">
                          <a:prstTxWarp prst="textNoShape">
                            <a:avLst/>
                          </a:prstTxWarp>
                          <a:noAutofit/>
                        </wps:bodyPr>
                      </wps:wsp>
                      <wps:wsp>
                        <wps:cNvPr id="188" name="Graphic 188"/>
                        <wps:cNvSpPr/>
                        <wps:spPr>
                          <a:xfrm>
                            <a:off x="4191952" y="5179059"/>
                            <a:ext cx="1270" cy="223520"/>
                          </a:xfrm>
                          <a:custGeom>
                            <a:avLst/>
                            <a:gdLst/>
                            <a:ahLst/>
                            <a:cxnLst/>
                            <a:rect l="l" t="t" r="r" b="b"/>
                            <a:pathLst>
                              <a:path h="223520">
                                <a:moveTo>
                                  <a:pt x="0" y="0"/>
                                </a:moveTo>
                                <a:lnTo>
                                  <a:pt x="0" y="6350"/>
                                </a:lnTo>
                              </a:path>
                              <a:path h="223520">
                                <a:moveTo>
                                  <a:pt x="0" y="217169"/>
                                </a:moveTo>
                                <a:lnTo>
                                  <a:pt x="0" y="223519"/>
                                </a:lnTo>
                              </a:path>
                            </a:pathLst>
                          </a:custGeom>
                          <a:ln w="634">
                            <a:solidFill>
                              <a:srgbClr val="000000"/>
                            </a:solidFill>
                            <a:prstDash val="solid"/>
                          </a:ln>
                        </wps:spPr>
                        <wps:bodyPr wrap="square" lIns="0" tIns="0" rIns="0" bIns="0" rtlCol="0">
                          <a:prstTxWarp prst="textNoShape">
                            <a:avLst/>
                          </a:prstTxWarp>
                          <a:noAutofit/>
                        </wps:bodyPr>
                      </wps:wsp>
                      <wps:wsp>
                        <wps:cNvPr id="189" name="Graphic 189"/>
                        <wps:cNvSpPr/>
                        <wps:spPr>
                          <a:xfrm>
                            <a:off x="949642" y="5396229"/>
                            <a:ext cx="1270" cy="6350"/>
                          </a:xfrm>
                          <a:custGeom>
                            <a:avLst/>
                            <a:gdLst/>
                            <a:ahLst/>
                            <a:cxnLst/>
                            <a:rect l="l" t="t" r="r" b="b"/>
                            <a:pathLst>
                              <a:path h="6350">
                                <a:moveTo>
                                  <a:pt x="0" y="0"/>
                                </a:moveTo>
                                <a:lnTo>
                                  <a:pt x="0" y="6350"/>
                                </a:lnTo>
                              </a:path>
                            </a:pathLst>
                          </a:custGeom>
                          <a:ln w="634">
                            <a:solidFill>
                              <a:srgbClr val="000000"/>
                            </a:solidFill>
                            <a:prstDash val="solid"/>
                          </a:ln>
                        </wps:spPr>
                        <wps:bodyPr wrap="square" lIns="0" tIns="0" rIns="0" bIns="0" rtlCol="0">
                          <a:prstTxWarp prst="textNoShape">
                            <a:avLst/>
                          </a:prstTxWarp>
                          <a:noAutofit/>
                        </wps:bodyPr>
                      </wps:wsp>
                      <wps:wsp>
                        <wps:cNvPr id="190" name="Graphic 190"/>
                        <wps:cNvSpPr/>
                        <wps:spPr>
                          <a:xfrm>
                            <a:off x="3381692" y="5396229"/>
                            <a:ext cx="1270" cy="6350"/>
                          </a:xfrm>
                          <a:custGeom>
                            <a:avLst/>
                            <a:gdLst/>
                            <a:ahLst/>
                            <a:cxnLst/>
                            <a:rect l="l" t="t" r="r" b="b"/>
                            <a:pathLst>
                              <a:path h="6350">
                                <a:moveTo>
                                  <a:pt x="0" y="0"/>
                                </a:moveTo>
                                <a:lnTo>
                                  <a:pt x="0" y="6350"/>
                                </a:lnTo>
                              </a:path>
                            </a:pathLst>
                          </a:custGeom>
                          <a:ln w="635">
                            <a:solidFill>
                              <a:srgbClr val="000000"/>
                            </a:solidFill>
                            <a:prstDash val="solid"/>
                          </a:ln>
                        </wps:spPr>
                        <wps:bodyPr wrap="square" lIns="0" tIns="0" rIns="0" bIns="0" rtlCol="0">
                          <a:prstTxWarp prst="textNoShape">
                            <a:avLst/>
                          </a:prstTxWarp>
                          <a:noAutofit/>
                        </wps:bodyPr>
                      </wps:wsp>
                      <wps:wsp>
                        <wps:cNvPr id="191" name="Graphic 191"/>
                        <wps:cNvSpPr/>
                        <wps:spPr>
                          <a:xfrm>
                            <a:off x="629284" y="3849052"/>
                            <a:ext cx="6350" cy="1270"/>
                          </a:xfrm>
                          <a:custGeom>
                            <a:avLst/>
                            <a:gdLst/>
                            <a:ahLst/>
                            <a:cxnLst/>
                            <a:rect l="l" t="t" r="r" b="b"/>
                            <a:pathLst>
                              <a:path w="6350">
                                <a:moveTo>
                                  <a:pt x="0" y="0"/>
                                </a:moveTo>
                                <a:lnTo>
                                  <a:pt x="6350" y="0"/>
                                </a:lnTo>
                              </a:path>
                            </a:pathLst>
                          </a:custGeom>
                          <a:ln w="635">
                            <a:solidFill>
                              <a:srgbClr val="000000"/>
                            </a:solidFill>
                            <a:prstDash val="solid"/>
                          </a:ln>
                        </wps:spPr>
                        <wps:bodyPr wrap="square" lIns="0" tIns="0" rIns="0" bIns="0" rtlCol="0">
                          <a:prstTxWarp prst="textNoShape">
                            <a:avLst/>
                          </a:prstTxWarp>
                          <a:noAutofit/>
                        </wps:bodyPr>
                      </wps:wsp>
                      <wps:wsp>
                        <wps:cNvPr id="192" name="Graphic 192"/>
                        <wps:cNvSpPr/>
                        <wps:spPr>
                          <a:xfrm>
                            <a:off x="632459" y="226059"/>
                            <a:ext cx="1270" cy="2446020"/>
                          </a:xfrm>
                          <a:custGeom>
                            <a:avLst/>
                            <a:gdLst/>
                            <a:ahLst/>
                            <a:cxnLst/>
                            <a:rect l="l" t="t" r="r" b="b"/>
                            <a:pathLst>
                              <a:path h="2446020">
                                <a:moveTo>
                                  <a:pt x="0" y="0"/>
                                </a:moveTo>
                                <a:lnTo>
                                  <a:pt x="0" y="2446020"/>
                                </a:lnTo>
                              </a:path>
                            </a:pathLst>
                          </a:custGeom>
                          <a:ln w="6350">
                            <a:solidFill>
                              <a:srgbClr val="000000"/>
                            </a:solidFill>
                            <a:prstDash val="solid"/>
                          </a:ln>
                        </wps:spPr>
                        <wps:bodyPr wrap="square" lIns="0" tIns="0" rIns="0" bIns="0" rtlCol="0">
                          <a:prstTxWarp prst="textNoShape">
                            <a:avLst/>
                          </a:prstTxWarp>
                          <a:noAutofit/>
                        </wps:bodyPr>
                      </wps:wsp>
                      <wps:wsp>
                        <wps:cNvPr id="193" name="Graphic 193"/>
                        <wps:cNvSpPr/>
                        <wps:spPr>
                          <a:xfrm>
                            <a:off x="629284" y="4863782"/>
                            <a:ext cx="6350" cy="1270"/>
                          </a:xfrm>
                          <a:custGeom>
                            <a:avLst/>
                            <a:gdLst/>
                            <a:ahLst/>
                            <a:cxnLst/>
                            <a:rect l="l" t="t" r="r" b="b"/>
                            <a:pathLst>
                              <a:path w="6350">
                                <a:moveTo>
                                  <a:pt x="0" y="0"/>
                                </a:moveTo>
                                <a:lnTo>
                                  <a:pt x="6350" y="0"/>
                                </a:lnTo>
                              </a:path>
                            </a:pathLst>
                          </a:custGeom>
                          <a:ln w="635">
                            <a:solidFill>
                              <a:srgbClr val="000000"/>
                            </a:solidFill>
                            <a:prstDash val="solid"/>
                          </a:ln>
                        </wps:spPr>
                        <wps:bodyPr wrap="square" lIns="0" tIns="0" rIns="0" bIns="0" rtlCol="0">
                          <a:prstTxWarp prst="textNoShape">
                            <a:avLst/>
                          </a:prstTxWarp>
                          <a:noAutofit/>
                        </wps:bodyPr>
                      </wps:wsp>
                      <wps:wsp>
                        <wps:cNvPr id="194" name="Graphic 194"/>
                        <wps:cNvSpPr/>
                        <wps:spPr>
                          <a:xfrm>
                            <a:off x="629284" y="3127692"/>
                            <a:ext cx="6350" cy="988060"/>
                          </a:xfrm>
                          <a:custGeom>
                            <a:avLst/>
                            <a:gdLst/>
                            <a:ahLst/>
                            <a:cxnLst/>
                            <a:rect l="l" t="t" r="r" b="b"/>
                            <a:pathLst>
                              <a:path w="6350" h="988060">
                                <a:moveTo>
                                  <a:pt x="0" y="988060"/>
                                </a:moveTo>
                                <a:lnTo>
                                  <a:pt x="6350" y="988060"/>
                                </a:lnTo>
                              </a:path>
                              <a:path w="6350" h="988060">
                                <a:moveTo>
                                  <a:pt x="0" y="0"/>
                                </a:moveTo>
                                <a:lnTo>
                                  <a:pt x="6350" y="0"/>
                                </a:lnTo>
                              </a:path>
                            </a:pathLst>
                          </a:custGeom>
                          <a:ln w="634">
                            <a:solidFill>
                              <a:srgbClr val="000000"/>
                            </a:solidFill>
                            <a:prstDash val="solid"/>
                          </a:ln>
                        </wps:spPr>
                        <wps:bodyPr wrap="square" lIns="0" tIns="0" rIns="0" bIns="0" rtlCol="0">
                          <a:prstTxWarp prst="textNoShape">
                            <a:avLst/>
                          </a:prstTxWarp>
                          <a:noAutofit/>
                        </wps:bodyPr>
                      </wps:wsp>
                      <wps:wsp>
                        <wps:cNvPr id="195" name="Graphic 195"/>
                        <wps:cNvSpPr/>
                        <wps:spPr>
                          <a:xfrm>
                            <a:off x="629284" y="3311842"/>
                            <a:ext cx="6350" cy="1338580"/>
                          </a:xfrm>
                          <a:custGeom>
                            <a:avLst/>
                            <a:gdLst/>
                            <a:ahLst/>
                            <a:cxnLst/>
                            <a:rect l="l" t="t" r="r" b="b"/>
                            <a:pathLst>
                              <a:path w="6350" h="1338580">
                                <a:moveTo>
                                  <a:pt x="0" y="1163320"/>
                                </a:moveTo>
                                <a:lnTo>
                                  <a:pt x="6350" y="1163320"/>
                                </a:lnTo>
                              </a:path>
                              <a:path w="6350" h="1338580">
                                <a:moveTo>
                                  <a:pt x="0" y="0"/>
                                </a:moveTo>
                                <a:lnTo>
                                  <a:pt x="6350" y="0"/>
                                </a:lnTo>
                              </a:path>
                              <a:path w="6350" h="1338580">
                                <a:moveTo>
                                  <a:pt x="0" y="1338579"/>
                                </a:moveTo>
                                <a:lnTo>
                                  <a:pt x="6350" y="1338579"/>
                                </a:lnTo>
                              </a:path>
                            </a:pathLst>
                          </a:custGeom>
                          <a:ln w="635">
                            <a:solidFill>
                              <a:srgbClr val="000000"/>
                            </a:solidFill>
                            <a:prstDash val="solid"/>
                          </a:ln>
                        </wps:spPr>
                        <wps:bodyPr wrap="square" lIns="0" tIns="0" rIns="0" bIns="0" rtlCol="0">
                          <a:prstTxWarp prst="textNoShape">
                            <a:avLst/>
                          </a:prstTxWarp>
                          <a:noAutofit/>
                        </wps:bodyPr>
                      </wps:wsp>
                      <wps:wsp>
                        <wps:cNvPr id="196" name="Graphic 196"/>
                        <wps:cNvSpPr/>
                        <wps:spPr>
                          <a:xfrm>
                            <a:off x="989964" y="905192"/>
                            <a:ext cx="6350" cy="3210560"/>
                          </a:xfrm>
                          <a:custGeom>
                            <a:avLst/>
                            <a:gdLst/>
                            <a:ahLst/>
                            <a:cxnLst/>
                            <a:rect l="l" t="t" r="r" b="b"/>
                            <a:pathLst>
                              <a:path w="6350" h="3210560">
                                <a:moveTo>
                                  <a:pt x="0" y="209550"/>
                                </a:moveTo>
                                <a:lnTo>
                                  <a:pt x="6350" y="209550"/>
                                </a:lnTo>
                              </a:path>
                              <a:path w="6350" h="3210560">
                                <a:moveTo>
                                  <a:pt x="0" y="1005839"/>
                                </a:moveTo>
                                <a:lnTo>
                                  <a:pt x="6350" y="1005839"/>
                                </a:lnTo>
                              </a:path>
                              <a:path w="6350" h="3210560">
                                <a:moveTo>
                                  <a:pt x="0" y="508000"/>
                                </a:moveTo>
                                <a:lnTo>
                                  <a:pt x="6350" y="508000"/>
                                </a:lnTo>
                              </a:path>
                              <a:path w="6350" h="3210560">
                                <a:moveTo>
                                  <a:pt x="0" y="0"/>
                                </a:moveTo>
                                <a:lnTo>
                                  <a:pt x="6350" y="0"/>
                                </a:lnTo>
                              </a:path>
                              <a:path w="6350" h="3210560">
                                <a:moveTo>
                                  <a:pt x="0" y="678179"/>
                                </a:moveTo>
                                <a:lnTo>
                                  <a:pt x="6350" y="678179"/>
                                </a:lnTo>
                              </a:path>
                              <a:path w="6350" h="3210560">
                                <a:moveTo>
                                  <a:pt x="0" y="3210560"/>
                                </a:moveTo>
                                <a:lnTo>
                                  <a:pt x="6350" y="3210560"/>
                                </a:lnTo>
                              </a:path>
                            </a:pathLst>
                          </a:custGeom>
                          <a:ln w="634">
                            <a:solidFill>
                              <a:srgbClr val="000000"/>
                            </a:solidFill>
                            <a:prstDash val="solid"/>
                          </a:ln>
                        </wps:spPr>
                        <wps:bodyPr wrap="square" lIns="0" tIns="0" rIns="0" bIns="0" rtlCol="0">
                          <a:prstTxWarp prst="textNoShape">
                            <a:avLst/>
                          </a:prstTxWarp>
                          <a:noAutofit/>
                        </wps:bodyPr>
                      </wps:wsp>
                      <wps:wsp>
                        <wps:cNvPr id="197" name="Graphic 197"/>
                        <wps:cNvSpPr/>
                        <wps:spPr>
                          <a:xfrm>
                            <a:off x="989964" y="3311842"/>
                            <a:ext cx="6350" cy="1551940"/>
                          </a:xfrm>
                          <a:custGeom>
                            <a:avLst/>
                            <a:gdLst/>
                            <a:ahLst/>
                            <a:cxnLst/>
                            <a:rect l="l" t="t" r="r" b="b"/>
                            <a:pathLst>
                              <a:path w="6350" h="1551940">
                                <a:moveTo>
                                  <a:pt x="0" y="0"/>
                                </a:moveTo>
                                <a:lnTo>
                                  <a:pt x="6350" y="0"/>
                                </a:lnTo>
                              </a:path>
                              <a:path w="6350" h="1551940">
                                <a:moveTo>
                                  <a:pt x="0" y="537210"/>
                                </a:moveTo>
                                <a:lnTo>
                                  <a:pt x="6350" y="537210"/>
                                </a:lnTo>
                              </a:path>
                              <a:path w="6350" h="1551940">
                                <a:moveTo>
                                  <a:pt x="0" y="1338579"/>
                                </a:moveTo>
                                <a:lnTo>
                                  <a:pt x="6350" y="1338579"/>
                                </a:lnTo>
                              </a:path>
                              <a:path w="6350" h="1551940">
                                <a:moveTo>
                                  <a:pt x="0" y="1551940"/>
                                </a:moveTo>
                                <a:lnTo>
                                  <a:pt x="6350" y="1551940"/>
                                </a:lnTo>
                              </a:path>
                              <a:path w="6350" h="1551940">
                                <a:moveTo>
                                  <a:pt x="0" y="1163320"/>
                                </a:moveTo>
                                <a:lnTo>
                                  <a:pt x="6350" y="1163320"/>
                                </a:lnTo>
                              </a:path>
                            </a:pathLst>
                          </a:custGeom>
                          <a:ln w="635">
                            <a:solidFill>
                              <a:srgbClr val="000000"/>
                            </a:solidFill>
                            <a:prstDash val="solid"/>
                          </a:ln>
                        </wps:spPr>
                        <wps:bodyPr wrap="square" lIns="0" tIns="0" rIns="0" bIns="0" rtlCol="0">
                          <a:prstTxWarp prst="textNoShape">
                            <a:avLst/>
                          </a:prstTxWarp>
                          <a:noAutofit/>
                        </wps:bodyPr>
                      </wps:wsp>
                      <wps:wsp>
                        <wps:cNvPr id="198" name="Graphic 198"/>
                        <wps:cNvSpPr/>
                        <wps:spPr>
                          <a:xfrm>
                            <a:off x="3416934" y="905192"/>
                            <a:ext cx="6350" cy="1005840"/>
                          </a:xfrm>
                          <a:custGeom>
                            <a:avLst/>
                            <a:gdLst/>
                            <a:ahLst/>
                            <a:cxnLst/>
                            <a:rect l="l" t="t" r="r" b="b"/>
                            <a:pathLst>
                              <a:path w="6350" h="1005840">
                                <a:moveTo>
                                  <a:pt x="0" y="1005839"/>
                                </a:moveTo>
                                <a:lnTo>
                                  <a:pt x="6350" y="1005839"/>
                                </a:lnTo>
                              </a:path>
                              <a:path w="6350" h="1005840">
                                <a:moveTo>
                                  <a:pt x="0" y="678179"/>
                                </a:moveTo>
                                <a:lnTo>
                                  <a:pt x="6350" y="678179"/>
                                </a:lnTo>
                              </a:path>
                              <a:path w="6350" h="1005840">
                                <a:moveTo>
                                  <a:pt x="0" y="508000"/>
                                </a:moveTo>
                                <a:lnTo>
                                  <a:pt x="6350" y="508000"/>
                                </a:lnTo>
                              </a:path>
                              <a:path w="6350" h="1005840">
                                <a:moveTo>
                                  <a:pt x="0" y="0"/>
                                </a:moveTo>
                                <a:lnTo>
                                  <a:pt x="6350" y="0"/>
                                </a:lnTo>
                              </a:path>
                              <a:path w="6350" h="1005840">
                                <a:moveTo>
                                  <a:pt x="0" y="209550"/>
                                </a:moveTo>
                                <a:lnTo>
                                  <a:pt x="6350" y="209550"/>
                                </a:lnTo>
                              </a:path>
                            </a:pathLst>
                          </a:custGeom>
                          <a:ln w="634">
                            <a:solidFill>
                              <a:srgbClr val="000000"/>
                            </a:solidFill>
                            <a:prstDash val="solid"/>
                          </a:ln>
                        </wps:spPr>
                        <wps:bodyPr wrap="square" lIns="0" tIns="0" rIns="0" bIns="0" rtlCol="0">
                          <a:prstTxWarp prst="textNoShape">
                            <a:avLst/>
                          </a:prstTxWarp>
                          <a:noAutofit/>
                        </wps:bodyPr>
                      </wps:wsp>
                      <wps:wsp>
                        <wps:cNvPr id="199" name="Graphic 199"/>
                        <wps:cNvSpPr/>
                        <wps:spPr>
                          <a:xfrm>
                            <a:off x="3416934" y="3849052"/>
                            <a:ext cx="6350" cy="1270"/>
                          </a:xfrm>
                          <a:custGeom>
                            <a:avLst/>
                            <a:gdLst/>
                            <a:ahLst/>
                            <a:cxnLst/>
                            <a:rect l="l" t="t" r="r" b="b"/>
                            <a:pathLst>
                              <a:path w="6350">
                                <a:moveTo>
                                  <a:pt x="0" y="0"/>
                                </a:moveTo>
                                <a:lnTo>
                                  <a:pt x="6350" y="0"/>
                                </a:lnTo>
                              </a:path>
                            </a:pathLst>
                          </a:custGeom>
                          <a:ln w="635">
                            <a:solidFill>
                              <a:srgbClr val="000000"/>
                            </a:solidFill>
                            <a:prstDash val="solid"/>
                          </a:ln>
                        </wps:spPr>
                        <wps:bodyPr wrap="square" lIns="0" tIns="0" rIns="0" bIns="0" rtlCol="0">
                          <a:prstTxWarp prst="textNoShape">
                            <a:avLst/>
                          </a:prstTxWarp>
                          <a:noAutofit/>
                        </wps:bodyPr>
                      </wps:wsp>
                      <wps:wsp>
                        <wps:cNvPr id="200" name="Graphic 200"/>
                        <wps:cNvSpPr/>
                        <wps:spPr>
                          <a:xfrm>
                            <a:off x="3416934" y="4115752"/>
                            <a:ext cx="6350" cy="1270"/>
                          </a:xfrm>
                          <a:custGeom>
                            <a:avLst/>
                            <a:gdLst/>
                            <a:ahLst/>
                            <a:cxnLst/>
                            <a:rect l="l" t="t" r="r" b="b"/>
                            <a:pathLst>
                              <a:path w="6350">
                                <a:moveTo>
                                  <a:pt x="0" y="0"/>
                                </a:moveTo>
                                <a:lnTo>
                                  <a:pt x="6350" y="0"/>
                                </a:lnTo>
                              </a:path>
                            </a:pathLst>
                          </a:custGeom>
                          <a:ln w="634">
                            <a:solidFill>
                              <a:srgbClr val="000000"/>
                            </a:solidFill>
                            <a:prstDash val="solid"/>
                          </a:ln>
                        </wps:spPr>
                        <wps:bodyPr wrap="square" lIns="0" tIns="0" rIns="0" bIns="0" rtlCol="0">
                          <a:prstTxWarp prst="textNoShape">
                            <a:avLst/>
                          </a:prstTxWarp>
                          <a:noAutofit/>
                        </wps:bodyPr>
                      </wps:wsp>
                      <wps:wsp>
                        <wps:cNvPr id="201" name="Graphic 201"/>
                        <wps:cNvSpPr/>
                        <wps:spPr>
                          <a:xfrm>
                            <a:off x="3416934" y="3311842"/>
                            <a:ext cx="6350" cy="1551940"/>
                          </a:xfrm>
                          <a:custGeom>
                            <a:avLst/>
                            <a:gdLst/>
                            <a:ahLst/>
                            <a:cxnLst/>
                            <a:rect l="l" t="t" r="r" b="b"/>
                            <a:pathLst>
                              <a:path w="6350" h="1551940">
                                <a:moveTo>
                                  <a:pt x="0" y="0"/>
                                </a:moveTo>
                                <a:lnTo>
                                  <a:pt x="6350" y="0"/>
                                </a:lnTo>
                              </a:path>
                              <a:path w="6350" h="1551940">
                                <a:moveTo>
                                  <a:pt x="0" y="1551940"/>
                                </a:moveTo>
                                <a:lnTo>
                                  <a:pt x="6350" y="1551940"/>
                                </a:lnTo>
                              </a:path>
                              <a:path w="6350" h="1551940">
                                <a:moveTo>
                                  <a:pt x="0" y="1163320"/>
                                </a:moveTo>
                                <a:lnTo>
                                  <a:pt x="6350" y="1163320"/>
                                </a:lnTo>
                              </a:path>
                              <a:path w="6350" h="1551940">
                                <a:moveTo>
                                  <a:pt x="0" y="1338579"/>
                                </a:moveTo>
                                <a:lnTo>
                                  <a:pt x="6350" y="1338579"/>
                                </a:lnTo>
                              </a:path>
                            </a:pathLst>
                          </a:custGeom>
                          <a:ln w="635">
                            <a:solidFill>
                              <a:srgbClr val="000000"/>
                            </a:solidFill>
                            <a:prstDash val="solid"/>
                          </a:ln>
                        </wps:spPr>
                        <wps:bodyPr wrap="square" lIns="0" tIns="0" rIns="0" bIns="0" rtlCol="0">
                          <a:prstTxWarp prst="textNoShape">
                            <a:avLst/>
                          </a:prstTxWarp>
                          <a:noAutofit/>
                        </wps:bodyPr>
                      </wps:wsp>
                      <wps:wsp>
                        <wps:cNvPr id="202" name="Graphic 202"/>
                        <wps:cNvSpPr/>
                        <wps:spPr>
                          <a:xfrm>
                            <a:off x="4142104" y="905192"/>
                            <a:ext cx="6350" cy="3210560"/>
                          </a:xfrm>
                          <a:custGeom>
                            <a:avLst/>
                            <a:gdLst/>
                            <a:ahLst/>
                            <a:cxnLst/>
                            <a:rect l="l" t="t" r="r" b="b"/>
                            <a:pathLst>
                              <a:path w="6350" h="3210560">
                                <a:moveTo>
                                  <a:pt x="0" y="209550"/>
                                </a:moveTo>
                                <a:lnTo>
                                  <a:pt x="6350" y="209550"/>
                                </a:lnTo>
                              </a:path>
                              <a:path w="6350" h="3210560">
                                <a:moveTo>
                                  <a:pt x="0" y="678179"/>
                                </a:moveTo>
                                <a:lnTo>
                                  <a:pt x="6350" y="678179"/>
                                </a:lnTo>
                              </a:path>
                              <a:path w="6350" h="3210560">
                                <a:moveTo>
                                  <a:pt x="0" y="0"/>
                                </a:moveTo>
                                <a:lnTo>
                                  <a:pt x="6350" y="0"/>
                                </a:lnTo>
                              </a:path>
                              <a:path w="6350" h="3210560">
                                <a:moveTo>
                                  <a:pt x="0" y="1005839"/>
                                </a:moveTo>
                                <a:lnTo>
                                  <a:pt x="6350" y="1005839"/>
                                </a:lnTo>
                              </a:path>
                              <a:path w="6350" h="3210560">
                                <a:moveTo>
                                  <a:pt x="0" y="508000"/>
                                </a:moveTo>
                                <a:lnTo>
                                  <a:pt x="6350" y="508000"/>
                                </a:lnTo>
                              </a:path>
                              <a:path w="6350" h="3210560">
                                <a:moveTo>
                                  <a:pt x="0" y="3210560"/>
                                </a:moveTo>
                                <a:lnTo>
                                  <a:pt x="6350" y="3210560"/>
                                </a:lnTo>
                              </a:path>
                            </a:pathLst>
                          </a:custGeom>
                          <a:ln w="634">
                            <a:solidFill>
                              <a:srgbClr val="000000"/>
                            </a:solidFill>
                            <a:prstDash val="solid"/>
                          </a:ln>
                        </wps:spPr>
                        <wps:bodyPr wrap="square" lIns="0" tIns="0" rIns="0" bIns="0" rtlCol="0">
                          <a:prstTxWarp prst="textNoShape">
                            <a:avLst/>
                          </a:prstTxWarp>
                          <a:noAutofit/>
                        </wps:bodyPr>
                      </wps:wsp>
                      <wps:wsp>
                        <wps:cNvPr id="203" name="Graphic 203"/>
                        <wps:cNvSpPr/>
                        <wps:spPr>
                          <a:xfrm>
                            <a:off x="4142104" y="3311842"/>
                            <a:ext cx="6350" cy="1551940"/>
                          </a:xfrm>
                          <a:custGeom>
                            <a:avLst/>
                            <a:gdLst/>
                            <a:ahLst/>
                            <a:cxnLst/>
                            <a:rect l="l" t="t" r="r" b="b"/>
                            <a:pathLst>
                              <a:path w="6350" h="1551940">
                                <a:moveTo>
                                  <a:pt x="0" y="537210"/>
                                </a:moveTo>
                                <a:lnTo>
                                  <a:pt x="6350" y="537210"/>
                                </a:lnTo>
                              </a:path>
                              <a:path w="6350" h="1551940">
                                <a:moveTo>
                                  <a:pt x="0" y="0"/>
                                </a:moveTo>
                                <a:lnTo>
                                  <a:pt x="6350" y="0"/>
                                </a:lnTo>
                              </a:path>
                              <a:path w="6350" h="1551940">
                                <a:moveTo>
                                  <a:pt x="0" y="1551940"/>
                                </a:moveTo>
                                <a:lnTo>
                                  <a:pt x="6350" y="1551940"/>
                                </a:lnTo>
                              </a:path>
                              <a:path w="6350" h="1551940">
                                <a:moveTo>
                                  <a:pt x="0" y="1338579"/>
                                </a:moveTo>
                                <a:lnTo>
                                  <a:pt x="6350" y="1338579"/>
                                </a:lnTo>
                              </a:path>
                              <a:path w="6350" h="1551940">
                                <a:moveTo>
                                  <a:pt x="0" y="1163320"/>
                                </a:moveTo>
                                <a:lnTo>
                                  <a:pt x="6350" y="1163320"/>
                                </a:lnTo>
                              </a:path>
                            </a:pathLst>
                          </a:custGeom>
                          <a:ln w="635">
                            <a:solidFill>
                              <a:srgbClr val="000000"/>
                            </a:solidFill>
                            <a:prstDash val="solid"/>
                          </a:ln>
                        </wps:spPr>
                        <wps:bodyPr wrap="square" lIns="0" tIns="0" rIns="0" bIns="0" rtlCol="0">
                          <a:prstTxWarp prst="textNoShape">
                            <a:avLst/>
                          </a:prstTxWarp>
                          <a:noAutofit/>
                        </wps:bodyPr>
                      </wps:wsp>
                      <wps:wsp>
                        <wps:cNvPr id="204" name="Graphic 204"/>
                        <wps:cNvSpPr/>
                        <wps:spPr>
                          <a:xfrm>
                            <a:off x="4952365" y="905192"/>
                            <a:ext cx="6350" cy="1005840"/>
                          </a:xfrm>
                          <a:custGeom>
                            <a:avLst/>
                            <a:gdLst/>
                            <a:ahLst/>
                            <a:cxnLst/>
                            <a:rect l="l" t="t" r="r" b="b"/>
                            <a:pathLst>
                              <a:path w="6350" h="1005840">
                                <a:moveTo>
                                  <a:pt x="0" y="209550"/>
                                </a:moveTo>
                                <a:lnTo>
                                  <a:pt x="6350" y="209550"/>
                                </a:lnTo>
                              </a:path>
                              <a:path w="6350" h="1005840">
                                <a:moveTo>
                                  <a:pt x="0" y="1005839"/>
                                </a:moveTo>
                                <a:lnTo>
                                  <a:pt x="6350" y="1005839"/>
                                </a:lnTo>
                              </a:path>
                              <a:path w="6350" h="1005840">
                                <a:moveTo>
                                  <a:pt x="0" y="678179"/>
                                </a:moveTo>
                                <a:lnTo>
                                  <a:pt x="6350" y="678179"/>
                                </a:lnTo>
                              </a:path>
                              <a:path w="6350" h="1005840">
                                <a:moveTo>
                                  <a:pt x="0" y="0"/>
                                </a:moveTo>
                                <a:lnTo>
                                  <a:pt x="6350" y="0"/>
                                </a:lnTo>
                              </a:path>
                              <a:path w="6350" h="1005840">
                                <a:moveTo>
                                  <a:pt x="0" y="508000"/>
                                </a:moveTo>
                                <a:lnTo>
                                  <a:pt x="6350" y="508000"/>
                                </a:lnTo>
                              </a:path>
                            </a:pathLst>
                          </a:custGeom>
                          <a:ln w="634">
                            <a:solidFill>
                              <a:srgbClr val="000000"/>
                            </a:solidFill>
                            <a:prstDash val="solid"/>
                          </a:ln>
                        </wps:spPr>
                        <wps:bodyPr wrap="square" lIns="0" tIns="0" rIns="0" bIns="0" rtlCol="0">
                          <a:prstTxWarp prst="textNoShape">
                            <a:avLst/>
                          </a:prstTxWarp>
                          <a:noAutofit/>
                        </wps:bodyPr>
                      </wps:wsp>
                      <wps:wsp>
                        <wps:cNvPr id="205" name="Graphic 205"/>
                        <wps:cNvSpPr/>
                        <wps:spPr>
                          <a:xfrm>
                            <a:off x="4952365" y="3311842"/>
                            <a:ext cx="6350" cy="1270"/>
                          </a:xfrm>
                          <a:custGeom>
                            <a:avLst/>
                            <a:gdLst/>
                            <a:ahLst/>
                            <a:cxnLst/>
                            <a:rect l="l" t="t" r="r" b="b"/>
                            <a:pathLst>
                              <a:path w="6350">
                                <a:moveTo>
                                  <a:pt x="0" y="0"/>
                                </a:moveTo>
                                <a:lnTo>
                                  <a:pt x="6350" y="0"/>
                                </a:lnTo>
                              </a:path>
                            </a:pathLst>
                          </a:custGeom>
                          <a:ln w="635">
                            <a:solidFill>
                              <a:srgbClr val="000000"/>
                            </a:solidFill>
                            <a:prstDash val="solid"/>
                          </a:ln>
                        </wps:spPr>
                        <wps:bodyPr wrap="square" lIns="0" tIns="0" rIns="0" bIns="0" rtlCol="0">
                          <a:prstTxWarp prst="textNoShape">
                            <a:avLst/>
                          </a:prstTxWarp>
                          <a:noAutofit/>
                        </wps:bodyPr>
                      </wps:wsp>
                      <wps:wsp>
                        <wps:cNvPr id="206" name="Graphic 206"/>
                        <wps:cNvSpPr/>
                        <wps:spPr>
                          <a:xfrm>
                            <a:off x="4952365" y="4115752"/>
                            <a:ext cx="6350" cy="1270"/>
                          </a:xfrm>
                          <a:custGeom>
                            <a:avLst/>
                            <a:gdLst/>
                            <a:ahLst/>
                            <a:cxnLst/>
                            <a:rect l="l" t="t" r="r" b="b"/>
                            <a:pathLst>
                              <a:path w="6350">
                                <a:moveTo>
                                  <a:pt x="0" y="0"/>
                                </a:moveTo>
                                <a:lnTo>
                                  <a:pt x="6350" y="0"/>
                                </a:lnTo>
                              </a:path>
                            </a:pathLst>
                          </a:custGeom>
                          <a:ln w="634">
                            <a:solidFill>
                              <a:srgbClr val="000000"/>
                            </a:solidFill>
                            <a:prstDash val="solid"/>
                          </a:ln>
                        </wps:spPr>
                        <wps:bodyPr wrap="square" lIns="0" tIns="0" rIns="0" bIns="0" rtlCol="0">
                          <a:prstTxWarp prst="textNoShape">
                            <a:avLst/>
                          </a:prstTxWarp>
                          <a:noAutofit/>
                        </wps:bodyPr>
                      </wps:wsp>
                      <wps:wsp>
                        <wps:cNvPr id="207" name="Graphic 207"/>
                        <wps:cNvSpPr/>
                        <wps:spPr>
                          <a:xfrm>
                            <a:off x="4952365" y="3849052"/>
                            <a:ext cx="998219" cy="1014730"/>
                          </a:xfrm>
                          <a:custGeom>
                            <a:avLst/>
                            <a:gdLst/>
                            <a:ahLst/>
                            <a:cxnLst/>
                            <a:rect l="l" t="t" r="r" b="b"/>
                            <a:pathLst>
                              <a:path w="998219" h="1014730">
                                <a:moveTo>
                                  <a:pt x="0" y="0"/>
                                </a:moveTo>
                                <a:lnTo>
                                  <a:pt x="6350" y="0"/>
                                </a:lnTo>
                              </a:path>
                              <a:path w="998219" h="1014730">
                                <a:moveTo>
                                  <a:pt x="0" y="801369"/>
                                </a:moveTo>
                                <a:lnTo>
                                  <a:pt x="6350" y="801369"/>
                                </a:lnTo>
                              </a:path>
                              <a:path w="998219" h="1014730">
                                <a:moveTo>
                                  <a:pt x="0" y="1014729"/>
                                </a:moveTo>
                                <a:lnTo>
                                  <a:pt x="6350" y="1014729"/>
                                </a:lnTo>
                              </a:path>
                              <a:path w="998219" h="1014730">
                                <a:moveTo>
                                  <a:pt x="0" y="626109"/>
                                </a:moveTo>
                                <a:lnTo>
                                  <a:pt x="6350" y="626109"/>
                                </a:lnTo>
                              </a:path>
                              <a:path w="998219" h="1014730">
                                <a:moveTo>
                                  <a:pt x="991870" y="801369"/>
                                </a:moveTo>
                                <a:lnTo>
                                  <a:pt x="998220" y="801369"/>
                                </a:lnTo>
                              </a:path>
                              <a:path w="998219" h="1014730">
                                <a:moveTo>
                                  <a:pt x="991870" y="1014729"/>
                                </a:moveTo>
                                <a:lnTo>
                                  <a:pt x="998220" y="1014729"/>
                                </a:lnTo>
                              </a:path>
                            </a:pathLst>
                          </a:custGeom>
                          <a:ln w="635">
                            <a:solidFill>
                              <a:srgbClr val="000000"/>
                            </a:solidFill>
                            <a:prstDash val="solid"/>
                          </a:ln>
                        </wps:spPr>
                        <wps:bodyPr wrap="square" lIns="0" tIns="0" rIns="0" bIns="0" rtlCol="0">
                          <a:prstTxWarp prst="textNoShape">
                            <a:avLst/>
                          </a:prstTxWarp>
                          <a:noAutofit/>
                        </wps:bodyPr>
                      </wps:wsp>
                      <wps:wsp>
                        <wps:cNvPr id="208" name="Graphic 208"/>
                        <wps:cNvSpPr/>
                        <wps:spPr>
                          <a:xfrm>
                            <a:off x="5944234" y="694372"/>
                            <a:ext cx="6350" cy="1270"/>
                          </a:xfrm>
                          <a:custGeom>
                            <a:avLst/>
                            <a:gdLst/>
                            <a:ahLst/>
                            <a:cxnLst/>
                            <a:rect l="l" t="t" r="r" b="b"/>
                            <a:pathLst>
                              <a:path w="6350">
                                <a:moveTo>
                                  <a:pt x="0" y="0"/>
                                </a:moveTo>
                                <a:lnTo>
                                  <a:pt x="6350" y="0"/>
                                </a:lnTo>
                              </a:path>
                            </a:pathLst>
                          </a:custGeom>
                          <a:ln w="635">
                            <a:solidFill>
                              <a:srgbClr val="000000"/>
                            </a:solidFill>
                            <a:prstDash val="solid"/>
                          </a:ln>
                        </wps:spPr>
                        <wps:bodyPr wrap="square" lIns="0" tIns="0" rIns="0" bIns="0" rtlCol="0">
                          <a:prstTxWarp prst="textNoShape">
                            <a:avLst/>
                          </a:prstTxWarp>
                          <a:noAutofit/>
                        </wps:bodyPr>
                      </wps:wsp>
                      <wps:wsp>
                        <wps:cNvPr id="209" name="Graphic 209"/>
                        <wps:cNvSpPr/>
                        <wps:spPr>
                          <a:xfrm>
                            <a:off x="5944234" y="2455862"/>
                            <a:ext cx="6350" cy="1270"/>
                          </a:xfrm>
                          <a:custGeom>
                            <a:avLst/>
                            <a:gdLst/>
                            <a:ahLst/>
                            <a:cxnLst/>
                            <a:rect l="l" t="t" r="r" b="b"/>
                            <a:pathLst>
                              <a:path w="6350">
                                <a:moveTo>
                                  <a:pt x="0" y="0"/>
                                </a:moveTo>
                                <a:lnTo>
                                  <a:pt x="6350" y="0"/>
                                </a:lnTo>
                              </a:path>
                            </a:pathLst>
                          </a:custGeom>
                          <a:ln w="634">
                            <a:solidFill>
                              <a:srgbClr val="000000"/>
                            </a:solidFill>
                            <a:prstDash val="solid"/>
                          </a:ln>
                        </wps:spPr>
                        <wps:bodyPr wrap="square" lIns="0" tIns="0" rIns="0" bIns="0" rtlCol="0">
                          <a:prstTxWarp prst="textNoShape">
                            <a:avLst/>
                          </a:prstTxWarp>
                          <a:noAutofit/>
                        </wps:bodyPr>
                      </wps:wsp>
                      <wps:wsp>
                        <wps:cNvPr id="210" name="Graphic 210"/>
                        <wps:cNvSpPr/>
                        <wps:spPr>
                          <a:xfrm>
                            <a:off x="5944234" y="3849052"/>
                            <a:ext cx="6350" cy="1270"/>
                          </a:xfrm>
                          <a:custGeom>
                            <a:avLst/>
                            <a:gdLst/>
                            <a:ahLst/>
                            <a:cxnLst/>
                            <a:rect l="l" t="t" r="r" b="b"/>
                            <a:pathLst>
                              <a:path w="6350">
                                <a:moveTo>
                                  <a:pt x="0" y="0"/>
                                </a:moveTo>
                                <a:lnTo>
                                  <a:pt x="6350" y="0"/>
                                </a:lnTo>
                              </a:path>
                            </a:pathLst>
                          </a:custGeom>
                          <a:ln w="635">
                            <a:solidFill>
                              <a:srgbClr val="000000"/>
                            </a:solidFill>
                            <a:prstDash val="solid"/>
                          </a:ln>
                        </wps:spPr>
                        <wps:bodyPr wrap="square" lIns="0" tIns="0" rIns="0" bIns="0" rtlCol="0">
                          <a:prstTxWarp prst="textNoShape">
                            <a:avLst/>
                          </a:prstTxWarp>
                          <a:noAutofit/>
                        </wps:bodyPr>
                      </wps:wsp>
                      <wps:wsp>
                        <wps:cNvPr id="211" name="Graphic 211"/>
                        <wps:cNvSpPr/>
                        <wps:spPr>
                          <a:xfrm>
                            <a:off x="5944234" y="1114742"/>
                            <a:ext cx="6350" cy="1270"/>
                          </a:xfrm>
                          <a:custGeom>
                            <a:avLst/>
                            <a:gdLst/>
                            <a:ahLst/>
                            <a:cxnLst/>
                            <a:rect l="l" t="t" r="r" b="b"/>
                            <a:pathLst>
                              <a:path w="6350">
                                <a:moveTo>
                                  <a:pt x="0" y="0"/>
                                </a:moveTo>
                                <a:lnTo>
                                  <a:pt x="6350" y="0"/>
                                </a:lnTo>
                              </a:path>
                            </a:pathLst>
                          </a:custGeom>
                          <a:ln w="634">
                            <a:solidFill>
                              <a:srgbClr val="000000"/>
                            </a:solidFill>
                            <a:prstDash val="solid"/>
                          </a:ln>
                        </wps:spPr>
                        <wps:bodyPr wrap="square" lIns="0" tIns="0" rIns="0" bIns="0" rtlCol="0">
                          <a:prstTxWarp prst="textNoShape">
                            <a:avLst/>
                          </a:prstTxWarp>
                          <a:noAutofit/>
                        </wps:bodyPr>
                      </wps:wsp>
                      <wps:wsp>
                        <wps:cNvPr id="212" name="Graphic 212"/>
                        <wps:cNvSpPr/>
                        <wps:spPr>
                          <a:xfrm>
                            <a:off x="5944234" y="3311842"/>
                            <a:ext cx="6350" cy="1270"/>
                          </a:xfrm>
                          <a:custGeom>
                            <a:avLst/>
                            <a:gdLst/>
                            <a:ahLst/>
                            <a:cxnLst/>
                            <a:rect l="l" t="t" r="r" b="b"/>
                            <a:pathLst>
                              <a:path w="6350">
                                <a:moveTo>
                                  <a:pt x="0" y="0"/>
                                </a:moveTo>
                                <a:lnTo>
                                  <a:pt x="6350" y="0"/>
                                </a:lnTo>
                              </a:path>
                            </a:pathLst>
                          </a:custGeom>
                          <a:ln w="635">
                            <a:solidFill>
                              <a:srgbClr val="000000"/>
                            </a:solidFill>
                            <a:prstDash val="solid"/>
                          </a:ln>
                        </wps:spPr>
                        <wps:bodyPr wrap="square" lIns="0" tIns="0" rIns="0" bIns="0" rtlCol="0">
                          <a:prstTxWarp prst="textNoShape">
                            <a:avLst/>
                          </a:prstTxWarp>
                          <a:noAutofit/>
                        </wps:bodyPr>
                      </wps:wsp>
                      <wps:wsp>
                        <wps:cNvPr id="213" name="Graphic 213"/>
                        <wps:cNvSpPr/>
                        <wps:spPr>
                          <a:xfrm>
                            <a:off x="5944234" y="1583372"/>
                            <a:ext cx="6350" cy="1270"/>
                          </a:xfrm>
                          <a:custGeom>
                            <a:avLst/>
                            <a:gdLst/>
                            <a:ahLst/>
                            <a:cxnLst/>
                            <a:rect l="l" t="t" r="r" b="b"/>
                            <a:pathLst>
                              <a:path w="6350">
                                <a:moveTo>
                                  <a:pt x="0" y="0"/>
                                </a:moveTo>
                                <a:lnTo>
                                  <a:pt x="6350" y="0"/>
                                </a:lnTo>
                              </a:path>
                            </a:pathLst>
                          </a:custGeom>
                          <a:ln w="634">
                            <a:solidFill>
                              <a:srgbClr val="000000"/>
                            </a:solidFill>
                            <a:prstDash val="solid"/>
                          </a:ln>
                        </wps:spPr>
                        <wps:bodyPr wrap="square" lIns="0" tIns="0" rIns="0" bIns="0" rtlCol="0">
                          <a:prstTxWarp prst="textNoShape">
                            <a:avLst/>
                          </a:prstTxWarp>
                          <a:noAutofit/>
                        </wps:bodyPr>
                      </wps:wsp>
                      <wps:wsp>
                        <wps:cNvPr id="214" name="Graphic 214"/>
                        <wps:cNvSpPr/>
                        <wps:spPr>
                          <a:xfrm>
                            <a:off x="5944234" y="4475162"/>
                            <a:ext cx="6350" cy="1270"/>
                          </a:xfrm>
                          <a:custGeom>
                            <a:avLst/>
                            <a:gdLst/>
                            <a:ahLst/>
                            <a:cxnLst/>
                            <a:rect l="l" t="t" r="r" b="b"/>
                            <a:pathLst>
                              <a:path w="6350">
                                <a:moveTo>
                                  <a:pt x="0" y="0"/>
                                </a:moveTo>
                                <a:lnTo>
                                  <a:pt x="6350" y="0"/>
                                </a:lnTo>
                              </a:path>
                            </a:pathLst>
                          </a:custGeom>
                          <a:ln w="635">
                            <a:solidFill>
                              <a:srgbClr val="000000"/>
                            </a:solidFill>
                            <a:prstDash val="solid"/>
                          </a:ln>
                        </wps:spPr>
                        <wps:bodyPr wrap="square" lIns="0" tIns="0" rIns="0" bIns="0" rtlCol="0">
                          <a:prstTxWarp prst="textNoShape">
                            <a:avLst/>
                          </a:prstTxWarp>
                          <a:noAutofit/>
                        </wps:bodyPr>
                      </wps:wsp>
                      <wps:wsp>
                        <wps:cNvPr id="215" name="Graphic 215"/>
                        <wps:cNvSpPr/>
                        <wps:spPr>
                          <a:xfrm>
                            <a:off x="5944234" y="1413192"/>
                            <a:ext cx="6350" cy="497840"/>
                          </a:xfrm>
                          <a:custGeom>
                            <a:avLst/>
                            <a:gdLst/>
                            <a:ahLst/>
                            <a:cxnLst/>
                            <a:rect l="l" t="t" r="r" b="b"/>
                            <a:pathLst>
                              <a:path w="6350" h="497840">
                                <a:moveTo>
                                  <a:pt x="0" y="497839"/>
                                </a:moveTo>
                                <a:lnTo>
                                  <a:pt x="6350" y="497839"/>
                                </a:lnTo>
                              </a:path>
                              <a:path w="6350" h="497840">
                                <a:moveTo>
                                  <a:pt x="0" y="0"/>
                                </a:moveTo>
                                <a:lnTo>
                                  <a:pt x="6350" y="0"/>
                                </a:lnTo>
                              </a:path>
                            </a:pathLst>
                          </a:custGeom>
                          <a:ln w="634">
                            <a:solidFill>
                              <a:srgbClr val="000000"/>
                            </a:solidFill>
                            <a:prstDash val="solid"/>
                          </a:ln>
                        </wps:spPr>
                        <wps:bodyPr wrap="square" lIns="0" tIns="0" rIns="0" bIns="0" rtlCol="0">
                          <a:prstTxWarp prst="textNoShape">
                            <a:avLst/>
                          </a:prstTxWarp>
                          <a:noAutofit/>
                        </wps:bodyPr>
                      </wps:wsp>
                      <wps:wsp>
                        <wps:cNvPr id="216" name="Graphic 216"/>
                        <wps:cNvSpPr/>
                        <wps:spPr>
                          <a:xfrm>
                            <a:off x="5944234" y="361632"/>
                            <a:ext cx="6350" cy="1270"/>
                          </a:xfrm>
                          <a:custGeom>
                            <a:avLst/>
                            <a:gdLst/>
                            <a:ahLst/>
                            <a:cxnLst/>
                            <a:rect l="l" t="t" r="r" b="b"/>
                            <a:pathLst>
                              <a:path w="6350">
                                <a:moveTo>
                                  <a:pt x="0" y="0"/>
                                </a:moveTo>
                                <a:lnTo>
                                  <a:pt x="6350" y="0"/>
                                </a:lnTo>
                              </a:path>
                            </a:pathLst>
                          </a:custGeom>
                          <a:ln w="635">
                            <a:solidFill>
                              <a:srgbClr val="000000"/>
                            </a:solidFill>
                            <a:prstDash val="solid"/>
                          </a:ln>
                        </wps:spPr>
                        <wps:bodyPr wrap="square" lIns="0" tIns="0" rIns="0" bIns="0" rtlCol="0">
                          <a:prstTxWarp prst="textNoShape">
                            <a:avLst/>
                          </a:prstTxWarp>
                          <a:noAutofit/>
                        </wps:bodyPr>
                      </wps:wsp>
                      <wps:wsp>
                        <wps:cNvPr id="217" name="Graphic 217"/>
                        <wps:cNvSpPr/>
                        <wps:spPr>
                          <a:xfrm>
                            <a:off x="5944234" y="905192"/>
                            <a:ext cx="6350" cy="3210560"/>
                          </a:xfrm>
                          <a:custGeom>
                            <a:avLst/>
                            <a:gdLst/>
                            <a:ahLst/>
                            <a:cxnLst/>
                            <a:rect l="l" t="t" r="r" b="b"/>
                            <a:pathLst>
                              <a:path w="6350" h="3210560">
                                <a:moveTo>
                                  <a:pt x="0" y="0"/>
                                </a:moveTo>
                                <a:lnTo>
                                  <a:pt x="6350" y="0"/>
                                </a:lnTo>
                              </a:path>
                              <a:path w="6350" h="3210560">
                                <a:moveTo>
                                  <a:pt x="0" y="3210560"/>
                                </a:moveTo>
                                <a:lnTo>
                                  <a:pt x="6350" y="3210560"/>
                                </a:lnTo>
                              </a:path>
                            </a:pathLst>
                          </a:custGeom>
                          <a:ln w="634">
                            <a:solidFill>
                              <a:srgbClr val="000000"/>
                            </a:solidFill>
                            <a:prstDash val="solid"/>
                          </a:ln>
                        </wps:spPr>
                        <wps:bodyPr wrap="square" lIns="0" tIns="0" rIns="0" bIns="0" rtlCol="0">
                          <a:prstTxWarp prst="textNoShape">
                            <a:avLst/>
                          </a:prstTxWarp>
                          <a:noAutofit/>
                        </wps:bodyPr>
                      </wps:wsp>
                      <wps:wsp>
                        <wps:cNvPr id="218" name="Graphic 218"/>
                        <wps:cNvSpPr/>
                        <wps:spPr>
                          <a:xfrm>
                            <a:off x="5944234" y="2120582"/>
                            <a:ext cx="6350" cy="1270"/>
                          </a:xfrm>
                          <a:custGeom>
                            <a:avLst/>
                            <a:gdLst/>
                            <a:ahLst/>
                            <a:cxnLst/>
                            <a:rect l="l" t="t" r="r" b="b"/>
                            <a:pathLst>
                              <a:path w="6350">
                                <a:moveTo>
                                  <a:pt x="0" y="0"/>
                                </a:moveTo>
                                <a:lnTo>
                                  <a:pt x="6350" y="0"/>
                                </a:lnTo>
                              </a:path>
                            </a:pathLst>
                          </a:custGeom>
                          <a:ln w="635">
                            <a:solidFill>
                              <a:srgbClr val="000000"/>
                            </a:solidFill>
                            <a:prstDash val="solid"/>
                          </a:ln>
                        </wps:spPr>
                        <wps:bodyPr wrap="square" lIns="0" tIns="0" rIns="0" bIns="0" rtlCol="0">
                          <a:prstTxWarp prst="textNoShape">
                            <a:avLst/>
                          </a:prstTxWarp>
                          <a:noAutofit/>
                        </wps:bodyPr>
                      </wps:wsp>
                      <wps:wsp>
                        <wps:cNvPr id="219" name="Graphic 219"/>
                        <wps:cNvSpPr/>
                        <wps:spPr>
                          <a:xfrm>
                            <a:off x="0" y="172085"/>
                            <a:ext cx="674370" cy="1270"/>
                          </a:xfrm>
                          <a:custGeom>
                            <a:avLst/>
                            <a:gdLst/>
                            <a:ahLst/>
                            <a:cxnLst/>
                            <a:rect l="l" t="t" r="r" b="b"/>
                            <a:pathLst>
                              <a:path w="674370">
                                <a:moveTo>
                                  <a:pt x="0" y="0"/>
                                </a:moveTo>
                                <a:lnTo>
                                  <a:pt x="674370" y="0"/>
                                </a:lnTo>
                              </a:path>
                            </a:pathLst>
                          </a:custGeom>
                          <a:ln w="1269">
                            <a:solidFill>
                              <a:srgbClr val="000000"/>
                            </a:solidFill>
                            <a:prstDash val="solid"/>
                          </a:ln>
                        </wps:spPr>
                        <wps:bodyPr wrap="square" lIns="0" tIns="0" rIns="0" bIns="0" rtlCol="0">
                          <a:prstTxWarp prst="textNoShape">
                            <a:avLst/>
                          </a:prstTxWarp>
                          <a:noAutofit/>
                        </wps:bodyPr>
                      </wps:wsp>
                      <wps:wsp>
                        <wps:cNvPr id="220" name="Graphic 220"/>
                        <wps:cNvSpPr/>
                        <wps:spPr>
                          <a:xfrm>
                            <a:off x="4997132" y="171450"/>
                            <a:ext cx="1270" cy="1270"/>
                          </a:xfrm>
                          <a:custGeom>
                            <a:avLst/>
                            <a:gdLst/>
                            <a:ahLst/>
                            <a:cxnLst/>
                            <a:rect l="l" t="t" r="r" b="b"/>
                            <a:pathLst>
                              <a:path h="1270">
                                <a:moveTo>
                                  <a:pt x="0" y="0"/>
                                </a:moveTo>
                                <a:lnTo>
                                  <a:pt x="0" y="1269"/>
                                </a:lnTo>
                              </a:path>
                            </a:pathLst>
                          </a:custGeom>
                          <a:ln w="635">
                            <a:solidFill>
                              <a:srgbClr val="000000"/>
                            </a:solidFill>
                            <a:prstDash val="solid"/>
                          </a:ln>
                        </wps:spPr>
                        <wps:bodyPr wrap="square" lIns="0" tIns="0" rIns="0" bIns="0" rtlCol="0">
                          <a:prstTxWarp prst="textNoShape">
                            <a:avLst/>
                          </a:prstTxWarp>
                          <a:noAutofit/>
                        </wps:bodyPr>
                      </wps:wsp>
                      <wps:wsp>
                        <wps:cNvPr id="221" name="Graphic 221"/>
                        <wps:cNvSpPr/>
                        <wps:spPr>
                          <a:xfrm>
                            <a:off x="5988684" y="172085"/>
                            <a:ext cx="591185" cy="1270"/>
                          </a:xfrm>
                          <a:custGeom>
                            <a:avLst/>
                            <a:gdLst/>
                            <a:ahLst/>
                            <a:cxnLst/>
                            <a:rect l="l" t="t" r="r" b="b"/>
                            <a:pathLst>
                              <a:path w="591185">
                                <a:moveTo>
                                  <a:pt x="0" y="0"/>
                                </a:moveTo>
                                <a:lnTo>
                                  <a:pt x="591184" y="0"/>
                                </a:lnTo>
                              </a:path>
                            </a:pathLst>
                          </a:custGeom>
                          <a:ln w="1269">
                            <a:solidFill>
                              <a:srgbClr val="000000"/>
                            </a:solidFill>
                            <a:prstDash val="solid"/>
                          </a:ln>
                        </wps:spPr>
                        <wps:bodyPr wrap="square" lIns="0" tIns="0" rIns="0" bIns="0" rtlCol="0">
                          <a:prstTxWarp prst="textNoShape">
                            <a:avLst/>
                          </a:prstTxWarp>
                          <a:noAutofit/>
                        </wps:bodyPr>
                      </wps:wsp>
                      <wps:wsp>
                        <wps:cNvPr id="222" name="Graphic 222"/>
                        <wps:cNvSpPr/>
                        <wps:spPr>
                          <a:xfrm>
                            <a:off x="3372802" y="171450"/>
                            <a:ext cx="1270" cy="1270"/>
                          </a:xfrm>
                          <a:custGeom>
                            <a:avLst/>
                            <a:gdLst/>
                            <a:ahLst/>
                            <a:cxnLst/>
                            <a:rect l="l" t="t" r="r" b="b"/>
                            <a:pathLst>
                              <a:path h="1270">
                                <a:moveTo>
                                  <a:pt x="0" y="0"/>
                                </a:moveTo>
                                <a:lnTo>
                                  <a:pt x="0" y="1269"/>
                                </a:lnTo>
                              </a:path>
                            </a:pathLst>
                          </a:custGeom>
                          <a:ln w="634">
                            <a:solidFill>
                              <a:srgbClr val="000000"/>
                            </a:solidFill>
                            <a:prstDash val="solid"/>
                          </a:ln>
                        </wps:spPr>
                        <wps:bodyPr wrap="square" lIns="0" tIns="0" rIns="0" bIns="0" rtlCol="0">
                          <a:prstTxWarp prst="textNoShape">
                            <a:avLst/>
                          </a:prstTxWarp>
                          <a:noAutofit/>
                        </wps:bodyPr>
                      </wps:wsp>
                      <wps:wsp>
                        <wps:cNvPr id="223" name="Graphic 223"/>
                        <wps:cNvSpPr/>
                        <wps:spPr>
                          <a:xfrm>
                            <a:off x="1034732" y="171450"/>
                            <a:ext cx="3152140" cy="1270"/>
                          </a:xfrm>
                          <a:custGeom>
                            <a:avLst/>
                            <a:gdLst/>
                            <a:ahLst/>
                            <a:cxnLst/>
                            <a:rect l="l" t="t" r="r" b="b"/>
                            <a:pathLst>
                              <a:path w="3152140" h="1270">
                                <a:moveTo>
                                  <a:pt x="0" y="0"/>
                                </a:moveTo>
                                <a:lnTo>
                                  <a:pt x="0" y="1269"/>
                                </a:lnTo>
                              </a:path>
                              <a:path w="3152140" h="1270">
                                <a:moveTo>
                                  <a:pt x="3152140" y="0"/>
                                </a:moveTo>
                                <a:lnTo>
                                  <a:pt x="3152140" y="1269"/>
                                </a:lnTo>
                              </a:path>
                            </a:pathLst>
                          </a:custGeom>
                          <a:ln w="635">
                            <a:solidFill>
                              <a:srgbClr val="000000"/>
                            </a:solidFill>
                            <a:prstDash val="solid"/>
                          </a:ln>
                        </wps:spPr>
                        <wps:bodyPr wrap="square" lIns="0" tIns="0" rIns="0" bIns="0" rtlCol="0">
                          <a:prstTxWarp prst="textNoShape">
                            <a:avLst/>
                          </a:prstTxWarp>
                          <a:noAutofit/>
                        </wps:bodyPr>
                      </wps:wsp>
                      <wps:wsp>
                        <wps:cNvPr id="224" name="Graphic 224"/>
                        <wps:cNvSpPr/>
                        <wps:spPr>
                          <a:xfrm>
                            <a:off x="6579234" y="171450"/>
                            <a:ext cx="1270" cy="5445760"/>
                          </a:xfrm>
                          <a:custGeom>
                            <a:avLst/>
                            <a:gdLst/>
                            <a:ahLst/>
                            <a:cxnLst/>
                            <a:rect l="l" t="t" r="r" b="b"/>
                            <a:pathLst>
                              <a:path h="5445760">
                                <a:moveTo>
                                  <a:pt x="0" y="0"/>
                                </a:moveTo>
                                <a:lnTo>
                                  <a:pt x="0" y="5445760"/>
                                </a:lnTo>
                              </a:path>
                            </a:pathLst>
                          </a:custGeom>
                          <a:ln w="1270">
                            <a:solidFill>
                              <a:srgbClr val="000000"/>
                            </a:solidFill>
                            <a:prstDash val="solid"/>
                          </a:ln>
                        </wps:spPr>
                        <wps:bodyPr wrap="square" lIns="0" tIns="0" rIns="0" bIns="0" rtlCol="0">
                          <a:prstTxWarp prst="textNoShape">
                            <a:avLst/>
                          </a:prstTxWarp>
                          <a:noAutofit/>
                        </wps:bodyPr>
                      </wps:wsp>
                      <wps:wsp>
                        <wps:cNvPr id="225" name="Graphic 225"/>
                        <wps:cNvSpPr/>
                        <wps:spPr>
                          <a:xfrm>
                            <a:off x="949642" y="5615940"/>
                            <a:ext cx="1270" cy="1270"/>
                          </a:xfrm>
                          <a:custGeom>
                            <a:avLst/>
                            <a:gdLst/>
                            <a:ahLst/>
                            <a:cxnLst/>
                            <a:rect l="l" t="t" r="r" b="b"/>
                            <a:pathLst>
                              <a:path h="1270">
                                <a:moveTo>
                                  <a:pt x="0" y="0"/>
                                </a:moveTo>
                                <a:lnTo>
                                  <a:pt x="0" y="1270"/>
                                </a:lnTo>
                              </a:path>
                            </a:pathLst>
                          </a:custGeom>
                          <a:ln w="634">
                            <a:solidFill>
                              <a:srgbClr val="000000"/>
                            </a:solidFill>
                            <a:prstDash val="solid"/>
                          </a:ln>
                        </wps:spPr>
                        <wps:bodyPr wrap="square" lIns="0" tIns="0" rIns="0" bIns="0" rtlCol="0">
                          <a:prstTxWarp prst="textNoShape">
                            <a:avLst/>
                          </a:prstTxWarp>
                          <a:noAutofit/>
                        </wps:bodyPr>
                      </wps:wsp>
                      <wps:wsp>
                        <wps:cNvPr id="226" name="Graphic 226"/>
                        <wps:cNvSpPr/>
                        <wps:spPr>
                          <a:xfrm>
                            <a:off x="5000942" y="5615940"/>
                            <a:ext cx="1270" cy="1270"/>
                          </a:xfrm>
                          <a:custGeom>
                            <a:avLst/>
                            <a:gdLst/>
                            <a:ahLst/>
                            <a:cxnLst/>
                            <a:rect l="l" t="t" r="r" b="b"/>
                            <a:pathLst>
                              <a:path h="1270">
                                <a:moveTo>
                                  <a:pt x="0" y="0"/>
                                </a:moveTo>
                                <a:lnTo>
                                  <a:pt x="0" y="1270"/>
                                </a:lnTo>
                              </a:path>
                            </a:pathLst>
                          </a:custGeom>
                          <a:ln w="635">
                            <a:solidFill>
                              <a:srgbClr val="000000"/>
                            </a:solidFill>
                            <a:prstDash val="solid"/>
                          </a:ln>
                        </wps:spPr>
                        <wps:bodyPr wrap="square" lIns="0" tIns="0" rIns="0" bIns="0" rtlCol="0">
                          <a:prstTxWarp prst="textNoShape">
                            <a:avLst/>
                          </a:prstTxWarp>
                          <a:noAutofit/>
                        </wps:bodyPr>
                      </wps:wsp>
                      <wps:wsp>
                        <wps:cNvPr id="227" name="Graphic 227"/>
                        <wps:cNvSpPr/>
                        <wps:spPr>
                          <a:xfrm>
                            <a:off x="0" y="5616575"/>
                            <a:ext cx="6579870" cy="1270"/>
                          </a:xfrm>
                          <a:custGeom>
                            <a:avLst/>
                            <a:gdLst/>
                            <a:ahLst/>
                            <a:cxnLst/>
                            <a:rect l="l" t="t" r="r" b="b"/>
                            <a:pathLst>
                              <a:path w="6579870">
                                <a:moveTo>
                                  <a:pt x="5991225" y="0"/>
                                </a:moveTo>
                                <a:lnTo>
                                  <a:pt x="6579870" y="0"/>
                                </a:lnTo>
                              </a:path>
                              <a:path w="6579870">
                                <a:moveTo>
                                  <a:pt x="0" y="0"/>
                                </a:moveTo>
                                <a:lnTo>
                                  <a:pt x="588010" y="0"/>
                                </a:lnTo>
                              </a:path>
                            </a:pathLst>
                          </a:custGeom>
                          <a:ln w="1270">
                            <a:solidFill>
                              <a:srgbClr val="000000"/>
                            </a:solidFill>
                            <a:prstDash val="solid"/>
                          </a:ln>
                        </wps:spPr>
                        <wps:bodyPr wrap="square" lIns="0" tIns="0" rIns="0" bIns="0" rtlCol="0">
                          <a:prstTxWarp prst="textNoShape">
                            <a:avLst/>
                          </a:prstTxWarp>
                          <a:noAutofit/>
                        </wps:bodyPr>
                      </wps:wsp>
                      <wps:wsp>
                        <wps:cNvPr id="228" name="Graphic 228"/>
                        <wps:cNvSpPr/>
                        <wps:spPr>
                          <a:xfrm>
                            <a:off x="4191952" y="5615940"/>
                            <a:ext cx="1270" cy="1270"/>
                          </a:xfrm>
                          <a:custGeom>
                            <a:avLst/>
                            <a:gdLst/>
                            <a:ahLst/>
                            <a:cxnLst/>
                            <a:rect l="l" t="t" r="r" b="b"/>
                            <a:pathLst>
                              <a:path h="1270">
                                <a:moveTo>
                                  <a:pt x="0" y="0"/>
                                </a:moveTo>
                                <a:lnTo>
                                  <a:pt x="0" y="1270"/>
                                </a:lnTo>
                              </a:path>
                            </a:pathLst>
                          </a:custGeom>
                          <a:ln w="634">
                            <a:solidFill>
                              <a:srgbClr val="000000"/>
                            </a:solidFill>
                            <a:prstDash val="solid"/>
                          </a:ln>
                        </wps:spPr>
                        <wps:bodyPr wrap="square" lIns="0" tIns="0" rIns="0" bIns="0" rtlCol="0">
                          <a:prstTxWarp prst="textNoShape">
                            <a:avLst/>
                          </a:prstTxWarp>
                          <a:noAutofit/>
                        </wps:bodyPr>
                      </wps:wsp>
                      <wps:wsp>
                        <wps:cNvPr id="229" name="Graphic 229"/>
                        <wps:cNvSpPr/>
                        <wps:spPr>
                          <a:xfrm>
                            <a:off x="3381692" y="5615940"/>
                            <a:ext cx="1270" cy="1270"/>
                          </a:xfrm>
                          <a:custGeom>
                            <a:avLst/>
                            <a:gdLst/>
                            <a:ahLst/>
                            <a:cxnLst/>
                            <a:rect l="l" t="t" r="r" b="b"/>
                            <a:pathLst>
                              <a:path h="1270">
                                <a:moveTo>
                                  <a:pt x="0" y="0"/>
                                </a:moveTo>
                                <a:lnTo>
                                  <a:pt x="0" y="1270"/>
                                </a:lnTo>
                              </a:path>
                            </a:pathLst>
                          </a:custGeom>
                          <a:ln w="635">
                            <a:solidFill>
                              <a:srgbClr val="000000"/>
                            </a:solidFill>
                            <a:prstDash val="solid"/>
                          </a:ln>
                        </wps:spPr>
                        <wps:bodyPr wrap="square" lIns="0" tIns="0" rIns="0" bIns="0" rtlCol="0">
                          <a:prstTxWarp prst="textNoShape">
                            <a:avLst/>
                          </a:prstTxWarp>
                          <a:noAutofit/>
                        </wps:bodyPr>
                      </wps:wsp>
                      <wps:wsp>
                        <wps:cNvPr id="230" name="Graphic 230"/>
                        <wps:cNvSpPr/>
                        <wps:spPr>
                          <a:xfrm>
                            <a:off x="635" y="171450"/>
                            <a:ext cx="1270" cy="5445760"/>
                          </a:xfrm>
                          <a:custGeom>
                            <a:avLst/>
                            <a:gdLst/>
                            <a:ahLst/>
                            <a:cxnLst/>
                            <a:rect l="l" t="t" r="r" b="b"/>
                            <a:pathLst>
                              <a:path h="5445760">
                                <a:moveTo>
                                  <a:pt x="0" y="5445760"/>
                                </a:moveTo>
                                <a:lnTo>
                                  <a:pt x="0" y="0"/>
                                </a:lnTo>
                              </a:path>
                            </a:pathLst>
                          </a:custGeom>
                          <a:ln w="1270">
                            <a:solidFill>
                              <a:srgbClr val="000000"/>
                            </a:solidFill>
                            <a:prstDash val="solid"/>
                          </a:ln>
                        </wps:spPr>
                        <wps:bodyPr wrap="square" lIns="0" tIns="0" rIns="0" bIns="0" rtlCol="0">
                          <a:prstTxWarp prst="textNoShape">
                            <a:avLst/>
                          </a:prstTxWarp>
                          <a:noAutofit/>
                        </wps:bodyPr>
                      </wps:wsp>
                      <wps:wsp>
                        <wps:cNvPr id="231" name="Graphic 231"/>
                        <wps:cNvSpPr/>
                        <wps:spPr>
                          <a:xfrm>
                            <a:off x="674370" y="111759"/>
                            <a:ext cx="5314315" cy="3100705"/>
                          </a:xfrm>
                          <a:custGeom>
                            <a:avLst/>
                            <a:gdLst/>
                            <a:ahLst/>
                            <a:cxnLst/>
                            <a:rect l="l" t="t" r="r" b="b"/>
                            <a:pathLst>
                              <a:path w="5314315" h="3100705">
                                <a:moveTo>
                                  <a:pt x="360045" y="2881630"/>
                                </a:moveTo>
                                <a:lnTo>
                                  <a:pt x="0" y="2881630"/>
                                </a:lnTo>
                                <a:lnTo>
                                  <a:pt x="0" y="3100705"/>
                                </a:lnTo>
                                <a:lnTo>
                                  <a:pt x="360045" y="3100705"/>
                                </a:lnTo>
                                <a:lnTo>
                                  <a:pt x="360045" y="2881630"/>
                                </a:lnTo>
                                <a:close/>
                              </a:path>
                              <a:path w="5314315" h="3100705">
                                <a:moveTo>
                                  <a:pt x="360045" y="2344420"/>
                                </a:moveTo>
                                <a:lnTo>
                                  <a:pt x="0" y="2344420"/>
                                </a:lnTo>
                                <a:lnTo>
                                  <a:pt x="0" y="2880995"/>
                                </a:lnTo>
                                <a:lnTo>
                                  <a:pt x="360045" y="2880995"/>
                                </a:lnTo>
                                <a:lnTo>
                                  <a:pt x="360045" y="2344420"/>
                                </a:lnTo>
                                <a:close/>
                              </a:path>
                              <a:path w="5314315" h="3100705">
                                <a:moveTo>
                                  <a:pt x="360045" y="2009140"/>
                                </a:moveTo>
                                <a:lnTo>
                                  <a:pt x="0" y="2009140"/>
                                </a:lnTo>
                                <a:lnTo>
                                  <a:pt x="0" y="2343785"/>
                                </a:lnTo>
                                <a:lnTo>
                                  <a:pt x="360045" y="2343785"/>
                                </a:lnTo>
                                <a:lnTo>
                                  <a:pt x="360045" y="2009140"/>
                                </a:lnTo>
                                <a:close/>
                              </a:path>
                              <a:path w="5314315" h="3100705">
                                <a:moveTo>
                                  <a:pt x="360045" y="1799590"/>
                                </a:moveTo>
                                <a:lnTo>
                                  <a:pt x="0" y="1799590"/>
                                </a:lnTo>
                                <a:lnTo>
                                  <a:pt x="0" y="2008505"/>
                                </a:lnTo>
                                <a:lnTo>
                                  <a:pt x="360045" y="2008505"/>
                                </a:lnTo>
                                <a:lnTo>
                                  <a:pt x="360045" y="1799590"/>
                                </a:lnTo>
                                <a:close/>
                              </a:path>
                              <a:path w="5314315" h="3100705">
                                <a:moveTo>
                                  <a:pt x="360045" y="1471930"/>
                                </a:moveTo>
                                <a:lnTo>
                                  <a:pt x="0" y="1471930"/>
                                </a:lnTo>
                                <a:lnTo>
                                  <a:pt x="0" y="1798955"/>
                                </a:lnTo>
                                <a:lnTo>
                                  <a:pt x="360045" y="1798955"/>
                                </a:lnTo>
                                <a:lnTo>
                                  <a:pt x="360045" y="1471930"/>
                                </a:lnTo>
                                <a:close/>
                              </a:path>
                              <a:path w="5314315" h="3100705">
                                <a:moveTo>
                                  <a:pt x="360045" y="1003300"/>
                                </a:moveTo>
                                <a:lnTo>
                                  <a:pt x="0" y="1003300"/>
                                </a:lnTo>
                                <a:lnTo>
                                  <a:pt x="0" y="1301115"/>
                                </a:lnTo>
                                <a:lnTo>
                                  <a:pt x="360045" y="1301115"/>
                                </a:lnTo>
                                <a:lnTo>
                                  <a:pt x="360045" y="1003300"/>
                                </a:lnTo>
                                <a:close/>
                              </a:path>
                              <a:path w="5314315" h="3100705">
                                <a:moveTo>
                                  <a:pt x="360045" y="793750"/>
                                </a:moveTo>
                                <a:lnTo>
                                  <a:pt x="0" y="793750"/>
                                </a:lnTo>
                                <a:lnTo>
                                  <a:pt x="0" y="1002665"/>
                                </a:lnTo>
                                <a:lnTo>
                                  <a:pt x="360045" y="1002665"/>
                                </a:lnTo>
                                <a:lnTo>
                                  <a:pt x="360045" y="793750"/>
                                </a:lnTo>
                                <a:close/>
                              </a:path>
                              <a:path w="5314315" h="3100705">
                                <a:moveTo>
                                  <a:pt x="360045" y="582930"/>
                                </a:moveTo>
                                <a:lnTo>
                                  <a:pt x="0" y="582930"/>
                                </a:lnTo>
                                <a:lnTo>
                                  <a:pt x="0" y="793115"/>
                                </a:lnTo>
                                <a:lnTo>
                                  <a:pt x="360045" y="793115"/>
                                </a:lnTo>
                                <a:lnTo>
                                  <a:pt x="360045" y="582930"/>
                                </a:lnTo>
                                <a:close/>
                              </a:path>
                              <a:path w="5314315" h="3100705">
                                <a:moveTo>
                                  <a:pt x="360045" y="250190"/>
                                </a:moveTo>
                                <a:lnTo>
                                  <a:pt x="0" y="250190"/>
                                </a:lnTo>
                                <a:lnTo>
                                  <a:pt x="0" y="582295"/>
                                </a:lnTo>
                                <a:lnTo>
                                  <a:pt x="360045" y="582295"/>
                                </a:lnTo>
                                <a:lnTo>
                                  <a:pt x="360045" y="250190"/>
                                </a:lnTo>
                                <a:close/>
                              </a:path>
                              <a:path w="5314315" h="3100705">
                                <a:moveTo>
                                  <a:pt x="360045" y="0"/>
                                </a:moveTo>
                                <a:lnTo>
                                  <a:pt x="0" y="0"/>
                                </a:lnTo>
                                <a:lnTo>
                                  <a:pt x="0" y="249555"/>
                                </a:lnTo>
                                <a:lnTo>
                                  <a:pt x="360045" y="249555"/>
                                </a:lnTo>
                                <a:lnTo>
                                  <a:pt x="360045" y="0"/>
                                </a:lnTo>
                                <a:close/>
                              </a:path>
                              <a:path w="5314315" h="3100705">
                                <a:moveTo>
                                  <a:pt x="2698115" y="2881630"/>
                                </a:moveTo>
                                <a:lnTo>
                                  <a:pt x="360680" y="2881630"/>
                                </a:lnTo>
                                <a:lnTo>
                                  <a:pt x="360680" y="3100705"/>
                                </a:lnTo>
                                <a:lnTo>
                                  <a:pt x="2698115" y="3100705"/>
                                </a:lnTo>
                                <a:lnTo>
                                  <a:pt x="2698115" y="2881630"/>
                                </a:lnTo>
                                <a:close/>
                              </a:path>
                              <a:path w="5314315" h="3100705">
                                <a:moveTo>
                                  <a:pt x="2698115" y="2344420"/>
                                </a:moveTo>
                                <a:lnTo>
                                  <a:pt x="360680" y="2344420"/>
                                </a:lnTo>
                                <a:lnTo>
                                  <a:pt x="360680" y="2880995"/>
                                </a:lnTo>
                                <a:lnTo>
                                  <a:pt x="2698115" y="2880995"/>
                                </a:lnTo>
                                <a:lnTo>
                                  <a:pt x="2698115" y="2344420"/>
                                </a:lnTo>
                                <a:close/>
                              </a:path>
                              <a:path w="5314315" h="3100705">
                                <a:moveTo>
                                  <a:pt x="2698115" y="2009140"/>
                                </a:moveTo>
                                <a:lnTo>
                                  <a:pt x="360680" y="2009140"/>
                                </a:lnTo>
                                <a:lnTo>
                                  <a:pt x="360680" y="2343785"/>
                                </a:lnTo>
                                <a:lnTo>
                                  <a:pt x="2698115" y="2343785"/>
                                </a:lnTo>
                                <a:lnTo>
                                  <a:pt x="2698115" y="2009140"/>
                                </a:lnTo>
                                <a:close/>
                              </a:path>
                              <a:path w="5314315" h="3100705">
                                <a:moveTo>
                                  <a:pt x="2698115" y="1799590"/>
                                </a:moveTo>
                                <a:lnTo>
                                  <a:pt x="360680" y="1799590"/>
                                </a:lnTo>
                                <a:lnTo>
                                  <a:pt x="360680" y="2008505"/>
                                </a:lnTo>
                                <a:lnTo>
                                  <a:pt x="2698115" y="2008505"/>
                                </a:lnTo>
                                <a:lnTo>
                                  <a:pt x="2698115" y="1799590"/>
                                </a:lnTo>
                                <a:close/>
                              </a:path>
                              <a:path w="5314315" h="3100705">
                                <a:moveTo>
                                  <a:pt x="2698115" y="1471930"/>
                                </a:moveTo>
                                <a:lnTo>
                                  <a:pt x="360680" y="1471930"/>
                                </a:lnTo>
                                <a:lnTo>
                                  <a:pt x="360680" y="1798955"/>
                                </a:lnTo>
                                <a:lnTo>
                                  <a:pt x="2698115" y="1798955"/>
                                </a:lnTo>
                                <a:lnTo>
                                  <a:pt x="2698115" y="1471930"/>
                                </a:lnTo>
                                <a:close/>
                              </a:path>
                              <a:path w="5314315" h="3100705">
                                <a:moveTo>
                                  <a:pt x="2698115" y="1003300"/>
                                </a:moveTo>
                                <a:lnTo>
                                  <a:pt x="360680" y="1003300"/>
                                </a:lnTo>
                                <a:lnTo>
                                  <a:pt x="360680" y="1301115"/>
                                </a:lnTo>
                                <a:lnTo>
                                  <a:pt x="2698115" y="1301115"/>
                                </a:lnTo>
                                <a:lnTo>
                                  <a:pt x="2698115" y="1003300"/>
                                </a:lnTo>
                                <a:close/>
                              </a:path>
                              <a:path w="5314315" h="3100705">
                                <a:moveTo>
                                  <a:pt x="2698115" y="793750"/>
                                </a:moveTo>
                                <a:lnTo>
                                  <a:pt x="360680" y="793750"/>
                                </a:lnTo>
                                <a:lnTo>
                                  <a:pt x="360680" y="1002665"/>
                                </a:lnTo>
                                <a:lnTo>
                                  <a:pt x="2698115" y="1002665"/>
                                </a:lnTo>
                                <a:lnTo>
                                  <a:pt x="2698115" y="793750"/>
                                </a:lnTo>
                                <a:close/>
                              </a:path>
                              <a:path w="5314315" h="3100705">
                                <a:moveTo>
                                  <a:pt x="2698115" y="582930"/>
                                </a:moveTo>
                                <a:lnTo>
                                  <a:pt x="360680" y="582930"/>
                                </a:lnTo>
                                <a:lnTo>
                                  <a:pt x="360680" y="793115"/>
                                </a:lnTo>
                                <a:lnTo>
                                  <a:pt x="2698115" y="793115"/>
                                </a:lnTo>
                                <a:lnTo>
                                  <a:pt x="2698115" y="582930"/>
                                </a:lnTo>
                                <a:close/>
                              </a:path>
                              <a:path w="5314315" h="3100705">
                                <a:moveTo>
                                  <a:pt x="2698115" y="250190"/>
                                </a:moveTo>
                                <a:lnTo>
                                  <a:pt x="360680" y="250190"/>
                                </a:lnTo>
                                <a:lnTo>
                                  <a:pt x="360680" y="582295"/>
                                </a:lnTo>
                                <a:lnTo>
                                  <a:pt x="2698115" y="582295"/>
                                </a:lnTo>
                                <a:lnTo>
                                  <a:pt x="2698115" y="250190"/>
                                </a:lnTo>
                                <a:close/>
                              </a:path>
                              <a:path w="5314315" h="3100705">
                                <a:moveTo>
                                  <a:pt x="2698115" y="0"/>
                                </a:moveTo>
                                <a:lnTo>
                                  <a:pt x="360680" y="0"/>
                                </a:lnTo>
                                <a:lnTo>
                                  <a:pt x="360680" y="249555"/>
                                </a:lnTo>
                                <a:lnTo>
                                  <a:pt x="2698115" y="249555"/>
                                </a:lnTo>
                                <a:lnTo>
                                  <a:pt x="2698115" y="0"/>
                                </a:lnTo>
                                <a:close/>
                              </a:path>
                              <a:path w="5314315" h="3100705">
                                <a:moveTo>
                                  <a:pt x="3512185" y="2344420"/>
                                </a:moveTo>
                                <a:lnTo>
                                  <a:pt x="2698750" y="2344420"/>
                                </a:lnTo>
                                <a:lnTo>
                                  <a:pt x="2698750" y="2880995"/>
                                </a:lnTo>
                                <a:lnTo>
                                  <a:pt x="3512185" y="2880995"/>
                                </a:lnTo>
                                <a:lnTo>
                                  <a:pt x="3512185" y="2344420"/>
                                </a:lnTo>
                                <a:close/>
                              </a:path>
                              <a:path w="5314315" h="3100705">
                                <a:moveTo>
                                  <a:pt x="3512185" y="2009140"/>
                                </a:moveTo>
                                <a:lnTo>
                                  <a:pt x="2698750" y="2009140"/>
                                </a:lnTo>
                                <a:lnTo>
                                  <a:pt x="2698750" y="2343785"/>
                                </a:lnTo>
                                <a:lnTo>
                                  <a:pt x="3512185" y="2343785"/>
                                </a:lnTo>
                                <a:lnTo>
                                  <a:pt x="3512185" y="2009140"/>
                                </a:lnTo>
                                <a:close/>
                              </a:path>
                              <a:path w="5314315" h="3100705">
                                <a:moveTo>
                                  <a:pt x="3512185" y="1799590"/>
                                </a:moveTo>
                                <a:lnTo>
                                  <a:pt x="2698750" y="1799590"/>
                                </a:lnTo>
                                <a:lnTo>
                                  <a:pt x="2698750" y="2008505"/>
                                </a:lnTo>
                                <a:lnTo>
                                  <a:pt x="3512185" y="2008505"/>
                                </a:lnTo>
                                <a:lnTo>
                                  <a:pt x="3512185" y="1799590"/>
                                </a:lnTo>
                                <a:close/>
                              </a:path>
                              <a:path w="5314315" h="3100705">
                                <a:moveTo>
                                  <a:pt x="3512185" y="1471930"/>
                                </a:moveTo>
                                <a:lnTo>
                                  <a:pt x="2698750" y="1471930"/>
                                </a:lnTo>
                                <a:lnTo>
                                  <a:pt x="2698750" y="1798955"/>
                                </a:lnTo>
                                <a:lnTo>
                                  <a:pt x="3512185" y="1798955"/>
                                </a:lnTo>
                                <a:lnTo>
                                  <a:pt x="3512185" y="1471930"/>
                                </a:lnTo>
                                <a:close/>
                              </a:path>
                              <a:path w="5314315" h="3100705">
                                <a:moveTo>
                                  <a:pt x="3512185" y="1003300"/>
                                </a:moveTo>
                                <a:lnTo>
                                  <a:pt x="2698750" y="1003300"/>
                                </a:lnTo>
                                <a:lnTo>
                                  <a:pt x="2698750" y="1301115"/>
                                </a:lnTo>
                                <a:lnTo>
                                  <a:pt x="3512185" y="1301115"/>
                                </a:lnTo>
                                <a:lnTo>
                                  <a:pt x="3512185" y="1003300"/>
                                </a:lnTo>
                                <a:close/>
                              </a:path>
                              <a:path w="5314315" h="3100705">
                                <a:moveTo>
                                  <a:pt x="3512185" y="793750"/>
                                </a:moveTo>
                                <a:lnTo>
                                  <a:pt x="2698750" y="793750"/>
                                </a:lnTo>
                                <a:lnTo>
                                  <a:pt x="2698750" y="1002665"/>
                                </a:lnTo>
                                <a:lnTo>
                                  <a:pt x="3512185" y="1002665"/>
                                </a:lnTo>
                                <a:lnTo>
                                  <a:pt x="3512185" y="793750"/>
                                </a:lnTo>
                                <a:close/>
                              </a:path>
                              <a:path w="5314315" h="3100705">
                                <a:moveTo>
                                  <a:pt x="3512185" y="582930"/>
                                </a:moveTo>
                                <a:lnTo>
                                  <a:pt x="2698750" y="582930"/>
                                </a:lnTo>
                                <a:lnTo>
                                  <a:pt x="2698750" y="793115"/>
                                </a:lnTo>
                                <a:lnTo>
                                  <a:pt x="3512185" y="793115"/>
                                </a:lnTo>
                                <a:lnTo>
                                  <a:pt x="3512185" y="582930"/>
                                </a:lnTo>
                                <a:close/>
                              </a:path>
                              <a:path w="5314315" h="3100705">
                                <a:moveTo>
                                  <a:pt x="3512185" y="250190"/>
                                </a:moveTo>
                                <a:lnTo>
                                  <a:pt x="2698750" y="250190"/>
                                </a:lnTo>
                                <a:lnTo>
                                  <a:pt x="2698750" y="582295"/>
                                </a:lnTo>
                                <a:lnTo>
                                  <a:pt x="3512185" y="582295"/>
                                </a:lnTo>
                                <a:lnTo>
                                  <a:pt x="3512185" y="250190"/>
                                </a:lnTo>
                                <a:close/>
                              </a:path>
                              <a:path w="5314315" h="3100705">
                                <a:moveTo>
                                  <a:pt x="3512185" y="0"/>
                                </a:moveTo>
                                <a:lnTo>
                                  <a:pt x="2698750" y="0"/>
                                </a:lnTo>
                                <a:lnTo>
                                  <a:pt x="2698750" y="249555"/>
                                </a:lnTo>
                                <a:lnTo>
                                  <a:pt x="3512185" y="249555"/>
                                </a:lnTo>
                                <a:lnTo>
                                  <a:pt x="3512185" y="0"/>
                                </a:lnTo>
                                <a:close/>
                              </a:path>
                              <a:path w="5314315" h="3100705">
                                <a:moveTo>
                                  <a:pt x="4322445" y="2344420"/>
                                </a:moveTo>
                                <a:lnTo>
                                  <a:pt x="3512820" y="2344420"/>
                                </a:lnTo>
                                <a:lnTo>
                                  <a:pt x="3512820" y="2880995"/>
                                </a:lnTo>
                                <a:lnTo>
                                  <a:pt x="4322445" y="2880995"/>
                                </a:lnTo>
                                <a:lnTo>
                                  <a:pt x="4322445" y="2344420"/>
                                </a:lnTo>
                                <a:close/>
                              </a:path>
                              <a:path w="5314315" h="3100705">
                                <a:moveTo>
                                  <a:pt x="4322445" y="2009140"/>
                                </a:moveTo>
                                <a:lnTo>
                                  <a:pt x="3512820" y="2009140"/>
                                </a:lnTo>
                                <a:lnTo>
                                  <a:pt x="3512820" y="2343785"/>
                                </a:lnTo>
                                <a:lnTo>
                                  <a:pt x="4322445" y="2343785"/>
                                </a:lnTo>
                                <a:lnTo>
                                  <a:pt x="4322445" y="2009140"/>
                                </a:lnTo>
                                <a:close/>
                              </a:path>
                              <a:path w="5314315" h="3100705">
                                <a:moveTo>
                                  <a:pt x="4322445" y="1799590"/>
                                </a:moveTo>
                                <a:lnTo>
                                  <a:pt x="3512820" y="1799590"/>
                                </a:lnTo>
                                <a:lnTo>
                                  <a:pt x="3512820" y="2008505"/>
                                </a:lnTo>
                                <a:lnTo>
                                  <a:pt x="4322445" y="2008505"/>
                                </a:lnTo>
                                <a:lnTo>
                                  <a:pt x="4322445" y="1799590"/>
                                </a:lnTo>
                                <a:close/>
                              </a:path>
                              <a:path w="5314315" h="3100705">
                                <a:moveTo>
                                  <a:pt x="4322445" y="1471930"/>
                                </a:moveTo>
                                <a:lnTo>
                                  <a:pt x="3512820" y="1471930"/>
                                </a:lnTo>
                                <a:lnTo>
                                  <a:pt x="3512820" y="1798955"/>
                                </a:lnTo>
                                <a:lnTo>
                                  <a:pt x="4322445" y="1798955"/>
                                </a:lnTo>
                                <a:lnTo>
                                  <a:pt x="4322445" y="1471930"/>
                                </a:lnTo>
                                <a:close/>
                              </a:path>
                              <a:path w="5314315" h="3100705">
                                <a:moveTo>
                                  <a:pt x="4322445" y="1003300"/>
                                </a:moveTo>
                                <a:lnTo>
                                  <a:pt x="3512820" y="1003300"/>
                                </a:lnTo>
                                <a:lnTo>
                                  <a:pt x="3512820" y="1301115"/>
                                </a:lnTo>
                                <a:lnTo>
                                  <a:pt x="4322445" y="1301115"/>
                                </a:lnTo>
                                <a:lnTo>
                                  <a:pt x="4322445" y="1003300"/>
                                </a:lnTo>
                                <a:close/>
                              </a:path>
                              <a:path w="5314315" h="3100705">
                                <a:moveTo>
                                  <a:pt x="4322445" y="793750"/>
                                </a:moveTo>
                                <a:lnTo>
                                  <a:pt x="3512820" y="793750"/>
                                </a:lnTo>
                                <a:lnTo>
                                  <a:pt x="3512820" y="1002665"/>
                                </a:lnTo>
                                <a:lnTo>
                                  <a:pt x="4322445" y="1002665"/>
                                </a:lnTo>
                                <a:lnTo>
                                  <a:pt x="4322445" y="793750"/>
                                </a:lnTo>
                                <a:close/>
                              </a:path>
                              <a:path w="5314315" h="3100705">
                                <a:moveTo>
                                  <a:pt x="4322445" y="582930"/>
                                </a:moveTo>
                                <a:lnTo>
                                  <a:pt x="3512820" y="582930"/>
                                </a:lnTo>
                                <a:lnTo>
                                  <a:pt x="3512820" y="793115"/>
                                </a:lnTo>
                                <a:lnTo>
                                  <a:pt x="4322445" y="793115"/>
                                </a:lnTo>
                                <a:lnTo>
                                  <a:pt x="4322445" y="582930"/>
                                </a:lnTo>
                                <a:close/>
                              </a:path>
                              <a:path w="5314315" h="3100705">
                                <a:moveTo>
                                  <a:pt x="4322445" y="250190"/>
                                </a:moveTo>
                                <a:lnTo>
                                  <a:pt x="3512820" y="250190"/>
                                </a:lnTo>
                                <a:lnTo>
                                  <a:pt x="3512820" y="582295"/>
                                </a:lnTo>
                                <a:lnTo>
                                  <a:pt x="4322445" y="582295"/>
                                </a:lnTo>
                                <a:lnTo>
                                  <a:pt x="4322445" y="250190"/>
                                </a:lnTo>
                                <a:close/>
                              </a:path>
                              <a:path w="5314315" h="3100705">
                                <a:moveTo>
                                  <a:pt x="4322445" y="0"/>
                                </a:moveTo>
                                <a:lnTo>
                                  <a:pt x="3512820" y="0"/>
                                </a:lnTo>
                                <a:lnTo>
                                  <a:pt x="3512820" y="249555"/>
                                </a:lnTo>
                                <a:lnTo>
                                  <a:pt x="4322445" y="249555"/>
                                </a:lnTo>
                                <a:lnTo>
                                  <a:pt x="4322445" y="0"/>
                                </a:lnTo>
                                <a:close/>
                              </a:path>
                              <a:path w="5314315" h="3100705">
                                <a:moveTo>
                                  <a:pt x="5314315" y="2881630"/>
                                </a:moveTo>
                                <a:lnTo>
                                  <a:pt x="4323080" y="2881630"/>
                                </a:lnTo>
                                <a:lnTo>
                                  <a:pt x="4323080" y="3100705"/>
                                </a:lnTo>
                                <a:lnTo>
                                  <a:pt x="5314315" y="3100705"/>
                                </a:lnTo>
                                <a:lnTo>
                                  <a:pt x="5314315" y="2881630"/>
                                </a:lnTo>
                                <a:close/>
                              </a:path>
                              <a:path w="5314315" h="3100705">
                                <a:moveTo>
                                  <a:pt x="5314315" y="2344420"/>
                                </a:moveTo>
                                <a:lnTo>
                                  <a:pt x="4323080" y="2344420"/>
                                </a:lnTo>
                                <a:lnTo>
                                  <a:pt x="4323080" y="2880995"/>
                                </a:lnTo>
                                <a:lnTo>
                                  <a:pt x="5314315" y="2880995"/>
                                </a:lnTo>
                                <a:lnTo>
                                  <a:pt x="5314315" y="2344420"/>
                                </a:lnTo>
                                <a:close/>
                              </a:path>
                              <a:path w="5314315" h="3100705">
                                <a:moveTo>
                                  <a:pt x="5314315" y="2009140"/>
                                </a:moveTo>
                                <a:lnTo>
                                  <a:pt x="4323080" y="2009140"/>
                                </a:lnTo>
                                <a:lnTo>
                                  <a:pt x="4323080" y="2343785"/>
                                </a:lnTo>
                                <a:lnTo>
                                  <a:pt x="5314315" y="2343785"/>
                                </a:lnTo>
                                <a:lnTo>
                                  <a:pt x="5314315" y="2009140"/>
                                </a:lnTo>
                                <a:close/>
                              </a:path>
                              <a:path w="5314315" h="3100705">
                                <a:moveTo>
                                  <a:pt x="5314315" y="1799590"/>
                                </a:moveTo>
                                <a:lnTo>
                                  <a:pt x="4323080" y="1799590"/>
                                </a:lnTo>
                                <a:lnTo>
                                  <a:pt x="4323080" y="2008505"/>
                                </a:lnTo>
                                <a:lnTo>
                                  <a:pt x="5314315" y="2008505"/>
                                </a:lnTo>
                                <a:lnTo>
                                  <a:pt x="5314315" y="1799590"/>
                                </a:lnTo>
                                <a:close/>
                              </a:path>
                              <a:path w="5314315" h="3100705">
                                <a:moveTo>
                                  <a:pt x="5314315" y="1471930"/>
                                </a:moveTo>
                                <a:lnTo>
                                  <a:pt x="4323080" y="1471930"/>
                                </a:lnTo>
                                <a:lnTo>
                                  <a:pt x="4323080" y="1798955"/>
                                </a:lnTo>
                                <a:lnTo>
                                  <a:pt x="5314315" y="1798955"/>
                                </a:lnTo>
                                <a:lnTo>
                                  <a:pt x="5314315" y="1471930"/>
                                </a:lnTo>
                                <a:close/>
                              </a:path>
                              <a:path w="5314315" h="3100705">
                                <a:moveTo>
                                  <a:pt x="5314315" y="1301750"/>
                                </a:moveTo>
                                <a:lnTo>
                                  <a:pt x="0" y="1301750"/>
                                </a:lnTo>
                                <a:lnTo>
                                  <a:pt x="0" y="1471295"/>
                                </a:lnTo>
                                <a:lnTo>
                                  <a:pt x="5314315" y="1471295"/>
                                </a:lnTo>
                                <a:lnTo>
                                  <a:pt x="5314315" y="1301750"/>
                                </a:lnTo>
                                <a:close/>
                              </a:path>
                              <a:path w="5314315" h="3100705">
                                <a:moveTo>
                                  <a:pt x="5314315" y="1003300"/>
                                </a:moveTo>
                                <a:lnTo>
                                  <a:pt x="4323080" y="1003300"/>
                                </a:lnTo>
                                <a:lnTo>
                                  <a:pt x="4323080" y="1301115"/>
                                </a:lnTo>
                                <a:lnTo>
                                  <a:pt x="5314315" y="1301115"/>
                                </a:lnTo>
                                <a:lnTo>
                                  <a:pt x="5314315" y="1003300"/>
                                </a:lnTo>
                                <a:close/>
                              </a:path>
                              <a:path w="5314315" h="3100705">
                                <a:moveTo>
                                  <a:pt x="5314315" y="793750"/>
                                </a:moveTo>
                                <a:lnTo>
                                  <a:pt x="4323080" y="793750"/>
                                </a:lnTo>
                                <a:lnTo>
                                  <a:pt x="4323080" y="1002665"/>
                                </a:lnTo>
                                <a:lnTo>
                                  <a:pt x="5314315" y="1002665"/>
                                </a:lnTo>
                                <a:lnTo>
                                  <a:pt x="5314315" y="793750"/>
                                </a:lnTo>
                                <a:close/>
                              </a:path>
                              <a:path w="5314315" h="3100705">
                                <a:moveTo>
                                  <a:pt x="5314315" y="582930"/>
                                </a:moveTo>
                                <a:lnTo>
                                  <a:pt x="4323080" y="582930"/>
                                </a:lnTo>
                                <a:lnTo>
                                  <a:pt x="4323080" y="793115"/>
                                </a:lnTo>
                                <a:lnTo>
                                  <a:pt x="5314315" y="793115"/>
                                </a:lnTo>
                                <a:lnTo>
                                  <a:pt x="5314315" y="582930"/>
                                </a:lnTo>
                                <a:close/>
                              </a:path>
                              <a:path w="5314315" h="3100705">
                                <a:moveTo>
                                  <a:pt x="5314315" y="250190"/>
                                </a:moveTo>
                                <a:lnTo>
                                  <a:pt x="4323080" y="250190"/>
                                </a:lnTo>
                                <a:lnTo>
                                  <a:pt x="4323080" y="582295"/>
                                </a:lnTo>
                                <a:lnTo>
                                  <a:pt x="5314315" y="582295"/>
                                </a:lnTo>
                                <a:lnTo>
                                  <a:pt x="5314315" y="250190"/>
                                </a:lnTo>
                                <a:close/>
                              </a:path>
                              <a:path w="5314315" h="3100705">
                                <a:moveTo>
                                  <a:pt x="5314315" y="0"/>
                                </a:moveTo>
                                <a:lnTo>
                                  <a:pt x="4323080" y="0"/>
                                </a:lnTo>
                                <a:lnTo>
                                  <a:pt x="4323080" y="249555"/>
                                </a:lnTo>
                                <a:lnTo>
                                  <a:pt x="5314315" y="249555"/>
                                </a:lnTo>
                                <a:lnTo>
                                  <a:pt x="5314315" y="0"/>
                                </a:lnTo>
                                <a:close/>
                              </a:path>
                            </a:pathLst>
                          </a:custGeom>
                          <a:solidFill>
                            <a:srgbClr val="FFFFFF"/>
                          </a:solidFill>
                        </wps:spPr>
                        <wps:bodyPr wrap="square" lIns="0" tIns="0" rIns="0" bIns="0" rtlCol="0">
                          <a:prstTxWarp prst="textNoShape">
                            <a:avLst/>
                          </a:prstTxWarp>
                          <a:noAutofit/>
                        </wps:bodyPr>
                      </wps:wsp>
                      <wps:wsp>
                        <wps:cNvPr id="232" name="Graphic 232"/>
                        <wps:cNvSpPr/>
                        <wps:spPr>
                          <a:xfrm>
                            <a:off x="671194" y="57785"/>
                            <a:ext cx="5321300" cy="2401570"/>
                          </a:xfrm>
                          <a:custGeom>
                            <a:avLst/>
                            <a:gdLst/>
                            <a:ahLst/>
                            <a:cxnLst/>
                            <a:rect l="l" t="t" r="r" b="b"/>
                            <a:pathLst>
                              <a:path w="5321300" h="2401570">
                                <a:moveTo>
                                  <a:pt x="0" y="0"/>
                                </a:moveTo>
                                <a:lnTo>
                                  <a:pt x="5321300" y="0"/>
                                </a:lnTo>
                              </a:path>
                              <a:path w="5321300" h="2401570">
                                <a:moveTo>
                                  <a:pt x="6350" y="57150"/>
                                </a:moveTo>
                                <a:lnTo>
                                  <a:pt x="5314950" y="57150"/>
                                </a:lnTo>
                              </a:path>
                              <a:path w="5321300" h="2401570">
                                <a:moveTo>
                                  <a:pt x="6350" y="307340"/>
                                </a:moveTo>
                                <a:lnTo>
                                  <a:pt x="5314950" y="307340"/>
                                </a:lnTo>
                              </a:path>
                              <a:path w="5321300" h="2401570">
                                <a:moveTo>
                                  <a:pt x="6350" y="640079"/>
                                </a:moveTo>
                                <a:lnTo>
                                  <a:pt x="5314950" y="640079"/>
                                </a:lnTo>
                              </a:path>
                              <a:path w="5321300" h="2401570">
                                <a:moveTo>
                                  <a:pt x="6350" y="850900"/>
                                </a:moveTo>
                                <a:lnTo>
                                  <a:pt x="5314950" y="850900"/>
                                </a:lnTo>
                              </a:path>
                              <a:path w="5321300" h="2401570">
                                <a:moveTo>
                                  <a:pt x="6350" y="1060450"/>
                                </a:moveTo>
                                <a:lnTo>
                                  <a:pt x="5314950" y="1060450"/>
                                </a:lnTo>
                              </a:path>
                              <a:path w="5321300" h="2401570">
                                <a:moveTo>
                                  <a:pt x="6350" y="1358900"/>
                                </a:moveTo>
                                <a:lnTo>
                                  <a:pt x="5314950" y="1358900"/>
                                </a:lnTo>
                              </a:path>
                              <a:path w="5321300" h="2401570">
                                <a:moveTo>
                                  <a:pt x="6350" y="1529079"/>
                                </a:moveTo>
                                <a:lnTo>
                                  <a:pt x="5314950" y="1529079"/>
                                </a:lnTo>
                              </a:path>
                              <a:path w="5321300" h="2401570">
                                <a:moveTo>
                                  <a:pt x="6350" y="1856740"/>
                                </a:moveTo>
                                <a:lnTo>
                                  <a:pt x="5314950" y="1856740"/>
                                </a:lnTo>
                              </a:path>
                              <a:path w="5321300" h="2401570">
                                <a:moveTo>
                                  <a:pt x="6350" y="2066290"/>
                                </a:moveTo>
                                <a:lnTo>
                                  <a:pt x="5314950" y="2066290"/>
                                </a:lnTo>
                              </a:path>
                              <a:path w="5321300" h="2401570">
                                <a:moveTo>
                                  <a:pt x="6350" y="2401570"/>
                                </a:moveTo>
                                <a:lnTo>
                                  <a:pt x="5314950" y="2401570"/>
                                </a:lnTo>
                              </a:path>
                            </a:pathLst>
                          </a:custGeom>
                          <a:ln w="6350">
                            <a:solidFill>
                              <a:srgbClr val="000000"/>
                            </a:solidFill>
                            <a:prstDash val="solid"/>
                          </a:ln>
                        </wps:spPr>
                        <wps:bodyPr wrap="square" lIns="0" tIns="0" rIns="0" bIns="0" rtlCol="0">
                          <a:prstTxWarp prst="textNoShape">
                            <a:avLst/>
                          </a:prstTxWarp>
                          <a:noAutofit/>
                        </wps:bodyPr>
                      </wps:wsp>
                      <wps:wsp>
                        <wps:cNvPr id="233" name="Graphic 233"/>
                        <wps:cNvSpPr/>
                        <wps:spPr>
                          <a:xfrm>
                            <a:off x="3381692" y="2993389"/>
                            <a:ext cx="1270" cy="6350"/>
                          </a:xfrm>
                          <a:custGeom>
                            <a:avLst/>
                            <a:gdLst/>
                            <a:ahLst/>
                            <a:cxnLst/>
                            <a:rect l="l" t="t" r="r" b="b"/>
                            <a:pathLst>
                              <a:path h="6350">
                                <a:moveTo>
                                  <a:pt x="0" y="0"/>
                                </a:moveTo>
                                <a:lnTo>
                                  <a:pt x="0" y="6350"/>
                                </a:lnTo>
                              </a:path>
                            </a:pathLst>
                          </a:custGeom>
                          <a:ln w="635">
                            <a:solidFill>
                              <a:srgbClr val="000000"/>
                            </a:solidFill>
                            <a:prstDash val="solid"/>
                          </a:ln>
                        </wps:spPr>
                        <wps:bodyPr wrap="square" lIns="0" tIns="0" rIns="0" bIns="0" rtlCol="0">
                          <a:prstTxWarp prst="textNoShape">
                            <a:avLst/>
                          </a:prstTxWarp>
                          <a:noAutofit/>
                        </wps:bodyPr>
                      </wps:wsp>
                      <wps:wsp>
                        <wps:cNvPr id="234" name="Graphic 234"/>
                        <wps:cNvSpPr/>
                        <wps:spPr>
                          <a:xfrm>
                            <a:off x="4191952" y="2993389"/>
                            <a:ext cx="1270" cy="6350"/>
                          </a:xfrm>
                          <a:custGeom>
                            <a:avLst/>
                            <a:gdLst/>
                            <a:ahLst/>
                            <a:cxnLst/>
                            <a:rect l="l" t="t" r="r" b="b"/>
                            <a:pathLst>
                              <a:path h="6350">
                                <a:moveTo>
                                  <a:pt x="0" y="0"/>
                                </a:moveTo>
                                <a:lnTo>
                                  <a:pt x="0" y="6350"/>
                                </a:lnTo>
                              </a:path>
                            </a:pathLst>
                          </a:custGeom>
                          <a:ln w="634">
                            <a:solidFill>
                              <a:srgbClr val="000000"/>
                            </a:solidFill>
                            <a:prstDash val="solid"/>
                          </a:ln>
                        </wps:spPr>
                        <wps:bodyPr wrap="square" lIns="0" tIns="0" rIns="0" bIns="0" rtlCol="0">
                          <a:prstTxWarp prst="textNoShape">
                            <a:avLst/>
                          </a:prstTxWarp>
                          <a:noAutofit/>
                        </wps:bodyPr>
                      </wps:wsp>
                      <wps:wsp>
                        <wps:cNvPr id="235" name="Graphic 235"/>
                        <wps:cNvSpPr/>
                        <wps:spPr>
                          <a:xfrm>
                            <a:off x="949642" y="2993389"/>
                            <a:ext cx="1270" cy="6350"/>
                          </a:xfrm>
                          <a:custGeom>
                            <a:avLst/>
                            <a:gdLst/>
                            <a:ahLst/>
                            <a:cxnLst/>
                            <a:rect l="l" t="t" r="r" b="b"/>
                            <a:pathLst>
                              <a:path h="6350">
                                <a:moveTo>
                                  <a:pt x="0" y="0"/>
                                </a:moveTo>
                                <a:lnTo>
                                  <a:pt x="0" y="6350"/>
                                </a:lnTo>
                              </a:path>
                            </a:pathLst>
                          </a:custGeom>
                          <a:ln w="634">
                            <a:solidFill>
                              <a:srgbClr val="000000"/>
                            </a:solidFill>
                            <a:prstDash val="solid"/>
                          </a:ln>
                        </wps:spPr>
                        <wps:bodyPr wrap="square" lIns="0" tIns="0" rIns="0" bIns="0" rtlCol="0">
                          <a:prstTxWarp prst="textNoShape">
                            <a:avLst/>
                          </a:prstTxWarp>
                          <a:noAutofit/>
                        </wps:bodyPr>
                      </wps:wsp>
                      <wps:wsp>
                        <wps:cNvPr id="236" name="Graphic 236"/>
                        <wps:cNvSpPr/>
                        <wps:spPr>
                          <a:xfrm>
                            <a:off x="674369" y="54610"/>
                            <a:ext cx="3512820" cy="2617470"/>
                          </a:xfrm>
                          <a:custGeom>
                            <a:avLst/>
                            <a:gdLst/>
                            <a:ahLst/>
                            <a:cxnLst/>
                            <a:rect l="l" t="t" r="r" b="b"/>
                            <a:pathLst>
                              <a:path w="3512820" h="2617470">
                                <a:moveTo>
                                  <a:pt x="0" y="0"/>
                                </a:moveTo>
                                <a:lnTo>
                                  <a:pt x="0" y="2617470"/>
                                </a:lnTo>
                              </a:path>
                              <a:path w="3512820" h="2617470">
                                <a:moveTo>
                                  <a:pt x="360680" y="6350"/>
                                </a:moveTo>
                                <a:lnTo>
                                  <a:pt x="360680" y="1365250"/>
                                </a:lnTo>
                              </a:path>
                              <a:path w="3512820" h="2617470">
                                <a:moveTo>
                                  <a:pt x="360680" y="1529079"/>
                                </a:moveTo>
                                <a:lnTo>
                                  <a:pt x="360680" y="2617470"/>
                                </a:lnTo>
                              </a:path>
                              <a:path w="3512820" h="2617470">
                                <a:moveTo>
                                  <a:pt x="2698749" y="6350"/>
                                </a:moveTo>
                                <a:lnTo>
                                  <a:pt x="2698749" y="1365250"/>
                                </a:lnTo>
                              </a:path>
                              <a:path w="3512820" h="2617470">
                                <a:moveTo>
                                  <a:pt x="2698749" y="1529079"/>
                                </a:moveTo>
                                <a:lnTo>
                                  <a:pt x="2698749" y="2617470"/>
                                </a:lnTo>
                              </a:path>
                              <a:path w="3512820" h="2617470">
                                <a:moveTo>
                                  <a:pt x="3512820" y="6350"/>
                                </a:moveTo>
                                <a:lnTo>
                                  <a:pt x="3512820" y="1365250"/>
                                </a:lnTo>
                              </a:path>
                            </a:pathLst>
                          </a:custGeom>
                          <a:ln w="6350">
                            <a:solidFill>
                              <a:srgbClr val="000000"/>
                            </a:solidFill>
                            <a:prstDash val="solid"/>
                          </a:ln>
                        </wps:spPr>
                        <wps:bodyPr wrap="square" lIns="0" tIns="0" rIns="0" bIns="0" rtlCol="0">
                          <a:prstTxWarp prst="textNoShape">
                            <a:avLst/>
                          </a:prstTxWarp>
                          <a:noAutofit/>
                        </wps:bodyPr>
                      </wps:wsp>
                      <wps:wsp>
                        <wps:cNvPr id="237" name="Graphic 237"/>
                        <wps:cNvSpPr/>
                        <wps:spPr>
                          <a:xfrm>
                            <a:off x="4184015" y="2885122"/>
                            <a:ext cx="6350" cy="1270"/>
                          </a:xfrm>
                          <a:custGeom>
                            <a:avLst/>
                            <a:gdLst/>
                            <a:ahLst/>
                            <a:cxnLst/>
                            <a:rect l="l" t="t" r="r" b="b"/>
                            <a:pathLst>
                              <a:path w="6350">
                                <a:moveTo>
                                  <a:pt x="0" y="0"/>
                                </a:moveTo>
                                <a:lnTo>
                                  <a:pt x="6350" y="0"/>
                                </a:lnTo>
                              </a:path>
                            </a:pathLst>
                          </a:custGeom>
                          <a:ln w="635">
                            <a:solidFill>
                              <a:srgbClr val="000000"/>
                            </a:solidFill>
                            <a:prstDash val="solid"/>
                          </a:ln>
                        </wps:spPr>
                        <wps:bodyPr wrap="square" lIns="0" tIns="0" rIns="0" bIns="0" rtlCol="0">
                          <a:prstTxWarp prst="textNoShape">
                            <a:avLst/>
                          </a:prstTxWarp>
                          <a:noAutofit/>
                        </wps:bodyPr>
                      </wps:wsp>
                      <wps:wsp>
                        <wps:cNvPr id="238" name="Graphic 238"/>
                        <wps:cNvSpPr/>
                        <wps:spPr>
                          <a:xfrm>
                            <a:off x="4187190" y="60960"/>
                            <a:ext cx="810260" cy="2611120"/>
                          </a:xfrm>
                          <a:custGeom>
                            <a:avLst/>
                            <a:gdLst/>
                            <a:ahLst/>
                            <a:cxnLst/>
                            <a:rect l="l" t="t" r="r" b="b"/>
                            <a:pathLst>
                              <a:path w="810260" h="2611120">
                                <a:moveTo>
                                  <a:pt x="0" y="1522729"/>
                                </a:moveTo>
                                <a:lnTo>
                                  <a:pt x="0" y="2611120"/>
                                </a:lnTo>
                              </a:path>
                              <a:path w="810260" h="2611120">
                                <a:moveTo>
                                  <a:pt x="810260" y="0"/>
                                </a:moveTo>
                                <a:lnTo>
                                  <a:pt x="810260" y="1358900"/>
                                </a:lnTo>
                              </a:path>
                            </a:pathLst>
                          </a:custGeom>
                          <a:ln w="6350">
                            <a:solidFill>
                              <a:srgbClr val="000000"/>
                            </a:solidFill>
                            <a:prstDash val="solid"/>
                          </a:ln>
                        </wps:spPr>
                        <wps:bodyPr wrap="square" lIns="0" tIns="0" rIns="0" bIns="0" rtlCol="0">
                          <a:prstTxWarp prst="textNoShape">
                            <a:avLst/>
                          </a:prstTxWarp>
                          <a:noAutofit/>
                        </wps:bodyPr>
                      </wps:wsp>
                      <wps:wsp>
                        <wps:cNvPr id="239" name="Graphic 239"/>
                        <wps:cNvSpPr/>
                        <wps:spPr>
                          <a:xfrm>
                            <a:off x="4994275" y="2885122"/>
                            <a:ext cx="6350" cy="1270"/>
                          </a:xfrm>
                          <a:custGeom>
                            <a:avLst/>
                            <a:gdLst/>
                            <a:ahLst/>
                            <a:cxnLst/>
                            <a:rect l="l" t="t" r="r" b="b"/>
                            <a:pathLst>
                              <a:path w="6350">
                                <a:moveTo>
                                  <a:pt x="0" y="0"/>
                                </a:moveTo>
                                <a:lnTo>
                                  <a:pt x="6350" y="0"/>
                                </a:lnTo>
                              </a:path>
                            </a:pathLst>
                          </a:custGeom>
                          <a:ln w="635">
                            <a:solidFill>
                              <a:srgbClr val="000000"/>
                            </a:solidFill>
                            <a:prstDash val="solid"/>
                          </a:ln>
                        </wps:spPr>
                        <wps:bodyPr wrap="square" lIns="0" tIns="0" rIns="0" bIns="0" rtlCol="0">
                          <a:prstTxWarp prst="textNoShape">
                            <a:avLst/>
                          </a:prstTxWarp>
                          <a:noAutofit/>
                        </wps:bodyPr>
                      </wps:wsp>
                      <wps:wsp>
                        <wps:cNvPr id="240" name="Graphic 240"/>
                        <wps:cNvSpPr/>
                        <wps:spPr>
                          <a:xfrm>
                            <a:off x="4997450" y="54610"/>
                            <a:ext cx="991869" cy="3164840"/>
                          </a:xfrm>
                          <a:custGeom>
                            <a:avLst/>
                            <a:gdLst/>
                            <a:ahLst/>
                            <a:cxnLst/>
                            <a:rect l="l" t="t" r="r" b="b"/>
                            <a:pathLst>
                              <a:path w="991869" h="3164840">
                                <a:moveTo>
                                  <a:pt x="0" y="1529079"/>
                                </a:moveTo>
                                <a:lnTo>
                                  <a:pt x="0" y="2617470"/>
                                </a:lnTo>
                              </a:path>
                              <a:path w="991869" h="3164840">
                                <a:moveTo>
                                  <a:pt x="991869" y="0"/>
                                </a:moveTo>
                                <a:lnTo>
                                  <a:pt x="991869" y="3164840"/>
                                </a:lnTo>
                              </a:path>
                            </a:pathLst>
                          </a:custGeom>
                          <a:ln w="6350">
                            <a:solidFill>
                              <a:srgbClr val="000000"/>
                            </a:solidFill>
                            <a:prstDash val="solid"/>
                          </a:ln>
                        </wps:spPr>
                        <wps:bodyPr wrap="square" lIns="0" tIns="0" rIns="0" bIns="0" rtlCol="0">
                          <a:prstTxWarp prst="textNoShape">
                            <a:avLst/>
                          </a:prstTxWarp>
                          <a:noAutofit/>
                        </wps:bodyPr>
                      </wps:wsp>
                      <wps:wsp>
                        <wps:cNvPr id="241" name="Graphic 241"/>
                        <wps:cNvSpPr/>
                        <wps:spPr>
                          <a:xfrm>
                            <a:off x="41909" y="0"/>
                            <a:ext cx="6579870" cy="3435350"/>
                          </a:xfrm>
                          <a:custGeom>
                            <a:avLst/>
                            <a:gdLst/>
                            <a:ahLst/>
                            <a:cxnLst/>
                            <a:rect l="l" t="t" r="r" b="b"/>
                            <a:pathLst>
                              <a:path w="6579870" h="3435350">
                                <a:moveTo>
                                  <a:pt x="0" y="634"/>
                                </a:moveTo>
                                <a:lnTo>
                                  <a:pt x="6579870" y="634"/>
                                </a:lnTo>
                              </a:path>
                              <a:path w="6579870" h="3435350">
                                <a:moveTo>
                                  <a:pt x="6579234" y="0"/>
                                </a:moveTo>
                                <a:lnTo>
                                  <a:pt x="6579234" y="3435350"/>
                                </a:lnTo>
                              </a:path>
                            </a:pathLst>
                          </a:custGeom>
                          <a:ln w="1270">
                            <a:solidFill>
                              <a:srgbClr val="000000"/>
                            </a:solidFill>
                            <a:prstDash val="solid"/>
                          </a:ln>
                        </wps:spPr>
                        <wps:bodyPr wrap="square" lIns="0" tIns="0" rIns="0" bIns="0" rtlCol="0">
                          <a:prstTxWarp prst="textNoShape">
                            <a:avLst/>
                          </a:prstTxWarp>
                          <a:noAutofit/>
                        </wps:bodyPr>
                      </wps:wsp>
                      <wps:wsp>
                        <wps:cNvPr id="242" name="Graphic 242"/>
                        <wps:cNvSpPr/>
                        <wps:spPr>
                          <a:xfrm>
                            <a:off x="3381692" y="3434079"/>
                            <a:ext cx="1270" cy="1270"/>
                          </a:xfrm>
                          <a:custGeom>
                            <a:avLst/>
                            <a:gdLst/>
                            <a:ahLst/>
                            <a:cxnLst/>
                            <a:rect l="l" t="t" r="r" b="b"/>
                            <a:pathLst>
                              <a:path h="1270">
                                <a:moveTo>
                                  <a:pt x="0" y="0"/>
                                </a:moveTo>
                                <a:lnTo>
                                  <a:pt x="0" y="1270"/>
                                </a:lnTo>
                              </a:path>
                            </a:pathLst>
                          </a:custGeom>
                          <a:ln w="635">
                            <a:solidFill>
                              <a:srgbClr val="000000"/>
                            </a:solidFill>
                            <a:prstDash val="solid"/>
                          </a:ln>
                        </wps:spPr>
                        <wps:bodyPr wrap="square" lIns="0" tIns="0" rIns="0" bIns="0" rtlCol="0">
                          <a:prstTxWarp prst="textNoShape">
                            <a:avLst/>
                          </a:prstTxWarp>
                          <a:noAutofit/>
                        </wps:bodyPr>
                      </wps:wsp>
                      <wps:wsp>
                        <wps:cNvPr id="243" name="Graphic 243"/>
                        <wps:cNvSpPr/>
                        <wps:spPr>
                          <a:xfrm>
                            <a:off x="4191952" y="3434079"/>
                            <a:ext cx="1270" cy="1270"/>
                          </a:xfrm>
                          <a:custGeom>
                            <a:avLst/>
                            <a:gdLst/>
                            <a:ahLst/>
                            <a:cxnLst/>
                            <a:rect l="l" t="t" r="r" b="b"/>
                            <a:pathLst>
                              <a:path h="1270">
                                <a:moveTo>
                                  <a:pt x="0" y="0"/>
                                </a:moveTo>
                                <a:lnTo>
                                  <a:pt x="0" y="1270"/>
                                </a:lnTo>
                              </a:path>
                            </a:pathLst>
                          </a:custGeom>
                          <a:ln w="634">
                            <a:solidFill>
                              <a:srgbClr val="000000"/>
                            </a:solidFill>
                            <a:prstDash val="solid"/>
                          </a:ln>
                        </wps:spPr>
                        <wps:bodyPr wrap="square" lIns="0" tIns="0" rIns="0" bIns="0" rtlCol="0">
                          <a:prstTxWarp prst="textNoShape">
                            <a:avLst/>
                          </a:prstTxWarp>
                          <a:noAutofit/>
                        </wps:bodyPr>
                      </wps:wsp>
                      <wps:wsp>
                        <wps:cNvPr id="244" name="Graphic 244"/>
                        <wps:cNvSpPr/>
                        <wps:spPr>
                          <a:xfrm>
                            <a:off x="5000942" y="3434079"/>
                            <a:ext cx="1270" cy="1270"/>
                          </a:xfrm>
                          <a:custGeom>
                            <a:avLst/>
                            <a:gdLst/>
                            <a:ahLst/>
                            <a:cxnLst/>
                            <a:rect l="l" t="t" r="r" b="b"/>
                            <a:pathLst>
                              <a:path h="1270">
                                <a:moveTo>
                                  <a:pt x="0" y="0"/>
                                </a:moveTo>
                                <a:lnTo>
                                  <a:pt x="0" y="1270"/>
                                </a:lnTo>
                              </a:path>
                            </a:pathLst>
                          </a:custGeom>
                          <a:ln w="635">
                            <a:solidFill>
                              <a:srgbClr val="000000"/>
                            </a:solidFill>
                            <a:prstDash val="solid"/>
                          </a:ln>
                        </wps:spPr>
                        <wps:bodyPr wrap="square" lIns="0" tIns="0" rIns="0" bIns="0" rtlCol="0">
                          <a:prstTxWarp prst="textNoShape">
                            <a:avLst/>
                          </a:prstTxWarp>
                          <a:noAutofit/>
                        </wps:bodyPr>
                      </wps:wsp>
                      <wps:wsp>
                        <wps:cNvPr id="245" name="Graphic 245"/>
                        <wps:cNvSpPr/>
                        <wps:spPr>
                          <a:xfrm>
                            <a:off x="41909" y="3434715"/>
                            <a:ext cx="6579870" cy="1270"/>
                          </a:xfrm>
                          <a:custGeom>
                            <a:avLst/>
                            <a:gdLst/>
                            <a:ahLst/>
                            <a:cxnLst/>
                            <a:rect l="l" t="t" r="r" b="b"/>
                            <a:pathLst>
                              <a:path w="6579870">
                                <a:moveTo>
                                  <a:pt x="5949315" y="0"/>
                                </a:moveTo>
                                <a:lnTo>
                                  <a:pt x="6579870" y="0"/>
                                </a:lnTo>
                              </a:path>
                              <a:path w="6579870">
                                <a:moveTo>
                                  <a:pt x="0" y="0"/>
                                </a:moveTo>
                                <a:lnTo>
                                  <a:pt x="546099" y="0"/>
                                </a:lnTo>
                              </a:path>
                            </a:pathLst>
                          </a:custGeom>
                          <a:ln w="1270">
                            <a:solidFill>
                              <a:srgbClr val="000000"/>
                            </a:solidFill>
                            <a:prstDash val="solid"/>
                          </a:ln>
                        </wps:spPr>
                        <wps:bodyPr wrap="square" lIns="0" tIns="0" rIns="0" bIns="0" rtlCol="0">
                          <a:prstTxWarp prst="textNoShape">
                            <a:avLst/>
                          </a:prstTxWarp>
                          <a:noAutofit/>
                        </wps:bodyPr>
                      </wps:wsp>
                      <wps:wsp>
                        <wps:cNvPr id="246" name="Graphic 246"/>
                        <wps:cNvSpPr/>
                        <wps:spPr>
                          <a:xfrm>
                            <a:off x="949642" y="3434079"/>
                            <a:ext cx="1270" cy="1270"/>
                          </a:xfrm>
                          <a:custGeom>
                            <a:avLst/>
                            <a:gdLst/>
                            <a:ahLst/>
                            <a:cxnLst/>
                            <a:rect l="l" t="t" r="r" b="b"/>
                            <a:pathLst>
                              <a:path h="1270">
                                <a:moveTo>
                                  <a:pt x="0" y="0"/>
                                </a:moveTo>
                                <a:lnTo>
                                  <a:pt x="0" y="1270"/>
                                </a:lnTo>
                              </a:path>
                            </a:pathLst>
                          </a:custGeom>
                          <a:ln w="634">
                            <a:solidFill>
                              <a:srgbClr val="000000"/>
                            </a:solidFill>
                            <a:prstDash val="solid"/>
                          </a:ln>
                        </wps:spPr>
                        <wps:bodyPr wrap="square" lIns="0" tIns="0" rIns="0" bIns="0" rtlCol="0">
                          <a:prstTxWarp prst="textNoShape">
                            <a:avLst/>
                          </a:prstTxWarp>
                          <a:noAutofit/>
                        </wps:bodyPr>
                      </wps:wsp>
                      <wps:wsp>
                        <wps:cNvPr id="247" name="Graphic 247"/>
                        <wps:cNvSpPr/>
                        <wps:spPr>
                          <a:xfrm>
                            <a:off x="42544" y="0"/>
                            <a:ext cx="1270" cy="3435350"/>
                          </a:xfrm>
                          <a:custGeom>
                            <a:avLst/>
                            <a:gdLst/>
                            <a:ahLst/>
                            <a:cxnLst/>
                            <a:rect l="l" t="t" r="r" b="b"/>
                            <a:pathLst>
                              <a:path h="3435350">
                                <a:moveTo>
                                  <a:pt x="0" y="3435350"/>
                                </a:moveTo>
                                <a:lnTo>
                                  <a:pt x="0" y="0"/>
                                </a:lnTo>
                              </a:path>
                            </a:pathLst>
                          </a:custGeom>
                          <a:ln w="1270">
                            <a:solidFill>
                              <a:srgbClr val="000000"/>
                            </a:solidFill>
                            <a:prstDash val="solid"/>
                          </a:ln>
                        </wps:spPr>
                        <wps:bodyPr wrap="square" lIns="0" tIns="0" rIns="0" bIns="0" rtlCol="0">
                          <a:prstTxWarp prst="textNoShape">
                            <a:avLst/>
                          </a:prstTxWarp>
                          <a:noAutofit/>
                        </wps:bodyPr>
                      </wps:wsp>
                      <wps:wsp>
                        <wps:cNvPr id="248" name="Graphic 248"/>
                        <wps:cNvSpPr/>
                        <wps:spPr>
                          <a:xfrm>
                            <a:off x="588010" y="2672079"/>
                            <a:ext cx="5403215" cy="3020695"/>
                          </a:xfrm>
                          <a:custGeom>
                            <a:avLst/>
                            <a:gdLst/>
                            <a:ahLst/>
                            <a:cxnLst/>
                            <a:rect l="l" t="t" r="r" b="b"/>
                            <a:pathLst>
                              <a:path w="5403215" h="3020695">
                                <a:moveTo>
                                  <a:pt x="361315" y="2607310"/>
                                </a:moveTo>
                                <a:lnTo>
                                  <a:pt x="0" y="2607310"/>
                                </a:lnTo>
                                <a:lnTo>
                                  <a:pt x="0" y="3020695"/>
                                </a:lnTo>
                                <a:lnTo>
                                  <a:pt x="361315" y="3020695"/>
                                </a:lnTo>
                                <a:lnTo>
                                  <a:pt x="361315" y="2607310"/>
                                </a:lnTo>
                                <a:close/>
                              </a:path>
                              <a:path w="5403215" h="3020695">
                                <a:moveTo>
                                  <a:pt x="361315" y="2192020"/>
                                </a:moveTo>
                                <a:lnTo>
                                  <a:pt x="0" y="2192020"/>
                                </a:lnTo>
                                <a:lnTo>
                                  <a:pt x="0" y="2606675"/>
                                </a:lnTo>
                                <a:lnTo>
                                  <a:pt x="361315" y="2606675"/>
                                </a:lnTo>
                                <a:lnTo>
                                  <a:pt x="361315" y="2192020"/>
                                </a:lnTo>
                                <a:close/>
                              </a:path>
                              <a:path w="5403215" h="3020695">
                                <a:moveTo>
                                  <a:pt x="361315" y="1978660"/>
                                </a:moveTo>
                                <a:lnTo>
                                  <a:pt x="0" y="1978660"/>
                                </a:lnTo>
                                <a:lnTo>
                                  <a:pt x="0" y="2191385"/>
                                </a:lnTo>
                                <a:lnTo>
                                  <a:pt x="361315" y="2191385"/>
                                </a:lnTo>
                                <a:lnTo>
                                  <a:pt x="361315" y="1978660"/>
                                </a:lnTo>
                                <a:close/>
                              </a:path>
                              <a:path w="5403215" h="3020695">
                                <a:moveTo>
                                  <a:pt x="361315" y="1803400"/>
                                </a:moveTo>
                                <a:lnTo>
                                  <a:pt x="0" y="1803400"/>
                                </a:lnTo>
                                <a:lnTo>
                                  <a:pt x="0" y="1978025"/>
                                </a:lnTo>
                                <a:lnTo>
                                  <a:pt x="361315" y="1978025"/>
                                </a:lnTo>
                                <a:lnTo>
                                  <a:pt x="361315" y="1803400"/>
                                </a:lnTo>
                                <a:close/>
                              </a:path>
                              <a:path w="5403215" h="3020695">
                                <a:moveTo>
                                  <a:pt x="361315" y="1443990"/>
                                </a:moveTo>
                                <a:lnTo>
                                  <a:pt x="0" y="1443990"/>
                                </a:lnTo>
                                <a:lnTo>
                                  <a:pt x="0" y="1802765"/>
                                </a:lnTo>
                                <a:lnTo>
                                  <a:pt x="361315" y="1802765"/>
                                </a:lnTo>
                                <a:lnTo>
                                  <a:pt x="361315" y="1443990"/>
                                </a:lnTo>
                                <a:close/>
                              </a:path>
                              <a:path w="5403215" h="3020695">
                                <a:moveTo>
                                  <a:pt x="361315" y="1177302"/>
                                </a:moveTo>
                                <a:lnTo>
                                  <a:pt x="0" y="1177302"/>
                                </a:lnTo>
                                <a:lnTo>
                                  <a:pt x="0" y="1443355"/>
                                </a:lnTo>
                                <a:lnTo>
                                  <a:pt x="361315" y="1443355"/>
                                </a:lnTo>
                                <a:lnTo>
                                  <a:pt x="361315" y="1177302"/>
                                </a:lnTo>
                                <a:close/>
                              </a:path>
                              <a:path w="5403215" h="3020695">
                                <a:moveTo>
                                  <a:pt x="361315" y="640080"/>
                                </a:moveTo>
                                <a:lnTo>
                                  <a:pt x="0" y="640080"/>
                                </a:lnTo>
                                <a:lnTo>
                                  <a:pt x="0" y="1176655"/>
                                </a:lnTo>
                                <a:lnTo>
                                  <a:pt x="361315" y="1176655"/>
                                </a:lnTo>
                                <a:lnTo>
                                  <a:pt x="361315" y="640080"/>
                                </a:lnTo>
                                <a:close/>
                              </a:path>
                              <a:path w="5403215" h="3020695">
                                <a:moveTo>
                                  <a:pt x="361315" y="455930"/>
                                </a:moveTo>
                                <a:lnTo>
                                  <a:pt x="0" y="455930"/>
                                </a:lnTo>
                                <a:lnTo>
                                  <a:pt x="0" y="639445"/>
                                </a:lnTo>
                                <a:lnTo>
                                  <a:pt x="361315" y="639445"/>
                                </a:lnTo>
                                <a:lnTo>
                                  <a:pt x="361315" y="455930"/>
                                </a:lnTo>
                                <a:close/>
                              </a:path>
                              <a:path w="5403215" h="3020695">
                                <a:moveTo>
                                  <a:pt x="361315" y="0"/>
                                </a:moveTo>
                                <a:lnTo>
                                  <a:pt x="0" y="0"/>
                                </a:lnTo>
                                <a:lnTo>
                                  <a:pt x="0" y="455295"/>
                                </a:lnTo>
                                <a:lnTo>
                                  <a:pt x="361315" y="455295"/>
                                </a:lnTo>
                                <a:lnTo>
                                  <a:pt x="361315" y="0"/>
                                </a:lnTo>
                                <a:close/>
                              </a:path>
                              <a:path w="5403215" h="3020695">
                                <a:moveTo>
                                  <a:pt x="2793352" y="2607310"/>
                                </a:moveTo>
                                <a:lnTo>
                                  <a:pt x="361950" y="2607310"/>
                                </a:lnTo>
                                <a:lnTo>
                                  <a:pt x="361950" y="3020695"/>
                                </a:lnTo>
                                <a:lnTo>
                                  <a:pt x="2793352" y="3020695"/>
                                </a:lnTo>
                                <a:lnTo>
                                  <a:pt x="2793352" y="2607310"/>
                                </a:lnTo>
                                <a:close/>
                              </a:path>
                              <a:path w="5403215" h="3020695">
                                <a:moveTo>
                                  <a:pt x="2793352" y="2192020"/>
                                </a:moveTo>
                                <a:lnTo>
                                  <a:pt x="361950" y="2192020"/>
                                </a:lnTo>
                                <a:lnTo>
                                  <a:pt x="361950" y="2606675"/>
                                </a:lnTo>
                                <a:lnTo>
                                  <a:pt x="2793352" y="2606675"/>
                                </a:lnTo>
                                <a:lnTo>
                                  <a:pt x="2793352" y="2192020"/>
                                </a:lnTo>
                                <a:close/>
                              </a:path>
                              <a:path w="5403215" h="3020695">
                                <a:moveTo>
                                  <a:pt x="2793352" y="1978660"/>
                                </a:moveTo>
                                <a:lnTo>
                                  <a:pt x="361950" y="1978660"/>
                                </a:lnTo>
                                <a:lnTo>
                                  <a:pt x="361950" y="2191385"/>
                                </a:lnTo>
                                <a:lnTo>
                                  <a:pt x="2793352" y="2191385"/>
                                </a:lnTo>
                                <a:lnTo>
                                  <a:pt x="2793352" y="1978660"/>
                                </a:lnTo>
                                <a:close/>
                              </a:path>
                              <a:path w="5403215" h="3020695">
                                <a:moveTo>
                                  <a:pt x="2793352" y="1443990"/>
                                </a:moveTo>
                                <a:lnTo>
                                  <a:pt x="361950" y="1443990"/>
                                </a:lnTo>
                                <a:lnTo>
                                  <a:pt x="361950" y="1802765"/>
                                </a:lnTo>
                                <a:lnTo>
                                  <a:pt x="2793352" y="1802765"/>
                                </a:lnTo>
                                <a:lnTo>
                                  <a:pt x="2793352" y="1443990"/>
                                </a:lnTo>
                                <a:close/>
                              </a:path>
                              <a:path w="5403215" h="3020695">
                                <a:moveTo>
                                  <a:pt x="2793352" y="1177302"/>
                                </a:moveTo>
                                <a:lnTo>
                                  <a:pt x="361950" y="1177302"/>
                                </a:lnTo>
                                <a:lnTo>
                                  <a:pt x="361950" y="1443355"/>
                                </a:lnTo>
                                <a:lnTo>
                                  <a:pt x="2793352" y="1443355"/>
                                </a:lnTo>
                                <a:lnTo>
                                  <a:pt x="2793352" y="1177302"/>
                                </a:lnTo>
                                <a:close/>
                              </a:path>
                              <a:path w="5403215" h="3020695">
                                <a:moveTo>
                                  <a:pt x="2793352" y="640080"/>
                                </a:moveTo>
                                <a:lnTo>
                                  <a:pt x="361950" y="640080"/>
                                </a:lnTo>
                                <a:lnTo>
                                  <a:pt x="361950" y="1176655"/>
                                </a:lnTo>
                                <a:lnTo>
                                  <a:pt x="2793352" y="1176655"/>
                                </a:lnTo>
                                <a:lnTo>
                                  <a:pt x="2793352" y="640080"/>
                                </a:lnTo>
                                <a:close/>
                              </a:path>
                              <a:path w="5403215" h="3020695">
                                <a:moveTo>
                                  <a:pt x="2793352" y="0"/>
                                </a:moveTo>
                                <a:lnTo>
                                  <a:pt x="361950" y="0"/>
                                </a:lnTo>
                                <a:lnTo>
                                  <a:pt x="361950" y="455295"/>
                                </a:lnTo>
                                <a:lnTo>
                                  <a:pt x="2793352" y="455295"/>
                                </a:lnTo>
                                <a:lnTo>
                                  <a:pt x="2793352" y="0"/>
                                </a:lnTo>
                                <a:close/>
                              </a:path>
                              <a:path w="5403215" h="3020695">
                                <a:moveTo>
                                  <a:pt x="3603625" y="2607310"/>
                                </a:moveTo>
                                <a:lnTo>
                                  <a:pt x="2794000" y="2607310"/>
                                </a:lnTo>
                                <a:lnTo>
                                  <a:pt x="2794000" y="3020695"/>
                                </a:lnTo>
                                <a:lnTo>
                                  <a:pt x="3603625" y="3020695"/>
                                </a:lnTo>
                                <a:lnTo>
                                  <a:pt x="3603625" y="2607310"/>
                                </a:lnTo>
                                <a:close/>
                              </a:path>
                              <a:path w="5403215" h="3020695">
                                <a:moveTo>
                                  <a:pt x="3603625" y="2192020"/>
                                </a:moveTo>
                                <a:lnTo>
                                  <a:pt x="2794000" y="2192020"/>
                                </a:lnTo>
                                <a:lnTo>
                                  <a:pt x="2794000" y="2606675"/>
                                </a:lnTo>
                                <a:lnTo>
                                  <a:pt x="3603625" y="2606675"/>
                                </a:lnTo>
                                <a:lnTo>
                                  <a:pt x="3603625" y="2192020"/>
                                </a:lnTo>
                                <a:close/>
                              </a:path>
                              <a:path w="5403215" h="3020695">
                                <a:moveTo>
                                  <a:pt x="3603625" y="1978660"/>
                                </a:moveTo>
                                <a:lnTo>
                                  <a:pt x="2794000" y="1978660"/>
                                </a:lnTo>
                                <a:lnTo>
                                  <a:pt x="2794000" y="2191385"/>
                                </a:lnTo>
                                <a:lnTo>
                                  <a:pt x="3603625" y="2191385"/>
                                </a:lnTo>
                                <a:lnTo>
                                  <a:pt x="3603625" y="1978660"/>
                                </a:lnTo>
                                <a:close/>
                              </a:path>
                              <a:path w="5403215" h="3020695">
                                <a:moveTo>
                                  <a:pt x="3603625" y="1443990"/>
                                </a:moveTo>
                                <a:lnTo>
                                  <a:pt x="2794000" y="1443990"/>
                                </a:lnTo>
                                <a:lnTo>
                                  <a:pt x="2794000" y="1802765"/>
                                </a:lnTo>
                                <a:lnTo>
                                  <a:pt x="3603625" y="1802765"/>
                                </a:lnTo>
                                <a:lnTo>
                                  <a:pt x="3603625" y="1443990"/>
                                </a:lnTo>
                                <a:close/>
                              </a:path>
                              <a:path w="5403215" h="3020695">
                                <a:moveTo>
                                  <a:pt x="3603625" y="1177302"/>
                                </a:moveTo>
                                <a:lnTo>
                                  <a:pt x="2794000" y="1177302"/>
                                </a:lnTo>
                                <a:lnTo>
                                  <a:pt x="2794000" y="1443355"/>
                                </a:lnTo>
                                <a:lnTo>
                                  <a:pt x="3603625" y="1443355"/>
                                </a:lnTo>
                                <a:lnTo>
                                  <a:pt x="3603625" y="1177302"/>
                                </a:lnTo>
                                <a:close/>
                              </a:path>
                              <a:path w="5403215" h="3020695">
                                <a:moveTo>
                                  <a:pt x="3603625" y="640080"/>
                                </a:moveTo>
                                <a:lnTo>
                                  <a:pt x="2794000" y="640080"/>
                                </a:lnTo>
                                <a:lnTo>
                                  <a:pt x="2794000" y="1176655"/>
                                </a:lnTo>
                                <a:lnTo>
                                  <a:pt x="3603625" y="1176655"/>
                                </a:lnTo>
                                <a:lnTo>
                                  <a:pt x="3603625" y="640080"/>
                                </a:lnTo>
                                <a:close/>
                              </a:path>
                              <a:path w="5403215" h="3020695">
                                <a:moveTo>
                                  <a:pt x="3603625" y="213360"/>
                                </a:moveTo>
                                <a:lnTo>
                                  <a:pt x="2794000" y="213360"/>
                                </a:lnTo>
                                <a:lnTo>
                                  <a:pt x="2794000" y="455295"/>
                                </a:lnTo>
                                <a:lnTo>
                                  <a:pt x="3603625" y="455295"/>
                                </a:lnTo>
                                <a:lnTo>
                                  <a:pt x="3603625" y="213360"/>
                                </a:lnTo>
                                <a:close/>
                              </a:path>
                              <a:path w="5403215" h="3020695">
                                <a:moveTo>
                                  <a:pt x="4412602" y="2607310"/>
                                </a:moveTo>
                                <a:lnTo>
                                  <a:pt x="3604260" y="2607310"/>
                                </a:lnTo>
                                <a:lnTo>
                                  <a:pt x="3604260" y="3020695"/>
                                </a:lnTo>
                                <a:lnTo>
                                  <a:pt x="4412602" y="3020695"/>
                                </a:lnTo>
                                <a:lnTo>
                                  <a:pt x="4412602" y="2607310"/>
                                </a:lnTo>
                                <a:close/>
                              </a:path>
                              <a:path w="5403215" h="3020695">
                                <a:moveTo>
                                  <a:pt x="4412602" y="2192020"/>
                                </a:moveTo>
                                <a:lnTo>
                                  <a:pt x="3604260" y="2192020"/>
                                </a:lnTo>
                                <a:lnTo>
                                  <a:pt x="3604260" y="2606675"/>
                                </a:lnTo>
                                <a:lnTo>
                                  <a:pt x="4412602" y="2606675"/>
                                </a:lnTo>
                                <a:lnTo>
                                  <a:pt x="4412602" y="2192020"/>
                                </a:lnTo>
                                <a:close/>
                              </a:path>
                              <a:path w="5403215" h="3020695">
                                <a:moveTo>
                                  <a:pt x="4412602" y="1978660"/>
                                </a:moveTo>
                                <a:lnTo>
                                  <a:pt x="3604260" y="1978660"/>
                                </a:lnTo>
                                <a:lnTo>
                                  <a:pt x="3604260" y="2191385"/>
                                </a:lnTo>
                                <a:lnTo>
                                  <a:pt x="4412602" y="2191385"/>
                                </a:lnTo>
                                <a:lnTo>
                                  <a:pt x="4412602" y="1978660"/>
                                </a:lnTo>
                                <a:close/>
                              </a:path>
                              <a:path w="5403215" h="3020695">
                                <a:moveTo>
                                  <a:pt x="4412602" y="1443990"/>
                                </a:moveTo>
                                <a:lnTo>
                                  <a:pt x="3604260" y="1443990"/>
                                </a:lnTo>
                                <a:lnTo>
                                  <a:pt x="3604260" y="1802765"/>
                                </a:lnTo>
                                <a:lnTo>
                                  <a:pt x="4412602" y="1802765"/>
                                </a:lnTo>
                                <a:lnTo>
                                  <a:pt x="4412602" y="1443990"/>
                                </a:lnTo>
                                <a:close/>
                              </a:path>
                              <a:path w="5403215" h="3020695">
                                <a:moveTo>
                                  <a:pt x="4412602" y="1177302"/>
                                </a:moveTo>
                                <a:lnTo>
                                  <a:pt x="3604260" y="1177302"/>
                                </a:lnTo>
                                <a:lnTo>
                                  <a:pt x="3604260" y="1443355"/>
                                </a:lnTo>
                                <a:lnTo>
                                  <a:pt x="4412602" y="1443355"/>
                                </a:lnTo>
                                <a:lnTo>
                                  <a:pt x="4412602" y="1177302"/>
                                </a:lnTo>
                                <a:close/>
                              </a:path>
                              <a:path w="5403215" h="3020695">
                                <a:moveTo>
                                  <a:pt x="4412602" y="640080"/>
                                </a:moveTo>
                                <a:lnTo>
                                  <a:pt x="3604260" y="640080"/>
                                </a:lnTo>
                                <a:lnTo>
                                  <a:pt x="3604260" y="1176655"/>
                                </a:lnTo>
                                <a:lnTo>
                                  <a:pt x="4412602" y="1176655"/>
                                </a:lnTo>
                                <a:lnTo>
                                  <a:pt x="4412602" y="640080"/>
                                </a:lnTo>
                                <a:close/>
                              </a:path>
                              <a:path w="5403215" h="3020695">
                                <a:moveTo>
                                  <a:pt x="4412602" y="213360"/>
                                </a:moveTo>
                                <a:lnTo>
                                  <a:pt x="3604260" y="213360"/>
                                </a:lnTo>
                                <a:lnTo>
                                  <a:pt x="3604260" y="455295"/>
                                </a:lnTo>
                                <a:lnTo>
                                  <a:pt x="4412602" y="455295"/>
                                </a:lnTo>
                                <a:lnTo>
                                  <a:pt x="4412602" y="213360"/>
                                </a:lnTo>
                                <a:close/>
                              </a:path>
                              <a:path w="5403215" h="3020695">
                                <a:moveTo>
                                  <a:pt x="5403202" y="1803400"/>
                                </a:moveTo>
                                <a:lnTo>
                                  <a:pt x="361950" y="1803400"/>
                                </a:lnTo>
                                <a:lnTo>
                                  <a:pt x="361950" y="1978025"/>
                                </a:lnTo>
                                <a:lnTo>
                                  <a:pt x="5403202" y="1978025"/>
                                </a:lnTo>
                                <a:lnTo>
                                  <a:pt x="5403202" y="1803400"/>
                                </a:lnTo>
                                <a:close/>
                              </a:path>
                              <a:path w="5403215" h="3020695">
                                <a:moveTo>
                                  <a:pt x="5403202" y="455930"/>
                                </a:moveTo>
                                <a:lnTo>
                                  <a:pt x="361950" y="455930"/>
                                </a:lnTo>
                                <a:lnTo>
                                  <a:pt x="361950" y="639445"/>
                                </a:lnTo>
                                <a:lnTo>
                                  <a:pt x="5403202" y="639445"/>
                                </a:lnTo>
                                <a:lnTo>
                                  <a:pt x="5403202" y="455930"/>
                                </a:lnTo>
                                <a:close/>
                              </a:path>
                              <a:path w="5403215" h="3020695">
                                <a:moveTo>
                                  <a:pt x="5403202" y="0"/>
                                </a:moveTo>
                                <a:lnTo>
                                  <a:pt x="2794000" y="0"/>
                                </a:lnTo>
                                <a:lnTo>
                                  <a:pt x="2794000" y="212725"/>
                                </a:lnTo>
                                <a:lnTo>
                                  <a:pt x="5403202" y="212725"/>
                                </a:lnTo>
                                <a:lnTo>
                                  <a:pt x="5403202" y="0"/>
                                </a:lnTo>
                                <a:close/>
                              </a:path>
                              <a:path w="5403215" h="3020695">
                                <a:moveTo>
                                  <a:pt x="5403215" y="2607310"/>
                                </a:moveTo>
                                <a:lnTo>
                                  <a:pt x="4413250" y="2607310"/>
                                </a:lnTo>
                                <a:lnTo>
                                  <a:pt x="4413250" y="3020695"/>
                                </a:lnTo>
                                <a:lnTo>
                                  <a:pt x="5403215" y="3020695"/>
                                </a:lnTo>
                                <a:lnTo>
                                  <a:pt x="5403215" y="2607310"/>
                                </a:lnTo>
                                <a:close/>
                              </a:path>
                              <a:path w="5403215" h="3020695">
                                <a:moveTo>
                                  <a:pt x="5403215" y="2192020"/>
                                </a:moveTo>
                                <a:lnTo>
                                  <a:pt x="4413250" y="2192020"/>
                                </a:lnTo>
                                <a:lnTo>
                                  <a:pt x="4413250" y="2606675"/>
                                </a:lnTo>
                                <a:lnTo>
                                  <a:pt x="5403215" y="2606675"/>
                                </a:lnTo>
                                <a:lnTo>
                                  <a:pt x="5403215" y="2192020"/>
                                </a:lnTo>
                                <a:close/>
                              </a:path>
                              <a:path w="5403215" h="3020695">
                                <a:moveTo>
                                  <a:pt x="5403215" y="1978660"/>
                                </a:moveTo>
                                <a:lnTo>
                                  <a:pt x="4413250" y="1978660"/>
                                </a:lnTo>
                                <a:lnTo>
                                  <a:pt x="4413250" y="2191385"/>
                                </a:lnTo>
                                <a:lnTo>
                                  <a:pt x="5403215" y="2191385"/>
                                </a:lnTo>
                                <a:lnTo>
                                  <a:pt x="5403215" y="1978660"/>
                                </a:lnTo>
                                <a:close/>
                              </a:path>
                              <a:path w="5403215" h="3020695">
                                <a:moveTo>
                                  <a:pt x="5403215" y="1443990"/>
                                </a:moveTo>
                                <a:lnTo>
                                  <a:pt x="4413250" y="1443990"/>
                                </a:lnTo>
                                <a:lnTo>
                                  <a:pt x="4413250" y="1802765"/>
                                </a:lnTo>
                                <a:lnTo>
                                  <a:pt x="5403215" y="1802765"/>
                                </a:lnTo>
                                <a:lnTo>
                                  <a:pt x="5403215" y="1443990"/>
                                </a:lnTo>
                                <a:close/>
                              </a:path>
                              <a:path w="5403215" h="3020695">
                                <a:moveTo>
                                  <a:pt x="5403215" y="1177302"/>
                                </a:moveTo>
                                <a:lnTo>
                                  <a:pt x="4413250" y="1177302"/>
                                </a:lnTo>
                                <a:lnTo>
                                  <a:pt x="4413250" y="1443355"/>
                                </a:lnTo>
                                <a:lnTo>
                                  <a:pt x="5403215" y="1443355"/>
                                </a:lnTo>
                                <a:lnTo>
                                  <a:pt x="5403215" y="1177302"/>
                                </a:lnTo>
                                <a:close/>
                              </a:path>
                              <a:path w="5403215" h="3020695">
                                <a:moveTo>
                                  <a:pt x="5403215" y="213360"/>
                                </a:moveTo>
                                <a:lnTo>
                                  <a:pt x="4413250" y="213360"/>
                                </a:lnTo>
                                <a:lnTo>
                                  <a:pt x="4413250" y="455295"/>
                                </a:lnTo>
                                <a:lnTo>
                                  <a:pt x="5403215" y="455295"/>
                                </a:lnTo>
                                <a:lnTo>
                                  <a:pt x="5403215" y="213360"/>
                                </a:lnTo>
                                <a:close/>
                              </a:path>
                            </a:pathLst>
                          </a:custGeom>
                          <a:solidFill>
                            <a:srgbClr val="FFFFFF"/>
                          </a:solidFill>
                        </wps:spPr>
                        <wps:bodyPr wrap="square" lIns="0" tIns="0" rIns="0" bIns="0" rtlCol="0">
                          <a:prstTxWarp prst="textNoShape">
                            <a:avLst/>
                          </a:prstTxWarp>
                          <a:noAutofit/>
                        </wps:bodyPr>
                      </wps:wsp>
                      <wps:wsp>
                        <wps:cNvPr id="249" name="Graphic 249"/>
                        <wps:cNvSpPr/>
                        <wps:spPr>
                          <a:xfrm>
                            <a:off x="584834" y="2672079"/>
                            <a:ext cx="5410200" cy="6927850"/>
                          </a:xfrm>
                          <a:custGeom>
                            <a:avLst/>
                            <a:gdLst/>
                            <a:ahLst/>
                            <a:cxnLst/>
                            <a:rect l="l" t="t" r="r" b="b"/>
                            <a:pathLst>
                              <a:path w="5410200" h="6927850">
                                <a:moveTo>
                                  <a:pt x="0" y="3175"/>
                                </a:moveTo>
                                <a:lnTo>
                                  <a:pt x="5410200" y="3175"/>
                                </a:lnTo>
                              </a:path>
                              <a:path w="5410200" h="6927850">
                                <a:moveTo>
                                  <a:pt x="2794000" y="216534"/>
                                </a:moveTo>
                                <a:lnTo>
                                  <a:pt x="5403850" y="216534"/>
                                </a:lnTo>
                              </a:path>
                              <a:path w="5410200" h="6927850">
                                <a:moveTo>
                                  <a:pt x="6350" y="459104"/>
                                </a:moveTo>
                                <a:lnTo>
                                  <a:pt x="5403850" y="459104"/>
                                </a:lnTo>
                              </a:path>
                              <a:path w="5410200" h="6927850">
                                <a:moveTo>
                                  <a:pt x="6350" y="643255"/>
                                </a:moveTo>
                                <a:lnTo>
                                  <a:pt x="5403850" y="643255"/>
                                </a:lnTo>
                              </a:path>
                              <a:path w="5410200" h="6927850">
                                <a:moveTo>
                                  <a:pt x="6350" y="1180464"/>
                                </a:moveTo>
                                <a:lnTo>
                                  <a:pt x="5403850" y="1180464"/>
                                </a:lnTo>
                              </a:path>
                              <a:path w="5410200" h="6927850">
                                <a:moveTo>
                                  <a:pt x="6350" y="1447164"/>
                                </a:moveTo>
                                <a:lnTo>
                                  <a:pt x="5403850" y="1447164"/>
                                </a:lnTo>
                              </a:path>
                              <a:path w="5410200" h="6927850">
                                <a:moveTo>
                                  <a:pt x="6350" y="1806575"/>
                                </a:moveTo>
                                <a:lnTo>
                                  <a:pt x="5403850" y="1806575"/>
                                </a:lnTo>
                              </a:path>
                              <a:path w="5410200" h="6927850">
                                <a:moveTo>
                                  <a:pt x="6350" y="1981835"/>
                                </a:moveTo>
                                <a:lnTo>
                                  <a:pt x="5403850" y="1981835"/>
                                </a:lnTo>
                              </a:path>
                              <a:path w="5410200" h="6927850">
                                <a:moveTo>
                                  <a:pt x="6350" y="2195195"/>
                                </a:moveTo>
                                <a:lnTo>
                                  <a:pt x="5403850" y="2195195"/>
                                </a:lnTo>
                              </a:path>
                              <a:path w="5410200" h="6927850">
                                <a:moveTo>
                                  <a:pt x="6350" y="2610485"/>
                                </a:moveTo>
                                <a:lnTo>
                                  <a:pt x="5403850" y="2610485"/>
                                </a:lnTo>
                              </a:path>
                              <a:path w="5410200" h="6927850">
                                <a:moveTo>
                                  <a:pt x="6350" y="3024505"/>
                                </a:moveTo>
                                <a:lnTo>
                                  <a:pt x="5403850" y="3024505"/>
                                </a:lnTo>
                              </a:path>
                              <a:path w="5410200" h="6927850">
                                <a:moveTo>
                                  <a:pt x="6350" y="3235325"/>
                                </a:moveTo>
                                <a:lnTo>
                                  <a:pt x="5403850" y="3235325"/>
                                </a:lnTo>
                              </a:path>
                              <a:path w="5410200" h="6927850">
                                <a:moveTo>
                                  <a:pt x="6350" y="3649345"/>
                                </a:moveTo>
                                <a:lnTo>
                                  <a:pt x="5403850" y="3649345"/>
                                </a:lnTo>
                              </a:path>
                              <a:path w="5410200" h="6927850">
                                <a:moveTo>
                                  <a:pt x="6350" y="4067175"/>
                                </a:moveTo>
                                <a:lnTo>
                                  <a:pt x="5403850" y="4067175"/>
                                </a:lnTo>
                              </a:path>
                              <a:path w="5410200" h="6927850">
                                <a:moveTo>
                                  <a:pt x="6350" y="4401185"/>
                                </a:moveTo>
                                <a:lnTo>
                                  <a:pt x="5403850" y="4401185"/>
                                </a:lnTo>
                              </a:path>
                              <a:path w="5410200" h="6927850">
                                <a:moveTo>
                                  <a:pt x="6350" y="4612005"/>
                                </a:moveTo>
                                <a:lnTo>
                                  <a:pt x="5403850" y="4612005"/>
                                </a:lnTo>
                              </a:path>
                              <a:path w="5410200" h="6927850">
                                <a:moveTo>
                                  <a:pt x="6350" y="4935855"/>
                                </a:moveTo>
                                <a:lnTo>
                                  <a:pt x="5403850" y="4935855"/>
                                </a:lnTo>
                              </a:path>
                              <a:path w="5410200" h="6927850">
                                <a:moveTo>
                                  <a:pt x="6350" y="5300345"/>
                                </a:moveTo>
                                <a:lnTo>
                                  <a:pt x="5403850" y="5300345"/>
                                </a:lnTo>
                              </a:path>
                              <a:path w="5410200" h="6927850">
                                <a:moveTo>
                                  <a:pt x="6350" y="5509895"/>
                                </a:moveTo>
                                <a:lnTo>
                                  <a:pt x="5403850" y="5509895"/>
                                </a:lnTo>
                              </a:path>
                              <a:path w="5410200" h="6927850">
                                <a:moveTo>
                                  <a:pt x="6350" y="5757545"/>
                                </a:moveTo>
                                <a:lnTo>
                                  <a:pt x="5403850" y="5757545"/>
                                </a:lnTo>
                              </a:path>
                              <a:path w="5410200" h="6927850">
                                <a:moveTo>
                                  <a:pt x="6350" y="5967095"/>
                                </a:moveTo>
                                <a:lnTo>
                                  <a:pt x="5403850" y="5967095"/>
                                </a:lnTo>
                              </a:path>
                              <a:path w="5410200" h="6927850">
                                <a:moveTo>
                                  <a:pt x="6350" y="6202045"/>
                                </a:moveTo>
                                <a:lnTo>
                                  <a:pt x="5403850" y="6202045"/>
                                </a:lnTo>
                              </a:path>
                              <a:path w="5410200" h="6927850">
                                <a:moveTo>
                                  <a:pt x="6350" y="6415405"/>
                                </a:moveTo>
                                <a:lnTo>
                                  <a:pt x="5403850" y="6415405"/>
                                </a:lnTo>
                              </a:path>
                              <a:path w="5410200" h="6927850">
                                <a:moveTo>
                                  <a:pt x="6350" y="6626225"/>
                                </a:moveTo>
                                <a:lnTo>
                                  <a:pt x="5403850" y="6626225"/>
                                </a:lnTo>
                              </a:path>
                              <a:path w="5410200" h="6927850">
                                <a:moveTo>
                                  <a:pt x="0" y="6924675"/>
                                </a:moveTo>
                                <a:lnTo>
                                  <a:pt x="5410200" y="6924675"/>
                                </a:lnTo>
                              </a:path>
                              <a:path w="5410200" h="6927850">
                                <a:moveTo>
                                  <a:pt x="3175" y="0"/>
                                </a:moveTo>
                                <a:lnTo>
                                  <a:pt x="3175" y="6927850"/>
                                </a:lnTo>
                              </a:path>
                              <a:path w="5410200" h="6927850">
                                <a:moveTo>
                                  <a:pt x="365125" y="6350"/>
                                </a:moveTo>
                                <a:lnTo>
                                  <a:pt x="365125" y="6921500"/>
                                </a:lnTo>
                              </a:path>
                              <a:path w="5410200" h="6927850">
                                <a:moveTo>
                                  <a:pt x="2797175" y="6350"/>
                                </a:moveTo>
                                <a:lnTo>
                                  <a:pt x="2797175" y="462279"/>
                                </a:lnTo>
                              </a:path>
                              <a:path w="5410200" h="6927850">
                                <a:moveTo>
                                  <a:pt x="2797175" y="640080"/>
                                </a:moveTo>
                                <a:lnTo>
                                  <a:pt x="2797175" y="1809750"/>
                                </a:lnTo>
                              </a:path>
                              <a:path w="5410200" h="6927850">
                                <a:moveTo>
                                  <a:pt x="2797175" y="1978660"/>
                                </a:moveTo>
                                <a:lnTo>
                                  <a:pt x="2797175" y="5760720"/>
                                </a:lnTo>
                              </a:path>
                              <a:path w="5410200" h="6927850">
                                <a:moveTo>
                                  <a:pt x="2797175" y="5963920"/>
                                </a:moveTo>
                                <a:lnTo>
                                  <a:pt x="2797175" y="6921500"/>
                                </a:lnTo>
                              </a:path>
                              <a:path w="5410200" h="6927850">
                                <a:moveTo>
                                  <a:pt x="3607434" y="213359"/>
                                </a:moveTo>
                                <a:lnTo>
                                  <a:pt x="3607434" y="462279"/>
                                </a:lnTo>
                              </a:path>
                              <a:path w="5410200" h="6927850">
                                <a:moveTo>
                                  <a:pt x="3607434" y="640080"/>
                                </a:moveTo>
                                <a:lnTo>
                                  <a:pt x="3607434" y="1809750"/>
                                </a:lnTo>
                              </a:path>
                              <a:path w="5410200" h="6927850">
                                <a:moveTo>
                                  <a:pt x="3607434" y="1978660"/>
                                </a:moveTo>
                                <a:lnTo>
                                  <a:pt x="3607434" y="5760720"/>
                                </a:lnTo>
                              </a:path>
                              <a:path w="5410200" h="6927850">
                                <a:moveTo>
                                  <a:pt x="3607434" y="5963920"/>
                                </a:moveTo>
                                <a:lnTo>
                                  <a:pt x="3607434" y="6921500"/>
                                </a:lnTo>
                              </a:path>
                              <a:path w="5410200" h="6927850">
                                <a:moveTo>
                                  <a:pt x="4416425" y="213359"/>
                                </a:moveTo>
                                <a:lnTo>
                                  <a:pt x="4416425" y="462279"/>
                                </a:lnTo>
                              </a:path>
                              <a:path w="5410200" h="6927850">
                                <a:moveTo>
                                  <a:pt x="4416425" y="640080"/>
                                </a:moveTo>
                                <a:lnTo>
                                  <a:pt x="4416425" y="1809750"/>
                                </a:lnTo>
                              </a:path>
                              <a:path w="5410200" h="6927850">
                                <a:moveTo>
                                  <a:pt x="4416425" y="1978660"/>
                                </a:moveTo>
                                <a:lnTo>
                                  <a:pt x="4416425" y="5760720"/>
                                </a:lnTo>
                              </a:path>
                              <a:path w="5410200" h="6927850">
                                <a:moveTo>
                                  <a:pt x="4416425" y="5963920"/>
                                </a:moveTo>
                                <a:lnTo>
                                  <a:pt x="4416425" y="6921500"/>
                                </a:lnTo>
                              </a:path>
                              <a:path w="5410200" h="6927850">
                                <a:moveTo>
                                  <a:pt x="5407025" y="0"/>
                                </a:moveTo>
                                <a:lnTo>
                                  <a:pt x="5407025" y="6927850"/>
                                </a:lnTo>
                              </a:path>
                            </a:pathLst>
                          </a:custGeom>
                          <a:ln w="6350">
                            <a:solidFill>
                              <a:srgbClr val="000000"/>
                            </a:solidFill>
                            <a:prstDash val="solid"/>
                          </a:ln>
                        </wps:spPr>
                        <wps:bodyPr wrap="square" lIns="0" tIns="0" rIns="0" bIns="0" rtlCol="0">
                          <a:prstTxWarp prst="textNoShape">
                            <a:avLst/>
                          </a:prstTxWarp>
                          <a:noAutofit/>
                        </wps:bodyPr>
                      </wps:wsp>
                      <wps:wsp>
                        <wps:cNvPr id="250" name="Graphic 250"/>
                        <wps:cNvSpPr/>
                        <wps:spPr>
                          <a:xfrm>
                            <a:off x="0" y="2617470"/>
                            <a:ext cx="6579870" cy="7197090"/>
                          </a:xfrm>
                          <a:custGeom>
                            <a:avLst/>
                            <a:gdLst/>
                            <a:ahLst/>
                            <a:cxnLst/>
                            <a:rect l="l" t="t" r="r" b="b"/>
                            <a:pathLst>
                              <a:path w="6579870" h="7197090">
                                <a:moveTo>
                                  <a:pt x="0" y="634"/>
                                </a:moveTo>
                                <a:lnTo>
                                  <a:pt x="6579870" y="634"/>
                                </a:lnTo>
                              </a:path>
                              <a:path w="6579870" h="7197090">
                                <a:moveTo>
                                  <a:pt x="6579235" y="0"/>
                                </a:moveTo>
                                <a:lnTo>
                                  <a:pt x="6579235" y="7197089"/>
                                </a:lnTo>
                              </a:path>
                              <a:path w="6579870" h="7197090">
                                <a:moveTo>
                                  <a:pt x="6579870" y="7196455"/>
                                </a:moveTo>
                                <a:lnTo>
                                  <a:pt x="0" y="7196455"/>
                                </a:lnTo>
                              </a:path>
                              <a:path w="6579870" h="7197090">
                                <a:moveTo>
                                  <a:pt x="635" y="7197089"/>
                                </a:moveTo>
                                <a:lnTo>
                                  <a:pt x="635" y="0"/>
                                </a:lnTo>
                              </a:path>
                            </a:pathLst>
                          </a:custGeom>
                          <a:ln w="127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F701D25" id="Group 147" o:spid="_x0000_s1026" style="position:absolute;margin-left:49.3pt;margin-top:69.1pt;width:521.4pt;height:772.8pt;z-index:-45425664;mso-wrap-distance-left:0;mso-wrap-distance-right:0;mso-position-horizontal-relative:page;mso-position-vertical-relative:page" coordsize="66217,98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QZWgSIAAOrIAQAOAAAAZHJzL2Uyb0RvYy54bWzsXW2PIzeO/n7A/QfD3y9d7y+NdBaH5BIs&#10;EOwNMDnsZ4/b/YJzt722Z3ry748qFctkSeWiPOqyJ6dgsfK4KYv1FCU9Einqx799fVnPvqx2++fN&#10;6908/iGaz1avy8398+vj3fx//vj1P6r5bH9YvN4v1pvX1d38z9V+/ref/v3ffnzb3q6SzdNmfb/a&#10;zeBHXve3b9u7+dPhsL29udkvn1Yvi/0Pm+3qFf74sNm9LA7wz93jzf1u8Qa//rK+SaKouHnb7O63&#10;u81ytd/Dt7/oP85/an7/4WG1PPz3w8N+dZit7+ag26H5/13z/5/U/9/89OPi9nG32D49L1s1Fmdo&#10;8bJ4foVGu5/6ZXFYzD7vno2fenle7jb7zcPhh+Xm5Wbz8PC8XDXPAE8TR72n+W23+bxtnuXx9u1x&#10;28EE0PZwOvtnl//48mE3e76Hd5eV89nr4gVeUtPuTH0B8LxtH29B6rfd9uP2w04/I3z8fbP83z38&#10;+ab/d/Xvx6Pw14fdi6oEjzr72uD+Z4f76uthtoQviyKJywpezxL+Vldxlhftm1k+wesz6i2f/muk&#10;5s3iVjfcqNep87YFK9sfgdx/G5AfnxbbVfN+9gqiDkiweQRSG1acVRrKRk7h2AC7v923kPZQyuKq&#10;qMpkPgM8kqSI8lobKgIWJ2WLVpHmDVTdAy9ul5/3h99Wmwb1xZff9wdt4/f4afGEn5ZfX/HjDnqK&#10;6iPrpo8c5jPoI7v5DPrIJ930dnFQ9dSrVB9nT/DaVNvqi5fNl9Ufm+ZPh97LAr2Of12/mlLkAfSf&#10;oYZqACxLf2gahc/0sdavs7em/ab5/Wb9fP/r83qtNNjvHj/9vN7NvixUj2/+Uw8AP8DEtrv94ZfF&#10;/knLNX9qxdavjVHju1Em82lz/ye83DcYJu7m+399XuxW89n6769gPmpMwQ87/PAJP+wO6583zcjT&#10;gANt/vH1n4vddqaav5sf4H3+Y4NWtLjFt6WevJNVNV83//n5sHl4Vq8SLBo1av8BFq266SSmXZum&#10;3dimah66wLhpF0mdVFlr2XWSZtyyszyqcj0QNEauXx12D2oDCBaMuZ5NG0xLq6GgP1rv1sG228fA&#10;oQ5e6BnGrTsXM9tg3ZoovM/ADcNZf+DWo6vYutO0TKooDNzdbDEwcGdh4Nbj9VQDdx6bph2roVds&#10;2nGUZmU6bNppnCdx1tKSJK7L+DLEBEbvThUgKa0m5w/l8EQwjA/TlJYPyZvttFPkLk5TzXWhoxyn&#10;Gk6UeAUC7BlzSuh3E/c76DC9tUCeOPU7sLwCWFJjhFGcZj3ClFZlegWESatxfi9rHyMQpu9qOZCn&#10;pnWnTtZNZ5Uclv5Fb6XbjX1qa4AMwpOvCDpFTi18OyFix5JRnTxYb0y3zy6N/PmdbWxKU+tPXO4P&#10;ELg8TCQTTyQwBfQnkmYqEBM4ujaxdbXjplJclXXHSqbtadC72tbfz7zbPiVpKoYRKWqGpBP8THcn&#10;pbbepwPRXi8WdKiwIlKGPOFWVg6sqd+hcqe5i+7SlmWtdrBhQbW4Dbu0evM57NI2+8bT79LmhWna&#10;hZNpk0VHWSU19BVm2WHRASN864IIu7RTD9zET9m61/LWUyn0QdBFRxi4wacXSP51uNdy03MMX7ns&#10;0lKSD462tL+ePpJ8suacnOJffv0a6PbUo7bpOdarJfH6lY7awbTDqH01QRGwVdJfSerdE7FpE7pd&#10;wx5i2OMfpiSBbk88cBem5xi+cuEkdJ8kDNxh4L6egdt0zhZnO2fjtKxyiF0LGyUDsZph5J565Da9&#10;s4Wbd5auJsG+80zH9IQtboyvxl3AsJyc2rZNd2jh5g6ly0mrbXfO/O8i9EA7ITHkbijoYMzz7xhu&#10;0EHkLd5B4CkNoQdT9zXTU1q4eUrJ+jbOi0RFrAWaFGjSdWy6F6a3FL46d4Eb13GRJb0otrDrHs5r&#10;wQmy6SMBCtNXCl+52DYduusYwsJC/PGguzSscKdmJqa/tHDzl7JVgG3o7iiuWgXAWY1CR3kBT53W&#10;a9o7X9Jq8u5Bkq7NpnmW6tkPEDq9ClGPUGJsZS9g0r4OOfHQ3WtSb0miA6twQpOwIGlOLCtDu559&#10;W9OXrOMc1PAjO4V8PFSTwHKkPrUgKSGwE9fV0/d5fbxHxSprPc7v8aNHbEink7faqgWU4kSHPzbN&#10;xHudXtLVwhQ78RSrEk30wqThKxcGSafYJMuqLrkHxkl3Q3HYaBvKqNFBFDbaZn/d7Bql6WqHr1z6&#10;GnXYJEUaxbqvBodNcNi0mw86l830OxEqm1F/HnHztbN5xGbb3SD5XcwjnbbehnTC3zAXw6nDqn48&#10;RhLSFs6KTnu0rTQd//CVyzxCdv1gGknTLDhswq7ftSQhK03fP3zlYt51VoOTpsmpAYw7ipNwctOa&#10;Xy+EtUy92jZd7aWbqz0DB2QNKWZUvphg2yphJTAUmjcwhGxd6FRyafrZ4SuXYTtNVYIYkW2nRZbV&#10;l9m1Bc7dtn7+Xq0wTkvSVJpDQl1EYswjQ0A7Y3M28PyJeb7p3S/dvPuUCEH0ehISDYfJ4ioSDZem&#10;Zx++cpksGBE6bduQTTu/ULZKGMHb1qeYLEabSoos7pIYnZ4s1G91qZHcJ4uwtJh6aWE6zXX0hdhp&#10;TulXFidJFpbN9tkiRKhPbNvq7oiec0GHaYltmxChEdOGqyparxosLKeNB1GThW59kslirKkkjio9&#10;BAASI5MFBS1MFu2tHMp3cp33PFSmJxq+cqFfbLIAD0Ki16DBE933RIfJYurJwvREV26eaLq0yIJt&#10;hz3Wq4mMrUzPL3x17rgNrrE8ChFEgeRfxZaQujWqT/LPdvsG0w6uses50KCuPOub9vlu32Dbwbav&#10;yLZNt291vts3j8s6XIc5ENIQlpJTLyVNB2x1tgM2mHYYtq9o2DYdsNX5DtgR206SNO92kqffU9et&#10;T7KnPtaU2t/XZ1nH99Tht+KB89NqZ3nkBqfggJ16sjAdsFXz+s5xUuVpXSQhzYx9ayaY9sSmDZGW&#10;/fWrDr4UmzZ1FwXbPkGEAsef2rZNV2jt5golV96nFUQl6wtgj55QOGwF/UcdWrzklfeNFudzIP0Q&#10;5Cyju5c/mPbUpm16QiG63sVbVIBfH+IF1WGTJClObMxA4ociuiDFb5s/3751RD5/jDNMPOQvmdrG&#10;TY9o7eYRJcN3VhWQ5b3pImH4DoEsF06pUJsOUfjKafhO4D4O+BV1VhC4hzpbBdVtpl1XVXShK4Eh&#10;BZ0mFxD+2KoxPIwzPYdiEjuuwqR7o/kxm4K89bFjVl3DKNhrM2zbXF+yudr0zcJX5/ayNI4rOHk+&#10;0MtiWAbnl0sw2Rk66jHcz+IY0kJ0fG60o3HxntVbetq4AtiDRptGQR+NNmp1OStHm+biPQUEfT0s&#10;iKYmi6avunbzVddVDaklmhkVFvrx8ISaQvR8mwkPLGFanwedUVGP4a6eRHD/M/aiUZtn0j2Tt3T0&#10;8eZjCEKsUvRzjLbPxX0okEeQ/1P8/EzaR/PillHQR6NFWUGghZqmwDhHMWfSPppHqxC2z8V7CgjG&#10;2eAvmHqcNeMmase4ieM4m45wqhyG4S4BwuUG2rjVY3igxQ482t9QsGfpluF1vNE8LWEmkvZ0Ju2j&#10;eU6RRp+ci3tRgJnHuAJM3IsCHpm0YKwLnHLqsc4MpKndAmnSDEJCUgmpbMjPNYx1irOBHsNjHadp&#10;492OkUBBtxtVgHGW0faZtI/mGU0cbZ5J+2hePOCjoI9G2dJg9JmZdK95wTgXON3U45wZ3lS7hTfR&#10;cS44ykMMyNUEwyaw/O/FN6mvXPaAqW1ncZyXIQgkxO5dw7HKJDLim9RX59p2WIw3gdeK+KoA7Pba&#10;Qxg+wHk5vhhHCeG+FxfvcaTzFPC4GD1PAeUBk+88ntwPELDEsBqeliUmkRFypr5yGW2yOIMNK8lq&#10;mG8LX27nD/UYXg2ztc43rYwsnW68eba6HW2eSY8POuPN4xpztGUU9NHoO29AjD81W9OPPjqT9vH8&#10;qKBwquHiPQUEA21Yjk890Bpxj0nkFvdIB9q/DK1jDozxXkedIz2jt4y0yMeGB3ocwUZbRkEfjaJa&#10;wq7Oxb0o4JHUnQU7Dz8aBZ+L9xAQDHaBVU492AEd5PlTEn1PudJDdCFsBndmpAWE+kEo7OnAne/H&#10;x/KurBJhGB7r3plhjSvAiOpop2fSvT5vG3RGPUw4hI+2jII+GmU8cbRlJt1rXjDOBVI39ThnxCIn&#10;kVssMh3nxkgdZHhv40Ius3YeHlpQr1EDR0F32w5z+NS2bcTeJpFb7C217eBjOeE/DOP21LZtxDsm&#10;kVu8I7Vtq2+8rqsEssHoY+RRnJUpjn2TD96oinJ5tJq831B+pGZOzVZRnI7m2emOazHp3lxypgIN&#10;MjqBCzCt0YmMi/tRoUiKuLvBZVQDJv2tCtR1XAG7UKsthu2QFurdwmkjQ96jHhxhgSK8Qk8TAXsO&#10;DGPqUdiIxEwit0jMvM6ypI3ELOoMdgcVQbadlw2ZPBa3+836+f7X5/VaQbTfPX76eb2bfVms7+Zw&#10;nuZ4pIaJqfswflnsn7Rc86d2DbJ+bY9b77cfdj/9qGxH32U/e9sttnfz/b8+L3ar+Wz999c9tDCf&#10;HfDDDj98wg+7w/rnjdKjiVA93sExUx/v5ofV18M/Nh+fFttVI7C49vs6YKfH3ABzC76jpg05PfKq&#10;CLYd7o3dPDwflNvg2Nvaf7ztt7oPwofZ15f16/4WZO7mT4fD9vbmZr98Wr0s9j+8PC93m/3m4fDD&#10;cvNys3l4eF6ubt42u/sbCDKKmk/b3Wa52u+fXx+xw6nGYNP2w272fK9uPIK+3Nvc1QdWWrmPMB6A&#10;jupfemg4HqeEBmdf7+bUtq3kWRO9kIEpUBJlRVPathl8F7sF31HbjmNY953ILvD/ekMvbHpMbdtm&#10;qFfsFupFbTtsVp/Y0Avj9tS2bUbXxG7RNdS2Y0hwENaSsGWy/Lw/9NOKhXF7ats2gylit7Ri1Laz&#10;rMzjsJa023YYt6e2bdOBHrs50Kltx1mcnkjxk9WlOgStw+4m98J0ybxaNYZdMEpAnmCHSfd2vY++&#10;EHnrCNDQjnvnhEHBXpuCnfYwhUzdzUxffuzmy6fdLC3gVFLYjbSyozCDTG3apis/dnPlU9M+HWrK&#10;D11cbgZBPYanEBybzx3ELRPHeKMooSfY0aa5eJhFrt6pFZv+Wviq3eoXRXXTrpbEECsZcneHhchV&#10;nLpXoVp9p5abw1ZHw8QlxDA0KxgShVBCZAL8+eL+LK3HN8wa7YNAlBBOMK7DdpxAlFcTfxCCEaZy&#10;2KpArZ5tw1cu43ZW12UMlF/Fe8GFeJlOP3u08Ca65rL2rYIblT/tfOtuO7AyUM1gXG0bVsbBtKf1&#10;1yamvxa+cjHtHO4cKNo7F2yDd15DhnjYpbr04N3qcb55Nz+g0zSEwfv7iSRLTK8tfOVi4cqVVak8&#10;H2Hwfvr9hNM27EpOvHWTmE5b+MrFtOMohYMVw6adxnkSw5b/xUfvTpH3pynHrRtRo50QIfVDWzdU&#10;tiHygSd9J/HIielDhq9culoBWcAw1P70EiDPsry80N1U0L2w+fOZkl4I4O+cZ+PdWoRF04eg+/cM&#10;TE5MZzJ85WLkdQaXxejpJC9i2K1smPJfdJ3bnSZ3X+cGqjQ1VTIduImjAxcO+NTBtjU7OrUMCHs4&#10;U9u26cFN3Dy47YQNYQmQx1kN+McRW9GW5mTrpfdvUBEbLcnh+G2iZi8BB8ffobK9Afy4AkBhW6Ma&#10;NNwKGqL8Odwzqg78EM16rY3G+wQqNP0ZrcR01cJXLlQoi+sYcnA1bz5wobBtdD3J/yFJg+HOcnPV&#10;QvpDuMEn2HaTEj1wocX12DYkienbts4boziZKMRGOSHHd/r55sa0kWyiPRqu4BA7CcTke0uMkJoO&#10;W/jKhZgUxyAUOF9b5s3QfyT8eRpnsE+tt/xTSEpZ6ox8QFOnNXO41LfTBUweVbFR8bSIokx326SC&#10;qalLFXXa7rmspuWLWyy3B3XUXvcQbBxwBhxQAkstSZRwFLfrsVxv9ivdoLp5Qz033sBxDi5pBqle&#10;xlYr+mlhm5rI4lNiSXEBzaNa3x4vwcVV3KqHZ1xgV0d5uDTQI/bCZBEPLBkuKUSs6TA2ES6O4lY9&#10;/OICtyXXeS3DhcsiHlgyXCII7uvGE5TA0uhHcCmVi7hdD8+4ZGVcC8cXSF5AZPEpsaS4gOYVXEre&#10;WiFKYGng4ipu1cMzLlGUpqO3iuvxBSYVIotPiSXDJY1gjpLj4ihu1cMvLmWdlqOXzWtYmCiigSVD&#10;JYqSAnJ7C2cjgNtF3KqGX1AgbF3ah5gogoElBQXUdrAUN2mrEn4hSfIoFg63TBShwJJCAmon8snZ&#10;TdqqhF9IZJMPSiEAWFIgEsg2Kh9d3aT77XvAACJoK2XLahnKueEQPwHuWVQteWMEGNHAUqNCxCVU&#10;lerjKs/1RzV8g8SIogQkVgG1wtIAScJbKUjO8lZ1fIPEWKMEJFYBwcHSBElAYhlIrvJWdTyDxCmk&#10;ACReAcHB0gRJwGgZSI7ydnV8g8T4pAQkVgHBwdIASUJvKUjO8lZ1fIPEyKUEJFYBwcHSBEnAdRlI&#10;rvJWdTyDxLimACMmj9BgaUIkIL4MIkd5qzaeEWLUU4AQk0dksDQQEtBgCpCjuFUXz/gwHirAh8kj&#10;Llga+Ag4McXHUdyqi2d8kJ4KoEFRRANLAxUBQaaoOIr31fAASJrHSXMISRFqxrWGYFH6q3V7Q8FZ&#10;DUQFS40Ok5dsilKNXOWt+viGibEtEUysBsKDpQUmAf/rvbjxPVUKq1UfzzBxviWBiddAeLC0wCRg&#10;gAwmR3m7Pr5hYoxLBBOrgfBgacIk4YAUJmd5qz6+YWKcSwQTq4HwYGmBScACGUyu8lZ9PMPEeJcE&#10;JVYBwcHSApKABzKQHOWt6njGiHEvCUasAmKDpYmRgApSiBzFrcp4RoixLwlCrAIig6WJkIAMUoQc&#10;xa3KeEYImZgEHJRFPLA0cRHQQYqLo3hfDw+QZGmSwJEsCxccAkbpX6msEQbfRFiw1PAweQEbZBq5&#10;yr8Xe2RKMe4lgonVQHiwtMAkYI9MI1d5qz6erYlzLwlMvAbCg6UFJgEbZDA5ytv18Q0T414imFgN&#10;hAdLEyYJG6QwOctb9fENE+NeIphYDYQHSwtMAjbIYHKVt+rjGSbGviQosQoIDpYWkARskIHkKG9V&#10;xzNGjH9JMGIVEBssTYwEdJBC5ChuVcYzQox/SRBiFRAZLE2EBHSQIuQoblXGM0LIxCTgoCzigaWJ&#10;i4AOUlwcxft6eICki9UUO/NB/zRy8OZTeYl7nmrkKv9u7nyqlGyLlj42r4HWg6W2IiYvIM1MI1f5&#10;9yLZTClGUYe6GXtsVgPhwdICk4A0M41c5a36eO50nKJKYOI1EB4sLTAJSDODyVHero9vmBhFFcHE&#10;aiA8WJowSUgzhclZ3qqPb5iA0koDOmMmi8BgqQHSmwQqUngsVI9B4ypv1cQ3NIy9iyyI1UBgsLRY&#10;kGA9wWBylbfq4xkmxt8lKLEKCA6WFpAE6wkGkqO8VR3PGDEGL8GIVUBssDQxEiwoKESO4lZlPCPE&#10;GLwEIVYBkcHSREiwoKAIOYpblfGMEHJ5CTgoi3hgaeIiWFBQXBzF+3oYkMBpInUIzHbmeDhR1q/N&#10;f+1xASLW3IIbbp+GFHTt6WC8oVdlROwlfNb3tchPEZdxXOtksXnZngSjZywT4AYw9aukKkkWxXmX&#10;S+oCZyxbXeCMJapiO2OpiQoa6FCnyuFSiubJ4MFQVnem1nL5MUZZ092NSXkZj56lUb2vbiN3qLw/&#10;LdKoTEdPDFI1WAV/ehQZHM7FXNvDL+QIB6vgTw84olePnvyieLAK/vSIowJOAaPVSQDhNTxqkuaV&#10;GyQxq+FRkzyp3YwEMr6SGh41qXI4ee70dlgNf5okUVHAM44c+aUGy2t41IQN/RKLxRGaHv3rRtYT&#10;5GD9OoPz9M1AqkZgQgLgH7vHTz+vd7MvizUM2s1/JlcA3rHbH35Z7J+0XPML3QnENkFT4BIWLmEm&#10;aU7dkjTTbDtJXcM/eykbjrdHNC9Y28a0RALIQ2dcRzvW9FnGHLQUeYBeN5MYd7g9YtrbI1IzKzJ8&#10;BfYn5sk0S1qw7ZAl7YoySUHAV38N2By5F9s2SYYcTDuY9hWZtpkMOXVLhqxySME1Tyq+Mc8KyG8K&#10;Y/5xe6MLZ2y2N4q4zC63vdHporY3WlXO397QJAV/x0rCj1mapE2T0/iE/hxZlCZC8LtNQioiHadF&#10;DjupHQv/Y9Okp+pnizpDD74IFKjiGZLmOFWmDUyACRX3DAr7abY0HkKF1vAMS/cmod8JYKHiJ2GR&#10;cGt9M1xYOG6nunUwNdN6w1du5LpSGww6DL2qICg9XDoeLh3fPDwf1MyleOynzf2fH3btP97209m2&#10;mV47dU2vXUFytXbTIKr1dTlHClLFkPMK/toykBjuSm6nyWn3RWDTDVXRBKTRZJiAwMSblJCgWVOL&#10;oSmmoyHkuXrbJUcaImwfxYjjZqh5Inpy3zpMK398/ediB73qmjIkm9m/08bexOtauMw2S+CeiDY9&#10;VZhWVE7Y5ef94bfV5kW9626zPexHTrsfCe6l/p6N9ji52HapfIgDK1u4Z6RS6141raRxkQG/utS0&#10;gqrAtIKanJxWiFNvaFzvphWyYB+cVoTto5hgWiGi+ER6GuzpEKaVK5xWMjMvOXzltlqpI73i720n&#10;4SU8utdlaZ52ex6Tk7lOF9XtWlWGu12hvSFgsENdrvu9ZkXf+E5AumfwRy7XiY80r+TgTEQzjOEI&#10;dUoFlMVHOq/fhYuKpl9JqRvpem4K+Mql31H3Mrz/rA0XOa6lju7l5pO2jWl7Hph7Z1xHO3Z3L5MH&#10;6PUxyaQS6NzEdM4MncjcQieoeznYdvDBXY8PLjNDJ+Arl3E7JxeSBts+YdvhQlK1/J1wd1flyulz&#10;ErfQCRi327WAsmyI+lY948hIOhqs1uFkTp+WlKiAyvZ2VNsSAG6/hisJ9DaZhIM3t6ySZXKPoJiL&#10;AFujegk/1hz47OHaHrY66LU2Soc6OhY8gpN5TTIzbgO+cpkzSEhSmDJOTBnhfvappwzT2Z05OrsT&#10;uPLwOKQdJ4tmpLr43tHIho0et6FPks2t40JXD84YAcTH+DBwL77AcUi9K6HOKFzj5qjp7s7c3N3k&#10;GvGkKBNjjybPIjh5B2Sj8UxEcGClu/hnclLU6aJsvlXFxlXSIkZ+BL76ElLRqLnsxGYp+ieoLHYN&#10;LOmeEDaufxUlsMRwuk4JR3GuM/6qcWL3yNvOwSWuE0BQhguTRX2wpLiA5kUBDlwhLq7iVj384hLX&#10;ZVXomI9Re+GyiAeWDBe4sj0dvbWxs5fETdyuh2dcqgg2cGX2EjNZxANLiovSPErE9uIqbtXDMy5Z&#10;ltajR/70+BIzWcQDS4YLoFKO3sPX2QsA7iRu1cMzLnFZwrAnGl/grmAii3hgyXABzdPR+9aOuDiK&#10;W/Xwi4s6KQ0Z2CTTERNFNLBkqMQlXNoo70Vu4lY1/IKS5bn01kYmimBgSUEp0lqlVhbORG7SViX8&#10;QiIzEZRCALCkQICyYwmgCF9yk+637wGDBFLipDn4HmHDihOhoVULaI9pGXgFRANLjQoRl/Ayqo+r&#10;vF0d3yAxViQBiVVAcLA0QJKQNAqSs7xVHc8gcYokAIlXQHCwNEESMDYGkqO8XR3fIDFeIAGJVUBw&#10;sDRAktAUCpKzvFUd3yAxkiABiVVAcLA0QRJwFgaSq7xVHc8gMc4gwIjJIzRYmhAJCAyDyFHeqo1n&#10;hHDmFICDoogHlgYugrmbwuIo3lfDAyBw4jAtYPknn+tBfyDQ8u0aKi+ZvalGrvLvNttTpWBrQLBv&#10;Qx+b10DjwVIbEZMX7eGwFyfY8yHy7AlQD8/WxOfLoU5GH5vXQLWwtMAkmMF7L06wBXSEya6Pb5jY&#10;jCmCidVAeLA0YZLM4RQmZ3mrPr5hYnOmCCZWA+HB0gKTYBZnMLnKW/XxDBObNyUosQoIDpYWkATz&#10;OAPJUd6qjmeMIC8hqDiy/0PHJVYBscHSxEgwqVOIHMWtynhAKMtimD3dFv1RBlUs1AGxwVJjBA/d&#10;yUsmdqqRq/y7EQGqFJ/Wh3obfWxeA+HB0oQJHmN0Ymcaucq/FxGgSvFpVAITr4HwYGmBSUAEqEbw&#10;GkaJAJW36+O503HXhAgm68Q7DJNkYmePLfBpMHmrPr5hYtOoCCZWA+HB0rQm9SLGPBz9x3aSt+rj&#10;GSY2kUpQYhUQHCwtIAkmdgaSo7xVHc8YsalUghGrgNhgaWIkmNkpRI7iVmU8INREMrREAEYMgcuZ&#10;bOfzCggNlghR5yxQA+uY85np4yrP9Ec1PIME723cdUYwYvKoE5YGRAK3GEXIUdyqi2d8XKg2yiIc&#10;WGpYOCmHXBqnnYsUlwQiBR3E+3r4ggQT9ohComBwSFUKMHNvDmHBUsND5SWEucGn1chV/t0INlWK&#10;0+WhEZo+Nq+B8GBpwiQh2EwjAcFm8u9FsGkjnJ5KYOI1EB4sLTAJCDPVSEKwqbxdH8+dTkawqTXx&#10;GggPliZMEoLNHltAsJn8exFs1gijpyJrYjUQHiwtMAkINtPIVd6qj2drYvRLghKrgOBgaYIkYIMU&#10;I0dxqzIGQicOCg2fDAoX0rxtdvc3SRRHN+rTdrdZrvb759fHj0+L7QrOmbcJa/BCGpUKs3+izi1p&#10;U15lVZsQYiCAHDKm4ZU0RZ3AnTVIcC4QQN7qAgHkqIotgFzTnhTu4xvZqc2z9gchWomI657VWrBq&#10;QGVOVfckdPIjCnCyWeSj6T5Ud1TANnQtJhW+WZUmHaj62Syv4wgTiQwNOlQPVsGfHgVcPNpFO0r0&#10;YBX86RHDjJsVLoDwGh41yeAkq5smrIZHTaoITq6O95qjsQKIpIZHTeoqrlInTVgNf5oAH83hf6Mj&#10;yRETXsOjJpBQO+uOIUi6DqQZJjX8aQIrPkiG5oIJr+FRkwROxnWLcwkmcIk2qeFRkwKOdXchyyJN&#10;WA1/mmRRUUrmvqPF8hoeNYE0w7GTxWashkdNCsj06mSxkL6e1PCoSQ1XejlNgGBXpIY/TXK4kM/N&#10;YnkNj5rATXGV0xibsxoeNSlh/nPqxSBPanjUpC7KyA0TVsOfJoUKWXPChNfwqEkWA0N1mXcKVsOj&#10;JkVSJE7zDtwtR2p8syZ6rQCroOx4YnN40jkuc3iNb1ajWTWp5QUuCod06ARx4UaP9nzDUguuuojh&#10;PSgVJDcfEOkazkV3RyK/GQhY8jWTrlARKp6BXXT3dfpVRHJcjaoCdL4+3mLvVRe+TztkJlSZvARX&#10;R3fI2asyeQ3Oru6nJcqA2fo0F4jsgatydF4KtaGWj6V2pxX8Ggz9ZeY6H4KFVvBsMOynRWe5aQ3P&#10;BsN+WmQwtIZngwHfQpG1A53IYGgFvwZDf1lkMLSCZ4NhPy0yGFrDs8GwnxYZDK3h2WCAKJUqPkIy&#10;OVPZk/PziV39Lrl9uBBo4hxJat+45wTQe/Sts+Dj9sMO2Jb6l76Id3GLW/ebh4fZV0XelJWQS6mO&#10;WZIwk12TQAZuVoE1CVI9/BF6xQHm3FncPt7r7DuL28UTflp+fcWPu9XyMIN7hdfz2eFufpjPdnfz&#10;3Xz26W7+SW21LZo9dxDGj801xW1WvRlsv6Mqw/v/75pk+1TzCjLYZBL1PCrb/Ka+wxf62SDf6d7I&#10;CAqdHLxa+OkC3Hwjm5jaDLjst6vRIsGfbohbAIdnuPWaHx1/QvpBmmoc7nJ6vH17hESEANzjbrF9&#10;el7+sjgs6L8b+dtVsnnarO9Xu5/+TwAAAAD//wMAUEsDBBQABgAIAAAAIQBeiDZP4gAAAAwBAAAP&#10;AAAAZHJzL2Rvd25yZXYueG1sTI9Na8JAEIbvhf6HZQq91c0aG9aYjYi0PUmhWii9rcmYBLO7Ibsm&#10;8d93PNXbfDy880y2nkzLBux946wCMYuAoS1c2dhKwffh/UUC80HbUrfOooIreljnjw+ZTks32i8c&#10;9qFiFGJ9qhXUIXQp576o0Wg/cx1a2p1cb3Sgtq942euRwk3L51GUcKMbSxdq3eG2xuK8vxgFH6Me&#10;N7F4G3bn0/b6e3j9/NkJVOr5adqsgAWcwj8MN31Sh5ycju5iS89aBUuZEEnzWM6B3QCxEAtgR6oS&#10;GUvgecbvn8j/AAAA//8DAFBLAQItABQABgAIAAAAIQC2gziS/gAAAOEBAAATAAAAAAAAAAAAAAAA&#10;AAAAAABbQ29udGVudF9UeXBlc10ueG1sUEsBAi0AFAAGAAgAAAAhADj9If/WAAAAlAEAAAsAAAAA&#10;AAAAAAAAAAAALwEAAF9yZWxzLy5yZWxzUEsBAi0AFAAGAAgAAAAhAMvJBlaBIgAA6sgBAA4AAAAA&#10;AAAAAAAAAAAALgIAAGRycy9lMm9Eb2MueG1sUEsBAi0AFAAGAAgAAAAhAF6INk/iAAAADAEAAA8A&#10;AAAAAAAAAAAAAAAA2yQAAGRycy9kb3ducmV2LnhtbFBLBQYAAAAABAAEAPMAAADqJQAAAAA=&#10;">
                <v:shape id="Graphic 148" o:spid="_x0000_s1027" style="position:absolute;left:41868;top:2260;width:13;height:64;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bDXxQAAANwAAAAPAAAAZHJzL2Rvd25yZXYueG1sRI9BS8NA&#10;EIXvgv9hGcGb3SixSNptCaJSUCiNep9mxyQkOxuyazf6652D0NsM781736y3sxvUiabQeTZwu8hA&#10;EdfedtwY+Hh/vnkAFSKyxcEzGfihANvN5cUaC+sTH+hUxUZJCIcCDbQxjoXWoW7JYVj4kVi0Lz85&#10;jLJOjbYTJgl3g77LsqV22LE0tDjSY0t1X307AyE15f74kl77X1fep/zz8PS2m425vprLFahIczyb&#10;/693VvBzoZVnZAK9+QMAAP//AwBQSwECLQAUAAYACAAAACEA2+H2y+4AAACFAQAAEwAAAAAAAAAA&#10;AAAAAAAAAAAAW0NvbnRlbnRfVHlwZXNdLnhtbFBLAQItABQABgAIAAAAIQBa9CxbvwAAABUBAAAL&#10;AAAAAAAAAAAAAAAAAB8BAABfcmVscy8ucmVsc1BLAQItABQABgAIAAAAIQAJNbDXxQAAANwAAAAP&#10;AAAAAAAAAAAAAAAAAAcCAABkcnMvZG93bnJldi54bWxQSwUGAAAAAAMAAwC3AAAA+QIAAAAA&#10;" path="m,l,6350e" filled="f" strokeweight=".05pt">
                  <v:path arrowok="t"/>
                </v:shape>
                <v:shape id="Graphic 149" o:spid="_x0000_s1028" style="position:absolute;left:6292;top:2292;width:451;height:13;visibility:visible;mso-wrap-style:square;v-text-anchor:top" coordsize="45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Ug4xAAAANwAAAAPAAAAZHJzL2Rvd25yZXYueG1sRE9La8JA&#10;EL4L/Q/LFLzVjaK2TbMRLfi4SGkU7HHITh40O5tmV03/fVcoeJuP7znJojeNuFDnassKxqMIBHFu&#10;dc2lguNh/fQCwnlkjY1lUvBLDhbpwyDBWNsrf9Il86UIIexiVFB538ZSurwig25kW+LAFbYz6APs&#10;Sqk7vIZw08hJFM2lwZpDQ4UtvVeUf2dno2B22n8UXz/r7a5Yblbjk3VZ+eyUGj72yzcQnnp/F/+7&#10;dzrMn77C7ZlwgUz/AAAA//8DAFBLAQItABQABgAIAAAAIQDb4fbL7gAAAIUBAAATAAAAAAAAAAAA&#10;AAAAAAAAAABbQ29udGVudF9UeXBlc10ueG1sUEsBAi0AFAAGAAgAAAAhAFr0LFu/AAAAFQEAAAsA&#10;AAAAAAAAAAAAAAAAHwEAAF9yZWxzLy5yZWxzUEsBAi0AFAAGAAgAAAAhABldSDjEAAAA3AAAAA8A&#10;AAAAAAAAAAAAAAAABwIAAGRycy9kb3ducmV2LnhtbFBLBQYAAAAAAwADALcAAAD4AgAAAAA=&#10;" path="m,l45085,e" filled="f" strokeweight=".5pt">
                  <v:path arrowok="t"/>
                </v:shape>
                <v:shape id="Graphic 150" o:spid="_x0000_s1029" style="position:absolute;left:33728;top:2260;width:12;height:64;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BkVxQAAANwAAAAPAAAAZHJzL2Rvd25yZXYueG1sRI9Ba8JA&#10;EIXvQv/DMkJvurFUI9FVpLRQ6KVGf8CQHZNgdjbd3Zq0v75zKHib4b1575vtfnSdulGIrWcDi3kG&#10;irjytuXawPn0NluDignZYueZDPxQhP3uYbLFwvqBj3QrU60khGOBBpqU+kLrWDXkMM59TyzaxQeH&#10;SdZQaxtwkHDX6acsW2mHLUtDgz29NFRdy29n4PKRj8Oh+y1f8+cjLf1Xvvg8BWMep+NhAyrRmO7m&#10;/+t3K/hLwZdnZAK9+wMAAP//AwBQSwECLQAUAAYACAAAACEA2+H2y+4AAACFAQAAEwAAAAAAAAAA&#10;AAAAAAAAAAAAW0NvbnRlbnRfVHlwZXNdLnhtbFBLAQItABQABgAIAAAAIQBa9CxbvwAAABUBAAAL&#10;AAAAAAAAAAAAAAAAAB8BAABfcmVscy8ucmVsc1BLAQItABQABgAIAAAAIQB2jBkVxQAAANwAAAAP&#10;AAAAAAAAAAAAAAAAAAcCAABkcnMvZG93bnJldi54bWxQSwUGAAAAAAMAAwC3AAAA+QIAAAAA&#10;" path="m,l,6350e" filled="f" strokeweight=".01761mm">
                  <v:path arrowok="t"/>
                </v:shape>
                <v:shape id="Graphic 151" o:spid="_x0000_s1030" style="position:absolute;left:10347;top:2260;width:31521;height:2197;visibility:visible;mso-wrap-style:square;v-text-anchor:top" coordsize="3152140,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GndwAAAANwAAAAPAAAAZHJzL2Rvd25yZXYueG1sRE/bisIw&#10;EH0X/Icwgm+aKujudo0igiAIgrofMNvMttVmUpLYVr/eCMK+zeFcZ7HqTCUacr60rGAyTkAQZ1aX&#10;nCv4OW9HnyB8QNZYWSYFd/KwWvZ7C0y1bflIzSnkIoawT1FBEUKdSumzggz6sa2JI/dnncEQocul&#10;dtjGcFPJaZLMpcGSY0OBNW0Kyq6nm1Hwe5btx2Ovm0t3yNwx/9rjlp1Sw0G3/gYRqAv/4rd7p+P8&#10;2QRez8QL5PIJAAD//wMAUEsBAi0AFAAGAAgAAAAhANvh9svuAAAAhQEAABMAAAAAAAAAAAAAAAAA&#10;AAAAAFtDb250ZW50X1R5cGVzXS54bWxQSwECLQAUAAYACAAAACEAWvQsW78AAAAVAQAACwAAAAAA&#10;AAAAAAAAAAAfAQAAX3JlbHMvLnJlbHNQSwECLQAUAAYACAAAACEAIIRp3cAAAADcAAAADwAAAAAA&#10;AAAAAAAAAAAHAgAAZHJzL2Rvd25yZXYueG1sUEsFBgAAAAADAAMAtwAAAPQCAAAAAA==&#10;" path="m,l,6350em3152140,213360r,6350e" filled="f" strokeweight=".05pt">
                  <v:path arrowok="t"/>
                </v:shape>
                <v:shape id="Graphic 152" o:spid="_x0000_s1031" style="position:absolute;left:6356;top:6013;width:387;height:13;visibility:visible;mso-wrap-style:square;v-text-anchor:top" coordsize="387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aVrwgAAANwAAAAPAAAAZHJzL2Rvd25yZXYueG1sRE9Li8Iw&#10;EL4L/ocwgjdNV3BZqlG6gvvwItv14HFsxrTYTGqT1frvjbDgbT6+58yXna3FhVpfOVbwMk5AEBdO&#10;V2wU7H7XozcQPiBrrB2Tght5WC76vTmm2l35hy55MCKGsE9RQRlCk0rpi5Is+rFriCN3dK3FEGFr&#10;pG7xGsNtLSdJ8iotVhwbSmxoVVJxyv+sgu+N+9yG/XktdWLeP7Ymo/yQKTUcdNkMRKAuPMX/7i8d&#10;508n8HgmXiAXdwAAAP//AwBQSwECLQAUAAYACAAAACEA2+H2y+4AAACFAQAAEwAAAAAAAAAAAAAA&#10;AAAAAAAAW0NvbnRlbnRfVHlwZXNdLnhtbFBLAQItABQABgAIAAAAIQBa9CxbvwAAABUBAAALAAAA&#10;AAAAAAAAAAAAAB8BAABfcmVscy8ucmVsc1BLAQItABQABgAIAAAAIQCB1aVrwgAAANwAAAAPAAAA&#10;AAAAAAAAAAAAAAcCAABkcnMvZG93bnJldi54bWxQSwUGAAAAAAMAAwC3AAAA9gIAAAAA&#10;" path="m,l38735,e" filled="f" strokeweight=".5pt">
                  <v:path arrowok="t"/>
                </v:shape>
                <v:shape id="Graphic 153" o:spid="_x0000_s1032" style="position:absolute;left:10347;top:5981;width:31521;height:64;visibility:visible;mso-wrap-style:square;v-text-anchor:top" coordsize="31521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fyqxQAAANwAAAAPAAAAZHJzL2Rvd25yZXYueG1sRE9Na8JA&#10;EL0X/A/LFHqrm1hbJWaVIlRKD1qjHryN2WkSzM6G7FZjf70rFLzN431OOutMLU7UusqygrgfgSDO&#10;ra64ULDdfDyPQTiPrLG2TAou5GA27T2kmGh75jWdMl+IEMIuQQWl900ipctLMuj6tiEO3I9tDfoA&#10;20LqFs8h3NRyEEVv0mDFoaHEhuYl5cfs1yiY7/e777hZDS1fDl92txj8LUcLpZ4eu/cJCE+dv4v/&#10;3Z86zH99gdsz4QI5vQIAAP//AwBQSwECLQAUAAYACAAAACEA2+H2y+4AAACFAQAAEwAAAAAAAAAA&#10;AAAAAAAAAAAAW0NvbnRlbnRfVHlwZXNdLnhtbFBLAQItABQABgAIAAAAIQBa9CxbvwAAABUBAAAL&#10;AAAAAAAAAAAAAAAAAB8BAABfcmVscy8ucmVsc1BLAQItABQABgAIAAAAIQBuAfyqxQAAANwAAAAP&#10;AAAAAAAAAAAAAAAAAAcCAABkcnMvZG93bnJldi54bWxQSwUGAAAAAAMAAwC3AAAA+QIAAAAA&#10;" path="m3152140,r,6350em,l,6350e" filled="f" strokeweight=".05pt">
                  <v:path arrowok="t"/>
                </v:shape>
                <v:shape id="Graphic 154" o:spid="_x0000_s1033" style="position:absolute;left:33728;top:5981;width:12;height:1880;visibility:visible;mso-wrap-style:square;v-text-anchor:top" coordsize="127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Y+WwwAAANwAAAAPAAAAZHJzL2Rvd25yZXYueG1sRE9NSwMx&#10;EL0L/ocwghdps5YqZW1atFQoHgquHjyOO9PdpZtJSNJ2++8boeBtHu9z5svB9urIIXZODDyOC1As&#10;taNOGgPfX++jGaiYUAh7J2zgzBGWi9ubOZbkTvLJxyo1KodILNFAm5IvtY51yxbj2HmWzO1csJgy&#10;DI2mgKccbns9KYpnbbGT3NCi51XL9b46WAP08LN/o50fgv/YrovNLx2mazLm/m54fQGVeEj/4qt7&#10;Q3n+0xT+nskX6MUFAAD//wMAUEsBAi0AFAAGAAgAAAAhANvh9svuAAAAhQEAABMAAAAAAAAAAAAA&#10;AAAAAAAAAFtDb250ZW50X1R5cGVzXS54bWxQSwECLQAUAAYACAAAACEAWvQsW78AAAAVAQAACwAA&#10;AAAAAAAAAAAAAAAfAQAAX3JlbHMvLnJlbHNQSwECLQAUAAYACAAAACEAU52PlsMAAADcAAAADwAA&#10;AAAAAAAAAAAAAAAHAgAAZHJzL2Rvd25yZXYueG1sUEsFBgAAAAADAAMAtwAAAPcCAAAAAA==&#10;" path="m,l,6350em,181609r,6350e" filled="f" strokeweight=".01761mm">
                  <v:path arrowok="t"/>
                </v:shape>
                <v:shape id="Graphic 155" o:spid="_x0000_s1034" style="position:absolute;left:41868;top:7797;width:13;height:64;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YmUwwAAANwAAAAPAAAAZHJzL2Rvd25yZXYueG1sRE/fa8Iw&#10;EH4X9j+EG/im6cY6pBqljG0IDsRuvp/N2RabS2kyU/3rF2Hg2318P2+xGkwrztS7xrKCp2kCgri0&#10;uuFKwc/3x2QGwnlkja1lUnAhB6vlw2iBmbaBd3QufCViCLsMFdTed5mUrqzJoJvajjhyR9sb9BH2&#10;ldQ9hhhuWvmcJK/SYMOxocaO3moqT8WvUeBClW8Pn2Fzupo8DS/73fvXelBq/DjkcxCeBn8X/7vX&#10;Os5PU7g9Ey+Qyz8AAAD//wMAUEsBAi0AFAAGAAgAAAAhANvh9svuAAAAhQEAABMAAAAAAAAAAAAA&#10;AAAAAAAAAFtDb250ZW50X1R5cGVzXS54bWxQSwECLQAUAAYACAAAACEAWvQsW78AAAAVAQAACwAA&#10;AAAAAAAAAAAAAAAfAQAAX3JlbHMvLnJlbHNQSwECLQAUAAYACAAAACEAYu2JlMMAAADcAAAADwAA&#10;AAAAAAAAAAAAAAAHAgAAZHJzL2Rvd25yZXYueG1sUEsFBgAAAAADAAMAtwAAAPcCAAAAAA==&#10;" path="m,l,6350e" filled="f" strokeweight=".05pt">
                  <v:path arrowok="t"/>
                </v:shape>
                <v:shape id="Graphic 156" o:spid="_x0000_s1035" style="position:absolute;left:6356;top:7829;width:387;height:13;visibility:visible;mso-wrap-style:square;v-text-anchor:top" coordsize="387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NowwAAANwAAAAPAAAAZHJzL2Rvd25yZXYueG1sRE9Na8JA&#10;EL0X+h+WKfRWNxUqJboJqaBtvUhTDx7H7LgJZmdjdqvx37tCwds83ufM8sG24kS9bxwreB0lIIgr&#10;pxs2Cja/i5d3ED4ga2wdk4ILecizx4cZptqd+YdOZTAihrBPUUEdQpdK6auaLPqR64gjt3e9xRBh&#10;b6Tu8RzDbSvHSTKRFhuODTV2NK+pOpR/VsH3yn2uw/a4kDoxH8u1KajcFUo9Pw3FFESgIdzF/+4v&#10;Hee/TeD2TLxAZlcAAAD//wMAUEsBAi0AFAAGAAgAAAAhANvh9svuAAAAhQEAABMAAAAAAAAAAAAA&#10;AAAAAAAAAFtDb250ZW50X1R5cGVzXS54bWxQSwECLQAUAAYACAAAACEAWvQsW78AAAAVAQAACwAA&#10;AAAAAAAAAAAAAAAfAQAAX3JlbHMvLnJlbHNQSwECLQAUAAYACAAAACEA/u6jaMMAAADcAAAADwAA&#10;AAAAAAAAAAAAAAAHAgAAZHJzL2Rvd25yZXYueG1sUEsFBgAAAAADAAMAtwAAAPcCAAAAAA==&#10;" path="m,l38735,e" filled="f" strokeweight=".5pt">
                  <v:path arrowok="t"/>
                </v:shape>
                <v:shape id="Graphic 157" o:spid="_x0000_s1036" style="position:absolute;left:10347;top:7797;width:13;height:64;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7J4wwAAANwAAAAPAAAAZHJzL2Rvd25yZXYueG1sRE/fa8Iw&#10;EH4f7H8IN9jbTB1zjmqUMnQICmK3vZ/N2RabS2kyU/3rjTDw7T6+nzed96YRJ+pcbVnBcJCAIC6s&#10;rrlU8PO9fPkA4TyyxsYyKTiTg/ns8WGKqbaBd3TKfSliCLsUFVTet6mUrqjIoBvYljhyB9sZ9BF2&#10;pdQdhhhuGvmaJO/SYM2xocKWPisqjvmfUeBCmW33X2F9vJhsFN5+d4vNqlfq+anPJiA89f4u/nev&#10;dJw/GsPtmXiBnF0BAAD//wMAUEsBAi0AFAAGAAgAAAAhANvh9svuAAAAhQEAABMAAAAAAAAAAAAA&#10;AAAAAAAAAFtDb250ZW50X1R5cGVzXS54bWxQSwECLQAUAAYACAAAACEAWvQsW78AAAAVAQAACwAA&#10;AAAAAAAAAAAAAAAfAQAAX3JlbHMvLnJlbHNQSwECLQAUAAYACAAAACEA/XOyeMMAAADcAAAADwAA&#10;AAAAAAAAAAAAAAAHAgAAZHJzL2Rvd25yZXYueG1sUEsFBgAAAAADAAMAtwAAAPcCAAAAAA==&#10;" path="m,l,6350e" filled="f" strokeweight=".05pt">
                  <v:path arrowok="t"/>
                </v:shape>
                <v:shape id="Graphic 158" o:spid="_x0000_s1037" style="position:absolute;left:33728;top:9283;width:12;height:64;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UTxQAAANwAAAAPAAAAZHJzL2Rvd25yZXYueG1sRI9Ba8JA&#10;EIXvQv/DMkJvurFUI9FVpLRQ6KVGf8CQHZNgdjbd3Zq0v75zKHib4b1575vtfnSdulGIrWcDi3kG&#10;irjytuXawPn0NluDignZYueZDPxQhP3uYbLFwvqBj3QrU60khGOBBpqU+kLrWDXkMM59TyzaxQeH&#10;SdZQaxtwkHDX6acsW2mHLUtDgz29NFRdy29n4PKRj8Oh+y1f8+cjLf1Xvvg8BWMep+NhAyrRmO7m&#10;/+t3K/hLoZVnZAK9+wMAAP//AwBQSwECLQAUAAYACAAAACEA2+H2y+4AAACFAQAAEwAAAAAAAAAA&#10;AAAAAAAAAAAAW0NvbnRlbnRfVHlwZXNdLnhtbFBLAQItABQABgAIAAAAIQBa9CxbvwAAABUBAAAL&#10;AAAAAAAAAAAAAAAAAB8BAABfcmVscy8ucmVsc1BLAQItABQABgAIAAAAIQCI+hUTxQAAANwAAAAP&#10;AAAAAAAAAAAAAAAAAAcCAABkcnMvZG93bnJldi54bWxQSwUGAAAAAAMAAwC3AAAA+QIAAAAA&#10;" path="m,l,6350e" filled="f" strokeweight=".01761mm">
                  <v:path arrowok="t"/>
                </v:shape>
                <v:shape id="Graphic 159" o:spid="_x0000_s1038" style="position:absolute;left:10347;top:9283;width:13;height:64;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IORwwAAANwAAAAPAAAAZHJzL2Rvd25yZXYueG1sRE/fa8Iw&#10;EH4f7H8IN9jbTB1zuGqUMnQICmK3vZ/N2RabS2kyU/3rjTDw7T6+nzed96YRJ+pcbVnBcJCAIC6s&#10;rrlU8PO9fBmDcB5ZY2OZFJzJwXz2+DDFVNvAOzrlvhQxhF2KCirv21RKV1Rk0A1sSxy5g+0M+gi7&#10;UuoOQww3jXxNkndpsObYUGFLnxUVx/zPKHChzLb7r7A+Xkw2Cm+/u8Vm1Sv1/NRnExCeen8X/7tX&#10;Os4ffcDtmXiBnF0BAAD//wMAUEsBAi0AFAAGAAgAAAAhANvh9svuAAAAhQEAABMAAAAAAAAAAAAA&#10;AAAAAAAAAFtDb250ZW50X1R5cGVzXS54bWxQSwECLQAUAAYACAAAACEAWvQsW78AAAAVAQAACwAA&#10;AAAAAAAAAAAAAAAfAQAAX3JlbHMvLnJlbHNQSwECLQAUAAYACAAAACEA46CDkcMAAADcAAAADwAA&#10;AAAAAAAAAAAAAAAHAgAAZHJzL2Rvd25yZXYueG1sUEsFBgAAAAADAAMAtwAAAPcCAAAAAA==&#10;" path="m,l,6350e" filled="f" strokeweight=".05pt">
                  <v:path arrowok="t"/>
                </v:shape>
                <v:shape id="Graphic 160" o:spid="_x0000_s1039" style="position:absolute;left:6356;top:9315;width:387;height:13;visibility:visible;mso-wrap-style:square;v-text-anchor:top" coordsize="387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1Q6xQAAANwAAAAPAAAAZHJzL2Rvd25yZXYueG1sRI9Bb8Iw&#10;DIXvSPyHyEi7QcoOCHUE1E1iG1zQyg47eo2XVmuc0mRQ/j0+IO1m6z2/93m1GXyrztTHJrCB+SwD&#10;RVwF27Az8HncTpegYkK22AYmA1eKsFmPRyvMbbjwB53L5JSEcMzRQJ1Sl2sdq5o8xlnoiEX7Cb3H&#10;JGvvtO3xIuG+1Y9ZttAeG5aGGjt6qan6Lf+8gd0+vB3S12mrbeaeXw+uoPK7MOZhMhRPoBIN6d98&#10;v363gr8QfHlGJtDrGwAAAP//AwBQSwECLQAUAAYACAAAACEA2+H2y+4AAACFAQAAEwAAAAAAAAAA&#10;AAAAAAAAAAAAW0NvbnRlbnRfVHlwZXNdLnhtbFBLAQItABQABgAIAAAAIQBa9CxbvwAAABUBAAAL&#10;AAAAAAAAAAAAAAAAAB8BAABfcmVscy8ucmVsc1BLAQItABQABgAIAAAAIQDQJ1Q6xQAAANwAAAAP&#10;AAAAAAAAAAAAAAAAAAcCAABkcnMvZG93bnJldi54bWxQSwUGAAAAAAMAAwC3AAAA+QIAAAAA&#10;" path="m,l38735,e" filled="f" strokeweight=".5pt">
                  <v:path arrowok="t"/>
                </v:shape>
                <v:shape id="Graphic 161" o:spid="_x0000_s1040" style="position:absolute;left:41868;top:9283;width:13;height:64;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kUqwwAAANwAAAAPAAAAZHJzL2Rvd25yZXYueG1sRE/fa8Iw&#10;EH4f7H8IN/BtpsqUUY2lDDcEB6LT97O5taXNpTSZqfvrl4Hg2318P2+ZDaYVF+pdbVnBZJyAIC6s&#10;rrlUcPx6f34F4TyyxtYyKbiSg2z1+LDEVNvAe7ocfCliCLsUFVTed6mUrqjIoBvbjjhy37Y36CPs&#10;S6l7DDHctHKaJHNpsObYUGFHbxUVzeHHKHChzHfnj7Btfk0+Cy+n/fpzMyg1ehryBQhPg7+Lb+6N&#10;jvPnE/h/Jl4gV38AAAD//wMAUEsBAi0AFAAGAAgAAAAhANvh9svuAAAAhQEAABMAAAAAAAAAAAAA&#10;AAAAAAAAAFtDb250ZW50X1R5cGVzXS54bWxQSwECLQAUAAYACAAAACEAWvQsW78AAAAVAQAACwAA&#10;AAAAAAAAAAAAAAAfAQAAX3JlbHMvLnJlbHNQSwECLQAUAAYACAAAACEA07pFKsMAAADcAAAADwAA&#10;AAAAAAAAAAAAAAAHAgAAZHJzL2Rvd25yZXYueG1sUEsFBgAAAAADAAMAtwAAAPcCAAAAAA==&#10;" path="m,l,6350e" filled="f" strokeweight=".05pt">
                  <v:path arrowok="t"/>
                </v:shape>
                <v:shape id="Graphic 162" o:spid="_x0000_s1041" style="position:absolute;left:6356;top:13785;width:387;height:13;visibility:visible;mso-wrap-style:square;v-text-anchor:top" coordsize="387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W/WwgAAANwAAAAPAAAAZHJzL2Rvd25yZXYueG1sRE89b8Iw&#10;EN2R+h+sq8QGThlQlWJQqESBLoiUgfGIDyciPqexgfDvMRIS2z29z5vMOluLC7W+cqzgY5iAIC6c&#10;rtgo2P0tBp8gfEDWWDsmBTfyMJu+9SaYanflLV3yYEQMYZ+igjKEJpXSFyVZ9EPXEEfu6FqLIcLW&#10;SN3iNYbbWo6SZCwtVhwbSmzou6TilJ+tgvWvW27C/n8hdWLmPxuTUX7IlOq/d9kXiEBdeImf7pWO&#10;88cjeDwTL5DTOwAAAP//AwBQSwECLQAUAAYACAAAACEA2+H2y+4AAACFAQAAEwAAAAAAAAAAAAAA&#10;AAAAAAAAW0NvbnRlbnRfVHlwZXNdLnhtbFBLAQItABQABgAIAAAAIQBa9CxbvwAAABUBAAALAAAA&#10;AAAAAAAAAAAAAB8BAABfcmVscy8ucmVsc1BLAQItABQABgAIAAAAIQBPuW/WwgAAANwAAAAPAAAA&#10;AAAAAAAAAAAAAAcCAABkcnMvZG93bnJldi54bWxQSwUGAAAAAAMAAwC3AAAA9gIAAAAA&#10;" path="m,l38735,e" filled="f" strokeweight=".5pt">
                  <v:path arrowok="t"/>
                </v:shape>
                <v:shape id="Graphic 163" o:spid="_x0000_s1042" style="position:absolute;left:33728;top:13754;width:12;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k3fwgAAANwAAAAPAAAAZHJzL2Rvd25yZXYueG1sRE/NasJA&#10;EL4XfIdlhN7qRm2NRFcRsVDwUqMPMGTHJJidjburSfv0bqHgbT6+31mue9OIOzlfW1YwHiUgiAur&#10;ay4VnI6fb3MQPiBrbCyTgh/ysF4NXpaYadvxge55KEUMYZ+hgiqENpPSFxUZ9CPbEkfubJ3BEKEr&#10;pXbYxXDTyEmSzKTBmmNDhS1tKyou+c0oOO/Tvts0v/kufT/Qh72m4++jU+p12G8WIAL14Sn+d3/p&#10;OH82hb9n4gVy9QAAAP//AwBQSwECLQAUAAYACAAAACEA2+H2y+4AAACFAQAAEwAAAAAAAAAAAAAA&#10;AAAAAAAAW0NvbnRlbnRfVHlwZXNdLnhtbFBLAQItABQABgAIAAAAIQBa9CxbvwAAABUBAAALAAAA&#10;AAAAAAAAAAAAAB8BAABfcmVscy8ucmVsc1BLAQItABQABgAIAAAAIQBIMk3fwgAAANwAAAAPAAAA&#10;AAAAAAAAAAAAAAcCAABkcnMvZG93bnJldi54bWxQSwUGAAAAAAMAAwC3AAAA9gIAAAAA&#10;" path="m,l,6350e" filled="f" strokeweight=".01761mm">
                  <v:path arrowok="t"/>
                </v:shape>
                <v:shape id="Graphic 164" o:spid="_x0000_s1043" style="position:absolute;left:10347;top:13754;width:31521;height:63;visibility:visible;mso-wrap-style:square;v-text-anchor:top" coordsize="31521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K5jxQAAANwAAAAPAAAAZHJzL2Rvd25yZXYueG1sRE9Na8JA&#10;EL0X/A/LCN6ajUFsia4iAUV6aKutB29jdkyC2dmQ3Saxv75bKPQ2j/c5y/VgatFR6yrLCqZRDII4&#10;t7riQsHnx/bxGYTzyBpry6TgTg7Wq9HDElNtez5Qd/SFCCHsUlRQet+kUrq8JIMusg1x4K62NegD&#10;bAupW+xDuKllEsdzabDi0FBiQ1lJ+e34ZRRk5/Ppfdq8zSzfLy/2tEu+X592Sk3Gw2YBwtPg/8V/&#10;7r0O8+cz+H0mXCBXPwAAAP//AwBQSwECLQAUAAYACAAAACEA2+H2y+4AAACFAQAAEwAAAAAAAAAA&#10;AAAAAAAAAAAAW0NvbnRlbnRfVHlwZXNdLnhtbFBLAQItABQABgAIAAAAIQBa9CxbvwAAABUBAAAL&#10;AAAAAAAAAAAAAAAAAB8BAABfcmVscy8ucmVsc1BLAQItABQABgAIAAAAIQAvhK5jxQAAANwAAAAP&#10;AAAAAAAAAAAAAAAAAAcCAABkcnMvZG93bnJldi54bWxQSwUGAAAAAAMAAwC3AAAA+QIAAAAA&#10;" path="m,l,6350em3152140,r,6350e" filled="f" strokeweight=".05pt">
                  <v:path arrowok="t"/>
                </v:shape>
                <v:shape id="Graphic 165" o:spid="_x0000_s1044" style="position:absolute;left:6356;top:15627;width:387;height:13;visibility:visible;mso-wrap-style:square;v-text-anchor:top" coordsize="387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PeiwwAAANwAAAAPAAAAZHJzL2Rvd25yZXYueG1sRE9Na8JA&#10;EL0X+h+WKfRWNxUqJboJqaBtvUhTDx7H7LgJZmdjdqvx37tCwds83ufM8sG24kS9bxwreB0lIIgr&#10;pxs2Cja/i5d3ED4ga2wdk4ILecizx4cZptqd+YdOZTAihrBPUUEdQpdK6auaLPqR64gjt3e9xRBh&#10;b6Tu8RzDbSvHSTKRFhuODTV2NK+pOpR/VsH3yn2uw/a4kDoxH8u1KajcFUo9Pw3FFESgIdzF/+4v&#10;HedP3uD2TLxAZlcAAAD//wMAUEsBAi0AFAAGAAgAAAAhANvh9svuAAAAhQEAABMAAAAAAAAAAAAA&#10;AAAAAAAAAFtDb250ZW50X1R5cGVzXS54bWxQSwECLQAUAAYACAAAACEAWvQsW78AAAAVAQAACwAA&#10;AAAAAAAAAAAAAAAfAQAAX3JlbHMvLnJlbHNQSwECLQAUAAYACAAAACEAwFD3osMAAADcAAAADwAA&#10;AAAAAAAAAAAAAAAHAgAAZHJzL2Rvd25yZXYueG1sUEsFBgAAAAADAAMAtwAAAPcCAAAAAA==&#10;" path="m,l38735,e" filled="f" strokeweight=".5pt">
                  <v:path arrowok="t"/>
                </v:shape>
                <v:shape id="Graphic 166" o:spid="_x0000_s1045" style="position:absolute;left:41868;top:19164;width:13;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91ewwAAANwAAAAPAAAAZHJzL2Rvd25yZXYueG1sRE/fa8Iw&#10;EH4f7H8IN/BtphMtozNKGSqCgtht77fm1habS2miqfvrF0HY2318P2++HEwrLtS7xrKCl3ECgri0&#10;uuFKwefH+vkVhPPIGlvLpOBKDpaLx4c5ZtoGPtKl8JWIIewyVFB732VSurImg25sO+LI/djeoI+w&#10;r6TuMcRw08pJkqTSYMOxocaO3msqT8XZKHChyg/fm7A7/Zp8FqZfx9V+Oyg1ehryNxCeBv8vvru3&#10;Os5PU7g9Ey+Qiz8AAAD//wMAUEsBAi0AFAAGAAgAAAAhANvh9svuAAAAhQEAABMAAAAAAAAAAAAA&#10;AAAAAAAAAFtDb250ZW50X1R5cGVzXS54bWxQSwECLQAUAAYACAAAACEAWvQsW78AAAAVAQAACwAA&#10;AAAAAAAAAAAAAAAfAQAAX3JlbHMvLnJlbHNQSwECLQAUAAYACAAAACEAXFPdXsMAAADcAAAADwAA&#10;AAAAAAAAAAAAAAAHAgAAZHJzL2Rvd25yZXYueG1sUEsFBgAAAAADAAMAtwAAAPcCAAAAAA==&#10;" path="m,l,6350e" filled="f" strokeweight=".05pt">
                  <v:path arrowok="t"/>
                </v:shape>
                <v:shape id="Graphic 167" o:spid="_x0000_s1046" style="position:absolute;left:6356;top:19196;width:387;height:12;visibility:visible;mso-wrap-style:square;v-text-anchor:top" coordsize="387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sxOwwAAANwAAAAPAAAAZHJzL2Rvd25yZXYueG1sRE89b8Iw&#10;EN0r9T9YV6lbcWBIq4BBASmUdkEEBsYjvjpR43OIDaT/vq5Uie2e3ufNFoNtxZV63zhWMB4lIIgr&#10;pxs2Cg774uUNhA/IGlvHpOCHPCzmjw8zzLS78Y6uZTAihrDPUEEdQpdJ6auaLPqR64gj9+V6iyHC&#10;3kjd4y2G21ZOkiSVFhuODTV2tKqp+i4vVsHHp3vfhuO5kDoxy/XW5FSecqWen4Z8CiLQEO7if/dG&#10;x/npK/w9Ey+Q818AAAD//wMAUEsBAi0AFAAGAAgAAAAhANvh9svuAAAAhQEAABMAAAAAAAAAAAAA&#10;AAAAAAAAAFtDb250ZW50X1R5cGVzXS54bWxQSwECLQAUAAYACAAAACEAWvQsW78AAAAVAQAACwAA&#10;AAAAAAAAAAAAAAAfAQAAX3JlbHMvLnJlbHNQSwECLQAUAAYACAAAACEAX87MTsMAAADcAAAADwAA&#10;AAAAAAAAAAAAAAAHAgAAZHJzL2Rvd25yZXYueG1sUEsFBgAAAAADAAMAtwAAAPcCAAAAAA==&#10;" path="m,l38735,e" filled="f" strokeweight=".5pt">
                  <v:path arrowok="t"/>
                </v:shape>
                <v:shape id="Graphic 168" o:spid="_x0000_s1047" style="position:absolute;left:10347;top:19164;width:31521;height:3607;visibility:visible;mso-wrap-style:square;v-text-anchor:top" coordsize="3152140,3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HZVxgAAANwAAAAPAAAAZHJzL2Rvd25yZXYueG1sRI9Pa8Mw&#10;DMXvg30Ho0Fvq7MVspLVLdvYoKUw6J/DjiJW47BYzmIvSb99dSj0JvGe3vtpsRp9o3rqYh3YwNM0&#10;A0VcBltzZeB4+Hqcg4oJ2WITmAycKcJqeX+3wMKGgXfU71OlJIRjgQZcSm2hdSwdeYzT0BKLdgqd&#10;xyRrV2nb4SDhvtHPWZZrjzVLg8OWPhyVv/t/byA/zjcv/fAZ/+ptPmt/Du+b07czZvIwvr2CSjSm&#10;m/l6vbaCnwutPCMT6OUFAAD//wMAUEsBAi0AFAAGAAgAAAAhANvh9svuAAAAhQEAABMAAAAAAAAA&#10;AAAAAAAAAAAAAFtDb250ZW50X1R5cGVzXS54bWxQSwECLQAUAAYACAAAACEAWvQsW78AAAAVAQAA&#10;CwAAAAAAAAAAAAAAAAAfAQAAX3JlbHMvLnJlbHNQSwECLQAUAAYACAAAACEAcEB2VcYAAADcAAAA&#10;DwAAAAAAAAAAAAAAAAAHAgAAZHJzL2Rvd25yZXYueG1sUEsFBgAAAAADAAMAtwAAAPoCAAAAAA==&#10;" path="m,l,6350em,354329r,6350em3152140,354329r,6350e" filled="f" strokeweight=".05pt">
                  <v:path arrowok="t"/>
                </v:shape>
                <v:shape id="Graphic 169" o:spid="_x0000_s1048" style="position:absolute;left:6356;top:22739;width:387;height:1778;visibility:visible;mso-wrap-style:square;v-text-anchor:top" coordsize="38735,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Ar9xAAAANwAAAAPAAAAZHJzL2Rvd25yZXYueG1sRE9La8JA&#10;EL4X/A/LCF5EN/UQNLqKCIVSKKVpDvY2ZMckmJ0Nu5tH++u7hUJv8/E953CaTCsGcr6xrOBxnYAg&#10;Lq1uuFJQfDyttiB8QNbYWiYFX+ThdJw9HDDTduR3GvJQiRjCPkMFdQhdJqUvazLo17YjjtzNOoMh&#10;QldJ7XCM4aaVmyRJpcGGY0ONHV1qKu95bxR8ol5uX6+J+3b9dde/vBVL0xRKLebTeQ8i0BT+xX/u&#10;Zx3npzv4fSZeII8/AAAA//8DAFBLAQItABQABgAIAAAAIQDb4fbL7gAAAIUBAAATAAAAAAAAAAAA&#10;AAAAAAAAAABbQ29udGVudF9UeXBlc10ueG1sUEsBAi0AFAAGAAgAAAAhAFr0LFu/AAAAFQEAAAsA&#10;AAAAAAAAAAAAAAAAHwEAAF9yZWxzLy5yZWxzUEsBAi0AFAAGAAgAAAAhANtsCv3EAAAA3AAAAA8A&#10;AAAAAAAAAAAAAAAABwIAAGRycy9kb3ducmV2LnhtbFBLBQYAAAAAAwADALcAAAD4AgAAAAA=&#10;" path="m,l38735,em,177800r38735,e" filled="f" strokeweight=".5pt">
                  <v:path arrowok="t"/>
                </v:shape>
                <v:shape id="Graphic 170" o:spid="_x0000_s1049" style="position:absolute;left:10347;top:24485;width:31521;height:64;visibility:visible;mso-wrap-style:square;v-text-anchor:top" coordsize="31521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j69xgAAANwAAAAPAAAAZHJzL2Rvd25yZXYueG1sRI9Ba8JA&#10;EIXvgv9hGcFb3ShSJXWVIijSQ61aD97G7JiEZmdDdqvRX985FLzN8N68981s0bpKXakJpWcDw0EC&#10;ijjztuTcwPdh9TIFFSKyxcozGbhTgMW825lhav2Nd3Tdx1xJCIcUDRQx1qnWISvIYRj4mli0i28c&#10;RlmbXNsGbxLuKj1KklftsGRpKLCmZUHZz/7XGVieTsevYb0de76fP/xxPXp8TtbG9Hvt+xuoSG18&#10;mv+vN1bwJ4Ivz8gEev4HAAD//wMAUEsBAi0AFAAGAAgAAAAhANvh9svuAAAAhQEAABMAAAAAAAAA&#10;AAAAAAAAAAAAAFtDb250ZW50X1R5cGVzXS54bWxQSwECLQAUAAYACAAAACEAWvQsW78AAAAVAQAA&#10;CwAAAAAAAAAAAAAAAAAfAQAAX3JlbHMvLnJlbHNQSwECLQAUAAYACAAAACEA1WY+vcYAAADcAAAA&#10;DwAAAAAAAAAAAAAAAAAHAgAAZHJzL2Rvd25yZXYueG1sUEsFBgAAAAADAAMAtwAAAPoCAAAAAA==&#10;" path="m,l,6350em3152140,r,6350e" filled="f" strokeweight=".05pt">
                  <v:path arrowok="t"/>
                </v:shape>
                <v:shape id="Graphic 171" o:spid="_x0000_s1050" style="position:absolute;left:33728;top:26301;width:12;height:64;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eDuwgAAANwAAAAPAAAAZHJzL2Rvd25yZXYueG1sRE/NasJA&#10;EL4X+g7LCN7qJmJNSV1FREHopUYfYMiOSTA7m+6uJvr03ULB23x8v7NYDaYVN3K+sawgnSQgiEur&#10;G64UnI67tw8QPiBrbC2Tgjt5WC1fXxaYa9vzgW5FqEQMYZ+jgjqELpfSlzUZ9BPbEUfubJ3BEKGr&#10;pHbYx3DTymmSzKXBhmNDjR1taiovxdUoOH9lQ79uH8U2mx3o3f5k6ffRKTUeDetPEIGG8BT/u/c6&#10;zs9S+HsmXiCXvwAAAP//AwBQSwECLQAUAAYACAAAACEA2+H2y+4AAACFAQAAEwAAAAAAAAAAAAAA&#10;AAAAAAAAW0NvbnRlbnRfVHlwZXNdLnhtbFBLAQItABQABgAIAAAAIQBa9CxbvwAAABUBAAALAAAA&#10;AAAAAAAAAAAAAB8BAABfcmVscy8ucmVsc1BLAQItABQABgAIAAAAIQBSdeDuwgAAANwAAAAPAAAA&#10;AAAAAAAAAAAAAAcCAABkcnMvZG93bnJldi54bWxQSwUGAAAAAAMAAwC3AAAA9gIAAAAA&#10;" path="m,l,6350e" filled="f" strokeweight=".01761mm">
                  <v:path arrowok="t"/>
                </v:shape>
                <v:shape id="Graphic 172" o:spid="_x0000_s1051" style="position:absolute;left:10347;top:26301;width:31521;height:64;visibility:visible;mso-wrap-style:square;v-text-anchor:top" coordsize="31521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VRwwAAANwAAAAPAAAAZHJzL2Rvd25yZXYueG1sRE9Li8Iw&#10;EL4v+B/CCN7W1CIq1SgiKLIH3fVx8DY2Y1tsJqXJavXXG2Fhb/PxPWcya0wpblS7wrKCXjcCQZxa&#10;XXCm4LBffo5AOI+ssbRMCh7kYDZtfUww0fbOP3Tb+UyEEHYJKsi9rxIpXZqTQde1FXHgLrY26AOs&#10;M6lrvIdwU8o4igbSYMGhIceKFjml192vUbA4nY7fvWrbt/w4f9njKn5uhiulOu1mPgbhqfH/4j/3&#10;Wof5wxjez4QL5PQFAAD//wMAUEsBAi0AFAAGAAgAAAAhANvh9svuAAAAhQEAABMAAAAAAAAAAAAA&#10;AAAAAAAAAFtDb250ZW50X1R5cGVzXS54bWxQSwECLQAUAAYACAAAACEAWvQsW78AAAAVAQAACwAA&#10;AAAAAAAAAAAAAAAfAQAAX3JlbHMvLnJlbHNQSwECLQAUAAYACAAAACEASvgFUcMAAADcAAAADwAA&#10;AAAAAAAAAAAAAAAHAgAAZHJzL2Rvd25yZXYueG1sUEsFBgAAAAADAAMAtwAAAPcCAAAAAA==&#10;" path="m3152140,r,6350em,l,6350e" filled="f" strokeweight=".05pt">
                  <v:path arrowok="t"/>
                </v:shape>
                <v:shape id="Graphic 173" o:spid="_x0000_s1052" style="position:absolute;left:6356;top:26333;width:387;height:13;visibility:visible;mso-wrap-style:square;v-text-anchor:top" coordsize="387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FyQwwAAANwAAAAPAAAAZHJzL2Rvd25yZXYueG1sRE9La8JA&#10;EL4L/odlhN7Mpi1Uia4SBfvwIqY9eByz4yY0O5tmt5r++64geJuP7znzZW8bcabO144VPCYpCOLS&#10;6ZqNgq/PzXgKwgdkjY1jUvBHHpaL4WCOmXYX3tO5CEbEEPYZKqhCaDMpfVmRRZ+4ljhyJ9dZDBF2&#10;RuoOLzHcNvIpTV+kxZpjQ4UtrSsqv4tfq+Bj69524fCzkTo1q9edyak45ko9jPp8BiJQH+7im/td&#10;x/mTZ7g+Ey+Qi38AAAD//wMAUEsBAi0AFAAGAAgAAAAhANvh9svuAAAAhQEAABMAAAAAAAAAAAAA&#10;AAAAAAAAAFtDb250ZW50X1R5cGVzXS54bWxQSwECLQAUAAYACAAAACEAWvQsW78AAAAVAQAACwAA&#10;AAAAAAAAAAAAAAAfAQAAX3JlbHMvLnJlbHNQSwECLQAUAAYACAAAACEApSxckMMAAADcAAAADwAA&#10;AAAAAAAAAAAAAAAHAgAAZHJzL2Rvd25yZXYueG1sUEsFBgAAAAADAAMAtwAAAPcCAAAAAA==&#10;" path="m,l38735,e" filled="f" strokeweight=".5pt">
                  <v:path arrowok="t"/>
                </v:shape>
                <v:shape id="Graphic 174" o:spid="_x0000_s1053" style="position:absolute;left:9496;top:35001;width:13;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kN2wgAAANwAAAAPAAAAZHJzL2Rvd25yZXYueG1sRE/NasJA&#10;EL4X+g7LFLzVjUUbSV1FRKHgRRMfYMiOSWh2Nu5uTezTu4LQ23x8v7NYDaYVV3K+saxgMk5AEJdW&#10;N1wpOBW79zkIH5A1tpZJwY08rJavLwvMtO35SNc8VCKGsM9QQR1Cl0npy5oM+rHtiCN3ts5giNBV&#10;UjvsY7hp5UeSfEqDDceGGjva1FT+5L9GwXmfDv26/cu36fRIM3tJJ4fCKTV6G9ZfIAIN4V/8dH/r&#10;OD+dwuOZeIFc3gEAAP//AwBQSwECLQAUAAYACAAAACEA2+H2y+4AAACFAQAAEwAAAAAAAAAAAAAA&#10;AAAAAAAAW0NvbnRlbnRfVHlwZXNdLnhtbFBLAQItABQABgAIAAAAIQBa9CxbvwAAABUBAAALAAAA&#10;AAAAAAAAAAAAAB8BAABfcmVscy8ucmVsc1BLAQItABQABgAIAAAAIQBCAkN2wgAAANwAAAAPAAAA&#10;AAAAAAAAAAAAAAcCAABkcnMvZG93bnJldi54bWxQSwUGAAAAAAMAAwC3AAAA9gIAAAAA&#10;" path="m,l,6350e" filled="f" strokeweight=".01761mm">
                  <v:path arrowok="t"/>
                </v:shape>
                <v:shape id="Graphic 175" o:spid="_x0000_s1054" style="position:absolute;left:41919;top:35001;width:13;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ubtwwAAANwAAAAPAAAAZHJzL2Rvd25yZXYueG1sRE/NasJA&#10;EL4LfYdlCr3pxlKNpNmIlBYKvWjiAwzZMQnNzqa7W5P69G5B8DYf3+/k28n04kzOd5YVLBcJCOLa&#10;6o4bBcfqY74B4QOyxt4yKfgjD9viYZZjpu3IBzqXoRExhH2GCtoQhkxKX7dk0C/sQBy5k3UGQ4Su&#10;kdrhGMNNL5+TZC0NdhwbWhzoraX6u/w1Ck5f6TTu+kv5nr4caGV/0uW+cko9PU67VxCBpnAX39yf&#10;Os5PV/D/TLxAFlcAAAD//wMAUEsBAi0AFAAGAAgAAAAhANvh9svuAAAAhQEAABMAAAAAAAAAAAAA&#10;AAAAAAAAAFtDb250ZW50X1R5cGVzXS54bWxQSwECLQAUAAYACAAAACEAWvQsW78AAAAVAQAACwAA&#10;AAAAAAAAAAAAAAAfAQAAX3JlbHMvLnJlbHNQSwECLQAUAAYACAAAACEALU7m7cMAAADcAAAADwAA&#10;AAAAAAAAAAAAAAAHAgAAZHJzL2Rvd25yZXYueG1sUEsFBgAAAAADAAMAtwAAAPcCAAAAAA==&#10;" path="m,l,6350e" filled="f" strokeweight=".01761mm">
                  <v:path arrowok="t"/>
                </v:shape>
                <v:shape id="Graphic 176" o:spid="_x0000_s1055" style="position:absolute;left:33816;top:35001;width:13;height:3645;visibility:visible;mso-wrap-style:square;v-text-anchor:top" coordsize="127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PKXwwAAANwAAAAPAAAAZHJzL2Rvd25yZXYueG1sRE9Ni8Iw&#10;EL0L/ocwwt40rYeuVKNIQehB1tVdEG9DM7bFZlKaqNVfb4SFvc3jfc5i1ZtG3KhztWUF8SQCQVxY&#10;XXOp4PdnM56BcB5ZY2OZFDzIwWo5HCww1fbOe7odfClCCLsUFVTet6mUrqjIoJvYljhwZ9sZ9AF2&#10;pdQd3kO4aeQ0ihJpsObQUGFLWUXF5XA1Cp6nXTLL4mO2+86364fbfMX59qrUx6hfz0F46v2/+M+d&#10;6zD/M4H3M+ECuXwBAAD//wMAUEsBAi0AFAAGAAgAAAAhANvh9svuAAAAhQEAABMAAAAAAAAAAAAA&#10;AAAAAAAAAFtDb250ZW50X1R5cGVzXS54bWxQSwECLQAUAAYACAAAACEAWvQsW78AAAAVAQAACwAA&#10;AAAAAAAAAAAAAAAfAQAAX3JlbHMvLnJlbHNQSwECLQAUAAYACAAAACEAhDTyl8MAAADcAAAADwAA&#10;AAAAAAAAAAAAAAAHAgAAZHJzL2Rvd25yZXYueG1sUEsFBgAAAAADAAMAtwAAAPcCAAAAAA==&#10;" path="m,l,6350em,358140r,6350e" filled="f" strokeweight=".05pt">
                  <v:path arrowok="t"/>
                </v:shape>
                <v:shape id="Graphic 177" o:spid="_x0000_s1056" style="position:absolute;left:9496;top:38582;width:13;height:64;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N0BwgAAANwAAAAPAAAAZHJzL2Rvd25yZXYueG1sRE/dasIw&#10;FL4f+A7hDLybqeKW0RlFRGGwm9n6AIfm2JY1JzWJtu7pl8Fgd+fj+z2rzWg7cSMfWsca5rMMBHHl&#10;TMu1hlN5eHoFESKywc4xabhTgM168rDC3LiBj3QrYi1SCIccNTQx9rmUoWrIYpi5njhxZ+ctxgR9&#10;LY3HIYXbTi6y7EVabDk1NNjTrqHqq7haDecPNQ7b7rvYq+WRnt1FzT9Lr/X0cdy+gYg0xn/xn/vd&#10;pPlKwe8z6QK5/gEAAP//AwBQSwECLQAUAAYACAAAACEA2+H2y+4AAACFAQAAEwAAAAAAAAAAAAAA&#10;AAAAAAAAW0NvbnRlbnRfVHlwZXNdLnhtbFBLAQItABQABgAIAAAAIQBa9CxbvwAAABUBAAALAAAA&#10;AAAAAAAAAAAAAB8BAABfcmVscy8ucmVsc1BLAQItABQABgAIAAAAIQCy0N0BwgAAANwAAAAPAAAA&#10;AAAAAAAAAAAAAAcCAABkcnMvZG93bnJldi54bWxQSwUGAAAAAAMAAwC3AAAA9gIAAAAA&#10;" path="m,l,6350e" filled="f" strokeweight=".01761mm">
                  <v:path arrowok="t"/>
                </v:shape>
                <v:shape id="Graphic 178" o:spid="_x0000_s1057" style="position:absolute;left:41919;top:38582;width:13;height:2705;visibility:visible;mso-wrap-style:square;v-text-anchor:top" coordsize="1270,27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CgIxQAAANwAAAAPAAAAZHJzL2Rvd25yZXYueG1sRI9Ba8JA&#10;EIXvBf/DMkIvpW4MrdroKiVQ8OChRqHXITtNgtnZkN1o+u+dQ8HbDO/Ne99sdqNr1ZX60Hg2MJ8l&#10;oIhLbxuuDJxPX68rUCEiW2w9k4E/CrDbTp42mFl/4yNdi1gpCeGQoYE6xi7TOpQ1OQwz3xGL9ut7&#10;h1HWvtK2x5uEu1anSbLQDhuWhho7ymsqL8XgDOjjofr+SPO3Var55f3SFMPwkxvzPB0/16AijfFh&#10;/r/eW8FfCq08IxPo7R0AAP//AwBQSwECLQAUAAYACAAAACEA2+H2y+4AAACFAQAAEwAAAAAAAAAA&#10;AAAAAAAAAAAAW0NvbnRlbnRfVHlwZXNdLnhtbFBLAQItABQABgAIAAAAIQBa9CxbvwAAABUBAAAL&#10;AAAAAAAAAAAAAAAAAB8BAABfcmVscy8ucmVsc1BLAQItABQABgAIAAAAIQCQ7CgIxQAAANwAAAAP&#10;AAAAAAAAAAAAAAAAAAcCAABkcnMvZG93bnJldi54bWxQSwUGAAAAAAMAAwC3AAAA+QIAAAAA&#10;" path="m,l,6350em,264159r,6350e" filled="f" strokeweight=".01761mm">
                  <v:path arrowok="t"/>
                </v:shape>
                <v:shape id="Graphic 179" o:spid="_x0000_s1058" style="position:absolute;left:33816;top:41224;width:13;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d/xwwAAANwAAAAPAAAAZHJzL2Rvd25yZXYueG1sRE/fa8Iw&#10;EH4f7H8IJ+xNU8fUrRqliBNhgujm+9mcbbG5lCYz3f76RRD2dh/fz5stOlOLK7WusqxgOEhAEOdW&#10;V1wo+Pp877+CcB5ZY22ZFPyQg8X88WGGqbaB93Q9+ELEEHYpKii9b1IpXV6SQTewDXHkzrY16CNs&#10;C6lbDDHc1PI5ScbSYMWxocSGliXll8O3UeBCke1O6/Bx+TXZKLwc96vtplPqqddlUxCeOv8vvrs3&#10;Os6fvMHtmXiBnP8BAAD//wMAUEsBAi0AFAAGAAgAAAAhANvh9svuAAAAhQEAABMAAAAAAAAAAAAA&#10;AAAAAAAAAFtDb250ZW50X1R5cGVzXS54bWxQSwECLQAUAAYACAAAACEAWvQsW78AAAAVAQAACwAA&#10;AAAAAAAAAAAAAAAfAQAAX3JlbHMvLnJlbHNQSwECLQAUAAYACAAAACEAqBXf8cMAAADcAAAADwAA&#10;AAAAAAAAAAAAAAAHAgAAZHJzL2Rvd25yZXYueG1sUEsFBgAAAAADAAMAtwAAAPcCAAAAAA==&#10;" path="m,l,6350e" filled="f" strokeweight=".05pt">
                  <v:path arrowok="t"/>
                </v:shape>
                <v:shape id="Graphic 180" o:spid="_x0000_s1059" style="position:absolute;left:9496;top:41224;width:13;height:2171;visibility:visible;mso-wrap-style:square;v-text-anchor:top" coordsize="1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YeUxQAAANwAAAAPAAAAZHJzL2Rvd25yZXYueG1sRI9Ba8JA&#10;EIXvhf6HZQpeim6UKiF1FUkRPBTF6A8YsmMSmp0N2W2M/fWdQ6G3Gd6b975Zb0fXqoH60Hg2MJ8l&#10;oIhLbxuuDFwv+2kKKkRki61nMvCgANvN89MaM+vvfKahiJWSEA4ZGqhj7DKtQ1mTwzDzHbFoN987&#10;jLL2lbY93iXctXqRJCvtsGFpqLGjvKbyq/h2Bt58czvlOX8+lsdk0D8fx3QsXo2ZvIy7d1CRxvhv&#10;/rs+WMFPBV+ekQn05hcAAP//AwBQSwECLQAUAAYACAAAACEA2+H2y+4AAACFAQAAEwAAAAAAAAAA&#10;AAAAAAAAAAAAW0NvbnRlbnRfVHlwZXNdLnhtbFBLAQItABQABgAIAAAAIQBa9CxbvwAAABUBAAAL&#10;AAAAAAAAAAAAAAAAAB8BAABfcmVscy8ucmVsc1BLAQItABQABgAIAAAAIQBVoYeUxQAAANwAAAAP&#10;AAAAAAAAAAAAAAAAAAcCAABkcnMvZG93bnJldi54bWxQSwUGAAAAAAMAAwC3AAAA+QIAAAAA&#10;" path="m,l,6350em,210820r,6350e" filled="f" strokeweight=".01761mm">
                  <v:path arrowok="t"/>
                </v:shape>
                <v:shape id="Graphic 181" o:spid="_x0000_s1060" style="position:absolute;left:33816;top:43332;width:13;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qPQwwAAANwAAAAPAAAAZHJzL2Rvd25yZXYueG1sRE/fa8Iw&#10;EH4X9j+EG/imqTKHVGMpww3BwdDp+9nc2tLmUprM1P31y0DY2318P2+dDaYVV+pdbVnBbJqAIC6s&#10;rrlUcPp8nSxBOI+ssbVMCm7kINs8jNaYahv4QNejL0UMYZeigsr7LpXSFRUZdFPbEUfuy/YGfYR9&#10;KXWPIYabVs6T5FkarDk2VNjRS0VFc/w2Clwo84/LW9g3PyZfhKfzYfu+G5QaPw75CoSnwf+L7+6d&#10;jvOXM/h7Jl4gN78AAAD//wMAUEsBAi0AFAAGAAgAAAAhANvh9svuAAAAhQEAABMAAAAAAAAAAAAA&#10;AAAAAAAAAFtDb250ZW50X1R5cGVzXS54bWxQSwECLQAUAAYACAAAACEAWvQsW78AAAAVAQAACwAA&#10;AAAAAAAAAAAAAAAfAQAAX3JlbHMvLnJlbHNQSwECLQAUAAYACAAAACEAY7aj0MMAAADcAAAADwAA&#10;AAAAAAAAAAAAAAAHAgAAZHJzL2Rvd25yZXYueG1sUEsFBgAAAAADAAMAtwAAAPcCAAAAAA==&#10;" path="m,l,6350e" filled="f" strokeweight=".05pt">
                  <v:path arrowok="t"/>
                </v:shape>
                <v:shape id="Graphic 182" o:spid="_x0000_s1061" style="position:absolute;left:41919;top:43332;width:13;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g6+wgAAANwAAAAPAAAAZHJzL2Rvd25yZXYueG1sRE/NisIw&#10;EL4v+A5hBG9rqrhbqUYRURD2slYfYGjGtthMahJt9ek3Cwt7m4/vd5br3jTiQc7XlhVMxgkI4sLq&#10;mksF59P+fQ7CB2SNjWVS8CQP69XgbYmZth0f6ZGHUsQQ9hkqqEJoMyl9UZFBP7YtceQu1hkMEbpS&#10;aoddDDeNnCbJpzRYc2yosKVtRcU1vxsFl6+07zbNK9+lsyN92Fs6+T45pUbDfrMAEagP/+I/90HH&#10;+fMp/D4TL5CrHwAAAP//AwBQSwECLQAUAAYACAAAACEA2+H2y+4AAACFAQAAEwAAAAAAAAAAAAAA&#10;AAAAAAAAW0NvbnRlbnRfVHlwZXNdLnhtbFBLAQItABQABgAIAAAAIQBa9CxbvwAAABUBAAALAAAA&#10;AAAAAAAAAAAAAB8BAABfcmVscy8ucmVsc1BLAQItABQABgAIAAAAIQCXcg6+wgAAANwAAAAPAAAA&#10;AAAAAAAAAAAAAAcCAABkcnMvZG93bnJldi54bWxQSwUGAAAAAAMAAwC3AAAA9gIAAAAA&#10;" path="m,l,6350e" filled="f" strokeweight=".01761mm">
                  <v:path arrowok="t"/>
                </v:shape>
                <v:shape id="Graphic 183" o:spid="_x0000_s1062" style="position:absolute;left:33816;top:50050;width:13;height:64;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Jg8wwAAANwAAAAPAAAAZHJzL2Rvd25yZXYueG1sRE/basJA&#10;EH0v9B+WKfhWN/VSJHWVUFQEBdG279PsNAlmZ0N2daNf7wpC3+ZwrjOdd6YWZ2pdZVnBWz8BQZxb&#10;XXGh4Ptr+ToB4TyyxtoyKbiQg/ns+WmKqbaB93Q++ELEEHYpKii9b1IpXV6SQde3DXHk/mxr0EfY&#10;FlK3GGK4qeUgSd6lwYpjQ4kNfZaUHw8no8CFItv9rsLmeDXZOIx+9ovtulOq99JlHyA8df5f/HCv&#10;dZw/GcL9mXiBnN0AAAD//wMAUEsBAi0AFAAGAAgAAAAhANvh9svuAAAAhQEAABMAAAAAAAAAAAAA&#10;AAAAAAAAAFtDb250ZW50X1R5cGVzXS54bWxQSwECLQAUAAYACAAAACEAWvQsW78AAAAVAQAACwAA&#10;AAAAAAAAAAAAAAAfAQAAX3JlbHMvLnJlbHNQSwECLQAUAAYACAAAACEA/CiYPMMAAADcAAAADwAA&#10;AAAAAAAAAAAAAAAHAgAAZHJzL2Rvd25yZXYueG1sUEsFBgAAAAADAAMAtwAAAPcCAAAAAA==&#10;" path="m,l,6350e" filled="f" strokeweight=".05pt">
                  <v:path arrowok="t"/>
                </v:shape>
                <v:shape id="Graphic 184" o:spid="_x0000_s1063" style="position:absolute;left:9496;top:50050;width:13;height:64;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zNRwgAAANwAAAAPAAAAZHJzL2Rvd25yZXYueG1sRE/NisIw&#10;EL4LvkMYYW+aurhWqlFEdmHBi1YfYGjGtthMapK13X16syB4m4/vd1ab3jTiTs7XlhVMJwkI4sLq&#10;mksF59PXeAHCB2SNjWVS8EseNuvhYIWZth0f6Z6HUsQQ9hkqqEJoMyl9UZFBP7EtceQu1hkMEbpS&#10;aoddDDeNfE+SuTRYc2yosKVdRcU1/zEKLvu077bNX/6Zzo70YW/p9HBySr2N+u0SRKA+vMRP97eO&#10;8xcz+H8mXiDXDwAAAP//AwBQSwECLQAUAAYACAAAACEA2+H2y+4AAACFAQAAEwAAAAAAAAAAAAAA&#10;AAAAAAAAW0NvbnRlbnRfVHlwZXNdLnhtbFBLAQItABQABgAIAAAAIQBa9CxbvwAAABUBAAALAAAA&#10;AAAAAAAAAAAAAB8BAABfcmVscy8ucmVsc1BLAQItABQABgAIAAAAIQB31zNRwgAAANwAAAAPAAAA&#10;AAAAAAAAAAAAAAcCAABkcnMvZG93bnJldi54bWxQSwUGAAAAAAMAAwC3AAAA9gIAAAAA&#10;" path="m,l,6350e" filled="f" strokeweight=".01761mm">
                  <v:path arrowok="t"/>
                </v:shape>
                <v:shape id="Graphic 185" o:spid="_x0000_s1064" style="position:absolute;left:41919;top:50050;width:13;height:64;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5bKwgAAANwAAAAPAAAAZHJzL2Rvd25yZXYueG1sRE/NisIw&#10;EL4v+A5hBG9rquhWqlFEFIS9rNUHGJqxLTaTmkRb9+k3Cwt7m4/vd1ab3jTiSc7XlhVMxgkI4sLq&#10;mksFl/PhfQHCB2SNjWVS8CIPm/XgbYWZth2f6JmHUsQQ9hkqqEJoMyl9UZFBP7YtceSu1hkMEbpS&#10;aoddDDeNnCbJhzRYc2yosKVdRcUtfxgF18+077bNd75PZyea23s6+To7pUbDfrsEEagP/+I/91HH&#10;+Ys5/D4TL5DrHwAAAP//AwBQSwECLQAUAAYACAAAACEA2+H2y+4AAACFAQAAEwAAAAAAAAAAAAAA&#10;AAAAAAAAW0NvbnRlbnRfVHlwZXNdLnhtbFBLAQItABQABgAIAAAAIQBa9CxbvwAAABUBAAALAAAA&#10;AAAAAAAAAAAAAB8BAABfcmVscy8ucmVsc1BLAQItABQABgAIAAAAIQAYm5bKwgAAANwAAAAPAAAA&#10;AAAAAAAAAAAAAAcCAABkcnMvZG93bnJldi54bWxQSwUGAAAAAAMAAwC3AAAA9gIAAAAA&#10;" path="m,l,6350e" filled="f" strokeweight=".01761mm">
                  <v:path arrowok="t"/>
                </v:shape>
                <v:shape id="Graphic 186" o:spid="_x0000_s1065" style="position:absolute;left:33816;top:51790;width:13;height:64;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zukwwAAANwAAAAPAAAAZHJzL2Rvd25yZXYueG1sRE/basJA&#10;EH0X+g/LFPqmm5ZWJLqGUFoRLBRv72N2moRkZ0N2dWO/vlsQfJvDuc4iG0wrLtS72rKC50kCgriw&#10;uuZSwWH/OZ6BcB5ZY2uZFFzJQbZ8GC0w1Tbwli47X4oYwi5FBZX3XSqlKyoy6Ca2I47cj+0N+gj7&#10;UuoeQww3rXxJkqk0WHNsqLCj94qKZnc2Clwo8+/TKmyaX5O/hdfj9uNrPSj19DjkcxCeBn8X39xr&#10;HefPpvD/TLxALv8AAAD//wMAUEsBAi0AFAAGAAgAAAAhANvh9svuAAAAhQEAABMAAAAAAAAAAAAA&#10;AAAAAAAAAFtDb250ZW50X1R5cGVzXS54bWxQSwECLQAUAAYACAAAACEAWvQsW78AAAAVAQAACwAA&#10;AAAAAAAAAAAAAAAfAQAAX3JlbHMvLnJlbHNQSwECLQAUAAYACAAAACEA7F87pMMAAADcAAAADwAA&#10;AAAAAAAAAAAAAAAHAgAAZHJzL2Rvd25yZXYueG1sUEsFBgAAAAADAAMAtwAAAPcCAAAAAA==&#10;" path="m,l,6350e" filled="f" strokeweight=".05pt">
                  <v:path arrowok="t"/>
                </v:shape>
                <v:shape id="Graphic 187" o:spid="_x0000_s1066" style="position:absolute;left:9496;top:51790;width:13;height:64;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a0mwgAAANwAAAAPAAAAZHJzL2Rvd25yZXYueG1sRE/basJA&#10;EH0X/IdlhL7pxmKNpFlFikKhLzX2A4bs5ILZ2bi7mrRf3y0UfJvDuU6+G00n7uR8a1nBcpGAIC6t&#10;brlW8HU+zjcgfEDW2FkmBd/kYbedTnLMtB34RPci1CKGsM9QQRNCn0npy4YM+oXtiSNXWWcwROhq&#10;qR0OMdx08jlJ1tJgy7GhwZ7eGiovxc0oqD7Scdh3P8UhXZ3oxV7T5efZKfU0G/evIAKN4SH+d7/r&#10;OH+Twt8z8QK5/QUAAP//AwBQSwECLQAUAAYACAAAACEA2+H2y+4AAACFAQAAEwAAAAAAAAAAAAAA&#10;AAAAAAAAW0NvbnRlbnRfVHlwZXNdLnhtbFBLAQItABQABgAIAAAAIQBa9CxbvwAAABUBAAALAAAA&#10;AAAAAAAAAAAAAB8BAABfcmVscy8ucmVsc1BLAQItABQABgAIAAAAIQCHBa0mwgAAANwAAAAPAAAA&#10;AAAAAAAAAAAAAAcCAABkcnMvZG93bnJldi54bWxQSwUGAAAAAAMAAwC3AAAA9gIAAAAA&#10;" path="m,l,6350e" filled="f" strokeweight=".01761mm">
                  <v:path arrowok="t"/>
                </v:shape>
                <v:shape id="Graphic 188" o:spid="_x0000_s1067" style="position:absolute;left:41919;top:51790;width:13;height:2235;visibility:visible;mso-wrap-style:square;v-text-anchor:top" coordsize="1270,22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dgbxwAAANwAAAAPAAAAZHJzL2Rvd25yZXYueG1sRI9Ba8JA&#10;EIXvhf6HZQq9mU2lWkldRQSxKFQ0QnscsmMSmp0N2a1Gf33nIPQ2w3vz3jfTee8adaYu1J4NvCQp&#10;KOLC25pLA8d8NZiAChHZYuOZDFwpwHz2+DDFzPoL7+l8iKWSEA4ZGqhibDOtQ1GRw5D4lli0k+8c&#10;Rlm7UtsOLxLuGj1M07F2WLM0VNjSsqLi5/DrDGyHxe31+2s82h1Pn+slvm3yfLEx5vmpX7yDitTH&#10;f/P9+sMK/kRo5RmZQM/+AAAA//8DAFBLAQItABQABgAIAAAAIQDb4fbL7gAAAIUBAAATAAAAAAAA&#10;AAAAAAAAAAAAAABbQ29udGVudF9UeXBlc10ueG1sUEsBAi0AFAAGAAgAAAAhAFr0LFu/AAAAFQEA&#10;AAsAAAAAAAAAAAAAAAAAHwEAAF9yZWxzLy5yZWxzUEsBAi0AFAAGAAgAAAAhAIaF2BvHAAAA3AAA&#10;AA8AAAAAAAAAAAAAAAAABwIAAGRycy9kb3ducmV2LnhtbFBLBQYAAAAAAwADALcAAAD7AgAAAAA=&#10;" path="m,l,6350em,217169r,6350e" filled="f" strokeweight=".01761mm">
                  <v:path arrowok="t"/>
                </v:shape>
                <v:shape id="Graphic 189" o:spid="_x0000_s1068" style="position:absolute;left:9496;top:53962;width:13;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pzPwgAAANwAAAAPAAAAZHJzL2Rvd25yZXYueG1sRE/NasJA&#10;EL4XfIdlhN7qRrGNRlcRsVDwUqMPMGTHJJidjburSfv0bqHgbT6+31mue9OIOzlfW1YwHiUgiAur&#10;ay4VnI6fbzMQPiBrbCyTgh/ysF4NXpaYadvxge55KEUMYZ+hgiqENpPSFxUZ9CPbEkfubJ3BEKEr&#10;pXbYxXDTyEmSfEiDNceGClvaVlRc8ptRcN6nfbdpfvNdOj3Qu72m4++jU+p12G8WIAL14Sn+d3/p&#10;OH82h79n4gVy9QAAAP//AwBQSwECLQAUAAYACAAAACEA2+H2y+4AAACFAQAAEwAAAAAAAAAAAAAA&#10;AAAAAAAAW0NvbnRlbnRfVHlwZXNdLnhtbFBLAQItABQABgAIAAAAIQBa9CxbvwAAABUBAAALAAAA&#10;AAAAAAAAAAAAAB8BAABfcmVscy8ucmVsc1BLAQItABQABgAIAAAAIQCZ1pzPwgAAANwAAAAPAAAA&#10;AAAAAAAAAAAAAAcCAABkcnMvZG93bnJldi54bWxQSwUGAAAAAAMAAwC3AAAA9gIAAAAA&#10;" path="m,l,6350e" filled="f" strokeweight=".01761mm">
                  <v:path arrowok="t"/>
                </v:shape>
                <v:shape id="Graphic 190" o:spid="_x0000_s1069" style="position:absolute;left:33816;top:53962;width:13;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5CWxgAAANwAAAAPAAAAZHJzL2Rvd25yZXYueG1sRI9Ba8JA&#10;EIXvhf6HZQredFNpS5u6Sii2CC2Itt7H7DQJZmdDdnWjv75zEHqb4b1575vZYnCtOlEfGs8G7icZ&#10;KOLS24YrAz/f7+NnUCEiW2w9k4EzBVjMb29mmFufeEOnbayUhHDI0UAdY5drHcqaHIaJ74hF+/W9&#10;wyhrX2nbY5Jw1+pplj1phw1LQ40dvdVUHrZHZyCkqljvP9Ln4eKKx/Sw2yy/VoMxo7uheAUVaYj/&#10;5uv1ygr+i+DLMzKBnv8BAAD//wMAUEsBAi0AFAAGAAgAAAAhANvh9svuAAAAhQEAABMAAAAAAAAA&#10;AAAAAAAAAAAAAFtDb250ZW50X1R5cGVzXS54bWxQSwECLQAUAAYACAAAACEAWvQsW78AAAAVAQAA&#10;CwAAAAAAAAAAAAAAAAAfAQAAX3JlbHMvLnJlbHNQSwECLQAUAAYACAAAACEAiSOQlsYAAADcAAAA&#10;DwAAAAAAAAAAAAAAAAAHAgAAZHJzL2Rvd25yZXYueG1sUEsFBgAAAAADAAMAtwAAAPoCAAAAAA==&#10;" path="m,l,6350e" filled="f" strokeweight=".05pt">
                  <v:path arrowok="t"/>
                </v:shape>
                <v:shape id="Graphic 191" o:spid="_x0000_s1070" style="position:absolute;left:6292;top:38490;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6sswwAAANwAAAAPAAAAZHJzL2Rvd25yZXYueG1sRE9Na8JA&#10;EL0L/Q/LFLxI3ehBbOoqrUUI1Isx7XnIjkkwOxuyq0n6611B8DaP9zmrTW9qcaXWVZYVzKYRCOLc&#10;6ooLBdlx97YE4TyyxtoyKRjIwWb9MlphrG3HB7qmvhAhhF2MCkrvm1hKl5dk0E1tQxy4k20N+gDb&#10;QuoWuxBuajmPooU0WHFoKLGhbUn5Ob0YBT+T5FR9/Q7JfjL8Z12e/m2/z0ap8Wv/+QHCU++f4oc7&#10;0WH++wzuz4QL5PoGAAD//wMAUEsBAi0AFAAGAAgAAAAhANvh9svuAAAAhQEAABMAAAAAAAAAAAAA&#10;AAAAAAAAAFtDb250ZW50X1R5cGVzXS54bWxQSwECLQAUAAYACAAAACEAWvQsW78AAAAVAQAACwAA&#10;AAAAAAAAAAAAAAAfAQAAX3JlbHMvLnJlbHNQSwECLQAUAAYACAAAACEAbEerLMMAAADcAAAADwAA&#10;AAAAAAAAAAAAAAAHAgAAZHJzL2Rvd25yZXYueG1sUEsFBgAAAAADAAMAtwAAAPcCAAAAAA==&#10;" path="m,l6350,e" filled="f" strokeweight=".05pt">
                  <v:path arrowok="t"/>
                </v:shape>
                <v:shape id="Graphic 192" o:spid="_x0000_s1071" style="position:absolute;left:6324;top:2260;width:13;height:24460;visibility:visible;mso-wrap-style:square;v-text-anchor:top" coordsize="1270,244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BQTwgAAANwAAAAPAAAAZHJzL2Rvd25yZXYueG1sRE9Na8JA&#10;EL0L/odlhN50owVJU9cgSmlvYmzpdciOSUh2Nma3Sdpf7wpCb/N4n7NJR9OInjpXWVawXEQgiHOr&#10;Ky4UfJ7f5jEI55E1NpZJwS85SLfTyQYTbQc+UZ/5QoQQdgkqKL1vEyldXpJBt7AtceAutjPoA+wK&#10;qTscQrhp5CqK1tJgxaGhxJb2JeV19mMU6L/3ZfX8ddT9uT4Mxlzl/jvulXqajbtXEJ5G/y9+uD90&#10;mP+ygvsz4QK5vQEAAP//AwBQSwECLQAUAAYACAAAACEA2+H2y+4AAACFAQAAEwAAAAAAAAAAAAAA&#10;AAAAAAAAW0NvbnRlbnRfVHlwZXNdLnhtbFBLAQItABQABgAIAAAAIQBa9CxbvwAAABUBAAALAAAA&#10;AAAAAAAAAAAAAB8BAABfcmVscy8ucmVsc1BLAQItABQABgAIAAAAIQBT1BQTwgAAANwAAAAPAAAA&#10;AAAAAAAAAAAAAAcCAABkcnMvZG93bnJldi54bWxQSwUGAAAAAAMAAwC3AAAA9gIAAAAA&#10;" path="m,l,2446020e" filled="f" strokeweight=".5pt">
                  <v:path arrowok="t"/>
                </v:shape>
                <v:shape id="Graphic 193" o:spid="_x0000_s1072" style="position:absolute;left:6292;top:48637;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ZDAxAAAANwAAAAPAAAAZHJzL2Rvd25yZXYueG1sRE9La8JA&#10;EL4L/Q/LFLxI3dRC0dRVfCAE9GK0PQ/ZMQlmZ0N2a5L+elcoeJuP7znzZWcqcaPGlZYVvI8jEMSZ&#10;1SXnCs6n3dsUhPPIGivLpKAnB8vFy2COsbYtH+mW+lyEEHYxKii8r2MpXVaQQTe2NXHgLrYx6ANs&#10;cqkbbEO4qeQkij6lwZJDQ4E1bQrKrumvUbAfJZdy/d0nh1H/d26z9GezvRqlhq/d6guEp84/xf/u&#10;RIf5sw94PBMukIs7AAAA//8DAFBLAQItABQABgAIAAAAIQDb4fbL7gAAAIUBAAATAAAAAAAAAAAA&#10;AAAAAAAAAABbQ29udGVudF9UeXBlc10ueG1sUEsBAi0AFAAGAAgAAAAhAFr0LFu/AAAAFQEAAAsA&#10;AAAAAAAAAAAAAAAAHwEAAF9yZWxzLy5yZWxzUEsBAi0AFAAGAAgAAAAhAPPZkMDEAAAA3AAAAA8A&#10;AAAAAAAAAAAAAAAABwIAAGRycy9kb3ducmV2LnhtbFBLBQYAAAAAAwADALcAAAD4AgAAAAA=&#10;" path="m,l6350,e" filled="f" strokeweight=".05pt">
                  <v:path arrowok="t"/>
                </v:shape>
                <v:shape id="Graphic 194" o:spid="_x0000_s1073" style="position:absolute;left:6292;top:31276;width:64;height:9881;visibility:visible;mso-wrap-style:square;v-text-anchor:top" coordsize="6350,988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WuixAAAANwAAAAPAAAAZHJzL2Rvd25yZXYueG1sRI9Ba8JA&#10;EIXvQv/DMgUvUjeKhDR1lSIIggdJGup1yE6T0Oxs2F01/ntXKPQ2w3vvmzfr7Wh6cSXnO8sKFvME&#10;BHFtdceNgupr/5aB8AFZY2+ZFNzJw3bzMlljru2NC7qWoRERwj5HBW0IQy6lr1sy6Od2II7aj3UG&#10;Q1xdI7XDW4SbXi6TJJUGO44XWhxo11L9W15MpFDRu8MxLe6njBd2xue6+j4rNX0dPz9ABBrDv/kv&#10;fdCx/vsKns/ECeTmAQAA//8DAFBLAQItABQABgAIAAAAIQDb4fbL7gAAAIUBAAATAAAAAAAAAAAA&#10;AAAAAAAAAABbQ29udGVudF9UeXBlc10ueG1sUEsBAi0AFAAGAAgAAAAhAFr0LFu/AAAAFQEAAAsA&#10;AAAAAAAAAAAAAAAAHwEAAF9yZWxzLy5yZWxzUEsBAi0AFAAGAAgAAAAhAGA9a6LEAAAA3AAAAA8A&#10;AAAAAAAAAAAAAAAABwIAAGRycy9kb3ducmV2LnhtbFBLBQYAAAAAAwADALcAAAD4AgAAAAA=&#10;" path="m,988060r6350,em,l6350,e" filled="f" strokeweight=".01761mm">
                  <v:path arrowok="t"/>
                </v:shape>
                <v:shape id="Graphic 195" o:spid="_x0000_s1074" style="position:absolute;left:6292;top:33118;width:64;height:13386;visibility:visible;mso-wrap-style:square;v-text-anchor:top" coordsize="6350,133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jSLwgAAANwAAAAPAAAAZHJzL2Rvd25yZXYueG1sRE9Na8JA&#10;EL0L/odlhN50o1JpU1cRQdqexOjB45Ads6HZ2ZjdJrG/visI3ubxPme57m0lWmp86VjBdJKAIM6d&#10;LrlQcDruxm8gfEDWWDkmBTfysF4NB0tMtev4QG0WChFD2KeowIRQp1L63JBFP3E1ceQurrEYImwK&#10;qRvsYrit5CxJFtJiybHBYE1bQ/lP9msVnL8/r3+z+cZcbpjt5/bU7s+dVOpl1G8+QATqw1P8cH/p&#10;OP/9Fe7PxAvk6h8AAP//AwBQSwECLQAUAAYACAAAACEA2+H2y+4AAACFAQAAEwAAAAAAAAAAAAAA&#10;AAAAAAAAW0NvbnRlbnRfVHlwZXNdLnhtbFBLAQItABQABgAIAAAAIQBa9CxbvwAAABUBAAALAAAA&#10;AAAAAAAAAAAAAB8BAABfcmVscy8ucmVsc1BLAQItABQABgAIAAAAIQAU4jSLwgAAANwAAAAPAAAA&#10;AAAAAAAAAAAAAAcCAABkcnMvZG93bnJldi54bWxQSwUGAAAAAAMAAwC3AAAA9gIAAAAA&#10;" path="m,1163320r6350,em,l6350,em,1338579r6350,e" filled="f" strokeweight=".05pt">
                  <v:path arrowok="t"/>
                </v:shape>
                <v:shape id="Graphic 196" o:spid="_x0000_s1075" style="position:absolute;left:9899;top:9051;width:64;height:32106;visibility:visible;mso-wrap-style:square;v-text-anchor:top" coordsize="6350,321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qZqwgAAANwAAAAPAAAAZHJzL2Rvd25yZXYueG1sRE9Na8JA&#10;EL0L/odlhN50U8FUU1cRJZCTYOqhxzE7TUKzsyG7muTfdwWht3m8z9nuB9OIB3WutqzgfRGBIC6s&#10;rrlUcP1K52sQziNrbCyTgpEc7HfTyRYTbXu+0CP3pQgh7BJUUHnfJlK6oiKDbmFb4sD92M6gD7Ar&#10;pe6wD+GmkcsoiqXBmkNDhS0dKyp+87tRkKV9ro/x+H0+reXqOhYfqyy9KfU2Gw6fIDwN/l/8cmc6&#10;zN/E8HwmXCB3fwAAAP//AwBQSwECLQAUAAYACAAAACEA2+H2y+4AAACFAQAAEwAAAAAAAAAAAAAA&#10;AAAAAAAAW0NvbnRlbnRfVHlwZXNdLnhtbFBLAQItABQABgAIAAAAIQBa9CxbvwAAABUBAAALAAAA&#10;AAAAAAAAAAAAAB8BAABfcmVscy8ucmVsc1BLAQItABQABgAIAAAAIQBheqZqwgAAANwAAAAPAAAA&#10;AAAAAAAAAAAAAAcCAABkcnMvZG93bnJldi54bWxQSwUGAAAAAAMAAwC3AAAA9gIAAAAA&#10;" path="m,209550r6350,em,1005839r6350,em,508000r6350,em,l6350,em,678179r6350,em,3210560r6350,e" filled="f" strokeweight=".01761mm">
                  <v:path arrowok="t"/>
                </v:shape>
                <v:shape id="Graphic 197" o:spid="_x0000_s1076" style="position:absolute;left:9899;top:33118;width:64;height:15519;visibility:visible;mso-wrap-style:square;v-text-anchor:top" coordsize="6350,155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JTxAAAANwAAAAPAAAAZHJzL2Rvd25yZXYueG1sRE9La8JA&#10;EL4X/A/LCL3VjR7SGl1FBSGIPTT1gbchOybB7GzIbpP033cLhd7m43vOcj2YWnTUusqygukkAkGc&#10;W11xoeD0uX95A+E8ssbaMin4Jgfr1ehpiYm2PX9Ql/lChBB2CSoovW8SKV1ekkE3sQ1x4O62NegD&#10;bAupW+xDuKnlLIpiabDi0FBiQ7uS8kf2ZRQcH/H2wuz89XKo09us255374NSz+NhswDhafD/4j93&#10;qsP8+Sv8PhMukKsfAAAA//8DAFBLAQItABQABgAIAAAAIQDb4fbL7gAAAIUBAAATAAAAAAAAAAAA&#10;AAAAAAAAAABbQ29udGVudF9UeXBlc10ueG1sUEsBAi0AFAAGAAgAAAAhAFr0LFu/AAAAFQEAAAsA&#10;AAAAAAAAAAAAAAAAHwEAAF9yZWxzLy5yZWxzUEsBAi0AFAAGAAgAAAAhAP6jwlPEAAAA3AAAAA8A&#10;AAAAAAAAAAAAAAAABwIAAGRycy9kb3ducmV2LnhtbFBLBQYAAAAAAwADALcAAAD4AgAAAAA=&#10;" path="m,l6350,em,537210r6350,em,1338579r6350,em,1551940r6350,em,1163320r6350,e" filled="f" strokeweight=".05pt">
                  <v:path arrowok="t"/>
                </v:shape>
                <v:shape id="Graphic 198" o:spid="_x0000_s1077" style="position:absolute;left:34169;top:9051;width:63;height:10059;visibility:visible;mso-wrap-style:square;v-text-anchor:top" coordsize="6350,100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sJxwwAAANwAAAAPAAAAZHJzL2Rvd25yZXYueG1sRI/NTsNA&#10;DITvlXiHlZG4NRs4RCVkW1WVKBzT0gewss4PzXqj7DZJeXp8QOJma8Yzn4vd4no10Rg6zwaekxQU&#10;ceVtx42By9f7egMqRGSLvWcycKcAu+3DqsDc+plPNJ1joySEQ44G2hiHXOtQteQwJH4gFq32o8Mo&#10;69hoO+Is4a7XL2maaYcdS0OLAx1aqq7nmzPQX4Ov7VLej9Pww98TNh9zVhrz9Ljs30BFWuK/+e/6&#10;0wr+q9DKMzKB3v4CAAD//wMAUEsBAi0AFAAGAAgAAAAhANvh9svuAAAAhQEAABMAAAAAAAAAAAAA&#10;AAAAAAAAAFtDb250ZW50X1R5cGVzXS54bWxQSwECLQAUAAYACAAAACEAWvQsW78AAAAVAQAACwAA&#10;AAAAAAAAAAAAAAAfAQAAX3JlbHMvLnJlbHNQSwECLQAUAAYACAAAACEAairCccMAAADcAAAADwAA&#10;AAAAAAAAAAAAAAAHAgAAZHJzL2Rvd25yZXYueG1sUEsFBgAAAAADAAMAtwAAAPcCAAAAAA==&#10;" path="m,1005839r6350,em,678179r6350,em,508000r6350,em,l6350,em,209550r6350,e" filled="f" strokeweight=".01761mm">
                  <v:path arrowok="t"/>
                </v:shape>
                <v:shape id="Graphic 199" o:spid="_x0000_s1078" style="position:absolute;left:34169;top:38490;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acqxAAAANwAAAAPAAAAZHJzL2Rvd25yZXYueG1sRE9La8JA&#10;EL4L/Q/LCF6kbuqhaMwq1lII6KWp9TxkJw/Mzobs1iT++q5Q6G0+vucku8E04kadqy0reFlEIIhz&#10;q2suFZy/Pp5XIJxH1thYJgUjOdhtnyYJxtr2/Em3zJcihLCLUUHlfRtL6fKKDLqFbYkDV9jOoA+w&#10;K6XusA/hppHLKHqVBmsODRW2dKgov2Y/RsFxnhb12/eYnubj/dzn2eXwfjVKzabDfgPC0+D/xX/u&#10;VIf56zU8ngkXyO0vAAAA//8DAFBLAQItABQABgAIAAAAIQDb4fbL7gAAAIUBAAATAAAAAAAAAAAA&#10;AAAAAAAAAABbQ29udGVudF9UeXBlc10ueG1sUEsBAi0AFAAGAAgAAAAhAFr0LFu/AAAAFQEAAAsA&#10;AAAAAAAAAAAAAAAAHwEAAF9yZWxzLy5yZWxzUEsBAi0AFAAGAAgAAAAhAJIxpyrEAAAA3AAAAA8A&#10;AAAAAAAAAAAAAAAABwIAAGRycy9kb3ducmV2LnhtbFBLBQYAAAAAAwADALcAAAD4AgAAAAA=&#10;" path="m,l6350,e" filled="f" strokeweight=".05pt">
                  <v:path arrowok="t"/>
                </v:shape>
                <v:shape id="Graphic 200" o:spid="_x0000_s1079" style="position:absolute;left:34169;top:41157;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pNGxAAAANwAAAAPAAAAZHJzL2Rvd25yZXYueG1sRI/RasJA&#10;FETfhf7DcoW+6UaLIqmbUNoUfLCC0Q+4zd4mabN3w+5q4t93CwUfh5k5w2zz0XTiSs63lhUs5gkI&#10;4srqlmsF59P7bAPCB2SNnWVScCMPefYw2WKq7cBHupahFhHCPkUFTQh9KqWvGjLo57Ynjt6XdQZD&#10;lK6W2uEQ4aaTyyRZS4Mtx4UGe3ptqPopL0ZB//Y5rD8Oq+9iT0tJzhbV06VQ6nE6vjyDCDSGe/i/&#10;vdMKIhH+zsQjILNfAAAA//8DAFBLAQItABQABgAIAAAAIQDb4fbL7gAAAIUBAAATAAAAAAAAAAAA&#10;AAAAAAAAAABbQ29udGVudF9UeXBlc10ueG1sUEsBAi0AFAAGAAgAAAAhAFr0LFu/AAAAFQEAAAsA&#10;AAAAAAAAAAAAAAAAHwEAAF9yZWxzLy5yZWxzUEsBAi0AFAAGAAgAAAAhAF/uk0bEAAAA3AAAAA8A&#10;AAAAAAAAAAAAAAAABwIAAGRycy9kb3ducmV2LnhtbFBLBQYAAAAAAwADALcAAAD4AgAAAAA=&#10;" path="m,l6350,e" filled="f" strokeweight=".01761mm">
                  <v:path arrowok="t"/>
                </v:shape>
                <v:shape id="Graphic 201" o:spid="_x0000_s1080" style="position:absolute;left:34169;top:33118;width:63;height:15519;visibility:visible;mso-wrap-style:square;v-text-anchor:top" coordsize="6350,155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QtHxAAAANwAAAAPAAAAZHJzL2Rvd25yZXYueG1sRI9Pi8Iw&#10;FMTvgt8hPGFvNrUHWaqpqCCI7B7Wv3h7NM+22LyUJlvrtzcLCx6HmfkNM1/0phYdta6yrGASxSCI&#10;c6srLhQcD5vxJwjnkTXWlknBkxwssuFgjqm2D/6hbu8LESDsUlRQet+kUrq8JIMusg1x8G62NeiD&#10;bAupW3wEuKllEsdTabDisFBiQ+uS8vv+1yj4uk9XZ2bnL+ddvb0m3eq0/u6V+hj1yxkIT71/h//b&#10;W60giSfwdyYcAZm9AAAA//8DAFBLAQItABQABgAIAAAAIQDb4fbL7gAAAIUBAAATAAAAAAAAAAAA&#10;AAAAAAAAAABbQ29udGVudF9UeXBlc10ueG1sUEsBAi0AFAAGAAgAAAAhAFr0LFu/AAAAFQEAAAsA&#10;AAAAAAAAAAAAAAAAHwEAAF9yZWxzLy5yZWxzUEsBAi0AFAAGAAgAAAAhAC0pC0fEAAAA3AAAAA8A&#10;AAAAAAAAAAAAAAAABwIAAGRycy9kb3ducmV2LnhtbFBLBQYAAAAAAwADALcAAAD4AgAAAAA=&#10;" path="m,l6350,em,1551940r6350,em,1163320r6350,em,1338579r6350,e" filled="f" strokeweight=".05pt">
                  <v:path arrowok="t"/>
                </v:shape>
                <v:shape id="Graphic 202" o:spid="_x0000_s1081" style="position:absolute;left:41421;top:9051;width:63;height:32106;visibility:visible;mso-wrap-style:square;v-text-anchor:top" coordsize="6350,321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lSSxAAAANwAAAAPAAAAZHJzL2Rvd25yZXYueG1sRI9Pi8Iw&#10;FMTvwn6H8ARvmlrwD12jiEuhJ2GrB4/P5m1bbF5KE2377c3Cwh6HmfkNszsMphEv6lxtWcFyEYEg&#10;LqyuuVRwvaTzLQjnkTU2lknBSA4O+4/JDhNte/6mV+5LESDsElRQed8mUrqiIoNuYVvi4P3YzqAP&#10;siul7rAPcNPIOIrW0mDNYaHClk4VFY/8aRRkaZ/r03q8nb+2cnUdi80qS+9KzabD8ROEp8H/h//a&#10;mVYQRzH8nglHQO7fAAAA//8DAFBLAQItABQABgAIAAAAIQDb4fbL7gAAAIUBAAATAAAAAAAAAAAA&#10;AAAAAAAAAABbQ29udGVudF9UeXBlc10ueG1sUEsBAi0AFAAGAAgAAAAhAFr0LFu/AAAAFQEAAAsA&#10;AAAAAAAAAAAAAAAAHwEAAF9yZWxzLy5yZWxzUEsBAi0AFAAGAAgAAAAhAC1uVJLEAAAA3AAAAA8A&#10;AAAAAAAAAAAAAAAABwIAAGRycy9kb3ducmV2LnhtbFBLBQYAAAAAAwADALcAAAD4AgAAAAA=&#10;" path="m,209550r6350,em,678179r6350,em,l6350,em,1005839r6350,em,508000r6350,em,3210560r6350,e" filled="f" strokeweight=".01761mm">
                  <v:path arrowok="t"/>
                </v:shape>
                <v:shape id="Graphic 203" o:spid="_x0000_s1082" style="position:absolute;left:41421;top:33118;width:63;height:15519;visibility:visible;mso-wrap-style:square;v-text-anchor:top" coordsize="6350,155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zCrxAAAANwAAAAPAAAAZHJzL2Rvd25yZXYueG1sRI9Bi8Iw&#10;FITvwv6H8Bb2ZtOtIFKNsgqCyHpQdxVvj+bZFpuX0sRa/70RBI/DzHzDTGadqURLjSstK/iOYhDE&#10;mdUl5wr+9sv+CITzyBory6TgTg5m04/eBFNtb7yldudzESDsUlRQeF+nUrqsIIMusjVx8M62MeiD&#10;bHKpG7wFuKlkEsdDabDksFBgTYuCssvuahT8XobzA7Pzx8O6Wp2Sdv6/2HRKfX12P2MQnjr/Dr/a&#10;K60giQfwPBOOgJw+AAAA//8DAFBLAQItABQABgAIAAAAIQDb4fbL7gAAAIUBAAATAAAAAAAAAAAA&#10;AAAAAAAAAABbQ29udGVudF9UeXBlc10ueG1sUEsBAi0AFAAGAAgAAAAhAFr0LFu/AAAAFQEAAAsA&#10;AAAAAAAAAAAAAAAAHwEAAF9yZWxzLy5yZWxzUEsBAi0AFAAGAAgAAAAhALK3MKvEAAAA3AAAAA8A&#10;AAAAAAAAAAAAAAAABwIAAGRycy9kb3ducmV2LnhtbFBLBQYAAAAAAwADALcAAAD4AgAAAAA=&#10;" path="m,537210r6350,em,l6350,em,1551940r6350,em,1338579r6350,em,1163320r6350,e" filled="f" strokeweight=".05pt">
                  <v:path arrowok="t"/>
                </v:shape>
                <v:shape id="Graphic 204" o:spid="_x0000_s1083" style="position:absolute;left:49523;top:9051;width:64;height:10059;visibility:visible;mso-wrap-style:square;v-text-anchor:top" coordsize="6350,100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DyPvwAAANwAAAAPAAAAZHJzL2Rvd25yZXYueG1sRI/NCsIw&#10;EITvgu8QVvCmqSIi1Sgi+HP07wGWZm2rzaY0sa0+vREEj8PMfMMsVq0pRE2Vyy0rGA0jEMSJ1Tmn&#10;Cq6X7WAGwnlkjYVlUvAiB6tlt7PAWNuGT1SffSoChF2MCjLvy1hKl2Rk0A1tSRy8m60M+iCrVOoK&#10;mwA3hRxH0VQazDksZFjSJqPkcX4aBcXD2Ztuj69dXb75XmO6b6ZHpfq9dj0H4an1//CvfdAKxtEE&#10;vmfCEZDLDwAAAP//AwBQSwECLQAUAAYACAAAACEA2+H2y+4AAACFAQAAEwAAAAAAAAAAAAAAAAAA&#10;AAAAW0NvbnRlbnRfVHlwZXNdLnhtbFBLAQItABQABgAIAAAAIQBa9CxbvwAAABUBAAALAAAAAAAA&#10;AAAAAAAAAB8BAABfcmVscy8ucmVsc1BLAQItABQABgAIAAAAIQDYSDyPvwAAANwAAAAPAAAAAAAA&#10;AAAAAAAAAAcCAABkcnMvZG93bnJldi54bWxQSwUGAAAAAAMAAwC3AAAA8wIAAAAA&#10;" path="m,209550r6350,em,1005839r6350,em,678179r6350,em,l6350,em,508000r6350,e" filled="f" strokeweight=".01761mm">
                  <v:path arrowok="t"/>
                </v:shape>
                <v:shape id="Graphic 205" o:spid="_x0000_s1084" style="position:absolute;left:49523;top:33118;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1nUxQAAANwAAAAPAAAAZHJzL2Rvd25yZXYueG1sRI9Ba8JA&#10;FITvQv/D8gq9SN1UUErqKq1SCOjFmPb8yD6TYPZtyK4m8de7guBxmJlvmMWqN7W4UOsqywo+JhEI&#10;4tzqigsF2eH3/ROE88gaa8ukYCAHq+XLaIGxth3v6ZL6QgQIuxgVlN43sZQuL8mgm9iGOHhH2xr0&#10;QbaF1C12AW5qOY2iuTRYcVgosaF1SfkpPRsF23FyrH7+hmQ3Hq5Zl6f/683JKPX22n9/gfDU+2f4&#10;0U60gmk0g/uZcATk8gYAAP//AwBQSwECLQAUAAYACAAAACEA2+H2y+4AAACFAQAAEwAAAAAAAAAA&#10;AAAAAAAAAAAAW0NvbnRlbnRfVHlwZXNdLnhtbFBLAQItABQABgAIAAAAIQBa9CxbvwAAABUBAAAL&#10;AAAAAAAAAAAAAAAAAB8BAABfcmVscy8ucmVsc1BLAQItABQABgAIAAAAIQAgU1nUxQAAANwAAAAP&#10;AAAAAAAAAAAAAAAAAAcCAABkcnMvZG93bnJldi54bWxQSwUGAAAAAAMAAwC3AAAA+QIAAAAA&#10;" path="m,l6350,e" filled="f" strokeweight=".05pt">
                  <v:path arrowok="t"/>
                </v:shape>
                <v:shape id="Graphic 206" o:spid="_x0000_s1085" style="position:absolute;left:49523;top:41157;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6pxAAAANwAAAAPAAAAZHJzL2Rvd25yZXYueG1sRI/RasJA&#10;FETfC/2H5RZ8q5tGDBJdpbQp+KAFbT/gmr0msdm7YXc18e9dQejjMDNnmMVqMK24kPONZQVv4wQE&#10;cWl1w5WC35+v1xkIH5A1tpZJwZU8rJbPTwvMte15R5d9qESEsM9RQR1Cl0vpy5oM+rHtiKN3tM5g&#10;iNJVUjvsI9y0Mk2STBpsOC7U2NFHTeXf/mwUdJ+HPtt+T0/FhlJJzhbl5FwoNXoZ3ucgAg3hP/xo&#10;r7WCNMngfiYeAbm8AQAA//8DAFBLAQItABQABgAIAAAAIQDb4fbL7gAAAIUBAAATAAAAAAAAAAAA&#10;AAAAAAAAAABbQ29udGVudF9UeXBlc10ueG1sUEsBAi0AFAAGAAgAAAAhAFr0LFu/AAAAFQEAAAsA&#10;AAAAAAAAAAAAAAAAHwEAAF9yZWxzLy5yZWxzUEsBAi0AFAAGAAgAAAAhAL9LrqnEAAAA3AAAAA8A&#10;AAAAAAAAAAAAAAAABwIAAGRycy9kb3ducmV2LnhtbFBLBQYAAAAAAwADALcAAAD4AgAAAAA=&#10;" path="m,l6350,e" filled="f" strokeweight=".01761mm">
                  <v:path arrowok="t"/>
                </v:shape>
                <v:shape id="Graphic 207" o:spid="_x0000_s1086" style="position:absolute;left:49523;top:38490;width:9982;height:10147;visibility:visible;mso-wrap-style:square;v-text-anchor:top" coordsize="998219,1014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tedxQAAANwAAAAPAAAAZHJzL2Rvd25yZXYueG1sRI/NasMw&#10;EITvhb6D2EIvJZFqShKcKCEpFEoJ5BdyXayN7dZaGUm13bevAoUeh5n5hlmsBtuIjnyoHWt4HisQ&#10;xIUzNZcazqe30QxEiMgGG8ek4YcCrJb3dwvMjev5QN0xliJBOOSooYqxzaUMRUUWw9i1xMm7Om8x&#10;JulLaTz2CW4bmSk1kRZrTgsVtvRaUfF1/LYaTuqz+5hydtk9ZXvjr/32pdwUWj8+DOs5iEhD/A//&#10;td+NhkxN4XYmHQG5/AUAAP//AwBQSwECLQAUAAYACAAAACEA2+H2y+4AAACFAQAAEwAAAAAAAAAA&#10;AAAAAAAAAAAAW0NvbnRlbnRfVHlwZXNdLnhtbFBLAQItABQABgAIAAAAIQBa9CxbvwAAABUBAAAL&#10;AAAAAAAAAAAAAAAAAB8BAABfcmVscy8ucmVsc1BLAQItABQABgAIAAAAIQBb8tedxQAAANwAAAAP&#10;AAAAAAAAAAAAAAAAAAcCAABkcnMvZG93bnJldi54bWxQSwUGAAAAAAMAAwC3AAAA+QIAAAAA&#10;" path="m,l6350,em,801369r6350,em,1014729r6350,em,626109r6350,em991870,801369r6350,em991870,1014729r6350,e" filled="f" strokeweight=".05pt">
                  <v:path arrowok="t"/>
                </v:shape>
                <v:shape id="Graphic 208" o:spid="_x0000_s1087" style="position:absolute;left:59442;top:6943;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vZKwwAAANwAAAAPAAAAZHJzL2Rvd25yZXYueG1sRE/LasJA&#10;FN0L/YfhFroJZlIXRdKMYi2FgG4atetL5poEM3dCZpqHX+8sCl0ezjvbTqYVA/WusazgNU5AEJdW&#10;N1wpOJ++lmsQziNrbC2TgpkcbDdPiwxTbUf+pqHwlQgh7FJUUHvfpVK6siaDLrYdceCutjfoA+wr&#10;qXscQ7hp5SpJ3qTBhkNDjR3taypvxa9RcIjya/NxmfNjNN/PY1n87D9vRqmX52n3DsLT5P/Ff+5c&#10;K1glYW04E46A3DwAAAD//wMAUEsBAi0AFAAGAAgAAAAhANvh9svuAAAAhQEAABMAAAAAAAAAAAAA&#10;AAAAAAAAAFtDb250ZW50X1R5cGVzXS54bWxQSwECLQAUAAYACAAAACEAWvQsW78AAAAVAQAACwAA&#10;AAAAAAAAAAAAAAAfAQAAX3JlbHMvLnJlbHNQSwECLQAUAAYACAAAACEAzlL2SsMAAADcAAAADwAA&#10;AAAAAAAAAAAAAAAHAgAAZHJzL2Rvd25yZXYueG1sUEsFBgAAAAADAAMAtwAAAPcCAAAAAA==&#10;" path="m,l6350,e" filled="f" strokeweight=".05pt">
                  <v:path arrowok="t"/>
                </v:shape>
                <v:shape id="Graphic 209" o:spid="_x0000_s1088" style="position:absolute;left:59442;top:24558;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DrbxQAAANwAAAAPAAAAZHJzL2Rvd25yZXYueG1sRI/RasJA&#10;FETfhf7Dcgt9q5umKDV1laIRfKhCox9wzd4mabN3w+5q4t93hYKPw8ycYebLwbTiQs43lhW8jBMQ&#10;xKXVDVcKjofN8xsIH5A1tpZJwZU8LBcPozlm2vb8RZciVCJC2GeooA6hy6T0ZU0G/dh2xNH7ts5g&#10;iNJVUjvsI9y0Mk2SqTTYcFyosaNVTeVvcTYKuvWpn+72k5/8k1JJzubl6zlX6ulx+HgHEWgI9/B/&#10;e6sVpMkMbmfiEZCLPwAAAP//AwBQSwECLQAUAAYACAAAACEA2+H2y+4AAACFAQAAEwAAAAAAAAAA&#10;AAAAAAAAAAAAW0NvbnRlbnRfVHlwZXNdLnhtbFBLAQItABQABgAIAAAAIQBa9CxbvwAAABUBAAAL&#10;AAAAAAAAAAAAAAAAAB8BAABfcmVscy8ucmVsc1BLAQItABQABgAIAAAAIQDO1DrbxQAAANwAAAAP&#10;AAAAAAAAAAAAAAAAAAcCAABkcnMvZG93bnJldi54bWxQSwUGAAAAAAMAAwC3AAAA+QIAAAAA&#10;" path="m,l6350,e" filled="f" strokeweight=".01761mm">
                  <v:path arrowok="t"/>
                </v:shape>
                <v:shape id="Graphic 210" o:spid="_x0000_s1089" style="position:absolute;left:59442;top:38490;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yRwwAAANwAAAAPAAAAZHJzL2Rvd25yZXYueG1sRE/JasMw&#10;EL0X8g9iArmERrYPpbhRQusQMLSXOst5sCa2iTUyluKlX18dCj0+3r7dT6YVA/Wusawg3kQgiEur&#10;G64UnE/H51cQziNrbC2Tgpkc7HeLpy2m2o78TUPhKxFC2KWooPa+S6V0ZU0G3cZ2xIG72d6gD7Cv&#10;pO5xDOGmlUkUvUiDDYeGGjvKairvxcMo+Fznt+bjMudf6/nnPJbFNTvcjVKr5fT+BsLT5P/Ff+5c&#10;K0jiMD+cCUdA7n4BAAD//wMAUEsBAi0AFAAGAAgAAAAhANvh9svuAAAAhQEAABMAAAAAAAAAAAAA&#10;AAAAAAAAAFtDb250ZW50X1R5cGVzXS54bWxQSwECLQAUAAYACAAAACEAWvQsW78AAAAVAQAACwAA&#10;AAAAAAAAAAAAAAAfAQAAX3JlbHMvLnJlbHNQSwECLQAUAAYACAAAACEAtf1skcMAAADcAAAADwAA&#10;AAAAAAAAAAAAAAAHAgAAZHJzL2Rvd25yZXYueG1sUEsFBgAAAAADAAMAtwAAAPcCAAAAAA==&#10;" path="m,l6350,e" filled="f" strokeweight=".05pt">
                  <v:path arrowok="t"/>
                </v:shape>
                <v:shape id="Graphic 211" o:spid="_x0000_s1090" style="position:absolute;left:59442;top:11147;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6AAxQAAANwAAAAPAAAAZHJzL2Rvd25yZXYueG1sRI/RasJA&#10;FETfC/2H5Qp9001SFImuIjVCH6xg7AfcZq9J2uzdsLua9O+7hUIfh5k5w6y3o+nEnZxvLStIZwkI&#10;4srqlmsF75fDdAnCB2SNnWVS8E0etpvHhzXm2g58pnsZahEh7HNU0ITQ51L6qiGDfmZ74uhdrTMY&#10;onS11A6HCDedzJJkIQ22HBca7OmloeqrvBkF/f5jWLyd5p/FkTJJzhbV861Q6mky7lYgAo3hP/zX&#10;ftUKsjSF3zPxCMjNDwAAAP//AwBQSwECLQAUAAYACAAAACEA2+H2y+4AAACFAQAAEwAAAAAAAAAA&#10;AAAAAAAAAAAAW0NvbnRlbnRfVHlwZXNdLnhtbFBLAQItABQABgAIAAAAIQBa9CxbvwAAABUBAAAL&#10;AAAAAAAAAAAAAAAAAB8BAABfcmVscy8ucmVsc1BLAQItABQABgAIAAAAIQC1e6AAxQAAANwAAAAP&#10;AAAAAAAAAAAAAAAAAAcCAABkcnMvZG93bnJldi54bWxQSwUGAAAAAAMAAwC3AAAA+QIAAAAA&#10;" path="m,l6350,e" filled="f" strokeweight=".01761mm">
                  <v:path arrowok="t"/>
                </v:shape>
                <v:shape id="Graphic 212" o:spid="_x0000_s1091" style="position:absolute;left:59442;top:33118;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1d9xgAAANwAAAAPAAAAZHJzL2Rvd25yZXYueG1sRI/Na8JA&#10;FMTvBf+H5Qm9iG7MQUp0FT8oBOrF+HF+ZJ9JMPs2ZLcm6V/fFQo9DjPzG2a16U0tntS6yrKC+SwC&#10;QZxbXXGh4HL+nH6AcB5ZY22ZFAzkYLMeva0w0bbjEz0zX4gAYZeggtL7JpHS5SUZdDPbEAfvbluD&#10;Psi2kLrFLsBNLeMoWkiDFYeFEhval5Q/sm+j4GuS3qvddUiPk+Hn0uXZbX94GKXex/12CcJT7//D&#10;f+1UK4jnMbzOhCMg178AAAD//wMAUEsBAi0AFAAGAAgAAAAhANvh9svuAAAAhQEAABMAAAAAAAAA&#10;AAAAAAAAAAAAAFtDb250ZW50X1R5cGVzXS54bWxQSwECLQAUAAYACAAAACEAWvQsW78AAAAVAQAA&#10;CwAAAAAAAAAAAAAAAAAfAQAAX3JlbHMvLnJlbHNQSwECLQAUAAYACAAAACEAKmNXfcYAAADcAAAA&#10;DwAAAAAAAAAAAAAAAAAHAgAAZHJzL2Rvd25yZXYueG1sUEsFBgAAAAADAAMAtwAAAPoCAAAAAA==&#10;" path="m,l6350,e" filled="f" strokeweight=".05pt">
                  <v:path arrowok="t"/>
                </v:shape>
                <v:shape id="Graphic 213" o:spid="_x0000_s1092" style="position:absolute;left:59442;top:15833;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ZvsxQAAANwAAAAPAAAAZHJzL2Rvd25yZXYueG1sRI/RasJA&#10;FETfhf7Dcgu+1U0iikTXUNoIfbAFbT/gmr0msdm7YXc16d93CwUfh5k5w2yK0XTiRs63lhWkswQE&#10;cWV1y7WCr8/d0wqED8gaO8uk4Ic8FNuHyQZzbQc+0O0YahEh7HNU0ITQ51L6qiGDfmZ74uidrTMY&#10;onS11A6HCDedzJJkKQ22HBca7Omloer7eDUK+tfTsHz/WFzKPWWSnC2r+bVUavo4Pq9BBBrDPfzf&#10;ftMKsnQOf2fiEZDbXwAAAP//AwBQSwECLQAUAAYACAAAACEA2+H2y+4AAACFAQAAEwAAAAAAAAAA&#10;AAAAAAAAAAAAW0NvbnRlbnRfVHlwZXNdLnhtbFBLAQItABQABgAIAAAAIQBa9CxbvwAAABUBAAAL&#10;AAAAAAAAAAAAAAAAAB8BAABfcmVscy8ucmVsc1BLAQItABQABgAIAAAAIQAq5ZvsxQAAANwAAAAP&#10;AAAAAAAAAAAAAAAAAAcCAABkcnMvZG93bnJldi54bWxQSwUGAAAAAAMAAwC3AAAA+QIAAAAA&#10;" path="m,l6350,e" filled="f" strokeweight=".01761mm">
                  <v:path arrowok="t"/>
                </v:shape>
                <v:shape id="Graphic 214" o:spid="_x0000_s1093" style="position:absolute;left:59442;top:44751;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mqSxgAAANwAAAAPAAAAZHJzL2Rvd25yZXYueG1sRI9Pa8JA&#10;FMTvBb/D8gQvohulFImuohYhYC+Nf86P7DMJZt+G7NYkfvpuoeBxmJnfMKtNZyrxoMaVlhXMphEI&#10;4szqknMF59NhsgDhPLLGyjIp6MnBZj14W2Gsbcvf9Eh9LgKEXYwKCu/rWEqXFWTQTW1NHLybbQz6&#10;IJtc6gbbADeVnEfRhzRYclgosKZ9Qdk9/TEKjuPkVu4uffI17p/nNkuv+8+7UWo07LZLEJ46/wr/&#10;txOtYD57h78z4QjI9S8AAAD//wMAUEsBAi0AFAAGAAgAAAAhANvh9svuAAAAhQEAABMAAAAAAAAA&#10;AAAAAAAAAAAAAFtDb250ZW50X1R5cGVzXS54bWxQSwECLQAUAAYACAAAACEAWvQsW78AAAAVAQAA&#10;CwAAAAAAAAAAAAAAAAAfAQAAX3JlbHMvLnJlbHNQSwECLQAUAAYACAAAACEAysZqksYAAADcAAAA&#10;DwAAAAAAAAAAAAAAAAAHAgAAZHJzL2Rvd25yZXYueG1sUEsFBgAAAAADAAMAtwAAAPoCAAAAAA==&#10;" path="m,l6350,e" filled="f" strokeweight=".05pt">
                  <v:path arrowok="t"/>
                </v:shape>
                <v:shape id="Graphic 215" o:spid="_x0000_s1094" style="position:absolute;left:59442;top:14131;width:63;height:4979;visibility:visible;mso-wrap-style:square;v-text-anchor:top" coordsize="6350,49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Q1sxgAAANwAAAAPAAAAZHJzL2Rvd25yZXYueG1sRI9BawIx&#10;FITvQv9DeAVvNeuCWlajWKkiPbTUCuLtsXnuLm5e1iTq2l/fCAWPw8x8w0xmranFhZyvLCvo9xIQ&#10;xLnVFRcKtj/Ll1cQPiBrrC2Tght5mE2fOhPMtL3yN102oRARwj5DBWUITSalz0sy6Hu2IY7ewTqD&#10;IUpXSO3wGuGmlmmSDKXBiuNCiQ0tSsqPm7NRIHf7086li9/349vn6mt0wJOTH0p1n9v5GESgNjzC&#10;/+21VpD2B3A/E4+AnP4BAAD//wMAUEsBAi0AFAAGAAgAAAAhANvh9svuAAAAhQEAABMAAAAAAAAA&#10;AAAAAAAAAAAAAFtDb250ZW50X1R5cGVzXS54bWxQSwECLQAUAAYACAAAACEAWvQsW78AAAAVAQAA&#10;CwAAAAAAAAAAAAAAAAAfAQAAX3JlbHMvLnJlbHNQSwECLQAUAAYACAAAACEAhGkNbMYAAADcAAAA&#10;DwAAAAAAAAAAAAAAAAAHAgAAZHJzL2Rvd25yZXYueG1sUEsFBgAAAAADAAMAtwAAAPoCAAAAAA==&#10;" path="m,497839r6350,em,l6350,e" filled="f" strokeweight=".01761mm">
                  <v:path arrowok="t"/>
                </v:shape>
                <v:shape id="Graphic 216" o:spid="_x0000_s1095" style="position:absolute;left:59442;top:3616;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FF+xQAAANwAAAAPAAAAZHJzL2Rvd25yZXYueG1sRI9Bi8Iw&#10;FITvwv6H8Ba8iKZ6EKlG2XURCnqxunt+NM+22LyUJmtbf70RBI/DzHzDrDadqcSNGldaVjCdRCCI&#10;M6tLzhWcT7vxAoTzyBory6SgJweb9cdghbG2LR/plvpcBAi7GBUU3texlC4ryKCb2Jo4eBfbGPRB&#10;NrnUDbYBbio5i6K5NFhyWCiwpm1B2TX9Nwr2o+RSfv/2yWHU389tlv5tf65GqeFn97UE4anz7/Cr&#10;nWgFs+kcnmfCEZDrBwAAAP//AwBQSwECLQAUAAYACAAAACEA2+H2y+4AAACFAQAAEwAAAAAAAAAA&#10;AAAAAAAAAAAAW0NvbnRlbnRfVHlwZXNdLnhtbFBLAQItABQABgAIAAAAIQBa9CxbvwAAABUBAAAL&#10;AAAAAAAAAAAAAAAAAB8BAABfcmVscy8ucmVsc1BLAQItABQABgAIAAAAIQBVWFF+xQAAANwAAAAP&#10;AAAAAAAAAAAAAAAAAAcCAABkcnMvZG93bnJldi54bWxQSwUGAAAAAAMAAwC3AAAA+QIAAAAA&#10;" path="m,l6350,e" filled="f" strokeweight=".05pt">
                  <v:path arrowok="t"/>
                </v:shape>
                <v:shape id="Graphic 217" o:spid="_x0000_s1096" style="position:absolute;left:59442;top:9051;width:63;height:32106;visibility:visible;mso-wrap-style:square;v-text-anchor:top" coordsize="6350,321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GHXwwAAANwAAAAPAAAAZHJzL2Rvd25yZXYueG1sRI9Pi8Iw&#10;FMTvC36H8ARva6rgH6pRRCn0JGz1sMe3zbMtNi+libb99kZY8DjMzG+Y7b43tXhS6yrLCmbTCARx&#10;bnXFhYLrJfleg3AeWWNtmRQM5GC/G31tMda24x96Zr4QAcIuRgWl900spctLMuimtiEO3s22Bn2Q&#10;bSF1i12Am1rOo2gpDVYcFkps6FhSfs8eRkGadJk+Loff82ktF9chXy3S5E+pybg/bEB46v0n/N9O&#10;tYL5bAXvM+EIyN0LAAD//wMAUEsBAi0AFAAGAAgAAAAhANvh9svuAAAAhQEAABMAAAAAAAAAAAAA&#10;AAAAAAAAAFtDb250ZW50X1R5cGVzXS54bWxQSwECLQAUAAYACAAAACEAWvQsW78AAAAVAQAACwAA&#10;AAAAAAAAAAAAAAAfAQAAX3JlbHMvLnJlbHNQSwECLQAUAAYACAAAACEAuMBh18MAAADcAAAADwAA&#10;AAAAAAAAAAAAAAAHAgAAZHJzL2Rvd25yZXYueG1sUEsFBgAAAAADAAMAtwAAAPcCAAAAAA==&#10;" path="m,l6350,em,3210560r6350,e" filled="f" strokeweight=".01761mm">
                  <v:path arrowok="t"/>
                </v:shape>
                <v:shape id="Graphic 218" o:spid="_x0000_s1097" style="position:absolute;left:59442;top:21205;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2CXwwAAANwAAAAPAAAAZHJzL2Rvd25yZXYueG1sRE/JasMw&#10;EL0X8g9iArmERrYPpbhRQusQMLSXOst5sCa2iTUyluKlX18dCj0+3r7dT6YVA/Wusawg3kQgiEur&#10;G64UnE/H51cQziNrbC2Tgpkc7HeLpy2m2o78TUPhKxFC2KWooPa+S6V0ZU0G3cZ2xIG72d6gD7Cv&#10;pO5xDOGmlUkUvUiDDYeGGjvKairvxcMo+Fznt+bjMudf6/nnPJbFNTvcjVKr5fT+BsLT5P/Ff+5c&#10;K0jisDacCUdA7n4BAAD//wMAUEsBAi0AFAAGAAgAAAAhANvh9svuAAAAhQEAABMAAAAAAAAAAAAA&#10;AAAAAAAAAFtDb250ZW50X1R5cGVzXS54bWxQSwECLQAUAAYACAAAACEAWvQsW78AAAAVAQAACwAA&#10;AAAAAAAAAAAAAAAfAQAAX3JlbHMvLnJlbHNQSwECLQAUAAYACAAAACEAS4tgl8MAAADcAAAADwAA&#10;AAAAAAAAAAAAAAAHAgAAZHJzL2Rvd25yZXYueG1sUEsFBgAAAAADAAMAtwAAAPcCAAAAAA==&#10;" path="m,l6350,e" filled="f" strokeweight=".05pt">
                  <v:path arrowok="t"/>
                </v:shape>
                <v:shape id="Graphic 219" o:spid="_x0000_s1098" style="position:absolute;top:1720;width:6743;height:13;visibility:visible;mso-wrap-style:square;v-text-anchor:top" coordsize="6743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eNUxAAAANwAAAAPAAAAZHJzL2Rvd25yZXYueG1sRI/NasMw&#10;EITvhbyD2EBujRxTiuNGCcHETXusk9LrYm1tE2tlLPknb18VCj0OM/MNszvMphUj9a6xrGCzjkAQ&#10;l1Y3XCm4XvLHBITzyBpby6TgTg4O+8XDDlNtJ/6gsfCVCBB2KSqove9SKV1Zk0G3th1x8L5tb9AH&#10;2VdS9zgFuGllHEXP0mDDYaHGjrKaylsxGAVTc3/Kxs/b+8m/5pxgkZyHr1Kp1XI+voDwNPv/8F/7&#10;TSuIN1v4PROOgNz/AAAA//8DAFBLAQItABQABgAIAAAAIQDb4fbL7gAAAIUBAAATAAAAAAAAAAAA&#10;AAAAAAAAAABbQ29udGVudF9UeXBlc10ueG1sUEsBAi0AFAAGAAgAAAAhAFr0LFu/AAAAFQEAAAsA&#10;AAAAAAAAAAAAAAAAHwEAAF9yZWxzLy5yZWxzUEsBAi0AFAAGAAgAAAAhAAUd41TEAAAA3AAAAA8A&#10;AAAAAAAAAAAAAAAABwIAAGRycy9kb3ducmV2LnhtbFBLBQYAAAAAAwADALcAAAD4AgAAAAA=&#10;" path="m,l674370,e" filled="f" strokeweight=".03525mm">
                  <v:path arrowok="t"/>
                </v:shape>
                <v:shape id="Graphic 220" o:spid="_x0000_s1099" style="position:absolute;left:49971;top:1714;width:13;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XZ4wAAAANwAAAAPAAAAZHJzL2Rvd25yZXYueG1sRE9LbsIw&#10;EN0j9Q7WVGJHHEJAJcUgoEKw5XOAaTwkKfE4ik0It68XSCyf3n+x6k0tOmpdZVnBOIpBEOdWV1wo&#10;uJx3oy8QziNrrC2Tgic5WC0/BgvMtH3wkbqTL0QIYZehgtL7JpPS5SUZdJFtiAN3ta1BH2BbSN3i&#10;I4SbWiZxPJMGKw4NJTa0LSm/ne5Gwe9f6o7T+267t9NL8vM8p/PJJlVq+Nmvv0F46v1b/HIftIIk&#10;CfPDmXAE5PIfAAD//wMAUEsBAi0AFAAGAAgAAAAhANvh9svuAAAAhQEAABMAAAAAAAAAAAAAAAAA&#10;AAAAAFtDb250ZW50X1R5cGVzXS54bWxQSwECLQAUAAYACAAAACEAWvQsW78AAAAVAQAACwAAAAAA&#10;AAAAAAAAAAAfAQAAX3JlbHMvLnJlbHNQSwECLQAUAAYACAAAACEAt4l2eMAAAADcAAAADwAAAAAA&#10;AAAAAAAAAAAHAgAAZHJzL2Rvd25yZXYueG1sUEsFBgAAAAADAAMAtwAAAPQCAAAAAA==&#10;" path="m,l,1269e" filled="f" strokeweight=".05pt">
                  <v:path arrowok="t"/>
                </v:shape>
                <v:shape id="Graphic 221" o:spid="_x0000_s1100" style="position:absolute;left:59886;top:1720;width:5912;height:13;visibility:visible;mso-wrap-style:square;v-text-anchor:top" coordsize="5911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8wdxwAAANwAAAAPAAAAZHJzL2Rvd25yZXYueG1sRI9Ba8JA&#10;FITvgv9heYXedJNIJaSuUoSAYKE0trW9PbKvSUj2bciuGv+9WxB6HGbmG2a1GU0nzjS4xrKCeB6B&#10;IC6tbrhS8HHIZykI55E1dpZJwZUcbNbTyQozbS/8TufCVyJA2GWooPa+z6R0ZU0G3dz2xMH7tYNB&#10;H+RQST3gJcBNJ5MoWkqDDYeFGnva1lS2xckoyN+Kp/3PZ3z43ufl6et4fG3bRarU48P48gzC0+j/&#10;w/f2TitIkhj+zoQjINc3AAAA//8DAFBLAQItABQABgAIAAAAIQDb4fbL7gAAAIUBAAATAAAAAAAA&#10;AAAAAAAAAAAAAABbQ29udGVudF9UeXBlc10ueG1sUEsBAi0AFAAGAAgAAAAhAFr0LFu/AAAAFQEA&#10;AAsAAAAAAAAAAAAAAAAAHwEAAF9yZWxzLy5yZWxzUEsBAi0AFAAGAAgAAAAhAFyrzB3HAAAA3AAA&#10;AA8AAAAAAAAAAAAAAAAABwIAAGRycy9kb3ducmV2LnhtbFBLBQYAAAAAAwADALcAAAD7AgAAAAA=&#10;" path="m,l591184,e" filled="f" strokeweight=".03525mm">
                  <v:path arrowok="t"/>
                </v:shape>
                <v:shape id="Graphic 222" o:spid="_x0000_s1101" style="position:absolute;left:33728;top:1714;width:12;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9edwgAAANwAAAAPAAAAZHJzL2Rvd25yZXYueG1sRI9Ba8JA&#10;FITvBf/D8oTe6sYcik1dpYpCPWpL6fG5+0xCs29D9hnTf+8KgsdhZr5h5svBN6qnLtaBDUwnGShi&#10;G1zNpYHvr+3LDFQUZIdNYDLwTxGWi9HTHAsXLryn/iClShCOBRqoRNpC62gr8hgnoSVO3il0HiXJ&#10;rtSuw0uC+0bnWfaqPdacFipsaV2R/TucvQGh1XG3Cc2v7fvV207IbtyPNeZ5PHy8gxIa5BG+tz+d&#10;gTzP4XYmHQG9uAIAAP//AwBQSwECLQAUAAYACAAAACEA2+H2y+4AAACFAQAAEwAAAAAAAAAAAAAA&#10;AAAAAAAAW0NvbnRlbnRfVHlwZXNdLnhtbFBLAQItABQABgAIAAAAIQBa9CxbvwAAABUBAAALAAAA&#10;AAAAAAAAAAAAAB8BAABfcmVscy8ucmVsc1BLAQItABQABgAIAAAAIQDsx9edwgAAANwAAAAPAAAA&#10;AAAAAAAAAAAAAAcCAABkcnMvZG93bnJldi54bWxQSwUGAAAAAAMAAwC3AAAA9gIAAAAA&#10;" path="m,l,1269e" filled="f" strokeweight=".01761mm">
                  <v:path arrowok="t"/>
                </v:shape>
                <v:shape id="Graphic 223" o:spid="_x0000_s1102" style="position:absolute;left:10347;top:1714;width:31521;height:13;visibility:visible;mso-wrap-style:square;v-text-anchor:top" coordsize="31521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tofwwAAANwAAAAPAAAAZHJzL2Rvd25yZXYueG1sRI9Ra8Iw&#10;FIXfB/6HcAXfZmo3plSjiCDsYWNM/QGX5trUNjcliW3998tgsMfDOec7nM1utK3oyYfasYLFPANB&#10;XDpdc6Xgcj4+r0CEiKyxdUwKHhRgt508bbDQbuBv6k+xEgnCoUAFJsaukDKUhiyGueuIk3d13mJM&#10;0ldSexwS3LYyz7I3abHmtGCwo4OhsjndrYJmOfb69dY0n4P19y9j2tUHHZWaTcf9GkSkMf6H/9rv&#10;WkGev8DvmXQE5PYHAAD//wMAUEsBAi0AFAAGAAgAAAAhANvh9svuAAAAhQEAABMAAAAAAAAAAAAA&#10;AAAAAAAAAFtDb250ZW50X1R5cGVzXS54bWxQSwECLQAUAAYACAAAACEAWvQsW78AAAAVAQAACwAA&#10;AAAAAAAAAAAAAAAfAQAAX3JlbHMvLnJlbHNQSwECLQAUAAYACAAAACEATD7aH8MAAADcAAAADwAA&#10;AAAAAAAAAAAAAAAHAgAAZHJzL2Rvd25yZXYueG1sUEsFBgAAAAADAAMAtwAAAPcCAAAAAA==&#10;" path="m,l,1269em3152140,r,1269e" filled="f" strokeweight=".05pt">
                  <v:path arrowok="t"/>
                </v:shape>
                <v:shape id="Graphic 224" o:spid="_x0000_s1103" style="position:absolute;left:65792;top:1714;width:13;height:54458;visibility:visible;mso-wrap-style:square;v-text-anchor:top" coordsize="1270,544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usEwwAAANwAAAAPAAAAZHJzL2Rvd25yZXYueG1sRI9Bi8Iw&#10;FITvwv6H8IS9aWpXlqU2FVkQxINg9bDeHs2zKTYvpYla/70RhD0OM/MNky8H24ob9b5xrGA2TUAQ&#10;V043XCs4HtaTHxA+IGtsHZOCB3lYFh+jHDPt7rynWxlqESHsM1RgQugyKX1lyKKfuo44emfXWwxR&#10;9rXUPd4j3LYyTZJvabHhuGCwo19D1aW8WgVYp6eq/ZqfZ6str4fG7MrD31Wpz/GwWoAINIT/8Lu9&#10;0QrSdA6vM/EIyOIJAAD//wMAUEsBAi0AFAAGAAgAAAAhANvh9svuAAAAhQEAABMAAAAAAAAAAAAA&#10;AAAAAAAAAFtDb250ZW50X1R5cGVzXS54bWxQSwECLQAUAAYACAAAACEAWvQsW78AAAAVAQAACwAA&#10;AAAAAAAAAAAAAAAfAQAAX3JlbHMvLnJlbHNQSwECLQAUAAYACAAAACEAxFrrBMMAAADcAAAADwAA&#10;AAAAAAAAAAAAAAAHAgAAZHJzL2Rvd25yZXYueG1sUEsFBgAAAAADAAMAtwAAAPcCAAAAAA==&#10;" path="m,l,5445760e" filled="f" strokeweight=".1pt">
                  <v:path arrowok="t"/>
                </v:shape>
                <v:shape id="Graphic 225" o:spid="_x0000_s1104" style="position:absolute;left:9496;top:56159;width:13;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k/pwwAAANwAAAAPAAAAZHJzL2Rvd25yZXYueG1sRI9Ba8JA&#10;FITvgv9heUJvumlAaVNXqaJQj9VSenzdfU1Cs29D9hnjv3eFQo/DzHzDLNeDb1RPXawDG3icZaCI&#10;bXA1lwY+TvvpE6goyA6bwGTgShHWq/FoiYULF36n/iilShCOBRqoRNpC62gr8hhnoSVO3k/oPEqS&#10;Xaldh5cE943Os2yhPdacFipsaVuR/T2evQGhzfdhF5ov2/eb54OQ3blPa8zDZHh9ASU0yH/4r/3m&#10;DOT5HO5n0hHQqxsAAAD//wMAUEsBAi0AFAAGAAgAAAAhANvh9svuAAAAhQEAABMAAAAAAAAAAAAA&#10;AAAAAAAAAFtDb250ZW50X1R5cGVzXS54bWxQSwECLQAUAAYACAAAACEAWvQsW78AAAAVAQAACwAA&#10;AAAAAAAAAAAAAAAfAQAAX3JlbHMvLnJlbHNQSwECLQAUAAYACAAAACEAYy5P6cMAAADcAAAADwAA&#10;AAAAAAAAAAAAAAAHAgAAZHJzL2Rvd25yZXYueG1sUEsFBgAAAAADAAMAtwAAAPcCAAAAAA==&#10;" path="m,l,1270e" filled="f" strokeweight=".01761mm">
                  <v:path arrowok="t"/>
                </v:shape>
                <v:shape id="Graphic 226" o:spid="_x0000_s1105" style="position:absolute;left:50009;top:56159;width:13;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EuXxQAAANwAAAAPAAAAZHJzL2Rvd25yZXYueG1sRI/NbsIw&#10;EITvSH0Hayv1Bg5pgmjAoJYqaq/8PMASb5NAvI5iQ5K3rytV4jiamW806+1gGnGnztWWFcxnEQji&#10;wuqaSwWnYz5dgnAeWWNjmRSM5GC7eZqsMdO25z3dD74UAcIuQwWV920mpSsqMuhmtiUO3o/tDPog&#10;u1LqDvsAN42Mo2ghDdYcFipsaVdRcT3cjILzJXH79Jbvvmx6ij/HY/L2+pEo9fI8vK9AeBr8I/zf&#10;/tYK4ngBf2fCEZCbXwAAAP//AwBQSwECLQAUAAYACAAAACEA2+H2y+4AAACFAQAAEwAAAAAAAAAA&#10;AAAAAAAAAAAAW0NvbnRlbnRfVHlwZXNdLnhtbFBLAQItABQABgAIAAAAIQBa9CxbvwAAABUBAAAL&#10;AAAAAAAAAAAAAAAAAB8BAABfcmVscy8ucmVsc1BLAQItABQABgAIAAAAIQBXLEuXxQAAANwAAAAP&#10;AAAAAAAAAAAAAAAAAAcCAABkcnMvZG93bnJldi54bWxQSwUGAAAAAAMAAwC3AAAA+QIAAAAA&#10;" path="m,l,1270e" filled="f" strokeweight=".05pt">
                  <v:path arrowok="t"/>
                </v:shape>
                <v:shape id="Graphic 227" o:spid="_x0000_s1106" style="position:absolute;top:56165;width:65798;height:13;visibility:visible;mso-wrap-style:square;v-text-anchor:top" coordsize="65798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U+lwwAAANwAAAAPAAAAZHJzL2Rvd25yZXYueG1sRI9Pi8Iw&#10;FMTvwn6H8Ba8abpd8E81yiK4VDxZF/b6bJ5tsXkpTbT12xtB8DjMzG+Y5bo3tbhR6yrLCr7GEQji&#10;3OqKCwV/x+1oBsJ5ZI21ZVJwJwfr1cdgiYm2HR/olvlCBAi7BBWU3jeJlC4vyaAb24Y4eGfbGvRB&#10;toXULXYBbmoZR9FEGqw4LJTY0Kak/JJdjYJufsqiTXGef6dp/4v/NN1d3F6p4Wf/swDhqffv8Kud&#10;agVxPIXnmXAE5OoBAAD//wMAUEsBAi0AFAAGAAgAAAAhANvh9svuAAAAhQEAABMAAAAAAAAAAAAA&#10;AAAAAAAAAFtDb250ZW50X1R5cGVzXS54bWxQSwECLQAUAAYACAAAACEAWvQsW78AAAAVAQAACwAA&#10;AAAAAAAAAAAAAAAfAQAAX3JlbHMvLnJlbHNQSwECLQAUAAYACAAAACEAnUlPpcMAAADcAAAADwAA&#10;AAAAAAAAAAAAAAAHAgAAZHJzL2Rvd25yZXYueG1sUEsFBgAAAAADAAMAtwAAAPcCAAAAAA==&#10;" path="m5991225,r588645,em,l588010,e" filled="f" strokeweight=".1pt">
                  <v:path arrowok="t"/>
                </v:shape>
                <v:shape id="Graphic 228" o:spid="_x0000_s1107" style="position:absolute;left:41919;top:56159;width:13;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B3wAAAANwAAAAPAAAAZHJzL2Rvd25yZXYueG1sRE9Na8JA&#10;EL0L/odlhN500xyKTd2EKhbqUSulx+numASzsyE7xvTfdw+FHh/ve1NNvlMjDbENbOBxlYEitsG1&#10;XBs4f7wt16CiIDvsApOBH4pQlfPZBgsX7nyk8SS1SiEcCzTQiPSF1tE25DGuQk+cuEsYPEqCQ63d&#10;gPcU7judZ9mT9thyamiwp11D9nq6eQNC2+/DPnRfdhy3zwchu3ef1piHxfT6Akpokn/xn/vdGcjz&#10;tDadSUdAl78AAAD//wMAUEsBAi0AFAAGAAgAAAAhANvh9svuAAAAhQEAABMAAAAAAAAAAAAAAAAA&#10;AAAAAFtDb250ZW50X1R5cGVzXS54bWxQSwECLQAUAAYACAAAACEAWvQsW78AAAAVAQAACwAAAAAA&#10;AAAAAAAAAAAfAQAAX3JlbHMvLnJlbHNQSwECLQAUAAYACAAAACEAjS/gd8AAAADcAAAADwAAAAAA&#10;AAAAAAAAAAAHAgAAZHJzL2Rvd25yZXYueG1sUEsFBgAAAAADAAMAtwAAAPQCAAAAAA==&#10;" path="m,l,1270e" filled="f" strokeweight=".01761mm">
                  <v:path arrowok="t"/>
                </v:shape>
                <v:shape id="Graphic 229" o:spid="_x0000_s1108" style="position:absolute;left:33816;top:56159;width:13;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9/lxAAAANwAAAAPAAAAZHJzL2Rvd25yZXYueG1sRI/NbsIw&#10;EITvlXgHa5G4FachVCVgED9CcCXwANt4m4TG6yg2EN4eIyFxHM3MN5rZojO1uFLrKssKvoYRCOLc&#10;6ooLBafj9vMHhPPIGmvLpOBODhbz3scMU21vfKBr5gsRIOxSVFB636RSurwkg25oG+Lg/dnWoA+y&#10;LaRu8RbgppZxFH1LgxWHhRIbWpeU/2cXo+D3nLjD+LJd7+z4FG/ux2QyWiVKDfrdcgrCU+ff4Vd7&#10;rxXE8QSeZ8IRkPMHAAAA//8DAFBLAQItABQABgAIAAAAIQDb4fbL7gAAAIUBAAATAAAAAAAAAAAA&#10;AAAAAAAAAABbQ29udGVudF9UeXBlc10ueG1sUEsBAi0AFAAGAAgAAAAhAFr0LFu/AAAAFQEAAAsA&#10;AAAAAAAAAAAAAAAAHwEAAF9yZWxzLy5yZWxzUEsBAi0AFAAGAAgAAAAhACaz3+XEAAAA3AAAAA8A&#10;AAAAAAAAAAAAAAAABwIAAGRycy9kb3ducmV2LnhtbFBLBQYAAAAAAwADALcAAAD4AgAAAAA=&#10;" path="m,l,1270e" filled="f" strokeweight=".05pt">
                  <v:path arrowok="t"/>
                </v:shape>
                <v:shape id="Graphic 230" o:spid="_x0000_s1109" style="position:absolute;left:6;top:1714;width:13;height:54458;visibility:visible;mso-wrap-style:square;v-text-anchor:top" coordsize="1270,544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vawAAAANwAAAAPAAAAZHJzL2Rvd25yZXYueG1sRE9Ni8Iw&#10;EL0L/ocwwt40tYpINYoIguxBsO5hvQ3N2BSbSWlSrf/eHASPj/e93va2Fg9qfeVYwXSSgCAunK64&#10;VPB3OYyXIHxA1lg7JgUv8rDdDAdrzLR78pkeeShFDGGfoQITQpNJ6QtDFv3ENcSRu7nWYoiwLaVu&#10;8RnDbS3TJFlIixXHBoMN7Q0V97yzCrBMr0U9m9+mu18+9JU55Zf/TqmfUb9bgQjUh6/44z5qBeks&#10;zo9n4hGQmzcAAAD//wMAUEsBAi0AFAAGAAgAAAAhANvh9svuAAAAhQEAABMAAAAAAAAAAAAAAAAA&#10;AAAAAFtDb250ZW50X1R5cGVzXS54bWxQSwECLQAUAAYACAAAACEAWvQsW78AAAAVAQAACwAAAAAA&#10;AAAAAAAAAAAfAQAAX3JlbHMvLnJlbHNQSwECLQAUAAYACAAAACEAPrh72sAAAADcAAAADwAAAAAA&#10;AAAAAAAAAAAHAgAAZHJzL2Rvd25yZXYueG1sUEsFBgAAAAADAAMAtwAAAPQCAAAAAA==&#10;" path="m,5445760l,e" filled="f" strokeweight=".1pt">
                  <v:path arrowok="t"/>
                </v:shape>
                <v:shape id="Graphic 231" o:spid="_x0000_s1110" style="position:absolute;left:6743;top:1117;width:53143;height:31007;visibility:visible;mso-wrap-style:square;v-text-anchor:top" coordsize="5314315,3100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0DuxQAAANwAAAAPAAAAZHJzL2Rvd25yZXYueG1sRI9Ba8JA&#10;FITvgv9heYVepG5MoUh0lapUemyNRY+P7DMbkn0bstuY+uu7hYLHYWa+YZbrwTaip85XjhXMpgkI&#10;4sLpiksFx/ztaQ7CB2SNjWNS8EMe1qvxaImZdlf+pP4QShEh7DNUYEJoMyl9Yciin7qWOHoX11kM&#10;UXal1B1eI9w2Mk2SF2mx4rhgsKWtoaI+fFsF7WlyO+f7euPq8NHv06+8NLedUo8Pw+sCRKAh3MP/&#10;7XetIH2ewd+ZeATk6hcAAP//AwBQSwECLQAUAAYACAAAACEA2+H2y+4AAACFAQAAEwAAAAAAAAAA&#10;AAAAAAAAAAAAW0NvbnRlbnRfVHlwZXNdLnhtbFBLAQItABQABgAIAAAAIQBa9CxbvwAAABUBAAAL&#10;AAAAAAAAAAAAAAAAAB8BAABfcmVscy8ucmVsc1BLAQItABQABgAIAAAAIQCUP0DuxQAAANwAAAAP&#10;AAAAAAAAAAAAAAAAAAcCAABkcnMvZG93bnJldi54bWxQSwUGAAAAAAMAAwC3AAAA+QIAAAAA&#10;" path="m360045,2881630l,2881630r,219075l360045,3100705r,-219075xem360045,2344420l,2344420r,536575l360045,2880995r,-536575xem360045,2009140l,2009140r,334645l360045,2343785r,-334645xem360045,1799590l,1799590r,208915l360045,2008505r,-208915xem360045,1471930l,1471930r,327025l360045,1798955r,-327025xem360045,1003300l,1003300r,297815l360045,1301115r,-297815xem360045,793750l,793750r,208915l360045,1002665r,-208915xem360045,582930l,582930,,793115r360045,l360045,582930xem360045,250190l,250190,,582295r360045,l360045,250190xem360045,l,,,249555r360045,l360045,xem2698115,2881630r-2337435,l360680,3100705r2337435,l2698115,2881630xem2698115,2344420r-2337435,l360680,2880995r2337435,l2698115,2344420xem2698115,2009140r-2337435,l360680,2343785r2337435,l2698115,2009140xem2698115,1799590r-2337435,l360680,2008505r2337435,l2698115,1799590xem2698115,1471930r-2337435,l360680,1798955r2337435,l2698115,1471930xem2698115,1003300r-2337435,l360680,1301115r2337435,l2698115,1003300xem2698115,793750r-2337435,l360680,1002665r2337435,l2698115,793750xem2698115,582930r-2337435,l360680,793115r2337435,l2698115,582930xem2698115,250190r-2337435,l360680,582295r2337435,l2698115,250190xem2698115,l360680,r,249555l2698115,249555,2698115,xem3512185,2344420r-813435,l2698750,2880995r813435,l3512185,2344420xem3512185,2009140r-813435,l2698750,2343785r813435,l3512185,2009140xem3512185,1799590r-813435,l2698750,2008505r813435,l3512185,1799590xem3512185,1471930r-813435,l2698750,1798955r813435,l3512185,1471930xem3512185,1003300r-813435,l2698750,1301115r813435,l3512185,1003300xem3512185,793750r-813435,l2698750,1002665r813435,l3512185,793750xem3512185,582930r-813435,l2698750,793115r813435,l3512185,582930xem3512185,250190r-813435,l2698750,582295r813435,l3512185,250190xem3512185,l2698750,r,249555l3512185,249555,3512185,xem4322445,2344420r-809625,l3512820,2880995r809625,l4322445,2344420xem4322445,2009140r-809625,l3512820,2343785r809625,l4322445,2009140xem4322445,1799590r-809625,l3512820,2008505r809625,l4322445,1799590xem4322445,1471930r-809625,l3512820,1798955r809625,l4322445,1471930xem4322445,1003300r-809625,l3512820,1301115r809625,l4322445,1003300xem4322445,793750r-809625,l3512820,1002665r809625,l4322445,793750xem4322445,582930r-809625,l3512820,793115r809625,l4322445,582930xem4322445,250190r-809625,l3512820,582295r809625,l4322445,250190xem4322445,l3512820,r,249555l4322445,249555,4322445,xem5314315,2881630r-991235,l4323080,3100705r991235,l5314315,2881630xem5314315,2344420r-991235,l4323080,2880995r991235,l5314315,2344420xem5314315,2009140r-991235,l4323080,2343785r991235,l5314315,2009140xem5314315,1799590r-991235,l4323080,2008505r991235,l5314315,1799590xem5314315,1471930r-991235,l4323080,1798955r991235,l5314315,1471930xem5314315,1301750l,1301750r,169545l5314315,1471295r,-169545xem5314315,1003300r-991235,l4323080,1301115r991235,l5314315,1003300xem5314315,793750r-991235,l4323080,1002665r991235,l5314315,793750xem5314315,582930r-991235,l4323080,793115r991235,l5314315,582930xem5314315,250190r-991235,l4323080,582295r991235,l5314315,250190xem5314315,l4323080,r,249555l5314315,249555,5314315,xe" stroked="f">
                  <v:path arrowok="t"/>
                </v:shape>
                <v:shape id="Graphic 232" o:spid="_x0000_s1111" style="position:absolute;left:6711;top:577;width:53213;height:24016;visibility:visible;mso-wrap-style:square;v-text-anchor:top" coordsize="5321300,240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tH2xAAAANwAAAAPAAAAZHJzL2Rvd25yZXYueG1sRI9Ba8JA&#10;FITvBf/D8oTedGMKWqKrlIJU6EGM0vMz+8zGZt/G7BrTf+8KQo/DzHzDLFa9rUVHra8cK5iMExDE&#10;hdMVlwoO+/XoHYQPyBprx6TgjzysloOXBWba3XhHXR5KESHsM1RgQmgyKX1hyKIfu4Y4eifXWgxR&#10;tqXULd4i3NYyTZKptFhxXDDY0Keh4je/WgV6hnk4J+b4M9l2u8v6Muv561up12H/MQcRqA//4Wd7&#10;oxWkbyk8zsQjIJd3AAAA//8DAFBLAQItABQABgAIAAAAIQDb4fbL7gAAAIUBAAATAAAAAAAAAAAA&#10;AAAAAAAAAABbQ29udGVudF9UeXBlc10ueG1sUEsBAi0AFAAGAAgAAAAhAFr0LFu/AAAAFQEAAAsA&#10;AAAAAAAAAAAAAAAAHwEAAF9yZWxzLy5yZWxzUEsBAi0AFAAGAAgAAAAhALOO0fbEAAAA3AAAAA8A&#10;AAAAAAAAAAAAAAAABwIAAGRycy9kb3ducmV2LnhtbFBLBQYAAAAAAwADALcAAAD4AgAAAAA=&#10;" path="m,l5321300,em6350,57150r5308600,em6350,307340r5308600,em6350,640079r5308600,em6350,850900r5308600,em6350,1060450r5308600,em6350,1358900r5308600,em6350,1529079r5308600,em6350,1856740r5308600,em6350,2066290r5308600,em6350,2401570r5308600,e" filled="f" strokeweight=".5pt">
                  <v:path arrowok="t"/>
                </v:shape>
                <v:shape id="Graphic 233" o:spid="_x0000_s1112" style="position:absolute;left:33816;top:29933;width:13;height:64;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jCnxQAAANwAAAAPAAAAZHJzL2Rvd25yZXYueG1sRI9Ba8JA&#10;FITvQv/D8oTedKO2UlJXCUWLUEGM7f01+5oEs29DdutGf31XKHgcZuYbZrHqTSPO1LnasoLJOAFB&#10;XFhdc6ng87gZvYBwHlljY5kUXMjBavkwWGCqbeADnXNfighhl6KCyvs2ldIVFRl0Y9sSR+/HdgZ9&#10;lF0pdYchwk0jp0kylwZrjgsVtvRWUXHKf40CF8ps//0ePk5Xkz2Hp6/DerftlXoc9tkrCE+9v4f/&#10;21utYDqbwe1MPAJy+QcAAP//AwBQSwECLQAUAAYACAAAACEA2+H2y+4AAACFAQAAEwAAAAAAAAAA&#10;AAAAAAAAAAAAW0NvbnRlbnRfVHlwZXNdLnhtbFBLAQItABQABgAIAAAAIQBa9CxbvwAAABUBAAAL&#10;AAAAAAAAAAAAAAAAAB8BAABfcmVscy8ucmVsc1BLAQItABQABgAIAAAAIQCEsjCnxQAAANwAAAAP&#10;AAAAAAAAAAAAAAAAAAcCAABkcnMvZG93bnJldi54bWxQSwUGAAAAAAMAAwC3AAAA+QIAAAAA&#10;" path="m,l,6350e" filled="f" strokeweight=".05pt">
                  <v:path arrowok="t"/>
                </v:shape>
                <v:shape id="Graphic 234" o:spid="_x0000_s1113" style="position:absolute;left:41919;top:29933;width:13;height:64;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ZvKxQAAANwAAAAPAAAAZHJzL2Rvd25yZXYueG1sRI/dasJA&#10;FITvC77DcgTv6safNhJdRUSh0JsafYBD9pgEs2fj7mpin75bKPRymJlvmNWmN414kPO1ZQWTcQKC&#10;uLC65lLB+XR4XYDwAVljY5kUPMnDZj14WWGmbcdHeuShFBHCPkMFVQhtJqUvKjLox7Yljt7FOoMh&#10;SldK7bCLcNPIaZK8S4M1x4UKW9pVVFzzu1Fw+Uz7btt85/t0fqQ3e0snXyen1GjYb5cgAvXhP/zX&#10;/tAKprM5/J6JR0CufwAAAP//AwBQSwECLQAUAAYACAAAACEA2+H2y+4AAACFAQAAEwAAAAAAAAAA&#10;AAAAAAAAAAAAW0NvbnRlbnRfVHlwZXNdLnhtbFBLAQItABQABgAIAAAAIQBa9CxbvwAAABUBAAAL&#10;AAAAAAAAAAAAAAAAAB8BAABfcmVscy8ucmVsc1BLAQItABQABgAIAAAAIQAPTZvKxQAAANwAAAAP&#10;AAAAAAAAAAAAAAAAAAcCAABkcnMvZG93bnJldi54bWxQSwUGAAAAAAMAAwC3AAAA+QIAAAAA&#10;" path="m,l,6350e" filled="f" strokeweight=".01761mm">
                  <v:path arrowok="t"/>
                </v:shape>
                <v:shape id="Graphic 235" o:spid="_x0000_s1114" style="position:absolute;left:9496;top:29933;width:13;height:64;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T5RxQAAANwAAAAPAAAAZHJzL2Rvd25yZXYueG1sRI/RasJA&#10;FETfC/7DcgXf6katjURXEVEo9KVGP+CSvSbB7N24u5rYr+8WCn0cZuYMs9r0phEPcr62rGAyTkAQ&#10;F1bXXCo4nw6vCxA+IGtsLJOCJ3nYrAcvK8y07fhIjzyUIkLYZ6igCqHNpPRFRQb92LbE0btYZzBE&#10;6UqpHXYRbho5TZJ3abDmuFBhS7uKimt+Nwoun2nfbZvvfJ++HWlub+nk6+SUGg377RJEoD78h//a&#10;H1rBdDaH3zPxCMj1DwAAAP//AwBQSwECLQAUAAYACAAAACEA2+H2y+4AAACFAQAAEwAAAAAAAAAA&#10;AAAAAAAAAAAAW0NvbnRlbnRfVHlwZXNdLnhtbFBLAQItABQABgAIAAAAIQBa9CxbvwAAABUBAAAL&#10;AAAAAAAAAAAAAAAAAB8BAABfcmVscy8ucmVsc1BLAQItABQABgAIAAAAIQBgAT5RxQAAANwAAAAP&#10;AAAAAAAAAAAAAAAAAAcCAABkcnMvZG93bnJldi54bWxQSwUGAAAAAAMAAwC3AAAA+QIAAAAA&#10;" path="m,l,6350e" filled="f" strokeweight=".01761mm">
                  <v:path arrowok="t"/>
                </v:shape>
                <v:shape id="Graphic 236" o:spid="_x0000_s1115" style="position:absolute;left:6743;top:546;width:35128;height:26174;visibility:visible;mso-wrap-style:square;v-text-anchor:top" coordsize="3512820,261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buixQAAANwAAAAPAAAAZHJzL2Rvd25yZXYueG1sRI9BawIx&#10;FITvgv8hPKEX6WZVsMvWKCLY9qqWQm+Pzetm6+ZlSdJ16683hYLHYWa+YVabwbaiJx8axwpmWQ6C&#10;uHK64VrB+2n/WIAIEVlj65gU/FKAzXo8WmGp3YUP1B9jLRKEQ4kKTIxdKWWoDFkMmeuIk/flvMWY&#10;pK+l9nhJcNvKeZ4vpcWG04LBjnaGqvPxxyp4cofp9WWoP76L1+u2N5+Vn/pCqYfJsH0GEWmI9/B/&#10;+00rmC+W8HcmHQG5vgEAAP//AwBQSwECLQAUAAYACAAAACEA2+H2y+4AAACFAQAAEwAAAAAAAAAA&#10;AAAAAAAAAAAAW0NvbnRlbnRfVHlwZXNdLnhtbFBLAQItABQABgAIAAAAIQBa9CxbvwAAABUBAAAL&#10;AAAAAAAAAAAAAAAAAB8BAABfcmVscy8ucmVsc1BLAQItABQABgAIAAAAIQC4fbuixQAAANwAAAAP&#10;AAAAAAAAAAAAAAAAAAcCAABkcnMvZG93bnJldi54bWxQSwUGAAAAAAMAAwC3AAAA+QIAAAAA&#10;" path="m,l,2617470em360680,6350r,1358900em360680,1529079r,1088391em2698749,6350r,1358900em2698749,1529079r,1088391em3512820,6350r,1358900e" filled="f" strokeweight=".5pt">
                  <v:path arrowok="t"/>
                </v:shape>
                <v:shape id="Graphic 237" o:spid="_x0000_s1116" style="position:absolute;left:41840;top:28851;width:63;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aiFxgAAANwAAAAPAAAAZHJzL2Rvd25yZXYueG1sRI9Ba8JA&#10;FITvgv9heYVeRDdaaCV1FbUUAnoxVc+P7DMJZt+G7NYk/fWuUPA4zMw3zGLVmUrcqHGlZQXTSQSC&#10;OLO65FzB8ed7PAfhPLLGyjIp6MnBajkcLDDWtuUD3VKfiwBhF6OCwvs6ltJlBRl0E1sTB+9iG4M+&#10;yCaXusE2wE0lZ1H0Lg2WHBYKrGlbUHZNf42C3Si5lJtTn+xH/d+xzdLz9utqlHp96dafIDx1/hn+&#10;bydaweztAx5nwhGQyzsAAAD//wMAUEsBAi0AFAAGAAgAAAAhANvh9svuAAAAhQEAABMAAAAAAAAA&#10;AAAAAAAAAAAAAFtDb250ZW50X1R5cGVzXS54bWxQSwECLQAUAAYACAAAACEAWvQsW78AAAAVAQAA&#10;CwAAAAAAAAAAAAAAAAAfAQAAX3JlbHMvLnJlbHNQSwECLQAUAAYACAAAACEAcaGohcYAAADcAAAA&#10;DwAAAAAAAAAAAAAAAAAHAgAAZHJzL2Rvd25yZXYueG1sUEsFBgAAAAADAAMAtwAAAPoCAAAAAA==&#10;" path="m,l6350,e" filled="f" strokeweight=".05pt">
                  <v:path arrowok="t"/>
                </v:shape>
                <v:shape id="Graphic 238" o:spid="_x0000_s1117" style="position:absolute;left:41871;top:609;width:8103;height:26111;visibility:visible;mso-wrap-style:square;v-text-anchor:top" coordsize="810260,261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nLwQAAANwAAAAPAAAAZHJzL2Rvd25yZXYueG1sRE/NisIw&#10;EL4L+w5hhL3ImlpBpBpFFxdcPIi6DzA0Y1vaTEqS1vr2m4Pg8eP7X28H04ienK8sK5hNExDEudUV&#10;Fwr+bj9fSxA+IGtsLJOCJ3nYbj5Ga8y0ffCF+msoRAxhn6GCMoQ2k9LnJRn0U9sSR+5uncEQoSuk&#10;dviI4aaRaZIspMGKY0OJLX2XlNfXziio992+u3Bzmrjn4fxr69Qde6PU53jYrUAEGsJb/HIftYJ0&#10;HtfGM/EIyM0/AAAA//8DAFBLAQItABQABgAIAAAAIQDb4fbL7gAAAIUBAAATAAAAAAAAAAAAAAAA&#10;AAAAAABbQ29udGVudF9UeXBlc10ueG1sUEsBAi0AFAAGAAgAAAAhAFr0LFu/AAAAFQEAAAsAAAAA&#10;AAAAAAAAAAAAHwEAAF9yZWxzLy5yZWxzUEsBAi0AFAAGAAgAAAAhAJKv6cvBAAAA3AAAAA8AAAAA&#10;AAAAAAAAAAAABwIAAGRycy9kb3ducmV2LnhtbFBLBQYAAAAAAwADALcAAAD1AgAAAAA=&#10;" path="m,1522729l,2611120em810260,r,1358900e" filled="f" strokeweight=".5pt">
                  <v:path arrowok="t"/>
                </v:shape>
                <v:shape id="Graphic 239" o:spid="_x0000_s1118" style="position:absolute;left:49942;top:28851;width:64;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plsxgAAANwAAAAPAAAAZHJzL2Rvd25yZXYueG1sRI9Ba8JA&#10;FITvgv9heYVeRDdaKDV1FbUUAnoxVc+P7DMJZt+G7NYk/fWuUPA4zMw3zGLVmUrcqHGlZQXTSQSC&#10;OLO65FzB8ed7/AHCeWSNlWVS0JOD1XI4WGCsbcsHuqU+FwHCLkYFhfd1LKXLCjLoJrYmDt7FNgZ9&#10;kE0udYNtgJtKzqLoXRosOSwUWNO2oOya/hoFu1FyKTenPtmP+r9jm6Xn7dfVKPX60q0/QXjq/DP8&#10;3060gtnbHB5nwhGQyzsAAAD//wMAUEsBAi0AFAAGAAgAAAAhANvh9svuAAAAhQEAABMAAAAAAAAA&#10;AAAAAAAAAAAAAFtDb250ZW50X1R5cGVzXS54bWxQSwECLQAUAAYACAAAACEAWvQsW78AAAAVAQAA&#10;CwAAAAAAAAAAAAAAAAAfAQAAX3JlbHMvLnJlbHNQSwECLQAUAAYACAAAACEAb3KZbMYAAADcAAAA&#10;DwAAAAAAAAAAAAAAAAAHAgAAZHJzL2Rvd25yZXYueG1sUEsFBgAAAAADAAMAtwAAAPoCAAAAAA==&#10;" path="m,l6350,e" filled="f" strokeweight=".05pt">
                  <v:path arrowok="t"/>
                </v:shape>
                <v:shape id="Graphic 240" o:spid="_x0000_s1119" style="position:absolute;left:49974;top:546;width:9919;height:31648;visibility:visible;mso-wrap-style:square;v-text-anchor:top" coordsize="991869,316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4sgwQAAANwAAAAPAAAAZHJzL2Rvd25yZXYueG1sRE/LisIw&#10;FN0L/kO4wmxkTBWRUk2LD2SE2fhi1tfm2pY2N6XJaOfvJwvB5eG8V1lvGvGgzlWWFUwnEQji3OqK&#10;CwXXy/4zBuE8ssbGMin4IwdZOhysMNH2ySd6nH0hQgi7BBWU3reJlC4vyaCb2JY4cHfbGfQBdoXU&#10;HT5DuGnkLIoW0mDFoaHElrYl5fX51yiwP9Pbpja2Lo5V/70Z77/iy46V+hj16yUIT71/i1/ug1Yw&#10;m4f54Uw4AjL9BwAA//8DAFBLAQItABQABgAIAAAAIQDb4fbL7gAAAIUBAAATAAAAAAAAAAAAAAAA&#10;AAAAAABbQ29udGVudF9UeXBlc10ueG1sUEsBAi0AFAAGAAgAAAAhAFr0LFu/AAAAFQEAAAsAAAAA&#10;AAAAAAAAAAAAHwEAAF9yZWxzLy5yZWxzUEsBAi0AFAAGAAgAAAAhAITDiyDBAAAA3AAAAA8AAAAA&#10;AAAAAAAAAAAABwIAAGRycy9kb3ducmV2LnhtbFBLBQYAAAAAAwADALcAAAD1AgAAAAA=&#10;" path="m,1529079l,2617470em991869,r,3164840e" filled="f" strokeweight=".5pt">
                  <v:path arrowok="t"/>
                </v:shape>
                <v:shape id="Graphic 241" o:spid="_x0000_s1120" style="position:absolute;left:419;width:65798;height:34353;visibility:visible;mso-wrap-style:square;v-text-anchor:top" coordsize="6579870,343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G4+wwAAANwAAAAPAAAAZHJzL2Rvd25yZXYueG1sRI/disIw&#10;FITvF3yHcATv1rQii1aj6ILYi13Fnwc4NMe22JyUJtvWtzcLgpfDzHzDLNe9qURLjSstK4jHEQji&#10;zOqScwXXy+5zBsJ5ZI2VZVLwIAfr1eBjiYm2HZ+oPftcBAi7BBUU3teJlC4ryKAb25o4eDfbGPRB&#10;NrnUDXYBbio5iaIvabDksFBgTd8FZffzn1HgcJ5u5Q/F7e6wn8o0a7vf+1Gp0bDfLEB46v07/Gqn&#10;WsFkGsP/mXAE5OoJAAD//wMAUEsBAi0AFAAGAAgAAAAhANvh9svuAAAAhQEAABMAAAAAAAAAAAAA&#10;AAAAAAAAAFtDb250ZW50X1R5cGVzXS54bWxQSwECLQAUAAYACAAAACEAWvQsW78AAAAVAQAACwAA&#10;AAAAAAAAAAAAAAAfAQAAX3JlbHMvLnJlbHNQSwECLQAUAAYACAAAACEAgtRuPsMAAADcAAAADwAA&#10;AAAAAAAAAAAAAAAHAgAAZHJzL2Rvd25yZXYueG1sUEsFBgAAAAADAAMAtwAAAPcCAAAAAA==&#10;" path="m,634r6579870,em6579234,r,3435350e" filled="f" strokeweight=".1pt">
                  <v:path arrowok="t"/>
                </v:shape>
                <v:shape id="Graphic 242" o:spid="_x0000_s1121" style="position:absolute;left:33816;top:34340;width:13;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Kg0xAAAANwAAAAPAAAAZHJzL2Rvd25yZXYueG1sRI/BbsIw&#10;EETvSP0HaytxA4cQqjZgohaE2iskH7CNt0kgXkexA+HvcaVKPY5m5o1mk42mFVfqXWNZwWIegSAu&#10;rW64UlDkh9krCOeRNbaWScGdHGTbp8kGU21vfKTryVciQNilqKD2vkuldGVNBt3cdsTB+7G9QR9k&#10;X0nd4y3ATSvjKHqRBhsOCzV2tKupvJwGo+D7nLjjajjsPu2qiPf3PHlbfiRKTZ/H9zUIT6P/D/+1&#10;v7SCOInh90w4AnL7AAAA//8DAFBLAQItABQABgAIAAAAIQDb4fbL7gAAAIUBAAATAAAAAAAAAAAA&#10;AAAAAAAAAABbQ29udGVudF9UeXBlc10ueG1sUEsBAi0AFAAGAAgAAAAhAFr0LFu/AAAAFQEAAAsA&#10;AAAAAAAAAAAAAAAAHwEAAF9yZWxzLy5yZWxzUEsBAi0AFAAGAAgAAAAhAPXIqDTEAAAA3AAAAA8A&#10;AAAAAAAAAAAAAAAABwIAAGRycy9kb3ducmV2LnhtbFBLBQYAAAAAAwADALcAAAD4AgAAAAA=&#10;" path="m,l,1270e" filled="f" strokeweight=".05pt">
                  <v:path arrowok="t"/>
                </v:shape>
                <v:shape id="Graphic 243" o:spid="_x0000_s1122" style="position:absolute;left:41919;top:34340;width:13;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JemwwAAANwAAAAPAAAAZHJzL2Rvd25yZXYueG1sRI9Ba8JA&#10;FITvgv9heYI33VRLaVNXUVHQY20pHp+7r0lo9m3IPmP8991CocdhZr5hFqve16qjNlaBDTxMM1DE&#10;NriKCwMf7/vJM6goyA7rwGTgThFWy+FggbkLN36j7iSFShCOORooRZpc62hL8hinoSFO3ldoPUqS&#10;baFdi7cE97WeZdmT9lhxWiixoW1J9vt09QaENpfjLtRn23Wbl6OQ3blPa8x41K9fQQn18h/+ax+c&#10;gdnjHH7PpCOglz8AAAD//wMAUEsBAi0AFAAGAAgAAAAhANvh9svuAAAAhQEAABMAAAAAAAAAAAAA&#10;AAAAAAAAAFtDb250ZW50X1R5cGVzXS54bWxQSwECLQAUAAYACAAAACEAWvQsW78AAAAVAQAACwAA&#10;AAAAAAAAAAAAAAAfAQAAX3JlbHMvLnJlbHNQSwECLQAUAAYACAAAACEAXlSXpsMAAADcAAAADwAA&#10;AAAAAAAAAAAAAAAHAgAAZHJzL2Rvd25yZXYueG1sUEsFBgAAAAADAAMAtwAAAPcCAAAAAA==&#10;" path="m,l,1270e" filled="f" strokeweight=".01761mm">
                  <v:path arrowok="t"/>
                </v:shape>
                <v:shape id="Graphic 244" o:spid="_x0000_s1123" style="position:absolute;left:50009;top:34340;width:13;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ZXbxAAAANwAAAAPAAAAZHJzL2Rvd25yZXYueG1sRI/NbsIw&#10;EITvlXgHa5F6K05TgyDFIH6E6JWfB1jiJUkbr6PYQHh7jFSJ42hmvtFM552txZVaXznW8DlIQBDn&#10;zlRcaDgeNh9jED4gG6wdk4Y7eZjPem9TzIy78Y6u+1CICGGfoYYyhCaT0uclWfQD1xBH7+xaiyHK&#10;tpCmxVuE21qmSTKSFiuOCyU2tCop/9tfrIbTr/K74WWz2rrhMV3fD2rytVRav/e7xTeIQF14hf/b&#10;P0ZDqhQ8z8QjIGcPAAAA//8DAFBLAQItABQABgAIAAAAIQDb4fbL7gAAAIUBAAATAAAAAAAAAAAA&#10;AAAAAAAAAABbQ29udGVudF9UeXBlc10ueG1sUEsBAi0AFAAGAAgAAAAhAFr0LFu/AAAAFQEAAAsA&#10;AAAAAAAAAAAAAAAAHwEAAF9yZWxzLy5yZWxzUEsBAi0AFAAGAAgAAAAhABVtldvEAAAA3AAAAA8A&#10;AAAAAAAAAAAAAAAABwIAAGRycy9kb3ducmV2LnhtbFBLBQYAAAAAAwADALcAAAD4AgAAAAA=&#10;" path="m,l,1270e" filled="f" strokeweight=".05pt">
                  <v:path arrowok="t"/>
                </v:shape>
                <v:shape id="Graphic 245" o:spid="_x0000_s1124" style="position:absolute;left:419;top:34347;width:65798;height:12;visibility:visible;mso-wrap-style:square;v-text-anchor:top" coordsize="65798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JHpxQAAANwAAAAPAAAAZHJzL2Rvd25yZXYueG1sRI9Ba8JA&#10;FITvQv/D8gq9mU212ppmFRFaIp5MBa+v2WcSkn0bsluT/vtuQfA4zMw3TLoZTSuu1LvasoLnKAZB&#10;XFhdc6ng9PUxfQPhPLLG1jIp+CUHm/XDJMVE24GPdM19KQKEXYIKKu+7REpXVGTQRbYjDt7F9gZ9&#10;kH0pdY9DgJtWzuJ4KQ3WHBYq7GhXUdHkP0bBsPrO4115Wc2zbPzEM73uG3dQ6ulx3L6D8DT6e/jW&#10;zrSC2csC/s+EIyDXfwAAAP//AwBQSwECLQAUAAYACAAAACEA2+H2y+4AAACFAQAAEwAAAAAAAAAA&#10;AAAAAAAAAAAAW0NvbnRlbnRfVHlwZXNdLnhtbFBLAQItABQABgAIAAAAIQBa9CxbvwAAABUBAAAL&#10;AAAAAAAAAAAAAAAAAB8BAABfcmVscy8ucmVsc1BLAQItABQABgAIAAAAIQDfCJHpxQAAANwAAAAP&#10;AAAAAAAAAAAAAAAAAAcCAABkcnMvZG93bnJldi54bWxQSwUGAAAAAAMAAwC3AAAA+QIAAAAA&#10;" path="m5949315,r630555,em,l546099,e" filled="f" strokeweight=".1pt">
                  <v:path arrowok="t"/>
                </v:shape>
                <v:shape id="Graphic 246" o:spid="_x0000_s1125" style="position:absolute;left:9496;top:34340;width:13;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zQ+wgAAANwAAAAPAAAAZHJzL2Rvd25yZXYueG1sRI9Ba8JA&#10;FITvhf6H5Qne6kYRqdFValHQY1Wkx9fdZxKafRuyzxj/fbdQ6HGYmW+Y5br3teqojVVgA+NRBorY&#10;BldxYeB82r28goqC7LAOTAYeFGG9en5aYu7CnT+oO0qhEoRjjgZKkSbXOtqSPMZRaIiTdw2tR0my&#10;LbRr8Z7gvtaTLJtpjxWnhRIbei/Jfh9v3oDQ5uuwDfWn7brN/CBkt+5ijRkO+rcFKKFe/sN/7b0z&#10;MJnO4PdMOgJ69QMAAP//AwBQSwECLQAUAAYACAAAACEA2+H2y+4AAACFAQAAEwAAAAAAAAAAAAAA&#10;AAAAAAAAW0NvbnRlbnRfVHlwZXNdLnhtbFBLAQItABQABgAIAAAAIQBa9CxbvwAAABUBAAALAAAA&#10;AAAAAAAAAAAAAB8BAABfcmVscy8ucmVsc1BLAQItABQABgAIAAAAIQBOIzQ+wgAAANwAAAAPAAAA&#10;AAAAAAAAAAAAAAcCAABkcnMvZG93bnJldi54bWxQSwUGAAAAAAMAAwC3AAAA9gIAAAAA&#10;" path="m,l,1270e" filled="f" strokeweight=".01761mm">
                  <v:path arrowok="t"/>
                </v:shape>
                <v:shape id="Graphic 247" o:spid="_x0000_s1126" style="position:absolute;left:425;width:13;height:34353;visibility:visible;mso-wrap-style:square;v-text-anchor:top" coordsize="1270,343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4GaxQAAANwAAAAPAAAAZHJzL2Rvd25yZXYueG1sRI/NasMw&#10;EITvgb6D2EJviVyTPxzLoS40lEICdpv7Ym1tU2vlWmrivH1UCOQ4zMw3TLodTSdONLjWsoLnWQSC&#10;uLK65VrB1+fbdA3CeWSNnWVScCEH2+xhkmKi7ZkLOpW+FgHCLkEFjfd9IqWrGjLoZrYnDt63HQz6&#10;IIda6gHPAW46GUfRUhpsOSw02NNrQ9VP+WcU5MffYh/LeXHY5WvEj4tZcL5T6ulxfNmA8DT6e/jW&#10;ftcK4vkK/s+EIyCzKwAAAP//AwBQSwECLQAUAAYACAAAACEA2+H2y+4AAACFAQAAEwAAAAAAAAAA&#10;AAAAAAAAAAAAW0NvbnRlbnRfVHlwZXNdLnhtbFBLAQItABQABgAIAAAAIQBa9CxbvwAAABUBAAAL&#10;AAAAAAAAAAAAAAAAAB8BAABfcmVscy8ucmVsc1BLAQItABQABgAIAAAAIQCBT4GaxQAAANwAAAAP&#10;AAAAAAAAAAAAAAAAAAcCAABkcnMvZG93bnJldi54bWxQSwUGAAAAAAMAAwC3AAAA+QIAAAAA&#10;" path="m,3435350l,e" filled="f" strokeweight=".1pt">
                  <v:path arrowok="t"/>
                </v:shape>
                <v:shape id="Graphic 248" o:spid="_x0000_s1127" style="position:absolute;left:5880;top:26720;width:54032;height:30207;visibility:visible;mso-wrap-style:square;v-text-anchor:top" coordsize="5403215,3020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KGJvgAAANwAAAAPAAAAZHJzL2Rvd25yZXYueG1sRE9Ni8Iw&#10;EL0L/ocwwt40tSxSqlGKInjxsFV6HpuxLTaT0kRb//3mIHh8vO/NbjSteFHvGssKlosIBHFpdcOV&#10;guvlOE9AOI+ssbVMCt7kYLedTjaYajvwH71yX4kQwi5FBbX3XSqlK2sy6Ba2Iw7c3fYGfYB9JXWP&#10;Qwg3rYyjaCUNNhwaauxoX1P5yJ9GAd2yMyeH7lpUFOcPJ4dimWRK/czGbA3C0+i/4o/7pBXEv2Ft&#10;OBOOgNz+AwAA//8DAFBLAQItABQABgAIAAAAIQDb4fbL7gAAAIUBAAATAAAAAAAAAAAAAAAAAAAA&#10;AABbQ29udGVudF9UeXBlc10ueG1sUEsBAi0AFAAGAAgAAAAhAFr0LFu/AAAAFQEAAAsAAAAAAAAA&#10;AAAAAAAAHwEAAF9yZWxzLy5yZWxzUEsBAi0AFAAGAAgAAAAhALt4oYm+AAAA3AAAAA8AAAAAAAAA&#10;AAAAAAAABwIAAGRycy9kb3ducmV2LnhtbFBLBQYAAAAAAwADALcAAADyAgAAAAA=&#10;" path="m361315,2607310l,2607310r,413385l361315,3020695r,-413385xem361315,2192020l,2192020r,414655l361315,2606675r,-414655xem361315,1978660l,1978660r,212725l361315,2191385r,-212725xem361315,1803400l,1803400r,174625l361315,1978025r,-174625xem361315,1443990l,1443990r,358775l361315,1802765r,-358775xem361315,1177302l,1177302r,266053l361315,1443355r,-266053xem361315,640080l,640080r,536575l361315,1176655r,-536575xem361315,455930l,455930,,639445r361315,l361315,455930xem361315,l,,,455295r361315,l361315,xem2793352,2607310r-2431402,l361950,3020695r2431402,l2793352,2607310xem2793352,2192020r-2431402,l361950,2606675r2431402,l2793352,2192020xem2793352,1978660r-2431402,l361950,2191385r2431402,l2793352,1978660xem2793352,1443990r-2431402,l361950,1802765r2431402,l2793352,1443990xem2793352,1177302r-2431402,l361950,1443355r2431402,l2793352,1177302xem2793352,640080r-2431402,l361950,1176655r2431402,l2793352,640080xem2793352,l361950,r,455295l2793352,455295,2793352,xem3603625,2607310r-809625,l2794000,3020695r809625,l3603625,2607310xem3603625,2192020r-809625,l2794000,2606675r809625,l3603625,2192020xem3603625,1978660r-809625,l2794000,2191385r809625,l3603625,1978660xem3603625,1443990r-809625,l2794000,1802765r809625,l3603625,1443990xem3603625,1177302r-809625,l2794000,1443355r809625,l3603625,1177302xem3603625,640080r-809625,l2794000,1176655r809625,l3603625,640080xem3603625,213360r-809625,l2794000,455295r809625,l3603625,213360xem4412602,2607310r-808342,l3604260,3020695r808342,l4412602,2607310xem4412602,2192020r-808342,l3604260,2606675r808342,l4412602,2192020xem4412602,1978660r-808342,l3604260,2191385r808342,l4412602,1978660xem4412602,1443990r-808342,l3604260,1802765r808342,l4412602,1443990xem4412602,1177302r-808342,l3604260,1443355r808342,l4412602,1177302xem4412602,640080r-808342,l3604260,1176655r808342,l4412602,640080xem4412602,213360r-808342,l3604260,455295r808342,l4412602,213360xem5403202,1803400r-5041252,l361950,1978025r5041252,l5403202,1803400xem5403202,455930r-5041252,l361950,639445r5041252,l5403202,455930xem5403202,l2794000,r,212725l5403202,212725,5403202,xem5403215,2607310r-989965,l4413250,3020695r989965,l5403215,2607310xem5403215,2192020r-989965,l4413250,2606675r989965,l5403215,2192020xem5403215,1978660r-989965,l4413250,2191385r989965,l5403215,1978660xem5403215,1443990r-989965,l4413250,1802765r989965,l5403215,1443990xem5403215,1177302r-989965,l4413250,1443355r989965,l5403215,1177302xem5403215,213360r-989965,l4413250,455295r989965,l5403215,213360xe" stroked="f">
                  <v:path arrowok="t"/>
                </v:shape>
                <v:shape id="Graphic 249" o:spid="_x0000_s1128" style="position:absolute;left:5848;top:26720;width:54102;height:69279;visibility:visible;mso-wrap-style:square;v-text-anchor:top" coordsize="5410200,692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km8xgAAANwAAAAPAAAAZHJzL2Rvd25yZXYueG1sRI9Pa8JA&#10;FMTvQr/D8gq9iG4qbdXoKlJaiZ78h+dn9pkEs29Ddk3it+8WCj0OM/MbZr7sTCkaql1hWcHrMAJB&#10;nFpdcKbgdPweTEA4j6yxtEwKHuRguXjqzTHWtuU9NQefiQBhF6OC3PsqltKlORl0Q1sRB+9qa4M+&#10;yDqTusY2wE0pR1H0IQ0WHBZyrOgzp/R2uBsF/vJ+2/TvX8k6aXfj027bnFdbqdTLc7eagfDU+f/w&#10;XzvRCkZvU/g9E46AXPwAAAD//wMAUEsBAi0AFAAGAAgAAAAhANvh9svuAAAAhQEAABMAAAAAAAAA&#10;AAAAAAAAAAAAAFtDb250ZW50X1R5cGVzXS54bWxQSwECLQAUAAYACAAAACEAWvQsW78AAAAVAQAA&#10;CwAAAAAAAAAAAAAAAAAfAQAAX3JlbHMvLnJlbHNQSwECLQAUAAYACAAAACEAkMpJvMYAAADcAAAA&#10;DwAAAAAAAAAAAAAAAAAHAgAAZHJzL2Rvd25yZXYueG1sUEsFBgAAAAADAAMAtwAAAPoCAAAAAA==&#10;" path="m,3175r5410200,em2794000,216534r2609850,em6350,459104r5397500,em6350,643255r5397500,em6350,1180464r5397500,em6350,1447164r5397500,em6350,1806575r5397500,em6350,1981835r5397500,em6350,2195195r5397500,em6350,2610485r5397500,em6350,3024505r5397500,em6350,3235325r5397500,em6350,3649345r5397500,em6350,4067175r5397500,em6350,4401185r5397500,em6350,4612005r5397500,em6350,4935855r5397500,em6350,5300345r5397500,em6350,5509895r5397500,em6350,5757545r5397500,em6350,5967095r5397500,em6350,6202045r5397500,em6350,6415405r5397500,em6350,6626225r5397500,em,6924675r5410200,em3175,r,6927850em365125,6350r,6915150em2797175,6350r,455929em2797175,640080r,1169670em2797175,1978660r,3782060em2797175,5963920r,957580em3607434,213359r,248920em3607434,640080r,1169670em3607434,1978660r,3782060em3607434,5963920r,957580em4416425,213359r,248920em4416425,640080r,1169670em4416425,1978660r,3782060em4416425,5963920r,957580em5407025,r,6927850e" filled="f" strokeweight=".5pt">
                  <v:path arrowok="t"/>
                </v:shape>
                <v:shape id="Graphic 250" o:spid="_x0000_s1129" style="position:absolute;top:26174;width:65798;height:71971;visibility:visible;mso-wrap-style:square;v-text-anchor:top" coordsize="6579870,7197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7dwwAAAANwAAAAPAAAAZHJzL2Rvd25yZXYueG1sRE9Ni8Iw&#10;EL0L/ocwghfR1MqqVKPIwoqHvay73odmbIvNJCRRq7/eHIQ9Pt73etuZVtzIh8aygukkA0FcWt1w&#10;peDv92u8BBEissbWMil4UIDtpt9bY6HtnX/odoyVSCEcClRQx+gKKUNZk8EwsY44cWfrDcYEfSW1&#10;x3sKN63Ms2wuDTacGmp09FlTeTlejQI7c/l+li/m/lR9P5v9ji6uGyk1HHS7FYhIXfwXv90HrSD/&#10;SPPTmXQE5OYFAAD//wMAUEsBAi0AFAAGAAgAAAAhANvh9svuAAAAhQEAABMAAAAAAAAAAAAAAAAA&#10;AAAAAFtDb250ZW50X1R5cGVzXS54bWxQSwECLQAUAAYACAAAACEAWvQsW78AAAAVAQAACwAAAAAA&#10;AAAAAAAAAAAfAQAAX3JlbHMvLnJlbHNQSwECLQAUAAYACAAAACEAkce3cMAAAADcAAAADwAAAAAA&#10;AAAAAAAAAAAHAgAAZHJzL2Rvd25yZXYueG1sUEsFBgAAAAADAAMAtwAAAPQCAAAAAA==&#10;" path="m,634r6579870,em6579235,r,7197089em6579870,7196455l,7196455em635,7197089l635,e" filled="f" strokeweight=".1pt">
                  <v:path arrowok="t"/>
                </v:shape>
                <w10:wrap anchorx="page" anchory="page"/>
              </v:group>
            </w:pict>
          </mc:Fallback>
        </mc:AlternateContent>
      </w:r>
      <w:r>
        <w:t>классы</w:t>
      </w:r>
      <w:r>
        <w:rPr>
          <w:spacing w:val="-4"/>
        </w:rPr>
        <w:t xml:space="preserve"> </w:t>
      </w:r>
      <w:r>
        <w:t>по</w:t>
      </w:r>
      <w:r>
        <w:rPr>
          <w:spacing w:val="-2"/>
        </w:rPr>
        <w:t xml:space="preserve"> </w:t>
      </w:r>
      <w:r>
        <w:rPr>
          <w:spacing w:val="-4"/>
        </w:rPr>
        <w:t>типу</w:t>
      </w:r>
      <w:r>
        <w:tab/>
      </w:r>
      <w:r>
        <w:rPr>
          <w:spacing w:val="-10"/>
          <w:position w:val="14"/>
        </w:rPr>
        <w:t>1</w:t>
      </w:r>
      <w:r>
        <w:rPr>
          <w:position w:val="14"/>
        </w:rPr>
        <w:tab/>
      </w:r>
      <w:r>
        <w:rPr>
          <w:spacing w:val="-10"/>
          <w:position w:val="14"/>
        </w:rPr>
        <w:t>1</w:t>
      </w:r>
    </w:p>
    <w:p w:rsidR="00A4284F" w:rsidRDefault="00A4284F">
      <w:pPr>
        <w:pStyle w:val="a3"/>
        <w:spacing w:line="388" w:lineRule="exact"/>
        <w:jc w:val="left"/>
        <w:rPr>
          <w:position w:val="14"/>
        </w:rPr>
        <w:sectPr w:rsidR="00A4284F">
          <w:type w:val="continuous"/>
          <w:pgSz w:w="11910" w:h="16840"/>
          <w:pgMar w:top="1140" w:right="425" w:bottom="280" w:left="141" w:header="0" w:footer="0" w:gutter="0"/>
          <w:cols w:space="720"/>
        </w:sectPr>
      </w:pPr>
    </w:p>
    <w:p w:rsidR="00A4284F" w:rsidRDefault="00A4284F">
      <w:pPr>
        <w:pStyle w:val="a3"/>
        <w:spacing w:before="11"/>
        <w:ind w:left="0"/>
        <w:jc w:val="left"/>
        <w:rPr>
          <w:sz w:val="6"/>
        </w:rPr>
      </w:pPr>
    </w:p>
    <w:tbl>
      <w:tblPr>
        <w:tblStyle w:val="TableNormal"/>
        <w:tblW w:w="0" w:type="auto"/>
        <w:tblInd w:w="1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0"/>
        <w:gridCol w:w="3830"/>
        <w:gridCol w:w="1276"/>
        <w:gridCol w:w="1274"/>
        <w:gridCol w:w="1560"/>
      </w:tblGrid>
      <w:tr w:rsidR="00A4284F">
        <w:trPr>
          <w:trHeight w:val="326"/>
        </w:trPr>
        <w:tc>
          <w:tcPr>
            <w:tcW w:w="570" w:type="dxa"/>
          </w:tcPr>
          <w:p w:rsidR="00A4284F" w:rsidRDefault="00A4284F">
            <w:pPr>
              <w:pStyle w:val="TableParagraph"/>
            </w:pPr>
          </w:p>
        </w:tc>
        <w:tc>
          <w:tcPr>
            <w:tcW w:w="3830" w:type="dxa"/>
          </w:tcPr>
          <w:p w:rsidR="00A4284F" w:rsidRDefault="004E5E27">
            <w:pPr>
              <w:pStyle w:val="TableParagraph"/>
              <w:spacing w:before="63" w:line="242" w:lineRule="exact"/>
              <w:ind w:left="12"/>
            </w:pPr>
            <w:r>
              <w:t>«Человек-</w:t>
            </w:r>
            <w:r>
              <w:rPr>
                <w:spacing w:val="-2"/>
              </w:rPr>
              <w:t>Человек»</w:t>
            </w:r>
          </w:p>
        </w:tc>
        <w:tc>
          <w:tcPr>
            <w:tcW w:w="1276" w:type="dxa"/>
          </w:tcPr>
          <w:p w:rsidR="00A4284F" w:rsidRDefault="00A4284F">
            <w:pPr>
              <w:pStyle w:val="TableParagraph"/>
            </w:pPr>
          </w:p>
        </w:tc>
        <w:tc>
          <w:tcPr>
            <w:tcW w:w="1274" w:type="dxa"/>
          </w:tcPr>
          <w:p w:rsidR="00A4284F" w:rsidRDefault="00A4284F">
            <w:pPr>
              <w:pStyle w:val="TableParagraph"/>
            </w:pPr>
          </w:p>
        </w:tc>
        <w:tc>
          <w:tcPr>
            <w:tcW w:w="1560" w:type="dxa"/>
          </w:tcPr>
          <w:p w:rsidR="00A4284F" w:rsidRDefault="00A4284F">
            <w:pPr>
              <w:pStyle w:val="TableParagraph"/>
            </w:pPr>
          </w:p>
        </w:tc>
      </w:tr>
      <w:tr w:rsidR="00A4284F">
        <w:trPr>
          <w:trHeight w:val="521"/>
        </w:trPr>
        <w:tc>
          <w:tcPr>
            <w:tcW w:w="570" w:type="dxa"/>
          </w:tcPr>
          <w:p w:rsidR="00A4284F" w:rsidRDefault="004E5E27">
            <w:pPr>
              <w:pStyle w:val="TableParagraph"/>
              <w:spacing w:before="17"/>
              <w:ind w:left="11"/>
            </w:pPr>
            <w:r>
              <w:rPr>
                <w:spacing w:val="-5"/>
              </w:rPr>
              <w:t>20.</w:t>
            </w:r>
          </w:p>
        </w:tc>
        <w:tc>
          <w:tcPr>
            <w:tcW w:w="3830" w:type="dxa"/>
          </w:tcPr>
          <w:p w:rsidR="00A4284F" w:rsidRDefault="004E5E27">
            <w:pPr>
              <w:pStyle w:val="TableParagraph"/>
              <w:spacing w:line="254" w:lineRule="exact"/>
              <w:ind w:left="12"/>
            </w:pPr>
            <w:r>
              <w:t>Профессиональные</w:t>
            </w:r>
            <w:r>
              <w:rPr>
                <w:spacing w:val="-14"/>
              </w:rPr>
              <w:t xml:space="preserve"> </w:t>
            </w:r>
            <w:r>
              <w:t>пробы</w:t>
            </w:r>
            <w:r>
              <w:rPr>
                <w:spacing w:val="-14"/>
              </w:rPr>
              <w:t xml:space="preserve"> </w:t>
            </w:r>
            <w:r>
              <w:t>и</w:t>
            </w:r>
            <w:r>
              <w:rPr>
                <w:spacing w:val="-14"/>
              </w:rPr>
              <w:t xml:space="preserve"> </w:t>
            </w:r>
            <w:r>
              <w:t>мастер- классы по типу «Человек-Техника»</w:t>
            </w:r>
          </w:p>
        </w:tc>
        <w:tc>
          <w:tcPr>
            <w:tcW w:w="1276" w:type="dxa"/>
          </w:tcPr>
          <w:p w:rsidR="00A4284F" w:rsidRDefault="004E5E27">
            <w:pPr>
              <w:pStyle w:val="TableParagraph"/>
              <w:spacing w:before="138"/>
              <w:ind w:left="289" w:right="275"/>
              <w:jc w:val="center"/>
            </w:pPr>
            <w:r>
              <w:rPr>
                <w:spacing w:val="-10"/>
              </w:rPr>
              <w:t>1</w:t>
            </w:r>
          </w:p>
        </w:tc>
        <w:tc>
          <w:tcPr>
            <w:tcW w:w="1274" w:type="dxa"/>
          </w:tcPr>
          <w:p w:rsidR="00A4284F" w:rsidRDefault="00A4284F">
            <w:pPr>
              <w:pStyle w:val="TableParagraph"/>
            </w:pPr>
          </w:p>
        </w:tc>
        <w:tc>
          <w:tcPr>
            <w:tcW w:w="1560" w:type="dxa"/>
          </w:tcPr>
          <w:p w:rsidR="00A4284F" w:rsidRDefault="004E5E27">
            <w:pPr>
              <w:pStyle w:val="TableParagraph"/>
              <w:spacing w:before="138"/>
              <w:ind w:left="14"/>
              <w:jc w:val="center"/>
            </w:pPr>
            <w:r>
              <w:rPr>
                <w:spacing w:val="-10"/>
              </w:rPr>
              <w:t>1</w:t>
            </w:r>
          </w:p>
        </w:tc>
      </w:tr>
      <w:tr w:rsidR="00A4284F">
        <w:trPr>
          <w:trHeight w:val="544"/>
        </w:trPr>
        <w:tc>
          <w:tcPr>
            <w:tcW w:w="570" w:type="dxa"/>
          </w:tcPr>
          <w:p w:rsidR="00A4284F" w:rsidRDefault="004E5E27">
            <w:pPr>
              <w:pStyle w:val="TableParagraph"/>
              <w:spacing w:before="17"/>
              <w:ind w:left="11"/>
            </w:pPr>
            <w:r>
              <w:rPr>
                <w:spacing w:val="-5"/>
              </w:rPr>
              <w:t>21.</w:t>
            </w:r>
          </w:p>
        </w:tc>
        <w:tc>
          <w:tcPr>
            <w:tcW w:w="3830" w:type="dxa"/>
          </w:tcPr>
          <w:p w:rsidR="00A4284F" w:rsidRDefault="004E5E27">
            <w:pPr>
              <w:pStyle w:val="TableParagraph"/>
              <w:ind w:left="12"/>
            </w:pPr>
            <w:r>
              <w:t>Конкурс</w:t>
            </w:r>
            <w:r>
              <w:rPr>
                <w:spacing w:val="-9"/>
              </w:rPr>
              <w:t xml:space="preserve"> </w:t>
            </w:r>
            <w:r>
              <w:t>«Профессии</w:t>
            </w:r>
            <w:r>
              <w:rPr>
                <w:spacing w:val="-9"/>
              </w:rPr>
              <w:t xml:space="preserve"> </w:t>
            </w:r>
            <w:r>
              <w:t>от</w:t>
            </w:r>
            <w:r>
              <w:rPr>
                <w:spacing w:val="-8"/>
              </w:rPr>
              <w:t xml:space="preserve"> </w:t>
            </w:r>
            <w:r>
              <w:t>А</w:t>
            </w:r>
            <w:r>
              <w:rPr>
                <w:spacing w:val="-9"/>
              </w:rPr>
              <w:t xml:space="preserve"> </w:t>
            </w:r>
            <w:r>
              <w:t>до</w:t>
            </w:r>
            <w:r>
              <w:rPr>
                <w:spacing w:val="-8"/>
              </w:rPr>
              <w:t xml:space="preserve"> </w:t>
            </w:r>
            <w:r>
              <w:t>Я» (интеллектуальный марафон)</w:t>
            </w:r>
          </w:p>
        </w:tc>
        <w:tc>
          <w:tcPr>
            <w:tcW w:w="1276" w:type="dxa"/>
          </w:tcPr>
          <w:p w:rsidR="00A4284F" w:rsidRDefault="004E5E27">
            <w:pPr>
              <w:pStyle w:val="TableParagraph"/>
              <w:spacing w:before="149"/>
              <w:ind w:left="289" w:right="275"/>
              <w:jc w:val="center"/>
            </w:pPr>
            <w:r>
              <w:rPr>
                <w:spacing w:val="-10"/>
              </w:rPr>
              <w:t>2</w:t>
            </w:r>
          </w:p>
        </w:tc>
        <w:tc>
          <w:tcPr>
            <w:tcW w:w="1274" w:type="dxa"/>
          </w:tcPr>
          <w:p w:rsidR="00A4284F" w:rsidRDefault="00A4284F">
            <w:pPr>
              <w:pStyle w:val="TableParagraph"/>
            </w:pPr>
          </w:p>
        </w:tc>
        <w:tc>
          <w:tcPr>
            <w:tcW w:w="1560" w:type="dxa"/>
          </w:tcPr>
          <w:p w:rsidR="00A4284F" w:rsidRDefault="004E5E27">
            <w:pPr>
              <w:pStyle w:val="TableParagraph"/>
              <w:spacing w:before="149"/>
              <w:ind w:left="14"/>
              <w:jc w:val="center"/>
            </w:pPr>
            <w:r>
              <w:rPr>
                <w:spacing w:val="-10"/>
              </w:rPr>
              <w:t>2</w:t>
            </w:r>
          </w:p>
        </w:tc>
      </w:tr>
      <w:tr w:rsidR="00A4284F">
        <w:trPr>
          <w:trHeight w:val="705"/>
        </w:trPr>
        <w:tc>
          <w:tcPr>
            <w:tcW w:w="570" w:type="dxa"/>
          </w:tcPr>
          <w:p w:rsidR="00A4284F" w:rsidRDefault="004E5E27">
            <w:pPr>
              <w:pStyle w:val="TableParagraph"/>
              <w:spacing w:before="17"/>
              <w:ind w:left="11"/>
            </w:pPr>
            <w:r>
              <w:rPr>
                <w:spacing w:val="-5"/>
              </w:rPr>
              <w:t>22.</w:t>
            </w:r>
          </w:p>
        </w:tc>
        <w:tc>
          <w:tcPr>
            <w:tcW w:w="3830" w:type="dxa"/>
          </w:tcPr>
          <w:p w:rsidR="00A4284F" w:rsidRDefault="004E5E27">
            <w:pPr>
              <w:pStyle w:val="TableParagraph"/>
              <w:spacing w:line="254" w:lineRule="exact"/>
              <w:ind w:left="12"/>
            </w:pPr>
            <w:r>
              <w:t>Профессиональные</w:t>
            </w:r>
            <w:r>
              <w:rPr>
                <w:spacing w:val="-14"/>
              </w:rPr>
              <w:t xml:space="preserve"> </w:t>
            </w:r>
            <w:r>
              <w:t>пробы</w:t>
            </w:r>
            <w:r>
              <w:rPr>
                <w:spacing w:val="-14"/>
              </w:rPr>
              <w:t xml:space="preserve"> </w:t>
            </w:r>
            <w:r>
              <w:t>и</w:t>
            </w:r>
            <w:r>
              <w:rPr>
                <w:spacing w:val="-14"/>
              </w:rPr>
              <w:t xml:space="preserve"> </w:t>
            </w:r>
            <w:r>
              <w:t xml:space="preserve">мастер- классы по типу «Человек-Знаковая </w:t>
            </w:r>
            <w:r>
              <w:rPr>
                <w:spacing w:val="-2"/>
              </w:rPr>
              <w:t>система»</w:t>
            </w:r>
          </w:p>
        </w:tc>
        <w:tc>
          <w:tcPr>
            <w:tcW w:w="1276" w:type="dxa"/>
          </w:tcPr>
          <w:p w:rsidR="00A4284F" w:rsidRDefault="004E5E27">
            <w:pPr>
              <w:pStyle w:val="TableParagraph"/>
              <w:spacing w:before="230"/>
              <w:ind w:left="289" w:right="275"/>
              <w:jc w:val="center"/>
            </w:pPr>
            <w:r>
              <w:rPr>
                <w:spacing w:val="-10"/>
              </w:rPr>
              <w:t>1</w:t>
            </w:r>
          </w:p>
        </w:tc>
        <w:tc>
          <w:tcPr>
            <w:tcW w:w="1274" w:type="dxa"/>
          </w:tcPr>
          <w:p w:rsidR="00A4284F" w:rsidRDefault="00A4284F">
            <w:pPr>
              <w:pStyle w:val="TableParagraph"/>
            </w:pPr>
          </w:p>
        </w:tc>
        <w:tc>
          <w:tcPr>
            <w:tcW w:w="1560" w:type="dxa"/>
          </w:tcPr>
          <w:p w:rsidR="00A4284F" w:rsidRDefault="004E5E27">
            <w:pPr>
              <w:pStyle w:val="TableParagraph"/>
              <w:spacing w:before="230"/>
              <w:ind w:left="14"/>
              <w:jc w:val="center"/>
            </w:pPr>
            <w:r>
              <w:rPr>
                <w:spacing w:val="-10"/>
              </w:rPr>
              <w:t>1</w:t>
            </w:r>
          </w:p>
        </w:tc>
      </w:tr>
      <w:tr w:rsidR="00A4284F">
        <w:trPr>
          <w:trHeight w:val="774"/>
        </w:trPr>
        <w:tc>
          <w:tcPr>
            <w:tcW w:w="570" w:type="dxa"/>
          </w:tcPr>
          <w:p w:rsidR="00A4284F" w:rsidRDefault="004E5E27">
            <w:pPr>
              <w:pStyle w:val="TableParagraph"/>
              <w:spacing w:line="216" w:lineRule="exact"/>
              <w:ind w:left="11"/>
            </w:pPr>
            <w:r>
              <w:rPr>
                <w:spacing w:val="-5"/>
              </w:rPr>
              <w:t>23.</w:t>
            </w:r>
          </w:p>
        </w:tc>
        <w:tc>
          <w:tcPr>
            <w:tcW w:w="3830" w:type="dxa"/>
          </w:tcPr>
          <w:p w:rsidR="00A4284F" w:rsidRDefault="004E5E27">
            <w:pPr>
              <w:pStyle w:val="TableParagraph"/>
              <w:spacing w:line="197" w:lineRule="exact"/>
              <w:ind w:left="12"/>
            </w:pPr>
            <w:r>
              <w:t>Профессиональные</w:t>
            </w:r>
            <w:r>
              <w:rPr>
                <w:spacing w:val="-8"/>
              </w:rPr>
              <w:t xml:space="preserve"> </w:t>
            </w:r>
            <w:r>
              <w:t>пробы</w:t>
            </w:r>
            <w:r>
              <w:rPr>
                <w:spacing w:val="-7"/>
              </w:rPr>
              <w:t xml:space="preserve"> </w:t>
            </w:r>
            <w:r>
              <w:t>и</w:t>
            </w:r>
            <w:r>
              <w:rPr>
                <w:spacing w:val="-7"/>
              </w:rPr>
              <w:t xml:space="preserve"> </w:t>
            </w:r>
            <w:r>
              <w:rPr>
                <w:spacing w:val="-2"/>
              </w:rPr>
              <w:t>мастер-</w:t>
            </w:r>
          </w:p>
          <w:p w:rsidR="00A4284F" w:rsidRDefault="004E5E27">
            <w:pPr>
              <w:pStyle w:val="TableParagraph"/>
              <w:ind w:left="12"/>
            </w:pPr>
            <w:r>
              <w:t>классы</w:t>
            </w:r>
            <w:r>
              <w:rPr>
                <w:spacing w:val="-14"/>
              </w:rPr>
              <w:t xml:space="preserve"> </w:t>
            </w:r>
            <w:r>
              <w:t>по</w:t>
            </w:r>
            <w:r>
              <w:rPr>
                <w:spacing w:val="-13"/>
              </w:rPr>
              <w:t xml:space="preserve"> </w:t>
            </w:r>
            <w:r>
              <w:t>типу</w:t>
            </w:r>
            <w:r>
              <w:rPr>
                <w:spacing w:val="-13"/>
              </w:rPr>
              <w:t xml:space="preserve"> </w:t>
            </w:r>
            <w:r>
              <w:t>«Человек- Художественный образ»</w:t>
            </w:r>
          </w:p>
        </w:tc>
        <w:tc>
          <w:tcPr>
            <w:tcW w:w="1276" w:type="dxa"/>
          </w:tcPr>
          <w:p w:rsidR="00A4284F" w:rsidRDefault="004E5E27">
            <w:pPr>
              <w:pStyle w:val="TableParagraph"/>
              <w:spacing w:before="237"/>
              <w:ind w:left="289" w:right="275"/>
              <w:jc w:val="center"/>
            </w:pPr>
            <w:r>
              <w:rPr>
                <w:spacing w:val="-10"/>
              </w:rPr>
              <w:t>1</w:t>
            </w:r>
          </w:p>
        </w:tc>
        <w:tc>
          <w:tcPr>
            <w:tcW w:w="1274" w:type="dxa"/>
          </w:tcPr>
          <w:p w:rsidR="00A4284F" w:rsidRDefault="00A4284F">
            <w:pPr>
              <w:pStyle w:val="TableParagraph"/>
            </w:pPr>
          </w:p>
        </w:tc>
        <w:tc>
          <w:tcPr>
            <w:tcW w:w="1560" w:type="dxa"/>
          </w:tcPr>
          <w:p w:rsidR="00A4284F" w:rsidRDefault="004E5E27">
            <w:pPr>
              <w:pStyle w:val="TableParagraph"/>
              <w:spacing w:before="237"/>
              <w:ind w:left="14"/>
              <w:jc w:val="center"/>
            </w:pPr>
            <w:r>
              <w:rPr>
                <w:spacing w:val="-10"/>
              </w:rPr>
              <w:t>1</w:t>
            </w:r>
          </w:p>
        </w:tc>
      </w:tr>
      <w:tr w:rsidR="00A4284F">
        <w:trPr>
          <w:trHeight w:val="560"/>
        </w:trPr>
        <w:tc>
          <w:tcPr>
            <w:tcW w:w="570" w:type="dxa"/>
          </w:tcPr>
          <w:p w:rsidR="00A4284F" w:rsidRDefault="004E5E27">
            <w:pPr>
              <w:pStyle w:val="TableParagraph"/>
              <w:spacing w:before="18"/>
              <w:ind w:left="11"/>
            </w:pPr>
            <w:r>
              <w:rPr>
                <w:spacing w:val="-5"/>
              </w:rPr>
              <w:t>24.</w:t>
            </w:r>
          </w:p>
        </w:tc>
        <w:tc>
          <w:tcPr>
            <w:tcW w:w="3830" w:type="dxa"/>
          </w:tcPr>
          <w:p w:rsidR="00A4284F" w:rsidRDefault="004E5E27">
            <w:pPr>
              <w:pStyle w:val="TableParagraph"/>
              <w:ind w:left="12"/>
            </w:pPr>
            <w:r>
              <w:t>Профессиональные</w:t>
            </w:r>
            <w:r>
              <w:rPr>
                <w:spacing w:val="-14"/>
              </w:rPr>
              <w:t xml:space="preserve"> </w:t>
            </w:r>
            <w:r>
              <w:t>пробы</w:t>
            </w:r>
            <w:r>
              <w:rPr>
                <w:spacing w:val="-14"/>
              </w:rPr>
              <w:t xml:space="preserve"> </w:t>
            </w:r>
            <w:r>
              <w:t>и</w:t>
            </w:r>
            <w:r>
              <w:rPr>
                <w:spacing w:val="-14"/>
              </w:rPr>
              <w:t xml:space="preserve"> </w:t>
            </w:r>
            <w:r>
              <w:t>мастер- классы</w:t>
            </w:r>
            <w:r>
              <w:rPr>
                <w:spacing w:val="-5"/>
              </w:rPr>
              <w:t xml:space="preserve"> </w:t>
            </w:r>
            <w:r>
              <w:t>по</w:t>
            </w:r>
            <w:r>
              <w:rPr>
                <w:spacing w:val="-2"/>
              </w:rPr>
              <w:t xml:space="preserve"> </w:t>
            </w:r>
            <w:r>
              <w:t>типу</w:t>
            </w:r>
            <w:r>
              <w:rPr>
                <w:spacing w:val="-1"/>
              </w:rPr>
              <w:t xml:space="preserve"> </w:t>
            </w:r>
            <w:r>
              <w:t>«Человек-</w:t>
            </w:r>
            <w:r>
              <w:rPr>
                <w:spacing w:val="-2"/>
              </w:rPr>
              <w:t>Природа»</w:t>
            </w:r>
          </w:p>
        </w:tc>
        <w:tc>
          <w:tcPr>
            <w:tcW w:w="1276" w:type="dxa"/>
          </w:tcPr>
          <w:p w:rsidR="00A4284F" w:rsidRDefault="004E5E27">
            <w:pPr>
              <w:pStyle w:val="TableParagraph"/>
              <w:spacing w:before="157"/>
              <w:ind w:left="289" w:right="275"/>
              <w:jc w:val="center"/>
            </w:pPr>
            <w:r>
              <w:rPr>
                <w:spacing w:val="-10"/>
              </w:rPr>
              <w:t>1</w:t>
            </w:r>
          </w:p>
        </w:tc>
        <w:tc>
          <w:tcPr>
            <w:tcW w:w="1274" w:type="dxa"/>
          </w:tcPr>
          <w:p w:rsidR="00A4284F" w:rsidRDefault="00A4284F">
            <w:pPr>
              <w:pStyle w:val="TableParagraph"/>
            </w:pPr>
          </w:p>
        </w:tc>
        <w:tc>
          <w:tcPr>
            <w:tcW w:w="1560" w:type="dxa"/>
          </w:tcPr>
          <w:p w:rsidR="00A4284F" w:rsidRDefault="004E5E27">
            <w:pPr>
              <w:pStyle w:val="TableParagraph"/>
              <w:spacing w:before="157"/>
              <w:ind w:left="14"/>
              <w:jc w:val="center"/>
            </w:pPr>
            <w:r>
              <w:rPr>
                <w:spacing w:val="-10"/>
              </w:rPr>
              <w:t>1</w:t>
            </w:r>
          </w:p>
        </w:tc>
      </w:tr>
      <w:tr w:rsidR="00A4284F">
        <w:trPr>
          <w:trHeight w:val="320"/>
        </w:trPr>
        <w:tc>
          <w:tcPr>
            <w:tcW w:w="570" w:type="dxa"/>
          </w:tcPr>
          <w:p w:rsidR="00A4284F" w:rsidRDefault="004E5E27">
            <w:pPr>
              <w:pStyle w:val="TableParagraph"/>
              <w:spacing w:before="58" w:line="241" w:lineRule="exact"/>
              <w:ind w:left="11"/>
            </w:pPr>
            <w:r>
              <w:rPr>
                <w:spacing w:val="-5"/>
              </w:rPr>
              <w:t>25.</w:t>
            </w:r>
          </w:p>
        </w:tc>
        <w:tc>
          <w:tcPr>
            <w:tcW w:w="3830" w:type="dxa"/>
          </w:tcPr>
          <w:p w:rsidR="00A4284F" w:rsidRDefault="004E5E27">
            <w:pPr>
              <w:pStyle w:val="TableParagraph"/>
              <w:spacing w:before="58" w:line="241" w:lineRule="exact"/>
              <w:ind w:left="12"/>
            </w:pPr>
            <w:r>
              <w:rPr>
                <w:spacing w:val="-2"/>
              </w:rPr>
              <w:t>Экскурсия</w:t>
            </w:r>
          </w:p>
        </w:tc>
        <w:tc>
          <w:tcPr>
            <w:tcW w:w="1276" w:type="dxa"/>
          </w:tcPr>
          <w:p w:rsidR="00A4284F" w:rsidRDefault="004E5E27">
            <w:pPr>
              <w:pStyle w:val="TableParagraph"/>
              <w:spacing w:before="58" w:line="241" w:lineRule="exact"/>
              <w:ind w:left="289" w:right="275"/>
              <w:jc w:val="center"/>
            </w:pPr>
            <w:r>
              <w:rPr>
                <w:spacing w:val="-10"/>
              </w:rPr>
              <w:t>1</w:t>
            </w:r>
          </w:p>
        </w:tc>
        <w:tc>
          <w:tcPr>
            <w:tcW w:w="1274" w:type="dxa"/>
          </w:tcPr>
          <w:p w:rsidR="00A4284F" w:rsidRDefault="00A4284F">
            <w:pPr>
              <w:pStyle w:val="TableParagraph"/>
            </w:pPr>
          </w:p>
        </w:tc>
        <w:tc>
          <w:tcPr>
            <w:tcW w:w="1560" w:type="dxa"/>
          </w:tcPr>
          <w:p w:rsidR="00A4284F" w:rsidRDefault="004E5E27">
            <w:pPr>
              <w:pStyle w:val="TableParagraph"/>
              <w:spacing w:before="58" w:line="241" w:lineRule="exact"/>
              <w:ind w:left="14"/>
              <w:jc w:val="center"/>
            </w:pPr>
            <w:r>
              <w:rPr>
                <w:spacing w:val="-10"/>
              </w:rPr>
              <w:t>1</w:t>
            </w:r>
          </w:p>
        </w:tc>
      </w:tr>
      <w:tr w:rsidR="00A4284F">
        <w:trPr>
          <w:trHeight w:val="374"/>
        </w:trPr>
        <w:tc>
          <w:tcPr>
            <w:tcW w:w="570" w:type="dxa"/>
          </w:tcPr>
          <w:p w:rsidR="00A4284F" w:rsidRDefault="004E5E27">
            <w:pPr>
              <w:pStyle w:val="TableParagraph"/>
              <w:spacing w:before="64"/>
              <w:ind w:left="11"/>
            </w:pPr>
            <w:r>
              <w:rPr>
                <w:spacing w:val="-5"/>
              </w:rPr>
              <w:t>26.</w:t>
            </w:r>
          </w:p>
        </w:tc>
        <w:tc>
          <w:tcPr>
            <w:tcW w:w="3830" w:type="dxa"/>
          </w:tcPr>
          <w:p w:rsidR="00A4284F" w:rsidRDefault="004E5E27">
            <w:pPr>
              <w:pStyle w:val="TableParagraph"/>
              <w:spacing w:before="54"/>
              <w:ind w:left="12"/>
            </w:pPr>
            <w:r>
              <w:t>Игра</w:t>
            </w:r>
            <w:r>
              <w:rPr>
                <w:spacing w:val="-4"/>
              </w:rPr>
              <w:t xml:space="preserve"> </w:t>
            </w:r>
            <w:r>
              <w:t>по</w:t>
            </w:r>
            <w:r>
              <w:rPr>
                <w:spacing w:val="-2"/>
              </w:rPr>
              <w:t xml:space="preserve"> </w:t>
            </w:r>
            <w:r>
              <w:t>станциям</w:t>
            </w:r>
            <w:r>
              <w:rPr>
                <w:spacing w:val="-4"/>
              </w:rPr>
              <w:t xml:space="preserve"> </w:t>
            </w:r>
            <w:r>
              <w:t>«Мир</w:t>
            </w:r>
            <w:r>
              <w:rPr>
                <w:spacing w:val="-2"/>
              </w:rPr>
              <w:t xml:space="preserve"> профессий»</w:t>
            </w:r>
          </w:p>
        </w:tc>
        <w:tc>
          <w:tcPr>
            <w:tcW w:w="1276" w:type="dxa"/>
          </w:tcPr>
          <w:p w:rsidR="00A4284F" w:rsidRDefault="004E5E27">
            <w:pPr>
              <w:pStyle w:val="TableParagraph"/>
              <w:spacing w:before="64"/>
              <w:ind w:left="289" w:right="275"/>
              <w:jc w:val="center"/>
            </w:pPr>
            <w:r>
              <w:rPr>
                <w:spacing w:val="-10"/>
              </w:rPr>
              <w:t>1</w:t>
            </w:r>
          </w:p>
        </w:tc>
        <w:tc>
          <w:tcPr>
            <w:tcW w:w="1274" w:type="dxa"/>
          </w:tcPr>
          <w:p w:rsidR="00A4284F" w:rsidRDefault="00A4284F">
            <w:pPr>
              <w:pStyle w:val="TableParagraph"/>
            </w:pPr>
          </w:p>
        </w:tc>
        <w:tc>
          <w:tcPr>
            <w:tcW w:w="1560" w:type="dxa"/>
          </w:tcPr>
          <w:p w:rsidR="00A4284F" w:rsidRDefault="004E5E27">
            <w:pPr>
              <w:pStyle w:val="TableParagraph"/>
              <w:spacing w:before="64"/>
              <w:ind w:left="14"/>
              <w:jc w:val="center"/>
            </w:pPr>
            <w:r>
              <w:rPr>
                <w:spacing w:val="-10"/>
              </w:rPr>
              <w:t>1</w:t>
            </w:r>
          </w:p>
        </w:tc>
      </w:tr>
      <w:tr w:rsidR="00A4284F">
        <w:trPr>
          <w:trHeight w:val="320"/>
        </w:trPr>
        <w:tc>
          <w:tcPr>
            <w:tcW w:w="570" w:type="dxa"/>
          </w:tcPr>
          <w:p w:rsidR="00A4284F" w:rsidRDefault="004E5E27">
            <w:pPr>
              <w:pStyle w:val="TableParagraph"/>
              <w:spacing w:before="58" w:line="241" w:lineRule="exact"/>
              <w:ind w:left="11"/>
            </w:pPr>
            <w:r>
              <w:rPr>
                <w:spacing w:val="-5"/>
              </w:rPr>
              <w:t>27.</w:t>
            </w:r>
          </w:p>
        </w:tc>
        <w:tc>
          <w:tcPr>
            <w:tcW w:w="3830" w:type="dxa"/>
          </w:tcPr>
          <w:p w:rsidR="00A4284F" w:rsidRDefault="004E5E27">
            <w:pPr>
              <w:pStyle w:val="TableParagraph"/>
              <w:spacing w:before="58" w:line="241" w:lineRule="exact"/>
              <w:ind w:left="12"/>
            </w:pPr>
            <w:r>
              <w:t>Орудия</w:t>
            </w:r>
            <w:r>
              <w:rPr>
                <w:spacing w:val="-6"/>
              </w:rPr>
              <w:t xml:space="preserve"> </w:t>
            </w:r>
            <w:r>
              <w:rPr>
                <w:spacing w:val="-2"/>
              </w:rPr>
              <w:t>труда</w:t>
            </w:r>
          </w:p>
        </w:tc>
        <w:tc>
          <w:tcPr>
            <w:tcW w:w="1276" w:type="dxa"/>
          </w:tcPr>
          <w:p w:rsidR="00A4284F" w:rsidRDefault="004E5E27">
            <w:pPr>
              <w:pStyle w:val="TableParagraph"/>
              <w:spacing w:before="58" w:line="241" w:lineRule="exact"/>
              <w:ind w:left="289" w:right="275"/>
              <w:jc w:val="center"/>
            </w:pPr>
            <w:r>
              <w:rPr>
                <w:spacing w:val="-10"/>
              </w:rPr>
              <w:t>1</w:t>
            </w:r>
          </w:p>
        </w:tc>
        <w:tc>
          <w:tcPr>
            <w:tcW w:w="1274" w:type="dxa"/>
          </w:tcPr>
          <w:p w:rsidR="00A4284F" w:rsidRDefault="004E5E27">
            <w:pPr>
              <w:pStyle w:val="TableParagraph"/>
              <w:spacing w:before="58" w:line="241" w:lineRule="exact"/>
              <w:ind w:left="14" w:right="1"/>
              <w:jc w:val="center"/>
            </w:pPr>
            <w:r>
              <w:rPr>
                <w:spacing w:val="-5"/>
              </w:rPr>
              <w:t>0,5</w:t>
            </w:r>
          </w:p>
        </w:tc>
        <w:tc>
          <w:tcPr>
            <w:tcW w:w="1560" w:type="dxa"/>
          </w:tcPr>
          <w:p w:rsidR="00A4284F" w:rsidRDefault="004E5E27">
            <w:pPr>
              <w:pStyle w:val="TableParagraph"/>
              <w:spacing w:before="58" w:line="241" w:lineRule="exact"/>
              <w:ind w:left="14" w:right="1"/>
              <w:jc w:val="center"/>
            </w:pPr>
            <w:r>
              <w:rPr>
                <w:spacing w:val="-5"/>
              </w:rPr>
              <w:t>0,5</w:t>
            </w:r>
          </w:p>
        </w:tc>
      </w:tr>
      <w:tr w:rsidR="00A4284F">
        <w:trPr>
          <w:trHeight w:val="326"/>
        </w:trPr>
        <w:tc>
          <w:tcPr>
            <w:tcW w:w="570" w:type="dxa"/>
          </w:tcPr>
          <w:p w:rsidR="00A4284F" w:rsidRDefault="004E5E27">
            <w:pPr>
              <w:pStyle w:val="TableParagraph"/>
              <w:spacing w:before="64" w:line="241" w:lineRule="exact"/>
              <w:ind w:left="11"/>
            </w:pPr>
            <w:r>
              <w:rPr>
                <w:spacing w:val="-5"/>
              </w:rPr>
              <w:t>28</w:t>
            </w:r>
          </w:p>
        </w:tc>
        <w:tc>
          <w:tcPr>
            <w:tcW w:w="3830" w:type="dxa"/>
          </w:tcPr>
          <w:p w:rsidR="00A4284F" w:rsidRDefault="004E5E27">
            <w:pPr>
              <w:pStyle w:val="TableParagraph"/>
              <w:spacing w:before="64" w:line="241" w:lineRule="exact"/>
              <w:ind w:left="12"/>
            </w:pPr>
            <w:r>
              <w:t>Условия</w:t>
            </w:r>
            <w:r>
              <w:rPr>
                <w:spacing w:val="-7"/>
              </w:rPr>
              <w:t xml:space="preserve"> </w:t>
            </w:r>
            <w:r>
              <w:rPr>
                <w:spacing w:val="-2"/>
              </w:rPr>
              <w:t>труда</w:t>
            </w:r>
          </w:p>
        </w:tc>
        <w:tc>
          <w:tcPr>
            <w:tcW w:w="1276" w:type="dxa"/>
          </w:tcPr>
          <w:p w:rsidR="00A4284F" w:rsidRDefault="004E5E27">
            <w:pPr>
              <w:pStyle w:val="TableParagraph"/>
              <w:spacing w:before="64" w:line="241" w:lineRule="exact"/>
              <w:ind w:left="289" w:right="275"/>
              <w:jc w:val="center"/>
            </w:pPr>
            <w:r>
              <w:rPr>
                <w:spacing w:val="-10"/>
              </w:rPr>
              <w:t>1</w:t>
            </w:r>
          </w:p>
        </w:tc>
        <w:tc>
          <w:tcPr>
            <w:tcW w:w="1274" w:type="dxa"/>
          </w:tcPr>
          <w:p w:rsidR="00A4284F" w:rsidRDefault="004E5E27">
            <w:pPr>
              <w:pStyle w:val="TableParagraph"/>
              <w:spacing w:before="64" w:line="241" w:lineRule="exact"/>
              <w:ind w:left="14" w:right="1"/>
              <w:jc w:val="center"/>
            </w:pPr>
            <w:r>
              <w:rPr>
                <w:spacing w:val="-5"/>
              </w:rPr>
              <w:t>0,5</w:t>
            </w:r>
          </w:p>
        </w:tc>
        <w:tc>
          <w:tcPr>
            <w:tcW w:w="1560" w:type="dxa"/>
          </w:tcPr>
          <w:p w:rsidR="00A4284F" w:rsidRDefault="004E5E27">
            <w:pPr>
              <w:pStyle w:val="TableParagraph"/>
              <w:spacing w:before="64" w:line="241" w:lineRule="exact"/>
              <w:ind w:left="14" w:right="1"/>
              <w:jc w:val="center"/>
            </w:pPr>
            <w:r>
              <w:rPr>
                <w:spacing w:val="-5"/>
              </w:rPr>
              <w:t>0,5</w:t>
            </w:r>
          </w:p>
        </w:tc>
      </w:tr>
      <w:tr w:rsidR="00A4284F">
        <w:trPr>
          <w:trHeight w:val="446"/>
        </w:trPr>
        <w:tc>
          <w:tcPr>
            <w:tcW w:w="570" w:type="dxa"/>
          </w:tcPr>
          <w:p w:rsidR="00A4284F" w:rsidRDefault="004E5E27">
            <w:pPr>
              <w:pStyle w:val="TableParagraph"/>
              <w:spacing w:before="18"/>
              <w:ind w:left="11"/>
            </w:pPr>
            <w:r>
              <w:rPr>
                <w:spacing w:val="-5"/>
              </w:rPr>
              <w:t>29.</w:t>
            </w:r>
          </w:p>
        </w:tc>
        <w:tc>
          <w:tcPr>
            <w:tcW w:w="3830" w:type="dxa"/>
          </w:tcPr>
          <w:p w:rsidR="00A4284F" w:rsidRDefault="004E5E27">
            <w:pPr>
              <w:pStyle w:val="TableParagraph"/>
              <w:spacing w:before="51"/>
              <w:ind w:left="12"/>
            </w:pPr>
            <w:r>
              <w:t>Итоговый</w:t>
            </w:r>
            <w:r>
              <w:rPr>
                <w:spacing w:val="-9"/>
              </w:rPr>
              <w:t xml:space="preserve"> </w:t>
            </w:r>
            <w:r>
              <w:t>контроль:</w:t>
            </w:r>
            <w:r>
              <w:rPr>
                <w:spacing w:val="-9"/>
              </w:rPr>
              <w:t xml:space="preserve"> </w:t>
            </w:r>
            <w:r>
              <w:t>подведение</w:t>
            </w:r>
            <w:r>
              <w:rPr>
                <w:spacing w:val="-9"/>
              </w:rPr>
              <w:t xml:space="preserve"> </w:t>
            </w:r>
            <w:r>
              <w:rPr>
                <w:spacing w:val="-2"/>
              </w:rPr>
              <w:t>итогов</w:t>
            </w:r>
          </w:p>
        </w:tc>
        <w:tc>
          <w:tcPr>
            <w:tcW w:w="1276" w:type="dxa"/>
          </w:tcPr>
          <w:p w:rsidR="00A4284F" w:rsidRDefault="004E5E27">
            <w:pPr>
              <w:pStyle w:val="TableParagraph"/>
              <w:spacing w:before="100"/>
              <w:ind w:left="289" w:right="275"/>
              <w:jc w:val="center"/>
            </w:pPr>
            <w:r>
              <w:rPr>
                <w:spacing w:val="-10"/>
              </w:rPr>
              <w:t>2</w:t>
            </w:r>
          </w:p>
        </w:tc>
        <w:tc>
          <w:tcPr>
            <w:tcW w:w="1274" w:type="dxa"/>
          </w:tcPr>
          <w:p w:rsidR="00A4284F" w:rsidRDefault="004E5E27">
            <w:pPr>
              <w:pStyle w:val="TableParagraph"/>
              <w:spacing w:before="100"/>
              <w:ind w:left="14"/>
              <w:jc w:val="center"/>
            </w:pPr>
            <w:r>
              <w:rPr>
                <w:spacing w:val="-10"/>
              </w:rPr>
              <w:t>1</w:t>
            </w:r>
          </w:p>
        </w:tc>
        <w:tc>
          <w:tcPr>
            <w:tcW w:w="1560" w:type="dxa"/>
          </w:tcPr>
          <w:p w:rsidR="00A4284F" w:rsidRDefault="004E5E27">
            <w:pPr>
              <w:pStyle w:val="TableParagraph"/>
              <w:spacing w:before="100"/>
              <w:ind w:left="14"/>
              <w:jc w:val="center"/>
            </w:pPr>
            <w:r>
              <w:rPr>
                <w:spacing w:val="-10"/>
              </w:rPr>
              <w:t>1</w:t>
            </w:r>
          </w:p>
        </w:tc>
      </w:tr>
      <w:tr w:rsidR="00A4284F">
        <w:trPr>
          <w:trHeight w:val="330"/>
        </w:trPr>
        <w:tc>
          <w:tcPr>
            <w:tcW w:w="570" w:type="dxa"/>
          </w:tcPr>
          <w:p w:rsidR="00A4284F" w:rsidRDefault="00A4284F">
            <w:pPr>
              <w:pStyle w:val="TableParagraph"/>
            </w:pPr>
          </w:p>
        </w:tc>
        <w:tc>
          <w:tcPr>
            <w:tcW w:w="3830" w:type="dxa"/>
          </w:tcPr>
          <w:p w:rsidR="00A4284F" w:rsidRDefault="004E5E27">
            <w:pPr>
              <w:pStyle w:val="TableParagraph"/>
              <w:spacing w:before="17"/>
              <w:ind w:left="12"/>
            </w:pPr>
            <w:r>
              <w:rPr>
                <w:spacing w:val="-2"/>
              </w:rPr>
              <w:t>ИТОГО</w:t>
            </w:r>
          </w:p>
        </w:tc>
        <w:tc>
          <w:tcPr>
            <w:tcW w:w="1276" w:type="dxa"/>
          </w:tcPr>
          <w:p w:rsidR="00A4284F" w:rsidRDefault="004E5E27">
            <w:pPr>
              <w:pStyle w:val="TableParagraph"/>
              <w:spacing w:before="17"/>
              <w:ind w:left="289" w:right="275"/>
              <w:jc w:val="center"/>
            </w:pPr>
            <w:r>
              <w:rPr>
                <w:spacing w:val="-5"/>
              </w:rPr>
              <w:t>35</w:t>
            </w:r>
          </w:p>
        </w:tc>
        <w:tc>
          <w:tcPr>
            <w:tcW w:w="1274" w:type="dxa"/>
          </w:tcPr>
          <w:p w:rsidR="00A4284F" w:rsidRDefault="004E5E27">
            <w:pPr>
              <w:pStyle w:val="TableParagraph"/>
              <w:spacing w:before="17"/>
              <w:ind w:left="14"/>
              <w:jc w:val="center"/>
            </w:pPr>
            <w:r>
              <w:rPr>
                <w:spacing w:val="-5"/>
              </w:rPr>
              <w:t>15</w:t>
            </w:r>
          </w:p>
        </w:tc>
        <w:tc>
          <w:tcPr>
            <w:tcW w:w="1560" w:type="dxa"/>
          </w:tcPr>
          <w:p w:rsidR="00A4284F" w:rsidRDefault="004E5E27">
            <w:pPr>
              <w:pStyle w:val="TableParagraph"/>
              <w:spacing w:before="68" w:line="241" w:lineRule="exact"/>
              <w:ind w:left="14"/>
              <w:jc w:val="center"/>
            </w:pPr>
            <w:r>
              <w:rPr>
                <w:spacing w:val="-5"/>
              </w:rPr>
              <w:t>20</w:t>
            </w:r>
          </w:p>
        </w:tc>
      </w:tr>
    </w:tbl>
    <w:p w:rsidR="00A4284F" w:rsidRDefault="00A4284F">
      <w:pPr>
        <w:pStyle w:val="a3"/>
        <w:ind w:left="0"/>
        <w:jc w:val="left"/>
      </w:pPr>
    </w:p>
    <w:p w:rsidR="00A4284F" w:rsidRDefault="00A4284F">
      <w:pPr>
        <w:pStyle w:val="a3"/>
        <w:spacing w:before="87"/>
        <w:ind w:left="0"/>
        <w:jc w:val="left"/>
      </w:pPr>
    </w:p>
    <w:p w:rsidR="00A4284F" w:rsidRDefault="004E5E27" w:rsidP="00D7785A">
      <w:pPr>
        <w:pStyle w:val="4"/>
        <w:numPr>
          <w:ilvl w:val="1"/>
          <w:numId w:val="108"/>
        </w:numPr>
        <w:tabs>
          <w:tab w:val="left" w:pos="1991"/>
        </w:tabs>
        <w:spacing w:before="1" w:line="480" w:lineRule="auto"/>
        <w:ind w:right="1542" w:firstLine="0"/>
        <w:jc w:val="both"/>
      </w:pPr>
      <w:r>
        <w:rPr>
          <w:noProof/>
          <w:lang w:eastAsia="ru-RU"/>
        </w:rPr>
        <mc:AlternateContent>
          <mc:Choice Requires="wps">
            <w:drawing>
              <wp:anchor distT="0" distB="0" distL="0" distR="0" simplePos="0" relativeHeight="457891840" behindDoc="1" locked="0" layoutInCell="1" allowOverlap="1">
                <wp:simplePos x="0" y="0"/>
                <wp:positionH relativeFrom="page">
                  <wp:posOffset>626109</wp:posOffset>
                </wp:positionH>
                <wp:positionV relativeFrom="paragraph">
                  <wp:posOffset>-4070814</wp:posOffset>
                </wp:positionV>
                <wp:extent cx="6579870" cy="3911600"/>
                <wp:effectExtent l="0" t="0" r="0" b="0"/>
                <wp:wrapNone/>
                <wp:docPr id="252" name="Graphic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9870" cy="3911600"/>
                        </a:xfrm>
                        <a:custGeom>
                          <a:avLst/>
                          <a:gdLst/>
                          <a:ahLst/>
                          <a:cxnLst/>
                          <a:rect l="l" t="t" r="r" b="b"/>
                          <a:pathLst>
                            <a:path w="6579870" h="3911600">
                              <a:moveTo>
                                <a:pt x="0" y="634"/>
                              </a:moveTo>
                              <a:lnTo>
                                <a:pt x="6579870" y="634"/>
                              </a:lnTo>
                            </a:path>
                            <a:path w="6579870" h="3911600">
                              <a:moveTo>
                                <a:pt x="6579235" y="0"/>
                              </a:moveTo>
                              <a:lnTo>
                                <a:pt x="6579235" y="3911600"/>
                              </a:lnTo>
                            </a:path>
                            <a:path w="6579870" h="3911600">
                              <a:moveTo>
                                <a:pt x="6579870" y="3910965"/>
                              </a:moveTo>
                              <a:lnTo>
                                <a:pt x="0" y="3910965"/>
                              </a:lnTo>
                            </a:path>
                            <a:path w="6579870" h="3911600">
                              <a:moveTo>
                                <a:pt x="635" y="3911600"/>
                              </a:moveTo>
                              <a:lnTo>
                                <a:pt x="635" y="0"/>
                              </a:lnTo>
                            </a:path>
                          </a:pathLst>
                        </a:custGeom>
                        <a:ln w="127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CC27991" id="Graphic 252" o:spid="_x0000_s1026" style="position:absolute;margin-left:49.3pt;margin-top:-320.55pt;width:518.1pt;height:308pt;z-index:-45424640;visibility:visible;mso-wrap-style:square;mso-wrap-distance-left:0;mso-wrap-distance-top:0;mso-wrap-distance-right:0;mso-wrap-distance-bottom:0;mso-position-horizontal:absolute;mso-position-horizontal-relative:page;mso-position-vertical:absolute;mso-position-vertical-relative:text;v-text-anchor:top" coordsize="6579870,391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9JXYQIAACMGAAAOAAAAZHJzL2Uyb0RvYy54bWysVG1r2zAQ/j7YfxD6vthxlrQxdcpoaBmU&#10;rtCMfVZkOTaTJU1SYuff706281ZGoas/mJPu0b09d3dz29aS7IR1lVYZHY9iSoTiOq/UJqM/V/df&#10;rilxnqmcSa1ERvfC0dvF5083jUlFokstc2EJGFEubUxGS+9NGkWOl6JmbqSNUKAstK2Zh6PdRLll&#10;DVivZZTE8SxqtM2N1Vw4B7fLTkkXwX5RCO5/FIUTnsiMQmw+/G34r/EfLW5YurHMlBXvw2DviKJm&#10;lQKnB1NL5hnZ2uqVqbriVjtd+BHXdaSLouIi5ADZjOOLbF5KZkTIBYrjzKFM7uPM8qfdsyVVntFk&#10;mlCiWA0kPfT1wCsoUGNcCrgX82wxRWceNf/tQBGdafDgekxb2BqxkCBpQ7X3h2qL1hMOl7Pp1fz6&#10;CkjhoJvMx+NZHPiIWDo851vnH4QOptju0fmOrnyQWDlIvFWDaIF0pFsGuj0lQLelBOhed3Qb5vEd&#10;xociaU5iKY+hoL7WO7HSAemPicwmX9ESBHrUS3WKO+QGqR3RHQaeodv3uEezyWRKyVDNN0IYsOfV&#10;/ZAwAnMdcfF8Nn2jHsDyK+z/h9FX4jy7f1JyUbcL9z0roS9APu08qbBFxgn0KpLmtKzy+0rKcLCb&#10;9Z20ZMdwwYSvL8UZzFjnl8yVHS6oephU/Rx1o4NDtNb5HoaygSnMqPuzZVZQIr8rGHtcYYNgB2E9&#10;CNbLOx0WXWgu8LlqfzFrCLrPqIfJe9LDUmHpMFGY+gGLL5X+tvW6qHDcwox3EfUH2ESh9/utiavu&#10;9BxQx92++AsAAP//AwBQSwMEFAAGAAgAAAAhAN7ymSDgAAAADAEAAA8AAABkcnMvZG93bnJldi54&#10;bWxMj01PwzAMhu9I/IfISNy2tPsoa2k6wQAJjhvjnjWmrdY4VZOu5d/jneBo+9Hr5823k23FBXvf&#10;OFIQzyMQSKUzDVUKjp9vsw0IHzQZ3TpCBT/oYVvc3uQ6M26kPV4OoRIcQj7TCuoQukxKX9ZotZ+7&#10;Dolv3663OvDYV9L0euRw28pFFCXS6ob4Q6073NVYng+DVRAe/Mv5a7d/X8r0NT1+hHFYP1dK3d9N&#10;T48gAk7hD4arPqtDwU4nN5DxolWQbhImFcySVRyDuBLxcsVtTrxbrGOQRS7/lyh+AQAA//8DAFBL&#10;AQItABQABgAIAAAAIQC2gziS/gAAAOEBAAATAAAAAAAAAAAAAAAAAAAAAABbQ29udGVudF9UeXBl&#10;c10ueG1sUEsBAi0AFAAGAAgAAAAhADj9If/WAAAAlAEAAAsAAAAAAAAAAAAAAAAALwEAAF9yZWxz&#10;Ly5yZWxzUEsBAi0AFAAGAAgAAAAhAFTb0ldhAgAAIwYAAA4AAAAAAAAAAAAAAAAALgIAAGRycy9l&#10;Mm9Eb2MueG1sUEsBAi0AFAAGAAgAAAAhAN7ymSDgAAAADAEAAA8AAAAAAAAAAAAAAAAAuwQAAGRy&#10;cy9kb3ducmV2LnhtbFBLBQYAAAAABAAEAPMAAADIBQAAAAA=&#10;" path="m,634r6579870,em6579235,r,3911600em6579870,3910965l,3910965em635,3911600l635,e" filled="f" strokeweight=".1pt">
                <v:path arrowok="t"/>
                <w10:wrap anchorx="page"/>
              </v:shape>
            </w:pict>
          </mc:Fallback>
        </mc:AlternateContent>
      </w:r>
      <w:r>
        <w:t>Рабочая</w:t>
      </w:r>
      <w:r>
        <w:rPr>
          <w:spacing w:val="-4"/>
        </w:rPr>
        <w:t xml:space="preserve"> </w:t>
      </w:r>
      <w:r>
        <w:t>программа</w:t>
      </w:r>
      <w:r>
        <w:rPr>
          <w:spacing w:val="-4"/>
        </w:rPr>
        <w:t xml:space="preserve"> </w:t>
      </w:r>
      <w:r>
        <w:t>курса</w:t>
      </w:r>
      <w:r>
        <w:rPr>
          <w:spacing w:val="-4"/>
        </w:rPr>
        <w:t xml:space="preserve"> </w:t>
      </w:r>
      <w:r>
        <w:t>внеурочной</w:t>
      </w:r>
      <w:r>
        <w:rPr>
          <w:spacing w:val="-5"/>
        </w:rPr>
        <w:t xml:space="preserve"> </w:t>
      </w:r>
      <w:r>
        <w:t>деятельности</w:t>
      </w:r>
      <w:r>
        <w:rPr>
          <w:spacing w:val="-5"/>
        </w:rPr>
        <w:t xml:space="preserve"> </w:t>
      </w:r>
      <w:r>
        <w:t>«Человек</w:t>
      </w:r>
      <w:r>
        <w:rPr>
          <w:spacing w:val="-5"/>
        </w:rPr>
        <w:t xml:space="preserve"> </w:t>
      </w:r>
      <w:r>
        <w:t>и</w:t>
      </w:r>
      <w:r>
        <w:rPr>
          <w:spacing w:val="-5"/>
        </w:rPr>
        <w:t xml:space="preserve"> </w:t>
      </w:r>
      <w:r>
        <w:t>его</w:t>
      </w:r>
      <w:r>
        <w:rPr>
          <w:spacing w:val="-4"/>
        </w:rPr>
        <w:t xml:space="preserve"> </w:t>
      </w:r>
      <w:r>
        <w:t>здоровье» Направление: спортивно-оздоровительное</w:t>
      </w:r>
    </w:p>
    <w:p w:rsidR="00A4284F" w:rsidRDefault="004E5E27">
      <w:pPr>
        <w:ind w:left="1551"/>
        <w:jc w:val="both"/>
        <w:rPr>
          <w:b/>
        </w:rPr>
      </w:pPr>
      <w:r>
        <w:rPr>
          <w:b/>
        </w:rPr>
        <w:t>Результаты</w:t>
      </w:r>
      <w:r>
        <w:rPr>
          <w:b/>
          <w:spacing w:val="-6"/>
        </w:rPr>
        <w:t xml:space="preserve"> </w:t>
      </w:r>
      <w:r>
        <w:rPr>
          <w:b/>
        </w:rPr>
        <w:t>освоения</w:t>
      </w:r>
      <w:r>
        <w:rPr>
          <w:b/>
          <w:spacing w:val="-4"/>
        </w:rPr>
        <w:t xml:space="preserve"> </w:t>
      </w:r>
      <w:r>
        <w:rPr>
          <w:b/>
          <w:spacing w:val="-2"/>
        </w:rPr>
        <w:t>курса</w:t>
      </w:r>
    </w:p>
    <w:p w:rsidR="00A4284F" w:rsidRDefault="004E5E27">
      <w:pPr>
        <w:pStyle w:val="a3"/>
        <w:ind w:left="842" w:right="162" w:firstLine="709"/>
      </w:pPr>
      <w:r>
        <w:t>Обучение курсу «Человек и его здоровье» в 10 классе направлено на достижение следующих образовательных результатов:</w:t>
      </w:r>
    </w:p>
    <w:p w:rsidR="00A4284F" w:rsidRDefault="004E5E27">
      <w:pPr>
        <w:spacing w:line="237" w:lineRule="exact"/>
        <w:ind w:left="1551"/>
        <w:jc w:val="both"/>
      </w:pPr>
      <w:r>
        <w:rPr>
          <w:b/>
        </w:rPr>
        <w:t>Личностные</w:t>
      </w:r>
      <w:r>
        <w:rPr>
          <w:b/>
          <w:spacing w:val="-10"/>
        </w:rPr>
        <w:t xml:space="preserve"> </w:t>
      </w:r>
      <w:r>
        <w:rPr>
          <w:b/>
        </w:rPr>
        <w:t>результаты</w:t>
      </w:r>
      <w:r>
        <w:rPr>
          <w:b/>
          <w:spacing w:val="-6"/>
        </w:rPr>
        <w:t xml:space="preserve"> </w:t>
      </w:r>
      <w:r>
        <w:rPr>
          <w:spacing w:val="-2"/>
        </w:rPr>
        <w:t>предусматривают:</w:t>
      </w:r>
    </w:p>
    <w:p w:rsidR="00A4284F" w:rsidRDefault="004E5E27" w:rsidP="00D7785A">
      <w:pPr>
        <w:pStyle w:val="a4"/>
        <w:numPr>
          <w:ilvl w:val="0"/>
          <w:numId w:val="107"/>
        </w:numPr>
        <w:tabs>
          <w:tab w:val="left" w:pos="2327"/>
        </w:tabs>
        <w:spacing w:line="232" w:lineRule="auto"/>
        <w:ind w:right="155"/>
      </w:pPr>
      <w:r>
        <w:t>получение опыта нравственного выбора в разных ситуациях на основе бережного отношения к своему здоровью и ценностям устойчивого развития;</w:t>
      </w:r>
    </w:p>
    <w:p w:rsidR="00A4284F" w:rsidRDefault="004E5E27" w:rsidP="00D7785A">
      <w:pPr>
        <w:pStyle w:val="a4"/>
        <w:numPr>
          <w:ilvl w:val="0"/>
          <w:numId w:val="107"/>
        </w:numPr>
        <w:tabs>
          <w:tab w:val="left" w:pos="2326"/>
        </w:tabs>
        <w:spacing w:line="242" w:lineRule="exact"/>
        <w:ind w:left="2326" w:hanging="359"/>
      </w:pPr>
      <w:r>
        <w:t>способность</w:t>
      </w:r>
      <w:r>
        <w:rPr>
          <w:spacing w:val="-7"/>
        </w:rPr>
        <w:t xml:space="preserve"> </w:t>
      </w:r>
      <w:r>
        <w:t>устанавливать</w:t>
      </w:r>
      <w:r>
        <w:rPr>
          <w:spacing w:val="-6"/>
        </w:rPr>
        <w:t xml:space="preserve"> </w:t>
      </w:r>
      <w:r>
        <w:t>связи</w:t>
      </w:r>
      <w:r>
        <w:rPr>
          <w:spacing w:val="-6"/>
        </w:rPr>
        <w:t xml:space="preserve"> </w:t>
      </w:r>
      <w:r>
        <w:t>между</w:t>
      </w:r>
      <w:r>
        <w:rPr>
          <w:spacing w:val="-5"/>
        </w:rPr>
        <w:t xml:space="preserve"> </w:t>
      </w:r>
      <w:r>
        <w:t>здоровым</w:t>
      </w:r>
      <w:r>
        <w:rPr>
          <w:spacing w:val="-7"/>
        </w:rPr>
        <w:t xml:space="preserve"> </w:t>
      </w:r>
      <w:r>
        <w:t>образом</w:t>
      </w:r>
      <w:r>
        <w:rPr>
          <w:spacing w:val="-6"/>
        </w:rPr>
        <w:t xml:space="preserve"> </w:t>
      </w:r>
      <w:r>
        <w:t>жизни</w:t>
      </w:r>
      <w:r>
        <w:rPr>
          <w:spacing w:val="-6"/>
        </w:rPr>
        <w:t xml:space="preserve"> </w:t>
      </w:r>
      <w:r>
        <w:t>и</w:t>
      </w:r>
      <w:r>
        <w:rPr>
          <w:spacing w:val="-6"/>
        </w:rPr>
        <w:t xml:space="preserve"> </w:t>
      </w:r>
      <w:r>
        <w:t>своим</w:t>
      </w:r>
      <w:r>
        <w:rPr>
          <w:spacing w:val="-6"/>
        </w:rPr>
        <w:t xml:space="preserve"> </w:t>
      </w:r>
      <w:r>
        <w:rPr>
          <w:spacing w:val="-2"/>
        </w:rPr>
        <w:t>здоровьем;</w:t>
      </w:r>
    </w:p>
    <w:p w:rsidR="00A4284F" w:rsidRDefault="004E5E27" w:rsidP="00D7785A">
      <w:pPr>
        <w:pStyle w:val="a4"/>
        <w:numPr>
          <w:ilvl w:val="0"/>
          <w:numId w:val="107"/>
        </w:numPr>
        <w:tabs>
          <w:tab w:val="left" w:pos="2327"/>
        </w:tabs>
        <w:spacing w:line="232" w:lineRule="auto"/>
        <w:ind w:right="155"/>
      </w:pPr>
      <w:r>
        <w:t xml:space="preserve">положительную мотивацию к действиям в интересах гармоничного развития собственного </w:t>
      </w:r>
      <w:r>
        <w:rPr>
          <w:spacing w:val="-2"/>
        </w:rPr>
        <w:t>организма.</w:t>
      </w:r>
    </w:p>
    <w:p w:rsidR="00A4284F" w:rsidRDefault="004E5E27">
      <w:pPr>
        <w:spacing w:line="237" w:lineRule="exact"/>
        <w:ind w:left="1551"/>
        <w:jc w:val="both"/>
      </w:pPr>
      <w:r>
        <w:rPr>
          <w:b/>
        </w:rPr>
        <w:t>Метапредметными</w:t>
      </w:r>
      <w:r>
        <w:rPr>
          <w:b/>
          <w:spacing w:val="-13"/>
        </w:rPr>
        <w:t xml:space="preserve"> </w:t>
      </w:r>
      <w:r>
        <w:t>результатами</w:t>
      </w:r>
      <w:r>
        <w:rPr>
          <w:spacing w:val="-13"/>
        </w:rPr>
        <w:t xml:space="preserve"> </w:t>
      </w:r>
      <w:r>
        <w:rPr>
          <w:spacing w:val="-2"/>
        </w:rPr>
        <w:t>являются:</w:t>
      </w:r>
    </w:p>
    <w:p w:rsidR="00A4284F" w:rsidRDefault="004E5E27" w:rsidP="00D7785A">
      <w:pPr>
        <w:pStyle w:val="a4"/>
        <w:numPr>
          <w:ilvl w:val="0"/>
          <w:numId w:val="107"/>
        </w:numPr>
        <w:tabs>
          <w:tab w:val="left" w:pos="2327"/>
        </w:tabs>
        <w:spacing w:line="237" w:lineRule="auto"/>
        <w:ind w:right="152"/>
      </w:pPr>
      <w:r>
        <w:t>рефлексивно-оценочные действия применительно к ситуациям повседневной жизни, выбора образа жизни на основе представлений об экологических, этических и правовых аспектах своего здоровья;</w:t>
      </w:r>
    </w:p>
    <w:p w:rsidR="00A4284F" w:rsidRDefault="004E5E27" w:rsidP="00D7785A">
      <w:pPr>
        <w:pStyle w:val="a4"/>
        <w:numPr>
          <w:ilvl w:val="0"/>
          <w:numId w:val="107"/>
        </w:numPr>
        <w:tabs>
          <w:tab w:val="left" w:pos="2327"/>
          <w:tab w:val="left" w:pos="2515"/>
        </w:tabs>
        <w:spacing w:line="254" w:lineRule="exact"/>
        <w:ind w:right="150"/>
      </w:pPr>
      <w:r>
        <w:tab/>
        <w:t>позиционирование себя в роли потребителя, эксперта, консультанта, специалиста, гражданина в целях принятия взвешенного решения в условиях конфликта интересов, аргументация своей позиции;</w:t>
      </w:r>
    </w:p>
    <w:p w:rsidR="00A4284F" w:rsidRDefault="004E5E27" w:rsidP="00D7785A">
      <w:pPr>
        <w:pStyle w:val="a4"/>
        <w:numPr>
          <w:ilvl w:val="0"/>
          <w:numId w:val="107"/>
        </w:numPr>
        <w:tabs>
          <w:tab w:val="left" w:pos="2393"/>
        </w:tabs>
        <w:spacing w:line="252" w:lineRule="exact"/>
        <w:ind w:left="2393" w:hanging="426"/>
      </w:pPr>
      <w:r>
        <w:t>накопленный</w:t>
      </w:r>
      <w:r>
        <w:rPr>
          <w:spacing w:val="5"/>
        </w:rPr>
        <w:t xml:space="preserve"> </w:t>
      </w:r>
      <w:r>
        <w:t>и</w:t>
      </w:r>
      <w:r>
        <w:rPr>
          <w:spacing w:val="5"/>
        </w:rPr>
        <w:t xml:space="preserve"> </w:t>
      </w:r>
      <w:r>
        <w:t>отрефлексированный</w:t>
      </w:r>
      <w:r>
        <w:rPr>
          <w:spacing w:val="6"/>
        </w:rPr>
        <w:t xml:space="preserve"> </w:t>
      </w:r>
      <w:r>
        <w:t>личный</w:t>
      </w:r>
      <w:r>
        <w:rPr>
          <w:spacing w:val="5"/>
        </w:rPr>
        <w:t xml:space="preserve"> </w:t>
      </w:r>
      <w:r>
        <w:t>опыт</w:t>
      </w:r>
      <w:r>
        <w:rPr>
          <w:spacing w:val="5"/>
        </w:rPr>
        <w:t xml:space="preserve"> </w:t>
      </w:r>
      <w:r>
        <w:t>принятия</w:t>
      </w:r>
      <w:r>
        <w:rPr>
          <w:spacing w:val="6"/>
        </w:rPr>
        <w:t xml:space="preserve"> </w:t>
      </w:r>
      <w:r>
        <w:t>решения</w:t>
      </w:r>
      <w:r>
        <w:rPr>
          <w:spacing w:val="5"/>
        </w:rPr>
        <w:t xml:space="preserve"> </w:t>
      </w:r>
      <w:r>
        <w:t>на</w:t>
      </w:r>
      <w:r>
        <w:rPr>
          <w:spacing w:val="5"/>
        </w:rPr>
        <w:t xml:space="preserve"> </w:t>
      </w:r>
      <w:r>
        <w:t>основе</w:t>
      </w:r>
      <w:r>
        <w:rPr>
          <w:spacing w:val="6"/>
        </w:rPr>
        <w:t xml:space="preserve"> </w:t>
      </w:r>
      <w:r>
        <w:rPr>
          <w:spacing w:val="-2"/>
        </w:rPr>
        <w:t>системного</w:t>
      </w:r>
    </w:p>
    <w:p w:rsidR="00A4284F" w:rsidRDefault="004E5E27">
      <w:pPr>
        <w:pStyle w:val="a3"/>
        <w:ind w:left="2327" w:right="150"/>
      </w:pPr>
      <w:r>
        <w:t>подхода, прогноза последствий, принципа предосторожности, баланса интересов для</w:t>
      </w:r>
      <w:r>
        <w:rPr>
          <w:spacing w:val="40"/>
        </w:rPr>
        <w:t xml:space="preserve"> </w:t>
      </w:r>
      <w:r>
        <w:t>здоровья человека, безопасности жизни, устойчивого развития;</w:t>
      </w:r>
    </w:p>
    <w:p w:rsidR="00A4284F" w:rsidRDefault="004E5E27" w:rsidP="00D7785A">
      <w:pPr>
        <w:pStyle w:val="a4"/>
        <w:numPr>
          <w:ilvl w:val="0"/>
          <w:numId w:val="107"/>
        </w:numPr>
        <w:tabs>
          <w:tab w:val="left" w:pos="2327"/>
        </w:tabs>
        <w:spacing w:line="254" w:lineRule="exact"/>
        <w:ind w:right="153"/>
      </w:pPr>
      <w:r>
        <w:t>применение принципов социального партнерства в реальных жизненных ситуациях, работа в команде, сотрудничество; принятие коллективного решения;</w:t>
      </w:r>
    </w:p>
    <w:p w:rsidR="00A4284F" w:rsidRDefault="004E5E27" w:rsidP="00D7785A">
      <w:pPr>
        <w:pStyle w:val="a4"/>
        <w:numPr>
          <w:ilvl w:val="0"/>
          <w:numId w:val="107"/>
        </w:numPr>
        <w:tabs>
          <w:tab w:val="left" w:pos="2326"/>
        </w:tabs>
        <w:spacing w:line="237" w:lineRule="exact"/>
        <w:ind w:left="2326" w:hanging="359"/>
      </w:pPr>
      <w:r>
        <w:t>умение</w:t>
      </w:r>
      <w:r>
        <w:rPr>
          <w:spacing w:val="-10"/>
        </w:rPr>
        <w:t xml:space="preserve"> </w:t>
      </w:r>
      <w:r>
        <w:t>пользоваться</w:t>
      </w:r>
      <w:r>
        <w:rPr>
          <w:spacing w:val="-7"/>
        </w:rPr>
        <w:t xml:space="preserve"> </w:t>
      </w:r>
      <w:r>
        <w:t>электронными</w:t>
      </w:r>
      <w:r>
        <w:rPr>
          <w:spacing w:val="-7"/>
        </w:rPr>
        <w:t xml:space="preserve"> </w:t>
      </w:r>
      <w:r>
        <w:t>ресурсами</w:t>
      </w:r>
      <w:r>
        <w:rPr>
          <w:spacing w:val="-7"/>
        </w:rPr>
        <w:t xml:space="preserve"> </w:t>
      </w:r>
      <w:r>
        <w:t>для</w:t>
      </w:r>
      <w:r>
        <w:rPr>
          <w:spacing w:val="-7"/>
        </w:rPr>
        <w:t xml:space="preserve"> </w:t>
      </w:r>
      <w:r>
        <w:t>патентного</w:t>
      </w:r>
      <w:r>
        <w:rPr>
          <w:spacing w:val="-6"/>
        </w:rPr>
        <w:t xml:space="preserve"> </w:t>
      </w:r>
      <w:r>
        <w:rPr>
          <w:spacing w:val="-2"/>
        </w:rPr>
        <w:t>поиска.</w:t>
      </w:r>
    </w:p>
    <w:p w:rsidR="00A4284F" w:rsidRDefault="004E5E27" w:rsidP="00D7785A">
      <w:pPr>
        <w:pStyle w:val="a4"/>
        <w:numPr>
          <w:ilvl w:val="0"/>
          <w:numId w:val="107"/>
        </w:numPr>
        <w:tabs>
          <w:tab w:val="left" w:pos="2327"/>
          <w:tab w:val="left" w:pos="2467"/>
        </w:tabs>
        <w:spacing w:line="232" w:lineRule="auto"/>
        <w:ind w:right="153"/>
      </w:pPr>
      <w:r>
        <w:tab/>
        <w:t>умение определять нормы деятельности, соответствующие ее целям (результатам) на различных примерах;</w:t>
      </w:r>
    </w:p>
    <w:p w:rsidR="00A4284F" w:rsidRDefault="004E5E27" w:rsidP="00D7785A">
      <w:pPr>
        <w:pStyle w:val="a4"/>
        <w:numPr>
          <w:ilvl w:val="0"/>
          <w:numId w:val="107"/>
        </w:numPr>
        <w:tabs>
          <w:tab w:val="left" w:pos="2326"/>
        </w:tabs>
        <w:spacing w:line="262" w:lineRule="exact"/>
        <w:ind w:left="2326" w:hanging="359"/>
      </w:pPr>
      <w:r>
        <w:t>самостоятельное</w:t>
      </w:r>
      <w:r>
        <w:rPr>
          <w:spacing w:val="38"/>
        </w:rPr>
        <w:t xml:space="preserve">  </w:t>
      </w:r>
      <w:r>
        <w:t>планирование</w:t>
      </w:r>
      <w:r>
        <w:rPr>
          <w:spacing w:val="39"/>
        </w:rPr>
        <w:t xml:space="preserve">  </w:t>
      </w:r>
      <w:r>
        <w:t>и</w:t>
      </w:r>
      <w:r>
        <w:rPr>
          <w:spacing w:val="38"/>
        </w:rPr>
        <w:t xml:space="preserve">  </w:t>
      </w:r>
      <w:r>
        <w:t>выполнение</w:t>
      </w:r>
      <w:r>
        <w:rPr>
          <w:spacing w:val="39"/>
        </w:rPr>
        <w:t xml:space="preserve">  </w:t>
      </w:r>
      <w:r>
        <w:t>исследовательской</w:t>
      </w:r>
      <w:r>
        <w:rPr>
          <w:spacing w:val="38"/>
        </w:rPr>
        <w:t xml:space="preserve">  </w:t>
      </w:r>
      <w:r>
        <w:t>работы,</w:t>
      </w:r>
      <w:r>
        <w:rPr>
          <w:spacing w:val="39"/>
        </w:rPr>
        <w:t xml:space="preserve">  </w:t>
      </w:r>
      <w:r>
        <w:t>проекта</w:t>
      </w:r>
      <w:r>
        <w:rPr>
          <w:spacing w:val="38"/>
        </w:rPr>
        <w:t xml:space="preserve">  </w:t>
      </w:r>
      <w:r>
        <w:rPr>
          <w:spacing w:val="-10"/>
        </w:rPr>
        <w:t>с</w:t>
      </w:r>
    </w:p>
    <w:p w:rsidR="00A4284F" w:rsidRDefault="00A4284F">
      <w:pPr>
        <w:pStyle w:val="a4"/>
        <w:spacing w:line="262" w:lineRule="exact"/>
        <w:sectPr w:rsidR="00A4284F">
          <w:footerReference w:type="default" r:id="rId55"/>
          <w:pgSz w:w="11910" w:h="16840"/>
          <w:pgMar w:top="1640" w:right="425" w:bottom="920" w:left="141" w:header="0" w:footer="733" w:gutter="0"/>
          <w:cols w:space="720"/>
        </w:sectPr>
      </w:pPr>
    </w:p>
    <w:p w:rsidR="00A4284F" w:rsidRDefault="004E5E27">
      <w:pPr>
        <w:pStyle w:val="a3"/>
        <w:spacing w:before="72" w:line="237" w:lineRule="exact"/>
        <w:ind w:left="2327"/>
      </w:pPr>
      <w:r>
        <w:t>применением</w:t>
      </w:r>
      <w:r>
        <w:rPr>
          <w:spacing w:val="-3"/>
        </w:rPr>
        <w:t xml:space="preserve"> </w:t>
      </w:r>
      <w:r>
        <w:t>экологических,</w:t>
      </w:r>
      <w:r>
        <w:rPr>
          <w:spacing w:val="-2"/>
        </w:rPr>
        <w:t xml:space="preserve"> </w:t>
      </w:r>
      <w:r>
        <w:t>нравственных</w:t>
      </w:r>
      <w:r>
        <w:rPr>
          <w:spacing w:val="-2"/>
        </w:rPr>
        <w:t xml:space="preserve"> </w:t>
      </w:r>
      <w:r>
        <w:t>и</w:t>
      </w:r>
      <w:r>
        <w:rPr>
          <w:spacing w:val="-3"/>
        </w:rPr>
        <w:t xml:space="preserve"> </w:t>
      </w:r>
      <w:r>
        <w:t>правовых</w:t>
      </w:r>
      <w:r>
        <w:rPr>
          <w:spacing w:val="-2"/>
        </w:rPr>
        <w:t xml:space="preserve"> императивов;</w:t>
      </w:r>
    </w:p>
    <w:p w:rsidR="00A4284F" w:rsidRDefault="004E5E27" w:rsidP="00D7785A">
      <w:pPr>
        <w:pStyle w:val="a4"/>
        <w:numPr>
          <w:ilvl w:val="0"/>
          <w:numId w:val="107"/>
        </w:numPr>
        <w:tabs>
          <w:tab w:val="left" w:pos="2327"/>
          <w:tab w:val="left" w:pos="2451"/>
        </w:tabs>
        <w:spacing w:line="232" w:lineRule="auto"/>
        <w:ind w:right="148"/>
      </w:pPr>
      <w:r>
        <w:tab/>
        <w:t>умение составлять рекомендации на основе теоретических положений для конкретных жизненных ситуаций</w:t>
      </w:r>
    </w:p>
    <w:p w:rsidR="00A4284F" w:rsidRDefault="004E5E27" w:rsidP="00D7785A">
      <w:pPr>
        <w:pStyle w:val="a4"/>
        <w:numPr>
          <w:ilvl w:val="0"/>
          <w:numId w:val="107"/>
        </w:numPr>
        <w:tabs>
          <w:tab w:val="left" w:pos="2326"/>
        </w:tabs>
        <w:spacing w:line="258" w:lineRule="exact"/>
        <w:ind w:left="2326" w:hanging="359"/>
      </w:pPr>
      <w:r>
        <w:t>умение</w:t>
      </w:r>
      <w:r>
        <w:rPr>
          <w:spacing w:val="-8"/>
        </w:rPr>
        <w:t xml:space="preserve"> </w:t>
      </w:r>
      <w:r>
        <w:t>ставить</w:t>
      </w:r>
      <w:r>
        <w:rPr>
          <w:spacing w:val="-8"/>
        </w:rPr>
        <w:t xml:space="preserve"> </w:t>
      </w:r>
      <w:r>
        <w:t>цель,</w:t>
      </w:r>
      <w:r>
        <w:rPr>
          <w:spacing w:val="-7"/>
        </w:rPr>
        <w:t xml:space="preserve"> </w:t>
      </w:r>
      <w:r>
        <w:t>планировать</w:t>
      </w:r>
      <w:r>
        <w:rPr>
          <w:spacing w:val="-7"/>
        </w:rPr>
        <w:t xml:space="preserve"> </w:t>
      </w:r>
      <w:r>
        <w:t>и</w:t>
      </w:r>
      <w:r>
        <w:rPr>
          <w:spacing w:val="-8"/>
        </w:rPr>
        <w:t xml:space="preserve"> </w:t>
      </w:r>
      <w:r>
        <w:t>осуществлять</w:t>
      </w:r>
      <w:r>
        <w:rPr>
          <w:spacing w:val="-8"/>
        </w:rPr>
        <w:t xml:space="preserve"> </w:t>
      </w:r>
      <w:r>
        <w:t>просветительскую</w:t>
      </w:r>
      <w:r>
        <w:rPr>
          <w:spacing w:val="-7"/>
        </w:rPr>
        <w:t xml:space="preserve"> </w:t>
      </w:r>
      <w:r>
        <w:rPr>
          <w:spacing w:val="-2"/>
        </w:rPr>
        <w:t>работу;</w:t>
      </w:r>
    </w:p>
    <w:p w:rsidR="00A4284F" w:rsidRDefault="004E5E27">
      <w:pPr>
        <w:spacing w:line="249" w:lineRule="exact"/>
        <w:ind w:left="1551"/>
        <w:jc w:val="both"/>
      </w:pPr>
      <w:r>
        <w:rPr>
          <w:b/>
        </w:rPr>
        <w:t>Предметными</w:t>
      </w:r>
      <w:r>
        <w:rPr>
          <w:b/>
          <w:spacing w:val="-11"/>
        </w:rPr>
        <w:t xml:space="preserve"> </w:t>
      </w:r>
      <w:r>
        <w:t>результатами</w:t>
      </w:r>
      <w:r>
        <w:rPr>
          <w:spacing w:val="-11"/>
        </w:rPr>
        <w:t xml:space="preserve"> </w:t>
      </w:r>
      <w:r>
        <w:rPr>
          <w:spacing w:val="-2"/>
        </w:rPr>
        <w:t>являются:</w:t>
      </w:r>
    </w:p>
    <w:p w:rsidR="00A4284F" w:rsidRDefault="004E5E27">
      <w:pPr>
        <w:pStyle w:val="a3"/>
        <w:ind w:left="842" w:right="152" w:firstLine="709"/>
      </w:pPr>
      <w:r>
        <w:t>Предлагаемый курс поддерживает и углубляет базовые знания по биологии. Он предназначен для учащихся 10 классов. Актуальность его заключается в том, что подростки особенно внимательно относятся к своей внешности, сравнивают себя с кумирами и часто делают неправильные выводы о своей некрасивости, несовершенстве, непривлекательности.</w:t>
      </w:r>
    </w:p>
    <w:p w:rsidR="00A4284F" w:rsidRDefault="004E5E27">
      <w:pPr>
        <w:pStyle w:val="a3"/>
        <w:spacing w:line="237" w:lineRule="exact"/>
        <w:ind w:left="1551"/>
        <w:jc w:val="left"/>
      </w:pPr>
      <w:r>
        <w:rPr>
          <w:spacing w:val="-2"/>
        </w:rPr>
        <w:t>Умения:</w:t>
      </w:r>
    </w:p>
    <w:p w:rsidR="00A4284F" w:rsidRDefault="004E5E27" w:rsidP="00D7785A">
      <w:pPr>
        <w:pStyle w:val="a4"/>
        <w:numPr>
          <w:ilvl w:val="0"/>
          <w:numId w:val="106"/>
        </w:numPr>
        <w:tabs>
          <w:tab w:val="left" w:pos="1561"/>
        </w:tabs>
        <w:spacing w:line="257" w:lineRule="exact"/>
        <w:ind w:left="1561" w:hanging="359"/>
        <w:jc w:val="left"/>
      </w:pPr>
      <w:r>
        <w:t>самостоятельно</w:t>
      </w:r>
      <w:r>
        <w:rPr>
          <w:spacing w:val="-5"/>
        </w:rPr>
        <w:t xml:space="preserve"> </w:t>
      </w:r>
      <w:r>
        <w:t>применять</w:t>
      </w:r>
      <w:r>
        <w:rPr>
          <w:spacing w:val="-5"/>
        </w:rPr>
        <w:t xml:space="preserve"> </w:t>
      </w:r>
      <w:r>
        <w:t>и</w:t>
      </w:r>
      <w:r>
        <w:rPr>
          <w:spacing w:val="-6"/>
        </w:rPr>
        <w:t xml:space="preserve"> </w:t>
      </w:r>
      <w:r>
        <w:t>пополнять</w:t>
      </w:r>
      <w:r>
        <w:rPr>
          <w:spacing w:val="-5"/>
        </w:rPr>
        <w:t xml:space="preserve"> </w:t>
      </w:r>
      <w:r>
        <w:t>свои</w:t>
      </w:r>
      <w:r>
        <w:rPr>
          <w:spacing w:val="-5"/>
        </w:rPr>
        <w:t xml:space="preserve"> </w:t>
      </w:r>
      <w:r>
        <w:t>знания</w:t>
      </w:r>
      <w:r>
        <w:rPr>
          <w:spacing w:val="-6"/>
        </w:rPr>
        <w:t xml:space="preserve"> </w:t>
      </w:r>
      <w:r>
        <w:t>о</w:t>
      </w:r>
      <w:r>
        <w:rPr>
          <w:spacing w:val="-4"/>
        </w:rPr>
        <w:t xml:space="preserve"> </w:t>
      </w:r>
      <w:r>
        <w:t>здоровье</w:t>
      </w:r>
      <w:r>
        <w:rPr>
          <w:spacing w:val="-5"/>
        </w:rPr>
        <w:t xml:space="preserve"> </w:t>
      </w:r>
      <w:r>
        <w:t>организма</w:t>
      </w:r>
      <w:r>
        <w:rPr>
          <w:spacing w:val="-6"/>
        </w:rPr>
        <w:t xml:space="preserve"> </w:t>
      </w:r>
      <w:r>
        <w:t>через</w:t>
      </w:r>
      <w:r>
        <w:rPr>
          <w:spacing w:val="-4"/>
        </w:rPr>
        <w:t xml:space="preserve"> </w:t>
      </w:r>
      <w:r>
        <w:t>содержание</w:t>
      </w:r>
      <w:r>
        <w:rPr>
          <w:spacing w:val="-5"/>
        </w:rPr>
        <w:t xml:space="preserve"> </w:t>
      </w:r>
      <w:r>
        <w:rPr>
          <w:spacing w:val="-2"/>
        </w:rPr>
        <w:t>курса;</w:t>
      </w:r>
    </w:p>
    <w:p w:rsidR="00A4284F" w:rsidRDefault="004E5E27" w:rsidP="00D7785A">
      <w:pPr>
        <w:pStyle w:val="a4"/>
        <w:numPr>
          <w:ilvl w:val="0"/>
          <w:numId w:val="106"/>
        </w:numPr>
        <w:tabs>
          <w:tab w:val="left" w:pos="1561"/>
        </w:tabs>
        <w:spacing w:line="253" w:lineRule="exact"/>
        <w:ind w:left="1561" w:hanging="359"/>
        <w:jc w:val="left"/>
      </w:pPr>
      <w:r>
        <w:t>обсудить</w:t>
      </w:r>
      <w:r>
        <w:rPr>
          <w:spacing w:val="-8"/>
        </w:rPr>
        <w:t xml:space="preserve"> </w:t>
      </w:r>
      <w:r>
        <w:t>вопросы</w:t>
      </w:r>
      <w:r>
        <w:rPr>
          <w:spacing w:val="-6"/>
        </w:rPr>
        <w:t xml:space="preserve"> </w:t>
      </w:r>
      <w:r>
        <w:t>об</w:t>
      </w:r>
      <w:r>
        <w:rPr>
          <w:spacing w:val="-6"/>
        </w:rPr>
        <w:t xml:space="preserve"> </w:t>
      </w:r>
      <w:r>
        <w:t>истинной</w:t>
      </w:r>
      <w:r>
        <w:rPr>
          <w:spacing w:val="-6"/>
        </w:rPr>
        <w:t xml:space="preserve"> </w:t>
      </w:r>
      <w:r>
        <w:t>красоте</w:t>
      </w:r>
      <w:r>
        <w:rPr>
          <w:spacing w:val="-5"/>
        </w:rPr>
        <w:t xml:space="preserve"> </w:t>
      </w:r>
      <w:r>
        <w:t>человека,</w:t>
      </w:r>
      <w:r>
        <w:rPr>
          <w:spacing w:val="-5"/>
        </w:rPr>
        <w:t xml:space="preserve"> </w:t>
      </w:r>
      <w:r>
        <w:t>помочь</w:t>
      </w:r>
      <w:r>
        <w:rPr>
          <w:spacing w:val="-6"/>
        </w:rPr>
        <w:t xml:space="preserve"> </w:t>
      </w:r>
      <w:r>
        <w:t>обрести</w:t>
      </w:r>
      <w:r>
        <w:rPr>
          <w:spacing w:val="-6"/>
        </w:rPr>
        <w:t xml:space="preserve"> </w:t>
      </w:r>
      <w:r>
        <w:t>уверенность</w:t>
      </w:r>
      <w:r>
        <w:rPr>
          <w:spacing w:val="-6"/>
        </w:rPr>
        <w:t xml:space="preserve"> </w:t>
      </w:r>
      <w:r>
        <w:t>в</w:t>
      </w:r>
      <w:r>
        <w:rPr>
          <w:spacing w:val="-5"/>
        </w:rPr>
        <w:t xml:space="preserve"> </w:t>
      </w:r>
      <w:r>
        <w:rPr>
          <w:spacing w:val="-2"/>
        </w:rPr>
        <w:t>себе;</w:t>
      </w:r>
    </w:p>
    <w:p w:rsidR="00A4284F" w:rsidRDefault="004E5E27" w:rsidP="00D7785A">
      <w:pPr>
        <w:pStyle w:val="a4"/>
        <w:numPr>
          <w:ilvl w:val="0"/>
          <w:numId w:val="106"/>
        </w:numPr>
        <w:tabs>
          <w:tab w:val="left" w:pos="1562"/>
        </w:tabs>
        <w:spacing w:line="232" w:lineRule="auto"/>
        <w:ind w:right="150"/>
        <w:jc w:val="left"/>
      </w:pPr>
      <w:r>
        <w:t>научить</w:t>
      </w:r>
      <w:r>
        <w:rPr>
          <w:spacing w:val="40"/>
        </w:rPr>
        <w:t xml:space="preserve"> </w:t>
      </w:r>
      <w:r>
        <w:t>воспринимать</w:t>
      </w:r>
      <w:r>
        <w:rPr>
          <w:spacing w:val="40"/>
        </w:rPr>
        <w:t xml:space="preserve"> </w:t>
      </w:r>
      <w:r>
        <w:t>здоровье</w:t>
      </w:r>
      <w:r>
        <w:rPr>
          <w:spacing w:val="40"/>
        </w:rPr>
        <w:t xml:space="preserve"> </w:t>
      </w:r>
      <w:r>
        <w:t>как</w:t>
      </w:r>
      <w:r>
        <w:rPr>
          <w:spacing w:val="40"/>
        </w:rPr>
        <w:t xml:space="preserve"> </w:t>
      </w:r>
      <w:r>
        <w:t>ценность,</w:t>
      </w:r>
      <w:r>
        <w:rPr>
          <w:spacing w:val="40"/>
        </w:rPr>
        <w:t xml:space="preserve"> </w:t>
      </w:r>
      <w:r>
        <w:t>видеть</w:t>
      </w:r>
      <w:r>
        <w:rPr>
          <w:spacing w:val="40"/>
        </w:rPr>
        <w:t xml:space="preserve"> </w:t>
      </w:r>
      <w:r>
        <w:t>истинную</w:t>
      </w:r>
      <w:r>
        <w:rPr>
          <w:spacing w:val="40"/>
        </w:rPr>
        <w:t xml:space="preserve"> </w:t>
      </w:r>
      <w:r>
        <w:t>красоту</w:t>
      </w:r>
      <w:r>
        <w:rPr>
          <w:spacing w:val="40"/>
        </w:rPr>
        <w:t xml:space="preserve"> </w:t>
      </w:r>
      <w:r>
        <w:t>человека,</w:t>
      </w:r>
      <w:r>
        <w:rPr>
          <w:spacing w:val="40"/>
        </w:rPr>
        <w:t xml:space="preserve"> </w:t>
      </w:r>
      <w:r>
        <w:t>а</w:t>
      </w:r>
      <w:r>
        <w:rPr>
          <w:spacing w:val="40"/>
        </w:rPr>
        <w:t xml:space="preserve"> </w:t>
      </w:r>
      <w:r>
        <w:t>не</w:t>
      </w:r>
      <w:r>
        <w:rPr>
          <w:spacing w:val="40"/>
        </w:rPr>
        <w:t xml:space="preserve"> </w:t>
      </w:r>
      <w:r>
        <w:t>только</w:t>
      </w:r>
      <w:r>
        <w:rPr>
          <w:spacing w:val="80"/>
        </w:rPr>
        <w:t xml:space="preserve"> </w:t>
      </w:r>
      <w:r>
        <w:t>внешнюю красивость.</w:t>
      </w:r>
    </w:p>
    <w:p w:rsidR="00A4284F" w:rsidRDefault="004E5E27" w:rsidP="00D7785A">
      <w:pPr>
        <w:pStyle w:val="a4"/>
        <w:numPr>
          <w:ilvl w:val="0"/>
          <w:numId w:val="106"/>
        </w:numPr>
        <w:tabs>
          <w:tab w:val="left" w:pos="1616"/>
        </w:tabs>
        <w:spacing w:line="242" w:lineRule="exact"/>
        <w:ind w:left="1616" w:hanging="414"/>
        <w:jc w:val="left"/>
      </w:pPr>
      <w:r>
        <w:t>создать</w:t>
      </w:r>
      <w:r>
        <w:rPr>
          <w:spacing w:val="-7"/>
        </w:rPr>
        <w:t xml:space="preserve"> </w:t>
      </w:r>
      <w:r>
        <w:t>условия</w:t>
      </w:r>
      <w:r>
        <w:rPr>
          <w:spacing w:val="-7"/>
        </w:rPr>
        <w:t xml:space="preserve"> </w:t>
      </w:r>
      <w:r>
        <w:t>для</w:t>
      </w:r>
      <w:r>
        <w:rPr>
          <w:spacing w:val="-7"/>
        </w:rPr>
        <w:t xml:space="preserve"> </w:t>
      </w:r>
      <w:r>
        <w:t>аргументированности</w:t>
      </w:r>
      <w:r>
        <w:rPr>
          <w:spacing w:val="-7"/>
        </w:rPr>
        <w:t xml:space="preserve"> </w:t>
      </w:r>
      <w:r>
        <w:t>ответов</w:t>
      </w:r>
      <w:r>
        <w:rPr>
          <w:spacing w:val="-7"/>
        </w:rPr>
        <w:t xml:space="preserve"> </w:t>
      </w:r>
      <w:r>
        <w:t>на</w:t>
      </w:r>
      <w:r>
        <w:rPr>
          <w:spacing w:val="-7"/>
        </w:rPr>
        <w:t xml:space="preserve"> </w:t>
      </w:r>
      <w:r>
        <w:t>вопросы</w:t>
      </w:r>
      <w:r>
        <w:rPr>
          <w:spacing w:val="-7"/>
        </w:rPr>
        <w:t xml:space="preserve"> </w:t>
      </w:r>
      <w:r>
        <w:t>в</w:t>
      </w:r>
      <w:r>
        <w:rPr>
          <w:spacing w:val="-7"/>
        </w:rPr>
        <w:t xml:space="preserve"> </w:t>
      </w:r>
      <w:r>
        <w:t>рамках</w:t>
      </w:r>
      <w:r>
        <w:rPr>
          <w:spacing w:val="-6"/>
        </w:rPr>
        <w:t xml:space="preserve"> </w:t>
      </w:r>
      <w:r>
        <w:t>рассматриваемой</w:t>
      </w:r>
      <w:r>
        <w:rPr>
          <w:spacing w:val="-6"/>
        </w:rPr>
        <w:t xml:space="preserve"> </w:t>
      </w:r>
      <w:r>
        <w:rPr>
          <w:spacing w:val="-4"/>
        </w:rPr>
        <w:t>темы</w:t>
      </w:r>
    </w:p>
    <w:p w:rsidR="00A4284F" w:rsidRDefault="004E5E27" w:rsidP="00D7785A">
      <w:pPr>
        <w:pStyle w:val="a4"/>
        <w:numPr>
          <w:ilvl w:val="0"/>
          <w:numId w:val="106"/>
        </w:numPr>
        <w:tabs>
          <w:tab w:val="left" w:pos="1562"/>
          <w:tab w:val="left" w:pos="1643"/>
        </w:tabs>
        <w:spacing w:line="232" w:lineRule="auto"/>
        <w:ind w:right="150"/>
      </w:pPr>
      <w:r>
        <w:tab/>
        <w:t>приводить аргументы о взаимосвязи экологической безопасности, здоровья, благополучия семьи и развития</w:t>
      </w:r>
      <w:r>
        <w:rPr>
          <w:spacing w:val="34"/>
        </w:rPr>
        <w:t xml:space="preserve"> </w:t>
      </w:r>
      <w:r>
        <w:t>ее</w:t>
      </w:r>
      <w:r>
        <w:rPr>
          <w:spacing w:val="34"/>
        </w:rPr>
        <w:t xml:space="preserve"> </w:t>
      </w:r>
      <w:r>
        <w:t>членов</w:t>
      </w:r>
      <w:r>
        <w:rPr>
          <w:spacing w:val="34"/>
        </w:rPr>
        <w:t xml:space="preserve"> </w:t>
      </w:r>
      <w:r>
        <w:t>со</w:t>
      </w:r>
      <w:r>
        <w:rPr>
          <w:spacing w:val="34"/>
        </w:rPr>
        <w:t xml:space="preserve"> </w:t>
      </w:r>
      <w:r>
        <w:t>структурой</w:t>
      </w:r>
      <w:r>
        <w:rPr>
          <w:spacing w:val="34"/>
        </w:rPr>
        <w:t xml:space="preserve"> </w:t>
      </w:r>
      <w:r>
        <w:t>потребления</w:t>
      </w:r>
      <w:r>
        <w:rPr>
          <w:spacing w:val="34"/>
        </w:rPr>
        <w:t xml:space="preserve"> </w:t>
      </w:r>
      <w:r>
        <w:t>семьей</w:t>
      </w:r>
      <w:r>
        <w:rPr>
          <w:spacing w:val="34"/>
        </w:rPr>
        <w:t xml:space="preserve"> </w:t>
      </w:r>
      <w:r>
        <w:t>материальных</w:t>
      </w:r>
      <w:r>
        <w:rPr>
          <w:spacing w:val="34"/>
        </w:rPr>
        <w:t xml:space="preserve"> </w:t>
      </w:r>
      <w:r>
        <w:t>и</w:t>
      </w:r>
      <w:r>
        <w:rPr>
          <w:spacing w:val="34"/>
        </w:rPr>
        <w:t xml:space="preserve"> </w:t>
      </w:r>
      <w:r>
        <w:t>духовных</w:t>
      </w:r>
      <w:r>
        <w:rPr>
          <w:spacing w:val="34"/>
        </w:rPr>
        <w:t xml:space="preserve"> </w:t>
      </w:r>
      <w:r>
        <w:t>благ,</w:t>
      </w:r>
      <w:r>
        <w:rPr>
          <w:spacing w:val="34"/>
        </w:rPr>
        <w:t xml:space="preserve"> </w:t>
      </w:r>
      <w:r>
        <w:t>продуктов</w:t>
      </w:r>
    </w:p>
    <w:p w:rsidR="00A4284F" w:rsidRDefault="004E5E27">
      <w:pPr>
        <w:pStyle w:val="a3"/>
        <w:ind w:left="1562" w:right="152"/>
      </w:pPr>
      <w:r>
        <w:t>«зеленой», экономики, экологически грамотной организацией среды жизни и питания, здоровым образом жизни;</w:t>
      </w:r>
    </w:p>
    <w:p w:rsidR="00A4284F" w:rsidRDefault="004E5E27" w:rsidP="00D7785A">
      <w:pPr>
        <w:pStyle w:val="a4"/>
        <w:numPr>
          <w:ilvl w:val="0"/>
          <w:numId w:val="106"/>
        </w:numPr>
        <w:tabs>
          <w:tab w:val="left" w:pos="1562"/>
        </w:tabs>
        <w:spacing w:line="252" w:lineRule="exact"/>
        <w:ind w:right="153"/>
      </w:pPr>
      <w:r>
        <w:t>выделять проблематику здоровья и красоты человека в произведениях художественной литературы, киноискусства, и анализировать ее;</w:t>
      </w:r>
    </w:p>
    <w:p w:rsidR="00A4284F" w:rsidRDefault="004E5E27" w:rsidP="00D7785A">
      <w:pPr>
        <w:pStyle w:val="a4"/>
        <w:numPr>
          <w:ilvl w:val="0"/>
          <w:numId w:val="106"/>
        </w:numPr>
        <w:tabs>
          <w:tab w:val="left" w:pos="1562"/>
        </w:tabs>
        <w:spacing w:line="254" w:lineRule="exact"/>
        <w:ind w:right="155"/>
      </w:pPr>
      <w:r>
        <w:t>вести диалог и аргументировано выражать свою точку зрения по вопросам здоровья и красоты человека, анализировать связь качества окружающей среды и качества жизни человека; сохранения культуры в вопросах здоровья; качества образования и медицинской помощи.</w:t>
      </w:r>
    </w:p>
    <w:p w:rsidR="00A4284F" w:rsidRDefault="004E5E27">
      <w:pPr>
        <w:pStyle w:val="4"/>
        <w:spacing w:before="219"/>
        <w:ind w:left="1551"/>
      </w:pPr>
      <w:r>
        <w:t>Содержание</w:t>
      </w:r>
      <w:r>
        <w:rPr>
          <w:spacing w:val="-6"/>
        </w:rPr>
        <w:t xml:space="preserve"> </w:t>
      </w:r>
      <w:r>
        <w:t>курса</w:t>
      </w:r>
      <w:r>
        <w:rPr>
          <w:spacing w:val="-4"/>
        </w:rPr>
        <w:t xml:space="preserve"> </w:t>
      </w:r>
      <w:r>
        <w:t>с</w:t>
      </w:r>
      <w:r>
        <w:rPr>
          <w:spacing w:val="-6"/>
        </w:rPr>
        <w:t xml:space="preserve"> </w:t>
      </w:r>
      <w:r>
        <w:t>указанием</w:t>
      </w:r>
      <w:r>
        <w:rPr>
          <w:spacing w:val="-5"/>
        </w:rPr>
        <w:t xml:space="preserve"> </w:t>
      </w:r>
      <w:r>
        <w:t>форм</w:t>
      </w:r>
      <w:r>
        <w:rPr>
          <w:spacing w:val="-5"/>
        </w:rPr>
        <w:t xml:space="preserve"> </w:t>
      </w:r>
      <w:r>
        <w:t>организации</w:t>
      </w:r>
      <w:r>
        <w:rPr>
          <w:spacing w:val="-5"/>
        </w:rPr>
        <w:t xml:space="preserve"> </w:t>
      </w:r>
      <w:r>
        <w:t>и</w:t>
      </w:r>
      <w:r>
        <w:rPr>
          <w:spacing w:val="-6"/>
        </w:rPr>
        <w:t xml:space="preserve"> </w:t>
      </w:r>
      <w:r>
        <w:t>видов</w:t>
      </w:r>
      <w:r>
        <w:rPr>
          <w:spacing w:val="-4"/>
        </w:rPr>
        <w:t xml:space="preserve"> </w:t>
      </w:r>
      <w:r>
        <w:t>внеурочной</w:t>
      </w:r>
      <w:r>
        <w:rPr>
          <w:spacing w:val="-5"/>
        </w:rPr>
        <w:t xml:space="preserve"> </w:t>
      </w:r>
      <w:r>
        <w:rPr>
          <w:spacing w:val="-2"/>
        </w:rPr>
        <w:t>деятельности</w:t>
      </w:r>
    </w:p>
    <w:p w:rsidR="00A4284F" w:rsidRDefault="00A4284F">
      <w:pPr>
        <w:pStyle w:val="a3"/>
        <w:ind w:left="0"/>
        <w:jc w:val="left"/>
        <w:rPr>
          <w:b/>
        </w:rPr>
      </w:pPr>
    </w:p>
    <w:p w:rsidR="00A4284F" w:rsidRDefault="004E5E27">
      <w:pPr>
        <w:pStyle w:val="a3"/>
        <w:ind w:left="842" w:right="150" w:firstLine="709"/>
      </w:pPr>
      <w:r>
        <w:t>Виды внеурочной деятельности: научно-исследовательский, проектная, ролевая игра, проблемно- ценностное и досуговое общение, социально-творческая и общественно полезная практика.</w:t>
      </w:r>
    </w:p>
    <w:p w:rsidR="00A4284F" w:rsidRDefault="00A4284F">
      <w:pPr>
        <w:pStyle w:val="a3"/>
        <w:ind w:left="0"/>
        <w:jc w:val="left"/>
      </w:pPr>
    </w:p>
    <w:p w:rsidR="00A4284F" w:rsidRDefault="004E5E27">
      <w:pPr>
        <w:pStyle w:val="a3"/>
        <w:ind w:left="842" w:right="145" w:firstLine="709"/>
      </w:pPr>
      <w:r>
        <w:rPr>
          <w:b/>
        </w:rPr>
        <w:t>МОДУЛЬ 1 (20 ч).</w:t>
      </w:r>
      <w:r>
        <w:rPr>
          <w:b/>
          <w:spacing w:val="40"/>
        </w:rPr>
        <w:t xml:space="preserve"> </w:t>
      </w:r>
      <w:r>
        <w:t>Красивый человек. Сходство и различия в представлениях о красоте. Мой эталон внешней красоты. Мой кумир. Понятие о красоте. Что есть красота? («Сосуд она, в котором пустота, или огонь, пылающий в сосуде?») Красиво то, что целесообразно. Чистота – лучшая красота. Нет в мире лучшей красоты, чем здоровье. Правило «золотого сечения». Представления о красоте в разные эпохи, у разных народов. Слагаемые красоты.</w:t>
      </w:r>
    </w:p>
    <w:p w:rsidR="00A4284F" w:rsidRDefault="00A4284F">
      <w:pPr>
        <w:pStyle w:val="a3"/>
        <w:ind w:left="0"/>
        <w:jc w:val="left"/>
      </w:pPr>
    </w:p>
    <w:p w:rsidR="00A4284F" w:rsidRDefault="004E5E27">
      <w:pPr>
        <w:pStyle w:val="a3"/>
        <w:ind w:left="842" w:right="150" w:firstLine="709"/>
      </w:pPr>
      <w:r>
        <w:rPr>
          <w:b/>
        </w:rPr>
        <w:t xml:space="preserve">МОДУЛЬ 2 (6 ч). </w:t>
      </w:r>
      <w:r>
        <w:t>Самопознание. Антропометрические показатели. Черты характера. Показатели здоровья. Привычки. Черты личности. Сравнение характеристик, написанных разными людьми.</w:t>
      </w:r>
    </w:p>
    <w:p w:rsidR="00A4284F" w:rsidRDefault="00A4284F">
      <w:pPr>
        <w:pStyle w:val="a3"/>
        <w:ind w:left="0"/>
        <w:jc w:val="left"/>
      </w:pPr>
    </w:p>
    <w:p w:rsidR="00A4284F" w:rsidRDefault="004E5E27">
      <w:pPr>
        <w:pStyle w:val="a3"/>
        <w:ind w:left="842" w:right="158" w:firstLine="709"/>
      </w:pPr>
      <w:r>
        <w:rPr>
          <w:b/>
        </w:rPr>
        <w:t xml:space="preserve">МОДУЛЬ 3 (4 ч). </w:t>
      </w:r>
      <w:r>
        <w:t>Приемы совершенствования тела. Улучшение состояния кожи. Макияж. Походка, пока, осанка. Поступки и дела, достойные человека. Перспектива развития и совершенствование.</w:t>
      </w:r>
    </w:p>
    <w:p w:rsidR="00A4284F" w:rsidRDefault="00A4284F">
      <w:pPr>
        <w:pStyle w:val="a3"/>
        <w:ind w:left="0"/>
        <w:jc w:val="left"/>
      </w:pPr>
    </w:p>
    <w:p w:rsidR="00A4284F" w:rsidRDefault="004E5E27">
      <w:pPr>
        <w:ind w:left="1551"/>
      </w:pPr>
      <w:r>
        <w:rPr>
          <w:b/>
        </w:rPr>
        <w:t>ИТОГОВОЕ</w:t>
      </w:r>
      <w:r>
        <w:rPr>
          <w:b/>
          <w:spacing w:val="-8"/>
        </w:rPr>
        <w:t xml:space="preserve"> </w:t>
      </w:r>
      <w:r>
        <w:rPr>
          <w:b/>
        </w:rPr>
        <w:t>ЗАНЯТИЕ</w:t>
      </w:r>
      <w:r>
        <w:rPr>
          <w:b/>
          <w:spacing w:val="-2"/>
        </w:rPr>
        <w:t xml:space="preserve"> </w:t>
      </w:r>
      <w:r>
        <w:t>(1</w:t>
      </w:r>
      <w:r>
        <w:rPr>
          <w:spacing w:val="-4"/>
        </w:rPr>
        <w:t xml:space="preserve"> </w:t>
      </w:r>
      <w:r>
        <w:rPr>
          <w:spacing w:val="-5"/>
        </w:rPr>
        <w:t>ч)</w:t>
      </w:r>
    </w:p>
    <w:p w:rsidR="00A4284F" w:rsidRDefault="004E5E27">
      <w:pPr>
        <w:ind w:left="1551"/>
      </w:pPr>
      <w:r>
        <w:rPr>
          <w:b/>
        </w:rPr>
        <w:t>РЕЗЕРВ</w:t>
      </w:r>
      <w:r>
        <w:rPr>
          <w:b/>
          <w:spacing w:val="-3"/>
        </w:rPr>
        <w:t xml:space="preserve"> </w:t>
      </w:r>
      <w:r>
        <w:t>(4</w:t>
      </w:r>
      <w:r>
        <w:rPr>
          <w:spacing w:val="-2"/>
        </w:rPr>
        <w:t xml:space="preserve"> </w:t>
      </w:r>
      <w:r>
        <w:rPr>
          <w:spacing w:val="-5"/>
        </w:rPr>
        <w:t>ч)</w:t>
      </w:r>
    </w:p>
    <w:p w:rsidR="00A4284F" w:rsidRDefault="00A4284F">
      <w:pPr>
        <w:pStyle w:val="a3"/>
        <w:ind w:left="0"/>
        <w:jc w:val="left"/>
      </w:pPr>
    </w:p>
    <w:p w:rsidR="00A4284F" w:rsidRDefault="00A4284F">
      <w:pPr>
        <w:pStyle w:val="a3"/>
        <w:ind w:left="0"/>
        <w:jc w:val="left"/>
      </w:pPr>
    </w:p>
    <w:p w:rsidR="00A4284F" w:rsidRDefault="004E5E27">
      <w:pPr>
        <w:pStyle w:val="4"/>
        <w:spacing w:before="1"/>
        <w:ind w:left="1551"/>
      </w:pPr>
      <w:r>
        <w:t>Тематическое</w:t>
      </w:r>
      <w:r>
        <w:rPr>
          <w:spacing w:val="-12"/>
        </w:rPr>
        <w:t xml:space="preserve"> </w:t>
      </w:r>
      <w:r>
        <w:rPr>
          <w:spacing w:val="-2"/>
        </w:rPr>
        <w:t>планирование</w:t>
      </w:r>
    </w:p>
    <w:p w:rsidR="00A4284F" w:rsidRDefault="00A4284F">
      <w:pPr>
        <w:pStyle w:val="4"/>
        <w:sectPr w:rsidR="00A4284F">
          <w:footerReference w:type="default" r:id="rId56"/>
          <w:pgSz w:w="11910" w:h="16840"/>
          <w:pgMar w:top="1560" w:right="425" w:bottom="920" w:left="141" w:header="0" w:footer="733" w:gutter="0"/>
          <w:pgNumType w:start="1"/>
          <w:cols w:space="720"/>
        </w:sectPr>
      </w:pPr>
    </w:p>
    <w:p w:rsidR="00A4284F" w:rsidRDefault="004E5E27">
      <w:pPr>
        <w:pStyle w:val="a3"/>
        <w:ind w:left="1652"/>
        <w:jc w:val="left"/>
        <w:rPr>
          <w:sz w:val="20"/>
        </w:rPr>
      </w:pPr>
      <w:r>
        <w:rPr>
          <w:noProof/>
          <w:sz w:val="20"/>
          <w:lang w:eastAsia="ru-RU"/>
        </w:rPr>
        <w:drawing>
          <wp:inline distT="0" distB="0" distL="0" distR="0">
            <wp:extent cx="6014648" cy="1720215"/>
            <wp:effectExtent l="0" t="0" r="0" b="0"/>
            <wp:docPr id="254" name="Imag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pic:cNvPicPr/>
                  </pic:nvPicPr>
                  <pic:blipFill>
                    <a:blip r:embed="rId57" cstate="print"/>
                    <a:stretch>
                      <a:fillRect/>
                    </a:stretch>
                  </pic:blipFill>
                  <pic:spPr>
                    <a:xfrm>
                      <a:off x="0" y="0"/>
                      <a:ext cx="6014648" cy="1720215"/>
                    </a:xfrm>
                    <a:prstGeom prst="rect">
                      <a:avLst/>
                    </a:prstGeom>
                  </pic:spPr>
                </pic:pic>
              </a:graphicData>
            </a:graphic>
          </wp:inline>
        </w:drawing>
      </w:r>
    </w:p>
    <w:p w:rsidR="00A4284F" w:rsidRDefault="00A4284F">
      <w:pPr>
        <w:pStyle w:val="a3"/>
        <w:spacing w:before="17"/>
        <w:ind w:left="0"/>
        <w:jc w:val="left"/>
        <w:rPr>
          <w:b/>
        </w:rPr>
      </w:pPr>
    </w:p>
    <w:p w:rsidR="00A4284F" w:rsidRDefault="004E5E27" w:rsidP="00D7785A">
      <w:pPr>
        <w:pStyle w:val="a4"/>
        <w:numPr>
          <w:ilvl w:val="1"/>
          <w:numId w:val="108"/>
        </w:numPr>
        <w:tabs>
          <w:tab w:val="left" w:pos="2243"/>
        </w:tabs>
        <w:spacing w:before="1" w:line="480" w:lineRule="auto"/>
        <w:ind w:right="379" w:firstLine="252"/>
        <w:jc w:val="left"/>
        <w:rPr>
          <w:b/>
        </w:rPr>
      </w:pPr>
      <w:r>
        <w:rPr>
          <w:b/>
        </w:rPr>
        <w:t>Рабочая</w:t>
      </w:r>
      <w:r>
        <w:rPr>
          <w:b/>
          <w:spacing w:val="-4"/>
        </w:rPr>
        <w:t xml:space="preserve"> </w:t>
      </w:r>
      <w:r>
        <w:rPr>
          <w:b/>
        </w:rPr>
        <w:t>программа</w:t>
      </w:r>
      <w:r>
        <w:rPr>
          <w:b/>
          <w:spacing w:val="-4"/>
        </w:rPr>
        <w:t xml:space="preserve"> </w:t>
      </w:r>
      <w:r>
        <w:rPr>
          <w:b/>
        </w:rPr>
        <w:t>курса</w:t>
      </w:r>
      <w:r>
        <w:rPr>
          <w:b/>
          <w:spacing w:val="-4"/>
        </w:rPr>
        <w:t xml:space="preserve"> </w:t>
      </w:r>
      <w:r>
        <w:rPr>
          <w:b/>
        </w:rPr>
        <w:t>внеурочной</w:t>
      </w:r>
      <w:r>
        <w:rPr>
          <w:b/>
          <w:spacing w:val="-5"/>
        </w:rPr>
        <w:t xml:space="preserve"> </w:t>
      </w:r>
      <w:r>
        <w:rPr>
          <w:b/>
        </w:rPr>
        <w:t>деятельности</w:t>
      </w:r>
      <w:r>
        <w:rPr>
          <w:b/>
          <w:spacing w:val="-5"/>
        </w:rPr>
        <w:t xml:space="preserve"> </w:t>
      </w:r>
      <w:r>
        <w:rPr>
          <w:b/>
        </w:rPr>
        <w:t>«Грамматика.</w:t>
      </w:r>
      <w:r>
        <w:rPr>
          <w:b/>
          <w:spacing w:val="-4"/>
        </w:rPr>
        <w:t xml:space="preserve"> </w:t>
      </w:r>
      <w:r>
        <w:rPr>
          <w:b/>
        </w:rPr>
        <w:t>Текст.</w:t>
      </w:r>
      <w:r>
        <w:rPr>
          <w:b/>
          <w:spacing w:val="-4"/>
        </w:rPr>
        <w:t xml:space="preserve"> </w:t>
      </w:r>
      <w:r>
        <w:rPr>
          <w:b/>
        </w:rPr>
        <w:t>Стили</w:t>
      </w:r>
      <w:r>
        <w:rPr>
          <w:b/>
          <w:spacing w:val="-5"/>
        </w:rPr>
        <w:t xml:space="preserve"> </w:t>
      </w:r>
      <w:r>
        <w:rPr>
          <w:b/>
        </w:rPr>
        <w:t>речи» Направление: интеллектуальное</w:t>
      </w:r>
    </w:p>
    <w:p w:rsidR="00A4284F" w:rsidRDefault="004E5E27">
      <w:pPr>
        <w:pStyle w:val="a3"/>
        <w:tabs>
          <w:tab w:val="left" w:pos="10304"/>
        </w:tabs>
        <w:ind w:left="842" w:right="154" w:firstLine="709"/>
        <w:jc w:val="left"/>
      </w:pPr>
      <w:r>
        <w:t>Программа</w:t>
      </w:r>
      <w:r>
        <w:rPr>
          <w:spacing w:val="40"/>
        </w:rPr>
        <w:t xml:space="preserve"> </w:t>
      </w:r>
      <w:r>
        <w:t>составлена</w:t>
      </w:r>
      <w:r>
        <w:rPr>
          <w:spacing w:val="40"/>
        </w:rPr>
        <w:t xml:space="preserve"> </w:t>
      </w:r>
      <w:r>
        <w:t>на</w:t>
      </w:r>
      <w:r>
        <w:rPr>
          <w:spacing w:val="40"/>
        </w:rPr>
        <w:t xml:space="preserve"> </w:t>
      </w:r>
      <w:r>
        <w:t>основе</w:t>
      </w:r>
      <w:r>
        <w:rPr>
          <w:spacing w:val="40"/>
        </w:rPr>
        <w:t xml:space="preserve"> </w:t>
      </w:r>
      <w:r>
        <w:t>учебных</w:t>
      </w:r>
      <w:r>
        <w:rPr>
          <w:spacing w:val="40"/>
        </w:rPr>
        <w:t xml:space="preserve"> </w:t>
      </w:r>
      <w:r>
        <w:t>пособий:</w:t>
      </w:r>
      <w:r>
        <w:rPr>
          <w:spacing w:val="40"/>
        </w:rPr>
        <w:t xml:space="preserve"> </w:t>
      </w:r>
      <w:r>
        <w:t>Власенков</w:t>
      </w:r>
      <w:r>
        <w:rPr>
          <w:spacing w:val="40"/>
        </w:rPr>
        <w:t xml:space="preserve"> </w:t>
      </w:r>
      <w:r>
        <w:t>А.И.,</w:t>
      </w:r>
      <w:r>
        <w:rPr>
          <w:spacing w:val="40"/>
        </w:rPr>
        <w:t xml:space="preserve"> </w:t>
      </w:r>
      <w:r>
        <w:t>Рыбченкова</w:t>
      </w:r>
      <w:r>
        <w:rPr>
          <w:spacing w:val="40"/>
        </w:rPr>
        <w:t xml:space="preserve"> </w:t>
      </w:r>
      <w:r>
        <w:t>Л.М.</w:t>
      </w:r>
      <w:r>
        <w:tab/>
      </w:r>
      <w:r>
        <w:rPr>
          <w:spacing w:val="-2"/>
        </w:rPr>
        <w:t xml:space="preserve">«Русский </w:t>
      </w:r>
      <w:r>
        <w:t>язык.</w:t>
      </w:r>
      <w:r>
        <w:rPr>
          <w:spacing w:val="67"/>
        </w:rPr>
        <w:t xml:space="preserve"> </w:t>
      </w:r>
      <w:r>
        <w:t>Грамматика.</w:t>
      </w:r>
      <w:r>
        <w:rPr>
          <w:spacing w:val="6"/>
        </w:rPr>
        <w:t xml:space="preserve"> </w:t>
      </w:r>
      <w:r>
        <w:t>Текст.</w:t>
      </w:r>
      <w:r>
        <w:rPr>
          <w:spacing w:val="7"/>
        </w:rPr>
        <w:t xml:space="preserve"> </w:t>
      </w:r>
      <w:r>
        <w:t>Стили</w:t>
      </w:r>
      <w:r>
        <w:rPr>
          <w:spacing w:val="7"/>
        </w:rPr>
        <w:t xml:space="preserve"> </w:t>
      </w:r>
      <w:r>
        <w:t>речи.»</w:t>
      </w:r>
      <w:r>
        <w:rPr>
          <w:spacing w:val="6"/>
        </w:rPr>
        <w:t xml:space="preserve"> </w:t>
      </w:r>
      <w:r>
        <w:t>Учебник</w:t>
      </w:r>
      <w:r>
        <w:rPr>
          <w:spacing w:val="7"/>
        </w:rPr>
        <w:t xml:space="preserve"> </w:t>
      </w:r>
      <w:r>
        <w:t>для</w:t>
      </w:r>
      <w:r>
        <w:rPr>
          <w:spacing w:val="6"/>
        </w:rPr>
        <w:t xml:space="preserve"> </w:t>
      </w:r>
      <w:r>
        <w:t>10-11</w:t>
      </w:r>
      <w:r>
        <w:rPr>
          <w:spacing w:val="7"/>
        </w:rPr>
        <w:t xml:space="preserve"> </w:t>
      </w:r>
      <w:r>
        <w:t>классов</w:t>
      </w:r>
      <w:r>
        <w:rPr>
          <w:spacing w:val="7"/>
        </w:rPr>
        <w:t xml:space="preserve"> </w:t>
      </w:r>
      <w:r>
        <w:t>общеобразовательных</w:t>
      </w:r>
      <w:r>
        <w:rPr>
          <w:spacing w:val="6"/>
        </w:rPr>
        <w:t xml:space="preserve"> </w:t>
      </w:r>
      <w:r>
        <w:t>учреждений.</w:t>
      </w:r>
      <w:r>
        <w:rPr>
          <w:spacing w:val="7"/>
        </w:rPr>
        <w:t xml:space="preserve"> </w:t>
      </w:r>
      <w:r>
        <w:t>-</w:t>
      </w:r>
      <w:r>
        <w:rPr>
          <w:spacing w:val="7"/>
        </w:rPr>
        <w:t xml:space="preserve"> </w:t>
      </w:r>
      <w:r>
        <w:rPr>
          <w:spacing w:val="-5"/>
        </w:rPr>
        <w:t>М.,</w:t>
      </w:r>
    </w:p>
    <w:p w:rsidR="00A4284F" w:rsidRDefault="004E5E27">
      <w:pPr>
        <w:pStyle w:val="a3"/>
        <w:ind w:left="842"/>
        <w:jc w:val="left"/>
      </w:pPr>
      <w:r>
        <w:t>«Просвещение»,</w:t>
      </w:r>
      <w:r>
        <w:rPr>
          <w:spacing w:val="68"/>
        </w:rPr>
        <w:t xml:space="preserve"> </w:t>
      </w:r>
      <w:r>
        <w:t>пособия</w:t>
      </w:r>
      <w:r>
        <w:rPr>
          <w:spacing w:val="68"/>
        </w:rPr>
        <w:t xml:space="preserve"> </w:t>
      </w:r>
      <w:r>
        <w:t>по</w:t>
      </w:r>
      <w:r>
        <w:rPr>
          <w:spacing w:val="68"/>
        </w:rPr>
        <w:t xml:space="preserve"> </w:t>
      </w:r>
      <w:r>
        <w:t>подготовке</w:t>
      </w:r>
      <w:r>
        <w:rPr>
          <w:spacing w:val="68"/>
        </w:rPr>
        <w:t xml:space="preserve"> </w:t>
      </w:r>
      <w:r>
        <w:t>к</w:t>
      </w:r>
      <w:r>
        <w:rPr>
          <w:spacing w:val="68"/>
        </w:rPr>
        <w:t xml:space="preserve"> </w:t>
      </w:r>
      <w:r>
        <w:t>ЕГЭ</w:t>
      </w:r>
      <w:r>
        <w:rPr>
          <w:spacing w:val="68"/>
        </w:rPr>
        <w:t xml:space="preserve"> </w:t>
      </w:r>
      <w:r>
        <w:t>Русский</w:t>
      </w:r>
      <w:r>
        <w:rPr>
          <w:spacing w:val="68"/>
        </w:rPr>
        <w:t xml:space="preserve"> </w:t>
      </w:r>
      <w:r>
        <w:t>язык.</w:t>
      </w:r>
      <w:r>
        <w:rPr>
          <w:spacing w:val="68"/>
        </w:rPr>
        <w:t xml:space="preserve"> </w:t>
      </w:r>
      <w:r>
        <w:t>Ступени</w:t>
      </w:r>
      <w:r>
        <w:rPr>
          <w:spacing w:val="68"/>
        </w:rPr>
        <w:t xml:space="preserve"> </w:t>
      </w:r>
      <w:r>
        <w:t>подготовки</w:t>
      </w:r>
      <w:r>
        <w:rPr>
          <w:spacing w:val="68"/>
        </w:rPr>
        <w:t xml:space="preserve"> </w:t>
      </w:r>
      <w:r>
        <w:t>к</w:t>
      </w:r>
      <w:r>
        <w:rPr>
          <w:spacing w:val="68"/>
        </w:rPr>
        <w:t xml:space="preserve"> </w:t>
      </w:r>
      <w:r>
        <w:t>успешной</w:t>
      </w:r>
      <w:r>
        <w:rPr>
          <w:spacing w:val="68"/>
        </w:rPr>
        <w:t xml:space="preserve"> </w:t>
      </w:r>
      <w:r>
        <w:t>сдаче экзамена, задания и алгоритмы их выполнения - С.В. Драбкина, Д.И.Субботин.</w:t>
      </w:r>
    </w:p>
    <w:p w:rsidR="00A4284F" w:rsidRDefault="00A4284F">
      <w:pPr>
        <w:pStyle w:val="a3"/>
        <w:ind w:left="0"/>
        <w:jc w:val="left"/>
      </w:pPr>
    </w:p>
    <w:p w:rsidR="00A4284F" w:rsidRDefault="004E5E27">
      <w:pPr>
        <w:pStyle w:val="a3"/>
        <w:ind w:left="1551"/>
      </w:pPr>
      <w:r>
        <w:t>Программа</w:t>
      </w:r>
      <w:r>
        <w:rPr>
          <w:spacing w:val="47"/>
        </w:rPr>
        <w:t xml:space="preserve"> </w:t>
      </w:r>
      <w:r>
        <w:t>рассчитана</w:t>
      </w:r>
      <w:r>
        <w:rPr>
          <w:spacing w:val="-4"/>
        </w:rPr>
        <w:t xml:space="preserve"> </w:t>
      </w:r>
      <w:r>
        <w:t>на</w:t>
      </w:r>
      <w:r>
        <w:rPr>
          <w:spacing w:val="-4"/>
        </w:rPr>
        <w:t xml:space="preserve"> </w:t>
      </w:r>
      <w:r>
        <w:t>35часов</w:t>
      </w:r>
      <w:r>
        <w:rPr>
          <w:spacing w:val="-5"/>
        </w:rPr>
        <w:t xml:space="preserve"> </w:t>
      </w:r>
      <w:r>
        <w:t>(1</w:t>
      </w:r>
      <w:r>
        <w:rPr>
          <w:spacing w:val="-3"/>
        </w:rPr>
        <w:t xml:space="preserve"> </w:t>
      </w:r>
      <w:r>
        <w:t>час</w:t>
      </w:r>
      <w:r>
        <w:rPr>
          <w:spacing w:val="-4"/>
        </w:rPr>
        <w:t xml:space="preserve"> </w:t>
      </w:r>
      <w:r>
        <w:t>в</w:t>
      </w:r>
      <w:r>
        <w:rPr>
          <w:spacing w:val="-4"/>
        </w:rPr>
        <w:t xml:space="preserve"> </w:t>
      </w:r>
      <w:r>
        <w:rPr>
          <w:spacing w:val="-2"/>
        </w:rPr>
        <w:t>неделю).</w:t>
      </w:r>
    </w:p>
    <w:p w:rsidR="00A4284F" w:rsidRDefault="00A4284F">
      <w:pPr>
        <w:pStyle w:val="a3"/>
        <w:ind w:left="0"/>
        <w:jc w:val="left"/>
      </w:pPr>
    </w:p>
    <w:p w:rsidR="00A4284F" w:rsidRDefault="004E5E27">
      <w:pPr>
        <w:pStyle w:val="4"/>
        <w:ind w:left="1551"/>
      </w:pPr>
      <w:r>
        <w:t>Результаты</w:t>
      </w:r>
      <w:r>
        <w:rPr>
          <w:spacing w:val="-6"/>
        </w:rPr>
        <w:t xml:space="preserve"> </w:t>
      </w:r>
      <w:r>
        <w:t>освоения</w:t>
      </w:r>
      <w:r>
        <w:rPr>
          <w:spacing w:val="-4"/>
        </w:rPr>
        <w:t xml:space="preserve"> </w:t>
      </w:r>
      <w:r>
        <w:t>курса</w:t>
      </w:r>
      <w:r>
        <w:rPr>
          <w:spacing w:val="-5"/>
        </w:rPr>
        <w:t xml:space="preserve"> </w:t>
      </w:r>
      <w:r>
        <w:t>внеурочной</w:t>
      </w:r>
      <w:r>
        <w:rPr>
          <w:spacing w:val="-5"/>
        </w:rPr>
        <w:t xml:space="preserve"> </w:t>
      </w:r>
      <w:r>
        <w:rPr>
          <w:spacing w:val="-2"/>
        </w:rPr>
        <w:t>деятельности</w:t>
      </w:r>
    </w:p>
    <w:p w:rsidR="00A4284F" w:rsidRDefault="004E5E27">
      <w:pPr>
        <w:pStyle w:val="a3"/>
        <w:ind w:left="1551" w:right="1083"/>
      </w:pPr>
      <w:r>
        <w:rPr>
          <w:b/>
        </w:rPr>
        <w:t>Личностными</w:t>
      </w:r>
      <w:r>
        <w:rPr>
          <w:b/>
          <w:spacing w:val="-4"/>
        </w:rPr>
        <w:t xml:space="preserve"> </w:t>
      </w:r>
      <w:r>
        <w:rPr>
          <w:b/>
        </w:rPr>
        <w:t>р</w:t>
      </w:r>
      <w:r>
        <w:t>езультатами</w:t>
      </w:r>
      <w:r>
        <w:rPr>
          <w:spacing w:val="-4"/>
        </w:rPr>
        <w:t xml:space="preserve"> </w:t>
      </w:r>
      <w:r>
        <w:t>изучения</w:t>
      </w:r>
      <w:r>
        <w:rPr>
          <w:spacing w:val="-4"/>
        </w:rPr>
        <w:t xml:space="preserve"> </w:t>
      </w:r>
      <w:r>
        <w:t>курса</w:t>
      </w:r>
      <w:r>
        <w:rPr>
          <w:spacing w:val="40"/>
        </w:rPr>
        <w:t xml:space="preserve"> </w:t>
      </w:r>
      <w:r>
        <w:t>"</w:t>
      </w:r>
      <w:r>
        <w:rPr>
          <w:spacing w:val="-4"/>
        </w:rPr>
        <w:t xml:space="preserve"> </w:t>
      </w:r>
      <w:r>
        <w:t>Грамматика.</w:t>
      </w:r>
      <w:r>
        <w:rPr>
          <w:spacing w:val="-3"/>
        </w:rPr>
        <w:t xml:space="preserve"> </w:t>
      </w:r>
      <w:r>
        <w:t>Текст.</w:t>
      </w:r>
      <w:r>
        <w:rPr>
          <w:spacing w:val="-3"/>
        </w:rPr>
        <w:t xml:space="preserve"> </w:t>
      </w:r>
      <w:r>
        <w:t>Стили</w:t>
      </w:r>
      <w:r>
        <w:rPr>
          <w:spacing w:val="-4"/>
        </w:rPr>
        <w:t xml:space="preserve"> </w:t>
      </w:r>
      <w:r>
        <w:t>речи</w:t>
      </w:r>
      <w:r>
        <w:rPr>
          <w:spacing w:val="-4"/>
        </w:rPr>
        <w:t xml:space="preserve"> </w:t>
      </w:r>
      <w:r>
        <w:t>"</w:t>
      </w:r>
      <w:r>
        <w:rPr>
          <w:spacing w:val="-4"/>
        </w:rPr>
        <w:t xml:space="preserve"> </w:t>
      </w:r>
      <w:r>
        <w:t>в</w:t>
      </w:r>
      <w:r>
        <w:rPr>
          <w:spacing w:val="-4"/>
        </w:rPr>
        <w:t xml:space="preserve"> </w:t>
      </w:r>
      <w:r>
        <w:t>10</w:t>
      </w:r>
      <w:r>
        <w:rPr>
          <w:spacing w:val="-3"/>
        </w:rPr>
        <w:t xml:space="preserve"> </w:t>
      </w:r>
      <w:r>
        <w:t>классе является формирование следующих умений:</w:t>
      </w:r>
    </w:p>
    <w:p w:rsidR="00A4284F" w:rsidRDefault="004E5E27">
      <w:pPr>
        <w:pStyle w:val="a3"/>
        <w:ind w:left="2258"/>
      </w:pPr>
      <w:r>
        <w:t>осознавать</w:t>
      </w:r>
      <w:r>
        <w:rPr>
          <w:spacing w:val="-5"/>
        </w:rPr>
        <w:t xml:space="preserve"> </w:t>
      </w:r>
      <w:r>
        <w:t>роль</w:t>
      </w:r>
      <w:r>
        <w:rPr>
          <w:spacing w:val="-5"/>
        </w:rPr>
        <w:t xml:space="preserve"> </w:t>
      </w:r>
      <w:r>
        <w:t>речи</w:t>
      </w:r>
      <w:r>
        <w:rPr>
          <w:spacing w:val="-5"/>
        </w:rPr>
        <w:t xml:space="preserve"> </w:t>
      </w:r>
      <w:r>
        <w:t>в</w:t>
      </w:r>
      <w:r>
        <w:rPr>
          <w:spacing w:val="-5"/>
        </w:rPr>
        <w:t xml:space="preserve"> </w:t>
      </w:r>
      <w:r>
        <w:t>жизни</w:t>
      </w:r>
      <w:r>
        <w:rPr>
          <w:spacing w:val="-4"/>
        </w:rPr>
        <w:t xml:space="preserve"> </w:t>
      </w:r>
      <w:r>
        <w:rPr>
          <w:spacing w:val="-2"/>
        </w:rPr>
        <w:t>людей;</w:t>
      </w:r>
    </w:p>
    <w:p w:rsidR="00A4284F" w:rsidRDefault="004E5E27">
      <w:pPr>
        <w:pStyle w:val="a3"/>
        <w:ind w:left="842" w:right="151" w:firstLine="1416"/>
      </w:pPr>
      <w:r>
        <w:t>оценивать высказывания людей,</w:t>
      </w:r>
      <w:r>
        <w:rPr>
          <w:spacing w:val="40"/>
        </w:rPr>
        <w:t xml:space="preserve"> </w:t>
      </w:r>
      <w:r>
        <w:t>формировать навыки правильного и уместного использования языковых средств в разных условиях общения.</w:t>
      </w:r>
    </w:p>
    <w:p w:rsidR="00A4284F" w:rsidRDefault="004E5E27">
      <w:pPr>
        <w:pStyle w:val="a3"/>
        <w:ind w:left="842" w:right="152" w:firstLine="1416"/>
      </w:pPr>
      <w:r>
        <w:t>вырабатывать</w:t>
      </w:r>
      <w:r>
        <w:rPr>
          <w:spacing w:val="40"/>
        </w:rPr>
        <w:t xml:space="preserve"> </w:t>
      </w:r>
      <w:r>
        <w:t>навыки самоконтроля, потребности обращаться к разным видам лингвистических словарей и обращаться к обширной справочной литературе для определения нормы, связанной с употреблением в речи того или иного языкового явления.</w:t>
      </w:r>
    </w:p>
    <w:p w:rsidR="00A4284F" w:rsidRDefault="004E5E27">
      <w:pPr>
        <w:pStyle w:val="a3"/>
        <w:ind w:left="842" w:right="152" w:firstLine="709"/>
      </w:pPr>
      <w:r>
        <w:rPr>
          <w:b/>
        </w:rPr>
        <w:t xml:space="preserve">Метапредметными </w:t>
      </w:r>
      <w:r>
        <w:t>результатами изучения курса "Грамматика. Текст. Стили речи " является формирование следующих универсальных учебных действий (УУД):</w:t>
      </w:r>
    </w:p>
    <w:p w:rsidR="00A4284F" w:rsidRDefault="004E5E27">
      <w:pPr>
        <w:pStyle w:val="a3"/>
        <w:ind w:left="2258"/>
      </w:pPr>
      <w:r>
        <w:t>реализовывать</w:t>
      </w:r>
      <w:r>
        <w:rPr>
          <w:spacing w:val="-11"/>
        </w:rPr>
        <w:t xml:space="preserve"> </w:t>
      </w:r>
      <w:r>
        <w:t>высказывание</w:t>
      </w:r>
      <w:r>
        <w:rPr>
          <w:spacing w:val="-9"/>
        </w:rPr>
        <w:t xml:space="preserve"> </w:t>
      </w:r>
      <w:r>
        <w:t>на</w:t>
      </w:r>
      <w:r>
        <w:rPr>
          <w:spacing w:val="-9"/>
        </w:rPr>
        <w:t xml:space="preserve"> </w:t>
      </w:r>
      <w:r>
        <w:t>заданную</w:t>
      </w:r>
      <w:r>
        <w:rPr>
          <w:spacing w:val="-8"/>
        </w:rPr>
        <w:t xml:space="preserve"> </w:t>
      </w:r>
      <w:r>
        <w:rPr>
          <w:spacing w:val="-2"/>
        </w:rPr>
        <w:t>проблему;</w:t>
      </w:r>
    </w:p>
    <w:p w:rsidR="00A4284F" w:rsidRDefault="004E5E27">
      <w:pPr>
        <w:pStyle w:val="a3"/>
        <w:ind w:left="842" w:right="151" w:firstLine="1416"/>
      </w:pPr>
      <w:r>
        <w:t xml:space="preserve">ориентироваться в своей системе знаний, создавая сочинение по типу ЕГЭ: понимать проблему исходного текста, уметь комментировать эту проблему, выявлять позицию автора, высказывать свою точку зрения по проблеме, согласившись или не согласившись с автором, аргументировать свою току </w:t>
      </w:r>
      <w:r>
        <w:rPr>
          <w:spacing w:val="-2"/>
        </w:rPr>
        <w:t>зрения;</w:t>
      </w:r>
    </w:p>
    <w:p w:rsidR="00A4284F" w:rsidRDefault="004E5E27">
      <w:pPr>
        <w:pStyle w:val="a3"/>
        <w:ind w:left="842" w:firstLine="1416"/>
        <w:jc w:val="left"/>
      </w:pPr>
      <w:r>
        <w:t>самостоятельно</w:t>
      </w:r>
      <w:r>
        <w:rPr>
          <w:spacing w:val="80"/>
          <w:w w:val="150"/>
        </w:rPr>
        <w:t xml:space="preserve"> </w:t>
      </w:r>
      <w:r>
        <w:t>работать</w:t>
      </w:r>
      <w:r>
        <w:rPr>
          <w:spacing w:val="80"/>
          <w:w w:val="150"/>
        </w:rPr>
        <w:t xml:space="preserve"> </w:t>
      </w:r>
      <w:r>
        <w:t>с</w:t>
      </w:r>
      <w:r>
        <w:rPr>
          <w:spacing w:val="80"/>
          <w:w w:val="150"/>
        </w:rPr>
        <w:t xml:space="preserve"> </w:t>
      </w:r>
      <w:r>
        <w:t>заданиями</w:t>
      </w:r>
      <w:r>
        <w:rPr>
          <w:spacing w:val="80"/>
          <w:w w:val="150"/>
        </w:rPr>
        <w:t xml:space="preserve"> </w:t>
      </w:r>
      <w:r>
        <w:t>учебника,</w:t>
      </w:r>
      <w:r>
        <w:rPr>
          <w:spacing w:val="80"/>
          <w:w w:val="150"/>
        </w:rPr>
        <w:t xml:space="preserve"> </w:t>
      </w:r>
      <w:r>
        <w:t>осознавать</w:t>
      </w:r>
      <w:r>
        <w:rPr>
          <w:spacing w:val="80"/>
          <w:w w:val="150"/>
        </w:rPr>
        <w:t xml:space="preserve"> </w:t>
      </w:r>
      <w:r>
        <w:t>недостаток</w:t>
      </w:r>
      <w:r>
        <w:rPr>
          <w:spacing w:val="80"/>
          <w:w w:val="150"/>
        </w:rPr>
        <w:t xml:space="preserve"> </w:t>
      </w:r>
      <w:r>
        <w:t>информации, использовать школьные толковые словари;</w:t>
      </w:r>
    </w:p>
    <w:p w:rsidR="00A4284F" w:rsidRDefault="004E5E27">
      <w:pPr>
        <w:pStyle w:val="a3"/>
        <w:ind w:left="2258"/>
        <w:jc w:val="left"/>
      </w:pPr>
      <w:r>
        <w:t>учиться</w:t>
      </w:r>
      <w:r>
        <w:rPr>
          <w:spacing w:val="45"/>
        </w:rPr>
        <w:t xml:space="preserve"> </w:t>
      </w:r>
      <w:r>
        <w:t>работе</w:t>
      </w:r>
      <w:r>
        <w:rPr>
          <w:spacing w:val="-5"/>
        </w:rPr>
        <w:t xml:space="preserve"> </w:t>
      </w:r>
      <w:r>
        <w:t>в</w:t>
      </w:r>
      <w:r>
        <w:rPr>
          <w:spacing w:val="-5"/>
        </w:rPr>
        <w:t xml:space="preserve"> </w:t>
      </w:r>
      <w:r>
        <w:t>совместной</w:t>
      </w:r>
      <w:r>
        <w:rPr>
          <w:spacing w:val="-4"/>
        </w:rPr>
        <w:t xml:space="preserve"> </w:t>
      </w:r>
      <w:r>
        <w:rPr>
          <w:spacing w:val="-2"/>
        </w:rPr>
        <w:t>деятельности;</w:t>
      </w:r>
    </w:p>
    <w:p w:rsidR="00A4284F" w:rsidRDefault="004E5E27">
      <w:pPr>
        <w:pStyle w:val="a3"/>
        <w:ind w:left="2258"/>
        <w:jc w:val="left"/>
      </w:pPr>
      <w:r>
        <w:t>делать</w:t>
      </w:r>
      <w:r>
        <w:rPr>
          <w:spacing w:val="-7"/>
        </w:rPr>
        <w:t xml:space="preserve"> </w:t>
      </w:r>
      <w:r>
        <w:t>выводы</w:t>
      </w:r>
      <w:r>
        <w:rPr>
          <w:spacing w:val="-6"/>
        </w:rPr>
        <w:t xml:space="preserve"> </w:t>
      </w:r>
      <w:r>
        <w:t>и</w:t>
      </w:r>
      <w:r>
        <w:rPr>
          <w:spacing w:val="-6"/>
        </w:rPr>
        <w:t xml:space="preserve"> </w:t>
      </w:r>
      <w:r>
        <w:t>обобщения</w:t>
      </w:r>
      <w:r>
        <w:rPr>
          <w:spacing w:val="-6"/>
        </w:rPr>
        <w:t xml:space="preserve"> </w:t>
      </w:r>
      <w:r>
        <w:t>в</w:t>
      </w:r>
      <w:r>
        <w:rPr>
          <w:spacing w:val="-6"/>
        </w:rPr>
        <w:t xml:space="preserve"> </w:t>
      </w:r>
      <w:r>
        <w:t>результате</w:t>
      </w:r>
      <w:r>
        <w:rPr>
          <w:spacing w:val="-6"/>
        </w:rPr>
        <w:t xml:space="preserve"> </w:t>
      </w:r>
      <w:r>
        <w:t>совместной</w:t>
      </w:r>
      <w:r>
        <w:rPr>
          <w:spacing w:val="-6"/>
        </w:rPr>
        <w:t xml:space="preserve"> </w:t>
      </w:r>
      <w:r>
        <w:t>работы</w:t>
      </w:r>
      <w:r>
        <w:rPr>
          <w:spacing w:val="-6"/>
        </w:rPr>
        <w:t xml:space="preserve"> </w:t>
      </w:r>
      <w:r>
        <w:rPr>
          <w:spacing w:val="-2"/>
        </w:rPr>
        <w:t>класса.</w:t>
      </w:r>
    </w:p>
    <w:p w:rsidR="00A4284F" w:rsidRDefault="004E5E27">
      <w:pPr>
        <w:pStyle w:val="a3"/>
        <w:ind w:left="1551"/>
        <w:jc w:val="left"/>
      </w:pPr>
      <w:r>
        <w:rPr>
          <w:b/>
        </w:rPr>
        <w:t>Предметными</w:t>
      </w:r>
      <w:r>
        <w:rPr>
          <w:b/>
          <w:spacing w:val="49"/>
        </w:rPr>
        <w:t xml:space="preserve"> </w:t>
      </w:r>
      <w:r>
        <w:t>результатами</w:t>
      </w:r>
      <w:r>
        <w:rPr>
          <w:spacing w:val="51"/>
        </w:rPr>
        <w:t xml:space="preserve"> </w:t>
      </w:r>
      <w:r>
        <w:t>изучения</w:t>
      </w:r>
      <w:r>
        <w:rPr>
          <w:spacing w:val="51"/>
        </w:rPr>
        <w:t xml:space="preserve"> </w:t>
      </w:r>
      <w:r>
        <w:t>программы</w:t>
      </w:r>
      <w:r>
        <w:rPr>
          <w:spacing w:val="51"/>
        </w:rPr>
        <w:t xml:space="preserve"> </w:t>
      </w:r>
      <w:r>
        <w:t>внеурочной</w:t>
      </w:r>
      <w:r>
        <w:rPr>
          <w:spacing w:val="51"/>
        </w:rPr>
        <w:t xml:space="preserve"> </w:t>
      </w:r>
      <w:r>
        <w:t>деятельности</w:t>
      </w:r>
      <w:r>
        <w:rPr>
          <w:spacing w:val="51"/>
        </w:rPr>
        <w:t xml:space="preserve"> </w:t>
      </w:r>
      <w:r>
        <w:t>"Грамматика.</w:t>
      </w:r>
      <w:r>
        <w:rPr>
          <w:spacing w:val="52"/>
        </w:rPr>
        <w:t xml:space="preserve"> </w:t>
      </w:r>
      <w:r>
        <w:rPr>
          <w:spacing w:val="-2"/>
        </w:rPr>
        <w:t>Текст.</w:t>
      </w:r>
    </w:p>
    <w:p w:rsidR="00A4284F" w:rsidRDefault="004E5E27">
      <w:pPr>
        <w:pStyle w:val="a3"/>
        <w:ind w:left="842"/>
        <w:jc w:val="left"/>
      </w:pPr>
      <w:r>
        <w:t>Стили</w:t>
      </w:r>
      <w:r>
        <w:rPr>
          <w:spacing w:val="-6"/>
        </w:rPr>
        <w:t xml:space="preserve"> </w:t>
      </w:r>
      <w:r>
        <w:t>речи</w:t>
      </w:r>
      <w:r>
        <w:rPr>
          <w:spacing w:val="-5"/>
        </w:rPr>
        <w:t xml:space="preserve"> </w:t>
      </w:r>
      <w:r>
        <w:t>"</w:t>
      </w:r>
      <w:r>
        <w:rPr>
          <w:spacing w:val="-5"/>
        </w:rPr>
        <w:t xml:space="preserve"> </w:t>
      </w:r>
      <w:r>
        <w:t>является</w:t>
      </w:r>
      <w:r>
        <w:rPr>
          <w:spacing w:val="-5"/>
        </w:rPr>
        <w:t xml:space="preserve"> </w:t>
      </w:r>
      <w:r>
        <w:t>формирование</w:t>
      </w:r>
      <w:r>
        <w:rPr>
          <w:spacing w:val="-5"/>
        </w:rPr>
        <w:t xml:space="preserve"> </w:t>
      </w:r>
      <w:r>
        <w:t>следующих</w:t>
      </w:r>
      <w:r>
        <w:rPr>
          <w:spacing w:val="-4"/>
        </w:rPr>
        <w:t xml:space="preserve"> </w:t>
      </w:r>
      <w:r>
        <w:rPr>
          <w:spacing w:val="-2"/>
        </w:rPr>
        <w:t>умений:</w:t>
      </w:r>
    </w:p>
    <w:p w:rsidR="00A4284F" w:rsidRDefault="004E5E27">
      <w:pPr>
        <w:pStyle w:val="a3"/>
        <w:ind w:left="842" w:firstLine="1416"/>
        <w:jc w:val="left"/>
      </w:pPr>
      <w:r>
        <w:t>дать</w:t>
      </w:r>
      <w:r>
        <w:rPr>
          <w:spacing w:val="78"/>
        </w:rPr>
        <w:t xml:space="preserve"> </w:t>
      </w:r>
      <w:r>
        <w:t>представление</w:t>
      </w:r>
      <w:r>
        <w:rPr>
          <w:spacing w:val="78"/>
        </w:rPr>
        <w:t xml:space="preserve"> </w:t>
      </w:r>
      <w:r>
        <w:t>о</w:t>
      </w:r>
      <w:r>
        <w:rPr>
          <w:spacing w:val="78"/>
        </w:rPr>
        <w:t xml:space="preserve"> </w:t>
      </w:r>
      <w:r>
        <w:t>связи</w:t>
      </w:r>
      <w:r>
        <w:rPr>
          <w:spacing w:val="78"/>
        </w:rPr>
        <w:t xml:space="preserve"> </w:t>
      </w:r>
      <w:r>
        <w:t>языка</w:t>
      </w:r>
      <w:r>
        <w:rPr>
          <w:spacing w:val="78"/>
        </w:rPr>
        <w:t xml:space="preserve"> </w:t>
      </w:r>
      <w:r>
        <w:t>и</w:t>
      </w:r>
      <w:r>
        <w:rPr>
          <w:spacing w:val="78"/>
        </w:rPr>
        <w:t xml:space="preserve"> </w:t>
      </w:r>
      <w:r>
        <w:t>истории,</w:t>
      </w:r>
      <w:r>
        <w:rPr>
          <w:spacing w:val="78"/>
        </w:rPr>
        <w:t xml:space="preserve"> </w:t>
      </w:r>
      <w:r>
        <w:t>культуры</w:t>
      </w:r>
      <w:r>
        <w:rPr>
          <w:spacing w:val="78"/>
        </w:rPr>
        <w:t xml:space="preserve"> </w:t>
      </w:r>
      <w:r>
        <w:t>русского</w:t>
      </w:r>
      <w:r>
        <w:rPr>
          <w:spacing w:val="78"/>
        </w:rPr>
        <w:t xml:space="preserve"> </w:t>
      </w:r>
      <w:r>
        <w:t>и</w:t>
      </w:r>
      <w:r>
        <w:rPr>
          <w:spacing w:val="78"/>
        </w:rPr>
        <w:t xml:space="preserve"> </w:t>
      </w:r>
      <w:r>
        <w:t>других</w:t>
      </w:r>
      <w:r>
        <w:rPr>
          <w:spacing w:val="78"/>
        </w:rPr>
        <w:t xml:space="preserve"> </w:t>
      </w:r>
      <w:r>
        <w:t>народов,</w:t>
      </w:r>
      <w:r>
        <w:rPr>
          <w:spacing w:val="78"/>
        </w:rPr>
        <w:t xml:space="preserve"> </w:t>
      </w:r>
      <w:r>
        <w:t>о национальном своеобразии русского языка</w:t>
      </w:r>
    </w:p>
    <w:p w:rsidR="00A4284F" w:rsidRDefault="004E5E27">
      <w:pPr>
        <w:pStyle w:val="a3"/>
        <w:ind w:left="842" w:firstLine="1521"/>
        <w:jc w:val="left"/>
      </w:pPr>
      <w:r>
        <w:t>закрепить</w:t>
      </w:r>
      <w:r>
        <w:rPr>
          <w:spacing w:val="40"/>
        </w:rPr>
        <w:t xml:space="preserve"> </w:t>
      </w:r>
      <w:r>
        <w:t>и</w:t>
      </w:r>
      <w:r>
        <w:rPr>
          <w:spacing w:val="40"/>
        </w:rPr>
        <w:t xml:space="preserve"> </w:t>
      </w:r>
      <w:r>
        <w:t>углубить</w:t>
      </w:r>
      <w:r>
        <w:rPr>
          <w:spacing w:val="40"/>
        </w:rPr>
        <w:t xml:space="preserve"> </w:t>
      </w:r>
      <w:r>
        <w:t>знания</w:t>
      </w:r>
      <w:r>
        <w:rPr>
          <w:spacing w:val="40"/>
        </w:rPr>
        <w:t xml:space="preserve"> </w:t>
      </w:r>
      <w:r>
        <w:t>учащихся</w:t>
      </w:r>
      <w:r>
        <w:rPr>
          <w:spacing w:val="40"/>
        </w:rPr>
        <w:t xml:space="preserve"> </w:t>
      </w:r>
      <w:r>
        <w:t>об</w:t>
      </w:r>
      <w:r>
        <w:rPr>
          <w:spacing w:val="40"/>
        </w:rPr>
        <w:t xml:space="preserve"> </w:t>
      </w:r>
      <w:r>
        <w:t>основных</w:t>
      </w:r>
      <w:r>
        <w:rPr>
          <w:spacing w:val="40"/>
        </w:rPr>
        <w:t xml:space="preserve"> </w:t>
      </w:r>
      <w:r>
        <w:t>единицах</w:t>
      </w:r>
      <w:r>
        <w:rPr>
          <w:spacing w:val="40"/>
        </w:rPr>
        <w:t xml:space="preserve"> </w:t>
      </w:r>
      <w:r>
        <w:t>и</w:t>
      </w:r>
      <w:r>
        <w:rPr>
          <w:spacing w:val="40"/>
        </w:rPr>
        <w:t xml:space="preserve"> </w:t>
      </w:r>
      <w:r>
        <w:t>уровнях</w:t>
      </w:r>
      <w:r>
        <w:rPr>
          <w:spacing w:val="40"/>
        </w:rPr>
        <w:t xml:space="preserve"> </w:t>
      </w:r>
      <w:r>
        <w:t>языка,</w:t>
      </w:r>
      <w:r>
        <w:rPr>
          <w:spacing w:val="40"/>
        </w:rPr>
        <w:t xml:space="preserve"> </w:t>
      </w:r>
      <w:r>
        <w:t>развить умения по фонетике, лексике, фразеологии, грамматике, правописанию;</w:t>
      </w:r>
    </w:p>
    <w:p w:rsidR="00A4284F" w:rsidRDefault="004E5E27">
      <w:pPr>
        <w:pStyle w:val="a3"/>
        <w:ind w:left="842" w:right="158" w:firstLine="1555"/>
      </w:pPr>
      <w:r>
        <w:t>закрепить и расширить знания о языковой норме, развивая умение анализировать языковые единицы с точки зрения правильности, точности и уместности их употребления и совершенствуя навык применения в практике речевого общения основных норм современного русского литературного языка;</w:t>
      </w:r>
    </w:p>
    <w:p w:rsidR="00A4284F" w:rsidRDefault="004E5E27">
      <w:pPr>
        <w:pStyle w:val="a3"/>
        <w:ind w:left="2406" w:right="154" w:hanging="149"/>
      </w:pPr>
      <w:r>
        <w:t>осознавать и совершенствовать орфографическую и пунктуационную грамотность учащихся; обеспечить</w:t>
      </w:r>
      <w:r>
        <w:rPr>
          <w:spacing w:val="80"/>
        </w:rPr>
        <w:t xml:space="preserve"> </w:t>
      </w:r>
      <w:r>
        <w:t>дальнейшее</w:t>
      </w:r>
      <w:r>
        <w:rPr>
          <w:spacing w:val="80"/>
        </w:rPr>
        <w:t xml:space="preserve"> </w:t>
      </w:r>
      <w:r>
        <w:t>овладение</w:t>
      </w:r>
      <w:r>
        <w:rPr>
          <w:spacing w:val="80"/>
        </w:rPr>
        <w:t xml:space="preserve"> </w:t>
      </w:r>
      <w:r>
        <w:t>функциональными</w:t>
      </w:r>
      <w:r>
        <w:rPr>
          <w:spacing w:val="80"/>
        </w:rPr>
        <w:t xml:space="preserve"> </w:t>
      </w:r>
      <w:r>
        <w:t>стилями</w:t>
      </w:r>
      <w:r>
        <w:rPr>
          <w:spacing w:val="80"/>
        </w:rPr>
        <w:t xml:space="preserve"> </w:t>
      </w:r>
      <w:r>
        <w:t>речи</w:t>
      </w:r>
      <w:r>
        <w:rPr>
          <w:spacing w:val="80"/>
        </w:rPr>
        <w:t xml:space="preserve"> </w:t>
      </w:r>
      <w:r>
        <w:t>с</w:t>
      </w:r>
      <w:r>
        <w:rPr>
          <w:spacing w:val="80"/>
        </w:rPr>
        <w:t xml:space="preserve"> </w:t>
      </w:r>
      <w:r>
        <w:t>одновременным</w:t>
      </w:r>
    </w:p>
    <w:p w:rsidR="00A4284F" w:rsidRDefault="00A4284F">
      <w:pPr>
        <w:pStyle w:val="a3"/>
        <w:sectPr w:rsidR="00A4284F">
          <w:pgSz w:w="11910" w:h="16840"/>
          <w:pgMar w:top="1640" w:right="425" w:bottom="920" w:left="141" w:header="0" w:footer="733" w:gutter="0"/>
          <w:cols w:space="720"/>
        </w:sectPr>
      </w:pPr>
    </w:p>
    <w:p w:rsidR="00A4284F" w:rsidRDefault="004E5E27">
      <w:pPr>
        <w:pStyle w:val="a3"/>
        <w:spacing w:before="72"/>
        <w:ind w:left="842"/>
      </w:pPr>
      <w:r>
        <w:t>расширением</w:t>
      </w:r>
      <w:r>
        <w:rPr>
          <w:spacing w:val="-4"/>
        </w:rPr>
        <w:t xml:space="preserve"> </w:t>
      </w:r>
      <w:r>
        <w:t>знаний</w:t>
      </w:r>
      <w:r>
        <w:rPr>
          <w:spacing w:val="-4"/>
        </w:rPr>
        <w:t xml:space="preserve"> </w:t>
      </w:r>
      <w:r>
        <w:t>учащихся</w:t>
      </w:r>
      <w:r>
        <w:rPr>
          <w:spacing w:val="-4"/>
        </w:rPr>
        <w:t xml:space="preserve"> </w:t>
      </w:r>
      <w:r>
        <w:t>о</w:t>
      </w:r>
      <w:r>
        <w:rPr>
          <w:spacing w:val="-2"/>
        </w:rPr>
        <w:t xml:space="preserve"> </w:t>
      </w:r>
      <w:r>
        <w:t>стилях,</w:t>
      </w:r>
      <w:r>
        <w:rPr>
          <w:spacing w:val="-3"/>
        </w:rPr>
        <w:t xml:space="preserve"> </w:t>
      </w:r>
      <w:r>
        <w:t>их</w:t>
      </w:r>
      <w:r>
        <w:rPr>
          <w:spacing w:val="-3"/>
        </w:rPr>
        <w:t xml:space="preserve"> </w:t>
      </w:r>
      <w:r>
        <w:t>признаках,</w:t>
      </w:r>
      <w:r>
        <w:rPr>
          <w:spacing w:val="-3"/>
        </w:rPr>
        <w:t xml:space="preserve"> </w:t>
      </w:r>
      <w:r>
        <w:t>правилах</w:t>
      </w:r>
      <w:r>
        <w:rPr>
          <w:spacing w:val="-2"/>
        </w:rPr>
        <w:t xml:space="preserve"> использования;</w:t>
      </w:r>
    </w:p>
    <w:p w:rsidR="00A4284F" w:rsidRDefault="004E5E27">
      <w:pPr>
        <w:pStyle w:val="a3"/>
        <w:ind w:left="842" w:right="150" w:firstLine="1557"/>
      </w:pPr>
      <w:r>
        <w:t>развивать и совершенствовать способность учащихся создавать устные и письменные монологические и диалогические</w:t>
      </w:r>
      <w:r>
        <w:rPr>
          <w:spacing w:val="40"/>
        </w:rPr>
        <w:t xml:space="preserve"> </w:t>
      </w:r>
      <w:r>
        <w:t>высказывания различных типов и жанров в разных сферах общения;</w:t>
      </w:r>
    </w:p>
    <w:p w:rsidR="00A4284F" w:rsidRDefault="004E5E27">
      <w:pPr>
        <w:pStyle w:val="a3"/>
        <w:ind w:left="842" w:right="158" w:firstLine="1482"/>
      </w:pPr>
      <w:r>
        <w:t>осуществлять речевой самоконтроль; оценивать устные и письменные высказывания с точки зрения языкового оформления, эффективности достижения поставленных коммуникативных задач;</w:t>
      </w:r>
    </w:p>
    <w:p w:rsidR="00A4284F" w:rsidRDefault="004E5E27">
      <w:pPr>
        <w:pStyle w:val="a3"/>
        <w:ind w:left="842" w:right="152" w:firstLine="1515"/>
      </w:pPr>
      <w:r>
        <w:t>формировать и совершенствовать основные информационные умения и навыки: чтение и информационная переработка текстов разных типов, стилей и жанров, работа</w:t>
      </w:r>
      <w:r>
        <w:rPr>
          <w:spacing w:val="40"/>
        </w:rPr>
        <w:t xml:space="preserve"> </w:t>
      </w:r>
      <w:r>
        <w:t>с различными информационными источниками.</w:t>
      </w:r>
    </w:p>
    <w:p w:rsidR="00A4284F" w:rsidRDefault="00A4284F">
      <w:pPr>
        <w:pStyle w:val="a3"/>
        <w:ind w:left="0"/>
        <w:jc w:val="left"/>
      </w:pPr>
    </w:p>
    <w:p w:rsidR="00A4284F" w:rsidRDefault="004E5E27">
      <w:pPr>
        <w:ind w:left="842" w:right="151" w:firstLine="709"/>
        <w:jc w:val="both"/>
        <w:rPr>
          <w:b/>
        </w:rPr>
      </w:pPr>
      <w:r>
        <w:rPr>
          <w:b/>
        </w:rPr>
        <w:t xml:space="preserve">Содержание курса внеурочной деятельности с указанием форм организации и видов </w:t>
      </w:r>
      <w:r>
        <w:rPr>
          <w:b/>
          <w:spacing w:val="-2"/>
        </w:rPr>
        <w:t>деятельности</w:t>
      </w:r>
    </w:p>
    <w:p w:rsidR="00A4284F" w:rsidRDefault="004E5E27">
      <w:pPr>
        <w:spacing w:before="251"/>
        <w:ind w:left="842" w:firstLine="709"/>
        <w:rPr>
          <w:rFonts w:ascii="Trebuchet MS" w:hAnsi="Trebuchet MS"/>
          <w:sz w:val="23"/>
        </w:rPr>
      </w:pPr>
      <w:r>
        <w:rPr>
          <w:rFonts w:ascii="Trebuchet MS" w:hAnsi="Trebuchet MS"/>
          <w:w w:val="115"/>
          <w:sz w:val="23"/>
        </w:rPr>
        <w:t>В</w:t>
      </w:r>
      <w:r>
        <w:rPr>
          <w:rFonts w:ascii="Trebuchet MS" w:hAnsi="Trebuchet MS"/>
          <w:spacing w:val="-4"/>
          <w:w w:val="115"/>
          <w:sz w:val="23"/>
        </w:rPr>
        <w:t xml:space="preserve"> </w:t>
      </w:r>
      <w:r>
        <w:rPr>
          <w:rFonts w:ascii="Trebuchet MS" w:hAnsi="Trebuchet MS"/>
          <w:w w:val="115"/>
          <w:sz w:val="23"/>
        </w:rPr>
        <w:t>работе</w:t>
      </w:r>
      <w:r>
        <w:rPr>
          <w:rFonts w:ascii="Trebuchet MS" w:hAnsi="Trebuchet MS"/>
          <w:spacing w:val="-4"/>
          <w:w w:val="115"/>
          <w:sz w:val="23"/>
        </w:rPr>
        <w:t xml:space="preserve"> </w:t>
      </w:r>
      <w:r>
        <w:rPr>
          <w:rFonts w:ascii="Trebuchet MS" w:hAnsi="Trebuchet MS"/>
          <w:w w:val="115"/>
          <w:sz w:val="23"/>
        </w:rPr>
        <w:t>с</w:t>
      </w:r>
      <w:r>
        <w:rPr>
          <w:rFonts w:ascii="Trebuchet MS" w:hAnsi="Trebuchet MS"/>
          <w:spacing w:val="-4"/>
          <w:w w:val="115"/>
          <w:sz w:val="23"/>
        </w:rPr>
        <w:t xml:space="preserve"> </w:t>
      </w:r>
      <w:r>
        <w:rPr>
          <w:rFonts w:ascii="Trebuchet MS" w:hAnsi="Trebuchet MS"/>
          <w:w w:val="115"/>
          <w:sz w:val="23"/>
        </w:rPr>
        <w:t>данным</w:t>
      </w:r>
      <w:r>
        <w:rPr>
          <w:rFonts w:ascii="Trebuchet MS" w:hAnsi="Trebuchet MS"/>
          <w:spacing w:val="-4"/>
          <w:w w:val="115"/>
          <w:sz w:val="23"/>
        </w:rPr>
        <w:t xml:space="preserve"> </w:t>
      </w:r>
      <w:r>
        <w:rPr>
          <w:rFonts w:ascii="Trebuchet MS" w:hAnsi="Trebuchet MS"/>
          <w:w w:val="115"/>
          <w:sz w:val="23"/>
        </w:rPr>
        <w:t>содержанием</w:t>
      </w:r>
      <w:r>
        <w:rPr>
          <w:rFonts w:ascii="Trebuchet MS" w:hAnsi="Trebuchet MS"/>
          <w:spacing w:val="-4"/>
          <w:w w:val="115"/>
          <w:sz w:val="23"/>
        </w:rPr>
        <w:t xml:space="preserve"> </w:t>
      </w:r>
      <w:r>
        <w:rPr>
          <w:rFonts w:ascii="Trebuchet MS" w:hAnsi="Trebuchet MS"/>
          <w:w w:val="115"/>
          <w:sz w:val="23"/>
        </w:rPr>
        <w:t>возможно</w:t>
      </w:r>
      <w:r>
        <w:rPr>
          <w:rFonts w:ascii="Trebuchet MS" w:hAnsi="Trebuchet MS"/>
          <w:spacing w:val="-4"/>
          <w:w w:val="115"/>
          <w:sz w:val="23"/>
        </w:rPr>
        <w:t xml:space="preserve"> </w:t>
      </w:r>
      <w:r>
        <w:rPr>
          <w:rFonts w:ascii="Trebuchet MS" w:hAnsi="Trebuchet MS"/>
          <w:w w:val="115"/>
          <w:sz w:val="23"/>
        </w:rPr>
        <w:t>использовать</w:t>
      </w:r>
      <w:r>
        <w:rPr>
          <w:rFonts w:ascii="Trebuchet MS" w:hAnsi="Trebuchet MS"/>
          <w:spacing w:val="-4"/>
          <w:w w:val="115"/>
          <w:sz w:val="23"/>
        </w:rPr>
        <w:t xml:space="preserve"> </w:t>
      </w:r>
      <w:r>
        <w:rPr>
          <w:rFonts w:ascii="Trebuchet MS" w:hAnsi="Trebuchet MS"/>
          <w:w w:val="115"/>
          <w:sz w:val="23"/>
        </w:rPr>
        <w:t>следующие</w:t>
      </w:r>
      <w:r>
        <w:rPr>
          <w:rFonts w:ascii="Trebuchet MS" w:hAnsi="Trebuchet MS"/>
          <w:spacing w:val="-4"/>
          <w:w w:val="115"/>
          <w:sz w:val="23"/>
        </w:rPr>
        <w:t xml:space="preserve"> </w:t>
      </w:r>
      <w:r>
        <w:rPr>
          <w:rFonts w:ascii="Trebuchet MS" w:hAnsi="Trebuchet MS"/>
          <w:w w:val="115"/>
          <w:sz w:val="23"/>
        </w:rPr>
        <w:t xml:space="preserve">виды </w:t>
      </w:r>
      <w:r>
        <w:rPr>
          <w:rFonts w:ascii="Trebuchet MS" w:hAnsi="Trebuchet MS"/>
          <w:spacing w:val="-2"/>
          <w:w w:val="115"/>
          <w:sz w:val="23"/>
        </w:rPr>
        <w:t>деятельности:</w:t>
      </w:r>
    </w:p>
    <w:p w:rsidR="00A4284F" w:rsidRDefault="004E5E27" w:rsidP="00D7785A">
      <w:pPr>
        <w:pStyle w:val="a4"/>
        <w:numPr>
          <w:ilvl w:val="0"/>
          <w:numId w:val="105"/>
        </w:numPr>
        <w:tabs>
          <w:tab w:val="left" w:pos="1144"/>
        </w:tabs>
        <w:spacing w:before="2"/>
        <w:ind w:hanging="302"/>
        <w:jc w:val="left"/>
        <w:rPr>
          <w:rFonts w:ascii="Trebuchet MS" w:hAnsi="Trebuchet MS"/>
          <w:sz w:val="23"/>
        </w:rPr>
      </w:pPr>
      <w:r>
        <w:rPr>
          <w:rFonts w:ascii="Trebuchet MS" w:hAnsi="Trebuchet MS"/>
          <w:spacing w:val="-2"/>
          <w:w w:val="115"/>
          <w:sz w:val="23"/>
        </w:rPr>
        <w:t>изучение</w:t>
      </w:r>
      <w:r>
        <w:rPr>
          <w:rFonts w:ascii="Trebuchet MS" w:hAnsi="Trebuchet MS"/>
          <w:spacing w:val="-1"/>
          <w:w w:val="115"/>
          <w:sz w:val="23"/>
        </w:rPr>
        <w:t xml:space="preserve"> </w:t>
      </w:r>
      <w:r>
        <w:rPr>
          <w:rFonts w:ascii="Trebuchet MS" w:hAnsi="Trebuchet MS"/>
          <w:spacing w:val="-2"/>
          <w:w w:val="115"/>
          <w:sz w:val="23"/>
        </w:rPr>
        <w:t>теоретических</w:t>
      </w:r>
      <w:r>
        <w:rPr>
          <w:rFonts w:ascii="Trebuchet MS" w:hAnsi="Trebuchet MS"/>
          <w:spacing w:val="-1"/>
          <w:w w:val="115"/>
          <w:sz w:val="23"/>
        </w:rPr>
        <w:t xml:space="preserve"> </w:t>
      </w:r>
      <w:r>
        <w:rPr>
          <w:rFonts w:ascii="Trebuchet MS" w:hAnsi="Trebuchet MS"/>
          <w:spacing w:val="-2"/>
          <w:w w:val="115"/>
          <w:sz w:val="23"/>
        </w:rPr>
        <w:t>сведений;</w:t>
      </w:r>
    </w:p>
    <w:p w:rsidR="00A4284F" w:rsidRDefault="004E5E27" w:rsidP="00D7785A">
      <w:pPr>
        <w:pStyle w:val="a4"/>
        <w:numPr>
          <w:ilvl w:val="0"/>
          <w:numId w:val="105"/>
        </w:numPr>
        <w:tabs>
          <w:tab w:val="left" w:pos="1144"/>
        </w:tabs>
        <w:spacing w:before="1"/>
        <w:ind w:hanging="302"/>
        <w:jc w:val="left"/>
        <w:rPr>
          <w:rFonts w:ascii="Trebuchet MS" w:hAnsi="Trebuchet MS"/>
          <w:sz w:val="23"/>
        </w:rPr>
      </w:pPr>
      <w:r>
        <w:rPr>
          <w:rFonts w:ascii="Trebuchet MS" w:hAnsi="Trebuchet MS"/>
          <w:w w:val="115"/>
          <w:sz w:val="23"/>
        </w:rPr>
        <w:t>работа</w:t>
      </w:r>
      <w:r>
        <w:rPr>
          <w:rFonts w:ascii="Trebuchet MS" w:hAnsi="Trebuchet MS"/>
          <w:spacing w:val="-10"/>
          <w:w w:val="115"/>
          <w:sz w:val="23"/>
        </w:rPr>
        <w:t xml:space="preserve"> </w:t>
      </w:r>
      <w:r>
        <w:rPr>
          <w:rFonts w:ascii="Trebuchet MS" w:hAnsi="Trebuchet MS"/>
          <w:w w:val="115"/>
          <w:sz w:val="23"/>
        </w:rPr>
        <w:t>с</w:t>
      </w:r>
      <w:r>
        <w:rPr>
          <w:rFonts w:ascii="Trebuchet MS" w:hAnsi="Trebuchet MS"/>
          <w:spacing w:val="-9"/>
          <w:w w:val="115"/>
          <w:sz w:val="23"/>
        </w:rPr>
        <w:t xml:space="preserve"> </w:t>
      </w:r>
      <w:r>
        <w:rPr>
          <w:rFonts w:ascii="Trebuchet MS" w:hAnsi="Trebuchet MS"/>
          <w:w w:val="115"/>
          <w:sz w:val="23"/>
        </w:rPr>
        <w:t>лекционным</w:t>
      </w:r>
      <w:r>
        <w:rPr>
          <w:rFonts w:ascii="Trebuchet MS" w:hAnsi="Trebuchet MS"/>
          <w:spacing w:val="-9"/>
          <w:w w:val="115"/>
          <w:sz w:val="23"/>
        </w:rPr>
        <w:t xml:space="preserve"> </w:t>
      </w:r>
      <w:r>
        <w:rPr>
          <w:rFonts w:ascii="Trebuchet MS" w:hAnsi="Trebuchet MS"/>
          <w:spacing w:val="-2"/>
          <w:w w:val="115"/>
          <w:sz w:val="23"/>
        </w:rPr>
        <w:t>материалом;</w:t>
      </w:r>
    </w:p>
    <w:p w:rsidR="00A4284F" w:rsidRDefault="004E5E27" w:rsidP="00D7785A">
      <w:pPr>
        <w:pStyle w:val="a4"/>
        <w:numPr>
          <w:ilvl w:val="0"/>
          <w:numId w:val="105"/>
        </w:numPr>
        <w:tabs>
          <w:tab w:val="left" w:pos="1144"/>
        </w:tabs>
        <w:spacing w:before="1"/>
        <w:ind w:hanging="302"/>
        <w:jc w:val="left"/>
        <w:rPr>
          <w:rFonts w:ascii="Trebuchet MS" w:hAnsi="Trebuchet MS"/>
          <w:sz w:val="23"/>
        </w:rPr>
      </w:pPr>
      <w:r>
        <w:rPr>
          <w:rFonts w:ascii="Trebuchet MS" w:hAnsi="Trebuchet MS"/>
          <w:spacing w:val="-2"/>
          <w:w w:val="115"/>
          <w:sz w:val="23"/>
        </w:rPr>
        <w:t>конспектирование</w:t>
      </w:r>
      <w:r>
        <w:rPr>
          <w:rFonts w:ascii="Trebuchet MS" w:hAnsi="Trebuchet MS"/>
          <w:spacing w:val="9"/>
          <w:w w:val="115"/>
          <w:sz w:val="23"/>
        </w:rPr>
        <w:t xml:space="preserve"> </w:t>
      </w:r>
      <w:r>
        <w:rPr>
          <w:rFonts w:ascii="Trebuchet MS" w:hAnsi="Trebuchet MS"/>
          <w:spacing w:val="-2"/>
          <w:w w:val="115"/>
          <w:sz w:val="23"/>
        </w:rPr>
        <w:t>материала;</w:t>
      </w:r>
    </w:p>
    <w:p w:rsidR="00A4284F" w:rsidRDefault="004E5E27" w:rsidP="00D7785A">
      <w:pPr>
        <w:pStyle w:val="a4"/>
        <w:numPr>
          <w:ilvl w:val="0"/>
          <w:numId w:val="105"/>
        </w:numPr>
        <w:tabs>
          <w:tab w:val="left" w:pos="1144"/>
        </w:tabs>
        <w:spacing w:before="1"/>
        <w:ind w:hanging="302"/>
        <w:jc w:val="left"/>
        <w:rPr>
          <w:rFonts w:ascii="Trebuchet MS" w:hAnsi="Trebuchet MS"/>
          <w:sz w:val="23"/>
        </w:rPr>
      </w:pPr>
      <w:r>
        <w:rPr>
          <w:rFonts w:ascii="Trebuchet MS" w:hAnsi="Trebuchet MS"/>
          <w:w w:val="115"/>
          <w:sz w:val="23"/>
        </w:rPr>
        <w:t>анализ</w:t>
      </w:r>
      <w:r>
        <w:rPr>
          <w:rFonts w:ascii="Trebuchet MS" w:hAnsi="Trebuchet MS"/>
          <w:spacing w:val="-10"/>
          <w:w w:val="115"/>
          <w:sz w:val="23"/>
        </w:rPr>
        <w:t xml:space="preserve"> </w:t>
      </w:r>
      <w:r>
        <w:rPr>
          <w:rFonts w:ascii="Trebuchet MS" w:hAnsi="Trebuchet MS"/>
          <w:w w:val="115"/>
          <w:sz w:val="23"/>
        </w:rPr>
        <w:t>предложений</w:t>
      </w:r>
      <w:r>
        <w:rPr>
          <w:rFonts w:ascii="Trebuchet MS" w:hAnsi="Trebuchet MS"/>
          <w:spacing w:val="-9"/>
          <w:w w:val="115"/>
          <w:sz w:val="23"/>
        </w:rPr>
        <w:t xml:space="preserve"> </w:t>
      </w:r>
      <w:r>
        <w:rPr>
          <w:rFonts w:ascii="Trebuchet MS" w:hAnsi="Trebuchet MS"/>
          <w:w w:val="115"/>
          <w:sz w:val="23"/>
        </w:rPr>
        <w:t>по</w:t>
      </w:r>
      <w:r>
        <w:rPr>
          <w:rFonts w:ascii="Trebuchet MS" w:hAnsi="Trebuchet MS"/>
          <w:spacing w:val="-10"/>
          <w:w w:val="115"/>
          <w:sz w:val="23"/>
        </w:rPr>
        <w:t xml:space="preserve"> </w:t>
      </w:r>
      <w:r>
        <w:rPr>
          <w:rFonts w:ascii="Trebuchet MS" w:hAnsi="Trebuchet MS"/>
          <w:spacing w:val="-2"/>
          <w:w w:val="115"/>
          <w:sz w:val="23"/>
        </w:rPr>
        <w:t>темам;</w:t>
      </w:r>
    </w:p>
    <w:p w:rsidR="00A4284F" w:rsidRDefault="004E5E27" w:rsidP="00D7785A">
      <w:pPr>
        <w:pStyle w:val="a4"/>
        <w:numPr>
          <w:ilvl w:val="0"/>
          <w:numId w:val="105"/>
        </w:numPr>
        <w:tabs>
          <w:tab w:val="left" w:pos="1144"/>
        </w:tabs>
        <w:spacing w:before="1"/>
        <w:ind w:hanging="302"/>
        <w:jc w:val="left"/>
        <w:rPr>
          <w:rFonts w:ascii="Trebuchet MS" w:hAnsi="Trebuchet MS"/>
          <w:sz w:val="23"/>
        </w:rPr>
      </w:pPr>
      <w:r>
        <w:rPr>
          <w:rFonts w:ascii="Trebuchet MS" w:hAnsi="Trebuchet MS"/>
          <w:spacing w:val="-2"/>
          <w:w w:val="115"/>
          <w:sz w:val="23"/>
        </w:rPr>
        <w:t>работа</w:t>
      </w:r>
      <w:r>
        <w:rPr>
          <w:rFonts w:ascii="Trebuchet MS" w:hAnsi="Trebuchet MS"/>
          <w:spacing w:val="-4"/>
          <w:w w:val="115"/>
          <w:sz w:val="23"/>
        </w:rPr>
        <w:t xml:space="preserve"> </w:t>
      </w:r>
      <w:r>
        <w:rPr>
          <w:rFonts w:ascii="Trebuchet MS" w:hAnsi="Trebuchet MS"/>
          <w:spacing w:val="-2"/>
          <w:w w:val="115"/>
          <w:sz w:val="23"/>
        </w:rPr>
        <w:t>с</w:t>
      </w:r>
      <w:r>
        <w:rPr>
          <w:rFonts w:ascii="Trebuchet MS" w:hAnsi="Trebuchet MS"/>
          <w:spacing w:val="-3"/>
          <w:w w:val="115"/>
          <w:sz w:val="23"/>
        </w:rPr>
        <w:t xml:space="preserve"> </w:t>
      </w:r>
      <w:r>
        <w:rPr>
          <w:rFonts w:ascii="Trebuchet MS" w:hAnsi="Trebuchet MS"/>
          <w:spacing w:val="-2"/>
          <w:w w:val="115"/>
          <w:sz w:val="23"/>
        </w:rPr>
        <w:t>официально-деловыми</w:t>
      </w:r>
      <w:r>
        <w:rPr>
          <w:rFonts w:ascii="Trebuchet MS" w:hAnsi="Trebuchet MS"/>
          <w:spacing w:val="-3"/>
          <w:w w:val="115"/>
          <w:sz w:val="23"/>
        </w:rPr>
        <w:t xml:space="preserve"> </w:t>
      </w:r>
      <w:r>
        <w:rPr>
          <w:rFonts w:ascii="Trebuchet MS" w:hAnsi="Trebuchet MS"/>
          <w:spacing w:val="-2"/>
          <w:w w:val="115"/>
          <w:sz w:val="23"/>
        </w:rPr>
        <w:t>бумагами.</w:t>
      </w:r>
    </w:p>
    <w:p w:rsidR="00A4284F" w:rsidRDefault="004E5E27">
      <w:pPr>
        <w:pStyle w:val="a3"/>
        <w:spacing w:before="255"/>
        <w:ind w:left="1551"/>
      </w:pPr>
      <w:r>
        <w:t>Содержание</w:t>
      </w:r>
      <w:r>
        <w:rPr>
          <w:spacing w:val="-8"/>
        </w:rPr>
        <w:t xml:space="preserve"> </w:t>
      </w:r>
      <w:r>
        <w:t>и</w:t>
      </w:r>
      <w:r>
        <w:rPr>
          <w:spacing w:val="-6"/>
        </w:rPr>
        <w:t xml:space="preserve"> </w:t>
      </w:r>
      <w:r>
        <w:t>структура</w:t>
      </w:r>
      <w:r>
        <w:rPr>
          <w:spacing w:val="-6"/>
        </w:rPr>
        <w:t xml:space="preserve"> </w:t>
      </w:r>
      <w:r>
        <w:t>экзаменационной</w:t>
      </w:r>
      <w:r>
        <w:rPr>
          <w:spacing w:val="-6"/>
        </w:rPr>
        <w:t xml:space="preserve"> </w:t>
      </w:r>
      <w:r>
        <w:t>работы</w:t>
      </w:r>
      <w:r>
        <w:rPr>
          <w:spacing w:val="-5"/>
        </w:rPr>
        <w:t xml:space="preserve"> </w:t>
      </w:r>
      <w:r>
        <w:t>в</w:t>
      </w:r>
      <w:r>
        <w:rPr>
          <w:spacing w:val="-6"/>
        </w:rPr>
        <w:t xml:space="preserve"> </w:t>
      </w:r>
      <w:r>
        <w:t>форме</w:t>
      </w:r>
      <w:r>
        <w:rPr>
          <w:spacing w:val="-6"/>
        </w:rPr>
        <w:t xml:space="preserve"> </w:t>
      </w:r>
      <w:r>
        <w:t>ЕГЭ,</w:t>
      </w:r>
      <w:r>
        <w:rPr>
          <w:spacing w:val="-5"/>
        </w:rPr>
        <w:t xml:space="preserve"> </w:t>
      </w:r>
      <w:r>
        <w:t>критерии</w:t>
      </w:r>
      <w:r>
        <w:rPr>
          <w:spacing w:val="-6"/>
        </w:rPr>
        <w:t xml:space="preserve"> </w:t>
      </w:r>
      <w:r>
        <w:t>её</w:t>
      </w:r>
      <w:r>
        <w:rPr>
          <w:spacing w:val="-5"/>
        </w:rPr>
        <w:t xml:space="preserve"> </w:t>
      </w:r>
      <w:r>
        <w:rPr>
          <w:spacing w:val="-2"/>
        </w:rPr>
        <w:t>оценки.</w:t>
      </w:r>
    </w:p>
    <w:p w:rsidR="00A4284F" w:rsidRDefault="004E5E27">
      <w:pPr>
        <w:pStyle w:val="a3"/>
        <w:ind w:left="842" w:right="155" w:firstLine="709"/>
      </w:pPr>
      <w:r>
        <w:t xml:space="preserve">Языковые и грамматические нормы языка. Синтаксические нормы. Для чего нужно знать классификацию гласных и согласных звуков? Что такое орфоэпическая норма? Орфоэпические нормы русского языка. </w:t>
      </w:r>
      <w:r>
        <w:rPr>
          <w:i/>
          <w:u w:val="single"/>
        </w:rPr>
        <w:t>Практикум</w:t>
      </w:r>
      <w:r>
        <w:rPr>
          <w:i/>
        </w:rPr>
        <w:t xml:space="preserve"> </w:t>
      </w:r>
      <w:r>
        <w:t>по выполнению заданий ЕГЭ № 4,6,7</w:t>
      </w:r>
    </w:p>
    <w:p w:rsidR="00A4284F" w:rsidRDefault="004E5E27">
      <w:pPr>
        <w:pStyle w:val="a3"/>
        <w:ind w:left="842" w:right="152" w:firstLine="709"/>
      </w:pPr>
      <w:r>
        <w:t>Лексика и фразеология. Паронимы, синонимы и антонимы Типы и стили речи. Средства связи предложений в тексте. Композиционные и языковые особенности текста. Как создать собственный текст- рассуждение на основе предложенного текста? Редактирование сочинений по модели ЕГЭ.</w:t>
      </w:r>
    </w:p>
    <w:p w:rsidR="00A4284F" w:rsidRDefault="004E5E27">
      <w:pPr>
        <w:pStyle w:val="a3"/>
        <w:ind w:left="842" w:right="151" w:firstLine="709"/>
      </w:pPr>
      <w:r>
        <w:t>Грамматика. Морфология. Синтаксис. Что такое грамматические нормы? (Грамматически верное построение предложений с деепричастным оборотом; согласование в роде, числе, падеже; употребление предлогов; образование степеней сравнения прилагательных и наречий; склонение числительных) Морфология. Части речи.. Омонимия частей речи. Орфография. (Н и НН во всех частях речи). Правописание суффиксов различных частей речи Правописание приставок , И – Ы после приставок . От чего зависит выбор Ь и Ъ знаков? Проверяемые, непроверяемые, от чередующиеся гласные.</w:t>
      </w:r>
      <w:r>
        <w:rPr>
          <w:spacing w:val="40"/>
        </w:rPr>
        <w:t xml:space="preserve"> </w:t>
      </w:r>
      <w:r>
        <w:t>Спряжение глаголов, правописание глагольных форм. Не и НИ в различных частях речи. Слитно или раздельно? (Правописание НЕ со всеми частями речи). Слитно или раздельно: предлоги, союзы, частицы</w:t>
      </w:r>
    </w:p>
    <w:p w:rsidR="00A4284F" w:rsidRDefault="004E5E27">
      <w:pPr>
        <w:pStyle w:val="a3"/>
        <w:spacing w:before="1"/>
        <w:ind w:left="842" w:right="153" w:firstLine="709"/>
      </w:pPr>
      <w:r>
        <w:t>Синтаксис и пунктуация (простое предложение). Синтаксис и пунктуация (сложное предложение). Пунктуация при вводных и вставных конструкциях Разбор заданий ЕГЭ, связанных с речевыми нормами и культурой речи. Типы грамматических ошибок. Разбор зданий ЕГЭ, связанных с анализом текста. (Типы речи, стили речи). Определение основной мысли текста .Проблема. Комментарий к</w:t>
      </w:r>
      <w:r>
        <w:rPr>
          <w:spacing w:val="40"/>
        </w:rPr>
        <w:t xml:space="preserve"> </w:t>
      </w:r>
      <w:r>
        <w:t xml:space="preserve">выбранной проблеме. Построение комментария в соответствии с ЕГЭ. Построение комментария. </w:t>
      </w:r>
      <w:r>
        <w:rPr>
          <w:i/>
          <w:u w:val="single"/>
        </w:rPr>
        <w:t>Практикум</w:t>
      </w:r>
      <w:r>
        <w:t>.</w:t>
      </w:r>
    </w:p>
    <w:p w:rsidR="00A4284F" w:rsidRDefault="004E5E27">
      <w:pPr>
        <w:pStyle w:val="a3"/>
        <w:ind w:left="842" w:right="150" w:firstLine="709"/>
      </w:pPr>
      <w:r>
        <w:t>Работа с языковыми средствами, обеспечивающими связность текста. Анализ изобразительно- выразительных средств (задание 24). Анализ сочинения по модели ЕГЭ. Анализ сочинения по модели ЕГЭ</w:t>
      </w:r>
    </w:p>
    <w:p w:rsidR="00A4284F" w:rsidRDefault="004E5E27">
      <w:pPr>
        <w:ind w:left="1551"/>
        <w:jc w:val="both"/>
        <w:rPr>
          <w:i/>
        </w:rPr>
      </w:pPr>
      <w:r>
        <w:t>Итоговый</w:t>
      </w:r>
      <w:r>
        <w:rPr>
          <w:spacing w:val="-5"/>
        </w:rPr>
        <w:t xml:space="preserve"> </w:t>
      </w:r>
      <w:r>
        <w:t>тест.</w:t>
      </w:r>
      <w:r>
        <w:rPr>
          <w:spacing w:val="-3"/>
        </w:rPr>
        <w:t xml:space="preserve"> </w:t>
      </w:r>
      <w:r>
        <w:rPr>
          <w:i/>
          <w:spacing w:val="-2"/>
          <w:u w:val="single"/>
        </w:rPr>
        <w:t>Практикум.</w:t>
      </w:r>
    </w:p>
    <w:p w:rsidR="00A4284F" w:rsidRDefault="00A4284F">
      <w:pPr>
        <w:pStyle w:val="a3"/>
        <w:ind w:left="0"/>
        <w:jc w:val="left"/>
        <w:rPr>
          <w:i/>
        </w:rPr>
      </w:pPr>
    </w:p>
    <w:p w:rsidR="00A4284F" w:rsidRDefault="00A4284F">
      <w:pPr>
        <w:pStyle w:val="a3"/>
        <w:ind w:left="0"/>
        <w:jc w:val="left"/>
        <w:rPr>
          <w:i/>
        </w:rPr>
      </w:pPr>
    </w:p>
    <w:p w:rsidR="00A4284F" w:rsidRDefault="004E5E27">
      <w:pPr>
        <w:ind w:left="4120"/>
        <w:rPr>
          <w:b/>
        </w:rPr>
      </w:pPr>
      <w:r>
        <w:rPr>
          <w:b/>
        </w:rPr>
        <w:t>Тематическое</w:t>
      </w:r>
      <w:r>
        <w:rPr>
          <w:b/>
          <w:spacing w:val="-9"/>
        </w:rPr>
        <w:t xml:space="preserve"> </w:t>
      </w:r>
      <w:r>
        <w:rPr>
          <w:b/>
        </w:rPr>
        <w:t>планирование</w:t>
      </w:r>
      <w:r>
        <w:rPr>
          <w:b/>
          <w:spacing w:val="-8"/>
        </w:rPr>
        <w:t xml:space="preserve"> </w:t>
      </w:r>
      <w:r>
        <w:rPr>
          <w:b/>
        </w:rPr>
        <w:t>10</w:t>
      </w:r>
      <w:r>
        <w:rPr>
          <w:b/>
          <w:spacing w:val="-7"/>
        </w:rPr>
        <w:t xml:space="preserve"> </w:t>
      </w:r>
      <w:r>
        <w:rPr>
          <w:b/>
          <w:spacing w:val="-2"/>
        </w:rPr>
        <w:t>класс.</w:t>
      </w:r>
    </w:p>
    <w:tbl>
      <w:tblPr>
        <w:tblStyle w:val="TableNormal"/>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6740"/>
        <w:gridCol w:w="1844"/>
      </w:tblGrid>
      <w:tr w:rsidR="00A4284F">
        <w:trPr>
          <w:trHeight w:val="505"/>
        </w:trPr>
        <w:tc>
          <w:tcPr>
            <w:tcW w:w="1128" w:type="dxa"/>
          </w:tcPr>
          <w:p w:rsidR="00A4284F" w:rsidRDefault="004E5E27">
            <w:pPr>
              <w:pStyle w:val="TableParagraph"/>
              <w:spacing w:line="252" w:lineRule="exact"/>
              <w:ind w:left="109"/>
            </w:pPr>
            <w:r>
              <w:rPr>
                <w:spacing w:val="-5"/>
              </w:rPr>
              <w:t>№№</w:t>
            </w:r>
          </w:p>
        </w:tc>
        <w:tc>
          <w:tcPr>
            <w:tcW w:w="6740" w:type="dxa"/>
          </w:tcPr>
          <w:p w:rsidR="00A4284F" w:rsidRDefault="004E5E27">
            <w:pPr>
              <w:pStyle w:val="TableParagraph"/>
              <w:spacing w:line="252" w:lineRule="exact"/>
              <w:ind w:left="109"/>
            </w:pPr>
            <w:r>
              <w:rPr>
                <w:spacing w:val="-4"/>
              </w:rPr>
              <w:t>Тема</w:t>
            </w:r>
          </w:p>
        </w:tc>
        <w:tc>
          <w:tcPr>
            <w:tcW w:w="1844" w:type="dxa"/>
          </w:tcPr>
          <w:p w:rsidR="00A4284F" w:rsidRDefault="004E5E27">
            <w:pPr>
              <w:pStyle w:val="TableParagraph"/>
              <w:spacing w:line="252" w:lineRule="exact"/>
              <w:ind w:left="108" w:right="155"/>
            </w:pPr>
            <w:r>
              <w:rPr>
                <w:spacing w:val="-2"/>
              </w:rPr>
              <w:t>Количество часов</w:t>
            </w:r>
          </w:p>
        </w:tc>
      </w:tr>
      <w:tr w:rsidR="00A4284F">
        <w:trPr>
          <w:trHeight w:val="542"/>
        </w:trPr>
        <w:tc>
          <w:tcPr>
            <w:tcW w:w="1128" w:type="dxa"/>
          </w:tcPr>
          <w:p w:rsidR="00A4284F" w:rsidRDefault="004E5E27">
            <w:pPr>
              <w:pStyle w:val="TableParagraph"/>
              <w:spacing w:line="252" w:lineRule="exact"/>
              <w:ind w:left="109"/>
            </w:pPr>
            <w:r>
              <w:rPr>
                <w:spacing w:val="-10"/>
              </w:rPr>
              <w:t>1</w:t>
            </w:r>
          </w:p>
        </w:tc>
        <w:tc>
          <w:tcPr>
            <w:tcW w:w="6740" w:type="dxa"/>
          </w:tcPr>
          <w:p w:rsidR="00A4284F" w:rsidRDefault="004E5E27">
            <w:pPr>
              <w:pStyle w:val="TableParagraph"/>
              <w:ind w:left="109"/>
            </w:pPr>
            <w:r>
              <w:t>Содержание</w:t>
            </w:r>
            <w:r>
              <w:rPr>
                <w:spacing w:val="-7"/>
              </w:rPr>
              <w:t xml:space="preserve"> </w:t>
            </w:r>
            <w:r>
              <w:t>и</w:t>
            </w:r>
            <w:r>
              <w:rPr>
                <w:spacing w:val="-7"/>
              </w:rPr>
              <w:t xml:space="preserve"> </w:t>
            </w:r>
            <w:r>
              <w:t>структура</w:t>
            </w:r>
            <w:r>
              <w:rPr>
                <w:spacing w:val="-7"/>
              </w:rPr>
              <w:t xml:space="preserve"> </w:t>
            </w:r>
            <w:r>
              <w:t>экзаменационной</w:t>
            </w:r>
            <w:r>
              <w:rPr>
                <w:spacing w:val="-7"/>
              </w:rPr>
              <w:t xml:space="preserve"> </w:t>
            </w:r>
            <w:r>
              <w:t>работы</w:t>
            </w:r>
            <w:r>
              <w:rPr>
                <w:spacing w:val="-7"/>
              </w:rPr>
              <w:t xml:space="preserve"> </w:t>
            </w:r>
            <w:r>
              <w:t>в</w:t>
            </w:r>
            <w:r>
              <w:rPr>
                <w:spacing w:val="-7"/>
              </w:rPr>
              <w:t xml:space="preserve"> </w:t>
            </w:r>
            <w:r>
              <w:t>форме</w:t>
            </w:r>
            <w:r>
              <w:rPr>
                <w:spacing w:val="-7"/>
              </w:rPr>
              <w:t xml:space="preserve"> </w:t>
            </w:r>
            <w:r>
              <w:t>ЕГЭ, критерии её оценки.</w:t>
            </w:r>
          </w:p>
        </w:tc>
        <w:tc>
          <w:tcPr>
            <w:tcW w:w="1844" w:type="dxa"/>
          </w:tcPr>
          <w:p w:rsidR="00A4284F" w:rsidRDefault="004E5E27">
            <w:pPr>
              <w:pStyle w:val="TableParagraph"/>
              <w:spacing w:line="252" w:lineRule="exact"/>
              <w:ind w:left="108"/>
            </w:pPr>
            <w:r>
              <w:rPr>
                <w:spacing w:val="-10"/>
              </w:rPr>
              <w:t>1</w:t>
            </w:r>
          </w:p>
        </w:tc>
      </w:tr>
      <w:tr w:rsidR="00A4284F">
        <w:trPr>
          <w:trHeight w:val="760"/>
        </w:trPr>
        <w:tc>
          <w:tcPr>
            <w:tcW w:w="1128" w:type="dxa"/>
          </w:tcPr>
          <w:p w:rsidR="00A4284F" w:rsidRDefault="004E5E27">
            <w:pPr>
              <w:pStyle w:val="TableParagraph"/>
              <w:spacing w:line="253" w:lineRule="exact"/>
              <w:ind w:left="109"/>
            </w:pPr>
            <w:r>
              <w:rPr>
                <w:spacing w:val="-10"/>
              </w:rPr>
              <w:t>2</w:t>
            </w:r>
          </w:p>
        </w:tc>
        <w:tc>
          <w:tcPr>
            <w:tcW w:w="6740" w:type="dxa"/>
          </w:tcPr>
          <w:p w:rsidR="00A4284F" w:rsidRDefault="004E5E27">
            <w:pPr>
              <w:pStyle w:val="TableParagraph"/>
              <w:spacing w:line="254" w:lineRule="exact"/>
              <w:ind w:left="109" w:right="227"/>
              <w:jc w:val="both"/>
            </w:pPr>
            <w:r>
              <w:t>Языковые и грамматические нормы языка. Синтаксические нормы. Для</w:t>
            </w:r>
            <w:r>
              <w:rPr>
                <w:spacing w:val="-6"/>
              </w:rPr>
              <w:t xml:space="preserve"> </w:t>
            </w:r>
            <w:r>
              <w:t>чего</w:t>
            </w:r>
            <w:r>
              <w:rPr>
                <w:spacing w:val="-5"/>
              </w:rPr>
              <w:t xml:space="preserve"> </w:t>
            </w:r>
            <w:r>
              <w:t>нужно</w:t>
            </w:r>
            <w:r>
              <w:rPr>
                <w:spacing w:val="-5"/>
              </w:rPr>
              <w:t xml:space="preserve"> </w:t>
            </w:r>
            <w:r>
              <w:t>знать</w:t>
            </w:r>
            <w:r>
              <w:rPr>
                <w:spacing w:val="-6"/>
              </w:rPr>
              <w:t xml:space="preserve"> </w:t>
            </w:r>
            <w:r>
              <w:t>классификацию</w:t>
            </w:r>
            <w:r>
              <w:rPr>
                <w:spacing w:val="-6"/>
              </w:rPr>
              <w:t xml:space="preserve"> </w:t>
            </w:r>
            <w:r>
              <w:t>гласных</w:t>
            </w:r>
            <w:r>
              <w:rPr>
                <w:spacing w:val="-5"/>
              </w:rPr>
              <w:t xml:space="preserve"> </w:t>
            </w:r>
            <w:r>
              <w:t>и</w:t>
            </w:r>
            <w:r>
              <w:rPr>
                <w:spacing w:val="-6"/>
              </w:rPr>
              <w:t xml:space="preserve"> </w:t>
            </w:r>
            <w:r>
              <w:t>согласных</w:t>
            </w:r>
            <w:r>
              <w:rPr>
                <w:spacing w:val="-5"/>
              </w:rPr>
              <w:t xml:space="preserve"> </w:t>
            </w:r>
            <w:r>
              <w:t>звуков? Что такое орфоэпическая норма?</w:t>
            </w:r>
          </w:p>
        </w:tc>
        <w:tc>
          <w:tcPr>
            <w:tcW w:w="1844" w:type="dxa"/>
          </w:tcPr>
          <w:p w:rsidR="00A4284F" w:rsidRDefault="004E5E27">
            <w:pPr>
              <w:pStyle w:val="TableParagraph"/>
              <w:spacing w:line="253" w:lineRule="exact"/>
              <w:ind w:left="108"/>
            </w:pPr>
            <w:r>
              <w:rPr>
                <w:spacing w:val="-10"/>
              </w:rPr>
              <w:t>1</w:t>
            </w:r>
          </w:p>
        </w:tc>
      </w:tr>
    </w:tbl>
    <w:p w:rsidR="00A4284F" w:rsidRDefault="00A4284F">
      <w:pPr>
        <w:pStyle w:val="TableParagraph"/>
        <w:spacing w:line="253" w:lineRule="exact"/>
        <w:sectPr w:rsidR="00A4284F">
          <w:pgSz w:w="11910" w:h="16840"/>
          <w:pgMar w:top="1560" w:right="425" w:bottom="1489" w:left="141" w:header="0" w:footer="733" w:gutter="0"/>
          <w:cols w:space="720"/>
        </w:sectPr>
      </w:pPr>
    </w:p>
    <w:tbl>
      <w:tblPr>
        <w:tblStyle w:val="TableNormal"/>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6740"/>
        <w:gridCol w:w="1844"/>
      </w:tblGrid>
      <w:tr w:rsidR="00A4284F">
        <w:trPr>
          <w:trHeight w:val="254"/>
        </w:trPr>
        <w:tc>
          <w:tcPr>
            <w:tcW w:w="1128" w:type="dxa"/>
          </w:tcPr>
          <w:p w:rsidR="00A4284F" w:rsidRDefault="004E5E27">
            <w:pPr>
              <w:pStyle w:val="TableParagraph"/>
              <w:spacing w:line="234" w:lineRule="exact"/>
              <w:ind w:left="109"/>
            </w:pPr>
            <w:r>
              <w:rPr>
                <w:spacing w:val="-10"/>
              </w:rPr>
              <w:t>3</w:t>
            </w:r>
          </w:p>
        </w:tc>
        <w:tc>
          <w:tcPr>
            <w:tcW w:w="6740" w:type="dxa"/>
          </w:tcPr>
          <w:p w:rsidR="00A4284F" w:rsidRDefault="004E5E27">
            <w:pPr>
              <w:pStyle w:val="TableParagraph"/>
              <w:spacing w:line="234" w:lineRule="exact"/>
              <w:ind w:left="109"/>
            </w:pPr>
            <w:r>
              <w:t>Орфоэпические</w:t>
            </w:r>
            <w:r>
              <w:rPr>
                <w:spacing w:val="-7"/>
              </w:rPr>
              <w:t xml:space="preserve"> </w:t>
            </w:r>
            <w:r>
              <w:t>нормы</w:t>
            </w:r>
            <w:r>
              <w:rPr>
                <w:spacing w:val="-6"/>
              </w:rPr>
              <w:t xml:space="preserve"> </w:t>
            </w:r>
            <w:r>
              <w:t>русского</w:t>
            </w:r>
            <w:r>
              <w:rPr>
                <w:spacing w:val="-5"/>
              </w:rPr>
              <w:t xml:space="preserve"> </w:t>
            </w:r>
            <w:r>
              <w:rPr>
                <w:spacing w:val="-2"/>
              </w:rPr>
              <w:t>языка.</w:t>
            </w:r>
          </w:p>
        </w:tc>
        <w:tc>
          <w:tcPr>
            <w:tcW w:w="1844" w:type="dxa"/>
          </w:tcPr>
          <w:p w:rsidR="00A4284F" w:rsidRDefault="004E5E27">
            <w:pPr>
              <w:pStyle w:val="TableParagraph"/>
              <w:spacing w:line="234" w:lineRule="exact"/>
              <w:ind w:left="108"/>
            </w:pPr>
            <w:r>
              <w:rPr>
                <w:spacing w:val="-10"/>
              </w:rPr>
              <w:t>1</w:t>
            </w:r>
          </w:p>
        </w:tc>
      </w:tr>
      <w:tr w:rsidR="00A4284F">
        <w:trPr>
          <w:trHeight w:val="251"/>
        </w:trPr>
        <w:tc>
          <w:tcPr>
            <w:tcW w:w="1128" w:type="dxa"/>
          </w:tcPr>
          <w:p w:rsidR="00A4284F" w:rsidRDefault="00A4284F">
            <w:pPr>
              <w:pStyle w:val="TableParagraph"/>
              <w:rPr>
                <w:sz w:val="18"/>
              </w:rPr>
            </w:pPr>
          </w:p>
        </w:tc>
        <w:tc>
          <w:tcPr>
            <w:tcW w:w="6740" w:type="dxa"/>
          </w:tcPr>
          <w:p w:rsidR="00A4284F" w:rsidRDefault="004E5E27">
            <w:pPr>
              <w:pStyle w:val="TableParagraph"/>
              <w:spacing w:line="232" w:lineRule="exact"/>
              <w:ind w:left="109"/>
            </w:pPr>
            <w:r>
              <w:t>Практикум</w:t>
            </w:r>
            <w:r>
              <w:rPr>
                <w:spacing w:val="-8"/>
              </w:rPr>
              <w:t xml:space="preserve"> </w:t>
            </w:r>
            <w:r>
              <w:t>по</w:t>
            </w:r>
            <w:r>
              <w:rPr>
                <w:spacing w:val="-4"/>
              </w:rPr>
              <w:t xml:space="preserve"> </w:t>
            </w:r>
            <w:r>
              <w:t>выполнению</w:t>
            </w:r>
            <w:r>
              <w:rPr>
                <w:spacing w:val="-5"/>
              </w:rPr>
              <w:t xml:space="preserve"> </w:t>
            </w:r>
            <w:r>
              <w:t>заданий</w:t>
            </w:r>
            <w:r>
              <w:rPr>
                <w:spacing w:val="-5"/>
              </w:rPr>
              <w:t xml:space="preserve"> </w:t>
            </w:r>
            <w:r>
              <w:t>ЕГЭ</w:t>
            </w:r>
            <w:r>
              <w:rPr>
                <w:spacing w:val="-5"/>
              </w:rPr>
              <w:t xml:space="preserve"> </w:t>
            </w:r>
            <w:r>
              <w:t>№</w:t>
            </w:r>
            <w:r>
              <w:rPr>
                <w:spacing w:val="-5"/>
              </w:rPr>
              <w:t xml:space="preserve"> </w:t>
            </w:r>
            <w:r>
              <w:rPr>
                <w:spacing w:val="-2"/>
              </w:rPr>
              <w:t>4,6,7</w:t>
            </w:r>
          </w:p>
        </w:tc>
        <w:tc>
          <w:tcPr>
            <w:tcW w:w="1844" w:type="dxa"/>
          </w:tcPr>
          <w:p w:rsidR="00A4284F" w:rsidRDefault="00A4284F">
            <w:pPr>
              <w:pStyle w:val="TableParagraph"/>
              <w:rPr>
                <w:sz w:val="18"/>
              </w:rPr>
            </w:pPr>
          </w:p>
        </w:tc>
      </w:tr>
      <w:tr w:rsidR="00A4284F">
        <w:trPr>
          <w:trHeight w:val="254"/>
        </w:trPr>
        <w:tc>
          <w:tcPr>
            <w:tcW w:w="1128" w:type="dxa"/>
          </w:tcPr>
          <w:p w:rsidR="00A4284F" w:rsidRDefault="004E5E27">
            <w:pPr>
              <w:pStyle w:val="TableParagraph"/>
              <w:spacing w:line="234" w:lineRule="exact"/>
              <w:ind w:left="109"/>
            </w:pPr>
            <w:r>
              <w:rPr>
                <w:spacing w:val="-10"/>
              </w:rPr>
              <w:t>4</w:t>
            </w:r>
          </w:p>
        </w:tc>
        <w:tc>
          <w:tcPr>
            <w:tcW w:w="6740" w:type="dxa"/>
          </w:tcPr>
          <w:p w:rsidR="00A4284F" w:rsidRDefault="004E5E27">
            <w:pPr>
              <w:pStyle w:val="TableParagraph"/>
              <w:spacing w:line="234" w:lineRule="exact"/>
              <w:ind w:left="109"/>
            </w:pPr>
            <w:r>
              <w:t>Лексика</w:t>
            </w:r>
            <w:r>
              <w:rPr>
                <w:spacing w:val="-4"/>
              </w:rPr>
              <w:t xml:space="preserve"> </w:t>
            </w:r>
            <w:r>
              <w:t>и</w:t>
            </w:r>
            <w:r>
              <w:rPr>
                <w:spacing w:val="-3"/>
              </w:rPr>
              <w:t xml:space="preserve"> </w:t>
            </w:r>
            <w:r>
              <w:t>фразеология.</w:t>
            </w:r>
            <w:r>
              <w:rPr>
                <w:spacing w:val="-2"/>
              </w:rPr>
              <w:t xml:space="preserve"> </w:t>
            </w:r>
            <w:r>
              <w:t>Паронимы,</w:t>
            </w:r>
            <w:r>
              <w:rPr>
                <w:spacing w:val="-2"/>
              </w:rPr>
              <w:t xml:space="preserve"> </w:t>
            </w:r>
            <w:r>
              <w:t>синонимы</w:t>
            </w:r>
            <w:r>
              <w:rPr>
                <w:spacing w:val="-3"/>
              </w:rPr>
              <w:t xml:space="preserve"> </w:t>
            </w:r>
            <w:r>
              <w:t>и</w:t>
            </w:r>
            <w:r>
              <w:rPr>
                <w:spacing w:val="-3"/>
              </w:rPr>
              <w:t xml:space="preserve"> </w:t>
            </w:r>
            <w:r>
              <w:rPr>
                <w:spacing w:val="-2"/>
              </w:rPr>
              <w:t>антонимы</w:t>
            </w:r>
          </w:p>
        </w:tc>
        <w:tc>
          <w:tcPr>
            <w:tcW w:w="1844" w:type="dxa"/>
          </w:tcPr>
          <w:p w:rsidR="00A4284F" w:rsidRDefault="004E5E27">
            <w:pPr>
              <w:pStyle w:val="TableParagraph"/>
              <w:spacing w:line="234" w:lineRule="exact"/>
              <w:ind w:left="108"/>
            </w:pPr>
            <w:r>
              <w:rPr>
                <w:spacing w:val="-10"/>
              </w:rPr>
              <w:t>1</w:t>
            </w:r>
          </w:p>
        </w:tc>
      </w:tr>
      <w:tr w:rsidR="00A4284F">
        <w:trPr>
          <w:trHeight w:val="252"/>
        </w:trPr>
        <w:tc>
          <w:tcPr>
            <w:tcW w:w="1128" w:type="dxa"/>
          </w:tcPr>
          <w:p w:rsidR="00A4284F" w:rsidRDefault="004E5E27">
            <w:pPr>
              <w:pStyle w:val="TableParagraph"/>
              <w:spacing w:line="232" w:lineRule="exact"/>
              <w:ind w:left="109"/>
            </w:pPr>
            <w:r>
              <w:rPr>
                <w:spacing w:val="-10"/>
              </w:rPr>
              <w:t>5</w:t>
            </w:r>
          </w:p>
        </w:tc>
        <w:tc>
          <w:tcPr>
            <w:tcW w:w="6740" w:type="dxa"/>
          </w:tcPr>
          <w:p w:rsidR="00A4284F" w:rsidRDefault="004E5E27">
            <w:pPr>
              <w:pStyle w:val="TableParagraph"/>
              <w:spacing w:line="232" w:lineRule="exact"/>
              <w:ind w:left="109"/>
            </w:pPr>
            <w:r>
              <w:t>Типы</w:t>
            </w:r>
            <w:r>
              <w:rPr>
                <w:spacing w:val="-5"/>
              </w:rPr>
              <w:t xml:space="preserve"> </w:t>
            </w:r>
            <w:r>
              <w:t>и</w:t>
            </w:r>
            <w:r>
              <w:rPr>
                <w:spacing w:val="-4"/>
              </w:rPr>
              <w:t xml:space="preserve"> </w:t>
            </w:r>
            <w:r>
              <w:t>стили</w:t>
            </w:r>
            <w:r>
              <w:rPr>
                <w:spacing w:val="-5"/>
              </w:rPr>
              <w:t xml:space="preserve"> </w:t>
            </w:r>
            <w:r>
              <w:t>речи.</w:t>
            </w:r>
            <w:r>
              <w:rPr>
                <w:spacing w:val="-4"/>
              </w:rPr>
              <w:t xml:space="preserve"> </w:t>
            </w:r>
            <w:r>
              <w:t>Средства</w:t>
            </w:r>
            <w:r>
              <w:rPr>
                <w:spacing w:val="-4"/>
              </w:rPr>
              <w:t xml:space="preserve"> </w:t>
            </w:r>
            <w:r>
              <w:t>связи</w:t>
            </w:r>
            <w:r>
              <w:rPr>
                <w:spacing w:val="-5"/>
              </w:rPr>
              <w:t xml:space="preserve"> </w:t>
            </w:r>
            <w:r>
              <w:t>предложений</w:t>
            </w:r>
            <w:r>
              <w:rPr>
                <w:spacing w:val="-4"/>
              </w:rPr>
              <w:t xml:space="preserve"> </w:t>
            </w:r>
            <w:r>
              <w:t>в</w:t>
            </w:r>
            <w:r>
              <w:rPr>
                <w:spacing w:val="-4"/>
              </w:rPr>
              <w:t xml:space="preserve"> </w:t>
            </w:r>
            <w:r>
              <w:rPr>
                <w:spacing w:val="-2"/>
              </w:rPr>
              <w:t>тексте.</w:t>
            </w:r>
          </w:p>
        </w:tc>
        <w:tc>
          <w:tcPr>
            <w:tcW w:w="1844" w:type="dxa"/>
          </w:tcPr>
          <w:p w:rsidR="00A4284F" w:rsidRDefault="004E5E27">
            <w:pPr>
              <w:pStyle w:val="TableParagraph"/>
              <w:spacing w:line="232" w:lineRule="exact"/>
              <w:ind w:left="108"/>
            </w:pPr>
            <w:r>
              <w:rPr>
                <w:spacing w:val="-10"/>
              </w:rPr>
              <w:t>1</w:t>
            </w:r>
          </w:p>
        </w:tc>
      </w:tr>
      <w:tr w:rsidR="00A4284F">
        <w:trPr>
          <w:trHeight w:val="253"/>
        </w:trPr>
        <w:tc>
          <w:tcPr>
            <w:tcW w:w="1128" w:type="dxa"/>
          </w:tcPr>
          <w:p w:rsidR="00A4284F" w:rsidRDefault="00A4284F">
            <w:pPr>
              <w:pStyle w:val="TableParagraph"/>
              <w:rPr>
                <w:sz w:val="18"/>
              </w:rPr>
            </w:pPr>
          </w:p>
        </w:tc>
        <w:tc>
          <w:tcPr>
            <w:tcW w:w="6740" w:type="dxa"/>
          </w:tcPr>
          <w:p w:rsidR="00A4284F" w:rsidRDefault="004E5E27">
            <w:pPr>
              <w:pStyle w:val="TableParagraph"/>
              <w:spacing w:line="234" w:lineRule="exact"/>
              <w:ind w:left="109"/>
            </w:pPr>
            <w:r>
              <w:t>Композиционные</w:t>
            </w:r>
            <w:r>
              <w:rPr>
                <w:spacing w:val="-9"/>
              </w:rPr>
              <w:t xml:space="preserve"> </w:t>
            </w:r>
            <w:r>
              <w:t>и</w:t>
            </w:r>
            <w:r>
              <w:rPr>
                <w:spacing w:val="-8"/>
              </w:rPr>
              <w:t xml:space="preserve"> </w:t>
            </w:r>
            <w:r>
              <w:t>языковые</w:t>
            </w:r>
            <w:r>
              <w:rPr>
                <w:spacing w:val="-9"/>
              </w:rPr>
              <w:t xml:space="preserve"> </w:t>
            </w:r>
            <w:r>
              <w:t>особенности</w:t>
            </w:r>
            <w:r>
              <w:rPr>
                <w:spacing w:val="-8"/>
              </w:rPr>
              <w:t xml:space="preserve"> </w:t>
            </w:r>
            <w:r>
              <w:rPr>
                <w:spacing w:val="-2"/>
              </w:rPr>
              <w:t>текста.</w:t>
            </w:r>
          </w:p>
        </w:tc>
        <w:tc>
          <w:tcPr>
            <w:tcW w:w="1844" w:type="dxa"/>
          </w:tcPr>
          <w:p w:rsidR="00A4284F" w:rsidRDefault="00A4284F">
            <w:pPr>
              <w:pStyle w:val="TableParagraph"/>
              <w:rPr>
                <w:sz w:val="18"/>
              </w:rPr>
            </w:pPr>
          </w:p>
        </w:tc>
      </w:tr>
      <w:tr w:rsidR="00A4284F">
        <w:trPr>
          <w:trHeight w:val="506"/>
        </w:trPr>
        <w:tc>
          <w:tcPr>
            <w:tcW w:w="1128" w:type="dxa"/>
          </w:tcPr>
          <w:p w:rsidR="00A4284F" w:rsidRDefault="004E5E27">
            <w:pPr>
              <w:pStyle w:val="TableParagraph"/>
              <w:spacing w:line="252" w:lineRule="exact"/>
              <w:ind w:left="109"/>
            </w:pPr>
            <w:r>
              <w:rPr>
                <w:spacing w:val="-10"/>
              </w:rPr>
              <w:t>6</w:t>
            </w:r>
          </w:p>
        </w:tc>
        <w:tc>
          <w:tcPr>
            <w:tcW w:w="6740" w:type="dxa"/>
          </w:tcPr>
          <w:p w:rsidR="00A4284F" w:rsidRDefault="004E5E27">
            <w:pPr>
              <w:pStyle w:val="TableParagraph"/>
              <w:spacing w:line="252" w:lineRule="exact"/>
              <w:ind w:left="109" w:right="175"/>
            </w:pPr>
            <w:r>
              <w:t>Как</w:t>
            </w:r>
            <w:r>
              <w:rPr>
                <w:spacing w:val="-9"/>
              </w:rPr>
              <w:t xml:space="preserve"> </w:t>
            </w:r>
            <w:r>
              <w:t>создать</w:t>
            </w:r>
            <w:r>
              <w:rPr>
                <w:spacing w:val="-9"/>
              </w:rPr>
              <w:t xml:space="preserve"> </w:t>
            </w:r>
            <w:r>
              <w:t>собственный</w:t>
            </w:r>
            <w:r>
              <w:rPr>
                <w:spacing w:val="-9"/>
              </w:rPr>
              <w:t xml:space="preserve"> </w:t>
            </w:r>
            <w:r>
              <w:t>текст-рассуждение</w:t>
            </w:r>
            <w:r>
              <w:rPr>
                <w:spacing w:val="-9"/>
              </w:rPr>
              <w:t xml:space="preserve"> </w:t>
            </w:r>
            <w:r>
              <w:t>на</w:t>
            </w:r>
            <w:r>
              <w:rPr>
                <w:spacing w:val="-9"/>
              </w:rPr>
              <w:t xml:space="preserve"> </w:t>
            </w:r>
            <w:r>
              <w:t>основе предложенного текста?</w:t>
            </w:r>
          </w:p>
        </w:tc>
        <w:tc>
          <w:tcPr>
            <w:tcW w:w="1844" w:type="dxa"/>
          </w:tcPr>
          <w:p w:rsidR="00A4284F" w:rsidRDefault="004E5E27">
            <w:pPr>
              <w:pStyle w:val="TableParagraph"/>
              <w:spacing w:line="252" w:lineRule="exact"/>
              <w:ind w:left="108"/>
            </w:pPr>
            <w:r>
              <w:rPr>
                <w:spacing w:val="-10"/>
              </w:rPr>
              <w:t>1</w:t>
            </w:r>
          </w:p>
        </w:tc>
      </w:tr>
      <w:tr w:rsidR="00A4284F">
        <w:trPr>
          <w:trHeight w:val="252"/>
        </w:trPr>
        <w:tc>
          <w:tcPr>
            <w:tcW w:w="1128" w:type="dxa"/>
          </w:tcPr>
          <w:p w:rsidR="00A4284F" w:rsidRDefault="00A4284F">
            <w:pPr>
              <w:pStyle w:val="TableParagraph"/>
              <w:rPr>
                <w:sz w:val="18"/>
              </w:rPr>
            </w:pPr>
          </w:p>
        </w:tc>
        <w:tc>
          <w:tcPr>
            <w:tcW w:w="6740" w:type="dxa"/>
          </w:tcPr>
          <w:p w:rsidR="00A4284F" w:rsidRDefault="004E5E27">
            <w:pPr>
              <w:pStyle w:val="TableParagraph"/>
              <w:spacing w:line="232" w:lineRule="exact"/>
              <w:ind w:left="109"/>
            </w:pPr>
            <w:r>
              <w:t>Редактирование</w:t>
            </w:r>
            <w:r>
              <w:rPr>
                <w:spacing w:val="-8"/>
              </w:rPr>
              <w:t xml:space="preserve"> </w:t>
            </w:r>
            <w:r>
              <w:t>сочинений</w:t>
            </w:r>
            <w:r>
              <w:rPr>
                <w:spacing w:val="-7"/>
              </w:rPr>
              <w:t xml:space="preserve"> </w:t>
            </w:r>
            <w:r>
              <w:t>по</w:t>
            </w:r>
            <w:r>
              <w:rPr>
                <w:spacing w:val="-7"/>
              </w:rPr>
              <w:t xml:space="preserve"> </w:t>
            </w:r>
            <w:r>
              <w:t>модели</w:t>
            </w:r>
            <w:r>
              <w:rPr>
                <w:spacing w:val="-7"/>
              </w:rPr>
              <w:t xml:space="preserve"> </w:t>
            </w:r>
            <w:r>
              <w:rPr>
                <w:spacing w:val="-4"/>
              </w:rPr>
              <w:t>ЕГЭ.</w:t>
            </w:r>
          </w:p>
        </w:tc>
        <w:tc>
          <w:tcPr>
            <w:tcW w:w="1844" w:type="dxa"/>
          </w:tcPr>
          <w:p w:rsidR="00A4284F" w:rsidRDefault="00A4284F">
            <w:pPr>
              <w:pStyle w:val="TableParagraph"/>
              <w:rPr>
                <w:sz w:val="18"/>
              </w:rPr>
            </w:pPr>
          </w:p>
        </w:tc>
      </w:tr>
      <w:tr w:rsidR="00A4284F">
        <w:trPr>
          <w:trHeight w:val="1265"/>
        </w:trPr>
        <w:tc>
          <w:tcPr>
            <w:tcW w:w="1128" w:type="dxa"/>
          </w:tcPr>
          <w:p w:rsidR="00A4284F" w:rsidRDefault="004E5E27">
            <w:pPr>
              <w:pStyle w:val="TableParagraph"/>
              <w:spacing w:line="253" w:lineRule="exact"/>
              <w:ind w:left="109"/>
            </w:pPr>
            <w:r>
              <w:t>7-</w:t>
            </w:r>
            <w:r>
              <w:rPr>
                <w:spacing w:val="-10"/>
              </w:rPr>
              <w:t>8</w:t>
            </w:r>
          </w:p>
        </w:tc>
        <w:tc>
          <w:tcPr>
            <w:tcW w:w="6740" w:type="dxa"/>
          </w:tcPr>
          <w:p w:rsidR="00A4284F" w:rsidRDefault="004E5E27">
            <w:pPr>
              <w:pStyle w:val="TableParagraph"/>
              <w:spacing w:line="254" w:lineRule="exact"/>
              <w:ind w:left="109" w:right="96"/>
              <w:jc w:val="both"/>
            </w:pPr>
            <w:r>
              <w:t>Грамматика. Морфология. Синтаксис. Что такое</w:t>
            </w:r>
            <w:r>
              <w:rPr>
                <w:spacing w:val="-1"/>
              </w:rPr>
              <w:t xml:space="preserve"> </w:t>
            </w:r>
            <w:r>
              <w:t>грамматические нормы? (Грамматически верное построение предложений с деепричастным оборотом; согласование в роде, числе, падеже; употребление предлогов; образование степеней сравнения прилагательных и наречий; склонение числительных)</w:t>
            </w:r>
          </w:p>
        </w:tc>
        <w:tc>
          <w:tcPr>
            <w:tcW w:w="1844" w:type="dxa"/>
          </w:tcPr>
          <w:p w:rsidR="00A4284F" w:rsidRDefault="004E5E27">
            <w:pPr>
              <w:pStyle w:val="TableParagraph"/>
              <w:spacing w:line="253" w:lineRule="exact"/>
              <w:ind w:left="108"/>
            </w:pPr>
            <w:r>
              <w:rPr>
                <w:spacing w:val="-10"/>
              </w:rPr>
              <w:t>2</w:t>
            </w:r>
          </w:p>
        </w:tc>
      </w:tr>
      <w:tr w:rsidR="00A4284F">
        <w:trPr>
          <w:trHeight w:val="248"/>
        </w:trPr>
        <w:tc>
          <w:tcPr>
            <w:tcW w:w="1128" w:type="dxa"/>
          </w:tcPr>
          <w:p w:rsidR="00A4284F" w:rsidRDefault="004E5E27">
            <w:pPr>
              <w:pStyle w:val="TableParagraph"/>
              <w:spacing w:line="228" w:lineRule="exact"/>
              <w:ind w:left="109"/>
            </w:pPr>
            <w:r>
              <w:rPr>
                <w:spacing w:val="-10"/>
              </w:rPr>
              <w:t>9</w:t>
            </w:r>
          </w:p>
        </w:tc>
        <w:tc>
          <w:tcPr>
            <w:tcW w:w="6740" w:type="dxa"/>
          </w:tcPr>
          <w:p w:rsidR="00A4284F" w:rsidRDefault="004E5E27">
            <w:pPr>
              <w:pStyle w:val="TableParagraph"/>
              <w:spacing w:line="228" w:lineRule="exact"/>
              <w:ind w:left="109"/>
            </w:pPr>
            <w:r>
              <w:t>Морфология.</w:t>
            </w:r>
            <w:r>
              <w:rPr>
                <w:spacing w:val="-6"/>
              </w:rPr>
              <w:t xml:space="preserve"> </w:t>
            </w:r>
            <w:r>
              <w:t>Части</w:t>
            </w:r>
            <w:r>
              <w:rPr>
                <w:spacing w:val="-4"/>
              </w:rPr>
              <w:t xml:space="preserve"> </w:t>
            </w:r>
            <w:r>
              <w:t>речи..</w:t>
            </w:r>
            <w:r>
              <w:rPr>
                <w:spacing w:val="-3"/>
              </w:rPr>
              <w:t xml:space="preserve"> </w:t>
            </w:r>
            <w:r>
              <w:t>Омонимия</w:t>
            </w:r>
            <w:r>
              <w:rPr>
                <w:spacing w:val="-4"/>
              </w:rPr>
              <w:t xml:space="preserve"> </w:t>
            </w:r>
            <w:r>
              <w:t>частей</w:t>
            </w:r>
            <w:r>
              <w:rPr>
                <w:spacing w:val="-4"/>
              </w:rPr>
              <w:t xml:space="preserve"> </w:t>
            </w:r>
            <w:r>
              <w:rPr>
                <w:spacing w:val="-2"/>
              </w:rPr>
              <w:t>речи.</w:t>
            </w:r>
          </w:p>
        </w:tc>
        <w:tc>
          <w:tcPr>
            <w:tcW w:w="1844" w:type="dxa"/>
          </w:tcPr>
          <w:p w:rsidR="00A4284F" w:rsidRDefault="004E5E27">
            <w:pPr>
              <w:pStyle w:val="TableParagraph"/>
              <w:spacing w:line="228" w:lineRule="exact"/>
              <w:ind w:left="108"/>
            </w:pPr>
            <w:r>
              <w:rPr>
                <w:spacing w:val="-10"/>
              </w:rPr>
              <w:t>1</w:t>
            </w:r>
          </w:p>
        </w:tc>
      </w:tr>
      <w:tr w:rsidR="00A4284F">
        <w:trPr>
          <w:trHeight w:val="253"/>
        </w:trPr>
        <w:tc>
          <w:tcPr>
            <w:tcW w:w="1128" w:type="dxa"/>
          </w:tcPr>
          <w:p w:rsidR="00A4284F" w:rsidRDefault="004E5E27">
            <w:pPr>
              <w:pStyle w:val="TableParagraph"/>
              <w:spacing w:line="234" w:lineRule="exact"/>
              <w:ind w:left="109"/>
            </w:pPr>
            <w:r>
              <w:rPr>
                <w:spacing w:val="-5"/>
              </w:rPr>
              <w:t>10</w:t>
            </w:r>
          </w:p>
        </w:tc>
        <w:tc>
          <w:tcPr>
            <w:tcW w:w="6740" w:type="dxa"/>
          </w:tcPr>
          <w:p w:rsidR="00A4284F" w:rsidRDefault="004E5E27">
            <w:pPr>
              <w:pStyle w:val="TableParagraph"/>
              <w:spacing w:line="234" w:lineRule="exact"/>
              <w:ind w:left="109"/>
            </w:pPr>
            <w:r>
              <w:t>Орфография.</w:t>
            </w:r>
            <w:r>
              <w:rPr>
                <w:spacing w:val="-1"/>
              </w:rPr>
              <w:t xml:space="preserve"> </w:t>
            </w:r>
            <w:r>
              <w:t>(Н</w:t>
            </w:r>
            <w:r>
              <w:rPr>
                <w:spacing w:val="-1"/>
              </w:rPr>
              <w:t xml:space="preserve"> </w:t>
            </w:r>
            <w:r>
              <w:t>и</w:t>
            </w:r>
            <w:r>
              <w:rPr>
                <w:spacing w:val="-1"/>
              </w:rPr>
              <w:t xml:space="preserve"> </w:t>
            </w:r>
            <w:r>
              <w:t>НН</w:t>
            </w:r>
            <w:r>
              <w:rPr>
                <w:spacing w:val="-2"/>
              </w:rPr>
              <w:t xml:space="preserve"> </w:t>
            </w:r>
            <w:r>
              <w:t xml:space="preserve">во всех частях </w:t>
            </w:r>
            <w:r>
              <w:rPr>
                <w:spacing w:val="-2"/>
              </w:rPr>
              <w:t>речи)</w:t>
            </w:r>
          </w:p>
        </w:tc>
        <w:tc>
          <w:tcPr>
            <w:tcW w:w="1844" w:type="dxa"/>
          </w:tcPr>
          <w:p w:rsidR="00A4284F" w:rsidRDefault="004E5E27">
            <w:pPr>
              <w:pStyle w:val="TableParagraph"/>
              <w:spacing w:line="234" w:lineRule="exact"/>
              <w:ind w:left="108"/>
            </w:pPr>
            <w:r>
              <w:rPr>
                <w:spacing w:val="-10"/>
              </w:rPr>
              <w:t>1</w:t>
            </w:r>
          </w:p>
        </w:tc>
      </w:tr>
      <w:tr w:rsidR="00A4284F">
        <w:trPr>
          <w:trHeight w:val="252"/>
        </w:trPr>
        <w:tc>
          <w:tcPr>
            <w:tcW w:w="1128" w:type="dxa"/>
          </w:tcPr>
          <w:p w:rsidR="00A4284F" w:rsidRDefault="004E5E27">
            <w:pPr>
              <w:pStyle w:val="TableParagraph"/>
              <w:spacing w:line="232" w:lineRule="exact"/>
              <w:ind w:left="109"/>
            </w:pPr>
            <w:r>
              <w:rPr>
                <w:spacing w:val="-5"/>
              </w:rPr>
              <w:t>11</w:t>
            </w:r>
          </w:p>
        </w:tc>
        <w:tc>
          <w:tcPr>
            <w:tcW w:w="6740" w:type="dxa"/>
          </w:tcPr>
          <w:p w:rsidR="00A4284F" w:rsidRDefault="004E5E27">
            <w:pPr>
              <w:pStyle w:val="TableParagraph"/>
              <w:spacing w:line="232" w:lineRule="exact"/>
              <w:ind w:left="109"/>
            </w:pPr>
            <w:r>
              <w:t>Правописание</w:t>
            </w:r>
            <w:r>
              <w:rPr>
                <w:spacing w:val="-7"/>
              </w:rPr>
              <w:t xml:space="preserve"> </w:t>
            </w:r>
            <w:r>
              <w:t>суффиксов</w:t>
            </w:r>
            <w:r>
              <w:rPr>
                <w:spacing w:val="-7"/>
              </w:rPr>
              <w:t xml:space="preserve"> </w:t>
            </w:r>
            <w:r>
              <w:t>различных</w:t>
            </w:r>
            <w:r>
              <w:rPr>
                <w:spacing w:val="-7"/>
              </w:rPr>
              <w:t xml:space="preserve"> </w:t>
            </w:r>
            <w:r>
              <w:t>частей</w:t>
            </w:r>
            <w:r>
              <w:rPr>
                <w:spacing w:val="-6"/>
              </w:rPr>
              <w:t xml:space="preserve"> </w:t>
            </w:r>
            <w:r>
              <w:rPr>
                <w:spacing w:val="-4"/>
              </w:rPr>
              <w:t>речи</w:t>
            </w:r>
          </w:p>
        </w:tc>
        <w:tc>
          <w:tcPr>
            <w:tcW w:w="1844" w:type="dxa"/>
          </w:tcPr>
          <w:p w:rsidR="00A4284F" w:rsidRDefault="004E5E27">
            <w:pPr>
              <w:pStyle w:val="TableParagraph"/>
              <w:spacing w:line="232" w:lineRule="exact"/>
              <w:ind w:left="108"/>
            </w:pPr>
            <w:r>
              <w:rPr>
                <w:spacing w:val="-10"/>
              </w:rPr>
              <w:t>1</w:t>
            </w:r>
          </w:p>
        </w:tc>
      </w:tr>
      <w:tr w:rsidR="00A4284F">
        <w:trPr>
          <w:trHeight w:val="254"/>
        </w:trPr>
        <w:tc>
          <w:tcPr>
            <w:tcW w:w="1128" w:type="dxa"/>
          </w:tcPr>
          <w:p w:rsidR="00A4284F" w:rsidRDefault="004E5E27">
            <w:pPr>
              <w:pStyle w:val="TableParagraph"/>
              <w:spacing w:line="234" w:lineRule="exact"/>
              <w:ind w:left="109"/>
            </w:pPr>
            <w:r>
              <w:rPr>
                <w:spacing w:val="-5"/>
              </w:rPr>
              <w:t>15</w:t>
            </w:r>
          </w:p>
        </w:tc>
        <w:tc>
          <w:tcPr>
            <w:tcW w:w="6740" w:type="dxa"/>
          </w:tcPr>
          <w:p w:rsidR="00A4284F" w:rsidRDefault="004E5E27">
            <w:pPr>
              <w:pStyle w:val="TableParagraph"/>
              <w:spacing w:line="234" w:lineRule="exact"/>
              <w:ind w:left="109"/>
            </w:pPr>
            <w:r>
              <w:t>Правописание</w:t>
            </w:r>
            <w:r>
              <w:rPr>
                <w:spacing w:val="-7"/>
              </w:rPr>
              <w:t xml:space="preserve"> </w:t>
            </w:r>
            <w:r>
              <w:t>приставок</w:t>
            </w:r>
            <w:r>
              <w:rPr>
                <w:spacing w:val="-5"/>
              </w:rPr>
              <w:t xml:space="preserve"> </w:t>
            </w:r>
            <w:r>
              <w:t>,</w:t>
            </w:r>
            <w:r>
              <w:rPr>
                <w:spacing w:val="-4"/>
              </w:rPr>
              <w:t xml:space="preserve"> </w:t>
            </w:r>
            <w:r>
              <w:t>И</w:t>
            </w:r>
            <w:r>
              <w:rPr>
                <w:spacing w:val="-5"/>
              </w:rPr>
              <w:t xml:space="preserve"> </w:t>
            </w:r>
            <w:r>
              <w:t>–</w:t>
            </w:r>
            <w:r>
              <w:rPr>
                <w:spacing w:val="-4"/>
              </w:rPr>
              <w:t xml:space="preserve"> </w:t>
            </w:r>
            <w:r>
              <w:t>Ы</w:t>
            </w:r>
            <w:r>
              <w:rPr>
                <w:spacing w:val="-5"/>
              </w:rPr>
              <w:t xml:space="preserve"> </w:t>
            </w:r>
            <w:r>
              <w:t>после</w:t>
            </w:r>
            <w:r>
              <w:rPr>
                <w:spacing w:val="-5"/>
              </w:rPr>
              <w:t xml:space="preserve"> </w:t>
            </w:r>
            <w:r>
              <w:t>приставок</w:t>
            </w:r>
            <w:r>
              <w:rPr>
                <w:spacing w:val="-4"/>
              </w:rPr>
              <w:t xml:space="preserve"> </w:t>
            </w:r>
            <w:r>
              <w:rPr>
                <w:spacing w:val="-10"/>
              </w:rPr>
              <w:t>.</w:t>
            </w:r>
          </w:p>
        </w:tc>
        <w:tc>
          <w:tcPr>
            <w:tcW w:w="1844" w:type="dxa"/>
          </w:tcPr>
          <w:p w:rsidR="00A4284F" w:rsidRDefault="004E5E27">
            <w:pPr>
              <w:pStyle w:val="TableParagraph"/>
              <w:spacing w:line="234" w:lineRule="exact"/>
              <w:ind w:left="108"/>
            </w:pPr>
            <w:r>
              <w:rPr>
                <w:spacing w:val="-10"/>
              </w:rPr>
              <w:t>1</w:t>
            </w:r>
          </w:p>
        </w:tc>
      </w:tr>
      <w:tr w:rsidR="00A4284F">
        <w:trPr>
          <w:trHeight w:val="252"/>
        </w:trPr>
        <w:tc>
          <w:tcPr>
            <w:tcW w:w="1128" w:type="dxa"/>
          </w:tcPr>
          <w:p w:rsidR="00A4284F" w:rsidRDefault="004E5E27">
            <w:pPr>
              <w:pStyle w:val="TableParagraph"/>
              <w:spacing w:line="232" w:lineRule="exact"/>
              <w:ind w:left="109"/>
            </w:pPr>
            <w:r>
              <w:rPr>
                <w:spacing w:val="-5"/>
              </w:rPr>
              <w:t>16</w:t>
            </w:r>
          </w:p>
        </w:tc>
        <w:tc>
          <w:tcPr>
            <w:tcW w:w="6740" w:type="dxa"/>
          </w:tcPr>
          <w:p w:rsidR="00A4284F" w:rsidRDefault="004E5E27">
            <w:pPr>
              <w:pStyle w:val="TableParagraph"/>
              <w:spacing w:line="232" w:lineRule="exact"/>
              <w:ind w:left="109"/>
            </w:pPr>
            <w:r>
              <w:t>От чего зависит выбор Ь</w:t>
            </w:r>
            <w:r>
              <w:rPr>
                <w:spacing w:val="-1"/>
              </w:rPr>
              <w:t xml:space="preserve"> </w:t>
            </w:r>
            <w:r>
              <w:t>и</w:t>
            </w:r>
            <w:r>
              <w:rPr>
                <w:spacing w:val="-1"/>
              </w:rPr>
              <w:t xml:space="preserve"> </w:t>
            </w:r>
            <w:r>
              <w:t>Ъ</w:t>
            </w:r>
            <w:r>
              <w:rPr>
                <w:spacing w:val="-1"/>
              </w:rPr>
              <w:t xml:space="preserve"> </w:t>
            </w:r>
            <w:r>
              <w:rPr>
                <w:spacing w:val="-2"/>
              </w:rPr>
              <w:t>знаков?</w:t>
            </w:r>
          </w:p>
        </w:tc>
        <w:tc>
          <w:tcPr>
            <w:tcW w:w="1844" w:type="dxa"/>
          </w:tcPr>
          <w:p w:rsidR="00A4284F" w:rsidRDefault="004E5E27">
            <w:pPr>
              <w:pStyle w:val="TableParagraph"/>
              <w:spacing w:line="232" w:lineRule="exact"/>
              <w:ind w:left="108"/>
            </w:pPr>
            <w:r>
              <w:rPr>
                <w:spacing w:val="-10"/>
              </w:rPr>
              <w:t>1</w:t>
            </w:r>
          </w:p>
        </w:tc>
      </w:tr>
      <w:tr w:rsidR="00A4284F">
        <w:trPr>
          <w:trHeight w:val="253"/>
        </w:trPr>
        <w:tc>
          <w:tcPr>
            <w:tcW w:w="1128" w:type="dxa"/>
          </w:tcPr>
          <w:p w:rsidR="00A4284F" w:rsidRDefault="004E5E27">
            <w:pPr>
              <w:pStyle w:val="TableParagraph"/>
              <w:spacing w:line="234" w:lineRule="exact"/>
              <w:ind w:left="109"/>
            </w:pPr>
            <w:r>
              <w:rPr>
                <w:spacing w:val="-5"/>
              </w:rPr>
              <w:t>17</w:t>
            </w:r>
          </w:p>
        </w:tc>
        <w:tc>
          <w:tcPr>
            <w:tcW w:w="6740" w:type="dxa"/>
          </w:tcPr>
          <w:p w:rsidR="00A4284F" w:rsidRDefault="004E5E27">
            <w:pPr>
              <w:pStyle w:val="TableParagraph"/>
              <w:spacing w:line="234" w:lineRule="exact"/>
              <w:ind w:left="109"/>
            </w:pPr>
            <w:r>
              <w:t>Проверяемые,</w:t>
            </w:r>
            <w:r>
              <w:rPr>
                <w:spacing w:val="-3"/>
              </w:rPr>
              <w:t xml:space="preserve"> </w:t>
            </w:r>
            <w:r>
              <w:t>непроверяемые,</w:t>
            </w:r>
            <w:r>
              <w:rPr>
                <w:spacing w:val="-3"/>
              </w:rPr>
              <w:t xml:space="preserve"> </w:t>
            </w:r>
            <w:r>
              <w:t>от</w:t>
            </w:r>
            <w:r>
              <w:rPr>
                <w:spacing w:val="-3"/>
              </w:rPr>
              <w:t xml:space="preserve"> </w:t>
            </w:r>
            <w:r>
              <w:t>чередующиеся</w:t>
            </w:r>
            <w:r>
              <w:rPr>
                <w:spacing w:val="-3"/>
              </w:rPr>
              <w:t xml:space="preserve"> </w:t>
            </w:r>
            <w:r>
              <w:rPr>
                <w:spacing w:val="-2"/>
              </w:rPr>
              <w:t>гласные.</w:t>
            </w:r>
          </w:p>
        </w:tc>
        <w:tc>
          <w:tcPr>
            <w:tcW w:w="1844" w:type="dxa"/>
          </w:tcPr>
          <w:p w:rsidR="00A4284F" w:rsidRDefault="004E5E27">
            <w:pPr>
              <w:pStyle w:val="TableParagraph"/>
              <w:spacing w:line="234" w:lineRule="exact"/>
              <w:ind w:left="108"/>
            </w:pPr>
            <w:r>
              <w:rPr>
                <w:spacing w:val="-10"/>
              </w:rPr>
              <w:t>1</w:t>
            </w:r>
          </w:p>
        </w:tc>
      </w:tr>
      <w:tr w:rsidR="00A4284F">
        <w:trPr>
          <w:trHeight w:val="251"/>
        </w:trPr>
        <w:tc>
          <w:tcPr>
            <w:tcW w:w="1128" w:type="dxa"/>
          </w:tcPr>
          <w:p w:rsidR="00A4284F" w:rsidRDefault="004E5E27">
            <w:pPr>
              <w:pStyle w:val="TableParagraph"/>
              <w:spacing w:line="232" w:lineRule="exact"/>
              <w:ind w:left="109"/>
            </w:pPr>
            <w:r>
              <w:rPr>
                <w:spacing w:val="-5"/>
              </w:rPr>
              <w:t>18</w:t>
            </w:r>
          </w:p>
        </w:tc>
        <w:tc>
          <w:tcPr>
            <w:tcW w:w="6740" w:type="dxa"/>
          </w:tcPr>
          <w:p w:rsidR="00A4284F" w:rsidRDefault="004E5E27">
            <w:pPr>
              <w:pStyle w:val="TableParagraph"/>
              <w:spacing w:line="232" w:lineRule="exact"/>
              <w:ind w:left="109"/>
            </w:pPr>
            <w:r>
              <w:t>Спряжение</w:t>
            </w:r>
            <w:r>
              <w:rPr>
                <w:spacing w:val="-5"/>
              </w:rPr>
              <w:t xml:space="preserve"> </w:t>
            </w:r>
            <w:r>
              <w:t>глаголов,</w:t>
            </w:r>
            <w:r>
              <w:rPr>
                <w:spacing w:val="-4"/>
              </w:rPr>
              <w:t xml:space="preserve"> </w:t>
            </w:r>
            <w:r>
              <w:t>правописание</w:t>
            </w:r>
            <w:r>
              <w:rPr>
                <w:spacing w:val="46"/>
              </w:rPr>
              <w:t xml:space="preserve"> </w:t>
            </w:r>
            <w:r>
              <w:t>глагольных</w:t>
            </w:r>
            <w:r>
              <w:rPr>
                <w:spacing w:val="-3"/>
              </w:rPr>
              <w:t xml:space="preserve"> </w:t>
            </w:r>
            <w:r>
              <w:rPr>
                <w:spacing w:val="-2"/>
              </w:rPr>
              <w:t>форм.</w:t>
            </w:r>
          </w:p>
        </w:tc>
        <w:tc>
          <w:tcPr>
            <w:tcW w:w="1844" w:type="dxa"/>
          </w:tcPr>
          <w:p w:rsidR="00A4284F" w:rsidRDefault="004E5E27">
            <w:pPr>
              <w:pStyle w:val="TableParagraph"/>
              <w:spacing w:line="232" w:lineRule="exact"/>
              <w:ind w:left="108"/>
            </w:pPr>
            <w:r>
              <w:rPr>
                <w:spacing w:val="-10"/>
              </w:rPr>
              <w:t>1</w:t>
            </w:r>
          </w:p>
        </w:tc>
      </w:tr>
      <w:tr w:rsidR="00A4284F">
        <w:trPr>
          <w:trHeight w:val="253"/>
        </w:trPr>
        <w:tc>
          <w:tcPr>
            <w:tcW w:w="1128" w:type="dxa"/>
          </w:tcPr>
          <w:p w:rsidR="00A4284F" w:rsidRDefault="004E5E27">
            <w:pPr>
              <w:pStyle w:val="TableParagraph"/>
              <w:spacing w:line="234" w:lineRule="exact"/>
              <w:ind w:left="109"/>
            </w:pPr>
            <w:r>
              <w:rPr>
                <w:spacing w:val="-5"/>
              </w:rPr>
              <w:t>19</w:t>
            </w:r>
          </w:p>
        </w:tc>
        <w:tc>
          <w:tcPr>
            <w:tcW w:w="6740" w:type="dxa"/>
          </w:tcPr>
          <w:p w:rsidR="00A4284F" w:rsidRDefault="004E5E27">
            <w:pPr>
              <w:pStyle w:val="TableParagraph"/>
              <w:spacing w:line="234" w:lineRule="exact"/>
              <w:ind w:left="109"/>
            </w:pPr>
            <w:r>
              <w:t>Не</w:t>
            </w:r>
            <w:r>
              <w:rPr>
                <w:spacing w:val="-2"/>
              </w:rPr>
              <w:t xml:space="preserve"> </w:t>
            </w:r>
            <w:r>
              <w:t>и</w:t>
            </w:r>
            <w:r>
              <w:rPr>
                <w:spacing w:val="-1"/>
              </w:rPr>
              <w:t xml:space="preserve"> </w:t>
            </w:r>
            <w:r>
              <w:t>НИ</w:t>
            </w:r>
            <w:r>
              <w:rPr>
                <w:spacing w:val="-1"/>
              </w:rPr>
              <w:t xml:space="preserve"> </w:t>
            </w:r>
            <w:r>
              <w:t>в</w:t>
            </w:r>
            <w:r>
              <w:rPr>
                <w:spacing w:val="-2"/>
              </w:rPr>
              <w:t xml:space="preserve"> </w:t>
            </w:r>
            <w:r>
              <w:t xml:space="preserve">различных частях </w:t>
            </w:r>
            <w:r>
              <w:rPr>
                <w:spacing w:val="-4"/>
              </w:rPr>
              <w:t>речи</w:t>
            </w:r>
          </w:p>
        </w:tc>
        <w:tc>
          <w:tcPr>
            <w:tcW w:w="1844" w:type="dxa"/>
          </w:tcPr>
          <w:p w:rsidR="00A4284F" w:rsidRDefault="004E5E27">
            <w:pPr>
              <w:pStyle w:val="TableParagraph"/>
              <w:spacing w:line="234" w:lineRule="exact"/>
              <w:ind w:left="108"/>
            </w:pPr>
            <w:r>
              <w:rPr>
                <w:spacing w:val="-10"/>
              </w:rPr>
              <w:t>1</w:t>
            </w:r>
          </w:p>
        </w:tc>
      </w:tr>
      <w:tr w:rsidR="00A4284F">
        <w:trPr>
          <w:trHeight w:val="252"/>
        </w:trPr>
        <w:tc>
          <w:tcPr>
            <w:tcW w:w="1128" w:type="dxa"/>
          </w:tcPr>
          <w:p w:rsidR="00A4284F" w:rsidRDefault="004E5E27">
            <w:pPr>
              <w:pStyle w:val="TableParagraph"/>
              <w:spacing w:line="232" w:lineRule="exact"/>
              <w:ind w:left="109"/>
            </w:pPr>
            <w:r>
              <w:rPr>
                <w:spacing w:val="-5"/>
              </w:rPr>
              <w:t>20</w:t>
            </w:r>
          </w:p>
        </w:tc>
        <w:tc>
          <w:tcPr>
            <w:tcW w:w="6740" w:type="dxa"/>
          </w:tcPr>
          <w:p w:rsidR="00A4284F" w:rsidRDefault="004E5E27">
            <w:pPr>
              <w:pStyle w:val="TableParagraph"/>
              <w:spacing w:line="232" w:lineRule="exact"/>
              <w:ind w:left="109"/>
            </w:pPr>
            <w:r>
              <w:t>Слитно</w:t>
            </w:r>
            <w:r>
              <w:rPr>
                <w:spacing w:val="-5"/>
              </w:rPr>
              <w:t xml:space="preserve"> </w:t>
            </w:r>
            <w:r>
              <w:t>или</w:t>
            </w:r>
            <w:r>
              <w:rPr>
                <w:spacing w:val="-5"/>
              </w:rPr>
              <w:t xml:space="preserve"> </w:t>
            </w:r>
            <w:r>
              <w:t>раздельно?</w:t>
            </w:r>
            <w:r>
              <w:rPr>
                <w:spacing w:val="-5"/>
              </w:rPr>
              <w:t xml:space="preserve"> </w:t>
            </w:r>
            <w:r>
              <w:t>(Правописание</w:t>
            </w:r>
            <w:r>
              <w:rPr>
                <w:spacing w:val="-5"/>
              </w:rPr>
              <w:t xml:space="preserve"> </w:t>
            </w:r>
            <w:r>
              <w:t>НЕ</w:t>
            </w:r>
            <w:r>
              <w:rPr>
                <w:spacing w:val="-6"/>
              </w:rPr>
              <w:t xml:space="preserve"> </w:t>
            </w:r>
            <w:r>
              <w:t>со</w:t>
            </w:r>
            <w:r>
              <w:rPr>
                <w:spacing w:val="-4"/>
              </w:rPr>
              <w:t xml:space="preserve"> </w:t>
            </w:r>
            <w:r>
              <w:t>всеми</w:t>
            </w:r>
            <w:r>
              <w:rPr>
                <w:spacing w:val="-5"/>
              </w:rPr>
              <w:t xml:space="preserve"> </w:t>
            </w:r>
            <w:r>
              <w:t>частями</w:t>
            </w:r>
            <w:r>
              <w:rPr>
                <w:spacing w:val="-5"/>
              </w:rPr>
              <w:t xml:space="preserve"> </w:t>
            </w:r>
            <w:r>
              <w:rPr>
                <w:spacing w:val="-2"/>
              </w:rPr>
              <w:t>речи)</w:t>
            </w:r>
          </w:p>
        </w:tc>
        <w:tc>
          <w:tcPr>
            <w:tcW w:w="1844" w:type="dxa"/>
          </w:tcPr>
          <w:p w:rsidR="00A4284F" w:rsidRDefault="004E5E27">
            <w:pPr>
              <w:pStyle w:val="TableParagraph"/>
              <w:spacing w:line="232" w:lineRule="exact"/>
              <w:ind w:left="108"/>
            </w:pPr>
            <w:r>
              <w:rPr>
                <w:spacing w:val="-10"/>
              </w:rPr>
              <w:t>1</w:t>
            </w:r>
          </w:p>
        </w:tc>
      </w:tr>
      <w:tr w:rsidR="00A4284F">
        <w:trPr>
          <w:trHeight w:val="253"/>
        </w:trPr>
        <w:tc>
          <w:tcPr>
            <w:tcW w:w="1128" w:type="dxa"/>
          </w:tcPr>
          <w:p w:rsidR="00A4284F" w:rsidRDefault="004E5E27">
            <w:pPr>
              <w:pStyle w:val="TableParagraph"/>
              <w:spacing w:line="234" w:lineRule="exact"/>
              <w:ind w:left="109"/>
            </w:pPr>
            <w:r>
              <w:rPr>
                <w:spacing w:val="-5"/>
              </w:rPr>
              <w:t>21</w:t>
            </w:r>
          </w:p>
        </w:tc>
        <w:tc>
          <w:tcPr>
            <w:tcW w:w="6740" w:type="dxa"/>
          </w:tcPr>
          <w:p w:rsidR="00A4284F" w:rsidRDefault="004E5E27">
            <w:pPr>
              <w:pStyle w:val="TableParagraph"/>
              <w:spacing w:line="234" w:lineRule="exact"/>
              <w:ind w:left="109"/>
            </w:pPr>
            <w:r>
              <w:t>Слитно</w:t>
            </w:r>
            <w:r>
              <w:rPr>
                <w:spacing w:val="-3"/>
              </w:rPr>
              <w:t xml:space="preserve"> </w:t>
            </w:r>
            <w:r>
              <w:t>или</w:t>
            </w:r>
            <w:r>
              <w:rPr>
                <w:spacing w:val="-3"/>
              </w:rPr>
              <w:t xml:space="preserve"> </w:t>
            </w:r>
            <w:r>
              <w:t>раздельно:</w:t>
            </w:r>
            <w:r>
              <w:rPr>
                <w:spacing w:val="-3"/>
              </w:rPr>
              <w:t xml:space="preserve"> </w:t>
            </w:r>
            <w:r>
              <w:t>предлоги,</w:t>
            </w:r>
            <w:r>
              <w:rPr>
                <w:spacing w:val="-2"/>
              </w:rPr>
              <w:t xml:space="preserve"> </w:t>
            </w:r>
            <w:r>
              <w:t>союзы,</w:t>
            </w:r>
            <w:r>
              <w:rPr>
                <w:spacing w:val="-2"/>
              </w:rPr>
              <w:t xml:space="preserve"> частицы</w:t>
            </w:r>
          </w:p>
        </w:tc>
        <w:tc>
          <w:tcPr>
            <w:tcW w:w="1844" w:type="dxa"/>
          </w:tcPr>
          <w:p w:rsidR="00A4284F" w:rsidRDefault="004E5E27">
            <w:pPr>
              <w:pStyle w:val="TableParagraph"/>
              <w:spacing w:line="234" w:lineRule="exact"/>
              <w:ind w:left="108"/>
            </w:pPr>
            <w:r>
              <w:rPr>
                <w:spacing w:val="-10"/>
              </w:rPr>
              <w:t>1</w:t>
            </w:r>
          </w:p>
        </w:tc>
      </w:tr>
      <w:tr w:rsidR="00A4284F">
        <w:trPr>
          <w:trHeight w:val="252"/>
        </w:trPr>
        <w:tc>
          <w:tcPr>
            <w:tcW w:w="1128" w:type="dxa"/>
          </w:tcPr>
          <w:p w:rsidR="00A4284F" w:rsidRDefault="004E5E27">
            <w:pPr>
              <w:pStyle w:val="TableParagraph"/>
              <w:spacing w:line="232" w:lineRule="exact"/>
              <w:ind w:left="109"/>
            </w:pPr>
            <w:r>
              <w:rPr>
                <w:spacing w:val="-5"/>
              </w:rPr>
              <w:t>22</w:t>
            </w:r>
          </w:p>
        </w:tc>
        <w:tc>
          <w:tcPr>
            <w:tcW w:w="6740" w:type="dxa"/>
          </w:tcPr>
          <w:p w:rsidR="00A4284F" w:rsidRDefault="004E5E27">
            <w:pPr>
              <w:pStyle w:val="TableParagraph"/>
              <w:spacing w:line="232" w:lineRule="exact"/>
              <w:ind w:left="109"/>
            </w:pPr>
            <w:r>
              <w:t>Синтаксис</w:t>
            </w:r>
            <w:r>
              <w:rPr>
                <w:spacing w:val="-7"/>
              </w:rPr>
              <w:t xml:space="preserve"> </w:t>
            </w:r>
            <w:r>
              <w:t>и</w:t>
            </w:r>
            <w:r>
              <w:rPr>
                <w:spacing w:val="-7"/>
              </w:rPr>
              <w:t xml:space="preserve"> </w:t>
            </w:r>
            <w:r>
              <w:t>пунктуация</w:t>
            </w:r>
            <w:r>
              <w:rPr>
                <w:spacing w:val="-7"/>
              </w:rPr>
              <w:t xml:space="preserve"> </w:t>
            </w:r>
            <w:r>
              <w:t>(простое</w:t>
            </w:r>
            <w:r>
              <w:rPr>
                <w:spacing w:val="-7"/>
              </w:rPr>
              <w:t xml:space="preserve"> </w:t>
            </w:r>
            <w:r>
              <w:rPr>
                <w:spacing w:val="-2"/>
              </w:rPr>
              <w:t>предложение).</w:t>
            </w:r>
          </w:p>
        </w:tc>
        <w:tc>
          <w:tcPr>
            <w:tcW w:w="1844" w:type="dxa"/>
          </w:tcPr>
          <w:p w:rsidR="00A4284F" w:rsidRDefault="004E5E27">
            <w:pPr>
              <w:pStyle w:val="TableParagraph"/>
              <w:spacing w:line="232" w:lineRule="exact"/>
              <w:ind w:left="108"/>
            </w:pPr>
            <w:r>
              <w:rPr>
                <w:spacing w:val="-10"/>
              </w:rPr>
              <w:t>1</w:t>
            </w:r>
          </w:p>
        </w:tc>
      </w:tr>
      <w:tr w:rsidR="00A4284F">
        <w:trPr>
          <w:trHeight w:val="253"/>
        </w:trPr>
        <w:tc>
          <w:tcPr>
            <w:tcW w:w="1128" w:type="dxa"/>
          </w:tcPr>
          <w:p w:rsidR="00A4284F" w:rsidRDefault="004E5E27">
            <w:pPr>
              <w:pStyle w:val="TableParagraph"/>
              <w:spacing w:line="234" w:lineRule="exact"/>
              <w:ind w:left="109"/>
            </w:pPr>
            <w:r>
              <w:rPr>
                <w:spacing w:val="-5"/>
              </w:rPr>
              <w:t>23</w:t>
            </w:r>
          </w:p>
        </w:tc>
        <w:tc>
          <w:tcPr>
            <w:tcW w:w="6740" w:type="dxa"/>
          </w:tcPr>
          <w:p w:rsidR="00A4284F" w:rsidRDefault="004E5E27">
            <w:pPr>
              <w:pStyle w:val="TableParagraph"/>
              <w:spacing w:line="234" w:lineRule="exact"/>
              <w:ind w:left="109"/>
            </w:pPr>
            <w:r>
              <w:t>Синтаксис</w:t>
            </w:r>
            <w:r>
              <w:rPr>
                <w:spacing w:val="-7"/>
              </w:rPr>
              <w:t xml:space="preserve"> </w:t>
            </w:r>
            <w:r>
              <w:t>и</w:t>
            </w:r>
            <w:r>
              <w:rPr>
                <w:spacing w:val="-7"/>
              </w:rPr>
              <w:t xml:space="preserve"> </w:t>
            </w:r>
            <w:r>
              <w:t>пунктуация</w:t>
            </w:r>
            <w:r>
              <w:rPr>
                <w:spacing w:val="-7"/>
              </w:rPr>
              <w:t xml:space="preserve"> </w:t>
            </w:r>
            <w:r>
              <w:t>(сложное</w:t>
            </w:r>
            <w:r>
              <w:rPr>
                <w:spacing w:val="-7"/>
              </w:rPr>
              <w:t xml:space="preserve"> </w:t>
            </w:r>
            <w:r>
              <w:rPr>
                <w:spacing w:val="-2"/>
              </w:rPr>
              <w:t>предложение).</w:t>
            </w:r>
          </w:p>
        </w:tc>
        <w:tc>
          <w:tcPr>
            <w:tcW w:w="1844" w:type="dxa"/>
          </w:tcPr>
          <w:p w:rsidR="00A4284F" w:rsidRDefault="004E5E27">
            <w:pPr>
              <w:pStyle w:val="TableParagraph"/>
              <w:spacing w:line="234" w:lineRule="exact"/>
              <w:ind w:left="108"/>
            </w:pPr>
            <w:r>
              <w:rPr>
                <w:spacing w:val="-10"/>
              </w:rPr>
              <w:t>1</w:t>
            </w:r>
          </w:p>
        </w:tc>
      </w:tr>
      <w:tr w:rsidR="00A4284F">
        <w:trPr>
          <w:trHeight w:val="252"/>
        </w:trPr>
        <w:tc>
          <w:tcPr>
            <w:tcW w:w="1128" w:type="dxa"/>
          </w:tcPr>
          <w:p w:rsidR="00A4284F" w:rsidRDefault="004E5E27">
            <w:pPr>
              <w:pStyle w:val="TableParagraph"/>
              <w:spacing w:line="232" w:lineRule="exact"/>
              <w:ind w:left="109"/>
            </w:pPr>
            <w:r>
              <w:rPr>
                <w:spacing w:val="-5"/>
              </w:rPr>
              <w:t>24</w:t>
            </w:r>
          </w:p>
        </w:tc>
        <w:tc>
          <w:tcPr>
            <w:tcW w:w="6740" w:type="dxa"/>
          </w:tcPr>
          <w:p w:rsidR="00A4284F" w:rsidRDefault="004E5E27">
            <w:pPr>
              <w:pStyle w:val="TableParagraph"/>
              <w:spacing w:line="232" w:lineRule="exact"/>
              <w:ind w:left="109"/>
            </w:pPr>
            <w:r>
              <w:t>Пунктуация</w:t>
            </w:r>
            <w:r>
              <w:rPr>
                <w:spacing w:val="-4"/>
              </w:rPr>
              <w:t xml:space="preserve"> </w:t>
            </w:r>
            <w:r>
              <w:t>при</w:t>
            </w:r>
            <w:r>
              <w:rPr>
                <w:spacing w:val="-3"/>
              </w:rPr>
              <w:t xml:space="preserve"> </w:t>
            </w:r>
            <w:r>
              <w:t>вводных</w:t>
            </w:r>
            <w:r>
              <w:rPr>
                <w:spacing w:val="-2"/>
              </w:rPr>
              <w:t xml:space="preserve"> </w:t>
            </w:r>
            <w:r>
              <w:t>и</w:t>
            </w:r>
            <w:r>
              <w:rPr>
                <w:spacing w:val="-3"/>
              </w:rPr>
              <w:t xml:space="preserve"> </w:t>
            </w:r>
            <w:r>
              <w:t>вставных</w:t>
            </w:r>
            <w:r>
              <w:rPr>
                <w:spacing w:val="-2"/>
              </w:rPr>
              <w:t xml:space="preserve"> конструкциях</w:t>
            </w:r>
          </w:p>
        </w:tc>
        <w:tc>
          <w:tcPr>
            <w:tcW w:w="1844" w:type="dxa"/>
          </w:tcPr>
          <w:p w:rsidR="00A4284F" w:rsidRDefault="004E5E27">
            <w:pPr>
              <w:pStyle w:val="TableParagraph"/>
              <w:spacing w:line="232" w:lineRule="exact"/>
              <w:ind w:left="108"/>
            </w:pPr>
            <w:r>
              <w:rPr>
                <w:spacing w:val="-10"/>
              </w:rPr>
              <w:t>1</w:t>
            </w:r>
          </w:p>
        </w:tc>
      </w:tr>
      <w:tr w:rsidR="00A4284F">
        <w:trPr>
          <w:trHeight w:val="505"/>
        </w:trPr>
        <w:tc>
          <w:tcPr>
            <w:tcW w:w="1128" w:type="dxa"/>
          </w:tcPr>
          <w:p w:rsidR="00A4284F" w:rsidRDefault="004E5E27">
            <w:pPr>
              <w:pStyle w:val="TableParagraph"/>
              <w:spacing w:line="253" w:lineRule="exact"/>
              <w:ind w:left="109"/>
            </w:pPr>
            <w:r>
              <w:rPr>
                <w:spacing w:val="-5"/>
              </w:rPr>
              <w:t>25</w:t>
            </w:r>
          </w:p>
        </w:tc>
        <w:tc>
          <w:tcPr>
            <w:tcW w:w="6740" w:type="dxa"/>
          </w:tcPr>
          <w:p w:rsidR="00A4284F" w:rsidRDefault="004E5E27">
            <w:pPr>
              <w:pStyle w:val="TableParagraph"/>
              <w:spacing w:line="254" w:lineRule="exact"/>
              <w:ind w:left="109"/>
            </w:pPr>
            <w:r>
              <w:t>Разбор</w:t>
            </w:r>
            <w:r>
              <w:rPr>
                <w:spacing w:val="-5"/>
              </w:rPr>
              <w:t xml:space="preserve"> </w:t>
            </w:r>
            <w:r>
              <w:t>заданий</w:t>
            </w:r>
            <w:r>
              <w:rPr>
                <w:spacing w:val="-6"/>
              </w:rPr>
              <w:t xml:space="preserve"> </w:t>
            </w:r>
            <w:r>
              <w:t>ЕГЭ,</w:t>
            </w:r>
            <w:r>
              <w:rPr>
                <w:spacing w:val="-5"/>
              </w:rPr>
              <w:t xml:space="preserve"> </w:t>
            </w:r>
            <w:r>
              <w:t>связанных</w:t>
            </w:r>
            <w:r>
              <w:rPr>
                <w:spacing w:val="-5"/>
              </w:rPr>
              <w:t xml:space="preserve"> </w:t>
            </w:r>
            <w:r>
              <w:t>с</w:t>
            </w:r>
            <w:r>
              <w:rPr>
                <w:spacing w:val="-6"/>
              </w:rPr>
              <w:t xml:space="preserve"> </w:t>
            </w:r>
            <w:r>
              <w:t>речевыми</w:t>
            </w:r>
            <w:r>
              <w:rPr>
                <w:spacing w:val="-6"/>
              </w:rPr>
              <w:t xml:space="preserve"> </w:t>
            </w:r>
            <w:r>
              <w:t>нормами</w:t>
            </w:r>
            <w:r>
              <w:rPr>
                <w:spacing w:val="-6"/>
              </w:rPr>
              <w:t xml:space="preserve"> </w:t>
            </w:r>
            <w:r>
              <w:t>и</w:t>
            </w:r>
            <w:r>
              <w:rPr>
                <w:spacing w:val="-6"/>
              </w:rPr>
              <w:t xml:space="preserve"> </w:t>
            </w:r>
            <w:r>
              <w:t xml:space="preserve">культурой </w:t>
            </w:r>
            <w:r>
              <w:rPr>
                <w:spacing w:val="-2"/>
              </w:rPr>
              <w:t>речи.</w:t>
            </w:r>
          </w:p>
        </w:tc>
        <w:tc>
          <w:tcPr>
            <w:tcW w:w="1844" w:type="dxa"/>
          </w:tcPr>
          <w:p w:rsidR="00A4284F" w:rsidRDefault="004E5E27">
            <w:pPr>
              <w:pStyle w:val="TableParagraph"/>
              <w:spacing w:line="253" w:lineRule="exact"/>
              <w:ind w:left="108"/>
            </w:pPr>
            <w:r>
              <w:rPr>
                <w:spacing w:val="-10"/>
              </w:rPr>
              <w:t>1</w:t>
            </w:r>
          </w:p>
        </w:tc>
      </w:tr>
      <w:tr w:rsidR="00A4284F">
        <w:trPr>
          <w:trHeight w:val="262"/>
        </w:trPr>
        <w:tc>
          <w:tcPr>
            <w:tcW w:w="1128" w:type="dxa"/>
          </w:tcPr>
          <w:p w:rsidR="00A4284F" w:rsidRDefault="004E5E27">
            <w:pPr>
              <w:pStyle w:val="TableParagraph"/>
              <w:spacing w:line="242" w:lineRule="exact"/>
              <w:ind w:left="109"/>
            </w:pPr>
            <w:r>
              <w:rPr>
                <w:spacing w:val="-5"/>
              </w:rPr>
              <w:t>26</w:t>
            </w:r>
          </w:p>
        </w:tc>
        <w:tc>
          <w:tcPr>
            <w:tcW w:w="6740" w:type="dxa"/>
          </w:tcPr>
          <w:p w:rsidR="00A4284F" w:rsidRDefault="004E5E27">
            <w:pPr>
              <w:pStyle w:val="TableParagraph"/>
              <w:spacing w:line="242" w:lineRule="exact"/>
              <w:ind w:left="109"/>
            </w:pPr>
            <w:r>
              <w:t>Типы</w:t>
            </w:r>
            <w:r>
              <w:rPr>
                <w:spacing w:val="-3"/>
              </w:rPr>
              <w:t xml:space="preserve"> </w:t>
            </w:r>
            <w:r>
              <w:t>грамматических</w:t>
            </w:r>
            <w:r>
              <w:rPr>
                <w:spacing w:val="-1"/>
              </w:rPr>
              <w:t xml:space="preserve"> </w:t>
            </w:r>
            <w:r>
              <w:rPr>
                <w:spacing w:val="-2"/>
              </w:rPr>
              <w:t>ошибок.</w:t>
            </w:r>
          </w:p>
        </w:tc>
        <w:tc>
          <w:tcPr>
            <w:tcW w:w="1844" w:type="dxa"/>
          </w:tcPr>
          <w:p w:rsidR="00A4284F" w:rsidRDefault="004E5E27">
            <w:pPr>
              <w:pStyle w:val="TableParagraph"/>
              <w:spacing w:line="242" w:lineRule="exact"/>
              <w:ind w:left="108"/>
            </w:pPr>
            <w:r>
              <w:rPr>
                <w:spacing w:val="-10"/>
              </w:rPr>
              <w:t>1</w:t>
            </w:r>
          </w:p>
        </w:tc>
      </w:tr>
      <w:tr w:rsidR="00A4284F">
        <w:trPr>
          <w:trHeight w:val="505"/>
        </w:trPr>
        <w:tc>
          <w:tcPr>
            <w:tcW w:w="1128" w:type="dxa"/>
          </w:tcPr>
          <w:p w:rsidR="00A4284F" w:rsidRDefault="004E5E27">
            <w:pPr>
              <w:pStyle w:val="TableParagraph"/>
              <w:spacing w:line="252" w:lineRule="exact"/>
              <w:ind w:left="109"/>
            </w:pPr>
            <w:r>
              <w:rPr>
                <w:spacing w:val="-5"/>
              </w:rPr>
              <w:t>27</w:t>
            </w:r>
          </w:p>
        </w:tc>
        <w:tc>
          <w:tcPr>
            <w:tcW w:w="6740" w:type="dxa"/>
          </w:tcPr>
          <w:p w:rsidR="00A4284F" w:rsidRDefault="004E5E27">
            <w:pPr>
              <w:pStyle w:val="TableParagraph"/>
              <w:spacing w:line="252" w:lineRule="exact"/>
              <w:ind w:left="109"/>
            </w:pPr>
            <w:r>
              <w:t>Разбор</w:t>
            </w:r>
            <w:r>
              <w:rPr>
                <w:spacing w:val="-5"/>
              </w:rPr>
              <w:t xml:space="preserve"> </w:t>
            </w:r>
            <w:r>
              <w:t>зданий</w:t>
            </w:r>
            <w:r>
              <w:rPr>
                <w:spacing w:val="-6"/>
              </w:rPr>
              <w:t xml:space="preserve"> </w:t>
            </w:r>
            <w:r>
              <w:t>ЕГЭ,</w:t>
            </w:r>
            <w:r>
              <w:rPr>
                <w:spacing w:val="-5"/>
              </w:rPr>
              <w:t xml:space="preserve"> </w:t>
            </w:r>
            <w:r>
              <w:t>связанных</w:t>
            </w:r>
            <w:r>
              <w:rPr>
                <w:spacing w:val="-5"/>
              </w:rPr>
              <w:t xml:space="preserve"> </w:t>
            </w:r>
            <w:r>
              <w:t>с</w:t>
            </w:r>
            <w:r>
              <w:rPr>
                <w:spacing w:val="-6"/>
              </w:rPr>
              <w:t xml:space="preserve"> </w:t>
            </w:r>
            <w:r>
              <w:t>анализом</w:t>
            </w:r>
            <w:r>
              <w:rPr>
                <w:spacing w:val="-6"/>
              </w:rPr>
              <w:t xml:space="preserve"> </w:t>
            </w:r>
            <w:r>
              <w:t>текста.</w:t>
            </w:r>
            <w:r>
              <w:rPr>
                <w:spacing w:val="-5"/>
              </w:rPr>
              <w:t xml:space="preserve"> </w:t>
            </w:r>
            <w:r>
              <w:t>(Типы</w:t>
            </w:r>
            <w:r>
              <w:rPr>
                <w:spacing w:val="-6"/>
              </w:rPr>
              <w:t xml:space="preserve"> </w:t>
            </w:r>
            <w:r>
              <w:t>речи,</w:t>
            </w:r>
            <w:r>
              <w:rPr>
                <w:spacing w:val="-5"/>
              </w:rPr>
              <w:t xml:space="preserve"> </w:t>
            </w:r>
            <w:r>
              <w:t xml:space="preserve">стили </w:t>
            </w:r>
            <w:r>
              <w:rPr>
                <w:spacing w:val="-2"/>
              </w:rPr>
              <w:t>речи)</w:t>
            </w:r>
          </w:p>
        </w:tc>
        <w:tc>
          <w:tcPr>
            <w:tcW w:w="1844" w:type="dxa"/>
          </w:tcPr>
          <w:p w:rsidR="00A4284F" w:rsidRDefault="004E5E27">
            <w:pPr>
              <w:pStyle w:val="TableParagraph"/>
              <w:spacing w:line="252" w:lineRule="exact"/>
              <w:ind w:left="108"/>
            </w:pPr>
            <w:r>
              <w:rPr>
                <w:spacing w:val="-10"/>
              </w:rPr>
              <w:t>1</w:t>
            </w:r>
          </w:p>
        </w:tc>
      </w:tr>
      <w:tr w:rsidR="00A4284F">
        <w:trPr>
          <w:trHeight w:val="252"/>
        </w:trPr>
        <w:tc>
          <w:tcPr>
            <w:tcW w:w="1128" w:type="dxa"/>
          </w:tcPr>
          <w:p w:rsidR="00A4284F" w:rsidRDefault="004E5E27">
            <w:pPr>
              <w:pStyle w:val="TableParagraph"/>
              <w:spacing w:line="232" w:lineRule="exact"/>
              <w:ind w:left="109"/>
            </w:pPr>
            <w:r>
              <w:rPr>
                <w:spacing w:val="-5"/>
              </w:rPr>
              <w:t>28</w:t>
            </w:r>
          </w:p>
        </w:tc>
        <w:tc>
          <w:tcPr>
            <w:tcW w:w="6740" w:type="dxa"/>
          </w:tcPr>
          <w:p w:rsidR="00A4284F" w:rsidRDefault="004E5E27">
            <w:pPr>
              <w:pStyle w:val="TableParagraph"/>
              <w:spacing w:line="232" w:lineRule="exact"/>
              <w:ind w:left="109"/>
            </w:pPr>
            <w:r>
              <w:t>Определение</w:t>
            </w:r>
            <w:r>
              <w:rPr>
                <w:spacing w:val="-8"/>
              </w:rPr>
              <w:t xml:space="preserve"> </w:t>
            </w:r>
            <w:r>
              <w:t>основной</w:t>
            </w:r>
            <w:r>
              <w:rPr>
                <w:spacing w:val="-7"/>
              </w:rPr>
              <w:t xml:space="preserve"> </w:t>
            </w:r>
            <w:r>
              <w:t>мысли</w:t>
            </w:r>
            <w:r>
              <w:rPr>
                <w:spacing w:val="-8"/>
              </w:rPr>
              <w:t xml:space="preserve"> </w:t>
            </w:r>
            <w:r>
              <w:t>текста</w:t>
            </w:r>
            <w:r>
              <w:rPr>
                <w:spacing w:val="-7"/>
              </w:rPr>
              <w:t xml:space="preserve"> </w:t>
            </w:r>
            <w:r>
              <w:rPr>
                <w:spacing w:val="-2"/>
              </w:rPr>
              <w:t>.Проблема.</w:t>
            </w:r>
          </w:p>
        </w:tc>
        <w:tc>
          <w:tcPr>
            <w:tcW w:w="1844" w:type="dxa"/>
          </w:tcPr>
          <w:p w:rsidR="00A4284F" w:rsidRDefault="004E5E27">
            <w:pPr>
              <w:pStyle w:val="TableParagraph"/>
              <w:spacing w:line="232" w:lineRule="exact"/>
              <w:ind w:left="108"/>
            </w:pPr>
            <w:r>
              <w:rPr>
                <w:spacing w:val="-10"/>
              </w:rPr>
              <w:t>1</w:t>
            </w:r>
          </w:p>
        </w:tc>
      </w:tr>
      <w:tr w:rsidR="00A4284F">
        <w:trPr>
          <w:trHeight w:val="506"/>
        </w:trPr>
        <w:tc>
          <w:tcPr>
            <w:tcW w:w="1128" w:type="dxa"/>
          </w:tcPr>
          <w:p w:rsidR="00A4284F" w:rsidRDefault="004E5E27">
            <w:pPr>
              <w:pStyle w:val="TableParagraph"/>
              <w:spacing w:line="253" w:lineRule="exact"/>
              <w:ind w:left="109"/>
            </w:pPr>
            <w:r>
              <w:rPr>
                <w:spacing w:val="-5"/>
              </w:rPr>
              <w:t>29</w:t>
            </w:r>
          </w:p>
        </w:tc>
        <w:tc>
          <w:tcPr>
            <w:tcW w:w="6740" w:type="dxa"/>
          </w:tcPr>
          <w:p w:rsidR="00A4284F" w:rsidRDefault="004E5E27">
            <w:pPr>
              <w:pStyle w:val="TableParagraph"/>
              <w:spacing w:line="252" w:lineRule="exact"/>
              <w:ind w:left="109"/>
            </w:pPr>
            <w:r>
              <w:t>Комментарий</w:t>
            </w:r>
            <w:r>
              <w:rPr>
                <w:spacing w:val="-7"/>
              </w:rPr>
              <w:t xml:space="preserve"> </w:t>
            </w:r>
            <w:r>
              <w:t>к</w:t>
            </w:r>
            <w:r>
              <w:rPr>
                <w:spacing w:val="40"/>
              </w:rPr>
              <w:t xml:space="preserve"> </w:t>
            </w:r>
            <w:r>
              <w:t>выбранной</w:t>
            </w:r>
            <w:r>
              <w:rPr>
                <w:spacing w:val="-7"/>
              </w:rPr>
              <w:t xml:space="preserve"> </w:t>
            </w:r>
            <w:r>
              <w:t>проблеме.</w:t>
            </w:r>
            <w:r>
              <w:rPr>
                <w:spacing w:val="-6"/>
              </w:rPr>
              <w:t xml:space="preserve"> </w:t>
            </w:r>
            <w:r>
              <w:t>Построение</w:t>
            </w:r>
            <w:r>
              <w:rPr>
                <w:spacing w:val="-7"/>
              </w:rPr>
              <w:t xml:space="preserve"> </w:t>
            </w:r>
            <w:r>
              <w:t>комментария</w:t>
            </w:r>
            <w:r>
              <w:rPr>
                <w:spacing w:val="-7"/>
              </w:rPr>
              <w:t xml:space="preserve"> </w:t>
            </w:r>
            <w:r>
              <w:t>в соответствии с</w:t>
            </w:r>
            <w:r>
              <w:rPr>
                <w:spacing w:val="40"/>
              </w:rPr>
              <w:t xml:space="preserve"> </w:t>
            </w:r>
            <w:r>
              <w:t>ЕГЭ</w:t>
            </w:r>
          </w:p>
        </w:tc>
        <w:tc>
          <w:tcPr>
            <w:tcW w:w="1844" w:type="dxa"/>
          </w:tcPr>
          <w:p w:rsidR="00A4284F" w:rsidRDefault="004E5E27">
            <w:pPr>
              <w:pStyle w:val="TableParagraph"/>
              <w:spacing w:line="253" w:lineRule="exact"/>
              <w:ind w:left="108"/>
            </w:pPr>
            <w:r>
              <w:rPr>
                <w:spacing w:val="-10"/>
              </w:rPr>
              <w:t>1</w:t>
            </w:r>
          </w:p>
        </w:tc>
      </w:tr>
      <w:tr w:rsidR="00A4284F">
        <w:trPr>
          <w:trHeight w:val="253"/>
        </w:trPr>
        <w:tc>
          <w:tcPr>
            <w:tcW w:w="1128" w:type="dxa"/>
          </w:tcPr>
          <w:p w:rsidR="00A4284F" w:rsidRDefault="004E5E27">
            <w:pPr>
              <w:pStyle w:val="TableParagraph"/>
              <w:spacing w:line="234" w:lineRule="exact"/>
              <w:ind w:left="109"/>
            </w:pPr>
            <w:r>
              <w:rPr>
                <w:spacing w:val="-5"/>
              </w:rPr>
              <w:t>30</w:t>
            </w:r>
          </w:p>
        </w:tc>
        <w:tc>
          <w:tcPr>
            <w:tcW w:w="6740" w:type="dxa"/>
          </w:tcPr>
          <w:p w:rsidR="00A4284F" w:rsidRDefault="004E5E27">
            <w:pPr>
              <w:pStyle w:val="TableParagraph"/>
              <w:spacing w:line="234" w:lineRule="exact"/>
              <w:ind w:left="109"/>
            </w:pPr>
            <w:r>
              <w:t>Построение</w:t>
            </w:r>
            <w:r>
              <w:rPr>
                <w:spacing w:val="-6"/>
              </w:rPr>
              <w:t xml:space="preserve"> </w:t>
            </w:r>
            <w:r>
              <w:t>комментария.</w:t>
            </w:r>
            <w:r>
              <w:rPr>
                <w:spacing w:val="-4"/>
              </w:rPr>
              <w:t xml:space="preserve"> </w:t>
            </w:r>
            <w:r>
              <w:rPr>
                <w:spacing w:val="-2"/>
              </w:rPr>
              <w:t>Практикум.</w:t>
            </w:r>
          </w:p>
        </w:tc>
        <w:tc>
          <w:tcPr>
            <w:tcW w:w="1844" w:type="dxa"/>
          </w:tcPr>
          <w:p w:rsidR="00A4284F" w:rsidRDefault="004E5E27">
            <w:pPr>
              <w:pStyle w:val="TableParagraph"/>
              <w:spacing w:line="234" w:lineRule="exact"/>
              <w:ind w:left="108"/>
            </w:pPr>
            <w:r>
              <w:rPr>
                <w:spacing w:val="-10"/>
              </w:rPr>
              <w:t>1</w:t>
            </w:r>
          </w:p>
        </w:tc>
      </w:tr>
      <w:tr w:rsidR="00A4284F">
        <w:trPr>
          <w:trHeight w:val="506"/>
        </w:trPr>
        <w:tc>
          <w:tcPr>
            <w:tcW w:w="1128" w:type="dxa"/>
          </w:tcPr>
          <w:p w:rsidR="00A4284F" w:rsidRDefault="004E5E27">
            <w:pPr>
              <w:pStyle w:val="TableParagraph"/>
              <w:spacing w:line="252" w:lineRule="exact"/>
              <w:ind w:left="109"/>
            </w:pPr>
            <w:r>
              <w:rPr>
                <w:spacing w:val="-5"/>
              </w:rPr>
              <w:t>31</w:t>
            </w:r>
          </w:p>
        </w:tc>
        <w:tc>
          <w:tcPr>
            <w:tcW w:w="6740" w:type="dxa"/>
          </w:tcPr>
          <w:p w:rsidR="00A4284F" w:rsidRDefault="004E5E27">
            <w:pPr>
              <w:pStyle w:val="TableParagraph"/>
              <w:spacing w:line="252" w:lineRule="exact"/>
              <w:ind w:left="109" w:right="175"/>
            </w:pPr>
            <w:r>
              <w:t>Работа</w:t>
            </w:r>
            <w:r>
              <w:rPr>
                <w:spacing w:val="-9"/>
              </w:rPr>
              <w:t xml:space="preserve"> </w:t>
            </w:r>
            <w:r>
              <w:t>с</w:t>
            </w:r>
            <w:r>
              <w:rPr>
                <w:spacing w:val="-9"/>
              </w:rPr>
              <w:t xml:space="preserve"> </w:t>
            </w:r>
            <w:r>
              <w:t>языковыми</w:t>
            </w:r>
            <w:r>
              <w:rPr>
                <w:spacing w:val="-9"/>
              </w:rPr>
              <w:t xml:space="preserve"> </w:t>
            </w:r>
            <w:r>
              <w:t>средствами,</w:t>
            </w:r>
            <w:r>
              <w:rPr>
                <w:spacing w:val="-8"/>
              </w:rPr>
              <w:t xml:space="preserve"> </w:t>
            </w:r>
            <w:r>
              <w:t>обеспечивающими</w:t>
            </w:r>
            <w:r>
              <w:rPr>
                <w:spacing w:val="-9"/>
              </w:rPr>
              <w:t xml:space="preserve"> </w:t>
            </w:r>
            <w:r>
              <w:t xml:space="preserve">связность </w:t>
            </w:r>
            <w:r>
              <w:rPr>
                <w:spacing w:val="-2"/>
              </w:rPr>
              <w:t>текста.</w:t>
            </w:r>
          </w:p>
        </w:tc>
        <w:tc>
          <w:tcPr>
            <w:tcW w:w="1844" w:type="dxa"/>
          </w:tcPr>
          <w:p w:rsidR="00A4284F" w:rsidRDefault="004E5E27">
            <w:pPr>
              <w:pStyle w:val="TableParagraph"/>
              <w:spacing w:line="252" w:lineRule="exact"/>
              <w:ind w:left="108"/>
            </w:pPr>
            <w:r>
              <w:rPr>
                <w:spacing w:val="-10"/>
              </w:rPr>
              <w:t>1</w:t>
            </w:r>
          </w:p>
        </w:tc>
      </w:tr>
      <w:tr w:rsidR="00A4284F">
        <w:trPr>
          <w:trHeight w:val="251"/>
        </w:trPr>
        <w:tc>
          <w:tcPr>
            <w:tcW w:w="1128" w:type="dxa"/>
          </w:tcPr>
          <w:p w:rsidR="00A4284F" w:rsidRDefault="004E5E27">
            <w:pPr>
              <w:pStyle w:val="TableParagraph"/>
              <w:spacing w:line="232" w:lineRule="exact"/>
              <w:ind w:left="109"/>
            </w:pPr>
            <w:r>
              <w:rPr>
                <w:spacing w:val="-5"/>
              </w:rPr>
              <w:t>32</w:t>
            </w:r>
          </w:p>
        </w:tc>
        <w:tc>
          <w:tcPr>
            <w:tcW w:w="6740" w:type="dxa"/>
          </w:tcPr>
          <w:p w:rsidR="00A4284F" w:rsidRDefault="004E5E27">
            <w:pPr>
              <w:pStyle w:val="TableParagraph"/>
              <w:spacing w:line="232" w:lineRule="exact"/>
              <w:ind w:left="109"/>
            </w:pPr>
            <w:r>
              <w:t>Анализ</w:t>
            </w:r>
            <w:r>
              <w:rPr>
                <w:spacing w:val="-6"/>
              </w:rPr>
              <w:t xml:space="preserve"> </w:t>
            </w:r>
            <w:r>
              <w:t>изобразительно-выразительных</w:t>
            </w:r>
            <w:r>
              <w:rPr>
                <w:spacing w:val="-3"/>
              </w:rPr>
              <w:t xml:space="preserve"> </w:t>
            </w:r>
            <w:r>
              <w:t>средств</w:t>
            </w:r>
            <w:r>
              <w:rPr>
                <w:spacing w:val="-4"/>
              </w:rPr>
              <w:t xml:space="preserve"> </w:t>
            </w:r>
            <w:r>
              <w:t>(задание</w:t>
            </w:r>
            <w:r>
              <w:rPr>
                <w:spacing w:val="-4"/>
              </w:rPr>
              <w:t xml:space="preserve"> 24).</w:t>
            </w:r>
          </w:p>
        </w:tc>
        <w:tc>
          <w:tcPr>
            <w:tcW w:w="1844" w:type="dxa"/>
          </w:tcPr>
          <w:p w:rsidR="00A4284F" w:rsidRDefault="004E5E27">
            <w:pPr>
              <w:pStyle w:val="TableParagraph"/>
              <w:spacing w:line="232" w:lineRule="exact"/>
              <w:ind w:left="108"/>
            </w:pPr>
            <w:r>
              <w:rPr>
                <w:spacing w:val="-10"/>
              </w:rPr>
              <w:t>1</w:t>
            </w:r>
          </w:p>
        </w:tc>
      </w:tr>
      <w:tr w:rsidR="00A4284F">
        <w:trPr>
          <w:trHeight w:val="254"/>
        </w:trPr>
        <w:tc>
          <w:tcPr>
            <w:tcW w:w="1128" w:type="dxa"/>
          </w:tcPr>
          <w:p w:rsidR="00A4284F" w:rsidRDefault="004E5E27">
            <w:pPr>
              <w:pStyle w:val="TableParagraph"/>
              <w:spacing w:line="234" w:lineRule="exact"/>
              <w:ind w:left="109"/>
            </w:pPr>
            <w:r>
              <w:rPr>
                <w:spacing w:val="-5"/>
              </w:rPr>
              <w:t>33</w:t>
            </w:r>
          </w:p>
        </w:tc>
        <w:tc>
          <w:tcPr>
            <w:tcW w:w="6740" w:type="dxa"/>
          </w:tcPr>
          <w:p w:rsidR="00A4284F" w:rsidRDefault="004E5E27">
            <w:pPr>
              <w:pStyle w:val="TableParagraph"/>
              <w:spacing w:line="234" w:lineRule="exact"/>
              <w:ind w:left="109"/>
            </w:pPr>
            <w:r>
              <w:t>Анализ</w:t>
            </w:r>
            <w:r>
              <w:rPr>
                <w:spacing w:val="-4"/>
              </w:rPr>
              <w:t xml:space="preserve"> </w:t>
            </w:r>
            <w:r>
              <w:t>сочинения</w:t>
            </w:r>
            <w:r>
              <w:rPr>
                <w:spacing w:val="-4"/>
              </w:rPr>
              <w:t xml:space="preserve"> </w:t>
            </w:r>
            <w:r>
              <w:t>по</w:t>
            </w:r>
            <w:r>
              <w:rPr>
                <w:spacing w:val="-3"/>
              </w:rPr>
              <w:t xml:space="preserve"> </w:t>
            </w:r>
            <w:r>
              <w:t>модели</w:t>
            </w:r>
            <w:r>
              <w:rPr>
                <w:spacing w:val="-4"/>
              </w:rPr>
              <w:t xml:space="preserve"> ЕГЭ.</w:t>
            </w:r>
          </w:p>
        </w:tc>
        <w:tc>
          <w:tcPr>
            <w:tcW w:w="1844" w:type="dxa"/>
          </w:tcPr>
          <w:p w:rsidR="00A4284F" w:rsidRDefault="004E5E27">
            <w:pPr>
              <w:pStyle w:val="TableParagraph"/>
              <w:spacing w:line="234" w:lineRule="exact"/>
              <w:ind w:left="108"/>
            </w:pPr>
            <w:r>
              <w:rPr>
                <w:spacing w:val="-10"/>
              </w:rPr>
              <w:t>1</w:t>
            </w:r>
          </w:p>
        </w:tc>
      </w:tr>
      <w:tr w:rsidR="00A4284F">
        <w:trPr>
          <w:trHeight w:val="251"/>
        </w:trPr>
        <w:tc>
          <w:tcPr>
            <w:tcW w:w="1128" w:type="dxa"/>
          </w:tcPr>
          <w:p w:rsidR="00A4284F" w:rsidRDefault="004E5E27">
            <w:pPr>
              <w:pStyle w:val="TableParagraph"/>
              <w:spacing w:line="232" w:lineRule="exact"/>
              <w:ind w:left="109"/>
            </w:pPr>
            <w:r>
              <w:rPr>
                <w:spacing w:val="-5"/>
              </w:rPr>
              <w:t>34</w:t>
            </w:r>
          </w:p>
        </w:tc>
        <w:tc>
          <w:tcPr>
            <w:tcW w:w="6740" w:type="dxa"/>
          </w:tcPr>
          <w:p w:rsidR="00A4284F" w:rsidRDefault="004E5E27">
            <w:pPr>
              <w:pStyle w:val="TableParagraph"/>
              <w:spacing w:line="232" w:lineRule="exact"/>
              <w:ind w:left="109"/>
            </w:pPr>
            <w:r>
              <w:t>Анализ</w:t>
            </w:r>
            <w:r>
              <w:rPr>
                <w:spacing w:val="-4"/>
              </w:rPr>
              <w:t xml:space="preserve"> </w:t>
            </w:r>
            <w:r>
              <w:t>сочинения</w:t>
            </w:r>
            <w:r>
              <w:rPr>
                <w:spacing w:val="-4"/>
              </w:rPr>
              <w:t xml:space="preserve"> </w:t>
            </w:r>
            <w:r>
              <w:t>по</w:t>
            </w:r>
            <w:r>
              <w:rPr>
                <w:spacing w:val="-3"/>
              </w:rPr>
              <w:t xml:space="preserve"> </w:t>
            </w:r>
            <w:r>
              <w:t>модели</w:t>
            </w:r>
            <w:r>
              <w:rPr>
                <w:spacing w:val="-4"/>
              </w:rPr>
              <w:t xml:space="preserve"> </w:t>
            </w:r>
            <w:r>
              <w:rPr>
                <w:spacing w:val="-5"/>
              </w:rPr>
              <w:t>ЕГЭ</w:t>
            </w:r>
          </w:p>
        </w:tc>
        <w:tc>
          <w:tcPr>
            <w:tcW w:w="1844" w:type="dxa"/>
          </w:tcPr>
          <w:p w:rsidR="00A4284F" w:rsidRDefault="004E5E27">
            <w:pPr>
              <w:pStyle w:val="TableParagraph"/>
              <w:spacing w:line="232" w:lineRule="exact"/>
              <w:ind w:left="108"/>
            </w:pPr>
            <w:r>
              <w:rPr>
                <w:spacing w:val="-10"/>
              </w:rPr>
              <w:t>1</w:t>
            </w:r>
          </w:p>
        </w:tc>
      </w:tr>
      <w:tr w:rsidR="00A4284F">
        <w:trPr>
          <w:trHeight w:val="254"/>
        </w:trPr>
        <w:tc>
          <w:tcPr>
            <w:tcW w:w="1128" w:type="dxa"/>
          </w:tcPr>
          <w:p w:rsidR="00A4284F" w:rsidRDefault="004E5E27">
            <w:pPr>
              <w:pStyle w:val="TableParagraph"/>
              <w:spacing w:line="234" w:lineRule="exact"/>
              <w:ind w:left="109"/>
            </w:pPr>
            <w:r>
              <w:rPr>
                <w:spacing w:val="-5"/>
              </w:rPr>
              <w:t>35</w:t>
            </w:r>
          </w:p>
        </w:tc>
        <w:tc>
          <w:tcPr>
            <w:tcW w:w="6740" w:type="dxa"/>
          </w:tcPr>
          <w:p w:rsidR="00A4284F" w:rsidRDefault="004E5E27">
            <w:pPr>
              <w:pStyle w:val="TableParagraph"/>
              <w:spacing w:line="234" w:lineRule="exact"/>
              <w:ind w:left="109"/>
            </w:pPr>
            <w:r>
              <w:t>Итоговый</w:t>
            </w:r>
            <w:r>
              <w:rPr>
                <w:spacing w:val="-8"/>
              </w:rPr>
              <w:t xml:space="preserve"> </w:t>
            </w:r>
            <w:r>
              <w:rPr>
                <w:spacing w:val="-4"/>
              </w:rPr>
              <w:t>тест</w:t>
            </w:r>
          </w:p>
        </w:tc>
        <w:tc>
          <w:tcPr>
            <w:tcW w:w="1844" w:type="dxa"/>
          </w:tcPr>
          <w:p w:rsidR="00A4284F" w:rsidRDefault="004E5E27">
            <w:pPr>
              <w:pStyle w:val="TableParagraph"/>
              <w:spacing w:line="234" w:lineRule="exact"/>
              <w:ind w:left="108"/>
            </w:pPr>
            <w:r>
              <w:rPr>
                <w:spacing w:val="-10"/>
              </w:rPr>
              <w:t>1</w:t>
            </w:r>
          </w:p>
        </w:tc>
      </w:tr>
    </w:tbl>
    <w:p w:rsidR="00A4284F" w:rsidRDefault="00A4284F">
      <w:pPr>
        <w:pStyle w:val="a3"/>
        <w:ind w:left="0"/>
        <w:jc w:val="left"/>
        <w:rPr>
          <w:b/>
        </w:rPr>
      </w:pPr>
    </w:p>
    <w:p w:rsidR="00A4284F" w:rsidRDefault="00A4284F">
      <w:pPr>
        <w:pStyle w:val="a3"/>
        <w:spacing w:before="24"/>
        <w:ind w:left="0"/>
        <w:jc w:val="left"/>
        <w:rPr>
          <w:b/>
        </w:rPr>
      </w:pPr>
    </w:p>
    <w:p w:rsidR="00A4284F" w:rsidRDefault="004E5E27" w:rsidP="00D7785A">
      <w:pPr>
        <w:pStyle w:val="a4"/>
        <w:numPr>
          <w:ilvl w:val="1"/>
          <w:numId w:val="108"/>
        </w:numPr>
        <w:tabs>
          <w:tab w:val="left" w:pos="1991"/>
        </w:tabs>
        <w:spacing w:before="1" w:line="480" w:lineRule="auto"/>
        <w:ind w:right="476" w:firstLine="0"/>
        <w:jc w:val="both"/>
        <w:rPr>
          <w:b/>
        </w:rPr>
      </w:pPr>
      <w:r>
        <w:rPr>
          <w:b/>
        </w:rPr>
        <w:t>Рабочая</w:t>
      </w:r>
      <w:r>
        <w:rPr>
          <w:b/>
          <w:spacing w:val="-4"/>
        </w:rPr>
        <w:t xml:space="preserve"> </w:t>
      </w:r>
      <w:r>
        <w:rPr>
          <w:b/>
        </w:rPr>
        <w:t>программа</w:t>
      </w:r>
      <w:r>
        <w:rPr>
          <w:b/>
          <w:spacing w:val="-4"/>
        </w:rPr>
        <w:t xml:space="preserve"> </w:t>
      </w:r>
      <w:r>
        <w:rPr>
          <w:b/>
        </w:rPr>
        <w:t>курса</w:t>
      </w:r>
      <w:r>
        <w:rPr>
          <w:b/>
          <w:spacing w:val="-4"/>
        </w:rPr>
        <w:t xml:space="preserve"> </w:t>
      </w:r>
      <w:r>
        <w:rPr>
          <w:b/>
        </w:rPr>
        <w:t>внеурочной</w:t>
      </w:r>
      <w:r>
        <w:rPr>
          <w:b/>
          <w:spacing w:val="-5"/>
        </w:rPr>
        <w:t xml:space="preserve"> </w:t>
      </w:r>
      <w:r>
        <w:rPr>
          <w:b/>
        </w:rPr>
        <w:t>деятельности</w:t>
      </w:r>
      <w:r>
        <w:rPr>
          <w:b/>
          <w:spacing w:val="-5"/>
        </w:rPr>
        <w:t xml:space="preserve"> </w:t>
      </w:r>
      <w:r>
        <w:rPr>
          <w:b/>
        </w:rPr>
        <w:t>«Навстречу</w:t>
      </w:r>
      <w:r>
        <w:rPr>
          <w:b/>
          <w:spacing w:val="-4"/>
        </w:rPr>
        <w:t xml:space="preserve"> </w:t>
      </w:r>
      <w:r>
        <w:rPr>
          <w:b/>
        </w:rPr>
        <w:t>ГТО»</w:t>
      </w:r>
      <w:r>
        <w:rPr>
          <w:b/>
          <w:spacing w:val="-4"/>
        </w:rPr>
        <w:t xml:space="preserve"> </w:t>
      </w:r>
      <w:r>
        <w:rPr>
          <w:b/>
        </w:rPr>
        <w:t>11</w:t>
      </w:r>
      <w:r>
        <w:rPr>
          <w:b/>
          <w:spacing w:val="-4"/>
        </w:rPr>
        <w:t xml:space="preserve"> </w:t>
      </w:r>
      <w:r>
        <w:rPr>
          <w:b/>
        </w:rPr>
        <w:t>класс</w:t>
      </w:r>
      <w:r>
        <w:rPr>
          <w:b/>
          <w:spacing w:val="-5"/>
        </w:rPr>
        <w:t xml:space="preserve"> </w:t>
      </w:r>
      <w:r>
        <w:rPr>
          <w:b/>
        </w:rPr>
        <w:t>(34</w:t>
      </w:r>
      <w:r>
        <w:rPr>
          <w:b/>
          <w:spacing w:val="-4"/>
        </w:rPr>
        <w:t xml:space="preserve"> </w:t>
      </w:r>
      <w:r>
        <w:rPr>
          <w:b/>
        </w:rPr>
        <w:t>часа) Направление: спортивное</w:t>
      </w:r>
    </w:p>
    <w:p w:rsidR="00A4284F" w:rsidRDefault="004E5E27">
      <w:pPr>
        <w:ind w:left="1551"/>
        <w:jc w:val="both"/>
      </w:pPr>
      <w:r>
        <w:rPr>
          <w:b/>
        </w:rPr>
        <w:t>Планируемые</w:t>
      </w:r>
      <w:r>
        <w:rPr>
          <w:b/>
          <w:spacing w:val="-9"/>
        </w:rPr>
        <w:t xml:space="preserve"> </w:t>
      </w:r>
      <w:r>
        <w:rPr>
          <w:b/>
        </w:rPr>
        <w:t>результаты</w:t>
      </w:r>
      <w:r>
        <w:rPr>
          <w:b/>
          <w:spacing w:val="-2"/>
        </w:rPr>
        <w:t xml:space="preserve"> </w:t>
      </w:r>
      <w:r>
        <w:rPr>
          <w:b/>
        </w:rPr>
        <w:t>освоения</w:t>
      </w:r>
      <w:r>
        <w:rPr>
          <w:b/>
          <w:spacing w:val="-5"/>
        </w:rPr>
        <w:t xml:space="preserve"> </w:t>
      </w:r>
      <w:r>
        <w:rPr>
          <w:b/>
        </w:rPr>
        <w:t>курса</w:t>
      </w:r>
      <w:r>
        <w:rPr>
          <w:b/>
          <w:spacing w:val="-6"/>
        </w:rPr>
        <w:t xml:space="preserve"> </w:t>
      </w:r>
      <w:r>
        <w:rPr>
          <w:b/>
        </w:rPr>
        <w:t>внеурочной</w:t>
      </w:r>
      <w:r>
        <w:rPr>
          <w:b/>
          <w:spacing w:val="-6"/>
        </w:rPr>
        <w:t xml:space="preserve"> </w:t>
      </w:r>
      <w:r>
        <w:rPr>
          <w:b/>
          <w:spacing w:val="-2"/>
        </w:rPr>
        <w:t>деятельности</w:t>
      </w:r>
      <w:r>
        <w:rPr>
          <w:spacing w:val="-2"/>
        </w:rPr>
        <w:t>.</w:t>
      </w:r>
    </w:p>
    <w:p w:rsidR="00A4284F" w:rsidRDefault="004E5E27">
      <w:pPr>
        <w:pStyle w:val="a3"/>
        <w:ind w:left="842" w:right="164" w:firstLine="709"/>
      </w:pPr>
      <w:r>
        <w:t>Личностные, метапредметные и предметные результаты освоения учебного предмета Данная рабочая программа для 11 класса направлена на достижение учащимися личностных, метапредметных и предметных результатов по внеурочной деятельности.</w:t>
      </w:r>
    </w:p>
    <w:p w:rsidR="00A4284F" w:rsidRDefault="004E5E27">
      <w:pPr>
        <w:pStyle w:val="a3"/>
        <w:ind w:left="842" w:right="154" w:firstLine="709"/>
      </w:pPr>
      <w:r>
        <w:rPr>
          <w:b/>
        </w:rPr>
        <w:t>Универсальными</w:t>
      </w:r>
      <w:r>
        <w:rPr>
          <w:b/>
          <w:spacing w:val="-2"/>
        </w:rPr>
        <w:t xml:space="preserve"> </w:t>
      </w:r>
      <w:r>
        <w:t>компетенциями</w:t>
      </w:r>
      <w:r>
        <w:rPr>
          <w:spacing w:val="-4"/>
        </w:rPr>
        <w:t xml:space="preserve"> </w:t>
      </w:r>
      <w:r>
        <w:t>учащихся</w:t>
      </w:r>
      <w:r>
        <w:rPr>
          <w:spacing w:val="-4"/>
        </w:rPr>
        <w:t xml:space="preserve"> </w:t>
      </w:r>
      <w:r>
        <w:t>на</w:t>
      </w:r>
      <w:r>
        <w:rPr>
          <w:spacing w:val="-4"/>
        </w:rPr>
        <w:t xml:space="preserve"> </w:t>
      </w:r>
      <w:r>
        <w:t>этапе</w:t>
      </w:r>
      <w:r>
        <w:rPr>
          <w:spacing w:val="-4"/>
        </w:rPr>
        <w:t xml:space="preserve"> </w:t>
      </w:r>
      <w:r>
        <w:t>начального</w:t>
      </w:r>
      <w:r>
        <w:rPr>
          <w:spacing w:val="-4"/>
        </w:rPr>
        <w:t xml:space="preserve"> </w:t>
      </w:r>
      <w:r>
        <w:t>общего</w:t>
      </w:r>
      <w:r>
        <w:rPr>
          <w:spacing w:val="-4"/>
        </w:rPr>
        <w:t xml:space="preserve"> </w:t>
      </w:r>
      <w:r>
        <w:t>образования</w:t>
      </w:r>
      <w:r>
        <w:rPr>
          <w:spacing w:val="-4"/>
        </w:rPr>
        <w:t xml:space="preserve"> </w:t>
      </w:r>
      <w:r>
        <w:t>по</w:t>
      </w:r>
      <w:r>
        <w:rPr>
          <w:spacing w:val="-4"/>
        </w:rPr>
        <w:t xml:space="preserve"> </w:t>
      </w:r>
      <w:r>
        <w:t>внеурочной деятельности являются:</w:t>
      </w:r>
    </w:p>
    <w:p w:rsidR="00A4284F" w:rsidRDefault="00A4284F">
      <w:pPr>
        <w:pStyle w:val="a3"/>
        <w:sectPr w:rsidR="00A4284F">
          <w:type w:val="continuous"/>
          <w:pgSz w:w="11910" w:h="16840"/>
          <w:pgMar w:top="1620" w:right="425" w:bottom="920" w:left="141" w:header="0" w:footer="733" w:gutter="0"/>
          <w:cols w:space="720"/>
        </w:sectPr>
      </w:pPr>
    </w:p>
    <w:p w:rsidR="00A4284F" w:rsidRDefault="004E5E27">
      <w:pPr>
        <w:pStyle w:val="a3"/>
        <w:spacing w:before="72"/>
        <w:ind w:left="842" w:firstLine="1062"/>
        <w:jc w:val="left"/>
      </w:pPr>
      <w:r>
        <w:t>умение</w:t>
      </w:r>
      <w:r>
        <w:rPr>
          <w:spacing w:val="80"/>
          <w:w w:val="150"/>
        </w:rPr>
        <w:t xml:space="preserve"> </w:t>
      </w:r>
      <w:r>
        <w:t>организовать</w:t>
      </w:r>
      <w:r>
        <w:rPr>
          <w:spacing w:val="80"/>
          <w:w w:val="150"/>
        </w:rPr>
        <w:t xml:space="preserve"> </w:t>
      </w:r>
      <w:r>
        <w:t>собственную</w:t>
      </w:r>
      <w:r>
        <w:rPr>
          <w:spacing w:val="80"/>
          <w:w w:val="150"/>
        </w:rPr>
        <w:t xml:space="preserve"> </w:t>
      </w:r>
      <w:r>
        <w:t>деятельность,</w:t>
      </w:r>
      <w:r>
        <w:rPr>
          <w:spacing w:val="80"/>
          <w:w w:val="150"/>
        </w:rPr>
        <w:t xml:space="preserve"> </w:t>
      </w:r>
      <w:r>
        <w:t>выбирать</w:t>
      </w:r>
      <w:r>
        <w:rPr>
          <w:spacing w:val="80"/>
          <w:w w:val="150"/>
        </w:rPr>
        <w:t xml:space="preserve"> </w:t>
      </w:r>
      <w:r>
        <w:t>и</w:t>
      </w:r>
      <w:r>
        <w:rPr>
          <w:spacing w:val="80"/>
          <w:w w:val="150"/>
        </w:rPr>
        <w:t xml:space="preserve"> </w:t>
      </w:r>
      <w:r>
        <w:t>использовать</w:t>
      </w:r>
      <w:r>
        <w:rPr>
          <w:spacing w:val="80"/>
          <w:w w:val="150"/>
        </w:rPr>
        <w:t xml:space="preserve"> </w:t>
      </w:r>
      <w:r>
        <w:t>средства</w:t>
      </w:r>
      <w:r>
        <w:rPr>
          <w:spacing w:val="80"/>
          <w:w w:val="150"/>
        </w:rPr>
        <w:t xml:space="preserve"> </w:t>
      </w:r>
      <w:r>
        <w:t>для достижения её цели;</w:t>
      </w:r>
    </w:p>
    <w:p w:rsidR="00A4284F" w:rsidRDefault="004E5E27">
      <w:pPr>
        <w:pStyle w:val="a3"/>
        <w:ind w:left="842" w:firstLine="959"/>
        <w:jc w:val="left"/>
      </w:pPr>
      <w:r>
        <w:t>умения активно включаться в коллективную деятельность, взаимодействовать со сверстниками в достижении общих целей;</w:t>
      </w:r>
    </w:p>
    <w:p w:rsidR="00A4284F" w:rsidRDefault="004E5E27">
      <w:pPr>
        <w:pStyle w:val="a3"/>
        <w:ind w:left="842" w:firstLine="978"/>
        <w:jc w:val="left"/>
      </w:pPr>
      <w:r>
        <w:t>умения</w:t>
      </w:r>
      <w:r>
        <w:rPr>
          <w:spacing w:val="39"/>
        </w:rPr>
        <w:t xml:space="preserve"> </w:t>
      </w:r>
      <w:r>
        <w:t>доносить</w:t>
      </w:r>
      <w:r>
        <w:rPr>
          <w:spacing w:val="39"/>
        </w:rPr>
        <w:t xml:space="preserve"> </w:t>
      </w:r>
      <w:r>
        <w:t>информацию</w:t>
      </w:r>
      <w:r>
        <w:rPr>
          <w:spacing w:val="39"/>
        </w:rPr>
        <w:t xml:space="preserve"> </w:t>
      </w:r>
      <w:r>
        <w:t>в</w:t>
      </w:r>
      <w:r>
        <w:rPr>
          <w:spacing w:val="39"/>
        </w:rPr>
        <w:t xml:space="preserve"> </w:t>
      </w:r>
      <w:r>
        <w:t>доступной,</w:t>
      </w:r>
      <w:r>
        <w:rPr>
          <w:spacing w:val="39"/>
        </w:rPr>
        <w:t xml:space="preserve"> </w:t>
      </w:r>
      <w:r>
        <w:t>эмоционально-яркой</w:t>
      </w:r>
      <w:r>
        <w:rPr>
          <w:spacing w:val="39"/>
        </w:rPr>
        <w:t xml:space="preserve"> </w:t>
      </w:r>
      <w:r>
        <w:t>форме</w:t>
      </w:r>
      <w:r>
        <w:rPr>
          <w:spacing w:val="39"/>
        </w:rPr>
        <w:t xml:space="preserve"> </w:t>
      </w:r>
      <w:r>
        <w:t>в</w:t>
      </w:r>
      <w:r>
        <w:rPr>
          <w:spacing w:val="39"/>
        </w:rPr>
        <w:t xml:space="preserve"> </w:t>
      </w:r>
      <w:r>
        <w:t>процессе</w:t>
      </w:r>
      <w:r>
        <w:rPr>
          <w:spacing w:val="39"/>
        </w:rPr>
        <w:t xml:space="preserve"> </w:t>
      </w:r>
      <w:r>
        <w:t>общения</w:t>
      </w:r>
      <w:r>
        <w:rPr>
          <w:spacing w:val="39"/>
        </w:rPr>
        <w:t xml:space="preserve"> </w:t>
      </w:r>
      <w:r>
        <w:t>и взаимодействия со сверстниками и взрослыми людьми.</w:t>
      </w:r>
    </w:p>
    <w:p w:rsidR="00A4284F" w:rsidRDefault="004E5E27">
      <w:pPr>
        <w:pStyle w:val="a3"/>
        <w:ind w:left="1664"/>
        <w:jc w:val="left"/>
      </w:pPr>
      <w:r>
        <w:rPr>
          <w:b/>
        </w:rPr>
        <w:t>Личностными</w:t>
      </w:r>
      <w:r>
        <w:rPr>
          <w:b/>
          <w:spacing w:val="50"/>
        </w:rPr>
        <w:t xml:space="preserve"> </w:t>
      </w:r>
      <w:r>
        <w:t>результатами</w:t>
      </w:r>
      <w:r>
        <w:rPr>
          <w:spacing w:val="48"/>
        </w:rPr>
        <w:t xml:space="preserve"> </w:t>
      </w:r>
      <w:r>
        <w:t>освоения</w:t>
      </w:r>
      <w:r>
        <w:rPr>
          <w:spacing w:val="49"/>
        </w:rPr>
        <w:t xml:space="preserve"> </w:t>
      </w:r>
      <w:r>
        <w:t>учащимися</w:t>
      </w:r>
      <w:r>
        <w:rPr>
          <w:spacing w:val="48"/>
        </w:rPr>
        <w:t xml:space="preserve"> </w:t>
      </w:r>
      <w:r>
        <w:t>содержания</w:t>
      </w:r>
      <w:r>
        <w:rPr>
          <w:spacing w:val="49"/>
        </w:rPr>
        <w:t xml:space="preserve"> </w:t>
      </w:r>
      <w:r>
        <w:t>программы</w:t>
      </w:r>
      <w:r>
        <w:rPr>
          <w:spacing w:val="48"/>
        </w:rPr>
        <w:t xml:space="preserve"> </w:t>
      </w:r>
      <w:r>
        <w:t>являются</w:t>
      </w:r>
      <w:r>
        <w:rPr>
          <w:spacing w:val="49"/>
        </w:rPr>
        <w:t xml:space="preserve"> </w:t>
      </w:r>
      <w:r>
        <w:rPr>
          <w:spacing w:val="-2"/>
        </w:rPr>
        <w:t>следующие</w:t>
      </w:r>
    </w:p>
    <w:p w:rsidR="00A4284F" w:rsidRDefault="004E5E27">
      <w:pPr>
        <w:pStyle w:val="a3"/>
        <w:ind w:left="842"/>
        <w:jc w:val="left"/>
      </w:pPr>
      <w:r>
        <w:rPr>
          <w:spacing w:val="-2"/>
        </w:rPr>
        <w:t>умения:</w:t>
      </w:r>
    </w:p>
    <w:p w:rsidR="00A4284F" w:rsidRDefault="004E5E27">
      <w:pPr>
        <w:pStyle w:val="a3"/>
        <w:ind w:left="1832"/>
        <w:jc w:val="left"/>
      </w:pPr>
      <w:r>
        <w:t>активно</w:t>
      </w:r>
      <w:r>
        <w:rPr>
          <w:spacing w:val="48"/>
        </w:rPr>
        <w:t xml:space="preserve"> </w:t>
      </w:r>
      <w:r>
        <w:t>включаться</w:t>
      </w:r>
      <w:r>
        <w:rPr>
          <w:spacing w:val="51"/>
        </w:rPr>
        <w:t xml:space="preserve"> </w:t>
      </w:r>
      <w:r>
        <w:t>в</w:t>
      </w:r>
      <w:r>
        <w:rPr>
          <w:spacing w:val="51"/>
        </w:rPr>
        <w:t xml:space="preserve"> </w:t>
      </w:r>
      <w:r>
        <w:t>общение</w:t>
      </w:r>
      <w:r>
        <w:rPr>
          <w:spacing w:val="50"/>
        </w:rPr>
        <w:t xml:space="preserve"> </w:t>
      </w:r>
      <w:r>
        <w:t>и</w:t>
      </w:r>
      <w:r>
        <w:rPr>
          <w:spacing w:val="51"/>
        </w:rPr>
        <w:t xml:space="preserve"> </w:t>
      </w:r>
      <w:r>
        <w:t>взаимодействие</w:t>
      </w:r>
      <w:r>
        <w:rPr>
          <w:spacing w:val="51"/>
        </w:rPr>
        <w:t xml:space="preserve"> </w:t>
      </w:r>
      <w:r>
        <w:t>со</w:t>
      </w:r>
      <w:r>
        <w:rPr>
          <w:spacing w:val="51"/>
        </w:rPr>
        <w:t xml:space="preserve"> </w:t>
      </w:r>
      <w:r>
        <w:t>сверстниками</w:t>
      </w:r>
      <w:r>
        <w:rPr>
          <w:spacing w:val="50"/>
        </w:rPr>
        <w:t xml:space="preserve"> </w:t>
      </w:r>
      <w:r>
        <w:t>на</w:t>
      </w:r>
      <w:r>
        <w:rPr>
          <w:spacing w:val="51"/>
        </w:rPr>
        <w:t xml:space="preserve"> </w:t>
      </w:r>
      <w:r>
        <w:t>принципах</w:t>
      </w:r>
      <w:r>
        <w:rPr>
          <w:spacing w:val="51"/>
        </w:rPr>
        <w:t xml:space="preserve"> </w:t>
      </w:r>
      <w:r>
        <w:t>уважения</w:t>
      </w:r>
      <w:r>
        <w:rPr>
          <w:spacing w:val="51"/>
        </w:rPr>
        <w:t xml:space="preserve"> </w:t>
      </w:r>
      <w:r>
        <w:rPr>
          <w:spacing w:val="-10"/>
        </w:rPr>
        <w:t>и</w:t>
      </w:r>
    </w:p>
    <w:p w:rsidR="00A4284F" w:rsidRDefault="004E5E27">
      <w:pPr>
        <w:pStyle w:val="a3"/>
        <w:ind w:left="842"/>
        <w:jc w:val="left"/>
      </w:pPr>
      <w:r>
        <w:t>доброжелательности,</w:t>
      </w:r>
      <w:r>
        <w:rPr>
          <w:spacing w:val="-4"/>
        </w:rPr>
        <w:t xml:space="preserve"> </w:t>
      </w:r>
      <w:r>
        <w:t>взаимопомощи</w:t>
      </w:r>
      <w:r>
        <w:rPr>
          <w:spacing w:val="-5"/>
        </w:rPr>
        <w:t xml:space="preserve"> </w:t>
      </w:r>
      <w:r>
        <w:t>и</w:t>
      </w:r>
      <w:r>
        <w:rPr>
          <w:spacing w:val="-4"/>
        </w:rPr>
        <w:t xml:space="preserve"> </w:t>
      </w:r>
      <w:r>
        <w:rPr>
          <w:spacing w:val="-2"/>
        </w:rPr>
        <w:t>сопереживания;</w:t>
      </w:r>
    </w:p>
    <w:p w:rsidR="00A4284F" w:rsidRDefault="004E5E27">
      <w:pPr>
        <w:pStyle w:val="a3"/>
        <w:ind w:left="842" w:firstLine="1034"/>
        <w:jc w:val="left"/>
      </w:pPr>
      <w:r>
        <w:t>проявлять</w:t>
      </w:r>
      <w:r>
        <w:rPr>
          <w:spacing w:val="80"/>
        </w:rPr>
        <w:t xml:space="preserve"> </w:t>
      </w:r>
      <w:r>
        <w:t>положительные</w:t>
      </w:r>
      <w:r>
        <w:rPr>
          <w:spacing w:val="80"/>
        </w:rPr>
        <w:t xml:space="preserve"> </w:t>
      </w:r>
      <w:r>
        <w:t>качества</w:t>
      </w:r>
      <w:r>
        <w:rPr>
          <w:spacing w:val="80"/>
        </w:rPr>
        <w:t xml:space="preserve"> </w:t>
      </w:r>
      <w:r>
        <w:t>личности</w:t>
      </w:r>
      <w:r>
        <w:rPr>
          <w:spacing w:val="80"/>
        </w:rPr>
        <w:t xml:space="preserve"> </w:t>
      </w:r>
      <w:r>
        <w:t>и</w:t>
      </w:r>
      <w:r>
        <w:rPr>
          <w:spacing w:val="80"/>
        </w:rPr>
        <w:t xml:space="preserve"> </w:t>
      </w:r>
      <w:r>
        <w:t>управлять</w:t>
      </w:r>
      <w:r>
        <w:rPr>
          <w:spacing w:val="80"/>
        </w:rPr>
        <w:t xml:space="preserve"> </w:t>
      </w:r>
      <w:r>
        <w:t>своими</w:t>
      </w:r>
      <w:r>
        <w:rPr>
          <w:spacing w:val="80"/>
        </w:rPr>
        <w:t xml:space="preserve"> </w:t>
      </w:r>
      <w:r>
        <w:t>эмоциями</w:t>
      </w:r>
      <w:r>
        <w:rPr>
          <w:spacing w:val="80"/>
        </w:rPr>
        <w:t xml:space="preserve"> </w:t>
      </w:r>
      <w:r>
        <w:t>в</w:t>
      </w:r>
      <w:r>
        <w:rPr>
          <w:spacing w:val="80"/>
        </w:rPr>
        <w:t xml:space="preserve"> </w:t>
      </w:r>
      <w:r>
        <w:t>различных (нестандартных) ситуациях и условиях;</w:t>
      </w:r>
    </w:p>
    <w:p w:rsidR="00A4284F" w:rsidRDefault="004E5E27">
      <w:pPr>
        <w:pStyle w:val="a3"/>
        <w:ind w:left="1834" w:hanging="58"/>
        <w:jc w:val="left"/>
      </w:pPr>
      <w:r>
        <w:t>проявлять дисциплинированность, трудолюбие и упорство в достижении поставленных целей; оказывать</w:t>
      </w:r>
      <w:r>
        <w:rPr>
          <w:spacing w:val="52"/>
        </w:rPr>
        <w:t xml:space="preserve"> </w:t>
      </w:r>
      <w:r>
        <w:t>бескорыстную</w:t>
      </w:r>
      <w:r>
        <w:rPr>
          <w:spacing w:val="53"/>
        </w:rPr>
        <w:t xml:space="preserve"> </w:t>
      </w:r>
      <w:r>
        <w:t>помощь</w:t>
      </w:r>
      <w:r>
        <w:rPr>
          <w:spacing w:val="53"/>
        </w:rPr>
        <w:t xml:space="preserve"> </w:t>
      </w:r>
      <w:r>
        <w:t>своим</w:t>
      </w:r>
      <w:r>
        <w:rPr>
          <w:spacing w:val="53"/>
        </w:rPr>
        <w:t xml:space="preserve"> </w:t>
      </w:r>
      <w:r>
        <w:t>сверстникам,</w:t>
      </w:r>
      <w:r>
        <w:rPr>
          <w:spacing w:val="53"/>
        </w:rPr>
        <w:t xml:space="preserve"> </w:t>
      </w:r>
      <w:r>
        <w:t>находить</w:t>
      </w:r>
      <w:r>
        <w:rPr>
          <w:spacing w:val="53"/>
        </w:rPr>
        <w:t xml:space="preserve"> </w:t>
      </w:r>
      <w:r>
        <w:t>с</w:t>
      </w:r>
      <w:r>
        <w:rPr>
          <w:spacing w:val="53"/>
        </w:rPr>
        <w:t xml:space="preserve"> </w:t>
      </w:r>
      <w:r>
        <w:t>ними</w:t>
      </w:r>
      <w:r>
        <w:rPr>
          <w:spacing w:val="53"/>
        </w:rPr>
        <w:t xml:space="preserve"> </w:t>
      </w:r>
      <w:r>
        <w:t>общий</w:t>
      </w:r>
      <w:r>
        <w:rPr>
          <w:spacing w:val="53"/>
        </w:rPr>
        <w:t xml:space="preserve"> </w:t>
      </w:r>
      <w:r>
        <w:t>язык</w:t>
      </w:r>
      <w:r>
        <w:rPr>
          <w:spacing w:val="53"/>
        </w:rPr>
        <w:t xml:space="preserve"> </w:t>
      </w:r>
      <w:r>
        <w:t>и</w:t>
      </w:r>
      <w:r>
        <w:rPr>
          <w:spacing w:val="53"/>
        </w:rPr>
        <w:t xml:space="preserve"> </w:t>
      </w:r>
      <w:r>
        <w:rPr>
          <w:spacing w:val="-2"/>
        </w:rPr>
        <w:t>общие</w:t>
      </w:r>
    </w:p>
    <w:p w:rsidR="00A4284F" w:rsidRDefault="004E5E27">
      <w:pPr>
        <w:pStyle w:val="a3"/>
        <w:tabs>
          <w:tab w:val="left" w:pos="1979"/>
          <w:tab w:val="left" w:pos="3959"/>
          <w:tab w:val="left" w:pos="5419"/>
          <w:tab w:val="left" w:pos="6474"/>
          <w:tab w:val="left" w:pos="7734"/>
          <w:tab w:val="left" w:pos="9046"/>
          <w:tab w:val="left" w:pos="10307"/>
        </w:tabs>
        <w:ind w:left="842" w:right="156"/>
        <w:jc w:val="left"/>
      </w:pPr>
      <w:r>
        <w:rPr>
          <w:spacing w:val="-2"/>
        </w:rPr>
        <w:t>интересы.</w:t>
      </w:r>
      <w:r>
        <w:tab/>
      </w:r>
      <w:r>
        <w:rPr>
          <w:spacing w:val="-2"/>
        </w:rPr>
        <w:t>Метапредметными</w:t>
      </w:r>
      <w:r>
        <w:tab/>
      </w:r>
      <w:r>
        <w:rPr>
          <w:spacing w:val="-2"/>
        </w:rPr>
        <w:t>результатами</w:t>
      </w:r>
      <w:r>
        <w:tab/>
      </w:r>
      <w:r>
        <w:rPr>
          <w:spacing w:val="-2"/>
        </w:rPr>
        <w:t>освоения</w:t>
      </w:r>
      <w:r>
        <w:tab/>
      </w:r>
      <w:r>
        <w:rPr>
          <w:spacing w:val="-2"/>
        </w:rPr>
        <w:t>учащимися</w:t>
      </w:r>
      <w:r>
        <w:tab/>
      </w:r>
      <w:r>
        <w:rPr>
          <w:spacing w:val="-2"/>
        </w:rPr>
        <w:t>содержания</w:t>
      </w:r>
      <w:r>
        <w:tab/>
      </w:r>
      <w:r>
        <w:rPr>
          <w:spacing w:val="-2"/>
        </w:rPr>
        <w:t>программы</w:t>
      </w:r>
      <w:r>
        <w:tab/>
      </w:r>
      <w:r>
        <w:rPr>
          <w:spacing w:val="-2"/>
        </w:rPr>
        <w:t xml:space="preserve">являются </w:t>
      </w:r>
      <w:r>
        <w:t>следующие умения:</w:t>
      </w:r>
    </w:p>
    <w:p w:rsidR="00A4284F" w:rsidRDefault="004E5E27">
      <w:pPr>
        <w:pStyle w:val="a3"/>
        <w:ind w:left="842" w:firstLine="1017"/>
        <w:jc w:val="left"/>
      </w:pPr>
      <w:r>
        <w:t>характеризовать</w:t>
      </w:r>
      <w:r>
        <w:rPr>
          <w:spacing w:val="78"/>
        </w:rPr>
        <w:t xml:space="preserve"> </w:t>
      </w:r>
      <w:r>
        <w:t>явления</w:t>
      </w:r>
      <w:r>
        <w:rPr>
          <w:spacing w:val="78"/>
        </w:rPr>
        <w:t xml:space="preserve"> </w:t>
      </w:r>
      <w:r>
        <w:t>(действия</w:t>
      </w:r>
      <w:r>
        <w:rPr>
          <w:spacing w:val="78"/>
        </w:rPr>
        <w:t xml:space="preserve"> </w:t>
      </w:r>
      <w:r>
        <w:t>и</w:t>
      </w:r>
      <w:r>
        <w:rPr>
          <w:spacing w:val="78"/>
        </w:rPr>
        <w:t xml:space="preserve"> </w:t>
      </w:r>
      <w:r>
        <w:t>поступки),</w:t>
      </w:r>
      <w:r>
        <w:rPr>
          <w:spacing w:val="78"/>
        </w:rPr>
        <w:t xml:space="preserve"> </w:t>
      </w:r>
      <w:r>
        <w:t>давать</w:t>
      </w:r>
      <w:r>
        <w:rPr>
          <w:spacing w:val="78"/>
        </w:rPr>
        <w:t xml:space="preserve"> </w:t>
      </w:r>
      <w:r>
        <w:t>им</w:t>
      </w:r>
      <w:r>
        <w:rPr>
          <w:spacing w:val="78"/>
        </w:rPr>
        <w:t xml:space="preserve"> </w:t>
      </w:r>
      <w:r>
        <w:t>объективную</w:t>
      </w:r>
      <w:r>
        <w:rPr>
          <w:spacing w:val="78"/>
        </w:rPr>
        <w:t xml:space="preserve"> </w:t>
      </w:r>
      <w:r>
        <w:t>оценку</w:t>
      </w:r>
      <w:r>
        <w:rPr>
          <w:spacing w:val="78"/>
        </w:rPr>
        <w:t xml:space="preserve"> </w:t>
      </w:r>
      <w:r>
        <w:t>на</w:t>
      </w:r>
      <w:r>
        <w:rPr>
          <w:spacing w:val="78"/>
        </w:rPr>
        <w:t xml:space="preserve"> </w:t>
      </w:r>
      <w:r>
        <w:t>основе освоенных знаний и имеющегося опыта;</w:t>
      </w:r>
    </w:p>
    <w:p w:rsidR="00A4284F" w:rsidRDefault="004E5E27">
      <w:pPr>
        <w:pStyle w:val="a3"/>
        <w:ind w:left="1832"/>
        <w:jc w:val="left"/>
      </w:pPr>
      <w:r>
        <w:t>находить</w:t>
      </w:r>
      <w:r>
        <w:rPr>
          <w:spacing w:val="-6"/>
        </w:rPr>
        <w:t xml:space="preserve"> </w:t>
      </w:r>
      <w:r>
        <w:t>ошибки</w:t>
      </w:r>
      <w:r>
        <w:rPr>
          <w:spacing w:val="-5"/>
        </w:rPr>
        <w:t xml:space="preserve"> </w:t>
      </w:r>
      <w:r>
        <w:t>при</w:t>
      </w:r>
      <w:r>
        <w:rPr>
          <w:spacing w:val="-6"/>
        </w:rPr>
        <w:t xml:space="preserve"> </w:t>
      </w:r>
      <w:r>
        <w:t>выполнении</w:t>
      </w:r>
      <w:r>
        <w:rPr>
          <w:spacing w:val="-5"/>
        </w:rPr>
        <w:t xml:space="preserve"> </w:t>
      </w:r>
      <w:r>
        <w:t>упражнений,</w:t>
      </w:r>
      <w:r>
        <w:rPr>
          <w:spacing w:val="-5"/>
        </w:rPr>
        <w:t xml:space="preserve"> </w:t>
      </w:r>
      <w:r>
        <w:t>отбирать</w:t>
      </w:r>
      <w:r>
        <w:rPr>
          <w:spacing w:val="-5"/>
        </w:rPr>
        <w:t xml:space="preserve"> </w:t>
      </w:r>
      <w:r>
        <w:t>способы</w:t>
      </w:r>
      <w:r>
        <w:rPr>
          <w:spacing w:val="-6"/>
        </w:rPr>
        <w:t xml:space="preserve"> </w:t>
      </w:r>
      <w:r>
        <w:t>их</w:t>
      </w:r>
      <w:r>
        <w:rPr>
          <w:spacing w:val="-4"/>
        </w:rPr>
        <w:t xml:space="preserve"> </w:t>
      </w:r>
      <w:r>
        <w:rPr>
          <w:spacing w:val="-2"/>
        </w:rPr>
        <w:t>исправления;</w:t>
      </w:r>
    </w:p>
    <w:p w:rsidR="00A4284F" w:rsidRDefault="004E5E27">
      <w:pPr>
        <w:pStyle w:val="a3"/>
        <w:ind w:left="842" w:firstLine="958"/>
        <w:jc w:val="left"/>
      </w:pPr>
      <w:r>
        <w:t>общаться и взаимодействовать со сверстниками на принципах взаимоуважения и взаимопомощи, дружбы и толерантности;</w:t>
      </w:r>
    </w:p>
    <w:p w:rsidR="00A4284F" w:rsidRDefault="004E5E27">
      <w:pPr>
        <w:pStyle w:val="a3"/>
        <w:ind w:left="842" w:firstLine="969"/>
        <w:jc w:val="left"/>
      </w:pPr>
      <w:r>
        <w:t>обеспечивать</w:t>
      </w:r>
      <w:r>
        <w:rPr>
          <w:spacing w:val="31"/>
        </w:rPr>
        <w:t xml:space="preserve"> </w:t>
      </w:r>
      <w:r>
        <w:t>защиту</w:t>
      </w:r>
      <w:r>
        <w:rPr>
          <w:spacing w:val="31"/>
        </w:rPr>
        <w:t xml:space="preserve"> </w:t>
      </w:r>
      <w:r>
        <w:t>и</w:t>
      </w:r>
      <w:r>
        <w:rPr>
          <w:spacing w:val="31"/>
        </w:rPr>
        <w:t xml:space="preserve"> </w:t>
      </w:r>
      <w:r>
        <w:t>сохранность</w:t>
      </w:r>
      <w:r>
        <w:rPr>
          <w:spacing w:val="31"/>
        </w:rPr>
        <w:t xml:space="preserve"> </w:t>
      </w:r>
      <w:r>
        <w:t>природы</w:t>
      </w:r>
      <w:r>
        <w:rPr>
          <w:spacing w:val="31"/>
        </w:rPr>
        <w:t xml:space="preserve"> </w:t>
      </w:r>
      <w:r>
        <w:t>во</w:t>
      </w:r>
      <w:r>
        <w:rPr>
          <w:spacing w:val="31"/>
        </w:rPr>
        <w:t xml:space="preserve"> </w:t>
      </w:r>
      <w:r>
        <w:t>время</w:t>
      </w:r>
      <w:r>
        <w:rPr>
          <w:spacing w:val="31"/>
        </w:rPr>
        <w:t xml:space="preserve"> </w:t>
      </w:r>
      <w:r>
        <w:t>активного</w:t>
      </w:r>
      <w:r>
        <w:rPr>
          <w:spacing w:val="31"/>
        </w:rPr>
        <w:t xml:space="preserve"> </w:t>
      </w:r>
      <w:r>
        <w:t>отдыха</w:t>
      </w:r>
      <w:r>
        <w:rPr>
          <w:spacing w:val="31"/>
        </w:rPr>
        <w:t xml:space="preserve"> </w:t>
      </w:r>
      <w:r>
        <w:t>и</w:t>
      </w:r>
      <w:r>
        <w:rPr>
          <w:spacing w:val="31"/>
        </w:rPr>
        <w:t xml:space="preserve"> </w:t>
      </w:r>
      <w:r>
        <w:t>занятий</w:t>
      </w:r>
      <w:r>
        <w:rPr>
          <w:spacing w:val="31"/>
        </w:rPr>
        <w:t xml:space="preserve"> </w:t>
      </w:r>
      <w:r>
        <w:t xml:space="preserve">физической </w:t>
      </w:r>
      <w:r>
        <w:rPr>
          <w:spacing w:val="-2"/>
        </w:rPr>
        <w:t>культурой;</w:t>
      </w:r>
    </w:p>
    <w:p w:rsidR="00A4284F" w:rsidRDefault="004E5E27">
      <w:pPr>
        <w:pStyle w:val="a3"/>
        <w:ind w:left="842" w:firstLine="942"/>
        <w:jc w:val="left"/>
      </w:pPr>
      <w:r>
        <w:t>организовывать самостоятельную деятельность с учётом требований её безопасности, сохранности инвентаря и оборудования, организации места занятий;</w:t>
      </w:r>
    </w:p>
    <w:p w:rsidR="00A4284F" w:rsidRDefault="004E5E27">
      <w:pPr>
        <w:pStyle w:val="a3"/>
        <w:ind w:left="1804" w:hanging="28"/>
        <w:jc w:val="left"/>
      </w:pPr>
      <w:r>
        <w:t>планировать собственную деятельность, распределять нагрузку и отдых в процессе ее выполнения; анализировать и объективно оценивать результаты собственного труда, находить возможности и</w:t>
      </w:r>
    </w:p>
    <w:p w:rsidR="00A4284F" w:rsidRDefault="004E5E27">
      <w:pPr>
        <w:pStyle w:val="a3"/>
        <w:ind w:left="842"/>
        <w:jc w:val="left"/>
      </w:pPr>
      <w:r>
        <w:t>способы</w:t>
      </w:r>
      <w:r>
        <w:rPr>
          <w:spacing w:val="-4"/>
        </w:rPr>
        <w:t xml:space="preserve"> </w:t>
      </w:r>
      <w:r>
        <w:t>их</w:t>
      </w:r>
      <w:r>
        <w:rPr>
          <w:spacing w:val="-3"/>
        </w:rPr>
        <w:t xml:space="preserve"> </w:t>
      </w:r>
      <w:r>
        <w:rPr>
          <w:spacing w:val="-2"/>
        </w:rPr>
        <w:t>улучшения;</w:t>
      </w:r>
    </w:p>
    <w:p w:rsidR="00A4284F" w:rsidRDefault="004E5E27">
      <w:pPr>
        <w:pStyle w:val="a3"/>
        <w:ind w:left="842" w:firstLine="1013"/>
        <w:jc w:val="left"/>
      </w:pPr>
      <w:r>
        <w:t>видеть</w:t>
      </w:r>
      <w:r>
        <w:rPr>
          <w:spacing w:val="75"/>
        </w:rPr>
        <w:t xml:space="preserve"> </w:t>
      </w:r>
      <w:r>
        <w:t>красоту</w:t>
      </w:r>
      <w:r>
        <w:rPr>
          <w:spacing w:val="75"/>
        </w:rPr>
        <w:t xml:space="preserve"> </w:t>
      </w:r>
      <w:r>
        <w:t>движений,</w:t>
      </w:r>
      <w:r>
        <w:rPr>
          <w:spacing w:val="75"/>
        </w:rPr>
        <w:t xml:space="preserve"> </w:t>
      </w:r>
      <w:r>
        <w:t>выделять</w:t>
      </w:r>
      <w:r>
        <w:rPr>
          <w:spacing w:val="75"/>
        </w:rPr>
        <w:t xml:space="preserve"> </w:t>
      </w:r>
      <w:r>
        <w:t>и</w:t>
      </w:r>
      <w:r>
        <w:rPr>
          <w:spacing w:val="75"/>
        </w:rPr>
        <w:t xml:space="preserve"> </w:t>
      </w:r>
      <w:r>
        <w:t>обосновывать</w:t>
      </w:r>
      <w:r>
        <w:rPr>
          <w:spacing w:val="75"/>
        </w:rPr>
        <w:t xml:space="preserve"> </w:t>
      </w:r>
      <w:r>
        <w:t>эстетические</w:t>
      </w:r>
      <w:r>
        <w:rPr>
          <w:spacing w:val="75"/>
        </w:rPr>
        <w:t xml:space="preserve"> </w:t>
      </w:r>
      <w:r>
        <w:t>признаки</w:t>
      </w:r>
      <w:r>
        <w:rPr>
          <w:spacing w:val="75"/>
        </w:rPr>
        <w:t xml:space="preserve"> </w:t>
      </w:r>
      <w:r>
        <w:t>в</w:t>
      </w:r>
      <w:r>
        <w:rPr>
          <w:spacing w:val="75"/>
        </w:rPr>
        <w:t xml:space="preserve"> </w:t>
      </w:r>
      <w:r>
        <w:t>движениях</w:t>
      </w:r>
      <w:r>
        <w:rPr>
          <w:spacing w:val="75"/>
        </w:rPr>
        <w:t xml:space="preserve"> </w:t>
      </w:r>
      <w:r>
        <w:t>и передвижениях человека;</w:t>
      </w:r>
    </w:p>
    <w:p w:rsidR="00A4284F" w:rsidRDefault="004E5E27">
      <w:pPr>
        <w:pStyle w:val="a3"/>
        <w:ind w:left="1832"/>
        <w:jc w:val="left"/>
      </w:pPr>
      <w:r>
        <w:t>оценивать</w:t>
      </w:r>
      <w:r>
        <w:rPr>
          <w:spacing w:val="-6"/>
        </w:rPr>
        <w:t xml:space="preserve"> </w:t>
      </w:r>
      <w:r>
        <w:t>красоту</w:t>
      </w:r>
      <w:r>
        <w:rPr>
          <w:spacing w:val="-4"/>
        </w:rPr>
        <w:t xml:space="preserve"> </w:t>
      </w:r>
      <w:r>
        <w:t>телосложения</w:t>
      </w:r>
      <w:r>
        <w:rPr>
          <w:spacing w:val="-5"/>
        </w:rPr>
        <w:t xml:space="preserve"> </w:t>
      </w:r>
      <w:r>
        <w:t>и</w:t>
      </w:r>
      <w:r>
        <w:rPr>
          <w:spacing w:val="-5"/>
        </w:rPr>
        <w:t xml:space="preserve"> </w:t>
      </w:r>
      <w:r>
        <w:t>осанки,</w:t>
      </w:r>
      <w:r>
        <w:rPr>
          <w:spacing w:val="-4"/>
        </w:rPr>
        <w:t xml:space="preserve"> </w:t>
      </w:r>
      <w:r>
        <w:t>сравнивать</w:t>
      </w:r>
      <w:r>
        <w:rPr>
          <w:spacing w:val="-5"/>
        </w:rPr>
        <w:t xml:space="preserve"> </w:t>
      </w:r>
      <w:r>
        <w:t>их</w:t>
      </w:r>
      <w:r>
        <w:rPr>
          <w:spacing w:val="-4"/>
        </w:rPr>
        <w:t xml:space="preserve"> </w:t>
      </w:r>
      <w:r>
        <w:t>с</w:t>
      </w:r>
      <w:r>
        <w:rPr>
          <w:spacing w:val="-5"/>
        </w:rPr>
        <w:t xml:space="preserve"> </w:t>
      </w:r>
      <w:r>
        <w:t>эталонными</w:t>
      </w:r>
      <w:r>
        <w:rPr>
          <w:spacing w:val="-5"/>
        </w:rPr>
        <w:t xml:space="preserve"> </w:t>
      </w:r>
      <w:r>
        <w:rPr>
          <w:spacing w:val="-2"/>
        </w:rPr>
        <w:t>образцами;</w:t>
      </w:r>
    </w:p>
    <w:p w:rsidR="00A4284F" w:rsidRDefault="004E5E27">
      <w:pPr>
        <w:pStyle w:val="a3"/>
        <w:ind w:left="842" w:firstLine="1019"/>
        <w:jc w:val="left"/>
      </w:pPr>
      <w:r>
        <w:t>управлять</w:t>
      </w:r>
      <w:r>
        <w:rPr>
          <w:spacing w:val="80"/>
        </w:rPr>
        <w:t xml:space="preserve"> </w:t>
      </w:r>
      <w:r>
        <w:t>эмоциями</w:t>
      </w:r>
      <w:r>
        <w:rPr>
          <w:spacing w:val="80"/>
        </w:rPr>
        <w:t xml:space="preserve"> </w:t>
      </w:r>
      <w:r>
        <w:t>при</w:t>
      </w:r>
      <w:r>
        <w:rPr>
          <w:spacing w:val="80"/>
        </w:rPr>
        <w:t xml:space="preserve"> </w:t>
      </w:r>
      <w:r>
        <w:t>общении</w:t>
      </w:r>
      <w:r>
        <w:rPr>
          <w:spacing w:val="80"/>
        </w:rPr>
        <w:t xml:space="preserve"> </w:t>
      </w:r>
      <w:r>
        <w:t>со</w:t>
      </w:r>
      <w:r>
        <w:rPr>
          <w:spacing w:val="80"/>
        </w:rPr>
        <w:t xml:space="preserve"> </w:t>
      </w:r>
      <w:r>
        <w:t>сверстниками</w:t>
      </w:r>
      <w:r>
        <w:rPr>
          <w:spacing w:val="80"/>
        </w:rPr>
        <w:t xml:space="preserve"> </w:t>
      </w:r>
      <w:r>
        <w:t>и</w:t>
      </w:r>
      <w:r>
        <w:rPr>
          <w:spacing w:val="80"/>
        </w:rPr>
        <w:t xml:space="preserve"> </w:t>
      </w:r>
      <w:r>
        <w:t>взрослыми,</w:t>
      </w:r>
      <w:r>
        <w:rPr>
          <w:spacing w:val="80"/>
        </w:rPr>
        <w:t xml:space="preserve"> </w:t>
      </w:r>
      <w:r>
        <w:t>сохранять</w:t>
      </w:r>
      <w:r>
        <w:rPr>
          <w:spacing w:val="80"/>
        </w:rPr>
        <w:t xml:space="preserve"> </w:t>
      </w:r>
      <w:r>
        <w:t>хладнокровие, сдержанность, рассудительность;</w:t>
      </w:r>
    </w:p>
    <w:p w:rsidR="00A4284F" w:rsidRDefault="004E5E27">
      <w:pPr>
        <w:pStyle w:val="a3"/>
        <w:ind w:left="842" w:right="181" w:firstLine="962"/>
        <w:jc w:val="left"/>
      </w:pPr>
      <w:r>
        <w:t>технически правильно выполнять двигательные действия из базовых видов спорта, использовать</w:t>
      </w:r>
      <w:r>
        <w:rPr>
          <w:spacing w:val="40"/>
        </w:rPr>
        <w:t xml:space="preserve"> </w:t>
      </w:r>
      <w:r>
        <w:t>их в игровой и соревновательной деятельности.</w:t>
      </w:r>
    </w:p>
    <w:p w:rsidR="00A4284F" w:rsidRDefault="004E5E27">
      <w:pPr>
        <w:pStyle w:val="a3"/>
        <w:ind w:left="842" w:firstLine="709"/>
        <w:jc w:val="left"/>
      </w:pPr>
      <w:r>
        <w:rPr>
          <w:b/>
        </w:rPr>
        <w:t>Предметными</w:t>
      </w:r>
      <w:r>
        <w:rPr>
          <w:b/>
          <w:spacing w:val="40"/>
        </w:rPr>
        <w:t xml:space="preserve"> </w:t>
      </w:r>
      <w:r>
        <w:t>результатами</w:t>
      </w:r>
      <w:r>
        <w:rPr>
          <w:spacing w:val="40"/>
        </w:rPr>
        <w:t xml:space="preserve"> </w:t>
      </w:r>
      <w:r>
        <w:t>освоения</w:t>
      </w:r>
      <w:r>
        <w:rPr>
          <w:spacing w:val="40"/>
        </w:rPr>
        <w:t xml:space="preserve"> </w:t>
      </w:r>
      <w:r>
        <w:t>учащимися</w:t>
      </w:r>
      <w:r>
        <w:rPr>
          <w:spacing w:val="40"/>
        </w:rPr>
        <w:t xml:space="preserve"> </w:t>
      </w:r>
      <w:r>
        <w:t>содержания</w:t>
      </w:r>
      <w:r>
        <w:rPr>
          <w:spacing w:val="40"/>
        </w:rPr>
        <w:t xml:space="preserve"> </w:t>
      </w:r>
      <w:r>
        <w:t>программы</w:t>
      </w:r>
      <w:r>
        <w:rPr>
          <w:spacing w:val="40"/>
        </w:rPr>
        <w:t xml:space="preserve"> </w:t>
      </w:r>
      <w:r>
        <w:t>являются</w:t>
      </w:r>
      <w:r>
        <w:rPr>
          <w:spacing w:val="40"/>
        </w:rPr>
        <w:t xml:space="preserve"> </w:t>
      </w:r>
      <w:r>
        <w:t xml:space="preserve">следующие </w:t>
      </w:r>
      <w:r>
        <w:rPr>
          <w:spacing w:val="-2"/>
        </w:rPr>
        <w:t>умения:</w:t>
      </w:r>
    </w:p>
    <w:p w:rsidR="00A4284F" w:rsidRDefault="004E5E27">
      <w:pPr>
        <w:pStyle w:val="a3"/>
        <w:ind w:left="842" w:firstLine="956"/>
        <w:jc w:val="left"/>
      </w:pPr>
      <w:r>
        <w:t>планировать занятия физическими упражнениями в режиме дня, организовывать отдых и досуг с использованием средств физической культуры;</w:t>
      </w:r>
    </w:p>
    <w:p w:rsidR="00A4284F" w:rsidRDefault="00A4284F">
      <w:pPr>
        <w:pStyle w:val="a3"/>
        <w:ind w:left="0"/>
        <w:jc w:val="left"/>
      </w:pPr>
    </w:p>
    <w:p w:rsidR="00A4284F" w:rsidRDefault="004E5E27">
      <w:pPr>
        <w:pStyle w:val="a3"/>
        <w:ind w:left="842" w:firstLine="979"/>
        <w:jc w:val="left"/>
      </w:pPr>
      <w:r>
        <w:t>излагать</w:t>
      </w:r>
      <w:r>
        <w:rPr>
          <w:spacing w:val="40"/>
        </w:rPr>
        <w:t xml:space="preserve"> </w:t>
      </w:r>
      <w:r>
        <w:t>факты</w:t>
      </w:r>
      <w:r>
        <w:rPr>
          <w:spacing w:val="40"/>
        </w:rPr>
        <w:t xml:space="preserve"> </w:t>
      </w:r>
      <w:r>
        <w:t>истории</w:t>
      </w:r>
      <w:r>
        <w:rPr>
          <w:spacing w:val="40"/>
        </w:rPr>
        <w:t xml:space="preserve"> </w:t>
      </w:r>
      <w:r>
        <w:t>развития</w:t>
      </w:r>
      <w:r>
        <w:rPr>
          <w:spacing w:val="40"/>
        </w:rPr>
        <w:t xml:space="preserve"> </w:t>
      </w:r>
      <w:r>
        <w:t>физической</w:t>
      </w:r>
      <w:r>
        <w:rPr>
          <w:spacing w:val="40"/>
        </w:rPr>
        <w:t xml:space="preserve"> </w:t>
      </w:r>
      <w:r>
        <w:t>культуры,</w:t>
      </w:r>
      <w:r>
        <w:rPr>
          <w:spacing w:val="40"/>
        </w:rPr>
        <w:t xml:space="preserve"> </w:t>
      </w:r>
      <w:r>
        <w:t>характеризовать</w:t>
      </w:r>
      <w:r>
        <w:rPr>
          <w:spacing w:val="40"/>
        </w:rPr>
        <w:t xml:space="preserve"> </w:t>
      </w:r>
      <w:r>
        <w:t>её</w:t>
      </w:r>
      <w:r>
        <w:rPr>
          <w:spacing w:val="40"/>
        </w:rPr>
        <w:t xml:space="preserve"> </w:t>
      </w:r>
      <w:r>
        <w:t>роль</w:t>
      </w:r>
      <w:r>
        <w:rPr>
          <w:spacing w:val="40"/>
        </w:rPr>
        <w:t xml:space="preserve"> </w:t>
      </w:r>
      <w:r>
        <w:t>и</w:t>
      </w:r>
      <w:r>
        <w:rPr>
          <w:spacing w:val="40"/>
        </w:rPr>
        <w:t xml:space="preserve"> </w:t>
      </w:r>
      <w:r>
        <w:t>значение</w:t>
      </w:r>
      <w:r>
        <w:rPr>
          <w:spacing w:val="40"/>
        </w:rPr>
        <w:t xml:space="preserve"> </w:t>
      </w:r>
      <w:r>
        <w:t>в жизнедеятельности человека, связь с трудовой и военной деятельностью;</w:t>
      </w:r>
    </w:p>
    <w:p w:rsidR="00A4284F" w:rsidRDefault="004E5E27">
      <w:pPr>
        <w:pStyle w:val="a3"/>
        <w:ind w:left="842" w:firstLine="1057"/>
        <w:jc w:val="left"/>
      </w:pPr>
      <w:r>
        <w:t>представлять</w:t>
      </w:r>
      <w:r>
        <w:rPr>
          <w:spacing w:val="29"/>
        </w:rPr>
        <w:t xml:space="preserve"> </w:t>
      </w:r>
      <w:r>
        <w:t>физическую</w:t>
      </w:r>
      <w:r>
        <w:rPr>
          <w:spacing w:val="29"/>
        </w:rPr>
        <w:t xml:space="preserve"> </w:t>
      </w:r>
      <w:r>
        <w:t>культуру</w:t>
      </w:r>
      <w:r>
        <w:rPr>
          <w:spacing w:val="29"/>
        </w:rPr>
        <w:t xml:space="preserve"> </w:t>
      </w:r>
      <w:r>
        <w:t>как</w:t>
      </w:r>
      <w:r>
        <w:rPr>
          <w:spacing w:val="29"/>
        </w:rPr>
        <w:t xml:space="preserve"> </w:t>
      </w:r>
      <w:r>
        <w:t>средство</w:t>
      </w:r>
      <w:r>
        <w:rPr>
          <w:spacing w:val="29"/>
        </w:rPr>
        <w:t xml:space="preserve"> </w:t>
      </w:r>
      <w:r>
        <w:t>укрепления</w:t>
      </w:r>
      <w:r>
        <w:rPr>
          <w:spacing w:val="29"/>
        </w:rPr>
        <w:t xml:space="preserve"> </w:t>
      </w:r>
      <w:r>
        <w:t>здоровья,</w:t>
      </w:r>
      <w:r>
        <w:rPr>
          <w:spacing w:val="29"/>
        </w:rPr>
        <w:t xml:space="preserve"> </w:t>
      </w:r>
      <w:r>
        <w:t>физического</w:t>
      </w:r>
      <w:r>
        <w:rPr>
          <w:spacing w:val="29"/>
        </w:rPr>
        <w:t xml:space="preserve"> </w:t>
      </w:r>
      <w:r>
        <w:t>развития</w:t>
      </w:r>
      <w:r>
        <w:rPr>
          <w:spacing w:val="29"/>
        </w:rPr>
        <w:t xml:space="preserve"> </w:t>
      </w:r>
      <w:r>
        <w:t>и физической подготовки человека;</w:t>
      </w:r>
    </w:p>
    <w:p w:rsidR="00A4284F" w:rsidRDefault="004E5E27">
      <w:pPr>
        <w:pStyle w:val="a3"/>
        <w:ind w:left="842" w:firstLine="987"/>
        <w:jc w:val="left"/>
      </w:pPr>
      <w:r>
        <w:t>измерять</w:t>
      </w:r>
      <w:r>
        <w:rPr>
          <w:spacing w:val="40"/>
        </w:rPr>
        <w:t xml:space="preserve"> </w:t>
      </w:r>
      <w:r>
        <w:t>(познавать)</w:t>
      </w:r>
      <w:r>
        <w:rPr>
          <w:spacing w:val="40"/>
        </w:rPr>
        <w:t xml:space="preserve"> </w:t>
      </w:r>
      <w:r>
        <w:t>индивидуальные</w:t>
      </w:r>
      <w:r>
        <w:rPr>
          <w:spacing w:val="40"/>
        </w:rPr>
        <w:t xml:space="preserve"> </w:t>
      </w:r>
      <w:r>
        <w:t>показатели</w:t>
      </w:r>
      <w:r>
        <w:rPr>
          <w:spacing w:val="40"/>
        </w:rPr>
        <w:t xml:space="preserve"> </w:t>
      </w:r>
      <w:r>
        <w:t>физического</w:t>
      </w:r>
      <w:r>
        <w:rPr>
          <w:spacing w:val="40"/>
        </w:rPr>
        <w:t xml:space="preserve"> </w:t>
      </w:r>
      <w:r>
        <w:t>развития</w:t>
      </w:r>
      <w:r>
        <w:rPr>
          <w:spacing w:val="40"/>
        </w:rPr>
        <w:t xml:space="preserve"> </w:t>
      </w:r>
      <w:r>
        <w:t>(длину</w:t>
      </w:r>
      <w:r>
        <w:rPr>
          <w:spacing w:val="40"/>
        </w:rPr>
        <w:t xml:space="preserve"> </w:t>
      </w:r>
      <w:r>
        <w:t>и</w:t>
      </w:r>
      <w:r>
        <w:rPr>
          <w:spacing w:val="40"/>
        </w:rPr>
        <w:t xml:space="preserve"> </w:t>
      </w:r>
      <w:r>
        <w:t>массу</w:t>
      </w:r>
      <w:r>
        <w:rPr>
          <w:spacing w:val="40"/>
        </w:rPr>
        <w:t xml:space="preserve"> </w:t>
      </w:r>
      <w:r>
        <w:t>тела), развития основных физических качеств;</w:t>
      </w:r>
    </w:p>
    <w:p w:rsidR="00A4284F" w:rsidRDefault="004E5E27">
      <w:pPr>
        <w:pStyle w:val="a3"/>
        <w:spacing w:before="1"/>
        <w:ind w:left="842" w:firstLine="982"/>
        <w:jc w:val="left"/>
      </w:pPr>
      <w:r>
        <w:t>оказывать</w:t>
      </w:r>
      <w:r>
        <w:rPr>
          <w:spacing w:val="40"/>
        </w:rPr>
        <w:t xml:space="preserve"> </w:t>
      </w:r>
      <w:r>
        <w:t>посильную</w:t>
      </w:r>
      <w:r>
        <w:rPr>
          <w:spacing w:val="40"/>
        </w:rPr>
        <w:t xml:space="preserve"> </w:t>
      </w:r>
      <w:r>
        <w:t>помощь</w:t>
      </w:r>
      <w:r>
        <w:rPr>
          <w:spacing w:val="40"/>
        </w:rPr>
        <w:t xml:space="preserve"> </w:t>
      </w:r>
      <w:r>
        <w:t>и</w:t>
      </w:r>
      <w:r>
        <w:rPr>
          <w:spacing w:val="40"/>
        </w:rPr>
        <w:t xml:space="preserve"> </w:t>
      </w:r>
      <w:r>
        <w:t>моральную</w:t>
      </w:r>
      <w:r>
        <w:rPr>
          <w:spacing w:val="40"/>
        </w:rPr>
        <w:t xml:space="preserve"> </w:t>
      </w:r>
      <w:r>
        <w:t>поддержку</w:t>
      </w:r>
      <w:r>
        <w:rPr>
          <w:spacing w:val="40"/>
        </w:rPr>
        <w:t xml:space="preserve"> </w:t>
      </w:r>
      <w:r>
        <w:t>сверстникам</w:t>
      </w:r>
      <w:r>
        <w:rPr>
          <w:spacing w:val="40"/>
        </w:rPr>
        <w:t xml:space="preserve"> </w:t>
      </w:r>
      <w:r>
        <w:t>при</w:t>
      </w:r>
      <w:r>
        <w:rPr>
          <w:spacing w:val="40"/>
        </w:rPr>
        <w:t xml:space="preserve"> </w:t>
      </w:r>
      <w:r>
        <w:t>выполнении</w:t>
      </w:r>
      <w:r>
        <w:rPr>
          <w:spacing w:val="40"/>
        </w:rPr>
        <w:t xml:space="preserve"> </w:t>
      </w:r>
      <w:r>
        <w:t>учебных заданий, доброжелательно и уважительно объяснять ошибки и способы их устранения;</w:t>
      </w:r>
    </w:p>
    <w:p w:rsidR="00A4284F" w:rsidRDefault="004E5E27">
      <w:pPr>
        <w:pStyle w:val="a3"/>
        <w:ind w:left="842" w:firstLine="1025"/>
        <w:jc w:val="left"/>
      </w:pPr>
      <w:r>
        <w:t>организовывать</w:t>
      </w:r>
      <w:r>
        <w:rPr>
          <w:spacing w:val="80"/>
        </w:rPr>
        <w:t xml:space="preserve"> </w:t>
      </w:r>
      <w:r>
        <w:t>и</w:t>
      </w:r>
      <w:r>
        <w:rPr>
          <w:spacing w:val="80"/>
        </w:rPr>
        <w:t xml:space="preserve"> </w:t>
      </w:r>
      <w:r>
        <w:t>проводить</w:t>
      </w:r>
      <w:r>
        <w:rPr>
          <w:spacing w:val="80"/>
        </w:rPr>
        <w:t xml:space="preserve"> </w:t>
      </w:r>
      <w:r>
        <w:t>со</w:t>
      </w:r>
      <w:r>
        <w:rPr>
          <w:spacing w:val="80"/>
        </w:rPr>
        <w:t xml:space="preserve"> </w:t>
      </w:r>
      <w:r>
        <w:t>сверстниками</w:t>
      </w:r>
      <w:r>
        <w:rPr>
          <w:spacing w:val="80"/>
        </w:rPr>
        <w:t xml:space="preserve"> </w:t>
      </w:r>
      <w:r>
        <w:t>подвижные</w:t>
      </w:r>
      <w:r>
        <w:rPr>
          <w:spacing w:val="80"/>
        </w:rPr>
        <w:t xml:space="preserve"> </w:t>
      </w:r>
      <w:r>
        <w:t>игры</w:t>
      </w:r>
      <w:r>
        <w:rPr>
          <w:spacing w:val="80"/>
        </w:rPr>
        <w:t xml:space="preserve"> </w:t>
      </w:r>
      <w:r>
        <w:t>и</w:t>
      </w:r>
      <w:r>
        <w:rPr>
          <w:spacing w:val="80"/>
        </w:rPr>
        <w:t xml:space="preserve"> </w:t>
      </w:r>
      <w:r>
        <w:t>элементы</w:t>
      </w:r>
      <w:r>
        <w:rPr>
          <w:spacing w:val="80"/>
        </w:rPr>
        <w:t xml:space="preserve"> </w:t>
      </w:r>
      <w:r>
        <w:t>соревнований, осуществлять их объективное судейство;</w:t>
      </w:r>
    </w:p>
    <w:p w:rsidR="00A4284F" w:rsidRDefault="004E5E27">
      <w:pPr>
        <w:pStyle w:val="a3"/>
        <w:ind w:left="842" w:right="181" w:firstLine="947"/>
        <w:jc w:val="left"/>
      </w:pPr>
      <w:r>
        <w:t>бережно обращаться с инвентарём и оборудованием, соблюдать требования техники безопасности к местам проведения;</w:t>
      </w:r>
    </w:p>
    <w:p w:rsidR="00A4284F" w:rsidRDefault="004E5E27">
      <w:pPr>
        <w:pStyle w:val="a3"/>
        <w:ind w:left="842" w:firstLine="968"/>
        <w:jc w:val="left"/>
      </w:pPr>
      <w:r>
        <w:t>организовывать</w:t>
      </w:r>
      <w:r>
        <w:rPr>
          <w:spacing w:val="29"/>
        </w:rPr>
        <w:t xml:space="preserve"> </w:t>
      </w:r>
      <w:r>
        <w:t>и</w:t>
      </w:r>
      <w:r>
        <w:rPr>
          <w:spacing w:val="29"/>
        </w:rPr>
        <w:t xml:space="preserve"> </w:t>
      </w:r>
      <w:r>
        <w:t>проводить</w:t>
      </w:r>
      <w:r>
        <w:rPr>
          <w:spacing w:val="29"/>
        </w:rPr>
        <w:t xml:space="preserve"> </w:t>
      </w:r>
      <w:r>
        <w:t>занятия</w:t>
      </w:r>
      <w:r>
        <w:rPr>
          <w:spacing w:val="29"/>
        </w:rPr>
        <w:t xml:space="preserve"> </w:t>
      </w:r>
      <w:r>
        <w:t>физической</w:t>
      </w:r>
      <w:r>
        <w:rPr>
          <w:spacing w:val="29"/>
        </w:rPr>
        <w:t xml:space="preserve"> </w:t>
      </w:r>
      <w:r>
        <w:t>культурой</w:t>
      </w:r>
      <w:r>
        <w:rPr>
          <w:spacing w:val="29"/>
        </w:rPr>
        <w:t xml:space="preserve"> </w:t>
      </w:r>
      <w:r>
        <w:t>с</w:t>
      </w:r>
      <w:r>
        <w:rPr>
          <w:spacing w:val="29"/>
        </w:rPr>
        <w:t xml:space="preserve"> </w:t>
      </w:r>
      <w:r>
        <w:t>разной</w:t>
      </w:r>
      <w:r>
        <w:rPr>
          <w:spacing w:val="29"/>
        </w:rPr>
        <w:t xml:space="preserve"> </w:t>
      </w:r>
      <w:r>
        <w:t>целевой</w:t>
      </w:r>
      <w:r>
        <w:rPr>
          <w:spacing w:val="29"/>
        </w:rPr>
        <w:t xml:space="preserve"> </w:t>
      </w:r>
      <w:r>
        <w:t>направленностью, подбирать для них физические упражнения и выполнять их с заданной дозировкой нагрузки;</w:t>
      </w:r>
    </w:p>
    <w:p w:rsidR="00A4284F" w:rsidRDefault="00A4284F">
      <w:pPr>
        <w:pStyle w:val="a3"/>
        <w:jc w:val="left"/>
        <w:sectPr w:rsidR="00A4284F">
          <w:pgSz w:w="11910" w:h="16840"/>
          <w:pgMar w:top="1560" w:right="425" w:bottom="920" w:left="141" w:header="0" w:footer="733" w:gutter="0"/>
          <w:cols w:space="720"/>
        </w:sectPr>
      </w:pPr>
    </w:p>
    <w:p w:rsidR="00A4284F" w:rsidRDefault="004E5E27">
      <w:pPr>
        <w:pStyle w:val="a3"/>
        <w:spacing w:before="72"/>
        <w:ind w:left="842" w:firstLine="1227"/>
        <w:jc w:val="left"/>
      </w:pPr>
      <w:r>
        <w:t>характеризовать</w:t>
      </w:r>
      <w:r>
        <w:rPr>
          <w:spacing w:val="80"/>
        </w:rPr>
        <w:t xml:space="preserve"> </w:t>
      </w:r>
      <w:r>
        <w:t>физическую</w:t>
      </w:r>
      <w:r>
        <w:rPr>
          <w:spacing w:val="80"/>
        </w:rPr>
        <w:t xml:space="preserve"> </w:t>
      </w:r>
      <w:r>
        <w:t>нагрузку</w:t>
      </w:r>
      <w:r>
        <w:rPr>
          <w:spacing w:val="80"/>
        </w:rPr>
        <w:t xml:space="preserve"> </w:t>
      </w:r>
      <w:r>
        <w:t>по</w:t>
      </w:r>
      <w:r>
        <w:rPr>
          <w:spacing w:val="80"/>
        </w:rPr>
        <w:t xml:space="preserve"> </w:t>
      </w:r>
      <w:r>
        <w:t>показателю</w:t>
      </w:r>
      <w:r>
        <w:rPr>
          <w:spacing w:val="80"/>
        </w:rPr>
        <w:t xml:space="preserve"> </w:t>
      </w:r>
      <w:r>
        <w:t>частоты</w:t>
      </w:r>
      <w:r>
        <w:rPr>
          <w:spacing w:val="80"/>
        </w:rPr>
        <w:t xml:space="preserve"> </w:t>
      </w:r>
      <w:r>
        <w:t>пульса,</w:t>
      </w:r>
      <w:r>
        <w:rPr>
          <w:spacing w:val="80"/>
        </w:rPr>
        <w:t xml:space="preserve"> </w:t>
      </w:r>
      <w:r>
        <w:t>регулировать</w:t>
      </w:r>
      <w:r>
        <w:rPr>
          <w:spacing w:val="80"/>
        </w:rPr>
        <w:t xml:space="preserve"> </w:t>
      </w:r>
      <w:r>
        <w:t>её</w:t>
      </w:r>
      <w:r>
        <w:rPr>
          <w:spacing w:val="40"/>
        </w:rPr>
        <w:t xml:space="preserve"> </w:t>
      </w:r>
      <w:r>
        <w:t>напряжённость во время занятий по развитию физических качеств;</w:t>
      </w:r>
    </w:p>
    <w:p w:rsidR="00A4284F" w:rsidRDefault="004E5E27">
      <w:pPr>
        <w:pStyle w:val="a3"/>
        <w:ind w:left="1777"/>
        <w:jc w:val="left"/>
      </w:pPr>
      <w:r>
        <w:t>взаимодействовать</w:t>
      </w:r>
      <w:r>
        <w:rPr>
          <w:spacing w:val="-6"/>
        </w:rPr>
        <w:t xml:space="preserve"> </w:t>
      </w:r>
      <w:r>
        <w:t>со</w:t>
      </w:r>
      <w:r>
        <w:rPr>
          <w:spacing w:val="-5"/>
        </w:rPr>
        <w:t xml:space="preserve"> </w:t>
      </w:r>
      <w:r>
        <w:t>сверстниками</w:t>
      </w:r>
      <w:r>
        <w:rPr>
          <w:spacing w:val="-6"/>
        </w:rPr>
        <w:t xml:space="preserve"> </w:t>
      </w:r>
      <w:r>
        <w:t>по</w:t>
      </w:r>
      <w:r>
        <w:rPr>
          <w:spacing w:val="-5"/>
        </w:rPr>
        <w:t xml:space="preserve"> </w:t>
      </w:r>
      <w:r>
        <w:t>правилам</w:t>
      </w:r>
      <w:r>
        <w:rPr>
          <w:spacing w:val="-5"/>
        </w:rPr>
        <w:t xml:space="preserve"> </w:t>
      </w:r>
      <w:r>
        <w:t>проведения</w:t>
      </w:r>
      <w:r>
        <w:rPr>
          <w:spacing w:val="-6"/>
        </w:rPr>
        <w:t xml:space="preserve"> </w:t>
      </w:r>
      <w:r>
        <w:t>подвижных</w:t>
      </w:r>
      <w:r>
        <w:rPr>
          <w:spacing w:val="-5"/>
        </w:rPr>
        <w:t xml:space="preserve"> </w:t>
      </w:r>
      <w:r>
        <w:t>игр</w:t>
      </w:r>
      <w:r>
        <w:rPr>
          <w:spacing w:val="-5"/>
        </w:rPr>
        <w:t xml:space="preserve"> </w:t>
      </w:r>
      <w:r>
        <w:t>и</w:t>
      </w:r>
      <w:r>
        <w:rPr>
          <w:spacing w:val="-5"/>
        </w:rPr>
        <w:t xml:space="preserve"> </w:t>
      </w:r>
      <w:r>
        <w:rPr>
          <w:spacing w:val="-2"/>
        </w:rPr>
        <w:t>соревнований;</w:t>
      </w:r>
    </w:p>
    <w:p w:rsidR="00A4284F" w:rsidRDefault="004E5E27">
      <w:pPr>
        <w:pStyle w:val="a3"/>
        <w:tabs>
          <w:tab w:val="left" w:pos="2228"/>
          <w:tab w:val="left" w:pos="3419"/>
          <w:tab w:val="left" w:pos="4219"/>
          <w:tab w:val="left" w:pos="5370"/>
          <w:tab w:val="left" w:pos="6325"/>
          <w:tab w:val="left" w:pos="7429"/>
          <w:tab w:val="left" w:pos="8770"/>
          <w:tab w:val="left" w:pos="10272"/>
        </w:tabs>
        <w:ind w:left="842" w:right="149" w:firstLine="1081"/>
        <w:jc w:val="left"/>
      </w:pPr>
      <w:r>
        <w:rPr>
          <w:spacing w:val="-10"/>
        </w:rPr>
        <w:t>в</w:t>
      </w:r>
      <w:r>
        <w:tab/>
      </w:r>
      <w:r>
        <w:rPr>
          <w:spacing w:val="-2"/>
        </w:rPr>
        <w:t>доступной</w:t>
      </w:r>
      <w:r>
        <w:tab/>
      </w:r>
      <w:r>
        <w:rPr>
          <w:spacing w:val="-2"/>
        </w:rPr>
        <w:t>форме</w:t>
      </w:r>
      <w:r>
        <w:tab/>
      </w:r>
      <w:r>
        <w:rPr>
          <w:spacing w:val="-2"/>
        </w:rPr>
        <w:t>объяснять</w:t>
      </w:r>
      <w:r>
        <w:tab/>
      </w:r>
      <w:r>
        <w:rPr>
          <w:spacing w:val="-2"/>
        </w:rPr>
        <w:t>правила</w:t>
      </w:r>
      <w:r>
        <w:tab/>
      </w:r>
      <w:r>
        <w:rPr>
          <w:spacing w:val="-2"/>
        </w:rPr>
        <w:t>(технику)</w:t>
      </w:r>
      <w:r>
        <w:tab/>
      </w:r>
      <w:r>
        <w:rPr>
          <w:spacing w:val="-2"/>
        </w:rPr>
        <w:t>выполнения</w:t>
      </w:r>
      <w:r>
        <w:tab/>
      </w:r>
      <w:r>
        <w:rPr>
          <w:spacing w:val="-2"/>
        </w:rPr>
        <w:t>двигательных</w:t>
      </w:r>
      <w:r>
        <w:tab/>
      </w:r>
      <w:r>
        <w:rPr>
          <w:spacing w:val="-2"/>
        </w:rPr>
        <w:t xml:space="preserve">действий, </w:t>
      </w:r>
      <w:r>
        <w:t>анализировать и находить ошибки, эффективно их исправлять;</w:t>
      </w:r>
    </w:p>
    <w:p w:rsidR="00A4284F" w:rsidRDefault="004E5E27">
      <w:pPr>
        <w:pStyle w:val="a3"/>
        <w:ind w:left="1793" w:hanging="17"/>
        <w:jc w:val="left"/>
      </w:pPr>
      <w:r>
        <w:t>подавать строевые команды, вести подсчёт при выполнении общеразвивающих упражнений; находить отличительные особенности в выполнении двигательного действия разными учениками,</w:t>
      </w:r>
    </w:p>
    <w:p w:rsidR="00A4284F" w:rsidRDefault="004E5E27">
      <w:pPr>
        <w:pStyle w:val="a3"/>
        <w:ind w:left="842"/>
        <w:jc w:val="left"/>
      </w:pPr>
      <w:r>
        <w:t>выделять</w:t>
      </w:r>
      <w:r>
        <w:rPr>
          <w:spacing w:val="-8"/>
        </w:rPr>
        <w:t xml:space="preserve"> </w:t>
      </w:r>
      <w:r>
        <w:t>отличительные</w:t>
      </w:r>
      <w:r>
        <w:rPr>
          <w:spacing w:val="-7"/>
        </w:rPr>
        <w:t xml:space="preserve"> </w:t>
      </w:r>
      <w:r>
        <w:t>признаки</w:t>
      </w:r>
      <w:r>
        <w:rPr>
          <w:spacing w:val="-8"/>
        </w:rPr>
        <w:t xml:space="preserve"> </w:t>
      </w:r>
      <w:r>
        <w:t>и</w:t>
      </w:r>
      <w:r>
        <w:rPr>
          <w:spacing w:val="-7"/>
        </w:rPr>
        <w:t xml:space="preserve"> </w:t>
      </w:r>
      <w:r>
        <w:rPr>
          <w:spacing w:val="-2"/>
        </w:rPr>
        <w:t>элементы;</w:t>
      </w:r>
    </w:p>
    <w:p w:rsidR="00A4284F" w:rsidRDefault="004E5E27">
      <w:pPr>
        <w:pStyle w:val="a3"/>
        <w:ind w:left="842" w:firstLine="991"/>
        <w:jc w:val="left"/>
      </w:pPr>
      <w:r>
        <w:t>выполнять</w:t>
      </w:r>
      <w:r>
        <w:rPr>
          <w:spacing w:val="40"/>
        </w:rPr>
        <w:t xml:space="preserve"> </w:t>
      </w:r>
      <w:r>
        <w:t>акробатические</w:t>
      </w:r>
      <w:r>
        <w:rPr>
          <w:spacing w:val="40"/>
        </w:rPr>
        <w:t xml:space="preserve"> </w:t>
      </w:r>
      <w:r>
        <w:t>и</w:t>
      </w:r>
      <w:r>
        <w:rPr>
          <w:spacing w:val="40"/>
        </w:rPr>
        <w:t xml:space="preserve"> </w:t>
      </w:r>
      <w:r>
        <w:t>гимнастические</w:t>
      </w:r>
      <w:r>
        <w:rPr>
          <w:spacing w:val="40"/>
        </w:rPr>
        <w:t xml:space="preserve"> </w:t>
      </w:r>
      <w:r>
        <w:t>комбинации</w:t>
      </w:r>
      <w:r>
        <w:rPr>
          <w:spacing w:val="40"/>
        </w:rPr>
        <w:t xml:space="preserve"> </w:t>
      </w:r>
      <w:r>
        <w:t>на</w:t>
      </w:r>
      <w:r>
        <w:rPr>
          <w:spacing w:val="40"/>
        </w:rPr>
        <w:t xml:space="preserve"> </w:t>
      </w:r>
      <w:r>
        <w:t>необходимом</w:t>
      </w:r>
      <w:r>
        <w:rPr>
          <w:spacing w:val="40"/>
        </w:rPr>
        <w:t xml:space="preserve"> </w:t>
      </w:r>
      <w:r>
        <w:t>техничном</w:t>
      </w:r>
      <w:r>
        <w:rPr>
          <w:spacing w:val="40"/>
        </w:rPr>
        <w:t xml:space="preserve"> </w:t>
      </w:r>
      <w:r>
        <w:t>уровне, характеризовать признаки техничного исполнения;</w:t>
      </w:r>
    </w:p>
    <w:p w:rsidR="00A4284F" w:rsidRDefault="004E5E27">
      <w:pPr>
        <w:pStyle w:val="a3"/>
        <w:ind w:left="842" w:firstLine="1049"/>
        <w:jc w:val="left"/>
      </w:pPr>
      <w:r>
        <w:t>выполнять</w:t>
      </w:r>
      <w:r>
        <w:rPr>
          <w:spacing w:val="80"/>
          <w:w w:val="150"/>
        </w:rPr>
        <w:t xml:space="preserve"> </w:t>
      </w:r>
      <w:r>
        <w:t>технические</w:t>
      </w:r>
      <w:r>
        <w:rPr>
          <w:spacing w:val="80"/>
          <w:w w:val="150"/>
        </w:rPr>
        <w:t xml:space="preserve"> </w:t>
      </w:r>
      <w:r>
        <w:t>действия</w:t>
      </w:r>
      <w:r>
        <w:rPr>
          <w:spacing w:val="80"/>
          <w:w w:val="150"/>
        </w:rPr>
        <w:t xml:space="preserve"> </w:t>
      </w:r>
      <w:r>
        <w:t>из</w:t>
      </w:r>
      <w:r>
        <w:rPr>
          <w:spacing w:val="80"/>
          <w:w w:val="150"/>
        </w:rPr>
        <w:t xml:space="preserve"> </w:t>
      </w:r>
      <w:r>
        <w:t>базовых</w:t>
      </w:r>
      <w:r>
        <w:rPr>
          <w:spacing w:val="80"/>
          <w:w w:val="150"/>
        </w:rPr>
        <w:t xml:space="preserve"> </w:t>
      </w:r>
      <w:r>
        <w:t>видов</w:t>
      </w:r>
      <w:r>
        <w:rPr>
          <w:spacing w:val="80"/>
          <w:w w:val="150"/>
        </w:rPr>
        <w:t xml:space="preserve"> </w:t>
      </w:r>
      <w:r>
        <w:t>спорта,</w:t>
      </w:r>
      <w:r>
        <w:rPr>
          <w:spacing w:val="80"/>
          <w:w w:val="150"/>
        </w:rPr>
        <w:t xml:space="preserve"> </w:t>
      </w:r>
      <w:r>
        <w:t>применять</w:t>
      </w:r>
      <w:r>
        <w:rPr>
          <w:spacing w:val="80"/>
          <w:w w:val="150"/>
        </w:rPr>
        <w:t xml:space="preserve"> </w:t>
      </w:r>
      <w:r>
        <w:t>их</w:t>
      </w:r>
      <w:r>
        <w:rPr>
          <w:spacing w:val="80"/>
          <w:w w:val="150"/>
        </w:rPr>
        <w:t xml:space="preserve"> </w:t>
      </w:r>
      <w:r>
        <w:t>в</w:t>
      </w:r>
      <w:r>
        <w:rPr>
          <w:spacing w:val="80"/>
          <w:w w:val="150"/>
        </w:rPr>
        <w:t xml:space="preserve"> </w:t>
      </w:r>
      <w:r>
        <w:t>игровой</w:t>
      </w:r>
      <w:r>
        <w:rPr>
          <w:spacing w:val="80"/>
          <w:w w:val="150"/>
        </w:rPr>
        <w:t xml:space="preserve"> </w:t>
      </w:r>
      <w:r>
        <w:t>и соревновательной деятельности;</w:t>
      </w:r>
    </w:p>
    <w:p w:rsidR="00A4284F" w:rsidRDefault="004E5E27">
      <w:pPr>
        <w:pStyle w:val="a3"/>
        <w:ind w:left="842" w:firstLine="709"/>
        <w:jc w:val="left"/>
      </w:pPr>
      <w:r>
        <w:t>применять</w:t>
      </w:r>
      <w:r>
        <w:rPr>
          <w:spacing w:val="31"/>
        </w:rPr>
        <w:t xml:space="preserve"> </w:t>
      </w:r>
      <w:r>
        <w:t>жизненно</w:t>
      </w:r>
      <w:r>
        <w:rPr>
          <w:spacing w:val="31"/>
        </w:rPr>
        <w:t xml:space="preserve"> </w:t>
      </w:r>
      <w:r>
        <w:t>важные</w:t>
      </w:r>
      <w:r>
        <w:rPr>
          <w:spacing w:val="31"/>
        </w:rPr>
        <w:t xml:space="preserve"> </w:t>
      </w:r>
      <w:r>
        <w:t>двигательные</w:t>
      </w:r>
      <w:r>
        <w:rPr>
          <w:spacing w:val="31"/>
        </w:rPr>
        <w:t xml:space="preserve"> </w:t>
      </w:r>
      <w:r>
        <w:t>навыки</w:t>
      </w:r>
      <w:r>
        <w:rPr>
          <w:spacing w:val="31"/>
        </w:rPr>
        <w:t xml:space="preserve"> </w:t>
      </w:r>
      <w:r>
        <w:t>и</w:t>
      </w:r>
      <w:r>
        <w:rPr>
          <w:spacing w:val="31"/>
        </w:rPr>
        <w:t xml:space="preserve"> </w:t>
      </w:r>
      <w:r>
        <w:t>умения</w:t>
      </w:r>
      <w:r>
        <w:rPr>
          <w:spacing w:val="31"/>
        </w:rPr>
        <w:t xml:space="preserve"> </w:t>
      </w:r>
      <w:r>
        <w:t>различными</w:t>
      </w:r>
      <w:r>
        <w:rPr>
          <w:spacing w:val="31"/>
        </w:rPr>
        <w:t xml:space="preserve"> </w:t>
      </w:r>
      <w:r>
        <w:t>способами,</w:t>
      </w:r>
      <w:r>
        <w:rPr>
          <w:spacing w:val="31"/>
        </w:rPr>
        <w:t xml:space="preserve"> </w:t>
      </w:r>
      <w:r>
        <w:t>в</w:t>
      </w:r>
      <w:r>
        <w:rPr>
          <w:spacing w:val="31"/>
        </w:rPr>
        <w:t xml:space="preserve"> </w:t>
      </w:r>
      <w:r>
        <w:t>различных изменяющихся, вариативных условиях.</w:t>
      </w:r>
    </w:p>
    <w:p w:rsidR="00A4284F" w:rsidRDefault="00A4284F">
      <w:pPr>
        <w:pStyle w:val="a3"/>
        <w:ind w:left="0"/>
        <w:jc w:val="left"/>
      </w:pPr>
    </w:p>
    <w:p w:rsidR="00A4284F" w:rsidRDefault="004E5E27">
      <w:pPr>
        <w:pStyle w:val="4"/>
        <w:ind w:left="842" w:right="153" w:firstLine="709"/>
      </w:pPr>
      <w:r>
        <w:t xml:space="preserve">Содержание курса внеурочной деятельности с казанием форм организации и видов </w:t>
      </w:r>
      <w:r>
        <w:rPr>
          <w:spacing w:val="-2"/>
        </w:rPr>
        <w:t>деятельности</w:t>
      </w:r>
    </w:p>
    <w:p w:rsidR="00A4284F" w:rsidRDefault="004E5E27">
      <w:pPr>
        <w:pStyle w:val="a3"/>
        <w:ind w:left="842" w:right="152" w:firstLine="709"/>
      </w:pPr>
      <w:r>
        <w:t>Занятия будут проводиться в групповой и индивидуальной формах как внеурочная работа. Основными формами занятий будут являться теоретическая работа, практическая работа с применением полученных теоретических навыков. В программе представлены контрольные тесты для школьников по физической подготовленности, а также методическое обеспечение и литература. Содержание видов спортивной подготовки, определенно исходя из содержания федеральной программы Готов к Труду и Обороне (ГТО). Тесты комплекса ГТО разбиты на семь ступеней по возрастным группам. Для зачета необходимо</w:t>
      </w:r>
      <w:r>
        <w:rPr>
          <w:spacing w:val="-3"/>
        </w:rPr>
        <w:t xml:space="preserve"> </w:t>
      </w:r>
      <w:r>
        <w:t>сдать</w:t>
      </w:r>
      <w:r>
        <w:rPr>
          <w:spacing w:val="-4"/>
        </w:rPr>
        <w:t xml:space="preserve"> </w:t>
      </w:r>
      <w:r>
        <w:t>определенное</w:t>
      </w:r>
      <w:r>
        <w:rPr>
          <w:spacing w:val="-4"/>
        </w:rPr>
        <w:t xml:space="preserve"> </w:t>
      </w:r>
      <w:r>
        <w:t>количество</w:t>
      </w:r>
      <w:r>
        <w:rPr>
          <w:spacing w:val="-3"/>
        </w:rPr>
        <w:t xml:space="preserve"> </w:t>
      </w:r>
      <w:r>
        <w:t>тестов</w:t>
      </w:r>
      <w:r>
        <w:rPr>
          <w:spacing w:val="-4"/>
        </w:rPr>
        <w:t xml:space="preserve"> </w:t>
      </w:r>
      <w:r>
        <w:t>каждой</w:t>
      </w:r>
      <w:r>
        <w:rPr>
          <w:spacing w:val="-4"/>
        </w:rPr>
        <w:t xml:space="preserve"> </w:t>
      </w:r>
      <w:r>
        <w:t>из</w:t>
      </w:r>
      <w:r>
        <w:rPr>
          <w:spacing w:val="-3"/>
        </w:rPr>
        <w:t xml:space="preserve"> </w:t>
      </w:r>
      <w:r>
        <w:t>ступеней</w:t>
      </w:r>
      <w:r>
        <w:rPr>
          <w:spacing w:val="-4"/>
        </w:rPr>
        <w:t xml:space="preserve"> </w:t>
      </w:r>
      <w:r>
        <w:t>включая</w:t>
      </w:r>
      <w:r>
        <w:rPr>
          <w:spacing w:val="-4"/>
        </w:rPr>
        <w:t xml:space="preserve"> </w:t>
      </w:r>
      <w:r>
        <w:t>обязательные.</w:t>
      </w:r>
      <w:r>
        <w:rPr>
          <w:spacing w:val="-3"/>
        </w:rPr>
        <w:t xml:space="preserve"> </w:t>
      </w:r>
      <w:r>
        <w:t>5</w:t>
      </w:r>
      <w:r>
        <w:rPr>
          <w:spacing w:val="-3"/>
        </w:rPr>
        <w:t xml:space="preserve"> </w:t>
      </w:r>
      <w:r>
        <w:t>ступень-</w:t>
      </w:r>
      <w:r>
        <w:rPr>
          <w:spacing w:val="-3"/>
        </w:rPr>
        <w:t xml:space="preserve"> </w:t>
      </w:r>
      <w:r>
        <w:t>16- 17 лет</w:t>
      </w:r>
    </w:p>
    <w:p w:rsidR="00A4284F" w:rsidRDefault="004E5E27">
      <w:pPr>
        <w:pStyle w:val="a3"/>
        <w:ind w:left="1551"/>
        <w:jc w:val="left"/>
      </w:pPr>
      <w:r>
        <w:t>Всего</w:t>
      </w:r>
      <w:r>
        <w:rPr>
          <w:spacing w:val="-6"/>
        </w:rPr>
        <w:t xml:space="preserve"> </w:t>
      </w:r>
      <w:r>
        <w:t>тестов</w:t>
      </w:r>
      <w:r>
        <w:rPr>
          <w:spacing w:val="-3"/>
        </w:rPr>
        <w:t xml:space="preserve"> </w:t>
      </w:r>
      <w:r>
        <w:t>10,</w:t>
      </w:r>
      <w:r>
        <w:rPr>
          <w:spacing w:val="-4"/>
        </w:rPr>
        <w:t xml:space="preserve"> </w:t>
      </w:r>
      <w:r>
        <w:t>необходимо</w:t>
      </w:r>
      <w:r>
        <w:rPr>
          <w:spacing w:val="-3"/>
        </w:rPr>
        <w:t xml:space="preserve"> </w:t>
      </w:r>
      <w:r>
        <w:t>для</w:t>
      </w:r>
      <w:r>
        <w:rPr>
          <w:spacing w:val="-4"/>
        </w:rPr>
        <w:t xml:space="preserve"> </w:t>
      </w:r>
      <w:r>
        <w:t>зачета</w:t>
      </w:r>
      <w:r>
        <w:rPr>
          <w:spacing w:val="-4"/>
        </w:rPr>
        <w:t xml:space="preserve"> </w:t>
      </w:r>
      <w:r>
        <w:t>сдать</w:t>
      </w:r>
      <w:r>
        <w:rPr>
          <w:spacing w:val="-3"/>
        </w:rPr>
        <w:t xml:space="preserve"> </w:t>
      </w:r>
      <w:r>
        <w:t>10-11,</w:t>
      </w:r>
      <w:r>
        <w:rPr>
          <w:spacing w:val="-4"/>
        </w:rPr>
        <w:t xml:space="preserve"> </w:t>
      </w:r>
      <w:r>
        <w:t>обязательные</w:t>
      </w:r>
      <w:r>
        <w:rPr>
          <w:spacing w:val="-3"/>
        </w:rPr>
        <w:t xml:space="preserve"> </w:t>
      </w:r>
      <w:r>
        <w:rPr>
          <w:spacing w:val="-2"/>
        </w:rPr>
        <w:t>тесты.</w:t>
      </w:r>
    </w:p>
    <w:p w:rsidR="00A4284F" w:rsidRDefault="00A4284F">
      <w:pPr>
        <w:pStyle w:val="a3"/>
        <w:ind w:left="0"/>
        <w:jc w:val="left"/>
      </w:pPr>
    </w:p>
    <w:p w:rsidR="00A4284F" w:rsidRDefault="004E5E27">
      <w:pPr>
        <w:ind w:left="1551"/>
        <w:rPr>
          <w:b/>
        </w:rPr>
      </w:pPr>
      <w:r>
        <w:rPr>
          <w:b/>
        </w:rPr>
        <w:t>Тематическое</w:t>
      </w:r>
      <w:r>
        <w:rPr>
          <w:b/>
          <w:spacing w:val="-12"/>
        </w:rPr>
        <w:t xml:space="preserve"> </w:t>
      </w:r>
      <w:r>
        <w:rPr>
          <w:b/>
          <w:spacing w:val="-2"/>
        </w:rPr>
        <w:t>планирование</w:t>
      </w:r>
    </w:p>
    <w:p w:rsidR="00A4284F" w:rsidRDefault="00A4284F">
      <w:pPr>
        <w:pStyle w:val="a3"/>
        <w:spacing w:before="24" w:after="1"/>
        <w:ind w:left="0"/>
        <w:jc w:val="left"/>
        <w:rPr>
          <w:b/>
          <w:sz w:val="20"/>
        </w:rPr>
      </w:pPr>
    </w:p>
    <w:tbl>
      <w:tblPr>
        <w:tblStyle w:val="TableNormal"/>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0"/>
        <w:gridCol w:w="5502"/>
        <w:gridCol w:w="3302"/>
      </w:tblGrid>
      <w:tr w:rsidR="00A4284F">
        <w:trPr>
          <w:trHeight w:val="230"/>
        </w:trPr>
        <w:tc>
          <w:tcPr>
            <w:tcW w:w="1100" w:type="dxa"/>
          </w:tcPr>
          <w:p w:rsidR="00A4284F" w:rsidRDefault="004E5E27">
            <w:pPr>
              <w:pStyle w:val="TableParagraph"/>
              <w:spacing w:line="210" w:lineRule="exact"/>
              <w:ind w:left="108"/>
              <w:rPr>
                <w:sz w:val="20"/>
              </w:rPr>
            </w:pPr>
            <w:r>
              <w:rPr>
                <w:sz w:val="20"/>
              </w:rPr>
              <w:t>№</w:t>
            </w:r>
            <w:r>
              <w:rPr>
                <w:spacing w:val="-1"/>
                <w:sz w:val="20"/>
              </w:rPr>
              <w:t xml:space="preserve"> </w:t>
            </w:r>
            <w:r>
              <w:rPr>
                <w:spacing w:val="-5"/>
                <w:sz w:val="20"/>
              </w:rPr>
              <w:t>п/п</w:t>
            </w:r>
          </w:p>
        </w:tc>
        <w:tc>
          <w:tcPr>
            <w:tcW w:w="5502" w:type="dxa"/>
          </w:tcPr>
          <w:p w:rsidR="00A4284F" w:rsidRDefault="004E5E27">
            <w:pPr>
              <w:pStyle w:val="TableParagraph"/>
              <w:spacing w:line="210" w:lineRule="exact"/>
              <w:ind w:left="110"/>
              <w:rPr>
                <w:sz w:val="20"/>
              </w:rPr>
            </w:pPr>
            <w:r>
              <w:rPr>
                <w:sz w:val="20"/>
              </w:rPr>
              <w:t>Название</w:t>
            </w:r>
            <w:r>
              <w:rPr>
                <w:spacing w:val="-8"/>
                <w:sz w:val="20"/>
              </w:rPr>
              <w:t xml:space="preserve"> </w:t>
            </w:r>
            <w:r>
              <w:rPr>
                <w:spacing w:val="-2"/>
                <w:sz w:val="20"/>
              </w:rPr>
              <w:t>раздела</w:t>
            </w:r>
          </w:p>
        </w:tc>
        <w:tc>
          <w:tcPr>
            <w:tcW w:w="3302" w:type="dxa"/>
          </w:tcPr>
          <w:p w:rsidR="00A4284F" w:rsidRDefault="004E5E27">
            <w:pPr>
              <w:pStyle w:val="TableParagraph"/>
              <w:spacing w:line="210" w:lineRule="exact"/>
              <w:ind w:left="110"/>
              <w:rPr>
                <w:sz w:val="20"/>
              </w:rPr>
            </w:pPr>
            <w:r>
              <w:rPr>
                <w:sz w:val="20"/>
              </w:rPr>
              <w:t xml:space="preserve">Количество </w:t>
            </w:r>
            <w:r>
              <w:rPr>
                <w:spacing w:val="-2"/>
                <w:sz w:val="20"/>
              </w:rPr>
              <w:t>часов</w:t>
            </w:r>
          </w:p>
        </w:tc>
      </w:tr>
      <w:tr w:rsidR="00A4284F">
        <w:trPr>
          <w:trHeight w:val="231"/>
        </w:trPr>
        <w:tc>
          <w:tcPr>
            <w:tcW w:w="1100" w:type="dxa"/>
          </w:tcPr>
          <w:p w:rsidR="00A4284F" w:rsidRDefault="00A4284F">
            <w:pPr>
              <w:pStyle w:val="TableParagraph"/>
              <w:rPr>
                <w:sz w:val="16"/>
              </w:rPr>
            </w:pPr>
          </w:p>
        </w:tc>
        <w:tc>
          <w:tcPr>
            <w:tcW w:w="5502" w:type="dxa"/>
          </w:tcPr>
          <w:p w:rsidR="00A4284F" w:rsidRDefault="004E5E27">
            <w:pPr>
              <w:pStyle w:val="TableParagraph"/>
              <w:spacing w:line="212" w:lineRule="exact"/>
              <w:ind w:left="110"/>
              <w:rPr>
                <w:sz w:val="20"/>
              </w:rPr>
            </w:pPr>
            <w:r>
              <w:rPr>
                <w:sz w:val="20"/>
              </w:rPr>
              <w:t>Основы</w:t>
            </w:r>
            <w:r>
              <w:rPr>
                <w:spacing w:val="-6"/>
                <w:sz w:val="20"/>
              </w:rPr>
              <w:t xml:space="preserve"> </w:t>
            </w:r>
            <w:r>
              <w:rPr>
                <w:spacing w:val="-2"/>
                <w:sz w:val="20"/>
              </w:rPr>
              <w:t>знаний</w:t>
            </w:r>
          </w:p>
        </w:tc>
        <w:tc>
          <w:tcPr>
            <w:tcW w:w="3302" w:type="dxa"/>
          </w:tcPr>
          <w:p w:rsidR="00A4284F" w:rsidRDefault="004E5E27">
            <w:pPr>
              <w:pStyle w:val="TableParagraph"/>
              <w:spacing w:line="212" w:lineRule="exact"/>
              <w:ind w:left="110"/>
              <w:rPr>
                <w:sz w:val="20"/>
              </w:rPr>
            </w:pPr>
            <w:r>
              <w:rPr>
                <w:sz w:val="20"/>
              </w:rPr>
              <w:t>в</w:t>
            </w:r>
            <w:r>
              <w:rPr>
                <w:spacing w:val="-5"/>
                <w:sz w:val="20"/>
              </w:rPr>
              <w:t xml:space="preserve"> </w:t>
            </w:r>
            <w:r>
              <w:rPr>
                <w:sz w:val="20"/>
              </w:rPr>
              <w:t>процессе</w:t>
            </w:r>
            <w:r>
              <w:rPr>
                <w:spacing w:val="-4"/>
                <w:sz w:val="20"/>
              </w:rPr>
              <w:t xml:space="preserve"> </w:t>
            </w:r>
            <w:r>
              <w:rPr>
                <w:spacing w:val="-2"/>
                <w:sz w:val="20"/>
              </w:rPr>
              <w:t>занятий</w:t>
            </w:r>
          </w:p>
        </w:tc>
      </w:tr>
      <w:tr w:rsidR="00A4284F">
        <w:trPr>
          <w:trHeight w:val="230"/>
        </w:trPr>
        <w:tc>
          <w:tcPr>
            <w:tcW w:w="1100" w:type="dxa"/>
          </w:tcPr>
          <w:p w:rsidR="00A4284F" w:rsidRDefault="004E5E27">
            <w:pPr>
              <w:pStyle w:val="TableParagraph"/>
              <w:spacing w:line="210" w:lineRule="exact"/>
              <w:ind w:left="108"/>
              <w:rPr>
                <w:sz w:val="20"/>
              </w:rPr>
            </w:pPr>
            <w:r>
              <w:rPr>
                <w:sz w:val="20"/>
              </w:rPr>
              <w:t>1-</w:t>
            </w:r>
            <w:r>
              <w:rPr>
                <w:spacing w:val="-5"/>
                <w:sz w:val="20"/>
              </w:rPr>
              <w:t>10</w:t>
            </w:r>
          </w:p>
        </w:tc>
        <w:tc>
          <w:tcPr>
            <w:tcW w:w="5502" w:type="dxa"/>
          </w:tcPr>
          <w:p w:rsidR="00A4284F" w:rsidRDefault="004E5E27">
            <w:pPr>
              <w:pStyle w:val="TableParagraph"/>
              <w:spacing w:line="210" w:lineRule="exact"/>
              <w:ind w:left="110"/>
              <w:rPr>
                <w:sz w:val="20"/>
              </w:rPr>
            </w:pPr>
            <w:r>
              <w:rPr>
                <w:sz w:val="20"/>
              </w:rPr>
              <w:t>Легкая</w:t>
            </w:r>
            <w:r>
              <w:rPr>
                <w:spacing w:val="-6"/>
                <w:sz w:val="20"/>
              </w:rPr>
              <w:t xml:space="preserve"> </w:t>
            </w:r>
            <w:r>
              <w:rPr>
                <w:spacing w:val="-2"/>
                <w:sz w:val="20"/>
              </w:rPr>
              <w:t>атлетика</w:t>
            </w:r>
          </w:p>
        </w:tc>
        <w:tc>
          <w:tcPr>
            <w:tcW w:w="3302" w:type="dxa"/>
          </w:tcPr>
          <w:p w:rsidR="00A4284F" w:rsidRDefault="004E5E27">
            <w:pPr>
              <w:pStyle w:val="TableParagraph"/>
              <w:spacing w:line="210" w:lineRule="exact"/>
              <w:ind w:left="110"/>
              <w:rPr>
                <w:sz w:val="20"/>
              </w:rPr>
            </w:pPr>
            <w:r>
              <w:rPr>
                <w:spacing w:val="-5"/>
                <w:sz w:val="20"/>
              </w:rPr>
              <w:t>10</w:t>
            </w:r>
          </w:p>
        </w:tc>
      </w:tr>
      <w:tr w:rsidR="00A4284F">
        <w:trPr>
          <w:trHeight w:val="232"/>
        </w:trPr>
        <w:tc>
          <w:tcPr>
            <w:tcW w:w="1100" w:type="dxa"/>
          </w:tcPr>
          <w:p w:rsidR="00A4284F" w:rsidRDefault="004E5E27">
            <w:pPr>
              <w:pStyle w:val="TableParagraph"/>
              <w:spacing w:line="212" w:lineRule="exact"/>
              <w:ind w:left="108"/>
              <w:rPr>
                <w:sz w:val="20"/>
              </w:rPr>
            </w:pPr>
            <w:r>
              <w:rPr>
                <w:sz w:val="20"/>
              </w:rPr>
              <w:t>11-</w:t>
            </w:r>
            <w:r>
              <w:rPr>
                <w:spacing w:val="-5"/>
                <w:sz w:val="20"/>
              </w:rPr>
              <w:t>20</w:t>
            </w:r>
          </w:p>
        </w:tc>
        <w:tc>
          <w:tcPr>
            <w:tcW w:w="5502" w:type="dxa"/>
          </w:tcPr>
          <w:p w:rsidR="00A4284F" w:rsidRDefault="004E5E27">
            <w:pPr>
              <w:pStyle w:val="TableParagraph"/>
              <w:spacing w:line="212" w:lineRule="exact"/>
              <w:ind w:left="110"/>
              <w:rPr>
                <w:sz w:val="20"/>
              </w:rPr>
            </w:pPr>
            <w:r>
              <w:rPr>
                <w:spacing w:val="-2"/>
                <w:sz w:val="20"/>
              </w:rPr>
              <w:t>Гимнастика</w:t>
            </w:r>
          </w:p>
        </w:tc>
        <w:tc>
          <w:tcPr>
            <w:tcW w:w="3302" w:type="dxa"/>
          </w:tcPr>
          <w:p w:rsidR="00A4284F" w:rsidRDefault="004E5E27">
            <w:pPr>
              <w:pStyle w:val="TableParagraph"/>
              <w:spacing w:line="212" w:lineRule="exact"/>
              <w:ind w:left="110"/>
              <w:rPr>
                <w:sz w:val="20"/>
              </w:rPr>
            </w:pPr>
            <w:r>
              <w:rPr>
                <w:spacing w:val="-5"/>
                <w:sz w:val="20"/>
              </w:rPr>
              <w:t>10</w:t>
            </w:r>
          </w:p>
        </w:tc>
      </w:tr>
      <w:tr w:rsidR="00A4284F">
        <w:trPr>
          <w:trHeight w:val="230"/>
        </w:trPr>
        <w:tc>
          <w:tcPr>
            <w:tcW w:w="1100" w:type="dxa"/>
          </w:tcPr>
          <w:p w:rsidR="00A4284F" w:rsidRDefault="004E5E27">
            <w:pPr>
              <w:pStyle w:val="TableParagraph"/>
              <w:spacing w:line="210" w:lineRule="exact"/>
              <w:ind w:left="108"/>
              <w:rPr>
                <w:sz w:val="20"/>
              </w:rPr>
            </w:pPr>
            <w:r>
              <w:rPr>
                <w:sz w:val="20"/>
              </w:rPr>
              <w:t>21-</w:t>
            </w:r>
            <w:r>
              <w:rPr>
                <w:spacing w:val="-5"/>
                <w:sz w:val="20"/>
              </w:rPr>
              <w:t>24</w:t>
            </w:r>
          </w:p>
        </w:tc>
        <w:tc>
          <w:tcPr>
            <w:tcW w:w="5502" w:type="dxa"/>
          </w:tcPr>
          <w:p w:rsidR="00A4284F" w:rsidRDefault="004E5E27">
            <w:pPr>
              <w:pStyle w:val="TableParagraph"/>
              <w:spacing w:line="210" w:lineRule="exact"/>
              <w:ind w:left="110"/>
              <w:rPr>
                <w:sz w:val="20"/>
              </w:rPr>
            </w:pPr>
            <w:r>
              <w:rPr>
                <w:spacing w:val="-2"/>
                <w:sz w:val="20"/>
              </w:rPr>
              <w:t>Стрельба</w:t>
            </w:r>
          </w:p>
        </w:tc>
        <w:tc>
          <w:tcPr>
            <w:tcW w:w="3302" w:type="dxa"/>
          </w:tcPr>
          <w:p w:rsidR="00A4284F" w:rsidRDefault="004E5E27">
            <w:pPr>
              <w:pStyle w:val="TableParagraph"/>
              <w:spacing w:line="210" w:lineRule="exact"/>
              <w:ind w:left="110"/>
              <w:rPr>
                <w:sz w:val="20"/>
              </w:rPr>
            </w:pPr>
            <w:r>
              <w:rPr>
                <w:spacing w:val="-10"/>
                <w:sz w:val="20"/>
              </w:rPr>
              <w:t>4</w:t>
            </w:r>
          </w:p>
        </w:tc>
      </w:tr>
      <w:tr w:rsidR="00A4284F">
        <w:trPr>
          <w:trHeight w:val="231"/>
        </w:trPr>
        <w:tc>
          <w:tcPr>
            <w:tcW w:w="1100" w:type="dxa"/>
          </w:tcPr>
          <w:p w:rsidR="00A4284F" w:rsidRDefault="004E5E27">
            <w:pPr>
              <w:pStyle w:val="TableParagraph"/>
              <w:spacing w:line="212" w:lineRule="exact"/>
              <w:ind w:left="108"/>
              <w:rPr>
                <w:sz w:val="20"/>
              </w:rPr>
            </w:pPr>
            <w:r>
              <w:rPr>
                <w:sz w:val="20"/>
              </w:rPr>
              <w:t>25-</w:t>
            </w:r>
            <w:r>
              <w:rPr>
                <w:spacing w:val="-5"/>
                <w:sz w:val="20"/>
              </w:rPr>
              <w:t>30</w:t>
            </w:r>
          </w:p>
        </w:tc>
        <w:tc>
          <w:tcPr>
            <w:tcW w:w="5502" w:type="dxa"/>
          </w:tcPr>
          <w:p w:rsidR="00A4284F" w:rsidRDefault="004E5E27">
            <w:pPr>
              <w:pStyle w:val="TableParagraph"/>
              <w:spacing w:line="212" w:lineRule="exact"/>
              <w:ind w:left="110"/>
              <w:rPr>
                <w:sz w:val="20"/>
              </w:rPr>
            </w:pPr>
            <w:r>
              <w:rPr>
                <w:spacing w:val="-4"/>
                <w:sz w:val="20"/>
              </w:rPr>
              <w:t>Лыжи</w:t>
            </w:r>
          </w:p>
        </w:tc>
        <w:tc>
          <w:tcPr>
            <w:tcW w:w="3302" w:type="dxa"/>
          </w:tcPr>
          <w:p w:rsidR="00A4284F" w:rsidRDefault="004E5E27">
            <w:pPr>
              <w:pStyle w:val="TableParagraph"/>
              <w:spacing w:line="212" w:lineRule="exact"/>
              <w:ind w:left="110"/>
              <w:rPr>
                <w:sz w:val="20"/>
              </w:rPr>
            </w:pPr>
            <w:r>
              <w:rPr>
                <w:spacing w:val="-10"/>
                <w:sz w:val="20"/>
              </w:rPr>
              <w:t>6</w:t>
            </w:r>
          </w:p>
        </w:tc>
      </w:tr>
      <w:tr w:rsidR="00A4284F">
        <w:trPr>
          <w:trHeight w:val="230"/>
        </w:trPr>
        <w:tc>
          <w:tcPr>
            <w:tcW w:w="1100" w:type="dxa"/>
          </w:tcPr>
          <w:p w:rsidR="00A4284F" w:rsidRDefault="004E5E27">
            <w:pPr>
              <w:pStyle w:val="TableParagraph"/>
              <w:spacing w:line="210" w:lineRule="exact"/>
              <w:ind w:left="108"/>
              <w:rPr>
                <w:sz w:val="20"/>
              </w:rPr>
            </w:pPr>
            <w:r>
              <w:rPr>
                <w:sz w:val="20"/>
              </w:rPr>
              <w:t>31-</w:t>
            </w:r>
            <w:r>
              <w:rPr>
                <w:spacing w:val="-5"/>
                <w:sz w:val="20"/>
              </w:rPr>
              <w:t>34</w:t>
            </w:r>
          </w:p>
        </w:tc>
        <w:tc>
          <w:tcPr>
            <w:tcW w:w="5502" w:type="dxa"/>
          </w:tcPr>
          <w:p w:rsidR="00A4284F" w:rsidRDefault="004E5E27">
            <w:pPr>
              <w:pStyle w:val="TableParagraph"/>
              <w:spacing w:line="210" w:lineRule="exact"/>
              <w:ind w:left="110"/>
              <w:rPr>
                <w:sz w:val="20"/>
              </w:rPr>
            </w:pPr>
            <w:r>
              <w:rPr>
                <w:spacing w:val="-2"/>
                <w:sz w:val="20"/>
              </w:rPr>
              <w:t>Плавание</w:t>
            </w:r>
          </w:p>
        </w:tc>
        <w:tc>
          <w:tcPr>
            <w:tcW w:w="3302" w:type="dxa"/>
          </w:tcPr>
          <w:p w:rsidR="00A4284F" w:rsidRDefault="004E5E27">
            <w:pPr>
              <w:pStyle w:val="TableParagraph"/>
              <w:spacing w:line="210" w:lineRule="exact"/>
              <w:ind w:left="110"/>
              <w:rPr>
                <w:sz w:val="20"/>
              </w:rPr>
            </w:pPr>
            <w:r>
              <w:rPr>
                <w:spacing w:val="-10"/>
                <w:sz w:val="20"/>
              </w:rPr>
              <w:t>4</w:t>
            </w:r>
          </w:p>
        </w:tc>
      </w:tr>
      <w:tr w:rsidR="00A4284F">
        <w:trPr>
          <w:trHeight w:val="232"/>
        </w:trPr>
        <w:tc>
          <w:tcPr>
            <w:tcW w:w="1100" w:type="dxa"/>
          </w:tcPr>
          <w:p w:rsidR="00A4284F" w:rsidRDefault="00A4284F">
            <w:pPr>
              <w:pStyle w:val="TableParagraph"/>
              <w:rPr>
                <w:sz w:val="16"/>
              </w:rPr>
            </w:pPr>
          </w:p>
        </w:tc>
        <w:tc>
          <w:tcPr>
            <w:tcW w:w="5502" w:type="dxa"/>
          </w:tcPr>
          <w:p w:rsidR="00A4284F" w:rsidRDefault="004E5E27">
            <w:pPr>
              <w:pStyle w:val="TableParagraph"/>
              <w:spacing w:line="212" w:lineRule="exact"/>
              <w:ind w:left="110"/>
              <w:rPr>
                <w:sz w:val="20"/>
              </w:rPr>
            </w:pPr>
            <w:r>
              <w:rPr>
                <w:sz w:val="20"/>
              </w:rPr>
              <w:t>Общая</w:t>
            </w:r>
            <w:r>
              <w:rPr>
                <w:spacing w:val="-8"/>
                <w:sz w:val="20"/>
              </w:rPr>
              <w:t xml:space="preserve"> </w:t>
            </w:r>
            <w:r>
              <w:rPr>
                <w:sz w:val="20"/>
              </w:rPr>
              <w:t>физическая</w:t>
            </w:r>
            <w:r>
              <w:rPr>
                <w:spacing w:val="-7"/>
                <w:sz w:val="20"/>
              </w:rPr>
              <w:t xml:space="preserve"> </w:t>
            </w:r>
            <w:r>
              <w:rPr>
                <w:spacing w:val="-2"/>
                <w:sz w:val="20"/>
              </w:rPr>
              <w:t>подготовка</w:t>
            </w:r>
          </w:p>
        </w:tc>
        <w:tc>
          <w:tcPr>
            <w:tcW w:w="3302" w:type="dxa"/>
          </w:tcPr>
          <w:p w:rsidR="00A4284F" w:rsidRDefault="004E5E27">
            <w:pPr>
              <w:pStyle w:val="TableParagraph"/>
              <w:spacing w:line="212" w:lineRule="exact"/>
              <w:ind w:left="110"/>
              <w:rPr>
                <w:sz w:val="20"/>
              </w:rPr>
            </w:pPr>
            <w:r>
              <w:rPr>
                <w:sz w:val="20"/>
              </w:rPr>
              <w:t>в</w:t>
            </w:r>
            <w:r>
              <w:rPr>
                <w:spacing w:val="-5"/>
                <w:sz w:val="20"/>
              </w:rPr>
              <w:t xml:space="preserve"> </w:t>
            </w:r>
            <w:r>
              <w:rPr>
                <w:sz w:val="20"/>
              </w:rPr>
              <w:t>процессе</w:t>
            </w:r>
            <w:r>
              <w:rPr>
                <w:spacing w:val="-4"/>
                <w:sz w:val="20"/>
              </w:rPr>
              <w:t xml:space="preserve"> </w:t>
            </w:r>
            <w:r>
              <w:rPr>
                <w:spacing w:val="-2"/>
                <w:sz w:val="20"/>
              </w:rPr>
              <w:t>занятий</w:t>
            </w:r>
          </w:p>
        </w:tc>
      </w:tr>
      <w:tr w:rsidR="00A4284F">
        <w:trPr>
          <w:trHeight w:val="230"/>
        </w:trPr>
        <w:tc>
          <w:tcPr>
            <w:tcW w:w="1100" w:type="dxa"/>
          </w:tcPr>
          <w:p w:rsidR="00A4284F" w:rsidRDefault="00A4284F">
            <w:pPr>
              <w:pStyle w:val="TableParagraph"/>
              <w:rPr>
                <w:sz w:val="16"/>
              </w:rPr>
            </w:pPr>
          </w:p>
        </w:tc>
        <w:tc>
          <w:tcPr>
            <w:tcW w:w="5502" w:type="dxa"/>
          </w:tcPr>
          <w:p w:rsidR="00A4284F" w:rsidRDefault="004E5E27">
            <w:pPr>
              <w:pStyle w:val="TableParagraph"/>
              <w:spacing w:line="210" w:lineRule="exact"/>
              <w:ind w:left="110"/>
              <w:rPr>
                <w:sz w:val="20"/>
              </w:rPr>
            </w:pPr>
            <w:r>
              <w:rPr>
                <w:spacing w:val="-2"/>
                <w:sz w:val="20"/>
              </w:rPr>
              <w:t>Итого</w:t>
            </w:r>
          </w:p>
        </w:tc>
        <w:tc>
          <w:tcPr>
            <w:tcW w:w="3302" w:type="dxa"/>
          </w:tcPr>
          <w:p w:rsidR="00A4284F" w:rsidRDefault="004E5E27">
            <w:pPr>
              <w:pStyle w:val="TableParagraph"/>
              <w:spacing w:line="210" w:lineRule="exact"/>
              <w:ind w:left="110"/>
              <w:rPr>
                <w:sz w:val="20"/>
              </w:rPr>
            </w:pPr>
            <w:r>
              <w:rPr>
                <w:spacing w:val="-5"/>
                <w:sz w:val="20"/>
              </w:rPr>
              <w:t>34</w:t>
            </w:r>
          </w:p>
        </w:tc>
      </w:tr>
    </w:tbl>
    <w:p w:rsidR="00A4284F" w:rsidRDefault="00A4284F">
      <w:pPr>
        <w:pStyle w:val="a3"/>
        <w:spacing w:before="1"/>
        <w:ind w:left="0"/>
        <w:jc w:val="left"/>
        <w:rPr>
          <w:b/>
        </w:rPr>
      </w:pPr>
    </w:p>
    <w:p w:rsidR="00A4284F" w:rsidRDefault="004E5E27">
      <w:pPr>
        <w:spacing w:line="480" w:lineRule="auto"/>
        <w:ind w:left="842" w:right="393"/>
        <w:jc w:val="both"/>
        <w:rPr>
          <w:b/>
        </w:rPr>
      </w:pPr>
      <w:r>
        <w:rPr>
          <w:b/>
        </w:rPr>
        <w:t>2.19.Рабочая</w:t>
      </w:r>
      <w:r>
        <w:rPr>
          <w:b/>
          <w:spacing w:val="-3"/>
        </w:rPr>
        <w:t xml:space="preserve"> </w:t>
      </w:r>
      <w:r>
        <w:rPr>
          <w:b/>
        </w:rPr>
        <w:t>программа</w:t>
      </w:r>
      <w:r>
        <w:rPr>
          <w:b/>
          <w:spacing w:val="-3"/>
        </w:rPr>
        <w:t xml:space="preserve"> </w:t>
      </w:r>
      <w:r>
        <w:rPr>
          <w:b/>
        </w:rPr>
        <w:t>курса</w:t>
      </w:r>
      <w:r>
        <w:rPr>
          <w:b/>
          <w:spacing w:val="-3"/>
        </w:rPr>
        <w:t xml:space="preserve"> </w:t>
      </w:r>
      <w:r>
        <w:rPr>
          <w:b/>
        </w:rPr>
        <w:t>внеурочной</w:t>
      </w:r>
      <w:r>
        <w:rPr>
          <w:b/>
          <w:spacing w:val="-4"/>
        </w:rPr>
        <w:t xml:space="preserve"> </w:t>
      </w:r>
      <w:r>
        <w:rPr>
          <w:b/>
        </w:rPr>
        <w:t>деятельности</w:t>
      </w:r>
      <w:r>
        <w:rPr>
          <w:b/>
          <w:spacing w:val="-4"/>
        </w:rPr>
        <w:t xml:space="preserve"> </w:t>
      </w:r>
      <w:r>
        <w:rPr>
          <w:b/>
        </w:rPr>
        <w:t>«Я</w:t>
      </w:r>
      <w:r>
        <w:rPr>
          <w:b/>
          <w:spacing w:val="-4"/>
        </w:rPr>
        <w:t xml:space="preserve"> </w:t>
      </w:r>
      <w:r>
        <w:rPr>
          <w:b/>
        </w:rPr>
        <w:t>в</w:t>
      </w:r>
      <w:r>
        <w:rPr>
          <w:b/>
          <w:spacing w:val="-3"/>
        </w:rPr>
        <w:t xml:space="preserve"> </w:t>
      </w:r>
      <w:r>
        <w:rPr>
          <w:b/>
        </w:rPr>
        <w:t>современном</w:t>
      </w:r>
      <w:r>
        <w:rPr>
          <w:b/>
          <w:spacing w:val="-4"/>
        </w:rPr>
        <w:t xml:space="preserve"> </w:t>
      </w:r>
      <w:r>
        <w:rPr>
          <w:b/>
        </w:rPr>
        <w:t>мире»</w:t>
      </w:r>
      <w:r>
        <w:rPr>
          <w:b/>
          <w:spacing w:val="-3"/>
        </w:rPr>
        <w:t xml:space="preserve"> </w:t>
      </w:r>
      <w:r>
        <w:rPr>
          <w:b/>
        </w:rPr>
        <w:t>10</w:t>
      </w:r>
      <w:r>
        <w:rPr>
          <w:b/>
          <w:spacing w:val="-3"/>
        </w:rPr>
        <w:t xml:space="preserve"> </w:t>
      </w:r>
      <w:r>
        <w:rPr>
          <w:b/>
        </w:rPr>
        <w:t>класс</w:t>
      </w:r>
      <w:r>
        <w:rPr>
          <w:b/>
          <w:spacing w:val="-4"/>
        </w:rPr>
        <w:t xml:space="preserve"> </w:t>
      </w:r>
      <w:r>
        <w:rPr>
          <w:b/>
        </w:rPr>
        <w:t>(35</w:t>
      </w:r>
      <w:r>
        <w:rPr>
          <w:b/>
          <w:spacing w:val="-3"/>
        </w:rPr>
        <w:t xml:space="preserve"> </w:t>
      </w:r>
      <w:r>
        <w:rPr>
          <w:b/>
        </w:rPr>
        <w:t>часов) Направление: общекультурное</w:t>
      </w:r>
    </w:p>
    <w:p w:rsidR="00A4284F" w:rsidRDefault="004E5E27">
      <w:pPr>
        <w:ind w:left="1551"/>
        <w:jc w:val="both"/>
        <w:rPr>
          <w:b/>
        </w:rPr>
      </w:pPr>
      <w:r>
        <w:rPr>
          <w:b/>
        </w:rPr>
        <w:t>Планируемые</w:t>
      </w:r>
      <w:r>
        <w:rPr>
          <w:b/>
          <w:spacing w:val="-7"/>
        </w:rPr>
        <w:t xml:space="preserve"> </w:t>
      </w:r>
      <w:r>
        <w:rPr>
          <w:b/>
        </w:rPr>
        <w:t>результаты</w:t>
      </w:r>
      <w:r>
        <w:rPr>
          <w:b/>
          <w:spacing w:val="-7"/>
        </w:rPr>
        <w:t xml:space="preserve"> </w:t>
      </w:r>
      <w:r>
        <w:rPr>
          <w:b/>
        </w:rPr>
        <w:t>освоения</w:t>
      </w:r>
      <w:r>
        <w:rPr>
          <w:b/>
          <w:spacing w:val="-5"/>
        </w:rPr>
        <w:t xml:space="preserve"> </w:t>
      </w:r>
      <w:r>
        <w:rPr>
          <w:b/>
        </w:rPr>
        <w:t>курса</w:t>
      </w:r>
      <w:r>
        <w:rPr>
          <w:b/>
          <w:spacing w:val="-6"/>
        </w:rPr>
        <w:t xml:space="preserve"> </w:t>
      </w:r>
      <w:r>
        <w:rPr>
          <w:b/>
        </w:rPr>
        <w:t>внеурочной</w:t>
      </w:r>
      <w:r>
        <w:rPr>
          <w:b/>
          <w:spacing w:val="-6"/>
        </w:rPr>
        <w:t xml:space="preserve"> </w:t>
      </w:r>
      <w:r>
        <w:rPr>
          <w:b/>
        </w:rPr>
        <w:t>деятельности</w:t>
      </w:r>
      <w:r>
        <w:rPr>
          <w:b/>
          <w:spacing w:val="-7"/>
        </w:rPr>
        <w:t xml:space="preserve"> </w:t>
      </w:r>
      <w:r>
        <w:rPr>
          <w:b/>
        </w:rPr>
        <w:t>«Я</w:t>
      </w:r>
      <w:r>
        <w:rPr>
          <w:b/>
          <w:spacing w:val="-6"/>
        </w:rPr>
        <w:t xml:space="preserve"> </w:t>
      </w:r>
      <w:r>
        <w:rPr>
          <w:b/>
        </w:rPr>
        <w:t>в</w:t>
      </w:r>
      <w:r>
        <w:rPr>
          <w:b/>
          <w:spacing w:val="-6"/>
        </w:rPr>
        <w:t xml:space="preserve"> </w:t>
      </w:r>
      <w:r>
        <w:rPr>
          <w:b/>
        </w:rPr>
        <w:t>современном</w:t>
      </w:r>
      <w:r>
        <w:rPr>
          <w:b/>
          <w:spacing w:val="-6"/>
        </w:rPr>
        <w:t xml:space="preserve"> </w:t>
      </w:r>
      <w:r>
        <w:rPr>
          <w:b/>
          <w:spacing w:val="-2"/>
        </w:rPr>
        <w:t>мире»</w:t>
      </w:r>
    </w:p>
    <w:p w:rsidR="00A4284F" w:rsidRDefault="004E5E27">
      <w:pPr>
        <w:pStyle w:val="a3"/>
        <w:ind w:left="1551"/>
      </w:pPr>
      <w:r>
        <w:t>Воспитательные</w:t>
      </w:r>
      <w:r>
        <w:rPr>
          <w:spacing w:val="-9"/>
        </w:rPr>
        <w:t xml:space="preserve"> </w:t>
      </w:r>
      <w:r>
        <w:t>результаты</w:t>
      </w:r>
      <w:r>
        <w:rPr>
          <w:spacing w:val="-9"/>
        </w:rPr>
        <w:t xml:space="preserve"> </w:t>
      </w:r>
      <w:r>
        <w:t>распределяются</w:t>
      </w:r>
      <w:r>
        <w:rPr>
          <w:spacing w:val="-8"/>
        </w:rPr>
        <w:t xml:space="preserve"> </w:t>
      </w:r>
      <w:r>
        <w:t>по</w:t>
      </w:r>
      <w:r>
        <w:rPr>
          <w:spacing w:val="-8"/>
        </w:rPr>
        <w:t xml:space="preserve"> </w:t>
      </w:r>
      <w:r>
        <w:t>трём</w:t>
      </w:r>
      <w:r>
        <w:rPr>
          <w:spacing w:val="-8"/>
        </w:rPr>
        <w:t xml:space="preserve"> </w:t>
      </w:r>
      <w:r>
        <w:rPr>
          <w:spacing w:val="-2"/>
        </w:rPr>
        <w:t>уровням.</w:t>
      </w:r>
    </w:p>
    <w:p w:rsidR="00A4284F" w:rsidRDefault="004E5E27">
      <w:pPr>
        <w:pStyle w:val="a3"/>
        <w:ind w:left="842" w:right="153"/>
      </w:pPr>
      <w:r>
        <w:rPr>
          <w:b/>
        </w:rPr>
        <w:t xml:space="preserve">Первый уровень </w:t>
      </w:r>
      <w:r>
        <w:t>результатов — приобретение обучающимися социальных знаний (о нравственных нормах, социально одобряемых и не одобряемых формах поведения в обществе и•т.•п.), понимания социальной реальности и повседневной жизни.</w:t>
      </w:r>
    </w:p>
    <w:p w:rsidR="00A4284F" w:rsidRDefault="004E5E27">
      <w:pPr>
        <w:pStyle w:val="a3"/>
        <w:spacing w:before="1"/>
        <w:ind w:left="842" w:right="164"/>
      </w:pPr>
      <w:r>
        <w:rPr>
          <w:b/>
        </w:rPr>
        <w:t xml:space="preserve">Второй уровень </w:t>
      </w:r>
      <w:r>
        <w:t>результатов — получение обучающимися опыта переживания и позитивного отношения к базовым ценностям общества, ценностного отношения к социальной реальности в целом.</w:t>
      </w:r>
    </w:p>
    <w:p w:rsidR="00A4284F" w:rsidRDefault="004E5E27">
      <w:pPr>
        <w:pStyle w:val="a3"/>
        <w:ind w:left="842" w:right="151"/>
      </w:pPr>
      <w:r>
        <w:rPr>
          <w:b/>
        </w:rPr>
        <w:t xml:space="preserve">Третий уровень </w:t>
      </w:r>
      <w:r>
        <w:t>результатов — получение обучающимся опыта самостоятельного общественного действия, формирование у школьника социально приемлемых моделей поведения.</w:t>
      </w:r>
    </w:p>
    <w:p w:rsidR="00A4284F" w:rsidRDefault="004E5E27">
      <w:pPr>
        <w:pStyle w:val="a3"/>
        <w:ind w:left="842" w:right="147" w:firstLine="709"/>
      </w:pPr>
      <w:r>
        <w:t>Достижение трёх уровней воспитательных результатов обеспечивает появление значимых эффектов духовно-нравственного развития и воспитания обучающихся — формирование основ российской идентичности,</w:t>
      </w:r>
      <w:r>
        <w:rPr>
          <w:spacing w:val="29"/>
        </w:rPr>
        <w:t xml:space="preserve">  </w:t>
      </w:r>
      <w:r>
        <w:t>присвоение</w:t>
      </w:r>
      <w:r>
        <w:rPr>
          <w:spacing w:val="29"/>
        </w:rPr>
        <w:t xml:space="preserve">  </w:t>
      </w:r>
      <w:r>
        <w:t>базовых</w:t>
      </w:r>
      <w:r>
        <w:rPr>
          <w:spacing w:val="30"/>
        </w:rPr>
        <w:t xml:space="preserve">  </w:t>
      </w:r>
      <w:r>
        <w:t>национальных</w:t>
      </w:r>
      <w:r>
        <w:rPr>
          <w:spacing w:val="29"/>
        </w:rPr>
        <w:t xml:space="preserve">  </w:t>
      </w:r>
      <w:r>
        <w:t>ценностей,</w:t>
      </w:r>
      <w:r>
        <w:rPr>
          <w:spacing w:val="29"/>
        </w:rPr>
        <w:t xml:space="preserve">  </w:t>
      </w:r>
      <w:r>
        <w:t>развитие</w:t>
      </w:r>
      <w:r>
        <w:rPr>
          <w:spacing w:val="30"/>
        </w:rPr>
        <w:t xml:space="preserve">  </w:t>
      </w:r>
      <w:r>
        <w:t>нравственного</w:t>
      </w:r>
      <w:r>
        <w:rPr>
          <w:spacing w:val="29"/>
        </w:rPr>
        <w:t xml:space="preserve">  </w:t>
      </w:r>
      <w:r>
        <w:rPr>
          <w:spacing w:val="-2"/>
        </w:rPr>
        <w:t>самосознания,</w:t>
      </w:r>
    </w:p>
    <w:p w:rsidR="00A4284F" w:rsidRDefault="00A4284F">
      <w:pPr>
        <w:pStyle w:val="a3"/>
        <w:sectPr w:rsidR="00A4284F">
          <w:pgSz w:w="11910" w:h="16840"/>
          <w:pgMar w:top="1560" w:right="425" w:bottom="920" w:left="141" w:header="0" w:footer="733" w:gutter="0"/>
          <w:cols w:space="720"/>
        </w:sectPr>
      </w:pPr>
    </w:p>
    <w:p w:rsidR="00A4284F" w:rsidRDefault="004E5E27">
      <w:pPr>
        <w:pStyle w:val="a3"/>
        <w:spacing w:before="72"/>
        <w:ind w:left="842"/>
        <w:jc w:val="left"/>
      </w:pPr>
      <w:r>
        <w:t>укрепление духовного и социально-психологического здоровья, позитивного отношения к жизни, доверия к людям и обществу и т. д.</w:t>
      </w:r>
    </w:p>
    <w:p w:rsidR="00A4284F" w:rsidRDefault="004E5E27">
      <w:pPr>
        <w:pStyle w:val="a3"/>
        <w:ind w:left="1551"/>
        <w:jc w:val="left"/>
      </w:pPr>
      <w:r>
        <w:t>У</w:t>
      </w:r>
      <w:r>
        <w:rPr>
          <w:spacing w:val="-5"/>
        </w:rPr>
        <w:t xml:space="preserve"> </w:t>
      </w:r>
      <w:r>
        <w:t>обучающихся</w:t>
      </w:r>
      <w:r>
        <w:rPr>
          <w:spacing w:val="-6"/>
        </w:rPr>
        <w:t xml:space="preserve"> </w:t>
      </w:r>
      <w:r>
        <w:t>будут</w:t>
      </w:r>
      <w:r>
        <w:rPr>
          <w:spacing w:val="-5"/>
        </w:rPr>
        <w:t xml:space="preserve"> </w:t>
      </w:r>
      <w:r>
        <w:t>сформированы</w:t>
      </w:r>
      <w:r>
        <w:rPr>
          <w:spacing w:val="-6"/>
        </w:rPr>
        <w:t xml:space="preserve"> </w:t>
      </w:r>
      <w:r>
        <w:t>универсальные</w:t>
      </w:r>
      <w:r>
        <w:rPr>
          <w:spacing w:val="-6"/>
        </w:rPr>
        <w:t xml:space="preserve"> </w:t>
      </w:r>
      <w:r>
        <w:t>учебные</w:t>
      </w:r>
      <w:r>
        <w:rPr>
          <w:spacing w:val="-6"/>
        </w:rPr>
        <w:t xml:space="preserve"> </w:t>
      </w:r>
      <w:r>
        <w:t>действия,</w:t>
      </w:r>
      <w:r>
        <w:rPr>
          <w:spacing w:val="-5"/>
        </w:rPr>
        <w:t xml:space="preserve"> </w:t>
      </w:r>
      <w:r>
        <w:t>а</w:t>
      </w:r>
      <w:r>
        <w:rPr>
          <w:spacing w:val="-5"/>
        </w:rPr>
        <w:t xml:space="preserve"> </w:t>
      </w:r>
      <w:r>
        <w:rPr>
          <w:spacing w:val="-2"/>
        </w:rPr>
        <w:t>именно:</w:t>
      </w:r>
    </w:p>
    <w:p w:rsidR="00A4284F" w:rsidRDefault="004E5E27">
      <w:pPr>
        <w:ind w:left="1551"/>
      </w:pPr>
      <w:r>
        <w:rPr>
          <w:b/>
        </w:rPr>
        <w:t>Личностны</w:t>
      </w:r>
      <w:r>
        <w:t>е</w:t>
      </w:r>
      <w:r>
        <w:rPr>
          <w:spacing w:val="-10"/>
        </w:rPr>
        <w:t xml:space="preserve"> </w:t>
      </w:r>
      <w:r>
        <w:t>универсальные</w:t>
      </w:r>
      <w:r>
        <w:rPr>
          <w:spacing w:val="-9"/>
        </w:rPr>
        <w:t xml:space="preserve"> </w:t>
      </w:r>
      <w:r>
        <w:t>учебные</w:t>
      </w:r>
      <w:r>
        <w:rPr>
          <w:spacing w:val="-9"/>
        </w:rPr>
        <w:t xml:space="preserve"> </w:t>
      </w:r>
      <w:r>
        <w:rPr>
          <w:spacing w:val="-2"/>
        </w:rPr>
        <w:t>действия:</w:t>
      </w:r>
    </w:p>
    <w:p w:rsidR="00A4284F" w:rsidRDefault="004E5E27">
      <w:pPr>
        <w:pStyle w:val="a3"/>
        <w:ind w:left="842"/>
        <w:jc w:val="left"/>
      </w:pPr>
      <w:r>
        <w:t>-ориентация</w:t>
      </w:r>
      <w:r>
        <w:rPr>
          <w:spacing w:val="-4"/>
        </w:rPr>
        <w:t xml:space="preserve"> </w:t>
      </w:r>
      <w:r>
        <w:t>в</w:t>
      </w:r>
      <w:r>
        <w:rPr>
          <w:spacing w:val="-4"/>
        </w:rPr>
        <w:t xml:space="preserve"> </w:t>
      </w:r>
      <w:r>
        <w:t>нравственном</w:t>
      </w:r>
      <w:r>
        <w:rPr>
          <w:spacing w:val="-4"/>
        </w:rPr>
        <w:t xml:space="preserve"> </w:t>
      </w:r>
      <w:r>
        <w:t>содержании</w:t>
      </w:r>
      <w:r>
        <w:rPr>
          <w:spacing w:val="-4"/>
        </w:rPr>
        <w:t xml:space="preserve"> </w:t>
      </w:r>
      <w:r>
        <w:t>и</w:t>
      </w:r>
      <w:r>
        <w:rPr>
          <w:spacing w:val="-4"/>
        </w:rPr>
        <w:t xml:space="preserve"> </w:t>
      </w:r>
      <w:r>
        <w:t>смысле</w:t>
      </w:r>
      <w:r>
        <w:rPr>
          <w:spacing w:val="-4"/>
        </w:rPr>
        <w:t xml:space="preserve"> </w:t>
      </w:r>
      <w:r>
        <w:t>как</w:t>
      </w:r>
      <w:r>
        <w:rPr>
          <w:spacing w:val="-4"/>
        </w:rPr>
        <w:t xml:space="preserve"> </w:t>
      </w:r>
      <w:r>
        <w:t>собственных</w:t>
      </w:r>
      <w:r>
        <w:rPr>
          <w:spacing w:val="-3"/>
        </w:rPr>
        <w:t xml:space="preserve"> </w:t>
      </w:r>
      <w:r>
        <w:t>поступков,</w:t>
      </w:r>
      <w:r>
        <w:rPr>
          <w:spacing w:val="-3"/>
        </w:rPr>
        <w:t xml:space="preserve"> </w:t>
      </w:r>
      <w:r>
        <w:t>так</w:t>
      </w:r>
      <w:r>
        <w:rPr>
          <w:spacing w:val="-4"/>
        </w:rPr>
        <w:t xml:space="preserve"> </w:t>
      </w:r>
      <w:r>
        <w:t>и</w:t>
      </w:r>
      <w:r>
        <w:rPr>
          <w:spacing w:val="-4"/>
        </w:rPr>
        <w:t xml:space="preserve"> </w:t>
      </w:r>
      <w:r>
        <w:t>поступков</w:t>
      </w:r>
      <w:r>
        <w:rPr>
          <w:spacing w:val="-4"/>
        </w:rPr>
        <w:t xml:space="preserve"> </w:t>
      </w:r>
      <w:r>
        <w:t xml:space="preserve">окружающих </w:t>
      </w:r>
      <w:r>
        <w:rPr>
          <w:spacing w:val="-2"/>
        </w:rPr>
        <w:t>людей;</w:t>
      </w:r>
    </w:p>
    <w:p w:rsidR="00A4284F" w:rsidRDefault="004E5E27" w:rsidP="00D7785A">
      <w:pPr>
        <w:pStyle w:val="a4"/>
        <w:numPr>
          <w:ilvl w:val="0"/>
          <w:numId w:val="104"/>
        </w:numPr>
        <w:tabs>
          <w:tab w:val="left" w:pos="970"/>
        </w:tabs>
        <w:ind w:left="970" w:hanging="128"/>
        <w:jc w:val="left"/>
      </w:pPr>
      <w:r>
        <w:t>знание</w:t>
      </w:r>
      <w:r>
        <w:rPr>
          <w:spacing w:val="-6"/>
        </w:rPr>
        <w:t xml:space="preserve"> </w:t>
      </w:r>
      <w:r>
        <w:t>основных</w:t>
      </w:r>
      <w:r>
        <w:rPr>
          <w:spacing w:val="-2"/>
        </w:rPr>
        <w:t xml:space="preserve"> </w:t>
      </w:r>
      <w:r>
        <w:t>моральных</w:t>
      </w:r>
      <w:r>
        <w:rPr>
          <w:spacing w:val="-2"/>
        </w:rPr>
        <w:t xml:space="preserve"> </w:t>
      </w:r>
      <w:r>
        <w:t>норм</w:t>
      </w:r>
      <w:r>
        <w:rPr>
          <w:spacing w:val="-4"/>
        </w:rPr>
        <w:t xml:space="preserve"> </w:t>
      </w:r>
      <w:r>
        <w:t>и</w:t>
      </w:r>
      <w:r>
        <w:rPr>
          <w:spacing w:val="-3"/>
        </w:rPr>
        <w:t xml:space="preserve"> </w:t>
      </w:r>
      <w:r>
        <w:t>ориентация</w:t>
      </w:r>
      <w:r>
        <w:rPr>
          <w:spacing w:val="-3"/>
        </w:rPr>
        <w:t xml:space="preserve"> </w:t>
      </w:r>
      <w:r>
        <w:t>на</w:t>
      </w:r>
      <w:r>
        <w:rPr>
          <w:spacing w:val="-3"/>
        </w:rPr>
        <w:t xml:space="preserve"> </w:t>
      </w:r>
      <w:r>
        <w:t>их</w:t>
      </w:r>
      <w:r>
        <w:rPr>
          <w:spacing w:val="-2"/>
        </w:rPr>
        <w:t xml:space="preserve"> выполнение;</w:t>
      </w:r>
    </w:p>
    <w:p w:rsidR="00A4284F" w:rsidRDefault="004E5E27" w:rsidP="00D7785A">
      <w:pPr>
        <w:pStyle w:val="a4"/>
        <w:numPr>
          <w:ilvl w:val="0"/>
          <w:numId w:val="104"/>
        </w:numPr>
        <w:tabs>
          <w:tab w:val="left" w:pos="970"/>
        </w:tabs>
        <w:ind w:left="970" w:hanging="128"/>
        <w:jc w:val="left"/>
      </w:pPr>
      <w:r>
        <w:t>развитие</w:t>
      </w:r>
      <w:r>
        <w:rPr>
          <w:spacing w:val="-6"/>
        </w:rPr>
        <w:t xml:space="preserve"> </w:t>
      </w:r>
      <w:r>
        <w:t>этических</w:t>
      </w:r>
      <w:r>
        <w:rPr>
          <w:spacing w:val="-3"/>
        </w:rPr>
        <w:t xml:space="preserve"> </w:t>
      </w:r>
      <w:r>
        <w:t>чувств</w:t>
      </w:r>
      <w:r>
        <w:rPr>
          <w:spacing w:val="-4"/>
        </w:rPr>
        <w:t xml:space="preserve"> </w:t>
      </w:r>
      <w:r>
        <w:t>—</w:t>
      </w:r>
      <w:r>
        <w:rPr>
          <w:spacing w:val="-3"/>
        </w:rPr>
        <w:t xml:space="preserve"> </w:t>
      </w:r>
      <w:r>
        <w:t>стыда,</w:t>
      </w:r>
      <w:r>
        <w:rPr>
          <w:spacing w:val="-4"/>
        </w:rPr>
        <w:t xml:space="preserve"> </w:t>
      </w:r>
      <w:r>
        <w:t>вины,</w:t>
      </w:r>
      <w:r>
        <w:rPr>
          <w:spacing w:val="-3"/>
        </w:rPr>
        <w:t xml:space="preserve"> </w:t>
      </w:r>
      <w:r>
        <w:t>совести</w:t>
      </w:r>
      <w:r>
        <w:rPr>
          <w:spacing w:val="-4"/>
        </w:rPr>
        <w:t xml:space="preserve"> </w:t>
      </w:r>
      <w:r>
        <w:t>как</w:t>
      </w:r>
      <w:r>
        <w:rPr>
          <w:spacing w:val="-3"/>
        </w:rPr>
        <w:t xml:space="preserve"> </w:t>
      </w:r>
      <w:r>
        <w:t>регуляторов</w:t>
      </w:r>
      <w:r>
        <w:rPr>
          <w:spacing w:val="-4"/>
        </w:rPr>
        <w:t xml:space="preserve"> </w:t>
      </w:r>
      <w:r>
        <w:t>морального</w:t>
      </w:r>
      <w:r>
        <w:rPr>
          <w:spacing w:val="-3"/>
        </w:rPr>
        <w:t xml:space="preserve"> </w:t>
      </w:r>
      <w:r>
        <w:rPr>
          <w:spacing w:val="-2"/>
        </w:rPr>
        <w:t>поведения;</w:t>
      </w:r>
    </w:p>
    <w:p w:rsidR="00A4284F" w:rsidRDefault="004E5E27" w:rsidP="00D7785A">
      <w:pPr>
        <w:pStyle w:val="a4"/>
        <w:numPr>
          <w:ilvl w:val="0"/>
          <w:numId w:val="104"/>
        </w:numPr>
        <w:tabs>
          <w:tab w:val="left" w:pos="970"/>
        </w:tabs>
        <w:ind w:left="970" w:hanging="128"/>
        <w:jc w:val="left"/>
      </w:pPr>
      <w:r>
        <w:t>эмпатия</w:t>
      </w:r>
      <w:r>
        <w:rPr>
          <w:spacing w:val="-6"/>
        </w:rPr>
        <w:t xml:space="preserve"> </w:t>
      </w:r>
      <w:r>
        <w:t>как</w:t>
      </w:r>
      <w:r>
        <w:rPr>
          <w:spacing w:val="-6"/>
        </w:rPr>
        <w:t xml:space="preserve"> </w:t>
      </w:r>
      <w:r>
        <w:t>понимание</w:t>
      </w:r>
      <w:r>
        <w:rPr>
          <w:spacing w:val="-5"/>
        </w:rPr>
        <w:t xml:space="preserve"> </w:t>
      </w:r>
      <w:r>
        <w:t>чувств</w:t>
      </w:r>
      <w:r>
        <w:rPr>
          <w:spacing w:val="-6"/>
        </w:rPr>
        <w:t xml:space="preserve"> </w:t>
      </w:r>
      <w:r>
        <w:t>других</w:t>
      </w:r>
      <w:r>
        <w:rPr>
          <w:spacing w:val="-5"/>
        </w:rPr>
        <w:t xml:space="preserve"> </w:t>
      </w:r>
      <w:r>
        <w:t>людей</w:t>
      </w:r>
      <w:r>
        <w:rPr>
          <w:spacing w:val="-5"/>
        </w:rPr>
        <w:t xml:space="preserve"> </w:t>
      </w:r>
      <w:r>
        <w:t>и</w:t>
      </w:r>
      <w:r>
        <w:rPr>
          <w:spacing w:val="-6"/>
        </w:rPr>
        <w:t xml:space="preserve"> </w:t>
      </w:r>
      <w:r>
        <w:t>сопереживание</w:t>
      </w:r>
      <w:r>
        <w:rPr>
          <w:spacing w:val="-5"/>
        </w:rPr>
        <w:t xml:space="preserve"> им.</w:t>
      </w:r>
    </w:p>
    <w:p w:rsidR="00A4284F" w:rsidRDefault="004E5E27">
      <w:pPr>
        <w:ind w:left="1551"/>
      </w:pPr>
      <w:r>
        <w:rPr>
          <w:i/>
        </w:rPr>
        <w:t>Ученик</w:t>
      </w:r>
      <w:r>
        <w:rPr>
          <w:i/>
          <w:spacing w:val="-9"/>
        </w:rPr>
        <w:t xml:space="preserve"> </w:t>
      </w:r>
      <w:r>
        <w:rPr>
          <w:i/>
        </w:rPr>
        <w:t>получит</w:t>
      </w:r>
      <w:r>
        <w:rPr>
          <w:i/>
          <w:spacing w:val="-7"/>
        </w:rPr>
        <w:t xml:space="preserve"> </w:t>
      </w:r>
      <w:r>
        <w:rPr>
          <w:i/>
        </w:rPr>
        <w:t>возможность</w:t>
      </w:r>
      <w:r>
        <w:rPr>
          <w:i/>
          <w:spacing w:val="-7"/>
        </w:rPr>
        <w:t xml:space="preserve"> </w:t>
      </w:r>
      <w:r>
        <w:rPr>
          <w:i/>
        </w:rPr>
        <w:t>для</w:t>
      </w:r>
      <w:r>
        <w:rPr>
          <w:i/>
          <w:spacing w:val="-6"/>
        </w:rPr>
        <w:t xml:space="preserve"> </w:t>
      </w:r>
      <w:r>
        <w:rPr>
          <w:i/>
          <w:spacing w:val="-2"/>
        </w:rPr>
        <w:t>формирования</w:t>
      </w:r>
      <w:r>
        <w:rPr>
          <w:spacing w:val="-2"/>
        </w:rPr>
        <w:t>:</w:t>
      </w:r>
    </w:p>
    <w:p w:rsidR="00A4284F" w:rsidRDefault="004E5E27" w:rsidP="00D7785A">
      <w:pPr>
        <w:pStyle w:val="a4"/>
        <w:numPr>
          <w:ilvl w:val="0"/>
          <w:numId w:val="104"/>
        </w:numPr>
        <w:tabs>
          <w:tab w:val="left" w:pos="970"/>
        </w:tabs>
        <w:ind w:right="1302" w:firstLine="0"/>
        <w:jc w:val="left"/>
      </w:pPr>
      <w:r>
        <w:t>морального</w:t>
      </w:r>
      <w:r>
        <w:rPr>
          <w:spacing w:val="-4"/>
        </w:rPr>
        <w:t xml:space="preserve"> </w:t>
      </w:r>
      <w:r>
        <w:t>сознания</w:t>
      </w:r>
      <w:r>
        <w:rPr>
          <w:spacing w:val="-5"/>
        </w:rPr>
        <w:t xml:space="preserve"> </w:t>
      </w:r>
      <w:r>
        <w:t>на</w:t>
      </w:r>
      <w:r>
        <w:rPr>
          <w:spacing w:val="-5"/>
        </w:rPr>
        <w:t xml:space="preserve"> </w:t>
      </w:r>
      <w:r>
        <w:t>конвенциональном</w:t>
      </w:r>
      <w:r>
        <w:rPr>
          <w:spacing w:val="-5"/>
        </w:rPr>
        <w:t xml:space="preserve"> </w:t>
      </w:r>
      <w:r>
        <w:t>уровне,</w:t>
      </w:r>
      <w:r>
        <w:rPr>
          <w:spacing w:val="-4"/>
        </w:rPr>
        <w:t xml:space="preserve"> </w:t>
      </w:r>
      <w:r>
        <w:t>способности</w:t>
      </w:r>
      <w:r>
        <w:rPr>
          <w:spacing w:val="-5"/>
        </w:rPr>
        <w:t xml:space="preserve"> </w:t>
      </w:r>
      <w:r>
        <w:t>к</w:t>
      </w:r>
      <w:r>
        <w:rPr>
          <w:spacing w:val="-5"/>
        </w:rPr>
        <w:t xml:space="preserve"> </w:t>
      </w:r>
      <w:r>
        <w:t>решению</w:t>
      </w:r>
      <w:r>
        <w:rPr>
          <w:spacing w:val="-5"/>
        </w:rPr>
        <w:t xml:space="preserve"> </w:t>
      </w:r>
      <w:r>
        <w:t>моральных</w:t>
      </w:r>
      <w:r>
        <w:rPr>
          <w:spacing w:val="-4"/>
        </w:rPr>
        <w:t xml:space="preserve"> </w:t>
      </w:r>
      <w:r>
        <w:t>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A4284F" w:rsidRDefault="004E5E27" w:rsidP="00D7785A">
      <w:pPr>
        <w:pStyle w:val="a4"/>
        <w:numPr>
          <w:ilvl w:val="0"/>
          <w:numId w:val="104"/>
        </w:numPr>
        <w:tabs>
          <w:tab w:val="left" w:pos="970"/>
        </w:tabs>
        <w:ind w:right="1320" w:firstLine="0"/>
        <w:jc w:val="left"/>
      </w:pPr>
      <w:r>
        <w:t>эмпатии</w:t>
      </w:r>
      <w:r>
        <w:rPr>
          <w:spacing w:val="-5"/>
        </w:rPr>
        <w:t xml:space="preserve"> </w:t>
      </w:r>
      <w:r>
        <w:t>как</w:t>
      </w:r>
      <w:r>
        <w:rPr>
          <w:spacing w:val="-5"/>
        </w:rPr>
        <w:t xml:space="preserve"> </w:t>
      </w:r>
      <w:r>
        <w:t>осознанного</w:t>
      </w:r>
      <w:r>
        <w:rPr>
          <w:spacing w:val="-4"/>
        </w:rPr>
        <w:t xml:space="preserve"> </w:t>
      </w:r>
      <w:r>
        <w:t>понимания</w:t>
      </w:r>
      <w:r>
        <w:rPr>
          <w:spacing w:val="-5"/>
        </w:rPr>
        <w:t xml:space="preserve"> </w:t>
      </w:r>
      <w:r>
        <w:t>чувств</w:t>
      </w:r>
      <w:r>
        <w:rPr>
          <w:spacing w:val="-5"/>
        </w:rPr>
        <w:t xml:space="preserve"> </w:t>
      </w:r>
      <w:r>
        <w:t>других</w:t>
      </w:r>
      <w:r>
        <w:rPr>
          <w:spacing w:val="-4"/>
        </w:rPr>
        <w:t xml:space="preserve"> </w:t>
      </w:r>
      <w:r>
        <w:t>людей</w:t>
      </w:r>
      <w:r>
        <w:rPr>
          <w:spacing w:val="-5"/>
        </w:rPr>
        <w:t xml:space="preserve"> </w:t>
      </w:r>
      <w:r>
        <w:t>и</w:t>
      </w:r>
      <w:r>
        <w:rPr>
          <w:spacing w:val="-5"/>
        </w:rPr>
        <w:t xml:space="preserve"> </w:t>
      </w:r>
      <w:r>
        <w:t>сопереживания</w:t>
      </w:r>
      <w:r>
        <w:rPr>
          <w:spacing w:val="-5"/>
        </w:rPr>
        <w:t xml:space="preserve"> </w:t>
      </w:r>
      <w:r>
        <w:t>им,</w:t>
      </w:r>
      <w:r>
        <w:rPr>
          <w:spacing w:val="-4"/>
        </w:rPr>
        <w:t xml:space="preserve"> </w:t>
      </w:r>
      <w:r>
        <w:t>выражающихся в поступках, направленных на помощь и обеспечение благополучия.</w:t>
      </w:r>
    </w:p>
    <w:p w:rsidR="00A4284F" w:rsidRDefault="004E5E27">
      <w:pPr>
        <w:ind w:left="1551"/>
      </w:pPr>
      <w:r>
        <w:rPr>
          <w:b/>
        </w:rPr>
        <w:t>Регулятивные</w:t>
      </w:r>
      <w:r>
        <w:rPr>
          <w:b/>
          <w:spacing w:val="-9"/>
        </w:rPr>
        <w:t xml:space="preserve"> </w:t>
      </w:r>
      <w:r>
        <w:t>универсальные</w:t>
      </w:r>
      <w:r>
        <w:rPr>
          <w:spacing w:val="-11"/>
        </w:rPr>
        <w:t xml:space="preserve"> </w:t>
      </w:r>
      <w:r>
        <w:t>учебные</w:t>
      </w:r>
      <w:r>
        <w:rPr>
          <w:spacing w:val="-10"/>
        </w:rPr>
        <w:t xml:space="preserve"> </w:t>
      </w:r>
      <w:r>
        <w:rPr>
          <w:spacing w:val="-2"/>
        </w:rPr>
        <w:t>действия:</w:t>
      </w:r>
    </w:p>
    <w:p w:rsidR="00A4284F" w:rsidRDefault="004E5E27" w:rsidP="00D7785A">
      <w:pPr>
        <w:pStyle w:val="a4"/>
        <w:numPr>
          <w:ilvl w:val="0"/>
          <w:numId w:val="104"/>
        </w:numPr>
        <w:tabs>
          <w:tab w:val="left" w:pos="970"/>
        </w:tabs>
        <w:ind w:left="970" w:hanging="128"/>
      </w:pPr>
      <w:r>
        <w:t>принимать</w:t>
      </w:r>
      <w:r>
        <w:rPr>
          <w:spacing w:val="-7"/>
        </w:rPr>
        <w:t xml:space="preserve"> </w:t>
      </w:r>
      <w:r>
        <w:t>и</w:t>
      </w:r>
      <w:r>
        <w:rPr>
          <w:spacing w:val="-6"/>
        </w:rPr>
        <w:t xml:space="preserve"> </w:t>
      </w:r>
      <w:r>
        <w:t>сохранять</w:t>
      </w:r>
      <w:r>
        <w:rPr>
          <w:spacing w:val="-7"/>
        </w:rPr>
        <w:t xml:space="preserve"> </w:t>
      </w:r>
      <w:r>
        <w:t>учебную</w:t>
      </w:r>
      <w:r>
        <w:rPr>
          <w:spacing w:val="-6"/>
        </w:rPr>
        <w:t xml:space="preserve"> </w:t>
      </w:r>
      <w:r>
        <w:rPr>
          <w:spacing w:val="-2"/>
        </w:rPr>
        <w:t>задачу;</w:t>
      </w:r>
    </w:p>
    <w:p w:rsidR="00A4284F" w:rsidRDefault="004E5E27" w:rsidP="00D7785A">
      <w:pPr>
        <w:pStyle w:val="a4"/>
        <w:numPr>
          <w:ilvl w:val="0"/>
          <w:numId w:val="104"/>
        </w:numPr>
        <w:tabs>
          <w:tab w:val="left" w:pos="1020"/>
        </w:tabs>
        <w:ind w:right="168" w:firstLine="0"/>
      </w:pPr>
      <w:r>
        <w:t xml:space="preserve">учитывать выделенные учителем ориентиры действия в новом учебном материале в сотрудничестве с </w:t>
      </w:r>
      <w:r>
        <w:rPr>
          <w:spacing w:val="-2"/>
        </w:rPr>
        <w:t>учителем;</w:t>
      </w:r>
    </w:p>
    <w:p w:rsidR="00A4284F" w:rsidRDefault="004E5E27" w:rsidP="00D7785A">
      <w:pPr>
        <w:pStyle w:val="a4"/>
        <w:numPr>
          <w:ilvl w:val="0"/>
          <w:numId w:val="104"/>
        </w:numPr>
        <w:tabs>
          <w:tab w:val="left" w:pos="976"/>
        </w:tabs>
        <w:ind w:right="164" w:firstLine="0"/>
      </w:pPr>
      <w:r>
        <w:t>планировать свои действия в соответствии с поставленной задачей и условиями её реализации, в том числе во внутреннем плане;</w:t>
      </w:r>
    </w:p>
    <w:p w:rsidR="00A4284F" w:rsidRDefault="004E5E27" w:rsidP="00D7785A">
      <w:pPr>
        <w:pStyle w:val="a4"/>
        <w:numPr>
          <w:ilvl w:val="0"/>
          <w:numId w:val="104"/>
        </w:numPr>
        <w:tabs>
          <w:tab w:val="left" w:pos="970"/>
        </w:tabs>
        <w:ind w:left="970" w:hanging="128"/>
      </w:pPr>
      <w:r>
        <w:t>адекватно</w:t>
      </w:r>
      <w:r>
        <w:rPr>
          <w:spacing w:val="-5"/>
        </w:rPr>
        <w:t xml:space="preserve"> </w:t>
      </w:r>
      <w:r>
        <w:t>воспринимать</w:t>
      </w:r>
      <w:r>
        <w:rPr>
          <w:spacing w:val="-4"/>
        </w:rPr>
        <w:t xml:space="preserve"> </w:t>
      </w:r>
      <w:r>
        <w:t>предложения</w:t>
      </w:r>
      <w:r>
        <w:rPr>
          <w:spacing w:val="-4"/>
        </w:rPr>
        <w:t xml:space="preserve"> </w:t>
      </w:r>
      <w:r>
        <w:t>и</w:t>
      </w:r>
      <w:r>
        <w:rPr>
          <w:spacing w:val="-4"/>
        </w:rPr>
        <w:t xml:space="preserve"> </w:t>
      </w:r>
      <w:r>
        <w:t>оценку</w:t>
      </w:r>
      <w:r>
        <w:rPr>
          <w:spacing w:val="-3"/>
        </w:rPr>
        <w:t xml:space="preserve"> </w:t>
      </w:r>
      <w:r>
        <w:t>учителей,</w:t>
      </w:r>
      <w:r>
        <w:rPr>
          <w:spacing w:val="-3"/>
        </w:rPr>
        <w:t xml:space="preserve"> </w:t>
      </w:r>
      <w:r>
        <w:t>товарищей,</w:t>
      </w:r>
      <w:r>
        <w:rPr>
          <w:spacing w:val="-3"/>
        </w:rPr>
        <w:t xml:space="preserve"> </w:t>
      </w:r>
      <w:r>
        <w:t>родителей</w:t>
      </w:r>
      <w:r>
        <w:rPr>
          <w:spacing w:val="-4"/>
        </w:rPr>
        <w:t xml:space="preserve"> </w:t>
      </w:r>
      <w:r>
        <w:t>и</w:t>
      </w:r>
      <w:r>
        <w:rPr>
          <w:spacing w:val="-4"/>
        </w:rPr>
        <w:t xml:space="preserve"> </w:t>
      </w:r>
      <w:r>
        <w:t>других</w:t>
      </w:r>
      <w:r>
        <w:rPr>
          <w:spacing w:val="-2"/>
        </w:rPr>
        <w:t xml:space="preserve"> людей;</w:t>
      </w:r>
    </w:p>
    <w:p w:rsidR="00A4284F" w:rsidRDefault="004E5E27" w:rsidP="00D7785A">
      <w:pPr>
        <w:pStyle w:val="a4"/>
        <w:numPr>
          <w:ilvl w:val="0"/>
          <w:numId w:val="104"/>
        </w:numPr>
        <w:tabs>
          <w:tab w:val="left" w:pos="974"/>
        </w:tabs>
        <w:ind w:right="155" w:firstLine="0"/>
      </w:pPr>
      <w:r>
        <w:t>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иностранном языках;</w:t>
      </w:r>
    </w:p>
    <w:p w:rsidR="00A4284F" w:rsidRDefault="004E5E27">
      <w:pPr>
        <w:ind w:left="1551"/>
        <w:jc w:val="both"/>
      </w:pPr>
      <w:r>
        <w:rPr>
          <w:b/>
        </w:rPr>
        <w:t>Познавательные</w:t>
      </w:r>
      <w:r>
        <w:rPr>
          <w:b/>
          <w:spacing w:val="-9"/>
        </w:rPr>
        <w:t xml:space="preserve"> </w:t>
      </w:r>
      <w:r>
        <w:t>универсальные</w:t>
      </w:r>
      <w:r>
        <w:rPr>
          <w:spacing w:val="-11"/>
        </w:rPr>
        <w:t xml:space="preserve"> </w:t>
      </w:r>
      <w:r>
        <w:t>учебные</w:t>
      </w:r>
      <w:r>
        <w:rPr>
          <w:spacing w:val="-11"/>
        </w:rPr>
        <w:t xml:space="preserve"> </w:t>
      </w:r>
      <w:r>
        <w:rPr>
          <w:spacing w:val="-2"/>
        </w:rPr>
        <w:t>действия:</w:t>
      </w:r>
    </w:p>
    <w:p w:rsidR="00A4284F" w:rsidRDefault="004E5E27" w:rsidP="00D7785A">
      <w:pPr>
        <w:pStyle w:val="a4"/>
        <w:numPr>
          <w:ilvl w:val="0"/>
          <w:numId w:val="104"/>
        </w:numPr>
        <w:tabs>
          <w:tab w:val="left" w:pos="1049"/>
        </w:tabs>
        <w:ind w:right="154" w:firstLine="0"/>
      </w:pPr>
      <w: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A4284F" w:rsidRDefault="004E5E27" w:rsidP="00D7785A">
      <w:pPr>
        <w:pStyle w:val="a4"/>
        <w:numPr>
          <w:ilvl w:val="0"/>
          <w:numId w:val="104"/>
        </w:numPr>
        <w:tabs>
          <w:tab w:val="left" w:pos="970"/>
        </w:tabs>
        <w:ind w:left="970" w:hanging="128"/>
      </w:pPr>
      <w:r>
        <w:t>строить</w:t>
      </w:r>
      <w:r>
        <w:rPr>
          <w:spacing w:val="-6"/>
        </w:rPr>
        <w:t xml:space="preserve"> </w:t>
      </w:r>
      <w:r>
        <w:t>сообщения</w:t>
      </w:r>
      <w:r>
        <w:rPr>
          <w:spacing w:val="-6"/>
        </w:rPr>
        <w:t xml:space="preserve"> </w:t>
      </w:r>
      <w:r>
        <w:t>в</w:t>
      </w:r>
      <w:r>
        <w:rPr>
          <w:spacing w:val="-5"/>
        </w:rPr>
        <w:t xml:space="preserve"> </w:t>
      </w:r>
      <w:r>
        <w:t>устной</w:t>
      </w:r>
      <w:r>
        <w:rPr>
          <w:spacing w:val="-6"/>
        </w:rPr>
        <w:t xml:space="preserve"> </w:t>
      </w:r>
      <w:r>
        <w:t>и</w:t>
      </w:r>
      <w:r>
        <w:rPr>
          <w:spacing w:val="-6"/>
        </w:rPr>
        <w:t xml:space="preserve"> </w:t>
      </w:r>
      <w:r>
        <w:t>письменной</w:t>
      </w:r>
      <w:r>
        <w:rPr>
          <w:spacing w:val="-5"/>
        </w:rPr>
        <w:t xml:space="preserve"> </w:t>
      </w:r>
      <w:r>
        <w:rPr>
          <w:spacing w:val="-2"/>
        </w:rPr>
        <w:t>форме;</w:t>
      </w:r>
    </w:p>
    <w:p w:rsidR="00A4284F" w:rsidRDefault="004E5E27" w:rsidP="00D7785A">
      <w:pPr>
        <w:pStyle w:val="a4"/>
        <w:numPr>
          <w:ilvl w:val="0"/>
          <w:numId w:val="104"/>
        </w:numPr>
        <w:tabs>
          <w:tab w:val="left" w:pos="970"/>
        </w:tabs>
        <w:ind w:left="970" w:hanging="128"/>
      </w:pPr>
      <w:r>
        <w:t>осуществлять</w:t>
      </w:r>
      <w:r>
        <w:rPr>
          <w:spacing w:val="-7"/>
        </w:rPr>
        <w:t xml:space="preserve"> </w:t>
      </w:r>
      <w:r>
        <w:t>анализ</w:t>
      </w:r>
      <w:r>
        <w:rPr>
          <w:spacing w:val="-3"/>
        </w:rPr>
        <w:t xml:space="preserve"> </w:t>
      </w:r>
      <w:r>
        <w:t>объектов</w:t>
      </w:r>
      <w:r>
        <w:rPr>
          <w:spacing w:val="-5"/>
        </w:rPr>
        <w:t xml:space="preserve"> </w:t>
      </w:r>
      <w:r>
        <w:t>с</w:t>
      </w:r>
      <w:r>
        <w:rPr>
          <w:spacing w:val="-4"/>
        </w:rPr>
        <w:t xml:space="preserve"> </w:t>
      </w:r>
      <w:r>
        <w:t>выделением</w:t>
      </w:r>
      <w:r>
        <w:rPr>
          <w:spacing w:val="-4"/>
        </w:rPr>
        <w:t xml:space="preserve"> </w:t>
      </w:r>
      <w:r>
        <w:t>существенных</w:t>
      </w:r>
      <w:r>
        <w:rPr>
          <w:spacing w:val="-4"/>
        </w:rPr>
        <w:t xml:space="preserve"> </w:t>
      </w:r>
      <w:r>
        <w:t>и</w:t>
      </w:r>
      <w:r>
        <w:rPr>
          <w:spacing w:val="-4"/>
        </w:rPr>
        <w:t xml:space="preserve"> </w:t>
      </w:r>
      <w:r>
        <w:t>несущественных</w:t>
      </w:r>
      <w:r>
        <w:rPr>
          <w:spacing w:val="-3"/>
        </w:rPr>
        <w:t xml:space="preserve"> </w:t>
      </w:r>
      <w:r>
        <w:rPr>
          <w:spacing w:val="-2"/>
        </w:rPr>
        <w:t>признаков;</w:t>
      </w:r>
    </w:p>
    <w:p w:rsidR="00A4284F" w:rsidRDefault="004E5E27">
      <w:pPr>
        <w:ind w:left="1551"/>
        <w:jc w:val="both"/>
      </w:pPr>
      <w:r>
        <w:rPr>
          <w:b/>
        </w:rPr>
        <w:t>Коммуникативные</w:t>
      </w:r>
      <w:r>
        <w:rPr>
          <w:b/>
          <w:spacing w:val="-9"/>
        </w:rPr>
        <w:t xml:space="preserve"> </w:t>
      </w:r>
      <w:r>
        <w:t>универсальные</w:t>
      </w:r>
      <w:r>
        <w:rPr>
          <w:spacing w:val="-11"/>
        </w:rPr>
        <w:t xml:space="preserve"> </w:t>
      </w:r>
      <w:r>
        <w:t>учебные</w:t>
      </w:r>
      <w:r>
        <w:rPr>
          <w:spacing w:val="-11"/>
        </w:rPr>
        <w:t xml:space="preserve"> </w:t>
      </w:r>
      <w:r>
        <w:rPr>
          <w:spacing w:val="-2"/>
        </w:rPr>
        <w:t>действия:</w:t>
      </w:r>
    </w:p>
    <w:p w:rsidR="00A4284F" w:rsidRDefault="004E5E27" w:rsidP="00D7785A">
      <w:pPr>
        <w:pStyle w:val="a4"/>
        <w:numPr>
          <w:ilvl w:val="0"/>
          <w:numId w:val="104"/>
        </w:numPr>
        <w:tabs>
          <w:tab w:val="left" w:pos="1048"/>
        </w:tabs>
        <w:ind w:right="156" w:firstLine="0"/>
      </w:pPr>
      <w:r>
        <w:t xml:space="preserve">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владеть диалогической формой </w:t>
      </w:r>
      <w:r>
        <w:rPr>
          <w:spacing w:val="-2"/>
        </w:rPr>
        <w:t>коммуникации;</w:t>
      </w:r>
    </w:p>
    <w:p w:rsidR="00A4284F" w:rsidRDefault="004E5E27" w:rsidP="00D7785A">
      <w:pPr>
        <w:pStyle w:val="a4"/>
        <w:numPr>
          <w:ilvl w:val="0"/>
          <w:numId w:val="104"/>
        </w:numPr>
        <w:tabs>
          <w:tab w:val="left" w:pos="971"/>
        </w:tabs>
        <w:ind w:right="166" w:firstLine="0"/>
      </w:pPr>
      <w:r>
        <w:t>допускать</w:t>
      </w:r>
      <w:r>
        <w:rPr>
          <w:spacing w:val="-2"/>
        </w:rPr>
        <w:t xml:space="preserve"> </w:t>
      </w:r>
      <w:r>
        <w:t>возможность</w:t>
      </w:r>
      <w:r>
        <w:rPr>
          <w:spacing w:val="-2"/>
        </w:rPr>
        <w:t xml:space="preserve"> </w:t>
      </w:r>
      <w:r>
        <w:t>существования</w:t>
      </w:r>
      <w:r>
        <w:rPr>
          <w:spacing w:val="-2"/>
        </w:rPr>
        <w:t xml:space="preserve"> </w:t>
      </w:r>
      <w:r>
        <w:t>у</w:t>
      </w:r>
      <w:r>
        <w:rPr>
          <w:spacing w:val="-2"/>
        </w:rPr>
        <w:t xml:space="preserve"> </w:t>
      </w:r>
      <w:r>
        <w:t>людей</w:t>
      </w:r>
      <w:r>
        <w:rPr>
          <w:spacing w:val="-2"/>
        </w:rPr>
        <w:t xml:space="preserve"> </w:t>
      </w:r>
      <w:r>
        <w:t>различных</w:t>
      </w:r>
      <w:r>
        <w:rPr>
          <w:spacing w:val="-2"/>
        </w:rPr>
        <w:t xml:space="preserve"> </w:t>
      </w:r>
      <w:r>
        <w:t>точек</w:t>
      </w:r>
      <w:r>
        <w:rPr>
          <w:spacing w:val="-2"/>
        </w:rPr>
        <w:t xml:space="preserve"> </w:t>
      </w:r>
      <w:r>
        <w:t>зрения,</w:t>
      </w:r>
      <w:r>
        <w:rPr>
          <w:spacing w:val="-2"/>
        </w:rPr>
        <w:t xml:space="preserve"> </w:t>
      </w:r>
      <w:r>
        <w:t>в</w:t>
      </w:r>
      <w:r>
        <w:rPr>
          <w:spacing w:val="-2"/>
        </w:rPr>
        <w:t xml:space="preserve"> </w:t>
      </w:r>
      <w:r>
        <w:t>том</w:t>
      </w:r>
      <w:r>
        <w:rPr>
          <w:spacing w:val="-2"/>
        </w:rPr>
        <w:t xml:space="preserve"> </w:t>
      </w:r>
      <w:r>
        <w:t>числе</w:t>
      </w:r>
      <w:r>
        <w:rPr>
          <w:spacing w:val="-2"/>
        </w:rPr>
        <w:t xml:space="preserve"> </w:t>
      </w:r>
      <w:r>
        <w:t>не</w:t>
      </w:r>
      <w:r>
        <w:rPr>
          <w:spacing w:val="-2"/>
        </w:rPr>
        <w:t xml:space="preserve"> </w:t>
      </w:r>
      <w:r>
        <w:t>совпадающих</w:t>
      </w:r>
      <w:r>
        <w:rPr>
          <w:spacing w:val="-2"/>
        </w:rPr>
        <w:t xml:space="preserve"> </w:t>
      </w:r>
      <w:r>
        <w:t>с</w:t>
      </w:r>
      <w:r>
        <w:rPr>
          <w:spacing w:val="-2"/>
        </w:rPr>
        <w:t xml:space="preserve"> </w:t>
      </w:r>
      <w:r>
        <w:t>его собственной, и ориентироваться на позицию партнёра в общении и взаимодействии;</w:t>
      </w:r>
    </w:p>
    <w:p w:rsidR="00A4284F" w:rsidRDefault="004E5E27" w:rsidP="00D7785A">
      <w:pPr>
        <w:pStyle w:val="a4"/>
        <w:numPr>
          <w:ilvl w:val="0"/>
          <w:numId w:val="104"/>
        </w:numPr>
        <w:tabs>
          <w:tab w:val="left" w:pos="970"/>
        </w:tabs>
        <w:ind w:left="970" w:hanging="128"/>
      </w:pPr>
      <w:r>
        <w:t>учитывать</w:t>
      </w:r>
      <w:r>
        <w:rPr>
          <w:spacing w:val="-6"/>
        </w:rPr>
        <w:t xml:space="preserve"> </w:t>
      </w:r>
      <w:r>
        <w:t>разные</w:t>
      </w:r>
      <w:r>
        <w:rPr>
          <w:spacing w:val="-5"/>
        </w:rPr>
        <w:t xml:space="preserve"> </w:t>
      </w:r>
      <w:r>
        <w:t>мнения</w:t>
      </w:r>
      <w:r>
        <w:rPr>
          <w:spacing w:val="-5"/>
        </w:rPr>
        <w:t xml:space="preserve"> </w:t>
      </w:r>
      <w:r>
        <w:t>и</w:t>
      </w:r>
      <w:r>
        <w:rPr>
          <w:spacing w:val="-6"/>
        </w:rPr>
        <w:t xml:space="preserve"> </w:t>
      </w:r>
      <w:r>
        <w:t>стремиться</w:t>
      </w:r>
      <w:r>
        <w:rPr>
          <w:spacing w:val="-5"/>
        </w:rPr>
        <w:t xml:space="preserve"> </w:t>
      </w:r>
      <w:r>
        <w:t>к</w:t>
      </w:r>
      <w:r>
        <w:rPr>
          <w:spacing w:val="-5"/>
        </w:rPr>
        <w:t xml:space="preserve"> </w:t>
      </w:r>
      <w:r>
        <w:t>координации</w:t>
      </w:r>
      <w:r>
        <w:rPr>
          <w:spacing w:val="-6"/>
        </w:rPr>
        <w:t xml:space="preserve"> </w:t>
      </w:r>
      <w:r>
        <w:t>различных</w:t>
      </w:r>
      <w:r>
        <w:rPr>
          <w:spacing w:val="-4"/>
        </w:rPr>
        <w:t xml:space="preserve"> </w:t>
      </w:r>
      <w:r>
        <w:t>позиций</w:t>
      </w:r>
      <w:r>
        <w:rPr>
          <w:spacing w:val="-5"/>
        </w:rPr>
        <w:t xml:space="preserve"> </w:t>
      </w:r>
      <w:r>
        <w:t>в</w:t>
      </w:r>
      <w:r>
        <w:rPr>
          <w:spacing w:val="-5"/>
        </w:rPr>
        <w:t xml:space="preserve"> </w:t>
      </w:r>
      <w:r>
        <w:rPr>
          <w:spacing w:val="-2"/>
        </w:rPr>
        <w:t>сотрудничестве;</w:t>
      </w:r>
    </w:p>
    <w:p w:rsidR="00A4284F" w:rsidRDefault="004E5E27" w:rsidP="00D7785A">
      <w:pPr>
        <w:pStyle w:val="a4"/>
        <w:numPr>
          <w:ilvl w:val="0"/>
          <w:numId w:val="104"/>
        </w:numPr>
        <w:tabs>
          <w:tab w:val="left" w:pos="970"/>
        </w:tabs>
        <w:ind w:left="970" w:hanging="128"/>
      </w:pPr>
      <w:r>
        <w:t>формулировать</w:t>
      </w:r>
      <w:r>
        <w:rPr>
          <w:spacing w:val="-8"/>
        </w:rPr>
        <w:t xml:space="preserve"> </w:t>
      </w:r>
      <w:r>
        <w:t>собственное</w:t>
      </w:r>
      <w:r>
        <w:rPr>
          <w:spacing w:val="-8"/>
        </w:rPr>
        <w:t xml:space="preserve"> </w:t>
      </w:r>
      <w:r>
        <w:t>мнение</w:t>
      </w:r>
      <w:r>
        <w:rPr>
          <w:spacing w:val="-8"/>
        </w:rPr>
        <w:t xml:space="preserve"> </w:t>
      </w:r>
      <w:r>
        <w:t>и</w:t>
      </w:r>
      <w:r>
        <w:rPr>
          <w:spacing w:val="-7"/>
        </w:rPr>
        <w:t xml:space="preserve"> </w:t>
      </w:r>
      <w:r>
        <w:rPr>
          <w:spacing w:val="-2"/>
        </w:rPr>
        <w:t>позицию;</w:t>
      </w:r>
    </w:p>
    <w:p w:rsidR="00A4284F" w:rsidRDefault="004E5E27" w:rsidP="00D7785A">
      <w:pPr>
        <w:pStyle w:val="a4"/>
        <w:numPr>
          <w:ilvl w:val="0"/>
          <w:numId w:val="104"/>
        </w:numPr>
        <w:tabs>
          <w:tab w:val="left" w:pos="1024"/>
        </w:tabs>
        <w:ind w:right="157" w:firstLine="0"/>
      </w:pPr>
      <w:r>
        <w:t>договариваться и приходить к общему решению в совместной деятельности, в том числе в ситуации столкновения интересов.</w:t>
      </w:r>
    </w:p>
    <w:p w:rsidR="00A4284F" w:rsidRDefault="00A4284F">
      <w:pPr>
        <w:pStyle w:val="a3"/>
        <w:ind w:left="0"/>
        <w:jc w:val="left"/>
      </w:pPr>
    </w:p>
    <w:p w:rsidR="00A4284F" w:rsidRDefault="004E5E27">
      <w:pPr>
        <w:pStyle w:val="4"/>
        <w:ind w:left="842" w:firstLine="709"/>
        <w:jc w:val="left"/>
      </w:pPr>
      <w:r>
        <w:t>Содержание</w:t>
      </w:r>
      <w:r>
        <w:rPr>
          <w:spacing w:val="80"/>
          <w:w w:val="150"/>
        </w:rPr>
        <w:t xml:space="preserve"> </w:t>
      </w:r>
      <w:r>
        <w:t>курса</w:t>
      </w:r>
      <w:r>
        <w:rPr>
          <w:spacing w:val="80"/>
          <w:w w:val="150"/>
        </w:rPr>
        <w:t xml:space="preserve"> </w:t>
      </w:r>
      <w:r>
        <w:t>внеурочной</w:t>
      </w:r>
      <w:r>
        <w:rPr>
          <w:spacing w:val="80"/>
          <w:w w:val="150"/>
        </w:rPr>
        <w:t xml:space="preserve"> </w:t>
      </w:r>
      <w:r>
        <w:t>деятельности</w:t>
      </w:r>
      <w:r>
        <w:rPr>
          <w:spacing w:val="80"/>
          <w:w w:val="150"/>
        </w:rPr>
        <w:t xml:space="preserve"> </w:t>
      </w:r>
      <w:r>
        <w:t>с</w:t>
      </w:r>
      <w:r>
        <w:rPr>
          <w:spacing w:val="80"/>
          <w:w w:val="150"/>
        </w:rPr>
        <w:t xml:space="preserve"> </w:t>
      </w:r>
      <w:r>
        <w:t>указанием</w:t>
      </w:r>
      <w:r>
        <w:rPr>
          <w:spacing w:val="80"/>
          <w:w w:val="150"/>
        </w:rPr>
        <w:t xml:space="preserve"> </w:t>
      </w:r>
      <w:r>
        <w:t>форм</w:t>
      </w:r>
      <w:r>
        <w:rPr>
          <w:spacing w:val="80"/>
          <w:w w:val="150"/>
        </w:rPr>
        <w:t xml:space="preserve"> </w:t>
      </w:r>
      <w:r>
        <w:t>организации</w:t>
      </w:r>
      <w:r>
        <w:rPr>
          <w:spacing w:val="80"/>
          <w:w w:val="150"/>
        </w:rPr>
        <w:t xml:space="preserve"> </w:t>
      </w:r>
      <w:r>
        <w:t>и</w:t>
      </w:r>
      <w:r>
        <w:rPr>
          <w:spacing w:val="80"/>
          <w:w w:val="150"/>
        </w:rPr>
        <w:t xml:space="preserve"> </w:t>
      </w:r>
      <w:r>
        <w:t xml:space="preserve">видов </w:t>
      </w:r>
      <w:r>
        <w:rPr>
          <w:spacing w:val="-2"/>
        </w:rPr>
        <w:t>деятельности</w:t>
      </w:r>
    </w:p>
    <w:p w:rsidR="00A4284F" w:rsidRDefault="004E5E27" w:rsidP="00D7785A">
      <w:pPr>
        <w:pStyle w:val="a4"/>
        <w:numPr>
          <w:ilvl w:val="0"/>
          <w:numId w:val="103"/>
        </w:numPr>
        <w:tabs>
          <w:tab w:val="left" w:pos="1771"/>
        </w:tabs>
      </w:pPr>
      <w:r>
        <w:rPr>
          <w:b/>
        </w:rPr>
        <w:t>Введение</w:t>
      </w:r>
      <w:r>
        <w:rPr>
          <w:b/>
          <w:spacing w:val="-4"/>
        </w:rPr>
        <w:t xml:space="preserve"> </w:t>
      </w:r>
      <w:r>
        <w:rPr>
          <w:b/>
        </w:rPr>
        <w:t>-</w:t>
      </w:r>
      <w:r>
        <w:rPr>
          <w:b/>
          <w:spacing w:val="-2"/>
        </w:rPr>
        <w:t xml:space="preserve"> </w:t>
      </w:r>
      <w:r>
        <w:rPr>
          <w:b/>
        </w:rPr>
        <w:t>1</w:t>
      </w:r>
      <w:r>
        <w:rPr>
          <w:b/>
          <w:spacing w:val="-2"/>
        </w:rPr>
        <w:t xml:space="preserve"> </w:t>
      </w:r>
      <w:r>
        <w:rPr>
          <w:b/>
        </w:rPr>
        <w:t>час.</w:t>
      </w:r>
      <w:r>
        <w:rPr>
          <w:b/>
          <w:spacing w:val="-1"/>
        </w:rPr>
        <w:t xml:space="preserve"> </w:t>
      </w:r>
      <w:r>
        <w:t>Вводное</w:t>
      </w:r>
      <w:r>
        <w:rPr>
          <w:spacing w:val="-3"/>
        </w:rPr>
        <w:t xml:space="preserve"> </w:t>
      </w:r>
      <w:r>
        <w:t>занятие.</w:t>
      </w:r>
      <w:r>
        <w:rPr>
          <w:spacing w:val="-2"/>
        </w:rPr>
        <w:t xml:space="preserve"> </w:t>
      </w:r>
      <w:r>
        <w:t>Знакомство</w:t>
      </w:r>
      <w:r>
        <w:rPr>
          <w:spacing w:val="-2"/>
        </w:rPr>
        <w:t xml:space="preserve"> </w:t>
      </w:r>
      <w:r>
        <w:t>с</w:t>
      </w:r>
      <w:r>
        <w:rPr>
          <w:spacing w:val="-4"/>
        </w:rPr>
        <w:t xml:space="preserve"> </w:t>
      </w:r>
      <w:r>
        <w:t>программой.</w:t>
      </w:r>
      <w:r>
        <w:rPr>
          <w:spacing w:val="-2"/>
        </w:rPr>
        <w:t xml:space="preserve"> </w:t>
      </w:r>
      <w:r>
        <w:t>Инструктаж</w:t>
      </w:r>
      <w:r>
        <w:rPr>
          <w:spacing w:val="-3"/>
        </w:rPr>
        <w:t xml:space="preserve"> </w:t>
      </w:r>
      <w:r>
        <w:t>по</w:t>
      </w:r>
      <w:r>
        <w:rPr>
          <w:spacing w:val="-2"/>
        </w:rPr>
        <w:t xml:space="preserve"> </w:t>
      </w:r>
      <w:r>
        <w:t>охране</w:t>
      </w:r>
      <w:r>
        <w:rPr>
          <w:spacing w:val="-3"/>
        </w:rPr>
        <w:t xml:space="preserve"> </w:t>
      </w:r>
      <w:r>
        <w:rPr>
          <w:spacing w:val="-2"/>
        </w:rPr>
        <w:t>труда.</w:t>
      </w:r>
    </w:p>
    <w:p w:rsidR="00A4284F" w:rsidRDefault="004E5E27" w:rsidP="00D7785A">
      <w:pPr>
        <w:pStyle w:val="a4"/>
        <w:numPr>
          <w:ilvl w:val="0"/>
          <w:numId w:val="103"/>
        </w:numPr>
        <w:tabs>
          <w:tab w:val="left" w:pos="1771"/>
        </w:tabs>
        <w:spacing w:before="1"/>
      </w:pPr>
      <w:r>
        <w:rPr>
          <w:b/>
        </w:rPr>
        <w:t>Воспитать</w:t>
      </w:r>
      <w:r>
        <w:rPr>
          <w:b/>
          <w:spacing w:val="-7"/>
        </w:rPr>
        <w:t xml:space="preserve"> </w:t>
      </w:r>
      <w:r>
        <w:rPr>
          <w:b/>
        </w:rPr>
        <w:t>человека</w:t>
      </w:r>
      <w:r>
        <w:rPr>
          <w:b/>
          <w:spacing w:val="-4"/>
        </w:rPr>
        <w:t xml:space="preserve"> </w:t>
      </w:r>
      <w:r>
        <w:rPr>
          <w:b/>
        </w:rPr>
        <w:t>-11</w:t>
      </w:r>
      <w:r>
        <w:rPr>
          <w:b/>
          <w:spacing w:val="-4"/>
        </w:rPr>
        <w:t xml:space="preserve"> </w:t>
      </w:r>
      <w:r>
        <w:rPr>
          <w:b/>
        </w:rPr>
        <w:t>часов.</w:t>
      </w:r>
      <w:r>
        <w:rPr>
          <w:b/>
          <w:spacing w:val="-2"/>
        </w:rPr>
        <w:t xml:space="preserve"> </w:t>
      </w:r>
      <w:r>
        <w:t>Дискуссия</w:t>
      </w:r>
      <w:r>
        <w:rPr>
          <w:spacing w:val="-4"/>
        </w:rPr>
        <w:t xml:space="preserve"> </w:t>
      </w:r>
      <w:r>
        <w:t>«Десять</w:t>
      </w:r>
      <w:r>
        <w:rPr>
          <w:spacing w:val="-5"/>
        </w:rPr>
        <w:t xml:space="preserve"> </w:t>
      </w:r>
      <w:r>
        <w:t>заповедей</w:t>
      </w:r>
      <w:r>
        <w:rPr>
          <w:spacing w:val="-5"/>
        </w:rPr>
        <w:t xml:space="preserve"> </w:t>
      </w:r>
      <w:r>
        <w:t>–</w:t>
      </w:r>
      <w:r>
        <w:rPr>
          <w:spacing w:val="-4"/>
        </w:rPr>
        <w:t xml:space="preserve"> </w:t>
      </w:r>
      <w:r>
        <w:t>снова</w:t>
      </w:r>
      <w:r>
        <w:rPr>
          <w:spacing w:val="-4"/>
        </w:rPr>
        <w:t xml:space="preserve"> </w:t>
      </w:r>
      <w:r>
        <w:rPr>
          <w:spacing w:val="-2"/>
        </w:rPr>
        <w:t>нравственности».</w:t>
      </w:r>
    </w:p>
    <w:p w:rsidR="00A4284F" w:rsidRDefault="004E5E27">
      <w:pPr>
        <w:pStyle w:val="a3"/>
        <w:ind w:left="842" w:right="159"/>
      </w:pPr>
      <w:r>
        <w:t>Дискуссия «Я и мой друг». Круглый стол «В чем смысл жизни?» Беседа «История одного обмана – табак». Беседа «История одного обмана – алкоголь». Диспут «Понять и простить». Диспут «Истоки доброты». Круглый стол «Моральный долг и совесть человека». Дискуссия «Конфликтовать или не конфликтовать». Встреча с учителями – ветеранами «Учитель на все времена». Круглый стол «Дорогу осилит идущий».</w:t>
      </w:r>
    </w:p>
    <w:p w:rsidR="00A4284F" w:rsidRDefault="004E5E27" w:rsidP="00D7785A">
      <w:pPr>
        <w:pStyle w:val="a4"/>
        <w:numPr>
          <w:ilvl w:val="0"/>
          <w:numId w:val="103"/>
        </w:numPr>
        <w:tabs>
          <w:tab w:val="left" w:pos="1795"/>
        </w:tabs>
        <w:ind w:left="842" w:right="150" w:firstLine="709"/>
        <w:jc w:val="both"/>
      </w:pPr>
      <w:r>
        <w:rPr>
          <w:b/>
        </w:rPr>
        <w:t xml:space="preserve">Воспитать семьянина – 10 часов. </w:t>
      </w:r>
      <w:r>
        <w:t>Диспут «Семья в жизни человека». Круглый стол «Любовь – прекрасное чувство». Беседа «Ранние браки». Диспут «Дети без родителей». Диспут «Я и мои родители». Конкурс презентации на тему «Моя родословная». Конкурс «Традиции моей семьи». Конкурс «Бабушкины</w:t>
      </w:r>
    </w:p>
    <w:p w:rsidR="00A4284F" w:rsidRDefault="00A4284F">
      <w:pPr>
        <w:pStyle w:val="a4"/>
        <w:sectPr w:rsidR="00A4284F">
          <w:pgSz w:w="11910" w:h="16840"/>
          <w:pgMar w:top="1560" w:right="425" w:bottom="920" w:left="141" w:header="0" w:footer="733" w:gutter="0"/>
          <w:cols w:space="720"/>
        </w:sectPr>
      </w:pPr>
    </w:p>
    <w:p w:rsidR="00A4284F" w:rsidRDefault="004E5E27">
      <w:pPr>
        <w:pStyle w:val="a3"/>
        <w:spacing w:before="72"/>
        <w:ind w:left="842"/>
      </w:pPr>
      <w:r>
        <w:t>сказки».</w:t>
      </w:r>
      <w:r>
        <w:rPr>
          <w:spacing w:val="-6"/>
        </w:rPr>
        <w:t xml:space="preserve"> </w:t>
      </w:r>
      <w:r>
        <w:t>Выставка</w:t>
      </w:r>
      <w:r>
        <w:rPr>
          <w:spacing w:val="-3"/>
        </w:rPr>
        <w:t xml:space="preserve"> </w:t>
      </w:r>
      <w:r>
        <w:t>«Летопись</w:t>
      </w:r>
      <w:r>
        <w:rPr>
          <w:spacing w:val="-4"/>
        </w:rPr>
        <w:t xml:space="preserve"> </w:t>
      </w:r>
      <w:r>
        <w:t>семьи».</w:t>
      </w:r>
      <w:r>
        <w:rPr>
          <w:spacing w:val="-4"/>
        </w:rPr>
        <w:t xml:space="preserve"> </w:t>
      </w:r>
      <w:r>
        <w:t>Круглый</w:t>
      </w:r>
      <w:r>
        <w:rPr>
          <w:spacing w:val="-3"/>
        </w:rPr>
        <w:t xml:space="preserve"> </w:t>
      </w:r>
      <w:r>
        <w:t>стол</w:t>
      </w:r>
      <w:r>
        <w:rPr>
          <w:spacing w:val="-4"/>
        </w:rPr>
        <w:t xml:space="preserve"> </w:t>
      </w:r>
      <w:r>
        <w:t>«Что</w:t>
      </w:r>
      <w:r>
        <w:rPr>
          <w:spacing w:val="-3"/>
        </w:rPr>
        <w:t xml:space="preserve"> </w:t>
      </w:r>
      <w:r>
        <w:t>значит</w:t>
      </w:r>
      <w:r>
        <w:rPr>
          <w:spacing w:val="-3"/>
        </w:rPr>
        <w:t xml:space="preserve"> </w:t>
      </w:r>
      <w:r>
        <w:t>быть</w:t>
      </w:r>
      <w:r>
        <w:rPr>
          <w:spacing w:val="-4"/>
        </w:rPr>
        <w:t xml:space="preserve"> </w:t>
      </w:r>
      <w:r>
        <w:t>хорошим</w:t>
      </w:r>
      <w:r>
        <w:rPr>
          <w:spacing w:val="-4"/>
        </w:rPr>
        <w:t xml:space="preserve"> </w:t>
      </w:r>
      <w:r>
        <w:t>сыном</w:t>
      </w:r>
      <w:r>
        <w:rPr>
          <w:spacing w:val="-4"/>
        </w:rPr>
        <w:t xml:space="preserve"> </w:t>
      </w:r>
      <w:r>
        <w:t>или</w:t>
      </w:r>
      <w:r>
        <w:rPr>
          <w:spacing w:val="-3"/>
        </w:rPr>
        <w:t xml:space="preserve"> </w:t>
      </w:r>
      <w:r>
        <w:rPr>
          <w:spacing w:val="-2"/>
        </w:rPr>
        <w:t>дочерью».</w:t>
      </w:r>
    </w:p>
    <w:p w:rsidR="00A4284F" w:rsidRDefault="004E5E27" w:rsidP="00D7785A">
      <w:pPr>
        <w:pStyle w:val="a4"/>
        <w:numPr>
          <w:ilvl w:val="0"/>
          <w:numId w:val="103"/>
        </w:numPr>
        <w:tabs>
          <w:tab w:val="left" w:pos="1837"/>
        </w:tabs>
        <w:ind w:left="842" w:right="153" w:firstLine="709"/>
        <w:jc w:val="both"/>
      </w:pPr>
      <w:r>
        <w:rPr>
          <w:b/>
        </w:rPr>
        <w:t xml:space="preserve">Воспитать патриота – 12 часов. </w:t>
      </w:r>
      <w:r>
        <w:t>Беседа «История семьи в истории страны». Диспут «Я – патриот». Диспут «Достойный гражданин своей страны». Круглый стол «Россия – многонациональное государство». Круглый стол «Добро и зло». Презентация «Я – гражданин своей страны». Музыкально- литературная композиция «Дети войны». Просмотр кинофильмов «Офицеры» «Девятая рота». Обсуждение фильмов. Круглый стол « Подвигу народа жить в веках». Диспут «Что я могу сделать для процветания своей страны». Итоговое занятие. Обобщение.</w:t>
      </w:r>
    </w:p>
    <w:p w:rsidR="00A4284F" w:rsidRDefault="00A4284F">
      <w:pPr>
        <w:pStyle w:val="a3"/>
        <w:ind w:left="0"/>
        <w:jc w:val="left"/>
      </w:pPr>
    </w:p>
    <w:p w:rsidR="00A4284F" w:rsidRDefault="004E5E27">
      <w:pPr>
        <w:ind w:left="1551"/>
      </w:pPr>
      <w:r>
        <w:rPr>
          <w:b/>
        </w:rPr>
        <w:t>Форма</w:t>
      </w:r>
      <w:r>
        <w:rPr>
          <w:b/>
          <w:spacing w:val="-7"/>
        </w:rPr>
        <w:t xml:space="preserve"> </w:t>
      </w:r>
      <w:r>
        <w:rPr>
          <w:b/>
        </w:rPr>
        <w:t>организации</w:t>
      </w:r>
      <w:r>
        <w:rPr>
          <w:b/>
          <w:spacing w:val="-7"/>
        </w:rPr>
        <w:t xml:space="preserve"> </w:t>
      </w:r>
      <w:r>
        <w:rPr>
          <w:b/>
        </w:rPr>
        <w:t>деятельности</w:t>
      </w:r>
      <w:r>
        <w:rPr>
          <w:b/>
          <w:spacing w:val="-6"/>
        </w:rPr>
        <w:t xml:space="preserve"> </w:t>
      </w:r>
      <w:r>
        <w:t>–</w:t>
      </w:r>
      <w:r>
        <w:rPr>
          <w:spacing w:val="-6"/>
        </w:rPr>
        <w:t xml:space="preserve"> </w:t>
      </w:r>
      <w:r>
        <w:t>коллективная,</w:t>
      </w:r>
      <w:r>
        <w:rPr>
          <w:spacing w:val="-7"/>
        </w:rPr>
        <w:t xml:space="preserve"> </w:t>
      </w:r>
      <w:r>
        <w:t>используются</w:t>
      </w:r>
      <w:r>
        <w:rPr>
          <w:spacing w:val="-7"/>
        </w:rPr>
        <w:t xml:space="preserve"> </w:t>
      </w:r>
      <w:r>
        <w:t>индивидуальные</w:t>
      </w:r>
      <w:r>
        <w:rPr>
          <w:spacing w:val="-7"/>
        </w:rPr>
        <w:t xml:space="preserve"> </w:t>
      </w:r>
      <w:r>
        <w:rPr>
          <w:spacing w:val="-2"/>
        </w:rPr>
        <w:t>формы.</w:t>
      </w:r>
    </w:p>
    <w:p w:rsidR="00A4284F" w:rsidRDefault="004E5E27">
      <w:pPr>
        <w:pStyle w:val="a3"/>
        <w:ind w:left="842"/>
        <w:jc w:val="left"/>
      </w:pPr>
      <w:r>
        <w:t>Занятия</w:t>
      </w:r>
      <w:r>
        <w:rPr>
          <w:spacing w:val="-4"/>
        </w:rPr>
        <w:t xml:space="preserve"> </w:t>
      </w:r>
      <w:r>
        <w:t>проводятся</w:t>
      </w:r>
      <w:r>
        <w:rPr>
          <w:spacing w:val="-3"/>
        </w:rPr>
        <w:t xml:space="preserve"> </w:t>
      </w:r>
      <w:r>
        <w:t>в</w:t>
      </w:r>
      <w:r>
        <w:rPr>
          <w:spacing w:val="-4"/>
        </w:rPr>
        <w:t xml:space="preserve"> </w:t>
      </w:r>
      <w:r>
        <w:t>форме</w:t>
      </w:r>
      <w:r>
        <w:rPr>
          <w:spacing w:val="-3"/>
        </w:rPr>
        <w:t xml:space="preserve"> </w:t>
      </w:r>
      <w:r>
        <w:t>бесед,</w:t>
      </w:r>
      <w:r>
        <w:rPr>
          <w:spacing w:val="-3"/>
        </w:rPr>
        <w:t xml:space="preserve"> </w:t>
      </w:r>
      <w:r>
        <w:t>диспутов,</w:t>
      </w:r>
      <w:r>
        <w:rPr>
          <w:spacing w:val="-2"/>
        </w:rPr>
        <w:t xml:space="preserve"> </w:t>
      </w:r>
      <w:r>
        <w:t>дискуссии,</w:t>
      </w:r>
      <w:r>
        <w:rPr>
          <w:spacing w:val="-3"/>
        </w:rPr>
        <w:t xml:space="preserve"> </w:t>
      </w:r>
      <w:r>
        <w:t>круглых</w:t>
      </w:r>
      <w:r>
        <w:rPr>
          <w:spacing w:val="-2"/>
        </w:rPr>
        <w:t xml:space="preserve"> </w:t>
      </w:r>
      <w:r>
        <w:t>столов,</w:t>
      </w:r>
      <w:r>
        <w:rPr>
          <w:spacing w:val="-3"/>
        </w:rPr>
        <w:t xml:space="preserve"> </w:t>
      </w:r>
      <w:r>
        <w:t>встречи,</w:t>
      </w:r>
      <w:r>
        <w:rPr>
          <w:spacing w:val="-2"/>
        </w:rPr>
        <w:t xml:space="preserve"> </w:t>
      </w:r>
      <w:r>
        <w:t>просмотры</w:t>
      </w:r>
      <w:r>
        <w:rPr>
          <w:spacing w:val="-3"/>
        </w:rPr>
        <w:t xml:space="preserve"> </w:t>
      </w:r>
      <w:r>
        <w:rPr>
          <w:spacing w:val="-2"/>
        </w:rPr>
        <w:t>кинофильмов.</w:t>
      </w:r>
    </w:p>
    <w:p w:rsidR="00A4284F" w:rsidRDefault="004E5E27">
      <w:pPr>
        <w:pStyle w:val="a3"/>
        <w:ind w:left="1068" w:right="7118" w:firstLine="483"/>
        <w:jc w:val="left"/>
      </w:pPr>
      <w:r>
        <w:rPr>
          <w:b/>
        </w:rPr>
        <w:t>Виды деятельности</w:t>
      </w:r>
      <w:r>
        <w:t>: Проектная деятельность; Познавательная деятельность; Проблемно-ценностное</w:t>
      </w:r>
      <w:r>
        <w:rPr>
          <w:spacing w:val="-14"/>
        </w:rPr>
        <w:t xml:space="preserve"> </w:t>
      </w:r>
      <w:r>
        <w:t>общение;</w:t>
      </w:r>
    </w:p>
    <w:p w:rsidR="00A4284F" w:rsidRDefault="00A4284F">
      <w:pPr>
        <w:pStyle w:val="a3"/>
        <w:ind w:left="0"/>
        <w:jc w:val="left"/>
      </w:pPr>
    </w:p>
    <w:p w:rsidR="00A4284F" w:rsidRDefault="004E5E27">
      <w:pPr>
        <w:pStyle w:val="a3"/>
        <w:ind w:left="842"/>
        <w:jc w:val="left"/>
      </w:pPr>
      <w:r>
        <w:t>Тематическое</w:t>
      </w:r>
      <w:r>
        <w:rPr>
          <w:spacing w:val="-12"/>
        </w:rPr>
        <w:t xml:space="preserve"> </w:t>
      </w:r>
      <w:r>
        <w:rPr>
          <w:spacing w:val="-2"/>
        </w:rPr>
        <w:t>планирование</w:t>
      </w:r>
    </w:p>
    <w:tbl>
      <w:tblPr>
        <w:tblStyle w:val="TableNormal"/>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2"/>
        <w:gridCol w:w="5466"/>
        <w:gridCol w:w="2412"/>
      </w:tblGrid>
      <w:tr w:rsidR="00A4284F">
        <w:trPr>
          <w:trHeight w:val="266"/>
        </w:trPr>
        <w:tc>
          <w:tcPr>
            <w:tcW w:w="2012" w:type="dxa"/>
          </w:tcPr>
          <w:p w:rsidR="00A4284F" w:rsidRDefault="004E5E27">
            <w:pPr>
              <w:pStyle w:val="TableParagraph"/>
              <w:spacing w:line="246" w:lineRule="exact"/>
              <w:ind w:left="108"/>
              <w:rPr>
                <w:sz w:val="23"/>
              </w:rPr>
            </w:pPr>
            <w:r>
              <w:rPr>
                <w:sz w:val="23"/>
              </w:rPr>
              <w:t>№</w:t>
            </w:r>
            <w:r>
              <w:rPr>
                <w:spacing w:val="-1"/>
                <w:sz w:val="23"/>
              </w:rPr>
              <w:t xml:space="preserve"> </w:t>
            </w:r>
            <w:r>
              <w:rPr>
                <w:spacing w:val="-5"/>
                <w:sz w:val="23"/>
              </w:rPr>
              <w:t>п/п</w:t>
            </w:r>
          </w:p>
        </w:tc>
        <w:tc>
          <w:tcPr>
            <w:tcW w:w="5466" w:type="dxa"/>
          </w:tcPr>
          <w:p w:rsidR="00A4284F" w:rsidRDefault="004E5E27">
            <w:pPr>
              <w:pStyle w:val="TableParagraph"/>
              <w:spacing w:line="246" w:lineRule="exact"/>
              <w:ind w:left="110"/>
              <w:rPr>
                <w:sz w:val="23"/>
              </w:rPr>
            </w:pPr>
            <w:r>
              <w:rPr>
                <w:sz w:val="23"/>
              </w:rPr>
              <w:t>Тема</w:t>
            </w:r>
            <w:r>
              <w:rPr>
                <w:spacing w:val="-4"/>
                <w:sz w:val="23"/>
              </w:rPr>
              <w:t xml:space="preserve"> </w:t>
            </w:r>
            <w:r>
              <w:rPr>
                <w:spacing w:val="-2"/>
                <w:sz w:val="23"/>
              </w:rPr>
              <w:t>занятия</w:t>
            </w:r>
          </w:p>
        </w:tc>
        <w:tc>
          <w:tcPr>
            <w:tcW w:w="2412" w:type="dxa"/>
          </w:tcPr>
          <w:p w:rsidR="00A4284F" w:rsidRDefault="004E5E27">
            <w:pPr>
              <w:pStyle w:val="TableParagraph"/>
              <w:spacing w:line="246" w:lineRule="exact"/>
              <w:ind w:left="110"/>
              <w:rPr>
                <w:sz w:val="23"/>
              </w:rPr>
            </w:pPr>
            <w:r>
              <w:rPr>
                <w:sz w:val="23"/>
              </w:rPr>
              <w:t xml:space="preserve">Количество </w:t>
            </w:r>
            <w:r>
              <w:rPr>
                <w:spacing w:val="-2"/>
                <w:sz w:val="23"/>
              </w:rPr>
              <w:t>часов</w:t>
            </w:r>
          </w:p>
        </w:tc>
      </w:tr>
      <w:tr w:rsidR="00A4284F">
        <w:trPr>
          <w:trHeight w:val="263"/>
        </w:trPr>
        <w:tc>
          <w:tcPr>
            <w:tcW w:w="2012" w:type="dxa"/>
          </w:tcPr>
          <w:p w:rsidR="00A4284F" w:rsidRDefault="004E5E27">
            <w:pPr>
              <w:pStyle w:val="TableParagraph"/>
              <w:spacing w:line="244" w:lineRule="exact"/>
              <w:ind w:left="108"/>
              <w:rPr>
                <w:sz w:val="23"/>
              </w:rPr>
            </w:pPr>
            <w:r>
              <w:rPr>
                <w:spacing w:val="-5"/>
                <w:sz w:val="23"/>
              </w:rPr>
              <w:t>1.</w:t>
            </w:r>
          </w:p>
        </w:tc>
        <w:tc>
          <w:tcPr>
            <w:tcW w:w="5466" w:type="dxa"/>
          </w:tcPr>
          <w:p w:rsidR="00A4284F" w:rsidRDefault="004E5E27">
            <w:pPr>
              <w:pStyle w:val="TableParagraph"/>
              <w:spacing w:line="244" w:lineRule="exact"/>
              <w:ind w:left="110"/>
              <w:rPr>
                <w:sz w:val="23"/>
              </w:rPr>
            </w:pPr>
            <w:r>
              <w:rPr>
                <w:sz w:val="23"/>
              </w:rPr>
              <w:t>Введение</w:t>
            </w:r>
            <w:r>
              <w:rPr>
                <w:spacing w:val="-4"/>
                <w:sz w:val="23"/>
              </w:rPr>
              <w:t xml:space="preserve"> </w:t>
            </w:r>
            <w:r>
              <w:rPr>
                <w:sz w:val="23"/>
              </w:rPr>
              <w:t>–</w:t>
            </w:r>
            <w:r>
              <w:rPr>
                <w:spacing w:val="-2"/>
                <w:sz w:val="23"/>
              </w:rPr>
              <w:t xml:space="preserve"> </w:t>
            </w:r>
            <w:r>
              <w:rPr>
                <w:sz w:val="23"/>
              </w:rPr>
              <w:t>1</w:t>
            </w:r>
            <w:r>
              <w:rPr>
                <w:spacing w:val="-2"/>
                <w:sz w:val="23"/>
              </w:rPr>
              <w:t xml:space="preserve"> </w:t>
            </w:r>
            <w:r>
              <w:rPr>
                <w:spacing w:val="-5"/>
                <w:sz w:val="23"/>
              </w:rPr>
              <w:t>час</w:t>
            </w:r>
          </w:p>
        </w:tc>
        <w:tc>
          <w:tcPr>
            <w:tcW w:w="2412" w:type="dxa"/>
          </w:tcPr>
          <w:p w:rsidR="00A4284F" w:rsidRDefault="004E5E27">
            <w:pPr>
              <w:pStyle w:val="TableParagraph"/>
              <w:spacing w:line="244" w:lineRule="exact"/>
              <w:ind w:left="110"/>
              <w:rPr>
                <w:sz w:val="23"/>
              </w:rPr>
            </w:pPr>
            <w:r>
              <w:rPr>
                <w:spacing w:val="-10"/>
                <w:sz w:val="23"/>
              </w:rPr>
              <w:t>1</w:t>
            </w:r>
          </w:p>
        </w:tc>
      </w:tr>
      <w:tr w:rsidR="00A4284F">
        <w:trPr>
          <w:trHeight w:val="266"/>
        </w:trPr>
        <w:tc>
          <w:tcPr>
            <w:tcW w:w="2012" w:type="dxa"/>
          </w:tcPr>
          <w:p w:rsidR="00A4284F" w:rsidRDefault="004E5E27">
            <w:pPr>
              <w:pStyle w:val="TableParagraph"/>
              <w:spacing w:line="246" w:lineRule="exact"/>
              <w:ind w:left="108"/>
              <w:rPr>
                <w:sz w:val="23"/>
              </w:rPr>
            </w:pPr>
            <w:r>
              <w:rPr>
                <w:spacing w:val="-5"/>
                <w:sz w:val="23"/>
              </w:rPr>
              <w:t>2.</w:t>
            </w:r>
          </w:p>
        </w:tc>
        <w:tc>
          <w:tcPr>
            <w:tcW w:w="5466" w:type="dxa"/>
          </w:tcPr>
          <w:p w:rsidR="00A4284F" w:rsidRDefault="004E5E27">
            <w:pPr>
              <w:pStyle w:val="TableParagraph"/>
              <w:spacing w:line="246" w:lineRule="exact"/>
              <w:ind w:left="110"/>
              <w:rPr>
                <w:sz w:val="23"/>
              </w:rPr>
            </w:pPr>
            <w:r>
              <w:rPr>
                <w:sz w:val="23"/>
              </w:rPr>
              <w:t>Воспитать</w:t>
            </w:r>
            <w:r>
              <w:rPr>
                <w:spacing w:val="-5"/>
                <w:sz w:val="23"/>
              </w:rPr>
              <w:t xml:space="preserve"> </w:t>
            </w:r>
            <w:r>
              <w:rPr>
                <w:sz w:val="23"/>
              </w:rPr>
              <w:t>человека</w:t>
            </w:r>
            <w:r>
              <w:rPr>
                <w:spacing w:val="-5"/>
                <w:sz w:val="23"/>
              </w:rPr>
              <w:t xml:space="preserve"> </w:t>
            </w:r>
            <w:r>
              <w:rPr>
                <w:sz w:val="23"/>
              </w:rPr>
              <w:t>–</w:t>
            </w:r>
            <w:r>
              <w:rPr>
                <w:spacing w:val="-4"/>
                <w:sz w:val="23"/>
              </w:rPr>
              <w:t xml:space="preserve"> </w:t>
            </w:r>
            <w:r>
              <w:rPr>
                <w:sz w:val="23"/>
              </w:rPr>
              <w:t>11</w:t>
            </w:r>
            <w:r>
              <w:rPr>
                <w:spacing w:val="-3"/>
                <w:sz w:val="23"/>
              </w:rPr>
              <w:t xml:space="preserve"> </w:t>
            </w:r>
            <w:r>
              <w:rPr>
                <w:spacing w:val="-2"/>
                <w:sz w:val="23"/>
              </w:rPr>
              <w:t>часов</w:t>
            </w:r>
          </w:p>
        </w:tc>
        <w:tc>
          <w:tcPr>
            <w:tcW w:w="2412" w:type="dxa"/>
          </w:tcPr>
          <w:p w:rsidR="00A4284F" w:rsidRDefault="004E5E27">
            <w:pPr>
              <w:pStyle w:val="TableParagraph"/>
              <w:spacing w:line="246" w:lineRule="exact"/>
              <w:ind w:left="110"/>
              <w:rPr>
                <w:sz w:val="23"/>
              </w:rPr>
            </w:pPr>
            <w:r>
              <w:rPr>
                <w:spacing w:val="-5"/>
                <w:sz w:val="23"/>
              </w:rPr>
              <w:t>11</w:t>
            </w:r>
          </w:p>
        </w:tc>
      </w:tr>
      <w:tr w:rsidR="00A4284F">
        <w:trPr>
          <w:trHeight w:val="263"/>
        </w:trPr>
        <w:tc>
          <w:tcPr>
            <w:tcW w:w="2012" w:type="dxa"/>
          </w:tcPr>
          <w:p w:rsidR="00A4284F" w:rsidRDefault="004E5E27">
            <w:pPr>
              <w:pStyle w:val="TableParagraph"/>
              <w:spacing w:line="244" w:lineRule="exact"/>
              <w:ind w:left="108"/>
              <w:rPr>
                <w:sz w:val="23"/>
              </w:rPr>
            </w:pPr>
            <w:r>
              <w:rPr>
                <w:spacing w:val="-5"/>
                <w:sz w:val="23"/>
              </w:rPr>
              <w:t>3.</w:t>
            </w:r>
          </w:p>
        </w:tc>
        <w:tc>
          <w:tcPr>
            <w:tcW w:w="5466" w:type="dxa"/>
          </w:tcPr>
          <w:p w:rsidR="00A4284F" w:rsidRDefault="004E5E27">
            <w:pPr>
              <w:pStyle w:val="TableParagraph"/>
              <w:spacing w:line="244" w:lineRule="exact"/>
              <w:ind w:left="110"/>
              <w:rPr>
                <w:sz w:val="23"/>
              </w:rPr>
            </w:pPr>
            <w:r>
              <w:rPr>
                <w:sz w:val="23"/>
              </w:rPr>
              <w:t>Воспитать</w:t>
            </w:r>
            <w:r>
              <w:rPr>
                <w:spacing w:val="-5"/>
                <w:sz w:val="23"/>
              </w:rPr>
              <w:t xml:space="preserve"> </w:t>
            </w:r>
            <w:r>
              <w:rPr>
                <w:sz w:val="23"/>
              </w:rPr>
              <w:t>семьянина</w:t>
            </w:r>
            <w:r>
              <w:rPr>
                <w:spacing w:val="-5"/>
                <w:sz w:val="23"/>
              </w:rPr>
              <w:t xml:space="preserve"> </w:t>
            </w:r>
            <w:r>
              <w:rPr>
                <w:sz w:val="23"/>
              </w:rPr>
              <w:t>–</w:t>
            </w:r>
            <w:r>
              <w:rPr>
                <w:spacing w:val="-4"/>
                <w:sz w:val="23"/>
              </w:rPr>
              <w:t xml:space="preserve"> </w:t>
            </w:r>
            <w:r>
              <w:rPr>
                <w:sz w:val="23"/>
              </w:rPr>
              <w:t>10</w:t>
            </w:r>
            <w:r>
              <w:rPr>
                <w:spacing w:val="-4"/>
                <w:sz w:val="23"/>
              </w:rPr>
              <w:t xml:space="preserve"> </w:t>
            </w:r>
            <w:r>
              <w:rPr>
                <w:spacing w:val="-2"/>
                <w:sz w:val="23"/>
              </w:rPr>
              <w:t>часов</w:t>
            </w:r>
          </w:p>
        </w:tc>
        <w:tc>
          <w:tcPr>
            <w:tcW w:w="2412" w:type="dxa"/>
          </w:tcPr>
          <w:p w:rsidR="00A4284F" w:rsidRDefault="004E5E27">
            <w:pPr>
              <w:pStyle w:val="TableParagraph"/>
              <w:spacing w:line="244" w:lineRule="exact"/>
              <w:ind w:left="110"/>
              <w:rPr>
                <w:sz w:val="23"/>
              </w:rPr>
            </w:pPr>
            <w:r>
              <w:rPr>
                <w:spacing w:val="-5"/>
                <w:sz w:val="23"/>
              </w:rPr>
              <w:t>10</w:t>
            </w:r>
          </w:p>
        </w:tc>
      </w:tr>
      <w:tr w:rsidR="00A4284F">
        <w:trPr>
          <w:trHeight w:val="265"/>
        </w:trPr>
        <w:tc>
          <w:tcPr>
            <w:tcW w:w="2012" w:type="dxa"/>
          </w:tcPr>
          <w:p w:rsidR="00A4284F" w:rsidRDefault="004E5E27">
            <w:pPr>
              <w:pStyle w:val="TableParagraph"/>
              <w:spacing w:line="246" w:lineRule="exact"/>
              <w:ind w:left="108"/>
              <w:rPr>
                <w:sz w:val="23"/>
              </w:rPr>
            </w:pPr>
            <w:r>
              <w:rPr>
                <w:spacing w:val="-5"/>
                <w:sz w:val="23"/>
              </w:rPr>
              <w:t>4.</w:t>
            </w:r>
          </w:p>
        </w:tc>
        <w:tc>
          <w:tcPr>
            <w:tcW w:w="5466" w:type="dxa"/>
          </w:tcPr>
          <w:p w:rsidR="00A4284F" w:rsidRDefault="004E5E27">
            <w:pPr>
              <w:pStyle w:val="TableParagraph"/>
              <w:spacing w:line="246" w:lineRule="exact"/>
              <w:ind w:left="110"/>
              <w:rPr>
                <w:sz w:val="23"/>
              </w:rPr>
            </w:pPr>
            <w:r>
              <w:rPr>
                <w:sz w:val="23"/>
              </w:rPr>
              <w:t>Воспитать</w:t>
            </w:r>
            <w:r>
              <w:rPr>
                <w:spacing w:val="-5"/>
                <w:sz w:val="23"/>
              </w:rPr>
              <w:t xml:space="preserve"> </w:t>
            </w:r>
            <w:r>
              <w:rPr>
                <w:sz w:val="23"/>
              </w:rPr>
              <w:t>патриота</w:t>
            </w:r>
            <w:r>
              <w:rPr>
                <w:spacing w:val="-5"/>
                <w:sz w:val="23"/>
              </w:rPr>
              <w:t xml:space="preserve"> </w:t>
            </w:r>
            <w:r>
              <w:rPr>
                <w:sz w:val="23"/>
              </w:rPr>
              <w:t>–</w:t>
            </w:r>
            <w:r>
              <w:rPr>
                <w:spacing w:val="-4"/>
                <w:sz w:val="23"/>
              </w:rPr>
              <w:t xml:space="preserve"> </w:t>
            </w:r>
            <w:r>
              <w:rPr>
                <w:sz w:val="23"/>
              </w:rPr>
              <w:t>12</w:t>
            </w:r>
            <w:r>
              <w:rPr>
                <w:spacing w:val="-3"/>
                <w:sz w:val="23"/>
              </w:rPr>
              <w:t xml:space="preserve"> </w:t>
            </w:r>
            <w:r>
              <w:rPr>
                <w:spacing w:val="-2"/>
                <w:sz w:val="23"/>
              </w:rPr>
              <w:t>часов</w:t>
            </w:r>
          </w:p>
        </w:tc>
        <w:tc>
          <w:tcPr>
            <w:tcW w:w="2412" w:type="dxa"/>
          </w:tcPr>
          <w:p w:rsidR="00A4284F" w:rsidRDefault="004E5E27">
            <w:pPr>
              <w:pStyle w:val="TableParagraph"/>
              <w:spacing w:line="246" w:lineRule="exact"/>
              <w:ind w:left="110"/>
              <w:rPr>
                <w:sz w:val="23"/>
              </w:rPr>
            </w:pPr>
            <w:r>
              <w:rPr>
                <w:spacing w:val="-5"/>
                <w:sz w:val="23"/>
              </w:rPr>
              <w:t>12</w:t>
            </w:r>
          </w:p>
        </w:tc>
      </w:tr>
      <w:tr w:rsidR="00A4284F">
        <w:trPr>
          <w:trHeight w:val="264"/>
        </w:trPr>
        <w:tc>
          <w:tcPr>
            <w:tcW w:w="2012" w:type="dxa"/>
          </w:tcPr>
          <w:p w:rsidR="00A4284F" w:rsidRDefault="004E5E27">
            <w:pPr>
              <w:pStyle w:val="TableParagraph"/>
              <w:spacing w:line="244" w:lineRule="exact"/>
              <w:ind w:left="108"/>
              <w:rPr>
                <w:sz w:val="23"/>
              </w:rPr>
            </w:pPr>
            <w:r>
              <w:rPr>
                <w:spacing w:val="-5"/>
                <w:sz w:val="23"/>
              </w:rPr>
              <w:t>5.</w:t>
            </w:r>
          </w:p>
        </w:tc>
        <w:tc>
          <w:tcPr>
            <w:tcW w:w="5466" w:type="dxa"/>
          </w:tcPr>
          <w:p w:rsidR="00A4284F" w:rsidRDefault="004E5E27">
            <w:pPr>
              <w:pStyle w:val="TableParagraph"/>
              <w:spacing w:line="244" w:lineRule="exact"/>
              <w:ind w:left="110"/>
              <w:rPr>
                <w:sz w:val="23"/>
              </w:rPr>
            </w:pPr>
            <w:r>
              <w:rPr>
                <w:sz w:val="23"/>
              </w:rPr>
              <w:t>Итоговое</w:t>
            </w:r>
            <w:r>
              <w:rPr>
                <w:spacing w:val="-5"/>
                <w:sz w:val="23"/>
              </w:rPr>
              <w:t xml:space="preserve"> </w:t>
            </w:r>
            <w:r>
              <w:rPr>
                <w:sz w:val="23"/>
              </w:rPr>
              <w:t>занятие.</w:t>
            </w:r>
            <w:r>
              <w:rPr>
                <w:spacing w:val="-3"/>
                <w:sz w:val="23"/>
              </w:rPr>
              <w:t xml:space="preserve"> </w:t>
            </w:r>
            <w:r>
              <w:rPr>
                <w:spacing w:val="-2"/>
                <w:sz w:val="23"/>
              </w:rPr>
              <w:t>Обобщение.</w:t>
            </w:r>
          </w:p>
        </w:tc>
        <w:tc>
          <w:tcPr>
            <w:tcW w:w="2412" w:type="dxa"/>
          </w:tcPr>
          <w:p w:rsidR="00A4284F" w:rsidRDefault="004E5E27">
            <w:pPr>
              <w:pStyle w:val="TableParagraph"/>
              <w:spacing w:line="244" w:lineRule="exact"/>
              <w:ind w:left="110"/>
              <w:rPr>
                <w:sz w:val="23"/>
              </w:rPr>
            </w:pPr>
            <w:r>
              <w:rPr>
                <w:spacing w:val="-10"/>
                <w:sz w:val="23"/>
              </w:rPr>
              <w:t>1</w:t>
            </w:r>
          </w:p>
        </w:tc>
      </w:tr>
      <w:tr w:rsidR="00A4284F">
        <w:trPr>
          <w:trHeight w:val="265"/>
        </w:trPr>
        <w:tc>
          <w:tcPr>
            <w:tcW w:w="2012" w:type="dxa"/>
          </w:tcPr>
          <w:p w:rsidR="00A4284F" w:rsidRDefault="00A4284F">
            <w:pPr>
              <w:pStyle w:val="TableParagraph"/>
              <w:rPr>
                <w:sz w:val="18"/>
              </w:rPr>
            </w:pPr>
          </w:p>
        </w:tc>
        <w:tc>
          <w:tcPr>
            <w:tcW w:w="5466" w:type="dxa"/>
          </w:tcPr>
          <w:p w:rsidR="00A4284F" w:rsidRDefault="004E5E27">
            <w:pPr>
              <w:pStyle w:val="TableParagraph"/>
              <w:spacing w:line="246" w:lineRule="exact"/>
              <w:ind w:left="110"/>
              <w:rPr>
                <w:sz w:val="23"/>
              </w:rPr>
            </w:pPr>
            <w:r>
              <w:rPr>
                <w:spacing w:val="-2"/>
                <w:sz w:val="23"/>
              </w:rPr>
              <w:t>Итого</w:t>
            </w:r>
          </w:p>
        </w:tc>
        <w:tc>
          <w:tcPr>
            <w:tcW w:w="2412" w:type="dxa"/>
          </w:tcPr>
          <w:p w:rsidR="00A4284F" w:rsidRDefault="004E5E27">
            <w:pPr>
              <w:pStyle w:val="TableParagraph"/>
              <w:spacing w:line="246" w:lineRule="exact"/>
              <w:ind w:left="110"/>
              <w:rPr>
                <w:sz w:val="23"/>
              </w:rPr>
            </w:pPr>
            <w:r>
              <w:rPr>
                <w:spacing w:val="-5"/>
                <w:sz w:val="23"/>
              </w:rPr>
              <w:t>35</w:t>
            </w:r>
          </w:p>
        </w:tc>
      </w:tr>
    </w:tbl>
    <w:p w:rsidR="00A4284F" w:rsidRDefault="00A4284F">
      <w:pPr>
        <w:pStyle w:val="a3"/>
        <w:ind w:left="0"/>
        <w:jc w:val="left"/>
      </w:pPr>
    </w:p>
    <w:p w:rsidR="00A4284F" w:rsidRDefault="00A4284F">
      <w:pPr>
        <w:pStyle w:val="a3"/>
        <w:spacing w:before="2"/>
        <w:ind w:left="0"/>
        <w:jc w:val="left"/>
      </w:pPr>
    </w:p>
    <w:p w:rsidR="00A4284F" w:rsidRDefault="004E5E27" w:rsidP="00D7785A">
      <w:pPr>
        <w:pStyle w:val="4"/>
        <w:numPr>
          <w:ilvl w:val="1"/>
          <w:numId w:val="108"/>
        </w:numPr>
        <w:tabs>
          <w:tab w:val="left" w:pos="1991"/>
        </w:tabs>
        <w:spacing w:line="480" w:lineRule="auto"/>
        <w:ind w:right="313" w:firstLine="0"/>
        <w:jc w:val="both"/>
      </w:pPr>
      <w:r>
        <w:t>Рабочая</w:t>
      </w:r>
      <w:r>
        <w:rPr>
          <w:spacing w:val="-3"/>
        </w:rPr>
        <w:t xml:space="preserve"> </w:t>
      </w:r>
      <w:r>
        <w:t>программа</w:t>
      </w:r>
      <w:r>
        <w:rPr>
          <w:spacing w:val="-3"/>
        </w:rPr>
        <w:t xml:space="preserve"> </w:t>
      </w:r>
      <w:r>
        <w:t>курса</w:t>
      </w:r>
      <w:r>
        <w:rPr>
          <w:spacing w:val="-3"/>
        </w:rPr>
        <w:t xml:space="preserve"> </w:t>
      </w:r>
      <w:r>
        <w:t>внеурочной</w:t>
      </w:r>
      <w:r>
        <w:rPr>
          <w:spacing w:val="-4"/>
        </w:rPr>
        <w:t xml:space="preserve"> </w:t>
      </w:r>
      <w:r>
        <w:t>деятельности</w:t>
      </w:r>
      <w:r>
        <w:rPr>
          <w:spacing w:val="-4"/>
        </w:rPr>
        <w:t xml:space="preserve"> </w:t>
      </w:r>
      <w:r>
        <w:t>«История</w:t>
      </w:r>
      <w:r>
        <w:rPr>
          <w:spacing w:val="-3"/>
        </w:rPr>
        <w:t xml:space="preserve"> </w:t>
      </w:r>
      <w:r>
        <w:t>в</w:t>
      </w:r>
      <w:r>
        <w:rPr>
          <w:spacing w:val="-3"/>
        </w:rPr>
        <w:t xml:space="preserve"> </w:t>
      </w:r>
      <w:r>
        <w:t>лицах».</w:t>
      </w:r>
      <w:r>
        <w:rPr>
          <w:spacing w:val="-3"/>
        </w:rPr>
        <w:t xml:space="preserve"> </w:t>
      </w:r>
      <w:r>
        <w:t>11</w:t>
      </w:r>
      <w:r>
        <w:rPr>
          <w:spacing w:val="-3"/>
        </w:rPr>
        <w:t xml:space="preserve"> </w:t>
      </w:r>
      <w:r>
        <w:t>класс</w:t>
      </w:r>
      <w:r>
        <w:rPr>
          <w:spacing w:val="-4"/>
        </w:rPr>
        <w:t xml:space="preserve"> </w:t>
      </w:r>
      <w:r>
        <w:t>(34</w:t>
      </w:r>
      <w:r>
        <w:rPr>
          <w:spacing w:val="-3"/>
        </w:rPr>
        <w:t xml:space="preserve"> </w:t>
      </w:r>
      <w:r>
        <w:t>часа) Направление: социальное</w:t>
      </w:r>
    </w:p>
    <w:p w:rsidR="00A4284F" w:rsidRDefault="004E5E27">
      <w:pPr>
        <w:pStyle w:val="a3"/>
        <w:spacing w:before="12"/>
        <w:ind w:left="842" w:right="131" w:firstLine="709"/>
      </w:pPr>
      <w:r>
        <w:rPr>
          <w:b/>
        </w:rPr>
        <w:t xml:space="preserve">Результаты освоения курса внеурочной деятельности: </w:t>
      </w:r>
      <w:r>
        <w:t>Полученные знания помогут учащимся глубже понять изучаемую эпоху, вооружат историческими знаниями, дадут представления о деятельности и роли исторических личностей в период Великой Отечественной войны и будут стимулировать учащихся к дальнейшему проникновению в мир истории. Курс позволяет познакомиться и с биографиями ведущих деятелей культуры, политических, общественных, государственных деятелей данного периода. В процессе обучения обучающиеся приобретают следующие умения: Составление характеристики исторической личности.Умение делать логически правильные выводы. Написание сочинения в жанре эссе. Обсуждать результаты своей работы, участвовать в дискуссиях. Составлять конспект лекций. Рассматривать личность в контексте конкретных исторических событий. Аргументировать свою точку зрения Умение составлять синхронистические таблицы. Работать с использованием ИКТ.</w:t>
      </w:r>
    </w:p>
    <w:p w:rsidR="00A4284F" w:rsidRDefault="00A4284F">
      <w:pPr>
        <w:pStyle w:val="a3"/>
        <w:spacing w:before="12"/>
        <w:ind w:left="0"/>
        <w:jc w:val="left"/>
      </w:pPr>
    </w:p>
    <w:p w:rsidR="00A4284F" w:rsidRDefault="004E5E27">
      <w:pPr>
        <w:spacing w:before="1"/>
        <w:ind w:left="842" w:right="132" w:firstLine="709"/>
        <w:jc w:val="both"/>
        <w:rPr>
          <w:b/>
        </w:rPr>
      </w:pPr>
      <w:r>
        <w:rPr>
          <w:b/>
        </w:rPr>
        <w:t xml:space="preserve">Содержание курса внеурочной деятельности с указанием форм организации и видов </w:t>
      </w:r>
      <w:r>
        <w:rPr>
          <w:b/>
          <w:spacing w:val="-2"/>
        </w:rPr>
        <w:t>деятельности.</w:t>
      </w:r>
    </w:p>
    <w:p w:rsidR="00A4284F" w:rsidRDefault="00A4284F">
      <w:pPr>
        <w:pStyle w:val="a3"/>
        <w:ind w:left="0"/>
        <w:jc w:val="left"/>
        <w:rPr>
          <w:b/>
        </w:rPr>
      </w:pPr>
    </w:p>
    <w:p w:rsidR="00A4284F" w:rsidRDefault="004E5E27">
      <w:pPr>
        <w:pStyle w:val="2"/>
        <w:ind w:left="842"/>
        <w:rPr>
          <w:b w:val="0"/>
        </w:rPr>
      </w:pPr>
      <w:r>
        <w:t>Основные</w:t>
      </w:r>
      <w:r>
        <w:rPr>
          <w:spacing w:val="-5"/>
        </w:rPr>
        <w:t xml:space="preserve"> </w:t>
      </w:r>
      <w:r>
        <w:t>формы</w:t>
      </w:r>
      <w:r>
        <w:rPr>
          <w:spacing w:val="-5"/>
        </w:rPr>
        <w:t xml:space="preserve"> </w:t>
      </w:r>
      <w:r>
        <w:t>учебных</w:t>
      </w:r>
      <w:r>
        <w:rPr>
          <w:spacing w:val="-3"/>
        </w:rPr>
        <w:t xml:space="preserve"> </w:t>
      </w:r>
      <w:r>
        <w:rPr>
          <w:spacing w:val="-2"/>
        </w:rPr>
        <w:t>занятий</w:t>
      </w:r>
      <w:r>
        <w:rPr>
          <w:b w:val="0"/>
          <w:spacing w:val="-2"/>
        </w:rPr>
        <w:t>:</w:t>
      </w:r>
    </w:p>
    <w:p w:rsidR="00A4284F" w:rsidRDefault="004E5E27">
      <w:pPr>
        <w:spacing w:before="1"/>
        <w:ind w:left="842" w:right="790" w:firstLine="236"/>
        <w:rPr>
          <w:sz w:val="23"/>
        </w:rPr>
      </w:pPr>
      <w:r>
        <w:rPr>
          <w:sz w:val="23"/>
        </w:rPr>
        <w:t>Учебные</w:t>
      </w:r>
      <w:r>
        <w:rPr>
          <w:spacing w:val="-5"/>
          <w:sz w:val="23"/>
        </w:rPr>
        <w:t xml:space="preserve"> </w:t>
      </w:r>
      <w:r>
        <w:rPr>
          <w:sz w:val="23"/>
        </w:rPr>
        <w:t>лекции</w:t>
      </w:r>
      <w:r>
        <w:rPr>
          <w:spacing w:val="-5"/>
          <w:sz w:val="23"/>
        </w:rPr>
        <w:t xml:space="preserve"> </w:t>
      </w:r>
      <w:r>
        <w:rPr>
          <w:sz w:val="23"/>
        </w:rPr>
        <w:t>с</w:t>
      </w:r>
      <w:r>
        <w:rPr>
          <w:spacing w:val="-5"/>
          <w:sz w:val="23"/>
        </w:rPr>
        <w:t xml:space="preserve"> </w:t>
      </w:r>
      <w:r>
        <w:rPr>
          <w:sz w:val="23"/>
        </w:rPr>
        <w:t>опорой</w:t>
      </w:r>
      <w:r>
        <w:rPr>
          <w:spacing w:val="-5"/>
          <w:sz w:val="23"/>
        </w:rPr>
        <w:t xml:space="preserve"> </w:t>
      </w:r>
      <w:r>
        <w:rPr>
          <w:sz w:val="23"/>
        </w:rPr>
        <w:t>на</w:t>
      </w:r>
      <w:r>
        <w:rPr>
          <w:spacing w:val="-5"/>
          <w:sz w:val="23"/>
        </w:rPr>
        <w:t xml:space="preserve"> </w:t>
      </w:r>
      <w:r>
        <w:rPr>
          <w:sz w:val="23"/>
        </w:rPr>
        <w:t>источник</w:t>
      </w:r>
      <w:r>
        <w:rPr>
          <w:spacing w:val="-5"/>
          <w:sz w:val="23"/>
        </w:rPr>
        <w:t xml:space="preserve"> </w:t>
      </w:r>
      <w:r>
        <w:rPr>
          <w:sz w:val="23"/>
        </w:rPr>
        <w:t>(документальную</w:t>
      </w:r>
      <w:r>
        <w:rPr>
          <w:spacing w:val="-5"/>
          <w:sz w:val="23"/>
        </w:rPr>
        <w:t xml:space="preserve"> </w:t>
      </w:r>
      <w:r>
        <w:rPr>
          <w:sz w:val="23"/>
        </w:rPr>
        <w:t>хронику,</w:t>
      </w:r>
      <w:r>
        <w:rPr>
          <w:spacing w:val="-4"/>
          <w:sz w:val="23"/>
        </w:rPr>
        <w:t xml:space="preserve"> </w:t>
      </w:r>
      <w:r>
        <w:rPr>
          <w:sz w:val="23"/>
        </w:rPr>
        <w:t>исторический/</w:t>
      </w:r>
      <w:r>
        <w:rPr>
          <w:spacing w:val="-5"/>
          <w:sz w:val="23"/>
        </w:rPr>
        <w:t xml:space="preserve"> </w:t>
      </w:r>
      <w:r>
        <w:rPr>
          <w:sz w:val="23"/>
        </w:rPr>
        <w:t xml:space="preserve">текстовый </w:t>
      </w:r>
      <w:r>
        <w:rPr>
          <w:spacing w:val="-2"/>
          <w:sz w:val="23"/>
        </w:rPr>
        <w:t>документ)</w:t>
      </w:r>
    </w:p>
    <w:p w:rsidR="00A4284F" w:rsidRDefault="004E5E27">
      <w:pPr>
        <w:spacing w:before="34" w:line="271" w:lineRule="auto"/>
        <w:ind w:left="1078" w:right="8485"/>
        <w:rPr>
          <w:sz w:val="23"/>
        </w:rPr>
      </w:pPr>
      <w:r>
        <w:rPr>
          <w:spacing w:val="-2"/>
          <w:sz w:val="23"/>
        </w:rPr>
        <w:t>Беседы Дискуссии; Семинары;</w:t>
      </w:r>
    </w:p>
    <w:p w:rsidR="00A4284F" w:rsidRDefault="004E5E27">
      <w:pPr>
        <w:spacing w:line="262" w:lineRule="exact"/>
        <w:ind w:left="1078"/>
        <w:rPr>
          <w:sz w:val="23"/>
        </w:rPr>
      </w:pPr>
      <w:r>
        <w:rPr>
          <w:sz w:val="23"/>
        </w:rPr>
        <w:t>Компьютерная</w:t>
      </w:r>
      <w:r>
        <w:rPr>
          <w:spacing w:val="-10"/>
          <w:sz w:val="23"/>
        </w:rPr>
        <w:t xml:space="preserve"> </w:t>
      </w:r>
      <w:r>
        <w:rPr>
          <w:sz w:val="23"/>
        </w:rPr>
        <w:t>слайдовая</w:t>
      </w:r>
      <w:r>
        <w:rPr>
          <w:spacing w:val="-10"/>
          <w:sz w:val="23"/>
        </w:rPr>
        <w:t xml:space="preserve"> </w:t>
      </w:r>
      <w:r>
        <w:rPr>
          <w:sz w:val="23"/>
        </w:rPr>
        <w:t>презентация</w:t>
      </w:r>
      <w:r>
        <w:rPr>
          <w:spacing w:val="-10"/>
          <w:sz w:val="23"/>
        </w:rPr>
        <w:t xml:space="preserve"> </w:t>
      </w:r>
      <w:r>
        <w:rPr>
          <w:sz w:val="23"/>
        </w:rPr>
        <w:t>учащимися</w:t>
      </w:r>
      <w:r>
        <w:rPr>
          <w:spacing w:val="-10"/>
          <w:sz w:val="23"/>
        </w:rPr>
        <w:t xml:space="preserve"> </w:t>
      </w:r>
      <w:r>
        <w:rPr>
          <w:sz w:val="23"/>
        </w:rPr>
        <w:t>итоговой</w:t>
      </w:r>
      <w:r>
        <w:rPr>
          <w:spacing w:val="-9"/>
          <w:sz w:val="23"/>
        </w:rPr>
        <w:t xml:space="preserve"> </w:t>
      </w:r>
      <w:r>
        <w:rPr>
          <w:spacing w:val="-2"/>
          <w:sz w:val="23"/>
        </w:rPr>
        <w:t>работы.</w:t>
      </w:r>
    </w:p>
    <w:p w:rsidR="00A4284F" w:rsidRDefault="004E5E27">
      <w:pPr>
        <w:pStyle w:val="2"/>
        <w:ind w:left="842"/>
        <w:rPr>
          <w:b w:val="0"/>
        </w:rPr>
      </w:pPr>
      <w:r>
        <w:t>Виды</w:t>
      </w:r>
      <w:r>
        <w:rPr>
          <w:spacing w:val="-4"/>
        </w:rPr>
        <w:t xml:space="preserve"> </w:t>
      </w:r>
      <w:r>
        <w:rPr>
          <w:spacing w:val="-2"/>
        </w:rPr>
        <w:t>деятельности</w:t>
      </w:r>
      <w:r>
        <w:rPr>
          <w:b w:val="0"/>
          <w:spacing w:val="-2"/>
        </w:rPr>
        <w:t>:</w:t>
      </w:r>
    </w:p>
    <w:p w:rsidR="00A4284F" w:rsidRDefault="004E5E27">
      <w:pPr>
        <w:spacing w:before="1"/>
        <w:ind w:left="1078"/>
        <w:rPr>
          <w:sz w:val="23"/>
        </w:rPr>
      </w:pPr>
      <w:r>
        <w:rPr>
          <w:sz w:val="23"/>
        </w:rPr>
        <w:t>Просмотр</w:t>
      </w:r>
      <w:r>
        <w:rPr>
          <w:spacing w:val="-4"/>
          <w:sz w:val="23"/>
        </w:rPr>
        <w:t xml:space="preserve"> </w:t>
      </w:r>
      <w:r>
        <w:rPr>
          <w:sz w:val="23"/>
        </w:rPr>
        <w:t>и</w:t>
      </w:r>
      <w:r>
        <w:rPr>
          <w:spacing w:val="-4"/>
          <w:sz w:val="23"/>
        </w:rPr>
        <w:t xml:space="preserve"> </w:t>
      </w:r>
      <w:r>
        <w:rPr>
          <w:sz w:val="23"/>
        </w:rPr>
        <w:t>анализ</w:t>
      </w:r>
      <w:r>
        <w:rPr>
          <w:spacing w:val="-3"/>
          <w:sz w:val="23"/>
        </w:rPr>
        <w:t xml:space="preserve"> </w:t>
      </w:r>
      <w:r>
        <w:rPr>
          <w:sz w:val="23"/>
        </w:rPr>
        <w:t>документальной</w:t>
      </w:r>
      <w:r>
        <w:rPr>
          <w:spacing w:val="-4"/>
          <w:sz w:val="23"/>
        </w:rPr>
        <w:t xml:space="preserve"> </w:t>
      </w:r>
      <w:r>
        <w:rPr>
          <w:spacing w:val="-2"/>
          <w:sz w:val="23"/>
        </w:rPr>
        <w:t>хроники;</w:t>
      </w:r>
    </w:p>
    <w:p w:rsidR="00A4284F" w:rsidRDefault="00A4284F">
      <w:pPr>
        <w:rPr>
          <w:sz w:val="23"/>
        </w:rPr>
        <w:sectPr w:rsidR="00A4284F">
          <w:pgSz w:w="11910" w:h="16840"/>
          <w:pgMar w:top="1560" w:right="425" w:bottom="920" w:left="141" w:header="0" w:footer="733" w:gutter="0"/>
          <w:cols w:space="720"/>
        </w:sectPr>
      </w:pPr>
    </w:p>
    <w:p w:rsidR="00A4284F" w:rsidRDefault="004E5E27">
      <w:pPr>
        <w:spacing w:before="72"/>
        <w:ind w:left="1078"/>
        <w:rPr>
          <w:sz w:val="23"/>
        </w:rPr>
      </w:pPr>
      <w:r>
        <w:rPr>
          <w:sz w:val="23"/>
        </w:rPr>
        <w:t>Работа</w:t>
      </w:r>
      <w:r>
        <w:rPr>
          <w:spacing w:val="-8"/>
          <w:sz w:val="23"/>
        </w:rPr>
        <w:t xml:space="preserve"> </w:t>
      </w:r>
      <w:r>
        <w:rPr>
          <w:sz w:val="23"/>
        </w:rPr>
        <w:t>с</w:t>
      </w:r>
      <w:r>
        <w:rPr>
          <w:spacing w:val="-8"/>
          <w:sz w:val="23"/>
        </w:rPr>
        <w:t xml:space="preserve"> </w:t>
      </w:r>
      <w:r>
        <w:rPr>
          <w:sz w:val="23"/>
        </w:rPr>
        <w:t>публицистическим</w:t>
      </w:r>
      <w:r>
        <w:rPr>
          <w:spacing w:val="-7"/>
          <w:sz w:val="23"/>
        </w:rPr>
        <w:t xml:space="preserve"> </w:t>
      </w:r>
      <w:r>
        <w:rPr>
          <w:spacing w:val="-2"/>
          <w:sz w:val="23"/>
        </w:rPr>
        <w:t>материалом;</w:t>
      </w:r>
    </w:p>
    <w:p w:rsidR="00A4284F" w:rsidRDefault="004E5E27">
      <w:pPr>
        <w:spacing w:before="46" w:line="280" w:lineRule="auto"/>
        <w:ind w:left="1078"/>
        <w:rPr>
          <w:sz w:val="23"/>
        </w:rPr>
      </w:pPr>
      <w:r>
        <w:rPr>
          <w:sz w:val="23"/>
        </w:rPr>
        <w:t>Анализ</w:t>
      </w:r>
      <w:r>
        <w:rPr>
          <w:spacing w:val="-4"/>
          <w:sz w:val="23"/>
        </w:rPr>
        <w:t xml:space="preserve"> </w:t>
      </w:r>
      <w:r>
        <w:rPr>
          <w:sz w:val="23"/>
        </w:rPr>
        <w:t>биографии</w:t>
      </w:r>
      <w:r>
        <w:rPr>
          <w:spacing w:val="-5"/>
          <w:sz w:val="23"/>
        </w:rPr>
        <w:t xml:space="preserve"> </w:t>
      </w:r>
      <w:r>
        <w:rPr>
          <w:sz w:val="23"/>
        </w:rPr>
        <w:t>исторических</w:t>
      </w:r>
      <w:r>
        <w:rPr>
          <w:spacing w:val="-4"/>
          <w:sz w:val="23"/>
        </w:rPr>
        <w:t xml:space="preserve"> </w:t>
      </w:r>
      <w:r>
        <w:rPr>
          <w:sz w:val="23"/>
        </w:rPr>
        <w:t>деятелей</w:t>
      </w:r>
      <w:r>
        <w:rPr>
          <w:spacing w:val="-5"/>
          <w:sz w:val="23"/>
        </w:rPr>
        <w:t xml:space="preserve"> </w:t>
      </w:r>
      <w:r>
        <w:rPr>
          <w:sz w:val="23"/>
        </w:rPr>
        <w:t>(</w:t>
      </w:r>
      <w:r>
        <w:rPr>
          <w:spacing w:val="-4"/>
          <w:sz w:val="23"/>
        </w:rPr>
        <w:t xml:space="preserve"> </w:t>
      </w:r>
      <w:r>
        <w:rPr>
          <w:sz w:val="23"/>
        </w:rPr>
        <w:t>И.Сталин,</w:t>
      </w:r>
      <w:r>
        <w:rPr>
          <w:spacing w:val="-4"/>
          <w:sz w:val="23"/>
        </w:rPr>
        <w:t xml:space="preserve"> </w:t>
      </w:r>
      <w:r>
        <w:rPr>
          <w:sz w:val="23"/>
        </w:rPr>
        <w:t>А.Гитлер,</w:t>
      </w:r>
      <w:r>
        <w:rPr>
          <w:spacing w:val="-4"/>
          <w:sz w:val="23"/>
        </w:rPr>
        <w:t xml:space="preserve"> </w:t>
      </w:r>
      <w:r>
        <w:rPr>
          <w:sz w:val="23"/>
        </w:rPr>
        <w:t>Г.Жуков,</w:t>
      </w:r>
      <w:r>
        <w:rPr>
          <w:spacing w:val="-4"/>
          <w:sz w:val="23"/>
        </w:rPr>
        <w:t xml:space="preserve"> </w:t>
      </w:r>
      <w:r>
        <w:rPr>
          <w:sz w:val="23"/>
        </w:rPr>
        <w:t>К.Рокоссовский,</w:t>
      </w:r>
      <w:r>
        <w:rPr>
          <w:spacing w:val="-4"/>
          <w:sz w:val="23"/>
        </w:rPr>
        <w:t xml:space="preserve"> </w:t>
      </w:r>
      <w:r>
        <w:rPr>
          <w:sz w:val="23"/>
        </w:rPr>
        <w:t>и</w:t>
      </w:r>
      <w:r>
        <w:rPr>
          <w:spacing w:val="-5"/>
          <w:sz w:val="23"/>
        </w:rPr>
        <w:t xml:space="preserve"> </w:t>
      </w:r>
      <w:r>
        <w:rPr>
          <w:sz w:val="23"/>
        </w:rPr>
        <w:t>др.) Составление хронологических таблиц;</w:t>
      </w:r>
    </w:p>
    <w:p w:rsidR="00A4284F" w:rsidRDefault="004E5E27">
      <w:pPr>
        <w:spacing w:before="1"/>
        <w:ind w:left="1078"/>
        <w:rPr>
          <w:sz w:val="23"/>
        </w:rPr>
      </w:pPr>
      <w:r>
        <w:rPr>
          <w:sz w:val="23"/>
        </w:rPr>
        <w:t>Коллективное</w:t>
      </w:r>
      <w:r>
        <w:rPr>
          <w:spacing w:val="-8"/>
          <w:sz w:val="23"/>
        </w:rPr>
        <w:t xml:space="preserve"> </w:t>
      </w:r>
      <w:r>
        <w:rPr>
          <w:sz w:val="23"/>
        </w:rPr>
        <w:t>обсуждение</w:t>
      </w:r>
      <w:r>
        <w:rPr>
          <w:spacing w:val="-8"/>
          <w:sz w:val="23"/>
        </w:rPr>
        <w:t xml:space="preserve"> </w:t>
      </w:r>
      <w:r>
        <w:rPr>
          <w:sz w:val="23"/>
        </w:rPr>
        <w:t>вопросов</w:t>
      </w:r>
      <w:r>
        <w:rPr>
          <w:spacing w:val="-7"/>
          <w:sz w:val="23"/>
        </w:rPr>
        <w:t xml:space="preserve"> </w:t>
      </w:r>
      <w:r>
        <w:rPr>
          <w:sz w:val="23"/>
        </w:rPr>
        <w:t>и</w:t>
      </w:r>
      <w:r>
        <w:rPr>
          <w:spacing w:val="-8"/>
          <w:sz w:val="23"/>
        </w:rPr>
        <w:t xml:space="preserve"> </w:t>
      </w:r>
      <w:r>
        <w:rPr>
          <w:sz w:val="23"/>
        </w:rPr>
        <w:t>заданий</w:t>
      </w:r>
      <w:r>
        <w:rPr>
          <w:spacing w:val="-7"/>
          <w:sz w:val="23"/>
        </w:rPr>
        <w:t xml:space="preserve"> </w:t>
      </w:r>
      <w:r>
        <w:rPr>
          <w:sz w:val="23"/>
        </w:rPr>
        <w:t>к</w:t>
      </w:r>
      <w:r>
        <w:rPr>
          <w:spacing w:val="-8"/>
          <w:sz w:val="23"/>
        </w:rPr>
        <w:t xml:space="preserve"> </w:t>
      </w:r>
      <w:r>
        <w:rPr>
          <w:sz w:val="23"/>
        </w:rPr>
        <w:t>документальным</w:t>
      </w:r>
      <w:r>
        <w:rPr>
          <w:spacing w:val="-7"/>
          <w:sz w:val="23"/>
        </w:rPr>
        <w:t xml:space="preserve"> </w:t>
      </w:r>
      <w:r>
        <w:rPr>
          <w:spacing w:val="-2"/>
          <w:sz w:val="23"/>
        </w:rPr>
        <w:t>материалам.</w:t>
      </w:r>
    </w:p>
    <w:p w:rsidR="00A4284F" w:rsidRDefault="004E5E27">
      <w:pPr>
        <w:pStyle w:val="2"/>
        <w:ind w:left="842"/>
        <w:rPr>
          <w:b w:val="0"/>
        </w:rPr>
      </w:pPr>
      <w:r>
        <w:t>Доля</w:t>
      </w:r>
      <w:r>
        <w:rPr>
          <w:spacing w:val="-9"/>
        </w:rPr>
        <w:t xml:space="preserve"> </w:t>
      </w:r>
      <w:r>
        <w:t>самостоятельности</w:t>
      </w:r>
      <w:r>
        <w:rPr>
          <w:spacing w:val="-8"/>
        </w:rPr>
        <w:t xml:space="preserve"> </w:t>
      </w:r>
      <w:r>
        <w:rPr>
          <w:spacing w:val="-2"/>
        </w:rPr>
        <w:t>ученика</w:t>
      </w:r>
      <w:r>
        <w:rPr>
          <w:b w:val="0"/>
          <w:spacing w:val="-2"/>
        </w:rPr>
        <w:t>:</w:t>
      </w:r>
    </w:p>
    <w:p w:rsidR="00A4284F" w:rsidRDefault="004E5E27">
      <w:pPr>
        <w:spacing w:before="1"/>
        <w:ind w:left="842"/>
        <w:rPr>
          <w:sz w:val="23"/>
        </w:rPr>
      </w:pPr>
      <w:r>
        <w:rPr>
          <w:sz w:val="23"/>
        </w:rPr>
        <w:t>Ученики</w:t>
      </w:r>
      <w:r>
        <w:rPr>
          <w:spacing w:val="-4"/>
          <w:sz w:val="23"/>
        </w:rPr>
        <w:t xml:space="preserve"> </w:t>
      </w:r>
      <w:r>
        <w:rPr>
          <w:sz w:val="23"/>
        </w:rPr>
        <w:t>могут</w:t>
      </w:r>
      <w:r>
        <w:rPr>
          <w:spacing w:val="-3"/>
          <w:sz w:val="23"/>
        </w:rPr>
        <w:t xml:space="preserve"> </w:t>
      </w:r>
      <w:r>
        <w:rPr>
          <w:spacing w:val="-2"/>
          <w:sz w:val="23"/>
        </w:rPr>
        <w:t>выбрать:</w:t>
      </w:r>
    </w:p>
    <w:p w:rsidR="00A4284F" w:rsidRDefault="004E5E27">
      <w:pPr>
        <w:ind w:left="842" w:right="181" w:firstLine="236"/>
        <w:rPr>
          <w:sz w:val="23"/>
        </w:rPr>
      </w:pPr>
      <w:r>
        <w:rPr>
          <w:sz w:val="23"/>
        </w:rPr>
        <w:t>Объект</w:t>
      </w:r>
      <w:r>
        <w:rPr>
          <w:spacing w:val="-3"/>
          <w:sz w:val="23"/>
        </w:rPr>
        <w:t xml:space="preserve"> </w:t>
      </w:r>
      <w:r>
        <w:rPr>
          <w:sz w:val="23"/>
        </w:rPr>
        <w:t>изучения</w:t>
      </w:r>
      <w:r>
        <w:rPr>
          <w:spacing w:val="-4"/>
          <w:sz w:val="23"/>
        </w:rPr>
        <w:t xml:space="preserve"> </w:t>
      </w:r>
      <w:r>
        <w:rPr>
          <w:sz w:val="23"/>
        </w:rPr>
        <w:t>(</w:t>
      </w:r>
      <w:r>
        <w:rPr>
          <w:spacing w:val="-3"/>
          <w:sz w:val="23"/>
        </w:rPr>
        <w:t xml:space="preserve"> </w:t>
      </w:r>
      <w:r>
        <w:rPr>
          <w:sz w:val="23"/>
        </w:rPr>
        <w:t>кого</w:t>
      </w:r>
      <w:r>
        <w:rPr>
          <w:spacing w:val="-3"/>
          <w:sz w:val="23"/>
        </w:rPr>
        <w:t xml:space="preserve"> </w:t>
      </w:r>
      <w:r>
        <w:rPr>
          <w:sz w:val="23"/>
        </w:rPr>
        <w:t>из</w:t>
      </w:r>
      <w:r>
        <w:rPr>
          <w:spacing w:val="-3"/>
          <w:sz w:val="23"/>
        </w:rPr>
        <w:t xml:space="preserve"> </w:t>
      </w:r>
      <w:r>
        <w:rPr>
          <w:sz w:val="23"/>
        </w:rPr>
        <w:t>исторических</w:t>
      </w:r>
      <w:r>
        <w:rPr>
          <w:spacing w:val="-3"/>
          <w:sz w:val="23"/>
        </w:rPr>
        <w:t xml:space="preserve"> </w:t>
      </w:r>
      <w:r>
        <w:rPr>
          <w:sz w:val="23"/>
        </w:rPr>
        <w:t>личностей,</w:t>
      </w:r>
      <w:r>
        <w:rPr>
          <w:spacing w:val="-3"/>
          <w:sz w:val="23"/>
        </w:rPr>
        <w:t xml:space="preserve"> </w:t>
      </w:r>
      <w:r>
        <w:rPr>
          <w:sz w:val="23"/>
        </w:rPr>
        <w:t>какое</w:t>
      </w:r>
      <w:r>
        <w:rPr>
          <w:spacing w:val="-4"/>
          <w:sz w:val="23"/>
        </w:rPr>
        <w:t xml:space="preserve"> </w:t>
      </w:r>
      <w:r>
        <w:rPr>
          <w:sz w:val="23"/>
        </w:rPr>
        <w:t>(</w:t>
      </w:r>
      <w:r>
        <w:rPr>
          <w:spacing w:val="-3"/>
          <w:sz w:val="23"/>
        </w:rPr>
        <w:t xml:space="preserve"> </w:t>
      </w:r>
      <w:r>
        <w:rPr>
          <w:sz w:val="23"/>
        </w:rPr>
        <w:t>какие)</w:t>
      </w:r>
      <w:r>
        <w:rPr>
          <w:spacing w:val="-3"/>
          <w:sz w:val="23"/>
        </w:rPr>
        <w:t xml:space="preserve"> </w:t>
      </w:r>
      <w:r>
        <w:rPr>
          <w:sz w:val="23"/>
        </w:rPr>
        <w:t>событие(</w:t>
      </w:r>
      <w:r>
        <w:rPr>
          <w:spacing w:val="-3"/>
          <w:sz w:val="23"/>
        </w:rPr>
        <w:t xml:space="preserve"> </w:t>
      </w:r>
      <w:r>
        <w:rPr>
          <w:sz w:val="23"/>
        </w:rPr>
        <w:t>события)</w:t>
      </w:r>
      <w:r>
        <w:rPr>
          <w:spacing w:val="-3"/>
          <w:sz w:val="23"/>
        </w:rPr>
        <w:t xml:space="preserve"> </w:t>
      </w:r>
      <w:r>
        <w:rPr>
          <w:sz w:val="23"/>
        </w:rPr>
        <w:t>они</w:t>
      </w:r>
      <w:r>
        <w:rPr>
          <w:spacing w:val="-4"/>
          <w:sz w:val="23"/>
        </w:rPr>
        <w:t xml:space="preserve"> </w:t>
      </w:r>
      <w:r>
        <w:rPr>
          <w:sz w:val="23"/>
        </w:rPr>
        <w:t xml:space="preserve">могут </w:t>
      </w:r>
      <w:r>
        <w:rPr>
          <w:spacing w:val="-2"/>
          <w:sz w:val="23"/>
        </w:rPr>
        <w:t>изучать)</w:t>
      </w:r>
    </w:p>
    <w:p w:rsidR="00A4284F" w:rsidRDefault="004E5E27">
      <w:pPr>
        <w:spacing w:before="34"/>
        <w:ind w:left="1078"/>
        <w:rPr>
          <w:sz w:val="23"/>
        </w:rPr>
      </w:pPr>
      <w:r>
        <w:rPr>
          <w:sz w:val="23"/>
        </w:rPr>
        <w:t>Виды</w:t>
      </w:r>
      <w:r>
        <w:rPr>
          <w:spacing w:val="-7"/>
          <w:sz w:val="23"/>
        </w:rPr>
        <w:t xml:space="preserve"> </w:t>
      </w:r>
      <w:r>
        <w:rPr>
          <w:sz w:val="23"/>
        </w:rPr>
        <w:t>итоговой</w:t>
      </w:r>
      <w:r>
        <w:rPr>
          <w:spacing w:val="-4"/>
          <w:sz w:val="23"/>
        </w:rPr>
        <w:t xml:space="preserve"> </w:t>
      </w:r>
      <w:r>
        <w:rPr>
          <w:sz w:val="23"/>
        </w:rPr>
        <w:t>/</w:t>
      </w:r>
      <w:r>
        <w:rPr>
          <w:spacing w:val="-5"/>
          <w:sz w:val="23"/>
        </w:rPr>
        <w:t xml:space="preserve"> </w:t>
      </w:r>
      <w:r>
        <w:rPr>
          <w:sz w:val="23"/>
        </w:rPr>
        <w:t>отчетной</w:t>
      </w:r>
      <w:r>
        <w:rPr>
          <w:spacing w:val="-4"/>
          <w:sz w:val="23"/>
        </w:rPr>
        <w:t xml:space="preserve"> </w:t>
      </w:r>
      <w:r>
        <w:rPr>
          <w:sz w:val="23"/>
        </w:rPr>
        <w:t>/</w:t>
      </w:r>
      <w:r>
        <w:rPr>
          <w:spacing w:val="-4"/>
          <w:sz w:val="23"/>
        </w:rPr>
        <w:t xml:space="preserve"> </w:t>
      </w:r>
      <w:r>
        <w:rPr>
          <w:spacing w:val="-2"/>
          <w:sz w:val="23"/>
        </w:rPr>
        <w:t>работы</w:t>
      </w:r>
    </w:p>
    <w:p w:rsidR="00A4284F" w:rsidRDefault="004E5E27">
      <w:pPr>
        <w:spacing w:before="34"/>
        <w:ind w:left="1078"/>
        <w:rPr>
          <w:sz w:val="23"/>
        </w:rPr>
      </w:pPr>
      <w:r>
        <w:rPr>
          <w:sz w:val="23"/>
        </w:rPr>
        <w:t>Литературу,</w:t>
      </w:r>
      <w:r>
        <w:rPr>
          <w:spacing w:val="-4"/>
          <w:sz w:val="23"/>
        </w:rPr>
        <w:t xml:space="preserve"> </w:t>
      </w:r>
      <w:r>
        <w:rPr>
          <w:sz w:val="23"/>
        </w:rPr>
        <w:t>по</w:t>
      </w:r>
      <w:r>
        <w:rPr>
          <w:spacing w:val="-4"/>
          <w:sz w:val="23"/>
        </w:rPr>
        <w:t xml:space="preserve"> </w:t>
      </w:r>
      <w:r>
        <w:rPr>
          <w:sz w:val="23"/>
        </w:rPr>
        <w:t>которой</w:t>
      </w:r>
      <w:r>
        <w:rPr>
          <w:spacing w:val="-4"/>
          <w:sz w:val="23"/>
        </w:rPr>
        <w:t xml:space="preserve"> </w:t>
      </w:r>
      <w:r>
        <w:rPr>
          <w:sz w:val="23"/>
        </w:rPr>
        <w:t>они</w:t>
      </w:r>
      <w:r>
        <w:rPr>
          <w:spacing w:val="-5"/>
          <w:sz w:val="23"/>
        </w:rPr>
        <w:t xml:space="preserve"> </w:t>
      </w:r>
      <w:r>
        <w:rPr>
          <w:sz w:val="23"/>
        </w:rPr>
        <w:t>будут</w:t>
      </w:r>
      <w:r>
        <w:rPr>
          <w:spacing w:val="-3"/>
          <w:sz w:val="23"/>
        </w:rPr>
        <w:t xml:space="preserve"> </w:t>
      </w:r>
      <w:r>
        <w:rPr>
          <w:sz w:val="23"/>
        </w:rPr>
        <w:t>готовить</w:t>
      </w:r>
      <w:r>
        <w:rPr>
          <w:spacing w:val="-5"/>
          <w:sz w:val="23"/>
        </w:rPr>
        <w:t xml:space="preserve"> </w:t>
      </w:r>
      <w:r>
        <w:rPr>
          <w:sz w:val="23"/>
        </w:rPr>
        <w:t>собственные</w:t>
      </w:r>
      <w:r>
        <w:rPr>
          <w:spacing w:val="-4"/>
          <w:sz w:val="23"/>
        </w:rPr>
        <w:t xml:space="preserve"> </w:t>
      </w:r>
      <w:r>
        <w:rPr>
          <w:spacing w:val="-2"/>
          <w:sz w:val="23"/>
        </w:rPr>
        <w:t>работы</w:t>
      </w:r>
    </w:p>
    <w:p w:rsidR="00A4284F" w:rsidRDefault="00A4284F">
      <w:pPr>
        <w:pStyle w:val="a3"/>
        <w:spacing w:before="1"/>
        <w:ind w:left="0"/>
        <w:jc w:val="left"/>
        <w:rPr>
          <w:sz w:val="23"/>
        </w:rPr>
      </w:pPr>
    </w:p>
    <w:p w:rsidR="00A4284F" w:rsidRDefault="004E5E27">
      <w:pPr>
        <w:pStyle w:val="2"/>
      </w:pPr>
      <w:r>
        <w:t>Содержание</w:t>
      </w:r>
      <w:r>
        <w:rPr>
          <w:spacing w:val="-10"/>
        </w:rPr>
        <w:t xml:space="preserve"> </w:t>
      </w:r>
      <w:r>
        <w:rPr>
          <w:spacing w:val="-2"/>
        </w:rPr>
        <w:t>курса</w:t>
      </w:r>
    </w:p>
    <w:p w:rsidR="00A4284F" w:rsidRDefault="004E5E27">
      <w:pPr>
        <w:spacing w:before="1"/>
        <w:ind w:left="842"/>
        <w:rPr>
          <w:sz w:val="23"/>
        </w:rPr>
      </w:pPr>
      <w:r>
        <w:rPr>
          <w:b/>
          <w:sz w:val="23"/>
        </w:rPr>
        <w:t>Тема</w:t>
      </w:r>
      <w:r>
        <w:rPr>
          <w:b/>
          <w:spacing w:val="75"/>
          <w:sz w:val="23"/>
        </w:rPr>
        <w:t xml:space="preserve"> </w:t>
      </w:r>
      <w:r>
        <w:rPr>
          <w:b/>
          <w:sz w:val="23"/>
        </w:rPr>
        <w:t>1.</w:t>
      </w:r>
      <w:r>
        <w:rPr>
          <w:b/>
          <w:spacing w:val="75"/>
          <w:sz w:val="23"/>
        </w:rPr>
        <w:t xml:space="preserve"> </w:t>
      </w:r>
      <w:r>
        <w:rPr>
          <w:b/>
          <w:sz w:val="23"/>
        </w:rPr>
        <w:t>Роль</w:t>
      </w:r>
      <w:r>
        <w:rPr>
          <w:b/>
          <w:spacing w:val="75"/>
          <w:sz w:val="23"/>
        </w:rPr>
        <w:t xml:space="preserve"> </w:t>
      </w:r>
      <w:r>
        <w:rPr>
          <w:b/>
          <w:sz w:val="23"/>
        </w:rPr>
        <w:t>личности</w:t>
      </w:r>
      <w:r>
        <w:rPr>
          <w:b/>
          <w:spacing w:val="75"/>
          <w:sz w:val="23"/>
        </w:rPr>
        <w:t xml:space="preserve"> </w:t>
      </w:r>
      <w:r>
        <w:rPr>
          <w:b/>
          <w:sz w:val="23"/>
        </w:rPr>
        <w:t>в</w:t>
      </w:r>
      <w:r>
        <w:rPr>
          <w:b/>
          <w:spacing w:val="74"/>
          <w:sz w:val="23"/>
        </w:rPr>
        <w:t xml:space="preserve"> </w:t>
      </w:r>
      <w:r>
        <w:rPr>
          <w:b/>
          <w:sz w:val="23"/>
        </w:rPr>
        <w:t>истории</w:t>
      </w:r>
      <w:r>
        <w:rPr>
          <w:sz w:val="23"/>
        </w:rPr>
        <w:t>.</w:t>
      </w:r>
      <w:r>
        <w:rPr>
          <w:spacing w:val="75"/>
          <w:sz w:val="23"/>
        </w:rPr>
        <w:t xml:space="preserve"> </w:t>
      </w:r>
      <w:r>
        <w:rPr>
          <w:sz w:val="23"/>
        </w:rPr>
        <w:t>Понятие</w:t>
      </w:r>
      <w:r>
        <w:rPr>
          <w:spacing w:val="75"/>
          <w:sz w:val="23"/>
        </w:rPr>
        <w:t xml:space="preserve"> </w:t>
      </w:r>
      <w:r>
        <w:rPr>
          <w:sz w:val="23"/>
        </w:rPr>
        <w:t>исторической</w:t>
      </w:r>
      <w:r>
        <w:rPr>
          <w:spacing w:val="75"/>
          <w:sz w:val="23"/>
        </w:rPr>
        <w:t xml:space="preserve"> </w:t>
      </w:r>
      <w:r>
        <w:rPr>
          <w:sz w:val="23"/>
        </w:rPr>
        <w:t>личности.</w:t>
      </w:r>
      <w:r>
        <w:rPr>
          <w:spacing w:val="75"/>
          <w:sz w:val="23"/>
        </w:rPr>
        <w:t xml:space="preserve"> </w:t>
      </w:r>
      <w:r>
        <w:rPr>
          <w:sz w:val="23"/>
        </w:rPr>
        <w:t>Влияние</w:t>
      </w:r>
      <w:r>
        <w:rPr>
          <w:spacing w:val="75"/>
          <w:sz w:val="23"/>
        </w:rPr>
        <w:t xml:space="preserve"> </w:t>
      </w:r>
      <w:r>
        <w:rPr>
          <w:sz w:val="23"/>
        </w:rPr>
        <w:t>личности</w:t>
      </w:r>
      <w:r>
        <w:rPr>
          <w:spacing w:val="75"/>
          <w:sz w:val="23"/>
        </w:rPr>
        <w:t xml:space="preserve"> </w:t>
      </w:r>
      <w:r>
        <w:rPr>
          <w:sz w:val="23"/>
        </w:rPr>
        <w:t>на</w:t>
      </w:r>
      <w:r>
        <w:rPr>
          <w:spacing w:val="75"/>
          <w:sz w:val="23"/>
        </w:rPr>
        <w:t xml:space="preserve"> </w:t>
      </w:r>
      <w:r>
        <w:rPr>
          <w:sz w:val="23"/>
        </w:rPr>
        <w:t>ход исторических событий. Из кого состоит народ?</w:t>
      </w:r>
    </w:p>
    <w:p w:rsidR="00A4284F" w:rsidRDefault="004E5E27">
      <w:pPr>
        <w:spacing w:before="1"/>
        <w:ind w:left="842"/>
        <w:rPr>
          <w:sz w:val="23"/>
        </w:rPr>
      </w:pPr>
      <w:r>
        <w:rPr>
          <w:b/>
          <w:sz w:val="23"/>
        </w:rPr>
        <w:t xml:space="preserve">Тема 2. И.В. Сталин. </w:t>
      </w:r>
      <w:r>
        <w:rPr>
          <w:sz w:val="23"/>
        </w:rPr>
        <w:t>Председатель ГКО. Генералиссимус. «За Родину! За Сталина!». Альтернативные взгляды на роль И.В. Сталина в Великой Отечественной войне.</w:t>
      </w:r>
    </w:p>
    <w:p w:rsidR="00A4284F" w:rsidRDefault="004E5E27">
      <w:pPr>
        <w:spacing w:before="1"/>
        <w:ind w:left="842"/>
        <w:rPr>
          <w:sz w:val="23"/>
        </w:rPr>
      </w:pPr>
      <w:r>
        <w:rPr>
          <w:b/>
          <w:sz w:val="23"/>
        </w:rPr>
        <w:t>Тема</w:t>
      </w:r>
      <w:r>
        <w:rPr>
          <w:b/>
          <w:spacing w:val="22"/>
          <w:sz w:val="23"/>
        </w:rPr>
        <w:t xml:space="preserve"> </w:t>
      </w:r>
      <w:r>
        <w:rPr>
          <w:b/>
          <w:sz w:val="23"/>
        </w:rPr>
        <w:t>3.</w:t>
      </w:r>
      <w:r>
        <w:rPr>
          <w:b/>
          <w:spacing w:val="22"/>
          <w:sz w:val="23"/>
        </w:rPr>
        <w:t xml:space="preserve"> </w:t>
      </w:r>
      <w:r>
        <w:rPr>
          <w:b/>
          <w:sz w:val="23"/>
        </w:rPr>
        <w:t>Г.К.</w:t>
      </w:r>
      <w:r>
        <w:rPr>
          <w:b/>
          <w:spacing w:val="22"/>
          <w:sz w:val="23"/>
        </w:rPr>
        <w:t xml:space="preserve"> </w:t>
      </w:r>
      <w:r>
        <w:rPr>
          <w:b/>
          <w:sz w:val="23"/>
        </w:rPr>
        <w:t>Жуков.</w:t>
      </w:r>
      <w:r>
        <w:rPr>
          <w:b/>
          <w:spacing w:val="80"/>
          <w:sz w:val="23"/>
        </w:rPr>
        <w:t xml:space="preserve"> </w:t>
      </w:r>
      <w:r>
        <w:rPr>
          <w:sz w:val="23"/>
        </w:rPr>
        <w:t>Великий</w:t>
      </w:r>
      <w:r>
        <w:rPr>
          <w:spacing w:val="22"/>
          <w:sz w:val="23"/>
        </w:rPr>
        <w:t xml:space="preserve"> </w:t>
      </w:r>
      <w:r>
        <w:rPr>
          <w:sz w:val="23"/>
        </w:rPr>
        <w:t>полководец</w:t>
      </w:r>
      <w:r>
        <w:rPr>
          <w:spacing w:val="22"/>
          <w:sz w:val="23"/>
        </w:rPr>
        <w:t xml:space="preserve"> </w:t>
      </w:r>
      <w:r>
        <w:rPr>
          <w:sz w:val="23"/>
        </w:rPr>
        <w:t>Великой</w:t>
      </w:r>
      <w:r>
        <w:rPr>
          <w:spacing w:val="22"/>
          <w:sz w:val="23"/>
        </w:rPr>
        <w:t xml:space="preserve"> </w:t>
      </w:r>
      <w:r>
        <w:rPr>
          <w:sz w:val="23"/>
        </w:rPr>
        <w:t>войны.</w:t>
      </w:r>
      <w:r>
        <w:rPr>
          <w:spacing w:val="22"/>
          <w:sz w:val="23"/>
        </w:rPr>
        <w:t xml:space="preserve"> </w:t>
      </w:r>
      <w:r>
        <w:rPr>
          <w:sz w:val="23"/>
        </w:rPr>
        <w:t>«Где</w:t>
      </w:r>
      <w:r>
        <w:rPr>
          <w:spacing w:val="22"/>
          <w:sz w:val="23"/>
        </w:rPr>
        <w:t xml:space="preserve"> </w:t>
      </w:r>
      <w:r>
        <w:rPr>
          <w:sz w:val="23"/>
        </w:rPr>
        <w:t>Жуков</w:t>
      </w:r>
      <w:r>
        <w:rPr>
          <w:spacing w:val="22"/>
          <w:sz w:val="23"/>
        </w:rPr>
        <w:t xml:space="preserve"> </w:t>
      </w:r>
      <w:r>
        <w:rPr>
          <w:sz w:val="23"/>
        </w:rPr>
        <w:t>–</w:t>
      </w:r>
      <w:r>
        <w:rPr>
          <w:spacing w:val="22"/>
          <w:sz w:val="23"/>
        </w:rPr>
        <w:t xml:space="preserve"> </w:t>
      </w:r>
      <w:r>
        <w:rPr>
          <w:sz w:val="23"/>
        </w:rPr>
        <w:t>там</w:t>
      </w:r>
      <w:r>
        <w:rPr>
          <w:spacing w:val="22"/>
          <w:sz w:val="23"/>
        </w:rPr>
        <w:t xml:space="preserve"> </w:t>
      </w:r>
      <w:r>
        <w:rPr>
          <w:sz w:val="23"/>
        </w:rPr>
        <w:t>победа».</w:t>
      </w:r>
      <w:r>
        <w:rPr>
          <w:spacing w:val="80"/>
          <w:sz w:val="23"/>
        </w:rPr>
        <w:t xml:space="preserve"> </w:t>
      </w:r>
      <w:r>
        <w:rPr>
          <w:sz w:val="23"/>
        </w:rPr>
        <w:t>Неизвестные страницы из военной биографии Г.К. Жукова.</w:t>
      </w:r>
    </w:p>
    <w:p w:rsidR="00A4284F" w:rsidRDefault="004E5E27">
      <w:pPr>
        <w:pStyle w:val="2"/>
        <w:spacing w:before="1"/>
        <w:ind w:left="842"/>
        <w:rPr>
          <w:b w:val="0"/>
        </w:rPr>
      </w:pPr>
      <w:r>
        <w:t>Тема</w:t>
      </w:r>
      <w:r>
        <w:rPr>
          <w:spacing w:val="-3"/>
        </w:rPr>
        <w:t xml:space="preserve"> </w:t>
      </w:r>
      <w:r>
        <w:t>4.</w:t>
      </w:r>
      <w:r>
        <w:rPr>
          <w:spacing w:val="-2"/>
        </w:rPr>
        <w:t xml:space="preserve"> </w:t>
      </w:r>
      <w:r>
        <w:t>Маршалы</w:t>
      </w:r>
      <w:r>
        <w:rPr>
          <w:spacing w:val="-2"/>
        </w:rPr>
        <w:t xml:space="preserve"> Победы</w:t>
      </w:r>
      <w:r>
        <w:rPr>
          <w:b w:val="0"/>
          <w:spacing w:val="-2"/>
        </w:rPr>
        <w:t>.</w:t>
      </w:r>
    </w:p>
    <w:p w:rsidR="00A4284F" w:rsidRDefault="00A4284F">
      <w:pPr>
        <w:pStyle w:val="2"/>
        <w:rPr>
          <w:b w:val="0"/>
        </w:rPr>
        <w:sectPr w:rsidR="00A4284F">
          <w:pgSz w:w="11910" w:h="16840"/>
          <w:pgMar w:top="1560" w:right="425" w:bottom="920" w:left="141" w:header="0" w:footer="733" w:gutter="0"/>
          <w:cols w:space="720"/>
        </w:sectPr>
      </w:pPr>
    </w:p>
    <w:p w:rsidR="00A4284F" w:rsidRDefault="004E5E27">
      <w:pPr>
        <w:spacing w:before="72"/>
        <w:ind w:left="842"/>
        <w:rPr>
          <w:sz w:val="23"/>
        </w:rPr>
      </w:pPr>
      <w:r>
        <w:rPr>
          <w:sz w:val="23"/>
        </w:rPr>
        <w:t>Жизненный</w:t>
      </w:r>
      <w:r>
        <w:rPr>
          <w:spacing w:val="-6"/>
          <w:sz w:val="23"/>
        </w:rPr>
        <w:t xml:space="preserve"> </w:t>
      </w:r>
      <w:r>
        <w:rPr>
          <w:sz w:val="23"/>
        </w:rPr>
        <w:t>путь</w:t>
      </w:r>
      <w:r>
        <w:rPr>
          <w:spacing w:val="-6"/>
          <w:sz w:val="23"/>
        </w:rPr>
        <w:t xml:space="preserve"> </w:t>
      </w:r>
      <w:r>
        <w:rPr>
          <w:sz w:val="23"/>
        </w:rPr>
        <w:t>и</w:t>
      </w:r>
      <w:r>
        <w:rPr>
          <w:spacing w:val="-5"/>
          <w:sz w:val="23"/>
        </w:rPr>
        <w:t xml:space="preserve"> </w:t>
      </w:r>
      <w:r>
        <w:rPr>
          <w:sz w:val="23"/>
        </w:rPr>
        <w:t>военные</w:t>
      </w:r>
      <w:r>
        <w:rPr>
          <w:spacing w:val="-6"/>
          <w:sz w:val="23"/>
        </w:rPr>
        <w:t xml:space="preserve"> </w:t>
      </w:r>
      <w:r>
        <w:rPr>
          <w:sz w:val="23"/>
        </w:rPr>
        <w:t>биографии</w:t>
      </w:r>
      <w:r>
        <w:rPr>
          <w:spacing w:val="-5"/>
          <w:sz w:val="23"/>
        </w:rPr>
        <w:t xml:space="preserve"> </w:t>
      </w:r>
      <w:r>
        <w:rPr>
          <w:sz w:val="23"/>
        </w:rPr>
        <w:t>маршалов</w:t>
      </w:r>
      <w:r>
        <w:rPr>
          <w:spacing w:val="-6"/>
          <w:sz w:val="23"/>
        </w:rPr>
        <w:t xml:space="preserve"> </w:t>
      </w:r>
      <w:r>
        <w:rPr>
          <w:sz w:val="23"/>
        </w:rPr>
        <w:t>Советского</w:t>
      </w:r>
      <w:r>
        <w:rPr>
          <w:spacing w:val="-4"/>
          <w:sz w:val="23"/>
        </w:rPr>
        <w:t xml:space="preserve"> </w:t>
      </w:r>
      <w:r>
        <w:rPr>
          <w:spacing w:val="-2"/>
          <w:sz w:val="23"/>
        </w:rPr>
        <w:t>Союза.</w:t>
      </w:r>
    </w:p>
    <w:p w:rsidR="00A4284F" w:rsidRDefault="004E5E27">
      <w:pPr>
        <w:spacing w:before="1"/>
        <w:ind w:left="842"/>
        <w:rPr>
          <w:sz w:val="23"/>
        </w:rPr>
      </w:pPr>
      <w:r>
        <w:rPr>
          <w:b/>
          <w:sz w:val="23"/>
        </w:rPr>
        <w:t>Тема</w:t>
      </w:r>
      <w:r>
        <w:rPr>
          <w:b/>
          <w:spacing w:val="40"/>
          <w:sz w:val="23"/>
        </w:rPr>
        <w:t xml:space="preserve"> </w:t>
      </w:r>
      <w:r>
        <w:rPr>
          <w:b/>
          <w:sz w:val="23"/>
        </w:rPr>
        <w:t>5.</w:t>
      </w:r>
      <w:r>
        <w:rPr>
          <w:b/>
          <w:spacing w:val="40"/>
          <w:sz w:val="23"/>
        </w:rPr>
        <w:t xml:space="preserve"> </w:t>
      </w:r>
      <w:r>
        <w:rPr>
          <w:b/>
          <w:sz w:val="23"/>
        </w:rPr>
        <w:t>Герои</w:t>
      </w:r>
      <w:r>
        <w:rPr>
          <w:b/>
          <w:spacing w:val="40"/>
          <w:sz w:val="23"/>
        </w:rPr>
        <w:t xml:space="preserve"> </w:t>
      </w:r>
      <w:r>
        <w:rPr>
          <w:b/>
          <w:sz w:val="23"/>
        </w:rPr>
        <w:t>Советского</w:t>
      </w:r>
      <w:r>
        <w:rPr>
          <w:b/>
          <w:spacing w:val="40"/>
          <w:sz w:val="23"/>
        </w:rPr>
        <w:t xml:space="preserve"> </w:t>
      </w:r>
      <w:r>
        <w:rPr>
          <w:b/>
          <w:sz w:val="23"/>
        </w:rPr>
        <w:t>Союза.</w:t>
      </w:r>
      <w:r>
        <w:rPr>
          <w:b/>
          <w:spacing w:val="40"/>
          <w:sz w:val="23"/>
        </w:rPr>
        <w:t xml:space="preserve"> </w:t>
      </w:r>
      <w:r>
        <w:rPr>
          <w:sz w:val="23"/>
        </w:rPr>
        <w:t>Истории</w:t>
      </w:r>
      <w:r>
        <w:rPr>
          <w:spacing w:val="40"/>
          <w:sz w:val="23"/>
        </w:rPr>
        <w:t xml:space="preserve"> </w:t>
      </w:r>
      <w:r>
        <w:rPr>
          <w:sz w:val="23"/>
        </w:rPr>
        <w:t>подвигов</w:t>
      </w:r>
      <w:r>
        <w:rPr>
          <w:spacing w:val="40"/>
          <w:sz w:val="23"/>
        </w:rPr>
        <w:t xml:space="preserve"> </w:t>
      </w:r>
      <w:r>
        <w:rPr>
          <w:sz w:val="23"/>
        </w:rPr>
        <w:t>участников</w:t>
      </w:r>
      <w:r>
        <w:rPr>
          <w:spacing w:val="40"/>
          <w:sz w:val="23"/>
        </w:rPr>
        <w:t xml:space="preserve"> </w:t>
      </w:r>
      <w:r>
        <w:rPr>
          <w:sz w:val="23"/>
        </w:rPr>
        <w:t>войны,</w:t>
      </w:r>
      <w:r>
        <w:rPr>
          <w:spacing w:val="40"/>
          <w:sz w:val="23"/>
        </w:rPr>
        <w:t xml:space="preserve"> </w:t>
      </w:r>
      <w:r>
        <w:rPr>
          <w:sz w:val="23"/>
        </w:rPr>
        <w:t>получивших</w:t>
      </w:r>
      <w:r>
        <w:rPr>
          <w:spacing w:val="40"/>
          <w:sz w:val="23"/>
        </w:rPr>
        <w:t xml:space="preserve"> </w:t>
      </w:r>
      <w:r>
        <w:rPr>
          <w:sz w:val="23"/>
        </w:rPr>
        <w:t>звания</w:t>
      </w:r>
      <w:r>
        <w:rPr>
          <w:spacing w:val="40"/>
          <w:sz w:val="23"/>
        </w:rPr>
        <w:t xml:space="preserve"> </w:t>
      </w:r>
      <w:r>
        <w:rPr>
          <w:sz w:val="23"/>
        </w:rPr>
        <w:t>Героя Советского Союза. Биографии, характеристики личности. Туляки – Герои СССР.</w:t>
      </w:r>
    </w:p>
    <w:p w:rsidR="00A4284F" w:rsidRDefault="004E5E27">
      <w:pPr>
        <w:spacing w:before="1"/>
        <w:ind w:left="842"/>
        <w:rPr>
          <w:sz w:val="23"/>
        </w:rPr>
      </w:pPr>
      <w:r>
        <w:rPr>
          <w:b/>
          <w:sz w:val="23"/>
        </w:rPr>
        <w:t>Тема</w:t>
      </w:r>
      <w:r>
        <w:rPr>
          <w:b/>
          <w:spacing w:val="35"/>
          <w:sz w:val="23"/>
        </w:rPr>
        <w:t xml:space="preserve"> </w:t>
      </w:r>
      <w:r>
        <w:rPr>
          <w:b/>
          <w:sz w:val="23"/>
        </w:rPr>
        <w:t>6.</w:t>
      </w:r>
      <w:r>
        <w:rPr>
          <w:b/>
          <w:spacing w:val="35"/>
          <w:sz w:val="23"/>
        </w:rPr>
        <w:t xml:space="preserve"> </w:t>
      </w:r>
      <w:r>
        <w:rPr>
          <w:b/>
          <w:sz w:val="23"/>
        </w:rPr>
        <w:t>Партизанскими</w:t>
      </w:r>
      <w:r>
        <w:rPr>
          <w:b/>
          <w:spacing w:val="35"/>
          <w:sz w:val="23"/>
        </w:rPr>
        <w:t xml:space="preserve"> </w:t>
      </w:r>
      <w:r>
        <w:rPr>
          <w:b/>
          <w:sz w:val="23"/>
        </w:rPr>
        <w:t>тропами.</w:t>
      </w:r>
      <w:r>
        <w:rPr>
          <w:b/>
          <w:spacing w:val="39"/>
          <w:sz w:val="23"/>
        </w:rPr>
        <w:t xml:space="preserve"> </w:t>
      </w:r>
      <w:r>
        <w:rPr>
          <w:sz w:val="23"/>
        </w:rPr>
        <w:t>Карта</w:t>
      </w:r>
      <w:r>
        <w:rPr>
          <w:spacing w:val="35"/>
          <w:sz w:val="23"/>
        </w:rPr>
        <w:t xml:space="preserve"> </w:t>
      </w:r>
      <w:r>
        <w:rPr>
          <w:sz w:val="23"/>
        </w:rPr>
        <w:t>партизанского</w:t>
      </w:r>
      <w:r>
        <w:rPr>
          <w:spacing w:val="35"/>
          <w:sz w:val="23"/>
        </w:rPr>
        <w:t xml:space="preserve"> </w:t>
      </w:r>
      <w:r>
        <w:rPr>
          <w:sz w:val="23"/>
        </w:rPr>
        <w:t>движения.</w:t>
      </w:r>
      <w:r>
        <w:rPr>
          <w:spacing w:val="35"/>
          <w:sz w:val="23"/>
        </w:rPr>
        <w:t xml:space="preserve"> </w:t>
      </w:r>
      <w:r>
        <w:rPr>
          <w:sz w:val="23"/>
        </w:rPr>
        <w:t>С,А.</w:t>
      </w:r>
      <w:r>
        <w:rPr>
          <w:spacing w:val="35"/>
          <w:sz w:val="23"/>
        </w:rPr>
        <w:t xml:space="preserve"> </w:t>
      </w:r>
      <w:r>
        <w:rPr>
          <w:sz w:val="23"/>
        </w:rPr>
        <w:t>Ковпак,</w:t>
      </w:r>
      <w:r>
        <w:rPr>
          <w:spacing w:val="35"/>
          <w:sz w:val="23"/>
        </w:rPr>
        <w:t xml:space="preserve"> </w:t>
      </w:r>
      <w:r>
        <w:rPr>
          <w:sz w:val="23"/>
        </w:rPr>
        <w:t>А.Н.</w:t>
      </w:r>
      <w:r>
        <w:rPr>
          <w:spacing w:val="35"/>
          <w:sz w:val="23"/>
        </w:rPr>
        <w:t xml:space="preserve"> </w:t>
      </w:r>
      <w:r>
        <w:rPr>
          <w:sz w:val="23"/>
        </w:rPr>
        <w:t>Сабуров,</w:t>
      </w:r>
      <w:r>
        <w:rPr>
          <w:spacing w:val="35"/>
          <w:sz w:val="23"/>
        </w:rPr>
        <w:t xml:space="preserve"> </w:t>
      </w:r>
      <w:r>
        <w:rPr>
          <w:sz w:val="23"/>
        </w:rPr>
        <w:t>Д.Н. Медведев. Партизаны – туляки.</w:t>
      </w:r>
    </w:p>
    <w:p w:rsidR="00A4284F" w:rsidRDefault="004E5E27">
      <w:pPr>
        <w:spacing w:before="1"/>
        <w:ind w:left="842"/>
        <w:rPr>
          <w:sz w:val="23"/>
        </w:rPr>
      </w:pPr>
      <w:r>
        <w:rPr>
          <w:b/>
          <w:sz w:val="23"/>
        </w:rPr>
        <w:t>Тема 7. У войны не женское лицо</w:t>
      </w:r>
      <w:r>
        <w:rPr>
          <w:sz w:val="23"/>
        </w:rPr>
        <w:t>. Роль женщины в годы Великой Отечественной войны на примерах конкретных исторических личностей. Летчицы, разведчицы, санитарки, врачи, зенитчицы и т.д.</w:t>
      </w:r>
    </w:p>
    <w:p w:rsidR="00A4284F" w:rsidRDefault="004E5E27">
      <w:pPr>
        <w:spacing w:before="1"/>
        <w:ind w:left="842"/>
        <w:rPr>
          <w:sz w:val="23"/>
        </w:rPr>
      </w:pPr>
      <w:r>
        <w:rPr>
          <w:b/>
          <w:sz w:val="23"/>
        </w:rPr>
        <w:t xml:space="preserve">Тема 8. Трудовой подвиг в годы Великой Отечественной войны. </w:t>
      </w:r>
      <w:r>
        <w:rPr>
          <w:sz w:val="23"/>
        </w:rPr>
        <w:t>Герой трудового фронта. Трудовой подвиг Ленинграда. Тульские оружейники в годы войны.</w:t>
      </w:r>
    </w:p>
    <w:p w:rsidR="00A4284F" w:rsidRDefault="004E5E27">
      <w:pPr>
        <w:spacing w:before="1"/>
        <w:ind w:left="842"/>
        <w:rPr>
          <w:sz w:val="23"/>
        </w:rPr>
      </w:pPr>
      <w:r>
        <w:rPr>
          <w:b/>
          <w:sz w:val="23"/>
        </w:rPr>
        <w:t>Тема</w:t>
      </w:r>
      <w:r>
        <w:rPr>
          <w:b/>
          <w:spacing w:val="71"/>
          <w:sz w:val="23"/>
        </w:rPr>
        <w:t xml:space="preserve"> </w:t>
      </w:r>
      <w:r>
        <w:rPr>
          <w:b/>
          <w:sz w:val="23"/>
        </w:rPr>
        <w:t>9.</w:t>
      </w:r>
      <w:r>
        <w:rPr>
          <w:b/>
          <w:spacing w:val="71"/>
          <w:sz w:val="23"/>
        </w:rPr>
        <w:t xml:space="preserve"> </w:t>
      </w:r>
      <w:r>
        <w:rPr>
          <w:b/>
          <w:sz w:val="23"/>
        </w:rPr>
        <w:t>Искусство</w:t>
      </w:r>
      <w:r>
        <w:rPr>
          <w:b/>
          <w:spacing w:val="71"/>
          <w:sz w:val="23"/>
        </w:rPr>
        <w:t xml:space="preserve"> </w:t>
      </w:r>
      <w:r>
        <w:rPr>
          <w:b/>
          <w:sz w:val="23"/>
        </w:rPr>
        <w:t>фронту.</w:t>
      </w:r>
      <w:r>
        <w:rPr>
          <w:b/>
          <w:spacing w:val="76"/>
          <w:sz w:val="23"/>
        </w:rPr>
        <w:t xml:space="preserve"> </w:t>
      </w:r>
      <w:r>
        <w:rPr>
          <w:sz w:val="23"/>
        </w:rPr>
        <w:t>Фронтовые</w:t>
      </w:r>
      <w:r>
        <w:rPr>
          <w:spacing w:val="71"/>
          <w:sz w:val="23"/>
        </w:rPr>
        <w:t xml:space="preserve"> </w:t>
      </w:r>
      <w:r>
        <w:rPr>
          <w:sz w:val="23"/>
        </w:rPr>
        <w:t>бригады.</w:t>
      </w:r>
      <w:r>
        <w:rPr>
          <w:spacing w:val="71"/>
          <w:sz w:val="23"/>
        </w:rPr>
        <w:t xml:space="preserve"> </w:t>
      </w:r>
      <w:r>
        <w:rPr>
          <w:sz w:val="23"/>
        </w:rPr>
        <w:t>Авторы</w:t>
      </w:r>
      <w:r>
        <w:rPr>
          <w:spacing w:val="71"/>
          <w:sz w:val="23"/>
        </w:rPr>
        <w:t xml:space="preserve"> </w:t>
      </w:r>
      <w:r>
        <w:rPr>
          <w:sz w:val="23"/>
        </w:rPr>
        <w:t>и</w:t>
      </w:r>
      <w:r>
        <w:rPr>
          <w:spacing w:val="72"/>
          <w:sz w:val="23"/>
        </w:rPr>
        <w:t xml:space="preserve"> </w:t>
      </w:r>
      <w:r>
        <w:rPr>
          <w:sz w:val="23"/>
        </w:rPr>
        <w:t>исполнители</w:t>
      </w:r>
      <w:r>
        <w:rPr>
          <w:spacing w:val="72"/>
          <w:sz w:val="23"/>
        </w:rPr>
        <w:t xml:space="preserve"> </w:t>
      </w:r>
      <w:r>
        <w:rPr>
          <w:sz w:val="23"/>
        </w:rPr>
        <w:t>военных</w:t>
      </w:r>
      <w:r>
        <w:rPr>
          <w:spacing w:val="71"/>
          <w:sz w:val="23"/>
        </w:rPr>
        <w:t xml:space="preserve"> </w:t>
      </w:r>
      <w:r>
        <w:rPr>
          <w:sz w:val="23"/>
        </w:rPr>
        <w:t>песен.</w:t>
      </w:r>
      <w:r>
        <w:rPr>
          <w:spacing w:val="71"/>
          <w:sz w:val="23"/>
        </w:rPr>
        <w:t xml:space="preserve"> </w:t>
      </w:r>
      <w:r>
        <w:rPr>
          <w:sz w:val="23"/>
        </w:rPr>
        <w:t>Поэты. Военные корреспонденты.</w:t>
      </w:r>
    </w:p>
    <w:p w:rsidR="00A4284F" w:rsidRDefault="004E5E27">
      <w:pPr>
        <w:spacing w:before="1"/>
        <w:ind w:left="842"/>
        <w:rPr>
          <w:sz w:val="23"/>
        </w:rPr>
      </w:pPr>
      <w:r>
        <w:rPr>
          <w:b/>
          <w:sz w:val="23"/>
        </w:rPr>
        <w:t>Тема</w:t>
      </w:r>
      <w:r>
        <w:rPr>
          <w:b/>
          <w:spacing w:val="-1"/>
          <w:sz w:val="23"/>
        </w:rPr>
        <w:t xml:space="preserve"> </w:t>
      </w:r>
      <w:r>
        <w:rPr>
          <w:b/>
          <w:sz w:val="23"/>
        </w:rPr>
        <w:t>10.</w:t>
      </w:r>
      <w:r>
        <w:rPr>
          <w:b/>
          <w:spacing w:val="-1"/>
          <w:sz w:val="23"/>
        </w:rPr>
        <w:t xml:space="preserve"> </w:t>
      </w:r>
      <w:r>
        <w:rPr>
          <w:b/>
          <w:sz w:val="23"/>
        </w:rPr>
        <w:t>Дети</w:t>
      </w:r>
      <w:r>
        <w:rPr>
          <w:b/>
          <w:spacing w:val="-2"/>
          <w:sz w:val="23"/>
        </w:rPr>
        <w:t xml:space="preserve"> </w:t>
      </w:r>
      <w:r>
        <w:rPr>
          <w:b/>
          <w:sz w:val="23"/>
        </w:rPr>
        <w:t>на</w:t>
      </w:r>
      <w:r>
        <w:rPr>
          <w:b/>
          <w:spacing w:val="-1"/>
          <w:sz w:val="23"/>
        </w:rPr>
        <w:t xml:space="preserve"> </w:t>
      </w:r>
      <w:r>
        <w:rPr>
          <w:b/>
          <w:sz w:val="23"/>
        </w:rPr>
        <w:t>войне.</w:t>
      </w:r>
      <w:r>
        <w:rPr>
          <w:b/>
          <w:spacing w:val="-2"/>
          <w:sz w:val="23"/>
        </w:rPr>
        <w:t xml:space="preserve"> </w:t>
      </w:r>
      <w:r>
        <w:rPr>
          <w:sz w:val="23"/>
        </w:rPr>
        <w:t>Сыны</w:t>
      </w:r>
      <w:r>
        <w:rPr>
          <w:spacing w:val="-1"/>
          <w:sz w:val="23"/>
        </w:rPr>
        <w:t xml:space="preserve"> </w:t>
      </w:r>
      <w:r>
        <w:rPr>
          <w:sz w:val="23"/>
        </w:rPr>
        <w:t>полка.</w:t>
      </w:r>
      <w:r>
        <w:rPr>
          <w:spacing w:val="-1"/>
          <w:sz w:val="23"/>
        </w:rPr>
        <w:t xml:space="preserve"> </w:t>
      </w:r>
      <w:r>
        <w:rPr>
          <w:sz w:val="23"/>
        </w:rPr>
        <w:t>Разведчики.</w:t>
      </w:r>
      <w:r>
        <w:rPr>
          <w:spacing w:val="-1"/>
          <w:sz w:val="23"/>
        </w:rPr>
        <w:t xml:space="preserve"> </w:t>
      </w:r>
      <w:r>
        <w:rPr>
          <w:sz w:val="23"/>
        </w:rPr>
        <w:t>Вместо</w:t>
      </w:r>
      <w:r>
        <w:rPr>
          <w:spacing w:val="-1"/>
          <w:sz w:val="23"/>
        </w:rPr>
        <w:t xml:space="preserve"> </w:t>
      </w:r>
      <w:r>
        <w:rPr>
          <w:sz w:val="23"/>
        </w:rPr>
        <w:t>отца</w:t>
      </w:r>
      <w:r>
        <w:rPr>
          <w:spacing w:val="-2"/>
          <w:sz w:val="23"/>
        </w:rPr>
        <w:t xml:space="preserve"> </w:t>
      </w:r>
      <w:r>
        <w:rPr>
          <w:sz w:val="23"/>
        </w:rPr>
        <w:t>к</w:t>
      </w:r>
      <w:r>
        <w:rPr>
          <w:spacing w:val="-1"/>
          <w:sz w:val="23"/>
        </w:rPr>
        <w:t xml:space="preserve"> </w:t>
      </w:r>
      <w:r>
        <w:rPr>
          <w:spacing w:val="-2"/>
          <w:sz w:val="23"/>
        </w:rPr>
        <w:t>станку.</w:t>
      </w:r>
    </w:p>
    <w:p w:rsidR="00A4284F" w:rsidRDefault="004E5E27">
      <w:pPr>
        <w:ind w:left="842"/>
        <w:rPr>
          <w:sz w:val="23"/>
        </w:rPr>
      </w:pPr>
      <w:r>
        <w:rPr>
          <w:b/>
          <w:sz w:val="23"/>
        </w:rPr>
        <w:t>Тема</w:t>
      </w:r>
      <w:r>
        <w:rPr>
          <w:b/>
          <w:spacing w:val="12"/>
          <w:sz w:val="23"/>
        </w:rPr>
        <w:t xml:space="preserve"> </w:t>
      </w:r>
      <w:r>
        <w:rPr>
          <w:b/>
          <w:sz w:val="23"/>
        </w:rPr>
        <w:t>11.</w:t>
      </w:r>
      <w:r>
        <w:rPr>
          <w:b/>
          <w:spacing w:val="13"/>
          <w:sz w:val="23"/>
        </w:rPr>
        <w:t xml:space="preserve"> </w:t>
      </w:r>
      <w:r>
        <w:rPr>
          <w:b/>
          <w:sz w:val="23"/>
        </w:rPr>
        <w:t>«Помню</w:t>
      </w:r>
      <w:r>
        <w:rPr>
          <w:b/>
          <w:spacing w:val="13"/>
          <w:sz w:val="23"/>
        </w:rPr>
        <w:t xml:space="preserve"> </w:t>
      </w:r>
      <w:r>
        <w:rPr>
          <w:b/>
          <w:sz w:val="23"/>
        </w:rPr>
        <w:t>и</w:t>
      </w:r>
      <w:r>
        <w:rPr>
          <w:b/>
          <w:spacing w:val="12"/>
          <w:sz w:val="23"/>
        </w:rPr>
        <w:t xml:space="preserve"> </w:t>
      </w:r>
      <w:r>
        <w:rPr>
          <w:b/>
          <w:sz w:val="23"/>
        </w:rPr>
        <w:t>горжусь».</w:t>
      </w:r>
      <w:r>
        <w:rPr>
          <w:b/>
          <w:spacing w:val="15"/>
          <w:sz w:val="23"/>
        </w:rPr>
        <w:t xml:space="preserve"> </w:t>
      </w:r>
      <w:r>
        <w:rPr>
          <w:sz w:val="23"/>
        </w:rPr>
        <w:t>Близкие</w:t>
      </w:r>
      <w:r>
        <w:rPr>
          <w:spacing w:val="12"/>
          <w:sz w:val="23"/>
        </w:rPr>
        <w:t xml:space="preserve"> </w:t>
      </w:r>
      <w:r>
        <w:rPr>
          <w:sz w:val="23"/>
        </w:rPr>
        <w:t>и</w:t>
      </w:r>
      <w:r>
        <w:rPr>
          <w:spacing w:val="13"/>
          <w:sz w:val="23"/>
        </w:rPr>
        <w:t xml:space="preserve"> </w:t>
      </w:r>
      <w:r>
        <w:rPr>
          <w:sz w:val="23"/>
        </w:rPr>
        <w:t>родные</w:t>
      </w:r>
      <w:r>
        <w:rPr>
          <w:spacing w:val="13"/>
          <w:sz w:val="23"/>
        </w:rPr>
        <w:t xml:space="preserve"> </w:t>
      </w:r>
      <w:r>
        <w:rPr>
          <w:sz w:val="23"/>
        </w:rPr>
        <w:t>на</w:t>
      </w:r>
      <w:r>
        <w:rPr>
          <w:spacing w:val="12"/>
          <w:sz w:val="23"/>
        </w:rPr>
        <w:t xml:space="preserve"> </w:t>
      </w:r>
      <w:r>
        <w:rPr>
          <w:sz w:val="23"/>
        </w:rPr>
        <w:t>фронтах</w:t>
      </w:r>
      <w:r>
        <w:rPr>
          <w:spacing w:val="13"/>
          <w:sz w:val="23"/>
        </w:rPr>
        <w:t xml:space="preserve"> </w:t>
      </w:r>
      <w:r>
        <w:rPr>
          <w:sz w:val="23"/>
        </w:rPr>
        <w:t>и</w:t>
      </w:r>
      <w:r>
        <w:rPr>
          <w:spacing w:val="13"/>
          <w:sz w:val="23"/>
        </w:rPr>
        <w:t xml:space="preserve"> </w:t>
      </w:r>
      <w:r>
        <w:rPr>
          <w:sz w:val="23"/>
        </w:rPr>
        <w:t>в</w:t>
      </w:r>
      <w:r>
        <w:rPr>
          <w:spacing w:val="12"/>
          <w:sz w:val="23"/>
        </w:rPr>
        <w:t xml:space="preserve"> </w:t>
      </w:r>
      <w:r>
        <w:rPr>
          <w:sz w:val="23"/>
        </w:rPr>
        <w:t>тылу</w:t>
      </w:r>
      <w:r>
        <w:rPr>
          <w:spacing w:val="13"/>
          <w:sz w:val="23"/>
        </w:rPr>
        <w:t xml:space="preserve"> </w:t>
      </w:r>
      <w:r>
        <w:rPr>
          <w:sz w:val="23"/>
        </w:rPr>
        <w:t>Великой</w:t>
      </w:r>
      <w:r>
        <w:rPr>
          <w:spacing w:val="13"/>
          <w:sz w:val="23"/>
        </w:rPr>
        <w:t xml:space="preserve"> </w:t>
      </w:r>
      <w:r>
        <w:rPr>
          <w:sz w:val="23"/>
        </w:rPr>
        <w:t>Отечественной</w:t>
      </w:r>
      <w:r>
        <w:rPr>
          <w:spacing w:val="13"/>
          <w:sz w:val="23"/>
        </w:rPr>
        <w:t xml:space="preserve"> </w:t>
      </w:r>
      <w:r>
        <w:rPr>
          <w:spacing w:val="-2"/>
          <w:sz w:val="23"/>
        </w:rPr>
        <w:t>войны.</w:t>
      </w:r>
    </w:p>
    <w:p w:rsidR="00A4284F" w:rsidRDefault="004E5E27">
      <w:pPr>
        <w:spacing w:before="1"/>
        <w:ind w:left="842"/>
        <w:rPr>
          <w:sz w:val="23"/>
        </w:rPr>
      </w:pPr>
      <w:r>
        <w:rPr>
          <w:sz w:val="23"/>
        </w:rPr>
        <w:t>«Винтики»</w:t>
      </w:r>
      <w:r>
        <w:rPr>
          <w:spacing w:val="-3"/>
          <w:sz w:val="23"/>
        </w:rPr>
        <w:t xml:space="preserve"> </w:t>
      </w:r>
      <w:r>
        <w:rPr>
          <w:sz w:val="23"/>
        </w:rPr>
        <w:t>или</w:t>
      </w:r>
      <w:r>
        <w:rPr>
          <w:spacing w:val="-3"/>
          <w:sz w:val="23"/>
        </w:rPr>
        <w:t xml:space="preserve"> </w:t>
      </w:r>
      <w:r>
        <w:rPr>
          <w:sz w:val="23"/>
        </w:rPr>
        <w:t>герои</w:t>
      </w:r>
      <w:r>
        <w:rPr>
          <w:spacing w:val="-2"/>
          <w:sz w:val="23"/>
        </w:rPr>
        <w:t xml:space="preserve"> войны?</w:t>
      </w:r>
    </w:p>
    <w:p w:rsidR="00A4284F" w:rsidRDefault="00A4284F">
      <w:pPr>
        <w:pStyle w:val="a3"/>
        <w:spacing w:before="1"/>
        <w:ind w:left="0"/>
        <w:jc w:val="left"/>
        <w:rPr>
          <w:sz w:val="23"/>
        </w:rPr>
      </w:pPr>
    </w:p>
    <w:p w:rsidR="00A4284F" w:rsidRDefault="004E5E27">
      <w:pPr>
        <w:pStyle w:val="2"/>
      </w:pPr>
      <w:r>
        <w:t>Тематическое</w:t>
      </w:r>
      <w:r>
        <w:rPr>
          <w:spacing w:val="-12"/>
        </w:rPr>
        <w:t xml:space="preserve"> </w:t>
      </w:r>
      <w:r>
        <w:rPr>
          <w:spacing w:val="-2"/>
        </w:rPr>
        <w:t>планирование</w:t>
      </w:r>
    </w:p>
    <w:p w:rsidR="00A4284F" w:rsidRDefault="00A4284F">
      <w:pPr>
        <w:pStyle w:val="a3"/>
        <w:spacing w:before="24"/>
        <w:ind w:left="0"/>
        <w:jc w:val="left"/>
        <w:rPr>
          <w:b/>
          <w:sz w:val="20"/>
        </w:rPr>
      </w:pPr>
    </w:p>
    <w:tbl>
      <w:tblPr>
        <w:tblStyle w:val="TableNormal"/>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3818"/>
        <w:gridCol w:w="2316"/>
        <w:gridCol w:w="2320"/>
      </w:tblGrid>
      <w:tr w:rsidR="00A4284F">
        <w:trPr>
          <w:trHeight w:val="251"/>
        </w:trPr>
        <w:tc>
          <w:tcPr>
            <w:tcW w:w="816" w:type="dxa"/>
          </w:tcPr>
          <w:p w:rsidR="00A4284F" w:rsidRDefault="004E5E27">
            <w:pPr>
              <w:pStyle w:val="TableParagraph"/>
              <w:spacing w:line="232" w:lineRule="exact"/>
              <w:ind w:left="108"/>
            </w:pPr>
            <w:r>
              <w:rPr>
                <w:spacing w:val="-4"/>
              </w:rPr>
              <w:t>№п/п</w:t>
            </w:r>
          </w:p>
        </w:tc>
        <w:tc>
          <w:tcPr>
            <w:tcW w:w="3818" w:type="dxa"/>
          </w:tcPr>
          <w:p w:rsidR="00A4284F" w:rsidRDefault="004E5E27">
            <w:pPr>
              <w:pStyle w:val="TableParagraph"/>
              <w:spacing w:line="232" w:lineRule="exact"/>
              <w:ind w:left="109"/>
            </w:pPr>
            <w:r>
              <w:rPr>
                <w:spacing w:val="-4"/>
              </w:rPr>
              <w:t>Тема</w:t>
            </w:r>
          </w:p>
        </w:tc>
        <w:tc>
          <w:tcPr>
            <w:tcW w:w="2316" w:type="dxa"/>
          </w:tcPr>
          <w:p w:rsidR="00A4284F" w:rsidRDefault="004E5E27">
            <w:pPr>
              <w:pStyle w:val="TableParagraph"/>
              <w:spacing w:line="232" w:lineRule="exact"/>
              <w:ind w:left="109"/>
            </w:pPr>
            <w:r>
              <w:t>Формы</w:t>
            </w:r>
            <w:r>
              <w:rPr>
                <w:spacing w:val="-5"/>
              </w:rPr>
              <w:t xml:space="preserve"> </w:t>
            </w:r>
            <w:r>
              <w:rPr>
                <w:spacing w:val="-2"/>
              </w:rPr>
              <w:t>работ</w:t>
            </w:r>
          </w:p>
        </w:tc>
        <w:tc>
          <w:tcPr>
            <w:tcW w:w="2320" w:type="dxa"/>
          </w:tcPr>
          <w:p w:rsidR="00A4284F" w:rsidRDefault="004E5E27">
            <w:pPr>
              <w:pStyle w:val="TableParagraph"/>
              <w:spacing w:line="232" w:lineRule="exact"/>
              <w:ind w:left="108"/>
            </w:pPr>
            <w:r>
              <w:t xml:space="preserve">Количество </w:t>
            </w:r>
            <w:r>
              <w:rPr>
                <w:spacing w:val="-2"/>
              </w:rPr>
              <w:t>часов</w:t>
            </w:r>
          </w:p>
        </w:tc>
      </w:tr>
      <w:tr w:rsidR="00A4284F">
        <w:trPr>
          <w:trHeight w:val="254"/>
        </w:trPr>
        <w:tc>
          <w:tcPr>
            <w:tcW w:w="816" w:type="dxa"/>
          </w:tcPr>
          <w:p w:rsidR="00A4284F" w:rsidRDefault="004E5E27">
            <w:pPr>
              <w:pStyle w:val="TableParagraph"/>
              <w:spacing w:line="234" w:lineRule="exact"/>
              <w:ind w:left="108"/>
            </w:pPr>
            <w:r>
              <w:rPr>
                <w:spacing w:val="-5"/>
              </w:rPr>
              <w:t>1.</w:t>
            </w:r>
          </w:p>
        </w:tc>
        <w:tc>
          <w:tcPr>
            <w:tcW w:w="3818" w:type="dxa"/>
          </w:tcPr>
          <w:p w:rsidR="00A4284F" w:rsidRDefault="004E5E27">
            <w:pPr>
              <w:pStyle w:val="TableParagraph"/>
              <w:spacing w:line="234" w:lineRule="exact"/>
              <w:ind w:left="109"/>
            </w:pPr>
            <w:r>
              <w:t>Роль</w:t>
            </w:r>
            <w:r>
              <w:rPr>
                <w:spacing w:val="-5"/>
              </w:rPr>
              <w:t xml:space="preserve"> </w:t>
            </w:r>
            <w:r>
              <w:t>личности</w:t>
            </w:r>
            <w:r>
              <w:rPr>
                <w:spacing w:val="-4"/>
              </w:rPr>
              <w:t xml:space="preserve"> </w:t>
            </w:r>
            <w:r>
              <w:t>в</w:t>
            </w:r>
            <w:r>
              <w:rPr>
                <w:spacing w:val="-4"/>
              </w:rPr>
              <w:t xml:space="preserve"> </w:t>
            </w:r>
            <w:r>
              <w:rPr>
                <w:spacing w:val="-2"/>
              </w:rPr>
              <w:t>истории.</w:t>
            </w:r>
          </w:p>
        </w:tc>
        <w:tc>
          <w:tcPr>
            <w:tcW w:w="2316" w:type="dxa"/>
          </w:tcPr>
          <w:p w:rsidR="00A4284F" w:rsidRDefault="004E5E27">
            <w:pPr>
              <w:pStyle w:val="TableParagraph"/>
              <w:spacing w:line="234" w:lineRule="exact"/>
              <w:ind w:left="109"/>
            </w:pPr>
            <w:r>
              <w:t>Лекция</w:t>
            </w:r>
            <w:r>
              <w:rPr>
                <w:spacing w:val="-6"/>
              </w:rPr>
              <w:t xml:space="preserve"> </w:t>
            </w:r>
            <w:r>
              <w:rPr>
                <w:spacing w:val="-2"/>
              </w:rPr>
              <w:t>учителя</w:t>
            </w:r>
          </w:p>
        </w:tc>
        <w:tc>
          <w:tcPr>
            <w:tcW w:w="2320" w:type="dxa"/>
          </w:tcPr>
          <w:p w:rsidR="00A4284F" w:rsidRDefault="004E5E27">
            <w:pPr>
              <w:pStyle w:val="TableParagraph"/>
              <w:spacing w:line="234" w:lineRule="exact"/>
              <w:ind w:left="108"/>
            </w:pPr>
            <w:r>
              <w:rPr>
                <w:spacing w:val="-5"/>
              </w:rPr>
              <w:t>1ч.</w:t>
            </w:r>
          </w:p>
        </w:tc>
      </w:tr>
      <w:tr w:rsidR="00A4284F">
        <w:trPr>
          <w:trHeight w:val="252"/>
        </w:trPr>
        <w:tc>
          <w:tcPr>
            <w:tcW w:w="816" w:type="dxa"/>
          </w:tcPr>
          <w:p w:rsidR="00A4284F" w:rsidRDefault="004E5E27">
            <w:pPr>
              <w:pStyle w:val="TableParagraph"/>
              <w:spacing w:line="232" w:lineRule="exact"/>
              <w:ind w:left="108"/>
            </w:pPr>
            <w:r>
              <w:rPr>
                <w:spacing w:val="-5"/>
              </w:rPr>
              <w:t>2.</w:t>
            </w:r>
          </w:p>
        </w:tc>
        <w:tc>
          <w:tcPr>
            <w:tcW w:w="3818" w:type="dxa"/>
          </w:tcPr>
          <w:p w:rsidR="00A4284F" w:rsidRDefault="004E5E27">
            <w:pPr>
              <w:pStyle w:val="TableParagraph"/>
              <w:spacing w:line="232" w:lineRule="exact"/>
              <w:ind w:left="109"/>
            </w:pPr>
            <w:r>
              <w:t xml:space="preserve">И.В. </w:t>
            </w:r>
            <w:r>
              <w:rPr>
                <w:spacing w:val="-2"/>
              </w:rPr>
              <w:t>Сталин.</w:t>
            </w:r>
          </w:p>
        </w:tc>
        <w:tc>
          <w:tcPr>
            <w:tcW w:w="2316" w:type="dxa"/>
          </w:tcPr>
          <w:p w:rsidR="00A4284F" w:rsidRDefault="004E5E27">
            <w:pPr>
              <w:pStyle w:val="TableParagraph"/>
              <w:spacing w:line="232" w:lineRule="exact"/>
              <w:ind w:left="109"/>
            </w:pPr>
            <w:r>
              <w:t xml:space="preserve">Лекция, </w:t>
            </w:r>
            <w:r>
              <w:rPr>
                <w:spacing w:val="-2"/>
              </w:rPr>
              <w:t>диспут.</w:t>
            </w:r>
          </w:p>
        </w:tc>
        <w:tc>
          <w:tcPr>
            <w:tcW w:w="2320" w:type="dxa"/>
          </w:tcPr>
          <w:p w:rsidR="00A4284F" w:rsidRDefault="004E5E27">
            <w:pPr>
              <w:pStyle w:val="TableParagraph"/>
              <w:spacing w:line="232" w:lineRule="exact"/>
              <w:ind w:left="108"/>
            </w:pPr>
            <w:r>
              <w:rPr>
                <w:spacing w:val="-5"/>
              </w:rPr>
              <w:t>2ч.</w:t>
            </w:r>
          </w:p>
        </w:tc>
      </w:tr>
      <w:tr w:rsidR="00A4284F">
        <w:trPr>
          <w:trHeight w:val="506"/>
        </w:trPr>
        <w:tc>
          <w:tcPr>
            <w:tcW w:w="816" w:type="dxa"/>
          </w:tcPr>
          <w:p w:rsidR="00A4284F" w:rsidRDefault="004E5E27">
            <w:pPr>
              <w:pStyle w:val="TableParagraph"/>
              <w:spacing w:line="253" w:lineRule="exact"/>
              <w:ind w:left="108"/>
            </w:pPr>
            <w:r>
              <w:rPr>
                <w:spacing w:val="-5"/>
              </w:rPr>
              <w:t>3.</w:t>
            </w:r>
          </w:p>
        </w:tc>
        <w:tc>
          <w:tcPr>
            <w:tcW w:w="3818" w:type="dxa"/>
          </w:tcPr>
          <w:p w:rsidR="00A4284F" w:rsidRDefault="004E5E27">
            <w:pPr>
              <w:pStyle w:val="TableParagraph"/>
              <w:spacing w:line="253" w:lineRule="exact"/>
              <w:ind w:left="109"/>
            </w:pPr>
            <w:r>
              <w:t xml:space="preserve">Г.К. </w:t>
            </w:r>
            <w:r>
              <w:rPr>
                <w:spacing w:val="-2"/>
              </w:rPr>
              <w:t>Жуков</w:t>
            </w:r>
          </w:p>
        </w:tc>
        <w:tc>
          <w:tcPr>
            <w:tcW w:w="2316" w:type="dxa"/>
          </w:tcPr>
          <w:p w:rsidR="00A4284F" w:rsidRDefault="004E5E27">
            <w:pPr>
              <w:pStyle w:val="TableParagraph"/>
              <w:spacing w:line="252" w:lineRule="exact"/>
              <w:ind w:left="109" w:right="357"/>
            </w:pPr>
            <w:r>
              <w:t>Лекция,</w:t>
            </w:r>
            <w:r>
              <w:rPr>
                <w:spacing w:val="-14"/>
              </w:rPr>
              <w:t xml:space="preserve"> </w:t>
            </w:r>
            <w:r>
              <w:t xml:space="preserve">сообщения </w:t>
            </w:r>
            <w:r>
              <w:rPr>
                <w:spacing w:val="-2"/>
              </w:rPr>
              <w:t>учащихся</w:t>
            </w:r>
          </w:p>
        </w:tc>
        <w:tc>
          <w:tcPr>
            <w:tcW w:w="2320" w:type="dxa"/>
          </w:tcPr>
          <w:p w:rsidR="00A4284F" w:rsidRDefault="004E5E27">
            <w:pPr>
              <w:pStyle w:val="TableParagraph"/>
              <w:spacing w:line="253" w:lineRule="exact"/>
              <w:ind w:left="108"/>
            </w:pPr>
            <w:r>
              <w:rPr>
                <w:spacing w:val="-5"/>
              </w:rPr>
              <w:t>1ч.</w:t>
            </w:r>
          </w:p>
        </w:tc>
      </w:tr>
      <w:tr w:rsidR="00A4284F">
        <w:trPr>
          <w:trHeight w:val="505"/>
        </w:trPr>
        <w:tc>
          <w:tcPr>
            <w:tcW w:w="816" w:type="dxa"/>
          </w:tcPr>
          <w:p w:rsidR="00A4284F" w:rsidRDefault="004E5E27">
            <w:pPr>
              <w:pStyle w:val="TableParagraph"/>
              <w:spacing w:line="253" w:lineRule="exact"/>
              <w:ind w:left="108"/>
            </w:pPr>
            <w:r>
              <w:rPr>
                <w:spacing w:val="-5"/>
              </w:rPr>
              <w:t>4.</w:t>
            </w:r>
          </w:p>
        </w:tc>
        <w:tc>
          <w:tcPr>
            <w:tcW w:w="3818" w:type="dxa"/>
          </w:tcPr>
          <w:p w:rsidR="00A4284F" w:rsidRDefault="004E5E27">
            <w:pPr>
              <w:pStyle w:val="TableParagraph"/>
              <w:spacing w:line="253" w:lineRule="exact"/>
              <w:ind w:left="109"/>
            </w:pPr>
            <w:r>
              <w:t>Маршалы</w:t>
            </w:r>
            <w:r>
              <w:rPr>
                <w:spacing w:val="-7"/>
              </w:rPr>
              <w:t xml:space="preserve"> </w:t>
            </w:r>
            <w:r>
              <w:rPr>
                <w:spacing w:val="-2"/>
              </w:rPr>
              <w:t>Победы</w:t>
            </w:r>
          </w:p>
        </w:tc>
        <w:tc>
          <w:tcPr>
            <w:tcW w:w="2316" w:type="dxa"/>
          </w:tcPr>
          <w:p w:rsidR="00A4284F" w:rsidRDefault="004E5E27">
            <w:pPr>
              <w:pStyle w:val="TableParagraph"/>
              <w:spacing w:line="254" w:lineRule="exact"/>
              <w:ind w:left="109" w:right="357"/>
            </w:pPr>
            <w:r>
              <w:t>Лекция,</w:t>
            </w:r>
            <w:r>
              <w:rPr>
                <w:spacing w:val="-14"/>
              </w:rPr>
              <w:t xml:space="preserve"> </w:t>
            </w:r>
            <w:r>
              <w:t xml:space="preserve">сообщения </w:t>
            </w:r>
            <w:r>
              <w:rPr>
                <w:spacing w:val="-2"/>
              </w:rPr>
              <w:t>учащихся</w:t>
            </w:r>
          </w:p>
        </w:tc>
        <w:tc>
          <w:tcPr>
            <w:tcW w:w="2320" w:type="dxa"/>
          </w:tcPr>
          <w:p w:rsidR="00A4284F" w:rsidRDefault="004E5E27">
            <w:pPr>
              <w:pStyle w:val="TableParagraph"/>
              <w:spacing w:line="253" w:lineRule="exact"/>
              <w:ind w:left="108"/>
            </w:pPr>
            <w:r>
              <w:rPr>
                <w:spacing w:val="-5"/>
              </w:rPr>
              <w:t>5ч.</w:t>
            </w:r>
          </w:p>
        </w:tc>
      </w:tr>
      <w:tr w:rsidR="00A4284F">
        <w:trPr>
          <w:trHeight w:val="504"/>
        </w:trPr>
        <w:tc>
          <w:tcPr>
            <w:tcW w:w="816" w:type="dxa"/>
          </w:tcPr>
          <w:p w:rsidR="00A4284F" w:rsidRDefault="004E5E27">
            <w:pPr>
              <w:pStyle w:val="TableParagraph"/>
              <w:spacing w:line="251" w:lineRule="exact"/>
              <w:ind w:left="108"/>
            </w:pPr>
            <w:r>
              <w:rPr>
                <w:spacing w:val="-5"/>
              </w:rPr>
              <w:t>5.</w:t>
            </w:r>
          </w:p>
        </w:tc>
        <w:tc>
          <w:tcPr>
            <w:tcW w:w="3818" w:type="dxa"/>
          </w:tcPr>
          <w:p w:rsidR="00A4284F" w:rsidRDefault="004E5E27">
            <w:pPr>
              <w:pStyle w:val="TableParagraph"/>
              <w:spacing w:line="251" w:lineRule="exact"/>
              <w:ind w:left="109"/>
            </w:pPr>
            <w:r>
              <w:t>Герои</w:t>
            </w:r>
            <w:r>
              <w:rPr>
                <w:spacing w:val="-3"/>
              </w:rPr>
              <w:t xml:space="preserve"> </w:t>
            </w:r>
            <w:r>
              <w:t>Советского</w:t>
            </w:r>
            <w:r>
              <w:rPr>
                <w:spacing w:val="-2"/>
              </w:rPr>
              <w:t xml:space="preserve"> Союза.</w:t>
            </w:r>
          </w:p>
        </w:tc>
        <w:tc>
          <w:tcPr>
            <w:tcW w:w="2316" w:type="dxa"/>
          </w:tcPr>
          <w:p w:rsidR="00A4284F" w:rsidRDefault="004E5E27">
            <w:pPr>
              <w:pStyle w:val="TableParagraph"/>
              <w:spacing w:line="252" w:lineRule="exact"/>
              <w:ind w:left="109" w:right="1112"/>
            </w:pPr>
            <w:r>
              <w:rPr>
                <w:spacing w:val="-2"/>
              </w:rPr>
              <w:t>Сообщения учащихся.</w:t>
            </w:r>
          </w:p>
        </w:tc>
        <w:tc>
          <w:tcPr>
            <w:tcW w:w="2320" w:type="dxa"/>
          </w:tcPr>
          <w:p w:rsidR="00A4284F" w:rsidRDefault="004E5E27">
            <w:pPr>
              <w:pStyle w:val="TableParagraph"/>
              <w:spacing w:line="251" w:lineRule="exact"/>
              <w:ind w:left="108"/>
            </w:pPr>
            <w:r>
              <w:rPr>
                <w:spacing w:val="-5"/>
              </w:rPr>
              <w:t>4ч.</w:t>
            </w:r>
          </w:p>
        </w:tc>
      </w:tr>
      <w:tr w:rsidR="00A4284F">
        <w:trPr>
          <w:trHeight w:val="760"/>
        </w:trPr>
        <w:tc>
          <w:tcPr>
            <w:tcW w:w="816" w:type="dxa"/>
          </w:tcPr>
          <w:p w:rsidR="00A4284F" w:rsidRDefault="004E5E27">
            <w:pPr>
              <w:pStyle w:val="TableParagraph"/>
              <w:spacing w:line="253" w:lineRule="exact"/>
              <w:ind w:left="108"/>
            </w:pPr>
            <w:r>
              <w:rPr>
                <w:spacing w:val="-5"/>
              </w:rPr>
              <w:t>6.</w:t>
            </w:r>
          </w:p>
        </w:tc>
        <w:tc>
          <w:tcPr>
            <w:tcW w:w="3818" w:type="dxa"/>
          </w:tcPr>
          <w:p w:rsidR="00A4284F" w:rsidRDefault="004E5E27">
            <w:pPr>
              <w:pStyle w:val="TableParagraph"/>
              <w:spacing w:line="253" w:lineRule="exact"/>
              <w:ind w:left="109"/>
            </w:pPr>
            <w:r>
              <w:t>Партизанскими</w:t>
            </w:r>
            <w:r>
              <w:rPr>
                <w:spacing w:val="-13"/>
              </w:rPr>
              <w:t xml:space="preserve"> </w:t>
            </w:r>
            <w:r>
              <w:rPr>
                <w:spacing w:val="-2"/>
              </w:rPr>
              <w:t>тропами.</w:t>
            </w:r>
          </w:p>
        </w:tc>
        <w:tc>
          <w:tcPr>
            <w:tcW w:w="2316" w:type="dxa"/>
          </w:tcPr>
          <w:p w:rsidR="00A4284F" w:rsidRDefault="004E5E27">
            <w:pPr>
              <w:pStyle w:val="TableParagraph"/>
              <w:spacing w:line="254" w:lineRule="exact"/>
              <w:ind w:left="109" w:right="1112"/>
            </w:pPr>
            <w:r>
              <w:rPr>
                <w:spacing w:val="-2"/>
              </w:rPr>
              <w:t>Сообщения учащихся. Лекция.</w:t>
            </w:r>
          </w:p>
        </w:tc>
        <w:tc>
          <w:tcPr>
            <w:tcW w:w="2320" w:type="dxa"/>
          </w:tcPr>
          <w:p w:rsidR="00A4284F" w:rsidRDefault="004E5E27">
            <w:pPr>
              <w:pStyle w:val="TableParagraph"/>
              <w:spacing w:line="253" w:lineRule="exact"/>
              <w:ind w:left="108"/>
            </w:pPr>
            <w:r>
              <w:rPr>
                <w:spacing w:val="-5"/>
              </w:rPr>
              <w:t>5ч.</w:t>
            </w:r>
          </w:p>
        </w:tc>
      </w:tr>
      <w:tr w:rsidR="00A4284F">
        <w:trPr>
          <w:trHeight w:val="504"/>
        </w:trPr>
        <w:tc>
          <w:tcPr>
            <w:tcW w:w="816" w:type="dxa"/>
          </w:tcPr>
          <w:p w:rsidR="00A4284F" w:rsidRDefault="004E5E27">
            <w:pPr>
              <w:pStyle w:val="TableParagraph"/>
              <w:spacing w:line="250" w:lineRule="exact"/>
              <w:ind w:left="108"/>
            </w:pPr>
            <w:r>
              <w:rPr>
                <w:spacing w:val="-5"/>
              </w:rPr>
              <w:t>7.</w:t>
            </w:r>
          </w:p>
        </w:tc>
        <w:tc>
          <w:tcPr>
            <w:tcW w:w="3818" w:type="dxa"/>
          </w:tcPr>
          <w:p w:rsidR="00A4284F" w:rsidRDefault="004E5E27">
            <w:pPr>
              <w:pStyle w:val="TableParagraph"/>
              <w:spacing w:line="250" w:lineRule="exact"/>
              <w:ind w:left="109"/>
            </w:pPr>
            <w:r>
              <w:t>У</w:t>
            </w:r>
            <w:r>
              <w:rPr>
                <w:spacing w:val="-3"/>
              </w:rPr>
              <w:t xml:space="preserve"> </w:t>
            </w:r>
            <w:r>
              <w:t>войны</w:t>
            </w:r>
            <w:r>
              <w:rPr>
                <w:spacing w:val="-4"/>
              </w:rPr>
              <w:t xml:space="preserve"> </w:t>
            </w:r>
            <w:r>
              <w:t>не</w:t>
            </w:r>
            <w:r>
              <w:rPr>
                <w:spacing w:val="-4"/>
              </w:rPr>
              <w:t xml:space="preserve"> </w:t>
            </w:r>
            <w:r>
              <w:t>женское</w:t>
            </w:r>
            <w:r>
              <w:rPr>
                <w:spacing w:val="-3"/>
              </w:rPr>
              <w:t xml:space="preserve"> </w:t>
            </w:r>
            <w:r>
              <w:rPr>
                <w:spacing w:val="-4"/>
              </w:rPr>
              <w:t>лицо.</w:t>
            </w:r>
          </w:p>
        </w:tc>
        <w:tc>
          <w:tcPr>
            <w:tcW w:w="2316" w:type="dxa"/>
          </w:tcPr>
          <w:p w:rsidR="00A4284F" w:rsidRDefault="004E5E27">
            <w:pPr>
              <w:pStyle w:val="TableParagraph"/>
              <w:spacing w:line="250" w:lineRule="exact"/>
              <w:ind w:left="109"/>
            </w:pPr>
            <w:r>
              <w:t xml:space="preserve">Лекция, </w:t>
            </w:r>
            <w:r>
              <w:rPr>
                <w:spacing w:val="-2"/>
              </w:rPr>
              <w:t>сообщения</w:t>
            </w:r>
          </w:p>
          <w:p w:rsidR="00A4284F" w:rsidRDefault="004E5E27">
            <w:pPr>
              <w:pStyle w:val="TableParagraph"/>
              <w:spacing w:line="234" w:lineRule="exact"/>
              <w:ind w:left="109"/>
            </w:pPr>
            <w:r>
              <w:rPr>
                <w:spacing w:val="-2"/>
              </w:rPr>
              <w:t>учащихся.</w:t>
            </w:r>
          </w:p>
        </w:tc>
        <w:tc>
          <w:tcPr>
            <w:tcW w:w="2320" w:type="dxa"/>
          </w:tcPr>
          <w:p w:rsidR="00A4284F" w:rsidRDefault="004E5E27">
            <w:pPr>
              <w:pStyle w:val="TableParagraph"/>
              <w:spacing w:line="250" w:lineRule="exact"/>
              <w:ind w:left="108"/>
            </w:pPr>
            <w:r>
              <w:rPr>
                <w:spacing w:val="-5"/>
              </w:rPr>
              <w:t>5ч.</w:t>
            </w:r>
          </w:p>
        </w:tc>
      </w:tr>
      <w:tr w:rsidR="00A4284F">
        <w:trPr>
          <w:trHeight w:val="252"/>
        </w:trPr>
        <w:tc>
          <w:tcPr>
            <w:tcW w:w="816" w:type="dxa"/>
          </w:tcPr>
          <w:p w:rsidR="00A4284F" w:rsidRDefault="004E5E27">
            <w:pPr>
              <w:pStyle w:val="TableParagraph"/>
              <w:spacing w:line="232" w:lineRule="exact"/>
              <w:ind w:left="108"/>
            </w:pPr>
            <w:r>
              <w:rPr>
                <w:spacing w:val="-5"/>
              </w:rPr>
              <w:t>8.</w:t>
            </w:r>
          </w:p>
        </w:tc>
        <w:tc>
          <w:tcPr>
            <w:tcW w:w="3818" w:type="dxa"/>
          </w:tcPr>
          <w:p w:rsidR="00A4284F" w:rsidRDefault="004E5E27">
            <w:pPr>
              <w:pStyle w:val="TableParagraph"/>
              <w:spacing w:line="232" w:lineRule="exact"/>
              <w:ind w:left="109"/>
            </w:pPr>
            <w:r>
              <w:t>Трудовой</w:t>
            </w:r>
            <w:r>
              <w:rPr>
                <w:spacing w:val="-8"/>
              </w:rPr>
              <w:t xml:space="preserve"> </w:t>
            </w:r>
            <w:r>
              <w:rPr>
                <w:spacing w:val="-2"/>
              </w:rPr>
              <w:t>подвиг</w:t>
            </w:r>
          </w:p>
        </w:tc>
        <w:tc>
          <w:tcPr>
            <w:tcW w:w="2316" w:type="dxa"/>
          </w:tcPr>
          <w:p w:rsidR="00A4284F" w:rsidRDefault="004E5E27">
            <w:pPr>
              <w:pStyle w:val="TableParagraph"/>
              <w:spacing w:line="232" w:lineRule="exact"/>
              <w:ind w:left="109"/>
            </w:pPr>
            <w:r>
              <w:t>Сообщения</w:t>
            </w:r>
            <w:r>
              <w:rPr>
                <w:spacing w:val="-9"/>
              </w:rPr>
              <w:t xml:space="preserve"> </w:t>
            </w:r>
            <w:r>
              <w:rPr>
                <w:spacing w:val="-2"/>
              </w:rPr>
              <w:t>учащихся</w:t>
            </w:r>
          </w:p>
        </w:tc>
        <w:tc>
          <w:tcPr>
            <w:tcW w:w="2320" w:type="dxa"/>
          </w:tcPr>
          <w:p w:rsidR="00A4284F" w:rsidRDefault="004E5E27">
            <w:pPr>
              <w:pStyle w:val="TableParagraph"/>
              <w:spacing w:line="232" w:lineRule="exact"/>
              <w:ind w:left="108"/>
            </w:pPr>
            <w:r>
              <w:rPr>
                <w:spacing w:val="-5"/>
              </w:rPr>
              <w:t>2ч.</w:t>
            </w:r>
          </w:p>
        </w:tc>
      </w:tr>
      <w:tr w:rsidR="00A4284F">
        <w:trPr>
          <w:trHeight w:val="505"/>
        </w:trPr>
        <w:tc>
          <w:tcPr>
            <w:tcW w:w="816" w:type="dxa"/>
          </w:tcPr>
          <w:p w:rsidR="00A4284F" w:rsidRDefault="004E5E27">
            <w:pPr>
              <w:pStyle w:val="TableParagraph"/>
              <w:spacing w:line="253" w:lineRule="exact"/>
              <w:ind w:left="108"/>
            </w:pPr>
            <w:r>
              <w:rPr>
                <w:spacing w:val="-5"/>
              </w:rPr>
              <w:t>9.</w:t>
            </w:r>
          </w:p>
        </w:tc>
        <w:tc>
          <w:tcPr>
            <w:tcW w:w="3818" w:type="dxa"/>
          </w:tcPr>
          <w:p w:rsidR="00A4284F" w:rsidRDefault="004E5E27">
            <w:pPr>
              <w:pStyle w:val="TableParagraph"/>
              <w:spacing w:line="253" w:lineRule="exact"/>
              <w:ind w:left="109"/>
            </w:pPr>
            <w:r>
              <w:t xml:space="preserve">Искусство </w:t>
            </w:r>
            <w:r>
              <w:rPr>
                <w:spacing w:val="-2"/>
              </w:rPr>
              <w:t>фронту</w:t>
            </w:r>
          </w:p>
        </w:tc>
        <w:tc>
          <w:tcPr>
            <w:tcW w:w="2316" w:type="dxa"/>
          </w:tcPr>
          <w:p w:rsidR="00A4284F" w:rsidRDefault="004E5E27">
            <w:pPr>
              <w:pStyle w:val="TableParagraph"/>
              <w:spacing w:line="254" w:lineRule="exact"/>
              <w:ind w:left="109" w:right="402"/>
            </w:pPr>
            <w:r>
              <w:rPr>
                <w:spacing w:val="-2"/>
              </w:rPr>
              <w:t xml:space="preserve">Сообщения </w:t>
            </w:r>
            <w:r>
              <w:t>учащихся.</w:t>
            </w:r>
            <w:r>
              <w:rPr>
                <w:spacing w:val="-14"/>
              </w:rPr>
              <w:t xml:space="preserve"> </w:t>
            </w:r>
            <w:r>
              <w:t>Реферат</w:t>
            </w:r>
          </w:p>
        </w:tc>
        <w:tc>
          <w:tcPr>
            <w:tcW w:w="2320" w:type="dxa"/>
          </w:tcPr>
          <w:p w:rsidR="00A4284F" w:rsidRDefault="004E5E27">
            <w:pPr>
              <w:pStyle w:val="TableParagraph"/>
              <w:spacing w:line="253" w:lineRule="exact"/>
              <w:ind w:left="108"/>
            </w:pPr>
            <w:r>
              <w:t xml:space="preserve">3 </w:t>
            </w:r>
            <w:r>
              <w:rPr>
                <w:spacing w:val="-10"/>
              </w:rPr>
              <w:t>ч</w:t>
            </w:r>
          </w:p>
        </w:tc>
      </w:tr>
      <w:tr w:rsidR="00A4284F">
        <w:trPr>
          <w:trHeight w:val="504"/>
        </w:trPr>
        <w:tc>
          <w:tcPr>
            <w:tcW w:w="816" w:type="dxa"/>
          </w:tcPr>
          <w:p w:rsidR="00A4284F" w:rsidRDefault="004E5E27">
            <w:pPr>
              <w:pStyle w:val="TableParagraph"/>
              <w:spacing w:line="251" w:lineRule="exact"/>
              <w:ind w:left="108"/>
            </w:pPr>
            <w:r>
              <w:rPr>
                <w:spacing w:val="-5"/>
              </w:rPr>
              <w:t>10</w:t>
            </w:r>
          </w:p>
        </w:tc>
        <w:tc>
          <w:tcPr>
            <w:tcW w:w="3818" w:type="dxa"/>
          </w:tcPr>
          <w:p w:rsidR="00A4284F" w:rsidRDefault="004E5E27">
            <w:pPr>
              <w:pStyle w:val="TableParagraph"/>
              <w:spacing w:line="251" w:lineRule="exact"/>
              <w:ind w:left="109"/>
            </w:pPr>
            <w:r>
              <w:t>Дети</w:t>
            </w:r>
            <w:r>
              <w:rPr>
                <w:spacing w:val="-3"/>
              </w:rPr>
              <w:t xml:space="preserve"> </w:t>
            </w:r>
            <w:r>
              <w:t>на</w:t>
            </w:r>
            <w:r>
              <w:rPr>
                <w:spacing w:val="-3"/>
              </w:rPr>
              <w:t xml:space="preserve"> </w:t>
            </w:r>
            <w:r>
              <w:rPr>
                <w:spacing w:val="-2"/>
              </w:rPr>
              <w:t>войне.</w:t>
            </w:r>
          </w:p>
        </w:tc>
        <w:tc>
          <w:tcPr>
            <w:tcW w:w="2316" w:type="dxa"/>
          </w:tcPr>
          <w:p w:rsidR="00A4284F" w:rsidRDefault="004E5E27">
            <w:pPr>
              <w:pStyle w:val="TableParagraph"/>
              <w:spacing w:line="252" w:lineRule="exact"/>
              <w:ind w:left="109" w:right="139"/>
            </w:pPr>
            <w:r>
              <w:rPr>
                <w:spacing w:val="-2"/>
              </w:rPr>
              <w:t xml:space="preserve">Презентация. </w:t>
            </w:r>
            <w:r>
              <w:t>Сообщения</w:t>
            </w:r>
            <w:r>
              <w:rPr>
                <w:spacing w:val="-14"/>
              </w:rPr>
              <w:t xml:space="preserve"> </w:t>
            </w:r>
            <w:r>
              <w:t>учащихся</w:t>
            </w:r>
          </w:p>
        </w:tc>
        <w:tc>
          <w:tcPr>
            <w:tcW w:w="2320" w:type="dxa"/>
          </w:tcPr>
          <w:p w:rsidR="00A4284F" w:rsidRDefault="004E5E27">
            <w:pPr>
              <w:pStyle w:val="TableParagraph"/>
              <w:spacing w:line="251" w:lineRule="exact"/>
              <w:ind w:left="108"/>
            </w:pPr>
            <w:r>
              <w:t xml:space="preserve">4 </w:t>
            </w:r>
            <w:r>
              <w:rPr>
                <w:spacing w:val="-10"/>
              </w:rPr>
              <w:t>ч</w:t>
            </w:r>
          </w:p>
        </w:tc>
      </w:tr>
      <w:tr w:rsidR="00A4284F">
        <w:trPr>
          <w:trHeight w:val="253"/>
        </w:trPr>
        <w:tc>
          <w:tcPr>
            <w:tcW w:w="816" w:type="dxa"/>
          </w:tcPr>
          <w:p w:rsidR="00A4284F" w:rsidRDefault="004E5E27">
            <w:pPr>
              <w:pStyle w:val="TableParagraph"/>
              <w:spacing w:line="234" w:lineRule="exact"/>
              <w:ind w:left="108"/>
            </w:pPr>
            <w:r>
              <w:rPr>
                <w:spacing w:val="-5"/>
              </w:rPr>
              <w:t>11</w:t>
            </w:r>
          </w:p>
        </w:tc>
        <w:tc>
          <w:tcPr>
            <w:tcW w:w="3818" w:type="dxa"/>
          </w:tcPr>
          <w:p w:rsidR="00A4284F" w:rsidRDefault="004E5E27">
            <w:pPr>
              <w:pStyle w:val="TableParagraph"/>
              <w:spacing w:line="234" w:lineRule="exact"/>
              <w:ind w:left="109"/>
            </w:pPr>
            <w:r>
              <w:t>«Помню</w:t>
            </w:r>
            <w:r>
              <w:rPr>
                <w:spacing w:val="-4"/>
              </w:rPr>
              <w:t xml:space="preserve"> </w:t>
            </w:r>
            <w:r>
              <w:t>и</w:t>
            </w:r>
            <w:r>
              <w:rPr>
                <w:spacing w:val="-3"/>
              </w:rPr>
              <w:t xml:space="preserve"> </w:t>
            </w:r>
            <w:r>
              <w:rPr>
                <w:spacing w:val="-2"/>
              </w:rPr>
              <w:t>горжусь».</w:t>
            </w:r>
          </w:p>
        </w:tc>
        <w:tc>
          <w:tcPr>
            <w:tcW w:w="2316" w:type="dxa"/>
          </w:tcPr>
          <w:p w:rsidR="00A4284F" w:rsidRDefault="004E5E27">
            <w:pPr>
              <w:pStyle w:val="TableParagraph"/>
              <w:spacing w:line="234" w:lineRule="exact"/>
              <w:ind w:left="109"/>
            </w:pPr>
            <w:r>
              <w:t>Круглый</w:t>
            </w:r>
            <w:r>
              <w:rPr>
                <w:spacing w:val="-7"/>
              </w:rPr>
              <w:t xml:space="preserve"> </w:t>
            </w:r>
            <w:r>
              <w:rPr>
                <w:spacing w:val="-4"/>
              </w:rPr>
              <w:t>стол</w:t>
            </w:r>
          </w:p>
        </w:tc>
        <w:tc>
          <w:tcPr>
            <w:tcW w:w="2320" w:type="dxa"/>
          </w:tcPr>
          <w:p w:rsidR="00A4284F" w:rsidRDefault="004E5E27">
            <w:pPr>
              <w:pStyle w:val="TableParagraph"/>
              <w:spacing w:line="234" w:lineRule="exact"/>
              <w:ind w:left="108"/>
            </w:pPr>
            <w:r>
              <w:t xml:space="preserve">2 </w:t>
            </w:r>
            <w:r>
              <w:rPr>
                <w:spacing w:val="-10"/>
              </w:rPr>
              <w:t>ч</w:t>
            </w:r>
          </w:p>
        </w:tc>
      </w:tr>
      <w:tr w:rsidR="00A4284F">
        <w:trPr>
          <w:trHeight w:val="252"/>
        </w:trPr>
        <w:tc>
          <w:tcPr>
            <w:tcW w:w="9270" w:type="dxa"/>
            <w:gridSpan w:val="4"/>
          </w:tcPr>
          <w:p w:rsidR="00A4284F" w:rsidRDefault="004E5E27">
            <w:pPr>
              <w:pStyle w:val="TableParagraph"/>
              <w:spacing w:line="232" w:lineRule="exact"/>
              <w:ind w:right="1778"/>
              <w:jc w:val="right"/>
            </w:pPr>
            <w:r>
              <w:t xml:space="preserve">34 </w:t>
            </w:r>
            <w:r>
              <w:rPr>
                <w:spacing w:val="-5"/>
              </w:rPr>
              <w:t>ч.</w:t>
            </w:r>
          </w:p>
        </w:tc>
      </w:tr>
    </w:tbl>
    <w:p w:rsidR="00A4284F" w:rsidRDefault="00A4284F">
      <w:pPr>
        <w:pStyle w:val="a3"/>
        <w:ind w:left="0"/>
        <w:jc w:val="left"/>
        <w:rPr>
          <w:b/>
          <w:sz w:val="23"/>
        </w:rPr>
      </w:pPr>
    </w:p>
    <w:p w:rsidR="00A4284F" w:rsidRDefault="00A4284F">
      <w:pPr>
        <w:pStyle w:val="a3"/>
        <w:ind w:left="0"/>
        <w:jc w:val="left"/>
        <w:rPr>
          <w:b/>
          <w:sz w:val="23"/>
        </w:rPr>
      </w:pPr>
    </w:p>
    <w:p w:rsidR="00A4284F" w:rsidRDefault="00A4284F">
      <w:pPr>
        <w:pStyle w:val="a3"/>
        <w:ind w:left="0"/>
        <w:jc w:val="left"/>
        <w:rPr>
          <w:b/>
          <w:sz w:val="23"/>
        </w:rPr>
      </w:pPr>
    </w:p>
    <w:p w:rsidR="00A4284F" w:rsidRDefault="00A4284F">
      <w:pPr>
        <w:pStyle w:val="a3"/>
        <w:ind w:left="0"/>
        <w:jc w:val="left"/>
        <w:rPr>
          <w:b/>
          <w:sz w:val="23"/>
        </w:rPr>
      </w:pPr>
    </w:p>
    <w:p w:rsidR="00A4284F" w:rsidRDefault="00A4284F">
      <w:pPr>
        <w:pStyle w:val="a3"/>
        <w:ind w:left="0"/>
        <w:jc w:val="left"/>
        <w:rPr>
          <w:b/>
          <w:sz w:val="23"/>
        </w:rPr>
      </w:pPr>
    </w:p>
    <w:p w:rsidR="00A4284F" w:rsidRDefault="00A4284F">
      <w:pPr>
        <w:pStyle w:val="a3"/>
        <w:ind w:left="0"/>
        <w:jc w:val="left"/>
        <w:rPr>
          <w:b/>
          <w:sz w:val="23"/>
        </w:rPr>
      </w:pPr>
    </w:p>
    <w:p w:rsidR="00A4284F" w:rsidRDefault="00A4284F">
      <w:pPr>
        <w:pStyle w:val="a3"/>
        <w:ind w:left="0"/>
        <w:jc w:val="left"/>
        <w:rPr>
          <w:b/>
          <w:sz w:val="23"/>
        </w:rPr>
      </w:pPr>
    </w:p>
    <w:p w:rsidR="00A4284F" w:rsidRDefault="00A4284F">
      <w:pPr>
        <w:pStyle w:val="a3"/>
        <w:ind w:left="0"/>
        <w:jc w:val="left"/>
        <w:rPr>
          <w:b/>
          <w:sz w:val="23"/>
        </w:rPr>
      </w:pPr>
    </w:p>
    <w:p w:rsidR="00A4284F" w:rsidRDefault="00A4284F">
      <w:pPr>
        <w:pStyle w:val="a3"/>
        <w:ind w:left="0"/>
        <w:jc w:val="left"/>
        <w:rPr>
          <w:b/>
          <w:sz w:val="23"/>
        </w:rPr>
      </w:pPr>
    </w:p>
    <w:p w:rsidR="00A4284F" w:rsidRDefault="00A4284F">
      <w:pPr>
        <w:pStyle w:val="a3"/>
        <w:ind w:left="0"/>
        <w:jc w:val="left"/>
        <w:rPr>
          <w:b/>
          <w:sz w:val="23"/>
        </w:rPr>
      </w:pPr>
    </w:p>
    <w:p w:rsidR="00A4284F" w:rsidRDefault="00A4284F">
      <w:pPr>
        <w:pStyle w:val="a3"/>
        <w:ind w:left="0"/>
        <w:jc w:val="left"/>
        <w:rPr>
          <w:b/>
          <w:sz w:val="23"/>
        </w:rPr>
      </w:pPr>
    </w:p>
    <w:p w:rsidR="00A4284F" w:rsidRDefault="00A4284F">
      <w:pPr>
        <w:pStyle w:val="a3"/>
        <w:ind w:left="0"/>
        <w:jc w:val="left"/>
        <w:rPr>
          <w:b/>
          <w:sz w:val="23"/>
        </w:rPr>
      </w:pPr>
    </w:p>
    <w:p w:rsidR="00A4284F" w:rsidRDefault="00A4284F">
      <w:pPr>
        <w:pStyle w:val="a3"/>
        <w:spacing w:before="107"/>
        <w:ind w:left="0"/>
        <w:jc w:val="left"/>
        <w:rPr>
          <w:b/>
          <w:sz w:val="23"/>
        </w:rPr>
      </w:pPr>
    </w:p>
    <w:p w:rsidR="00A4284F" w:rsidRDefault="004E5E27" w:rsidP="00D7785A">
      <w:pPr>
        <w:pStyle w:val="4"/>
        <w:numPr>
          <w:ilvl w:val="1"/>
          <w:numId w:val="208"/>
        </w:numPr>
        <w:tabs>
          <w:tab w:val="left" w:pos="1936"/>
        </w:tabs>
        <w:ind w:left="1936" w:hanging="385"/>
        <w:jc w:val="left"/>
      </w:pPr>
      <w:r>
        <w:t xml:space="preserve">Рабочая программа </w:t>
      </w:r>
      <w:r>
        <w:rPr>
          <w:spacing w:val="-2"/>
        </w:rPr>
        <w:t>воспитания</w:t>
      </w:r>
    </w:p>
    <w:p w:rsidR="00A4284F" w:rsidRDefault="00A4284F">
      <w:pPr>
        <w:pStyle w:val="4"/>
        <w:jc w:val="left"/>
        <w:sectPr w:rsidR="00A4284F">
          <w:footerReference w:type="default" r:id="rId58"/>
          <w:pgSz w:w="11910" w:h="16840"/>
          <w:pgMar w:top="1560" w:right="425" w:bottom="920" w:left="141" w:header="0" w:footer="733" w:gutter="0"/>
          <w:cols w:space="720"/>
        </w:sectPr>
      </w:pPr>
    </w:p>
    <w:p w:rsidR="00A4284F" w:rsidRDefault="004E5E27">
      <w:pPr>
        <w:pStyle w:val="a3"/>
        <w:spacing w:before="65"/>
        <w:ind w:left="842" w:right="131" w:firstLine="709"/>
      </w:pPr>
      <w:r>
        <w:t xml:space="preserve">Рабочая программа воспитания </w:t>
      </w:r>
      <w:r>
        <w:rPr>
          <w:b/>
        </w:rPr>
        <w:t xml:space="preserve">направлена </w:t>
      </w:r>
      <w:r>
        <w:t>на развитие личности обучающихся, в том числе духовно-нравственное развитие, укрепление психического здоровья и физическое воспитание, достижение результатов освоения обучающимися образовательной программы основного общего образования. Рабочая программа воспитания имеет модульную структуру и включает в себя:</w:t>
      </w:r>
    </w:p>
    <w:p w:rsidR="00A4284F" w:rsidRDefault="004E5E27" w:rsidP="00D7785A">
      <w:pPr>
        <w:pStyle w:val="a4"/>
        <w:numPr>
          <w:ilvl w:val="0"/>
          <w:numId w:val="102"/>
        </w:numPr>
        <w:tabs>
          <w:tab w:val="left" w:pos="1561"/>
        </w:tabs>
        <w:spacing w:line="241" w:lineRule="exact"/>
        <w:ind w:left="1561" w:hanging="359"/>
        <w:rPr>
          <w:rFonts w:ascii="Segoe UI Symbol" w:hAnsi="Segoe UI Symbol"/>
        </w:rPr>
      </w:pPr>
      <w:r>
        <w:t>описание</w:t>
      </w:r>
      <w:r>
        <w:rPr>
          <w:spacing w:val="-7"/>
        </w:rPr>
        <w:t xml:space="preserve"> </w:t>
      </w:r>
      <w:r>
        <w:t>особенностей</w:t>
      </w:r>
      <w:r>
        <w:rPr>
          <w:spacing w:val="-7"/>
        </w:rPr>
        <w:t xml:space="preserve"> </w:t>
      </w:r>
      <w:r>
        <w:t>воспитательного</w:t>
      </w:r>
      <w:r>
        <w:rPr>
          <w:spacing w:val="-6"/>
        </w:rPr>
        <w:t xml:space="preserve"> </w:t>
      </w:r>
      <w:r>
        <w:rPr>
          <w:spacing w:val="-2"/>
        </w:rPr>
        <w:t>процесса;</w:t>
      </w:r>
    </w:p>
    <w:p w:rsidR="00A4284F" w:rsidRDefault="004E5E27" w:rsidP="00D7785A">
      <w:pPr>
        <w:pStyle w:val="a4"/>
        <w:numPr>
          <w:ilvl w:val="0"/>
          <w:numId w:val="102"/>
        </w:numPr>
        <w:tabs>
          <w:tab w:val="left" w:pos="1561"/>
        </w:tabs>
        <w:spacing w:line="253" w:lineRule="exact"/>
        <w:ind w:left="1561" w:hanging="359"/>
        <w:rPr>
          <w:rFonts w:ascii="Segoe UI Symbol" w:hAnsi="Segoe UI Symbol"/>
        </w:rPr>
      </w:pPr>
      <w:r>
        <w:t>цель</w:t>
      </w:r>
      <w:r>
        <w:rPr>
          <w:spacing w:val="-6"/>
        </w:rPr>
        <w:t xml:space="preserve"> </w:t>
      </w:r>
      <w:r>
        <w:t>и</w:t>
      </w:r>
      <w:r>
        <w:rPr>
          <w:spacing w:val="-5"/>
        </w:rPr>
        <w:t xml:space="preserve"> </w:t>
      </w:r>
      <w:r>
        <w:t>задачи</w:t>
      </w:r>
      <w:r>
        <w:rPr>
          <w:spacing w:val="-5"/>
        </w:rPr>
        <w:t xml:space="preserve"> </w:t>
      </w:r>
      <w:r>
        <w:t>воспитания</w:t>
      </w:r>
      <w:r>
        <w:rPr>
          <w:spacing w:val="-5"/>
        </w:rPr>
        <w:t xml:space="preserve"> </w:t>
      </w:r>
      <w:r>
        <w:rPr>
          <w:spacing w:val="-2"/>
        </w:rPr>
        <w:t>обучающихся;</w:t>
      </w:r>
    </w:p>
    <w:p w:rsidR="00A4284F" w:rsidRDefault="004E5E27" w:rsidP="00D7785A">
      <w:pPr>
        <w:pStyle w:val="a4"/>
        <w:numPr>
          <w:ilvl w:val="0"/>
          <w:numId w:val="102"/>
        </w:numPr>
        <w:tabs>
          <w:tab w:val="left" w:pos="1562"/>
        </w:tabs>
        <w:spacing w:line="232" w:lineRule="auto"/>
        <w:ind w:right="137"/>
        <w:rPr>
          <w:rFonts w:ascii="Segoe UI Symbol" w:hAnsi="Segoe UI Symbol"/>
        </w:rPr>
      </w:pPr>
      <w:r>
        <w:t>виды, формы и содержание совместной деятельности педагогических работников, обучающихся и социальных партнеров организации, осуществляющей образовательную деятельность;</w:t>
      </w:r>
    </w:p>
    <w:p w:rsidR="00A4284F" w:rsidRDefault="004E5E27" w:rsidP="00D7785A">
      <w:pPr>
        <w:pStyle w:val="a4"/>
        <w:numPr>
          <w:ilvl w:val="0"/>
          <w:numId w:val="102"/>
        </w:numPr>
        <w:tabs>
          <w:tab w:val="left" w:pos="1562"/>
        </w:tabs>
        <w:spacing w:line="180" w:lineRule="auto"/>
        <w:ind w:right="141"/>
        <w:rPr>
          <w:rFonts w:ascii="Yu Gothic" w:hAnsi="Yu Gothic"/>
          <w:b/>
        </w:rPr>
      </w:pPr>
      <w:r>
        <w:t>основные направления самоанализа воспитательной работы в организации, осуществляющей образовательную деятельность.</w:t>
      </w:r>
    </w:p>
    <w:p w:rsidR="00A4284F" w:rsidRDefault="004E5E27">
      <w:pPr>
        <w:pStyle w:val="a3"/>
        <w:ind w:left="842" w:right="135" w:firstLine="709"/>
      </w:pPr>
      <w:r>
        <w:t>Рабочая программа воспитания реализуется в единстве урочной и внеурочной деятельности, осуществляемой организацией, осуществляющей образовательную деятельность, совместно с семьей и другими институтами воспитания.</w:t>
      </w:r>
    </w:p>
    <w:p w:rsidR="00A4284F" w:rsidRDefault="004E5E27">
      <w:pPr>
        <w:pStyle w:val="a3"/>
        <w:ind w:left="842" w:right="137" w:firstLine="709"/>
      </w:pPr>
      <w:r>
        <w:t>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A4284F" w:rsidRDefault="004E5E27">
      <w:pPr>
        <w:pStyle w:val="a3"/>
        <w:ind w:left="842" w:right="137" w:firstLine="709"/>
      </w:pPr>
      <w:r>
        <w:t>В разработке рабочей программы воспитания и календарного плана воспитательной работы имеют право принимать участие советы обучающихся, советы родителей (законных представителей) несовершеннолетних обучающихся, представительные органы обучающихся.</w:t>
      </w:r>
    </w:p>
    <w:p w:rsidR="00A4284F" w:rsidRDefault="004E5E27" w:rsidP="00D7785A">
      <w:pPr>
        <w:pStyle w:val="4"/>
        <w:numPr>
          <w:ilvl w:val="0"/>
          <w:numId w:val="101"/>
        </w:numPr>
        <w:tabs>
          <w:tab w:val="left" w:pos="1562"/>
        </w:tabs>
        <w:spacing w:before="247"/>
        <w:ind w:right="134"/>
        <w:jc w:val="both"/>
      </w:pPr>
      <w:r>
        <w:t>Особенности организуемого в МБОУ «СОШ № 19 города Новоалтайска Алтайского края» воспитательного процесса</w:t>
      </w:r>
    </w:p>
    <w:p w:rsidR="00A4284F" w:rsidRDefault="004E5E27">
      <w:pPr>
        <w:pStyle w:val="a3"/>
        <w:ind w:left="842" w:right="141" w:firstLine="709"/>
      </w:pPr>
      <w:r>
        <w:t>В школе обучается 1295 учащихся, к ведению классного руководства привлечены 45 педагогических работников в 45 классах комплектах (19 классов - начальное общее образование; 22 – основное общее образование и 4 – среднее общее образование).</w:t>
      </w:r>
    </w:p>
    <w:p w:rsidR="00A4284F" w:rsidRDefault="004E5E27">
      <w:pPr>
        <w:pStyle w:val="a3"/>
        <w:ind w:left="842" w:right="139" w:firstLine="709"/>
      </w:pPr>
      <w:r>
        <w:t>Школа располагает достаточным количеством кабинетов для получения учащимися качественного образования и воспитания, имеются два спортивных зала, спортивная площадка, актовый зал (совмещен со столовой), библиотека. В течение учебного года в библиотеке школы обновляются выставки тематической литературы, посвященные знаковым датам и важным событиям.</w:t>
      </w:r>
    </w:p>
    <w:p w:rsidR="00A4284F" w:rsidRDefault="004E5E27">
      <w:pPr>
        <w:pStyle w:val="a3"/>
        <w:ind w:left="842" w:right="138" w:firstLine="709"/>
      </w:pPr>
      <w:r>
        <w:t>Процесс воспитания в МБОУ «СОШ № 19 города Новоалтайска Алтайского края» основывается на следующих принципах взаимодействия педагогов и школьников:</w:t>
      </w:r>
    </w:p>
    <w:p w:rsidR="00A4284F" w:rsidRDefault="004E5E27" w:rsidP="00D7785A">
      <w:pPr>
        <w:pStyle w:val="a4"/>
        <w:numPr>
          <w:ilvl w:val="1"/>
          <w:numId w:val="101"/>
        </w:numPr>
        <w:tabs>
          <w:tab w:val="left" w:pos="1562"/>
        </w:tabs>
        <w:spacing w:before="4" w:line="252" w:lineRule="exact"/>
        <w:ind w:right="136"/>
      </w:pPr>
      <w:r>
        <w:t xml:space="preserve">неукоснительного соблюдения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w:t>
      </w:r>
      <w:r>
        <w:rPr>
          <w:spacing w:val="-2"/>
        </w:rPr>
        <w:t>организации;</w:t>
      </w:r>
    </w:p>
    <w:p w:rsidR="00A4284F" w:rsidRDefault="004E5E27" w:rsidP="00D7785A">
      <w:pPr>
        <w:pStyle w:val="a4"/>
        <w:numPr>
          <w:ilvl w:val="1"/>
          <w:numId w:val="101"/>
        </w:numPr>
        <w:tabs>
          <w:tab w:val="left" w:pos="1562"/>
        </w:tabs>
        <w:spacing w:before="1" w:line="254" w:lineRule="exact"/>
        <w:ind w:right="138"/>
      </w:pPr>
      <w:r>
        <w:t>ориентира на создание в образовательной организации психологически комфортной среды для каждого</w:t>
      </w:r>
      <w:r>
        <w:rPr>
          <w:spacing w:val="-4"/>
        </w:rPr>
        <w:t xml:space="preserve"> </w:t>
      </w:r>
      <w:r>
        <w:t>ребенка</w:t>
      </w:r>
      <w:r>
        <w:rPr>
          <w:spacing w:val="-4"/>
        </w:rPr>
        <w:t xml:space="preserve"> </w:t>
      </w:r>
      <w:r>
        <w:t>и</w:t>
      </w:r>
      <w:r>
        <w:rPr>
          <w:spacing w:val="-4"/>
        </w:rPr>
        <w:t xml:space="preserve"> </w:t>
      </w:r>
      <w:r>
        <w:t>взрослого,</w:t>
      </w:r>
      <w:r>
        <w:rPr>
          <w:spacing w:val="-4"/>
        </w:rPr>
        <w:t xml:space="preserve"> </w:t>
      </w:r>
      <w:r>
        <w:t>без</w:t>
      </w:r>
      <w:r>
        <w:rPr>
          <w:spacing w:val="-4"/>
        </w:rPr>
        <w:t xml:space="preserve"> </w:t>
      </w:r>
      <w:r>
        <w:t>которой</w:t>
      </w:r>
      <w:r>
        <w:rPr>
          <w:spacing w:val="-4"/>
        </w:rPr>
        <w:t xml:space="preserve"> </w:t>
      </w:r>
      <w:r>
        <w:t>невозможно</w:t>
      </w:r>
      <w:r>
        <w:rPr>
          <w:spacing w:val="-4"/>
        </w:rPr>
        <w:t xml:space="preserve"> </w:t>
      </w:r>
      <w:r>
        <w:t>конструктивное</w:t>
      </w:r>
      <w:r>
        <w:rPr>
          <w:spacing w:val="-4"/>
        </w:rPr>
        <w:t xml:space="preserve"> </w:t>
      </w:r>
      <w:r>
        <w:t>взаимодействие</w:t>
      </w:r>
      <w:r>
        <w:rPr>
          <w:spacing w:val="-4"/>
        </w:rPr>
        <w:t xml:space="preserve"> </w:t>
      </w:r>
      <w:r>
        <w:t>школьников</w:t>
      </w:r>
      <w:r>
        <w:rPr>
          <w:spacing w:val="-4"/>
        </w:rPr>
        <w:t xml:space="preserve"> </w:t>
      </w:r>
      <w:r>
        <w:t xml:space="preserve">и </w:t>
      </w:r>
      <w:r>
        <w:rPr>
          <w:spacing w:val="-2"/>
        </w:rPr>
        <w:t>педагогов;</w:t>
      </w:r>
    </w:p>
    <w:p w:rsidR="00A4284F" w:rsidRDefault="004E5E27" w:rsidP="00D7785A">
      <w:pPr>
        <w:pStyle w:val="a4"/>
        <w:numPr>
          <w:ilvl w:val="1"/>
          <w:numId w:val="101"/>
        </w:numPr>
        <w:tabs>
          <w:tab w:val="left" w:pos="1561"/>
        </w:tabs>
        <w:spacing w:line="252" w:lineRule="exact"/>
        <w:ind w:left="1561" w:hanging="359"/>
      </w:pPr>
      <w:r>
        <w:t>реализации</w:t>
      </w:r>
      <w:r>
        <w:rPr>
          <w:spacing w:val="75"/>
          <w:w w:val="150"/>
        </w:rPr>
        <w:t xml:space="preserve"> </w:t>
      </w:r>
      <w:r>
        <w:t>процесса</w:t>
      </w:r>
      <w:r>
        <w:rPr>
          <w:spacing w:val="75"/>
          <w:w w:val="150"/>
        </w:rPr>
        <w:t xml:space="preserve"> </w:t>
      </w:r>
      <w:r>
        <w:t>воспитания</w:t>
      </w:r>
      <w:r>
        <w:rPr>
          <w:spacing w:val="75"/>
          <w:w w:val="150"/>
        </w:rPr>
        <w:t xml:space="preserve"> </w:t>
      </w:r>
      <w:r>
        <w:t>главным</w:t>
      </w:r>
      <w:r>
        <w:rPr>
          <w:spacing w:val="75"/>
          <w:w w:val="150"/>
        </w:rPr>
        <w:t xml:space="preserve"> </w:t>
      </w:r>
      <w:r>
        <w:t>образом</w:t>
      </w:r>
      <w:r>
        <w:rPr>
          <w:spacing w:val="75"/>
          <w:w w:val="150"/>
        </w:rPr>
        <w:t xml:space="preserve"> </w:t>
      </w:r>
      <w:r>
        <w:t>через</w:t>
      </w:r>
      <w:r>
        <w:rPr>
          <w:spacing w:val="76"/>
          <w:w w:val="150"/>
        </w:rPr>
        <w:t xml:space="preserve"> </w:t>
      </w:r>
      <w:r>
        <w:t>создание</w:t>
      </w:r>
      <w:r>
        <w:rPr>
          <w:spacing w:val="75"/>
          <w:w w:val="150"/>
        </w:rPr>
        <w:t xml:space="preserve"> </w:t>
      </w:r>
      <w:r>
        <w:t>в</w:t>
      </w:r>
      <w:r>
        <w:rPr>
          <w:spacing w:val="75"/>
          <w:w w:val="150"/>
        </w:rPr>
        <w:t xml:space="preserve"> </w:t>
      </w:r>
      <w:r>
        <w:t>школе</w:t>
      </w:r>
      <w:r>
        <w:rPr>
          <w:spacing w:val="75"/>
          <w:w w:val="150"/>
        </w:rPr>
        <w:t xml:space="preserve"> </w:t>
      </w:r>
      <w:r>
        <w:t>детско-</w:t>
      </w:r>
      <w:r>
        <w:rPr>
          <w:spacing w:val="-2"/>
        </w:rPr>
        <w:t>взрослых</w:t>
      </w:r>
    </w:p>
    <w:p w:rsidR="00A4284F" w:rsidRDefault="004E5E27">
      <w:pPr>
        <w:pStyle w:val="a3"/>
        <w:ind w:left="1562" w:right="136"/>
      </w:pPr>
      <w:r>
        <w:t>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A4284F" w:rsidRDefault="004E5E27" w:rsidP="00D7785A">
      <w:pPr>
        <w:pStyle w:val="a4"/>
        <w:numPr>
          <w:ilvl w:val="1"/>
          <w:numId w:val="101"/>
        </w:numPr>
        <w:tabs>
          <w:tab w:val="left" w:pos="1562"/>
        </w:tabs>
        <w:spacing w:line="252" w:lineRule="exact"/>
        <w:ind w:right="137"/>
      </w:pPr>
      <w:r>
        <w:t>организации основных совместных дел школьников и педагогов как предмета совместной заботы и взрослых, и детей;</w:t>
      </w:r>
    </w:p>
    <w:p w:rsidR="00A4284F" w:rsidRDefault="004E5E27" w:rsidP="00D7785A">
      <w:pPr>
        <w:pStyle w:val="a4"/>
        <w:numPr>
          <w:ilvl w:val="1"/>
          <w:numId w:val="101"/>
        </w:numPr>
        <w:tabs>
          <w:tab w:val="left" w:pos="1561"/>
        </w:tabs>
        <w:spacing w:line="255" w:lineRule="exact"/>
        <w:ind w:left="1561" w:hanging="359"/>
      </w:pPr>
      <w:r>
        <w:t>системности,</w:t>
      </w:r>
      <w:r>
        <w:rPr>
          <w:spacing w:val="-6"/>
        </w:rPr>
        <w:t xml:space="preserve"> </w:t>
      </w:r>
      <w:r>
        <w:t>целесообразности</w:t>
      </w:r>
      <w:r>
        <w:rPr>
          <w:spacing w:val="-7"/>
        </w:rPr>
        <w:t xml:space="preserve"> </w:t>
      </w:r>
      <w:r>
        <w:t>и</w:t>
      </w:r>
      <w:r>
        <w:rPr>
          <w:spacing w:val="-6"/>
        </w:rPr>
        <w:t xml:space="preserve"> </w:t>
      </w:r>
      <w:r>
        <w:t>нешаблонности</w:t>
      </w:r>
      <w:r>
        <w:rPr>
          <w:spacing w:val="-6"/>
        </w:rPr>
        <w:t xml:space="preserve"> </w:t>
      </w:r>
      <w:r>
        <w:t>воспитания</w:t>
      </w:r>
      <w:r>
        <w:rPr>
          <w:spacing w:val="-7"/>
        </w:rPr>
        <w:t xml:space="preserve"> </w:t>
      </w:r>
      <w:r>
        <w:t>как</w:t>
      </w:r>
      <w:r>
        <w:rPr>
          <w:spacing w:val="-6"/>
        </w:rPr>
        <w:t xml:space="preserve"> </w:t>
      </w:r>
      <w:r>
        <w:t>условий</w:t>
      </w:r>
      <w:r>
        <w:rPr>
          <w:spacing w:val="-7"/>
        </w:rPr>
        <w:t xml:space="preserve"> </w:t>
      </w:r>
      <w:r>
        <w:t>его</w:t>
      </w:r>
      <w:r>
        <w:rPr>
          <w:spacing w:val="-5"/>
        </w:rPr>
        <w:t xml:space="preserve"> </w:t>
      </w:r>
      <w:r>
        <w:rPr>
          <w:spacing w:val="-2"/>
        </w:rPr>
        <w:t>эффективности.</w:t>
      </w:r>
    </w:p>
    <w:p w:rsidR="00A4284F" w:rsidRDefault="004E5E27">
      <w:pPr>
        <w:pStyle w:val="a3"/>
        <w:ind w:left="842" w:right="137" w:firstLine="709"/>
      </w:pPr>
      <w:r>
        <w:t>В школе особое внимание уделяется детско-юношеской организации «Лидер».</w:t>
      </w:r>
      <w:r>
        <w:rPr>
          <w:spacing w:val="40"/>
        </w:rPr>
        <w:t xml:space="preserve"> </w:t>
      </w:r>
      <w:r>
        <w:t>Она представляет собой добровольное, самостоятельное самоуправляемое объединение детей и взрослых. Высшим органом управления является Совет школы, который проводится 1 раз в месяц.</w:t>
      </w:r>
    </w:p>
    <w:p w:rsidR="00A4284F" w:rsidRDefault="004E5E27">
      <w:pPr>
        <w:pStyle w:val="a3"/>
        <w:spacing w:line="237" w:lineRule="exact"/>
        <w:ind w:left="1551"/>
      </w:pPr>
      <w:r>
        <w:t>Направления</w:t>
      </w:r>
      <w:r>
        <w:rPr>
          <w:spacing w:val="-9"/>
        </w:rPr>
        <w:t xml:space="preserve"> </w:t>
      </w:r>
      <w:r>
        <w:t>деятельности</w:t>
      </w:r>
      <w:r>
        <w:rPr>
          <w:spacing w:val="-9"/>
        </w:rPr>
        <w:t xml:space="preserve"> </w:t>
      </w:r>
      <w:r>
        <w:t>ДЮО</w:t>
      </w:r>
      <w:r>
        <w:rPr>
          <w:spacing w:val="-8"/>
        </w:rPr>
        <w:t xml:space="preserve"> </w:t>
      </w:r>
      <w:r>
        <w:rPr>
          <w:spacing w:val="-2"/>
        </w:rPr>
        <w:t>«Лидер»:</w:t>
      </w:r>
    </w:p>
    <w:p w:rsidR="00A4284F" w:rsidRDefault="004E5E27" w:rsidP="00D7785A">
      <w:pPr>
        <w:pStyle w:val="a4"/>
        <w:numPr>
          <w:ilvl w:val="0"/>
          <w:numId w:val="100"/>
        </w:numPr>
        <w:tabs>
          <w:tab w:val="left" w:pos="1561"/>
        </w:tabs>
        <w:spacing w:line="257" w:lineRule="exact"/>
        <w:ind w:left="1561" w:hanging="359"/>
        <w:jc w:val="left"/>
      </w:pPr>
      <w:r>
        <w:rPr>
          <w:spacing w:val="-2"/>
        </w:rPr>
        <w:t>военно–патриотическое</w:t>
      </w:r>
      <w:r>
        <w:rPr>
          <w:spacing w:val="21"/>
        </w:rPr>
        <w:t xml:space="preserve"> </w:t>
      </w:r>
      <w:r>
        <w:rPr>
          <w:spacing w:val="-2"/>
        </w:rPr>
        <w:t>воспитание;</w:t>
      </w:r>
    </w:p>
    <w:p w:rsidR="00A4284F" w:rsidRDefault="004E5E27" w:rsidP="00D7785A">
      <w:pPr>
        <w:pStyle w:val="a4"/>
        <w:numPr>
          <w:ilvl w:val="0"/>
          <w:numId w:val="100"/>
        </w:numPr>
        <w:tabs>
          <w:tab w:val="left" w:pos="1561"/>
        </w:tabs>
        <w:spacing w:line="253" w:lineRule="exact"/>
        <w:ind w:left="1561" w:hanging="359"/>
        <w:jc w:val="left"/>
      </w:pPr>
      <w:r>
        <w:t>гражданская</w:t>
      </w:r>
      <w:r>
        <w:rPr>
          <w:spacing w:val="-11"/>
        </w:rPr>
        <w:t xml:space="preserve"> </w:t>
      </w:r>
      <w:r>
        <w:rPr>
          <w:spacing w:val="-2"/>
        </w:rPr>
        <w:t>активность;</w:t>
      </w:r>
    </w:p>
    <w:p w:rsidR="00A4284F" w:rsidRDefault="004E5E27" w:rsidP="00D7785A">
      <w:pPr>
        <w:pStyle w:val="a4"/>
        <w:numPr>
          <w:ilvl w:val="0"/>
          <w:numId w:val="100"/>
        </w:numPr>
        <w:tabs>
          <w:tab w:val="left" w:pos="1561"/>
        </w:tabs>
        <w:spacing w:line="253" w:lineRule="exact"/>
        <w:ind w:left="1561" w:hanging="359"/>
        <w:jc w:val="left"/>
      </w:pPr>
      <w:r>
        <w:rPr>
          <w:spacing w:val="-2"/>
        </w:rPr>
        <w:t>информационно-медийное</w:t>
      </w:r>
      <w:r>
        <w:rPr>
          <w:spacing w:val="22"/>
        </w:rPr>
        <w:t xml:space="preserve"> </w:t>
      </w:r>
      <w:r>
        <w:rPr>
          <w:spacing w:val="-2"/>
        </w:rPr>
        <w:t>воспитание;</w:t>
      </w:r>
    </w:p>
    <w:p w:rsidR="00A4284F" w:rsidRDefault="004E5E27" w:rsidP="00D7785A">
      <w:pPr>
        <w:pStyle w:val="a4"/>
        <w:numPr>
          <w:ilvl w:val="0"/>
          <w:numId w:val="100"/>
        </w:numPr>
        <w:tabs>
          <w:tab w:val="left" w:pos="1561"/>
        </w:tabs>
        <w:spacing w:line="253" w:lineRule="exact"/>
        <w:ind w:left="1561" w:hanging="359"/>
        <w:jc w:val="left"/>
      </w:pPr>
      <w:r>
        <w:t>личностное</w:t>
      </w:r>
      <w:r>
        <w:rPr>
          <w:spacing w:val="-10"/>
        </w:rPr>
        <w:t xml:space="preserve"> </w:t>
      </w:r>
      <w:r>
        <w:rPr>
          <w:spacing w:val="-2"/>
        </w:rPr>
        <w:t>развитие,</w:t>
      </w:r>
    </w:p>
    <w:p w:rsidR="00A4284F" w:rsidRDefault="004E5E27" w:rsidP="00D7785A">
      <w:pPr>
        <w:pStyle w:val="a4"/>
        <w:numPr>
          <w:ilvl w:val="0"/>
          <w:numId w:val="100"/>
        </w:numPr>
        <w:tabs>
          <w:tab w:val="left" w:pos="1561"/>
        </w:tabs>
        <w:spacing w:line="253" w:lineRule="exact"/>
        <w:ind w:left="1561" w:hanging="359"/>
        <w:jc w:val="left"/>
      </w:pPr>
      <w:r>
        <w:t>формирование</w:t>
      </w:r>
      <w:r>
        <w:rPr>
          <w:spacing w:val="-14"/>
        </w:rPr>
        <w:t xml:space="preserve"> </w:t>
      </w:r>
      <w:r>
        <w:t>коммуникативной</w:t>
      </w:r>
      <w:r>
        <w:rPr>
          <w:spacing w:val="-13"/>
        </w:rPr>
        <w:t xml:space="preserve"> </w:t>
      </w:r>
      <w:r>
        <w:rPr>
          <w:spacing w:val="-2"/>
        </w:rPr>
        <w:t>культуры,</w:t>
      </w:r>
    </w:p>
    <w:p w:rsidR="00A4284F" w:rsidRDefault="004E5E27" w:rsidP="00D7785A">
      <w:pPr>
        <w:pStyle w:val="a4"/>
        <w:numPr>
          <w:ilvl w:val="0"/>
          <w:numId w:val="100"/>
        </w:numPr>
        <w:tabs>
          <w:tab w:val="left" w:pos="1561"/>
        </w:tabs>
        <w:spacing w:line="273" w:lineRule="exact"/>
        <w:ind w:left="1561" w:hanging="359"/>
        <w:jc w:val="left"/>
      </w:pPr>
      <w:r>
        <w:t>правовое</w:t>
      </w:r>
      <w:r>
        <w:rPr>
          <w:spacing w:val="-8"/>
        </w:rPr>
        <w:t xml:space="preserve"> </w:t>
      </w:r>
      <w:r>
        <w:rPr>
          <w:spacing w:val="-2"/>
        </w:rPr>
        <w:t>воспитание</w:t>
      </w:r>
    </w:p>
    <w:p w:rsidR="00A4284F" w:rsidRDefault="00A4284F">
      <w:pPr>
        <w:pStyle w:val="a4"/>
        <w:spacing w:line="273" w:lineRule="exact"/>
        <w:jc w:val="left"/>
        <w:sectPr w:rsidR="00A4284F">
          <w:footerReference w:type="default" r:id="rId59"/>
          <w:pgSz w:w="11910" w:h="16840"/>
          <w:pgMar w:top="1820" w:right="425" w:bottom="920" w:left="141" w:header="0" w:footer="733" w:gutter="0"/>
          <w:pgNumType w:start="1"/>
          <w:cols w:space="720"/>
        </w:sectPr>
      </w:pPr>
    </w:p>
    <w:p w:rsidR="00A4284F" w:rsidRDefault="004E5E27" w:rsidP="00D7785A">
      <w:pPr>
        <w:pStyle w:val="a4"/>
        <w:numPr>
          <w:ilvl w:val="0"/>
          <w:numId w:val="100"/>
        </w:numPr>
        <w:tabs>
          <w:tab w:val="left" w:pos="1561"/>
        </w:tabs>
        <w:spacing w:before="40" w:line="289" w:lineRule="exact"/>
        <w:ind w:left="1561" w:hanging="359"/>
      </w:pPr>
      <w:r>
        <w:t>развитие</w:t>
      </w:r>
      <w:r>
        <w:rPr>
          <w:spacing w:val="-5"/>
        </w:rPr>
        <w:t xml:space="preserve"> </w:t>
      </w:r>
      <w:r>
        <w:t>управленческих</w:t>
      </w:r>
      <w:r>
        <w:rPr>
          <w:spacing w:val="-3"/>
        </w:rPr>
        <w:t xml:space="preserve"> </w:t>
      </w:r>
      <w:r>
        <w:rPr>
          <w:spacing w:val="-2"/>
        </w:rPr>
        <w:t>умений.</w:t>
      </w:r>
    </w:p>
    <w:p w:rsidR="00A4284F" w:rsidRDefault="004E5E27">
      <w:pPr>
        <w:pStyle w:val="a3"/>
        <w:spacing w:line="249" w:lineRule="exact"/>
        <w:ind w:left="1551"/>
      </w:pPr>
      <w:r>
        <w:t>Для</w:t>
      </w:r>
      <w:r>
        <w:rPr>
          <w:spacing w:val="-8"/>
        </w:rPr>
        <w:t xml:space="preserve"> </w:t>
      </w:r>
      <w:r>
        <w:t>учащихся</w:t>
      </w:r>
      <w:r>
        <w:rPr>
          <w:spacing w:val="-7"/>
        </w:rPr>
        <w:t xml:space="preserve"> </w:t>
      </w:r>
      <w:r>
        <w:t>начальной</w:t>
      </w:r>
      <w:r>
        <w:rPr>
          <w:spacing w:val="-7"/>
        </w:rPr>
        <w:t xml:space="preserve"> </w:t>
      </w:r>
      <w:r>
        <w:t>школы</w:t>
      </w:r>
      <w:r>
        <w:rPr>
          <w:spacing w:val="-7"/>
        </w:rPr>
        <w:t xml:space="preserve"> </w:t>
      </w:r>
      <w:r>
        <w:t>создана</w:t>
      </w:r>
      <w:r>
        <w:rPr>
          <w:spacing w:val="-8"/>
        </w:rPr>
        <w:t xml:space="preserve"> </w:t>
      </w:r>
      <w:r>
        <w:t>детская</w:t>
      </w:r>
      <w:r>
        <w:rPr>
          <w:spacing w:val="-7"/>
        </w:rPr>
        <w:t xml:space="preserve"> </w:t>
      </w:r>
      <w:r>
        <w:t>организация</w:t>
      </w:r>
      <w:r>
        <w:rPr>
          <w:spacing w:val="-7"/>
        </w:rPr>
        <w:t xml:space="preserve"> </w:t>
      </w:r>
      <w:r>
        <w:t>«Веселый</w:t>
      </w:r>
      <w:r>
        <w:rPr>
          <w:spacing w:val="-7"/>
        </w:rPr>
        <w:t xml:space="preserve"> </w:t>
      </w:r>
      <w:r>
        <w:rPr>
          <w:spacing w:val="-2"/>
        </w:rPr>
        <w:t>ветер».</w:t>
      </w:r>
    </w:p>
    <w:p w:rsidR="00A4284F" w:rsidRDefault="004E5E27">
      <w:pPr>
        <w:pStyle w:val="a3"/>
        <w:ind w:left="842" w:right="131" w:firstLine="709"/>
      </w:pPr>
      <w:r>
        <w:t>В январе 2018 года МБОУ «СОШ № 19 города Новоалтайска Алтайского края» включена в список образовательных учреждений Алтайского регионального отделения Общероссийской общественной государственной детско-юношеской организации «Российское движение школьников», реализующих деятельность РДШ.</w:t>
      </w:r>
    </w:p>
    <w:p w:rsidR="00A4284F" w:rsidRDefault="004E5E27" w:rsidP="00D7785A">
      <w:pPr>
        <w:pStyle w:val="4"/>
        <w:numPr>
          <w:ilvl w:val="0"/>
          <w:numId w:val="101"/>
        </w:numPr>
        <w:tabs>
          <w:tab w:val="left" w:pos="1562"/>
        </w:tabs>
        <w:spacing w:before="253"/>
        <w:jc w:val="both"/>
      </w:pPr>
      <w:r>
        <w:t>Цель</w:t>
      </w:r>
      <w:r>
        <w:rPr>
          <w:spacing w:val="-5"/>
        </w:rPr>
        <w:t xml:space="preserve"> </w:t>
      </w:r>
      <w:r>
        <w:t>и</w:t>
      </w:r>
      <w:r>
        <w:rPr>
          <w:spacing w:val="-3"/>
        </w:rPr>
        <w:t xml:space="preserve"> </w:t>
      </w:r>
      <w:r>
        <w:t>задачи</w:t>
      </w:r>
      <w:r>
        <w:rPr>
          <w:spacing w:val="-3"/>
        </w:rPr>
        <w:t xml:space="preserve"> </w:t>
      </w:r>
      <w:r>
        <w:t>воспитания</w:t>
      </w:r>
      <w:r>
        <w:rPr>
          <w:spacing w:val="-2"/>
        </w:rPr>
        <w:t xml:space="preserve"> обучающихся</w:t>
      </w:r>
    </w:p>
    <w:p w:rsidR="00A4284F" w:rsidRDefault="004E5E27">
      <w:pPr>
        <w:pStyle w:val="a3"/>
        <w:ind w:left="842" w:right="144" w:firstLine="709"/>
      </w:pPr>
      <w:r>
        <w:rPr>
          <w:b/>
        </w:rPr>
        <w:t xml:space="preserve">Цель воспитания </w:t>
      </w:r>
      <w:r>
        <w:t>в МБОУ «СОШ № 19 города Новоалтайска Алтайского края» – личностное развитие школьников, проявляющееся:</w:t>
      </w:r>
    </w:p>
    <w:p w:rsidR="00A4284F" w:rsidRDefault="004E5E27" w:rsidP="00D7785A">
      <w:pPr>
        <w:pStyle w:val="a4"/>
        <w:numPr>
          <w:ilvl w:val="0"/>
          <w:numId w:val="99"/>
        </w:numPr>
        <w:tabs>
          <w:tab w:val="left" w:pos="1562"/>
          <w:tab w:val="left" w:pos="1625"/>
        </w:tabs>
        <w:ind w:right="145" w:hanging="360"/>
        <w:jc w:val="both"/>
      </w:pPr>
      <w:r>
        <w:tab/>
        <w:t>в усвоении ими знаний основных норм, которые общество выработало на основе этих ценностей (то есть, в усвоении ими социально значимых знаний);</w:t>
      </w:r>
    </w:p>
    <w:p w:rsidR="00A4284F" w:rsidRDefault="004E5E27" w:rsidP="00D7785A">
      <w:pPr>
        <w:pStyle w:val="a4"/>
        <w:numPr>
          <w:ilvl w:val="0"/>
          <w:numId w:val="99"/>
        </w:numPr>
        <w:tabs>
          <w:tab w:val="left" w:pos="1562"/>
          <w:tab w:val="left" w:pos="1667"/>
        </w:tabs>
        <w:ind w:right="137" w:hanging="360"/>
        <w:jc w:val="both"/>
      </w:pPr>
      <w:r>
        <w:tab/>
        <w:t>в развитии их позитивных отношений к этим общественным ценностям (то есть в развитии их социально значимых отношений);</w:t>
      </w:r>
    </w:p>
    <w:p w:rsidR="00A4284F" w:rsidRDefault="004E5E27" w:rsidP="00D7785A">
      <w:pPr>
        <w:pStyle w:val="a4"/>
        <w:numPr>
          <w:ilvl w:val="0"/>
          <w:numId w:val="99"/>
        </w:numPr>
        <w:tabs>
          <w:tab w:val="left" w:pos="1562"/>
        </w:tabs>
        <w:ind w:right="138" w:hanging="360"/>
        <w:jc w:val="both"/>
      </w:pPr>
      <w: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w:t>
      </w:r>
      <w:r>
        <w:rPr>
          <w:spacing w:val="40"/>
        </w:rPr>
        <w:t xml:space="preserve"> </w:t>
      </w:r>
      <w:r>
        <w:t>осуществления социально значимых дел).</w:t>
      </w:r>
    </w:p>
    <w:p w:rsidR="00A4284F" w:rsidRDefault="004E5E27">
      <w:pPr>
        <w:pStyle w:val="a3"/>
        <w:ind w:left="842" w:right="141" w:firstLine="709"/>
      </w:pPr>
      <w:r>
        <w:t xml:space="preserve">Конкретизация общей цели воспитания применительно к возрастным особенностям школьников позволяет выделить в ней следующие целевые приоритеты, соответствующие трем уровням общего </w:t>
      </w:r>
      <w:r>
        <w:rPr>
          <w:spacing w:val="-2"/>
        </w:rPr>
        <w:t>образования:</w:t>
      </w:r>
    </w:p>
    <w:p w:rsidR="00A4284F" w:rsidRDefault="004E5E27" w:rsidP="00D7785A">
      <w:pPr>
        <w:pStyle w:val="a4"/>
        <w:numPr>
          <w:ilvl w:val="0"/>
          <w:numId w:val="98"/>
        </w:numPr>
        <w:tabs>
          <w:tab w:val="left" w:pos="1562"/>
        </w:tabs>
        <w:ind w:right="130"/>
        <w:jc w:val="both"/>
      </w:pPr>
      <w:r>
        <w:t xml:space="preserve">В воспитании детей младшего школьного возраста (уровень начального общего образования) таким целевым приоритетом является создание благоприятных условий для усвоения школьниками социально значимых знаний – знаний основных норм и традиций того общества, в котором они </w:t>
      </w:r>
      <w:r>
        <w:rPr>
          <w:spacing w:val="-2"/>
        </w:rPr>
        <w:t>живут.</w:t>
      </w:r>
    </w:p>
    <w:p w:rsidR="00A4284F" w:rsidRDefault="004E5E27">
      <w:pPr>
        <w:pStyle w:val="a3"/>
        <w:ind w:left="842" w:right="136" w:firstLine="709"/>
      </w:pPr>
      <w:r>
        <w:t>Выделение данного приоритета связано с особенностями детей младшего школьного возраста: 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Знание их станет базой для развития социально значимых отношений школьников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rsidR="00A4284F" w:rsidRDefault="004E5E27" w:rsidP="00D7785A">
      <w:pPr>
        <w:pStyle w:val="a4"/>
        <w:numPr>
          <w:ilvl w:val="1"/>
          <w:numId w:val="98"/>
        </w:numPr>
        <w:tabs>
          <w:tab w:val="left" w:pos="1562"/>
        </w:tabs>
        <w:spacing w:before="2" w:line="254" w:lineRule="exact"/>
        <w:ind w:right="138"/>
      </w:pPr>
      <w: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A4284F" w:rsidRDefault="004E5E27" w:rsidP="00D7785A">
      <w:pPr>
        <w:pStyle w:val="a4"/>
        <w:numPr>
          <w:ilvl w:val="1"/>
          <w:numId w:val="98"/>
        </w:numPr>
        <w:tabs>
          <w:tab w:val="left" w:pos="1561"/>
        </w:tabs>
        <w:spacing w:line="252" w:lineRule="exact"/>
        <w:ind w:left="1561" w:hanging="359"/>
      </w:pPr>
      <w:r>
        <w:t>быть</w:t>
      </w:r>
      <w:r>
        <w:rPr>
          <w:spacing w:val="-3"/>
        </w:rPr>
        <w:t xml:space="preserve"> </w:t>
      </w:r>
      <w:r>
        <w:t>трудолюбивым,</w:t>
      </w:r>
      <w:r>
        <w:rPr>
          <w:spacing w:val="-1"/>
        </w:rPr>
        <w:t xml:space="preserve"> </w:t>
      </w:r>
      <w:r>
        <w:t>следуя</w:t>
      </w:r>
      <w:r>
        <w:rPr>
          <w:spacing w:val="-2"/>
        </w:rPr>
        <w:t xml:space="preserve"> </w:t>
      </w:r>
      <w:r>
        <w:t>принципу</w:t>
      </w:r>
      <w:r>
        <w:rPr>
          <w:spacing w:val="-1"/>
        </w:rPr>
        <w:t xml:space="preserve"> </w:t>
      </w:r>
      <w:r>
        <w:t>«делу</w:t>
      </w:r>
      <w:r>
        <w:rPr>
          <w:spacing w:val="-1"/>
        </w:rPr>
        <w:t xml:space="preserve"> </w:t>
      </w:r>
      <w:r>
        <w:t>—</w:t>
      </w:r>
      <w:r>
        <w:rPr>
          <w:spacing w:val="-1"/>
        </w:rPr>
        <w:t xml:space="preserve"> </w:t>
      </w:r>
      <w:r>
        <w:t>время,</w:t>
      </w:r>
      <w:r>
        <w:rPr>
          <w:spacing w:val="-1"/>
        </w:rPr>
        <w:t xml:space="preserve"> </w:t>
      </w:r>
      <w:r>
        <w:t>потехе</w:t>
      </w:r>
      <w:r>
        <w:rPr>
          <w:spacing w:val="-2"/>
        </w:rPr>
        <w:t xml:space="preserve"> </w:t>
      </w:r>
      <w:r>
        <w:t>—</w:t>
      </w:r>
      <w:r>
        <w:rPr>
          <w:spacing w:val="-1"/>
        </w:rPr>
        <w:t xml:space="preserve"> </w:t>
      </w:r>
      <w:r>
        <w:t>час»</w:t>
      </w:r>
      <w:r>
        <w:rPr>
          <w:spacing w:val="-1"/>
        </w:rPr>
        <w:t xml:space="preserve"> </w:t>
      </w:r>
      <w:r>
        <w:t>как</w:t>
      </w:r>
      <w:r>
        <w:rPr>
          <w:spacing w:val="-2"/>
        </w:rPr>
        <w:t xml:space="preserve"> </w:t>
      </w:r>
      <w:r>
        <w:t>в</w:t>
      </w:r>
      <w:r>
        <w:rPr>
          <w:spacing w:val="-2"/>
        </w:rPr>
        <w:t xml:space="preserve"> </w:t>
      </w:r>
      <w:r>
        <w:t>учебных</w:t>
      </w:r>
      <w:r>
        <w:rPr>
          <w:spacing w:val="-1"/>
        </w:rPr>
        <w:t xml:space="preserve"> </w:t>
      </w:r>
      <w:r>
        <w:t>занятиях,</w:t>
      </w:r>
      <w:r>
        <w:rPr>
          <w:spacing w:val="-1"/>
        </w:rPr>
        <w:t xml:space="preserve"> </w:t>
      </w:r>
      <w:r>
        <w:t>так</w:t>
      </w:r>
      <w:r>
        <w:rPr>
          <w:spacing w:val="-2"/>
        </w:rPr>
        <w:t xml:space="preserve"> </w:t>
      </w:r>
      <w:r>
        <w:t>и</w:t>
      </w:r>
      <w:r>
        <w:rPr>
          <w:spacing w:val="-2"/>
        </w:rPr>
        <w:t xml:space="preserve"> </w:t>
      </w:r>
      <w:r>
        <w:rPr>
          <w:spacing w:val="-10"/>
        </w:rPr>
        <w:t>в</w:t>
      </w:r>
    </w:p>
    <w:p w:rsidR="00A4284F" w:rsidRDefault="004E5E27">
      <w:pPr>
        <w:pStyle w:val="a3"/>
        <w:spacing w:line="233" w:lineRule="exact"/>
        <w:ind w:left="1562"/>
      </w:pPr>
      <w:r>
        <w:t>домашних</w:t>
      </w:r>
      <w:r>
        <w:rPr>
          <w:spacing w:val="-5"/>
        </w:rPr>
        <w:t xml:space="preserve"> </w:t>
      </w:r>
      <w:r>
        <w:t>делах,</w:t>
      </w:r>
      <w:r>
        <w:rPr>
          <w:spacing w:val="-2"/>
        </w:rPr>
        <w:t xml:space="preserve"> </w:t>
      </w:r>
      <w:r>
        <w:t>доводить</w:t>
      </w:r>
      <w:r>
        <w:rPr>
          <w:spacing w:val="-3"/>
        </w:rPr>
        <w:t xml:space="preserve"> </w:t>
      </w:r>
      <w:r>
        <w:t>начатое</w:t>
      </w:r>
      <w:r>
        <w:rPr>
          <w:spacing w:val="-3"/>
        </w:rPr>
        <w:t xml:space="preserve"> </w:t>
      </w:r>
      <w:r>
        <w:t>дело</w:t>
      </w:r>
      <w:r>
        <w:rPr>
          <w:spacing w:val="-2"/>
        </w:rPr>
        <w:t xml:space="preserve"> </w:t>
      </w:r>
      <w:r>
        <w:t>до</w:t>
      </w:r>
      <w:r>
        <w:rPr>
          <w:spacing w:val="-2"/>
        </w:rPr>
        <w:t xml:space="preserve"> конца;</w:t>
      </w:r>
    </w:p>
    <w:p w:rsidR="00A4284F" w:rsidRDefault="004E5E27" w:rsidP="00D7785A">
      <w:pPr>
        <w:pStyle w:val="a4"/>
        <w:numPr>
          <w:ilvl w:val="1"/>
          <w:numId w:val="98"/>
        </w:numPr>
        <w:tabs>
          <w:tab w:val="left" w:pos="1561"/>
        </w:tabs>
        <w:spacing w:line="257" w:lineRule="exact"/>
        <w:ind w:left="1561" w:hanging="359"/>
      </w:pPr>
      <w:r>
        <w:t>знать</w:t>
      </w:r>
      <w:r>
        <w:rPr>
          <w:spacing w:val="-3"/>
        </w:rPr>
        <w:t xml:space="preserve"> </w:t>
      </w:r>
      <w:r>
        <w:t>и</w:t>
      </w:r>
      <w:r>
        <w:rPr>
          <w:spacing w:val="-3"/>
        </w:rPr>
        <w:t xml:space="preserve"> </w:t>
      </w:r>
      <w:r>
        <w:t>любить</w:t>
      </w:r>
      <w:r>
        <w:rPr>
          <w:spacing w:val="-2"/>
        </w:rPr>
        <w:t xml:space="preserve"> </w:t>
      </w:r>
      <w:r>
        <w:t>свою</w:t>
      </w:r>
      <w:r>
        <w:rPr>
          <w:spacing w:val="-3"/>
        </w:rPr>
        <w:t xml:space="preserve"> </w:t>
      </w:r>
      <w:r>
        <w:t>Родину</w:t>
      </w:r>
      <w:r>
        <w:rPr>
          <w:spacing w:val="-2"/>
        </w:rPr>
        <w:t xml:space="preserve"> </w:t>
      </w:r>
      <w:r>
        <w:t>–</w:t>
      </w:r>
      <w:r>
        <w:rPr>
          <w:spacing w:val="-1"/>
        </w:rPr>
        <w:t xml:space="preserve"> </w:t>
      </w:r>
      <w:r>
        <w:t>свой</w:t>
      </w:r>
      <w:r>
        <w:rPr>
          <w:spacing w:val="-3"/>
        </w:rPr>
        <w:t xml:space="preserve"> </w:t>
      </w:r>
      <w:r>
        <w:t>родной</w:t>
      </w:r>
      <w:r>
        <w:rPr>
          <w:spacing w:val="-3"/>
        </w:rPr>
        <w:t xml:space="preserve"> </w:t>
      </w:r>
      <w:r>
        <w:t>дом,</w:t>
      </w:r>
      <w:r>
        <w:rPr>
          <w:spacing w:val="-1"/>
        </w:rPr>
        <w:t xml:space="preserve"> </w:t>
      </w:r>
      <w:r>
        <w:t>двор,</w:t>
      </w:r>
      <w:r>
        <w:rPr>
          <w:spacing w:val="-2"/>
        </w:rPr>
        <w:t xml:space="preserve"> </w:t>
      </w:r>
      <w:r>
        <w:t>улицу,</w:t>
      </w:r>
      <w:r>
        <w:rPr>
          <w:spacing w:val="-2"/>
        </w:rPr>
        <w:t xml:space="preserve"> </w:t>
      </w:r>
      <w:r>
        <w:t>город,</w:t>
      </w:r>
      <w:r>
        <w:rPr>
          <w:spacing w:val="-1"/>
        </w:rPr>
        <w:t xml:space="preserve"> </w:t>
      </w:r>
      <w:r>
        <w:t>село,</w:t>
      </w:r>
      <w:r>
        <w:rPr>
          <w:spacing w:val="-2"/>
        </w:rPr>
        <w:t xml:space="preserve"> </w:t>
      </w:r>
      <w:r>
        <w:t>свою</w:t>
      </w:r>
      <w:r>
        <w:rPr>
          <w:spacing w:val="-2"/>
        </w:rPr>
        <w:t xml:space="preserve"> страну;</w:t>
      </w:r>
    </w:p>
    <w:p w:rsidR="00A4284F" w:rsidRDefault="004E5E27" w:rsidP="00D7785A">
      <w:pPr>
        <w:pStyle w:val="a4"/>
        <w:numPr>
          <w:ilvl w:val="1"/>
          <w:numId w:val="98"/>
        </w:numPr>
        <w:tabs>
          <w:tab w:val="left" w:pos="1562"/>
        </w:tabs>
        <w:spacing w:before="15" w:line="254" w:lineRule="exact"/>
        <w:ind w:right="134"/>
      </w:pPr>
      <w: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w:t>
      </w:r>
    </w:p>
    <w:p w:rsidR="00A4284F" w:rsidRDefault="004E5E27" w:rsidP="00D7785A">
      <w:pPr>
        <w:pStyle w:val="a4"/>
        <w:numPr>
          <w:ilvl w:val="1"/>
          <w:numId w:val="98"/>
        </w:numPr>
        <w:tabs>
          <w:tab w:val="left" w:pos="1561"/>
        </w:tabs>
        <w:spacing w:line="252" w:lineRule="exact"/>
        <w:ind w:left="1561" w:hanging="359"/>
      </w:pPr>
      <w:r>
        <w:t>проявлять миролюбие</w:t>
      </w:r>
      <w:r>
        <w:rPr>
          <w:spacing w:val="1"/>
        </w:rPr>
        <w:t xml:space="preserve"> </w:t>
      </w:r>
      <w:r>
        <w:t>— не</w:t>
      </w:r>
      <w:r>
        <w:rPr>
          <w:spacing w:val="1"/>
        </w:rPr>
        <w:t xml:space="preserve"> </w:t>
      </w:r>
      <w:r>
        <w:t>затевать конфликтов</w:t>
      </w:r>
      <w:r>
        <w:rPr>
          <w:spacing w:val="1"/>
        </w:rPr>
        <w:t xml:space="preserve"> </w:t>
      </w:r>
      <w:r>
        <w:t>и стремиться</w:t>
      </w:r>
      <w:r>
        <w:rPr>
          <w:spacing w:val="1"/>
        </w:rPr>
        <w:t xml:space="preserve"> </w:t>
      </w:r>
      <w:r>
        <w:t>решать спорные</w:t>
      </w:r>
      <w:r>
        <w:rPr>
          <w:spacing w:val="1"/>
        </w:rPr>
        <w:t xml:space="preserve"> </w:t>
      </w:r>
      <w:r>
        <w:t>вопросы, не</w:t>
      </w:r>
      <w:r>
        <w:rPr>
          <w:spacing w:val="1"/>
        </w:rPr>
        <w:t xml:space="preserve"> </w:t>
      </w:r>
      <w:r>
        <w:rPr>
          <w:spacing w:val="-2"/>
        </w:rPr>
        <w:t>прибегая</w:t>
      </w:r>
    </w:p>
    <w:p w:rsidR="00A4284F" w:rsidRDefault="004E5E27">
      <w:pPr>
        <w:pStyle w:val="a3"/>
        <w:spacing w:line="233" w:lineRule="exact"/>
        <w:ind w:left="1562"/>
      </w:pPr>
      <w:r>
        <w:t>к</w:t>
      </w:r>
      <w:r>
        <w:rPr>
          <w:spacing w:val="-1"/>
        </w:rPr>
        <w:t xml:space="preserve"> </w:t>
      </w:r>
      <w:r>
        <w:rPr>
          <w:spacing w:val="-4"/>
        </w:rPr>
        <w:t>силе;</w:t>
      </w:r>
    </w:p>
    <w:p w:rsidR="00A4284F" w:rsidRDefault="004E5E27" w:rsidP="00D7785A">
      <w:pPr>
        <w:pStyle w:val="a4"/>
        <w:numPr>
          <w:ilvl w:val="1"/>
          <w:numId w:val="98"/>
        </w:numPr>
        <w:tabs>
          <w:tab w:val="left" w:pos="1561"/>
        </w:tabs>
        <w:spacing w:line="257" w:lineRule="exact"/>
        <w:ind w:left="1561" w:hanging="359"/>
        <w:jc w:val="left"/>
      </w:pPr>
      <w:r>
        <w:t>стремиться</w:t>
      </w:r>
      <w:r>
        <w:rPr>
          <w:spacing w:val="-6"/>
        </w:rPr>
        <w:t xml:space="preserve"> </w:t>
      </w:r>
      <w:r>
        <w:t>узнавать</w:t>
      </w:r>
      <w:r>
        <w:rPr>
          <w:spacing w:val="-5"/>
        </w:rPr>
        <w:t xml:space="preserve"> </w:t>
      </w:r>
      <w:r>
        <w:t>что-то</w:t>
      </w:r>
      <w:r>
        <w:rPr>
          <w:spacing w:val="-4"/>
        </w:rPr>
        <w:t xml:space="preserve"> </w:t>
      </w:r>
      <w:r>
        <w:t>новое,</w:t>
      </w:r>
      <w:r>
        <w:rPr>
          <w:spacing w:val="-4"/>
        </w:rPr>
        <w:t xml:space="preserve"> </w:t>
      </w:r>
      <w:r>
        <w:t>проявлять</w:t>
      </w:r>
      <w:r>
        <w:rPr>
          <w:spacing w:val="-5"/>
        </w:rPr>
        <w:t xml:space="preserve"> </w:t>
      </w:r>
      <w:r>
        <w:t>любознательность,</w:t>
      </w:r>
      <w:r>
        <w:rPr>
          <w:spacing w:val="-4"/>
        </w:rPr>
        <w:t xml:space="preserve"> </w:t>
      </w:r>
      <w:r>
        <w:t>ценить</w:t>
      </w:r>
      <w:r>
        <w:rPr>
          <w:spacing w:val="-5"/>
        </w:rPr>
        <w:t xml:space="preserve"> </w:t>
      </w:r>
      <w:r>
        <w:rPr>
          <w:spacing w:val="-2"/>
        </w:rPr>
        <w:t>знания;</w:t>
      </w:r>
    </w:p>
    <w:p w:rsidR="00A4284F" w:rsidRDefault="004E5E27" w:rsidP="00D7785A">
      <w:pPr>
        <w:pStyle w:val="a4"/>
        <w:numPr>
          <w:ilvl w:val="1"/>
          <w:numId w:val="98"/>
        </w:numPr>
        <w:tabs>
          <w:tab w:val="left" w:pos="1561"/>
        </w:tabs>
        <w:spacing w:line="253" w:lineRule="exact"/>
        <w:ind w:left="1561" w:hanging="359"/>
        <w:jc w:val="left"/>
      </w:pPr>
      <w:r>
        <w:t>быть</w:t>
      </w:r>
      <w:r>
        <w:rPr>
          <w:spacing w:val="-4"/>
        </w:rPr>
        <w:t xml:space="preserve"> </w:t>
      </w:r>
      <w:r>
        <w:t>вежливым</w:t>
      </w:r>
      <w:r>
        <w:rPr>
          <w:spacing w:val="-4"/>
        </w:rPr>
        <w:t xml:space="preserve"> </w:t>
      </w:r>
      <w:r>
        <w:t>и</w:t>
      </w:r>
      <w:r>
        <w:rPr>
          <w:spacing w:val="-4"/>
        </w:rPr>
        <w:t xml:space="preserve"> </w:t>
      </w:r>
      <w:r>
        <w:t>опрятным,</w:t>
      </w:r>
      <w:r>
        <w:rPr>
          <w:spacing w:val="-3"/>
        </w:rPr>
        <w:t xml:space="preserve"> </w:t>
      </w:r>
      <w:r>
        <w:t>скромным</w:t>
      </w:r>
      <w:r>
        <w:rPr>
          <w:spacing w:val="-4"/>
        </w:rPr>
        <w:t xml:space="preserve"> </w:t>
      </w:r>
      <w:r>
        <w:t>и</w:t>
      </w:r>
      <w:r>
        <w:rPr>
          <w:spacing w:val="-3"/>
        </w:rPr>
        <w:t xml:space="preserve"> </w:t>
      </w:r>
      <w:r>
        <w:rPr>
          <w:spacing w:val="-2"/>
        </w:rPr>
        <w:t>приветливым;</w:t>
      </w:r>
    </w:p>
    <w:p w:rsidR="00A4284F" w:rsidRDefault="004E5E27" w:rsidP="00D7785A">
      <w:pPr>
        <w:pStyle w:val="a4"/>
        <w:numPr>
          <w:ilvl w:val="1"/>
          <w:numId w:val="98"/>
        </w:numPr>
        <w:tabs>
          <w:tab w:val="left" w:pos="1561"/>
        </w:tabs>
        <w:spacing w:line="253" w:lineRule="exact"/>
        <w:ind w:left="1561" w:hanging="359"/>
        <w:jc w:val="left"/>
      </w:pPr>
      <w:r>
        <w:t>соблюдать</w:t>
      </w:r>
      <w:r>
        <w:rPr>
          <w:spacing w:val="-7"/>
        </w:rPr>
        <w:t xml:space="preserve"> </w:t>
      </w:r>
      <w:r>
        <w:t>правила</w:t>
      </w:r>
      <w:r>
        <w:rPr>
          <w:spacing w:val="-5"/>
        </w:rPr>
        <w:t xml:space="preserve"> </w:t>
      </w:r>
      <w:r>
        <w:t>личной</w:t>
      </w:r>
      <w:r>
        <w:rPr>
          <w:spacing w:val="-5"/>
        </w:rPr>
        <w:t xml:space="preserve"> </w:t>
      </w:r>
      <w:r>
        <w:t>гигиены,</w:t>
      </w:r>
      <w:r>
        <w:rPr>
          <w:spacing w:val="-4"/>
        </w:rPr>
        <w:t xml:space="preserve"> </w:t>
      </w:r>
      <w:r>
        <w:t>режим</w:t>
      </w:r>
      <w:r>
        <w:rPr>
          <w:spacing w:val="-4"/>
        </w:rPr>
        <w:t xml:space="preserve"> </w:t>
      </w:r>
      <w:r>
        <w:t>дня,</w:t>
      </w:r>
      <w:r>
        <w:rPr>
          <w:spacing w:val="-4"/>
        </w:rPr>
        <w:t xml:space="preserve"> </w:t>
      </w:r>
      <w:r>
        <w:t>вести</w:t>
      </w:r>
      <w:r>
        <w:rPr>
          <w:spacing w:val="-5"/>
        </w:rPr>
        <w:t xml:space="preserve"> </w:t>
      </w:r>
      <w:r>
        <w:t>здоровый</w:t>
      </w:r>
      <w:r>
        <w:rPr>
          <w:spacing w:val="-5"/>
        </w:rPr>
        <w:t xml:space="preserve"> </w:t>
      </w:r>
      <w:r>
        <w:t>образ</w:t>
      </w:r>
      <w:r>
        <w:rPr>
          <w:spacing w:val="-3"/>
        </w:rPr>
        <w:t xml:space="preserve"> </w:t>
      </w:r>
      <w:r>
        <w:rPr>
          <w:spacing w:val="-2"/>
        </w:rPr>
        <w:t>жизни;</w:t>
      </w:r>
    </w:p>
    <w:p w:rsidR="00A4284F" w:rsidRDefault="004E5E27" w:rsidP="00D7785A">
      <w:pPr>
        <w:pStyle w:val="a4"/>
        <w:numPr>
          <w:ilvl w:val="1"/>
          <w:numId w:val="98"/>
        </w:numPr>
        <w:tabs>
          <w:tab w:val="left" w:pos="1561"/>
        </w:tabs>
        <w:spacing w:line="253" w:lineRule="exact"/>
        <w:ind w:left="1561" w:hanging="359"/>
        <w:jc w:val="left"/>
      </w:pPr>
      <w:r>
        <w:t>уметь</w:t>
      </w:r>
      <w:r>
        <w:rPr>
          <w:spacing w:val="-6"/>
        </w:rPr>
        <w:t xml:space="preserve"> </w:t>
      </w:r>
      <w:r>
        <w:t>сопереживать,</w:t>
      </w:r>
      <w:r>
        <w:rPr>
          <w:spacing w:val="-4"/>
        </w:rPr>
        <w:t xml:space="preserve"> </w:t>
      </w:r>
      <w:r>
        <w:t>проявлять</w:t>
      </w:r>
      <w:r>
        <w:rPr>
          <w:spacing w:val="-5"/>
        </w:rPr>
        <w:t xml:space="preserve"> </w:t>
      </w:r>
      <w:r>
        <w:t>сострадание</w:t>
      </w:r>
      <w:r>
        <w:rPr>
          <w:spacing w:val="-5"/>
        </w:rPr>
        <w:t xml:space="preserve"> </w:t>
      </w:r>
      <w:r>
        <w:t>к</w:t>
      </w:r>
      <w:r>
        <w:rPr>
          <w:spacing w:val="-5"/>
        </w:rPr>
        <w:t xml:space="preserve"> </w:t>
      </w:r>
      <w:r>
        <w:t>попавшим</w:t>
      </w:r>
      <w:r>
        <w:rPr>
          <w:spacing w:val="-5"/>
        </w:rPr>
        <w:t xml:space="preserve"> </w:t>
      </w:r>
      <w:r>
        <w:t>в</w:t>
      </w:r>
      <w:r>
        <w:rPr>
          <w:spacing w:val="-5"/>
        </w:rPr>
        <w:t xml:space="preserve"> </w:t>
      </w:r>
      <w:r>
        <w:rPr>
          <w:spacing w:val="-2"/>
        </w:rPr>
        <w:t>беду;</w:t>
      </w:r>
    </w:p>
    <w:p w:rsidR="00A4284F" w:rsidRDefault="004E5E27" w:rsidP="00D7785A">
      <w:pPr>
        <w:pStyle w:val="a4"/>
        <w:numPr>
          <w:ilvl w:val="1"/>
          <w:numId w:val="98"/>
        </w:numPr>
        <w:tabs>
          <w:tab w:val="left" w:pos="1562"/>
        </w:tabs>
        <w:spacing w:before="14" w:line="254" w:lineRule="exact"/>
        <w:ind w:right="128"/>
      </w:pPr>
      <w:r>
        <w:t>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A4284F" w:rsidRDefault="004E5E27" w:rsidP="00D7785A">
      <w:pPr>
        <w:pStyle w:val="a4"/>
        <w:numPr>
          <w:ilvl w:val="1"/>
          <w:numId w:val="98"/>
        </w:numPr>
        <w:tabs>
          <w:tab w:val="left" w:pos="1561"/>
        </w:tabs>
        <w:spacing w:line="251" w:lineRule="exact"/>
        <w:ind w:left="1561" w:hanging="359"/>
      </w:pPr>
      <w:r>
        <w:t>быть</w:t>
      </w:r>
      <w:r>
        <w:rPr>
          <w:spacing w:val="-2"/>
        </w:rPr>
        <w:t xml:space="preserve"> </w:t>
      </w:r>
      <w:r>
        <w:t>уверенным</w:t>
      </w:r>
      <w:r>
        <w:rPr>
          <w:spacing w:val="-2"/>
        </w:rPr>
        <w:t xml:space="preserve"> </w:t>
      </w:r>
      <w:r>
        <w:t>в</w:t>
      </w:r>
      <w:r>
        <w:rPr>
          <w:spacing w:val="-2"/>
        </w:rPr>
        <w:t xml:space="preserve"> </w:t>
      </w:r>
      <w:r>
        <w:t>себе,</w:t>
      </w:r>
      <w:r>
        <w:rPr>
          <w:spacing w:val="-2"/>
        </w:rPr>
        <w:t xml:space="preserve"> </w:t>
      </w:r>
      <w:r>
        <w:t>открытым</w:t>
      </w:r>
      <w:r>
        <w:rPr>
          <w:spacing w:val="-2"/>
        </w:rPr>
        <w:t xml:space="preserve"> </w:t>
      </w:r>
      <w:r>
        <w:t>и</w:t>
      </w:r>
      <w:r>
        <w:rPr>
          <w:spacing w:val="-2"/>
        </w:rPr>
        <w:t xml:space="preserve"> </w:t>
      </w:r>
      <w:r>
        <w:t>общительным,</w:t>
      </w:r>
      <w:r>
        <w:rPr>
          <w:spacing w:val="-1"/>
        </w:rPr>
        <w:t xml:space="preserve"> </w:t>
      </w:r>
      <w:r>
        <w:t>не</w:t>
      </w:r>
      <w:r>
        <w:rPr>
          <w:spacing w:val="-2"/>
        </w:rPr>
        <w:t xml:space="preserve"> </w:t>
      </w:r>
      <w:r>
        <w:t>стесняться</w:t>
      </w:r>
      <w:r>
        <w:rPr>
          <w:spacing w:val="-2"/>
        </w:rPr>
        <w:t xml:space="preserve"> </w:t>
      </w:r>
      <w:r>
        <w:t>быть</w:t>
      </w:r>
      <w:r>
        <w:rPr>
          <w:spacing w:val="-2"/>
        </w:rPr>
        <w:t xml:space="preserve"> </w:t>
      </w:r>
      <w:r>
        <w:t>в</w:t>
      </w:r>
      <w:r>
        <w:rPr>
          <w:spacing w:val="-2"/>
        </w:rPr>
        <w:t xml:space="preserve"> </w:t>
      </w:r>
      <w:r>
        <w:t>чём-то</w:t>
      </w:r>
      <w:r>
        <w:rPr>
          <w:spacing w:val="-2"/>
        </w:rPr>
        <w:t xml:space="preserve"> </w:t>
      </w:r>
      <w:r>
        <w:t>непохожим</w:t>
      </w:r>
      <w:r>
        <w:rPr>
          <w:spacing w:val="-2"/>
        </w:rPr>
        <w:t xml:space="preserve"> </w:t>
      </w:r>
      <w:r>
        <w:t>на</w:t>
      </w:r>
      <w:r>
        <w:rPr>
          <w:spacing w:val="-1"/>
        </w:rPr>
        <w:t xml:space="preserve"> </w:t>
      </w:r>
      <w:r>
        <w:rPr>
          <w:spacing w:val="-2"/>
        </w:rPr>
        <w:t>других</w:t>
      </w:r>
    </w:p>
    <w:p w:rsidR="00A4284F" w:rsidRDefault="004E5E27">
      <w:pPr>
        <w:pStyle w:val="a3"/>
        <w:ind w:left="1562" w:right="139"/>
      </w:pPr>
      <w:r>
        <w:t>ребят; уметь ставить перед собой цели и проявлять инициативу, отстаивать своё мнение и</w:t>
      </w:r>
      <w:r>
        <w:rPr>
          <w:spacing w:val="40"/>
        </w:rPr>
        <w:t xml:space="preserve"> </w:t>
      </w:r>
      <w:r>
        <w:t>действовать самостоятельно, без помощи старших.</w:t>
      </w:r>
    </w:p>
    <w:p w:rsidR="00A4284F" w:rsidRDefault="00A4284F">
      <w:pPr>
        <w:pStyle w:val="a3"/>
        <w:sectPr w:rsidR="00A4284F">
          <w:pgSz w:w="11910" w:h="16840"/>
          <w:pgMar w:top="1560" w:right="425" w:bottom="920" w:left="141" w:header="0" w:footer="733" w:gutter="0"/>
          <w:cols w:space="720"/>
        </w:sectPr>
      </w:pPr>
    </w:p>
    <w:p w:rsidR="00A4284F" w:rsidRDefault="004E5E27" w:rsidP="00D7785A">
      <w:pPr>
        <w:pStyle w:val="a4"/>
        <w:numPr>
          <w:ilvl w:val="0"/>
          <w:numId w:val="98"/>
        </w:numPr>
        <w:tabs>
          <w:tab w:val="left" w:pos="1562"/>
        </w:tabs>
        <w:spacing w:before="72"/>
        <w:ind w:right="132"/>
        <w:jc w:val="both"/>
      </w:pPr>
      <w:r>
        <w:t>В воспитании детей подросткового возраста (уровень основного общего образования) таким приоритетом является создание благоприятных условий для развития социально значимых</w:t>
      </w:r>
      <w:r>
        <w:rPr>
          <w:spacing w:val="40"/>
        </w:rPr>
        <w:t xml:space="preserve"> </w:t>
      </w:r>
      <w:r>
        <w:t>отношений школьников, и, прежде всего, ценностных отношений:</w:t>
      </w:r>
    </w:p>
    <w:p w:rsidR="00A4284F" w:rsidRDefault="004E5E27" w:rsidP="00D7785A">
      <w:pPr>
        <w:pStyle w:val="a4"/>
        <w:numPr>
          <w:ilvl w:val="1"/>
          <w:numId w:val="98"/>
        </w:numPr>
        <w:tabs>
          <w:tab w:val="left" w:pos="1561"/>
        </w:tabs>
        <w:spacing w:line="241" w:lineRule="exact"/>
        <w:ind w:left="1561" w:hanging="359"/>
      </w:pPr>
      <w:r>
        <w:t>к</w:t>
      </w:r>
      <w:r>
        <w:rPr>
          <w:spacing w:val="-4"/>
        </w:rPr>
        <w:t xml:space="preserve"> </w:t>
      </w:r>
      <w:r>
        <w:t>семье</w:t>
      </w:r>
      <w:r>
        <w:rPr>
          <w:spacing w:val="-3"/>
        </w:rPr>
        <w:t xml:space="preserve"> </w:t>
      </w:r>
      <w:r>
        <w:t>как</w:t>
      </w:r>
      <w:r>
        <w:rPr>
          <w:spacing w:val="-4"/>
        </w:rPr>
        <w:t xml:space="preserve"> </w:t>
      </w:r>
      <w:r>
        <w:t>главной</w:t>
      </w:r>
      <w:r>
        <w:rPr>
          <w:spacing w:val="-3"/>
        </w:rPr>
        <w:t xml:space="preserve"> </w:t>
      </w:r>
      <w:r>
        <w:t>опоре</w:t>
      </w:r>
      <w:r>
        <w:rPr>
          <w:spacing w:val="-4"/>
        </w:rPr>
        <w:t xml:space="preserve"> </w:t>
      </w:r>
      <w:r>
        <w:t>в</w:t>
      </w:r>
      <w:r>
        <w:rPr>
          <w:spacing w:val="-3"/>
        </w:rPr>
        <w:t xml:space="preserve"> </w:t>
      </w:r>
      <w:r>
        <w:t>жизни</w:t>
      </w:r>
      <w:r>
        <w:rPr>
          <w:spacing w:val="-4"/>
        </w:rPr>
        <w:t xml:space="preserve"> </w:t>
      </w:r>
      <w:r>
        <w:t>человека</w:t>
      </w:r>
      <w:r>
        <w:rPr>
          <w:spacing w:val="-3"/>
        </w:rPr>
        <w:t xml:space="preserve"> </w:t>
      </w:r>
      <w:r>
        <w:t>и</w:t>
      </w:r>
      <w:r>
        <w:rPr>
          <w:spacing w:val="-4"/>
        </w:rPr>
        <w:t xml:space="preserve"> </w:t>
      </w:r>
      <w:r>
        <w:t>источнику</w:t>
      </w:r>
      <w:r>
        <w:rPr>
          <w:spacing w:val="-2"/>
        </w:rPr>
        <w:t xml:space="preserve"> </w:t>
      </w:r>
      <w:r>
        <w:t>его</w:t>
      </w:r>
      <w:r>
        <w:rPr>
          <w:spacing w:val="-2"/>
        </w:rPr>
        <w:t xml:space="preserve"> счастья;</w:t>
      </w:r>
    </w:p>
    <w:p w:rsidR="00A4284F" w:rsidRDefault="004E5E27" w:rsidP="00D7785A">
      <w:pPr>
        <w:pStyle w:val="a4"/>
        <w:numPr>
          <w:ilvl w:val="1"/>
          <w:numId w:val="98"/>
        </w:numPr>
        <w:tabs>
          <w:tab w:val="left" w:pos="1562"/>
        </w:tabs>
        <w:spacing w:line="232" w:lineRule="auto"/>
        <w:ind w:right="143"/>
        <w:jc w:val="left"/>
      </w:pPr>
      <w:r>
        <w:t>к</w:t>
      </w:r>
      <w:r>
        <w:rPr>
          <w:spacing w:val="80"/>
        </w:rPr>
        <w:t xml:space="preserve"> </w:t>
      </w:r>
      <w:r>
        <w:t>труду</w:t>
      </w:r>
      <w:r>
        <w:rPr>
          <w:spacing w:val="80"/>
        </w:rPr>
        <w:t xml:space="preserve"> </w:t>
      </w:r>
      <w:r>
        <w:t>как</w:t>
      </w:r>
      <w:r>
        <w:rPr>
          <w:spacing w:val="80"/>
        </w:rPr>
        <w:t xml:space="preserve"> </w:t>
      </w:r>
      <w:r>
        <w:t>основному</w:t>
      </w:r>
      <w:r>
        <w:rPr>
          <w:spacing w:val="80"/>
        </w:rPr>
        <w:t xml:space="preserve"> </w:t>
      </w:r>
      <w:r>
        <w:t>способу</w:t>
      </w:r>
      <w:r>
        <w:rPr>
          <w:spacing w:val="80"/>
        </w:rPr>
        <w:t xml:space="preserve"> </w:t>
      </w:r>
      <w:r>
        <w:t>достижения</w:t>
      </w:r>
      <w:r>
        <w:rPr>
          <w:spacing w:val="80"/>
        </w:rPr>
        <w:t xml:space="preserve"> </w:t>
      </w:r>
      <w:r>
        <w:t>жизненного</w:t>
      </w:r>
      <w:r>
        <w:rPr>
          <w:spacing w:val="80"/>
        </w:rPr>
        <w:t xml:space="preserve"> </w:t>
      </w:r>
      <w:r>
        <w:t>благополучия</w:t>
      </w:r>
      <w:r>
        <w:rPr>
          <w:spacing w:val="80"/>
        </w:rPr>
        <w:t xml:space="preserve"> </w:t>
      </w:r>
      <w:r>
        <w:t>человека,</w:t>
      </w:r>
      <w:r>
        <w:rPr>
          <w:spacing w:val="80"/>
        </w:rPr>
        <w:t xml:space="preserve"> </w:t>
      </w:r>
      <w:r>
        <w:t>залогу</w:t>
      </w:r>
      <w:r>
        <w:rPr>
          <w:spacing w:val="80"/>
        </w:rPr>
        <w:t xml:space="preserve"> </w:t>
      </w:r>
      <w:r>
        <w:t>его успешного профессионального самоопределения и ощущения уверенности в завтрашнем дне;</w:t>
      </w:r>
    </w:p>
    <w:p w:rsidR="00A4284F" w:rsidRDefault="004E5E27" w:rsidP="00D7785A">
      <w:pPr>
        <w:pStyle w:val="a4"/>
        <w:numPr>
          <w:ilvl w:val="1"/>
          <w:numId w:val="98"/>
        </w:numPr>
        <w:tabs>
          <w:tab w:val="left" w:pos="1562"/>
        </w:tabs>
        <w:spacing w:line="254" w:lineRule="exact"/>
        <w:ind w:right="146"/>
        <w:jc w:val="left"/>
      </w:pPr>
      <w:r>
        <w:t>к</w:t>
      </w:r>
      <w:r>
        <w:rPr>
          <w:spacing w:val="29"/>
        </w:rPr>
        <w:t xml:space="preserve"> </w:t>
      </w:r>
      <w:r>
        <w:t>своему</w:t>
      </w:r>
      <w:r>
        <w:rPr>
          <w:spacing w:val="29"/>
        </w:rPr>
        <w:t xml:space="preserve"> </w:t>
      </w:r>
      <w:r>
        <w:t>отечеству,</w:t>
      </w:r>
      <w:r>
        <w:rPr>
          <w:spacing w:val="29"/>
        </w:rPr>
        <w:t xml:space="preserve"> </w:t>
      </w:r>
      <w:r>
        <w:t>своей</w:t>
      </w:r>
      <w:r>
        <w:rPr>
          <w:spacing w:val="29"/>
        </w:rPr>
        <w:t xml:space="preserve"> </w:t>
      </w:r>
      <w:r>
        <w:t>малой</w:t>
      </w:r>
      <w:r>
        <w:rPr>
          <w:spacing w:val="29"/>
        </w:rPr>
        <w:t xml:space="preserve"> </w:t>
      </w:r>
      <w:r>
        <w:t>и</w:t>
      </w:r>
      <w:r>
        <w:rPr>
          <w:spacing w:val="29"/>
        </w:rPr>
        <w:t xml:space="preserve"> </w:t>
      </w:r>
      <w:r>
        <w:t>большой</w:t>
      </w:r>
      <w:r>
        <w:rPr>
          <w:spacing w:val="29"/>
        </w:rPr>
        <w:t xml:space="preserve"> </w:t>
      </w:r>
      <w:r>
        <w:t>Родине</w:t>
      </w:r>
      <w:r>
        <w:rPr>
          <w:spacing w:val="29"/>
        </w:rPr>
        <w:t xml:space="preserve"> </w:t>
      </w:r>
      <w:r>
        <w:t>как</w:t>
      </w:r>
      <w:r>
        <w:rPr>
          <w:spacing w:val="29"/>
        </w:rPr>
        <w:t xml:space="preserve"> </w:t>
      </w:r>
      <w:r>
        <w:t>месту,</w:t>
      </w:r>
      <w:r>
        <w:rPr>
          <w:spacing w:val="29"/>
        </w:rPr>
        <w:t xml:space="preserve"> </w:t>
      </w:r>
      <w:r>
        <w:t>в</w:t>
      </w:r>
      <w:r>
        <w:rPr>
          <w:spacing w:val="29"/>
        </w:rPr>
        <w:t xml:space="preserve"> </w:t>
      </w:r>
      <w:r>
        <w:t>котором</w:t>
      </w:r>
      <w:r>
        <w:rPr>
          <w:spacing w:val="29"/>
        </w:rPr>
        <w:t xml:space="preserve"> </w:t>
      </w:r>
      <w:r>
        <w:t>человек</w:t>
      </w:r>
      <w:r>
        <w:rPr>
          <w:spacing w:val="29"/>
        </w:rPr>
        <w:t xml:space="preserve"> </w:t>
      </w:r>
      <w:r>
        <w:t>вырос</w:t>
      </w:r>
      <w:r>
        <w:rPr>
          <w:spacing w:val="29"/>
        </w:rPr>
        <w:t xml:space="preserve"> </w:t>
      </w:r>
      <w:r>
        <w:t>и</w:t>
      </w:r>
      <w:r>
        <w:rPr>
          <w:spacing w:val="29"/>
        </w:rPr>
        <w:t xml:space="preserve"> </w:t>
      </w:r>
      <w:r>
        <w:t>познал первые радости и неудачи, которая завещана ему предками и которую нужно оберегать;</w:t>
      </w:r>
    </w:p>
    <w:p w:rsidR="00A4284F" w:rsidRDefault="004E5E27" w:rsidP="00D7785A">
      <w:pPr>
        <w:pStyle w:val="a4"/>
        <w:numPr>
          <w:ilvl w:val="1"/>
          <w:numId w:val="98"/>
        </w:numPr>
        <w:tabs>
          <w:tab w:val="left" w:pos="1561"/>
        </w:tabs>
        <w:spacing w:line="253" w:lineRule="exact"/>
        <w:ind w:left="1561" w:hanging="359"/>
        <w:jc w:val="left"/>
      </w:pPr>
      <w:r>
        <w:t>к</w:t>
      </w:r>
      <w:r>
        <w:rPr>
          <w:spacing w:val="3"/>
        </w:rPr>
        <w:t xml:space="preserve"> </w:t>
      </w:r>
      <w:r>
        <w:t>природе</w:t>
      </w:r>
      <w:r>
        <w:rPr>
          <w:spacing w:val="4"/>
        </w:rPr>
        <w:t xml:space="preserve"> </w:t>
      </w:r>
      <w:r>
        <w:t>как</w:t>
      </w:r>
      <w:r>
        <w:rPr>
          <w:spacing w:val="3"/>
        </w:rPr>
        <w:t xml:space="preserve"> </w:t>
      </w:r>
      <w:r>
        <w:t>источнику</w:t>
      </w:r>
      <w:r>
        <w:rPr>
          <w:spacing w:val="4"/>
        </w:rPr>
        <w:t xml:space="preserve"> </w:t>
      </w:r>
      <w:r>
        <w:t>жизни</w:t>
      </w:r>
      <w:r>
        <w:rPr>
          <w:spacing w:val="3"/>
        </w:rPr>
        <w:t xml:space="preserve"> </w:t>
      </w:r>
      <w:r>
        <w:t>на</w:t>
      </w:r>
      <w:r>
        <w:rPr>
          <w:spacing w:val="4"/>
        </w:rPr>
        <w:t xml:space="preserve"> </w:t>
      </w:r>
      <w:r>
        <w:t>Земле,</w:t>
      </w:r>
      <w:r>
        <w:rPr>
          <w:spacing w:val="4"/>
        </w:rPr>
        <w:t xml:space="preserve"> </w:t>
      </w:r>
      <w:r>
        <w:t>основе</w:t>
      </w:r>
      <w:r>
        <w:rPr>
          <w:spacing w:val="3"/>
        </w:rPr>
        <w:t xml:space="preserve"> </w:t>
      </w:r>
      <w:r>
        <w:t>самого</w:t>
      </w:r>
      <w:r>
        <w:rPr>
          <w:spacing w:val="4"/>
        </w:rPr>
        <w:t xml:space="preserve"> </w:t>
      </w:r>
      <w:r>
        <w:t>ее</w:t>
      </w:r>
      <w:r>
        <w:rPr>
          <w:spacing w:val="3"/>
        </w:rPr>
        <w:t xml:space="preserve"> </w:t>
      </w:r>
      <w:r>
        <w:t>существования,</w:t>
      </w:r>
      <w:r>
        <w:rPr>
          <w:spacing w:val="4"/>
        </w:rPr>
        <w:t xml:space="preserve"> </w:t>
      </w:r>
      <w:r>
        <w:t>нуждающейся</w:t>
      </w:r>
      <w:r>
        <w:rPr>
          <w:spacing w:val="3"/>
        </w:rPr>
        <w:t xml:space="preserve"> </w:t>
      </w:r>
      <w:r>
        <w:t>в</w:t>
      </w:r>
      <w:r>
        <w:rPr>
          <w:spacing w:val="4"/>
        </w:rPr>
        <w:t xml:space="preserve"> </w:t>
      </w:r>
      <w:r>
        <w:t>защите</w:t>
      </w:r>
      <w:r>
        <w:rPr>
          <w:spacing w:val="4"/>
        </w:rPr>
        <w:t xml:space="preserve"> </w:t>
      </w:r>
      <w:r>
        <w:rPr>
          <w:spacing w:val="-10"/>
        </w:rPr>
        <w:t>и</w:t>
      </w:r>
    </w:p>
    <w:p w:rsidR="00A4284F" w:rsidRDefault="004E5E27">
      <w:pPr>
        <w:pStyle w:val="a3"/>
        <w:spacing w:line="233" w:lineRule="exact"/>
        <w:ind w:left="1562"/>
        <w:jc w:val="left"/>
      </w:pPr>
      <w:r>
        <w:t>постоянном</w:t>
      </w:r>
      <w:r>
        <w:rPr>
          <w:spacing w:val="-7"/>
        </w:rPr>
        <w:t xml:space="preserve"> </w:t>
      </w:r>
      <w:r>
        <w:t>внимании</w:t>
      </w:r>
      <w:r>
        <w:rPr>
          <w:spacing w:val="-6"/>
        </w:rPr>
        <w:t xml:space="preserve"> </w:t>
      </w:r>
      <w:r>
        <w:t>со</w:t>
      </w:r>
      <w:r>
        <w:rPr>
          <w:spacing w:val="-6"/>
        </w:rPr>
        <w:t xml:space="preserve"> </w:t>
      </w:r>
      <w:r>
        <w:t>стороны</w:t>
      </w:r>
      <w:r>
        <w:rPr>
          <w:spacing w:val="-6"/>
        </w:rPr>
        <w:t xml:space="preserve"> </w:t>
      </w:r>
      <w:r>
        <w:rPr>
          <w:spacing w:val="-2"/>
        </w:rPr>
        <w:t>человека;</w:t>
      </w:r>
    </w:p>
    <w:p w:rsidR="00A4284F" w:rsidRDefault="004E5E27" w:rsidP="00D7785A">
      <w:pPr>
        <w:pStyle w:val="a4"/>
        <w:numPr>
          <w:ilvl w:val="1"/>
          <w:numId w:val="98"/>
        </w:numPr>
        <w:tabs>
          <w:tab w:val="left" w:pos="1562"/>
        </w:tabs>
        <w:spacing w:line="237" w:lineRule="auto"/>
        <w:ind w:right="131"/>
      </w:pPr>
      <w: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A4284F" w:rsidRDefault="004E5E27" w:rsidP="00D7785A">
      <w:pPr>
        <w:pStyle w:val="a4"/>
        <w:numPr>
          <w:ilvl w:val="1"/>
          <w:numId w:val="98"/>
        </w:numPr>
        <w:tabs>
          <w:tab w:val="left" w:pos="1562"/>
        </w:tabs>
        <w:spacing w:line="254" w:lineRule="exact"/>
        <w:ind w:right="134"/>
      </w:pPr>
      <w:r>
        <w:t>к знаниям как интеллектуальному ресурсу, обеспечивающему будущее человека, как результату кропотливого, но увлекательного учебного труда;</w:t>
      </w:r>
    </w:p>
    <w:p w:rsidR="00A4284F" w:rsidRDefault="004E5E27" w:rsidP="00D7785A">
      <w:pPr>
        <w:pStyle w:val="a4"/>
        <w:numPr>
          <w:ilvl w:val="1"/>
          <w:numId w:val="98"/>
        </w:numPr>
        <w:tabs>
          <w:tab w:val="left" w:pos="1561"/>
        </w:tabs>
        <w:spacing w:line="253" w:lineRule="exact"/>
        <w:ind w:left="1561" w:hanging="359"/>
      </w:pPr>
      <w:r>
        <w:t>к</w:t>
      </w:r>
      <w:r>
        <w:rPr>
          <w:spacing w:val="32"/>
        </w:rPr>
        <w:t xml:space="preserve"> </w:t>
      </w:r>
      <w:r>
        <w:t>культуре</w:t>
      </w:r>
      <w:r>
        <w:rPr>
          <w:spacing w:val="33"/>
        </w:rPr>
        <w:t xml:space="preserve"> </w:t>
      </w:r>
      <w:r>
        <w:t>как</w:t>
      </w:r>
      <w:r>
        <w:rPr>
          <w:spacing w:val="32"/>
        </w:rPr>
        <w:t xml:space="preserve"> </w:t>
      </w:r>
      <w:r>
        <w:t>духовному</w:t>
      </w:r>
      <w:r>
        <w:rPr>
          <w:spacing w:val="33"/>
        </w:rPr>
        <w:t xml:space="preserve"> </w:t>
      </w:r>
      <w:r>
        <w:t>богатству</w:t>
      </w:r>
      <w:r>
        <w:rPr>
          <w:spacing w:val="33"/>
        </w:rPr>
        <w:t xml:space="preserve"> </w:t>
      </w:r>
      <w:r>
        <w:t>общества</w:t>
      </w:r>
      <w:r>
        <w:rPr>
          <w:spacing w:val="32"/>
        </w:rPr>
        <w:t xml:space="preserve"> </w:t>
      </w:r>
      <w:r>
        <w:t>и</w:t>
      </w:r>
      <w:r>
        <w:rPr>
          <w:spacing w:val="33"/>
        </w:rPr>
        <w:t xml:space="preserve"> </w:t>
      </w:r>
      <w:r>
        <w:t>важному</w:t>
      </w:r>
      <w:r>
        <w:rPr>
          <w:spacing w:val="33"/>
        </w:rPr>
        <w:t xml:space="preserve"> </w:t>
      </w:r>
      <w:r>
        <w:t>условию</w:t>
      </w:r>
      <w:r>
        <w:rPr>
          <w:spacing w:val="32"/>
        </w:rPr>
        <w:t xml:space="preserve"> </w:t>
      </w:r>
      <w:r>
        <w:t>ощущения</w:t>
      </w:r>
      <w:r>
        <w:rPr>
          <w:spacing w:val="33"/>
        </w:rPr>
        <w:t xml:space="preserve"> </w:t>
      </w:r>
      <w:r>
        <w:t>человеком</w:t>
      </w:r>
      <w:r>
        <w:rPr>
          <w:spacing w:val="33"/>
        </w:rPr>
        <w:t xml:space="preserve"> </w:t>
      </w:r>
      <w:r>
        <w:rPr>
          <w:spacing w:val="-2"/>
        </w:rPr>
        <w:t>полноты</w:t>
      </w:r>
    </w:p>
    <w:p w:rsidR="00A4284F" w:rsidRDefault="004E5E27">
      <w:pPr>
        <w:pStyle w:val="a3"/>
        <w:spacing w:line="233" w:lineRule="exact"/>
        <w:ind w:left="1562"/>
      </w:pPr>
      <w:r>
        <w:t>проживаемой</w:t>
      </w:r>
      <w:r>
        <w:rPr>
          <w:spacing w:val="-4"/>
        </w:rPr>
        <w:t xml:space="preserve"> </w:t>
      </w:r>
      <w:r>
        <w:t>жизни,</w:t>
      </w:r>
      <w:r>
        <w:rPr>
          <w:spacing w:val="-2"/>
        </w:rPr>
        <w:t xml:space="preserve"> </w:t>
      </w:r>
      <w:r>
        <w:t>которое</w:t>
      </w:r>
      <w:r>
        <w:rPr>
          <w:spacing w:val="-4"/>
        </w:rPr>
        <w:t xml:space="preserve"> </w:t>
      </w:r>
      <w:r>
        <w:t>дают</w:t>
      </w:r>
      <w:r>
        <w:rPr>
          <w:spacing w:val="-2"/>
        </w:rPr>
        <w:t xml:space="preserve"> </w:t>
      </w:r>
      <w:r>
        <w:t>ему</w:t>
      </w:r>
      <w:r>
        <w:rPr>
          <w:spacing w:val="-3"/>
        </w:rPr>
        <w:t xml:space="preserve"> </w:t>
      </w:r>
      <w:r>
        <w:t>чтение,</w:t>
      </w:r>
      <w:r>
        <w:rPr>
          <w:spacing w:val="-2"/>
        </w:rPr>
        <w:t xml:space="preserve"> </w:t>
      </w:r>
      <w:r>
        <w:t>музыка,</w:t>
      </w:r>
      <w:r>
        <w:rPr>
          <w:spacing w:val="-3"/>
        </w:rPr>
        <w:t xml:space="preserve"> </w:t>
      </w:r>
      <w:r>
        <w:t>искусство,</w:t>
      </w:r>
      <w:r>
        <w:rPr>
          <w:spacing w:val="-3"/>
        </w:rPr>
        <w:t xml:space="preserve"> </w:t>
      </w:r>
      <w:r>
        <w:t>театр,</w:t>
      </w:r>
      <w:r>
        <w:rPr>
          <w:spacing w:val="-2"/>
        </w:rPr>
        <w:t xml:space="preserve"> </w:t>
      </w:r>
      <w:r>
        <w:t>творческое</w:t>
      </w:r>
      <w:r>
        <w:rPr>
          <w:spacing w:val="-3"/>
        </w:rPr>
        <w:t xml:space="preserve"> </w:t>
      </w:r>
      <w:r>
        <w:rPr>
          <w:spacing w:val="-2"/>
        </w:rPr>
        <w:t>самовыражение;</w:t>
      </w:r>
    </w:p>
    <w:p w:rsidR="00A4284F" w:rsidRDefault="004E5E27" w:rsidP="00D7785A">
      <w:pPr>
        <w:pStyle w:val="a4"/>
        <w:numPr>
          <w:ilvl w:val="1"/>
          <w:numId w:val="98"/>
        </w:numPr>
        <w:tabs>
          <w:tab w:val="left" w:pos="1562"/>
        </w:tabs>
        <w:spacing w:line="232" w:lineRule="auto"/>
        <w:ind w:right="143"/>
      </w:pPr>
      <w:r>
        <w:t>к здоровью как залогу долгой и активной жизни человека, его хорошего настроения и оптимистичного взгляда на мир;</w:t>
      </w:r>
    </w:p>
    <w:p w:rsidR="00A4284F" w:rsidRDefault="004E5E27" w:rsidP="00D7785A">
      <w:pPr>
        <w:pStyle w:val="a4"/>
        <w:numPr>
          <w:ilvl w:val="1"/>
          <w:numId w:val="98"/>
        </w:numPr>
        <w:tabs>
          <w:tab w:val="left" w:pos="1562"/>
        </w:tabs>
        <w:spacing w:line="252" w:lineRule="exact"/>
        <w:ind w:right="139"/>
      </w:pPr>
      <w: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A4284F" w:rsidRDefault="004E5E27" w:rsidP="00D7785A">
      <w:pPr>
        <w:pStyle w:val="a4"/>
        <w:numPr>
          <w:ilvl w:val="1"/>
          <w:numId w:val="98"/>
        </w:numPr>
        <w:tabs>
          <w:tab w:val="left" w:pos="1562"/>
        </w:tabs>
        <w:spacing w:line="252" w:lineRule="exact"/>
        <w:ind w:right="141"/>
      </w:pPr>
      <w:r>
        <w:t>к самим себе как хозяевам своей судьбы, самоопределяющимся и самореализующимся личностям, отвечающим за свое собственное будущее.</w:t>
      </w:r>
    </w:p>
    <w:p w:rsidR="00A4284F" w:rsidRDefault="004E5E27">
      <w:pPr>
        <w:pStyle w:val="a3"/>
        <w:ind w:left="842" w:right="134" w:firstLine="709"/>
      </w:pPr>
      <w:r>
        <w:t>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w:t>
      </w:r>
    </w:p>
    <w:p w:rsidR="00A4284F" w:rsidRDefault="004E5E27" w:rsidP="00D7785A">
      <w:pPr>
        <w:pStyle w:val="a4"/>
        <w:numPr>
          <w:ilvl w:val="0"/>
          <w:numId w:val="98"/>
        </w:numPr>
        <w:tabs>
          <w:tab w:val="left" w:pos="1562"/>
        </w:tabs>
        <w:ind w:right="132"/>
        <w:jc w:val="both"/>
      </w:pPr>
      <w:r>
        <w:t>В</w:t>
      </w:r>
      <w:r>
        <w:rPr>
          <w:spacing w:val="-5"/>
        </w:rPr>
        <w:t xml:space="preserve"> </w:t>
      </w:r>
      <w:r>
        <w:t>воспитании</w:t>
      </w:r>
      <w:r>
        <w:rPr>
          <w:spacing w:val="-5"/>
        </w:rPr>
        <w:t xml:space="preserve"> </w:t>
      </w:r>
      <w:r>
        <w:t>детей</w:t>
      </w:r>
      <w:r>
        <w:rPr>
          <w:spacing w:val="-5"/>
        </w:rPr>
        <w:t xml:space="preserve"> </w:t>
      </w:r>
      <w:r>
        <w:t>юношеского</w:t>
      </w:r>
      <w:r>
        <w:rPr>
          <w:spacing w:val="-4"/>
        </w:rPr>
        <w:t xml:space="preserve"> </w:t>
      </w:r>
      <w:r>
        <w:t>возраста</w:t>
      </w:r>
      <w:r>
        <w:rPr>
          <w:spacing w:val="-5"/>
        </w:rPr>
        <w:t xml:space="preserve"> </w:t>
      </w:r>
      <w:r>
        <w:t>(уровень</w:t>
      </w:r>
      <w:r>
        <w:rPr>
          <w:spacing w:val="-5"/>
        </w:rPr>
        <w:t xml:space="preserve"> </w:t>
      </w:r>
      <w:r>
        <w:t>среднего</w:t>
      </w:r>
      <w:r>
        <w:rPr>
          <w:spacing w:val="-4"/>
        </w:rPr>
        <w:t xml:space="preserve"> </w:t>
      </w:r>
      <w:r>
        <w:t>общего</w:t>
      </w:r>
      <w:r>
        <w:rPr>
          <w:spacing w:val="-4"/>
        </w:rPr>
        <w:t xml:space="preserve"> </w:t>
      </w:r>
      <w:r>
        <w:t>образования)</w:t>
      </w:r>
      <w:r>
        <w:rPr>
          <w:spacing w:val="-4"/>
        </w:rPr>
        <w:t xml:space="preserve"> </w:t>
      </w:r>
      <w:r>
        <w:t>таким</w:t>
      </w:r>
      <w:r>
        <w:rPr>
          <w:spacing w:val="-5"/>
        </w:rPr>
        <w:t xml:space="preserve"> </w:t>
      </w:r>
      <w:r>
        <w:t>приоритетом является создание благоприятных условий для приобретения школьниками опыта осуществления социально значимых дел.</w:t>
      </w:r>
    </w:p>
    <w:p w:rsidR="00A4284F" w:rsidRDefault="004E5E27">
      <w:pPr>
        <w:pStyle w:val="a3"/>
        <w:ind w:left="842" w:right="132"/>
      </w:pPr>
      <w:r>
        <w:t>Выделение данного приоритета 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опыт оказался социально значимым, так как именно он поможет гармоничному вхождению школьников во взрослую жизнь окружающего их общества. Это:</w:t>
      </w:r>
    </w:p>
    <w:p w:rsidR="00A4284F" w:rsidRDefault="004E5E27" w:rsidP="00D7785A">
      <w:pPr>
        <w:pStyle w:val="a4"/>
        <w:numPr>
          <w:ilvl w:val="1"/>
          <w:numId w:val="98"/>
        </w:numPr>
        <w:tabs>
          <w:tab w:val="left" w:pos="1561"/>
        </w:tabs>
        <w:spacing w:line="241" w:lineRule="exact"/>
        <w:ind w:left="1561" w:hanging="359"/>
      </w:pPr>
      <w:r>
        <w:t>опыт</w:t>
      </w:r>
      <w:r>
        <w:rPr>
          <w:spacing w:val="-1"/>
        </w:rPr>
        <w:t xml:space="preserve"> </w:t>
      </w:r>
      <w:r>
        <w:t>дел, направленных</w:t>
      </w:r>
      <w:r>
        <w:rPr>
          <w:spacing w:val="-1"/>
        </w:rPr>
        <w:t xml:space="preserve"> </w:t>
      </w:r>
      <w:r>
        <w:t>на</w:t>
      </w:r>
      <w:r>
        <w:rPr>
          <w:spacing w:val="-1"/>
        </w:rPr>
        <w:t xml:space="preserve"> </w:t>
      </w:r>
      <w:r>
        <w:t>заботу</w:t>
      </w:r>
      <w:r>
        <w:rPr>
          <w:spacing w:val="-1"/>
        </w:rPr>
        <w:t xml:space="preserve"> </w:t>
      </w:r>
      <w:r>
        <w:t>о своей</w:t>
      </w:r>
      <w:r>
        <w:rPr>
          <w:spacing w:val="-2"/>
        </w:rPr>
        <w:t xml:space="preserve"> </w:t>
      </w:r>
      <w:r>
        <w:t>семье, родных</w:t>
      </w:r>
      <w:r>
        <w:rPr>
          <w:spacing w:val="-1"/>
        </w:rPr>
        <w:t xml:space="preserve"> </w:t>
      </w:r>
      <w:r>
        <w:t>и</w:t>
      </w:r>
      <w:r>
        <w:rPr>
          <w:spacing w:val="-1"/>
        </w:rPr>
        <w:t xml:space="preserve"> </w:t>
      </w:r>
      <w:r>
        <w:rPr>
          <w:spacing w:val="-2"/>
        </w:rPr>
        <w:t>близких;</w:t>
      </w:r>
    </w:p>
    <w:p w:rsidR="00A4284F" w:rsidRDefault="004E5E27" w:rsidP="00D7785A">
      <w:pPr>
        <w:pStyle w:val="a4"/>
        <w:numPr>
          <w:ilvl w:val="1"/>
          <w:numId w:val="98"/>
        </w:numPr>
        <w:tabs>
          <w:tab w:val="left" w:pos="1561"/>
        </w:tabs>
        <w:spacing w:line="253" w:lineRule="exact"/>
        <w:ind w:left="1561" w:hanging="359"/>
      </w:pPr>
      <w:r>
        <w:t>трудовой</w:t>
      </w:r>
      <w:r>
        <w:rPr>
          <w:spacing w:val="-6"/>
        </w:rPr>
        <w:t xml:space="preserve"> </w:t>
      </w:r>
      <w:r>
        <w:t>опыт,</w:t>
      </w:r>
      <w:r>
        <w:rPr>
          <w:spacing w:val="-5"/>
        </w:rPr>
        <w:t xml:space="preserve"> </w:t>
      </w:r>
      <w:r>
        <w:t>опыт</w:t>
      </w:r>
      <w:r>
        <w:rPr>
          <w:spacing w:val="-5"/>
        </w:rPr>
        <w:t xml:space="preserve"> </w:t>
      </w:r>
      <w:r>
        <w:t>участия</w:t>
      </w:r>
      <w:r>
        <w:rPr>
          <w:spacing w:val="-5"/>
        </w:rPr>
        <w:t xml:space="preserve"> </w:t>
      </w:r>
      <w:r>
        <w:t>в</w:t>
      </w:r>
      <w:r>
        <w:rPr>
          <w:spacing w:val="-6"/>
        </w:rPr>
        <w:t xml:space="preserve"> </w:t>
      </w:r>
      <w:r>
        <w:t>производственной</w:t>
      </w:r>
      <w:r>
        <w:rPr>
          <w:spacing w:val="-5"/>
        </w:rPr>
        <w:t xml:space="preserve"> </w:t>
      </w:r>
      <w:r>
        <w:rPr>
          <w:spacing w:val="-2"/>
        </w:rPr>
        <w:t>практике;</w:t>
      </w:r>
    </w:p>
    <w:p w:rsidR="00A4284F" w:rsidRDefault="004E5E27" w:rsidP="00D7785A">
      <w:pPr>
        <w:pStyle w:val="a4"/>
        <w:numPr>
          <w:ilvl w:val="1"/>
          <w:numId w:val="98"/>
        </w:numPr>
        <w:tabs>
          <w:tab w:val="left" w:pos="1562"/>
        </w:tabs>
        <w:spacing w:line="232" w:lineRule="auto"/>
        <w:ind w:right="131"/>
        <w:jc w:val="left"/>
      </w:pPr>
      <w:r>
        <w:t>опыт</w:t>
      </w:r>
      <w:r>
        <w:rPr>
          <w:spacing w:val="-3"/>
        </w:rPr>
        <w:t xml:space="preserve"> </w:t>
      </w:r>
      <w:r>
        <w:t>дел,</w:t>
      </w:r>
      <w:r>
        <w:rPr>
          <w:spacing w:val="-3"/>
        </w:rPr>
        <w:t xml:space="preserve"> </w:t>
      </w:r>
      <w:r>
        <w:t>направленных</w:t>
      </w:r>
      <w:r>
        <w:rPr>
          <w:spacing w:val="-3"/>
        </w:rPr>
        <w:t xml:space="preserve"> </w:t>
      </w:r>
      <w:r>
        <w:t>на</w:t>
      </w:r>
      <w:r>
        <w:rPr>
          <w:spacing w:val="-4"/>
        </w:rPr>
        <w:t xml:space="preserve"> </w:t>
      </w:r>
      <w:r>
        <w:t>пользу</w:t>
      </w:r>
      <w:r>
        <w:rPr>
          <w:spacing w:val="-3"/>
        </w:rPr>
        <w:t xml:space="preserve"> </w:t>
      </w:r>
      <w:r>
        <w:t>своему</w:t>
      </w:r>
      <w:r>
        <w:rPr>
          <w:spacing w:val="-3"/>
        </w:rPr>
        <w:t xml:space="preserve"> </w:t>
      </w:r>
      <w:r>
        <w:t>родному</w:t>
      </w:r>
      <w:r>
        <w:rPr>
          <w:spacing w:val="-3"/>
        </w:rPr>
        <w:t xml:space="preserve"> </w:t>
      </w:r>
      <w:r>
        <w:t>городу</w:t>
      </w:r>
      <w:r>
        <w:rPr>
          <w:spacing w:val="-3"/>
        </w:rPr>
        <w:t xml:space="preserve"> </w:t>
      </w:r>
      <w:r>
        <w:t>или</w:t>
      </w:r>
      <w:r>
        <w:rPr>
          <w:spacing w:val="-4"/>
        </w:rPr>
        <w:t xml:space="preserve"> </w:t>
      </w:r>
      <w:r>
        <w:t>селу,</w:t>
      </w:r>
      <w:r>
        <w:rPr>
          <w:spacing w:val="-3"/>
        </w:rPr>
        <w:t xml:space="preserve"> </w:t>
      </w:r>
      <w:r>
        <w:t>стране</w:t>
      </w:r>
      <w:r>
        <w:rPr>
          <w:spacing w:val="-4"/>
        </w:rPr>
        <w:t xml:space="preserve"> </w:t>
      </w:r>
      <w:r>
        <w:t>вцелом,</w:t>
      </w:r>
      <w:r>
        <w:rPr>
          <w:spacing w:val="-3"/>
        </w:rPr>
        <w:t xml:space="preserve"> </w:t>
      </w:r>
      <w:r>
        <w:t>опыт</w:t>
      </w:r>
      <w:r>
        <w:rPr>
          <w:spacing w:val="-3"/>
        </w:rPr>
        <w:t xml:space="preserve"> </w:t>
      </w:r>
      <w:r>
        <w:t>деятельного выражения собственной гражданской позиции;</w:t>
      </w:r>
    </w:p>
    <w:p w:rsidR="00A4284F" w:rsidRDefault="004E5E27" w:rsidP="00D7785A">
      <w:pPr>
        <w:pStyle w:val="a4"/>
        <w:numPr>
          <w:ilvl w:val="1"/>
          <w:numId w:val="98"/>
        </w:numPr>
        <w:tabs>
          <w:tab w:val="left" w:pos="1561"/>
        </w:tabs>
        <w:spacing w:line="242" w:lineRule="exact"/>
        <w:ind w:left="1561" w:hanging="359"/>
        <w:jc w:val="left"/>
      </w:pPr>
      <w:r>
        <w:t xml:space="preserve">опыт природоохранных </w:t>
      </w:r>
      <w:r>
        <w:rPr>
          <w:spacing w:val="-4"/>
        </w:rPr>
        <w:t>дел;</w:t>
      </w:r>
    </w:p>
    <w:p w:rsidR="00A4284F" w:rsidRDefault="004E5E27" w:rsidP="00D7785A">
      <w:pPr>
        <w:pStyle w:val="a4"/>
        <w:numPr>
          <w:ilvl w:val="1"/>
          <w:numId w:val="98"/>
        </w:numPr>
        <w:tabs>
          <w:tab w:val="left" w:pos="1561"/>
        </w:tabs>
        <w:spacing w:line="253" w:lineRule="exact"/>
        <w:ind w:left="1561" w:hanging="359"/>
        <w:jc w:val="left"/>
      </w:pPr>
      <w:r>
        <w:t>опыт</w:t>
      </w:r>
      <w:r>
        <w:rPr>
          <w:spacing w:val="-5"/>
        </w:rPr>
        <w:t xml:space="preserve"> </w:t>
      </w:r>
      <w:r>
        <w:t>разрешения</w:t>
      </w:r>
      <w:r>
        <w:rPr>
          <w:spacing w:val="-3"/>
        </w:rPr>
        <w:t xml:space="preserve"> </w:t>
      </w:r>
      <w:r>
        <w:t>возникающих</w:t>
      </w:r>
      <w:r>
        <w:rPr>
          <w:spacing w:val="-2"/>
        </w:rPr>
        <w:t xml:space="preserve"> </w:t>
      </w:r>
      <w:r>
        <w:t>конфликтных</w:t>
      </w:r>
      <w:r>
        <w:rPr>
          <w:spacing w:val="-2"/>
        </w:rPr>
        <w:t xml:space="preserve"> </w:t>
      </w:r>
      <w:r>
        <w:t>ситуаций</w:t>
      </w:r>
      <w:r>
        <w:rPr>
          <w:spacing w:val="-4"/>
        </w:rPr>
        <w:t xml:space="preserve"> </w:t>
      </w:r>
      <w:r>
        <w:t>в</w:t>
      </w:r>
      <w:r>
        <w:rPr>
          <w:spacing w:val="-3"/>
        </w:rPr>
        <w:t xml:space="preserve"> </w:t>
      </w:r>
      <w:r>
        <w:t>школе,</w:t>
      </w:r>
      <w:r>
        <w:rPr>
          <w:spacing w:val="-2"/>
        </w:rPr>
        <w:t xml:space="preserve"> </w:t>
      </w:r>
      <w:r>
        <w:t>дома</w:t>
      </w:r>
      <w:r>
        <w:rPr>
          <w:spacing w:val="-3"/>
        </w:rPr>
        <w:t xml:space="preserve"> </w:t>
      </w:r>
      <w:r>
        <w:t>или</w:t>
      </w:r>
      <w:r>
        <w:rPr>
          <w:spacing w:val="-3"/>
        </w:rPr>
        <w:t xml:space="preserve"> </w:t>
      </w:r>
      <w:r>
        <w:t>на</w:t>
      </w:r>
      <w:r>
        <w:rPr>
          <w:spacing w:val="-3"/>
        </w:rPr>
        <w:t xml:space="preserve"> </w:t>
      </w:r>
      <w:r>
        <w:rPr>
          <w:spacing w:val="-2"/>
        </w:rPr>
        <w:t>улице;</w:t>
      </w:r>
    </w:p>
    <w:p w:rsidR="00A4284F" w:rsidRDefault="004E5E27" w:rsidP="00D7785A">
      <w:pPr>
        <w:pStyle w:val="a4"/>
        <w:numPr>
          <w:ilvl w:val="1"/>
          <w:numId w:val="98"/>
        </w:numPr>
        <w:tabs>
          <w:tab w:val="left" w:pos="1562"/>
        </w:tabs>
        <w:spacing w:line="232" w:lineRule="auto"/>
        <w:ind w:right="136"/>
      </w:pPr>
      <w:r>
        <w:t>опыт самостоятельного приобретения новых знаний, проведения научных исследований, опыт проектной деятельности;</w:t>
      </w:r>
    </w:p>
    <w:p w:rsidR="00A4284F" w:rsidRDefault="004E5E27" w:rsidP="00D7785A">
      <w:pPr>
        <w:pStyle w:val="a4"/>
        <w:numPr>
          <w:ilvl w:val="1"/>
          <w:numId w:val="98"/>
        </w:numPr>
        <w:tabs>
          <w:tab w:val="left" w:pos="1562"/>
        </w:tabs>
        <w:spacing w:line="254" w:lineRule="exact"/>
        <w:ind w:right="139"/>
      </w:pPr>
      <w:r>
        <w:t>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опыт ведения здорового образа жизни и заботы о здоровье других людей;</w:t>
      </w:r>
    </w:p>
    <w:p w:rsidR="00A4284F" w:rsidRDefault="004E5E27" w:rsidP="00D7785A">
      <w:pPr>
        <w:pStyle w:val="a4"/>
        <w:numPr>
          <w:ilvl w:val="1"/>
          <w:numId w:val="98"/>
        </w:numPr>
        <w:tabs>
          <w:tab w:val="left" w:pos="1561"/>
        </w:tabs>
        <w:spacing w:line="236" w:lineRule="exact"/>
        <w:ind w:left="1561" w:hanging="359"/>
      </w:pPr>
      <w:r>
        <w:t>опыт</w:t>
      </w:r>
      <w:r>
        <w:rPr>
          <w:spacing w:val="-5"/>
        </w:rPr>
        <w:t xml:space="preserve"> </w:t>
      </w:r>
      <w:r>
        <w:t>оказания</w:t>
      </w:r>
      <w:r>
        <w:rPr>
          <w:spacing w:val="-4"/>
        </w:rPr>
        <w:t xml:space="preserve"> </w:t>
      </w:r>
      <w:r>
        <w:t>помощи</w:t>
      </w:r>
      <w:r>
        <w:rPr>
          <w:spacing w:val="-4"/>
        </w:rPr>
        <w:t xml:space="preserve"> </w:t>
      </w:r>
      <w:r>
        <w:t>окружающим,</w:t>
      </w:r>
      <w:r>
        <w:rPr>
          <w:spacing w:val="-2"/>
        </w:rPr>
        <w:t xml:space="preserve"> </w:t>
      </w:r>
      <w:r>
        <w:t>заботы</w:t>
      </w:r>
      <w:r>
        <w:rPr>
          <w:spacing w:val="-4"/>
        </w:rPr>
        <w:t xml:space="preserve"> </w:t>
      </w:r>
      <w:r>
        <w:t>о</w:t>
      </w:r>
      <w:r>
        <w:rPr>
          <w:spacing w:val="-3"/>
        </w:rPr>
        <w:t xml:space="preserve"> </w:t>
      </w:r>
      <w:r>
        <w:t>малышах</w:t>
      </w:r>
      <w:r>
        <w:rPr>
          <w:spacing w:val="-3"/>
        </w:rPr>
        <w:t xml:space="preserve"> </w:t>
      </w:r>
      <w:r>
        <w:t>или</w:t>
      </w:r>
      <w:r>
        <w:rPr>
          <w:spacing w:val="-3"/>
        </w:rPr>
        <w:t xml:space="preserve"> </w:t>
      </w:r>
      <w:r>
        <w:t>пожилых</w:t>
      </w:r>
      <w:r>
        <w:rPr>
          <w:spacing w:val="-3"/>
        </w:rPr>
        <w:t xml:space="preserve"> </w:t>
      </w:r>
      <w:r>
        <w:t>людях,</w:t>
      </w:r>
      <w:r>
        <w:rPr>
          <w:spacing w:val="-3"/>
        </w:rPr>
        <w:t xml:space="preserve"> </w:t>
      </w:r>
      <w:r>
        <w:t>волонтерский</w:t>
      </w:r>
      <w:r>
        <w:rPr>
          <w:spacing w:val="-3"/>
        </w:rPr>
        <w:t xml:space="preserve"> </w:t>
      </w:r>
      <w:r>
        <w:rPr>
          <w:spacing w:val="-2"/>
        </w:rPr>
        <w:t>опыт;</w:t>
      </w:r>
    </w:p>
    <w:p w:rsidR="00A4284F" w:rsidRDefault="004E5E27" w:rsidP="00D7785A">
      <w:pPr>
        <w:pStyle w:val="a4"/>
        <w:numPr>
          <w:ilvl w:val="1"/>
          <w:numId w:val="98"/>
        </w:numPr>
        <w:tabs>
          <w:tab w:val="left" w:pos="1561"/>
        </w:tabs>
        <w:spacing w:line="269" w:lineRule="exact"/>
        <w:ind w:left="1561" w:hanging="359"/>
      </w:pPr>
      <w:r>
        <w:t>опыт</w:t>
      </w:r>
      <w:r>
        <w:rPr>
          <w:spacing w:val="-3"/>
        </w:rPr>
        <w:t xml:space="preserve"> </w:t>
      </w:r>
      <w:r>
        <w:t>самопознания</w:t>
      </w:r>
      <w:r>
        <w:rPr>
          <w:spacing w:val="-4"/>
        </w:rPr>
        <w:t xml:space="preserve"> </w:t>
      </w:r>
      <w:r>
        <w:t>и</w:t>
      </w:r>
      <w:r>
        <w:rPr>
          <w:spacing w:val="-3"/>
        </w:rPr>
        <w:t xml:space="preserve"> </w:t>
      </w:r>
      <w:r>
        <w:t>самоанализа,</w:t>
      </w:r>
      <w:r>
        <w:rPr>
          <w:spacing w:val="-3"/>
        </w:rPr>
        <w:t xml:space="preserve"> </w:t>
      </w:r>
      <w:r>
        <w:t>опыт</w:t>
      </w:r>
      <w:r>
        <w:rPr>
          <w:spacing w:val="-2"/>
        </w:rPr>
        <w:t xml:space="preserve"> </w:t>
      </w:r>
      <w:r>
        <w:t>социально</w:t>
      </w:r>
      <w:r>
        <w:rPr>
          <w:spacing w:val="-3"/>
        </w:rPr>
        <w:t xml:space="preserve"> </w:t>
      </w:r>
      <w:r>
        <w:t>приемлемого</w:t>
      </w:r>
      <w:r>
        <w:rPr>
          <w:spacing w:val="-2"/>
        </w:rPr>
        <w:t xml:space="preserve"> </w:t>
      </w:r>
      <w:r>
        <w:t>самовыражения</w:t>
      </w:r>
      <w:r>
        <w:rPr>
          <w:spacing w:val="-4"/>
        </w:rPr>
        <w:t xml:space="preserve"> </w:t>
      </w:r>
      <w:r>
        <w:t>и</w:t>
      </w:r>
      <w:r>
        <w:rPr>
          <w:spacing w:val="-3"/>
        </w:rPr>
        <w:t xml:space="preserve"> </w:t>
      </w:r>
      <w:r>
        <w:rPr>
          <w:spacing w:val="-2"/>
        </w:rPr>
        <w:t>самореализации.</w:t>
      </w:r>
    </w:p>
    <w:p w:rsidR="00A4284F" w:rsidRDefault="004E5E27">
      <w:pPr>
        <w:pStyle w:val="a3"/>
        <w:ind w:left="842" w:right="134" w:firstLine="709"/>
      </w:pPr>
      <w:r>
        <w:t>Достижению поставленной цели воспитания школьников способствует решение следующих</w:t>
      </w:r>
      <w:r>
        <w:rPr>
          <w:spacing w:val="40"/>
        </w:rPr>
        <w:t xml:space="preserve"> </w:t>
      </w:r>
      <w:r>
        <w:t>основных задач:</w:t>
      </w:r>
    </w:p>
    <w:p w:rsidR="00A4284F" w:rsidRDefault="004E5E27" w:rsidP="00D7785A">
      <w:pPr>
        <w:pStyle w:val="a4"/>
        <w:numPr>
          <w:ilvl w:val="0"/>
          <w:numId w:val="97"/>
        </w:numPr>
        <w:tabs>
          <w:tab w:val="left" w:pos="1562"/>
        </w:tabs>
        <w:ind w:right="138"/>
        <w:jc w:val="both"/>
      </w:pPr>
      <w:r>
        <w:t>реализовывать потенциал классного руководства в воспитании школьников, поддерживать активное участие классных сообществ в жизни школы;</w:t>
      </w:r>
    </w:p>
    <w:p w:rsidR="00A4284F" w:rsidRDefault="00A4284F">
      <w:pPr>
        <w:pStyle w:val="a4"/>
        <w:sectPr w:rsidR="00A4284F">
          <w:pgSz w:w="11910" w:h="16840"/>
          <w:pgMar w:top="1560" w:right="425" w:bottom="920" w:left="141" w:header="0" w:footer="733" w:gutter="0"/>
          <w:cols w:space="720"/>
        </w:sectPr>
      </w:pPr>
    </w:p>
    <w:p w:rsidR="00A4284F" w:rsidRDefault="004E5E27" w:rsidP="00D7785A">
      <w:pPr>
        <w:pStyle w:val="a4"/>
        <w:numPr>
          <w:ilvl w:val="0"/>
          <w:numId w:val="97"/>
        </w:numPr>
        <w:tabs>
          <w:tab w:val="left" w:pos="1562"/>
        </w:tabs>
        <w:spacing w:before="72"/>
        <w:ind w:right="133"/>
        <w:jc w:val="both"/>
      </w:pPr>
      <w:r>
        <w:t>использовать в воспитании детей возможности школьного урока, поддерживать использование на уроках интерактивных форм занятий с учащимися;</w:t>
      </w:r>
    </w:p>
    <w:p w:rsidR="00A4284F" w:rsidRDefault="004E5E27" w:rsidP="00D7785A">
      <w:pPr>
        <w:pStyle w:val="a4"/>
        <w:numPr>
          <w:ilvl w:val="0"/>
          <w:numId w:val="97"/>
        </w:numPr>
        <w:tabs>
          <w:tab w:val="left" w:pos="1562"/>
        </w:tabs>
        <w:ind w:right="133"/>
        <w:jc w:val="both"/>
      </w:pPr>
      <w:r>
        <w:t>вовлекать школьников в кружки, секции, клубы, студии</w:t>
      </w:r>
      <w:r>
        <w:rPr>
          <w:spacing w:val="40"/>
        </w:rPr>
        <w:t xml:space="preserve"> </w:t>
      </w:r>
      <w:r>
        <w:t>и иные объединения, работающие по школьным программам внеурочной деятельности и дополнительного образования, реализовывать их воспитательные возможности;</w:t>
      </w:r>
    </w:p>
    <w:p w:rsidR="00A4284F" w:rsidRDefault="004E5E27" w:rsidP="00D7785A">
      <w:pPr>
        <w:pStyle w:val="a4"/>
        <w:numPr>
          <w:ilvl w:val="0"/>
          <w:numId w:val="97"/>
        </w:numPr>
        <w:tabs>
          <w:tab w:val="left" w:pos="1562"/>
        </w:tabs>
        <w:ind w:right="128"/>
        <w:jc w:val="both"/>
      </w:pPr>
      <w: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A4284F" w:rsidRDefault="004E5E27" w:rsidP="00D7785A">
      <w:pPr>
        <w:pStyle w:val="a4"/>
        <w:numPr>
          <w:ilvl w:val="0"/>
          <w:numId w:val="97"/>
        </w:numPr>
        <w:tabs>
          <w:tab w:val="left" w:pos="1562"/>
        </w:tabs>
        <w:ind w:right="144"/>
        <w:jc w:val="both"/>
      </w:pPr>
      <w:r>
        <w:t>инициировать и поддерживать ученическое самоуправление – как на уровне школы, так и на уровне классных сообществ;</w:t>
      </w:r>
    </w:p>
    <w:p w:rsidR="00A4284F" w:rsidRDefault="004E5E27" w:rsidP="00D7785A">
      <w:pPr>
        <w:pStyle w:val="a4"/>
        <w:numPr>
          <w:ilvl w:val="0"/>
          <w:numId w:val="97"/>
        </w:numPr>
        <w:tabs>
          <w:tab w:val="left" w:pos="1561"/>
        </w:tabs>
        <w:ind w:left="1561" w:hanging="359"/>
        <w:jc w:val="both"/>
      </w:pPr>
      <w:r>
        <w:t>организовывать</w:t>
      </w:r>
      <w:r>
        <w:rPr>
          <w:spacing w:val="-9"/>
        </w:rPr>
        <w:t xml:space="preserve"> </w:t>
      </w:r>
      <w:r>
        <w:t>профориентационную</w:t>
      </w:r>
      <w:r>
        <w:rPr>
          <w:spacing w:val="-8"/>
        </w:rPr>
        <w:t xml:space="preserve"> </w:t>
      </w:r>
      <w:r>
        <w:t>работу</w:t>
      </w:r>
      <w:r>
        <w:rPr>
          <w:spacing w:val="-8"/>
        </w:rPr>
        <w:t xml:space="preserve"> </w:t>
      </w:r>
      <w:r>
        <w:t>со</w:t>
      </w:r>
      <w:r>
        <w:rPr>
          <w:spacing w:val="-7"/>
        </w:rPr>
        <w:t xml:space="preserve"> </w:t>
      </w:r>
      <w:r>
        <w:rPr>
          <w:spacing w:val="-2"/>
        </w:rPr>
        <w:t>школьниками;</w:t>
      </w:r>
    </w:p>
    <w:p w:rsidR="00A4284F" w:rsidRDefault="004E5E27" w:rsidP="00D7785A">
      <w:pPr>
        <w:pStyle w:val="a4"/>
        <w:numPr>
          <w:ilvl w:val="0"/>
          <w:numId w:val="97"/>
        </w:numPr>
        <w:tabs>
          <w:tab w:val="left" w:pos="1562"/>
        </w:tabs>
        <w:ind w:right="136"/>
      </w:pPr>
      <w: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A4284F" w:rsidRDefault="004E5E27" w:rsidP="00D7785A">
      <w:pPr>
        <w:pStyle w:val="a4"/>
        <w:numPr>
          <w:ilvl w:val="0"/>
          <w:numId w:val="97"/>
        </w:numPr>
        <w:tabs>
          <w:tab w:val="left" w:pos="1562"/>
        </w:tabs>
        <w:ind w:right="138"/>
      </w:pPr>
      <w:r>
        <w:t>поддерживать</w:t>
      </w:r>
      <w:r>
        <w:rPr>
          <w:spacing w:val="-2"/>
        </w:rPr>
        <w:t xml:space="preserve"> </w:t>
      </w:r>
      <w:r>
        <w:t>деятельность</w:t>
      </w:r>
      <w:r>
        <w:rPr>
          <w:spacing w:val="-2"/>
        </w:rPr>
        <w:t xml:space="preserve"> </w:t>
      </w:r>
      <w:r>
        <w:t>функционирующих</w:t>
      </w:r>
      <w:r>
        <w:rPr>
          <w:spacing w:val="-2"/>
        </w:rPr>
        <w:t xml:space="preserve"> </w:t>
      </w:r>
      <w:r>
        <w:t>на</w:t>
      </w:r>
      <w:r>
        <w:rPr>
          <w:spacing w:val="-2"/>
        </w:rPr>
        <w:t xml:space="preserve"> </w:t>
      </w:r>
      <w:r>
        <w:t>базе</w:t>
      </w:r>
      <w:r>
        <w:rPr>
          <w:spacing w:val="-2"/>
        </w:rPr>
        <w:t xml:space="preserve"> </w:t>
      </w:r>
      <w:r>
        <w:t>школы</w:t>
      </w:r>
      <w:r>
        <w:rPr>
          <w:spacing w:val="-2"/>
        </w:rPr>
        <w:t xml:space="preserve"> </w:t>
      </w:r>
      <w:r>
        <w:t>детских</w:t>
      </w:r>
      <w:r>
        <w:rPr>
          <w:spacing w:val="-2"/>
        </w:rPr>
        <w:t xml:space="preserve"> </w:t>
      </w:r>
      <w:r>
        <w:t>общественных</w:t>
      </w:r>
      <w:r>
        <w:rPr>
          <w:spacing w:val="-2"/>
        </w:rPr>
        <w:t xml:space="preserve"> </w:t>
      </w:r>
      <w:r>
        <w:t>объединений</w:t>
      </w:r>
      <w:r>
        <w:rPr>
          <w:spacing w:val="-2"/>
        </w:rPr>
        <w:t xml:space="preserve"> </w:t>
      </w:r>
      <w:r>
        <w:t xml:space="preserve">и </w:t>
      </w:r>
      <w:r>
        <w:rPr>
          <w:spacing w:val="-2"/>
        </w:rPr>
        <w:t>организаций;</w:t>
      </w:r>
    </w:p>
    <w:p w:rsidR="00A4284F" w:rsidRDefault="004E5E27" w:rsidP="00D7785A">
      <w:pPr>
        <w:pStyle w:val="a4"/>
        <w:numPr>
          <w:ilvl w:val="0"/>
          <w:numId w:val="97"/>
        </w:numPr>
        <w:tabs>
          <w:tab w:val="left" w:pos="1561"/>
        </w:tabs>
        <w:ind w:left="1561" w:hanging="359"/>
      </w:pPr>
      <w:r>
        <w:t>организовать</w:t>
      </w:r>
      <w:r>
        <w:rPr>
          <w:spacing w:val="-7"/>
        </w:rPr>
        <w:t xml:space="preserve"> </w:t>
      </w:r>
      <w:r>
        <w:t>работу</w:t>
      </w:r>
      <w:r>
        <w:rPr>
          <w:spacing w:val="-5"/>
        </w:rPr>
        <w:t xml:space="preserve"> </w:t>
      </w:r>
      <w:r>
        <w:t>школьных</w:t>
      </w:r>
      <w:r>
        <w:rPr>
          <w:spacing w:val="-5"/>
        </w:rPr>
        <w:t xml:space="preserve"> </w:t>
      </w:r>
      <w:r>
        <w:t>медиа,</w:t>
      </w:r>
      <w:r>
        <w:rPr>
          <w:spacing w:val="-5"/>
        </w:rPr>
        <w:t xml:space="preserve"> </w:t>
      </w:r>
      <w:r>
        <w:t>реализовывать</w:t>
      </w:r>
      <w:r>
        <w:rPr>
          <w:spacing w:val="-6"/>
        </w:rPr>
        <w:t xml:space="preserve"> </w:t>
      </w:r>
      <w:r>
        <w:t>их</w:t>
      </w:r>
      <w:r>
        <w:rPr>
          <w:spacing w:val="-5"/>
        </w:rPr>
        <w:t xml:space="preserve"> </w:t>
      </w:r>
      <w:r>
        <w:t>воспитательный</w:t>
      </w:r>
      <w:r>
        <w:rPr>
          <w:spacing w:val="-6"/>
        </w:rPr>
        <w:t xml:space="preserve"> </w:t>
      </w:r>
      <w:r>
        <w:rPr>
          <w:spacing w:val="-2"/>
        </w:rPr>
        <w:t>потенциал;</w:t>
      </w:r>
    </w:p>
    <w:p w:rsidR="00A4284F" w:rsidRDefault="004E5E27" w:rsidP="00D7785A">
      <w:pPr>
        <w:pStyle w:val="a4"/>
        <w:numPr>
          <w:ilvl w:val="0"/>
          <w:numId w:val="97"/>
        </w:numPr>
        <w:tabs>
          <w:tab w:val="left" w:pos="1561"/>
        </w:tabs>
        <w:ind w:left="1561" w:hanging="359"/>
      </w:pPr>
      <w:r>
        <w:t>развивать</w:t>
      </w:r>
      <w:r>
        <w:rPr>
          <w:spacing w:val="-11"/>
        </w:rPr>
        <w:t xml:space="preserve"> </w:t>
      </w:r>
      <w:r>
        <w:t>предметно-эстетическую</w:t>
      </w:r>
      <w:r>
        <w:rPr>
          <w:spacing w:val="-8"/>
        </w:rPr>
        <w:t xml:space="preserve"> </w:t>
      </w:r>
      <w:r>
        <w:t>среду</w:t>
      </w:r>
      <w:r>
        <w:rPr>
          <w:spacing w:val="-8"/>
        </w:rPr>
        <w:t xml:space="preserve"> </w:t>
      </w:r>
      <w:r>
        <w:t>школы</w:t>
      </w:r>
      <w:r>
        <w:rPr>
          <w:spacing w:val="-8"/>
        </w:rPr>
        <w:t xml:space="preserve"> </w:t>
      </w:r>
      <w:r>
        <w:t>и</w:t>
      </w:r>
      <w:r>
        <w:rPr>
          <w:spacing w:val="-8"/>
        </w:rPr>
        <w:t xml:space="preserve"> </w:t>
      </w:r>
      <w:r>
        <w:t>реализовывать</w:t>
      </w:r>
      <w:r>
        <w:rPr>
          <w:spacing w:val="-9"/>
        </w:rPr>
        <w:t xml:space="preserve"> </w:t>
      </w:r>
      <w:r>
        <w:t>ее</w:t>
      </w:r>
      <w:r>
        <w:rPr>
          <w:spacing w:val="-8"/>
        </w:rPr>
        <w:t xml:space="preserve"> </w:t>
      </w:r>
      <w:r>
        <w:t>воспитательные</w:t>
      </w:r>
      <w:r>
        <w:rPr>
          <w:spacing w:val="-8"/>
        </w:rPr>
        <w:t xml:space="preserve"> </w:t>
      </w:r>
      <w:r>
        <w:rPr>
          <w:spacing w:val="-2"/>
        </w:rPr>
        <w:t>возможности.</w:t>
      </w:r>
    </w:p>
    <w:p w:rsidR="00A4284F" w:rsidRDefault="004E5E27">
      <w:pPr>
        <w:pStyle w:val="a3"/>
        <w:ind w:left="842" w:right="139" w:firstLine="709"/>
      </w:pPr>
      <w: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A4284F" w:rsidRDefault="00A4284F">
      <w:pPr>
        <w:pStyle w:val="a3"/>
        <w:ind w:left="0"/>
        <w:jc w:val="left"/>
      </w:pPr>
    </w:p>
    <w:p w:rsidR="00A4284F" w:rsidRDefault="004E5E27" w:rsidP="00D7785A">
      <w:pPr>
        <w:pStyle w:val="4"/>
        <w:numPr>
          <w:ilvl w:val="0"/>
          <w:numId w:val="101"/>
        </w:numPr>
        <w:tabs>
          <w:tab w:val="left" w:pos="1200"/>
          <w:tab w:val="left" w:pos="4670"/>
        </w:tabs>
        <w:ind w:left="4670" w:right="268" w:hanging="3690"/>
        <w:jc w:val="left"/>
      </w:pPr>
      <w:r>
        <w:t>Виды,</w:t>
      </w:r>
      <w:r>
        <w:rPr>
          <w:spacing w:val="-4"/>
        </w:rPr>
        <w:t xml:space="preserve"> </w:t>
      </w:r>
      <w:r>
        <w:t>формы</w:t>
      </w:r>
      <w:r>
        <w:rPr>
          <w:spacing w:val="-5"/>
        </w:rPr>
        <w:t xml:space="preserve"> </w:t>
      </w:r>
      <w:r>
        <w:t>и</w:t>
      </w:r>
      <w:r>
        <w:rPr>
          <w:spacing w:val="-5"/>
        </w:rPr>
        <w:t xml:space="preserve"> </w:t>
      </w:r>
      <w:r>
        <w:t>содержание</w:t>
      </w:r>
      <w:r>
        <w:rPr>
          <w:spacing w:val="-5"/>
        </w:rPr>
        <w:t xml:space="preserve"> </w:t>
      </w:r>
      <w:r>
        <w:t>совместной</w:t>
      </w:r>
      <w:r>
        <w:rPr>
          <w:spacing w:val="-5"/>
        </w:rPr>
        <w:t xml:space="preserve"> </w:t>
      </w:r>
      <w:r>
        <w:t>деятельности</w:t>
      </w:r>
      <w:r>
        <w:rPr>
          <w:spacing w:val="-5"/>
        </w:rPr>
        <w:t xml:space="preserve"> </w:t>
      </w:r>
      <w:r>
        <w:t>педагогических</w:t>
      </w:r>
      <w:r>
        <w:rPr>
          <w:spacing w:val="-4"/>
        </w:rPr>
        <w:t xml:space="preserve"> </w:t>
      </w:r>
      <w:r>
        <w:t>работников,</w:t>
      </w:r>
      <w:r>
        <w:rPr>
          <w:spacing w:val="-4"/>
        </w:rPr>
        <w:t xml:space="preserve"> </w:t>
      </w:r>
      <w:r>
        <w:t>обучающихся</w:t>
      </w:r>
      <w:r>
        <w:rPr>
          <w:spacing w:val="-4"/>
        </w:rPr>
        <w:t xml:space="preserve"> </w:t>
      </w:r>
      <w:r>
        <w:t>и социальных партнеров ОО</w:t>
      </w:r>
    </w:p>
    <w:p w:rsidR="00A4284F" w:rsidRDefault="00A4284F">
      <w:pPr>
        <w:pStyle w:val="a3"/>
        <w:ind w:left="0"/>
        <w:jc w:val="left"/>
        <w:rPr>
          <w:b/>
        </w:rPr>
      </w:pPr>
    </w:p>
    <w:p w:rsidR="00A4284F" w:rsidRDefault="004E5E27">
      <w:pPr>
        <w:pStyle w:val="a3"/>
        <w:ind w:left="842" w:firstLine="709"/>
        <w:jc w:val="left"/>
      </w:pPr>
      <w:r>
        <w:t>Практическая реализация цели и задач воспитания осуществляется в рамках следующих направлений воспитательной работы школы:</w:t>
      </w:r>
    </w:p>
    <w:p w:rsidR="00A4284F" w:rsidRDefault="004E5E27">
      <w:pPr>
        <w:pStyle w:val="4"/>
        <w:ind w:left="1551"/>
        <w:jc w:val="left"/>
      </w:pPr>
      <w:r>
        <w:t>Инвариантные</w:t>
      </w:r>
      <w:r>
        <w:rPr>
          <w:spacing w:val="-12"/>
        </w:rPr>
        <w:t xml:space="preserve"> </w:t>
      </w:r>
      <w:r>
        <w:rPr>
          <w:spacing w:val="-2"/>
        </w:rPr>
        <w:t>модули</w:t>
      </w:r>
    </w:p>
    <w:p w:rsidR="00A4284F" w:rsidRDefault="004E5E27" w:rsidP="00D7785A">
      <w:pPr>
        <w:pStyle w:val="a4"/>
        <w:numPr>
          <w:ilvl w:val="0"/>
          <w:numId w:val="96"/>
        </w:numPr>
        <w:tabs>
          <w:tab w:val="left" w:pos="1562"/>
        </w:tabs>
      </w:pPr>
      <w:r>
        <w:t>Классное</w:t>
      </w:r>
      <w:r>
        <w:rPr>
          <w:spacing w:val="-8"/>
        </w:rPr>
        <w:t xml:space="preserve"> </w:t>
      </w:r>
      <w:r>
        <w:rPr>
          <w:spacing w:val="-2"/>
        </w:rPr>
        <w:t>руководство.</w:t>
      </w:r>
    </w:p>
    <w:p w:rsidR="00A4284F" w:rsidRDefault="004E5E27" w:rsidP="00D7785A">
      <w:pPr>
        <w:pStyle w:val="a4"/>
        <w:numPr>
          <w:ilvl w:val="0"/>
          <w:numId w:val="96"/>
        </w:numPr>
        <w:tabs>
          <w:tab w:val="left" w:pos="1562"/>
        </w:tabs>
      </w:pPr>
      <w:r>
        <w:t>Школьный</w:t>
      </w:r>
      <w:r>
        <w:rPr>
          <w:spacing w:val="-8"/>
        </w:rPr>
        <w:t xml:space="preserve"> </w:t>
      </w:r>
      <w:r>
        <w:rPr>
          <w:spacing w:val="-2"/>
        </w:rPr>
        <w:t>урок.</w:t>
      </w:r>
    </w:p>
    <w:p w:rsidR="00A4284F" w:rsidRDefault="004E5E27" w:rsidP="00D7785A">
      <w:pPr>
        <w:pStyle w:val="a4"/>
        <w:numPr>
          <w:ilvl w:val="0"/>
          <w:numId w:val="96"/>
        </w:numPr>
        <w:tabs>
          <w:tab w:val="left" w:pos="1562"/>
        </w:tabs>
      </w:pPr>
      <w:r>
        <w:t>Курсы</w:t>
      </w:r>
      <w:r>
        <w:rPr>
          <w:spacing w:val="-8"/>
        </w:rPr>
        <w:t xml:space="preserve"> </w:t>
      </w:r>
      <w:r>
        <w:t>внеурочной</w:t>
      </w:r>
      <w:r>
        <w:rPr>
          <w:spacing w:val="-7"/>
        </w:rPr>
        <w:t xml:space="preserve"> </w:t>
      </w:r>
      <w:r>
        <w:rPr>
          <w:spacing w:val="-2"/>
        </w:rPr>
        <w:t>деятельности.</w:t>
      </w:r>
    </w:p>
    <w:p w:rsidR="00A4284F" w:rsidRDefault="004E5E27" w:rsidP="00D7785A">
      <w:pPr>
        <w:pStyle w:val="a4"/>
        <w:numPr>
          <w:ilvl w:val="0"/>
          <w:numId w:val="96"/>
        </w:numPr>
        <w:tabs>
          <w:tab w:val="left" w:pos="1562"/>
        </w:tabs>
      </w:pPr>
      <w:r>
        <w:t>Работа</w:t>
      </w:r>
      <w:r>
        <w:rPr>
          <w:spacing w:val="-4"/>
        </w:rPr>
        <w:t xml:space="preserve"> </w:t>
      </w:r>
      <w:r>
        <w:t>с</w:t>
      </w:r>
      <w:r>
        <w:rPr>
          <w:spacing w:val="-3"/>
        </w:rPr>
        <w:t xml:space="preserve"> </w:t>
      </w:r>
      <w:r>
        <w:rPr>
          <w:spacing w:val="-2"/>
        </w:rPr>
        <w:t>родителями.</w:t>
      </w:r>
    </w:p>
    <w:p w:rsidR="00A4284F" w:rsidRDefault="004E5E27" w:rsidP="00D7785A">
      <w:pPr>
        <w:pStyle w:val="a4"/>
        <w:numPr>
          <w:ilvl w:val="0"/>
          <w:numId w:val="96"/>
        </w:numPr>
        <w:tabs>
          <w:tab w:val="left" w:pos="1562"/>
        </w:tabs>
      </w:pPr>
      <w:r>
        <w:rPr>
          <w:spacing w:val="-2"/>
        </w:rPr>
        <w:t>Самоуправление.</w:t>
      </w:r>
    </w:p>
    <w:p w:rsidR="00A4284F" w:rsidRDefault="004E5E27" w:rsidP="00D7785A">
      <w:pPr>
        <w:pStyle w:val="a4"/>
        <w:numPr>
          <w:ilvl w:val="0"/>
          <w:numId w:val="96"/>
        </w:numPr>
        <w:tabs>
          <w:tab w:val="left" w:pos="1562"/>
        </w:tabs>
      </w:pPr>
      <w:r>
        <w:rPr>
          <w:spacing w:val="-2"/>
        </w:rPr>
        <w:t>Профориентация.</w:t>
      </w:r>
    </w:p>
    <w:p w:rsidR="00A4284F" w:rsidRDefault="004E5E27">
      <w:pPr>
        <w:pStyle w:val="4"/>
        <w:ind w:left="1551"/>
        <w:jc w:val="left"/>
      </w:pPr>
      <w:r>
        <w:t>Вариативные</w:t>
      </w:r>
      <w:r>
        <w:rPr>
          <w:spacing w:val="-11"/>
        </w:rPr>
        <w:t xml:space="preserve"> </w:t>
      </w:r>
      <w:r>
        <w:rPr>
          <w:spacing w:val="-2"/>
        </w:rPr>
        <w:t>модули</w:t>
      </w:r>
    </w:p>
    <w:p w:rsidR="00A4284F" w:rsidRDefault="004E5E27" w:rsidP="00D7785A">
      <w:pPr>
        <w:pStyle w:val="a4"/>
        <w:numPr>
          <w:ilvl w:val="0"/>
          <w:numId w:val="96"/>
        </w:numPr>
        <w:tabs>
          <w:tab w:val="left" w:pos="1562"/>
        </w:tabs>
      </w:pPr>
      <w:r>
        <w:t>Ключевые</w:t>
      </w:r>
      <w:r>
        <w:rPr>
          <w:spacing w:val="-10"/>
        </w:rPr>
        <w:t xml:space="preserve"> </w:t>
      </w:r>
      <w:r>
        <w:t>общешкольные</w:t>
      </w:r>
      <w:r>
        <w:rPr>
          <w:spacing w:val="-10"/>
        </w:rPr>
        <w:t xml:space="preserve"> </w:t>
      </w:r>
      <w:r>
        <w:rPr>
          <w:spacing w:val="-2"/>
        </w:rPr>
        <w:t>дела.</w:t>
      </w:r>
    </w:p>
    <w:p w:rsidR="00A4284F" w:rsidRDefault="004E5E27" w:rsidP="00D7785A">
      <w:pPr>
        <w:pStyle w:val="a4"/>
        <w:numPr>
          <w:ilvl w:val="0"/>
          <w:numId w:val="96"/>
        </w:numPr>
        <w:tabs>
          <w:tab w:val="left" w:pos="1562"/>
        </w:tabs>
      </w:pPr>
      <w:r>
        <w:t>Детские</w:t>
      </w:r>
      <w:r>
        <w:rPr>
          <w:spacing w:val="-10"/>
        </w:rPr>
        <w:t xml:space="preserve"> </w:t>
      </w:r>
      <w:r>
        <w:t>общественные</w:t>
      </w:r>
      <w:r>
        <w:rPr>
          <w:spacing w:val="-9"/>
        </w:rPr>
        <w:t xml:space="preserve"> </w:t>
      </w:r>
      <w:r>
        <w:rPr>
          <w:spacing w:val="-2"/>
        </w:rPr>
        <w:t>объединения.</w:t>
      </w:r>
    </w:p>
    <w:p w:rsidR="00A4284F" w:rsidRDefault="004E5E27" w:rsidP="00D7785A">
      <w:pPr>
        <w:pStyle w:val="a4"/>
        <w:numPr>
          <w:ilvl w:val="0"/>
          <w:numId w:val="96"/>
        </w:numPr>
        <w:tabs>
          <w:tab w:val="left" w:pos="1562"/>
        </w:tabs>
      </w:pPr>
      <w:r>
        <w:t>Школьные</w:t>
      </w:r>
      <w:r>
        <w:rPr>
          <w:spacing w:val="-7"/>
        </w:rPr>
        <w:t xml:space="preserve"> </w:t>
      </w:r>
      <w:r>
        <w:t>и</w:t>
      </w:r>
      <w:r>
        <w:rPr>
          <w:spacing w:val="-6"/>
        </w:rPr>
        <w:t xml:space="preserve"> </w:t>
      </w:r>
      <w:r>
        <w:t>социальные</w:t>
      </w:r>
      <w:r>
        <w:rPr>
          <w:spacing w:val="-6"/>
        </w:rPr>
        <w:t xml:space="preserve"> </w:t>
      </w:r>
      <w:r>
        <w:rPr>
          <w:spacing w:val="-2"/>
        </w:rPr>
        <w:t>медиа.</w:t>
      </w:r>
    </w:p>
    <w:p w:rsidR="00A4284F" w:rsidRDefault="004E5E27" w:rsidP="00D7785A">
      <w:pPr>
        <w:pStyle w:val="a4"/>
        <w:numPr>
          <w:ilvl w:val="0"/>
          <w:numId w:val="96"/>
        </w:numPr>
        <w:tabs>
          <w:tab w:val="left" w:pos="1562"/>
        </w:tabs>
      </w:pPr>
      <w:r>
        <w:rPr>
          <w:spacing w:val="-2"/>
        </w:rPr>
        <w:t>Организация</w:t>
      </w:r>
      <w:r>
        <w:rPr>
          <w:spacing w:val="16"/>
        </w:rPr>
        <w:t xml:space="preserve"> </w:t>
      </w:r>
      <w:r>
        <w:rPr>
          <w:spacing w:val="-2"/>
        </w:rPr>
        <w:t>предметно-эстетической</w:t>
      </w:r>
      <w:r>
        <w:rPr>
          <w:spacing w:val="17"/>
        </w:rPr>
        <w:t xml:space="preserve"> </w:t>
      </w:r>
      <w:r>
        <w:rPr>
          <w:spacing w:val="-2"/>
        </w:rPr>
        <w:t>среды.</w:t>
      </w:r>
    </w:p>
    <w:p w:rsidR="00A4284F" w:rsidRDefault="004E5E27">
      <w:pPr>
        <w:pStyle w:val="a3"/>
        <w:ind w:left="1551"/>
        <w:jc w:val="left"/>
      </w:pPr>
      <w:r>
        <w:t>Каждое</w:t>
      </w:r>
      <w:r>
        <w:rPr>
          <w:spacing w:val="-6"/>
        </w:rPr>
        <w:t xml:space="preserve"> </w:t>
      </w:r>
      <w:r>
        <w:t>из</w:t>
      </w:r>
      <w:r>
        <w:rPr>
          <w:spacing w:val="-5"/>
        </w:rPr>
        <w:t xml:space="preserve"> </w:t>
      </w:r>
      <w:r>
        <w:t>направлений</w:t>
      </w:r>
      <w:r>
        <w:rPr>
          <w:spacing w:val="-6"/>
        </w:rPr>
        <w:t xml:space="preserve"> </w:t>
      </w:r>
      <w:r>
        <w:t>представлено</w:t>
      </w:r>
      <w:r>
        <w:rPr>
          <w:spacing w:val="-5"/>
        </w:rPr>
        <w:t xml:space="preserve"> </w:t>
      </w:r>
      <w:r>
        <w:t>в</w:t>
      </w:r>
      <w:r>
        <w:rPr>
          <w:spacing w:val="-6"/>
        </w:rPr>
        <w:t xml:space="preserve"> </w:t>
      </w:r>
      <w:r>
        <w:t>соответствующем</w:t>
      </w:r>
      <w:r>
        <w:rPr>
          <w:spacing w:val="-5"/>
        </w:rPr>
        <w:t xml:space="preserve"> </w:t>
      </w:r>
      <w:r>
        <w:rPr>
          <w:spacing w:val="-2"/>
        </w:rPr>
        <w:t>модуле.</w:t>
      </w:r>
    </w:p>
    <w:p w:rsidR="00A4284F" w:rsidRDefault="00A4284F">
      <w:pPr>
        <w:pStyle w:val="a3"/>
        <w:ind w:left="0"/>
        <w:jc w:val="left"/>
      </w:pPr>
    </w:p>
    <w:p w:rsidR="00A4284F" w:rsidRDefault="00A4284F">
      <w:pPr>
        <w:pStyle w:val="a3"/>
        <w:ind w:left="0"/>
        <w:jc w:val="left"/>
      </w:pPr>
    </w:p>
    <w:p w:rsidR="00A4284F" w:rsidRDefault="004E5E27" w:rsidP="00D7785A">
      <w:pPr>
        <w:pStyle w:val="5"/>
        <w:numPr>
          <w:ilvl w:val="1"/>
          <w:numId w:val="99"/>
        </w:numPr>
        <w:tabs>
          <w:tab w:val="left" w:pos="1202"/>
        </w:tabs>
        <w:jc w:val="both"/>
      </w:pPr>
      <w:r>
        <w:t>Модуль</w:t>
      </w:r>
      <w:r>
        <w:rPr>
          <w:spacing w:val="-5"/>
        </w:rPr>
        <w:t xml:space="preserve"> </w:t>
      </w:r>
      <w:r>
        <w:t>«Классное</w:t>
      </w:r>
      <w:r>
        <w:rPr>
          <w:spacing w:val="-4"/>
        </w:rPr>
        <w:t xml:space="preserve"> </w:t>
      </w:r>
      <w:r>
        <w:rPr>
          <w:spacing w:val="-2"/>
        </w:rPr>
        <w:t>руководство»</w:t>
      </w:r>
    </w:p>
    <w:p w:rsidR="00A4284F" w:rsidRDefault="004E5E27">
      <w:pPr>
        <w:pStyle w:val="a3"/>
        <w:ind w:left="842" w:right="141"/>
      </w:pPr>
      <w:r>
        <w:t>Осуществляя работу с классом,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A4284F" w:rsidRDefault="00A4284F">
      <w:pPr>
        <w:pStyle w:val="a3"/>
        <w:spacing w:before="5"/>
        <w:ind w:left="0"/>
        <w:jc w:val="left"/>
        <w:rPr>
          <w:sz w:val="17"/>
        </w:rPr>
      </w:pPr>
    </w:p>
    <w:tbl>
      <w:tblPr>
        <w:tblStyle w:val="TableNormal"/>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4"/>
        <w:gridCol w:w="3542"/>
        <w:gridCol w:w="4290"/>
      </w:tblGrid>
      <w:tr w:rsidR="00A4284F">
        <w:trPr>
          <w:trHeight w:val="253"/>
        </w:trPr>
        <w:tc>
          <w:tcPr>
            <w:tcW w:w="1974" w:type="dxa"/>
          </w:tcPr>
          <w:p w:rsidR="00A4284F" w:rsidRDefault="004E5E27">
            <w:pPr>
              <w:pStyle w:val="TableParagraph"/>
              <w:spacing w:line="234" w:lineRule="exact"/>
              <w:ind w:left="108"/>
              <w:rPr>
                <w:b/>
              </w:rPr>
            </w:pPr>
            <w:r>
              <w:rPr>
                <w:b/>
                <w:spacing w:val="-2"/>
              </w:rPr>
              <w:t>Направление</w:t>
            </w:r>
          </w:p>
        </w:tc>
        <w:tc>
          <w:tcPr>
            <w:tcW w:w="3542" w:type="dxa"/>
          </w:tcPr>
          <w:p w:rsidR="00A4284F" w:rsidRDefault="004E5E27">
            <w:pPr>
              <w:pStyle w:val="TableParagraph"/>
              <w:spacing w:line="234" w:lineRule="exact"/>
              <w:ind w:left="110"/>
              <w:rPr>
                <w:b/>
              </w:rPr>
            </w:pPr>
            <w:r>
              <w:rPr>
                <w:b/>
              </w:rPr>
              <w:t>Виды</w:t>
            </w:r>
            <w:r>
              <w:rPr>
                <w:b/>
                <w:spacing w:val="-4"/>
              </w:rPr>
              <w:t xml:space="preserve"> </w:t>
            </w:r>
            <w:r>
              <w:rPr>
                <w:b/>
                <w:spacing w:val="-2"/>
              </w:rPr>
              <w:t>деятельности</w:t>
            </w:r>
          </w:p>
        </w:tc>
        <w:tc>
          <w:tcPr>
            <w:tcW w:w="4290" w:type="dxa"/>
          </w:tcPr>
          <w:p w:rsidR="00A4284F" w:rsidRDefault="004E5E27">
            <w:pPr>
              <w:pStyle w:val="TableParagraph"/>
              <w:spacing w:line="234" w:lineRule="exact"/>
              <w:ind w:left="110"/>
              <w:rPr>
                <w:b/>
              </w:rPr>
            </w:pPr>
            <w:r>
              <w:rPr>
                <w:b/>
              </w:rPr>
              <w:t>Формы</w:t>
            </w:r>
            <w:r>
              <w:rPr>
                <w:b/>
                <w:spacing w:val="-5"/>
              </w:rPr>
              <w:t xml:space="preserve"> </w:t>
            </w:r>
            <w:r>
              <w:rPr>
                <w:b/>
                <w:spacing w:val="-2"/>
              </w:rPr>
              <w:t>работы</w:t>
            </w:r>
          </w:p>
        </w:tc>
      </w:tr>
      <w:tr w:rsidR="00A4284F">
        <w:trPr>
          <w:trHeight w:val="1264"/>
        </w:trPr>
        <w:tc>
          <w:tcPr>
            <w:tcW w:w="1974" w:type="dxa"/>
            <w:vMerge w:val="restart"/>
          </w:tcPr>
          <w:p w:rsidR="00A4284F" w:rsidRDefault="004E5E27">
            <w:pPr>
              <w:pStyle w:val="TableParagraph"/>
              <w:ind w:left="108" w:right="324"/>
            </w:pPr>
            <w:r>
              <w:t xml:space="preserve">Работа с </w:t>
            </w:r>
            <w:r>
              <w:rPr>
                <w:spacing w:val="-2"/>
              </w:rPr>
              <w:t>классным коллективом</w:t>
            </w:r>
          </w:p>
        </w:tc>
        <w:tc>
          <w:tcPr>
            <w:tcW w:w="3542" w:type="dxa"/>
          </w:tcPr>
          <w:p w:rsidR="00A4284F" w:rsidRDefault="004E5E27">
            <w:pPr>
              <w:pStyle w:val="TableParagraph"/>
              <w:tabs>
                <w:tab w:val="left" w:pos="1541"/>
                <w:tab w:val="left" w:pos="2603"/>
              </w:tabs>
              <w:spacing w:line="254" w:lineRule="exact"/>
              <w:ind w:left="110" w:right="95"/>
            </w:pPr>
            <w:r>
              <w:t>Инициирование и поддержка участия</w:t>
            </w:r>
            <w:r>
              <w:rPr>
                <w:spacing w:val="40"/>
              </w:rPr>
              <w:t xml:space="preserve"> </w:t>
            </w:r>
            <w:r>
              <w:t>класса</w:t>
            </w:r>
            <w:r>
              <w:rPr>
                <w:spacing w:val="40"/>
              </w:rPr>
              <w:t xml:space="preserve"> </w:t>
            </w:r>
            <w:r>
              <w:t>в</w:t>
            </w:r>
            <w:r>
              <w:rPr>
                <w:spacing w:val="40"/>
              </w:rPr>
              <w:t xml:space="preserve"> </w:t>
            </w:r>
            <w:r>
              <w:t xml:space="preserve">общешкольных </w:t>
            </w:r>
            <w:r>
              <w:rPr>
                <w:spacing w:val="-2"/>
              </w:rPr>
              <w:t>ключевых</w:t>
            </w:r>
            <w:r>
              <w:tab/>
            </w:r>
            <w:r>
              <w:rPr>
                <w:spacing w:val="-2"/>
              </w:rPr>
              <w:t>делах,</w:t>
            </w:r>
            <w:r>
              <w:tab/>
            </w:r>
            <w:r>
              <w:rPr>
                <w:spacing w:val="-2"/>
              </w:rPr>
              <w:t xml:space="preserve">оказание </w:t>
            </w:r>
            <w:r>
              <w:t>необходимой</w:t>
            </w:r>
            <w:r>
              <w:rPr>
                <w:spacing w:val="40"/>
              </w:rPr>
              <w:t xml:space="preserve"> </w:t>
            </w:r>
            <w:r>
              <w:t>помощи</w:t>
            </w:r>
            <w:r>
              <w:rPr>
                <w:spacing w:val="40"/>
              </w:rPr>
              <w:t xml:space="preserve"> </w:t>
            </w:r>
            <w:r>
              <w:t>детям</w:t>
            </w:r>
            <w:r>
              <w:rPr>
                <w:spacing w:val="40"/>
              </w:rPr>
              <w:t xml:space="preserve"> </w:t>
            </w:r>
            <w:r>
              <w:t>в</w:t>
            </w:r>
            <w:r>
              <w:rPr>
                <w:spacing w:val="40"/>
              </w:rPr>
              <w:t xml:space="preserve"> </w:t>
            </w:r>
            <w:r>
              <w:t>их подготовке, проведении и анализе.</w:t>
            </w:r>
          </w:p>
        </w:tc>
        <w:tc>
          <w:tcPr>
            <w:tcW w:w="4290" w:type="dxa"/>
          </w:tcPr>
          <w:p w:rsidR="00A4284F" w:rsidRDefault="004E5E27" w:rsidP="00D7785A">
            <w:pPr>
              <w:pStyle w:val="TableParagraph"/>
              <w:numPr>
                <w:ilvl w:val="0"/>
                <w:numId w:val="95"/>
              </w:numPr>
              <w:tabs>
                <w:tab w:val="left" w:pos="238"/>
              </w:tabs>
              <w:spacing w:line="252" w:lineRule="exact"/>
              <w:ind w:left="238" w:hanging="128"/>
            </w:pPr>
            <w:r>
              <w:t>Выборы</w:t>
            </w:r>
            <w:r>
              <w:rPr>
                <w:spacing w:val="-6"/>
              </w:rPr>
              <w:t xml:space="preserve"> </w:t>
            </w:r>
            <w:r>
              <w:t>актива</w:t>
            </w:r>
            <w:r>
              <w:rPr>
                <w:spacing w:val="-6"/>
              </w:rPr>
              <w:t xml:space="preserve"> </w:t>
            </w:r>
            <w:r>
              <w:rPr>
                <w:spacing w:val="-2"/>
              </w:rPr>
              <w:t>класса,</w:t>
            </w:r>
          </w:p>
          <w:p w:rsidR="00A4284F" w:rsidRDefault="004E5E27" w:rsidP="00D7785A">
            <w:pPr>
              <w:pStyle w:val="TableParagraph"/>
              <w:numPr>
                <w:ilvl w:val="0"/>
                <w:numId w:val="95"/>
              </w:numPr>
              <w:tabs>
                <w:tab w:val="left" w:pos="526"/>
                <w:tab w:val="left" w:pos="1600"/>
                <w:tab w:val="left" w:pos="2594"/>
                <w:tab w:val="left" w:pos="3556"/>
              </w:tabs>
              <w:ind w:right="99" w:firstLine="0"/>
            </w:pPr>
            <w:r>
              <w:rPr>
                <w:spacing w:val="-2"/>
              </w:rPr>
              <w:t>выборы</w:t>
            </w:r>
            <w:r>
              <w:tab/>
            </w:r>
            <w:r>
              <w:rPr>
                <w:spacing w:val="-2"/>
              </w:rPr>
              <w:t>членов</w:t>
            </w:r>
            <w:r>
              <w:tab/>
            </w:r>
            <w:r>
              <w:rPr>
                <w:spacing w:val="-2"/>
              </w:rPr>
              <w:t>актива</w:t>
            </w:r>
            <w:r>
              <w:tab/>
            </w:r>
            <w:r>
              <w:rPr>
                <w:spacing w:val="-2"/>
              </w:rPr>
              <w:t xml:space="preserve">органа </w:t>
            </w:r>
            <w:r>
              <w:t>ученического самоуправления.</w:t>
            </w:r>
          </w:p>
        </w:tc>
      </w:tr>
      <w:tr w:rsidR="00A4284F">
        <w:trPr>
          <w:trHeight w:val="754"/>
        </w:trPr>
        <w:tc>
          <w:tcPr>
            <w:tcW w:w="1974" w:type="dxa"/>
            <w:vMerge/>
            <w:tcBorders>
              <w:top w:val="nil"/>
            </w:tcBorders>
          </w:tcPr>
          <w:p w:rsidR="00A4284F" w:rsidRDefault="00A4284F">
            <w:pPr>
              <w:rPr>
                <w:sz w:val="2"/>
                <w:szCs w:val="2"/>
              </w:rPr>
            </w:pPr>
          </w:p>
        </w:tc>
        <w:tc>
          <w:tcPr>
            <w:tcW w:w="3542" w:type="dxa"/>
          </w:tcPr>
          <w:p w:rsidR="00A4284F" w:rsidRDefault="004E5E27">
            <w:pPr>
              <w:pStyle w:val="TableParagraph"/>
              <w:ind w:left="110" w:right="95"/>
            </w:pPr>
            <w:r>
              <w:t>Организация</w:t>
            </w:r>
            <w:r>
              <w:rPr>
                <w:spacing w:val="-14"/>
              </w:rPr>
              <w:t xml:space="preserve"> </w:t>
            </w:r>
            <w:r>
              <w:t>интересных</w:t>
            </w:r>
            <w:r>
              <w:rPr>
                <w:spacing w:val="-14"/>
              </w:rPr>
              <w:t xml:space="preserve"> </w:t>
            </w:r>
            <w:r>
              <w:t>и полезных</w:t>
            </w:r>
            <w:r>
              <w:rPr>
                <w:spacing w:val="-3"/>
              </w:rPr>
              <w:t xml:space="preserve"> </w:t>
            </w:r>
            <w:r>
              <w:t>для</w:t>
            </w:r>
            <w:r>
              <w:rPr>
                <w:spacing w:val="-2"/>
              </w:rPr>
              <w:t xml:space="preserve"> личностного</w:t>
            </w:r>
          </w:p>
          <w:p w:rsidR="00A4284F" w:rsidRDefault="004E5E27">
            <w:pPr>
              <w:pStyle w:val="TableParagraph"/>
              <w:spacing w:line="234" w:lineRule="exact"/>
              <w:ind w:left="110"/>
            </w:pPr>
            <w:r>
              <w:t>развития</w:t>
            </w:r>
            <w:r>
              <w:rPr>
                <w:spacing w:val="-5"/>
              </w:rPr>
              <w:t xml:space="preserve"> </w:t>
            </w:r>
            <w:r>
              <w:t>ребенка</w:t>
            </w:r>
            <w:r>
              <w:rPr>
                <w:spacing w:val="-4"/>
              </w:rPr>
              <w:t xml:space="preserve"> </w:t>
            </w:r>
            <w:r>
              <w:t>совместных</w:t>
            </w:r>
            <w:r>
              <w:rPr>
                <w:spacing w:val="-3"/>
              </w:rPr>
              <w:t xml:space="preserve"> </w:t>
            </w:r>
            <w:r>
              <w:t>дел</w:t>
            </w:r>
            <w:r>
              <w:rPr>
                <w:spacing w:val="-3"/>
              </w:rPr>
              <w:t xml:space="preserve"> </w:t>
            </w:r>
            <w:r>
              <w:rPr>
                <w:spacing w:val="-10"/>
              </w:rPr>
              <w:t>с</w:t>
            </w:r>
          </w:p>
        </w:tc>
        <w:tc>
          <w:tcPr>
            <w:tcW w:w="4290" w:type="dxa"/>
          </w:tcPr>
          <w:p w:rsidR="00A4284F" w:rsidRDefault="004E5E27" w:rsidP="00D7785A">
            <w:pPr>
              <w:pStyle w:val="TableParagraph"/>
              <w:numPr>
                <w:ilvl w:val="0"/>
                <w:numId w:val="94"/>
              </w:numPr>
              <w:tabs>
                <w:tab w:val="left" w:pos="238"/>
              </w:tabs>
              <w:spacing w:line="247" w:lineRule="exact"/>
              <w:ind w:left="238" w:hanging="128"/>
            </w:pPr>
            <w:r>
              <w:t>Классные</w:t>
            </w:r>
            <w:r>
              <w:rPr>
                <w:spacing w:val="-8"/>
              </w:rPr>
              <w:t xml:space="preserve"> </w:t>
            </w:r>
            <w:r>
              <w:rPr>
                <w:spacing w:val="-2"/>
              </w:rPr>
              <w:t>часы;</w:t>
            </w:r>
          </w:p>
          <w:p w:rsidR="00A4284F" w:rsidRDefault="004E5E27" w:rsidP="00D7785A">
            <w:pPr>
              <w:pStyle w:val="TableParagraph"/>
              <w:numPr>
                <w:ilvl w:val="0"/>
                <w:numId w:val="94"/>
              </w:numPr>
              <w:tabs>
                <w:tab w:val="left" w:pos="238"/>
              </w:tabs>
              <w:spacing w:line="250" w:lineRule="atLeast"/>
              <w:ind w:right="1195" w:firstLine="0"/>
            </w:pPr>
            <w:r>
              <w:t>спортивные мероприятия; общественно-полезный</w:t>
            </w:r>
            <w:r>
              <w:rPr>
                <w:spacing w:val="-14"/>
              </w:rPr>
              <w:t xml:space="preserve"> </w:t>
            </w:r>
            <w:r>
              <w:t>труд</w:t>
            </w:r>
            <w:r>
              <w:rPr>
                <w:spacing w:val="-14"/>
              </w:rPr>
              <w:t xml:space="preserve"> </w:t>
            </w:r>
            <w:r>
              <w:t>по</w:t>
            </w:r>
          </w:p>
        </w:tc>
      </w:tr>
    </w:tbl>
    <w:p w:rsidR="00A4284F" w:rsidRDefault="00A4284F">
      <w:pPr>
        <w:pStyle w:val="TableParagraph"/>
        <w:spacing w:line="250" w:lineRule="atLeast"/>
        <w:sectPr w:rsidR="00A4284F">
          <w:pgSz w:w="11910" w:h="16840"/>
          <w:pgMar w:top="1560" w:right="425" w:bottom="1306" w:left="141" w:header="0" w:footer="733" w:gutter="0"/>
          <w:cols w:space="720"/>
        </w:sectPr>
      </w:pPr>
    </w:p>
    <w:tbl>
      <w:tblPr>
        <w:tblStyle w:val="TableNormal"/>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4"/>
        <w:gridCol w:w="3542"/>
        <w:gridCol w:w="4290"/>
      </w:tblGrid>
      <w:tr w:rsidR="00A4284F">
        <w:trPr>
          <w:trHeight w:val="505"/>
        </w:trPr>
        <w:tc>
          <w:tcPr>
            <w:tcW w:w="1974" w:type="dxa"/>
            <w:vMerge w:val="restart"/>
          </w:tcPr>
          <w:p w:rsidR="00A4284F" w:rsidRDefault="00A4284F">
            <w:pPr>
              <w:pStyle w:val="TableParagraph"/>
            </w:pPr>
          </w:p>
        </w:tc>
        <w:tc>
          <w:tcPr>
            <w:tcW w:w="3542" w:type="dxa"/>
          </w:tcPr>
          <w:p w:rsidR="00A4284F" w:rsidRDefault="004E5E27">
            <w:pPr>
              <w:pStyle w:val="TableParagraph"/>
              <w:spacing w:line="253" w:lineRule="exact"/>
              <w:ind w:left="110"/>
            </w:pPr>
            <w:r>
              <w:t>учащимися</w:t>
            </w:r>
            <w:r>
              <w:rPr>
                <w:spacing w:val="-4"/>
              </w:rPr>
              <w:t xml:space="preserve"> </w:t>
            </w:r>
            <w:r>
              <w:t>вверенного</w:t>
            </w:r>
            <w:r>
              <w:rPr>
                <w:spacing w:val="-3"/>
              </w:rPr>
              <w:t xml:space="preserve"> </w:t>
            </w:r>
            <w:r>
              <w:t>ему</w:t>
            </w:r>
            <w:r>
              <w:rPr>
                <w:spacing w:val="-2"/>
              </w:rPr>
              <w:t xml:space="preserve"> класса.</w:t>
            </w:r>
          </w:p>
        </w:tc>
        <w:tc>
          <w:tcPr>
            <w:tcW w:w="4290" w:type="dxa"/>
          </w:tcPr>
          <w:p w:rsidR="00A4284F" w:rsidRDefault="004E5E27">
            <w:pPr>
              <w:pStyle w:val="TableParagraph"/>
              <w:spacing w:line="253" w:lineRule="exact"/>
              <w:ind w:left="110"/>
            </w:pPr>
            <w:r>
              <w:rPr>
                <w:spacing w:val="-2"/>
              </w:rPr>
              <w:t>самообслуживанию;</w:t>
            </w:r>
          </w:p>
          <w:p w:rsidR="00A4284F" w:rsidRDefault="004E5E27">
            <w:pPr>
              <w:pStyle w:val="TableParagraph"/>
              <w:spacing w:line="233" w:lineRule="exact"/>
              <w:ind w:left="110"/>
            </w:pPr>
            <w:r>
              <w:t>-</w:t>
            </w:r>
            <w:r>
              <w:rPr>
                <w:spacing w:val="-4"/>
              </w:rPr>
              <w:t xml:space="preserve"> </w:t>
            </w:r>
            <w:r>
              <w:t>планирование</w:t>
            </w:r>
            <w:r>
              <w:rPr>
                <w:spacing w:val="-5"/>
              </w:rPr>
              <w:t xml:space="preserve"> </w:t>
            </w:r>
            <w:r>
              <w:t>классных</w:t>
            </w:r>
            <w:r>
              <w:rPr>
                <w:spacing w:val="-3"/>
              </w:rPr>
              <w:t xml:space="preserve"> </w:t>
            </w:r>
            <w:r>
              <w:rPr>
                <w:spacing w:val="-2"/>
              </w:rPr>
              <w:t>мероприятий.</w:t>
            </w:r>
          </w:p>
        </w:tc>
      </w:tr>
      <w:tr w:rsidR="00A4284F">
        <w:trPr>
          <w:trHeight w:val="1518"/>
        </w:trPr>
        <w:tc>
          <w:tcPr>
            <w:tcW w:w="1974" w:type="dxa"/>
            <w:vMerge/>
            <w:tcBorders>
              <w:top w:val="nil"/>
            </w:tcBorders>
          </w:tcPr>
          <w:p w:rsidR="00A4284F" w:rsidRDefault="00A4284F">
            <w:pPr>
              <w:rPr>
                <w:sz w:val="2"/>
                <w:szCs w:val="2"/>
              </w:rPr>
            </w:pPr>
          </w:p>
        </w:tc>
        <w:tc>
          <w:tcPr>
            <w:tcW w:w="3542" w:type="dxa"/>
          </w:tcPr>
          <w:p w:rsidR="00A4284F" w:rsidRDefault="004E5E27">
            <w:pPr>
              <w:pStyle w:val="TableParagraph"/>
              <w:spacing w:line="253" w:lineRule="exact"/>
              <w:ind w:left="110"/>
            </w:pPr>
            <w:r>
              <w:t>Сплочение</w:t>
            </w:r>
            <w:r>
              <w:rPr>
                <w:spacing w:val="-10"/>
              </w:rPr>
              <w:t xml:space="preserve"> </w:t>
            </w:r>
            <w:r>
              <w:t>коллектива</w:t>
            </w:r>
            <w:r>
              <w:rPr>
                <w:spacing w:val="-9"/>
              </w:rPr>
              <w:t xml:space="preserve"> </w:t>
            </w:r>
            <w:r>
              <w:rPr>
                <w:spacing w:val="-2"/>
              </w:rPr>
              <w:t>класса.</w:t>
            </w:r>
          </w:p>
        </w:tc>
        <w:tc>
          <w:tcPr>
            <w:tcW w:w="4290" w:type="dxa"/>
          </w:tcPr>
          <w:p w:rsidR="00A4284F" w:rsidRDefault="004E5E27" w:rsidP="00D7785A">
            <w:pPr>
              <w:pStyle w:val="TableParagraph"/>
              <w:numPr>
                <w:ilvl w:val="0"/>
                <w:numId w:val="93"/>
              </w:numPr>
              <w:tabs>
                <w:tab w:val="left" w:pos="382"/>
              </w:tabs>
              <w:ind w:right="100" w:firstLine="0"/>
            </w:pPr>
            <w:r>
              <w:t>Игры</w:t>
            </w:r>
            <w:r>
              <w:rPr>
                <w:spacing w:val="80"/>
              </w:rPr>
              <w:t xml:space="preserve"> </w:t>
            </w:r>
            <w:r>
              <w:t>и</w:t>
            </w:r>
            <w:r>
              <w:rPr>
                <w:spacing w:val="80"/>
              </w:rPr>
              <w:t xml:space="preserve"> </w:t>
            </w:r>
            <w:r>
              <w:t>тренинги</w:t>
            </w:r>
            <w:r>
              <w:rPr>
                <w:spacing w:val="80"/>
              </w:rPr>
              <w:t xml:space="preserve"> </w:t>
            </w:r>
            <w:r>
              <w:t>на</w:t>
            </w:r>
            <w:r>
              <w:rPr>
                <w:spacing w:val="80"/>
              </w:rPr>
              <w:t xml:space="preserve"> </w:t>
            </w:r>
            <w:r>
              <w:t>сплочение</w:t>
            </w:r>
            <w:r>
              <w:rPr>
                <w:spacing w:val="80"/>
              </w:rPr>
              <w:t xml:space="preserve"> </w:t>
            </w:r>
            <w:r>
              <w:t>и</w:t>
            </w:r>
            <w:r>
              <w:rPr>
                <w:spacing w:val="80"/>
                <w:w w:val="150"/>
              </w:rPr>
              <w:t xml:space="preserve"> </w:t>
            </w:r>
            <w:r>
              <w:rPr>
                <w:spacing w:val="-2"/>
              </w:rPr>
              <w:t>командообразование;</w:t>
            </w:r>
          </w:p>
          <w:p w:rsidR="00A4284F" w:rsidRDefault="004E5E27" w:rsidP="00D7785A">
            <w:pPr>
              <w:pStyle w:val="TableParagraph"/>
              <w:numPr>
                <w:ilvl w:val="0"/>
                <w:numId w:val="93"/>
              </w:numPr>
              <w:tabs>
                <w:tab w:val="left" w:pos="309"/>
              </w:tabs>
              <w:ind w:right="102" w:firstLine="0"/>
            </w:pPr>
            <w:r>
              <w:t>празднования</w:t>
            </w:r>
            <w:r>
              <w:rPr>
                <w:spacing w:val="40"/>
              </w:rPr>
              <w:t xml:space="preserve"> </w:t>
            </w:r>
            <w:r>
              <w:t>в</w:t>
            </w:r>
            <w:r>
              <w:rPr>
                <w:spacing w:val="40"/>
              </w:rPr>
              <w:t xml:space="preserve"> </w:t>
            </w:r>
            <w:r>
              <w:t>классе</w:t>
            </w:r>
            <w:r>
              <w:rPr>
                <w:spacing w:val="40"/>
              </w:rPr>
              <w:t xml:space="preserve"> </w:t>
            </w:r>
            <w:r>
              <w:t>дней</w:t>
            </w:r>
            <w:r>
              <w:rPr>
                <w:spacing w:val="40"/>
              </w:rPr>
              <w:t xml:space="preserve"> </w:t>
            </w:r>
            <w:r>
              <w:t xml:space="preserve">рождения </w:t>
            </w:r>
            <w:r>
              <w:rPr>
                <w:spacing w:val="-2"/>
              </w:rPr>
              <w:t>детей;</w:t>
            </w:r>
          </w:p>
          <w:p w:rsidR="00A4284F" w:rsidRDefault="004E5E27" w:rsidP="00D7785A">
            <w:pPr>
              <w:pStyle w:val="TableParagraph"/>
              <w:numPr>
                <w:ilvl w:val="0"/>
                <w:numId w:val="93"/>
              </w:numPr>
              <w:tabs>
                <w:tab w:val="left" w:pos="238"/>
              </w:tabs>
              <w:ind w:left="238" w:hanging="128"/>
            </w:pPr>
            <w:r>
              <w:t>тематические</w:t>
            </w:r>
            <w:r>
              <w:rPr>
                <w:spacing w:val="-12"/>
              </w:rPr>
              <w:t xml:space="preserve"> </w:t>
            </w:r>
            <w:r>
              <w:rPr>
                <w:spacing w:val="-2"/>
              </w:rPr>
              <w:t>вечера</w:t>
            </w:r>
          </w:p>
          <w:p w:rsidR="00A4284F" w:rsidRDefault="004E5E27" w:rsidP="00D7785A">
            <w:pPr>
              <w:pStyle w:val="TableParagraph"/>
              <w:numPr>
                <w:ilvl w:val="0"/>
                <w:numId w:val="93"/>
              </w:numPr>
              <w:tabs>
                <w:tab w:val="left" w:pos="238"/>
              </w:tabs>
              <w:spacing w:line="233" w:lineRule="exact"/>
              <w:ind w:left="238" w:hanging="128"/>
            </w:pPr>
            <w:r>
              <w:t>день</w:t>
            </w:r>
            <w:r>
              <w:rPr>
                <w:spacing w:val="-4"/>
              </w:rPr>
              <w:t xml:space="preserve"> </w:t>
            </w:r>
            <w:r>
              <w:rPr>
                <w:spacing w:val="-2"/>
              </w:rPr>
              <w:t>здоровья.</w:t>
            </w:r>
          </w:p>
        </w:tc>
      </w:tr>
      <w:tr w:rsidR="00A4284F">
        <w:trPr>
          <w:trHeight w:val="1517"/>
        </w:trPr>
        <w:tc>
          <w:tcPr>
            <w:tcW w:w="1974" w:type="dxa"/>
            <w:vMerge w:val="restart"/>
          </w:tcPr>
          <w:p w:rsidR="00A4284F" w:rsidRDefault="004E5E27">
            <w:pPr>
              <w:pStyle w:val="TableParagraph"/>
              <w:tabs>
                <w:tab w:val="left" w:pos="1769"/>
              </w:tabs>
              <w:ind w:left="108" w:right="94"/>
            </w:pPr>
            <w:r>
              <w:rPr>
                <w:spacing w:val="-2"/>
              </w:rPr>
              <w:t>Индивидуальная работа</w:t>
            </w:r>
            <w:r>
              <w:tab/>
            </w:r>
            <w:r>
              <w:rPr>
                <w:spacing w:val="-10"/>
              </w:rPr>
              <w:t>с</w:t>
            </w:r>
          </w:p>
          <w:p w:rsidR="00A4284F" w:rsidRDefault="004E5E27">
            <w:pPr>
              <w:pStyle w:val="TableParagraph"/>
              <w:ind w:left="108"/>
            </w:pPr>
            <w:r>
              <w:rPr>
                <w:spacing w:val="-2"/>
              </w:rPr>
              <w:t>учащимися</w:t>
            </w:r>
          </w:p>
        </w:tc>
        <w:tc>
          <w:tcPr>
            <w:tcW w:w="3542" w:type="dxa"/>
          </w:tcPr>
          <w:p w:rsidR="00A4284F" w:rsidRDefault="004E5E27">
            <w:pPr>
              <w:pStyle w:val="TableParagraph"/>
              <w:tabs>
                <w:tab w:val="left" w:pos="2153"/>
              </w:tabs>
              <w:ind w:left="110" w:right="95"/>
              <w:jc w:val="both"/>
            </w:pPr>
            <w:r>
              <w:rPr>
                <w:spacing w:val="-2"/>
              </w:rPr>
              <w:t>Изучение</w:t>
            </w:r>
            <w:r>
              <w:tab/>
            </w:r>
            <w:r>
              <w:rPr>
                <w:spacing w:val="-2"/>
              </w:rPr>
              <w:t xml:space="preserve">особенностей </w:t>
            </w:r>
            <w:r>
              <w:t xml:space="preserve">личностного развития учащихся </w:t>
            </w:r>
            <w:r>
              <w:rPr>
                <w:spacing w:val="-2"/>
              </w:rPr>
              <w:t>класса</w:t>
            </w:r>
          </w:p>
        </w:tc>
        <w:tc>
          <w:tcPr>
            <w:tcW w:w="4290" w:type="dxa"/>
          </w:tcPr>
          <w:p w:rsidR="00A4284F" w:rsidRDefault="004E5E27" w:rsidP="00D7785A">
            <w:pPr>
              <w:pStyle w:val="TableParagraph"/>
              <w:numPr>
                <w:ilvl w:val="0"/>
                <w:numId w:val="92"/>
              </w:numPr>
              <w:tabs>
                <w:tab w:val="left" w:pos="274"/>
              </w:tabs>
              <w:ind w:right="98" w:firstLine="0"/>
            </w:pPr>
            <w:r>
              <w:t>Наблюдение</w:t>
            </w:r>
            <w:r>
              <w:rPr>
                <w:spacing w:val="23"/>
              </w:rPr>
              <w:t xml:space="preserve"> </w:t>
            </w:r>
            <w:r>
              <w:t>за</w:t>
            </w:r>
            <w:r>
              <w:rPr>
                <w:spacing w:val="23"/>
              </w:rPr>
              <w:t xml:space="preserve"> </w:t>
            </w:r>
            <w:r>
              <w:t>поведением</w:t>
            </w:r>
            <w:r>
              <w:rPr>
                <w:spacing w:val="23"/>
              </w:rPr>
              <w:t xml:space="preserve"> </w:t>
            </w:r>
            <w:r>
              <w:t>школьников за их повседневной жизнью;</w:t>
            </w:r>
          </w:p>
          <w:p w:rsidR="00A4284F" w:rsidRDefault="004E5E27" w:rsidP="00D7785A">
            <w:pPr>
              <w:pStyle w:val="TableParagraph"/>
              <w:numPr>
                <w:ilvl w:val="0"/>
                <w:numId w:val="92"/>
              </w:numPr>
              <w:tabs>
                <w:tab w:val="left" w:pos="439"/>
                <w:tab w:val="left" w:pos="1837"/>
                <w:tab w:val="left" w:pos="3220"/>
              </w:tabs>
              <w:ind w:right="96" w:firstLine="0"/>
            </w:pPr>
            <w:r>
              <w:rPr>
                <w:spacing w:val="-2"/>
              </w:rPr>
              <w:t>составление</w:t>
            </w:r>
            <w:r>
              <w:tab/>
            </w:r>
            <w:r>
              <w:rPr>
                <w:spacing w:val="-2"/>
              </w:rPr>
              <w:t>социальных</w:t>
            </w:r>
            <w:r>
              <w:tab/>
            </w:r>
            <w:r>
              <w:rPr>
                <w:spacing w:val="-2"/>
              </w:rPr>
              <w:t>паспортов класса;</w:t>
            </w:r>
          </w:p>
          <w:p w:rsidR="00A4284F" w:rsidRDefault="004E5E27" w:rsidP="00D7785A">
            <w:pPr>
              <w:pStyle w:val="TableParagraph"/>
              <w:numPr>
                <w:ilvl w:val="0"/>
                <w:numId w:val="92"/>
              </w:numPr>
              <w:tabs>
                <w:tab w:val="left" w:pos="278"/>
              </w:tabs>
              <w:spacing w:line="250" w:lineRule="atLeast"/>
              <w:ind w:right="103" w:firstLine="0"/>
            </w:pPr>
            <w:r>
              <w:t>групповые</w:t>
            </w:r>
            <w:r>
              <w:rPr>
                <w:spacing w:val="30"/>
              </w:rPr>
              <w:t xml:space="preserve"> </w:t>
            </w:r>
            <w:r>
              <w:t>и</w:t>
            </w:r>
            <w:r>
              <w:rPr>
                <w:spacing w:val="30"/>
              </w:rPr>
              <w:t xml:space="preserve"> </w:t>
            </w:r>
            <w:r>
              <w:t>индивидуальные</w:t>
            </w:r>
            <w:r>
              <w:rPr>
                <w:spacing w:val="30"/>
              </w:rPr>
              <w:t xml:space="preserve"> </w:t>
            </w:r>
            <w:r>
              <w:t>занятия</w:t>
            </w:r>
            <w:r>
              <w:rPr>
                <w:spacing w:val="30"/>
              </w:rPr>
              <w:t xml:space="preserve"> </w:t>
            </w:r>
            <w:r>
              <w:t xml:space="preserve">с </w:t>
            </w:r>
            <w:r>
              <w:rPr>
                <w:spacing w:val="-2"/>
              </w:rPr>
              <w:t>педагогом-психологом</w:t>
            </w:r>
          </w:p>
        </w:tc>
      </w:tr>
      <w:tr w:rsidR="00A4284F">
        <w:trPr>
          <w:trHeight w:val="1012"/>
        </w:trPr>
        <w:tc>
          <w:tcPr>
            <w:tcW w:w="1974" w:type="dxa"/>
            <w:vMerge/>
            <w:tcBorders>
              <w:top w:val="nil"/>
            </w:tcBorders>
          </w:tcPr>
          <w:p w:rsidR="00A4284F" w:rsidRDefault="00A4284F">
            <w:pPr>
              <w:rPr>
                <w:sz w:val="2"/>
                <w:szCs w:val="2"/>
              </w:rPr>
            </w:pPr>
          </w:p>
        </w:tc>
        <w:tc>
          <w:tcPr>
            <w:tcW w:w="3542" w:type="dxa"/>
          </w:tcPr>
          <w:p w:rsidR="00A4284F" w:rsidRDefault="004E5E27">
            <w:pPr>
              <w:pStyle w:val="TableParagraph"/>
              <w:ind w:left="110" w:right="96"/>
              <w:jc w:val="both"/>
            </w:pPr>
            <w:r>
              <w:t xml:space="preserve">поддержка ребенка в решении важных для него жизненных </w:t>
            </w:r>
            <w:r>
              <w:rPr>
                <w:spacing w:val="-2"/>
              </w:rPr>
              <w:t>проблем</w:t>
            </w:r>
          </w:p>
        </w:tc>
        <w:tc>
          <w:tcPr>
            <w:tcW w:w="4290" w:type="dxa"/>
          </w:tcPr>
          <w:p w:rsidR="00A4284F" w:rsidRDefault="004E5E27" w:rsidP="00D7785A">
            <w:pPr>
              <w:pStyle w:val="TableParagraph"/>
              <w:numPr>
                <w:ilvl w:val="0"/>
                <w:numId w:val="91"/>
              </w:numPr>
              <w:tabs>
                <w:tab w:val="left" w:pos="238"/>
              </w:tabs>
              <w:spacing w:line="253" w:lineRule="exact"/>
              <w:ind w:hanging="128"/>
            </w:pPr>
            <w:r>
              <w:rPr>
                <w:spacing w:val="-2"/>
              </w:rPr>
              <w:t>индивидуальные</w:t>
            </w:r>
            <w:r>
              <w:rPr>
                <w:spacing w:val="14"/>
              </w:rPr>
              <w:t xml:space="preserve"> </w:t>
            </w:r>
            <w:r>
              <w:rPr>
                <w:spacing w:val="-2"/>
              </w:rPr>
              <w:t>консультации;</w:t>
            </w:r>
          </w:p>
          <w:p w:rsidR="00A4284F" w:rsidRDefault="004E5E27" w:rsidP="00D7785A">
            <w:pPr>
              <w:pStyle w:val="TableParagraph"/>
              <w:numPr>
                <w:ilvl w:val="0"/>
                <w:numId w:val="91"/>
              </w:numPr>
              <w:tabs>
                <w:tab w:val="left" w:pos="238"/>
              </w:tabs>
              <w:ind w:hanging="128"/>
            </w:pPr>
            <w:r>
              <w:rPr>
                <w:spacing w:val="-2"/>
              </w:rPr>
              <w:t>индивидуальные</w:t>
            </w:r>
            <w:r>
              <w:rPr>
                <w:spacing w:val="14"/>
              </w:rPr>
              <w:t xml:space="preserve"> </w:t>
            </w:r>
            <w:r>
              <w:rPr>
                <w:spacing w:val="-2"/>
              </w:rPr>
              <w:t>беседы;</w:t>
            </w:r>
          </w:p>
          <w:p w:rsidR="00A4284F" w:rsidRDefault="004E5E27" w:rsidP="00D7785A">
            <w:pPr>
              <w:pStyle w:val="TableParagraph"/>
              <w:numPr>
                <w:ilvl w:val="0"/>
                <w:numId w:val="91"/>
              </w:numPr>
              <w:tabs>
                <w:tab w:val="left" w:pos="238"/>
              </w:tabs>
              <w:ind w:hanging="128"/>
            </w:pPr>
            <w:r>
              <w:t>работа</w:t>
            </w:r>
            <w:r>
              <w:rPr>
                <w:spacing w:val="-6"/>
              </w:rPr>
              <w:t xml:space="preserve"> </w:t>
            </w:r>
            <w:r>
              <w:rPr>
                <w:spacing w:val="-4"/>
              </w:rPr>
              <w:t>ШСП;</w:t>
            </w:r>
          </w:p>
          <w:p w:rsidR="00A4284F" w:rsidRDefault="004E5E27" w:rsidP="00D7785A">
            <w:pPr>
              <w:pStyle w:val="TableParagraph"/>
              <w:numPr>
                <w:ilvl w:val="0"/>
                <w:numId w:val="91"/>
              </w:numPr>
              <w:tabs>
                <w:tab w:val="left" w:pos="238"/>
              </w:tabs>
              <w:spacing w:line="233" w:lineRule="exact"/>
              <w:ind w:hanging="128"/>
            </w:pPr>
            <w:r>
              <w:rPr>
                <w:spacing w:val="-2"/>
              </w:rPr>
              <w:t>профориентационные</w:t>
            </w:r>
            <w:r>
              <w:rPr>
                <w:spacing w:val="18"/>
              </w:rPr>
              <w:t xml:space="preserve"> </w:t>
            </w:r>
            <w:r>
              <w:rPr>
                <w:spacing w:val="-2"/>
              </w:rPr>
              <w:t>мероприятия.</w:t>
            </w:r>
          </w:p>
        </w:tc>
      </w:tr>
      <w:tr w:rsidR="00A4284F">
        <w:trPr>
          <w:trHeight w:val="759"/>
        </w:trPr>
        <w:tc>
          <w:tcPr>
            <w:tcW w:w="1974" w:type="dxa"/>
            <w:vMerge/>
            <w:tcBorders>
              <w:top w:val="nil"/>
            </w:tcBorders>
          </w:tcPr>
          <w:p w:rsidR="00A4284F" w:rsidRDefault="00A4284F">
            <w:pPr>
              <w:rPr>
                <w:sz w:val="2"/>
                <w:szCs w:val="2"/>
              </w:rPr>
            </w:pPr>
          </w:p>
        </w:tc>
        <w:tc>
          <w:tcPr>
            <w:tcW w:w="3542" w:type="dxa"/>
          </w:tcPr>
          <w:p w:rsidR="00A4284F" w:rsidRDefault="004E5E27">
            <w:pPr>
              <w:pStyle w:val="TableParagraph"/>
              <w:ind w:left="110"/>
            </w:pPr>
            <w:r>
              <w:t>Индивидуальная</w:t>
            </w:r>
            <w:r>
              <w:rPr>
                <w:spacing w:val="-14"/>
              </w:rPr>
              <w:t xml:space="preserve"> </w:t>
            </w:r>
            <w:r>
              <w:t>работа</w:t>
            </w:r>
            <w:r>
              <w:rPr>
                <w:spacing w:val="-14"/>
              </w:rPr>
              <w:t xml:space="preserve"> </w:t>
            </w:r>
            <w:r>
              <w:t>со школьниками класса</w:t>
            </w:r>
          </w:p>
        </w:tc>
        <w:tc>
          <w:tcPr>
            <w:tcW w:w="4290" w:type="dxa"/>
          </w:tcPr>
          <w:p w:rsidR="00A4284F" w:rsidRDefault="004E5E27" w:rsidP="00D7785A">
            <w:pPr>
              <w:pStyle w:val="TableParagraph"/>
              <w:numPr>
                <w:ilvl w:val="0"/>
                <w:numId w:val="90"/>
              </w:numPr>
              <w:tabs>
                <w:tab w:val="left" w:pos="238"/>
              </w:tabs>
              <w:spacing w:line="253" w:lineRule="exact"/>
              <w:ind w:hanging="128"/>
            </w:pPr>
            <w:r>
              <w:t>Работа</w:t>
            </w:r>
            <w:r>
              <w:rPr>
                <w:spacing w:val="-4"/>
              </w:rPr>
              <w:t xml:space="preserve"> </w:t>
            </w:r>
            <w:r>
              <w:t>с</w:t>
            </w:r>
            <w:r>
              <w:rPr>
                <w:spacing w:val="-3"/>
              </w:rPr>
              <w:t xml:space="preserve"> </w:t>
            </w:r>
            <w:r>
              <w:rPr>
                <w:spacing w:val="-2"/>
              </w:rPr>
              <w:t>портфолио;</w:t>
            </w:r>
          </w:p>
          <w:p w:rsidR="00A4284F" w:rsidRDefault="004E5E27" w:rsidP="00D7785A">
            <w:pPr>
              <w:pStyle w:val="TableParagraph"/>
              <w:numPr>
                <w:ilvl w:val="0"/>
                <w:numId w:val="90"/>
              </w:numPr>
              <w:tabs>
                <w:tab w:val="left" w:pos="238"/>
              </w:tabs>
              <w:ind w:hanging="128"/>
            </w:pPr>
            <w:r>
              <w:t>неформальное</w:t>
            </w:r>
            <w:r>
              <w:rPr>
                <w:spacing w:val="-7"/>
              </w:rPr>
              <w:t xml:space="preserve"> </w:t>
            </w:r>
            <w:r>
              <w:t>общение</w:t>
            </w:r>
            <w:r>
              <w:rPr>
                <w:spacing w:val="-7"/>
              </w:rPr>
              <w:t xml:space="preserve"> </w:t>
            </w:r>
            <w:r>
              <w:t>с</w:t>
            </w:r>
            <w:r>
              <w:rPr>
                <w:spacing w:val="-6"/>
              </w:rPr>
              <w:t xml:space="preserve"> </w:t>
            </w:r>
            <w:r>
              <w:rPr>
                <w:spacing w:val="-2"/>
              </w:rPr>
              <w:t>учащимися;</w:t>
            </w:r>
          </w:p>
          <w:p w:rsidR="00A4284F" w:rsidRDefault="004E5E27" w:rsidP="00D7785A">
            <w:pPr>
              <w:pStyle w:val="TableParagraph"/>
              <w:numPr>
                <w:ilvl w:val="0"/>
                <w:numId w:val="90"/>
              </w:numPr>
              <w:tabs>
                <w:tab w:val="left" w:pos="238"/>
              </w:tabs>
              <w:spacing w:line="234" w:lineRule="exact"/>
              <w:ind w:hanging="128"/>
            </w:pPr>
            <w:r>
              <w:t>анализ</w:t>
            </w:r>
            <w:r>
              <w:rPr>
                <w:spacing w:val="-3"/>
              </w:rPr>
              <w:t xml:space="preserve"> </w:t>
            </w:r>
            <w:r>
              <w:t>успехов</w:t>
            </w:r>
            <w:r>
              <w:rPr>
                <w:spacing w:val="-3"/>
              </w:rPr>
              <w:t xml:space="preserve"> </w:t>
            </w:r>
            <w:r>
              <w:t>и</w:t>
            </w:r>
            <w:r>
              <w:rPr>
                <w:spacing w:val="-2"/>
              </w:rPr>
              <w:t xml:space="preserve"> неудач.</w:t>
            </w:r>
          </w:p>
        </w:tc>
      </w:tr>
      <w:tr w:rsidR="00A4284F">
        <w:trPr>
          <w:trHeight w:val="3288"/>
        </w:trPr>
        <w:tc>
          <w:tcPr>
            <w:tcW w:w="1974" w:type="dxa"/>
            <w:vMerge/>
            <w:tcBorders>
              <w:top w:val="nil"/>
            </w:tcBorders>
          </w:tcPr>
          <w:p w:rsidR="00A4284F" w:rsidRDefault="00A4284F">
            <w:pPr>
              <w:rPr>
                <w:sz w:val="2"/>
                <w:szCs w:val="2"/>
              </w:rPr>
            </w:pPr>
          </w:p>
        </w:tc>
        <w:tc>
          <w:tcPr>
            <w:tcW w:w="3542" w:type="dxa"/>
          </w:tcPr>
          <w:p w:rsidR="00A4284F" w:rsidRDefault="004E5E27">
            <w:pPr>
              <w:pStyle w:val="TableParagraph"/>
              <w:spacing w:line="252" w:lineRule="exact"/>
              <w:ind w:left="110"/>
            </w:pPr>
            <w:r>
              <w:t>Коррекция</w:t>
            </w:r>
            <w:r>
              <w:rPr>
                <w:spacing w:val="-9"/>
              </w:rPr>
              <w:t xml:space="preserve"> </w:t>
            </w:r>
            <w:r>
              <w:t>поведения</w:t>
            </w:r>
            <w:r>
              <w:rPr>
                <w:spacing w:val="-9"/>
              </w:rPr>
              <w:t xml:space="preserve"> </w:t>
            </w:r>
            <w:r>
              <w:rPr>
                <w:spacing w:val="-2"/>
              </w:rPr>
              <w:t>ребенка</w:t>
            </w:r>
          </w:p>
        </w:tc>
        <w:tc>
          <w:tcPr>
            <w:tcW w:w="4290" w:type="dxa"/>
          </w:tcPr>
          <w:p w:rsidR="00A4284F" w:rsidRDefault="004E5E27" w:rsidP="00D7785A">
            <w:pPr>
              <w:pStyle w:val="TableParagraph"/>
              <w:numPr>
                <w:ilvl w:val="0"/>
                <w:numId w:val="89"/>
              </w:numPr>
              <w:tabs>
                <w:tab w:val="left" w:pos="238"/>
                <w:tab w:val="left" w:pos="3069"/>
              </w:tabs>
              <w:ind w:right="93" w:firstLine="0"/>
            </w:pPr>
            <w:r>
              <w:t xml:space="preserve">Частные беседы с ребенком и его </w:t>
            </w:r>
            <w:r>
              <w:rPr>
                <w:spacing w:val="-2"/>
              </w:rPr>
              <w:t>родителями</w:t>
            </w:r>
            <w:r>
              <w:tab/>
            </w:r>
            <w:r>
              <w:rPr>
                <w:spacing w:val="-2"/>
              </w:rPr>
              <w:t>(законными представителями);</w:t>
            </w:r>
          </w:p>
          <w:p w:rsidR="00A4284F" w:rsidRDefault="004E5E27" w:rsidP="00D7785A">
            <w:pPr>
              <w:pStyle w:val="TableParagraph"/>
              <w:numPr>
                <w:ilvl w:val="0"/>
                <w:numId w:val="89"/>
              </w:numPr>
              <w:tabs>
                <w:tab w:val="left" w:pos="571"/>
                <w:tab w:val="left" w:pos="1973"/>
                <w:tab w:val="left" w:pos="3297"/>
              </w:tabs>
              <w:ind w:right="94" w:firstLine="0"/>
            </w:pPr>
            <w:r>
              <w:rPr>
                <w:spacing w:val="-2"/>
              </w:rPr>
              <w:t>«Тренинги</w:t>
            </w:r>
            <w:r>
              <w:tab/>
            </w:r>
            <w:r>
              <w:rPr>
                <w:spacing w:val="-2"/>
              </w:rPr>
              <w:t>общения»</w:t>
            </w:r>
            <w:r>
              <w:tab/>
            </w:r>
            <w:r>
              <w:rPr>
                <w:spacing w:val="-2"/>
              </w:rPr>
              <w:t>педагога- психолога;</w:t>
            </w:r>
          </w:p>
          <w:p w:rsidR="00A4284F" w:rsidRDefault="004E5E27" w:rsidP="00D7785A">
            <w:pPr>
              <w:pStyle w:val="TableParagraph"/>
              <w:numPr>
                <w:ilvl w:val="0"/>
                <w:numId w:val="89"/>
              </w:numPr>
              <w:tabs>
                <w:tab w:val="left" w:pos="611"/>
                <w:tab w:val="left" w:pos="2418"/>
                <w:tab w:val="left" w:pos="3856"/>
              </w:tabs>
              <w:ind w:right="99" w:firstLine="0"/>
            </w:pPr>
            <w:r>
              <w:rPr>
                <w:spacing w:val="-2"/>
              </w:rPr>
              <w:t>распределение</w:t>
            </w:r>
            <w:r>
              <w:tab/>
            </w:r>
            <w:r>
              <w:rPr>
                <w:spacing w:val="-2"/>
              </w:rPr>
              <w:t>поручений</w:t>
            </w:r>
            <w:r>
              <w:tab/>
            </w:r>
            <w:r>
              <w:rPr>
                <w:spacing w:val="-4"/>
              </w:rPr>
              <w:t xml:space="preserve">для </w:t>
            </w:r>
            <w:r>
              <w:t>формирования ответственности;</w:t>
            </w:r>
          </w:p>
          <w:p w:rsidR="00A4284F" w:rsidRDefault="004E5E27" w:rsidP="00D7785A">
            <w:pPr>
              <w:pStyle w:val="TableParagraph"/>
              <w:numPr>
                <w:ilvl w:val="0"/>
                <w:numId w:val="89"/>
              </w:numPr>
              <w:tabs>
                <w:tab w:val="left" w:pos="238"/>
              </w:tabs>
              <w:ind w:right="621" w:firstLine="0"/>
            </w:pPr>
            <w:r>
              <w:t>контроль</w:t>
            </w:r>
            <w:r>
              <w:rPr>
                <w:spacing w:val="-13"/>
              </w:rPr>
              <w:t xml:space="preserve"> </w:t>
            </w:r>
            <w:r>
              <w:t>за</w:t>
            </w:r>
            <w:r>
              <w:rPr>
                <w:spacing w:val="-13"/>
              </w:rPr>
              <w:t xml:space="preserve"> </w:t>
            </w:r>
            <w:r>
              <w:t>успеваемостью</w:t>
            </w:r>
            <w:r>
              <w:rPr>
                <w:spacing w:val="-13"/>
              </w:rPr>
              <w:t xml:space="preserve"> </w:t>
            </w:r>
            <w:r>
              <w:t xml:space="preserve">каждого </w:t>
            </w:r>
            <w:r>
              <w:rPr>
                <w:spacing w:val="-2"/>
              </w:rPr>
              <w:t>учащегося;</w:t>
            </w:r>
          </w:p>
          <w:p w:rsidR="00A4284F" w:rsidRDefault="004E5E27" w:rsidP="00D7785A">
            <w:pPr>
              <w:pStyle w:val="TableParagraph"/>
              <w:numPr>
                <w:ilvl w:val="0"/>
                <w:numId w:val="89"/>
              </w:numPr>
              <w:tabs>
                <w:tab w:val="left" w:pos="238"/>
                <w:tab w:val="left" w:pos="1337"/>
                <w:tab w:val="left" w:pos="1947"/>
                <w:tab w:val="left" w:pos="2557"/>
                <w:tab w:val="left" w:pos="3077"/>
              </w:tabs>
              <w:spacing w:line="250" w:lineRule="atLeast"/>
              <w:ind w:right="93" w:firstLine="0"/>
            </w:pPr>
            <w:r>
              <w:t xml:space="preserve">контроль за посещаемостью учебных </w:t>
            </w:r>
            <w:r>
              <w:rPr>
                <w:spacing w:val="-2"/>
              </w:rPr>
              <w:t>занятий</w:t>
            </w:r>
            <w:r>
              <w:tab/>
            </w:r>
            <w:r>
              <w:rPr>
                <w:spacing w:val="-10"/>
              </w:rPr>
              <w:t>и</w:t>
            </w:r>
            <w:r>
              <w:tab/>
            </w:r>
            <w:r>
              <w:rPr>
                <w:spacing w:val="-2"/>
              </w:rPr>
              <w:t>курсов</w:t>
            </w:r>
            <w:r>
              <w:tab/>
            </w:r>
            <w:r>
              <w:rPr>
                <w:spacing w:val="-2"/>
              </w:rPr>
              <w:t>внеурочной деятельности,</w:t>
            </w:r>
            <w:r>
              <w:tab/>
            </w:r>
            <w:r>
              <w:tab/>
            </w:r>
            <w:r>
              <w:rPr>
                <w:spacing w:val="-2"/>
              </w:rPr>
              <w:t xml:space="preserve">дополнительного </w:t>
            </w:r>
            <w:r>
              <w:t>образования учащимися</w:t>
            </w:r>
          </w:p>
        </w:tc>
      </w:tr>
      <w:tr w:rsidR="00A4284F">
        <w:trPr>
          <w:trHeight w:val="759"/>
        </w:trPr>
        <w:tc>
          <w:tcPr>
            <w:tcW w:w="1974" w:type="dxa"/>
            <w:vMerge w:val="restart"/>
          </w:tcPr>
          <w:p w:rsidR="00A4284F" w:rsidRDefault="004E5E27">
            <w:pPr>
              <w:pStyle w:val="TableParagraph"/>
              <w:ind w:left="108" w:right="324"/>
            </w:pPr>
            <w:r>
              <w:t xml:space="preserve">Работа с </w:t>
            </w:r>
            <w:r>
              <w:rPr>
                <w:spacing w:val="-2"/>
              </w:rPr>
              <w:t xml:space="preserve">учителями, преподающими </w:t>
            </w:r>
            <w:r>
              <w:t>в классе</w:t>
            </w:r>
          </w:p>
        </w:tc>
        <w:tc>
          <w:tcPr>
            <w:tcW w:w="3542" w:type="dxa"/>
          </w:tcPr>
          <w:p w:rsidR="00A4284F" w:rsidRDefault="004E5E27">
            <w:pPr>
              <w:pStyle w:val="TableParagraph"/>
              <w:spacing w:line="252" w:lineRule="exact"/>
              <w:ind w:left="110" w:right="408"/>
            </w:pPr>
            <w:r>
              <w:t>Привлечение учителей к участию</w:t>
            </w:r>
            <w:r>
              <w:rPr>
                <w:spacing w:val="-14"/>
              </w:rPr>
              <w:t xml:space="preserve"> </w:t>
            </w:r>
            <w:r>
              <w:t>во</w:t>
            </w:r>
            <w:r>
              <w:rPr>
                <w:spacing w:val="-14"/>
              </w:rPr>
              <w:t xml:space="preserve"> </w:t>
            </w:r>
            <w:r>
              <w:t xml:space="preserve">внутриклассных </w:t>
            </w:r>
            <w:r>
              <w:rPr>
                <w:spacing w:val="-2"/>
              </w:rPr>
              <w:t>делах</w:t>
            </w:r>
          </w:p>
        </w:tc>
        <w:tc>
          <w:tcPr>
            <w:tcW w:w="4290" w:type="dxa"/>
          </w:tcPr>
          <w:p w:rsidR="00A4284F" w:rsidRDefault="004E5E27" w:rsidP="00D7785A">
            <w:pPr>
              <w:pStyle w:val="TableParagraph"/>
              <w:numPr>
                <w:ilvl w:val="0"/>
                <w:numId w:val="88"/>
              </w:numPr>
              <w:tabs>
                <w:tab w:val="left" w:pos="267"/>
              </w:tabs>
              <w:ind w:right="99" w:firstLine="0"/>
            </w:pPr>
            <w:r>
              <w:t xml:space="preserve">Консультации классного руководителя с </w:t>
            </w:r>
            <w:r>
              <w:rPr>
                <w:spacing w:val="-2"/>
              </w:rPr>
              <w:t>учителями-предметниками;</w:t>
            </w:r>
          </w:p>
          <w:p w:rsidR="00A4284F" w:rsidRDefault="004E5E27" w:rsidP="00D7785A">
            <w:pPr>
              <w:pStyle w:val="TableParagraph"/>
              <w:numPr>
                <w:ilvl w:val="0"/>
                <w:numId w:val="88"/>
              </w:numPr>
              <w:tabs>
                <w:tab w:val="left" w:pos="238"/>
              </w:tabs>
              <w:spacing w:line="234" w:lineRule="exact"/>
              <w:ind w:left="238" w:hanging="128"/>
            </w:pPr>
            <w:r>
              <w:t>малые</w:t>
            </w:r>
            <w:r>
              <w:rPr>
                <w:spacing w:val="-10"/>
              </w:rPr>
              <w:t xml:space="preserve"> </w:t>
            </w:r>
            <w:r>
              <w:t>педагогические</w:t>
            </w:r>
            <w:r>
              <w:rPr>
                <w:spacing w:val="-9"/>
              </w:rPr>
              <w:t xml:space="preserve"> </w:t>
            </w:r>
            <w:r>
              <w:rPr>
                <w:spacing w:val="-2"/>
              </w:rPr>
              <w:t>советы.</w:t>
            </w:r>
          </w:p>
        </w:tc>
      </w:tr>
      <w:tr w:rsidR="00A4284F">
        <w:trPr>
          <w:trHeight w:val="1517"/>
        </w:trPr>
        <w:tc>
          <w:tcPr>
            <w:tcW w:w="1974" w:type="dxa"/>
            <w:vMerge/>
            <w:tcBorders>
              <w:top w:val="nil"/>
            </w:tcBorders>
          </w:tcPr>
          <w:p w:rsidR="00A4284F" w:rsidRDefault="00A4284F">
            <w:pPr>
              <w:rPr>
                <w:sz w:val="2"/>
                <w:szCs w:val="2"/>
              </w:rPr>
            </w:pPr>
          </w:p>
        </w:tc>
        <w:tc>
          <w:tcPr>
            <w:tcW w:w="3542" w:type="dxa"/>
          </w:tcPr>
          <w:p w:rsidR="00A4284F" w:rsidRDefault="004E5E27">
            <w:pPr>
              <w:pStyle w:val="TableParagraph"/>
              <w:tabs>
                <w:tab w:val="left" w:pos="2503"/>
              </w:tabs>
              <w:ind w:left="110" w:right="95"/>
            </w:pPr>
            <w:r>
              <w:rPr>
                <w:spacing w:val="-2"/>
              </w:rPr>
              <w:t>Привлечение</w:t>
            </w:r>
            <w:r>
              <w:tab/>
            </w:r>
            <w:r>
              <w:rPr>
                <w:spacing w:val="-2"/>
              </w:rPr>
              <w:t xml:space="preserve">учителей- </w:t>
            </w:r>
            <w:r>
              <w:t>предметников к участию в родительских собраниях</w:t>
            </w:r>
          </w:p>
        </w:tc>
        <w:tc>
          <w:tcPr>
            <w:tcW w:w="4290" w:type="dxa"/>
          </w:tcPr>
          <w:p w:rsidR="00A4284F" w:rsidRDefault="004E5E27" w:rsidP="00D7785A">
            <w:pPr>
              <w:pStyle w:val="TableParagraph"/>
              <w:numPr>
                <w:ilvl w:val="0"/>
                <w:numId w:val="87"/>
              </w:numPr>
              <w:tabs>
                <w:tab w:val="left" w:pos="245"/>
              </w:tabs>
              <w:ind w:right="96" w:firstLine="0"/>
              <w:jc w:val="both"/>
            </w:pPr>
            <w:r>
              <w:t>Консультации</w:t>
            </w:r>
            <w:r>
              <w:rPr>
                <w:spacing w:val="-12"/>
              </w:rPr>
              <w:t xml:space="preserve"> </w:t>
            </w:r>
            <w:r>
              <w:t>учителей-предметников</w:t>
            </w:r>
            <w:r>
              <w:rPr>
                <w:spacing w:val="-12"/>
              </w:rPr>
              <w:t xml:space="preserve"> </w:t>
            </w:r>
            <w:r>
              <w:t>на родительских собраниях.</w:t>
            </w:r>
          </w:p>
          <w:p w:rsidR="00A4284F" w:rsidRDefault="004E5E27" w:rsidP="00D7785A">
            <w:pPr>
              <w:pStyle w:val="TableParagraph"/>
              <w:numPr>
                <w:ilvl w:val="0"/>
                <w:numId w:val="87"/>
              </w:numPr>
              <w:tabs>
                <w:tab w:val="left" w:pos="238"/>
              </w:tabs>
              <w:ind w:left="238" w:hanging="128"/>
              <w:jc w:val="both"/>
            </w:pPr>
            <w:r>
              <w:t>родительские</w:t>
            </w:r>
            <w:r>
              <w:rPr>
                <w:spacing w:val="-12"/>
              </w:rPr>
              <w:t xml:space="preserve"> </w:t>
            </w:r>
            <w:r>
              <w:rPr>
                <w:spacing w:val="-2"/>
              </w:rPr>
              <w:t>лектории;</w:t>
            </w:r>
          </w:p>
          <w:p w:rsidR="00A4284F" w:rsidRDefault="004E5E27" w:rsidP="00D7785A">
            <w:pPr>
              <w:pStyle w:val="TableParagraph"/>
              <w:numPr>
                <w:ilvl w:val="0"/>
                <w:numId w:val="87"/>
              </w:numPr>
              <w:tabs>
                <w:tab w:val="left" w:pos="258"/>
                <w:tab w:val="left" w:pos="1082"/>
                <w:tab w:val="left" w:pos="3067"/>
              </w:tabs>
              <w:spacing w:line="250" w:lineRule="atLeast"/>
              <w:ind w:right="95" w:firstLine="0"/>
              <w:jc w:val="both"/>
            </w:pPr>
            <w:r>
              <w:t xml:space="preserve">общешкольные мероприятия совместные </w:t>
            </w:r>
            <w:r>
              <w:rPr>
                <w:spacing w:val="-10"/>
              </w:rPr>
              <w:t>с</w:t>
            </w:r>
            <w:r>
              <w:tab/>
            </w:r>
            <w:r>
              <w:tab/>
            </w:r>
            <w:r>
              <w:rPr>
                <w:spacing w:val="-2"/>
              </w:rPr>
              <w:t>родителями</w:t>
            </w:r>
            <w:r>
              <w:tab/>
            </w:r>
            <w:r>
              <w:rPr>
                <w:spacing w:val="-2"/>
              </w:rPr>
              <w:t>(законными представителями)</w:t>
            </w:r>
          </w:p>
        </w:tc>
      </w:tr>
      <w:tr w:rsidR="00A4284F">
        <w:trPr>
          <w:trHeight w:val="1012"/>
        </w:trPr>
        <w:tc>
          <w:tcPr>
            <w:tcW w:w="1974" w:type="dxa"/>
            <w:vMerge w:val="restart"/>
          </w:tcPr>
          <w:p w:rsidR="00A4284F" w:rsidRDefault="004E5E27">
            <w:pPr>
              <w:pStyle w:val="TableParagraph"/>
              <w:tabs>
                <w:tab w:val="left" w:pos="1769"/>
              </w:tabs>
              <w:spacing w:line="252" w:lineRule="exact"/>
              <w:ind w:left="108"/>
            </w:pPr>
            <w:r>
              <w:rPr>
                <w:spacing w:val="-2"/>
              </w:rPr>
              <w:t>Работа</w:t>
            </w:r>
            <w:r>
              <w:tab/>
            </w:r>
            <w:r>
              <w:rPr>
                <w:spacing w:val="-10"/>
              </w:rPr>
              <w:t>с</w:t>
            </w:r>
          </w:p>
          <w:p w:rsidR="00A4284F" w:rsidRDefault="004E5E27">
            <w:pPr>
              <w:pStyle w:val="TableParagraph"/>
              <w:ind w:left="108"/>
            </w:pPr>
            <w:r>
              <w:rPr>
                <w:spacing w:val="-2"/>
              </w:rPr>
              <w:t xml:space="preserve">родителями </w:t>
            </w:r>
            <w:r>
              <w:t>учащихся</w:t>
            </w:r>
            <w:r>
              <w:rPr>
                <w:spacing w:val="-12"/>
              </w:rPr>
              <w:t xml:space="preserve"> </w:t>
            </w:r>
            <w:r>
              <w:t>или</w:t>
            </w:r>
            <w:r>
              <w:rPr>
                <w:spacing w:val="-12"/>
              </w:rPr>
              <w:t xml:space="preserve"> </w:t>
            </w:r>
            <w:r>
              <w:t xml:space="preserve">их </w:t>
            </w:r>
            <w:r>
              <w:rPr>
                <w:spacing w:val="-2"/>
              </w:rPr>
              <w:t>Законными представителями</w:t>
            </w:r>
          </w:p>
        </w:tc>
        <w:tc>
          <w:tcPr>
            <w:tcW w:w="3542" w:type="dxa"/>
          </w:tcPr>
          <w:p w:rsidR="00A4284F" w:rsidRDefault="004E5E27">
            <w:pPr>
              <w:pStyle w:val="TableParagraph"/>
              <w:spacing w:line="252" w:lineRule="exact"/>
              <w:ind w:left="110" w:right="408"/>
            </w:pPr>
            <w:r>
              <w:t>Регулярное информирование родителей</w:t>
            </w:r>
            <w:r>
              <w:rPr>
                <w:spacing w:val="-14"/>
              </w:rPr>
              <w:t xml:space="preserve"> </w:t>
            </w:r>
            <w:r>
              <w:t>о</w:t>
            </w:r>
            <w:r>
              <w:rPr>
                <w:spacing w:val="-13"/>
              </w:rPr>
              <w:t xml:space="preserve"> </w:t>
            </w:r>
            <w:r>
              <w:t>школьных</w:t>
            </w:r>
            <w:r>
              <w:rPr>
                <w:spacing w:val="-13"/>
              </w:rPr>
              <w:t xml:space="preserve"> </w:t>
            </w:r>
            <w:r>
              <w:t>успехах и проблемах их детей, о жизни класса в целом</w:t>
            </w:r>
          </w:p>
        </w:tc>
        <w:tc>
          <w:tcPr>
            <w:tcW w:w="4290" w:type="dxa"/>
          </w:tcPr>
          <w:p w:rsidR="00A4284F" w:rsidRDefault="004E5E27" w:rsidP="00D7785A">
            <w:pPr>
              <w:pStyle w:val="TableParagraph"/>
              <w:numPr>
                <w:ilvl w:val="0"/>
                <w:numId w:val="86"/>
              </w:numPr>
              <w:tabs>
                <w:tab w:val="left" w:pos="238"/>
              </w:tabs>
              <w:spacing w:line="252" w:lineRule="exact"/>
              <w:ind w:hanging="128"/>
            </w:pPr>
            <w:r>
              <w:t>Ведение</w:t>
            </w:r>
            <w:r>
              <w:rPr>
                <w:spacing w:val="-4"/>
              </w:rPr>
              <w:t xml:space="preserve"> </w:t>
            </w:r>
            <w:r>
              <w:t>электронного</w:t>
            </w:r>
            <w:r>
              <w:rPr>
                <w:spacing w:val="-3"/>
              </w:rPr>
              <w:t xml:space="preserve"> </w:t>
            </w:r>
            <w:r>
              <w:rPr>
                <w:spacing w:val="-2"/>
              </w:rPr>
              <w:t>журнала;</w:t>
            </w:r>
          </w:p>
          <w:p w:rsidR="00A4284F" w:rsidRDefault="004E5E27" w:rsidP="00D7785A">
            <w:pPr>
              <w:pStyle w:val="TableParagraph"/>
              <w:numPr>
                <w:ilvl w:val="0"/>
                <w:numId w:val="86"/>
              </w:numPr>
              <w:tabs>
                <w:tab w:val="left" w:pos="238"/>
              </w:tabs>
              <w:ind w:hanging="128"/>
            </w:pPr>
            <w:r>
              <w:t>подготовка</w:t>
            </w:r>
            <w:r>
              <w:rPr>
                <w:spacing w:val="-6"/>
              </w:rPr>
              <w:t xml:space="preserve"> </w:t>
            </w:r>
            <w:r>
              <w:t>информации</w:t>
            </w:r>
            <w:r>
              <w:rPr>
                <w:spacing w:val="-6"/>
              </w:rPr>
              <w:t xml:space="preserve"> </w:t>
            </w:r>
            <w:r>
              <w:t>на</w:t>
            </w:r>
            <w:r>
              <w:rPr>
                <w:spacing w:val="-6"/>
              </w:rPr>
              <w:t xml:space="preserve"> </w:t>
            </w:r>
            <w:r>
              <w:t>сайт</w:t>
            </w:r>
            <w:r>
              <w:rPr>
                <w:spacing w:val="-4"/>
              </w:rPr>
              <w:t xml:space="preserve"> </w:t>
            </w:r>
            <w:r>
              <w:rPr>
                <w:spacing w:val="-2"/>
              </w:rPr>
              <w:t>школы</w:t>
            </w:r>
          </w:p>
        </w:tc>
      </w:tr>
      <w:tr w:rsidR="00A4284F">
        <w:trPr>
          <w:trHeight w:val="1517"/>
        </w:trPr>
        <w:tc>
          <w:tcPr>
            <w:tcW w:w="1974" w:type="dxa"/>
            <w:vMerge/>
            <w:tcBorders>
              <w:top w:val="nil"/>
            </w:tcBorders>
          </w:tcPr>
          <w:p w:rsidR="00A4284F" w:rsidRDefault="00A4284F">
            <w:pPr>
              <w:rPr>
                <w:sz w:val="2"/>
                <w:szCs w:val="2"/>
              </w:rPr>
            </w:pPr>
          </w:p>
        </w:tc>
        <w:tc>
          <w:tcPr>
            <w:tcW w:w="3542" w:type="dxa"/>
          </w:tcPr>
          <w:p w:rsidR="00A4284F" w:rsidRDefault="004E5E27">
            <w:pPr>
              <w:pStyle w:val="TableParagraph"/>
              <w:ind w:left="110" w:right="408"/>
            </w:pPr>
            <w:r>
              <w:t>помощь родителям (законным представителям)</w:t>
            </w:r>
            <w:r>
              <w:rPr>
                <w:spacing w:val="-14"/>
              </w:rPr>
              <w:t xml:space="preserve"> </w:t>
            </w:r>
            <w:r>
              <w:t>школьников</w:t>
            </w:r>
            <w:r>
              <w:rPr>
                <w:spacing w:val="-14"/>
              </w:rPr>
              <w:t xml:space="preserve"> </w:t>
            </w:r>
            <w:r>
              <w:t>в регулировании отношений между ними, администрацией</w:t>
            </w:r>
          </w:p>
          <w:p w:rsidR="00A4284F" w:rsidRDefault="004E5E27">
            <w:pPr>
              <w:pStyle w:val="TableParagraph"/>
              <w:tabs>
                <w:tab w:val="left" w:pos="1498"/>
                <w:tab w:val="left" w:pos="2361"/>
              </w:tabs>
              <w:spacing w:line="250" w:lineRule="atLeast"/>
              <w:ind w:left="110" w:right="94"/>
            </w:pPr>
            <w:r>
              <w:rPr>
                <w:spacing w:val="-2"/>
              </w:rPr>
              <w:t>школы</w:t>
            </w:r>
            <w:r>
              <w:tab/>
            </w:r>
            <w:r>
              <w:rPr>
                <w:spacing w:val="-10"/>
              </w:rPr>
              <w:t>и</w:t>
            </w:r>
            <w:r>
              <w:tab/>
            </w:r>
            <w:r>
              <w:rPr>
                <w:spacing w:val="-2"/>
              </w:rPr>
              <w:t>учителями- предметниками</w:t>
            </w:r>
          </w:p>
        </w:tc>
        <w:tc>
          <w:tcPr>
            <w:tcW w:w="4290" w:type="dxa"/>
          </w:tcPr>
          <w:p w:rsidR="00A4284F" w:rsidRDefault="004E5E27" w:rsidP="00D7785A">
            <w:pPr>
              <w:pStyle w:val="TableParagraph"/>
              <w:numPr>
                <w:ilvl w:val="0"/>
                <w:numId w:val="85"/>
              </w:numPr>
              <w:tabs>
                <w:tab w:val="left" w:pos="238"/>
              </w:tabs>
              <w:spacing w:line="252" w:lineRule="exact"/>
              <w:ind w:hanging="128"/>
            </w:pPr>
            <w:r>
              <w:t>Малые</w:t>
            </w:r>
            <w:r>
              <w:rPr>
                <w:spacing w:val="-10"/>
              </w:rPr>
              <w:t xml:space="preserve"> </w:t>
            </w:r>
            <w:r>
              <w:t>педагогические</w:t>
            </w:r>
            <w:r>
              <w:rPr>
                <w:spacing w:val="-9"/>
              </w:rPr>
              <w:t xml:space="preserve"> </w:t>
            </w:r>
            <w:r>
              <w:rPr>
                <w:spacing w:val="-2"/>
              </w:rPr>
              <w:t>советы;</w:t>
            </w:r>
          </w:p>
          <w:p w:rsidR="00A4284F" w:rsidRDefault="004E5E27" w:rsidP="00D7785A">
            <w:pPr>
              <w:pStyle w:val="TableParagraph"/>
              <w:numPr>
                <w:ilvl w:val="0"/>
                <w:numId w:val="85"/>
              </w:numPr>
              <w:tabs>
                <w:tab w:val="left" w:pos="238"/>
              </w:tabs>
              <w:ind w:hanging="128"/>
            </w:pPr>
            <w:r>
              <w:t>работа</w:t>
            </w:r>
            <w:r>
              <w:rPr>
                <w:spacing w:val="-6"/>
              </w:rPr>
              <w:t xml:space="preserve"> </w:t>
            </w:r>
            <w:r>
              <w:rPr>
                <w:spacing w:val="-4"/>
              </w:rPr>
              <w:t>ШСП;</w:t>
            </w:r>
          </w:p>
          <w:p w:rsidR="00A4284F" w:rsidRDefault="004E5E27" w:rsidP="00D7785A">
            <w:pPr>
              <w:pStyle w:val="TableParagraph"/>
              <w:numPr>
                <w:ilvl w:val="0"/>
                <w:numId w:val="85"/>
              </w:numPr>
              <w:tabs>
                <w:tab w:val="left" w:pos="238"/>
              </w:tabs>
              <w:ind w:hanging="128"/>
            </w:pPr>
            <w:r>
              <w:t>заседания</w:t>
            </w:r>
            <w:r>
              <w:rPr>
                <w:spacing w:val="-8"/>
              </w:rPr>
              <w:t xml:space="preserve"> </w:t>
            </w:r>
            <w:r>
              <w:t>Совета</w:t>
            </w:r>
            <w:r>
              <w:rPr>
                <w:spacing w:val="-7"/>
              </w:rPr>
              <w:t xml:space="preserve"> </w:t>
            </w:r>
            <w:r>
              <w:rPr>
                <w:spacing w:val="-2"/>
              </w:rPr>
              <w:t>профилактики.</w:t>
            </w:r>
          </w:p>
        </w:tc>
      </w:tr>
      <w:tr w:rsidR="00A4284F">
        <w:trPr>
          <w:trHeight w:val="251"/>
        </w:trPr>
        <w:tc>
          <w:tcPr>
            <w:tcW w:w="1974" w:type="dxa"/>
            <w:vMerge/>
            <w:tcBorders>
              <w:top w:val="nil"/>
            </w:tcBorders>
          </w:tcPr>
          <w:p w:rsidR="00A4284F" w:rsidRDefault="00A4284F">
            <w:pPr>
              <w:rPr>
                <w:sz w:val="2"/>
                <w:szCs w:val="2"/>
              </w:rPr>
            </w:pPr>
          </w:p>
        </w:tc>
        <w:tc>
          <w:tcPr>
            <w:tcW w:w="3542" w:type="dxa"/>
          </w:tcPr>
          <w:p w:rsidR="00A4284F" w:rsidRDefault="004E5E27">
            <w:pPr>
              <w:pStyle w:val="TableParagraph"/>
              <w:spacing w:line="232" w:lineRule="exact"/>
              <w:ind w:left="110"/>
            </w:pPr>
            <w:r>
              <w:t>организация</w:t>
            </w:r>
            <w:r>
              <w:rPr>
                <w:spacing w:val="-11"/>
              </w:rPr>
              <w:t xml:space="preserve"> </w:t>
            </w:r>
            <w:r>
              <w:rPr>
                <w:spacing w:val="-2"/>
              </w:rPr>
              <w:t>родительских</w:t>
            </w:r>
          </w:p>
        </w:tc>
        <w:tc>
          <w:tcPr>
            <w:tcW w:w="4290" w:type="dxa"/>
          </w:tcPr>
          <w:p w:rsidR="00A4284F" w:rsidRDefault="004E5E27">
            <w:pPr>
              <w:pStyle w:val="TableParagraph"/>
              <w:spacing w:line="232" w:lineRule="exact"/>
              <w:ind w:left="110"/>
            </w:pPr>
            <w:r>
              <w:t>-</w:t>
            </w:r>
            <w:r>
              <w:rPr>
                <w:spacing w:val="-6"/>
              </w:rPr>
              <w:t xml:space="preserve"> </w:t>
            </w:r>
            <w:r>
              <w:t>Родительский</w:t>
            </w:r>
            <w:r>
              <w:rPr>
                <w:spacing w:val="-6"/>
              </w:rPr>
              <w:t xml:space="preserve"> </w:t>
            </w:r>
            <w:r>
              <w:rPr>
                <w:spacing w:val="-2"/>
              </w:rPr>
              <w:t>лекторий;</w:t>
            </w:r>
          </w:p>
        </w:tc>
      </w:tr>
    </w:tbl>
    <w:p w:rsidR="00A4284F" w:rsidRDefault="00A4284F">
      <w:pPr>
        <w:pStyle w:val="TableParagraph"/>
        <w:spacing w:line="232" w:lineRule="exact"/>
        <w:sectPr w:rsidR="00A4284F">
          <w:type w:val="continuous"/>
          <w:pgSz w:w="11910" w:h="16840"/>
          <w:pgMar w:top="1620" w:right="425" w:bottom="1317" w:left="141" w:header="0" w:footer="733" w:gutter="0"/>
          <w:cols w:space="720"/>
        </w:sectPr>
      </w:pPr>
    </w:p>
    <w:tbl>
      <w:tblPr>
        <w:tblStyle w:val="TableNormal"/>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4"/>
        <w:gridCol w:w="3542"/>
        <w:gridCol w:w="4290"/>
      </w:tblGrid>
      <w:tr w:rsidR="00A4284F">
        <w:trPr>
          <w:trHeight w:val="252"/>
        </w:trPr>
        <w:tc>
          <w:tcPr>
            <w:tcW w:w="1974" w:type="dxa"/>
            <w:vMerge w:val="restart"/>
          </w:tcPr>
          <w:p w:rsidR="00A4284F" w:rsidRDefault="00A4284F">
            <w:pPr>
              <w:pStyle w:val="TableParagraph"/>
            </w:pPr>
          </w:p>
        </w:tc>
        <w:tc>
          <w:tcPr>
            <w:tcW w:w="3542" w:type="dxa"/>
            <w:tcBorders>
              <w:bottom w:val="nil"/>
            </w:tcBorders>
          </w:tcPr>
          <w:p w:rsidR="00A4284F" w:rsidRDefault="004E5E27">
            <w:pPr>
              <w:pStyle w:val="TableParagraph"/>
              <w:spacing w:line="232" w:lineRule="exact"/>
              <w:ind w:left="110"/>
            </w:pPr>
            <w:r>
              <w:t xml:space="preserve">собраний, происходящих </w:t>
            </w:r>
            <w:r>
              <w:rPr>
                <w:spacing w:val="-10"/>
              </w:rPr>
              <w:t>в</w:t>
            </w:r>
          </w:p>
        </w:tc>
        <w:tc>
          <w:tcPr>
            <w:tcW w:w="4290" w:type="dxa"/>
            <w:tcBorders>
              <w:bottom w:val="nil"/>
            </w:tcBorders>
          </w:tcPr>
          <w:p w:rsidR="00A4284F" w:rsidRDefault="004E5E27">
            <w:pPr>
              <w:pStyle w:val="TableParagraph"/>
              <w:spacing w:line="232" w:lineRule="exact"/>
              <w:ind w:left="110"/>
            </w:pPr>
            <w:r>
              <w:t>-</w:t>
            </w:r>
            <w:r>
              <w:rPr>
                <w:spacing w:val="-5"/>
              </w:rPr>
              <w:t xml:space="preserve"> </w:t>
            </w:r>
            <w:r>
              <w:t>родительские</w:t>
            </w:r>
            <w:r>
              <w:rPr>
                <w:spacing w:val="-5"/>
              </w:rPr>
              <w:t xml:space="preserve"> </w:t>
            </w:r>
            <w:r>
              <w:t>собрания</w:t>
            </w:r>
            <w:r>
              <w:rPr>
                <w:spacing w:val="-6"/>
              </w:rPr>
              <w:t xml:space="preserve"> </w:t>
            </w:r>
            <w:r>
              <w:t>совместно</w:t>
            </w:r>
            <w:r>
              <w:rPr>
                <w:spacing w:val="-4"/>
              </w:rPr>
              <w:t xml:space="preserve"> </w:t>
            </w:r>
            <w:r>
              <w:rPr>
                <w:spacing w:val="-10"/>
              </w:rPr>
              <w:t>с</w:t>
            </w:r>
          </w:p>
        </w:tc>
      </w:tr>
      <w:tr w:rsidR="00A4284F">
        <w:trPr>
          <w:trHeight w:val="243"/>
        </w:trPr>
        <w:tc>
          <w:tcPr>
            <w:tcW w:w="1974" w:type="dxa"/>
            <w:vMerge/>
            <w:tcBorders>
              <w:top w:val="nil"/>
            </w:tcBorders>
          </w:tcPr>
          <w:p w:rsidR="00A4284F" w:rsidRDefault="00A4284F">
            <w:pPr>
              <w:rPr>
                <w:sz w:val="2"/>
                <w:szCs w:val="2"/>
              </w:rPr>
            </w:pPr>
          </w:p>
        </w:tc>
        <w:tc>
          <w:tcPr>
            <w:tcW w:w="3542" w:type="dxa"/>
            <w:tcBorders>
              <w:top w:val="nil"/>
              <w:bottom w:val="nil"/>
            </w:tcBorders>
          </w:tcPr>
          <w:p w:rsidR="00A4284F" w:rsidRDefault="004E5E27">
            <w:pPr>
              <w:pStyle w:val="TableParagraph"/>
              <w:spacing w:line="223" w:lineRule="exact"/>
              <w:ind w:left="110"/>
            </w:pPr>
            <w:r>
              <w:t>режиме</w:t>
            </w:r>
            <w:r>
              <w:rPr>
                <w:spacing w:val="-8"/>
              </w:rPr>
              <w:t xml:space="preserve"> </w:t>
            </w:r>
            <w:r>
              <w:t>обсуждения</w:t>
            </w:r>
            <w:r>
              <w:rPr>
                <w:spacing w:val="-8"/>
              </w:rPr>
              <w:t xml:space="preserve"> </w:t>
            </w:r>
            <w:r>
              <w:rPr>
                <w:spacing w:val="-2"/>
              </w:rPr>
              <w:t>наиболее</w:t>
            </w:r>
          </w:p>
        </w:tc>
        <w:tc>
          <w:tcPr>
            <w:tcW w:w="4290" w:type="dxa"/>
            <w:tcBorders>
              <w:top w:val="nil"/>
              <w:bottom w:val="nil"/>
            </w:tcBorders>
          </w:tcPr>
          <w:p w:rsidR="00A4284F" w:rsidRDefault="004E5E27">
            <w:pPr>
              <w:pStyle w:val="TableParagraph"/>
              <w:spacing w:line="223" w:lineRule="exact"/>
              <w:ind w:left="110"/>
            </w:pPr>
            <w:r>
              <w:t>представителями</w:t>
            </w:r>
            <w:r>
              <w:rPr>
                <w:spacing w:val="-5"/>
              </w:rPr>
              <w:t xml:space="preserve"> </w:t>
            </w:r>
            <w:r>
              <w:t>КДН</w:t>
            </w:r>
            <w:r>
              <w:rPr>
                <w:spacing w:val="-5"/>
              </w:rPr>
              <w:t xml:space="preserve"> </w:t>
            </w:r>
            <w:r>
              <w:t>и</w:t>
            </w:r>
            <w:r>
              <w:rPr>
                <w:spacing w:val="-5"/>
              </w:rPr>
              <w:t xml:space="preserve"> </w:t>
            </w:r>
            <w:r>
              <w:t>ЗП,</w:t>
            </w:r>
            <w:r>
              <w:rPr>
                <w:spacing w:val="-4"/>
              </w:rPr>
              <w:t xml:space="preserve"> </w:t>
            </w:r>
            <w:r>
              <w:rPr>
                <w:spacing w:val="-5"/>
              </w:rPr>
              <w:t>ОДН</w:t>
            </w:r>
          </w:p>
        </w:tc>
      </w:tr>
      <w:tr w:rsidR="00A4284F">
        <w:trPr>
          <w:trHeight w:val="242"/>
        </w:trPr>
        <w:tc>
          <w:tcPr>
            <w:tcW w:w="1974" w:type="dxa"/>
            <w:vMerge/>
            <w:tcBorders>
              <w:top w:val="nil"/>
            </w:tcBorders>
          </w:tcPr>
          <w:p w:rsidR="00A4284F" w:rsidRDefault="00A4284F">
            <w:pPr>
              <w:rPr>
                <w:sz w:val="2"/>
                <w:szCs w:val="2"/>
              </w:rPr>
            </w:pPr>
          </w:p>
        </w:tc>
        <w:tc>
          <w:tcPr>
            <w:tcW w:w="3542" w:type="dxa"/>
            <w:tcBorders>
              <w:top w:val="nil"/>
              <w:bottom w:val="nil"/>
            </w:tcBorders>
          </w:tcPr>
          <w:p w:rsidR="00A4284F" w:rsidRDefault="004E5E27">
            <w:pPr>
              <w:pStyle w:val="TableParagraph"/>
              <w:spacing w:line="223" w:lineRule="exact"/>
              <w:ind w:left="110"/>
            </w:pPr>
            <w:r>
              <w:t>острых</w:t>
            </w:r>
            <w:r>
              <w:rPr>
                <w:spacing w:val="-5"/>
              </w:rPr>
              <w:t xml:space="preserve"> </w:t>
            </w:r>
            <w:r>
              <w:t>проблем</w:t>
            </w:r>
            <w:r>
              <w:rPr>
                <w:spacing w:val="-5"/>
              </w:rPr>
              <w:t xml:space="preserve"> </w:t>
            </w:r>
            <w:r>
              <w:t>обучения</w:t>
            </w:r>
            <w:r>
              <w:rPr>
                <w:spacing w:val="-5"/>
              </w:rPr>
              <w:t xml:space="preserve"> </w:t>
            </w:r>
            <w:r>
              <w:rPr>
                <w:spacing w:val="-10"/>
              </w:rPr>
              <w:t>и</w:t>
            </w:r>
          </w:p>
        </w:tc>
        <w:tc>
          <w:tcPr>
            <w:tcW w:w="4290" w:type="dxa"/>
            <w:tcBorders>
              <w:top w:val="nil"/>
              <w:bottom w:val="nil"/>
            </w:tcBorders>
          </w:tcPr>
          <w:p w:rsidR="00A4284F" w:rsidRDefault="00A4284F">
            <w:pPr>
              <w:pStyle w:val="TableParagraph"/>
              <w:rPr>
                <w:sz w:val="16"/>
              </w:rPr>
            </w:pPr>
          </w:p>
        </w:tc>
      </w:tr>
      <w:tr w:rsidR="00A4284F">
        <w:trPr>
          <w:trHeight w:val="243"/>
        </w:trPr>
        <w:tc>
          <w:tcPr>
            <w:tcW w:w="1974" w:type="dxa"/>
            <w:vMerge/>
            <w:tcBorders>
              <w:top w:val="nil"/>
            </w:tcBorders>
          </w:tcPr>
          <w:p w:rsidR="00A4284F" w:rsidRDefault="00A4284F">
            <w:pPr>
              <w:rPr>
                <w:sz w:val="2"/>
                <w:szCs w:val="2"/>
              </w:rPr>
            </w:pPr>
          </w:p>
        </w:tc>
        <w:tc>
          <w:tcPr>
            <w:tcW w:w="3542" w:type="dxa"/>
            <w:tcBorders>
              <w:top w:val="nil"/>
            </w:tcBorders>
          </w:tcPr>
          <w:p w:rsidR="00A4284F" w:rsidRDefault="004E5E27">
            <w:pPr>
              <w:pStyle w:val="TableParagraph"/>
              <w:spacing w:line="224" w:lineRule="exact"/>
              <w:ind w:left="110"/>
            </w:pPr>
            <w:r>
              <w:t>воспитания</w:t>
            </w:r>
            <w:r>
              <w:rPr>
                <w:spacing w:val="-10"/>
              </w:rPr>
              <w:t xml:space="preserve"> </w:t>
            </w:r>
            <w:r>
              <w:rPr>
                <w:spacing w:val="-2"/>
              </w:rPr>
              <w:t>школьников</w:t>
            </w:r>
          </w:p>
        </w:tc>
        <w:tc>
          <w:tcPr>
            <w:tcW w:w="4290" w:type="dxa"/>
            <w:tcBorders>
              <w:top w:val="nil"/>
            </w:tcBorders>
          </w:tcPr>
          <w:p w:rsidR="00A4284F" w:rsidRDefault="00A4284F">
            <w:pPr>
              <w:pStyle w:val="TableParagraph"/>
              <w:rPr>
                <w:sz w:val="16"/>
              </w:rPr>
            </w:pPr>
          </w:p>
        </w:tc>
      </w:tr>
      <w:tr w:rsidR="00A4284F">
        <w:trPr>
          <w:trHeight w:val="252"/>
        </w:trPr>
        <w:tc>
          <w:tcPr>
            <w:tcW w:w="1974" w:type="dxa"/>
            <w:vMerge/>
            <w:tcBorders>
              <w:top w:val="nil"/>
            </w:tcBorders>
          </w:tcPr>
          <w:p w:rsidR="00A4284F" w:rsidRDefault="00A4284F">
            <w:pPr>
              <w:rPr>
                <w:sz w:val="2"/>
                <w:szCs w:val="2"/>
              </w:rPr>
            </w:pPr>
          </w:p>
        </w:tc>
        <w:tc>
          <w:tcPr>
            <w:tcW w:w="3542" w:type="dxa"/>
            <w:tcBorders>
              <w:bottom w:val="nil"/>
            </w:tcBorders>
          </w:tcPr>
          <w:p w:rsidR="00A4284F" w:rsidRDefault="004E5E27">
            <w:pPr>
              <w:pStyle w:val="TableParagraph"/>
              <w:spacing w:line="232" w:lineRule="exact"/>
              <w:ind w:left="110"/>
            </w:pPr>
            <w:r>
              <w:t>создание</w:t>
            </w:r>
            <w:r>
              <w:rPr>
                <w:spacing w:val="-7"/>
              </w:rPr>
              <w:t xml:space="preserve"> </w:t>
            </w:r>
            <w:r>
              <w:t>и</w:t>
            </w:r>
            <w:r>
              <w:rPr>
                <w:spacing w:val="-7"/>
              </w:rPr>
              <w:t xml:space="preserve"> </w:t>
            </w:r>
            <w:r>
              <w:t>организация</w:t>
            </w:r>
            <w:r>
              <w:rPr>
                <w:spacing w:val="-6"/>
              </w:rPr>
              <w:t xml:space="preserve"> </w:t>
            </w:r>
            <w:r>
              <w:rPr>
                <w:spacing w:val="-2"/>
              </w:rPr>
              <w:t>работы</w:t>
            </w:r>
          </w:p>
        </w:tc>
        <w:tc>
          <w:tcPr>
            <w:tcW w:w="4290" w:type="dxa"/>
            <w:tcBorders>
              <w:bottom w:val="nil"/>
            </w:tcBorders>
          </w:tcPr>
          <w:p w:rsidR="00A4284F" w:rsidRDefault="004E5E27">
            <w:pPr>
              <w:pStyle w:val="TableParagraph"/>
              <w:spacing w:line="232" w:lineRule="exact"/>
              <w:ind w:left="110"/>
            </w:pPr>
            <w:r>
              <w:t>-</w:t>
            </w:r>
            <w:r>
              <w:rPr>
                <w:spacing w:val="51"/>
              </w:rPr>
              <w:t xml:space="preserve"> </w:t>
            </w:r>
            <w:r>
              <w:t>Собрание</w:t>
            </w:r>
            <w:r>
              <w:rPr>
                <w:spacing w:val="-3"/>
              </w:rPr>
              <w:t xml:space="preserve"> </w:t>
            </w:r>
            <w:r>
              <w:t>родительского</w:t>
            </w:r>
            <w:r>
              <w:rPr>
                <w:spacing w:val="-1"/>
              </w:rPr>
              <w:t xml:space="preserve"> </w:t>
            </w:r>
            <w:r>
              <w:rPr>
                <w:spacing w:val="-2"/>
              </w:rPr>
              <w:t>комитета</w:t>
            </w:r>
          </w:p>
        </w:tc>
      </w:tr>
      <w:tr w:rsidR="00A4284F">
        <w:trPr>
          <w:trHeight w:val="242"/>
        </w:trPr>
        <w:tc>
          <w:tcPr>
            <w:tcW w:w="1974" w:type="dxa"/>
            <w:vMerge/>
            <w:tcBorders>
              <w:top w:val="nil"/>
            </w:tcBorders>
          </w:tcPr>
          <w:p w:rsidR="00A4284F" w:rsidRDefault="00A4284F">
            <w:pPr>
              <w:rPr>
                <w:sz w:val="2"/>
                <w:szCs w:val="2"/>
              </w:rPr>
            </w:pPr>
          </w:p>
        </w:tc>
        <w:tc>
          <w:tcPr>
            <w:tcW w:w="3542" w:type="dxa"/>
            <w:tcBorders>
              <w:top w:val="nil"/>
              <w:bottom w:val="nil"/>
            </w:tcBorders>
          </w:tcPr>
          <w:p w:rsidR="00A4284F" w:rsidRDefault="004E5E27">
            <w:pPr>
              <w:pStyle w:val="TableParagraph"/>
              <w:spacing w:line="223" w:lineRule="exact"/>
              <w:ind w:left="110"/>
            </w:pPr>
            <w:r>
              <w:t xml:space="preserve">родительских </w:t>
            </w:r>
            <w:r>
              <w:rPr>
                <w:spacing w:val="-2"/>
              </w:rPr>
              <w:t>комитетов</w:t>
            </w:r>
          </w:p>
        </w:tc>
        <w:tc>
          <w:tcPr>
            <w:tcW w:w="4290" w:type="dxa"/>
            <w:tcBorders>
              <w:top w:val="nil"/>
              <w:bottom w:val="nil"/>
            </w:tcBorders>
          </w:tcPr>
          <w:p w:rsidR="00A4284F" w:rsidRDefault="004E5E27">
            <w:pPr>
              <w:pStyle w:val="TableParagraph"/>
              <w:spacing w:line="223" w:lineRule="exact"/>
              <w:ind w:left="110"/>
            </w:pPr>
            <w:r>
              <w:rPr>
                <w:spacing w:val="-2"/>
              </w:rPr>
              <w:t>школы</w:t>
            </w:r>
          </w:p>
        </w:tc>
      </w:tr>
      <w:tr w:rsidR="00A4284F">
        <w:trPr>
          <w:trHeight w:val="243"/>
        </w:trPr>
        <w:tc>
          <w:tcPr>
            <w:tcW w:w="1974" w:type="dxa"/>
            <w:vMerge/>
            <w:tcBorders>
              <w:top w:val="nil"/>
            </w:tcBorders>
          </w:tcPr>
          <w:p w:rsidR="00A4284F" w:rsidRDefault="00A4284F">
            <w:pPr>
              <w:rPr>
                <w:sz w:val="2"/>
                <w:szCs w:val="2"/>
              </w:rPr>
            </w:pPr>
          </w:p>
        </w:tc>
        <w:tc>
          <w:tcPr>
            <w:tcW w:w="3542" w:type="dxa"/>
            <w:tcBorders>
              <w:top w:val="nil"/>
              <w:bottom w:val="nil"/>
            </w:tcBorders>
          </w:tcPr>
          <w:p w:rsidR="00A4284F" w:rsidRDefault="004E5E27">
            <w:pPr>
              <w:pStyle w:val="TableParagraph"/>
              <w:spacing w:line="223" w:lineRule="exact"/>
              <w:ind w:left="110"/>
            </w:pPr>
            <w:r>
              <w:t xml:space="preserve">классов, участвующих </w:t>
            </w:r>
            <w:r>
              <w:rPr>
                <w:spacing w:val="-10"/>
              </w:rPr>
              <w:t>в</w:t>
            </w:r>
          </w:p>
        </w:tc>
        <w:tc>
          <w:tcPr>
            <w:tcW w:w="4290" w:type="dxa"/>
            <w:tcBorders>
              <w:top w:val="nil"/>
              <w:bottom w:val="nil"/>
            </w:tcBorders>
          </w:tcPr>
          <w:p w:rsidR="00A4284F" w:rsidRDefault="00A4284F">
            <w:pPr>
              <w:pStyle w:val="TableParagraph"/>
              <w:rPr>
                <w:sz w:val="16"/>
              </w:rPr>
            </w:pPr>
          </w:p>
        </w:tc>
      </w:tr>
      <w:tr w:rsidR="00A4284F">
        <w:trPr>
          <w:trHeight w:val="242"/>
        </w:trPr>
        <w:tc>
          <w:tcPr>
            <w:tcW w:w="1974" w:type="dxa"/>
            <w:vMerge/>
            <w:tcBorders>
              <w:top w:val="nil"/>
            </w:tcBorders>
          </w:tcPr>
          <w:p w:rsidR="00A4284F" w:rsidRDefault="00A4284F">
            <w:pPr>
              <w:rPr>
                <w:sz w:val="2"/>
                <w:szCs w:val="2"/>
              </w:rPr>
            </w:pPr>
          </w:p>
        </w:tc>
        <w:tc>
          <w:tcPr>
            <w:tcW w:w="3542" w:type="dxa"/>
            <w:tcBorders>
              <w:top w:val="nil"/>
              <w:bottom w:val="nil"/>
            </w:tcBorders>
          </w:tcPr>
          <w:p w:rsidR="00A4284F" w:rsidRDefault="004E5E27">
            <w:pPr>
              <w:pStyle w:val="TableParagraph"/>
              <w:spacing w:line="223" w:lineRule="exact"/>
              <w:ind w:left="110"/>
            </w:pPr>
            <w:r>
              <w:t>управлении</w:t>
            </w:r>
            <w:r>
              <w:rPr>
                <w:spacing w:val="-6"/>
              </w:rPr>
              <w:t xml:space="preserve"> </w:t>
            </w:r>
            <w:r>
              <w:t>школой</w:t>
            </w:r>
            <w:r>
              <w:rPr>
                <w:spacing w:val="-6"/>
              </w:rPr>
              <w:t xml:space="preserve"> </w:t>
            </w:r>
            <w:r>
              <w:t>и</w:t>
            </w:r>
            <w:r>
              <w:rPr>
                <w:spacing w:val="-5"/>
              </w:rPr>
              <w:t xml:space="preserve"> </w:t>
            </w:r>
            <w:r>
              <w:rPr>
                <w:spacing w:val="-2"/>
              </w:rPr>
              <w:t>решении</w:t>
            </w:r>
          </w:p>
        </w:tc>
        <w:tc>
          <w:tcPr>
            <w:tcW w:w="4290" w:type="dxa"/>
            <w:tcBorders>
              <w:top w:val="nil"/>
              <w:bottom w:val="nil"/>
            </w:tcBorders>
          </w:tcPr>
          <w:p w:rsidR="00A4284F" w:rsidRDefault="00A4284F">
            <w:pPr>
              <w:pStyle w:val="TableParagraph"/>
              <w:rPr>
                <w:sz w:val="16"/>
              </w:rPr>
            </w:pPr>
          </w:p>
        </w:tc>
      </w:tr>
      <w:tr w:rsidR="00A4284F">
        <w:trPr>
          <w:trHeight w:val="242"/>
        </w:trPr>
        <w:tc>
          <w:tcPr>
            <w:tcW w:w="1974" w:type="dxa"/>
            <w:vMerge/>
            <w:tcBorders>
              <w:top w:val="nil"/>
            </w:tcBorders>
          </w:tcPr>
          <w:p w:rsidR="00A4284F" w:rsidRDefault="00A4284F">
            <w:pPr>
              <w:rPr>
                <w:sz w:val="2"/>
                <w:szCs w:val="2"/>
              </w:rPr>
            </w:pPr>
          </w:p>
        </w:tc>
        <w:tc>
          <w:tcPr>
            <w:tcW w:w="3542" w:type="dxa"/>
            <w:tcBorders>
              <w:top w:val="nil"/>
              <w:bottom w:val="nil"/>
            </w:tcBorders>
          </w:tcPr>
          <w:p w:rsidR="00A4284F" w:rsidRDefault="004E5E27">
            <w:pPr>
              <w:pStyle w:val="TableParagraph"/>
              <w:spacing w:line="223" w:lineRule="exact"/>
              <w:ind w:left="110"/>
            </w:pPr>
            <w:r>
              <w:t>вопросов</w:t>
            </w:r>
            <w:r>
              <w:rPr>
                <w:spacing w:val="-9"/>
              </w:rPr>
              <w:t xml:space="preserve"> </w:t>
            </w:r>
            <w:r>
              <w:t>воспитания</w:t>
            </w:r>
            <w:r>
              <w:rPr>
                <w:spacing w:val="-9"/>
              </w:rPr>
              <w:t xml:space="preserve"> </w:t>
            </w:r>
            <w:r>
              <w:rPr>
                <w:spacing w:val="-10"/>
              </w:rPr>
              <w:t>и</w:t>
            </w:r>
          </w:p>
        </w:tc>
        <w:tc>
          <w:tcPr>
            <w:tcW w:w="4290" w:type="dxa"/>
            <w:tcBorders>
              <w:top w:val="nil"/>
              <w:bottom w:val="nil"/>
            </w:tcBorders>
          </w:tcPr>
          <w:p w:rsidR="00A4284F" w:rsidRDefault="00A4284F">
            <w:pPr>
              <w:pStyle w:val="TableParagraph"/>
              <w:rPr>
                <w:sz w:val="16"/>
              </w:rPr>
            </w:pPr>
          </w:p>
        </w:tc>
      </w:tr>
      <w:tr w:rsidR="00A4284F">
        <w:trPr>
          <w:trHeight w:val="243"/>
        </w:trPr>
        <w:tc>
          <w:tcPr>
            <w:tcW w:w="1974" w:type="dxa"/>
            <w:vMerge/>
            <w:tcBorders>
              <w:top w:val="nil"/>
            </w:tcBorders>
          </w:tcPr>
          <w:p w:rsidR="00A4284F" w:rsidRDefault="00A4284F">
            <w:pPr>
              <w:rPr>
                <w:sz w:val="2"/>
                <w:szCs w:val="2"/>
              </w:rPr>
            </w:pPr>
          </w:p>
        </w:tc>
        <w:tc>
          <w:tcPr>
            <w:tcW w:w="3542" w:type="dxa"/>
            <w:tcBorders>
              <w:top w:val="nil"/>
            </w:tcBorders>
          </w:tcPr>
          <w:p w:rsidR="00A4284F" w:rsidRDefault="004E5E27">
            <w:pPr>
              <w:pStyle w:val="TableParagraph"/>
              <w:spacing w:line="224" w:lineRule="exact"/>
              <w:ind w:left="110"/>
            </w:pPr>
            <w:r>
              <w:t>обучения</w:t>
            </w:r>
            <w:r>
              <w:rPr>
                <w:spacing w:val="-5"/>
              </w:rPr>
              <w:t xml:space="preserve"> </w:t>
            </w:r>
            <w:r>
              <w:t>их</w:t>
            </w:r>
            <w:r>
              <w:rPr>
                <w:spacing w:val="-3"/>
              </w:rPr>
              <w:t xml:space="preserve"> </w:t>
            </w:r>
            <w:r>
              <w:rPr>
                <w:spacing w:val="-2"/>
              </w:rPr>
              <w:t>детей</w:t>
            </w:r>
          </w:p>
        </w:tc>
        <w:tc>
          <w:tcPr>
            <w:tcW w:w="4290" w:type="dxa"/>
            <w:tcBorders>
              <w:top w:val="nil"/>
            </w:tcBorders>
          </w:tcPr>
          <w:p w:rsidR="00A4284F" w:rsidRDefault="00A4284F">
            <w:pPr>
              <w:pStyle w:val="TableParagraph"/>
              <w:rPr>
                <w:sz w:val="16"/>
              </w:rPr>
            </w:pPr>
          </w:p>
        </w:tc>
      </w:tr>
      <w:tr w:rsidR="00A4284F">
        <w:trPr>
          <w:trHeight w:val="252"/>
        </w:trPr>
        <w:tc>
          <w:tcPr>
            <w:tcW w:w="1974" w:type="dxa"/>
            <w:vMerge/>
            <w:tcBorders>
              <w:top w:val="nil"/>
            </w:tcBorders>
          </w:tcPr>
          <w:p w:rsidR="00A4284F" w:rsidRDefault="00A4284F">
            <w:pPr>
              <w:rPr>
                <w:sz w:val="2"/>
                <w:szCs w:val="2"/>
              </w:rPr>
            </w:pPr>
          </w:p>
        </w:tc>
        <w:tc>
          <w:tcPr>
            <w:tcW w:w="3542" w:type="dxa"/>
            <w:tcBorders>
              <w:bottom w:val="nil"/>
            </w:tcBorders>
          </w:tcPr>
          <w:p w:rsidR="00A4284F" w:rsidRDefault="004E5E27">
            <w:pPr>
              <w:pStyle w:val="TableParagraph"/>
              <w:spacing w:line="232" w:lineRule="exact"/>
              <w:ind w:left="110"/>
            </w:pPr>
            <w:r>
              <w:t>привлечение</w:t>
            </w:r>
            <w:r>
              <w:rPr>
                <w:spacing w:val="-9"/>
              </w:rPr>
              <w:t xml:space="preserve"> </w:t>
            </w:r>
            <w:r>
              <w:t>членов</w:t>
            </w:r>
            <w:r>
              <w:rPr>
                <w:spacing w:val="-8"/>
              </w:rPr>
              <w:t xml:space="preserve"> </w:t>
            </w:r>
            <w:r>
              <w:rPr>
                <w:spacing w:val="-2"/>
              </w:rPr>
              <w:t>семей</w:t>
            </w:r>
          </w:p>
        </w:tc>
        <w:tc>
          <w:tcPr>
            <w:tcW w:w="4290" w:type="dxa"/>
            <w:tcBorders>
              <w:bottom w:val="nil"/>
            </w:tcBorders>
          </w:tcPr>
          <w:p w:rsidR="00A4284F" w:rsidRDefault="004E5E27">
            <w:pPr>
              <w:pStyle w:val="TableParagraph"/>
              <w:spacing w:line="232" w:lineRule="exact"/>
              <w:ind w:left="110"/>
            </w:pPr>
            <w:r>
              <w:t>-</w:t>
            </w:r>
            <w:r>
              <w:rPr>
                <w:spacing w:val="30"/>
              </w:rPr>
              <w:t xml:space="preserve"> </w:t>
            </w:r>
            <w:r>
              <w:t>семейные</w:t>
            </w:r>
            <w:r>
              <w:rPr>
                <w:spacing w:val="31"/>
              </w:rPr>
              <w:t xml:space="preserve"> </w:t>
            </w:r>
            <w:r>
              <w:t>праздники:</w:t>
            </w:r>
            <w:r>
              <w:rPr>
                <w:spacing w:val="30"/>
              </w:rPr>
              <w:t xml:space="preserve"> </w:t>
            </w:r>
            <w:r>
              <w:t>«День</w:t>
            </w:r>
            <w:r>
              <w:rPr>
                <w:spacing w:val="31"/>
              </w:rPr>
              <w:t xml:space="preserve"> </w:t>
            </w:r>
            <w:r>
              <w:t>уважения</w:t>
            </w:r>
            <w:r>
              <w:rPr>
                <w:spacing w:val="31"/>
              </w:rPr>
              <w:t xml:space="preserve"> </w:t>
            </w:r>
            <w:r>
              <w:rPr>
                <w:spacing w:val="-10"/>
              </w:rPr>
              <w:t>к</w:t>
            </w:r>
          </w:p>
        </w:tc>
      </w:tr>
      <w:tr w:rsidR="00A4284F">
        <w:trPr>
          <w:trHeight w:val="243"/>
        </w:trPr>
        <w:tc>
          <w:tcPr>
            <w:tcW w:w="1974" w:type="dxa"/>
            <w:vMerge/>
            <w:tcBorders>
              <w:top w:val="nil"/>
            </w:tcBorders>
          </w:tcPr>
          <w:p w:rsidR="00A4284F" w:rsidRDefault="00A4284F">
            <w:pPr>
              <w:rPr>
                <w:sz w:val="2"/>
                <w:szCs w:val="2"/>
              </w:rPr>
            </w:pPr>
          </w:p>
        </w:tc>
        <w:tc>
          <w:tcPr>
            <w:tcW w:w="3542" w:type="dxa"/>
            <w:tcBorders>
              <w:top w:val="nil"/>
              <w:bottom w:val="nil"/>
            </w:tcBorders>
          </w:tcPr>
          <w:p w:rsidR="00A4284F" w:rsidRDefault="004E5E27">
            <w:pPr>
              <w:pStyle w:val="TableParagraph"/>
              <w:spacing w:line="223" w:lineRule="exact"/>
              <w:ind w:left="110"/>
            </w:pPr>
            <w:r>
              <w:t>школьников</w:t>
            </w:r>
            <w:r>
              <w:rPr>
                <w:spacing w:val="-8"/>
              </w:rPr>
              <w:t xml:space="preserve"> </w:t>
            </w:r>
            <w:r>
              <w:t>к</w:t>
            </w:r>
            <w:r>
              <w:rPr>
                <w:spacing w:val="-7"/>
              </w:rPr>
              <w:t xml:space="preserve"> </w:t>
            </w:r>
            <w:r>
              <w:t>организации</w:t>
            </w:r>
            <w:r>
              <w:rPr>
                <w:spacing w:val="-7"/>
              </w:rPr>
              <w:t xml:space="preserve"> </w:t>
            </w:r>
            <w:r>
              <w:rPr>
                <w:spacing w:val="-10"/>
              </w:rPr>
              <w:t>и</w:t>
            </w:r>
          </w:p>
        </w:tc>
        <w:tc>
          <w:tcPr>
            <w:tcW w:w="4290" w:type="dxa"/>
            <w:tcBorders>
              <w:top w:val="nil"/>
              <w:bottom w:val="nil"/>
            </w:tcBorders>
          </w:tcPr>
          <w:p w:rsidR="00A4284F" w:rsidRDefault="004E5E27">
            <w:pPr>
              <w:pStyle w:val="TableParagraph"/>
              <w:spacing w:line="223" w:lineRule="exact"/>
              <w:ind w:left="110"/>
            </w:pPr>
            <w:r>
              <w:t>старшему</w:t>
            </w:r>
            <w:r>
              <w:rPr>
                <w:spacing w:val="33"/>
              </w:rPr>
              <w:t xml:space="preserve">  </w:t>
            </w:r>
            <w:r>
              <w:t>поколению»,</w:t>
            </w:r>
            <w:r>
              <w:rPr>
                <w:spacing w:val="34"/>
              </w:rPr>
              <w:t xml:space="preserve">  </w:t>
            </w:r>
            <w:r>
              <w:t>«День</w:t>
            </w:r>
            <w:r>
              <w:rPr>
                <w:spacing w:val="34"/>
              </w:rPr>
              <w:t xml:space="preserve">  </w:t>
            </w:r>
            <w:r>
              <w:rPr>
                <w:spacing w:val="-2"/>
              </w:rPr>
              <w:t>матери»,</w:t>
            </w:r>
          </w:p>
        </w:tc>
      </w:tr>
      <w:tr w:rsidR="00A4284F">
        <w:trPr>
          <w:trHeight w:val="244"/>
        </w:trPr>
        <w:tc>
          <w:tcPr>
            <w:tcW w:w="1974" w:type="dxa"/>
            <w:vMerge/>
            <w:tcBorders>
              <w:top w:val="nil"/>
            </w:tcBorders>
          </w:tcPr>
          <w:p w:rsidR="00A4284F" w:rsidRDefault="00A4284F">
            <w:pPr>
              <w:rPr>
                <w:sz w:val="2"/>
                <w:szCs w:val="2"/>
              </w:rPr>
            </w:pPr>
          </w:p>
        </w:tc>
        <w:tc>
          <w:tcPr>
            <w:tcW w:w="3542" w:type="dxa"/>
            <w:tcBorders>
              <w:top w:val="nil"/>
            </w:tcBorders>
          </w:tcPr>
          <w:p w:rsidR="00A4284F" w:rsidRDefault="004E5E27">
            <w:pPr>
              <w:pStyle w:val="TableParagraph"/>
              <w:spacing w:line="225" w:lineRule="exact"/>
              <w:ind w:left="110"/>
            </w:pPr>
            <w:r>
              <w:t>проведению</w:t>
            </w:r>
            <w:r>
              <w:rPr>
                <w:spacing w:val="-5"/>
              </w:rPr>
              <w:t xml:space="preserve"> </w:t>
            </w:r>
            <w:r>
              <w:t>дел</w:t>
            </w:r>
            <w:r>
              <w:rPr>
                <w:spacing w:val="-4"/>
              </w:rPr>
              <w:t xml:space="preserve"> </w:t>
            </w:r>
            <w:r>
              <w:t>класса</w:t>
            </w:r>
            <w:r>
              <w:rPr>
                <w:spacing w:val="-4"/>
              </w:rPr>
              <w:t xml:space="preserve"> </w:t>
            </w:r>
            <w:r>
              <w:t>и</w:t>
            </w:r>
            <w:r>
              <w:rPr>
                <w:spacing w:val="-4"/>
              </w:rPr>
              <w:t xml:space="preserve"> </w:t>
            </w:r>
            <w:r>
              <w:rPr>
                <w:spacing w:val="-2"/>
              </w:rPr>
              <w:t>школы</w:t>
            </w:r>
          </w:p>
        </w:tc>
        <w:tc>
          <w:tcPr>
            <w:tcW w:w="4290" w:type="dxa"/>
            <w:tcBorders>
              <w:top w:val="nil"/>
            </w:tcBorders>
          </w:tcPr>
          <w:p w:rsidR="00A4284F" w:rsidRDefault="004E5E27">
            <w:pPr>
              <w:pStyle w:val="TableParagraph"/>
              <w:spacing w:line="225" w:lineRule="exact"/>
              <w:ind w:left="110"/>
            </w:pPr>
            <w:r>
              <w:t>«Папа,</w:t>
            </w:r>
            <w:r>
              <w:rPr>
                <w:spacing w:val="-4"/>
              </w:rPr>
              <w:t xml:space="preserve"> </w:t>
            </w:r>
            <w:r>
              <w:t>мама,</w:t>
            </w:r>
            <w:r>
              <w:rPr>
                <w:spacing w:val="-1"/>
              </w:rPr>
              <w:t xml:space="preserve"> </w:t>
            </w:r>
            <w:r>
              <w:t>я</w:t>
            </w:r>
            <w:r>
              <w:rPr>
                <w:spacing w:val="-2"/>
              </w:rPr>
              <w:t xml:space="preserve"> </w:t>
            </w:r>
            <w:r>
              <w:t>–</w:t>
            </w:r>
            <w:r>
              <w:rPr>
                <w:spacing w:val="-2"/>
              </w:rPr>
              <w:t xml:space="preserve"> </w:t>
            </w:r>
            <w:r>
              <w:t>спортивная</w:t>
            </w:r>
            <w:r>
              <w:rPr>
                <w:spacing w:val="-2"/>
              </w:rPr>
              <w:t xml:space="preserve"> </w:t>
            </w:r>
            <w:r>
              <w:t>семья»</w:t>
            </w:r>
            <w:r>
              <w:rPr>
                <w:spacing w:val="-1"/>
              </w:rPr>
              <w:t xml:space="preserve"> </w:t>
            </w:r>
            <w:r>
              <w:t>и</w:t>
            </w:r>
            <w:r>
              <w:rPr>
                <w:spacing w:val="-2"/>
              </w:rPr>
              <w:t xml:space="preserve"> </w:t>
            </w:r>
            <w:r>
              <w:rPr>
                <w:spacing w:val="-4"/>
              </w:rPr>
              <w:t>т.д.</w:t>
            </w:r>
          </w:p>
        </w:tc>
      </w:tr>
    </w:tbl>
    <w:p w:rsidR="00A4284F" w:rsidRDefault="00A4284F">
      <w:pPr>
        <w:pStyle w:val="a3"/>
        <w:spacing w:before="54"/>
        <w:ind w:left="0"/>
        <w:jc w:val="left"/>
      </w:pPr>
    </w:p>
    <w:p w:rsidR="00A4284F" w:rsidRDefault="004E5E27" w:rsidP="00D7785A">
      <w:pPr>
        <w:pStyle w:val="5"/>
        <w:numPr>
          <w:ilvl w:val="1"/>
          <w:numId w:val="99"/>
        </w:numPr>
        <w:tabs>
          <w:tab w:val="left" w:pos="4925"/>
        </w:tabs>
        <w:spacing w:before="1"/>
        <w:ind w:left="4925"/>
        <w:jc w:val="left"/>
      </w:pPr>
      <w:r>
        <w:t>Модуль</w:t>
      </w:r>
      <w:r>
        <w:rPr>
          <w:spacing w:val="-5"/>
        </w:rPr>
        <w:t xml:space="preserve"> </w:t>
      </w:r>
      <w:r>
        <w:t>«Школьный</w:t>
      </w:r>
      <w:r>
        <w:rPr>
          <w:spacing w:val="-4"/>
        </w:rPr>
        <w:t xml:space="preserve"> </w:t>
      </w:r>
      <w:r>
        <w:rPr>
          <w:spacing w:val="-2"/>
        </w:rPr>
        <w:t>урок»</w:t>
      </w:r>
    </w:p>
    <w:p w:rsidR="00A4284F" w:rsidRDefault="004E5E27">
      <w:pPr>
        <w:pStyle w:val="a3"/>
        <w:spacing w:before="37"/>
        <w:ind w:left="842"/>
        <w:jc w:val="left"/>
      </w:pPr>
      <w:r>
        <w:t>Реализация</w:t>
      </w:r>
      <w:r>
        <w:rPr>
          <w:spacing w:val="-7"/>
        </w:rPr>
        <w:t xml:space="preserve"> </w:t>
      </w:r>
      <w:r>
        <w:t>школьными</w:t>
      </w:r>
      <w:r>
        <w:rPr>
          <w:spacing w:val="-7"/>
        </w:rPr>
        <w:t xml:space="preserve"> </w:t>
      </w:r>
      <w:r>
        <w:t>педагогами</w:t>
      </w:r>
      <w:r>
        <w:rPr>
          <w:spacing w:val="-6"/>
        </w:rPr>
        <w:t xml:space="preserve"> </w:t>
      </w:r>
      <w:r>
        <w:t>воспитательного</w:t>
      </w:r>
      <w:r>
        <w:rPr>
          <w:spacing w:val="-6"/>
        </w:rPr>
        <w:t xml:space="preserve"> </w:t>
      </w:r>
      <w:r>
        <w:t>потенциала</w:t>
      </w:r>
      <w:r>
        <w:rPr>
          <w:spacing w:val="-6"/>
        </w:rPr>
        <w:t xml:space="preserve"> </w:t>
      </w:r>
      <w:r>
        <w:t>урока</w:t>
      </w:r>
      <w:r>
        <w:rPr>
          <w:spacing w:val="-7"/>
        </w:rPr>
        <w:t xml:space="preserve"> </w:t>
      </w:r>
      <w:r>
        <w:t>предполагает</w:t>
      </w:r>
      <w:r>
        <w:rPr>
          <w:spacing w:val="-5"/>
        </w:rPr>
        <w:t xml:space="preserve"> </w:t>
      </w:r>
      <w:r>
        <w:rPr>
          <w:spacing w:val="-2"/>
        </w:rPr>
        <w:t>следующее:</w:t>
      </w:r>
    </w:p>
    <w:p w:rsidR="00A4284F" w:rsidRDefault="00A4284F">
      <w:pPr>
        <w:pStyle w:val="a3"/>
        <w:ind w:left="0"/>
        <w:jc w:val="left"/>
        <w:rPr>
          <w:sz w:val="20"/>
        </w:rPr>
      </w:pPr>
    </w:p>
    <w:p w:rsidR="00A4284F" w:rsidRDefault="00A4284F">
      <w:pPr>
        <w:pStyle w:val="a3"/>
        <w:spacing w:before="94"/>
        <w:ind w:left="0"/>
        <w:jc w:val="left"/>
        <w:rPr>
          <w:sz w:val="20"/>
        </w:rPr>
      </w:pPr>
    </w:p>
    <w:tbl>
      <w:tblPr>
        <w:tblStyle w:val="TableNormal"/>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4"/>
        <w:gridCol w:w="4786"/>
      </w:tblGrid>
      <w:tr w:rsidR="00A4284F">
        <w:trPr>
          <w:trHeight w:val="254"/>
        </w:trPr>
        <w:tc>
          <w:tcPr>
            <w:tcW w:w="4784" w:type="dxa"/>
          </w:tcPr>
          <w:p w:rsidR="00A4284F" w:rsidRDefault="004E5E27">
            <w:pPr>
              <w:pStyle w:val="TableParagraph"/>
              <w:spacing w:line="234" w:lineRule="exact"/>
              <w:ind w:left="1317"/>
              <w:rPr>
                <w:b/>
              </w:rPr>
            </w:pPr>
            <w:r>
              <w:rPr>
                <w:b/>
              </w:rPr>
              <w:t>Целевые</w:t>
            </w:r>
            <w:r>
              <w:rPr>
                <w:b/>
                <w:spacing w:val="-7"/>
              </w:rPr>
              <w:t xml:space="preserve"> </w:t>
            </w:r>
            <w:r>
              <w:rPr>
                <w:b/>
                <w:spacing w:val="-2"/>
              </w:rPr>
              <w:t>приоритеты</w:t>
            </w:r>
          </w:p>
        </w:tc>
        <w:tc>
          <w:tcPr>
            <w:tcW w:w="4786" w:type="dxa"/>
          </w:tcPr>
          <w:p w:rsidR="00A4284F" w:rsidRDefault="004E5E27">
            <w:pPr>
              <w:pStyle w:val="TableParagraph"/>
              <w:spacing w:line="234" w:lineRule="exact"/>
              <w:ind w:left="1476"/>
              <w:rPr>
                <w:b/>
              </w:rPr>
            </w:pPr>
            <w:r>
              <w:rPr>
                <w:b/>
              </w:rPr>
              <w:t>Методы</w:t>
            </w:r>
            <w:r>
              <w:rPr>
                <w:b/>
                <w:spacing w:val="-4"/>
              </w:rPr>
              <w:t xml:space="preserve"> </w:t>
            </w:r>
            <w:r>
              <w:rPr>
                <w:b/>
              </w:rPr>
              <w:t>и</w:t>
            </w:r>
            <w:r>
              <w:rPr>
                <w:b/>
                <w:spacing w:val="-3"/>
              </w:rPr>
              <w:t xml:space="preserve"> </w:t>
            </w:r>
            <w:r>
              <w:rPr>
                <w:b/>
                <w:spacing w:val="-2"/>
              </w:rPr>
              <w:t>приемы</w:t>
            </w:r>
          </w:p>
        </w:tc>
      </w:tr>
      <w:tr w:rsidR="00A4284F">
        <w:trPr>
          <w:trHeight w:val="1770"/>
        </w:trPr>
        <w:tc>
          <w:tcPr>
            <w:tcW w:w="4784" w:type="dxa"/>
          </w:tcPr>
          <w:p w:rsidR="00A4284F" w:rsidRDefault="004E5E27">
            <w:pPr>
              <w:pStyle w:val="TableParagraph"/>
              <w:tabs>
                <w:tab w:val="left" w:pos="1117"/>
                <w:tab w:val="left" w:pos="1383"/>
                <w:tab w:val="left" w:pos="2392"/>
                <w:tab w:val="left" w:pos="2679"/>
                <w:tab w:val="left" w:pos="2907"/>
                <w:tab w:val="left" w:pos="3012"/>
                <w:tab w:val="left" w:pos="3603"/>
                <w:tab w:val="left" w:pos="3874"/>
              </w:tabs>
              <w:ind w:left="108" w:right="98"/>
            </w:pPr>
            <w:r>
              <w:t>Установление доверительных отношений</w:t>
            </w:r>
            <w:r>
              <w:rPr>
                <w:spacing w:val="40"/>
              </w:rPr>
              <w:t xml:space="preserve"> </w:t>
            </w:r>
            <w:r>
              <w:rPr>
                <w:spacing w:val="-2"/>
              </w:rPr>
              <w:t>между</w:t>
            </w:r>
            <w:r>
              <w:tab/>
            </w:r>
            <w:r>
              <w:rPr>
                <w:spacing w:val="-2"/>
              </w:rPr>
              <w:t>учителем</w:t>
            </w:r>
            <w:r>
              <w:tab/>
            </w:r>
            <w:r>
              <w:rPr>
                <w:spacing w:val="-10"/>
              </w:rPr>
              <w:t>и</w:t>
            </w:r>
            <w:r>
              <w:tab/>
            </w:r>
            <w:r>
              <w:tab/>
            </w:r>
            <w:r>
              <w:rPr>
                <w:spacing w:val="-4"/>
              </w:rPr>
              <w:t>его</w:t>
            </w:r>
            <w:r>
              <w:tab/>
            </w:r>
            <w:r>
              <w:rPr>
                <w:spacing w:val="-2"/>
              </w:rPr>
              <w:t xml:space="preserve">учениками, </w:t>
            </w:r>
            <w:r>
              <w:t xml:space="preserve">способствующих позитивному восприятию </w:t>
            </w:r>
            <w:r>
              <w:rPr>
                <w:spacing w:val="-2"/>
              </w:rPr>
              <w:t>учащимися</w:t>
            </w:r>
            <w:r>
              <w:tab/>
            </w:r>
            <w:r>
              <w:rPr>
                <w:spacing w:val="-2"/>
              </w:rPr>
              <w:t>требований</w:t>
            </w:r>
            <w:r>
              <w:tab/>
            </w:r>
            <w:r>
              <w:rPr>
                <w:spacing w:val="-10"/>
              </w:rPr>
              <w:t>и</w:t>
            </w:r>
            <w:r>
              <w:tab/>
            </w:r>
            <w:r>
              <w:tab/>
            </w:r>
            <w:r>
              <w:rPr>
                <w:spacing w:val="-2"/>
              </w:rPr>
              <w:t>просьб</w:t>
            </w:r>
            <w:r>
              <w:tab/>
            </w:r>
            <w:r>
              <w:rPr>
                <w:spacing w:val="-2"/>
              </w:rPr>
              <w:t xml:space="preserve">учителя, </w:t>
            </w:r>
            <w:r>
              <w:t>привлечению их внимания к обсуждаемой</w:t>
            </w:r>
          </w:p>
          <w:p w:rsidR="00A4284F" w:rsidRDefault="004E5E27">
            <w:pPr>
              <w:pStyle w:val="TableParagraph"/>
              <w:tabs>
                <w:tab w:val="left" w:pos="616"/>
                <w:tab w:val="left" w:pos="1443"/>
                <w:tab w:val="left" w:pos="2978"/>
                <w:tab w:val="left" w:pos="4448"/>
              </w:tabs>
              <w:spacing w:line="250" w:lineRule="atLeast"/>
              <w:ind w:left="108" w:right="95"/>
            </w:pPr>
            <w:r>
              <w:rPr>
                <w:spacing w:val="-6"/>
              </w:rPr>
              <w:t>на</w:t>
            </w:r>
            <w:r>
              <w:tab/>
            </w:r>
            <w:r>
              <w:rPr>
                <w:spacing w:val="-2"/>
              </w:rPr>
              <w:t>уроке</w:t>
            </w:r>
            <w:r>
              <w:tab/>
            </w:r>
            <w:r>
              <w:rPr>
                <w:spacing w:val="-2"/>
              </w:rPr>
              <w:t>информации,</w:t>
            </w:r>
            <w:r>
              <w:tab/>
            </w:r>
            <w:r>
              <w:rPr>
                <w:spacing w:val="-2"/>
              </w:rPr>
              <w:t>активизации</w:t>
            </w:r>
            <w:r>
              <w:tab/>
            </w:r>
            <w:r>
              <w:rPr>
                <w:spacing w:val="-6"/>
              </w:rPr>
              <w:t xml:space="preserve">их </w:t>
            </w:r>
            <w:r>
              <w:t>познавательной деятельности.</w:t>
            </w:r>
          </w:p>
        </w:tc>
        <w:tc>
          <w:tcPr>
            <w:tcW w:w="4786" w:type="dxa"/>
          </w:tcPr>
          <w:p w:rsidR="00A4284F" w:rsidRDefault="004E5E27" w:rsidP="00D7785A">
            <w:pPr>
              <w:pStyle w:val="TableParagraph"/>
              <w:numPr>
                <w:ilvl w:val="0"/>
                <w:numId w:val="84"/>
              </w:numPr>
              <w:tabs>
                <w:tab w:val="left" w:pos="238"/>
              </w:tabs>
              <w:spacing w:line="252" w:lineRule="exact"/>
              <w:ind w:hanging="128"/>
            </w:pPr>
            <w:r>
              <w:rPr>
                <w:spacing w:val="-2"/>
              </w:rPr>
              <w:t>Поручение;</w:t>
            </w:r>
          </w:p>
          <w:p w:rsidR="00A4284F" w:rsidRDefault="004E5E27" w:rsidP="00D7785A">
            <w:pPr>
              <w:pStyle w:val="TableParagraph"/>
              <w:numPr>
                <w:ilvl w:val="0"/>
                <w:numId w:val="84"/>
              </w:numPr>
              <w:tabs>
                <w:tab w:val="left" w:pos="238"/>
              </w:tabs>
              <w:ind w:hanging="128"/>
            </w:pPr>
            <w:r>
              <w:t>просьба</w:t>
            </w:r>
            <w:r>
              <w:rPr>
                <w:spacing w:val="-7"/>
              </w:rPr>
              <w:t xml:space="preserve"> </w:t>
            </w:r>
            <w:r>
              <w:rPr>
                <w:spacing w:val="-2"/>
              </w:rPr>
              <w:t>учителя;</w:t>
            </w:r>
          </w:p>
          <w:p w:rsidR="00A4284F" w:rsidRDefault="004E5E27" w:rsidP="00D7785A">
            <w:pPr>
              <w:pStyle w:val="TableParagraph"/>
              <w:numPr>
                <w:ilvl w:val="0"/>
                <w:numId w:val="84"/>
              </w:numPr>
              <w:tabs>
                <w:tab w:val="left" w:pos="238"/>
              </w:tabs>
              <w:ind w:hanging="128"/>
            </w:pPr>
            <w:r>
              <w:rPr>
                <w:spacing w:val="-2"/>
              </w:rPr>
              <w:t>поддержка;</w:t>
            </w:r>
          </w:p>
          <w:p w:rsidR="00A4284F" w:rsidRDefault="004E5E27" w:rsidP="00D7785A">
            <w:pPr>
              <w:pStyle w:val="TableParagraph"/>
              <w:numPr>
                <w:ilvl w:val="0"/>
                <w:numId w:val="84"/>
              </w:numPr>
              <w:tabs>
                <w:tab w:val="left" w:pos="238"/>
              </w:tabs>
              <w:ind w:hanging="128"/>
            </w:pPr>
            <w:r>
              <w:rPr>
                <w:spacing w:val="-2"/>
              </w:rPr>
              <w:t>поощрение.</w:t>
            </w:r>
          </w:p>
        </w:tc>
      </w:tr>
      <w:tr w:rsidR="00A4284F">
        <w:trPr>
          <w:trHeight w:val="1265"/>
        </w:trPr>
        <w:tc>
          <w:tcPr>
            <w:tcW w:w="4784" w:type="dxa"/>
          </w:tcPr>
          <w:p w:rsidR="00A4284F" w:rsidRDefault="004E5E27">
            <w:pPr>
              <w:pStyle w:val="TableParagraph"/>
              <w:spacing w:line="254" w:lineRule="exact"/>
              <w:ind w:left="108" w:right="97"/>
              <w:jc w:val="both"/>
            </w:pPr>
            <w:r>
              <w:t xml:space="preserve">Побуждение школьников соблюдать на уроке общепринятые нормы поведения, правила общения с учителями и школьниками, принципы учебной дисциплины и </w:t>
            </w:r>
            <w:r>
              <w:rPr>
                <w:spacing w:val="-2"/>
              </w:rPr>
              <w:t>самоорганизации.</w:t>
            </w:r>
          </w:p>
        </w:tc>
        <w:tc>
          <w:tcPr>
            <w:tcW w:w="4786" w:type="dxa"/>
          </w:tcPr>
          <w:p w:rsidR="00A4284F" w:rsidRDefault="004E5E27" w:rsidP="00D7785A">
            <w:pPr>
              <w:pStyle w:val="TableParagraph"/>
              <w:numPr>
                <w:ilvl w:val="0"/>
                <w:numId w:val="83"/>
              </w:numPr>
              <w:tabs>
                <w:tab w:val="left" w:pos="238"/>
              </w:tabs>
              <w:spacing w:line="252" w:lineRule="exact"/>
              <w:ind w:left="238" w:hanging="128"/>
            </w:pPr>
            <w:r>
              <w:t>Правила</w:t>
            </w:r>
            <w:r>
              <w:rPr>
                <w:spacing w:val="-6"/>
              </w:rPr>
              <w:t xml:space="preserve"> </w:t>
            </w:r>
            <w:r>
              <w:t>поведения</w:t>
            </w:r>
            <w:r>
              <w:rPr>
                <w:spacing w:val="-6"/>
              </w:rPr>
              <w:t xml:space="preserve"> </w:t>
            </w:r>
            <w:r>
              <w:t>на</w:t>
            </w:r>
            <w:r>
              <w:rPr>
                <w:spacing w:val="-6"/>
              </w:rPr>
              <w:t xml:space="preserve"> </w:t>
            </w:r>
            <w:r>
              <w:rPr>
                <w:spacing w:val="-2"/>
              </w:rPr>
              <w:t>уроке;</w:t>
            </w:r>
          </w:p>
          <w:p w:rsidR="00A4284F" w:rsidRDefault="004E5E27" w:rsidP="00D7785A">
            <w:pPr>
              <w:pStyle w:val="TableParagraph"/>
              <w:numPr>
                <w:ilvl w:val="0"/>
                <w:numId w:val="83"/>
              </w:numPr>
              <w:tabs>
                <w:tab w:val="left" w:pos="490"/>
                <w:tab w:val="left" w:pos="1933"/>
                <w:tab w:val="left" w:pos="3004"/>
                <w:tab w:val="left" w:pos="4570"/>
              </w:tabs>
              <w:ind w:right="99" w:firstLine="0"/>
            </w:pPr>
            <w:r>
              <w:rPr>
                <w:spacing w:val="-2"/>
              </w:rPr>
              <w:t>соблюдение</w:t>
            </w:r>
            <w:r>
              <w:tab/>
            </w:r>
            <w:r>
              <w:rPr>
                <w:spacing w:val="-2"/>
              </w:rPr>
              <w:t>техники</w:t>
            </w:r>
            <w:r>
              <w:tab/>
            </w:r>
            <w:r>
              <w:rPr>
                <w:spacing w:val="-2"/>
              </w:rPr>
              <w:t>безопасности</w:t>
            </w:r>
            <w:r>
              <w:tab/>
            </w:r>
            <w:r>
              <w:rPr>
                <w:spacing w:val="-10"/>
              </w:rPr>
              <w:t xml:space="preserve">в </w:t>
            </w:r>
            <w:r>
              <w:t>специальных кабинетах;</w:t>
            </w:r>
          </w:p>
          <w:p w:rsidR="00A4284F" w:rsidRDefault="004E5E27" w:rsidP="00D7785A">
            <w:pPr>
              <w:pStyle w:val="TableParagraph"/>
              <w:numPr>
                <w:ilvl w:val="0"/>
                <w:numId w:val="83"/>
              </w:numPr>
              <w:tabs>
                <w:tab w:val="left" w:pos="238"/>
              </w:tabs>
              <w:spacing w:line="250" w:lineRule="atLeast"/>
              <w:ind w:right="589" w:firstLine="0"/>
            </w:pPr>
            <w:r>
              <w:t>установка</w:t>
            </w:r>
            <w:r>
              <w:rPr>
                <w:spacing w:val="-9"/>
              </w:rPr>
              <w:t xml:space="preserve"> </w:t>
            </w:r>
            <w:r>
              <w:t>в</w:t>
            </w:r>
            <w:r>
              <w:rPr>
                <w:spacing w:val="-9"/>
              </w:rPr>
              <w:t xml:space="preserve"> </w:t>
            </w:r>
            <w:r>
              <w:t>начале</w:t>
            </w:r>
            <w:r>
              <w:rPr>
                <w:spacing w:val="-9"/>
              </w:rPr>
              <w:t xml:space="preserve"> </w:t>
            </w:r>
            <w:r>
              <w:t>урока</w:t>
            </w:r>
            <w:r>
              <w:rPr>
                <w:spacing w:val="-9"/>
              </w:rPr>
              <w:t xml:space="preserve"> </w:t>
            </w:r>
            <w:r>
              <w:t>«Услышим</w:t>
            </w:r>
            <w:r>
              <w:rPr>
                <w:spacing w:val="-9"/>
              </w:rPr>
              <w:t xml:space="preserve"> </w:t>
            </w:r>
            <w:r>
              <w:t>друг друга при ответе на уроке».</w:t>
            </w:r>
          </w:p>
        </w:tc>
      </w:tr>
      <w:tr w:rsidR="00A4284F">
        <w:trPr>
          <w:trHeight w:val="1258"/>
        </w:trPr>
        <w:tc>
          <w:tcPr>
            <w:tcW w:w="4784" w:type="dxa"/>
          </w:tcPr>
          <w:p w:rsidR="00A4284F" w:rsidRDefault="004E5E27">
            <w:pPr>
              <w:pStyle w:val="TableParagraph"/>
              <w:ind w:left="108" w:right="96"/>
              <w:jc w:val="both"/>
            </w:pPr>
            <w:r>
              <w:t>Привлечение внимания учащихся к ценностному аспекту изучаемых на уроках явлений, организация их работы с получаемой на уроке социально значимой</w:t>
            </w:r>
          </w:p>
          <w:p w:rsidR="00A4284F" w:rsidRDefault="004E5E27">
            <w:pPr>
              <w:pStyle w:val="TableParagraph"/>
              <w:spacing w:line="233" w:lineRule="exact"/>
              <w:ind w:left="108"/>
            </w:pPr>
            <w:r>
              <w:rPr>
                <w:spacing w:val="-2"/>
              </w:rPr>
              <w:t>информацией</w:t>
            </w:r>
          </w:p>
        </w:tc>
        <w:tc>
          <w:tcPr>
            <w:tcW w:w="4786" w:type="dxa"/>
          </w:tcPr>
          <w:p w:rsidR="00A4284F" w:rsidRDefault="004E5E27" w:rsidP="00D7785A">
            <w:pPr>
              <w:pStyle w:val="TableParagraph"/>
              <w:numPr>
                <w:ilvl w:val="0"/>
                <w:numId w:val="82"/>
              </w:numPr>
              <w:tabs>
                <w:tab w:val="left" w:pos="546"/>
                <w:tab w:val="left" w:pos="2410"/>
                <w:tab w:val="left" w:pos="3900"/>
              </w:tabs>
              <w:ind w:right="98" w:firstLine="0"/>
            </w:pPr>
            <w:r>
              <w:rPr>
                <w:spacing w:val="-2"/>
              </w:rPr>
              <w:t>Инициирование</w:t>
            </w:r>
            <w:r>
              <w:tab/>
            </w:r>
            <w:r>
              <w:rPr>
                <w:spacing w:val="-2"/>
              </w:rPr>
              <w:t>обсуждения</w:t>
            </w:r>
            <w:r>
              <w:tab/>
            </w:r>
            <w:r>
              <w:rPr>
                <w:spacing w:val="-2"/>
              </w:rPr>
              <w:t>учебной проблемы;</w:t>
            </w:r>
          </w:p>
          <w:p w:rsidR="00A4284F" w:rsidRDefault="004E5E27" w:rsidP="00D7785A">
            <w:pPr>
              <w:pStyle w:val="TableParagraph"/>
              <w:numPr>
                <w:ilvl w:val="0"/>
                <w:numId w:val="82"/>
              </w:numPr>
              <w:tabs>
                <w:tab w:val="left" w:pos="238"/>
              </w:tabs>
              <w:ind w:left="238" w:hanging="128"/>
            </w:pPr>
            <w:r>
              <w:t>высказывание</w:t>
            </w:r>
            <w:r>
              <w:rPr>
                <w:spacing w:val="-7"/>
              </w:rPr>
              <w:t xml:space="preserve"> </w:t>
            </w:r>
            <w:r>
              <w:t>своего</w:t>
            </w:r>
            <w:r>
              <w:rPr>
                <w:spacing w:val="-5"/>
              </w:rPr>
              <w:t xml:space="preserve"> </w:t>
            </w:r>
            <w:r>
              <w:rPr>
                <w:spacing w:val="-2"/>
              </w:rPr>
              <w:t>мнения;</w:t>
            </w:r>
          </w:p>
          <w:p w:rsidR="00A4284F" w:rsidRDefault="004E5E27" w:rsidP="00D7785A">
            <w:pPr>
              <w:pStyle w:val="TableParagraph"/>
              <w:numPr>
                <w:ilvl w:val="0"/>
                <w:numId w:val="82"/>
              </w:numPr>
              <w:tabs>
                <w:tab w:val="left" w:pos="238"/>
              </w:tabs>
              <w:ind w:left="238" w:hanging="128"/>
            </w:pPr>
            <w:r>
              <w:t>выработка</w:t>
            </w:r>
            <w:r>
              <w:rPr>
                <w:spacing w:val="-5"/>
              </w:rPr>
              <w:t xml:space="preserve"> </w:t>
            </w:r>
            <w:r>
              <w:t>своего</w:t>
            </w:r>
            <w:r>
              <w:rPr>
                <w:spacing w:val="-5"/>
              </w:rPr>
              <w:t xml:space="preserve"> </w:t>
            </w:r>
            <w:r>
              <w:t>отношения</w:t>
            </w:r>
            <w:r>
              <w:rPr>
                <w:spacing w:val="-5"/>
              </w:rPr>
              <w:t xml:space="preserve"> </w:t>
            </w:r>
            <w:r>
              <w:t>к</w:t>
            </w:r>
            <w:r>
              <w:rPr>
                <w:spacing w:val="-4"/>
              </w:rPr>
              <w:t xml:space="preserve"> </w:t>
            </w:r>
            <w:r>
              <w:rPr>
                <w:spacing w:val="-2"/>
              </w:rPr>
              <w:t>проблеме.</w:t>
            </w:r>
          </w:p>
        </w:tc>
      </w:tr>
      <w:tr w:rsidR="00A4284F">
        <w:trPr>
          <w:trHeight w:val="1772"/>
        </w:trPr>
        <w:tc>
          <w:tcPr>
            <w:tcW w:w="4784" w:type="dxa"/>
          </w:tcPr>
          <w:p w:rsidR="00A4284F" w:rsidRDefault="004E5E27">
            <w:pPr>
              <w:pStyle w:val="TableParagraph"/>
              <w:ind w:left="108"/>
            </w:pPr>
            <w:r>
              <w:t>Использование</w:t>
            </w:r>
            <w:r>
              <w:rPr>
                <w:spacing w:val="40"/>
              </w:rPr>
              <w:t xml:space="preserve"> </w:t>
            </w:r>
            <w:r>
              <w:t>воспитательных</w:t>
            </w:r>
            <w:r>
              <w:rPr>
                <w:spacing w:val="40"/>
              </w:rPr>
              <w:t xml:space="preserve"> </w:t>
            </w:r>
            <w:r>
              <w:t>возможностей содержания учебного предмета</w:t>
            </w:r>
          </w:p>
        </w:tc>
        <w:tc>
          <w:tcPr>
            <w:tcW w:w="4786" w:type="dxa"/>
          </w:tcPr>
          <w:p w:rsidR="00A4284F" w:rsidRDefault="004E5E27" w:rsidP="00D7785A">
            <w:pPr>
              <w:pStyle w:val="TableParagraph"/>
              <w:numPr>
                <w:ilvl w:val="0"/>
                <w:numId w:val="81"/>
              </w:numPr>
              <w:tabs>
                <w:tab w:val="left" w:pos="746"/>
                <w:tab w:val="left" w:pos="2151"/>
                <w:tab w:val="left" w:pos="4556"/>
              </w:tabs>
              <w:ind w:right="94" w:firstLine="0"/>
              <w:jc w:val="both"/>
            </w:pPr>
            <w:r>
              <w:t xml:space="preserve">Демонстрация детям примеров ответственного, гражданского поведения, </w:t>
            </w:r>
            <w:r>
              <w:rPr>
                <w:spacing w:val="-2"/>
              </w:rPr>
              <w:t>проявления</w:t>
            </w:r>
            <w:r>
              <w:tab/>
            </w:r>
            <w:r>
              <w:rPr>
                <w:spacing w:val="-2"/>
              </w:rPr>
              <w:t>человеколюбия</w:t>
            </w:r>
            <w:r>
              <w:tab/>
            </w:r>
            <w:r>
              <w:rPr>
                <w:spacing w:val="-10"/>
              </w:rPr>
              <w:t xml:space="preserve">и </w:t>
            </w:r>
            <w:r>
              <w:rPr>
                <w:spacing w:val="-2"/>
              </w:rPr>
              <w:t>добросердечности;</w:t>
            </w:r>
          </w:p>
          <w:p w:rsidR="00A4284F" w:rsidRDefault="004E5E27" w:rsidP="00D7785A">
            <w:pPr>
              <w:pStyle w:val="TableParagraph"/>
              <w:numPr>
                <w:ilvl w:val="0"/>
                <w:numId w:val="81"/>
              </w:numPr>
              <w:tabs>
                <w:tab w:val="left" w:pos="265"/>
              </w:tabs>
              <w:spacing w:line="250" w:lineRule="atLeast"/>
              <w:ind w:right="97" w:firstLine="0"/>
              <w:jc w:val="both"/>
            </w:pPr>
            <w:r>
              <w:t>подбор соответствующих текстов для чтения, задач для решения, проблемных ситуаций для обсуждения в классе.</w:t>
            </w:r>
          </w:p>
        </w:tc>
      </w:tr>
      <w:tr w:rsidR="00A4284F">
        <w:trPr>
          <w:trHeight w:val="1263"/>
        </w:trPr>
        <w:tc>
          <w:tcPr>
            <w:tcW w:w="4784" w:type="dxa"/>
          </w:tcPr>
          <w:p w:rsidR="00A4284F" w:rsidRDefault="004E5E27">
            <w:pPr>
              <w:pStyle w:val="TableParagraph"/>
              <w:ind w:left="108"/>
            </w:pPr>
            <w:r>
              <w:t>Применение</w:t>
            </w:r>
            <w:r>
              <w:rPr>
                <w:spacing w:val="-11"/>
              </w:rPr>
              <w:t xml:space="preserve"> </w:t>
            </w:r>
            <w:r>
              <w:t>на</w:t>
            </w:r>
            <w:r>
              <w:rPr>
                <w:spacing w:val="-11"/>
              </w:rPr>
              <w:t xml:space="preserve"> </w:t>
            </w:r>
            <w:r>
              <w:t>уроке</w:t>
            </w:r>
            <w:r>
              <w:rPr>
                <w:spacing w:val="-11"/>
              </w:rPr>
              <w:t xml:space="preserve"> </w:t>
            </w:r>
            <w:r>
              <w:t>интерактивных</w:t>
            </w:r>
            <w:r>
              <w:rPr>
                <w:spacing w:val="-10"/>
              </w:rPr>
              <w:t xml:space="preserve"> </w:t>
            </w:r>
            <w:r>
              <w:t>форм работы учащихся</w:t>
            </w:r>
          </w:p>
        </w:tc>
        <w:tc>
          <w:tcPr>
            <w:tcW w:w="4786" w:type="dxa"/>
          </w:tcPr>
          <w:p w:rsidR="00A4284F" w:rsidRDefault="004E5E27" w:rsidP="00D7785A">
            <w:pPr>
              <w:pStyle w:val="TableParagraph"/>
              <w:numPr>
                <w:ilvl w:val="0"/>
                <w:numId w:val="80"/>
              </w:numPr>
              <w:tabs>
                <w:tab w:val="left" w:pos="238"/>
              </w:tabs>
              <w:spacing w:line="252" w:lineRule="exact"/>
              <w:ind w:hanging="128"/>
            </w:pPr>
            <w:r>
              <w:rPr>
                <w:spacing w:val="-2"/>
              </w:rPr>
              <w:t>Интеллектуальные</w:t>
            </w:r>
            <w:r>
              <w:rPr>
                <w:spacing w:val="16"/>
              </w:rPr>
              <w:t xml:space="preserve"> </w:t>
            </w:r>
            <w:r>
              <w:rPr>
                <w:spacing w:val="-2"/>
              </w:rPr>
              <w:t>игры;</w:t>
            </w:r>
          </w:p>
          <w:p w:rsidR="00A4284F" w:rsidRDefault="004E5E27" w:rsidP="00D7785A">
            <w:pPr>
              <w:pStyle w:val="TableParagraph"/>
              <w:numPr>
                <w:ilvl w:val="0"/>
                <w:numId w:val="80"/>
              </w:numPr>
              <w:tabs>
                <w:tab w:val="left" w:pos="238"/>
              </w:tabs>
              <w:ind w:hanging="128"/>
            </w:pPr>
            <w:r>
              <w:t>дидактический</w:t>
            </w:r>
            <w:r>
              <w:rPr>
                <w:spacing w:val="-13"/>
              </w:rPr>
              <w:t xml:space="preserve"> </w:t>
            </w:r>
            <w:r>
              <w:rPr>
                <w:spacing w:val="-2"/>
              </w:rPr>
              <w:t>театр;</w:t>
            </w:r>
          </w:p>
          <w:p w:rsidR="00A4284F" w:rsidRDefault="004E5E27" w:rsidP="00D7785A">
            <w:pPr>
              <w:pStyle w:val="TableParagraph"/>
              <w:numPr>
                <w:ilvl w:val="0"/>
                <w:numId w:val="80"/>
              </w:numPr>
              <w:tabs>
                <w:tab w:val="left" w:pos="238"/>
              </w:tabs>
              <w:ind w:hanging="128"/>
            </w:pPr>
            <w:r>
              <w:rPr>
                <w:spacing w:val="-2"/>
              </w:rPr>
              <w:t>дискуссии;</w:t>
            </w:r>
          </w:p>
          <w:p w:rsidR="00A4284F" w:rsidRDefault="004E5E27" w:rsidP="00D7785A">
            <w:pPr>
              <w:pStyle w:val="TableParagraph"/>
              <w:numPr>
                <w:ilvl w:val="0"/>
                <w:numId w:val="80"/>
              </w:numPr>
              <w:tabs>
                <w:tab w:val="left" w:pos="238"/>
              </w:tabs>
              <w:ind w:hanging="128"/>
            </w:pPr>
            <w:r>
              <w:t>групповая</w:t>
            </w:r>
            <w:r>
              <w:rPr>
                <w:spacing w:val="-9"/>
              </w:rPr>
              <w:t xml:space="preserve"> </w:t>
            </w:r>
            <w:r>
              <w:rPr>
                <w:spacing w:val="-2"/>
              </w:rPr>
              <w:t>работа;</w:t>
            </w:r>
          </w:p>
          <w:p w:rsidR="00A4284F" w:rsidRDefault="004E5E27" w:rsidP="00D7785A">
            <w:pPr>
              <w:pStyle w:val="TableParagraph"/>
              <w:numPr>
                <w:ilvl w:val="0"/>
                <w:numId w:val="80"/>
              </w:numPr>
              <w:tabs>
                <w:tab w:val="left" w:pos="238"/>
              </w:tabs>
              <w:spacing w:line="233" w:lineRule="exact"/>
              <w:ind w:hanging="128"/>
            </w:pPr>
            <w:r>
              <w:t>работа</w:t>
            </w:r>
            <w:r>
              <w:rPr>
                <w:spacing w:val="-4"/>
              </w:rPr>
              <w:t xml:space="preserve"> </w:t>
            </w:r>
            <w:r>
              <w:t>в</w:t>
            </w:r>
            <w:r>
              <w:rPr>
                <w:spacing w:val="-3"/>
              </w:rPr>
              <w:t xml:space="preserve"> </w:t>
            </w:r>
            <w:r>
              <w:rPr>
                <w:spacing w:val="-2"/>
              </w:rPr>
              <w:t>парах.</w:t>
            </w:r>
          </w:p>
        </w:tc>
      </w:tr>
      <w:tr w:rsidR="00A4284F">
        <w:trPr>
          <w:trHeight w:val="1266"/>
        </w:trPr>
        <w:tc>
          <w:tcPr>
            <w:tcW w:w="4784" w:type="dxa"/>
          </w:tcPr>
          <w:p w:rsidR="00A4284F" w:rsidRDefault="004E5E27">
            <w:pPr>
              <w:pStyle w:val="TableParagraph"/>
              <w:tabs>
                <w:tab w:val="left" w:pos="1539"/>
                <w:tab w:val="left" w:pos="2040"/>
                <w:tab w:val="left" w:pos="3502"/>
                <w:tab w:val="left" w:pos="3552"/>
                <w:tab w:val="left" w:pos="4013"/>
              </w:tabs>
              <w:spacing w:line="254" w:lineRule="exact"/>
              <w:ind w:left="108" w:right="93"/>
            </w:pPr>
            <w:r>
              <w:t xml:space="preserve">Поддержка мотивации детей к получению </w:t>
            </w:r>
            <w:r>
              <w:rPr>
                <w:spacing w:val="-2"/>
              </w:rPr>
              <w:t>знаний,</w:t>
            </w:r>
            <w:r>
              <w:tab/>
            </w:r>
            <w:r>
              <w:rPr>
                <w:spacing w:val="-2"/>
              </w:rPr>
              <w:t>налаживанию</w:t>
            </w:r>
            <w:r>
              <w:tab/>
            </w:r>
            <w:r>
              <w:tab/>
            </w:r>
            <w:r>
              <w:rPr>
                <w:spacing w:val="-2"/>
              </w:rPr>
              <w:t>позитивных межличностных</w:t>
            </w:r>
            <w:r>
              <w:tab/>
            </w:r>
            <w:r>
              <w:rPr>
                <w:spacing w:val="-2"/>
              </w:rPr>
              <w:t>отношений</w:t>
            </w:r>
            <w:r>
              <w:tab/>
            </w:r>
            <w:r>
              <w:rPr>
                <w:spacing w:val="-10"/>
              </w:rPr>
              <w:t>в</w:t>
            </w:r>
            <w:r>
              <w:tab/>
            </w:r>
            <w:r>
              <w:rPr>
                <w:spacing w:val="-2"/>
              </w:rPr>
              <w:t xml:space="preserve">классе, </w:t>
            </w:r>
            <w:r>
              <w:t>установление</w:t>
            </w:r>
            <w:r>
              <w:rPr>
                <w:spacing w:val="27"/>
              </w:rPr>
              <w:t xml:space="preserve"> </w:t>
            </w:r>
            <w:r>
              <w:t>доброжелательной</w:t>
            </w:r>
            <w:r>
              <w:rPr>
                <w:spacing w:val="27"/>
              </w:rPr>
              <w:t xml:space="preserve"> </w:t>
            </w:r>
            <w:r>
              <w:t>атмосферы</w:t>
            </w:r>
            <w:r>
              <w:rPr>
                <w:spacing w:val="27"/>
              </w:rPr>
              <w:t xml:space="preserve"> </w:t>
            </w:r>
            <w:r>
              <w:t>во время урока</w:t>
            </w:r>
          </w:p>
        </w:tc>
        <w:tc>
          <w:tcPr>
            <w:tcW w:w="4786" w:type="dxa"/>
          </w:tcPr>
          <w:p w:rsidR="00A4284F" w:rsidRDefault="004E5E27">
            <w:pPr>
              <w:pStyle w:val="TableParagraph"/>
              <w:spacing w:line="253" w:lineRule="exact"/>
              <w:ind w:left="110"/>
            </w:pPr>
            <w:r>
              <w:t>-</w:t>
            </w:r>
            <w:r>
              <w:rPr>
                <w:spacing w:val="-4"/>
              </w:rPr>
              <w:t xml:space="preserve"> </w:t>
            </w:r>
            <w:r>
              <w:t>Игровые</w:t>
            </w:r>
            <w:r>
              <w:rPr>
                <w:spacing w:val="-5"/>
              </w:rPr>
              <w:t xml:space="preserve"> </w:t>
            </w:r>
            <w:r>
              <w:t>процедуры</w:t>
            </w:r>
            <w:r>
              <w:rPr>
                <w:spacing w:val="-5"/>
              </w:rPr>
              <w:t xml:space="preserve"> </w:t>
            </w:r>
            <w:r>
              <w:t>на</w:t>
            </w:r>
            <w:r>
              <w:rPr>
                <w:spacing w:val="-4"/>
              </w:rPr>
              <w:t xml:space="preserve"> </w:t>
            </w:r>
            <w:r>
              <w:rPr>
                <w:spacing w:val="-2"/>
              </w:rPr>
              <w:t>уроке</w:t>
            </w:r>
          </w:p>
        </w:tc>
      </w:tr>
    </w:tbl>
    <w:p w:rsidR="00A4284F" w:rsidRDefault="00A4284F">
      <w:pPr>
        <w:pStyle w:val="TableParagraph"/>
        <w:spacing w:line="253" w:lineRule="exact"/>
        <w:sectPr w:rsidR="00A4284F">
          <w:type w:val="continuous"/>
          <w:pgSz w:w="11910" w:h="16840"/>
          <w:pgMar w:top="1620" w:right="425" w:bottom="1177" w:left="141" w:header="0" w:footer="733" w:gutter="0"/>
          <w:cols w:space="720"/>
        </w:sectPr>
      </w:pPr>
    </w:p>
    <w:tbl>
      <w:tblPr>
        <w:tblStyle w:val="TableNormal"/>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4"/>
        <w:gridCol w:w="4786"/>
      </w:tblGrid>
      <w:tr w:rsidR="00A4284F">
        <w:trPr>
          <w:trHeight w:val="760"/>
        </w:trPr>
        <w:tc>
          <w:tcPr>
            <w:tcW w:w="4784" w:type="dxa"/>
          </w:tcPr>
          <w:p w:rsidR="00A4284F" w:rsidRDefault="004E5E27">
            <w:pPr>
              <w:pStyle w:val="TableParagraph"/>
              <w:ind w:left="108" w:right="534"/>
            </w:pPr>
            <w:r>
              <w:t>Социально</w:t>
            </w:r>
            <w:r>
              <w:rPr>
                <w:spacing w:val="-14"/>
              </w:rPr>
              <w:t xml:space="preserve"> </w:t>
            </w:r>
            <w:r>
              <w:t>значимый</w:t>
            </w:r>
            <w:r>
              <w:rPr>
                <w:spacing w:val="-14"/>
              </w:rPr>
              <w:t xml:space="preserve"> </w:t>
            </w:r>
            <w:r>
              <w:t>опыт</w:t>
            </w:r>
            <w:r>
              <w:rPr>
                <w:spacing w:val="-13"/>
              </w:rPr>
              <w:t xml:space="preserve"> </w:t>
            </w:r>
            <w:r>
              <w:t>сотрудничества и взаимной помощи</w:t>
            </w:r>
          </w:p>
        </w:tc>
        <w:tc>
          <w:tcPr>
            <w:tcW w:w="4786" w:type="dxa"/>
          </w:tcPr>
          <w:p w:rsidR="00A4284F" w:rsidRDefault="004E5E27">
            <w:pPr>
              <w:pStyle w:val="TableParagraph"/>
              <w:tabs>
                <w:tab w:val="left" w:pos="2115"/>
                <w:tab w:val="left" w:pos="3574"/>
                <w:tab w:val="left" w:pos="4448"/>
              </w:tabs>
              <w:spacing w:line="252" w:lineRule="exact"/>
              <w:ind w:left="110" w:right="98"/>
            </w:pPr>
            <w:r>
              <w:t xml:space="preserve">- Организация шефства мотивированных и </w:t>
            </w:r>
            <w:r>
              <w:rPr>
                <w:spacing w:val="-2"/>
              </w:rPr>
              <w:t>эрудированных</w:t>
            </w:r>
            <w:r>
              <w:tab/>
            </w:r>
            <w:r>
              <w:rPr>
                <w:spacing w:val="-2"/>
              </w:rPr>
              <w:t>учащихся</w:t>
            </w:r>
            <w:r>
              <w:tab/>
            </w:r>
            <w:r>
              <w:rPr>
                <w:spacing w:val="-4"/>
              </w:rPr>
              <w:t>над</w:t>
            </w:r>
            <w:r>
              <w:tab/>
            </w:r>
            <w:r>
              <w:rPr>
                <w:spacing w:val="-6"/>
              </w:rPr>
              <w:t xml:space="preserve">их </w:t>
            </w:r>
            <w:r>
              <w:t>неуспевающими одноклассниками.</w:t>
            </w:r>
          </w:p>
        </w:tc>
      </w:tr>
      <w:tr w:rsidR="00A4284F">
        <w:trPr>
          <w:trHeight w:val="1770"/>
        </w:trPr>
        <w:tc>
          <w:tcPr>
            <w:tcW w:w="4784" w:type="dxa"/>
          </w:tcPr>
          <w:p w:rsidR="00A4284F" w:rsidRDefault="004E5E27">
            <w:pPr>
              <w:pStyle w:val="TableParagraph"/>
              <w:tabs>
                <w:tab w:val="left" w:pos="1453"/>
                <w:tab w:val="left" w:pos="3865"/>
              </w:tabs>
              <w:ind w:left="108" w:right="96"/>
              <w:jc w:val="both"/>
            </w:pPr>
            <w:r>
              <w:rPr>
                <w:spacing w:val="-2"/>
              </w:rPr>
              <w:t>Навык</w:t>
            </w:r>
            <w:r>
              <w:tab/>
            </w:r>
            <w:r>
              <w:rPr>
                <w:spacing w:val="-2"/>
              </w:rPr>
              <w:t>самостоятельного</w:t>
            </w:r>
            <w:r>
              <w:tab/>
            </w:r>
            <w:r>
              <w:rPr>
                <w:spacing w:val="-2"/>
              </w:rPr>
              <w:t xml:space="preserve">решения </w:t>
            </w:r>
            <w:r>
              <w:t>теоретической проблемы, навык генерирования и оформления собственных</w:t>
            </w:r>
          </w:p>
          <w:p w:rsidR="00A4284F" w:rsidRDefault="004E5E27">
            <w:pPr>
              <w:pStyle w:val="TableParagraph"/>
              <w:spacing w:line="250" w:lineRule="atLeast"/>
              <w:ind w:left="108" w:right="98"/>
              <w:jc w:val="both"/>
            </w:pPr>
            <w:r>
              <w:t>идей,</w:t>
            </w:r>
            <w:r>
              <w:rPr>
                <w:spacing w:val="-2"/>
              </w:rPr>
              <w:t xml:space="preserve"> </w:t>
            </w:r>
            <w:r>
              <w:t>навык</w:t>
            </w:r>
            <w:r>
              <w:rPr>
                <w:spacing w:val="-2"/>
              </w:rPr>
              <w:t xml:space="preserve"> </w:t>
            </w:r>
            <w:r>
              <w:t>уважительного</w:t>
            </w:r>
            <w:r>
              <w:rPr>
                <w:spacing w:val="-2"/>
              </w:rPr>
              <w:t xml:space="preserve"> </w:t>
            </w:r>
            <w:r>
              <w:t>отношения</w:t>
            </w:r>
            <w:r>
              <w:rPr>
                <w:spacing w:val="-2"/>
              </w:rPr>
              <w:t xml:space="preserve"> </w:t>
            </w:r>
            <w:r>
              <w:t>к</w:t>
            </w:r>
            <w:r>
              <w:rPr>
                <w:spacing w:val="-2"/>
              </w:rPr>
              <w:t xml:space="preserve"> </w:t>
            </w:r>
            <w:r>
              <w:t>чужим идеям, навык публичного выступления перед аудиторией, аргументирования и отстаивания своей точки зрения.</w:t>
            </w:r>
          </w:p>
        </w:tc>
        <w:tc>
          <w:tcPr>
            <w:tcW w:w="4786" w:type="dxa"/>
          </w:tcPr>
          <w:p w:rsidR="00A4284F" w:rsidRDefault="004E5E27">
            <w:pPr>
              <w:pStyle w:val="TableParagraph"/>
              <w:tabs>
                <w:tab w:val="left" w:pos="802"/>
                <w:tab w:val="left" w:pos="2922"/>
                <w:tab w:val="left" w:pos="3659"/>
              </w:tabs>
              <w:ind w:left="110" w:right="97"/>
              <w:jc w:val="both"/>
            </w:pPr>
            <w:r>
              <w:rPr>
                <w:spacing w:val="-10"/>
              </w:rPr>
              <w:t>-</w:t>
            </w:r>
            <w:r>
              <w:tab/>
            </w:r>
            <w:r>
              <w:rPr>
                <w:spacing w:val="-2"/>
              </w:rPr>
              <w:t>Инициирование</w:t>
            </w:r>
            <w:r>
              <w:tab/>
            </w:r>
            <w:r>
              <w:rPr>
                <w:spacing w:val="-10"/>
              </w:rPr>
              <w:t>и</w:t>
            </w:r>
            <w:r>
              <w:tab/>
            </w:r>
            <w:r>
              <w:rPr>
                <w:spacing w:val="-2"/>
              </w:rPr>
              <w:t xml:space="preserve">поддержка </w:t>
            </w:r>
            <w:r>
              <w:t>исследовательской деятельности школьников в рамках реализации ими индивидуальных и групповых исследовательских проектов.</w:t>
            </w:r>
          </w:p>
        </w:tc>
      </w:tr>
    </w:tbl>
    <w:p w:rsidR="00A4284F" w:rsidRDefault="00A4284F">
      <w:pPr>
        <w:pStyle w:val="a3"/>
        <w:spacing w:before="48"/>
        <w:ind w:left="0"/>
        <w:jc w:val="left"/>
      </w:pPr>
    </w:p>
    <w:p w:rsidR="00A4284F" w:rsidRDefault="004E5E27" w:rsidP="00D7785A">
      <w:pPr>
        <w:pStyle w:val="5"/>
        <w:numPr>
          <w:ilvl w:val="1"/>
          <w:numId w:val="99"/>
        </w:numPr>
        <w:tabs>
          <w:tab w:val="left" w:pos="1257"/>
        </w:tabs>
        <w:spacing w:before="1"/>
        <w:ind w:left="1257" w:hanging="415"/>
        <w:jc w:val="both"/>
      </w:pPr>
      <w:r>
        <w:t>Модуль</w:t>
      </w:r>
      <w:r>
        <w:rPr>
          <w:spacing w:val="-5"/>
        </w:rPr>
        <w:t xml:space="preserve"> </w:t>
      </w:r>
      <w:r>
        <w:t>«Курсы</w:t>
      </w:r>
      <w:r>
        <w:rPr>
          <w:spacing w:val="-6"/>
        </w:rPr>
        <w:t xml:space="preserve"> </w:t>
      </w:r>
      <w:r>
        <w:t>внеурочной</w:t>
      </w:r>
      <w:r>
        <w:rPr>
          <w:spacing w:val="-5"/>
        </w:rPr>
        <w:t xml:space="preserve"> </w:t>
      </w:r>
      <w:r>
        <w:rPr>
          <w:spacing w:val="-2"/>
        </w:rPr>
        <w:t>деятельности»</w:t>
      </w:r>
    </w:p>
    <w:p w:rsidR="00A4284F" w:rsidRDefault="004E5E27">
      <w:pPr>
        <w:pStyle w:val="a3"/>
        <w:ind w:left="842" w:right="136" w:firstLine="709"/>
      </w:pPr>
      <w:r>
        <w:t xml:space="preserve">Внеурочная деятельность является составной частью учебно-воспитательного процесса и одной из форм организации свободного времени учащихся. Внеурочная деятельность понимается как образовательная деятельность, осуществляемая в формах, отличных от урочной, и направленная на достижение планируемых результатов освоения основных образовательных программ начального общего и основного общего </w:t>
      </w:r>
      <w:r>
        <w:rPr>
          <w:spacing w:val="-2"/>
        </w:rPr>
        <w:t>образования.</w:t>
      </w:r>
    </w:p>
    <w:p w:rsidR="00A4284F" w:rsidRDefault="004E5E27">
      <w:pPr>
        <w:pStyle w:val="4"/>
        <w:ind w:left="1551"/>
      </w:pPr>
      <w:r>
        <w:t>Внеурочная</w:t>
      </w:r>
      <w:r>
        <w:rPr>
          <w:spacing w:val="-4"/>
        </w:rPr>
        <w:t xml:space="preserve"> </w:t>
      </w:r>
      <w:r>
        <w:t>деятельность</w:t>
      </w:r>
      <w:r>
        <w:rPr>
          <w:spacing w:val="-5"/>
        </w:rPr>
        <w:t xml:space="preserve"> </w:t>
      </w:r>
      <w:r>
        <w:t>направлена</w:t>
      </w:r>
      <w:r>
        <w:rPr>
          <w:spacing w:val="-3"/>
        </w:rPr>
        <w:t xml:space="preserve"> </w:t>
      </w:r>
      <w:r>
        <w:rPr>
          <w:spacing w:val="-5"/>
        </w:rPr>
        <w:t>на:</w:t>
      </w:r>
    </w:p>
    <w:p w:rsidR="00A4284F" w:rsidRDefault="004E5E27" w:rsidP="00D7785A">
      <w:pPr>
        <w:pStyle w:val="a4"/>
        <w:numPr>
          <w:ilvl w:val="0"/>
          <w:numId w:val="79"/>
        </w:numPr>
        <w:tabs>
          <w:tab w:val="left" w:pos="1080"/>
        </w:tabs>
        <w:ind w:hanging="238"/>
      </w:pPr>
      <w:r>
        <w:t>создание</w:t>
      </w:r>
      <w:r>
        <w:rPr>
          <w:spacing w:val="-8"/>
        </w:rPr>
        <w:t xml:space="preserve"> </w:t>
      </w:r>
      <w:r>
        <w:t>условий</w:t>
      </w:r>
      <w:r>
        <w:rPr>
          <w:spacing w:val="-5"/>
        </w:rPr>
        <w:t xml:space="preserve"> </w:t>
      </w:r>
      <w:r>
        <w:t>для</w:t>
      </w:r>
      <w:r>
        <w:rPr>
          <w:spacing w:val="-5"/>
        </w:rPr>
        <w:t xml:space="preserve"> </w:t>
      </w:r>
      <w:r>
        <w:t>развития</w:t>
      </w:r>
      <w:r>
        <w:rPr>
          <w:spacing w:val="-5"/>
        </w:rPr>
        <w:t xml:space="preserve"> </w:t>
      </w:r>
      <w:r>
        <w:t>личности</w:t>
      </w:r>
      <w:r>
        <w:rPr>
          <w:spacing w:val="-6"/>
        </w:rPr>
        <w:t xml:space="preserve"> </w:t>
      </w:r>
      <w:r>
        <w:t>ребёнка,</w:t>
      </w:r>
      <w:r>
        <w:rPr>
          <w:spacing w:val="-4"/>
        </w:rPr>
        <w:t xml:space="preserve"> </w:t>
      </w:r>
      <w:r>
        <w:t>развитие</w:t>
      </w:r>
      <w:r>
        <w:rPr>
          <w:spacing w:val="-5"/>
        </w:rPr>
        <w:t xml:space="preserve"> </w:t>
      </w:r>
      <w:r>
        <w:t>его</w:t>
      </w:r>
      <w:r>
        <w:rPr>
          <w:spacing w:val="-5"/>
        </w:rPr>
        <w:t xml:space="preserve"> </w:t>
      </w:r>
      <w:r>
        <w:t>мотивации</w:t>
      </w:r>
      <w:r>
        <w:rPr>
          <w:spacing w:val="-5"/>
        </w:rPr>
        <w:t xml:space="preserve"> </w:t>
      </w:r>
      <w:r>
        <w:t>к</w:t>
      </w:r>
      <w:r>
        <w:rPr>
          <w:spacing w:val="-5"/>
        </w:rPr>
        <w:t xml:space="preserve"> </w:t>
      </w:r>
      <w:r>
        <w:t>познанию</w:t>
      </w:r>
      <w:r>
        <w:rPr>
          <w:spacing w:val="-5"/>
        </w:rPr>
        <w:t xml:space="preserve"> </w:t>
      </w:r>
      <w:r>
        <w:t>и</w:t>
      </w:r>
      <w:r>
        <w:rPr>
          <w:spacing w:val="-5"/>
        </w:rPr>
        <w:t xml:space="preserve"> </w:t>
      </w:r>
      <w:r>
        <w:rPr>
          <w:spacing w:val="-2"/>
        </w:rPr>
        <w:t>творчеству;</w:t>
      </w:r>
    </w:p>
    <w:p w:rsidR="00A4284F" w:rsidRDefault="004E5E27" w:rsidP="00D7785A">
      <w:pPr>
        <w:pStyle w:val="a4"/>
        <w:numPr>
          <w:ilvl w:val="0"/>
          <w:numId w:val="79"/>
        </w:numPr>
        <w:tabs>
          <w:tab w:val="left" w:pos="1156"/>
        </w:tabs>
        <w:ind w:left="842" w:right="149" w:firstLine="0"/>
      </w:pPr>
      <w:r>
        <w:t>приобщение</w:t>
      </w:r>
      <w:r>
        <w:rPr>
          <w:spacing w:val="40"/>
        </w:rPr>
        <w:t xml:space="preserve"> </w:t>
      </w:r>
      <w:r>
        <w:t>обучающихся</w:t>
      </w:r>
      <w:r>
        <w:rPr>
          <w:spacing w:val="40"/>
        </w:rPr>
        <w:t xml:space="preserve"> </w:t>
      </w:r>
      <w:r>
        <w:t>к</w:t>
      </w:r>
      <w:r>
        <w:rPr>
          <w:spacing w:val="40"/>
        </w:rPr>
        <w:t xml:space="preserve"> </w:t>
      </w:r>
      <w:r>
        <w:t>общечеловеческим</w:t>
      </w:r>
      <w:r>
        <w:rPr>
          <w:spacing w:val="40"/>
        </w:rPr>
        <w:t xml:space="preserve"> </w:t>
      </w:r>
      <w:r>
        <w:t>и</w:t>
      </w:r>
      <w:r>
        <w:rPr>
          <w:spacing w:val="40"/>
        </w:rPr>
        <w:t xml:space="preserve"> </w:t>
      </w:r>
      <w:r>
        <w:t>национальным</w:t>
      </w:r>
      <w:r>
        <w:rPr>
          <w:spacing w:val="40"/>
        </w:rPr>
        <w:t xml:space="preserve"> </w:t>
      </w:r>
      <w:r>
        <w:t>ценностям</w:t>
      </w:r>
      <w:r>
        <w:rPr>
          <w:spacing w:val="40"/>
        </w:rPr>
        <w:t xml:space="preserve"> </w:t>
      </w:r>
      <w:r>
        <w:t>и</w:t>
      </w:r>
      <w:r>
        <w:rPr>
          <w:spacing w:val="40"/>
        </w:rPr>
        <w:t xml:space="preserve"> </w:t>
      </w:r>
      <w:r>
        <w:t>традициям</w:t>
      </w:r>
      <w:r>
        <w:rPr>
          <w:spacing w:val="40"/>
        </w:rPr>
        <w:t xml:space="preserve"> </w:t>
      </w:r>
      <w:r>
        <w:t>(включая</w:t>
      </w:r>
      <w:r>
        <w:rPr>
          <w:spacing w:val="80"/>
        </w:rPr>
        <w:t xml:space="preserve"> </w:t>
      </w:r>
      <w:r>
        <w:t>региональные социально-культурные особенности);</w:t>
      </w:r>
    </w:p>
    <w:p w:rsidR="00A4284F" w:rsidRDefault="004E5E27" w:rsidP="00D7785A">
      <w:pPr>
        <w:pStyle w:val="a4"/>
        <w:numPr>
          <w:ilvl w:val="0"/>
          <w:numId w:val="79"/>
        </w:numPr>
        <w:tabs>
          <w:tab w:val="left" w:pos="1080"/>
        </w:tabs>
        <w:ind w:hanging="238"/>
      </w:pPr>
      <w:r>
        <w:t xml:space="preserve">профилактику асоциального </w:t>
      </w:r>
      <w:r>
        <w:rPr>
          <w:spacing w:val="-2"/>
        </w:rPr>
        <w:t>поведения;</w:t>
      </w:r>
    </w:p>
    <w:p w:rsidR="00A4284F" w:rsidRDefault="004E5E27" w:rsidP="00D7785A">
      <w:pPr>
        <w:pStyle w:val="a4"/>
        <w:numPr>
          <w:ilvl w:val="0"/>
          <w:numId w:val="79"/>
        </w:numPr>
        <w:tabs>
          <w:tab w:val="left" w:pos="1150"/>
        </w:tabs>
        <w:ind w:left="842" w:right="131" w:firstLine="0"/>
      </w:pPr>
      <w:r>
        <w:t>создание</w:t>
      </w:r>
      <w:r>
        <w:rPr>
          <w:spacing w:val="40"/>
        </w:rPr>
        <w:t xml:space="preserve"> </w:t>
      </w:r>
      <w:r>
        <w:t>условий</w:t>
      </w:r>
      <w:r>
        <w:rPr>
          <w:spacing w:val="40"/>
        </w:rPr>
        <w:t xml:space="preserve"> </w:t>
      </w:r>
      <w:r>
        <w:t>для</w:t>
      </w:r>
      <w:r>
        <w:rPr>
          <w:spacing w:val="40"/>
        </w:rPr>
        <w:t xml:space="preserve"> </w:t>
      </w:r>
      <w:r>
        <w:t>социального,</w:t>
      </w:r>
      <w:r>
        <w:rPr>
          <w:spacing w:val="40"/>
        </w:rPr>
        <w:t xml:space="preserve"> </w:t>
      </w:r>
      <w:r>
        <w:t>культурного</w:t>
      </w:r>
      <w:r>
        <w:rPr>
          <w:spacing w:val="40"/>
        </w:rPr>
        <w:t xml:space="preserve"> </w:t>
      </w:r>
      <w:r>
        <w:t>и</w:t>
      </w:r>
      <w:r>
        <w:rPr>
          <w:spacing w:val="40"/>
        </w:rPr>
        <w:t xml:space="preserve"> </w:t>
      </w:r>
      <w:r>
        <w:t>профессионального</w:t>
      </w:r>
      <w:r>
        <w:rPr>
          <w:spacing w:val="40"/>
        </w:rPr>
        <w:t xml:space="preserve"> </w:t>
      </w:r>
      <w:r>
        <w:t>самоопределения,</w:t>
      </w:r>
      <w:r>
        <w:rPr>
          <w:spacing w:val="40"/>
        </w:rPr>
        <w:t xml:space="preserve"> </w:t>
      </w:r>
      <w:r>
        <w:t>творческой</w:t>
      </w:r>
      <w:r>
        <w:rPr>
          <w:spacing w:val="40"/>
        </w:rPr>
        <w:t xml:space="preserve"> </w:t>
      </w:r>
      <w:r>
        <w:t>самореализации школьника, его интеграции в систему отечественной и мировой культуры;</w:t>
      </w:r>
    </w:p>
    <w:p w:rsidR="00A4284F" w:rsidRDefault="004E5E27" w:rsidP="00D7785A">
      <w:pPr>
        <w:pStyle w:val="a4"/>
        <w:numPr>
          <w:ilvl w:val="0"/>
          <w:numId w:val="79"/>
        </w:numPr>
        <w:tabs>
          <w:tab w:val="left" w:pos="1148"/>
        </w:tabs>
        <w:ind w:left="842" w:right="136" w:firstLine="0"/>
      </w:pPr>
      <w:r>
        <w:t>обеспечение</w:t>
      </w:r>
      <w:r>
        <w:rPr>
          <w:spacing w:val="40"/>
        </w:rPr>
        <w:t xml:space="preserve"> </w:t>
      </w:r>
      <w:r>
        <w:t>целостности</w:t>
      </w:r>
      <w:r>
        <w:rPr>
          <w:spacing w:val="40"/>
        </w:rPr>
        <w:t xml:space="preserve"> </w:t>
      </w:r>
      <w:r>
        <w:t>процесса</w:t>
      </w:r>
      <w:r>
        <w:rPr>
          <w:spacing w:val="40"/>
        </w:rPr>
        <w:t xml:space="preserve"> </w:t>
      </w:r>
      <w:r>
        <w:t>психического</w:t>
      </w:r>
      <w:r>
        <w:rPr>
          <w:spacing w:val="40"/>
        </w:rPr>
        <w:t xml:space="preserve"> </w:t>
      </w:r>
      <w:r>
        <w:t>и</w:t>
      </w:r>
      <w:r>
        <w:rPr>
          <w:spacing w:val="40"/>
        </w:rPr>
        <w:t xml:space="preserve"> </w:t>
      </w:r>
      <w:r>
        <w:t>физического,</w:t>
      </w:r>
      <w:r>
        <w:rPr>
          <w:spacing w:val="40"/>
        </w:rPr>
        <w:t xml:space="preserve"> </w:t>
      </w:r>
      <w:r>
        <w:t>умственного</w:t>
      </w:r>
      <w:r>
        <w:rPr>
          <w:spacing w:val="40"/>
        </w:rPr>
        <w:t xml:space="preserve"> </w:t>
      </w:r>
      <w:r>
        <w:t>и</w:t>
      </w:r>
      <w:r>
        <w:rPr>
          <w:spacing w:val="40"/>
        </w:rPr>
        <w:t xml:space="preserve"> </w:t>
      </w:r>
      <w:r>
        <w:t>духовного</w:t>
      </w:r>
      <w:r>
        <w:rPr>
          <w:spacing w:val="40"/>
        </w:rPr>
        <w:t xml:space="preserve"> </w:t>
      </w:r>
      <w:r>
        <w:t>развития</w:t>
      </w:r>
      <w:r>
        <w:rPr>
          <w:spacing w:val="40"/>
        </w:rPr>
        <w:t xml:space="preserve"> </w:t>
      </w:r>
      <w:r>
        <w:t>личности обучающегося;</w:t>
      </w:r>
    </w:p>
    <w:p w:rsidR="00A4284F" w:rsidRDefault="004E5E27" w:rsidP="00D7785A">
      <w:pPr>
        <w:pStyle w:val="a4"/>
        <w:numPr>
          <w:ilvl w:val="0"/>
          <w:numId w:val="79"/>
        </w:numPr>
        <w:tabs>
          <w:tab w:val="left" w:pos="1080"/>
        </w:tabs>
        <w:ind w:hanging="238"/>
      </w:pPr>
      <w:r>
        <w:t>развитие</w:t>
      </w:r>
      <w:r>
        <w:rPr>
          <w:spacing w:val="-8"/>
        </w:rPr>
        <w:t xml:space="preserve"> </w:t>
      </w:r>
      <w:r>
        <w:t>взаимодействия</w:t>
      </w:r>
      <w:r>
        <w:rPr>
          <w:spacing w:val="-8"/>
        </w:rPr>
        <w:t xml:space="preserve"> </w:t>
      </w:r>
      <w:r>
        <w:t>педагогов</w:t>
      </w:r>
      <w:r>
        <w:rPr>
          <w:spacing w:val="-8"/>
        </w:rPr>
        <w:t xml:space="preserve"> </w:t>
      </w:r>
      <w:r>
        <w:t>с</w:t>
      </w:r>
      <w:r>
        <w:rPr>
          <w:spacing w:val="-8"/>
        </w:rPr>
        <w:t xml:space="preserve"> </w:t>
      </w:r>
      <w:r>
        <w:t>семьями</w:t>
      </w:r>
      <w:r>
        <w:rPr>
          <w:spacing w:val="-7"/>
        </w:rPr>
        <w:t xml:space="preserve"> </w:t>
      </w:r>
      <w:r>
        <w:rPr>
          <w:spacing w:val="-2"/>
        </w:rPr>
        <w:t>обучающихся.</w:t>
      </w:r>
    </w:p>
    <w:p w:rsidR="00A4284F" w:rsidRDefault="004E5E27">
      <w:pPr>
        <w:pStyle w:val="4"/>
        <w:ind w:left="1551"/>
        <w:jc w:val="left"/>
      </w:pPr>
      <w:r>
        <w:t>Задачи</w:t>
      </w:r>
      <w:r>
        <w:rPr>
          <w:spacing w:val="-8"/>
        </w:rPr>
        <w:t xml:space="preserve"> </w:t>
      </w:r>
      <w:r>
        <w:t>внеурочной</w:t>
      </w:r>
      <w:r>
        <w:rPr>
          <w:spacing w:val="-8"/>
        </w:rPr>
        <w:t xml:space="preserve"> </w:t>
      </w:r>
      <w:r>
        <w:rPr>
          <w:spacing w:val="-2"/>
        </w:rPr>
        <w:t>деятельности:</w:t>
      </w:r>
    </w:p>
    <w:p w:rsidR="00A4284F" w:rsidRDefault="004E5E27" w:rsidP="00D7785A">
      <w:pPr>
        <w:pStyle w:val="a4"/>
        <w:numPr>
          <w:ilvl w:val="1"/>
          <w:numId w:val="79"/>
        </w:numPr>
        <w:tabs>
          <w:tab w:val="left" w:pos="970"/>
        </w:tabs>
        <w:ind w:left="970" w:hanging="128"/>
        <w:jc w:val="left"/>
      </w:pPr>
      <w:r>
        <w:t>Организация</w:t>
      </w:r>
      <w:r>
        <w:rPr>
          <w:spacing w:val="-11"/>
        </w:rPr>
        <w:t xml:space="preserve"> </w:t>
      </w:r>
      <w:r>
        <w:t>общественно-полезной</w:t>
      </w:r>
      <w:r>
        <w:rPr>
          <w:spacing w:val="-11"/>
        </w:rPr>
        <w:t xml:space="preserve"> </w:t>
      </w:r>
      <w:r>
        <w:t>и</w:t>
      </w:r>
      <w:r>
        <w:rPr>
          <w:spacing w:val="-10"/>
        </w:rPr>
        <w:t xml:space="preserve"> </w:t>
      </w:r>
      <w:r>
        <w:t>досуговой</w:t>
      </w:r>
      <w:r>
        <w:rPr>
          <w:spacing w:val="-11"/>
        </w:rPr>
        <w:t xml:space="preserve"> </w:t>
      </w:r>
      <w:r>
        <w:t>деятельности</w:t>
      </w:r>
      <w:r>
        <w:rPr>
          <w:spacing w:val="-10"/>
        </w:rPr>
        <w:t xml:space="preserve"> </w:t>
      </w:r>
      <w:r>
        <w:rPr>
          <w:spacing w:val="-2"/>
        </w:rPr>
        <w:t>учащегося.</w:t>
      </w:r>
    </w:p>
    <w:p w:rsidR="00A4284F" w:rsidRDefault="004E5E27" w:rsidP="00D7785A">
      <w:pPr>
        <w:pStyle w:val="a4"/>
        <w:numPr>
          <w:ilvl w:val="1"/>
          <w:numId w:val="79"/>
        </w:numPr>
        <w:tabs>
          <w:tab w:val="left" w:pos="970"/>
        </w:tabs>
        <w:ind w:left="970" w:hanging="128"/>
        <w:jc w:val="left"/>
      </w:pPr>
      <w:r>
        <w:t>Включение</w:t>
      </w:r>
      <w:r>
        <w:rPr>
          <w:spacing w:val="-9"/>
        </w:rPr>
        <w:t xml:space="preserve"> </w:t>
      </w:r>
      <w:r>
        <w:t>учащегося</w:t>
      </w:r>
      <w:r>
        <w:rPr>
          <w:spacing w:val="-8"/>
        </w:rPr>
        <w:t xml:space="preserve"> </w:t>
      </w:r>
      <w:r>
        <w:t>в</w:t>
      </w:r>
      <w:r>
        <w:rPr>
          <w:spacing w:val="-8"/>
        </w:rPr>
        <w:t xml:space="preserve"> </w:t>
      </w:r>
      <w:r>
        <w:t>разностороннюю</w:t>
      </w:r>
      <w:r>
        <w:rPr>
          <w:spacing w:val="-8"/>
        </w:rPr>
        <w:t xml:space="preserve"> </w:t>
      </w:r>
      <w:r>
        <w:rPr>
          <w:spacing w:val="-2"/>
        </w:rPr>
        <w:t>деятельность.</w:t>
      </w:r>
    </w:p>
    <w:p w:rsidR="00A4284F" w:rsidRDefault="004E5E27" w:rsidP="00D7785A">
      <w:pPr>
        <w:pStyle w:val="a4"/>
        <w:numPr>
          <w:ilvl w:val="1"/>
          <w:numId w:val="79"/>
        </w:numPr>
        <w:tabs>
          <w:tab w:val="left" w:pos="970"/>
        </w:tabs>
        <w:ind w:left="970" w:hanging="128"/>
        <w:jc w:val="left"/>
      </w:pPr>
      <w:r>
        <w:t>Формирование</w:t>
      </w:r>
      <w:r>
        <w:rPr>
          <w:spacing w:val="-6"/>
        </w:rPr>
        <w:t xml:space="preserve"> </w:t>
      </w:r>
      <w:r>
        <w:t>навыков</w:t>
      </w:r>
      <w:r>
        <w:rPr>
          <w:spacing w:val="-5"/>
        </w:rPr>
        <w:t xml:space="preserve"> </w:t>
      </w:r>
      <w:r>
        <w:t>позитивного</w:t>
      </w:r>
      <w:r>
        <w:rPr>
          <w:spacing w:val="-4"/>
        </w:rPr>
        <w:t xml:space="preserve"> </w:t>
      </w:r>
      <w:r>
        <w:t>коммуникативного</w:t>
      </w:r>
      <w:r>
        <w:rPr>
          <w:spacing w:val="-4"/>
        </w:rPr>
        <w:t xml:space="preserve"> </w:t>
      </w:r>
      <w:r>
        <w:rPr>
          <w:spacing w:val="-2"/>
        </w:rPr>
        <w:t>общения.</w:t>
      </w:r>
    </w:p>
    <w:p w:rsidR="00A4284F" w:rsidRDefault="004E5E27" w:rsidP="00D7785A">
      <w:pPr>
        <w:pStyle w:val="a4"/>
        <w:numPr>
          <w:ilvl w:val="1"/>
          <w:numId w:val="79"/>
        </w:numPr>
        <w:tabs>
          <w:tab w:val="left" w:pos="986"/>
        </w:tabs>
        <w:ind w:right="142" w:firstLine="0"/>
        <w:jc w:val="left"/>
      </w:pPr>
      <w: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A4284F" w:rsidRDefault="004E5E27" w:rsidP="00D7785A">
      <w:pPr>
        <w:pStyle w:val="a4"/>
        <w:numPr>
          <w:ilvl w:val="1"/>
          <w:numId w:val="79"/>
        </w:numPr>
        <w:tabs>
          <w:tab w:val="left" w:pos="989"/>
        </w:tabs>
        <w:ind w:right="141" w:firstLine="0"/>
        <w:jc w:val="left"/>
      </w:pPr>
      <w:r>
        <w:t>Воспитание трудолюбия, способности к преодолению трудностей, целеустремленности и настойчивости в достижении результата.</w:t>
      </w:r>
    </w:p>
    <w:p w:rsidR="00A4284F" w:rsidRDefault="004E5E27" w:rsidP="00D7785A">
      <w:pPr>
        <w:pStyle w:val="a4"/>
        <w:numPr>
          <w:ilvl w:val="1"/>
          <w:numId w:val="79"/>
        </w:numPr>
        <w:tabs>
          <w:tab w:val="left" w:pos="971"/>
        </w:tabs>
        <w:ind w:right="135" w:firstLine="0"/>
        <w:jc w:val="left"/>
      </w:pPr>
      <w:r>
        <w:t>Развитие</w:t>
      </w:r>
      <w:r>
        <w:rPr>
          <w:spacing w:val="-3"/>
        </w:rPr>
        <w:t xml:space="preserve"> </w:t>
      </w:r>
      <w:r>
        <w:t>позитивного</w:t>
      </w:r>
      <w:r>
        <w:rPr>
          <w:spacing w:val="-3"/>
        </w:rPr>
        <w:t xml:space="preserve"> </w:t>
      </w:r>
      <w:r>
        <w:t>отношения</w:t>
      </w:r>
      <w:r>
        <w:rPr>
          <w:spacing w:val="-3"/>
        </w:rPr>
        <w:t xml:space="preserve"> </w:t>
      </w:r>
      <w:r>
        <w:t>к</w:t>
      </w:r>
      <w:r>
        <w:rPr>
          <w:spacing w:val="-3"/>
        </w:rPr>
        <w:t xml:space="preserve"> </w:t>
      </w:r>
      <w:r>
        <w:t>базовым</w:t>
      </w:r>
      <w:r>
        <w:rPr>
          <w:spacing w:val="-3"/>
        </w:rPr>
        <w:t xml:space="preserve"> </w:t>
      </w:r>
      <w:r>
        <w:t>общественным</w:t>
      </w:r>
      <w:r>
        <w:rPr>
          <w:spacing w:val="-3"/>
        </w:rPr>
        <w:t xml:space="preserve"> </w:t>
      </w:r>
      <w:r>
        <w:t>ценностям</w:t>
      </w:r>
      <w:r>
        <w:rPr>
          <w:spacing w:val="-3"/>
        </w:rPr>
        <w:t xml:space="preserve"> </w:t>
      </w:r>
      <w:r>
        <w:t>(человек,</w:t>
      </w:r>
      <w:r>
        <w:rPr>
          <w:spacing w:val="-3"/>
        </w:rPr>
        <w:t xml:space="preserve"> </w:t>
      </w:r>
      <w:r>
        <w:t>семья,</w:t>
      </w:r>
      <w:r>
        <w:rPr>
          <w:spacing w:val="-3"/>
        </w:rPr>
        <w:t xml:space="preserve"> </w:t>
      </w:r>
      <w:r>
        <w:t>Отечество,</w:t>
      </w:r>
      <w:r>
        <w:rPr>
          <w:spacing w:val="-3"/>
        </w:rPr>
        <w:t xml:space="preserve"> </w:t>
      </w:r>
      <w:r>
        <w:t>природа, мир, знания, труд, культура).</w:t>
      </w:r>
    </w:p>
    <w:p w:rsidR="00A4284F" w:rsidRDefault="004E5E27" w:rsidP="00D7785A">
      <w:pPr>
        <w:pStyle w:val="a4"/>
        <w:numPr>
          <w:ilvl w:val="1"/>
          <w:numId w:val="79"/>
        </w:numPr>
        <w:tabs>
          <w:tab w:val="left" w:pos="970"/>
        </w:tabs>
        <w:ind w:left="970" w:hanging="128"/>
        <w:jc w:val="left"/>
      </w:pPr>
      <w:r>
        <w:t>Совершенствование</w:t>
      </w:r>
      <w:r>
        <w:rPr>
          <w:spacing w:val="-10"/>
        </w:rPr>
        <w:t xml:space="preserve"> </w:t>
      </w:r>
      <w:r>
        <w:t>системы</w:t>
      </w:r>
      <w:r>
        <w:rPr>
          <w:spacing w:val="-10"/>
        </w:rPr>
        <w:t xml:space="preserve"> </w:t>
      </w:r>
      <w:r>
        <w:t>мониторинга</w:t>
      </w:r>
      <w:r>
        <w:rPr>
          <w:spacing w:val="-10"/>
        </w:rPr>
        <w:t xml:space="preserve"> </w:t>
      </w:r>
      <w:r>
        <w:t>эффективности</w:t>
      </w:r>
      <w:r>
        <w:rPr>
          <w:spacing w:val="-10"/>
        </w:rPr>
        <w:t xml:space="preserve"> </w:t>
      </w:r>
      <w:r>
        <w:t>воспитательной</w:t>
      </w:r>
      <w:r>
        <w:rPr>
          <w:spacing w:val="-10"/>
        </w:rPr>
        <w:t xml:space="preserve"> </w:t>
      </w:r>
      <w:r>
        <w:t>работы</w:t>
      </w:r>
      <w:r>
        <w:rPr>
          <w:spacing w:val="-10"/>
        </w:rPr>
        <w:t xml:space="preserve"> </w:t>
      </w:r>
      <w:r>
        <w:t>в</w:t>
      </w:r>
      <w:r>
        <w:rPr>
          <w:spacing w:val="-9"/>
        </w:rPr>
        <w:t xml:space="preserve"> </w:t>
      </w:r>
      <w:r>
        <w:rPr>
          <w:spacing w:val="-2"/>
        </w:rPr>
        <w:t>школе.</w:t>
      </w:r>
    </w:p>
    <w:p w:rsidR="00A4284F" w:rsidRDefault="004E5E27" w:rsidP="00D7785A">
      <w:pPr>
        <w:pStyle w:val="a4"/>
        <w:numPr>
          <w:ilvl w:val="1"/>
          <w:numId w:val="79"/>
        </w:numPr>
        <w:tabs>
          <w:tab w:val="left" w:pos="970"/>
        </w:tabs>
        <w:ind w:left="970" w:hanging="128"/>
        <w:jc w:val="left"/>
      </w:pPr>
      <w:r>
        <w:t>Углубление</w:t>
      </w:r>
      <w:r>
        <w:rPr>
          <w:spacing w:val="-8"/>
        </w:rPr>
        <w:t xml:space="preserve"> </w:t>
      </w:r>
      <w:r>
        <w:t>содержания,</w:t>
      </w:r>
      <w:r>
        <w:rPr>
          <w:spacing w:val="-4"/>
        </w:rPr>
        <w:t xml:space="preserve"> </w:t>
      </w:r>
      <w:r>
        <w:t>форм</w:t>
      </w:r>
      <w:r>
        <w:rPr>
          <w:spacing w:val="-5"/>
        </w:rPr>
        <w:t xml:space="preserve"> </w:t>
      </w:r>
      <w:r>
        <w:t>и</w:t>
      </w:r>
      <w:r>
        <w:rPr>
          <w:spacing w:val="-5"/>
        </w:rPr>
        <w:t xml:space="preserve"> </w:t>
      </w:r>
      <w:r>
        <w:t>методов</w:t>
      </w:r>
      <w:r>
        <w:rPr>
          <w:spacing w:val="-5"/>
        </w:rPr>
        <w:t xml:space="preserve"> </w:t>
      </w:r>
      <w:r>
        <w:t>занятости</w:t>
      </w:r>
      <w:r>
        <w:rPr>
          <w:spacing w:val="-5"/>
        </w:rPr>
        <w:t xml:space="preserve"> </w:t>
      </w:r>
      <w:r>
        <w:t>учащихся</w:t>
      </w:r>
      <w:r>
        <w:rPr>
          <w:spacing w:val="-5"/>
        </w:rPr>
        <w:t xml:space="preserve"> </w:t>
      </w:r>
      <w:r>
        <w:t>в</w:t>
      </w:r>
      <w:r>
        <w:rPr>
          <w:spacing w:val="-5"/>
        </w:rPr>
        <w:t xml:space="preserve"> </w:t>
      </w:r>
      <w:r>
        <w:t>свободное</w:t>
      </w:r>
      <w:r>
        <w:rPr>
          <w:spacing w:val="-5"/>
        </w:rPr>
        <w:t xml:space="preserve"> </w:t>
      </w:r>
      <w:r>
        <w:t>от</w:t>
      </w:r>
      <w:r>
        <w:rPr>
          <w:spacing w:val="-4"/>
        </w:rPr>
        <w:t xml:space="preserve"> </w:t>
      </w:r>
      <w:r>
        <w:t>учёбы</w:t>
      </w:r>
      <w:r>
        <w:rPr>
          <w:spacing w:val="-5"/>
        </w:rPr>
        <w:t xml:space="preserve"> </w:t>
      </w:r>
      <w:r>
        <w:rPr>
          <w:spacing w:val="-2"/>
        </w:rPr>
        <w:t>время.</w:t>
      </w:r>
    </w:p>
    <w:p w:rsidR="00A4284F" w:rsidRDefault="004E5E27" w:rsidP="00D7785A">
      <w:pPr>
        <w:pStyle w:val="a4"/>
        <w:numPr>
          <w:ilvl w:val="1"/>
          <w:numId w:val="79"/>
        </w:numPr>
        <w:tabs>
          <w:tab w:val="left" w:pos="970"/>
        </w:tabs>
        <w:ind w:left="970" w:hanging="128"/>
        <w:jc w:val="left"/>
      </w:pPr>
      <w:r>
        <w:t>Организация</w:t>
      </w:r>
      <w:r>
        <w:rPr>
          <w:spacing w:val="-12"/>
        </w:rPr>
        <w:t xml:space="preserve"> </w:t>
      </w:r>
      <w:r>
        <w:t>информационной</w:t>
      </w:r>
      <w:r>
        <w:rPr>
          <w:spacing w:val="-11"/>
        </w:rPr>
        <w:t xml:space="preserve"> </w:t>
      </w:r>
      <w:r>
        <w:t>поддержки</w:t>
      </w:r>
      <w:r>
        <w:rPr>
          <w:spacing w:val="-11"/>
        </w:rPr>
        <w:t xml:space="preserve"> </w:t>
      </w:r>
      <w:r>
        <w:rPr>
          <w:spacing w:val="-2"/>
        </w:rPr>
        <w:t>учащегося.</w:t>
      </w:r>
    </w:p>
    <w:p w:rsidR="00A4284F" w:rsidRDefault="004E5E27" w:rsidP="00D7785A">
      <w:pPr>
        <w:pStyle w:val="a4"/>
        <w:numPr>
          <w:ilvl w:val="1"/>
          <w:numId w:val="79"/>
        </w:numPr>
        <w:tabs>
          <w:tab w:val="left" w:pos="970"/>
        </w:tabs>
        <w:ind w:left="970" w:hanging="128"/>
        <w:jc w:val="left"/>
      </w:pPr>
      <w:r>
        <w:rPr>
          <w:spacing w:val="-2"/>
        </w:rPr>
        <w:t>Совершенствование</w:t>
      </w:r>
      <w:r>
        <w:rPr>
          <w:spacing w:val="20"/>
        </w:rPr>
        <w:t xml:space="preserve"> </w:t>
      </w:r>
      <w:r>
        <w:rPr>
          <w:spacing w:val="-2"/>
        </w:rPr>
        <w:t>материально-технической</w:t>
      </w:r>
      <w:r>
        <w:rPr>
          <w:spacing w:val="20"/>
        </w:rPr>
        <w:t xml:space="preserve"> </w:t>
      </w:r>
      <w:r>
        <w:rPr>
          <w:spacing w:val="-2"/>
        </w:rPr>
        <w:t>базы.</w:t>
      </w:r>
    </w:p>
    <w:p w:rsidR="00A4284F" w:rsidRDefault="004E5E27">
      <w:pPr>
        <w:pStyle w:val="4"/>
        <w:spacing w:line="237" w:lineRule="exact"/>
        <w:ind w:left="1551"/>
        <w:jc w:val="left"/>
      </w:pPr>
      <w:r>
        <w:t>Принципы</w:t>
      </w:r>
      <w:r>
        <w:rPr>
          <w:spacing w:val="-10"/>
        </w:rPr>
        <w:t xml:space="preserve"> </w:t>
      </w:r>
      <w:r>
        <w:t>организации</w:t>
      </w:r>
      <w:r>
        <w:rPr>
          <w:spacing w:val="-10"/>
        </w:rPr>
        <w:t xml:space="preserve"> </w:t>
      </w:r>
      <w:r>
        <w:t>внеурочной</w:t>
      </w:r>
      <w:r>
        <w:rPr>
          <w:spacing w:val="-9"/>
        </w:rPr>
        <w:t xml:space="preserve"> </w:t>
      </w:r>
      <w:r>
        <w:rPr>
          <w:spacing w:val="-2"/>
        </w:rPr>
        <w:t>деятельности:</w:t>
      </w:r>
    </w:p>
    <w:p w:rsidR="00A4284F" w:rsidRDefault="004E5E27" w:rsidP="00D7785A">
      <w:pPr>
        <w:pStyle w:val="a4"/>
        <w:numPr>
          <w:ilvl w:val="2"/>
          <w:numId w:val="79"/>
        </w:numPr>
        <w:tabs>
          <w:tab w:val="left" w:pos="1561"/>
        </w:tabs>
        <w:spacing w:line="257" w:lineRule="exact"/>
        <w:ind w:left="1561" w:hanging="359"/>
        <w:jc w:val="left"/>
      </w:pPr>
      <w:r>
        <w:t>Принцип</w:t>
      </w:r>
      <w:r>
        <w:rPr>
          <w:spacing w:val="-7"/>
        </w:rPr>
        <w:t xml:space="preserve"> </w:t>
      </w:r>
      <w:r>
        <w:rPr>
          <w:spacing w:val="-2"/>
        </w:rPr>
        <w:t>преемственности</w:t>
      </w:r>
    </w:p>
    <w:p w:rsidR="00A4284F" w:rsidRDefault="004E5E27" w:rsidP="00D7785A">
      <w:pPr>
        <w:pStyle w:val="a4"/>
        <w:numPr>
          <w:ilvl w:val="2"/>
          <w:numId w:val="79"/>
        </w:numPr>
        <w:tabs>
          <w:tab w:val="left" w:pos="1561"/>
        </w:tabs>
        <w:spacing w:line="253" w:lineRule="exact"/>
        <w:ind w:left="1561" w:hanging="359"/>
        <w:jc w:val="left"/>
      </w:pPr>
      <w:r>
        <w:t>Принцип</w:t>
      </w:r>
      <w:r>
        <w:rPr>
          <w:spacing w:val="-7"/>
        </w:rPr>
        <w:t xml:space="preserve"> </w:t>
      </w:r>
      <w:r>
        <w:rPr>
          <w:spacing w:val="-2"/>
        </w:rPr>
        <w:t>гуманизации</w:t>
      </w:r>
    </w:p>
    <w:p w:rsidR="00A4284F" w:rsidRDefault="004E5E27" w:rsidP="00D7785A">
      <w:pPr>
        <w:pStyle w:val="a4"/>
        <w:numPr>
          <w:ilvl w:val="2"/>
          <w:numId w:val="79"/>
        </w:numPr>
        <w:tabs>
          <w:tab w:val="left" w:pos="1561"/>
        </w:tabs>
        <w:spacing w:line="253" w:lineRule="exact"/>
        <w:ind w:left="1561" w:hanging="359"/>
        <w:jc w:val="left"/>
      </w:pPr>
      <w:r>
        <w:t>Принцип</w:t>
      </w:r>
      <w:r>
        <w:rPr>
          <w:spacing w:val="-8"/>
        </w:rPr>
        <w:t xml:space="preserve"> </w:t>
      </w:r>
      <w:r>
        <w:t>дифференциации</w:t>
      </w:r>
      <w:r>
        <w:rPr>
          <w:spacing w:val="-7"/>
        </w:rPr>
        <w:t xml:space="preserve"> </w:t>
      </w:r>
      <w:r>
        <w:t>и</w:t>
      </w:r>
      <w:r>
        <w:rPr>
          <w:spacing w:val="-7"/>
        </w:rPr>
        <w:t xml:space="preserve"> </w:t>
      </w:r>
      <w:r>
        <w:rPr>
          <w:spacing w:val="-2"/>
        </w:rPr>
        <w:t>индивидуализации</w:t>
      </w:r>
    </w:p>
    <w:p w:rsidR="00A4284F" w:rsidRDefault="004E5E27" w:rsidP="00D7785A">
      <w:pPr>
        <w:pStyle w:val="a4"/>
        <w:numPr>
          <w:ilvl w:val="2"/>
          <w:numId w:val="79"/>
        </w:numPr>
        <w:tabs>
          <w:tab w:val="left" w:pos="1561"/>
        </w:tabs>
        <w:spacing w:line="253" w:lineRule="exact"/>
        <w:ind w:left="1561" w:hanging="359"/>
        <w:jc w:val="left"/>
      </w:pPr>
      <w:r>
        <w:t>Принцип</w:t>
      </w:r>
      <w:r>
        <w:rPr>
          <w:spacing w:val="-7"/>
        </w:rPr>
        <w:t xml:space="preserve"> </w:t>
      </w:r>
      <w:r>
        <w:rPr>
          <w:spacing w:val="-2"/>
        </w:rPr>
        <w:t>координации</w:t>
      </w:r>
    </w:p>
    <w:p w:rsidR="00A4284F" w:rsidRDefault="004E5E27" w:rsidP="00D7785A">
      <w:pPr>
        <w:pStyle w:val="a4"/>
        <w:numPr>
          <w:ilvl w:val="2"/>
          <w:numId w:val="79"/>
        </w:numPr>
        <w:tabs>
          <w:tab w:val="left" w:pos="1561"/>
        </w:tabs>
        <w:spacing w:line="253" w:lineRule="exact"/>
        <w:ind w:left="1561" w:hanging="359"/>
        <w:jc w:val="left"/>
      </w:pPr>
      <w:r>
        <w:t>Принцип</w:t>
      </w:r>
      <w:r>
        <w:rPr>
          <w:spacing w:val="-7"/>
        </w:rPr>
        <w:t xml:space="preserve"> </w:t>
      </w:r>
      <w:r>
        <w:rPr>
          <w:spacing w:val="-2"/>
        </w:rPr>
        <w:t>интеграции</w:t>
      </w:r>
    </w:p>
    <w:p w:rsidR="00A4284F" w:rsidRDefault="004E5E27" w:rsidP="00D7785A">
      <w:pPr>
        <w:pStyle w:val="a4"/>
        <w:numPr>
          <w:ilvl w:val="2"/>
          <w:numId w:val="79"/>
        </w:numPr>
        <w:tabs>
          <w:tab w:val="left" w:pos="1561"/>
        </w:tabs>
        <w:spacing w:line="253" w:lineRule="exact"/>
        <w:ind w:left="1561" w:hanging="359"/>
        <w:jc w:val="left"/>
      </w:pPr>
      <w:r>
        <w:t>Принцип</w:t>
      </w:r>
      <w:r>
        <w:rPr>
          <w:spacing w:val="-7"/>
        </w:rPr>
        <w:t xml:space="preserve"> </w:t>
      </w:r>
      <w:r>
        <w:rPr>
          <w:spacing w:val="-2"/>
        </w:rPr>
        <w:t>поступательности</w:t>
      </w:r>
    </w:p>
    <w:p w:rsidR="00A4284F" w:rsidRDefault="004E5E27" w:rsidP="00D7785A">
      <w:pPr>
        <w:pStyle w:val="a4"/>
        <w:numPr>
          <w:ilvl w:val="2"/>
          <w:numId w:val="79"/>
        </w:numPr>
        <w:tabs>
          <w:tab w:val="left" w:pos="1561"/>
        </w:tabs>
        <w:spacing w:line="269" w:lineRule="exact"/>
        <w:ind w:left="1561" w:hanging="359"/>
        <w:jc w:val="left"/>
      </w:pPr>
      <w:r>
        <w:t>Принцип</w:t>
      </w:r>
      <w:r>
        <w:rPr>
          <w:spacing w:val="-6"/>
        </w:rPr>
        <w:t xml:space="preserve"> </w:t>
      </w:r>
      <w:r>
        <w:t>связи</w:t>
      </w:r>
      <w:r>
        <w:rPr>
          <w:spacing w:val="-5"/>
        </w:rPr>
        <w:t xml:space="preserve"> </w:t>
      </w:r>
      <w:r>
        <w:t>обучения</w:t>
      </w:r>
      <w:r>
        <w:rPr>
          <w:spacing w:val="-5"/>
        </w:rPr>
        <w:t xml:space="preserve"> </w:t>
      </w:r>
      <w:r>
        <w:t>с</w:t>
      </w:r>
      <w:r>
        <w:rPr>
          <w:spacing w:val="-5"/>
        </w:rPr>
        <w:t xml:space="preserve"> </w:t>
      </w:r>
      <w:r>
        <w:rPr>
          <w:spacing w:val="-2"/>
        </w:rPr>
        <w:t>жизнью</w:t>
      </w:r>
    </w:p>
    <w:p w:rsidR="00A4284F" w:rsidRDefault="004E5E27">
      <w:pPr>
        <w:pStyle w:val="a3"/>
        <w:ind w:left="842" w:right="130" w:firstLine="709"/>
      </w:pPr>
      <w:r>
        <w:t>Внеурочная деятельность организуется по направлениям развития личности (спортивно- оздоровительное, духовно-нравственное, социальное, общеинтеллектуальное, общекультурное) на добровольной основе в соответствии с выбором участников образовательных отношений.</w:t>
      </w:r>
    </w:p>
    <w:tbl>
      <w:tblPr>
        <w:tblStyle w:val="TableNormal"/>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08"/>
        <w:gridCol w:w="2410"/>
        <w:gridCol w:w="3652"/>
      </w:tblGrid>
      <w:tr w:rsidR="00A4284F">
        <w:trPr>
          <w:trHeight w:val="505"/>
        </w:trPr>
        <w:tc>
          <w:tcPr>
            <w:tcW w:w="3508" w:type="dxa"/>
          </w:tcPr>
          <w:p w:rsidR="00A4284F" w:rsidRDefault="004E5E27">
            <w:pPr>
              <w:pStyle w:val="TableParagraph"/>
              <w:spacing w:line="252" w:lineRule="exact"/>
              <w:ind w:left="1090"/>
              <w:rPr>
                <w:b/>
              </w:rPr>
            </w:pPr>
            <w:r>
              <w:rPr>
                <w:b/>
                <w:spacing w:val="-2"/>
              </w:rPr>
              <w:t>Направление</w:t>
            </w:r>
          </w:p>
        </w:tc>
        <w:tc>
          <w:tcPr>
            <w:tcW w:w="2410" w:type="dxa"/>
          </w:tcPr>
          <w:p w:rsidR="00A4284F" w:rsidRDefault="004E5E27">
            <w:pPr>
              <w:pStyle w:val="TableParagraph"/>
              <w:spacing w:line="254" w:lineRule="exact"/>
              <w:ind w:left="535" w:right="243" w:hanging="274"/>
              <w:rPr>
                <w:b/>
              </w:rPr>
            </w:pPr>
            <w:r>
              <w:rPr>
                <w:b/>
              </w:rPr>
              <w:t>Курсы</w:t>
            </w:r>
            <w:r>
              <w:rPr>
                <w:b/>
                <w:spacing w:val="-14"/>
              </w:rPr>
              <w:t xml:space="preserve"> </w:t>
            </w:r>
            <w:r>
              <w:rPr>
                <w:b/>
              </w:rPr>
              <w:t xml:space="preserve">внеурочной </w:t>
            </w:r>
            <w:r>
              <w:rPr>
                <w:b/>
                <w:spacing w:val="-2"/>
              </w:rPr>
              <w:t>деятельности</w:t>
            </w:r>
          </w:p>
        </w:tc>
        <w:tc>
          <w:tcPr>
            <w:tcW w:w="3652" w:type="dxa"/>
          </w:tcPr>
          <w:p w:rsidR="00A4284F" w:rsidRDefault="004E5E27">
            <w:pPr>
              <w:pStyle w:val="TableParagraph"/>
              <w:spacing w:line="252" w:lineRule="exact"/>
              <w:ind w:left="906"/>
              <w:rPr>
                <w:b/>
              </w:rPr>
            </w:pPr>
            <w:r>
              <w:rPr>
                <w:b/>
              </w:rPr>
              <w:t>Содержание</w:t>
            </w:r>
            <w:r>
              <w:rPr>
                <w:b/>
                <w:spacing w:val="-10"/>
              </w:rPr>
              <w:t xml:space="preserve"> </w:t>
            </w:r>
            <w:r>
              <w:rPr>
                <w:b/>
                <w:spacing w:val="-2"/>
              </w:rPr>
              <w:t>курса</w:t>
            </w:r>
          </w:p>
        </w:tc>
      </w:tr>
    </w:tbl>
    <w:p w:rsidR="00A4284F" w:rsidRDefault="00A4284F">
      <w:pPr>
        <w:pStyle w:val="TableParagraph"/>
        <w:spacing w:line="252" w:lineRule="exact"/>
        <w:rPr>
          <w:b/>
        </w:rPr>
        <w:sectPr w:rsidR="00A4284F">
          <w:type w:val="continuous"/>
          <w:pgSz w:w="11910" w:h="16840"/>
          <w:pgMar w:top="1620" w:right="425" w:bottom="1329" w:left="141" w:header="0" w:footer="733" w:gutter="0"/>
          <w:cols w:space="720"/>
        </w:sectPr>
      </w:pPr>
    </w:p>
    <w:tbl>
      <w:tblPr>
        <w:tblStyle w:val="TableNormal"/>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08"/>
        <w:gridCol w:w="2410"/>
        <w:gridCol w:w="3652"/>
      </w:tblGrid>
      <w:tr w:rsidR="00A4284F">
        <w:trPr>
          <w:trHeight w:val="254"/>
        </w:trPr>
        <w:tc>
          <w:tcPr>
            <w:tcW w:w="3508" w:type="dxa"/>
          </w:tcPr>
          <w:p w:rsidR="00A4284F" w:rsidRDefault="00A4284F">
            <w:pPr>
              <w:pStyle w:val="TableParagraph"/>
              <w:rPr>
                <w:sz w:val="18"/>
              </w:rPr>
            </w:pPr>
          </w:p>
        </w:tc>
        <w:tc>
          <w:tcPr>
            <w:tcW w:w="2410" w:type="dxa"/>
          </w:tcPr>
          <w:p w:rsidR="00A4284F" w:rsidRDefault="00A4284F">
            <w:pPr>
              <w:pStyle w:val="TableParagraph"/>
              <w:rPr>
                <w:sz w:val="18"/>
              </w:rPr>
            </w:pPr>
          </w:p>
        </w:tc>
        <w:tc>
          <w:tcPr>
            <w:tcW w:w="3652" w:type="dxa"/>
          </w:tcPr>
          <w:p w:rsidR="00A4284F" w:rsidRDefault="00A4284F">
            <w:pPr>
              <w:pStyle w:val="TableParagraph"/>
              <w:rPr>
                <w:sz w:val="18"/>
              </w:rPr>
            </w:pPr>
          </w:p>
        </w:tc>
      </w:tr>
      <w:tr w:rsidR="00A4284F">
        <w:trPr>
          <w:trHeight w:val="2781"/>
        </w:trPr>
        <w:tc>
          <w:tcPr>
            <w:tcW w:w="3508" w:type="dxa"/>
          </w:tcPr>
          <w:p w:rsidR="00A4284F" w:rsidRDefault="004E5E27">
            <w:pPr>
              <w:pStyle w:val="TableParagraph"/>
              <w:ind w:left="108" w:right="134"/>
            </w:pPr>
            <w:r>
              <w:rPr>
                <w:spacing w:val="-2"/>
              </w:rPr>
              <w:t>Общеинтеллектуальное направление</w:t>
            </w:r>
          </w:p>
          <w:p w:rsidR="00A4284F" w:rsidRDefault="004E5E27">
            <w:pPr>
              <w:pStyle w:val="TableParagraph"/>
              <w:tabs>
                <w:tab w:val="left" w:pos="1054"/>
                <w:tab w:val="left" w:pos="2303"/>
                <w:tab w:val="left" w:pos="2534"/>
              </w:tabs>
              <w:spacing w:line="250" w:lineRule="atLeast"/>
              <w:ind w:left="108" w:right="93"/>
              <w:jc w:val="both"/>
            </w:pPr>
            <w:r>
              <w:t>(Цель</w:t>
            </w:r>
            <w:r>
              <w:rPr>
                <w:spacing w:val="-8"/>
              </w:rPr>
              <w:t xml:space="preserve"> </w:t>
            </w:r>
            <w:r>
              <w:t xml:space="preserve">- формирование целостного отношения к знаниям, процессу познания. Данное направление предназначено помочь детям освоить разнообразные доступные </w:t>
            </w:r>
            <w:r>
              <w:rPr>
                <w:spacing w:val="-6"/>
              </w:rPr>
              <w:t>им</w:t>
            </w:r>
            <w:r>
              <w:tab/>
            </w:r>
            <w:r>
              <w:rPr>
                <w:spacing w:val="-2"/>
              </w:rPr>
              <w:t>способы</w:t>
            </w:r>
            <w:r>
              <w:tab/>
            </w:r>
            <w:r>
              <w:tab/>
            </w:r>
            <w:r>
              <w:rPr>
                <w:spacing w:val="-2"/>
              </w:rPr>
              <w:t xml:space="preserve">познания </w:t>
            </w:r>
            <w:r>
              <w:t xml:space="preserve">окружающего мира, развить </w:t>
            </w:r>
            <w:r>
              <w:rPr>
                <w:spacing w:val="-2"/>
              </w:rPr>
              <w:t>познавательную</w:t>
            </w:r>
            <w:r>
              <w:tab/>
            </w:r>
            <w:r>
              <w:rPr>
                <w:spacing w:val="-2"/>
              </w:rPr>
              <w:t>активность, любознательность)</w:t>
            </w:r>
          </w:p>
        </w:tc>
        <w:tc>
          <w:tcPr>
            <w:tcW w:w="2410" w:type="dxa"/>
          </w:tcPr>
          <w:p w:rsidR="00A4284F" w:rsidRDefault="004E5E27">
            <w:pPr>
              <w:pStyle w:val="TableParagraph"/>
              <w:spacing w:line="252" w:lineRule="exact"/>
              <w:ind w:left="109"/>
            </w:pPr>
            <w:r>
              <w:t>«Умники</w:t>
            </w:r>
            <w:r>
              <w:rPr>
                <w:spacing w:val="-4"/>
              </w:rPr>
              <w:t xml:space="preserve"> </w:t>
            </w:r>
            <w:r>
              <w:t>и</w:t>
            </w:r>
            <w:r>
              <w:rPr>
                <w:spacing w:val="-4"/>
              </w:rPr>
              <w:t xml:space="preserve"> </w:t>
            </w:r>
            <w:r>
              <w:rPr>
                <w:spacing w:val="-2"/>
              </w:rPr>
              <w:t>умницы»</w:t>
            </w:r>
          </w:p>
          <w:p w:rsidR="00A4284F" w:rsidRDefault="004E5E27">
            <w:pPr>
              <w:pStyle w:val="TableParagraph"/>
              <w:ind w:left="109" w:right="243"/>
            </w:pPr>
            <w:r>
              <w:rPr>
                <w:spacing w:val="-2"/>
              </w:rPr>
              <w:t>«Занимательные задачи»</w:t>
            </w:r>
          </w:p>
          <w:p w:rsidR="00A4284F" w:rsidRDefault="004E5E27">
            <w:pPr>
              <w:pStyle w:val="TableParagraph"/>
              <w:ind w:left="109" w:right="243"/>
            </w:pPr>
            <w:r>
              <w:t xml:space="preserve">«Путешествие в страну </w:t>
            </w:r>
            <w:r>
              <w:rPr>
                <w:spacing w:val="-2"/>
              </w:rPr>
              <w:t>Геометрию»</w:t>
            </w:r>
          </w:p>
          <w:p w:rsidR="00A4284F" w:rsidRDefault="004E5E27">
            <w:pPr>
              <w:pStyle w:val="TableParagraph"/>
              <w:ind w:left="109" w:right="346"/>
            </w:pPr>
            <w:r>
              <w:t>«Математика</w:t>
            </w:r>
            <w:r>
              <w:rPr>
                <w:spacing w:val="-14"/>
              </w:rPr>
              <w:t xml:space="preserve"> </w:t>
            </w:r>
            <w:r>
              <w:t xml:space="preserve">вокруг </w:t>
            </w:r>
            <w:r>
              <w:rPr>
                <w:spacing w:val="-2"/>
              </w:rPr>
              <w:t>меня»</w:t>
            </w:r>
          </w:p>
          <w:p w:rsidR="00A4284F" w:rsidRDefault="004E5E27">
            <w:pPr>
              <w:pStyle w:val="TableParagraph"/>
              <w:ind w:left="109" w:right="243"/>
            </w:pPr>
            <w:r>
              <w:rPr>
                <w:spacing w:val="-2"/>
              </w:rPr>
              <w:t>«Занимательная грамматика»</w:t>
            </w:r>
          </w:p>
          <w:p w:rsidR="00A4284F" w:rsidRDefault="004E5E27">
            <w:pPr>
              <w:pStyle w:val="TableParagraph"/>
              <w:spacing w:line="250" w:lineRule="atLeast"/>
              <w:ind w:left="109" w:right="347"/>
            </w:pPr>
            <w:r>
              <w:t>«Грамматика.</w:t>
            </w:r>
            <w:r>
              <w:rPr>
                <w:spacing w:val="-14"/>
              </w:rPr>
              <w:t xml:space="preserve"> </w:t>
            </w:r>
            <w:r>
              <w:t>Текст. Стили речи.»</w:t>
            </w:r>
          </w:p>
        </w:tc>
        <w:tc>
          <w:tcPr>
            <w:tcW w:w="3652" w:type="dxa"/>
          </w:tcPr>
          <w:p w:rsidR="00A4284F" w:rsidRDefault="004E5E27">
            <w:pPr>
              <w:pStyle w:val="TableParagraph"/>
              <w:tabs>
                <w:tab w:val="left" w:pos="1570"/>
                <w:tab w:val="left" w:pos="1690"/>
                <w:tab w:val="left" w:pos="2321"/>
                <w:tab w:val="left" w:pos="2525"/>
                <w:tab w:val="left" w:pos="3222"/>
                <w:tab w:val="left" w:pos="3426"/>
              </w:tabs>
              <w:ind w:left="110" w:right="93"/>
              <w:jc w:val="both"/>
            </w:pPr>
            <w:r>
              <w:t xml:space="preserve">В основе курсов лежат системно- деятельностный подход, который </w:t>
            </w:r>
            <w:r>
              <w:rPr>
                <w:spacing w:val="-2"/>
              </w:rPr>
              <w:t>создает</w:t>
            </w:r>
            <w:r>
              <w:tab/>
            </w:r>
            <w:r>
              <w:tab/>
            </w:r>
            <w:r>
              <w:rPr>
                <w:spacing w:val="-2"/>
              </w:rPr>
              <w:t>основу</w:t>
            </w:r>
            <w:r>
              <w:tab/>
            </w:r>
            <w:r>
              <w:tab/>
            </w:r>
            <w:r>
              <w:rPr>
                <w:spacing w:val="-4"/>
              </w:rPr>
              <w:t xml:space="preserve">для </w:t>
            </w:r>
            <w:r>
              <w:rPr>
                <w:spacing w:val="-2"/>
              </w:rPr>
              <w:t>самостоятельного</w:t>
            </w:r>
            <w:r>
              <w:tab/>
            </w:r>
            <w:r>
              <w:tab/>
            </w:r>
            <w:r>
              <w:rPr>
                <w:spacing w:val="-2"/>
              </w:rPr>
              <w:t xml:space="preserve">успешного </w:t>
            </w:r>
            <w:r>
              <w:t xml:space="preserve">усвоения учащимися новых знаний, умений, компетенций, видов и </w:t>
            </w:r>
            <w:r>
              <w:rPr>
                <w:spacing w:val="-2"/>
              </w:rPr>
              <w:t>способов</w:t>
            </w:r>
            <w:r>
              <w:tab/>
            </w:r>
            <w:r>
              <w:rPr>
                <w:spacing w:val="-2"/>
              </w:rPr>
              <w:t>деятельности</w:t>
            </w:r>
            <w:r>
              <w:tab/>
            </w:r>
            <w:r>
              <w:tab/>
            </w:r>
            <w:r>
              <w:rPr>
                <w:spacing w:val="-10"/>
              </w:rPr>
              <w:t xml:space="preserve">и </w:t>
            </w:r>
            <w:r>
              <w:rPr>
                <w:spacing w:val="-2"/>
              </w:rPr>
              <w:t>обеспечивает</w:t>
            </w:r>
            <w:r>
              <w:tab/>
            </w:r>
            <w:r>
              <w:tab/>
            </w:r>
            <w:r>
              <w:tab/>
            </w:r>
            <w:r>
              <w:rPr>
                <w:spacing w:val="-2"/>
              </w:rPr>
              <w:t xml:space="preserve">соответствие </w:t>
            </w:r>
            <w:r>
              <w:t>деятельности учащихся их</w:t>
            </w:r>
          </w:p>
          <w:p w:rsidR="00A4284F" w:rsidRDefault="004E5E27">
            <w:pPr>
              <w:pStyle w:val="TableParagraph"/>
              <w:spacing w:line="250" w:lineRule="atLeast"/>
              <w:ind w:left="110" w:right="871"/>
              <w:jc w:val="both"/>
            </w:pPr>
            <w:r>
              <w:t>возрасту</w:t>
            </w:r>
            <w:r>
              <w:rPr>
                <w:spacing w:val="-14"/>
              </w:rPr>
              <w:t xml:space="preserve"> </w:t>
            </w:r>
            <w:r>
              <w:t>и</w:t>
            </w:r>
            <w:r>
              <w:rPr>
                <w:spacing w:val="-14"/>
              </w:rPr>
              <w:t xml:space="preserve"> </w:t>
            </w:r>
            <w:r>
              <w:t xml:space="preserve">индивидуальным </w:t>
            </w:r>
            <w:r>
              <w:rPr>
                <w:spacing w:val="-2"/>
              </w:rPr>
              <w:t>особенностям.</w:t>
            </w:r>
          </w:p>
        </w:tc>
      </w:tr>
      <w:tr w:rsidR="00A4284F">
        <w:trPr>
          <w:trHeight w:val="3289"/>
        </w:trPr>
        <w:tc>
          <w:tcPr>
            <w:tcW w:w="3508" w:type="dxa"/>
          </w:tcPr>
          <w:p w:rsidR="00A4284F" w:rsidRDefault="004E5E27">
            <w:pPr>
              <w:pStyle w:val="TableParagraph"/>
              <w:ind w:left="108" w:right="134"/>
            </w:pPr>
            <w:r>
              <w:rPr>
                <w:spacing w:val="-2"/>
              </w:rPr>
              <w:t>Духовно-нравственное направление</w:t>
            </w:r>
          </w:p>
          <w:p w:rsidR="00A4284F" w:rsidRDefault="004E5E27">
            <w:pPr>
              <w:pStyle w:val="TableParagraph"/>
              <w:tabs>
                <w:tab w:val="left" w:pos="2708"/>
                <w:tab w:val="left" w:pos="3284"/>
              </w:tabs>
              <w:spacing w:line="250" w:lineRule="atLeast"/>
              <w:ind w:left="108" w:right="93"/>
              <w:jc w:val="both"/>
            </w:pPr>
            <w:r>
              <w:t>(</w:t>
            </w:r>
            <w:r>
              <w:rPr>
                <w:i/>
              </w:rPr>
              <w:t>Цель</w:t>
            </w:r>
            <w:r>
              <w:rPr>
                <w:i/>
                <w:spacing w:val="40"/>
              </w:rPr>
              <w:t xml:space="preserve"> </w:t>
            </w:r>
            <w:r>
              <w:rPr>
                <w:i/>
              </w:rPr>
              <w:t>направления</w:t>
            </w:r>
            <w:r>
              <w:rPr>
                <w:i/>
                <w:spacing w:val="-1"/>
              </w:rPr>
              <w:t xml:space="preserve"> </w:t>
            </w:r>
            <w:r>
              <w:t>-</w:t>
            </w:r>
            <w:r>
              <w:rPr>
                <w:spacing w:val="40"/>
              </w:rPr>
              <w:t xml:space="preserve"> </w:t>
            </w:r>
            <w:r>
              <w:t xml:space="preserve">освоение детьми духовных ценностей мировой и отечественной культуры, подготовка их к </w:t>
            </w:r>
            <w:r>
              <w:rPr>
                <w:spacing w:val="-2"/>
              </w:rPr>
              <w:t>самостоятельному</w:t>
            </w:r>
            <w:r>
              <w:tab/>
            </w:r>
            <w:r>
              <w:rPr>
                <w:spacing w:val="-2"/>
              </w:rPr>
              <w:t xml:space="preserve">выбору </w:t>
            </w:r>
            <w:r>
              <w:t xml:space="preserve">нравственного образа жизни, формирование гуманистического мировоззрения, стремления к </w:t>
            </w:r>
            <w:r>
              <w:rPr>
                <w:spacing w:val="-2"/>
              </w:rPr>
              <w:t>самосовершенствованию</w:t>
            </w:r>
            <w:r>
              <w:tab/>
            </w:r>
            <w:r>
              <w:tab/>
            </w:r>
            <w:r>
              <w:rPr>
                <w:spacing w:val="-10"/>
              </w:rPr>
              <w:t xml:space="preserve">и </w:t>
            </w:r>
            <w:r>
              <w:t>воплощению духовных ценностей в жизненной практике.)</w:t>
            </w:r>
          </w:p>
        </w:tc>
        <w:tc>
          <w:tcPr>
            <w:tcW w:w="2410" w:type="dxa"/>
          </w:tcPr>
          <w:p w:rsidR="00A4284F" w:rsidRDefault="004E5E27">
            <w:pPr>
              <w:pStyle w:val="TableParagraph"/>
              <w:spacing w:line="252" w:lineRule="exact"/>
              <w:ind w:left="109"/>
            </w:pPr>
            <w:r>
              <w:t>«Мы</w:t>
            </w:r>
            <w:r>
              <w:rPr>
                <w:spacing w:val="-2"/>
              </w:rPr>
              <w:t xml:space="preserve"> </w:t>
            </w:r>
            <w:r>
              <w:t>и</w:t>
            </w:r>
            <w:r>
              <w:rPr>
                <w:spacing w:val="-2"/>
              </w:rPr>
              <w:t xml:space="preserve"> </w:t>
            </w:r>
            <w:r>
              <w:t xml:space="preserve">наш </w:t>
            </w:r>
            <w:r>
              <w:rPr>
                <w:spacing w:val="-4"/>
              </w:rPr>
              <w:t>мир»</w:t>
            </w:r>
          </w:p>
          <w:p w:rsidR="00A4284F" w:rsidRDefault="004E5E27">
            <w:pPr>
              <w:pStyle w:val="TableParagraph"/>
              <w:ind w:left="109" w:right="243"/>
            </w:pPr>
            <w:r>
              <w:rPr>
                <w:spacing w:val="-2"/>
              </w:rPr>
              <w:t>«Уроки нравственности»</w:t>
            </w:r>
          </w:p>
          <w:p w:rsidR="00A4284F" w:rsidRDefault="004E5E27">
            <w:pPr>
              <w:pStyle w:val="TableParagraph"/>
              <w:ind w:left="109"/>
            </w:pPr>
            <w:r>
              <w:t>«Час</w:t>
            </w:r>
            <w:r>
              <w:rPr>
                <w:spacing w:val="-6"/>
              </w:rPr>
              <w:t xml:space="preserve"> </w:t>
            </w:r>
            <w:r>
              <w:rPr>
                <w:spacing w:val="-2"/>
              </w:rPr>
              <w:t>общения»</w:t>
            </w:r>
          </w:p>
        </w:tc>
        <w:tc>
          <w:tcPr>
            <w:tcW w:w="3652" w:type="dxa"/>
          </w:tcPr>
          <w:p w:rsidR="00A4284F" w:rsidRDefault="004E5E27">
            <w:pPr>
              <w:pStyle w:val="TableParagraph"/>
              <w:tabs>
                <w:tab w:val="left" w:pos="1466"/>
                <w:tab w:val="left" w:pos="1867"/>
                <w:tab w:val="left" w:pos="1953"/>
                <w:tab w:val="left" w:pos="2027"/>
                <w:tab w:val="left" w:pos="2907"/>
                <w:tab w:val="left" w:pos="3328"/>
                <w:tab w:val="left" w:pos="3427"/>
              </w:tabs>
              <w:ind w:left="110" w:right="94"/>
            </w:pPr>
            <w:r>
              <w:rPr>
                <w:spacing w:val="-2"/>
              </w:rPr>
              <w:t>Курсы</w:t>
            </w:r>
            <w:r>
              <w:tab/>
            </w:r>
            <w:r>
              <w:rPr>
                <w:spacing w:val="-2"/>
              </w:rPr>
              <w:t>направлены</w:t>
            </w:r>
            <w:r>
              <w:tab/>
            </w:r>
            <w:r>
              <w:tab/>
            </w:r>
            <w:r>
              <w:rPr>
                <w:spacing w:val="-6"/>
              </w:rPr>
              <w:t xml:space="preserve">на </w:t>
            </w:r>
            <w:r>
              <w:rPr>
                <w:spacing w:val="-2"/>
              </w:rPr>
              <w:t>формирование</w:t>
            </w:r>
            <w:r>
              <w:tab/>
            </w:r>
            <w:r>
              <w:tab/>
            </w:r>
            <w:r>
              <w:rPr>
                <w:spacing w:val="-2"/>
              </w:rPr>
              <w:t>способности</w:t>
            </w:r>
            <w:r>
              <w:tab/>
            </w:r>
            <w:r>
              <w:tab/>
            </w:r>
            <w:r>
              <w:rPr>
                <w:spacing w:val="-46"/>
              </w:rPr>
              <w:t xml:space="preserve"> </w:t>
            </w:r>
            <w:r>
              <w:rPr>
                <w:spacing w:val="-6"/>
              </w:rPr>
              <w:t xml:space="preserve">к </w:t>
            </w:r>
            <w:r>
              <w:t>духовному</w:t>
            </w:r>
            <w:r>
              <w:rPr>
                <w:spacing w:val="80"/>
              </w:rPr>
              <w:t xml:space="preserve"> </w:t>
            </w:r>
            <w:r>
              <w:t>развитию,</w:t>
            </w:r>
            <w:r>
              <w:rPr>
                <w:spacing w:val="80"/>
              </w:rPr>
              <w:t xml:space="preserve"> </w:t>
            </w:r>
            <w:r>
              <w:t xml:space="preserve">реализации социально ориентированной </w:t>
            </w:r>
            <w:r>
              <w:rPr>
                <w:spacing w:val="-2"/>
              </w:rPr>
              <w:t>деятельности</w:t>
            </w:r>
            <w:r>
              <w:tab/>
            </w:r>
            <w:r>
              <w:tab/>
            </w:r>
            <w:r>
              <w:tab/>
            </w:r>
            <w:r>
              <w:tab/>
            </w:r>
            <w:r>
              <w:rPr>
                <w:spacing w:val="-6"/>
              </w:rPr>
              <w:t>на</w:t>
            </w:r>
            <w:r>
              <w:tab/>
            </w:r>
            <w:r>
              <w:rPr>
                <w:spacing w:val="-2"/>
              </w:rPr>
              <w:t>основе нравственных</w:t>
            </w:r>
            <w:r>
              <w:tab/>
            </w:r>
            <w:r>
              <w:tab/>
            </w:r>
            <w:r>
              <w:tab/>
            </w:r>
            <w:r>
              <w:rPr>
                <w:spacing w:val="-2"/>
              </w:rPr>
              <w:t>установок</w:t>
            </w:r>
            <w:r>
              <w:tab/>
            </w:r>
            <w:r>
              <w:tab/>
            </w:r>
            <w:r>
              <w:tab/>
            </w:r>
            <w:r>
              <w:rPr>
                <w:spacing w:val="-10"/>
              </w:rPr>
              <w:t xml:space="preserve">и </w:t>
            </w:r>
            <w:r>
              <w:t>моральных норм</w:t>
            </w:r>
          </w:p>
        </w:tc>
      </w:tr>
      <w:tr w:rsidR="00A4284F">
        <w:trPr>
          <w:trHeight w:val="2276"/>
        </w:trPr>
        <w:tc>
          <w:tcPr>
            <w:tcW w:w="3508" w:type="dxa"/>
            <w:vMerge w:val="restart"/>
          </w:tcPr>
          <w:p w:rsidR="00A4284F" w:rsidRDefault="004E5E27">
            <w:pPr>
              <w:pStyle w:val="TableParagraph"/>
              <w:tabs>
                <w:tab w:val="left" w:pos="2216"/>
                <w:tab w:val="left" w:pos="2463"/>
                <w:tab w:val="left" w:pos="2616"/>
              </w:tabs>
              <w:ind w:left="108" w:right="93"/>
              <w:jc w:val="both"/>
            </w:pPr>
            <w:r>
              <w:rPr>
                <w:spacing w:val="-2"/>
              </w:rPr>
              <w:t>Социальное</w:t>
            </w:r>
            <w:r>
              <w:tab/>
            </w:r>
            <w:r>
              <w:rPr>
                <w:spacing w:val="-2"/>
              </w:rPr>
              <w:t xml:space="preserve">направление </w:t>
            </w:r>
            <w:r>
              <w:t>(</w:t>
            </w:r>
            <w:r>
              <w:rPr>
                <w:i/>
              </w:rPr>
              <w:t>Целью данного</w:t>
            </w:r>
            <w:r>
              <w:rPr>
                <w:i/>
              </w:rPr>
              <w:tab/>
            </w:r>
            <w:r>
              <w:rPr>
                <w:i/>
                <w:spacing w:val="-14"/>
              </w:rPr>
              <w:t xml:space="preserve"> </w:t>
            </w:r>
            <w:r>
              <w:rPr>
                <w:i/>
                <w:spacing w:val="-2"/>
              </w:rPr>
              <w:t xml:space="preserve">направления </w:t>
            </w:r>
            <w:r>
              <w:t>является создание условий для перевода обучающегося в</w:t>
            </w:r>
            <w:r>
              <w:rPr>
                <w:spacing w:val="40"/>
              </w:rPr>
              <w:t xml:space="preserve"> </w:t>
            </w:r>
            <w:r>
              <w:t xml:space="preserve">позицию активного члена </w:t>
            </w:r>
            <w:r>
              <w:rPr>
                <w:spacing w:val="-2"/>
              </w:rPr>
              <w:t>гражданского</w:t>
            </w:r>
            <w:r>
              <w:tab/>
            </w:r>
            <w:r>
              <w:tab/>
            </w:r>
            <w:r>
              <w:rPr>
                <w:spacing w:val="-2"/>
              </w:rPr>
              <w:t xml:space="preserve">общества, </w:t>
            </w:r>
            <w:r>
              <w:t xml:space="preserve">способного самоопределяться на основе ценностей, вырабатывать собственное понимание и цели, </w:t>
            </w:r>
            <w:r>
              <w:rPr>
                <w:spacing w:val="-2"/>
              </w:rPr>
              <w:t>разрабатывать</w:t>
            </w:r>
            <w:r>
              <w:tab/>
            </w:r>
            <w:r>
              <w:tab/>
            </w:r>
            <w:r>
              <w:tab/>
            </w:r>
            <w:r>
              <w:rPr>
                <w:spacing w:val="-2"/>
              </w:rPr>
              <w:t>проекты</w:t>
            </w:r>
          </w:p>
          <w:p w:rsidR="00A4284F" w:rsidRDefault="004E5E27">
            <w:pPr>
              <w:pStyle w:val="TableParagraph"/>
              <w:tabs>
                <w:tab w:val="left" w:pos="2460"/>
              </w:tabs>
              <w:ind w:left="108" w:right="95"/>
              <w:jc w:val="both"/>
            </w:pPr>
            <w:r>
              <w:rPr>
                <w:spacing w:val="-2"/>
              </w:rPr>
              <w:t>преобразования</w:t>
            </w:r>
            <w:r>
              <w:tab/>
            </w:r>
            <w:r>
              <w:rPr>
                <w:spacing w:val="-2"/>
              </w:rPr>
              <w:t xml:space="preserve">общества, </w:t>
            </w:r>
            <w:r>
              <w:t>реализовывать данные проекты.)</w:t>
            </w:r>
          </w:p>
        </w:tc>
        <w:tc>
          <w:tcPr>
            <w:tcW w:w="2410" w:type="dxa"/>
          </w:tcPr>
          <w:p w:rsidR="00A4284F" w:rsidRDefault="004E5E27">
            <w:pPr>
              <w:pStyle w:val="TableParagraph"/>
              <w:ind w:left="109" w:right="243"/>
            </w:pPr>
            <w:r>
              <w:t>«Тропинка</w:t>
            </w:r>
            <w:r>
              <w:rPr>
                <w:spacing w:val="-14"/>
              </w:rPr>
              <w:t xml:space="preserve"> </w:t>
            </w:r>
            <w:r>
              <w:t>к</w:t>
            </w:r>
            <w:r>
              <w:rPr>
                <w:spacing w:val="-14"/>
              </w:rPr>
              <w:t xml:space="preserve"> </w:t>
            </w:r>
            <w:r>
              <w:t xml:space="preserve">своему </w:t>
            </w:r>
            <w:r>
              <w:rPr>
                <w:spacing w:val="-6"/>
              </w:rPr>
              <w:t>Я»</w:t>
            </w:r>
          </w:p>
          <w:p w:rsidR="00A4284F" w:rsidRDefault="004E5E27">
            <w:pPr>
              <w:pStyle w:val="TableParagraph"/>
              <w:ind w:left="109"/>
            </w:pPr>
            <w:r>
              <w:t>«Я</w:t>
            </w:r>
            <w:r>
              <w:rPr>
                <w:spacing w:val="-3"/>
              </w:rPr>
              <w:t xml:space="preserve"> </w:t>
            </w:r>
            <w:r>
              <w:t>в</w:t>
            </w:r>
            <w:r>
              <w:rPr>
                <w:spacing w:val="-2"/>
              </w:rPr>
              <w:t xml:space="preserve"> </w:t>
            </w:r>
            <w:r>
              <w:t>этом</w:t>
            </w:r>
            <w:r>
              <w:rPr>
                <w:spacing w:val="-2"/>
              </w:rPr>
              <w:t xml:space="preserve"> мире»</w:t>
            </w:r>
          </w:p>
          <w:p w:rsidR="00A4284F" w:rsidRDefault="004E5E27">
            <w:pPr>
              <w:pStyle w:val="TableParagraph"/>
              <w:ind w:left="109"/>
            </w:pPr>
            <w:r>
              <w:t>«Час</w:t>
            </w:r>
            <w:r>
              <w:rPr>
                <w:spacing w:val="-6"/>
              </w:rPr>
              <w:t xml:space="preserve"> </w:t>
            </w:r>
            <w:r>
              <w:rPr>
                <w:spacing w:val="-2"/>
              </w:rPr>
              <w:t>общения»</w:t>
            </w:r>
          </w:p>
          <w:p w:rsidR="00A4284F" w:rsidRDefault="004E5E27">
            <w:pPr>
              <w:pStyle w:val="TableParagraph"/>
              <w:ind w:left="109" w:right="257" w:firstLine="55"/>
            </w:pPr>
            <w:r>
              <w:t>«Познавай,</w:t>
            </w:r>
            <w:r>
              <w:rPr>
                <w:spacing w:val="-14"/>
              </w:rPr>
              <w:t xml:space="preserve"> </w:t>
            </w:r>
            <w:r>
              <w:t>выбирай, твори, действуй!»</w:t>
            </w:r>
          </w:p>
          <w:p w:rsidR="00A4284F" w:rsidRDefault="004E5E27">
            <w:pPr>
              <w:pStyle w:val="TableParagraph"/>
              <w:ind w:left="109"/>
            </w:pPr>
            <w:r>
              <w:t>«Лестница</w:t>
            </w:r>
            <w:r>
              <w:rPr>
                <w:spacing w:val="-9"/>
              </w:rPr>
              <w:t xml:space="preserve"> </w:t>
            </w:r>
            <w:r>
              <w:rPr>
                <w:spacing w:val="-2"/>
              </w:rPr>
              <w:t>успеха»</w:t>
            </w:r>
          </w:p>
          <w:p w:rsidR="00A4284F" w:rsidRDefault="004E5E27">
            <w:pPr>
              <w:pStyle w:val="TableParagraph"/>
              <w:ind w:left="109"/>
            </w:pPr>
            <w:r>
              <w:t>«Твори</w:t>
            </w:r>
            <w:r>
              <w:rPr>
                <w:spacing w:val="-6"/>
              </w:rPr>
              <w:t xml:space="preserve"> </w:t>
            </w:r>
            <w:r>
              <w:rPr>
                <w:spacing w:val="-2"/>
              </w:rPr>
              <w:t>добро»</w:t>
            </w:r>
          </w:p>
          <w:p w:rsidR="00A4284F" w:rsidRDefault="004E5E27">
            <w:pPr>
              <w:pStyle w:val="TableParagraph"/>
              <w:spacing w:line="233" w:lineRule="exact"/>
              <w:ind w:left="109"/>
            </w:pPr>
            <w:r>
              <w:t>«Найди</w:t>
            </w:r>
            <w:r>
              <w:rPr>
                <w:spacing w:val="-5"/>
              </w:rPr>
              <w:t xml:space="preserve"> </w:t>
            </w:r>
            <w:r>
              <w:t>свой</w:t>
            </w:r>
            <w:r>
              <w:rPr>
                <w:spacing w:val="-5"/>
              </w:rPr>
              <w:t xml:space="preserve"> </w:t>
            </w:r>
            <w:r>
              <w:rPr>
                <w:spacing w:val="-2"/>
              </w:rPr>
              <w:t>путь»</w:t>
            </w:r>
          </w:p>
        </w:tc>
        <w:tc>
          <w:tcPr>
            <w:tcW w:w="3652" w:type="dxa"/>
          </w:tcPr>
          <w:p w:rsidR="00A4284F" w:rsidRDefault="004E5E27">
            <w:pPr>
              <w:pStyle w:val="TableParagraph"/>
              <w:tabs>
                <w:tab w:val="left" w:pos="2446"/>
              </w:tabs>
              <w:ind w:left="110" w:right="93"/>
              <w:jc w:val="both"/>
            </w:pPr>
            <w:r>
              <w:t>Курсы</w:t>
            </w:r>
            <w:r>
              <w:rPr>
                <w:spacing w:val="-10"/>
              </w:rPr>
              <w:t xml:space="preserve"> </w:t>
            </w:r>
            <w:r>
              <w:t>предполагают</w:t>
            </w:r>
            <w:r>
              <w:rPr>
                <w:spacing w:val="-10"/>
              </w:rPr>
              <w:t xml:space="preserve"> </w:t>
            </w:r>
            <w:r>
              <w:t xml:space="preserve">формирование </w:t>
            </w:r>
            <w:r>
              <w:rPr>
                <w:spacing w:val="-2"/>
              </w:rPr>
              <w:t>ценностных</w:t>
            </w:r>
            <w:r>
              <w:tab/>
            </w:r>
            <w:r>
              <w:rPr>
                <w:spacing w:val="-2"/>
              </w:rPr>
              <w:t xml:space="preserve">ориентаций </w:t>
            </w:r>
            <w:r>
              <w:t xml:space="preserve">общечеловеческого содержания; становление активной жизненной </w:t>
            </w:r>
            <w:r>
              <w:rPr>
                <w:spacing w:val="-2"/>
              </w:rPr>
              <w:t>позиции</w:t>
            </w:r>
          </w:p>
        </w:tc>
      </w:tr>
      <w:tr w:rsidR="00A4284F">
        <w:trPr>
          <w:trHeight w:val="1266"/>
        </w:trPr>
        <w:tc>
          <w:tcPr>
            <w:tcW w:w="3508" w:type="dxa"/>
            <w:vMerge/>
            <w:tcBorders>
              <w:top w:val="nil"/>
            </w:tcBorders>
          </w:tcPr>
          <w:p w:rsidR="00A4284F" w:rsidRDefault="00A4284F">
            <w:pPr>
              <w:rPr>
                <w:sz w:val="2"/>
                <w:szCs w:val="2"/>
              </w:rPr>
            </w:pPr>
          </w:p>
        </w:tc>
        <w:tc>
          <w:tcPr>
            <w:tcW w:w="2410" w:type="dxa"/>
          </w:tcPr>
          <w:p w:rsidR="00A4284F" w:rsidRDefault="004E5E27">
            <w:pPr>
              <w:pStyle w:val="TableParagraph"/>
              <w:spacing w:line="253" w:lineRule="exact"/>
              <w:ind w:left="109"/>
            </w:pPr>
            <w:r>
              <w:t>«История</w:t>
            </w:r>
            <w:r>
              <w:rPr>
                <w:spacing w:val="-5"/>
              </w:rPr>
              <w:t xml:space="preserve"> </w:t>
            </w:r>
            <w:r>
              <w:t>в</w:t>
            </w:r>
            <w:r>
              <w:rPr>
                <w:spacing w:val="-4"/>
              </w:rPr>
              <w:t xml:space="preserve"> </w:t>
            </w:r>
            <w:r>
              <w:rPr>
                <w:spacing w:val="-2"/>
              </w:rPr>
              <w:t>лицах»</w:t>
            </w:r>
          </w:p>
        </w:tc>
        <w:tc>
          <w:tcPr>
            <w:tcW w:w="3652" w:type="dxa"/>
          </w:tcPr>
          <w:p w:rsidR="00A4284F" w:rsidRDefault="004E5E27">
            <w:pPr>
              <w:pStyle w:val="TableParagraph"/>
              <w:spacing w:line="254" w:lineRule="exact"/>
              <w:ind w:left="110" w:right="94"/>
              <w:jc w:val="both"/>
            </w:pPr>
            <w:r>
              <w:t>Курс</w:t>
            </w:r>
            <w:r>
              <w:rPr>
                <w:spacing w:val="-9"/>
              </w:rPr>
              <w:t xml:space="preserve"> </w:t>
            </w:r>
            <w:r>
              <w:t>ориентирован</w:t>
            </w:r>
            <w:r>
              <w:rPr>
                <w:spacing w:val="-9"/>
              </w:rPr>
              <w:t xml:space="preserve"> </w:t>
            </w:r>
            <w:r>
              <w:t>на</w:t>
            </w:r>
            <w:r>
              <w:rPr>
                <w:spacing w:val="-9"/>
              </w:rPr>
              <w:t xml:space="preserve"> </w:t>
            </w:r>
            <w:r>
              <w:t>дополнение</w:t>
            </w:r>
            <w:r>
              <w:rPr>
                <w:spacing w:val="-9"/>
              </w:rPr>
              <w:t xml:space="preserve"> </w:t>
            </w:r>
            <w:r>
              <w:t>и углубление знаний учащихся о важнейших деятелях российской истории, чьи имена остались в памяти человечества.</w:t>
            </w:r>
          </w:p>
        </w:tc>
      </w:tr>
      <w:tr w:rsidR="00A4284F">
        <w:trPr>
          <w:trHeight w:val="2019"/>
        </w:trPr>
        <w:tc>
          <w:tcPr>
            <w:tcW w:w="3508" w:type="dxa"/>
            <w:vMerge/>
            <w:tcBorders>
              <w:top w:val="nil"/>
            </w:tcBorders>
          </w:tcPr>
          <w:p w:rsidR="00A4284F" w:rsidRDefault="00A4284F">
            <w:pPr>
              <w:rPr>
                <w:sz w:val="2"/>
                <w:szCs w:val="2"/>
              </w:rPr>
            </w:pPr>
          </w:p>
        </w:tc>
        <w:tc>
          <w:tcPr>
            <w:tcW w:w="2410" w:type="dxa"/>
          </w:tcPr>
          <w:p w:rsidR="00A4284F" w:rsidRDefault="004E5E27">
            <w:pPr>
              <w:pStyle w:val="TableParagraph"/>
              <w:ind w:left="109" w:right="243"/>
            </w:pPr>
            <w:r>
              <w:rPr>
                <w:spacing w:val="-2"/>
              </w:rPr>
              <w:t>«Финансовая грамотность»</w:t>
            </w:r>
          </w:p>
        </w:tc>
        <w:tc>
          <w:tcPr>
            <w:tcW w:w="3652" w:type="dxa"/>
          </w:tcPr>
          <w:p w:rsidR="00A4284F" w:rsidRDefault="004E5E27">
            <w:pPr>
              <w:pStyle w:val="TableParagraph"/>
              <w:tabs>
                <w:tab w:val="left" w:pos="1070"/>
                <w:tab w:val="left" w:pos="1250"/>
                <w:tab w:val="left" w:pos="1325"/>
                <w:tab w:val="left" w:pos="1635"/>
                <w:tab w:val="left" w:pos="1676"/>
                <w:tab w:val="left" w:pos="1906"/>
                <w:tab w:val="left" w:pos="2109"/>
                <w:tab w:val="left" w:pos="2460"/>
                <w:tab w:val="left" w:pos="2643"/>
                <w:tab w:val="left" w:pos="2684"/>
                <w:tab w:val="left" w:pos="3018"/>
              </w:tabs>
              <w:ind w:left="110" w:right="93"/>
            </w:pPr>
            <w:r>
              <w:rPr>
                <w:spacing w:val="-2"/>
              </w:rPr>
              <w:t>Структура</w:t>
            </w:r>
            <w:r>
              <w:tab/>
            </w:r>
            <w:r>
              <w:tab/>
            </w:r>
            <w:r>
              <w:rPr>
                <w:spacing w:val="-10"/>
              </w:rPr>
              <w:t>и</w:t>
            </w:r>
            <w:r>
              <w:tab/>
            </w:r>
            <w:r>
              <w:tab/>
            </w:r>
            <w:r>
              <w:rPr>
                <w:spacing w:val="-2"/>
              </w:rPr>
              <w:t>содержание</w:t>
            </w:r>
            <w:r>
              <w:tab/>
            </w:r>
            <w:r>
              <w:rPr>
                <w:spacing w:val="-2"/>
              </w:rPr>
              <w:t>курса предполагают,</w:t>
            </w:r>
            <w:r>
              <w:tab/>
            </w:r>
            <w:r>
              <w:tab/>
            </w:r>
            <w:r>
              <w:tab/>
            </w:r>
            <w:r>
              <w:rPr>
                <w:spacing w:val="-4"/>
              </w:rPr>
              <w:t>что</w:t>
            </w:r>
            <w:r>
              <w:tab/>
            </w:r>
            <w:r>
              <w:tab/>
            </w:r>
            <w:r>
              <w:rPr>
                <w:spacing w:val="-2"/>
              </w:rPr>
              <w:t>учащиеся должны</w:t>
            </w:r>
            <w:r>
              <w:tab/>
            </w:r>
            <w:r>
              <w:rPr>
                <w:spacing w:val="-2"/>
              </w:rPr>
              <w:t>овладеть</w:t>
            </w:r>
            <w:r>
              <w:tab/>
            </w:r>
            <w:r>
              <w:tab/>
            </w:r>
            <w:r>
              <w:rPr>
                <w:spacing w:val="-55"/>
              </w:rPr>
              <w:t xml:space="preserve"> </w:t>
            </w:r>
            <w:r>
              <w:rPr>
                <w:spacing w:val="-2"/>
              </w:rPr>
              <w:t xml:space="preserve">практическими </w:t>
            </w:r>
            <w:r>
              <w:t xml:space="preserve">навыками планирования и оценки </w:t>
            </w:r>
            <w:r>
              <w:rPr>
                <w:spacing w:val="-2"/>
              </w:rPr>
              <w:t>собственных</w:t>
            </w:r>
            <w:r>
              <w:tab/>
            </w:r>
            <w:r>
              <w:tab/>
            </w:r>
            <w:r>
              <w:tab/>
            </w:r>
            <w:r>
              <w:tab/>
            </w:r>
            <w:r>
              <w:tab/>
            </w:r>
            <w:r>
              <w:rPr>
                <w:spacing w:val="-2"/>
              </w:rPr>
              <w:t>экономических действий</w:t>
            </w:r>
            <w:r>
              <w:tab/>
            </w:r>
            <w:r>
              <w:tab/>
            </w:r>
            <w:r>
              <w:rPr>
                <w:spacing w:val="-10"/>
              </w:rPr>
              <w:t>в</w:t>
            </w:r>
            <w:r>
              <w:tab/>
            </w:r>
            <w:r>
              <w:rPr>
                <w:spacing w:val="-2"/>
              </w:rPr>
              <w:t>сфере</w:t>
            </w:r>
            <w:r>
              <w:tab/>
            </w:r>
            <w:r>
              <w:rPr>
                <w:spacing w:val="-2"/>
              </w:rPr>
              <w:t>управления семейным</w:t>
            </w:r>
            <w:r>
              <w:tab/>
            </w:r>
            <w:r>
              <w:tab/>
            </w:r>
            <w:r>
              <w:tab/>
            </w:r>
            <w:r>
              <w:rPr>
                <w:spacing w:val="-27"/>
              </w:rPr>
              <w:t xml:space="preserve"> </w:t>
            </w:r>
            <w:r>
              <w:t>бюджетом,</w:t>
            </w:r>
            <w:r>
              <w:tab/>
            </w:r>
            <w:r>
              <w:tab/>
            </w:r>
            <w:r>
              <w:tab/>
            </w:r>
            <w:r>
              <w:rPr>
                <w:spacing w:val="-2"/>
              </w:rPr>
              <w:t>личными</w:t>
            </w:r>
          </w:p>
          <w:p w:rsidR="00A4284F" w:rsidRDefault="004E5E27">
            <w:pPr>
              <w:pStyle w:val="TableParagraph"/>
              <w:spacing w:line="234" w:lineRule="exact"/>
              <w:ind w:left="110"/>
            </w:pPr>
            <w:r>
              <w:rPr>
                <w:spacing w:val="-2"/>
              </w:rPr>
              <w:t>финансами.</w:t>
            </w:r>
          </w:p>
        </w:tc>
      </w:tr>
      <w:tr w:rsidR="00A4284F">
        <w:trPr>
          <w:trHeight w:val="1723"/>
        </w:trPr>
        <w:tc>
          <w:tcPr>
            <w:tcW w:w="3508" w:type="dxa"/>
          </w:tcPr>
          <w:p w:rsidR="00A4284F" w:rsidRDefault="004E5E27">
            <w:pPr>
              <w:pStyle w:val="TableParagraph"/>
              <w:tabs>
                <w:tab w:val="left" w:pos="1294"/>
                <w:tab w:val="left" w:pos="1944"/>
                <w:tab w:val="left" w:pos="2027"/>
                <w:tab w:val="left" w:pos="3282"/>
              </w:tabs>
              <w:ind w:left="108" w:right="95"/>
              <w:jc w:val="both"/>
            </w:pPr>
            <w:r>
              <w:t xml:space="preserve">Общекультурное направление </w:t>
            </w:r>
            <w:r>
              <w:rPr>
                <w:spacing w:val="-2"/>
              </w:rPr>
              <w:t>(</w:t>
            </w:r>
            <w:r>
              <w:rPr>
                <w:i/>
                <w:spacing w:val="-2"/>
              </w:rPr>
              <w:t>Цель</w:t>
            </w:r>
            <w:r>
              <w:rPr>
                <w:i/>
              </w:rPr>
              <w:tab/>
            </w:r>
            <w:r>
              <w:rPr>
                <w:b/>
                <w:spacing w:val="-10"/>
              </w:rPr>
              <w:t>-</w:t>
            </w:r>
            <w:r>
              <w:rPr>
                <w:b/>
              </w:rPr>
              <w:tab/>
            </w:r>
            <w:r>
              <w:rPr>
                <w:b/>
              </w:rPr>
              <w:tab/>
            </w:r>
            <w:r>
              <w:rPr>
                <w:spacing w:val="-2"/>
              </w:rPr>
              <w:t xml:space="preserve">формирование </w:t>
            </w:r>
            <w:r>
              <w:t xml:space="preserve">ценностного отношения к прекрасному, представлений об </w:t>
            </w:r>
            <w:r>
              <w:rPr>
                <w:spacing w:val="-2"/>
              </w:rPr>
              <w:t>эстетических</w:t>
            </w:r>
            <w:r>
              <w:tab/>
            </w:r>
            <w:r>
              <w:rPr>
                <w:spacing w:val="-2"/>
              </w:rPr>
              <w:t>идеалах</w:t>
            </w:r>
            <w:r>
              <w:tab/>
            </w:r>
            <w:r>
              <w:rPr>
                <w:spacing w:val="-10"/>
              </w:rPr>
              <w:t xml:space="preserve">и </w:t>
            </w:r>
            <w:r>
              <w:rPr>
                <w:spacing w:val="-2"/>
              </w:rPr>
              <w:t>ценностях.)</w:t>
            </w:r>
          </w:p>
        </w:tc>
        <w:tc>
          <w:tcPr>
            <w:tcW w:w="2410" w:type="dxa"/>
          </w:tcPr>
          <w:p w:rsidR="00A4284F" w:rsidRDefault="004E5E27">
            <w:pPr>
              <w:pStyle w:val="TableParagraph"/>
              <w:spacing w:line="252" w:lineRule="exact"/>
              <w:ind w:left="165"/>
            </w:pPr>
            <w:r>
              <w:t>«Живое</w:t>
            </w:r>
            <w:r>
              <w:rPr>
                <w:spacing w:val="-6"/>
              </w:rPr>
              <w:t xml:space="preserve"> </w:t>
            </w:r>
            <w:r>
              <w:rPr>
                <w:spacing w:val="-2"/>
              </w:rPr>
              <w:t>слово»</w:t>
            </w:r>
          </w:p>
          <w:p w:rsidR="00A4284F" w:rsidRDefault="004E5E27">
            <w:pPr>
              <w:pStyle w:val="TableParagraph"/>
              <w:ind w:left="109"/>
            </w:pPr>
            <w:r>
              <w:t>«Мы</w:t>
            </w:r>
            <w:r>
              <w:rPr>
                <w:spacing w:val="-4"/>
              </w:rPr>
              <w:t xml:space="preserve"> </w:t>
            </w:r>
            <w:r>
              <w:t>–</w:t>
            </w:r>
            <w:r>
              <w:rPr>
                <w:spacing w:val="-1"/>
              </w:rPr>
              <w:t xml:space="preserve"> </w:t>
            </w:r>
            <w:r>
              <w:rPr>
                <w:spacing w:val="-2"/>
              </w:rPr>
              <w:t>артисты»</w:t>
            </w:r>
          </w:p>
        </w:tc>
        <w:tc>
          <w:tcPr>
            <w:tcW w:w="3652" w:type="dxa"/>
          </w:tcPr>
          <w:p w:rsidR="00A4284F" w:rsidRDefault="004E5E27">
            <w:pPr>
              <w:pStyle w:val="TableParagraph"/>
              <w:tabs>
                <w:tab w:val="left" w:pos="2485"/>
              </w:tabs>
              <w:ind w:left="110" w:right="93"/>
              <w:jc w:val="both"/>
            </w:pPr>
            <w:r>
              <w:t xml:space="preserve">Курсы направлены на выявление и </w:t>
            </w:r>
            <w:r>
              <w:rPr>
                <w:spacing w:val="-2"/>
              </w:rPr>
              <w:t>реализацию</w:t>
            </w:r>
            <w:r>
              <w:tab/>
            </w:r>
            <w:r>
              <w:rPr>
                <w:spacing w:val="-2"/>
              </w:rPr>
              <w:t xml:space="preserve">творческих </w:t>
            </w:r>
            <w:r>
              <w:t>исполнительских возможностей ребёнка во взаимосвязи с</w:t>
            </w:r>
          </w:p>
          <w:p w:rsidR="00A4284F" w:rsidRDefault="004E5E27">
            <w:pPr>
              <w:pStyle w:val="TableParagraph"/>
              <w:ind w:left="110" w:right="97"/>
              <w:jc w:val="both"/>
            </w:pPr>
            <w:r>
              <w:t>духовно-нравственным развитием через вхождение в искусства.</w:t>
            </w:r>
          </w:p>
        </w:tc>
      </w:tr>
    </w:tbl>
    <w:p w:rsidR="00A4284F" w:rsidRDefault="00A4284F">
      <w:pPr>
        <w:pStyle w:val="TableParagraph"/>
        <w:jc w:val="both"/>
        <w:sectPr w:rsidR="00A4284F">
          <w:type w:val="continuous"/>
          <w:pgSz w:w="11910" w:h="16840"/>
          <w:pgMar w:top="1620" w:right="425" w:bottom="920" w:left="141" w:header="0" w:footer="733" w:gutter="0"/>
          <w:cols w:space="720"/>
        </w:sectPr>
      </w:pPr>
    </w:p>
    <w:tbl>
      <w:tblPr>
        <w:tblStyle w:val="TableNormal"/>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08"/>
        <w:gridCol w:w="2410"/>
        <w:gridCol w:w="3652"/>
      </w:tblGrid>
      <w:tr w:rsidR="00A4284F">
        <w:trPr>
          <w:trHeight w:val="2414"/>
        </w:trPr>
        <w:tc>
          <w:tcPr>
            <w:tcW w:w="3508" w:type="dxa"/>
          </w:tcPr>
          <w:p w:rsidR="00A4284F" w:rsidRDefault="00A4284F">
            <w:pPr>
              <w:pStyle w:val="TableParagraph"/>
            </w:pPr>
          </w:p>
        </w:tc>
        <w:tc>
          <w:tcPr>
            <w:tcW w:w="2410" w:type="dxa"/>
          </w:tcPr>
          <w:p w:rsidR="00A4284F" w:rsidRDefault="004E5E27">
            <w:pPr>
              <w:pStyle w:val="TableParagraph"/>
              <w:ind w:left="109" w:right="243"/>
            </w:pPr>
            <w:r>
              <w:rPr>
                <w:spacing w:val="-2"/>
              </w:rPr>
              <w:t>«Пластилиновая фантазия»</w:t>
            </w:r>
          </w:p>
          <w:p w:rsidR="00A4284F" w:rsidRDefault="004E5E27">
            <w:pPr>
              <w:pStyle w:val="TableParagraph"/>
              <w:ind w:left="109"/>
            </w:pPr>
            <w:r>
              <w:t xml:space="preserve">«Мир </w:t>
            </w:r>
            <w:r>
              <w:rPr>
                <w:spacing w:val="-2"/>
              </w:rPr>
              <w:t>творчества»</w:t>
            </w:r>
          </w:p>
          <w:p w:rsidR="00A4284F" w:rsidRDefault="004E5E27">
            <w:pPr>
              <w:pStyle w:val="TableParagraph"/>
              <w:ind w:left="109" w:right="624"/>
            </w:pPr>
            <w:r>
              <w:t>«Волшебный</w:t>
            </w:r>
            <w:r>
              <w:rPr>
                <w:spacing w:val="-14"/>
              </w:rPr>
              <w:t xml:space="preserve"> </w:t>
            </w:r>
            <w:r>
              <w:t xml:space="preserve">мир </w:t>
            </w:r>
            <w:r>
              <w:rPr>
                <w:spacing w:val="-2"/>
              </w:rPr>
              <w:t>оригами»</w:t>
            </w:r>
          </w:p>
          <w:p w:rsidR="00A4284F" w:rsidRDefault="004E5E27">
            <w:pPr>
              <w:pStyle w:val="TableParagraph"/>
              <w:ind w:left="165"/>
            </w:pPr>
            <w:r>
              <w:t>«Умелые</w:t>
            </w:r>
            <w:r>
              <w:rPr>
                <w:spacing w:val="-7"/>
              </w:rPr>
              <w:t xml:space="preserve"> </w:t>
            </w:r>
            <w:r>
              <w:rPr>
                <w:spacing w:val="-2"/>
              </w:rPr>
              <w:t>руки»</w:t>
            </w:r>
          </w:p>
          <w:p w:rsidR="00A4284F" w:rsidRDefault="004E5E27">
            <w:pPr>
              <w:pStyle w:val="TableParagraph"/>
              <w:ind w:left="109"/>
            </w:pPr>
            <w:r>
              <w:rPr>
                <w:spacing w:val="-2"/>
              </w:rPr>
              <w:t>«Мастерская»</w:t>
            </w:r>
          </w:p>
          <w:p w:rsidR="00A4284F" w:rsidRDefault="004E5E27">
            <w:pPr>
              <w:pStyle w:val="TableParagraph"/>
              <w:ind w:left="109"/>
            </w:pPr>
            <w:r>
              <w:t>«Волшебная</w:t>
            </w:r>
            <w:r>
              <w:rPr>
                <w:spacing w:val="-10"/>
              </w:rPr>
              <w:t xml:space="preserve"> </w:t>
            </w:r>
            <w:r>
              <w:rPr>
                <w:spacing w:val="-2"/>
              </w:rPr>
              <w:t>кисть»</w:t>
            </w:r>
          </w:p>
        </w:tc>
        <w:tc>
          <w:tcPr>
            <w:tcW w:w="3652" w:type="dxa"/>
          </w:tcPr>
          <w:p w:rsidR="00A4284F" w:rsidRDefault="004E5E27">
            <w:pPr>
              <w:pStyle w:val="TableParagraph"/>
              <w:tabs>
                <w:tab w:val="left" w:pos="1466"/>
                <w:tab w:val="left" w:pos="2221"/>
                <w:tab w:val="left" w:pos="2570"/>
                <w:tab w:val="left" w:pos="3328"/>
              </w:tabs>
              <w:ind w:left="110" w:right="93"/>
              <w:jc w:val="both"/>
            </w:pPr>
            <w:r>
              <w:rPr>
                <w:spacing w:val="-2"/>
              </w:rPr>
              <w:t>Курсы</w:t>
            </w:r>
            <w:r>
              <w:tab/>
            </w:r>
            <w:r>
              <w:rPr>
                <w:spacing w:val="-2"/>
              </w:rPr>
              <w:t>направлены</w:t>
            </w:r>
            <w:r>
              <w:tab/>
            </w:r>
            <w:r>
              <w:tab/>
            </w:r>
            <w:r>
              <w:rPr>
                <w:spacing w:val="-6"/>
              </w:rPr>
              <w:t xml:space="preserve">на </w:t>
            </w:r>
            <w:r>
              <w:rPr>
                <w:spacing w:val="-2"/>
              </w:rPr>
              <w:t>формирование</w:t>
            </w:r>
            <w:r>
              <w:tab/>
            </w:r>
            <w:r>
              <w:tab/>
            </w:r>
            <w:r>
              <w:rPr>
                <w:spacing w:val="-2"/>
              </w:rPr>
              <w:t xml:space="preserve">эстетического </w:t>
            </w:r>
            <w:r>
              <w:t xml:space="preserve">отношения к окружающей действительности, на умение замечать и выделять основные средства выразительности, на </w:t>
            </w:r>
            <w:r>
              <w:rPr>
                <w:spacing w:val="-2"/>
              </w:rPr>
              <w:t>реализацию</w:t>
            </w:r>
            <w:r>
              <w:tab/>
            </w:r>
            <w:r>
              <w:tab/>
            </w:r>
            <w:r>
              <w:tab/>
            </w:r>
            <w:r>
              <w:rPr>
                <w:spacing w:val="-2"/>
              </w:rPr>
              <w:t xml:space="preserve">духовных, </w:t>
            </w:r>
            <w:r>
              <w:t>эстетических и творческих способностей учащихся</w:t>
            </w:r>
          </w:p>
        </w:tc>
      </w:tr>
      <w:tr w:rsidR="00A4284F">
        <w:trPr>
          <w:trHeight w:val="2529"/>
        </w:trPr>
        <w:tc>
          <w:tcPr>
            <w:tcW w:w="3508" w:type="dxa"/>
            <w:vMerge w:val="restart"/>
          </w:tcPr>
          <w:p w:rsidR="00A4284F" w:rsidRDefault="004E5E27">
            <w:pPr>
              <w:pStyle w:val="TableParagraph"/>
              <w:tabs>
                <w:tab w:val="left" w:pos="2158"/>
                <w:tab w:val="left" w:pos="2267"/>
              </w:tabs>
              <w:ind w:left="108" w:right="93"/>
              <w:jc w:val="both"/>
            </w:pPr>
            <w:r>
              <w:t>Спортивно-оздоровительное</w:t>
            </w:r>
            <w:r>
              <w:rPr>
                <w:spacing w:val="-14"/>
              </w:rPr>
              <w:t xml:space="preserve"> </w:t>
            </w:r>
            <w:r>
              <w:t>(</w:t>
            </w:r>
            <w:r>
              <w:rPr>
                <w:i/>
              </w:rPr>
              <w:t xml:space="preserve">Цель </w:t>
            </w:r>
            <w:r>
              <w:t xml:space="preserve">данного направления заключается в формировании знаний, </w:t>
            </w:r>
            <w:r>
              <w:rPr>
                <w:spacing w:val="-2"/>
              </w:rPr>
              <w:t>установок,</w:t>
            </w:r>
            <w:r>
              <w:tab/>
            </w:r>
            <w:r>
              <w:tab/>
            </w:r>
            <w:r>
              <w:rPr>
                <w:spacing w:val="-2"/>
              </w:rPr>
              <w:t xml:space="preserve">личностных </w:t>
            </w:r>
            <w:r>
              <w:t xml:space="preserve">ориентиров и норм поведения, обеспечивающих сохранение и </w:t>
            </w:r>
            <w:r>
              <w:rPr>
                <w:spacing w:val="-2"/>
              </w:rPr>
              <w:t>укрепление</w:t>
            </w:r>
            <w:r>
              <w:tab/>
            </w:r>
            <w:r>
              <w:rPr>
                <w:spacing w:val="-2"/>
              </w:rPr>
              <w:t xml:space="preserve">физического, </w:t>
            </w:r>
            <w:r>
              <w:t>психологического и социального здоровья обучающихся)</w:t>
            </w:r>
          </w:p>
        </w:tc>
        <w:tc>
          <w:tcPr>
            <w:tcW w:w="2410" w:type="dxa"/>
          </w:tcPr>
          <w:p w:rsidR="00A4284F" w:rsidRDefault="004E5E27">
            <w:pPr>
              <w:pStyle w:val="TableParagraph"/>
              <w:spacing w:line="252" w:lineRule="exact"/>
              <w:ind w:left="109"/>
            </w:pPr>
            <w:r>
              <w:t>«Страна</w:t>
            </w:r>
            <w:r>
              <w:rPr>
                <w:spacing w:val="-7"/>
              </w:rPr>
              <w:t xml:space="preserve"> </w:t>
            </w:r>
            <w:r>
              <w:rPr>
                <w:spacing w:val="-2"/>
              </w:rPr>
              <w:t>Баскетболия»</w:t>
            </w:r>
          </w:p>
        </w:tc>
        <w:tc>
          <w:tcPr>
            <w:tcW w:w="3652" w:type="dxa"/>
          </w:tcPr>
          <w:p w:rsidR="00A4284F" w:rsidRDefault="004E5E27">
            <w:pPr>
              <w:pStyle w:val="TableParagraph"/>
              <w:tabs>
                <w:tab w:val="left" w:pos="2245"/>
              </w:tabs>
              <w:ind w:left="110" w:right="93"/>
              <w:jc w:val="both"/>
            </w:pPr>
            <w:r>
              <w:t xml:space="preserve">Курс направлен на формирование культуры здорового и безопасного образа жизни; использование </w:t>
            </w:r>
            <w:r>
              <w:rPr>
                <w:spacing w:val="-2"/>
              </w:rPr>
              <w:t>оптимальных</w:t>
            </w:r>
            <w:r>
              <w:tab/>
            </w:r>
            <w:r>
              <w:rPr>
                <w:spacing w:val="-2"/>
              </w:rPr>
              <w:t xml:space="preserve">двигательных </w:t>
            </w:r>
            <w:r>
              <w:t>режимов для учащихся с</w:t>
            </w:r>
          </w:p>
          <w:p w:rsidR="00A4284F" w:rsidRDefault="004E5E27">
            <w:pPr>
              <w:pStyle w:val="TableParagraph"/>
              <w:tabs>
                <w:tab w:val="left" w:pos="1478"/>
                <w:tab w:val="left" w:pos="2332"/>
                <w:tab w:val="left" w:pos="2411"/>
                <w:tab w:val="left" w:pos="3051"/>
              </w:tabs>
              <w:spacing w:line="250" w:lineRule="atLeast"/>
              <w:ind w:left="110" w:right="94"/>
            </w:pPr>
            <w:r>
              <w:rPr>
                <w:spacing w:val="-2"/>
              </w:rPr>
              <w:t>учетом</w:t>
            </w:r>
            <w:r>
              <w:tab/>
            </w:r>
            <w:r>
              <w:rPr>
                <w:spacing w:val="-6"/>
              </w:rPr>
              <w:t>их</w:t>
            </w:r>
            <w:r>
              <w:tab/>
            </w:r>
            <w:r>
              <w:tab/>
            </w:r>
            <w:r>
              <w:rPr>
                <w:spacing w:val="-2"/>
              </w:rPr>
              <w:t>возрастных, психологических</w:t>
            </w:r>
            <w:r>
              <w:tab/>
            </w:r>
            <w:r>
              <w:rPr>
                <w:spacing w:val="-10"/>
              </w:rPr>
              <w:t>и</w:t>
            </w:r>
            <w:r>
              <w:tab/>
            </w:r>
            <w:r>
              <w:rPr>
                <w:spacing w:val="-4"/>
              </w:rPr>
              <w:t xml:space="preserve">иных </w:t>
            </w:r>
            <w:r>
              <w:t>особенностей; развитие</w:t>
            </w:r>
            <w:r>
              <w:rPr>
                <w:spacing w:val="40"/>
              </w:rPr>
              <w:t xml:space="preserve"> </w:t>
            </w:r>
            <w:r>
              <w:t>потребности в занятиях физической культурой и спортом.</w:t>
            </w:r>
          </w:p>
        </w:tc>
      </w:tr>
      <w:tr w:rsidR="00A4284F">
        <w:trPr>
          <w:trHeight w:val="2024"/>
        </w:trPr>
        <w:tc>
          <w:tcPr>
            <w:tcW w:w="3508" w:type="dxa"/>
            <w:vMerge/>
            <w:tcBorders>
              <w:top w:val="nil"/>
            </w:tcBorders>
          </w:tcPr>
          <w:p w:rsidR="00A4284F" w:rsidRDefault="00A4284F">
            <w:pPr>
              <w:rPr>
                <w:sz w:val="2"/>
                <w:szCs w:val="2"/>
              </w:rPr>
            </w:pPr>
          </w:p>
        </w:tc>
        <w:tc>
          <w:tcPr>
            <w:tcW w:w="2410" w:type="dxa"/>
          </w:tcPr>
          <w:p w:rsidR="00A4284F" w:rsidRDefault="004E5E27">
            <w:pPr>
              <w:pStyle w:val="TableParagraph"/>
              <w:spacing w:line="252" w:lineRule="exact"/>
              <w:ind w:left="109"/>
            </w:pPr>
            <w:r>
              <w:rPr>
                <w:spacing w:val="-2"/>
              </w:rPr>
              <w:t>«ЮИДД»</w:t>
            </w:r>
          </w:p>
        </w:tc>
        <w:tc>
          <w:tcPr>
            <w:tcW w:w="3652" w:type="dxa"/>
          </w:tcPr>
          <w:p w:rsidR="00A4284F" w:rsidRDefault="004E5E27">
            <w:pPr>
              <w:pStyle w:val="TableParagraph"/>
              <w:spacing w:line="254" w:lineRule="exact"/>
              <w:ind w:left="110" w:right="95"/>
              <w:jc w:val="both"/>
            </w:pPr>
            <w:r>
              <w:t xml:space="preserve">Курс ориентирован на изучение основ безопасности личности на дороге от всех источников угроз, на знания и навыки использования правил дорожного движения в жизни, которые являются одним из фрагментов культуры личной </w:t>
            </w:r>
            <w:r>
              <w:rPr>
                <w:spacing w:val="-2"/>
              </w:rPr>
              <w:t>безопасности.</w:t>
            </w:r>
          </w:p>
        </w:tc>
      </w:tr>
    </w:tbl>
    <w:p w:rsidR="00A4284F" w:rsidRDefault="00A4284F">
      <w:pPr>
        <w:pStyle w:val="a3"/>
        <w:spacing w:before="75"/>
        <w:ind w:left="0"/>
        <w:jc w:val="left"/>
      </w:pPr>
    </w:p>
    <w:p w:rsidR="00A4284F" w:rsidRDefault="004E5E27" w:rsidP="00D7785A">
      <w:pPr>
        <w:pStyle w:val="5"/>
        <w:numPr>
          <w:ilvl w:val="1"/>
          <w:numId w:val="99"/>
        </w:numPr>
        <w:tabs>
          <w:tab w:val="left" w:pos="4647"/>
        </w:tabs>
        <w:spacing w:before="1"/>
        <w:ind w:left="4647" w:hanging="415"/>
        <w:jc w:val="both"/>
      </w:pPr>
      <w:r>
        <w:t>Модуль</w:t>
      </w:r>
      <w:r>
        <w:rPr>
          <w:spacing w:val="-2"/>
        </w:rPr>
        <w:t xml:space="preserve"> </w:t>
      </w:r>
      <w:r>
        <w:t>«Работа с</w:t>
      </w:r>
      <w:r>
        <w:rPr>
          <w:spacing w:val="-1"/>
        </w:rPr>
        <w:t xml:space="preserve"> </w:t>
      </w:r>
      <w:r>
        <w:rPr>
          <w:spacing w:val="-2"/>
        </w:rPr>
        <w:t>родителями»</w:t>
      </w:r>
    </w:p>
    <w:p w:rsidR="00A4284F" w:rsidRDefault="004E5E27">
      <w:pPr>
        <w:pStyle w:val="a3"/>
        <w:ind w:left="842"/>
      </w:pPr>
      <w:r>
        <w:t>Работа</w:t>
      </w:r>
      <w:r>
        <w:rPr>
          <w:spacing w:val="-8"/>
        </w:rPr>
        <w:t xml:space="preserve"> </w:t>
      </w:r>
      <w:r>
        <w:t>с</w:t>
      </w:r>
      <w:r>
        <w:rPr>
          <w:spacing w:val="-7"/>
        </w:rPr>
        <w:t xml:space="preserve"> </w:t>
      </w:r>
      <w:r>
        <w:t>родителями</w:t>
      </w:r>
      <w:r>
        <w:rPr>
          <w:spacing w:val="-7"/>
        </w:rPr>
        <w:t xml:space="preserve"> </w:t>
      </w:r>
      <w:r>
        <w:t>(законными</w:t>
      </w:r>
      <w:r>
        <w:rPr>
          <w:spacing w:val="-7"/>
        </w:rPr>
        <w:t xml:space="preserve"> </w:t>
      </w:r>
      <w:r>
        <w:t>представителями)</w:t>
      </w:r>
      <w:r>
        <w:rPr>
          <w:spacing w:val="-6"/>
        </w:rPr>
        <w:t xml:space="preserve"> </w:t>
      </w:r>
      <w:r>
        <w:t>учащихся</w:t>
      </w:r>
      <w:r>
        <w:rPr>
          <w:spacing w:val="-7"/>
        </w:rPr>
        <w:t xml:space="preserve"> </w:t>
      </w:r>
      <w:r>
        <w:t>осуществляется</w:t>
      </w:r>
      <w:r>
        <w:rPr>
          <w:spacing w:val="-7"/>
        </w:rPr>
        <w:t xml:space="preserve"> </w:t>
      </w:r>
      <w:r>
        <w:rPr>
          <w:spacing w:val="-5"/>
        </w:rPr>
        <w:t>для</w:t>
      </w:r>
    </w:p>
    <w:p w:rsidR="00A4284F" w:rsidRDefault="004E5E27">
      <w:pPr>
        <w:pStyle w:val="a3"/>
        <w:ind w:left="842" w:right="138"/>
      </w:pPr>
      <w:r>
        <w:t>более эффективного достижения цели воспитания, которое обеспечивается согласованием позиций семьи и школы в данном вопросе. Работа с родителями (законными представителями) учащихся осуществляется в рамках следующих видов, форм</w:t>
      </w:r>
      <w:r>
        <w:rPr>
          <w:spacing w:val="40"/>
        </w:rPr>
        <w:t xml:space="preserve"> </w:t>
      </w:r>
      <w:r>
        <w:t>и содержания деятельности:</w:t>
      </w:r>
    </w:p>
    <w:p w:rsidR="00A4284F" w:rsidRDefault="00A4284F">
      <w:pPr>
        <w:pStyle w:val="a3"/>
        <w:spacing w:before="5" w:after="1"/>
        <w:ind w:left="0"/>
        <w:jc w:val="left"/>
        <w:rPr>
          <w:sz w:val="17"/>
        </w:rPr>
      </w:pPr>
    </w:p>
    <w:tbl>
      <w:tblPr>
        <w:tblStyle w:val="TableNormal"/>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2410"/>
        <w:gridCol w:w="4642"/>
      </w:tblGrid>
      <w:tr w:rsidR="00A4284F">
        <w:trPr>
          <w:trHeight w:val="506"/>
        </w:trPr>
        <w:tc>
          <w:tcPr>
            <w:tcW w:w="2518" w:type="dxa"/>
          </w:tcPr>
          <w:p w:rsidR="00A4284F" w:rsidRDefault="004E5E27">
            <w:pPr>
              <w:pStyle w:val="TableParagraph"/>
              <w:spacing w:line="252" w:lineRule="exact"/>
              <w:ind w:left="589" w:firstLine="479"/>
              <w:rPr>
                <w:b/>
              </w:rPr>
            </w:pPr>
            <w:r>
              <w:rPr>
                <w:b/>
                <w:spacing w:val="-4"/>
              </w:rPr>
              <w:t xml:space="preserve">Вид </w:t>
            </w:r>
            <w:r>
              <w:rPr>
                <w:b/>
                <w:spacing w:val="-2"/>
              </w:rPr>
              <w:t>деятельности</w:t>
            </w:r>
          </w:p>
        </w:tc>
        <w:tc>
          <w:tcPr>
            <w:tcW w:w="2410" w:type="dxa"/>
          </w:tcPr>
          <w:p w:rsidR="00A4284F" w:rsidRDefault="004E5E27">
            <w:pPr>
              <w:pStyle w:val="TableParagraph"/>
              <w:spacing w:line="252" w:lineRule="exact"/>
              <w:ind w:left="166"/>
              <w:rPr>
                <w:b/>
              </w:rPr>
            </w:pPr>
            <w:r>
              <w:rPr>
                <w:b/>
              </w:rPr>
              <w:t xml:space="preserve">Форма </w:t>
            </w:r>
            <w:r>
              <w:rPr>
                <w:b/>
                <w:spacing w:val="-2"/>
              </w:rPr>
              <w:t>деятельности</w:t>
            </w:r>
          </w:p>
        </w:tc>
        <w:tc>
          <w:tcPr>
            <w:tcW w:w="4642" w:type="dxa"/>
          </w:tcPr>
          <w:p w:rsidR="00A4284F" w:rsidRDefault="004E5E27">
            <w:pPr>
              <w:pStyle w:val="TableParagraph"/>
              <w:spacing w:line="252" w:lineRule="exact"/>
              <w:ind w:left="1012"/>
              <w:rPr>
                <w:b/>
              </w:rPr>
            </w:pPr>
            <w:r>
              <w:rPr>
                <w:b/>
              </w:rPr>
              <w:t>Содержание</w:t>
            </w:r>
            <w:r>
              <w:rPr>
                <w:b/>
                <w:spacing w:val="-10"/>
              </w:rPr>
              <w:t xml:space="preserve"> </w:t>
            </w:r>
            <w:r>
              <w:rPr>
                <w:b/>
                <w:spacing w:val="-2"/>
              </w:rPr>
              <w:t>деятельности</w:t>
            </w:r>
          </w:p>
        </w:tc>
      </w:tr>
      <w:tr w:rsidR="00A4284F">
        <w:trPr>
          <w:trHeight w:val="252"/>
        </w:trPr>
        <w:tc>
          <w:tcPr>
            <w:tcW w:w="9570" w:type="dxa"/>
            <w:gridSpan w:val="3"/>
          </w:tcPr>
          <w:p w:rsidR="00A4284F" w:rsidRDefault="004E5E27">
            <w:pPr>
              <w:pStyle w:val="TableParagraph"/>
              <w:spacing w:line="232" w:lineRule="exact"/>
              <w:ind w:left="12"/>
              <w:jc w:val="center"/>
            </w:pPr>
            <w:r>
              <w:t>Групповой</w:t>
            </w:r>
            <w:r>
              <w:rPr>
                <w:spacing w:val="-9"/>
              </w:rPr>
              <w:t xml:space="preserve"> </w:t>
            </w:r>
            <w:r>
              <w:rPr>
                <w:spacing w:val="-2"/>
              </w:rPr>
              <w:t>уровень</w:t>
            </w:r>
          </w:p>
        </w:tc>
      </w:tr>
      <w:tr w:rsidR="00A4284F">
        <w:trPr>
          <w:trHeight w:val="2023"/>
        </w:trPr>
        <w:tc>
          <w:tcPr>
            <w:tcW w:w="2518" w:type="dxa"/>
            <w:vMerge w:val="restart"/>
          </w:tcPr>
          <w:p w:rsidR="00A4284F" w:rsidRDefault="004E5E27">
            <w:pPr>
              <w:pStyle w:val="TableParagraph"/>
              <w:spacing w:line="480" w:lineRule="auto"/>
              <w:ind w:left="108"/>
            </w:pPr>
            <w:r>
              <w:rPr>
                <w:spacing w:val="-2"/>
              </w:rPr>
              <w:t>Организационная Управленческая Просветительская</w:t>
            </w:r>
          </w:p>
        </w:tc>
        <w:tc>
          <w:tcPr>
            <w:tcW w:w="2410" w:type="dxa"/>
          </w:tcPr>
          <w:p w:rsidR="00A4284F" w:rsidRDefault="004E5E27">
            <w:pPr>
              <w:pStyle w:val="TableParagraph"/>
              <w:ind w:left="108" w:right="173"/>
            </w:pPr>
            <w:r>
              <w:rPr>
                <w:spacing w:val="-2"/>
              </w:rPr>
              <w:t xml:space="preserve">Общешкольный </w:t>
            </w:r>
            <w:r>
              <w:t>родительский</w:t>
            </w:r>
            <w:r>
              <w:rPr>
                <w:spacing w:val="-14"/>
              </w:rPr>
              <w:t xml:space="preserve"> </w:t>
            </w:r>
            <w:r>
              <w:t>комитет</w:t>
            </w:r>
          </w:p>
          <w:p w:rsidR="00A4284F" w:rsidRDefault="004E5E27">
            <w:pPr>
              <w:pStyle w:val="TableParagraph"/>
              <w:spacing w:before="252"/>
              <w:ind w:left="108"/>
            </w:pPr>
            <w:r>
              <w:t>Управляющий</w:t>
            </w:r>
            <w:r>
              <w:rPr>
                <w:spacing w:val="-11"/>
              </w:rPr>
              <w:t xml:space="preserve"> </w:t>
            </w:r>
            <w:r>
              <w:rPr>
                <w:spacing w:val="-2"/>
              </w:rPr>
              <w:t>совет</w:t>
            </w:r>
          </w:p>
        </w:tc>
        <w:tc>
          <w:tcPr>
            <w:tcW w:w="4642" w:type="dxa"/>
          </w:tcPr>
          <w:p w:rsidR="00A4284F" w:rsidRDefault="004E5E27">
            <w:pPr>
              <w:pStyle w:val="TableParagraph"/>
              <w:tabs>
                <w:tab w:val="left" w:pos="969"/>
                <w:tab w:val="left" w:pos="1309"/>
                <w:tab w:val="left" w:pos="1345"/>
                <w:tab w:val="left" w:pos="3166"/>
                <w:tab w:val="left" w:pos="3436"/>
              </w:tabs>
              <w:spacing w:line="254" w:lineRule="exact"/>
              <w:ind w:left="108" w:right="94"/>
            </w:pPr>
            <w:r>
              <w:t>Участие в управлении образовательной организацией и решении вопросов воспитания и</w:t>
            </w:r>
            <w:r>
              <w:rPr>
                <w:spacing w:val="35"/>
              </w:rPr>
              <w:t xml:space="preserve"> </w:t>
            </w:r>
            <w:r>
              <w:t>социализации</w:t>
            </w:r>
            <w:r>
              <w:rPr>
                <w:spacing w:val="35"/>
              </w:rPr>
              <w:t xml:space="preserve"> </w:t>
            </w:r>
            <w:r>
              <w:t>детей;</w:t>
            </w:r>
            <w:r>
              <w:rPr>
                <w:spacing w:val="35"/>
              </w:rPr>
              <w:t xml:space="preserve"> </w:t>
            </w:r>
            <w:r>
              <w:t>выполнение</w:t>
            </w:r>
            <w:r>
              <w:rPr>
                <w:spacing w:val="35"/>
              </w:rPr>
              <w:t xml:space="preserve"> </w:t>
            </w:r>
            <w:r>
              <w:t>функций, отнесенных</w:t>
            </w:r>
            <w:r>
              <w:rPr>
                <w:spacing w:val="40"/>
              </w:rPr>
              <w:t xml:space="preserve"> </w:t>
            </w:r>
            <w:r>
              <w:t>к</w:t>
            </w:r>
            <w:r>
              <w:rPr>
                <w:spacing w:val="40"/>
              </w:rPr>
              <w:t xml:space="preserve"> </w:t>
            </w:r>
            <w:r>
              <w:t>компетенциям</w:t>
            </w:r>
            <w:r>
              <w:rPr>
                <w:spacing w:val="40"/>
              </w:rPr>
              <w:t xml:space="preserve"> </w:t>
            </w:r>
            <w:r>
              <w:t xml:space="preserve">Управляющего </w:t>
            </w:r>
            <w:r>
              <w:rPr>
                <w:spacing w:val="-2"/>
              </w:rPr>
              <w:t>совета</w:t>
            </w:r>
            <w:r>
              <w:tab/>
            </w:r>
            <w:r>
              <w:rPr>
                <w:spacing w:val="-10"/>
              </w:rPr>
              <w:t>и</w:t>
            </w:r>
            <w:r>
              <w:tab/>
            </w:r>
            <w:r>
              <w:tab/>
            </w:r>
            <w:r>
              <w:rPr>
                <w:spacing w:val="-2"/>
              </w:rPr>
              <w:t>Общешкольного</w:t>
            </w:r>
            <w:r>
              <w:tab/>
            </w:r>
            <w:r>
              <w:rPr>
                <w:spacing w:val="-2"/>
              </w:rPr>
              <w:t>родительского комитета</w:t>
            </w:r>
            <w:r>
              <w:tab/>
            </w:r>
            <w:r>
              <w:rPr>
                <w:spacing w:val="-2"/>
              </w:rPr>
              <w:t>законодательством</w:t>
            </w:r>
            <w:r>
              <w:tab/>
            </w:r>
            <w:r>
              <w:tab/>
            </w:r>
            <w:r>
              <w:rPr>
                <w:spacing w:val="-2"/>
              </w:rPr>
              <w:t xml:space="preserve">Российской </w:t>
            </w:r>
            <w:r>
              <w:t>Федерации,</w:t>
            </w:r>
            <w:r>
              <w:rPr>
                <w:spacing w:val="80"/>
              </w:rPr>
              <w:t xml:space="preserve"> </w:t>
            </w:r>
            <w:r>
              <w:t>Уставом</w:t>
            </w:r>
            <w:r>
              <w:rPr>
                <w:spacing w:val="80"/>
              </w:rPr>
              <w:t xml:space="preserve"> </w:t>
            </w:r>
            <w:r>
              <w:t>МБОУ</w:t>
            </w:r>
            <w:r>
              <w:rPr>
                <w:spacing w:val="80"/>
              </w:rPr>
              <w:t xml:space="preserve"> </w:t>
            </w:r>
            <w:r>
              <w:t>«СОШ</w:t>
            </w:r>
            <w:r>
              <w:rPr>
                <w:spacing w:val="80"/>
              </w:rPr>
              <w:t xml:space="preserve"> </w:t>
            </w:r>
            <w:r>
              <w:t>№</w:t>
            </w:r>
            <w:r>
              <w:rPr>
                <w:spacing w:val="80"/>
              </w:rPr>
              <w:t xml:space="preserve"> </w:t>
            </w:r>
            <w:r>
              <w:t>19 города Новоалтайска Алтайского края»</w:t>
            </w:r>
          </w:p>
        </w:tc>
      </w:tr>
      <w:tr w:rsidR="00A4284F">
        <w:trPr>
          <w:trHeight w:val="752"/>
        </w:trPr>
        <w:tc>
          <w:tcPr>
            <w:tcW w:w="2518" w:type="dxa"/>
            <w:vMerge/>
            <w:tcBorders>
              <w:top w:val="nil"/>
            </w:tcBorders>
          </w:tcPr>
          <w:p w:rsidR="00A4284F" w:rsidRDefault="00A4284F">
            <w:pPr>
              <w:rPr>
                <w:sz w:val="2"/>
                <w:szCs w:val="2"/>
              </w:rPr>
            </w:pPr>
          </w:p>
        </w:tc>
        <w:tc>
          <w:tcPr>
            <w:tcW w:w="2410" w:type="dxa"/>
          </w:tcPr>
          <w:p w:rsidR="00A4284F" w:rsidRDefault="004E5E27">
            <w:pPr>
              <w:pStyle w:val="TableParagraph"/>
              <w:ind w:left="108" w:right="243"/>
            </w:pPr>
            <w:r>
              <w:rPr>
                <w:spacing w:val="-2"/>
              </w:rPr>
              <w:t>Общешкольные родительские</w:t>
            </w:r>
          </w:p>
          <w:p w:rsidR="00A4284F" w:rsidRDefault="004E5E27">
            <w:pPr>
              <w:pStyle w:val="TableParagraph"/>
              <w:spacing w:line="234" w:lineRule="exact"/>
              <w:ind w:left="108"/>
            </w:pPr>
            <w:r>
              <w:rPr>
                <w:spacing w:val="-2"/>
              </w:rPr>
              <w:t>собрания</w:t>
            </w:r>
          </w:p>
        </w:tc>
        <w:tc>
          <w:tcPr>
            <w:tcW w:w="4642" w:type="dxa"/>
          </w:tcPr>
          <w:p w:rsidR="00A4284F" w:rsidRDefault="004E5E27">
            <w:pPr>
              <w:pStyle w:val="TableParagraph"/>
              <w:tabs>
                <w:tab w:val="left" w:pos="1588"/>
                <w:tab w:val="left" w:pos="2756"/>
                <w:tab w:val="left" w:pos="3736"/>
              </w:tabs>
              <w:ind w:left="108" w:right="98"/>
            </w:pPr>
            <w:r>
              <w:rPr>
                <w:spacing w:val="-2"/>
              </w:rPr>
              <w:t>Обсуждение</w:t>
            </w:r>
            <w:r>
              <w:tab/>
            </w:r>
            <w:r>
              <w:rPr>
                <w:spacing w:val="-2"/>
              </w:rPr>
              <w:t>наиболее</w:t>
            </w:r>
            <w:r>
              <w:tab/>
            </w:r>
            <w:r>
              <w:rPr>
                <w:spacing w:val="-2"/>
              </w:rPr>
              <w:t>острых</w:t>
            </w:r>
            <w:r>
              <w:tab/>
            </w:r>
            <w:r>
              <w:rPr>
                <w:spacing w:val="-2"/>
              </w:rPr>
              <w:t xml:space="preserve">проблем </w:t>
            </w:r>
            <w:r>
              <w:t>обучения и воспитания детей</w:t>
            </w:r>
          </w:p>
        </w:tc>
      </w:tr>
      <w:tr w:rsidR="00A4284F">
        <w:trPr>
          <w:trHeight w:val="757"/>
        </w:trPr>
        <w:tc>
          <w:tcPr>
            <w:tcW w:w="2518" w:type="dxa"/>
            <w:vMerge/>
            <w:tcBorders>
              <w:top w:val="nil"/>
            </w:tcBorders>
          </w:tcPr>
          <w:p w:rsidR="00A4284F" w:rsidRDefault="00A4284F">
            <w:pPr>
              <w:rPr>
                <w:sz w:val="2"/>
                <w:szCs w:val="2"/>
              </w:rPr>
            </w:pPr>
          </w:p>
        </w:tc>
        <w:tc>
          <w:tcPr>
            <w:tcW w:w="2410" w:type="dxa"/>
          </w:tcPr>
          <w:p w:rsidR="00A4284F" w:rsidRDefault="004E5E27">
            <w:pPr>
              <w:pStyle w:val="TableParagraph"/>
              <w:ind w:left="108" w:right="243"/>
            </w:pPr>
            <w:r>
              <w:rPr>
                <w:spacing w:val="-2"/>
              </w:rPr>
              <w:t>Родительские собрания</w:t>
            </w:r>
          </w:p>
        </w:tc>
        <w:tc>
          <w:tcPr>
            <w:tcW w:w="4642" w:type="dxa"/>
          </w:tcPr>
          <w:p w:rsidR="00A4284F" w:rsidRDefault="004E5E27">
            <w:pPr>
              <w:pStyle w:val="TableParagraph"/>
              <w:spacing w:line="254" w:lineRule="exact"/>
              <w:ind w:left="108"/>
            </w:pPr>
            <w:r>
              <w:t>Решение актуальных вопросов и проблем, связанных</w:t>
            </w:r>
            <w:r>
              <w:rPr>
                <w:spacing w:val="80"/>
              </w:rPr>
              <w:t xml:space="preserve"> </w:t>
            </w:r>
            <w:r>
              <w:t>с</w:t>
            </w:r>
            <w:r>
              <w:rPr>
                <w:spacing w:val="80"/>
              </w:rPr>
              <w:t xml:space="preserve"> </w:t>
            </w:r>
            <w:r>
              <w:t>организацией</w:t>
            </w:r>
            <w:r>
              <w:rPr>
                <w:spacing w:val="80"/>
              </w:rPr>
              <w:t xml:space="preserve"> </w:t>
            </w:r>
            <w:r>
              <w:t xml:space="preserve">образовательной </w:t>
            </w:r>
            <w:r>
              <w:rPr>
                <w:spacing w:val="-2"/>
              </w:rPr>
              <w:t>деятельности.</w:t>
            </w:r>
          </w:p>
        </w:tc>
      </w:tr>
      <w:tr w:rsidR="00A4284F">
        <w:trPr>
          <w:trHeight w:val="501"/>
        </w:trPr>
        <w:tc>
          <w:tcPr>
            <w:tcW w:w="2518" w:type="dxa"/>
            <w:vMerge/>
            <w:tcBorders>
              <w:top w:val="nil"/>
            </w:tcBorders>
          </w:tcPr>
          <w:p w:rsidR="00A4284F" w:rsidRDefault="00A4284F">
            <w:pPr>
              <w:rPr>
                <w:sz w:val="2"/>
                <w:szCs w:val="2"/>
              </w:rPr>
            </w:pPr>
          </w:p>
        </w:tc>
        <w:tc>
          <w:tcPr>
            <w:tcW w:w="2410" w:type="dxa"/>
          </w:tcPr>
          <w:p w:rsidR="00A4284F" w:rsidRDefault="004E5E27">
            <w:pPr>
              <w:pStyle w:val="TableParagraph"/>
              <w:spacing w:line="249" w:lineRule="exact"/>
              <w:ind w:left="108"/>
            </w:pPr>
            <w:r>
              <w:t>Семейный</w:t>
            </w:r>
            <w:r>
              <w:rPr>
                <w:spacing w:val="-8"/>
              </w:rPr>
              <w:t xml:space="preserve"> </w:t>
            </w:r>
            <w:r>
              <w:rPr>
                <w:spacing w:val="-2"/>
              </w:rPr>
              <w:t>всеобуч</w:t>
            </w:r>
          </w:p>
        </w:tc>
        <w:tc>
          <w:tcPr>
            <w:tcW w:w="4642" w:type="dxa"/>
          </w:tcPr>
          <w:p w:rsidR="00A4284F" w:rsidRDefault="004E5E27">
            <w:pPr>
              <w:pStyle w:val="TableParagraph"/>
              <w:spacing w:line="249" w:lineRule="exact"/>
              <w:ind w:left="108"/>
            </w:pPr>
            <w:r>
              <w:t>Рекомендации</w:t>
            </w:r>
            <w:r>
              <w:rPr>
                <w:spacing w:val="11"/>
              </w:rPr>
              <w:t xml:space="preserve"> </w:t>
            </w:r>
            <w:r>
              <w:t>и</w:t>
            </w:r>
            <w:r>
              <w:rPr>
                <w:spacing w:val="13"/>
              </w:rPr>
              <w:t xml:space="preserve"> </w:t>
            </w:r>
            <w:r>
              <w:t>советы</w:t>
            </w:r>
            <w:r>
              <w:rPr>
                <w:spacing w:val="13"/>
              </w:rPr>
              <w:t xml:space="preserve"> </w:t>
            </w:r>
            <w:r>
              <w:t>от</w:t>
            </w:r>
            <w:r>
              <w:rPr>
                <w:spacing w:val="13"/>
              </w:rPr>
              <w:t xml:space="preserve"> </w:t>
            </w:r>
            <w:r>
              <w:rPr>
                <w:spacing w:val="-2"/>
              </w:rPr>
              <w:t>профессиональных</w:t>
            </w:r>
          </w:p>
          <w:p w:rsidR="00A4284F" w:rsidRDefault="004E5E27">
            <w:pPr>
              <w:pStyle w:val="TableParagraph"/>
              <w:spacing w:line="233" w:lineRule="exact"/>
              <w:ind w:left="108"/>
            </w:pPr>
            <w:r>
              <w:t>психологов,</w:t>
            </w:r>
            <w:r>
              <w:rPr>
                <w:spacing w:val="55"/>
              </w:rPr>
              <w:t xml:space="preserve"> </w:t>
            </w:r>
            <w:r>
              <w:t>врачей,</w:t>
            </w:r>
            <w:r>
              <w:rPr>
                <w:spacing w:val="55"/>
              </w:rPr>
              <w:t xml:space="preserve"> </w:t>
            </w:r>
            <w:r>
              <w:t>социальных</w:t>
            </w:r>
            <w:r>
              <w:rPr>
                <w:spacing w:val="55"/>
              </w:rPr>
              <w:t xml:space="preserve"> </w:t>
            </w:r>
            <w:r>
              <w:rPr>
                <w:spacing w:val="-2"/>
              </w:rPr>
              <w:t>работников;</w:t>
            </w:r>
          </w:p>
        </w:tc>
      </w:tr>
    </w:tbl>
    <w:p w:rsidR="00A4284F" w:rsidRDefault="00A4284F">
      <w:pPr>
        <w:pStyle w:val="TableParagraph"/>
        <w:spacing w:line="233" w:lineRule="exact"/>
        <w:sectPr w:rsidR="00A4284F">
          <w:type w:val="continuous"/>
          <w:pgSz w:w="11910" w:h="16840"/>
          <w:pgMar w:top="1620" w:right="425" w:bottom="920" w:left="141" w:header="0" w:footer="733" w:gutter="0"/>
          <w:cols w:space="720"/>
        </w:sectPr>
      </w:pPr>
    </w:p>
    <w:tbl>
      <w:tblPr>
        <w:tblStyle w:val="TableNormal"/>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2410"/>
        <w:gridCol w:w="4642"/>
      </w:tblGrid>
      <w:tr w:rsidR="00A4284F">
        <w:trPr>
          <w:trHeight w:val="254"/>
        </w:trPr>
        <w:tc>
          <w:tcPr>
            <w:tcW w:w="2518" w:type="dxa"/>
            <w:vMerge w:val="restart"/>
          </w:tcPr>
          <w:p w:rsidR="00A4284F" w:rsidRDefault="00A4284F">
            <w:pPr>
              <w:pStyle w:val="TableParagraph"/>
            </w:pPr>
          </w:p>
        </w:tc>
        <w:tc>
          <w:tcPr>
            <w:tcW w:w="2410" w:type="dxa"/>
          </w:tcPr>
          <w:p w:rsidR="00A4284F" w:rsidRDefault="00A4284F">
            <w:pPr>
              <w:pStyle w:val="TableParagraph"/>
              <w:rPr>
                <w:sz w:val="18"/>
              </w:rPr>
            </w:pPr>
          </w:p>
        </w:tc>
        <w:tc>
          <w:tcPr>
            <w:tcW w:w="4642" w:type="dxa"/>
          </w:tcPr>
          <w:p w:rsidR="00A4284F" w:rsidRDefault="004E5E27">
            <w:pPr>
              <w:pStyle w:val="TableParagraph"/>
              <w:spacing w:line="234" w:lineRule="exact"/>
              <w:ind w:left="108"/>
            </w:pPr>
            <w:r>
              <w:t>обмен</w:t>
            </w:r>
            <w:r>
              <w:rPr>
                <w:spacing w:val="-7"/>
              </w:rPr>
              <w:t xml:space="preserve"> </w:t>
            </w:r>
            <w:r>
              <w:t>опытом</w:t>
            </w:r>
            <w:r>
              <w:rPr>
                <w:spacing w:val="-4"/>
              </w:rPr>
              <w:t xml:space="preserve"> </w:t>
            </w:r>
            <w:r>
              <w:t>и</w:t>
            </w:r>
            <w:r>
              <w:rPr>
                <w:spacing w:val="-4"/>
              </w:rPr>
              <w:t xml:space="preserve"> </w:t>
            </w:r>
            <w:r>
              <w:t>находками</w:t>
            </w:r>
            <w:r>
              <w:rPr>
                <w:spacing w:val="-5"/>
              </w:rPr>
              <w:t xml:space="preserve"> </w:t>
            </w:r>
            <w:r>
              <w:t>в</w:t>
            </w:r>
            <w:r>
              <w:rPr>
                <w:spacing w:val="-4"/>
              </w:rPr>
              <w:t xml:space="preserve"> </w:t>
            </w:r>
            <w:r>
              <w:t>деле</w:t>
            </w:r>
            <w:r>
              <w:rPr>
                <w:spacing w:val="-4"/>
              </w:rPr>
              <w:t xml:space="preserve"> </w:t>
            </w:r>
            <w:r>
              <w:rPr>
                <w:spacing w:val="-2"/>
              </w:rPr>
              <w:t>воспитания.</w:t>
            </w:r>
          </w:p>
        </w:tc>
      </w:tr>
      <w:tr w:rsidR="00A4284F">
        <w:trPr>
          <w:trHeight w:val="1263"/>
        </w:trPr>
        <w:tc>
          <w:tcPr>
            <w:tcW w:w="2518" w:type="dxa"/>
            <w:vMerge/>
            <w:tcBorders>
              <w:top w:val="nil"/>
            </w:tcBorders>
          </w:tcPr>
          <w:p w:rsidR="00A4284F" w:rsidRDefault="00A4284F">
            <w:pPr>
              <w:rPr>
                <w:sz w:val="2"/>
                <w:szCs w:val="2"/>
              </w:rPr>
            </w:pPr>
          </w:p>
        </w:tc>
        <w:tc>
          <w:tcPr>
            <w:tcW w:w="2410" w:type="dxa"/>
          </w:tcPr>
          <w:p w:rsidR="00A4284F" w:rsidRDefault="004E5E27">
            <w:pPr>
              <w:pStyle w:val="TableParagraph"/>
              <w:spacing w:line="252" w:lineRule="exact"/>
              <w:ind w:left="108"/>
            </w:pPr>
            <w:r>
              <w:t>Родительские</w:t>
            </w:r>
            <w:r>
              <w:rPr>
                <w:spacing w:val="-12"/>
              </w:rPr>
              <w:t xml:space="preserve"> </w:t>
            </w:r>
            <w:r>
              <w:rPr>
                <w:spacing w:val="-2"/>
              </w:rPr>
              <w:t>форумы</w:t>
            </w:r>
          </w:p>
        </w:tc>
        <w:tc>
          <w:tcPr>
            <w:tcW w:w="4642" w:type="dxa"/>
          </w:tcPr>
          <w:p w:rsidR="00A4284F" w:rsidRDefault="004E5E27">
            <w:pPr>
              <w:pStyle w:val="TableParagraph"/>
              <w:ind w:left="108" w:right="96"/>
              <w:jc w:val="both"/>
            </w:pPr>
            <w:r>
              <w:t xml:space="preserve">Обсуждение интересующих родителей вопросов; консультация педагога-психолога, </w:t>
            </w:r>
            <w:r>
              <w:rPr>
                <w:spacing w:val="-2"/>
              </w:rPr>
              <w:t>педагогов-предметников,</w:t>
            </w:r>
          </w:p>
          <w:p w:rsidR="00A4284F" w:rsidRDefault="004E5E27">
            <w:pPr>
              <w:pStyle w:val="TableParagraph"/>
              <w:spacing w:line="250" w:lineRule="atLeast"/>
              <w:ind w:left="108" w:right="98"/>
              <w:jc w:val="both"/>
            </w:pPr>
            <w:r>
              <w:t xml:space="preserve">социального педагога (в течение учебного </w:t>
            </w:r>
            <w:r>
              <w:rPr>
                <w:spacing w:val="-2"/>
              </w:rPr>
              <w:t>года).</w:t>
            </w:r>
          </w:p>
        </w:tc>
      </w:tr>
      <w:tr w:rsidR="00A4284F">
        <w:trPr>
          <w:trHeight w:val="759"/>
        </w:trPr>
        <w:tc>
          <w:tcPr>
            <w:tcW w:w="2518" w:type="dxa"/>
            <w:vMerge/>
            <w:tcBorders>
              <w:top w:val="nil"/>
            </w:tcBorders>
          </w:tcPr>
          <w:p w:rsidR="00A4284F" w:rsidRDefault="00A4284F">
            <w:pPr>
              <w:rPr>
                <w:sz w:val="2"/>
                <w:szCs w:val="2"/>
              </w:rPr>
            </w:pPr>
          </w:p>
        </w:tc>
        <w:tc>
          <w:tcPr>
            <w:tcW w:w="2410" w:type="dxa"/>
          </w:tcPr>
          <w:p w:rsidR="00A4284F" w:rsidRDefault="004E5E27">
            <w:pPr>
              <w:pStyle w:val="TableParagraph"/>
              <w:ind w:left="108" w:right="243"/>
            </w:pPr>
            <w:r>
              <w:t>Итоговый</w:t>
            </w:r>
            <w:r>
              <w:rPr>
                <w:spacing w:val="-14"/>
              </w:rPr>
              <w:t xml:space="preserve"> </w:t>
            </w:r>
            <w:r>
              <w:t>слет</w:t>
            </w:r>
            <w:r>
              <w:rPr>
                <w:spacing w:val="-14"/>
              </w:rPr>
              <w:t xml:space="preserve"> </w:t>
            </w:r>
            <w:r>
              <w:t xml:space="preserve">«Мы </w:t>
            </w:r>
            <w:r>
              <w:rPr>
                <w:spacing w:val="-2"/>
              </w:rPr>
              <w:t>вместе!»</w:t>
            </w:r>
          </w:p>
        </w:tc>
        <w:tc>
          <w:tcPr>
            <w:tcW w:w="4642" w:type="dxa"/>
          </w:tcPr>
          <w:p w:rsidR="00A4284F" w:rsidRDefault="004E5E27">
            <w:pPr>
              <w:pStyle w:val="TableParagraph"/>
              <w:spacing w:line="252" w:lineRule="exact"/>
              <w:ind w:left="108" w:right="97"/>
              <w:jc w:val="both"/>
            </w:pPr>
            <w:r>
              <w:t>Поощрение родителей, семей, которые внесли большой вклад в развитие системы</w:t>
            </w:r>
            <w:r>
              <w:rPr>
                <w:spacing w:val="80"/>
              </w:rPr>
              <w:t xml:space="preserve"> </w:t>
            </w:r>
            <w:r>
              <w:rPr>
                <w:spacing w:val="-2"/>
              </w:rPr>
              <w:t>воспитания</w:t>
            </w:r>
          </w:p>
        </w:tc>
      </w:tr>
      <w:tr w:rsidR="00A4284F">
        <w:trPr>
          <w:trHeight w:val="757"/>
        </w:trPr>
        <w:tc>
          <w:tcPr>
            <w:tcW w:w="2518" w:type="dxa"/>
          </w:tcPr>
          <w:p w:rsidR="00A4284F" w:rsidRDefault="004E5E27">
            <w:pPr>
              <w:pStyle w:val="TableParagraph"/>
              <w:ind w:left="108"/>
            </w:pPr>
            <w:r>
              <w:rPr>
                <w:spacing w:val="-2"/>
              </w:rPr>
              <w:t>Спортивно- оздоровительная</w:t>
            </w:r>
          </w:p>
        </w:tc>
        <w:tc>
          <w:tcPr>
            <w:tcW w:w="2410" w:type="dxa"/>
          </w:tcPr>
          <w:p w:rsidR="00A4284F" w:rsidRDefault="004E5E27">
            <w:pPr>
              <w:pStyle w:val="TableParagraph"/>
              <w:ind w:left="108" w:right="152"/>
            </w:pPr>
            <w:r>
              <w:t>Семейные</w:t>
            </w:r>
            <w:r>
              <w:rPr>
                <w:spacing w:val="-14"/>
              </w:rPr>
              <w:t xml:space="preserve"> </w:t>
            </w:r>
            <w:r>
              <w:t xml:space="preserve">спортивные </w:t>
            </w:r>
            <w:r>
              <w:rPr>
                <w:spacing w:val="-2"/>
              </w:rPr>
              <w:t>акции</w:t>
            </w:r>
          </w:p>
        </w:tc>
        <w:tc>
          <w:tcPr>
            <w:tcW w:w="4642" w:type="dxa"/>
          </w:tcPr>
          <w:p w:rsidR="00A4284F" w:rsidRDefault="004E5E27">
            <w:pPr>
              <w:pStyle w:val="TableParagraph"/>
              <w:spacing w:line="252" w:lineRule="exact"/>
              <w:ind w:left="108" w:right="97"/>
              <w:jc w:val="both"/>
            </w:pPr>
            <w:r>
              <w:t>Пропаганда ЗОЖ, сплочение классного коллектива в рамках проведения семейных спортивных акций.</w:t>
            </w:r>
          </w:p>
        </w:tc>
      </w:tr>
      <w:tr w:rsidR="00A4284F">
        <w:trPr>
          <w:trHeight w:val="254"/>
        </w:trPr>
        <w:tc>
          <w:tcPr>
            <w:tcW w:w="9570" w:type="dxa"/>
            <w:gridSpan w:val="3"/>
          </w:tcPr>
          <w:p w:rsidR="00A4284F" w:rsidRDefault="004E5E27">
            <w:pPr>
              <w:pStyle w:val="TableParagraph"/>
              <w:spacing w:line="234" w:lineRule="exact"/>
              <w:ind w:left="12"/>
              <w:jc w:val="center"/>
            </w:pPr>
            <w:r>
              <w:rPr>
                <w:spacing w:val="-2"/>
              </w:rPr>
              <w:t>Индивидуальный</w:t>
            </w:r>
            <w:r>
              <w:rPr>
                <w:spacing w:val="14"/>
              </w:rPr>
              <w:t xml:space="preserve"> </w:t>
            </w:r>
            <w:r>
              <w:rPr>
                <w:spacing w:val="-2"/>
              </w:rPr>
              <w:t>уровень</w:t>
            </w:r>
          </w:p>
        </w:tc>
      </w:tr>
      <w:tr w:rsidR="00A4284F">
        <w:trPr>
          <w:trHeight w:val="505"/>
        </w:trPr>
        <w:tc>
          <w:tcPr>
            <w:tcW w:w="2518" w:type="dxa"/>
            <w:vMerge w:val="restart"/>
          </w:tcPr>
          <w:p w:rsidR="00A4284F" w:rsidRDefault="004E5E27">
            <w:pPr>
              <w:pStyle w:val="TableParagraph"/>
              <w:spacing w:line="252" w:lineRule="exact"/>
              <w:ind w:left="108"/>
            </w:pPr>
            <w:r>
              <w:rPr>
                <w:spacing w:val="-2"/>
              </w:rPr>
              <w:t>Просветительская</w:t>
            </w:r>
          </w:p>
        </w:tc>
        <w:tc>
          <w:tcPr>
            <w:tcW w:w="2410" w:type="dxa"/>
          </w:tcPr>
          <w:p w:rsidR="00A4284F" w:rsidRDefault="004E5E27">
            <w:pPr>
              <w:pStyle w:val="TableParagraph"/>
              <w:spacing w:line="254" w:lineRule="exact"/>
              <w:ind w:left="108" w:right="586"/>
            </w:pPr>
            <w:r>
              <w:t>Школьная</w:t>
            </w:r>
            <w:r>
              <w:rPr>
                <w:spacing w:val="-14"/>
              </w:rPr>
              <w:t xml:space="preserve"> </w:t>
            </w:r>
            <w:r>
              <w:t xml:space="preserve">служба </w:t>
            </w:r>
            <w:r>
              <w:rPr>
                <w:spacing w:val="-2"/>
              </w:rPr>
              <w:t>примирения</w:t>
            </w:r>
          </w:p>
        </w:tc>
        <w:tc>
          <w:tcPr>
            <w:tcW w:w="4642" w:type="dxa"/>
          </w:tcPr>
          <w:p w:rsidR="00A4284F" w:rsidRDefault="004E5E27">
            <w:pPr>
              <w:pStyle w:val="TableParagraph"/>
              <w:spacing w:line="252" w:lineRule="exact"/>
              <w:ind w:left="108"/>
            </w:pPr>
            <w:r>
              <w:t>Решение</w:t>
            </w:r>
            <w:r>
              <w:rPr>
                <w:spacing w:val="-3"/>
              </w:rPr>
              <w:t xml:space="preserve"> </w:t>
            </w:r>
            <w:r>
              <w:t>острых</w:t>
            </w:r>
            <w:r>
              <w:rPr>
                <w:spacing w:val="-2"/>
              </w:rPr>
              <w:t xml:space="preserve"> </w:t>
            </w:r>
            <w:r>
              <w:t>конфликтных</w:t>
            </w:r>
            <w:r>
              <w:rPr>
                <w:spacing w:val="-2"/>
              </w:rPr>
              <w:t xml:space="preserve"> ситуаций.</w:t>
            </w:r>
          </w:p>
        </w:tc>
      </w:tr>
      <w:tr w:rsidR="00A4284F">
        <w:trPr>
          <w:trHeight w:val="756"/>
        </w:trPr>
        <w:tc>
          <w:tcPr>
            <w:tcW w:w="2518" w:type="dxa"/>
            <w:vMerge/>
            <w:tcBorders>
              <w:top w:val="nil"/>
            </w:tcBorders>
          </w:tcPr>
          <w:p w:rsidR="00A4284F" w:rsidRDefault="00A4284F">
            <w:pPr>
              <w:rPr>
                <w:sz w:val="2"/>
                <w:szCs w:val="2"/>
              </w:rPr>
            </w:pPr>
          </w:p>
        </w:tc>
        <w:tc>
          <w:tcPr>
            <w:tcW w:w="2410" w:type="dxa"/>
          </w:tcPr>
          <w:p w:rsidR="00A4284F" w:rsidRDefault="004E5E27">
            <w:pPr>
              <w:pStyle w:val="TableParagraph"/>
              <w:ind w:left="108" w:right="644"/>
            </w:pPr>
            <w:r>
              <w:t>Школьный</w:t>
            </w:r>
            <w:r>
              <w:rPr>
                <w:spacing w:val="-14"/>
              </w:rPr>
              <w:t xml:space="preserve"> </w:t>
            </w:r>
            <w:r>
              <w:t xml:space="preserve">Совет </w:t>
            </w:r>
            <w:r>
              <w:rPr>
                <w:spacing w:val="-2"/>
              </w:rPr>
              <w:t>профилактики</w:t>
            </w:r>
          </w:p>
        </w:tc>
        <w:tc>
          <w:tcPr>
            <w:tcW w:w="4642" w:type="dxa"/>
          </w:tcPr>
          <w:p w:rsidR="00A4284F" w:rsidRDefault="004E5E27">
            <w:pPr>
              <w:pStyle w:val="TableParagraph"/>
              <w:ind w:left="108"/>
            </w:pPr>
            <w:r>
              <w:t>Решение</w:t>
            </w:r>
            <w:r>
              <w:rPr>
                <w:spacing w:val="-1"/>
              </w:rPr>
              <w:t xml:space="preserve"> </w:t>
            </w:r>
            <w:r>
              <w:t>острых проблем, связанных с обучением</w:t>
            </w:r>
            <w:r>
              <w:rPr>
                <w:spacing w:val="-7"/>
              </w:rPr>
              <w:t xml:space="preserve"> </w:t>
            </w:r>
            <w:r>
              <w:t>и</w:t>
            </w:r>
            <w:r>
              <w:rPr>
                <w:spacing w:val="-7"/>
              </w:rPr>
              <w:t xml:space="preserve"> </w:t>
            </w:r>
            <w:r>
              <w:t>воспитанием</w:t>
            </w:r>
            <w:r>
              <w:rPr>
                <w:spacing w:val="-7"/>
              </w:rPr>
              <w:t xml:space="preserve"> </w:t>
            </w:r>
            <w:r>
              <w:rPr>
                <w:spacing w:val="-2"/>
              </w:rPr>
              <w:t>конкретного</w:t>
            </w:r>
          </w:p>
          <w:p w:rsidR="00A4284F" w:rsidRDefault="004E5E27">
            <w:pPr>
              <w:pStyle w:val="TableParagraph"/>
              <w:spacing w:line="233" w:lineRule="exact"/>
              <w:ind w:left="108"/>
            </w:pPr>
            <w:r>
              <w:rPr>
                <w:spacing w:val="-2"/>
              </w:rPr>
              <w:t>ребёнка.</w:t>
            </w:r>
          </w:p>
        </w:tc>
      </w:tr>
      <w:tr w:rsidR="00A4284F">
        <w:trPr>
          <w:trHeight w:val="1265"/>
        </w:trPr>
        <w:tc>
          <w:tcPr>
            <w:tcW w:w="2518" w:type="dxa"/>
            <w:vMerge/>
            <w:tcBorders>
              <w:top w:val="nil"/>
            </w:tcBorders>
          </w:tcPr>
          <w:p w:rsidR="00A4284F" w:rsidRDefault="00A4284F">
            <w:pPr>
              <w:rPr>
                <w:sz w:val="2"/>
                <w:szCs w:val="2"/>
              </w:rPr>
            </w:pPr>
          </w:p>
        </w:tc>
        <w:tc>
          <w:tcPr>
            <w:tcW w:w="2410" w:type="dxa"/>
          </w:tcPr>
          <w:p w:rsidR="00A4284F" w:rsidRDefault="004E5E27">
            <w:pPr>
              <w:pStyle w:val="TableParagraph"/>
              <w:ind w:left="108" w:right="285"/>
            </w:pPr>
            <w:r>
              <w:t>Общешкольные и внутриклассные</w:t>
            </w:r>
            <w:r>
              <w:rPr>
                <w:spacing w:val="-14"/>
              </w:rPr>
              <w:t xml:space="preserve"> </w:t>
            </w:r>
            <w:r>
              <w:t>дела</w:t>
            </w:r>
          </w:p>
        </w:tc>
        <w:tc>
          <w:tcPr>
            <w:tcW w:w="4642" w:type="dxa"/>
          </w:tcPr>
          <w:p w:rsidR="00A4284F" w:rsidRDefault="004E5E27">
            <w:pPr>
              <w:pStyle w:val="TableParagraph"/>
              <w:spacing w:line="254" w:lineRule="exact"/>
              <w:ind w:left="108"/>
            </w:pPr>
            <w:r>
              <w:t>Организация</w:t>
            </w:r>
            <w:r>
              <w:rPr>
                <w:spacing w:val="-14"/>
              </w:rPr>
              <w:t xml:space="preserve"> </w:t>
            </w:r>
            <w:r>
              <w:t>совместных</w:t>
            </w:r>
            <w:r>
              <w:rPr>
                <w:spacing w:val="-13"/>
              </w:rPr>
              <w:t xml:space="preserve"> </w:t>
            </w:r>
            <w:r>
              <w:t>дел,</w:t>
            </w:r>
            <w:r>
              <w:rPr>
                <w:spacing w:val="-13"/>
              </w:rPr>
              <w:t xml:space="preserve"> </w:t>
            </w:r>
            <w:r>
              <w:t xml:space="preserve">содействующих укреплению связи семьи и школы в деле воспитания, социализации, обучения и профилактики негативных проявлений среди </w:t>
            </w:r>
            <w:r>
              <w:rPr>
                <w:spacing w:val="-2"/>
              </w:rPr>
              <w:t>учащихся.</w:t>
            </w:r>
          </w:p>
        </w:tc>
      </w:tr>
      <w:tr w:rsidR="00A4284F">
        <w:trPr>
          <w:trHeight w:val="1548"/>
        </w:trPr>
        <w:tc>
          <w:tcPr>
            <w:tcW w:w="2518" w:type="dxa"/>
            <w:vMerge/>
            <w:tcBorders>
              <w:top w:val="nil"/>
            </w:tcBorders>
          </w:tcPr>
          <w:p w:rsidR="00A4284F" w:rsidRDefault="00A4284F">
            <w:pPr>
              <w:rPr>
                <w:sz w:val="2"/>
                <w:szCs w:val="2"/>
              </w:rPr>
            </w:pPr>
          </w:p>
        </w:tc>
        <w:tc>
          <w:tcPr>
            <w:tcW w:w="2410" w:type="dxa"/>
          </w:tcPr>
          <w:p w:rsidR="00A4284F" w:rsidRDefault="004E5E27">
            <w:pPr>
              <w:pStyle w:val="TableParagraph"/>
              <w:ind w:left="108" w:right="243"/>
            </w:pPr>
            <w:r>
              <w:rPr>
                <w:spacing w:val="-2"/>
              </w:rPr>
              <w:t>Индивидуальные консультации</w:t>
            </w:r>
          </w:p>
        </w:tc>
        <w:tc>
          <w:tcPr>
            <w:tcW w:w="4642" w:type="dxa"/>
          </w:tcPr>
          <w:p w:rsidR="00A4284F" w:rsidRDefault="004E5E27">
            <w:pPr>
              <w:pStyle w:val="TableParagraph"/>
              <w:ind w:left="108" w:right="94"/>
            </w:pPr>
            <w:r>
              <w:t>Координация воспитательных усилий педагогов</w:t>
            </w:r>
            <w:r>
              <w:rPr>
                <w:spacing w:val="-8"/>
              </w:rPr>
              <w:t xml:space="preserve"> </w:t>
            </w:r>
            <w:r>
              <w:t>и</w:t>
            </w:r>
            <w:r>
              <w:rPr>
                <w:spacing w:val="-8"/>
              </w:rPr>
              <w:t xml:space="preserve"> </w:t>
            </w:r>
            <w:r>
              <w:t>родителей</w:t>
            </w:r>
            <w:r>
              <w:rPr>
                <w:spacing w:val="-8"/>
              </w:rPr>
              <w:t xml:space="preserve"> </w:t>
            </w:r>
            <w:r>
              <w:t>с</w:t>
            </w:r>
            <w:r>
              <w:rPr>
                <w:spacing w:val="-8"/>
              </w:rPr>
              <w:t xml:space="preserve"> </w:t>
            </w:r>
            <w:r>
              <w:t>целью</w:t>
            </w:r>
            <w:r>
              <w:rPr>
                <w:spacing w:val="-8"/>
              </w:rPr>
              <w:t xml:space="preserve"> </w:t>
            </w:r>
            <w:r>
              <w:t>укрепления связи семьи и школы в деле воспитания, социализации и решения</w:t>
            </w:r>
          </w:p>
          <w:p w:rsidR="00A4284F" w:rsidRDefault="004E5E27">
            <w:pPr>
              <w:pStyle w:val="TableParagraph"/>
              <w:ind w:left="108"/>
            </w:pPr>
            <w:r>
              <w:t>возникших</w:t>
            </w:r>
            <w:r>
              <w:rPr>
                <w:spacing w:val="-13"/>
              </w:rPr>
              <w:t xml:space="preserve"> </w:t>
            </w:r>
            <w:r>
              <w:t>проблем,</w:t>
            </w:r>
            <w:r>
              <w:rPr>
                <w:spacing w:val="-13"/>
              </w:rPr>
              <w:t xml:space="preserve"> </w:t>
            </w:r>
            <w:r>
              <w:t>острых</w:t>
            </w:r>
            <w:r>
              <w:rPr>
                <w:spacing w:val="-13"/>
              </w:rPr>
              <w:t xml:space="preserve"> </w:t>
            </w:r>
            <w:r>
              <w:t xml:space="preserve">конфликтных </w:t>
            </w:r>
            <w:r>
              <w:rPr>
                <w:spacing w:val="-2"/>
              </w:rPr>
              <w:t>ситуаций.</w:t>
            </w:r>
          </w:p>
        </w:tc>
      </w:tr>
    </w:tbl>
    <w:p w:rsidR="00A4284F" w:rsidRDefault="004E5E27">
      <w:pPr>
        <w:pStyle w:val="a3"/>
        <w:spacing w:before="52"/>
        <w:ind w:left="0"/>
        <w:jc w:val="left"/>
      </w:pPr>
      <w:r>
        <w:rPr>
          <w:noProof/>
          <w:lang w:eastAsia="ru-RU"/>
        </w:rPr>
        <mc:AlternateContent>
          <mc:Choice Requires="wps">
            <w:drawing>
              <wp:anchor distT="0" distB="0" distL="0" distR="0" simplePos="0" relativeHeight="15781888" behindDoc="0" locked="0" layoutInCell="1" allowOverlap="1">
                <wp:simplePos x="0" y="0"/>
                <wp:positionH relativeFrom="page">
                  <wp:posOffset>1086485</wp:posOffset>
                </wp:positionH>
                <wp:positionV relativeFrom="page">
                  <wp:posOffset>9061460</wp:posOffset>
                </wp:positionV>
                <wp:extent cx="440055" cy="1630680"/>
                <wp:effectExtent l="0" t="0" r="0" b="0"/>
                <wp:wrapNone/>
                <wp:docPr id="258" name="Graphic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0055" cy="1630680"/>
                        </a:xfrm>
                        <a:custGeom>
                          <a:avLst/>
                          <a:gdLst/>
                          <a:ahLst/>
                          <a:cxnLst/>
                          <a:rect l="l" t="t" r="r" b="b"/>
                          <a:pathLst>
                            <a:path w="440055" h="1630680">
                              <a:moveTo>
                                <a:pt x="0" y="1630184"/>
                              </a:moveTo>
                              <a:lnTo>
                                <a:pt x="0" y="0"/>
                              </a:lnTo>
                              <a:lnTo>
                                <a:pt x="440055" y="0"/>
                              </a:lnTo>
                              <a:lnTo>
                                <a:pt x="440055" y="1630184"/>
                              </a:lnTo>
                            </a:path>
                          </a:pathLst>
                        </a:custGeom>
                        <a:ln w="317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46AA105" id="Graphic 258" o:spid="_x0000_s1026" style="position:absolute;margin-left:85.55pt;margin-top:713.5pt;width:34.65pt;height:128.4pt;z-index:15781888;visibility:visible;mso-wrap-style:square;mso-wrap-distance-left:0;mso-wrap-distance-top:0;mso-wrap-distance-right:0;mso-wrap-distance-bottom:0;mso-position-horizontal:absolute;mso-position-horizontal-relative:page;mso-position-vertical:absolute;mso-position-vertical-relative:page;v-text-anchor:top" coordsize="440055,163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NtPwIAAOkEAAAOAAAAZHJzL2Uyb0RvYy54bWysVFFv2jAQfp+0/2D5fSRQYCgiVFNRq0lV&#10;V6lUezaOQ6I5tnc2JPz7nZ2YlPE2jQfn7Pt8vu+7O9b3XSPJSYCttcrpdJJSIhTXRa0OOX3fPX5Z&#10;UWIdUwWTWomcnoWl95vPn9atycRMV1oWAggGUTZrTU4r50yWJJZXomF2oo1Q6Cw1NMzhFg5JAazF&#10;6I1MZmm6TFoNhQHNhbV4uu2ddBPil6Xg7kdZWuGIzCnm5sIKYd37NdmsWXYAZqqaD2mwf8iiYbXC&#10;Ry+htswxcoT6JlRTc9BWl27CdZPosqy5CByQzTT9i81bxYwIXFAcay4y2f8Xlr+cXoHURU5nCyyV&#10;Yg0W6WnQwx+hQK2xGeLezCt4itY8a/7LoiO58viNHTBdCY3HIkHSBbXPF7VF5wjHw/k8TRcLSji6&#10;psu7dLkK5UhYFm/zo3VPQodI7PRsXV+tIlqsihbvVDQBa+6rLUO1HSVYbaAEq73vq22Y8/d8et4k&#10;7ZhKNWbi3Y0+iZ0OQDfS8LlOV3MfDHMdMVLdYiOj6ItfE+JFBaI2GC4C4vcGeP16D8N7nknI58IO&#10;Dz/qJ5Unejf9ukhDo1ot6+KxltLTs3DYP0ggJ+bHJPwGelcwA9Ztma16XHANMKmGbugbwLfCXhdn&#10;bK0Weymn9veRgaBEflfYvH4QowHR2EcDnHzQYVyD8vjmrvvJwBD/fE4d9s+LjqPBstgYXoQL1t9U&#10;+tvR6bL2XRM6tc9o2OA8Bb2G2fcD+3EfUOM/1OYPAAAA//8DAFBLAwQUAAYACAAAACEAZKSdl98A&#10;AAANAQAADwAAAGRycy9kb3ducmV2LnhtbEyPQU+EMBCF7yb+h2ZMvLkFJECQslkxe/DI4g/o0pGi&#10;tCW07KK/3vGkt3kzL2++V+03M7ELLn50VkC8i4Ch7Z0a7SDgrTs+FMB8kFbJyVkU8IUe9vXtTSVL&#10;5a62xcspDIxCrC+lAB3CXHLue41G+p2b0dLt3S1GBpLLwNUirxRuJp5EUcaNHC190HLGRmP/eVqN&#10;gEZ3z8c8ez2sbbK1L437yNLvToj7u+3wBCzgFv7M8ItP6FAT09mtVnk2kc7jmKw0pElOrciSpFEK&#10;7EyrrHgsgNcV/9+i/gEAAP//AwBQSwECLQAUAAYACAAAACEAtoM4kv4AAADhAQAAEwAAAAAAAAAA&#10;AAAAAAAAAAAAW0NvbnRlbnRfVHlwZXNdLnhtbFBLAQItABQABgAIAAAAIQA4/SH/1gAAAJQBAAAL&#10;AAAAAAAAAAAAAAAAAC8BAABfcmVscy8ucmVsc1BLAQItABQABgAIAAAAIQB/NCNtPwIAAOkEAAAO&#10;AAAAAAAAAAAAAAAAAC4CAABkcnMvZTJvRG9jLnhtbFBLAQItABQABgAIAAAAIQBkpJ2X3wAAAA0B&#10;AAAPAAAAAAAAAAAAAAAAAJkEAABkcnMvZG93bnJldi54bWxQSwUGAAAAAAQABADzAAAApQUAAAAA&#10;" path="m,1630184l,,440055,r,1630184e" filled="f" strokeweight="2.5pt">
                <v:path arrowok="t"/>
                <w10:wrap anchorx="page" anchory="page"/>
              </v:shape>
            </w:pict>
          </mc:Fallback>
        </mc:AlternateContent>
      </w:r>
      <w:r>
        <w:rPr>
          <w:noProof/>
          <w:lang w:eastAsia="ru-RU"/>
        </w:rPr>
        <mc:AlternateContent>
          <mc:Choice Requires="wps">
            <w:drawing>
              <wp:anchor distT="0" distB="0" distL="0" distR="0" simplePos="0" relativeHeight="15782400" behindDoc="0" locked="0" layoutInCell="1" allowOverlap="1">
                <wp:simplePos x="0" y="0"/>
                <wp:positionH relativeFrom="page">
                  <wp:posOffset>2104389</wp:posOffset>
                </wp:positionH>
                <wp:positionV relativeFrom="page">
                  <wp:posOffset>9061460</wp:posOffset>
                </wp:positionV>
                <wp:extent cx="440055" cy="1630680"/>
                <wp:effectExtent l="0" t="0" r="0" b="0"/>
                <wp:wrapNone/>
                <wp:docPr id="259" name="Graphic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0055" cy="1630680"/>
                        </a:xfrm>
                        <a:custGeom>
                          <a:avLst/>
                          <a:gdLst/>
                          <a:ahLst/>
                          <a:cxnLst/>
                          <a:rect l="l" t="t" r="r" b="b"/>
                          <a:pathLst>
                            <a:path w="440055" h="1630680">
                              <a:moveTo>
                                <a:pt x="0" y="1630184"/>
                              </a:moveTo>
                              <a:lnTo>
                                <a:pt x="0" y="0"/>
                              </a:lnTo>
                              <a:lnTo>
                                <a:pt x="440055" y="0"/>
                              </a:lnTo>
                              <a:lnTo>
                                <a:pt x="440055" y="1630184"/>
                              </a:lnTo>
                            </a:path>
                          </a:pathLst>
                        </a:custGeom>
                        <a:ln w="317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5A5327B" id="Graphic 259" o:spid="_x0000_s1026" style="position:absolute;margin-left:165.7pt;margin-top:713.5pt;width:34.65pt;height:128.4pt;z-index:15782400;visibility:visible;mso-wrap-style:square;mso-wrap-distance-left:0;mso-wrap-distance-top:0;mso-wrap-distance-right:0;mso-wrap-distance-bottom:0;mso-position-horizontal:absolute;mso-position-horizontal-relative:page;mso-position-vertical:absolute;mso-position-vertical-relative:page;v-text-anchor:top" coordsize="440055,163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zxMPwIAAOkEAAAOAAAAZHJzL2Uyb0RvYy54bWysVMGO2jAQvVfqP1i+lwQWKI0Iq2rRriqt&#10;tistVc/GcUhUx3bHhoS/79iJyVJuVTk4Y8/zeN6bGdb3XSPJSYCttcrpdJJSIhTXRa0OOf2xe/y0&#10;osQ6pgomtRI5PQtL7zcfP6xbk4mZrrQsBBAMomzWmpxWzpksSSyvRMPsRBuh0FlqaJjDLRySAliL&#10;0RuZzNJ0mbQaCgOaC2vxdNs76SbEL0vB3feytMIRmVPMzYUVwrr3a7JZs+wAzFQ1H9Jg/5BFw2qF&#10;j15CbZlj5Aj1Taim5qCtLt2E6ybRZVlzETggm2n6F5u3ihkRuKA41lxksv8vLH85vQKpi5zOFl8o&#10;UazBIj0NevgjFKg1NkPcm3kFT9GaZ81/WXQkVx6/sQOmK6HxWCRIuqD2+aK26BzheDifp+liQQlH&#10;13R5ly5XoRwJy+JtfrTuSegQiZ2ereurVUSLVdHinYomYM19tWWotqMEqw2UYLX3fbUNc/6eT8+b&#10;pB1TqcZMvLvRJ7HTAehGGj7X6Wrug2GuI0aqW2xkFH3xa0K8qEDUBsNFQPzeAK9f72F4zzMJ+VzY&#10;4eF7/aTyRO+mnxdpaFSrZV081lJ6ehYO+wcJ5MT8mITfQO8KZsC6LbNVjwuuASbV0A19A/hW2Ovi&#10;jK3VYi/l1P4+MhCUyG8Km9cPYjQgGvtogJMPOoxrUB7f3HU/GRjin8+pw/550XE0WBYbw4twwfqb&#10;Sn89Ol3WvmtCp/YZDRucp6DXMPt+YN/vA2r8h9r8AQAA//8DAFBLAwQUAAYACAAAACEAv6houeAA&#10;AAANAQAADwAAAGRycy9kb3ducmV2LnhtbEyPwW6DMBBE75X6D9ZW6q2xAwgQxUQpVQ49EvIBDnYx&#10;CbYRNgnt13d7ao878zQ7U+5WM5Kbmv3gLIfthgFRtnNysD2HU3t4yYH4IKwUo7OKw5fysKseH0pR&#10;SHe3jbodQ08wxPpCcNAhTAWlvtPKCL9xk7LofbrZiIDn3FM5izuGm5FGjKXUiMHiBy0mVWvVXY+L&#10;4VDr9u2QpR/7pYnW5r12lzT5bjl/flr3r0CCWsMfDL/1sTpU2OnsFis9GTnE8TZBFI0kynAVIglj&#10;GZAzSmke50Crkv5fUf0AAAD//wMAUEsBAi0AFAAGAAgAAAAhALaDOJL+AAAA4QEAABMAAAAAAAAA&#10;AAAAAAAAAAAAAFtDb250ZW50X1R5cGVzXS54bWxQSwECLQAUAAYACAAAACEAOP0h/9YAAACUAQAA&#10;CwAAAAAAAAAAAAAAAAAvAQAAX3JlbHMvLnJlbHNQSwECLQAUAAYACAAAACEA6I88TD8CAADpBAAA&#10;DgAAAAAAAAAAAAAAAAAuAgAAZHJzL2Uyb0RvYy54bWxQSwECLQAUAAYACAAAACEAv6houeAAAAAN&#10;AQAADwAAAAAAAAAAAAAAAACZBAAAZHJzL2Rvd25yZXYueG1sUEsFBgAAAAAEAAQA8wAAAKYFAAAA&#10;AA==&#10;" path="m,1630184l,,440055,r,1630184e" filled="f" strokeweight="2.5pt">
                <v:path arrowok="t"/>
                <w10:wrap anchorx="page" anchory="page"/>
              </v:shape>
            </w:pict>
          </mc:Fallback>
        </mc:AlternateContent>
      </w:r>
      <w:r>
        <w:rPr>
          <w:noProof/>
          <w:lang w:eastAsia="ru-RU"/>
        </w:rPr>
        <mc:AlternateContent>
          <mc:Choice Requires="wps">
            <w:drawing>
              <wp:anchor distT="0" distB="0" distL="0" distR="0" simplePos="0" relativeHeight="15782912" behindDoc="0" locked="0" layoutInCell="1" allowOverlap="1">
                <wp:simplePos x="0" y="0"/>
                <wp:positionH relativeFrom="page">
                  <wp:posOffset>4099559</wp:posOffset>
                </wp:positionH>
                <wp:positionV relativeFrom="page">
                  <wp:posOffset>9061460</wp:posOffset>
                </wp:positionV>
                <wp:extent cx="440055" cy="1630680"/>
                <wp:effectExtent l="0" t="0" r="0" b="0"/>
                <wp:wrapNone/>
                <wp:docPr id="260" name="Graphic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0055" cy="1630680"/>
                        </a:xfrm>
                        <a:custGeom>
                          <a:avLst/>
                          <a:gdLst/>
                          <a:ahLst/>
                          <a:cxnLst/>
                          <a:rect l="l" t="t" r="r" b="b"/>
                          <a:pathLst>
                            <a:path w="440055" h="1630680">
                              <a:moveTo>
                                <a:pt x="0" y="1630184"/>
                              </a:moveTo>
                              <a:lnTo>
                                <a:pt x="0" y="0"/>
                              </a:lnTo>
                              <a:lnTo>
                                <a:pt x="440054" y="0"/>
                              </a:lnTo>
                              <a:lnTo>
                                <a:pt x="440054" y="1630184"/>
                              </a:lnTo>
                            </a:path>
                          </a:pathLst>
                        </a:custGeom>
                        <a:ln w="317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8548227" id="Graphic 260" o:spid="_x0000_s1026" style="position:absolute;margin-left:322.8pt;margin-top:713.5pt;width:34.65pt;height:128.4pt;z-index:15782912;visibility:visible;mso-wrap-style:square;mso-wrap-distance-left:0;mso-wrap-distance-top:0;mso-wrap-distance-right:0;mso-wrap-distance-bottom:0;mso-position-horizontal:absolute;mso-position-horizontal-relative:page;mso-position-vertical:absolute;mso-position-vertical-relative:page;v-text-anchor:top" coordsize="440055,163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877QAIAAOkEAAAOAAAAZHJzL2Uyb0RvYy54bWysVFFv2jAQfp+0/2D5fSRQYCgiVFNRq0lV&#10;V6lUezaOQ6I5tuczSfj3OzsxlPE2jQfn7Pt8vu+7O9b3fSNJKyzUWuV0OkkpEYrrolaHnL7vHr+s&#10;KAHHVMGkViKnJwH0fvP507ozmZjpSstCWIJBFGSdyWnlnMmSBHglGgYTbYRCZ6ltwxxu7SEpLOsw&#10;eiOTWZouk07bwljNBQCebgcn3YT4ZSm4+1GWIByROcXcXFhtWPd+TTZrlh0sM1XNxzTYP2TRsFrh&#10;o+dQW+YYOdr6JlRTc6tBl27CdZPosqy5CByQzTT9i81bxYwIXFAcMGeZ4P+F5S/tqyV1kdPZEvVR&#10;rMEiPY16+CMUqDOQIe7NvFpPEcyz5r8AHcmVx29gxPSlbTwWCZI+qH06qy16RzgezudpulhQwtE1&#10;Xd6ly1V4LWFZvM2P4J6EDpFY+wxuqFYRLVZFi/cqmhZr7qstQ7UdJVhtSwlWez9U2zDn7/n0vEm6&#10;SyrVJRPvbnQrdjoA3YWGz3W6mvtgmOsFI9UtNjKKvvg1IV5QYE5J1AbDRUD83gCvXx9geM8zCfmc&#10;2eHhR/2k8kTvpl8XaWhU0LIuHmspPT2wh/2DtKRlfkzCb6R3BTMW3JZBNeCCa4RJNXbD0AC+Ffa6&#10;OGFrddhLOYXfR2YFJfK7wub1gxgNG419NKyTDzqMa1Ae39z1P5k1xD+fU4f986LjaLAsNoYX4Yz1&#10;N5X+dnS6rH3XhE4dMho3OE9Br3H2/cB+3AfU5R9q8wcAAP//AwBQSwMEFAAGAAgAAAAhAPXObOXg&#10;AAAADQEAAA8AAABkcnMvZG93bnJldi54bWxMj8FShDAQRO9W+Q+pscqbGxYxIBK2Vqw9eGTxA7Jk&#10;BJQkFAm76Nc7nvQ43a96uovdakZ2xtkPzkrYbiJgaFunB9tJeGsOdxkwH5TVanQWJXyhh115fVWo&#10;XLuLrfF8DB2jEOtzJaEPYco5922PRvmNm9CS9+5mowKdc8f1rC4UbkYeR5HgRg2WPvRqwqrH9vO4&#10;GAlV3zwfUvG6X+p4rV8q9yGS70bK25t1/wQs4Br+YPitT9WhpE4nt1jt2ShBJA+CUDKSOKVVhKTb&#10;5BHYiSSR3WfAy4L/X1H+AAAA//8DAFBLAQItABQABgAIAAAAIQC2gziS/gAAAOEBAAATAAAAAAAA&#10;AAAAAAAAAAAAAABbQ29udGVudF9UeXBlc10ueG1sUEsBAi0AFAAGAAgAAAAhADj9If/WAAAAlAEA&#10;AAsAAAAAAAAAAAAAAAAALwEAAF9yZWxzLy5yZWxzUEsBAi0AFAAGAAgAAAAhAKUvzvtAAgAA6QQA&#10;AA4AAAAAAAAAAAAAAAAALgIAAGRycy9lMm9Eb2MueG1sUEsBAi0AFAAGAAgAAAAhAPXObOXgAAAA&#10;DQEAAA8AAAAAAAAAAAAAAAAAmgQAAGRycy9kb3ducmV2LnhtbFBLBQYAAAAABAAEAPMAAACnBQAA&#10;AAA=&#10;" path="m,1630184l,,440054,r,1630184e" filled="f" strokeweight="2.5pt">
                <v:path arrowok="t"/>
                <w10:wrap anchorx="page" anchory="page"/>
              </v:shape>
            </w:pict>
          </mc:Fallback>
        </mc:AlternateContent>
      </w:r>
      <w:r>
        <w:rPr>
          <w:noProof/>
          <w:lang w:eastAsia="ru-RU"/>
        </w:rPr>
        <mc:AlternateContent>
          <mc:Choice Requires="wps">
            <w:drawing>
              <wp:anchor distT="0" distB="0" distL="0" distR="0" simplePos="0" relativeHeight="15783424" behindDoc="0" locked="0" layoutInCell="1" allowOverlap="1">
                <wp:simplePos x="0" y="0"/>
                <wp:positionH relativeFrom="page">
                  <wp:posOffset>5045709</wp:posOffset>
                </wp:positionH>
                <wp:positionV relativeFrom="page">
                  <wp:posOffset>9061460</wp:posOffset>
                </wp:positionV>
                <wp:extent cx="440055" cy="1630680"/>
                <wp:effectExtent l="0" t="0" r="0" b="0"/>
                <wp:wrapNone/>
                <wp:docPr id="261" name="Graphic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0055" cy="1630680"/>
                        </a:xfrm>
                        <a:custGeom>
                          <a:avLst/>
                          <a:gdLst/>
                          <a:ahLst/>
                          <a:cxnLst/>
                          <a:rect l="l" t="t" r="r" b="b"/>
                          <a:pathLst>
                            <a:path w="440055" h="1630680">
                              <a:moveTo>
                                <a:pt x="0" y="1630184"/>
                              </a:moveTo>
                              <a:lnTo>
                                <a:pt x="0" y="0"/>
                              </a:lnTo>
                              <a:lnTo>
                                <a:pt x="440054" y="0"/>
                              </a:lnTo>
                              <a:lnTo>
                                <a:pt x="440054" y="1630184"/>
                              </a:lnTo>
                            </a:path>
                          </a:pathLst>
                        </a:custGeom>
                        <a:ln w="317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54BDB9F" id="Graphic 261" o:spid="_x0000_s1026" style="position:absolute;margin-left:397.3pt;margin-top:713.5pt;width:34.65pt;height:128.4pt;z-index:15783424;visibility:visible;mso-wrap-style:square;mso-wrap-distance-left:0;mso-wrap-distance-top:0;mso-wrap-distance-right:0;mso-wrap-distance-bottom:0;mso-position-horizontal:absolute;mso-position-horizontal-relative:page;mso-position-vertical:absolute;mso-position-vertical-relative:page;v-text-anchor:top" coordsize="440055,163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NHaQQIAAOkEAAAOAAAAZHJzL2Uyb0RvYy54bWysVFFv2jAQfp+0/2D5fSShwFBEqKaiVpOq&#10;rlKp9mwch0RzbM9nSPj3OzsxlPE2jQfn7Pt8vu+7O1b3fSvJUVhotCpoNkkpEYrrslH7gr5vH78s&#10;KQHHVMmkVqKgJwH0fv3506ozuZjqWstSWIJBFOSdKWjtnMmTBHgtWgYTbYRCZ6Vtyxxu7T4pLesw&#10;eiuTaZoukk7b0ljNBQCebgYnXYf4VSW4+1FVIByRBcXcXFhtWHd+TdYrlu8tM3XDxzTYP2TRskbh&#10;o+dQG+YYOdjmJlTbcKtBV27CdZvoqmq4CByQTZb+xeatZkYELigOmLNM8P/C8pfjqyVNWdDpIqNE&#10;sRaL9DTq4Y9QoM5Ajrg382o9RTDPmv8CdCRXHr+BEdNXtvVYJEj6oPbprLboHeF4OJul6XxOCUdX&#10;trhLF8tQjoTl8TY/gHsSOkRix2dwQ7XKaLE6WrxX0bRYc19tGartKMFqW0qw2ruh2oY5f8+n503S&#10;XVKpL5l4d6uPYqsD0F1o+Fyz5cwHw1wvGKlusZFR9MWvCfGCAjNKojYYLgLi9wZ4/foAw3ueScjn&#10;zA4PP+onlSd6l32dp6FRQcumfGyk9PTA7ncP0pIj82MSfiO9K5ix4DYM6gEXXCNMqrEbhgbwrbDT&#10;5Qlbq8NeKij8PjArKJHfFTavH8Ro2GjsomGdfNBhXIPy+Oa2/8msIf75gjrsnxcdR4PlsTG8CGes&#10;v6n0t4PTVeO7JnTqkNG4wXkKeo2z7wf24z6gLv9Q6z8AAAD//wMAUEsDBBQABgAIAAAAIQBDqdZl&#10;4AAAAA0BAAAPAAAAZHJzL2Rvd25yZXYueG1sTI9BT4QwEIXvJv6HZky8uUWWFBYpmxWzB48s/oAu&#10;HQGlLaFlF/31jic9zntf3rxX7FczsgvOfnBWwuMmAoa2dXqwnYS35viQAfNBWa1GZ1HCF3rYl7c3&#10;hcq1u9oaL6fQMQqxPlcS+hCmnHPf9miU37gJLXnvbjYq0Dl3XM/qSuFm5HEUCW7UYOlDryasemw/&#10;T4uRUPXN8zEVr4eljtf6pXIfIvlupLy/Ww9PwAKu4Q+G3/pUHUrqdHaL1Z6NEtJdIgglI4lTWkVI&#10;JrY7YGeSRLbNgJcF/7+i/AEAAP//AwBQSwECLQAUAAYACAAAACEAtoM4kv4AAADhAQAAEwAAAAAA&#10;AAAAAAAAAAAAAAAAW0NvbnRlbnRfVHlwZXNdLnhtbFBLAQItABQABgAIAAAAIQA4/SH/1gAAAJQB&#10;AAALAAAAAAAAAAAAAAAAAC8BAABfcmVscy8ucmVsc1BLAQItABQABgAIAAAAIQAylNHaQQIAAOkE&#10;AAAOAAAAAAAAAAAAAAAAAC4CAABkcnMvZTJvRG9jLnhtbFBLAQItABQABgAIAAAAIQBDqdZl4AAA&#10;AA0BAAAPAAAAAAAAAAAAAAAAAJsEAABkcnMvZG93bnJldi54bWxQSwUGAAAAAAQABADzAAAAqAUA&#10;AAAA&#10;" path="m,1630184l,,440054,r,1630184e" filled="f" strokeweight="2.5pt">
                <v:path arrowok="t"/>
                <w10:wrap anchorx="page" anchory="page"/>
              </v:shape>
            </w:pict>
          </mc:Fallback>
        </mc:AlternateContent>
      </w:r>
      <w:r>
        <w:rPr>
          <w:noProof/>
          <w:lang w:eastAsia="ru-RU"/>
        </w:rPr>
        <mc:AlternateContent>
          <mc:Choice Requires="wps">
            <w:drawing>
              <wp:anchor distT="0" distB="0" distL="0" distR="0" simplePos="0" relativeHeight="15783936" behindDoc="0" locked="0" layoutInCell="1" allowOverlap="1">
                <wp:simplePos x="0" y="0"/>
                <wp:positionH relativeFrom="page">
                  <wp:posOffset>1120283</wp:posOffset>
                </wp:positionH>
                <wp:positionV relativeFrom="page">
                  <wp:posOffset>9683884</wp:posOffset>
                </wp:positionV>
                <wp:extent cx="203200" cy="1029969"/>
                <wp:effectExtent l="0" t="0" r="0" b="0"/>
                <wp:wrapNone/>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200" cy="1029969"/>
                        </a:xfrm>
                        <a:prstGeom prst="rect">
                          <a:avLst/>
                        </a:prstGeom>
                      </wps:spPr>
                      <wps:txbx>
                        <w:txbxContent>
                          <w:p w:rsidR="008B5EB7" w:rsidRDefault="008B5EB7">
                            <w:pPr>
                              <w:spacing w:before="17"/>
                              <w:ind w:left="20"/>
                              <w:rPr>
                                <w:rFonts w:ascii="Trebuchet MS" w:hAnsi="Trebuchet MS"/>
                                <w:sz w:val="24"/>
                              </w:rPr>
                            </w:pPr>
                            <w:r>
                              <w:rPr>
                                <w:rFonts w:ascii="Trebuchet MS" w:hAnsi="Trebuchet MS"/>
                                <w:w w:val="115"/>
                                <w:sz w:val="24"/>
                              </w:rPr>
                              <w:t>ебный</w:t>
                            </w:r>
                            <w:r>
                              <w:rPr>
                                <w:rFonts w:ascii="Trebuchet MS" w:hAnsi="Trebuchet MS"/>
                                <w:spacing w:val="-20"/>
                                <w:w w:val="115"/>
                                <w:sz w:val="24"/>
                              </w:rPr>
                              <w:t xml:space="preserve"> </w:t>
                            </w:r>
                            <w:r>
                              <w:rPr>
                                <w:rFonts w:ascii="Trebuchet MS" w:hAnsi="Trebuchet MS"/>
                                <w:spacing w:val="-4"/>
                                <w:w w:val="115"/>
                                <w:sz w:val="24"/>
                              </w:rPr>
                              <w:t>совет</w:t>
                            </w:r>
                          </w:p>
                        </w:txbxContent>
                      </wps:txbx>
                      <wps:bodyPr vert="vert270" wrap="square" lIns="0" tIns="0" rIns="0" bIns="0" rtlCol="0">
                        <a:noAutofit/>
                      </wps:bodyPr>
                    </wps:wsp>
                  </a:graphicData>
                </a:graphic>
              </wp:anchor>
            </w:drawing>
          </mc:Choice>
          <mc:Fallback>
            <w:pict>
              <v:shape id="Textbox 262" o:spid="_x0000_s1114" type="#_x0000_t202" style="position:absolute;margin-left:88.2pt;margin-top:762.5pt;width:16pt;height:81.1pt;z-index:1578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Za9tgEAAFoDAAAOAAAAZHJzL2Uyb0RvYy54bWysU8Fu2zAMvQ/YPwi6L3Y8IGuMOMW2YsOA&#10;YhvQ7gNkWYqFWaImKrHz96PkOC22W9ELTUmP5Hskvbud7MBOKqAB1/D1quRMOQmdcYeG/3r88u6G&#10;M4zCdWIApxp+Vshv92/f7EZfqwp6GDoVGCVxWI++4X2Mvi4KlL2yAlfglaNHDcGKSMdwKLogRspu&#10;h6Iqy00xQuh8AKkQ6fZufuT7nF9rJeMPrVFFNjScuMVsQ7ZtssV+J+pDEL438kJDvICFFcZR0Wuq&#10;OxEFOwbzXyprZAAEHVcSbAFaG6myBlKzLv9R89ALr7IWag76a5vw9dLK76efgZmu4dWm4swJS0N6&#10;VFNsYWLpiho0eqwJ9+AJGadPMNGgs1j09yB/I0GKZ5g5AAmdGjLpYNOXpDIKpBmcr32nMkzSZVW+&#10;p1lyJulpXVbb7Wab6hZP0T5g/KrAsuQ0PNBcMwNxusc4QxfIhcxcP9GKUztlhTebRU0L3ZnE0N5S&#10;smSrD1R+pDVoOP45iqA4G7456nPamcUJi9MuTojDZ8iblSQ6+HiMoE0mlCrPZS6EaIBZ0mXZ0oY8&#10;P2fU0y+x/wsAAP//AwBQSwMEFAAGAAgAAAAhAAYT/A3fAAAADQEAAA8AAABkcnMvZG93bnJldi54&#10;bWxMT01Pg0AQvZv4HzZj4s0uYksRWZqmxqY3Yu3B45YdAcvOEnZp8d93POlt3kfevJevJtuJMw6+&#10;daTgcRaBQKqcaalWcPh4e0hB+KDJ6M4RKvhBD6vi9ibXmXEXesfzPtSCQ8hnWkETQp9J6asGrfYz&#10;1yOx9uUGqwPDoZZm0BcOt52MoyiRVrfEHxrd46bB6rQfrYLxsF0/2+/X+S4tn0iaeleO5adS93fT&#10;+gVEwCn8meG3PleHgjsd3UjGi47xMpmzlY9FvOBVbImjlKkjU0m6jEEWufy/orgCAAD//wMAUEsB&#10;Ai0AFAAGAAgAAAAhALaDOJL+AAAA4QEAABMAAAAAAAAAAAAAAAAAAAAAAFtDb250ZW50X1R5cGVz&#10;XS54bWxQSwECLQAUAAYACAAAACEAOP0h/9YAAACUAQAACwAAAAAAAAAAAAAAAAAvAQAAX3JlbHMv&#10;LnJlbHNQSwECLQAUAAYACAAAACEAce2WvbYBAABaAwAADgAAAAAAAAAAAAAAAAAuAgAAZHJzL2Uy&#10;b0RvYy54bWxQSwECLQAUAAYACAAAACEABhP8Dd8AAAANAQAADwAAAAAAAAAAAAAAAAAQBAAAZHJz&#10;L2Rvd25yZXYueG1sUEsFBgAAAAAEAAQA8wAAABwFAAAAAA==&#10;" filled="f" stroked="f">
                <v:path arrowok="t"/>
                <v:textbox style="layout-flow:vertical;mso-layout-flow-alt:bottom-to-top" inset="0,0,0,0">
                  <w:txbxContent>
                    <w:p w:rsidR="008B5EB7" w:rsidRDefault="008B5EB7">
                      <w:pPr>
                        <w:spacing w:before="17"/>
                        <w:ind w:left="20"/>
                        <w:rPr>
                          <w:rFonts w:ascii="Trebuchet MS" w:hAnsi="Trebuchet MS"/>
                          <w:sz w:val="24"/>
                        </w:rPr>
                      </w:pPr>
                      <w:r>
                        <w:rPr>
                          <w:rFonts w:ascii="Trebuchet MS" w:hAnsi="Trebuchet MS"/>
                          <w:w w:val="115"/>
                          <w:sz w:val="24"/>
                        </w:rPr>
                        <w:t>ебный</w:t>
                      </w:r>
                      <w:r>
                        <w:rPr>
                          <w:rFonts w:ascii="Trebuchet MS" w:hAnsi="Trebuchet MS"/>
                          <w:spacing w:val="-20"/>
                          <w:w w:val="115"/>
                          <w:sz w:val="24"/>
                        </w:rPr>
                        <w:t xml:space="preserve"> </w:t>
                      </w:r>
                      <w:r>
                        <w:rPr>
                          <w:rFonts w:ascii="Trebuchet MS" w:hAnsi="Trebuchet MS"/>
                          <w:spacing w:val="-4"/>
                          <w:w w:val="115"/>
                          <w:sz w:val="24"/>
                        </w:rPr>
                        <w:t>совет</w:t>
                      </w:r>
                    </w:p>
                  </w:txbxContent>
                </v:textbox>
                <w10:wrap anchorx="page" anchory="page"/>
              </v:shape>
            </w:pict>
          </mc:Fallback>
        </mc:AlternateContent>
      </w:r>
      <w:r>
        <w:rPr>
          <w:noProof/>
          <w:lang w:eastAsia="ru-RU"/>
        </w:rPr>
        <mc:AlternateContent>
          <mc:Choice Requires="wps">
            <w:drawing>
              <wp:anchor distT="0" distB="0" distL="0" distR="0" simplePos="0" relativeHeight="15784448" behindDoc="0" locked="0" layoutInCell="1" allowOverlap="1">
                <wp:simplePos x="0" y="0"/>
                <wp:positionH relativeFrom="page">
                  <wp:posOffset>2138188</wp:posOffset>
                </wp:positionH>
                <wp:positionV relativeFrom="page">
                  <wp:posOffset>9263345</wp:posOffset>
                </wp:positionV>
                <wp:extent cx="203200" cy="1441450"/>
                <wp:effectExtent l="0" t="0" r="0" b="0"/>
                <wp:wrapNone/>
                <wp:docPr id="263" name="Text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200" cy="1441450"/>
                        </a:xfrm>
                        <a:prstGeom prst="rect">
                          <a:avLst/>
                        </a:prstGeom>
                      </wps:spPr>
                      <wps:txbx>
                        <w:txbxContent>
                          <w:p w:rsidR="008B5EB7" w:rsidRDefault="008B5EB7">
                            <w:pPr>
                              <w:spacing w:before="17"/>
                              <w:ind w:left="20"/>
                              <w:rPr>
                                <w:rFonts w:ascii="Trebuchet MS" w:hAnsi="Trebuchet MS"/>
                                <w:sz w:val="24"/>
                              </w:rPr>
                            </w:pPr>
                            <w:r>
                              <w:rPr>
                                <w:rFonts w:ascii="Trebuchet MS" w:hAnsi="Trebuchet MS"/>
                                <w:w w:val="115"/>
                                <w:sz w:val="24"/>
                              </w:rPr>
                              <w:t>ультуры</w:t>
                            </w:r>
                            <w:r>
                              <w:rPr>
                                <w:rFonts w:ascii="Trebuchet MS" w:hAnsi="Trebuchet MS"/>
                                <w:spacing w:val="-2"/>
                                <w:w w:val="115"/>
                                <w:sz w:val="24"/>
                              </w:rPr>
                              <w:t xml:space="preserve"> </w:t>
                            </w:r>
                            <w:r>
                              <w:rPr>
                                <w:rFonts w:ascii="Trebuchet MS" w:hAnsi="Trebuchet MS"/>
                                <w:w w:val="115"/>
                                <w:sz w:val="24"/>
                              </w:rPr>
                              <w:t xml:space="preserve">и </w:t>
                            </w:r>
                            <w:r>
                              <w:rPr>
                                <w:rFonts w:ascii="Trebuchet MS" w:hAnsi="Trebuchet MS"/>
                                <w:spacing w:val="-2"/>
                                <w:w w:val="115"/>
                                <w:sz w:val="24"/>
                              </w:rPr>
                              <w:t>досуга</w:t>
                            </w:r>
                          </w:p>
                        </w:txbxContent>
                      </wps:txbx>
                      <wps:bodyPr vert="vert270" wrap="square" lIns="0" tIns="0" rIns="0" bIns="0" rtlCol="0">
                        <a:noAutofit/>
                      </wps:bodyPr>
                    </wps:wsp>
                  </a:graphicData>
                </a:graphic>
              </wp:anchor>
            </w:drawing>
          </mc:Choice>
          <mc:Fallback>
            <w:pict>
              <v:shape id="Textbox 263" o:spid="_x0000_s1115" type="#_x0000_t202" style="position:absolute;margin-left:168.35pt;margin-top:729.4pt;width:16pt;height:113.5pt;z-index:1578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FLTuAEAAFoDAAAOAAAAZHJzL2Uyb0RvYy54bWysU9tu2zAMfR/QfxD03thxs7Yw4hTbig0D&#10;iq1Auw+QZSkWZomaqMTO349S4rRo34a90JTEyzk89PpusgPbq4AGXMOXi5Iz5SR0xm0b/uv56+Ut&#10;ZxiF68QATjX8oJDfbS4+rEdfqwp6GDoVGBVxWI++4X2Mvi4KlL2yAhfglaNHDcGKSMewLbogRqpu&#10;h6Iqy+tihND5AFIh0u398ZFvcn2tlYw/tUYV2dBwwhazDdm2yRabtai3QfjeyBMM8Q8orDCOmp5L&#10;3Yso2C6Yd6WskQEQdFxIsAVobaTKHIjNsnzD5qkXXmUuNBz05zHh/ysrf+wfAzNdw6vrK86csCTS&#10;s5piCxNLVzSg0WNNcU+eIuP0GSYSOpNF/wDyN1JI8SrmmIAUnQYy6WDTl6gySiQNDue5Uxsm6bIq&#10;r0hLziQ9LVer5epjFqZ4yfYB4zcFliWn4YF0zQjE/gFj6i/qOeQE5tg/wYpTO2WGtzczmxa6A5Gh&#10;vaViyVY31H6kNWg4/tmJoDgbvjuac9qZ2Qmz085OiMMXyJuVKDr4tIugTQaUOh/bnACRgBnnadnS&#10;hrw+56iXX2LzFwAA//8DAFBLAwQUAAYACAAAACEAfTZgr+AAAAANAQAADwAAAGRycy9kb3ducmV2&#10;LnhtbEyPwU7DMBBE70j8g7VI3KgDaYMJcaoKBOotovTA0Y2XJBCvo9hpw9+znMpxZ55mZ4r17Hpx&#10;xDF0njTcLhIQSLW3HTUa9u8vNwpEiIas6T2hhh8MsC4vLwqTW3+iNzzuYiM4hEJuNLQxDrmUoW7R&#10;mbDwAxJ7n350JvI5NtKO5sThrpd3SZJJZzriD60Z8KnF+ns3OQ3T/nXz4L6el1tVpSRts62m6kPr&#10;66t58wgi4hzPMPzV5+pQcqeDn8gG0WtI0+yeUTaWK8UjGEkzxdKBpUytFMiykP9XlL8AAAD//wMA&#10;UEsBAi0AFAAGAAgAAAAhALaDOJL+AAAA4QEAABMAAAAAAAAAAAAAAAAAAAAAAFtDb250ZW50X1R5&#10;cGVzXS54bWxQSwECLQAUAAYACAAAACEAOP0h/9YAAACUAQAACwAAAAAAAAAAAAAAAAAvAQAAX3Jl&#10;bHMvLnJlbHNQSwECLQAUAAYACAAAACEALLBS07gBAABaAwAADgAAAAAAAAAAAAAAAAAuAgAAZHJz&#10;L2Uyb0RvYy54bWxQSwECLQAUAAYACAAAACEAfTZgr+AAAAANAQAADwAAAAAAAAAAAAAAAAASBAAA&#10;ZHJzL2Rvd25yZXYueG1sUEsFBgAAAAAEAAQA8wAAAB8FAAAAAA==&#10;" filled="f" stroked="f">
                <v:path arrowok="t"/>
                <v:textbox style="layout-flow:vertical;mso-layout-flow-alt:bottom-to-top" inset="0,0,0,0">
                  <w:txbxContent>
                    <w:p w:rsidR="008B5EB7" w:rsidRDefault="008B5EB7">
                      <w:pPr>
                        <w:spacing w:before="17"/>
                        <w:ind w:left="20"/>
                        <w:rPr>
                          <w:rFonts w:ascii="Trebuchet MS" w:hAnsi="Trebuchet MS"/>
                          <w:sz w:val="24"/>
                        </w:rPr>
                      </w:pPr>
                      <w:r>
                        <w:rPr>
                          <w:rFonts w:ascii="Trebuchet MS" w:hAnsi="Trebuchet MS"/>
                          <w:w w:val="115"/>
                          <w:sz w:val="24"/>
                        </w:rPr>
                        <w:t>ультуры</w:t>
                      </w:r>
                      <w:r>
                        <w:rPr>
                          <w:rFonts w:ascii="Trebuchet MS" w:hAnsi="Trebuchet MS"/>
                          <w:spacing w:val="-2"/>
                          <w:w w:val="115"/>
                          <w:sz w:val="24"/>
                        </w:rPr>
                        <w:t xml:space="preserve"> </w:t>
                      </w:r>
                      <w:r>
                        <w:rPr>
                          <w:rFonts w:ascii="Trebuchet MS" w:hAnsi="Trebuchet MS"/>
                          <w:w w:val="115"/>
                          <w:sz w:val="24"/>
                        </w:rPr>
                        <w:t xml:space="preserve">и </w:t>
                      </w:r>
                      <w:r>
                        <w:rPr>
                          <w:rFonts w:ascii="Trebuchet MS" w:hAnsi="Trebuchet MS"/>
                          <w:spacing w:val="-2"/>
                          <w:w w:val="115"/>
                          <w:sz w:val="24"/>
                        </w:rPr>
                        <w:t>досуга</w:t>
                      </w:r>
                    </w:p>
                  </w:txbxContent>
                </v:textbox>
                <w10:wrap anchorx="page" anchory="page"/>
              </v:shape>
            </w:pict>
          </mc:Fallback>
        </mc:AlternateContent>
      </w:r>
      <w:r>
        <w:rPr>
          <w:noProof/>
          <w:lang w:eastAsia="ru-RU"/>
        </w:rPr>
        <mc:AlternateContent>
          <mc:Choice Requires="wps">
            <w:drawing>
              <wp:anchor distT="0" distB="0" distL="0" distR="0" simplePos="0" relativeHeight="457896960" behindDoc="1" locked="0" layoutInCell="1" allowOverlap="1">
                <wp:simplePos x="0" y="0"/>
                <wp:positionH relativeFrom="page">
                  <wp:posOffset>3135138</wp:posOffset>
                </wp:positionH>
                <wp:positionV relativeFrom="page">
                  <wp:posOffset>9648323</wp:posOffset>
                </wp:positionV>
                <wp:extent cx="203200" cy="1094105"/>
                <wp:effectExtent l="0" t="0" r="0" b="0"/>
                <wp:wrapNone/>
                <wp:docPr id="264" name="Text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200" cy="1094105"/>
                        </a:xfrm>
                        <a:prstGeom prst="rect">
                          <a:avLst/>
                        </a:prstGeom>
                      </wps:spPr>
                      <wps:txbx>
                        <w:txbxContent>
                          <w:p w:rsidR="008B5EB7" w:rsidRDefault="008B5EB7">
                            <w:pPr>
                              <w:spacing w:before="17"/>
                              <w:ind w:left="20"/>
                              <w:rPr>
                                <w:rFonts w:ascii="Trebuchet MS" w:hAnsi="Trebuchet MS"/>
                                <w:sz w:val="24"/>
                              </w:rPr>
                            </w:pPr>
                            <w:r>
                              <w:rPr>
                                <w:rFonts w:ascii="Trebuchet MS" w:hAnsi="Trebuchet MS"/>
                                <w:w w:val="115"/>
                                <w:sz w:val="24"/>
                              </w:rPr>
                              <w:t>удовой</w:t>
                            </w:r>
                            <w:r>
                              <w:rPr>
                                <w:rFonts w:ascii="Trebuchet MS" w:hAnsi="Trebuchet MS"/>
                                <w:spacing w:val="-9"/>
                                <w:w w:val="115"/>
                                <w:sz w:val="24"/>
                              </w:rPr>
                              <w:t xml:space="preserve"> </w:t>
                            </w:r>
                            <w:r>
                              <w:rPr>
                                <w:rFonts w:ascii="Trebuchet MS" w:hAnsi="Trebuchet MS"/>
                                <w:spacing w:val="-2"/>
                                <w:w w:val="115"/>
                                <w:sz w:val="24"/>
                              </w:rPr>
                              <w:t>совет</w:t>
                            </w:r>
                          </w:p>
                        </w:txbxContent>
                      </wps:txbx>
                      <wps:bodyPr vert="vert270" wrap="square" lIns="0" tIns="0" rIns="0" bIns="0" rtlCol="0">
                        <a:noAutofit/>
                      </wps:bodyPr>
                    </wps:wsp>
                  </a:graphicData>
                </a:graphic>
              </wp:anchor>
            </w:drawing>
          </mc:Choice>
          <mc:Fallback>
            <w:pict>
              <v:shape id="Textbox 264" o:spid="_x0000_s1116" type="#_x0000_t202" style="position:absolute;margin-left:246.85pt;margin-top:759.7pt;width:16pt;height:86.15pt;z-index:-45419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URKtwEAAFoDAAAOAAAAZHJzL2Uyb0RvYy54bWysU1Fv0zAQfkfiP1h+p0nDGCVqOgETCGkC&#10;pI0f4Dh2YxH7jM9t0n/P2Wm6ib1NvFzO9nd333d32d5MdmBHFdCAa/h6VXKmnITOuH3Dfz18ebPh&#10;DKNwnRjAqYafFPKb3etX29HXqoIehk4FRkkc1qNveB+jr4sCZa+swBV45ehRQ7Ai0jHsiy6IkbLb&#10;oajK8roYIXQ+gFSIdHs7P/Jdzq+1kvGH1qgiGxpO3GK2Ids22WK3FfU+CN8beaYhXsDCCuOo6CXV&#10;rYiCHYJ5lsoaGQBBx5UEW4DWRqqsgdSsy3/U3PfCq6yFmoP+0ib8f2nl9+PPwEzX8Or6ijMnLA3p&#10;QU2xhYmlK2rQ6LEm3L0nZJw+wUSDzmLR34H8jQQpnmDmACR0asikg01fksookGZwuvSdyjBJl1X5&#10;lmbJmaSndfnhal2+S3WLx2gfMH5VYFlyGh5orpmBON5hnKEL5Exmrp9oxamdssLNZlHTQnciMbS3&#10;lCzZ6j2VH2kNGo5/DiIozoZvjvqcdmZxwuK0ixPi8BnyZiWJDj4eImiTCaXKc5kzIRpglnRetrQh&#10;T88Z9fhL7P4CAAD//wMAUEsDBBQABgAIAAAAIQAndH7N4QAAAA0BAAAPAAAAZHJzL2Rvd25yZXYu&#10;eG1sTI/BTsMwEETvSPyDtUjcqJM2aZsQp6pAoN4qSg8c3XhJAvE6ip02/D3LqRx35ml2pthMthNn&#10;HHzrSEE8i0AgVc60VCs4vr88rEH4oMnozhEq+EEPm/L2ptC5cRd6w/Mh1IJDyOdaQRNCn0vpqwat&#10;9jPXI7H36QarA59DLc2gLxxuOzmPoqW0uiX+0Ogenxqsvg+jVTAeX7eZ/XpOduv9gqSpd/tx/6HU&#10;/d20fQQRcApXGP7qc3UoudPJjWS86BQk2WLFKBtpnCUgGEnnKUsnlpZZvAJZFvL/ivIXAAD//wMA&#10;UEsBAi0AFAAGAAgAAAAhALaDOJL+AAAA4QEAABMAAAAAAAAAAAAAAAAAAAAAAFtDb250ZW50X1R5&#10;cGVzXS54bWxQSwECLQAUAAYACAAAACEAOP0h/9YAAACUAQAACwAAAAAAAAAAAAAAAAAvAQAAX3Jl&#10;bHMvLnJlbHNQSwECLQAUAAYACAAAACEAFKFESrcBAABaAwAADgAAAAAAAAAAAAAAAAAuAgAAZHJz&#10;L2Uyb0RvYy54bWxQSwECLQAUAAYACAAAACEAJ3R+zeEAAAANAQAADwAAAAAAAAAAAAAAAAARBAAA&#10;ZHJzL2Rvd25yZXYueG1sUEsFBgAAAAAEAAQA8wAAAB8FAAAAAA==&#10;" filled="f" stroked="f">
                <v:path arrowok="t"/>
                <v:textbox style="layout-flow:vertical;mso-layout-flow-alt:bottom-to-top" inset="0,0,0,0">
                  <w:txbxContent>
                    <w:p w:rsidR="008B5EB7" w:rsidRDefault="008B5EB7">
                      <w:pPr>
                        <w:spacing w:before="17"/>
                        <w:ind w:left="20"/>
                        <w:rPr>
                          <w:rFonts w:ascii="Trebuchet MS" w:hAnsi="Trebuchet MS"/>
                          <w:sz w:val="24"/>
                        </w:rPr>
                      </w:pPr>
                      <w:r>
                        <w:rPr>
                          <w:rFonts w:ascii="Trebuchet MS" w:hAnsi="Trebuchet MS"/>
                          <w:w w:val="115"/>
                          <w:sz w:val="24"/>
                        </w:rPr>
                        <w:t>удовой</w:t>
                      </w:r>
                      <w:r>
                        <w:rPr>
                          <w:rFonts w:ascii="Trebuchet MS" w:hAnsi="Trebuchet MS"/>
                          <w:spacing w:val="-9"/>
                          <w:w w:val="115"/>
                          <w:sz w:val="24"/>
                        </w:rPr>
                        <w:t xml:space="preserve"> </w:t>
                      </w:r>
                      <w:r>
                        <w:rPr>
                          <w:rFonts w:ascii="Trebuchet MS" w:hAnsi="Trebuchet MS"/>
                          <w:spacing w:val="-2"/>
                          <w:w w:val="115"/>
                          <w:sz w:val="24"/>
                        </w:rPr>
                        <w:t>совет</w:t>
                      </w:r>
                    </w:p>
                  </w:txbxContent>
                </v:textbox>
                <w10:wrap anchorx="page" anchory="page"/>
              </v:shape>
            </w:pict>
          </mc:Fallback>
        </mc:AlternateContent>
      </w:r>
      <w:r>
        <w:rPr>
          <w:noProof/>
          <w:lang w:eastAsia="ru-RU"/>
        </w:rPr>
        <mc:AlternateContent>
          <mc:Choice Requires="wps">
            <w:drawing>
              <wp:anchor distT="0" distB="0" distL="0" distR="0" simplePos="0" relativeHeight="15785472" behindDoc="0" locked="0" layoutInCell="1" allowOverlap="1">
                <wp:simplePos x="0" y="0"/>
                <wp:positionH relativeFrom="page">
                  <wp:posOffset>4133358</wp:posOffset>
                </wp:positionH>
                <wp:positionV relativeFrom="page">
                  <wp:posOffset>9429139</wp:posOffset>
                </wp:positionV>
                <wp:extent cx="407670" cy="1201420"/>
                <wp:effectExtent l="0" t="0" r="0" b="0"/>
                <wp:wrapNone/>
                <wp:docPr id="265" name="Text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670" cy="1201420"/>
                        </a:xfrm>
                        <a:prstGeom prst="rect">
                          <a:avLst/>
                        </a:prstGeom>
                      </wps:spPr>
                      <wps:txbx>
                        <w:txbxContent>
                          <w:p w:rsidR="008B5EB7" w:rsidRDefault="008B5EB7">
                            <w:pPr>
                              <w:spacing w:line="278" w:lineRule="auto"/>
                              <w:ind w:left="91" w:right="18" w:hanging="72"/>
                              <w:rPr>
                                <w:rFonts w:ascii="Trebuchet MS" w:hAnsi="Trebuchet MS"/>
                                <w:sz w:val="24"/>
                              </w:rPr>
                            </w:pPr>
                            <w:r>
                              <w:rPr>
                                <w:rFonts w:ascii="Trebuchet MS" w:hAnsi="Trebuchet MS"/>
                                <w:spacing w:val="-2"/>
                                <w:w w:val="115"/>
                                <w:sz w:val="24"/>
                              </w:rPr>
                              <w:t>информации</w:t>
                            </w:r>
                            <w:r>
                              <w:rPr>
                                <w:rFonts w:ascii="Trebuchet MS" w:hAnsi="Trebuchet MS"/>
                                <w:spacing w:val="-19"/>
                                <w:w w:val="115"/>
                                <w:sz w:val="24"/>
                              </w:rPr>
                              <w:t xml:space="preserve"> </w:t>
                            </w:r>
                            <w:r>
                              <w:rPr>
                                <w:rFonts w:ascii="Trebuchet MS" w:hAnsi="Trebuchet MS"/>
                                <w:spacing w:val="-2"/>
                                <w:w w:val="115"/>
                                <w:sz w:val="24"/>
                              </w:rPr>
                              <w:t>и печати</w:t>
                            </w:r>
                          </w:p>
                        </w:txbxContent>
                      </wps:txbx>
                      <wps:bodyPr vert="vert270" wrap="square" lIns="0" tIns="0" rIns="0" bIns="0" rtlCol="0">
                        <a:noAutofit/>
                      </wps:bodyPr>
                    </wps:wsp>
                  </a:graphicData>
                </a:graphic>
              </wp:anchor>
            </w:drawing>
          </mc:Choice>
          <mc:Fallback>
            <w:pict>
              <v:shape id="Textbox 265" o:spid="_x0000_s1117" type="#_x0000_t202" style="position:absolute;margin-left:325.45pt;margin-top:742.45pt;width:32.1pt;height:94.6pt;z-index:1578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WjhtwEAAFoDAAAOAAAAZHJzL2Uyb0RvYy54bWysU8Fu2zAMvQ/oPwi6N3aMLu2MOMW2YkWB&#10;YhvQ9gNkWYqFWaImKrHz96OUOC22W7ELTYnU43skvb6d7MD2KqAB1/DlouRMOQmdcduGvzx/u7zh&#10;DKNwnRjAqYYfFPLbzcWH9ehrVUEPQ6cCIxCH9egb3sfo66JA2SsrcAFeOQpqCFZEOoZt0QUxErod&#10;iqosV8UIofMBpEKk27tjkG8yvtZKxh9ao4psaDhxi9mGbNtki81a1NsgfG/kiYZ4BwsrjKOiZ6g7&#10;EQXbBfMPlDUyAIKOCwm2AK2NVFkDqVmWf6l56oVXWQs1B/25Tfj/YOX3/c/ATNfwavWRMycsDelZ&#10;TbGFiaUratDosaa8J0+ZcfoCEw06i0X/CPIXUkrxJuf4ACk7NWTSwaYvSWX0kGZwOPedyjBJl1fl&#10;9eqaIpJCS+rDVZUHU7y+9gHjvQLLktPwQHPNDMT+EWOqL+o55UTmWD/RilM7ZYU3n2Y1LXQHEkN7&#10;S2DJVqn8SGvQcPy9E0FxNjw46nPamdkJs9POTojDV8iblSQ6+LyLoE0mlCofy5wI0QAzz9OypQ15&#10;e85Zr7/E5g8AAAD//wMAUEsDBBQABgAIAAAAIQD2YSPB4QAAAA0BAAAPAAAAZHJzL2Rvd25yZXYu&#10;eG1sTI9BT4NAEIXvJv6HzZh4swtKKUWWptFoeiPWHjxu2RFQdpawS4v/3vFUbzPzXt58r9jMthcn&#10;HH3nSEG8iEAg1c501Cg4vL/cZSB80GR07wgV/KCHTXl9VejcuDO94WkfGsEh5HOtoA1hyKX0dYtW&#10;+4UbkFj7dKPVgdexkWbUZw63vbyPolRa3RF/aPWATy3W3/vJKpgOr9u1/XpOdln1QNI0u2qqPpS6&#10;vZm3jyACzuFihj98RoeSmY5uIuNFryBdRmu2spBkCU9sWcXLGMSRT+kqiUGWhfzfovwFAAD//wMA&#10;UEsBAi0AFAAGAAgAAAAhALaDOJL+AAAA4QEAABMAAAAAAAAAAAAAAAAAAAAAAFtDb250ZW50X1R5&#10;cGVzXS54bWxQSwECLQAUAAYACAAAACEAOP0h/9YAAACUAQAACwAAAAAAAAAAAAAAAAAvAQAAX3Jl&#10;bHMvLnJlbHNQSwECLQAUAAYACAAAACEActVo4bcBAABaAwAADgAAAAAAAAAAAAAAAAAuAgAAZHJz&#10;L2Uyb0RvYy54bWxQSwECLQAUAAYACAAAACEA9mEjweEAAAANAQAADwAAAAAAAAAAAAAAAAARBAAA&#10;ZHJzL2Rvd25yZXYueG1sUEsFBgAAAAAEAAQA8wAAAB8FAAAAAA==&#10;" filled="f" stroked="f">
                <v:path arrowok="t"/>
                <v:textbox style="layout-flow:vertical;mso-layout-flow-alt:bottom-to-top" inset="0,0,0,0">
                  <w:txbxContent>
                    <w:p w:rsidR="008B5EB7" w:rsidRDefault="008B5EB7">
                      <w:pPr>
                        <w:spacing w:line="278" w:lineRule="auto"/>
                        <w:ind w:left="91" w:right="18" w:hanging="72"/>
                        <w:rPr>
                          <w:rFonts w:ascii="Trebuchet MS" w:hAnsi="Trebuchet MS"/>
                          <w:sz w:val="24"/>
                        </w:rPr>
                      </w:pPr>
                      <w:r>
                        <w:rPr>
                          <w:rFonts w:ascii="Trebuchet MS" w:hAnsi="Trebuchet MS"/>
                          <w:spacing w:val="-2"/>
                          <w:w w:val="115"/>
                          <w:sz w:val="24"/>
                        </w:rPr>
                        <w:t>информации</w:t>
                      </w:r>
                      <w:r>
                        <w:rPr>
                          <w:rFonts w:ascii="Trebuchet MS" w:hAnsi="Trebuchet MS"/>
                          <w:spacing w:val="-19"/>
                          <w:w w:val="115"/>
                          <w:sz w:val="24"/>
                        </w:rPr>
                        <w:t xml:space="preserve"> </w:t>
                      </w:r>
                      <w:r>
                        <w:rPr>
                          <w:rFonts w:ascii="Trebuchet MS" w:hAnsi="Trebuchet MS"/>
                          <w:spacing w:val="-2"/>
                          <w:w w:val="115"/>
                          <w:sz w:val="24"/>
                        </w:rPr>
                        <w:t>и печати</w:t>
                      </w:r>
                    </w:p>
                  </w:txbxContent>
                </v:textbox>
                <w10:wrap anchorx="page" anchory="page"/>
              </v:shape>
            </w:pict>
          </mc:Fallback>
        </mc:AlternateContent>
      </w:r>
      <w:r>
        <w:rPr>
          <w:noProof/>
          <w:lang w:eastAsia="ru-RU"/>
        </w:rPr>
        <mc:AlternateContent>
          <mc:Choice Requires="wps">
            <w:drawing>
              <wp:anchor distT="0" distB="0" distL="0" distR="0" simplePos="0" relativeHeight="15785984" behindDoc="0" locked="0" layoutInCell="1" allowOverlap="1">
                <wp:simplePos x="0" y="0"/>
                <wp:positionH relativeFrom="page">
                  <wp:posOffset>5079508</wp:posOffset>
                </wp:positionH>
                <wp:positionV relativeFrom="page">
                  <wp:posOffset>9270965</wp:posOffset>
                </wp:positionV>
                <wp:extent cx="203200" cy="1437640"/>
                <wp:effectExtent l="0" t="0" r="0" b="0"/>
                <wp:wrapNone/>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200" cy="1437640"/>
                        </a:xfrm>
                        <a:prstGeom prst="rect">
                          <a:avLst/>
                        </a:prstGeom>
                      </wps:spPr>
                      <wps:txbx>
                        <w:txbxContent>
                          <w:p w:rsidR="008B5EB7" w:rsidRDefault="008B5EB7">
                            <w:pPr>
                              <w:spacing w:before="17"/>
                              <w:ind w:left="20"/>
                              <w:rPr>
                                <w:rFonts w:ascii="Trebuchet MS" w:hAnsi="Trebuchet MS"/>
                                <w:sz w:val="24"/>
                              </w:rPr>
                            </w:pPr>
                            <w:r>
                              <w:rPr>
                                <w:rFonts w:ascii="Trebuchet MS" w:hAnsi="Trebuchet MS"/>
                                <w:w w:val="115"/>
                                <w:sz w:val="24"/>
                              </w:rPr>
                              <w:t>доровья</w:t>
                            </w:r>
                            <w:r>
                              <w:rPr>
                                <w:rFonts w:ascii="Trebuchet MS" w:hAnsi="Trebuchet MS"/>
                                <w:spacing w:val="-12"/>
                                <w:w w:val="115"/>
                                <w:sz w:val="24"/>
                              </w:rPr>
                              <w:t xml:space="preserve"> </w:t>
                            </w:r>
                            <w:r>
                              <w:rPr>
                                <w:rFonts w:ascii="Trebuchet MS" w:hAnsi="Trebuchet MS"/>
                                <w:w w:val="115"/>
                                <w:sz w:val="24"/>
                              </w:rPr>
                              <w:t>и</w:t>
                            </w:r>
                            <w:r>
                              <w:rPr>
                                <w:rFonts w:ascii="Trebuchet MS" w:hAnsi="Trebuchet MS"/>
                                <w:spacing w:val="-11"/>
                                <w:w w:val="115"/>
                                <w:sz w:val="24"/>
                              </w:rPr>
                              <w:t xml:space="preserve"> </w:t>
                            </w:r>
                            <w:r>
                              <w:rPr>
                                <w:rFonts w:ascii="Trebuchet MS" w:hAnsi="Trebuchet MS"/>
                                <w:spacing w:val="-2"/>
                                <w:w w:val="115"/>
                                <w:sz w:val="24"/>
                              </w:rPr>
                              <w:t>спорта</w:t>
                            </w:r>
                          </w:p>
                        </w:txbxContent>
                      </wps:txbx>
                      <wps:bodyPr vert="vert270" wrap="square" lIns="0" tIns="0" rIns="0" bIns="0" rtlCol="0">
                        <a:noAutofit/>
                      </wps:bodyPr>
                    </wps:wsp>
                  </a:graphicData>
                </a:graphic>
              </wp:anchor>
            </w:drawing>
          </mc:Choice>
          <mc:Fallback>
            <w:pict>
              <v:shape id="Textbox 266" o:spid="_x0000_s1118" type="#_x0000_t202" style="position:absolute;margin-left:399.95pt;margin-top:730pt;width:16pt;height:113.2pt;z-index:1578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L5AtgEAAFoDAAAOAAAAZHJzL2Uyb0RvYy54bWysU9uO1DAMfUfiH6K8M+l0V7NQTWcFrEBI&#10;K0Da5QPSNJlGNHGIM9PO3+Nkbit4Q7y4juMcn2O76/vZjWyvI1rwLV8uKs60V9Bbv235j+dPb95y&#10;hkn6Xo7gdcsPGvn95vWr9RQaXcMAY68jIxCPzRRaPqQUGiFQDdpJXEDQni4NRCcTHeNW9FFOhO5G&#10;UVfVSkwQ+xBBaUSKPhwv+abgG6NV+mYM6sTGlhO3VGwststWbNay2UYZBqtONOQ/sHDSeip6gXqQ&#10;SbJdtH9BOasiIJi0UOAEGGOVLhpIzbL6Q83TIIMuWqg5GC5twv8Hq77uv0dm+5bXqxVnXjoa0rOe&#10;UwczyyFq0BSwobynQJlp/gAzDbqIxfAI6idSiniRc3yAlJ0bMpvo8pekMnpIMzhc+k5lmKJgXd3Q&#10;LDlTdLW8vblb3ZbBiOvrEDF91uBYdloeaa6Fgdw/Ysr1ZXNOOZE51s+00tzNReG7gppDHfQHEkN7&#10;S2DZ1ndUfqI1aDn+2smoORu/eOpz3pmzE89Od3ZiGj9C2aws0cP7XQJjC6FrmRMhGmDheVq2vCEv&#10;zyXr+ktsfgMAAP//AwBQSwMEFAAGAAgAAAAhAOZirffgAAAADQEAAA8AAABkcnMvZG93bnJldi54&#10;bWxMj0FPg0AQhe8m/ofNmHizSy1BQJam0Wh6I609eNyyU6Cys4RdWvz3jic9zntf3rxXrGfbiwuO&#10;vnOkYLmIQCDVznTUKDh8vD2kIHzQZHTvCBV8o4d1eXtT6Ny4K+3wsg+N4BDyuVbQhjDkUvq6Rav9&#10;wg1I7J3caHXgc2ykGfWVw20vH6MokVZ3xB9aPeBLi/XXfrIKpsP7JrPn13ibViuSptlWU/Wp1P3d&#10;vHkGEXAOfzD81ufqUHKno5vIeNEreMqyjFE24iTiVYykqyVLR5aSNIlBloX8v6L8AQAA//8DAFBL&#10;AQItABQABgAIAAAAIQC2gziS/gAAAOEBAAATAAAAAAAAAAAAAAAAAAAAAABbQ29udGVudF9UeXBl&#10;c10ueG1sUEsBAi0AFAAGAAgAAAAhADj9If/WAAAAlAEAAAsAAAAAAAAAAAAAAAAALwEAAF9yZWxz&#10;Ly5yZWxzUEsBAi0AFAAGAAgAAAAhAJLgvkC2AQAAWgMAAA4AAAAAAAAAAAAAAAAALgIAAGRycy9l&#10;Mm9Eb2MueG1sUEsBAi0AFAAGAAgAAAAhAOZirffgAAAADQEAAA8AAAAAAAAAAAAAAAAAEAQAAGRy&#10;cy9kb3ducmV2LnhtbFBLBQYAAAAABAAEAPMAAAAdBQAAAAA=&#10;" filled="f" stroked="f">
                <v:path arrowok="t"/>
                <v:textbox style="layout-flow:vertical;mso-layout-flow-alt:bottom-to-top" inset="0,0,0,0">
                  <w:txbxContent>
                    <w:p w:rsidR="008B5EB7" w:rsidRDefault="008B5EB7">
                      <w:pPr>
                        <w:spacing w:before="17"/>
                        <w:ind w:left="20"/>
                        <w:rPr>
                          <w:rFonts w:ascii="Trebuchet MS" w:hAnsi="Trebuchet MS"/>
                          <w:sz w:val="24"/>
                        </w:rPr>
                      </w:pPr>
                      <w:r>
                        <w:rPr>
                          <w:rFonts w:ascii="Trebuchet MS" w:hAnsi="Trebuchet MS"/>
                          <w:w w:val="115"/>
                          <w:sz w:val="24"/>
                        </w:rPr>
                        <w:t>доровья</w:t>
                      </w:r>
                      <w:r>
                        <w:rPr>
                          <w:rFonts w:ascii="Trebuchet MS" w:hAnsi="Trebuchet MS"/>
                          <w:spacing w:val="-12"/>
                          <w:w w:val="115"/>
                          <w:sz w:val="24"/>
                        </w:rPr>
                        <w:t xml:space="preserve"> </w:t>
                      </w:r>
                      <w:r>
                        <w:rPr>
                          <w:rFonts w:ascii="Trebuchet MS" w:hAnsi="Trebuchet MS"/>
                          <w:w w:val="115"/>
                          <w:sz w:val="24"/>
                        </w:rPr>
                        <w:t>и</w:t>
                      </w:r>
                      <w:r>
                        <w:rPr>
                          <w:rFonts w:ascii="Trebuchet MS" w:hAnsi="Trebuchet MS"/>
                          <w:spacing w:val="-11"/>
                          <w:w w:val="115"/>
                          <w:sz w:val="24"/>
                        </w:rPr>
                        <w:t xml:space="preserve"> </w:t>
                      </w:r>
                      <w:r>
                        <w:rPr>
                          <w:rFonts w:ascii="Trebuchet MS" w:hAnsi="Trebuchet MS"/>
                          <w:spacing w:val="-2"/>
                          <w:w w:val="115"/>
                          <w:sz w:val="24"/>
                        </w:rPr>
                        <w:t>спорта</w:t>
                      </w:r>
                    </w:p>
                  </w:txbxContent>
                </v:textbox>
                <w10:wrap anchorx="page" anchory="page"/>
              </v:shape>
            </w:pict>
          </mc:Fallback>
        </mc:AlternateContent>
      </w:r>
    </w:p>
    <w:p w:rsidR="00A4284F" w:rsidRDefault="004E5E27" w:rsidP="00D7785A">
      <w:pPr>
        <w:pStyle w:val="5"/>
        <w:numPr>
          <w:ilvl w:val="1"/>
          <w:numId w:val="99"/>
        </w:numPr>
        <w:tabs>
          <w:tab w:val="left" w:pos="4930"/>
        </w:tabs>
        <w:spacing w:before="1"/>
        <w:ind w:left="4930" w:hanging="415"/>
        <w:jc w:val="both"/>
      </w:pPr>
      <w:r>
        <w:t xml:space="preserve">Модуль </w:t>
      </w:r>
      <w:r>
        <w:rPr>
          <w:spacing w:val="-2"/>
        </w:rPr>
        <w:t>«Самоуправление»</w:t>
      </w:r>
    </w:p>
    <w:p w:rsidR="00A4284F" w:rsidRDefault="004E5E27">
      <w:pPr>
        <w:pStyle w:val="a3"/>
        <w:ind w:left="842" w:right="137"/>
      </w:pPr>
      <w:r>
        <w:t>Для оптимальной реализации воспитательной работы создан ученический актив – орган ученического самоуправления. Смысл ученического самоуправления направлен на обучение учеников основам демократических отношений в обществе, в умении их управлять собой, своей жизнью, ученическим коллективом (посредством введения функции педагога-куратора) в детско-взрослое самоуправление.</w:t>
      </w:r>
    </w:p>
    <w:p w:rsidR="00A4284F" w:rsidRDefault="004E5E27">
      <w:pPr>
        <w:pStyle w:val="4"/>
        <w:ind w:left="842"/>
      </w:pPr>
      <w:r>
        <w:t>Структура</w:t>
      </w:r>
      <w:r>
        <w:rPr>
          <w:spacing w:val="-1"/>
        </w:rPr>
        <w:t xml:space="preserve"> </w:t>
      </w:r>
      <w:r>
        <w:t>самоуправления</w:t>
      </w:r>
      <w:r>
        <w:rPr>
          <w:spacing w:val="-1"/>
        </w:rPr>
        <w:t xml:space="preserve"> </w:t>
      </w:r>
      <w:r>
        <w:t>в МБОУ</w:t>
      </w:r>
      <w:r>
        <w:rPr>
          <w:spacing w:val="-2"/>
        </w:rPr>
        <w:t xml:space="preserve"> </w:t>
      </w:r>
      <w:r>
        <w:t>«СОШ</w:t>
      </w:r>
      <w:r>
        <w:rPr>
          <w:spacing w:val="-1"/>
        </w:rPr>
        <w:t xml:space="preserve"> </w:t>
      </w:r>
      <w:r>
        <w:t>№</w:t>
      </w:r>
      <w:r>
        <w:rPr>
          <w:spacing w:val="-2"/>
        </w:rPr>
        <w:t xml:space="preserve"> </w:t>
      </w:r>
      <w:r>
        <w:t>19</w:t>
      </w:r>
      <w:r>
        <w:rPr>
          <w:spacing w:val="-1"/>
        </w:rPr>
        <w:t xml:space="preserve"> </w:t>
      </w:r>
      <w:r>
        <w:t>города Новоалтайска</w:t>
      </w:r>
      <w:r>
        <w:rPr>
          <w:spacing w:val="-1"/>
        </w:rPr>
        <w:t xml:space="preserve"> </w:t>
      </w:r>
      <w:r>
        <w:t xml:space="preserve">Алтайского </w:t>
      </w:r>
      <w:r>
        <w:rPr>
          <w:spacing w:val="-2"/>
        </w:rPr>
        <w:t>края»:</w:t>
      </w:r>
    </w:p>
    <w:p w:rsidR="00A4284F" w:rsidRDefault="00A4284F">
      <w:pPr>
        <w:pStyle w:val="a3"/>
        <w:ind w:left="0"/>
        <w:jc w:val="left"/>
        <w:rPr>
          <w:b/>
          <w:sz w:val="20"/>
        </w:rPr>
      </w:pPr>
    </w:p>
    <w:p w:rsidR="00A4284F" w:rsidRDefault="004E5E27">
      <w:pPr>
        <w:pStyle w:val="a3"/>
        <w:spacing w:before="24"/>
        <w:ind w:left="0"/>
        <w:jc w:val="left"/>
        <w:rPr>
          <w:b/>
          <w:sz w:val="20"/>
        </w:rPr>
      </w:pPr>
      <w:r>
        <w:rPr>
          <w:b/>
          <w:noProof/>
          <w:sz w:val="20"/>
          <w:lang w:eastAsia="ru-RU"/>
        </w:rPr>
        <mc:AlternateContent>
          <mc:Choice Requires="wps">
            <w:drawing>
              <wp:anchor distT="0" distB="0" distL="0" distR="0" simplePos="0" relativeHeight="487639552" behindDoc="1" locked="0" layoutInCell="1" allowOverlap="1">
                <wp:simplePos x="0" y="0"/>
                <wp:positionH relativeFrom="page">
                  <wp:posOffset>2009775</wp:posOffset>
                </wp:positionH>
                <wp:positionV relativeFrom="paragraph">
                  <wp:posOffset>192652</wp:posOffset>
                </wp:positionV>
                <wp:extent cx="2656840" cy="379730"/>
                <wp:effectExtent l="0" t="0" r="0" b="0"/>
                <wp:wrapTopAndBottom/>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6840" cy="379730"/>
                        </a:xfrm>
                        <a:prstGeom prst="rect">
                          <a:avLst/>
                        </a:prstGeom>
                        <a:ln w="31750">
                          <a:solidFill>
                            <a:srgbClr val="000000"/>
                          </a:solidFill>
                          <a:prstDash val="solid"/>
                        </a:ln>
                      </wps:spPr>
                      <wps:txbx>
                        <w:txbxContent>
                          <w:p w:rsidR="008B5EB7" w:rsidRDefault="008B5EB7">
                            <w:pPr>
                              <w:spacing w:before="44"/>
                              <w:ind w:left="3"/>
                              <w:jc w:val="center"/>
                              <w:rPr>
                                <w:rFonts w:ascii="Trebuchet MS" w:hAnsi="Trebuchet MS"/>
                                <w:sz w:val="24"/>
                              </w:rPr>
                            </w:pPr>
                            <w:r>
                              <w:rPr>
                                <w:rFonts w:ascii="Trebuchet MS" w:hAnsi="Trebuchet MS"/>
                                <w:spacing w:val="-2"/>
                                <w:w w:val="115"/>
                                <w:sz w:val="24"/>
                              </w:rPr>
                              <w:t>Президент</w:t>
                            </w:r>
                          </w:p>
                        </w:txbxContent>
                      </wps:txbx>
                      <wps:bodyPr wrap="square" lIns="0" tIns="0" rIns="0" bIns="0" rtlCol="0">
                        <a:noAutofit/>
                      </wps:bodyPr>
                    </wps:wsp>
                  </a:graphicData>
                </a:graphic>
              </wp:anchor>
            </w:drawing>
          </mc:Choice>
          <mc:Fallback>
            <w:pict>
              <v:shape id="Textbox 267" o:spid="_x0000_s1119" type="#_x0000_t202" style="position:absolute;margin-left:158.25pt;margin-top:15.15pt;width:209.2pt;height:29.9pt;z-index:-15676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uw4AEAAK8DAAAOAAAAZHJzL2Uyb0RvYy54bWysU8Fu2zAMvQ/YPwi6L3bSNWmNOMXWoMOA&#10;Yh3Q9gNkWY6FyaImKrHz96PkOA2221AfZFl8euR7pNd3Q2fYQXnUYEs+n+WcKSuh1nZX8teXh083&#10;nGEQthYGrCr5USG/23z8sO5doRbQgqmVZ0RisehdydsQXJFlKFvVCZyBU5aCDfhOBPr0u6z2oif2&#10;zmSLPF9mPfjaeZAKkU63Y5BvEn/TKBmemgZVYKbkVFtIq09rFddssxbFzgvXankqQ/xHFZ3QlpKe&#10;qbYiCLb3+h+qTksPCE2YSegyaBotVdJAaub5X2qeW+FU0kLmoDvbhO9HK38cfnqm65IvlivOrOio&#10;SS9qCBUMLB6RQb3DgnDPjpBh+AoDNTqJRfcI8hcSJLvAjBeQ0NGQofFdfJNURhepB8ez75SGSTpc&#10;LK+XN58pJCl2tbpdXaXGZG+3ncfwTUHH4qbknvqaKhCHRwwxvygmSExmLOuJab66zsdCwej6QRsT&#10;g+h31b3x7CDiTKQnqiQKvIRFvq3AdsSl0Alm7EnwqDFKD0M1JBdv55NjFdRHMqyn2So5/t4Lrzgz&#10;3y01Lw7itPHTppo2Pph7SOMaq7XwZR+g0UllTDXyniqgqUiVnyY4jt3ld0K9/WebPwAAAP//AwBQ&#10;SwMEFAAGAAgAAAAhAGiEgmvfAAAACQEAAA8AAABkcnMvZG93bnJldi54bWxMj0FOwzAQRfdI3MEa&#10;JDaotUMgpSFOBVR0AStSDuDGQ5ISjyPbadLbY1awm9E8/Xm/2MymZyd0vrMkIVkKYEi11R01Ej73&#10;r4sHYD4o0qq3hBLO6GFTXl4UKtd2og88VaFhMYR8riS0IQw5575u0Si/tANSvH1ZZ1SIq2u4dmqK&#10;4abnt0Jk3KiO4odWDfjSYv1djUbCWOmjv8G34Xna7lx23L6fXVhJeX01Pz0CCziHPxh+9aM6lNHp&#10;YEfSnvUS0iS7j2gcRAosAqv0bg3sIGEtEuBlwf83KH8AAAD//wMAUEsBAi0AFAAGAAgAAAAhALaD&#10;OJL+AAAA4QEAABMAAAAAAAAAAAAAAAAAAAAAAFtDb250ZW50X1R5cGVzXS54bWxQSwECLQAUAAYA&#10;CAAAACEAOP0h/9YAAACUAQAACwAAAAAAAAAAAAAAAAAvAQAAX3JlbHMvLnJlbHNQSwECLQAUAAYA&#10;CAAAACEANfy7sOABAACvAwAADgAAAAAAAAAAAAAAAAAuAgAAZHJzL2Uyb0RvYy54bWxQSwECLQAU&#10;AAYACAAAACEAaISCa98AAAAJAQAADwAAAAAAAAAAAAAAAAA6BAAAZHJzL2Rvd25yZXYueG1sUEsF&#10;BgAAAAAEAAQA8wAAAEYFAAAAAA==&#10;" filled="f" strokeweight="2.5pt">
                <v:path arrowok="t"/>
                <v:textbox inset="0,0,0,0">
                  <w:txbxContent>
                    <w:p w:rsidR="008B5EB7" w:rsidRDefault="008B5EB7">
                      <w:pPr>
                        <w:spacing w:before="44"/>
                        <w:ind w:left="3"/>
                        <w:jc w:val="center"/>
                        <w:rPr>
                          <w:rFonts w:ascii="Trebuchet MS" w:hAnsi="Trebuchet MS"/>
                          <w:sz w:val="24"/>
                        </w:rPr>
                      </w:pPr>
                      <w:r>
                        <w:rPr>
                          <w:rFonts w:ascii="Trebuchet MS" w:hAnsi="Trebuchet MS"/>
                          <w:spacing w:val="-2"/>
                          <w:w w:val="115"/>
                          <w:sz w:val="24"/>
                        </w:rPr>
                        <w:t>Президент</w:t>
                      </w:r>
                    </w:p>
                  </w:txbxContent>
                </v:textbox>
                <w10:wrap type="topAndBottom" anchorx="page"/>
              </v:shape>
            </w:pict>
          </mc:Fallback>
        </mc:AlternateContent>
      </w:r>
    </w:p>
    <w:p w:rsidR="00A4284F" w:rsidRDefault="00A4284F">
      <w:pPr>
        <w:pStyle w:val="a3"/>
        <w:ind w:left="0"/>
        <w:jc w:val="left"/>
        <w:rPr>
          <w:b/>
          <w:sz w:val="20"/>
        </w:rPr>
      </w:pPr>
    </w:p>
    <w:p w:rsidR="00A4284F" w:rsidRDefault="004E5E27">
      <w:pPr>
        <w:pStyle w:val="a3"/>
        <w:spacing w:before="150"/>
        <w:ind w:left="0"/>
        <w:jc w:val="left"/>
        <w:rPr>
          <w:b/>
          <w:sz w:val="20"/>
        </w:rPr>
      </w:pPr>
      <w:r>
        <w:rPr>
          <w:b/>
          <w:noProof/>
          <w:sz w:val="20"/>
          <w:lang w:eastAsia="ru-RU"/>
        </w:rPr>
        <mc:AlternateContent>
          <mc:Choice Requires="wps">
            <w:drawing>
              <wp:anchor distT="0" distB="0" distL="0" distR="0" simplePos="0" relativeHeight="487640064" behindDoc="1" locked="0" layoutInCell="1" allowOverlap="1">
                <wp:simplePos x="0" y="0"/>
                <wp:positionH relativeFrom="page">
                  <wp:posOffset>1961514</wp:posOffset>
                </wp:positionH>
                <wp:positionV relativeFrom="paragraph">
                  <wp:posOffset>272427</wp:posOffset>
                </wp:positionV>
                <wp:extent cx="2656840" cy="379730"/>
                <wp:effectExtent l="0" t="0" r="0" b="0"/>
                <wp:wrapTopAndBottom/>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6840" cy="379730"/>
                        </a:xfrm>
                        <a:prstGeom prst="rect">
                          <a:avLst/>
                        </a:prstGeom>
                        <a:ln w="31750">
                          <a:solidFill>
                            <a:srgbClr val="000000"/>
                          </a:solidFill>
                          <a:prstDash val="solid"/>
                        </a:ln>
                      </wps:spPr>
                      <wps:txbx>
                        <w:txbxContent>
                          <w:p w:rsidR="008B5EB7" w:rsidRDefault="008B5EB7">
                            <w:pPr>
                              <w:spacing w:before="44"/>
                              <w:ind w:left="1035"/>
                              <w:rPr>
                                <w:rFonts w:ascii="Trebuchet MS" w:hAnsi="Trebuchet MS"/>
                                <w:sz w:val="24"/>
                              </w:rPr>
                            </w:pPr>
                            <w:r>
                              <w:rPr>
                                <w:rFonts w:ascii="Trebuchet MS" w:hAnsi="Trebuchet MS"/>
                                <w:w w:val="115"/>
                                <w:sz w:val="24"/>
                              </w:rPr>
                              <w:t>Вице-</w:t>
                            </w:r>
                            <w:r>
                              <w:rPr>
                                <w:rFonts w:ascii="Trebuchet MS" w:hAnsi="Trebuchet MS"/>
                                <w:spacing w:val="-2"/>
                                <w:w w:val="115"/>
                                <w:sz w:val="24"/>
                              </w:rPr>
                              <w:t>президент</w:t>
                            </w:r>
                          </w:p>
                        </w:txbxContent>
                      </wps:txbx>
                      <wps:bodyPr wrap="square" lIns="0" tIns="0" rIns="0" bIns="0" rtlCol="0">
                        <a:noAutofit/>
                      </wps:bodyPr>
                    </wps:wsp>
                  </a:graphicData>
                </a:graphic>
              </wp:anchor>
            </w:drawing>
          </mc:Choice>
          <mc:Fallback>
            <w:pict>
              <v:shape id="Textbox 268" o:spid="_x0000_s1120" type="#_x0000_t202" style="position:absolute;margin-left:154.45pt;margin-top:21.45pt;width:209.2pt;height:29.9pt;z-index:-15676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Y5Q4AEAAK8DAAAOAAAAZHJzL2Uyb0RvYy54bWysU8Fu2zAMvQ/YPwi6L07cNWmNOMXWoMOA&#10;Yh3Q9gNkWY6FyaImKrHz96NkJw2221AfZFl8euR7pNd3Q2fYQXnUYEu+mM05U1ZCre2u5K8vD59u&#10;OMMgbC0MWFXyo0J+t/n4Yd27QuXQgqmVZ0RisehdydsQXJFlKFvVCZyBU5aCDfhOBPr0u6z2oif2&#10;zmT5fL7MevC18yAVIp1uxyDfJP6mUTI8NQ2qwEzJqbaQVp/WKq7ZZi2KnReu1XIqQ/xHFZ3QlpKe&#10;qbYiCLb3+h+qTksPCE2YSegyaBotVdJAahbzv9Q8t8KppIXMQXe2Cd+PVv44/PRM1yXPl9QqKzpq&#10;0osaQgUDi0dkUO+wINyzI2QYvsJAjU5i0T2C/IUEyS4w4wUkdDRkaHwX3ySV0UXqwfHsO6Vhkg7z&#10;5fXy5jOFJMWuVrerq9SY7O228xi+KehY3JTcU19TBeLwiCHmF8UJEpMZy3piWqyu52OhYHT9oI2J&#10;QfS76t54dhBxJtITVRIFXsIi31ZgO+JSaIIZOwkeNUbpYaiG5OJtfnKsgvpIhvU0WyXH33vhFWfm&#10;u6XmxUE8bfxpU502Pph7SOMaq7XwZR+g0UllTDXyThXQVKTKpwmOY3f5nVBv/9nmDwAAAP//AwBQ&#10;SwMEFAAGAAgAAAAhAMHRgmHfAAAACgEAAA8AAABkcnMvZG93bnJldi54bWxMj8FOwzAMhu9IvENk&#10;JC6IpXRo3UrTCZjgACfKHiBrTNvROFWSrt3bY05wsix/+v39xXa2vTihD50jBXeLBARS7UxHjYL9&#10;58vtGkSImozuHaGCMwbYlpcXhc6Nm+gDT1VsBIdQyLWCNsYhlzLULVodFm5A4tuX81ZHXn0jjdcT&#10;h9tepkmyklZ3xB9aPeBzi/V3NVoFY2WO4Qbfhqdp9+pXx9372cdMqeur+fEBRMQ5/sHwq8/qULLT&#10;wY1kgugVLJP1hlEF9ylPBrI0W4I4MJmkGciykP8rlD8AAAD//wMAUEsBAi0AFAAGAAgAAAAhALaD&#10;OJL+AAAA4QEAABMAAAAAAAAAAAAAAAAAAAAAAFtDb250ZW50X1R5cGVzXS54bWxQSwECLQAUAAYA&#10;CAAAACEAOP0h/9YAAACUAQAACwAAAAAAAAAAAAAAAAAvAQAAX3JlbHMvLnJlbHNQSwECLQAUAAYA&#10;CAAAACEAmB2OUOABAACvAwAADgAAAAAAAAAAAAAAAAAuAgAAZHJzL2Uyb0RvYy54bWxQSwECLQAU&#10;AAYACAAAACEAwdGCYd8AAAAKAQAADwAAAAAAAAAAAAAAAAA6BAAAZHJzL2Rvd25yZXYueG1sUEsF&#10;BgAAAAAEAAQA8wAAAEYFAAAAAA==&#10;" filled="f" strokeweight="2.5pt">
                <v:path arrowok="t"/>
                <v:textbox inset="0,0,0,0">
                  <w:txbxContent>
                    <w:p w:rsidR="008B5EB7" w:rsidRDefault="008B5EB7">
                      <w:pPr>
                        <w:spacing w:before="44"/>
                        <w:ind w:left="1035"/>
                        <w:rPr>
                          <w:rFonts w:ascii="Trebuchet MS" w:hAnsi="Trebuchet MS"/>
                          <w:sz w:val="24"/>
                        </w:rPr>
                      </w:pPr>
                      <w:r>
                        <w:rPr>
                          <w:rFonts w:ascii="Trebuchet MS" w:hAnsi="Trebuchet MS"/>
                          <w:w w:val="115"/>
                          <w:sz w:val="24"/>
                        </w:rPr>
                        <w:t>Вице-</w:t>
                      </w:r>
                      <w:r>
                        <w:rPr>
                          <w:rFonts w:ascii="Trebuchet MS" w:hAnsi="Trebuchet MS"/>
                          <w:spacing w:val="-2"/>
                          <w:w w:val="115"/>
                          <w:sz w:val="24"/>
                        </w:rPr>
                        <w:t>президент</w:t>
                      </w:r>
                    </w:p>
                  </w:txbxContent>
                </v:textbox>
                <w10:wrap type="topAndBottom" anchorx="page"/>
              </v:shape>
            </w:pict>
          </mc:Fallback>
        </mc:AlternateContent>
      </w:r>
    </w:p>
    <w:p w:rsidR="00A4284F" w:rsidRDefault="00A4284F">
      <w:pPr>
        <w:pStyle w:val="a3"/>
        <w:ind w:left="0"/>
        <w:jc w:val="left"/>
        <w:rPr>
          <w:b/>
          <w:sz w:val="20"/>
        </w:rPr>
      </w:pPr>
    </w:p>
    <w:p w:rsidR="00A4284F" w:rsidRDefault="00A4284F">
      <w:pPr>
        <w:pStyle w:val="a3"/>
        <w:ind w:left="0"/>
        <w:jc w:val="left"/>
        <w:rPr>
          <w:b/>
          <w:sz w:val="20"/>
        </w:rPr>
      </w:pPr>
    </w:p>
    <w:p w:rsidR="00A4284F" w:rsidRDefault="00A4284F">
      <w:pPr>
        <w:pStyle w:val="a3"/>
        <w:ind w:left="0"/>
        <w:jc w:val="left"/>
        <w:rPr>
          <w:b/>
          <w:sz w:val="20"/>
        </w:rPr>
      </w:pPr>
    </w:p>
    <w:p w:rsidR="00A4284F" w:rsidRDefault="004E5E27">
      <w:pPr>
        <w:pStyle w:val="a3"/>
        <w:spacing w:before="8"/>
        <w:ind w:left="0"/>
        <w:jc w:val="left"/>
        <w:rPr>
          <w:b/>
          <w:sz w:val="20"/>
        </w:rPr>
      </w:pPr>
      <w:r>
        <w:rPr>
          <w:b/>
          <w:noProof/>
          <w:sz w:val="20"/>
          <w:lang w:eastAsia="ru-RU"/>
        </w:rPr>
        <mc:AlternateContent>
          <mc:Choice Requires="wps">
            <w:drawing>
              <wp:anchor distT="0" distB="0" distL="0" distR="0" simplePos="0" relativeHeight="487640576" behindDoc="1" locked="0" layoutInCell="1" allowOverlap="1">
                <wp:simplePos x="0" y="0"/>
                <wp:positionH relativeFrom="page">
                  <wp:posOffset>3101339</wp:posOffset>
                </wp:positionH>
                <wp:positionV relativeFrom="paragraph">
                  <wp:posOffset>166407</wp:posOffset>
                </wp:positionV>
                <wp:extent cx="440055" cy="1630680"/>
                <wp:effectExtent l="0" t="0" r="0" b="0"/>
                <wp:wrapTopAndBottom/>
                <wp:docPr id="269" name="Graphic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0055" cy="1630680"/>
                        </a:xfrm>
                        <a:custGeom>
                          <a:avLst/>
                          <a:gdLst/>
                          <a:ahLst/>
                          <a:cxnLst/>
                          <a:rect l="l" t="t" r="r" b="b"/>
                          <a:pathLst>
                            <a:path w="440055" h="1630680">
                              <a:moveTo>
                                <a:pt x="0" y="1630184"/>
                              </a:moveTo>
                              <a:lnTo>
                                <a:pt x="0" y="0"/>
                              </a:lnTo>
                              <a:lnTo>
                                <a:pt x="440055" y="0"/>
                              </a:lnTo>
                              <a:lnTo>
                                <a:pt x="440055" y="1630184"/>
                              </a:lnTo>
                            </a:path>
                          </a:pathLst>
                        </a:custGeom>
                        <a:ln w="317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64C3D3C" id="Graphic 269" o:spid="_x0000_s1026" style="position:absolute;margin-left:244.2pt;margin-top:13.1pt;width:34.65pt;height:128.4pt;z-index:-15675904;visibility:visible;mso-wrap-style:square;mso-wrap-distance-left:0;mso-wrap-distance-top:0;mso-wrap-distance-right:0;mso-wrap-distance-bottom:0;mso-position-horizontal:absolute;mso-position-horizontal-relative:page;mso-position-vertical:absolute;mso-position-vertical-relative:text;v-text-anchor:top" coordsize="440055,163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OL+PwIAAOkEAAAOAAAAZHJzL2Uyb0RvYy54bWysVMGO2jAQvVfqP1i+lwQWKI0Iq2rRriqt&#10;tistVc/GcUhUx+PahoS/79iJyVJuVTk4Y8/zeN6bGdb3XSPJSRhbg8rpdJJSIhSHolaHnP7YPX5a&#10;UWIdUwWToEROz8LS+83HD+tWZ2IGFchCGIJBlM1andPKOZ0lieWVaJidgBYKnSWYhjncmkNSGNZi&#10;9EYmszRdJi2YQhvgwlo83fZOugnxy1Jw970srXBE5hRzc2E1Yd37NdmsWXYwTFc1H9Jg/5BFw2qF&#10;j15CbZlj5Gjqm1BNzQ1YKN2EQ5NAWdZcBA7IZpr+xeatYloELiiO1ReZ7P8Ly19Or4bURU5nyy+U&#10;KNZgkZ4GPfwRCtRqmyHuTb8aT9HqZ+C/LDqSK4/f2AHTlabxWCRIuqD2+aK26BzheDifp+liQQlH&#10;13R5ly5XoRwJy+JtfrTuSUCIxE7P1vXVKqLFqmjxTkXTYM19tWWotqMEq20owWrv+2pr5vw9n543&#10;STumUo2ZeHcDJ7GDAHQjDZ/rdDX3wTDXESPVLTYyir741SFeVCBqg+EiIH5vgNev9zC855mEfC7s&#10;8PC9flJ5onfTz4s0NKoFWRePtZSenjWH/YM05MT8mITfQO8Kpo11W2arHhdcA0yqoRv6BvCtsIfi&#10;jK3VYi/l1P4+MiMokd8UNq8fxGiYaOyjYZx8gDCuQXl8c9f9ZEYT/3xOHfbPC8TRYFlsDC/CBetv&#10;Kvh6dFDWvmtCp/YZDRucp6DXMPt+YN/vA2r8h9r8AQAA//8DAFBLAwQUAAYACAAAACEA8u+ijd4A&#10;AAAKAQAADwAAAGRycy9kb3ducmV2LnhtbEyPwU6EMBCG7ya+QzMm3twiskCQslkxe/DI4gN06UhR&#10;OiW07KJPbz25x5n58s/3l7vVjOyMsxssCXjcRMCQOqsG6gW8t4eHHJjzkpQcLaGAb3Swq25vSlko&#10;e6EGz0ffsxBCrpACtPdTwbnrNBrpNnZCCrcPOxvpwzj3XM3yEsLNyOMoSrmRA4UPWk5Ya+y+josR&#10;UOv25ZClb/ulidfmtbafafLTCnF/t+6fgXlc/T8Mf/pBHargdLILKcdGAUmeJwEVEKcxsABst1kG&#10;7BQW+VMEvCr5dYXqFwAA//8DAFBLAQItABQABgAIAAAAIQC2gziS/gAAAOEBAAATAAAAAAAAAAAA&#10;AAAAAAAAAABbQ29udGVudF9UeXBlc10ueG1sUEsBAi0AFAAGAAgAAAAhADj9If/WAAAAlAEAAAsA&#10;AAAAAAAAAAAAAAAALwEAAF9yZWxzLy5yZWxzUEsBAi0AFAAGAAgAAAAhAAyk4v4/AgAA6QQAAA4A&#10;AAAAAAAAAAAAAAAALgIAAGRycy9lMm9Eb2MueG1sUEsBAi0AFAAGAAgAAAAhAPLvoo3eAAAACgEA&#10;AA8AAAAAAAAAAAAAAAAAmQQAAGRycy9kb3ducmV2LnhtbFBLBQYAAAAABAAEAPMAAACkBQAAAAA=&#10;" path="m,1630184l,,440055,r,1630184e" filled="f" strokeweight="2.5pt">
                <v:path arrowok="t"/>
                <w10:wrap type="topAndBottom" anchorx="page"/>
              </v:shape>
            </w:pict>
          </mc:Fallback>
        </mc:AlternateContent>
      </w:r>
    </w:p>
    <w:p w:rsidR="00A4284F" w:rsidRDefault="00A4284F">
      <w:pPr>
        <w:pStyle w:val="a3"/>
        <w:jc w:val="left"/>
        <w:rPr>
          <w:b/>
          <w:sz w:val="20"/>
        </w:rPr>
        <w:sectPr w:rsidR="00A4284F">
          <w:footerReference w:type="default" r:id="rId60"/>
          <w:pgSz w:w="11910" w:h="16840"/>
          <w:pgMar w:top="1620" w:right="425" w:bottom="0" w:left="141" w:header="0" w:footer="0" w:gutter="0"/>
          <w:cols w:space="720"/>
        </w:sectPr>
      </w:pPr>
    </w:p>
    <w:p w:rsidR="00A4284F" w:rsidRDefault="004E5E27">
      <w:pPr>
        <w:pStyle w:val="a3"/>
        <w:ind w:left="0"/>
        <w:jc w:val="left"/>
        <w:rPr>
          <w:b/>
        </w:rPr>
      </w:pPr>
      <w:r>
        <w:rPr>
          <w:b/>
          <w:noProof/>
          <w:lang w:eastAsia="ru-RU"/>
        </w:rPr>
        <mc:AlternateContent>
          <mc:Choice Requires="wps">
            <w:drawing>
              <wp:anchor distT="0" distB="0" distL="0" distR="0" simplePos="0" relativeHeight="15786496" behindDoc="0" locked="0" layoutInCell="1" allowOverlap="1">
                <wp:simplePos x="0" y="0"/>
                <wp:positionH relativeFrom="page">
                  <wp:posOffset>2138188</wp:posOffset>
                </wp:positionH>
                <wp:positionV relativeFrom="page">
                  <wp:posOffset>-52571</wp:posOffset>
                </wp:positionV>
                <wp:extent cx="203200" cy="497205"/>
                <wp:effectExtent l="0" t="0" r="0" b="0"/>
                <wp:wrapNone/>
                <wp:docPr id="271"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200" cy="497205"/>
                        </a:xfrm>
                        <a:prstGeom prst="rect">
                          <a:avLst/>
                        </a:prstGeom>
                      </wps:spPr>
                      <wps:txbx>
                        <w:txbxContent>
                          <w:p w:rsidR="008B5EB7" w:rsidRDefault="008B5EB7">
                            <w:pPr>
                              <w:spacing w:before="17"/>
                              <w:ind w:left="20"/>
                              <w:rPr>
                                <w:rFonts w:ascii="Trebuchet MS" w:hAnsi="Trebuchet MS"/>
                                <w:sz w:val="24"/>
                              </w:rPr>
                            </w:pPr>
                            <w:r>
                              <w:rPr>
                                <w:rFonts w:ascii="Trebuchet MS" w:hAnsi="Trebuchet MS"/>
                                <w:spacing w:val="-2"/>
                                <w:w w:val="115"/>
                                <w:sz w:val="24"/>
                              </w:rPr>
                              <w:t>Совет</w:t>
                            </w:r>
                          </w:p>
                        </w:txbxContent>
                      </wps:txbx>
                      <wps:bodyPr vert="vert270" wrap="square" lIns="0" tIns="0" rIns="0" bIns="0" rtlCol="0">
                        <a:noAutofit/>
                      </wps:bodyPr>
                    </wps:wsp>
                  </a:graphicData>
                </a:graphic>
              </wp:anchor>
            </w:drawing>
          </mc:Choice>
          <mc:Fallback>
            <w:pict>
              <v:shape id="Textbox 271" o:spid="_x0000_s1121" type="#_x0000_t202" style="position:absolute;margin-left:168.35pt;margin-top:-4.15pt;width:16pt;height:39.15pt;z-index:1578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ixxtgEAAFkDAAAOAAAAZHJzL2Uyb0RvYy54bWysU1Fv0zAQfkfiP1h+p0kzoCxqOgETCGkC&#10;pG0/wHHsxiL2GZ/bpP+es9N0E7yhvVzO9nd333d32d5MdmBHFdCAa/h6VXKmnITOuH3DHx++vPnA&#10;GUbhOjGAUw0/KeQ3u9evtqOvVQU9DJ0KjJI4rEff8D5GXxcFyl5ZgSvwytGjhmBFpGPYF10QI2W3&#10;Q1GV5ftihND5AFIh0u3t/Mh3Ob/WSsYfWqOKbGg4cYvZhmzbZIvdVtT7IHxv5JmG+A8WVhhHRS+p&#10;bkUU7BDMP6mskQEQdFxJsAVobaTKGkjNuvxLzX0vvMpaqDnoL23Cl0srvx9/Bma6hlebNWdOWBrS&#10;g5piCxNLV9Sg0WNNuHtPyDh9gokGncWivwP5CwlSPMPMAUjo1JBJB5u+JJVRIM3gdOk7lWGSLqvy&#10;imbJmaSnt9ebqnyXyhZPwT5g/KrAsuQ0PNBYMwFxvMM4QxfImctcPrGKUztlgddXi5gWuhNpobWl&#10;ZMlWG6o+0hY0HH8fRFCcDd8ctTmtzOKExWkXJ8ThM+TFSgodfDxE0CYTSpXnMmdCNL8s6bxraUGe&#10;nzPq6Y/Y/QEAAP//AwBQSwMEFAAGAAgAAAAhALiCQ6reAAAACQEAAA8AAABkcnMvZG93bnJldi54&#10;bWxMj8FOwzAMhu9IvENkJG5bAkVd19WdJhBot4qxA8esCW2hcaom3crbY05wtP3p9/cX29n14mzH&#10;0HlCuFsqEJZqbzpqEI5vz4sMRIiajO49WYRvG2BbXl8VOjf+Qq/2fIiN4BAKuUZoYxxyKUPdWqfD&#10;0g+W+PbhR6cjj2MjzagvHO56ea9UKp3uiD+0erCPra2/DpNDmI4vu7X7fHrYZ1VC0jT7aqreEW9v&#10;5t0GRLRz/IPhV5/VoWSnk5/IBNEjJEm6YhRhkSUgGEjSjBcnhJVSIMtC/m9Q/gAAAP//AwBQSwEC&#10;LQAUAAYACAAAACEAtoM4kv4AAADhAQAAEwAAAAAAAAAAAAAAAAAAAAAAW0NvbnRlbnRfVHlwZXNd&#10;LnhtbFBLAQItABQABgAIAAAAIQA4/SH/1gAAAJQBAAALAAAAAAAAAAAAAAAAAC8BAABfcmVscy8u&#10;cmVsc1BLAQItABQABgAIAAAAIQAG8ixxtgEAAFkDAAAOAAAAAAAAAAAAAAAAAC4CAABkcnMvZTJv&#10;RG9jLnhtbFBLAQItABQABgAIAAAAIQC4gkOq3gAAAAkBAAAPAAAAAAAAAAAAAAAAABAEAABkcnMv&#10;ZG93bnJldi54bWxQSwUGAAAAAAQABADzAAAAGwUAAAAA&#10;" filled="f" stroked="f">
                <v:path arrowok="t"/>
                <v:textbox style="layout-flow:vertical;mso-layout-flow-alt:bottom-to-top" inset="0,0,0,0">
                  <w:txbxContent>
                    <w:p w:rsidR="008B5EB7" w:rsidRDefault="008B5EB7">
                      <w:pPr>
                        <w:spacing w:before="17"/>
                        <w:ind w:left="20"/>
                        <w:rPr>
                          <w:rFonts w:ascii="Trebuchet MS" w:hAnsi="Trebuchet MS"/>
                          <w:sz w:val="24"/>
                        </w:rPr>
                      </w:pPr>
                      <w:r>
                        <w:rPr>
                          <w:rFonts w:ascii="Trebuchet MS" w:hAnsi="Trebuchet MS"/>
                          <w:spacing w:val="-2"/>
                          <w:w w:val="115"/>
                          <w:sz w:val="24"/>
                        </w:rPr>
                        <w:t>Совет</w:t>
                      </w:r>
                    </w:p>
                  </w:txbxContent>
                </v:textbox>
                <w10:wrap anchorx="page" anchory="page"/>
              </v:shape>
            </w:pict>
          </mc:Fallback>
        </mc:AlternateContent>
      </w:r>
      <w:r>
        <w:rPr>
          <w:b/>
          <w:noProof/>
          <w:lang w:eastAsia="ru-RU"/>
        </w:rPr>
        <mc:AlternateContent>
          <mc:Choice Requires="wps">
            <w:drawing>
              <wp:anchor distT="0" distB="0" distL="0" distR="0" simplePos="0" relativeHeight="15787008" behindDoc="0" locked="0" layoutInCell="1" allowOverlap="1">
                <wp:simplePos x="0" y="0"/>
                <wp:positionH relativeFrom="page">
                  <wp:posOffset>3135138</wp:posOffset>
                </wp:positionH>
                <wp:positionV relativeFrom="page">
                  <wp:posOffset>-58792</wp:posOffset>
                </wp:positionV>
                <wp:extent cx="203200" cy="118745"/>
                <wp:effectExtent l="0" t="0" r="0" b="0"/>
                <wp:wrapNone/>
                <wp:docPr id="272" name="Text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200" cy="118745"/>
                        </a:xfrm>
                        <a:prstGeom prst="rect">
                          <a:avLst/>
                        </a:prstGeom>
                      </wps:spPr>
                      <wps:txbx>
                        <w:txbxContent>
                          <w:p w:rsidR="008B5EB7" w:rsidRDefault="008B5EB7">
                            <w:pPr>
                              <w:spacing w:before="17"/>
                              <w:ind w:left="20"/>
                              <w:rPr>
                                <w:rFonts w:ascii="Trebuchet MS" w:hAnsi="Trebuchet MS"/>
                                <w:sz w:val="24"/>
                              </w:rPr>
                            </w:pPr>
                            <w:r>
                              <w:rPr>
                                <w:rFonts w:ascii="Trebuchet MS" w:hAnsi="Trebuchet MS"/>
                                <w:spacing w:val="-10"/>
                                <w:sz w:val="24"/>
                              </w:rPr>
                              <w:t>Т</w:t>
                            </w:r>
                          </w:p>
                        </w:txbxContent>
                      </wps:txbx>
                      <wps:bodyPr vert="vert270" wrap="square" lIns="0" tIns="0" rIns="0" bIns="0" rtlCol="0">
                        <a:noAutofit/>
                      </wps:bodyPr>
                    </wps:wsp>
                  </a:graphicData>
                </a:graphic>
              </wp:anchor>
            </w:drawing>
          </mc:Choice>
          <mc:Fallback>
            <w:pict>
              <v:shape id="Textbox 272" o:spid="_x0000_s1122" type="#_x0000_t202" style="position:absolute;margin-left:246.85pt;margin-top:-4.65pt;width:16pt;height:9.35pt;z-index:1578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3A1tgEAAFkDAAAOAAAAZHJzL2Uyb0RvYy54bWysU1Fv0zAQfkfiP1h+p0nDoCNqOgETCGkC&#10;pI0f4Dh2YxH7jM9t0n/P2Wm6ib1NvFzO9nd333d32d5MdmBHFdCAa/h6VXKmnITOuH3Dfz18eXPN&#10;GUbhOjGAUw0/KeQ3u9evtqOvVQU9DJ0KjJI4rEff8D5GXxcFyl5ZgSvwytGjhmBFpGPYF10QI2W3&#10;Q1GV5ftihND5AFIh0u3t/Mh3Ob/WSsYfWqOKbGg4cYvZhmzbZIvdVtT7IHxv5JmGeAELK4yjopdU&#10;tyIKdgjmWSprZAAEHVcSbAFaG6myBlKzLv9Rc98Lr7IWag76S5vw/6WV348/AzNdw6tNxZkTlob0&#10;oKbYwsTSFTVo9FgT7t4TMk6fYKJBZ7Ho70D+RoIUTzBzABI6NWTSwaYvSWUUSDM4XfpOZZiky6p8&#10;S7PkTNLTen29uXqXyhaPwT5g/KrAsuQ0PNBYMwFxvMM4QxfImctcPrGKUztlgR+uFjEtdCfSQmtL&#10;yZKtNlR9pC1oOP45iKA4G745anNamcUJi9MuTojDZ8iLlRQ6+HiIoE0mlCrPZc6EaH5Z0nnX0oI8&#10;PWfU4x+x+wsAAP//AwBQSwMEFAAGAAgAAAAhAOYYXDjeAAAACAEAAA8AAABkcnMvZG93bnJldi54&#10;bWxMj8FOwzAMhu9IvENkJG5bytrBWupOEwi0W8XYYcesydpC41RNupW3x5zG0fan39+fryfbibMZ&#10;fOsI4WEegTBUOd1SjbD/fJutQPigSKvOkUH4MR7Wxe1NrjLtLvRhzrtQCw4hnymEJoQ+k9JXjbHK&#10;z11viG8nN1gVeBxqqQd14XDbyUUUPUqrWuIPjerNS2Oq791oEcb9+ya1X6/JdlXGJHW9LcfygHh/&#10;N22eQQQzhSsMf/qsDgU7Hd1I2osOIUnjJ0YRZmkMgoHlYsmLI0KagCxy+b9A8QsAAP//AwBQSwEC&#10;LQAUAAYACAAAACEAtoM4kv4AAADhAQAAEwAAAAAAAAAAAAAAAAAAAAAAW0NvbnRlbnRfVHlwZXNd&#10;LnhtbFBLAQItABQABgAIAAAAIQA4/SH/1gAAAJQBAAALAAAAAAAAAAAAAAAAAC8BAABfcmVscy8u&#10;cmVsc1BLAQItABQABgAIAAAAIQBrF3A1tgEAAFkDAAAOAAAAAAAAAAAAAAAAAC4CAABkcnMvZTJv&#10;RG9jLnhtbFBLAQItABQABgAIAAAAIQDmGFw43gAAAAgBAAAPAAAAAAAAAAAAAAAAABAEAABkcnMv&#10;ZG93bnJldi54bWxQSwUGAAAAAAQABADzAAAAGwUAAAAA&#10;" filled="f" stroked="f">
                <v:path arrowok="t"/>
                <v:textbox style="layout-flow:vertical;mso-layout-flow-alt:bottom-to-top" inset="0,0,0,0">
                  <w:txbxContent>
                    <w:p w:rsidR="008B5EB7" w:rsidRDefault="008B5EB7">
                      <w:pPr>
                        <w:spacing w:before="17"/>
                        <w:ind w:left="20"/>
                        <w:rPr>
                          <w:rFonts w:ascii="Trebuchet MS" w:hAnsi="Trebuchet MS"/>
                          <w:sz w:val="24"/>
                        </w:rPr>
                      </w:pPr>
                      <w:r>
                        <w:rPr>
                          <w:rFonts w:ascii="Trebuchet MS" w:hAnsi="Trebuchet MS"/>
                          <w:spacing w:val="-10"/>
                          <w:sz w:val="24"/>
                        </w:rPr>
                        <w:t>Т</w:t>
                      </w:r>
                    </w:p>
                  </w:txbxContent>
                </v:textbox>
                <w10:wrap anchorx="page" anchory="page"/>
              </v:shape>
            </w:pict>
          </mc:Fallback>
        </mc:AlternateContent>
      </w:r>
      <w:r>
        <w:rPr>
          <w:b/>
          <w:noProof/>
          <w:lang w:eastAsia="ru-RU"/>
        </w:rPr>
        <mc:AlternateContent>
          <mc:Choice Requires="wps">
            <w:drawing>
              <wp:anchor distT="0" distB="0" distL="0" distR="0" simplePos="0" relativeHeight="15787520" behindDoc="0" locked="0" layoutInCell="1" allowOverlap="1">
                <wp:simplePos x="0" y="0"/>
                <wp:positionH relativeFrom="page">
                  <wp:posOffset>5079508</wp:posOffset>
                </wp:positionH>
                <wp:positionV relativeFrom="page">
                  <wp:posOffset>28168</wp:posOffset>
                </wp:positionV>
                <wp:extent cx="203200" cy="408940"/>
                <wp:effectExtent l="0" t="0" r="0" b="0"/>
                <wp:wrapNone/>
                <wp:docPr id="273" name="Text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200" cy="408940"/>
                        </a:xfrm>
                        <a:prstGeom prst="rect">
                          <a:avLst/>
                        </a:prstGeom>
                      </wps:spPr>
                      <wps:txbx>
                        <w:txbxContent>
                          <w:p w:rsidR="008B5EB7" w:rsidRDefault="008B5EB7">
                            <w:pPr>
                              <w:spacing w:before="17"/>
                              <w:ind w:left="20"/>
                              <w:rPr>
                                <w:rFonts w:ascii="Trebuchet MS" w:hAnsi="Trebuchet MS"/>
                                <w:sz w:val="24"/>
                              </w:rPr>
                            </w:pPr>
                            <w:r>
                              <w:rPr>
                                <w:rFonts w:ascii="Trebuchet MS" w:hAnsi="Trebuchet MS"/>
                                <w:spacing w:val="-4"/>
                                <w:w w:val="115"/>
                                <w:sz w:val="24"/>
                              </w:rPr>
                              <w:t>Сове</w:t>
                            </w:r>
                          </w:p>
                        </w:txbxContent>
                      </wps:txbx>
                      <wps:bodyPr vert="vert270" wrap="square" lIns="0" tIns="0" rIns="0" bIns="0" rtlCol="0">
                        <a:noAutofit/>
                      </wps:bodyPr>
                    </wps:wsp>
                  </a:graphicData>
                </a:graphic>
              </wp:anchor>
            </w:drawing>
          </mc:Choice>
          <mc:Fallback>
            <w:pict>
              <v:shape id="Textbox 273" o:spid="_x0000_s1123" type="#_x0000_t202" style="position:absolute;margin-left:399.95pt;margin-top:2.2pt;width:16pt;height:32.2pt;z-index:1578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s03twEAAFkDAAAOAAAAZHJzL2Uyb0RvYy54bWysU9tu1DAQfUfiHyy/s07TQttosxVQgZAq&#10;QGr5AMexNxaxx3i8m+zfM/ZuthW8IV4mY3su58yZrO9mN7K9jmjBt/xiVXGmvYLe+m3Lfzx9enPD&#10;GSbpezmC1y0/aOR3m9ev1lNodA0DjL2OjIp4bKbQ8iGl0AiBatBO4gqC9vRoIDqZ6Bi3oo9youpu&#10;FHVVvRMTxD5EUBqRbu+Pj3xT6hujVfpmDOrExpYTtlRsLLbLVmzWstlGGQarTjDkP6Bw0npqei51&#10;L5Nku2j/KuWsioBg0kqBE2CMVbpwIDYX1R9sHgcZdOFCw8FwHhP+v7Lq6/57ZLZveX19yZmXjkR6&#10;0nPqYGb5igY0BWwo7jFQZJo/wExCF7IYHkD9RAoRL2KOCUjReSCziS5/iSqjRNLgcJ47tWGKLuvq&#10;krTkTNHTVXVze1V0Ec/JIWL6rMGx7LQ8kqwFgNw/YMrtZbOEnLAc22dUae7mQvD27UKmg/5AXGht&#10;qVi29TV1n2gLWo6/djJqzsYvnsacV2Zx4uJ0ixPT+BHKYmWGHt7vEhhbAOXOxzYnQKRfwXnatbwg&#10;L88l6vmP2PwGAAD//wMAUEsDBBQABgAIAAAAIQB6lBB53QAAAAgBAAAPAAAAZHJzL2Rvd25yZXYu&#10;eG1sTI/BTsMwEETvSPyDtUjcqFMaFSfEqSoQqLeopQeObrwkgXgdxU4b/p7lBMfRjGbeFJvZ9eKM&#10;Y+g8aVguEhBItbcdNRqOby93CkSIhqzpPaGGbwywKa+vCpNbf6E9ng+xEVxCITca2hiHXMpQt+hM&#10;WPgBib0PPzoTWY6NtKO5cLnr5X2SrKUzHfFCawZ8arH+OkxOw3R83Wbu8zndqWpF0ja7aqretb69&#10;mbePICLO8S8Mv/iMDiUznfxENohew0OWZRzVkKYg2FerJeuThrVSIMtC/j9Q/gAAAP//AwBQSwEC&#10;LQAUAAYACAAAACEAtoM4kv4AAADhAQAAEwAAAAAAAAAAAAAAAAAAAAAAW0NvbnRlbnRfVHlwZXNd&#10;LnhtbFBLAQItABQABgAIAAAAIQA4/SH/1gAAAJQBAAALAAAAAAAAAAAAAAAAAC8BAABfcmVscy8u&#10;cmVsc1BLAQItABQABgAIAAAAIQDUss03twEAAFkDAAAOAAAAAAAAAAAAAAAAAC4CAABkcnMvZTJv&#10;RG9jLnhtbFBLAQItABQABgAIAAAAIQB6lBB53QAAAAgBAAAPAAAAAAAAAAAAAAAAABEEAABkcnMv&#10;ZG93bnJldi54bWxQSwUGAAAAAAQABADzAAAAGwUAAAAA&#10;" filled="f" stroked="f">
                <v:path arrowok="t"/>
                <v:textbox style="layout-flow:vertical;mso-layout-flow-alt:bottom-to-top" inset="0,0,0,0">
                  <w:txbxContent>
                    <w:p w:rsidR="008B5EB7" w:rsidRDefault="008B5EB7">
                      <w:pPr>
                        <w:spacing w:before="17"/>
                        <w:ind w:left="20"/>
                        <w:rPr>
                          <w:rFonts w:ascii="Trebuchet MS" w:hAnsi="Trebuchet MS"/>
                          <w:sz w:val="24"/>
                        </w:rPr>
                      </w:pPr>
                      <w:r>
                        <w:rPr>
                          <w:rFonts w:ascii="Trebuchet MS" w:hAnsi="Trebuchet MS"/>
                          <w:spacing w:val="-4"/>
                          <w:w w:val="115"/>
                          <w:sz w:val="24"/>
                        </w:rPr>
                        <w:t>Сове</w:t>
                      </w:r>
                    </w:p>
                  </w:txbxContent>
                </v:textbox>
                <w10:wrap anchorx="page" anchory="page"/>
              </v:shape>
            </w:pict>
          </mc:Fallback>
        </mc:AlternateContent>
      </w:r>
    </w:p>
    <w:p w:rsidR="00A4284F" w:rsidRDefault="00A4284F">
      <w:pPr>
        <w:pStyle w:val="a3"/>
        <w:ind w:left="0"/>
        <w:jc w:val="left"/>
        <w:rPr>
          <w:b/>
        </w:rPr>
      </w:pPr>
    </w:p>
    <w:p w:rsidR="00A4284F" w:rsidRDefault="00A4284F">
      <w:pPr>
        <w:pStyle w:val="a3"/>
        <w:ind w:left="0"/>
        <w:jc w:val="left"/>
        <w:rPr>
          <w:b/>
        </w:rPr>
      </w:pPr>
    </w:p>
    <w:p w:rsidR="00A4284F" w:rsidRDefault="00A4284F">
      <w:pPr>
        <w:pStyle w:val="a3"/>
        <w:ind w:left="0"/>
        <w:jc w:val="left"/>
        <w:rPr>
          <w:b/>
        </w:rPr>
      </w:pPr>
    </w:p>
    <w:p w:rsidR="00A4284F" w:rsidRDefault="00A4284F">
      <w:pPr>
        <w:pStyle w:val="a3"/>
        <w:ind w:left="0"/>
        <w:jc w:val="left"/>
        <w:rPr>
          <w:b/>
        </w:rPr>
      </w:pPr>
    </w:p>
    <w:p w:rsidR="00A4284F" w:rsidRDefault="00A4284F">
      <w:pPr>
        <w:pStyle w:val="a3"/>
        <w:ind w:left="0"/>
        <w:jc w:val="left"/>
        <w:rPr>
          <w:b/>
        </w:rPr>
      </w:pPr>
    </w:p>
    <w:p w:rsidR="00A4284F" w:rsidRDefault="00A4284F">
      <w:pPr>
        <w:pStyle w:val="a3"/>
        <w:ind w:left="0"/>
        <w:jc w:val="left"/>
        <w:rPr>
          <w:b/>
        </w:rPr>
      </w:pPr>
    </w:p>
    <w:p w:rsidR="00A4284F" w:rsidRDefault="00A4284F">
      <w:pPr>
        <w:pStyle w:val="a3"/>
        <w:ind w:left="0"/>
        <w:jc w:val="left"/>
        <w:rPr>
          <w:b/>
        </w:rPr>
      </w:pPr>
    </w:p>
    <w:p w:rsidR="00A4284F" w:rsidRDefault="00A4284F">
      <w:pPr>
        <w:pStyle w:val="a3"/>
        <w:ind w:left="0"/>
        <w:jc w:val="left"/>
        <w:rPr>
          <w:b/>
        </w:rPr>
      </w:pPr>
    </w:p>
    <w:p w:rsidR="00A4284F" w:rsidRDefault="00A4284F">
      <w:pPr>
        <w:pStyle w:val="a3"/>
        <w:ind w:left="0"/>
        <w:jc w:val="left"/>
        <w:rPr>
          <w:b/>
        </w:rPr>
      </w:pPr>
    </w:p>
    <w:p w:rsidR="00A4284F" w:rsidRDefault="00A4284F">
      <w:pPr>
        <w:pStyle w:val="a3"/>
        <w:spacing w:before="99"/>
        <w:ind w:left="0"/>
        <w:jc w:val="left"/>
        <w:rPr>
          <w:b/>
        </w:rPr>
      </w:pPr>
    </w:p>
    <w:p w:rsidR="00A4284F" w:rsidRDefault="004E5E27">
      <w:pPr>
        <w:ind w:left="842"/>
        <w:rPr>
          <w:b/>
        </w:rPr>
      </w:pPr>
      <w:r>
        <w:rPr>
          <w:b/>
        </w:rPr>
        <w:t>Деятельность</w:t>
      </w:r>
      <w:r>
        <w:rPr>
          <w:b/>
          <w:spacing w:val="-3"/>
        </w:rPr>
        <w:t xml:space="preserve"> </w:t>
      </w:r>
      <w:r>
        <w:rPr>
          <w:b/>
        </w:rPr>
        <w:t>самоуправления</w:t>
      </w:r>
      <w:r>
        <w:rPr>
          <w:b/>
          <w:spacing w:val="-2"/>
        </w:rPr>
        <w:t xml:space="preserve"> </w:t>
      </w:r>
      <w:r>
        <w:rPr>
          <w:b/>
        </w:rPr>
        <w:t>в</w:t>
      </w:r>
      <w:r>
        <w:rPr>
          <w:b/>
          <w:spacing w:val="-2"/>
        </w:rPr>
        <w:t xml:space="preserve"> </w:t>
      </w:r>
      <w:r>
        <w:rPr>
          <w:b/>
        </w:rPr>
        <w:t>МБОУ</w:t>
      </w:r>
      <w:r>
        <w:rPr>
          <w:b/>
          <w:spacing w:val="-2"/>
        </w:rPr>
        <w:t xml:space="preserve"> </w:t>
      </w:r>
      <w:r>
        <w:rPr>
          <w:b/>
        </w:rPr>
        <w:t>«СОШ</w:t>
      </w:r>
      <w:r>
        <w:rPr>
          <w:b/>
          <w:spacing w:val="-3"/>
        </w:rPr>
        <w:t xml:space="preserve"> </w:t>
      </w:r>
      <w:r>
        <w:rPr>
          <w:b/>
        </w:rPr>
        <w:t>№</w:t>
      </w:r>
      <w:r>
        <w:rPr>
          <w:b/>
          <w:spacing w:val="-3"/>
        </w:rPr>
        <w:t xml:space="preserve"> </w:t>
      </w:r>
      <w:r>
        <w:rPr>
          <w:b/>
        </w:rPr>
        <w:t>19</w:t>
      </w:r>
      <w:r>
        <w:rPr>
          <w:b/>
          <w:spacing w:val="-1"/>
        </w:rPr>
        <w:t xml:space="preserve"> </w:t>
      </w:r>
      <w:r>
        <w:rPr>
          <w:b/>
        </w:rPr>
        <w:t>города</w:t>
      </w:r>
      <w:r>
        <w:rPr>
          <w:b/>
          <w:spacing w:val="-2"/>
        </w:rPr>
        <w:t xml:space="preserve"> </w:t>
      </w:r>
      <w:r>
        <w:rPr>
          <w:b/>
        </w:rPr>
        <w:t>Новоалтайска</w:t>
      </w:r>
      <w:r>
        <w:rPr>
          <w:b/>
          <w:spacing w:val="-2"/>
        </w:rPr>
        <w:t xml:space="preserve"> </w:t>
      </w:r>
      <w:r>
        <w:rPr>
          <w:b/>
        </w:rPr>
        <w:t>Алтайского</w:t>
      </w:r>
      <w:r>
        <w:rPr>
          <w:b/>
          <w:spacing w:val="-1"/>
        </w:rPr>
        <w:t xml:space="preserve"> </w:t>
      </w:r>
      <w:r>
        <w:rPr>
          <w:b/>
          <w:spacing w:val="-2"/>
        </w:rPr>
        <w:t>края»:</w:t>
      </w:r>
    </w:p>
    <w:p w:rsidR="00A4284F" w:rsidRDefault="00A4284F">
      <w:pPr>
        <w:pStyle w:val="a3"/>
        <w:spacing w:before="223"/>
        <w:ind w:left="0"/>
        <w:jc w:val="left"/>
        <w:rPr>
          <w:b/>
          <w:sz w:val="20"/>
        </w:rPr>
      </w:pPr>
    </w:p>
    <w:tbl>
      <w:tblPr>
        <w:tblStyle w:val="TableNormal"/>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2550"/>
        <w:gridCol w:w="2694"/>
        <w:gridCol w:w="2658"/>
      </w:tblGrid>
      <w:tr w:rsidR="00A4284F">
        <w:trPr>
          <w:trHeight w:val="254"/>
        </w:trPr>
        <w:tc>
          <w:tcPr>
            <w:tcW w:w="1668" w:type="dxa"/>
            <w:vMerge w:val="restart"/>
          </w:tcPr>
          <w:p w:rsidR="00A4284F" w:rsidRDefault="004E5E27">
            <w:pPr>
              <w:pStyle w:val="TableParagraph"/>
              <w:spacing w:before="252"/>
              <w:ind w:left="452"/>
              <w:rPr>
                <w:b/>
              </w:rPr>
            </w:pPr>
            <w:r>
              <w:rPr>
                <w:b/>
                <w:spacing w:val="-2"/>
              </w:rPr>
              <w:t>Советы</w:t>
            </w:r>
          </w:p>
        </w:tc>
        <w:tc>
          <w:tcPr>
            <w:tcW w:w="7902" w:type="dxa"/>
            <w:gridSpan w:val="3"/>
          </w:tcPr>
          <w:p w:rsidR="00A4284F" w:rsidRDefault="004E5E27">
            <w:pPr>
              <w:pStyle w:val="TableParagraph"/>
              <w:spacing w:line="234" w:lineRule="exact"/>
              <w:ind w:left="10"/>
              <w:jc w:val="center"/>
              <w:rPr>
                <w:b/>
              </w:rPr>
            </w:pPr>
            <w:r>
              <w:rPr>
                <w:b/>
              </w:rPr>
              <w:t>Деятельность</w:t>
            </w:r>
            <w:r>
              <w:rPr>
                <w:b/>
                <w:spacing w:val="-12"/>
              </w:rPr>
              <w:t xml:space="preserve"> </w:t>
            </w:r>
            <w:r>
              <w:rPr>
                <w:b/>
                <w:spacing w:val="-2"/>
              </w:rPr>
              <w:t>самоуправления</w:t>
            </w:r>
          </w:p>
        </w:tc>
      </w:tr>
      <w:tr w:rsidR="00A4284F">
        <w:trPr>
          <w:trHeight w:val="505"/>
        </w:trPr>
        <w:tc>
          <w:tcPr>
            <w:tcW w:w="1668" w:type="dxa"/>
            <w:vMerge/>
            <w:tcBorders>
              <w:top w:val="nil"/>
            </w:tcBorders>
          </w:tcPr>
          <w:p w:rsidR="00A4284F" w:rsidRDefault="00A4284F">
            <w:pPr>
              <w:rPr>
                <w:sz w:val="2"/>
                <w:szCs w:val="2"/>
              </w:rPr>
            </w:pPr>
          </w:p>
        </w:tc>
        <w:tc>
          <w:tcPr>
            <w:tcW w:w="2550" w:type="dxa"/>
          </w:tcPr>
          <w:p w:rsidR="00A4284F" w:rsidRDefault="004E5E27">
            <w:pPr>
              <w:pStyle w:val="TableParagraph"/>
              <w:spacing w:line="252" w:lineRule="exact"/>
              <w:ind w:left="10"/>
              <w:jc w:val="center"/>
              <w:rPr>
                <w:b/>
              </w:rPr>
            </w:pPr>
            <w:r>
              <w:rPr>
                <w:b/>
              </w:rPr>
              <w:t>на</w:t>
            </w:r>
            <w:r>
              <w:rPr>
                <w:b/>
                <w:spacing w:val="-3"/>
              </w:rPr>
              <w:t xml:space="preserve"> </w:t>
            </w:r>
            <w:r>
              <w:rPr>
                <w:b/>
              </w:rPr>
              <w:t>уровне</w:t>
            </w:r>
            <w:r>
              <w:rPr>
                <w:b/>
                <w:spacing w:val="-3"/>
              </w:rPr>
              <w:t xml:space="preserve"> </w:t>
            </w:r>
            <w:r>
              <w:rPr>
                <w:b/>
                <w:spacing w:val="-2"/>
              </w:rPr>
              <w:t>школы</w:t>
            </w:r>
          </w:p>
        </w:tc>
        <w:tc>
          <w:tcPr>
            <w:tcW w:w="2694" w:type="dxa"/>
          </w:tcPr>
          <w:p w:rsidR="00A4284F" w:rsidRDefault="004E5E27">
            <w:pPr>
              <w:pStyle w:val="TableParagraph"/>
              <w:spacing w:line="252" w:lineRule="exact"/>
              <w:ind w:left="440"/>
              <w:rPr>
                <w:b/>
              </w:rPr>
            </w:pPr>
            <w:r>
              <w:rPr>
                <w:b/>
              </w:rPr>
              <w:t>на</w:t>
            </w:r>
            <w:r>
              <w:rPr>
                <w:b/>
                <w:spacing w:val="-3"/>
              </w:rPr>
              <w:t xml:space="preserve"> </w:t>
            </w:r>
            <w:r>
              <w:rPr>
                <w:b/>
              </w:rPr>
              <w:t>уровне</w:t>
            </w:r>
            <w:r>
              <w:rPr>
                <w:b/>
                <w:spacing w:val="-3"/>
              </w:rPr>
              <w:t xml:space="preserve"> </w:t>
            </w:r>
            <w:r>
              <w:rPr>
                <w:b/>
                <w:spacing w:val="-2"/>
              </w:rPr>
              <w:t>классов</w:t>
            </w:r>
          </w:p>
        </w:tc>
        <w:tc>
          <w:tcPr>
            <w:tcW w:w="2658" w:type="dxa"/>
          </w:tcPr>
          <w:p w:rsidR="00A4284F" w:rsidRDefault="004E5E27">
            <w:pPr>
              <w:pStyle w:val="TableParagraph"/>
              <w:spacing w:line="254" w:lineRule="exact"/>
              <w:ind w:left="987" w:right="322" w:hanging="651"/>
              <w:rPr>
                <w:b/>
              </w:rPr>
            </w:pPr>
            <w:r>
              <w:rPr>
                <w:b/>
              </w:rPr>
              <w:t>на</w:t>
            </w:r>
            <w:r>
              <w:rPr>
                <w:b/>
                <w:spacing w:val="-14"/>
              </w:rPr>
              <w:t xml:space="preserve"> </w:t>
            </w:r>
            <w:r>
              <w:rPr>
                <w:b/>
              </w:rPr>
              <w:t xml:space="preserve">индивидуальном </w:t>
            </w:r>
            <w:r>
              <w:rPr>
                <w:b/>
                <w:spacing w:val="-2"/>
              </w:rPr>
              <w:t>уровне</w:t>
            </w:r>
          </w:p>
        </w:tc>
      </w:tr>
      <w:tr w:rsidR="00A4284F">
        <w:trPr>
          <w:trHeight w:val="2528"/>
        </w:trPr>
        <w:tc>
          <w:tcPr>
            <w:tcW w:w="1668" w:type="dxa"/>
          </w:tcPr>
          <w:p w:rsidR="00A4284F" w:rsidRDefault="004E5E27">
            <w:pPr>
              <w:pStyle w:val="TableParagraph"/>
              <w:ind w:left="108" w:right="684"/>
            </w:pPr>
            <w:r>
              <w:rPr>
                <w:spacing w:val="-2"/>
              </w:rPr>
              <w:t>Учебный совет</w:t>
            </w:r>
          </w:p>
        </w:tc>
        <w:tc>
          <w:tcPr>
            <w:tcW w:w="2550" w:type="dxa"/>
          </w:tcPr>
          <w:p w:rsidR="00A4284F" w:rsidRDefault="004E5E27">
            <w:pPr>
              <w:pStyle w:val="TableParagraph"/>
              <w:tabs>
                <w:tab w:val="left" w:pos="1352"/>
                <w:tab w:val="left" w:pos="2227"/>
              </w:tabs>
              <w:ind w:left="109" w:right="94"/>
            </w:pPr>
            <w:r>
              <w:t xml:space="preserve">Ведение учета успеваемости каждого </w:t>
            </w:r>
            <w:r>
              <w:rPr>
                <w:spacing w:val="-2"/>
              </w:rPr>
              <w:t>класса,</w:t>
            </w:r>
            <w:r>
              <w:tab/>
            </w:r>
            <w:r>
              <w:rPr>
                <w:spacing w:val="-47"/>
              </w:rPr>
              <w:t xml:space="preserve"> </w:t>
            </w:r>
            <w:r>
              <w:rPr>
                <w:spacing w:val="-2"/>
              </w:rPr>
              <w:t xml:space="preserve">проведение </w:t>
            </w:r>
            <w:r>
              <w:t xml:space="preserve">бесед с неуспевающими </w:t>
            </w:r>
            <w:r>
              <w:rPr>
                <w:spacing w:val="-2"/>
              </w:rPr>
              <w:t>учащимися</w:t>
            </w:r>
            <w:r>
              <w:tab/>
            </w:r>
            <w:r>
              <w:tab/>
            </w:r>
            <w:r>
              <w:rPr>
                <w:spacing w:val="-6"/>
              </w:rPr>
              <w:t xml:space="preserve">на </w:t>
            </w:r>
            <w:r>
              <w:rPr>
                <w:spacing w:val="-2"/>
              </w:rPr>
              <w:t>школьных</w:t>
            </w:r>
            <w:r>
              <w:tab/>
            </w:r>
            <w:r>
              <w:rPr>
                <w:spacing w:val="-2"/>
              </w:rPr>
              <w:t xml:space="preserve">заседаниях, </w:t>
            </w:r>
            <w:r>
              <w:t>подготовка</w:t>
            </w:r>
            <w:r>
              <w:rPr>
                <w:spacing w:val="-14"/>
              </w:rPr>
              <w:t xml:space="preserve"> </w:t>
            </w:r>
            <w:r>
              <w:t xml:space="preserve">помощников </w:t>
            </w:r>
            <w:r>
              <w:rPr>
                <w:spacing w:val="-2"/>
              </w:rPr>
              <w:t>неуспевающим</w:t>
            </w:r>
            <w:r>
              <w:rPr>
                <w:spacing w:val="40"/>
              </w:rPr>
              <w:t xml:space="preserve"> </w:t>
            </w:r>
            <w:r>
              <w:rPr>
                <w:spacing w:val="-2"/>
              </w:rPr>
              <w:t>ученикам</w:t>
            </w:r>
          </w:p>
        </w:tc>
        <w:tc>
          <w:tcPr>
            <w:tcW w:w="2694" w:type="dxa"/>
          </w:tcPr>
          <w:p w:rsidR="00A4284F" w:rsidRDefault="004E5E27">
            <w:pPr>
              <w:pStyle w:val="TableParagraph"/>
              <w:tabs>
                <w:tab w:val="left" w:pos="769"/>
                <w:tab w:val="left" w:pos="1617"/>
                <w:tab w:val="left" w:pos="2105"/>
              </w:tabs>
              <w:ind w:left="108" w:right="95"/>
            </w:pPr>
            <w:r>
              <w:t xml:space="preserve">Ведение учета успеваемости, помощь </w:t>
            </w:r>
            <w:r>
              <w:rPr>
                <w:spacing w:val="-2"/>
              </w:rPr>
              <w:t xml:space="preserve">неуспевающим </w:t>
            </w:r>
            <w:r>
              <w:t>одноклассникам. Члены совета следят за сохранностью</w:t>
            </w:r>
            <w:r>
              <w:rPr>
                <w:spacing w:val="70"/>
              </w:rPr>
              <w:t xml:space="preserve"> </w:t>
            </w:r>
            <w:r>
              <w:t>учебников в</w:t>
            </w:r>
            <w:r>
              <w:rPr>
                <w:spacing w:val="26"/>
              </w:rPr>
              <w:t xml:space="preserve"> </w:t>
            </w:r>
            <w:r>
              <w:t>своем</w:t>
            </w:r>
            <w:r>
              <w:rPr>
                <w:spacing w:val="26"/>
              </w:rPr>
              <w:t xml:space="preserve"> </w:t>
            </w:r>
            <w:r>
              <w:t>классе,</w:t>
            </w:r>
            <w:r>
              <w:rPr>
                <w:spacing w:val="26"/>
              </w:rPr>
              <w:t xml:space="preserve"> </w:t>
            </w:r>
            <w:r>
              <w:t>следят</w:t>
            </w:r>
            <w:r>
              <w:rPr>
                <w:spacing w:val="26"/>
              </w:rPr>
              <w:t xml:space="preserve"> </w:t>
            </w:r>
            <w:r>
              <w:t xml:space="preserve">за </w:t>
            </w:r>
            <w:r>
              <w:rPr>
                <w:spacing w:val="-4"/>
              </w:rPr>
              <w:t>тем,</w:t>
            </w:r>
            <w:r>
              <w:tab/>
            </w:r>
            <w:r>
              <w:rPr>
                <w:spacing w:val="-2"/>
              </w:rPr>
              <w:t>чтобы</w:t>
            </w:r>
            <w:r>
              <w:tab/>
            </w:r>
            <w:r>
              <w:rPr>
                <w:spacing w:val="-6"/>
              </w:rPr>
              <w:t>не</w:t>
            </w:r>
            <w:r>
              <w:tab/>
            </w:r>
            <w:r>
              <w:rPr>
                <w:spacing w:val="-4"/>
              </w:rPr>
              <w:t xml:space="preserve">было </w:t>
            </w:r>
            <w:r>
              <w:t>должников</w:t>
            </w:r>
            <w:r>
              <w:rPr>
                <w:spacing w:val="62"/>
              </w:rPr>
              <w:t xml:space="preserve"> </w:t>
            </w:r>
            <w:r>
              <w:t>в</w:t>
            </w:r>
            <w:r>
              <w:rPr>
                <w:spacing w:val="62"/>
              </w:rPr>
              <w:t xml:space="preserve"> </w:t>
            </w:r>
            <w:r>
              <w:rPr>
                <w:spacing w:val="-2"/>
              </w:rPr>
              <w:t>библиотеку</w:t>
            </w:r>
          </w:p>
          <w:p w:rsidR="00A4284F" w:rsidRDefault="004E5E27">
            <w:pPr>
              <w:pStyle w:val="TableParagraph"/>
              <w:spacing w:line="234" w:lineRule="exact"/>
              <w:ind w:left="108"/>
            </w:pPr>
            <w:r>
              <w:t>среди</w:t>
            </w:r>
            <w:r>
              <w:rPr>
                <w:spacing w:val="-5"/>
              </w:rPr>
              <w:t xml:space="preserve"> </w:t>
            </w:r>
            <w:r>
              <w:rPr>
                <w:spacing w:val="-2"/>
              </w:rPr>
              <w:t>одноклассников.</w:t>
            </w:r>
          </w:p>
        </w:tc>
        <w:tc>
          <w:tcPr>
            <w:tcW w:w="2658" w:type="dxa"/>
          </w:tcPr>
          <w:p w:rsidR="00A4284F" w:rsidRDefault="004E5E27">
            <w:pPr>
              <w:pStyle w:val="TableParagraph"/>
              <w:ind w:left="108" w:right="371"/>
            </w:pPr>
            <w:r>
              <w:rPr>
                <w:spacing w:val="-2"/>
              </w:rPr>
              <w:t xml:space="preserve">Формирование </w:t>
            </w:r>
            <w:r>
              <w:t>личностных качеств: оценка</w:t>
            </w:r>
            <w:r>
              <w:rPr>
                <w:spacing w:val="-7"/>
              </w:rPr>
              <w:t xml:space="preserve"> </w:t>
            </w:r>
            <w:r>
              <w:t xml:space="preserve">деятельности, </w:t>
            </w:r>
            <w:r>
              <w:rPr>
                <w:spacing w:val="-2"/>
              </w:rPr>
              <w:t>самоконтроль, взаимоконтроль, коммуникабельность, ответственность</w:t>
            </w:r>
          </w:p>
        </w:tc>
      </w:tr>
      <w:tr w:rsidR="00A4284F">
        <w:trPr>
          <w:trHeight w:val="4048"/>
        </w:trPr>
        <w:tc>
          <w:tcPr>
            <w:tcW w:w="1668" w:type="dxa"/>
          </w:tcPr>
          <w:p w:rsidR="00A4284F" w:rsidRDefault="004E5E27">
            <w:pPr>
              <w:pStyle w:val="TableParagraph"/>
              <w:ind w:left="108" w:right="480"/>
            </w:pPr>
            <w:r>
              <w:rPr>
                <w:spacing w:val="-2"/>
              </w:rPr>
              <w:t xml:space="preserve">Совет </w:t>
            </w:r>
            <w:r>
              <w:t>культуры</w:t>
            </w:r>
            <w:r>
              <w:rPr>
                <w:spacing w:val="-14"/>
              </w:rPr>
              <w:t xml:space="preserve"> </w:t>
            </w:r>
            <w:r>
              <w:t xml:space="preserve">и </w:t>
            </w:r>
            <w:r>
              <w:rPr>
                <w:spacing w:val="-2"/>
              </w:rPr>
              <w:t>досуга</w:t>
            </w:r>
          </w:p>
        </w:tc>
        <w:tc>
          <w:tcPr>
            <w:tcW w:w="2550" w:type="dxa"/>
          </w:tcPr>
          <w:p w:rsidR="00A4284F" w:rsidRDefault="004E5E27">
            <w:pPr>
              <w:pStyle w:val="TableParagraph"/>
              <w:tabs>
                <w:tab w:val="left" w:pos="2237"/>
              </w:tabs>
              <w:ind w:left="109" w:right="94"/>
            </w:pPr>
            <w:r>
              <w:t xml:space="preserve">На заседаниях члены Совета получают </w:t>
            </w:r>
            <w:r>
              <w:rPr>
                <w:spacing w:val="-2"/>
              </w:rPr>
              <w:t>информацию</w:t>
            </w:r>
            <w:r>
              <w:tab/>
            </w:r>
            <w:r>
              <w:rPr>
                <w:spacing w:val="-6"/>
              </w:rPr>
              <w:t xml:space="preserve">от </w:t>
            </w:r>
            <w:r>
              <w:t>куратора о готовящемся мероприятии</w:t>
            </w:r>
            <w:r>
              <w:rPr>
                <w:spacing w:val="40"/>
              </w:rPr>
              <w:t xml:space="preserve"> </w:t>
            </w:r>
            <w:r>
              <w:t>и</w:t>
            </w:r>
            <w:r>
              <w:rPr>
                <w:spacing w:val="40"/>
              </w:rPr>
              <w:t xml:space="preserve"> </w:t>
            </w:r>
            <w:r>
              <w:t>доводят до сведения</w:t>
            </w:r>
          </w:p>
          <w:p w:rsidR="00A4284F" w:rsidRDefault="004E5E27">
            <w:pPr>
              <w:pStyle w:val="TableParagraph"/>
              <w:ind w:left="109" w:right="190"/>
            </w:pPr>
            <w:r>
              <w:t>своего классного руководителя.</w:t>
            </w:r>
            <w:r>
              <w:rPr>
                <w:spacing w:val="-14"/>
              </w:rPr>
              <w:t xml:space="preserve"> </w:t>
            </w:r>
            <w:r>
              <w:t>На</w:t>
            </w:r>
            <w:r>
              <w:rPr>
                <w:spacing w:val="-14"/>
              </w:rPr>
              <w:t xml:space="preserve"> </w:t>
            </w:r>
            <w:r>
              <w:t xml:space="preserve">всех </w:t>
            </w:r>
            <w:r>
              <w:rPr>
                <w:spacing w:val="-2"/>
              </w:rPr>
              <w:t>школьных мероприятиях</w:t>
            </w:r>
          </w:p>
          <w:p w:rsidR="00A4284F" w:rsidRDefault="004E5E27">
            <w:pPr>
              <w:pStyle w:val="TableParagraph"/>
              <w:spacing w:line="250" w:lineRule="atLeast"/>
              <w:ind w:left="109" w:right="95"/>
            </w:pPr>
            <w:r>
              <w:t>отвечают</w:t>
            </w:r>
            <w:r>
              <w:rPr>
                <w:spacing w:val="-14"/>
              </w:rPr>
              <w:t xml:space="preserve"> </w:t>
            </w:r>
            <w:r>
              <w:t>за</w:t>
            </w:r>
            <w:r>
              <w:rPr>
                <w:spacing w:val="-14"/>
              </w:rPr>
              <w:t xml:space="preserve"> </w:t>
            </w:r>
            <w:r>
              <w:t>оформление сцены и актового зала, выступают</w:t>
            </w:r>
            <w:r>
              <w:rPr>
                <w:spacing w:val="34"/>
              </w:rPr>
              <w:t xml:space="preserve"> </w:t>
            </w:r>
            <w:r>
              <w:t>ведущими</w:t>
            </w:r>
            <w:r>
              <w:rPr>
                <w:spacing w:val="34"/>
              </w:rPr>
              <w:t xml:space="preserve"> </w:t>
            </w:r>
            <w:r>
              <w:t>и исполнителями</w:t>
            </w:r>
            <w:r>
              <w:rPr>
                <w:spacing w:val="40"/>
              </w:rPr>
              <w:t xml:space="preserve"> </w:t>
            </w:r>
            <w:r>
              <w:t>ролей</w:t>
            </w:r>
            <w:r>
              <w:rPr>
                <w:spacing w:val="40"/>
              </w:rPr>
              <w:t xml:space="preserve"> </w:t>
            </w:r>
            <w:r>
              <w:t xml:space="preserve">в </w:t>
            </w:r>
            <w:r>
              <w:rPr>
                <w:spacing w:val="-2"/>
              </w:rPr>
              <w:t>театрализованных праздниках.</w:t>
            </w:r>
          </w:p>
        </w:tc>
        <w:tc>
          <w:tcPr>
            <w:tcW w:w="2694" w:type="dxa"/>
          </w:tcPr>
          <w:p w:rsidR="00A4284F" w:rsidRDefault="004E5E27">
            <w:pPr>
              <w:pStyle w:val="TableParagraph"/>
              <w:tabs>
                <w:tab w:val="left" w:pos="1341"/>
                <w:tab w:val="left" w:pos="1958"/>
                <w:tab w:val="left" w:pos="2469"/>
              </w:tabs>
              <w:ind w:left="108" w:right="94"/>
            </w:pPr>
            <w:r>
              <w:rPr>
                <w:spacing w:val="-2"/>
              </w:rPr>
              <w:t>Обучаются</w:t>
            </w:r>
            <w:r>
              <w:tab/>
            </w:r>
            <w:r>
              <w:tab/>
            </w:r>
            <w:r>
              <w:rPr>
                <w:spacing w:val="-2"/>
              </w:rPr>
              <w:t>писать сценарии,</w:t>
            </w:r>
            <w:r>
              <w:tab/>
            </w:r>
            <w:r>
              <w:rPr>
                <w:spacing w:val="-2"/>
              </w:rPr>
              <w:t>готовить</w:t>
            </w:r>
            <w:r>
              <w:tab/>
            </w:r>
            <w:r>
              <w:rPr>
                <w:spacing w:val="-10"/>
              </w:rPr>
              <w:t xml:space="preserve">и </w:t>
            </w:r>
            <w:r>
              <w:t>проводить</w:t>
            </w:r>
            <w:r>
              <w:rPr>
                <w:spacing w:val="15"/>
              </w:rPr>
              <w:t xml:space="preserve"> </w:t>
            </w:r>
            <w:r>
              <w:t>мероприятия</w:t>
            </w:r>
            <w:r>
              <w:rPr>
                <w:spacing w:val="15"/>
              </w:rPr>
              <w:t xml:space="preserve"> </w:t>
            </w:r>
            <w:r>
              <w:t xml:space="preserve">в классе, являются помощниками своего классного руководителя в подготовке классных </w:t>
            </w:r>
            <w:r>
              <w:rPr>
                <w:spacing w:val="-2"/>
              </w:rPr>
              <w:t>мероприятий.</w:t>
            </w:r>
          </w:p>
        </w:tc>
        <w:tc>
          <w:tcPr>
            <w:tcW w:w="2658" w:type="dxa"/>
          </w:tcPr>
          <w:p w:rsidR="00A4284F" w:rsidRDefault="004E5E27">
            <w:pPr>
              <w:pStyle w:val="TableParagraph"/>
              <w:ind w:left="108" w:right="371"/>
            </w:pPr>
            <w:r>
              <w:rPr>
                <w:spacing w:val="-2"/>
              </w:rPr>
              <w:t xml:space="preserve">Формирование </w:t>
            </w:r>
            <w:r>
              <w:t xml:space="preserve">личностных качеств: развитие творческих </w:t>
            </w:r>
            <w:r>
              <w:rPr>
                <w:spacing w:val="-2"/>
              </w:rPr>
              <w:t xml:space="preserve">способностей, </w:t>
            </w:r>
            <w:r>
              <w:t>креативное</w:t>
            </w:r>
            <w:r>
              <w:rPr>
                <w:spacing w:val="-14"/>
              </w:rPr>
              <w:t xml:space="preserve"> </w:t>
            </w:r>
            <w:r>
              <w:t xml:space="preserve">мышление, </w:t>
            </w:r>
            <w:r>
              <w:rPr>
                <w:spacing w:val="-2"/>
              </w:rPr>
              <w:t>организаторские способности.</w:t>
            </w:r>
          </w:p>
        </w:tc>
      </w:tr>
      <w:tr w:rsidR="00A4284F">
        <w:trPr>
          <w:trHeight w:val="2276"/>
        </w:trPr>
        <w:tc>
          <w:tcPr>
            <w:tcW w:w="1668" w:type="dxa"/>
          </w:tcPr>
          <w:p w:rsidR="00A4284F" w:rsidRDefault="004E5E27">
            <w:pPr>
              <w:pStyle w:val="TableParagraph"/>
              <w:ind w:left="108" w:right="638"/>
            </w:pPr>
            <w:r>
              <w:rPr>
                <w:spacing w:val="-2"/>
              </w:rPr>
              <w:t>Трудовой совет.</w:t>
            </w:r>
          </w:p>
        </w:tc>
        <w:tc>
          <w:tcPr>
            <w:tcW w:w="2550" w:type="dxa"/>
          </w:tcPr>
          <w:p w:rsidR="00A4284F" w:rsidRDefault="004E5E27">
            <w:pPr>
              <w:pStyle w:val="TableParagraph"/>
              <w:ind w:left="109" w:right="95"/>
              <w:jc w:val="both"/>
            </w:pPr>
            <w:r>
              <w:t xml:space="preserve">Организация школьных трудовых десантов, </w:t>
            </w:r>
            <w:r>
              <w:rPr>
                <w:spacing w:val="-2"/>
              </w:rPr>
              <w:t>уборки</w:t>
            </w:r>
          </w:p>
          <w:p w:rsidR="00A4284F" w:rsidRDefault="004E5E27">
            <w:pPr>
              <w:pStyle w:val="TableParagraph"/>
              <w:ind w:left="109" w:right="114"/>
              <w:jc w:val="both"/>
            </w:pPr>
            <w:r>
              <w:t>территории.</w:t>
            </w:r>
            <w:r>
              <w:rPr>
                <w:spacing w:val="-14"/>
              </w:rPr>
              <w:t xml:space="preserve"> </w:t>
            </w:r>
            <w:r>
              <w:t xml:space="preserve">Проведение </w:t>
            </w:r>
            <w:r>
              <w:rPr>
                <w:spacing w:val="-2"/>
              </w:rPr>
              <w:t>субботников.</w:t>
            </w:r>
          </w:p>
        </w:tc>
        <w:tc>
          <w:tcPr>
            <w:tcW w:w="2694" w:type="dxa"/>
          </w:tcPr>
          <w:p w:rsidR="00A4284F" w:rsidRDefault="004E5E27">
            <w:pPr>
              <w:pStyle w:val="TableParagraph"/>
              <w:tabs>
                <w:tab w:val="left" w:pos="1486"/>
              </w:tabs>
              <w:spacing w:line="252" w:lineRule="exact"/>
              <w:ind w:left="108" w:right="94"/>
            </w:pPr>
            <w:r>
              <w:t>Члены</w:t>
            </w:r>
            <w:r>
              <w:rPr>
                <w:spacing w:val="80"/>
              </w:rPr>
              <w:t xml:space="preserve"> </w:t>
            </w:r>
            <w:r>
              <w:t>совета</w:t>
            </w:r>
            <w:r>
              <w:rPr>
                <w:spacing w:val="80"/>
              </w:rPr>
              <w:t xml:space="preserve"> </w:t>
            </w:r>
            <w:r>
              <w:t>следят</w:t>
            </w:r>
            <w:r>
              <w:rPr>
                <w:spacing w:val="80"/>
              </w:rPr>
              <w:t xml:space="preserve"> </w:t>
            </w:r>
            <w:r>
              <w:t>за сохранностью</w:t>
            </w:r>
            <w:r>
              <w:rPr>
                <w:spacing w:val="80"/>
              </w:rPr>
              <w:t xml:space="preserve"> </w:t>
            </w:r>
            <w:r>
              <w:t>мебели</w:t>
            </w:r>
            <w:r>
              <w:rPr>
                <w:spacing w:val="80"/>
              </w:rPr>
              <w:t xml:space="preserve"> </w:t>
            </w:r>
            <w:r>
              <w:t xml:space="preserve">в </w:t>
            </w:r>
            <w:r>
              <w:rPr>
                <w:spacing w:val="-2"/>
              </w:rPr>
              <w:t>классе,</w:t>
            </w:r>
            <w:r>
              <w:tab/>
            </w:r>
            <w:r>
              <w:rPr>
                <w:spacing w:val="-2"/>
              </w:rPr>
              <w:t xml:space="preserve">организуют </w:t>
            </w:r>
            <w:r>
              <w:t>дежурства</w:t>
            </w:r>
            <w:r>
              <w:rPr>
                <w:spacing w:val="80"/>
              </w:rPr>
              <w:t xml:space="preserve"> </w:t>
            </w:r>
            <w:r>
              <w:t>в</w:t>
            </w:r>
            <w:r>
              <w:rPr>
                <w:spacing w:val="80"/>
              </w:rPr>
              <w:t xml:space="preserve"> </w:t>
            </w:r>
            <w:r>
              <w:t>классе</w:t>
            </w:r>
            <w:r>
              <w:rPr>
                <w:spacing w:val="80"/>
              </w:rPr>
              <w:t xml:space="preserve"> </w:t>
            </w:r>
            <w:r>
              <w:t>по уборке кабинета, Занимаются</w:t>
            </w:r>
            <w:r>
              <w:rPr>
                <w:spacing w:val="-14"/>
              </w:rPr>
              <w:t xml:space="preserve"> </w:t>
            </w:r>
            <w:r>
              <w:t>организацией работы по уборке школьной территории, сборами макулатуры</w:t>
            </w:r>
          </w:p>
        </w:tc>
        <w:tc>
          <w:tcPr>
            <w:tcW w:w="2658" w:type="dxa"/>
          </w:tcPr>
          <w:p w:rsidR="00A4284F" w:rsidRDefault="004E5E27">
            <w:pPr>
              <w:pStyle w:val="TableParagraph"/>
              <w:ind w:left="108" w:right="572"/>
            </w:pPr>
            <w:r>
              <w:rPr>
                <w:spacing w:val="-2"/>
              </w:rPr>
              <w:t xml:space="preserve">Формирование </w:t>
            </w:r>
            <w:r>
              <w:t>личностных</w:t>
            </w:r>
            <w:r>
              <w:rPr>
                <w:spacing w:val="-14"/>
              </w:rPr>
              <w:t xml:space="preserve"> </w:t>
            </w:r>
            <w:r>
              <w:t xml:space="preserve">качеств: </w:t>
            </w:r>
            <w:r>
              <w:rPr>
                <w:spacing w:val="-2"/>
              </w:rPr>
              <w:t>нравственное,</w:t>
            </w:r>
          </w:p>
          <w:p w:rsidR="00A4284F" w:rsidRDefault="004E5E27">
            <w:pPr>
              <w:pStyle w:val="TableParagraph"/>
              <w:ind w:left="108" w:right="286"/>
            </w:pPr>
            <w:r>
              <w:t>трудовое</w:t>
            </w:r>
            <w:r>
              <w:rPr>
                <w:spacing w:val="-14"/>
              </w:rPr>
              <w:t xml:space="preserve"> </w:t>
            </w:r>
            <w:r>
              <w:t xml:space="preserve">самосознание, умение работать в </w:t>
            </w:r>
            <w:r>
              <w:rPr>
                <w:spacing w:val="-2"/>
              </w:rPr>
              <w:t>коллективе.</w:t>
            </w:r>
          </w:p>
        </w:tc>
      </w:tr>
      <w:tr w:rsidR="00A4284F">
        <w:trPr>
          <w:trHeight w:val="254"/>
        </w:trPr>
        <w:tc>
          <w:tcPr>
            <w:tcW w:w="1668" w:type="dxa"/>
          </w:tcPr>
          <w:p w:rsidR="00A4284F" w:rsidRDefault="004E5E27">
            <w:pPr>
              <w:pStyle w:val="TableParagraph"/>
              <w:spacing w:line="234" w:lineRule="exact"/>
              <w:ind w:left="108"/>
            </w:pPr>
            <w:r>
              <w:rPr>
                <w:spacing w:val="-2"/>
              </w:rPr>
              <w:t>Совет</w:t>
            </w:r>
          </w:p>
        </w:tc>
        <w:tc>
          <w:tcPr>
            <w:tcW w:w="2550" w:type="dxa"/>
          </w:tcPr>
          <w:p w:rsidR="00A4284F" w:rsidRDefault="004E5E27">
            <w:pPr>
              <w:pStyle w:val="TableParagraph"/>
              <w:tabs>
                <w:tab w:val="left" w:pos="1358"/>
                <w:tab w:val="left" w:pos="2240"/>
              </w:tabs>
              <w:spacing w:line="234" w:lineRule="exact"/>
              <w:ind w:left="11"/>
              <w:jc w:val="center"/>
            </w:pPr>
            <w:r>
              <w:rPr>
                <w:spacing w:val="-2"/>
              </w:rPr>
              <w:t>Оформляют</w:t>
            </w:r>
            <w:r>
              <w:tab/>
            </w:r>
            <w:r>
              <w:rPr>
                <w:spacing w:val="-2"/>
              </w:rPr>
              <w:t>стенды</w:t>
            </w:r>
            <w:r>
              <w:tab/>
            </w:r>
            <w:r>
              <w:rPr>
                <w:spacing w:val="-10"/>
              </w:rPr>
              <w:t>в</w:t>
            </w:r>
          </w:p>
        </w:tc>
        <w:tc>
          <w:tcPr>
            <w:tcW w:w="2694" w:type="dxa"/>
          </w:tcPr>
          <w:p w:rsidR="00A4284F" w:rsidRDefault="004E5E27">
            <w:pPr>
              <w:pStyle w:val="TableParagraph"/>
              <w:spacing w:line="234" w:lineRule="exact"/>
              <w:ind w:left="108"/>
            </w:pPr>
            <w:r>
              <w:t xml:space="preserve">Ведут учет </w:t>
            </w:r>
            <w:r>
              <w:rPr>
                <w:spacing w:val="-2"/>
              </w:rPr>
              <w:t>классных</w:t>
            </w:r>
          </w:p>
        </w:tc>
        <w:tc>
          <w:tcPr>
            <w:tcW w:w="2658" w:type="dxa"/>
          </w:tcPr>
          <w:p w:rsidR="00A4284F" w:rsidRDefault="004E5E27">
            <w:pPr>
              <w:pStyle w:val="TableParagraph"/>
              <w:spacing w:line="234" w:lineRule="exact"/>
              <w:ind w:left="108"/>
            </w:pPr>
            <w:r>
              <w:rPr>
                <w:spacing w:val="-2"/>
              </w:rPr>
              <w:t>Формирование</w:t>
            </w:r>
          </w:p>
        </w:tc>
      </w:tr>
    </w:tbl>
    <w:p w:rsidR="00A4284F" w:rsidRDefault="00A4284F">
      <w:pPr>
        <w:pStyle w:val="TableParagraph"/>
        <w:spacing w:line="234" w:lineRule="exact"/>
        <w:sectPr w:rsidR="00A4284F">
          <w:footerReference w:type="default" r:id="rId61"/>
          <w:pgSz w:w="11910" w:h="16840"/>
          <w:pgMar w:top="1920" w:right="425" w:bottom="920" w:left="141" w:header="0" w:footer="733" w:gutter="0"/>
          <w:pgNumType w:start="1"/>
          <w:cols w:space="720"/>
        </w:sectPr>
      </w:pPr>
    </w:p>
    <w:tbl>
      <w:tblPr>
        <w:tblStyle w:val="TableNormal"/>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2550"/>
        <w:gridCol w:w="2694"/>
        <w:gridCol w:w="2658"/>
      </w:tblGrid>
      <w:tr w:rsidR="00A4284F">
        <w:trPr>
          <w:trHeight w:val="2277"/>
        </w:trPr>
        <w:tc>
          <w:tcPr>
            <w:tcW w:w="1668" w:type="dxa"/>
          </w:tcPr>
          <w:p w:rsidR="00A4284F" w:rsidRDefault="004E5E27">
            <w:pPr>
              <w:pStyle w:val="TableParagraph"/>
              <w:ind w:left="108" w:right="284"/>
            </w:pPr>
            <w:r>
              <w:rPr>
                <w:spacing w:val="-2"/>
              </w:rPr>
              <w:t xml:space="preserve">информации </w:t>
            </w:r>
            <w:r>
              <w:t>и печати.</w:t>
            </w:r>
          </w:p>
        </w:tc>
        <w:tc>
          <w:tcPr>
            <w:tcW w:w="2550" w:type="dxa"/>
          </w:tcPr>
          <w:p w:rsidR="00A4284F" w:rsidRDefault="004E5E27">
            <w:pPr>
              <w:pStyle w:val="TableParagraph"/>
              <w:tabs>
                <w:tab w:val="left" w:pos="1455"/>
                <w:tab w:val="left" w:pos="1699"/>
              </w:tabs>
              <w:spacing w:line="252" w:lineRule="exact"/>
              <w:ind w:left="109" w:right="93"/>
            </w:pPr>
            <w:r>
              <w:t xml:space="preserve">школе и классах, </w:t>
            </w:r>
            <w:r>
              <w:rPr>
                <w:spacing w:val="-2"/>
              </w:rPr>
              <w:t>Выпускают</w:t>
            </w:r>
            <w:r>
              <w:tab/>
            </w:r>
            <w:r>
              <w:rPr>
                <w:spacing w:val="-2"/>
              </w:rPr>
              <w:t xml:space="preserve">школьную </w:t>
            </w:r>
            <w:r>
              <w:t>газету</w:t>
            </w:r>
            <w:r>
              <w:rPr>
                <w:spacing w:val="-13"/>
              </w:rPr>
              <w:t xml:space="preserve"> </w:t>
            </w:r>
            <w:r>
              <w:t>«Самолет</w:t>
            </w:r>
            <w:r>
              <w:rPr>
                <w:spacing w:val="-13"/>
              </w:rPr>
              <w:t xml:space="preserve"> </w:t>
            </w:r>
            <w:r>
              <w:t xml:space="preserve">«Н-19». Помогают в </w:t>
            </w:r>
            <w:r>
              <w:rPr>
                <w:spacing w:val="-2"/>
              </w:rPr>
              <w:t xml:space="preserve">художественном </w:t>
            </w:r>
            <w:r>
              <w:t xml:space="preserve">оформлении школьных </w:t>
            </w:r>
            <w:r>
              <w:rPr>
                <w:spacing w:val="-2"/>
              </w:rPr>
              <w:t>мероприятий.</w:t>
            </w:r>
            <w:r>
              <w:tab/>
            </w:r>
            <w:r>
              <w:tab/>
            </w:r>
            <w:r>
              <w:rPr>
                <w:spacing w:val="-2"/>
              </w:rPr>
              <w:t xml:space="preserve">Готовят </w:t>
            </w:r>
            <w:r>
              <w:t>информацию</w:t>
            </w:r>
            <w:r>
              <w:rPr>
                <w:spacing w:val="40"/>
              </w:rPr>
              <w:t xml:space="preserve"> </w:t>
            </w:r>
            <w:r>
              <w:t>на</w:t>
            </w:r>
            <w:r>
              <w:rPr>
                <w:spacing w:val="40"/>
              </w:rPr>
              <w:t xml:space="preserve"> </w:t>
            </w:r>
            <w:r>
              <w:t>сайт</w:t>
            </w:r>
            <w:r>
              <w:rPr>
                <w:spacing w:val="40"/>
              </w:rPr>
              <w:t xml:space="preserve"> </w:t>
            </w:r>
            <w:r>
              <w:t>и социальные сети.</w:t>
            </w:r>
          </w:p>
        </w:tc>
        <w:tc>
          <w:tcPr>
            <w:tcW w:w="2694" w:type="dxa"/>
          </w:tcPr>
          <w:p w:rsidR="00A4284F" w:rsidRDefault="004E5E27">
            <w:pPr>
              <w:pStyle w:val="TableParagraph"/>
              <w:tabs>
                <w:tab w:val="left" w:pos="1650"/>
              </w:tabs>
              <w:ind w:left="108" w:right="94"/>
            </w:pPr>
            <w:r>
              <w:rPr>
                <w:spacing w:val="-2"/>
              </w:rPr>
              <w:t>мероприятий,</w:t>
            </w:r>
            <w:r>
              <w:tab/>
            </w:r>
            <w:r>
              <w:rPr>
                <w:spacing w:val="-2"/>
              </w:rPr>
              <w:t xml:space="preserve">освещают </w:t>
            </w:r>
            <w:r>
              <w:rPr>
                <w:spacing w:val="-6"/>
              </w:rPr>
              <w:t>их</w:t>
            </w:r>
          </w:p>
          <w:p w:rsidR="00A4284F" w:rsidRDefault="004E5E27">
            <w:pPr>
              <w:pStyle w:val="TableParagraph"/>
              <w:ind w:left="108" w:right="95"/>
            </w:pPr>
            <w:r>
              <w:t>на</w:t>
            </w:r>
            <w:r>
              <w:rPr>
                <w:spacing w:val="-14"/>
              </w:rPr>
              <w:t xml:space="preserve"> </w:t>
            </w:r>
            <w:r>
              <w:t>социальных</w:t>
            </w:r>
            <w:r>
              <w:rPr>
                <w:spacing w:val="-14"/>
              </w:rPr>
              <w:t xml:space="preserve"> </w:t>
            </w:r>
            <w:r>
              <w:t>сетях класса и группах.</w:t>
            </w:r>
          </w:p>
          <w:p w:rsidR="00A4284F" w:rsidRDefault="004E5E27">
            <w:pPr>
              <w:pStyle w:val="TableParagraph"/>
              <w:ind w:left="108"/>
            </w:pPr>
            <w:r>
              <w:t>Выпускают классные молнии, стенгазеты с заметками</w:t>
            </w:r>
            <w:r>
              <w:rPr>
                <w:spacing w:val="-14"/>
              </w:rPr>
              <w:t xml:space="preserve"> </w:t>
            </w:r>
            <w:r>
              <w:t>и</w:t>
            </w:r>
            <w:r>
              <w:rPr>
                <w:spacing w:val="-14"/>
              </w:rPr>
              <w:t xml:space="preserve"> </w:t>
            </w:r>
            <w:r>
              <w:t>отзывами, освещая</w:t>
            </w:r>
            <w:r>
              <w:rPr>
                <w:spacing w:val="-6"/>
              </w:rPr>
              <w:t xml:space="preserve"> </w:t>
            </w:r>
            <w:r>
              <w:t>жизнь</w:t>
            </w:r>
            <w:r>
              <w:rPr>
                <w:spacing w:val="-6"/>
              </w:rPr>
              <w:t xml:space="preserve"> </w:t>
            </w:r>
            <w:r>
              <w:rPr>
                <w:spacing w:val="-2"/>
              </w:rPr>
              <w:t>класса.</w:t>
            </w:r>
          </w:p>
        </w:tc>
        <w:tc>
          <w:tcPr>
            <w:tcW w:w="2658" w:type="dxa"/>
          </w:tcPr>
          <w:p w:rsidR="00A4284F" w:rsidRDefault="004E5E27">
            <w:pPr>
              <w:pStyle w:val="TableParagraph"/>
              <w:ind w:left="108" w:right="572"/>
            </w:pPr>
            <w:r>
              <w:t>личностных</w:t>
            </w:r>
            <w:r>
              <w:rPr>
                <w:spacing w:val="-14"/>
              </w:rPr>
              <w:t xml:space="preserve"> </w:t>
            </w:r>
            <w:r>
              <w:t xml:space="preserve">качеств: </w:t>
            </w:r>
            <w:r>
              <w:rPr>
                <w:spacing w:val="-2"/>
              </w:rPr>
              <w:t>критическое мышление, формирование активной гражданской позиции, самоопределение</w:t>
            </w:r>
          </w:p>
        </w:tc>
      </w:tr>
      <w:tr w:rsidR="00A4284F">
        <w:trPr>
          <w:trHeight w:val="3542"/>
        </w:trPr>
        <w:tc>
          <w:tcPr>
            <w:tcW w:w="1668" w:type="dxa"/>
          </w:tcPr>
          <w:p w:rsidR="00A4284F" w:rsidRDefault="004E5E27">
            <w:pPr>
              <w:pStyle w:val="TableParagraph"/>
              <w:ind w:left="108" w:right="537"/>
            </w:pPr>
            <w:r>
              <w:rPr>
                <w:spacing w:val="-2"/>
              </w:rPr>
              <w:t xml:space="preserve">Совет </w:t>
            </w:r>
            <w:r>
              <w:t>здоровья</w:t>
            </w:r>
            <w:r>
              <w:rPr>
                <w:spacing w:val="-14"/>
              </w:rPr>
              <w:t xml:space="preserve"> </w:t>
            </w:r>
            <w:r>
              <w:t xml:space="preserve">и </w:t>
            </w:r>
            <w:r>
              <w:rPr>
                <w:spacing w:val="-2"/>
              </w:rPr>
              <w:t>спорта.</w:t>
            </w:r>
          </w:p>
        </w:tc>
        <w:tc>
          <w:tcPr>
            <w:tcW w:w="2550" w:type="dxa"/>
          </w:tcPr>
          <w:p w:rsidR="00A4284F" w:rsidRDefault="004E5E27">
            <w:pPr>
              <w:pStyle w:val="TableParagraph"/>
              <w:tabs>
                <w:tab w:val="left" w:pos="1921"/>
                <w:tab w:val="left" w:pos="2228"/>
              </w:tabs>
              <w:ind w:left="109" w:right="94"/>
            </w:pPr>
            <w:r>
              <w:t xml:space="preserve">Члены совета </w:t>
            </w:r>
            <w:r>
              <w:rPr>
                <w:spacing w:val="-2"/>
              </w:rPr>
              <w:t>занимаются</w:t>
            </w:r>
            <w:r>
              <w:rPr>
                <w:spacing w:val="80"/>
              </w:rPr>
              <w:t xml:space="preserve"> </w:t>
            </w:r>
            <w:r>
              <w:t>подготовкой</w:t>
            </w:r>
            <w:r>
              <w:rPr>
                <w:spacing w:val="80"/>
              </w:rPr>
              <w:t xml:space="preserve"> </w:t>
            </w:r>
            <w:r>
              <w:t xml:space="preserve">школьных </w:t>
            </w:r>
            <w:r>
              <w:rPr>
                <w:spacing w:val="-2"/>
              </w:rPr>
              <w:t>соревнований,</w:t>
            </w:r>
            <w:r>
              <w:tab/>
            </w:r>
            <w:r>
              <w:tab/>
            </w:r>
            <w:r>
              <w:rPr>
                <w:spacing w:val="-6"/>
              </w:rPr>
              <w:t xml:space="preserve">на </w:t>
            </w:r>
            <w:r>
              <w:t xml:space="preserve">учебных занятиях министерства изучают </w:t>
            </w:r>
            <w:r>
              <w:rPr>
                <w:spacing w:val="-2"/>
              </w:rPr>
              <w:t>спортивные</w:t>
            </w:r>
            <w:r>
              <w:tab/>
            </w:r>
            <w:r>
              <w:rPr>
                <w:spacing w:val="-2"/>
              </w:rPr>
              <w:t>игры,</w:t>
            </w:r>
          </w:p>
          <w:p w:rsidR="00A4284F" w:rsidRDefault="004E5E27">
            <w:pPr>
              <w:pStyle w:val="TableParagraph"/>
              <w:tabs>
                <w:tab w:val="left" w:pos="1813"/>
              </w:tabs>
              <w:ind w:left="109" w:right="95"/>
            </w:pPr>
            <w:r>
              <w:rPr>
                <w:spacing w:val="-2"/>
              </w:rPr>
              <w:t>которые</w:t>
            </w:r>
            <w:r>
              <w:tab/>
            </w:r>
            <w:r>
              <w:rPr>
                <w:spacing w:val="-4"/>
              </w:rPr>
              <w:t xml:space="preserve">можно </w:t>
            </w:r>
            <w:r>
              <w:t>провести в своем</w:t>
            </w:r>
          </w:p>
          <w:p w:rsidR="00A4284F" w:rsidRDefault="004E5E27">
            <w:pPr>
              <w:pStyle w:val="TableParagraph"/>
              <w:ind w:left="109" w:right="95"/>
            </w:pPr>
            <w:r>
              <w:t>классе</w:t>
            </w:r>
            <w:r>
              <w:rPr>
                <w:spacing w:val="40"/>
              </w:rPr>
              <w:t xml:space="preserve"> </w:t>
            </w:r>
            <w:r>
              <w:t>на</w:t>
            </w:r>
            <w:r>
              <w:rPr>
                <w:spacing w:val="40"/>
              </w:rPr>
              <w:t xml:space="preserve"> </w:t>
            </w:r>
            <w:r>
              <w:t>природе</w:t>
            </w:r>
            <w:r>
              <w:rPr>
                <w:spacing w:val="40"/>
              </w:rPr>
              <w:t xml:space="preserve"> </w:t>
            </w:r>
            <w:r>
              <w:t xml:space="preserve">или во время классного </w:t>
            </w:r>
            <w:r>
              <w:rPr>
                <w:spacing w:val="-2"/>
              </w:rPr>
              <w:t>мероприятия.</w:t>
            </w:r>
          </w:p>
        </w:tc>
        <w:tc>
          <w:tcPr>
            <w:tcW w:w="2694" w:type="dxa"/>
          </w:tcPr>
          <w:p w:rsidR="00A4284F" w:rsidRDefault="004E5E27">
            <w:pPr>
              <w:pStyle w:val="TableParagraph"/>
              <w:tabs>
                <w:tab w:val="left" w:pos="1161"/>
                <w:tab w:val="left" w:pos="1357"/>
                <w:tab w:val="left" w:pos="1410"/>
                <w:tab w:val="left" w:pos="1781"/>
                <w:tab w:val="left" w:pos="1988"/>
                <w:tab w:val="left" w:pos="2286"/>
                <w:tab w:val="left" w:pos="2363"/>
                <w:tab w:val="left" w:pos="2474"/>
              </w:tabs>
              <w:spacing w:line="254" w:lineRule="exact"/>
              <w:ind w:left="108" w:right="94"/>
            </w:pPr>
            <w:r>
              <w:t xml:space="preserve">Члены министерства следят за соблюдением гигиены в классе, </w:t>
            </w:r>
            <w:r>
              <w:rPr>
                <w:spacing w:val="-2"/>
              </w:rPr>
              <w:t>проветриванием кабинетов,</w:t>
            </w:r>
            <w:r>
              <w:tab/>
            </w:r>
            <w:r>
              <w:tab/>
            </w:r>
            <w:r>
              <w:rPr>
                <w:spacing w:val="-42"/>
              </w:rPr>
              <w:t xml:space="preserve"> </w:t>
            </w:r>
            <w:r>
              <w:t>доводят</w:t>
            </w:r>
            <w:r>
              <w:tab/>
            </w:r>
            <w:r>
              <w:tab/>
            </w:r>
            <w:r>
              <w:rPr>
                <w:spacing w:val="-6"/>
              </w:rPr>
              <w:t xml:space="preserve">до </w:t>
            </w:r>
            <w:r>
              <w:rPr>
                <w:spacing w:val="-2"/>
              </w:rPr>
              <w:t>сведения</w:t>
            </w:r>
            <w:r>
              <w:tab/>
            </w:r>
            <w:r>
              <w:tab/>
            </w:r>
            <w:r>
              <w:tab/>
            </w:r>
            <w:r>
              <w:rPr>
                <w:spacing w:val="-2"/>
              </w:rPr>
              <w:t>класса</w:t>
            </w:r>
            <w:r>
              <w:tab/>
            </w:r>
            <w:r>
              <w:tab/>
            </w:r>
            <w:r>
              <w:tab/>
            </w:r>
            <w:r>
              <w:rPr>
                <w:spacing w:val="-10"/>
              </w:rPr>
              <w:t xml:space="preserve">о </w:t>
            </w:r>
            <w:r>
              <w:rPr>
                <w:spacing w:val="-2"/>
              </w:rPr>
              <w:t xml:space="preserve">предстоящих </w:t>
            </w:r>
            <w:r>
              <w:t>медицинских</w:t>
            </w:r>
            <w:r>
              <w:rPr>
                <w:spacing w:val="40"/>
              </w:rPr>
              <w:t xml:space="preserve"> </w:t>
            </w:r>
            <w:r>
              <w:t>осмотрах</w:t>
            </w:r>
            <w:r>
              <w:rPr>
                <w:spacing w:val="40"/>
              </w:rPr>
              <w:t xml:space="preserve"> </w:t>
            </w:r>
            <w:r>
              <w:t xml:space="preserve">и </w:t>
            </w:r>
            <w:r>
              <w:rPr>
                <w:spacing w:val="-2"/>
              </w:rPr>
              <w:t>прививках,</w:t>
            </w:r>
            <w:r>
              <w:tab/>
            </w:r>
            <w:r>
              <w:tab/>
            </w:r>
            <w:r>
              <w:rPr>
                <w:spacing w:val="-6"/>
              </w:rPr>
              <w:t>на</w:t>
            </w:r>
            <w:r>
              <w:tab/>
            </w:r>
            <w:r>
              <w:rPr>
                <w:spacing w:val="-2"/>
              </w:rPr>
              <w:t>учебных занятиях</w:t>
            </w:r>
            <w:r>
              <w:tab/>
            </w:r>
            <w:r>
              <w:rPr>
                <w:spacing w:val="-2"/>
              </w:rPr>
              <w:t>совета</w:t>
            </w:r>
            <w:r>
              <w:tab/>
            </w:r>
            <w:r>
              <w:tab/>
            </w:r>
            <w:r>
              <w:rPr>
                <w:spacing w:val="-10"/>
              </w:rPr>
              <w:t>-</w:t>
            </w:r>
            <w:r>
              <w:tab/>
            </w:r>
            <w:r>
              <w:rPr>
                <w:spacing w:val="-4"/>
              </w:rPr>
              <w:t xml:space="preserve">все </w:t>
            </w:r>
            <w:r>
              <w:t xml:space="preserve">виды первой помощи, за соблюдение техники безопасности в школе, на </w:t>
            </w:r>
            <w:r>
              <w:rPr>
                <w:spacing w:val="-2"/>
              </w:rPr>
              <w:t>природе.</w:t>
            </w:r>
          </w:p>
        </w:tc>
        <w:tc>
          <w:tcPr>
            <w:tcW w:w="2658" w:type="dxa"/>
          </w:tcPr>
          <w:p w:rsidR="00A4284F" w:rsidRDefault="004E5E27">
            <w:pPr>
              <w:pStyle w:val="TableParagraph"/>
              <w:ind w:left="108" w:right="572"/>
            </w:pPr>
            <w:r>
              <w:rPr>
                <w:spacing w:val="-2"/>
              </w:rPr>
              <w:t xml:space="preserve">Формирование </w:t>
            </w:r>
            <w:r>
              <w:t>личностных</w:t>
            </w:r>
            <w:r>
              <w:rPr>
                <w:spacing w:val="-14"/>
              </w:rPr>
              <w:t xml:space="preserve"> </w:t>
            </w:r>
            <w:r>
              <w:t xml:space="preserve">качеств: </w:t>
            </w:r>
            <w:r>
              <w:rPr>
                <w:spacing w:val="-2"/>
              </w:rPr>
              <w:t xml:space="preserve">самореализация </w:t>
            </w:r>
            <w:r>
              <w:t>через пропаганду здорового образа жизни, соблюдение режима дня и занятия спортом.</w:t>
            </w:r>
          </w:p>
        </w:tc>
      </w:tr>
    </w:tbl>
    <w:p w:rsidR="00A4284F" w:rsidRDefault="00A4284F">
      <w:pPr>
        <w:pStyle w:val="a3"/>
        <w:spacing w:before="75"/>
        <w:ind w:left="0"/>
        <w:jc w:val="left"/>
        <w:rPr>
          <w:b/>
        </w:rPr>
      </w:pPr>
    </w:p>
    <w:p w:rsidR="00A4284F" w:rsidRDefault="004E5E27" w:rsidP="00D7785A">
      <w:pPr>
        <w:pStyle w:val="5"/>
        <w:numPr>
          <w:ilvl w:val="1"/>
          <w:numId w:val="99"/>
        </w:numPr>
        <w:tabs>
          <w:tab w:val="left" w:pos="5740"/>
        </w:tabs>
        <w:spacing w:before="1"/>
        <w:ind w:left="5740" w:hanging="760"/>
        <w:jc w:val="left"/>
      </w:pPr>
      <w:r>
        <w:t xml:space="preserve">Модуль </w:t>
      </w:r>
      <w:r>
        <w:rPr>
          <w:spacing w:val="-2"/>
        </w:rPr>
        <w:t>«Профориентация»</w:t>
      </w:r>
    </w:p>
    <w:p w:rsidR="00A4284F" w:rsidRDefault="004E5E27">
      <w:pPr>
        <w:pStyle w:val="a3"/>
        <w:ind w:left="842"/>
        <w:jc w:val="left"/>
      </w:pPr>
      <w:r>
        <w:t>Совместная деятельность педагогов и школьников в МБОУ «СОШ № 19 города Новоалтайска Алтайского</w:t>
      </w:r>
      <w:r>
        <w:rPr>
          <w:spacing w:val="80"/>
        </w:rPr>
        <w:t xml:space="preserve"> </w:t>
      </w:r>
      <w:r>
        <w:t>края» по направлению «профориентация» включает в себя:</w:t>
      </w:r>
    </w:p>
    <w:p w:rsidR="00A4284F" w:rsidRDefault="00A4284F">
      <w:pPr>
        <w:pStyle w:val="a3"/>
        <w:spacing w:before="5" w:after="1"/>
        <w:ind w:left="0"/>
        <w:jc w:val="left"/>
        <w:rPr>
          <w:sz w:val="17"/>
        </w:rPr>
      </w:pPr>
    </w:p>
    <w:tbl>
      <w:tblPr>
        <w:tblStyle w:val="TableNormal"/>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08"/>
        <w:gridCol w:w="6062"/>
      </w:tblGrid>
      <w:tr w:rsidR="00A4284F">
        <w:trPr>
          <w:trHeight w:val="252"/>
        </w:trPr>
        <w:tc>
          <w:tcPr>
            <w:tcW w:w="3508" w:type="dxa"/>
          </w:tcPr>
          <w:p w:rsidR="00A4284F" w:rsidRDefault="004E5E27">
            <w:pPr>
              <w:pStyle w:val="TableParagraph"/>
              <w:spacing w:line="232" w:lineRule="exact"/>
              <w:ind w:right="684"/>
              <w:jc w:val="right"/>
              <w:rPr>
                <w:b/>
              </w:rPr>
            </w:pPr>
            <w:r>
              <w:rPr>
                <w:b/>
              </w:rPr>
              <w:t>Направление</w:t>
            </w:r>
            <w:r>
              <w:rPr>
                <w:b/>
                <w:spacing w:val="-11"/>
              </w:rPr>
              <w:t xml:space="preserve"> </w:t>
            </w:r>
            <w:r>
              <w:rPr>
                <w:b/>
                <w:spacing w:val="-2"/>
              </w:rPr>
              <w:t>работы</w:t>
            </w:r>
          </w:p>
        </w:tc>
        <w:tc>
          <w:tcPr>
            <w:tcW w:w="6062" w:type="dxa"/>
          </w:tcPr>
          <w:p w:rsidR="00A4284F" w:rsidRDefault="004E5E27">
            <w:pPr>
              <w:pStyle w:val="TableParagraph"/>
              <w:spacing w:line="232" w:lineRule="exact"/>
              <w:ind w:left="14"/>
              <w:jc w:val="center"/>
              <w:rPr>
                <w:b/>
              </w:rPr>
            </w:pPr>
            <w:r>
              <w:rPr>
                <w:b/>
                <w:spacing w:val="-2"/>
              </w:rPr>
              <w:t>Мероприятия</w:t>
            </w:r>
          </w:p>
        </w:tc>
      </w:tr>
      <w:tr w:rsidR="00A4284F">
        <w:trPr>
          <w:trHeight w:val="2784"/>
        </w:trPr>
        <w:tc>
          <w:tcPr>
            <w:tcW w:w="3508" w:type="dxa"/>
          </w:tcPr>
          <w:p w:rsidR="00A4284F" w:rsidRDefault="004E5E27">
            <w:pPr>
              <w:pStyle w:val="TableParagraph"/>
              <w:ind w:left="108" w:right="134"/>
            </w:pPr>
            <w:r>
              <w:rPr>
                <w:spacing w:val="-2"/>
              </w:rPr>
              <w:t>Профессиональное информирование</w:t>
            </w:r>
          </w:p>
        </w:tc>
        <w:tc>
          <w:tcPr>
            <w:tcW w:w="6062" w:type="dxa"/>
          </w:tcPr>
          <w:p w:rsidR="00A4284F" w:rsidRDefault="004E5E27" w:rsidP="00D7785A">
            <w:pPr>
              <w:pStyle w:val="TableParagraph"/>
              <w:numPr>
                <w:ilvl w:val="0"/>
                <w:numId w:val="78"/>
              </w:numPr>
              <w:tabs>
                <w:tab w:val="left" w:pos="237"/>
              </w:tabs>
              <w:spacing w:line="253" w:lineRule="exact"/>
              <w:ind w:left="237" w:hanging="128"/>
            </w:pPr>
            <w:r>
              <w:t>Информирование</w:t>
            </w:r>
            <w:r>
              <w:rPr>
                <w:spacing w:val="-7"/>
              </w:rPr>
              <w:t xml:space="preserve"> </w:t>
            </w:r>
            <w:r>
              <w:t>о</w:t>
            </w:r>
            <w:r>
              <w:rPr>
                <w:spacing w:val="-3"/>
              </w:rPr>
              <w:t xml:space="preserve"> </w:t>
            </w:r>
            <w:r>
              <w:t>профессиях</w:t>
            </w:r>
            <w:r>
              <w:rPr>
                <w:spacing w:val="-4"/>
              </w:rPr>
              <w:t xml:space="preserve"> </w:t>
            </w:r>
            <w:r>
              <w:t>на</w:t>
            </w:r>
            <w:r>
              <w:rPr>
                <w:spacing w:val="-4"/>
              </w:rPr>
              <w:t xml:space="preserve"> </w:t>
            </w:r>
            <w:r>
              <w:rPr>
                <w:spacing w:val="-2"/>
              </w:rPr>
              <w:t>уроке;</w:t>
            </w:r>
          </w:p>
          <w:p w:rsidR="00A4284F" w:rsidRDefault="004E5E27" w:rsidP="00D7785A">
            <w:pPr>
              <w:pStyle w:val="TableParagraph"/>
              <w:numPr>
                <w:ilvl w:val="0"/>
                <w:numId w:val="78"/>
              </w:numPr>
              <w:tabs>
                <w:tab w:val="left" w:pos="237"/>
              </w:tabs>
              <w:ind w:left="237" w:hanging="128"/>
            </w:pPr>
            <w:r>
              <w:t>экскурсии</w:t>
            </w:r>
            <w:r>
              <w:rPr>
                <w:spacing w:val="-8"/>
              </w:rPr>
              <w:t xml:space="preserve"> </w:t>
            </w:r>
            <w:r>
              <w:t>на</w:t>
            </w:r>
            <w:r>
              <w:rPr>
                <w:spacing w:val="-7"/>
              </w:rPr>
              <w:t xml:space="preserve"> </w:t>
            </w:r>
            <w:r>
              <w:t>предприятия</w:t>
            </w:r>
            <w:r>
              <w:rPr>
                <w:spacing w:val="-7"/>
              </w:rPr>
              <w:t xml:space="preserve"> </w:t>
            </w:r>
            <w:r>
              <w:rPr>
                <w:spacing w:val="-2"/>
              </w:rPr>
              <w:t>города;</w:t>
            </w:r>
          </w:p>
          <w:p w:rsidR="00A4284F" w:rsidRDefault="004E5E27" w:rsidP="00D7785A">
            <w:pPr>
              <w:pStyle w:val="TableParagraph"/>
              <w:numPr>
                <w:ilvl w:val="0"/>
                <w:numId w:val="78"/>
              </w:numPr>
              <w:tabs>
                <w:tab w:val="left" w:pos="237"/>
              </w:tabs>
              <w:ind w:left="109" w:right="1435" w:firstLine="0"/>
            </w:pPr>
            <w:r>
              <w:t>организация</w:t>
            </w:r>
            <w:r>
              <w:rPr>
                <w:spacing w:val="-11"/>
              </w:rPr>
              <w:t xml:space="preserve"> </w:t>
            </w:r>
            <w:r>
              <w:t>встреч</w:t>
            </w:r>
            <w:r>
              <w:rPr>
                <w:spacing w:val="-11"/>
              </w:rPr>
              <w:t xml:space="preserve"> </w:t>
            </w:r>
            <w:r>
              <w:t>с</w:t>
            </w:r>
            <w:r>
              <w:rPr>
                <w:spacing w:val="-11"/>
              </w:rPr>
              <w:t xml:space="preserve"> </w:t>
            </w:r>
            <w:r>
              <w:t>представителями</w:t>
            </w:r>
            <w:r>
              <w:rPr>
                <w:spacing w:val="-11"/>
              </w:rPr>
              <w:t xml:space="preserve"> </w:t>
            </w:r>
            <w:r>
              <w:t xml:space="preserve">разных </w:t>
            </w:r>
            <w:r>
              <w:rPr>
                <w:spacing w:val="-2"/>
              </w:rPr>
              <w:t>профессий;</w:t>
            </w:r>
          </w:p>
          <w:p w:rsidR="00A4284F" w:rsidRDefault="004E5E27" w:rsidP="00D7785A">
            <w:pPr>
              <w:pStyle w:val="TableParagraph"/>
              <w:numPr>
                <w:ilvl w:val="0"/>
                <w:numId w:val="78"/>
              </w:numPr>
              <w:tabs>
                <w:tab w:val="left" w:pos="237"/>
              </w:tabs>
              <w:ind w:left="237" w:hanging="128"/>
            </w:pPr>
            <w:r>
              <w:t>организация</w:t>
            </w:r>
            <w:r>
              <w:rPr>
                <w:spacing w:val="-9"/>
              </w:rPr>
              <w:t xml:space="preserve"> </w:t>
            </w:r>
            <w:r>
              <w:t>летней</w:t>
            </w:r>
            <w:r>
              <w:rPr>
                <w:spacing w:val="-8"/>
              </w:rPr>
              <w:t xml:space="preserve"> </w:t>
            </w:r>
            <w:r>
              <w:rPr>
                <w:spacing w:val="-2"/>
              </w:rPr>
              <w:t>практики;</w:t>
            </w:r>
          </w:p>
          <w:p w:rsidR="00A4284F" w:rsidRDefault="004E5E27" w:rsidP="00D7785A">
            <w:pPr>
              <w:pStyle w:val="TableParagraph"/>
              <w:numPr>
                <w:ilvl w:val="0"/>
                <w:numId w:val="78"/>
              </w:numPr>
              <w:tabs>
                <w:tab w:val="left" w:pos="337"/>
              </w:tabs>
              <w:ind w:left="109" w:right="97" w:firstLine="0"/>
            </w:pPr>
            <w:r>
              <w:t>классные</w:t>
            </w:r>
            <w:r>
              <w:rPr>
                <w:spacing w:val="80"/>
              </w:rPr>
              <w:t xml:space="preserve"> </w:t>
            </w:r>
            <w:r>
              <w:t>часы</w:t>
            </w:r>
            <w:r>
              <w:rPr>
                <w:spacing w:val="80"/>
              </w:rPr>
              <w:t xml:space="preserve"> </w:t>
            </w:r>
            <w:r>
              <w:t>«Калейдоскоп</w:t>
            </w:r>
            <w:r>
              <w:rPr>
                <w:spacing w:val="80"/>
              </w:rPr>
              <w:t xml:space="preserve"> </w:t>
            </w:r>
            <w:r>
              <w:t>профессий»,</w:t>
            </w:r>
            <w:r>
              <w:rPr>
                <w:spacing w:val="80"/>
              </w:rPr>
              <w:t xml:space="preserve"> </w:t>
            </w:r>
            <w:r>
              <w:t>«Профессии моих родителей» и т.д.;</w:t>
            </w:r>
          </w:p>
          <w:p w:rsidR="00A4284F" w:rsidRDefault="004E5E27">
            <w:pPr>
              <w:pStyle w:val="TableParagraph"/>
              <w:ind w:left="109" w:right="474"/>
            </w:pPr>
            <w:r>
              <w:t>-родительские</w:t>
            </w:r>
            <w:r>
              <w:rPr>
                <w:spacing w:val="-9"/>
              </w:rPr>
              <w:t xml:space="preserve"> </w:t>
            </w:r>
            <w:r>
              <w:t>собрания</w:t>
            </w:r>
            <w:r>
              <w:rPr>
                <w:spacing w:val="-9"/>
              </w:rPr>
              <w:t xml:space="preserve"> </w:t>
            </w:r>
            <w:r>
              <w:t>«Роль</w:t>
            </w:r>
            <w:r>
              <w:rPr>
                <w:spacing w:val="-9"/>
              </w:rPr>
              <w:t xml:space="preserve"> </w:t>
            </w:r>
            <w:r>
              <w:t>семьи</w:t>
            </w:r>
            <w:r>
              <w:rPr>
                <w:spacing w:val="-9"/>
              </w:rPr>
              <w:t xml:space="preserve"> </w:t>
            </w:r>
            <w:r>
              <w:t>в</w:t>
            </w:r>
            <w:r>
              <w:rPr>
                <w:spacing w:val="-9"/>
              </w:rPr>
              <w:t xml:space="preserve"> </w:t>
            </w:r>
            <w:r>
              <w:t xml:space="preserve">выборе </w:t>
            </w:r>
            <w:r>
              <w:rPr>
                <w:spacing w:val="-2"/>
              </w:rPr>
              <w:t>профессии»;</w:t>
            </w:r>
          </w:p>
          <w:p w:rsidR="00A4284F" w:rsidRDefault="004E5E27" w:rsidP="00D7785A">
            <w:pPr>
              <w:pStyle w:val="TableParagraph"/>
              <w:numPr>
                <w:ilvl w:val="0"/>
                <w:numId w:val="78"/>
              </w:numPr>
              <w:tabs>
                <w:tab w:val="left" w:pos="237"/>
              </w:tabs>
              <w:spacing w:line="250" w:lineRule="atLeast"/>
              <w:ind w:left="109" w:right="1795" w:firstLine="0"/>
            </w:pPr>
            <w:r>
              <w:t>виртуальные</w:t>
            </w:r>
            <w:r>
              <w:rPr>
                <w:spacing w:val="-14"/>
              </w:rPr>
              <w:t xml:space="preserve"> </w:t>
            </w:r>
            <w:r>
              <w:t>экскурсии</w:t>
            </w:r>
            <w:r>
              <w:rPr>
                <w:spacing w:val="-13"/>
              </w:rPr>
              <w:t xml:space="preserve"> </w:t>
            </w:r>
            <w:r>
              <w:t>по</w:t>
            </w:r>
            <w:r>
              <w:rPr>
                <w:spacing w:val="-13"/>
              </w:rPr>
              <w:t xml:space="preserve"> </w:t>
            </w:r>
            <w:r>
              <w:t>производствам, образовательным организациям.</w:t>
            </w:r>
          </w:p>
        </w:tc>
      </w:tr>
      <w:tr w:rsidR="00A4284F">
        <w:trPr>
          <w:trHeight w:val="1770"/>
        </w:trPr>
        <w:tc>
          <w:tcPr>
            <w:tcW w:w="3508" w:type="dxa"/>
          </w:tcPr>
          <w:p w:rsidR="00A4284F" w:rsidRDefault="004E5E27">
            <w:pPr>
              <w:pStyle w:val="TableParagraph"/>
              <w:tabs>
                <w:tab w:val="left" w:pos="2084"/>
                <w:tab w:val="left" w:pos="3022"/>
              </w:tabs>
              <w:ind w:left="108" w:right="98"/>
            </w:pPr>
            <w:r>
              <w:rPr>
                <w:spacing w:val="-2"/>
              </w:rPr>
              <w:t>Профессиональное консультирование</w:t>
            </w:r>
            <w:r>
              <w:tab/>
            </w:r>
            <w:r>
              <w:rPr>
                <w:spacing w:val="-2"/>
              </w:rPr>
              <w:t>выбора</w:t>
            </w:r>
            <w:r>
              <w:tab/>
            </w:r>
            <w:r>
              <w:rPr>
                <w:spacing w:val="-4"/>
              </w:rPr>
              <w:t xml:space="preserve">ими </w:t>
            </w:r>
            <w:r>
              <w:rPr>
                <w:spacing w:val="-2"/>
              </w:rPr>
              <w:t>профессии.</w:t>
            </w:r>
          </w:p>
        </w:tc>
        <w:tc>
          <w:tcPr>
            <w:tcW w:w="6062" w:type="dxa"/>
          </w:tcPr>
          <w:p w:rsidR="00A4284F" w:rsidRDefault="004E5E27" w:rsidP="00D7785A">
            <w:pPr>
              <w:pStyle w:val="TableParagraph"/>
              <w:numPr>
                <w:ilvl w:val="0"/>
                <w:numId w:val="77"/>
              </w:numPr>
              <w:tabs>
                <w:tab w:val="left" w:pos="362"/>
              </w:tabs>
              <w:ind w:left="109" w:right="104" w:firstLine="0"/>
              <w:jc w:val="both"/>
            </w:pPr>
            <w:r>
              <w:t>Классные часы совместно с представителями центра занятости города;</w:t>
            </w:r>
          </w:p>
          <w:p w:rsidR="00A4284F" w:rsidRDefault="004E5E27" w:rsidP="00D7785A">
            <w:pPr>
              <w:pStyle w:val="TableParagraph"/>
              <w:numPr>
                <w:ilvl w:val="0"/>
                <w:numId w:val="77"/>
              </w:numPr>
              <w:tabs>
                <w:tab w:val="left" w:pos="362"/>
              </w:tabs>
              <w:ind w:left="109" w:right="96" w:firstLine="0"/>
              <w:jc w:val="both"/>
            </w:pPr>
            <w:r>
              <w:t>индивидуальные консультации педагога-психолога для школьников и их родителей (законных представителей) по вопросам склонностей, способностей, дарований</w:t>
            </w:r>
          </w:p>
          <w:p w:rsidR="00A4284F" w:rsidRDefault="004E5E27">
            <w:pPr>
              <w:pStyle w:val="TableParagraph"/>
              <w:spacing w:line="250" w:lineRule="atLeast"/>
              <w:ind w:left="109" w:right="102"/>
              <w:jc w:val="both"/>
            </w:pPr>
            <w:r>
              <w:t>и иных индивидуальных особенностей детей с учетом их возраста, которые могут иметь значение в процессе</w:t>
            </w:r>
          </w:p>
        </w:tc>
      </w:tr>
      <w:tr w:rsidR="00A4284F">
        <w:trPr>
          <w:trHeight w:val="1771"/>
        </w:trPr>
        <w:tc>
          <w:tcPr>
            <w:tcW w:w="3508" w:type="dxa"/>
          </w:tcPr>
          <w:p w:rsidR="00A4284F" w:rsidRDefault="004E5E27">
            <w:pPr>
              <w:pStyle w:val="TableParagraph"/>
              <w:spacing w:line="252" w:lineRule="exact"/>
              <w:ind w:right="687"/>
              <w:jc w:val="right"/>
            </w:pPr>
            <w:r>
              <w:rPr>
                <w:spacing w:val="-2"/>
              </w:rPr>
              <w:t>Психологическая</w:t>
            </w:r>
            <w:r>
              <w:rPr>
                <w:spacing w:val="15"/>
              </w:rPr>
              <w:t xml:space="preserve"> </w:t>
            </w:r>
            <w:r>
              <w:rPr>
                <w:spacing w:val="-2"/>
              </w:rPr>
              <w:t>поддержка</w:t>
            </w:r>
          </w:p>
        </w:tc>
        <w:tc>
          <w:tcPr>
            <w:tcW w:w="6062" w:type="dxa"/>
          </w:tcPr>
          <w:p w:rsidR="00A4284F" w:rsidRDefault="004E5E27" w:rsidP="00D7785A">
            <w:pPr>
              <w:pStyle w:val="TableParagraph"/>
              <w:numPr>
                <w:ilvl w:val="0"/>
                <w:numId w:val="76"/>
              </w:numPr>
              <w:tabs>
                <w:tab w:val="left" w:pos="263"/>
              </w:tabs>
              <w:ind w:left="109" w:right="100" w:firstLine="0"/>
            </w:pPr>
            <w:r>
              <w:t xml:space="preserve">Профконсультирование с учетом возрастных особенностей </w:t>
            </w:r>
            <w:r>
              <w:rPr>
                <w:spacing w:val="-2"/>
              </w:rPr>
              <w:t>учащихся;</w:t>
            </w:r>
          </w:p>
          <w:p w:rsidR="00A4284F" w:rsidRDefault="004E5E27" w:rsidP="00D7785A">
            <w:pPr>
              <w:pStyle w:val="TableParagraph"/>
              <w:numPr>
                <w:ilvl w:val="0"/>
                <w:numId w:val="76"/>
              </w:numPr>
              <w:tabs>
                <w:tab w:val="left" w:pos="355"/>
              </w:tabs>
              <w:ind w:left="109" w:right="97" w:firstLine="0"/>
            </w:pPr>
            <w:r>
              <w:t>изучение</w:t>
            </w:r>
            <w:r>
              <w:rPr>
                <w:spacing w:val="80"/>
              </w:rPr>
              <w:t xml:space="preserve"> </w:t>
            </w:r>
            <w:r>
              <w:t>профессиональных</w:t>
            </w:r>
            <w:r>
              <w:rPr>
                <w:spacing w:val="80"/>
              </w:rPr>
              <w:t xml:space="preserve"> </w:t>
            </w:r>
            <w:r>
              <w:t>интересов</w:t>
            </w:r>
            <w:r>
              <w:rPr>
                <w:spacing w:val="80"/>
              </w:rPr>
              <w:t xml:space="preserve"> </w:t>
            </w:r>
            <w:r>
              <w:t>и</w:t>
            </w:r>
            <w:r>
              <w:rPr>
                <w:spacing w:val="80"/>
              </w:rPr>
              <w:t xml:space="preserve"> </w:t>
            </w:r>
            <w:r>
              <w:t xml:space="preserve">склонностей </w:t>
            </w:r>
            <w:r>
              <w:rPr>
                <w:spacing w:val="-2"/>
              </w:rPr>
              <w:t>учащихся;</w:t>
            </w:r>
          </w:p>
          <w:p w:rsidR="00A4284F" w:rsidRDefault="004E5E27" w:rsidP="00D7785A">
            <w:pPr>
              <w:pStyle w:val="TableParagraph"/>
              <w:numPr>
                <w:ilvl w:val="0"/>
                <w:numId w:val="76"/>
              </w:numPr>
              <w:tabs>
                <w:tab w:val="left" w:pos="237"/>
              </w:tabs>
              <w:ind w:left="237" w:hanging="128"/>
            </w:pPr>
            <w:r>
              <w:t>проведение</w:t>
            </w:r>
            <w:r>
              <w:rPr>
                <w:spacing w:val="-8"/>
              </w:rPr>
              <w:t xml:space="preserve"> </w:t>
            </w:r>
            <w:r>
              <w:t>занятий</w:t>
            </w:r>
            <w:r>
              <w:rPr>
                <w:spacing w:val="-8"/>
              </w:rPr>
              <w:t xml:space="preserve"> </w:t>
            </w:r>
            <w:r>
              <w:t>по</w:t>
            </w:r>
            <w:r>
              <w:rPr>
                <w:spacing w:val="-8"/>
              </w:rPr>
              <w:t xml:space="preserve"> </w:t>
            </w:r>
            <w:r>
              <w:t>профориентации</w:t>
            </w:r>
            <w:r>
              <w:rPr>
                <w:spacing w:val="-7"/>
              </w:rPr>
              <w:t xml:space="preserve"> </w:t>
            </w:r>
            <w:r>
              <w:rPr>
                <w:spacing w:val="-2"/>
              </w:rPr>
              <w:t>учащихся;</w:t>
            </w:r>
          </w:p>
          <w:p w:rsidR="00A4284F" w:rsidRDefault="004E5E27" w:rsidP="00D7785A">
            <w:pPr>
              <w:pStyle w:val="TableParagraph"/>
              <w:numPr>
                <w:ilvl w:val="0"/>
                <w:numId w:val="76"/>
              </w:numPr>
              <w:tabs>
                <w:tab w:val="left" w:pos="316"/>
              </w:tabs>
              <w:spacing w:line="250" w:lineRule="atLeast"/>
              <w:ind w:left="109" w:right="100" w:firstLine="0"/>
            </w:pPr>
            <w:r>
              <w:t>психологическое</w:t>
            </w:r>
            <w:r>
              <w:rPr>
                <w:spacing w:val="40"/>
              </w:rPr>
              <w:t xml:space="preserve"> </w:t>
            </w:r>
            <w:r>
              <w:t>просвещение</w:t>
            </w:r>
            <w:r>
              <w:rPr>
                <w:spacing w:val="40"/>
              </w:rPr>
              <w:t xml:space="preserve"> </w:t>
            </w:r>
            <w:r>
              <w:t>для</w:t>
            </w:r>
            <w:r>
              <w:rPr>
                <w:spacing w:val="40"/>
              </w:rPr>
              <w:t xml:space="preserve"> </w:t>
            </w:r>
            <w:r>
              <w:t>родителей</w:t>
            </w:r>
            <w:r>
              <w:rPr>
                <w:spacing w:val="40"/>
              </w:rPr>
              <w:t xml:space="preserve"> </w:t>
            </w:r>
            <w:r>
              <w:t>(законных представителей)</w:t>
            </w:r>
            <w:r>
              <w:rPr>
                <w:spacing w:val="80"/>
              </w:rPr>
              <w:t xml:space="preserve"> </w:t>
            </w:r>
            <w:r>
              <w:t>и</w:t>
            </w:r>
            <w:r>
              <w:rPr>
                <w:spacing w:val="80"/>
              </w:rPr>
              <w:t xml:space="preserve"> </w:t>
            </w:r>
            <w:r>
              <w:t>учителей</w:t>
            </w:r>
            <w:r>
              <w:rPr>
                <w:spacing w:val="80"/>
              </w:rPr>
              <w:t xml:space="preserve"> </w:t>
            </w:r>
            <w:r>
              <w:t>на</w:t>
            </w:r>
            <w:r>
              <w:rPr>
                <w:spacing w:val="80"/>
              </w:rPr>
              <w:t xml:space="preserve"> </w:t>
            </w:r>
            <w:r>
              <w:t>тему</w:t>
            </w:r>
            <w:r>
              <w:rPr>
                <w:spacing w:val="80"/>
              </w:rPr>
              <w:t xml:space="preserve"> </w:t>
            </w:r>
            <w:r>
              <w:t>выбора</w:t>
            </w:r>
            <w:r>
              <w:rPr>
                <w:spacing w:val="80"/>
              </w:rPr>
              <w:t xml:space="preserve"> </w:t>
            </w:r>
            <w:r>
              <w:t>профессии</w:t>
            </w:r>
          </w:p>
        </w:tc>
      </w:tr>
    </w:tbl>
    <w:p w:rsidR="00A4284F" w:rsidRDefault="00A4284F">
      <w:pPr>
        <w:pStyle w:val="TableParagraph"/>
        <w:spacing w:line="250" w:lineRule="atLeast"/>
        <w:sectPr w:rsidR="00A4284F">
          <w:type w:val="continuous"/>
          <w:pgSz w:w="11910" w:h="16840"/>
          <w:pgMar w:top="1620" w:right="425" w:bottom="1326" w:left="141" w:header="0" w:footer="733" w:gutter="0"/>
          <w:cols w:space="720"/>
        </w:sectPr>
      </w:pPr>
    </w:p>
    <w:tbl>
      <w:tblPr>
        <w:tblStyle w:val="TableNormal"/>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08"/>
        <w:gridCol w:w="6062"/>
      </w:tblGrid>
      <w:tr w:rsidR="00A4284F">
        <w:trPr>
          <w:trHeight w:val="254"/>
        </w:trPr>
        <w:tc>
          <w:tcPr>
            <w:tcW w:w="3508" w:type="dxa"/>
          </w:tcPr>
          <w:p w:rsidR="00A4284F" w:rsidRDefault="00A4284F">
            <w:pPr>
              <w:pStyle w:val="TableParagraph"/>
              <w:rPr>
                <w:sz w:val="18"/>
              </w:rPr>
            </w:pPr>
          </w:p>
        </w:tc>
        <w:tc>
          <w:tcPr>
            <w:tcW w:w="6062" w:type="dxa"/>
          </w:tcPr>
          <w:p w:rsidR="00A4284F" w:rsidRDefault="004E5E27">
            <w:pPr>
              <w:pStyle w:val="TableParagraph"/>
              <w:spacing w:line="234" w:lineRule="exact"/>
              <w:ind w:left="109"/>
            </w:pPr>
            <w:r>
              <w:rPr>
                <w:spacing w:val="-2"/>
              </w:rPr>
              <w:t>учащимися.</w:t>
            </w:r>
          </w:p>
        </w:tc>
      </w:tr>
      <w:tr w:rsidR="00A4284F">
        <w:trPr>
          <w:trHeight w:val="757"/>
        </w:trPr>
        <w:tc>
          <w:tcPr>
            <w:tcW w:w="3508" w:type="dxa"/>
          </w:tcPr>
          <w:p w:rsidR="00A4284F" w:rsidRDefault="004E5E27">
            <w:pPr>
              <w:pStyle w:val="TableParagraph"/>
              <w:spacing w:line="252" w:lineRule="exact"/>
              <w:ind w:left="108"/>
            </w:pPr>
            <w:r>
              <w:rPr>
                <w:spacing w:val="-2"/>
              </w:rPr>
              <w:t>Профессиональные</w:t>
            </w:r>
            <w:r>
              <w:rPr>
                <w:spacing w:val="16"/>
              </w:rPr>
              <w:t xml:space="preserve"> </w:t>
            </w:r>
            <w:r>
              <w:rPr>
                <w:spacing w:val="-2"/>
              </w:rPr>
              <w:t>пробы</w:t>
            </w:r>
          </w:p>
        </w:tc>
        <w:tc>
          <w:tcPr>
            <w:tcW w:w="6062" w:type="dxa"/>
          </w:tcPr>
          <w:p w:rsidR="00A4284F" w:rsidRDefault="004E5E27" w:rsidP="00D7785A">
            <w:pPr>
              <w:pStyle w:val="TableParagraph"/>
              <w:numPr>
                <w:ilvl w:val="0"/>
                <w:numId w:val="75"/>
              </w:numPr>
              <w:tabs>
                <w:tab w:val="left" w:pos="237"/>
              </w:tabs>
              <w:spacing w:line="252" w:lineRule="exact"/>
              <w:ind w:left="237" w:hanging="128"/>
            </w:pPr>
            <w:r>
              <w:t>Участие</w:t>
            </w:r>
            <w:r>
              <w:rPr>
                <w:spacing w:val="-6"/>
              </w:rPr>
              <w:t xml:space="preserve"> </w:t>
            </w:r>
            <w:r>
              <w:t>в</w:t>
            </w:r>
            <w:r>
              <w:rPr>
                <w:spacing w:val="-3"/>
              </w:rPr>
              <w:t xml:space="preserve"> </w:t>
            </w:r>
            <w:r>
              <w:t>проекте</w:t>
            </w:r>
            <w:r>
              <w:rPr>
                <w:spacing w:val="-4"/>
              </w:rPr>
              <w:t xml:space="preserve"> </w:t>
            </w:r>
            <w:r>
              <w:t>«Билет</w:t>
            </w:r>
            <w:r>
              <w:rPr>
                <w:spacing w:val="-2"/>
              </w:rPr>
              <w:t xml:space="preserve"> </w:t>
            </w:r>
            <w:r>
              <w:t>в</w:t>
            </w:r>
            <w:r>
              <w:rPr>
                <w:spacing w:val="-3"/>
              </w:rPr>
              <w:t xml:space="preserve"> </w:t>
            </w:r>
            <w:r>
              <w:rPr>
                <w:spacing w:val="-2"/>
              </w:rPr>
              <w:t>будущее»;</w:t>
            </w:r>
          </w:p>
          <w:p w:rsidR="00A4284F" w:rsidRDefault="004E5E27" w:rsidP="00D7785A">
            <w:pPr>
              <w:pStyle w:val="TableParagraph"/>
              <w:numPr>
                <w:ilvl w:val="0"/>
                <w:numId w:val="75"/>
              </w:numPr>
              <w:tabs>
                <w:tab w:val="left" w:pos="237"/>
              </w:tabs>
              <w:ind w:left="237" w:hanging="128"/>
            </w:pPr>
            <w:r>
              <w:t>открытые</w:t>
            </w:r>
            <w:r>
              <w:rPr>
                <w:spacing w:val="-7"/>
              </w:rPr>
              <w:t xml:space="preserve"> </w:t>
            </w:r>
            <w:r>
              <w:t>уроки</w:t>
            </w:r>
            <w:r>
              <w:rPr>
                <w:spacing w:val="-6"/>
              </w:rPr>
              <w:t xml:space="preserve"> </w:t>
            </w:r>
            <w:r>
              <w:rPr>
                <w:spacing w:val="-2"/>
              </w:rPr>
              <w:t>«ПроеКТОриЯ»;</w:t>
            </w:r>
          </w:p>
          <w:p w:rsidR="00A4284F" w:rsidRDefault="004E5E27" w:rsidP="00D7785A">
            <w:pPr>
              <w:pStyle w:val="TableParagraph"/>
              <w:numPr>
                <w:ilvl w:val="0"/>
                <w:numId w:val="75"/>
              </w:numPr>
              <w:tabs>
                <w:tab w:val="left" w:pos="237"/>
              </w:tabs>
              <w:spacing w:line="233" w:lineRule="exact"/>
              <w:ind w:left="237" w:hanging="128"/>
            </w:pPr>
            <w:r>
              <w:t>организация</w:t>
            </w:r>
            <w:r>
              <w:rPr>
                <w:spacing w:val="-8"/>
              </w:rPr>
              <w:t xml:space="preserve"> </w:t>
            </w:r>
            <w:r>
              <w:t>дней</w:t>
            </w:r>
            <w:r>
              <w:rPr>
                <w:spacing w:val="-7"/>
              </w:rPr>
              <w:t xml:space="preserve"> </w:t>
            </w:r>
            <w:r>
              <w:rPr>
                <w:spacing w:val="-2"/>
              </w:rPr>
              <w:t>самоуправления</w:t>
            </w:r>
          </w:p>
        </w:tc>
      </w:tr>
    </w:tbl>
    <w:p w:rsidR="00A4284F" w:rsidRDefault="00A4284F">
      <w:pPr>
        <w:pStyle w:val="a3"/>
        <w:spacing w:before="49"/>
        <w:ind w:left="0"/>
        <w:jc w:val="left"/>
      </w:pPr>
    </w:p>
    <w:p w:rsidR="00A4284F" w:rsidRDefault="004E5E27">
      <w:pPr>
        <w:pStyle w:val="4"/>
        <w:spacing w:before="1"/>
        <w:ind w:left="4950"/>
      </w:pPr>
      <w:r>
        <w:t>Вариативные</w:t>
      </w:r>
      <w:r>
        <w:rPr>
          <w:spacing w:val="-11"/>
        </w:rPr>
        <w:t xml:space="preserve"> </w:t>
      </w:r>
      <w:r>
        <w:rPr>
          <w:spacing w:val="-2"/>
        </w:rPr>
        <w:t>модули</w:t>
      </w:r>
    </w:p>
    <w:p w:rsidR="00A4284F" w:rsidRDefault="004E5E27" w:rsidP="00D7785A">
      <w:pPr>
        <w:pStyle w:val="5"/>
        <w:numPr>
          <w:ilvl w:val="1"/>
          <w:numId w:val="99"/>
        </w:numPr>
        <w:tabs>
          <w:tab w:val="left" w:pos="4449"/>
        </w:tabs>
        <w:ind w:left="4449"/>
        <w:jc w:val="both"/>
      </w:pPr>
      <w:r>
        <w:t>Модуль</w:t>
      </w:r>
      <w:r>
        <w:rPr>
          <w:spacing w:val="-6"/>
        </w:rPr>
        <w:t xml:space="preserve"> </w:t>
      </w:r>
      <w:r>
        <w:t>«Ключевые</w:t>
      </w:r>
      <w:r>
        <w:rPr>
          <w:spacing w:val="-6"/>
        </w:rPr>
        <w:t xml:space="preserve"> </w:t>
      </w:r>
      <w:r>
        <w:t>школьные</w:t>
      </w:r>
      <w:r>
        <w:rPr>
          <w:spacing w:val="-5"/>
        </w:rPr>
        <w:t xml:space="preserve"> </w:t>
      </w:r>
      <w:r>
        <w:rPr>
          <w:spacing w:val="-2"/>
        </w:rPr>
        <w:t>дела»</w:t>
      </w:r>
    </w:p>
    <w:p w:rsidR="00A4284F" w:rsidRDefault="004E5E27">
      <w:pPr>
        <w:pStyle w:val="a3"/>
        <w:ind w:left="842" w:right="142" w:firstLine="709"/>
      </w:pPr>
      <w:r>
        <w:t>В МБОУ «СОШ № 19 города Новоалтайска Алтайского края» при планировании ключевых</w:t>
      </w:r>
      <w:r>
        <w:rPr>
          <w:spacing w:val="40"/>
        </w:rPr>
        <w:t xml:space="preserve"> </w:t>
      </w:r>
      <w:r>
        <w:t>школьных дел учитываются традиционные региональные и городские мероприятия, календарь школьных праздников и используются следующие формы работы:</w:t>
      </w:r>
    </w:p>
    <w:p w:rsidR="00A4284F" w:rsidRDefault="004E5E27">
      <w:pPr>
        <w:pStyle w:val="5"/>
        <w:spacing w:line="208" w:lineRule="exact"/>
        <w:ind w:left="842"/>
      </w:pPr>
      <w:r>
        <w:t>На</w:t>
      </w:r>
      <w:r>
        <w:rPr>
          <w:spacing w:val="-6"/>
        </w:rPr>
        <w:t xml:space="preserve"> </w:t>
      </w:r>
      <w:r>
        <w:t>внешкольном</w:t>
      </w:r>
      <w:r>
        <w:rPr>
          <w:spacing w:val="-5"/>
        </w:rPr>
        <w:t xml:space="preserve"> </w:t>
      </w:r>
      <w:r>
        <w:rPr>
          <w:spacing w:val="-2"/>
        </w:rPr>
        <w:t>уровне:</w:t>
      </w:r>
    </w:p>
    <w:p w:rsidR="00A4284F" w:rsidRDefault="004E5E27" w:rsidP="00D7785A">
      <w:pPr>
        <w:pStyle w:val="a4"/>
        <w:numPr>
          <w:ilvl w:val="0"/>
          <w:numId w:val="74"/>
        </w:numPr>
        <w:tabs>
          <w:tab w:val="left" w:pos="1562"/>
        </w:tabs>
        <w:spacing w:before="31" w:line="177" w:lineRule="auto"/>
        <w:ind w:right="131"/>
      </w:pPr>
      <w:r>
        <w:t>социальные проекты – ежегодные совместно разрабатываемые и реализуемые школьниками и педагогами</w:t>
      </w:r>
      <w:r>
        <w:rPr>
          <w:spacing w:val="60"/>
        </w:rPr>
        <w:t xml:space="preserve">  </w:t>
      </w:r>
      <w:r>
        <w:t>комплексы</w:t>
      </w:r>
      <w:r>
        <w:rPr>
          <w:spacing w:val="60"/>
        </w:rPr>
        <w:t xml:space="preserve">  </w:t>
      </w:r>
      <w:r>
        <w:t>дел</w:t>
      </w:r>
      <w:r>
        <w:rPr>
          <w:spacing w:val="60"/>
        </w:rPr>
        <w:t xml:space="preserve">  </w:t>
      </w:r>
      <w:r>
        <w:t>(благотворительной,</w:t>
      </w:r>
      <w:r>
        <w:rPr>
          <w:spacing w:val="60"/>
        </w:rPr>
        <w:t xml:space="preserve">  </w:t>
      </w:r>
      <w:r>
        <w:t>экологической,</w:t>
      </w:r>
      <w:r>
        <w:rPr>
          <w:spacing w:val="60"/>
        </w:rPr>
        <w:t xml:space="preserve">  </w:t>
      </w:r>
      <w:r>
        <w:t>патриотической,</w:t>
      </w:r>
      <w:r>
        <w:rPr>
          <w:spacing w:val="60"/>
        </w:rPr>
        <w:t xml:space="preserve">  </w:t>
      </w:r>
      <w:r>
        <w:t>трудовой</w:t>
      </w:r>
    </w:p>
    <w:p w:rsidR="00A4284F" w:rsidRDefault="004E5E27">
      <w:pPr>
        <w:pStyle w:val="a3"/>
        <w:spacing w:before="12" w:line="208" w:lineRule="exact"/>
        <w:ind w:left="1562"/>
      </w:pPr>
      <w:r>
        <w:t>направленности),</w:t>
      </w:r>
      <w:r>
        <w:rPr>
          <w:spacing w:val="-5"/>
        </w:rPr>
        <w:t xml:space="preserve"> </w:t>
      </w:r>
      <w:r>
        <w:t>ориентированные</w:t>
      </w:r>
      <w:r>
        <w:rPr>
          <w:spacing w:val="-6"/>
        </w:rPr>
        <w:t xml:space="preserve"> </w:t>
      </w:r>
      <w:r>
        <w:t>на</w:t>
      </w:r>
      <w:r>
        <w:rPr>
          <w:spacing w:val="-5"/>
        </w:rPr>
        <w:t xml:space="preserve"> </w:t>
      </w:r>
      <w:r>
        <w:t>преобразование</w:t>
      </w:r>
      <w:r>
        <w:rPr>
          <w:spacing w:val="-6"/>
        </w:rPr>
        <w:t xml:space="preserve"> </w:t>
      </w:r>
      <w:r>
        <w:t>окружающего</w:t>
      </w:r>
      <w:r>
        <w:rPr>
          <w:spacing w:val="-5"/>
        </w:rPr>
        <w:t xml:space="preserve"> </w:t>
      </w:r>
      <w:r>
        <w:t>школу</w:t>
      </w:r>
      <w:r>
        <w:rPr>
          <w:spacing w:val="-4"/>
        </w:rPr>
        <w:t xml:space="preserve"> </w:t>
      </w:r>
      <w:r>
        <w:rPr>
          <w:spacing w:val="-2"/>
        </w:rPr>
        <w:t>социума:</w:t>
      </w:r>
    </w:p>
    <w:p w:rsidR="00A4284F" w:rsidRDefault="004E5E27" w:rsidP="00D7785A">
      <w:pPr>
        <w:pStyle w:val="a4"/>
        <w:numPr>
          <w:ilvl w:val="1"/>
          <w:numId w:val="74"/>
        </w:numPr>
        <w:tabs>
          <w:tab w:val="left" w:pos="2281"/>
        </w:tabs>
        <w:spacing w:line="298" w:lineRule="exact"/>
        <w:ind w:left="2281" w:hanging="359"/>
      </w:pPr>
      <w:r>
        <w:t>патриотическая</w:t>
      </w:r>
      <w:r>
        <w:rPr>
          <w:spacing w:val="-7"/>
        </w:rPr>
        <w:t xml:space="preserve"> </w:t>
      </w:r>
      <w:r>
        <w:t>акция</w:t>
      </w:r>
      <w:r>
        <w:rPr>
          <w:spacing w:val="-7"/>
        </w:rPr>
        <w:t xml:space="preserve"> </w:t>
      </w:r>
      <w:r>
        <w:t>«Бессмертный</w:t>
      </w:r>
      <w:r>
        <w:rPr>
          <w:spacing w:val="-6"/>
        </w:rPr>
        <w:t xml:space="preserve"> </w:t>
      </w:r>
      <w:r>
        <w:t>полк»</w:t>
      </w:r>
      <w:r>
        <w:rPr>
          <w:spacing w:val="-6"/>
        </w:rPr>
        <w:t xml:space="preserve"> </w:t>
      </w:r>
      <w:r>
        <w:t>(проходит</w:t>
      </w:r>
      <w:r>
        <w:rPr>
          <w:spacing w:val="-5"/>
        </w:rPr>
        <w:t xml:space="preserve"> </w:t>
      </w:r>
      <w:r>
        <w:rPr>
          <w:spacing w:val="-2"/>
        </w:rPr>
        <w:t>ежегодно);</w:t>
      </w:r>
    </w:p>
    <w:p w:rsidR="00A4284F" w:rsidRDefault="004E5E27" w:rsidP="00D7785A">
      <w:pPr>
        <w:pStyle w:val="a4"/>
        <w:numPr>
          <w:ilvl w:val="1"/>
          <w:numId w:val="74"/>
        </w:numPr>
        <w:tabs>
          <w:tab w:val="left" w:pos="2281"/>
        </w:tabs>
        <w:spacing w:line="253" w:lineRule="exact"/>
        <w:ind w:left="2281" w:hanging="359"/>
      </w:pPr>
      <w:r>
        <w:t>акция</w:t>
      </w:r>
      <w:r>
        <w:rPr>
          <w:spacing w:val="-5"/>
        </w:rPr>
        <w:t xml:space="preserve"> </w:t>
      </w:r>
      <w:r>
        <w:t>«Старость</w:t>
      </w:r>
      <w:r>
        <w:rPr>
          <w:spacing w:val="-5"/>
        </w:rPr>
        <w:t xml:space="preserve"> </w:t>
      </w:r>
      <w:r>
        <w:t>в</w:t>
      </w:r>
      <w:r>
        <w:rPr>
          <w:spacing w:val="-5"/>
        </w:rPr>
        <w:t xml:space="preserve"> </w:t>
      </w:r>
      <w:r>
        <w:rPr>
          <w:spacing w:val="-2"/>
        </w:rPr>
        <w:t>радость»;</w:t>
      </w:r>
    </w:p>
    <w:p w:rsidR="00A4284F" w:rsidRDefault="004E5E27" w:rsidP="00D7785A">
      <w:pPr>
        <w:pStyle w:val="a4"/>
        <w:numPr>
          <w:ilvl w:val="0"/>
          <w:numId w:val="74"/>
        </w:numPr>
        <w:tabs>
          <w:tab w:val="left" w:pos="1561"/>
        </w:tabs>
        <w:spacing w:line="253" w:lineRule="exact"/>
        <w:ind w:left="1561" w:hanging="359"/>
      </w:pPr>
      <w:r>
        <w:t>открытые</w:t>
      </w:r>
      <w:r>
        <w:rPr>
          <w:spacing w:val="-6"/>
        </w:rPr>
        <w:t xml:space="preserve"> </w:t>
      </w:r>
      <w:r>
        <w:t>дискуссионные</w:t>
      </w:r>
      <w:r>
        <w:rPr>
          <w:spacing w:val="-6"/>
        </w:rPr>
        <w:t xml:space="preserve"> </w:t>
      </w:r>
      <w:r>
        <w:t>площадки</w:t>
      </w:r>
      <w:r>
        <w:rPr>
          <w:spacing w:val="-6"/>
        </w:rPr>
        <w:t xml:space="preserve"> </w:t>
      </w:r>
      <w:r>
        <w:t>–</w:t>
      </w:r>
      <w:r>
        <w:rPr>
          <w:spacing w:val="-4"/>
        </w:rPr>
        <w:t xml:space="preserve"> </w:t>
      </w:r>
      <w:r>
        <w:t>комплекс</w:t>
      </w:r>
      <w:r>
        <w:rPr>
          <w:spacing w:val="-6"/>
        </w:rPr>
        <w:t xml:space="preserve"> </w:t>
      </w:r>
      <w:r>
        <w:t>открытых</w:t>
      </w:r>
      <w:r>
        <w:rPr>
          <w:spacing w:val="-5"/>
        </w:rPr>
        <w:t xml:space="preserve"> </w:t>
      </w:r>
      <w:r>
        <w:t>дискуссионных</w:t>
      </w:r>
      <w:r>
        <w:rPr>
          <w:spacing w:val="-4"/>
        </w:rPr>
        <w:t xml:space="preserve"> </w:t>
      </w:r>
      <w:r>
        <w:rPr>
          <w:spacing w:val="-2"/>
        </w:rPr>
        <w:t>площадок:</w:t>
      </w:r>
    </w:p>
    <w:p w:rsidR="00A4284F" w:rsidRDefault="004E5E27" w:rsidP="00D7785A">
      <w:pPr>
        <w:pStyle w:val="a4"/>
        <w:numPr>
          <w:ilvl w:val="1"/>
          <w:numId w:val="74"/>
        </w:numPr>
        <w:tabs>
          <w:tab w:val="left" w:pos="2282"/>
        </w:tabs>
        <w:spacing w:line="177" w:lineRule="auto"/>
        <w:ind w:right="146"/>
        <w:jc w:val="left"/>
      </w:pPr>
      <w:r>
        <w:t>общешкольные</w:t>
      </w:r>
      <w:r>
        <w:rPr>
          <w:spacing w:val="28"/>
        </w:rPr>
        <w:t xml:space="preserve"> </w:t>
      </w:r>
      <w:r>
        <w:t>родительские</w:t>
      </w:r>
      <w:r>
        <w:rPr>
          <w:spacing w:val="28"/>
        </w:rPr>
        <w:t xml:space="preserve"> </w:t>
      </w:r>
      <w:r>
        <w:t>и</w:t>
      </w:r>
      <w:r>
        <w:rPr>
          <w:spacing w:val="28"/>
        </w:rPr>
        <w:t xml:space="preserve"> </w:t>
      </w:r>
      <w:r>
        <w:t>ученические</w:t>
      </w:r>
      <w:r>
        <w:rPr>
          <w:spacing w:val="28"/>
        </w:rPr>
        <w:t xml:space="preserve"> </w:t>
      </w:r>
      <w:r>
        <w:t>собрания,</w:t>
      </w:r>
      <w:r>
        <w:rPr>
          <w:spacing w:val="28"/>
        </w:rPr>
        <w:t xml:space="preserve"> </w:t>
      </w:r>
      <w:r>
        <w:t>которые</w:t>
      </w:r>
      <w:r>
        <w:rPr>
          <w:spacing w:val="28"/>
        </w:rPr>
        <w:t xml:space="preserve"> </w:t>
      </w:r>
      <w:r>
        <w:t>проводятся</w:t>
      </w:r>
      <w:r>
        <w:rPr>
          <w:spacing w:val="28"/>
        </w:rPr>
        <w:t xml:space="preserve"> </w:t>
      </w:r>
      <w:r>
        <w:t>регулярно,</w:t>
      </w:r>
      <w:r>
        <w:rPr>
          <w:spacing w:val="28"/>
        </w:rPr>
        <w:t xml:space="preserve"> </w:t>
      </w:r>
      <w:r>
        <w:t>в</w:t>
      </w:r>
      <w:r>
        <w:rPr>
          <w:spacing w:val="28"/>
        </w:rPr>
        <w:t xml:space="preserve"> </w:t>
      </w:r>
      <w:r>
        <w:t>их рамках обсуждаются насущные проблемы;</w:t>
      </w:r>
    </w:p>
    <w:p w:rsidR="00A4284F" w:rsidRDefault="004E5E27" w:rsidP="00D7785A">
      <w:pPr>
        <w:pStyle w:val="a4"/>
        <w:numPr>
          <w:ilvl w:val="1"/>
          <w:numId w:val="74"/>
        </w:numPr>
        <w:tabs>
          <w:tab w:val="left" w:pos="2282"/>
        </w:tabs>
        <w:spacing w:line="177" w:lineRule="auto"/>
        <w:ind w:right="133"/>
        <w:jc w:val="left"/>
      </w:pPr>
      <w:r>
        <w:t>Совет</w:t>
      </w:r>
      <w:r>
        <w:rPr>
          <w:spacing w:val="40"/>
        </w:rPr>
        <w:t xml:space="preserve"> </w:t>
      </w:r>
      <w:r>
        <w:t>профилактики</w:t>
      </w:r>
      <w:r>
        <w:rPr>
          <w:spacing w:val="40"/>
        </w:rPr>
        <w:t xml:space="preserve"> </w:t>
      </w:r>
      <w:r>
        <w:t>правонарушений</w:t>
      </w:r>
      <w:r>
        <w:rPr>
          <w:spacing w:val="40"/>
        </w:rPr>
        <w:t xml:space="preserve"> </w:t>
      </w:r>
      <w:r>
        <w:t>в</w:t>
      </w:r>
      <w:r>
        <w:rPr>
          <w:spacing w:val="40"/>
        </w:rPr>
        <w:t xml:space="preserve"> </w:t>
      </w:r>
      <w:r>
        <w:t>школе</w:t>
      </w:r>
      <w:r>
        <w:rPr>
          <w:spacing w:val="40"/>
        </w:rPr>
        <w:t xml:space="preserve"> </w:t>
      </w:r>
      <w:r>
        <w:t>(помимо</w:t>
      </w:r>
      <w:r>
        <w:rPr>
          <w:spacing w:val="40"/>
        </w:rPr>
        <w:t xml:space="preserve"> </w:t>
      </w:r>
      <w:r>
        <w:t>профилактических</w:t>
      </w:r>
      <w:r>
        <w:rPr>
          <w:spacing w:val="40"/>
        </w:rPr>
        <w:t xml:space="preserve"> </w:t>
      </w:r>
      <w:r>
        <w:t>мероприятий</w:t>
      </w:r>
      <w:r>
        <w:rPr>
          <w:spacing w:val="40"/>
        </w:rPr>
        <w:t xml:space="preserve"> </w:t>
      </w:r>
      <w:r>
        <w:t>с обучающимися, проводится встреча родителей и обучающихся с представителями КДН и ЗП,</w:t>
      </w:r>
    </w:p>
    <w:p w:rsidR="00A4284F" w:rsidRDefault="004E5E27">
      <w:pPr>
        <w:pStyle w:val="a3"/>
        <w:spacing w:line="208" w:lineRule="exact"/>
        <w:ind w:left="2282"/>
        <w:jc w:val="left"/>
      </w:pPr>
      <w:r>
        <w:t>инспекторами</w:t>
      </w:r>
      <w:r>
        <w:rPr>
          <w:spacing w:val="-12"/>
        </w:rPr>
        <w:t xml:space="preserve"> </w:t>
      </w:r>
      <w:r>
        <w:rPr>
          <w:spacing w:val="-2"/>
        </w:rPr>
        <w:t>ОДН);</w:t>
      </w:r>
    </w:p>
    <w:p w:rsidR="00A4284F" w:rsidRDefault="004E5E27" w:rsidP="00D7785A">
      <w:pPr>
        <w:pStyle w:val="a4"/>
        <w:numPr>
          <w:ilvl w:val="0"/>
          <w:numId w:val="74"/>
        </w:numPr>
        <w:tabs>
          <w:tab w:val="left" w:pos="1562"/>
        </w:tabs>
        <w:spacing w:before="28" w:line="177" w:lineRule="auto"/>
        <w:ind w:right="131"/>
        <w:jc w:val="left"/>
      </w:pPr>
      <w:r>
        <w:t>проводимые для родителей и организуемые</w:t>
      </w:r>
      <w:r>
        <w:rPr>
          <w:spacing w:val="26"/>
        </w:rPr>
        <w:t xml:space="preserve"> </w:t>
      </w:r>
      <w:r>
        <w:t>совместно с семьями учащихся спортивные состязания, праздники,</w:t>
      </w:r>
      <w:r>
        <w:rPr>
          <w:spacing w:val="80"/>
          <w:w w:val="150"/>
        </w:rPr>
        <w:t xml:space="preserve"> </w:t>
      </w:r>
      <w:r>
        <w:t>представления,</w:t>
      </w:r>
      <w:r>
        <w:rPr>
          <w:spacing w:val="80"/>
          <w:w w:val="150"/>
        </w:rPr>
        <w:t xml:space="preserve"> </w:t>
      </w:r>
      <w:r>
        <w:t>которые</w:t>
      </w:r>
      <w:r>
        <w:rPr>
          <w:spacing w:val="80"/>
          <w:w w:val="150"/>
        </w:rPr>
        <w:t xml:space="preserve"> </w:t>
      </w:r>
      <w:r>
        <w:t>открывают</w:t>
      </w:r>
      <w:r>
        <w:rPr>
          <w:spacing w:val="80"/>
          <w:w w:val="150"/>
        </w:rPr>
        <w:t xml:space="preserve"> </w:t>
      </w:r>
      <w:r>
        <w:t>возможности</w:t>
      </w:r>
      <w:r>
        <w:rPr>
          <w:spacing w:val="80"/>
          <w:w w:val="150"/>
        </w:rPr>
        <w:t xml:space="preserve"> </w:t>
      </w:r>
      <w:r>
        <w:t>для</w:t>
      </w:r>
      <w:r>
        <w:rPr>
          <w:spacing w:val="80"/>
          <w:w w:val="150"/>
        </w:rPr>
        <w:t xml:space="preserve"> </w:t>
      </w:r>
      <w:r>
        <w:t>творческой</w:t>
      </w:r>
      <w:r>
        <w:rPr>
          <w:spacing w:val="80"/>
          <w:w w:val="150"/>
        </w:rPr>
        <w:t xml:space="preserve"> </w:t>
      </w:r>
      <w:r>
        <w:t>самореализации</w:t>
      </w:r>
    </w:p>
    <w:p w:rsidR="00A4284F" w:rsidRDefault="004E5E27">
      <w:pPr>
        <w:pStyle w:val="a3"/>
        <w:spacing w:before="12" w:line="208" w:lineRule="exact"/>
        <w:ind w:left="1562"/>
        <w:jc w:val="left"/>
      </w:pPr>
      <w:r>
        <w:t>школьников</w:t>
      </w:r>
      <w:r>
        <w:rPr>
          <w:spacing w:val="-6"/>
        </w:rPr>
        <w:t xml:space="preserve"> </w:t>
      </w:r>
      <w:r>
        <w:t>и</w:t>
      </w:r>
      <w:r>
        <w:rPr>
          <w:spacing w:val="-3"/>
        </w:rPr>
        <w:t xml:space="preserve"> </w:t>
      </w:r>
      <w:r>
        <w:t>включают</w:t>
      </w:r>
      <w:r>
        <w:rPr>
          <w:spacing w:val="-3"/>
        </w:rPr>
        <w:t xml:space="preserve"> </w:t>
      </w:r>
      <w:r>
        <w:t>их</w:t>
      </w:r>
      <w:r>
        <w:rPr>
          <w:spacing w:val="-2"/>
        </w:rPr>
        <w:t xml:space="preserve"> </w:t>
      </w:r>
      <w:r>
        <w:t>в</w:t>
      </w:r>
      <w:r>
        <w:rPr>
          <w:spacing w:val="-3"/>
        </w:rPr>
        <w:t xml:space="preserve"> </w:t>
      </w:r>
      <w:r>
        <w:t>деятельную</w:t>
      </w:r>
      <w:r>
        <w:rPr>
          <w:spacing w:val="-4"/>
        </w:rPr>
        <w:t xml:space="preserve"> </w:t>
      </w:r>
      <w:r>
        <w:t>заботу</w:t>
      </w:r>
      <w:r>
        <w:rPr>
          <w:spacing w:val="-2"/>
        </w:rPr>
        <w:t xml:space="preserve"> </w:t>
      </w:r>
      <w:r>
        <w:t>об</w:t>
      </w:r>
      <w:r>
        <w:rPr>
          <w:spacing w:val="-3"/>
        </w:rPr>
        <w:t xml:space="preserve"> </w:t>
      </w:r>
      <w:r>
        <w:rPr>
          <w:spacing w:val="-2"/>
        </w:rPr>
        <w:t>окружающих:</w:t>
      </w:r>
    </w:p>
    <w:p w:rsidR="00A4284F" w:rsidRDefault="004E5E27" w:rsidP="00D7785A">
      <w:pPr>
        <w:pStyle w:val="a4"/>
        <w:numPr>
          <w:ilvl w:val="1"/>
          <w:numId w:val="74"/>
        </w:numPr>
        <w:tabs>
          <w:tab w:val="left" w:pos="2282"/>
        </w:tabs>
        <w:spacing w:before="31" w:line="177" w:lineRule="auto"/>
        <w:ind w:right="141"/>
        <w:jc w:val="left"/>
      </w:pPr>
      <w:r>
        <w:t>спортивно-оздоровительная</w:t>
      </w:r>
      <w:r>
        <w:rPr>
          <w:spacing w:val="30"/>
        </w:rPr>
        <w:t xml:space="preserve"> </w:t>
      </w:r>
      <w:r>
        <w:t>деятельность:</w:t>
      </w:r>
      <w:r>
        <w:rPr>
          <w:spacing w:val="30"/>
        </w:rPr>
        <w:t xml:space="preserve"> </w:t>
      </w:r>
      <w:r>
        <w:t>состязания</w:t>
      </w:r>
      <w:r>
        <w:rPr>
          <w:spacing w:val="30"/>
        </w:rPr>
        <w:t xml:space="preserve"> </w:t>
      </w:r>
      <w:r>
        <w:t>«Зарница»,</w:t>
      </w:r>
      <w:r>
        <w:rPr>
          <w:spacing w:val="30"/>
        </w:rPr>
        <w:t xml:space="preserve"> </w:t>
      </w:r>
      <w:r>
        <w:t>«Веселые</w:t>
      </w:r>
      <w:r>
        <w:rPr>
          <w:spacing w:val="30"/>
        </w:rPr>
        <w:t xml:space="preserve"> </w:t>
      </w:r>
      <w:r>
        <w:t>старты»</w:t>
      </w:r>
      <w:r>
        <w:rPr>
          <w:spacing w:val="30"/>
        </w:rPr>
        <w:t xml:space="preserve"> </w:t>
      </w:r>
      <w:r>
        <w:t>и</w:t>
      </w:r>
      <w:r>
        <w:rPr>
          <w:spacing w:val="30"/>
        </w:rPr>
        <w:t xml:space="preserve"> </w:t>
      </w:r>
      <w:r>
        <w:t>т.п.</w:t>
      </w:r>
      <w:r>
        <w:rPr>
          <w:spacing w:val="30"/>
        </w:rPr>
        <w:t xml:space="preserve"> </w:t>
      </w:r>
      <w:r>
        <w:t>с участием родителей в командах;</w:t>
      </w:r>
    </w:p>
    <w:p w:rsidR="00A4284F" w:rsidRDefault="004E5E27" w:rsidP="00D7785A">
      <w:pPr>
        <w:pStyle w:val="a4"/>
        <w:numPr>
          <w:ilvl w:val="1"/>
          <w:numId w:val="74"/>
        </w:numPr>
        <w:tabs>
          <w:tab w:val="left" w:pos="2282"/>
        </w:tabs>
        <w:spacing w:line="177" w:lineRule="auto"/>
        <w:ind w:right="137"/>
        <w:jc w:val="left"/>
      </w:pPr>
      <w:r>
        <w:t>досугово-развлекательная</w:t>
      </w:r>
      <w:r>
        <w:rPr>
          <w:spacing w:val="40"/>
        </w:rPr>
        <w:t xml:space="preserve"> </w:t>
      </w:r>
      <w:r>
        <w:t>деятельность:</w:t>
      </w:r>
      <w:r>
        <w:rPr>
          <w:spacing w:val="40"/>
        </w:rPr>
        <w:t xml:space="preserve"> </w:t>
      </w:r>
      <w:r>
        <w:t>праздники,</w:t>
      </w:r>
      <w:r>
        <w:rPr>
          <w:spacing w:val="40"/>
        </w:rPr>
        <w:t xml:space="preserve"> </w:t>
      </w:r>
      <w:r>
        <w:t>концерты,</w:t>
      </w:r>
      <w:r>
        <w:rPr>
          <w:spacing w:val="40"/>
        </w:rPr>
        <w:t xml:space="preserve"> </w:t>
      </w:r>
      <w:r>
        <w:t>конкурсные</w:t>
      </w:r>
      <w:r>
        <w:rPr>
          <w:spacing w:val="40"/>
        </w:rPr>
        <w:t xml:space="preserve"> </w:t>
      </w:r>
      <w:r>
        <w:t>программы</w:t>
      </w:r>
      <w:r>
        <w:rPr>
          <w:spacing w:val="40"/>
        </w:rPr>
        <w:t xml:space="preserve"> </w:t>
      </w:r>
      <w:r>
        <w:t>ко Дню матери, 8 Марта, выпускные вечера и т.п. с участием родителей;</w:t>
      </w:r>
    </w:p>
    <w:p w:rsidR="00A4284F" w:rsidRDefault="004E5E27">
      <w:pPr>
        <w:pStyle w:val="5"/>
        <w:spacing w:before="10" w:line="237" w:lineRule="exact"/>
        <w:ind w:left="842"/>
        <w:jc w:val="left"/>
      </w:pPr>
      <w:r>
        <w:t>На</w:t>
      </w:r>
      <w:r>
        <w:rPr>
          <w:spacing w:val="-4"/>
        </w:rPr>
        <w:t xml:space="preserve"> </w:t>
      </w:r>
      <w:r>
        <w:t>школьном</w:t>
      </w:r>
      <w:r>
        <w:rPr>
          <w:spacing w:val="-4"/>
        </w:rPr>
        <w:t xml:space="preserve"> </w:t>
      </w:r>
      <w:r>
        <w:rPr>
          <w:spacing w:val="-2"/>
        </w:rPr>
        <w:t>уровне:</w:t>
      </w:r>
    </w:p>
    <w:p w:rsidR="00A4284F" w:rsidRDefault="004E5E27" w:rsidP="00D7785A">
      <w:pPr>
        <w:pStyle w:val="a4"/>
        <w:numPr>
          <w:ilvl w:val="0"/>
          <w:numId w:val="73"/>
        </w:numPr>
        <w:tabs>
          <w:tab w:val="left" w:pos="1562"/>
        </w:tabs>
        <w:spacing w:line="237" w:lineRule="auto"/>
        <w:ind w:right="138"/>
      </w:pPr>
      <w:r>
        <w:t>общешкольные праздники – ежегодно проводимые творческие (театрализованные, музыкальные, литературные</w:t>
      </w:r>
      <w:r>
        <w:rPr>
          <w:spacing w:val="-1"/>
        </w:rPr>
        <w:t xml:space="preserve"> </w:t>
      </w:r>
      <w:r>
        <w:t>и</w:t>
      </w:r>
      <w:r>
        <w:rPr>
          <w:spacing w:val="-1"/>
        </w:rPr>
        <w:t xml:space="preserve"> </w:t>
      </w:r>
      <w:r>
        <w:t>т.п.)</w:t>
      </w:r>
      <w:r>
        <w:rPr>
          <w:spacing w:val="-1"/>
        </w:rPr>
        <w:t xml:space="preserve"> </w:t>
      </w:r>
      <w:r>
        <w:t>дела,</w:t>
      </w:r>
      <w:r>
        <w:rPr>
          <w:spacing w:val="-1"/>
        </w:rPr>
        <w:t xml:space="preserve"> </w:t>
      </w:r>
      <w:r>
        <w:t>связанные</w:t>
      </w:r>
      <w:r>
        <w:rPr>
          <w:spacing w:val="-1"/>
        </w:rPr>
        <w:t xml:space="preserve"> </w:t>
      </w:r>
      <w:r>
        <w:t>со</w:t>
      </w:r>
      <w:r>
        <w:rPr>
          <w:spacing w:val="-1"/>
        </w:rPr>
        <w:t xml:space="preserve"> </w:t>
      </w:r>
      <w:r>
        <w:t>значимыми</w:t>
      </w:r>
      <w:r>
        <w:rPr>
          <w:spacing w:val="-1"/>
        </w:rPr>
        <w:t xml:space="preserve"> </w:t>
      </w:r>
      <w:r>
        <w:t>для</w:t>
      </w:r>
      <w:r>
        <w:rPr>
          <w:spacing w:val="-1"/>
        </w:rPr>
        <w:t xml:space="preserve"> </w:t>
      </w:r>
      <w:r>
        <w:t>детей</w:t>
      </w:r>
      <w:r>
        <w:rPr>
          <w:spacing w:val="-1"/>
        </w:rPr>
        <w:t xml:space="preserve"> </w:t>
      </w:r>
      <w:r>
        <w:t>и</w:t>
      </w:r>
      <w:r>
        <w:rPr>
          <w:spacing w:val="-1"/>
        </w:rPr>
        <w:t xml:space="preserve"> </w:t>
      </w:r>
      <w:r>
        <w:t>педагогов</w:t>
      </w:r>
      <w:r>
        <w:rPr>
          <w:spacing w:val="-1"/>
        </w:rPr>
        <w:t xml:space="preserve"> </w:t>
      </w:r>
      <w:r>
        <w:t>знаменательными</w:t>
      </w:r>
      <w:r>
        <w:rPr>
          <w:spacing w:val="-1"/>
        </w:rPr>
        <w:t xml:space="preserve"> </w:t>
      </w:r>
      <w:r>
        <w:t>датами</w:t>
      </w:r>
      <w:r>
        <w:rPr>
          <w:spacing w:val="-1"/>
        </w:rPr>
        <w:t xml:space="preserve"> </w:t>
      </w:r>
      <w:r>
        <w:t>и в которых участвуют все классы школы:</w:t>
      </w:r>
    </w:p>
    <w:p w:rsidR="00A4284F" w:rsidRDefault="004E5E27" w:rsidP="00D7785A">
      <w:pPr>
        <w:pStyle w:val="a4"/>
        <w:numPr>
          <w:ilvl w:val="1"/>
          <w:numId w:val="73"/>
        </w:numPr>
        <w:tabs>
          <w:tab w:val="left" w:pos="2151"/>
          <w:tab w:val="left" w:pos="2282"/>
        </w:tabs>
        <w:spacing w:line="252" w:lineRule="exact"/>
        <w:ind w:right="139" w:hanging="360"/>
      </w:pPr>
      <w:r>
        <w:t>День</w:t>
      </w:r>
      <w:r>
        <w:rPr>
          <w:spacing w:val="-4"/>
        </w:rPr>
        <w:t xml:space="preserve"> </w:t>
      </w:r>
      <w:r>
        <w:t>Учителя</w:t>
      </w:r>
      <w:r>
        <w:rPr>
          <w:spacing w:val="-4"/>
        </w:rPr>
        <w:t xml:space="preserve"> </w:t>
      </w:r>
      <w:r>
        <w:t>(поздравление</w:t>
      </w:r>
      <w:r>
        <w:rPr>
          <w:spacing w:val="-4"/>
        </w:rPr>
        <w:t xml:space="preserve"> </w:t>
      </w:r>
      <w:r>
        <w:t>учителей,</w:t>
      </w:r>
      <w:r>
        <w:rPr>
          <w:spacing w:val="-4"/>
        </w:rPr>
        <w:t xml:space="preserve"> </w:t>
      </w:r>
      <w:r>
        <w:t>концертная</w:t>
      </w:r>
      <w:r>
        <w:rPr>
          <w:spacing w:val="-4"/>
        </w:rPr>
        <w:t xml:space="preserve"> </w:t>
      </w:r>
      <w:r>
        <w:t>программа,</w:t>
      </w:r>
      <w:r>
        <w:rPr>
          <w:spacing w:val="-4"/>
        </w:rPr>
        <w:t xml:space="preserve"> </w:t>
      </w:r>
      <w:r>
        <w:t>подготовленная</w:t>
      </w:r>
      <w:r>
        <w:rPr>
          <w:spacing w:val="-4"/>
        </w:rPr>
        <w:t xml:space="preserve"> </w:t>
      </w:r>
      <w:r>
        <w:t>обучающимися, проводимая в актовом зале при полном составе учителей школы);</w:t>
      </w:r>
    </w:p>
    <w:p w:rsidR="00A4284F" w:rsidRDefault="004E5E27" w:rsidP="00D7785A">
      <w:pPr>
        <w:pStyle w:val="a4"/>
        <w:numPr>
          <w:ilvl w:val="1"/>
          <w:numId w:val="73"/>
        </w:numPr>
        <w:tabs>
          <w:tab w:val="left" w:pos="2151"/>
          <w:tab w:val="left" w:pos="2282"/>
        </w:tabs>
        <w:spacing w:line="252" w:lineRule="exact"/>
        <w:ind w:right="133" w:hanging="360"/>
      </w:pPr>
      <w:r>
        <w:t>День самоуправления (старшеклассники организуют учебный процесс, проводят уроки, следят за порядком в школе и т.п.);</w:t>
      </w:r>
    </w:p>
    <w:p w:rsidR="00A4284F" w:rsidRDefault="004E5E27" w:rsidP="00D7785A">
      <w:pPr>
        <w:pStyle w:val="a4"/>
        <w:numPr>
          <w:ilvl w:val="1"/>
          <w:numId w:val="73"/>
        </w:numPr>
        <w:tabs>
          <w:tab w:val="left" w:pos="2151"/>
          <w:tab w:val="left" w:pos="2282"/>
        </w:tabs>
        <w:spacing w:line="254" w:lineRule="exact"/>
        <w:ind w:right="130" w:hanging="360"/>
      </w:pPr>
      <w:r>
        <w:t>праздники, концерты, конкурсные программы в Новогодние праздники, Осенние праздники, День матери, 8 Марта, День защитника Отечества, День Победы, выпускные вечера, «Первый звонок», «Последний звонок» и др.;</w:t>
      </w:r>
    </w:p>
    <w:p w:rsidR="00A4284F" w:rsidRDefault="004E5E27" w:rsidP="00D7785A">
      <w:pPr>
        <w:pStyle w:val="a4"/>
        <w:numPr>
          <w:ilvl w:val="1"/>
          <w:numId w:val="73"/>
        </w:numPr>
        <w:tabs>
          <w:tab w:val="left" w:pos="2151"/>
        </w:tabs>
        <w:spacing w:line="236" w:lineRule="exact"/>
        <w:ind w:left="2151" w:hanging="229"/>
      </w:pPr>
      <w:r>
        <w:t>предметные</w:t>
      </w:r>
      <w:r>
        <w:rPr>
          <w:spacing w:val="-10"/>
        </w:rPr>
        <w:t xml:space="preserve"> </w:t>
      </w:r>
      <w:r>
        <w:rPr>
          <w:spacing w:val="-2"/>
        </w:rPr>
        <w:t>недели;</w:t>
      </w:r>
    </w:p>
    <w:p w:rsidR="00A4284F" w:rsidRDefault="004E5E27" w:rsidP="00D7785A">
      <w:pPr>
        <w:pStyle w:val="a4"/>
        <w:numPr>
          <w:ilvl w:val="0"/>
          <w:numId w:val="73"/>
        </w:numPr>
        <w:tabs>
          <w:tab w:val="left" w:pos="1562"/>
        </w:tabs>
        <w:spacing w:before="5" w:line="254" w:lineRule="exact"/>
        <w:ind w:right="127"/>
      </w:pPr>
      <w:r>
        <w:t>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p w:rsidR="00A4284F" w:rsidRDefault="004E5E27" w:rsidP="00D7785A">
      <w:pPr>
        <w:pStyle w:val="a4"/>
        <w:numPr>
          <w:ilvl w:val="1"/>
          <w:numId w:val="73"/>
        </w:numPr>
        <w:tabs>
          <w:tab w:val="left" w:pos="2151"/>
        </w:tabs>
        <w:spacing w:line="236" w:lineRule="exact"/>
        <w:ind w:left="2151" w:hanging="229"/>
        <w:jc w:val="left"/>
      </w:pPr>
      <w:r>
        <w:t>«Посвящение</w:t>
      </w:r>
      <w:r>
        <w:rPr>
          <w:spacing w:val="-6"/>
        </w:rPr>
        <w:t xml:space="preserve"> </w:t>
      </w:r>
      <w:r>
        <w:t>в</w:t>
      </w:r>
      <w:r>
        <w:rPr>
          <w:spacing w:val="-6"/>
        </w:rPr>
        <w:t xml:space="preserve"> </w:t>
      </w:r>
      <w:r>
        <w:rPr>
          <w:spacing w:val="-2"/>
        </w:rPr>
        <w:t>первоклассники»;</w:t>
      </w:r>
    </w:p>
    <w:p w:rsidR="00A4284F" w:rsidRDefault="004E5E27" w:rsidP="00D7785A">
      <w:pPr>
        <w:pStyle w:val="a4"/>
        <w:numPr>
          <w:ilvl w:val="1"/>
          <w:numId w:val="73"/>
        </w:numPr>
        <w:tabs>
          <w:tab w:val="left" w:pos="2151"/>
        </w:tabs>
        <w:spacing w:line="253" w:lineRule="exact"/>
        <w:ind w:left="2151" w:hanging="229"/>
        <w:jc w:val="left"/>
      </w:pPr>
      <w:r>
        <w:t>«Посвящение</w:t>
      </w:r>
      <w:r>
        <w:rPr>
          <w:spacing w:val="-6"/>
        </w:rPr>
        <w:t xml:space="preserve"> </w:t>
      </w:r>
      <w:r>
        <w:t>в</w:t>
      </w:r>
      <w:r>
        <w:rPr>
          <w:spacing w:val="-6"/>
        </w:rPr>
        <w:t xml:space="preserve"> </w:t>
      </w:r>
      <w:r>
        <w:rPr>
          <w:spacing w:val="-2"/>
        </w:rPr>
        <w:t>пятиклассники»;</w:t>
      </w:r>
    </w:p>
    <w:p w:rsidR="00A4284F" w:rsidRDefault="004E5E27" w:rsidP="00D7785A">
      <w:pPr>
        <w:pStyle w:val="a4"/>
        <w:numPr>
          <w:ilvl w:val="1"/>
          <w:numId w:val="73"/>
        </w:numPr>
        <w:tabs>
          <w:tab w:val="left" w:pos="2151"/>
        </w:tabs>
        <w:spacing w:line="253" w:lineRule="exact"/>
        <w:ind w:left="2151" w:hanging="229"/>
        <w:jc w:val="left"/>
      </w:pPr>
      <w:r>
        <w:t>«Первый</w:t>
      </w:r>
      <w:r>
        <w:rPr>
          <w:spacing w:val="-7"/>
        </w:rPr>
        <w:t xml:space="preserve"> </w:t>
      </w:r>
      <w:r>
        <w:rPr>
          <w:spacing w:val="-2"/>
        </w:rPr>
        <w:t>звонок»;</w:t>
      </w:r>
    </w:p>
    <w:p w:rsidR="00A4284F" w:rsidRDefault="004E5E27" w:rsidP="00D7785A">
      <w:pPr>
        <w:pStyle w:val="a4"/>
        <w:numPr>
          <w:ilvl w:val="1"/>
          <w:numId w:val="73"/>
        </w:numPr>
        <w:tabs>
          <w:tab w:val="left" w:pos="2151"/>
        </w:tabs>
        <w:spacing w:line="230" w:lineRule="exact"/>
        <w:ind w:left="2151" w:hanging="229"/>
        <w:jc w:val="left"/>
      </w:pPr>
      <w:r>
        <w:t>«Последний</w:t>
      </w:r>
      <w:r>
        <w:rPr>
          <w:spacing w:val="-10"/>
        </w:rPr>
        <w:t xml:space="preserve"> </w:t>
      </w:r>
      <w:r>
        <w:rPr>
          <w:spacing w:val="-2"/>
        </w:rPr>
        <w:t>звонок».</w:t>
      </w:r>
    </w:p>
    <w:p w:rsidR="00A4284F" w:rsidRDefault="004E5E27" w:rsidP="00D7785A">
      <w:pPr>
        <w:pStyle w:val="a4"/>
        <w:numPr>
          <w:ilvl w:val="0"/>
          <w:numId w:val="72"/>
        </w:numPr>
        <w:tabs>
          <w:tab w:val="left" w:pos="1562"/>
        </w:tabs>
        <w:spacing w:before="28" w:line="180" w:lineRule="auto"/>
        <w:ind w:right="139"/>
        <w:jc w:val="left"/>
      </w:pPr>
      <w:r>
        <w:t>церемонии</w:t>
      </w:r>
      <w:r>
        <w:rPr>
          <w:spacing w:val="40"/>
        </w:rPr>
        <w:t xml:space="preserve"> </w:t>
      </w:r>
      <w:r>
        <w:t>награждения</w:t>
      </w:r>
      <w:r>
        <w:rPr>
          <w:spacing w:val="40"/>
        </w:rPr>
        <w:t xml:space="preserve"> </w:t>
      </w:r>
      <w:r>
        <w:t>(по</w:t>
      </w:r>
      <w:r>
        <w:rPr>
          <w:spacing w:val="40"/>
        </w:rPr>
        <w:t xml:space="preserve"> </w:t>
      </w:r>
      <w:r>
        <w:t>итогам</w:t>
      </w:r>
      <w:r>
        <w:rPr>
          <w:spacing w:val="40"/>
        </w:rPr>
        <w:t xml:space="preserve"> </w:t>
      </w:r>
      <w:r>
        <w:t>года)</w:t>
      </w:r>
      <w:r>
        <w:rPr>
          <w:spacing w:val="40"/>
        </w:rPr>
        <w:t xml:space="preserve"> </w:t>
      </w:r>
      <w:r>
        <w:t>школьников</w:t>
      </w:r>
      <w:r>
        <w:rPr>
          <w:spacing w:val="40"/>
        </w:rPr>
        <w:t xml:space="preserve"> </w:t>
      </w:r>
      <w:r>
        <w:t>и</w:t>
      </w:r>
      <w:r>
        <w:rPr>
          <w:spacing w:val="40"/>
        </w:rPr>
        <w:t xml:space="preserve"> </w:t>
      </w:r>
      <w:r>
        <w:t>педагогов</w:t>
      </w:r>
      <w:r>
        <w:rPr>
          <w:spacing w:val="40"/>
        </w:rPr>
        <w:t xml:space="preserve"> </w:t>
      </w:r>
      <w:r>
        <w:t>за</w:t>
      </w:r>
      <w:r>
        <w:rPr>
          <w:spacing w:val="40"/>
        </w:rPr>
        <w:t xml:space="preserve"> </w:t>
      </w:r>
      <w:r>
        <w:t>активное</w:t>
      </w:r>
      <w:r>
        <w:rPr>
          <w:spacing w:val="40"/>
        </w:rPr>
        <w:t xml:space="preserve"> </w:t>
      </w:r>
      <w:r>
        <w:t>участие</w:t>
      </w:r>
      <w:r>
        <w:rPr>
          <w:spacing w:val="40"/>
        </w:rPr>
        <w:t xml:space="preserve"> </w:t>
      </w:r>
      <w:r>
        <w:t>в</w:t>
      </w:r>
      <w:r>
        <w:rPr>
          <w:spacing w:val="40"/>
        </w:rPr>
        <w:t xml:space="preserve"> </w:t>
      </w:r>
      <w:r>
        <w:t>жизни школы,</w:t>
      </w:r>
      <w:r>
        <w:rPr>
          <w:spacing w:val="80"/>
        </w:rPr>
        <w:t xml:space="preserve"> </w:t>
      </w:r>
      <w:r>
        <w:t>защиту</w:t>
      </w:r>
      <w:r>
        <w:rPr>
          <w:spacing w:val="80"/>
        </w:rPr>
        <w:t xml:space="preserve"> </w:t>
      </w:r>
      <w:r>
        <w:t>чести</w:t>
      </w:r>
      <w:r>
        <w:rPr>
          <w:spacing w:val="80"/>
        </w:rPr>
        <w:t xml:space="preserve"> </w:t>
      </w:r>
      <w:r>
        <w:t>школы</w:t>
      </w:r>
      <w:r>
        <w:rPr>
          <w:spacing w:val="80"/>
        </w:rPr>
        <w:t xml:space="preserve"> </w:t>
      </w:r>
      <w:r>
        <w:t>в</w:t>
      </w:r>
      <w:r>
        <w:rPr>
          <w:spacing w:val="80"/>
        </w:rPr>
        <w:t xml:space="preserve"> </w:t>
      </w:r>
      <w:r>
        <w:t>конкурсах,</w:t>
      </w:r>
      <w:r>
        <w:rPr>
          <w:spacing w:val="80"/>
        </w:rPr>
        <w:t xml:space="preserve"> </w:t>
      </w:r>
      <w:r>
        <w:t>соревнованиях,</w:t>
      </w:r>
      <w:r>
        <w:rPr>
          <w:spacing w:val="80"/>
        </w:rPr>
        <w:t xml:space="preserve"> </w:t>
      </w:r>
      <w:r>
        <w:t>олимпиадах,</w:t>
      </w:r>
      <w:r>
        <w:rPr>
          <w:spacing w:val="80"/>
        </w:rPr>
        <w:t xml:space="preserve"> </w:t>
      </w:r>
      <w:r>
        <w:t>значительный</w:t>
      </w:r>
      <w:r>
        <w:rPr>
          <w:spacing w:val="80"/>
        </w:rPr>
        <w:t xml:space="preserve"> </w:t>
      </w:r>
      <w:r>
        <w:t>вклад</w:t>
      </w:r>
      <w:r>
        <w:rPr>
          <w:spacing w:val="80"/>
        </w:rPr>
        <w:t xml:space="preserve"> </w:t>
      </w:r>
      <w:r>
        <w:t>в</w:t>
      </w:r>
    </w:p>
    <w:p w:rsidR="00A4284F" w:rsidRDefault="004E5E27">
      <w:pPr>
        <w:pStyle w:val="a3"/>
        <w:spacing w:before="12" w:line="214" w:lineRule="exact"/>
        <w:ind w:left="1562"/>
        <w:jc w:val="left"/>
      </w:pPr>
      <w:r>
        <w:t>развитие</w:t>
      </w:r>
      <w:r>
        <w:rPr>
          <w:spacing w:val="-8"/>
        </w:rPr>
        <w:t xml:space="preserve"> </w:t>
      </w:r>
      <w:r>
        <w:rPr>
          <w:spacing w:val="-2"/>
        </w:rPr>
        <w:t>школы:</w:t>
      </w:r>
    </w:p>
    <w:p w:rsidR="00A4284F" w:rsidRDefault="004E5E27" w:rsidP="00D7785A">
      <w:pPr>
        <w:pStyle w:val="a4"/>
        <w:numPr>
          <w:ilvl w:val="1"/>
          <w:numId w:val="72"/>
        </w:numPr>
        <w:tabs>
          <w:tab w:val="left" w:pos="2323"/>
        </w:tabs>
        <w:spacing w:before="32" w:line="180" w:lineRule="auto"/>
        <w:ind w:right="139"/>
        <w:jc w:val="left"/>
      </w:pPr>
      <w:r>
        <w:t>награждение</w:t>
      </w:r>
      <w:r>
        <w:rPr>
          <w:spacing w:val="40"/>
        </w:rPr>
        <w:t xml:space="preserve"> </w:t>
      </w:r>
      <w:r>
        <w:t>на</w:t>
      </w:r>
      <w:r>
        <w:rPr>
          <w:spacing w:val="40"/>
        </w:rPr>
        <w:t xml:space="preserve"> </w:t>
      </w:r>
      <w:r>
        <w:t>Слете</w:t>
      </w:r>
      <w:r>
        <w:rPr>
          <w:spacing w:val="40"/>
        </w:rPr>
        <w:t xml:space="preserve"> </w:t>
      </w:r>
      <w:r>
        <w:t>ударников</w:t>
      </w:r>
      <w:r>
        <w:rPr>
          <w:spacing w:val="40"/>
        </w:rPr>
        <w:t xml:space="preserve"> </w:t>
      </w:r>
      <w:r>
        <w:t>и</w:t>
      </w:r>
      <w:r>
        <w:rPr>
          <w:spacing w:val="40"/>
        </w:rPr>
        <w:t xml:space="preserve"> </w:t>
      </w:r>
      <w:r>
        <w:t>отличников</w:t>
      </w:r>
      <w:r>
        <w:rPr>
          <w:spacing w:val="40"/>
        </w:rPr>
        <w:t xml:space="preserve"> </w:t>
      </w:r>
      <w:r>
        <w:t>по</w:t>
      </w:r>
      <w:r>
        <w:rPr>
          <w:spacing w:val="40"/>
        </w:rPr>
        <w:t xml:space="preserve"> </w:t>
      </w:r>
      <w:r>
        <w:t>итогам</w:t>
      </w:r>
      <w:r>
        <w:rPr>
          <w:spacing w:val="40"/>
        </w:rPr>
        <w:t xml:space="preserve"> </w:t>
      </w:r>
      <w:r>
        <w:t>учебного</w:t>
      </w:r>
      <w:r>
        <w:rPr>
          <w:spacing w:val="40"/>
        </w:rPr>
        <w:t xml:space="preserve"> </w:t>
      </w:r>
      <w:r>
        <w:t>года</w:t>
      </w:r>
      <w:r>
        <w:rPr>
          <w:spacing w:val="40"/>
        </w:rPr>
        <w:t xml:space="preserve"> </w:t>
      </w:r>
      <w:r>
        <w:t>Похвальными</w:t>
      </w:r>
      <w:r>
        <w:rPr>
          <w:spacing w:val="40"/>
        </w:rPr>
        <w:t xml:space="preserve"> </w:t>
      </w:r>
      <w:r>
        <w:t>листами и грамотами обучающихся.</w:t>
      </w:r>
    </w:p>
    <w:p w:rsidR="00A4284F" w:rsidRDefault="004E5E27">
      <w:pPr>
        <w:pStyle w:val="5"/>
        <w:spacing w:before="13"/>
        <w:ind w:left="842"/>
        <w:jc w:val="left"/>
      </w:pPr>
      <w:r>
        <w:t>На</w:t>
      </w:r>
      <w:r>
        <w:rPr>
          <w:spacing w:val="-5"/>
        </w:rPr>
        <w:t xml:space="preserve"> </w:t>
      </w:r>
      <w:r>
        <w:t>уровне</w:t>
      </w:r>
      <w:r>
        <w:rPr>
          <w:spacing w:val="-3"/>
        </w:rPr>
        <w:t xml:space="preserve"> </w:t>
      </w:r>
      <w:r>
        <w:rPr>
          <w:spacing w:val="-2"/>
        </w:rPr>
        <w:t>классов:</w:t>
      </w:r>
    </w:p>
    <w:p w:rsidR="00A4284F" w:rsidRDefault="00A4284F">
      <w:pPr>
        <w:pStyle w:val="5"/>
        <w:jc w:val="left"/>
        <w:sectPr w:rsidR="00A4284F">
          <w:type w:val="continuous"/>
          <w:pgSz w:w="11910" w:h="16840"/>
          <w:pgMar w:top="1620" w:right="425" w:bottom="920" w:left="141" w:header="0" w:footer="733" w:gutter="0"/>
          <w:cols w:space="720"/>
        </w:sectPr>
      </w:pPr>
    </w:p>
    <w:p w:rsidR="00A4284F" w:rsidRDefault="004E5E27" w:rsidP="00D7785A">
      <w:pPr>
        <w:pStyle w:val="a4"/>
        <w:numPr>
          <w:ilvl w:val="0"/>
          <w:numId w:val="71"/>
        </w:numPr>
        <w:tabs>
          <w:tab w:val="left" w:pos="1561"/>
        </w:tabs>
        <w:spacing w:before="40" w:line="273" w:lineRule="exact"/>
        <w:ind w:left="1561" w:hanging="359"/>
      </w:pPr>
      <w:r>
        <w:t>выбор</w:t>
      </w:r>
      <w:r>
        <w:rPr>
          <w:spacing w:val="-5"/>
        </w:rPr>
        <w:t xml:space="preserve"> </w:t>
      </w:r>
      <w:r>
        <w:t>и</w:t>
      </w:r>
      <w:r>
        <w:rPr>
          <w:spacing w:val="-5"/>
        </w:rPr>
        <w:t xml:space="preserve"> </w:t>
      </w:r>
      <w:r>
        <w:t>делегирование</w:t>
      </w:r>
      <w:r>
        <w:rPr>
          <w:spacing w:val="-6"/>
        </w:rPr>
        <w:t xml:space="preserve"> </w:t>
      </w:r>
      <w:r>
        <w:t>представителей</w:t>
      </w:r>
      <w:r>
        <w:rPr>
          <w:spacing w:val="-5"/>
        </w:rPr>
        <w:t xml:space="preserve"> </w:t>
      </w:r>
      <w:r>
        <w:t>классов</w:t>
      </w:r>
      <w:r>
        <w:rPr>
          <w:spacing w:val="-6"/>
        </w:rPr>
        <w:t xml:space="preserve"> </w:t>
      </w:r>
      <w:r>
        <w:t>в</w:t>
      </w:r>
      <w:r>
        <w:rPr>
          <w:spacing w:val="-5"/>
        </w:rPr>
        <w:t xml:space="preserve"> </w:t>
      </w:r>
      <w:r>
        <w:t>Совет</w:t>
      </w:r>
      <w:r>
        <w:rPr>
          <w:spacing w:val="-4"/>
        </w:rPr>
        <w:t xml:space="preserve"> </w:t>
      </w:r>
      <w:r>
        <w:rPr>
          <w:spacing w:val="-2"/>
        </w:rPr>
        <w:t>школы;</w:t>
      </w:r>
    </w:p>
    <w:p w:rsidR="00A4284F" w:rsidRDefault="004E5E27" w:rsidP="00D7785A">
      <w:pPr>
        <w:pStyle w:val="a4"/>
        <w:numPr>
          <w:ilvl w:val="0"/>
          <w:numId w:val="71"/>
        </w:numPr>
        <w:tabs>
          <w:tab w:val="left" w:pos="1561"/>
        </w:tabs>
        <w:spacing w:line="253" w:lineRule="exact"/>
        <w:ind w:left="1561" w:hanging="359"/>
      </w:pPr>
      <w:r>
        <w:t>участие</w:t>
      </w:r>
      <w:r>
        <w:rPr>
          <w:spacing w:val="-6"/>
        </w:rPr>
        <w:t xml:space="preserve"> </w:t>
      </w:r>
      <w:r>
        <w:t>школьных</w:t>
      </w:r>
      <w:r>
        <w:rPr>
          <w:spacing w:val="-3"/>
        </w:rPr>
        <w:t xml:space="preserve"> </w:t>
      </w:r>
      <w:r>
        <w:t>классов</w:t>
      </w:r>
      <w:r>
        <w:rPr>
          <w:spacing w:val="-4"/>
        </w:rPr>
        <w:t xml:space="preserve"> </w:t>
      </w:r>
      <w:r>
        <w:t>в</w:t>
      </w:r>
      <w:r>
        <w:rPr>
          <w:spacing w:val="-4"/>
        </w:rPr>
        <w:t xml:space="preserve"> </w:t>
      </w:r>
      <w:r>
        <w:t>реализации</w:t>
      </w:r>
      <w:r>
        <w:rPr>
          <w:spacing w:val="-4"/>
        </w:rPr>
        <w:t xml:space="preserve"> </w:t>
      </w:r>
      <w:r>
        <w:t>общешкольных</w:t>
      </w:r>
      <w:r>
        <w:rPr>
          <w:spacing w:val="-3"/>
        </w:rPr>
        <w:t xml:space="preserve"> </w:t>
      </w:r>
      <w:r>
        <w:t>ключевых</w:t>
      </w:r>
      <w:r>
        <w:rPr>
          <w:spacing w:val="-3"/>
        </w:rPr>
        <w:t xml:space="preserve"> </w:t>
      </w:r>
      <w:r>
        <w:rPr>
          <w:spacing w:val="-4"/>
        </w:rPr>
        <w:t>дел;</w:t>
      </w:r>
    </w:p>
    <w:p w:rsidR="00A4284F" w:rsidRDefault="004E5E27" w:rsidP="00D7785A">
      <w:pPr>
        <w:pStyle w:val="a4"/>
        <w:numPr>
          <w:ilvl w:val="0"/>
          <w:numId w:val="71"/>
        </w:numPr>
        <w:tabs>
          <w:tab w:val="left" w:pos="1562"/>
        </w:tabs>
        <w:spacing w:line="232" w:lineRule="auto"/>
        <w:ind w:right="140"/>
      </w:pPr>
      <w: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A4284F" w:rsidRDefault="004E5E27">
      <w:pPr>
        <w:pStyle w:val="5"/>
        <w:spacing w:line="237" w:lineRule="exact"/>
        <w:ind w:left="842"/>
      </w:pPr>
      <w:r>
        <w:t>На</w:t>
      </w:r>
      <w:r>
        <w:rPr>
          <w:spacing w:val="-7"/>
        </w:rPr>
        <w:t xml:space="preserve"> </w:t>
      </w:r>
      <w:r>
        <w:t>индивидуальном</w:t>
      </w:r>
      <w:r>
        <w:rPr>
          <w:spacing w:val="-7"/>
        </w:rPr>
        <w:t xml:space="preserve"> </w:t>
      </w:r>
      <w:r>
        <w:rPr>
          <w:spacing w:val="-2"/>
        </w:rPr>
        <w:t>уровне:</w:t>
      </w:r>
    </w:p>
    <w:p w:rsidR="00A4284F" w:rsidRDefault="004E5E27" w:rsidP="00D7785A">
      <w:pPr>
        <w:pStyle w:val="a4"/>
        <w:numPr>
          <w:ilvl w:val="0"/>
          <w:numId w:val="71"/>
        </w:numPr>
        <w:tabs>
          <w:tab w:val="left" w:pos="1562"/>
        </w:tabs>
        <w:spacing w:line="237" w:lineRule="auto"/>
        <w:ind w:right="132"/>
      </w:pPr>
      <w:r>
        <w:t>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A4284F" w:rsidRDefault="004E5E27" w:rsidP="00D7785A">
      <w:pPr>
        <w:pStyle w:val="a4"/>
        <w:numPr>
          <w:ilvl w:val="0"/>
          <w:numId w:val="71"/>
        </w:numPr>
        <w:tabs>
          <w:tab w:val="left" w:pos="1562"/>
        </w:tabs>
        <w:spacing w:line="254" w:lineRule="exact"/>
        <w:ind w:right="128"/>
      </w:pPr>
      <w:r>
        <w:t>индивидуальная</w:t>
      </w:r>
      <w:r>
        <w:rPr>
          <w:spacing w:val="-1"/>
        </w:rPr>
        <w:t xml:space="preserve"> </w:t>
      </w:r>
      <w:r>
        <w:t>помощь</w:t>
      </w:r>
      <w:r>
        <w:rPr>
          <w:spacing w:val="-1"/>
        </w:rPr>
        <w:t xml:space="preserve"> </w:t>
      </w:r>
      <w:r>
        <w:t>ребенку</w:t>
      </w:r>
      <w:r>
        <w:rPr>
          <w:spacing w:val="-1"/>
        </w:rPr>
        <w:t xml:space="preserve"> </w:t>
      </w:r>
      <w:r>
        <w:t>(при</w:t>
      </w:r>
      <w:r>
        <w:rPr>
          <w:spacing w:val="-1"/>
        </w:rPr>
        <w:t xml:space="preserve"> </w:t>
      </w:r>
      <w:r>
        <w:t>необходимости)</w:t>
      </w:r>
      <w:r>
        <w:rPr>
          <w:spacing w:val="-1"/>
        </w:rPr>
        <w:t xml:space="preserve"> </w:t>
      </w:r>
      <w:r>
        <w:t>в</w:t>
      </w:r>
      <w:r>
        <w:rPr>
          <w:spacing w:val="-1"/>
        </w:rPr>
        <w:t xml:space="preserve"> </w:t>
      </w:r>
      <w:r>
        <w:t>освоении</w:t>
      </w:r>
      <w:r>
        <w:rPr>
          <w:spacing w:val="-1"/>
        </w:rPr>
        <w:t xml:space="preserve"> </w:t>
      </w:r>
      <w:r>
        <w:t>навыков подготовки,</w:t>
      </w:r>
      <w:r>
        <w:rPr>
          <w:spacing w:val="-1"/>
        </w:rPr>
        <w:t xml:space="preserve"> </w:t>
      </w:r>
      <w:r>
        <w:t>проведения</w:t>
      </w:r>
      <w:r>
        <w:rPr>
          <w:spacing w:val="-1"/>
        </w:rPr>
        <w:t xml:space="preserve"> </w:t>
      </w:r>
      <w:r>
        <w:t>и анализа ключевых дел;</w:t>
      </w:r>
    </w:p>
    <w:p w:rsidR="00A4284F" w:rsidRDefault="004E5E27" w:rsidP="00D7785A">
      <w:pPr>
        <w:pStyle w:val="a4"/>
        <w:numPr>
          <w:ilvl w:val="0"/>
          <w:numId w:val="71"/>
        </w:numPr>
        <w:tabs>
          <w:tab w:val="left" w:pos="1561"/>
        </w:tabs>
        <w:spacing w:line="253" w:lineRule="exact"/>
        <w:ind w:left="1561" w:hanging="359"/>
      </w:pPr>
      <w:r>
        <w:t>наблюдение</w:t>
      </w:r>
      <w:r>
        <w:rPr>
          <w:spacing w:val="7"/>
        </w:rPr>
        <w:t xml:space="preserve"> </w:t>
      </w:r>
      <w:r>
        <w:t>за</w:t>
      </w:r>
      <w:r>
        <w:rPr>
          <w:spacing w:val="10"/>
        </w:rPr>
        <w:t xml:space="preserve"> </w:t>
      </w:r>
      <w:r>
        <w:t>поведением</w:t>
      </w:r>
      <w:r>
        <w:rPr>
          <w:spacing w:val="10"/>
        </w:rPr>
        <w:t xml:space="preserve"> </w:t>
      </w:r>
      <w:r>
        <w:t>ребенка</w:t>
      </w:r>
      <w:r>
        <w:rPr>
          <w:spacing w:val="9"/>
        </w:rPr>
        <w:t xml:space="preserve"> </w:t>
      </w:r>
      <w:r>
        <w:t>в</w:t>
      </w:r>
      <w:r>
        <w:rPr>
          <w:spacing w:val="10"/>
        </w:rPr>
        <w:t xml:space="preserve"> </w:t>
      </w:r>
      <w:r>
        <w:t>ситуациях</w:t>
      </w:r>
      <w:r>
        <w:rPr>
          <w:spacing w:val="10"/>
        </w:rPr>
        <w:t xml:space="preserve"> </w:t>
      </w:r>
      <w:r>
        <w:t>подготовки,</w:t>
      </w:r>
      <w:r>
        <w:rPr>
          <w:spacing w:val="9"/>
        </w:rPr>
        <w:t xml:space="preserve"> </w:t>
      </w:r>
      <w:r>
        <w:t>проведения</w:t>
      </w:r>
      <w:r>
        <w:rPr>
          <w:spacing w:val="10"/>
        </w:rPr>
        <w:t xml:space="preserve"> </w:t>
      </w:r>
      <w:r>
        <w:t>и</w:t>
      </w:r>
      <w:r>
        <w:rPr>
          <w:spacing w:val="10"/>
        </w:rPr>
        <w:t xml:space="preserve"> </w:t>
      </w:r>
      <w:r>
        <w:t>анализа</w:t>
      </w:r>
      <w:r>
        <w:rPr>
          <w:spacing w:val="9"/>
        </w:rPr>
        <w:t xml:space="preserve"> </w:t>
      </w:r>
      <w:r>
        <w:t>ключевых</w:t>
      </w:r>
      <w:r>
        <w:rPr>
          <w:spacing w:val="10"/>
        </w:rPr>
        <w:t xml:space="preserve"> </w:t>
      </w:r>
      <w:r>
        <w:t>дел,</w:t>
      </w:r>
      <w:r>
        <w:rPr>
          <w:spacing w:val="10"/>
        </w:rPr>
        <w:t xml:space="preserve"> </w:t>
      </w:r>
      <w:r>
        <w:rPr>
          <w:spacing w:val="-5"/>
        </w:rPr>
        <w:t>за</w:t>
      </w:r>
    </w:p>
    <w:p w:rsidR="00A4284F" w:rsidRDefault="004E5E27">
      <w:pPr>
        <w:pStyle w:val="a3"/>
        <w:ind w:left="1562" w:right="129"/>
      </w:pPr>
      <w:r>
        <w:t xml:space="preserve">его отношениями со сверстниками, старшими и младшими школьниками, с педагогами и другими </w:t>
      </w:r>
      <w:r>
        <w:rPr>
          <w:spacing w:val="-2"/>
        </w:rPr>
        <w:t>взрослыми;</w:t>
      </w:r>
    </w:p>
    <w:p w:rsidR="00A4284F" w:rsidRDefault="004E5E27" w:rsidP="00D7785A">
      <w:pPr>
        <w:pStyle w:val="a4"/>
        <w:numPr>
          <w:ilvl w:val="0"/>
          <w:numId w:val="71"/>
        </w:numPr>
        <w:tabs>
          <w:tab w:val="left" w:pos="1562"/>
        </w:tabs>
        <w:spacing w:line="254" w:lineRule="exact"/>
        <w:ind w:right="140"/>
      </w:pPr>
      <w:r>
        <w:t>при необходимости коррекция поведения ребенка через частные беседы с ним, через включение его в совместную</w:t>
      </w:r>
      <w:r>
        <w:rPr>
          <w:spacing w:val="-2"/>
        </w:rPr>
        <w:t xml:space="preserve"> </w:t>
      </w:r>
      <w:r>
        <w:t>работу</w:t>
      </w:r>
      <w:r>
        <w:rPr>
          <w:spacing w:val="-2"/>
        </w:rPr>
        <w:t xml:space="preserve"> </w:t>
      </w:r>
      <w:r>
        <w:t>с</w:t>
      </w:r>
      <w:r>
        <w:rPr>
          <w:spacing w:val="-2"/>
        </w:rPr>
        <w:t xml:space="preserve"> </w:t>
      </w:r>
      <w:r>
        <w:t>другими</w:t>
      </w:r>
      <w:r>
        <w:rPr>
          <w:spacing w:val="-2"/>
        </w:rPr>
        <w:t xml:space="preserve"> </w:t>
      </w:r>
      <w:r>
        <w:t>детьми,</w:t>
      </w:r>
      <w:r>
        <w:rPr>
          <w:spacing w:val="-2"/>
        </w:rPr>
        <w:t xml:space="preserve"> </w:t>
      </w:r>
      <w:r>
        <w:t>которые</w:t>
      </w:r>
      <w:r>
        <w:rPr>
          <w:spacing w:val="-2"/>
        </w:rPr>
        <w:t xml:space="preserve"> </w:t>
      </w:r>
      <w:r>
        <w:t>могли</w:t>
      </w:r>
      <w:r>
        <w:rPr>
          <w:spacing w:val="-2"/>
        </w:rPr>
        <w:t xml:space="preserve"> </w:t>
      </w:r>
      <w:r>
        <w:t>бы</w:t>
      </w:r>
      <w:r>
        <w:rPr>
          <w:spacing w:val="-2"/>
        </w:rPr>
        <w:t xml:space="preserve"> </w:t>
      </w:r>
      <w:r>
        <w:t>стать</w:t>
      </w:r>
      <w:r>
        <w:rPr>
          <w:spacing w:val="-2"/>
        </w:rPr>
        <w:t xml:space="preserve"> </w:t>
      </w:r>
      <w:r>
        <w:t>хорошим</w:t>
      </w:r>
      <w:r>
        <w:rPr>
          <w:spacing w:val="-2"/>
        </w:rPr>
        <w:t xml:space="preserve"> </w:t>
      </w:r>
      <w:r>
        <w:t>примером</w:t>
      </w:r>
      <w:r>
        <w:rPr>
          <w:spacing w:val="-2"/>
        </w:rPr>
        <w:t xml:space="preserve"> </w:t>
      </w:r>
      <w:r>
        <w:t>для</w:t>
      </w:r>
      <w:r>
        <w:rPr>
          <w:spacing w:val="-2"/>
        </w:rPr>
        <w:t xml:space="preserve"> </w:t>
      </w:r>
      <w:r>
        <w:t>ребенка,</w:t>
      </w:r>
      <w:r>
        <w:rPr>
          <w:spacing w:val="-2"/>
        </w:rPr>
        <w:t xml:space="preserve"> </w:t>
      </w:r>
      <w:r>
        <w:t>через предложение взять в следующем ключевом деле на себя роль ответственного за тот или иной фрагмент общей работы.</w:t>
      </w:r>
    </w:p>
    <w:p w:rsidR="00A4284F" w:rsidRDefault="004E5E27" w:rsidP="00D7785A">
      <w:pPr>
        <w:pStyle w:val="a4"/>
        <w:numPr>
          <w:ilvl w:val="1"/>
          <w:numId w:val="99"/>
        </w:numPr>
        <w:tabs>
          <w:tab w:val="left" w:pos="4185"/>
        </w:tabs>
        <w:spacing w:before="223"/>
        <w:ind w:left="4185" w:hanging="768"/>
        <w:jc w:val="both"/>
        <w:rPr>
          <w:b/>
          <w:i/>
          <w:sz w:val="24"/>
        </w:rPr>
      </w:pPr>
      <w:r>
        <w:rPr>
          <w:b/>
          <w:i/>
          <w:sz w:val="24"/>
        </w:rPr>
        <w:t>Модуль</w:t>
      </w:r>
      <w:r>
        <w:rPr>
          <w:b/>
          <w:i/>
          <w:spacing w:val="-5"/>
          <w:sz w:val="24"/>
        </w:rPr>
        <w:t xml:space="preserve"> </w:t>
      </w:r>
      <w:r>
        <w:rPr>
          <w:b/>
          <w:i/>
          <w:sz w:val="24"/>
        </w:rPr>
        <w:t>«Школьные</w:t>
      </w:r>
      <w:r>
        <w:rPr>
          <w:b/>
          <w:i/>
          <w:spacing w:val="-5"/>
          <w:sz w:val="24"/>
        </w:rPr>
        <w:t xml:space="preserve"> </w:t>
      </w:r>
      <w:r>
        <w:rPr>
          <w:b/>
          <w:i/>
          <w:sz w:val="24"/>
        </w:rPr>
        <w:t>и</w:t>
      </w:r>
      <w:r>
        <w:rPr>
          <w:b/>
          <w:i/>
          <w:spacing w:val="-5"/>
          <w:sz w:val="24"/>
        </w:rPr>
        <w:t xml:space="preserve"> </w:t>
      </w:r>
      <w:r>
        <w:rPr>
          <w:b/>
          <w:i/>
          <w:sz w:val="24"/>
        </w:rPr>
        <w:t>социальные</w:t>
      </w:r>
      <w:r>
        <w:rPr>
          <w:b/>
          <w:i/>
          <w:spacing w:val="-5"/>
          <w:sz w:val="24"/>
        </w:rPr>
        <w:t xml:space="preserve"> </w:t>
      </w:r>
      <w:r>
        <w:rPr>
          <w:b/>
          <w:i/>
          <w:spacing w:val="-2"/>
          <w:sz w:val="24"/>
        </w:rPr>
        <w:t>медиа»</w:t>
      </w:r>
    </w:p>
    <w:p w:rsidR="00A4284F" w:rsidRDefault="004E5E27">
      <w:pPr>
        <w:pStyle w:val="a3"/>
        <w:spacing w:before="41"/>
        <w:ind w:left="842" w:right="139" w:firstLine="709"/>
      </w:pPr>
      <w:r>
        <w:t>Цель школьных медиа – развитие коммуникативной культуры школьников, формирование навыков общения и сотрудничества, поддержка творческой самореализации учащихся.</w:t>
      </w:r>
    </w:p>
    <w:p w:rsidR="00A4284F" w:rsidRDefault="004E5E27">
      <w:pPr>
        <w:pStyle w:val="a3"/>
        <w:ind w:left="842" w:right="143"/>
      </w:pPr>
      <w:r>
        <w:t>Воспитательный потенциал школьных медиа в МБОУ «СОШ № 19 города Новоалтайска Алтайского края» реализуется в рамках следующих видов и форм деятельности:</w:t>
      </w:r>
    </w:p>
    <w:p w:rsidR="00A4284F" w:rsidRDefault="004E5E27" w:rsidP="00D7785A">
      <w:pPr>
        <w:pStyle w:val="a4"/>
        <w:numPr>
          <w:ilvl w:val="0"/>
          <w:numId w:val="70"/>
        </w:numPr>
        <w:tabs>
          <w:tab w:val="left" w:pos="1562"/>
        </w:tabs>
        <w:spacing w:before="4" w:line="252" w:lineRule="exact"/>
        <w:ind w:right="130"/>
      </w:pPr>
      <w:r>
        <w:t>разновозрастный редакционный школьный пресс-центр, целью которого является освещение (через школьную газету, оформление информационных стендов, выпусков листовок)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rsidR="00A4284F" w:rsidRDefault="004E5E27" w:rsidP="00D7785A">
      <w:pPr>
        <w:pStyle w:val="a4"/>
        <w:numPr>
          <w:ilvl w:val="0"/>
          <w:numId w:val="70"/>
        </w:numPr>
        <w:tabs>
          <w:tab w:val="left" w:pos="1562"/>
        </w:tabs>
        <w:spacing w:before="2" w:line="254" w:lineRule="exact"/>
        <w:ind w:right="139"/>
      </w:pPr>
      <w:r>
        <w:t xml:space="preserve">школьная газета «Самолет «Н-19», на страницах которой размещаются репортажи и научно- популярные статьи, заметки о школьной жизни; организуются конкурсы рассказов, поэтических </w:t>
      </w:r>
      <w:r>
        <w:rPr>
          <w:spacing w:val="-2"/>
        </w:rPr>
        <w:t>произведений;</w:t>
      </w:r>
    </w:p>
    <w:p w:rsidR="00A4284F" w:rsidRDefault="004E5E27" w:rsidP="00D7785A">
      <w:pPr>
        <w:pStyle w:val="a4"/>
        <w:numPr>
          <w:ilvl w:val="0"/>
          <w:numId w:val="70"/>
        </w:numPr>
        <w:tabs>
          <w:tab w:val="left" w:pos="1561"/>
        </w:tabs>
        <w:spacing w:line="252" w:lineRule="exact"/>
        <w:ind w:left="1561" w:hanging="359"/>
      </w:pPr>
      <w:r>
        <w:t>школьная</w:t>
      </w:r>
      <w:r>
        <w:rPr>
          <w:spacing w:val="4"/>
        </w:rPr>
        <w:t xml:space="preserve"> </w:t>
      </w:r>
      <w:r>
        <w:t>интернет-группа</w:t>
      </w:r>
      <w:r>
        <w:rPr>
          <w:spacing w:val="5"/>
        </w:rPr>
        <w:t xml:space="preserve"> </w:t>
      </w:r>
      <w:r>
        <w:t>-</w:t>
      </w:r>
      <w:r>
        <w:rPr>
          <w:spacing w:val="4"/>
        </w:rPr>
        <w:t xml:space="preserve"> </w:t>
      </w:r>
      <w:r>
        <w:t>разновозрастное</w:t>
      </w:r>
      <w:r>
        <w:rPr>
          <w:spacing w:val="5"/>
        </w:rPr>
        <w:t xml:space="preserve"> </w:t>
      </w:r>
      <w:r>
        <w:t>сообщество</w:t>
      </w:r>
      <w:r>
        <w:rPr>
          <w:spacing w:val="4"/>
        </w:rPr>
        <w:t xml:space="preserve"> </w:t>
      </w:r>
      <w:r>
        <w:t>школьников</w:t>
      </w:r>
      <w:r>
        <w:rPr>
          <w:spacing w:val="5"/>
        </w:rPr>
        <w:t xml:space="preserve"> </w:t>
      </w:r>
      <w:r>
        <w:t>и</w:t>
      </w:r>
      <w:r>
        <w:rPr>
          <w:spacing w:val="4"/>
        </w:rPr>
        <w:t xml:space="preserve"> </w:t>
      </w:r>
      <w:r>
        <w:t>педагогов,</w:t>
      </w:r>
      <w:r>
        <w:rPr>
          <w:spacing w:val="5"/>
        </w:rPr>
        <w:t xml:space="preserve"> </w:t>
      </w:r>
      <w:r>
        <w:rPr>
          <w:spacing w:val="-2"/>
        </w:rPr>
        <w:t>поддерживающее</w:t>
      </w:r>
    </w:p>
    <w:p w:rsidR="00A4284F" w:rsidRDefault="004E5E27">
      <w:pPr>
        <w:pStyle w:val="a3"/>
        <w:ind w:left="1562" w:right="134"/>
      </w:pPr>
      <w:r>
        <w:t>интернет-сайт школы и соответствующую группу в социальных сетях(«Вконтакте») с целью освещения деятельности образовательной организации в информационном пространстве,</w:t>
      </w:r>
      <w:r>
        <w:rPr>
          <w:spacing w:val="40"/>
        </w:rPr>
        <w:t xml:space="preserve"> </w:t>
      </w:r>
      <w:r>
        <w:t>привлечения</w:t>
      </w:r>
      <w:r>
        <w:rPr>
          <w:spacing w:val="-2"/>
        </w:rPr>
        <w:t xml:space="preserve"> </w:t>
      </w:r>
      <w:r>
        <w:t>внимания</w:t>
      </w:r>
      <w:r>
        <w:rPr>
          <w:spacing w:val="-2"/>
        </w:rPr>
        <w:t xml:space="preserve"> </w:t>
      </w:r>
      <w:r>
        <w:t>общественности</w:t>
      </w:r>
      <w:r>
        <w:rPr>
          <w:spacing w:val="-2"/>
        </w:rPr>
        <w:t xml:space="preserve"> </w:t>
      </w:r>
      <w:r>
        <w:t>к</w:t>
      </w:r>
      <w:r>
        <w:rPr>
          <w:spacing w:val="-2"/>
        </w:rPr>
        <w:t xml:space="preserve"> </w:t>
      </w:r>
      <w:r>
        <w:t>школе,</w:t>
      </w:r>
      <w:r>
        <w:rPr>
          <w:spacing w:val="-2"/>
        </w:rPr>
        <w:t xml:space="preserve"> </w:t>
      </w:r>
      <w:r>
        <w:t>информационного</w:t>
      </w:r>
      <w:r>
        <w:rPr>
          <w:spacing w:val="-2"/>
        </w:rPr>
        <w:t xml:space="preserve"> </w:t>
      </w:r>
      <w:r>
        <w:t>продвижения</w:t>
      </w:r>
      <w:r>
        <w:rPr>
          <w:spacing w:val="-2"/>
        </w:rPr>
        <w:t xml:space="preserve"> </w:t>
      </w:r>
      <w:r>
        <w:t>ценностей</w:t>
      </w:r>
      <w:r>
        <w:rPr>
          <w:spacing w:val="-2"/>
        </w:rPr>
        <w:t xml:space="preserve"> </w:t>
      </w:r>
      <w:r>
        <w:t>школы</w:t>
      </w:r>
      <w:r>
        <w:rPr>
          <w:spacing w:val="-2"/>
        </w:rPr>
        <w:t xml:space="preserve"> </w:t>
      </w:r>
      <w:r>
        <w:t>и организации виртуальной диалоговой площадки, на которой детьми, учителями и родителями могли бы открыто обсуждаться значимые для школы вопросы;</w:t>
      </w:r>
    </w:p>
    <w:p w:rsidR="00A4284F" w:rsidRDefault="004E5E27" w:rsidP="00D7785A">
      <w:pPr>
        <w:pStyle w:val="a4"/>
        <w:numPr>
          <w:ilvl w:val="0"/>
          <w:numId w:val="70"/>
        </w:numPr>
        <w:tabs>
          <w:tab w:val="left" w:pos="1561"/>
        </w:tabs>
        <w:spacing w:line="261" w:lineRule="exact"/>
        <w:ind w:left="1561" w:hanging="359"/>
      </w:pPr>
      <w:r>
        <w:t>участие</w:t>
      </w:r>
      <w:r>
        <w:rPr>
          <w:spacing w:val="-4"/>
        </w:rPr>
        <w:t xml:space="preserve"> </w:t>
      </w:r>
      <w:r>
        <w:t>школьников</w:t>
      </w:r>
      <w:r>
        <w:rPr>
          <w:spacing w:val="-4"/>
        </w:rPr>
        <w:t xml:space="preserve"> </w:t>
      </w:r>
      <w:r>
        <w:t>в</w:t>
      </w:r>
      <w:r>
        <w:rPr>
          <w:spacing w:val="-4"/>
        </w:rPr>
        <w:t xml:space="preserve"> </w:t>
      </w:r>
      <w:r>
        <w:t>конкурсах</w:t>
      </w:r>
      <w:r>
        <w:rPr>
          <w:spacing w:val="-3"/>
        </w:rPr>
        <w:t xml:space="preserve"> </w:t>
      </w:r>
      <w:r>
        <w:t>школьных</w:t>
      </w:r>
      <w:r>
        <w:rPr>
          <w:spacing w:val="-3"/>
        </w:rPr>
        <w:t xml:space="preserve"> </w:t>
      </w:r>
      <w:r>
        <w:rPr>
          <w:spacing w:val="-2"/>
        </w:rPr>
        <w:t>медиа.</w:t>
      </w:r>
    </w:p>
    <w:p w:rsidR="00A4284F" w:rsidRDefault="00A4284F">
      <w:pPr>
        <w:pStyle w:val="a3"/>
        <w:spacing w:before="53"/>
        <w:ind w:left="0"/>
        <w:jc w:val="left"/>
      </w:pPr>
    </w:p>
    <w:p w:rsidR="00A4284F" w:rsidRDefault="004E5E27" w:rsidP="00D7785A">
      <w:pPr>
        <w:pStyle w:val="5"/>
        <w:numPr>
          <w:ilvl w:val="1"/>
          <w:numId w:val="99"/>
        </w:numPr>
        <w:tabs>
          <w:tab w:val="left" w:pos="3904"/>
        </w:tabs>
        <w:ind w:left="3904" w:hanging="415"/>
        <w:jc w:val="both"/>
      </w:pPr>
      <w:r>
        <w:t>Модуль</w:t>
      </w:r>
      <w:r>
        <w:rPr>
          <w:spacing w:val="-7"/>
        </w:rPr>
        <w:t xml:space="preserve"> </w:t>
      </w:r>
      <w:r>
        <w:t>«Детские</w:t>
      </w:r>
      <w:r>
        <w:rPr>
          <w:spacing w:val="-7"/>
        </w:rPr>
        <w:t xml:space="preserve"> </w:t>
      </w:r>
      <w:r>
        <w:t>общественные</w:t>
      </w:r>
      <w:r>
        <w:rPr>
          <w:spacing w:val="-6"/>
        </w:rPr>
        <w:t xml:space="preserve"> </w:t>
      </w:r>
      <w:r>
        <w:rPr>
          <w:spacing w:val="-2"/>
        </w:rPr>
        <w:t>объединения»</w:t>
      </w:r>
    </w:p>
    <w:p w:rsidR="00A4284F" w:rsidRDefault="004E5E27">
      <w:pPr>
        <w:pStyle w:val="a3"/>
        <w:ind w:left="842" w:right="137" w:firstLine="709"/>
      </w:pPr>
      <w:r>
        <w:t>Действующее на базе МБОУ «СОШ № 19 города Новоалтайска Алтайского края» детское общественное объединение - детско-юношеская организация «Лидер».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w:t>
      </w:r>
    </w:p>
    <w:p w:rsidR="00A4284F" w:rsidRDefault="004E5E27">
      <w:pPr>
        <w:pStyle w:val="a3"/>
        <w:spacing w:line="237" w:lineRule="exact"/>
        <w:ind w:left="1551"/>
      </w:pPr>
      <w:r>
        <w:t>Воспитание</w:t>
      </w:r>
      <w:r>
        <w:rPr>
          <w:spacing w:val="-10"/>
        </w:rPr>
        <w:t xml:space="preserve"> </w:t>
      </w:r>
      <w:r>
        <w:t>в</w:t>
      </w:r>
      <w:r>
        <w:rPr>
          <w:spacing w:val="-9"/>
        </w:rPr>
        <w:t xml:space="preserve"> </w:t>
      </w:r>
      <w:r>
        <w:t>детском</w:t>
      </w:r>
      <w:r>
        <w:rPr>
          <w:spacing w:val="-9"/>
        </w:rPr>
        <w:t xml:space="preserve"> </w:t>
      </w:r>
      <w:r>
        <w:t>общественном</w:t>
      </w:r>
      <w:r>
        <w:rPr>
          <w:spacing w:val="-9"/>
        </w:rPr>
        <w:t xml:space="preserve"> </w:t>
      </w:r>
      <w:r>
        <w:t>объединении</w:t>
      </w:r>
      <w:r>
        <w:rPr>
          <w:spacing w:val="-9"/>
        </w:rPr>
        <w:t xml:space="preserve"> </w:t>
      </w:r>
      <w:r>
        <w:t>осуществляется</w:t>
      </w:r>
      <w:r>
        <w:rPr>
          <w:spacing w:val="-9"/>
        </w:rPr>
        <w:t xml:space="preserve"> </w:t>
      </w:r>
      <w:r>
        <w:rPr>
          <w:spacing w:val="-2"/>
        </w:rPr>
        <w:t>через:</w:t>
      </w:r>
    </w:p>
    <w:p w:rsidR="00A4284F" w:rsidRDefault="004E5E27" w:rsidP="00D7785A">
      <w:pPr>
        <w:pStyle w:val="a4"/>
        <w:numPr>
          <w:ilvl w:val="0"/>
          <w:numId w:val="70"/>
        </w:numPr>
        <w:tabs>
          <w:tab w:val="left" w:pos="1562"/>
        </w:tabs>
        <w:spacing w:line="237" w:lineRule="auto"/>
        <w:ind w:right="132"/>
      </w:pPr>
      <w: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A4284F" w:rsidRDefault="004E5E27" w:rsidP="00D7785A">
      <w:pPr>
        <w:pStyle w:val="a4"/>
        <w:numPr>
          <w:ilvl w:val="0"/>
          <w:numId w:val="70"/>
        </w:numPr>
        <w:tabs>
          <w:tab w:val="left" w:pos="1562"/>
        </w:tabs>
        <w:spacing w:line="252" w:lineRule="exact"/>
        <w:ind w:right="130"/>
      </w:pPr>
      <w:r>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w:t>
      </w:r>
    </w:p>
    <w:p w:rsidR="00A4284F" w:rsidRDefault="00A4284F">
      <w:pPr>
        <w:pStyle w:val="a4"/>
        <w:spacing w:line="252" w:lineRule="exact"/>
        <w:sectPr w:rsidR="00A4284F">
          <w:pgSz w:w="11910" w:h="16840"/>
          <w:pgMar w:top="1560" w:right="425" w:bottom="920" w:left="141" w:header="0" w:footer="733" w:gutter="0"/>
          <w:cols w:space="720"/>
        </w:sectPr>
      </w:pPr>
    </w:p>
    <w:p w:rsidR="00A4284F" w:rsidRDefault="004E5E27">
      <w:pPr>
        <w:pStyle w:val="a3"/>
        <w:spacing w:before="72"/>
        <w:ind w:left="1562" w:right="134"/>
      </w:pPr>
      <w:r>
        <w:t>общаться, слушать и слышать других. Такими делами могут являться: посильная помощь, оказываемая школьниками пожилым людям; участие школьников в работе на прилегающей к школе территории (уход за деревьями и кустарниками, благоустройство клумб) и другие;</w:t>
      </w:r>
    </w:p>
    <w:p w:rsidR="00A4284F" w:rsidRDefault="004E5E27" w:rsidP="00D7785A">
      <w:pPr>
        <w:pStyle w:val="a4"/>
        <w:numPr>
          <w:ilvl w:val="0"/>
          <w:numId w:val="70"/>
        </w:numPr>
        <w:tabs>
          <w:tab w:val="left" w:pos="1562"/>
        </w:tabs>
        <w:spacing w:before="2" w:line="254" w:lineRule="exact"/>
        <w:ind w:right="130"/>
      </w:pPr>
      <w:r>
        <w:t>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rsidR="00A4284F" w:rsidRDefault="004E5E27" w:rsidP="00D7785A">
      <w:pPr>
        <w:pStyle w:val="a4"/>
        <w:numPr>
          <w:ilvl w:val="0"/>
          <w:numId w:val="70"/>
        </w:numPr>
        <w:tabs>
          <w:tab w:val="left" w:pos="1561"/>
        </w:tabs>
        <w:spacing w:line="251" w:lineRule="exact"/>
        <w:ind w:left="1561" w:hanging="359"/>
      </w:pPr>
      <w:r>
        <w:t>рекрутинговые</w:t>
      </w:r>
      <w:r>
        <w:rPr>
          <w:spacing w:val="40"/>
        </w:rPr>
        <w:t xml:space="preserve"> </w:t>
      </w:r>
      <w:r>
        <w:t>мероприятия</w:t>
      </w:r>
      <w:r>
        <w:rPr>
          <w:spacing w:val="40"/>
        </w:rPr>
        <w:t xml:space="preserve"> </w:t>
      </w:r>
      <w:r>
        <w:t>в</w:t>
      </w:r>
      <w:r>
        <w:rPr>
          <w:spacing w:val="40"/>
        </w:rPr>
        <w:t xml:space="preserve"> </w:t>
      </w:r>
      <w:r>
        <w:t>начальной</w:t>
      </w:r>
      <w:r>
        <w:rPr>
          <w:spacing w:val="40"/>
        </w:rPr>
        <w:t xml:space="preserve"> </w:t>
      </w:r>
      <w:r>
        <w:t>школе,</w:t>
      </w:r>
      <w:r>
        <w:rPr>
          <w:spacing w:val="40"/>
        </w:rPr>
        <w:t xml:space="preserve"> </w:t>
      </w:r>
      <w:r>
        <w:t>реализующие</w:t>
      </w:r>
      <w:r>
        <w:rPr>
          <w:spacing w:val="40"/>
        </w:rPr>
        <w:t xml:space="preserve"> </w:t>
      </w:r>
      <w:r>
        <w:t>идею</w:t>
      </w:r>
      <w:r>
        <w:rPr>
          <w:spacing w:val="40"/>
        </w:rPr>
        <w:t xml:space="preserve"> </w:t>
      </w:r>
      <w:r>
        <w:t>популяризации</w:t>
      </w:r>
      <w:r>
        <w:rPr>
          <w:spacing w:val="41"/>
        </w:rPr>
        <w:t xml:space="preserve"> </w:t>
      </w:r>
      <w:r>
        <w:rPr>
          <w:spacing w:val="-2"/>
        </w:rPr>
        <w:t>деятельности</w:t>
      </w:r>
    </w:p>
    <w:p w:rsidR="00A4284F" w:rsidRDefault="004E5E27">
      <w:pPr>
        <w:pStyle w:val="a3"/>
        <w:ind w:left="1562" w:right="139"/>
      </w:pPr>
      <w:r>
        <w:t>детского общественного объединения, привлечения в него новых участников (проводятся в форме игр, квестов, театрализаций и т.п.);</w:t>
      </w:r>
    </w:p>
    <w:p w:rsidR="00A4284F" w:rsidRDefault="004E5E27" w:rsidP="00D7785A">
      <w:pPr>
        <w:pStyle w:val="a4"/>
        <w:numPr>
          <w:ilvl w:val="0"/>
          <w:numId w:val="70"/>
        </w:numPr>
        <w:tabs>
          <w:tab w:val="left" w:pos="1562"/>
        </w:tabs>
        <w:spacing w:line="252" w:lineRule="exact"/>
        <w:ind w:right="136"/>
      </w:pPr>
      <w:r>
        <w:t xml:space="preserve">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w:t>
      </w:r>
      <w:r>
        <w:rPr>
          <w:spacing w:val="-2"/>
        </w:rPr>
        <w:t>объединении;</w:t>
      </w:r>
    </w:p>
    <w:p w:rsidR="00A4284F" w:rsidRDefault="004E5E27" w:rsidP="00D7785A">
      <w:pPr>
        <w:pStyle w:val="a4"/>
        <w:numPr>
          <w:ilvl w:val="0"/>
          <w:numId w:val="70"/>
        </w:numPr>
        <w:tabs>
          <w:tab w:val="left" w:pos="1562"/>
        </w:tabs>
        <w:spacing w:before="1" w:line="254" w:lineRule="exact"/>
        <w:ind w:right="135"/>
      </w:pPr>
      <w: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w:t>
      </w:r>
    </w:p>
    <w:p w:rsidR="00A4284F" w:rsidRDefault="004E5E27">
      <w:pPr>
        <w:pStyle w:val="a3"/>
        <w:spacing w:line="247" w:lineRule="exact"/>
        <w:ind w:left="1551"/>
      </w:pPr>
      <w:r>
        <w:t>Воспитание</w:t>
      </w:r>
      <w:r>
        <w:rPr>
          <w:spacing w:val="-12"/>
        </w:rPr>
        <w:t xml:space="preserve"> </w:t>
      </w:r>
      <w:r>
        <w:t>в</w:t>
      </w:r>
      <w:r>
        <w:rPr>
          <w:spacing w:val="-9"/>
        </w:rPr>
        <w:t xml:space="preserve"> </w:t>
      </w:r>
      <w:r>
        <w:t>детско-юношеской</w:t>
      </w:r>
      <w:r>
        <w:rPr>
          <w:spacing w:val="-9"/>
        </w:rPr>
        <w:t xml:space="preserve"> </w:t>
      </w:r>
      <w:r>
        <w:t>организации</w:t>
      </w:r>
      <w:r>
        <w:rPr>
          <w:spacing w:val="-9"/>
        </w:rPr>
        <w:t xml:space="preserve"> </w:t>
      </w:r>
      <w:r>
        <w:t>осуществляется</w:t>
      </w:r>
      <w:r>
        <w:rPr>
          <w:spacing w:val="-9"/>
        </w:rPr>
        <w:t xml:space="preserve"> </w:t>
      </w:r>
      <w:r>
        <w:t>посредством</w:t>
      </w:r>
      <w:r>
        <w:rPr>
          <w:spacing w:val="-9"/>
        </w:rPr>
        <w:t xml:space="preserve"> </w:t>
      </w:r>
      <w:r>
        <w:t>школьных</w:t>
      </w:r>
      <w:r>
        <w:rPr>
          <w:spacing w:val="-8"/>
        </w:rPr>
        <w:t xml:space="preserve"> </w:t>
      </w:r>
      <w:r>
        <w:rPr>
          <w:spacing w:val="-2"/>
        </w:rPr>
        <w:t>отрядов:</w:t>
      </w:r>
    </w:p>
    <w:tbl>
      <w:tblPr>
        <w:tblStyle w:val="TableNormal"/>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4"/>
        <w:gridCol w:w="7336"/>
      </w:tblGrid>
      <w:tr w:rsidR="00A4284F">
        <w:trPr>
          <w:trHeight w:val="253"/>
        </w:trPr>
        <w:tc>
          <w:tcPr>
            <w:tcW w:w="2234" w:type="dxa"/>
          </w:tcPr>
          <w:p w:rsidR="00A4284F" w:rsidRDefault="004E5E27">
            <w:pPr>
              <w:pStyle w:val="TableParagraph"/>
              <w:spacing w:line="234" w:lineRule="exact"/>
              <w:ind w:left="275"/>
              <w:rPr>
                <w:b/>
              </w:rPr>
            </w:pPr>
            <w:r>
              <w:rPr>
                <w:b/>
              </w:rPr>
              <w:t>Название</w:t>
            </w:r>
            <w:r>
              <w:rPr>
                <w:b/>
                <w:spacing w:val="-8"/>
              </w:rPr>
              <w:t xml:space="preserve"> </w:t>
            </w:r>
            <w:r>
              <w:rPr>
                <w:b/>
                <w:spacing w:val="-2"/>
              </w:rPr>
              <w:t>отряда</w:t>
            </w:r>
          </w:p>
        </w:tc>
        <w:tc>
          <w:tcPr>
            <w:tcW w:w="7336" w:type="dxa"/>
          </w:tcPr>
          <w:p w:rsidR="00A4284F" w:rsidRDefault="004E5E27">
            <w:pPr>
              <w:pStyle w:val="TableParagraph"/>
              <w:spacing w:line="234" w:lineRule="exact"/>
              <w:ind w:left="10"/>
              <w:jc w:val="center"/>
              <w:rPr>
                <w:b/>
              </w:rPr>
            </w:pPr>
            <w:r>
              <w:rPr>
                <w:b/>
              </w:rPr>
              <w:t>Цель</w:t>
            </w:r>
            <w:r>
              <w:rPr>
                <w:b/>
                <w:spacing w:val="-6"/>
              </w:rPr>
              <w:t xml:space="preserve"> </w:t>
            </w:r>
            <w:r>
              <w:rPr>
                <w:b/>
              </w:rPr>
              <w:t>и</w:t>
            </w:r>
            <w:r>
              <w:rPr>
                <w:b/>
                <w:spacing w:val="-6"/>
              </w:rPr>
              <w:t xml:space="preserve"> </w:t>
            </w:r>
            <w:r>
              <w:rPr>
                <w:b/>
              </w:rPr>
              <w:t>деятельность</w:t>
            </w:r>
            <w:r>
              <w:rPr>
                <w:b/>
                <w:spacing w:val="-5"/>
              </w:rPr>
              <w:t xml:space="preserve"> </w:t>
            </w:r>
            <w:r>
              <w:rPr>
                <w:b/>
                <w:spacing w:val="-2"/>
              </w:rPr>
              <w:t>отряда</w:t>
            </w:r>
          </w:p>
        </w:tc>
      </w:tr>
      <w:tr w:rsidR="00A4284F">
        <w:trPr>
          <w:trHeight w:val="1770"/>
        </w:trPr>
        <w:tc>
          <w:tcPr>
            <w:tcW w:w="2234" w:type="dxa"/>
          </w:tcPr>
          <w:p w:rsidR="00A4284F" w:rsidRDefault="004E5E27">
            <w:pPr>
              <w:pStyle w:val="TableParagraph"/>
              <w:spacing w:line="252" w:lineRule="exact"/>
              <w:ind w:left="108"/>
            </w:pPr>
            <w:r>
              <w:t>Отряд</w:t>
            </w:r>
            <w:r>
              <w:rPr>
                <w:spacing w:val="-5"/>
              </w:rPr>
              <w:t xml:space="preserve"> ЮИД</w:t>
            </w:r>
          </w:p>
        </w:tc>
        <w:tc>
          <w:tcPr>
            <w:tcW w:w="7336" w:type="dxa"/>
          </w:tcPr>
          <w:p w:rsidR="00A4284F" w:rsidRDefault="004E5E27">
            <w:pPr>
              <w:pStyle w:val="TableParagraph"/>
              <w:ind w:left="108" w:right="14"/>
            </w:pPr>
            <w:r>
              <w:t>Формирование</w:t>
            </w:r>
            <w:r>
              <w:rPr>
                <w:spacing w:val="-11"/>
              </w:rPr>
              <w:t xml:space="preserve"> </w:t>
            </w:r>
            <w:r>
              <w:t>высокой</w:t>
            </w:r>
            <w:r>
              <w:rPr>
                <w:spacing w:val="-11"/>
              </w:rPr>
              <w:t xml:space="preserve"> </w:t>
            </w:r>
            <w:r>
              <w:t>транспортной</w:t>
            </w:r>
            <w:r>
              <w:rPr>
                <w:spacing w:val="-11"/>
              </w:rPr>
              <w:t xml:space="preserve"> </w:t>
            </w:r>
            <w:r>
              <w:t>культуры,</w:t>
            </w:r>
            <w:r>
              <w:rPr>
                <w:spacing w:val="-10"/>
              </w:rPr>
              <w:t xml:space="preserve"> </w:t>
            </w:r>
            <w:r>
              <w:t>коллективизма, безопасного поведения на улицах и дорогах.</w:t>
            </w:r>
          </w:p>
          <w:p w:rsidR="00A4284F" w:rsidRDefault="004E5E27">
            <w:pPr>
              <w:pStyle w:val="TableParagraph"/>
              <w:spacing w:line="250" w:lineRule="atLeast"/>
              <w:ind w:left="108" w:right="14"/>
            </w:pPr>
            <w:r>
              <w:t>Участие</w:t>
            </w:r>
            <w:r>
              <w:rPr>
                <w:spacing w:val="-5"/>
              </w:rPr>
              <w:t xml:space="preserve"> </w:t>
            </w:r>
            <w:r>
              <w:t>в</w:t>
            </w:r>
            <w:r>
              <w:rPr>
                <w:spacing w:val="-5"/>
              </w:rPr>
              <w:t xml:space="preserve"> </w:t>
            </w:r>
            <w:r>
              <w:t>школьных</w:t>
            </w:r>
            <w:r>
              <w:rPr>
                <w:spacing w:val="-5"/>
              </w:rPr>
              <w:t xml:space="preserve"> </w:t>
            </w:r>
            <w:r>
              <w:t>мероприятиях:</w:t>
            </w:r>
            <w:r>
              <w:rPr>
                <w:spacing w:val="-5"/>
              </w:rPr>
              <w:t xml:space="preserve"> </w:t>
            </w:r>
            <w:r>
              <w:t>организации</w:t>
            </w:r>
            <w:r>
              <w:rPr>
                <w:spacing w:val="-5"/>
              </w:rPr>
              <w:t xml:space="preserve"> </w:t>
            </w:r>
            <w:r>
              <w:t>и</w:t>
            </w:r>
            <w:r>
              <w:rPr>
                <w:spacing w:val="-5"/>
              </w:rPr>
              <w:t xml:space="preserve"> </w:t>
            </w:r>
            <w:r>
              <w:t>проведении</w:t>
            </w:r>
            <w:r>
              <w:rPr>
                <w:spacing w:val="-5"/>
              </w:rPr>
              <w:t xml:space="preserve"> </w:t>
            </w:r>
            <w:r>
              <w:t>подвижных перемен и флешмобов. Подготовка агитбригады по соблюдению ПДД. Участие</w:t>
            </w:r>
            <w:r>
              <w:rPr>
                <w:spacing w:val="80"/>
              </w:rPr>
              <w:t xml:space="preserve"> </w:t>
            </w:r>
            <w:r>
              <w:t>в</w:t>
            </w:r>
            <w:r>
              <w:rPr>
                <w:spacing w:val="80"/>
              </w:rPr>
              <w:t xml:space="preserve"> </w:t>
            </w:r>
            <w:r>
              <w:t>городских</w:t>
            </w:r>
            <w:r>
              <w:rPr>
                <w:spacing w:val="80"/>
              </w:rPr>
              <w:t xml:space="preserve"> </w:t>
            </w:r>
            <w:r>
              <w:t>акциях</w:t>
            </w:r>
            <w:r>
              <w:rPr>
                <w:spacing w:val="80"/>
              </w:rPr>
              <w:t xml:space="preserve"> </w:t>
            </w:r>
            <w:r>
              <w:t>«Безопасный</w:t>
            </w:r>
            <w:r>
              <w:rPr>
                <w:spacing w:val="80"/>
              </w:rPr>
              <w:t xml:space="preserve"> </w:t>
            </w:r>
            <w:r>
              <w:t>путь</w:t>
            </w:r>
            <w:r>
              <w:rPr>
                <w:spacing w:val="80"/>
              </w:rPr>
              <w:t xml:space="preserve"> </w:t>
            </w:r>
            <w:r>
              <w:t>домой»,</w:t>
            </w:r>
            <w:r>
              <w:rPr>
                <w:spacing w:val="80"/>
              </w:rPr>
              <w:t xml:space="preserve"> </w:t>
            </w:r>
            <w:r>
              <w:t>«Внимание, перекресток!» и т.д.</w:t>
            </w:r>
            <w:r>
              <w:rPr>
                <w:spacing w:val="40"/>
              </w:rPr>
              <w:t xml:space="preserve"> </w:t>
            </w:r>
            <w:r>
              <w:t>Участие в конкурсах: «Безопасное колесо», «Правила дорожные знать каждому положено».</w:t>
            </w:r>
          </w:p>
        </w:tc>
      </w:tr>
      <w:tr w:rsidR="00A4284F">
        <w:trPr>
          <w:trHeight w:val="2022"/>
        </w:trPr>
        <w:tc>
          <w:tcPr>
            <w:tcW w:w="2234" w:type="dxa"/>
          </w:tcPr>
          <w:p w:rsidR="00A4284F" w:rsidRDefault="004E5E27">
            <w:pPr>
              <w:pStyle w:val="TableParagraph"/>
              <w:ind w:left="108" w:right="659"/>
            </w:pPr>
            <w:r>
              <w:t>Дружина</w:t>
            </w:r>
            <w:r>
              <w:rPr>
                <w:spacing w:val="-14"/>
              </w:rPr>
              <w:t xml:space="preserve"> </w:t>
            </w:r>
            <w:r>
              <w:t xml:space="preserve">юных </w:t>
            </w:r>
            <w:r>
              <w:rPr>
                <w:spacing w:val="-2"/>
              </w:rPr>
              <w:t>пожарных</w:t>
            </w:r>
          </w:p>
          <w:p w:rsidR="00A4284F" w:rsidRDefault="004E5E27">
            <w:pPr>
              <w:pStyle w:val="TableParagraph"/>
              <w:ind w:left="108"/>
            </w:pPr>
            <w:r>
              <w:rPr>
                <w:spacing w:val="-2"/>
              </w:rPr>
              <w:t>«Пожарные»</w:t>
            </w:r>
          </w:p>
        </w:tc>
        <w:tc>
          <w:tcPr>
            <w:tcW w:w="7336" w:type="dxa"/>
          </w:tcPr>
          <w:p w:rsidR="00A4284F" w:rsidRDefault="004E5E27">
            <w:pPr>
              <w:pStyle w:val="TableParagraph"/>
              <w:ind w:left="108" w:right="101"/>
              <w:jc w:val="both"/>
            </w:pPr>
            <w:r>
              <w:t>Формирование полезных навыков и умений для самих членов дружины: выносливость, хорошая реакция, умение вовремя выбрать верный</w:t>
            </w:r>
            <w:r>
              <w:rPr>
                <w:spacing w:val="40"/>
              </w:rPr>
              <w:t xml:space="preserve"> </w:t>
            </w:r>
            <w:r>
              <w:t xml:space="preserve">алгоритм действий, умение работать в коллективе, брать на себя </w:t>
            </w:r>
            <w:r>
              <w:rPr>
                <w:spacing w:val="-2"/>
              </w:rPr>
              <w:t>ответственность.</w:t>
            </w:r>
          </w:p>
          <w:p w:rsidR="00A4284F" w:rsidRDefault="004E5E27">
            <w:pPr>
              <w:pStyle w:val="TableParagraph"/>
              <w:spacing w:line="250" w:lineRule="atLeast"/>
              <w:ind w:left="108" w:right="99"/>
              <w:jc w:val="both"/>
            </w:pPr>
            <w:r>
              <w:t>Участие в школьных мероприятиях: викторинах, конкурсах, играх по профилактике пожарной безопасности в быту, на природе. Участие в городских</w:t>
            </w:r>
            <w:r>
              <w:rPr>
                <w:spacing w:val="-2"/>
              </w:rPr>
              <w:t xml:space="preserve"> </w:t>
            </w:r>
            <w:r>
              <w:t>мероприятиях:</w:t>
            </w:r>
            <w:r>
              <w:rPr>
                <w:spacing w:val="-2"/>
              </w:rPr>
              <w:t xml:space="preserve"> </w:t>
            </w:r>
            <w:r>
              <w:t>конкурсах</w:t>
            </w:r>
            <w:r>
              <w:rPr>
                <w:spacing w:val="-2"/>
              </w:rPr>
              <w:t xml:space="preserve"> </w:t>
            </w:r>
            <w:r>
              <w:t>по</w:t>
            </w:r>
            <w:r>
              <w:rPr>
                <w:spacing w:val="-2"/>
              </w:rPr>
              <w:t xml:space="preserve"> </w:t>
            </w:r>
            <w:r>
              <w:t>пожарно-прикладному</w:t>
            </w:r>
            <w:r>
              <w:rPr>
                <w:spacing w:val="-2"/>
              </w:rPr>
              <w:t xml:space="preserve"> </w:t>
            </w:r>
            <w:r>
              <w:t>виду</w:t>
            </w:r>
            <w:r>
              <w:rPr>
                <w:spacing w:val="-2"/>
              </w:rPr>
              <w:t xml:space="preserve"> </w:t>
            </w:r>
            <w:r>
              <w:t>спорта среди ДЮП.</w:t>
            </w:r>
          </w:p>
        </w:tc>
      </w:tr>
      <w:tr w:rsidR="00A4284F">
        <w:trPr>
          <w:trHeight w:val="1265"/>
        </w:trPr>
        <w:tc>
          <w:tcPr>
            <w:tcW w:w="2234" w:type="dxa"/>
          </w:tcPr>
          <w:p w:rsidR="00A4284F" w:rsidRDefault="004E5E27">
            <w:pPr>
              <w:pStyle w:val="TableParagraph"/>
              <w:spacing w:line="252" w:lineRule="exact"/>
              <w:ind w:left="108"/>
            </w:pPr>
            <w:r>
              <w:t>Отряд</w:t>
            </w:r>
            <w:r>
              <w:rPr>
                <w:spacing w:val="-5"/>
              </w:rPr>
              <w:t xml:space="preserve"> </w:t>
            </w:r>
            <w:r>
              <w:rPr>
                <w:spacing w:val="-2"/>
              </w:rPr>
              <w:t>юнармейцев</w:t>
            </w:r>
          </w:p>
          <w:p w:rsidR="00A4284F" w:rsidRDefault="004E5E27">
            <w:pPr>
              <w:pStyle w:val="TableParagraph"/>
              <w:ind w:left="108"/>
            </w:pPr>
            <w:r>
              <w:rPr>
                <w:spacing w:val="-2"/>
              </w:rPr>
              <w:t>«Факел»</w:t>
            </w:r>
          </w:p>
        </w:tc>
        <w:tc>
          <w:tcPr>
            <w:tcW w:w="7336" w:type="dxa"/>
          </w:tcPr>
          <w:p w:rsidR="00A4284F" w:rsidRDefault="004E5E27">
            <w:pPr>
              <w:pStyle w:val="TableParagraph"/>
              <w:ind w:left="108" w:right="98"/>
              <w:jc w:val="both"/>
            </w:pPr>
            <w:r>
              <w:t>Формирование готовности и практической способности к выполнению гражданского долга и конституционных обязанностей по защите</w:t>
            </w:r>
            <w:r>
              <w:rPr>
                <w:spacing w:val="40"/>
              </w:rPr>
              <w:t xml:space="preserve"> </w:t>
            </w:r>
            <w:r>
              <w:rPr>
                <w:spacing w:val="-2"/>
              </w:rPr>
              <w:t>Отечества.</w:t>
            </w:r>
          </w:p>
          <w:p w:rsidR="00A4284F" w:rsidRDefault="004E5E27">
            <w:pPr>
              <w:pStyle w:val="TableParagraph"/>
              <w:spacing w:line="250" w:lineRule="atLeast"/>
              <w:ind w:left="108" w:right="237"/>
              <w:jc w:val="both"/>
            </w:pPr>
            <w:r>
              <w:t>Участие</w:t>
            </w:r>
            <w:r>
              <w:rPr>
                <w:spacing w:val="-7"/>
              </w:rPr>
              <w:t xml:space="preserve"> </w:t>
            </w:r>
            <w:r>
              <w:t>в</w:t>
            </w:r>
            <w:r>
              <w:rPr>
                <w:spacing w:val="-7"/>
              </w:rPr>
              <w:t xml:space="preserve"> </w:t>
            </w:r>
            <w:r>
              <w:t>школьном</w:t>
            </w:r>
            <w:r>
              <w:rPr>
                <w:spacing w:val="-7"/>
              </w:rPr>
              <w:t xml:space="preserve"> </w:t>
            </w:r>
            <w:r>
              <w:t>и</w:t>
            </w:r>
            <w:r>
              <w:rPr>
                <w:spacing w:val="-7"/>
              </w:rPr>
              <w:t xml:space="preserve"> </w:t>
            </w:r>
            <w:r>
              <w:t>городском</w:t>
            </w:r>
            <w:r>
              <w:rPr>
                <w:spacing w:val="-7"/>
              </w:rPr>
              <w:t xml:space="preserve"> </w:t>
            </w:r>
            <w:r>
              <w:t>смотре-конкурсе</w:t>
            </w:r>
            <w:r>
              <w:rPr>
                <w:spacing w:val="-7"/>
              </w:rPr>
              <w:t xml:space="preserve"> </w:t>
            </w:r>
            <w:r>
              <w:t>юнармейских</w:t>
            </w:r>
            <w:r>
              <w:rPr>
                <w:spacing w:val="-6"/>
              </w:rPr>
              <w:t xml:space="preserve"> </w:t>
            </w:r>
            <w:r>
              <w:t>отрядов. Участие в конкурсе строя и песни.</w:t>
            </w:r>
          </w:p>
        </w:tc>
      </w:tr>
      <w:tr w:rsidR="00A4284F">
        <w:trPr>
          <w:trHeight w:val="1011"/>
        </w:trPr>
        <w:tc>
          <w:tcPr>
            <w:tcW w:w="2234" w:type="dxa"/>
          </w:tcPr>
          <w:p w:rsidR="00A4284F" w:rsidRDefault="004E5E27">
            <w:pPr>
              <w:pStyle w:val="TableParagraph"/>
              <w:spacing w:line="252" w:lineRule="exact"/>
              <w:ind w:left="108"/>
            </w:pPr>
            <w:r>
              <w:rPr>
                <w:spacing w:val="-5"/>
              </w:rPr>
              <w:t>РДШ</w:t>
            </w:r>
          </w:p>
        </w:tc>
        <w:tc>
          <w:tcPr>
            <w:tcW w:w="7336" w:type="dxa"/>
          </w:tcPr>
          <w:p w:rsidR="00A4284F" w:rsidRDefault="004E5E27">
            <w:pPr>
              <w:pStyle w:val="TableParagraph"/>
              <w:ind w:left="108" w:right="97"/>
              <w:jc w:val="both"/>
            </w:pPr>
            <w:r>
              <w:t>В январе 2018 года школа включена в список образовательных</w:t>
            </w:r>
            <w:r>
              <w:rPr>
                <w:spacing w:val="40"/>
              </w:rPr>
              <w:t xml:space="preserve"> </w:t>
            </w:r>
            <w:r>
              <w:t>учреждений Алтайского регионального отделения Общероссийской общественной</w:t>
            </w:r>
            <w:r>
              <w:rPr>
                <w:spacing w:val="80"/>
                <w:w w:val="150"/>
              </w:rPr>
              <w:t xml:space="preserve">  </w:t>
            </w:r>
            <w:r>
              <w:t>государственной</w:t>
            </w:r>
            <w:r>
              <w:rPr>
                <w:spacing w:val="80"/>
                <w:w w:val="150"/>
              </w:rPr>
              <w:t xml:space="preserve">  </w:t>
            </w:r>
            <w:r>
              <w:t>детско-юношеской</w:t>
            </w:r>
            <w:r>
              <w:rPr>
                <w:spacing w:val="80"/>
                <w:w w:val="150"/>
              </w:rPr>
              <w:t xml:space="preserve">  </w:t>
            </w:r>
            <w:r>
              <w:t>организации</w:t>
            </w:r>
          </w:p>
          <w:p w:rsidR="00A4284F" w:rsidRDefault="004E5E27">
            <w:pPr>
              <w:pStyle w:val="TableParagraph"/>
              <w:spacing w:line="234" w:lineRule="exact"/>
              <w:ind w:left="108"/>
              <w:jc w:val="both"/>
            </w:pPr>
            <w:r>
              <w:t>«Российское</w:t>
            </w:r>
            <w:r>
              <w:rPr>
                <w:spacing w:val="-7"/>
              </w:rPr>
              <w:t xml:space="preserve"> </w:t>
            </w:r>
            <w:r>
              <w:t>движение</w:t>
            </w:r>
            <w:r>
              <w:rPr>
                <w:spacing w:val="-7"/>
              </w:rPr>
              <w:t xml:space="preserve"> </w:t>
            </w:r>
            <w:r>
              <w:t>школьников»,</w:t>
            </w:r>
            <w:r>
              <w:rPr>
                <w:spacing w:val="-5"/>
              </w:rPr>
              <w:t xml:space="preserve"> </w:t>
            </w:r>
            <w:r>
              <w:t>реализующих</w:t>
            </w:r>
            <w:r>
              <w:rPr>
                <w:spacing w:val="-6"/>
              </w:rPr>
              <w:t xml:space="preserve"> </w:t>
            </w:r>
            <w:r>
              <w:t>деятельность</w:t>
            </w:r>
            <w:r>
              <w:rPr>
                <w:spacing w:val="-6"/>
              </w:rPr>
              <w:t xml:space="preserve"> </w:t>
            </w:r>
            <w:r>
              <w:rPr>
                <w:spacing w:val="-5"/>
              </w:rPr>
              <w:t>РДШ</w:t>
            </w:r>
          </w:p>
        </w:tc>
      </w:tr>
    </w:tbl>
    <w:p w:rsidR="00A4284F" w:rsidRDefault="00A4284F">
      <w:pPr>
        <w:pStyle w:val="a3"/>
        <w:spacing w:before="1"/>
        <w:ind w:left="0"/>
        <w:jc w:val="left"/>
      </w:pPr>
    </w:p>
    <w:p w:rsidR="00A4284F" w:rsidRDefault="004E5E27" w:rsidP="00D7785A">
      <w:pPr>
        <w:pStyle w:val="5"/>
        <w:numPr>
          <w:ilvl w:val="1"/>
          <w:numId w:val="99"/>
        </w:numPr>
        <w:tabs>
          <w:tab w:val="left" w:pos="3627"/>
        </w:tabs>
        <w:ind w:left="3627" w:hanging="707"/>
        <w:jc w:val="left"/>
      </w:pPr>
      <w:r>
        <w:t>Модуль</w:t>
      </w:r>
      <w:r>
        <w:rPr>
          <w:spacing w:val="-11"/>
        </w:rPr>
        <w:t xml:space="preserve"> </w:t>
      </w:r>
      <w:r>
        <w:t>«Организация</w:t>
      </w:r>
      <w:r>
        <w:rPr>
          <w:spacing w:val="-12"/>
        </w:rPr>
        <w:t xml:space="preserve"> </w:t>
      </w:r>
      <w:r>
        <w:t>предметно-эстетической</w:t>
      </w:r>
      <w:r>
        <w:rPr>
          <w:spacing w:val="-11"/>
        </w:rPr>
        <w:t xml:space="preserve"> </w:t>
      </w:r>
      <w:r>
        <w:rPr>
          <w:spacing w:val="-2"/>
        </w:rPr>
        <w:t>среды»</w:t>
      </w:r>
    </w:p>
    <w:p w:rsidR="00A4284F" w:rsidRDefault="00A4284F">
      <w:pPr>
        <w:pStyle w:val="a3"/>
        <w:ind w:left="0"/>
        <w:jc w:val="left"/>
        <w:rPr>
          <w:b/>
          <w:i/>
        </w:rPr>
      </w:pPr>
    </w:p>
    <w:p w:rsidR="00A4284F" w:rsidRDefault="004E5E27">
      <w:pPr>
        <w:pStyle w:val="a3"/>
        <w:ind w:left="842" w:firstLine="709"/>
        <w:jc w:val="left"/>
      </w:pPr>
      <w:r>
        <w:t>Воспитывающее</w:t>
      </w:r>
      <w:r>
        <w:rPr>
          <w:spacing w:val="78"/>
        </w:rPr>
        <w:t xml:space="preserve"> </w:t>
      </w:r>
      <w:r>
        <w:t>влияние</w:t>
      </w:r>
      <w:r>
        <w:rPr>
          <w:spacing w:val="78"/>
        </w:rPr>
        <w:t xml:space="preserve"> </w:t>
      </w:r>
      <w:r>
        <w:t>на</w:t>
      </w:r>
      <w:r>
        <w:rPr>
          <w:spacing w:val="78"/>
        </w:rPr>
        <w:t xml:space="preserve"> </w:t>
      </w:r>
      <w:r>
        <w:t>ребенка</w:t>
      </w:r>
      <w:r>
        <w:rPr>
          <w:spacing w:val="78"/>
        </w:rPr>
        <w:t xml:space="preserve"> </w:t>
      </w:r>
      <w:r>
        <w:t>осуществляется</w:t>
      </w:r>
      <w:r>
        <w:rPr>
          <w:spacing w:val="78"/>
        </w:rPr>
        <w:t xml:space="preserve"> </w:t>
      </w:r>
      <w:r>
        <w:t>через</w:t>
      </w:r>
      <w:r>
        <w:rPr>
          <w:spacing w:val="78"/>
        </w:rPr>
        <w:t xml:space="preserve"> </w:t>
      </w:r>
      <w:r>
        <w:t>такие</w:t>
      </w:r>
      <w:r>
        <w:rPr>
          <w:spacing w:val="78"/>
        </w:rPr>
        <w:t xml:space="preserve"> </w:t>
      </w:r>
      <w:r>
        <w:t>формы</w:t>
      </w:r>
      <w:r>
        <w:rPr>
          <w:spacing w:val="78"/>
        </w:rPr>
        <w:t xml:space="preserve"> </w:t>
      </w:r>
      <w:r>
        <w:t>работы</w:t>
      </w:r>
      <w:r>
        <w:rPr>
          <w:spacing w:val="78"/>
        </w:rPr>
        <w:t xml:space="preserve"> </w:t>
      </w:r>
      <w:r>
        <w:t>с</w:t>
      </w:r>
      <w:r>
        <w:rPr>
          <w:spacing w:val="78"/>
        </w:rPr>
        <w:t xml:space="preserve"> </w:t>
      </w:r>
      <w:r>
        <w:t>предметно- эстетической средой школы как:</w:t>
      </w:r>
    </w:p>
    <w:p w:rsidR="00A4284F" w:rsidRDefault="00A4284F">
      <w:pPr>
        <w:pStyle w:val="a3"/>
        <w:spacing w:before="25"/>
        <w:ind w:left="0"/>
        <w:jc w:val="left"/>
        <w:rPr>
          <w:sz w:val="20"/>
        </w:rPr>
      </w:pPr>
    </w:p>
    <w:tbl>
      <w:tblPr>
        <w:tblStyle w:val="TableNormal"/>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8"/>
        <w:gridCol w:w="2978"/>
        <w:gridCol w:w="3934"/>
      </w:tblGrid>
      <w:tr w:rsidR="00A4284F">
        <w:trPr>
          <w:trHeight w:val="252"/>
        </w:trPr>
        <w:tc>
          <w:tcPr>
            <w:tcW w:w="2658" w:type="dxa"/>
          </w:tcPr>
          <w:p w:rsidR="00A4284F" w:rsidRDefault="004E5E27">
            <w:pPr>
              <w:pStyle w:val="TableParagraph"/>
              <w:spacing w:line="232" w:lineRule="exact"/>
              <w:ind w:left="12"/>
              <w:jc w:val="center"/>
              <w:rPr>
                <w:b/>
              </w:rPr>
            </w:pPr>
            <w:r>
              <w:rPr>
                <w:b/>
                <w:spacing w:val="-5"/>
              </w:rPr>
              <w:t>Вид</w:t>
            </w:r>
          </w:p>
        </w:tc>
        <w:tc>
          <w:tcPr>
            <w:tcW w:w="2978" w:type="dxa"/>
          </w:tcPr>
          <w:p w:rsidR="00A4284F" w:rsidRDefault="004E5E27">
            <w:pPr>
              <w:pStyle w:val="TableParagraph"/>
              <w:spacing w:line="232" w:lineRule="exact"/>
              <w:ind w:left="15"/>
              <w:jc w:val="center"/>
              <w:rPr>
                <w:b/>
              </w:rPr>
            </w:pPr>
            <w:r>
              <w:rPr>
                <w:b/>
                <w:spacing w:val="-2"/>
              </w:rPr>
              <w:t>Форма</w:t>
            </w:r>
          </w:p>
        </w:tc>
        <w:tc>
          <w:tcPr>
            <w:tcW w:w="3934" w:type="dxa"/>
          </w:tcPr>
          <w:p w:rsidR="00A4284F" w:rsidRDefault="004E5E27">
            <w:pPr>
              <w:pStyle w:val="TableParagraph"/>
              <w:spacing w:line="232" w:lineRule="exact"/>
              <w:ind w:left="12"/>
              <w:jc w:val="center"/>
              <w:rPr>
                <w:b/>
              </w:rPr>
            </w:pPr>
            <w:r>
              <w:rPr>
                <w:b/>
                <w:spacing w:val="-2"/>
              </w:rPr>
              <w:t>Содержание</w:t>
            </w:r>
          </w:p>
        </w:tc>
      </w:tr>
      <w:tr w:rsidR="00A4284F">
        <w:trPr>
          <w:trHeight w:val="257"/>
        </w:trPr>
        <w:tc>
          <w:tcPr>
            <w:tcW w:w="2658" w:type="dxa"/>
            <w:tcBorders>
              <w:bottom w:val="nil"/>
            </w:tcBorders>
          </w:tcPr>
          <w:p w:rsidR="00A4284F" w:rsidRDefault="004E5E27">
            <w:pPr>
              <w:pStyle w:val="TableParagraph"/>
              <w:spacing w:line="237" w:lineRule="exact"/>
              <w:ind w:left="108"/>
            </w:pPr>
            <w:r>
              <w:rPr>
                <w:spacing w:val="-2"/>
              </w:rPr>
              <w:t>Оформление</w:t>
            </w:r>
          </w:p>
        </w:tc>
        <w:tc>
          <w:tcPr>
            <w:tcW w:w="2978" w:type="dxa"/>
            <w:tcBorders>
              <w:bottom w:val="nil"/>
            </w:tcBorders>
          </w:tcPr>
          <w:p w:rsidR="00A4284F" w:rsidRDefault="004E5E27">
            <w:pPr>
              <w:pStyle w:val="TableParagraph"/>
              <w:spacing w:line="237" w:lineRule="exact"/>
              <w:ind w:left="109"/>
            </w:pPr>
            <w:r>
              <w:rPr>
                <w:spacing w:val="-2"/>
              </w:rPr>
              <w:t>Тематическое</w:t>
            </w:r>
          </w:p>
        </w:tc>
        <w:tc>
          <w:tcPr>
            <w:tcW w:w="3934" w:type="dxa"/>
            <w:tcBorders>
              <w:bottom w:val="nil"/>
            </w:tcBorders>
          </w:tcPr>
          <w:p w:rsidR="00A4284F" w:rsidRDefault="004E5E27">
            <w:pPr>
              <w:pStyle w:val="TableParagraph"/>
              <w:spacing w:line="237" w:lineRule="exact"/>
              <w:ind w:left="110"/>
            </w:pPr>
            <w:r>
              <w:t>Совместный</w:t>
            </w:r>
            <w:r>
              <w:rPr>
                <w:spacing w:val="30"/>
              </w:rPr>
              <w:t xml:space="preserve"> </w:t>
            </w:r>
            <w:r>
              <w:t>поиск</w:t>
            </w:r>
            <w:r>
              <w:rPr>
                <w:spacing w:val="30"/>
              </w:rPr>
              <w:t xml:space="preserve"> </w:t>
            </w:r>
            <w:r>
              <w:t>обучающихся</w:t>
            </w:r>
            <w:r>
              <w:rPr>
                <w:spacing w:val="30"/>
              </w:rPr>
              <w:t xml:space="preserve"> </w:t>
            </w:r>
            <w:r>
              <w:t>с</w:t>
            </w:r>
            <w:r>
              <w:rPr>
                <w:spacing w:val="31"/>
              </w:rPr>
              <w:t xml:space="preserve"> </w:t>
            </w:r>
            <w:r>
              <w:rPr>
                <w:spacing w:val="-5"/>
              </w:rPr>
              <w:t>их</w:t>
            </w:r>
          </w:p>
        </w:tc>
      </w:tr>
      <w:tr w:rsidR="00A4284F">
        <w:trPr>
          <w:trHeight w:val="252"/>
        </w:trPr>
        <w:tc>
          <w:tcPr>
            <w:tcW w:w="2658" w:type="dxa"/>
            <w:tcBorders>
              <w:top w:val="nil"/>
              <w:bottom w:val="nil"/>
            </w:tcBorders>
          </w:tcPr>
          <w:p w:rsidR="00A4284F" w:rsidRDefault="004E5E27">
            <w:pPr>
              <w:pStyle w:val="TableParagraph"/>
              <w:spacing w:line="233" w:lineRule="exact"/>
              <w:ind w:left="108"/>
            </w:pPr>
            <w:r>
              <w:rPr>
                <w:spacing w:val="-2"/>
              </w:rPr>
              <w:t>интерьера</w:t>
            </w:r>
          </w:p>
        </w:tc>
        <w:tc>
          <w:tcPr>
            <w:tcW w:w="2978" w:type="dxa"/>
            <w:tcBorders>
              <w:top w:val="nil"/>
              <w:bottom w:val="nil"/>
            </w:tcBorders>
          </w:tcPr>
          <w:p w:rsidR="00A4284F" w:rsidRDefault="004E5E27">
            <w:pPr>
              <w:pStyle w:val="TableParagraph"/>
              <w:spacing w:line="233" w:lineRule="exact"/>
              <w:ind w:left="109"/>
            </w:pPr>
            <w:r>
              <w:t>оформление</w:t>
            </w:r>
            <w:r>
              <w:rPr>
                <w:spacing w:val="-10"/>
              </w:rPr>
              <w:t xml:space="preserve"> </w:t>
            </w:r>
            <w:r>
              <w:rPr>
                <w:spacing w:val="-2"/>
              </w:rPr>
              <w:t>интерьера</w:t>
            </w:r>
          </w:p>
        </w:tc>
        <w:tc>
          <w:tcPr>
            <w:tcW w:w="3934" w:type="dxa"/>
            <w:tcBorders>
              <w:top w:val="nil"/>
              <w:bottom w:val="nil"/>
            </w:tcBorders>
          </w:tcPr>
          <w:p w:rsidR="00A4284F" w:rsidRDefault="004E5E27">
            <w:pPr>
              <w:pStyle w:val="TableParagraph"/>
              <w:spacing w:line="233" w:lineRule="exact"/>
              <w:ind w:left="110"/>
            </w:pPr>
            <w:r>
              <w:t>классным</w:t>
            </w:r>
            <w:r>
              <w:rPr>
                <w:spacing w:val="-1"/>
              </w:rPr>
              <w:t xml:space="preserve"> </w:t>
            </w:r>
            <w:r>
              <w:t xml:space="preserve">руководителем </w:t>
            </w:r>
            <w:r>
              <w:rPr>
                <w:spacing w:val="-2"/>
              </w:rPr>
              <w:t>необходимой</w:t>
            </w:r>
          </w:p>
        </w:tc>
      </w:tr>
      <w:tr w:rsidR="00A4284F">
        <w:trPr>
          <w:trHeight w:val="253"/>
        </w:trPr>
        <w:tc>
          <w:tcPr>
            <w:tcW w:w="2658" w:type="dxa"/>
            <w:tcBorders>
              <w:top w:val="nil"/>
              <w:bottom w:val="nil"/>
            </w:tcBorders>
          </w:tcPr>
          <w:p w:rsidR="00A4284F" w:rsidRDefault="004E5E27">
            <w:pPr>
              <w:pStyle w:val="TableParagraph"/>
              <w:spacing w:line="233" w:lineRule="exact"/>
              <w:ind w:left="108"/>
            </w:pPr>
            <w:r>
              <w:rPr>
                <w:spacing w:val="-2"/>
              </w:rPr>
              <w:t>школьных</w:t>
            </w:r>
          </w:p>
        </w:tc>
        <w:tc>
          <w:tcPr>
            <w:tcW w:w="2978" w:type="dxa"/>
            <w:tcBorders>
              <w:top w:val="nil"/>
              <w:bottom w:val="nil"/>
            </w:tcBorders>
          </w:tcPr>
          <w:p w:rsidR="00A4284F" w:rsidRDefault="00A4284F">
            <w:pPr>
              <w:pStyle w:val="TableParagraph"/>
              <w:rPr>
                <w:sz w:val="18"/>
              </w:rPr>
            </w:pPr>
          </w:p>
        </w:tc>
        <w:tc>
          <w:tcPr>
            <w:tcW w:w="3934" w:type="dxa"/>
            <w:tcBorders>
              <w:top w:val="nil"/>
              <w:bottom w:val="nil"/>
            </w:tcBorders>
          </w:tcPr>
          <w:p w:rsidR="00A4284F" w:rsidRDefault="004E5E27">
            <w:pPr>
              <w:pStyle w:val="TableParagraph"/>
              <w:spacing w:line="233" w:lineRule="exact"/>
              <w:ind w:left="110"/>
            </w:pPr>
            <w:r>
              <w:t>визуальной</w:t>
            </w:r>
            <w:r>
              <w:rPr>
                <w:spacing w:val="-7"/>
              </w:rPr>
              <w:t xml:space="preserve"> </w:t>
            </w:r>
            <w:r>
              <w:t>информации</w:t>
            </w:r>
            <w:r>
              <w:rPr>
                <w:spacing w:val="-7"/>
              </w:rPr>
              <w:t xml:space="preserve"> </w:t>
            </w:r>
            <w:r>
              <w:t>и</w:t>
            </w:r>
            <w:r>
              <w:rPr>
                <w:spacing w:val="-7"/>
              </w:rPr>
              <w:t xml:space="preserve"> </w:t>
            </w:r>
            <w:r>
              <w:rPr>
                <w:spacing w:val="-4"/>
              </w:rPr>
              <w:t>т.д.</w:t>
            </w:r>
          </w:p>
        </w:tc>
      </w:tr>
      <w:tr w:rsidR="00A4284F">
        <w:trPr>
          <w:trHeight w:val="248"/>
        </w:trPr>
        <w:tc>
          <w:tcPr>
            <w:tcW w:w="2658" w:type="dxa"/>
            <w:tcBorders>
              <w:top w:val="nil"/>
            </w:tcBorders>
          </w:tcPr>
          <w:p w:rsidR="00A4284F" w:rsidRDefault="004E5E27">
            <w:pPr>
              <w:pStyle w:val="TableParagraph"/>
              <w:spacing w:line="229" w:lineRule="exact"/>
              <w:ind w:left="108"/>
            </w:pPr>
            <w:r>
              <w:rPr>
                <w:spacing w:val="-2"/>
              </w:rPr>
              <w:t>помещений</w:t>
            </w:r>
          </w:p>
        </w:tc>
        <w:tc>
          <w:tcPr>
            <w:tcW w:w="2978" w:type="dxa"/>
            <w:tcBorders>
              <w:top w:val="nil"/>
            </w:tcBorders>
          </w:tcPr>
          <w:p w:rsidR="00A4284F" w:rsidRDefault="00A4284F">
            <w:pPr>
              <w:pStyle w:val="TableParagraph"/>
              <w:rPr>
                <w:sz w:val="18"/>
              </w:rPr>
            </w:pPr>
          </w:p>
        </w:tc>
        <w:tc>
          <w:tcPr>
            <w:tcW w:w="3934" w:type="dxa"/>
            <w:tcBorders>
              <w:top w:val="nil"/>
            </w:tcBorders>
          </w:tcPr>
          <w:p w:rsidR="00A4284F" w:rsidRDefault="00A4284F">
            <w:pPr>
              <w:pStyle w:val="TableParagraph"/>
              <w:rPr>
                <w:sz w:val="18"/>
              </w:rPr>
            </w:pPr>
          </w:p>
        </w:tc>
      </w:tr>
    </w:tbl>
    <w:p w:rsidR="00A4284F" w:rsidRDefault="00A4284F">
      <w:pPr>
        <w:pStyle w:val="TableParagraph"/>
        <w:rPr>
          <w:sz w:val="18"/>
        </w:rPr>
        <w:sectPr w:rsidR="00A4284F">
          <w:pgSz w:w="11910" w:h="16840"/>
          <w:pgMar w:top="1560" w:right="425" w:bottom="920" w:left="141" w:header="0" w:footer="733" w:gutter="0"/>
          <w:cols w:space="720"/>
        </w:sectPr>
      </w:pPr>
    </w:p>
    <w:tbl>
      <w:tblPr>
        <w:tblStyle w:val="TableNormal"/>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8"/>
        <w:gridCol w:w="2978"/>
        <w:gridCol w:w="3934"/>
      </w:tblGrid>
      <w:tr w:rsidR="00A4284F">
        <w:trPr>
          <w:trHeight w:val="1265"/>
        </w:trPr>
        <w:tc>
          <w:tcPr>
            <w:tcW w:w="2658" w:type="dxa"/>
          </w:tcPr>
          <w:p w:rsidR="00A4284F" w:rsidRDefault="004E5E27">
            <w:pPr>
              <w:pStyle w:val="TableParagraph"/>
              <w:spacing w:line="252" w:lineRule="exact"/>
              <w:ind w:left="108" w:right="1119"/>
            </w:pPr>
            <w:r>
              <w:t>Размещение</w:t>
            </w:r>
            <w:r>
              <w:rPr>
                <w:spacing w:val="-14"/>
              </w:rPr>
              <w:t xml:space="preserve"> </w:t>
            </w:r>
            <w:r>
              <w:t xml:space="preserve">на стенах школы </w:t>
            </w:r>
            <w:r>
              <w:rPr>
                <w:spacing w:val="-2"/>
              </w:rPr>
              <w:t>регулярно сменяемых экспозиций</w:t>
            </w:r>
          </w:p>
        </w:tc>
        <w:tc>
          <w:tcPr>
            <w:tcW w:w="2978" w:type="dxa"/>
          </w:tcPr>
          <w:p w:rsidR="00A4284F" w:rsidRDefault="004E5E27">
            <w:pPr>
              <w:pStyle w:val="TableParagraph"/>
              <w:ind w:left="109"/>
            </w:pPr>
            <w:r>
              <w:t>Выставки</w:t>
            </w:r>
            <w:r>
              <w:rPr>
                <w:spacing w:val="40"/>
              </w:rPr>
              <w:t xml:space="preserve"> </w:t>
            </w:r>
            <w:r>
              <w:t>творческих</w:t>
            </w:r>
            <w:r>
              <w:rPr>
                <w:spacing w:val="40"/>
              </w:rPr>
              <w:t xml:space="preserve"> </w:t>
            </w:r>
            <w:r>
              <w:t xml:space="preserve">работ </w:t>
            </w:r>
            <w:r>
              <w:rPr>
                <w:spacing w:val="-2"/>
              </w:rPr>
              <w:t>учащихся</w:t>
            </w:r>
          </w:p>
        </w:tc>
        <w:tc>
          <w:tcPr>
            <w:tcW w:w="3934" w:type="dxa"/>
          </w:tcPr>
          <w:p w:rsidR="00A4284F" w:rsidRDefault="004E5E27">
            <w:pPr>
              <w:pStyle w:val="TableParagraph"/>
              <w:tabs>
                <w:tab w:val="left" w:pos="912"/>
                <w:tab w:val="left" w:pos="2482"/>
              </w:tabs>
              <w:ind w:left="110" w:right="96"/>
            </w:pPr>
            <w:r>
              <w:t xml:space="preserve">Выставка работ учеников в любом </w:t>
            </w:r>
            <w:r>
              <w:rPr>
                <w:spacing w:val="-2"/>
              </w:rPr>
              <w:t>жанре</w:t>
            </w:r>
            <w:r>
              <w:tab/>
            </w:r>
            <w:r>
              <w:rPr>
                <w:spacing w:val="-2"/>
              </w:rPr>
              <w:t>(литературное</w:t>
            </w:r>
            <w:r>
              <w:tab/>
            </w:r>
            <w:r>
              <w:rPr>
                <w:spacing w:val="-2"/>
              </w:rPr>
              <w:t xml:space="preserve">произведение, </w:t>
            </w:r>
            <w:r>
              <w:t xml:space="preserve">рисунок, фотография, коллаж, стенд и </w:t>
            </w:r>
            <w:r>
              <w:rPr>
                <w:spacing w:val="-2"/>
              </w:rPr>
              <w:t>т.д.)</w:t>
            </w:r>
          </w:p>
        </w:tc>
      </w:tr>
      <w:tr w:rsidR="00A4284F">
        <w:trPr>
          <w:trHeight w:val="758"/>
        </w:trPr>
        <w:tc>
          <w:tcPr>
            <w:tcW w:w="2658" w:type="dxa"/>
          </w:tcPr>
          <w:p w:rsidR="00A4284F" w:rsidRDefault="004E5E27">
            <w:pPr>
              <w:pStyle w:val="TableParagraph"/>
              <w:spacing w:line="252" w:lineRule="exact"/>
              <w:ind w:left="108" w:right="371"/>
            </w:pPr>
            <w:r>
              <w:rPr>
                <w:spacing w:val="-2"/>
              </w:rPr>
              <w:t>Благоустройство пришкольной территории</w:t>
            </w:r>
          </w:p>
        </w:tc>
        <w:tc>
          <w:tcPr>
            <w:tcW w:w="2978" w:type="dxa"/>
          </w:tcPr>
          <w:p w:rsidR="00A4284F" w:rsidRDefault="004E5E27">
            <w:pPr>
              <w:pStyle w:val="TableParagraph"/>
              <w:spacing w:line="252" w:lineRule="exact"/>
              <w:ind w:left="109"/>
            </w:pPr>
            <w:r>
              <w:t>Общее</w:t>
            </w:r>
            <w:r>
              <w:rPr>
                <w:spacing w:val="-5"/>
              </w:rPr>
              <w:t xml:space="preserve"> </w:t>
            </w:r>
            <w:r>
              <w:rPr>
                <w:spacing w:val="-4"/>
              </w:rPr>
              <w:t>дело</w:t>
            </w:r>
          </w:p>
        </w:tc>
        <w:tc>
          <w:tcPr>
            <w:tcW w:w="3934" w:type="dxa"/>
          </w:tcPr>
          <w:p w:rsidR="00A4284F" w:rsidRDefault="004E5E27">
            <w:pPr>
              <w:pStyle w:val="TableParagraph"/>
              <w:spacing w:line="252" w:lineRule="exact"/>
              <w:ind w:left="110"/>
            </w:pPr>
            <w:r>
              <w:t>Проведение</w:t>
            </w:r>
            <w:r>
              <w:rPr>
                <w:spacing w:val="-10"/>
              </w:rPr>
              <w:t xml:space="preserve"> </w:t>
            </w:r>
            <w:r>
              <w:rPr>
                <w:spacing w:val="-2"/>
              </w:rPr>
              <w:t>субботников</w:t>
            </w:r>
          </w:p>
          <w:p w:rsidR="00A4284F" w:rsidRDefault="004E5E27">
            <w:pPr>
              <w:pStyle w:val="TableParagraph"/>
              <w:ind w:left="110"/>
            </w:pPr>
            <w:r>
              <w:t>Озеленение</w:t>
            </w:r>
            <w:r>
              <w:rPr>
                <w:spacing w:val="-11"/>
              </w:rPr>
              <w:t xml:space="preserve"> </w:t>
            </w:r>
            <w:r>
              <w:t>пришкольной</w:t>
            </w:r>
            <w:r>
              <w:rPr>
                <w:spacing w:val="-10"/>
              </w:rPr>
              <w:t xml:space="preserve"> </w:t>
            </w:r>
            <w:r>
              <w:rPr>
                <w:spacing w:val="-2"/>
              </w:rPr>
              <w:t>территории</w:t>
            </w:r>
          </w:p>
        </w:tc>
      </w:tr>
      <w:tr w:rsidR="00A4284F">
        <w:trPr>
          <w:trHeight w:val="505"/>
        </w:trPr>
        <w:tc>
          <w:tcPr>
            <w:tcW w:w="2658" w:type="dxa"/>
          </w:tcPr>
          <w:p w:rsidR="00A4284F" w:rsidRDefault="004E5E27">
            <w:pPr>
              <w:pStyle w:val="TableParagraph"/>
              <w:spacing w:line="254" w:lineRule="exact"/>
              <w:ind w:left="108" w:right="634"/>
            </w:pPr>
            <w:r>
              <w:rPr>
                <w:spacing w:val="-2"/>
              </w:rPr>
              <w:t xml:space="preserve">Благоустройство </w:t>
            </w:r>
            <w:r>
              <w:t>классных</w:t>
            </w:r>
            <w:r>
              <w:rPr>
                <w:spacing w:val="-14"/>
              </w:rPr>
              <w:t xml:space="preserve"> </w:t>
            </w:r>
            <w:r>
              <w:t>кабинетов</w:t>
            </w:r>
          </w:p>
        </w:tc>
        <w:tc>
          <w:tcPr>
            <w:tcW w:w="2978" w:type="dxa"/>
          </w:tcPr>
          <w:p w:rsidR="00A4284F" w:rsidRDefault="004E5E27">
            <w:pPr>
              <w:pStyle w:val="TableParagraph"/>
              <w:spacing w:line="253" w:lineRule="exact"/>
              <w:ind w:left="109"/>
            </w:pPr>
            <w:r>
              <w:t>Общее</w:t>
            </w:r>
            <w:r>
              <w:rPr>
                <w:spacing w:val="-5"/>
              </w:rPr>
              <w:t xml:space="preserve"> </w:t>
            </w:r>
            <w:r>
              <w:rPr>
                <w:spacing w:val="-4"/>
              </w:rPr>
              <w:t>дело</w:t>
            </w:r>
          </w:p>
        </w:tc>
        <w:tc>
          <w:tcPr>
            <w:tcW w:w="3934" w:type="dxa"/>
          </w:tcPr>
          <w:p w:rsidR="00A4284F" w:rsidRDefault="004E5E27">
            <w:pPr>
              <w:pStyle w:val="TableParagraph"/>
              <w:spacing w:line="253" w:lineRule="exact"/>
              <w:ind w:left="110"/>
            </w:pPr>
            <w:r>
              <w:t>Оформление</w:t>
            </w:r>
            <w:r>
              <w:rPr>
                <w:spacing w:val="-6"/>
              </w:rPr>
              <w:t xml:space="preserve"> </w:t>
            </w:r>
            <w:r>
              <w:t>классного</w:t>
            </w:r>
            <w:r>
              <w:rPr>
                <w:spacing w:val="-4"/>
              </w:rPr>
              <w:t xml:space="preserve"> </w:t>
            </w:r>
            <w:r>
              <w:rPr>
                <w:spacing w:val="-2"/>
              </w:rPr>
              <w:t>уголка</w:t>
            </w:r>
          </w:p>
        </w:tc>
      </w:tr>
      <w:tr w:rsidR="00A4284F">
        <w:trPr>
          <w:trHeight w:val="1010"/>
        </w:trPr>
        <w:tc>
          <w:tcPr>
            <w:tcW w:w="2658" w:type="dxa"/>
          </w:tcPr>
          <w:p w:rsidR="00A4284F" w:rsidRDefault="004E5E27">
            <w:pPr>
              <w:pStyle w:val="TableParagraph"/>
              <w:tabs>
                <w:tab w:val="left" w:pos="1580"/>
              </w:tabs>
              <w:spacing w:line="252" w:lineRule="exact"/>
              <w:ind w:left="108" w:right="93"/>
            </w:pPr>
            <w:r>
              <w:rPr>
                <w:spacing w:val="-2"/>
              </w:rPr>
              <w:t>Оформление</w:t>
            </w:r>
            <w:r>
              <w:t xml:space="preserve"> пространства</w:t>
            </w:r>
            <w:r>
              <w:rPr>
                <w:spacing w:val="14"/>
              </w:rPr>
              <w:t xml:space="preserve"> </w:t>
            </w:r>
            <w:r>
              <w:t xml:space="preserve">проведения </w:t>
            </w:r>
            <w:r>
              <w:rPr>
                <w:spacing w:val="-2"/>
              </w:rPr>
              <w:t>конкретных</w:t>
            </w:r>
            <w:r>
              <w:tab/>
            </w:r>
            <w:r>
              <w:rPr>
                <w:spacing w:val="-2"/>
              </w:rPr>
              <w:t>школьных событий</w:t>
            </w:r>
          </w:p>
        </w:tc>
        <w:tc>
          <w:tcPr>
            <w:tcW w:w="2978" w:type="dxa"/>
          </w:tcPr>
          <w:p w:rsidR="00A4284F" w:rsidRDefault="004E5E27">
            <w:pPr>
              <w:pStyle w:val="TableParagraph"/>
              <w:spacing w:line="251" w:lineRule="exact"/>
              <w:ind w:left="109"/>
            </w:pPr>
            <w:r>
              <w:t>Событийный</w:t>
            </w:r>
            <w:r>
              <w:rPr>
                <w:spacing w:val="-10"/>
              </w:rPr>
              <w:t xml:space="preserve"> </w:t>
            </w:r>
            <w:r>
              <w:rPr>
                <w:spacing w:val="-2"/>
              </w:rPr>
              <w:t>дизайн</w:t>
            </w:r>
          </w:p>
        </w:tc>
        <w:tc>
          <w:tcPr>
            <w:tcW w:w="3934" w:type="dxa"/>
          </w:tcPr>
          <w:p w:rsidR="00A4284F" w:rsidRDefault="004E5E27">
            <w:pPr>
              <w:pStyle w:val="TableParagraph"/>
              <w:ind w:left="110" w:right="95"/>
              <w:jc w:val="both"/>
            </w:pPr>
            <w:r>
              <w:t>Оформление актового зала, школьного пространства к тематическим праздничным мероприятиям</w:t>
            </w:r>
          </w:p>
        </w:tc>
      </w:tr>
    </w:tbl>
    <w:p w:rsidR="00A4284F" w:rsidRDefault="004E5E27" w:rsidP="00D7785A">
      <w:pPr>
        <w:pStyle w:val="4"/>
        <w:numPr>
          <w:ilvl w:val="0"/>
          <w:numId w:val="101"/>
        </w:numPr>
        <w:tabs>
          <w:tab w:val="left" w:pos="3310"/>
        </w:tabs>
        <w:spacing w:before="14"/>
        <w:ind w:left="3310"/>
        <w:jc w:val="both"/>
      </w:pPr>
      <w:r>
        <w:t>Основные</w:t>
      </w:r>
      <w:r>
        <w:rPr>
          <w:spacing w:val="-6"/>
        </w:rPr>
        <w:t xml:space="preserve"> </w:t>
      </w:r>
      <w:r>
        <w:t>направления</w:t>
      </w:r>
      <w:r>
        <w:rPr>
          <w:spacing w:val="-5"/>
        </w:rPr>
        <w:t xml:space="preserve"> </w:t>
      </w:r>
      <w:r>
        <w:t>самоанализа</w:t>
      </w:r>
      <w:r>
        <w:rPr>
          <w:spacing w:val="-6"/>
        </w:rPr>
        <w:t xml:space="preserve"> </w:t>
      </w:r>
      <w:r>
        <w:t>воспитательной</w:t>
      </w:r>
      <w:r>
        <w:rPr>
          <w:spacing w:val="-5"/>
        </w:rPr>
        <w:t xml:space="preserve"> </w:t>
      </w:r>
      <w:r>
        <w:rPr>
          <w:spacing w:val="-2"/>
        </w:rPr>
        <w:t>работы</w:t>
      </w:r>
    </w:p>
    <w:p w:rsidR="00A4284F" w:rsidRDefault="004E5E27">
      <w:pPr>
        <w:pStyle w:val="a3"/>
        <w:ind w:left="842" w:right="135" w:firstLine="709"/>
      </w:pPr>
      <w:r>
        <w:t>Главная особенность эффективности развития воспитательной деятельности МБОУ «СОШ № 19 города</w:t>
      </w:r>
      <w:r>
        <w:rPr>
          <w:spacing w:val="-1"/>
        </w:rPr>
        <w:t xml:space="preserve"> </w:t>
      </w:r>
      <w:r>
        <w:t>Новоалтайска</w:t>
      </w:r>
      <w:r>
        <w:rPr>
          <w:spacing w:val="-1"/>
        </w:rPr>
        <w:t xml:space="preserve"> </w:t>
      </w:r>
      <w:r>
        <w:t>Алтайского</w:t>
      </w:r>
      <w:r>
        <w:rPr>
          <w:spacing w:val="-1"/>
        </w:rPr>
        <w:t xml:space="preserve"> </w:t>
      </w:r>
      <w:r>
        <w:t>края»</w:t>
      </w:r>
      <w:r>
        <w:rPr>
          <w:spacing w:val="-1"/>
        </w:rPr>
        <w:t xml:space="preserve"> </w:t>
      </w:r>
      <w:r>
        <w:t>заключается</w:t>
      </w:r>
      <w:r>
        <w:rPr>
          <w:spacing w:val="-1"/>
        </w:rPr>
        <w:t xml:space="preserve"> </w:t>
      </w:r>
      <w:r>
        <w:t>в</w:t>
      </w:r>
      <w:r>
        <w:rPr>
          <w:spacing w:val="-1"/>
        </w:rPr>
        <w:t xml:space="preserve"> </w:t>
      </w:r>
      <w:r>
        <w:t>объективности</w:t>
      </w:r>
      <w:r>
        <w:rPr>
          <w:spacing w:val="-1"/>
        </w:rPr>
        <w:t xml:space="preserve"> </w:t>
      </w:r>
      <w:r>
        <w:t>и</w:t>
      </w:r>
      <w:r>
        <w:rPr>
          <w:spacing w:val="-1"/>
        </w:rPr>
        <w:t xml:space="preserve"> </w:t>
      </w:r>
      <w:r>
        <w:t>надёжности</w:t>
      </w:r>
      <w:r>
        <w:rPr>
          <w:spacing w:val="-1"/>
        </w:rPr>
        <w:t xml:space="preserve"> </w:t>
      </w:r>
      <w:r>
        <w:t>критериев</w:t>
      </w:r>
      <w:r>
        <w:rPr>
          <w:spacing w:val="-1"/>
        </w:rPr>
        <w:t xml:space="preserve"> </w:t>
      </w:r>
      <w:r>
        <w:t>и</w:t>
      </w:r>
      <w:r>
        <w:rPr>
          <w:spacing w:val="-1"/>
        </w:rPr>
        <w:t xml:space="preserve"> </w:t>
      </w:r>
      <w:r>
        <w:t>показателей, отражающие целостную картину деятельности. Поэтому надёжность и объективность критериев и показателей обеспечивается сопоставлением всех видов информации в процессе исследования. Каждый из них отражает определённую сторону исследуемой реальности: субъективные представления, осознаваемые и не осознаваемые процессы.</w:t>
      </w:r>
    </w:p>
    <w:p w:rsidR="00A4284F" w:rsidRDefault="004E5E27">
      <w:pPr>
        <w:pStyle w:val="a3"/>
        <w:ind w:left="842" w:right="136" w:firstLine="709"/>
      </w:pPr>
      <w:r>
        <w:t>Анализ воспитательной деятельности МБОУ «СОШ № 19 города Новоалтайска Алтайского края» осуществляется ежегодно силами классных руководителей и администрацией.</w:t>
      </w:r>
    </w:p>
    <w:p w:rsidR="00A4284F" w:rsidRDefault="004E5E27">
      <w:pPr>
        <w:pStyle w:val="a3"/>
        <w:ind w:left="842" w:right="137" w:firstLine="709"/>
      </w:pPr>
      <w:r>
        <w:t>В качестве основных показателей и объектов исследования эффективности реализации Программы воспитания выступают:</w:t>
      </w:r>
    </w:p>
    <w:p w:rsidR="00A4284F" w:rsidRDefault="004E5E27" w:rsidP="00D7785A">
      <w:pPr>
        <w:pStyle w:val="a4"/>
        <w:numPr>
          <w:ilvl w:val="0"/>
          <w:numId w:val="69"/>
        </w:numPr>
        <w:tabs>
          <w:tab w:val="left" w:pos="1562"/>
        </w:tabs>
        <w:ind w:right="134"/>
      </w:pPr>
      <w:r>
        <w:t>Особенности</w:t>
      </w:r>
      <w:r>
        <w:rPr>
          <w:spacing w:val="40"/>
        </w:rPr>
        <w:t xml:space="preserve"> </w:t>
      </w:r>
      <w:r>
        <w:t>развития</w:t>
      </w:r>
      <w:r>
        <w:rPr>
          <w:spacing w:val="40"/>
        </w:rPr>
        <w:t xml:space="preserve"> </w:t>
      </w:r>
      <w:r>
        <w:t>личностной,</w:t>
      </w:r>
      <w:r>
        <w:rPr>
          <w:spacing w:val="40"/>
        </w:rPr>
        <w:t xml:space="preserve"> </w:t>
      </w:r>
      <w:r>
        <w:t>социальной,</w:t>
      </w:r>
      <w:r>
        <w:rPr>
          <w:spacing w:val="40"/>
        </w:rPr>
        <w:t xml:space="preserve"> </w:t>
      </w:r>
      <w:r>
        <w:t>экологической,</w:t>
      </w:r>
      <w:r>
        <w:rPr>
          <w:spacing w:val="40"/>
        </w:rPr>
        <w:t xml:space="preserve"> </w:t>
      </w:r>
      <w:r>
        <w:t>трудовой</w:t>
      </w:r>
      <w:r>
        <w:rPr>
          <w:spacing w:val="40"/>
        </w:rPr>
        <w:t xml:space="preserve"> </w:t>
      </w:r>
      <w:r>
        <w:t>(профессиональной)</w:t>
      </w:r>
      <w:r>
        <w:rPr>
          <w:spacing w:val="40"/>
        </w:rPr>
        <w:t xml:space="preserve"> </w:t>
      </w:r>
      <w:r>
        <w:t>и</w:t>
      </w:r>
      <w:r>
        <w:rPr>
          <w:spacing w:val="40"/>
        </w:rPr>
        <w:t xml:space="preserve"> </w:t>
      </w:r>
      <w:r>
        <w:t>здоровьесберегающей культуры учащихся.</w:t>
      </w:r>
    </w:p>
    <w:p w:rsidR="00A4284F" w:rsidRDefault="004E5E27" w:rsidP="00D7785A">
      <w:pPr>
        <w:pStyle w:val="a4"/>
        <w:numPr>
          <w:ilvl w:val="0"/>
          <w:numId w:val="69"/>
        </w:numPr>
        <w:tabs>
          <w:tab w:val="left" w:pos="1562"/>
        </w:tabs>
        <w:ind w:right="140"/>
      </w:pPr>
      <w:r>
        <w:t>Социально-педагогическая</w:t>
      </w:r>
      <w:r>
        <w:rPr>
          <w:spacing w:val="-6"/>
        </w:rPr>
        <w:t xml:space="preserve"> </w:t>
      </w:r>
      <w:r>
        <w:t>среда,</w:t>
      </w:r>
      <w:r>
        <w:rPr>
          <w:spacing w:val="-6"/>
        </w:rPr>
        <w:t xml:space="preserve"> </w:t>
      </w:r>
      <w:r>
        <w:t>общая</w:t>
      </w:r>
      <w:r>
        <w:rPr>
          <w:spacing w:val="-6"/>
        </w:rPr>
        <w:t xml:space="preserve"> </w:t>
      </w:r>
      <w:r>
        <w:t>психологическая</w:t>
      </w:r>
      <w:r>
        <w:rPr>
          <w:spacing w:val="-6"/>
        </w:rPr>
        <w:t xml:space="preserve"> </w:t>
      </w:r>
      <w:r>
        <w:t>атмосфера</w:t>
      </w:r>
      <w:r>
        <w:rPr>
          <w:spacing w:val="-6"/>
        </w:rPr>
        <w:t xml:space="preserve"> </w:t>
      </w:r>
      <w:r>
        <w:t>и</w:t>
      </w:r>
      <w:r>
        <w:rPr>
          <w:spacing w:val="-6"/>
        </w:rPr>
        <w:t xml:space="preserve"> </w:t>
      </w:r>
      <w:r>
        <w:t>нравственный</w:t>
      </w:r>
      <w:r>
        <w:rPr>
          <w:spacing w:val="-6"/>
        </w:rPr>
        <w:t xml:space="preserve"> </w:t>
      </w:r>
      <w:r>
        <w:t>уклад</w:t>
      </w:r>
      <w:r>
        <w:rPr>
          <w:spacing w:val="-6"/>
        </w:rPr>
        <w:t xml:space="preserve"> </w:t>
      </w:r>
      <w:r>
        <w:t>школьной жизни в образовательном учреждении.</w:t>
      </w:r>
    </w:p>
    <w:p w:rsidR="00A4284F" w:rsidRDefault="004E5E27" w:rsidP="00D7785A">
      <w:pPr>
        <w:pStyle w:val="a4"/>
        <w:numPr>
          <w:ilvl w:val="0"/>
          <w:numId w:val="69"/>
        </w:numPr>
        <w:tabs>
          <w:tab w:val="left" w:pos="1562"/>
        </w:tabs>
        <w:ind w:right="131"/>
      </w:pPr>
      <w:r>
        <w:t>Особенности</w:t>
      </w:r>
      <w:r>
        <w:rPr>
          <w:spacing w:val="80"/>
        </w:rPr>
        <w:t xml:space="preserve"> </w:t>
      </w:r>
      <w:r>
        <w:t>детско-родительских</w:t>
      </w:r>
      <w:r>
        <w:rPr>
          <w:spacing w:val="80"/>
        </w:rPr>
        <w:t xml:space="preserve"> </w:t>
      </w:r>
      <w:r>
        <w:t>отношений</w:t>
      </w:r>
      <w:r>
        <w:rPr>
          <w:spacing w:val="80"/>
        </w:rPr>
        <w:t xml:space="preserve"> </w:t>
      </w:r>
      <w:r>
        <w:t>и</w:t>
      </w:r>
      <w:r>
        <w:rPr>
          <w:spacing w:val="80"/>
        </w:rPr>
        <w:t xml:space="preserve"> </w:t>
      </w:r>
      <w:r>
        <w:t>степень</w:t>
      </w:r>
      <w:r>
        <w:rPr>
          <w:spacing w:val="80"/>
        </w:rPr>
        <w:t xml:space="preserve"> </w:t>
      </w:r>
      <w:r>
        <w:t>включённости</w:t>
      </w:r>
      <w:r>
        <w:rPr>
          <w:spacing w:val="80"/>
        </w:rPr>
        <w:t xml:space="preserve"> </w:t>
      </w:r>
      <w:r>
        <w:t>родителей</w:t>
      </w:r>
      <w:r>
        <w:rPr>
          <w:spacing w:val="80"/>
        </w:rPr>
        <w:t xml:space="preserve"> </w:t>
      </w:r>
      <w:r>
        <w:t>(законных</w:t>
      </w:r>
      <w:r>
        <w:rPr>
          <w:spacing w:val="80"/>
        </w:rPr>
        <w:t xml:space="preserve"> </w:t>
      </w:r>
      <w:r>
        <w:t>представителей) в образовательный и воспитательный процесс.</w:t>
      </w:r>
    </w:p>
    <w:p w:rsidR="00A4284F" w:rsidRDefault="004E5E27">
      <w:pPr>
        <w:pStyle w:val="a3"/>
        <w:ind w:left="842" w:firstLine="709"/>
        <w:jc w:val="left"/>
      </w:pPr>
      <w:r>
        <w:t>Основными</w:t>
      </w:r>
      <w:r>
        <w:rPr>
          <w:spacing w:val="40"/>
        </w:rPr>
        <w:t xml:space="preserve"> </w:t>
      </w:r>
      <w:r>
        <w:t>принципами,</w:t>
      </w:r>
      <w:r>
        <w:rPr>
          <w:spacing w:val="40"/>
        </w:rPr>
        <w:t xml:space="preserve"> </w:t>
      </w:r>
      <w:r>
        <w:t>на</w:t>
      </w:r>
      <w:r>
        <w:rPr>
          <w:spacing w:val="40"/>
        </w:rPr>
        <w:t xml:space="preserve"> </w:t>
      </w:r>
      <w:r>
        <w:t>основе</w:t>
      </w:r>
      <w:r>
        <w:rPr>
          <w:spacing w:val="40"/>
        </w:rPr>
        <w:t xml:space="preserve"> </w:t>
      </w:r>
      <w:r>
        <w:t>которых</w:t>
      </w:r>
      <w:r>
        <w:rPr>
          <w:spacing w:val="40"/>
        </w:rPr>
        <w:t xml:space="preserve"> </w:t>
      </w:r>
      <w:r>
        <w:t>осуществляется</w:t>
      </w:r>
      <w:r>
        <w:rPr>
          <w:spacing w:val="40"/>
        </w:rPr>
        <w:t xml:space="preserve"> </w:t>
      </w:r>
      <w:r>
        <w:t>анализ</w:t>
      </w:r>
      <w:r>
        <w:rPr>
          <w:spacing w:val="40"/>
        </w:rPr>
        <w:t xml:space="preserve"> </w:t>
      </w:r>
      <w:r>
        <w:t>воспитательного</w:t>
      </w:r>
      <w:r>
        <w:rPr>
          <w:spacing w:val="40"/>
        </w:rPr>
        <w:t xml:space="preserve"> </w:t>
      </w:r>
      <w:r>
        <w:t>процесса</w:t>
      </w:r>
      <w:r>
        <w:rPr>
          <w:spacing w:val="40"/>
        </w:rPr>
        <w:t xml:space="preserve"> </w:t>
      </w:r>
      <w:r>
        <w:t>в школе, являются:</w:t>
      </w:r>
    </w:p>
    <w:p w:rsidR="00A4284F" w:rsidRDefault="004E5E27" w:rsidP="00D7785A">
      <w:pPr>
        <w:pStyle w:val="a4"/>
        <w:numPr>
          <w:ilvl w:val="1"/>
          <w:numId w:val="69"/>
        </w:numPr>
        <w:tabs>
          <w:tab w:val="left" w:pos="1562"/>
        </w:tabs>
        <w:spacing w:before="4" w:line="252" w:lineRule="exact"/>
        <w:ind w:right="133"/>
      </w:pPr>
      <w:r>
        <w:t xml:space="preserve">принцип гуманистической направленности осуществляемого анализа, ориентирующий на уважительное отношение как к воспитанникам, так и к педагогам, реализующим воспитательный </w:t>
      </w:r>
      <w:r>
        <w:rPr>
          <w:spacing w:val="-2"/>
        </w:rPr>
        <w:t>процесс;</w:t>
      </w:r>
    </w:p>
    <w:p w:rsidR="00A4284F" w:rsidRDefault="004E5E27" w:rsidP="00D7785A">
      <w:pPr>
        <w:pStyle w:val="a4"/>
        <w:numPr>
          <w:ilvl w:val="1"/>
          <w:numId w:val="69"/>
        </w:numPr>
        <w:tabs>
          <w:tab w:val="left" w:pos="1562"/>
        </w:tabs>
        <w:spacing w:before="1" w:line="254" w:lineRule="exact"/>
        <w:ind w:right="133"/>
      </w:pPr>
      <w:r>
        <w:t>принцип приоритета анализа сущностных сторон воспитания, ориентирующий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w:t>
      </w:r>
    </w:p>
    <w:p w:rsidR="00A4284F" w:rsidRDefault="004E5E27" w:rsidP="00D7785A">
      <w:pPr>
        <w:pStyle w:val="a4"/>
        <w:numPr>
          <w:ilvl w:val="1"/>
          <w:numId w:val="69"/>
        </w:numPr>
        <w:tabs>
          <w:tab w:val="left" w:pos="1561"/>
        </w:tabs>
        <w:spacing w:line="252" w:lineRule="exact"/>
        <w:ind w:left="1561" w:hanging="359"/>
      </w:pPr>
      <w:r>
        <w:t>принцип</w:t>
      </w:r>
      <w:r>
        <w:rPr>
          <w:spacing w:val="25"/>
        </w:rPr>
        <w:t xml:space="preserve"> </w:t>
      </w:r>
      <w:r>
        <w:t>развивающего</w:t>
      </w:r>
      <w:r>
        <w:rPr>
          <w:spacing w:val="25"/>
        </w:rPr>
        <w:t xml:space="preserve"> </w:t>
      </w:r>
      <w:r>
        <w:t>характера</w:t>
      </w:r>
      <w:r>
        <w:rPr>
          <w:spacing w:val="25"/>
        </w:rPr>
        <w:t xml:space="preserve"> </w:t>
      </w:r>
      <w:r>
        <w:t>осуществляемого</w:t>
      </w:r>
      <w:r>
        <w:rPr>
          <w:spacing w:val="25"/>
        </w:rPr>
        <w:t xml:space="preserve"> </w:t>
      </w:r>
      <w:r>
        <w:t>анализа,</w:t>
      </w:r>
      <w:r>
        <w:rPr>
          <w:spacing w:val="25"/>
        </w:rPr>
        <w:t xml:space="preserve"> </w:t>
      </w:r>
      <w:r>
        <w:t>ориентирующий</w:t>
      </w:r>
      <w:r>
        <w:rPr>
          <w:spacing w:val="25"/>
        </w:rPr>
        <w:t xml:space="preserve"> </w:t>
      </w:r>
      <w:r>
        <w:t>на</w:t>
      </w:r>
      <w:r>
        <w:rPr>
          <w:spacing w:val="25"/>
        </w:rPr>
        <w:t xml:space="preserve"> </w:t>
      </w:r>
      <w:r>
        <w:t>использование</w:t>
      </w:r>
      <w:r>
        <w:rPr>
          <w:spacing w:val="26"/>
        </w:rPr>
        <w:t xml:space="preserve"> </w:t>
      </w:r>
      <w:r>
        <w:rPr>
          <w:spacing w:val="-5"/>
        </w:rPr>
        <w:t>его</w:t>
      </w:r>
    </w:p>
    <w:p w:rsidR="00A4284F" w:rsidRDefault="004E5E27">
      <w:pPr>
        <w:pStyle w:val="a3"/>
        <w:ind w:left="1562" w:right="137"/>
      </w:pPr>
      <w:r>
        <w:t>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A4284F" w:rsidRDefault="004E5E27" w:rsidP="00D7785A">
      <w:pPr>
        <w:pStyle w:val="a4"/>
        <w:numPr>
          <w:ilvl w:val="1"/>
          <w:numId w:val="69"/>
        </w:numPr>
        <w:tabs>
          <w:tab w:val="left" w:pos="1562"/>
        </w:tabs>
        <w:spacing w:line="252" w:lineRule="exact"/>
        <w:ind w:right="135"/>
      </w:pPr>
      <w:r>
        <w:t>принцип разделенной ответственности за результаты личностного развития школьников, ориентирующий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A4284F" w:rsidRDefault="004E5E27">
      <w:pPr>
        <w:pStyle w:val="a3"/>
        <w:ind w:left="842" w:right="128" w:firstLine="709"/>
      </w:pPr>
      <w:r>
        <w:t>Самоанализ представляет собой систему диагностических исследований, направленных на комплексную оценку результатов эффективности реализации школой Программы воспитания.</w:t>
      </w:r>
    </w:p>
    <w:p w:rsidR="00A4284F" w:rsidRDefault="004E5E27">
      <w:pPr>
        <w:pStyle w:val="a3"/>
        <w:ind w:left="842" w:right="132" w:firstLine="709"/>
      </w:pPr>
      <w:r>
        <w:t>Методологический инструментарий самоанализа воспитания учащихся предусматривает использование следующих методов:</w:t>
      </w:r>
    </w:p>
    <w:p w:rsidR="00A4284F" w:rsidRDefault="004E5E27">
      <w:pPr>
        <w:pStyle w:val="a3"/>
        <w:ind w:left="842" w:right="139" w:firstLine="709"/>
      </w:pPr>
      <w:r>
        <w:t>Тестирование (метод тестов) — исследовательский метод, позволяющий выявить степень соответствия планируемых и реально достигаемых результатов воспитания и социализации учащихся путём анализа результатов и способов выполнения учащимися ряда специально разработанных заданий.</w:t>
      </w:r>
    </w:p>
    <w:p w:rsidR="00A4284F" w:rsidRDefault="00A4284F">
      <w:pPr>
        <w:pStyle w:val="a3"/>
        <w:sectPr w:rsidR="00A4284F">
          <w:type w:val="continuous"/>
          <w:pgSz w:w="11910" w:h="16840"/>
          <w:pgMar w:top="1620" w:right="425" w:bottom="920" w:left="141" w:header="0" w:footer="733" w:gutter="0"/>
          <w:cols w:space="720"/>
        </w:sectPr>
      </w:pPr>
    </w:p>
    <w:p w:rsidR="00A4284F" w:rsidRDefault="004E5E27">
      <w:pPr>
        <w:pStyle w:val="a3"/>
        <w:spacing w:before="72"/>
        <w:ind w:left="842" w:right="134" w:firstLine="709"/>
      </w:pPr>
      <w:r>
        <w:t>Опрос — получение информации, заключённой в словесных сообщениях учащихся. Для оценки эффективности деятельности образовательного учреждения по воспитанию учащихся используются следующие виды опроса:</w:t>
      </w:r>
    </w:p>
    <w:p w:rsidR="00A4284F" w:rsidRDefault="004E5E27" w:rsidP="00D7785A">
      <w:pPr>
        <w:pStyle w:val="a4"/>
        <w:numPr>
          <w:ilvl w:val="0"/>
          <w:numId w:val="68"/>
        </w:numPr>
        <w:tabs>
          <w:tab w:val="left" w:pos="1562"/>
        </w:tabs>
        <w:spacing w:before="2" w:line="254" w:lineRule="exact"/>
        <w:ind w:right="136"/>
      </w:pPr>
      <w:r>
        <w:t>анкетирование — эмпирический социально-психологический метод получения информации на основании ответов учащихся на специально подготовленные вопросы анкеты;</w:t>
      </w:r>
    </w:p>
    <w:p w:rsidR="00A4284F" w:rsidRDefault="004E5E27" w:rsidP="00D7785A">
      <w:pPr>
        <w:pStyle w:val="a4"/>
        <w:numPr>
          <w:ilvl w:val="0"/>
          <w:numId w:val="68"/>
        </w:numPr>
        <w:tabs>
          <w:tab w:val="left" w:pos="1561"/>
        </w:tabs>
        <w:spacing w:line="253" w:lineRule="exact"/>
        <w:ind w:left="1561" w:hanging="359"/>
      </w:pPr>
      <w:r>
        <w:t>интервью</w:t>
      </w:r>
      <w:r>
        <w:rPr>
          <w:spacing w:val="63"/>
        </w:rPr>
        <w:t xml:space="preserve"> </w:t>
      </w:r>
      <w:r>
        <w:t>—</w:t>
      </w:r>
      <w:r>
        <w:rPr>
          <w:spacing w:val="63"/>
        </w:rPr>
        <w:t xml:space="preserve"> </w:t>
      </w:r>
      <w:r>
        <w:t>вербально-коммуникативный</w:t>
      </w:r>
      <w:r>
        <w:rPr>
          <w:spacing w:val="63"/>
        </w:rPr>
        <w:t xml:space="preserve"> </w:t>
      </w:r>
      <w:r>
        <w:t>метод,</w:t>
      </w:r>
      <w:r>
        <w:rPr>
          <w:spacing w:val="64"/>
        </w:rPr>
        <w:t xml:space="preserve"> </w:t>
      </w:r>
      <w:r>
        <w:t>предполагающий</w:t>
      </w:r>
      <w:r>
        <w:rPr>
          <w:spacing w:val="63"/>
        </w:rPr>
        <w:t xml:space="preserve"> </w:t>
      </w:r>
      <w:r>
        <w:t>проведение</w:t>
      </w:r>
      <w:r>
        <w:rPr>
          <w:spacing w:val="63"/>
        </w:rPr>
        <w:t xml:space="preserve"> </w:t>
      </w:r>
      <w:r>
        <w:t>разговора</w:t>
      </w:r>
      <w:r>
        <w:rPr>
          <w:spacing w:val="64"/>
        </w:rPr>
        <w:t xml:space="preserve"> </w:t>
      </w:r>
      <w:r>
        <w:rPr>
          <w:spacing w:val="-2"/>
        </w:rPr>
        <w:t>между</w:t>
      </w:r>
    </w:p>
    <w:p w:rsidR="00A4284F" w:rsidRDefault="004E5E27">
      <w:pPr>
        <w:pStyle w:val="a3"/>
        <w:ind w:left="1562" w:right="137"/>
      </w:pPr>
      <w:r>
        <w:t>исследователем и учащимися по заранее разработанному плану, составленному в соответствии с задачами исследования процесса воспитания учащихся;</w:t>
      </w:r>
    </w:p>
    <w:p w:rsidR="00A4284F" w:rsidRDefault="004E5E27" w:rsidP="00D7785A">
      <w:pPr>
        <w:pStyle w:val="a4"/>
        <w:numPr>
          <w:ilvl w:val="0"/>
          <w:numId w:val="68"/>
        </w:numPr>
        <w:tabs>
          <w:tab w:val="left" w:pos="1562"/>
        </w:tabs>
        <w:spacing w:line="254" w:lineRule="exact"/>
        <w:ind w:right="135"/>
      </w:pPr>
      <w:r>
        <w:t>беседа —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учащихся.</w:t>
      </w:r>
    </w:p>
    <w:p w:rsidR="00A4284F" w:rsidRDefault="004E5E27">
      <w:pPr>
        <w:pStyle w:val="a3"/>
        <w:ind w:left="842" w:right="137" w:firstLine="709"/>
      </w:pPr>
      <w:r>
        <w:t xml:space="preserve">Психолого-педагогическое наблюдение —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учащихся. В рамках анализа предусматривается использование следующих видов </w:t>
      </w:r>
      <w:r>
        <w:rPr>
          <w:spacing w:val="-2"/>
        </w:rPr>
        <w:t>наблюдения:</w:t>
      </w:r>
    </w:p>
    <w:p w:rsidR="00A4284F" w:rsidRDefault="004E5E27" w:rsidP="00D7785A">
      <w:pPr>
        <w:pStyle w:val="a4"/>
        <w:numPr>
          <w:ilvl w:val="0"/>
          <w:numId w:val="68"/>
        </w:numPr>
        <w:tabs>
          <w:tab w:val="left" w:pos="1562"/>
        </w:tabs>
        <w:spacing w:line="252" w:lineRule="exact"/>
        <w:ind w:right="138"/>
      </w:pPr>
      <w:r>
        <w:t>включённое наблюдение — наблюдатель находится в реальных деловых или неформальных отношениях с учащимися, за которыми он наблюдает и которых он оценивает;</w:t>
      </w:r>
    </w:p>
    <w:p w:rsidR="00A4284F" w:rsidRDefault="004E5E27" w:rsidP="00D7785A">
      <w:pPr>
        <w:pStyle w:val="a4"/>
        <w:numPr>
          <w:ilvl w:val="0"/>
          <w:numId w:val="68"/>
        </w:numPr>
        <w:tabs>
          <w:tab w:val="left" w:pos="1562"/>
        </w:tabs>
        <w:spacing w:line="252" w:lineRule="exact"/>
        <w:ind w:right="137"/>
      </w:pPr>
      <w:r>
        <w:t>узкоспециальное наблюдение — направлено на фиксирование строго определённых параметров (психолого-педагогических явлений) воспитания учащихся.</w:t>
      </w:r>
    </w:p>
    <w:p w:rsidR="00A4284F" w:rsidRDefault="004E5E27">
      <w:pPr>
        <w:pStyle w:val="a3"/>
        <w:ind w:left="842" w:right="137" w:firstLine="709"/>
      </w:pPr>
      <w:r>
        <w:t>Основными направлениями анализа организуемой воспитательной деятельности в МБОУ «СОШ №</w:t>
      </w:r>
      <w:r>
        <w:rPr>
          <w:spacing w:val="40"/>
        </w:rPr>
        <w:t xml:space="preserve"> </w:t>
      </w:r>
      <w:r>
        <w:t>19 города Новоалтайска Алтайского края» являются:</w:t>
      </w:r>
    </w:p>
    <w:p w:rsidR="00A4284F" w:rsidRDefault="004E5E27" w:rsidP="00D7785A">
      <w:pPr>
        <w:pStyle w:val="a4"/>
        <w:numPr>
          <w:ilvl w:val="0"/>
          <w:numId w:val="67"/>
        </w:numPr>
        <w:tabs>
          <w:tab w:val="left" w:pos="1561"/>
        </w:tabs>
        <w:ind w:left="1561" w:hanging="359"/>
        <w:jc w:val="both"/>
      </w:pPr>
      <w:r>
        <w:t>Результаты</w:t>
      </w:r>
      <w:r>
        <w:rPr>
          <w:spacing w:val="-8"/>
        </w:rPr>
        <w:t xml:space="preserve"> </w:t>
      </w:r>
      <w:r>
        <w:t>воспитания,</w:t>
      </w:r>
      <w:r>
        <w:rPr>
          <w:spacing w:val="-6"/>
        </w:rPr>
        <w:t xml:space="preserve"> </w:t>
      </w:r>
      <w:r>
        <w:t>социализации</w:t>
      </w:r>
      <w:r>
        <w:rPr>
          <w:spacing w:val="-7"/>
        </w:rPr>
        <w:t xml:space="preserve"> </w:t>
      </w:r>
      <w:r>
        <w:t>и</w:t>
      </w:r>
      <w:r>
        <w:rPr>
          <w:spacing w:val="-7"/>
        </w:rPr>
        <w:t xml:space="preserve"> </w:t>
      </w:r>
      <w:r>
        <w:t>саморазвития</w:t>
      </w:r>
      <w:r>
        <w:rPr>
          <w:spacing w:val="-7"/>
        </w:rPr>
        <w:t xml:space="preserve"> </w:t>
      </w:r>
      <w:r>
        <w:rPr>
          <w:spacing w:val="-2"/>
        </w:rPr>
        <w:t>школьников.</w:t>
      </w:r>
    </w:p>
    <w:p w:rsidR="00A4284F" w:rsidRDefault="004E5E27">
      <w:pPr>
        <w:pStyle w:val="a3"/>
        <w:ind w:left="842" w:right="133" w:firstLine="709"/>
      </w:pPr>
      <w:r>
        <w:t>Критерием, на основе которого осуществляется данный анализ, является динамика личностного развития школьников каждого класса.</w:t>
      </w:r>
    </w:p>
    <w:p w:rsidR="00A4284F" w:rsidRDefault="004E5E27">
      <w:pPr>
        <w:pStyle w:val="a3"/>
        <w:ind w:left="842" w:right="139" w:firstLine="709"/>
      </w:pPr>
      <w: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A4284F" w:rsidRDefault="004E5E27">
      <w:pPr>
        <w:pStyle w:val="a3"/>
        <w:ind w:left="842" w:right="140" w:firstLine="709"/>
      </w:pPr>
      <w:r>
        <w:t>Способом получения информации о результатах воспитания, социализации и саморазвития школьников является педагогическое наблюдение.</w:t>
      </w:r>
    </w:p>
    <w:p w:rsidR="00A4284F" w:rsidRDefault="004E5E27">
      <w:pPr>
        <w:pStyle w:val="a3"/>
        <w:ind w:left="842" w:right="137" w:firstLine="709"/>
      </w:pPr>
      <w: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A4284F" w:rsidRDefault="004E5E27" w:rsidP="00D7785A">
      <w:pPr>
        <w:pStyle w:val="a4"/>
        <w:numPr>
          <w:ilvl w:val="0"/>
          <w:numId w:val="67"/>
        </w:numPr>
        <w:tabs>
          <w:tab w:val="left" w:pos="1561"/>
        </w:tabs>
        <w:ind w:left="1561" w:hanging="359"/>
        <w:jc w:val="both"/>
      </w:pPr>
      <w:r>
        <w:t>Общее</w:t>
      </w:r>
      <w:r>
        <w:rPr>
          <w:spacing w:val="-8"/>
        </w:rPr>
        <w:t xml:space="preserve"> </w:t>
      </w:r>
      <w:r>
        <w:t>состояние</w:t>
      </w:r>
      <w:r>
        <w:rPr>
          <w:spacing w:val="-7"/>
        </w:rPr>
        <w:t xml:space="preserve"> </w:t>
      </w:r>
      <w:r>
        <w:t>организуемой</w:t>
      </w:r>
      <w:r>
        <w:rPr>
          <w:spacing w:val="-7"/>
        </w:rPr>
        <w:t xml:space="preserve"> </w:t>
      </w:r>
      <w:r>
        <w:t>в</w:t>
      </w:r>
      <w:r>
        <w:rPr>
          <w:spacing w:val="-7"/>
        </w:rPr>
        <w:t xml:space="preserve"> </w:t>
      </w:r>
      <w:r>
        <w:t>школе</w:t>
      </w:r>
      <w:r>
        <w:rPr>
          <w:spacing w:val="-8"/>
        </w:rPr>
        <w:t xml:space="preserve"> </w:t>
      </w:r>
      <w:r>
        <w:t>совместной</w:t>
      </w:r>
      <w:r>
        <w:rPr>
          <w:spacing w:val="-7"/>
        </w:rPr>
        <w:t xml:space="preserve"> </w:t>
      </w:r>
      <w:r>
        <w:t>деятельности</w:t>
      </w:r>
      <w:r>
        <w:rPr>
          <w:spacing w:val="-7"/>
        </w:rPr>
        <w:t xml:space="preserve"> </w:t>
      </w:r>
      <w:r>
        <w:t>школьников</w:t>
      </w:r>
      <w:r>
        <w:rPr>
          <w:spacing w:val="-7"/>
        </w:rPr>
        <w:t xml:space="preserve"> </w:t>
      </w:r>
      <w:r>
        <w:t>и</w:t>
      </w:r>
      <w:r>
        <w:rPr>
          <w:spacing w:val="-7"/>
        </w:rPr>
        <w:t xml:space="preserve"> </w:t>
      </w:r>
      <w:r>
        <w:rPr>
          <w:spacing w:val="-2"/>
        </w:rPr>
        <w:t>педагогов.</w:t>
      </w:r>
    </w:p>
    <w:p w:rsidR="00A4284F" w:rsidRDefault="004E5E27">
      <w:pPr>
        <w:pStyle w:val="a3"/>
        <w:ind w:left="842" w:right="141" w:firstLine="709"/>
      </w:pPr>
      <w:r>
        <w:t>Критерием, на основе которого осуществляется данный анализ, является удовлетворенность педагогов, детей и их родителей организуемой в школе совместной деятельностью.</w:t>
      </w:r>
    </w:p>
    <w:p w:rsidR="00A4284F" w:rsidRDefault="004E5E27">
      <w:pPr>
        <w:pStyle w:val="a3"/>
        <w:ind w:left="842" w:right="137" w:firstLine="709"/>
      </w:pPr>
      <w:r>
        <w:t>Осуществляется анализ заместителем директора по воспитательной работе с последующим обсуждением его результатов на педагогическом совете школы. Способами получения информации о состоянии</w:t>
      </w:r>
      <w:r>
        <w:rPr>
          <w:spacing w:val="-1"/>
        </w:rPr>
        <w:t xml:space="preserve"> </w:t>
      </w:r>
      <w:r>
        <w:t>организуемой</w:t>
      </w:r>
      <w:r>
        <w:rPr>
          <w:spacing w:val="-1"/>
        </w:rPr>
        <w:t xml:space="preserve"> </w:t>
      </w:r>
      <w:r>
        <w:t>в</w:t>
      </w:r>
      <w:r>
        <w:rPr>
          <w:spacing w:val="-1"/>
        </w:rPr>
        <w:t xml:space="preserve"> </w:t>
      </w:r>
      <w:r>
        <w:t>школе</w:t>
      </w:r>
      <w:r>
        <w:rPr>
          <w:spacing w:val="-1"/>
        </w:rPr>
        <w:t xml:space="preserve"> </w:t>
      </w:r>
      <w:r>
        <w:t>совместной</w:t>
      </w:r>
      <w:r>
        <w:rPr>
          <w:spacing w:val="-1"/>
        </w:rPr>
        <w:t xml:space="preserve"> </w:t>
      </w:r>
      <w:r>
        <w:t>деятельности</w:t>
      </w:r>
      <w:r>
        <w:rPr>
          <w:spacing w:val="-1"/>
        </w:rPr>
        <w:t xml:space="preserve"> </w:t>
      </w:r>
      <w:r>
        <w:t>школьников</w:t>
      </w:r>
      <w:r>
        <w:rPr>
          <w:spacing w:val="-1"/>
        </w:rPr>
        <w:t xml:space="preserve"> </w:t>
      </w:r>
      <w:r>
        <w:t>и</w:t>
      </w:r>
      <w:r>
        <w:rPr>
          <w:spacing w:val="-1"/>
        </w:rPr>
        <w:t xml:space="preserve"> </w:t>
      </w:r>
      <w:r>
        <w:t>педагогов</w:t>
      </w:r>
      <w:r>
        <w:rPr>
          <w:spacing w:val="-1"/>
        </w:rPr>
        <w:t xml:space="preserve"> </w:t>
      </w:r>
      <w:r>
        <w:t>являются</w:t>
      </w:r>
      <w:r>
        <w:rPr>
          <w:spacing w:val="-1"/>
        </w:rPr>
        <w:t xml:space="preserve"> </w:t>
      </w:r>
      <w:r>
        <w:t>анкетирования со школьниками и их родителями, педагогами, лидерами ученического самоуправления.</w:t>
      </w:r>
    </w:p>
    <w:p w:rsidR="00A4284F" w:rsidRDefault="004E5E27">
      <w:pPr>
        <w:pStyle w:val="a3"/>
        <w:ind w:left="842" w:right="133" w:firstLine="709"/>
      </w:pPr>
      <w:r>
        <w:t>Внимание при этом сосредотачивается на следующих вопросах: является ли организуемая в школе совместная деятельность школьников и педагогов интересной, событийно насыщенной, личностно развивающей и социально ориентированной.</w:t>
      </w:r>
    </w:p>
    <w:p w:rsidR="00A4284F" w:rsidRDefault="00A4284F">
      <w:pPr>
        <w:pStyle w:val="a3"/>
        <w:sectPr w:rsidR="00A4284F">
          <w:pgSz w:w="11910" w:h="16840"/>
          <w:pgMar w:top="1560" w:right="425" w:bottom="920" w:left="141" w:header="0" w:footer="733" w:gutter="0"/>
          <w:cols w:space="720"/>
        </w:sectPr>
      </w:pPr>
    </w:p>
    <w:p w:rsidR="00A4284F" w:rsidRDefault="004E5E27" w:rsidP="00D7785A">
      <w:pPr>
        <w:pStyle w:val="4"/>
        <w:numPr>
          <w:ilvl w:val="1"/>
          <w:numId w:val="208"/>
        </w:numPr>
        <w:tabs>
          <w:tab w:val="left" w:pos="1936"/>
        </w:tabs>
        <w:spacing w:before="65"/>
        <w:ind w:left="1936" w:hanging="385"/>
        <w:jc w:val="left"/>
      </w:pPr>
      <w:r>
        <w:t>Программа</w:t>
      </w:r>
      <w:r>
        <w:rPr>
          <w:spacing w:val="-7"/>
        </w:rPr>
        <w:t xml:space="preserve"> </w:t>
      </w:r>
      <w:r>
        <w:t>коррекционной</w:t>
      </w:r>
      <w:r>
        <w:rPr>
          <w:spacing w:val="-6"/>
        </w:rPr>
        <w:t xml:space="preserve"> </w:t>
      </w:r>
      <w:r>
        <w:rPr>
          <w:spacing w:val="-2"/>
        </w:rPr>
        <w:t>работы</w:t>
      </w:r>
    </w:p>
    <w:p w:rsidR="00A4284F" w:rsidRDefault="004E5E27">
      <w:pPr>
        <w:pStyle w:val="a3"/>
        <w:spacing w:before="253"/>
        <w:ind w:left="842" w:right="133" w:firstLine="720"/>
      </w:pPr>
      <w:r>
        <w:t>Программа коррекционной работы (далее - Программа) направлена на создание комплексного психолого-медико-педагогического сопровождения обучающихся с учетом состояния их здоровья и особенностей психофизического развития, коррекцию недостатков в физическом и (или) психическом развитии обучающихся с ограниченными возможностями здоровья и инвалидов, оказание им помощи в освоении основной образовательной программы.</w:t>
      </w:r>
    </w:p>
    <w:p w:rsidR="00A4284F" w:rsidRDefault="004E5E27">
      <w:pPr>
        <w:pStyle w:val="4"/>
        <w:ind w:left="1562"/>
        <w:rPr>
          <w:b w:val="0"/>
        </w:rPr>
      </w:pPr>
      <w:r>
        <w:t>Программа</w:t>
      </w:r>
      <w:r>
        <w:rPr>
          <w:spacing w:val="-7"/>
        </w:rPr>
        <w:t xml:space="preserve"> </w:t>
      </w:r>
      <w:r>
        <w:t>носит</w:t>
      </w:r>
      <w:r>
        <w:rPr>
          <w:spacing w:val="-5"/>
        </w:rPr>
        <w:t xml:space="preserve"> </w:t>
      </w:r>
      <w:r>
        <w:t>комплексный</w:t>
      </w:r>
      <w:r>
        <w:rPr>
          <w:spacing w:val="-5"/>
        </w:rPr>
        <w:t xml:space="preserve"> </w:t>
      </w:r>
      <w:r>
        <w:t>характер</w:t>
      </w:r>
      <w:r>
        <w:rPr>
          <w:spacing w:val="-5"/>
        </w:rPr>
        <w:t xml:space="preserve"> </w:t>
      </w:r>
      <w:r>
        <w:t>и</w:t>
      </w:r>
      <w:r>
        <w:rPr>
          <w:spacing w:val="-5"/>
        </w:rPr>
        <w:t xml:space="preserve"> </w:t>
      </w:r>
      <w:r>
        <w:rPr>
          <w:spacing w:val="-2"/>
        </w:rPr>
        <w:t>обеспечивает</w:t>
      </w:r>
      <w:r>
        <w:rPr>
          <w:b w:val="0"/>
          <w:spacing w:val="-2"/>
        </w:rPr>
        <w:t>:</w:t>
      </w:r>
    </w:p>
    <w:p w:rsidR="00A4284F" w:rsidRDefault="004E5E27" w:rsidP="00D7785A">
      <w:pPr>
        <w:pStyle w:val="a4"/>
        <w:numPr>
          <w:ilvl w:val="0"/>
          <w:numId w:val="66"/>
        </w:numPr>
        <w:tabs>
          <w:tab w:val="left" w:pos="1772"/>
        </w:tabs>
        <w:ind w:right="141" w:firstLine="720"/>
      </w:pPr>
      <w:r>
        <w:t>поддержку обучающихся с особыми образовательными потребностями, а также попавших в трудную жизненную ситуацию;</w:t>
      </w:r>
    </w:p>
    <w:p w:rsidR="00A4284F" w:rsidRDefault="004E5E27" w:rsidP="00D7785A">
      <w:pPr>
        <w:pStyle w:val="a4"/>
        <w:numPr>
          <w:ilvl w:val="0"/>
          <w:numId w:val="66"/>
        </w:numPr>
        <w:tabs>
          <w:tab w:val="left" w:pos="1690"/>
        </w:tabs>
        <w:ind w:right="133" w:firstLine="720"/>
      </w:pPr>
      <w:r>
        <w:t>выявление</w:t>
      </w:r>
      <w:r>
        <w:rPr>
          <w:spacing w:val="-5"/>
        </w:rPr>
        <w:t xml:space="preserve"> </w:t>
      </w:r>
      <w:r>
        <w:t>и</w:t>
      </w:r>
      <w:r>
        <w:rPr>
          <w:spacing w:val="-5"/>
        </w:rPr>
        <w:t xml:space="preserve"> </w:t>
      </w:r>
      <w:r>
        <w:t>удовлетворение</w:t>
      </w:r>
      <w:r>
        <w:rPr>
          <w:spacing w:val="-5"/>
        </w:rPr>
        <w:t xml:space="preserve"> </w:t>
      </w:r>
      <w:r>
        <w:t>особых</w:t>
      </w:r>
      <w:r>
        <w:rPr>
          <w:spacing w:val="-5"/>
        </w:rPr>
        <w:t xml:space="preserve"> </w:t>
      </w:r>
      <w:r>
        <w:t>образовательных</w:t>
      </w:r>
      <w:r>
        <w:rPr>
          <w:spacing w:val="-5"/>
        </w:rPr>
        <w:t xml:space="preserve"> </w:t>
      </w:r>
      <w:r>
        <w:t>потребностей</w:t>
      </w:r>
      <w:r>
        <w:rPr>
          <w:spacing w:val="-5"/>
        </w:rPr>
        <w:t xml:space="preserve"> </w:t>
      </w:r>
      <w:r>
        <w:t>обучающихся</w:t>
      </w:r>
      <w:r>
        <w:rPr>
          <w:spacing w:val="-5"/>
        </w:rPr>
        <w:t xml:space="preserve"> </w:t>
      </w:r>
      <w:r>
        <w:t>с</w:t>
      </w:r>
      <w:r>
        <w:rPr>
          <w:spacing w:val="-5"/>
        </w:rPr>
        <w:t xml:space="preserve"> </w:t>
      </w:r>
      <w:r>
        <w:t>ограниченными возможностями здоровья и инвалидов в единстве урочной и внеурочной деятельности, в совместной педагогической работе специалистов системы общего и специального образования, семьи и других институтов общества; интеграцию этой категории обучающихся в организации, осуществляющей образовательную деятельность;</w:t>
      </w:r>
    </w:p>
    <w:p w:rsidR="00A4284F" w:rsidRDefault="004E5E27" w:rsidP="00D7785A">
      <w:pPr>
        <w:pStyle w:val="a4"/>
        <w:numPr>
          <w:ilvl w:val="0"/>
          <w:numId w:val="66"/>
        </w:numPr>
        <w:tabs>
          <w:tab w:val="left" w:pos="1722"/>
        </w:tabs>
        <w:ind w:right="133" w:firstLine="720"/>
      </w:pPr>
      <w:r>
        <w:t xml:space="preserve">оказание в соответствии с рекомендациями психолого-медико-педагогической комиссии каждому обучающемуся с ограниченными возможностями здоровья и инвалиду комплексной, индивидуально ориентированной, с учетом состояния здоровья и особенностей психофизического развития таких обучающихся, психолого-медико-педагогической поддержки и сопровождения в условиях образовательной </w:t>
      </w:r>
      <w:r>
        <w:rPr>
          <w:spacing w:val="-2"/>
        </w:rPr>
        <w:t>деятельности;</w:t>
      </w:r>
    </w:p>
    <w:p w:rsidR="00A4284F" w:rsidRDefault="004E5E27" w:rsidP="00D7785A">
      <w:pPr>
        <w:pStyle w:val="a4"/>
        <w:numPr>
          <w:ilvl w:val="0"/>
          <w:numId w:val="66"/>
        </w:numPr>
        <w:tabs>
          <w:tab w:val="left" w:pos="1831"/>
        </w:tabs>
        <w:ind w:right="133" w:firstLine="720"/>
      </w:pPr>
      <w:r>
        <w:t>создание специальных условий обучения и воспитания обучающихся с ограниченными возможностями здоровья и инвалидов, в том числе безбарьерной среды жизнедеятельности и учебной деятельности, соблюдение максимально допустимого уровня при использовании адаптированных образовательных программ среднего общего образования, разрабатываемых организацией, осуществляющей образовательную деятельность, совместно с другими участниками образовательных отношений.</w:t>
      </w:r>
    </w:p>
    <w:p w:rsidR="00A4284F" w:rsidRDefault="004E5E27">
      <w:pPr>
        <w:pStyle w:val="a3"/>
        <w:ind w:left="842" w:right="134" w:firstLine="709"/>
      </w:pPr>
      <w:r>
        <w:t>Программа коррекционной работы (ПКР) является неотъемлемым структурным компонентом основной</w:t>
      </w:r>
      <w:r>
        <w:rPr>
          <w:spacing w:val="-4"/>
        </w:rPr>
        <w:t xml:space="preserve"> </w:t>
      </w:r>
      <w:r>
        <w:t>образовательной</w:t>
      </w:r>
      <w:r>
        <w:rPr>
          <w:spacing w:val="-4"/>
        </w:rPr>
        <w:t xml:space="preserve"> </w:t>
      </w:r>
      <w:r>
        <w:t>программы</w:t>
      </w:r>
      <w:r>
        <w:rPr>
          <w:spacing w:val="-4"/>
        </w:rPr>
        <w:t xml:space="preserve"> </w:t>
      </w:r>
      <w:r>
        <w:t>среднего</w:t>
      </w:r>
      <w:r>
        <w:rPr>
          <w:spacing w:val="-4"/>
        </w:rPr>
        <w:t xml:space="preserve"> </w:t>
      </w:r>
      <w:r>
        <w:t>общего</w:t>
      </w:r>
      <w:r>
        <w:rPr>
          <w:spacing w:val="-4"/>
        </w:rPr>
        <w:t xml:space="preserve"> </w:t>
      </w:r>
      <w:r>
        <w:t>образования.</w:t>
      </w:r>
      <w:r>
        <w:rPr>
          <w:spacing w:val="-4"/>
        </w:rPr>
        <w:t xml:space="preserve"> </w:t>
      </w:r>
      <w:r>
        <w:t>ПКР</w:t>
      </w:r>
      <w:r>
        <w:rPr>
          <w:spacing w:val="-4"/>
        </w:rPr>
        <w:t xml:space="preserve"> </w:t>
      </w:r>
      <w:r>
        <w:t>разрабатывается</w:t>
      </w:r>
      <w:r>
        <w:rPr>
          <w:spacing w:val="-4"/>
        </w:rPr>
        <w:t xml:space="preserve"> </w:t>
      </w:r>
      <w:r>
        <w:t>для</w:t>
      </w:r>
      <w:r>
        <w:rPr>
          <w:spacing w:val="-4"/>
        </w:rPr>
        <w:t xml:space="preserve"> </w:t>
      </w:r>
      <w:r>
        <w:t>обучающихся с ограниченными возможностями здоровья.</w:t>
      </w:r>
    </w:p>
    <w:p w:rsidR="00A4284F" w:rsidRDefault="004E5E27">
      <w:pPr>
        <w:pStyle w:val="a3"/>
        <w:ind w:left="842" w:right="136" w:firstLine="709"/>
      </w:pPr>
      <w:r>
        <w:t xml:space="preserve">Обучающийся с ограниченными возможностями здоровья (ОВЗ) — физическое лицо, имеющее недостатки в физическом и (или) психологическом развитии, подтвержденные психолого-медико- педагогической комиссией (ПМПК) и препятствующие получению образования без создания специальных </w:t>
      </w:r>
      <w:r>
        <w:rPr>
          <w:spacing w:val="-2"/>
        </w:rPr>
        <w:t>условий.</w:t>
      </w:r>
    </w:p>
    <w:p w:rsidR="00A4284F" w:rsidRDefault="004E5E27">
      <w:pPr>
        <w:pStyle w:val="a3"/>
        <w:ind w:left="842" w:right="138" w:firstLine="709"/>
      </w:pPr>
      <w: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w:t>
      </w:r>
    </w:p>
    <w:p w:rsidR="00A4284F" w:rsidRDefault="004E5E27">
      <w:pPr>
        <w:pStyle w:val="a3"/>
        <w:ind w:left="842" w:right="133" w:firstLine="709"/>
      </w:pPr>
      <w:r>
        <w:t>Адаптированная образовательная программа — образовательная программа, адаптированная для обучения</w:t>
      </w:r>
      <w:r>
        <w:rPr>
          <w:spacing w:val="-2"/>
        </w:rPr>
        <w:t xml:space="preserve"> </w:t>
      </w:r>
      <w:r>
        <w:t>лиц</w:t>
      </w:r>
      <w:r>
        <w:rPr>
          <w:spacing w:val="-2"/>
        </w:rPr>
        <w:t xml:space="preserve"> </w:t>
      </w:r>
      <w:r>
        <w:t>с</w:t>
      </w:r>
      <w:r>
        <w:rPr>
          <w:spacing w:val="-2"/>
        </w:rPr>
        <w:t xml:space="preserve"> </w:t>
      </w:r>
      <w:r>
        <w:t>ОВЗ</w:t>
      </w:r>
      <w:r>
        <w:rPr>
          <w:spacing w:val="-2"/>
        </w:rPr>
        <w:t xml:space="preserve"> </w:t>
      </w:r>
      <w:r>
        <w:t>с</w:t>
      </w:r>
      <w:r>
        <w:rPr>
          <w:spacing w:val="-2"/>
        </w:rPr>
        <w:t xml:space="preserve"> </w:t>
      </w:r>
      <w:r>
        <w:t>учетом</w:t>
      </w:r>
      <w:r>
        <w:rPr>
          <w:spacing w:val="-2"/>
        </w:rPr>
        <w:t xml:space="preserve"> </w:t>
      </w:r>
      <w:r>
        <w:t>особенностей</w:t>
      </w:r>
      <w:r>
        <w:rPr>
          <w:spacing w:val="-2"/>
        </w:rPr>
        <w:t xml:space="preserve"> </w:t>
      </w:r>
      <w:r>
        <w:t>их</w:t>
      </w:r>
      <w:r>
        <w:rPr>
          <w:spacing w:val="-2"/>
        </w:rPr>
        <w:t xml:space="preserve"> </w:t>
      </w:r>
      <w:r>
        <w:t>психофизического</w:t>
      </w:r>
      <w:r>
        <w:rPr>
          <w:spacing w:val="-2"/>
        </w:rPr>
        <w:t xml:space="preserve"> </w:t>
      </w:r>
      <w:r>
        <w:t>развития,</w:t>
      </w:r>
      <w:r>
        <w:rPr>
          <w:spacing w:val="-2"/>
        </w:rPr>
        <w:t xml:space="preserve"> </w:t>
      </w:r>
      <w:r>
        <w:t>индивидуальных</w:t>
      </w:r>
      <w:r>
        <w:rPr>
          <w:spacing w:val="-2"/>
        </w:rPr>
        <w:t xml:space="preserve"> </w:t>
      </w:r>
      <w:r>
        <w:t>возможностей</w:t>
      </w:r>
      <w:r>
        <w:rPr>
          <w:spacing w:val="-2"/>
        </w:rPr>
        <w:t xml:space="preserve"> </w:t>
      </w:r>
      <w:r>
        <w:t>и при необходимости обеспечивающая коррекцию нарушений развития и социальную адаптацию указанных лиц ПКР вариативна по форме и содержанию в зависимости от состава обучающихся с ОВЗ, региональной специфики и возможностей организации, осуществляющей образовательную деятельность.</w:t>
      </w:r>
    </w:p>
    <w:p w:rsidR="00A4284F" w:rsidRDefault="004E5E27">
      <w:pPr>
        <w:pStyle w:val="a3"/>
        <w:ind w:left="842" w:right="136" w:firstLine="709"/>
      </w:pPr>
      <w:r>
        <w:t xml:space="preserve">Программа коррекционной работы на уровне среднего общего образования преемственно связана с программой коррекционной работы на уровне основного общего образования, является ее логическим </w:t>
      </w:r>
      <w:r>
        <w:rPr>
          <w:spacing w:val="-2"/>
        </w:rPr>
        <w:t>продолжением.</w:t>
      </w:r>
    </w:p>
    <w:p w:rsidR="00A4284F" w:rsidRDefault="004E5E27">
      <w:pPr>
        <w:pStyle w:val="a3"/>
        <w:ind w:left="842" w:right="142" w:firstLine="709"/>
      </w:pPr>
      <w:r>
        <w:t>Программа коррекционной работы на уровне среднего общего образования обязательна в процессе обучения подростков с ОВЗ и инвалидов, у которых имеются особые образовательные потребности, а также обеспечивает поддержку школьников, оказавшихся в трудной жизненной ситуации.</w:t>
      </w:r>
    </w:p>
    <w:p w:rsidR="00A4284F" w:rsidRDefault="004E5E27">
      <w:pPr>
        <w:pStyle w:val="a3"/>
        <w:ind w:left="842" w:right="144" w:firstLine="709"/>
      </w:pPr>
      <w:r>
        <w:t>Программа коррекционной работы разрабатывается на весь период освоения уровня среднего общего образования, имеет четкую структуру и включает несколько разделов.</w:t>
      </w:r>
    </w:p>
    <w:p w:rsidR="00A4284F" w:rsidRDefault="004E5E27" w:rsidP="00D7785A">
      <w:pPr>
        <w:pStyle w:val="4"/>
        <w:numPr>
          <w:ilvl w:val="2"/>
          <w:numId w:val="208"/>
        </w:numPr>
        <w:tabs>
          <w:tab w:val="left" w:pos="2223"/>
        </w:tabs>
        <w:spacing w:before="1"/>
        <w:ind w:left="842" w:right="132" w:firstLine="709"/>
        <w:jc w:val="both"/>
      </w:pPr>
      <w:r>
        <w:t>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p>
    <w:p w:rsidR="00A4284F" w:rsidRDefault="004E5E27">
      <w:pPr>
        <w:pStyle w:val="a3"/>
        <w:ind w:left="842" w:right="138" w:firstLine="709"/>
      </w:pPr>
      <w:r>
        <w:t>В</w:t>
      </w:r>
      <w:r>
        <w:rPr>
          <w:spacing w:val="-1"/>
        </w:rPr>
        <w:t xml:space="preserve"> </w:t>
      </w:r>
      <w:r>
        <w:t>основу</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положены</w:t>
      </w:r>
      <w:r>
        <w:rPr>
          <w:spacing w:val="-1"/>
        </w:rPr>
        <w:t xml:space="preserve"> </w:t>
      </w:r>
      <w:r>
        <w:t>общедидактические</w:t>
      </w:r>
      <w:r>
        <w:rPr>
          <w:spacing w:val="-1"/>
        </w:rPr>
        <w:t xml:space="preserve"> </w:t>
      </w:r>
      <w:r>
        <w:t>и</w:t>
      </w:r>
      <w:r>
        <w:rPr>
          <w:spacing w:val="-1"/>
        </w:rPr>
        <w:t xml:space="preserve"> </w:t>
      </w:r>
      <w:r>
        <w:t>специальные</w:t>
      </w:r>
      <w:r>
        <w:rPr>
          <w:spacing w:val="-1"/>
        </w:rPr>
        <w:t xml:space="preserve"> </w:t>
      </w:r>
      <w:r>
        <w:t>принципы общей</w:t>
      </w:r>
      <w:r>
        <w:rPr>
          <w:spacing w:val="40"/>
        </w:rPr>
        <w:t xml:space="preserve">  </w:t>
      </w:r>
      <w:r>
        <w:t>и</w:t>
      </w:r>
      <w:r>
        <w:rPr>
          <w:spacing w:val="40"/>
        </w:rPr>
        <w:t xml:space="preserve">  </w:t>
      </w:r>
      <w:r>
        <w:t>специальной</w:t>
      </w:r>
      <w:r>
        <w:rPr>
          <w:spacing w:val="40"/>
        </w:rPr>
        <w:t xml:space="preserve">  </w:t>
      </w:r>
      <w:r>
        <w:t>педагогики.</w:t>
      </w:r>
      <w:r>
        <w:rPr>
          <w:spacing w:val="40"/>
        </w:rPr>
        <w:t xml:space="preserve">  </w:t>
      </w:r>
      <w:r>
        <w:t>Общедидактические</w:t>
      </w:r>
      <w:r>
        <w:rPr>
          <w:spacing w:val="40"/>
        </w:rPr>
        <w:t xml:space="preserve">  </w:t>
      </w:r>
      <w:r>
        <w:t>принципы</w:t>
      </w:r>
      <w:r>
        <w:rPr>
          <w:spacing w:val="40"/>
        </w:rPr>
        <w:t xml:space="preserve">  </w:t>
      </w:r>
      <w:r>
        <w:t>включают</w:t>
      </w:r>
      <w:r>
        <w:rPr>
          <w:spacing w:val="40"/>
        </w:rPr>
        <w:t xml:space="preserve">  </w:t>
      </w:r>
      <w:r>
        <w:t>принцип</w:t>
      </w:r>
      <w:r>
        <w:rPr>
          <w:spacing w:val="40"/>
        </w:rPr>
        <w:t xml:space="preserve">  </w:t>
      </w:r>
      <w:r>
        <w:t>научности;</w:t>
      </w:r>
    </w:p>
    <w:p w:rsidR="00A4284F" w:rsidRDefault="00A4284F">
      <w:pPr>
        <w:pStyle w:val="a3"/>
        <w:sectPr w:rsidR="00A4284F">
          <w:pgSz w:w="11910" w:h="16840"/>
          <w:pgMar w:top="1820" w:right="425" w:bottom="920" w:left="141" w:header="0" w:footer="733" w:gutter="0"/>
          <w:cols w:space="720"/>
        </w:sectPr>
      </w:pPr>
    </w:p>
    <w:p w:rsidR="00A4284F" w:rsidRDefault="004E5E27">
      <w:pPr>
        <w:pStyle w:val="a3"/>
        <w:spacing w:before="72"/>
        <w:ind w:left="842" w:right="136"/>
      </w:pPr>
      <w:r>
        <w:t>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rsidR="00A4284F" w:rsidRDefault="004E5E27">
      <w:pPr>
        <w:pStyle w:val="a3"/>
        <w:ind w:left="842" w:right="129" w:firstLine="709"/>
      </w:pPr>
      <w:r>
        <w:t>Специальные принципы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rsidR="00A4284F" w:rsidRDefault="004E5E27">
      <w:pPr>
        <w:pStyle w:val="2"/>
        <w:jc w:val="both"/>
        <w:rPr>
          <w:b w:val="0"/>
        </w:rPr>
      </w:pPr>
      <w:r>
        <w:t>Цели</w:t>
      </w:r>
      <w:r>
        <w:rPr>
          <w:spacing w:val="-4"/>
        </w:rPr>
        <w:t xml:space="preserve"> </w:t>
      </w:r>
      <w:r>
        <w:rPr>
          <w:spacing w:val="-2"/>
        </w:rPr>
        <w:t>программы</w:t>
      </w:r>
      <w:r>
        <w:rPr>
          <w:b w:val="0"/>
          <w:spacing w:val="-2"/>
        </w:rPr>
        <w:t>:</w:t>
      </w:r>
    </w:p>
    <w:p w:rsidR="00A4284F" w:rsidRDefault="004E5E27" w:rsidP="00D7785A">
      <w:pPr>
        <w:pStyle w:val="a4"/>
        <w:numPr>
          <w:ilvl w:val="0"/>
          <w:numId w:val="65"/>
        </w:numPr>
        <w:tabs>
          <w:tab w:val="left" w:pos="1030"/>
        </w:tabs>
        <w:spacing w:before="1"/>
        <w:ind w:right="138" w:firstLine="0"/>
        <w:rPr>
          <w:sz w:val="23"/>
        </w:rPr>
      </w:pPr>
      <w:r>
        <w:rPr>
          <w:sz w:val="23"/>
        </w:rPr>
        <w:t>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A4284F" w:rsidRDefault="004E5E27" w:rsidP="00D7785A">
      <w:pPr>
        <w:pStyle w:val="a4"/>
        <w:numPr>
          <w:ilvl w:val="0"/>
          <w:numId w:val="65"/>
        </w:numPr>
        <w:tabs>
          <w:tab w:val="left" w:pos="1009"/>
        </w:tabs>
        <w:spacing w:before="26"/>
        <w:ind w:right="130" w:firstLine="0"/>
        <w:rPr>
          <w:sz w:val="23"/>
        </w:rPr>
      </w:pPr>
      <w:r>
        <w:rPr>
          <w:sz w:val="23"/>
        </w:rPr>
        <w:t xml:space="preserve">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среднего общего образования, дополнительных образовательных </w:t>
      </w:r>
      <w:r>
        <w:rPr>
          <w:spacing w:val="-2"/>
          <w:sz w:val="23"/>
        </w:rPr>
        <w:t>программ.</w:t>
      </w:r>
    </w:p>
    <w:p w:rsidR="00A4284F" w:rsidRDefault="00A4284F">
      <w:pPr>
        <w:pStyle w:val="a3"/>
        <w:spacing w:before="2"/>
        <w:ind w:left="0"/>
        <w:jc w:val="left"/>
        <w:rPr>
          <w:sz w:val="23"/>
        </w:rPr>
      </w:pPr>
    </w:p>
    <w:p w:rsidR="00A4284F" w:rsidRDefault="004E5E27">
      <w:pPr>
        <w:spacing w:before="1"/>
        <w:ind w:left="842" w:right="138" w:firstLine="709"/>
        <w:jc w:val="both"/>
        <w:rPr>
          <w:sz w:val="23"/>
        </w:rPr>
      </w:pPr>
      <w:r>
        <w:rPr>
          <w:sz w:val="23"/>
        </w:rPr>
        <w:t>Приоритетными направлениями программы на этапе среднего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A4284F" w:rsidRDefault="004E5E27">
      <w:pPr>
        <w:ind w:left="842" w:right="128" w:firstLine="709"/>
        <w:jc w:val="both"/>
      </w:pPr>
      <w:r>
        <w:rPr>
          <w:b/>
        </w:rPr>
        <w:t xml:space="preserve">Цель программы коррекционной работы </w:t>
      </w:r>
      <w:r>
        <w:t xml:space="preserve">— </w:t>
      </w:r>
      <w:r>
        <w:rPr>
          <w:i/>
        </w:rPr>
        <w:t>разработать систему комплексной психолого- 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w:t>
      </w:r>
      <w:r>
        <w:t>.</w:t>
      </w:r>
    </w:p>
    <w:p w:rsidR="00A4284F" w:rsidRDefault="004E5E27">
      <w:pPr>
        <w:pStyle w:val="4"/>
        <w:spacing w:before="1"/>
        <w:ind w:left="1551"/>
      </w:pPr>
      <w:r>
        <w:t>Задачи</w:t>
      </w:r>
      <w:r>
        <w:rPr>
          <w:spacing w:val="-6"/>
        </w:rPr>
        <w:t xml:space="preserve"> </w:t>
      </w:r>
      <w:r>
        <w:rPr>
          <w:spacing w:val="-2"/>
        </w:rPr>
        <w:t>программы</w:t>
      </w:r>
    </w:p>
    <w:p w:rsidR="00A4284F" w:rsidRDefault="004E5E27" w:rsidP="00D7785A">
      <w:pPr>
        <w:pStyle w:val="a4"/>
        <w:numPr>
          <w:ilvl w:val="1"/>
          <w:numId w:val="65"/>
        </w:numPr>
        <w:tabs>
          <w:tab w:val="left" w:pos="1723"/>
        </w:tabs>
        <w:ind w:right="137" w:firstLine="709"/>
      </w:pPr>
      <w:r>
        <w:t>выявлять и удовлетворять особые образовательные потребности обучающихся с ограниченными возможностями здоровья при освоении ими основной образовательной программы;</w:t>
      </w:r>
    </w:p>
    <w:p w:rsidR="00A4284F" w:rsidRDefault="004E5E27" w:rsidP="00D7785A">
      <w:pPr>
        <w:pStyle w:val="a4"/>
        <w:numPr>
          <w:ilvl w:val="1"/>
          <w:numId w:val="65"/>
        </w:numPr>
        <w:tabs>
          <w:tab w:val="left" w:pos="1776"/>
        </w:tabs>
        <w:ind w:right="131" w:firstLine="709"/>
      </w:pPr>
      <w:r>
        <w:t>определять особенности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 медико-педагогической комиссии);</w:t>
      </w:r>
    </w:p>
    <w:p w:rsidR="00A4284F" w:rsidRDefault="004E5E27" w:rsidP="00D7785A">
      <w:pPr>
        <w:pStyle w:val="a4"/>
        <w:numPr>
          <w:ilvl w:val="1"/>
          <w:numId w:val="65"/>
        </w:numPr>
        <w:tabs>
          <w:tab w:val="left" w:pos="1907"/>
        </w:tabs>
        <w:ind w:right="127" w:firstLine="709"/>
      </w:pPr>
      <w:r>
        <w:t>осуществлять индивидуально ориентированную социально-психолого-педагогическую и медицинскую помощь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A4284F" w:rsidRDefault="004E5E27" w:rsidP="00D7785A">
      <w:pPr>
        <w:pStyle w:val="a4"/>
        <w:numPr>
          <w:ilvl w:val="1"/>
          <w:numId w:val="65"/>
        </w:numPr>
        <w:tabs>
          <w:tab w:val="left" w:pos="1685"/>
        </w:tabs>
        <w:ind w:right="134" w:firstLine="709"/>
      </w:pPr>
      <w:r>
        <w:t>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психолога образовательного учреждения;</w:t>
      </w:r>
    </w:p>
    <w:p w:rsidR="00A4284F" w:rsidRDefault="004E5E27" w:rsidP="00D7785A">
      <w:pPr>
        <w:pStyle w:val="a4"/>
        <w:numPr>
          <w:ilvl w:val="1"/>
          <w:numId w:val="65"/>
        </w:numPr>
        <w:tabs>
          <w:tab w:val="left" w:pos="1816"/>
        </w:tabs>
        <w:ind w:right="132" w:firstLine="709"/>
      </w:pPr>
      <w:r>
        <w:t>обеспечивать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w:t>
      </w:r>
    </w:p>
    <w:p w:rsidR="00A4284F" w:rsidRDefault="004E5E27" w:rsidP="00D7785A">
      <w:pPr>
        <w:pStyle w:val="a4"/>
        <w:numPr>
          <w:ilvl w:val="1"/>
          <w:numId w:val="65"/>
        </w:numPr>
        <w:tabs>
          <w:tab w:val="left" w:pos="1772"/>
        </w:tabs>
        <w:ind w:right="131" w:firstLine="709"/>
      </w:pPr>
      <w:r>
        <w:t>способствовать формированию зрелых личностных установок, способствующих оптимальной адаптации в условиях реальной жизненной ситуации;</w:t>
      </w:r>
    </w:p>
    <w:p w:rsidR="00A4284F" w:rsidRDefault="004E5E27" w:rsidP="00D7785A">
      <w:pPr>
        <w:pStyle w:val="a4"/>
        <w:numPr>
          <w:ilvl w:val="1"/>
          <w:numId w:val="65"/>
        </w:numPr>
        <w:tabs>
          <w:tab w:val="left" w:pos="1719"/>
        </w:tabs>
        <w:ind w:right="141" w:firstLine="709"/>
      </w:pPr>
      <w:r>
        <w:t>расширять адаптивные возможности личности, определяющие готовность к решению доступных проблем в различных сферах жизнедеятельности;</w:t>
      </w:r>
    </w:p>
    <w:p w:rsidR="00A4284F" w:rsidRDefault="004E5E27" w:rsidP="00D7785A">
      <w:pPr>
        <w:pStyle w:val="a4"/>
        <w:numPr>
          <w:ilvl w:val="1"/>
          <w:numId w:val="65"/>
        </w:numPr>
        <w:tabs>
          <w:tab w:val="left" w:pos="1688"/>
        </w:tabs>
        <w:ind w:right="131" w:firstLine="709"/>
      </w:pPr>
      <w:r>
        <w:t>развивать коммуникативные компетенции, формы и навыки конструктивного личностного общения в группе сверстников;</w:t>
      </w:r>
    </w:p>
    <w:p w:rsidR="00A4284F" w:rsidRDefault="004E5E27" w:rsidP="00D7785A">
      <w:pPr>
        <w:pStyle w:val="a4"/>
        <w:numPr>
          <w:ilvl w:val="1"/>
          <w:numId w:val="65"/>
        </w:numPr>
        <w:tabs>
          <w:tab w:val="left" w:pos="1744"/>
        </w:tabs>
        <w:ind w:right="133" w:firstLine="709"/>
      </w:pPr>
      <w:r>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A4284F" w:rsidRDefault="004E5E27" w:rsidP="00D7785A">
      <w:pPr>
        <w:pStyle w:val="a4"/>
        <w:numPr>
          <w:ilvl w:val="1"/>
          <w:numId w:val="65"/>
        </w:numPr>
        <w:tabs>
          <w:tab w:val="left" w:pos="1700"/>
        </w:tabs>
        <w:ind w:right="139" w:firstLine="709"/>
      </w:pPr>
      <w: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A4284F" w:rsidRDefault="004E5E27" w:rsidP="00D7785A">
      <w:pPr>
        <w:pStyle w:val="4"/>
        <w:numPr>
          <w:ilvl w:val="2"/>
          <w:numId w:val="208"/>
        </w:numPr>
        <w:tabs>
          <w:tab w:val="left" w:pos="2121"/>
        </w:tabs>
        <w:ind w:left="842" w:right="133" w:firstLine="709"/>
        <w:jc w:val="both"/>
      </w:pPr>
      <w:r>
        <w:t>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p>
    <w:p w:rsidR="00A4284F" w:rsidRDefault="00A4284F">
      <w:pPr>
        <w:pStyle w:val="4"/>
        <w:sectPr w:rsidR="00A4284F">
          <w:pgSz w:w="11910" w:h="16840"/>
          <w:pgMar w:top="1560" w:right="425" w:bottom="920" w:left="141" w:header="0" w:footer="733" w:gutter="0"/>
          <w:cols w:space="720"/>
        </w:sectPr>
      </w:pPr>
    </w:p>
    <w:p w:rsidR="00A4284F" w:rsidRDefault="004E5E27">
      <w:pPr>
        <w:pStyle w:val="5"/>
        <w:spacing w:before="72"/>
        <w:ind w:left="1551"/>
      </w:pPr>
      <w:r>
        <w:t>Содержание</w:t>
      </w:r>
      <w:r>
        <w:rPr>
          <w:spacing w:val="-10"/>
        </w:rPr>
        <w:t xml:space="preserve"> </w:t>
      </w:r>
      <w:r>
        <w:t>программы</w:t>
      </w:r>
      <w:r>
        <w:rPr>
          <w:spacing w:val="-9"/>
        </w:rPr>
        <w:t xml:space="preserve"> </w:t>
      </w:r>
      <w:r>
        <w:t>коррекционной</w:t>
      </w:r>
      <w:r>
        <w:rPr>
          <w:spacing w:val="-10"/>
        </w:rPr>
        <w:t xml:space="preserve"> </w:t>
      </w:r>
      <w:r>
        <w:t>работы</w:t>
      </w:r>
      <w:r>
        <w:rPr>
          <w:spacing w:val="-9"/>
        </w:rPr>
        <w:t xml:space="preserve"> </w:t>
      </w:r>
      <w:r>
        <w:t>определяют</w:t>
      </w:r>
      <w:r>
        <w:rPr>
          <w:spacing w:val="-10"/>
        </w:rPr>
        <w:t xml:space="preserve"> </w:t>
      </w:r>
      <w:r>
        <w:t>следующие</w:t>
      </w:r>
      <w:r>
        <w:rPr>
          <w:spacing w:val="-9"/>
        </w:rPr>
        <w:t xml:space="preserve"> </w:t>
      </w:r>
      <w:r>
        <w:rPr>
          <w:spacing w:val="-2"/>
        </w:rPr>
        <w:t>принципы:</w:t>
      </w:r>
    </w:p>
    <w:p w:rsidR="00A4284F" w:rsidRDefault="004E5E27">
      <w:pPr>
        <w:pStyle w:val="a3"/>
        <w:ind w:left="842" w:right="131" w:firstLine="709"/>
      </w:pPr>
      <w:r>
        <w:rPr>
          <w:i/>
        </w:rPr>
        <w:t xml:space="preserve">Преемственность. </w:t>
      </w:r>
      <w:r>
        <w:t>Принцип обеспечивает создание единого образовательного пространства при переходе из ступени основного общего образования на ступень среднего общего образования, способствует достижению личностных, метапредметных, предметных результатов освоения основной образовательной программы среднего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среднего общего образования: программой профессиональной ориентации обучающихся на ступени среднего общего образования, программой формирования и развития ИКТ- компетентности обучающихся, программой социальной деятельности обучающихся</w:t>
      </w:r>
    </w:p>
    <w:p w:rsidR="00A4284F" w:rsidRDefault="004E5E27">
      <w:pPr>
        <w:pStyle w:val="a3"/>
        <w:ind w:left="842" w:right="129" w:firstLine="709"/>
      </w:pPr>
      <w:r>
        <w:rPr>
          <w:i/>
        </w:rPr>
        <w:t xml:space="preserve">Соблюдение интересов подростка. </w:t>
      </w:r>
      <w:r>
        <w:t>Принцип определяет позицию специалиста, который призван решать проблему подростка с максимальной пользой и в интересах подростка.</w:t>
      </w:r>
    </w:p>
    <w:p w:rsidR="00A4284F" w:rsidRDefault="004E5E27">
      <w:pPr>
        <w:pStyle w:val="a3"/>
        <w:ind w:left="842" w:right="127" w:firstLine="709"/>
      </w:pPr>
      <w:r>
        <w:rPr>
          <w:i/>
        </w:rPr>
        <w:t xml:space="preserve">Системность. </w:t>
      </w:r>
      <w:r>
        <w:t>Принцип обеспечивает единство диагностики, коррекции и развития, т.е.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A4284F" w:rsidRDefault="004E5E27">
      <w:pPr>
        <w:pStyle w:val="a3"/>
        <w:ind w:left="842" w:right="133" w:firstLine="709"/>
      </w:pPr>
      <w:r>
        <w:rPr>
          <w:i/>
        </w:rPr>
        <w:t xml:space="preserve">Непрерывность. </w:t>
      </w:r>
      <w:r>
        <w:t>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A4284F" w:rsidRDefault="004E5E27">
      <w:pPr>
        <w:pStyle w:val="a3"/>
        <w:ind w:left="842" w:right="138" w:firstLine="709"/>
      </w:pPr>
      <w:r>
        <w:rPr>
          <w:i/>
        </w:rPr>
        <w:t xml:space="preserve">Вариативность. </w:t>
      </w:r>
      <w:r>
        <w:t>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A4284F" w:rsidRDefault="004E5E27">
      <w:pPr>
        <w:pStyle w:val="a3"/>
        <w:ind w:left="842" w:right="130" w:firstLine="709"/>
      </w:pPr>
      <w:r>
        <w:rPr>
          <w:i/>
        </w:rPr>
        <w:t>Рекомендательный</w:t>
      </w:r>
      <w:r>
        <w:rPr>
          <w:i/>
          <w:spacing w:val="-5"/>
        </w:rPr>
        <w:t xml:space="preserve"> </w:t>
      </w:r>
      <w:r>
        <w:rPr>
          <w:i/>
        </w:rPr>
        <w:t>характер</w:t>
      </w:r>
      <w:r>
        <w:rPr>
          <w:i/>
          <w:spacing w:val="-5"/>
        </w:rPr>
        <w:t xml:space="preserve"> </w:t>
      </w:r>
      <w:r>
        <w:rPr>
          <w:i/>
        </w:rPr>
        <w:t>оказания</w:t>
      </w:r>
      <w:r>
        <w:rPr>
          <w:i/>
          <w:spacing w:val="-5"/>
        </w:rPr>
        <w:t xml:space="preserve"> </w:t>
      </w:r>
      <w:r>
        <w:rPr>
          <w:i/>
        </w:rPr>
        <w:t xml:space="preserve">помощи. </w:t>
      </w:r>
      <w:r>
        <w:t>Принцип</w:t>
      </w:r>
      <w:r>
        <w:rPr>
          <w:spacing w:val="-5"/>
        </w:rPr>
        <w:t xml:space="preserve"> </w:t>
      </w:r>
      <w:r>
        <w:t>обеспечивает</w:t>
      </w:r>
      <w:r>
        <w:rPr>
          <w:spacing w:val="-5"/>
        </w:rPr>
        <w:t xml:space="preserve"> </w:t>
      </w:r>
      <w:r>
        <w:t>соблюдение</w:t>
      </w:r>
      <w:r>
        <w:rPr>
          <w:spacing w:val="-5"/>
        </w:rPr>
        <w:t xml:space="preserve"> </w:t>
      </w:r>
      <w:r>
        <w:t>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w:t>
      </w:r>
    </w:p>
    <w:p w:rsidR="00A4284F" w:rsidRDefault="004E5E27">
      <w:pPr>
        <w:pStyle w:val="4"/>
        <w:spacing w:line="237" w:lineRule="exact"/>
        <w:ind w:left="1551"/>
      </w:pPr>
      <w:r>
        <w:t xml:space="preserve">Направления </w:t>
      </w:r>
      <w:r>
        <w:rPr>
          <w:spacing w:val="-2"/>
        </w:rPr>
        <w:t>работы</w:t>
      </w:r>
    </w:p>
    <w:p w:rsidR="00A4284F" w:rsidRDefault="004E5E27" w:rsidP="00D7785A">
      <w:pPr>
        <w:pStyle w:val="a4"/>
        <w:numPr>
          <w:ilvl w:val="0"/>
          <w:numId w:val="64"/>
        </w:numPr>
        <w:tabs>
          <w:tab w:val="left" w:pos="1562"/>
        </w:tabs>
        <w:spacing w:line="237" w:lineRule="auto"/>
        <w:ind w:right="137"/>
        <w:rPr>
          <w:rFonts w:ascii="Segoe UI Symbol" w:hAnsi="Segoe UI Symbol"/>
        </w:rPr>
      </w:pPr>
      <w:r>
        <w:rPr>
          <w:i/>
        </w:rPr>
        <w:t xml:space="preserve">диагностическая работа </w:t>
      </w:r>
      <w:r>
        <w:t>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 педагогической помощи в условиях образовательного учреждения;</w:t>
      </w:r>
    </w:p>
    <w:p w:rsidR="00A4284F" w:rsidRDefault="004E5E27" w:rsidP="00D7785A">
      <w:pPr>
        <w:pStyle w:val="a4"/>
        <w:numPr>
          <w:ilvl w:val="0"/>
          <w:numId w:val="64"/>
        </w:numPr>
        <w:tabs>
          <w:tab w:val="left" w:pos="1562"/>
        </w:tabs>
        <w:spacing w:line="252" w:lineRule="exact"/>
        <w:ind w:right="130"/>
        <w:rPr>
          <w:rFonts w:ascii="Segoe UI Symbol" w:hAnsi="Segoe UI Symbol"/>
        </w:rPr>
      </w:pPr>
      <w:r>
        <w:rPr>
          <w:i/>
        </w:rPr>
        <w:t xml:space="preserve">коррекционно-развивающая работа </w:t>
      </w:r>
      <w:r>
        <w:t>обеспечивает своевременную специализированную помощь в освоении содержания образования и коррекцию недостатков в физическом и психическом развитии детей с ограниченными возможностями здоровья в условиях общеобразовательного учреждения;</w:t>
      </w:r>
    </w:p>
    <w:p w:rsidR="00A4284F" w:rsidRDefault="004E5E27" w:rsidP="00D7785A">
      <w:pPr>
        <w:pStyle w:val="a4"/>
        <w:numPr>
          <w:ilvl w:val="0"/>
          <w:numId w:val="64"/>
        </w:numPr>
        <w:tabs>
          <w:tab w:val="left" w:pos="1562"/>
        </w:tabs>
        <w:spacing w:line="252" w:lineRule="exact"/>
        <w:ind w:right="130"/>
        <w:rPr>
          <w:rFonts w:ascii="Segoe UI Symbol" w:hAnsi="Segoe UI Symbol"/>
        </w:rPr>
      </w:pPr>
      <w:r>
        <w:rPr>
          <w:i/>
        </w:rPr>
        <w:t xml:space="preserve">консультативная работа </w:t>
      </w:r>
      <w:r>
        <w:t xml:space="preserve">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w:t>
      </w:r>
      <w:r>
        <w:rPr>
          <w:spacing w:val="-2"/>
        </w:rPr>
        <w:t>обучающихся;</w:t>
      </w:r>
    </w:p>
    <w:p w:rsidR="00A4284F" w:rsidRDefault="004E5E27" w:rsidP="00D7785A">
      <w:pPr>
        <w:pStyle w:val="a4"/>
        <w:numPr>
          <w:ilvl w:val="0"/>
          <w:numId w:val="64"/>
        </w:numPr>
        <w:tabs>
          <w:tab w:val="left" w:pos="1562"/>
        </w:tabs>
        <w:spacing w:line="254" w:lineRule="exact"/>
        <w:ind w:right="134"/>
        <w:rPr>
          <w:rFonts w:ascii="Segoe UI Symbol" w:hAnsi="Segoe UI Symbol"/>
        </w:rPr>
      </w:pPr>
      <w:r>
        <w:rPr>
          <w:i/>
        </w:rPr>
        <w:t xml:space="preserve">информационно-просветительская работа </w:t>
      </w:r>
      <w:r>
        <w:t xml:space="preserve">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w:t>
      </w:r>
      <w:r>
        <w:rPr>
          <w:spacing w:val="-2"/>
        </w:rPr>
        <w:t>работниками.</w:t>
      </w:r>
    </w:p>
    <w:p w:rsidR="00A4284F" w:rsidRDefault="004E5E27">
      <w:pPr>
        <w:pStyle w:val="4"/>
        <w:spacing w:line="246" w:lineRule="exact"/>
        <w:ind w:left="1551"/>
      </w:pPr>
      <w:r>
        <w:t xml:space="preserve">Характеристика </w:t>
      </w:r>
      <w:r>
        <w:rPr>
          <w:spacing w:val="-2"/>
        </w:rPr>
        <w:t>содержания</w:t>
      </w:r>
    </w:p>
    <w:p w:rsidR="00A4284F" w:rsidRDefault="004E5E27">
      <w:pPr>
        <w:spacing w:line="237" w:lineRule="exact"/>
        <w:ind w:left="1551"/>
        <w:jc w:val="both"/>
      </w:pPr>
      <w:r>
        <w:rPr>
          <w:i/>
        </w:rPr>
        <w:t>Диагностическая</w:t>
      </w:r>
      <w:r>
        <w:rPr>
          <w:i/>
          <w:spacing w:val="-8"/>
        </w:rPr>
        <w:t xml:space="preserve"> </w:t>
      </w:r>
      <w:r>
        <w:rPr>
          <w:i/>
        </w:rPr>
        <w:t>работа</w:t>
      </w:r>
      <w:r>
        <w:rPr>
          <w:i/>
          <w:spacing w:val="-7"/>
        </w:rPr>
        <w:t xml:space="preserve"> </w:t>
      </w:r>
      <w:r>
        <w:rPr>
          <w:i/>
          <w:spacing w:val="-2"/>
        </w:rPr>
        <w:t>включает</w:t>
      </w:r>
      <w:r>
        <w:rPr>
          <w:spacing w:val="-2"/>
        </w:rPr>
        <w:t>:</w:t>
      </w:r>
    </w:p>
    <w:p w:rsidR="00A4284F" w:rsidRDefault="004E5E27" w:rsidP="00D7785A">
      <w:pPr>
        <w:pStyle w:val="a4"/>
        <w:numPr>
          <w:ilvl w:val="0"/>
          <w:numId w:val="64"/>
        </w:numPr>
        <w:tabs>
          <w:tab w:val="left" w:pos="1562"/>
        </w:tabs>
        <w:spacing w:line="232" w:lineRule="auto"/>
        <w:ind w:right="132"/>
        <w:jc w:val="left"/>
        <w:rPr>
          <w:rFonts w:ascii="Segoe UI Symbol" w:hAnsi="Segoe UI Symbol"/>
        </w:rPr>
      </w:pPr>
      <w:r>
        <w:t>выявление</w:t>
      </w:r>
      <w:r>
        <w:rPr>
          <w:spacing w:val="40"/>
        </w:rPr>
        <w:t xml:space="preserve"> </w:t>
      </w:r>
      <w:r>
        <w:t>особых</w:t>
      </w:r>
      <w:r>
        <w:rPr>
          <w:spacing w:val="40"/>
        </w:rPr>
        <w:t xml:space="preserve"> </w:t>
      </w:r>
      <w:r>
        <w:t>образовательных</w:t>
      </w:r>
      <w:r>
        <w:rPr>
          <w:spacing w:val="40"/>
        </w:rPr>
        <w:t xml:space="preserve"> </w:t>
      </w:r>
      <w:r>
        <w:t>потребностей</w:t>
      </w:r>
      <w:r>
        <w:rPr>
          <w:spacing w:val="40"/>
        </w:rPr>
        <w:t xml:space="preserve"> </w:t>
      </w:r>
      <w:r>
        <w:t>обучающихся</w:t>
      </w:r>
      <w:r>
        <w:rPr>
          <w:spacing w:val="40"/>
        </w:rPr>
        <w:t xml:space="preserve"> </w:t>
      </w:r>
      <w:r>
        <w:t>с</w:t>
      </w:r>
      <w:r>
        <w:rPr>
          <w:spacing w:val="40"/>
        </w:rPr>
        <w:t xml:space="preserve"> </w:t>
      </w:r>
      <w:r>
        <w:t>ограниченными</w:t>
      </w:r>
      <w:r>
        <w:rPr>
          <w:spacing w:val="40"/>
        </w:rPr>
        <w:t xml:space="preserve"> </w:t>
      </w:r>
      <w:r>
        <w:t>возможностями здоровья при освоении основной образовательной программы среднего общего образования;</w:t>
      </w:r>
    </w:p>
    <w:p w:rsidR="00A4284F" w:rsidRDefault="004E5E27" w:rsidP="00D7785A">
      <w:pPr>
        <w:pStyle w:val="a4"/>
        <w:numPr>
          <w:ilvl w:val="0"/>
          <w:numId w:val="64"/>
        </w:numPr>
        <w:tabs>
          <w:tab w:val="left" w:pos="1562"/>
        </w:tabs>
        <w:spacing w:line="254" w:lineRule="exact"/>
        <w:ind w:right="139"/>
        <w:jc w:val="left"/>
        <w:rPr>
          <w:rFonts w:ascii="Segoe UI Symbol" w:hAnsi="Segoe UI Symbol"/>
        </w:rPr>
      </w:pPr>
      <w:r>
        <w:t>нарушений</w:t>
      </w:r>
      <w:r>
        <w:rPr>
          <w:spacing w:val="80"/>
          <w:w w:val="150"/>
        </w:rPr>
        <w:t xml:space="preserve"> </w:t>
      </w:r>
      <w:r>
        <w:t>в</w:t>
      </w:r>
      <w:r>
        <w:rPr>
          <w:spacing w:val="80"/>
          <w:w w:val="150"/>
        </w:rPr>
        <w:t xml:space="preserve"> </w:t>
      </w:r>
      <w:r>
        <w:t>психическом</w:t>
      </w:r>
      <w:r>
        <w:rPr>
          <w:spacing w:val="80"/>
          <w:w w:val="150"/>
        </w:rPr>
        <w:t xml:space="preserve"> </w:t>
      </w:r>
      <w:r>
        <w:t>и</w:t>
      </w:r>
      <w:r>
        <w:rPr>
          <w:spacing w:val="80"/>
          <w:w w:val="150"/>
        </w:rPr>
        <w:t xml:space="preserve"> </w:t>
      </w:r>
      <w:r>
        <w:t>(или)</w:t>
      </w:r>
      <w:r>
        <w:rPr>
          <w:spacing w:val="80"/>
          <w:w w:val="150"/>
        </w:rPr>
        <w:t xml:space="preserve"> </w:t>
      </w:r>
      <w:r>
        <w:t>физическом</w:t>
      </w:r>
      <w:r>
        <w:rPr>
          <w:spacing w:val="80"/>
          <w:w w:val="150"/>
        </w:rPr>
        <w:t xml:space="preserve"> </w:t>
      </w:r>
      <w:r>
        <w:t>развитии</w:t>
      </w:r>
      <w:r>
        <w:rPr>
          <w:spacing w:val="80"/>
          <w:w w:val="150"/>
        </w:rPr>
        <w:t xml:space="preserve"> </w:t>
      </w:r>
      <w:r>
        <w:t>обучающихся</w:t>
      </w:r>
      <w:r>
        <w:rPr>
          <w:spacing w:val="80"/>
          <w:w w:val="150"/>
        </w:rPr>
        <w:t xml:space="preserve"> </w:t>
      </w:r>
      <w:r>
        <w:t>с</w:t>
      </w:r>
      <w:r>
        <w:rPr>
          <w:spacing w:val="80"/>
          <w:w w:val="150"/>
        </w:rPr>
        <w:t xml:space="preserve"> </w:t>
      </w:r>
      <w:r>
        <w:t>ограниченными</w:t>
      </w:r>
      <w:r>
        <w:rPr>
          <w:spacing w:val="80"/>
        </w:rPr>
        <w:t xml:space="preserve"> </w:t>
      </w:r>
      <w:r>
        <w:t>возможностями здоровья;</w:t>
      </w:r>
    </w:p>
    <w:p w:rsidR="00A4284F" w:rsidRDefault="004E5E27" w:rsidP="00D7785A">
      <w:pPr>
        <w:pStyle w:val="a4"/>
        <w:numPr>
          <w:ilvl w:val="0"/>
          <w:numId w:val="64"/>
        </w:numPr>
        <w:tabs>
          <w:tab w:val="left" w:pos="1561"/>
        </w:tabs>
        <w:spacing w:line="253" w:lineRule="exact"/>
        <w:ind w:left="1561" w:hanging="359"/>
        <w:jc w:val="left"/>
        <w:rPr>
          <w:rFonts w:ascii="Segoe UI Symbol" w:hAnsi="Segoe UI Symbol"/>
        </w:rPr>
      </w:pPr>
      <w:r>
        <w:t>определение</w:t>
      </w:r>
      <w:r>
        <w:rPr>
          <w:spacing w:val="64"/>
        </w:rPr>
        <w:t xml:space="preserve"> </w:t>
      </w:r>
      <w:r>
        <w:t>уровня</w:t>
      </w:r>
      <w:r>
        <w:rPr>
          <w:spacing w:val="64"/>
        </w:rPr>
        <w:t xml:space="preserve"> </w:t>
      </w:r>
      <w:r>
        <w:t>актуального</w:t>
      </w:r>
      <w:r>
        <w:rPr>
          <w:spacing w:val="64"/>
        </w:rPr>
        <w:t xml:space="preserve"> </w:t>
      </w:r>
      <w:r>
        <w:t>и</w:t>
      </w:r>
      <w:r>
        <w:rPr>
          <w:spacing w:val="64"/>
        </w:rPr>
        <w:t xml:space="preserve"> </w:t>
      </w:r>
      <w:r>
        <w:t>зоны</w:t>
      </w:r>
      <w:r>
        <w:rPr>
          <w:spacing w:val="64"/>
        </w:rPr>
        <w:t xml:space="preserve"> </w:t>
      </w:r>
      <w:r>
        <w:t>ближайшего</w:t>
      </w:r>
      <w:r>
        <w:rPr>
          <w:spacing w:val="64"/>
        </w:rPr>
        <w:t xml:space="preserve"> </w:t>
      </w:r>
      <w:r>
        <w:t>развития</w:t>
      </w:r>
      <w:r>
        <w:rPr>
          <w:spacing w:val="64"/>
        </w:rPr>
        <w:t xml:space="preserve"> </w:t>
      </w:r>
      <w:r>
        <w:t>обучающегося</w:t>
      </w:r>
      <w:r>
        <w:rPr>
          <w:spacing w:val="64"/>
        </w:rPr>
        <w:t xml:space="preserve"> </w:t>
      </w:r>
      <w:r>
        <w:t>с</w:t>
      </w:r>
      <w:r>
        <w:rPr>
          <w:spacing w:val="64"/>
        </w:rPr>
        <w:t xml:space="preserve"> </w:t>
      </w:r>
      <w:r>
        <w:rPr>
          <w:spacing w:val="-2"/>
        </w:rPr>
        <w:t>ограниченными</w:t>
      </w:r>
    </w:p>
    <w:p w:rsidR="00A4284F" w:rsidRDefault="004E5E27">
      <w:pPr>
        <w:pStyle w:val="a3"/>
        <w:spacing w:line="233" w:lineRule="exact"/>
        <w:ind w:left="1562"/>
        <w:jc w:val="left"/>
      </w:pPr>
      <w:r>
        <w:t>возможностями</w:t>
      </w:r>
      <w:r>
        <w:rPr>
          <w:spacing w:val="-5"/>
        </w:rPr>
        <w:t xml:space="preserve"> </w:t>
      </w:r>
      <w:r>
        <w:t>здоровья,</w:t>
      </w:r>
      <w:r>
        <w:rPr>
          <w:spacing w:val="-4"/>
        </w:rPr>
        <w:t xml:space="preserve"> </w:t>
      </w:r>
      <w:r>
        <w:t>выявление</w:t>
      </w:r>
      <w:r>
        <w:rPr>
          <w:spacing w:val="-5"/>
        </w:rPr>
        <w:t xml:space="preserve"> </w:t>
      </w:r>
      <w:r>
        <w:t>его</w:t>
      </w:r>
      <w:r>
        <w:rPr>
          <w:spacing w:val="-4"/>
        </w:rPr>
        <w:t xml:space="preserve"> </w:t>
      </w:r>
      <w:r>
        <w:t>резервных</w:t>
      </w:r>
      <w:r>
        <w:rPr>
          <w:spacing w:val="-4"/>
        </w:rPr>
        <w:t xml:space="preserve"> </w:t>
      </w:r>
      <w:r>
        <w:rPr>
          <w:spacing w:val="-2"/>
        </w:rPr>
        <w:t>возможностей;</w:t>
      </w:r>
    </w:p>
    <w:p w:rsidR="00A4284F" w:rsidRDefault="004E5E27" w:rsidP="00D7785A">
      <w:pPr>
        <w:pStyle w:val="a4"/>
        <w:numPr>
          <w:ilvl w:val="0"/>
          <w:numId w:val="64"/>
        </w:numPr>
        <w:tabs>
          <w:tab w:val="left" w:pos="1561"/>
        </w:tabs>
        <w:spacing w:line="257" w:lineRule="exact"/>
        <w:ind w:left="1561" w:hanging="359"/>
        <w:jc w:val="left"/>
        <w:rPr>
          <w:rFonts w:ascii="Segoe UI Symbol" w:hAnsi="Segoe UI Symbol"/>
        </w:rPr>
      </w:pPr>
      <w:r>
        <w:t>изучение</w:t>
      </w:r>
      <w:r>
        <w:rPr>
          <w:spacing w:val="-8"/>
        </w:rPr>
        <w:t xml:space="preserve"> </w:t>
      </w:r>
      <w:r>
        <w:t>развития</w:t>
      </w:r>
      <w:r>
        <w:rPr>
          <w:spacing w:val="-5"/>
        </w:rPr>
        <w:t xml:space="preserve"> </w:t>
      </w:r>
      <w:r>
        <w:t>эмоционально-волевой,</w:t>
      </w:r>
      <w:r>
        <w:rPr>
          <w:spacing w:val="-4"/>
        </w:rPr>
        <w:t xml:space="preserve"> </w:t>
      </w:r>
      <w:r>
        <w:t>познавательной,</w:t>
      </w:r>
      <w:r>
        <w:rPr>
          <w:spacing w:val="-4"/>
        </w:rPr>
        <w:t xml:space="preserve"> </w:t>
      </w:r>
      <w:r>
        <w:t>личностных</w:t>
      </w:r>
      <w:r>
        <w:rPr>
          <w:spacing w:val="-4"/>
        </w:rPr>
        <w:t xml:space="preserve"> </w:t>
      </w:r>
      <w:r>
        <w:t>особенностей</w:t>
      </w:r>
      <w:r>
        <w:rPr>
          <w:spacing w:val="-5"/>
        </w:rPr>
        <w:t xml:space="preserve"> </w:t>
      </w:r>
      <w:r>
        <w:rPr>
          <w:spacing w:val="-2"/>
        </w:rPr>
        <w:t>обучающихся;</w:t>
      </w:r>
    </w:p>
    <w:p w:rsidR="00A4284F" w:rsidRDefault="004E5E27" w:rsidP="00D7785A">
      <w:pPr>
        <w:pStyle w:val="a4"/>
        <w:numPr>
          <w:ilvl w:val="0"/>
          <w:numId w:val="64"/>
        </w:numPr>
        <w:tabs>
          <w:tab w:val="left" w:pos="1561"/>
        </w:tabs>
        <w:spacing w:line="253" w:lineRule="exact"/>
        <w:ind w:left="1561" w:hanging="359"/>
        <w:jc w:val="left"/>
        <w:rPr>
          <w:rFonts w:ascii="Segoe UI Symbol" w:hAnsi="Segoe UI Symbol"/>
        </w:rPr>
      </w:pPr>
      <w:r>
        <w:t>изучение</w:t>
      </w:r>
      <w:r>
        <w:rPr>
          <w:spacing w:val="-7"/>
        </w:rPr>
        <w:t xml:space="preserve"> </w:t>
      </w:r>
      <w:r>
        <w:t>социальной</w:t>
      </w:r>
      <w:r>
        <w:rPr>
          <w:spacing w:val="-7"/>
        </w:rPr>
        <w:t xml:space="preserve"> </w:t>
      </w:r>
      <w:r>
        <w:t>ситуации</w:t>
      </w:r>
      <w:r>
        <w:rPr>
          <w:spacing w:val="-6"/>
        </w:rPr>
        <w:t xml:space="preserve"> </w:t>
      </w:r>
      <w:r>
        <w:t>развития</w:t>
      </w:r>
      <w:r>
        <w:rPr>
          <w:spacing w:val="-7"/>
        </w:rPr>
        <w:t xml:space="preserve"> </w:t>
      </w:r>
      <w:r>
        <w:t>и</w:t>
      </w:r>
      <w:r>
        <w:rPr>
          <w:spacing w:val="-7"/>
        </w:rPr>
        <w:t xml:space="preserve"> </w:t>
      </w:r>
      <w:r>
        <w:t>условий</w:t>
      </w:r>
      <w:r>
        <w:rPr>
          <w:spacing w:val="-6"/>
        </w:rPr>
        <w:t xml:space="preserve"> </w:t>
      </w:r>
      <w:r>
        <w:t>семейного</w:t>
      </w:r>
      <w:r>
        <w:rPr>
          <w:spacing w:val="-6"/>
        </w:rPr>
        <w:t xml:space="preserve"> </w:t>
      </w:r>
      <w:r>
        <w:t>воспитания</w:t>
      </w:r>
      <w:r>
        <w:rPr>
          <w:spacing w:val="-6"/>
        </w:rPr>
        <w:t xml:space="preserve"> </w:t>
      </w:r>
      <w:r>
        <w:rPr>
          <w:spacing w:val="-2"/>
        </w:rPr>
        <w:t>ребёнка;</w:t>
      </w:r>
    </w:p>
    <w:p w:rsidR="00A4284F" w:rsidRDefault="004E5E27" w:rsidP="00D7785A">
      <w:pPr>
        <w:pStyle w:val="a4"/>
        <w:numPr>
          <w:ilvl w:val="0"/>
          <w:numId w:val="64"/>
        </w:numPr>
        <w:tabs>
          <w:tab w:val="left" w:pos="1562"/>
          <w:tab w:val="left" w:pos="2657"/>
          <w:tab w:val="left" w:pos="4016"/>
          <w:tab w:val="left" w:pos="5595"/>
          <w:tab w:val="left" w:pos="5953"/>
          <w:tab w:val="left" w:pos="6846"/>
          <w:tab w:val="left" w:pos="8392"/>
          <w:tab w:val="left" w:pos="9371"/>
          <w:tab w:val="left" w:pos="9710"/>
        </w:tabs>
        <w:spacing w:line="232" w:lineRule="auto"/>
        <w:ind w:right="136"/>
        <w:jc w:val="left"/>
        <w:rPr>
          <w:rFonts w:ascii="Segoe UI Symbol" w:hAnsi="Segoe UI Symbol"/>
        </w:rPr>
      </w:pPr>
      <w:r>
        <w:rPr>
          <w:spacing w:val="-2"/>
        </w:rPr>
        <w:t>изучение</w:t>
      </w:r>
      <w:r>
        <w:tab/>
      </w:r>
      <w:r>
        <w:rPr>
          <w:spacing w:val="-2"/>
        </w:rPr>
        <w:t>адаптивных</w:t>
      </w:r>
      <w:r>
        <w:tab/>
      </w:r>
      <w:r>
        <w:rPr>
          <w:spacing w:val="-2"/>
        </w:rPr>
        <w:t>возможностей</w:t>
      </w:r>
      <w:r>
        <w:tab/>
      </w:r>
      <w:r>
        <w:rPr>
          <w:spacing w:val="-10"/>
        </w:rPr>
        <w:t>и</w:t>
      </w:r>
      <w:r>
        <w:tab/>
      </w:r>
      <w:r>
        <w:rPr>
          <w:spacing w:val="-2"/>
        </w:rPr>
        <w:t>уровня</w:t>
      </w:r>
      <w:r>
        <w:tab/>
      </w:r>
      <w:r>
        <w:rPr>
          <w:spacing w:val="-2"/>
        </w:rPr>
        <w:t>социализации</w:t>
      </w:r>
      <w:r>
        <w:tab/>
      </w:r>
      <w:r>
        <w:rPr>
          <w:spacing w:val="-2"/>
        </w:rPr>
        <w:t>ребёнка</w:t>
      </w:r>
      <w:r>
        <w:tab/>
      </w:r>
      <w:r>
        <w:rPr>
          <w:spacing w:val="-10"/>
        </w:rPr>
        <w:t>с</w:t>
      </w:r>
      <w:r>
        <w:tab/>
      </w:r>
      <w:r>
        <w:rPr>
          <w:spacing w:val="-2"/>
        </w:rPr>
        <w:t xml:space="preserve">ограниченными </w:t>
      </w:r>
      <w:r>
        <w:t>возможностями здоровья;</w:t>
      </w:r>
    </w:p>
    <w:p w:rsidR="00A4284F" w:rsidRDefault="00A4284F">
      <w:pPr>
        <w:pStyle w:val="a4"/>
        <w:spacing w:line="232" w:lineRule="auto"/>
        <w:jc w:val="left"/>
        <w:rPr>
          <w:rFonts w:ascii="Segoe UI Symbol" w:hAnsi="Segoe UI Symbol"/>
        </w:rPr>
        <w:sectPr w:rsidR="00A4284F">
          <w:footerReference w:type="default" r:id="rId62"/>
          <w:pgSz w:w="11910" w:h="16840"/>
          <w:pgMar w:top="1560" w:right="425" w:bottom="920" w:left="141" w:header="0" w:footer="733" w:gutter="0"/>
          <w:cols w:space="720"/>
        </w:sectPr>
      </w:pPr>
    </w:p>
    <w:p w:rsidR="00A4284F" w:rsidRDefault="004E5E27" w:rsidP="00D7785A">
      <w:pPr>
        <w:pStyle w:val="a4"/>
        <w:numPr>
          <w:ilvl w:val="0"/>
          <w:numId w:val="64"/>
        </w:numPr>
        <w:tabs>
          <w:tab w:val="left" w:pos="1562"/>
        </w:tabs>
        <w:spacing w:before="42" w:line="237" w:lineRule="auto"/>
        <w:ind w:right="131"/>
        <w:rPr>
          <w:rFonts w:ascii="Segoe UI Symbol" w:hAnsi="Segoe UI Symbol"/>
        </w:rPr>
      </w:pPr>
      <w:r>
        <w:t>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p w:rsidR="00A4284F" w:rsidRDefault="004E5E27">
      <w:pPr>
        <w:pStyle w:val="4"/>
        <w:spacing w:line="251" w:lineRule="exact"/>
        <w:ind w:left="1562"/>
        <w:jc w:val="left"/>
      </w:pPr>
      <w:r>
        <w:t>Наиболее</w:t>
      </w:r>
      <w:r>
        <w:rPr>
          <w:spacing w:val="-7"/>
        </w:rPr>
        <w:t xml:space="preserve"> </w:t>
      </w:r>
      <w:r>
        <w:t>часто</w:t>
      </w:r>
      <w:r>
        <w:rPr>
          <w:spacing w:val="-6"/>
        </w:rPr>
        <w:t xml:space="preserve"> </w:t>
      </w:r>
      <w:r>
        <w:t>используемые</w:t>
      </w:r>
      <w:r>
        <w:rPr>
          <w:spacing w:val="-6"/>
        </w:rPr>
        <w:t xml:space="preserve"> </w:t>
      </w:r>
      <w:r>
        <w:t>в</w:t>
      </w:r>
      <w:r>
        <w:rPr>
          <w:spacing w:val="-6"/>
        </w:rPr>
        <w:t xml:space="preserve"> </w:t>
      </w:r>
      <w:r>
        <w:t>работе</w:t>
      </w:r>
      <w:r>
        <w:rPr>
          <w:spacing w:val="-6"/>
        </w:rPr>
        <w:t xml:space="preserve"> </w:t>
      </w:r>
      <w:r>
        <w:t>со</w:t>
      </w:r>
      <w:r>
        <w:rPr>
          <w:spacing w:val="-6"/>
        </w:rPr>
        <w:t xml:space="preserve"> </w:t>
      </w:r>
      <w:r>
        <w:t>старшеклассниками</w:t>
      </w:r>
      <w:r>
        <w:rPr>
          <w:spacing w:val="-6"/>
        </w:rPr>
        <w:t xml:space="preserve"> </w:t>
      </w:r>
      <w:r>
        <w:rPr>
          <w:spacing w:val="-2"/>
        </w:rPr>
        <w:t>методики:</w:t>
      </w:r>
    </w:p>
    <w:p w:rsidR="00A4284F" w:rsidRDefault="004E5E27" w:rsidP="00D7785A">
      <w:pPr>
        <w:pStyle w:val="a4"/>
        <w:numPr>
          <w:ilvl w:val="1"/>
          <w:numId w:val="64"/>
        </w:numPr>
        <w:tabs>
          <w:tab w:val="left" w:pos="1782"/>
        </w:tabs>
      </w:pPr>
      <w:r>
        <w:t>Исследование</w:t>
      </w:r>
      <w:r>
        <w:rPr>
          <w:spacing w:val="-7"/>
        </w:rPr>
        <w:t xml:space="preserve"> </w:t>
      </w:r>
      <w:r>
        <w:t>особенностей</w:t>
      </w:r>
      <w:r>
        <w:rPr>
          <w:spacing w:val="-5"/>
        </w:rPr>
        <w:t xml:space="preserve"> </w:t>
      </w:r>
      <w:r>
        <w:t>внимания,</w:t>
      </w:r>
      <w:r>
        <w:rPr>
          <w:spacing w:val="-3"/>
        </w:rPr>
        <w:t xml:space="preserve"> </w:t>
      </w:r>
      <w:r>
        <w:t>психомоторного</w:t>
      </w:r>
      <w:r>
        <w:rPr>
          <w:spacing w:val="-4"/>
        </w:rPr>
        <w:t xml:space="preserve"> </w:t>
      </w:r>
      <w:r>
        <w:t>темпа.</w:t>
      </w:r>
      <w:r>
        <w:rPr>
          <w:spacing w:val="-4"/>
        </w:rPr>
        <w:t xml:space="preserve"> </w:t>
      </w:r>
      <w:r>
        <w:t>Тест</w:t>
      </w:r>
      <w:r>
        <w:rPr>
          <w:spacing w:val="-3"/>
        </w:rPr>
        <w:t xml:space="preserve"> </w:t>
      </w:r>
      <w:r>
        <w:t>Тулуза-</w:t>
      </w:r>
      <w:r>
        <w:rPr>
          <w:spacing w:val="-2"/>
        </w:rPr>
        <w:t>Пьерона.</w:t>
      </w:r>
    </w:p>
    <w:p w:rsidR="00A4284F" w:rsidRDefault="004E5E27" w:rsidP="00D7785A">
      <w:pPr>
        <w:pStyle w:val="a4"/>
        <w:numPr>
          <w:ilvl w:val="1"/>
          <w:numId w:val="64"/>
        </w:numPr>
        <w:tabs>
          <w:tab w:val="left" w:pos="1782"/>
        </w:tabs>
      </w:pPr>
      <w:r>
        <w:t>Таблицы</w:t>
      </w:r>
      <w:r>
        <w:rPr>
          <w:spacing w:val="-7"/>
        </w:rPr>
        <w:t xml:space="preserve"> </w:t>
      </w:r>
      <w:r>
        <w:rPr>
          <w:spacing w:val="-2"/>
        </w:rPr>
        <w:t>Шульте.</w:t>
      </w:r>
    </w:p>
    <w:p w:rsidR="00A4284F" w:rsidRDefault="004E5E27" w:rsidP="00D7785A">
      <w:pPr>
        <w:pStyle w:val="a4"/>
        <w:numPr>
          <w:ilvl w:val="1"/>
          <w:numId w:val="64"/>
        </w:numPr>
        <w:tabs>
          <w:tab w:val="left" w:pos="1865"/>
        </w:tabs>
        <w:ind w:left="1865" w:hanging="303"/>
      </w:pPr>
      <w:r>
        <w:t>Оценка</w:t>
      </w:r>
      <w:r>
        <w:rPr>
          <w:spacing w:val="54"/>
          <w:w w:val="150"/>
        </w:rPr>
        <w:t xml:space="preserve"> </w:t>
      </w:r>
      <w:r>
        <w:t>психологического</w:t>
      </w:r>
      <w:r>
        <w:rPr>
          <w:spacing w:val="55"/>
          <w:w w:val="150"/>
        </w:rPr>
        <w:t xml:space="preserve"> </w:t>
      </w:r>
      <w:r>
        <w:t>состояния,</w:t>
      </w:r>
      <w:r>
        <w:rPr>
          <w:spacing w:val="55"/>
          <w:w w:val="150"/>
        </w:rPr>
        <w:t xml:space="preserve"> </w:t>
      </w:r>
      <w:r>
        <w:t>личностных</w:t>
      </w:r>
      <w:r>
        <w:rPr>
          <w:spacing w:val="54"/>
          <w:w w:val="150"/>
        </w:rPr>
        <w:t xml:space="preserve"> </w:t>
      </w:r>
      <w:r>
        <w:t>особенностей,</w:t>
      </w:r>
      <w:r>
        <w:rPr>
          <w:spacing w:val="55"/>
          <w:w w:val="150"/>
        </w:rPr>
        <w:t xml:space="preserve"> </w:t>
      </w:r>
      <w:r>
        <w:t>межличностных</w:t>
      </w:r>
      <w:r>
        <w:rPr>
          <w:spacing w:val="55"/>
          <w:w w:val="150"/>
        </w:rPr>
        <w:t xml:space="preserve"> </w:t>
      </w:r>
      <w:r>
        <w:rPr>
          <w:spacing w:val="-2"/>
        </w:rPr>
        <w:t>отношений.</w:t>
      </w:r>
    </w:p>
    <w:p w:rsidR="00A4284F" w:rsidRDefault="004E5E27">
      <w:pPr>
        <w:pStyle w:val="a3"/>
        <w:ind w:left="1562"/>
        <w:jc w:val="left"/>
      </w:pPr>
      <w:r>
        <w:t>«Рисунок</w:t>
      </w:r>
      <w:r>
        <w:rPr>
          <w:spacing w:val="-7"/>
        </w:rPr>
        <w:t xml:space="preserve"> </w:t>
      </w:r>
      <w:r>
        <w:t>человека»,</w:t>
      </w:r>
      <w:r>
        <w:rPr>
          <w:spacing w:val="-6"/>
        </w:rPr>
        <w:t xml:space="preserve"> </w:t>
      </w:r>
      <w:r>
        <w:t>«Несуществующее</w:t>
      </w:r>
      <w:r>
        <w:rPr>
          <w:spacing w:val="-6"/>
        </w:rPr>
        <w:t xml:space="preserve"> </w:t>
      </w:r>
      <w:r>
        <w:t>животное»,</w:t>
      </w:r>
      <w:r>
        <w:rPr>
          <w:spacing w:val="-6"/>
        </w:rPr>
        <w:t xml:space="preserve"> </w:t>
      </w:r>
      <w:r>
        <w:t>«Рисунок</w:t>
      </w:r>
      <w:r>
        <w:rPr>
          <w:spacing w:val="-6"/>
        </w:rPr>
        <w:t xml:space="preserve"> </w:t>
      </w:r>
      <w:r>
        <w:rPr>
          <w:spacing w:val="-2"/>
        </w:rPr>
        <w:t>семьи».</w:t>
      </w:r>
    </w:p>
    <w:p w:rsidR="00A4284F" w:rsidRDefault="004E5E27" w:rsidP="00D7785A">
      <w:pPr>
        <w:pStyle w:val="a4"/>
        <w:numPr>
          <w:ilvl w:val="1"/>
          <w:numId w:val="64"/>
        </w:numPr>
        <w:tabs>
          <w:tab w:val="left" w:pos="1782"/>
        </w:tabs>
      </w:pPr>
      <w:r>
        <w:t>Измерение</w:t>
      </w:r>
      <w:r>
        <w:rPr>
          <w:spacing w:val="-10"/>
        </w:rPr>
        <w:t xml:space="preserve"> </w:t>
      </w:r>
      <w:r>
        <w:t>уровня</w:t>
      </w:r>
      <w:r>
        <w:rPr>
          <w:spacing w:val="-9"/>
        </w:rPr>
        <w:t xml:space="preserve"> </w:t>
      </w:r>
      <w:r>
        <w:t>интеллекта.</w:t>
      </w:r>
      <w:r>
        <w:rPr>
          <w:spacing w:val="-8"/>
        </w:rPr>
        <w:t xml:space="preserve"> </w:t>
      </w:r>
      <w:r>
        <w:t>«Универсальный</w:t>
      </w:r>
      <w:r>
        <w:rPr>
          <w:spacing w:val="-9"/>
        </w:rPr>
        <w:t xml:space="preserve"> </w:t>
      </w:r>
      <w:r>
        <w:t>интеллектуальный</w:t>
      </w:r>
      <w:r>
        <w:rPr>
          <w:spacing w:val="-9"/>
        </w:rPr>
        <w:t xml:space="preserve"> </w:t>
      </w:r>
      <w:r>
        <w:rPr>
          <w:spacing w:val="-2"/>
        </w:rPr>
        <w:t>тест».</w:t>
      </w:r>
    </w:p>
    <w:p w:rsidR="00A4284F" w:rsidRDefault="004E5E27" w:rsidP="00D7785A">
      <w:pPr>
        <w:pStyle w:val="a4"/>
        <w:numPr>
          <w:ilvl w:val="1"/>
          <w:numId w:val="64"/>
        </w:numPr>
        <w:tabs>
          <w:tab w:val="left" w:pos="1782"/>
        </w:tabs>
      </w:pPr>
      <w:r>
        <w:t>Изучение</w:t>
      </w:r>
      <w:r>
        <w:rPr>
          <w:spacing w:val="-6"/>
        </w:rPr>
        <w:t xml:space="preserve"> </w:t>
      </w:r>
      <w:r>
        <w:t>эмоционального</w:t>
      </w:r>
      <w:r>
        <w:rPr>
          <w:spacing w:val="-5"/>
        </w:rPr>
        <w:t xml:space="preserve"> </w:t>
      </w:r>
      <w:r>
        <w:t>отношения</w:t>
      </w:r>
      <w:r>
        <w:rPr>
          <w:spacing w:val="-6"/>
        </w:rPr>
        <w:t xml:space="preserve"> </w:t>
      </w:r>
      <w:r>
        <w:t>к</w:t>
      </w:r>
      <w:r>
        <w:rPr>
          <w:spacing w:val="-5"/>
        </w:rPr>
        <w:t xml:space="preserve"> </w:t>
      </w:r>
      <w:r>
        <w:t>учению.</w:t>
      </w:r>
      <w:r>
        <w:rPr>
          <w:spacing w:val="-5"/>
        </w:rPr>
        <w:t xml:space="preserve"> </w:t>
      </w:r>
      <w:r>
        <w:t>«Модифицированный</w:t>
      </w:r>
      <w:r>
        <w:rPr>
          <w:spacing w:val="-6"/>
        </w:rPr>
        <w:t xml:space="preserve"> </w:t>
      </w:r>
      <w:r>
        <w:t>опросник</w:t>
      </w:r>
      <w:r>
        <w:rPr>
          <w:spacing w:val="-6"/>
        </w:rPr>
        <w:t xml:space="preserve"> </w:t>
      </w:r>
      <w:r>
        <w:t>Ч.Д.</w:t>
      </w:r>
      <w:r>
        <w:rPr>
          <w:spacing w:val="-4"/>
        </w:rPr>
        <w:t xml:space="preserve"> </w:t>
      </w:r>
      <w:r>
        <w:rPr>
          <w:spacing w:val="-2"/>
        </w:rPr>
        <w:t>Спилберга.</w:t>
      </w:r>
    </w:p>
    <w:p w:rsidR="00A4284F" w:rsidRDefault="004E5E27" w:rsidP="00D7785A">
      <w:pPr>
        <w:pStyle w:val="a4"/>
        <w:numPr>
          <w:ilvl w:val="1"/>
          <w:numId w:val="64"/>
        </w:numPr>
        <w:tabs>
          <w:tab w:val="left" w:pos="1878"/>
        </w:tabs>
        <w:ind w:left="1562" w:right="130" w:firstLine="0"/>
      </w:pPr>
      <w:r>
        <w:t>Диагностика</w:t>
      </w:r>
      <w:r>
        <w:rPr>
          <w:spacing w:val="80"/>
        </w:rPr>
        <w:t xml:space="preserve"> </w:t>
      </w:r>
      <w:r>
        <w:t>ценностной</w:t>
      </w:r>
      <w:r>
        <w:rPr>
          <w:spacing w:val="80"/>
        </w:rPr>
        <w:t xml:space="preserve"> </w:t>
      </w:r>
      <w:r>
        <w:t>сферы.</w:t>
      </w:r>
      <w:r>
        <w:rPr>
          <w:spacing w:val="80"/>
        </w:rPr>
        <w:t xml:space="preserve"> </w:t>
      </w:r>
      <w:r>
        <w:t>«Тест</w:t>
      </w:r>
      <w:r>
        <w:rPr>
          <w:spacing w:val="80"/>
        </w:rPr>
        <w:t xml:space="preserve"> </w:t>
      </w:r>
      <w:r>
        <w:t>аксиологической</w:t>
      </w:r>
      <w:r>
        <w:rPr>
          <w:spacing w:val="80"/>
        </w:rPr>
        <w:t xml:space="preserve"> </w:t>
      </w:r>
      <w:r>
        <w:t>направленности</w:t>
      </w:r>
      <w:r>
        <w:rPr>
          <w:spacing w:val="80"/>
        </w:rPr>
        <w:t xml:space="preserve"> </w:t>
      </w:r>
      <w:r>
        <w:t>школьников»</w:t>
      </w:r>
      <w:r>
        <w:rPr>
          <w:spacing w:val="80"/>
        </w:rPr>
        <w:t xml:space="preserve"> </w:t>
      </w:r>
      <w:r>
        <w:t xml:space="preserve">А.В. </w:t>
      </w:r>
      <w:r>
        <w:rPr>
          <w:spacing w:val="-2"/>
        </w:rPr>
        <w:t>Капцов.</w:t>
      </w:r>
    </w:p>
    <w:p w:rsidR="00A4284F" w:rsidRDefault="004E5E27" w:rsidP="00D7785A">
      <w:pPr>
        <w:pStyle w:val="a4"/>
        <w:numPr>
          <w:ilvl w:val="1"/>
          <w:numId w:val="64"/>
        </w:numPr>
        <w:tabs>
          <w:tab w:val="left" w:pos="1782"/>
        </w:tabs>
      </w:pPr>
      <w:r>
        <w:t>Диагностика</w:t>
      </w:r>
      <w:r>
        <w:rPr>
          <w:spacing w:val="-8"/>
        </w:rPr>
        <w:t xml:space="preserve"> </w:t>
      </w:r>
      <w:r>
        <w:t>состояния</w:t>
      </w:r>
      <w:r>
        <w:rPr>
          <w:spacing w:val="-7"/>
        </w:rPr>
        <w:t xml:space="preserve"> </w:t>
      </w:r>
      <w:r>
        <w:t>агрессии.</w:t>
      </w:r>
      <w:r>
        <w:rPr>
          <w:spacing w:val="-7"/>
        </w:rPr>
        <w:t xml:space="preserve"> </w:t>
      </w:r>
      <w:r>
        <w:t>«Опросник</w:t>
      </w:r>
      <w:r>
        <w:rPr>
          <w:spacing w:val="-7"/>
        </w:rPr>
        <w:t xml:space="preserve"> </w:t>
      </w:r>
      <w:r>
        <w:t>Басса-</w:t>
      </w:r>
      <w:r>
        <w:rPr>
          <w:spacing w:val="-2"/>
        </w:rPr>
        <w:t>Дарки».</w:t>
      </w:r>
    </w:p>
    <w:p w:rsidR="00A4284F" w:rsidRDefault="004E5E27" w:rsidP="00D7785A">
      <w:pPr>
        <w:pStyle w:val="a4"/>
        <w:numPr>
          <w:ilvl w:val="1"/>
          <w:numId w:val="64"/>
        </w:numPr>
        <w:tabs>
          <w:tab w:val="left" w:pos="1851"/>
        </w:tabs>
        <w:ind w:left="1851" w:hanging="289"/>
      </w:pPr>
      <w:r>
        <w:t>Изучение</w:t>
      </w:r>
      <w:r>
        <w:rPr>
          <w:spacing w:val="63"/>
        </w:rPr>
        <w:t xml:space="preserve"> </w:t>
      </w:r>
      <w:r>
        <w:t>общего</w:t>
      </w:r>
      <w:r>
        <w:rPr>
          <w:spacing w:val="66"/>
        </w:rPr>
        <w:t xml:space="preserve"> </w:t>
      </w:r>
      <w:r>
        <w:t>уровня</w:t>
      </w:r>
      <w:r>
        <w:rPr>
          <w:spacing w:val="65"/>
        </w:rPr>
        <w:t xml:space="preserve"> </w:t>
      </w:r>
      <w:r>
        <w:t>самоотношения</w:t>
      </w:r>
      <w:r>
        <w:rPr>
          <w:spacing w:val="66"/>
        </w:rPr>
        <w:t xml:space="preserve"> </w:t>
      </w:r>
      <w:r>
        <w:t>подростка,</w:t>
      </w:r>
      <w:r>
        <w:rPr>
          <w:spacing w:val="65"/>
        </w:rPr>
        <w:t xml:space="preserve"> </w:t>
      </w:r>
      <w:r>
        <w:t>отношения</w:t>
      </w:r>
      <w:r>
        <w:rPr>
          <w:spacing w:val="66"/>
        </w:rPr>
        <w:t xml:space="preserve"> </w:t>
      </w:r>
      <w:r>
        <w:t>к</w:t>
      </w:r>
      <w:r>
        <w:rPr>
          <w:spacing w:val="65"/>
        </w:rPr>
        <w:t xml:space="preserve"> </w:t>
      </w:r>
      <w:r>
        <w:t>себе</w:t>
      </w:r>
      <w:r>
        <w:rPr>
          <w:spacing w:val="66"/>
        </w:rPr>
        <w:t xml:space="preserve"> </w:t>
      </w:r>
      <w:r>
        <w:t>в</w:t>
      </w:r>
      <w:r>
        <w:rPr>
          <w:spacing w:val="65"/>
        </w:rPr>
        <w:t xml:space="preserve"> </w:t>
      </w:r>
      <w:r>
        <w:t>различных</w:t>
      </w:r>
      <w:r>
        <w:rPr>
          <w:spacing w:val="66"/>
        </w:rPr>
        <w:t xml:space="preserve"> </w:t>
      </w:r>
      <w:r>
        <w:rPr>
          <w:spacing w:val="-2"/>
        </w:rPr>
        <w:t>сферах.</w:t>
      </w:r>
    </w:p>
    <w:p w:rsidR="00A4284F" w:rsidRDefault="004E5E27">
      <w:pPr>
        <w:pStyle w:val="a3"/>
        <w:ind w:left="1562"/>
        <w:jc w:val="left"/>
      </w:pPr>
      <w:r>
        <w:t>«Шкала</w:t>
      </w:r>
      <w:r>
        <w:rPr>
          <w:spacing w:val="-3"/>
        </w:rPr>
        <w:t xml:space="preserve"> </w:t>
      </w:r>
      <w:r>
        <w:t>Я-концепции»</w:t>
      </w:r>
      <w:r>
        <w:rPr>
          <w:spacing w:val="-2"/>
        </w:rPr>
        <w:t xml:space="preserve"> </w:t>
      </w:r>
      <w:r>
        <w:t>Е.</w:t>
      </w:r>
      <w:r>
        <w:rPr>
          <w:spacing w:val="-1"/>
        </w:rPr>
        <w:t xml:space="preserve"> </w:t>
      </w:r>
      <w:r>
        <w:t>Пирс,</w:t>
      </w:r>
      <w:r>
        <w:rPr>
          <w:spacing w:val="-2"/>
        </w:rPr>
        <w:t xml:space="preserve"> </w:t>
      </w:r>
      <w:r>
        <w:t>Д.</w:t>
      </w:r>
      <w:r>
        <w:rPr>
          <w:spacing w:val="-2"/>
        </w:rPr>
        <w:t xml:space="preserve"> </w:t>
      </w:r>
      <w:r>
        <w:t>Харрис,</w:t>
      </w:r>
      <w:r>
        <w:rPr>
          <w:spacing w:val="-1"/>
        </w:rPr>
        <w:t xml:space="preserve"> </w:t>
      </w:r>
      <w:r>
        <w:t>адаптация</w:t>
      </w:r>
      <w:r>
        <w:rPr>
          <w:spacing w:val="-3"/>
        </w:rPr>
        <w:t xml:space="preserve"> </w:t>
      </w:r>
      <w:r>
        <w:t>А.М.</w:t>
      </w:r>
      <w:r>
        <w:rPr>
          <w:spacing w:val="-1"/>
        </w:rPr>
        <w:t xml:space="preserve"> </w:t>
      </w:r>
      <w:r>
        <w:rPr>
          <w:spacing w:val="-2"/>
        </w:rPr>
        <w:t>Прихожан.</w:t>
      </w:r>
    </w:p>
    <w:p w:rsidR="00A4284F" w:rsidRDefault="004E5E27" w:rsidP="00D7785A">
      <w:pPr>
        <w:pStyle w:val="a4"/>
        <w:numPr>
          <w:ilvl w:val="1"/>
          <w:numId w:val="64"/>
        </w:numPr>
        <w:tabs>
          <w:tab w:val="left" w:pos="1782"/>
        </w:tabs>
      </w:pPr>
      <w:r>
        <w:t>Шкала</w:t>
      </w:r>
      <w:r>
        <w:rPr>
          <w:spacing w:val="-5"/>
        </w:rPr>
        <w:t xml:space="preserve"> </w:t>
      </w:r>
      <w:r>
        <w:t>личностной</w:t>
      </w:r>
      <w:r>
        <w:rPr>
          <w:spacing w:val="-4"/>
        </w:rPr>
        <w:t xml:space="preserve"> </w:t>
      </w:r>
      <w:r>
        <w:t>тревожности.</w:t>
      </w:r>
      <w:r>
        <w:rPr>
          <w:spacing w:val="-3"/>
        </w:rPr>
        <w:t xml:space="preserve"> </w:t>
      </w:r>
      <w:r>
        <w:t>А.М.</w:t>
      </w:r>
      <w:r>
        <w:rPr>
          <w:spacing w:val="-3"/>
        </w:rPr>
        <w:t xml:space="preserve"> </w:t>
      </w:r>
      <w:r>
        <w:rPr>
          <w:spacing w:val="-2"/>
        </w:rPr>
        <w:t>Прихожан.</w:t>
      </w:r>
    </w:p>
    <w:p w:rsidR="00A4284F" w:rsidRDefault="004E5E27">
      <w:pPr>
        <w:spacing w:line="237" w:lineRule="exact"/>
        <w:ind w:left="1551"/>
        <w:rPr>
          <w:i/>
        </w:rPr>
      </w:pPr>
      <w:r>
        <w:rPr>
          <w:i/>
        </w:rPr>
        <w:t>Коррекционно-развивающая</w:t>
      </w:r>
      <w:r>
        <w:rPr>
          <w:i/>
          <w:spacing w:val="-13"/>
        </w:rPr>
        <w:t xml:space="preserve"> </w:t>
      </w:r>
      <w:r>
        <w:rPr>
          <w:i/>
        </w:rPr>
        <w:t>работа</w:t>
      </w:r>
      <w:r>
        <w:rPr>
          <w:i/>
          <w:spacing w:val="-11"/>
        </w:rPr>
        <w:t xml:space="preserve"> </w:t>
      </w:r>
      <w:r>
        <w:rPr>
          <w:i/>
          <w:spacing w:val="-2"/>
        </w:rPr>
        <w:t>включает:</w:t>
      </w:r>
    </w:p>
    <w:p w:rsidR="00A4284F" w:rsidRDefault="004E5E27" w:rsidP="00D7785A">
      <w:pPr>
        <w:pStyle w:val="a4"/>
        <w:numPr>
          <w:ilvl w:val="0"/>
          <w:numId w:val="64"/>
        </w:numPr>
        <w:tabs>
          <w:tab w:val="left" w:pos="1562"/>
        </w:tabs>
        <w:spacing w:line="237" w:lineRule="auto"/>
        <w:ind w:right="129"/>
        <w:rPr>
          <w:rFonts w:ascii="Segoe UI Symbol" w:hAnsi="Segoe UI Symbol"/>
        </w:rPr>
      </w:pPr>
      <w:r>
        <w:t>реализацию комплексного индивидуально ориентированного социально- 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w:t>
      </w:r>
    </w:p>
    <w:p w:rsidR="00A4284F" w:rsidRDefault="004E5E27" w:rsidP="00D7785A">
      <w:pPr>
        <w:pStyle w:val="a4"/>
        <w:numPr>
          <w:ilvl w:val="0"/>
          <w:numId w:val="64"/>
        </w:numPr>
        <w:tabs>
          <w:tab w:val="left" w:pos="1562"/>
        </w:tabs>
        <w:spacing w:line="252" w:lineRule="exact"/>
        <w:ind w:right="133"/>
        <w:jc w:val="left"/>
        <w:rPr>
          <w:rFonts w:ascii="Segoe UI Symbol" w:hAnsi="Segoe UI Symbol"/>
        </w:rPr>
      </w:pPr>
      <w:r>
        <w:t>организацию и проведение индивидуальных коррекционно-развивающих занятий, необходимых для преодоления нарушений развития и трудностей обучения;</w:t>
      </w:r>
    </w:p>
    <w:p w:rsidR="00A4284F" w:rsidRDefault="004E5E27" w:rsidP="00D7785A">
      <w:pPr>
        <w:pStyle w:val="a4"/>
        <w:numPr>
          <w:ilvl w:val="0"/>
          <w:numId w:val="64"/>
        </w:numPr>
        <w:tabs>
          <w:tab w:val="left" w:pos="1562"/>
        </w:tabs>
        <w:spacing w:line="252" w:lineRule="exact"/>
        <w:ind w:right="130"/>
        <w:jc w:val="left"/>
        <w:rPr>
          <w:rFonts w:ascii="Segoe UI Symbol" w:hAnsi="Segoe UI Symbol"/>
        </w:rPr>
      </w:pPr>
      <w:r>
        <w:t>коррекцию</w:t>
      </w:r>
      <w:r>
        <w:rPr>
          <w:spacing w:val="40"/>
        </w:rPr>
        <w:t xml:space="preserve"> </w:t>
      </w:r>
      <w:r>
        <w:t>и</w:t>
      </w:r>
      <w:r>
        <w:rPr>
          <w:spacing w:val="40"/>
        </w:rPr>
        <w:t xml:space="preserve"> </w:t>
      </w:r>
      <w:r>
        <w:t>развитие</w:t>
      </w:r>
      <w:r>
        <w:rPr>
          <w:spacing w:val="40"/>
        </w:rPr>
        <w:t xml:space="preserve"> </w:t>
      </w:r>
      <w:r>
        <w:t>высших</w:t>
      </w:r>
      <w:r>
        <w:rPr>
          <w:spacing w:val="40"/>
        </w:rPr>
        <w:t xml:space="preserve"> </w:t>
      </w:r>
      <w:r>
        <w:t>психических</w:t>
      </w:r>
      <w:r>
        <w:rPr>
          <w:spacing w:val="40"/>
        </w:rPr>
        <w:t xml:space="preserve"> </w:t>
      </w:r>
      <w:r>
        <w:t>функций,</w:t>
      </w:r>
      <w:r>
        <w:rPr>
          <w:spacing w:val="40"/>
        </w:rPr>
        <w:t xml:space="preserve"> </w:t>
      </w:r>
      <w:r>
        <w:t>эмоционально-волевой,</w:t>
      </w:r>
      <w:r>
        <w:rPr>
          <w:spacing w:val="40"/>
        </w:rPr>
        <w:t xml:space="preserve"> </w:t>
      </w:r>
      <w:r>
        <w:t>познавательной</w:t>
      </w:r>
      <w:r>
        <w:rPr>
          <w:spacing w:val="40"/>
        </w:rPr>
        <w:t xml:space="preserve"> </w:t>
      </w:r>
      <w:r>
        <w:t>и речевой сфер;</w:t>
      </w:r>
    </w:p>
    <w:p w:rsidR="00A4284F" w:rsidRDefault="004E5E27" w:rsidP="00D7785A">
      <w:pPr>
        <w:pStyle w:val="a4"/>
        <w:numPr>
          <w:ilvl w:val="0"/>
          <w:numId w:val="64"/>
        </w:numPr>
        <w:tabs>
          <w:tab w:val="left" w:pos="1562"/>
        </w:tabs>
        <w:spacing w:line="252" w:lineRule="exact"/>
        <w:ind w:right="140"/>
        <w:jc w:val="left"/>
        <w:rPr>
          <w:rFonts w:ascii="Segoe UI Symbol" w:hAnsi="Segoe UI Symbol"/>
        </w:rPr>
      </w:pPr>
      <w:r>
        <w:t>развитие и укрепление зрелых личностных установок, формирование адекватных форм утверждения самостоятельности, личностной автономии;</w:t>
      </w:r>
    </w:p>
    <w:p w:rsidR="00A4284F" w:rsidRDefault="004E5E27" w:rsidP="00D7785A">
      <w:pPr>
        <w:pStyle w:val="a4"/>
        <w:numPr>
          <w:ilvl w:val="0"/>
          <w:numId w:val="64"/>
        </w:numPr>
        <w:tabs>
          <w:tab w:val="left" w:pos="1561"/>
        </w:tabs>
        <w:spacing w:line="239" w:lineRule="exact"/>
        <w:ind w:left="1561" w:hanging="359"/>
        <w:jc w:val="left"/>
        <w:rPr>
          <w:rFonts w:ascii="Segoe UI Symbol" w:hAnsi="Segoe UI Symbol"/>
        </w:rPr>
      </w:pPr>
      <w:r>
        <w:t>формирование</w:t>
      </w:r>
      <w:r>
        <w:rPr>
          <w:spacing w:val="-9"/>
        </w:rPr>
        <w:t xml:space="preserve"> </w:t>
      </w:r>
      <w:r>
        <w:t>способов</w:t>
      </w:r>
      <w:r>
        <w:rPr>
          <w:spacing w:val="-7"/>
        </w:rPr>
        <w:t xml:space="preserve"> </w:t>
      </w:r>
      <w:r>
        <w:t>регуляции</w:t>
      </w:r>
      <w:r>
        <w:rPr>
          <w:spacing w:val="-6"/>
        </w:rPr>
        <w:t xml:space="preserve"> </w:t>
      </w:r>
      <w:r>
        <w:t>поведения</w:t>
      </w:r>
      <w:r>
        <w:rPr>
          <w:spacing w:val="-7"/>
        </w:rPr>
        <w:t xml:space="preserve"> </w:t>
      </w:r>
      <w:r>
        <w:t>и</w:t>
      </w:r>
      <w:r>
        <w:rPr>
          <w:spacing w:val="-7"/>
        </w:rPr>
        <w:t xml:space="preserve"> </w:t>
      </w:r>
      <w:r>
        <w:t>эмоциональных</w:t>
      </w:r>
      <w:r>
        <w:rPr>
          <w:spacing w:val="-5"/>
        </w:rPr>
        <w:t xml:space="preserve"> </w:t>
      </w:r>
      <w:r>
        <w:rPr>
          <w:spacing w:val="-2"/>
        </w:rPr>
        <w:t>состояний;</w:t>
      </w:r>
    </w:p>
    <w:p w:rsidR="00A4284F" w:rsidRDefault="004E5E27" w:rsidP="00D7785A">
      <w:pPr>
        <w:pStyle w:val="a4"/>
        <w:numPr>
          <w:ilvl w:val="0"/>
          <w:numId w:val="64"/>
        </w:numPr>
        <w:tabs>
          <w:tab w:val="left" w:pos="1562"/>
        </w:tabs>
        <w:spacing w:line="232" w:lineRule="auto"/>
        <w:ind w:right="137"/>
        <w:jc w:val="left"/>
        <w:rPr>
          <w:rFonts w:ascii="Segoe UI Symbol" w:hAnsi="Segoe UI Symbol"/>
        </w:rPr>
      </w:pPr>
      <w:r>
        <w:t>развитие</w:t>
      </w:r>
      <w:r>
        <w:rPr>
          <w:spacing w:val="80"/>
          <w:w w:val="150"/>
        </w:rPr>
        <w:t xml:space="preserve"> </w:t>
      </w:r>
      <w:r>
        <w:t>форм</w:t>
      </w:r>
      <w:r>
        <w:rPr>
          <w:spacing w:val="80"/>
          <w:w w:val="150"/>
        </w:rPr>
        <w:t xml:space="preserve"> </w:t>
      </w:r>
      <w:r>
        <w:t>и</w:t>
      </w:r>
      <w:r>
        <w:rPr>
          <w:spacing w:val="80"/>
          <w:w w:val="150"/>
        </w:rPr>
        <w:t xml:space="preserve"> </w:t>
      </w:r>
      <w:r>
        <w:t>навыков</w:t>
      </w:r>
      <w:r>
        <w:rPr>
          <w:spacing w:val="80"/>
          <w:w w:val="150"/>
        </w:rPr>
        <w:t xml:space="preserve"> </w:t>
      </w:r>
      <w:r>
        <w:t>личностного</w:t>
      </w:r>
      <w:r>
        <w:rPr>
          <w:spacing w:val="80"/>
          <w:w w:val="150"/>
        </w:rPr>
        <w:t xml:space="preserve"> </w:t>
      </w:r>
      <w:r>
        <w:t>общения</w:t>
      </w:r>
      <w:r>
        <w:rPr>
          <w:spacing w:val="80"/>
          <w:w w:val="150"/>
        </w:rPr>
        <w:t xml:space="preserve"> </w:t>
      </w:r>
      <w:r>
        <w:t>в</w:t>
      </w:r>
      <w:r>
        <w:rPr>
          <w:spacing w:val="80"/>
          <w:w w:val="150"/>
        </w:rPr>
        <w:t xml:space="preserve"> </w:t>
      </w:r>
      <w:r>
        <w:t>группе</w:t>
      </w:r>
      <w:r>
        <w:rPr>
          <w:spacing w:val="80"/>
          <w:w w:val="150"/>
        </w:rPr>
        <w:t xml:space="preserve"> </w:t>
      </w:r>
      <w:r>
        <w:t>сверстников,</w:t>
      </w:r>
      <w:r>
        <w:rPr>
          <w:spacing w:val="80"/>
          <w:w w:val="150"/>
        </w:rPr>
        <w:t xml:space="preserve"> </w:t>
      </w:r>
      <w:r>
        <w:t xml:space="preserve">коммуникативной </w:t>
      </w:r>
      <w:r>
        <w:rPr>
          <w:spacing w:val="-2"/>
        </w:rPr>
        <w:t>компетенции;</w:t>
      </w:r>
    </w:p>
    <w:p w:rsidR="00A4284F" w:rsidRDefault="004E5E27" w:rsidP="00D7785A">
      <w:pPr>
        <w:pStyle w:val="a4"/>
        <w:numPr>
          <w:ilvl w:val="0"/>
          <w:numId w:val="64"/>
        </w:numPr>
        <w:tabs>
          <w:tab w:val="left" w:pos="1562"/>
          <w:tab w:val="left" w:pos="2607"/>
          <w:tab w:val="left" w:pos="4116"/>
          <w:tab w:val="left" w:pos="5619"/>
          <w:tab w:val="left" w:pos="6160"/>
          <w:tab w:val="left" w:pos="7633"/>
          <w:tab w:val="left" w:pos="9014"/>
          <w:tab w:val="left" w:pos="9350"/>
        </w:tabs>
        <w:spacing w:line="252" w:lineRule="exact"/>
        <w:ind w:right="132"/>
        <w:jc w:val="left"/>
        <w:rPr>
          <w:rFonts w:ascii="Segoe UI Symbol" w:hAnsi="Segoe UI Symbol"/>
        </w:rPr>
      </w:pPr>
      <w:r>
        <w:rPr>
          <w:spacing w:val="-2"/>
        </w:rPr>
        <w:t>развитие</w:t>
      </w:r>
      <w:r>
        <w:tab/>
      </w:r>
      <w:r>
        <w:rPr>
          <w:spacing w:val="-2"/>
        </w:rPr>
        <w:t>компетенций,</w:t>
      </w:r>
      <w:r>
        <w:tab/>
      </w:r>
      <w:r>
        <w:rPr>
          <w:spacing w:val="-2"/>
        </w:rPr>
        <w:t>необходимых</w:t>
      </w:r>
      <w:r>
        <w:tab/>
      </w:r>
      <w:r>
        <w:rPr>
          <w:spacing w:val="-4"/>
        </w:rPr>
        <w:t>для</w:t>
      </w:r>
      <w:r>
        <w:tab/>
      </w:r>
      <w:r>
        <w:rPr>
          <w:spacing w:val="-2"/>
        </w:rPr>
        <w:t>продолжения</w:t>
      </w:r>
      <w:r>
        <w:tab/>
      </w:r>
      <w:r>
        <w:rPr>
          <w:spacing w:val="-2"/>
        </w:rPr>
        <w:t>образования</w:t>
      </w:r>
      <w:r>
        <w:tab/>
      </w:r>
      <w:r>
        <w:rPr>
          <w:spacing w:val="-10"/>
        </w:rPr>
        <w:t>и</w:t>
      </w:r>
      <w:r>
        <w:tab/>
      </w:r>
      <w:r>
        <w:rPr>
          <w:spacing w:val="-2"/>
        </w:rPr>
        <w:t>профессионального самоопределения;</w:t>
      </w:r>
    </w:p>
    <w:p w:rsidR="00A4284F" w:rsidRDefault="004E5E27" w:rsidP="00D7785A">
      <w:pPr>
        <w:pStyle w:val="a4"/>
        <w:numPr>
          <w:ilvl w:val="0"/>
          <w:numId w:val="64"/>
        </w:numPr>
        <w:tabs>
          <w:tab w:val="left" w:pos="1562"/>
        </w:tabs>
        <w:spacing w:line="254" w:lineRule="exact"/>
        <w:ind w:right="138"/>
        <w:jc w:val="left"/>
        <w:rPr>
          <w:rFonts w:ascii="Segoe UI Symbol" w:hAnsi="Segoe UI Symbol"/>
        </w:rPr>
      </w:pPr>
      <w:r>
        <w:t>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A4284F" w:rsidRDefault="004E5E27" w:rsidP="00D7785A">
      <w:pPr>
        <w:pStyle w:val="a4"/>
        <w:numPr>
          <w:ilvl w:val="0"/>
          <w:numId w:val="64"/>
        </w:numPr>
        <w:tabs>
          <w:tab w:val="left" w:pos="1561"/>
        </w:tabs>
        <w:spacing w:line="253" w:lineRule="exact"/>
        <w:ind w:left="1561" w:hanging="359"/>
        <w:jc w:val="left"/>
        <w:rPr>
          <w:rFonts w:ascii="Segoe UI Symbol" w:hAnsi="Segoe UI Symbol"/>
        </w:rPr>
      </w:pPr>
      <w:r>
        <w:t>социальную</w:t>
      </w:r>
      <w:r>
        <w:rPr>
          <w:spacing w:val="38"/>
        </w:rPr>
        <w:t xml:space="preserve"> </w:t>
      </w:r>
      <w:r>
        <w:t>защиту</w:t>
      </w:r>
      <w:r>
        <w:rPr>
          <w:spacing w:val="40"/>
        </w:rPr>
        <w:t xml:space="preserve"> </w:t>
      </w:r>
      <w:r>
        <w:t>ребёнка</w:t>
      </w:r>
      <w:r>
        <w:rPr>
          <w:spacing w:val="40"/>
        </w:rPr>
        <w:t xml:space="preserve"> </w:t>
      </w:r>
      <w:r>
        <w:t>в</w:t>
      </w:r>
      <w:r>
        <w:rPr>
          <w:spacing w:val="40"/>
        </w:rPr>
        <w:t xml:space="preserve"> </w:t>
      </w:r>
      <w:r>
        <w:t>случаях</w:t>
      </w:r>
      <w:r>
        <w:rPr>
          <w:spacing w:val="40"/>
        </w:rPr>
        <w:t xml:space="preserve"> </w:t>
      </w:r>
      <w:r>
        <w:t>неблагоприятных</w:t>
      </w:r>
      <w:r>
        <w:rPr>
          <w:spacing w:val="40"/>
        </w:rPr>
        <w:t xml:space="preserve"> </w:t>
      </w:r>
      <w:r>
        <w:t>условий</w:t>
      </w:r>
      <w:r>
        <w:rPr>
          <w:spacing w:val="40"/>
        </w:rPr>
        <w:t xml:space="preserve"> </w:t>
      </w:r>
      <w:r>
        <w:t>жизни</w:t>
      </w:r>
      <w:r>
        <w:rPr>
          <w:spacing w:val="40"/>
        </w:rPr>
        <w:t xml:space="preserve"> </w:t>
      </w:r>
      <w:r>
        <w:t>при</w:t>
      </w:r>
      <w:r>
        <w:rPr>
          <w:spacing w:val="40"/>
        </w:rPr>
        <w:t xml:space="preserve"> </w:t>
      </w:r>
      <w:r>
        <w:rPr>
          <w:spacing w:val="-2"/>
        </w:rPr>
        <w:t>психотравмирующих</w:t>
      </w:r>
    </w:p>
    <w:p w:rsidR="00A4284F" w:rsidRDefault="004E5E27">
      <w:pPr>
        <w:pStyle w:val="a3"/>
        <w:spacing w:line="249" w:lineRule="exact"/>
        <w:ind w:left="1562"/>
        <w:jc w:val="left"/>
      </w:pPr>
      <w:r>
        <w:rPr>
          <w:spacing w:val="-2"/>
        </w:rPr>
        <w:t>обстоятельствах.</w:t>
      </w:r>
    </w:p>
    <w:p w:rsidR="00A4284F" w:rsidRDefault="004E5E27">
      <w:pPr>
        <w:spacing w:line="237" w:lineRule="exact"/>
        <w:ind w:left="1551"/>
        <w:rPr>
          <w:i/>
        </w:rPr>
      </w:pPr>
      <w:r>
        <w:rPr>
          <w:i/>
        </w:rPr>
        <w:t>Консультативная</w:t>
      </w:r>
      <w:r>
        <w:rPr>
          <w:i/>
          <w:spacing w:val="-8"/>
        </w:rPr>
        <w:t xml:space="preserve"> </w:t>
      </w:r>
      <w:r>
        <w:rPr>
          <w:i/>
        </w:rPr>
        <w:t>работа</w:t>
      </w:r>
      <w:r>
        <w:rPr>
          <w:i/>
          <w:spacing w:val="-7"/>
        </w:rPr>
        <w:t xml:space="preserve"> </w:t>
      </w:r>
      <w:r>
        <w:rPr>
          <w:i/>
          <w:spacing w:val="-2"/>
        </w:rPr>
        <w:t>включает:</w:t>
      </w:r>
    </w:p>
    <w:p w:rsidR="00A4284F" w:rsidRDefault="004E5E27" w:rsidP="00D7785A">
      <w:pPr>
        <w:pStyle w:val="a4"/>
        <w:numPr>
          <w:ilvl w:val="0"/>
          <w:numId w:val="64"/>
        </w:numPr>
        <w:tabs>
          <w:tab w:val="left" w:pos="1562"/>
        </w:tabs>
        <w:spacing w:line="237" w:lineRule="auto"/>
        <w:ind w:right="137"/>
        <w:rPr>
          <w:rFonts w:ascii="Segoe UI Symbol" w:hAnsi="Segoe UI Symbol"/>
        </w:rPr>
      </w:pPr>
      <w:r>
        <w:t>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p>
    <w:p w:rsidR="00A4284F" w:rsidRDefault="004E5E27" w:rsidP="00D7785A">
      <w:pPr>
        <w:pStyle w:val="a4"/>
        <w:numPr>
          <w:ilvl w:val="0"/>
          <w:numId w:val="64"/>
        </w:numPr>
        <w:tabs>
          <w:tab w:val="left" w:pos="1562"/>
        </w:tabs>
        <w:spacing w:line="252" w:lineRule="exact"/>
        <w:ind w:right="137"/>
        <w:rPr>
          <w:rFonts w:ascii="Segoe UI Symbol" w:hAnsi="Segoe UI Symbol"/>
        </w:rPr>
      </w:pPr>
      <w:r>
        <w:t>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w:t>
      </w:r>
    </w:p>
    <w:p w:rsidR="00A4284F" w:rsidRDefault="004E5E27" w:rsidP="00D7785A">
      <w:pPr>
        <w:pStyle w:val="a4"/>
        <w:numPr>
          <w:ilvl w:val="0"/>
          <w:numId w:val="64"/>
        </w:numPr>
        <w:tabs>
          <w:tab w:val="left" w:pos="1562"/>
        </w:tabs>
        <w:spacing w:line="252" w:lineRule="exact"/>
        <w:ind w:right="133"/>
        <w:rPr>
          <w:rFonts w:ascii="Segoe UI Symbol" w:hAnsi="Segoe UI Symbol"/>
        </w:rPr>
      </w:pPr>
      <w:r>
        <w:t>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A4284F" w:rsidRDefault="004E5E27" w:rsidP="00D7785A">
      <w:pPr>
        <w:pStyle w:val="a4"/>
        <w:numPr>
          <w:ilvl w:val="0"/>
          <w:numId w:val="64"/>
        </w:numPr>
        <w:tabs>
          <w:tab w:val="left" w:pos="1562"/>
        </w:tabs>
        <w:spacing w:line="252" w:lineRule="exact"/>
        <w:ind w:right="135"/>
        <w:rPr>
          <w:rFonts w:ascii="Segoe UI Symbol" w:hAnsi="Segoe UI Symbol"/>
        </w:rPr>
      </w:pPr>
      <w:r>
        <w:t>консультационную поддержку и помощь, направленные на содействие свободному и осознанному выбору обучающимися с ограниченным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A4284F" w:rsidRDefault="004E5E27">
      <w:pPr>
        <w:spacing w:line="237" w:lineRule="exact"/>
        <w:ind w:left="1551"/>
        <w:jc w:val="both"/>
        <w:rPr>
          <w:i/>
        </w:rPr>
      </w:pPr>
      <w:r>
        <w:rPr>
          <w:i/>
          <w:spacing w:val="-2"/>
        </w:rPr>
        <w:t>Информационно-просветительская</w:t>
      </w:r>
      <w:r>
        <w:rPr>
          <w:i/>
          <w:spacing w:val="20"/>
        </w:rPr>
        <w:t xml:space="preserve"> </w:t>
      </w:r>
      <w:r>
        <w:rPr>
          <w:i/>
          <w:spacing w:val="-2"/>
        </w:rPr>
        <w:t>работа</w:t>
      </w:r>
      <w:r>
        <w:rPr>
          <w:i/>
          <w:spacing w:val="22"/>
        </w:rPr>
        <w:t xml:space="preserve"> </w:t>
      </w:r>
      <w:r>
        <w:rPr>
          <w:i/>
          <w:spacing w:val="-2"/>
        </w:rPr>
        <w:t>включает:</w:t>
      </w:r>
    </w:p>
    <w:p w:rsidR="00A4284F" w:rsidRDefault="004E5E27" w:rsidP="00D7785A">
      <w:pPr>
        <w:pStyle w:val="a4"/>
        <w:numPr>
          <w:ilvl w:val="0"/>
          <w:numId w:val="64"/>
        </w:numPr>
        <w:tabs>
          <w:tab w:val="left" w:pos="1562"/>
        </w:tabs>
        <w:spacing w:line="232" w:lineRule="auto"/>
        <w:ind w:right="133"/>
        <w:rPr>
          <w:rFonts w:ascii="Segoe UI Symbol" w:hAnsi="Segoe UI Symbol"/>
        </w:rPr>
      </w:pPr>
      <w:r>
        <w:t>детей с особыми образовательными потребностями, их родителей (законных представителей), педагогических работников;</w:t>
      </w:r>
    </w:p>
    <w:p w:rsidR="00A4284F" w:rsidRDefault="004E5E27" w:rsidP="00D7785A">
      <w:pPr>
        <w:pStyle w:val="a4"/>
        <w:numPr>
          <w:ilvl w:val="0"/>
          <w:numId w:val="64"/>
        </w:numPr>
        <w:tabs>
          <w:tab w:val="left" w:pos="1562"/>
        </w:tabs>
        <w:spacing w:line="252" w:lineRule="exact"/>
        <w:ind w:right="133"/>
        <w:rPr>
          <w:rFonts w:ascii="Segoe UI Symbol" w:hAnsi="Segoe UI Symbol"/>
        </w:rPr>
      </w:pPr>
      <w: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w:t>
      </w:r>
      <w:r>
        <w:rPr>
          <w:spacing w:val="69"/>
        </w:rPr>
        <w:t xml:space="preserve">  </w:t>
      </w:r>
      <w:r>
        <w:t>педагогическим</w:t>
      </w:r>
      <w:r>
        <w:rPr>
          <w:spacing w:val="69"/>
        </w:rPr>
        <w:t xml:space="preserve">  </w:t>
      </w:r>
      <w:r>
        <w:t>работникам</w:t>
      </w:r>
      <w:r>
        <w:rPr>
          <w:spacing w:val="69"/>
        </w:rPr>
        <w:t xml:space="preserve">  </w:t>
      </w:r>
      <w:r>
        <w:t>—</w:t>
      </w:r>
      <w:r>
        <w:rPr>
          <w:spacing w:val="69"/>
        </w:rPr>
        <w:t xml:space="preserve">  </w:t>
      </w:r>
      <w:r>
        <w:t>вопросов,</w:t>
      </w:r>
      <w:r>
        <w:rPr>
          <w:spacing w:val="69"/>
        </w:rPr>
        <w:t xml:space="preserve">  </w:t>
      </w:r>
      <w:r>
        <w:t>связанных</w:t>
      </w:r>
      <w:r>
        <w:rPr>
          <w:spacing w:val="69"/>
        </w:rPr>
        <w:t xml:space="preserve">  </w:t>
      </w:r>
      <w:r>
        <w:t>с</w:t>
      </w:r>
      <w:r>
        <w:rPr>
          <w:spacing w:val="69"/>
        </w:rPr>
        <w:t xml:space="preserve">  </w:t>
      </w:r>
      <w:r>
        <w:t>особенностями</w:t>
      </w:r>
    </w:p>
    <w:p w:rsidR="00A4284F" w:rsidRDefault="00A4284F">
      <w:pPr>
        <w:pStyle w:val="a4"/>
        <w:spacing w:line="252" w:lineRule="exact"/>
        <w:rPr>
          <w:rFonts w:ascii="Segoe UI Symbol" w:hAnsi="Segoe UI Symbol"/>
        </w:rPr>
        <w:sectPr w:rsidR="00A4284F">
          <w:footerReference w:type="default" r:id="rId63"/>
          <w:pgSz w:w="11910" w:h="16840"/>
          <w:pgMar w:top="1560" w:right="425" w:bottom="920" w:left="141" w:header="0" w:footer="733" w:gutter="0"/>
          <w:pgNumType w:start="1"/>
          <w:cols w:space="720"/>
        </w:sectPr>
      </w:pPr>
    </w:p>
    <w:p w:rsidR="00A4284F" w:rsidRDefault="004E5E27">
      <w:pPr>
        <w:pStyle w:val="a3"/>
        <w:spacing w:before="72"/>
        <w:ind w:left="1562" w:right="135"/>
      </w:pPr>
      <w:r>
        <w:t xml:space="preserve">образовательного процесса и сопровождения обучающихся с ограниченными возможностями </w:t>
      </w:r>
      <w:r>
        <w:rPr>
          <w:spacing w:val="-2"/>
        </w:rPr>
        <w:t>здоровья.</w:t>
      </w:r>
    </w:p>
    <w:p w:rsidR="00A4284F" w:rsidRDefault="004E5E27">
      <w:pPr>
        <w:ind w:left="1551"/>
        <w:jc w:val="both"/>
        <w:rPr>
          <w:i/>
        </w:rPr>
      </w:pPr>
      <w:r>
        <w:rPr>
          <w:i/>
        </w:rPr>
        <w:t>Этапы</w:t>
      </w:r>
      <w:r>
        <w:rPr>
          <w:i/>
          <w:spacing w:val="-3"/>
        </w:rPr>
        <w:t xml:space="preserve"> </w:t>
      </w:r>
      <w:r>
        <w:rPr>
          <w:i/>
        </w:rPr>
        <w:t>реализации</w:t>
      </w:r>
      <w:r>
        <w:rPr>
          <w:i/>
          <w:spacing w:val="-2"/>
        </w:rPr>
        <w:t xml:space="preserve"> программы</w:t>
      </w:r>
    </w:p>
    <w:p w:rsidR="00A4284F" w:rsidRDefault="004E5E27">
      <w:pPr>
        <w:pStyle w:val="a3"/>
        <w:ind w:left="842" w:right="129" w:firstLine="709"/>
      </w:pPr>
      <w:r>
        <w:t xml:space="preserve">I этап (май – сентябрь). </w:t>
      </w:r>
      <w:r>
        <w:rPr>
          <w:u w:val="single"/>
        </w:rPr>
        <w:t>Этап сбора и анализа информации</w:t>
      </w:r>
      <w:r>
        <w:t xml:space="preserve"> (информационно- аналитическая деятельность). Результатом данного этапа является:</w:t>
      </w:r>
    </w:p>
    <w:p w:rsidR="00A4284F" w:rsidRDefault="004E5E27" w:rsidP="00D7785A">
      <w:pPr>
        <w:pStyle w:val="a4"/>
        <w:numPr>
          <w:ilvl w:val="0"/>
          <w:numId w:val="64"/>
        </w:numPr>
        <w:tabs>
          <w:tab w:val="left" w:pos="1562"/>
        </w:tabs>
        <w:spacing w:before="3" w:line="252" w:lineRule="exact"/>
        <w:ind w:right="137"/>
        <w:rPr>
          <w:rFonts w:ascii="Segoe UI Symbol" w:hAnsi="Segoe UI Symbol"/>
        </w:rPr>
      </w:pPr>
      <w:r>
        <w:t>оценка контингента обучающихся на предмет особенностей развития, определения специфики нарушений и особых образовательных потребностей;</w:t>
      </w:r>
    </w:p>
    <w:p w:rsidR="00A4284F" w:rsidRDefault="004E5E27" w:rsidP="00D7785A">
      <w:pPr>
        <w:pStyle w:val="a4"/>
        <w:numPr>
          <w:ilvl w:val="0"/>
          <w:numId w:val="64"/>
        </w:numPr>
        <w:tabs>
          <w:tab w:val="left" w:pos="1562"/>
        </w:tabs>
        <w:spacing w:before="2" w:line="252" w:lineRule="exact"/>
        <w:ind w:right="135"/>
        <w:rPr>
          <w:rFonts w:ascii="Segoe UI Symbol" w:hAnsi="Segoe UI Symbol"/>
        </w:rPr>
      </w:pPr>
      <w:r>
        <w:t>оценка образовательной среды на предмет соответствия требованиям программно- методического обеспечения, материально-технической и кадровой базы учреждения.</w:t>
      </w:r>
    </w:p>
    <w:p w:rsidR="00A4284F" w:rsidRDefault="004E5E27" w:rsidP="00D7785A">
      <w:pPr>
        <w:pStyle w:val="a4"/>
        <w:numPr>
          <w:ilvl w:val="0"/>
          <w:numId w:val="63"/>
        </w:numPr>
        <w:tabs>
          <w:tab w:val="left" w:pos="1889"/>
        </w:tabs>
        <w:ind w:right="126" w:firstLine="709"/>
        <w:jc w:val="both"/>
      </w:pPr>
      <w:r>
        <w:t xml:space="preserve">этап (октябрь – май). </w:t>
      </w:r>
      <w:r>
        <w:rPr>
          <w:u w:val="single"/>
        </w:rPr>
        <w:t>Этап планирования, организации, координации</w:t>
      </w:r>
      <w:r>
        <w:t xml:space="preserve"> (организационно- 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w:t>
      </w:r>
    </w:p>
    <w:p w:rsidR="00A4284F" w:rsidRDefault="004E5E27" w:rsidP="00D7785A">
      <w:pPr>
        <w:pStyle w:val="a4"/>
        <w:numPr>
          <w:ilvl w:val="0"/>
          <w:numId w:val="63"/>
        </w:numPr>
        <w:tabs>
          <w:tab w:val="left" w:pos="1926"/>
        </w:tabs>
        <w:ind w:right="131" w:firstLine="709"/>
        <w:jc w:val="both"/>
      </w:pPr>
      <w:r>
        <w:t xml:space="preserve">этап (май – июнь). </w:t>
      </w:r>
      <w:r>
        <w:rPr>
          <w:u w:val="single"/>
        </w:rPr>
        <w:t>Этап диагностики коррекционно-развивающей образовательной среды</w:t>
      </w:r>
      <w:r>
        <w:t xml:space="preserve">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A4284F" w:rsidRDefault="004E5E27" w:rsidP="00D7785A">
      <w:pPr>
        <w:pStyle w:val="a4"/>
        <w:numPr>
          <w:ilvl w:val="0"/>
          <w:numId w:val="63"/>
        </w:numPr>
        <w:tabs>
          <w:tab w:val="left" w:pos="1911"/>
        </w:tabs>
        <w:ind w:right="126" w:firstLine="709"/>
        <w:jc w:val="both"/>
      </w:pPr>
      <w:r>
        <w:t xml:space="preserve">этап (август – сентябрь). </w:t>
      </w:r>
      <w:r>
        <w:rPr>
          <w:u w:val="single"/>
        </w:rPr>
        <w:t>Этап регуляции и корректировки</w:t>
      </w:r>
      <w:r>
        <w:t xml:space="preserve"> (регулятивно- корректировочная деятельность).</w:t>
      </w:r>
      <w:r>
        <w:rPr>
          <w:spacing w:val="-3"/>
        </w:rPr>
        <w:t xml:space="preserve"> </w:t>
      </w:r>
      <w:r>
        <w:t>Результатом</w:t>
      </w:r>
      <w:r>
        <w:rPr>
          <w:spacing w:val="-4"/>
        </w:rPr>
        <w:t xml:space="preserve"> </w:t>
      </w:r>
      <w:r>
        <w:t>является</w:t>
      </w:r>
      <w:r>
        <w:rPr>
          <w:spacing w:val="-4"/>
        </w:rPr>
        <w:t xml:space="preserve"> </w:t>
      </w:r>
      <w:r>
        <w:t>внесение</w:t>
      </w:r>
      <w:r>
        <w:rPr>
          <w:spacing w:val="-4"/>
        </w:rPr>
        <w:t xml:space="preserve"> </w:t>
      </w:r>
      <w:r>
        <w:t>необходимых</w:t>
      </w:r>
      <w:r>
        <w:rPr>
          <w:spacing w:val="-3"/>
        </w:rPr>
        <w:t xml:space="preserve"> </w:t>
      </w:r>
      <w:r>
        <w:t>изменений</w:t>
      </w:r>
      <w:r>
        <w:rPr>
          <w:spacing w:val="-4"/>
        </w:rPr>
        <w:t xml:space="preserve"> </w:t>
      </w:r>
      <w:r>
        <w:t>в</w:t>
      </w:r>
      <w:r>
        <w:rPr>
          <w:spacing w:val="-4"/>
        </w:rPr>
        <w:t xml:space="preserve"> </w:t>
      </w:r>
      <w:r>
        <w:t>образовательный</w:t>
      </w:r>
      <w:r>
        <w:rPr>
          <w:spacing w:val="-4"/>
        </w:rPr>
        <w:t xml:space="preserve"> </w:t>
      </w:r>
      <w:r>
        <w:t>процесс</w:t>
      </w:r>
      <w:r>
        <w:rPr>
          <w:spacing w:val="-4"/>
        </w:rPr>
        <w:t xml:space="preserve"> </w:t>
      </w:r>
      <w:r>
        <w:t>и</w:t>
      </w:r>
      <w:r>
        <w:rPr>
          <w:spacing w:val="-4"/>
        </w:rPr>
        <w:t xml:space="preserve"> </w:t>
      </w:r>
      <w:r>
        <w:t>процесс сопровождения детей с ограниченными возможностями здоровья, корректировка условий и форм обучения, методов и приёмов работы.</w:t>
      </w:r>
    </w:p>
    <w:p w:rsidR="00A4284F" w:rsidRDefault="004E5E27">
      <w:pPr>
        <w:pStyle w:val="4"/>
        <w:ind w:left="1551"/>
      </w:pPr>
      <w:r>
        <w:t>Механизмы</w:t>
      </w:r>
      <w:r>
        <w:rPr>
          <w:spacing w:val="-10"/>
        </w:rPr>
        <w:t xml:space="preserve"> </w:t>
      </w:r>
      <w:r>
        <w:t>реализации</w:t>
      </w:r>
      <w:r>
        <w:rPr>
          <w:spacing w:val="-9"/>
        </w:rPr>
        <w:t xml:space="preserve"> </w:t>
      </w:r>
      <w:r>
        <w:rPr>
          <w:spacing w:val="-2"/>
        </w:rPr>
        <w:t>программы</w:t>
      </w:r>
    </w:p>
    <w:p w:rsidR="00A4284F" w:rsidRDefault="004E5E27">
      <w:pPr>
        <w:pStyle w:val="a3"/>
        <w:ind w:left="842" w:right="128" w:firstLine="709"/>
      </w:pPr>
      <w:r>
        <w:t>Основными механизмами реализации коррекционной работы являются оптимально выстроенное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 и социальное партнёрство, предполагающее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w:t>
      </w:r>
    </w:p>
    <w:p w:rsidR="00A4284F" w:rsidRDefault="004E5E27">
      <w:pPr>
        <w:pStyle w:val="a3"/>
        <w:ind w:left="842" w:right="125" w:firstLine="709"/>
      </w:pPr>
      <w:r>
        <w:t>Одним из основных механизмов реализации коррекционной работы является оптимально</w:t>
      </w:r>
      <w:r>
        <w:rPr>
          <w:spacing w:val="40"/>
        </w:rPr>
        <w:t xml:space="preserve"> </w:t>
      </w:r>
      <w:r>
        <w:t>выстроенное взаимодействие специалистов образовательного учреждения.</w:t>
      </w:r>
    </w:p>
    <w:p w:rsidR="00A4284F" w:rsidRDefault="004E5E27">
      <w:pPr>
        <w:pStyle w:val="a3"/>
        <w:spacing w:line="237" w:lineRule="exact"/>
        <w:ind w:left="1551"/>
      </w:pPr>
      <w:r>
        <w:t>Такое</w:t>
      </w:r>
      <w:r>
        <w:rPr>
          <w:spacing w:val="-10"/>
        </w:rPr>
        <w:t xml:space="preserve"> </w:t>
      </w:r>
      <w:r>
        <w:t>взаимодействие</w:t>
      </w:r>
      <w:r>
        <w:rPr>
          <w:spacing w:val="-9"/>
        </w:rPr>
        <w:t xml:space="preserve"> </w:t>
      </w:r>
      <w:r>
        <w:rPr>
          <w:spacing w:val="-2"/>
        </w:rPr>
        <w:t>включает:</w:t>
      </w:r>
    </w:p>
    <w:p w:rsidR="00A4284F" w:rsidRDefault="004E5E27" w:rsidP="00D7785A">
      <w:pPr>
        <w:pStyle w:val="a4"/>
        <w:numPr>
          <w:ilvl w:val="0"/>
          <w:numId w:val="64"/>
        </w:numPr>
        <w:tabs>
          <w:tab w:val="left" w:pos="1562"/>
        </w:tabs>
        <w:spacing w:line="232" w:lineRule="auto"/>
        <w:ind w:right="133"/>
        <w:rPr>
          <w:rFonts w:ascii="Segoe UI Symbol" w:hAnsi="Segoe UI Symbol"/>
        </w:rPr>
      </w:pPr>
      <w:r>
        <w:t>комплексность в определении и решении проблем ребёнка, предоставлении ему квалифицированной помощи специалистов разного профиля;</w:t>
      </w:r>
    </w:p>
    <w:p w:rsidR="00A4284F" w:rsidRDefault="004E5E27" w:rsidP="00D7785A">
      <w:pPr>
        <w:pStyle w:val="a4"/>
        <w:numPr>
          <w:ilvl w:val="0"/>
          <w:numId w:val="64"/>
        </w:numPr>
        <w:tabs>
          <w:tab w:val="left" w:pos="1561"/>
        </w:tabs>
        <w:spacing w:line="242" w:lineRule="exact"/>
        <w:ind w:left="1561" w:hanging="359"/>
        <w:rPr>
          <w:rFonts w:ascii="Segoe UI Symbol" w:hAnsi="Segoe UI Symbol"/>
        </w:rPr>
      </w:pPr>
      <w:r>
        <w:t>многоаспектный</w:t>
      </w:r>
      <w:r>
        <w:rPr>
          <w:spacing w:val="-7"/>
        </w:rPr>
        <w:t xml:space="preserve"> </w:t>
      </w:r>
      <w:r>
        <w:t>анализ</w:t>
      </w:r>
      <w:r>
        <w:rPr>
          <w:spacing w:val="-3"/>
        </w:rPr>
        <w:t xml:space="preserve"> </w:t>
      </w:r>
      <w:r>
        <w:t>личностного</w:t>
      </w:r>
      <w:r>
        <w:rPr>
          <w:spacing w:val="-4"/>
        </w:rPr>
        <w:t xml:space="preserve"> </w:t>
      </w:r>
      <w:r>
        <w:t>и</w:t>
      </w:r>
      <w:r>
        <w:rPr>
          <w:spacing w:val="-4"/>
        </w:rPr>
        <w:t xml:space="preserve"> </w:t>
      </w:r>
      <w:r>
        <w:t>познавательного</w:t>
      </w:r>
      <w:r>
        <w:rPr>
          <w:spacing w:val="-3"/>
        </w:rPr>
        <w:t xml:space="preserve"> </w:t>
      </w:r>
      <w:r>
        <w:t>развития</w:t>
      </w:r>
      <w:r>
        <w:rPr>
          <w:spacing w:val="-4"/>
        </w:rPr>
        <w:t xml:space="preserve"> </w:t>
      </w:r>
      <w:r>
        <w:rPr>
          <w:spacing w:val="-2"/>
        </w:rPr>
        <w:t>ребёнка;</w:t>
      </w:r>
    </w:p>
    <w:p w:rsidR="00A4284F" w:rsidRDefault="004E5E27" w:rsidP="00D7785A">
      <w:pPr>
        <w:pStyle w:val="a4"/>
        <w:numPr>
          <w:ilvl w:val="0"/>
          <w:numId w:val="64"/>
        </w:numPr>
        <w:tabs>
          <w:tab w:val="left" w:pos="1562"/>
        </w:tabs>
        <w:spacing w:line="232" w:lineRule="auto"/>
        <w:ind w:right="135"/>
        <w:rPr>
          <w:rFonts w:ascii="Segoe UI Symbol" w:hAnsi="Segoe UI Symbol"/>
        </w:rPr>
      </w:pPr>
      <w:r>
        <w:t>составление комплексных индивидуальных программ общего развития и коррекции отдельных</w:t>
      </w:r>
      <w:r>
        <w:rPr>
          <w:spacing w:val="40"/>
        </w:rPr>
        <w:t xml:space="preserve"> </w:t>
      </w:r>
      <w:r>
        <w:t>сторон учебно-познавательной, эмоционально-волевой и личностной сфер ребёнка.</w:t>
      </w:r>
    </w:p>
    <w:p w:rsidR="00A4284F" w:rsidRDefault="004E5E27">
      <w:pPr>
        <w:pStyle w:val="a3"/>
        <w:ind w:left="842" w:right="130" w:firstLine="709"/>
      </w:pPr>
      <w:r>
        <w:t>Консолидация усилий разных специалистов в области психологии, педагогики, медицины,</w:t>
      </w:r>
      <w:r>
        <w:rPr>
          <w:spacing w:val="40"/>
        </w:rPr>
        <w:t xml:space="preserve"> </w:t>
      </w:r>
      <w:r>
        <w:t>социальной работы позволит обеспечить систему комплексного психолого-медико-педагогического сопровождения и эффективно решать проблемы ребёнка, связанные с адаптацией, обучением, воспитанием, развитием, социализацией детей с ограниченными возможностями здоровья.</w:t>
      </w:r>
    </w:p>
    <w:p w:rsidR="00A4284F" w:rsidRDefault="004E5E27">
      <w:pPr>
        <w:pStyle w:val="a3"/>
        <w:ind w:left="842" w:right="142" w:firstLine="709"/>
      </w:pPr>
      <w:r>
        <w:t>В качестве ещё одного механизма реализации коррекционной работы следует обозначить социальное партнёрство, которое предполагает профессиональное взаимодействие образовательного учреждения с внешними ресурсами.</w:t>
      </w:r>
    </w:p>
    <w:p w:rsidR="00A4284F" w:rsidRDefault="004E5E27">
      <w:pPr>
        <w:pStyle w:val="a3"/>
        <w:ind w:left="842" w:right="144" w:firstLine="709"/>
      </w:pPr>
      <w:r>
        <w:t>Социальное партнерство: региональная психолого-медико-педагогическая комиссия; комиссия по делам несовершеннолетних, центр профилактики наркомании и др.</w:t>
      </w:r>
    </w:p>
    <w:p w:rsidR="00A4284F" w:rsidRDefault="004E5E27">
      <w:pPr>
        <w:pStyle w:val="a3"/>
        <w:spacing w:line="237" w:lineRule="exact"/>
        <w:ind w:left="1551"/>
      </w:pPr>
      <w:r>
        <w:t>Таким</w:t>
      </w:r>
      <w:r>
        <w:rPr>
          <w:spacing w:val="-8"/>
        </w:rPr>
        <w:t xml:space="preserve"> </w:t>
      </w:r>
      <w:r>
        <w:t>образом,</w:t>
      </w:r>
      <w:r>
        <w:rPr>
          <w:spacing w:val="-6"/>
        </w:rPr>
        <w:t xml:space="preserve"> </w:t>
      </w:r>
      <w:r>
        <w:t>механизмами</w:t>
      </w:r>
      <w:r>
        <w:rPr>
          <w:spacing w:val="-7"/>
        </w:rPr>
        <w:t xml:space="preserve"> </w:t>
      </w:r>
      <w:r>
        <w:t>реализации</w:t>
      </w:r>
      <w:r>
        <w:rPr>
          <w:spacing w:val="-7"/>
        </w:rPr>
        <w:t xml:space="preserve"> </w:t>
      </w:r>
      <w:r>
        <w:t>программы</w:t>
      </w:r>
      <w:r>
        <w:rPr>
          <w:spacing w:val="-7"/>
        </w:rPr>
        <w:t xml:space="preserve"> </w:t>
      </w:r>
      <w:r>
        <w:rPr>
          <w:spacing w:val="-2"/>
        </w:rPr>
        <w:t>выступают:</w:t>
      </w:r>
    </w:p>
    <w:p w:rsidR="00A4284F" w:rsidRDefault="004E5E27" w:rsidP="00D7785A">
      <w:pPr>
        <w:pStyle w:val="a4"/>
        <w:numPr>
          <w:ilvl w:val="0"/>
          <w:numId w:val="64"/>
        </w:numPr>
        <w:tabs>
          <w:tab w:val="left" w:pos="1561"/>
        </w:tabs>
        <w:spacing w:line="257" w:lineRule="exact"/>
        <w:ind w:left="1561" w:hanging="359"/>
        <w:jc w:val="left"/>
        <w:rPr>
          <w:rFonts w:ascii="Segoe UI Symbol" w:hAnsi="Segoe UI Symbol"/>
        </w:rPr>
      </w:pPr>
      <w:r>
        <w:t>Индивидуальный</w:t>
      </w:r>
      <w:r>
        <w:rPr>
          <w:spacing w:val="-11"/>
        </w:rPr>
        <w:t xml:space="preserve"> </w:t>
      </w:r>
      <w:r>
        <w:t>и</w:t>
      </w:r>
      <w:r>
        <w:rPr>
          <w:spacing w:val="-11"/>
        </w:rPr>
        <w:t xml:space="preserve"> </w:t>
      </w:r>
      <w:r>
        <w:t>дифференцированный</w:t>
      </w:r>
      <w:r>
        <w:rPr>
          <w:spacing w:val="-11"/>
        </w:rPr>
        <w:t xml:space="preserve"> </w:t>
      </w:r>
      <w:r>
        <w:rPr>
          <w:spacing w:val="-2"/>
        </w:rPr>
        <w:t>подход;</w:t>
      </w:r>
    </w:p>
    <w:p w:rsidR="00A4284F" w:rsidRDefault="004E5E27" w:rsidP="00D7785A">
      <w:pPr>
        <w:pStyle w:val="a4"/>
        <w:numPr>
          <w:ilvl w:val="0"/>
          <w:numId w:val="64"/>
        </w:numPr>
        <w:tabs>
          <w:tab w:val="left" w:pos="1561"/>
        </w:tabs>
        <w:spacing w:line="230" w:lineRule="exact"/>
        <w:ind w:left="1561" w:hanging="359"/>
        <w:jc w:val="left"/>
        <w:rPr>
          <w:rFonts w:ascii="Segoe UI Symbol" w:hAnsi="Segoe UI Symbol"/>
        </w:rPr>
      </w:pPr>
      <w:r>
        <w:t>Индивидуальное</w:t>
      </w:r>
      <w:r>
        <w:rPr>
          <w:spacing w:val="-9"/>
        </w:rPr>
        <w:t xml:space="preserve"> </w:t>
      </w:r>
      <w:r>
        <w:t>обучение</w:t>
      </w:r>
      <w:r>
        <w:rPr>
          <w:spacing w:val="-8"/>
        </w:rPr>
        <w:t xml:space="preserve"> </w:t>
      </w:r>
      <w:r>
        <w:t>(обучение</w:t>
      </w:r>
      <w:r>
        <w:rPr>
          <w:spacing w:val="-8"/>
        </w:rPr>
        <w:t xml:space="preserve"> </w:t>
      </w:r>
      <w:r>
        <w:t>на</w:t>
      </w:r>
      <w:r>
        <w:rPr>
          <w:spacing w:val="-8"/>
        </w:rPr>
        <w:t xml:space="preserve"> </w:t>
      </w:r>
      <w:r>
        <w:rPr>
          <w:spacing w:val="-2"/>
        </w:rPr>
        <w:t>дому);</w:t>
      </w:r>
    </w:p>
    <w:p w:rsidR="00A4284F" w:rsidRDefault="004E5E27" w:rsidP="00D7785A">
      <w:pPr>
        <w:pStyle w:val="a4"/>
        <w:numPr>
          <w:ilvl w:val="0"/>
          <w:numId w:val="64"/>
        </w:numPr>
        <w:tabs>
          <w:tab w:val="left" w:pos="1561"/>
        </w:tabs>
        <w:spacing w:line="330" w:lineRule="exact"/>
        <w:ind w:left="1561" w:hanging="359"/>
        <w:jc w:val="left"/>
        <w:rPr>
          <w:rFonts w:ascii="Yu Gothic" w:hAnsi="Yu Gothic"/>
          <w:b/>
        </w:rPr>
      </w:pPr>
      <w:r>
        <w:rPr>
          <w:spacing w:val="-2"/>
        </w:rPr>
        <w:t>Индивидуальные</w:t>
      </w:r>
      <w:r>
        <w:rPr>
          <w:spacing w:val="19"/>
        </w:rPr>
        <w:t xml:space="preserve"> </w:t>
      </w:r>
      <w:r>
        <w:rPr>
          <w:spacing w:val="-2"/>
        </w:rPr>
        <w:t>коррекционно-развивающие</w:t>
      </w:r>
      <w:r>
        <w:rPr>
          <w:spacing w:val="19"/>
        </w:rPr>
        <w:t xml:space="preserve"> </w:t>
      </w:r>
      <w:r>
        <w:rPr>
          <w:spacing w:val="-2"/>
        </w:rPr>
        <w:t>занятия.</w:t>
      </w:r>
    </w:p>
    <w:p w:rsidR="00A4284F" w:rsidRDefault="004E5E27">
      <w:pPr>
        <w:pStyle w:val="4"/>
        <w:spacing w:line="211" w:lineRule="exact"/>
        <w:ind w:left="1551"/>
        <w:jc w:val="left"/>
      </w:pPr>
      <w:r>
        <w:t>Требования</w:t>
      </w:r>
      <w:r>
        <w:rPr>
          <w:spacing w:val="-5"/>
        </w:rPr>
        <w:t xml:space="preserve"> </w:t>
      </w:r>
      <w:r>
        <w:t>к</w:t>
      </w:r>
      <w:r>
        <w:rPr>
          <w:spacing w:val="-5"/>
        </w:rPr>
        <w:t xml:space="preserve"> </w:t>
      </w:r>
      <w:r>
        <w:t>условиям</w:t>
      </w:r>
      <w:r>
        <w:rPr>
          <w:spacing w:val="-5"/>
        </w:rPr>
        <w:t xml:space="preserve"> </w:t>
      </w:r>
      <w:r>
        <w:t>реализации</w:t>
      </w:r>
      <w:r>
        <w:rPr>
          <w:spacing w:val="-4"/>
        </w:rPr>
        <w:t xml:space="preserve"> </w:t>
      </w:r>
      <w:r>
        <w:rPr>
          <w:spacing w:val="-2"/>
        </w:rPr>
        <w:t>программы</w:t>
      </w:r>
    </w:p>
    <w:p w:rsidR="00A4284F" w:rsidRDefault="004E5E27">
      <w:pPr>
        <w:ind w:left="1551"/>
        <w:rPr>
          <w:i/>
        </w:rPr>
      </w:pPr>
      <w:r>
        <w:rPr>
          <w:i/>
          <w:spacing w:val="-2"/>
        </w:rPr>
        <w:t>Психолого-педагогическое</w:t>
      </w:r>
      <w:r>
        <w:rPr>
          <w:i/>
          <w:spacing w:val="33"/>
        </w:rPr>
        <w:t xml:space="preserve"> </w:t>
      </w:r>
      <w:r>
        <w:rPr>
          <w:i/>
          <w:spacing w:val="-2"/>
        </w:rPr>
        <w:t>обеспечение:</w:t>
      </w:r>
    </w:p>
    <w:p w:rsidR="00A4284F" w:rsidRDefault="00A4284F">
      <w:pPr>
        <w:rPr>
          <w:i/>
        </w:rPr>
        <w:sectPr w:rsidR="00A4284F">
          <w:pgSz w:w="11910" w:h="16840"/>
          <w:pgMar w:top="1560" w:right="425" w:bottom="920" w:left="141" w:header="0" w:footer="733" w:gutter="0"/>
          <w:cols w:space="720"/>
        </w:sectPr>
      </w:pPr>
    </w:p>
    <w:p w:rsidR="00A4284F" w:rsidRDefault="004E5E27" w:rsidP="00D7785A">
      <w:pPr>
        <w:pStyle w:val="a4"/>
        <w:numPr>
          <w:ilvl w:val="0"/>
          <w:numId w:val="64"/>
        </w:numPr>
        <w:tabs>
          <w:tab w:val="left" w:pos="1562"/>
        </w:tabs>
        <w:spacing w:before="42" w:line="237" w:lineRule="auto"/>
        <w:ind w:right="132"/>
        <w:rPr>
          <w:rFonts w:ascii="Segoe UI Symbol" w:hAnsi="Segoe UI Symbol"/>
        </w:rPr>
      </w:pPr>
      <w: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A4284F" w:rsidRDefault="004E5E27" w:rsidP="00D7785A">
      <w:pPr>
        <w:pStyle w:val="a4"/>
        <w:numPr>
          <w:ilvl w:val="0"/>
          <w:numId w:val="64"/>
        </w:numPr>
        <w:tabs>
          <w:tab w:val="left" w:pos="1562"/>
        </w:tabs>
        <w:spacing w:line="254" w:lineRule="exact"/>
        <w:ind w:right="135"/>
        <w:rPr>
          <w:rFonts w:ascii="Segoe UI Symbol" w:hAnsi="Segoe UI Symbol"/>
        </w:rPr>
      </w:pPr>
      <w:r>
        <w:t>обеспечение психолого-педагогических условий (коррекционная направленность учебно- воспитательного процесса; учёт индивидуальных особенностей ребёнка;</w:t>
      </w:r>
    </w:p>
    <w:p w:rsidR="00A4284F" w:rsidRDefault="004E5E27" w:rsidP="00D7785A">
      <w:pPr>
        <w:pStyle w:val="a4"/>
        <w:numPr>
          <w:ilvl w:val="0"/>
          <w:numId w:val="64"/>
        </w:numPr>
        <w:tabs>
          <w:tab w:val="left" w:pos="1561"/>
        </w:tabs>
        <w:spacing w:line="253" w:lineRule="exact"/>
        <w:ind w:left="1561" w:hanging="359"/>
        <w:rPr>
          <w:rFonts w:ascii="Segoe UI Symbol" w:hAnsi="Segoe UI Symbol"/>
        </w:rPr>
      </w:pPr>
      <w:r>
        <w:t>соблюдение</w:t>
      </w:r>
      <w:r>
        <w:rPr>
          <w:spacing w:val="60"/>
        </w:rPr>
        <w:t xml:space="preserve">   </w:t>
      </w:r>
      <w:r>
        <w:t>комфортного</w:t>
      </w:r>
      <w:r>
        <w:rPr>
          <w:spacing w:val="61"/>
        </w:rPr>
        <w:t xml:space="preserve">   </w:t>
      </w:r>
      <w:r>
        <w:t>психоэмоционального</w:t>
      </w:r>
      <w:r>
        <w:rPr>
          <w:spacing w:val="60"/>
        </w:rPr>
        <w:t xml:space="preserve">   </w:t>
      </w:r>
      <w:r>
        <w:t>режима;</w:t>
      </w:r>
      <w:r>
        <w:rPr>
          <w:spacing w:val="61"/>
        </w:rPr>
        <w:t xml:space="preserve">   </w:t>
      </w:r>
      <w:r>
        <w:t>использование</w:t>
      </w:r>
      <w:r>
        <w:rPr>
          <w:spacing w:val="60"/>
        </w:rPr>
        <w:t xml:space="preserve">   </w:t>
      </w:r>
      <w:r>
        <w:rPr>
          <w:spacing w:val="-2"/>
        </w:rPr>
        <w:t>современных</w:t>
      </w:r>
    </w:p>
    <w:p w:rsidR="00A4284F" w:rsidRDefault="004E5E27">
      <w:pPr>
        <w:pStyle w:val="a3"/>
        <w:ind w:left="1562" w:right="135"/>
      </w:pPr>
      <w:r>
        <w:t>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A4284F" w:rsidRDefault="004E5E27" w:rsidP="00D7785A">
      <w:pPr>
        <w:pStyle w:val="a4"/>
        <w:numPr>
          <w:ilvl w:val="0"/>
          <w:numId w:val="64"/>
        </w:numPr>
        <w:tabs>
          <w:tab w:val="left" w:pos="1562"/>
        </w:tabs>
        <w:spacing w:line="254" w:lineRule="exact"/>
        <w:ind w:right="133"/>
        <w:rPr>
          <w:rFonts w:ascii="Segoe UI Symbol" w:hAnsi="Segoe UI Symbol"/>
        </w:rPr>
      </w:pPr>
      <w: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A4284F" w:rsidRDefault="004E5E27" w:rsidP="00D7785A">
      <w:pPr>
        <w:pStyle w:val="a4"/>
        <w:numPr>
          <w:ilvl w:val="0"/>
          <w:numId w:val="64"/>
        </w:numPr>
        <w:tabs>
          <w:tab w:val="left" w:pos="1561"/>
        </w:tabs>
        <w:spacing w:line="252" w:lineRule="exact"/>
        <w:ind w:left="1561" w:hanging="359"/>
        <w:rPr>
          <w:rFonts w:ascii="Segoe UI Symbol" w:hAnsi="Segoe UI Symbol"/>
        </w:rPr>
      </w:pPr>
      <w:r>
        <w:t>обеспечение</w:t>
      </w:r>
      <w:r>
        <w:rPr>
          <w:spacing w:val="21"/>
        </w:rPr>
        <w:t xml:space="preserve"> </w:t>
      </w:r>
      <w:r>
        <w:t>участия</w:t>
      </w:r>
      <w:r>
        <w:rPr>
          <w:spacing w:val="22"/>
        </w:rPr>
        <w:t xml:space="preserve"> </w:t>
      </w:r>
      <w:r>
        <w:t>всех</w:t>
      </w:r>
      <w:r>
        <w:rPr>
          <w:spacing w:val="21"/>
        </w:rPr>
        <w:t xml:space="preserve"> </w:t>
      </w:r>
      <w:r>
        <w:t>детей</w:t>
      </w:r>
      <w:r>
        <w:rPr>
          <w:spacing w:val="22"/>
        </w:rPr>
        <w:t xml:space="preserve"> </w:t>
      </w:r>
      <w:r>
        <w:t>с</w:t>
      </w:r>
      <w:r>
        <w:rPr>
          <w:spacing w:val="22"/>
        </w:rPr>
        <w:t xml:space="preserve"> </w:t>
      </w:r>
      <w:r>
        <w:t>ограниченными</w:t>
      </w:r>
      <w:r>
        <w:rPr>
          <w:spacing w:val="21"/>
        </w:rPr>
        <w:t xml:space="preserve"> </w:t>
      </w:r>
      <w:r>
        <w:t>возможностями</w:t>
      </w:r>
      <w:r>
        <w:rPr>
          <w:spacing w:val="22"/>
        </w:rPr>
        <w:t xml:space="preserve"> </w:t>
      </w:r>
      <w:r>
        <w:t>здоровья,</w:t>
      </w:r>
      <w:r>
        <w:rPr>
          <w:spacing w:val="21"/>
        </w:rPr>
        <w:t xml:space="preserve"> </w:t>
      </w:r>
      <w:r>
        <w:t>независимо</w:t>
      </w:r>
      <w:r>
        <w:rPr>
          <w:spacing w:val="22"/>
        </w:rPr>
        <w:t xml:space="preserve"> </w:t>
      </w:r>
      <w:r>
        <w:t>от</w:t>
      </w:r>
      <w:r>
        <w:rPr>
          <w:spacing w:val="22"/>
        </w:rPr>
        <w:t xml:space="preserve"> </w:t>
      </w:r>
      <w:r>
        <w:rPr>
          <w:spacing w:val="-2"/>
        </w:rPr>
        <w:t>степени</w:t>
      </w:r>
    </w:p>
    <w:p w:rsidR="00A4284F" w:rsidRDefault="004E5E27">
      <w:pPr>
        <w:pStyle w:val="a3"/>
        <w:ind w:left="1562" w:right="132"/>
      </w:pPr>
      <w:r>
        <w:t xml:space="preserve">выраженности нарушений их развития, вместе с нормально развивающимися детьми в проведении воспитательных, культурно- развлекательных, спортивно-оздоровительных и иных досуговых </w:t>
      </w:r>
      <w:r>
        <w:rPr>
          <w:spacing w:val="-2"/>
        </w:rPr>
        <w:t>мероприятий;</w:t>
      </w:r>
    </w:p>
    <w:p w:rsidR="00A4284F" w:rsidRDefault="004E5E27" w:rsidP="00D7785A">
      <w:pPr>
        <w:pStyle w:val="a4"/>
        <w:numPr>
          <w:ilvl w:val="0"/>
          <w:numId w:val="64"/>
        </w:numPr>
        <w:tabs>
          <w:tab w:val="left" w:pos="1562"/>
        </w:tabs>
        <w:spacing w:line="252" w:lineRule="exact"/>
        <w:ind w:right="146"/>
        <w:rPr>
          <w:rFonts w:ascii="Segoe UI Symbol" w:hAnsi="Segoe UI Symbol"/>
        </w:rPr>
      </w:pPr>
      <w:r>
        <w:t>развитие системы обучения и воспитания детей, имеющих сложные нарушения психического и (или) физического развития.</w:t>
      </w:r>
    </w:p>
    <w:p w:rsidR="00A4284F" w:rsidRDefault="004E5E27">
      <w:pPr>
        <w:spacing w:line="251" w:lineRule="exact"/>
        <w:ind w:left="1551"/>
        <w:jc w:val="both"/>
        <w:rPr>
          <w:i/>
        </w:rPr>
      </w:pPr>
      <w:r>
        <w:rPr>
          <w:i/>
        </w:rPr>
        <w:t>Программно-методическое</w:t>
      </w:r>
      <w:r>
        <w:rPr>
          <w:i/>
          <w:spacing w:val="-13"/>
        </w:rPr>
        <w:t xml:space="preserve"> </w:t>
      </w:r>
      <w:r>
        <w:rPr>
          <w:i/>
          <w:spacing w:val="-2"/>
        </w:rPr>
        <w:t>обеспечение:</w:t>
      </w:r>
    </w:p>
    <w:p w:rsidR="00A4284F" w:rsidRDefault="004E5E27">
      <w:pPr>
        <w:pStyle w:val="a3"/>
        <w:ind w:left="842" w:right="129" w:firstLine="709"/>
      </w:pPr>
      <w:r>
        <w:t>В процессе реализации программы коррекционной работы могут быть использованы коррекционно- развивающие программы, диагностический и коррекционно-развивающий инструментарий, необходимый</w:t>
      </w:r>
      <w:r>
        <w:rPr>
          <w:spacing w:val="40"/>
        </w:rPr>
        <w:t xml:space="preserve"> </w:t>
      </w:r>
      <w:r>
        <w:t>для</w:t>
      </w:r>
      <w:r>
        <w:rPr>
          <w:spacing w:val="-4"/>
        </w:rPr>
        <w:t xml:space="preserve"> </w:t>
      </w:r>
      <w:r>
        <w:t>осуществления</w:t>
      </w:r>
      <w:r>
        <w:rPr>
          <w:spacing w:val="-4"/>
        </w:rPr>
        <w:t xml:space="preserve"> </w:t>
      </w:r>
      <w:r>
        <w:t>профессиональной</w:t>
      </w:r>
      <w:r>
        <w:rPr>
          <w:spacing w:val="-4"/>
        </w:rPr>
        <w:t xml:space="preserve"> </w:t>
      </w:r>
      <w:r>
        <w:t>деятельности</w:t>
      </w:r>
      <w:r>
        <w:rPr>
          <w:spacing w:val="-4"/>
        </w:rPr>
        <w:t xml:space="preserve"> </w:t>
      </w:r>
      <w:r>
        <w:t>учителя,</w:t>
      </w:r>
      <w:r>
        <w:rPr>
          <w:spacing w:val="-3"/>
        </w:rPr>
        <w:t xml:space="preserve"> </w:t>
      </w:r>
      <w:r>
        <w:t>педагога-психолога,</w:t>
      </w:r>
      <w:r>
        <w:rPr>
          <w:spacing w:val="-3"/>
        </w:rPr>
        <w:t xml:space="preserve"> </w:t>
      </w:r>
      <w:r>
        <w:t>социального</w:t>
      </w:r>
      <w:r>
        <w:rPr>
          <w:spacing w:val="-3"/>
        </w:rPr>
        <w:t xml:space="preserve"> </w:t>
      </w:r>
      <w:r>
        <w:t>педагога</w:t>
      </w:r>
      <w:r>
        <w:rPr>
          <w:spacing w:val="-4"/>
        </w:rPr>
        <w:t xml:space="preserve"> </w:t>
      </w:r>
      <w:r>
        <w:t>и</w:t>
      </w:r>
      <w:r>
        <w:rPr>
          <w:spacing w:val="-4"/>
        </w:rPr>
        <w:t xml:space="preserve"> </w:t>
      </w:r>
      <w:r>
        <w:t>др.</w:t>
      </w:r>
    </w:p>
    <w:p w:rsidR="00A4284F" w:rsidRDefault="004E5E27">
      <w:pPr>
        <w:ind w:left="1551"/>
        <w:jc w:val="both"/>
        <w:rPr>
          <w:i/>
        </w:rPr>
      </w:pPr>
      <w:r>
        <w:rPr>
          <w:i/>
        </w:rPr>
        <w:t>Кадровое</w:t>
      </w:r>
      <w:r>
        <w:rPr>
          <w:i/>
          <w:spacing w:val="-8"/>
        </w:rPr>
        <w:t xml:space="preserve"> </w:t>
      </w:r>
      <w:r>
        <w:rPr>
          <w:i/>
          <w:spacing w:val="-2"/>
        </w:rPr>
        <w:t>обеспечение:</w:t>
      </w:r>
    </w:p>
    <w:p w:rsidR="00A4284F" w:rsidRDefault="004E5E27">
      <w:pPr>
        <w:pStyle w:val="a3"/>
        <w:ind w:left="842" w:right="132" w:firstLine="709"/>
      </w:pPr>
      <w:r>
        <w:t>С целью обеспечения освоения детьми с ограниченными возможностями здоровья основной образовательной программы среднего общего образования, коррекции недостатков их физического и (или) психического развития в штатном расписании МБОУ «СОШ № 19 города Новоалтайска Алтайского края» имеются ставки педагогических работников - педагог-психолог, социальный педагог, учитель-дефектолог, учитель-логопед, учителя-предметники и др.</w:t>
      </w:r>
      <w:r>
        <w:rPr>
          <w:spacing w:val="40"/>
        </w:rPr>
        <w:t xml:space="preserve"> </w:t>
      </w:r>
      <w:r>
        <w:t>Уровень квалификации работников образовательного учреждения для каждой занимаемой должности соответствует квалификационным характеристикам.</w:t>
      </w:r>
    </w:p>
    <w:p w:rsidR="00A4284F" w:rsidRDefault="004E5E27">
      <w:pPr>
        <w:pStyle w:val="4"/>
        <w:ind w:left="842" w:right="133" w:firstLine="709"/>
      </w:pPr>
      <w:r>
        <w:t>Система комплексного психолого-медико-педагогического сопровождения детей с ограниченными возможностями здоровья, детей-инвалидов на уровне среднего общего образования</w:t>
      </w:r>
    </w:p>
    <w:p w:rsidR="00A4284F" w:rsidRDefault="004E5E27">
      <w:pPr>
        <w:pStyle w:val="a3"/>
        <w:spacing w:line="237" w:lineRule="exact"/>
        <w:ind w:left="1551"/>
      </w:pPr>
      <w:r>
        <w:t>В</w:t>
      </w:r>
      <w:r>
        <w:rPr>
          <w:spacing w:val="-11"/>
        </w:rPr>
        <w:t xml:space="preserve"> </w:t>
      </w:r>
      <w:r>
        <w:t>условиях</w:t>
      </w:r>
      <w:r>
        <w:rPr>
          <w:spacing w:val="-8"/>
        </w:rPr>
        <w:t xml:space="preserve"> </w:t>
      </w:r>
      <w:r>
        <w:t>современного</w:t>
      </w:r>
      <w:r>
        <w:rPr>
          <w:spacing w:val="-7"/>
        </w:rPr>
        <w:t xml:space="preserve"> </w:t>
      </w:r>
      <w:r>
        <w:t>образования</w:t>
      </w:r>
      <w:r>
        <w:rPr>
          <w:spacing w:val="-9"/>
        </w:rPr>
        <w:t xml:space="preserve"> </w:t>
      </w:r>
      <w:r>
        <w:t>психолого-педагогическое</w:t>
      </w:r>
      <w:r>
        <w:rPr>
          <w:spacing w:val="-8"/>
        </w:rPr>
        <w:t xml:space="preserve"> </w:t>
      </w:r>
      <w:r>
        <w:t>сопровождение</w:t>
      </w:r>
      <w:r>
        <w:rPr>
          <w:spacing w:val="-8"/>
        </w:rPr>
        <w:t xml:space="preserve"> </w:t>
      </w:r>
      <w:r>
        <w:rPr>
          <w:spacing w:val="-2"/>
        </w:rPr>
        <w:t>предполагает:</w:t>
      </w:r>
    </w:p>
    <w:p w:rsidR="00A4284F" w:rsidRDefault="004E5E27" w:rsidP="00D7785A">
      <w:pPr>
        <w:pStyle w:val="a4"/>
        <w:numPr>
          <w:ilvl w:val="0"/>
          <w:numId w:val="64"/>
        </w:numPr>
        <w:tabs>
          <w:tab w:val="left" w:pos="1562"/>
        </w:tabs>
        <w:spacing w:line="237" w:lineRule="auto"/>
        <w:ind w:right="130"/>
        <w:rPr>
          <w:rFonts w:ascii="Segoe UI Symbol" w:hAnsi="Segoe UI Symbol"/>
        </w:rPr>
      </w:pPr>
      <w:r>
        <w:t xml:space="preserve">защиту прав личности обучающегося, обеспечение его психологической и физической безопасности, психолого-педагогическую поддержку и содействие ребенку в проблемных ситуациях; квалифицированную комплексную психологическую диагностику возможностей и способностей </w:t>
      </w:r>
      <w:r>
        <w:rPr>
          <w:spacing w:val="-2"/>
        </w:rPr>
        <w:t>ребенка;</w:t>
      </w:r>
    </w:p>
    <w:p w:rsidR="00A4284F" w:rsidRDefault="004E5E27" w:rsidP="00D7785A">
      <w:pPr>
        <w:pStyle w:val="a4"/>
        <w:numPr>
          <w:ilvl w:val="0"/>
          <w:numId w:val="64"/>
        </w:numPr>
        <w:tabs>
          <w:tab w:val="left" w:pos="1561"/>
        </w:tabs>
        <w:spacing w:line="241" w:lineRule="exact"/>
        <w:ind w:left="1561" w:hanging="359"/>
        <w:rPr>
          <w:rFonts w:ascii="Segoe UI Symbol" w:hAnsi="Segoe UI Symbol"/>
        </w:rPr>
      </w:pPr>
      <w:r>
        <w:t>реализацию</w:t>
      </w:r>
      <w:r>
        <w:rPr>
          <w:spacing w:val="-7"/>
        </w:rPr>
        <w:t xml:space="preserve"> </w:t>
      </w:r>
      <w:r>
        <w:t>программ</w:t>
      </w:r>
      <w:r>
        <w:rPr>
          <w:spacing w:val="-7"/>
        </w:rPr>
        <w:t xml:space="preserve"> </w:t>
      </w:r>
      <w:r>
        <w:t>преодоления</w:t>
      </w:r>
      <w:r>
        <w:rPr>
          <w:spacing w:val="-7"/>
        </w:rPr>
        <w:t xml:space="preserve"> </w:t>
      </w:r>
      <w:r>
        <w:t>трудностей</w:t>
      </w:r>
      <w:r>
        <w:rPr>
          <w:spacing w:val="-7"/>
        </w:rPr>
        <w:t xml:space="preserve"> </w:t>
      </w:r>
      <w:r>
        <w:t>в</w:t>
      </w:r>
      <w:r>
        <w:rPr>
          <w:spacing w:val="-7"/>
        </w:rPr>
        <w:t xml:space="preserve"> </w:t>
      </w:r>
      <w:r>
        <w:t>обучении</w:t>
      </w:r>
      <w:r>
        <w:rPr>
          <w:spacing w:val="-7"/>
        </w:rPr>
        <w:t xml:space="preserve"> </w:t>
      </w:r>
      <w:r>
        <w:t>и</w:t>
      </w:r>
      <w:r>
        <w:rPr>
          <w:spacing w:val="-7"/>
        </w:rPr>
        <w:t xml:space="preserve"> </w:t>
      </w:r>
      <w:r>
        <w:rPr>
          <w:spacing w:val="-2"/>
        </w:rPr>
        <w:t>воспитании;</w:t>
      </w:r>
    </w:p>
    <w:p w:rsidR="00A4284F" w:rsidRDefault="004E5E27" w:rsidP="00D7785A">
      <w:pPr>
        <w:pStyle w:val="a4"/>
        <w:numPr>
          <w:ilvl w:val="0"/>
          <w:numId w:val="64"/>
        </w:numPr>
        <w:tabs>
          <w:tab w:val="left" w:pos="1562"/>
        </w:tabs>
        <w:spacing w:line="232" w:lineRule="auto"/>
        <w:ind w:right="134"/>
        <w:rPr>
          <w:rFonts w:ascii="Segoe UI Symbol" w:hAnsi="Segoe UI Symbol"/>
        </w:rPr>
      </w:pPr>
      <w:r>
        <w:t>психологическую помощь семьям детей групп особого внимания; психолого-педагогическое консультирование родителей (их законных представителей) и др.</w:t>
      </w:r>
    </w:p>
    <w:p w:rsidR="00A4284F" w:rsidRDefault="004E5E27" w:rsidP="00D7785A">
      <w:pPr>
        <w:pStyle w:val="4"/>
        <w:numPr>
          <w:ilvl w:val="2"/>
          <w:numId w:val="208"/>
        </w:numPr>
        <w:tabs>
          <w:tab w:val="left" w:pos="2214"/>
        </w:tabs>
        <w:ind w:left="842" w:right="130" w:firstLine="709"/>
        <w:jc w:val="both"/>
      </w:pPr>
      <w:r>
        <w:t>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p>
    <w:p w:rsidR="00A4284F" w:rsidRDefault="004E5E27">
      <w:pPr>
        <w:pStyle w:val="a3"/>
        <w:ind w:left="842" w:right="130" w:firstLine="709"/>
      </w:pPr>
      <w:r>
        <w:t>В программе психолого-педагогического сопровождения образовательного процесса основное внимание уделяется становлению, развитию и воспитанию личности в совокупности ее когнитивных, эмоциональных, мотивационно- потребностных характеристик через изучение стартовых возможностей и динамики развития ребенка в образовательном процессе.</w:t>
      </w:r>
    </w:p>
    <w:p w:rsidR="00A4284F" w:rsidRDefault="004E5E27">
      <w:pPr>
        <w:pStyle w:val="a3"/>
        <w:ind w:left="842" w:right="126" w:firstLine="709"/>
      </w:pPr>
      <w:r>
        <w:t>Все виды коррекционных работ должны быть направлены на развитие универсальных учебных действий: личностных, коммуникативных, познавательных, регулятивных.</w:t>
      </w:r>
    </w:p>
    <w:p w:rsidR="00A4284F" w:rsidRDefault="004E5E27">
      <w:pPr>
        <w:pStyle w:val="a3"/>
        <w:spacing w:line="214" w:lineRule="exact"/>
        <w:ind w:left="1551"/>
      </w:pPr>
      <w:r>
        <w:t>Для</w:t>
      </w:r>
      <w:r>
        <w:rPr>
          <w:spacing w:val="-7"/>
        </w:rPr>
        <w:t xml:space="preserve"> </w:t>
      </w:r>
      <w:r>
        <w:t>повышения</w:t>
      </w:r>
      <w:r>
        <w:rPr>
          <w:spacing w:val="-6"/>
        </w:rPr>
        <w:t xml:space="preserve"> </w:t>
      </w:r>
      <w:r>
        <w:t>качества</w:t>
      </w:r>
      <w:r>
        <w:rPr>
          <w:spacing w:val="-6"/>
        </w:rPr>
        <w:t xml:space="preserve"> </w:t>
      </w:r>
      <w:r>
        <w:t>коррекционной</w:t>
      </w:r>
      <w:r>
        <w:rPr>
          <w:spacing w:val="-7"/>
        </w:rPr>
        <w:t xml:space="preserve"> </w:t>
      </w:r>
      <w:r>
        <w:t>работы</w:t>
      </w:r>
      <w:r>
        <w:rPr>
          <w:spacing w:val="-6"/>
        </w:rPr>
        <w:t xml:space="preserve"> </w:t>
      </w:r>
      <w:r>
        <w:t>необходимо</w:t>
      </w:r>
      <w:r>
        <w:rPr>
          <w:spacing w:val="-5"/>
        </w:rPr>
        <w:t xml:space="preserve"> </w:t>
      </w:r>
      <w:r>
        <w:t>выполнение следующих</w:t>
      </w:r>
      <w:r>
        <w:rPr>
          <w:spacing w:val="-5"/>
        </w:rPr>
        <w:t xml:space="preserve"> </w:t>
      </w:r>
      <w:r>
        <w:rPr>
          <w:spacing w:val="-2"/>
        </w:rPr>
        <w:t>условий:</w:t>
      </w:r>
    </w:p>
    <w:p w:rsidR="00A4284F" w:rsidRDefault="004E5E27" w:rsidP="00D7785A">
      <w:pPr>
        <w:pStyle w:val="a4"/>
        <w:numPr>
          <w:ilvl w:val="0"/>
          <w:numId w:val="62"/>
        </w:numPr>
        <w:tabs>
          <w:tab w:val="left" w:pos="1561"/>
        </w:tabs>
        <w:spacing w:line="318" w:lineRule="exact"/>
        <w:ind w:left="1561" w:hanging="359"/>
        <w:rPr>
          <w:rFonts w:ascii="Yu Gothic" w:hAnsi="Yu Gothic"/>
          <w:b/>
        </w:rPr>
      </w:pPr>
      <w:r>
        <w:t>формирование</w:t>
      </w:r>
      <w:r>
        <w:rPr>
          <w:spacing w:val="-4"/>
        </w:rPr>
        <w:t xml:space="preserve"> </w:t>
      </w:r>
      <w:r>
        <w:t>УУД</w:t>
      </w:r>
      <w:r>
        <w:rPr>
          <w:spacing w:val="-3"/>
        </w:rPr>
        <w:t xml:space="preserve"> </w:t>
      </w:r>
      <w:r>
        <w:t>на</w:t>
      </w:r>
      <w:r>
        <w:rPr>
          <w:spacing w:val="-3"/>
        </w:rPr>
        <w:t xml:space="preserve"> </w:t>
      </w:r>
      <w:r>
        <w:t>всех</w:t>
      </w:r>
      <w:r>
        <w:rPr>
          <w:spacing w:val="-3"/>
        </w:rPr>
        <w:t xml:space="preserve"> </w:t>
      </w:r>
      <w:r>
        <w:t>этапах</w:t>
      </w:r>
      <w:r>
        <w:rPr>
          <w:spacing w:val="-2"/>
        </w:rPr>
        <w:t xml:space="preserve"> </w:t>
      </w:r>
      <w:r>
        <w:t>учебного</w:t>
      </w:r>
      <w:r>
        <w:rPr>
          <w:spacing w:val="-2"/>
        </w:rPr>
        <w:t xml:space="preserve"> процесса;</w:t>
      </w:r>
    </w:p>
    <w:p w:rsidR="00A4284F" w:rsidRDefault="004E5E27" w:rsidP="00D7785A">
      <w:pPr>
        <w:pStyle w:val="a4"/>
        <w:numPr>
          <w:ilvl w:val="0"/>
          <w:numId w:val="62"/>
        </w:numPr>
        <w:tabs>
          <w:tab w:val="left" w:pos="1561"/>
        </w:tabs>
        <w:spacing w:line="231" w:lineRule="exact"/>
        <w:ind w:left="1561" w:hanging="359"/>
        <w:rPr>
          <w:rFonts w:ascii="Segoe UI Symbol" w:hAnsi="Segoe UI Symbol"/>
        </w:rPr>
      </w:pPr>
      <w:r>
        <w:t>побуждение</w:t>
      </w:r>
      <w:r>
        <w:rPr>
          <w:spacing w:val="28"/>
        </w:rPr>
        <w:t xml:space="preserve"> </w:t>
      </w:r>
      <w:r>
        <w:t>учащихся</w:t>
      </w:r>
      <w:r>
        <w:rPr>
          <w:spacing w:val="29"/>
        </w:rPr>
        <w:t xml:space="preserve"> </w:t>
      </w:r>
      <w:r>
        <w:t>к</w:t>
      </w:r>
      <w:r>
        <w:rPr>
          <w:spacing w:val="29"/>
        </w:rPr>
        <w:t xml:space="preserve"> </w:t>
      </w:r>
      <w:r>
        <w:t>речевой</w:t>
      </w:r>
      <w:r>
        <w:rPr>
          <w:spacing w:val="28"/>
        </w:rPr>
        <w:t xml:space="preserve"> </w:t>
      </w:r>
      <w:r>
        <w:t>деятельности,</w:t>
      </w:r>
      <w:r>
        <w:rPr>
          <w:spacing w:val="29"/>
        </w:rPr>
        <w:t xml:space="preserve"> </w:t>
      </w:r>
      <w:r>
        <w:t>осуществление</w:t>
      </w:r>
      <w:r>
        <w:rPr>
          <w:spacing w:val="29"/>
        </w:rPr>
        <w:t xml:space="preserve"> </w:t>
      </w:r>
      <w:r>
        <w:t>контроля</w:t>
      </w:r>
      <w:r>
        <w:rPr>
          <w:spacing w:val="28"/>
        </w:rPr>
        <w:t xml:space="preserve"> </w:t>
      </w:r>
      <w:r>
        <w:t>за</w:t>
      </w:r>
      <w:r>
        <w:rPr>
          <w:spacing w:val="29"/>
        </w:rPr>
        <w:t xml:space="preserve"> </w:t>
      </w:r>
      <w:r>
        <w:t>речевой</w:t>
      </w:r>
      <w:r>
        <w:rPr>
          <w:spacing w:val="29"/>
        </w:rPr>
        <w:t xml:space="preserve"> </w:t>
      </w:r>
      <w:r>
        <w:rPr>
          <w:spacing w:val="-2"/>
        </w:rPr>
        <w:t>деятельностью</w:t>
      </w:r>
    </w:p>
    <w:p w:rsidR="00A4284F" w:rsidRDefault="004E5E27">
      <w:pPr>
        <w:pStyle w:val="a3"/>
        <w:spacing w:line="233" w:lineRule="exact"/>
        <w:ind w:left="1562"/>
        <w:jc w:val="left"/>
      </w:pPr>
      <w:r>
        <w:rPr>
          <w:spacing w:val="-2"/>
        </w:rPr>
        <w:t>детей;</w:t>
      </w:r>
    </w:p>
    <w:p w:rsidR="00A4284F" w:rsidRDefault="004E5E27" w:rsidP="00D7785A">
      <w:pPr>
        <w:pStyle w:val="a4"/>
        <w:numPr>
          <w:ilvl w:val="0"/>
          <w:numId w:val="62"/>
        </w:numPr>
        <w:tabs>
          <w:tab w:val="left" w:pos="1562"/>
        </w:tabs>
        <w:spacing w:line="232" w:lineRule="auto"/>
        <w:ind w:right="142"/>
        <w:jc w:val="left"/>
        <w:rPr>
          <w:rFonts w:ascii="Segoe UI Symbol" w:hAnsi="Segoe UI Symbol"/>
        </w:rPr>
      </w:pPr>
      <w:r>
        <w:t>установление</w:t>
      </w:r>
      <w:r>
        <w:rPr>
          <w:spacing w:val="40"/>
        </w:rPr>
        <w:t xml:space="preserve"> </w:t>
      </w:r>
      <w:r>
        <w:t>взаимосвязи</w:t>
      </w:r>
      <w:r>
        <w:rPr>
          <w:spacing w:val="40"/>
        </w:rPr>
        <w:t xml:space="preserve"> </w:t>
      </w:r>
      <w:r>
        <w:t>между</w:t>
      </w:r>
      <w:r>
        <w:rPr>
          <w:spacing w:val="40"/>
        </w:rPr>
        <w:t xml:space="preserve"> </w:t>
      </w:r>
      <w:r>
        <w:t>воспринимаемым</w:t>
      </w:r>
      <w:r>
        <w:rPr>
          <w:spacing w:val="40"/>
        </w:rPr>
        <w:t xml:space="preserve"> </w:t>
      </w:r>
      <w:r>
        <w:t>предметом,</w:t>
      </w:r>
      <w:r>
        <w:rPr>
          <w:spacing w:val="40"/>
        </w:rPr>
        <w:t xml:space="preserve"> </w:t>
      </w:r>
      <w:r>
        <w:t>его</w:t>
      </w:r>
      <w:r>
        <w:rPr>
          <w:spacing w:val="40"/>
        </w:rPr>
        <w:t xml:space="preserve"> </w:t>
      </w:r>
      <w:r>
        <w:t>словесным</w:t>
      </w:r>
      <w:r>
        <w:rPr>
          <w:spacing w:val="40"/>
        </w:rPr>
        <w:t xml:space="preserve"> </w:t>
      </w:r>
      <w:r>
        <w:t>обозначением</w:t>
      </w:r>
      <w:r>
        <w:rPr>
          <w:spacing w:val="40"/>
        </w:rPr>
        <w:t xml:space="preserve"> </w:t>
      </w:r>
      <w:r>
        <w:t>и</w:t>
      </w:r>
      <w:r>
        <w:rPr>
          <w:spacing w:val="80"/>
          <w:w w:val="150"/>
        </w:rPr>
        <w:t xml:space="preserve"> </w:t>
      </w:r>
      <w:r>
        <w:t>практическим действием;</w:t>
      </w:r>
    </w:p>
    <w:p w:rsidR="00A4284F" w:rsidRDefault="00A4284F">
      <w:pPr>
        <w:pStyle w:val="a4"/>
        <w:spacing w:line="232" w:lineRule="auto"/>
        <w:jc w:val="left"/>
        <w:rPr>
          <w:rFonts w:ascii="Segoe UI Symbol" w:hAnsi="Segoe UI Symbol"/>
        </w:rPr>
        <w:sectPr w:rsidR="00A4284F">
          <w:pgSz w:w="11910" w:h="16840"/>
          <w:pgMar w:top="1560" w:right="425" w:bottom="920" w:left="141" w:header="0" w:footer="733" w:gutter="0"/>
          <w:cols w:space="720"/>
        </w:sectPr>
      </w:pPr>
    </w:p>
    <w:p w:rsidR="00A4284F" w:rsidRDefault="004E5E27" w:rsidP="00D7785A">
      <w:pPr>
        <w:pStyle w:val="a4"/>
        <w:numPr>
          <w:ilvl w:val="0"/>
          <w:numId w:val="62"/>
        </w:numPr>
        <w:tabs>
          <w:tab w:val="left" w:pos="1562"/>
        </w:tabs>
        <w:spacing w:before="47" w:line="232" w:lineRule="auto"/>
        <w:ind w:right="140"/>
        <w:jc w:val="left"/>
        <w:rPr>
          <w:rFonts w:ascii="Segoe UI Symbol" w:hAnsi="Segoe UI Symbol"/>
        </w:rPr>
      </w:pPr>
      <w:r>
        <w:t>использование при необходимости более медленного темпа обучения, многократного возвращения к изученному материалу; максимально использование сохранных анализаторов ребенка;</w:t>
      </w:r>
    </w:p>
    <w:p w:rsidR="00A4284F" w:rsidRDefault="004E5E27" w:rsidP="00D7785A">
      <w:pPr>
        <w:pStyle w:val="a4"/>
        <w:numPr>
          <w:ilvl w:val="0"/>
          <w:numId w:val="62"/>
        </w:numPr>
        <w:tabs>
          <w:tab w:val="left" w:pos="1562"/>
        </w:tabs>
        <w:spacing w:before="5" w:line="252" w:lineRule="exact"/>
        <w:ind w:right="137"/>
        <w:jc w:val="left"/>
        <w:rPr>
          <w:rFonts w:ascii="Segoe UI Symbol" w:hAnsi="Segoe UI Symbol"/>
        </w:rPr>
      </w:pPr>
      <w:r>
        <w:t>разделение</w:t>
      </w:r>
      <w:r>
        <w:rPr>
          <w:spacing w:val="80"/>
        </w:rPr>
        <w:t xml:space="preserve"> </w:t>
      </w:r>
      <w:r>
        <w:t>деятельности</w:t>
      </w:r>
      <w:r>
        <w:rPr>
          <w:spacing w:val="80"/>
        </w:rPr>
        <w:t xml:space="preserve"> </w:t>
      </w:r>
      <w:r>
        <w:t>на</w:t>
      </w:r>
      <w:r>
        <w:rPr>
          <w:spacing w:val="80"/>
        </w:rPr>
        <w:t xml:space="preserve"> </w:t>
      </w:r>
      <w:r>
        <w:t>отдельные</w:t>
      </w:r>
      <w:r>
        <w:rPr>
          <w:spacing w:val="80"/>
        </w:rPr>
        <w:t xml:space="preserve"> </w:t>
      </w:r>
      <w:r>
        <w:t>составные</w:t>
      </w:r>
      <w:r>
        <w:rPr>
          <w:spacing w:val="80"/>
        </w:rPr>
        <w:t xml:space="preserve"> </w:t>
      </w:r>
      <w:r>
        <w:t>части,</w:t>
      </w:r>
      <w:r>
        <w:rPr>
          <w:spacing w:val="80"/>
        </w:rPr>
        <w:t xml:space="preserve"> </w:t>
      </w:r>
      <w:r>
        <w:t>элементы,</w:t>
      </w:r>
      <w:r>
        <w:rPr>
          <w:spacing w:val="80"/>
        </w:rPr>
        <w:t xml:space="preserve"> </w:t>
      </w:r>
      <w:r>
        <w:t>операции,</w:t>
      </w:r>
      <w:r>
        <w:rPr>
          <w:spacing w:val="80"/>
        </w:rPr>
        <w:t xml:space="preserve"> </w:t>
      </w:r>
      <w:r>
        <w:t>позволяющее</w:t>
      </w:r>
      <w:r>
        <w:rPr>
          <w:spacing w:val="80"/>
          <w:w w:val="150"/>
        </w:rPr>
        <w:t xml:space="preserve"> </w:t>
      </w:r>
      <w:r>
        <w:t>осмысливать их во внутреннем отношении друг к другу;</w:t>
      </w:r>
    </w:p>
    <w:p w:rsidR="00A4284F" w:rsidRDefault="004E5E27" w:rsidP="00D7785A">
      <w:pPr>
        <w:pStyle w:val="a4"/>
        <w:numPr>
          <w:ilvl w:val="0"/>
          <w:numId w:val="62"/>
        </w:numPr>
        <w:tabs>
          <w:tab w:val="left" w:pos="1561"/>
        </w:tabs>
        <w:spacing w:line="255" w:lineRule="exact"/>
        <w:ind w:left="1561" w:hanging="359"/>
        <w:jc w:val="left"/>
        <w:rPr>
          <w:rFonts w:ascii="Segoe UI Symbol" w:hAnsi="Segoe UI Symbol"/>
        </w:rPr>
      </w:pPr>
      <w:r>
        <w:t>использование</w:t>
      </w:r>
      <w:r>
        <w:rPr>
          <w:spacing w:val="-6"/>
        </w:rPr>
        <w:t xml:space="preserve"> </w:t>
      </w:r>
      <w:r>
        <w:t>упражнений,</w:t>
      </w:r>
      <w:r>
        <w:rPr>
          <w:spacing w:val="-3"/>
        </w:rPr>
        <w:t xml:space="preserve"> </w:t>
      </w:r>
      <w:r>
        <w:t>направленных</w:t>
      </w:r>
      <w:r>
        <w:rPr>
          <w:spacing w:val="-3"/>
        </w:rPr>
        <w:t xml:space="preserve"> </w:t>
      </w:r>
      <w:r>
        <w:t>на</w:t>
      </w:r>
      <w:r>
        <w:rPr>
          <w:spacing w:val="-4"/>
        </w:rPr>
        <w:t xml:space="preserve"> </w:t>
      </w:r>
      <w:r>
        <w:t>развитие</w:t>
      </w:r>
      <w:r>
        <w:rPr>
          <w:spacing w:val="-4"/>
        </w:rPr>
        <w:t xml:space="preserve"> </w:t>
      </w:r>
      <w:r>
        <w:t>внимания,</w:t>
      </w:r>
      <w:r>
        <w:rPr>
          <w:spacing w:val="-3"/>
        </w:rPr>
        <w:t xml:space="preserve"> </w:t>
      </w:r>
      <w:r>
        <w:t>памяти,</w:t>
      </w:r>
      <w:r>
        <w:rPr>
          <w:spacing w:val="-2"/>
        </w:rPr>
        <w:t xml:space="preserve"> восприятия.</w:t>
      </w:r>
    </w:p>
    <w:p w:rsidR="00A4284F" w:rsidRDefault="004E5E27">
      <w:pPr>
        <w:pStyle w:val="a3"/>
        <w:ind w:left="842" w:right="132" w:firstLine="709"/>
      </w:pPr>
      <w:r>
        <w:t>Оказание помощи учащимся в преодолении их затруднений в учебной деятельности проводится педагогами на уроках и во внеурочное время. На уроках математики, русского языка учитель предлагает задания, которые требуют выбора наиболее эффективных способов выполнения и проверки. Важно способствовать осознанию причины успеха/неуспеха учебной деятельности и способности конструктивно действовать даже в ситуации неуспеха.</w:t>
      </w:r>
    </w:p>
    <w:p w:rsidR="00A4284F" w:rsidRDefault="004E5E27">
      <w:pPr>
        <w:pStyle w:val="a3"/>
        <w:ind w:left="842" w:right="133" w:firstLine="709"/>
      </w:pPr>
      <w:r>
        <w:t>Преодолению</w:t>
      </w:r>
      <w:r>
        <w:rPr>
          <w:spacing w:val="-2"/>
        </w:rPr>
        <w:t xml:space="preserve"> </w:t>
      </w:r>
      <w:r>
        <w:t>«неуспешности»</w:t>
      </w:r>
      <w:r>
        <w:rPr>
          <w:spacing w:val="-2"/>
        </w:rPr>
        <w:t xml:space="preserve"> </w:t>
      </w:r>
      <w:r>
        <w:t>отдельных</w:t>
      </w:r>
      <w:r>
        <w:rPr>
          <w:spacing w:val="-2"/>
        </w:rPr>
        <w:t xml:space="preserve"> </w:t>
      </w:r>
      <w:r>
        <w:t>учеников</w:t>
      </w:r>
      <w:r>
        <w:rPr>
          <w:spacing w:val="-2"/>
        </w:rPr>
        <w:t xml:space="preserve"> </w:t>
      </w:r>
      <w:r>
        <w:t>помогают</w:t>
      </w:r>
      <w:r>
        <w:rPr>
          <w:spacing w:val="-2"/>
        </w:rPr>
        <w:t xml:space="preserve"> </w:t>
      </w:r>
      <w:r>
        <w:t>задания</w:t>
      </w:r>
      <w:r>
        <w:rPr>
          <w:spacing w:val="-2"/>
        </w:rPr>
        <w:t xml:space="preserve"> </w:t>
      </w:r>
      <w:r>
        <w:t>для</w:t>
      </w:r>
      <w:r>
        <w:rPr>
          <w:spacing w:val="-2"/>
        </w:rPr>
        <w:t xml:space="preserve"> </w:t>
      </w:r>
      <w:r>
        <w:t>групповой</w:t>
      </w:r>
      <w:r>
        <w:rPr>
          <w:spacing w:val="-2"/>
        </w:rPr>
        <w:t xml:space="preserve"> </w:t>
      </w:r>
      <w:r>
        <w:t>и</w:t>
      </w:r>
      <w:r>
        <w:rPr>
          <w:spacing w:val="-2"/>
        </w:rPr>
        <w:t xml:space="preserve"> </w:t>
      </w:r>
      <w:r>
        <w:t>коллективной работы,</w:t>
      </w:r>
      <w:r>
        <w:rPr>
          <w:spacing w:val="-3"/>
        </w:rPr>
        <w:t xml:space="preserve"> </w:t>
      </w:r>
      <w:r>
        <w:t>когда</w:t>
      </w:r>
      <w:r>
        <w:rPr>
          <w:spacing w:val="-4"/>
        </w:rPr>
        <w:t xml:space="preserve"> </w:t>
      </w:r>
      <w:r>
        <w:t>общий</w:t>
      </w:r>
      <w:r>
        <w:rPr>
          <w:spacing w:val="-4"/>
        </w:rPr>
        <w:t xml:space="preserve"> </w:t>
      </w:r>
      <w:r>
        <w:t>успех</w:t>
      </w:r>
      <w:r>
        <w:rPr>
          <w:spacing w:val="-3"/>
        </w:rPr>
        <w:t xml:space="preserve"> </w:t>
      </w:r>
      <w:r>
        <w:t>работы</w:t>
      </w:r>
      <w:r>
        <w:rPr>
          <w:spacing w:val="-4"/>
        </w:rPr>
        <w:t xml:space="preserve"> </w:t>
      </w:r>
      <w:r>
        <w:t>поглощает</w:t>
      </w:r>
      <w:r>
        <w:rPr>
          <w:spacing w:val="-3"/>
        </w:rPr>
        <w:t xml:space="preserve"> </w:t>
      </w:r>
      <w:r>
        <w:t>чью-то</w:t>
      </w:r>
      <w:r>
        <w:rPr>
          <w:spacing w:val="-3"/>
        </w:rPr>
        <w:t xml:space="preserve"> </w:t>
      </w:r>
      <w:r>
        <w:t>неудачу</w:t>
      </w:r>
      <w:r>
        <w:rPr>
          <w:spacing w:val="-3"/>
        </w:rPr>
        <w:t xml:space="preserve"> </w:t>
      </w:r>
      <w:r>
        <w:t>и</w:t>
      </w:r>
      <w:r>
        <w:rPr>
          <w:spacing w:val="-4"/>
        </w:rPr>
        <w:t xml:space="preserve"> </w:t>
      </w:r>
      <w:r>
        <w:t>способствуя</w:t>
      </w:r>
      <w:r>
        <w:rPr>
          <w:spacing w:val="-4"/>
        </w:rPr>
        <w:t xml:space="preserve"> </w:t>
      </w:r>
      <w:r>
        <w:t>пониманию</w:t>
      </w:r>
      <w:r>
        <w:rPr>
          <w:spacing w:val="-4"/>
        </w:rPr>
        <w:t xml:space="preserve"> </w:t>
      </w:r>
      <w:r>
        <w:t>результата.</w:t>
      </w:r>
      <w:r>
        <w:rPr>
          <w:spacing w:val="-3"/>
        </w:rPr>
        <w:t xml:space="preserve"> </w:t>
      </w:r>
      <w:r>
        <w:t xml:space="preserve">Система таких работ позволяет каждому ребенку действовать конструктивно в пределах своих возможностей и </w:t>
      </w:r>
      <w:r>
        <w:rPr>
          <w:spacing w:val="-2"/>
        </w:rPr>
        <w:t>способностей.</w:t>
      </w:r>
    </w:p>
    <w:p w:rsidR="00A4284F" w:rsidRDefault="004E5E27">
      <w:pPr>
        <w:pStyle w:val="a3"/>
        <w:ind w:left="842" w:right="136" w:firstLine="709"/>
      </w:pPr>
      <w:r>
        <w:t>В конце уроков целесообразно предлагать старшеклассникам задания для самопроверки. Это позволяет учащимся сделать вывод о достижении цели. Также важно планировать учебные действия: учащиеся составляют план учебных действий при решении текстовых задач, при применении алгоритмов вычислений, при составлении плана успешного ведения математической игры, при работе над учебными проектами. Всё это создаёт условия для формирования умений проводить пошаговый, тематический и итоговый контроль полученных знаний и освоенных способов действий.</w:t>
      </w:r>
    </w:p>
    <w:p w:rsidR="00A4284F" w:rsidRDefault="004E5E27">
      <w:pPr>
        <w:pStyle w:val="a3"/>
        <w:ind w:left="842" w:right="138" w:firstLine="709"/>
      </w:pPr>
      <w:r>
        <w:t>Развитие творческого потенциала учащихся осуществляется в рамках урочной и внеурочной деятельности. Формирование и освоение творческих способов и приёмов действий основывается на системе заданий творческого и поискового характера, направленных на развитие у учащихся познавательных УУД и творческих способностей.</w:t>
      </w:r>
    </w:p>
    <w:p w:rsidR="00A4284F" w:rsidRDefault="004E5E27">
      <w:pPr>
        <w:pStyle w:val="4"/>
        <w:ind w:left="1551"/>
      </w:pPr>
      <w:r>
        <w:rPr>
          <w:spacing w:val="-2"/>
        </w:rPr>
        <w:t>Диагностическое</w:t>
      </w:r>
      <w:r>
        <w:rPr>
          <w:spacing w:val="15"/>
        </w:rPr>
        <w:t xml:space="preserve"> </w:t>
      </w:r>
      <w:r>
        <w:rPr>
          <w:spacing w:val="-2"/>
        </w:rPr>
        <w:t>направление</w:t>
      </w:r>
    </w:p>
    <w:p w:rsidR="00A4284F" w:rsidRDefault="004E5E27">
      <w:pPr>
        <w:pStyle w:val="a3"/>
        <w:ind w:left="842" w:right="135" w:firstLine="709"/>
      </w:pPr>
      <w:r>
        <w:rPr>
          <w:b/>
        </w:rPr>
        <w:t xml:space="preserve">Цель: </w:t>
      </w:r>
      <w:r>
        <w:t>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психолого-медико- педагогической помощи.</w:t>
      </w:r>
    </w:p>
    <w:tbl>
      <w:tblPr>
        <w:tblStyle w:val="TableNormal"/>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0"/>
        <w:gridCol w:w="2534"/>
        <w:gridCol w:w="2410"/>
        <w:gridCol w:w="2412"/>
      </w:tblGrid>
      <w:tr w:rsidR="00A4284F">
        <w:trPr>
          <w:trHeight w:val="760"/>
        </w:trPr>
        <w:tc>
          <w:tcPr>
            <w:tcW w:w="2250" w:type="dxa"/>
          </w:tcPr>
          <w:p w:rsidR="00A4284F" w:rsidRDefault="004E5E27">
            <w:pPr>
              <w:pStyle w:val="TableParagraph"/>
              <w:spacing w:line="250" w:lineRule="exact"/>
              <w:ind w:left="108"/>
            </w:pPr>
            <w:r>
              <w:t>Задачи</w:t>
            </w:r>
            <w:r>
              <w:rPr>
                <w:spacing w:val="-8"/>
              </w:rPr>
              <w:t xml:space="preserve"> </w:t>
            </w:r>
            <w:r>
              <w:rPr>
                <w:spacing w:val="-2"/>
              </w:rPr>
              <w:t>деятельности</w:t>
            </w:r>
          </w:p>
        </w:tc>
        <w:tc>
          <w:tcPr>
            <w:tcW w:w="2534" w:type="dxa"/>
          </w:tcPr>
          <w:p w:rsidR="00A4284F" w:rsidRDefault="004E5E27">
            <w:pPr>
              <w:pStyle w:val="TableParagraph"/>
              <w:ind w:left="109" w:right="429"/>
            </w:pPr>
            <w:r>
              <w:rPr>
                <w:spacing w:val="-2"/>
              </w:rPr>
              <w:t>Планируемые результаты</w:t>
            </w:r>
          </w:p>
        </w:tc>
        <w:tc>
          <w:tcPr>
            <w:tcW w:w="2410" w:type="dxa"/>
          </w:tcPr>
          <w:p w:rsidR="00A4284F" w:rsidRDefault="004E5E27">
            <w:pPr>
              <w:pStyle w:val="TableParagraph"/>
              <w:spacing w:line="252" w:lineRule="exact"/>
              <w:ind w:left="110" w:right="243"/>
            </w:pPr>
            <w:r>
              <w:t>Виды</w:t>
            </w:r>
            <w:r>
              <w:rPr>
                <w:spacing w:val="-14"/>
              </w:rPr>
              <w:t xml:space="preserve"> </w:t>
            </w:r>
            <w:r>
              <w:t>и</w:t>
            </w:r>
            <w:r>
              <w:rPr>
                <w:spacing w:val="-14"/>
              </w:rPr>
              <w:t xml:space="preserve"> </w:t>
            </w:r>
            <w:r>
              <w:t xml:space="preserve">формы </w:t>
            </w:r>
            <w:r>
              <w:rPr>
                <w:spacing w:val="-2"/>
              </w:rPr>
              <w:t>деятельности, мероприятия</w:t>
            </w:r>
          </w:p>
        </w:tc>
        <w:tc>
          <w:tcPr>
            <w:tcW w:w="2412" w:type="dxa"/>
          </w:tcPr>
          <w:p w:rsidR="00A4284F" w:rsidRDefault="004E5E27">
            <w:pPr>
              <w:pStyle w:val="TableParagraph"/>
              <w:spacing w:line="250" w:lineRule="exact"/>
              <w:ind w:left="110"/>
            </w:pPr>
            <w:r>
              <w:rPr>
                <w:spacing w:val="-2"/>
              </w:rPr>
              <w:t>Ответственные</w:t>
            </w:r>
          </w:p>
        </w:tc>
      </w:tr>
      <w:tr w:rsidR="00A4284F">
        <w:trPr>
          <w:trHeight w:val="252"/>
        </w:trPr>
        <w:tc>
          <w:tcPr>
            <w:tcW w:w="9606" w:type="dxa"/>
            <w:gridSpan w:val="4"/>
          </w:tcPr>
          <w:p w:rsidR="00A4284F" w:rsidRDefault="004E5E27">
            <w:pPr>
              <w:pStyle w:val="TableParagraph"/>
              <w:spacing w:line="232" w:lineRule="exact"/>
              <w:ind w:left="108"/>
              <w:rPr>
                <w:i/>
              </w:rPr>
            </w:pPr>
            <w:r>
              <w:rPr>
                <w:i/>
                <w:spacing w:val="-2"/>
              </w:rPr>
              <w:t>Психолого-педагогическая</w:t>
            </w:r>
            <w:r>
              <w:rPr>
                <w:i/>
                <w:spacing w:val="24"/>
              </w:rPr>
              <w:t xml:space="preserve"> </w:t>
            </w:r>
            <w:r>
              <w:rPr>
                <w:i/>
                <w:spacing w:val="-2"/>
              </w:rPr>
              <w:t>диагностика</w:t>
            </w:r>
          </w:p>
        </w:tc>
      </w:tr>
      <w:tr w:rsidR="00A4284F">
        <w:trPr>
          <w:trHeight w:val="2278"/>
        </w:trPr>
        <w:tc>
          <w:tcPr>
            <w:tcW w:w="2250" w:type="dxa"/>
          </w:tcPr>
          <w:p w:rsidR="00A4284F" w:rsidRDefault="004E5E27">
            <w:pPr>
              <w:pStyle w:val="TableParagraph"/>
              <w:ind w:left="108" w:right="266"/>
            </w:pPr>
            <w:r>
              <w:rPr>
                <w:spacing w:val="-2"/>
              </w:rPr>
              <w:t xml:space="preserve">Первичная </w:t>
            </w:r>
            <w:r>
              <w:t>диагностика для выявления</w:t>
            </w:r>
            <w:r>
              <w:rPr>
                <w:spacing w:val="-14"/>
              </w:rPr>
              <w:t xml:space="preserve"> </w:t>
            </w:r>
            <w:r>
              <w:t xml:space="preserve">«группы </w:t>
            </w:r>
            <w:r>
              <w:rPr>
                <w:spacing w:val="-2"/>
              </w:rPr>
              <w:t>риска»</w:t>
            </w:r>
          </w:p>
        </w:tc>
        <w:tc>
          <w:tcPr>
            <w:tcW w:w="2534" w:type="dxa"/>
          </w:tcPr>
          <w:p w:rsidR="00A4284F" w:rsidRDefault="004E5E27">
            <w:pPr>
              <w:pStyle w:val="TableParagraph"/>
              <w:ind w:left="109" w:right="429"/>
            </w:pPr>
            <w:r>
              <w:t xml:space="preserve">Создание банка данных учащихся, нуждающихся в </w:t>
            </w:r>
            <w:r>
              <w:rPr>
                <w:spacing w:val="-2"/>
              </w:rPr>
              <w:t>специализированной помощи.</w:t>
            </w:r>
          </w:p>
          <w:p w:rsidR="00A4284F" w:rsidRDefault="004E5E27">
            <w:pPr>
              <w:pStyle w:val="TableParagraph"/>
              <w:spacing w:line="250" w:lineRule="atLeast"/>
              <w:ind w:left="109" w:right="429"/>
            </w:pPr>
            <w:r>
              <w:rPr>
                <w:spacing w:val="-2"/>
              </w:rPr>
              <w:t xml:space="preserve">Формирование характеристики образовательной </w:t>
            </w:r>
            <w:r>
              <w:t>ситуации в ОО</w:t>
            </w:r>
          </w:p>
        </w:tc>
        <w:tc>
          <w:tcPr>
            <w:tcW w:w="2410" w:type="dxa"/>
          </w:tcPr>
          <w:p w:rsidR="00A4284F" w:rsidRDefault="004E5E27">
            <w:pPr>
              <w:pStyle w:val="TableParagraph"/>
              <w:ind w:left="110" w:right="291"/>
            </w:pPr>
            <w:r>
              <w:rPr>
                <w:spacing w:val="-2"/>
              </w:rPr>
              <w:t xml:space="preserve">Наблюдение, </w:t>
            </w:r>
            <w:r>
              <w:t xml:space="preserve">педагогическое и </w:t>
            </w:r>
            <w:r>
              <w:rPr>
                <w:spacing w:val="-2"/>
              </w:rPr>
              <w:t xml:space="preserve">психологическое обследование; </w:t>
            </w:r>
            <w:r>
              <w:t>Беседы</w:t>
            </w:r>
            <w:r>
              <w:rPr>
                <w:spacing w:val="-14"/>
              </w:rPr>
              <w:t xml:space="preserve"> </w:t>
            </w:r>
            <w:r>
              <w:t>с</w:t>
            </w:r>
            <w:r>
              <w:rPr>
                <w:spacing w:val="-14"/>
              </w:rPr>
              <w:t xml:space="preserve"> </w:t>
            </w:r>
            <w:r>
              <w:t>родителями и педагогами</w:t>
            </w:r>
          </w:p>
        </w:tc>
        <w:tc>
          <w:tcPr>
            <w:tcW w:w="2412" w:type="dxa"/>
          </w:tcPr>
          <w:p w:rsidR="00A4284F" w:rsidRDefault="004E5E27">
            <w:pPr>
              <w:pStyle w:val="TableParagraph"/>
              <w:ind w:left="110" w:right="336"/>
            </w:pPr>
            <w:r>
              <w:rPr>
                <w:spacing w:val="-2"/>
              </w:rPr>
              <w:t xml:space="preserve">Классный руководитель Педагог-психолог </w:t>
            </w:r>
            <w:r>
              <w:t>Социальный</w:t>
            </w:r>
            <w:r>
              <w:rPr>
                <w:spacing w:val="-14"/>
              </w:rPr>
              <w:t xml:space="preserve"> </w:t>
            </w:r>
            <w:r>
              <w:t>педагог</w:t>
            </w:r>
          </w:p>
        </w:tc>
      </w:tr>
      <w:tr w:rsidR="00A4284F">
        <w:trPr>
          <w:trHeight w:val="2276"/>
        </w:trPr>
        <w:tc>
          <w:tcPr>
            <w:tcW w:w="2250" w:type="dxa"/>
          </w:tcPr>
          <w:p w:rsidR="00A4284F" w:rsidRDefault="004E5E27">
            <w:pPr>
              <w:pStyle w:val="TableParagraph"/>
              <w:ind w:left="108" w:right="152"/>
            </w:pPr>
            <w:r>
              <w:rPr>
                <w:spacing w:val="-2"/>
              </w:rPr>
              <w:t xml:space="preserve">Углубленная </w:t>
            </w:r>
            <w:r>
              <w:t>диагностика</w:t>
            </w:r>
            <w:r>
              <w:rPr>
                <w:spacing w:val="-14"/>
              </w:rPr>
              <w:t xml:space="preserve"> </w:t>
            </w:r>
            <w:r>
              <w:t>детей</w:t>
            </w:r>
            <w:r>
              <w:rPr>
                <w:spacing w:val="-14"/>
              </w:rPr>
              <w:t xml:space="preserve"> </w:t>
            </w:r>
            <w:r>
              <w:t xml:space="preserve">с ОВЗ, детей- </w:t>
            </w:r>
            <w:r>
              <w:rPr>
                <w:spacing w:val="-2"/>
              </w:rPr>
              <w:t>инвалидов</w:t>
            </w:r>
          </w:p>
        </w:tc>
        <w:tc>
          <w:tcPr>
            <w:tcW w:w="2534" w:type="dxa"/>
          </w:tcPr>
          <w:p w:rsidR="00A4284F" w:rsidRDefault="004E5E27">
            <w:pPr>
              <w:pStyle w:val="TableParagraph"/>
              <w:ind w:left="109" w:right="429"/>
            </w:pPr>
            <w:r>
              <w:rPr>
                <w:spacing w:val="-2"/>
              </w:rPr>
              <w:t xml:space="preserve">Получение объективных </w:t>
            </w:r>
            <w:r>
              <w:t xml:space="preserve">сведений об учащемся на </w:t>
            </w:r>
            <w:r>
              <w:rPr>
                <w:spacing w:val="-2"/>
              </w:rPr>
              <w:t>основании диагностической информации специалистов</w:t>
            </w:r>
          </w:p>
          <w:p w:rsidR="00A4284F" w:rsidRDefault="004E5E27">
            <w:pPr>
              <w:pStyle w:val="TableParagraph"/>
              <w:spacing w:line="236" w:lineRule="exact"/>
              <w:ind w:left="109"/>
            </w:pPr>
            <w:r>
              <w:t xml:space="preserve">разного </w:t>
            </w:r>
            <w:r>
              <w:rPr>
                <w:spacing w:val="-2"/>
              </w:rPr>
              <w:t>профиля</w:t>
            </w:r>
          </w:p>
        </w:tc>
        <w:tc>
          <w:tcPr>
            <w:tcW w:w="2410" w:type="dxa"/>
          </w:tcPr>
          <w:p w:rsidR="00A4284F" w:rsidRDefault="004E5E27">
            <w:pPr>
              <w:pStyle w:val="TableParagraph"/>
              <w:ind w:left="110" w:right="243"/>
            </w:pPr>
            <w:r>
              <w:rPr>
                <w:spacing w:val="-2"/>
              </w:rPr>
              <w:t>Заполнение диагностических документов</w:t>
            </w:r>
          </w:p>
        </w:tc>
        <w:tc>
          <w:tcPr>
            <w:tcW w:w="2412" w:type="dxa"/>
          </w:tcPr>
          <w:p w:rsidR="00A4284F" w:rsidRDefault="004E5E27">
            <w:pPr>
              <w:pStyle w:val="TableParagraph"/>
              <w:ind w:left="110" w:right="301"/>
            </w:pPr>
            <w:r>
              <w:rPr>
                <w:spacing w:val="-2"/>
              </w:rPr>
              <w:t xml:space="preserve">Педагог-психолог Учитель-логопед </w:t>
            </w:r>
            <w:r>
              <w:t>Учитель</w:t>
            </w:r>
            <w:r>
              <w:rPr>
                <w:spacing w:val="-14"/>
              </w:rPr>
              <w:t xml:space="preserve"> </w:t>
            </w:r>
            <w:r>
              <w:t>-дефектолог</w:t>
            </w:r>
          </w:p>
        </w:tc>
      </w:tr>
      <w:tr w:rsidR="00A4284F">
        <w:trPr>
          <w:trHeight w:val="254"/>
        </w:trPr>
        <w:tc>
          <w:tcPr>
            <w:tcW w:w="9606" w:type="dxa"/>
            <w:gridSpan w:val="4"/>
          </w:tcPr>
          <w:p w:rsidR="00A4284F" w:rsidRDefault="004E5E27">
            <w:pPr>
              <w:pStyle w:val="TableParagraph"/>
              <w:spacing w:line="234" w:lineRule="exact"/>
              <w:ind w:left="108"/>
              <w:rPr>
                <w:i/>
              </w:rPr>
            </w:pPr>
            <w:r>
              <w:rPr>
                <w:i/>
              </w:rPr>
              <w:t>Социально</w:t>
            </w:r>
            <w:r>
              <w:rPr>
                <w:i/>
                <w:spacing w:val="-5"/>
              </w:rPr>
              <w:t xml:space="preserve"> </w:t>
            </w:r>
            <w:r>
              <w:rPr>
                <w:i/>
              </w:rPr>
              <w:t>–</w:t>
            </w:r>
            <w:r>
              <w:rPr>
                <w:i/>
                <w:spacing w:val="-4"/>
              </w:rPr>
              <w:t xml:space="preserve"> </w:t>
            </w:r>
            <w:r>
              <w:rPr>
                <w:i/>
              </w:rPr>
              <w:t>педагогическая</w:t>
            </w:r>
            <w:r>
              <w:rPr>
                <w:i/>
                <w:spacing w:val="-5"/>
              </w:rPr>
              <w:t xml:space="preserve"> </w:t>
            </w:r>
            <w:r>
              <w:rPr>
                <w:i/>
                <w:spacing w:val="-2"/>
              </w:rPr>
              <w:t>диагностика</w:t>
            </w:r>
          </w:p>
        </w:tc>
      </w:tr>
      <w:tr w:rsidR="00A4284F">
        <w:trPr>
          <w:trHeight w:val="757"/>
        </w:trPr>
        <w:tc>
          <w:tcPr>
            <w:tcW w:w="2250" w:type="dxa"/>
          </w:tcPr>
          <w:p w:rsidR="00A4284F" w:rsidRDefault="004E5E27">
            <w:pPr>
              <w:pStyle w:val="TableParagraph"/>
              <w:spacing w:line="249" w:lineRule="exact"/>
              <w:ind w:left="108"/>
            </w:pPr>
            <w:r>
              <w:t>Определить</w:t>
            </w:r>
            <w:r>
              <w:rPr>
                <w:spacing w:val="-10"/>
              </w:rPr>
              <w:t xml:space="preserve"> </w:t>
            </w:r>
            <w:r>
              <w:rPr>
                <w:spacing w:val="-2"/>
              </w:rPr>
              <w:t>уровень</w:t>
            </w:r>
          </w:p>
          <w:p w:rsidR="00A4284F" w:rsidRDefault="004E5E27">
            <w:pPr>
              <w:pStyle w:val="TableParagraph"/>
              <w:spacing w:line="250" w:lineRule="atLeast"/>
              <w:ind w:left="108"/>
            </w:pPr>
            <w:r>
              <w:rPr>
                <w:spacing w:val="-2"/>
              </w:rPr>
              <w:t>организованности ребенка,</w:t>
            </w:r>
          </w:p>
        </w:tc>
        <w:tc>
          <w:tcPr>
            <w:tcW w:w="2534" w:type="dxa"/>
          </w:tcPr>
          <w:p w:rsidR="00A4284F" w:rsidRDefault="004E5E27">
            <w:pPr>
              <w:pStyle w:val="TableParagraph"/>
              <w:spacing w:line="249" w:lineRule="exact"/>
              <w:ind w:left="109"/>
            </w:pPr>
            <w:r>
              <w:rPr>
                <w:spacing w:val="-2"/>
              </w:rPr>
              <w:t>Получение</w:t>
            </w:r>
          </w:p>
          <w:p w:rsidR="00A4284F" w:rsidRDefault="004E5E27">
            <w:pPr>
              <w:pStyle w:val="TableParagraph"/>
              <w:spacing w:line="250" w:lineRule="atLeast"/>
              <w:ind w:left="109" w:right="943"/>
            </w:pPr>
            <w:r>
              <w:rPr>
                <w:spacing w:val="-2"/>
              </w:rPr>
              <w:t xml:space="preserve">объективной </w:t>
            </w:r>
            <w:r>
              <w:t>информации</w:t>
            </w:r>
            <w:r>
              <w:rPr>
                <w:spacing w:val="-14"/>
              </w:rPr>
              <w:t xml:space="preserve"> </w:t>
            </w:r>
            <w:r>
              <w:t>об</w:t>
            </w:r>
          </w:p>
        </w:tc>
        <w:tc>
          <w:tcPr>
            <w:tcW w:w="2410" w:type="dxa"/>
          </w:tcPr>
          <w:p w:rsidR="00A4284F" w:rsidRDefault="004E5E27">
            <w:pPr>
              <w:pStyle w:val="TableParagraph"/>
              <w:spacing w:line="249" w:lineRule="exact"/>
              <w:ind w:left="110"/>
            </w:pPr>
            <w:r>
              <w:rPr>
                <w:spacing w:val="-2"/>
              </w:rPr>
              <w:t>Анкетирование,</w:t>
            </w:r>
          </w:p>
          <w:p w:rsidR="00A4284F" w:rsidRDefault="004E5E27">
            <w:pPr>
              <w:pStyle w:val="TableParagraph"/>
              <w:spacing w:line="250" w:lineRule="atLeast"/>
              <w:ind w:left="110" w:right="870"/>
            </w:pPr>
            <w:r>
              <w:t>наблюдение</w:t>
            </w:r>
            <w:r>
              <w:rPr>
                <w:spacing w:val="-14"/>
              </w:rPr>
              <w:t xml:space="preserve"> </w:t>
            </w:r>
            <w:r>
              <w:t>во время</w:t>
            </w:r>
            <w:r>
              <w:rPr>
                <w:spacing w:val="-5"/>
              </w:rPr>
              <w:t xml:space="preserve"> </w:t>
            </w:r>
            <w:r>
              <w:rPr>
                <w:spacing w:val="-2"/>
              </w:rPr>
              <w:t>занятий,</w:t>
            </w:r>
          </w:p>
        </w:tc>
        <w:tc>
          <w:tcPr>
            <w:tcW w:w="2412" w:type="dxa"/>
          </w:tcPr>
          <w:p w:rsidR="00A4284F" w:rsidRDefault="004E5E27">
            <w:pPr>
              <w:pStyle w:val="TableParagraph"/>
              <w:spacing w:line="249" w:lineRule="exact"/>
              <w:ind w:left="110"/>
            </w:pPr>
            <w:r>
              <w:rPr>
                <w:spacing w:val="-2"/>
              </w:rPr>
              <w:t>Классный</w:t>
            </w:r>
          </w:p>
          <w:p w:rsidR="00A4284F" w:rsidRDefault="004E5E27">
            <w:pPr>
              <w:pStyle w:val="TableParagraph"/>
              <w:spacing w:line="250" w:lineRule="atLeast"/>
              <w:ind w:left="110" w:right="597"/>
            </w:pPr>
            <w:r>
              <w:rPr>
                <w:spacing w:val="-2"/>
              </w:rPr>
              <w:t>руководитель Педагог-психолог</w:t>
            </w:r>
          </w:p>
        </w:tc>
      </w:tr>
    </w:tbl>
    <w:p w:rsidR="00A4284F" w:rsidRDefault="00A4284F">
      <w:pPr>
        <w:pStyle w:val="TableParagraph"/>
        <w:spacing w:line="250" w:lineRule="atLeast"/>
        <w:sectPr w:rsidR="00A4284F">
          <w:pgSz w:w="11910" w:h="16840"/>
          <w:pgMar w:top="1560" w:right="425" w:bottom="920" w:left="141" w:header="0" w:footer="733" w:gutter="0"/>
          <w:cols w:space="720"/>
        </w:sectPr>
      </w:pPr>
    </w:p>
    <w:tbl>
      <w:tblPr>
        <w:tblStyle w:val="TableNormal"/>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0"/>
        <w:gridCol w:w="2534"/>
        <w:gridCol w:w="2410"/>
        <w:gridCol w:w="2412"/>
      </w:tblGrid>
      <w:tr w:rsidR="00A4284F">
        <w:trPr>
          <w:trHeight w:val="3035"/>
        </w:trPr>
        <w:tc>
          <w:tcPr>
            <w:tcW w:w="2250" w:type="dxa"/>
          </w:tcPr>
          <w:p w:rsidR="00A4284F" w:rsidRDefault="004E5E27">
            <w:pPr>
              <w:pStyle w:val="TableParagraph"/>
              <w:ind w:left="108" w:right="313"/>
            </w:pPr>
            <w:r>
              <w:rPr>
                <w:spacing w:val="-2"/>
              </w:rPr>
              <w:t xml:space="preserve">особенности эмоционально- </w:t>
            </w:r>
            <w:r>
              <w:t>волевой и личностной</w:t>
            </w:r>
            <w:r>
              <w:rPr>
                <w:spacing w:val="-14"/>
              </w:rPr>
              <w:t xml:space="preserve"> </w:t>
            </w:r>
            <w:r>
              <w:t xml:space="preserve">сферы; уровень знаний по </w:t>
            </w:r>
            <w:r>
              <w:rPr>
                <w:spacing w:val="-2"/>
              </w:rPr>
              <w:t>предметам</w:t>
            </w:r>
          </w:p>
        </w:tc>
        <w:tc>
          <w:tcPr>
            <w:tcW w:w="2534" w:type="dxa"/>
          </w:tcPr>
          <w:p w:rsidR="00A4284F" w:rsidRDefault="004E5E27">
            <w:pPr>
              <w:pStyle w:val="TableParagraph"/>
              <w:ind w:left="109" w:right="385"/>
            </w:pPr>
            <w:r>
              <w:rPr>
                <w:spacing w:val="-2"/>
              </w:rPr>
              <w:t xml:space="preserve">организованности </w:t>
            </w:r>
            <w:r>
              <w:t>ребенка, умении учиться,</w:t>
            </w:r>
            <w:r>
              <w:rPr>
                <w:spacing w:val="-14"/>
              </w:rPr>
              <w:t xml:space="preserve"> </w:t>
            </w:r>
            <w:r>
              <w:t>особенности личности, уровню знаний по</w:t>
            </w:r>
            <w:r>
              <w:rPr>
                <w:spacing w:val="40"/>
              </w:rPr>
              <w:t xml:space="preserve"> </w:t>
            </w:r>
            <w:r>
              <w:rPr>
                <w:spacing w:val="-2"/>
              </w:rPr>
              <w:t>предметам.</w:t>
            </w:r>
          </w:p>
          <w:p w:rsidR="00A4284F" w:rsidRDefault="004E5E27">
            <w:pPr>
              <w:pStyle w:val="TableParagraph"/>
              <w:spacing w:line="250" w:lineRule="atLeast"/>
              <w:ind w:left="109" w:right="429"/>
            </w:pPr>
            <w:r>
              <w:rPr>
                <w:spacing w:val="-2"/>
              </w:rPr>
              <w:t xml:space="preserve">Выявление </w:t>
            </w:r>
            <w:r>
              <w:t xml:space="preserve">нарушений в </w:t>
            </w:r>
            <w:r>
              <w:rPr>
                <w:spacing w:val="-2"/>
              </w:rPr>
              <w:t xml:space="preserve">поведении (гиперактивность, замкнутость, </w:t>
            </w:r>
            <w:r>
              <w:t>обидчивость</w:t>
            </w:r>
            <w:r>
              <w:rPr>
                <w:spacing w:val="-14"/>
              </w:rPr>
              <w:t xml:space="preserve"> </w:t>
            </w:r>
            <w:r>
              <w:t>и</w:t>
            </w:r>
            <w:r>
              <w:rPr>
                <w:spacing w:val="-14"/>
              </w:rPr>
              <w:t xml:space="preserve"> </w:t>
            </w:r>
            <w:r>
              <w:t>т.д.)</w:t>
            </w:r>
          </w:p>
        </w:tc>
        <w:tc>
          <w:tcPr>
            <w:tcW w:w="2410" w:type="dxa"/>
          </w:tcPr>
          <w:p w:rsidR="00A4284F" w:rsidRDefault="004E5E27">
            <w:pPr>
              <w:pStyle w:val="TableParagraph"/>
              <w:ind w:left="110" w:right="243"/>
            </w:pPr>
            <w:r>
              <w:t>беседа</w:t>
            </w:r>
            <w:r>
              <w:rPr>
                <w:spacing w:val="-14"/>
              </w:rPr>
              <w:t xml:space="preserve"> </w:t>
            </w:r>
            <w:r>
              <w:t>с</w:t>
            </w:r>
            <w:r>
              <w:rPr>
                <w:spacing w:val="-14"/>
              </w:rPr>
              <w:t xml:space="preserve"> </w:t>
            </w:r>
            <w:r>
              <w:t xml:space="preserve">родителями. </w:t>
            </w:r>
            <w:r>
              <w:rPr>
                <w:spacing w:val="-2"/>
              </w:rPr>
              <w:t>Составление характеристики.</w:t>
            </w:r>
          </w:p>
        </w:tc>
        <w:tc>
          <w:tcPr>
            <w:tcW w:w="2412" w:type="dxa"/>
          </w:tcPr>
          <w:p w:rsidR="00A4284F" w:rsidRDefault="004E5E27">
            <w:pPr>
              <w:pStyle w:val="TableParagraph"/>
              <w:ind w:left="110" w:right="319"/>
            </w:pPr>
            <w:r>
              <w:t>Социальный</w:t>
            </w:r>
            <w:r>
              <w:rPr>
                <w:spacing w:val="-14"/>
              </w:rPr>
              <w:t xml:space="preserve"> </w:t>
            </w:r>
            <w:r>
              <w:t xml:space="preserve">педагог </w:t>
            </w:r>
            <w:r>
              <w:rPr>
                <w:spacing w:val="-2"/>
              </w:rPr>
              <w:t>Учитель-предметник</w:t>
            </w:r>
          </w:p>
        </w:tc>
      </w:tr>
    </w:tbl>
    <w:p w:rsidR="00A4284F" w:rsidRDefault="004E5E27">
      <w:pPr>
        <w:pStyle w:val="4"/>
        <w:spacing w:before="13"/>
        <w:ind w:left="1551"/>
      </w:pPr>
      <w:r>
        <w:rPr>
          <w:spacing w:val="-2"/>
        </w:rPr>
        <w:t>Коррекционно-развивающее</w:t>
      </w:r>
      <w:r>
        <w:rPr>
          <w:spacing w:val="24"/>
        </w:rPr>
        <w:t xml:space="preserve"> </w:t>
      </w:r>
      <w:r>
        <w:rPr>
          <w:spacing w:val="-2"/>
        </w:rPr>
        <w:t>направление</w:t>
      </w:r>
    </w:p>
    <w:p w:rsidR="00A4284F" w:rsidRDefault="004E5E27">
      <w:pPr>
        <w:pStyle w:val="a3"/>
        <w:ind w:left="842" w:right="136" w:firstLine="709"/>
      </w:pPr>
      <w:r>
        <w:rPr>
          <w:b/>
        </w:rPr>
        <w:t xml:space="preserve">Цель: </w:t>
      </w:r>
      <w:r>
        <w:t>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w:t>
      </w:r>
    </w:p>
    <w:tbl>
      <w:tblPr>
        <w:tblStyle w:val="TableNormal"/>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0"/>
        <w:gridCol w:w="2534"/>
        <w:gridCol w:w="2410"/>
        <w:gridCol w:w="2412"/>
      </w:tblGrid>
      <w:tr w:rsidR="00A4284F">
        <w:trPr>
          <w:trHeight w:val="760"/>
        </w:trPr>
        <w:tc>
          <w:tcPr>
            <w:tcW w:w="2250" w:type="dxa"/>
          </w:tcPr>
          <w:p w:rsidR="00A4284F" w:rsidRDefault="004E5E27">
            <w:pPr>
              <w:pStyle w:val="TableParagraph"/>
              <w:spacing w:line="253" w:lineRule="exact"/>
              <w:ind w:left="108"/>
            </w:pPr>
            <w:r>
              <w:t>Задачи</w:t>
            </w:r>
            <w:r>
              <w:rPr>
                <w:spacing w:val="-8"/>
              </w:rPr>
              <w:t xml:space="preserve"> </w:t>
            </w:r>
            <w:r>
              <w:rPr>
                <w:spacing w:val="-2"/>
              </w:rPr>
              <w:t>деятельности</w:t>
            </w:r>
          </w:p>
        </w:tc>
        <w:tc>
          <w:tcPr>
            <w:tcW w:w="2534" w:type="dxa"/>
          </w:tcPr>
          <w:p w:rsidR="00A4284F" w:rsidRDefault="004E5E27">
            <w:pPr>
              <w:pStyle w:val="TableParagraph"/>
              <w:ind w:left="109" w:right="429"/>
            </w:pPr>
            <w:r>
              <w:rPr>
                <w:spacing w:val="-2"/>
              </w:rPr>
              <w:t>Планируемые результаты</w:t>
            </w:r>
          </w:p>
        </w:tc>
        <w:tc>
          <w:tcPr>
            <w:tcW w:w="2410" w:type="dxa"/>
          </w:tcPr>
          <w:p w:rsidR="00A4284F" w:rsidRDefault="004E5E27">
            <w:pPr>
              <w:pStyle w:val="TableParagraph"/>
              <w:spacing w:line="252" w:lineRule="exact"/>
              <w:ind w:left="110" w:right="243"/>
            </w:pPr>
            <w:r>
              <w:t>Виды</w:t>
            </w:r>
            <w:r>
              <w:rPr>
                <w:spacing w:val="-14"/>
              </w:rPr>
              <w:t xml:space="preserve"> </w:t>
            </w:r>
            <w:r>
              <w:t>и</w:t>
            </w:r>
            <w:r>
              <w:rPr>
                <w:spacing w:val="-14"/>
              </w:rPr>
              <w:t xml:space="preserve"> </w:t>
            </w:r>
            <w:r>
              <w:t xml:space="preserve">формы </w:t>
            </w:r>
            <w:r>
              <w:rPr>
                <w:spacing w:val="-2"/>
              </w:rPr>
              <w:t>деятельности, мероприятия</w:t>
            </w:r>
          </w:p>
        </w:tc>
        <w:tc>
          <w:tcPr>
            <w:tcW w:w="2412" w:type="dxa"/>
          </w:tcPr>
          <w:p w:rsidR="00A4284F" w:rsidRDefault="004E5E27">
            <w:pPr>
              <w:pStyle w:val="TableParagraph"/>
              <w:spacing w:line="253" w:lineRule="exact"/>
              <w:ind w:left="110"/>
            </w:pPr>
            <w:r>
              <w:rPr>
                <w:spacing w:val="-2"/>
              </w:rPr>
              <w:t>Ответственные</w:t>
            </w:r>
          </w:p>
        </w:tc>
      </w:tr>
      <w:tr w:rsidR="00A4284F">
        <w:trPr>
          <w:trHeight w:val="252"/>
        </w:trPr>
        <w:tc>
          <w:tcPr>
            <w:tcW w:w="9606" w:type="dxa"/>
            <w:gridSpan w:val="4"/>
          </w:tcPr>
          <w:p w:rsidR="00A4284F" w:rsidRDefault="004E5E27">
            <w:pPr>
              <w:pStyle w:val="TableParagraph"/>
              <w:spacing w:line="232" w:lineRule="exact"/>
              <w:ind w:left="108"/>
              <w:rPr>
                <w:i/>
              </w:rPr>
            </w:pPr>
            <w:r>
              <w:rPr>
                <w:i/>
                <w:spacing w:val="-2"/>
              </w:rPr>
              <w:t>Психолого-педагогическая</w:t>
            </w:r>
            <w:r>
              <w:rPr>
                <w:i/>
                <w:spacing w:val="24"/>
              </w:rPr>
              <w:t xml:space="preserve"> </w:t>
            </w:r>
            <w:r>
              <w:rPr>
                <w:i/>
                <w:spacing w:val="-2"/>
              </w:rPr>
              <w:t>работа</w:t>
            </w:r>
          </w:p>
        </w:tc>
      </w:tr>
      <w:tr w:rsidR="00A4284F">
        <w:trPr>
          <w:trHeight w:val="2023"/>
        </w:trPr>
        <w:tc>
          <w:tcPr>
            <w:tcW w:w="2250" w:type="dxa"/>
          </w:tcPr>
          <w:p w:rsidR="00A4284F" w:rsidRDefault="004E5E27">
            <w:pPr>
              <w:pStyle w:val="TableParagraph"/>
              <w:ind w:left="108" w:right="266"/>
            </w:pPr>
            <w:r>
              <w:rPr>
                <w:spacing w:val="-2"/>
              </w:rPr>
              <w:t xml:space="preserve">Обеспечить педагогическое сопровождение </w:t>
            </w:r>
            <w:r>
              <w:t>детей</w:t>
            </w:r>
            <w:r>
              <w:rPr>
                <w:spacing w:val="-13"/>
              </w:rPr>
              <w:t xml:space="preserve"> </w:t>
            </w:r>
            <w:r>
              <w:t>с</w:t>
            </w:r>
            <w:r>
              <w:rPr>
                <w:spacing w:val="-13"/>
              </w:rPr>
              <w:t xml:space="preserve"> </w:t>
            </w:r>
            <w:r>
              <w:t>ОВЗ,</w:t>
            </w:r>
            <w:r>
              <w:rPr>
                <w:spacing w:val="-12"/>
              </w:rPr>
              <w:t xml:space="preserve"> </w:t>
            </w:r>
            <w:r>
              <w:t xml:space="preserve">детей- </w:t>
            </w:r>
            <w:r>
              <w:rPr>
                <w:spacing w:val="-2"/>
              </w:rPr>
              <w:t>инвалидов</w:t>
            </w:r>
          </w:p>
        </w:tc>
        <w:tc>
          <w:tcPr>
            <w:tcW w:w="2534" w:type="dxa"/>
          </w:tcPr>
          <w:p w:rsidR="00A4284F" w:rsidRDefault="004E5E27">
            <w:pPr>
              <w:pStyle w:val="TableParagraph"/>
              <w:spacing w:line="253" w:lineRule="exact"/>
              <w:ind w:left="109"/>
            </w:pPr>
            <w:r>
              <w:t xml:space="preserve">Планы, </w:t>
            </w:r>
            <w:r>
              <w:rPr>
                <w:spacing w:val="-2"/>
              </w:rPr>
              <w:t>программы</w:t>
            </w:r>
          </w:p>
        </w:tc>
        <w:tc>
          <w:tcPr>
            <w:tcW w:w="2410" w:type="dxa"/>
          </w:tcPr>
          <w:p w:rsidR="00A4284F" w:rsidRDefault="004E5E27">
            <w:pPr>
              <w:pStyle w:val="TableParagraph"/>
              <w:ind w:left="110" w:right="243"/>
            </w:pPr>
            <w:r>
              <w:rPr>
                <w:spacing w:val="-2"/>
              </w:rPr>
              <w:t xml:space="preserve">Разработать индивидуальную </w:t>
            </w:r>
            <w:r>
              <w:t xml:space="preserve">программу по </w:t>
            </w:r>
            <w:r>
              <w:rPr>
                <w:spacing w:val="-2"/>
              </w:rPr>
              <w:t>предмету.</w:t>
            </w:r>
          </w:p>
          <w:p w:rsidR="00A4284F" w:rsidRDefault="004E5E27">
            <w:pPr>
              <w:pStyle w:val="TableParagraph"/>
              <w:spacing w:line="250" w:lineRule="atLeast"/>
              <w:ind w:left="110" w:right="243"/>
            </w:pPr>
            <w:r>
              <w:rPr>
                <w:spacing w:val="-2"/>
              </w:rPr>
              <w:t xml:space="preserve">Разработать воспитательную </w:t>
            </w:r>
            <w:r>
              <w:t>программу</w:t>
            </w:r>
            <w:r>
              <w:rPr>
                <w:spacing w:val="-14"/>
              </w:rPr>
              <w:t xml:space="preserve"> </w:t>
            </w:r>
            <w:r>
              <w:t>работы</w:t>
            </w:r>
            <w:r>
              <w:rPr>
                <w:spacing w:val="-14"/>
              </w:rPr>
              <w:t xml:space="preserve"> </w:t>
            </w:r>
            <w:r>
              <w:t xml:space="preserve">с </w:t>
            </w:r>
            <w:r>
              <w:rPr>
                <w:spacing w:val="-2"/>
              </w:rPr>
              <w:t>классом</w:t>
            </w:r>
          </w:p>
        </w:tc>
        <w:tc>
          <w:tcPr>
            <w:tcW w:w="2412" w:type="dxa"/>
          </w:tcPr>
          <w:p w:rsidR="00A4284F" w:rsidRDefault="004E5E27">
            <w:pPr>
              <w:pStyle w:val="TableParagraph"/>
              <w:ind w:left="110" w:right="301"/>
            </w:pPr>
            <w:r>
              <w:rPr>
                <w:spacing w:val="-2"/>
              </w:rPr>
              <w:t>Учитель-предметник Классный руководитель</w:t>
            </w:r>
          </w:p>
        </w:tc>
      </w:tr>
      <w:tr w:rsidR="00A4284F">
        <w:trPr>
          <w:trHeight w:val="1772"/>
        </w:trPr>
        <w:tc>
          <w:tcPr>
            <w:tcW w:w="2250" w:type="dxa"/>
          </w:tcPr>
          <w:p w:rsidR="00A4284F" w:rsidRDefault="004E5E27">
            <w:pPr>
              <w:pStyle w:val="TableParagraph"/>
              <w:ind w:left="108" w:right="266"/>
            </w:pPr>
            <w:r>
              <w:rPr>
                <w:spacing w:val="-2"/>
              </w:rPr>
              <w:t xml:space="preserve">Обеспечить </w:t>
            </w:r>
            <w:r>
              <w:t xml:space="preserve">психологическое и </w:t>
            </w:r>
            <w:r>
              <w:rPr>
                <w:spacing w:val="-2"/>
              </w:rPr>
              <w:t xml:space="preserve">социальное сопровождение </w:t>
            </w:r>
            <w:r>
              <w:t>детей</w:t>
            </w:r>
            <w:r>
              <w:rPr>
                <w:spacing w:val="-13"/>
              </w:rPr>
              <w:t xml:space="preserve"> </w:t>
            </w:r>
            <w:r>
              <w:t>с</w:t>
            </w:r>
            <w:r>
              <w:rPr>
                <w:spacing w:val="-13"/>
              </w:rPr>
              <w:t xml:space="preserve"> </w:t>
            </w:r>
            <w:r>
              <w:t>ОВЗ,</w:t>
            </w:r>
            <w:r>
              <w:rPr>
                <w:spacing w:val="-12"/>
              </w:rPr>
              <w:t xml:space="preserve"> </w:t>
            </w:r>
            <w:r>
              <w:t xml:space="preserve">детей- </w:t>
            </w:r>
            <w:r>
              <w:rPr>
                <w:spacing w:val="-2"/>
              </w:rPr>
              <w:t>инвалидов</w:t>
            </w:r>
          </w:p>
        </w:tc>
        <w:tc>
          <w:tcPr>
            <w:tcW w:w="2534" w:type="dxa"/>
          </w:tcPr>
          <w:p w:rsidR="00A4284F" w:rsidRDefault="004E5E27">
            <w:pPr>
              <w:pStyle w:val="TableParagraph"/>
              <w:ind w:left="109" w:right="943"/>
            </w:pPr>
            <w:r>
              <w:rPr>
                <w:spacing w:val="-2"/>
              </w:rPr>
              <w:t>Позитивная динамика развиваемых параметров</w:t>
            </w:r>
          </w:p>
        </w:tc>
        <w:tc>
          <w:tcPr>
            <w:tcW w:w="2410" w:type="dxa"/>
          </w:tcPr>
          <w:p w:rsidR="00A4284F" w:rsidRDefault="004E5E27" w:rsidP="00D7785A">
            <w:pPr>
              <w:pStyle w:val="TableParagraph"/>
              <w:numPr>
                <w:ilvl w:val="0"/>
                <w:numId w:val="61"/>
              </w:numPr>
              <w:tabs>
                <w:tab w:val="left" w:pos="330"/>
              </w:tabs>
              <w:ind w:right="696" w:firstLine="0"/>
            </w:pPr>
            <w:r>
              <w:rPr>
                <w:spacing w:val="-2"/>
              </w:rPr>
              <w:t>Проведение индивидуальных коррекционных занятий.</w:t>
            </w:r>
          </w:p>
          <w:p w:rsidR="00A4284F" w:rsidRDefault="004E5E27" w:rsidP="00D7785A">
            <w:pPr>
              <w:pStyle w:val="TableParagraph"/>
              <w:numPr>
                <w:ilvl w:val="0"/>
                <w:numId w:val="61"/>
              </w:numPr>
              <w:tabs>
                <w:tab w:val="left" w:pos="330"/>
              </w:tabs>
              <w:spacing w:line="250" w:lineRule="atLeast"/>
              <w:ind w:right="477" w:firstLine="0"/>
            </w:pPr>
            <w:r>
              <w:rPr>
                <w:spacing w:val="-2"/>
              </w:rPr>
              <w:t xml:space="preserve">Отслеживание </w:t>
            </w:r>
            <w:r>
              <w:t>динамики</w:t>
            </w:r>
            <w:r>
              <w:rPr>
                <w:spacing w:val="-14"/>
              </w:rPr>
              <w:t xml:space="preserve"> </w:t>
            </w:r>
            <w:r>
              <w:t xml:space="preserve">развития </w:t>
            </w:r>
            <w:r>
              <w:rPr>
                <w:spacing w:val="-2"/>
              </w:rPr>
              <w:t>ребенка</w:t>
            </w:r>
          </w:p>
        </w:tc>
        <w:tc>
          <w:tcPr>
            <w:tcW w:w="2412" w:type="dxa"/>
          </w:tcPr>
          <w:p w:rsidR="00A4284F" w:rsidRDefault="004E5E27">
            <w:pPr>
              <w:pStyle w:val="TableParagraph"/>
              <w:spacing w:line="253" w:lineRule="exact"/>
              <w:ind w:left="110"/>
            </w:pPr>
            <w:r>
              <w:rPr>
                <w:spacing w:val="-2"/>
              </w:rPr>
              <w:t>Педагог-психолог</w:t>
            </w:r>
          </w:p>
        </w:tc>
      </w:tr>
      <w:tr w:rsidR="00A4284F">
        <w:trPr>
          <w:trHeight w:val="252"/>
        </w:trPr>
        <w:tc>
          <w:tcPr>
            <w:tcW w:w="9606" w:type="dxa"/>
            <w:gridSpan w:val="4"/>
          </w:tcPr>
          <w:p w:rsidR="00A4284F" w:rsidRDefault="004E5E27">
            <w:pPr>
              <w:pStyle w:val="TableParagraph"/>
              <w:spacing w:line="232" w:lineRule="exact"/>
              <w:ind w:left="108"/>
              <w:rPr>
                <w:i/>
              </w:rPr>
            </w:pPr>
            <w:r>
              <w:rPr>
                <w:i/>
                <w:spacing w:val="-2"/>
              </w:rPr>
              <w:t>Профилактическая</w:t>
            </w:r>
            <w:r>
              <w:rPr>
                <w:i/>
                <w:spacing w:val="16"/>
              </w:rPr>
              <w:t xml:space="preserve"> </w:t>
            </w:r>
            <w:r>
              <w:rPr>
                <w:i/>
                <w:spacing w:val="-2"/>
              </w:rPr>
              <w:t>работа</w:t>
            </w:r>
          </w:p>
        </w:tc>
      </w:tr>
      <w:tr w:rsidR="00A4284F">
        <w:trPr>
          <w:trHeight w:val="4047"/>
        </w:trPr>
        <w:tc>
          <w:tcPr>
            <w:tcW w:w="2250" w:type="dxa"/>
          </w:tcPr>
          <w:p w:rsidR="00A4284F" w:rsidRDefault="004E5E27">
            <w:pPr>
              <w:pStyle w:val="TableParagraph"/>
              <w:ind w:left="108" w:right="152"/>
            </w:pPr>
            <w:r>
              <w:t>Создание условий для сохранения и укрепления</w:t>
            </w:r>
            <w:r>
              <w:rPr>
                <w:spacing w:val="-14"/>
              </w:rPr>
              <w:t xml:space="preserve"> </w:t>
            </w:r>
            <w:r>
              <w:t>здоровья обучающихся</w:t>
            </w:r>
            <w:r>
              <w:rPr>
                <w:spacing w:val="-14"/>
              </w:rPr>
              <w:t xml:space="preserve"> </w:t>
            </w:r>
            <w:r>
              <w:t>с</w:t>
            </w:r>
            <w:r>
              <w:rPr>
                <w:spacing w:val="-14"/>
              </w:rPr>
              <w:t xml:space="preserve"> </w:t>
            </w:r>
            <w:r>
              <w:t xml:space="preserve">ОВЗ, </w:t>
            </w:r>
            <w:r>
              <w:rPr>
                <w:spacing w:val="-2"/>
              </w:rPr>
              <w:t>детей-инвалидов</w:t>
            </w:r>
          </w:p>
        </w:tc>
        <w:tc>
          <w:tcPr>
            <w:tcW w:w="2534" w:type="dxa"/>
          </w:tcPr>
          <w:p w:rsidR="00A4284F" w:rsidRDefault="004E5E27">
            <w:pPr>
              <w:pStyle w:val="TableParagraph"/>
              <w:ind w:left="109" w:right="943"/>
            </w:pPr>
            <w:r>
              <w:rPr>
                <w:spacing w:val="-2"/>
              </w:rPr>
              <w:t>Отсутствие негативной динамики развиваемых параметров</w:t>
            </w:r>
          </w:p>
        </w:tc>
        <w:tc>
          <w:tcPr>
            <w:tcW w:w="2410" w:type="dxa"/>
          </w:tcPr>
          <w:p w:rsidR="00A4284F" w:rsidRDefault="004E5E27">
            <w:pPr>
              <w:pStyle w:val="TableParagraph"/>
              <w:ind w:left="110" w:right="346"/>
            </w:pPr>
            <w:r>
              <w:rPr>
                <w:spacing w:val="-2"/>
              </w:rPr>
              <w:t xml:space="preserve">Внедрение здоровьесберегающ </w:t>
            </w:r>
            <w:r>
              <w:t xml:space="preserve">их технологий в </w:t>
            </w:r>
            <w:r>
              <w:rPr>
                <w:spacing w:val="-2"/>
              </w:rPr>
              <w:t>образовательный процесс.</w:t>
            </w:r>
          </w:p>
          <w:p w:rsidR="00A4284F" w:rsidRDefault="004E5E27">
            <w:pPr>
              <w:pStyle w:val="TableParagraph"/>
              <w:spacing w:line="250" w:lineRule="atLeast"/>
              <w:ind w:left="110" w:right="243"/>
            </w:pPr>
            <w:r>
              <w:t xml:space="preserve">Организация и </w:t>
            </w:r>
            <w:r>
              <w:rPr>
                <w:spacing w:val="-2"/>
              </w:rPr>
              <w:t xml:space="preserve">проведение мероприятий, </w:t>
            </w:r>
            <w:r>
              <w:t xml:space="preserve">направленных на </w:t>
            </w:r>
            <w:r>
              <w:rPr>
                <w:spacing w:val="-2"/>
              </w:rPr>
              <w:t xml:space="preserve">сохранение, профилактику </w:t>
            </w:r>
            <w:r>
              <w:t xml:space="preserve">здоровья и </w:t>
            </w:r>
            <w:r>
              <w:rPr>
                <w:spacing w:val="-2"/>
              </w:rPr>
              <w:t xml:space="preserve">формирование </w:t>
            </w:r>
            <w:r>
              <w:t>навыков</w:t>
            </w:r>
            <w:r>
              <w:rPr>
                <w:spacing w:val="-14"/>
              </w:rPr>
              <w:t xml:space="preserve"> </w:t>
            </w:r>
            <w:r>
              <w:t>здорового</w:t>
            </w:r>
            <w:r>
              <w:rPr>
                <w:spacing w:val="-14"/>
              </w:rPr>
              <w:t xml:space="preserve"> </w:t>
            </w:r>
            <w:r>
              <w:t xml:space="preserve">и безопасного образа </w:t>
            </w:r>
            <w:r>
              <w:rPr>
                <w:spacing w:val="-2"/>
              </w:rPr>
              <w:t>жизни.</w:t>
            </w:r>
          </w:p>
        </w:tc>
        <w:tc>
          <w:tcPr>
            <w:tcW w:w="2412" w:type="dxa"/>
          </w:tcPr>
          <w:p w:rsidR="00A4284F" w:rsidRDefault="004E5E27">
            <w:pPr>
              <w:pStyle w:val="TableParagraph"/>
              <w:ind w:left="110" w:right="319"/>
            </w:pPr>
            <w:r>
              <w:rPr>
                <w:spacing w:val="-2"/>
              </w:rPr>
              <w:t xml:space="preserve">Учитель-предметник Классный руководитель Педагог-психолог </w:t>
            </w:r>
            <w:r>
              <w:t>Социальный</w:t>
            </w:r>
            <w:r>
              <w:rPr>
                <w:spacing w:val="-14"/>
              </w:rPr>
              <w:t xml:space="preserve"> </w:t>
            </w:r>
            <w:r>
              <w:t xml:space="preserve">педагог Зам. директора по </w:t>
            </w:r>
            <w:r>
              <w:rPr>
                <w:spacing w:val="-4"/>
              </w:rPr>
              <w:t>УВР</w:t>
            </w:r>
          </w:p>
        </w:tc>
      </w:tr>
    </w:tbl>
    <w:p w:rsidR="00A4284F" w:rsidRDefault="004E5E27">
      <w:pPr>
        <w:pStyle w:val="4"/>
        <w:spacing w:before="1"/>
        <w:ind w:left="1551"/>
      </w:pPr>
      <w:r>
        <w:rPr>
          <w:spacing w:val="-2"/>
        </w:rPr>
        <w:t>Консультативное</w:t>
      </w:r>
      <w:r>
        <w:rPr>
          <w:spacing w:val="15"/>
        </w:rPr>
        <w:t xml:space="preserve"> </w:t>
      </w:r>
      <w:r>
        <w:rPr>
          <w:spacing w:val="-2"/>
        </w:rPr>
        <w:t>направление</w:t>
      </w:r>
    </w:p>
    <w:p w:rsidR="00A4284F" w:rsidRDefault="00A4284F">
      <w:pPr>
        <w:pStyle w:val="4"/>
        <w:sectPr w:rsidR="00A4284F">
          <w:type w:val="continuous"/>
          <w:pgSz w:w="11910" w:h="16840"/>
          <w:pgMar w:top="1620" w:right="425" w:bottom="920" w:left="141" w:header="0" w:footer="733" w:gutter="0"/>
          <w:cols w:space="720"/>
        </w:sectPr>
      </w:pPr>
    </w:p>
    <w:p w:rsidR="00A4284F" w:rsidRDefault="004E5E27">
      <w:pPr>
        <w:pStyle w:val="a3"/>
        <w:spacing w:before="72"/>
        <w:ind w:left="842" w:right="129" w:firstLine="709"/>
      </w:pPr>
      <w:r>
        <w:rPr>
          <w:b/>
        </w:rPr>
        <w:t>Цель</w:t>
      </w:r>
      <w:r>
        <w:t xml:space="preserve">: 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w:t>
      </w:r>
      <w:r>
        <w:rPr>
          <w:spacing w:val="-2"/>
        </w:rPr>
        <w:t>обучающихся.</w:t>
      </w:r>
    </w:p>
    <w:tbl>
      <w:tblPr>
        <w:tblStyle w:val="TableNormal"/>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0"/>
        <w:gridCol w:w="2534"/>
        <w:gridCol w:w="2410"/>
        <w:gridCol w:w="2412"/>
      </w:tblGrid>
      <w:tr w:rsidR="00A4284F">
        <w:trPr>
          <w:trHeight w:val="760"/>
        </w:trPr>
        <w:tc>
          <w:tcPr>
            <w:tcW w:w="2250" w:type="dxa"/>
          </w:tcPr>
          <w:p w:rsidR="00A4284F" w:rsidRDefault="004E5E27">
            <w:pPr>
              <w:pStyle w:val="TableParagraph"/>
              <w:spacing w:line="253" w:lineRule="exact"/>
              <w:ind w:left="108"/>
            </w:pPr>
            <w:r>
              <w:t>Задачи</w:t>
            </w:r>
            <w:r>
              <w:rPr>
                <w:spacing w:val="-8"/>
              </w:rPr>
              <w:t xml:space="preserve"> </w:t>
            </w:r>
            <w:r>
              <w:rPr>
                <w:spacing w:val="-2"/>
              </w:rPr>
              <w:t>деятельности</w:t>
            </w:r>
          </w:p>
        </w:tc>
        <w:tc>
          <w:tcPr>
            <w:tcW w:w="2534" w:type="dxa"/>
          </w:tcPr>
          <w:p w:rsidR="00A4284F" w:rsidRDefault="004E5E27">
            <w:pPr>
              <w:pStyle w:val="TableParagraph"/>
              <w:ind w:left="109" w:right="429"/>
            </w:pPr>
            <w:r>
              <w:rPr>
                <w:spacing w:val="-2"/>
              </w:rPr>
              <w:t>Планируемые результаты</w:t>
            </w:r>
          </w:p>
        </w:tc>
        <w:tc>
          <w:tcPr>
            <w:tcW w:w="2410" w:type="dxa"/>
          </w:tcPr>
          <w:p w:rsidR="00A4284F" w:rsidRDefault="004E5E27">
            <w:pPr>
              <w:pStyle w:val="TableParagraph"/>
              <w:spacing w:line="252" w:lineRule="exact"/>
              <w:ind w:left="110" w:right="243"/>
            </w:pPr>
            <w:r>
              <w:t>Виды</w:t>
            </w:r>
            <w:r>
              <w:rPr>
                <w:spacing w:val="-14"/>
              </w:rPr>
              <w:t xml:space="preserve"> </w:t>
            </w:r>
            <w:r>
              <w:t>и</w:t>
            </w:r>
            <w:r>
              <w:rPr>
                <w:spacing w:val="-14"/>
              </w:rPr>
              <w:t xml:space="preserve"> </w:t>
            </w:r>
            <w:r>
              <w:t xml:space="preserve">формы </w:t>
            </w:r>
            <w:r>
              <w:rPr>
                <w:spacing w:val="-2"/>
              </w:rPr>
              <w:t>деятельности, мероприятия</w:t>
            </w:r>
          </w:p>
        </w:tc>
        <w:tc>
          <w:tcPr>
            <w:tcW w:w="2412" w:type="dxa"/>
          </w:tcPr>
          <w:p w:rsidR="00A4284F" w:rsidRDefault="004E5E27">
            <w:pPr>
              <w:pStyle w:val="TableParagraph"/>
              <w:spacing w:line="253" w:lineRule="exact"/>
              <w:ind w:left="110"/>
            </w:pPr>
            <w:r>
              <w:rPr>
                <w:spacing w:val="-2"/>
              </w:rPr>
              <w:t>Ответственные</w:t>
            </w:r>
          </w:p>
        </w:tc>
      </w:tr>
      <w:tr w:rsidR="00A4284F">
        <w:trPr>
          <w:trHeight w:val="1012"/>
        </w:trPr>
        <w:tc>
          <w:tcPr>
            <w:tcW w:w="2250" w:type="dxa"/>
          </w:tcPr>
          <w:p w:rsidR="00A4284F" w:rsidRDefault="004E5E27">
            <w:pPr>
              <w:pStyle w:val="TableParagraph"/>
              <w:ind w:left="108"/>
            </w:pPr>
            <w:r>
              <w:rPr>
                <w:spacing w:val="-2"/>
              </w:rPr>
              <w:t>Консультирование педагогов</w:t>
            </w:r>
          </w:p>
        </w:tc>
        <w:tc>
          <w:tcPr>
            <w:tcW w:w="2534" w:type="dxa"/>
          </w:tcPr>
          <w:p w:rsidR="00A4284F" w:rsidRDefault="004E5E27">
            <w:pPr>
              <w:pStyle w:val="TableParagraph"/>
              <w:ind w:left="109" w:right="429"/>
            </w:pPr>
            <w:r>
              <w:rPr>
                <w:spacing w:val="-2"/>
              </w:rPr>
              <w:t xml:space="preserve">Рекомендации, </w:t>
            </w:r>
            <w:r>
              <w:t>приёмы,</w:t>
            </w:r>
            <w:r>
              <w:rPr>
                <w:spacing w:val="-14"/>
              </w:rPr>
              <w:t xml:space="preserve"> </w:t>
            </w:r>
            <w:r>
              <w:t>упражнения и др. материалы</w:t>
            </w:r>
          </w:p>
        </w:tc>
        <w:tc>
          <w:tcPr>
            <w:tcW w:w="2410" w:type="dxa"/>
          </w:tcPr>
          <w:p w:rsidR="00A4284F" w:rsidRDefault="004E5E27">
            <w:pPr>
              <w:pStyle w:val="TableParagraph"/>
              <w:spacing w:line="254" w:lineRule="exact"/>
              <w:ind w:left="110" w:right="243"/>
            </w:pPr>
            <w:r>
              <w:rPr>
                <w:spacing w:val="-2"/>
              </w:rPr>
              <w:t>Индивидуальные, групповые, тематические консультации</w:t>
            </w:r>
          </w:p>
        </w:tc>
        <w:tc>
          <w:tcPr>
            <w:tcW w:w="2412" w:type="dxa"/>
          </w:tcPr>
          <w:p w:rsidR="00A4284F" w:rsidRDefault="004E5E27">
            <w:pPr>
              <w:pStyle w:val="TableParagraph"/>
              <w:ind w:left="110" w:right="332"/>
            </w:pPr>
            <w:r>
              <w:t>Социальный</w:t>
            </w:r>
            <w:r>
              <w:rPr>
                <w:spacing w:val="-14"/>
              </w:rPr>
              <w:t xml:space="preserve"> </w:t>
            </w:r>
            <w:r>
              <w:t>педагог Педагог – психолог Зам. директора</w:t>
            </w:r>
          </w:p>
        </w:tc>
      </w:tr>
      <w:tr w:rsidR="00A4284F">
        <w:trPr>
          <w:trHeight w:val="1766"/>
        </w:trPr>
        <w:tc>
          <w:tcPr>
            <w:tcW w:w="2250" w:type="dxa"/>
          </w:tcPr>
          <w:p w:rsidR="00A4284F" w:rsidRDefault="004E5E27">
            <w:pPr>
              <w:pStyle w:val="TableParagraph"/>
              <w:ind w:left="108" w:right="313"/>
            </w:pPr>
            <w:r>
              <w:rPr>
                <w:spacing w:val="-2"/>
              </w:rPr>
              <w:t xml:space="preserve">Консультирование </w:t>
            </w:r>
            <w:r>
              <w:t xml:space="preserve">учащихся по </w:t>
            </w:r>
            <w:r>
              <w:rPr>
                <w:spacing w:val="-2"/>
              </w:rPr>
              <w:t>выявленных проблемам, оказание превентивной</w:t>
            </w:r>
          </w:p>
          <w:p w:rsidR="00A4284F" w:rsidRDefault="004E5E27">
            <w:pPr>
              <w:pStyle w:val="TableParagraph"/>
              <w:spacing w:line="233" w:lineRule="exact"/>
              <w:ind w:left="108"/>
            </w:pPr>
            <w:r>
              <w:rPr>
                <w:spacing w:val="-2"/>
              </w:rPr>
              <w:t>помощи</w:t>
            </w:r>
          </w:p>
        </w:tc>
        <w:tc>
          <w:tcPr>
            <w:tcW w:w="2534" w:type="dxa"/>
          </w:tcPr>
          <w:p w:rsidR="00A4284F" w:rsidRDefault="004E5E27">
            <w:pPr>
              <w:pStyle w:val="TableParagraph"/>
              <w:ind w:left="109" w:right="429"/>
            </w:pPr>
            <w:r>
              <w:rPr>
                <w:spacing w:val="-2"/>
              </w:rPr>
              <w:t xml:space="preserve">Рекомендации, </w:t>
            </w:r>
            <w:r>
              <w:t>приёмы,</w:t>
            </w:r>
            <w:r>
              <w:rPr>
                <w:spacing w:val="-14"/>
              </w:rPr>
              <w:t xml:space="preserve"> </w:t>
            </w:r>
            <w:r>
              <w:t>упражнения и др. материалы</w:t>
            </w:r>
          </w:p>
        </w:tc>
        <w:tc>
          <w:tcPr>
            <w:tcW w:w="2410" w:type="dxa"/>
          </w:tcPr>
          <w:p w:rsidR="00A4284F" w:rsidRDefault="004E5E27">
            <w:pPr>
              <w:pStyle w:val="TableParagraph"/>
              <w:ind w:left="110" w:right="243"/>
            </w:pPr>
            <w:r>
              <w:rPr>
                <w:spacing w:val="-2"/>
              </w:rPr>
              <w:t>Индивидуальные, тематические консультации</w:t>
            </w:r>
          </w:p>
        </w:tc>
        <w:tc>
          <w:tcPr>
            <w:tcW w:w="2412" w:type="dxa"/>
          </w:tcPr>
          <w:p w:rsidR="00A4284F" w:rsidRDefault="004E5E27">
            <w:pPr>
              <w:pStyle w:val="TableParagraph"/>
              <w:ind w:left="110" w:right="332"/>
            </w:pPr>
            <w:r>
              <w:t>Социальный</w:t>
            </w:r>
            <w:r>
              <w:rPr>
                <w:spacing w:val="-14"/>
              </w:rPr>
              <w:t xml:space="preserve"> </w:t>
            </w:r>
            <w:r>
              <w:t>педагог Педагог – психолог</w:t>
            </w:r>
          </w:p>
        </w:tc>
      </w:tr>
      <w:tr w:rsidR="00A4284F">
        <w:trPr>
          <w:trHeight w:val="1011"/>
        </w:trPr>
        <w:tc>
          <w:tcPr>
            <w:tcW w:w="2250" w:type="dxa"/>
          </w:tcPr>
          <w:p w:rsidR="00A4284F" w:rsidRDefault="004E5E27">
            <w:pPr>
              <w:pStyle w:val="TableParagraph"/>
              <w:ind w:left="108"/>
            </w:pPr>
            <w:r>
              <w:rPr>
                <w:spacing w:val="-2"/>
              </w:rPr>
              <w:t>Консультирование родителей</w:t>
            </w:r>
          </w:p>
        </w:tc>
        <w:tc>
          <w:tcPr>
            <w:tcW w:w="2534" w:type="dxa"/>
          </w:tcPr>
          <w:p w:rsidR="00A4284F" w:rsidRDefault="004E5E27">
            <w:pPr>
              <w:pStyle w:val="TableParagraph"/>
              <w:ind w:left="109" w:right="429"/>
            </w:pPr>
            <w:r>
              <w:rPr>
                <w:spacing w:val="-2"/>
              </w:rPr>
              <w:t xml:space="preserve">Рекомендации, </w:t>
            </w:r>
            <w:r>
              <w:t>приёмы,</w:t>
            </w:r>
            <w:r>
              <w:rPr>
                <w:spacing w:val="-14"/>
              </w:rPr>
              <w:t xml:space="preserve"> </w:t>
            </w:r>
            <w:r>
              <w:t>упражнения и др. материалы</w:t>
            </w:r>
          </w:p>
        </w:tc>
        <w:tc>
          <w:tcPr>
            <w:tcW w:w="2410" w:type="dxa"/>
          </w:tcPr>
          <w:p w:rsidR="00A4284F" w:rsidRDefault="004E5E27">
            <w:pPr>
              <w:pStyle w:val="TableParagraph"/>
              <w:spacing w:line="254" w:lineRule="exact"/>
              <w:ind w:left="110" w:right="243"/>
            </w:pPr>
            <w:r>
              <w:rPr>
                <w:spacing w:val="-2"/>
              </w:rPr>
              <w:t>Индивидуальные, групповые, тематические консультации</w:t>
            </w:r>
          </w:p>
        </w:tc>
        <w:tc>
          <w:tcPr>
            <w:tcW w:w="2412" w:type="dxa"/>
          </w:tcPr>
          <w:p w:rsidR="00A4284F" w:rsidRDefault="004E5E27">
            <w:pPr>
              <w:pStyle w:val="TableParagraph"/>
              <w:ind w:left="110" w:right="332"/>
            </w:pPr>
            <w:r>
              <w:t>Педагог – психолог Социальный</w:t>
            </w:r>
            <w:r>
              <w:rPr>
                <w:spacing w:val="-14"/>
              </w:rPr>
              <w:t xml:space="preserve"> </w:t>
            </w:r>
            <w:r>
              <w:t>педагог Зам. директора</w:t>
            </w:r>
          </w:p>
        </w:tc>
      </w:tr>
      <w:tr w:rsidR="00A4284F">
        <w:trPr>
          <w:trHeight w:val="2273"/>
        </w:trPr>
        <w:tc>
          <w:tcPr>
            <w:tcW w:w="2250" w:type="dxa"/>
          </w:tcPr>
          <w:p w:rsidR="00A4284F" w:rsidRDefault="004E5E27">
            <w:pPr>
              <w:pStyle w:val="TableParagraph"/>
              <w:ind w:left="108" w:right="298"/>
            </w:pPr>
            <w:r>
              <w:rPr>
                <w:spacing w:val="-2"/>
              </w:rPr>
              <w:t xml:space="preserve">Психолого- педагогическое просвещение педагогических </w:t>
            </w:r>
            <w:r>
              <w:t>работников по вопросам</w:t>
            </w:r>
            <w:r>
              <w:rPr>
                <w:spacing w:val="-14"/>
              </w:rPr>
              <w:t xml:space="preserve"> </w:t>
            </w:r>
            <w:r>
              <w:t>развития, обучения и воспитания</w:t>
            </w:r>
            <w:r>
              <w:rPr>
                <w:spacing w:val="-14"/>
              </w:rPr>
              <w:t xml:space="preserve"> </w:t>
            </w:r>
            <w:r>
              <w:t>данной</w:t>
            </w:r>
          </w:p>
          <w:p w:rsidR="00A4284F" w:rsidRDefault="004E5E27">
            <w:pPr>
              <w:pStyle w:val="TableParagraph"/>
              <w:spacing w:line="234" w:lineRule="exact"/>
              <w:ind w:left="108"/>
            </w:pPr>
            <w:r>
              <w:t>категории</w:t>
            </w:r>
            <w:r>
              <w:rPr>
                <w:spacing w:val="-9"/>
              </w:rPr>
              <w:t xml:space="preserve"> </w:t>
            </w:r>
            <w:r>
              <w:rPr>
                <w:spacing w:val="-2"/>
              </w:rPr>
              <w:t>детей</w:t>
            </w:r>
          </w:p>
        </w:tc>
        <w:tc>
          <w:tcPr>
            <w:tcW w:w="2534" w:type="dxa"/>
          </w:tcPr>
          <w:p w:rsidR="00A4284F" w:rsidRDefault="004E5E27">
            <w:pPr>
              <w:pStyle w:val="TableParagraph"/>
              <w:ind w:left="109" w:right="429"/>
            </w:pPr>
            <w:r>
              <w:rPr>
                <w:spacing w:val="-2"/>
              </w:rPr>
              <w:t>Организация методических мероприятий</w:t>
            </w:r>
          </w:p>
        </w:tc>
        <w:tc>
          <w:tcPr>
            <w:tcW w:w="2410" w:type="dxa"/>
          </w:tcPr>
          <w:p w:rsidR="00A4284F" w:rsidRDefault="004E5E27">
            <w:pPr>
              <w:pStyle w:val="TableParagraph"/>
              <w:ind w:left="110" w:right="243"/>
            </w:pPr>
            <w:r>
              <w:rPr>
                <w:spacing w:val="-2"/>
              </w:rPr>
              <w:t>Информационные мероприятия</w:t>
            </w:r>
          </w:p>
        </w:tc>
        <w:tc>
          <w:tcPr>
            <w:tcW w:w="2412" w:type="dxa"/>
          </w:tcPr>
          <w:p w:rsidR="00A4284F" w:rsidRDefault="004E5E27">
            <w:pPr>
              <w:pStyle w:val="TableParagraph"/>
              <w:ind w:left="110" w:right="336"/>
              <w:jc w:val="both"/>
            </w:pPr>
            <w:r>
              <w:t>Специалисты</w:t>
            </w:r>
            <w:r>
              <w:rPr>
                <w:spacing w:val="-14"/>
              </w:rPr>
              <w:t xml:space="preserve"> </w:t>
            </w:r>
            <w:r>
              <w:t>ПМПк Социальный</w:t>
            </w:r>
            <w:r>
              <w:rPr>
                <w:spacing w:val="-14"/>
              </w:rPr>
              <w:t xml:space="preserve"> </w:t>
            </w:r>
            <w:r>
              <w:t xml:space="preserve">педагог </w:t>
            </w:r>
            <w:r>
              <w:rPr>
                <w:spacing w:val="-2"/>
              </w:rPr>
              <w:t>Педагог-психолог</w:t>
            </w:r>
          </w:p>
        </w:tc>
      </w:tr>
    </w:tbl>
    <w:p w:rsidR="00A4284F" w:rsidRDefault="004E5E27">
      <w:pPr>
        <w:pStyle w:val="a3"/>
        <w:ind w:left="842" w:right="140" w:firstLine="709"/>
      </w:pPr>
      <w:r>
        <w:t>Для реализации требований к ПКР, обозначенных в ФГОС СОО, в Школе создана рабочая группа, в которую наряду с учителями входят педагоги-психологи, логопеды, социальные педагоги.</w:t>
      </w:r>
    </w:p>
    <w:p w:rsidR="00A4284F" w:rsidRDefault="004E5E27">
      <w:pPr>
        <w:pStyle w:val="a3"/>
        <w:ind w:left="842" w:right="138" w:firstLine="709"/>
      </w:pPr>
      <w:r>
        <w:t>Для реализации ПКР в Школе создана служба комплексного психолого-медико-социального сопровождения и поддержки обучающихся с ОВЗ.</w:t>
      </w:r>
    </w:p>
    <w:p w:rsidR="00A4284F" w:rsidRDefault="004E5E27">
      <w:pPr>
        <w:pStyle w:val="a3"/>
        <w:ind w:left="842" w:right="143" w:firstLine="709"/>
      </w:pPr>
      <w:r>
        <w:t>Психолого-медико-социальная помощь оказывается на основании заявления или согласия в письменной форме их родителей (законных представителей).</w:t>
      </w:r>
    </w:p>
    <w:p w:rsidR="00A4284F" w:rsidRDefault="004E5E27">
      <w:pPr>
        <w:pStyle w:val="a3"/>
        <w:ind w:left="842" w:right="139" w:firstLine="709"/>
      </w:pPr>
      <w:r>
        <w:t>Комплексное психолого-медико-социальное сопровождение и поддержка обучающихся с ОВЗ обеспечиваются специалистами Школы, регламентируются локальными нормативными актами и реализуются преимущественно во внеурочной деятельности.</w:t>
      </w:r>
    </w:p>
    <w:p w:rsidR="00A4284F" w:rsidRDefault="004E5E27">
      <w:pPr>
        <w:pStyle w:val="a3"/>
        <w:spacing w:before="1"/>
        <w:ind w:left="842" w:right="137" w:firstLine="709"/>
      </w:pPr>
      <w:r>
        <w:t>Одним из условий комплексного сопровождения и поддержки обучающихся является тесное взаимодействие педагогов, представителей администрации и родителей (законных представителей).</w:t>
      </w:r>
    </w:p>
    <w:p w:rsidR="00A4284F" w:rsidRDefault="004E5E27">
      <w:pPr>
        <w:pStyle w:val="a3"/>
        <w:ind w:left="842" w:right="138" w:firstLine="709"/>
      </w:pPr>
      <w:r>
        <w:t>Медицинская поддержка и сопровождение обучающихся с ОВЗ Школы осуществляются медицинскими работниками (врачами, медицинскими сестрами) на регулярной основе и, помимо общих направлений работы со всеми обучающимися, имеют определенную специфику в сопровождении школьников с ОВЗ.</w:t>
      </w:r>
    </w:p>
    <w:p w:rsidR="00A4284F" w:rsidRDefault="004E5E27">
      <w:pPr>
        <w:pStyle w:val="a3"/>
        <w:ind w:left="842" w:right="128" w:firstLine="709"/>
      </w:pPr>
      <w:r>
        <w:rPr>
          <w:b/>
        </w:rPr>
        <w:t xml:space="preserve">Социально-педагогическое сопровождение школьников с ОВЗ </w:t>
      </w:r>
      <w:r>
        <w:t>в Школе осуществляют</w:t>
      </w:r>
      <w:r>
        <w:rPr>
          <w:spacing w:val="40"/>
        </w:rPr>
        <w:t xml:space="preserve"> </w:t>
      </w:r>
      <w:r>
        <w:t>социальные педагоги. Деятельность социальных педагогов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Социальные педагоги (совместно с педагогами-психологами) участвуют в изучении особенностей школьников с ОВЗ, их условий жизни и воспитания, социального статуса семьи; выявляют признаки семейного неблагополучия; своевременно оказывают социальную помощь и поддержку обучающимся и их семьям в разрешении конфликтов, проблем, трудных жизненных ситуаций, затрагивающих</w:t>
      </w:r>
      <w:r>
        <w:rPr>
          <w:spacing w:val="65"/>
        </w:rPr>
        <w:t xml:space="preserve">  </w:t>
      </w:r>
      <w:r>
        <w:t>интересы</w:t>
      </w:r>
      <w:r>
        <w:rPr>
          <w:spacing w:val="65"/>
        </w:rPr>
        <w:t xml:space="preserve">  </w:t>
      </w:r>
      <w:r>
        <w:t>подростков</w:t>
      </w:r>
      <w:r>
        <w:rPr>
          <w:spacing w:val="65"/>
        </w:rPr>
        <w:t xml:space="preserve">  </w:t>
      </w:r>
      <w:r>
        <w:t>с</w:t>
      </w:r>
      <w:r>
        <w:rPr>
          <w:spacing w:val="65"/>
        </w:rPr>
        <w:t xml:space="preserve">  </w:t>
      </w:r>
      <w:r>
        <w:t>ОВЗ.</w:t>
      </w:r>
      <w:r>
        <w:rPr>
          <w:spacing w:val="65"/>
        </w:rPr>
        <w:t xml:space="preserve">  </w:t>
      </w:r>
      <w:r>
        <w:t>Социальные</w:t>
      </w:r>
      <w:r>
        <w:rPr>
          <w:spacing w:val="65"/>
        </w:rPr>
        <w:t xml:space="preserve">  </w:t>
      </w:r>
      <w:r>
        <w:t>педагоги</w:t>
      </w:r>
      <w:r>
        <w:rPr>
          <w:spacing w:val="65"/>
        </w:rPr>
        <w:t xml:space="preserve">  </w:t>
      </w:r>
      <w:r>
        <w:t>участвуют</w:t>
      </w:r>
      <w:r>
        <w:rPr>
          <w:spacing w:val="65"/>
        </w:rPr>
        <w:t xml:space="preserve">  </w:t>
      </w:r>
      <w:r>
        <w:t>в</w:t>
      </w:r>
      <w:r>
        <w:rPr>
          <w:spacing w:val="65"/>
        </w:rPr>
        <w:t xml:space="preserve">  </w:t>
      </w:r>
      <w:r>
        <w:t>проведении</w:t>
      </w:r>
    </w:p>
    <w:p w:rsidR="00A4284F" w:rsidRDefault="00A4284F">
      <w:pPr>
        <w:pStyle w:val="a3"/>
        <w:sectPr w:rsidR="00A4284F">
          <w:pgSz w:w="11910" w:h="16840"/>
          <w:pgMar w:top="1560" w:right="425" w:bottom="920" w:left="141" w:header="0" w:footer="733" w:gutter="0"/>
          <w:cols w:space="720"/>
        </w:sectPr>
      </w:pPr>
    </w:p>
    <w:p w:rsidR="00A4284F" w:rsidRDefault="004E5E27">
      <w:pPr>
        <w:pStyle w:val="a3"/>
        <w:spacing w:before="72"/>
        <w:ind w:left="842" w:right="130"/>
      </w:pPr>
      <w:r>
        <w:t>профилактической и информационно-просветительской работы по защите прав и интересов школьников с ОВЗ;</w:t>
      </w:r>
      <w:r>
        <w:rPr>
          <w:spacing w:val="-3"/>
        </w:rPr>
        <w:t xml:space="preserve"> </w:t>
      </w:r>
      <w:r>
        <w:t>в</w:t>
      </w:r>
      <w:r>
        <w:rPr>
          <w:spacing w:val="-3"/>
        </w:rPr>
        <w:t xml:space="preserve"> </w:t>
      </w:r>
      <w:r>
        <w:t>выборе</w:t>
      </w:r>
      <w:r>
        <w:rPr>
          <w:spacing w:val="-3"/>
        </w:rPr>
        <w:t xml:space="preserve"> </w:t>
      </w:r>
      <w:r>
        <w:t>профессиональных</w:t>
      </w:r>
      <w:r>
        <w:rPr>
          <w:spacing w:val="-3"/>
        </w:rPr>
        <w:t xml:space="preserve"> </w:t>
      </w:r>
      <w:r>
        <w:t>склонностей</w:t>
      </w:r>
      <w:r>
        <w:rPr>
          <w:spacing w:val="-3"/>
        </w:rPr>
        <w:t xml:space="preserve"> </w:t>
      </w:r>
      <w:r>
        <w:t>и</w:t>
      </w:r>
      <w:r>
        <w:rPr>
          <w:spacing w:val="-3"/>
        </w:rPr>
        <w:t xml:space="preserve"> </w:t>
      </w:r>
      <w:r>
        <w:t>интересов.</w:t>
      </w:r>
      <w:r>
        <w:rPr>
          <w:spacing w:val="-3"/>
        </w:rPr>
        <w:t xml:space="preserve"> </w:t>
      </w:r>
      <w:r>
        <w:t>Основные</w:t>
      </w:r>
      <w:r>
        <w:rPr>
          <w:spacing w:val="-3"/>
        </w:rPr>
        <w:t xml:space="preserve"> </w:t>
      </w:r>
      <w:r>
        <w:t>формы</w:t>
      </w:r>
      <w:r>
        <w:rPr>
          <w:spacing w:val="-3"/>
        </w:rPr>
        <w:t xml:space="preserve"> </w:t>
      </w:r>
      <w:r>
        <w:t>работы</w:t>
      </w:r>
      <w:r>
        <w:rPr>
          <w:spacing w:val="-3"/>
        </w:rPr>
        <w:t xml:space="preserve"> </w:t>
      </w:r>
      <w:r>
        <w:t>социальных</w:t>
      </w:r>
      <w:r>
        <w:rPr>
          <w:spacing w:val="-3"/>
        </w:rPr>
        <w:t xml:space="preserve"> </w:t>
      </w:r>
      <w:r>
        <w:t>педагогов: урок (за счет классных часов), внеурочные индивидуальные (групповые) занятия, беседы, индивидуальные консультации</w:t>
      </w:r>
      <w:r>
        <w:rPr>
          <w:spacing w:val="-1"/>
        </w:rPr>
        <w:t xml:space="preserve"> </w:t>
      </w:r>
      <w:r>
        <w:t>(со</w:t>
      </w:r>
      <w:r>
        <w:rPr>
          <w:spacing w:val="-1"/>
        </w:rPr>
        <w:t xml:space="preserve"> </w:t>
      </w:r>
      <w:r>
        <w:t>школьниками,</w:t>
      </w:r>
      <w:r>
        <w:rPr>
          <w:spacing w:val="-1"/>
        </w:rPr>
        <w:t xml:space="preserve"> </w:t>
      </w:r>
      <w:r>
        <w:t>родителями,</w:t>
      </w:r>
      <w:r>
        <w:rPr>
          <w:spacing w:val="-1"/>
        </w:rPr>
        <w:t xml:space="preserve"> </w:t>
      </w:r>
      <w:r>
        <w:t>педагогами).</w:t>
      </w:r>
      <w:r>
        <w:rPr>
          <w:spacing w:val="-1"/>
        </w:rPr>
        <w:t xml:space="preserve"> </w:t>
      </w:r>
      <w:r>
        <w:t>Планируются</w:t>
      </w:r>
      <w:r>
        <w:rPr>
          <w:spacing w:val="-1"/>
        </w:rPr>
        <w:t xml:space="preserve"> </w:t>
      </w:r>
      <w:r>
        <w:t>также</w:t>
      </w:r>
      <w:r>
        <w:rPr>
          <w:spacing w:val="-1"/>
        </w:rPr>
        <w:t xml:space="preserve"> </w:t>
      </w:r>
      <w:r>
        <w:t>выступления</w:t>
      </w:r>
      <w:r>
        <w:rPr>
          <w:spacing w:val="-1"/>
        </w:rPr>
        <w:t xml:space="preserve"> </w:t>
      </w:r>
      <w:r>
        <w:t>специалистов</w:t>
      </w:r>
      <w:r>
        <w:rPr>
          <w:spacing w:val="-1"/>
        </w:rPr>
        <w:t xml:space="preserve"> </w:t>
      </w:r>
      <w:r>
        <w:t>на родительских собраниях, на классных часах, педагогических советах в виде информационно- просветительских лекций и сообщений. Социальные педагоги взаимодействуют с педагогами-психологами, учителями-логопедами, педагогами классов, в случае необходимости с медицинскими работниками, а также</w:t>
      </w:r>
      <w:r>
        <w:rPr>
          <w:spacing w:val="40"/>
        </w:rPr>
        <w:t xml:space="preserve"> </w:t>
      </w:r>
      <w:r>
        <w:t>с родителями (законными представителями), специалистами социальных служб, органами исполнительной власти по защите прав детей.</w:t>
      </w:r>
    </w:p>
    <w:p w:rsidR="00A4284F" w:rsidRDefault="004E5E27">
      <w:pPr>
        <w:ind w:left="842" w:right="129" w:firstLine="709"/>
        <w:jc w:val="both"/>
      </w:pPr>
      <w:r>
        <w:rPr>
          <w:b/>
        </w:rPr>
        <w:t xml:space="preserve">Психологическое сопровождение обучающихся с ОВЗ </w:t>
      </w:r>
      <w:r>
        <w:t>осуществляется в рамках реализации основных направлений психологической службы.</w:t>
      </w:r>
    </w:p>
    <w:p w:rsidR="00A4284F" w:rsidRDefault="004E5E27">
      <w:pPr>
        <w:pStyle w:val="a3"/>
        <w:ind w:left="842" w:right="136" w:firstLine="709"/>
      </w:pPr>
      <w:r>
        <w:t>Педагоги-психологи проводят занятия по комплексному изучению и развитию личности школьников с ОВЗ. Работа организована индивидуально и в мини-группах. Основные направления деятельности педагогов-психологов</w:t>
      </w:r>
      <w:r>
        <w:rPr>
          <w:spacing w:val="-5"/>
        </w:rPr>
        <w:t xml:space="preserve"> </w:t>
      </w:r>
      <w:r>
        <w:t>состоят</w:t>
      </w:r>
      <w:r>
        <w:rPr>
          <w:spacing w:val="-5"/>
        </w:rPr>
        <w:t xml:space="preserve"> </w:t>
      </w:r>
      <w:r>
        <w:t>в</w:t>
      </w:r>
      <w:r>
        <w:rPr>
          <w:spacing w:val="-5"/>
        </w:rPr>
        <w:t xml:space="preserve"> </w:t>
      </w:r>
      <w:r>
        <w:t>проведении</w:t>
      </w:r>
      <w:r>
        <w:rPr>
          <w:spacing w:val="-5"/>
        </w:rPr>
        <w:t xml:space="preserve"> </w:t>
      </w:r>
      <w:r>
        <w:t>психодиагностики;</w:t>
      </w:r>
      <w:r>
        <w:rPr>
          <w:spacing w:val="-5"/>
        </w:rPr>
        <w:t xml:space="preserve"> </w:t>
      </w:r>
      <w:r>
        <w:t>развитии</w:t>
      </w:r>
      <w:r>
        <w:rPr>
          <w:spacing w:val="-5"/>
        </w:rPr>
        <w:t xml:space="preserve"> </w:t>
      </w:r>
      <w:r>
        <w:t>и</w:t>
      </w:r>
      <w:r>
        <w:rPr>
          <w:spacing w:val="-5"/>
        </w:rPr>
        <w:t xml:space="preserve"> </w:t>
      </w:r>
      <w:r>
        <w:t>коррекции</w:t>
      </w:r>
      <w:r>
        <w:rPr>
          <w:spacing w:val="-5"/>
        </w:rPr>
        <w:t xml:space="preserve"> </w:t>
      </w:r>
      <w:r>
        <w:t>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w:t>
      </w:r>
    </w:p>
    <w:p w:rsidR="00A4284F" w:rsidRDefault="004E5E27">
      <w:pPr>
        <w:pStyle w:val="a3"/>
        <w:ind w:left="842" w:right="128" w:firstLine="709"/>
      </w:pPr>
      <w:r>
        <w:t xml:space="preserve">Помимо работы со школьниками педагоги-психологи проводят консультативную работу с педагогами, администрацией Школы и родителями по вопросам, связанным с обучением и воспитанием учащихся. В течение года педагоги-психологи осуществляют информационно-просветительскую работу с родителями и педагогами. Данная работа включает чтение лекций, проведение обучающих семинаров и </w:t>
      </w:r>
      <w:r>
        <w:rPr>
          <w:spacing w:val="-2"/>
        </w:rPr>
        <w:t>тренингов.</w:t>
      </w:r>
    </w:p>
    <w:p w:rsidR="00A4284F" w:rsidRDefault="004E5E27">
      <w:pPr>
        <w:pStyle w:val="a3"/>
        <w:ind w:left="842" w:right="137" w:firstLine="709"/>
      </w:pPr>
      <w:r>
        <w:t>В реализации диагностического направления работы принимают участие как учителя (аттестация учащихся в начале, середине и конце учебного года), так и специалисты (проведение диагностики в начале, середине и в конце учебного года).</w:t>
      </w:r>
    </w:p>
    <w:p w:rsidR="00A4284F" w:rsidRDefault="004E5E27">
      <w:pPr>
        <w:pStyle w:val="a3"/>
        <w:ind w:left="1551"/>
      </w:pPr>
      <w:r>
        <w:t>Данное</w:t>
      </w:r>
      <w:r>
        <w:rPr>
          <w:spacing w:val="-6"/>
        </w:rPr>
        <w:t xml:space="preserve"> </w:t>
      </w:r>
      <w:r>
        <w:t>направление</w:t>
      </w:r>
      <w:r>
        <w:rPr>
          <w:spacing w:val="-6"/>
        </w:rPr>
        <w:t xml:space="preserve"> </w:t>
      </w:r>
      <w:r>
        <w:t>осуществлено</w:t>
      </w:r>
      <w:r>
        <w:rPr>
          <w:spacing w:val="-5"/>
        </w:rPr>
        <w:t xml:space="preserve"> </w:t>
      </w:r>
      <w:r>
        <w:t>психолого-</w:t>
      </w:r>
      <w:r>
        <w:rPr>
          <w:spacing w:val="-6"/>
        </w:rPr>
        <w:t xml:space="preserve"> </w:t>
      </w:r>
      <w:r>
        <w:t>педагогической</w:t>
      </w:r>
      <w:r>
        <w:rPr>
          <w:spacing w:val="-6"/>
        </w:rPr>
        <w:t xml:space="preserve"> </w:t>
      </w:r>
      <w:r>
        <w:t>комиссией</w:t>
      </w:r>
      <w:r>
        <w:rPr>
          <w:spacing w:val="-5"/>
        </w:rPr>
        <w:t xml:space="preserve"> </w:t>
      </w:r>
      <w:r>
        <w:t>Школы</w:t>
      </w:r>
      <w:r>
        <w:rPr>
          <w:spacing w:val="-6"/>
        </w:rPr>
        <w:t xml:space="preserve"> </w:t>
      </w:r>
      <w:r>
        <w:t>(далее</w:t>
      </w:r>
      <w:r>
        <w:rPr>
          <w:spacing w:val="-6"/>
        </w:rPr>
        <w:t xml:space="preserve"> </w:t>
      </w:r>
      <w:r>
        <w:t>-</w:t>
      </w:r>
      <w:r>
        <w:rPr>
          <w:spacing w:val="-5"/>
        </w:rPr>
        <w:t xml:space="preserve"> </w:t>
      </w:r>
      <w:r>
        <w:rPr>
          <w:spacing w:val="-2"/>
        </w:rPr>
        <w:t>ППк).</w:t>
      </w:r>
    </w:p>
    <w:p w:rsidR="00A4284F" w:rsidRDefault="004E5E27">
      <w:pPr>
        <w:pStyle w:val="a3"/>
        <w:ind w:left="842" w:right="135" w:firstLine="709"/>
      </w:pPr>
      <w:r>
        <w:t>ППк является внутришкольной формой организации сопровождения детей с ОВЗ, его деятельность регламентируется положением.</w:t>
      </w:r>
    </w:p>
    <w:p w:rsidR="00A4284F" w:rsidRDefault="004E5E27">
      <w:pPr>
        <w:pStyle w:val="a3"/>
        <w:ind w:left="842" w:right="130" w:firstLine="709"/>
      </w:pPr>
      <w:r>
        <w:rPr>
          <w:b/>
        </w:rPr>
        <w:t>Цель работы ППк</w:t>
      </w:r>
      <w:r>
        <w:t>– выявление особых образовательных потребностей учащихся с ОВЗ и учащихся, испытывающих значительные трудности в обучении, оказание им помощи (выработка рекомендаций по обучению и воспитанию; составление, в случае необходимости, индивидуальной программы обучения;</w:t>
      </w:r>
      <w:r>
        <w:rPr>
          <w:spacing w:val="40"/>
        </w:rPr>
        <w:t xml:space="preserve"> </w:t>
      </w:r>
      <w:r>
        <w:t>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w:t>
      </w:r>
      <w:r>
        <w:rPr>
          <w:spacing w:val="40"/>
        </w:rPr>
        <w:t xml:space="preserve"> </w:t>
      </w:r>
      <w:r>
        <w:t>случаи, предлагают и осуществляют отбор необходимых для школьника (школьников) дополнительных дидактических материалов и учебных пособий.</w:t>
      </w:r>
    </w:p>
    <w:p w:rsidR="00A4284F" w:rsidRDefault="004E5E27">
      <w:pPr>
        <w:pStyle w:val="a3"/>
        <w:ind w:left="842" w:right="131" w:firstLine="709"/>
      </w:pPr>
      <w:r>
        <w:t>В состав ППК Школы входят педагог-психолог, логопед, педагог (учитель-предметник), социальный педагог, врач, а также представитель администрации. Родители уведомляются о проведении ППк (Федеральный закон № 273 - ФЗ «Об образовании в Российской Федерации», ст. 42, 79).</w:t>
      </w:r>
    </w:p>
    <w:p w:rsidR="00A4284F" w:rsidRDefault="004E5E27">
      <w:pPr>
        <w:pStyle w:val="a3"/>
        <w:ind w:left="842" w:right="131" w:firstLine="709"/>
      </w:pPr>
      <w:r>
        <w:t>Школа при необходимости осуществляет деятельность службы комплексного психолого-медико- 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w:t>
      </w:r>
    </w:p>
    <w:p w:rsidR="00A4284F" w:rsidRDefault="004E5E27" w:rsidP="00D7785A">
      <w:pPr>
        <w:pStyle w:val="4"/>
        <w:numPr>
          <w:ilvl w:val="2"/>
          <w:numId w:val="208"/>
        </w:numPr>
        <w:tabs>
          <w:tab w:val="left" w:pos="2204"/>
        </w:tabs>
        <w:ind w:left="842" w:right="135" w:firstLine="709"/>
        <w:jc w:val="both"/>
      </w:pPr>
      <w:r>
        <w:t>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p>
    <w:p w:rsidR="00A4284F" w:rsidRDefault="004E5E27">
      <w:pPr>
        <w:pStyle w:val="a3"/>
        <w:spacing w:before="1"/>
        <w:ind w:left="842" w:right="132" w:firstLine="709"/>
      </w:pPr>
      <w:r>
        <w:t>Механизм взаимодействия раскрывается в учебном плане, во взаимосвязи ПКР и рабочих коррекционных программ, во взаимодействии педагогов различного профиля (учителей, социальных педагогов, педагогов дополнительного образования и др.) и специалистов: психологов, медицинских работников</w:t>
      </w:r>
      <w:r>
        <w:rPr>
          <w:spacing w:val="-3"/>
        </w:rPr>
        <w:t xml:space="preserve"> </w:t>
      </w:r>
      <w:r>
        <w:t>внутри</w:t>
      </w:r>
      <w:r>
        <w:rPr>
          <w:spacing w:val="-3"/>
        </w:rPr>
        <w:t xml:space="preserve"> </w:t>
      </w:r>
      <w:r>
        <w:t>организаций,</w:t>
      </w:r>
      <w:r>
        <w:rPr>
          <w:spacing w:val="-3"/>
        </w:rPr>
        <w:t xml:space="preserve"> </w:t>
      </w:r>
      <w:r>
        <w:t>осуществляющих</w:t>
      </w:r>
      <w:r>
        <w:rPr>
          <w:spacing w:val="-3"/>
        </w:rPr>
        <w:t xml:space="preserve"> </w:t>
      </w:r>
      <w:r>
        <w:t>образовательную</w:t>
      </w:r>
      <w:r>
        <w:rPr>
          <w:spacing w:val="-3"/>
        </w:rPr>
        <w:t xml:space="preserve"> </w:t>
      </w:r>
      <w:r>
        <w:t>деятельность;</w:t>
      </w:r>
      <w:r>
        <w:rPr>
          <w:spacing w:val="-3"/>
        </w:rPr>
        <w:t xml:space="preserve"> </w:t>
      </w:r>
      <w:r>
        <w:t>в</w:t>
      </w:r>
      <w:r>
        <w:rPr>
          <w:spacing w:val="-3"/>
        </w:rPr>
        <w:t xml:space="preserve"> </w:t>
      </w:r>
      <w:r>
        <w:t>сетевом</w:t>
      </w:r>
      <w:r>
        <w:rPr>
          <w:spacing w:val="-3"/>
        </w:rPr>
        <w:t xml:space="preserve"> </w:t>
      </w:r>
      <w:r>
        <w:t>взаимодействии специалистов различного профиля (в том числе – в образовательных холдингах); в сетевом взаимодействии педагогов и специалистов с организациями, реализующими адаптированные программы обучения, с ПМПК,</w:t>
      </w:r>
    </w:p>
    <w:p w:rsidR="00A4284F" w:rsidRDefault="00A4284F">
      <w:pPr>
        <w:pStyle w:val="a3"/>
        <w:sectPr w:rsidR="00A4284F">
          <w:pgSz w:w="11910" w:h="16840"/>
          <w:pgMar w:top="1560" w:right="425" w:bottom="920" w:left="141" w:header="0" w:footer="733" w:gutter="0"/>
          <w:cols w:space="720"/>
        </w:sectPr>
      </w:pPr>
    </w:p>
    <w:p w:rsidR="00A4284F" w:rsidRDefault="004E5E27">
      <w:pPr>
        <w:pStyle w:val="a3"/>
        <w:spacing w:before="72"/>
        <w:ind w:left="842" w:right="138"/>
      </w:pPr>
      <w:r>
        <w:t>с семьей; с другими институтами общества (профессиональными образовательными организациями, образовательными организациями высшего образования; организациями дополнительного образования).</w:t>
      </w:r>
    </w:p>
    <w:p w:rsidR="00A4284F" w:rsidRDefault="004E5E27">
      <w:pPr>
        <w:pStyle w:val="a3"/>
        <w:ind w:left="842" w:right="132" w:firstLine="709"/>
      </w:pPr>
      <w:r>
        <w:t>В ходе реализации ПКР в сетевой форме несколько организаций, осуществляющих образовательную деятельность, совместно разрабатывают и утверждают программы, обеспечивающие коррекцию нарушений развития и социальную адаптацию (их вид, уровень, направленность).</w:t>
      </w:r>
    </w:p>
    <w:p w:rsidR="00A4284F" w:rsidRDefault="004E5E27">
      <w:pPr>
        <w:pStyle w:val="a3"/>
        <w:ind w:left="842" w:right="136" w:firstLine="709"/>
      </w:pPr>
      <w:r>
        <w:t xml:space="preserve">Программа коррекционной работы должна быть отражена в учебном плане освоения основной образовательной программы — в обязательной части и части, формируемой участниками образовательных </w:t>
      </w:r>
      <w:r>
        <w:rPr>
          <w:spacing w:val="-2"/>
        </w:rPr>
        <w:t>отношений.</w:t>
      </w:r>
    </w:p>
    <w:p w:rsidR="00A4284F" w:rsidRDefault="004E5E27">
      <w:pPr>
        <w:pStyle w:val="a3"/>
        <w:ind w:left="842" w:right="134" w:firstLine="709"/>
      </w:pPr>
      <w:r>
        <w:t>В обязательной части учебного плана коррекционная работа реализуется при освоении содержания основной образовательной программы в учебной урочной деятельности. Учитель-предметник должен</w:t>
      </w:r>
      <w:r>
        <w:rPr>
          <w:spacing w:val="40"/>
        </w:rPr>
        <w:t xml:space="preserve"> </w:t>
      </w:r>
      <w:r>
        <w:t>ставить и решать коррекционно- развивающие задачи на каждом уроке, с помощью специалистов осуществлять отбор содержания учебного материала (с обязательным учетом особых образовательных потребностей обучающихся с ОВЗ), использовать специальные методы и приемы.</w:t>
      </w:r>
    </w:p>
    <w:p w:rsidR="00A4284F" w:rsidRDefault="004E5E27">
      <w:pPr>
        <w:pStyle w:val="a3"/>
        <w:ind w:left="842" w:right="136" w:firstLine="709"/>
      </w:pPr>
      <w:r>
        <w:t>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w:t>
      </w:r>
    </w:p>
    <w:p w:rsidR="00A4284F" w:rsidRDefault="004E5E27">
      <w:pPr>
        <w:pStyle w:val="a3"/>
        <w:ind w:left="842" w:right="135" w:firstLine="709"/>
      </w:pPr>
      <w:r>
        <w:t>В части, формируемой участниками образовательных отношений, реализация коррекционной работы в учебной урочной деятельности может осуществляться при наличии нелинейного расписания,</w:t>
      </w:r>
      <w:r>
        <w:rPr>
          <w:spacing w:val="40"/>
        </w:rPr>
        <w:t xml:space="preserve"> </w:t>
      </w:r>
      <w:r>
        <w:t>позволяющего проводить уроки с обучающимися со сходными нарушениями из разных классов параллели.</w:t>
      </w:r>
    </w:p>
    <w:p w:rsidR="00A4284F" w:rsidRDefault="004E5E27">
      <w:pPr>
        <w:pStyle w:val="a3"/>
        <w:ind w:left="842" w:right="135" w:firstLine="709"/>
      </w:pPr>
      <w:r>
        <w:t xml:space="preserve">Эта работа также проводится в учебной внеурочной деятельности в различных группах: классе, параллели, на уровне образования по специальным предметам (разделам), отсутствующим в учебном плане нормально развивающихся сверстников. Например, учебные занятия по одному или по два часа в неделю </w:t>
      </w:r>
      <w:r>
        <w:rPr>
          <w:spacing w:val="-2"/>
        </w:rPr>
        <w:t>реализуются:</w:t>
      </w:r>
    </w:p>
    <w:p w:rsidR="00A4284F" w:rsidRDefault="004E5E27" w:rsidP="00D7785A">
      <w:pPr>
        <w:pStyle w:val="a4"/>
        <w:numPr>
          <w:ilvl w:val="0"/>
          <w:numId w:val="60"/>
        </w:numPr>
        <w:tabs>
          <w:tab w:val="left" w:pos="1561"/>
        </w:tabs>
        <w:spacing w:line="257" w:lineRule="exact"/>
        <w:ind w:left="1561" w:hanging="359"/>
      </w:pPr>
      <w:r>
        <w:t>для</w:t>
      </w:r>
      <w:r>
        <w:rPr>
          <w:spacing w:val="27"/>
        </w:rPr>
        <w:t xml:space="preserve"> </w:t>
      </w:r>
      <w:r>
        <w:t>слабовидящих</w:t>
      </w:r>
      <w:r>
        <w:rPr>
          <w:spacing w:val="27"/>
        </w:rPr>
        <w:t xml:space="preserve"> </w:t>
      </w:r>
      <w:r>
        <w:t>подростков</w:t>
      </w:r>
      <w:r>
        <w:rPr>
          <w:spacing w:val="27"/>
        </w:rPr>
        <w:t xml:space="preserve"> </w:t>
      </w:r>
      <w:r>
        <w:t>–</w:t>
      </w:r>
      <w:r>
        <w:rPr>
          <w:spacing w:val="27"/>
        </w:rPr>
        <w:t xml:space="preserve"> </w:t>
      </w:r>
      <w:r>
        <w:t>по</w:t>
      </w:r>
      <w:r>
        <w:rPr>
          <w:spacing w:val="27"/>
        </w:rPr>
        <w:t xml:space="preserve"> </w:t>
      </w:r>
      <w:r>
        <w:t>специальным</w:t>
      </w:r>
      <w:r>
        <w:rPr>
          <w:spacing w:val="27"/>
        </w:rPr>
        <w:t xml:space="preserve"> </w:t>
      </w:r>
      <w:r>
        <w:t>предметам:</w:t>
      </w:r>
      <w:r>
        <w:rPr>
          <w:spacing w:val="27"/>
        </w:rPr>
        <w:t xml:space="preserve"> </w:t>
      </w:r>
      <w:r>
        <w:t>«Социально-</w:t>
      </w:r>
      <w:r>
        <w:rPr>
          <w:spacing w:val="27"/>
        </w:rPr>
        <w:t xml:space="preserve"> </w:t>
      </w:r>
      <w:r>
        <w:t>бытовая</w:t>
      </w:r>
      <w:r>
        <w:rPr>
          <w:spacing w:val="27"/>
        </w:rPr>
        <w:t xml:space="preserve"> </w:t>
      </w:r>
      <w:r>
        <w:rPr>
          <w:spacing w:val="-2"/>
        </w:rPr>
        <w:t>ориентировка»,</w:t>
      </w:r>
    </w:p>
    <w:p w:rsidR="00A4284F" w:rsidRDefault="004E5E27">
      <w:pPr>
        <w:pStyle w:val="a3"/>
        <w:spacing w:line="233" w:lineRule="exact"/>
        <w:ind w:left="1562"/>
      </w:pPr>
      <w:r>
        <w:t>«Развитие</w:t>
      </w:r>
      <w:r>
        <w:rPr>
          <w:spacing w:val="-6"/>
        </w:rPr>
        <w:t xml:space="preserve"> </w:t>
      </w:r>
      <w:r>
        <w:t>мимики</w:t>
      </w:r>
      <w:r>
        <w:rPr>
          <w:spacing w:val="-5"/>
        </w:rPr>
        <w:t xml:space="preserve"> </w:t>
      </w:r>
      <w:r>
        <w:t>и</w:t>
      </w:r>
      <w:r>
        <w:rPr>
          <w:spacing w:val="-5"/>
        </w:rPr>
        <w:t xml:space="preserve"> </w:t>
      </w:r>
      <w:r>
        <w:rPr>
          <w:spacing w:val="-2"/>
        </w:rPr>
        <w:t>пантомимики»;</w:t>
      </w:r>
    </w:p>
    <w:p w:rsidR="00A4284F" w:rsidRDefault="004E5E27" w:rsidP="00D7785A">
      <w:pPr>
        <w:pStyle w:val="a4"/>
        <w:numPr>
          <w:ilvl w:val="0"/>
          <w:numId w:val="60"/>
        </w:numPr>
        <w:tabs>
          <w:tab w:val="left" w:pos="1562"/>
        </w:tabs>
        <w:spacing w:line="232" w:lineRule="auto"/>
        <w:ind w:right="132"/>
      </w:pPr>
      <w:r>
        <w:t>для обучающихся с нарушениями речи, слуха, опорно-двигательного аппарата, с задержкой психического развития – учебные занятия «Развитие речи», «Русская словесность», «Культура речи»,</w:t>
      </w:r>
    </w:p>
    <w:p w:rsidR="00A4284F" w:rsidRDefault="004E5E27">
      <w:pPr>
        <w:pStyle w:val="a3"/>
        <w:ind w:left="1562" w:right="144"/>
      </w:pPr>
      <w:r>
        <w:t>«Стилистика текста»; в курс литературы включается модуль «Литературное краеведение» (выбор по усмотрению образовательной организации).</w:t>
      </w:r>
    </w:p>
    <w:p w:rsidR="00A4284F" w:rsidRDefault="004E5E27">
      <w:pPr>
        <w:pStyle w:val="a3"/>
        <w:ind w:left="842" w:right="138" w:firstLine="709"/>
      </w:pPr>
      <w:r>
        <w:t>Коррекционная работа во внеучебной деятельности осуществляется по программам внеурочной деятельности разных видов (познавательная деятельность, проблемно-ценностное общение, досугово- 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спортивно-оздоровительная деятельность, туристско-краеведческая деятельность), опосредованно стимулирующих и корригирующих развитие старшеклассников с ОВЗ.</w:t>
      </w:r>
    </w:p>
    <w:p w:rsidR="00A4284F" w:rsidRDefault="004E5E27">
      <w:pPr>
        <w:pStyle w:val="a3"/>
        <w:ind w:left="842" w:right="136" w:firstLine="709"/>
      </w:pPr>
      <w:r>
        <w:t>Специалисты и педагоги с участием самих обучающихся с ОВЗ и их родителей (законных представителей) разрабатывают индивидуальные учебные планы с целью развития потенциала школьников.</w:t>
      </w:r>
    </w:p>
    <w:p w:rsidR="00A4284F" w:rsidRDefault="004E5E27" w:rsidP="00D7785A">
      <w:pPr>
        <w:pStyle w:val="4"/>
        <w:numPr>
          <w:ilvl w:val="2"/>
          <w:numId w:val="208"/>
        </w:numPr>
        <w:tabs>
          <w:tab w:val="left" w:pos="2215"/>
        </w:tabs>
        <w:ind w:left="842" w:right="134" w:firstLine="709"/>
        <w:jc w:val="both"/>
      </w:pPr>
      <w:r>
        <w:t>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p>
    <w:p w:rsidR="00A4284F" w:rsidRDefault="004E5E27">
      <w:pPr>
        <w:pStyle w:val="a3"/>
        <w:ind w:left="842" w:right="141" w:firstLine="709"/>
      </w:pPr>
      <w:r>
        <w:t>В итоге проведения коррекционной работы обучающиеся с ОВЗ в достаточной мере осваивают основную образовательную программу ФГОС СОО.</w:t>
      </w:r>
    </w:p>
    <w:p w:rsidR="00A4284F" w:rsidRDefault="004E5E27">
      <w:pPr>
        <w:pStyle w:val="a3"/>
        <w:ind w:left="842" w:right="132" w:firstLine="709"/>
      </w:pPr>
      <w:r>
        <w:t>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w:t>
      </w:r>
      <w:r>
        <w:rPr>
          <w:spacing w:val="-2"/>
        </w:rPr>
        <w:t xml:space="preserve"> </w:t>
      </w:r>
      <w:r>
        <w:t>к</w:t>
      </w:r>
      <w:r>
        <w:rPr>
          <w:spacing w:val="-2"/>
        </w:rPr>
        <w:t xml:space="preserve"> </w:t>
      </w:r>
      <w:r>
        <w:t>самопознанию,</w:t>
      </w:r>
      <w:r>
        <w:rPr>
          <w:spacing w:val="-2"/>
        </w:rPr>
        <w:t xml:space="preserve"> </w:t>
      </w:r>
      <w:r>
        <w:t>саморазвитию,</w:t>
      </w:r>
      <w:r>
        <w:rPr>
          <w:spacing w:val="-2"/>
        </w:rPr>
        <w:t xml:space="preserve"> </w:t>
      </w:r>
      <w:r>
        <w:t>самоопределению.</w:t>
      </w:r>
      <w:r>
        <w:rPr>
          <w:spacing w:val="-2"/>
        </w:rPr>
        <w:t xml:space="preserve"> </w:t>
      </w:r>
      <w:r>
        <w:t>Планируется</w:t>
      </w:r>
      <w:r>
        <w:rPr>
          <w:spacing w:val="-2"/>
        </w:rPr>
        <w:t xml:space="preserve"> </w:t>
      </w:r>
      <w:r>
        <w:t>преодоление,</w:t>
      </w:r>
      <w:r>
        <w:rPr>
          <w:spacing w:val="-2"/>
        </w:rPr>
        <w:t xml:space="preserve"> </w:t>
      </w:r>
      <w:r>
        <w:t>компенсация</w:t>
      </w:r>
      <w:r>
        <w:rPr>
          <w:spacing w:val="-2"/>
        </w:rPr>
        <w:t xml:space="preserve"> </w:t>
      </w:r>
      <w:r>
        <w:t>или минимизация имеющихся у</w:t>
      </w:r>
    </w:p>
    <w:p w:rsidR="00A4284F" w:rsidRDefault="004E5E27">
      <w:pPr>
        <w:pStyle w:val="a3"/>
        <w:ind w:left="842" w:right="134"/>
      </w:pPr>
      <w:r>
        <w:t>подростков</w:t>
      </w:r>
      <w:r>
        <w:rPr>
          <w:spacing w:val="-3"/>
        </w:rPr>
        <w:t xml:space="preserve"> </w:t>
      </w:r>
      <w:r>
        <w:t>нарушений;</w:t>
      </w:r>
      <w:r>
        <w:rPr>
          <w:spacing w:val="-3"/>
        </w:rPr>
        <w:t xml:space="preserve"> </w:t>
      </w:r>
      <w:r>
        <w:t>совершенствование</w:t>
      </w:r>
      <w:r>
        <w:rPr>
          <w:spacing w:val="-3"/>
        </w:rPr>
        <w:t xml:space="preserve"> </w:t>
      </w:r>
      <w:r>
        <w:t>личностных,</w:t>
      </w:r>
      <w:r>
        <w:rPr>
          <w:spacing w:val="-3"/>
        </w:rPr>
        <w:t xml:space="preserve"> </w:t>
      </w:r>
      <w:r>
        <w:t>регулятивных,</w:t>
      </w:r>
      <w:r>
        <w:rPr>
          <w:spacing w:val="-3"/>
        </w:rPr>
        <w:t xml:space="preserve"> </w:t>
      </w:r>
      <w:r>
        <w:t>познавательных</w:t>
      </w:r>
      <w:r>
        <w:rPr>
          <w:spacing w:val="-3"/>
        </w:rPr>
        <w:t xml:space="preserve"> </w:t>
      </w:r>
      <w:r>
        <w:t>и</w:t>
      </w:r>
      <w:r>
        <w:rPr>
          <w:spacing w:val="-3"/>
        </w:rPr>
        <w:t xml:space="preserve"> </w:t>
      </w:r>
      <w:r>
        <w:t>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rsidR="00A4284F" w:rsidRDefault="004E5E27">
      <w:pPr>
        <w:pStyle w:val="4"/>
        <w:spacing w:line="237" w:lineRule="exact"/>
        <w:ind w:left="1551"/>
      </w:pPr>
      <w:r>
        <w:t>Личностные</w:t>
      </w:r>
      <w:r>
        <w:rPr>
          <w:spacing w:val="-10"/>
        </w:rPr>
        <w:t xml:space="preserve"> </w:t>
      </w:r>
      <w:r>
        <w:rPr>
          <w:spacing w:val="-2"/>
        </w:rPr>
        <w:t>результаты:</w:t>
      </w:r>
    </w:p>
    <w:p w:rsidR="00A4284F" w:rsidRDefault="004E5E27" w:rsidP="00D7785A">
      <w:pPr>
        <w:pStyle w:val="a4"/>
        <w:numPr>
          <w:ilvl w:val="0"/>
          <w:numId w:val="60"/>
        </w:numPr>
        <w:tabs>
          <w:tab w:val="left" w:pos="1621"/>
        </w:tabs>
        <w:spacing w:line="257" w:lineRule="exact"/>
        <w:ind w:left="1621" w:hanging="359"/>
        <w:jc w:val="left"/>
      </w:pPr>
      <w:r>
        <w:t>сформированная</w:t>
      </w:r>
      <w:r>
        <w:rPr>
          <w:spacing w:val="-8"/>
        </w:rPr>
        <w:t xml:space="preserve"> </w:t>
      </w:r>
      <w:r>
        <w:t>мотивация</w:t>
      </w:r>
      <w:r>
        <w:rPr>
          <w:spacing w:val="-8"/>
        </w:rPr>
        <w:t xml:space="preserve"> </w:t>
      </w:r>
      <w:r>
        <w:t>к</w:t>
      </w:r>
      <w:r>
        <w:rPr>
          <w:spacing w:val="-8"/>
        </w:rPr>
        <w:t xml:space="preserve"> </w:t>
      </w:r>
      <w:r>
        <w:rPr>
          <w:spacing w:val="-2"/>
        </w:rPr>
        <w:t>труду;</w:t>
      </w:r>
    </w:p>
    <w:p w:rsidR="00A4284F" w:rsidRDefault="004E5E27" w:rsidP="00D7785A">
      <w:pPr>
        <w:pStyle w:val="a4"/>
        <w:numPr>
          <w:ilvl w:val="0"/>
          <w:numId w:val="60"/>
        </w:numPr>
        <w:tabs>
          <w:tab w:val="left" w:pos="1621"/>
        </w:tabs>
        <w:spacing w:line="253" w:lineRule="exact"/>
        <w:ind w:left="1621" w:hanging="359"/>
        <w:jc w:val="left"/>
      </w:pPr>
      <w:r>
        <w:t>ответственное</w:t>
      </w:r>
      <w:r>
        <w:rPr>
          <w:spacing w:val="-9"/>
        </w:rPr>
        <w:t xml:space="preserve"> </w:t>
      </w:r>
      <w:r>
        <w:t>отношение</w:t>
      </w:r>
      <w:r>
        <w:rPr>
          <w:spacing w:val="-8"/>
        </w:rPr>
        <w:t xml:space="preserve"> </w:t>
      </w:r>
      <w:r>
        <w:t>к</w:t>
      </w:r>
      <w:r>
        <w:rPr>
          <w:spacing w:val="-8"/>
        </w:rPr>
        <w:t xml:space="preserve"> </w:t>
      </w:r>
      <w:r>
        <w:t>выполнению</w:t>
      </w:r>
      <w:r>
        <w:rPr>
          <w:spacing w:val="-8"/>
        </w:rPr>
        <w:t xml:space="preserve"> </w:t>
      </w:r>
      <w:r>
        <w:rPr>
          <w:spacing w:val="-2"/>
        </w:rPr>
        <w:t>заданий;</w:t>
      </w:r>
    </w:p>
    <w:p w:rsidR="00A4284F" w:rsidRDefault="004E5E27" w:rsidP="00D7785A">
      <w:pPr>
        <w:pStyle w:val="a4"/>
        <w:numPr>
          <w:ilvl w:val="0"/>
          <w:numId w:val="60"/>
        </w:numPr>
        <w:tabs>
          <w:tab w:val="left" w:pos="1621"/>
        </w:tabs>
        <w:spacing w:line="253" w:lineRule="exact"/>
        <w:ind w:left="1621" w:hanging="359"/>
        <w:jc w:val="left"/>
      </w:pPr>
      <w:r>
        <w:t>адекватная</w:t>
      </w:r>
      <w:r>
        <w:rPr>
          <w:spacing w:val="-6"/>
        </w:rPr>
        <w:t xml:space="preserve"> </w:t>
      </w:r>
      <w:r>
        <w:t>самооценка</w:t>
      </w:r>
      <w:r>
        <w:rPr>
          <w:spacing w:val="-6"/>
        </w:rPr>
        <w:t xml:space="preserve"> </w:t>
      </w:r>
      <w:r>
        <w:t>и</w:t>
      </w:r>
      <w:r>
        <w:rPr>
          <w:spacing w:val="-5"/>
        </w:rPr>
        <w:t xml:space="preserve"> </w:t>
      </w:r>
      <w:r>
        <w:t>оценка</w:t>
      </w:r>
      <w:r>
        <w:rPr>
          <w:spacing w:val="-6"/>
        </w:rPr>
        <w:t xml:space="preserve"> </w:t>
      </w:r>
      <w:r>
        <w:t>окружающих</w:t>
      </w:r>
      <w:r>
        <w:rPr>
          <w:spacing w:val="-4"/>
        </w:rPr>
        <w:t xml:space="preserve"> </w:t>
      </w:r>
      <w:r>
        <w:rPr>
          <w:spacing w:val="-2"/>
        </w:rPr>
        <w:t>людей;</w:t>
      </w:r>
    </w:p>
    <w:p w:rsidR="00A4284F" w:rsidRDefault="004E5E27" w:rsidP="00D7785A">
      <w:pPr>
        <w:pStyle w:val="a4"/>
        <w:numPr>
          <w:ilvl w:val="0"/>
          <w:numId w:val="60"/>
        </w:numPr>
        <w:tabs>
          <w:tab w:val="left" w:pos="1621"/>
        </w:tabs>
        <w:spacing w:line="273" w:lineRule="exact"/>
        <w:ind w:left="1621" w:hanging="359"/>
        <w:jc w:val="left"/>
      </w:pPr>
      <w:r>
        <w:t>сформированный</w:t>
      </w:r>
      <w:r>
        <w:rPr>
          <w:spacing w:val="-6"/>
        </w:rPr>
        <w:t xml:space="preserve"> </w:t>
      </w:r>
      <w:r>
        <w:t>самоконтроль</w:t>
      </w:r>
      <w:r>
        <w:rPr>
          <w:spacing w:val="-6"/>
        </w:rPr>
        <w:t xml:space="preserve"> </w:t>
      </w:r>
      <w:r>
        <w:t>на</w:t>
      </w:r>
      <w:r>
        <w:rPr>
          <w:spacing w:val="-5"/>
        </w:rPr>
        <w:t xml:space="preserve"> </w:t>
      </w:r>
      <w:r>
        <w:t>основе</w:t>
      </w:r>
      <w:r>
        <w:rPr>
          <w:spacing w:val="-6"/>
        </w:rPr>
        <w:t xml:space="preserve"> </w:t>
      </w:r>
      <w:r>
        <w:t>развития</w:t>
      </w:r>
      <w:r>
        <w:rPr>
          <w:spacing w:val="-6"/>
        </w:rPr>
        <w:t xml:space="preserve"> </w:t>
      </w:r>
      <w:r>
        <w:t>эмоциональных</w:t>
      </w:r>
      <w:r>
        <w:rPr>
          <w:spacing w:val="-4"/>
        </w:rPr>
        <w:t xml:space="preserve"> </w:t>
      </w:r>
      <w:r>
        <w:t>и</w:t>
      </w:r>
      <w:r>
        <w:rPr>
          <w:spacing w:val="-6"/>
        </w:rPr>
        <w:t xml:space="preserve"> </w:t>
      </w:r>
      <w:r>
        <w:t>волевых</w:t>
      </w:r>
      <w:r>
        <w:rPr>
          <w:spacing w:val="-4"/>
        </w:rPr>
        <w:t xml:space="preserve"> </w:t>
      </w:r>
      <w:r>
        <w:rPr>
          <w:spacing w:val="-2"/>
        </w:rPr>
        <w:t>качеств;</w:t>
      </w:r>
    </w:p>
    <w:p w:rsidR="00A4284F" w:rsidRDefault="00A4284F">
      <w:pPr>
        <w:pStyle w:val="a4"/>
        <w:spacing w:line="273" w:lineRule="exact"/>
        <w:jc w:val="left"/>
        <w:sectPr w:rsidR="00A4284F">
          <w:pgSz w:w="11910" w:h="16840"/>
          <w:pgMar w:top="1560" w:right="425" w:bottom="920" w:left="141" w:header="0" w:footer="733" w:gutter="0"/>
          <w:cols w:space="720"/>
        </w:sectPr>
      </w:pPr>
    </w:p>
    <w:p w:rsidR="00A4284F" w:rsidRDefault="004E5E27" w:rsidP="00D7785A">
      <w:pPr>
        <w:pStyle w:val="a4"/>
        <w:numPr>
          <w:ilvl w:val="0"/>
          <w:numId w:val="60"/>
        </w:numPr>
        <w:tabs>
          <w:tab w:val="left" w:pos="1622"/>
        </w:tabs>
        <w:spacing w:before="47" w:line="232" w:lineRule="auto"/>
        <w:ind w:left="1622" w:right="131"/>
        <w:jc w:val="left"/>
      </w:pPr>
      <w:r>
        <w:t>умение вести диалог с разными людьми, достигать в нем взаимопонимания, находить общие цели и сотрудничать для их достижения;</w:t>
      </w:r>
    </w:p>
    <w:p w:rsidR="00A4284F" w:rsidRDefault="004E5E27" w:rsidP="00D7785A">
      <w:pPr>
        <w:pStyle w:val="a4"/>
        <w:numPr>
          <w:ilvl w:val="0"/>
          <w:numId w:val="60"/>
        </w:numPr>
        <w:tabs>
          <w:tab w:val="left" w:pos="1622"/>
        </w:tabs>
        <w:spacing w:before="5" w:line="252" w:lineRule="exact"/>
        <w:ind w:left="1622" w:right="142"/>
        <w:jc w:val="left"/>
      </w:pPr>
      <w:r>
        <w:t>понимание</w:t>
      </w:r>
      <w:r>
        <w:rPr>
          <w:spacing w:val="33"/>
        </w:rPr>
        <w:t xml:space="preserve"> </w:t>
      </w:r>
      <w:r>
        <w:t>ценностей</w:t>
      </w:r>
      <w:r>
        <w:rPr>
          <w:spacing w:val="33"/>
        </w:rPr>
        <w:t xml:space="preserve"> </w:t>
      </w:r>
      <w:r>
        <w:t>здорового</w:t>
      </w:r>
      <w:r>
        <w:rPr>
          <w:spacing w:val="33"/>
        </w:rPr>
        <w:t xml:space="preserve"> </w:t>
      </w:r>
      <w:r>
        <w:t>и</w:t>
      </w:r>
      <w:r>
        <w:rPr>
          <w:spacing w:val="33"/>
        </w:rPr>
        <w:t xml:space="preserve"> </w:t>
      </w:r>
      <w:r>
        <w:t>безопасного</w:t>
      </w:r>
      <w:r>
        <w:rPr>
          <w:spacing w:val="33"/>
        </w:rPr>
        <w:t xml:space="preserve"> </w:t>
      </w:r>
      <w:r>
        <w:t>образа</w:t>
      </w:r>
      <w:r>
        <w:rPr>
          <w:spacing w:val="33"/>
        </w:rPr>
        <w:t xml:space="preserve"> </w:t>
      </w:r>
      <w:r>
        <w:t>жизни,</w:t>
      </w:r>
      <w:r>
        <w:rPr>
          <w:spacing w:val="33"/>
        </w:rPr>
        <w:t xml:space="preserve"> </w:t>
      </w:r>
      <w:r>
        <w:t>наличие</w:t>
      </w:r>
      <w:r>
        <w:rPr>
          <w:spacing w:val="33"/>
        </w:rPr>
        <w:t xml:space="preserve"> </w:t>
      </w:r>
      <w:r>
        <w:t>потребности</w:t>
      </w:r>
      <w:r>
        <w:rPr>
          <w:spacing w:val="33"/>
        </w:rPr>
        <w:t xml:space="preserve"> </w:t>
      </w:r>
      <w:r>
        <w:t>в</w:t>
      </w:r>
      <w:r>
        <w:rPr>
          <w:spacing w:val="33"/>
        </w:rPr>
        <w:t xml:space="preserve"> </w:t>
      </w:r>
      <w:r>
        <w:t>физическом самосовершенствовании, занятиях спортивно- оздоровительной деятельностью;</w:t>
      </w:r>
    </w:p>
    <w:p w:rsidR="00A4284F" w:rsidRDefault="004E5E27" w:rsidP="00D7785A">
      <w:pPr>
        <w:pStyle w:val="a4"/>
        <w:numPr>
          <w:ilvl w:val="0"/>
          <w:numId w:val="60"/>
        </w:numPr>
        <w:tabs>
          <w:tab w:val="left" w:pos="1621"/>
        </w:tabs>
        <w:spacing w:line="239" w:lineRule="exact"/>
        <w:ind w:left="1621" w:hanging="359"/>
        <w:jc w:val="left"/>
      </w:pPr>
      <w:r>
        <w:t>понимание</w:t>
      </w:r>
      <w:r>
        <w:rPr>
          <w:spacing w:val="-6"/>
        </w:rPr>
        <w:t xml:space="preserve"> </w:t>
      </w:r>
      <w:r>
        <w:t>и</w:t>
      </w:r>
      <w:r>
        <w:rPr>
          <w:spacing w:val="-5"/>
        </w:rPr>
        <w:t xml:space="preserve"> </w:t>
      </w:r>
      <w:r>
        <w:t>неприятие</w:t>
      </w:r>
      <w:r>
        <w:rPr>
          <w:spacing w:val="-5"/>
        </w:rPr>
        <w:t xml:space="preserve"> </w:t>
      </w:r>
      <w:r>
        <w:t>вредных</w:t>
      </w:r>
      <w:r>
        <w:rPr>
          <w:spacing w:val="-4"/>
        </w:rPr>
        <w:t xml:space="preserve"> </w:t>
      </w:r>
      <w:r>
        <w:t>привычек</w:t>
      </w:r>
      <w:r>
        <w:rPr>
          <w:spacing w:val="-6"/>
        </w:rPr>
        <w:t xml:space="preserve"> </w:t>
      </w:r>
      <w:r>
        <w:t>(курения,</w:t>
      </w:r>
      <w:r>
        <w:rPr>
          <w:spacing w:val="-4"/>
        </w:rPr>
        <w:t xml:space="preserve"> </w:t>
      </w:r>
      <w:r>
        <w:t>употребления</w:t>
      </w:r>
      <w:r>
        <w:rPr>
          <w:spacing w:val="-5"/>
        </w:rPr>
        <w:t xml:space="preserve"> </w:t>
      </w:r>
      <w:r>
        <w:t>алкоголя,</w:t>
      </w:r>
      <w:r>
        <w:rPr>
          <w:spacing w:val="-4"/>
        </w:rPr>
        <w:t xml:space="preserve"> </w:t>
      </w:r>
      <w:r>
        <w:rPr>
          <w:spacing w:val="-2"/>
        </w:rPr>
        <w:t>наркотиков);</w:t>
      </w:r>
    </w:p>
    <w:p w:rsidR="00A4284F" w:rsidRDefault="004E5E27" w:rsidP="00D7785A">
      <w:pPr>
        <w:pStyle w:val="a4"/>
        <w:numPr>
          <w:ilvl w:val="0"/>
          <w:numId w:val="60"/>
        </w:numPr>
        <w:tabs>
          <w:tab w:val="left" w:pos="1622"/>
        </w:tabs>
        <w:spacing w:line="232" w:lineRule="auto"/>
        <w:ind w:left="1622" w:right="138"/>
        <w:jc w:val="left"/>
      </w:pPr>
      <w:r>
        <w:t>осознанный</w:t>
      </w:r>
      <w:r>
        <w:rPr>
          <w:spacing w:val="80"/>
        </w:rPr>
        <w:t xml:space="preserve"> </w:t>
      </w:r>
      <w:r>
        <w:t>выбор</w:t>
      </w:r>
      <w:r>
        <w:rPr>
          <w:spacing w:val="80"/>
        </w:rPr>
        <w:t xml:space="preserve"> </w:t>
      </w:r>
      <w:r>
        <w:t>будущей</w:t>
      </w:r>
      <w:r>
        <w:rPr>
          <w:spacing w:val="80"/>
        </w:rPr>
        <w:t xml:space="preserve"> </w:t>
      </w:r>
      <w:r>
        <w:t>профессии</w:t>
      </w:r>
      <w:r>
        <w:rPr>
          <w:spacing w:val="80"/>
        </w:rPr>
        <w:t xml:space="preserve"> </w:t>
      </w:r>
      <w:r>
        <w:t>и</w:t>
      </w:r>
      <w:r>
        <w:rPr>
          <w:spacing w:val="80"/>
        </w:rPr>
        <w:t xml:space="preserve"> </w:t>
      </w:r>
      <w:r>
        <w:t>адекватная</w:t>
      </w:r>
      <w:r>
        <w:rPr>
          <w:spacing w:val="80"/>
        </w:rPr>
        <w:t xml:space="preserve"> </w:t>
      </w:r>
      <w:r>
        <w:t>оценка</w:t>
      </w:r>
      <w:r>
        <w:rPr>
          <w:spacing w:val="80"/>
        </w:rPr>
        <w:t xml:space="preserve"> </w:t>
      </w:r>
      <w:r>
        <w:t>собственных</w:t>
      </w:r>
      <w:r>
        <w:rPr>
          <w:spacing w:val="80"/>
        </w:rPr>
        <w:t xml:space="preserve"> </w:t>
      </w:r>
      <w:r>
        <w:t>возможностей</w:t>
      </w:r>
      <w:r>
        <w:rPr>
          <w:spacing w:val="80"/>
        </w:rPr>
        <w:t xml:space="preserve"> </w:t>
      </w:r>
      <w:r>
        <w:t>по реализации жизненных планов;</w:t>
      </w:r>
    </w:p>
    <w:p w:rsidR="00A4284F" w:rsidRDefault="004E5E27" w:rsidP="00D7785A">
      <w:pPr>
        <w:pStyle w:val="a4"/>
        <w:numPr>
          <w:ilvl w:val="0"/>
          <w:numId w:val="60"/>
        </w:numPr>
        <w:tabs>
          <w:tab w:val="left" w:pos="1622"/>
        </w:tabs>
        <w:spacing w:line="252" w:lineRule="exact"/>
        <w:ind w:left="1622" w:right="136"/>
        <w:jc w:val="left"/>
      </w:pPr>
      <w:r>
        <w:t xml:space="preserve">ответственное отношение к созданию семьи на основе осмысленного принятия ценностей семейной </w:t>
      </w:r>
      <w:r>
        <w:rPr>
          <w:spacing w:val="-2"/>
        </w:rPr>
        <w:t>жизни.</w:t>
      </w:r>
    </w:p>
    <w:p w:rsidR="00A4284F" w:rsidRDefault="004E5E27">
      <w:pPr>
        <w:pStyle w:val="4"/>
        <w:spacing w:line="235" w:lineRule="exact"/>
        <w:ind w:left="1551"/>
        <w:jc w:val="left"/>
      </w:pPr>
      <w:r>
        <w:rPr>
          <w:spacing w:val="-2"/>
        </w:rPr>
        <w:t>Метапредметные</w:t>
      </w:r>
      <w:r>
        <w:rPr>
          <w:spacing w:val="14"/>
        </w:rPr>
        <w:t xml:space="preserve"> </w:t>
      </w:r>
      <w:r>
        <w:rPr>
          <w:spacing w:val="-2"/>
        </w:rPr>
        <w:t>результаты:</w:t>
      </w:r>
    </w:p>
    <w:p w:rsidR="00A4284F" w:rsidRDefault="004E5E27" w:rsidP="00D7785A">
      <w:pPr>
        <w:pStyle w:val="a4"/>
        <w:numPr>
          <w:ilvl w:val="0"/>
          <w:numId w:val="60"/>
        </w:numPr>
        <w:tabs>
          <w:tab w:val="left" w:pos="1562"/>
        </w:tabs>
        <w:spacing w:line="232" w:lineRule="auto"/>
        <w:ind w:right="143"/>
        <w:jc w:val="left"/>
      </w:pPr>
      <w:r>
        <w:t>продуктивное</w:t>
      </w:r>
      <w:r>
        <w:rPr>
          <w:spacing w:val="-3"/>
        </w:rPr>
        <w:t xml:space="preserve"> </w:t>
      </w:r>
      <w:r>
        <w:t>общение</w:t>
      </w:r>
      <w:r>
        <w:rPr>
          <w:spacing w:val="-3"/>
        </w:rPr>
        <w:t xml:space="preserve"> </w:t>
      </w:r>
      <w:r>
        <w:t>и</w:t>
      </w:r>
      <w:r>
        <w:rPr>
          <w:spacing w:val="-3"/>
        </w:rPr>
        <w:t xml:space="preserve"> </w:t>
      </w:r>
      <w:r>
        <w:t>взаимодействие</w:t>
      </w:r>
      <w:r>
        <w:rPr>
          <w:spacing w:val="-3"/>
        </w:rPr>
        <w:t xml:space="preserve"> </w:t>
      </w:r>
      <w:r>
        <w:t>в</w:t>
      </w:r>
      <w:r>
        <w:rPr>
          <w:spacing w:val="-3"/>
        </w:rPr>
        <w:t xml:space="preserve"> </w:t>
      </w:r>
      <w:r>
        <w:t>процессе</w:t>
      </w:r>
      <w:r>
        <w:rPr>
          <w:spacing w:val="-3"/>
        </w:rPr>
        <w:t xml:space="preserve"> </w:t>
      </w:r>
      <w:r>
        <w:t>совместной</w:t>
      </w:r>
      <w:r>
        <w:rPr>
          <w:spacing w:val="-3"/>
        </w:rPr>
        <w:t xml:space="preserve"> </w:t>
      </w:r>
      <w:r>
        <w:t>деятельности,</w:t>
      </w:r>
      <w:r>
        <w:rPr>
          <w:spacing w:val="-3"/>
        </w:rPr>
        <w:t xml:space="preserve"> </w:t>
      </w:r>
      <w:r>
        <w:t>согласование</w:t>
      </w:r>
      <w:r>
        <w:rPr>
          <w:spacing w:val="-3"/>
        </w:rPr>
        <w:t xml:space="preserve"> </w:t>
      </w:r>
      <w:r>
        <w:t>позиции с другими участниками деятельности, эффективное разрешение и предотвращение конфликтов;</w:t>
      </w:r>
    </w:p>
    <w:p w:rsidR="00A4284F" w:rsidRDefault="004E5E27" w:rsidP="00D7785A">
      <w:pPr>
        <w:pStyle w:val="a4"/>
        <w:numPr>
          <w:ilvl w:val="0"/>
          <w:numId w:val="60"/>
        </w:numPr>
        <w:tabs>
          <w:tab w:val="left" w:pos="1562"/>
          <w:tab w:val="left" w:pos="2740"/>
          <w:tab w:val="left" w:pos="3883"/>
          <w:tab w:val="left" w:pos="5635"/>
          <w:tab w:val="left" w:pos="8361"/>
          <w:tab w:val="left" w:pos="8694"/>
          <w:tab w:val="left" w:pos="9893"/>
        </w:tabs>
        <w:spacing w:line="252" w:lineRule="exact"/>
        <w:ind w:right="135"/>
        <w:jc w:val="left"/>
      </w:pPr>
      <w:r>
        <w:rPr>
          <w:spacing w:val="-2"/>
        </w:rPr>
        <w:t>овладение</w:t>
      </w:r>
      <w:r>
        <w:tab/>
      </w:r>
      <w:r>
        <w:rPr>
          <w:spacing w:val="-2"/>
        </w:rPr>
        <w:t>навыками</w:t>
      </w:r>
      <w:r>
        <w:tab/>
      </w:r>
      <w:r>
        <w:rPr>
          <w:spacing w:val="-2"/>
        </w:rPr>
        <w:t>познавательной,</w:t>
      </w:r>
      <w:r>
        <w:tab/>
      </w:r>
      <w:r>
        <w:rPr>
          <w:spacing w:val="-2"/>
        </w:rPr>
        <w:t>учебно-исследовательской</w:t>
      </w:r>
      <w:r>
        <w:tab/>
      </w:r>
      <w:r>
        <w:rPr>
          <w:spacing w:val="-10"/>
        </w:rPr>
        <w:t>и</w:t>
      </w:r>
      <w:r>
        <w:tab/>
      </w:r>
      <w:r>
        <w:rPr>
          <w:spacing w:val="-2"/>
        </w:rPr>
        <w:t>проектной</w:t>
      </w:r>
      <w:r>
        <w:tab/>
      </w:r>
      <w:r>
        <w:rPr>
          <w:spacing w:val="-2"/>
        </w:rPr>
        <w:t xml:space="preserve">деятельности, </w:t>
      </w:r>
      <w:r>
        <w:t>навыками разрешения проблем;</w:t>
      </w:r>
    </w:p>
    <w:p w:rsidR="00A4284F" w:rsidRDefault="004E5E27" w:rsidP="00D7785A">
      <w:pPr>
        <w:pStyle w:val="a4"/>
        <w:numPr>
          <w:ilvl w:val="0"/>
          <w:numId w:val="60"/>
        </w:numPr>
        <w:tabs>
          <w:tab w:val="left" w:pos="1562"/>
        </w:tabs>
        <w:spacing w:line="254" w:lineRule="exact"/>
        <w:ind w:right="143"/>
        <w:jc w:val="left"/>
      </w:pPr>
      <w:r>
        <w:t>самостоятельное</w:t>
      </w:r>
      <w:r>
        <w:rPr>
          <w:spacing w:val="40"/>
        </w:rPr>
        <w:t xml:space="preserve"> </w:t>
      </w:r>
      <w:r>
        <w:t>(при</w:t>
      </w:r>
      <w:r>
        <w:rPr>
          <w:spacing w:val="40"/>
        </w:rPr>
        <w:t xml:space="preserve"> </w:t>
      </w:r>
      <w:r>
        <w:t>необходимости</w:t>
      </w:r>
      <w:r>
        <w:rPr>
          <w:spacing w:val="40"/>
        </w:rPr>
        <w:t xml:space="preserve"> </w:t>
      </w:r>
      <w:r>
        <w:t>–с</w:t>
      </w:r>
      <w:r>
        <w:rPr>
          <w:spacing w:val="40"/>
        </w:rPr>
        <w:t xml:space="preserve"> </w:t>
      </w:r>
      <w:r>
        <w:t>помощью)</w:t>
      </w:r>
      <w:r>
        <w:rPr>
          <w:spacing w:val="40"/>
        </w:rPr>
        <w:t xml:space="preserve"> </w:t>
      </w:r>
      <w:r>
        <w:t>нахождение</w:t>
      </w:r>
      <w:r>
        <w:rPr>
          <w:spacing w:val="40"/>
        </w:rPr>
        <w:t xml:space="preserve"> </w:t>
      </w:r>
      <w:r>
        <w:t>способов</w:t>
      </w:r>
      <w:r>
        <w:rPr>
          <w:spacing w:val="40"/>
        </w:rPr>
        <w:t xml:space="preserve"> </w:t>
      </w:r>
      <w:r>
        <w:t>решения</w:t>
      </w:r>
      <w:r>
        <w:rPr>
          <w:spacing w:val="40"/>
        </w:rPr>
        <w:t xml:space="preserve"> </w:t>
      </w:r>
      <w:r>
        <w:t>практических задач, применения различных методов познания;</w:t>
      </w:r>
    </w:p>
    <w:p w:rsidR="00A4284F" w:rsidRDefault="004E5E27" w:rsidP="00D7785A">
      <w:pPr>
        <w:pStyle w:val="a4"/>
        <w:numPr>
          <w:ilvl w:val="0"/>
          <w:numId w:val="60"/>
        </w:numPr>
        <w:tabs>
          <w:tab w:val="left" w:pos="1561"/>
        </w:tabs>
        <w:spacing w:line="253" w:lineRule="exact"/>
        <w:ind w:left="1561" w:hanging="359"/>
        <w:jc w:val="left"/>
      </w:pPr>
      <w:r>
        <w:t>ориентирование</w:t>
      </w:r>
      <w:r>
        <w:rPr>
          <w:spacing w:val="-2"/>
        </w:rPr>
        <w:t xml:space="preserve"> </w:t>
      </w:r>
      <w:r>
        <w:t>в</w:t>
      </w:r>
      <w:r>
        <w:rPr>
          <w:spacing w:val="-2"/>
        </w:rPr>
        <w:t xml:space="preserve"> </w:t>
      </w:r>
      <w:r>
        <w:t>различных</w:t>
      </w:r>
      <w:r>
        <w:rPr>
          <w:spacing w:val="-2"/>
        </w:rPr>
        <w:t xml:space="preserve"> </w:t>
      </w:r>
      <w:r>
        <w:t>источниках</w:t>
      </w:r>
      <w:r>
        <w:rPr>
          <w:spacing w:val="-2"/>
        </w:rPr>
        <w:t xml:space="preserve"> </w:t>
      </w:r>
      <w:r>
        <w:t>информации,</w:t>
      </w:r>
      <w:r>
        <w:rPr>
          <w:spacing w:val="-2"/>
        </w:rPr>
        <w:t xml:space="preserve"> </w:t>
      </w:r>
      <w:r>
        <w:t>самостоятельное</w:t>
      </w:r>
      <w:r>
        <w:rPr>
          <w:spacing w:val="-2"/>
        </w:rPr>
        <w:t xml:space="preserve"> </w:t>
      </w:r>
      <w:r>
        <w:t>или</w:t>
      </w:r>
      <w:r>
        <w:rPr>
          <w:spacing w:val="-2"/>
        </w:rPr>
        <w:t xml:space="preserve"> </w:t>
      </w:r>
      <w:r>
        <w:t>с</w:t>
      </w:r>
      <w:r>
        <w:rPr>
          <w:spacing w:val="-2"/>
        </w:rPr>
        <w:t xml:space="preserve"> </w:t>
      </w:r>
      <w:r>
        <w:t>помощью;</w:t>
      </w:r>
      <w:r>
        <w:rPr>
          <w:spacing w:val="-2"/>
        </w:rPr>
        <w:t xml:space="preserve"> критическое</w:t>
      </w:r>
    </w:p>
    <w:p w:rsidR="00A4284F" w:rsidRDefault="004E5E27">
      <w:pPr>
        <w:pStyle w:val="a3"/>
        <w:spacing w:line="233" w:lineRule="exact"/>
        <w:ind w:left="1562"/>
        <w:jc w:val="left"/>
      </w:pPr>
      <w:r>
        <w:t>оценивание</w:t>
      </w:r>
      <w:r>
        <w:rPr>
          <w:spacing w:val="-6"/>
        </w:rPr>
        <w:t xml:space="preserve"> </w:t>
      </w:r>
      <w:r>
        <w:t>и</w:t>
      </w:r>
      <w:r>
        <w:rPr>
          <w:spacing w:val="-6"/>
        </w:rPr>
        <w:t xml:space="preserve"> </w:t>
      </w:r>
      <w:r>
        <w:t>интерпретация</w:t>
      </w:r>
      <w:r>
        <w:rPr>
          <w:spacing w:val="-6"/>
        </w:rPr>
        <w:t xml:space="preserve"> </w:t>
      </w:r>
      <w:r>
        <w:t>информации</w:t>
      </w:r>
      <w:r>
        <w:rPr>
          <w:spacing w:val="-6"/>
        </w:rPr>
        <w:t xml:space="preserve"> </w:t>
      </w:r>
      <w:r>
        <w:t>из</w:t>
      </w:r>
      <w:r>
        <w:rPr>
          <w:spacing w:val="-5"/>
        </w:rPr>
        <w:t xml:space="preserve"> </w:t>
      </w:r>
      <w:r>
        <w:t>различных</w:t>
      </w:r>
      <w:r>
        <w:rPr>
          <w:spacing w:val="-5"/>
        </w:rPr>
        <w:t xml:space="preserve"> </w:t>
      </w:r>
      <w:r>
        <w:rPr>
          <w:spacing w:val="-2"/>
        </w:rPr>
        <w:t>источников;</w:t>
      </w:r>
    </w:p>
    <w:p w:rsidR="00A4284F" w:rsidRDefault="004E5E27" w:rsidP="00D7785A">
      <w:pPr>
        <w:pStyle w:val="a4"/>
        <w:numPr>
          <w:ilvl w:val="0"/>
          <w:numId w:val="60"/>
        </w:numPr>
        <w:tabs>
          <w:tab w:val="left" w:pos="1562"/>
        </w:tabs>
        <w:spacing w:line="232" w:lineRule="auto"/>
        <w:ind w:right="132"/>
        <w:jc w:val="left"/>
      </w:pPr>
      <w:r>
        <w:t>овладение</w:t>
      </w:r>
      <w:r>
        <w:rPr>
          <w:spacing w:val="-5"/>
        </w:rPr>
        <w:t xml:space="preserve"> </w:t>
      </w:r>
      <w:r>
        <w:t>языковыми</w:t>
      </w:r>
      <w:r>
        <w:rPr>
          <w:spacing w:val="-5"/>
        </w:rPr>
        <w:t xml:space="preserve"> </w:t>
      </w:r>
      <w:r>
        <w:t>средствами,</w:t>
      </w:r>
      <w:r>
        <w:rPr>
          <w:spacing w:val="-4"/>
        </w:rPr>
        <w:t xml:space="preserve"> </w:t>
      </w:r>
      <w:r>
        <w:t>умениями</w:t>
      </w:r>
      <w:r>
        <w:rPr>
          <w:spacing w:val="-5"/>
        </w:rPr>
        <w:t xml:space="preserve"> </w:t>
      </w:r>
      <w:r>
        <w:t>их</w:t>
      </w:r>
      <w:r>
        <w:rPr>
          <w:spacing w:val="-4"/>
        </w:rPr>
        <w:t xml:space="preserve"> </w:t>
      </w:r>
      <w:r>
        <w:t>адекватного</w:t>
      </w:r>
      <w:r>
        <w:rPr>
          <w:spacing w:val="-4"/>
        </w:rPr>
        <w:t xml:space="preserve"> </w:t>
      </w:r>
      <w:r>
        <w:t>использования</w:t>
      </w:r>
      <w:r>
        <w:rPr>
          <w:spacing w:val="-5"/>
        </w:rPr>
        <w:t xml:space="preserve"> </w:t>
      </w:r>
      <w:r>
        <w:t>в</w:t>
      </w:r>
      <w:r>
        <w:rPr>
          <w:spacing w:val="-5"/>
        </w:rPr>
        <w:t xml:space="preserve"> </w:t>
      </w:r>
      <w:r>
        <w:t>целях</w:t>
      </w:r>
      <w:r>
        <w:rPr>
          <w:spacing w:val="-4"/>
        </w:rPr>
        <w:t xml:space="preserve"> </w:t>
      </w:r>
      <w:r>
        <w:t>общения,</w:t>
      </w:r>
      <w:r>
        <w:rPr>
          <w:spacing w:val="-4"/>
        </w:rPr>
        <w:t xml:space="preserve"> </w:t>
      </w:r>
      <w:r>
        <w:t>устного и письменного представления смысловой программы высказывания, ее оформления;</w:t>
      </w:r>
    </w:p>
    <w:p w:rsidR="00A4284F" w:rsidRDefault="004E5E27" w:rsidP="00D7785A">
      <w:pPr>
        <w:pStyle w:val="a4"/>
        <w:numPr>
          <w:ilvl w:val="0"/>
          <w:numId w:val="60"/>
        </w:numPr>
        <w:tabs>
          <w:tab w:val="left" w:pos="1561"/>
        </w:tabs>
        <w:spacing w:line="258" w:lineRule="exact"/>
        <w:ind w:left="1561" w:hanging="359"/>
        <w:jc w:val="left"/>
      </w:pPr>
      <w:r>
        <w:t>определение</w:t>
      </w:r>
      <w:r>
        <w:rPr>
          <w:spacing w:val="-6"/>
        </w:rPr>
        <w:t xml:space="preserve"> </w:t>
      </w:r>
      <w:r>
        <w:t>назначения</w:t>
      </w:r>
      <w:r>
        <w:rPr>
          <w:spacing w:val="-5"/>
        </w:rPr>
        <w:t xml:space="preserve"> </w:t>
      </w:r>
      <w:r>
        <w:t>и</w:t>
      </w:r>
      <w:r>
        <w:rPr>
          <w:spacing w:val="-5"/>
        </w:rPr>
        <w:t xml:space="preserve"> </w:t>
      </w:r>
      <w:r>
        <w:t>функций</w:t>
      </w:r>
      <w:r>
        <w:rPr>
          <w:spacing w:val="-5"/>
        </w:rPr>
        <w:t xml:space="preserve"> </w:t>
      </w:r>
      <w:r>
        <w:t>различных</w:t>
      </w:r>
      <w:r>
        <w:rPr>
          <w:spacing w:val="-4"/>
        </w:rPr>
        <w:t xml:space="preserve"> </w:t>
      </w:r>
      <w:r>
        <w:t>социальных</w:t>
      </w:r>
      <w:r>
        <w:rPr>
          <w:spacing w:val="-4"/>
        </w:rPr>
        <w:t xml:space="preserve"> </w:t>
      </w:r>
      <w:r>
        <w:rPr>
          <w:spacing w:val="-2"/>
        </w:rPr>
        <w:t>институтов.</w:t>
      </w:r>
    </w:p>
    <w:p w:rsidR="00A4284F" w:rsidRDefault="004E5E27">
      <w:pPr>
        <w:ind w:left="842" w:right="127" w:firstLine="709"/>
        <w:jc w:val="both"/>
      </w:pPr>
      <w:r>
        <w:rPr>
          <w:b/>
        </w:rPr>
        <w:t xml:space="preserve">Предметные результаты освоения основной образовательной программы </w:t>
      </w:r>
      <w:r>
        <w:t>должны обеспечивать возможность дальнейшего успешного профессионального обучения и/или профессиональной деятельности школьников с ОВЗ.</w:t>
      </w:r>
    </w:p>
    <w:p w:rsidR="00A4284F" w:rsidRDefault="004E5E27">
      <w:pPr>
        <w:pStyle w:val="a3"/>
        <w:ind w:left="842" w:right="130" w:firstLine="709"/>
      </w:pPr>
      <w:r>
        <w:t>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w:t>
      </w:r>
    </w:p>
    <w:p w:rsidR="00A4284F" w:rsidRDefault="004E5E27">
      <w:pPr>
        <w:pStyle w:val="a3"/>
        <w:ind w:left="842" w:right="136" w:firstLine="709"/>
      </w:pPr>
      <w:r>
        <w:rPr>
          <w:b/>
        </w:rPr>
        <w:t xml:space="preserve">На базовом уровне </w:t>
      </w:r>
      <w:r>
        <w:t>обучающиеся с ОВЗ овладевают общеобразовательными и общекультурными компетенциями в рамках предметных областей ООП СОО.</w:t>
      </w:r>
    </w:p>
    <w:p w:rsidR="00A4284F" w:rsidRDefault="004E5E27">
      <w:pPr>
        <w:pStyle w:val="a3"/>
        <w:ind w:left="842" w:right="131" w:firstLine="709"/>
      </w:pPr>
      <w:r>
        <w:rPr>
          <w:b/>
        </w:rPr>
        <w:t>На углубленном уровне</w:t>
      </w:r>
      <w:r>
        <w:t>, ориентированном преимущественно на подготовку к 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(предметам).</w:t>
      </w:r>
    </w:p>
    <w:p w:rsidR="00A4284F" w:rsidRDefault="004E5E27">
      <w:pPr>
        <w:pStyle w:val="a3"/>
        <w:ind w:left="842" w:right="129" w:firstLine="709"/>
      </w:pPr>
      <w:r>
        <w:t xml:space="preserve">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 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w:t>
      </w:r>
      <w:r>
        <w:rPr>
          <w:spacing w:val="-2"/>
        </w:rPr>
        <w:t>результатов.</w:t>
      </w:r>
    </w:p>
    <w:p w:rsidR="00A4284F" w:rsidRDefault="004E5E27">
      <w:pPr>
        <w:pStyle w:val="4"/>
        <w:spacing w:line="237" w:lineRule="exact"/>
        <w:ind w:left="1551"/>
      </w:pPr>
      <w:r>
        <w:t>Предметные</w:t>
      </w:r>
      <w:r>
        <w:rPr>
          <w:spacing w:val="-10"/>
        </w:rPr>
        <w:t xml:space="preserve"> </w:t>
      </w:r>
      <w:r>
        <w:rPr>
          <w:spacing w:val="-2"/>
        </w:rPr>
        <w:t>результаты:</w:t>
      </w:r>
    </w:p>
    <w:p w:rsidR="00A4284F" w:rsidRDefault="004E5E27" w:rsidP="00D7785A">
      <w:pPr>
        <w:pStyle w:val="a4"/>
        <w:numPr>
          <w:ilvl w:val="0"/>
          <w:numId w:val="60"/>
        </w:numPr>
        <w:tabs>
          <w:tab w:val="left" w:pos="1562"/>
        </w:tabs>
        <w:spacing w:line="232" w:lineRule="auto"/>
        <w:ind w:right="136"/>
        <w:jc w:val="left"/>
      </w:pPr>
      <w:r>
        <w:t>освоение</w:t>
      </w:r>
      <w:r>
        <w:rPr>
          <w:spacing w:val="40"/>
        </w:rPr>
        <w:t xml:space="preserve"> </w:t>
      </w:r>
      <w:r>
        <w:t>программы</w:t>
      </w:r>
      <w:r>
        <w:rPr>
          <w:spacing w:val="40"/>
        </w:rPr>
        <w:t xml:space="preserve"> </w:t>
      </w:r>
      <w:r>
        <w:t>учебных</w:t>
      </w:r>
      <w:r>
        <w:rPr>
          <w:spacing w:val="40"/>
        </w:rPr>
        <w:t xml:space="preserve"> </w:t>
      </w:r>
      <w:r>
        <w:t>предметов</w:t>
      </w:r>
      <w:r>
        <w:rPr>
          <w:spacing w:val="40"/>
        </w:rPr>
        <w:t xml:space="preserve"> </w:t>
      </w:r>
      <w:r>
        <w:t>на</w:t>
      </w:r>
      <w:r>
        <w:rPr>
          <w:spacing w:val="40"/>
        </w:rPr>
        <w:t xml:space="preserve"> </w:t>
      </w:r>
      <w:r>
        <w:t>углубленном</w:t>
      </w:r>
      <w:r>
        <w:rPr>
          <w:spacing w:val="40"/>
        </w:rPr>
        <w:t xml:space="preserve"> </w:t>
      </w:r>
      <w:r>
        <w:t>уровне</w:t>
      </w:r>
      <w:r>
        <w:rPr>
          <w:spacing w:val="40"/>
        </w:rPr>
        <w:t xml:space="preserve"> </w:t>
      </w:r>
      <w:r>
        <w:t>при</w:t>
      </w:r>
      <w:r>
        <w:rPr>
          <w:spacing w:val="40"/>
        </w:rPr>
        <w:t xml:space="preserve"> </w:t>
      </w:r>
      <w:r>
        <w:t>сформированной</w:t>
      </w:r>
      <w:r>
        <w:rPr>
          <w:spacing w:val="40"/>
        </w:rPr>
        <w:t xml:space="preserve"> </w:t>
      </w:r>
      <w:r>
        <w:t>учебной деятельности и высоких познавательных и/или речевых способностях и возможностях;</w:t>
      </w:r>
    </w:p>
    <w:p w:rsidR="00A4284F" w:rsidRDefault="004E5E27" w:rsidP="00D7785A">
      <w:pPr>
        <w:pStyle w:val="a4"/>
        <w:numPr>
          <w:ilvl w:val="0"/>
          <w:numId w:val="60"/>
        </w:numPr>
        <w:tabs>
          <w:tab w:val="left" w:pos="1562"/>
        </w:tabs>
        <w:spacing w:line="252" w:lineRule="exact"/>
        <w:ind w:right="144"/>
        <w:jc w:val="left"/>
      </w:pPr>
      <w:r>
        <w:t>освоение программы учебных предметов на базовом уровне при сформированной в целом учебной</w:t>
      </w:r>
      <w:r>
        <w:rPr>
          <w:spacing w:val="40"/>
        </w:rPr>
        <w:t xml:space="preserve"> </w:t>
      </w:r>
      <w:r>
        <w:t>деятельности и достаточных познавательных, речевых, эмоционально-волевых возможностях;</w:t>
      </w:r>
    </w:p>
    <w:p w:rsidR="00A4284F" w:rsidRDefault="004E5E27" w:rsidP="00D7785A">
      <w:pPr>
        <w:pStyle w:val="a4"/>
        <w:numPr>
          <w:ilvl w:val="0"/>
          <w:numId w:val="60"/>
        </w:numPr>
        <w:tabs>
          <w:tab w:val="left" w:pos="1562"/>
        </w:tabs>
        <w:spacing w:line="254" w:lineRule="exact"/>
        <w:ind w:right="139"/>
        <w:jc w:val="left"/>
      </w:pPr>
      <w:r>
        <w:t>освоение</w:t>
      </w:r>
      <w:r>
        <w:rPr>
          <w:spacing w:val="26"/>
        </w:rPr>
        <w:t xml:space="preserve"> </w:t>
      </w:r>
      <w:r>
        <w:t>элементов</w:t>
      </w:r>
      <w:r>
        <w:rPr>
          <w:spacing w:val="26"/>
        </w:rPr>
        <w:t xml:space="preserve"> </w:t>
      </w:r>
      <w:r>
        <w:t>учебных</w:t>
      </w:r>
      <w:r>
        <w:rPr>
          <w:spacing w:val="26"/>
        </w:rPr>
        <w:t xml:space="preserve"> </w:t>
      </w:r>
      <w:r>
        <w:t>предметов</w:t>
      </w:r>
      <w:r>
        <w:rPr>
          <w:spacing w:val="26"/>
        </w:rPr>
        <w:t xml:space="preserve"> </w:t>
      </w:r>
      <w:r>
        <w:t>на</w:t>
      </w:r>
      <w:r>
        <w:rPr>
          <w:spacing w:val="26"/>
        </w:rPr>
        <w:t xml:space="preserve"> </w:t>
      </w:r>
      <w:r>
        <w:t>базовом</w:t>
      </w:r>
      <w:r>
        <w:rPr>
          <w:spacing w:val="26"/>
        </w:rPr>
        <w:t xml:space="preserve"> </w:t>
      </w:r>
      <w:r>
        <w:t>уровне</w:t>
      </w:r>
      <w:r>
        <w:rPr>
          <w:spacing w:val="26"/>
        </w:rPr>
        <w:t xml:space="preserve"> </w:t>
      </w:r>
      <w:r>
        <w:t>и</w:t>
      </w:r>
      <w:r>
        <w:rPr>
          <w:spacing w:val="26"/>
        </w:rPr>
        <w:t xml:space="preserve"> </w:t>
      </w:r>
      <w:r>
        <w:t>элементов</w:t>
      </w:r>
      <w:r>
        <w:rPr>
          <w:spacing w:val="26"/>
        </w:rPr>
        <w:t xml:space="preserve"> </w:t>
      </w:r>
      <w:r>
        <w:t>интегрированных</w:t>
      </w:r>
      <w:r>
        <w:rPr>
          <w:spacing w:val="26"/>
        </w:rPr>
        <w:t xml:space="preserve"> </w:t>
      </w:r>
      <w:r>
        <w:t>учебных предметов (подростки с когнитивными нарушениями).</w:t>
      </w:r>
    </w:p>
    <w:p w:rsidR="00A4284F" w:rsidRDefault="004E5E27">
      <w:pPr>
        <w:pStyle w:val="a3"/>
        <w:ind w:left="842" w:right="133" w:firstLine="709"/>
      </w:pPr>
      <w:r>
        <w:t>Итоговая аттестация является логическим завершением освоения обучающимися с ОВЗ образовательных программ среднего общего образования. Выпускники XI (XII) классов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w:t>
      </w:r>
    </w:p>
    <w:p w:rsidR="00A4284F" w:rsidRDefault="00A4284F">
      <w:pPr>
        <w:pStyle w:val="a3"/>
        <w:sectPr w:rsidR="00A4284F">
          <w:pgSz w:w="11910" w:h="16840"/>
          <w:pgMar w:top="1560" w:right="425" w:bottom="920" w:left="141" w:header="0" w:footer="733" w:gutter="0"/>
          <w:cols w:space="720"/>
        </w:sectPr>
      </w:pPr>
    </w:p>
    <w:p w:rsidR="00A4284F" w:rsidRDefault="004E5E27" w:rsidP="009D4B43">
      <w:pPr>
        <w:pStyle w:val="a3"/>
        <w:spacing w:before="72"/>
        <w:ind w:left="842" w:right="133" w:firstLine="709"/>
      </w:pPr>
      <w:r>
        <w:t>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организации, получают справку об обучении или о периоде обучения по образцу, разработанно</w:t>
      </w:r>
      <w:r w:rsidR="009D4B43">
        <w:t>му образовательной организацией</w:t>
      </w:r>
    </w:p>
    <w:p w:rsidR="00A4284F" w:rsidRDefault="00A4284F">
      <w:pPr>
        <w:pStyle w:val="a3"/>
        <w:ind w:left="0"/>
        <w:jc w:val="left"/>
      </w:pPr>
    </w:p>
    <w:p w:rsidR="00A4284F" w:rsidRDefault="004E5E27">
      <w:pPr>
        <w:pStyle w:val="3"/>
        <w:spacing w:before="1"/>
        <w:ind w:left="1551"/>
        <w:jc w:val="both"/>
      </w:pPr>
      <w:r>
        <w:t>III.</w:t>
      </w:r>
      <w:r>
        <w:rPr>
          <w:spacing w:val="-6"/>
        </w:rPr>
        <w:t xml:space="preserve"> </w:t>
      </w:r>
      <w:r>
        <w:t>ОРГАНИЗАЦИОННЫЙ</w:t>
      </w:r>
      <w:r>
        <w:rPr>
          <w:spacing w:val="-6"/>
        </w:rPr>
        <w:t xml:space="preserve"> </w:t>
      </w:r>
      <w:r>
        <w:t>РАЗДЕЛ</w:t>
      </w:r>
      <w:r>
        <w:rPr>
          <w:spacing w:val="-6"/>
        </w:rPr>
        <w:t xml:space="preserve"> </w:t>
      </w:r>
      <w:r>
        <w:t>ООП</w:t>
      </w:r>
      <w:r>
        <w:rPr>
          <w:spacing w:val="-6"/>
        </w:rPr>
        <w:t xml:space="preserve"> </w:t>
      </w:r>
      <w:r>
        <w:rPr>
          <w:spacing w:val="-5"/>
        </w:rPr>
        <w:t>СОО</w:t>
      </w:r>
    </w:p>
    <w:p w:rsidR="00A4284F" w:rsidRDefault="004E5E27">
      <w:pPr>
        <w:spacing w:before="253"/>
        <w:ind w:left="1551"/>
        <w:jc w:val="both"/>
        <w:rPr>
          <w:b/>
        </w:rPr>
      </w:pPr>
      <w:r>
        <w:rPr>
          <w:b/>
        </w:rPr>
        <w:t>3.1.</w:t>
      </w:r>
      <w:r>
        <w:rPr>
          <w:b/>
          <w:spacing w:val="-2"/>
        </w:rPr>
        <w:t xml:space="preserve"> </w:t>
      </w:r>
      <w:r>
        <w:rPr>
          <w:b/>
        </w:rPr>
        <w:t>Учебный</w:t>
      </w:r>
      <w:r>
        <w:rPr>
          <w:b/>
          <w:spacing w:val="-3"/>
        </w:rPr>
        <w:t xml:space="preserve"> </w:t>
      </w:r>
      <w:r>
        <w:rPr>
          <w:b/>
        </w:rPr>
        <w:t>план</w:t>
      </w:r>
      <w:r>
        <w:rPr>
          <w:b/>
          <w:spacing w:val="-3"/>
        </w:rPr>
        <w:t xml:space="preserve"> </w:t>
      </w:r>
    </w:p>
    <w:p w:rsidR="00A4284F" w:rsidRDefault="00A4284F">
      <w:pPr>
        <w:pStyle w:val="1"/>
        <w:spacing w:line="276" w:lineRule="exact"/>
        <w:ind w:left="842"/>
        <w:jc w:val="both"/>
      </w:pPr>
    </w:p>
    <w:p w:rsidR="00A4284F" w:rsidRDefault="004E5E27">
      <w:pPr>
        <w:pStyle w:val="a3"/>
        <w:ind w:left="842" w:right="135" w:firstLine="709"/>
      </w:pPr>
      <w:r>
        <w:t>МБОУ «СОШ № 19 города Новоалтайска Алтайского края» может реализовывать 5 профилей (в зависимости от запросов потребителей услуги (родителей, законных представителей, обучающихся): технологический, социально-экономический, естественно-научный, гуманитарный, универсальный.</w:t>
      </w:r>
    </w:p>
    <w:p w:rsidR="009D4B43" w:rsidRPr="009D4B43" w:rsidRDefault="009D4B43" w:rsidP="009D4B43">
      <w:pPr>
        <w:spacing w:before="72"/>
        <w:ind w:left="842" w:right="138" w:firstLine="708"/>
        <w:jc w:val="both"/>
        <w:rPr>
          <w:b/>
          <w:i/>
        </w:rPr>
      </w:pPr>
      <w:r w:rsidRPr="009D4B43">
        <w:rPr>
          <w:b/>
          <w:i/>
          <w:color w:val="3F3F3F"/>
        </w:rPr>
        <w:t>В качестве учебного планаМБОУ «СОШ№19 г.Новоалтайска Алтайского края</w:t>
      </w:r>
      <w:r w:rsidRPr="009D4B43">
        <w:rPr>
          <w:b/>
          <w:i/>
          <w:color w:val="3F3F3F"/>
          <w:spacing w:val="40"/>
        </w:rPr>
        <w:t xml:space="preserve"> </w:t>
      </w:r>
      <w:r w:rsidRPr="009D4B43">
        <w:rPr>
          <w:b/>
          <w:i/>
          <w:color w:val="3F3F3F"/>
        </w:rPr>
        <w:t>взят Федеральный учебный план</w:t>
      </w:r>
      <w:r w:rsidRPr="009D4B43">
        <w:rPr>
          <w:b/>
          <w:i/>
          <w:color w:val="3F3F3F"/>
          <w:spacing w:val="80"/>
        </w:rPr>
        <w:t xml:space="preserve"> </w:t>
      </w:r>
      <w:r w:rsidRPr="009D4B43">
        <w:rPr>
          <w:b/>
          <w:i/>
          <w:color w:val="3F3F3F"/>
        </w:rPr>
        <w:t>технологического (инженерного) профиля вариант 1</w:t>
      </w:r>
      <w:r w:rsidRPr="009D4B43">
        <w:rPr>
          <w:b/>
          <w:i/>
          <w:color w:val="3F3F3F"/>
          <w:spacing w:val="80"/>
        </w:rPr>
        <w:t xml:space="preserve"> </w:t>
      </w:r>
      <w:r w:rsidRPr="009D4B43">
        <w:rPr>
          <w:b/>
          <w:i/>
          <w:color w:val="3F3F3F"/>
        </w:rPr>
        <w:t>- 10 т,11 т классы, социально-экономический профиль</w:t>
      </w:r>
      <w:r w:rsidRPr="009D4B43">
        <w:rPr>
          <w:b/>
          <w:i/>
          <w:color w:val="3F3F3F"/>
          <w:spacing w:val="40"/>
        </w:rPr>
        <w:t xml:space="preserve"> </w:t>
      </w:r>
      <w:r w:rsidRPr="009D4B43">
        <w:rPr>
          <w:b/>
          <w:i/>
          <w:color w:val="3F3F3F"/>
        </w:rPr>
        <w:t>вариант 1 – 10 э, 11 э классы.</w:t>
      </w:r>
    </w:p>
    <w:p w:rsidR="009D4B43" w:rsidRPr="009D4B43" w:rsidRDefault="009D4B43" w:rsidP="009D4B43">
      <w:pPr>
        <w:ind w:left="842" w:right="136" w:firstLine="708"/>
        <w:jc w:val="both"/>
        <w:rPr>
          <w:i/>
        </w:rPr>
      </w:pPr>
      <w:r w:rsidRPr="009D4B43">
        <w:rPr>
          <w:i/>
          <w:color w:val="3F3F3F"/>
        </w:rPr>
        <w:t>Федеральный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w:t>
      </w:r>
      <w:r w:rsidRPr="009D4B43">
        <w:rPr>
          <w:i/>
          <w:color w:val="3F3F3F"/>
          <w:spacing w:val="40"/>
        </w:rPr>
        <w:t xml:space="preserve"> </w:t>
      </w:r>
      <w:r w:rsidRPr="009D4B43">
        <w:rPr>
          <w:i/>
          <w:color w:val="3F3F3F"/>
        </w:rPr>
        <w:t>(модулей), практики, иных видов учебной деятельности</w:t>
      </w:r>
      <w:hyperlink w:anchor="_bookmark27" w:history="1">
        <w:r w:rsidRPr="009D4B43">
          <w:rPr>
            <w:i/>
            <w:color w:val="3F3F3F"/>
            <w:vertAlign w:val="superscript"/>
          </w:rPr>
          <w:t>14</w:t>
        </w:r>
      </w:hyperlink>
      <w:r w:rsidRPr="009D4B43">
        <w:rPr>
          <w:i/>
          <w:color w:val="3F3F3F"/>
        </w:rPr>
        <w:t>.</w:t>
      </w:r>
    </w:p>
    <w:p w:rsidR="009D4B43" w:rsidRPr="009D4B43" w:rsidRDefault="009D4B43" w:rsidP="009D4B43">
      <w:pPr>
        <w:pStyle w:val="a3"/>
        <w:ind w:left="842" w:right="131" w:firstLine="709"/>
      </w:pPr>
      <w:r w:rsidRPr="009D4B43">
        <w:t>Федеральный учебный план образовательных организаций, реализующих образовательную программу среднего общего образования (далее – федеральный 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9D4B43" w:rsidRPr="009D4B43" w:rsidRDefault="009D4B43" w:rsidP="009D4B43">
      <w:pPr>
        <w:pStyle w:val="a3"/>
        <w:spacing w:line="236" w:lineRule="exact"/>
        <w:ind w:left="1551"/>
      </w:pPr>
      <w:r w:rsidRPr="009D4B43">
        <w:t>Федеральный</w:t>
      </w:r>
      <w:r w:rsidRPr="009D4B43">
        <w:rPr>
          <w:spacing w:val="-9"/>
        </w:rPr>
        <w:t xml:space="preserve"> </w:t>
      </w:r>
      <w:r w:rsidRPr="009D4B43">
        <w:t>учебный</w:t>
      </w:r>
      <w:r w:rsidRPr="009D4B43">
        <w:rPr>
          <w:spacing w:val="-9"/>
        </w:rPr>
        <w:t xml:space="preserve"> </w:t>
      </w:r>
      <w:r w:rsidRPr="009D4B43">
        <w:rPr>
          <w:spacing w:val="-2"/>
        </w:rPr>
        <w:t>план:</w:t>
      </w:r>
    </w:p>
    <w:p w:rsidR="009D4B43" w:rsidRPr="009D4B43" w:rsidRDefault="009D4B43" w:rsidP="00D7785A">
      <w:pPr>
        <w:pStyle w:val="a4"/>
        <w:numPr>
          <w:ilvl w:val="0"/>
          <w:numId w:val="59"/>
        </w:numPr>
        <w:tabs>
          <w:tab w:val="left" w:pos="2270"/>
        </w:tabs>
        <w:spacing w:line="280" w:lineRule="exact"/>
        <w:ind w:left="2270" w:hanging="359"/>
        <w:jc w:val="left"/>
      </w:pPr>
      <w:r w:rsidRPr="009D4B43">
        <w:t>фиксирует</w:t>
      </w:r>
      <w:r w:rsidRPr="009D4B43">
        <w:rPr>
          <w:spacing w:val="-6"/>
        </w:rPr>
        <w:t xml:space="preserve"> </w:t>
      </w:r>
      <w:r w:rsidRPr="009D4B43">
        <w:t>максимальный</w:t>
      </w:r>
      <w:r w:rsidRPr="009D4B43">
        <w:rPr>
          <w:spacing w:val="-7"/>
        </w:rPr>
        <w:t xml:space="preserve"> </w:t>
      </w:r>
      <w:r w:rsidRPr="009D4B43">
        <w:t>объем</w:t>
      </w:r>
      <w:r w:rsidRPr="009D4B43">
        <w:rPr>
          <w:spacing w:val="-6"/>
        </w:rPr>
        <w:t xml:space="preserve"> </w:t>
      </w:r>
      <w:r w:rsidRPr="009D4B43">
        <w:t>учебной</w:t>
      </w:r>
      <w:r w:rsidRPr="009D4B43">
        <w:rPr>
          <w:spacing w:val="-7"/>
        </w:rPr>
        <w:t xml:space="preserve"> </w:t>
      </w:r>
      <w:r w:rsidRPr="009D4B43">
        <w:t>нагрузки</w:t>
      </w:r>
      <w:r w:rsidRPr="009D4B43">
        <w:rPr>
          <w:spacing w:val="-6"/>
        </w:rPr>
        <w:t xml:space="preserve"> </w:t>
      </w:r>
      <w:r w:rsidRPr="009D4B43">
        <w:rPr>
          <w:spacing w:val="-2"/>
        </w:rPr>
        <w:t>обучающихся;</w:t>
      </w:r>
    </w:p>
    <w:p w:rsidR="009D4B43" w:rsidRPr="009D4B43" w:rsidRDefault="009D4B43" w:rsidP="00D7785A">
      <w:pPr>
        <w:pStyle w:val="a4"/>
        <w:numPr>
          <w:ilvl w:val="0"/>
          <w:numId w:val="59"/>
        </w:numPr>
        <w:tabs>
          <w:tab w:val="left" w:pos="2271"/>
        </w:tabs>
        <w:spacing w:line="232" w:lineRule="auto"/>
        <w:ind w:right="136"/>
        <w:jc w:val="left"/>
      </w:pPr>
      <w:r w:rsidRPr="009D4B43">
        <w:t>определяет</w:t>
      </w:r>
      <w:r w:rsidRPr="009D4B43">
        <w:rPr>
          <w:spacing w:val="-4"/>
        </w:rPr>
        <w:t xml:space="preserve"> </w:t>
      </w:r>
      <w:r w:rsidRPr="009D4B43">
        <w:t>(регламентирует)</w:t>
      </w:r>
      <w:r w:rsidRPr="009D4B43">
        <w:rPr>
          <w:spacing w:val="-4"/>
        </w:rPr>
        <w:t xml:space="preserve"> </w:t>
      </w:r>
      <w:r w:rsidRPr="009D4B43">
        <w:t>перечень</w:t>
      </w:r>
      <w:r w:rsidRPr="009D4B43">
        <w:rPr>
          <w:spacing w:val="-4"/>
        </w:rPr>
        <w:t xml:space="preserve"> </w:t>
      </w:r>
      <w:r w:rsidRPr="009D4B43">
        <w:t>учебных</w:t>
      </w:r>
      <w:r w:rsidRPr="009D4B43">
        <w:rPr>
          <w:spacing w:val="-4"/>
        </w:rPr>
        <w:t xml:space="preserve"> </w:t>
      </w:r>
      <w:r w:rsidRPr="009D4B43">
        <w:t>предметов,</w:t>
      </w:r>
      <w:r w:rsidRPr="009D4B43">
        <w:rPr>
          <w:spacing w:val="-4"/>
        </w:rPr>
        <w:t xml:space="preserve"> </w:t>
      </w:r>
      <w:r w:rsidRPr="009D4B43">
        <w:t>курсов</w:t>
      </w:r>
      <w:r w:rsidRPr="009D4B43">
        <w:rPr>
          <w:spacing w:val="-4"/>
        </w:rPr>
        <w:t xml:space="preserve"> </w:t>
      </w:r>
      <w:r w:rsidRPr="009D4B43">
        <w:t>и</w:t>
      </w:r>
      <w:r w:rsidRPr="009D4B43">
        <w:rPr>
          <w:spacing w:val="-4"/>
        </w:rPr>
        <w:t xml:space="preserve"> </w:t>
      </w:r>
      <w:r w:rsidRPr="009D4B43">
        <w:t>время,</w:t>
      </w:r>
      <w:r w:rsidRPr="009D4B43">
        <w:rPr>
          <w:spacing w:val="-4"/>
        </w:rPr>
        <w:t xml:space="preserve"> </w:t>
      </w:r>
      <w:r w:rsidRPr="009D4B43">
        <w:t>отводимое на их освоение и организацию;</w:t>
      </w:r>
    </w:p>
    <w:p w:rsidR="009D4B43" w:rsidRPr="009D4B43" w:rsidRDefault="009D4B43" w:rsidP="00D7785A">
      <w:pPr>
        <w:pStyle w:val="a4"/>
        <w:numPr>
          <w:ilvl w:val="0"/>
          <w:numId w:val="59"/>
        </w:numPr>
        <w:tabs>
          <w:tab w:val="left" w:pos="2270"/>
        </w:tabs>
        <w:spacing w:line="282" w:lineRule="exact"/>
        <w:ind w:left="2270" w:hanging="359"/>
        <w:jc w:val="left"/>
      </w:pPr>
      <w:r w:rsidRPr="009D4B43">
        <w:t>распределяет</w:t>
      </w:r>
      <w:r w:rsidRPr="009D4B43">
        <w:rPr>
          <w:spacing w:val="-5"/>
        </w:rPr>
        <w:t xml:space="preserve"> </w:t>
      </w:r>
      <w:r w:rsidRPr="009D4B43">
        <w:t>учебные</w:t>
      </w:r>
      <w:r w:rsidRPr="009D4B43">
        <w:rPr>
          <w:spacing w:val="-4"/>
        </w:rPr>
        <w:t xml:space="preserve"> </w:t>
      </w:r>
      <w:r w:rsidRPr="009D4B43">
        <w:t>предметы,</w:t>
      </w:r>
      <w:r w:rsidRPr="009D4B43">
        <w:rPr>
          <w:spacing w:val="-2"/>
        </w:rPr>
        <w:t xml:space="preserve"> </w:t>
      </w:r>
      <w:r w:rsidRPr="009D4B43">
        <w:t>курсы,</w:t>
      </w:r>
      <w:r w:rsidRPr="009D4B43">
        <w:rPr>
          <w:spacing w:val="-3"/>
        </w:rPr>
        <w:t xml:space="preserve"> </w:t>
      </w:r>
      <w:r w:rsidRPr="009D4B43">
        <w:t>модули</w:t>
      </w:r>
      <w:r w:rsidRPr="009D4B43">
        <w:rPr>
          <w:spacing w:val="-3"/>
        </w:rPr>
        <w:t xml:space="preserve"> </w:t>
      </w:r>
      <w:r w:rsidRPr="009D4B43">
        <w:t>по</w:t>
      </w:r>
      <w:r w:rsidRPr="009D4B43">
        <w:rPr>
          <w:spacing w:val="-3"/>
        </w:rPr>
        <w:t xml:space="preserve"> </w:t>
      </w:r>
      <w:r w:rsidRPr="009D4B43">
        <w:t>классам</w:t>
      </w:r>
      <w:r w:rsidRPr="009D4B43">
        <w:rPr>
          <w:spacing w:val="-3"/>
        </w:rPr>
        <w:t xml:space="preserve"> </w:t>
      </w:r>
      <w:r w:rsidRPr="009D4B43">
        <w:t>и</w:t>
      </w:r>
      <w:r w:rsidRPr="009D4B43">
        <w:rPr>
          <w:spacing w:val="-4"/>
        </w:rPr>
        <w:t xml:space="preserve"> </w:t>
      </w:r>
      <w:r w:rsidRPr="009D4B43">
        <w:t>учебным</w:t>
      </w:r>
      <w:r w:rsidRPr="009D4B43">
        <w:rPr>
          <w:spacing w:val="-3"/>
        </w:rPr>
        <w:t xml:space="preserve"> </w:t>
      </w:r>
      <w:r w:rsidRPr="009D4B43">
        <w:rPr>
          <w:spacing w:val="-2"/>
        </w:rPr>
        <w:t>годам.</w:t>
      </w:r>
    </w:p>
    <w:p w:rsidR="009D4B43" w:rsidRPr="009D4B43" w:rsidRDefault="009D4B43" w:rsidP="009D4B43">
      <w:pPr>
        <w:pStyle w:val="a3"/>
        <w:tabs>
          <w:tab w:val="left" w:pos="5311"/>
          <w:tab w:val="left" w:pos="10115"/>
        </w:tabs>
        <w:ind w:left="842" w:right="125" w:firstLine="709"/>
        <w:jc w:val="left"/>
      </w:pPr>
      <w:r w:rsidRPr="009D4B43">
        <w:t>.</w:t>
      </w:r>
      <w:r w:rsidRPr="009D4B43">
        <w:rPr>
          <w:spacing w:val="-1"/>
        </w:rPr>
        <w:t xml:space="preserve"> </w:t>
      </w:r>
      <w:r w:rsidRPr="009D4B43">
        <w:t>Федеральный</w:t>
      </w:r>
      <w:r w:rsidRPr="009D4B43">
        <w:rPr>
          <w:spacing w:val="80"/>
        </w:rPr>
        <w:t xml:space="preserve"> </w:t>
      </w:r>
      <w:r w:rsidRPr="009D4B43">
        <w:t>учебный</w:t>
      </w:r>
      <w:r w:rsidRPr="009D4B43">
        <w:rPr>
          <w:spacing w:val="80"/>
        </w:rPr>
        <w:t xml:space="preserve"> </w:t>
      </w:r>
      <w:r w:rsidRPr="009D4B43">
        <w:t>план</w:t>
      </w:r>
      <w:r w:rsidRPr="009D4B43">
        <w:rPr>
          <w:spacing w:val="80"/>
        </w:rPr>
        <w:t xml:space="preserve"> </w:t>
      </w:r>
      <w:r w:rsidRPr="009D4B43">
        <w:t>обеспечивает</w:t>
      </w:r>
      <w:r w:rsidRPr="009D4B43">
        <w:rPr>
          <w:spacing w:val="80"/>
        </w:rPr>
        <w:t xml:space="preserve"> </w:t>
      </w:r>
      <w:r w:rsidRPr="009D4B43">
        <w:t>преподавание</w:t>
      </w:r>
      <w:r w:rsidRPr="009D4B43">
        <w:rPr>
          <w:spacing w:val="80"/>
        </w:rPr>
        <w:t xml:space="preserve"> </w:t>
      </w:r>
      <w:r w:rsidRPr="009D4B43">
        <w:t>и</w:t>
      </w:r>
      <w:r w:rsidRPr="009D4B43">
        <w:rPr>
          <w:spacing w:val="80"/>
        </w:rPr>
        <w:t xml:space="preserve"> </w:t>
      </w:r>
      <w:r w:rsidRPr="009D4B43">
        <w:t>изучение</w:t>
      </w:r>
      <w:r w:rsidRPr="009D4B43">
        <w:rPr>
          <w:spacing w:val="80"/>
        </w:rPr>
        <w:t xml:space="preserve"> </w:t>
      </w:r>
      <w:r w:rsidRPr="009D4B43">
        <w:t>государственного</w:t>
      </w:r>
      <w:r w:rsidRPr="009D4B43">
        <w:rPr>
          <w:spacing w:val="80"/>
        </w:rPr>
        <w:t xml:space="preserve"> </w:t>
      </w:r>
      <w:r w:rsidRPr="009D4B43">
        <w:t>языка Российской</w:t>
      </w:r>
      <w:r w:rsidRPr="009D4B43">
        <w:rPr>
          <w:spacing w:val="40"/>
        </w:rPr>
        <w:t xml:space="preserve"> </w:t>
      </w:r>
      <w:r w:rsidRPr="009D4B43">
        <w:t>Федерации,</w:t>
      </w:r>
      <w:r w:rsidRPr="009D4B43">
        <w:rPr>
          <w:spacing w:val="40"/>
        </w:rPr>
        <w:t xml:space="preserve"> </w:t>
      </w:r>
      <w:r w:rsidRPr="009D4B43">
        <w:t>а</w:t>
      </w:r>
      <w:r w:rsidRPr="009D4B43">
        <w:rPr>
          <w:spacing w:val="40"/>
        </w:rPr>
        <w:t xml:space="preserve"> </w:t>
      </w:r>
      <w:r w:rsidRPr="009D4B43">
        <w:t>также</w:t>
      </w:r>
      <w:r w:rsidRPr="009D4B43">
        <w:rPr>
          <w:spacing w:val="40"/>
        </w:rPr>
        <w:t xml:space="preserve"> </w:t>
      </w:r>
      <w:r w:rsidRPr="009D4B43">
        <w:t>возможность</w:t>
      </w:r>
      <w:r w:rsidRPr="009D4B43">
        <w:rPr>
          <w:spacing w:val="40"/>
        </w:rPr>
        <w:t xml:space="preserve"> </w:t>
      </w:r>
      <w:r w:rsidRPr="009D4B43">
        <w:t>преподавания</w:t>
      </w:r>
      <w:r w:rsidRPr="009D4B43">
        <w:rPr>
          <w:spacing w:val="40"/>
        </w:rPr>
        <w:t xml:space="preserve"> </w:t>
      </w:r>
      <w:r w:rsidRPr="009D4B43">
        <w:t>и</w:t>
      </w:r>
      <w:r w:rsidRPr="009D4B43">
        <w:rPr>
          <w:spacing w:val="40"/>
        </w:rPr>
        <w:t xml:space="preserve"> </w:t>
      </w:r>
      <w:r w:rsidRPr="009D4B43">
        <w:t>изучения</w:t>
      </w:r>
      <w:r w:rsidRPr="009D4B43">
        <w:rPr>
          <w:spacing w:val="40"/>
        </w:rPr>
        <w:t xml:space="preserve"> </w:t>
      </w:r>
      <w:r w:rsidRPr="009D4B43">
        <w:t>родного</w:t>
      </w:r>
      <w:r w:rsidRPr="009D4B43">
        <w:rPr>
          <w:spacing w:val="40"/>
        </w:rPr>
        <w:t xml:space="preserve"> </w:t>
      </w:r>
      <w:r w:rsidRPr="009D4B43">
        <w:t>языка</w:t>
      </w:r>
      <w:r w:rsidRPr="009D4B43">
        <w:rPr>
          <w:spacing w:val="40"/>
        </w:rPr>
        <w:t xml:space="preserve"> </w:t>
      </w:r>
      <w:r w:rsidRPr="009D4B43">
        <w:t>из</w:t>
      </w:r>
      <w:r w:rsidRPr="009D4B43">
        <w:rPr>
          <w:spacing w:val="40"/>
        </w:rPr>
        <w:t xml:space="preserve"> </w:t>
      </w:r>
      <w:r w:rsidRPr="009D4B43">
        <w:t>числа</w:t>
      </w:r>
      <w:r w:rsidRPr="009D4B43">
        <w:rPr>
          <w:spacing w:val="40"/>
        </w:rPr>
        <w:t xml:space="preserve"> </w:t>
      </w:r>
      <w:r w:rsidRPr="009D4B43">
        <w:t xml:space="preserve">языков </w:t>
      </w:r>
      <w:r w:rsidRPr="009D4B43">
        <w:rPr>
          <w:spacing w:val="-2"/>
        </w:rPr>
        <w:t>народов</w:t>
      </w:r>
      <w:r w:rsidRPr="009D4B43">
        <w:tab/>
      </w:r>
      <w:r w:rsidRPr="009D4B43">
        <w:rPr>
          <w:spacing w:val="-2"/>
        </w:rPr>
        <w:t>Российской</w:t>
      </w:r>
      <w:r w:rsidRPr="009D4B43">
        <w:tab/>
      </w:r>
      <w:r w:rsidRPr="009D4B43">
        <w:rPr>
          <w:spacing w:val="-2"/>
        </w:rPr>
        <w:t xml:space="preserve">Федерации, </w:t>
      </w:r>
      <w:r w:rsidRPr="009D4B43">
        <w:t>в том числе русского языка как родного языка, государственных языков республик Российской Федерации. В случаях,</w:t>
      </w:r>
      <w:r w:rsidRPr="009D4B43">
        <w:rPr>
          <w:spacing w:val="33"/>
        </w:rPr>
        <w:t xml:space="preserve"> </w:t>
      </w:r>
      <w:r w:rsidRPr="009D4B43">
        <w:t>предусмотренных</w:t>
      </w:r>
      <w:r w:rsidRPr="009D4B43">
        <w:rPr>
          <w:spacing w:val="33"/>
        </w:rPr>
        <w:t xml:space="preserve"> </w:t>
      </w:r>
      <w:r w:rsidRPr="009D4B43">
        <w:t>законодательством</w:t>
      </w:r>
      <w:r w:rsidRPr="009D4B43">
        <w:rPr>
          <w:spacing w:val="33"/>
        </w:rPr>
        <w:t xml:space="preserve"> </w:t>
      </w:r>
      <w:r w:rsidRPr="009D4B43">
        <w:t>Российской</w:t>
      </w:r>
      <w:r w:rsidRPr="009D4B43">
        <w:rPr>
          <w:spacing w:val="33"/>
        </w:rPr>
        <w:t xml:space="preserve"> </w:t>
      </w:r>
      <w:r w:rsidRPr="009D4B43">
        <w:t>Федерации</w:t>
      </w:r>
      <w:r w:rsidRPr="009D4B43">
        <w:rPr>
          <w:spacing w:val="33"/>
        </w:rPr>
        <w:t xml:space="preserve"> </w:t>
      </w:r>
      <w:r w:rsidRPr="009D4B43">
        <w:t>в</w:t>
      </w:r>
      <w:r w:rsidRPr="009D4B43">
        <w:rPr>
          <w:spacing w:val="33"/>
        </w:rPr>
        <w:t xml:space="preserve"> </w:t>
      </w:r>
      <w:r w:rsidRPr="009D4B43">
        <w:t>сфере</w:t>
      </w:r>
      <w:r w:rsidRPr="009D4B43">
        <w:rPr>
          <w:spacing w:val="33"/>
        </w:rPr>
        <w:t xml:space="preserve"> </w:t>
      </w:r>
      <w:r w:rsidRPr="009D4B43">
        <w:t>образования,</w:t>
      </w:r>
      <w:r w:rsidRPr="009D4B43">
        <w:rPr>
          <w:spacing w:val="33"/>
        </w:rPr>
        <w:t xml:space="preserve"> </w:t>
      </w:r>
      <w:r w:rsidRPr="009D4B43">
        <w:t>предоставляет возможность</w:t>
      </w:r>
      <w:r w:rsidRPr="009D4B43">
        <w:rPr>
          <w:spacing w:val="73"/>
        </w:rPr>
        <w:t xml:space="preserve"> </w:t>
      </w:r>
      <w:r w:rsidRPr="009D4B43">
        <w:t>обучения</w:t>
      </w:r>
      <w:r w:rsidRPr="009D4B43">
        <w:rPr>
          <w:spacing w:val="73"/>
        </w:rPr>
        <w:t xml:space="preserve"> </w:t>
      </w:r>
      <w:r w:rsidRPr="009D4B43">
        <w:t>на</w:t>
      </w:r>
      <w:r w:rsidRPr="009D4B43">
        <w:rPr>
          <w:spacing w:val="73"/>
        </w:rPr>
        <w:t xml:space="preserve"> </w:t>
      </w:r>
      <w:r w:rsidRPr="009D4B43">
        <w:t>государственных</w:t>
      </w:r>
      <w:r w:rsidRPr="009D4B43">
        <w:rPr>
          <w:spacing w:val="73"/>
        </w:rPr>
        <w:t xml:space="preserve"> </w:t>
      </w:r>
      <w:r w:rsidRPr="009D4B43">
        <w:t>языках</w:t>
      </w:r>
      <w:r w:rsidRPr="009D4B43">
        <w:rPr>
          <w:spacing w:val="73"/>
        </w:rPr>
        <w:t xml:space="preserve"> </w:t>
      </w:r>
      <w:r w:rsidRPr="009D4B43">
        <w:t>республик</w:t>
      </w:r>
      <w:r w:rsidRPr="009D4B43">
        <w:rPr>
          <w:spacing w:val="73"/>
        </w:rPr>
        <w:t xml:space="preserve"> </w:t>
      </w:r>
      <w:r w:rsidRPr="009D4B43">
        <w:t>Российской</w:t>
      </w:r>
      <w:r w:rsidRPr="009D4B43">
        <w:rPr>
          <w:spacing w:val="73"/>
        </w:rPr>
        <w:t xml:space="preserve"> </w:t>
      </w:r>
      <w:r w:rsidRPr="009D4B43">
        <w:t>Федерации</w:t>
      </w:r>
      <w:r w:rsidRPr="009D4B43">
        <w:rPr>
          <w:spacing w:val="73"/>
        </w:rPr>
        <w:t xml:space="preserve"> </w:t>
      </w:r>
      <w:r w:rsidRPr="009D4B43">
        <w:t>и</w:t>
      </w:r>
      <w:r w:rsidRPr="009D4B43">
        <w:rPr>
          <w:spacing w:val="73"/>
        </w:rPr>
        <w:t xml:space="preserve"> </w:t>
      </w:r>
      <w:r w:rsidRPr="009D4B43">
        <w:t>родном</w:t>
      </w:r>
      <w:r w:rsidRPr="009D4B43">
        <w:rPr>
          <w:spacing w:val="73"/>
        </w:rPr>
        <w:t xml:space="preserve"> </w:t>
      </w:r>
      <w:r w:rsidRPr="009D4B43">
        <w:t>языке из</w:t>
      </w:r>
      <w:r w:rsidRPr="009D4B43">
        <w:rPr>
          <w:spacing w:val="80"/>
        </w:rPr>
        <w:t xml:space="preserve"> </w:t>
      </w:r>
      <w:r w:rsidRPr="009D4B43">
        <w:t>числа</w:t>
      </w:r>
      <w:r w:rsidRPr="009D4B43">
        <w:rPr>
          <w:spacing w:val="80"/>
        </w:rPr>
        <w:t xml:space="preserve"> </w:t>
      </w:r>
      <w:r w:rsidRPr="009D4B43">
        <w:t>языков</w:t>
      </w:r>
      <w:r w:rsidRPr="009D4B43">
        <w:rPr>
          <w:spacing w:val="80"/>
        </w:rPr>
        <w:t xml:space="preserve"> </w:t>
      </w:r>
      <w:r w:rsidRPr="009D4B43">
        <w:t>народов</w:t>
      </w:r>
      <w:r w:rsidRPr="009D4B43">
        <w:rPr>
          <w:spacing w:val="80"/>
        </w:rPr>
        <w:t xml:space="preserve"> </w:t>
      </w:r>
      <w:r w:rsidRPr="009D4B43">
        <w:t>Российской</w:t>
      </w:r>
      <w:r w:rsidRPr="009D4B43">
        <w:rPr>
          <w:spacing w:val="80"/>
        </w:rPr>
        <w:t xml:space="preserve"> </w:t>
      </w:r>
      <w:r w:rsidRPr="009D4B43">
        <w:t>Федерации,</w:t>
      </w:r>
      <w:r w:rsidRPr="009D4B43">
        <w:rPr>
          <w:spacing w:val="80"/>
        </w:rPr>
        <w:t xml:space="preserve"> </w:t>
      </w:r>
      <w:r w:rsidRPr="009D4B43">
        <w:t>возможность</w:t>
      </w:r>
      <w:r w:rsidRPr="009D4B43">
        <w:rPr>
          <w:spacing w:val="80"/>
        </w:rPr>
        <w:t xml:space="preserve"> </w:t>
      </w:r>
      <w:r w:rsidRPr="009D4B43">
        <w:t>их</w:t>
      </w:r>
      <w:r w:rsidRPr="009D4B43">
        <w:rPr>
          <w:spacing w:val="80"/>
        </w:rPr>
        <w:t xml:space="preserve"> </w:t>
      </w:r>
      <w:r w:rsidRPr="009D4B43">
        <w:t>изучения,</w:t>
      </w:r>
      <w:r w:rsidRPr="009D4B43">
        <w:rPr>
          <w:spacing w:val="80"/>
        </w:rPr>
        <w:t xml:space="preserve"> </w:t>
      </w:r>
      <w:r w:rsidRPr="009D4B43">
        <w:t>а</w:t>
      </w:r>
      <w:r w:rsidRPr="009D4B43">
        <w:rPr>
          <w:spacing w:val="80"/>
        </w:rPr>
        <w:t xml:space="preserve"> </w:t>
      </w:r>
      <w:r w:rsidRPr="009D4B43">
        <w:t>также</w:t>
      </w:r>
      <w:r w:rsidRPr="009D4B43">
        <w:rPr>
          <w:spacing w:val="80"/>
        </w:rPr>
        <w:t xml:space="preserve"> </w:t>
      </w:r>
      <w:r w:rsidRPr="009D4B43">
        <w:t>устанавливает количество занятий.</w:t>
      </w:r>
    </w:p>
    <w:p w:rsidR="009D4B43" w:rsidRPr="009D4B43" w:rsidRDefault="009D4B43" w:rsidP="009D4B43">
      <w:pPr>
        <w:pStyle w:val="a3"/>
        <w:tabs>
          <w:tab w:val="left" w:pos="3247"/>
          <w:tab w:val="left" w:pos="4419"/>
          <w:tab w:val="left" w:pos="5222"/>
          <w:tab w:val="left" w:pos="6306"/>
          <w:tab w:val="left" w:pos="6870"/>
          <w:tab w:val="left" w:pos="7666"/>
          <w:tab w:val="left" w:pos="8703"/>
          <w:tab w:val="left" w:pos="10319"/>
        </w:tabs>
        <w:ind w:left="842" w:right="498" w:firstLine="764"/>
        <w:jc w:val="left"/>
      </w:pPr>
      <w:r w:rsidRPr="009D4B43">
        <w:rPr>
          <w:spacing w:val="-2"/>
        </w:rPr>
        <w:t>Федеральный</w:t>
      </w:r>
      <w:r w:rsidRPr="009D4B43">
        <w:tab/>
      </w:r>
      <w:r w:rsidRPr="009D4B43">
        <w:rPr>
          <w:spacing w:val="-2"/>
        </w:rPr>
        <w:t>учебный</w:t>
      </w:r>
      <w:r w:rsidRPr="009D4B43">
        <w:tab/>
      </w:r>
      <w:r w:rsidRPr="009D4B43">
        <w:rPr>
          <w:spacing w:val="-4"/>
        </w:rPr>
        <w:t>план</w:t>
      </w:r>
      <w:r w:rsidRPr="009D4B43">
        <w:tab/>
      </w:r>
      <w:r w:rsidRPr="009D4B43">
        <w:rPr>
          <w:spacing w:val="-2"/>
        </w:rPr>
        <w:t>состоит</w:t>
      </w:r>
      <w:r w:rsidRPr="009D4B43">
        <w:tab/>
      </w:r>
      <w:r w:rsidRPr="009D4B43">
        <w:rPr>
          <w:spacing w:val="-6"/>
        </w:rPr>
        <w:t>из</w:t>
      </w:r>
      <w:r w:rsidRPr="009D4B43">
        <w:tab/>
      </w:r>
      <w:r w:rsidRPr="009D4B43">
        <w:rPr>
          <w:spacing w:val="-4"/>
        </w:rPr>
        <w:t>двух</w:t>
      </w:r>
      <w:r w:rsidRPr="009D4B43">
        <w:tab/>
      </w:r>
      <w:r w:rsidRPr="009D4B43">
        <w:rPr>
          <w:spacing w:val="-2"/>
        </w:rPr>
        <w:t>частей:</w:t>
      </w:r>
      <w:r w:rsidRPr="009D4B43">
        <w:tab/>
      </w:r>
      <w:r w:rsidRPr="009D4B43">
        <w:rPr>
          <w:spacing w:val="-2"/>
        </w:rPr>
        <w:t>обязательной</w:t>
      </w:r>
      <w:r w:rsidRPr="009D4B43">
        <w:tab/>
      </w:r>
      <w:r w:rsidRPr="009D4B43">
        <w:rPr>
          <w:spacing w:val="-2"/>
        </w:rPr>
        <w:t xml:space="preserve">части </w:t>
      </w:r>
      <w:r w:rsidRPr="009D4B43">
        <w:t>и части, формируемой участниками образовательных отношений.</w:t>
      </w:r>
    </w:p>
    <w:p w:rsidR="009D4B43" w:rsidRPr="009D4B43" w:rsidRDefault="009D4B43" w:rsidP="009D4B43">
      <w:pPr>
        <w:pStyle w:val="a3"/>
        <w:ind w:left="842" w:right="130" w:firstLine="764"/>
      </w:pPr>
      <w:r w:rsidRPr="009D4B43">
        <w:rPr>
          <w:b/>
        </w:rPr>
        <w:t xml:space="preserve">Обязательная часть </w:t>
      </w:r>
      <w:r w:rsidRPr="009D4B43">
        <w:t>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rsidR="009D4B43" w:rsidRPr="009D4B43" w:rsidRDefault="009D4B43" w:rsidP="009D4B43">
      <w:pPr>
        <w:pStyle w:val="a3"/>
        <w:ind w:left="842" w:right="127" w:firstLine="709"/>
      </w:pPr>
      <w:r w:rsidRPr="009D4B43">
        <w:t xml:space="preserve">.Часть федерального учебного плана, </w:t>
      </w:r>
      <w:r w:rsidRPr="009D4B43">
        <w:rPr>
          <w:b/>
        </w:rPr>
        <w:t xml:space="preserve">формируемая участниками </w:t>
      </w:r>
      <w:r w:rsidRPr="009D4B43">
        <w:t>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9D4B43" w:rsidRPr="009D4B43" w:rsidRDefault="009D4B43" w:rsidP="009D4B43">
      <w:pPr>
        <w:pStyle w:val="a3"/>
        <w:ind w:left="1551" w:right="138"/>
      </w:pPr>
      <w:r w:rsidRPr="009D4B43">
        <w:t>Время, отводимое на данную часть федерального учебного плана, может быть использовано на: увеличение</w:t>
      </w:r>
      <w:r w:rsidRPr="009D4B43">
        <w:rPr>
          <w:spacing w:val="45"/>
        </w:rPr>
        <w:t xml:space="preserve">  </w:t>
      </w:r>
      <w:r w:rsidRPr="009D4B43">
        <w:t>учебных</w:t>
      </w:r>
      <w:r w:rsidRPr="009D4B43">
        <w:rPr>
          <w:spacing w:val="46"/>
        </w:rPr>
        <w:t xml:space="preserve">  </w:t>
      </w:r>
      <w:r w:rsidRPr="009D4B43">
        <w:t>часов,</w:t>
      </w:r>
      <w:r w:rsidRPr="009D4B43">
        <w:rPr>
          <w:spacing w:val="46"/>
        </w:rPr>
        <w:t xml:space="preserve">  </w:t>
      </w:r>
      <w:r w:rsidRPr="009D4B43">
        <w:t>предусмотренных</w:t>
      </w:r>
      <w:r w:rsidRPr="009D4B43">
        <w:rPr>
          <w:spacing w:val="46"/>
        </w:rPr>
        <w:t xml:space="preserve">  </w:t>
      </w:r>
      <w:r w:rsidRPr="009D4B43">
        <w:t>на</w:t>
      </w:r>
      <w:r w:rsidRPr="009D4B43">
        <w:rPr>
          <w:spacing w:val="46"/>
        </w:rPr>
        <w:t xml:space="preserve">  </w:t>
      </w:r>
      <w:r w:rsidRPr="009D4B43">
        <w:t>изучение</w:t>
      </w:r>
      <w:r w:rsidRPr="009D4B43">
        <w:rPr>
          <w:spacing w:val="46"/>
        </w:rPr>
        <w:t xml:space="preserve">  </w:t>
      </w:r>
      <w:r w:rsidRPr="009D4B43">
        <w:t>отдельных</w:t>
      </w:r>
      <w:r w:rsidRPr="009D4B43">
        <w:rPr>
          <w:spacing w:val="46"/>
        </w:rPr>
        <w:t xml:space="preserve">  </w:t>
      </w:r>
      <w:r w:rsidRPr="009D4B43">
        <w:t>учебных</w:t>
      </w:r>
      <w:r w:rsidRPr="009D4B43">
        <w:rPr>
          <w:spacing w:val="46"/>
        </w:rPr>
        <w:t xml:space="preserve">  </w:t>
      </w:r>
      <w:r w:rsidRPr="009D4B43">
        <w:rPr>
          <w:spacing w:val="-2"/>
        </w:rPr>
        <w:t>предметов</w:t>
      </w:r>
    </w:p>
    <w:p w:rsidR="009D4B43" w:rsidRPr="009D4B43" w:rsidRDefault="009D4B43" w:rsidP="009D4B43">
      <w:pPr>
        <w:pStyle w:val="a3"/>
        <w:ind w:left="842"/>
      </w:pPr>
      <w:r w:rsidRPr="009D4B43">
        <w:t>обязательной</w:t>
      </w:r>
      <w:r w:rsidRPr="009D4B43">
        <w:rPr>
          <w:spacing w:val="-5"/>
        </w:rPr>
        <w:t xml:space="preserve"> </w:t>
      </w:r>
      <w:r w:rsidRPr="009D4B43">
        <w:t>части,</w:t>
      </w:r>
      <w:r w:rsidRPr="009D4B43">
        <w:rPr>
          <w:spacing w:val="-5"/>
        </w:rPr>
        <w:t xml:space="preserve"> </w:t>
      </w:r>
      <w:r w:rsidRPr="009D4B43">
        <w:t>в</w:t>
      </w:r>
      <w:r w:rsidRPr="009D4B43">
        <w:rPr>
          <w:spacing w:val="-5"/>
        </w:rPr>
        <w:t xml:space="preserve"> </w:t>
      </w:r>
      <w:r w:rsidRPr="009D4B43">
        <w:t>том</w:t>
      </w:r>
      <w:r w:rsidRPr="009D4B43">
        <w:rPr>
          <w:spacing w:val="-5"/>
        </w:rPr>
        <w:t xml:space="preserve"> </w:t>
      </w:r>
      <w:r w:rsidRPr="009D4B43">
        <w:t>числе</w:t>
      </w:r>
      <w:r w:rsidRPr="009D4B43">
        <w:rPr>
          <w:spacing w:val="-5"/>
        </w:rPr>
        <w:t xml:space="preserve"> </w:t>
      </w:r>
      <w:r w:rsidRPr="009D4B43">
        <w:t>на</w:t>
      </w:r>
      <w:r w:rsidRPr="009D4B43">
        <w:rPr>
          <w:spacing w:val="-5"/>
        </w:rPr>
        <w:t xml:space="preserve"> </w:t>
      </w:r>
      <w:r w:rsidRPr="009D4B43">
        <w:t>углубленном</w:t>
      </w:r>
      <w:r w:rsidRPr="009D4B43">
        <w:rPr>
          <w:spacing w:val="-4"/>
        </w:rPr>
        <w:t xml:space="preserve"> </w:t>
      </w:r>
      <w:r w:rsidRPr="009D4B43">
        <w:rPr>
          <w:spacing w:val="-2"/>
        </w:rPr>
        <w:t>уровне;</w:t>
      </w:r>
    </w:p>
    <w:p w:rsidR="009D4B43" w:rsidRPr="009D4B43" w:rsidRDefault="009D4B43" w:rsidP="009D4B43">
      <w:pPr>
        <w:pStyle w:val="a3"/>
        <w:ind w:left="842" w:right="135" w:firstLine="709"/>
      </w:pPr>
      <w:r w:rsidRPr="009D4B43">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9D4B43" w:rsidRPr="009D4B43" w:rsidRDefault="009D4B43" w:rsidP="009D4B43">
      <w:pPr>
        <w:pStyle w:val="a3"/>
        <w:ind w:left="1551"/>
      </w:pPr>
      <w:r w:rsidRPr="009D4B43">
        <w:t>другие</w:t>
      </w:r>
      <w:r w:rsidRPr="009D4B43">
        <w:rPr>
          <w:spacing w:val="-7"/>
        </w:rPr>
        <w:t xml:space="preserve"> </w:t>
      </w:r>
      <w:r w:rsidRPr="009D4B43">
        <w:t>виды</w:t>
      </w:r>
      <w:r w:rsidRPr="009D4B43">
        <w:rPr>
          <w:spacing w:val="-5"/>
        </w:rPr>
        <w:t xml:space="preserve"> </w:t>
      </w:r>
      <w:r w:rsidRPr="009D4B43">
        <w:t>учебной,</w:t>
      </w:r>
      <w:r w:rsidRPr="009D4B43">
        <w:rPr>
          <w:spacing w:val="-4"/>
        </w:rPr>
        <w:t xml:space="preserve"> </w:t>
      </w:r>
      <w:r w:rsidRPr="009D4B43">
        <w:t>воспитательной,</w:t>
      </w:r>
      <w:r w:rsidRPr="009D4B43">
        <w:rPr>
          <w:spacing w:val="-4"/>
        </w:rPr>
        <w:t xml:space="preserve"> </w:t>
      </w:r>
      <w:r w:rsidRPr="009D4B43">
        <w:t>спортивной</w:t>
      </w:r>
      <w:r w:rsidRPr="009D4B43">
        <w:rPr>
          <w:spacing w:val="-5"/>
        </w:rPr>
        <w:t xml:space="preserve"> </w:t>
      </w:r>
      <w:r w:rsidRPr="009D4B43">
        <w:t>и</w:t>
      </w:r>
      <w:r w:rsidRPr="009D4B43">
        <w:rPr>
          <w:spacing w:val="-5"/>
        </w:rPr>
        <w:t xml:space="preserve"> </w:t>
      </w:r>
      <w:r w:rsidRPr="009D4B43">
        <w:t>иной</w:t>
      </w:r>
      <w:r w:rsidRPr="009D4B43">
        <w:rPr>
          <w:spacing w:val="-5"/>
        </w:rPr>
        <w:t xml:space="preserve"> </w:t>
      </w:r>
      <w:r w:rsidRPr="009D4B43">
        <w:t>деятельности</w:t>
      </w:r>
      <w:r w:rsidRPr="009D4B43">
        <w:rPr>
          <w:spacing w:val="-4"/>
        </w:rPr>
        <w:t xml:space="preserve"> </w:t>
      </w:r>
      <w:r w:rsidRPr="009D4B43">
        <w:rPr>
          <w:spacing w:val="-2"/>
        </w:rPr>
        <w:t>обучающихся.</w:t>
      </w:r>
    </w:p>
    <w:p w:rsidR="009D4B43" w:rsidRPr="009D4B43" w:rsidRDefault="009D4B43" w:rsidP="009D4B43">
      <w:pPr>
        <w:pStyle w:val="a3"/>
        <w:ind w:left="842" w:right="141" w:firstLine="709"/>
        <w:rPr>
          <w:sz w:val="20"/>
          <w:szCs w:val="20"/>
        </w:rPr>
      </w:pPr>
      <w:r w:rsidRPr="009D4B43">
        <w:t>В интересах обучающихся, с участием обучающихся и их родителей (законных представителей)</w:t>
      </w:r>
      <w:r w:rsidRPr="009D4B43">
        <w:rPr>
          <w:spacing w:val="40"/>
        </w:rPr>
        <w:t xml:space="preserve"> </w:t>
      </w:r>
      <w:r w:rsidRPr="009D4B43">
        <w:t xml:space="preserve">могут разрабатываться индивидуальные учебные планы, в рамках которых формируется индивидуальная </w:t>
      </w:r>
      <w:r w:rsidRPr="009D4B43">
        <w:rPr>
          <w:sz w:val="20"/>
          <w:szCs w:val="20"/>
        </w:rPr>
        <w:t xml:space="preserve">траектория развития обучающегося (содержание учебных предметов, курсов, модулей, темп и формы </w:t>
      </w:r>
      <w:r w:rsidRPr="009D4B43">
        <w:rPr>
          <w:spacing w:val="-2"/>
          <w:sz w:val="20"/>
          <w:szCs w:val="20"/>
        </w:rPr>
        <w:t>образования).</w:t>
      </w:r>
    </w:p>
    <w:p w:rsidR="009D4B43" w:rsidRPr="009D4B43" w:rsidRDefault="009D4B43" w:rsidP="009D4B43">
      <w:pPr>
        <w:pStyle w:val="a3"/>
        <w:tabs>
          <w:tab w:val="left" w:pos="2854"/>
          <w:tab w:val="left" w:pos="3741"/>
          <w:tab w:val="left" w:pos="5235"/>
          <w:tab w:val="left" w:pos="6740"/>
          <w:tab w:val="left" w:pos="7990"/>
          <w:tab w:val="left" w:pos="9169"/>
          <w:tab w:val="left" w:pos="9798"/>
          <w:tab w:val="left" w:pos="10352"/>
        </w:tabs>
        <w:ind w:left="842" w:right="575" w:firstLine="709"/>
        <w:jc w:val="left"/>
        <w:rPr>
          <w:sz w:val="20"/>
          <w:szCs w:val="20"/>
        </w:rPr>
      </w:pPr>
      <w:r w:rsidRPr="009D4B43">
        <w:rPr>
          <w:spacing w:val="-2"/>
          <w:sz w:val="20"/>
          <w:szCs w:val="20"/>
        </w:rPr>
        <w:t>Учебный</w:t>
      </w:r>
      <w:r w:rsidRPr="009D4B43">
        <w:rPr>
          <w:sz w:val="20"/>
          <w:szCs w:val="20"/>
        </w:rPr>
        <w:tab/>
      </w:r>
      <w:r w:rsidRPr="009D4B43">
        <w:rPr>
          <w:spacing w:val="-4"/>
          <w:sz w:val="20"/>
          <w:szCs w:val="20"/>
        </w:rPr>
        <w:t>план</w:t>
      </w:r>
      <w:r w:rsidRPr="009D4B43">
        <w:rPr>
          <w:sz w:val="20"/>
          <w:szCs w:val="20"/>
        </w:rPr>
        <w:tab/>
      </w:r>
      <w:r w:rsidRPr="009D4B43">
        <w:rPr>
          <w:spacing w:val="-2"/>
          <w:sz w:val="20"/>
          <w:szCs w:val="20"/>
        </w:rPr>
        <w:t>определяет</w:t>
      </w:r>
      <w:r w:rsidRPr="009D4B43">
        <w:rPr>
          <w:sz w:val="20"/>
          <w:szCs w:val="20"/>
        </w:rPr>
        <w:tab/>
      </w:r>
      <w:r w:rsidRPr="009D4B43">
        <w:rPr>
          <w:spacing w:val="-2"/>
          <w:sz w:val="20"/>
          <w:szCs w:val="20"/>
        </w:rPr>
        <w:t>количество</w:t>
      </w:r>
      <w:r w:rsidRPr="009D4B43">
        <w:rPr>
          <w:sz w:val="20"/>
          <w:szCs w:val="20"/>
        </w:rPr>
        <w:tab/>
      </w:r>
      <w:r w:rsidRPr="009D4B43">
        <w:rPr>
          <w:spacing w:val="-2"/>
          <w:sz w:val="20"/>
          <w:szCs w:val="20"/>
        </w:rPr>
        <w:t>учебных</w:t>
      </w:r>
      <w:r w:rsidRPr="009D4B43">
        <w:rPr>
          <w:sz w:val="20"/>
          <w:szCs w:val="20"/>
        </w:rPr>
        <w:tab/>
      </w:r>
      <w:r w:rsidRPr="009D4B43">
        <w:rPr>
          <w:spacing w:val="-2"/>
          <w:sz w:val="20"/>
          <w:szCs w:val="20"/>
        </w:rPr>
        <w:t>занятий</w:t>
      </w:r>
      <w:r w:rsidRPr="009D4B43">
        <w:rPr>
          <w:sz w:val="20"/>
          <w:szCs w:val="20"/>
        </w:rPr>
        <w:tab/>
      </w:r>
      <w:r w:rsidRPr="009D4B43">
        <w:rPr>
          <w:spacing w:val="-6"/>
          <w:sz w:val="20"/>
          <w:szCs w:val="20"/>
        </w:rPr>
        <w:t>за</w:t>
      </w:r>
      <w:r w:rsidRPr="009D4B43">
        <w:rPr>
          <w:sz w:val="20"/>
          <w:szCs w:val="20"/>
        </w:rPr>
        <w:tab/>
      </w:r>
      <w:r w:rsidRPr="009D4B43">
        <w:rPr>
          <w:spacing w:val="-10"/>
          <w:sz w:val="20"/>
          <w:szCs w:val="20"/>
        </w:rPr>
        <w:t>2</w:t>
      </w:r>
      <w:r w:rsidRPr="009D4B43">
        <w:rPr>
          <w:sz w:val="20"/>
          <w:szCs w:val="20"/>
        </w:rPr>
        <w:tab/>
      </w:r>
      <w:r w:rsidRPr="009D4B43">
        <w:rPr>
          <w:spacing w:val="-4"/>
          <w:sz w:val="20"/>
          <w:szCs w:val="20"/>
        </w:rPr>
        <w:t xml:space="preserve">года </w:t>
      </w:r>
      <w:r w:rsidRPr="009D4B43">
        <w:rPr>
          <w:sz w:val="20"/>
          <w:szCs w:val="20"/>
        </w:rPr>
        <w:t>на одного обучающегося – не менее 2170 часов и не более 2516 часов (не более 37 часов в неделю).</w:t>
      </w:r>
    </w:p>
    <w:p w:rsidR="009D4B43" w:rsidRPr="009D4B43" w:rsidRDefault="009D4B43" w:rsidP="009D4B43">
      <w:pPr>
        <w:pStyle w:val="a3"/>
        <w:ind w:left="1551"/>
        <w:jc w:val="left"/>
        <w:rPr>
          <w:sz w:val="20"/>
          <w:szCs w:val="20"/>
        </w:rPr>
      </w:pPr>
      <w:r w:rsidRPr="009D4B43">
        <w:rPr>
          <w:sz w:val="20"/>
          <w:szCs w:val="20"/>
        </w:rPr>
        <w:t>Учебный</w:t>
      </w:r>
      <w:r w:rsidRPr="009D4B43">
        <w:rPr>
          <w:spacing w:val="-1"/>
          <w:sz w:val="20"/>
          <w:szCs w:val="20"/>
        </w:rPr>
        <w:t xml:space="preserve"> </w:t>
      </w:r>
      <w:r w:rsidRPr="009D4B43">
        <w:rPr>
          <w:sz w:val="20"/>
          <w:szCs w:val="20"/>
        </w:rPr>
        <w:t>план</w:t>
      </w:r>
      <w:r w:rsidRPr="009D4B43">
        <w:rPr>
          <w:spacing w:val="-1"/>
          <w:sz w:val="20"/>
          <w:szCs w:val="20"/>
        </w:rPr>
        <w:t xml:space="preserve"> </w:t>
      </w:r>
      <w:r w:rsidRPr="009D4B43">
        <w:rPr>
          <w:sz w:val="20"/>
          <w:szCs w:val="20"/>
        </w:rPr>
        <w:t>профиля</w:t>
      </w:r>
      <w:r w:rsidRPr="009D4B43">
        <w:rPr>
          <w:spacing w:val="-1"/>
          <w:sz w:val="20"/>
          <w:szCs w:val="20"/>
        </w:rPr>
        <w:t xml:space="preserve"> </w:t>
      </w:r>
      <w:r w:rsidRPr="009D4B43">
        <w:rPr>
          <w:sz w:val="20"/>
          <w:szCs w:val="20"/>
        </w:rPr>
        <w:t>обучения</w:t>
      </w:r>
      <w:r w:rsidRPr="009D4B43">
        <w:rPr>
          <w:spacing w:val="-1"/>
          <w:sz w:val="20"/>
          <w:szCs w:val="20"/>
        </w:rPr>
        <w:t xml:space="preserve"> </w:t>
      </w:r>
      <w:r w:rsidRPr="009D4B43">
        <w:rPr>
          <w:sz w:val="20"/>
          <w:szCs w:val="20"/>
        </w:rPr>
        <w:t>и</w:t>
      </w:r>
      <w:r w:rsidRPr="009D4B43">
        <w:rPr>
          <w:spacing w:val="-1"/>
          <w:sz w:val="20"/>
          <w:szCs w:val="20"/>
        </w:rPr>
        <w:t xml:space="preserve"> </w:t>
      </w:r>
      <w:r w:rsidRPr="009D4B43">
        <w:rPr>
          <w:sz w:val="20"/>
          <w:szCs w:val="20"/>
        </w:rPr>
        <w:t>(или) индивидуальный</w:t>
      </w:r>
      <w:r w:rsidRPr="009D4B43">
        <w:rPr>
          <w:spacing w:val="-1"/>
          <w:sz w:val="20"/>
          <w:szCs w:val="20"/>
        </w:rPr>
        <w:t xml:space="preserve"> </w:t>
      </w:r>
      <w:r w:rsidRPr="009D4B43">
        <w:rPr>
          <w:sz w:val="20"/>
          <w:szCs w:val="20"/>
        </w:rPr>
        <w:t>учебный</w:t>
      </w:r>
      <w:r w:rsidRPr="009D4B43">
        <w:rPr>
          <w:spacing w:val="-1"/>
          <w:sz w:val="20"/>
          <w:szCs w:val="20"/>
        </w:rPr>
        <w:t xml:space="preserve"> </w:t>
      </w:r>
      <w:r w:rsidRPr="009D4B43">
        <w:rPr>
          <w:sz w:val="20"/>
          <w:szCs w:val="20"/>
        </w:rPr>
        <w:t>план</w:t>
      </w:r>
      <w:r w:rsidRPr="009D4B43">
        <w:rPr>
          <w:spacing w:val="-1"/>
          <w:sz w:val="20"/>
          <w:szCs w:val="20"/>
        </w:rPr>
        <w:t xml:space="preserve"> </w:t>
      </w:r>
      <w:r w:rsidRPr="009D4B43">
        <w:rPr>
          <w:sz w:val="20"/>
          <w:szCs w:val="20"/>
        </w:rPr>
        <w:t>должны</w:t>
      </w:r>
      <w:r w:rsidRPr="009D4B43">
        <w:rPr>
          <w:spacing w:val="-1"/>
          <w:sz w:val="20"/>
          <w:szCs w:val="20"/>
        </w:rPr>
        <w:t xml:space="preserve"> </w:t>
      </w:r>
      <w:r w:rsidRPr="009D4B43">
        <w:rPr>
          <w:sz w:val="20"/>
          <w:szCs w:val="20"/>
        </w:rPr>
        <w:t>содержать</w:t>
      </w:r>
      <w:r w:rsidRPr="009D4B43">
        <w:rPr>
          <w:spacing w:val="-1"/>
          <w:sz w:val="20"/>
          <w:szCs w:val="20"/>
        </w:rPr>
        <w:t xml:space="preserve"> </w:t>
      </w:r>
      <w:r w:rsidRPr="009D4B43">
        <w:rPr>
          <w:sz w:val="20"/>
          <w:szCs w:val="20"/>
        </w:rPr>
        <w:t xml:space="preserve">не </w:t>
      </w:r>
      <w:r w:rsidRPr="009D4B43">
        <w:rPr>
          <w:spacing w:val="-2"/>
          <w:sz w:val="20"/>
          <w:szCs w:val="20"/>
        </w:rPr>
        <w:t>менее</w:t>
      </w:r>
    </w:p>
    <w:p w:rsidR="009D4B43" w:rsidRPr="009D4B43" w:rsidRDefault="009D4B43" w:rsidP="009D4B43">
      <w:pPr>
        <w:pStyle w:val="a3"/>
        <w:tabs>
          <w:tab w:val="left" w:pos="1313"/>
          <w:tab w:val="left" w:pos="2370"/>
          <w:tab w:val="left" w:pos="3605"/>
          <w:tab w:val="left" w:pos="4813"/>
          <w:tab w:val="left" w:pos="5672"/>
          <w:tab w:val="left" w:pos="7280"/>
          <w:tab w:val="left" w:pos="8931"/>
          <w:tab w:val="left" w:pos="9790"/>
        </w:tabs>
        <w:ind w:left="842"/>
        <w:jc w:val="left"/>
        <w:rPr>
          <w:sz w:val="20"/>
          <w:szCs w:val="20"/>
        </w:rPr>
      </w:pPr>
      <w:r w:rsidRPr="009D4B43">
        <w:rPr>
          <w:spacing w:val="-5"/>
          <w:sz w:val="20"/>
          <w:szCs w:val="20"/>
        </w:rPr>
        <w:t>13</w:t>
      </w:r>
      <w:r w:rsidRPr="009D4B43">
        <w:rPr>
          <w:sz w:val="20"/>
          <w:szCs w:val="20"/>
        </w:rPr>
        <w:tab/>
      </w:r>
      <w:r w:rsidRPr="009D4B43">
        <w:rPr>
          <w:spacing w:val="-2"/>
          <w:sz w:val="20"/>
          <w:szCs w:val="20"/>
        </w:rPr>
        <w:t>учебных</w:t>
      </w:r>
      <w:r w:rsidRPr="009D4B43">
        <w:rPr>
          <w:sz w:val="20"/>
          <w:szCs w:val="20"/>
        </w:rPr>
        <w:tab/>
      </w:r>
      <w:r w:rsidRPr="009D4B43">
        <w:rPr>
          <w:spacing w:val="-2"/>
          <w:sz w:val="20"/>
          <w:szCs w:val="20"/>
        </w:rPr>
        <w:t>предметов</w:t>
      </w:r>
      <w:r w:rsidRPr="009D4B43">
        <w:rPr>
          <w:sz w:val="20"/>
          <w:szCs w:val="20"/>
        </w:rPr>
        <w:tab/>
      </w:r>
      <w:r w:rsidRPr="009D4B43">
        <w:rPr>
          <w:spacing w:val="-2"/>
          <w:sz w:val="20"/>
          <w:szCs w:val="20"/>
        </w:rPr>
        <w:t>(«Русский</w:t>
      </w:r>
      <w:r w:rsidRPr="009D4B43">
        <w:rPr>
          <w:sz w:val="20"/>
          <w:szCs w:val="20"/>
        </w:rPr>
        <w:tab/>
      </w:r>
      <w:r w:rsidRPr="009D4B43">
        <w:rPr>
          <w:spacing w:val="-2"/>
          <w:sz w:val="20"/>
          <w:szCs w:val="20"/>
        </w:rPr>
        <w:t>язык»,</w:t>
      </w:r>
      <w:r w:rsidRPr="009D4B43">
        <w:rPr>
          <w:sz w:val="20"/>
          <w:szCs w:val="20"/>
        </w:rPr>
        <w:tab/>
      </w:r>
      <w:r w:rsidRPr="009D4B43">
        <w:rPr>
          <w:spacing w:val="-2"/>
          <w:sz w:val="20"/>
          <w:szCs w:val="20"/>
        </w:rPr>
        <w:t>«Литература»,</w:t>
      </w:r>
      <w:r w:rsidRPr="009D4B43">
        <w:rPr>
          <w:sz w:val="20"/>
          <w:szCs w:val="20"/>
        </w:rPr>
        <w:tab/>
      </w:r>
      <w:r w:rsidRPr="009D4B43">
        <w:rPr>
          <w:spacing w:val="-2"/>
          <w:sz w:val="20"/>
          <w:szCs w:val="20"/>
        </w:rPr>
        <w:t>«Иностранный</w:t>
      </w:r>
      <w:r w:rsidRPr="009D4B43">
        <w:rPr>
          <w:sz w:val="20"/>
          <w:szCs w:val="20"/>
        </w:rPr>
        <w:tab/>
      </w:r>
      <w:r w:rsidRPr="009D4B43">
        <w:rPr>
          <w:spacing w:val="-2"/>
          <w:sz w:val="20"/>
          <w:szCs w:val="20"/>
        </w:rPr>
        <w:t>язык»,</w:t>
      </w:r>
      <w:r w:rsidRPr="009D4B43">
        <w:rPr>
          <w:sz w:val="20"/>
          <w:szCs w:val="20"/>
        </w:rPr>
        <w:tab/>
      </w:r>
      <w:r w:rsidRPr="009D4B43">
        <w:rPr>
          <w:spacing w:val="-2"/>
          <w:sz w:val="20"/>
          <w:szCs w:val="20"/>
        </w:rPr>
        <w:t>«Математика»,</w:t>
      </w:r>
    </w:p>
    <w:p w:rsidR="009D4B43" w:rsidRPr="009D4B43" w:rsidRDefault="009D4B43" w:rsidP="009D4B43">
      <w:pPr>
        <w:pStyle w:val="a3"/>
        <w:tabs>
          <w:tab w:val="left" w:pos="2671"/>
          <w:tab w:val="left" w:pos="3998"/>
          <w:tab w:val="left" w:pos="6115"/>
          <w:tab w:val="left" w:pos="7644"/>
          <w:tab w:val="left" w:pos="8881"/>
          <w:tab w:val="left" w:pos="10051"/>
        </w:tabs>
        <w:ind w:left="842"/>
        <w:jc w:val="left"/>
        <w:rPr>
          <w:sz w:val="20"/>
          <w:szCs w:val="20"/>
        </w:rPr>
      </w:pPr>
      <w:r w:rsidRPr="009D4B43">
        <w:rPr>
          <w:spacing w:val="-2"/>
          <w:sz w:val="20"/>
          <w:szCs w:val="20"/>
        </w:rPr>
        <w:t>«Информатика»,</w:t>
      </w:r>
      <w:r w:rsidRPr="009D4B43">
        <w:rPr>
          <w:sz w:val="20"/>
          <w:szCs w:val="20"/>
        </w:rPr>
        <w:tab/>
      </w:r>
      <w:r w:rsidRPr="009D4B43">
        <w:rPr>
          <w:spacing w:val="-2"/>
          <w:sz w:val="20"/>
          <w:szCs w:val="20"/>
        </w:rPr>
        <w:t>«История»,</w:t>
      </w:r>
      <w:r w:rsidRPr="009D4B43">
        <w:rPr>
          <w:sz w:val="20"/>
          <w:szCs w:val="20"/>
        </w:rPr>
        <w:tab/>
      </w:r>
      <w:r w:rsidRPr="009D4B43">
        <w:rPr>
          <w:spacing w:val="-2"/>
          <w:sz w:val="20"/>
          <w:szCs w:val="20"/>
        </w:rPr>
        <w:t>«Обществознание»,</w:t>
      </w:r>
      <w:r w:rsidRPr="009D4B43">
        <w:rPr>
          <w:sz w:val="20"/>
          <w:szCs w:val="20"/>
        </w:rPr>
        <w:tab/>
      </w:r>
      <w:r w:rsidRPr="009D4B43">
        <w:rPr>
          <w:spacing w:val="-2"/>
          <w:sz w:val="20"/>
          <w:szCs w:val="20"/>
        </w:rPr>
        <w:t>«География»,</w:t>
      </w:r>
      <w:r w:rsidRPr="009D4B43">
        <w:rPr>
          <w:sz w:val="20"/>
          <w:szCs w:val="20"/>
        </w:rPr>
        <w:tab/>
      </w:r>
      <w:r w:rsidRPr="009D4B43">
        <w:rPr>
          <w:spacing w:val="-2"/>
          <w:sz w:val="20"/>
          <w:szCs w:val="20"/>
        </w:rPr>
        <w:t>«Физика»,</w:t>
      </w:r>
      <w:r w:rsidRPr="009D4B43">
        <w:rPr>
          <w:sz w:val="20"/>
          <w:szCs w:val="20"/>
        </w:rPr>
        <w:tab/>
      </w:r>
      <w:r w:rsidRPr="009D4B43">
        <w:rPr>
          <w:spacing w:val="-2"/>
          <w:sz w:val="20"/>
          <w:szCs w:val="20"/>
        </w:rPr>
        <w:t>«Химия»,</w:t>
      </w:r>
      <w:r w:rsidRPr="009D4B43">
        <w:rPr>
          <w:sz w:val="20"/>
          <w:szCs w:val="20"/>
        </w:rPr>
        <w:tab/>
      </w:r>
      <w:r w:rsidRPr="009D4B43">
        <w:rPr>
          <w:spacing w:val="-2"/>
          <w:sz w:val="20"/>
          <w:szCs w:val="20"/>
        </w:rPr>
        <w:t>«Биология»,</w:t>
      </w:r>
    </w:p>
    <w:p w:rsidR="009D4B43" w:rsidRPr="009D4B43" w:rsidRDefault="009D4B43" w:rsidP="009D4B43">
      <w:pPr>
        <w:pStyle w:val="a3"/>
        <w:tabs>
          <w:tab w:val="left" w:pos="2945"/>
          <w:tab w:val="left" w:pos="5226"/>
          <w:tab w:val="left" w:pos="6739"/>
          <w:tab w:val="left" w:pos="9259"/>
        </w:tabs>
        <w:spacing w:before="72"/>
        <w:ind w:left="842" w:right="136"/>
        <w:jc w:val="left"/>
        <w:rPr>
          <w:sz w:val="20"/>
          <w:szCs w:val="20"/>
        </w:rPr>
      </w:pPr>
      <w:r w:rsidRPr="009D4B43">
        <w:rPr>
          <w:sz w:val="20"/>
          <w:szCs w:val="20"/>
        </w:rPr>
        <w:t>«Физическая</w:t>
      </w:r>
      <w:r w:rsidRPr="009D4B43">
        <w:rPr>
          <w:spacing w:val="-2"/>
          <w:sz w:val="20"/>
          <w:szCs w:val="20"/>
        </w:rPr>
        <w:t xml:space="preserve"> </w:t>
      </w:r>
      <w:r w:rsidRPr="009D4B43">
        <w:rPr>
          <w:sz w:val="20"/>
          <w:szCs w:val="20"/>
        </w:rPr>
        <w:t>культура»,</w:t>
      </w:r>
      <w:r w:rsidRPr="009D4B43">
        <w:rPr>
          <w:spacing w:val="-2"/>
          <w:sz w:val="20"/>
          <w:szCs w:val="20"/>
        </w:rPr>
        <w:t xml:space="preserve"> </w:t>
      </w:r>
      <w:r w:rsidRPr="009D4B43">
        <w:rPr>
          <w:sz w:val="20"/>
          <w:szCs w:val="20"/>
        </w:rPr>
        <w:t>«Основы</w:t>
      </w:r>
      <w:r w:rsidRPr="009D4B43">
        <w:rPr>
          <w:spacing w:val="-2"/>
          <w:sz w:val="20"/>
          <w:szCs w:val="20"/>
        </w:rPr>
        <w:t xml:space="preserve"> </w:t>
      </w:r>
      <w:r w:rsidRPr="009D4B43">
        <w:rPr>
          <w:sz w:val="20"/>
          <w:szCs w:val="20"/>
        </w:rPr>
        <w:t>безопасности</w:t>
      </w:r>
      <w:r w:rsidRPr="009D4B43">
        <w:rPr>
          <w:spacing w:val="-2"/>
          <w:sz w:val="20"/>
          <w:szCs w:val="20"/>
        </w:rPr>
        <w:t xml:space="preserve"> </w:t>
      </w:r>
      <w:r w:rsidRPr="009D4B43">
        <w:rPr>
          <w:sz w:val="20"/>
          <w:szCs w:val="20"/>
        </w:rPr>
        <w:t>жизнедеятельности»)</w:t>
      </w:r>
      <w:r w:rsidRPr="009D4B43">
        <w:rPr>
          <w:spacing w:val="-2"/>
          <w:sz w:val="20"/>
          <w:szCs w:val="20"/>
        </w:rPr>
        <w:t xml:space="preserve"> </w:t>
      </w:r>
      <w:r w:rsidRPr="009D4B43">
        <w:rPr>
          <w:sz w:val="20"/>
          <w:szCs w:val="20"/>
        </w:rPr>
        <w:t>и</w:t>
      </w:r>
      <w:r w:rsidRPr="009D4B43">
        <w:rPr>
          <w:spacing w:val="-2"/>
          <w:sz w:val="20"/>
          <w:szCs w:val="20"/>
        </w:rPr>
        <w:t xml:space="preserve"> </w:t>
      </w:r>
      <w:r w:rsidRPr="009D4B43">
        <w:rPr>
          <w:sz w:val="20"/>
          <w:szCs w:val="20"/>
        </w:rPr>
        <w:t>предусматривать</w:t>
      </w:r>
      <w:r w:rsidRPr="009D4B43">
        <w:rPr>
          <w:spacing w:val="-2"/>
          <w:sz w:val="20"/>
          <w:szCs w:val="20"/>
        </w:rPr>
        <w:t xml:space="preserve"> </w:t>
      </w:r>
      <w:r w:rsidRPr="009D4B43">
        <w:rPr>
          <w:sz w:val="20"/>
          <w:szCs w:val="20"/>
        </w:rPr>
        <w:t>изучение</w:t>
      </w:r>
      <w:r w:rsidRPr="009D4B43">
        <w:rPr>
          <w:spacing w:val="-2"/>
          <w:sz w:val="20"/>
          <w:szCs w:val="20"/>
        </w:rPr>
        <w:t xml:space="preserve"> </w:t>
      </w:r>
      <w:r w:rsidRPr="009D4B43">
        <w:rPr>
          <w:sz w:val="20"/>
          <w:szCs w:val="20"/>
        </w:rPr>
        <w:t>не</w:t>
      </w:r>
      <w:r w:rsidRPr="009D4B43">
        <w:rPr>
          <w:spacing w:val="-2"/>
          <w:sz w:val="20"/>
          <w:szCs w:val="20"/>
        </w:rPr>
        <w:t xml:space="preserve"> </w:t>
      </w:r>
      <w:r w:rsidRPr="009D4B43">
        <w:rPr>
          <w:sz w:val="20"/>
          <w:szCs w:val="20"/>
        </w:rPr>
        <w:t>менее</w:t>
      </w:r>
      <w:r w:rsidRPr="009D4B43">
        <w:rPr>
          <w:spacing w:val="-2"/>
          <w:sz w:val="20"/>
          <w:szCs w:val="20"/>
        </w:rPr>
        <w:t xml:space="preserve"> </w:t>
      </w:r>
      <w:r w:rsidRPr="009D4B43">
        <w:rPr>
          <w:sz w:val="20"/>
          <w:szCs w:val="20"/>
        </w:rPr>
        <w:t xml:space="preserve">2 </w:t>
      </w:r>
      <w:r w:rsidRPr="009D4B43">
        <w:rPr>
          <w:spacing w:val="-2"/>
          <w:sz w:val="20"/>
          <w:szCs w:val="20"/>
        </w:rPr>
        <w:t>учебных</w:t>
      </w:r>
      <w:r w:rsidRPr="009D4B43">
        <w:rPr>
          <w:sz w:val="20"/>
          <w:szCs w:val="20"/>
        </w:rPr>
        <w:tab/>
      </w:r>
      <w:r w:rsidRPr="009D4B43">
        <w:rPr>
          <w:spacing w:val="-2"/>
          <w:sz w:val="20"/>
          <w:szCs w:val="20"/>
        </w:rPr>
        <w:t>предметов</w:t>
      </w:r>
      <w:r w:rsidRPr="009D4B43">
        <w:rPr>
          <w:sz w:val="20"/>
          <w:szCs w:val="20"/>
        </w:rPr>
        <w:tab/>
      </w:r>
      <w:r w:rsidRPr="009D4B43">
        <w:rPr>
          <w:spacing w:val="-6"/>
          <w:sz w:val="20"/>
          <w:szCs w:val="20"/>
        </w:rPr>
        <w:t>на</w:t>
      </w:r>
      <w:r w:rsidRPr="009D4B43">
        <w:rPr>
          <w:sz w:val="20"/>
          <w:szCs w:val="20"/>
        </w:rPr>
        <w:tab/>
      </w:r>
      <w:r w:rsidRPr="009D4B43">
        <w:rPr>
          <w:spacing w:val="-2"/>
          <w:sz w:val="20"/>
          <w:szCs w:val="20"/>
        </w:rPr>
        <w:t>углубленном</w:t>
      </w:r>
      <w:r w:rsidRPr="009D4B43">
        <w:rPr>
          <w:sz w:val="20"/>
          <w:szCs w:val="20"/>
        </w:rPr>
        <w:tab/>
      </w:r>
      <w:r w:rsidRPr="009D4B43">
        <w:rPr>
          <w:spacing w:val="-2"/>
          <w:sz w:val="20"/>
          <w:szCs w:val="20"/>
        </w:rPr>
        <w:t>уровне</w:t>
      </w:r>
    </w:p>
    <w:p w:rsidR="009D4B43" w:rsidRPr="009D4B43" w:rsidRDefault="009D4B43" w:rsidP="009D4B43">
      <w:pPr>
        <w:pStyle w:val="a3"/>
        <w:tabs>
          <w:tab w:val="left" w:pos="1428"/>
          <w:tab w:val="left" w:pos="3479"/>
          <w:tab w:val="left" w:pos="4733"/>
          <w:tab w:val="left" w:pos="5991"/>
          <w:tab w:val="left" w:pos="7488"/>
          <w:tab w:val="left" w:pos="8612"/>
          <w:tab w:val="left" w:pos="9112"/>
          <w:tab w:val="left" w:pos="9986"/>
        </w:tabs>
        <w:ind w:left="842" w:right="519"/>
        <w:jc w:val="left"/>
        <w:rPr>
          <w:sz w:val="20"/>
          <w:szCs w:val="20"/>
        </w:rPr>
      </w:pPr>
      <w:r w:rsidRPr="009D4B43">
        <w:rPr>
          <w:spacing w:val="-6"/>
          <w:sz w:val="20"/>
          <w:szCs w:val="20"/>
        </w:rPr>
        <w:t>из</w:t>
      </w:r>
      <w:r w:rsidRPr="009D4B43">
        <w:rPr>
          <w:sz w:val="20"/>
          <w:szCs w:val="20"/>
        </w:rPr>
        <w:tab/>
      </w:r>
      <w:r w:rsidRPr="009D4B43">
        <w:rPr>
          <w:spacing w:val="-2"/>
          <w:sz w:val="20"/>
          <w:szCs w:val="20"/>
        </w:rPr>
        <w:t>соответствующей</w:t>
      </w:r>
      <w:r w:rsidRPr="009D4B43">
        <w:rPr>
          <w:sz w:val="20"/>
          <w:szCs w:val="20"/>
        </w:rPr>
        <w:tab/>
      </w:r>
      <w:r w:rsidRPr="009D4B43">
        <w:rPr>
          <w:spacing w:val="-2"/>
          <w:sz w:val="20"/>
          <w:szCs w:val="20"/>
        </w:rPr>
        <w:t>профилю</w:t>
      </w:r>
      <w:r w:rsidRPr="009D4B43">
        <w:rPr>
          <w:sz w:val="20"/>
          <w:szCs w:val="20"/>
        </w:rPr>
        <w:tab/>
      </w:r>
      <w:r w:rsidRPr="009D4B43">
        <w:rPr>
          <w:spacing w:val="-2"/>
          <w:sz w:val="20"/>
          <w:szCs w:val="20"/>
        </w:rPr>
        <w:t>обучения</w:t>
      </w:r>
      <w:r w:rsidRPr="009D4B43">
        <w:rPr>
          <w:sz w:val="20"/>
          <w:szCs w:val="20"/>
        </w:rPr>
        <w:tab/>
      </w:r>
      <w:r w:rsidRPr="009D4B43">
        <w:rPr>
          <w:spacing w:val="-2"/>
          <w:sz w:val="20"/>
          <w:szCs w:val="20"/>
        </w:rPr>
        <w:t>предметной</w:t>
      </w:r>
      <w:r w:rsidRPr="009D4B43">
        <w:rPr>
          <w:sz w:val="20"/>
          <w:szCs w:val="20"/>
        </w:rPr>
        <w:tab/>
      </w:r>
      <w:r w:rsidRPr="009D4B43">
        <w:rPr>
          <w:spacing w:val="-2"/>
          <w:sz w:val="20"/>
          <w:szCs w:val="20"/>
        </w:rPr>
        <w:t>области</w:t>
      </w:r>
      <w:r w:rsidRPr="009D4B43">
        <w:rPr>
          <w:sz w:val="20"/>
          <w:szCs w:val="20"/>
        </w:rPr>
        <w:tab/>
      </w:r>
      <w:r w:rsidRPr="009D4B43">
        <w:rPr>
          <w:spacing w:val="-10"/>
          <w:sz w:val="20"/>
          <w:szCs w:val="20"/>
        </w:rPr>
        <w:t>и</w:t>
      </w:r>
      <w:r w:rsidRPr="009D4B43">
        <w:rPr>
          <w:sz w:val="20"/>
          <w:szCs w:val="20"/>
        </w:rPr>
        <w:tab/>
      </w:r>
      <w:r w:rsidRPr="009D4B43">
        <w:rPr>
          <w:spacing w:val="-2"/>
          <w:sz w:val="20"/>
          <w:szCs w:val="20"/>
        </w:rPr>
        <w:t>(или)</w:t>
      </w:r>
      <w:r w:rsidRPr="009D4B43">
        <w:rPr>
          <w:sz w:val="20"/>
          <w:szCs w:val="20"/>
        </w:rPr>
        <w:tab/>
      </w:r>
      <w:r w:rsidRPr="009D4B43">
        <w:rPr>
          <w:spacing w:val="-2"/>
          <w:sz w:val="20"/>
          <w:szCs w:val="20"/>
        </w:rPr>
        <w:t xml:space="preserve">смежной </w:t>
      </w:r>
      <w:r w:rsidRPr="009D4B43">
        <w:rPr>
          <w:sz w:val="20"/>
          <w:szCs w:val="20"/>
        </w:rPr>
        <w:t>с ней предметной области.</w:t>
      </w:r>
    </w:p>
    <w:p w:rsidR="009D4B43" w:rsidRPr="009D4B43" w:rsidRDefault="009D4B43" w:rsidP="009D4B43">
      <w:pPr>
        <w:pStyle w:val="a3"/>
        <w:tabs>
          <w:tab w:val="left" w:pos="1248"/>
          <w:tab w:val="left" w:pos="2128"/>
          <w:tab w:val="left" w:pos="2364"/>
          <w:tab w:val="left" w:pos="3109"/>
          <w:tab w:val="left" w:pos="3501"/>
          <w:tab w:val="left" w:pos="4007"/>
          <w:tab w:val="left" w:pos="4766"/>
          <w:tab w:val="left" w:pos="5230"/>
          <w:tab w:val="left" w:pos="5778"/>
          <w:tab w:val="left" w:pos="5989"/>
          <w:tab w:val="left" w:pos="6436"/>
          <w:tab w:val="left" w:pos="7147"/>
          <w:tab w:val="left" w:pos="7559"/>
          <w:tab w:val="left" w:pos="7835"/>
          <w:tab w:val="left" w:pos="7980"/>
          <w:tab w:val="left" w:pos="8809"/>
          <w:tab w:val="left" w:pos="9234"/>
          <w:tab w:val="left" w:pos="9917"/>
        </w:tabs>
        <w:ind w:left="842" w:right="436" w:firstLine="709"/>
        <w:jc w:val="left"/>
        <w:rPr>
          <w:sz w:val="20"/>
          <w:szCs w:val="20"/>
        </w:rPr>
      </w:pPr>
      <w:r w:rsidRPr="009D4B43">
        <w:rPr>
          <w:spacing w:val="-10"/>
          <w:sz w:val="20"/>
          <w:szCs w:val="20"/>
        </w:rPr>
        <w:t>В</w:t>
      </w:r>
      <w:r w:rsidRPr="009D4B43">
        <w:rPr>
          <w:sz w:val="20"/>
          <w:szCs w:val="20"/>
        </w:rPr>
        <w:tab/>
      </w:r>
      <w:r w:rsidRPr="009D4B43">
        <w:rPr>
          <w:spacing w:val="-2"/>
          <w:sz w:val="20"/>
          <w:szCs w:val="20"/>
        </w:rPr>
        <w:t>интересах</w:t>
      </w:r>
      <w:r w:rsidRPr="009D4B43">
        <w:rPr>
          <w:sz w:val="20"/>
          <w:szCs w:val="20"/>
        </w:rPr>
        <w:tab/>
      </w:r>
      <w:r w:rsidRPr="009D4B43">
        <w:rPr>
          <w:sz w:val="20"/>
          <w:szCs w:val="20"/>
        </w:rPr>
        <w:tab/>
      </w:r>
      <w:r w:rsidRPr="009D4B43">
        <w:rPr>
          <w:spacing w:val="-2"/>
          <w:sz w:val="20"/>
          <w:szCs w:val="20"/>
        </w:rPr>
        <w:t>обучающихся</w:t>
      </w:r>
      <w:r w:rsidRPr="009D4B43">
        <w:rPr>
          <w:sz w:val="20"/>
          <w:szCs w:val="20"/>
        </w:rPr>
        <w:tab/>
      </w:r>
      <w:r w:rsidRPr="009D4B43">
        <w:rPr>
          <w:spacing w:val="-10"/>
          <w:sz w:val="20"/>
          <w:szCs w:val="20"/>
        </w:rPr>
        <w:t>и</w:t>
      </w:r>
      <w:r w:rsidRPr="009D4B43">
        <w:rPr>
          <w:sz w:val="20"/>
          <w:szCs w:val="20"/>
        </w:rPr>
        <w:tab/>
      </w:r>
      <w:r w:rsidRPr="009D4B43">
        <w:rPr>
          <w:spacing w:val="-6"/>
          <w:sz w:val="20"/>
          <w:szCs w:val="20"/>
        </w:rPr>
        <w:t>их</w:t>
      </w:r>
      <w:r w:rsidRPr="009D4B43">
        <w:rPr>
          <w:sz w:val="20"/>
          <w:szCs w:val="20"/>
        </w:rPr>
        <w:tab/>
      </w:r>
      <w:r w:rsidRPr="009D4B43">
        <w:rPr>
          <w:spacing w:val="-2"/>
          <w:sz w:val="20"/>
          <w:szCs w:val="20"/>
        </w:rPr>
        <w:t>родителей</w:t>
      </w:r>
      <w:r w:rsidRPr="009D4B43">
        <w:rPr>
          <w:sz w:val="20"/>
          <w:szCs w:val="20"/>
        </w:rPr>
        <w:tab/>
      </w:r>
      <w:r w:rsidRPr="009D4B43">
        <w:rPr>
          <w:sz w:val="20"/>
          <w:szCs w:val="20"/>
        </w:rPr>
        <w:tab/>
      </w:r>
      <w:r w:rsidRPr="009D4B43">
        <w:rPr>
          <w:spacing w:val="-2"/>
          <w:sz w:val="20"/>
          <w:szCs w:val="20"/>
        </w:rPr>
        <w:t>(законных</w:t>
      </w:r>
      <w:r w:rsidRPr="009D4B43">
        <w:rPr>
          <w:sz w:val="20"/>
          <w:szCs w:val="20"/>
        </w:rPr>
        <w:tab/>
      </w:r>
      <w:r w:rsidRPr="009D4B43">
        <w:rPr>
          <w:sz w:val="20"/>
          <w:szCs w:val="20"/>
        </w:rPr>
        <w:tab/>
      </w:r>
      <w:r w:rsidRPr="009D4B43">
        <w:rPr>
          <w:spacing w:val="-2"/>
          <w:sz w:val="20"/>
          <w:szCs w:val="20"/>
        </w:rPr>
        <w:t>представителей)</w:t>
      </w:r>
      <w:r w:rsidRPr="009D4B43">
        <w:rPr>
          <w:spacing w:val="80"/>
          <w:sz w:val="20"/>
          <w:szCs w:val="20"/>
        </w:rPr>
        <w:t xml:space="preserve"> </w:t>
      </w:r>
      <w:r w:rsidRPr="009D4B43">
        <w:rPr>
          <w:spacing w:val="-10"/>
          <w:sz w:val="20"/>
          <w:szCs w:val="20"/>
        </w:rPr>
        <w:t>в</w:t>
      </w:r>
      <w:r w:rsidRPr="009D4B43">
        <w:rPr>
          <w:sz w:val="20"/>
          <w:szCs w:val="20"/>
        </w:rPr>
        <w:tab/>
      </w:r>
      <w:r w:rsidRPr="009D4B43">
        <w:rPr>
          <w:spacing w:val="-2"/>
          <w:sz w:val="20"/>
          <w:szCs w:val="20"/>
        </w:rPr>
        <w:t>учебный</w:t>
      </w:r>
      <w:r w:rsidRPr="009D4B43">
        <w:rPr>
          <w:sz w:val="20"/>
          <w:szCs w:val="20"/>
        </w:rPr>
        <w:tab/>
      </w:r>
      <w:r w:rsidRPr="009D4B43">
        <w:rPr>
          <w:sz w:val="20"/>
          <w:szCs w:val="20"/>
        </w:rPr>
        <w:tab/>
      </w:r>
      <w:r w:rsidRPr="009D4B43">
        <w:rPr>
          <w:spacing w:val="-4"/>
          <w:sz w:val="20"/>
          <w:szCs w:val="20"/>
        </w:rPr>
        <w:t>план</w:t>
      </w:r>
      <w:r w:rsidRPr="009D4B43">
        <w:rPr>
          <w:sz w:val="20"/>
          <w:szCs w:val="20"/>
        </w:rPr>
        <w:tab/>
      </w:r>
      <w:r w:rsidRPr="009D4B43">
        <w:rPr>
          <w:spacing w:val="-2"/>
          <w:sz w:val="20"/>
          <w:szCs w:val="20"/>
        </w:rPr>
        <w:t>может</w:t>
      </w:r>
      <w:r w:rsidRPr="009D4B43">
        <w:rPr>
          <w:sz w:val="20"/>
          <w:szCs w:val="20"/>
        </w:rPr>
        <w:tab/>
      </w:r>
      <w:r w:rsidRPr="009D4B43">
        <w:rPr>
          <w:spacing w:val="-4"/>
          <w:sz w:val="20"/>
          <w:szCs w:val="20"/>
        </w:rPr>
        <w:t>быть</w:t>
      </w:r>
      <w:r w:rsidRPr="009D4B43">
        <w:rPr>
          <w:sz w:val="20"/>
          <w:szCs w:val="20"/>
        </w:rPr>
        <w:tab/>
      </w:r>
      <w:r w:rsidRPr="009D4B43">
        <w:rPr>
          <w:spacing w:val="-2"/>
          <w:sz w:val="20"/>
          <w:szCs w:val="20"/>
        </w:rPr>
        <w:t>включено</w:t>
      </w:r>
      <w:r w:rsidRPr="009D4B43">
        <w:rPr>
          <w:sz w:val="20"/>
          <w:szCs w:val="20"/>
        </w:rPr>
        <w:tab/>
      </w:r>
      <w:r w:rsidRPr="009D4B43">
        <w:rPr>
          <w:sz w:val="20"/>
          <w:szCs w:val="20"/>
        </w:rPr>
        <w:tab/>
      </w:r>
      <w:r w:rsidRPr="009D4B43">
        <w:rPr>
          <w:spacing w:val="-2"/>
          <w:sz w:val="20"/>
          <w:szCs w:val="20"/>
        </w:rPr>
        <w:t>изучение</w:t>
      </w:r>
      <w:r w:rsidRPr="009D4B43">
        <w:rPr>
          <w:sz w:val="20"/>
          <w:szCs w:val="20"/>
        </w:rPr>
        <w:tab/>
      </w:r>
      <w:r w:rsidRPr="009D4B43">
        <w:rPr>
          <w:spacing w:val="-10"/>
          <w:sz w:val="20"/>
          <w:szCs w:val="20"/>
        </w:rPr>
        <w:t>3</w:t>
      </w:r>
      <w:r w:rsidRPr="009D4B43">
        <w:rPr>
          <w:sz w:val="20"/>
          <w:szCs w:val="20"/>
        </w:rPr>
        <w:tab/>
      </w:r>
      <w:r w:rsidRPr="009D4B43">
        <w:rPr>
          <w:spacing w:val="-10"/>
          <w:sz w:val="20"/>
          <w:szCs w:val="20"/>
        </w:rPr>
        <w:t>и</w:t>
      </w:r>
      <w:r w:rsidRPr="009D4B43">
        <w:rPr>
          <w:sz w:val="20"/>
          <w:szCs w:val="20"/>
        </w:rPr>
        <w:tab/>
      </w:r>
      <w:r w:rsidRPr="009D4B43">
        <w:rPr>
          <w:sz w:val="20"/>
          <w:szCs w:val="20"/>
        </w:rPr>
        <w:tab/>
      </w:r>
      <w:r w:rsidRPr="009D4B43">
        <w:rPr>
          <w:spacing w:val="-2"/>
          <w:sz w:val="20"/>
          <w:szCs w:val="20"/>
        </w:rPr>
        <w:t>более</w:t>
      </w:r>
      <w:r w:rsidRPr="009D4B43">
        <w:rPr>
          <w:sz w:val="20"/>
          <w:szCs w:val="20"/>
        </w:rPr>
        <w:tab/>
      </w:r>
      <w:r w:rsidRPr="009D4B43">
        <w:rPr>
          <w:spacing w:val="-2"/>
          <w:sz w:val="20"/>
          <w:szCs w:val="20"/>
        </w:rPr>
        <w:t>учебных</w:t>
      </w:r>
      <w:r w:rsidRPr="009D4B43">
        <w:rPr>
          <w:sz w:val="20"/>
          <w:szCs w:val="20"/>
        </w:rPr>
        <w:tab/>
      </w:r>
      <w:r w:rsidRPr="009D4B43">
        <w:rPr>
          <w:spacing w:val="-2"/>
          <w:sz w:val="20"/>
          <w:szCs w:val="20"/>
        </w:rPr>
        <w:t>предметов</w:t>
      </w:r>
    </w:p>
    <w:p w:rsidR="009D4B43" w:rsidRPr="009D4B43" w:rsidRDefault="009D4B43" w:rsidP="009D4B43">
      <w:pPr>
        <w:pStyle w:val="a3"/>
        <w:ind w:left="842"/>
        <w:jc w:val="left"/>
        <w:rPr>
          <w:sz w:val="20"/>
          <w:szCs w:val="20"/>
        </w:rPr>
      </w:pPr>
      <w:r w:rsidRPr="009D4B43">
        <w:rPr>
          <w:sz w:val="20"/>
          <w:szCs w:val="20"/>
        </w:rPr>
        <w:t>на</w:t>
      </w:r>
      <w:r w:rsidRPr="009D4B43">
        <w:rPr>
          <w:spacing w:val="40"/>
          <w:sz w:val="20"/>
          <w:szCs w:val="20"/>
        </w:rPr>
        <w:t xml:space="preserve"> </w:t>
      </w:r>
      <w:r w:rsidRPr="009D4B43">
        <w:rPr>
          <w:sz w:val="20"/>
          <w:szCs w:val="20"/>
        </w:rPr>
        <w:t>углубленном</w:t>
      </w:r>
      <w:r w:rsidRPr="009D4B43">
        <w:rPr>
          <w:spacing w:val="40"/>
          <w:sz w:val="20"/>
          <w:szCs w:val="20"/>
        </w:rPr>
        <w:t xml:space="preserve"> </w:t>
      </w:r>
      <w:r w:rsidRPr="009D4B43">
        <w:rPr>
          <w:sz w:val="20"/>
          <w:szCs w:val="20"/>
        </w:rPr>
        <w:t>уровне.</w:t>
      </w:r>
      <w:r w:rsidRPr="009D4B43">
        <w:rPr>
          <w:spacing w:val="40"/>
          <w:sz w:val="20"/>
          <w:szCs w:val="20"/>
        </w:rPr>
        <w:t xml:space="preserve"> </w:t>
      </w:r>
      <w:r w:rsidRPr="009D4B43">
        <w:rPr>
          <w:sz w:val="20"/>
          <w:szCs w:val="20"/>
        </w:rPr>
        <w:t>При</w:t>
      </w:r>
      <w:r w:rsidRPr="009D4B43">
        <w:rPr>
          <w:spacing w:val="40"/>
          <w:sz w:val="20"/>
          <w:szCs w:val="20"/>
        </w:rPr>
        <w:t xml:space="preserve"> </w:t>
      </w:r>
      <w:r w:rsidRPr="009D4B43">
        <w:rPr>
          <w:sz w:val="20"/>
          <w:szCs w:val="20"/>
        </w:rPr>
        <w:t>этом</w:t>
      </w:r>
      <w:r w:rsidRPr="009D4B43">
        <w:rPr>
          <w:spacing w:val="40"/>
          <w:sz w:val="20"/>
          <w:szCs w:val="20"/>
        </w:rPr>
        <w:t xml:space="preserve"> </w:t>
      </w:r>
      <w:r w:rsidRPr="009D4B43">
        <w:rPr>
          <w:sz w:val="20"/>
          <w:szCs w:val="20"/>
        </w:rPr>
        <w:t>образовательная</w:t>
      </w:r>
      <w:r w:rsidRPr="009D4B43">
        <w:rPr>
          <w:spacing w:val="40"/>
          <w:sz w:val="20"/>
          <w:szCs w:val="20"/>
        </w:rPr>
        <w:t xml:space="preserve"> </w:t>
      </w:r>
      <w:r w:rsidRPr="009D4B43">
        <w:rPr>
          <w:sz w:val="20"/>
          <w:szCs w:val="20"/>
        </w:rPr>
        <w:t>организация</w:t>
      </w:r>
      <w:r w:rsidRPr="009D4B43">
        <w:rPr>
          <w:spacing w:val="40"/>
          <w:sz w:val="20"/>
          <w:szCs w:val="20"/>
        </w:rPr>
        <w:t xml:space="preserve"> </w:t>
      </w:r>
      <w:r w:rsidRPr="009D4B43">
        <w:rPr>
          <w:sz w:val="20"/>
          <w:szCs w:val="20"/>
        </w:rPr>
        <w:t>самостоятельно</w:t>
      </w:r>
      <w:r w:rsidRPr="009D4B43">
        <w:rPr>
          <w:spacing w:val="40"/>
          <w:sz w:val="20"/>
          <w:szCs w:val="20"/>
        </w:rPr>
        <w:t xml:space="preserve"> </w:t>
      </w:r>
      <w:r w:rsidRPr="009D4B43">
        <w:rPr>
          <w:sz w:val="20"/>
          <w:szCs w:val="20"/>
        </w:rPr>
        <w:t>распределяет</w:t>
      </w:r>
      <w:r w:rsidRPr="009D4B43">
        <w:rPr>
          <w:spacing w:val="40"/>
          <w:sz w:val="20"/>
          <w:szCs w:val="20"/>
        </w:rPr>
        <w:t xml:space="preserve"> </w:t>
      </w:r>
      <w:r w:rsidRPr="009D4B43">
        <w:rPr>
          <w:sz w:val="20"/>
          <w:szCs w:val="20"/>
        </w:rPr>
        <w:t>количество часов, отводимых на изучение учебных предметов.</w:t>
      </w:r>
    </w:p>
    <w:p w:rsidR="009D4B43" w:rsidRPr="009D4B43" w:rsidRDefault="009D4B43" w:rsidP="009D4B43">
      <w:pPr>
        <w:pStyle w:val="a3"/>
        <w:ind w:left="842" w:right="133" w:firstLine="764"/>
        <w:rPr>
          <w:sz w:val="20"/>
          <w:szCs w:val="20"/>
        </w:rPr>
      </w:pPr>
      <w:r w:rsidRPr="009D4B43">
        <w:rPr>
          <w:sz w:val="20"/>
          <w:szCs w:val="20"/>
        </w:rPr>
        <w:t>Федеральный учебный план обеспечивает в случаях, предусмотренных действующим законодательством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9D4B43" w:rsidRPr="009D4B43" w:rsidRDefault="009D4B43" w:rsidP="009D4B43">
      <w:pPr>
        <w:pStyle w:val="a3"/>
        <w:tabs>
          <w:tab w:val="left" w:pos="4454"/>
          <w:tab w:val="left" w:pos="7733"/>
        </w:tabs>
        <w:ind w:left="842" w:right="131" w:firstLine="709"/>
        <w:rPr>
          <w:sz w:val="20"/>
          <w:szCs w:val="20"/>
        </w:rPr>
      </w:pPr>
      <w:r w:rsidRPr="009D4B43">
        <w:rPr>
          <w:sz w:val="20"/>
          <w:szCs w:val="20"/>
        </w:rPr>
        <w:t xml:space="preserve">Изучение второго иностранного языка из перечня, предлагаемого организацией, осуществляющей </w:t>
      </w:r>
      <w:r w:rsidRPr="009D4B43">
        <w:rPr>
          <w:spacing w:val="-2"/>
          <w:sz w:val="20"/>
          <w:szCs w:val="20"/>
        </w:rPr>
        <w:t>образовательную</w:t>
      </w:r>
      <w:r w:rsidRPr="009D4B43">
        <w:rPr>
          <w:sz w:val="20"/>
          <w:szCs w:val="20"/>
        </w:rPr>
        <w:tab/>
      </w:r>
      <w:r w:rsidRPr="009D4B43">
        <w:rPr>
          <w:spacing w:val="-2"/>
          <w:sz w:val="20"/>
          <w:szCs w:val="20"/>
        </w:rPr>
        <w:t>деятельность,</w:t>
      </w:r>
      <w:r w:rsidRPr="009D4B43">
        <w:rPr>
          <w:sz w:val="20"/>
          <w:szCs w:val="20"/>
        </w:rPr>
        <w:tab/>
      </w:r>
      <w:r w:rsidRPr="009D4B43">
        <w:rPr>
          <w:spacing w:val="-2"/>
          <w:sz w:val="20"/>
          <w:szCs w:val="20"/>
        </w:rPr>
        <w:t>осуществляется</w:t>
      </w:r>
    </w:p>
    <w:p w:rsidR="009D4B43" w:rsidRPr="009D4B43" w:rsidRDefault="009D4B43" w:rsidP="009D4B43">
      <w:pPr>
        <w:pStyle w:val="a3"/>
        <w:ind w:left="842" w:right="137"/>
        <w:rPr>
          <w:sz w:val="20"/>
          <w:szCs w:val="20"/>
        </w:rPr>
      </w:pPr>
      <w:r w:rsidRPr="009D4B43">
        <w:rPr>
          <w:sz w:val="20"/>
          <w:szCs w:val="20"/>
        </w:rPr>
        <w:t>по заявлениям обучающихся, родителей (законных представителей) несовершеннолетних обучающихся и</w:t>
      </w:r>
      <w:r w:rsidRPr="009D4B43">
        <w:rPr>
          <w:spacing w:val="40"/>
          <w:sz w:val="20"/>
          <w:szCs w:val="20"/>
        </w:rPr>
        <w:t xml:space="preserve"> </w:t>
      </w:r>
      <w:r w:rsidRPr="009D4B43">
        <w:rPr>
          <w:sz w:val="20"/>
          <w:szCs w:val="20"/>
        </w:rPr>
        <w:t>при наличии возможностей организации, осуществляющей образовательную деятельность.</w:t>
      </w:r>
    </w:p>
    <w:p w:rsidR="009D4B43" w:rsidRPr="009D4B43" w:rsidRDefault="009D4B43" w:rsidP="009D4B43">
      <w:pPr>
        <w:pStyle w:val="a3"/>
        <w:ind w:left="842" w:right="128" w:firstLine="709"/>
        <w:rPr>
          <w:sz w:val="20"/>
          <w:szCs w:val="20"/>
        </w:rPr>
      </w:pPr>
      <w:r w:rsidRPr="009D4B43">
        <w:rPr>
          <w:sz w:val="20"/>
          <w:szCs w:val="20"/>
        </w:rPr>
        <w:t xml:space="preserve">Образовательная организация обеспечивает реализацию учебных планов одного или нескольких профилей обучения: естественно-научного, гуманитарного, социально-экономического, технологического, </w:t>
      </w:r>
      <w:r w:rsidRPr="009D4B43">
        <w:rPr>
          <w:spacing w:val="-2"/>
          <w:sz w:val="20"/>
          <w:szCs w:val="20"/>
        </w:rPr>
        <w:t>универсального.</w:t>
      </w:r>
    </w:p>
    <w:p w:rsidR="009D4B43" w:rsidRPr="009D4B43" w:rsidRDefault="009D4B43" w:rsidP="009D4B43">
      <w:pPr>
        <w:pStyle w:val="a3"/>
        <w:ind w:left="842" w:right="133" w:firstLine="764"/>
        <w:rPr>
          <w:sz w:val="20"/>
          <w:szCs w:val="20"/>
        </w:rPr>
      </w:pPr>
      <w:r w:rsidRPr="009D4B43">
        <w:rPr>
          <w:sz w:val="20"/>
          <w:szCs w:val="20"/>
        </w:rPr>
        <w:t xml:space="preserve">В учебном плане должно быть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w:t>
      </w:r>
      <w:r w:rsidRPr="009D4B43">
        <w:rPr>
          <w:spacing w:val="-2"/>
          <w:sz w:val="20"/>
          <w:szCs w:val="20"/>
        </w:rPr>
        <w:t>(тьютора)</w:t>
      </w:r>
    </w:p>
    <w:p w:rsidR="009D4B43" w:rsidRPr="009D4B43" w:rsidRDefault="009D4B43" w:rsidP="009D4B43">
      <w:pPr>
        <w:pStyle w:val="a3"/>
        <w:ind w:left="842" w:right="130"/>
        <w:rPr>
          <w:sz w:val="20"/>
          <w:szCs w:val="20"/>
        </w:rPr>
      </w:pPr>
      <w:r w:rsidRPr="009D4B43">
        <w:rPr>
          <w:sz w:val="20"/>
          <w:szCs w:val="20"/>
        </w:rPr>
        <w:t>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w:t>
      </w:r>
      <w:r w:rsidRPr="009D4B43">
        <w:rPr>
          <w:spacing w:val="-2"/>
          <w:sz w:val="20"/>
          <w:szCs w:val="20"/>
        </w:rPr>
        <w:t xml:space="preserve"> </w:t>
      </w:r>
      <w:r w:rsidRPr="009D4B43">
        <w:rPr>
          <w:sz w:val="20"/>
          <w:szCs w:val="20"/>
        </w:rPr>
        <w:t>иной.</w:t>
      </w:r>
      <w:r w:rsidRPr="009D4B43">
        <w:rPr>
          <w:spacing w:val="-2"/>
          <w:sz w:val="20"/>
          <w:szCs w:val="20"/>
        </w:rPr>
        <w:t xml:space="preserve"> </w:t>
      </w:r>
      <w:r w:rsidRPr="009D4B43">
        <w:rPr>
          <w:sz w:val="20"/>
          <w:szCs w:val="20"/>
        </w:rPr>
        <w:t>Индивидуальный</w:t>
      </w:r>
      <w:r w:rsidRPr="009D4B43">
        <w:rPr>
          <w:spacing w:val="-2"/>
          <w:sz w:val="20"/>
          <w:szCs w:val="20"/>
        </w:rPr>
        <w:t xml:space="preserve"> </w:t>
      </w:r>
      <w:r w:rsidRPr="009D4B43">
        <w:rPr>
          <w:sz w:val="20"/>
          <w:szCs w:val="20"/>
        </w:rPr>
        <w:t>проект</w:t>
      </w:r>
      <w:r w:rsidRPr="009D4B43">
        <w:rPr>
          <w:spacing w:val="-2"/>
          <w:sz w:val="20"/>
          <w:szCs w:val="20"/>
        </w:rPr>
        <w:t xml:space="preserve"> </w:t>
      </w:r>
      <w:r w:rsidRPr="009D4B43">
        <w:rPr>
          <w:sz w:val="20"/>
          <w:szCs w:val="20"/>
        </w:rPr>
        <w:t>выполняется</w:t>
      </w:r>
      <w:r w:rsidRPr="009D4B43">
        <w:rPr>
          <w:spacing w:val="-2"/>
          <w:sz w:val="20"/>
          <w:szCs w:val="20"/>
        </w:rPr>
        <w:t xml:space="preserve"> </w:t>
      </w:r>
      <w:r w:rsidRPr="009D4B43">
        <w:rPr>
          <w:sz w:val="20"/>
          <w:szCs w:val="20"/>
        </w:rPr>
        <w:t>обучающимся</w:t>
      </w:r>
      <w:r w:rsidRPr="009D4B43">
        <w:rPr>
          <w:spacing w:val="-2"/>
          <w:sz w:val="20"/>
          <w:szCs w:val="20"/>
        </w:rPr>
        <w:t xml:space="preserve"> </w:t>
      </w:r>
      <w:r w:rsidRPr="009D4B43">
        <w:rPr>
          <w:sz w:val="20"/>
          <w:szCs w:val="20"/>
        </w:rPr>
        <w:t>в</w:t>
      </w:r>
      <w:r w:rsidRPr="009D4B43">
        <w:rPr>
          <w:spacing w:val="-2"/>
          <w:sz w:val="20"/>
          <w:szCs w:val="20"/>
        </w:rPr>
        <w:t xml:space="preserve"> </w:t>
      </w:r>
      <w:r w:rsidRPr="009D4B43">
        <w:rPr>
          <w:sz w:val="20"/>
          <w:szCs w:val="20"/>
        </w:rPr>
        <w:t>течение</w:t>
      </w:r>
      <w:r w:rsidRPr="009D4B43">
        <w:rPr>
          <w:spacing w:val="-2"/>
          <w:sz w:val="20"/>
          <w:szCs w:val="20"/>
        </w:rPr>
        <w:t xml:space="preserve"> </w:t>
      </w:r>
      <w:r w:rsidRPr="009D4B43">
        <w:rPr>
          <w:sz w:val="20"/>
          <w:szCs w:val="20"/>
        </w:rPr>
        <w:t>одного</w:t>
      </w:r>
      <w:r w:rsidRPr="009D4B43">
        <w:rPr>
          <w:spacing w:val="-2"/>
          <w:sz w:val="20"/>
          <w:szCs w:val="20"/>
        </w:rPr>
        <w:t xml:space="preserve"> </w:t>
      </w:r>
      <w:r w:rsidRPr="009D4B43">
        <w:rPr>
          <w:sz w:val="20"/>
          <w:szCs w:val="20"/>
        </w:rPr>
        <w:t>года или двух лет в рамках учебного времени, специально отведенного учебным планом.</w:t>
      </w:r>
    </w:p>
    <w:p w:rsidR="009D4B43" w:rsidRPr="009D4B43" w:rsidRDefault="009D4B43" w:rsidP="009D4B43">
      <w:pPr>
        <w:pStyle w:val="a3"/>
        <w:tabs>
          <w:tab w:val="left" w:pos="3105"/>
          <w:tab w:val="left" w:pos="6115"/>
          <w:tab w:val="left" w:pos="7996"/>
        </w:tabs>
        <w:ind w:left="842" w:right="141" w:firstLine="709"/>
        <w:rPr>
          <w:sz w:val="20"/>
          <w:szCs w:val="20"/>
        </w:rPr>
      </w:pPr>
      <w:r w:rsidRPr="009D4B43">
        <w:rPr>
          <w:sz w:val="20"/>
          <w:szCs w:val="20"/>
        </w:rPr>
        <w:t xml:space="preserve">Допускается включение в учебный план времени, отведенного в первую очередь на конструирование </w:t>
      </w:r>
      <w:r w:rsidRPr="009D4B43">
        <w:rPr>
          <w:spacing w:val="-2"/>
          <w:sz w:val="20"/>
          <w:szCs w:val="20"/>
        </w:rPr>
        <w:t>выбора</w:t>
      </w:r>
      <w:r w:rsidRPr="009D4B43">
        <w:rPr>
          <w:sz w:val="20"/>
          <w:szCs w:val="20"/>
        </w:rPr>
        <w:tab/>
      </w:r>
      <w:r w:rsidRPr="009D4B43">
        <w:rPr>
          <w:spacing w:val="-2"/>
          <w:sz w:val="20"/>
          <w:szCs w:val="20"/>
        </w:rPr>
        <w:t>обучающегося,</w:t>
      </w:r>
      <w:r w:rsidRPr="009D4B43">
        <w:rPr>
          <w:sz w:val="20"/>
          <w:szCs w:val="20"/>
        </w:rPr>
        <w:tab/>
      </w:r>
      <w:r w:rsidRPr="009D4B43">
        <w:rPr>
          <w:spacing w:val="-4"/>
          <w:sz w:val="20"/>
          <w:szCs w:val="20"/>
        </w:rPr>
        <w:t>его</w:t>
      </w:r>
      <w:r w:rsidRPr="009D4B43">
        <w:rPr>
          <w:sz w:val="20"/>
          <w:szCs w:val="20"/>
        </w:rPr>
        <w:tab/>
      </w:r>
      <w:r w:rsidRPr="009D4B43">
        <w:rPr>
          <w:spacing w:val="-2"/>
          <w:sz w:val="20"/>
          <w:szCs w:val="20"/>
        </w:rPr>
        <w:t>самоопределение</w:t>
      </w:r>
    </w:p>
    <w:p w:rsidR="009D4B43" w:rsidRPr="009D4B43" w:rsidRDefault="009D4B43" w:rsidP="009D4B43">
      <w:pPr>
        <w:pStyle w:val="a3"/>
        <w:ind w:left="842" w:right="527"/>
        <w:rPr>
          <w:sz w:val="20"/>
          <w:szCs w:val="20"/>
        </w:rPr>
      </w:pPr>
      <w:r w:rsidRPr="009D4B43">
        <w:rPr>
          <w:sz w:val="20"/>
          <w:szCs w:val="20"/>
        </w:rPr>
        <w:t>и</w:t>
      </w:r>
      <w:r w:rsidRPr="009D4B43">
        <w:rPr>
          <w:spacing w:val="71"/>
          <w:sz w:val="20"/>
          <w:szCs w:val="20"/>
        </w:rPr>
        <w:t xml:space="preserve">   </w:t>
      </w:r>
      <w:r w:rsidRPr="009D4B43">
        <w:rPr>
          <w:sz w:val="20"/>
          <w:szCs w:val="20"/>
        </w:rPr>
        <w:t>педагогическое</w:t>
      </w:r>
      <w:r w:rsidRPr="009D4B43">
        <w:rPr>
          <w:spacing w:val="71"/>
          <w:sz w:val="20"/>
          <w:szCs w:val="20"/>
        </w:rPr>
        <w:t xml:space="preserve">   </w:t>
      </w:r>
      <w:r w:rsidRPr="009D4B43">
        <w:rPr>
          <w:sz w:val="20"/>
          <w:szCs w:val="20"/>
        </w:rPr>
        <w:t>сопровождение</w:t>
      </w:r>
      <w:r w:rsidRPr="009D4B43">
        <w:rPr>
          <w:spacing w:val="71"/>
          <w:sz w:val="20"/>
          <w:szCs w:val="20"/>
        </w:rPr>
        <w:t xml:space="preserve">   </w:t>
      </w:r>
      <w:r w:rsidRPr="009D4B43">
        <w:rPr>
          <w:sz w:val="20"/>
          <w:szCs w:val="20"/>
        </w:rPr>
        <w:t>этих</w:t>
      </w:r>
      <w:r w:rsidRPr="009D4B43">
        <w:rPr>
          <w:spacing w:val="71"/>
          <w:sz w:val="20"/>
          <w:szCs w:val="20"/>
        </w:rPr>
        <w:t xml:space="preserve">   </w:t>
      </w:r>
      <w:r w:rsidRPr="009D4B43">
        <w:rPr>
          <w:sz w:val="20"/>
          <w:szCs w:val="20"/>
        </w:rPr>
        <w:t>процессов.</w:t>
      </w:r>
      <w:r w:rsidRPr="009D4B43">
        <w:rPr>
          <w:spacing w:val="71"/>
          <w:sz w:val="20"/>
          <w:szCs w:val="20"/>
        </w:rPr>
        <w:t xml:space="preserve">   </w:t>
      </w:r>
      <w:r w:rsidRPr="009D4B43">
        <w:rPr>
          <w:sz w:val="20"/>
          <w:szCs w:val="20"/>
        </w:rPr>
        <w:t>Могут</w:t>
      </w:r>
      <w:r w:rsidRPr="009D4B43">
        <w:rPr>
          <w:spacing w:val="71"/>
          <w:sz w:val="20"/>
          <w:szCs w:val="20"/>
        </w:rPr>
        <w:t xml:space="preserve">   </w:t>
      </w:r>
      <w:r w:rsidRPr="009D4B43">
        <w:rPr>
          <w:sz w:val="20"/>
          <w:szCs w:val="20"/>
        </w:rPr>
        <w:t>быть</w:t>
      </w:r>
      <w:r w:rsidRPr="009D4B43">
        <w:rPr>
          <w:spacing w:val="71"/>
          <w:sz w:val="20"/>
          <w:szCs w:val="20"/>
        </w:rPr>
        <w:t xml:space="preserve">   </w:t>
      </w:r>
      <w:r w:rsidRPr="009D4B43">
        <w:rPr>
          <w:sz w:val="20"/>
          <w:szCs w:val="20"/>
        </w:rPr>
        <w:t>выделены</w:t>
      </w:r>
      <w:r w:rsidRPr="009D4B43">
        <w:rPr>
          <w:spacing w:val="71"/>
          <w:sz w:val="20"/>
          <w:szCs w:val="20"/>
        </w:rPr>
        <w:t xml:space="preserve">   </w:t>
      </w:r>
      <w:r w:rsidRPr="009D4B43">
        <w:rPr>
          <w:sz w:val="20"/>
          <w:szCs w:val="20"/>
        </w:rPr>
        <w:t>часы на консультирование с тьютором, психологом, учителем, руководителем образовательной организации.</w:t>
      </w:r>
    </w:p>
    <w:p w:rsidR="009D4B43" w:rsidRPr="009D4B43" w:rsidRDefault="009D4B43" w:rsidP="009D4B43">
      <w:pPr>
        <w:pStyle w:val="a3"/>
        <w:ind w:left="842" w:right="125" w:firstLine="709"/>
        <w:jc w:val="left"/>
        <w:rPr>
          <w:sz w:val="20"/>
          <w:szCs w:val="20"/>
        </w:rPr>
      </w:pPr>
      <w:r w:rsidRPr="009D4B43">
        <w:rPr>
          <w:sz w:val="20"/>
          <w:szCs w:val="20"/>
        </w:rPr>
        <w:t>Суммарный объём домашнего задания по всем предметам для каждого класса не должен превышать продолжительности</w:t>
      </w:r>
      <w:r w:rsidRPr="009D4B43">
        <w:rPr>
          <w:spacing w:val="40"/>
          <w:sz w:val="20"/>
          <w:szCs w:val="20"/>
        </w:rPr>
        <w:t xml:space="preserve"> </w:t>
      </w:r>
      <w:r w:rsidRPr="009D4B43">
        <w:rPr>
          <w:sz w:val="20"/>
          <w:szCs w:val="20"/>
        </w:rPr>
        <w:t>выполнения</w:t>
      </w:r>
      <w:r w:rsidRPr="009D4B43">
        <w:rPr>
          <w:spacing w:val="40"/>
          <w:sz w:val="20"/>
          <w:szCs w:val="20"/>
        </w:rPr>
        <w:t xml:space="preserve"> </w:t>
      </w:r>
      <w:r w:rsidRPr="009D4B43">
        <w:rPr>
          <w:sz w:val="20"/>
          <w:szCs w:val="20"/>
        </w:rPr>
        <w:t>3,5</w:t>
      </w:r>
      <w:r w:rsidRPr="009D4B43">
        <w:rPr>
          <w:spacing w:val="40"/>
          <w:sz w:val="20"/>
          <w:szCs w:val="20"/>
        </w:rPr>
        <w:t xml:space="preserve"> </w:t>
      </w:r>
      <w:r w:rsidRPr="009D4B43">
        <w:rPr>
          <w:sz w:val="20"/>
          <w:szCs w:val="20"/>
        </w:rPr>
        <w:t>часа.</w:t>
      </w:r>
      <w:r w:rsidRPr="009D4B43">
        <w:rPr>
          <w:spacing w:val="40"/>
          <w:sz w:val="20"/>
          <w:szCs w:val="20"/>
        </w:rPr>
        <w:t xml:space="preserve"> </w:t>
      </w:r>
      <w:r w:rsidRPr="009D4B43">
        <w:rPr>
          <w:sz w:val="20"/>
          <w:szCs w:val="20"/>
        </w:rPr>
        <w:t>Образовательной</w:t>
      </w:r>
      <w:r w:rsidRPr="009D4B43">
        <w:rPr>
          <w:spacing w:val="40"/>
          <w:sz w:val="20"/>
          <w:szCs w:val="20"/>
        </w:rPr>
        <w:t xml:space="preserve"> </w:t>
      </w:r>
      <w:r w:rsidRPr="009D4B43">
        <w:rPr>
          <w:sz w:val="20"/>
          <w:szCs w:val="20"/>
        </w:rPr>
        <w:t>организацией</w:t>
      </w:r>
      <w:r w:rsidRPr="009D4B43">
        <w:rPr>
          <w:spacing w:val="40"/>
          <w:sz w:val="20"/>
          <w:szCs w:val="20"/>
        </w:rPr>
        <w:t xml:space="preserve"> </w:t>
      </w:r>
      <w:r w:rsidRPr="009D4B43">
        <w:rPr>
          <w:sz w:val="20"/>
          <w:szCs w:val="20"/>
        </w:rPr>
        <w:t>осуществляется</w:t>
      </w:r>
      <w:r w:rsidRPr="009D4B43">
        <w:rPr>
          <w:spacing w:val="40"/>
          <w:sz w:val="20"/>
          <w:szCs w:val="20"/>
        </w:rPr>
        <w:t xml:space="preserve"> </w:t>
      </w:r>
      <w:r w:rsidRPr="009D4B43">
        <w:rPr>
          <w:sz w:val="20"/>
          <w:szCs w:val="20"/>
        </w:rPr>
        <w:t>координация</w:t>
      </w:r>
      <w:r w:rsidRPr="009D4B43">
        <w:rPr>
          <w:spacing w:val="40"/>
          <w:sz w:val="20"/>
          <w:szCs w:val="20"/>
        </w:rPr>
        <w:t xml:space="preserve"> </w:t>
      </w:r>
      <w:r w:rsidRPr="009D4B43">
        <w:rPr>
          <w:sz w:val="20"/>
          <w:szCs w:val="20"/>
        </w:rPr>
        <w:t>и контроль</w:t>
      </w:r>
      <w:r w:rsidRPr="009D4B43">
        <w:rPr>
          <w:spacing w:val="74"/>
          <w:w w:val="150"/>
          <w:sz w:val="20"/>
          <w:szCs w:val="20"/>
        </w:rPr>
        <w:t xml:space="preserve"> </w:t>
      </w:r>
      <w:r w:rsidRPr="009D4B43">
        <w:rPr>
          <w:sz w:val="20"/>
          <w:szCs w:val="20"/>
        </w:rPr>
        <w:t>объёма</w:t>
      </w:r>
      <w:r w:rsidRPr="009D4B43">
        <w:rPr>
          <w:spacing w:val="74"/>
          <w:w w:val="150"/>
          <w:sz w:val="20"/>
          <w:szCs w:val="20"/>
        </w:rPr>
        <w:t xml:space="preserve"> </w:t>
      </w:r>
      <w:r w:rsidRPr="009D4B43">
        <w:rPr>
          <w:sz w:val="20"/>
          <w:szCs w:val="20"/>
        </w:rPr>
        <w:t>домашнего</w:t>
      </w:r>
      <w:r w:rsidRPr="009D4B43">
        <w:rPr>
          <w:spacing w:val="74"/>
          <w:w w:val="150"/>
          <w:sz w:val="20"/>
          <w:szCs w:val="20"/>
        </w:rPr>
        <w:t xml:space="preserve"> </w:t>
      </w:r>
      <w:r w:rsidRPr="009D4B43">
        <w:rPr>
          <w:sz w:val="20"/>
          <w:szCs w:val="20"/>
        </w:rPr>
        <w:t>задания</w:t>
      </w:r>
      <w:r w:rsidRPr="009D4B43">
        <w:rPr>
          <w:spacing w:val="74"/>
          <w:w w:val="150"/>
          <w:sz w:val="20"/>
          <w:szCs w:val="20"/>
        </w:rPr>
        <w:t xml:space="preserve"> </w:t>
      </w:r>
      <w:r w:rsidRPr="009D4B43">
        <w:rPr>
          <w:sz w:val="20"/>
          <w:szCs w:val="20"/>
        </w:rPr>
        <w:t>учеников</w:t>
      </w:r>
      <w:r w:rsidRPr="009D4B43">
        <w:rPr>
          <w:spacing w:val="74"/>
          <w:w w:val="150"/>
          <w:sz w:val="20"/>
          <w:szCs w:val="20"/>
        </w:rPr>
        <w:t xml:space="preserve"> </w:t>
      </w:r>
      <w:r w:rsidRPr="009D4B43">
        <w:rPr>
          <w:sz w:val="20"/>
          <w:szCs w:val="20"/>
        </w:rPr>
        <w:t>каждого</w:t>
      </w:r>
      <w:r w:rsidRPr="009D4B43">
        <w:rPr>
          <w:spacing w:val="74"/>
          <w:w w:val="150"/>
          <w:sz w:val="20"/>
          <w:szCs w:val="20"/>
        </w:rPr>
        <w:t xml:space="preserve"> </w:t>
      </w:r>
      <w:r w:rsidRPr="009D4B43">
        <w:rPr>
          <w:sz w:val="20"/>
          <w:szCs w:val="20"/>
        </w:rPr>
        <w:t>класса</w:t>
      </w:r>
      <w:r w:rsidRPr="009D4B43">
        <w:rPr>
          <w:spacing w:val="74"/>
          <w:w w:val="150"/>
          <w:sz w:val="20"/>
          <w:szCs w:val="20"/>
        </w:rPr>
        <w:t xml:space="preserve"> </w:t>
      </w:r>
      <w:r w:rsidRPr="009D4B43">
        <w:rPr>
          <w:sz w:val="20"/>
          <w:szCs w:val="20"/>
        </w:rPr>
        <w:t>по</w:t>
      </w:r>
      <w:r w:rsidRPr="009D4B43">
        <w:rPr>
          <w:spacing w:val="74"/>
          <w:w w:val="150"/>
          <w:sz w:val="20"/>
          <w:szCs w:val="20"/>
        </w:rPr>
        <w:t xml:space="preserve"> </w:t>
      </w:r>
      <w:r w:rsidRPr="009D4B43">
        <w:rPr>
          <w:sz w:val="20"/>
          <w:szCs w:val="20"/>
        </w:rPr>
        <w:t>всем</w:t>
      </w:r>
      <w:r w:rsidRPr="009D4B43">
        <w:rPr>
          <w:spacing w:val="74"/>
          <w:w w:val="150"/>
          <w:sz w:val="20"/>
          <w:szCs w:val="20"/>
        </w:rPr>
        <w:t xml:space="preserve"> </w:t>
      </w:r>
      <w:r w:rsidRPr="009D4B43">
        <w:rPr>
          <w:sz w:val="20"/>
          <w:szCs w:val="20"/>
        </w:rPr>
        <w:t>предметам</w:t>
      </w:r>
      <w:r w:rsidRPr="009D4B43">
        <w:rPr>
          <w:spacing w:val="74"/>
          <w:w w:val="150"/>
          <w:sz w:val="20"/>
          <w:szCs w:val="20"/>
        </w:rPr>
        <w:t xml:space="preserve"> </w:t>
      </w:r>
      <w:r w:rsidRPr="009D4B43">
        <w:rPr>
          <w:sz w:val="20"/>
          <w:szCs w:val="20"/>
        </w:rPr>
        <w:t>в</w:t>
      </w:r>
      <w:r w:rsidRPr="009D4B43">
        <w:rPr>
          <w:spacing w:val="74"/>
          <w:w w:val="150"/>
          <w:sz w:val="20"/>
          <w:szCs w:val="20"/>
        </w:rPr>
        <w:t xml:space="preserve"> </w:t>
      </w:r>
      <w:r w:rsidRPr="009D4B43">
        <w:rPr>
          <w:sz w:val="20"/>
          <w:szCs w:val="20"/>
        </w:rPr>
        <w:t>соответствии с Гигиеническими нормативами и Санитарно-эпидемиологическими требованиями.</w:t>
      </w:r>
    </w:p>
    <w:p w:rsidR="009D4B43" w:rsidRPr="009D4B43" w:rsidRDefault="009D4B43" w:rsidP="009D4B43">
      <w:pPr>
        <w:pStyle w:val="a3"/>
        <w:ind w:left="1551"/>
        <w:rPr>
          <w:sz w:val="20"/>
          <w:szCs w:val="20"/>
        </w:rPr>
      </w:pPr>
      <w:r w:rsidRPr="009D4B43">
        <w:rPr>
          <w:sz w:val="20"/>
          <w:szCs w:val="20"/>
        </w:rPr>
        <w:t>В</w:t>
      </w:r>
      <w:r w:rsidRPr="009D4B43">
        <w:rPr>
          <w:spacing w:val="40"/>
          <w:sz w:val="20"/>
          <w:szCs w:val="20"/>
        </w:rPr>
        <w:t xml:space="preserve"> </w:t>
      </w:r>
      <w:r w:rsidRPr="009D4B43">
        <w:rPr>
          <w:sz w:val="20"/>
          <w:szCs w:val="20"/>
        </w:rPr>
        <w:t>учебном</w:t>
      </w:r>
      <w:r w:rsidRPr="009D4B43">
        <w:rPr>
          <w:spacing w:val="40"/>
          <w:sz w:val="20"/>
          <w:szCs w:val="20"/>
        </w:rPr>
        <w:t xml:space="preserve"> </w:t>
      </w:r>
      <w:r w:rsidRPr="009D4B43">
        <w:rPr>
          <w:sz w:val="20"/>
          <w:szCs w:val="20"/>
        </w:rPr>
        <w:t>плане</w:t>
      </w:r>
      <w:r w:rsidRPr="009D4B43">
        <w:rPr>
          <w:spacing w:val="40"/>
          <w:sz w:val="20"/>
          <w:szCs w:val="20"/>
        </w:rPr>
        <w:t xml:space="preserve"> </w:t>
      </w:r>
      <w:r w:rsidRPr="009D4B43">
        <w:rPr>
          <w:sz w:val="20"/>
          <w:szCs w:val="20"/>
        </w:rPr>
        <w:t>могут</w:t>
      </w:r>
      <w:r w:rsidRPr="009D4B43">
        <w:rPr>
          <w:spacing w:val="40"/>
          <w:sz w:val="20"/>
          <w:szCs w:val="20"/>
        </w:rPr>
        <w:t xml:space="preserve"> </w:t>
      </w:r>
      <w:r w:rsidRPr="009D4B43">
        <w:rPr>
          <w:sz w:val="20"/>
          <w:szCs w:val="20"/>
        </w:rPr>
        <w:t>быть</w:t>
      </w:r>
      <w:r w:rsidRPr="009D4B43">
        <w:rPr>
          <w:spacing w:val="40"/>
          <w:sz w:val="20"/>
          <w:szCs w:val="20"/>
        </w:rPr>
        <w:t xml:space="preserve"> </w:t>
      </w:r>
      <w:r w:rsidRPr="009D4B43">
        <w:rPr>
          <w:sz w:val="20"/>
          <w:szCs w:val="20"/>
        </w:rPr>
        <w:t>также</w:t>
      </w:r>
      <w:r w:rsidRPr="009D4B43">
        <w:rPr>
          <w:spacing w:val="40"/>
          <w:sz w:val="20"/>
          <w:szCs w:val="20"/>
        </w:rPr>
        <w:t xml:space="preserve"> </w:t>
      </w:r>
      <w:r w:rsidRPr="009D4B43">
        <w:rPr>
          <w:sz w:val="20"/>
          <w:szCs w:val="20"/>
        </w:rPr>
        <w:t>отражены</w:t>
      </w:r>
      <w:r w:rsidRPr="009D4B43">
        <w:rPr>
          <w:spacing w:val="40"/>
          <w:sz w:val="20"/>
          <w:szCs w:val="20"/>
        </w:rPr>
        <w:t xml:space="preserve"> </w:t>
      </w:r>
      <w:r w:rsidRPr="009D4B43">
        <w:rPr>
          <w:sz w:val="20"/>
          <w:szCs w:val="20"/>
        </w:rPr>
        <w:t>различные</w:t>
      </w:r>
      <w:r w:rsidRPr="009D4B43">
        <w:rPr>
          <w:spacing w:val="40"/>
          <w:sz w:val="20"/>
          <w:szCs w:val="20"/>
        </w:rPr>
        <w:t xml:space="preserve"> </w:t>
      </w:r>
      <w:r w:rsidRPr="009D4B43">
        <w:rPr>
          <w:sz w:val="20"/>
          <w:szCs w:val="20"/>
        </w:rPr>
        <w:t>формы</w:t>
      </w:r>
      <w:r w:rsidRPr="009D4B43">
        <w:rPr>
          <w:spacing w:val="40"/>
          <w:sz w:val="20"/>
          <w:szCs w:val="20"/>
        </w:rPr>
        <w:t xml:space="preserve"> </w:t>
      </w:r>
      <w:r w:rsidRPr="009D4B43">
        <w:rPr>
          <w:sz w:val="20"/>
          <w:szCs w:val="20"/>
        </w:rPr>
        <w:t>организации</w:t>
      </w:r>
      <w:r w:rsidRPr="009D4B43">
        <w:rPr>
          <w:spacing w:val="40"/>
          <w:sz w:val="20"/>
          <w:szCs w:val="20"/>
        </w:rPr>
        <w:t xml:space="preserve"> </w:t>
      </w:r>
      <w:r w:rsidRPr="009D4B43">
        <w:rPr>
          <w:sz w:val="20"/>
          <w:szCs w:val="20"/>
        </w:rPr>
        <w:t>учебных</w:t>
      </w:r>
      <w:r w:rsidRPr="009D4B43">
        <w:rPr>
          <w:spacing w:val="40"/>
          <w:sz w:val="20"/>
          <w:szCs w:val="20"/>
        </w:rPr>
        <w:t xml:space="preserve"> </w:t>
      </w:r>
      <w:r w:rsidRPr="009D4B43">
        <w:rPr>
          <w:sz w:val="20"/>
          <w:szCs w:val="20"/>
        </w:rPr>
        <w:t xml:space="preserve">занятий, </w:t>
      </w:r>
      <w:r w:rsidRPr="009D4B43">
        <w:rPr>
          <w:spacing w:val="-2"/>
          <w:sz w:val="20"/>
          <w:szCs w:val="20"/>
        </w:rPr>
        <w:t>формы</w:t>
      </w:r>
      <w:r w:rsidRPr="009D4B43">
        <w:rPr>
          <w:sz w:val="20"/>
          <w:szCs w:val="20"/>
        </w:rPr>
        <w:tab/>
        <w:t>Для</w:t>
      </w:r>
      <w:r w:rsidRPr="009D4B43">
        <w:rPr>
          <w:spacing w:val="-8"/>
          <w:sz w:val="20"/>
          <w:szCs w:val="20"/>
        </w:rPr>
        <w:t xml:space="preserve"> </w:t>
      </w:r>
      <w:r w:rsidRPr="009D4B43">
        <w:rPr>
          <w:sz w:val="20"/>
          <w:szCs w:val="20"/>
        </w:rPr>
        <w:t>формирования</w:t>
      </w:r>
      <w:r w:rsidRPr="009D4B43">
        <w:rPr>
          <w:spacing w:val="-6"/>
          <w:sz w:val="20"/>
          <w:szCs w:val="20"/>
        </w:rPr>
        <w:t xml:space="preserve"> </w:t>
      </w:r>
      <w:r w:rsidRPr="009D4B43">
        <w:rPr>
          <w:sz w:val="20"/>
          <w:szCs w:val="20"/>
        </w:rPr>
        <w:t>учебного</w:t>
      </w:r>
      <w:r w:rsidRPr="009D4B43">
        <w:rPr>
          <w:spacing w:val="-4"/>
          <w:sz w:val="20"/>
          <w:szCs w:val="20"/>
        </w:rPr>
        <w:t xml:space="preserve"> </w:t>
      </w:r>
      <w:r w:rsidRPr="009D4B43">
        <w:rPr>
          <w:sz w:val="20"/>
          <w:szCs w:val="20"/>
        </w:rPr>
        <w:t>плана</w:t>
      </w:r>
      <w:r w:rsidRPr="009D4B43">
        <w:rPr>
          <w:spacing w:val="-6"/>
          <w:sz w:val="20"/>
          <w:szCs w:val="20"/>
        </w:rPr>
        <w:t xml:space="preserve"> </w:t>
      </w:r>
      <w:r w:rsidRPr="009D4B43">
        <w:rPr>
          <w:sz w:val="20"/>
          <w:szCs w:val="20"/>
        </w:rPr>
        <w:t>профиля</w:t>
      </w:r>
      <w:r w:rsidRPr="009D4B43">
        <w:rPr>
          <w:spacing w:val="-5"/>
          <w:sz w:val="20"/>
          <w:szCs w:val="20"/>
        </w:rPr>
        <w:t xml:space="preserve"> </w:t>
      </w:r>
      <w:r w:rsidRPr="009D4B43">
        <w:rPr>
          <w:spacing w:val="-2"/>
          <w:sz w:val="20"/>
          <w:szCs w:val="20"/>
        </w:rPr>
        <w:t>необходимо:</w:t>
      </w:r>
    </w:p>
    <w:p w:rsidR="009D4B43" w:rsidRPr="009D4B43" w:rsidRDefault="009D4B43" w:rsidP="00D7785A">
      <w:pPr>
        <w:pStyle w:val="a4"/>
        <w:numPr>
          <w:ilvl w:val="0"/>
          <w:numId w:val="58"/>
        </w:numPr>
        <w:tabs>
          <w:tab w:val="left" w:pos="1788"/>
        </w:tabs>
        <w:ind w:left="1788" w:hanging="237"/>
        <w:jc w:val="both"/>
        <w:rPr>
          <w:sz w:val="20"/>
          <w:szCs w:val="20"/>
        </w:rPr>
      </w:pPr>
      <w:r w:rsidRPr="009D4B43">
        <w:rPr>
          <w:sz w:val="20"/>
          <w:szCs w:val="20"/>
        </w:rPr>
        <w:t>Определить</w:t>
      </w:r>
      <w:r w:rsidRPr="009D4B43">
        <w:rPr>
          <w:spacing w:val="-9"/>
          <w:sz w:val="20"/>
          <w:szCs w:val="20"/>
        </w:rPr>
        <w:t xml:space="preserve"> </w:t>
      </w:r>
      <w:r w:rsidRPr="009D4B43">
        <w:rPr>
          <w:sz w:val="20"/>
          <w:szCs w:val="20"/>
        </w:rPr>
        <w:t>профиль</w:t>
      </w:r>
      <w:r w:rsidRPr="009D4B43">
        <w:rPr>
          <w:spacing w:val="-8"/>
          <w:sz w:val="20"/>
          <w:szCs w:val="20"/>
        </w:rPr>
        <w:t xml:space="preserve"> </w:t>
      </w:r>
      <w:r w:rsidRPr="009D4B43">
        <w:rPr>
          <w:spacing w:val="-2"/>
          <w:sz w:val="20"/>
          <w:szCs w:val="20"/>
        </w:rPr>
        <w:t>обучения.</w:t>
      </w:r>
    </w:p>
    <w:p w:rsidR="009D4B43" w:rsidRPr="009D4B43" w:rsidRDefault="009D4B43" w:rsidP="00D7785A">
      <w:pPr>
        <w:pStyle w:val="a4"/>
        <w:numPr>
          <w:ilvl w:val="0"/>
          <w:numId w:val="58"/>
        </w:numPr>
        <w:tabs>
          <w:tab w:val="left" w:pos="1788"/>
        </w:tabs>
        <w:ind w:left="842" w:right="479" w:firstLine="709"/>
        <w:jc w:val="both"/>
        <w:rPr>
          <w:sz w:val="20"/>
          <w:szCs w:val="20"/>
        </w:rPr>
      </w:pPr>
      <w:r w:rsidRPr="009D4B43">
        <w:rPr>
          <w:sz w:val="20"/>
          <w:szCs w:val="20"/>
        </w:rPr>
        <w:t>Выбрать</w:t>
      </w:r>
      <w:r w:rsidRPr="009D4B43">
        <w:rPr>
          <w:spacing w:val="80"/>
          <w:w w:val="150"/>
          <w:sz w:val="20"/>
          <w:szCs w:val="20"/>
        </w:rPr>
        <w:t xml:space="preserve">  </w:t>
      </w:r>
      <w:r w:rsidRPr="009D4B43">
        <w:rPr>
          <w:sz w:val="20"/>
          <w:szCs w:val="20"/>
        </w:rPr>
        <w:t>из</w:t>
      </w:r>
      <w:r w:rsidRPr="009D4B43">
        <w:rPr>
          <w:spacing w:val="80"/>
          <w:w w:val="150"/>
          <w:sz w:val="20"/>
          <w:szCs w:val="20"/>
        </w:rPr>
        <w:t xml:space="preserve">  </w:t>
      </w:r>
      <w:r w:rsidRPr="009D4B43">
        <w:rPr>
          <w:sz w:val="20"/>
          <w:szCs w:val="20"/>
        </w:rPr>
        <w:t>перечня</w:t>
      </w:r>
      <w:r w:rsidRPr="009D4B43">
        <w:rPr>
          <w:spacing w:val="80"/>
          <w:w w:val="150"/>
          <w:sz w:val="20"/>
          <w:szCs w:val="20"/>
        </w:rPr>
        <w:t xml:space="preserve">  </w:t>
      </w:r>
      <w:r w:rsidRPr="009D4B43">
        <w:rPr>
          <w:sz w:val="20"/>
          <w:szCs w:val="20"/>
        </w:rPr>
        <w:t>обязательные,</w:t>
      </w:r>
      <w:r w:rsidRPr="009D4B43">
        <w:rPr>
          <w:spacing w:val="80"/>
          <w:w w:val="150"/>
          <w:sz w:val="20"/>
          <w:szCs w:val="20"/>
        </w:rPr>
        <w:t xml:space="preserve">  </w:t>
      </w:r>
      <w:r w:rsidRPr="009D4B43">
        <w:rPr>
          <w:sz w:val="20"/>
          <w:szCs w:val="20"/>
        </w:rPr>
        <w:t>общие</w:t>
      </w:r>
      <w:r w:rsidRPr="009D4B43">
        <w:rPr>
          <w:spacing w:val="80"/>
          <w:w w:val="150"/>
          <w:sz w:val="20"/>
          <w:szCs w:val="20"/>
        </w:rPr>
        <w:t xml:space="preserve">  </w:t>
      </w:r>
      <w:r w:rsidRPr="009D4B43">
        <w:rPr>
          <w:sz w:val="20"/>
          <w:szCs w:val="20"/>
        </w:rPr>
        <w:t>для</w:t>
      </w:r>
      <w:r w:rsidRPr="009D4B43">
        <w:rPr>
          <w:spacing w:val="80"/>
          <w:w w:val="150"/>
          <w:sz w:val="20"/>
          <w:szCs w:val="20"/>
        </w:rPr>
        <w:t xml:space="preserve">  </w:t>
      </w:r>
      <w:r w:rsidRPr="009D4B43">
        <w:rPr>
          <w:sz w:val="20"/>
          <w:szCs w:val="20"/>
        </w:rPr>
        <w:t>всех</w:t>
      </w:r>
      <w:r w:rsidRPr="009D4B43">
        <w:rPr>
          <w:spacing w:val="80"/>
          <w:w w:val="150"/>
          <w:sz w:val="20"/>
          <w:szCs w:val="20"/>
        </w:rPr>
        <w:t xml:space="preserve">  </w:t>
      </w:r>
      <w:r w:rsidRPr="009D4B43">
        <w:rPr>
          <w:sz w:val="20"/>
          <w:szCs w:val="20"/>
        </w:rPr>
        <w:t>профилей,</w:t>
      </w:r>
      <w:r w:rsidRPr="009D4B43">
        <w:rPr>
          <w:spacing w:val="80"/>
          <w:w w:val="150"/>
          <w:sz w:val="20"/>
          <w:szCs w:val="20"/>
        </w:rPr>
        <w:t xml:space="preserve">  </w:t>
      </w:r>
      <w:r w:rsidRPr="009D4B43">
        <w:rPr>
          <w:sz w:val="20"/>
          <w:szCs w:val="20"/>
        </w:rPr>
        <w:t>предметы на</w:t>
      </w:r>
      <w:r w:rsidRPr="009D4B43">
        <w:rPr>
          <w:spacing w:val="72"/>
          <w:sz w:val="20"/>
          <w:szCs w:val="20"/>
        </w:rPr>
        <w:t xml:space="preserve">   </w:t>
      </w:r>
      <w:r w:rsidRPr="009D4B43">
        <w:rPr>
          <w:sz w:val="20"/>
          <w:szCs w:val="20"/>
        </w:rPr>
        <w:t>базовом</w:t>
      </w:r>
      <w:r w:rsidRPr="009D4B43">
        <w:rPr>
          <w:spacing w:val="72"/>
          <w:sz w:val="20"/>
          <w:szCs w:val="20"/>
        </w:rPr>
        <w:t xml:space="preserve">   </w:t>
      </w:r>
      <w:r w:rsidRPr="009D4B43">
        <w:rPr>
          <w:sz w:val="20"/>
          <w:szCs w:val="20"/>
        </w:rPr>
        <w:t>уровне.</w:t>
      </w:r>
      <w:r w:rsidRPr="009D4B43">
        <w:rPr>
          <w:spacing w:val="72"/>
          <w:sz w:val="20"/>
          <w:szCs w:val="20"/>
        </w:rPr>
        <w:t xml:space="preserve">   </w:t>
      </w:r>
      <w:r w:rsidRPr="009D4B43">
        <w:rPr>
          <w:sz w:val="20"/>
          <w:szCs w:val="20"/>
        </w:rPr>
        <w:t>Включить</w:t>
      </w:r>
      <w:r w:rsidRPr="009D4B43">
        <w:rPr>
          <w:spacing w:val="72"/>
          <w:sz w:val="20"/>
          <w:szCs w:val="20"/>
        </w:rPr>
        <w:t xml:space="preserve">   </w:t>
      </w:r>
      <w:r w:rsidRPr="009D4B43">
        <w:rPr>
          <w:sz w:val="20"/>
          <w:szCs w:val="20"/>
        </w:rPr>
        <w:t>в</w:t>
      </w:r>
      <w:r w:rsidRPr="009D4B43">
        <w:rPr>
          <w:spacing w:val="72"/>
          <w:sz w:val="20"/>
          <w:szCs w:val="20"/>
        </w:rPr>
        <w:t xml:space="preserve">   </w:t>
      </w:r>
      <w:r w:rsidRPr="009D4B43">
        <w:rPr>
          <w:sz w:val="20"/>
          <w:szCs w:val="20"/>
        </w:rPr>
        <w:t>план</w:t>
      </w:r>
      <w:r w:rsidRPr="009D4B43">
        <w:rPr>
          <w:spacing w:val="72"/>
          <w:sz w:val="20"/>
          <w:szCs w:val="20"/>
        </w:rPr>
        <w:t xml:space="preserve">   </w:t>
      </w:r>
      <w:r w:rsidRPr="009D4B43">
        <w:rPr>
          <w:sz w:val="20"/>
          <w:szCs w:val="20"/>
        </w:rPr>
        <w:t>не</w:t>
      </w:r>
      <w:r w:rsidRPr="009D4B43">
        <w:rPr>
          <w:spacing w:val="72"/>
          <w:sz w:val="20"/>
          <w:szCs w:val="20"/>
        </w:rPr>
        <w:t xml:space="preserve">   </w:t>
      </w:r>
      <w:r w:rsidRPr="009D4B43">
        <w:rPr>
          <w:sz w:val="20"/>
          <w:szCs w:val="20"/>
        </w:rPr>
        <w:t>менее</w:t>
      </w:r>
      <w:r w:rsidRPr="009D4B43">
        <w:rPr>
          <w:spacing w:val="72"/>
          <w:sz w:val="20"/>
          <w:szCs w:val="20"/>
        </w:rPr>
        <w:t xml:space="preserve">   </w:t>
      </w:r>
      <w:r w:rsidRPr="009D4B43">
        <w:rPr>
          <w:sz w:val="20"/>
          <w:szCs w:val="20"/>
        </w:rPr>
        <w:t>двух</w:t>
      </w:r>
      <w:r w:rsidRPr="009D4B43">
        <w:rPr>
          <w:spacing w:val="72"/>
          <w:sz w:val="20"/>
          <w:szCs w:val="20"/>
        </w:rPr>
        <w:t xml:space="preserve">   </w:t>
      </w:r>
      <w:r w:rsidRPr="009D4B43">
        <w:rPr>
          <w:sz w:val="20"/>
          <w:szCs w:val="20"/>
        </w:rPr>
        <w:t>учебных</w:t>
      </w:r>
      <w:r w:rsidRPr="009D4B43">
        <w:rPr>
          <w:spacing w:val="72"/>
          <w:sz w:val="20"/>
          <w:szCs w:val="20"/>
        </w:rPr>
        <w:t xml:space="preserve">   </w:t>
      </w:r>
      <w:r w:rsidRPr="009D4B43">
        <w:rPr>
          <w:sz w:val="20"/>
          <w:szCs w:val="20"/>
        </w:rPr>
        <w:t>предметов на</w:t>
      </w:r>
      <w:r w:rsidRPr="009D4B43">
        <w:rPr>
          <w:spacing w:val="78"/>
          <w:sz w:val="20"/>
          <w:szCs w:val="20"/>
        </w:rPr>
        <w:t xml:space="preserve">   </w:t>
      </w:r>
      <w:r w:rsidRPr="009D4B43">
        <w:rPr>
          <w:sz w:val="20"/>
          <w:szCs w:val="20"/>
        </w:rPr>
        <w:t>углубленном</w:t>
      </w:r>
      <w:r w:rsidRPr="009D4B43">
        <w:rPr>
          <w:spacing w:val="78"/>
          <w:sz w:val="20"/>
          <w:szCs w:val="20"/>
        </w:rPr>
        <w:t xml:space="preserve">   </w:t>
      </w:r>
      <w:r w:rsidRPr="009D4B43">
        <w:rPr>
          <w:sz w:val="20"/>
          <w:szCs w:val="20"/>
        </w:rPr>
        <w:t>уровне,</w:t>
      </w:r>
      <w:r w:rsidRPr="009D4B43">
        <w:rPr>
          <w:spacing w:val="78"/>
          <w:sz w:val="20"/>
          <w:szCs w:val="20"/>
        </w:rPr>
        <w:t xml:space="preserve">   </w:t>
      </w:r>
      <w:r w:rsidRPr="009D4B43">
        <w:rPr>
          <w:sz w:val="20"/>
          <w:szCs w:val="20"/>
        </w:rPr>
        <w:t>которые</w:t>
      </w:r>
      <w:r w:rsidRPr="009D4B43">
        <w:rPr>
          <w:spacing w:val="78"/>
          <w:sz w:val="20"/>
          <w:szCs w:val="20"/>
        </w:rPr>
        <w:t xml:space="preserve">   </w:t>
      </w:r>
      <w:r w:rsidRPr="009D4B43">
        <w:rPr>
          <w:sz w:val="20"/>
          <w:szCs w:val="20"/>
        </w:rPr>
        <w:t>будут</w:t>
      </w:r>
      <w:r w:rsidRPr="009D4B43">
        <w:rPr>
          <w:spacing w:val="78"/>
          <w:sz w:val="20"/>
          <w:szCs w:val="20"/>
        </w:rPr>
        <w:t xml:space="preserve">   </w:t>
      </w:r>
      <w:r w:rsidRPr="009D4B43">
        <w:rPr>
          <w:sz w:val="20"/>
          <w:szCs w:val="20"/>
        </w:rPr>
        <w:t>определять</w:t>
      </w:r>
      <w:r w:rsidRPr="009D4B43">
        <w:rPr>
          <w:spacing w:val="78"/>
          <w:sz w:val="20"/>
          <w:szCs w:val="20"/>
        </w:rPr>
        <w:t xml:space="preserve">   </w:t>
      </w:r>
      <w:r w:rsidRPr="009D4B43">
        <w:rPr>
          <w:sz w:val="20"/>
          <w:szCs w:val="20"/>
        </w:rPr>
        <w:t>направленность</w:t>
      </w:r>
      <w:r w:rsidRPr="009D4B43">
        <w:rPr>
          <w:spacing w:val="78"/>
          <w:sz w:val="20"/>
          <w:szCs w:val="20"/>
        </w:rPr>
        <w:t xml:space="preserve">   </w:t>
      </w:r>
      <w:r w:rsidRPr="009D4B43">
        <w:rPr>
          <w:sz w:val="20"/>
          <w:szCs w:val="20"/>
        </w:rPr>
        <w:t>образования в данном профиле.</w:t>
      </w:r>
    </w:p>
    <w:p w:rsidR="009D4B43" w:rsidRPr="009D4B43" w:rsidRDefault="009D4B43" w:rsidP="009D4B43">
      <w:pPr>
        <w:pStyle w:val="a3"/>
        <w:spacing w:before="1"/>
        <w:ind w:left="1551"/>
        <w:rPr>
          <w:sz w:val="20"/>
          <w:szCs w:val="20"/>
        </w:rPr>
      </w:pPr>
      <w:r w:rsidRPr="009D4B43">
        <w:rPr>
          <w:sz w:val="20"/>
          <w:szCs w:val="20"/>
        </w:rPr>
        <w:t>Дополнить</w:t>
      </w:r>
      <w:r w:rsidRPr="009D4B43">
        <w:rPr>
          <w:spacing w:val="-6"/>
          <w:sz w:val="20"/>
          <w:szCs w:val="20"/>
        </w:rPr>
        <w:t xml:space="preserve"> </w:t>
      </w:r>
      <w:r w:rsidRPr="009D4B43">
        <w:rPr>
          <w:sz w:val="20"/>
          <w:szCs w:val="20"/>
        </w:rPr>
        <w:t>учебный</w:t>
      </w:r>
      <w:r w:rsidRPr="009D4B43">
        <w:rPr>
          <w:spacing w:val="-5"/>
          <w:sz w:val="20"/>
          <w:szCs w:val="20"/>
        </w:rPr>
        <w:t xml:space="preserve"> </w:t>
      </w:r>
      <w:r w:rsidRPr="009D4B43">
        <w:rPr>
          <w:sz w:val="20"/>
          <w:szCs w:val="20"/>
        </w:rPr>
        <w:t>план</w:t>
      </w:r>
      <w:r w:rsidRPr="009D4B43">
        <w:rPr>
          <w:spacing w:val="-5"/>
          <w:sz w:val="20"/>
          <w:szCs w:val="20"/>
        </w:rPr>
        <w:t xml:space="preserve"> </w:t>
      </w:r>
      <w:r w:rsidRPr="009D4B43">
        <w:rPr>
          <w:sz w:val="20"/>
          <w:szCs w:val="20"/>
        </w:rPr>
        <w:t>индивидуальным(и)</w:t>
      </w:r>
      <w:r w:rsidRPr="009D4B43">
        <w:rPr>
          <w:spacing w:val="-4"/>
          <w:sz w:val="20"/>
          <w:szCs w:val="20"/>
        </w:rPr>
        <w:t xml:space="preserve"> </w:t>
      </w:r>
      <w:r w:rsidRPr="009D4B43">
        <w:rPr>
          <w:spacing w:val="-2"/>
          <w:sz w:val="20"/>
          <w:szCs w:val="20"/>
        </w:rPr>
        <w:t>проектом(ами).</w:t>
      </w:r>
    </w:p>
    <w:p w:rsidR="009D4B43" w:rsidRPr="009D4B43" w:rsidRDefault="009D4B43" w:rsidP="00D7785A">
      <w:pPr>
        <w:pStyle w:val="a4"/>
        <w:numPr>
          <w:ilvl w:val="0"/>
          <w:numId w:val="57"/>
        </w:numPr>
        <w:tabs>
          <w:tab w:val="left" w:pos="1788"/>
        </w:tabs>
        <w:ind w:right="129" w:firstLine="709"/>
        <w:jc w:val="both"/>
        <w:rPr>
          <w:sz w:val="20"/>
          <w:szCs w:val="20"/>
        </w:rPr>
      </w:pPr>
      <w:r w:rsidRPr="009D4B43">
        <w:rPr>
          <w:sz w:val="20"/>
          <w:szCs w:val="20"/>
        </w:rPr>
        <w:t>Подсчитать суммарное число часов, отводимых на изучение учебных предметов, выбранных в пп.</w:t>
      </w:r>
      <w:r w:rsidRPr="009D4B43">
        <w:rPr>
          <w:spacing w:val="40"/>
          <w:sz w:val="20"/>
          <w:szCs w:val="20"/>
        </w:rPr>
        <w:t xml:space="preserve"> </w:t>
      </w:r>
      <w:r w:rsidRPr="009D4B43">
        <w:rPr>
          <w:sz w:val="20"/>
          <w:szCs w:val="20"/>
        </w:rPr>
        <w:t>2 и 3. Если полученное число часов меньше времени, предусмотренного ФГОС СОО (2170 часов), можно 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дополнительными учебными предметами, курсами по выбору обучающихся.</w:t>
      </w:r>
    </w:p>
    <w:p w:rsidR="00A4284F" w:rsidRPr="00C312BB" w:rsidRDefault="009D4B43" w:rsidP="00D7785A">
      <w:pPr>
        <w:pStyle w:val="a4"/>
        <w:numPr>
          <w:ilvl w:val="0"/>
          <w:numId w:val="57"/>
        </w:numPr>
        <w:tabs>
          <w:tab w:val="left" w:pos="1788"/>
        </w:tabs>
        <w:ind w:right="140" w:firstLine="709"/>
        <w:jc w:val="both"/>
        <w:rPr>
          <w:sz w:val="20"/>
          <w:szCs w:val="20"/>
        </w:rPr>
        <w:sectPr w:rsidR="00A4284F" w:rsidRPr="00C312BB">
          <w:footerReference w:type="default" r:id="rId64"/>
          <w:pgSz w:w="11910" w:h="16840"/>
          <w:pgMar w:top="1560" w:right="425" w:bottom="920" w:left="141" w:header="0" w:footer="733" w:gutter="0"/>
          <w:cols w:space="720"/>
        </w:sectPr>
      </w:pPr>
      <w:r w:rsidRPr="009D4B43">
        <w:rPr>
          <w:sz w:val="20"/>
          <w:szCs w:val="20"/>
        </w:rPr>
        <w:t>Если суммарное число часов больше или равно минимальному числу часов, но меньше максимально</w:t>
      </w:r>
      <w:r w:rsidRPr="009D4B43">
        <w:rPr>
          <w:spacing w:val="39"/>
          <w:sz w:val="20"/>
          <w:szCs w:val="20"/>
        </w:rPr>
        <w:t xml:space="preserve"> </w:t>
      </w:r>
      <w:r w:rsidRPr="009D4B43">
        <w:rPr>
          <w:sz w:val="20"/>
          <w:szCs w:val="20"/>
        </w:rPr>
        <w:t>допустимого</w:t>
      </w:r>
      <w:r w:rsidRPr="009D4B43">
        <w:rPr>
          <w:spacing w:val="39"/>
          <w:sz w:val="20"/>
          <w:szCs w:val="20"/>
        </w:rPr>
        <w:t xml:space="preserve"> </w:t>
      </w:r>
      <w:r w:rsidRPr="009D4B43">
        <w:rPr>
          <w:sz w:val="20"/>
          <w:szCs w:val="20"/>
        </w:rPr>
        <w:t>(2516</w:t>
      </w:r>
      <w:r w:rsidRPr="009D4B43">
        <w:rPr>
          <w:spacing w:val="39"/>
          <w:sz w:val="20"/>
          <w:szCs w:val="20"/>
        </w:rPr>
        <w:t xml:space="preserve"> </w:t>
      </w:r>
      <w:r w:rsidRPr="009D4B43">
        <w:rPr>
          <w:sz w:val="20"/>
          <w:szCs w:val="20"/>
        </w:rPr>
        <w:t>часов),</w:t>
      </w:r>
      <w:r w:rsidRPr="009D4B43">
        <w:rPr>
          <w:spacing w:val="39"/>
          <w:sz w:val="20"/>
          <w:szCs w:val="20"/>
        </w:rPr>
        <w:t xml:space="preserve"> </w:t>
      </w:r>
      <w:r w:rsidRPr="009D4B43">
        <w:rPr>
          <w:sz w:val="20"/>
          <w:szCs w:val="20"/>
        </w:rPr>
        <w:t>то</w:t>
      </w:r>
      <w:r w:rsidRPr="009D4B43">
        <w:rPr>
          <w:spacing w:val="39"/>
          <w:sz w:val="20"/>
          <w:szCs w:val="20"/>
        </w:rPr>
        <w:t xml:space="preserve"> </w:t>
      </w:r>
      <w:r w:rsidRPr="009D4B43">
        <w:rPr>
          <w:sz w:val="20"/>
          <w:szCs w:val="20"/>
        </w:rPr>
        <w:t>образовательная</w:t>
      </w:r>
      <w:r w:rsidRPr="009D4B43">
        <w:rPr>
          <w:spacing w:val="39"/>
          <w:sz w:val="20"/>
          <w:szCs w:val="20"/>
        </w:rPr>
        <w:t xml:space="preserve"> </w:t>
      </w:r>
      <w:r w:rsidRPr="009D4B43">
        <w:rPr>
          <w:sz w:val="20"/>
          <w:szCs w:val="20"/>
        </w:rPr>
        <w:t>организация</w:t>
      </w:r>
      <w:r w:rsidRPr="009D4B43">
        <w:rPr>
          <w:spacing w:val="39"/>
          <w:sz w:val="20"/>
          <w:szCs w:val="20"/>
        </w:rPr>
        <w:t xml:space="preserve"> </w:t>
      </w:r>
      <w:r w:rsidRPr="009D4B43">
        <w:rPr>
          <w:sz w:val="20"/>
          <w:szCs w:val="20"/>
        </w:rPr>
        <w:t>может</w:t>
      </w:r>
      <w:r w:rsidRPr="009D4B43">
        <w:rPr>
          <w:spacing w:val="39"/>
          <w:sz w:val="20"/>
          <w:szCs w:val="20"/>
        </w:rPr>
        <w:t xml:space="preserve"> </w:t>
      </w:r>
      <w:r w:rsidRPr="009D4B43">
        <w:rPr>
          <w:sz w:val="20"/>
          <w:szCs w:val="20"/>
        </w:rPr>
        <w:t>завершить</w:t>
      </w:r>
      <w:r w:rsidRPr="009D4B43">
        <w:rPr>
          <w:spacing w:val="39"/>
          <w:sz w:val="20"/>
          <w:szCs w:val="20"/>
        </w:rPr>
        <w:t xml:space="preserve"> </w:t>
      </w:r>
      <w:r w:rsidRPr="009D4B43">
        <w:rPr>
          <w:sz w:val="20"/>
          <w:szCs w:val="20"/>
        </w:rPr>
        <w:t>формирование</w:t>
      </w:r>
      <w:r w:rsidR="00C312BB">
        <w:rPr>
          <w:sz w:val="20"/>
          <w:szCs w:val="20"/>
        </w:rPr>
        <w:t xml:space="preserve"> </w:t>
      </w:r>
      <w:r w:rsidRPr="00C312BB">
        <w:rPr>
          <w:spacing w:val="-2"/>
          <w:sz w:val="20"/>
          <w:szCs w:val="20"/>
        </w:rPr>
        <w:t>промежуточной</w:t>
      </w:r>
      <w:r w:rsidRPr="00C312BB">
        <w:rPr>
          <w:sz w:val="20"/>
          <w:szCs w:val="20"/>
        </w:rPr>
        <w:tab/>
      </w:r>
      <w:r w:rsidRPr="00C312BB">
        <w:rPr>
          <w:spacing w:val="-2"/>
          <w:sz w:val="20"/>
          <w:szCs w:val="20"/>
        </w:rPr>
        <w:t>аттестации</w:t>
      </w:r>
      <w:r w:rsidRPr="00C312BB">
        <w:rPr>
          <w:sz w:val="20"/>
          <w:szCs w:val="20"/>
        </w:rPr>
        <w:tab/>
      </w:r>
      <w:r w:rsidRPr="00C312BB">
        <w:rPr>
          <w:spacing w:val="-10"/>
          <w:sz w:val="20"/>
          <w:szCs w:val="20"/>
        </w:rPr>
        <w:t>в</w:t>
      </w:r>
      <w:r w:rsidRPr="00C312BB">
        <w:rPr>
          <w:sz w:val="20"/>
          <w:szCs w:val="20"/>
        </w:rPr>
        <w:tab/>
      </w:r>
      <w:r w:rsidRPr="00C312BB">
        <w:rPr>
          <w:spacing w:val="-2"/>
          <w:sz w:val="20"/>
          <w:szCs w:val="20"/>
        </w:rPr>
        <w:t>соответствии</w:t>
      </w:r>
      <w:r w:rsidR="00C312BB">
        <w:rPr>
          <w:spacing w:val="-2"/>
          <w:sz w:val="20"/>
          <w:szCs w:val="20"/>
        </w:rPr>
        <w:t xml:space="preserve"> </w:t>
      </w:r>
      <w:r w:rsidRPr="00C312BB">
        <w:rPr>
          <w:spacing w:val="-10"/>
          <w:sz w:val="20"/>
          <w:szCs w:val="20"/>
        </w:rPr>
        <w:t>с</w:t>
      </w:r>
      <w:r w:rsidRPr="00C312BB">
        <w:rPr>
          <w:sz w:val="20"/>
          <w:szCs w:val="20"/>
        </w:rPr>
        <w:tab/>
      </w:r>
      <w:r w:rsidRPr="00C312BB">
        <w:rPr>
          <w:spacing w:val="-2"/>
          <w:sz w:val="20"/>
          <w:szCs w:val="20"/>
        </w:rPr>
        <w:t>методическими</w:t>
      </w:r>
      <w:r w:rsidRPr="00C312BB">
        <w:rPr>
          <w:sz w:val="20"/>
          <w:szCs w:val="20"/>
        </w:rPr>
        <w:tab/>
      </w:r>
      <w:r w:rsidRPr="00C312BB">
        <w:rPr>
          <w:spacing w:val="-2"/>
          <w:sz w:val="20"/>
          <w:szCs w:val="20"/>
        </w:rPr>
        <w:t>системами</w:t>
      </w:r>
      <w:r w:rsidRPr="00C312BB">
        <w:rPr>
          <w:sz w:val="20"/>
          <w:szCs w:val="20"/>
        </w:rPr>
        <w:tab/>
      </w:r>
      <w:r w:rsidRPr="00C312BB">
        <w:rPr>
          <w:spacing w:val="-10"/>
          <w:sz w:val="20"/>
          <w:szCs w:val="20"/>
        </w:rPr>
        <w:t>и</w:t>
      </w:r>
      <w:r w:rsidRPr="00C312BB">
        <w:rPr>
          <w:sz w:val="20"/>
          <w:szCs w:val="20"/>
        </w:rPr>
        <w:tab/>
      </w:r>
      <w:r w:rsidRPr="00C312BB">
        <w:rPr>
          <w:spacing w:val="-2"/>
          <w:sz w:val="20"/>
          <w:szCs w:val="20"/>
        </w:rPr>
        <w:t>образовательными</w:t>
      </w:r>
      <w:r w:rsidRPr="00C312BB">
        <w:rPr>
          <w:sz w:val="20"/>
          <w:szCs w:val="20"/>
        </w:rPr>
        <w:tab/>
      </w:r>
      <w:r w:rsidRPr="00C312BB">
        <w:rPr>
          <w:spacing w:val="-2"/>
          <w:sz w:val="20"/>
          <w:szCs w:val="20"/>
        </w:rPr>
        <w:t>технологиями,</w:t>
      </w:r>
      <w:r w:rsidRPr="00C312BB">
        <w:rPr>
          <w:sz w:val="20"/>
          <w:szCs w:val="20"/>
        </w:rPr>
        <w:tab/>
      </w:r>
      <w:r w:rsidRPr="00C312BB">
        <w:rPr>
          <w:spacing w:val="-2"/>
          <w:sz w:val="20"/>
          <w:szCs w:val="20"/>
        </w:rPr>
        <w:t>используемыми</w:t>
      </w:r>
      <w:r w:rsidRPr="00C312BB">
        <w:rPr>
          <w:sz w:val="20"/>
          <w:szCs w:val="20"/>
        </w:rPr>
        <w:tab/>
      </w:r>
      <w:r w:rsidR="00C312BB">
        <w:rPr>
          <w:spacing w:val="-2"/>
          <w:sz w:val="20"/>
          <w:szCs w:val="20"/>
        </w:rPr>
        <w:t xml:space="preserve">образовательной </w:t>
      </w:r>
      <w:r w:rsidR="00C312BB" w:rsidRPr="00C312BB">
        <w:rPr>
          <w:spacing w:val="-2"/>
          <w:sz w:val="20"/>
          <w:szCs w:val="20"/>
        </w:rPr>
        <w:t>организацие</w:t>
      </w:r>
    </w:p>
    <w:p w:rsidR="00C312BB" w:rsidRDefault="00C312BB" w:rsidP="00C312BB">
      <w:pPr>
        <w:tabs>
          <w:tab w:val="left" w:pos="1153"/>
        </w:tabs>
        <w:jc w:val="both"/>
      </w:pPr>
      <w:bookmarkStart w:id="331" w:name="В_качестве_учебного_планаМБОУ_«СОШ№19_г."/>
      <w:bookmarkEnd w:id="331"/>
    </w:p>
    <w:p w:rsidR="00A4284F" w:rsidRPr="00C312BB" w:rsidRDefault="00C312BB" w:rsidP="00C312BB">
      <w:pPr>
        <w:tabs>
          <w:tab w:val="left" w:pos="1153"/>
        </w:tabs>
        <w:sectPr w:rsidR="00A4284F" w:rsidRPr="00C312BB">
          <w:footerReference w:type="default" r:id="rId65"/>
          <w:pgSz w:w="11910" w:h="16840"/>
          <w:pgMar w:top="1560" w:right="425" w:bottom="920" w:left="141" w:header="0" w:footer="733" w:gutter="0"/>
          <w:cols w:space="720"/>
        </w:sectPr>
      </w:pPr>
      <w:r>
        <w:tab/>
      </w:r>
    </w:p>
    <w:p w:rsidR="00A4284F" w:rsidRDefault="004E5E27">
      <w:pPr>
        <w:pStyle w:val="a3"/>
        <w:tabs>
          <w:tab w:val="left" w:pos="2703"/>
          <w:tab w:val="left" w:pos="4302"/>
          <w:tab w:val="left" w:pos="5651"/>
          <w:tab w:val="left" w:pos="7618"/>
          <w:tab w:val="left" w:pos="9682"/>
        </w:tabs>
        <w:spacing w:before="72"/>
        <w:ind w:left="842" w:right="1135"/>
      </w:pPr>
      <w:r>
        <w:rPr>
          <w:spacing w:val="-2"/>
        </w:rPr>
        <w:t>учебного</w:t>
      </w:r>
      <w:r>
        <w:tab/>
      </w:r>
      <w:r>
        <w:rPr>
          <w:spacing w:val="-2"/>
        </w:rPr>
        <w:t>плана,</w:t>
      </w:r>
      <w:r>
        <w:tab/>
      </w:r>
      <w:r>
        <w:rPr>
          <w:spacing w:val="-4"/>
        </w:rPr>
        <w:t>или</w:t>
      </w:r>
      <w:r>
        <w:tab/>
      </w:r>
      <w:r>
        <w:rPr>
          <w:spacing w:val="-2"/>
        </w:rPr>
        <w:t>увеличить</w:t>
      </w:r>
      <w:r>
        <w:tab/>
      </w:r>
      <w:r>
        <w:rPr>
          <w:spacing w:val="-2"/>
        </w:rPr>
        <w:t>количество</w:t>
      </w:r>
      <w:r>
        <w:tab/>
      </w:r>
      <w:r>
        <w:rPr>
          <w:spacing w:val="-2"/>
        </w:rPr>
        <w:t xml:space="preserve">часов </w:t>
      </w:r>
      <w:r>
        <w:t>на изучение отдельных предметов, или включить в план другие курсы по выбору обучающихся.</w:t>
      </w:r>
    </w:p>
    <w:p w:rsidR="00A4284F" w:rsidRDefault="004E5E27">
      <w:pPr>
        <w:ind w:left="1606"/>
        <w:jc w:val="both"/>
        <w:rPr>
          <w:sz w:val="24"/>
        </w:rPr>
      </w:pPr>
      <w:r>
        <w:rPr>
          <w:sz w:val="24"/>
        </w:rPr>
        <w:t>Варианты</w:t>
      </w:r>
      <w:r>
        <w:rPr>
          <w:spacing w:val="-5"/>
          <w:sz w:val="24"/>
        </w:rPr>
        <w:t xml:space="preserve"> </w:t>
      </w:r>
      <w:r>
        <w:rPr>
          <w:sz w:val="24"/>
        </w:rPr>
        <w:t>учебных</w:t>
      </w:r>
      <w:r>
        <w:rPr>
          <w:spacing w:val="-5"/>
          <w:sz w:val="24"/>
        </w:rPr>
        <w:t xml:space="preserve"> </w:t>
      </w:r>
      <w:r>
        <w:rPr>
          <w:sz w:val="24"/>
        </w:rPr>
        <w:t>планов</w:t>
      </w:r>
      <w:r>
        <w:rPr>
          <w:spacing w:val="-4"/>
          <w:sz w:val="24"/>
        </w:rPr>
        <w:t xml:space="preserve"> </w:t>
      </w:r>
      <w:r>
        <w:rPr>
          <w:spacing w:val="-2"/>
          <w:sz w:val="24"/>
        </w:rPr>
        <w:t>профилей.</w:t>
      </w:r>
    </w:p>
    <w:p w:rsidR="00A4284F" w:rsidRDefault="004E5E27">
      <w:pPr>
        <w:pStyle w:val="a3"/>
        <w:spacing w:before="138"/>
        <w:ind w:left="842" w:right="137" w:firstLine="709"/>
      </w:pPr>
      <w:r>
        <w:t xml:space="preserve">При проектировании учебного плана профиля следует учитывать, что профиль является способом введения обучающихся в ту или иную общественно-производственную практику; это комплексное понятие, не ограниченное ни рамками учебного плана, ни заданным набором учебных предметов, изучаемых на базовом или углубленном уровне, ни образовательным пространством школы.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для чего необходимо изучить намерения и предпочтения </w:t>
      </w:r>
      <w:r>
        <w:rPr>
          <w:spacing w:val="-2"/>
        </w:rPr>
        <w:t>обучающихся</w:t>
      </w:r>
    </w:p>
    <w:p w:rsidR="00A4284F" w:rsidRDefault="004E5E27">
      <w:pPr>
        <w:pStyle w:val="a3"/>
        <w:ind w:left="842"/>
      </w:pPr>
      <w:r>
        <w:t>и</w:t>
      </w:r>
      <w:r>
        <w:rPr>
          <w:spacing w:val="-3"/>
        </w:rPr>
        <w:t xml:space="preserve"> </w:t>
      </w:r>
      <w:r>
        <w:t>их</w:t>
      </w:r>
      <w:r>
        <w:rPr>
          <w:spacing w:val="-2"/>
        </w:rPr>
        <w:t xml:space="preserve"> </w:t>
      </w:r>
      <w:r>
        <w:t>родителей</w:t>
      </w:r>
      <w:r>
        <w:rPr>
          <w:spacing w:val="-3"/>
        </w:rPr>
        <w:t xml:space="preserve"> </w:t>
      </w:r>
      <w:r>
        <w:t>(законных</w:t>
      </w:r>
      <w:r>
        <w:rPr>
          <w:spacing w:val="-2"/>
        </w:rPr>
        <w:t xml:space="preserve"> представителей).</w:t>
      </w:r>
    </w:p>
    <w:p w:rsidR="00A4284F" w:rsidRDefault="004E5E27">
      <w:pPr>
        <w:pStyle w:val="a3"/>
        <w:ind w:left="842" w:right="130" w:firstLine="709"/>
      </w:pPr>
      <w:r>
        <w:t>В предлагаемых вариантах примерных учебных планов профилей учебный предмет «Математика» (предметная область «Математика и информатика») представлен в виде трёх учебных курсов: «Алгебра и начала математического анализа», «Геометрия», «Вероятность и статистика».</w:t>
      </w:r>
    </w:p>
    <w:p w:rsidR="00A4284F" w:rsidRDefault="004E5E27">
      <w:pPr>
        <w:pStyle w:val="a3"/>
        <w:tabs>
          <w:tab w:val="left" w:pos="4903"/>
          <w:tab w:val="left" w:pos="8021"/>
        </w:tabs>
        <w:ind w:left="842" w:right="138" w:firstLine="709"/>
      </w:pPr>
      <w:r>
        <w:t xml:space="preserve">При этом образовательная организация до 1 сентября 2025 г. может реализовывать учебный план </w:t>
      </w:r>
      <w:r>
        <w:rPr>
          <w:spacing w:val="-2"/>
        </w:rPr>
        <w:t>соответствующего</w:t>
      </w:r>
      <w:r>
        <w:tab/>
      </w:r>
      <w:r>
        <w:rPr>
          <w:spacing w:val="-2"/>
        </w:rPr>
        <w:t>профиля</w:t>
      </w:r>
      <w:r>
        <w:tab/>
      </w:r>
      <w:r>
        <w:rPr>
          <w:spacing w:val="-2"/>
        </w:rPr>
        <w:t>обучения</w:t>
      </w:r>
    </w:p>
    <w:p w:rsidR="00A4284F" w:rsidRDefault="004E5E27">
      <w:pPr>
        <w:pStyle w:val="a3"/>
        <w:ind w:left="842" w:right="438"/>
      </w:pPr>
      <w:r>
        <w:t>для</w:t>
      </w:r>
      <w:r>
        <w:rPr>
          <w:spacing w:val="66"/>
          <w:w w:val="150"/>
        </w:rPr>
        <w:t xml:space="preserve">  </w:t>
      </w:r>
      <w:r>
        <w:t>обучающихся,</w:t>
      </w:r>
      <w:r>
        <w:rPr>
          <w:spacing w:val="66"/>
          <w:w w:val="150"/>
        </w:rPr>
        <w:t xml:space="preserve">  </w:t>
      </w:r>
      <w:r>
        <w:t>принятых</w:t>
      </w:r>
      <w:r>
        <w:rPr>
          <w:spacing w:val="66"/>
          <w:w w:val="150"/>
        </w:rPr>
        <w:t xml:space="preserve">  </w:t>
      </w:r>
      <w:r>
        <w:t>на</w:t>
      </w:r>
      <w:r>
        <w:rPr>
          <w:spacing w:val="66"/>
          <w:w w:val="150"/>
        </w:rPr>
        <w:t xml:space="preserve">  </w:t>
      </w:r>
      <w:r>
        <w:t>обучение</w:t>
      </w:r>
      <w:r>
        <w:rPr>
          <w:spacing w:val="66"/>
          <w:w w:val="150"/>
        </w:rPr>
        <w:t xml:space="preserve">  </w:t>
      </w:r>
      <w:r>
        <w:t>на</w:t>
      </w:r>
      <w:r>
        <w:rPr>
          <w:spacing w:val="66"/>
          <w:w w:val="150"/>
        </w:rPr>
        <w:t xml:space="preserve">  </w:t>
      </w:r>
      <w:r>
        <w:t>уровень</w:t>
      </w:r>
      <w:r>
        <w:rPr>
          <w:spacing w:val="66"/>
          <w:w w:val="150"/>
        </w:rPr>
        <w:t xml:space="preserve">  </w:t>
      </w:r>
      <w:r>
        <w:t>среднего</w:t>
      </w:r>
      <w:r>
        <w:rPr>
          <w:spacing w:val="66"/>
          <w:w w:val="150"/>
        </w:rPr>
        <w:t xml:space="preserve">  </w:t>
      </w:r>
      <w:r>
        <w:t>общего</w:t>
      </w:r>
      <w:r>
        <w:rPr>
          <w:spacing w:val="66"/>
          <w:w w:val="150"/>
        </w:rPr>
        <w:t xml:space="preserve">  </w:t>
      </w:r>
      <w:r>
        <w:t>образования в</w:t>
      </w:r>
      <w:r>
        <w:rPr>
          <w:spacing w:val="80"/>
          <w:w w:val="150"/>
        </w:rPr>
        <w:t xml:space="preserve">  </w:t>
      </w:r>
      <w:r>
        <w:t>соответствии</w:t>
      </w:r>
      <w:r>
        <w:rPr>
          <w:spacing w:val="80"/>
          <w:w w:val="150"/>
        </w:rPr>
        <w:t xml:space="preserve">  </w:t>
      </w:r>
      <w:r>
        <w:t>с</w:t>
      </w:r>
      <w:r>
        <w:rPr>
          <w:spacing w:val="80"/>
          <w:w w:val="150"/>
        </w:rPr>
        <w:t xml:space="preserve">  </w:t>
      </w:r>
      <w:r>
        <w:t>ФГОС</w:t>
      </w:r>
      <w:r>
        <w:rPr>
          <w:spacing w:val="80"/>
          <w:w w:val="150"/>
        </w:rPr>
        <w:t xml:space="preserve">  </w:t>
      </w:r>
      <w:r>
        <w:t>СОО,</w:t>
      </w:r>
      <w:r>
        <w:rPr>
          <w:spacing w:val="80"/>
          <w:w w:val="150"/>
        </w:rPr>
        <w:t xml:space="preserve">  </w:t>
      </w:r>
      <w:r>
        <w:t>утвержденный</w:t>
      </w:r>
      <w:r>
        <w:rPr>
          <w:spacing w:val="80"/>
          <w:w w:val="150"/>
        </w:rPr>
        <w:t xml:space="preserve">  </w:t>
      </w:r>
      <w:r>
        <w:t>приказом</w:t>
      </w:r>
      <w:r>
        <w:rPr>
          <w:spacing w:val="80"/>
          <w:w w:val="150"/>
        </w:rPr>
        <w:t xml:space="preserve">  </w:t>
      </w:r>
      <w:r>
        <w:t>Министерства</w:t>
      </w:r>
      <w:r>
        <w:rPr>
          <w:spacing w:val="80"/>
          <w:w w:val="150"/>
        </w:rPr>
        <w:t xml:space="preserve">  </w:t>
      </w:r>
      <w:r>
        <w:t>образования и</w:t>
      </w:r>
      <w:r>
        <w:rPr>
          <w:spacing w:val="80"/>
          <w:w w:val="150"/>
        </w:rPr>
        <w:t xml:space="preserve">  </w:t>
      </w:r>
      <w:r>
        <w:t>науки</w:t>
      </w:r>
      <w:r>
        <w:rPr>
          <w:spacing w:val="80"/>
          <w:w w:val="150"/>
        </w:rPr>
        <w:t xml:space="preserve">  </w:t>
      </w:r>
      <w:r>
        <w:t>Российской</w:t>
      </w:r>
      <w:r>
        <w:rPr>
          <w:spacing w:val="80"/>
          <w:w w:val="150"/>
        </w:rPr>
        <w:t xml:space="preserve">  </w:t>
      </w:r>
      <w:r>
        <w:t>Федерации</w:t>
      </w:r>
      <w:r>
        <w:rPr>
          <w:spacing w:val="80"/>
          <w:w w:val="150"/>
        </w:rPr>
        <w:t xml:space="preserve">  </w:t>
      </w:r>
      <w:r>
        <w:t>от</w:t>
      </w:r>
      <w:r>
        <w:rPr>
          <w:spacing w:val="80"/>
          <w:w w:val="150"/>
        </w:rPr>
        <w:t xml:space="preserve">  </w:t>
      </w:r>
      <w:r>
        <w:t>17</w:t>
      </w:r>
      <w:r>
        <w:rPr>
          <w:spacing w:val="80"/>
          <w:w w:val="150"/>
        </w:rPr>
        <w:t xml:space="preserve">  </w:t>
      </w:r>
      <w:r>
        <w:t>мая</w:t>
      </w:r>
      <w:r>
        <w:rPr>
          <w:spacing w:val="80"/>
          <w:w w:val="150"/>
        </w:rPr>
        <w:t xml:space="preserve">  </w:t>
      </w:r>
      <w:r>
        <w:t>2012</w:t>
      </w:r>
      <w:r>
        <w:rPr>
          <w:spacing w:val="80"/>
          <w:w w:val="150"/>
        </w:rPr>
        <w:t xml:space="preserve">  </w:t>
      </w:r>
      <w:r>
        <w:t>г.</w:t>
      </w:r>
      <w:r>
        <w:rPr>
          <w:spacing w:val="80"/>
          <w:w w:val="150"/>
        </w:rPr>
        <w:t xml:space="preserve">  </w:t>
      </w:r>
      <w:r>
        <w:t>№</w:t>
      </w:r>
      <w:r>
        <w:rPr>
          <w:spacing w:val="80"/>
          <w:w w:val="150"/>
        </w:rPr>
        <w:t xml:space="preserve">  </w:t>
      </w:r>
      <w:r>
        <w:t>413</w:t>
      </w:r>
      <w:r>
        <w:rPr>
          <w:spacing w:val="80"/>
          <w:w w:val="150"/>
        </w:rPr>
        <w:t xml:space="preserve">  </w:t>
      </w:r>
      <w:r>
        <w:t>(в</w:t>
      </w:r>
      <w:r>
        <w:rPr>
          <w:spacing w:val="80"/>
          <w:w w:val="150"/>
        </w:rPr>
        <w:t xml:space="preserve">  </w:t>
      </w:r>
      <w:r>
        <w:t>редакции приказа Минпросвещения России от 11 декабря 2020 г. № 712)</w:t>
      </w:r>
      <w:bookmarkStart w:id="332" w:name="_bookmark28"/>
      <w:bookmarkEnd w:id="332"/>
      <w:r>
        <w:fldChar w:fldCharType="begin"/>
      </w:r>
      <w:r>
        <w:instrText xml:space="preserve"> HYPERLINK \l "_bookmark29" </w:instrText>
      </w:r>
      <w:r>
        <w:fldChar w:fldCharType="separate"/>
      </w:r>
      <w:r>
        <w:rPr>
          <w:vertAlign w:val="superscript"/>
        </w:rPr>
        <w:t>15</w:t>
      </w:r>
      <w:r>
        <w:rPr>
          <w:vertAlign w:val="superscript"/>
        </w:rPr>
        <w:fldChar w:fldCharType="end"/>
      </w:r>
      <w:r>
        <w:t>.</w:t>
      </w:r>
    </w:p>
    <w:p w:rsidR="00A4284F" w:rsidRDefault="004E5E27">
      <w:pPr>
        <w:pStyle w:val="a3"/>
        <w:ind w:left="842" w:right="130" w:firstLine="709"/>
      </w:pPr>
      <w:r>
        <w:t>Технологический профиль ориентирован на производственную, инженерную и информационную сферы деятельности, поэтому в данном профиле для изучения на углубленном уровне выбираются учебные предметы и дополнительные предметы, курсы преимущественно из предметных областей «Математика и информатика» и «Естественно-научные предметы».</w:t>
      </w:r>
    </w:p>
    <w:p w:rsidR="00A4284F" w:rsidRDefault="004E5E27">
      <w:pPr>
        <w:pStyle w:val="a3"/>
        <w:tabs>
          <w:tab w:val="left" w:pos="2892"/>
          <w:tab w:val="left" w:pos="4359"/>
          <w:tab w:val="left" w:pos="5507"/>
          <w:tab w:val="left" w:pos="7798"/>
          <w:tab w:val="left" w:pos="9792"/>
        </w:tabs>
        <w:ind w:left="842" w:right="738" w:firstLine="709"/>
      </w:pPr>
      <w:r>
        <w:rPr>
          <w:spacing w:val="-2"/>
        </w:rPr>
        <w:t>Пример</w:t>
      </w:r>
      <w:r>
        <w:tab/>
      </w:r>
      <w:r>
        <w:rPr>
          <w:spacing w:val="-2"/>
        </w:rPr>
        <w:t>учебного</w:t>
      </w:r>
      <w:r>
        <w:tab/>
      </w:r>
      <w:r>
        <w:rPr>
          <w:spacing w:val="-2"/>
        </w:rPr>
        <w:t>плана</w:t>
      </w:r>
      <w:r>
        <w:tab/>
      </w:r>
      <w:r>
        <w:rPr>
          <w:spacing w:val="-2"/>
        </w:rPr>
        <w:t>технологического</w:t>
      </w:r>
      <w:r>
        <w:tab/>
      </w:r>
      <w:r>
        <w:rPr>
          <w:spacing w:val="-2"/>
        </w:rPr>
        <w:t>(инженерного)</w:t>
      </w:r>
      <w:r>
        <w:tab/>
      </w:r>
      <w:r>
        <w:rPr>
          <w:spacing w:val="-2"/>
        </w:rPr>
        <w:t xml:space="preserve">профиля </w:t>
      </w:r>
      <w:r>
        <w:t>(с углубленным изучением математики и физики) (вариант 1)</w:t>
      </w:r>
    </w:p>
    <w:tbl>
      <w:tblPr>
        <w:tblStyle w:val="TableNormal"/>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2"/>
        <w:gridCol w:w="2576"/>
        <w:gridCol w:w="1184"/>
        <w:gridCol w:w="928"/>
        <w:gridCol w:w="928"/>
        <w:gridCol w:w="928"/>
        <w:gridCol w:w="928"/>
      </w:tblGrid>
      <w:tr w:rsidR="00A4284F">
        <w:trPr>
          <w:trHeight w:val="706"/>
        </w:trPr>
        <w:tc>
          <w:tcPr>
            <w:tcW w:w="2432" w:type="dxa"/>
            <w:vMerge w:val="restart"/>
          </w:tcPr>
          <w:p w:rsidR="00A4284F" w:rsidRDefault="004E5E27">
            <w:pPr>
              <w:pStyle w:val="TableParagraph"/>
              <w:spacing w:line="252" w:lineRule="exact"/>
              <w:ind w:left="108"/>
            </w:pPr>
            <w:r>
              <w:t>Предметная</w:t>
            </w:r>
            <w:r>
              <w:rPr>
                <w:spacing w:val="-10"/>
              </w:rPr>
              <w:t xml:space="preserve"> </w:t>
            </w:r>
            <w:r>
              <w:rPr>
                <w:spacing w:val="-2"/>
              </w:rPr>
              <w:t>область</w:t>
            </w:r>
          </w:p>
        </w:tc>
        <w:tc>
          <w:tcPr>
            <w:tcW w:w="2576" w:type="dxa"/>
            <w:vMerge w:val="restart"/>
          </w:tcPr>
          <w:p w:rsidR="00A4284F" w:rsidRDefault="004E5E27">
            <w:pPr>
              <w:pStyle w:val="TableParagraph"/>
              <w:spacing w:line="252" w:lineRule="exact"/>
              <w:ind w:left="110"/>
            </w:pPr>
            <w:r>
              <w:t>Учебный</w:t>
            </w:r>
            <w:r>
              <w:rPr>
                <w:spacing w:val="-7"/>
              </w:rPr>
              <w:t xml:space="preserve"> </w:t>
            </w:r>
            <w:r>
              <w:rPr>
                <w:spacing w:val="-2"/>
              </w:rPr>
              <w:t>предмет</w:t>
            </w:r>
          </w:p>
        </w:tc>
        <w:tc>
          <w:tcPr>
            <w:tcW w:w="1184" w:type="dxa"/>
            <w:vMerge w:val="restart"/>
          </w:tcPr>
          <w:p w:rsidR="00A4284F" w:rsidRDefault="004E5E27">
            <w:pPr>
              <w:pStyle w:val="TableParagraph"/>
              <w:spacing w:line="252" w:lineRule="exact"/>
              <w:ind w:left="110"/>
            </w:pPr>
            <w:r>
              <w:rPr>
                <w:spacing w:val="-2"/>
              </w:rPr>
              <w:t>Уровень</w:t>
            </w:r>
          </w:p>
        </w:tc>
        <w:tc>
          <w:tcPr>
            <w:tcW w:w="1856" w:type="dxa"/>
            <w:gridSpan w:val="2"/>
          </w:tcPr>
          <w:p w:rsidR="00A4284F" w:rsidRDefault="004E5E27">
            <w:pPr>
              <w:pStyle w:val="TableParagraph"/>
              <w:ind w:left="108" w:right="532"/>
            </w:pPr>
            <w:r>
              <w:t>5-ти</w:t>
            </w:r>
            <w:r>
              <w:rPr>
                <w:spacing w:val="-14"/>
              </w:rPr>
              <w:t xml:space="preserve"> </w:t>
            </w:r>
            <w:r>
              <w:t xml:space="preserve">дневная </w:t>
            </w:r>
            <w:r>
              <w:rPr>
                <w:spacing w:val="-2"/>
              </w:rPr>
              <w:t>неделя</w:t>
            </w:r>
          </w:p>
        </w:tc>
        <w:tc>
          <w:tcPr>
            <w:tcW w:w="1856" w:type="dxa"/>
            <w:gridSpan w:val="2"/>
          </w:tcPr>
          <w:p w:rsidR="00A4284F" w:rsidRDefault="004E5E27">
            <w:pPr>
              <w:pStyle w:val="TableParagraph"/>
              <w:ind w:left="109" w:right="531"/>
            </w:pPr>
            <w:r>
              <w:t>6-ти</w:t>
            </w:r>
            <w:r>
              <w:rPr>
                <w:spacing w:val="-14"/>
              </w:rPr>
              <w:t xml:space="preserve"> </w:t>
            </w:r>
            <w:r>
              <w:t xml:space="preserve">дневная </w:t>
            </w:r>
            <w:r>
              <w:rPr>
                <w:spacing w:val="-2"/>
              </w:rPr>
              <w:t>неделя</w:t>
            </w:r>
          </w:p>
        </w:tc>
      </w:tr>
      <w:tr w:rsidR="00A4284F">
        <w:trPr>
          <w:trHeight w:val="706"/>
        </w:trPr>
        <w:tc>
          <w:tcPr>
            <w:tcW w:w="2432" w:type="dxa"/>
            <w:vMerge/>
            <w:tcBorders>
              <w:top w:val="nil"/>
            </w:tcBorders>
          </w:tcPr>
          <w:p w:rsidR="00A4284F" w:rsidRDefault="00A4284F">
            <w:pPr>
              <w:rPr>
                <w:sz w:val="2"/>
                <w:szCs w:val="2"/>
              </w:rPr>
            </w:pPr>
          </w:p>
        </w:tc>
        <w:tc>
          <w:tcPr>
            <w:tcW w:w="2576" w:type="dxa"/>
            <w:vMerge/>
            <w:tcBorders>
              <w:top w:val="nil"/>
            </w:tcBorders>
          </w:tcPr>
          <w:p w:rsidR="00A4284F" w:rsidRDefault="00A4284F">
            <w:pPr>
              <w:rPr>
                <w:sz w:val="2"/>
                <w:szCs w:val="2"/>
              </w:rPr>
            </w:pPr>
          </w:p>
        </w:tc>
        <w:tc>
          <w:tcPr>
            <w:tcW w:w="1184" w:type="dxa"/>
            <w:vMerge/>
            <w:tcBorders>
              <w:top w:val="nil"/>
            </w:tcBorders>
          </w:tcPr>
          <w:p w:rsidR="00A4284F" w:rsidRDefault="00A4284F">
            <w:pPr>
              <w:rPr>
                <w:sz w:val="2"/>
                <w:szCs w:val="2"/>
              </w:rPr>
            </w:pPr>
          </w:p>
        </w:tc>
        <w:tc>
          <w:tcPr>
            <w:tcW w:w="1856" w:type="dxa"/>
            <w:gridSpan w:val="2"/>
          </w:tcPr>
          <w:p w:rsidR="00A4284F" w:rsidRDefault="004E5E27">
            <w:pPr>
              <w:pStyle w:val="TableParagraph"/>
              <w:ind w:left="108" w:right="157"/>
            </w:pPr>
            <w:r>
              <w:rPr>
                <w:spacing w:val="-2"/>
              </w:rPr>
              <w:t xml:space="preserve">Количество </w:t>
            </w:r>
            <w:r>
              <w:t>часов</w:t>
            </w:r>
            <w:r>
              <w:rPr>
                <w:spacing w:val="-14"/>
              </w:rPr>
              <w:t xml:space="preserve"> </w:t>
            </w:r>
            <w:r>
              <w:t>в</w:t>
            </w:r>
            <w:r>
              <w:rPr>
                <w:spacing w:val="-14"/>
              </w:rPr>
              <w:t xml:space="preserve"> </w:t>
            </w:r>
            <w:r>
              <w:t>неделю</w:t>
            </w:r>
          </w:p>
        </w:tc>
        <w:tc>
          <w:tcPr>
            <w:tcW w:w="1856" w:type="dxa"/>
            <w:gridSpan w:val="2"/>
          </w:tcPr>
          <w:p w:rsidR="00A4284F" w:rsidRDefault="004E5E27">
            <w:pPr>
              <w:pStyle w:val="TableParagraph"/>
              <w:ind w:left="109" w:right="157"/>
            </w:pPr>
            <w:r>
              <w:rPr>
                <w:spacing w:val="-2"/>
              </w:rPr>
              <w:t xml:space="preserve">Количество </w:t>
            </w:r>
            <w:r>
              <w:t>часов</w:t>
            </w:r>
            <w:r>
              <w:rPr>
                <w:spacing w:val="-14"/>
              </w:rPr>
              <w:t xml:space="preserve"> </w:t>
            </w:r>
            <w:r>
              <w:t>в</w:t>
            </w:r>
            <w:r>
              <w:rPr>
                <w:spacing w:val="-14"/>
              </w:rPr>
              <w:t xml:space="preserve"> </w:t>
            </w:r>
            <w:r>
              <w:t>неделю</w:t>
            </w:r>
          </w:p>
        </w:tc>
      </w:tr>
      <w:tr w:rsidR="00A4284F">
        <w:trPr>
          <w:trHeight w:val="706"/>
        </w:trPr>
        <w:tc>
          <w:tcPr>
            <w:tcW w:w="2432" w:type="dxa"/>
            <w:vMerge/>
            <w:tcBorders>
              <w:top w:val="nil"/>
            </w:tcBorders>
          </w:tcPr>
          <w:p w:rsidR="00A4284F" w:rsidRDefault="00A4284F">
            <w:pPr>
              <w:rPr>
                <w:sz w:val="2"/>
                <w:szCs w:val="2"/>
              </w:rPr>
            </w:pPr>
          </w:p>
        </w:tc>
        <w:tc>
          <w:tcPr>
            <w:tcW w:w="2576" w:type="dxa"/>
            <w:vMerge/>
            <w:tcBorders>
              <w:top w:val="nil"/>
            </w:tcBorders>
          </w:tcPr>
          <w:p w:rsidR="00A4284F" w:rsidRDefault="00A4284F">
            <w:pPr>
              <w:rPr>
                <w:sz w:val="2"/>
                <w:szCs w:val="2"/>
              </w:rPr>
            </w:pPr>
          </w:p>
        </w:tc>
        <w:tc>
          <w:tcPr>
            <w:tcW w:w="1184" w:type="dxa"/>
            <w:vMerge/>
            <w:tcBorders>
              <w:top w:val="nil"/>
            </w:tcBorders>
          </w:tcPr>
          <w:p w:rsidR="00A4284F" w:rsidRDefault="00A4284F">
            <w:pPr>
              <w:rPr>
                <w:sz w:val="2"/>
                <w:szCs w:val="2"/>
              </w:rPr>
            </w:pPr>
          </w:p>
        </w:tc>
        <w:tc>
          <w:tcPr>
            <w:tcW w:w="928" w:type="dxa"/>
          </w:tcPr>
          <w:p w:rsidR="00A4284F" w:rsidRDefault="004E5E27">
            <w:pPr>
              <w:pStyle w:val="TableParagraph"/>
              <w:spacing w:line="252" w:lineRule="exact"/>
              <w:ind w:left="108"/>
            </w:pPr>
            <w:r>
              <w:rPr>
                <w:spacing w:val="-5"/>
              </w:rPr>
              <w:t>10</w:t>
            </w:r>
          </w:p>
          <w:p w:rsidR="00A4284F" w:rsidRDefault="004E5E27">
            <w:pPr>
              <w:pStyle w:val="TableParagraph"/>
              <w:ind w:left="108"/>
            </w:pPr>
            <w:r>
              <w:rPr>
                <w:spacing w:val="-2"/>
              </w:rPr>
              <w:t>класс</w:t>
            </w:r>
          </w:p>
        </w:tc>
        <w:tc>
          <w:tcPr>
            <w:tcW w:w="928" w:type="dxa"/>
          </w:tcPr>
          <w:p w:rsidR="00A4284F" w:rsidRDefault="004E5E27">
            <w:pPr>
              <w:pStyle w:val="TableParagraph"/>
              <w:spacing w:line="252" w:lineRule="exact"/>
              <w:ind w:left="108"/>
            </w:pPr>
            <w:r>
              <w:rPr>
                <w:spacing w:val="-5"/>
              </w:rPr>
              <w:t>11</w:t>
            </w:r>
          </w:p>
          <w:p w:rsidR="00A4284F" w:rsidRDefault="004E5E27">
            <w:pPr>
              <w:pStyle w:val="TableParagraph"/>
              <w:ind w:left="108"/>
            </w:pPr>
            <w:r>
              <w:rPr>
                <w:spacing w:val="-2"/>
              </w:rPr>
              <w:t>класс</w:t>
            </w:r>
          </w:p>
        </w:tc>
        <w:tc>
          <w:tcPr>
            <w:tcW w:w="928" w:type="dxa"/>
          </w:tcPr>
          <w:p w:rsidR="00A4284F" w:rsidRDefault="004E5E27">
            <w:pPr>
              <w:pStyle w:val="TableParagraph"/>
              <w:spacing w:line="252" w:lineRule="exact"/>
              <w:ind w:left="109"/>
            </w:pPr>
            <w:r>
              <w:rPr>
                <w:spacing w:val="-5"/>
              </w:rPr>
              <w:t>10</w:t>
            </w:r>
          </w:p>
          <w:p w:rsidR="00A4284F" w:rsidRDefault="004E5E27">
            <w:pPr>
              <w:pStyle w:val="TableParagraph"/>
              <w:ind w:left="109"/>
            </w:pPr>
            <w:r>
              <w:rPr>
                <w:spacing w:val="-2"/>
              </w:rPr>
              <w:t>класс</w:t>
            </w:r>
          </w:p>
        </w:tc>
        <w:tc>
          <w:tcPr>
            <w:tcW w:w="928" w:type="dxa"/>
          </w:tcPr>
          <w:p w:rsidR="00A4284F" w:rsidRDefault="004E5E27">
            <w:pPr>
              <w:pStyle w:val="TableParagraph"/>
              <w:spacing w:line="252" w:lineRule="exact"/>
              <w:ind w:left="109"/>
            </w:pPr>
            <w:r>
              <w:rPr>
                <w:spacing w:val="-5"/>
              </w:rPr>
              <w:t>11</w:t>
            </w:r>
          </w:p>
          <w:p w:rsidR="00A4284F" w:rsidRDefault="004E5E27">
            <w:pPr>
              <w:pStyle w:val="TableParagraph"/>
              <w:ind w:left="109"/>
            </w:pPr>
            <w:r>
              <w:rPr>
                <w:spacing w:val="-2"/>
              </w:rPr>
              <w:t>класс</w:t>
            </w:r>
          </w:p>
        </w:tc>
      </w:tr>
      <w:tr w:rsidR="00A4284F">
        <w:trPr>
          <w:trHeight w:val="451"/>
        </w:trPr>
        <w:tc>
          <w:tcPr>
            <w:tcW w:w="5008" w:type="dxa"/>
            <w:gridSpan w:val="2"/>
          </w:tcPr>
          <w:p w:rsidR="00A4284F" w:rsidRDefault="004E5E27">
            <w:pPr>
              <w:pStyle w:val="TableParagraph"/>
              <w:spacing w:line="252" w:lineRule="exact"/>
              <w:ind w:left="108"/>
            </w:pPr>
            <w:r>
              <w:t>Обязательная</w:t>
            </w:r>
            <w:r>
              <w:rPr>
                <w:spacing w:val="-12"/>
              </w:rPr>
              <w:t xml:space="preserve"> </w:t>
            </w:r>
            <w:r>
              <w:rPr>
                <w:spacing w:val="-2"/>
              </w:rPr>
              <w:t>часть</w:t>
            </w:r>
          </w:p>
        </w:tc>
        <w:tc>
          <w:tcPr>
            <w:tcW w:w="1184" w:type="dxa"/>
          </w:tcPr>
          <w:p w:rsidR="00A4284F" w:rsidRDefault="00A4284F">
            <w:pPr>
              <w:pStyle w:val="TableParagraph"/>
            </w:pPr>
          </w:p>
        </w:tc>
        <w:tc>
          <w:tcPr>
            <w:tcW w:w="928" w:type="dxa"/>
          </w:tcPr>
          <w:p w:rsidR="00A4284F" w:rsidRDefault="00A4284F">
            <w:pPr>
              <w:pStyle w:val="TableParagraph"/>
            </w:pPr>
          </w:p>
        </w:tc>
        <w:tc>
          <w:tcPr>
            <w:tcW w:w="928" w:type="dxa"/>
          </w:tcPr>
          <w:p w:rsidR="00A4284F" w:rsidRDefault="00A4284F">
            <w:pPr>
              <w:pStyle w:val="TableParagraph"/>
            </w:pPr>
          </w:p>
        </w:tc>
        <w:tc>
          <w:tcPr>
            <w:tcW w:w="928" w:type="dxa"/>
          </w:tcPr>
          <w:p w:rsidR="00A4284F" w:rsidRDefault="00A4284F">
            <w:pPr>
              <w:pStyle w:val="TableParagraph"/>
            </w:pPr>
          </w:p>
        </w:tc>
        <w:tc>
          <w:tcPr>
            <w:tcW w:w="928" w:type="dxa"/>
          </w:tcPr>
          <w:p w:rsidR="00A4284F" w:rsidRDefault="00A4284F">
            <w:pPr>
              <w:pStyle w:val="TableParagraph"/>
            </w:pPr>
          </w:p>
        </w:tc>
      </w:tr>
      <w:tr w:rsidR="00A4284F">
        <w:trPr>
          <w:trHeight w:val="453"/>
        </w:trPr>
        <w:tc>
          <w:tcPr>
            <w:tcW w:w="2432" w:type="dxa"/>
            <w:vMerge w:val="restart"/>
          </w:tcPr>
          <w:p w:rsidR="00A4284F" w:rsidRDefault="004E5E27">
            <w:pPr>
              <w:pStyle w:val="TableParagraph"/>
              <w:ind w:left="108"/>
            </w:pPr>
            <w:r>
              <w:t>Русский</w:t>
            </w:r>
            <w:r>
              <w:rPr>
                <w:spacing w:val="-14"/>
              </w:rPr>
              <w:t xml:space="preserve"> </w:t>
            </w:r>
            <w:r>
              <w:t>язык</w:t>
            </w:r>
            <w:r>
              <w:rPr>
                <w:spacing w:val="-14"/>
              </w:rPr>
              <w:t xml:space="preserve"> </w:t>
            </w:r>
            <w:r>
              <w:t xml:space="preserve">и </w:t>
            </w:r>
            <w:r>
              <w:rPr>
                <w:spacing w:val="-2"/>
              </w:rPr>
              <w:t>литература</w:t>
            </w:r>
          </w:p>
        </w:tc>
        <w:tc>
          <w:tcPr>
            <w:tcW w:w="2576" w:type="dxa"/>
          </w:tcPr>
          <w:p w:rsidR="00A4284F" w:rsidRDefault="004E5E27">
            <w:pPr>
              <w:pStyle w:val="TableParagraph"/>
              <w:spacing w:line="253" w:lineRule="exact"/>
              <w:ind w:left="110"/>
            </w:pPr>
            <w:r>
              <w:t>Русский</w:t>
            </w:r>
            <w:r>
              <w:rPr>
                <w:spacing w:val="-7"/>
              </w:rPr>
              <w:t xml:space="preserve"> </w:t>
            </w:r>
            <w:r>
              <w:rPr>
                <w:spacing w:val="-4"/>
              </w:rPr>
              <w:t>язык</w:t>
            </w:r>
          </w:p>
        </w:tc>
        <w:tc>
          <w:tcPr>
            <w:tcW w:w="1184" w:type="dxa"/>
          </w:tcPr>
          <w:p w:rsidR="00A4284F" w:rsidRDefault="004E5E27">
            <w:pPr>
              <w:pStyle w:val="TableParagraph"/>
              <w:spacing w:line="253" w:lineRule="exact"/>
              <w:ind w:left="110"/>
            </w:pPr>
            <w:r>
              <w:rPr>
                <w:spacing w:val="-10"/>
              </w:rPr>
              <w:t>Б</w:t>
            </w:r>
          </w:p>
        </w:tc>
        <w:tc>
          <w:tcPr>
            <w:tcW w:w="928" w:type="dxa"/>
          </w:tcPr>
          <w:p w:rsidR="00A4284F" w:rsidRDefault="004E5E27">
            <w:pPr>
              <w:pStyle w:val="TableParagraph"/>
              <w:spacing w:line="253" w:lineRule="exact"/>
              <w:ind w:left="108"/>
            </w:pPr>
            <w:r>
              <w:rPr>
                <w:spacing w:val="-10"/>
              </w:rPr>
              <w:t>2</w:t>
            </w:r>
          </w:p>
        </w:tc>
        <w:tc>
          <w:tcPr>
            <w:tcW w:w="928" w:type="dxa"/>
          </w:tcPr>
          <w:p w:rsidR="00A4284F" w:rsidRDefault="004E5E27">
            <w:pPr>
              <w:pStyle w:val="TableParagraph"/>
              <w:spacing w:line="253" w:lineRule="exact"/>
              <w:ind w:left="108"/>
            </w:pPr>
            <w:r>
              <w:rPr>
                <w:spacing w:val="-10"/>
              </w:rPr>
              <w:t>2</w:t>
            </w:r>
          </w:p>
        </w:tc>
        <w:tc>
          <w:tcPr>
            <w:tcW w:w="928" w:type="dxa"/>
          </w:tcPr>
          <w:p w:rsidR="00A4284F" w:rsidRDefault="004E5E27">
            <w:pPr>
              <w:pStyle w:val="TableParagraph"/>
              <w:spacing w:line="253" w:lineRule="exact"/>
              <w:ind w:left="109"/>
            </w:pPr>
            <w:r>
              <w:rPr>
                <w:spacing w:val="-10"/>
              </w:rPr>
              <w:t>2</w:t>
            </w:r>
          </w:p>
        </w:tc>
        <w:tc>
          <w:tcPr>
            <w:tcW w:w="928" w:type="dxa"/>
          </w:tcPr>
          <w:p w:rsidR="00A4284F" w:rsidRDefault="004E5E27">
            <w:pPr>
              <w:pStyle w:val="TableParagraph"/>
              <w:spacing w:line="253" w:lineRule="exact"/>
              <w:ind w:left="109"/>
            </w:pPr>
            <w:r>
              <w:rPr>
                <w:spacing w:val="-10"/>
              </w:rPr>
              <w:t>2</w:t>
            </w:r>
          </w:p>
        </w:tc>
      </w:tr>
      <w:tr w:rsidR="00A4284F">
        <w:trPr>
          <w:trHeight w:val="304"/>
        </w:trPr>
        <w:tc>
          <w:tcPr>
            <w:tcW w:w="2432" w:type="dxa"/>
            <w:vMerge/>
            <w:tcBorders>
              <w:top w:val="nil"/>
            </w:tcBorders>
          </w:tcPr>
          <w:p w:rsidR="00A4284F" w:rsidRDefault="00A4284F">
            <w:pPr>
              <w:rPr>
                <w:sz w:val="2"/>
                <w:szCs w:val="2"/>
              </w:rPr>
            </w:pPr>
          </w:p>
        </w:tc>
        <w:tc>
          <w:tcPr>
            <w:tcW w:w="2576" w:type="dxa"/>
          </w:tcPr>
          <w:p w:rsidR="00A4284F" w:rsidRDefault="004E5E27">
            <w:pPr>
              <w:pStyle w:val="TableParagraph"/>
              <w:spacing w:line="252" w:lineRule="exact"/>
              <w:ind w:left="110"/>
            </w:pPr>
            <w:r>
              <w:rPr>
                <w:spacing w:val="-2"/>
              </w:rPr>
              <w:t>Литература</w:t>
            </w:r>
          </w:p>
        </w:tc>
        <w:tc>
          <w:tcPr>
            <w:tcW w:w="1184" w:type="dxa"/>
          </w:tcPr>
          <w:p w:rsidR="00A4284F" w:rsidRDefault="004E5E27">
            <w:pPr>
              <w:pStyle w:val="TableParagraph"/>
              <w:spacing w:line="252" w:lineRule="exact"/>
              <w:ind w:left="110"/>
            </w:pPr>
            <w:r>
              <w:rPr>
                <w:spacing w:val="-10"/>
              </w:rPr>
              <w:t>Б</w:t>
            </w:r>
          </w:p>
        </w:tc>
        <w:tc>
          <w:tcPr>
            <w:tcW w:w="928" w:type="dxa"/>
          </w:tcPr>
          <w:p w:rsidR="00A4284F" w:rsidRDefault="004E5E27">
            <w:pPr>
              <w:pStyle w:val="TableParagraph"/>
              <w:spacing w:line="252" w:lineRule="exact"/>
              <w:ind w:left="108"/>
            </w:pPr>
            <w:r>
              <w:rPr>
                <w:spacing w:val="-10"/>
              </w:rPr>
              <w:t>3</w:t>
            </w:r>
          </w:p>
        </w:tc>
        <w:tc>
          <w:tcPr>
            <w:tcW w:w="928" w:type="dxa"/>
          </w:tcPr>
          <w:p w:rsidR="00A4284F" w:rsidRDefault="004E5E27">
            <w:pPr>
              <w:pStyle w:val="TableParagraph"/>
              <w:spacing w:line="252" w:lineRule="exact"/>
              <w:ind w:left="108"/>
            </w:pPr>
            <w:r>
              <w:rPr>
                <w:spacing w:val="-10"/>
              </w:rPr>
              <w:t>3</w:t>
            </w:r>
          </w:p>
        </w:tc>
        <w:tc>
          <w:tcPr>
            <w:tcW w:w="928" w:type="dxa"/>
          </w:tcPr>
          <w:p w:rsidR="00A4284F" w:rsidRDefault="004E5E27">
            <w:pPr>
              <w:pStyle w:val="TableParagraph"/>
              <w:spacing w:line="252" w:lineRule="exact"/>
              <w:ind w:left="109"/>
            </w:pPr>
            <w:r>
              <w:rPr>
                <w:spacing w:val="-10"/>
              </w:rPr>
              <w:t>3</w:t>
            </w:r>
          </w:p>
        </w:tc>
        <w:tc>
          <w:tcPr>
            <w:tcW w:w="928" w:type="dxa"/>
          </w:tcPr>
          <w:p w:rsidR="00A4284F" w:rsidRDefault="004E5E27">
            <w:pPr>
              <w:pStyle w:val="TableParagraph"/>
              <w:spacing w:line="252" w:lineRule="exact"/>
              <w:ind w:left="109"/>
            </w:pPr>
            <w:r>
              <w:rPr>
                <w:spacing w:val="-10"/>
              </w:rPr>
              <w:t>3</w:t>
            </w:r>
          </w:p>
        </w:tc>
      </w:tr>
    </w:tbl>
    <w:p w:rsidR="00A4284F" w:rsidRDefault="004E5E27">
      <w:pPr>
        <w:pStyle w:val="a3"/>
        <w:spacing w:before="8"/>
        <w:ind w:left="0"/>
        <w:jc w:val="left"/>
        <w:rPr>
          <w:sz w:val="11"/>
        </w:rPr>
      </w:pPr>
      <w:r>
        <w:rPr>
          <w:noProof/>
          <w:sz w:val="11"/>
          <w:lang w:eastAsia="ru-RU"/>
        </w:rPr>
        <mc:AlternateContent>
          <mc:Choice Requires="wpg">
            <w:drawing>
              <wp:anchor distT="0" distB="0" distL="0" distR="0" simplePos="0" relativeHeight="487647744" behindDoc="1" locked="0" layoutInCell="1" allowOverlap="1">
                <wp:simplePos x="0" y="0"/>
                <wp:positionH relativeFrom="page">
                  <wp:posOffset>622300</wp:posOffset>
                </wp:positionH>
                <wp:positionV relativeFrom="paragraph">
                  <wp:posOffset>100964</wp:posOffset>
                </wp:positionV>
                <wp:extent cx="1647189" cy="7620"/>
                <wp:effectExtent l="0" t="0" r="0" b="0"/>
                <wp:wrapTopAndBottom/>
                <wp:docPr id="281"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47189" cy="7620"/>
                          <a:chOff x="0" y="0"/>
                          <a:chExt cx="1647189" cy="7620"/>
                        </a:xfrm>
                      </wpg:grpSpPr>
                      <wps:wsp>
                        <wps:cNvPr id="282" name="Graphic 282"/>
                        <wps:cNvSpPr/>
                        <wps:spPr>
                          <a:xfrm>
                            <a:off x="635" y="635"/>
                            <a:ext cx="1645920" cy="6350"/>
                          </a:xfrm>
                          <a:custGeom>
                            <a:avLst/>
                            <a:gdLst/>
                            <a:ahLst/>
                            <a:cxnLst/>
                            <a:rect l="l" t="t" r="r" b="b"/>
                            <a:pathLst>
                              <a:path w="1645920" h="6350">
                                <a:moveTo>
                                  <a:pt x="1645920" y="0"/>
                                </a:moveTo>
                                <a:lnTo>
                                  <a:pt x="0" y="0"/>
                                </a:lnTo>
                                <a:lnTo>
                                  <a:pt x="0" y="6349"/>
                                </a:lnTo>
                                <a:lnTo>
                                  <a:pt x="1645920" y="6349"/>
                                </a:lnTo>
                                <a:lnTo>
                                  <a:pt x="1645920" y="0"/>
                                </a:lnTo>
                                <a:close/>
                              </a:path>
                            </a:pathLst>
                          </a:custGeom>
                          <a:solidFill>
                            <a:srgbClr val="000000"/>
                          </a:solidFill>
                        </wps:spPr>
                        <wps:bodyPr wrap="square" lIns="0" tIns="0" rIns="0" bIns="0" rtlCol="0">
                          <a:prstTxWarp prst="textNoShape">
                            <a:avLst/>
                          </a:prstTxWarp>
                          <a:noAutofit/>
                        </wps:bodyPr>
                      </wps:wsp>
                      <wps:wsp>
                        <wps:cNvPr id="283" name="Graphic 283"/>
                        <wps:cNvSpPr/>
                        <wps:spPr>
                          <a:xfrm>
                            <a:off x="635" y="635"/>
                            <a:ext cx="1645920" cy="6350"/>
                          </a:xfrm>
                          <a:custGeom>
                            <a:avLst/>
                            <a:gdLst/>
                            <a:ahLst/>
                            <a:cxnLst/>
                            <a:rect l="l" t="t" r="r" b="b"/>
                            <a:pathLst>
                              <a:path w="1645920" h="6350">
                                <a:moveTo>
                                  <a:pt x="0" y="6349"/>
                                </a:moveTo>
                                <a:lnTo>
                                  <a:pt x="1645920" y="6349"/>
                                </a:lnTo>
                                <a:lnTo>
                                  <a:pt x="1645920" y="0"/>
                                </a:lnTo>
                                <a:lnTo>
                                  <a:pt x="0" y="0"/>
                                </a:lnTo>
                                <a:lnTo>
                                  <a:pt x="0" y="6349"/>
                                </a:lnTo>
                                <a:close/>
                              </a:path>
                            </a:pathLst>
                          </a:custGeom>
                          <a:ln w="127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D1C0A7E" id="Group 281" o:spid="_x0000_s1026" style="position:absolute;margin-left:49pt;margin-top:7.95pt;width:129.7pt;height:.6pt;z-index:-15668736;mso-wrap-distance-left:0;mso-wrap-distance-right:0;mso-position-horizontal-relative:page" coordsize="1647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xL5wIAAIkJAAAOAAAAZHJzL2Uyb0RvYy54bWzkVm1v0zAQ/o7Ef7D8naVNt66Llk5oYxPS&#10;NCZtiM+u47yIJDa223T/nvM5TqN2IDYQEqIfkkvufC/P3XPN+cW2qclGaFPJNqXTowklouUyq9oi&#10;pZ8fr98tKDGWtRmrZStS+iQMvVi+fXPeqUTEspR1JjQBJ61JOpXS0lqVRJHhpWiYOZJKtKDMpW6Y&#10;hUddRJlmHXhv6iieTOZRJ3WmtOTCGHh75ZV0if7zXHD7Kc+NsKROKeRm8arxunLXaHnOkkIzVVa8&#10;T4O9IouGVS0EHVxdMcvIWlcHrpqKa2lkbo+4bCKZ5xUXWANUM53sVXOj5VphLUXSFWqACaDdw+nV&#10;bvnd5l6TKktpvJhS0rIGmoRxiXsB8HSqSMDqRqsHda99jSDeSv7VgDra17vnYme8zXXjDkGpZIu4&#10;Pw24i60lHF5O58en08UZJRx0p/O4bwsvoXcHh3j54WfHIpb4kJjYkEinYL7MDkLzexA+lEwJ7Ixx&#10;4AwQxjsI/UjFi9iDiHYOQYTUJKYHcw+f+eyEEkDB3XE2RxidnAEyiBFoEaOhWJbwtbE3QiLWbHNr&#10;LJ4usiCxMkh82wZRAz8cM2pkhqUEmKEpAWasfHTFrDvnGuhE0mGzfCIlZjnBsW/kRjxKNLOuY9BR&#10;bxSaDZnubOp2bAs1jayCLtwV+vM289nxmcsLnAV1uHuzcdgXGQc0gzteSyN8JFc3hhywgPBjtI2s&#10;q+y6qmtXvtHF6rLWZMPcwsFfn/HIDEYzDICTVjJ7ggnqYAul1HxbMy0oqT+2MKNuZQVBB2EVBG3r&#10;S4mLDZHXxj5uvzCtiAIxpRZm506GUWVJGAvI3xl4W3eyle/XVuaVmxnMzWfUPwBt3Bb4K/yZHfJn&#10;5vBz4YFn/w1/Dub9R+T5YxMfJn/Mt31WPGfzDM1eQp66xZ0Sn/o9MiLJL3LJz/IVM6XnHHoYlkQ/&#10;wn7Z/itcw38u+L/HrdN/m7gPivEzFrb7glp+BwAA//8DAFBLAwQUAAYACAAAACEAL2ecFN8AAAAI&#10;AQAADwAAAGRycy9kb3ducmV2LnhtbEyPQU/CQBCF7yb+h82YeJNtxQrUbgkh6omQCCaE29Ad2obu&#10;btNd2vLvHU96nPde3nwvW46mET11vnZWQTyJQJAtnK5tqeB7//E0B+EDWo2Ns6TgRh6W+f1dhql2&#10;g/2ifhdKwSXWp6igCqFNpfRFRQb9xLVk2Tu7zmDgsyul7nDgctPI5yh6lQZryx8qbGldUXHZXY2C&#10;zwGH1TR+7zeX8/p23CfbwyYmpR4fxtUbiEBj+AvDLz6jQ85MJ3e12otGwWLOUwLryQIE+9Nk9gLi&#10;xMIsBpln8v+A/AcAAP//AwBQSwECLQAUAAYACAAAACEAtoM4kv4AAADhAQAAEwAAAAAAAAAAAAAA&#10;AAAAAAAAW0NvbnRlbnRfVHlwZXNdLnhtbFBLAQItABQABgAIAAAAIQA4/SH/1gAAAJQBAAALAAAA&#10;AAAAAAAAAAAAAC8BAABfcmVscy8ucmVsc1BLAQItABQABgAIAAAAIQD+0ZxL5wIAAIkJAAAOAAAA&#10;AAAAAAAAAAAAAC4CAABkcnMvZTJvRG9jLnhtbFBLAQItABQABgAIAAAAIQAvZ5wU3wAAAAgBAAAP&#10;AAAAAAAAAAAAAAAAAEEFAABkcnMvZG93bnJldi54bWxQSwUGAAAAAAQABADzAAAATQYAAAAA&#10;">
                <v:shape id="Graphic 282" o:spid="_x0000_s1027" style="position:absolute;left:6;top:6;width:16459;height:63;visibility:visible;mso-wrap-style:square;v-text-anchor:top" coordsize="16459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l1iwgAAANwAAAAPAAAAZHJzL2Rvd25yZXYueG1sRI9Bi8Iw&#10;FITvgv8hPGEvoqlhkVKNIoKwV93V86N5psXmpTSx1v31G0HY4zAz3zDr7eAa0VMXas8aFvMMBHHp&#10;Tc1Ww8/3YZaDCBHZYOOZNDwpwHYzHq2xMP7BR+pP0YoE4VCghirGtpAylBU5DHPfEifv6juHMcnO&#10;StPhI8FdI1WWLaXDmtNChS3tKypvp7vT0E+n/sl9bi+/6ro7nq36LJcXrT8mw24FItIQ/8Pv9pfR&#10;oHIFrzPpCMjNHwAAAP//AwBQSwECLQAUAAYACAAAACEA2+H2y+4AAACFAQAAEwAAAAAAAAAAAAAA&#10;AAAAAAAAW0NvbnRlbnRfVHlwZXNdLnhtbFBLAQItABQABgAIAAAAIQBa9CxbvwAAABUBAAALAAAA&#10;AAAAAAAAAAAAAB8BAABfcmVscy8ucmVsc1BLAQItABQABgAIAAAAIQAV8l1iwgAAANwAAAAPAAAA&#10;AAAAAAAAAAAAAAcCAABkcnMvZG93bnJldi54bWxQSwUGAAAAAAMAAwC3AAAA9gIAAAAA&#10;" path="m1645920,l,,,6349r1645920,l1645920,xe" fillcolor="black" stroked="f">
                  <v:path arrowok="t"/>
                </v:shape>
                <v:shape id="Graphic 283" o:spid="_x0000_s1028" style="position:absolute;left:6;top:6;width:16459;height:63;visibility:visible;mso-wrap-style:square;v-text-anchor:top" coordsize="16459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AtexAAAANwAAAAPAAAAZHJzL2Rvd25yZXYueG1sRI9Ra8Iw&#10;FIXfB/sP4Qp7m6kOhlajOMfAwWBY6/slubbV5qYkme3+/SIIezycc77DWa4H24or+dA4VjAZZyCI&#10;tTMNVwrKw8fzDESIyAZbx6TglwKsV48PS8yN63lP1yJWIkE45KigjrHLpQy6Joth7Dri5J2ctxiT&#10;9JU0HvsEt62cZtmrtNhwWqixo21N+lL8WAW7onw/9d4E/bb9NPNz/Po+llqpp9GwWYCINMT/8L29&#10;Mwqmsxe4nUlHQK7+AAAA//8DAFBLAQItABQABgAIAAAAIQDb4fbL7gAAAIUBAAATAAAAAAAAAAAA&#10;AAAAAAAAAABbQ29udGVudF9UeXBlc10ueG1sUEsBAi0AFAAGAAgAAAAhAFr0LFu/AAAAFQEAAAsA&#10;AAAAAAAAAAAAAAAAHwEAAF9yZWxzLy5yZWxzUEsBAi0AFAAGAAgAAAAhAORMC17EAAAA3AAAAA8A&#10;AAAAAAAAAAAAAAAABwIAAGRycy9kb3ducmV2LnhtbFBLBQYAAAAAAwADALcAAAD4AgAAAAA=&#10;" path="m,6349r1645920,l1645920,,,,,6349xe" filled="f" strokeweight=".1pt">
                  <v:path arrowok="t"/>
                </v:shape>
                <w10:wrap type="topAndBottom" anchorx="page"/>
              </v:group>
            </w:pict>
          </mc:Fallback>
        </mc:AlternateContent>
      </w:r>
    </w:p>
    <w:p w:rsidR="00A4284F" w:rsidRDefault="003C245A">
      <w:pPr>
        <w:pStyle w:val="a3"/>
        <w:tabs>
          <w:tab w:val="left" w:pos="1256"/>
          <w:tab w:val="left" w:pos="2609"/>
          <w:tab w:val="left" w:pos="4504"/>
          <w:tab w:val="left" w:pos="6217"/>
          <w:tab w:val="left" w:pos="6887"/>
          <w:tab w:val="left" w:pos="7978"/>
          <w:tab w:val="left" w:pos="9614"/>
        </w:tabs>
        <w:spacing w:before="55"/>
        <w:ind w:left="1181" w:right="136" w:hanging="339"/>
        <w:jc w:val="left"/>
      </w:pPr>
      <w:hyperlink w:anchor="_bookmark28" w:history="1">
        <w:r w:rsidR="004E5E27">
          <w:rPr>
            <w:spacing w:val="-6"/>
            <w:position w:val="8"/>
            <w:sz w:val="11"/>
          </w:rPr>
          <w:t>15</w:t>
        </w:r>
      </w:hyperlink>
      <w:r w:rsidR="004E5E27">
        <w:rPr>
          <w:position w:val="8"/>
          <w:sz w:val="11"/>
        </w:rPr>
        <w:tab/>
      </w:r>
      <w:r w:rsidR="004E5E27">
        <w:rPr>
          <w:position w:val="8"/>
          <w:sz w:val="11"/>
        </w:rPr>
        <w:tab/>
      </w:r>
      <w:bookmarkStart w:id="333" w:name="_bookmark29"/>
      <w:bookmarkEnd w:id="333"/>
      <w:r w:rsidR="004E5E27">
        <w:t xml:space="preserve">Федеральный государственный образовательный стандарт среднего общего образования, утвержденный </w:t>
      </w:r>
      <w:r w:rsidR="004E5E27">
        <w:rPr>
          <w:spacing w:val="-2"/>
        </w:rPr>
        <w:t>приказом</w:t>
      </w:r>
      <w:r w:rsidR="004E5E27">
        <w:tab/>
      </w:r>
      <w:r w:rsidR="004E5E27">
        <w:rPr>
          <w:spacing w:val="-2"/>
        </w:rPr>
        <w:t>Министерства</w:t>
      </w:r>
      <w:r w:rsidR="004E5E27">
        <w:tab/>
      </w:r>
      <w:r w:rsidR="004E5E27">
        <w:rPr>
          <w:spacing w:val="-2"/>
        </w:rPr>
        <w:t>образования</w:t>
      </w:r>
      <w:r w:rsidR="004E5E27">
        <w:tab/>
      </w:r>
      <w:r w:rsidR="004E5E27">
        <w:rPr>
          <w:spacing w:val="-10"/>
        </w:rPr>
        <w:t>и</w:t>
      </w:r>
      <w:r w:rsidR="004E5E27">
        <w:tab/>
      </w:r>
      <w:r w:rsidR="004E5E27">
        <w:rPr>
          <w:spacing w:val="-2"/>
        </w:rPr>
        <w:t>науки</w:t>
      </w:r>
      <w:r w:rsidR="004E5E27">
        <w:tab/>
      </w:r>
      <w:r w:rsidR="004E5E27">
        <w:rPr>
          <w:spacing w:val="-2"/>
        </w:rPr>
        <w:t>Российской</w:t>
      </w:r>
      <w:r w:rsidR="004E5E27">
        <w:tab/>
      </w:r>
      <w:r w:rsidR="004E5E27">
        <w:rPr>
          <w:spacing w:val="-2"/>
        </w:rPr>
        <w:t>Федерации</w:t>
      </w:r>
    </w:p>
    <w:p w:rsidR="00A4284F" w:rsidRDefault="004E5E27">
      <w:pPr>
        <w:pStyle w:val="a3"/>
        <w:ind w:left="1181"/>
        <w:jc w:val="left"/>
      </w:pPr>
      <w:r>
        <w:t>от</w:t>
      </w:r>
      <w:r>
        <w:rPr>
          <w:spacing w:val="25"/>
        </w:rPr>
        <w:t xml:space="preserve">  </w:t>
      </w:r>
      <w:r>
        <w:t>17</w:t>
      </w:r>
      <w:r>
        <w:rPr>
          <w:spacing w:val="28"/>
        </w:rPr>
        <w:t xml:space="preserve">  </w:t>
      </w:r>
      <w:r>
        <w:t>мая</w:t>
      </w:r>
      <w:r>
        <w:rPr>
          <w:spacing w:val="28"/>
        </w:rPr>
        <w:t xml:space="preserve">  </w:t>
      </w:r>
      <w:r>
        <w:t>2012</w:t>
      </w:r>
      <w:r>
        <w:rPr>
          <w:spacing w:val="28"/>
        </w:rPr>
        <w:t xml:space="preserve">  </w:t>
      </w:r>
      <w:r>
        <w:t>г.</w:t>
      </w:r>
      <w:r>
        <w:rPr>
          <w:spacing w:val="28"/>
        </w:rPr>
        <w:t xml:space="preserve">  </w:t>
      </w:r>
      <w:r>
        <w:t>№</w:t>
      </w:r>
      <w:r>
        <w:rPr>
          <w:spacing w:val="28"/>
        </w:rPr>
        <w:t xml:space="preserve">  </w:t>
      </w:r>
      <w:r>
        <w:t>413</w:t>
      </w:r>
      <w:r>
        <w:rPr>
          <w:spacing w:val="28"/>
        </w:rPr>
        <w:t xml:space="preserve">  </w:t>
      </w:r>
      <w:r>
        <w:t>(зарегистрирован</w:t>
      </w:r>
      <w:r>
        <w:rPr>
          <w:spacing w:val="28"/>
        </w:rPr>
        <w:t xml:space="preserve">  </w:t>
      </w:r>
      <w:r>
        <w:t>Министерством</w:t>
      </w:r>
      <w:r>
        <w:rPr>
          <w:spacing w:val="28"/>
        </w:rPr>
        <w:t xml:space="preserve">  </w:t>
      </w:r>
      <w:r>
        <w:t>юстиции</w:t>
      </w:r>
      <w:r>
        <w:rPr>
          <w:spacing w:val="28"/>
        </w:rPr>
        <w:t xml:space="preserve">  </w:t>
      </w:r>
      <w:r>
        <w:t>Российской</w:t>
      </w:r>
      <w:r>
        <w:rPr>
          <w:spacing w:val="28"/>
        </w:rPr>
        <w:t xml:space="preserve">  </w:t>
      </w:r>
      <w:r>
        <w:rPr>
          <w:spacing w:val="-2"/>
        </w:rPr>
        <w:t>Федерации</w:t>
      </w:r>
    </w:p>
    <w:p w:rsidR="00A4284F" w:rsidRDefault="004E5E27">
      <w:pPr>
        <w:tabs>
          <w:tab w:val="left" w:pos="3173"/>
          <w:tab w:val="left" w:pos="5010"/>
          <w:tab w:val="left" w:pos="6125"/>
          <w:tab w:val="left" w:pos="7517"/>
          <w:tab w:val="left" w:pos="8861"/>
          <w:tab w:val="left" w:pos="9312"/>
          <w:tab w:val="left" w:pos="10322"/>
          <w:tab w:val="left" w:pos="11013"/>
        </w:tabs>
        <w:ind w:left="1181" w:right="133"/>
        <w:rPr>
          <w:sz w:val="24"/>
        </w:rPr>
      </w:pPr>
      <w:r>
        <w:t>7</w:t>
      </w:r>
      <w:r>
        <w:rPr>
          <w:spacing w:val="40"/>
        </w:rPr>
        <w:t xml:space="preserve"> </w:t>
      </w:r>
      <w:r>
        <w:t>июня</w:t>
      </w:r>
      <w:r>
        <w:rPr>
          <w:spacing w:val="40"/>
        </w:rPr>
        <w:t xml:space="preserve"> </w:t>
      </w:r>
      <w:r>
        <w:t>2012</w:t>
      </w:r>
      <w:r>
        <w:rPr>
          <w:spacing w:val="40"/>
        </w:rPr>
        <w:t xml:space="preserve"> </w:t>
      </w:r>
      <w:r>
        <w:t>г.,</w:t>
      </w:r>
      <w:r>
        <w:rPr>
          <w:spacing w:val="40"/>
        </w:rPr>
        <w:t xml:space="preserve"> </w:t>
      </w:r>
      <w:r>
        <w:t>регистрационный</w:t>
      </w:r>
      <w:r>
        <w:rPr>
          <w:spacing w:val="40"/>
        </w:rPr>
        <w:t xml:space="preserve"> </w:t>
      </w:r>
      <w:r>
        <w:t>№</w:t>
      </w:r>
      <w:r>
        <w:rPr>
          <w:spacing w:val="40"/>
        </w:rPr>
        <w:t xml:space="preserve"> </w:t>
      </w:r>
      <w:r>
        <w:t>24480),</w:t>
      </w:r>
      <w:r>
        <w:rPr>
          <w:spacing w:val="40"/>
        </w:rPr>
        <w:t xml:space="preserve"> </w:t>
      </w:r>
      <w:r>
        <w:t>с</w:t>
      </w:r>
      <w:r>
        <w:rPr>
          <w:spacing w:val="40"/>
        </w:rPr>
        <w:t xml:space="preserve"> </w:t>
      </w:r>
      <w:r>
        <w:t>изменениями,</w:t>
      </w:r>
      <w:r>
        <w:rPr>
          <w:spacing w:val="40"/>
        </w:rPr>
        <w:t xml:space="preserve"> </w:t>
      </w:r>
      <w:r>
        <w:t>внесенными</w:t>
      </w:r>
      <w:r>
        <w:rPr>
          <w:spacing w:val="40"/>
        </w:rPr>
        <w:t xml:space="preserve"> </w:t>
      </w:r>
      <w:r>
        <w:t>приказами</w:t>
      </w:r>
      <w:r>
        <w:rPr>
          <w:spacing w:val="40"/>
        </w:rPr>
        <w:t xml:space="preserve"> </w:t>
      </w:r>
      <w:r>
        <w:t>Министерства</w:t>
      </w:r>
      <w:r>
        <w:rPr>
          <w:spacing w:val="40"/>
        </w:rPr>
        <w:t xml:space="preserve"> </w:t>
      </w:r>
      <w:r>
        <w:t>образования</w:t>
      </w:r>
      <w:r>
        <w:rPr>
          <w:spacing w:val="80"/>
          <w:w w:val="150"/>
        </w:rPr>
        <w:t xml:space="preserve"> </w:t>
      </w:r>
      <w:r>
        <w:t>и</w:t>
      </w:r>
      <w:r>
        <w:rPr>
          <w:spacing w:val="80"/>
          <w:w w:val="150"/>
        </w:rPr>
        <w:t xml:space="preserve"> </w:t>
      </w:r>
      <w:r>
        <w:t>науки</w:t>
      </w:r>
      <w:r>
        <w:rPr>
          <w:spacing w:val="80"/>
          <w:w w:val="150"/>
        </w:rPr>
        <w:t xml:space="preserve"> </w:t>
      </w:r>
      <w:r>
        <w:t>Российской</w:t>
      </w:r>
      <w:r>
        <w:rPr>
          <w:spacing w:val="80"/>
          <w:w w:val="150"/>
        </w:rPr>
        <w:t xml:space="preserve"> </w:t>
      </w:r>
      <w:r>
        <w:t>Федерации</w:t>
      </w:r>
      <w:r>
        <w:rPr>
          <w:spacing w:val="80"/>
          <w:w w:val="150"/>
        </w:rPr>
        <w:t xml:space="preserve"> </w:t>
      </w:r>
      <w:r>
        <w:t>от</w:t>
      </w:r>
      <w:r>
        <w:rPr>
          <w:spacing w:val="80"/>
          <w:w w:val="150"/>
        </w:rPr>
        <w:t xml:space="preserve"> </w:t>
      </w:r>
      <w:r>
        <w:t>29</w:t>
      </w:r>
      <w:r>
        <w:rPr>
          <w:spacing w:val="80"/>
          <w:w w:val="150"/>
        </w:rPr>
        <w:t xml:space="preserve"> </w:t>
      </w:r>
      <w:r>
        <w:t>декабря</w:t>
      </w:r>
      <w:r>
        <w:rPr>
          <w:spacing w:val="80"/>
          <w:w w:val="150"/>
        </w:rPr>
        <w:t xml:space="preserve"> </w:t>
      </w:r>
      <w:r>
        <w:t>2014</w:t>
      </w:r>
      <w:r>
        <w:rPr>
          <w:spacing w:val="80"/>
          <w:w w:val="150"/>
        </w:rPr>
        <w:t xml:space="preserve"> </w:t>
      </w:r>
      <w:r>
        <w:t>г.</w:t>
      </w:r>
      <w:r>
        <w:rPr>
          <w:spacing w:val="80"/>
          <w:w w:val="150"/>
        </w:rPr>
        <w:t xml:space="preserve"> </w:t>
      </w:r>
      <w:r>
        <w:t>№</w:t>
      </w:r>
      <w:r>
        <w:rPr>
          <w:spacing w:val="80"/>
          <w:w w:val="150"/>
        </w:rPr>
        <w:t xml:space="preserve"> </w:t>
      </w:r>
      <w:r>
        <w:t>1645</w:t>
      </w:r>
      <w:r>
        <w:rPr>
          <w:spacing w:val="80"/>
          <w:w w:val="150"/>
        </w:rPr>
        <w:t xml:space="preserve"> </w:t>
      </w:r>
      <w:r>
        <w:t>(зарегистрирован Министерством</w:t>
      </w:r>
      <w:r>
        <w:rPr>
          <w:spacing w:val="40"/>
        </w:rPr>
        <w:t xml:space="preserve"> </w:t>
      </w:r>
      <w:r>
        <w:t>юстиции</w:t>
      </w:r>
      <w:r>
        <w:rPr>
          <w:spacing w:val="40"/>
        </w:rPr>
        <w:t xml:space="preserve"> </w:t>
      </w:r>
      <w:r>
        <w:t>Российской</w:t>
      </w:r>
      <w:r>
        <w:rPr>
          <w:spacing w:val="40"/>
        </w:rPr>
        <w:t xml:space="preserve"> </w:t>
      </w:r>
      <w:r>
        <w:t>Федерации</w:t>
      </w:r>
      <w:r>
        <w:rPr>
          <w:spacing w:val="40"/>
        </w:rPr>
        <w:t xml:space="preserve"> </w:t>
      </w:r>
      <w:r>
        <w:t>9</w:t>
      </w:r>
      <w:r>
        <w:rPr>
          <w:spacing w:val="40"/>
        </w:rPr>
        <w:t xml:space="preserve"> </w:t>
      </w:r>
      <w:r>
        <w:t>февраля</w:t>
      </w:r>
      <w:r>
        <w:rPr>
          <w:spacing w:val="40"/>
        </w:rPr>
        <w:t xml:space="preserve"> </w:t>
      </w:r>
      <w:r>
        <w:t>2015</w:t>
      </w:r>
      <w:r>
        <w:rPr>
          <w:spacing w:val="40"/>
        </w:rPr>
        <w:t xml:space="preserve"> </w:t>
      </w:r>
      <w:r>
        <w:t>г.,</w:t>
      </w:r>
      <w:r>
        <w:rPr>
          <w:spacing w:val="80"/>
        </w:rPr>
        <w:t xml:space="preserve"> </w:t>
      </w:r>
      <w:r>
        <w:rPr>
          <w:sz w:val="24"/>
        </w:rPr>
        <w:t>регистрационный</w:t>
      </w:r>
      <w:r>
        <w:rPr>
          <w:spacing w:val="40"/>
          <w:sz w:val="24"/>
        </w:rPr>
        <w:t xml:space="preserve"> </w:t>
      </w:r>
      <w:r>
        <w:rPr>
          <w:sz w:val="24"/>
        </w:rPr>
        <w:t>№</w:t>
      </w:r>
      <w:r>
        <w:rPr>
          <w:spacing w:val="40"/>
          <w:sz w:val="24"/>
        </w:rPr>
        <w:t xml:space="preserve"> </w:t>
      </w:r>
      <w:r>
        <w:rPr>
          <w:sz w:val="24"/>
        </w:rPr>
        <w:t>35953),</w:t>
      </w:r>
      <w:r>
        <w:rPr>
          <w:spacing w:val="40"/>
          <w:sz w:val="24"/>
        </w:rPr>
        <w:t xml:space="preserve"> </w:t>
      </w:r>
      <w:r>
        <w:rPr>
          <w:sz w:val="24"/>
        </w:rPr>
        <w:t>от 31 декабря 2015 г. № 1578 (зарегистрирован Министерством юстиции Российской Федерации 9</w:t>
      </w:r>
      <w:r>
        <w:rPr>
          <w:spacing w:val="40"/>
          <w:sz w:val="24"/>
        </w:rPr>
        <w:t xml:space="preserve"> </w:t>
      </w:r>
      <w:r>
        <w:rPr>
          <w:sz w:val="24"/>
        </w:rPr>
        <w:t>февраля</w:t>
      </w:r>
      <w:r>
        <w:rPr>
          <w:spacing w:val="40"/>
          <w:sz w:val="24"/>
        </w:rPr>
        <w:t xml:space="preserve"> </w:t>
      </w:r>
      <w:r>
        <w:rPr>
          <w:sz w:val="24"/>
        </w:rPr>
        <w:t>2016</w:t>
      </w:r>
      <w:r>
        <w:rPr>
          <w:spacing w:val="40"/>
          <w:sz w:val="24"/>
        </w:rPr>
        <w:t xml:space="preserve"> </w:t>
      </w:r>
      <w:r>
        <w:rPr>
          <w:sz w:val="24"/>
        </w:rPr>
        <w:t>г.,</w:t>
      </w:r>
      <w:r>
        <w:rPr>
          <w:spacing w:val="40"/>
          <w:sz w:val="24"/>
        </w:rPr>
        <w:t xml:space="preserve"> </w:t>
      </w:r>
      <w:r>
        <w:rPr>
          <w:sz w:val="24"/>
        </w:rPr>
        <w:t>регистрационный</w:t>
      </w:r>
      <w:r>
        <w:rPr>
          <w:spacing w:val="40"/>
          <w:sz w:val="24"/>
        </w:rPr>
        <w:t xml:space="preserve"> </w:t>
      </w:r>
      <w:r>
        <w:rPr>
          <w:sz w:val="24"/>
        </w:rPr>
        <w:t>№</w:t>
      </w:r>
      <w:r>
        <w:rPr>
          <w:spacing w:val="40"/>
          <w:sz w:val="24"/>
        </w:rPr>
        <w:t xml:space="preserve"> </w:t>
      </w:r>
      <w:r>
        <w:rPr>
          <w:sz w:val="24"/>
        </w:rPr>
        <w:t>41020),</w:t>
      </w:r>
      <w:r>
        <w:rPr>
          <w:spacing w:val="40"/>
          <w:sz w:val="24"/>
        </w:rPr>
        <w:t xml:space="preserve"> </w:t>
      </w:r>
      <w:r>
        <w:rPr>
          <w:sz w:val="24"/>
        </w:rPr>
        <w:t>от</w:t>
      </w:r>
      <w:r>
        <w:rPr>
          <w:spacing w:val="40"/>
          <w:sz w:val="24"/>
        </w:rPr>
        <w:t xml:space="preserve"> </w:t>
      </w:r>
      <w:r>
        <w:rPr>
          <w:sz w:val="24"/>
        </w:rPr>
        <w:t>29</w:t>
      </w:r>
      <w:r>
        <w:rPr>
          <w:spacing w:val="40"/>
          <w:sz w:val="24"/>
        </w:rPr>
        <w:t xml:space="preserve"> </w:t>
      </w:r>
      <w:r>
        <w:rPr>
          <w:sz w:val="24"/>
        </w:rPr>
        <w:t>июня</w:t>
      </w:r>
      <w:r>
        <w:rPr>
          <w:spacing w:val="40"/>
          <w:sz w:val="24"/>
        </w:rPr>
        <w:t xml:space="preserve"> </w:t>
      </w:r>
      <w:r>
        <w:rPr>
          <w:sz w:val="24"/>
        </w:rPr>
        <w:t>2017</w:t>
      </w:r>
      <w:r>
        <w:rPr>
          <w:spacing w:val="40"/>
          <w:sz w:val="24"/>
        </w:rPr>
        <w:t xml:space="preserve"> </w:t>
      </w:r>
      <w:r>
        <w:rPr>
          <w:sz w:val="24"/>
        </w:rPr>
        <w:t>г.</w:t>
      </w:r>
      <w:r>
        <w:rPr>
          <w:spacing w:val="40"/>
          <w:sz w:val="24"/>
        </w:rPr>
        <w:t xml:space="preserve"> </w:t>
      </w:r>
      <w:r>
        <w:rPr>
          <w:sz w:val="24"/>
        </w:rPr>
        <w:t>№</w:t>
      </w:r>
      <w:r>
        <w:rPr>
          <w:spacing w:val="40"/>
          <w:sz w:val="24"/>
        </w:rPr>
        <w:t xml:space="preserve"> </w:t>
      </w:r>
      <w:r>
        <w:rPr>
          <w:sz w:val="24"/>
        </w:rPr>
        <w:t>613</w:t>
      </w:r>
      <w:r>
        <w:rPr>
          <w:spacing w:val="40"/>
          <w:sz w:val="24"/>
        </w:rPr>
        <w:t xml:space="preserve"> </w:t>
      </w:r>
      <w:r>
        <w:rPr>
          <w:sz w:val="24"/>
        </w:rPr>
        <w:t>(зарегистрирован Министерством</w:t>
      </w:r>
      <w:r>
        <w:rPr>
          <w:spacing w:val="26"/>
          <w:sz w:val="24"/>
        </w:rPr>
        <w:t xml:space="preserve"> </w:t>
      </w:r>
      <w:r>
        <w:rPr>
          <w:sz w:val="24"/>
        </w:rPr>
        <w:t>юстиции</w:t>
      </w:r>
      <w:r>
        <w:rPr>
          <w:spacing w:val="26"/>
          <w:sz w:val="24"/>
        </w:rPr>
        <w:t xml:space="preserve"> </w:t>
      </w:r>
      <w:r>
        <w:rPr>
          <w:sz w:val="24"/>
        </w:rPr>
        <w:t>Российской</w:t>
      </w:r>
      <w:r>
        <w:rPr>
          <w:spacing w:val="26"/>
          <w:sz w:val="24"/>
        </w:rPr>
        <w:t xml:space="preserve"> </w:t>
      </w:r>
      <w:r>
        <w:rPr>
          <w:sz w:val="24"/>
        </w:rPr>
        <w:t>Федерации</w:t>
      </w:r>
      <w:r>
        <w:rPr>
          <w:spacing w:val="26"/>
          <w:sz w:val="24"/>
        </w:rPr>
        <w:t xml:space="preserve"> </w:t>
      </w:r>
      <w:r>
        <w:rPr>
          <w:sz w:val="24"/>
        </w:rPr>
        <w:t>26</w:t>
      </w:r>
      <w:r>
        <w:rPr>
          <w:spacing w:val="26"/>
          <w:sz w:val="24"/>
        </w:rPr>
        <w:t xml:space="preserve"> </w:t>
      </w:r>
      <w:r>
        <w:rPr>
          <w:sz w:val="24"/>
        </w:rPr>
        <w:t>июля</w:t>
      </w:r>
      <w:r>
        <w:rPr>
          <w:spacing w:val="26"/>
          <w:sz w:val="24"/>
        </w:rPr>
        <w:t xml:space="preserve"> </w:t>
      </w:r>
      <w:r>
        <w:rPr>
          <w:sz w:val="24"/>
        </w:rPr>
        <w:t>2017</w:t>
      </w:r>
      <w:r>
        <w:rPr>
          <w:spacing w:val="26"/>
          <w:sz w:val="24"/>
        </w:rPr>
        <w:t xml:space="preserve"> </w:t>
      </w:r>
      <w:r>
        <w:rPr>
          <w:sz w:val="24"/>
        </w:rPr>
        <w:t>г.,</w:t>
      </w:r>
      <w:r>
        <w:rPr>
          <w:spacing w:val="26"/>
          <w:sz w:val="24"/>
        </w:rPr>
        <w:t xml:space="preserve"> </w:t>
      </w:r>
      <w:r>
        <w:rPr>
          <w:sz w:val="24"/>
        </w:rPr>
        <w:t>регистрационный</w:t>
      </w:r>
      <w:r>
        <w:rPr>
          <w:spacing w:val="26"/>
          <w:sz w:val="24"/>
        </w:rPr>
        <w:t xml:space="preserve"> </w:t>
      </w:r>
      <w:r>
        <w:rPr>
          <w:sz w:val="24"/>
        </w:rPr>
        <w:t>№</w:t>
      </w:r>
      <w:r>
        <w:rPr>
          <w:spacing w:val="26"/>
          <w:sz w:val="24"/>
        </w:rPr>
        <w:t xml:space="preserve"> </w:t>
      </w:r>
      <w:r>
        <w:rPr>
          <w:sz w:val="24"/>
        </w:rPr>
        <w:t>47532), приказами</w:t>
      </w:r>
      <w:r>
        <w:rPr>
          <w:spacing w:val="40"/>
          <w:sz w:val="24"/>
        </w:rPr>
        <w:t xml:space="preserve"> </w:t>
      </w:r>
      <w:r>
        <w:rPr>
          <w:sz w:val="24"/>
        </w:rPr>
        <w:t>Министерства</w:t>
      </w:r>
      <w:r>
        <w:rPr>
          <w:spacing w:val="40"/>
          <w:sz w:val="24"/>
        </w:rPr>
        <w:t xml:space="preserve"> </w:t>
      </w:r>
      <w:r>
        <w:rPr>
          <w:sz w:val="24"/>
        </w:rPr>
        <w:t>просвещения</w:t>
      </w:r>
      <w:r>
        <w:rPr>
          <w:spacing w:val="40"/>
          <w:sz w:val="24"/>
        </w:rPr>
        <w:t xml:space="preserve"> </w:t>
      </w:r>
      <w:r>
        <w:rPr>
          <w:sz w:val="24"/>
        </w:rPr>
        <w:t>Российской</w:t>
      </w:r>
      <w:r>
        <w:rPr>
          <w:spacing w:val="40"/>
          <w:sz w:val="24"/>
        </w:rPr>
        <w:t xml:space="preserve"> </w:t>
      </w:r>
      <w:r>
        <w:rPr>
          <w:sz w:val="24"/>
        </w:rPr>
        <w:t>Федерации</w:t>
      </w:r>
      <w:r>
        <w:rPr>
          <w:spacing w:val="40"/>
          <w:sz w:val="24"/>
        </w:rPr>
        <w:t xml:space="preserve"> </w:t>
      </w:r>
      <w:r>
        <w:rPr>
          <w:sz w:val="24"/>
        </w:rPr>
        <w:t>от</w:t>
      </w:r>
      <w:r>
        <w:rPr>
          <w:spacing w:val="40"/>
          <w:sz w:val="24"/>
        </w:rPr>
        <w:t xml:space="preserve"> </w:t>
      </w:r>
      <w:r>
        <w:rPr>
          <w:sz w:val="24"/>
        </w:rPr>
        <w:t>24</w:t>
      </w:r>
      <w:r>
        <w:rPr>
          <w:spacing w:val="40"/>
          <w:sz w:val="24"/>
        </w:rPr>
        <w:t xml:space="preserve"> </w:t>
      </w:r>
      <w:r>
        <w:rPr>
          <w:sz w:val="24"/>
        </w:rPr>
        <w:t>сентября</w:t>
      </w:r>
      <w:r>
        <w:rPr>
          <w:spacing w:val="40"/>
          <w:sz w:val="24"/>
        </w:rPr>
        <w:t xml:space="preserve"> </w:t>
      </w:r>
      <w:r>
        <w:rPr>
          <w:sz w:val="24"/>
        </w:rPr>
        <w:t>2020</w:t>
      </w:r>
      <w:r>
        <w:rPr>
          <w:spacing w:val="40"/>
          <w:sz w:val="24"/>
        </w:rPr>
        <w:t xml:space="preserve"> </w:t>
      </w:r>
      <w:r>
        <w:rPr>
          <w:sz w:val="24"/>
        </w:rPr>
        <w:t>г.</w:t>
      </w:r>
      <w:r>
        <w:rPr>
          <w:spacing w:val="40"/>
          <w:sz w:val="24"/>
        </w:rPr>
        <w:t xml:space="preserve"> </w:t>
      </w:r>
      <w:r>
        <w:rPr>
          <w:sz w:val="24"/>
        </w:rPr>
        <w:t>№</w:t>
      </w:r>
      <w:r>
        <w:rPr>
          <w:spacing w:val="40"/>
          <w:sz w:val="24"/>
        </w:rPr>
        <w:t xml:space="preserve"> </w:t>
      </w:r>
      <w:r>
        <w:rPr>
          <w:sz w:val="24"/>
        </w:rPr>
        <w:t xml:space="preserve">519 </w:t>
      </w:r>
      <w:r>
        <w:rPr>
          <w:spacing w:val="-2"/>
          <w:sz w:val="24"/>
        </w:rPr>
        <w:t>(зарегистрирован</w:t>
      </w:r>
      <w:r>
        <w:rPr>
          <w:sz w:val="24"/>
        </w:rPr>
        <w:tab/>
      </w:r>
      <w:r>
        <w:rPr>
          <w:spacing w:val="-2"/>
          <w:sz w:val="24"/>
        </w:rPr>
        <w:t>Министерством</w:t>
      </w:r>
      <w:r>
        <w:rPr>
          <w:sz w:val="24"/>
        </w:rPr>
        <w:tab/>
      </w:r>
      <w:r>
        <w:rPr>
          <w:spacing w:val="-2"/>
          <w:sz w:val="24"/>
        </w:rPr>
        <w:t>юстиции</w:t>
      </w:r>
      <w:r>
        <w:rPr>
          <w:sz w:val="24"/>
        </w:rPr>
        <w:tab/>
      </w:r>
      <w:r>
        <w:rPr>
          <w:spacing w:val="-2"/>
          <w:sz w:val="24"/>
        </w:rPr>
        <w:t>Российской</w:t>
      </w:r>
      <w:r>
        <w:rPr>
          <w:sz w:val="24"/>
        </w:rPr>
        <w:tab/>
      </w:r>
      <w:r>
        <w:rPr>
          <w:spacing w:val="-2"/>
          <w:sz w:val="24"/>
        </w:rPr>
        <w:t>Федерации</w:t>
      </w:r>
      <w:r>
        <w:rPr>
          <w:sz w:val="24"/>
        </w:rPr>
        <w:tab/>
      </w:r>
      <w:r>
        <w:rPr>
          <w:spacing w:val="-6"/>
          <w:sz w:val="24"/>
        </w:rPr>
        <w:t>23</w:t>
      </w:r>
      <w:r>
        <w:rPr>
          <w:sz w:val="24"/>
        </w:rPr>
        <w:tab/>
      </w:r>
      <w:r>
        <w:rPr>
          <w:spacing w:val="-2"/>
          <w:sz w:val="24"/>
        </w:rPr>
        <w:t>декабря</w:t>
      </w:r>
      <w:r>
        <w:rPr>
          <w:sz w:val="24"/>
        </w:rPr>
        <w:tab/>
      </w:r>
      <w:r>
        <w:rPr>
          <w:spacing w:val="-4"/>
          <w:sz w:val="24"/>
        </w:rPr>
        <w:t>2020</w:t>
      </w:r>
      <w:r>
        <w:rPr>
          <w:sz w:val="24"/>
        </w:rPr>
        <w:tab/>
      </w:r>
      <w:r>
        <w:rPr>
          <w:spacing w:val="-12"/>
          <w:sz w:val="24"/>
        </w:rPr>
        <w:t xml:space="preserve">г., </w:t>
      </w:r>
      <w:r>
        <w:rPr>
          <w:sz w:val="24"/>
        </w:rPr>
        <w:t>регистрационный</w:t>
      </w:r>
      <w:r>
        <w:rPr>
          <w:spacing w:val="40"/>
          <w:sz w:val="24"/>
        </w:rPr>
        <w:t xml:space="preserve"> </w:t>
      </w:r>
      <w:r>
        <w:rPr>
          <w:sz w:val="24"/>
        </w:rPr>
        <w:t>№</w:t>
      </w:r>
      <w:r>
        <w:rPr>
          <w:spacing w:val="40"/>
          <w:sz w:val="24"/>
        </w:rPr>
        <w:t xml:space="preserve"> </w:t>
      </w:r>
      <w:r>
        <w:rPr>
          <w:sz w:val="24"/>
        </w:rPr>
        <w:t>61749),</w:t>
      </w:r>
      <w:r>
        <w:rPr>
          <w:spacing w:val="40"/>
          <w:sz w:val="24"/>
        </w:rPr>
        <w:t xml:space="preserve"> </w:t>
      </w:r>
      <w:r>
        <w:rPr>
          <w:sz w:val="24"/>
        </w:rPr>
        <w:t>от</w:t>
      </w:r>
      <w:r>
        <w:rPr>
          <w:spacing w:val="40"/>
          <w:sz w:val="24"/>
        </w:rPr>
        <w:t xml:space="preserve"> </w:t>
      </w:r>
      <w:r>
        <w:rPr>
          <w:sz w:val="24"/>
        </w:rPr>
        <w:t>11</w:t>
      </w:r>
      <w:r>
        <w:rPr>
          <w:spacing w:val="40"/>
          <w:sz w:val="24"/>
        </w:rPr>
        <w:t xml:space="preserve"> </w:t>
      </w:r>
      <w:r>
        <w:rPr>
          <w:sz w:val="24"/>
        </w:rPr>
        <w:t>декабря</w:t>
      </w:r>
      <w:r>
        <w:rPr>
          <w:spacing w:val="40"/>
          <w:sz w:val="24"/>
        </w:rPr>
        <w:t xml:space="preserve"> </w:t>
      </w:r>
      <w:r>
        <w:rPr>
          <w:sz w:val="24"/>
        </w:rPr>
        <w:t>2020</w:t>
      </w:r>
      <w:r>
        <w:rPr>
          <w:spacing w:val="40"/>
          <w:sz w:val="24"/>
        </w:rPr>
        <w:t xml:space="preserve"> </w:t>
      </w:r>
      <w:r>
        <w:rPr>
          <w:sz w:val="24"/>
        </w:rPr>
        <w:t>г.</w:t>
      </w:r>
      <w:r>
        <w:rPr>
          <w:spacing w:val="40"/>
          <w:sz w:val="24"/>
        </w:rPr>
        <w:t xml:space="preserve"> </w:t>
      </w:r>
      <w:r>
        <w:rPr>
          <w:sz w:val="24"/>
        </w:rPr>
        <w:t>№</w:t>
      </w:r>
      <w:r>
        <w:rPr>
          <w:spacing w:val="40"/>
          <w:sz w:val="24"/>
        </w:rPr>
        <w:t xml:space="preserve"> </w:t>
      </w:r>
      <w:r>
        <w:rPr>
          <w:sz w:val="24"/>
        </w:rPr>
        <w:t>712</w:t>
      </w:r>
      <w:r>
        <w:rPr>
          <w:spacing w:val="40"/>
          <w:sz w:val="24"/>
        </w:rPr>
        <w:t xml:space="preserve"> </w:t>
      </w:r>
      <w:r>
        <w:rPr>
          <w:sz w:val="24"/>
        </w:rPr>
        <w:t>(зарегистрирован</w:t>
      </w:r>
      <w:r>
        <w:rPr>
          <w:spacing w:val="40"/>
          <w:sz w:val="24"/>
        </w:rPr>
        <w:t xml:space="preserve"> </w:t>
      </w:r>
      <w:r>
        <w:rPr>
          <w:sz w:val="24"/>
        </w:rPr>
        <w:t>Министерством юстиции Российской Федерации 25 декабря 2020 г., регистрационный № 61828).</w:t>
      </w:r>
    </w:p>
    <w:p w:rsidR="00A4284F" w:rsidRDefault="00A4284F">
      <w:pPr>
        <w:rPr>
          <w:sz w:val="24"/>
        </w:rPr>
        <w:sectPr w:rsidR="00A4284F">
          <w:pgSz w:w="11910" w:h="16840"/>
          <w:pgMar w:top="1560" w:right="425" w:bottom="920" w:left="141" w:header="0" w:footer="733" w:gutter="0"/>
          <w:cols w:space="720"/>
        </w:sectPr>
      </w:pPr>
    </w:p>
    <w:tbl>
      <w:tblPr>
        <w:tblStyle w:val="TableNormal"/>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2"/>
        <w:gridCol w:w="2576"/>
        <w:gridCol w:w="1184"/>
        <w:gridCol w:w="928"/>
        <w:gridCol w:w="928"/>
        <w:gridCol w:w="928"/>
        <w:gridCol w:w="928"/>
      </w:tblGrid>
      <w:tr w:rsidR="00A4284F">
        <w:trPr>
          <w:trHeight w:val="455"/>
        </w:trPr>
        <w:tc>
          <w:tcPr>
            <w:tcW w:w="2432" w:type="dxa"/>
          </w:tcPr>
          <w:p w:rsidR="00A4284F" w:rsidRDefault="00A4284F">
            <w:pPr>
              <w:pStyle w:val="TableParagraph"/>
            </w:pPr>
          </w:p>
        </w:tc>
        <w:tc>
          <w:tcPr>
            <w:tcW w:w="2576" w:type="dxa"/>
          </w:tcPr>
          <w:p w:rsidR="00A4284F" w:rsidRDefault="00A4284F">
            <w:pPr>
              <w:pStyle w:val="TableParagraph"/>
            </w:pPr>
          </w:p>
        </w:tc>
        <w:tc>
          <w:tcPr>
            <w:tcW w:w="1184" w:type="dxa"/>
          </w:tcPr>
          <w:p w:rsidR="00A4284F" w:rsidRDefault="00A4284F">
            <w:pPr>
              <w:pStyle w:val="TableParagraph"/>
            </w:pPr>
          </w:p>
        </w:tc>
        <w:tc>
          <w:tcPr>
            <w:tcW w:w="928" w:type="dxa"/>
          </w:tcPr>
          <w:p w:rsidR="00A4284F" w:rsidRDefault="00A4284F">
            <w:pPr>
              <w:pStyle w:val="TableParagraph"/>
            </w:pPr>
          </w:p>
        </w:tc>
        <w:tc>
          <w:tcPr>
            <w:tcW w:w="928" w:type="dxa"/>
          </w:tcPr>
          <w:p w:rsidR="00A4284F" w:rsidRDefault="00A4284F">
            <w:pPr>
              <w:pStyle w:val="TableParagraph"/>
            </w:pPr>
          </w:p>
        </w:tc>
        <w:tc>
          <w:tcPr>
            <w:tcW w:w="928" w:type="dxa"/>
          </w:tcPr>
          <w:p w:rsidR="00A4284F" w:rsidRDefault="00A4284F">
            <w:pPr>
              <w:pStyle w:val="TableParagraph"/>
            </w:pPr>
          </w:p>
        </w:tc>
        <w:tc>
          <w:tcPr>
            <w:tcW w:w="928" w:type="dxa"/>
          </w:tcPr>
          <w:p w:rsidR="00A4284F" w:rsidRDefault="00A4284F">
            <w:pPr>
              <w:pStyle w:val="TableParagraph"/>
            </w:pPr>
          </w:p>
        </w:tc>
      </w:tr>
      <w:tr w:rsidR="00A4284F">
        <w:trPr>
          <w:trHeight w:val="454"/>
        </w:trPr>
        <w:tc>
          <w:tcPr>
            <w:tcW w:w="2432" w:type="dxa"/>
          </w:tcPr>
          <w:p w:rsidR="00A4284F" w:rsidRDefault="004E5E27">
            <w:pPr>
              <w:pStyle w:val="TableParagraph"/>
              <w:spacing w:line="253" w:lineRule="exact"/>
              <w:ind w:left="108"/>
            </w:pPr>
            <w:r>
              <w:t>Иностранные</w:t>
            </w:r>
            <w:r>
              <w:rPr>
                <w:spacing w:val="-11"/>
              </w:rPr>
              <w:t xml:space="preserve"> </w:t>
            </w:r>
            <w:r>
              <w:rPr>
                <w:spacing w:val="-2"/>
              </w:rPr>
              <w:t>языки</w:t>
            </w:r>
          </w:p>
        </w:tc>
        <w:tc>
          <w:tcPr>
            <w:tcW w:w="2576" w:type="dxa"/>
          </w:tcPr>
          <w:p w:rsidR="00A4284F" w:rsidRDefault="004E5E27">
            <w:pPr>
              <w:pStyle w:val="TableParagraph"/>
              <w:spacing w:line="253" w:lineRule="exact"/>
              <w:ind w:left="110"/>
            </w:pPr>
            <w:r>
              <w:t>Иностранный</w:t>
            </w:r>
            <w:r>
              <w:rPr>
                <w:spacing w:val="-11"/>
              </w:rPr>
              <w:t xml:space="preserve"> </w:t>
            </w:r>
            <w:r>
              <w:rPr>
                <w:spacing w:val="-4"/>
              </w:rPr>
              <w:t>язык</w:t>
            </w:r>
          </w:p>
        </w:tc>
        <w:tc>
          <w:tcPr>
            <w:tcW w:w="1184" w:type="dxa"/>
          </w:tcPr>
          <w:p w:rsidR="00A4284F" w:rsidRDefault="004E5E27">
            <w:pPr>
              <w:pStyle w:val="TableParagraph"/>
              <w:spacing w:line="253" w:lineRule="exact"/>
              <w:ind w:left="110"/>
            </w:pPr>
            <w:r>
              <w:rPr>
                <w:spacing w:val="-10"/>
              </w:rPr>
              <w:t>Б</w:t>
            </w:r>
          </w:p>
        </w:tc>
        <w:tc>
          <w:tcPr>
            <w:tcW w:w="928" w:type="dxa"/>
          </w:tcPr>
          <w:p w:rsidR="00A4284F" w:rsidRDefault="004E5E27">
            <w:pPr>
              <w:pStyle w:val="TableParagraph"/>
              <w:spacing w:line="253" w:lineRule="exact"/>
              <w:ind w:left="108"/>
            </w:pPr>
            <w:r>
              <w:rPr>
                <w:spacing w:val="-10"/>
              </w:rPr>
              <w:t>3</w:t>
            </w:r>
          </w:p>
        </w:tc>
        <w:tc>
          <w:tcPr>
            <w:tcW w:w="928" w:type="dxa"/>
          </w:tcPr>
          <w:p w:rsidR="00A4284F" w:rsidRDefault="004E5E27">
            <w:pPr>
              <w:pStyle w:val="TableParagraph"/>
              <w:spacing w:line="253" w:lineRule="exact"/>
              <w:ind w:left="108"/>
            </w:pPr>
            <w:r>
              <w:rPr>
                <w:spacing w:val="-10"/>
              </w:rPr>
              <w:t>3</w:t>
            </w:r>
          </w:p>
        </w:tc>
        <w:tc>
          <w:tcPr>
            <w:tcW w:w="928" w:type="dxa"/>
          </w:tcPr>
          <w:p w:rsidR="00A4284F" w:rsidRDefault="004E5E27">
            <w:pPr>
              <w:pStyle w:val="TableParagraph"/>
              <w:spacing w:line="253" w:lineRule="exact"/>
              <w:ind w:left="109"/>
            </w:pPr>
            <w:r>
              <w:rPr>
                <w:spacing w:val="-10"/>
              </w:rPr>
              <w:t>3</w:t>
            </w:r>
          </w:p>
        </w:tc>
        <w:tc>
          <w:tcPr>
            <w:tcW w:w="928" w:type="dxa"/>
          </w:tcPr>
          <w:p w:rsidR="00A4284F" w:rsidRDefault="004E5E27">
            <w:pPr>
              <w:pStyle w:val="TableParagraph"/>
              <w:spacing w:line="253" w:lineRule="exact"/>
              <w:ind w:left="109"/>
            </w:pPr>
            <w:r>
              <w:rPr>
                <w:spacing w:val="-10"/>
              </w:rPr>
              <w:t>3</w:t>
            </w:r>
          </w:p>
        </w:tc>
      </w:tr>
      <w:tr w:rsidR="00A4284F">
        <w:trPr>
          <w:trHeight w:val="757"/>
        </w:trPr>
        <w:tc>
          <w:tcPr>
            <w:tcW w:w="2432" w:type="dxa"/>
            <w:vMerge w:val="restart"/>
          </w:tcPr>
          <w:p w:rsidR="00A4284F" w:rsidRDefault="004E5E27">
            <w:pPr>
              <w:pStyle w:val="TableParagraph"/>
              <w:spacing w:line="252" w:lineRule="exact"/>
              <w:ind w:left="108"/>
            </w:pPr>
            <w:r>
              <w:rPr>
                <w:spacing w:val="-2"/>
              </w:rPr>
              <w:t>Математика</w:t>
            </w:r>
          </w:p>
          <w:p w:rsidR="00A4284F" w:rsidRDefault="004E5E27">
            <w:pPr>
              <w:pStyle w:val="TableParagraph"/>
              <w:ind w:left="108"/>
            </w:pPr>
            <w:r>
              <w:t>и</w:t>
            </w:r>
            <w:r>
              <w:rPr>
                <w:spacing w:val="-1"/>
              </w:rPr>
              <w:t xml:space="preserve"> </w:t>
            </w:r>
            <w:r>
              <w:rPr>
                <w:spacing w:val="-2"/>
              </w:rPr>
              <w:t>информатика</w:t>
            </w:r>
          </w:p>
        </w:tc>
        <w:tc>
          <w:tcPr>
            <w:tcW w:w="2576" w:type="dxa"/>
          </w:tcPr>
          <w:p w:rsidR="00A4284F" w:rsidRDefault="004E5E27">
            <w:pPr>
              <w:pStyle w:val="TableParagraph"/>
              <w:tabs>
                <w:tab w:val="left" w:pos="1303"/>
                <w:tab w:val="left" w:pos="1839"/>
              </w:tabs>
              <w:spacing w:line="254" w:lineRule="exact"/>
              <w:ind w:left="110" w:right="94"/>
            </w:pPr>
            <w:r>
              <w:rPr>
                <w:spacing w:val="-2"/>
              </w:rPr>
              <w:t>Алгебра</w:t>
            </w:r>
            <w:r>
              <w:tab/>
            </w:r>
            <w:r>
              <w:rPr>
                <w:spacing w:val="-10"/>
              </w:rPr>
              <w:t>и</w:t>
            </w:r>
            <w:r>
              <w:tab/>
            </w:r>
            <w:r>
              <w:rPr>
                <w:spacing w:val="-2"/>
              </w:rPr>
              <w:t>начала математического</w:t>
            </w:r>
            <w:r>
              <w:rPr>
                <w:spacing w:val="80"/>
              </w:rPr>
              <w:t xml:space="preserve"> </w:t>
            </w:r>
            <w:r>
              <w:rPr>
                <w:spacing w:val="-2"/>
              </w:rPr>
              <w:t>анализа</w:t>
            </w:r>
          </w:p>
        </w:tc>
        <w:tc>
          <w:tcPr>
            <w:tcW w:w="1184" w:type="dxa"/>
          </w:tcPr>
          <w:p w:rsidR="00A4284F" w:rsidRDefault="004E5E27">
            <w:pPr>
              <w:pStyle w:val="TableParagraph"/>
              <w:spacing w:line="252" w:lineRule="exact"/>
              <w:ind w:left="110"/>
            </w:pPr>
            <w:r>
              <w:rPr>
                <w:spacing w:val="-10"/>
              </w:rPr>
              <w:t>У</w:t>
            </w:r>
          </w:p>
        </w:tc>
        <w:tc>
          <w:tcPr>
            <w:tcW w:w="928" w:type="dxa"/>
          </w:tcPr>
          <w:p w:rsidR="00A4284F" w:rsidRDefault="004E5E27">
            <w:pPr>
              <w:pStyle w:val="TableParagraph"/>
              <w:spacing w:line="252" w:lineRule="exact"/>
              <w:ind w:left="108"/>
            </w:pPr>
            <w:r>
              <w:rPr>
                <w:spacing w:val="-10"/>
              </w:rPr>
              <w:t>4</w:t>
            </w:r>
          </w:p>
        </w:tc>
        <w:tc>
          <w:tcPr>
            <w:tcW w:w="928" w:type="dxa"/>
          </w:tcPr>
          <w:p w:rsidR="00A4284F" w:rsidRDefault="004E5E27">
            <w:pPr>
              <w:pStyle w:val="TableParagraph"/>
              <w:spacing w:line="252" w:lineRule="exact"/>
              <w:ind w:left="108"/>
            </w:pPr>
            <w:r>
              <w:rPr>
                <w:spacing w:val="-10"/>
              </w:rPr>
              <w:t>4</w:t>
            </w:r>
          </w:p>
        </w:tc>
        <w:tc>
          <w:tcPr>
            <w:tcW w:w="928" w:type="dxa"/>
          </w:tcPr>
          <w:p w:rsidR="00A4284F" w:rsidRDefault="004E5E27">
            <w:pPr>
              <w:pStyle w:val="TableParagraph"/>
              <w:spacing w:line="252" w:lineRule="exact"/>
              <w:ind w:left="109"/>
            </w:pPr>
            <w:r>
              <w:rPr>
                <w:spacing w:val="-10"/>
              </w:rPr>
              <w:t>4</w:t>
            </w:r>
          </w:p>
        </w:tc>
        <w:tc>
          <w:tcPr>
            <w:tcW w:w="928" w:type="dxa"/>
          </w:tcPr>
          <w:p w:rsidR="00A4284F" w:rsidRDefault="004E5E27">
            <w:pPr>
              <w:pStyle w:val="TableParagraph"/>
              <w:spacing w:line="252" w:lineRule="exact"/>
              <w:ind w:left="109"/>
            </w:pPr>
            <w:r>
              <w:rPr>
                <w:spacing w:val="-10"/>
              </w:rPr>
              <w:t>4</w:t>
            </w:r>
          </w:p>
        </w:tc>
      </w:tr>
      <w:tr w:rsidR="00A4284F">
        <w:trPr>
          <w:trHeight w:val="450"/>
        </w:trPr>
        <w:tc>
          <w:tcPr>
            <w:tcW w:w="2432" w:type="dxa"/>
            <w:vMerge/>
            <w:tcBorders>
              <w:top w:val="nil"/>
            </w:tcBorders>
          </w:tcPr>
          <w:p w:rsidR="00A4284F" w:rsidRDefault="00A4284F">
            <w:pPr>
              <w:rPr>
                <w:sz w:val="2"/>
                <w:szCs w:val="2"/>
              </w:rPr>
            </w:pPr>
          </w:p>
        </w:tc>
        <w:tc>
          <w:tcPr>
            <w:tcW w:w="2576" w:type="dxa"/>
          </w:tcPr>
          <w:p w:rsidR="00A4284F" w:rsidRDefault="004E5E27">
            <w:pPr>
              <w:pStyle w:val="TableParagraph"/>
              <w:spacing w:line="249" w:lineRule="exact"/>
              <w:ind w:left="110"/>
            </w:pPr>
            <w:r>
              <w:rPr>
                <w:spacing w:val="-2"/>
              </w:rPr>
              <w:t>Геометрия</w:t>
            </w:r>
          </w:p>
        </w:tc>
        <w:tc>
          <w:tcPr>
            <w:tcW w:w="1184" w:type="dxa"/>
          </w:tcPr>
          <w:p w:rsidR="00A4284F" w:rsidRDefault="004E5E27">
            <w:pPr>
              <w:pStyle w:val="TableParagraph"/>
              <w:spacing w:line="249" w:lineRule="exact"/>
              <w:ind w:left="110"/>
            </w:pPr>
            <w:r>
              <w:rPr>
                <w:spacing w:val="-10"/>
              </w:rPr>
              <w:t>У</w:t>
            </w:r>
          </w:p>
        </w:tc>
        <w:tc>
          <w:tcPr>
            <w:tcW w:w="928" w:type="dxa"/>
          </w:tcPr>
          <w:p w:rsidR="00A4284F" w:rsidRDefault="004E5E27">
            <w:pPr>
              <w:pStyle w:val="TableParagraph"/>
              <w:spacing w:line="249" w:lineRule="exact"/>
              <w:ind w:left="108"/>
            </w:pPr>
            <w:r>
              <w:rPr>
                <w:spacing w:val="-10"/>
              </w:rPr>
              <w:t>3</w:t>
            </w:r>
          </w:p>
        </w:tc>
        <w:tc>
          <w:tcPr>
            <w:tcW w:w="928" w:type="dxa"/>
          </w:tcPr>
          <w:p w:rsidR="00A4284F" w:rsidRDefault="004E5E27">
            <w:pPr>
              <w:pStyle w:val="TableParagraph"/>
              <w:spacing w:line="249" w:lineRule="exact"/>
              <w:ind w:left="108"/>
            </w:pPr>
            <w:r>
              <w:rPr>
                <w:spacing w:val="-10"/>
              </w:rPr>
              <w:t>3</w:t>
            </w:r>
          </w:p>
        </w:tc>
        <w:tc>
          <w:tcPr>
            <w:tcW w:w="928" w:type="dxa"/>
          </w:tcPr>
          <w:p w:rsidR="00A4284F" w:rsidRDefault="004E5E27">
            <w:pPr>
              <w:pStyle w:val="TableParagraph"/>
              <w:spacing w:line="249" w:lineRule="exact"/>
              <w:ind w:left="109"/>
            </w:pPr>
            <w:r>
              <w:rPr>
                <w:spacing w:val="-10"/>
              </w:rPr>
              <w:t>3</w:t>
            </w:r>
          </w:p>
        </w:tc>
        <w:tc>
          <w:tcPr>
            <w:tcW w:w="928" w:type="dxa"/>
          </w:tcPr>
          <w:p w:rsidR="00A4284F" w:rsidRDefault="004E5E27">
            <w:pPr>
              <w:pStyle w:val="TableParagraph"/>
              <w:spacing w:line="249" w:lineRule="exact"/>
              <w:ind w:left="109"/>
            </w:pPr>
            <w:r>
              <w:rPr>
                <w:spacing w:val="-10"/>
              </w:rPr>
              <w:t>3</w:t>
            </w:r>
          </w:p>
        </w:tc>
      </w:tr>
      <w:tr w:rsidR="00A4284F">
        <w:trPr>
          <w:trHeight w:val="705"/>
        </w:trPr>
        <w:tc>
          <w:tcPr>
            <w:tcW w:w="2432" w:type="dxa"/>
            <w:vMerge/>
            <w:tcBorders>
              <w:top w:val="nil"/>
            </w:tcBorders>
          </w:tcPr>
          <w:p w:rsidR="00A4284F" w:rsidRDefault="00A4284F">
            <w:pPr>
              <w:rPr>
                <w:sz w:val="2"/>
                <w:szCs w:val="2"/>
              </w:rPr>
            </w:pPr>
          </w:p>
        </w:tc>
        <w:tc>
          <w:tcPr>
            <w:tcW w:w="2576" w:type="dxa"/>
          </w:tcPr>
          <w:p w:rsidR="00A4284F" w:rsidRDefault="004E5E27">
            <w:pPr>
              <w:pStyle w:val="TableParagraph"/>
              <w:ind w:left="110" w:right="1196"/>
            </w:pPr>
            <w:r>
              <w:rPr>
                <w:spacing w:val="-2"/>
              </w:rPr>
              <w:t xml:space="preserve">Вероятность </w:t>
            </w:r>
            <w:r>
              <w:t>и</w:t>
            </w:r>
            <w:r>
              <w:rPr>
                <w:spacing w:val="-1"/>
              </w:rPr>
              <w:t xml:space="preserve"> </w:t>
            </w:r>
            <w:r>
              <w:rPr>
                <w:spacing w:val="-2"/>
              </w:rPr>
              <w:t>статистика</w:t>
            </w:r>
          </w:p>
        </w:tc>
        <w:tc>
          <w:tcPr>
            <w:tcW w:w="1184" w:type="dxa"/>
          </w:tcPr>
          <w:p w:rsidR="00A4284F" w:rsidRDefault="004E5E27">
            <w:pPr>
              <w:pStyle w:val="TableParagraph"/>
              <w:spacing w:line="252" w:lineRule="exact"/>
              <w:ind w:left="110"/>
            </w:pPr>
            <w:r>
              <w:rPr>
                <w:spacing w:val="-10"/>
              </w:rPr>
              <w:t>У</w:t>
            </w:r>
          </w:p>
        </w:tc>
        <w:tc>
          <w:tcPr>
            <w:tcW w:w="928" w:type="dxa"/>
          </w:tcPr>
          <w:p w:rsidR="00A4284F" w:rsidRDefault="004E5E27">
            <w:pPr>
              <w:pStyle w:val="TableParagraph"/>
              <w:spacing w:line="252" w:lineRule="exact"/>
              <w:ind w:left="108"/>
            </w:pPr>
            <w:r>
              <w:rPr>
                <w:spacing w:val="-10"/>
              </w:rPr>
              <w:t>1</w:t>
            </w:r>
          </w:p>
        </w:tc>
        <w:tc>
          <w:tcPr>
            <w:tcW w:w="928" w:type="dxa"/>
          </w:tcPr>
          <w:p w:rsidR="00A4284F" w:rsidRDefault="004E5E27">
            <w:pPr>
              <w:pStyle w:val="TableParagraph"/>
              <w:spacing w:line="252" w:lineRule="exact"/>
              <w:ind w:left="108"/>
            </w:pPr>
            <w:r>
              <w:rPr>
                <w:spacing w:val="-10"/>
              </w:rPr>
              <w:t>1</w:t>
            </w:r>
          </w:p>
        </w:tc>
        <w:tc>
          <w:tcPr>
            <w:tcW w:w="928" w:type="dxa"/>
          </w:tcPr>
          <w:p w:rsidR="00A4284F" w:rsidRDefault="004E5E27">
            <w:pPr>
              <w:pStyle w:val="TableParagraph"/>
              <w:spacing w:line="252" w:lineRule="exact"/>
              <w:ind w:left="109"/>
            </w:pPr>
            <w:r>
              <w:rPr>
                <w:spacing w:val="-10"/>
              </w:rPr>
              <w:t>1</w:t>
            </w:r>
          </w:p>
        </w:tc>
        <w:tc>
          <w:tcPr>
            <w:tcW w:w="928" w:type="dxa"/>
          </w:tcPr>
          <w:p w:rsidR="00A4284F" w:rsidRDefault="004E5E27">
            <w:pPr>
              <w:pStyle w:val="TableParagraph"/>
              <w:spacing w:line="252" w:lineRule="exact"/>
              <w:ind w:left="109"/>
            </w:pPr>
            <w:r>
              <w:rPr>
                <w:spacing w:val="-10"/>
              </w:rPr>
              <w:t>1</w:t>
            </w:r>
          </w:p>
        </w:tc>
      </w:tr>
      <w:tr w:rsidR="00A4284F">
        <w:trPr>
          <w:trHeight w:val="452"/>
        </w:trPr>
        <w:tc>
          <w:tcPr>
            <w:tcW w:w="2432" w:type="dxa"/>
            <w:vMerge/>
            <w:tcBorders>
              <w:top w:val="nil"/>
            </w:tcBorders>
          </w:tcPr>
          <w:p w:rsidR="00A4284F" w:rsidRDefault="00A4284F">
            <w:pPr>
              <w:rPr>
                <w:sz w:val="2"/>
                <w:szCs w:val="2"/>
              </w:rPr>
            </w:pPr>
          </w:p>
        </w:tc>
        <w:tc>
          <w:tcPr>
            <w:tcW w:w="2576" w:type="dxa"/>
          </w:tcPr>
          <w:p w:rsidR="00A4284F" w:rsidRDefault="004E5E27">
            <w:pPr>
              <w:pStyle w:val="TableParagraph"/>
              <w:spacing w:line="252" w:lineRule="exact"/>
              <w:ind w:left="110"/>
            </w:pPr>
            <w:r>
              <w:rPr>
                <w:spacing w:val="-2"/>
              </w:rPr>
              <w:t>Информатика</w:t>
            </w:r>
          </w:p>
        </w:tc>
        <w:tc>
          <w:tcPr>
            <w:tcW w:w="1184" w:type="dxa"/>
          </w:tcPr>
          <w:p w:rsidR="00A4284F" w:rsidRDefault="004E5E27">
            <w:pPr>
              <w:pStyle w:val="TableParagraph"/>
              <w:spacing w:line="252" w:lineRule="exact"/>
              <w:ind w:left="110"/>
            </w:pPr>
            <w:r>
              <w:rPr>
                <w:spacing w:val="-10"/>
              </w:rPr>
              <w:t>Б</w:t>
            </w:r>
          </w:p>
        </w:tc>
        <w:tc>
          <w:tcPr>
            <w:tcW w:w="928" w:type="dxa"/>
          </w:tcPr>
          <w:p w:rsidR="00A4284F" w:rsidRDefault="004E5E27">
            <w:pPr>
              <w:pStyle w:val="TableParagraph"/>
              <w:spacing w:line="252" w:lineRule="exact"/>
              <w:ind w:left="108"/>
            </w:pPr>
            <w:r>
              <w:rPr>
                <w:spacing w:val="-10"/>
              </w:rPr>
              <w:t>1</w:t>
            </w:r>
          </w:p>
        </w:tc>
        <w:tc>
          <w:tcPr>
            <w:tcW w:w="928" w:type="dxa"/>
          </w:tcPr>
          <w:p w:rsidR="00A4284F" w:rsidRDefault="004E5E27">
            <w:pPr>
              <w:pStyle w:val="TableParagraph"/>
              <w:spacing w:line="252" w:lineRule="exact"/>
              <w:ind w:left="108"/>
            </w:pPr>
            <w:r>
              <w:rPr>
                <w:spacing w:val="-10"/>
              </w:rPr>
              <w:t>1</w:t>
            </w:r>
          </w:p>
        </w:tc>
        <w:tc>
          <w:tcPr>
            <w:tcW w:w="928" w:type="dxa"/>
          </w:tcPr>
          <w:p w:rsidR="00A4284F" w:rsidRDefault="004E5E27">
            <w:pPr>
              <w:pStyle w:val="TableParagraph"/>
              <w:spacing w:line="252" w:lineRule="exact"/>
              <w:ind w:left="109"/>
            </w:pPr>
            <w:r>
              <w:rPr>
                <w:spacing w:val="-10"/>
              </w:rPr>
              <w:t>1</w:t>
            </w:r>
          </w:p>
        </w:tc>
        <w:tc>
          <w:tcPr>
            <w:tcW w:w="928" w:type="dxa"/>
          </w:tcPr>
          <w:p w:rsidR="00A4284F" w:rsidRDefault="004E5E27">
            <w:pPr>
              <w:pStyle w:val="TableParagraph"/>
              <w:spacing w:line="252" w:lineRule="exact"/>
              <w:ind w:left="109"/>
            </w:pPr>
            <w:r>
              <w:rPr>
                <w:spacing w:val="-10"/>
              </w:rPr>
              <w:t>1</w:t>
            </w:r>
          </w:p>
        </w:tc>
      </w:tr>
      <w:tr w:rsidR="00A4284F">
        <w:trPr>
          <w:trHeight w:val="590"/>
        </w:trPr>
        <w:tc>
          <w:tcPr>
            <w:tcW w:w="2432" w:type="dxa"/>
            <w:vMerge w:val="restart"/>
          </w:tcPr>
          <w:p w:rsidR="00A4284F" w:rsidRDefault="004E5E27">
            <w:pPr>
              <w:pStyle w:val="TableParagraph"/>
              <w:ind w:left="108"/>
            </w:pPr>
            <w:r>
              <w:rPr>
                <w:spacing w:val="-2"/>
              </w:rPr>
              <w:t>Естественно-научные предметы</w:t>
            </w:r>
          </w:p>
        </w:tc>
        <w:tc>
          <w:tcPr>
            <w:tcW w:w="2576" w:type="dxa"/>
          </w:tcPr>
          <w:p w:rsidR="00A4284F" w:rsidRDefault="004E5E27">
            <w:pPr>
              <w:pStyle w:val="TableParagraph"/>
              <w:spacing w:line="253" w:lineRule="exact"/>
              <w:ind w:left="110"/>
            </w:pPr>
            <w:r>
              <w:rPr>
                <w:spacing w:val="-2"/>
              </w:rPr>
              <w:t>Физика</w:t>
            </w:r>
          </w:p>
        </w:tc>
        <w:tc>
          <w:tcPr>
            <w:tcW w:w="1184" w:type="dxa"/>
          </w:tcPr>
          <w:p w:rsidR="00A4284F" w:rsidRDefault="004E5E27">
            <w:pPr>
              <w:pStyle w:val="TableParagraph"/>
              <w:spacing w:line="253" w:lineRule="exact"/>
              <w:ind w:left="110"/>
            </w:pPr>
            <w:r>
              <w:rPr>
                <w:spacing w:val="-10"/>
              </w:rPr>
              <w:t>У</w:t>
            </w:r>
          </w:p>
        </w:tc>
        <w:tc>
          <w:tcPr>
            <w:tcW w:w="928" w:type="dxa"/>
          </w:tcPr>
          <w:p w:rsidR="00A4284F" w:rsidRDefault="004E5E27">
            <w:pPr>
              <w:pStyle w:val="TableParagraph"/>
              <w:spacing w:line="253" w:lineRule="exact"/>
              <w:ind w:left="108"/>
            </w:pPr>
            <w:r>
              <w:rPr>
                <w:spacing w:val="-10"/>
              </w:rPr>
              <w:t>5</w:t>
            </w:r>
          </w:p>
        </w:tc>
        <w:tc>
          <w:tcPr>
            <w:tcW w:w="928" w:type="dxa"/>
          </w:tcPr>
          <w:p w:rsidR="00A4284F" w:rsidRDefault="004E5E27">
            <w:pPr>
              <w:pStyle w:val="TableParagraph"/>
              <w:spacing w:line="253" w:lineRule="exact"/>
              <w:ind w:left="108"/>
            </w:pPr>
            <w:r>
              <w:rPr>
                <w:spacing w:val="-10"/>
              </w:rPr>
              <w:t>5</w:t>
            </w:r>
          </w:p>
        </w:tc>
        <w:tc>
          <w:tcPr>
            <w:tcW w:w="928" w:type="dxa"/>
          </w:tcPr>
          <w:p w:rsidR="00A4284F" w:rsidRDefault="004E5E27">
            <w:pPr>
              <w:pStyle w:val="TableParagraph"/>
              <w:spacing w:line="253" w:lineRule="exact"/>
              <w:ind w:left="109"/>
            </w:pPr>
            <w:r>
              <w:rPr>
                <w:spacing w:val="-10"/>
              </w:rPr>
              <w:t>5</w:t>
            </w:r>
          </w:p>
        </w:tc>
        <w:tc>
          <w:tcPr>
            <w:tcW w:w="928" w:type="dxa"/>
          </w:tcPr>
          <w:p w:rsidR="00A4284F" w:rsidRDefault="004E5E27">
            <w:pPr>
              <w:pStyle w:val="TableParagraph"/>
              <w:spacing w:line="253" w:lineRule="exact"/>
              <w:ind w:left="109"/>
            </w:pPr>
            <w:r>
              <w:rPr>
                <w:spacing w:val="-10"/>
              </w:rPr>
              <w:t>5</w:t>
            </w:r>
          </w:p>
        </w:tc>
      </w:tr>
      <w:tr w:rsidR="00A4284F">
        <w:trPr>
          <w:trHeight w:val="454"/>
        </w:trPr>
        <w:tc>
          <w:tcPr>
            <w:tcW w:w="2432" w:type="dxa"/>
            <w:vMerge/>
            <w:tcBorders>
              <w:top w:val="nil"/>
            </w:tcBorders>
          </w:tcPr>
          <w:p w:rsidR="00A4284F" w:rsidRDefault="00A4284F">
            <w:pPr>
              <w:rPr>
                <w:sz w:val="2"/>
                <w:szCs w:val="2"/>
              </w:rPr>
            </w:pPr>
          </w:p>
        </w:tc>
        <w:tc>
          <w:tcPr>
            <w:tcW w:w="2576" w:type="dxa"/>
          </w:tcPr>
          <w:p w:rsidR="00A4284F" w:rsidRDefault="004E5E27">
            <w:pPr>
              <w:pStyle w:val="TableParagraph"/>
              <w:spacing w:line="253" w:lineRule="exact"/>
              <w:ind w:left="110"/>
            </w:pPr>
            <w:r>
              <w:rPr>
                <w:spacing w:val="-2"/>
              </w:rPr>
              <w:t>Химия</w:t>
            </w:r>
          </w:p>
        </w:tc>
        <w:tc>
          <w:tcPr>
            <w:tcW w:w="1184" w:type="dxa"/>
          </w:tcPr>
          <w:p w:rsidR="00A4284F" w:rsidRDefault="004E5E27">
            <w:pPr>
              <w:pStyle w:val="TableParagraph"/>
              <w:spacing w:line="253" w:lineRule="exact"/>
              <w:ind w:left="110"/>
            </w:pPr>
            <w:r>
              <w:rPr>
                <w:spacing w:val="-10"/>
              </w:rPr>
              <w:t>Б</w:t>
            </w:r>
          </w:p>
        </w:tc>
        <w:tc>
          <w:tcPr>
            <w:tcW w:w="928" w:type="dxa"/>
          </w:tcPr>
          <w:p w:rsidR="00A4284F" w:rsidRDefault="004E5E27">
            <w:pPr>
              <w:pStyle w:val="TableParagraph"/>
              <w:spacing w:line="253" w:lineRule="exact"/>
              <w:ind w:left="108"/>
            </w:pPr>
            <w:r>
              <w:rPr>
                <w:spacing w:val="-10"/>
              </w:rPr>
              <w:t>1</w:t>
            </w:r>
          </w:p>
        </w:tc>
        <w:tc>
          <w:tcPr>
            <w:tcW w:w="928" w:type="dxa"/>
          </w:tcPr>
          <w:p w:rsidR="00A4284F" w:rsidRDefault="004E5E27">
            <w:pPr>
              <w:pStyle w:val="TableParagraph"/>
              <w:spacing w:line="253" w:lineRule="exact"/>
              <w:ind w:left="108"/>
            </w:pPr>
            <w:r>
              <w:rPr>
                <w:spacing w:val="-10"/>
              </w:rPr>
              <w:t>1</w:t>
            </w:r>
          </w:p>
        </w:tc>
        <w:tc>
          <w:tcPr>
            <w:tcW w:w="928" w:type="dxa"/>
          </w:tcPr>
          <w:p w:rsidR="00A4284F" w:rsidRDefault="004E5E27">
            <w:pPr>
              <w:pStyle w:val="TableParagraph"/>
              <w:spacing w:line="253" w:lineRule="exact"/>
              <w:ind w:left="109"/>
            </w:pPr>
            <w:r>
              <w:rPr>
                <w:spacing w:val="-10"/>
              </w:rPr>
              <w:t>1</w:t>
            </w:r>
          </w:p>
        </w:tc>
        <w:tc>
          <w:tcPr>
            <w:tcW w:w="928" w:type="dxa"/>
          </w:tcPr>
          <w:p w:rsidR="00A4284F" w:rsidRDefault="004E5E27">
            <w:pPr>
              <w:pStyle w:val="TableParagraph"/>
              <w:spacing w:line="253" w:lineRule="exact"/>
              <w:ind w:left="109"/>
            </w:pPr>
            <w:r>
              <w:rPr>
                <w:spacing w:val="-10"/>
              </w:rPr>
              <w:t>1</w:t>
            </w:r>
          </w:p>
        </w:tc>
      </w:tr>
      <w:tr w:rsidR="00A4284F">
        <w:trPr>
          <w:trHeight w:val="451"/>
        </w:trPr>
        <w:tc>
          <w:tcPr>
            <w:tcW w:w="2432" w:type="dxa"/>
            <w:vMerge/>
            <w:tcBorders>
              <w:top w:val="nil"/>
            </w:tcBorders>
          </w:tcPr>
          <w:p w:rsidR="00A4284F" w:rsidRDefault="00A4284F">
            <w:pPr>
              <w:rPr>
                <w:sz w:val="2"/>
                <w:szCs w:val="2"/>
              </w:rPr>
            </w:pPr>
          </w:p>
        </w:tc>
        <w:tc>
          <w:tcPr>
            <w:tcW w:w="2576" w:type="dxa"/>
          </w:tcPr>
          <w:p w:rsidR="00A4284F" w:rsidRDefault="004E5E27">
            <w:pPr>
              <w:pStyle w:val="TableParagraph"/>
              <w:spacing w:line="252" w:lineRule="exact"/>
              <w:ind w:left="110"/>
            </w:pPr>
            <w:r>
              <w:rPr>
                <w:spacing w:val="-2"/>
              </w:rPr>
              <w:t>Биология</w:t>
            </w:r>
          </w:p>
        </w:tc>
        <w:tc>
          <w:tcPr>
            <w:tcW w:w="1184" w:type="dxa"/>
          </w:tcPr>
          <w:p w:rsidR="00A4284F" w:rsidRDefault="004E5E27">
            <w:pPr>
              <w:pStyle w:val="TableParagraph"/>
              <w:spacing w:line="252" w:lineRule="exact"/>
              <w:ind w:left="110"/>
            </w:pPr>
            <w:r>
              <w:rPr>
                <w:spacing w:val="-10"/>
              </w:rPr>
              <w:t>Б</w:t>
            </w:r>
          </w:p>
        </w:tc>
        <w:tc>
          <w:tcPr>
            <w:tcW w:w="928" w:type="dxa"/>
          </w:tcPr>
          <w:p w:rsidR="00A4284F" w:rsidRDefault="004E5E27">
            <w:pPr>
              <w:pStyle w:val="TableParagraph"/>
              <w:spacing w:line="252" w:lineRule="exact"/>
              <w:ind w:left="108"/>
            </w:pPr>
            <w:r>
              <w:rPr>
                <w:spacing w:val="-10"/>
              </w:rPr>
              <w:t>1</w:t>
            </w:r>
          </w:p>
        </w:tc>
        <w:tc>
          <w:tcPr>
            <w:tcW w:w="928" w:type="dxa"/>
          </w:tcPr>
          <w:p w:rsidR="00A4284F" w:rsidRDefault="004E5E27">
            <w:pPr>
              <w:pStyle w:val="TableParagraph"/>
              <w:spacing w:line="252" w:lineRule="exact"/>
              <w:ind w:left="108"/>
            </w:pPr>
            <w:r>
              <w:rPr>
                <w:spacing w:val="-10"/>
              </w:rPr>
              <w:t>1</w:t>
            </w:r>
          </w:p>
        </w:tc>
        <w:tc>
          <w:tcPr>
            <w:tcW w:w="928" w:type="dxa"/>
          </w:tcPr>
          <w:p w:rsidR="00A4284F" w:rsidRDefault="004E5E27">
            <w:pPr>
              <w:pStyle w:val="TableParagraph"/>
              <w:spacing w:line="252" w:lineRule="exact"/>
              <w:ind w:left="109"/>
            </w:pPr>
            <w:r>
              <w:rPr>
                <w:spacing w:val="-10"/>
              </w:rPr>
              <w:t>1</w:t>
            </w:r>
          </w:p>
        </w:tc>
        <w:tc>
          <w:tcPr>
            <w:tcW w:w="928" w:type="dxa"/>
          </w:tcPr>
          <w:p w:rsidR="00A4284F" w:rsidRDefault="004E5E27">
            <w:pPr>
              <w:pStyle w:val="TableParagraph"/>
              <w:spacing w:line="252" w:lineRule="exact"/>
              <w:ind w:left="109"/>
            </w:pPr>
            <w:r>
              <w:rPr>
                <w:spacing w:val="-10"/>
              </w:rPr>
              <w:t>1</w:t>
            </w:r>
          </w:p>
        </w:tc>
      </w:tr>
      <w:tr w:rsidR="00A4284F">
        <w:trPr>
          <w:trHeight w:val="454"/>
        </w:trPr>
        <w:tc>
          <w:tcPr>
            <w:tcW w:w="2432" w:type="dxa"/>
            <w:vMerge w:val="restart"/>
          </w:tcPr>
          <w:p w:rsidR="00A4284F" w:rsidRDefault="004E5E27">
            <w:pPr>
              <w:pStyle w:val="TableParagraph"/>
              <w:ind w:left="108"/>
            </w:pPr>
            <w:r>
              <w:rPr>
                <w:spacing w:val="-2"/>
              </w:rPr>
              <w:t>Общественно-научные предметы</w:t>
            </w:r>
          </w:p>
        </w:tc>
        <w:tc>
          <w:tcPr>
            <w:tcW w:w="2576" w:type="dxa"/>
          </w:tcPr>
          <w:p w:rsidR="00A4284F" w:rsidRDefault="004E5E27">
            <w:pPr>
              <w:pStyle w:val="TableParagraph"/>
              <w:spacing w:line="253" w:lineRule="exact"/>
              <w:ind w:left="110"/>
            </w:pPr>
            <w:r>
              <w:rPr>
                <w:spacing w:val="-2"/>
              </w:rPr>
              <w:t>История</w:t>
            </w:r>
          </w:p>
        </w:tc>
        <w:tc>
          <w:tcPr>
            <w:tcW w:w="1184" w:type="dxa"/>
          </w:tcPr>
          <w:p w:rsidR="00A4284F" w:rsidRDefault="004E5E27">
            <w:pPr>
              <w:pStyle w:val="TableParagraph"/>
              <w:spacing w:line="253" w:lineRule="exact"/>
              <w:ind w:left="110"/>
            </w:pPr>
            <w:r>
              <w:rPr>
                <w:spacing w:val="-10"/>
              </w:rPr>
              <w:t>Б</w:t>
            </w:r>
          </w:p>
        </w:tc>
        <w:tc>
          <w:tcPr>
            <w:tcW w:w="928" w:type="dxa"/>
          </w:tcPr>
          <w:p w:rsidR="00A4284F" w:rsidRDefault="004E5E27">
            <w:pPr>
              <w:pStyle w:val="TableParagraph"/>
              <w:spacing w:line="253" w:lineRule="exact"/>
              <w:ind w:left="108"/>
            </w:pPr>
            <w:r>
              <w:rPr>
                <w:spacing w:val="-10"/>
              </w:rPr>
              <w:t>2</w:t>
            </w:r>
          </w:p>
        </w:tc>
        <w:tc>
          <w:tcPr>
            <w:tcW w:w="928" w:type="dxa"/>
          </w:tcPr>
          <w:p w:rsidR="00A4284F" w:rsidRDefault="004E5E27">
            <w:pPr>
              <w:pStyle w:val="TableParagraph"/>
              <w:spacing w:line="253" w:lineRule="exact"/>
              <w:ind w:left="108"/>
            </w:pPr>
            <w:r>
              <w:rPr>
                <w:spacing w:val="-10"/>
              </w:rPr>
              <w:t>2</w:t>
            </w:r>
          </w:p>
        </w:tc>
        <w:tc>
          <w:tcPr>
            <w:tcW w:w="928" w:type="dxa"/>
          </w:tcPr>
          <w:p w:rsidR="00A4284F" w:rsidRDefault="004E5E27">
            <w:pPr>
              <w:pStyle w:val="TableParagraph"/>
              <w:spacing w:line="253" w:lineRule="exact"/>
              <w:ind w:left="109"/>
            </w:pPr>
            <w:r>
              <w:rPr>
                <w:spacing w:val="-10"/>
              </w:rPr>
              <w:t>2</w:t>
            </w:r>
          </w:p>
        </w:tc>
        <w:tc>
          <w:tcPr>
            <w:tcW w:w="928" w:type="dxa"/>
          </w:tcPr>
          <w:p w:rsidR="00A4284F" w:rsidRDefault="004E5E27">
            <w:pPr>
              <w:pStyle w:val="TableParagraph"/>
              <w:spacing w:line="253" w:lineRule="exact"/>
              <w:ind w:left="109"/>
            </w:pPr>
            <w:r>
              <w:rPr>
                <w:spacing w:val="-10"/>
              </w:rPr>
              <w:t>2</w:t>
            </w:r>
          </w:p>
        </w:tc>
      </w:tr>
      <w:tr w:rsidR="00A4284F">
        <w:trPr>
          <w:trHeight w:val="452"/>
        </w:trPr>
        <w:tc>
          <w:tcPr>
            <w:tcW w:w="2432" w:type="dxa"/>
            <w:vMerge/>
            <w:tcBorders>
              <w:top w:val="nil"/>
            </w:tcBorders>
          </w:tcPr>
          <w:p w:rsidR="00A4284F" w:rsidRDefault="00A4284F">
            <w:pPr>
              <w:rPr>
                <w:sz w:val="2"/>
                <w:szCs w:val="2"/>
              </w:rPr>
            </w:pPr>
          </w:p>
        </w:tc>
        <w:tc>
          <w:tcPr>
            <w:tcW w:w="2576" w:type="dxa"/>
          </w:tcPr>
          <w:p w:rsidR="00A4284F" w:rsidRDefault="004E5E27">
            <w:pPr>
              <w:pStyle w:val="TableParagraph"/>
              <w:spacing w:line="252" w:lineRule="exact"/>
              <w:ind w:left="110"/>
            </w:pPr>
            <w:r>
              <w:rPr>
                <w:spacing w:val="-2"/>
              </w:rPr>
              <w:t>Обществознание</w:t>
            </w:r>
          </w:p>
        </w:tc>
        <w:tc>
          <w:tcPr>
            <w:tcW w:w="1184" w:type="dxa"/>
          </w:tcPr>
          <w:p w:rsidR="00A4284F" w:rsidRDefault="004E5E27">
            <w:pPr>
              <w:pStyle w:val="TableParagraph"/>
              <w:spacing w:line="252" w:lineRule="exact"/>
              <w:ind w:left="110"/>
            </w:pPr>
            <w:r>
              <w:rPr>
                <w:spacing w:val="-10"/>
              </w:rPr>
              <w:t>Б</w:t>
            </w:r>
          </w:p>
        </w:tc>
        <w:tc>
          <w:tcPr>
            <w:tcW w:w="928" w:type="dxa"/>
          </w:tcPr>
          <w:p w:rsidR="00A4284F" w:rsidRDefault="004E5E27">
            <w:pPr>
              <w:pStyle w:val="TableParagraph"/>
              <w:spacing w:line="252" w:lineRule="exact"/>
              <w:ind w:left="108"/>
            </w:pPr>
            <w:r>
              <w:rPr>
                <w:spacing w:val="-10"/>
              </w:rPr>
              <w:t>2</w:t>
            </w:r>
          </w:p>
        </w:tc>
        <w:tc>
          <w:tcPr>
            <w:tcW w:w="928" w:type="dxa"/>
          </w:tcPr>
          <w:p w:rsidR="00A4284F" w:rsidRDefault="004E5E27">
            <w:pPr>
              <w:pStyle w:val="TableParagraph"/>
              <w:spacing w:line="252" w:lineRule="exact"/>
              <w:ind w:left="108"/>
            </w:pPr>
            <w:r>
              <w:rPr>
                <w:spacing w:val="-10"/>
              </w:rPr>
              <w:t>2</w:t>
            </w:r>
          </w:p>
        </w:tc>
        <w:tc>
          <w:tcPr>
            <w:tcW w:w="928" w:type="dxa"/>
          </w:tcPr>
          <w:p w:rsidR="00A4284F" w:rsidRDefault="004E5E27">
            <w:pPr>
              <w:pStyle w:val="TableParagraph"/>
              <w:spacing w:line="252" w:lineRule="exact"/>
              <w:ind w:left="109"/>
            </w:pPr>
            <w:r>
              <w:rPr>
                <w:spacing w:val="-10"/>
              </w:rPr>
              <w:t>2</w:t>
            </w:r>
          </w:p>
        </w:tc>
        <w:tc>
          <w:tcPr>
            <w:tcW w:w="928" w:type="dxa"/>
          </w:tcPr>
          <w:p w:rsidR="00A4284F" w:rsidRDefault="004E5E27">
            <w:pPr>
              <w:pStyle w:val="TableParagraph"/>
              <w:spacing w:line="252" w:lineRule="exact"/>
              <w:ind w:left="109"/>
            </w:pPr>
            <w:r>
              <w:rPr>
                <w:spacing w:val="-10"/>
              </w:rPr>
              <w:t>2</w:t>
            </w:r>
          </w:p>
        </w:tc>
      </w:tr>
      <w:tr w:rsidR="00A4284F">
        <w:trPr>
          <w:trHeight w:val="453"/>
        </w:trPr>
        <w:tc>
          <w:tcPr>
            <w:tcW w:w="2432" w:type="dxa"/>
            <w:vMerge/>
            <w:tcBorders>
              <w:top w:val="nil"/>
            </w:tcBorders>
          </w:tcPr>
          <w:p w:rsidR="00A4284F" w:rsidRDefault="00A4284F">
            <w:pPr>
              <w:rPr>
                <w:sz w:val="2"/>
                <w:szCs w:val="2"/>
              </w:rPr>
            </w:pPr>
          </w:p>
        </w:tc>
        <w:tc>
          <w:tcPr>
            <w:tcW w:w="2576" w:type="dxa"/>
          </w:tcPr>
          <w:p w:rsidR="00A4284F" w:rsidRDefault="004E5E27">
            <w:pPr>
              <w:pStyle w:val="TableParagraph"/>
              <w:spacing w:line="253" w:lineRule="exact"/>
              <w:ind w:left="110"/>
            </w:pPr>
            <w:r>
              <w:rPr>
                <w:spacing w:val="-2"/>
              </w:rPr>
              <w:t>География</w:t>
            </w:r>
          </w:p>
        </w:tc>
        <w:tc>
          <w:tcPr>
            <w:tcW w:w="1184" w:type="dxa"/>
          </w:tcPr>
          <w:p w:rsidR="00A4284F" w:rsidRDefault="004E5E27">
            <w:pPr>
              <w:pStyle w:val="TableParagraph"/>
              <w:spacing w:line="253" w:lineRule="exact"/>
              <w:ind w:left="110"/>
            </w:pPr>
            <w:r>
              <w:rPr>
                <w:spacing w:val="-10"/>
              </w:rPr>
              <w:t>Б</w:t>
            </w:r>
          </w:p>
        </w:tc>
        <w:tc>
          <w:tcPr>
            <w:tcW w:w="928" w:type="dxa"/>
          </w:tcPr>
          <w:p w:rsidR="00A4284F" w:rsidRDefault="004E5E27">
            <w:pPr>
              <w:pStyle w:val="TableParagraph"/>
              <w:spacing w:line="253" w:lineRule="exact"/>
              <w:ind w:left="108"/>
            </w:pPr>
            <w:r>
              <w:rPr>
                <w:spacing w:val="-10"/>
              </w:rPr>
              <w:t>1</w:t>
            </w:r>
          </w:p>
        </w:tc>
        <w:tc>
          <w:tcPr>
            <w:tcW w:w="928" w:type="dxa"/>
          </w:tcPr>
          <w:p w:rsidR="00A4284F" w:rsidRDefault="004E5E27">
            <w:pPr>
              <w:pStyle w:val="TableParagraph"/>
              <w:spacing w:line="253" w:lineRule="exact"/>
              <w:ind w:left="108"/>
            </w:pPr>
            <w:r>
              <w:rPr>
                <w:spacing w:val="-10"/>
              </w:rPr>
              <w:t>1</w:t>
            </w:r>
          </w:p>
        </w:tc>
        <w:tc>
          <w:tcPr>
            <w:tcW w:w="928" w:type="dxa"/>
          </w:tcPr>
          <w:p w:rsidR="00A4284F" w:rsidRDefault="004E5E27">
            <w:pPr>
              <w:pStyle w:val="TableParagraph"/>
              <w:spacing w:line="253" w:lineRule="exact"/>
              <w:ind w:left="109"/>
            </w:pPr>
            <w:r>
              <w:rPr>
                <w:spacing w:val="-10"/>
              </w:rPr>
              <w:t>1</w:t>
            </w:r>
          </w:p>
        </w:tc>
        <w:tc>
          <w:tcPr>
            <w:tcW w:w="928" w:type="dxa"/>
          </w:tcPr>
          <w:p w:rsidR="00A4284F" w:rsidRDefault="004E5E27">
            <w:pPr>
              <w:pStyle w:val="TableParagraph"/>
              <w:spacing w:line="253" w:lineRule="exact"/>
              <w:ind w:left="109"/>
            </w:pPr>
            <w:r>
              <w:rPr>
                <w:spacing w:val="-10"/>
              </w:rPr>
              <w:t>1</w:t>
            </w:r>
          </w:p>
        </w:tc>
      </w:tr>
      <w:tr w:rsidR="00A4284F">
        <w:trPr>
          <w:trHeight w:val="452"/>
        </w:trPr>
        <w:tc>
          <w:tcPr>
            <w:tcW w:w="2432" w:type="dxa"/>
            <w:vMerge w:val="restart"/>
          </w:tcPr>
          <w:p w:rsidR="00A4284F" w:rsidRDefault="004E5E27">
            <w:pPr>
              <w:pStyle w:val="TableParagraph"/>
              <w:ind w:left="108" w:right="254"/>
              <w:jc w:val="both"/>
            </w:pPr>
            <w:r>
              <w:t>Физическая</w:t>
            </w:r>
            <w:r>
              <w:rPr>
                <w:spacing w:val="-14"/>
              </w:rPr>
              <w:t xml:space="preserve"> </w:t>
            </w:r>
            <w:r>
              <w:t xml:space="preserve">культура, основы безопасности </w:t>
            </w:r>
            <w:r>
              <w:rPr>
                <w:spacing w:val="-2"/>
              </w:rPr>
              <w:t>жизнедеятельности</w:t>
            </w:r>
          </w:p>
        </w:tc>
        <w:tc>
          <w:tcPr>
            <w:tcW w:w="2576" w:type="dxa"/>
          </w:tcPr>
          <w:p w:rsidR="00A4284F" w:rsidRDefault="004E5E27">
            <w:pPr>
              <w:pStyle w:val="TableParagraph"/>
              <w:spacing w:line="252" w:lineRule="exact"/>
              <w:ind w:left="110"/>
            </w:pPr>
            <w:r>
              <w:t>Физическая</w:t>
            </w:r>
            <w:r>
              <w:rPr>
                <w:spacing w:val="-10"/>
              </w:rPr>
              <w:t xml:space="preserve"> </w:t>
            </w:r>
            <w:r>
              <w:rPr>
                <w:spacing w:val="-2"/>
              </w:rPr>
              <w:t>культура</w:t>
            </w:r>
          </w:p>
        </w:tc>
        <w:tc>
          <w:tcPr>
            <w:tcW w:w="1184" w:type="dxa"/>
          </w:tcPr>
          <w:p w:rsidR="00A4284F" w:rsidRDefault="004E5E27">
            <w:pPr>
              <w:pStyle w:val="TableParagraph"/>
              <w:spacing w:line="252" w:lineRule="exact"/>
              <w:ind w:left="110"/>
            </w:pPr>
            <w:r>
              <w:rPr>
                <w:spacing w:val="-10"/>
              </w:rPr>
              <w:t>Б</w:t>
            </w:r>
          </w:p>
        </w:tc>
        <w:tc>
          <w:tcPr>
            <w:tcW w:w="928" w:type="dxa"/>
          </w:tcPr>
          <w:p w:rsidR="00A4284F" w:rsidRDefault="004E5E27">
            <w:pPr>
              <w:pStyle w:val="TableParagraph"/>
              <w:spacing w:line="252" w:lineRule="exact"/>
              <w:ind w:left="108"/>
            </w:pPr>
            <w:r>
              <w:rPr>
                <w:spacing w:val="-10"/>
              </w:rPr>
              <w:t>2</w:t>
            </w:r>
          </w:p>
        </w:tc>
        <w:tc>
          <w:tcPr>
            <w:tcW w:w="928" w:type="dxa"/>
          </w:tcPr>
          <w:p w:rsidR="00A4284F" w:rsidRDefault="004E5E27">
            <w:pPr>
              <w:pStyle w:val="TableParagraph"/>
              <w:spacing w:line="252" w:lineRule="exact"/>
              <w:ind w:left="108"/>
            </w:pPr>
            <w:r>
              <w:rPr>
                <w:spacing w:val="-10"/>
              </w:rPr>
              <w:t>2</w:t>
            </w:r>
          </w:p>
        </w:tc>
        <w:tc>
          <w:tcPr>
            <w:tcW w:w="928" w:type="dxa"/>
          </w:tcPr>
          <w:p w:rsidR="00A4284F" w:rsidRDefault="004E5E27">
            <w:pPr>
              <w:pStyle w:val="TableParagraph"/>
              <w:spacing w:line="252" w:lineRule="exact"/>
              <w:ind w:left="109"/>
            </w:pPr>
            <w:r>
              <w:rPr>
                <w:spacing w:val="-10"/>
              </w:rPr>
              <w:t>2</w:t>
            </w:r>
          </w:p>
        </w:tc>
        <w:tc>
          <w:tcPr>
            <w:tcW w:w="928" w:type="dxa"/>
          </w:tcPr>
          <w:p w:rsidR="00A4284F" w:rsidRDefault="004E5E27">
            <w:pPr>
              <w:pStyle w:val="TableParagraph"/>
              <w:spacing w:line="252" w:lineRule="exact"/>
              <w:ind w:left="109"/>
            </w:pPr>
            <w:r>
              <w:rPr>
                <w:spacing w:val="-10"/>
              </w:rPr>
              <w:t>2</w:t>
            </w:r>
          </w:p>
        </w:tc>
      </w:tr>
      <w:tr w:rsidR="00A4284F">
        <w:trPr>
          <w:trHeight w:val="705"/>
        </w:trPr>
        <w:tc>
          <w:tcPr>
            <w:tcW w:w="2432" w:type="dxa"/>
            <w:vMerge/>
            <w:tcBorders>
              <w:top w:val="nil"/>
            </w:tcBorders>
          </w:tcPr>
          <w:p w:rsidR="00A4284F" w:rsidRDefault="00A4284F">
            <w:pPr>
              <w:rPr>
                <w:sz w:val="2"/>
                <w:szCs w:val="2"/>
              </w:rPr>
            </w:pPr>
          </w:p>
        </w:tc>
        <w:tc>
          <w:tcPr>
            <w:tcW w:w="2576" w:type="dxa"/>
          </w:tcPr>
          <w:p w:rsidR="00A4284F" w:rsidRDefault="004E5E27">
            <w:pPr>
              <w:pStyle w:val="TableParagraph"/>
              <w:ind w:left="110" w:right="400"/>
            </w:pPr>
            <w:r>
              <w:t>Основы</w:t>
            </w:r>
            <w:r>
              <w:rPr>
                <w:spacing w:val="-14"/>
              </w:rPr>
              <w:t xml:space="preserve"> </w:t>
            </w:r>
            <w:r>
              <w:t xml:space="preserve">безопасности </w:t>
            </w:r>
            <w:r>
              <w:rPr>
                <w:spacing w:val="-2"/>
              </w:rPr>
              <w:t>жизнедеятельности</w:t>
            </w:r>
          </w:p>
        </w:tc>
        <w:tc>
          <w:tcPr>
            <w:tcW w:w="1184" w:type="dxa"/>
          </w:tcPr>
          <w:p w:rsidR="00A4284F" w:rsidRDefault="004E5E27">
            <w:pPr>
              <w:pStyle w:val="TableParagraph"/>
              <w:spacing w:line="253" w:lineRule="exact"/>
              <w:ind w:left="110"/>
            </w:pPr>
            <w:r>
              <w:rPr>
                <w:spacing w:val="-10"/>
              </w:rPr>
              <w:t>Б</w:t>
            </w:r>
          </w:p>
        </w:tc>
        <w:tc>
          <w:tcPr>
            <w:tcW w:w="928" w:type="dxa"/>
          </w:tcPr>
          <w:p w:rsidR="00A4284F" w:rsidRDefault="004E5E27">
            <w:pPr>
              <w:pStyle w:val="TableParagraph"/>
              <w:spacing w:line="253" w:lineRule="exact"/>
              <w:ind w:left="108"/>
            </w:pPr>
            <w:r>
              <w:rPr>
                <w:spacing w:val="-10"/>
              </w:rPr>
              <w:t>1</w:t>
            </w:r>
          </w:p>
        </w:tc>
        <w:tc>
          <w:tcPr>
            <w:tcW w:w="928" w:type="dxa"/>
          </w:tcPr>
          <w:p w:rsidR="00A4284F" w:rsidRDefault="004E5E27">
            <w:pPr>
              <w:pStyle w:val="TableParagraph"/>
              <w:spacing w:line="253" w:lineRule="exact"/>
              <w:ind w:left="108"/>
            </w:pPr>
            <w:r>
              <w:rPr>
                <w:spacing w:val="-10"/>
              </w:rPr>
              <w:t>1</w:t>
            </w:r>
          </w:p>
        </w:tc>
        <w:tc>
          <w:tcPr>
            <w:tcW w:w="928" w:type="dxa"/>
          </w:tcPr>
          <w:p w:rsidR="00A4284F" w:rsidRDefault="004E5E27">
            <w:pPr>
              <w:pStyle w:val="TableParagraph"/>
              <w:spacing w:line="253" w:lineRule="exact"/>
              <w:ind w:left="109"/>
            </w:pPr>
            <w:r>
              <w:rPr>
                <w:spacing w:val="-10"/>
              </w:rPr>
              <w:t>1</w:t>
            </w:r>
          </w:p>
        </w:tc>
        <w:tc>
          <w:tcPr>
            <w:tcW w:w="928" w:type="dxa"/>
          </w:tcPr>
          <w:p w:rsidR="00A4284F" w:rsidRDefault="004E5E27">
            <w:pPr>
              <w:pStyle w:val="TableParagraph"/>
              <w:spacing w:line="253" w:lineRule="exact"/>
              <w:ind w:left="109"/>
            </w:pPr>
            <w:r>
              <w:rPr>
                <w:spacing w:val="-10"/>
              </w:rPr>
              <w:t>1</w:t>
            </w:r>
          </w:p>
        </w:tc>
      </w:tr>
      <w:tr w:rsidR="00A4284F">
        <w:trPr>
          <w:trHeight w:val="454"/>
        </w:trPr>
        <w:tc>
          <w:tcPr>
            <w:tcW w:w="2432" w:type="dxa"/>
          </w:tcPr>
          <w:p w:rsidR="00A4284F" w:rsidRDefault="00A4284F">
            <w:pPr>
              <w:pStyle w:val="TableParagraph"/>
            </w:pPr>
          </w:p>
        </w:tc>
        <w:tc>
          <w:tcPr>
            <w:tcW w:w="2576" w:type="dxa"/>
          </w:tcPr>
          <w:p w:rsidR="00A4284F" w:rsidRDefault="004E5E27">
            <w:pPr>
              <w:pStyle w:val="TableParagraph"/>
              <w:spacing w:line="253" w:lineRule="exact"/>
              <w:ind w:left="110"/>
            </w:pPr>
            <w:r>
              <w:rPr>
                <w:spacing w:val="-2"/>
              </w:rPr>
              <w:t>Индивидуальный</w:t>
            </w:r>
            <w:r>
              <w:rPr>
                <w:spacing w:val="14"/>
              </w:rPr>
              <w:t xml:space="preserve"> </w:t>
            </w:r>
            <w:r>
              <w:rPr>
                <w:spacing w:val="-2"/>
              </w:rPr>
              <w:t>проект</w:t>
            </w:r>
          </w:p>
        </w:tc>
        <w:tc>
          <w:tcPr>
            <w:tcW w:w="1184" w:type="dxa"/>
          </w:tcPr>
          <w:p w:rsidR="00A4284F" w:rsidRDefault="00A4284F">
            <w:pPr>
              <w:pStyle w:val="TableParagraph"/>
            </w:pPr>
          </w:p>
        </w:tc>
        <w:tc>
          <w:tcPr>
            <w:tcW w:w="928" w:type="dxa"/>
          </w:tcPr>
          <w:p w:rsidR="00A4284F" w:rsidRDefault="004E5E27">
            <w:pPr>
              <w:pStyle w:val="TableParagraph"/>
              <w:spacing w:line="253" w:lineRule="exact"/>
              <w:ind w:left="108"/>
            </w:pPr>
            <w:r>
              <w:rPr>
                <w:spacing w:val="-10"/>
              </w:rPr>
              <w:t>1</w:t>
            </w:r>
          </w:p>
        </w:tc>
        <w:tc>
          <w:tcPr>
            <w:tcW w:w="928" w:type="dxa"/>
          </w:tcPr>
          <w:p w:rsidR="00A4284F" w:rsidRDefault="00A4284F">
            <w:pPr>
              <w:pStyle w:val="TableParagraph"/>
            </w:pPr>
          </w:p>
        </w:tc>
        <w:tc>
          <w:tcPr>
            <w:tcW w:w="928" w:type="dxa"/>
          </w:tcPr>
          <w:p w:rsidR="00A4284F" w:rsidRDefault="004E5E27">
            <w:pPr>
              <w:pStyle w:val="TableParagraph"/>
              <w:spacing w:line="253" w:lineRule="exact"/>
              <w:ind w:left="109"/>
            </w:pPr>
            <w:r>
              <w:rPr>
                <w:spacing w:val="-10"/>
              </w:rPr>
              <w:t>1</w:t>
            </w:r>
          </w:p>
        </w:tc>
        <w:tc>
          <w:tcPr>
            <w:tcW w:w="928" w:type="dxa"/>
          </w:tcPr>
          <w:p w:rsidR="00A4284F" w:rsidRDefault="00A4284F">
            <w:pPr>
              <w:pStyle w:val="TableParagraph"/>
            </w:pPr>
          </w:p>
        </w:tc>
      </w:tr>
      <w:tr w:rsidR="00A4284F">
        <w:trPr>
          <w:trHeight w:val="451"/>
        </w:trPr>
        <w:tc>
          <w:tcPr>
            <w:tcW w:w="5008" w:type="dxa"/>
            <w:gridSpan w:val="2"/>
          </w:tcPr>
          <w:p w:rsidR="00A4284F" w:rsidRDefault="004E5E27">
            <w:pPr>
              <w:pStyle w:val="TableParagraph"/>
              <w:spacing w:line="252" w:lineRule="exact"/>
              <w:ind w:left="108"/>
            </w:pPr>
            <w:r>
              <w:rPr>
                <w:spacing w:val="-2"/>
              </w:rPr>
              <w:t>ИТОГО</w:t>
            </w:r>
          </w:p>
        </w:tc>
        <w:tc>
          <w:tcPr>
            <w:tcW w:w="1184" w:type="dxa"/>
          </w:tcPr>
          <w:p w:rsidR="00A4284F" w:rsidRDefault="00A4284F">
            <w:pPr>
              <w:pStyle w:val="TableParagraph"/>
            </w:pPr>
          </w:p>
        </w:tc>
        <w:tc>
          <w:tcPr>
            <w:tcW w:w="928" w:type="dxa"/>
          </w:tcPr>
          <w:p w:rsidR="00A4284F" w:rsidRDefault="004E5E27">
            <w:pPr>
              <w:pStyle w:val="TableParagraph"/>
              <w:spacing w:line="252" w:lineRule="exact"/>
              <w:ind w:left="108"/>
            </w:pPr>
            <w:r>
              <w:rPr>
                <w:spacing w:val="-5"/>
              </w:rPr>
              <w:t>33</w:t>
            </w:r>
          </w:p>
        </w:tc>
        <w:tc>
          <w:tcPr>
            <w:tcW w:w="928" w:type="dxa"/>
          </w:tcPr>
          <w:p w:rsidR="00A4284F" w:rsidRDefault="004E5E27">
            <w:pPr>
              <w:pStyle w:val="TableParagraph"/>
              <w:spacing w:line="252" w:lineRule="exact"/>
              <w:ind w:left="108"/>
            </w:pPr>
            <w:r>
              <w:rPr>
                <w:spacing w:val="-5"/>
              </w:rPr>
              <w:t>32</w:t>
            </w:r>
          </w:p>
        </w:tc>
        <w:tc>
          <w:tcPr>
            <w:tcW w:w="928" w:type="dxa"/>
          </w:tcPr>
          <w:p w:rsidR="00A4284F" w:rsidRDefault="004E5E27">
            <w:pPr>
              <w:pStyle w:val="TableParagraph"/>
              <w:spacing w:line="252" w:lineRule="exact"/>
              <w:ind w:left="109"/>
            </w:pPr>
            <w:r>
              <w:rPr>
                <w:spacing w:val="-5"/>
              </w:rPr>
              <w:t>33</w:t>
            </w:r>
          </w:p>
        </w:tc>
        <w:tc>
          <w:tcPr>
            <w:tcW w:w="928" w:type="dxa"/>
          </w:tcPr>
          <w:p w:rsidR="00A4284F" w:rsidRDefault="004E5E27">
            <w:pPr>
              <w:pStyle w:val="TableParagraph"/>
              <w:spacing w:line="252" w:lineRule="exact"/>
              <w:ind w:left="109"/>
            </w:pPr>
            <w:r>
              <w:rPr>
                <w:spacing w:val="-5"/>
              </w:rPr>
              <w:t>32</w:t>
            </w:r>
          </w:p>
        </w:tc>
      </w:tr>
      <w:tr w:rsidR="00A4284F">
        <w:trPr>
          <w:trHeight w:val="706"/>
        </w:trPr>
        <w:tc>
          <w:tcPr>
            <w:tcW w:w="5008" w:type="dxa"/>
            <w:gridSpan w:val="2"/>
          </w:tcPr>
          <w:p w:rsidR="00A4284F" w:rsidRDefault="004E5E27">
            <w:pPr>
              <w:pStyle w:val="TableParagraph"/>
              <w:ind w:left="108" w:right="179"/>
            </w:pPr>
            <w:r>
              <w:t>Часть,</w:t>
            </w:r>
            <w:r>
              <w:rPr>
                <w:spacing w:val="-14"/>
              </w:rPr>
              <w:t xml:space="preserve"> </w:t>
            </w:r>
            <w:r>
              <w:t>формируемая</w:t>
            </w:r>
            <w:r>
              <w:rPr>
                <w:spacing w:val="-14"/>
              </w:rPr>
              <w:t xml:space="preserve"> </w:t>
            </w:r>
            <w:r>
              <w:t>участниками образовательных отношений</w:t>
            </w:r>
          </w:p>
        </w:tc>
        <w:tc>
          <w:tcPr>
            <w:tcW w:w="1184" w:type="dxa"/>
          </w:tcPr>
          <w:p w:rsidR="00A4284F" w:rsidRDefault="00A4284F">
            <w:pPr>
              <w:pStyle w:val="TableParagraph"/>
            </w:pPr>
          </w:p>
        </w:tc>
        <w:tc>
          <w:tcPr>
            <w:tcW w:w="928" w:type="dxa"/>
          </w:tcPr>
          <w:p w:rsidR="00A4284F" w:rsidRDefault="004E5E27">
            <w:pPr>
              <w:pStyle w:val="TableParagraph"/>
              <w:spacing w:line="253" w:lineRule="exact"/>
              <w:ind w:left="108"/>
            </w:pPr>
            <w:r>
              <w:rPr>
                <w:spacing w:val="-10"/>
              </w:rPr>
              <w:t>1</w:t>
            </w:r>
          </w:p>
        </w:tc>
        <w:tc>
          <w:tcPr>
            <w:tcW w:w="928" w:type="dxa"/>
          </w:tcPr>
          <w:p w:rsidR="00A4284F" w:rsidRDefault="004E5E27">
            <w:pPr>
              <w:pStyle w:val="TableParagraph"/>
              <w:spacing w:line="253" w:lineRule="exact"/>
              <w:ind w:left="108"/>
            </w:pPr>
            <w:r>
              <w:rPr>
                <w:spacing w:val="-10"/>
              </w:rPr>
              <w:t>2</w:t>
            </w:r>
          </w:p>
        </w:tc>
        <w:tc>
          <w:tcPr>
            <w:tcW w:w="928" w:type="dxa"/>
          </w:tcPr>
          <w:p w:rsidR="00A4284F" w:rsidRDefault="004E5E27">
            <w:pPr>
              <w:pStyle w:val="TableParagraph"/>
              <w:spacing w:line="253" w:lineRule="exact"/>
              <w:ind w:left="109"/>
            </w:pPr>
            <w:r>
              <w:rPr>
                <w:spacing w:val="-10"/>
              </w:rPr>
              <w:t>4</w:t>
            </w:r>
          </w:p>
        </w:tc>
        <w:tc>
          <w:tcPr>
            <w:tcW w:w="928" w:type="dxa"/>
          </w:tcPr>
          <w:p w:rsidR="00A4284F" w:rsidRDefault="004E5E27">
            <w:pPr>
              <w:pStyle w:val="TableParagraph"/>
              <w:spacing w:line="253" w:lineRule="exact"/>
              <w:ind w:left="109"/>
            </w:pPr>
            <w:r>
              <w:rPr>
                <w:spacing w:val="-10"/>
              </w:rPr>
              <w:t>5</w:t>
            </w:r>
          </w:p>
        </w:tc>
      </w:tr>
      <w:tr w:rsidR="00A4284F">
        <w:trPr>
          <w:trHeight w:val="453"/>
        </w:trPr>
        <w:tc>
          <w:tcPr>
            <w:tcW w:w="5008" w:type="dxa"/>
            <w:gridSpan w:val="2"/>
          </w:tcPr>
          <w:p w:rsidR="00A4284F" w:rsidRDefault="004E5E27">
            <w:pPr>
              <w:pStyle w:val="TableParagraph"/>
              <w:spacing w:line="253" w:lineRule="exact"/>
              <w:ind w:left="108"/>
            </w:pPr>
            <w:r>
              <w:t>Учебные</w:t>
            </w:r>
            <w:r>
              <w:rPr>
                <w:spacing w:val="-7"/>
              </w:rPr>
              <w:t xml:space="preserve"> </w:t>
            </w:r>
            <w:r>
              <w:rPr>
                <w:spacing w:val="-2"/>
              </w:rPr>
              <w:t>недели</w:t>
            </w:r>
          </w:p>
        </w:tc>
        <w:tc>
          <w:tcPr>
            <w:tcW w:w="1184" w:type="dxa"/>
          </w:tcPr>
          <w:p w:rsidR="00A4284F" w:rsidRDefault="00A4284F">
            <w:pPr>
              <w:pStyle w:val="TableParagraph"/>
            </w:pPr>
          </w:p>
        </w:tc>
        <w:tc>
          <w:tcPr>
            <w:tcW w:w="928" w:type="dxa"/>
          </w:tcPr>
          <w:p w:rsidR="00A4284F" w:rsidRDefault="004E5E27">
            <w:pPr>
              <w:pStyle w:val="TableParagraph"/>
              <w:spacing w:line="253" w:lineRule="exact"/>
              <w:ind w:left="108"/>
            </w:pPr>
            <w:r>
              <w:rPr>
                <w:spacing w:val="-5"/>
              </w:rPr>
              <w:t>34</w:t>
            </w:r>
          </w:p>
        </w:tc>
        <w:tc>
          <w:tcPr>
            <w:tcW w:w="928" w:type="dxa"/>
          </w:tcPr>
          <w:p w:rsidR="00A4284F" w:rsidRDefault="004E5E27">
            <w:pPr>
              <w:pStyle w:val="TableParagraph"/>
              <w:spacing w:line="253" w:lineRule="exact"/>
              <w:ind w:left="108"/>
            </w:pPr>
            <w:r>
              <w:rPr>
                <w:spacing w:val="-5"/>
              </w:rPr>
              <w:t>34</w:t>
            </w:r>
          </w:p>
        </w:tc>
        <w:tc>
          <w:tcPr>
            <w:tcW w:w="928" w:type="dxa"/>
          </w:tcPr>
          <w:p w:rsidR="00A4284F" w:rsidRDefault="004E5E27">
            <w:pPr>
              <w:pStyle w:val="TableParagraph"/>
              <w:spacing w:line="253" w:lineRule="exact"/>
              <w:ind w:left="109"/>
            </w:pPr>
            <w:r>
              <w:rPr>
                <w:spacing w:val="-5"/>
              </w:rPr>
              <w:t>34</w:t>
            </w:r>
          </w:p>
        </w:tc>
        <w:tc>
          <w:tcPr>
            <w:tcW w:w="928" w:type="dxa"/>
          </w:tcPr>
          <w:p w:rsidR="00A4284F" w:rsidRDefault="004E5E27">
            <w:pPr>
              <w:pStyle w:val="TableParagraph"/>
              <w:spacing w:line="253" w:lineRule="exact"/>
              <w:ind w:left="109"/>
            </w:pPr>
            <w:r>
              <w:rPr>
                <w:spacing w:val="-5"/>
              </w:rPr>
              <w:t>34</w:t>
            </w:r>
          </w:p>
        </w:tc>
      </w:tr>
      <w:tr w:rsidR="00A4284F">
        <w:trPr>
          <w:trHeight w:val="452"/>
        </w:trPr>
        <w:tc>
          <w:tcPr>
            <w:tcW w:w="5008" w:type="dxa"/>
            <w:gridSpan w:val="2"/>
          </w:tcPr>
          <w:p w:rsidR="00A4284F" w:rsidRDefault="004E5E27">
            <w:pPr>
              <w:pStyle w:val="TableParagraph"/>
              <w:spacing w:line="252" w:lineRule="exact"/>
              <w:ind w:left="108"/>
            </w:pPr>
            <w:r>
              <w:t xml:space="preserve">Всего </w:t>
            </w:r>
            <w:r>
              <w:rPr>
                <w:spacing w:val="-2"/>
              </w:rPr>
              <w:t>часов</w:t>
            </w:r>
          </w:p>
        </w:tc>
        <w:tc>
          <w:tcPr>
            <w:tcW w:w="1184" w:type="dxa"/>
          </w:tcPr>
          <w:p w:rsidR="00A4284F" w:rsidRDefault="00A4284F">
            <w:pPr>
              <w:pStyle w:val="TableParagraph"/>
            </w:pPr>
          </w:p>
        </w:tc>
        <w:tc>
          <w:tcPr>
            <w:tcW w:w="928" w:type="dxa"/>
          </w:tcPr>
          <w:p w:rsidR="00A4284F" w:rsidRDefault="004E5E27">
            <w:pPr>
              <w:pStyle w:val="TableParagraph"/>
              <w:spacing w:line="252" w:lineRule="exact"/>
              <w:ind w:left="108"/>
            </w:pPr>
            <w:r>
              <w:rPr>
                <w:spacing w:val="-5"/>
              </w:rPr>
              <w:t>34</w:t>
            </w:r>
          </w:p>
        </w:tc>
        <w:tc>
          <w:tcPr>
            <w:tcW w:w="928" w:type="dxa"/>
          </w:tcPr>
          <w:p w:rsidR="00A4284F" w:rsidRDefault="004E5E27">
            <w:pPr>
              <w:pStyle w:val="TableParagraph"/>
              <w:spacing w:line="252" w:lineRule="exact"/>
              <w:ind w:left="108"/>
            </w:pPr>
            <w:r>
              <w:rPr>
                <w:spacing w:val="-5"/>
              </w:rPr>
              <w:t>34</w:t>
            </w:r>
          </w:p>
        </w:tc>
        <w:tc>
          <w:tcPr>
            <w:tcW w:w="928" w:type="dxa"/>
          </w:tcPr>
          <w:p w:rsidR="00A4284F" w:rsidRDefault="004E5E27">
            <w:pPr>
              <w:pStyle w:val="TableParagraph"/>
              <w:spacing w:line="252" w:lineRule="exact"/>
              <w:ind w:left="109"/>
            </w:pPr>
            <w:r>
              <w:rPr>
                <w:spacing w:val="-5"/>
              </w:rPr>
              <w:t>37</w:t>
            </w:r>
          </w:p>
        </w:tc>
        <w:tc>
          <w:tcPr>
            <w:tcW w:w="928" w:type="dxa"/>
          </w:tcPr>
          <w:p w:rsidR="00A4284F" w:rsidRDefault="004E5E27">
            <w:pPr>
              <w:pStyle w:val="TableParagraph"/>
              <w:spacing w:line="252" w:lineRule="exact"/>
              <w:ind w:left="109"/>
            </w:pPr>
            <w:r>
              <w:rPr>
                <w:spacing w:val="-5"/>
              </w:rPr>
              <w:t>37</w:t>
            </w:r>
          </w:p>
        </w:tc>
      </w:tr>
      <w:tr w:rsidR="00A4284F">
        <w:trPr>
          <w:trHeight w:val="1265"/>
        </w:trPr>
        <w:tc>
          <w:tcPr>
            <w:tcW w:w="5008" w:type="dxa"/>
            <w:gridSpan w:val="2"/>
          </w:tcPr>
          <w:p w:rsidR="00A4284F" w:rsidRDefault="004E5E27">
            <w:pPr>
              <w:pStyle w:val="TableParagraph"/>
              <w:ind w:left="108"/>
            </w:pPr>
            <w:r>
              <w:t>Максимально</w:t>
            </w:r>
            <w:r>
              <w:rPr>
                <w:spacing w:val="-10"/>
              </w:rPr>
              <w:t xml:space="preserve"> </w:t>
            </w:r>
            <w:r>
              <w:t>допустимая</w:t>
            </w:r>
            <w:r>
              <w:rPr>
                <w:spacing w:val="-11"/>
              </w:rPr>
              <w:t xml:space="preserve"> </w:t>
            </w:r>
            <w:r>
              <w:t>недельная</w:t>
            </w:r>
            <w:r>
              <w:rPr>
                <w:spacing w:val="-11"/>
              </w:rPr>
              <w:t xml:space="preserve"> </w:t>
            </w:r>
            <w:r>
              <w:t>нагрузка</w:t>
            </w:r>
            <w:r>
              <w:rPr>
                <w:spacing w:val="-11"/>
              </w:rPr>
              <w:t xml:space="preserve"> </w:t>
            </w:r>
            <w:r>
              <w:t>в соответствии с действующими санитарными правилами и нормами</w:t>
            </w:r>
          </w:p>
        </w:tc>
        <w:tc>
          <w:tcPr>
            <w:tcW w:w="1184" w:type="dxa"/>
          </w:tcPr>
          <w:p w:rsidR="00A4284F" w:rsidRDefault="00A4284F">
            <w:pPr>
              <w:pStyle w:val="TableParagraph"/>
            </w:pPr>
          </w:p>
        </w:tc>
        <w:tc>
          <w:tcPr>
            <w:tcW w:w="928" w:type="dxa"/>
          </w:tcPr>
          <w:p w:rsidR="00A4284F" w:rsidRDefault="004E5E27">
            <w:pPr>
              <w:pStyle w:val="TableParagraph"/>
              <w:spacing w:line="253" w:lineRule="exact"/>
              <w:ind w:left="108"/>
            </w:pPr>
            <w:r>
              <w:rPr>
                <w:spacing w:val="-5"/>
              </w:rPr>
              <w:t>34</w:t>
            </w:r>
          </w:p>
        </w:tc>
        <w:tc>
          <w:tcPr>
            <w:tcW w:w="928" w:type="dxa"/>
          </w:tcPr>
          <w:p w:rsidR="00A4284F" w:rsidRDefault="004E5E27">
            <w:pPr>
              <w:pStyle w:val="TableParagraph"/>
              <w:spacing w:line="253" w:lineRule="exact"/>
              <w:ind w:left="108"/>
            </w:pPr>
            <w:r>
              <w:rPr>
                <w:spacing w:val="-5"/>
              </w:rPr>
              <w:t>34</w:t>
            </w:r>
          </w:p>
        </w:tc>
        <w:tc>
          <w:tcPr>
            <w:tcW w:w="928" w:type="dxa"/>
          </w:tcPr>
          <w:p w:rsidR="00A4284F" w:rsidRDefault="004E5E27">
            <w:pPr>
              <w:pStyle w:val="TableParagraph"/>
              <w:spacing w:line="253" w:lineRule="exact"/>
              <w:ind w:left="109"/>
            </w:pPr>
            <w:r>
              <w:rPr>
                <w:spacing w:val="-5"/>
              </w:rPr>
              <w:t>37</w:t>
            </w:r>
          </w:p>
        </w:tc>
        <w:tc>
          <w:tcPr>
            <w:tcW w:w="928" w:type="dxa"/>
          </w:tcPr>
          <w:p w:rsidR="00A4284F" w:rsidRDefault="004E5E27">
            <w:pPr>
              <w:pStyle w:val="TableParagraph"/>
              <w:spacing w:line="253" w:lineRule="exact"/>
              <w:ind w:left="109"/>
            </w:pPr>
            <w:r>
              <w:rPr>
                <w:spacing w:val="-5"/>
              </w:rPr>
              <w:t>37</w:t>
            </w:r>
          </w:p>
        </w:tc>
      </w:tr>
      <w:tr w:rsidR="00A4284F">
        <w:trPr>
          <w:trHeight w:val="1464"/>
        </w:trPr>
        <w:tc>
          <w:tcPr>
            <w:tcW w:w="5008" w:type="dxa"/>
            <w:gridSpan w:val="2"/>
          </w:tcPr>
          <w:p w:rsidR="00A4284F" w:rsidRDefault="004E5E27">
            <w:pPr>
              <w:pStyle w:val="TableParagraph"/>
              <w:ind w:left="108" w:right="179"/>
            </w:pPr>
            <w:r>
              <w:t>Общая</w:t>
            </w:r>
            <w:r>
              <w:rPr>
                <w:spacing w:val="-8"/>
              </w:rPr>
              <w:t xml:space="preserve"> </w:t>
            </w:r>
            <w:r>
              <w:t>допустимая</w:t>
            </w:r>
            <w:r>
              <w:rPr>
                <w:spacing w:val="-8"/>
              </w:rPr>
              <w:t xml:space="preserve"> </w:t>
            </w:r>
            <w:r>
              <w:t>нагрузка</w:t>
            </w:r>
            <w:r>
              <w:rPr>
                <w:spacing w:val="-8"/>
              </w:rPr>
              <w:t xml:space="preserve"> </w:t>
            </w:r>
            <w:r>
              <w:t>за</w:t>
            </w:r>
            <w:r>
              <w:rPr>
                <w:spacing w:val="-8"/>
              </w:rPr>
              <w:t xml:space="preserve"> </w:t>
            </w:r>
            <w:r>
              <w:t>период</w:t>
            </w:r>
            <w:r>
              <w:rPr>
                <w:spacing w:val="-8"/>
              </w:rPr>
              <w:t xml:space="preserve"> </w:t>
            </w:r>
            <w:r>
              <w:t>обучения</w:t>
            </w:r>
            <w:r>
              <w:rPr>
                <w:spacing w:val="-8"/>
              </w:rPr>
              <w:t xml:space="preserve"> </w:t>
            </w:r>
            <w:r>
              <w:t>в 10-11-х классах</w:t>
            </w:r>
          </w:p>
          <w:p w:rsidR="00A4284F" w:rsidRDefault="004E5E27">
            <w:pPr>
              <w:pStyle w:val="TableParagraph"/>
              <w:ind w:left="108"/>
            </w:pPr>
            <w:r>
              <w:t>в</w:t>
            </w:r>
            <w:r>
              <w:rPr>
                <w:spacing w:val="-10"/>
              </w:rPr>
              <w:t xml:space="preserve"> </w:t>
            </w:r>
            <w:r>
              <w:t>соответствии</w:t>
            </w:r>
            <w:r>
              <w:rPr>
                <w:spacing w:val="-10"/>
              </w:rPr>
              <w:t xml:space="preserve"> </w:t>
            </w:r>
            <w:r>
              <w:t>с</w:t>
            </w:r>
            <w:r>
              <w:rPr>
                <w:spacing w:val="-10"/>
              </w:rPr>
              <w:t xml:space="preserve"> </w:t>
            </w:r>
            <w:r>
              <w:t>действующими</w:t>
            </w:r>
            <w:r>
              <w:rPr>
                <w:spacing w:val="-10"/>
              </w:rPr>
              <w:t xml:space="preserve"> </w:t>
            </w:r>
            <w:r>
              <w:t>санитарными правилами и нормами</w:t>
            </w:r>
          </w:p>
          <w:p w:rsidR="00A4284F" w:rsidRDefault="004E5E27">
            <w:pPr>
              <w:pStyle w:val="TableParagraph"/>
              <w:ind w:left="108"/>
            </w:pPr>
            <w:r>
              <w:t>в</w:t>
            </w:r>
            <w:r>
              <w:rPr>
                <w:spacing w:val="-1"/>
              </w:rPr>
              <w:t xml:space="preserve"> </w:t>
            </w:r>
            <w:r>
              <w:t xml:space="preserve">часах, </w:t>
            </w:r>
            <w:r>
              <w:rPr>
                <w:spacing w:val="-2"/>
              </w:rPr>
              <w:t>итого</w:t>
            </w:r>
          </w:p>
        </w:tc>
        <w:tc>
          <w:tcPr>
            <w:tcW w:w="1184" w:type="dxa"/>
          </w:tcPr>
          <w:p w:rsidR="00A4284F" w:rsidRDefault="00A4284F">
            <w:pPr>
              <w:pStyle w:val="TableParagraph"/>
            </w:pPr>
          </w:p>
        </w:tc>
        <w:tc>
          <w:tcPr>
            <w:tcW w:w="1856" w:type="dxa"/>
            <w:gridSpan w:val="2"/>
          </w:tcPr>
          <w:p w:rsidR="00A4284F" w:rsidRDefault="004E5E27">
            <w:pPr>
              <w:pStyle w:val="TableParagraph"/>
              <w:spacing w:line="252" w:lineRule="exact"/>
              <w:ind w:left="108"/>
            </w:pPr>
            <w:r>
              <w:rPr>
                <w:spacing w:val="-4"/>
              </w:rPr>
              <w:t>2312</w:t>
            </w:r>
          </w:p>
        </w:tc>
        <w:tc>
          <w:tcPr>
            <w:tcW w:w="1856" w:type="dxa"/>
            <w:gridSpan w:val="2"/>
          </w:tcPr>
          <w:p w:rsidR="00A4284F" w:rsidRDefault="004E5E27">
            <w:pPr>
              <w:pStyle w:val="TableParagraph"/>
              <w:spacing w:line="252" w:lineRule="exact"/>
              <w:ind w:left="109"/>
            </w:pPr>
            <w:r>
              <w:rPr>
                <w:spacing w:val="-4"/>
              </w:rPr>
              <w:t>2516</w:t>
            </w:r>
          </w:p>
        </w:tc>
      </w:tr>
    </w:tbl>
    <w:p w:rsidR="00A4284F" w:rsidRDefault="00A4284F">
      <w:pPr>
        <w:pStyle w:val="a3"/>
        <w:spacing w:before="220"/>
        <w:ind w:left="0"/>
        <w:jc w:val="left"/>
      </w:pPr>
    </w:p>
    <w:p w:rsidR="00A4284F" w:rsidRDefault="004E5E27">
      <w:pPr>
        <w:pStyle w:val="a3"/>
        <w:spacing w:before="1"/>
        <w:ind w:left="842" w:firstLine="709"/>
        <w:jc w:val="left"/>
      </w:pPr>
      <w:r>
        <w:t>При</w:t>
      </w:r>
      <w:r>
        <w:rPr>
          <w:spacing w:val="35"/>
        </w:rPr>
        <w:t xml:space="preserve"> </w:t>
      </w:r>
      <w:r>
        <w:t>проектировании</w:t>
      </w:r>
      <w:r>
        <w:rPr>
          <w:spacing w:val="35"/>
        </w:rPr>
        <w:t xml:space="preserve"> </w:t>
      </w:r>
      <w:r>
        <w:t>учебного</w:t>
      </w:r>
      <w:r>
        <w:rPr>
          <w:spacing w:val="35"/>
        </w:rPr>
        <w:t xml:space="preserve"> </w:t>
      </w:r>
      <w:r>
        <w:t>плана</w:t>
      </w:r>
      <w:r>
        <w:rPr>
          <w:spacing w:val="35"/>
        </w:rPr>
        <w:t xml:space="preserve"> </w:t>
      </w:r>
      <w:r>
        <w:t>профиля</w:t>
      </w:r>
      <w:r>
        <w:rPr>
          <w:spacing w:val="35"/>
        </w:rPr>
        <w:t xml:space="preserve"> </w:t>
      </w:r>
      <w:r>
        <w:t>следует</w:t>
      </w:r>
      <w:r>
        <w:rPr>
          <w:spacing w:val="35"/>
        </w:rPr>
        <w:t xml:space="preserve"> </w:t>
      </w:r>
      <w:r>
        <w:t>учитывать,</w:t>
      </w:r>
      <w:r>
        <w:rPr>
          <w:spacing w:val="35"/>
        </w:rPr>
        <w:t xml:space="preserve"> </w:t>
      </w:r>
      <w:r>
        <w:t>что</w:t>
      </w:r>
      <w:r>
        <w:rPr>
          <w:spacing w:val="35"/>
        </w:rPr>
        <w:t xml:space="preserve"> </w:t>
      </w:r>
      <w:r>
        <w:t>профиль</w:t>
      </w:r>
      <w:r>
        <w:rPr>
          <w:spacing w:val="35"/>
        </w:rPr>
        <w:t xml:space="preserve"> </w:t>
      </w:r>
      <w:r>
        <w:t>является</w:t>
      </w:r>
      <w:r>
        <w:rPr>
          <w:spacing w:val="35"/>
        </w:rPr>
        <w:t xml:space="preserve"> </w:t>
      </w:r>
      <w:r>
        <w:t>способом введения</w:t>
      </w:r>
      <w:r>
        <w:rPr>
          <w:spacing w:val="9"/>
        </w:rPr>
        <w:t xml:space="preserve"> </w:t>
      </w:r>
      <w:r>
        <w:t>обучающихся</w:t>
      </w:r>
      <w:r>
        <w:rPr>
          <w:spacing w:val="9"/>
        </w:rPr>
        <w:t xml:space="preserve"> </w:t>
      </w:r>
      <w:r>
        <w:t>в</w:t>
      </w:r>
      <w:r>
        <w:rPr>
          <w:spacing w:val="9"/>
        </w:rPr>
        <w:t xml:space="preserve"> </w:t>
      </w:r>
      <w:r>
        <w:t>ту</w:t>
      </w:r>
      <w:r>
        <w:rPr>
          <w:spacing w:val="10"/>
        </w:rPr>
        <w:t xml:space="preserve"> </w:t>
      </w:r>
      <w:r>
        <w:t>или</w:t>
      </w:r>
      <w:r>
        <w:rPr>
          <w:spacing w:val="9"/>
        </w:rPr>
        <w:t xml:space="preserve"> </w:t>
      </w:r>
      <w:r>
        <w:t>иную</w:t>
      </w:r>
      <w:r>
        <w:rPr>
          <w:spacing w:val="9"/>
        </w:rPr>
        <w:t xml:space="preserve"> </w:t>
      </w:r>
      <w:r>
        <w:t>общественно-производственную</w:t>
      </w:r>
      <w:r>
        <w:rPr>
          <w:spacing w:val="10"/>
        </w:rPr>
        <w:t xml:space="preserve"> </w:t>
      </w:r>
      <w:r>
        <w:t>практику;</w:t>
      </w:r>
      <w:r>
        <w:rPr>
          <w:spacing w:val="9"/>
        </w:rPr>
        <w:t xml:space="preserve"> </w:t>
      </w:r>
      <w:r>
        <w:t>это</w:t>
      </w:r>
      <w:r>
        <w:rPr>
          <w:spacing w:val="9"/>
        </w:rPr>
        <w:t xml:space="preserve"> </w:t>
      </w:r>
      <w:r>
        <w:t>комплексное</w:t>
      </w:r>
      <w:r>
        <w:rPr>
          <w:spacing w:val="10"/>
        </w:rPr>
        <w:t xml:space="preserve"> </w:t>
      </w:r>
      <w:r>
        <w:rPr>
          <w:spacing w:val="-2"/>
        </w:rPr>
        <w:t>понятие,</w:t>
      </w:r>
    </w:p>
    <w:p w:rsidR="00A4284F" w:rsidRDefault="00A4284F">
      <w:pPr>
        <w:pStyle w:val="a3"/>
        <w:jc w:val="left"/>
        <w:sectPr w:rsidR="00A4284F">
          <w:pgSz w:w="11910" w:h="16840"/>
          <w:pgMar w:top="1620" w:right="425" w:bottom="920" w:left="141" w:header="0" w:footer="733" w:gutter="0"/>
          <w:cols w:space="720"/>
        </w:sectPr>
      </w:pPr>
    </w:p>
    <w:p w:rsidR="00A4284F" w:rsidRDefault="004E5E27">
      <w:pPr>
        <w:pStyle w:val="a3"/>
        <w:spacing w:before="72"/>
        <w:ind w:left="842" w:right="139"/>
      </w:pPr>
      <w:r>
        <w:t xml:space="preserve">не ограниченное ни рамками учебного плана, ни заданным набором учебных предметов, изучаемых на базовом или углубленном уровне, ни образовательным пространством школы.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для чего необходимо изучить намерения и предпочтения </w:t>
      </w:r>
      <w:r>
        <w:rPr>
          <w:spacing w:val="-2"/>
        </w:rPr>
        <w:t>обучающихся</w:t>
      </w:r>
    </w:p>
    <w:p w:rsidR="00A4284F" w:rsidRDefault="004E5E27">
      <w:pPr>
        <w:pStyle w:val="a3"/>
        <w:ind w:left="842"/>
      </w:pPr>
      <w:r>
        <w:t>и</w:t>
      </w:r>
      <w:r>
        <w:rPr>
          <w:spacing w:val="-3"/>
        </w:rPr>
        <w:t xml:space="preserve"> </w:t>
      </w:r>
      <w:r>
        <w:t>их</w:t>
      </w:r>
      <w:r>
        <w:rPr>
          <w:spacing w:val="-2"/>
        </w:rPr>
        <w:t xml:space="preserve"> </w:t>
      </w:r>
      <w:r>
        <w:t>родителей</w:t>
      </w:r>
      <w:r>
        <w:rPr>
          <w:spacing w:val="-3"/>
        </w:rPr>
        <w:t xml:space="preserve"> </w:t>
      </w:r>
      <w:r>
        <w:t>(законных</w:t>
      </w:r>
      <w:r>
        <w:rPr>
          <w:spacing w:val="-2"/>
        </w:rPr>
        <w:t xml:space="preserve"> представителей).</w:t>
      </w:r>
    </w:p>
    <w:p w:rsidR="00A4284F" w:rsidRDefault="004E5E27">
      <w:pPr>
        <w:pStyle w:val="a3"/>
        <w:ind w:left="842" w:right="130" w:firstLine="709"/>
      </w:pPr>
      <w:r>
        <w:t>В предлагаемых вариантах примерных учебных планов профилей учебный предмет «Математика» (предметная область «Математика и информатика») представлен в виде трёх учебных курсов: «Алгебра и начала математического анализа», «Геометрия», «Вероятность и статистика».</w:t>
      </w:r>
    </w:p>
    <w:p w:rsidR="00A4284F" w:rsidRDefault="004E5E27">
      <w:pPr>
        <w:pStyle w:val="a3"/>
        <w:tabs>
          <w:tab w:val="left" w:pos="4903"/>
          <w:tab w:val="left" w:pos="8021"/>
        </w:tabs>
        <w:ind w:left="842" w:right="138" w:firstLine="709"/>
      </w:pPr>
      <w:r>
        <w:t xml:space="preserve">При этом образовательная организация до 1 сентября 2025 г. может реализовывать учебный план </w:t>
      </w:r>
      <w:r>
        <w:rPr>
          <w:spacing w:val="-2"/>
        </w:rPr>
        <w:t>соответствующего</w:t>
      </w:r>
      <w:r>
        <w:tab/>
      </w:r>
      <w:r>
        <w:rPr>
          <w:spacing w:val="-2"/>
        </w:rPr>
        <w:t>профиля</w:t>
      </w:r>
      <w:r>
        <w:tab/>
      </w:r>
      <w:r>
        <w:rPr>
          <w:spacing w:val="-2"/>
        </w:rPr>
        <w:t>обучения</w:t>
      </w:r>
    </w:p>
    <w:p w:rsidR="00A4284F" w:rsidRDefault="004E5E27">
      <w:pPr>
        <w:pStyle w:val="a3"/>
        <w:ind w:left="842" w:right="438"/>
      </w:pPr>
      <w:r>
        <w:t>для</w:t>
      </w:r>
      <w:r>
        <w:rPr>
          <w:spacing w:val="66"/>
          <w:w w:val="150"/>
        </w:rPr>
        <w:t xml:space="preserve">  </w:t>
      </w:r>
      <w:r>
        <w:t>обучающихся,</w:t>
      </w:r>
      <w:r>
        <w:rPr>
          <w:spacing w:val="66"/>
          <w:w w:val="150"/>
        </w:rPr>
        <w:t xml:space="preserve">  </w:t>
      </w:r>
      <w:r>
        <w:t>принятых</w:t>
      </w:r>
      <w:r>
        <w:rPr>
          <w:spacing w:val="66"/>
          <w:w w:val="150"/>
        </w:rPr>
        <w:t xml:space="preserve">  </w:t>
      </w:r>
      <w:r>
        <w:t>на</w:t>
      </w:r>
      <w:r>
        <w:rPr>
          <w:spacing w:val="66"/>
          <w:w w:val="150"/>
        </w:rPr>
        <w:t xml:space="preserve">  </w:t>
      </w:r>
      <w:r>
        <w:t>обучение</w:t>
      </w:r>
      <w:r>
        <w:rPr>
          <w:spacing w:val="66"/>
          <w:w w:val="150"/>
        </w:rPr>
        <w:t xml:space="preserve">  </w:t>
      </w:r>
      <w:r>
        <w:t>на</w:t>
      </w:r>
      <w:r>
        <w:rPr>
          <w:spacing w:val="66"/>
          <w:w w:val="150"/>
        </w:rPr>
        <w:t xml:space="preserve">  </w:t>
      </w:r>
      <w:r>
        <w:t>уровень</w:t>
      </w:r>
      <w:r>
        <w:rPr>
          <w:spacing w:val="66"/>
          <w:w w:val="150"/>
        </w:rPr>
        <w:t xml:space="preserve">  </w:t>
      </w:r>
      <w:r>
        <w:t>среднего</w:t>
      </w:r>
      <w:r>
        <w:rPr>
          <w:spacing w:val="66"/>
          <w:w w:val="150"/>
        </w:rPr>
        <w:t xml:space="preserve">  </w:t>
      </w:r>
      <w:r>
        <w:t>общего</w:t>
      </w:r>
      <w:r>
        <w:rPr>
          <w:spacing w:val="66"/>
          <w:w w:val="150"/>
        </w:rPr>
        <w:t xml:space="preserve">  </w:t>
      </w:r>
      <w:r>
        <w:t>образования в</w:t>
      </w:r>
      <w:r>
        <w:rPr>
          <w:spacing w:val="80"/>
          <w:w w:val="150"/>
        </w:rPr>
        <w:t xml:space="preserve">  </w:t>
      </w:r>
      <w:r>
        <w:t>соответствии</w:t>
      </w:r>
      <w:r>
        <w:rPr>
          <w:spacing w:val="80"/>
          <w:w w:val="150"/>
        </w:rPr>
        <w:t xml:space="preserve">  </w:t>
      </w:r>
      <w:r>
        <w:t>с</w:t>
      </w:r>
      <w:r>
        <w:rPr>
          <w:spacing w:val="80"/>
          <w:w w:val="150"/>
        </w:rPr>
        <w:t xml:space="preserve">  </w:t>
      </w:r>
      <w:r>
        <w:t>ФГОС</w:t>
      </w:r>
      <w:r>
        <w:rPr>
          <w:spacing w:val="80"/>
          <w:w w:val="150"/>
        </w:rPr>
        <w:t xml:space="preserve">  </w:t>
      </w:r>
      <w:r>
        <w:t>СОО,</w:t>
      </w:r>
      <w:r>
        <w:rPr>
          <w:spacing w:val="80"/>
          <w:w w:val="150"/>
        </w:rPr>
        <w:t xml:space="preserve">  </w:t>
      </w:r>
      <w:r>
        <w:t>утвержденный</w:t>
      </w:r>
      <w:r>
        <w:rPr>
          <w:spacing w:val="80"/>
          <w:w w:val="150"/>
        </w:rPr>
        <w:t xml:space="preserve">  </w:t>
      </w:r>
      <w:r>
        <w:t>приказом</w:t>
      </w:r>
      <w:r>
        <w:rPr>
          <w:spacing w:val="80"/>
          <w:w w:val="150"/>
        </w:rPr>
        <w:t xml:space="preserve">  </w:t>
      </w:r>
      <w:r>
        <w:t>Министерства</w:t>
      </w:r>
      <w:r>
        <w:rPr>
          <w:spacing w:val="80"/>
          <w:w w:val="150"/>
        </w:rPr>
        <w:t xml:space="preserve">  </w:t>
      </w:r>
      <w:r>
        <w:t>образования и</w:t>
      </w:r>
      <w:r>
        <w:rPr>
          <w:spacing w:val="80"/>
          <w:w w:val="150"/>
        </w:rPr>
        <w:t xml:space="preserve">  </w:t>
      </w:r>
      <w:r>
        <w:t>науки</w:t>
      </w:r>
      <w:r>
        <w:rPr>
          <w:spacing w:val="80"/>
          <w:w w:val="150"/>
        </w:rPr>
        <w:t xml:space="preserve">  </w:t>
      </w:r>
      <w:r>
        <w:t>Российской</w:t>
      </w:r>
      <w:r>
        <w:rPr>
          <w:spacing w:val="80"/>
          <w:w w:val="150"/>
        </w:rPr>
        <w:t xml:space="preserve">  </w:t>
      </w:r>
      <w:r>
        <w:t>Федерации</w:t>
      </w:r>
      <w:r>
        <w:rPr>
          <w:spacing w:val="80"/>
          <w:w w:val="150"/>
        </w:rPr>
        <w:t xml:space="preserve">  </w:t>
      </w:r>
      <w:r>
        <w:t>от</w:t>
      </w:r>
      <w:r>
        <w:rPr>
          <w:spacing w:val="80"/>
          <w:w w:val="150"/>
        </w:rPr>
        <w:t xml:space="preserve">  </w:t>
      </w:r>
      <w:r>
        <w:t>17</w:t>
      </w:r>
      <w:r>
        <w:rPr>
          <w:spacing w:val="80"/>
          <w:w w:val="150"/>
        </w:rPr>
        <w:t xml:space="preserve">  </w:t>
      </w:r>
      <w:r>
        <w:t>мая</w:t>
      </w:r>
      <w:r>
        <w:rPr>
          <w:spacing w:val="80"/>
          <w:w w:val="150"/>
        </w:rPr>
        <w:t xml:space="preserve">  </w:t>
      </w:r>
      <w:r>
        <w:t>2012</w:t>
      </w:r>
      <w:r>
        <w:rPr>
          <w:spacing w:val="80"/>
          <w:w w:val="150"/>
        </w:rPr>
        <w:t xml:space="preserve">  </w:t>
      </w:r>
      <w:r>
        <w:t>г.</w:t>
      </w:r>
      <w:r>
        <w:rPr>
          <w:spacing w:val="80"/>
          <w:w w:val="150"/>
        </w:rPr>
        <w:t xml:space="preserve">  </w:t>
      </w:r>
      <w:r>
        <w:t>№</w:t>
      </w:r>
      <w:r>
        <w:rPr>
          <w:spacing w:val="80"/>
          <w:w w:val="150"/>
        </w:rPr>
        <w:t xml:space="preserve">  </w:t>
      </w:r>
      <w:r>
        <w:t>413</w:t>
      </w:r>
      <w:r>
        <w:rPr>
          <w:spacing w:val="80"/>
          <w:w w:val="150"/>
        </w:rPr>
        <w:t xml:space="preserve">  </w:t>
      </w:r>
      <w:r>
        <w:t>(в</w:t>
      </w:r>
      <w:r>
        <w:rPr>
          <w:spacing w:val="80"/>
          <w:w w:val="150"/>
        </w:rPr>
        <w:t xml:space="preserve">  </w:t>
      </w:r>
      <w:r>
        <w:t>редакции приказа Минпросвещения России от 11 декабря 2020 г. № 712)</w:t>
      </w:r>
      <w:bookmarkStart w:id="334" w:name="_bookmark30"/>
      <w:bookmarkEnd w:id="334"/>
      <w:r>
        <w:fldChar w:fldCharType="begin"/>
      </w:r>
      <w:r>
        <w:instrText xml:space="preserve"> HYPERLINK \l "_bookmark31" </w:instrText>
      </w:r>
      <w:r>
        <w:fldChar w:fldCharType="separate"/>
      </w:r>
      <w:r>
        <w:rPr>
          <w:vertAlign w:val="superscript"/>
        </w:rPr>
        <w:t>16</w:t>
      </w:r>
      <w:r>
        <w:rPr>
          <w:vertAlign w:val="superscript"/>
        </w:rPr>
        <w:fldChar w:fldCharType="end"/>
      </w:r>
      <w:r>
        <w:t>.</w:t>
      </w:r>
    </w:p>
    <w:p w:rsidR="00A4284F" w:rsidRDefault="004E5E27">
      <w:pPr>
        <w:pStyle w:val="a3"/>
        <w:ind w:left="842" w:right="131" w:firstLine="709"/>
      </w:pPr>
      <w:r>
        <w:t>.</w:t>
      </w:r>
      <w:r>
        <w:rPr>
          <w:spacing w:val="-2"/>
        </w:rPr>
        <w:t xml:space="preserve"> </w:t>
      </w:r>
      <w:r>
        <w:t>Социально-экономический профиль ориентирует на профессии, связанные с социальной сферой, финансами и экономикой, с обработкой информации, с такими сферами деятельности, как управление, предпринимательство,</w:t>
      </w:r>
      <w:r>
        <w:rPr>
          <w:spacing w:val="80"/>
        </w:rPr>
        <w:t xml:space="preserve">   </w:t>
      </w:r>
      <w:r>
        <w:t>работа</w:t>
      </w:r>
      <w:r>
        <w:rPr>
          <w:spacing w:val="80"/>
        </w:rPr>
        <w:t xml:space="preserve">   </w:t>
      </w:r>
      <w:r>
        <w:t>с</w:t>
      </w:r>
      <w:r>
        <w:rPr>
          <w:spacing w:val="80"/>
        </w:rPr>
        <w:t xml:space="preserve">   </w:t>
      </w:r>
      <w:r>
        <w:t>финансами</w:t>
      </w:r>
      <w:r>
        <w:rPr>
          <w:spacing w:val="80"/>
        </w:rPr>
        <w:t xml:space="preserve">   </w:t>
      </w:r>
      <w:r>
        <w:t>и</w:t>
      </w:r>
      <w:r>
        <w:rPr>
          <w:spacing w:val="80"/>
        </w:rPr>
        <w:t xml:space="preserve">   </w:t>
      </w:r>
      <w:r>
        <w:t>другими.</w:t>
      </w:r>
      <w:r>
        <w:rPr>
          <w:spacing w:val="80"/>
        </w:rPr>
        <w:t xml:space="preserve">   </w:t>
      </w:r>
      <w:r>
        <w:t>В</w:t>
      </w:r>
      <w:r>
        <w:rPr>
          <w:spacing w:val="80"/>
        </w:rPr>
        <w:t xml:space="preserve">   </w:t>
      </w:r>
      <w:r>
        <w:t>данном</w:t>
      </w:r>
      <w:r>
        <w:rPr>
          <w:spacing w:val="80"/>
        </w:rPr>
        <w:t xml:space="preserve">   </w:t>
      </w:r>
      <w:r>
        <w:t>профиле</w:t>
      </w:r>
    </w:p>
    <w:p w:rsidR="00A4284F" w:rsidRDefault="004E5E27">
      <w:pPr>
        <w:pStyle w:val="a3"/>
        <w:ind w:left="842" w:right="139"/>
      </w:pPr>
      <w:r>
        <w:t>для изучения на углубленном уровне выбираются учебные предметы преимущественно из предметных областей «Математика и информатика», «Общественно-научные предметы».</w:t>
      </w:r>
    </w:p>
    <w:p w:rsidR="00A4284F" w:rsidRDefault="004E5E27">
      <w:pPr>
        <w:pStyle w:val="a3"/>
        <w:ind w:left="1551"/>
      </w:pPr>
      <w:r>
        <w:t>Пример</w:t>
      </w:r>
      <w:r>
        <w:rPr>
          <w:spacing w:val="-4"/>
        </w:rPr>
        <w:t xml:space="preserve"> </w:t>
      </w:r>
      <w:r>
        <w:t>учебного</w:t>
      </w:r>
      <w:r>
        <w:rPr>
          <w:spacing w:val="-2"/>
        </w:rPr>
        <w:t xml:space="preserve"> </w:t>
      </w:r>
      <w:r>
        <w:t>плана</w:t>
      </w:r>
      <w:r>
        <w:rPr>
          <w:spacing w:val="-2"/>
        </w:rPr>
        <w:t xml:space="preserve"> </w:t>
      </w:r>
      <w:r>
        <w:t>социально-экономического</w:t>
      </w:r>
      <w:r>
        <w:rPr>
          <w:spacing w:val="-2"/>
        </w:rPr>
        <w:t xml:space="preserve"> </w:t>
      </w:r>
      <w:r>
        <w:t>профиля</w:t>
      </w:r>
      <w:r>
        <w:rPr>
          <w:spacing w:val="-3"/>
        </w:rPr>
        <w:t xml:space="preserve"> </w:t>
      </w:r>
      <w:r>
        <w:t>(вариант</w:t>
      </w:r>
      <w:r>
        <w:rPr>
          <w:spacing w:val="-1"/>
        </w:rPr>
        <w:t xml:space="preserve"> </w:t>
      </w:r>
      <w:r>
        <w:rPr>
          <w:spacing w:val="-5"/>
        </w:rPr>
        <w:t>1)</w:t>
      </w:r>
    </w:p>
    <w:tbl>
      <w:tblPr>
        <w:tblStyle w:val="TableNormal"/>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2"/>
        <w:gridCol w:w="2608"/>
        <w:gridCol w:w="1184"/>
        <w:gridCol w:w="920"/>
        <w:gridCol w:w="920"/>
        <w:gridCol w:w="920"/>
        <w:gridCol w:w="920"/>
      </w:tblGrid>
      <w:tr w:rsidR="00A4284F">
        <w:trPr>
          <w:trHeight w:val="706"/>
        </w:trPr>
        <w:tc>
          <w:tcPr>
            <w:tcW w:w="2432" w:type="dxa"/>
            <w:vMerge w:val="restart"/>
          </w:tcPr>
          <w:p w:rsidR="00A4284F" w:rsidRDefault="004E5E27">
            <w:pPr>
              <w:pStyle w:val="TableParagraph"/>
              <w:spacing w:line="252" w:lineRule="exact"/>
              <w:ind w:left="108"/>
            </w:pPr>
            <w:r>
              <w:t>Предметная</w:t>
            </w:r>
            <w:r>
              <w:rPr>
                <w:spacing w:val="-10"/>
              </w:rPr>
              <w:t xml:space="preserve"> </w:t>
            </w:r>
            <w:r>
              <w:rPr>
                <w:spacing w:val="-2"/>
              </w:rPr>
              <w:t>область</w:t>
            </w:r>
          </w:p>
        </w:tc>
        <w:tc>
          <w:tcPr>
            <w:tcW w:w="2608" w:type="dxa"/>
            <w:vMerge w:val="restart"/>
          </w:tcPr>
          <w:p w:rsidR="00A4284F" w:rsidRDefault="004E5E27">
            <w:pPr>
              <w:pStyle w:val="TableParagraph"/>
              <w:spacing w:line="252" w:lineRule="exact"/>
              <w:ind w:left="110"/>
            </w:pPr>
            <w:r>
              <w:t>Учебный</w:t>
            </w:r>
            <w:r>
              <w:rPr>
                <w:spacing w:val="-7"/>
              </w:rPr>
              <w:t xml:space="preserve"> </w:t>
            </w:r>
            <w:r>
              <w:rPr>
                <w:spacing w:val="-2"/>
              </w:rPr>
              <w:t>предмет</w:t>
            </w:r>
          </w:p>
        </w:tc>
        <w:tc>
          <w:tcPr>
            <w:tcW w:w="1184" w:type="dxa"/>
            <w:vMerge w:val="restart"/>
          </w:tcPr>
          <w:p w:rsidR="00A4284F" w:rsidRDefault="004E5E27">
            <w:pPr>
              <w:pStyle w:val="TableParagraph"/>
              <w:spacing w:line="252" w:lineRule="exact"/>
              <w:ind w:left="109"/>
            </w:pPr>
            <w:r>
              <w:rPr>
                <w:spacing w:val="-2"/>
              </w:rPr>
              <w:t>Уровень</w:t>
            </w:r>
          </w:p>
        </w:tc>
        <w:tc>
          <w:tcPr>
            <w:tcW w:w="1840" w:type="dxa"/>
            <w:gridSpan w:val="2"/>
          </w:tcPr>
          <w:p w:rsidR="00A4284F" w:rsidRDefault="004E5E27">
            <w:pPr>
              <w:pStyle w:val="TableParagraph"/>
              <w:ind w:left="109" w:right="515"/>
            </w:pPr>
            <w:r>
              <w:t>5-ти</w:t>
            </w:r>
            <w:r>
              <w:rPr>
                <w:spacing w:val="-14"/>
              </w:rPr>
              <w:t xml:space="preserve"> </w:t>
            </w:r>
            <w:r>
              <w:t xml:space="preserve">дневная </w:t>
            </w:r>
            <w:r>
              <w:rPr>
                <w:spacing w:val="-2"/>
              </w:rPr>
              <w:t>неделя</w:t>
            </w:r>
          </w:p>
        </w:tc>
        <w:tc>
          <w:tcPr>
            <w:tcW w:w="1840" w:type="dxa"/>
            <w:gridSpan w:val="2"/>
          </w:tcPr>
          <w:p w:rsidR="00A4284F" w:rsidRDefault="004E5E27">
            <w:pPr>
              <w:pStyle w:val="TableParagraph"/>
              <w:ind w:left="108" w:right="516"/>
            </w:pPr>
            <w:r>
              <w:t>6-ти</w:t>
            </w:r>
            <w:r>
              <w:rPr>
                <w:spacing w:val="-14"/>
              </w:rPr>
              <w:t xml:space="preserve"> </w:t>
            </w:r>
            <w:r>
              <w:t xml:space="preserve">дневная </w:t>
            </w:r>
            <w:r>
              <w:rPr>
                <w:spacing w:val="-2"/>
              </w:rPr>
              <w:t>неделя</w:t>
            </w:r>
          </w:p>
        </w:tc>
      </w:tr>
      <w:tr w:rsidR="00A4284F">
        <w:trPr>
          <w:trHeight w:val="706"/>
        </w:trPr>
        <w:tc>
          <w:tcPr>
            <w:tcW w:w="2432" w:type="dxa"/>
            <w:vMerge/>
            <w:tcBorders>
              <w:top w:val="nil"/>
            </w:tcBorders>
          </w:tcPr>
          <w:p w:rsidR="00A4284F" w:rsidRDefault="00A4284F">
            <w:pPr>
              <w:rPr>
                <w:sz w:val="2"/>
                <w:szCs w:val="2"/>
              </w:rPr>
            </w:pPr>
          </w:p>
        </w:tc>
        <w:tc>
          <w:tcPr>
            <w:tcW w:w="2608" w:type="dxa"/>
            <w:vMerge/>
            <w:tcBorders>
              <w:top w:val="nil"/>
            </w:tcBorders>
          </w:tcPr>
          <w:p w:rsidR="00A4284F" w:rsidRDefault="00A4284F">
            <w:pPr>
              <w:rPr>
                <w:sz w:val="2"/>
                <w:szCs w:val="2"/>
              </w:rPr>
            </w:pPr>
          </w:p>
        </w:tc>
        <w:tc>
          <w:tcPr>
            <w:tcW w:w="1184" w:type="dxa"/>
            <w:vMerge/>
            <w:tcBorders>
              <w:top w:val="nil"/>
            </w:tcBorders>
          </w:tcPr>
          <w:p w:rsidR="00A4284F" w:rsidRDefault="00A4284F">
            <w:pPr>
              <w:rPr>
                <w:sz w:val="2"/>
                <w:szCs w:val="2"/>
              </w:rPr>
            </w:pPr>
          </w:p>
        </w:tc>
        <w:tc>
          <w:tcPr>
            <w:tcW w:w="1840" w:type="dxa"/>
            <w:gridSpan w:val="2"/>
          </w:tcPr>
          <w:p w:rsidR="00A4284F" w:rsidRDefault="004E5E27">
            <w:pPr>
              <w:pStyle w:val="TableParagraph"/>
              <w:ind w:left="109" w:right="141"/>
            </w:pPr>
            <w:r>
              <w:rPr>
                <w:spacing w:val="-2"/>
              </w:rPr>
              <w:t xml:space="preserve">Количество </w:t>
            </w:r>
            <w:r>
              <w:t>часов</w:t>
            </w:r>
            <w:r>
              <w:rPr>
                <w:spacing w:val="-14"/>
              </w:rPr>
              <w:t xml:space="preserve"> </w:t>
            </w:r>
            <w:r>
              <w:t>в</w:t>
            </w:r>
            <w:r>
              <w:rPr>
                <w:spacing w:val="-14"/>
              </w:rPr>
              <w:t xml:space="preserve"> </w:t>
            </w:r>
            <w:r>
              <w:t>неделю</w:t>
            </w:r>
          </w:p>
        </w:tc>
        <w:tc>
          <w:tcPr>
            <w:tcW w:w="1840" w:type="dxa"/>
            <w:gridSpan w:val="2"/>
          </w:tcPr>
          <w:p w:rsidR="00A4284F" w:rsidRDefault="004E5E27">
            <w:pPr>
              <w:pStyle w:val="TableParagraph"/>
              <w:ind w:left="108" w:right="141"/>
            </w:pPr>
            <w:r>
              <w:rPr>
                <w:spacing w:val="-2"/>
              </w:rPr>
              <w:t xml:space="preserve">Количество </w:t>
            </w:r>
            <w:r>
              <w:t>часов</w:t>
            </w:r>
            <w:r>
              <w:rPr>
                <w:spacing w:val="-14"/>
              </w:rPr>
              <w:t xml:space="preserve"> </w:t>
            </w:r>
            <w:r>
              <w:t>в</w:t>
            </w:r>
            <w:r>
              <w:rPr>
                <w:spacing w:val="-14"/>
              </w:rPr>
              <w:t xml:space="preserve"> </w:t>
            </w:r>
            <w:r>
              <w:t>неделю</w:t>
            </w:r>
          </w:p>
        </w:tc>
      </w:tr>
      <w:tr w:rsidR="00A4284F">
        <w:trPr>
          <w:trHeight w:val="706"/>
        </w:trPr>
        <w:tc>
          <w:tcPr>
            <w:tcW w:w="2432" w:type="dxa"/>
            <w:vMerge/>
            <w:tcBorders>
              <w:top w:val="nil"/>
            </w:tcBorders>
          </w:tcPr>
          <w:p w:rsidR="00A4284F" w:rsidRDefault="00A4284F">
            <w:pPr>
              <w:rPr>
                <w:sz w:val="2"/>
                <w:szCs w:val="2"/>
              </w:rPr>
            </w:pPr>
          </w:p>
        </w:tc>
        <w:tc>
          <w:tcPr>
            <w:tcW w:w="2608" w:type="dxa"/>
            <w:vMerge/>
            <w:tcBorders>
              <w:top w:val="nil"/>
            </w:tcBorders>
          </w:tcPr>
          <w:p w:rsidR="00A4284F" w:rsidRDefault="00A4284F">
            <w:pPr>
              <w:rPr>
                <w:sz w:val="2"/>
                <w:szCs w:val="2"/>
              </w:rPr>
            </w:pPr>
          </w:p>
        </w:tc>
        <w:tc>
          <w:tcPr>
            <w:tcW w:w="1184" w:type="dxa"/>
            <w:vMerge/>
            <w:tcBorders>
              <w:top w:val="nil"/>
            </w:tcBorders>
          </w:tcPr>
          <w:p w:rsidR="00A4284F" w:rsidRDefault="00A4284F">
            <w:pPr>
              <w:rPr>
                <w:sz w:val="2"/>
                <w:szCs w:val="2"/>
              </w:rPr>
            </w:pPr>
          </w:p>
        </w:tc>
        <w:tc>
          <w:tcPr>
            <w:tcW w:w="920" w:type="dxa"/>
          </w:tcPr>
          <w:p w:rsidR="00A4284F" w:rsidRDefault="004E5E27">
            <w:pPr>
              <w:pStyle w:val="TableParagraph"/>
              <w:spacing w:line="252" w:lineRule="exact"/>
              <w:ind w:left="109"/>
            </w:pPr>
            <w:r>
              <w:rPr>
                <w:spacing w:val="-5"/>
              </w:rPr>
              <w:t>10</w:t>
            </w:r>
          </w:p>
          <w:p w:rsidR="00A4284F" w:rsidRDefault="004E5E27">
            <w:pPr>
              <w:pStyle w:val="TableParagraph"/>
              <w:ind w:left="109"/>
            </w:pPr>
            <w:r>
              <w:rPr>
                <w:spacing w:val="-2"/>
              </w:rPr>
              <w:t>класс</w:t>
            </w:r>
          </w:p>
        </w:tc>
        <w:tc>
          <w:tcPr>
            <w:tcW w:w="920" w:type="dxa"/>
          </w:tcPr>
          <w:p w:rsidR="00A4284F" w:rsidRDefault="004E5E27">
            <w:pPr>
              <w:pStyle w:val="TableParagraph"/>
              <w:spacing w:line="252" w:lineRule="exact"/>
              <w:ind w:left="109"/>
            </w:pPr>
            <w:r>
              <w:rPr>
                <w:spacing w:val="-5"/>
              </w:rPr>
              <w:t>11</w:t>
            </w:r>
          </w:p>
          <w:p w:rsidR="00A4284F" w:rsidRDefault="004E5E27">
            <w:pPr>
              <w:pStyle w:val="TableParagraph"/>
              <w:ind w:left="109"/>
            </w:pPr>
            <w:r>
              <w:rPr>
                <w:spacing w:val="-2"/>
              </w:rPr>
              <w:t>класс</w:t>
            </w:r>
          </w:p>
        </w:tc>
        <w:tc>
          <w:tcPr>
            <w:tcW w:w="920" w:type="dxa"/>
          </w:tcPr>
          <w:p w:rsidR="00A4284F" w:rsidRDefault="004E5E27">
            <w:pPr>
              <w:pStyle w:val="TableParagraph"/>
              <w:spacing w:line="252" w:lineRule="exact"/>
              <w:ind w:left="108"/>
            </w:pPr>
            <w:r>
              <w:rPr>
                <w:spacing w:val="-5"/>
              </w:rPr>
              <w:t>10</w:t>
            </w:r>
          </w:p>
          <w:p w:rsidR="00A4284F" w:rsidRDefault="004E5E27">
            <w:pPr>
              <w:pStyle w:val="TableParagraph"/>
              <w:ind w:left="108"/>
            </w:pPr>
            <w:r>
              <w:rPr>
                <w:spacing w:val="-2"/>
              </w:rPr>
              <w:t>класс</w:t>
            </w:r>
          </w:p>
        </w:tc>
        <w:tc>
          <w:tcPr>
            <w:tcW w:w="920" w:type="dxa"/>
          </w:tcPr>
          <w:p w:rsidR="00A4284F" w:rsidRDefault="004E5E27">
            <w:pPr>
              <w:pStyle w:val="TableParagraph"/>
              <w:spacing w:line="252" w:lineRule="exact"/>
              <w:ind w:left="108"/>
            </w:pPr>
            <w:r>
              <w:rPr>
                <w:spacing w:val="-5"/>
              </w:rPr>
              <w:t>11</w:t>
            </w:r>
          </w:p>
          <w:p w:rsidR="00A4284F" w:rsidRDefault="004E5E27">
            <w:pPr>
              <w:pStyle w:val="TableParagraph"/>
              <w:ind w:left="108"/>
            </w:pPr>
            <w:r>
              <w:rPr>
                <w:spacing w:val="-2"/>
              </w:rPr>
              <w:t>класс</w:t>
            </w:r>
          </w:p>
        </w:tc>
      </w:tr>
      <w:tr w:rsidR="00A4284F">
        <w:trPr>
          <w:trHeight w:val="451"/>
        </w:trPr>
        <w:tc>
          <w:tcPr>
            <w:tcW w:w="5040" w:type="dxa"/>
            <w:gridSpan w:val="2"/>
          </w:tcPr>
          <w:p w:rsidR="00A4284F" w:rsidRDefault="004E5E27">
            <w:pPr>
              <w:pStyle w:val="TableParagraph"/>
              <w:spacing w:line="252" w:lineRule="exact"/>
              <w:ind w:left="108"/>
            </w:pPr>
            <w:r>
              <w:t>Обязательная</w:t>
            </w:r>
            <w:r>
              <w:rPr>
                <w:spacing w:val="-12"/>
              </w:rPr>
              <w:t xml:space="preserve"> </w:t>
            </w:r>
            <w:r>
              <w:rPr>
                <w:spacing w:val="-2"/>
              </w:rPr>
              <w:t>часть</w:t>
            </w:r>
          </w:p>
        </w:tc>
        <w:tc>
          <w:tcPr>
            <w:tcW w:w="1184" w:type="dxa"/>
          </w:tcPr>
          <w:p w:rsidR="00A4284F" w:rsidRDefault="00A4284F">
            <w:pPr>
              <w:pStyle w:val="TableParagraph"/>
              <w:rPr>
                <w:sz w:val="20"/>
              </w:rPr>
            </w:pPr>
          </w:p>
        </w:tc>
        <w:tc>
          <w:tcPr>
            <w:tcW w:w="920" w:type="dxa"/>
          </w:tcPr>
          <w:p w:rsidR="00A4284F" w:rsidRDefault="00A4284F">
            <w:pPr>
              <w:pStyle w:val="TableParagraph"/>
              <w:rPr>
                <w:sz w:val="20"/>
              </w:rPr>
            </w:pPr>
          </w:p>
        </w:tc>
        <w:tc>
          <w:tcPr>
            <w:tcW w:w="920" w:type="dxa"/>
          </w:tcPr>
          <w:p w:rsidR="00A4284F" w:rsidRDefault="00A4284F">
            <w:pPr>
              <w:pStyle w:val="TableParagraph"/>
              <w:rPr>
                <w:sz w:val="20"/>
              </w:rPr>
            </w:pPr>
          </w:p>
        </w:tc>
        <w:tc>
          <w:tcPr>
            <w:tcW w:w="920" w:type="dxa"/>
          </w:tcPr>
          <w:p w:rsidR="00A4284F" w:rsidRDefault="00A4284F">
            <w:pPr>
              <w:pStyle w:val="TableParagraph"/>
              <w:rPr>
                <w:sz w:val="20"/>
              </w:rPr>
            </w:pPr>
          </w:p>
        </w:tc>
        <w:tc>
          <w:tcPr>
            <w:tcW w:w="920" w:type="dxa"/>
          </w:tcPr>
          <w:p w:rsidR="00A4284F" w:rsidRDefault="00A4284F">
            <w:pPr>
              <w:pStyle w:val="TableParagraph"/>
              <w:rPr>
                <w:sz w:val="20"/>
              </w:rPr>
            </w:pPr>
          </w:p>
        </w:tc>
      </w:tr>
      <w:tr w:rsidR="00A4284F">
        <w:trPr>
          <w:trHeight w:val="454"/>
        </w:trPr>
        <w:tc>
          <w:tcPr>
            <w:tcW w:w="2432" w:type="dxa"/>
            <w:vMerge w:val="restart"/>
          </w:tcPr>
          <w:p w:rsidR="00A4284F" w:rsidRDefault="004E5E27">
            <w:pPr>
              <w:pStyle w:val="TableParagraph"/>
              <w:ind w:left="108"/>
            </w:pPr>
            <w:r>
              <w:t>Русский</w:t>
            </w:r>
            <w:r>
              <w:rPr>
                <w:spacing w:val="-14"/>
              </w:rPr>
              <w:t xml:space="preserve"> </w:t>
            </w:r>
            <w:r>
              <w:t>язык</w:t>
            </w:r>
            <w:r>
              <w:rPr>
                <w:spacing w:val="-14"/>
              </w:rPr>
              <w:t xml:space="preserve"> </w:t>
            </w:r>
            <w:r>
              <w:t xml:space="preserve">и </w:t>
            </w:r>
            <w:r>
              <w:rPr>
                <w:spacing w:val="-2"/>
              </w:rPr>
              <w:t>литература</w:t>
            </w:r>
          </w:p>
        </w:tc>
        <w:tc>
          <w:tcPr>
            <w:tcW w:w="2608" w:type="dxa"/>
          </w:tcPr>
          <w:p w:rsidR="00A4284F" w:rsidRDefault="004E5E27">
            <w:pPr>
              <w:pStyle w:val="TableParagraph"/>
              <w:spacing w:line="253" w:lineRule="exact"/>
              <w:ind w:left="110"/>
            </w:pPr>
            <w:r>
              <w:t>Русский</w:t>
            </w:r>
            <w:r>
              <w:rPr>
                <w:spacing w:val="-7"/>
              </w:rPr>
              <w:t xml:space="preserve"> </w:t>
            </w:r>
            <w:r>
              <w:rPr>
                <w:spacing w:val="-4"/>
              </w:rPr>
              <w:t>язык</w:t>
            </w:r>
          </w:p>
        </w:tc>
        <w:tc>
          <w:tcPr>
            <w:tcW w:w="1184" w:type="dxa"/>
          </w:tcPr>
          <w:p w:rsidR="00A4284F" w:rsidRDefault="004E5E27">
            <w:pPr>
              <w:pStyle w:val="TableParagraph"/>
              <w:spacing w:line="253" w:lineRule="exact"/>
              <w:ind w:left="109"/>
            </w:pPr>
            <w:r>
              <w:rPr>
                <w:spacing w:val="-10"/>
              </w:rPr>
              <w:t>Б</w:t>
            </w:r>
          </w:p>
        </w:tc>
        <w:tc>
          <w:tcPr>
            <w:tcW w:w="920" w:type="dxa"/>
          </w:tcPr>
          <w:p w:rsidR="00A4284F" w:rsidRDefault="004E5E27">
            <w:pPr>
              <w:pStyle w:val="TableParagraph"/>
              <w:spacing w:line="253" w:lineRule="exact"/>
              <w:ind w:left="109"/>
            </w:pPr>
            <w:r>
              <w:rPr>
                <w:spacing w:val="-10"/>
              </w:rPr>
              <w:t>2</w:t>
            </w:r>
          </w:p>
        </w:tc>
        <w:tc>
          <w:tcPr>
            <w:tcW w:w="920" w:type="dxa"/>
          </w:tcPr>
          <w:p w:rsidR="00A4284F" w:rsidRDefault="004E5E27">
            <w:pPr>
              <w:pStyle w:val="TableParagraph"/>
              <w:spacing w:line="253" w:lineRule="exact"/>
              <w:ind w:left="109"/>
            </w:pPr>
            <w:r>
              <w:rPr>
                <w:spacing w:val="-10"/>
              </w:rPr>
              <w:t>2</w:t>
            </w:r>
          </w:p>
        </w:tc>
        <w:tc>
          <w:tcPr>
            <w:tcW w:w="920" w:type="dxa"/>
          </w:tcPr>
          <w:p w:rsidR="00A4284F" w:rsidRDefault="004E5E27">
            <w:pPr>
              <w:pStyle w:val="TableParagraph"/>
              <w:spacing w:line="253" w:lineRule="exact"/>
              <w:ind w:left="108"/>
            </w:pPr>
            <w:r>
              <w:rPr>
                <w:spacing w:val="-10"/>
              </w:rPr>
              <w:t>2</w:t>
            </w:r>
          </w:p>
        </w:tc>
        <w:tc>
          <w:tcPr>
            <w:tcW w:w="920" w:type="dxa"/>
          </w:tcPr>
          <w:p w:rsidR="00A4284F" w:rsidRDefault="004E5E27">
            <w:pPr>
              <w:pStyle w:val="TableParagraph"/>
              <w:spacing w:line="253" w:lineRule="exact"/>
              <w:ind w:left="108"/>
            </w:pPr>
            <w:r>
              <w:rPr>
                <w:spacing w:val="-10"/>
              </w:rPr>
              <w:t>2</w:t>
            </w:r>
          </w:p>
        </w:tc>
      </w:tr>
      <w:tr w:rsidR="00A4284F">
        <w:trPr>
          <w:trHeight w:val="451"/>
        </w:trPr>
        <w:tc>
          <w:tcPr>
            <w:tcW w:w="2432" w:type="dxa"/>
            <w:vMerge/>
            <w:tcBorders>
              <w:top w:val="nil"/>
            </w:tcBorders>
          </w:tcPr>
          <w:p w:rsidR="00A4284F" w:rsidRDefault="00A4284F">
            <w:pPr>
              <w:rPr>
                <w:sz w:val="2"/>
                <w:szCs w:val="2"/>
              </w:rPr>
            </w:pPr>
          </w:p>
        </w:tc>
        <w:tc>
          <w:tcPr>
            <w:tcW w:w="2608" w:type="dxa"/>
          </w:tcPr>
          <w:p w:rsidR="00A4284F" w:rsidRDefault="004E5E27">
            <w:pPr>
              <w:pStyle w:val="TableParagraph"/>
              <w:spacing w:line="252" w:lineRule="exact"/>
              <w:ind w:left="110"/>
            </w:pPr>
            <w:r>
              <w:rPr>
                <w:spacing w:val="-2"/>
              </w:rPr>
              <w:t>Литература</w:t>
            </w:r>
          </w:p>
        </w:tc>
        <w:tc>
          <w:tcPr>
            <w:tcW w:w="1184" w:type="dxa"/>
          </w:tcPr>
          <w:p w:rsidR="00A4284F" w:rsidRDefault="004E5E27">
            <w:pPr>
              <w:pStyle w:val="TableParagraph"/>
              <w:spacing w:line="252" w:lineRule="exact"/>
              <w:ind w:left="109"/>
            </w:pPr>
            <w:r>
              <w:rPr>
                <w:spacing w:val="-10"/>
              </w:rPr>
              <w:t>Б</w:t>
            </w:r>
          </w:p>
        </w:tc>
        <w:tc>
          <w:tcPr>
            <w:tcW w:w="920" w:type="dxa"/>
          </w:tcPr>
          <w:p w:rsidR="00A4284F" w:rsidRDefault="004E5E27">
            <w:pPr>
              <w:pStyle w:val="TableParagraph"/>
              <w:spacing w:line="252" w:lineRule="exact"/>
              <w:ind w:left="109"/>
            </w:pPr>
            <w:r>
              <w:rPr>
                <w:spacing w:val="-10"/>
              </w:rPr>
              <w:t>3</w:t>
            </w:r>
          </w:p>
        </w:tc>
        <w:tc>
          <w:tcPr>
            <w:tcW w:w="920" w:type="dxa"/>
          </w:tcPr>
          <w:p w:rsidR="00A4284F" w:rsidRDefault="004E5E27">
            <w:pPr>
              <w:pStyle w:val="TableParagraph"/>
              <w:spacing w:line="252" w:lineRule="exact"/>
              <w:ind w:left="109"/>
            </w:pPr>
            <w:r>
              <w:rPr>
                <w:spacing w:val="-10"/>
              </w:rPr>
              <w:t>3</w:t>
            </w:r>
          </w:p>
        </w:tc>
        <w:tc>
          <w:tcPr>
            <w:tcW w:w="920" w:type="dxa"/>
          </w:tcPr>
          <w:p w:rsidR="00A4284F" w:rsidRDefault="004E5E27">
            <w:pPr>
              <w:pStyle w:val="TableParagraph"/>
              <w:spacing w:line="252" w:lineRule="exact"/>
              <w:ind w:left="108"/>
            </w:pPr>
            <w:r>
              <w:rPr>
                <w:spacing w:val="-10"/>
              </w:rPr>
              <w:t>3</w:t>
            </w:r>
          </w:p>
        </w:tc>
        <w:tc>
          <w:tcPr>
            <w:tcW w:w="920" w:type="dxa"/>
          </w:tcPr>
          <w:p w:rsidR="00A4284F" w:rsidRDefault="004E5E27">
            <w:pPr>
              <w:pStyle w:val="TableParagraph"/>
              <w:spacing w:line="252" w:lineRule="exact"/>
              <w:ind w:left="108"/>
            </w:pPr>
            <w:r>
              <w:rPr>
                <w:spacing w:val="-10"/>
              </w:rPr>
              <w:t>3</w:t>
            </w:r>
          </w:p>
        </w:tc>
      </w:tr>
      <w:tr w:rsidR="00A4284F">
        <w:trPr>
          <w:trHeight w:val="453"/>
        </w:trPr>
        <w:tc>
          <w:tcPr>
            <w:tcW w:w="2432" w:type="dxa"/>
          </w:tcPr>
          <w:p w:rsidR="00A4284F" w:rsidRDefault="004E5E27">
            <w:pPr>
              <w:pStyle w:val="TableParagraph"/>
              <w:spacing w:line="253" w:lineRule="exact"/>
              <w:ind w:left="108"/>
            </w:pPr>
            <w:r>
              <w:t>Иностранные</w:t>
            </w:r>
            <w:r>
              <w:rPr>
                <w:spacing w:val="-11"/>
              </w:rPr>
              <w:t xml:space="preserve"> </w:t>
            </w:r>
            <w:r>
              <w:rPr>
                <w:spacing w:val="-2"/>
              </w:rPr>
              <w:t>языки</w:t>
            </w:r>
          </w:p>
        </w:tc>
        <w:tc>
          <w:tcPr>
            <w:tcW w:w="2608" w:type="dxa"/>
          </w:tcPr>
          <w:p w:rsidR="00A4284F" w:rsidRDefault="004E5E27">
            <w:pPr>
              <w:pStyle w:val="TableParagraph"/>
              <w:spacing w:line="253" w:lineRule="exact"/>
              <w:ind w:left="110"/>
            </w:pPr>
            <w:r>
              <w:t>Иностранный</w:t>
            </w:r>
            <w:r>
              <w:rPr>
                <w:spacing w:val="-11"/>
              </w:rPr>
              <w:t xml:space="preserve"> </w:t>
            </w:r>
            <w:r>
              <w:rPr>
                <w:spacing w:val="-4"/>
              </w:rPr>
              <w:t>язык</w:t>
            </w:r>
          </w:p>
        </w:tc>
        <w:tc>
          <w:tcPr>
            <w:tcW w:w="1184" w:type="dxa"/>
          </w:tcPr>
          <w:p w:rsidR="00A4284F" w:rsidRDefault="004E5E27">
            <w:pPr>
              <w:pStyle w:val="TableParagraph"/>
              <w:spacing w:line="253" w:lineRule="exact"/>
              <w:ind w:left="109"/>
            </w:pPr>
            <w:r>
              <w:rPr>
                <w:spacing w:val="-10"/>
              </w:rPr>
              <w:t>Б</w:t>
            </w:r>
          </w:p>
        </w:tc>
        <w:tc>
          <w:tcPr>
            <w:tcW w:w="920" w:type="dxa"/>
          </w:tcPr>
          <w:p w:rsidR="00A4284F" w:rsidRDefault="004E5E27">
            <w:pPr>
              <w:pStyle w:val="TableParagraph"/>
              <w:spacing w:line="253" w:lineRule="exact"/>
              <w:ind w:left="109"/>
            </w:pPr>
            <w:r>
              <w:rPr>
                <w:spacing w:val="-10"/>
              </w:rPr>
              <w:t>3</w:t>
            </w:r>
          </w:p>
        </w:tc>
        <w:tc>
          <w:tcPr>
            <w:tcW w:w="920" w:type="dxa"/>
          </w:tcPr>
          <w:p w:rsidR="00A4284F" w:rsidRDefault="004E5E27">
            <w:pPr>
              <w:pStyle w:val="TableParagraph"/>
              <w:spacing w:line="253" w:lineRule="exact"/>
              <w:ind w:left="109"/>
            </w:pPr>
            <w:r>
              <w:rPr>
                <w:spacing w:val="-10"/>
              </w:rPr>
              <w:t>3</w:t>
            </w:r>
          </w:p>
        </w:tc>
        <w:tc>
          <w:tcPr>
            <w:tcW w:w="920" w:type="dxa"/>
          </w:tcPr>
          <w:p w:rsidR="00A4284F" w:rsidRDefault="004E5E27">
            <w:pPr>
              <w:pStyle w:val="TableParagraph"/>
              <w:spacing w:line="253" w:lineRule="exact"/>
              <w:ind w:left="108"/>
            </w:pPr>
            <w:r>
              <w:rPr>
                <w:spacing w:val="-10"/>
              </w:rPr>
              <w:t>3</w:t>
            </w:r>
          </w:p>
        </w:tc>
        <w:tc>
          <w:tcPr>
            <w:tcW w:w="920" w:type="dxa"/>
          </w:tcPr>
          <w:p w:rsidR="00A4284F" w:rsidRDefault="004E5E27">
            <w:pPr>
              <w:pStyle w:val="TableParagraph"/>
              <w:spacing w:line="253" w:lineRule="exact"/>
              <w:ind w:left="108"/>
            </w:pPr>
            <w:r>
              <w:rPr>
                <w:spacing w:val="-10"/>
              </w:rPr>
              <w:t>3</w:t>
            </w:r>
          </w:p>
        </w:tc>
      </w:tr>
      <w:tr w:rsidR="00A4284F">
        <w:trPr>
          <w:trHeight w:val="706"/>
        </w:trPr>
        <w:tc>
          <w:tcPr>
            <w:tcW w:w="2432" w:type="dxa"/>
            <w:vMerge w:val="restart"/>
          </w:tcPr>
          <w:p w:rsidR="00A4284F" w:rsidRDefault="004E5E27">
            <w:pPr>
              <w:pStyle w:val="TableParagraph"/>
              <w:spacing w:line="252" w:lineRule="exact"/>
              <w:ind w:left="108"/>
            </w:pPr>
            <w:r>
              <w:rPr>
                <w:spacing w:val="-2"/>
              </w:rPr>
              <w:t>Математика</w:t>
            </w:r>
          </w:p>
          <w:p w:rsidR="00A4284F" w:rsidRDefault="004E5E27">
            <w:pPr>
              <w:pStyle w:val="TableParagraph"/>
              <w:ind w:left="108"/>
            </w:pPr>
            <w:r>
              <w:t>и</w:t>
            </w:r>
            <w:r>
              <w:rPr>
                <w:spacing w:val="-1"/>
              </w:rPr>
              <w:t xml:space="preserve"> </w:t>
            </w:r>
            <w:r>
              <w:rPr>
                <w:spacing w:val="-2"/>
              </w:rPr>
              <w:t>информатика</w:t>
            </w:r>
          </w:p>
        </w:tc>
        <w:tc>
          <w:tcPr>
            <w:tcW w:w="2608" w:type="dxa"/>
          </w:tcPr>
          <w:p w:rsidR="00A4284F" w:rsidRDefault="004E5E27">
            <w:pPr>
              <w:pStyle w:val="TableParagraph"/>
              <w:ind w:left="110" w:right="97"/>
            </w:pPr>
            <w:r>
              <w:t>Алгебра и начала математического</w:t>
            </w:r>
            <w:r>
              <w:rPr>
                <w:spacing w:val="-14"/>
              </w:rPr>
              <w:t xml:space="preserve"> </w:t>
            </w:r>
            <w:r>
              <w:t>анализа</w:t>
            </w:r>
          </w:p>
        </w:tc>
        <w:tc>
          <w:tcPr>
            <w:tcW w:w="1184" w:type="dxa"/>
          </w:tcPr>
          <w:p w:rsidR="00A4284F" w:rsidRDefault="004E5E27">
            <w:pPr>
              <w:pStyle w:val="TableParagraph"/>
              <w:spacing w:line="252" w:lineRule="exact"/>
              <w:ind w:left="109"/>
            </w:pPr>
            <w:r>
              <w:rPr>
                <w:spacing w:val="-10"/>
              </w:rPr>
              <w:t>У</w:t>
            </w:r>
          </w:p>
        </w:tc>
        <w:tc>
          <w:tcPr>
            <w:tcW w:w="920" w:type="dxa"/>
          </w:tcPr>
          <w:p w:rsidR="00A4284F" w:rsidRDefault="004E5E27">
            <w:pPr>
              <w:pStyle w:val="TableParagraph"/>
              <w:spacing w:line="252" w:lineRule="exact"/>
              <w:ind w:left="109"/>
            </w:pPr>
            <w:r>
              <w:rPr>
                <w:spacing w:val="-10"/>
              </w:rPr>
              <w:t>4</w:t>
            </w:r>
          </w:p>
        </w:tc>
        <w:tc>
          <w:tcPr>
            <w:tcW w:w="920" w:type="dxa"/>
          </w:tcPr>
          <w:p w:rsidR="00A4284F" w:rsidRDefault="004E5E27">
            <w:pPr>
              <w:pStyle w:val="TableParagraph"/>
              <w:spacing w:line="252" w:lineRule="exact"/>
              <w:ind w:left="109"/>
            </w:pPr>
            <w:r>
              <w:rPr>
                <w:spacing w:val="-10"/>
              </w:rPr>
              <w:t>4</w:t>
            </w:r>
          </w:p>
        </w:tc>
        <w:tc>
          <w:tcPr>
            <w:tcW w:w="920" w:type="dxa"/>
          </w:tcPr>
          <w:p w:rsidR="00A4284F" w:rsidRDefault="004E5E27">
            <w:pPr>
              <w:pStyle w:val="TableParagraph"/>
              <w:spacing w:line="252" w:lineRule="exact"/>
              <w:ind w:left="108"/>
            </w:pPr>
            <w:r>
              <w:rPr>
                <w:spacing w:val="-10"/>
              </w:rPr>
              <w:t>4</w:t>
            </w:r>
          </w:p>
        </w:tc>
        <w:tc>
          <w:tcPr>
            <w:tcW w:w="920" w:type="dxa"/>
          </w:tcPr>
          <w:p w:rsidR="00A4284F" w:rsidRDefault="004E5E27">
            <w:pPr>
              <w:pStyle w:val="TableParagraph"/>
              <w:spacing w:line="252" w:lineRule="exact"/>
              <w:ind w:left="108"/>
            </w:pPr>
            <w:r>
              <w:rPr>
                <w:spacing w:val="-10"/>
              </w:rPr>
              <w:t>4</w:t>
            </w:r>
          </w:p>
        </w:tc>
      </w:tr>
      <w:tr w:rsidR="00A4284F">
        <w:trPr>
          <w:trHeight w:val="452"/>
        </w:trPr>
        <w:tc>
          <w:tcPr>
            <w:tcW w:w="2432" w:type="dxa"/>
            <w:vMerge/>
            <w:tcBorders>
              <w:top w:val="nil"/>
            </w:tcBorders>
          </w:tcPr>
          <w:p w:rsidR="00A4284F" w:rsidRDefault="00A4284F">
            <w:pPr>
              <w:rPr>
                <w:sz w:val="2"/>
                <w:szCs w:val="2"/>
              </w:rPr>
            </w:pPr>
          </w:p>
        </w:tc>
        <w:tc>
          <w:tcPr>
            <w:tcW w:w="2608" w:type="dxa"/>
          </w:tcPr>
          <w:p w:rsidR="00A4284F" w:rsidRDefault="004E5E27">
            <w:pPr>
              <w:pStyle w:val="TableParagraph"/>
              <w:spacing w:line="252" w:lineRule="exact"/>
              <w:ind w:left="110"/>
            </w:pPr>
            <w:r>
              <w:rPr>
                <w:spacing w:val="-2"/>
              </w:rPr>
              <w:t>Геометрия</w:t>
            </w:r>
          </w:p>
        </w:tc>
        <w:tc>
          <w:tcPr>
            <w:tcW w:w="1184" w:type="dxa"/>
          </w:tcPr>
          <w:p w:rsidR="00A4284F" w:rsidRDefault="004E5E27">
            <w:pPr>
              <w:pStyle w:val="TableParagraph"/>
              <w:spacing w:line="252" w:lineRule="exact"/>
              <w:ind w:left="109"/>
            </w:pPr>
            <w:r>
              <w:rPr>
                <w:spacing w:val="-10"/>
              </w:rPr>
              <w:t>У</w:t>
            </w:r>
          </w:p>
        </w:tc>
        <w:tc>
          <w:tcPr>
            <w:tcW w:w="920" w:type="dxa"/>
          </w:tcPr>
          <w:p w:rsidR="00A4284F" w:rsidRDefault="004E5E27">
            <w:pPr>
              <w:pStyle w:val="TableParagraph"/>
              <w:spacing w:line="252" w:lineRule="exact"/>
              <w:ind w:left="109"/>
            </w:pPr>
            <w:r>
              <w:rPr>
                <w:spacing w:val="-10"/>
              </w:rPr>
              <w:t>3</w:t>
            </w:r>
          </w:p>
        </w:tc>
        <w:tc>
          <w:tcPr>
            <w:tcW w:w="920" w:type="dxa"/>
          </w:tcPr>
          <w:p w:rsidR="00A4284F" w:rsidRDefault="004E5E27">
            <w:pPr>
              <w:pStyle w:val="TableParagraph"/>
              <w:spacing w:line="252" w:lineRule="exact"/>
              <w:ind w:left="109"/>
            </w:pPr>
            <w:r>
              <w:rPr>
                <w:spacing w:val="-10"/>
              </w:rPr>
              <w:t>3</w:t>
            </w:r>
          </w:p>
        </w:tc>
        <w:tc>
          <w:tcPr>
            <w:tcW w:w="920" w:type="dxa"/>
          </w:tcPr>
          <w:p w:rsidR="00A4284F" w:rsidRDefault="004E5E27">
            <w:pPr>
              <w:pStyle w:val="TableParagraph"/>
              <w:spacing w:line="252" w:lineRule="exact"/>
              <w:ind w:left="108"/>
            </w:pPr>
            <w:r>
              <w:rPr>
                <w:spacing w:val="-10"/>
              </w:rPr>
              <w:t>3</w:t>
            </w:r>
          </w:p>
        </w:tc>
        <w:tc>
          <w:tcPr>
            <w:tcW w:w="920" w:type="dxa"/>
          </w:tcPr>
          <w:p w:rsidR="00A4284F" w:rsidRDefault="004E5E27">
            <w:pPr>
              <w:pStyle w:val="TableParagraph"/>
              <w:spacing w:line="252" w:lineRule="exact"/>
              <w:ind w:left="108"/>
            </w:pPr>
            <w:r>
              <w:rPr>
                <w:spacing w:val="-10"/>
              </w:rPr>
              <w:t>3</w:t>
            </w:r>
          </w:p>
        </w:tc>
      </w:tr>
      <w:tr w:rsidR="00A4284F">
        <w:trPr>
          <w:trHeight w:val="305"/>
        </w:trPr>
        <w:tc>
          <w:tcPr>
            <w:tcW w:w="2432" w:type="dxa"/>
            <w:vMerge/>
            <w:tcBorders>
              <w:top w:val="nil"/>
            </w:tcBorders>
          </w:tcPr>
          <w:p w:rsidR="00A4284F" w:rsidRDefault="00A4284F">
            <w:pPr>
              <w:rPr>
                <w:sz w:val="2"/>
                <w:szCs w:val="2"/>
              </w:rPr>
            </w:pPr>
          </w:p>
        </w:tc>
        <w:tc>
          <w:tcPr>
            <w:tcW w:w="2608" w:type="dxa"/>
          </w:tcPr>
          <w:p w:rsidR="00A4284F" w:rsidRDefault="004E5E27">
            <w:pPr>
              <w:pStyle w:val="TableParagraph"/>
              <w:spacing w:line="253" w:lineRule="exact"/>
              <w:ind w:left="110"/>
            </w:pPr>
            <w:r>
              <w:rPr>
                <w:spacing w:val="-2"/>
              </w:rPr>
              <w:t>Вероятность</w:t>
            </w:r>
          </w:p>
        </w:tc>
        <w:tc>
          <w:tcPr>
            <w:tcW w:w="1184" w:type="dxa"/>
          </w:tcPr>
          <w:p w:rsidR="00A4284F" w:rsidRDefault="004E5E27">
            <w:pPr>
              <w:pStyle w:val="TableParagraph"/>
              <w:spacing w:line="253" w:lineRule="exact"/>
              <w:ind w:left="109"/>
            </w:pPr>
            <w:r>
              <w:rPr>
                <w:spacing w:val="-10"/>
              </w:rPr>
              <w:t>У</w:t>
            </w:r>
          </w:p>
        </w:tc>
        <w:tc>
          <w:tcPr>
            <w:tcW w:w="920" w:type="dxa"/>
          </w:tcPr>
          <w:p w:rsidR="00A4284F" w:rsidRDefault="004E5E27">
            <w:pPr>
              <w:pStyle w:val="TableParagraph"/>
              <w:spacing w:line="253" w:lineRule="exact"/>
              <w:ind w:left="109"/>
            </w:pPr>
            <w:r>
              <w:rPr>
                <w:spacing w:val="-10"/>
              </w:rPr>
              <w:t>1</w:t>
            </w:r>
          </w:p>
        </w:tc>
        <w:tc>
          <w:tcPr>
            <w:tcW w:w="920" w:type="dxa"/>
          </w:tcPr>
          <w:p w:rsidR="00A4284F" w:rsidRDefault="004E5E27">
            <w:pPr>
              <w:pStyle w:val="TableParagraph"/>
              <w:spacing w:line="253" w:lineRule="exact"/>
              <w:ind w:left="109"/>
            </w:pPr>
            <w:r>
              <w:rPr>
                <w:spacing w:val="-10"/>
              </w:rPr>
              <w:t>1</w:t>
            </w:r>
          </w:p>
        </w:tc>
        <w:tc>
          <w:tcPr>
            <w:tcW w:w="920" w:type="dxa"/>
          </w:tcPr>
          <w:p w:rsidR="00A4284F" w:rsidRDefault="004E5E27">
            <w:pPr>
              <w:pStyle w:val="TableParagraph"/>
              <w:spacing w:line="253" w:lineRule="exact"/>
              <w:ind w:left="108"/>
            </w:pPr>
            <w:r>
              <w:rPr>
                <w:spacing w:val="-10"/>
              </w:rPr>
              <w:t>1</w:t>
            </w:r>
          </w:p>
        </w:tc>
        <w:tc>
          <w:tcPr>
            <w:tcW w:w="920" w:type="dxa"/>
          </w:tcPr>
          <w:p w:rsidR="00A4284F" w:rsidRDefault="004E5E27">
            <w:pPr>
              <w:pStyle w:val="TableParagraph"/>
              <w:spacing w:line="253" w:lineRule="exact"/>
              <w:ind w:left="108"/>
            </w:pPr>
            <w:r>
              <w:rPr>
                <w:spacing w:val="-10"/>
              </w:rPr>
              <w:t>1</w:t>
            </w:r>
          </w:p>
        </w:tc>
      </w:tr>
    </w:tbl>
    <w:p w:rsidR="00A4284F" w:rsidRDefault="004E5E27">
      <w:pPr>
        <w:pStyle w:val="a3"/>
        <w:spacing w:before="8"/>
        <w:ind w:left="0"/>
        <w:jc w:val="left"/>
        <w:rPr>
          <w:sz w:val="13"/>
        </w:rPr>
      </w:pPr>
      <w:r>
        <w:rPr>
          <w:noProof/>
          <w:sz w:val="13"/>
          <w:lang w:eastAsia="ru-RU"/>
        </w:rPr>
        <mc:AlternateContent>
          <mc:Choice Requires="wpg">
            <w:drawing>
              <wp:anchor distT="0" distB="0" distL="0" distR="0" simplePos="0" relativeHeight="487648256" behindDoc="1" locked="0" layoutInCell="1" allowOverlap="1">
                <wp:simplePos x="0" y="0"/>
                <wp:positionH relativeFrom="page">
                  <wp:posOffset>622300</wp:posOffset>
                </wp:positionH>
                <wp:positionV relativeFrom="paragraph">
                  <wp:posOffset>115570</wp:posOffset>
                </wp:positionV>
                <wp:extent cx="1647189" cy="7620"/>
                <wp:effectExtent l="0" t="0" r="0" b="0"/>
                <wp:wrapTopAndBottom/>
                <wp:docPr id="284"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47189" cy="7620"/>
                          <a:chOff x="0" y="0"/>
                          <a:chExt cx="1647189" cy="7620"/>
                        </a:xfrm>
                      </wpg:grpSpPr>
                      <wps:wsp>
                        <wps:cNvPr id="285" name="Graphic 285"/>
                        <wps:cNvSpPr/>
                        <wps:spPr>
                          <a:xfrm>
                            <a:off x="635" y="635"/>
                            <a:ext cx="1645920" cy="6350"/>
                          </a:xfrm>
                          <a:custGeom>
                            <a:avLst/>
                            <a:gdLst/>
                            <a:ahLst/>
                            <a:cxnLst/>
                            <a:rect l="l" t="t" r="r" b="b"/>
                            <a:pathLst>
                              <a:path w="1645920" h="6350">
                                <a:moveTo>
                                  <a:pt x="1645920" y="0"/>
                                </a:moveTo>
                                <a:lnTo>
                                  <a:pt x="0" y="0"/>
                                </a:lnTo>
                                <a:lnTo>
                                  <a:pt x="0" y="6350"/>
                                </a:lnTo>
                                <a:lnTo>
                                  <a:pt x="1645920" y="6350"/>
                                </a:lnTo>
                                <a:lnTo>
                                  <a:pt x="1645920" y="0"/>
                                </a:lnTo>
                                <a:close/>
                              </a:path>
                            </a:pathLst>
                          </a:custGeom>
                          <a:solidFill>
                            <a:srgbClr val="000000"/>
                          </a:solidFill>
                        </wps:spPr>
                        <wps:bodyPr wrap="square" lIns="0" tIns="0" rIns="0" bIns="0" rtlCol="0">
                          <a:prstTxWarp prst="textNoShape">
                            <a:avLst/>
                          </a:prstTxWarp>
                          <a:noAutofit/>
                        </wps:bodyPr>
                      </wps:wsp>
                      <wps:wsp>
                        <wps:cNvPr id="286" name="Graphic 286"/>
                        <wps:cNvSpPr/>
                        <wps:spPr>
                          <a:xfrm>
                            <a:off x="635" y="635"/>
                            <a:ext cx="1645920" cy="6350"/>
                          </a:xfrm>
                          <a:custGeom>
                            <a:avLst/>
                            <a:gdLst/>
                            <a:ahLst/>
                            <a:cxnLst/>
                            <a:rect l="l" t="t" r="r" b="b"/>
                            <a:pathLst>
                              <a:path w="1645920" h="6350">
                                <a:moveTo>
                                  <a:pt x="0" y="6350"/>
                                </a:moveTo>
                                <a:lnTo>
                                  <a:pt x="1645920" y="6350"/>
                                </a:lnTo>
                                <a:lnTo>
                                  <a:pt x="1645920" y="0"/>
                                </a:lnTo>
                                <a:lnTo>
                                  <a:pt x="0" y="0"/>
                                </a:lnTo>
                                <a:lnTo>
                                  <a:pt x="0" y="6350"/>
                                </a:lnTo>
                                <a:close/>
                              </a:path>
                            </a:pathLst>
                          </a:custGeom>
                          <a:ln w="127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0C2A61C" id="Group 284" o:spid="_x0000_s1026" style="position:absolute;margin-left:49pt;margin-top:9.1pt;width:129.7pt;height:.6pt;z-index:-15668224;mso-wrap-distance-left:0;mso-wrap-distance-right:0;mso-position-horizontal-relative:page" coordsize="1647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g9K5AIAAIkJAAAOAAAAZHJzL2Uyb0RvYy54bWzkVt9v0zAQfkfif7D8ztKWreuipRPa2IQ0&#10;waQN8ew6zg/hxMZ2m+6/53yO06gdiA2EhOhDconP57vvvu+a84ttI8lGGFurNqPTowklouUqr9sy&#10;o58frt8sKLGOtTmTqhUZfRSWXixfvzrvdCpmqlIyF4ZAkNamnc5o5ZxOk8TySjTMHiktWlgslGmY&#10;g0dTJrlhHURvZDKbTOZJp0yujeLCWnh7FRbpEuMXheDuU1FY4YjMKOTm8GrwuvLXZHnO0tIwXdW8&#10;T4O9IIuG1S0cOoS6Yo6RtakPQjU1N8qqwh1x1SSqKGousAaoZjrZq+bGqLXGWsq0K/UAE0C7h9OL&#10;w/KPmztD6jyjs8UxJS1roEl4LvEvAJ5Olyl43Rh9r+9MqBHMW8W/WlhO9tf9c7lz3ham8ZugVLJF&#10;3B8H3MXWEQ4vp/Pj0+nijBIOa6fzWd8WXkHvDjbx6v3PtiUsDUdiYkMinQZ+2R2E9vcgvK+YFtgZ&#10;68EZIDzZQRgoNVucBBDRzyOIkNrU9mDu4TN/CyEABX9Hbo4wOjkDZBAjWEWMhmJZytfW3QiFWLPN&#10;rXW4u8yjxapo8W0bTQP68MqQqAxHCSjDUALKWIXTNXN+n2+gN0mHzQqJVJjlBGnfqI14UOjmfMeg&#10;o8EpNhsy3fnIduwLNY284lq8a4wXfEZlx+V4D27jY5/lHNGM4bhUVgCCkLavezAQC3g5RtsqWefX&#10;tZS+fGvK1aU0ZMP8wMGfRxK2jNyAmpEA3lqp/BEY1MEUyqj9tmZGUCI/tMBRP7KiYaKxioZx8lLh&#10;YEPkjXUP2y/MaKLBzKgD7nxUkaosjbTwRQ2+fmer3q2dKmrPGcwtZNQ/gGz8FPgr+pkf6mfu8fPH&#10;g87+G/0c8P1H4vljjI/MH+ttXxVP+Twhs+eIR7Y4U2anYY6MRPKLWgpcvmK2CprDCL3kZNtTOAzb&#10;f0Vr+M8F//c4NvpvE/9BMX7GwnZfUMvvAAAA//8DAFBLAwQUAAYACAAAACEA/IerFeAAAAAIAQAA&#10;DwAAAGRycy9kb3ducmV2LnhtbEyPzU7DMBCE70i8g7VI3KiT/kCaxqmqCjhVSLRIqLdtvE2ixnYU&#10;u0n69iwnOO7MaPabbD2aRvTU+dpZBfEkAkG2cLq2pYKvw9tTAsIHtBobZ0nBjTys8/u7DFPtBvtJ&#10;/T6UgkusT1FBFUKbSumLigz6iWvJsnd2ncHAZ1dK3eHA5aaR0yh6lgZryx8qbGlbUXHZX42C9wGH&#10;zSx+7XeX8/Z2PCw+vncxKfX4MG5WIAKN4S8Mv/iMDjkzndzVai8aBcuEpwTWkykI9meLlzmIEwvL&#10;Ocg8k/8H5D8AAAD//wMAUEsBAi0AFAAGAAgAAAAhALaDOJL+AAAA4QEAABMAAAAAAAAAAAAAAAAA&#10;AAAAAFtDb250ZW50X1R5cGVzXS54bWxQSwECLQAUAAYACAAAACEAOP0h/9YAAACUAQAACwAAAAAA&#10;AAAAAAAAAAAvAQAAX3JlbHMvLnJlbHNQSwECLQAUAAYACAAAACEA4nIPSuQCAACJCQAADgAAAAAA&#10;AAAAAAAAAAAuAgAAZHJzL2Uyb0RvYy54bWxQSwECLQAUAAYACAAAACEA/IerFeAAAAAIAQAADwAA&#10;AAAAAAAAAAAAAAA+BQAAZHJzL2Rvd25yZXYueG1sUEsFBgAAAAAEAAQA8wAAAEsGAAAAAA==&#10;">
                <v:shape id="Graphic 285" o:spid="_x0000_s1027" style="position:absolute;left:6;top:6;width:16459;height:63;visibility:visible;mso-wrap-style:square;v-text-anchor:top" coordsize="16459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8UWxAAAANwAAAAPAAAAZHJzL2Rvd25yZXYueG1sRI/NasMw&#10;EITvhb6D2EIuoZFr2mDcKMEECrnmpz4v1lo2tVbGUmynT18VAjkOM/MNs9nNthMjDb51rOBtlYAg&#10;rpxu2Si4nL9eMxA+IGvsHJOCG3nYbZ+fNphrN/GRxlMwIkLY56igCaHPpfRVQxb9yvXE0avdYDFE&#10;ORipB5wi3HYyTZK1tNhyXGiwp31D1c/pahWMy6W78ZiZ8jeti+O3Sd+rdanU4mUuPkEEmsMjfG8f&#10;tII0+4D/M/EIyO0fAAAA//8DAFBLAQItABQABgAIAAAAIQDb4fbL7gAAAIUBAAATAAAAAAAAAAAA&#10;AAAAAAAAAABbQ29udGVudF9UeXBlc10ueG1sUEsBAi0AFAAGAAgAAAAhAFr0LFu/AAAAFQEAAAsA&#10;AAAAAAAAAAAAAAAAHwEAAF9yZWxzLy5yZWxzUEsBAi0AFAAGAAgAAAAhAJobxRbEAAAA3AAAAA8A&#10;AAAAAAAAAAAAAAAABwIAAGRycy9kb3ducmV2LnhtbFBLBQYAAAAAAwADALcAAAD4AgAAAAA=&#10;" path="m1645920,l,,,6350r1645920,l1645920,xe" fillcolor="black" stroked="f">
                  <v:path arrowok="t"/>
                </v:shape>
                <v:shape id="Graphic 286" o:spid="_x0000_s1028" style="position:absolute;left:6;top:6;width:16459;height:63;visibility:visible;mso-wrap-style:square;v-text-anchor:top" coordsize="16459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6jGxAAAANwAAAAPAAAAZHJzL2Rvd25yZXYueG1sRI9Ba8JA&#10;FITvgv9heYI3s6kH0dRVWktBoVBM0/tj95mkzb4Nu6uJ/75bKPQ4zMw3zHY/2k7cyIfWsYKHLAdB&#10;rJ1puVZQfbwu1iBCRDbYOSYFdwqw300nWyyMG/hMtzLWIkE4FKigibEvpAy6IYshcz1x8i7OW4xJ&#10;+loaj0OC204u83wlLbacFhrs6dCQ/i6vVsGxrF4ugzdBPx9OZvMV394/K63UfDY+PYKINMb/8F/7&#10;aBQs1yv4PZOOgNz9AAAA//8DAFBLAQItABQABgAIAAAAIQDb4fbL7gAAAIUBAAATAAAAAAAAAAAA&#10;AAAAAAAAAABbQ29udGVudF9UeXBlc10ueG1sUEsBAi0AFAAGAAgAAAAhAFr0LFu/AAAAFQEAAAsA&#10;AAAAAAAAAAAAAAAAHwEAAF9yZWxzLy5yZWxzUEsBAi0AFAAGAAgAAAAhAPQ7qMbEAAAA3AAAAA8A&#10;AAAAAAAAAAAAAAAABwIAAGRycy9kb3ducmV2LnhtbFBLBQYAAAAAAwADALcAAAD4AgAAAAA=&#10;" path="m,6350r1645920,l1645920,,,,,6350xe" filled="f" strokeweight=".1pt">
                  <v:path arrowok="t"/>
                </v:shape>
                <w10:wrap type="topAndBottom" anchorx="page"/>
              </v:group>
            </w:pict>
          </mc:Fallback>
        </mc:AlternateContent>
      </w:r>
    </w:p>
    <w:p w:rsidR="00A4284F" w:rsidRDefault="003C245A">
      <w:pPr>
        <w:tabs>
          <w:tab w:val="left" w:pos="3271"/>
          <w:tab w:val="left" w:pos="5196"/>
          <w:tab w:val="left" w:pos="6174"/>
          <w:tab w:val="left" w:pos="7534"/>
          <w:tab w:val="left" w:pos="9389"/>
        </w:tabs>
        <w:spacing w:before="56"/>
        <w:ind w:left="1181" w:right="136" w:hanging="339"/>
        <w:jc w:val="both"/>
        <w:rPr>
          <w:sz w:val="20"/>
        </w:rPr>
      </w:pPr>
      <w:hyperlink w:anchor="_bookmark30" w:history="1">
        <w:r w:rsidR="004E5E27">
          <w:rPr>
            <w:sz w:val="20"/>
            <w:vertAlign w:val="superscript"/>
          </w:rPr>
          <w:t>16</w:t>
        </w:r>
      </w:hyperlink>
      <w:r w:rsidR="004E5E27">
        <w:rPr>
          <w:spacing w:val="80"/>
          <w:sz w:val="20"/>
        </w:rPr>
        <w:t xml:space="preserve"> </w:t>
      </w:r>
      <w:bookmarkStart w:id="335" w:name="_bookmark31"/>
      <w:bookmarkEnd w:id="335"/>
      <w:r w:rsidR="004E5E27">
        <w:rPr>
          <w:sz w:val="20"/>
        </w:rPr>
        <w:t xml:space="preserve">Федеральный государственный образовательный стандарт среднего общего образования, утвержденный приказом </w:t>
      </w:r>
      <w:r w:rsidR="004E5E27">
        <w:rPr>
          <w:spacing w:val="-2"/>
          <w:sz w:val="20"/>
        </w:rPr>
        <w:t>Министерства</w:t>
      </w:r>
      <w:r w:rsidR="004E5E27">
        <w:rPr>
          <w:sz w:val="20"/>
        </w:rPr>
        <w:tab/>
      </w:r>
      <w:r w:rsidR="004E5E27">
        <w:rPr>
          <w:spacing w:val="-2"/>
          <w:sz w:val="20"/>
        </w:rPr>
        <w:t>образования</w:t>
      </w:r>
      <w:r w:rsidR="004E5E27">
        <w:rPr>
          <w:sz w:val="20"/>
        </w:rPr>
        <w:tab/>
      </w:r>
      <w:r w:rsidR="004E5E27">
        <w:rPr>
          <w:spacing w:val="-10"/>
          <w:sz w:val="20"/>
        </w:rPr>
        <w:t>и</w:t>
      </w:r>
      <w:r w:rsidR="004E5E27">
        <w:rPr>
          <w:sz w:val="20"/>
        </w:rPr>
        <w:tab/>
      </w:r>
      <w:r w:rsidR="004E5E27">
        <w:rPr>
          <w:spacing w:val="-2"/>
          <w:sz w:val="20"/>
        </w:rPr>
        <w:t>науки</w:t>
      </w:r>
      <w:r w:rsidR="004E5E27">
        <w:rPr>
          <w:sz w:val="20"/>
        </w:rPr>
        <w:tab/>
      </w:r>
      <w:r w:rsidR="004E5E27">
        <w:rPr>
          <w:spacing w:val="-2"/>
          <w:sz w:val="20"/>
        </w:rPr>
        <w:t>Российской</w:t>
      </w:r>
      <w:r w:rsidR="004E5E27">
        <w:rPr>
          <w:sz w:val="20"/>
        </w:rPr>
        <w:tab/>
      </w:r>
      <w:r w:rsidR="004E5E27">
        <w:rPr>
          <w:spacing w:val="-2"/>
          <w:sz w:val="20"/>
        </w:rPr>
        <w:t>Федерации</w:t>
      </w:r>
    </w:p>
    <w:p w:rsidR="00A4284F" w:rsidRDefault="004E5E27">
      <w:pPr>
        <w:spacing w:before="2"/>
        <w:ind w:left="1181"/>
        <w:jc w:val="both"/>
        <w:rPr>
          <w:sz w:val="20"/>
        </w:rPr>
      </w:pPr>
      <w:r>
        <w:rPr>
          <w:sz w:val="20"/>
        </w:rPr>
        <w:t>от</w:t>
      </w:r>
      <w:r>
        <w:rPr>
          <w:spacing w:val="61"/>
          <w:sz w:val="20"/>
        </w:rPr>
        <w:t xml:space="preserve">  </w:t>
      </w:r>
      <w:r>
        <w:rPr>
          <w:sz w:val="20"/>
        </w:rPr>
        <w:t>17</w:t>
      </w:r>
      <w:r>
        <w:rPr>
          <w:spacing w:val="63"/>
          <w:sz w:val="20"/>
        </w:rPr>
        <w:t xml:space="preserve">  </w:t>
      </w:r>
      <w:r>
        <w:rPr>
          <w:sz w:val="20"/>
        </w:rPr>
        <w:t>мая</w:t>
      </w:r>
      <w:r>
        <w:rPr>
          <w:spacing w:val="63"/>
          <w:sz w:val="20"/>
        </w:rPr>
        <w:t xml:space="preserve">  </w:t>
      </w:r>
      <w:r>
        <w:rPr>
          <w:sz w:val="20"/>
        </w:rPr>
        <w:t>2012</w:t>
      </w:r>
      <w:r>
        <w:rPr>
          <w:spacing w:val="63"/>
          <w:sz w:val="20"/>
        </w:rPr>
        <w:t xml:space="preserve">  </w:t>
      </w:r>
      <w:r>
        <w:rPr>
          <w:sz w:val="20"/>
        </w:rPr>
        <w:t>г.</w:t>
      </w:r>
      <w:r>
        <w:rPr>
          <w:spacing w:val="63"/>
          <w:sz w:val="20"/>
        </w:rPr>
        <w:t xml:space="preserve">  </w:t>
      </w:r>
      <w:r>
        <w:rPr>
          <w:sz w:val="20"/>
        </w:rPr>
        <w:t>№</w:t>
      </w:r>
      <w:r>
        <w:rPr>
          <w:spacing w:val="63"/>
          <w:sz w:val="20"/>
        </w:rPr>
        <w:t xml:space="preserve">  </w:t>
      </w:r>
      <w:r>
        <w:rPr>
          <w:sz w:val="20"/>
        </w:rPr>
        <w:t>413</w:t>
      </w:r>
      <w:r>
        <w:rPr>
          <w:spacing w:val="63"/>
          <w:sz w:val="20"/>
        </w:rPr>
        <w:t xml:space="preserve">  </w:t>
      </w:r>
      <w:r>
        <w:rPr>
          <w:sz w:val="20"/>
        </w:rPr>
        <w:t>(зарегистрирован</w:t>
      </w:r>
      <w:r>
        <w:rPr>
          <w:spacing w:val="63"/>
          <w:sz w:val="20"/>
        </w:rPr>
        <w:t xml:space="preserve">  </w:t>
      </w:r>
      <w:r>
        <w:rPr>
          <w:sz w:val="20"/>
        </w:rPr>
        <w:t>Министерством</w:t>
      </w:r>
      <w:r>
        <w:rPr>
          <w:spacing w:val="63"/>
          <w:sz w:val="20"/>
        </w:rPr>
        <w:t xml:space="preserve">  </w:t>
      </w:r>
      <w:r>
        <w:rPr>
          <w:sz w:val="20"/>
        </w:rPr>
        <w:t>юстиции</w:t>
      </w:r>
      <w:r>
        <w:rPr>
          <w:spacing w:val="63"/>
          <w:sz w:val="20"/>
        </w:rPr>
        <w:t xml:space="preserve">  </w:t>
      </w:r>
      <w:r>
        <w:rPr>
          <w:sz w:val="20"/>
        </w:rPr>
        <w:t>Российской</w:t>
      </w:r>
      <w:r>
        <w:rPr>
          <w:spacing w:val="64"/>
          <w:sz w:val="20"/>
        </w:rPr>
        <w:t xml:space="preserve">  </w:t>
      </w:r>
      <w:r>
        <w:rPr>
          <w:spacing w:val="-2"/>
          <w:sz w:val="20"/>
        </w:rPr>
        <w:t>Федерации</w:t>
      </w:r>
    </w:p>
    <w:p w:rsidR="00A4284F" w:rsidRDefault="004E5E27">
      <w:pPr>
        <w:tabs>
          <w:tab w:val="left" w:pos="2800"/>
          <w:tab w:val="left" w:pos="3576"/>
          <w:tab w:val="left" w:pos="4946"/>
          <w:tab w:val="left" w:pos="6021"/>
          <w:tab w:val="left" w:pos="6856"/>
          <w:tab w:val="left" w:pos="9046"/>
          <w:tab w:val="left" w:pos="9912"/>
        </w:tabs>
        <w:spacing w:before="1"/>
        <w:ind w:left="1181" w:right="142"/>
        <w:jc w:val="both"/>
        <w:rPr>
          <w:sz w:val="20"/>
        </w:rPr>
      </w:pPr>
      <w:r>
        <w:rPr>
          <w:sz w:val="20"/>
        </w:rPr>
        <w:t xml:space="preserve">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w:t>
      </w:r>
      <w:r>
        <w:rPr>
          <w:spacing w:val="-2"/>
          <w:sz w:val="20"/>
        </w:rPr>
        <w:t>Федерации</w:t>
      </w:r>
      <w:r>
        <w:rPr>
          <w:sz w:val="20"/>
        </w:rPr>
        <w:tab/>
      </w:r>
      <w:r>
        <w:rPr>
          <w:spacing w:val="-10"/>
          <w:sz w:val="20"/>
        </w:rPr>
        <w:t>9</w:t>
      </w:r>
      <w:r>
        <w:rPr>
          <w:sz w:val="20"/>
        </w:rPr>
        <w:tab/>
      </w:r>
      <w:r>
        <w:rPr>
          <w:spacing w:val="-2"/>
          <w:sz w:val="20"/>
        </w:rPr>
        <w:t>февраля</w:t>
      </w:r>
      <w:r>
        <w:rPr>
          <w:sz w:val="20"/>
        </w:rPr>
        <w:tab/>
      </w:r>
      <w:r>
        <w:rPr>
          <w:spacing w:val="-4"/>
          <w:sz w:val="20"/>
        </w:rPr>
        <w:t>2015</w:t>
      </w:r>
      <w:r>
        <w:rPr>
          <w:sz w:val="20"/>
        </w:rPr>
        <w:tab/>
      </w:r>
      <w:r>
        <w:rPr>
          <w:spacing w:val="-4"/>
          <w:sz w:val="20"/>
        </w:rPr>
        <w:t>г.,</w:t>
      </w:r>
      <w:r>
        <w:rPr>
          <w:sz w:val="20"/>
        </w:rPr>
        <w:tab/>
      </w:r>
      <w:r>
        <w:rPr>
          <w:spacing w:val="-2"/>
          <w:sz w:val="20"/>
        </w:rPr>
        <w:t>регистрационный</w:t>
      </w:r>
      <w:r>
        <w:rPr>
          <w:sz w:val="20"/>
        </w:rPr>
        <w:tab/>
      </w:r>
      <w:r>
        <w:rPr>
          <w:spacing w:val="-10"/>
          <w:sz w:val="20"/>
        </w:rPr>
        <w:t>№</w:t>
      </w:r>
      <w:r>
        <w:rPr>
          <w:sz w:val="20"/>
        </w:rPr>
        <w:tab/>
      </w:r>
      <w:r>
        <w:rPr>
          <w:spacing w:val="-2"/>
          <w:sz w:val="20"/>
        </w:rPr>
        <w:t>35953),</w:t>
      </w:r>
    </w:p>
    <w:p w:rsidR="00A4284F" w:rsidRDefault="004E5E27">
      <w:pPr>
        <w:spacing w:before="3"/>
        <w:ind w:left="1181"/>
        <w:jc w:val="both"/>
        <w:rPr>
          <w:sz w:val="20"/>
        </w:rPr>
      </w:pPr>
      <w:r>
        <w:rPr>
          <w:sz w:val="20"/>
        </w:rPr>
        <w:t>от</w:t>
      </w:r>
      <w:r>
        <w:rPr>
          <w:spacing w:val="43"/>
          <w:sz w:val="20"/>
        </w:rPr>
        <w:t xml:space="preserve">  </w:t>
      </w:r>
      <w:r>
        <w:rPr>
          <w:sz w:val="20"/>
        </w:rPr>
        <w:t>31</w:t>
      </w:r>
      <w:r>
        <w:rPr>
          <w:spacing w:val="44"/>
          <w:sz w:val="20"/>
        </w:rPr>
        <w:t xml:space="preserve">  </w:t>
      </w:r>
      <w:r>
        <w:rPr>
          <w:sz w:val="20"/>
        </w:rPr>
        <w:t>декабря</w:t>
      </w:r>
      <w:r>
        <w:rPr>
          <w:spacing w:val="44"/>
          <w:sz w:val="20"/>
        </w:rPr>
        <w:t xml:space="preserve">  </w:t>
      </w:r>
      <w:r>
        <w:rPr>
          <w:sz w:val="20"/>
        </w:rPr>
        <w:t>2015</w:t>
      </w:r>
      <w:r>
        <w:rPr>
          <w:spacing w:val="44"/>
          <w:sz w:val="20"/>
        </w:rPr>
        <w:t xml:space="preserve">  </w:t>
      </w:r>
      <w:r>
        <w:rPr>
          <w:sz w:val="20"/>
        </w:rPr>
        <w:t>г.</w:t>
      </w:r>
      <w:r>
        <w:rPr>
          <w:spacing w:val="44"/>
          <w:sz w:val="20"/>
        </w:rPr>
        <w:t xml:space="preserve">  </w:t>
      </w:r>
      <w:r>
        <w:rPr>
          <w:sz w:val="20"/>
        </w:rPr>
        <w:t>№</w:t>
      </w:r>
      <w:r>
        <w:rPr>
          <w:spacing w:val="44"/>
          <w:sz w:val="20"/>
        </w:rPr>
        <w:t xml:space="preserve">  </w:t>
      </w:r>
      <w:r>
        <w:rPr>
          <w:sz w:val="20"/>
        </w:rPr>
        <w:t>1578</w:t>
      </w:r>
      <w:r>
        <w:rPr>
          <w:spacing w:val="44"/>
          <w:sz w:val="20"/>
        </w:rPr>
        <w:t xml:space="preserve">  </w:t>
      </w:r>
      <w:r>
        <w:rPr>
          <w:sz w:val="20"/>
        </w:rPr>
        <w:t>(зарегистрирован</w:t>
      </w:r>
      <w:r>
        <w:rPr>
          <w:spacing w:val="43"/>
          <w:sz w:val="20"/>
        </w:rPr>
        <w:t xml:space="preserve">  </w:t>
      </w:r>
      <w:r>
        <w:rPr>
          <w:sz w:val="20"/>
        </w:rPr>
        <w:t>Министерством</w:t>
      </w:r>
      <w:r>
        <w:rPr>
          <w:spacing w:val="44"/>
          <w:sz w:val="20"/>
        </w:rPr>
        <w:t xml:space="preserve">  </w:t>
      </w:r>
      <w:r>
        <w:rPr>
          <w:sz w:val="20"/>
        </w:rPr>
        <w:t>юстиции</w:t>
      </w:r>
      <w:r>
        <w:rPr>
          <w:spacing w:val="44"/>
          <w:sz w:val="20"/>
        </w:rPr>
        <w:t xml:space="preserve">  </w:t>
      </w:r>
      <w:r>
        <w:rPr>
          <w:sz w:val="20"/>
        </w:rPr>
        <w:t>Российской</w:t>
      </w:r>
      <w:r>
        <w:rPr>
          <w:spacing w:val="44"/>
          <w:sz w:val="20"/>
        </w:rPr>
        <w:t xml:space="preserve">  </w:t>
      </w:r>
      <w:r>
        <w:rPr>
          <w:spacing w:val="-2"/>
          <w:sz w:val="20"/>
        </w:rPr>
        <w:t>Федерации</w:t>
      </w:r>
    </w:p>
    <w:p w:rsidR="00A4284F" w:rsidRDefault="004E5E27">
      <w:pPr>
        <w:spacing w:before="1"/>
        <w:ind w:left="1181" w:right="140"/>
        <w:jc w:val="both"/>
        <w:rPr>
          <w:sz w:val="20"/>
        </w:rPr>
      </w:pPr>
      <w:r>
        <w:rPr>
          <w:sz w:val="20"/>
        </w:rPr>
        <w:t>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 11 декабря 2020 г. № 712 (зарегистрирован Министерством юстиции Российской Федерации 25 декабря 2020 г., регистрационный № 61828).</w:t>
      </w:r>
    </w:p>
    <w:p w:rsidR="00A4284F" w:rsidRDefault="00A4284F">
      <w:pPr>
        <w:jc w:val="both"/>
        <w:rPr>
          <w:sz w:val="20"/>
        </w:rPr>
        <w:sectPr w:rsidR="00A4284F">
          <w:pgSz w:w="11910" w:h="16840"/>
          <w:pgMar w:top="1560" w:right="425" w:bottom="920" w:left="141" w:header="0" w:footer="733" w:gutter="0"/>
          <w:cols w:space="720"/>
        </w:sectPr>
      </w:pPr>
    </w:p>
    <w:tbl>
      <w:tblPr>
        <w:tblStyle w:val="TableNormal"/>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2"/>
        <w:gridCol w:w="2608"/>
        <w:gridCol w:w="1184"/>
        <w:gridCol w:w="920"/>
        <w:gridCol w:w="920"/>
        <w:gridCol w:w="920"/>
        <w:gridCol w:w="920"/>
      </w:tblGrid>
      <w:tr w:rsidR="00A4284F">
        <w:trPr>
          <w:trHeight w:val="455"/>
        </w:trPr>
        <w:tc>
          <w:tcPr>
            <w:tcW w:w="2432" w:type="dxa"/>
            <w:vMerge w:val="restart"/>
          </w:tcPr>
          <w:p w:rsidR="00A4284F" w:rsidRDefault="00A4284F">
            <w:pPr>
              <w:pStyle w:val="TableParagraph"/>
            </w:pPr>
          </w:p>
        </w:tc>
        <w:tc>
          <w:tcPr>
            <w:tcW w:w="2608" w:type="dxa"/>
          </w:tcPr>
          <w:p w:rsidR="00A4284F" w:rsidRDefault="004E5E27">
            <w:pPr>
              <w:pStyle w:val="TableParagraph"/>
              <w:spacing w:line="253" w:lineRule="exact"/>
              <w:ind w:left="110"/>
            </w:pPr>
            <w:r>
              <w:t>и</w:t>
            </w:r>
            <w:r>
              <w:rPr>
                <w:spacing w:val="-1"/>
              </w:rPr>
              <w:t xml:space="preserve"> </w:t>
            </w:r>
            <w:r>
              <w:rPr>
                <w:spacing w:val="-2"/>
              </w:rPr>
              <w:t>статистика</w:t>
            </w:r>
          </w:p>
        </w:tc>
        <w:tc>
          <w:tcPr>
            <w:tcW w:w="1184" w:type="dxa"/>
          </w:tcPr>
          <w:p w:rsidR="00A4284F" w:rsidRDefault="00A4284F">
            <w:pPr>
              <w:pStyle w:val="TableParagraph"/>
            </w:pPr>
          </w:p>
        </w:tc>
        <w:tc>
          <w:tcPr>
            <w:tcW w:w="920" w:type="dxa"/>
          </w:tcPr>
          <w:p w:rsidR="00A4284F" w:rsidRDefault="00A4284F">
            <w:pPr>
              <w:pStyle w:val="TableParagraph"/>
            </w:pPr>
          </w:p>
        </w:tc>
        <w:tc>
          <w:tcPr>
            <w:tcW w:w="920" w:type="dxa"/>
          </w:tcPr>
          <w:p w:rsidR="00A4284F" w:rsidRDefault="00A4284F">
            <w:pPr>
              <w:pStyle w:val="TableParagraph"/>
            </w:pPr>
          </w:p>
        </w:tc>
        <w:tc>
          <w:tcPr>
            <w:tcW w:w="920" w:type="dxa"/>
          </w:tcPr>
          <w:p w:rsidR="00A4284F" w:rsidRDefault="00A4284F">
            <w:pPr>
              <w:pStyle w:val="TableParagraph"/>
            </w:pPr>
          </w:p>
        </w:tc>
        <w:tc>
          <w:tcPr>
            <w:tcW w:w="920" w:type="dxa"/>
          </w:tcPr>
          <w:p w:rsidR="00A4284F" w:rsidRDefault="00A4284F">
            <w:pPr>
              <w:pStyle w:val="TableParagraph"/>
            </w:pPr>
          </w:p>
        </w:tc>
      </w:tr>
      <w:tr w:rsidR="00A4284F">
        <w:trPr>
          <w:trHeight w:val="454"/>
        </w:trPr>
        <w:tc>
          <w:tcPr>
            <w:tcW w:w="2432" w:type="dxa"/>
            <w:vMerge/>
            <w:tcBorders>
              <w:top w:val="nil"/>
            </w:tcBorders>
          </w:tcPr>
          <w:p w:rsidR="00A4284F" w:rsidRDefault="00A4284F">
            <w:pPr>
              <w:rPr>
                <w:sz w:val="2"/>
                <w:szCs w:val="2"/>
              </w:rPr>
            </w:pPr>
          </w:p>
        </w:tc>
        <w:tc>
          <w:tcPr>
            <w:tcW w:w="2608" w:type="dxa"/>
          </w:tcPr>
          <w:p w:rsidR="00A4284F" w:rsidRDefault="004E5E27">
            <w:pPr>
              <w:pStyle w:val="TableParagraph"/>
              <w:spacing w:line="253" w:lineRule="exact"/>
              <w:ind w:left="110"/>
            </w:pPr>
            <w:r>
              <w:rPr>
                <w:spacing w:val="-2"/>
              </w:rPr>
              <w:t>Информатика</w:t>
            </w:r>
          </w:p>
        </w:tc>
        <w:tc>
          <w:tcPr>
            <w:tcW w:w="1184" w:type="dxa"/>
          </w:tcPr>
          <w:p w:rsidR="00A4284F" w:rsidRDefault="004E5E27">
            <w:pPr>
              <w:pStyle w:val="TableParagraph"/>
              <w:spacing w:line="253" w:lineRule="exact"/>
              <w:ind w:left="109"/>
            </w:pPr>
            <w:r>
              <w:rPr>
                <w:spacing w:val="-10"/>
              </w:rPr>
              <w:t>Б</w:t>
            </w:r>
          </w:p>
        </w:tc>
        <w:tc>
          <w:tcPr>
            <w:tcW w:w="920" w:type="dxa"/>
          </w:tcPr>
          <w:p w:rsidR="00A4284F" w:rsidRDefault="004E5E27">
            <w:pPr>
              <w:pStyle w:val="TableParagraph"/>
              <w:spacing w:line="253" w:lineRule="exact"/>
              <w:ind w:left="109"/>
            </w:pPr>
            <w:r>
              <w:rPr>
                <w:spacing w:val="-10"/>
              </w:rPr>
              <w:t>1</w:t>
            </w:r>
          </w:p>
        </w:tc>
        <w:tc>
          <w:tcPr>
            <w:tcW w:w="920" w:type="dxa"/>
          </w:tcPr>
          <w:p w:rsidR="00A4284F" w:rsidRDefault="004E5E27">
            <w:pPr>
              <w:pStyle w:val="TableParagraph"/>
              <w:spacing w:line="253" w:lineRule="exact"/>
              <w:ind w:left="109"/>
            </w:pPr>
            <w:r>
              <w:rPr>
                <w:spacing w:val="-10"/>
              </w:rPr>
              <w:t>1</w:t>
            </w:r>
          </w:p>
        </w:tc>
        <w:tc>
          <w:tcPr>
            <w:tcW w:w="920" w:type="dxa"/>
          </w:tcPr>
          <w:p w:rsidR="00A4284F" w:rsidRDefault="004E5E27">
            <w:pPr>
              <w:pStyle w:val="TableParagraph"/>
              <w:spacing w:line="253" w:lineRule="exact"/>
              <w:ind w:left="108"/>
            </w:pPr>
            <w:r>
              <w:rPr>
                <w:spacing w:val="-10"/>
              </w:rPr>
              <w:t>1</w:t>
            </w:r>
          </w:p>
        </w:tc>
        <w:tc>
          <w:tcPr>
            <w:tcW w:w="920" w:type="dxa"/>
          </w:tcPr>
          <w:p w:rsidR="00A4284F" w:rsidRDefault="004E5E27">
            <w:pPr>
              <w:pStyle w:val="TableParagraph"/>
              <w:spacing w:line="253" w:lineRule="exact"/>
              <w:ind w:left="108"/>
            </w:pPr>
            <w:r>
              <w:rPr>
                <w:spacing w:val="-10"/>
              </w:rPr>
              <w:t>1</w:t>
            </w:r>
          </w:p>
        </w:tc>
      </w:tr>
      <w:tr w:rsidR="00A4284F">
        <w:trPr>
          <w:trHeight w:val="590"/>
        </w:trPr>
        <w:tc>
          <w:tcPr>
            <w:tcW w:w="2432" w:type="dxa"/>
            <w:vMerge w:val="restart"/>
          </w:tcPr>
          <w:p w:rsidR="00A4284F" w:rsidRDefault="004E5E27">
            <w:pPr>
              <w:pStyle w:val="TableParagraph"/>
              <w:ind w:left="108"/>
            </w:pPr>
            <w:r>
              <w:rPr>
                <w:spacing w:val="-2"/>
              </w:rPr>
              <w:t>Естественно-научные предметы</w:t>
            </w:r>
          </w:p>
        </w:tc>
        <w:tc>
          <w:tcPr>
            <w:tcW w:w="2608" w:type="dxa"/>
          </w:tcPr>
          <w:p w:rsidR="00A4284F" w:rsidRDefault="004E5E27">
            <w:pPr>
              <w:pStyle w:val="TableParagraph"/>
              <w:spacing w:line="252" w:lineRule="exact"/>
              <w:ind w:left="110"/>
            </w:pPr>
            <w:r>
              <w:rPr>
                <w:spacing w:val="-2"/>
              </w:rPr>
              <w:t>Физика</w:t>
            </w:r>
          </w:p>
        </w:tc>
        <w:tc>
          <w:tcPr>
            <w:tcW w:w="1184" w:type="dxa"/>
          </w:tcPr>
          <w:p w:rsidR="00A4284F" w:rsidRDefault="004E5E27">
            <w:pPr>
              <w:pStyle w:val="TableParagraph"/>
              <w:spacing w:line="252" w:lineRule="exact"/>
              <w:ind w:left="109"/>
            </w:pPr>
            <w:r>
              <w:rPr>
                <w:spacing w:val="-10"/>
              </w:rPr>
              <w:t>Б</w:t>
            </w:r>
          </w:p>
        </w:tc>
        <w:tc>
          <w:tcPr>
            <w:tcW w:w="920" w:type="dxa"/>
          </w:tcPr>
          <w:p w:rsidR="00A4284F" w:rsidRDefault="004E5E27">
            <w:pPr>
              <w:pStyle w:val="TableParagraph"/>
              <w:spacing w:line="252" w:lineRule="exact"/>
              <w:ind w:left="109"/>
            </w:pPr>
            <w:r>
              <w:rPr>
                <w:spacing w:val="-10"/>
              </w:rPr>
              <w:t>2</w:t>
            </w:r>
          </w:p>
        </w:tc>
        <w:tc>
          <w:tcPr>
            <w:tcW w:w="920" w:type="dxa"/>
          </w:tcPr>
          <w:p w:rsidR="00A4284F" w:rsidRDefault="004E5E27">
            <w:pPr>
              <w:pStyle w:val="TableParagraph"/>
              <w:spacing w:line="252" w:lineRule="exact"/>
              <w:ind w:left="109"/>
            </w:pPr>
            <w:r>
              <w:rPr>
                <w:spacing w:val="-10"/>
              </w:rPr>
              <w:t>2</w:t>
            </w:r>
          </w:p>
        </w:tc>
        <w:tc>
          <w:tcPr>
            <w:tcW w:w="920" w:type="dxa"/>
          </w:tcPr>
          <w:p w:rsidR="00A4284F" w:rsidRDefault="004E5E27">
            <w:pPr>
              <w:pStyle w:val="TableParagraph"/>
              <w:spacing w:line="252" w:lineRule="exact"/>
              <w:ind w:left="108"/>
            </w:pPr>
            <w:r>
              <w:rPr>
                <w:spacing w:val="-10"/>
              </w:rPr>
              <w:t>2</w:t>
            </w:r>
          </w:p>
        </w:tc>
        <w:tc>
          <w:tcPr>
            <w:tcW w:w="920" w:type="dxa"/>
          </w:tcPr>
          <w:p w:rsidR="00A4284F" w:rsidRDefault="004E5E27">
            <w:pPr>
              <w:pStyle w:val="TableParagraph"/>
              <w:spacing w:line="252" w:lineRule="exact"/>
              <w:ind w:left="108"/>
            </w:pPr>
            <w:r>
              <w:rPr>
                <w:spacing w:val="-10"/>
              </w:rPr>
              <w:t>2</w:t>
            </w:r>
          </w:p>
        </w:tc>
      </w:tr>
      <w:tr w:rsidR="00A4284F">
        <w:trPr>
          <w:trHeight w:val="452"/>
        </w:trPr>
        <w:tc>
          <w:tcPr>
            <w:tcW w:w="2432" w:type="dxa"/>
            <w:vMerge/>
            <w:tcBorders>
              <w:top w:val="nil"/>
            </w:tcBorders>
          </w:tcPr>
          <w:p w:rsidR="00A4284F" w:rsidRDefault="00A4284F">
            <w:pPr>
              <w:rPr>
                <w:sz w:val="2"/>
                <w:szCs w:val="2"/>
              </w:rPr>
            </w:pPr>
          </w:p>
        </w:tc>
        <w:tc>
          <w:tcPr>
            <w:tcW w:w="2608" w:type="dxa"/>
          </w:tcPr>
          <w:p w:rsidR="00A4284F" w:rsidRDefault="004E5E27">
            <w:pPr>
              <w:pStyle w:val="TableParagraph"/>
              <w:spacing w:line="252" w:lineRule="exact"/>
              <w:ind w:left="110"/>
            </w:pPr>
            <w:r>
              <w:rPr>
                <w:spacing w:val="-2"/>
              </w:rPr>
              <w:t>Химия</w:t>
            </w:r>
          </w:p>
        </w:tc>
        <w:tc>
          <w:tcPr>
            <w:tcW w:w="1184" w:type="dxa"/>
          </w:tcPr>
          <w:p w:rsidR="00A4284F" w:rsidRDefault="004E5E27">
            <w:pPr>
              <w:pStyle w:val="TableParagraph"/>
              <w:spacing w:line="252" w:lineRule="exact"/>
              <w:ind w:left="109"/>
            </w:pPr>
            <w:r>
              <w:rPr>
                <w:spacing w:val="-10"/>
              </w:rPr>
              <w:t>Б</w:t>
            </w:r>
          </w:p>
        </w:tc>
        <w:tc>
          <w:tcPr>
            <w:tcW w:w="920" w:type="dxa"/>
          </w:tcPr>
          <w:p w:rsidR="00A4284F" w:rsidRDefault="004E5E27">
            <w:pPr>
              <w:pStyle w:val="TableParagraph"/>
              <w:spacing w:line="252" w:lineRule="exact"/>
              <w:ind w:left="109"/>
            </w:pPr>
            <w:r>
              <w:rPr>
                <w:spacing w:val="-10"/>
              </w:rPr>
              <w:t>1</w:t>
            </w:r>
          </w:p>
        </w:tc>
        <w:tc>
          <w:tcPr>
            <w:tcW w:w="920" w:type="dxa"/>
          </w:tcPr>
          <w:p w:rsidR="00A4284F" w:rsidRDefault="004E5E27">
            <w:pPr>
              <w:pStyle w:val="TableParagraph"/>
              <w:spacing w:line="252" w:lineRule="exact"/>
              <w:ind w:left="109"/>
            </w:pPr>
            <w:r>
              <w:rPr>
                <w:spacing w:val="-10"/>
              </w:rPr>
              <w:t>1</w:t>
            </w:r>
          </w:p>
        </w:tc>
        <w:tc>
          <w:tcPr>
            <w:tcW w:w="920" w:type="dxa"/>
          </w:tcPr>
          <w:p w:rsidR="00A4284F" w:rsidRDefault="004E5E27">
            <w:pPr>
              <w:pStyle w:val="TableParagraph"/>
              <w:spacing w:line="252" w:lineRule="exact"/>
              <w:ind w:left="108"/>
            </w:pPr>
            <w:r>
              <w:rPr>
                <w:spacing w:val="-10"/>
              </w:rPr>
              <w:t>1</w:t>
            </w:r>
          </w:p>
        </w:tc>
        <w:tc>
          <w:tcPr>
            <w:tcW w:w="920" w:type="dxa"/>
          </w:tcPr>
          <w:p w:rsidR="00A4284F" w:rsidRDefault="004E5E27">
            <w:pPr>
              <w:pStyle w:val="TableParagraph"/>
              <w:spacing w:line="252" w:lineRule="exact"/>
              <w:ind w:left="108"/>
            </w:pPr>
            <w:r>
              <w:rPr>
                <w:spacing w:val="-10"/>
              </w:rPr>
              <w:t>1</w:t>
            </w:r>
          </w:p>
        </w:tc>
      </w:tr>
      <w:tr w:rsidR="00A4284F">
        <w:trPr>
          <w:trHeight w:val="453"/>
        </w:trPr>
        <w:tc>
          <w:tcPr>
            <w:tcW w:w="2432" w:type="dxa"/>
            <w:vMerge/>
            <w:tcBorders>
              <w:top w:val="nil"/>
            </w:tcBorders>
          </w:tcPr>
          <w:p w:rsidR="00A4284F" w:rsidRDefault="00A4284F">
            <w:pPr>
              <w:rPr>
                <w:sz w:val="2"/>
                <w:szCs w:val="2"/>
              </w:rPr>
            </w:pPr>
          </w:p>
        </w:tc>
        <w:tc>
          <w:tcPr>
            <w:tcW w:w="2608" w:type="dxa"/>
          </w:tcPr>
          <w:p w:rsidR="00A4284F" w:rsidRDefault="004E5E27">
            <w:pPr>
              <w:pStyle w:val="TableParagraph"/>
              <w:spacing w:line="253" w:lineRule="exact"/>
              <w:ind w:left="110"/>
            </w:pPr>
            <w:r>
              <w:rPr>
                <w:spacing w:val="-2"/>
              </w:rPr>
              <w:t>Биология</w:t>
            </w:r>
          </w:p>
        </w:tc>
        <w:tc>
          <w:tcPr>
            <w:tcW w:w="1184" w:type="dxa"/>
          </w:tcPr>
          <w:p w:rsidR="00A4284F" w:rsidRDefault="004E5E27">
            <w:pPr>
              <w:pStyle w:val="TableParagraph"/>
              <w:spacing w:line="253" w:lineRule="exact"/>
              <w:ind w:left="109"/>
            </w:pPr>
            <w:r>
              <w:rPr>
                <w:spacing w:val="-10"/>
              </w:rPr>
              <w:t>Б</w:t>
            </w:r>
          </w:p>
        </w:tc>
        <w:tc>
          <w:tcPr>
            <w:tcW w:w="920" w:type="dxa"/>
          </w:tcPr>
          <w:p w:rsidR="00A4284F" w:rsidRDefault="004E5E27">
            <w:pPr>
              <w:pStyle w:val="TableParagraph"/>
              <w:spacing w:line="253" w:lineRule="exact"/>
              <w:ind w:left="109"/>
            </w:pPr>
            <w:r>
              <w:rPr>
                <w:spacing w:val="-10"/>
              </w:rPr>
              <w:t>1</w:t>
            </w:r>
          </w:p>
        </w:tc>
        <w:tc>
          <w:tcPr>
            <w:tcW w:w="920" w:type="dxa"/>
          </w:tcPr>
          <w:p w:rsidR="00A4284F" w:rsidRDefault="004E5E27">
            <w:pPr>
              <w:pStyle w:val="TableParagraph"/>
              <w:spacing w:line="253" w:lineRule="exact"/>
              <w:ind w:left="109"/>
            </w:pPr>
            <w:r>
              <w:rPr>
                <w:spacing w:val="-10"/>
              </w:rPr>
              <w:t>1</w:t>
            </w:r>
          </w:p>
        </w:tc>
        <w:tc>
          <w:tcPr>
            <w:tcW w:w="920" w:type="dxa"/>
          </w:tcPr>
          <w:p w:rsidR="00A4284F" w:rsidRDefault="004E5E27">
            <w:pPr>
              <w:pStyle w:val="TableParagraph"/>
              <w:spacing w:line="253" w:lineRule="exact"/>
              <w:ind w:left="108"/>
            </w:pPr>
            <w:r>
              <w:rPr>
                <w:spacing w:val="-10"/>
              </w:rPr>
              <w:t>1</w:t>
            </w:r>
          </w:p>
        </w:tc>
        <w:tc>
          <w:tcPr>
            <w:tcW w:w="920" w:type="dxa"/>
          </w:tcPr>
          <w:p w:rsidR="00A4284F" w:rsidRDefault="004E5E27">
            <w:pPr>
              <w:pStyle w:val="TableParagraph"/>
              <w:spacing w:line="253" w:lineRule="exact"/>
              <w:ind w:left="108"/>
            </w:pPr>
            <w:r>
              <w:rPr>
                <w:spacing w:val="-10"/>
              </w:rPr>
              <w:t>1</w:t>
            </w:r>
          </w:p>
        </w:tc>
      </w:tr>
      <w:tr w:rsidR="00A4284F">
        <w:trPr>
          <w:trHeight w:val="452"/>
        </w:trPr>
        <w:tc>
          <w:tcPr>
            <w:tcW w:w="2432" w:type="dxa"/>
            <w:vMerge w:val="restart"/>
          </w:tcPr>
          <w:p w:rsidR="00A4284F" w:rsidRDefault="004E5E27">
            <w:pPr>
              <w:pStyle w:val="TableParagraph"/>
              <w:ind w:left="108"/>
            </w:pPr>
            <w:r>
              <w:rPr>
                <w:spacing w:val="-2"/>
              </w:rPr>
              <w:t>Общественно-научные предметы</w:t>
            </w:r>
          </w:p>
        </w:tc>
        <w:tc>
          <w:tcPr>
            <w:tcW w:w="2608" w:type="dxa"/>
          </w:tcPr>
          <w:p w:rsidR="00A4284F" w:rsidRDefault="004E5E27">
            <w:pPr>
              <w:pStyle w:val="TableParagraph"/>
              <w:spacing w:line="252" w:lineRule="exact"/>
              <w:ind w:left="110"/>
            </w:pPr>
            <w:r>
              <w:rPr>
                <w:spacing w:val="-2"/>
              </w:rPr>
              <w:t>История</w:t>
            </w:r>
          </w:p>
        </w:tc>
        <w:tc>
          <w:tcPr>
            <w:tcW w:w="1184" w:type="dxa"/>
          </w:tcPr>
          <w:p w:rsidR="00A4284F" w:rsidRDefault="004E5E27">
            <w:pPr>
              <w:pStyle w:val="TableParagraph"/>
              <w:spacing w:line="252" w:lineRule="exact"/>
              <w:ind w:left="109"/>
            </w:pPr>
            <w:r>
              <w:rPr>
                <w:spacing w:val="-10"/>
              </w:rPr>
              <w:t>Б</w:t>
            </w:r>
          </w:p>
        </w:tc>
        <w:tc>
          <w:tcPr>
            <w:tcW w:w="920" w:type="dxa"/>
          </w:tcPr>
          <w:p w:rsidR="00A4284F" w:rsidRDefault="004E5E27">
            <w:pPr>
              <w:pStyle w:val="TableParagraph"/>
              <w:spacing w:line="252" w:lineRule="exact"/>
              <w:ind w:left="109"/>
            </w:pPr>
            <w:r>
              <w:rPr>
                <w:spacing w:val="-10"/>
              </w:rPr>
              <w:t>2</w:t>
            </w:r>
          </w:p>
        </w:tc>
        <w:tc>
          <w:tcPr>
            <w:tcW w:w="920" w:type="dxa"/>
          </w:tcPr>
          <w:p w:rsidR="00A4284F" w:rsidRDefault="004E5E27">
            <w:pPr>
              <w:pStyle w:val="TableParagraph"/>
              <w:spacing w:line="252" w:lineRule="exact"/>
              <w:ind w:left="109"/>
            </w:pPr>
            <w:r>
              <w:rPr>
                <w:spacing w:val="-10"/>
              </w:rPr>
              <w:t>2</w:t>
            </w:r>
          </w:p>
        </w:tc>
        <w:tc>
          <w:tcPr>
            <w:tcW w:w="920" w:type="dxa"/>
          </w:tcPr>
          <w:p w:rsidR="00A4284F" w:rsidRDefault="004E5E27">
            <w:pPr>
              <w:pStyle w:val="TableParagraph"/>
              <w:spacing w:line="252" w:lineRule="exact"/>
              <w:ind w:left="108"/>
            </w:pPr>
            <w:r>
              <w:rPr>
                <w:spacing w:val="-10"/>
              </w:rPr>
              <w:t>2</w:t>
            </w:r>
          </w:p>
        </w:tc>
        <w:tc>
          <w:tcPr>
            <w:tcW w:w="920" w:type="dxa"/>
          </w:tcPr>
          <w:p w:rsidR="00A4284F" w:rsidRDefault="004E5E27">
            <w:pPr>
              <w:pStyle w:val="TableParagraph"/>
              <w:spacing w:line="252" w:lineRule="exact"/>
              <w:ind w:left="108"/>
            </w:pPr>
            <w:r>
              <w:rPr>
                <w:spacing w:val="-10"/>
              </w:rPr>
              <w:t>2</w:t>
            </w:r>
          </w:p>
        </w:tc>
      </w:tr>
      <w:tr w:rsidR="00A4284F">
        <w:trPr>
          <w:trHeight w:val="454"/>
        </w:trPr>
        <w:tc>
          <w:tcPr>
            <w:tcW w:w="2432" w:type="dxa"/>
            <w:vMerge/>
            <w:tcBorders>
              <w:top w:val="nil"/>
            </w:tcBorders>
          </w:tcPr>
          <w:p w:rsidR="00A4284F" w:rsidRDefault="00A4284F">
            <w:pPr>
              <w:rPr>
                <w:sz w:val="2"/>
                <w:szCs w:val="2"/>
              </w:rPr>
            </w:pPr>
          </w:p>
        </w:tc>
        <w:tc>
          <w:tcPr>
            <w:tcW w:w="2608" w:type="dxa"/>
          </w:tcPr>
          <w:p w:rsidR="00A4284F" w:rsidRDefault="004E5E27">
            <w:pPr>
              <w:pStyle w:val="TableParagraph"/>
              <w:spacing w:line="253" w:lineRule="exact"/>
              <w:ind w:left="110"/>
            </w:pPr>
            <w:r>
              <w:rPr>
                <w:spacing w:val="-2"/>
              </w:rPr>
              <w:t>Обществознание</w:t>
            </w:r>
          </w:p>
        </w:tc>
        <w:tc>
          <w:tcPr>
            <w:tcW w:w="1184" w:type="dxa"/>
          </w:tcPr>
          <w:p w:rsidR="00A4284F" w:rsidRDefault="004E5E27">
            <w:pPr>
              <w:pStyle w:val="TableParagraph"/>
              <w:spacing w:line="253" w:lineRule="exact"/>
              <w:ind w:left="109"/>
            </w:pPr>
            <w:r>
              <w:rPr>
                <w:spacing w:val="-10"/>
              </w:rPr>
              <w:t>У</w:t>
            </w:r>
          </w:p>
        </w:tc>
        <w:tc>
          <w:tcPr>
            <w:tcW w:w="920" w:type="dxa"/>
          </w:tcPr>
          <w:p w:rsidR="00A4284F" w:rsidRDefault="004E5E27">
            <w:pPr>
              <w:pStyle w:val="TableParagraph"/>
              <w:spacing w:line="253" w:lineRule="exact"/>
              <w:ind w:left="109"/>
            </w:pPr>
            <w:r>
              <w:rPr>
                <w:spacing w:val="-10"/>
              </w:rPr>
              <w:t>4</w:t>
            </w:r>
          </w:p>
        </w:tc>
        <w:tc>
          <w:tcPr>
            <w:tcW w:w="920" w:type="dxa"/>
          </w:tcPr>
          <w:p w:rsidR="00A4284F" w:rsidRDefault="004E5E27">
            <w:pPr>
              <w:pStyle w:val="TableParagraph"/>
              <w:spacing w:line="253" w:lineRule="exact"/>
              <w:ind w:left="109"/>
            </w:pPr>
            <w:r>
              <w:rPr>
                <w:spacing w:val="-10"/>
              </w:rPr>
              <w:t>4</w:t>
            </w:r>
          </w:p>
        </w:tc>
        <w:tc>
          <w:tcPr>
            <w:tcW w:w="920" w:type="dxa"/>
          </w:tcPr>
          <w:p w:rsidR="00A4284F" w:rsidRDefault="004E5E27">
            <w:pPr>
              <w:pStyle w:val="TableParagraph"/>
              <w:spacing w:line="253" w:lineRule="exact"/>
              <w:ind w:left="108"/>
            </w:pPr>
            <w:r>
              <w:rPr>
                <w:spacing w:val="-10"/>
              </w:rPr>
              <w:t>4</w:t>
            </w:r>
          </w:p>
        </w:tc>
        <w:tc>
          <w:tcPr>
            <w:tcW w:w="920" w:type="dxa"/>
          </w:tcPr>
          <w:p w:rsidR="00A4284F" w:rsidRDefault="004E5E27">
            <w:pPr>
              <w:pStyle w:val="TableParagraph"/>
              <w:spacing w:line="253" w:lineRule="exact"/>
              <w:ind w:left="108"/>
            </w:pPr>
            <w:r>
              <w:rPr>
                <w:spacing w:val="-10"/>
              </w:rPr>
              <w:t>4</w:t>
            </w:r>
          </w:p>
        </w:tc>
      </w:tr>
      <w:tr w:rsidR="00A4284F">
        <w:trPr>
          <w:trHeight w:val="452"/>
        </w:trPr>
        <w:tc>
          <w:tcPr>
            <w:tcW w:w="2432" w:type="dxa"/>
            <w:vMerge/>
            <w:tcBorders>
              <w:top w:val="nil"/>
            </w:tcBorders>
          </w:tcPr>
          <w:p w:rsidR="00A4284F" w:rsidRDefault="00A4284F">
            <w:pPr>
              <w:rPr>
                <w:sz w:val="2"/>
                <w:szCs w:val="2"/>
              </w:rPr>
            </w:pPr>
          </w:p>
        </w:tc>
        <w:tc>
          <w:tcPr>
            <w:tcW w:w="2608" w:type="dxa"/>
          </w:tcPr>
          <w:p w:rsidR="00A4284F" w:rsidRDefault="004E5E27">
            <w:pPr>
              <w:pStyle w:val="TableParagraph"/>
              <w:spacing w:line="252" w:lineRule="exact"/>
              <w:ind w:left="110"/>
            </w:pPr>
            <w:r>
              <w:rPr>
                <w:spacing w:val="-2"/>
              </w:rPr>
              <w:t>География</w:t>
            </w:r>
          </w:p>
        </w:tc>
        <w:tc>
          <w:tcPr>
            <w:tcW w:w="1184" w:type="dxa"/>
          </w:tcPr>
          <w:p w:rsidR="00A4284F" w:rsidRDefault="004E5E27">
            <w:pPr>
              <w:pStyle w:val="TableParagraph"/>
              <w:spacing w:line="252" w:lineRule="exact"/>
              <w:ind w:left="109"/>
            </w:pPr>
            <w:r>
              <w:rPr>
                <w:spacing w:val="-10"/>
              </w:rPr>
              <w:t>Б</w:t>
            </w:r>
          </w:p>
        </w:tc>
        <w:tc>
          <w:tcPr>
            <w:tcW w:w="920" w:type="dxa"/>
          </w:tcPr>
          <w:p w:rsidR="00A4284F" w:rsidRDefault="004E5E27">
            <w:pPr>
              <w:pStyle w:val="TableParagraph"/>
              <w:spacing w:line="252" w:lineRule="exact"/>
              <w:ind w:left="109"/>
            </w:pPr>
            <w:r>
              <w:rPr>
                <w:spacing w:val="-10"/>
              </w:rPr>
              <w:t>1</w:t>
            </w:r>
          </w:p>
        </w:tc>
        <w:tc>
          <w:tcPr>
            <w:tcW w:w="920" w:type="dxa"/>
          </w:tcPr>
          <w:p w:rsidR="00A4284F" w:rsidRDefault="004E5E27">
            <w:pPr>
              <w:pStyle w:val="TableParagraph"/>
              <w:spacing w:line="252" w:lineRule="exact"/>
              <w:ind w:left="109"/>
            </w:pPr>
            <w:r>
              <w:rPr>
                <w:spacing w:val="-10"/>
              </w:rPr>
              <w:t>1</w:t>
            </w:r>
          </w:p>
        </w:tc>
        <w:tc>
          <w:tcPr>
            <w:tcW w:w="920" w:type="dxa"/>
          </w:tcPr>
          <w:p w:rsidR="00A4284F" w:rsidRDefault="004E5E27">
            <w:pPr>
              <w:pStyle w:val="TableParagraph"/>
              <w:spacing w:line="252" w:lineRule="exact"/>
              <w:ind w:left="108"/>
            </w:pPr>
            <w:r>
              <w:rPr>
                <w:spacing w:val="-10"/>
              </w:rPr>
              <w:t>1</w:t>
            </w:r>
          </w:p>
        </w:tc>
        <w:tc>
          <w:tcPr>
            <w:tcW w:w="920" w:type="dxa"/>
          </w:tcPr>
          <w:p w:rsidR="00A4284F" w:rsidRDefault="004E5E27">
            <w:pPr>
              <w:pStyle w:val="TableParagraph"/>
              <w:spacing w:line="252" w:lineRule="exact"/>
              <w:ind w:left="108"/>
            </w:pPr>
            <w:r>
              <w:rPr>
                <w:spacing w:val="-10"/>
              </w:rPr>
              <w:t>1</w:t>
            </w:r>
          </w:p>
        </w:tc>
      </w:tr>
      <w:tr w:rsidR="00A4284F">
        <w:trPr>
          <w:trHeight w:val="453"/>
        </w:trPr>
        <w:tc>
          <w:tcPr>
            <w:tcW w:w="2432" w:type="dxa"/>
            <w:vMerge w:val="restart"/>
          </w:tcPr>
          <w:p w:rsidR="00A4284F" w:rsidRDefault="004E5E27">
            <w:pPr>
              <w:pStyle w:val="TableParagraph"/>
              <w:ind w:left="108" w:right="254"/>
              <w:jc w:val="both"/>
            </w:pPr>
            <w:r>
              <w:t>Физическая</w:t>
            </w:r>
            <w:r>
              <w:rPr>
                <w:spacing w:val="-14"/>
              </w:rPr>
              <w:t xml:space="preserve"> </w:t>
            </w:r>
            <w:r>
              <w:t xml:space="preserve">культура, основы безопасности </w:t>
            </w:r>
            <w:r>
              <w:rPr>
                <w:spacing w:val="-2"/>
              </w:rPr>
              <w:t>жизнедеятельности</w:t>
            </w:r>
          </w:p>
        </w:tc>
        <w:tc>
          <w:tcPr>
            <w:tcW w:w="2608" w:type="dxa"/>
          </w:tcPr>
          <w:p w:rsidR="00A4284F" w:rsidRDefault="004E5E27">
            <w:pPr>
              <w:pStyle w:val="TableParagraph"/>
              <w:spacing w:line="253" w:lineRule="exact"/>
              <w:ind w:left="110"/>
            </w:pPr>
            <w:r>
              <w:t>Физическая</w:t>
            </w:r>
            <w:r>
              <w:rPr>
                <w:spacing w:val="-10"/>
              </w:rPr>
              <w:t xml:space="preserve"> </w:t>
            </w:r>
            <w:r>
              <w:rPr>
                <w:spacing w:val="-2"/>
              </w:rPr>
              <w:t>культура</w:t>
            </w:r>
          </w:p>
        </w:tc>
        <w:tc>
          <w:tcPr>
            <w:tcW w:w="1184" w:type="dxa"/>
          </w:tcPr>
          <w:p w:rsidR="00A4284F" w:rsidRDefault="004E5E27">
            <w:pPr>
              <w:pStyle w:val="TableParagraph"/>
              <w:spacing w:line="253" w:lineRule="exact"/>
              <w:ind w:left="109"/>
            </w:pPr>
            <w:r>
              <w:rPr>
                <w:spacing w:val="-10"/>
              </w:rPr>
              <w:t>Б</w:t>
            </w:r>
          </w:p>
        </w:tc>
        <w:tc>
          <w:tcPr>
            <w:tcW w:w="920" w:type="dxa"/>
          </w:tcPr>
          <w:p w:rsidR="00A4284F" w:rsidRDefault="004E5E27">
            <w:pPr>
              <w:pStyle w:val="TableParagraph"/>
              <w:spacing w:line="253" w:lineRule="exact"/>
              <w:ind w:left="109"/>
            </w:pPr>
            <w:r>
              <w:rPr>
                <w:spacing w:val="-10"/>
              </w:rPr>
              <w:t>2</w:t>
            </w:r>
          </w:p>
        </w:tc>
        <w:tc>
          <w:tcPr>
            <w:tcW w:w="920" w:type="dxa"/>
          </w:tcPr>
          <w:p w:rsidR="00A4284F" w:rsidRDefault="004E5E27">
            <w:pPr>
              <w:pStyle w:val="TableParagraph"/>
              <w:spacing w:line="253" w:lineRule="exact"/>
              <w:ind w:left="109"/>
            </w:pPr>
            <w:r>
              <w:rPr>
                <w:spacing w:val="-10"/>
              </w:rPr>
              <w:t>2</w:t>
            </w:r>
          </w:p>
        </w:tc>
        <w:tc>
          <w:tcPr>
            <w:tcW w:w="920" w:type="dxa"/>
          </w:tcPr>
          <w:p w:rsidR="00A4284F" w:rsidRDefault="004E5E27">
            <w:pPr>
              <w:pStyle w:val="TableParagraph"/>
              <w:spacing w:line="253" w:lineRule="exact"/>
              <w:ind w:left="108"/>
            </w:pPr>
            <w:r>
              <w:rPr>
                <w:spacing w:val="-10"/>
              </w:rPr>
              <w:t>2</w:t>
            </w:r>
          </w:p>
        </w:tc>
        <w:tc>
          <w:tcPr>
            <w:tcW w:w="920" w:type="dxa"/>
          </w:tcPr>
          <w:p w:rsidR="00A4284F" w:rsidRDefault="004E5E27">
            <w:pPr>
              <w:pStyle w:val="TableParagraph"/>
              <w:spacing w:line="253" w:lineRule="exact"/>
              <w:ind w:left="108"/>
            </w:pPr>
            <w:r>
              <w:rPr>
                <w:spacing w:val="-10"/>
              </w:rPr>
              <w:t>2</w:t>
            </w:r>
          </w:p>
        </w:tc>
      </w:tr>
      <w:tr w:rsidR="00A4284F">
        <w:trPr>
          <w:trHeight w:val="706"/>
        </w:trPr>
        <w:tc>
          <w:tcPr>
            <w:tcW w:w="2432" w:type="dxa"/>
            <w:vMerge/>
            <w:tcBorders>
              <w:top w:val="nil"/>
            </w:tcBorders>
          </w:tcPr>
          <w:p w:rsidR="00A4284F" w:rsidRDefault="00A4284F">
            <w:pPr>
              <w:rPr>
                <w:sz w:val="2"/>
                <w:szCs w:val="2"/>
              </w:rPr>
            </w:pPr>
          </w:p>
        </w:tc>
        <w:tc>
          <w:tcPr>
            <w:tcW w:w="2608" w:type="dxa"/>
          </w:tcPr>
          <w:p w:rsidR="00A4284F" w:rsidRDefault="004E5E27">
            <w:pPr>
              <w:pStyle w:val="TableParagraph"/>
              <w:ind w:left="110" w:right="432"/>
            </w:pPr>
            <w:r>
              <w:t>Основы</w:t>
            </w:r>
            <w:r>
              <w:rPr>
                <w:spacing w:val="-14"/>
              </w:rPr>
              <w:t xml:space="preserve"> </w:t>
            </w:r>
            <w:r>
              <w:t xml:space="preserve">безопасности </w:t>
            </w:r>
            <w:r>
              <w:rPr>
                <w:spacing w:val="-2"/>
              </w:rPr>
              <w:t>жизнедеятельности</w:t>
            </w:r>
          </w:p>
        </w:tc>
        <w:tc>
          <w:tcPr>
            <w:tcW w:w="1184" w:type="dxa"/>
          </w:tcPr>
          <w:p w:rsidR="00A4284F" w:rsidRDefault="004E5E27">
            <w:pPr>
              <w:pStyle w:val="TableParagraph"/>
              <w:spacing w:line="252" w:lineRule="exact"/>
              <w:ind w:left="109"/>
            </w:pPr>
            <w:r>
              <w:rPr>
                <w:spacing w:val="-10"/>
              </w:rPr>
              <w:t>Б</w:t>
            </w:r>
          </w:p>
        </w:tc>
        <w:tc>
          <w:tcPr>
            <w:tcW w:w="920" w:type="dxa"/>
          </w:tcPr>
          <w:p w:rsidR="00A4284F" w:rsidRDefault="004E5E27">
            <w:pPr>
              <w:pStyle w:val="TableParagraph"/>
              <w:spacing w:line="252" w:lineRule="exact"/>
              <w:ind w:left="109"/>
            </w:pPr>
            <w:r>
              <w:rPr>
                <w:spacing w:val="-10"/>
              </w:rPr>
              <w:t>1</w:t>
            </w:r>
          </w:p>
        </w:tc>
        <w:tc>
          <w:tcPr>
            <w:tcW w:w="920" w:type="dxa"/>
          </w:tcPr>
          <w:p w:rsidR="00A4284F" w:rsidRDefault="004E5E27">
            <w:pPr>
              <w:pStyle w:val="TableParagraph"/>
              <w:spacing w:line="252" w:lineRule="exact"/>
              <w:ind w:left="109"/>
            </w:pPr>
            <w:r>
              <w:rPr>
                <w:spacing w:val="-10"/>
              </w:rPr>
              <w:t>1</w:t>
            </w:r>
          </w:p>
        </w:tc>
        <w:tc>
          <w:tcPr>
            <w:tcW w:w="920" w:type="dxa"/>
          </w:tcPr>
          <w:p w:rsidR="00A4284F" w:rsidRDefault="004E5E27">
            <w:pPr>
              <w:pStyle w:val="TableParagraph"/>
              <w:spacing w:line="252" w:lineRule="exact"/>
              <w:ind w:left="108"/>
            </w:pPr>
            <w:r>
              <w:rPr>
                <w:spacing w:val="-10"/>
              </w:rPr>
              <w:t>1</w:t>
            </w:r>
          </w:p>
        </w:tc>
        <w:tc>
          <w:tcPr>
            <w:tcW w:w="920" w:type="dxa"/>
          </w:tcPr>
          <w:p w:rsidR="00A4284F" w:rsidRDefault="004E5E27">
            <w:pPr>
              <w:pStyle w:val="TableParagraph"/>
              <w:spacing w:line="252" w:lineRule="exact"/>
              <w:ind w:left="108"/>
            </w:pPr>
            <w:r>
              <w:rPr>
                <w:spacing w:val="-10"/>
              </w:rPr>
              <w:t>1</w:t>
            </w:r>
          </w:p>
        </w:tc>
      </w:tr>
      <w:tr w:rsidR="00A4284F">
        <w:trPr>
          <w:trHeight w:val="452"/>
        </w:trPr>
        <w:tc>
          <w:tcPr>
            <w:tcW w:w="2432" w:type="dxa"/>
          </w:tcPr>
          <w:p w:rsidR="00A4284F" w:rsidRDefault="00A4284F">
            <w:pPr>
              <w:pStyle w:val="TableParagraph"/>
            </w:pPr>
          </w:p>
        </w:tc>
        <w:tc>
          <w:tcPr>
            <w:tcW w:w="2608" w:type="dxa"/>
          </w:tcPr>
          <w:p w:rsidR="00A4284F" w:rsidRDefault="004E5E27">
            <w:pPr>
              <w:pStyle w:val="TableParagraph"/>
              <w:spacing w:line="252" w:lineRule="exact"/>
              <w:ind w:left="110"/>
            </w:pPr>
            <w:r>
              <w:rPr>
                <w:spacing w:val="-2"/>
              </w:rPr>
              <w:t>Индивидуальный</w:t>
            </w:r>
            <w:r>
              <w:rPr>
                <w:spacing w:val="14"/>
              </w:rPr>
              <w:t xml:space="preserve"> </w:t>
            </w:r>
            <w:r>
              <w:rPr>
                <w:spacing w:val="-2"/>
              </w:rPr>
              <w:t>проект</w:t>
            </w:r>
          </w:p>
        </w:tc>
        <w:tc>
          <w:tcPr>
            <w:tcW w:w="1184" w:type="dxa"/>
          </w:tcPr>
          <w:p w:rsidR="00A4284F" w:rsidRDefault="00A4284F">
            <w:pPr>
              <w:pStyle w:val="TableParagraph"/>
            </w:pPr>
          </w:p>
        </w:tc>
        <w:tc>
          <w:tcPr>
            <w:tcW w:w="920" w:type="dxa"/>
          </w:tcPr>
          <w:p w:rsidR="00A4284F" w:rsidRDefault="004E5E27">
            <w:pPr>
              <w:pStyle w:val="TableParagraph"/>
              <w:spacing w:line="252" w:lineRule="exact"/>
              <w:ind w:left="109"/>
            </w:pPr>
            <w:r>
              <w:rPr>
                <w:spacing w:val="-10"/>
              </w:rPr>
              <w:t>1</w:t>
            </w:r>
          </w:p>
        </w:tc>
        <w:tc>
          <w:tcPr>
            <w:tcW w:w="920" w:type="dxa"/>
          </w:tcPr>
          <w:p w:rsidR="00A4284F" w:rsidRDefault="00A4284F">
            <w:pPr>
              <w:pStyle w:val="TableParagraph"/>
            </w:pPr>
          </w:p>
        </w:tc>
        <w:tc>
          <w:tcPr>
            <w:tcW w:w="920" w:type="dxa"/>
          </w:tcPr>
          <w:p w:rsidR="00A4284F" w:rsidRDefault="004E5E27">
            <w:pPr>
              <w:pStyle w:val="TableParagraph"/>
              <w:spacing w:line="252" w:lineRule="exact"/>
              <w:ind w:left="108"/>
            </w:pPr>
            <w:r>
              <w:rPr>
                <w:spacing w:val="-10"/>
              </w:rPr>
              <w:t>1</w:t>
            </w:r>
          </w:p>
        </w:tc>
        <w:tc>
          <w:tcPr>
            <w:tcW w:w="920" w:type="dxa"/>
          </w:tcPr>
          <w:p w:rsidR="00A4284F" w:rsidRDefault="00A4284F">
            <w:pPr>
              <w:pStyle w:val="TableParagraph"/>
            </w:pPr>
          </w:p>
        </w:tc>
      </w:tr>
      <w:tr w:rsidR="00A4284F">
        <w:trPr>
          <w:trHeight w:val="453"/>
        </w:trPr>
        <w:tc>
          <w:tcPr>
            <w:tcW w:w="5040" w:type="dxa"/>
            <w:gridSpan w:val="2"/>
          </w:tcPr>
          <w:p w:rsidR="00A4284F" w:rsidRDefault="004E5E27">
            <w:pPr>
              <w:pStyle w:val="TableParagraph"/>
              <w:spacing w:line="253" w:lineRule="exact"/>
              <w:ind w:left="108"/>
            </w:pPr>
            <w:r>
              <w:rPr>
                <w:spacing w:val="-2"/>
              </w:rPr>
              <w:t>ИТОГО</w:t>
            </w:r>
          </w:p>
        </w:tc>
        <w:tc>
          <w:tcPr>
            <w:tcW w:w="1184" w:type="dxa"/>
          </w:tcPr>
          <w:p w:rsidR="00A4284F" w:rsidRDefault="00A4284F">
            <w:pPr>
              <w:pStyle w:val="TableParagraph"/>
            </w:pPr>
          </w:p>
        </w:tc>
        <w:tc>
          <w:tcPr>
            <w:tcW w:w="920" w:type="dxa"/>
          </w:tcPr>
          <w:p w:rsidR="00A4284F" w:rsidRDefault="004E5E27">
            <w:pPr>
              <w:pStyle w:val="TableParagraph"/>
              <w:spacing w:line="253" w:lineRule="exact"/>
              <w:ind w:left="109"/>
            </w:pPr>
            <w:r>
              <w:rPr>
                <w:spacing w:val="-5"/>
              </w:rPr>
              <w:t>32</w:t>
            </w:r>
          </w:p>
        </w:tc>
        <w:tc>
          <w:tcPr>
            <w:tcW w:w="920" w:type="dxa"/>
          </w:tcPr>
          <w:p w:rsidR="00A4284F" w:rsidRDefault="004E5E27">
            <w:pPr>
              <w:pStyle w:val="TableParagraph"/>
              <w:spacing w:line="253" w:lineRule="exact"/>
              <w:ind w:left="109"/>
            </w:pPr>
            <w:r>
              <w:rPr>
                <w:spacing w:val="-5"/>
              </w:rPr>
              <w:t>31</w:t>
            </w:r>
          </w:p>
        </w:tc>
        <w:tc>
          <w:tcPr>
            <w:tcW w:w="920" w:type="dxa"/>
          </w:tcPr>
          <w:p w:rsidR="00A4284F" w:rsidRDefault="004E5E27">
            <w:pPr>
              <w:pStyle w:val="TableParagraph"/>
              <w:spacing w:line="253" w:lineRule="exact"/>
              <w:ind w:left="108"/>
            </w:pPr>
            <w:r>
              <w:rPr>
                <w:spacing w:val="-5"/>
              </w:rPr>
              <w:t>32</w:t>
            </w:r>
          </w:p>
        </w:tc>
        <w:tc>
          <w:tcPr>
            <w:tcW w:w="920" w:type="dxa"/>
          </w:tcPr>
          <w:p w:rsidR="00A4284F" w:rsidRDefault="004E5E27">
            <w:pPr>
              <w:pStyle w:val="TableParagraph"/>
              <w:spacing w:line="253" w:lineRule="exact"/>
              <w:ind w:left="108"/>
            </w:pPr>
            <w:r>
              <w:rPr>
                <w:spacing w:val="-5"/>
              </w:rPr>
              <w:t>31</w:t>
            </w:r>
          </w:p>
        </w:tc>
      </w:tr>
      <w:tr w:rsidR="00A4284F">
        <w:trPr>
          <w:trHeight w:val="706"/>
        </w:trPr>
        <w:tc>
          <w:tcPr>
            <w:tcW w:w="5040" w:type="dxa"/>
            <w:gridSpan w:val="2"/>
          </w:tcPr>
          <w:p w:rsidR="00A4284F" w:rsidRDefault="004E5E27">
            <w:pPr>
              <w:pStyle w:val="TableParagraph"/>
              <w:ind w:left="108" w:right="178"/>
            </w:pPr>
            <w:r>
              <w:t>Часть,</w:t>
            </w:r>
            <w:r>
              <w:rPr>
                <w:spacing w:val="-14"/>
              </w:rPr>
              <w:t xml:space="preserve"> </w:t>
            </w:r>
            <w:r>
              <w:t>формируемая</w:t>
            </w:r>
            <w:r>
              <w:rPr>
                <w:spacing w:val="-14"/>
              </w:rPr>
              <w:t xml:space="preserve"> </w:t>
            </w:r>
            <w:r>
              <w:t>участниками образовательных отношений</w:t>
            </w:r>
          </w:p>
        </w:tc>
        <w:tc>
          <w:tcPr>
            <w:tcW w:w="1184" w:type="dxa"/>
          </w:tcPr>
          <w:p w:rsidR="00A4284F" w:rsidRDefault="00A4284F">
            <w:pPr>
              <w:pStyle w:val="TableParagraph"/>
            </w:pPr>
          </w:p>
        </w:tc>
        <w:tc>
          <w:tcPr>
            <w:tcW w:w="920" w:type="dxa"/>
          </w:tcPr>
          <w:p w:rsidR="00A4284F" w:rsidRDefault="004E5E27">
            <w:pPr>
              <w:pStyle w:val="TableParagraph"/>
              <w:spacing w:line="252" w:lineRule="exact"/>
              <w:ind w:left="109"/>
            </w:pPr>
            <w:r>
              <w:rPr>
                <w:spacing w:val="-10"/>
              </w:rPr>
              <w:t>2</w:t>
            </w:r>
          </w:p>
        </w:tc>
        <w:tc>
          <w:tcPr>
            <w:tcW w:w="920" w:type="dxa"/>
          </w:tcPr>
          <w:p w:rsidR="00A4284F" w:rsidRDefault="004E5E27">
            <w:pPr>
              <w:pStyle w:val="TableParagraph"/>
              <w:spacing w:line="252" w:lineRule="exact"/>
              <w:ind w:left="109"/>
            </w:pPr>
            <w:r>
              <w:rPr>
                <w:spacing w:val="-10"/>
              </w:rPr>
              <w:t>3</w:t>
            </w:r>
          </w:p>
        </w:tc>
        <w:tc>
          <w:tcPr>
            <w:tcW w:w="920" w:type="dxa"/>
          </w:tcPr>
          <w:p w:rsidR="00A4284F" w:rsidRDefault="004E5E27">
            <w:pPr>
              <w:pStyle w:val="TableParagraph"/>
              <w:spacing w:line="252" w:lineRule="exact"/>
              <w:ind w:left="108"/>
            </w:pPr>
            <w:r>
              <w:rPr>
                <w:spacing w:val="-10"/>
              </w:rPr>
              <w:t>5</w:t>
            </w:r>
          </w:p>
        </w:tc>
        <w:tc>
          <w:tcPr>
            <w:tcW w:w="920" w:type="dxa"/>
          </w:tcPr>
          <w:p w:rsidR="00A4284F" w:rsidRDefault="004E5E27">
            <w:pPr>
              <w:pStyle w:val="TableParagraph"/>
              <w:spacing w:line="252" w:lineRule="exact"/>
              <w:ind w:left="108"/>
            </w:pPr>
            <w:r>
              <w:rPr>
                <w:spacing w:val="-10"/>
              </w:rPr>
              <w:t>6</w:t>
            </w:r>
          </w:p>
        </w:tc>
      </w:tr>
      <w:tr w:rsidR="00A4284F">
        <w:trPr>
          <w:trHeight w:val="452"/>
        </w:trPr>
        <w:tc>
          <w:tcPr>
            <w:tcW w:w="5040" w:type="dxa"/>
            <w:gridSpan w:val="2"/>
          </w:tcPr>
          <w:p w:rsidR="00A4284F" w:rsidRDefault="004E5E27">
            <w:pPr>
              <w:pStyle w:val="TableParagraph"/>
              <w:spacing w:line="252" w:lineRule="exact"/>
              <w:ind w:left="108"/>
            </w:pPr>
            <w:r>
              <w:t>Учебные</w:t>
            </w:r>
            <w:r>
              <w:rPr>
                <w:spacing w:val="-7"/>
              </w:rPr>
              <w:t xml:space="preserve"> </w:t>
            </w:r>
            <w:r>
              <w:rPr>
                <w:spacing w:val="-2"/>
              </w:rPr>
              <w:t>недели</w:t>
            </w:r>
          </w:p>
        </w:tc>
        <w:tc>
          <w:tcPr>
            <w:tcW w:w="1184" w:type="dxa"/>
          </w:tcPr>
          <w:p w:rsidR="00A4284F" w:rsidRDefault="00A4284F">
            <w:pPr>
              <w:pStyle w:val="TableParagraph"/>
            </w:pPr>
          </w:p>
        </w:tc>
        <w:tc>
          <w:tcPr>
            <w:tcW w:w="920" w:type="dxa"/>
          </w:tcPr>
          <w:p w:rsidR="00A4284F" w:rsidRDefault="004E5E27">
            <w:pPr>
              <w:pStyle w:val="TableParagraph"/>
              <w:spacing w:line="252" w:lineRule="exact"/>
              <w:ind w:left="109"/>
            </w:pPr>
            <w:r>
              <w:rPr>
                <w:spacing w:val="-5"/>
              </w:rPr>
              <w:t>34</w:t>
            </w:r>
          </w:p>
        </w:tc>
        <w:tc>
          <w:tcPr>
            <w:tcW w:w="920" w:type="dxa"/>
          </w:tcPr>
          <w:p w:rsidR="00A4284F" w:rsidRDefault="004E5E27">
            <w:pPr>
              <w:pStyle w:val="TableParagraph"/>
              <w:spacing w:line="252" w:lineRule="exact"/>
              <w:ind w:left="109"/>
            </w:pPr>
            <w:r>
              <w:rPr>
                <w:spacing w:val="-5"/>
              </w:rPr>
              <w:t>34</w:t>
            </w:r>
          </w:p>
        </w:tc>
        <w:tc>
          <w:tcPr>
            <w:tcW w:w="920" w:type="dxa"/>
          </w:tcPr>
          <w:p w:rsidR="00A4284F" w:rsidRDefault="004E5E27">
            <w:pPr>
              <w:pStyle w:val="TableParagraph"/>
              <w:spacing w:line="252" w:lineRule="exact"/>
              <w:ind w:left="108"/>
            </w:pPr>
            <w:r>
              <w:rPr>
                <w:spacing w:val="-5"/>
              </w:rPr>
              <w:t>34</w:t>
            </w:r>
          </w:p>
        </w:tc>
        <w:tc>
          <w:tcPr>
            <w:tcW w:w="920" w:type="dxa"/>
          </w:tcPr>
          <w:p w:rsidR="00A4284F" w:rsidRDefault="004E5E27">
            <w:pPr>
              <w:pStyle w:val="TableParagraph"/>
              <w:spacing w:line="252" w:lineRule="exact"/>
              <w:ind w:left="108"/>
            </w:pPr>
            <w:r>
              <w:rPr>
                <w:spacing w:val="-5"/>
              </w:rPr>
              <w:t>34</w:t>
            </w:r>
          </w:p>
        </w:tc>
      </w:tr>
      <w:tr w:rsidR="00A4284F">
        <w:trPr>
          <w:trHeight w:val="453"/>
        </w:trPr>
        <w:tc>
          <w:tcPr>
            <w:tcW w:w="5040" w:type="dxa"/>
            <w:gridSpan w:val="2"/>
          </w:tcPr>
          <w:p w:rsidR="00A4284F" w:rsidRDefault="004E5E27">
            <w:pPr>
              <w:pStyle w:val="TableParagraph"/>
              <w:spacing w:line="253" w:lineRule="exact"/>
              <w:ind w:left="108"/>
            </w:pPr>
            <w:r>
              <w:t xml:space="preserve">Всего </w:t>
            </w:r>
            <w:r>
              <w:rPr>
                <w:spacing w:val="-2"/>
              </w:rPr>
              <w:t>часов</w:t>
            </w:r>
          </w:p>
        </w:tc>
        <w:tc>
          <w:tcPr>
            <w:tcW w:w="1184" w:type="dxa"/>
          </w:tcPr>
          <w:p w:rsidR="00A4284F" w:rsidRDefault="00A4284F">
            <w:pPr>
              <w:pStyle w:val="TableParagraph"/>
            </w:pPr>
          </w:p>
        </w:tc>
        <w:tc>
          <w:tcPr>
            <w:tcW w:w="920" w:type="dxa"/>
          </w:tcPr>
          <w:p w:rsidR="00A4284F" w:rsidRDefault="004E5E27">
            <w:pPr>
              <w:pStyle w:val="TableParagraph"/>
              <w:spacing w:line="253" w:lineRule="exact"/>
              <w:ind w:left="109"/>
            </w:pPr>
            <w:r>
              <w:rPr>
                <w:spacing w:val="-5"/>
              </w:rPr>
              <w:t>34</w:t>
            </w:r>
          </w:p>
        </w:tc>
        <w:tc>
          <w:tcPr>
            <w:tcW w:w="920" w:type="dxa"/>
          </w:tcPr>
          <w:p w:rsidR="00A4284F" w:rsidRDefault="004E5E27">
            <w:pPr>
              <w:pStyle w:val="TableParagraph"/>
              <w:spacing w:line="253" w:lineRule="exact"/>
              <w:ind w:left="109"/>
            </w:pPr>
            <w:r>
              <w:rPr>
                <w:spacing w:val="-5"/>
              </w:rPr>
              <w:t>34</w:t>
            </w:r>
          </w:p>
        </w:tc>
        <w:tc>
          <w:tcPr>
            <w:tcW w:w="920" w:type="dxa"/>
          </w:tcPr>
          <w:p w:rsidR="00A4284F" w:rsidRDefault="004E5E27">
            <w:pPr>
              <w:pStyle w:val="TableParagraph"/>
              <w:spacing w:line="253" w:lineRule="exact"/>
              <w:ind w:left="108"/>
            </w:pPr>
            <w:r>
              <w:rPr>
                <w:spacing w:val="-5"/>
              </w:rPr>
              <w:t>37</w:t>
            </w:r>
          </w:p>
        </w:tc>
        <w:tc>
          <w:tcPr>
            <w:tcW w:w="920" w:type="dxa"/>
          </w:tcPr>
          <w:p w:rsidR="00A4284F" w:rsidRDefault="004E5E27">
            <w:pPr>
              <w:pStyle w:val="TableParagraph"/>
              <w:spacing w:line="253" w:lineRule="exact"/>
              <w:ind w:left="108"/>
            </w:pPr>
            <w:r>
              <w:rPr>
                <w:spacing w:val="-5"/>
              </w:rPr>
              <w:t>37</w:t>
            </w:r>
          </w:p>
        </w:tc>
      </w:tr>
      <w:tr w:rsidR="00A4284F">
        <w:trPr>
          <w:trHeight w:val="1263"/>
        </w:trPr>
        <w:tc>
          <w:tcPr>
            <w:tcW w:w="5040" w:type="dxa"/>
            <w:gridSpan w:val="2"/>
          </w:tcPr>
          <w:p w:rsidR="00A4284F" w:rsidRDefault="004E5E27">
            <w:pPr>
              <w:pStyle w:val="TableParagraph"/>
              <w:ind w:left="108"/>
            </w:pPr>
            <w:r>
              <w:t>Максимально</w:t>
            </w:r>
            <w:r>
              <w:rPr>
                <w:spacing w:val="-10"/>
              </w:rPr>
              <w:t xml:space="preserve"> </w:t>
            </w:r>
            <w:r>
              <w:t>допустимая</w:t>
            </w:r>
            <w:r>
              <w:rPr>
                <w:spacing w:val="-11"/>
              </w:rPr>
              <w:t xml:space="preserve"> </w:t>
            </w:r>
            <w:r>
              <w:t>недельная</w:t>
            </w:r>
            <w:r>
              <w:rPr>
                <w:spacing w:val="-11"/>
              </w:rPr>
              <w:t xml:space="preserve"> </w:t>
            </w:r>
            <w:r>
              <w:t>нагрузка</w:t>
            </w:r>
            <w:r>
              <w:rPr>
                <w:spacing w:val="-11"/>
              </w:rPr>
              <w:t xml:space="preserve"> </w:t>
            </w:r>
            <w:r>
              <w:t>в соответствии с действующими санитарными правилами и нормами</w:t>
            </w:r>
          </w:p>
        </w:tc>
        <w:tc>
          <w:tcPr>
            <w:tcW w:w="1184" w:type="dxa"/>
          </w:tcPr>
          <w:p w:rsidR="00A4284F" w:rsidRDefault="00A4284F">
            <w:pPr>
              <w:pStyle w:val="TableParagraph"/>
            </w:pPr>
          </w:p>
        </w:tc>
        <w:tc>
          <w:tcPr>
            <w:tcW w:w="920" w:type="dxa"/>
          </w:tcPr>
          <w:p w:rsidR="00A4284F" w:rsidRDefault="004E5E27">
            <w:pPr>
              <w:pStyle w:val="TableParagraph"/>
              <w:spacing w:line="252" w:lineRule="exact"/>
              <w:ind w:left="109"/>
            </w:pPr>
            <w:r>
              <w:rPr>
                <w:spacing w:val="-5"/>
              </w:rPr>
              <w:t>34</w:t>
            </w:r>
          </w:p>
        </w:tc>
        <w:tc>
          <w:tcPr>
            <w:tcW w:w="920" w:type="dxa"/>
          </w:tcPr>
          <w:p w:rsidR="00A4284F" w:rsidRDefault="004E5E27">
            <w:pPr>
              <w:pStyle w:val="TableParagraph"/>
              <w:spacing w:line="252" w:lineRule="exact"/>
              <w:ind w:left="109"/>
            </w:pPr>
            <w:r>
              <w:rPr>
                <w:spacing w:val="-5"/>
              </w:rPr>
              <w:t>34</w:t>
            </w:r>
          </w:p>
        </w:tc>
        <w:tc>
          <w:tcPr>
            <w:tcW w:w="920" w:type="dxa"/>
          </w:tcPr>
          <w:p w:rsidR="00A4284F" w:rsidRDefault="004E5E27">
            <w:pPr>
              <w:pStyle w:val="TableParagraph"/>
              <w:spacing w:line="252" w:lineRule="exact"/>
              <w:ind w:left="108"/>
            </w:pPr>
            <w:r>
              <w:rPr>
                <w:spacing w:val="-5"/>
              </w:rPr>
              <w:t>37</w:t>
            </w:r>
          </w:p>
        </w:tc>
        <w:tc>
          <w:tcPr>
            <w:tcW w:w="920" w:type="dxa"/>
          </w:tcPr>
          <w:p w:rsidR="00A4284F" w:rsidRDefault="004E5E27">
            <w:pPr>
              <w:pStyle w:val="TableParagraph"/>
              <w:spacing w:line="252" w:lineRule="exact"/>
              <w:ind w:left="108"/>
            </w:pPr>
            <w:r>
              <w:rPr>
                <w:spacing w:val="-5"/>
              </w:rPr>
              <w:t>37</w:t>
            </w:r>
          </w:p>
        </w:tc>
      </w:tr>
      <w:tr w:rsidR="00A4284F">
        <w:trPr>
          <w:trHeight w:val="1116"/>
        </w:trPr>
        <w:tc>
          <w:tcPr>
            <w:tcW w:w="5040" w:type="dxa"/>
            <w:gridSpan w:val="2"/>
          </w:tcPr>
          <w:p w:rsidR="00A4284F" w:rsidRDefault="004E5E27">
            <w:pPr>
              <w:pStyle w:val="TableParagraph"/>
              <w:ind w:left="108" w:right="175"/>
            </w:pPr>
            <w:r>
              <w:t>Общая</w:t>
            </w:r>
            <w:r>
              <w:rPr>
                <w:spacing w:val="-2"/>
              </w:rPr>
              <w:t xml:space="preserve"> </w:t>
            </w:r>
            <w:r>
              <w:t>допустимая</w:t>
            </w:r>
            <w:r>
              <w:rPr>
                <w:spacing w:val="-2"/>
              </w:rPr>
              <w:t xml:space="preserve"> </w:t>
            </w:r>
            <w:r>
              <w:t>нагрузка</w:t>
            </w:r>
            <w:r>
              <w:rPr>
                <w:spacing w:val="-2"/>
              </w:rPr>
              <w:t xml:space="preserve"> </w:t>
            </w:r>
            <w:r>
              <w:t>за</w:t>
            </w:r>
            <w:r>
              <w:rPr>
                <w:spacing w:val="-2"/>
              </w:rPr>
              <w:t xml:space="preserve"> </w:t>
            </w:r>
            <w:r>
              <w:t>период</w:t>
            </w:r>
            <w:r>
              <w:rPr>
                <w:spacing w:val="-2"/>
              </w:rPr>
              <w:t xml:space="preserve"> </w:t>
            </w:r>
            <w:r>
              <w:t>обучения</w:t>
            </w:r>
            <w:r>
              <w:rPr>
                <w:spacing w:val="-2"/>
              </w:rPr>
              <w:t xml:space="preserve"> </w:t>
            </w:r>
            <w:r>
              <w:t>в 10-11-х классах в соответствии с действующими санитарными</w:t>
            </w:r>
            <w:r>
              <w:rPr>
                <w:spacing w:val="-7"/>
              </w:rPr>
              <w:t xml:space="preserve"> </w:t>
            </w:r>
            <w:r>
              <w:t>правилами</w:t>
            </w:r>
            <w:r>
              <w:rPr>
                <w:spacing w:val="-7"/>
              </w:rPr>
              <w:t xml:space="preserve"> </w:t>
            </w:r>
            <w:r>
              <w:t>и</w:t>
            </w:r>
            <w:r>
              <w:rPr>
                <w:spacing w:val="-7"/>
              </w:rPr>
              <w:t xml:space="preserve"> </w:t>
            </w:r>
            <w:r>
              <w:t>нормами</w:t>
            </w:r>
            <w:r>
              <w:rPr>
                <w:spacing w:val="-7"/>
              </w:rPr>
              <w:t xml:space="preserve"> </w:t>
            </w:r>
            <w:r>
              <w:t>в</w:t>
            </w:r>
            <w:r>
              <w:rPr>
                <w:spacing w:val="-7"/>
              </w:rPr>
              <w:t xml:space="preserve"> </w:t>
            </w:r>
            <w:r>
              <w:t>часах,</w:t>
            </w:r>
            <w:r>
              <w:rPr>
                <w:spacing w:val="-6"/>
              </w:rPr>
              <w:t xml:space="preserve"> </w:t>
            </w:r>
            <w:r>
              <w:t>итого</w:t>
            </w:r>
          </w:p>
        </w:tc>
        <w:tc>
          <w:tcPr>
            <w:tcW w:w="1184" w:type="dxa"/>
          </w:tcPr>
          <w:p w:rsidR="00A4284F" w:rsidRDefault="00A4284F">
            <w:pPr>
              <w:pStyle w:val="TableParagraph"/>
            </w:pPr>
          </w:p>
        </w:tc>
        <w:tc>
          <w:tcPr>
            <w:tcW w:w="1840" w:type="dxa"/>
            <w:gridSpan w:val="2"/>
          </w:tcPr>
          <w:p w:rsidR="00A4284F" w:rsidRDefault="004E5E27">
            <w:pPr>
              <w:pStyle w:val="TableParagraph"/>
              <w:spacing w:line="253" w:lineRule="exact"/>
              <w:ind w:left="109"/>
            </w:pPr>
            <w:r>
              <w:rPr>
                <w:spacing w:val="-4"/>
              </w:rPr>
              <w:t>2312</w:t>
            </w:r>
          </w:p>
        </w:tc>
        <w:tc>
          <w:tcPr>
            <w:tcW w:w="1840" w:type="dxa"/>
            <w:gridSpan w:val="2"/>
          </w:tcPr>
          <w:p w:rsidR="00A4284F" w:rsidRDefault="004E5E27">
            <w:pPr>
              <w:pStyle w:val="TableParagraph"/>
              <w:spacing w:line="253" w:lineRule="exact"/>
              <w:ind w:left="108"/>
            </w:pPr>
            <w:r>
              <w:rPr>
                <w:spacing w:val="-4"/>
              </w:rPr>
              <w:t>2516</w:t>
            </w:r>
          </w:p>
        </w:tc>
      </w:tr>
    </w:tbl>
    <w:p w:rsidR="00A4284F" w:rsidRDefault="004E5E27">
      <w:pPr>
        <w:spacing w:before="17"/>
        <w:ind w:left="902"/>
      </w:pPr>
      <w:r>
        <w:rPr>
          <w:i/>
        </w:rPr>
        <w:t>Система</w:t>
      </w:r>
      <w:r>
        <w:rPr>
          <w:i/>
          <w:spacing w:val="-1"/>
        </w:rPr>
        <w:t xml:space="preserve"> </w:t>
      </w:r>
      <w:r>
        <w:rPr>
          <w:i/>
        </w:rPr>
        <w:t>организации учебного года</w:t>
      </w:r>
      <w:r>
        <w:t>:</w:t>
      </w:r>
      <w:r>
        <w:rPr>
          <w:spacing w:val="-1"/>
        </w:rPr>
        <w:t xml:space="preserve"> </w:t>
      </w:r>
      <w:r>
        <w:t xml:space="preserve">по </w:t>
      </w:r>
      <w:r>
        <w:rPr>
          <w:spacing w:val="-2"/>
        </w:rPr>
        <w:t>полугодиям.</w:t>
      </w:r>
    </w:p>
    <w:p w:rsidR="00A4284F" w:rsidRDefault="004E5E27">
      <w:pPr>
        <w:spacing w:before="138"/>
        <w:ind w:left="842" w:firstLine="709"/>
      </w:pPr>
      <w:r>
        <w:rPr>
          <w:i/>
        </w:rPr>
        <w:t xml:space="preserve">Учебный год начинается 1 сентября </w:t>
      </w:r>
      <w:r>
        <w:t>(если этот день приходится на выходной день, то в этом случае учебный год начинается в первый следующий за ним рабочий день).</w:t>
      </w:r>
    </w:p>
    <w:p w:rsidR="00A4284F" w:rsidRDefault="004E5E27">
      <w:pPr>
        <w:ind w:left="1551"/>
      </w:pPr>
      <w:r>
        <w:rPr>
          <w:i/>
        </w:rPr>
        <w:t>Продолжительность</w:t>
      </w:r>
      <w:r>
        <w:rPr>
          <w:i/>
          <w:spacing w:val="-4"/>
        </w:rPr>
        <w:t xml:space="preserve"> </w:t>
      </w:r>
      <w:r>
        <w:rPr>
          <w:i/>
        </w:rPr>
        <w:t>урока</w:t>
      </w:r>
      <w:r>
        <w:rPr>
          <w:i/>
          <w:spacing w:val="-2"/>
        </w:rPr>
        <w:t xml:space="preserve"> </w:t>
      </w:r>
      <w:r>
        <w:t>во</w:t>
      </w:r>
      <w:r>
        <w:rPr>
          <w:spacing w:val="-2"/>
        </w:rPr>
        <w:t xml:space="preserve"> </w:t>
      </w:r>
      <w:r>
        <w:t>всех</w:t>
      </w:r>
      <w:r>
        <w:rPr>
          <w:spacing w:val="-3"/>
        </w:rPr>
        <w:t xml:space="preserve"> </w:t>
      </w:r>
      <w:r>
        <w:t>классах</w:t>
      </w:r>
      <w:r>
        <w:rPr>
          <w:spacing w:val="-2"/>
        </w:rPr>
        <w:t xml:space="preserve"> </w:t>
      </w:r>
      <w:r>
        <w:t>составляет</w:t>
      </w:r>
      <w:r>
        <w:rPr>
          <w:spacing w:val="-2"/>
        </w:rPr>
        <w:t xml:space="preserve"> </w:t>
      </w:r>
      <w:r>
        <w:t>40</w:t>
      </w:r>
      <w:r>
        <w:rPr>
          <w:spacing w:val="-2"/>
        </w:rPr>
        <w:t xml:space="preserve"> минут.</w:t>
      </w:r>
    </w:p>
    <w:p w:rsidR="00A4284F" w:rsidRDefault="004E5E27">
      <w:pPr>
        <w:ind w:left="1551"/>
      </w:pPr>
      <w:r>
        <w:rPr>
          <w:i/>
        </w:rPr>
        <w:t>Начало</w:t>
      </w:r>
      <w:r>
        <w:rPr>
          <w:i/>
          <w:spacing w:val="-1"/>
        </w:rPr>
        <w:t xml:space="preserve"> </w:t>
      </w:r>
      <w:r>
        <w:rPr>
          <w:i/>
        </w:rPr>
        <w:t>занятий</w:t>
      </w:r>
      <w:r>
        <w:rPr>
          <w:i/>
          <w:spacing w:val="-1"/>
        </w:rPr>
        <w:t xml:space="preserve"> </w:t>
      </w:r>
      <w:r>
        <w:t>- 8</w:t>
      </w:r>
      <w:r>
        <w:rPr>
          <w:spacing w:val="-1"/>
        </w:rPr>
        <w:t xml:space="preserve"> </w:t>
      </w:r>
      <w:r>
        <w:t>часов</w:t>
      </w:r>
      <w:r>
        <w:rPr>
          <w:spacing w:val="-2"/>
        </w:rPr>
        <w:t xml:space="preserve"> </w:t>
      </w:r>
      <w:r>
        <w:t xml:space="preserve">00 </w:t>
      </w:r>
      <w:r>
        <w:rPr>
          <w:spacing w:val="-2"/>
        </w:rPr>
        <w:t>минут.</w:t>
      </w:r>
    </w:p>
    <w:p w:rsidR="00A4284F" w:rsidRDefault="004E5E27">
      <w:pPr>
        <w:ind w:left="842" w:firstLine="709"/>
      </w:pPr>
      <w:r>
        <w:rPr>
          <w:i/>
        </w:rPr>
        <w:t xml:space="preserve">Продолжительность учебного года в 10 классе </w:t>
      </w:r>
      <w:r>
        <w:t>– 34 учебных недель. Все обучающиеся 10-х классов занимаются по пятидневной</w:t>
      </w:r>
      <w:r>
        <w:rPr>
          <w:spacing w:val="40"/>
        </w:rPr>
        <w:t xml:space="preserve"> </w:t>
      </w:r>
      <w:r>
        <w:t>учебной неделе.</w:t>
      </w:r>
    </w:p>
    <w:p w:rsidR="00A4284F" w:rsidRDefault="004E5E27">
      <w:pPr>
        <w:ind w:left="842" w:firstLine="709"/>
      </w:pPr>
      <w:r>
        <w:rPr>
          <w:i/>
        </w:rPr>
        <w:t xml:space="preserve">Продолжительность учебного года в 11 классе </w:t>
      </w:r>
      <w:r>
        <w:t>– 33 учебных недели. Все обучающиеся 11-х классов занимаются по пятидневной</w:t>
      </w:r>
      <w:r>
        <w:rPr>
          <w:spacing w:val="40"/>
        </w:rPr>
        <w:t xml:space="preserve"> </w:t>
      </w:r>
      <w:r>
        <w:t>учебной неделе.</w:t>
      </w:r>
    </w:p>
    <w:p w:rsidR="00A4284F" w:rsidRDefault="004E5E27">
      <w:pPr>
        <w:ind w:left="1551"/>
        <w:rPr>
          <w:i/>
        </w:rPr>
      </w:pPr>
      <w:r>
        <w:rPr>
          <w:i/>
        </w:rPr>
        <w:t>Формы</w:t>
      </w:r>
      <w:r>
        <w:rPr>
          <w:i/>
          <w:spacing w:val="-7"/>
        </w:rPr>
        <w:t xml:space="preserve"> </w:t>
      </w:r>
      <w:r>
        <w:rPr>
          <w:i/>
        </w:rPr>
        <w:t>организации</w:t>
      </w:r>
      <w:r>
        <w:rPr>
          <w:i/>
          <w:spacing w:val="-3"/>
        </w:rPr>
        <w:t xml:space="preserve"> </w:t>
      </w:r>
      <w:r>
        <w:rPr>
          <w:i/>
        </w:rPr>
        <w:t>учебных</w:t>
      </w:r>
      <w:r>
        <w:rPr>
          <w:i/>
          <w:spacing w:val="-5"/>
        </w:rPr>
        <w:t xml:space="preserve"> </w:t>
      </w:r>
      <w:r>
        <w:rPr>
          <w:i/>
        </w:rPr>
        <w:t>занятий</w:t>
      </w:r>
      <w:r>
        <w:rPr>
          <w:i/>
          <w:spacing w:val="-3"/>
        </w:rPr>
        <w:t xml:space="preserve"> </w:t>
      </w:r>
      <w:r>
        <w:rPr>
          <w:i/>
        </w:rPr>
        <w:t>определяются</w:t>
      </w:r>
      <w:r>
        <w:rPr>
          <w:i/>
          <w:spacing w:val="-5"/>
        </w:rPr>
        <w:t xml:space="preserve"> </w:t>
      </w:r>
      <w:r>
        <w:rPr>
          <w:i/>
        </w:rPr>
        <w:t>рабочими</w:t>
      </w:r>
      <w:r>
        <w:rPr>
          <w:i/>
          <w:spacing w:val="-3"/>
        </w:rPr>
        <w:t xml:space="preserve"> </w:t>
      </w:r>
      <w:r>
        <w:rPr>
          <w:i/>
          <w:spacing w:val="-2"/>
        </w:rPr>
        <w:t>программами.</w:t>
      </w:r>
    </w:p>
    <w:p w:rsidR="00A4284F" w:rsidRDefault="004E5E27">
      <w:pPr>
        <w:ind w:left="842" w:right="125" w:firstLine="709"/>
      </w:pPr>
      <w:r>
        <w:rPr>
          <w:i/>
        </w:rPr>
        <w:t>Формы</w:t>
      </w:r>
      <w:r>
        <w:rPr>
          <w:i/>
          <w:spacing w:val="-4"/>
        </w:rPr>
        <w:t xml:space="preserve"> </w:t>
      </w:r>
      <w:r>
        <w:rPr>
          <w:i/>
        </w:rPr>
        <w:t>промежуточной</w:t>
      </w:r>
      <w:r>
        <w:rPr>
          <w:i/>
          <w:spacing w:val="-4"/>
        </w:rPr>
        <w:t xml:space="preserve"> </w:t>
      </w:r>
      <w:r>
        <w:rPr>
          <w:i/>
        </w:rPr>
        <w:t>аттестации</w:t>
      </w:r>
      <w:r>
        <w:rPr>
          <w:i/>
          <w:spacing w:val="-3"/>
        </w:rPr>
        <w:t xml:space="preserve"> </w:t>
      </w:r>
      <w:r>
        <w:t>–полугодовая,</w:t>
      </w:r>
      <w:r>
        <w:rPr>
          <w:spacing w:val="-4"/>
        </w:rPr>
        <w:t xml:space="preserve"> </w:t>
      </w:r>
      <w:r>
        <w:t>годовая</w:t>
      </w:r>
      <w:r>
        <w:rPr>
          <w:spacing w:val="-4"/>
        </w:rPr>
        <w:t xml:space="preserve"> </w:t>
      </w:r>
      <w:r>
        <w:t>отметка</w:t>
      </w:r>
      <w:r>
        <w:rPr>
          <w:spacing w:val="-4"/>
        </w:rPr>
        <w:t xml:space="preserve"> </w:t>
      </w:r>
      <w:r>
        <w:t>по</w:t>
      </w:r>
      <w:r>
        <w:rPr>
          <w:spacing w:val="-4"/>
        </w:rPr>
        <w:t xml:space="preserve"> </w:t>
      </w:r>
      <w:r>
        <w:t>учебным</w:t>
      </w:r>
      <w:r>
        <w:rPr>
          <w:spacing w:val="-4"/>
        </w:rPr>
        <w:t xml:space="preserve"> </w:t>
      </w:r>
      <w:r>
        <w:t>предметам,</w:t>
      </w:r>
      <w:r>
        <w:rPr>
          <w:spacing w:val="-4"/>
        </w:rPr>
        <w:t xml:space="preserve"> </w:t>
      </w:r>
      <w:r>
        <w:t>отметка за защиту индивидуального проекта.</w:t>
      </w:r>
    </w:p>
    <w:p w:rsidR="00A4284F" w:rsidRDefault="00A4284F">
      <w:pPr>
        <w:sectPr w:rsidR="00A4284F">
          <w:pgSz w:w="11910" w:h="16840"/>
          <w:pgMar w:top="1620" w:right="425" w:bottom="920" w:left="141" w:header="0" w:footer="733" w:gutter="0"/>
          <w:cols w:space="720"/>
        </w:sectPr>
      </w:pPr>
    </w:p>
    <w:p w:rsidR="00A4284F" w:rsidRDefault="004E5E27">
      <w:pPr>
        <w:pStyle w:val="a3"/>
        <w:spacing w:before="72"/>
        <w:ind w:left="842" w:right="133" w:firstLine="709"/>
      </w:pPr>
      <w:r>
        <w:rPr>
          <w:i/>
        </w:rPr>
        <w:t xml:space="preserve">Государственная итоговая аттестация </w:t>
      </w:r>
      <w:r>
        <w:t>обучающихся 11 классов проводится за рамками учебного года в мае-июне текущего года. Сроки проведения государственной итоговой аттестации устанавливаются Министерством просвещения РФ.</w:t>
      </w:r>
    </w:p>
    <w:p w:rsidR="00A4284F" w:rsidRDefault="004E5E27">
      <w:pPr>
        <w:pStyle w:val="a3"/>
        <w:ind w:left="842" w:right="133" w:firstLine="709"/>
      </w:pPr>
      <w:r>
        <w:rPr>
          <w:i/>
        </w:rPr>
        <w:t>Учебные сборы для юношей 10-го класса</w:t>
      </w:r>
      <w:r>
        <w:t>: сроки проведения учебных сборов для юношей 10-ого класса устанавливаются Министерством просвещения Российской Федерации и приказом комитета по образованию Администрации города Новоалтайска.</w:t>
      </w:r>
    </w:p>
    <w:p w:rsidR="00A4284F" w:rsidRDefault="004E5E27">
      <w:pPr>
        <w:pStyle w:val="a3"/>
        <w:ind w:left="842" w:right="137" w:firstLine="709"/>
      </w:pPr>
      <w:r>
        <w:t>Учебный план профиля строится с ориентацией на будущую сферу профессиональной деятельности,</w:t>
      </w:r>
      <w:r>
        <w:rPr>
          <w:spacing w:val="40"/>
        </w:rPr>
        <w:t xml:space="preserve"> </w:t>
      </w:r>
      <w:r>
        <w:t xml:space="preserve">с учетом предполагаемого продолжения образования обучающихся, на основе изучения намерения и предпочтения обучающихся и их родителей (законных представителей), осуществляемого с помощью </w:t>
      </w:r>
      <w:r>
        <w:rPr>
          <w:spacing w:val="-2"/>
        </w:rPr>
        <w:t>анкетирования.</w:t>
      </w:r>
    </w:p>
    <w:p w:rsidR="00A4284F" w:rsidRDefault="004E5E27">
      <w:pPr>
        <w:pStyle w:val="a3"/>
        <w:ind w:left="842" w:right="129" w:firstLine="709"/>
      </w:pPr>
      <w:r>
        <w:rPr>
          <w:b/>
        </w:rPr>
        <w:t xml:space="preserve">Технологический профиль </w:t>
      </w:r>
      <w:r>
        <w:t>ориентирован на производственную, инженерную и информационную сферы деятельности, поэтому в данном профиле для изучения на углубленном уровне выбраны учебные предметы</w:t>
      </w:r>
      <w:r>
        <w:rPr>
          <w:spacing w:val="33"/>
        </w:rPr>
        <w:t xml:space="preserve"> </w:t>
      </w:r>
      <w:r>
        <w:t>и</w:t>
      </w:r>
      <w:r>
        <w:rPr>
          <w:spacing w:val="33"/>
        </w:rPr>
        <w:t xml:space="preserve"> </w:t>
      </w:r>
      <w:r>
        <w:t>курсы</w:t>
      </w:r>
      <w:r>
        <w:rPr>
          <w:spacing w:val="33"/>
        </w:rPr>
        <w:t xml:space="preserve"> </w:t>
      </w:r>
      <w:r>
        <w:t>по</w:t>
      </w:r>
      <w:r>
        <w:rPr>
          <w:spacing w:val="33"/>
        </w:rPr>
        <w:t xml:space="preserve"> </w:t>
      </w:r>
      <w:r>
        <w:t>выбору</w:t>
      </w:r>
      <w:r>
        <w:rPr>
          <w:spacing w:val="33"/>
        </w:rPr>
        <w:t xml:space="preserve"> </w:t>
      </w:r>
      <w:r>
        <w:t>преимущественно</w:t>
      </w:r>
      <w:r>
        <w:rPr>
          <w:spacing w:val="33"/>
        </w:rPr>
        <w:t xml:space="preserve"> </w:t>
      </w:r>
      <w:r>
        <w:t>из</w:t>
      </w:r>
      <w:r>
        <w:rPr>
          <w:spacing w:val="33"/>
        </w:rPr>
        <w:t xml:space="preserve"> </w:t>
      </w:r>
      <w:r>
        <w:t>предметных</w:t>
      </w:r>
      <w:r>
        <w:rPr>
          <w:spacing w:val="33"/>
        </w:rPr>
        <w:t xml:space="preserve"> </w:t>
      </w:r>
      <w:r>
        <w:t>областей</w:t>
      </w:r>
      <w:r>
        <w:rPr>
          <w:spacing w:val="33"/>
        </w:rPr>
        <w:t xml:space="preserve"> </w:t>
      </w:r>
      <w:r>
        <w:t>«Математика</w:t>
      </w:r>
      <w:r>
        <w:rPr>
          <w:spacing w:val="33"/>
        </w:rPr>
        <w:t xml:space="preserve"> </w:t>
      </w:r>
      <w:r>
        <w:t>и</w:t>
      </w:r>
      <w:r>
        <w:rPr>
          <w:spacing w:val="33"/>
        </w:rPr>
        <w:t xml:space="preserve"> </w:t>
      </w:r>
      <w:r>
        <w:t>информатика»</w:t>
      </w:r>
      <w:r>
        <w:rPr>
          <w:spacing w:val="33"/>
        </w:rPr>
        <w:t xml:space="preserve"> </w:t>
      </w:r>
      <w:r>
        <w:t>и</w:t>
      </w:r>
    </w:p>
    <w:p w:rsidR="00A4284F" w:rsidRDefault="004E5E27">
      <w:pPr>
        <w:pStyle w:val="a3"/>
        <w:ind w:left="842"/>
      </w:pPr>
      <w:r>
        <w:t>«Естественные</w:t>
      </w:r>
      <w:r>
        <w:rPr>
          <w:spacing w:val="-6"/>
        </w:rPr>
        <w:t xml:space="preserve"> </w:t>
      </w:r>
      <w:r>
        <w:t>науки»:</w:t>
      </w:r>
      <w:r>
        <w:rPr>
          <w:spacing w:val="-5"/>
        </w:rPr>
        <w:t xml:space="preserve"> </w:t>
      </w:r>
      <w:r>
        <w:t>математика,</w:t>
      </w:r>
      <w:r>
        <w:rPr>
          <w:spacing w:val="-5"/>
        </w:rPr>
        <w:t xml:space="preserve"> </w:t>
      </w:r>
      <w:r>
        <w:t>информатика,</w:t>
      </w:r>
      <w:r>
        <w:rPr>
          <w:spacing w:val="-4"/>
        </w:rPr>
        <w:t xml:space="preserve"> </w:t>
      </w:r>
      <w:r>
        <w:rPr>
          <w:spacing w:val="-2"/>
        </w:rPr>
        <w:t>физика.</w:t>
      </w:r>
    </w:p>
    <w:p w:rsidR="00A4284F" w:rsidRDefault="004E5E27">
      <w:pPr>
        <w:pStyle w:val="a3"/>
        <w:ind w:left="842" w:right="134" w:firstLine="709"/>
      </w:pPr>
      <w:r>
        <w:rPr>
          <w:b/>
        </w:rPr>
        <w:t xml:space="preserve">Естественно-научный профиль </w:t>
      </w:r>
      <w:r>
        <w:t>ориентирует на такие сферы деятельности, как медицина, биотехнологии и др. В данном профиле для изучения на углубленном уровне выбраны учебные предметы и курсы по выбору преимущественно из предметных областей «Математика и информатика» и «Естественные науки»: математика, химия, биология.</w:t>
      </w:r>
    </w:p>
    <w:p w:rsidR="00A4284F" w:rsidRDefault="004E5E27">
      <w:pPr>
        <w:pStyle w:val="a3"/>
        <w:ind w:left="842" w:right="138" w:firstLine="709"/>
      </w:pPr>
      <w:r>
        <w:rPr>
          <w:b/>
        </w:rPr>
        <w:t xml:space="preserve">Гуманитарный профиль </w:t>
      </w:r>
      <w:r>
        <w:t>ориентирует на такие сферы деятельности, как филология, педагогика, психология, общественные отношения и др. Он представлен разными направлениями:</w:t>
      </w:r>
    </w:p>
    <w:p w:rsidR="00A4284F" w:rsidRDefault="004E5E27" w:rsidP="00D7785A">
      <w:pPr>
        <w:pStyle w:val="a4"/>
        <w:numPr>
          <w:ilvl w:val="0"/>
          <w:numId w:val="56"/>
        </w:numPr>
        <w:tabs>
          <w:tab w:val="left" w:pos="1688"/>
        </w:tabs>
        <w:ind w:right="140" w:firstLine="709"/>
      </w:pPr>
      <w:r>
        <w:t>для изучения на углубленном уровне выбраны учебные предметы преимущественно из предметных областей «Общественные науки» и «Иностранные языки»: английский язык, история, право;</w:t>
      </w:r>
    </w:p>
    <w:p w:rsidR="00A4284F" w:rsidRDefault="004E5E27" w:rsidP="00D7785A">
      <w:pPr>
        <w:pStyle w:val="a4"/>
        <w:numPr>
          <w:ilvl w:val="0"/>
          <w:numId w:val="56"/>
        </w:numPr>
        <w:tabs>
          <w:tab w:val="left" w:pos="1688"/>
        </w:tabs>
        <w:ind w:right="140" w:firstLine="709"/>
      </w:pPr>
      <w:r>
        <w:t>для изучения на углубленном уровне выбраны учебные предметы преимущественно из предметных областей «Русский язык и литература», «Общественные науки»: русский язык, история, экономика, право;</w:t>
      </w:r>
    </w:p>
    <w:p w:rsidR="00A4284F" w:rsidRDefault="004E5E27" w:rsidP="00D7785A">
      <w:pPr>
        <w:pStyle w:val="a4"/>
        <w:numPr>
          <w:ilvl w:val="0"/>
          <w:numId w:val="56"/>
        </w:numPr>
        <w:tabs>
          <w:tab w:val="left" w:pos="1688"/>
        </w:tabs>
        <w:ind w:right="140" w:firstLine="709"/>
      </w:pPr>
      <w:r>
        <w:t>для изучения на углубленном уровне выбраны учебные предметы преимущественно из предметных областей «Общественные науки» «Русский язык и литература» и «Иностранные языки»: русский язык, литература, английский язык.</w:t>
      </w:r>
    </w:p>
    <w:p w:rsidR="00A4284F" w:rsidRDefault="004E5E27">
      <w:pPr>
        <w:pStyle w:val="a3"/>
        <w:ind w:left="842" w:right="135" w:firstLine="709"/>
      </w:pPr>
      <w:r>
        <w:rPr>
          <w:b/>
        </w:rPr>
        <w:t xml:space="preserve">Универсальный профиль </w:t>
      </w:r>
      <w:r>
        <w:t>ориентирован, в первую очередь, на обучающихся, чей выбор «не вписывается» в рамки заданных выше профилей. Он позволяет ограничиться базовым уровнем изучения учебных предметов, однако ученик также может выбрать учебные предметы на углубленном уровне.</w:t>
      </w:r>
    </w:p>
    <w:p w:rsidR="00A4284F" w:rsidRDefault="004E5E27">
      <w:pPr>
        <w:pStyle w:val="a3"/>
        <w:ind w:left="842" w:right="129" w:firstLine="709"/>
      </w:pPr>
      <w:r>
        <w:rPr>
          <w:b/>
        </w:rPr>
        <w:t xml:space="preserve">Социально-экономический профиль </w:t>
      </w:r>
      <w:r>
        <w:t>ориентирует на профессии, связанные с социальной сферой, финансами и экономикой, с обработкой информации, с такими сферами деятельности, как управление, предпринимательство, работа с финансами и др., поэтому в данном профиле для изучения на углубленном уровне</w:t>
      </w:r>
      <w:r>
        <w:rPr>
          <w:spacing w:val="80"/>
        </w:rPr>
        <w:t xml:space="preserve"> </w:t>
      </w:r>
      <w:r>
        <w:t>выбраны</w:t>
      </w:r>
      <w:r>
        <w:rPr>
          <w:spacing w:val="80"/>
        </w:rPr>
        <w:t xml:space="preserve"> </w:t>
      </w:r>
      <w:r>
        <w:t>учебные</w:t>
      </w:r>
      <w:r>
        <w:rPr>
          <w:spacing w:val="80"/>
        </w:rPr>
        <w:t xml:space="preserve"> </w:t>
      </w:r>
      <w:r>
        <w:t>предметы</w:t>
      </w:r>
      <w:r>
        <w:rPr>
          <w:spacing w:val="80"/>
        </w:rPr>
        <w:t xml:space="preserve"> </w:t>
      </w:r>
      <w:r>
        <w:t>и</w:t>
      </w:r>
      <w:r>
        <w:rPr>
          <w:spacing w:val="80"/>
        </w:rPr>
        <w:t xml:space="preserve"> </w:t>
      </w:r>
      <w:r>
        <w:t>курсы</w:t>
      </w:r>
      <w:r>
        <w:rPr>
          <w:spacing w:val="80"/>
        </w:rPr>
        <w:t xml:space="preserve"> </w:t>
      </w:r>
      <w:r>
        <w:t>по</w:t>
      </w:r>
      <w:r>
        <w:rPr>
          <w:spacing w:val="80"/>
        </w:rPr>
        <w:t xml:space="preserve"> </w:t>
      </w:r>
      <w:r>
        <w:t>выбору</w:t>
      </w:r>
      <w:r>
        <w:rPr>
          <w:spacing w:val="80"/>
        </w:rPr>
        <w:t xml:space="preserve"> </w:t>
      </w:r>
      <w:r>
        <w:t>преимущественно</w:t>
      </w:r>
      <w:r>
        <w:rPr>
          <w:spacing w:val="80"/>
        </w:rPr>
        <w:t xml:space="preserve"> </w:t>
      </w:r>
      <w:r>
        <w:t>из</w:t>
      </w:r>
      <w:r>
        <w:rPr>
          <w:spacing w:val="80"/>
        </w:rPr>
        <w:t xml:space="preserve"> </w:t>
      </w:r>
      <w:r>
        <w:t>предметных</w:t>
      </w:r>
      <w:r>
        <w:rPr>
          <w:spacing w:val="80"/>
        </w:rPr>
        <w:t xml:space="preserve"> </w:t>
      </w:r>
      <w:r>
        <w:t>областей</w:t>
      </w:r>
    </w:p>
    <w:p w:rsidR="00A4284F" w:rsidRDefault="004E5E27">
      <w:pPr>
        <w:pStyle w:val="a3"/>
        <w:ind w:left="842"/>
      </w:pPr>
      <w:r>
        <w:t>«Математика</w:t>
      </w:r>
      <w:r>
        <w:rPr>
          <w:spacing w:val="-7"/>
        </w:rPr>
        <w:t xml:space="preserve"> </w:t>
      </w:r>
      <w:r>
        <w:t>и</w:t>
      </w:r>
      <w:r>
        <w:rPr>
          <w:spacing w:val="-4"/>
        </w:rPr>
        <w:t xml:space="preserve"> </w:t>
      </w:r>
      <w:r>
        <w:t>информатика»</w:t>
      </w:r>
      <w:r>
        <w:rPr>
          <w:spacing w:val="-4"/>
        </w:rPr>
        <w:t xml:space="preserve"> </w:t>
      </w:r>
      <w:r>
        <w:t>и</w:t>
      </w:r>
      <w:r>
        <w:rPr>
          <w:spacing w:val="-4"/>
        </w:rPr>
        <w:t xml:space="preserve"> </w:t>
      </w:r>
      <w:r>
        <w:t>«Общественные</w:t>
      </w:r>
      <w:r>
        <w:rPr>
          <w:spacing w:val="-5"/>
        </w:rPr>
        <w:t xml:space="preserve"> </w:t>
      </w:r>
      <w:r>
        <w:t>науки»:</w:t>
      </w:r>
      <w:r>
        <w:rPr>
          <w:spacing w:val="-4"/>
        </w:rPr>
        <w:t xml:space="preserve"> </w:t>
      </w:r>
      <w:r>
        <w:t>математика,</w:t>
      </w:r>
      <w:r>
        <w:rPr>
          <w:spacing w:val="-4"/>
        </w:rPr>
        <w:t xml:space="preserve"> </w:t>
      </w:r>
      <w:r>
        <w:t>экономика,</w:t>
      </w:r>
      <w:r>
        <w:rPr>
          <w:spacing w:val="-3"/>
        </w:rPr>
        <w:t xml:space="preserve"> </w:t>
      </w:r>
      <w:r>
        <w:rPr>
          <w:spacing w:val="-2"/>
        </w:rPr>
        <w:t>право.</w:t>
      </w:r>
    </w:p>
    <w:p w:rsidR="00A4284F" w:rsidRDefault="004E5E27">
      <w:pPr>
        <w:pStyle w:val="a3"/>
        <w:spacing w:before="214"/>
        <w:ind w:left="842" w:right="127" w:firstLine="709"/>
      </w:pPr>
      <w:r>
        <w:t xml:space="preserve">При этом учебный план профиля обучения (кроме универсального) должен содержать не менее </w:t>
      </w:r>
      <w:r>
        <w:rPr>
          <w:b/>
        </w:rPr>
        <w:t xml:space="preserve">3 (4) </w:t>
      </w:r>
      <w:r>
        <w:t xml:space="preserve">учебных предметов на углубленном уровне изучения из соответствующей профилю обучения предметной области и (или) смежной с ней предметной области. В учебном плане универсального профиля могут быть </w:t>
      </w:r>
      <w:r>
        <w:rPr>
          <w:b/>
        </w:rPr>
        <w:t xml:space="preserve">0(4) </w:t>
      </w:r>
      <w:r>
        <w:t>учебных предметов на углубленном уровне.</w:t>
      </w:r>
    </w:p>
    <w:p w:rsidR="00A4284F" w:rsidRDefault="004E5E27">
      <w:pPr>
        <w:pStyle w:val="a3"/>
        <w:ind w:left="842" w:right="125" w:firstLine="709"/>
      </w:pPr>
      <w:r>
        <w:t xml:space="preserve">Исходя из перечня учебных предметов </w:t>
      </w:r>
      <w:r>
        <w:rPr>
          <w:b/>
        </w:rPr>
        <w:t xml:space="preserve">обязательных </w:t>
      </w:r>
      <w:r>
        <w:t xml:space="preserve">для включения </w:t>
      </w:r>
      <w:r>
        <w:rPr>
          <w:b/>
        </w:rPr>
        <w:t xml:space="preserve">во все </w:t>
      </w:r>
      <w:r>
        <w:t>учебные планы, в нем отсутствуют учебные предметы из предметной области «Естественные науки». Следовательно, при формировании учебного плана необходимо предусмотреть не менее одного учебного предмета из данной предметной области и отразить в учебном плане.</w:t>
      </w:r>
    </w:p>
    <w:p w:rsidR="00A4284F" w:rsidRDefault="004E5E27">
      <w:pPr>
        <w:pStyle w:val="a3"/>
        <w:ind w:left="842" w:right="126" w:firstLine="709"/>
        <w:rPr>
          <w:sz w:val="28"/>
        </w:rPr>
      </w:pPr>
      <w:r>
        <w:t xml:space="preserve">Таким образом, учебный план должен содержать </w:t>
      </w:r>
      <w:r>
        <w:rPr>
          <w:b/>
        </w:rPr>
        <w:t xml:space="preserve">10 (11) </w:t>
      </w:r>
      <w:r>
        <w:t xml:space="preserve">учебных предметов, где </w:t>
      </w:r>
      <w:r>
        <w:rPr>
          <w:b/>
        </w:rPr>
        <w:t xml:space="preserve">7 </w:t>
      </w:r>
      <w:r>
        <w:t>учебных</w:t>
      </w:r>
      <w:r>
        <w:rPr>
          <w:spacing w:val="40"/>
        </w:rPr>
        <w:t xml:space="preserve"> </w:t>
      </w:r>
      <w:r>
        <w:t xml:space="preserve">предметов обязательны для включения во все учебные планы, при этом в </w:t>
      </w:r>
      <w:r>
        <w:rPr>
          <w:b/>
        </w:rPr>
        <w:t xml:space="preserve">0(4) </w:t>
      </w:r>
      <w:r>
        <w:t>учебных предметов на углубленном уровне определяется в соответствии с профилем обучения</w:t>
      </w:r>
      <w:r>
        <w:rPr>
          <w:sz w:val="28"/>
        </w:rPr>
        <w:t>.</w:t>
      </w:r>
    </w:p>
    <w:p w:rsidR="00A4284F" w:rsidRDefault="004E5E27">
      <w:pPr>
        <w:spacing w:before="1"/>
        <w:ind w:left="842" w:right="125" w:firstLine="600"/>
        <w:jc w:val="both"/>
        <w:rPr>
          <w:b/>
        </w:rPr>
      </w:pPr>
      <w:r>
        <w:t xml:space="preserve">Также в качестве обязательного компонента учебного плана СОО является </w:t>
      </w:r>
      <w:r>
        <w:rPr>
          <w:b/>
        </w:rPr>
        <w:t xml:space="preserve">индивидуальный(ые) </w:t>
      </w:r>
      <w:r>
        <w:rPr>
          <w:b/>
          <w:spacing w:val="-2"/>
        </w:rPr>
        <w:t>проект(ы).</w:t>
      </w:r>
    </w:p>
    <w:p w:rsidR="00A4284F" w:rsidRDefault="004E5E27">
      <w:pPr>
        <w:pStyle w:val="a3"/>
        <w:ind w:left="842" w:right="128" w:firstLine="600"/>
      </w:pPr>
      <w:r>
        <w:t xml:space="preserve">Кроме обязательных учебных предметов в учебный план могут быть включены </w:t>
      </w:r>
      <w:r>
        <w:rPr>
          <w:b/>
        </w:rPr>
        <w:t xml:space="preserve">дополнительные учебные предметы, курсы по выбору </w:t>
      </w:r>
      <w:r>
        <w:t>в соответствии со спецификой и возможностями образовательной организации (например, Астрономия, Искусство, Психология, Технология, Дизайн, История родного края, Экология</w:t>
      </w:r>
      <w:r>
        <w:rPr>
          <w:spacing w:val="38"/>
        </w:rPr>
        <w:t xml:space="preserve"> </w:t>
      </w:r>
      <w:r>
        <w:t>моего</w:t>
      </w:r>
      <w:r>
        <w:rPr>
          <w:spacing w:val="38"/>
        </w:rPr>
        <w:t xml:space="preserve"> </w:t>
      </w:r>
      <w:r>
        <w:t>края</w:t>
      </w:r>
      <w:r>
        <w:rPr>
          <w:spacing w:val="38"/>
        </w:rPr>
        <w:t xml:space="preserve"> </w:t>
      </w:r>
      <w:r>
        <w:t>и</w:t>
      </w:r>
      <w:r>
        <w:rPr>
          <w:spacing w:val="38"/>
        </w:rPr>
        <w:t xml:space="preserve"> </w:t>
      </w:r>
      <w:r>
        <w:t>др.).</w:t>
      </w:r>
      <w:r>
        <w:rPr>
          <w:spacing w:val="38"/>
        </w:rPr>
        <w:t xml:space="preserve"> </w:t>
      </w:r>
      <w:r>
        <w:t>К</w:t>
      </w:r>
      <w:r>
        <w:rPr>
          <w:spacing w:val="38"/>
        </w:rPr>
        <w:t xml:space="preserve"> </w:t>
      </w:r>
      <w:r>
        <w:t>курсам</w:t>
      </w:r>
      <w:r>
        <w:rPr>
          <w:spacing w:val="38"/>
        </w:rPr>
        <w:t xml:space="preserve"> </w:t>
      </w:r>
      <w:r>
        <w:t>по</w:t>
      </w:r>
      <w:r>
        <w:rPr>
          <w:spacing w:val="38"/>
        </w:rPr>
        <w:t xml:space="preserve"> </w:t>
      </w:r>
      <w:r>
        <w:t>выбору</w:t>
      </w:r>
      <w:r>
        <w:rPr>
          <w:spacing w:val="38"/>
        </w:rPr>
        <w:t xml:space="preserve"> </w:t>
      </w:r>
      <w:r>
        <w:t>могут</w:t>
      </w:r>
      <w:r>
        <w:rPr>
          <w:spacing w:val="38"/>
        </w:rPr>
        <w:t xml:space="preserve"> </w:t>
      </w:r>
      <w:r>
        <w:t>относиться</w:t>
      </w:r>
      <w:r>
        <w:rPr>
          <w:spacing w:val="38"/>
        </w:rPr>
        <w:t xml:space="preserve"> </w:t>
      </w:r>
      <w:r>
        <w:t>факультативные</w:t>
      </w:r>
      <w:r>
        <w:rPr>
          <w:spacing w:val="38"/>
        </w:rPr>
        <w:t xml:space="preserve"> </w:t>
      </w:r>
      <w:r>
        <w:t>(необязательные</w:t>
      </w:r>
      <w:r>
        <w:rPr>
          <w:spacing w:val="38"/>
        </w:rPr>
        <w:t xml:space="preserve"> </w:t>
      </w:r>
      <w:r>
        <w:t>для</w:t>
      </w:r>
    </w:p>
    <w:p w:rsidR="00A4284F" w:rsidRDefault="00A4284F">
      <w:pPr>
        <w:pStyle w:val="a3"/>
        <w:sectPr w:rsidR="00A4284F">
          <w:pgSz w:w="11910" w:h="16840"/>
          <w:pgMar w:top="1560" w:right="425" w:bottom="920" w:left="141" w:header="0" w:footer="733" w:gutter="0"/>
          <w:cols w:space="720"/>
        </w:sectPr>
      </w:pPr>
    </w:p>
    <w:p w:rsidR="00A4284F" w:rsidRDefault="004E5E27">
      <w:pPr>
        <w:spacing w:before="72"/>
        <w:ind w:left="842"/>
      </w:pPr>
      <w:r>
        <w:t>данного уровня образования) и элективные (избираемые в обязательном порядке) учебные предметы, курсы, дисциплины (модули) (</w:t>
      </w:r>
      <w:r>
        <w:rPr>
          <w:i/>
        </w:rPr>
        <w:t>ст.34,п.5 Федерального закона РФ №273-ФЗ</w:t>
      </w:r>
      <w:r>
        <w:t>).</w:t>
      </w:r>
    </w:p>
    <w:p w:rsidR="00A4284F" w:rsidRDefault="004E5E27">
      <w:pPr>
        <w:pStyle w:val="a3"/>
        <w:spacing w:line="249" w:lineRule="auto"/>
        <w:ind w:left="842" w:right="230" w:firstLine="453"/>
      </w:pPr>
      <w:r>
        <w:t xml:space="preserve">Обязательная часть </w:t>
      </w:r>
      <w:r>
        <w:rPr>
          <w:color w:val="000009"/>
        </w:rPr>
        <w:t>учебного плана обеспечивает достижение целей среднего общего образования и реализуется через обязательные учебные предметы. Часть учебного плана, формируемая участниками образовательных отношений, реализуется через дополнительные учебные предметы и курсы по выбору и обеспечивает реализацию индивидуальных потребностей обучающихся.</w:t>
      </w:r>
    </w:p>
    <w:p w:rsidR="00A4284F" w:rsidRDefault="004E5E27">
      <w:pPr>
        <w:pStyle w:val="a3"/>
        <w:spacing w:before="14"/>
        <w:ind w:left="842" w:right="129" w:firstLine="600"/>
      </w:pPr>
      <w:r>
        <w:t xml:space="preserve">При разработке и утверждении учебных планов следует учесть требования </w:t>
      </w:r>
      <w:r>
        <w:rPr>
          <w:b/>
          <w:i/>
        </w:rPr>
        <w:t xml:space="preserve">ст.28, ст.30 Федерального закона № 273-ФЗ </w:t>
      </w:r>
      <w:r>
        <w:t>о необходимости учета мнения обучающихся и их родителей (законных представителей). Формы учета мнения не регламентированы. Рекомендуется рассматривать данный вопрос на заседаниях коллегиальных органов управления, предусмотренных Уставом ОО. Протокол коллегиальных органов управления будет являться локальным нормативный актом, на основании которого управленческая команда образовательной организации сможет принимать решения.</w:t>
      </w:r>
    </w:p>
    <w:p w:rsidR="00A4284F" w:rsidRDefault="004E5E27">
      <w:pPr>
        <w:pStyle w:val="a3"/>
        <w:ind w:left="842" w:right="132" w:firstLine="600"/>
      </w:pPr>
      <w:r>
        <w:t>Образовательная организация обеспечивает реализацию учебного(ых) плана(ов) одного или</w:t>
      </w:r>
      <w:r>
        <w:rPr>
          <w:spacing w:val="40"/>
        </w:rPr>
        <w:t xml:space="preserve"> </w:t>
      </w:r>
      <w:r>
        <w:t>нескольких профилей обучения:</w:t>
      </w:r>
    </w:p>
    <w:p w:rsidR="00A4284F" w:rsidRDefault="004E5E27" w:rsidP="00D7785A">
      <w:pPr>
        <w:pStyle w:val="a4"/>
        <w:numPr>
          <w:ilvl w:val="0"/>
          <w:numId w:val="55"/>
        </w:numPr>
        <w:tabs>
          <w:tab w:val="left" w:pos="2271"/>
        </w:tabs>
      </w:pPr>
      <w:r>
        <w:rPr>
          <w:spacing w:val="-2"/>
        </w:rPr>
        <w:t>естественно-научного;</w:t>
      </w:r>
    </w:p>
    <w:p w:rsidR="00A4284F" w:rsidRDefault="004E5E27" w:rsidP="00D7785A">
      <w:pPr>
        <w:pStyle w:val="a4"/>
        <w:numPr>
          <w:ilvl w:val="0"/>
          <w:numId w:val="55"/>
        </w:numPr>
        <w:tabs>
          <w:tab w:val="left" w:pos="2271"/>
        </w:tabs>
      </w:pPr>
      <w:r>
        <w:rPr>
          <w:spacing w:val="-2"/>
        </w:rPr>
        <w:t>гуманитарного;</w:t>
      </w:r>
    </w:p>
    <w:p w:rsidR="00A4284F" w:rsidRDefault="004E5E27" w:rsidP="00D7785A">
      <w:pPr>
        <w:pStyle w:val="a4"/>
        <w:numPr>
          <w:ilvl w:val="0"/>
          <w:numId w:val="55"/>
        </w:numPr>
        <w:tabs>
          <w:tab w:val="left" w:pos="2271"/>
        </w:tabs>
      </w:pPr>
      <w:r>
        <w:rPr>
          <w:spacing w:val="-2"/>
        </w:rPr>
        <w:t>социально-экономического;</w:t>
      </w:r>
    </w:p>
    <w:p w:rsidR="00A4284F" w:rsidRDefault="004E5E27" w:rsidP="00D7785A">
      <w:pPr>
        <w:pStyle w:val="a4"/>
        <w:numPr>
          <w:ilvl w:val="0"/>
          <w:numId w:val="55"/>
        </w:numPr>
        <w:tabs>
          <w:tab w:val="left" w:pos="2325"/>
        </w:tabs>
        <w:ind w:left="2325" w:hanging="414"/>
      </w:pPr>
      <w:r>
        <w:rPr>
          <w:spacing w:val="-2"/>
        </w:rPr>
        <w:t>технологического;</w:t>
      </w:r>
    </w:p>
    <w:p w:rsidR="00A4284F" w:rsidRDefault="004E5E27" w:rsidP="00D7785A">
      <w:pPr>
        <w:pStyle w:val="a4"/>
        <w:numPr>
          <w:ilvl w:val="0"/>
          <w:numId w:val="55"/>
        </w:numPr>
        <w:tabs>
          <w:tab w:val="left" w:pos="2271"/>
        </w:tabs>
        <w:spacing w:before="1"/>
        <w:rPr>
          <w:sz w:val="28"/>
        </w:rPr>
      </w:pPr>
      <w:r>
        <w:rPr>
          <w:spacing w:val="-2"/>
        </w:rPr>
        <w:t>универсального.</w:t>
      </w:r>
    </w:p>
    <w:p w:rsidR="00A4284F" w:rsidRDefault="00A4284F">
      <w:pPr>
        <w:pStyle w:val="a3"/>
        <w:spacing w:before="68"/>
        <w:ind w:left="0"/>
        <w:jc w:val="left"/>
      </w:pPr>
    </w:p>
    <w:p w:rsidR="00A4284F" w:rsidRDefault="004E5E27">
      <w:pPr>
        <w:pStyle w:val="a3"/>
        <w:ind w:left="842" w:right="131" w:firstLine="851"/>
      </w:pPr>
      <w:r>
        <w:t xml:space="preserve">Для обеспечения освоения образовательной программы на основе индивидуализации ее содержания с учетом особенностей и образовательных потребностей конкретного обучающегося образовательная организация вправе разработать </w:t>
      </w:r>
      <w:r>
        <w:rPr>
          <w:b/>
        </w:rPr>
        <w:t xml:space="preserve">индивидуальный учебный план </w:t>
      </w:r>
      <w:r>
        <w:t xml:space="preserve">(п. 23 ст. 2 Федерального закона №273- </w:t>
      </w:r>
      <w:r>
        <w:rPr>
          <w:spacing w:val="-4"/>
        </w:rPr>
        <w:t>ФЗ).</w:t>
      </w:r>
    </w:p>
    <w:p w:rsidR="00A4284F" w:rsidRDefault="004E5E27">
      <w:pPr>
        <w:pStyle w:val="a3"/>
        <w:spacing w:before="1"/>
        <w:ind w:left="842" w:right="129" w:firstLine="709"/>
      </w:pPr>
      <w:r>
        <w:t>Индивидуальный учебный план (далее – ИУП) разрабатывается в соответствии с общими требованиями, представленными в первом разделе, может быть разработан на основе учебного плана по любому профилю обучения, включая универсальный.</w:t>
      </w:r>
    </w:p>
    <w:p w:rsidR="00A4284F" w:rsidRDefault="004E5E27">
      <w:pPr>
        <w:pStyle w:val="a3"/>
        <w:ind w:left="842" w:right="134" w:firstLine="709"/>
      </w:pPr>
      <w:r>
        <w:t>Разработка индивидуального учебного плана осуществляется в соответствии с нормативно- правовыми документами, регламентирующими разработку учебных планов среднего общего образования, указанными в первом разделе данных рекомендаций.</w:t>
      </w:r>
    </w:p>
    <w:p w:rsidR="00A4284F" w:rsidRDefault="004E5E27">
      <w:pPr>
        <w:pStyle w:val="a3"/>
        <w:ind w:left="1551"/>
      </w:pPr>
      <w:r>
        <w:t>ИУП</w:t>
      </w:r>
      <w:r>
        <w:rPr>
          <w:spacing w:val="-6"/>
        </w:rPr>
        <w:t xml:space="preserve"> </w:t>
      </w:r>
      <w:r>
        <w:t>может</w:t>
      </w:r>
      <w:r>
        <w:rPr>
          <w:spacing w:val="-2"/>
        </w:rPr>
        <w:t xml:space="preserve"> </w:t>
      </w:r>
      <w:r>
        <w:t>быть</w:t>
      </w:r>
      <w:r>
        <w:rPr>
          <w:spacing w:val="-3"/>
        </w:rPr>
        <w:t xml:space="preserve"> </w:t>
      </w:r>
      <w:r>
        <w:t>разработан</w:t>
      </w:r>
      <w:r>
        <w:rPr>
          <w:spacing w:val="-4"/>
        </w:rPr>
        <w:t xml:space="preserve"> </w:t>
      </w:r>
      <w:r>
        <w:t>в</w:t>
      </w:r>
      <w:r>
        <w:rPr>
          <w:spacing w:val="-3"/>
        </w:rPr>
        <w:t xml:space="preserve"> </w:t>
      </w:r>
      <w:r>
        <w:t>следующих</w:t>
      </w:r>
      <w:r>
        <w:rPr>
          <w:spacing w:val="-2"/>
        </w:rPr>
        <w:t xml:space="preserve"> случаях:</w:t>
      </w:r>
    </w:p>
    <w:p w:rsidR="00A4284F" w:rsidRDefault="004E5E27" w:rsidP="00D7785A">
      <w:pPr>
        <w:pStyle w:val="a4"/>
        <w:numPr>
          <w:ilvl w:val="0"/>
          <w:numId w:val="54"/>
        </w:numPr>
        <w:tabs>
          <w:tab w:val="left" w:pos="2257"/>
          <w:tab w:val="left" w:pos="2797"/>
          <w:tab w:val="left" w:pos="4085"/>
          <w:tab w:val="left" w:pos="5895"/>
          <w:tab w:val="left" w:pos="7392"/>
          <w:tab w:val="left" w:pos="8908"/>
          <w:tab w:val="left" w:pos="9230"/>
          <w:tab w:val="left" w:pos="10320"/>
        </w:tabs>
        <w:ind w:right="133" w:firstLine="709"/>
      </w:pPr>
      <w:r>
        <w:rPr>
          <w:spacing w:val="-4"/>
        </w:rPr>
        <w:t>для</w:t>
      </w:r>
      <w:r>
        <w:tab/>
      </w:r>
      <w:r>
        <w:rPr>
          <w:spacing w:val="-2"/>
        </w:rPr>
        <w:t>реализации</w:t>
      </w:r>
      <w:r>
        <w:tab/>
      </w:r>
      <w:r>
        <w:rPr>
          <w:spacing w:val="-2"/>
        </w:rPr>
        <w:t>индивидуальных</w:t>
      </w:r>
      <w:r>
        <w:tab/>
      </w:r>
      <w:r>
        <w:rPr>
          <w:spacing w:val="-2"/>
        </w:rPr>
        <w:t>потребностей</w:t>
      </w:r>
      <w:r>
        <w:tab/>
      </w:r>
      <w:r>
        <w:rPr>
          <w:spacing w:val="-2"/>
        </w:rPr>
        <w:t>обучающихся</w:t>
      </w:r>
      <w:r>
        <w:tab/>
      </w:r>
      <w:r>
        <w:rPr>
          <w:spacing w:val="-10"/>
        </w:rPr>
        <w:t>в</w:t>
      </w:r>
      <w:r>
        <w:tab/>
      </w:r>
      <w:r>
        <w:rPr>
          <w:spacing w:val="-2"/>
        </w:rPr>
        <w:t>освоении</w:t>
      </w:r>
      <w:r>
        <w:tab/>
      </w:r>
      <w:r>
        <w:rPr>
          <w:spacing w:val="-2"/>
        </w:rPr>
        <w:t xml:space="preserve">основной </w:t>
      </w:r>
      <w:r>
        <w:t>образовательной программы среднего общего образования;</w:t>
      </w:r>
    </w:p>
    <w:p w:rsidR="00A4284F" w:rsidRDefault="004E5E27" w:rsidP="00D7785A">
      <w:pPr>
        <w:pStyle w:val="a4"/>
        <w:numPr>
          <w:ilvl w:val="0"/>
          <w:numId w:val="54"/>
        </w:numPr>
        <w:tabs>
          <w:tab w:val="left" w:pos="2257"/>
        </w:tabs>
        <w:ind w:right="140" w:firstLine="709"/>
      </w:pPr>
      <w:r>
        <w:t>при</w:t>
      </w:r>
      <w:r>
        <w:rPr>
          <w:spacing w:val="37"/>
        </w:rPr>
        <w:t xml:space="preserve"> </w:t>
      </w:r>
      <w:r>
        <w:t>выборе</w:t>
      </w:r>
      <w:r>
        <w:rPr>
          <w:spacing w:val="37"/>
        </w:rPr>
        <w:t xml:space="preserve"> </w:t>
      </w:r>
      <w:r>
        <w:t>такого</w:t>
      </w:r>
      <w:r>
        <w:rPr>
          <w:spacing w:val="37"/>
        </w:rPr>
        <w:t xml:space="preserve"> </w:t>
      </w:r>
      <w:r>
        <w:t>способа</w:t>
      </w:r>
      <w:r>
        <w:rPr>
          <w:spacing w:val="37"/>
        </w:rPr>
        <w:t xml:space="preserve"> </w:t>
      </w:r>
      <w:r>
        <w:t>продолжения</w:t>
      </w:r>
      <w:r>
        <w:rPr>
          <w:spacing w:val="37"/>
        </w:rPr>
        <w:t xml:space="preserve"> </w:t>
      </w:r>
      <w:r>
        <w:t>обучения</w:t>
      </w:r>
      <w:r>
        <w:rPr>
          <w:spacing w:val="37"/>
        </w:rPr>
        <w:t xml:space="preserve"> </w:t>
      </w:r>
      <w:r>
        <w:t>в</w:t>
      </w:r>
      <w:r>
        <w:rPr>
          <w:spacing w:val="37"/>
        </w:rPr>
        <w:t xml:space="preserve"> </w:t>
      </w:r>
      <w:r>
        <w:t>случае</w:t>
      </w:r>
      <w:r>
        <w:rPr>
          <w:spacing w:val="37"/>
        </w:rPr>
        <w:t xml:space="preserve"> </w:t>
      </w:r>
      <w:r>
        <w:t>не</w:t>
      </w:r>
      <w:r>
        <w:rPr>
          <w:spacing w:val="37"/>
        </w:rPr>
        <w:t xml:space="preserve"> </w:t>
      </w:r>
      <w:r>
        <w:t>ликвидации</w:t>
      </w:r>
      <w:r>
        <w:rPr>
          <w:spacing w:val="37"/>
        </w:rPr>
        <w:t xml:space="preserve"> </w:t>
      </w:r>
      <w:r>
        <w:t>академической задолженности в установленный срок;</w:t>
      </w:r>
    </w:p>
    <w:p w:rsidR="00A4284F" w:rsidRDefault="004E5E27" w:rsidP="00D7785A">
      <w:pPr>
        <w:pStyle w:val="a4"/>
        <w:numPr>
          <w:ilvl w:val="0"/>
          <w:numId w:val="54"/>
        </w:numPr>
        <w:tabs>
          <w:tab w:val="left" w:pos="2257"/>
          <w:tab w:val="left" w:pos="2785"/>
          <w:tab w:val="left" w:pos="3819"/>
          <w:tab w:val="left" w:pos="5102"/>
          <w:tab w:val="left" w:pos="6605"/>
          <w:tab w:val="left" w:pos="7903"/>
          <w:tab w:val="left" w:pos="8684"/>
          <w:tab w:val="left" w:pos="9409"/>
          <w:tab w:val="left" w:pos="9712"/>
        </w:tabs>
        <w:ind w:right="134" w:firstLine="709"/>
      </w:pPr>
      <w:r>
        <w:rPr>
          <w:spacing w:val="-4"/>
        </w:rPr>
        <w:t>для</w:t>
      </w:r>
      <w:r>
        <w:tab/>
      </w:r>
      <w:r>
        <w:rPr>
          <w:spacing w:val="-2"/>
        </w:rPr>
        <w:t>развития</w:t>
      </w:r>
      <w:r>
        <w:tab/>
      </w:r>
      <w:r>
        <w:rPr>
          <w:spacing w:val="-2"/>
        </w:rPr>
        <w:t>потенциала</w:t>
      </w:r>
      <w:r>
        <w:tab/>
      </w:r>
      <w:r>
        <w:rPr>
          <w:spacing w:val="-2"/>
        </w:rPr>
        <w:t>обучающихся</w:t>
      </w:r>
      <w:r>
        <w:tab/>
      </w:r>
      <w:r>
        <w:rPr>
          <w:spacing w:val="-2"/>
        </w:rPr>
        <w:t>(одаренных</w:t>
      </w:r>
      <w:r>
        <w:tab/>
      </w:r>
      <w:r>
        <w:rPr>
          <w:spacing w:val="-2"/>
        </w:rPr>
        <w:t>детей,</w:t>
      </w:r>
      <w:r>
        <w:tab/>
      </w:r>
      <w:r>
        <w:rPr>
          <w:spacing w:val="-2"/>
        </w:rPr>
        <w:t>детей</w:t>
      </w:r>
      <w:r>
        <w:tab/>
      </w:r>
      <w:r>
        <w:rPr>
          <w:spacing w:val="-10"/>
        </w:rPr>
        <w:t>с</w:t>
      </w:r>
      <w:r>
        <w:tab/>
      </w:r>
      <w:r>
        <w:rPr>
          <w:spacing w:val="-2"/>
        </w:rPr>
        <w:t xml:space="preserve">ограниченными </w:t>
      </w:r>
      <w:r>
        <w:t>возможностями здоровья);</w:t>
      </w:r>
    </w:p>
    <w:p w:rsidR="00A4284F" w:rsidRDefault="004E5E27" w:rsidP="00D7785A">
      <w:pPr>
        <w:pStyle w:val="a4"/>
        <w:numPr>
          <w:ilvl w:val="0"/>
          <w:numId w:val="54"/>
        </w:numPr>
        <w:tabs>
          <w:tab w:val="left" w:pos="2257"/>
        </w:tabs>
        <w:ind w:left="2257" w:hanging="706"/>
      </w:pPr>
      <w:r>
        <w:t>при</w:t>
      </w:r>
      <w:r>
        <w:rPr>
          <w:spacing w:val="-8"/>
        </w:rPr>
        <w:t xml:space="preserve"> </w:t>
      </w:r>
      <w:r>
        <w:t>организации</w:t>
      </w:r>
      <w:r>
        <w:rPr>
          <w:spacing w:val="-8"/>
        </w:rPr>
        <w:t xml:space="preserve"> </w:t>
      </w:r>
      <w:r>
        <w:t>обучения</w:t>
      </w:r>
      <w:r>
        <w:rPr>
          <w:spacing w:val="-8"/>
        </w:rPr>
        <w:t xml:space="preserve"> </w:t>
      </w:r>
      <w:r>
        <w:t>вне</w:t>
      </w:r>
      <w:r>
        <w:rPr>
          <w:spacing w:val="-8"/>
        </w:rPr>
        <w:t xml:space="preserve"> </w:t>
      </w:r>
      <w:r>
        <w:t>образоваетльной</w:t>
      </w:r>
      <w:r>
        <w:rPr>
          <w:spacing w:val="-8"/>
        </w:rPr>
        <w:t xml:space="preserve"> </w:t>
      </w:r>
      <w:r>
        <w:rPr>
          <w:spacing w:val="-2"/>
        </w:rPr>
        <w:t>организации.</w:t>
      </w:r>
    </w:p>
    <w:p w:rsidR="00A4284F" w:rsidRDefault="004E5E27">
      <w:pPr>
        <w:pStyle w:val="a3"/>
        <w:ind w:left="842" w:right="135" w:firstLine="709"/>
      </w:pPr>
      <w:r>
        <w:t>Обучение по индивидуальному учебному плану, регламентируется локальными нормативными актами образовательного учреждения, в которых должны быть определены права обучающихся на ИУП, порядок организации образовательного процесса по ИУП, порядок промежуточной аттестации при обучении по ИУП, порядок разработки, утверждения и корректировки ИУП обучающихся (ООП СОО, Устав ОО, Положение об организации обучения обучающихся по ИУП).</w:t>
      </w:r>
    </w:p>
    <w:p w:rsidR="00A4284F" w:rsidRDefault="004E5E27">
      <w:pPr>
        <w:pStyle w:val="a3"/>
        <w:ind w:left="842" w:right="135" w:firstLine="709"/>
      </w:pPr>
      <w:r>
        <w:t>При разработке ИУП следует учесть требования ст.28, ст.30 Федерального закона № 273-ФЗ о необходимости учета мнения обучающихся и их родителей (законных представителей). Формы учета мнения не регламентированы. Рекомендуется рассматривать данный вопрос на заседаниях коллегиальных органов управления, предусмотренных Уставом ОО. Протокол коллегиальных органов управления будет являться локальным нормативный актом, на основании которого управленческая команда образовательной организации сможет принимать решения.</w:t>
      </w:r>
    </w:p>
    <w:p w:rsidR="00A4284F" w:rsidRDefault="004E5E27">
      <w:pPr>
        <w:pStyle w:val="a3"/>
        <w:ind w:left="842" w:right="134" w:firstLine="709"/>
      </w:pPr>
      <w:r>
        <w:t>За основу разработки ИУП может быть взят алгоритм разработки учебного плана по профилям обучения, представленный во втором разделе данных рекомендаций.</w:t>
      </w:r>
    </w:p>
    <w:p w:rsidR="00A4284F" w:rsidRDefault="004E5E27">
      <w:pPr>
        <w:pStyle w:val="a3"/>
        <w:ind w:left="842" w:right="142" w:firstLine="709"/>
      </w:pPr>
      <w:r>
        <w:t>Необходимо разъяснить обучающимся и родителям порядок составления ИУП, возможности и правила его изменения в период обучения, формы и порядок отчетности по выбранным курсам.</w:t>
      </w:r>
    </w:p>
    <w:p w:rsidR="00A4284F" w:rsidRDefault="00A4284F">
      <w:pPr>
        <w:pStyle w:val="a3"/>
        <w:sectPr w:rsidR="00A4284F">
          <w:pgSz w:w="11910" w:h="16840"/>
          <w:pgMar w:top="1560" w:right="425" w:bottom="920" w:left="141" w:header="0" w:footer="733" w:gutter="0"/>
          <w:cols w:space="720"/>
        </w:sectPr>
      </w:pPr>
    </w:p>
    <w:p w:rsidR="00A4284F" w:rsidRDefault="004E5E27">
      <w:pPr>
        <w:pStyle w:val="a3"/>
        <w:spacing w:before="72"/>
        <w:ind w:left="842" w:right="137" w:firstLine="709"/>
      </w:pPr>
      <w:r>
        <w:t>Администрация образовательной организации создает сводную таблицу, в которой суммируются ИУП обучающихся. В результате данной работы, возможно формирование групп обучающихся, осваивающих ООП СОО по одному ИУП.</w:t>
      </w:r>
    </w:p>
    <w:p w:rsidR="00A4284F" w:rsidRDefault="004E5E27">
      <w:pPr>
        <w:pStyle w:val="a3"/>
        <w:ind w:left="842" w:right="142" w:firstLine="709"/>
      </w:pPr>
      <w:r>
        <w:t>Реализация ИУП может осуществляться, в том числе с помощью дистанционного образования (ст.16 Федерального закона № 273-ФЗ).</w:t>
      </w:r>
    </w:p>
    <w:p w:rsidR="00A4284F" w:rsidRDefault="004E5E27">
      <w:pPr>
        <w:pStyle w:val="a3"/>
        <w:ind w:left="842" w:right="135" w:firstLine="709"/>
      </w:pPr>
      <w:r>
        <w:t>Реализация индивидуальных учебных планов может сопровождаться поддержкой тьютора образовательной организации. Тьютор – это особый педагог, который сопровождает построение индивидуальной образовательной программы. Требования к должности «тьютор» зафиксированы в Едином квалификационном справочнике должностей руководителей, специалистов и служащих, где прописаны его должностные обязанности и требования к квалификации. Введение должности «тьютор» зависит от потребности образовательной организации (пп.4.5 п.3 ст. 28 Федерального закона № 273-ФЗ).</w:t>
      </w:r>
    </w:p>
    <w:p w:rsidR="00A4284F" w:rsidRDefault="004E5E27">
      <w:pPr>
        <w:ind w:left="1551"/>
        <w:jc w:val="both"/>
        <w:rPr>
          <w:i/>
        </w:rPr>
      </w:pPr>
      <w:r>
        <w:t>Примеры</w:t>
      </w:r>
      <w:r>
        <w:rPr>
          <w:spacing w:val="-5"/>
        </w:rPr>
        <w:t xml:space="preserve"> </w:t>
      </w:r>
      <w:r>
        <w:t>ИУП</w:t>
      </w:r>
      <w:r>
        <w:rPr>
          <w:spacing w:val="-5"/>
        </w:rPr>
        <w:t xml:space="preserve"> </w:t>
      </w:r>
      <w:r>
        <w:t>представлены</w:t>
      </w:r>
      <w:r>
        <w:rPr>
          <w:spacing w:val="-5"/>
        </w:rPr>
        <w:t xml:space="preserve"> </w:t>
      </w:r>
      <w:r>
        <w:t>в</w:t>
      </w:r>
      <w:r>
        <w:rPr>
          <w:spacing w:val="-1"/>
        </w:rPr>
        <w:t xml:space="preserve"> </w:t>
      </w:r>
      <w:r>
        <w:rPr>
          <w:i/>
        </w:rPr>
        <w:t>Приложении</w:t>
      </w:r>
      <w:r>
        <w:rPr>
          <w:i/>
          <w:spacing w:val="-3"/>
        </w:rPr>
        <w:t xml:space="preserve"> </w:t>
      </w:r>
      <w:r>
        <w:rPr>
          <w:i/>
          <w:spacing w:val="-5"/>
        </w:rPr>
        <w:t>2.</w:t>
      </w:r>
    </w:p>
    <w:p w:rsidR="00A4284F" w:rsidRDefault="004E5E27">
      <w:pPr>
        <w:pStyle w:val="a3"/>
        <w:ind w:left="842" w:right="130" w:firstLine="709"/>
      </w:pPr>
      <w:r>
        <w:t xml:space="preserve">Возможность реализации образовательных программ </w:t>
      </w:r>
      <w:r>
        <w:rPr>
          <w:b/>
        </w:rPr>
        <w:t xml:space="preserve">в сетевой форме </w:t>
      </w:r>
      <w:r>
        <w:t>установлена частью 1 статьи 13 и статьей 15 Федерального закона № 273-ФЗ.</w:t>
      </w:r>
    </w:p>
    <w:p w:rsidR="00A4284F" w:rsidRDefault="004E5E27">
      <w:pPr>
        <w:pStyle w:val="a3"/>
        <w:ind w:left="842" w:right="136" w:firstLine="709"/>
      </w:pPr>
      <w:r>
        <w:t>Под сетевой формой реализации образовательных программ (далее - сетевая форма) понимается организация обучения с использованием ресурсов нескольких организаций, осуществляющих образовательную деятельность, а также, при необходимости, с использованием ресурсов иных организаций.</w:t>
      </w:r>
    </w:p>
    <w:p w:rsidR="00A4284F" w:rsidRDefault="004E5E27">
      <w:pPr>
        <w:pStyle w:val="a3"/>
        <w:ind w:left="842" w:right="144" w:firstLine="709"/>
      </w:pPr>
      <w:r>
        <w:t>Сетевая форма не является обязательной и применяется образовательной организацией только в тех случаях, когда это требуется для обеспечения необходимого уровня освоения обучающимися основной образовательной программы среднего общего образования и является целесообразным. При этом ООП СОО, реализуемая с применением сетевой формы, обладают рядом преимуществ. В частности,:</w:t>
      </w:r>
    </w:p>
    <w:p w:rsidR="00A4284F" w:rsidRDefault="004E5E27" w:rsidP="00D7785A">
      <w:pPr>
        <w:pStyle w:val="a4"/>
        <w:numPr>
          <w:ilvl w:val="0"/>
          <w:numId w:val="53"/>
        </w:numPr>
        <w:tabs>
          <w:tab w:val="left" w:pos="1562"/>
        </w:tabs>
        <w:spacing w:before="2" w:line="254" w:lineRule="exact"/>
        <w:ind w:right="141"/>
      </w:pPr>
      <w:r>
        <w:t>сетевая форма направлена на повышение качества образования и позволяет аккумулировать лучший опыт ведущих образовательных организаций муниципалитета;</w:t>
      </w:r>
    </w:p>
    <w:p w:rsidR="00A4284F" w:rsidRDefault="004E5E27" w:rsidP="00D7785A">
      <w:pPr>
        <w:pStyle w:val="a4"/>
        <w:numPr>
          <w:ilvl w:val="0"/>
          <w:numId w:val="53"/>
        </w:numPr>
        <w:tabs>
          <w:tab w:val="left" w:pos="1561"/>
        </w:tabs>
        <w:spacing w:line="253" w:lineRule="exact"/>
        <w:ind w:left="1561" w:hanging="359"/>
      </w:pPr>
      <w:r>
        <w:t>освоение</w:t>
      </w:r>
      <w:r>
        <w:rPr>
          <w:spacing w:val="79"/>
          <w:w w:val="150"/>
        </w:rPr>
        <w:t xml:space="preserve"> </w:t>
      </w:r>
      <w:r>
        <w:t>ООП</w:t>
      </w:r>
      <w:r>
        <w:rPr>
          <w:spacing w:val="79"/>
          <w:w w:val="150"/>
        </w:rPr>
        <w:t xml:space="preserve"> </w:t>
      </w:r>
      <w:r>
        <w:t>СОО</w:t>
      </w:r>
      <w:r>
        <w:rPr>
          <w:spacing w:val="79"/>
          <w:w w:val="150"/>
        </w:rPr>
        <w:t xml:space="preserve"> </w:t>
      </w:r>
      <w:r>
        <w:t>обучающимися</w:t>
      </w:r>
      <w:r>
        <w:rPr>
          <w:spacing w:val="79"/>
          <w:w w:val="150"/>
        </w:rPr>
        <w:t xml:space="preserve"> </w:t>
      </w:r>
      <w:r>
        <w:t>в</w:t>
      </w:r>
      <w:r>
        <w:rPr>
          <w:spacing w:val="26"/>
        </w:rPr>
        <w:t xml:space="preserve">  </w:t>
      </w:r>
      <w:r>
        <w:t>течение</w:t>
      </w:r>
      <w:r>
        <w:rPr>
          <w:spacing w:val="79"/>
          <w:w w:val="150"/>
        </w:rPr>
        <w:t xml:space="preserve"> </w:t>
      </w:r>
      <w:r>
        <w:t>определенного</w:t>
      </w:r>
      <w:r>
        <w:rPr>
          <w:spacing w:val="79"/>
          <w:w w:val="150"/>
        </w:rPr>
        <w:t xml:space="preserve"> </w:t>
      </w:r>
      <w:r>
        <w:t>времени</w:t>
      </w:r>
      <w:r>
        <w:rPr>
          <w:spacing w:val="26"/>
        </w:rPr>
        <w:t xml:space="preserve">  </w:t>
      </w:r>
      <w:r>
        <w:t>за</w:t>
      </w:r>
      <w:r>
        <w:rPr>
          <w:spacing w:val="79"/>
          <w:w w:val="150"/>
        </w:rPr>
        <w:t xml:space="preserve"> </w:t>
      </w:r>
      <w:r>
        <w:t>пределами</w:t>
      </w:r>
      <w:r>
        <w:rPr>
          <w:spacing w:val="26"/>
        </w:rPr>
        <w:t xml:space="preserve">  </w:t>
      </w:r>
      <w:r>
        <w:rPr>
          <w:spacing w:val="-2"/>
        </w:rPr>
        <w:t>своей</w:t>
      </w:r>
    </w:p>
    <w:p w:rsidR="00A4284F" w:rsidRDefault="004E5E27">
      <w:pPr>
        <w:pStyle w:val="a3"/>
        <w:ind w:left="1562" w:right="130"/>
      </w:pPr>
      <w:r>
        <w:t>образовательной организации способствует развитию личностных качеств, компетенций устной и письменной коммуникации, развивает способность адаптироваться к иной образовательной среде, традициям и педагогическим подходам;</w:t>
      </w:r>
    </w:p>
    <w:p w:rsidR="00A4284F" w:rsidRDefault="004E5E27" w:rsidP="00D7785A">
      <w:pPr>
        <w:pStyle w:val="a4"/>
        <w:numPr>
          <w:ilvl w:val="0"/>
          <w:numId w:val="53"/>
        </w:numPr>
        <w:tabs>
          <w:tab w:val="left" w:pos="1551"/>
          <w:tab w:val="left" w:pos="1561"/>
        </w:tabs>
        <w:spacing w:line="252" w:lineRule="exact"/>
        <w:ind w:left="1551" w:right="131" w:hanging="349"/>
      </w:pPr>
      <w:r>
        <w:t>сетевая форма расширяет границы информированности обучающихся о имеющихся образовательных и иных ресурсах и позволяет ему сделать осознанный выбор собственной образовательной траектории, что повышает мотивацию к учебе, осознание ответственности за достижение результата.</w:t>
      </w:r>
    </w:p>
    <w:p w:rsidR="00A4284F" w:rsidRDefault="004E5E27">
      <w:pPr>
        <w:pStyle w:val="a3"/>
        <w:ind w:left="842" w:right="133" w:firstLine="709"/>
      </w:pPr>
      <w:r>
        <w:t>В соответствии со статьей 15 Федерального закона № 273-ФЗ реализация ООП СОО с</w:t>
      </w:r>
      <w:r>
        <w:rPr>
          <w:spacing w:val="40"/>
        </w:rPr>
        <w:t xml:space="preserve"> </w:t>
      </w:r>
      <w:r>
        <w:t>использованием сетевой формы может осуществляться:</w:t>
      </w:r>
    </w:p>
    <w:p w:rsidR="00A4284F" w:rsidRDefault="004E5E27" w:rsidP="00D7785A">
      <w:pPr>
        <w:pStyle w:val="a4"/>
        <w:numPr>
          <w:ilvl w:val="1"/>
          <w:numId w:val="53"/>
        </w:numPr>
        <w:tabs>
          <w:tab w:val="left" w:pos="1915"/>
        </w:tabs>
        <w:ind w:right="130" w:firstLine="709"/>
        <w:jc w:val="both"/>
      </w:pPr>
      <w:r>
        <w:t xml:space="preserve">С использованием ресурсов нескольких организаций, осуществляющих образовательную </w:t>
      </w:r>
      <w:r>
        <w:rPr>
          <w:spacing w:val="-2"/>
        </w:rPr>
        <w:t>деятельность.</w:t>
      </w:r>
    </w:p>
    <w:p w:rsidR="00A4284F" w:rsidRDefault="004E5E27" w:rsidP="00D7785A">
      <w:pPr>
        <w:pStyle w:val="a4"/>
        <w:numPr>
          <w:ilvl w:val="1"/>
          <w:numId w:val="53"/>
        </w:numPr>
        <w:tabs>
          <w:tab w:val="left" w:pos="1771"/>
        </w:tabs>
        <w:ind w:left="1771" w:hanging="220"/>
        <w:jc w:val="both"/>
      </w:pPr>
      <w:r>
        <w:t>С</w:t>
      </w:r>
      <w:r>
        <w:rPr>
          <w:spacing w:val="-6"/>
        </w:rPr>
        <w:t xml:space="preserve"> </w:t>
      </w:r>
      <w:r>
        <w:t>использованием</w:t>
      </w:r>
      <w:r>
        <w:rPr>
          <w:spacing w:val="-6"/>
        </w:rPr>
        <w:t xml:space="preserve"> </w:t>
      </w:r>
      <w:r>
        <w:t>ресурсов</w:t>
      </w:r>
      <w:r>
        <w:rPr>
          <w:spacing w:val="-6"/>
        </w:rPr>
        <w:t xml:space="preserve"> </w:t>
      </w:r>
      <w:r>
        <w:t>иных</w:t>
      </w:r>
      <w:r>
        <w:rPr>
          <w:spacing w:val="-5"/>
        </w:rPr>
        <w:t xml:space="preserve"> </w:t>
      </w:r>
      <w:r>
        <w:rPr>
          <w:spacing w:val="-2"/>
        </w:rPr>
        <w:t>организаций.</w:t>
      </w:r>
    </w:p>
    <w:p w:rsidR="00A4284F" w:rsidRDefault="004E5E27">
      <w:pPr>
        <w:pStyle w:val="a3"/>
        <w:ind w:left="842" w:right="132" w:firstLine="709"/>
      </w:pPr>
      <w:r>
        <w:t>В соответствии со статьей 15 Федерального закона № 273-ФЗ в реализации образовательных программ с использованием сетевой формы наряду с организациями, осуществляющими образовательную деятельность, также могут участвовать научные организации, медицинские организации, организации культуры, физкультурно-спортивные и иные организации, обладающие ресурсами, необходимыми для осуществления обучения, проведения учебной практики и осуществления иных видов учебной деятельности, предусмотренных соответствующей образовательной программой.</w:t>
      </w:r>
    </w:p>
    <w:p w:rsidR="00A4284F" w:rsidRDefault="004E5E27">
      <w:pPr>
        <w:pStyle w:val="a3"/>
        <w:ind w:left="842" w:right="127" w:firstLine="709"/>
      </w:pPr>
      <w:r>
        <w:t>Таким образом, Федеральный закон № 273-ФЗ не ограничил перечень организаций, привлекаемых к реализации образовательных программ в сетевой форме (далее - организация-партнер). Образовательная организация на этапе разработки ООП СОО самостоятельно оценивает степень достаточности собственного ресурса, целесообразность и возможность его создания или необходимость привлечения ресурса организации-партнера и т.п. При этом в соответствии с частью 7 статьи 28 Федерального закона № 273-ФЗ ответственность за реализацию не в полном объеме образовательных программ в соответствии с учебным планом, за качество образования выпускников, а значит, и ответственность за качество образовательной программы и должный уровень ее реализации, включая ту часть (части) образовательной программы, которую реализует организация- партнер, несет образовательная организация.</w:t>
      </w:r>
    </w:p>
    <w:p w:rsidR="00A4284F" w:rsidRDefault="004E5E27">
      <w:pPr>
        <w:pStyle w:val="a3"/>
        <w:ind w:left="842" w:right="136" w:firstLine="709"/>
      </w:pPr>
      <w:r>
        <w:t>Реализация</w:t>
      </w:r>
      <w:r>
        <w:rPr>
          <w:spacing w:val="-4"/>
        </w:rPr>
        <w:t xml:space="preserve"> </w:t>
      </w:r>
      <w:r>
        <w:t>ООП</w:t>
      </w:r>
      <w:r>
        <w:rPr>
          <w:spacing w:val="-4"/>
        </w:rPr>
        <w:t xml:space="preserve"> </w:t>
      </w:r>
      <w:r>
        <w:t>СОО</w:t>
      </w:r>
      <w:r>
        <w:rPr>
          <w:spacing w:val="-4"/>
        </w:rPr>
        <w:t xml:space="preserve"> </w:t>
      </w:r>
      <w:r>
        <w:t>в</w:t>
      </w:r>
      <w:r>
        <w:rPr>
          <w:spacing w:val="-4"/>
        </w:rPr>
        <w:t xml:space="preserve"> </w:t>
      </w:r>
      <w:r>
        <w:t>сетевой</w:t>
      </w:r>
      <w:r>
        <w:rPr>
          <w:spacing w:val="-4"/>
        </w:rPr>
        <w:t xml:space="preserve"> </w:t>
      </w:r>
      <w:r>
        <w:t>форме</w:t>
      </w:r>
      <w:r>
        <w:rPr>
          <w:spacing w:val="-4"/>
        </w:rPr>
        <w:t xml:space="preserve"> </w:t>
      </w:r>
      <w:r>
        <w:t>осуществляется</w:t>
      </w:r>
      <w:r>
        <w:rPr>
          <w:spacing w:val="-4"/>
        </w:rPr>
        <w:t xml:space="preserve"> </w:t>
      </w:r>
      <w:r>
        <w:t>на</w:t>
      </w:r>
      <w:r>
        <w:rPr>
          <w:spacing w:val="-4"/>
        </w:rPr>
        <w:t xml:space="preserve"> </w:t>
      </w:r>
      <w:r>
        <w:t>основании</w:t>
      </w:r>
      <w:r>
        <w:rPr>
          <w:spacing w:val="-4"/>
        </w:rPr>
        <w:t xml:space="preserve"> </w:t>
      </w:r>
      <w:r>
        <w:t>договора</w:t>
      </w:r>
      <w:r>
        <w:rPr>
          <w:spacing w:val="-4"/>
        </w:rPr>
        <w:t xml:space="preserve"> </w:t>
      </w:r>
      <w:r>
        <w:t>между</w:t>
      </w:r>
      <w:r>
        <w:rPr>
          <w:spacing w:val="-3"/>
        </w:rPr>
        <w:t xml:space="preserve"> </w:t>
      </w:r>
      <w:r>
        <w:t>организациями, в котором закрепляются принципы взаимодействия, включающие в себя:</w:t>
      </w:r>
    </w:p>
    <w:p w:rsidR="00A4284F" w:rsidRDefault="004E5E27" w:rsidP="00D7785A">
      <w:pPr>
        <w:pStyle w:val="a4"/>
        <w:numPr>
          <w:ilvl w:val="0"/>
          <w:numId w:val="52"/>
        </w:numPr>
        <w:tabs>
          <w:tab w:val="left" w:pos="1679"/>
        </w:tabs>
        <w:ind w:hanging="128"/>
      </w:pPr>
      <w:r>
        <w:t>требования</w:t>
      </w:r>
      <w:r>
        <w:rPr>
          <w:spacing w:val="-4"/>
        </w:rPr>
        <w:t xml:space="preserve"> </w:t>
      </w:r>
      <w:r>
        <w:t>к</w:t>
      </w:r>
      <w:r>
        <w:rPr>
          <w:spacing w:val="-4"/>
        </w:rPr>
        <w:t xml:space="preserve"> </w:t>
      </w:r>
      <w:r>
        <w:t>образовательному</w:t>
      </w:r>
      <w:r>
        <w:rPr>
          <w:spacing w:val="-3"/>
        </w:rPr>
        <w:t xml:space="preserve"> </w:t>
      </w:r>
      <w:r>
        <w:rPr>
          <w:spacing w:val="-2"/>
        </w:rPr>
        <w:t>процессу;</w:t>
      </w:r>
    </w:p>
    <w:p w:rsidR="00A4284F" w:rsidRDefault="004E5E27" w:rsidP="00D7785A">
      <w:pPr>
        <w:pStyle w:val="a4"/>
        <w:numPr>
          <w:ilvl w:val="0"/>
          <w:numId w:val="52"/>
        </w:numPr>
        <w:tabs>
          <w:tab w:val="left" w:pos="1679"/>
        </w:tabs>
        <w:ind w:hanging="128"/>
      </w:pPr>
      <w:r>
        <w:t>требования</w:t>
      </w:r>
      <w:r>
        <w:rPr>
          <w:spacing w:val="-4"/>
        </w:rPr>
        <w:t xml:space="preserve"> </w:t>
      </w:r>
      <w:r>
        <w:t>к</w:t>
      </w:r>
      <w:r>
        <w:rPr>
          <w:spacing w:val="-4"/>
        </w:rPr>
        <w:t xml:space="preserve"> </w:t>
      </w:r>
      <w:r>
        <w:t>материально-техническому</w:t>
      </w:r>
      <w:r>
        <w:rPr>
          <w:spacing w:val="-3"/>
        </w:rPr>
        <w:t xml:space="preserve"> </w:t>
      </w:r>
      <w:r>
        <w:rPr>
          <w:spacing w:val="-2"/>
        </w:rPr>
        <w:t>обеспечению;</w:t>
      </w:r>
    </w:p>
    <w:p w:rsidR="00A4284F" w:rsidRDefault="00A4284F">
      <w:pPr>
        <w:pStyle w:val="a4"/>
        <w:sectPr w:rsidR="00A4284F">
          <w:pgSz w:w="11910" w:h="16840"/>
          <w:pgMar w:top="1560" w:right="425" w:bottom="920" w:left="141" w:header="0" w:footer="733" w:gutter="0"/>
          <w:cols w:space="720"/>
        </w:sectPr>
      </w:pPr>
    </w:p>
    <w:p w:rsidR="00A4284F" w:rsidRDefault="004E5E27" w:rsidP="00D7785A">
      <w:pPr>
        <w:pStyle w:val="a4"/>
        <w:numPr>
          <w:ilvl w:val="0"/>
          <w:numId w:val="52"/>
        </w:numPr>
        <w:tabs>
          <w:tab w:val="left" w:pos="1679"/>
        </w:tabs>
        <w:spacing w:before="72"/>
        <w:ind w:hanging="128"/>
      </w:pPr>
      <w:r>
        <w:t>требования</w:t>
      </w:r>
      <w:r>
        <w:rPr>
          <w:spacing w:val="-5"/>
        </w:rPr>
        <w:t xml:space="preserve"> </w:t>
      </w:r>
      <w:r>
        <w:t>к</w:t>
      </w:r>
      <w:r>
        <w:rPr>
          <w:spacing w:val="-5"/>
        </w:rPr>
        <w:t xml:space="preserve"> </w:t>
      </w:r>
      <w:r>
        <w:t>способу</w:t>
      </w:r>
      <w:r>
        <w:rPr>
          <w:spacing w:val="-3"/>
        </w:rPr>
        <w:t xml:space="preserve"> </w:t>
      </w:r>
      <w:r>
        <w:t>реализации</w:t>
      </w:r>
      <w:r>
        <w:rPr>
          <w:spacing w:val="-5"/>
        </w:rPr>
        <w:t xml:space="preserve"> </w:t>
      </w:r>
      <w:r>
        <w:t>сетевого</w:t>
      </w:r>
      <w:r>
        <w:rPr>
          <w:spacing w:val="-3"/>
        </w:rPr>
        <w:t xml:space="preserve"> </w:t>
      </w:r>
      <w:r>
        <w:rPr>
          <w:spacing w:val="-2"/>
        </w:rPr>
        <w:t>взаимодействия.</w:t>
      </w:r>
    </w:p>
    <w:p w:rsidR="00A4284F" w:rsidRDefault="004E5E27">
      <w:pPr>
        <w:pStyle w:val="a3"/>
        <w:ind w:left="1551"/>
      </w:pPr>
      <w:r>
        <w:t>Договор</w:t>
      </w:r>
      <w:r>
        <w:rPr>
          <w:spacing w:val="-5"/>
        </w:rPr>
        <w:t xml:space="preserve"> </w:t>
      </w:r>
      <w:r>
        <w:t>позволяет</w:t>
      </w:r>
      <w:r>
        <w:rPr>
          <w:spacing w:val="-3"/>
        </w:rPr>
        <w:t xml:space="preserve"> </w:t>
      </w:r>
      <w:r>
        <w:t>более</w:t>
      </w:r>
      <w:r>
        <w:rPr>
          <w:spacing w:val="-3"/>
        </w:rPr>
        <w:t xml:space="preserve"> </w:t>
      </w:r>
      <w:r>
        <w:t>полно</w:t>
      </w:r>
      <w:r>
        <w:rPr>
          <w:spacing w:val="-3"/>
        </w:rPr>
        <w:t xml:space="preserve"> </w:t>
      </w:r>
      <w:r>
        <w:t>учесть</w:t>
      </w:r>
      <w:r>
        <w:rPr>
          <w:spacing w:val="-4"/>
        </w:rPr>
        <w:t xml:space="preserve"> </w:t>
      </w:r>
      <w:r>
        <w:t>ресурсный</w:t>
      </w:r>
      <w:r>
        <w:rPr>
          <w:spacing w:val="-3"/>
        </w:rPr>
        <w:t xml:space="preserve"> </w:t>
      </w:r>
      <w:r>
        <w:t>вклад</w:t>
      </w:r>
      <w:r>
        <w:rPr>
          <w:spacing w:val="-4"/>
        </w:rPr>
        <w:t xml:space="preserve"> </w:t>
      </w:r>
      <w:r>
        <w:t>каждой</w:t>
      </w:r>
      <w:r>
        <w:rPr>
          <w:spacing w:val="-3"/>
        </w:rPr>
        <w:t xml:space="preserve"> </w:t>
      </w:r>
      <w:r>
        <w:t>из</w:t>
      </w:r>
      <w:r>
        <w:rPr>
          <w:spacing w:val="-3"/>
        </w:rPr>
        <w:t xml:space="preserve"> </w:t>
      </w:r>
      <w:r>
        <w:t>партнерских</w:t>
      </w:r>
      <w:r>
        <w:rPr>
          <w:spacing w:val="-2"/>
        </w:rPr>
        <w:t xml:space="preserve"> организаций.</w:t>
      </w:r>
    </w:p>
    <w:p w:rsidR="00A4284F" w:rsidRDefault="004E5E27">
      <w:pPr>
        <w:pStyle w:val="a3"/>
        <w:ind w:left="842" w:right="133" w:firstLine="709"/>
      </w:pPr>
      <w:r>
        <w:t>Разработка учебного плана для сетевой формы реализации основной образовательной программы среднего общего образования осуществляется в соответствии с нормативно-правовыми документами, регламентирующими разработку учебных планов среднего общего образования, указанный в первой разделе данных рекомендаций, и может быть разработан на основе учебного плана по любому профилю обучения, включая универсальный с учетом рекомендаций, представленных во втором разделе данных материалов.</w:t>
      </w:r>
    </w:p>
    <w:p w:rsidR="00A4284F" w:rsidRDefault="004E5E27">
      <w:pPr>
        <w:pStyle w:val="a3"/>
        <w:ind w:left="842" w:right="136" w:firstLine="709"/>
      </w:pPr>
      <w:r>
        <w:t>При</w:t>
      </w:r>
      <w:r>
        <w:rPr>
          <w:spacing w:val="-4"/>
        </w:rPr>
        <w:t xml:space="preserve"> </w:t>
      </w:r>
      <w:r>
        <w:t>разработке</w:t>
      </w:r>
      <w:r>
        <w:rPr>
          <w:spacing w:val="-4"/>
        </w:rPr>
        <w:t xml:space="preserve"> </w:t>
      </w:r>
      <w:r>
        <w:t>учебного</w:t>
      </w:r>
      <w:r>
        <w:rPr>
          <w:spacing w:val="-4"/>
        </w:rPr>
        <w:t xml:space="preserve"> </w:t>
      </w:r>
      <w:r>
        <w:t>плана</w:t>
      </w:r>
      <w:r>
        <w:rPr>
          <w:spacing w:val="-4"/>
        </w:rPr>
        <w:t xml:space="preserve"> </w:t>
      </w:r>
      <w:r>
        <w:t>для</w:t>
      </w:r>
      <w:r>
        <w:rPr>
          <w:spacing w:val="-4"/>
        </w:rPr>
        <w:t xml:space="preserve"> </w:t>
      </w:r>
      <w:r>
        <w:t>сетевой</w:t>
      </w:r>
      <w:r>
        <w:rPr>
          <w:spacing w:val="-4"/>
        </w:rPr>
        <w:t xml:space="preserve"> </w:t>
      </w:r>
      <w:r>
        <w:t>формы</w:t>
      </w:r>
      <w:r>
        <w:rPr>
          <w:spacing w:val="-4"/>
        </w:rPr>
        <w:t xml:space="preserve"> </w:t>
      </w:r>
      <w:r>
        <w:t>реализации</w:t>
      </w:r>
      <w:r>
        <w:rPr>
          <w:spacing w:val="-4"/>
        </w:rPr>
        <w:t xml:space="preserve"> </w:t>
      </w:r>
      <w:r>
        <w:t>основной</w:t>
      </w:r>
      <w:r>
        <w:rPr>
          <w:spacing w:val="-4"/>
        </w:rPr>
        <w:t xml:space="preserve"> </w:t>
      </w:r>
      <w:r>
        <w:t>образовательной</w:t>
      </w:r>
      <w:r>
        <w:rPr>
          <w:spacing w:val="-4"/>
        </w:rPr>
        <w:t xml:space="preserve"> </w:t>
      </w:r>
      <w:r>
        <w:t>программы среднего общего образования следует учесть требования ст.28, ст.30 Федерального закона № 273-ФЗ о необходимости учета мнений обучающихся и их родителей (законных представителей).</w:t>
      </w:r>
    </w:p>
    <w:p w:rsidR="00A4284F" w:rsidRDefault="004E5E27">
      <w:pPr>
        <w:pStyle w:val="a3"/>
        <w:ind w:left="842" w:right="136" w:firstLine="709"/>
        <w:rPr>
          <w:i/>
        </w:rPr>
      </w:pPr>
      <w:r>
        <w:t xml:space="preserve">Пример учебного плана среднего общего образования, реализуемого в сетевой форме, на основе универсального профиля представлен в </w:t>
      </w:r>
      <w:r>
        <w:rPr>
          <w:i/>
        </w:rPr>
        <w:t>Приложении 3.</w:t>
      </w:r>
    </w:p>
    <w:p w:rsidR="00A4284F" w:rsidRDefault="004E5E27">
      <w:pPr>
        <w:pStyle w:val="4"/>
        <w:spacing w:before="207" w:line="252" w:lineRule="exact"/>
        <w:ind w:left="0" w:right="126"/>
        <w:jc w:val="right"/>
      </w:pPr>
      <w:r>
        <w:t>Приложение</w:t>
      </w:r>
      <w:r>
        <w:rPr>
          <w:spacing w:val="-10"/>
        </w:rPr>
        <w:t xml:space="preserve"> 1</w:t>
      </w:r>
    </w:p>
    <w:p w:rsidR="00A4284F" w:rsidRDefault="004E5E27">
      <w:pPr>
        <w:pStyle w:val="a3"/>
        <w:spacing w:line="254" w:lineRule="exact"/>
        <w:ind w:left="68" w:right="190"/>
        <w:jc w:val="center"/>
        <w:rPr>
          <w:rFonts w:ascii="Trebuchet MS" w:hAnsi="Trebuchet MS"/>
        </w:rPr>
      </w:pPr>
      <w:r>
        <w:rPr>
          <w:rFonts w:ascii="Trebuchet MS" w:hAnsi="Trebuchet MS"/>
          <w:spacing w:val="-2"/>
          <w:w w:val="115"/>
        </w:rPr>
        <w:t>УЧЕБНЫЙ</w:t>
      </w:r>
      <w:r>
        <w:rPr>
          <w:rFonts w:ascii="Trebuchet MS" w:hAnsi="Trebuchet MS"/>
          <w:spacing w:val="-5"/>
          <w:w w:val="115"/>
        </w:rPr>
        <w:t xml:space="preserve"> </w:t>
      </w:r>
      <w:r>
        <w:rPr>
          <w:rFonts w:ascii="Trebuchet MS" w:hAnsi="Trebuchet MS"/>
          <w:spacing w:val="-2"/>
          <w:w w:val="115"/>
        </w:rPr>
        <w:t>ПЛАН</w:t>
      </w:r>
      <w:r>
        <w:rPr>
          <w:rFonts w:ascii="Trebuchet MS" w:hAnsi="Trebuchet MS"/>
          <w:spacing w:val="-5"/>
          <w:w w:val="115"/>
        </w:rPr>
        <w:t xml:space="preserve"> </w:t>
      </w:r>
      <w:r>
        <w:rPr>
          <w:rFonts w:ascii="Trebuchet MS" w:hAnsi="Trebuchet MS"/>
          <w:spacing w:val="-2"/>
          <w:w w:val="115"/>
        </w:rPr>
        <w:t>СОЦИАЛЬНО-ЭКОНОМИЧЕСКОГО</w:t>
      </w:r>
      <w:r>
        <w:rPr>
          <w:rFonts w:ascii="Trebuchet MS" w:hAnsi="Trebuchet MS"/>
          <w:spacing w:val="-4"/>
          <w:w w:val="115"/>
        </w:rPr>
        <w:t xml:space="preserve"> </w:t>
      </w:r>
      <w:r>
        <w:rPr>
          <w:rFonts w:ascii="Trebuchet MS" w:hAnsi="Trebuchet MS"/>
          <w:spacing w:val="-2"/>
          <w:w w:val="115"/>
        </w:rPr>
        <w:t>ПРОФИЛЯ</w:t>
      </w:r>
      <w:r>
        <w:rPr>
          <w:rFonts w:ascii="Trebuchet MS" w:hAnsi="Trebuchet MS"/>
          <w:spacing w:val="-5"/>
          <w:w w:val="115"/>
        </w:rPr>
        <w:t xml:space="preserve"> </w:t>
      </w:r>
      <w:r>
        <w:rPr>
          <w:rFonts w:ascii="Trebuchet MS" w:hAnsi="Trebuchet MS"/>
          <w:spacing w:val="-2"/>
          <w:w w:val="115"/>
        </w:rPr>
        <w:t>(</w:t>
      </w:r>
      <w:r>
        <w:rPr>
          <w:rFonts w:ascii="Trebuchet MS" w:hAnsi="Trebuchet MS"/>
          <w:spacing w:val="-5"/>
          <w:w w:val="115"/>
        </w:rPr>
        <w:t xml:space="preserve"> </w:t>
      </w:r>
      <w:r>
        <w:rPr>
          <w:rFonts w:ascii="Trebuchet MS" w:hAnsi="Trebuchet MS"/>
          <w:spacing w:val="-2"/>
          <w:w w:val="115"/>
        </w:rPr>
        <w:t>ВАРИАНТ1)</w:t>
      </w:r>
    </w:p>
    <w:p w:rsidR="00A4284F" w:rsidRDefault="00A4284F">
      <w:pPr>
        <w:pStyle w:val="a3"/>
        <w:spacing w:before="8" w:after="1"/>
        <w:ind w:left="0"/>
        <w:jc w:val="left"/>
        <w:rPr>
          <w:rFonts w:ascii="Trebuchet MS"/>
          <w:sz w:val="20"/>
        </w:rPr>
      </w:pPr>
    </w:p>
    <w:tbl>
      <w:tblPr>
        <w:tblStyle w:val="TableNormal"/>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4"/>
        <w:gridCol w:w="3304"/>
        <w:gridCol w:w="1648"/>
        <w:gridCol w:w="1648"/>
      </w:tblGrid>
      <w:tr w:rsidR="00A4284F">
        <w:trPr>
          <w:trHeight w:val="465"/>
        </w:trPr>
        <w:tc>
          <w:tcPr>
            <w:tcW w:w="3304" w:type="dxa"/>
            <w:vMerge w:val="restart"/>
            <w:shd w:val="clear" w:color="auto" w:fill="D8D8D8"/>
          </w:tcPr>
          <w:p w:rsidR="00A4284F" w:rsidRDefault="004E5E27">
            <w:pPr>
              <w:pStyle w:val="TableParagraph"/>
              <w:spacing w:line="230" w:lineRule="exact"/>
              <w:ind w:left="108"/>
              <w:rPr>
                <w:rFonts w:ascii="Trebuchet MS" w:hAnsi="Trebuchet MS"/>
                <w:b/>
                <w:sz w:val="20"/>
              </w:rPr>
            </w:pPr>
            <w:r>
              <w:rPr>
                <w:rFonts w:ascii="Trebuchet MS" w:hAnsi="Trebuchet MS"/>
                <w:b/>
                <w:w w:val="120"/>
                <w:sz w:val="20"/>
              </w:rPr>
              <w:t>Предметная</w:t>
            </w:r>
            <w:r>
              <w:rPr>
                <w:rFonts w:ascii="Trebuchet MS" w:hAnsi="Trebuchet MS"/>
                <w:b/>
                <w:spacing w:val="-13"/>
                <w:w w:val="120"/>
                <w:sz w:val="20"/>
              </w:rPr>
              <w:t xml:space="preserve"> </w:t>
            </w:r>
            <w:r>
              <w:rPr>
                <w:rFonts w:ascii="Trebuchet MS" w:hAnsi="Trebuchet MS"/>
                <w:b/>
                <w:spacing w:val="-2"/>
                <w:w w:val="120"/>
                <w:sz w:val="20"/>
              </w:rPr>
              <w:t>область</w:t>
            </w:r>
          </w:p>
        </w:tc>
        <w:tc>
          <w:tcPr>
            <w:tcW w:w="3304" w:type="dxa"/>
            <w:vMerge w:val="restart"/>
            <w:shd w:val="clear" w:color="auto" w:fill="D8D8D8"/>
          </w:tcPr>
          <w:p w:rsidR="00A4284F" w:rsidRDefault="004E5E27">
            <w:pPr>
              <w:pStyle w:val="TableParagraph"/>
              <w:spacing w:line="230" w:lineRule="exact"/>
              <w:ind w:left="109"/>
              <w:rPr>
                <w:rFonts w:ascii="Trebuchet MS" w:hAnsi="Trebuchet MS"/>
                <w:b/>
                <w:sz w:val="20"/>
              </w:rPr>
            </w:pPr>
            <w:r>
              <w:rPr>
                <w:rFonts w:ascii="Trebuchet MS" w:hAnsi="Trebuchet MS"/>
                <w:b/>
                <w:w w:val="120"/>
                <w:sz w:val="20"/>
              </w:rPr>
              <w:t>Учебный</w:t>
            </w:r>
            <w:r>
              <w:rPr>
                <w:rFonts w:ascii="Trebuchet MS" w:hAnsi="Trebuchet MS"/>
                <w:b/>
                <w:spacing w:val="-18"/>
                <w:w w:val="120"/>
                <w:sz w:val="20"/>
              </w:rPr>
              <w:t xml:space="preserve"> </w:t>
            </w:r>
            <w:r>
              <w:rPr>
                <w:rFonts w:ascii="Trebuchet MS" w:hAnsi="Trebuchet MS"/>
                <w:b/>
                <w:spacing w:val="-2"/>
                <w:w w:val="120"/>
                <w:sz w:val="20"/>
              </w:rPr>
              <w:t>предмет</w:t>
            </w:r>
          </w:p>
        </w:tc>
        <w:tc>
          <w:tcPr>
            <w:tcW w:w="3296" w:type="dxa"/>
            <w:gridSpan w:val="2"/>
            <w:shd w:val="clear" w:color="auto" w:fill="D8D8D8"/>
          </w:tcPr>
          <w:p w:rsidR="00A4284F" w:rsidRDefault="004E5E27">
            <w:pPr>
              <w:pStyle w:val="TableParagraph"/>
              <w:spacing w:line="230" w:lineRule="exact"/>
              <w:ind w:left="13" w:right="1"/>
              <w:jc w:val="center"/>
              <w:rPr>
                <w:rFonts w:ascii="Trebuchet MS" w:hAnsi="Trebuchet MS"/>
                <w:b/>
                <w:sz w:val="20"/>
              </w:rPr>
            </w:pPr>
            <w:r>
              <w:rPr>
                <w:rFonts w:ascii="Trebuchet MS" w:hAnsi="Trebuchet MS"/>
                <w:b/>
                <w:w w:val="120"/>
                <w:sz w:val="20"/>
              </w:rPr>
              <w:t>Количество</w:t>
            </w:r>
            <w:r>
              <w:rPr>
                <w:rFonts w:ascii="Trebuchet MS" w:hAnsi="Trebuchet MS"/>
                <w:b/>
                <w:spacing w:val="-14"/>
                <w:w w:val="120"/>
                <w:sz w:val="20"/>
              </w:rPr>
              <w:t xml:space="preserve"> </w:t>
            </w:r>
            <w:r>
              <w:rPr>
                <w:rFonts w:ascii="Trebuchet MS" w:hAnsi="Trebuchet MS"/>
                <w:b/>
                <w:w w:val="120"/>
                <w:sz w:val="20"/>
              </w:rPr>
              <w:t>часов</w:t>
            </w:r>
            <w:r>
              <w:rPr>
                <w:rFonts w:ascii="Trebuchet MS" w:hAnsi="Trebuchet MS"/>
                <w:b/>
                <w:spacing w:val="-13"/>
                <w:w w:val="120"/>
                <w:sz w:val="20"/>
              </w:rPr>
              <w:t xml:space="preserve"> </w:t>
            </w:r>
            <w:r>
              <w:rPr>
                <w:rFonts w:ascii="Trebuchet MS" w:hAnsi="Trebuchet MS"/>
                <w:b/>
                <w:spacing w:val="-10"/>
                <w:w w:val="120"/>
                <w:sz w:val="20"/>
              </w:rPr>
              <w:t>в</w:t>
            </w:r>
          </w:p>
          <w:p w:rsidR="00A4284F" w:rsidRDefault="004E5E27">
            <w:pPr>
              <w:pStyle w:val="TableParagraph"/>
              <w:spacing w:line="215" w:lineRule="exact"/>
              <w:ind w:left="13"/>
              <w:jc w:val="center"/>
              <w:rPr>
                <w:rFonts w:ascii="Trebuchet MS" w:hAnsi="Trebuchet MS"/>
                <w:b/>
                <w:sz w:val="20"/>
              </w:rPr>
            </w:pPr>
            <w:r>
              <w:rPr>
                <w:rFonts w:ascii="Trebuchet MS" w:hAnsi="Trebuchet MS"/>
                <w:b/>
                <w:spacing w:val="-2"/>
                <w:w w:val="120"/>
                <w:sz w:val="20"/>
              </w:rPr>
              <w:t>неделю</w:t>
            </w:r>
          </w:p>
        </w:tc>
      </w:tr>
      <w:tr w:rsidR="00A4284F">
        <w:trPr>
          <w:trHeight w:val="234"/>
        </w:trPr>
        <w:tc>
          <w:tcPr>
            <w:tcW w:w="3304" w:type="dxa"/>
            <w:vMerge/>
            <w:tcBorders>
              <w:top w:val="nil"/>
            </w:tcBorders>
            <w:shd w:val="clear" w:color="auto" w:fill="D8D8D8"/>
          </w:tcPr>
          <w:p w:rsidR="00A4284F" w:rsidRDefault="00A4284F">
            <w:pPr>
              <w:rPr>
                <w:sz w:val="2"/>
                <w:szCs w:val="2"/>
              </w:rPr>
            </w:pPr>
          </w:p>
        </w:tc>
        <w:tc>
          <w:tcPr>
            <w:tcW w:w="3304" w:type="dxa"/>
            <w:vMerge/>
            <w:tcBorders>
              <w:top w:val="nil"/>
            </w:tcBorders>
            <w:shd w:val="clear" w:color="auto" w:fill="D8D8D8"/>
          </w:tcPr>
          <w:p w:rsidR="00A4284F" w:rsidRDefault="00A4284F">
            <w:pPr>
              <w:rPr>
                <w:sz w:val="2"/>
                <w:szCs w:val="2"/>
              </w:rPr>
            </w:pPr>
          </w:p>
        </w:tc>
        <w:tc>
          <w:tcPr>
            <w:tcW w:w="1648" w:type="dxa"/>
            <w:shd w:val="clear" w:color="auto" w:fill="D8D8D8"/>
          </w:tcPr>
          <w:p w:rsidR="00A4284F" w:rsidRDefault="004E5E27">
            <w:pPr>
              <w:pStyle w:val="TableParagraph"/>
              <w:spacing w:line="214" w:lineRule="exact"/>
              <w:ind w:left="206" w:right="194"/>
              <w:jc w:val="center"/>
              <w:rPr>
                <w:rFonts w:ascii="Trebuchet MS" w:hAnsi="Trebuchet MS"/>
                <w:b/>
                <w:sz w:val="20"/>
              </w:rPr>
            </w:pPr>
            <w:r>
              <w:rPr>
                <w:rFonts w:ascii="Trebuchet MS" w:hAnsi="Trebuchet MS"/>
                <w:b/>
                <w:spacing w:val="-5"/>
                <w:w w:val="120"/>
                <w:sz w:val="20"/>
              </w:rPr>
              <w:t>10Э</w:t>
            </w:r>
          </w:p>
        </w:tc>
        <w:tc>
          <w:tcPr>
            <w:tcW w:w="1648" w:type="dxa"/>
            <w:shd w:val="clear" w:color="auto" w:fill="D8D8D8"/>
          </w:tcPr>
          <w:p w:rsidR="00A4284F" w:rsidRDefault="004E5E27">
            <w:pPr>
              <w:pStyle w:val="TableParagraph"/>
              <w:spacing w:line="214" w:lineRule="exact"/>
              <w:ind w:left="206" w:right="194"/>
              <w:jc w:val="center"/>
              <w:rPr>
                <w:rFonts w:ascii="Trebuchet MS" w:hAnsi="Trebuchet MS"/>
                <w:b/>
                <w:sz w:val="20"/>
              </w:rPr>
            </w:pPr>
            <w:r>
              <w:rPr>
                <w:rFonts w:ascii="Trebuchet MS" w:hAnsi="Trebuchet MS"/>
                <w:b/>
                <w:spacing w:val="-5"/>
                <w:w w:val="120"/>
                <w:sz w:val="20"/>
              </w:rPr>
              <w:t>11Э</w:t>
            </w:r>
          </w:p>
        </w:tc>
      </w:tr>
      <w:tr w:rsidR="00A4284F">
        <w:trPr>
          <w:trHeight w:val="232"/>
        </w:trPr>
        <w:tc>
          <w:tcPr>
            <w:tcW w:w="9904" w:type="dxa"/>
            <w:gridSpan w:val="4"/>
            <w:shd w:val="clear" w:color="auto" w:fill="FFFFB2"/>
          </w:tcPr>
          <w:p w:rsidR="00A4284F" w:rsidRDefault="004E5E27">
            <w:pPr>
              <w:pStyle w:val="TableParagraph"/>
              <w:spacing w:line="212" w:lineRule="exact"/>
              <w:ind w:left="11"/>
              <w:jc w:val="center"/>
              <w:rPr>
                <w:rFonts w:ascii="Trebuchet MS" w:hAnsi="Trebuchet MS"/>
                <w:b/>
                <w:sz w:val="20"/>
              </w:rPr>
            </w:pPr>
            <w:r>
              <w:rPr>
                <w:rFonts w:ascii="Trebuchet MS" w:hAnsi="Trebuchet MS"/>
                <w:b/>
                <w:spacing w:val="-2"/>
                <w:w w:val="120"/>
                <w:sz w:val="20"/>
              </w:rPr>
              <w:t>Обязательная</w:t>
            </w:r>
            <w:r>
              <w:rPr>
                <w:rFonts w:ascii="Trebuchet MS" w:hAnsi="Trebuchet MS"/>
                <w:b/>
                <w:spacing w:val="-4"/>
                <w:w w:val="120"/>
                <w:sz w:val="20"/>
              </w:rPr>
              <w:t xml:space="preserve"> </w:t>
            </w:r>
            <w:r>
              <w:rPr>
                <w:rFonts w:ascii="Trebuchet MS" w:hAnsi="Trebuchet MS"/>
                <w:b/>
                <w:spacing w:val="-2"/>
                <w:w w:val="120"/>
                <w:sz w:val="20"/>
              </w:rPr>
              <w:t>часть</w:t>
            </w:r>
          </w:p>
        </w:tc>
      </w:tr>
      <w:tr w:rsidR="00A4284F">
        <w:trPr>
          <w:trHeight w:val="233"/>
        </w:trPr>
        <w:tc>
          <w:tcPr>
            <w:tcW w:w="3304" w:type="dxa"/>
            <w:vMerge w:val="restart"/>
          </w:tcPr>
          <w:p w:rsidR="00A4284F" w:rsidRDefault="004E5E27">
            <w:pPr>
              <w:pStyle w:val="TableParagraph"/>
              <w:spacing w:line="230" w:lineRule="exact"/>
              <w:ind w:left="108"/>
              <w:rPr>
                <w:rFonts w:ascii="Trebuchet MS" w:hAnsi="Trebuchet MS"/>
                <w:sz w:val="20"/>
              </w:rPr>
            </w:pPr>
            <w:r>
              <w:rPr>
                <w:rFonts w:ascii="Trebuchet MS" w:hAnsi="Trebuchet MS"/>
                <w:w w:val="115"/>
                <w:sz w:val="20"/>
              </w:rPr>
              <w:t>Русский</w:t>
            </w:r>
            <w:r>
              <w:rPr>
                <w:rFonts w:ascii="Trebuchet MS" w:hAnsi="Trebuchet MS"/>
                <w:spacing w:val="-15"/>
                <w:w w:val="115"/>
                <w:sz w:val="20"/>
              </w:rPr>
              <w:t xml:space="preserve"> </w:t>
            </w:r>
            <w:r>
              <w:rPr>
                <w:rFonts w:ascii="Trebuchet MS" w:hAnsi="Trebuchet MS"/>
                <w:w w:val="115"/>
                <w:sz w:val="20"/>
              </w:rPr>
              <w:t>язык</w:t>
            </w:r>
            <w:r>
              <w:rPr>
                <w:rFonts w:ascii="Trebuchet MS" w:hAnsi="Trebuchet MS"/>
                <w:spacing w:val="-14"/>
                <w:w w:val="115"/>
                <w:sz w:val="20"/>
              </w:rPr>
              <w:t xml:space="preserve"> </w:t>
            </w:r>
            <w:r>
              <w:rPr>
                <w:rFonts w:ascii="Trebuchet MS" w:hAnsi="Trebuchet MS"/>
                <w:w w:val="115"/>
                <w:sz w:val="20"/>
              </w:rPr>
              <w:t>и</w:t>
            </w:r>
            <w:r>
              <w:rPr>
                <w:rFonts w:ascii="Trebuchet MS" w:hAnsi="Trebuchet MS"/>
                <w:spacing w:val="-15"/>
                <w:w w:val="115"/>
                <w:sz w:val="20"/>
              </w:rPr>
              <w:t xml:space="preserve"> </w:t>
            </w:r>
            <w:r>
              <w:rPr>
                <w:rFonts w:ascii="Trebuchet MS" w:hAnsi="Trebuchet MS"/>
                <w:spacing w:val="-2"/>
                <w:w w:val="115"/>
                <w:sz w:val="20"/>
              </w:rPr>
              <w:t>литература</w:t>
            </w:r>
          </w:p>
        </w:tc>
        <w:tc>
          <w:tcPr>
            <w:tcW w:w="3304" w:type="dxa"/>
          </w:tcPr>
          <w:p w:rsidR="00A4284F" w:rsidRDefault="004E5E27">
            <w:pPr>
              <w:pStyle w:val="TableParagraph"/>
              <w:spacing w:line="214" w:lineRule="exact"/>
              <w:ind w:left="109"/>
              <w:rPr>
                <w:rFonts w:ascii="Trebuchet MS" w:hAnsi="Trebuchet MS"/>
                <w:sz w:val="20"/>
              </w:rPr>
            </w:pPr>
            <w:r>
              <w:rPr>
                <w:rFonts w:ascii="Trebuchet MS" w:hAnsi="Trebuchet MS"/>
                <w:w w:val="110"/>
                <w:sz w:val="20"/>
              </w:rPr>
              <w:t>Русский</w:t>
            </w:r>
            <w:r>
              <w:rPr>
                <w:rFonts w:ascii="Trebuchet MS" w:hAnsi="Trebuchet MS"/>
                <w:spacing w:val="9"/>
                <w:w w:val="115"/>
                <w:sz w:val="20"/>
              </w:rPr>
              <w:t xml:space="preserve"> </w:t>
            </w:r>
            <w:r>
              <w:rPr>
                <w:rFonts w:ascii="Trebuchet MS" w:hAnsi="Trebuchet MS"/>
                <w:spacing w:val="-4"/>
                <w:w w:val="115"/>
                <w:sz w:val="20"/>
              </w:rPr>
              <w:t>язык</w:t>
            </w:r>
          </w:p>
        </w:tc>
        <w:tc>
          <w:tcPr>
            <w:tcW w:w="1648" w:type="dxa"/>
          </w:tcPr>
          <w:p w:rsidR="00A4284F" w:rsidRDefault="004E5E27">
            <w:pPr>
              <w:pStyle w:val="TableParagraph"/>
              <w:spacing w:line="214" w:lineRule="exact"/>
              <w:ind w:left="206" w:right="193"/>
              <w:jc w:val="center"/>
              <w:rPr>
                <w:rFonts w:ascii="Trebuchet MS"/>
                <w:sz w:val="20"/>
              </w:rPr>
            </w:pPr>
            <w:r>
              <w:rPr>
                <w:rFonts w:ascii="Trebuchet MS"/>
                <w:spacing w:val="-10"/>
                <w:w w:val="120"/>
                <w:sz w:val="20"/>
              </w:rPr>
              <w:t>2</w:t>
            </w:r>
          </w:p>
        </w:tc>
        <w:tc>
          <w:tcPr>
            <w:tcW w:w="1648" w:type="dxa"/>
          </w:tcPr>
          <w:p w:rsidR="00A4284F" w:rsidRDefault="004E5E27">
            <w:pPr>
              <w:pStyle w:val="TableParagraph"/>
              <w:spacing w:line="214" w:lineRule="exact"/>
              <w:ind w:left="206" w:right="193"/>
              <w:jc w:val="center"/>
              <w:rPr>
                <w:rFonts w:ascii="Trebuchet MS"/>
                <w:sz w:val="20"/>
              </w:rPr>
            </w:pPr>
            <w:r>
              <w:rPr>
                <w:rFonts w:ascii="Trebuchet MS"/>
                <w:spacing w:val="-10"/>
                <w:w w:val="120"/>
                <w:sz w:val="20"/>
              </w:rPr>
              <w:t>2</w:t>
            </w:r>
          </w:p>
        </w:tc>
      </w:tr>
      <w:tr w:rsidR="00A4284F">
        <w:trPr>
          <w:trHeight w:val="232"/>
        </w:trPr>
        <w:tc>
          <w:tcPr>
            <w:tcW w:w="3304" w:type="dxa"/>
            <w:vMerge/>
            <w:tcBorders>
              <w:top w:val="nil"/>
            </w:tcBorders>
          </w:tcPr>
          <w:p w:rsidR="00A4284F" w:rsidRDefault="00A4284F">
            <w:pPr>
              <w:rPr>
                <w:sz w:val="2"/>
                <w:szCs w:val="2"/>
              </w:rPr>
            </w:pPr>
          </w:p>
        </w:tc>
        <w:tc>
          <w:tcPr>
            <w:tcW w:w="3304" w:type="dxa"/>
          </w:tcPr>
          <w:p w:rsidR="00A4284F" w:rsidRDefault="004E5E27">
            <w:pPr>
              <w:pStyle w:val="TableParagraph"/>
              <w:spacing w:line="212" w:lineRule="exact"/>
              <w:ind w:left="109"/>
              <w:rPr>
                <w:rFonts w:ascii="Trebuchet MS" w:hAnsi="Trebuchet MS"/>
                <w:sz w:val="20"/>
              </w:rPr>
            </w:pPr>
            <w:r>
              <w:rPr>
                <w:rFonts w:ascii="Trebuchet MS" w:hAnsi="Trebuchet MS"/>
                <w:spacing w:val="-2"/>
                <w:w w:val="115"/>
                <w:sz w:val="20"/>
              </w:rPr>
              <w:t>Литература</w:t>
            </w:r>
          </w:p>
        </w:tc>
        <w:tc>
          <w:tcPr>
            <w:tcW w:w="1648" w:type="dxa"/>
          </w:tcPr>
          <w:p w:rsidR="00A4284F" w:rsidRDefault="004E5E27">
            <w:pPr>
              <w:pStyle w:val="TableParagraph"/>
              <w:spacing w:line="212" w:lineRule="exact"/>
              <w:ind w:left="206" w:right="193"/>
              <w:jc w:val="center"/>
              <w:rPr>
                <w:rFonts w:ascii="Trebuchet MS"/>
                <w:sz w:val="20"/>
              </w:rPr>
            </w:pPr>
            <w:r>
              <w:rPr>
                <w:rFonts w:ascii="Trebuchet MS"/>
                <w:spacing w:val="-10"/>
                <w:w w:val="120"/>
                <w:sz w:val="20"/>
              </w:rPr>
              <w:t>3</w:t>
            </w:r>
          </w:p>
        </w:tc>
        <w:tc>
          <w:tcPr>
            <w:tcW w:w="1648" w:type="dxa"/>
          </w:tcPr>
          <w:p w:rsidR="00A4284F" w:rsidRDefault="004E5E27">
            <w:pPr>
              <w:pStyle w:val="TableParagraph"/>
              <w:spacing w:line="212" w:lineRule="exact"/>
              <w:ind w:left="206" w:right="193"/>
              <w:jc w:val="center"/>
              <w:rPr>
                <w:rFonts w:ascii="Trebuchet MS"/>
                <w:sz w:val="20"/>
              </w:rPr>
            </w:pPr>
            <w:r>
              <w:rPr>
                <w:rFonts w:ascii="Trebuchet MS"/>
                <w:spacing w:val="-10"/>
                <w:w w:val="120"/>
                <w:sz w:val="20"/>
              </w:rPr>
              <w:t>3</w:t>
            </w:r>
          </w:p>
        </w:tc>
      </w:tr>
      <w:tr w:rsidR="00A4284F">
        <w:trPr>
          <w:trHeight w:val="233"/>
        </w:trPr>
        <w:tc>
          <w:tcPr>
            <w:tcW w:w="3304" w:type="dxa"/>
          </w:tcPr>
          <w:p w:rsidR="00A4284F" w:rsidRDefault="004E5E27">
            <w:pPr>
              <w:pStyle w:val="TableParagraph"/>
              <w:spacing w:line="214" w:lineRule="exact"/>
              <w:ind w:left="108"/>
              <w:rPr>
                <w:rFonts w:ascii="Trebuchet MS" w:hAnsi="Trebuchet MS"/>
                <w:sz w:val="20"/>
              </w:rPr>
            </w:pPr>
            <w:r>
              <w:rPr>
                <w:rFonts w:ascii="Trebuchet MS" w:hAnsi="Trebuchet MS"/>
                <w:w w:val="115"/>
                <w:sz w:val="20"/>
              </w:rPr>
              <w:t>Иностранные</w:t>
            </w:r>
            <w:r>
              <w:rPr>
                <w:rFonts w:ascii="Trebuchet MS" w:hAnsi="Trebuchet MS"/>
                <w:spacing w:val="-17"/>
                <w:w w:val="115"/>
                <w:sz w:val="20"/>
              </w:rPr>
              <w:t xml:space="preserve"> </w:t>
            </w:r>
            <w:r>
              <w:rPr>
                <w:rFonts w:ascii="Trebuchet MS" w:hAnsi="Trebuchet MS"/>
                <w:spacing w:val="-2"/>
                <w:w w:val="115"/>
                <w:sz w:val="20"/>
              </w:rPr>
              <w:t>языки</w:t>
            </w:r>
          </w:p>
        </w:tc>
        <w:tc>
          <w:tcPr>
            <w:tcW w:w="3304" w:type="dxa"/>
          </w:tcPr>
          <w:p w:rsidR="00A4284F" w:rsidRDefault="004E5E27">
            <w:pPr>
              <w:pStyle w:val="TableParagraph"/>
              <w:spacing w:line="214" w:lineRule="exact"/>
              <w:ind w:left="109"/>
              <w:rPr>
                <w:rFonts w:ascii="Trebuchet MS" w:hAnsi="Trebuchet MS"/>
                <w:sz w:val="20"/>
              </w:rPr>
            </w:pPr>
            <w:r>
              <w:rPr>
                <w:rFonts w:ascii="Trebuchet MS" w:hAnsi="Trebuchet MS"/>
                <w:w w:val="115"/>
                <w:sz w:val="20"/>
              </w:rPr>
              <w:t>Иностранный</w:t>
            </w:r>
            <w:r>
              <w:rPr>
                <w:rFonts w:ascii="Trebuchet MS" w:hAnsi="Trebuchet MS"/>
                <w:spacing w:val="-18"/>
                <w:w w:val="115"/>
                <w:sz w:val="20"/>
              </w:rPr>
              <w:t xml:space="preserve"> </w:t>
            </w:r>
            <w:r>
              <w:rPr>
                <w:rFonts w:ascii="Trebuchet MS" w:hAnsi="Trebuchet MS"/>
                <w:spacing w:val="-4"/>
                <w:w w:val="115"/>
                <w:sz w:val="20"/>
              </w:rPr>
              <w:t>язык</w:t>
            </w:r>
          </w:p>
        </w:tc>
        <w:tc>
          <w:tcPr>
            <w:tcW w:w="1648" w:type="dxa"/>
          </w:tcPr>
          <w:p w:rsidR="00A4284F" w:rsidRDefault="004E5E27">
            <w:pPr>
              <w:pStyle w:val="TableParagraph"/>
              <w:spacing w:line="214" w:lineRule="exact"/>
              <w:ind w:left="206" w:right="193"/>
              <w:jc w:val="center"/>
              <w:rPr>
                <w:rFonts w:ascii="Trebuchet MS"/>
                <w:sz w:val="20"/>
              </w:rPr>
            </w:pPr>
            <w:r>
              <w:rPr>
                <w:rFonts w:ascii="Trebuchet MS"/>
                <w:spacing w:val="-10"/>
                <w:w w:val="120"/>
                <w:sz w:val="20"/>
              </w:rPr>
              <w:t>3</w:t>
            </w:r>
          </w:p>
        </w:tc>
        <w:tc>
          <w:tcPr>
            <w:tcW w:w="1648" w:type="dxa"/>
          </w:tcPr>
          <w:p w:rsidR="00A4284F" w:rsidRDefault="004E5E27">
            <w:pPr>
              <w:pStyle w:val="TableParagraph"/>
              <w:spacing w:line="214" w:lineRule="exact"/>
              <w:ind w:left="206" w:right="193"/>
              <w:jc w:val="center"/>
              <w:rPr>
                <w:rFonts w:ascii="Trebuchet MS"/>
                <w:sz w:val="20"/>
              </w:rPr>
            </w:pPr>
            <w:r>
              <w:rPr>
                <w:rFonts w:ascii="Trebuchet MS"/>
                <w:spacing w:val="-10"/>
                <w:w w:val="120"/>
                <w:sz w:val="20"/>
              </w:rPr>
              <w:t>3</w:t>
            </w:r>
          </w:p>
        </w:tc>
      </w:tr>
      <w:tr w:rsidR="00A4284F">
        <w:trPr>
          <w:trHeight w:val="466"/>
        </w:trPr>
        <w:tc>
          <w:tcPr>
            <w:tcW w:w="3304" w:type="dxa"/>
            <w:vMerge w:val="restart"/>
          </w:tcPr>
          <w:p w:rsidR="00A4284F" w:rsidRDefault="004E5E27">
            <w:pPr>
              <w:pStyle w:val="TableParagraph"/>
              <w:spacing w:line="229" w:lineRule="exact"/>
              <w:ind w:left="108"/>
              <w:rPr>
                <w:rFonts w:ascii="Trebuchet MS" w:hAnsi="Trebuchet MS"/>
                <w:sz w:val="20"/>
              </w:rPr>
            </w:pPr>
            <w:r>
              <w:rPr>
                <w:rFonts w:ascii="Trebuchet MS" w:hAnsi="Trebuchet MS"/>
                <w:w w:val="115"/>
                <w:sz w:val="20"/>
              </w:rPr>
              <w:t>Математика</w:t>
            </w:r>
            <w:r>
              <w:rPr>
                <w:rFonts w:ascii="Trebuchet MS" w:hAnsi="Trebuchet MS"/>
                <w:spacing w:val="-2"/>
                <w:w w:val="115"/>
                <w:sz w:val="20"/>
              </w:rPr>
              <w:t xml:space="preserve"> </w:t>
            </w:r>
            <w:r>
              <w:rPr>
                <w:rFonts w:ascii="Trebuchet MS" w:hAnsi="Trebuchet MS"/>
                <w:w w:val="115"/>
                <w:sz w:val="20"/>
              </w:rPr>
              <w:t>и</w:t>
            </w:r>
            <w:r>
              <w:rPr>
                <w:rFonts w:ascii="Trebuchet MS" w:hAnsi="Trebuchet MS"/>
                <w:spacing w:val="-2"/>
                <w:w w:val="115"/>
                <w:sz w:val="20"/>
              </w:rPr>
              <w:t xml:space="preserve"> информатика</w:t>
            </w:r>
          </w:p>
        </w:tc>
        <w:tc>
          <w:tcPr>
            <w:tcW w:w="3304" w:type="dxa"/>
          </w:tcPr>
          <w:p w:rsidR="00A4284F" w:rsidRDefault="004E5E27">
            <w:pPr>
              <w:pStyle w:val="TableParagraph"/>
              <w:spacing w:line="229" w:lineRule="exact"/>
              <w:ind w:left="109"/>
              <w:rPr>
                <w:rFonts w:ascii="Trebuchet MS" w:hAnsi="Trebuchet MS"/>
                <w:sz w:val="20"/>
              </w:rPr>
            </w:pPr>
            <w:r>
              <w:rPr>
                <w:rFonts w:ascii="Trebuchet MS" w:hAnsi="Trebuchet MS"/>
                <w:w w:val="115"/>
                <w:sz w:val="20"/>
              </w:rPr>
              <w:t>Алгебра</w:t>
            </w:r>
            <w:r>
              <w:rPr>
                <w:rFonts w:ascii="Trebuchet MS" w:hAnsi="Trebuchet MS"/>
                <w:spacing w:val="-14"/>
                <w:w w:val="115"/>
                <w:sz w:val="20"/>
              </w:rPr>
              <w:t xml:space="preserve"> </w:t>
            </w:r>
            <w:r>
              <w:rPr>
                <w:rFonts w:ascii="Trebuchet MS" w:hAnsi="Trebuchet MS"/>
                <w:spacing w:val="-2"/>
                <w:w w:val="115"/>
                <w:sz w:val="20"/>
              </w:rPr>
              <w:t>(углубленный</w:t>
            </w:r>
          </w:p>
          <w:p w:rsidR="00A4284F" w:rsidRDefault="004E5E27">
            <w:pPr>
              <w:pStyle w:val="TableParagraph"/>
              <w:spacing w:line="216" w:lineRule="exact"/>
              <w:ind w:left="109"/>
              <w:rPr>
                <w:rFonts w:ascii="Trebuchet MS" w:hAnsi="Trebuchet MS"/>
                <w:sz w:val="20"/>
              </w:rPr>
            </w:pPr>
            <w:r>
              <w:rPr>
                <w:rFonts w:ascii="Trebuchet MS" w:hAnsi="Trebuchet MS"/>
                <w:spacing w:val="-2"/>
                <w:w w:val="115"/>
                <w:sz w:val="20"/>
              </w:rPr>
              <w:t>уровень)</w:t>
            </w:r>
          </w:p>
        </w:tc>
        <w:tc>
          <w:tcPr>
            <w:tcW w:w="1648" w:type="dxa"/>
          </w:tcPr>
          <w:p w:rsidR="00A4284F" w:rsidRDefault="004E5E27">
            <w:pPr>
              <w:pStyle w:val="TableParagraph"/>
              <w:spacing w:line="229" w:lineRule="exact"/>
              <w:ind w:left="206" w:right="193"/>
              <w:jc w:val="center"/>
              <w:rPr>
                <w:rFonts w:ascii="Trebuchet MS"/>
                <w:sz w:val="20"/>
              </w:rPr>
            </w:pPr>
            <w:r>
              <w:rPr>
                <w:rFonts w:ascii="Trebuchet MS"/>
                <w:spacing w:val="-10"/>
                <w:w w:val="120"/>
                <w:sz w:val="20"/>
              </w:rPr>
              <w:t>4</w:t>
            </w:r>
          </w:p>
        </w:tc>
        <w:tc>
          <w:tcPr>
            <w:tcW w:w="1648" w:type="dxa"/>
          </w:tcPr>
          <w:p w:rsidR="00A4284F" w:rsidRDefault="004E5E27">
            <w:pPr>
              <w:pStyle w:val="TableParagraph"/>
              <w:spacing w:line="229" w:lineRule="exact"/>
              <w:ind w:left="206" w:right="193"/>
              <w:jc w:val="center"/>
              <w:rPr>
                <w:rFonts w:ascii="Trebuchet MS"/>
                <w:sz w:val="20"/>
              </w:rPr>
            </w:pPr>
            <w:r>
              <w:rPr>
                <w:rFonts w:ascii="Trebuchet MS"/>
                <w:spacing w:val="-10"/>
                <w:w w:val="120"/>
                <w:sz w:val="20"/>
              </w:rPr>
              <w:t>4</w:t>
            </w:r>
          </w:p>
        </w:tc>
      </w:tr>
      <w:tr w:rsidR="00A4284F">
        <w:trPr>
          <w:trHeight w:val="465"/>
        </w:trPr>
        <w:tc>
          <w:tcPr>
            <w:tcW w:w="3304" w:type="dxa"/>
            <w:vMerge/>
            <w:tcBorders>
              <w:top w:val="nil"/>
            </w:tcBorders>
          </w:tcPr>
          <w:p w:rsidR="00A4284F" w:rsidRDefault="00A4284F">
            <w:pPr>
              <w:rPr>
                <w:sz w:val="2"/>
                <w:szCs w:val="2"/>
              </w:rPr>
            </w:pPr>
          </w:p>
        </w:tc>
        <w:tc>
          <w:tcPr>
            <w:tcW w:w="3304" w:type="dxa"/>
          </w:tcPr>
          <w:p w:rsidR="00A4284F" w:rsidRDefault="004E5E27">
            <w:pPr>
              <w:pStyle w:val="TableParagraph"/>
              <w:spacing w:line="229" w:lineRule="exact"/>
              <w:ind w:left="109"/>
              <w:rPr>
                <w:rFonts w:ascii="Trebuchet MS" w:hAnsi="Trebuchet MS"/>
                <w:sz w:val="20"/>
              </w:rPr>
            </w:pPr>
            <w:r>
              <w:rPr>
                <w:rFonts w:ascii="Trebuchet MS" w:hAnsi="Trebuchet MS"/>
                <w:spacing w:val="-2"/>
                <w:w w:val="115"/>
                <w:sz w:val="20"/>
              </w:rPr>
              <w:t>Геометрия</w:t>
            </w:r>
            <w:r>
              <w:rPr>
                <w:rFonts w:ascii="Trebuchet MS" w:hAnsi="Trebuchet MS"/>
                <w:spacing w:val="-6"/>
                <w:w w:val="115"/>
                <w:sz w:val="20"/>
              </w:rPr>
              <w:t xml:space="preserve"> </w:t>
            </w:r>
            <w:r>
              <w:rPr>
                <w:rFonts w:ascii="Trebuchet MS" w:hAnsi="Trebuchet MS"/>
                <w:spacing w:val="-2"/>
                <w:w w:val="115"/>
                <w:sz w:val="20"/>
              </w:rPr>
              <w:t>(углубленный</w:t>
            </w:r>
          </w:p>
          <w:p w:rsidR="00A4284F" w:rsidRDefault="004E5E27">
            <w:pPr>
              <w:pStyle w:val="TableParagraph"/>
              <w:spacing w:line="216" w:lineRule="exact"/>
              <w:ind w:left="109"/>
              <w:rPr>
                <w:rFonts w:ascii="Trebuchet MS" w:hAnsi="Trebuchet MS"/>
                <w:sz w:val="20"/>
              </w:rPr>
            </w:pPr>
            <w:r>
              <w:rPr>
                <w:rFonts w:ascii="Trebuchet MS" w:hAnsi="Trebuchet MS"/>
                <w:spacing w:val="-2"/>
                <w:w w:val="115"/>
                <w:sz w:val="20"/>
              </w:rPr>
              <w:t>уровень)</w:t>
            </w:r>
          </w:p>
        </w:tc>
        <w:tc>
          <w:tcPr>
            <w:tcW w:w="1648" w:type="dxa"/>
          </w:tcPr>
          <w:p w:rsidR="00A4284F" w:rsidRDefault="004E5E27">
            <w:pPr>
              <w:pStyle w:val="TableParagraph"/>
              <w:spacing w:line="229" w:lineRule="exact"/>
              <w:ind w:left="206" w:right="193"/>
              <w:jc w:val="center"/>
              <w:rPr>
                <w:rFonts w:ascii="Trebuchet MS"/>
                <w:sz w:val="20"/>
              </w:rPr>
            </w:pPr>
            <w:r>
              <w:rPr>
                <w:rFonts w:ascii="Trebuchet MS"/>
                <w:spacing w:val="-10"/>
                <w:w w:val="120"/>
                <w:sz w:val="20"/>
              </w:rPr>
              <w:t>3</w:t>
            </w:r>
          </w:p>
        </w:tc>
        <w:tc>
          <w:tcPr>
            <w:tcW w:w="1648" w:type="dxa"/>
          </w:tcPr>
          <w:p w:rsidR="00A4284F" w:rsidRDefault="004E5E27">
            <w:pPr>
              <w:pStyle w:val="TableParagraph"/>
              <w:spacing w:line="229" w:lineRule="exact"/>
              <w:ind w:left="206" w:right="193"/>
              <w:jc w:val="center"/>
              <w:rPr>
                <w:rFonts w:ascii="Trebuchet MS"/>
                <w:sz w:val="20"/>
              </w:rPr>
            </w:pPr>
            <w:r>
              <w:rPr>
                <w:rFonts w:ascii="Trebuchet MS"/>
                <w:spacing w:val="-10"/>
                <w:w w:val="120"/>
                <w:sz w:val="20"/>
              </w:rPr>
              <w:t>3</w:t>
            </w:r>
          </w:p>
        </w:tc>
      </w:tr>
      <w:tr w:rsidR="00A4284F">
        <w:trPr>
          <w:trHeight w:val="466"/>
        </w:trPr>
        <w:tc>
          <w:tcPr>
            <w:tcW w:w="3304" w:type="dxa"/>
            <w:vMerge/>
            <w:tcBorders>
              <w:top w:val="nil"/>
            </w:tcBorders>
          </w:tcPr>
          <w:p w:rsidR="00A4284F" w:rsidRDefault="00A4284F">
            <w:pPr>
              <w:rPr>
                <w:sz w:val="2"/>
                <w:szCs w:val="2"/>
              </w:rPr>
            </w:pPr>
          </w:p>
        </w:tc>
        <w:tc>
          <w:tcPr>
            <w:tcW w:w="3304" w:type="dxa"/>
          </w:tcPr>
          <w:p w:rsidR="00A4284F" w:rsidRDefault="004E5E27">
            <w:pPr>
              <w:pStyle w:val="TableParagraph"/>
              <w:spacing w:line="229" w:lineRule="exact"/>
              <w:ind w:left="109"/>
              <w:rPr>
                <w:rFonts w:ascii="Trebuchet MS" w:hAnsi="Trebuchet MS"/>
                <w:sz w:val="20"/>
              </w:rPr>
            </w:pPr>
            <w:r>
              <w:rPr>
                <w:rFonts w:ascii="Trebuchet MS" w:hAnsi="Trebuchet MS"/>
                <w:w w:val="115"/>
                <w:sz w:val="20"/>
              </w:rPr>
              <w:t>Вероятность</w:t>
            </w:r>
            <w:r>
              <w:rPr>
                <w:rFonts w:ascii="Trebuchet MS" w:hAnsi="Trebuchet MS"/>
                <w:spacing w:val="-1"/>
                <w:w w:val="115"/>
                <w:sz w:val="20"/>
              </w:rPr>
              <w:t xml:space="preserve"> </w:t>
            </w:r>
            <w:r>
              <w:rPr>
                <w:rFonts w:ascii="Trebuchet MS" w:hAnsi="Trebuchet MS"/>
                <w:w w:val="115"/>
                <w:sz w:val="20"/>
              </w:rPr>
              <w:t>и</w:t>
            </w:r>
            <w:r>
              <w:rPr>
                <w:rFonts w:ascii="Trebuchet MS" w:hAnsi="Trebuchet MS"/>
                <w:spacing w:val="-2"/>
                <w:w w:val="115"/>
                <w:sz w:val="20"/>
              </w:rPr>
              <w:t xml:space="preserve"> статистика</w:t>
            </w:r>
          </w:p>
          <w:p w:rsidR="00A4284F" w:rsidRDefault="004E5E27">
            <w:pPr>
              <w:pStyle w:val="TableParagraph"/>
              <w:spacing w:line="216" w:lineRule="exact"/>
              <w:ind w:left="109"/>
              <w:rPr>
                <w:rFonts w:ascii="Trebuchet MS" w:hAnsi="Trebuchet MS"/>
                <w:sz w:val="20"/>
              </w:rPr>
            </w:pPr>
            <w:r>
              <w:rPr>
                <w:rFonts w:ascii="Trebuchet MS" w:hAnsi="Trebuchet MS"/>
                <w:spacing w:val="-2"/>
                <w:w w:val="115"/>
                <w:sz w:val="20"/>
              </w:rPr>
              <w:t>(углубленный</w:t>
            </w:r>
            <w:r>
              <w:rPr>
                <w:rFonts w:ascii="Trebuchet MS" w:hAnsi="Trebuchet MS"/>
                <w:spacing w:val="5"/>
                <w:w w:val="115"/>
                <w:sz w:val="20"/>
              </w:rPr>
              <w:t xml:space="preserve"> </w:t>
            </w:r>
            <w:r>
              <w:rPr>
                <w:rFonts w:ascii="Trebuchet MS" w:hAnsi="Trebuchet MS"/>
                <w:spacing w:val="-2"/>
                <w:w w:val="115"/>
                <w:sz w:val="20"/>
              </w:rPr>
              <w:t>уровень)</w:t>
            </w:r>
          </w:p>
        </w:tc>
        <w:tc>
          <w:tcPr>
            <w:tcW w:w="1648" w:type="dxa"/>
          </w:tcPr>
          <w:p w:rsidR="00A4284F" w:rsidRDefault="004E5E27">
            <w:pPr>
              <w:pStyle w:val="TableParagraph"/>
              <w:spacing w:line="229" w:lineRule="exact"/>
              <w:ind w:left="206" w:right="193"/>
              <w:jc w:val="center"/>
              <w:rPr>
                <w:rFonts w:ascii="Trebuchet MS"/>
                <w:sz w:val="20"/>
              </w:rPr>
            </w:pPr>
            <w:r>
              <w:rPr>
                <w:rFonts w:ascii="Trebuchet MS"/>
                <w:spacing w:val="-10"/>
                <w:w w:val="120"/>
                <w:sz w:val="20"/>
              </w:rPr>
              <w:t>1</w:t>
            </w:r>
          </w:p>
        </w:tc>
        <w:tc>
          <w:tcPr>
            <w:tcW w:w="1648" w:type="dxa"/>
          </w:tcPr>
          <w:p w:rsidR="00A4284F" w:rsidRDefault="004E5E27">
            <w:pPr>
              <w:pStyle w:val="TableParagraph"/>
              <w:spacing w:line="229" w:lineRule="exact"/>
              <w:ind w:left="206" w:right="193"/>
              <w:jc w:val="center"/>
              <w:rPr>
                <w:rFonts w:ascii="Trebuchet MS"/>
                <w:sz w:val="20"/>
              </w:rPr>
            </w:pPr>
            <w:r>
              <w:rPr>
                <w:rFonts w:ascii="Trebuchet MS"/>
                <w:spacing w:val="-10"/>
                <w:w w:val="120"/>
                <w:sz w:val="20"/>
              </w:rPr>
              <w:t>1</w:t>
            </w:r>
          </w:p>
        </w:tc>
      </w:tr>
      <w:tr w:rsidR="00A4284F">
        <w:trPr>
          <w:trHeight w:val="232"/>
        </w:trPr>
        <w:tc>
          <w:tcPr>
            <w:tcW w:w="3304" w:type="dxa"/>
            <w:vMerge/>
            <w:tcBorders>
              <w:top w:val="nil"/>
            </w:tcBorders>
          </w:tcPr>
          <w:p w:rsidR="00A4284F" w:rsidRDefault="00A4284F">
            <w:pPr>
              <w:rPr>
                <w:sz w:val="2"/>
                <w:szCs w:val="2"/>
              </w:rPr>
            </w:pPr>
          </w:p>
        </w:tc>
        <w:tc>
          <w:tcPr>
            <w:tcW w:w="3304" w:type="dxa"/>
          </w:tcPr>
          <w:p w:rsidR="00A4284F" w:rsidRDefault="004E5E27">
            <w:pPr>
              <w:pStyle w:val="TableParagraph"/>
              <w:spacing w:line="212" w:lineRule="exact"/>
              <w:ind w:left="109"/>
              <w:rPr>
                <w:rFonts w:ascii="Trebuchet MS" w:hAnsi="Trebuchet MS"/>
                <w:sz w:val="20"/>
              </w:rPr>
            </w:pPr>
            <w:r>
              <w:rPr>
                <w:rFonts w:ascii="Trebuchet MS" w:hAnsi="Trebuchet MS"/>
                <w:spacing w:val="-2"/>
                <w:w w:val="115"/>
                <w:sz w:val="20"/>
              </w:rPr>
              <w:t>Информатика</w:t>
            </w:r>
          </w:p>
        </w:tc>
        <w:tc>
          <w:tcPr>
            <w:tcW w:w="1648" w:type="dxa"/>
          </w:tcPr>
          <w:p w:rsidR="00A4284F" w:rsidRDefault="004E5E27">
            <w:pPr>
              <w:pStyle w:val="TableParagraph"/>
              <w:spacing w:line="212" w:lineRule="exact"/>
              <w:ind w:left="206" w:right="193"/>
              <w:jc w:val="center"/>
              <w:rPr>
                <w:rFonts w:ascii="Trebuchet MS"/>
                <w:sz w:val="20"/>
              </w:rPr>
            </w:pPr>
            <w:r>
              <w:rPr>
                <w:rFonts w:ascii="Trebuchet MS"/>
                <w:spacing w:val="-10"/>
                <w:w w:val="120"/>
                <w:sz w:val="20"/>
              </w:rPr>
              <w:t>1</w:t>
            </w:r>
          </w:p>
        </w:tc>
        <w:tc>
          <w:tcPr>
            <w:tcW w:w="1648" w:type="dxa"/>
          </w:tcPr>
          <w:p w:rsidR="00A4284F" w:rsidRDefault="004E5E27">
            <w:pPr>
              <w:pStyle w:val="TableParagraph"/>
              <w:spacing w:line="212" w:lineRule="exact"/>
              <w:ind w:left="206" w:right="193"/>
              <w:jc w:val="center"/>
              <w:rPr>
                <w:rFonts w:ascii="Trebuchet MS"/>
                <w:sz w:val="20"/>
              </w:rPr>
            </w:pPr>
            <w:r>
              <w:rPr>
                <w:rFonts w:ascii="Trebuchet MS"/>
                <w:spacing w:val="-10"/>
                <w:w w:val="120"/>
                <w:sz w:val="20"/>
              </w:rPr>
              <w:t>1</w:t>
            </w:r>
          </w:p>
        </w:tc>
      </w:tr>
      <w:tr w:rsidR="00A4284F">
        <w:trPr>
          <w:trHeight w:val="233"/>
        </w:trPr>
        <w:tc>
          <w:tcPr>
            <w:tcW w:w="3304" w:type="dxa"/>
            <w:vMerge w:val="restart"/>
          </w:tcPr>
          <w:p w:rsidR="00A4284F" w:rsidRDefault="004E5E27">
            <w:pPr>
              <w:pStyle w:val="TableParagraph"/>
              <w:ind w:left="108"/>
              <w:rPr>
                <w:rFonts w:ascii="Trebuchet MS" w:hAnsi="Trebuchet MS"/>
                <w:sz w:val="20"/>
              </w:rPr>
            </w:pPr>
            <w:r>
              <w:rPr>
                <w:rFonts w:ascii="Trebuchet MS" w:hAnsi="Trebuchet MS"/>
                <w:spacing w:val="-2"/>
                <w:w w:val="115"/>
                <w:sz w:val="20"/>
              </w:rPr>
              <w:t>Общественно-научные предметы</w:t>
            </w:r>
          </w:p>
        </w:tc>
        <w:tc>
          <w:tcPr>
            <w:tcW w:w="3304" w:type="dxa"/>
          </w:tcPr>
          <w:p w:rsidR="00A4284F" w:rsidRDefault="004E5E27">
            <w:pPr>
              <w:pStyle w:val="TableParagraph"/>
              <w:spacing w:line="214" w:lineRule="exact"/>
              <w:ind w:left="109"/>
              <w:rPr>
                <w:rFonts w:ascii="Trebuchet MS" w:hAnsi="Trebuchet MS"/>
                <w:sz w:val="20"/>
              </w:rPr>
            </w:pPr>
            <w:r>
              <w:rPr>
                <w:rFonts w:ascii="Trebuchet MS" w:hAnsi="Trebuchet MS"/>
                <w:spacing w:val="-2"/>
                <w:w w:val="115"/>
                <w:sz w:val="20"/>
              </w:rPr>
              <w:t>История</w:t>
            </w:r>
          </w:p>
        </w:tc>
        <w:tc>
          <w:tcPr>
            <w:tcW w:w="1648" w:type="dxa"/>
          </w:tcPr>
          <w:p w:rsidR="00A4284F" w:rsidRDefault="004E5E27">
            <w:pPr>
              <w:pStyle w:val="TableParagraph"/>
              <w:spacing w:line="214" w:lineRule="exact"/>
              <w:ind w:left="206" w:right="193"/>
              <w:jc w:val="center"/>
              <w:rPr>
                <w:rFonts w:ascii="Trebuchet MS"/>
                <w:sz w:val="20"/>
              </w:rPr>
            </w:pPr>
            <w:r>
              <w:rPr>
                <w:rFonts w:ascii="Trebuchet MS"/>
                <w:spacing w:val="-10"/>
                <w:w w:val="120"/>
                <w:sz w:val="20"/>
              </w:rPr>
              <w:t>2</w:t>
            </w:r>
          </w:p>
        </w:tc>
        <w:tc>
          <w:tcPr>
            <w:tcW w:w="1648" w:type="dxa"/>
          </w:tcPr>
          <w:p w:rsidR="00A4284F" w:rsidRDefault="004E5E27">
            <w:pPr>
              <w:pStyle w:val="TableParagraph"/>
              <w:spacing w:line="214" w:lineRule="exact"/>
              <w:ind w:left="206" w:right="193"/>
              <w:jc w:val="center"/>
              <w:rPr>
                <w:rFonts w:ascii="Trebuchet MS"/>
                <w:sz w:val="20"/>
              </w:rPr>
            </w:pPr>
            <w:r>
              <w:rPr>
                <w:rFonts w:ascii="Trebuchet MS"/>
                <w:spacing w:val="-10"/>
                <w:w w:val="120"/>
                <w:sz w:val="20"/>
              </w:rPr>
              <w:t>2</w:t>
            </w:r>
          </w:p>
        </w:tc>
      </w:tr>
      <w:tr w:rsidR="00A4284F">
        <w:trPr>
          <w:trHeight w:val="466"/>
        </w:trPr>
        <w:tc>
          <w:tcPr>
            <w:tcW w:w="3304" w:type="dxa"/>
            <w:vMerge/>
            <w:tcBorders>
              <w:top w:val="nil"/>
            </w:tcBorders>
          </w:tcPr>
          <w:p w:rsidR="00A4284F" w:rsidRDefault="00A4284F">
            <w:pPr>
              <w:rPr>
                <w:sz w:val="2"/>
                <w:szCs w:val="2"/>
              </w:rPr>
            </w:pPr>
          </w:p>
        </w:tc>
        <w:tc>
          <w:tcPr>
            <w:tcW w:w="3304" w:type="dxa"/>
          </w:tcPr>
          <w:p w:rsidR="00A4284F" w:rsidRDefault="004E5E27">
            <w:pPr>
              <w:pStyle w:val="TableParagraph"/>
              <w:spacing w:line="229" w:lineRule="exact"/>
              <w:ind w:left="109"/>
              <w:rPr>
                <w:rFonts w:ascii="Trebuchet MS" w:hAnsi="Trebuchet MS"/>
                <w:sz w:val="20"/>
              </w:rPr>
            </w:pPr>
            <w:r>
              <w:rPr>
                <w:rFonts w:ascii="Trebuchet MS" w:hAnsi="Trebuchet MS"/>
                <w:spacing w:val="-2"/>
                <w:w w:val="115"/>
                <w:sz w:val="20"/>
              </w:rPr>
              <w:t>Обществознание</w:t>
            </w:r>
          </w:p>
          <w:p w:rsidR="00A4284F" w:rsidRDefault="004E5E27">
            <w:pPr>
              <w:pStyle w:val="TableParagraph"/>
              <w:spacing w:line="216" w:lineRule="exact"/>
              <w:ind w:left="109"/>
              <w:rPr>
                <w:rFonts w:ascii="Trebuchet MS" w:hAnsi="Trebuchet MS"/>
                <w:sz w:val="20"/>
              </w:rPr>
            </w:pPr>
            <w:r>
              <w:rPr>
                <w:rFonts w:ascii="Trebuchet MS" w:hAnsi="Trebuchet MS"/>
                <w:spacing w:val="-2"/>
                <w:w w:val="115"/>
                <w:sz w:val="20"/>
              </w:rPr>
              <w:t>(углубленный</w:t>
            </w:r>
            <w:r>
              <w:rPr>
                <w:rFonts w:ascii="Trebuchet MS" w:hAnsi="Trebuchet MS"/>
                <w:spacing w:val="5"/>
                <w:w w:val="115"/>
                <w:sz w:val="20"/>
              </w:rPr>
              <w:t xml:space="preserve"> </w:t>
            </w:r>
            <w:r>
              <w:rPr>
                <w:rFonts w:ascii="Trebuchet MS" w:hAnsi="Trebuchet MS"/>
                <w:spacing w:val="-2"/>
                <w:w w:val="115"/>
                <w:sz w:val="20"/>
              </w:rPr>
              <w:t>уровень)</w:t>
            </w:r>
          </w:p>
        </w:tc>
        <w:tc>
          <w:tcPr>
            <w:tcW w:w="1648" w:type="dxa"/>
          </w:tcPr>
          <w:p w:rsidR="00A4284F" w:rsidRDefault="004E5E27">
            <w:pPr>
              <w:pStyle w:val="TableParagraph"/>
              <w:spacing w:line="229" w:lineRule="exact"/>
              <w:ind w:left="206" w:right="193"/>
              <w:jc w:val="center"/>
              <w:rPr>
                <w:rFonts w:ascii="Trebuchet MS"/>
                <w:sz w:val="20"/>
              </w:rPr>
            </w:pPr>
            <w:r>
              <w:rPr>
                <w:rFonts w:ascii="Trebuchet MS"/>
                <w:spacing w:val="-10"/>
                <w:w w:val="120"/>
                <w:sz w:val="20"/>
              </w:rPr>
              <w:t>4</w:t>
            </w:r>
          </w:p>
        </w:tc>
        <w:tc>
          <w:tcPr>
            <w:tcW w:w="1648" w:type="dxa"/>
          </w:tcPr>
          <w:p w:rsidR="00A4284F" w:rsidRDefault="004E5E27">
            <w:pPr>
              <w:pStyle w:val="TableParagraph"/>
              <w:spacing w:line="229" w:lineRule="exact"/>
              <w:ind w:left="206" w:right="193"/>
              <w:jc w:val="center"/>
              <w:rPr>
                <w:rFonts w:ascii="Trebuchet MS"/>
                <w:sz w:val="20"/>
              </w:rPr>
            </w:pPr>
            <w:r>
              <w:rPr>
                <w:rFonts w:ascii="Trebuchet MS"/>
                <w:spacing w:val="-10"/>
                <w:w w:val="120"/>
                <w:sz w:val="20"/>
              </w:rPr>
              <w:t>4</w:t>
            </w:r>
          </w:p>
        </w:tc>
      </w:tr>
      <w:tr w:rsidR="00A4284F">
        <w:trPr>
          <w:trHeight w:val="231"/>
        </w:trPr>
        <w:tc>
          <w:tcPr>
            <w:tcW w:w="3304" w:type="dxa"/>
            <w:vMerge/>
            <w:tcBorders>
              <w:top w:val="nil"/>
            </w:tcBorders>
          </w:tcPr>
          <w:p w:rsidR="00A4284F" w:rsidRDefault="00A4284F">
            <w:pPr>
              <w:rPr>
                <w:sz w:val="2"/>
                <w:szCs w:val="2"/>
              </w:rPr>
            </w:pPr>
          </w:p>
        </w:tc>
        <w:tc>
          <w:tcPr>
            <w:tcW w:w="3304" w:type="dxa"/>
          </w:tcPr>
          <w:p w:rsidR="00A4284F" w:rsidRDefault="004E5E27">
            <w:pPr>
              <w:pStyle w:val="TableParagraph"/>
              <w:spacing w:line="212" w:lineRule="exact"/>
              <w:ind w:left="109"/>
              <w:rPr>
                <w:rFonts w:ascii="Trebuchet MS" w:hAnsi="Trebuchet MS"/>
                <w:sz w:val="20"/>
              </w:rPr>
            </w:pPr>
            <w:r>
              <w:rPr>
                <w:rFonts w:ascii="Trebuchet MS" w:hAnsi="Trebuchet MS"/>
                <w:spacing w:val="-2"/>
                <w:w w:val="115"/>
                <w:sz w:val="20"/>
              </w:rPr>
              <w:t>География</w:t>
            </w:r>
          </w:p>
        </w:tc>
        <w:tc>
          <w:tcPr>
            <w:tcW w:w="1648" w:type="dxa"/>
          </w:tcPr>
          <w:p w:rsidR="00A4284F" w:rsidRDefault="004E5E27">
            <w:pPr>
              <w:pStyle w:val="TableParagraph"/>
              <w:spacing w:line="212" w:lineRule="exact"/>
              <w:ind w:left="206" w:right="193"/>
              <w:jc w:val="center"/>
              <w:rPr>
                <w:rFonts w:ascii="Trebuchet MS"/>
                <w:sz w:val="20"/>
              </w:rPr>
            </w:pPr>
            <w:r>
              <w:rPr>
                <w:rFonts w:ascii="Trebuchet MS"/>
                <w:spacing w:val="-10"/>
                <w:w w:val="120"/>
                <w:sz w:val="20"/>
              </w:rPr>
              <w:t>1</w:t>
            </w:r>
          </w:p>
        </w:tc>
        <w:tc>
          <w:tcPr>
            <w:tcW w:w="1648" w:type="dxa"/>
          </w:tcPr>
          <w:p w:rsidR="00A4284F" w:rsidRDefault="004E5E27">
            <w:pPr>
              <w:pStyle w:val="TableParagraph"/>
              <w:spacing w:line="212" w:lineRule="exact"/>
              <w:ind w:left="206" w:right="193"/>
              <w:jc w:val="center"/>
              <w:rPr>
                <w:rFonts w:ascii="Trebuchet MS"/>
                <w:sz w:val="20"/>
              </w:rPr>
            </w:pPr>
            <w:r>
              <w:rPr>
                <w:rFonts w:ascii="Trebuchet MS"/>
                <w:spacing w:val="-10"/>
                <w:w w:val="120"/>
                <w:sz w:val="20"/>
              </w:rPr>
              <w:t>1</w:t>
            </w:r>
          </w:p>
        </w:tc>
      </w:tr>
      <w:tr w:rsidR="00A4284F">
        <w:trPr>
          <w:trHeight w:val="234"/>
        </w:trPr>
        <w:tc>
          <w:tcPr>
            <w:tcW w:w="3304" w:type="dxa"/>
            <w:vMerge w:val="restart"/>
          </w:tcPr>
          <w:p w:rsidR="00A4284F" w:rsidRDefault="004E5E27">
            <w:pPr>
              <w:pStyle w:val="TableParagraph"/>
              <w:ind w:left="108"/>
              <w:rPr>
                <w:rFonts w:ascii="Trebuchet MS" w:hAnsi="Trebuchet MS"/>
                <w:sz w:val="20"/>
              </w:rPr>
            </w:pPr>
            <w:r>
              <w:rPr>
                <w:rFonts w:ascii="Trebuchet MS" w:hAnsi="Trebuchet MS"/>
                <w:spacing w:val="-2"/>
                <w:w w:val="115"/>
                <w:sz w:val="20"/>
              </w:rPr>
              <w:t>Естественно-научные предметы</w:t>
            </w:r>
          </w:p>
        </w:tc>
        <w:tc>
          <w:tcPr>
            <w:tcW w:w="3304" w:type="dxa"/>
          </w:tcPr>
          <w:p w:rsidR="00A4284F" w:rsidRDefault="004E5E27">
            <w:pPr>
              <w:pStyle w:val="TableParagraph"/>
              <w:spacing w:line="214" w:lineRule="exact"/>
              <w:ind w:left="109"/>
              <w:rPr>
                <w:rFonts w:ascii="Trebuchet MS" w:hAnsi="Trebuchet MS"/>
                <w:sz w:val="20"/>
              </w:rPr>
            </w:pPr>
            <w:r>
              <w:rPr>
                <w:rFonts w:ascii="Trebuchet MS" w:hAnsi="Trebuchet MS"/>
                <w:spacing w:val="-2"/>
                <w:w w:val="115"/>
                <w:sz w:val="20"/>
              </w:rPr>
              <w:t>Физика</w:t>
            </w:r>
          </w:p>
        </w:tc>
        <w:tc>
          <w:tcPr>
            <w:tcW w:w="1648" w:type="dxa"/>
          </w:tcPr>
          <w:p w:rsidR="00A4284F" w:rsidRDefault="004E5E27">
            <w:pPr>
              <w:pStyle w:val="TableParagraph"/>
              <w:spacing w:line="214" w:lineRule="exact"/>
              <w:ind w:left="206" w:right="193"/>
              <w:jc w:val="center"/>
              <w:rPr>
                <w:rFonts w:ascii="Trebuchet MS"/>
                <w:sz w:val="20"/>
              </w:rPr>
            </w:pPr>
            <w:r>
              <w:rPr>
                <w:rFonts w:ascii="Trebuchet MS"/>
                <w:spacing w:val="-10"/>
                <w:w w:val="120"/>
                <w:sz w:val="20"/>
              </w:rPr>
              <w:t>2</w:t>
            </w:r>
          </w:p>
        </w:tc>
        <w:tc>
          <w:tcPr>
            <w:tcW w:w="1648" w:type="dxa"/>
          </w:tcPr>
          <w:p w:rsidR="00A4284F" w:rsidRDefault="004E5E27">
            <w:pPr>
              <w:pStyle w:val="TableParagraph"/>
              <w:spacing w:line="214" w:lineRule="exact"/>
              <w:ind w:left="206" w:right="193"/>
              <w:jc w:val="center"/>
              <w:rPr>
                <w:rFonts w:ascii="Trebuchet MS"/>
                <w:sz w:val="20"/>
              </w:rPr>
            </w:pPr>
            <w:r>
              <w:rPr>
                <w:rFonts w:ascii="Trebuchet MS"/>
                <w:spacing w:val="-10"/>
                <w:w w:val="120"/>
                <w:sz w:val="20"/>
              </w:rPr>
              <w:t>2</w:t>
            </w:r>
          </w:p>
        </w:tc>
      </w:tr>
      <w:tr w:rsidR="00A4284F">
        <w:trPr>
          <w:trHeight w:val="231"/>
        </w:trPr>
        <w:tc>
          <w:tcPr>
            <w:tcW w:w="3304" w:type="dxa"/>
            <w:vMerge/>
            <w:tcBorders>
              <w:top w:val="nil"/>
            </w:tcBorders>
          </w:tcPr>
          <w:p w:rsidR="00A4284F" w:rsidRDefault="00A4284F">
            <w:pPr>
              <w:rPr>
                <w:sz w:val="2"/>
                <w:szCs w:val="2"/>
              </w:rPr>
            </w:pPr>
          </w:p>
        </w:tc>
        <w:tc>
          <w:tcPr>
            <w:tcW w:w="3304" w:type="dxa"/>
          </w:tcPr>
          <w:p w:rsidR="00A4284F" w:rsidRDefault="004E5E27">
            <w:pPr>
              <w:pStyle w:val="TableParagraph"/>
              <w:spacing w:line="212" w:lineRule="exact"/>
              <w:ind w:left="109"/>
              <w:rPr>
                <w:rFonts w:ascii="Trebuchet MS" w:hAnsi="Trebuchet MS"/>
                <w:sz w:val="20"/>
              </w:rPr>
            </w:pPr>
            <w:r>
              <w:rPr>
                <w:rFonts w:ascii="Trebuchet MS" w:hAnsi="Trebuchet MS"/>
                <w:spacing w:val="-2"/>
                <w:w w:val="115"/>
                <w:sz w:val="20"/>
              </w:rPr>
              <w:t>Химия</w:t>
            </w:r>
          </w:p>
        </w:tc>
        <w:tc>
          <w:tcPr>
            <w:tcW w:w="1648" w:type="dxa"/>
          </w:tcPr>
          <w:p w:rsidR="00A4284F" w:rsidRDefault="004E5E27">
            <w:pPr>
              <w:pStyle w:val="TableParagraph"/>
              <w:spacing w:line="212" w:lineRule="exact"/>
              <w:ind w:left="206" w:right="193"/>
              <w:jc w:val="center"/>
              <w:rPr>
                <w:rFonts w:ascii="Trebuchet MS"/>
                <w:sz w:val="20"/>
              </w:rPr>
            </w:pPr>
            <w:r>
              <w:rPr>
                <w:rFonts w:ascii="Trebuchet MS"/>
                <w:spacing w:val="-10"/>
                <w:w w:val="120"/>
                <w:sz w:val="20"/>
              </w:rPr>
              <w:t>1</w:t>
            </w:r>
          </w:p>
        </w:tc>
        <w:tc>
          <w:tcPr>
            <w:tcW w:w="1648" w:type="dxa"/>
          </w:tcPr>
          <w:p w:rsidR="00A4284F" w:rsidRDefault="004E5E27">
            <w:pPr>
              <w:pStyle w:val="TableParagraph"/>
              <w:spacing w:line="212" w:lineRule="exact"/>
              <w:ind w:left="206" w:right="193"/>
              <w:jc w:val="center"/>
              <w:rPr>
                <w:rFonts w:ascii="Trebuchet MS"/>
                <w:sz w:val="20"/>
              </w:rPr>
            </w:pPr>
            <w:r>
              <w:rPr>
                <w:rFonts w:ascii="Trebuchet MS"/>
                <w:spacing w:val="-10"/>
                <w:w w:val="120"/>
                <w:sz w:val="20"/>
              </w:rPr>
              <w:t>1</w:t>
            </w:r>
          </w:p>
        </w:tc>
      </w:tr>
      <w:tr w:rsidR="00A4284F">
        <w:trPr>
          <w:trHeight w:val="233"/>
        </w:trPr>
        <w:tc>
          <w:tcPr>
            <w:tcW w:w="3304" w:type="dxa"/>
            <w:vMerge/>
            <w:tcBorders>
              <w:top w:val="nil"/>
            </w:tcBorders>
          </w:tcPr>
          <w:p w:rsidR="00A4284F" w:rsidRDefault="00A4284F">
            <w:pPr>
              <w:rPr>
                <w:sz w:val="2"/>
                <w:szCs w:val="2"/>
              </w:rPr>
            </w:pPr>
          </w:p>
        </w:tc>
        <w:tc>
          <w:tcPr>
            <w:tcW w:w="3304" w:type="dxa"/>
          </w:tcPr>
          <w:p w:rsidR="00A4284F" w:rsidRDefault="004E5E27">
            <w:pPr>
              <w:pStyle w:val="TableParagraph"/>
              <w:spacing w:line="214" w:lineRule="exact"/>
              <w:ind w:left="109"/>
              <w:rPr>
                <w:rFonts w:ascii="Trebuchet MS" w:hAnsi="Trebuchet MS"/>
                <w:sz w:val="20"/>
              </w:rPr>
            </w:pPr>
            <w:r>
              <w:rPr>
                <w:rFonts w:ascii="Trebuchet MS" w:hAnsi="Trebuchet MS"/>
                <w:spacing w:val="-2"/>
                <w:w w:val="115"/>
                <w:sz w:val="20"/>
              </w:rPr>
              <w:t>Биология</w:t>
            </w:r>
          </w:p>
        </w:tc>
        <w:tc>
          <w:tcPr>
            <w:tcW w:w="1648" w:type="dxa"/>
          </w:tcPr>
          <w:p w:rsidR="00A4284F" w:rsidRDefault="004E5E27">
            <w:pPr>
              <w:pStyle w:val="TableParagraph"/>
              <w:spacing w:line="214" w:lineRule="exact"/>
              <w:ind w:left="206" w:right="193"/>
              <w:jc w:val="center"/>
              <w:rPr>
                <w:rFonts w:ascii="Trebuchet MS"/>
                <w:sz w:val="20"/>
              </w:rPr>
            </w:pPr>
            <w:r>
              <w:rPr>
                <w:rFonts w:ascii="Trebuchet MS"/>
                <w:spacing w:val="-10"/>
                <w:w w:val="120"/>
                <w:sz w:val="20"/>
              </w:rPr>
              <w:t>1</w:t>
            </w:r>
          </w:p>
        </w:tc>
        <w:tc>
          <w:tcPr>
            <w:tcW w:w="1648" w:type="dxa"/>
          </w:tcPr>
          <w:p w:rsidR="00A4284F" w:rsidRDefault="004E5E27">
            <w:pPr>
              <w:pStyle w:val="TableParagraph"/>
              <w:spacing w:line="214" w:lineRule="exact"/>
              <w:ind w:left="206" w:right="193"/>
              <w:jc w:val="center"/>
              <w:rPr>
                <w:rFonts w:ascii="Trebuchet MS"/>
                <w:sz w:val="20"/>
              </w:rPr>
            </w:pPr>
            <w:r>
              <w:rPr>
                <w:rFonts w:ascii="Trebuchet MS"/>
                <w:spacing w:val="-10"/>
                <w:w w:val="120"/>
                <w:sz w:val="20"/>
              </w:rPr>
              <w:t>1</w:t>
            </w:r>
          </w:p>
        </w:tc>
      </w:tr>
      <w:tr w:rsidR="00A4284F">
        <w:trPr>
          <w:trHeight w:val="232"/>
        </w:trPr>
        <w:tc>
          <w:tcPr>
            <w:tcW w:w="3304" w:type="dxa"/>
            <w:vMerge w:val="restart"/>
          </w:tcPr>
          <w:p w:rsidR="00A4284F" w:rsidRDefault="004E5E27">
            <w:pPr>
              <w:pStyle w:val="TableParagraph"/>
              <w:ind w:left="108"/>
              <w:rPr>
                <w:rFonts w:ascii="Trebuchet MS" w:hAnsi="Trebuchet MS"/>
                <w:sz w:val="20"/>
              </w:rPr>
            </w:pPr>
            <w:r>
              <w:rPr>
                <w:rFonts w:ascii="Trebuchet MS" w:hAnsi="Trebuchet MS"/>
                <w:w w:val="115"/>
                <w:sz w:val="20"/>
              </w:rPr>
              <w:t>Физическая</w:t>
            </w:r>
            <w:r>
              <w:rPr>
                <w:rFonts w:ascii="Trebuchet MS" w:hAnsi="Trebuchet MS"/>
                <w:spacing w:val="-15"/>
                <w:w w:val="115"/>
                <w:sz w:val="20"/>
              </w:rPr>
              <w:t xml:space="preserve"> </w:t>
            </w:r>
            <w:r>
              <w:rPr>
                <w:rFonts w:ascii="Trebuchet MS" w:hAnsi="Trebuchet MS"/>
                <w:w w:val="115"/>
                <w:sz w:val="20"/>
              </w:rPr>
              <w:t>культура</w:t>
            </w:r>
            <w:r>
              <w:rPr>
                <w:rFonts w:ascii="Trebuchet MS" w:hAnsi="Trebuchet MS"/>
                <w:spacing w:val="-16"/>
                <w:w w:val="115"/>
                <w:sz w:val="20"/>
              </w:rPr>
              <w:t xml:space="preserve"> </w:t>
            </w:r>
            <w:r>
              <w:rPr>
                <w:rFonts w:ascii="Trebuchet MS" w:hAnsi="Trebuchet MS"/>
                <w:w w:val="115"/>
                <w:sz w:val="20"/>
              </w:rPr>
              <w:t>и основы безопасности</w:t>
            </w:r>
          </w:p>
          <w:p w:rsidR="00A4284F" w:rsidRDefault="004E5E27">
            <w:pPr>
              <w:pStyle w:val="TableParagraph"/>
              <w:spacing w:line="225" w:lineRule="exact"/>
              <w:ind w:left="108"/>
              <w:rPr>
                <w:rFonts w:ascii="Trebuchet MS" w:hAnsi="Trebuchet MS"/>
                <w:sz w:val="20"/>
              </w:rPr>
            </w:pPr>
            <w:r>
              <w:rPr>
                <w:rFonts w:ascii="Trebuchet MS" w:hAnsi="Trebuchet MS"/>
                <w:spacing w:val="-2"/>
                <w:w w:val="115"/>
                <w:sz w:val="20"/>
              </w:rPr>
              <w:t>жизнедеятельности</w:t>
            </w:r>
          </w:p>
        </w:tc>
        <w:tc>
          <w:tcPr>
            <w:tcW w:w="3304" w:type="dxa"/>
          </w:tcPr>
          <w:p w:rsidR="00A4284F" w:rsidRDefault="004E5E27">
            <w:pPr>
              <w:pStyle w:val="TableParagraph"/>
              <w:spacing w:line="212" w:lineRule="exact"/>
              <w:ind w:left="109"/>
              <w:rPr>
                <w:rFonts w:ascii="Trebuchet MS" w:hAnsi="Trebuchet MS"/>
                <w:sz w:val="20"/>
              </w:rPr>
            </w:pPr>
            <w:r>
              <w:rPr>
                <w:rFonts w:ascii="Trebuchet MS" w:hAnsi="Trebuchet MS"/>
                <w:w w:val="110"/>
                <w:sz w:val="20"/>
              </w:rPr>
              <w:t>Физическая</w:t>
            </w:r>
            <w:r>
              <w:rPr>
                <w:rFonts w:ascii="Trebuchet MS" w:hAnsi="Trebuchet MS"/>
                <w:spacing w:val="31"/>
                <w:w w:val="110"/>
                <w:sz w:val="20"/>
              </w:rPr>
              <w:t xml:space="preserve"> </w:t>
            </w:r>
            <w:r>
              <w:rPr>
                <w:rFonts w:ascii="Trebuchet MS" w:hAnsi="Trebuchet MS"/>
                <w:spacing w:val="-2"/>
                <w:w w:val="110"/>
                <w:sz w:val="20"/>
              </w:rPr>
              <w:t>культура</w:t>
            </w:r>
          </w:p>
        </w:tc>
        <w:tc>
          <w:tcPr>
            <w:tcW w:w="1648" w:type="dxa"/>
          </w:tcPr>
          <w:p w:rsidR="00A4284F" w:rsidRDefault="004E5E27">
            <w:pPr>
              <w:pStyle w:val="TableParagraph"/>
              <w:spacing w:line="212" w:lineRule="exact"/>
              <w:ind w:left="206" w:right="193"/>
              <w:jc w:val="center"/>
              <w:rPr>
                <w:rFonts w:ascii="Trebuchet MS"/>
                <w:sz w:val="20"/>
              </w:rPr>
            </w:pPr>
            <w:r>
              <w:rPr>
                <w:rFonts w:ascii="Trebuchet MS"/>
                <w:spacing w:val="-10"/>
                <w:w w:val="120"/>
                <w:sz w:val="20"/>
              </w:rPr>
              <w:t>2</w:t>
            </w:r>
          </w:p>
        </w:tc>
        <w:tc>
          <w:tcPr>
            <w:tcW w:w="1648" w:type="dxa"/>
          </w:tcPr>
          <w:p w:rsidR="00A4284F" w:rsidRDefault="004E5E27">
            <w:pPr>
              <w:pStyle w:val="TableParagraph"/>
              <w:spacing w:line="212" w:lineRule="exact"/>
              <w:ind w:left="206" w:right="193"/>
              <w:jc w:val="center"/>
              <w:rPr>
                <w:rFonts w:ascii="Trebuchet MS"/>
                <w:sz w:val="20"/>
              </w:rPr>
            </w:pPr>
            <w:r>
              <w:rPr>
                <w:rFonts w:ascii="Trebuchet MS"/>
                <w:spacing w:val="-10"/>
                <w:w w:val="120"/>
                <w:sz w:val="20"/>
              </w:rPr>
              <w:t>2</w:t>
            </w:r>
          </w:p>
        </w:tc>
      </w:tr>
      <w:tr w:rsidR="00A4284F">
        <w:trPr>
          <w:trHeight w:val="466"/>
        </w:trPr>
        <w:tc>
          <w:tcPr>
            <w:tcW w:w="3304" w:type="dxa"/>
            <w:vMerge/>
            <w:tcBorders>
              <w:top w:val="nil"/>
            </w:tcBorders>
          </w:tcPr>
          <w:p w:rsidR="00A4284F" w:rsidRDefault="00A4284F">
            <w:pPr>
              <w:rPr>
                <w:sz w:val="2"/>
                <w:szCs w:val="2"/>
              </w:rPr>
            </w:pPr>
          </w:p>
        </w:tc>
        <w:tc>
          <w:tcPr>
            <w:tcW w:w="3304" w:type="dxa"/>
          </w:tcPr>
          <w:p w:rsidR="00A4284F" w:rsidRDefault="004E5E27">
            <w:pPr>
              <w:pStyle w:val="TableParagraph"/>
              <w:spacing w:line="230" w:lineRule="exact"/>
              <w:ind w:left="109"/>
              <w:rPr>
                <w:rFonts w:ascii="Trebuchet MS" w:hAnsi="Trebuchet MS"/>
                <w:sz w:val="20"/>
              </w:rPr>
            </w:pPr>
            <w:r>
              <w:rPr>
                <w:rFonts w:ascii="Trebuchet MS" w:hAnsi="Trebuchet MS"/>
                <w:spacing w:val="-2"/>
                <w:w w:val="115"/>
                <w:sz w:val="20"/>
              </w:rPr>
              <w:t>Основы</w:t>
            </w:r>
            <w:r>
              <w:rPr>
                <w:rFonts w:ascii="Trebuchet MS" w:hAnsi="Trebuchet MS"/>
                <w:spacing w:val="-6"/>
                <w:w w:val="115"/>
                <w:sz w:val="20"/>
              </w:rPr>
              <w:t xml:space="preserve"> </w:t>
            </w:r>
            <w:r>
              <w:rPr>
                <w:rFonts w:ascii="Trebuchet MS" w:hAnsi="Trebuchet MS"/>
                <w:spacing w:val="-2"/>
                <w:w w:val="115"/>
                <w:sz w:val="20"/>
              </w:rPr>
              <w:t>безопасности</w:t>
            </w:r>
          </w:p>
          <w:p w:rsidR="00A4284F" w:rsidRDefault="004E5E27">
            <w:pPr>
              <w:pStyle w:val="TableParagraph"/>
              <w:spacing w:line="215" w:lineRule="exact"/>
              <w:ind w:left="109"/>
              <w:rPr>
                <w:rFonts w:ascii="Trebuchet MS" w:hAnsi="Trebuchet MS"/>
                <w:sz w:val="20"/>
              </w:rPr>
            </w:pPr>
            <w:r>
              <w:rPr>
                <w:rFonts w:ascii="Trebuchet MS" w:hAnsi="Trebuchet MS"/>
                <w:spacing w:val="-2"/>
                <w:w w:val="115"/>
                <w:sz w:val="20"/>
              </w:rPr>
              <w:t>жизнедеятельности</w:t>
            </w:r>
          </w:p>
        </w:tc>
        <w:tc>
          <w:tcPr>
            <w:tcW w:w="1648" w:type="dxa"/>
          </w:tcPr>
          <w:p w:rsidR="00A4284F" w:rsidRDefault="004E5E27">
            <w:pPr>
              <w:pStyle w:val="TableParagraph"/>
              <w:spacing w:line="230" w:lineRule="exact"/>
              <w:ind w:left="206" w:right="193"/>
              <w:jc w:val="center"/>
              <w:rPr>
                <w:rFonts w:ascii="Trebuchet MS"/>
                <w:sz w:val="20"/>
              </w:rPr>
            </w:pPr>
            <w:r>
              <w:rPr>
                <w:rFonts w:ascii="Trebuchet MS"/>
                <w:spacing w:val="-10"/>
                <w:w w:val="120"/>
                <w:sz w:val="20"/>
              </w:rPr>
              <w:t>1</w:t>
            </w:r>
          </w:p>
        </w:tc>
        <w:tc>
          <w:tcPr>
            <w:tcW w:w="1648" w:type="dxa"/>
          </w:tcPr>
          <w:p w:rsidR="00A4284F" w:rsidRDefault="004E5E27">
            <w:pPr>
              <w:pStyle w:val="TableParagraph"/>
              <w:spacing w:line="230" w:lineRule="exact"/>
              <w:ind w:left="206" w:right="193"/>
              <w:jc w:val="center"/>
              <w:rPr>
                <w:rFonts w:ascii="Trebuchet MS"/>
                <w:sz w:val="20"/>
              </w:rPr>
            </w:pPr>
            <w:r>
              <w:rPr>
                <w:rFonts w:ascii="Trebuchet MS"/>
                <w:spacing w:val="-10"/>
                <w:w w:val="120"/>
                <w:sz w:val="20"/>
              </w:rPr>
              <w:t>1</w:t>
            </w:r>
          </w:p>
        </w:tc>
      </w:tr>
      <w:tr w:rsidR="00A4284F">
        <w:trPr>
          <w:trHeight w:val="233"/>
        </w:trPr>
        <w:tc>
          <w:tcPr>
            <w:tcW w:w="3304" w:type="dxa"/>
          </w:tcPr>
          <w:p w:rsidR="00A4284F" w:rsidRDefault="004E5E27">
            <w:pPr>
              <w:pStyle w:val="TableParagraph"/>
              <w:spacing w:line="214" w:lineRule="exact"/>
              <w:ind w:left="108"/>
              <w:rPr>
                <w:rFonts w:ascii="Trebuchet MS"/>
                <w:sz w:val="20"/>
              </w:rPr>
            </w:pPr>
            <w:r>
              <w:rPr>
                <w:rFonts w:ascii="Trebuchet MS"/>
                <w:spacing w:val="-4"/>
                <w:sz w:val="20"/>
              </w:rPr>
              <w:t>----</w:t>
            </w:r>
            <w:r>
              <w:rPr>
                <w:rFonts w:ascii="Trebuchet MS"/>
                <w:spacing w:val="-10"/>
                <w:sz w:val="20"/>
              </w:rPr>
              <w:t>-</w:t>
            </w:r>
          </w:p>
        </w:tc>
        <w:tc>
          <w:tcPr>
            <w:tcW w:w="3304" w:type="dxa"/>
          </w:tcPr>
          <w:p w:rsidR="00A4284F" w:rsidRDefault="004E5E27">
            <w:pPr>
              <w:pStyle w:val="TableParagraph"/>
              <w:spacing w:line="214" w:lineRule="exact"/>
              <w:ind w:left="109"/>
              <w:rPr>
                <w:rFonts w:ascii="Trebuchet MS" w:hAnsi="Trebuchet MS"/>
                <w:sz w:val="20"/>
              </w:rPr>
            </w:pPr>
            <w:r>
              <w:rPr>
                <w:rFonts w:ascii="Trebuchet MS" w:hAnsi="Trebuchet MS"/>
                <w:spacing w:val="-2"/>
                <w:w w:val="115"/>
                <w:sz w:val="20"/>
              </w:rPr>
              <w:t>Индивидуальный</w:t>
            </w:r>
            <w:r>
              <w:rPr>
                <w:rFonts w:ascii="Trebuchet MS" w:hAnsi="Trebuchet MS"/>
                <w:spacing w:val="7"/>
                <w:w w:val="115"/>
                <w:sz w:val="20"/>
              </w:rPr>
              <w:t xml:space="preserve"> </w:t>
            </w:r>
            <w:r>
              <w:rPr>
                <w:rFonts w:ascii="Trebuchet MS" w:hAnsi="Trebuchet MS"/>
                <w:spacing w:val="-2"/>
                <w:w w:val="115"/>
                <w:sz w:val="20"/>
              </w:rPr>
              <w:t>проект</w:t>
            </w:r>
          </w:p>
        </w:tc>
        <w:tc>
          <w:tcPr>
            <w:tcW w:w="1648" w:type="dxa"/>
          </w:tcPr>
          <w:p w:rsidR="00A4284F" w:rsidRDefault="004E5E27">
            <w:pPr>
              <w:pStyle w:val="TableParagraph"/>
              <w:spacing w:line="214" w:lineRule="exact"/>
              <w:ind w:left="206" w:right="193"/>
              <w:jc w:val="center"/>
              <w:rPr>
                <w:rFonts w:ascii="Trebuchet MS"/>
                <w:sz w:val="20"/>
              </w:rPr>
            </w:pPr>
            <w:r>
              <w:rPr>
                <w:rFonts w:ascii="Trebuchet MS"/>
                <w:spacing w:val="-10"/>
                <w:w w:val="120"/>
                <w:sz w:val="20"/>
              </w:rPr>
              <w:t>1</w:t>
            </w:r>
          </w:p>
        </w:tc>
        <w:tc>
          <w:tcPr>
            <w:tcW w:w="1648" w:type="dxa"/>
          </w:tcPr>
          <w:p w:rsidR="00A4284F" w:rsidRDefault="004E5E27">
            <w:pPr>
              <w:pStyle w:val="TableParagraph"/>
              <w:spacing w:line="214" w:lineRule="exact"/>
              <w:ind w:left="206" w:right="193"/>
              <w:jc w:val="center"/>
              <w:rPr>
                <w:rFonts w:ascii="Trebuchet MS"/>
                <w:sz w:val="20"/>
              </w:rPr>
            </w:pPr>
            <w:r>
              <w:rPr>
                <w:rFonts w:ascii="Trebuchet MS"/>
                <w:spacing w:val="-10"/>
                <w:w w:val="120"/>
                <w:sz w:val="20"/>
              </w:rPr>
              <w:t>0</w:t>
            </w:r>
          </w:p>
        </w:tc>
      </w:tr>
      <w:tr w:rsidR="00A4284F">
        <w:trPr>
          <w:trHeight w:val="231"/>
        </w:trPr>
        <w:tc>
          <w:tcPr>
            <w:tcW w:w="6608" w:type="dxa"/>
            <w:gridSpan w:val="2"/>
            <w:shd w:val="clear" w:color="auto" w:fill="00FF00"/>
          </w:tcPr>
          <w:p w:rsidR="00A4284F" w:rsidRDefault="004E5E27">
            <w:pPr>
              <w:pStyle w:val="TableParagraph"/>
              <w:spacing w:line="212" w:lineRule="exact"/>
              <w:ind w:left="108"/>
              <w:rPr>
                <w:rFonts w:ascii="Trebuchet MS" w:hAnsi="Trebuchet MS"/>
                <w:sz w:val="20"/>
              </w:rPr>
            </w:pPr>
            <w:r>
              <w:rPr>
                <w:rFonts w:ascii="Trebuchet MS" w:hAnsi="Trebuchet MS"/>
                <w:spacing w:val="-2"/>
                <w:w w:val="115"/>
                <w:sz w:val="20"/>
              </w:rPr>
              <w:t>Итого</w:t>
            </w:r>
          </w:p>
        </w:tc>
        <w:tc>
          <w:tcPr>
            <w:tcW w:w="1648" w:type="dxa"/>
            <w:shd w:val="clear" w:color="auto" w:fill="00FF00"/>
          </w:tcPr>
          <w:p w:rsidR="00A4284F" w:rsidRDefault="004E5E27">
            <w:pPr>
              <w:pStyle w:val="TableParagraph"/>
              <w:spacing w:line="212" w:lineRule="exact"/>
              <w:ind w:left="206" w:right="194"/>
              <w:jc w:val="center"/>
              <w:rPr>
                <w:rFonts w:ascii="Trebuchet MS"/>
                <w:sz w:val="20"/>
              </w:rPr>
            </w:pPr>
            <w:r>
              <w:rPr>
                <w:rFonts w:ascii="Trebuchet MS"/>
                <w:spacing w:val="-5"/>
                <w:w w:val="120"/>
                <w:sz w:val="20"/>
              </w:rPr>
              <w:t>32</w:t>
            </w:r>
          </w:p>
        </w:tc>
        <w:tc>
          <w:tcPr>
            <w:tcW w:w="1648" w:type="dxa"/>
            <w:shd w:val="clear" w:color="auto" w:fill="00FF00"/>
          </w:tcPr>
          <w:p w:rsidR="00A4284F" w:rsidRDefault="004E5E27">
            <w:pPr>
              <w:pStyle w:val="TableParagraph"/>
              <w:spacing w:line="212" w:lineRule="exact"/>
              <w:ind w:left="206" w:right="192"/>
              <w:jc w:val="center"/>
              <w:rPr>
                <w:rFonts w:ascii="Trebuchet MS"/>
                <w:sz w:val="20"/>
              </w:rPr>
            </w:pPr>
            <w:r>
              <w:rPr>
                <w:rFonts w:ascii="Trebuchet MS"/>
                <w:spacing w:val="-5"/>
                <w:w w:val="120"/>
                <w:sz w:val="20"/>
              </w:rPr>
              <w:t>31</w:t>
            </w:r>
          </w:p>
        </w:tc>
      </w:tr>
      <w:tr w:rsidR="00A4284F">
        <w:trPr>
          <w:trHeight w:val="234"/>
        </w:trPr>
        <w:tc>
          <w:tcPr>
            <w:tcW w:w="9904" w:type="dxa"/>
            <w:gridSpan w:val="4"/>
            <w:shd w:val="clear" w:color="auto" w:fill="FFFFB2"/>
          </w:tcPr>
          <w:p w:rsidR="00A4284F" w:rsidRDefault="004E5E27">
            <w:pPr>
              <w:pStyle w:val="TableParagraph"/>
              <w:spacing w:line="214" w:lineRule="exact"/>
              <w:ind w:left="11" w:right="3"/>
              <w:jc w:val="center"/>
              <w:rPr>
                <w:rFonts w:ascii="Trebuchet MS" w:hAnsi="Trebuchet MS"/>
                <w:b/>
                <w:sz w:val="20"/>
              </w:rPr>
            </w:pPr>
            <w:r>
              <w:rPr>
                <w:rFonts w:ascii="Trebuchet MS" w:hAnsi="Trebuchet MS"/>
                <w:b/>
                <w:w w:val="120"/>
                <w:sz w:val="20"/>
              </w:rPr>
              <w:t>Часть,</w:t>
            </w:r>
            <w:r>
              <w:rPr>
                <w:rFonts w:ascii="Trebuchet MS" w:hAnsi="Trebuchet MS"/>
                <w:b/>
                <w:spacing w:val="-18"/>
                <w:w w:val="120"/>
                <w:sz w:val="20"/>
              </w:rPr>
              <w:t xml:space="preserve"> </w:t>
            </w:r>
            <w:r>
              <w:rPr>
                <w:rFonts w:ascii="Trebuchet MS" w:hAnsi="Trebuchet MS"/>
                <w:b/>
                <w:w w:val="120"/>
                <w:sz w:val="20"/>
              </w:rPr>
              <w:t>формируемая</w:t>
            </w:r>
            <w:r>
              <w:rPr>
                <w:rFonts w:ascii="Trebuchet MS" w:hAnsi="Trebuchet MS"/>
                <w:b/>
                <w:spacing w:val="-17"/>
                <w:w w:val="120"/>
                <w:sz w:val="20"/>
              </w:rPr>
              <w:t xml:space="preserve"> </w:t>
            </w:r>
            <w:r>
              <w:rPr>
                <w:rFonts w:ascii="Trebuchet MS" w:hAnsi="Trebuchet MS"/>
                <w:b/>
                <w:w w:val="120"/>
                <w:sz w:val="20"/>
              </w:rPr>
              <w:t>участниками</w:t>
            </w:r>
            <w:r>
              <w:rPr>
                <w:rFonts w:ascii="Trebuchet MS" w:hAnsi="Trebuchet MS"/>
                <w:b/>
                <w:spacing w:val="-18"/>
                <w:w w:val="120"/>
                <w:sz w:val="20"/>
              </w:rPr>
              <w:t xml:space="preserve"> </w:t>
            </w:r>
            <w:r>
              <w:rPr>
                <w:rFonts w:ascii="Trebuchet MS" w:hAnsi="Trebuchet MS"/>
                <w:b/>
                <w:w w:val="120"/>
                <w:sz w:val="20"/>
              </w:rPr>
              <w:t>образовательных</w:t>
            </w:r>
            <w:r>
              <w:rPr>
                <w:rFonts w:ascii="Trebuchet MS" w:hAnsi="Trebuchet MS"/>
                <w:b/>
                <w:spacing w:val="-17"/>
                <w:w w:val="120"/>
                <w:sz w:val="20"/>
              </w:rPr>
              <w:t xml:space="preserve"> </w:t>
            </w:r>
            <w:r>
              <w:rPr>
                <w:rFonts w:ascii="Trebuchet MS" w:hAnsi="Trebuchet MS"/>
                <w:b/>
                <w:spacing w:val="-2"/>
                <w:w w:val="120"/>
                <w:sz w:val="20"/>
              </w:rPr>
              <w:t>отношений</w:t>
            </w:r>
          </w:p>
        </w:tc>
      </w:tr>
      <w:tr w:rsidR="00A4284F">
        <w:trPr>
          <w:trHeight w:val="231"/>
        </w:trPr>
        <w:tc>
          <w:tcPr>
            <w:tcW w:w="6608" w:type="dxa"/>
            <w:gridSpan w:val="2"/>
            <w:shd w:val="clear" w:color="auto" w:fill="D8D8D8"/>
          </w:tcPr>
          <w:p w:rsidR="00A4284F" w:rsidRDefault="004E5E27">
            <w:pPr>
              <w:pStyle w:val="TableParagraph"/>
              <w:spacing w:line="212" w:lineRule="exact"/>
              <w:ind w:left="108"/>
              <w:rPr>
                <w:rFonts w:ascii="Trebuchet MS" w:hAnsi="Trebuchet MS"/>
                <w:b/>
                <w:sz w:val="20"/>
              </w:rPr>
            </w:pPr>
            <w:r>
              <w:rPr>
                <w:rFonts w:ascii="Trebuchet MS" w:hAnsi="Trebuchet MS"/>
                <w:b/>
                <w:w w:val="115"/>
                <w:sz w:val="20"/>
              </w:rPr>
              <w:t>Наименование</w:t>
            </w:r>
            <w:r>
              <w:rPr>
                <w:rFonts w:ascii="Trebuchet MS" w:hAnsi="Trebuchet MS"/>
                <w:b/>
                <w:spacing w:val="29"/>
                <w:w w:val="115"/>
                <w:sz w:val="20"/>
              </w:rPr>
              <w:t xml:space="preserve"> </w:t>
            </w:r>
            <w:r>
              <w:rPr>
                <w:rFonts w:ascii="Trebuchet MS" w:hAnsi="Trebuchet MS"/>
                <w:b/>
                <w:w w:val="115"/>
                <w:sz w:val="20"/>
              </w:rPr>
              <w:t>учебного</w:t>
            </w:r>
            <w:r>
              <w:rPr>
                <w:rFonts w:ascii="Trebuchet MS" w:hAnsi="Trebuchet MS"/>
                <w:b/>
                <w:spacing w:val="29"/>
                <w:w w:val="115"/>
                <w:sz w:val="20"/>
              </w:rPr>
              <w:t xml:space="preserve"> </w:t>
            </w:r>
            <w:r>
              <w:rPr>
                <w:rFonts w:ascii="Trebuchet MS" w:hAnsi="Trebuchet MS"/>
                <w:b/>
                <w:spacing w:val="-2"/>
                <w:w w:val="115"/>
                <w:sz w:val="20"/>
              </w:rPr>
              <w:t>курса</w:t>
            </w:r>
          </w:p>
        </w:tc>
        <w:tc>
          <w:tcPr>
            <w:tcW w:w="1648" w:type="dxa"/>
            <w:shd w:val="clear" w:color="auto" w:fill="D8D8D8"/>
          </w:tcPr>
          <w:p w:rsidR="00A4284F" w:rsidRDefault="00A4284F">
            <w:pPr>
              <w:pStyle w:val="TableParagraph"/>
              <w:rPr>
                <w:sz w:val="16"/>
              </w:rPr>
            </w:pPr>
          </w:p>
        </w:tc>
        <w:tc>
          <w:tcPr>
            <w:tcW w:w="1648" w:type="dxa"/>
            <w:shd w:val="clear" w:color="auto" w:fill="D8D8D8"/>
          </w:tcPr>
          <w:p w:rsidR="00A4284F" w:rsidRDefault="00A4284F">
            <w:pPr>
              <w:pStyle w:val="TableParagraph"/>
              <w:rPr>
                <w:sz w:val="16"/>
              </w:rPr>
            </w:pPr>
          </w:p>
        </w:tc>
      </w:tr>
      <w:tr w:rsidR="00A4284F">
        <w:trPr>
          <w:trHeight w:val="233"/>
        </w:trPr>
        <w:tc>
          <w:tcPr>
            <w:tcW w:w="6608" w:type="dxa"/>
            <w:gridSpan w:val="2"/>
          </w:tcPr>
          <w:p w:rsidR="00A4284F" w:rsidRDefault="004E5E27">
            <w:pPr>
              <w:pStyle w:val="TableParagraph"/>
              <w:spacing w:line="214" w:lineRule="exact"/>
              <w:ind w:left="108"/>
              <w:rPr>
                <w:rFonts w:ascii="Trebuchet MS" w:hAnsi="Trebuchet MS"/>
                <w:sz w:val="20"/>
              </w:rPr>
            </w:pPr>
            <w:r>
              <w:rPr>
                <w:rFonts w:ascii="Trebuchet MS" w:hAnsi="Trebuchet MS"/>
                <w:w w:val="115"/>
                <w:sz w:val="20"/>
              </w:rPr>
              <w:t>Решение</w:t>
            </w:r>
            <w:r>
              <w:rPr>
                <w:rFonts w:ascii="Trebuchet MS" w:hAnsi="Trebuchet MS"/>
                <w:spacing w:val="-9"/>
                <w:w w:val="115"/>
                <w:sz w:val="20"/>
              </w:rPr>
              <w:t xml:space="preserve"> </w:t>
            </w:r>
            <w:r>
              <w:rPr>
                <w:rFonts w:ascii="Trebuchet MS" w:hAnsi="Trebuchet MS"/>
                <w:w w:val="115"/>
                <w:sz w:val="20"/>
              </w:rPr>
              <w:t>задач</w:t>
            </w:r>
            <w:r>
              <w:rPr>
                <w:rFonts w:ascii="Trebuchet MS" w:hAnsi="Trebuchet MS"/>
                <w:spacing w:val="-10"/>
                <w:w w:val="115"/>
                <w:sz w:val="20"/>
              </w:rPr>
              <w:t xml:space="preserve"> </w:t>
            </w:r>
            <w:r>
              <w:rPr>
                <w:rFonts w:ascii="Trebuchet MS" w:hAnsi="Trebuchet MS"/>
                <w:w w:val="115"/>
                <w:sz w:val="20"/>
              </w:rPr>
              <w:t>повышенной</w:t>
            </w:r>
            <w:r>
              <w:rPr>
                <w:rFonts w:ascii="Trebuchet MS" w:hAnsi="Trebuchet MS"/>
                <w:spacing w:val="-10"/>
                <w:w w:val="115"/>
                <w:sz w:val="20"/>
              </w:rPr>
              <w:t xml:space="preserve"> </w:t>
            </w:r>
            <w:r>
              <w:rPr>
                <w:rFonts w:ascii="Trebuchet MS" w:hAnsi="Trebuchet MS"/>
                <w:w w:val="115"/>
                <w:sz w:val="20"/>
              </w:rPr>
              <w:t>сложности</w:t>
            </w:r>
            <w:r>
              <w:rPr>
                <w:rFonts w:ascii="Trebuchet MS" w:hAnsi="Trebuchet MS"/>
                <w:spacing w:val="-10"/>
                <w:w w:val="115"/>
                <w:sz w:val="20"/>
              </w:rPr>
              <w:t xml:space="preserve"> </w:t>
            </w:r>
            <w:r>
              <w:rPr>
                <w:rFonts w:ascii="Trebuchet MS" w:hAnsi="Trebuchet MS"/>
                <w:w w:val="115"/>
                <w:sz w:val="20"/>
              </w:rPr>
              <w:t>по</w:t>
            </w:r>
            <w:r>
              <w:rPr>
                <w:rFonts w:ascii="Trebuchet MS" w:hAnsi="Trebuchet MS"/>
                <w:spacing w:val="-9"/>
                <w:w w:val="115"/>
                <w:sz w:val="20"/>
              </w:rPr>
              <w:t xml:space="preserve"> </w:t>
            </w:r>
            <w:r>
              <w:rPr>
                <w:rFonts w:ascii="Trebuchet MS" w:hAnsi="Trebuchet MS"/>
                <w:spacing w:val="-2"/>
                <w:w w:val="115"/>
                <w:sz w:val="20"/>
              </w:rPr>
              <w:t>физике</w:t>
            </w:r>
          </w:p>
        </w:tc>
        <w:tc>
          <w:tcPr>
            <w:tcW w:w="1648" w:type="dxa"/>
          </w:tcPr>
          <w:p w:rsidR="00A4284F" w:rsidRDefault="004E5E27">
            <w:pPr>
              <w:pStyle w:val="TableParagraph"/>
              <w:spacing w:line="214" w:lineRule="exact"/>
              <w:ind w:left="206" w:right="193"/>
              <w:jc w:val="center"/>
              <w:rPr>
                <w:rFonts w:ascii="Trebuchet MS"/>
                <w:sz w:val="20"/>
              </w:rPr>
            </w:pPr>
            <w:r>
              <w:rPr>
                <w:rFonts w:ascii="Trebuchet MS"/>
                <w:spacing w:val="-10"/>
                <w:w w:val="120"/>
                <w:sz w:val="20"/>
              </w:rPr>
              <w:t>1</w:t>
            </w:r>
          </w:p>
        </w:tc>
        <w:tc>
          <w:tcPr>
            <w:tcW w:w="1648" w:type="dxa"/>
          </w:tcPr>
          <w:p w:rsidR="00A4284F" w:rsidRDefault="004E5E27">
            <w:pPr>
              <w:pStyle w:val="TableParagraph"/>
              <w:spacing w:line="214" w:lineRule="exact"/>
              <w:ind w:left="206" w:right="193"/>
              <w:jc w:val="center"/>
              <w:rPr>
                <w:rFonts w:ascii="Trebuchet MS"/>
                <w:sz w:val="20"/>
              </w:rPr>
            </w:pPr>
            <w:r>
              <w:rPr>
                <w:rFonts w:ascii="Trebuchet MS"/>
                <w:spacing w:val="-10"/>
                <w:w w:val="120"/>
                <w:sz w:val="20"/>
              </w:rPr>
              <w:t>1</w:t>
            </w:r>
          </w:p>
        </w:tc>
      </w:tr>
      <w:tr w:rsidR="00A4284F">
        <w:trPr>
          <w:trHeight w:val="231"/>
        </w:trPr>
        <w:tc>
          <w:tcPr>
            <w:tcW w:w="6608" w:type="dxa"/>
            <w:gridSpan w:val="2"/>
          </w:tcPr>
          <w:p w:rsidR="00A4284F" w:rsidRDefault="004E5E27">
            <w:pPr>
              <w:pStyle w:val="TableParagraph"/>
              <w:spacing w:line="212" w:lineRule="exact"/>
              <w:ind w:left="108"/>
              <w:rPr>
                <w:rFonts w:ascii="Trebuchet MS" w:hAnsi="Trebuchet MS"/>
                <w:sz w:val="20"/>
              </w:rPr>
            </w:pPr>
            <w:r>
              <w:rPr>
                <w:rFonts w:ascii="Trebuchet MS" w:hAnsi="Trebuchet MS"/>
                <w:spacing w:val="-2"/>
                <w:w w:val="115"/>
                <w:sz w:val="20"/>
              </w:rPr>
              <w:t>Мир</w:t>
            </w:r>
            <w:r>
              <w:rPr>
                <w:rFonts w:ascii="Trebuchet MS" w:hAnsi="Trebuchet MS"/>
                <w:spacing w:val="-7"/>
                <w:w w:val="115"/>
                <w:sz w:val="20"/>
              </w:rPr>
              <w:t xml:space="preserve"> </w:t>
            </w:r>
            <w:r>
              <w:rPr>
                <w:rFonts w:ascii="Trebuchet MS" w:hAnsi="Trebuchet MS"/>
                <w:spacing w:val="-2"/>
                <w:w w:val="115"/>
                <w:sz w:val="20"/>
              </w:rPr>
              <w:t>цифровых</w:t>
            </w:r>
            <w:r>
              <w:rPr>
                <w:rFonts w:ascii="Trebuchet MS" w:hAnsi="Trebuchet MS"/>
                <w:spacing w:val="-7"/>
                <w:w w:val="115"/>
                <w:sz w:val="20"/>
              </w:rPr>
              <w:t xml:space="preserve"> </w:t>
            </w:r>
            <w:r>
              <w:rPr>
                <w:rFonts w:ascii="Trebuchet MS" w:hAnsi="Trebuchet MS"/>
                <w:spacing w:val="-2"/>
                <w:w w:val="115"/>
                <w:sz w:val="20"/>
              </w:rPr>
              <w:t>технологий</w:t>
            </w:r>
          </w:p>
        </w:tc>
        <w:tc>
          <w:tcPr>
            <w:tcW w:w="1648" w:type="dxa"/>
          </w:tcPr>
          <w:p w:rsidR="00A4284F" w:rsidRDefault="004E5E27">
            <w:pPr>
              <w:pStyle w:val="TableParagraph"/>
              <w:spacing w:line="212" w:lineRule="exact"/>
              <w:ind w:left="206" w:right="193"/>
              <w:jc w:val="center"/>
              <w:rPr>
                <w:rFonts w:ascii="Trebuchet MS"/>
                <w:sz w:val="20"/>
              </w:rPr>
            </w:pPr>
            <w:r>
              <w:rPr>
                <w:rFonts w:ascii="Trebuchet MS"/>
                <w:spacing w:val="-10"/>
                <w:w w:val="120"/>
                <w:sz w:val="20"/>
              </w:rPr>
              <w:t>0</w:t>
            </w:r>
          </w:p>
        </w:tc>
        <w:tc>
          <w:tcPr>
            <w:tcW w:w="1648" w:type="dxa"/>
          </w:tcPr>
          <w:p w:rsidR="00A4284F" w:rsidRDefault="004E5E27">
            <w:pPr>
              <w:pStyle w:val="TableParagraph"/>
              <w:spacing w:line="212" w:lineRule="exact"/>
              <w:ind w:left="206" w:right="193"/>
              <w:jc w:val="center"/>
              <w:rPr>
                <w:rFonts w:ascii="Trebuchet MS"/>
                <w:sz w:val="20"/>
              </w:rPr>
            </w:pPr>
            <w:r>
              <w:rPr>
                <w:rFonts w:ascii="Trebuchet MS"/>
                <w:spacing w:val="-10"/>
                <w:w w:val="120"/>
                <w:sz w:val="20"/>
              </w:rPr>
              <w:t>1</w:t>
            </w:r>
          </w:p>
        </w:tc>
      </w:tr>
      <w:tr w:rsidR="00A4284F">
        <w:trPr>
          <w:trHeight w:val="234"/>
        </w:trPr>
        <w:tc>
          <w:tcPr>
            <w:tcW w:w="6608" w:type="dxa"/>
            <w:gridSpan w:val="2"/>
          </w:tcPr>
          <w:p w:rsidR="00A4284F" w:rsidRDefault="004E5E27">
            <w:pPr>
              <w:pStyle w:val="TableParagraph"/>
              <w:spacing w:line="214" w:lineRule="exact"/>
              <w:ind w:left="108"/>
              <w:rPr>
                <w:rFonts w:ascii="Trebuchet MS" w:hAnsi="Trebuchet MS"/>
                <w:sz w:val="20"/>
              </w:rPr>
            </w:pPr>
            <w:r>
              <w:rPr>
                <w:rFonts w:ascii="Trebuchet MS" w:hAnsi="Trebuchet MS"/>
                <w:spacing w:val="-2"/>
                <w:w w:val="115"/>
                <w:sz w:val="20"/>
              </w:rPr>
              <w:t>Немецкий</w:t>
            </w:r>
            <w:r>
              <w:rPr>
                <w:rFonts w:ascii="Trebuchet MS" w:hAnsi="Trebuchet MS"/>
                <w:spacing w:val="-8"/>
                <w:w w:val="115"/>
                <w:sz w:val="20"/>
              </w:rPr>
              <w:t xml:space="preserve"> </w:t>
            </w:r>
            <w:r>
              <w:rPr>
                <w:rFonts w:ascii="Trebuchet MS" w:hAnsi="Trebuchet MS"/>
                <w:spacing w:val="-4"/>
                <w:w w:val="115"/>
                <w:sz w:val="20"/>
              </w:rPr>
              <w:t>язык</w:t>
            </w:r>
          </w:p>
        </w:tc>
        <w:tc>
          <w:tcPr>
            <w:tcW w:w="1648" w:type="dxa"/>
          </w:tcPr>
          <w:p w:rsidR="00A4284F" w:rsidRDefault="004E5E27">
            <w:pPr>
              <w:pStyle w:val="TableParagraph"/>
              <w:spacing w:line="214" w:lineRule="exact"/>
              <w:ind w:left="206" w:right="193"/>
              <w:jc w:val="center"/>
              <w:rPr>
                <w:rFonts w:ascii="Trebuchet MS"/>
                <w:sz w:val="20"/>
              </w:rPr>
            </w:pPr>
            <w:r>
              <w:rPr>
                <w:rFonts w:ascii="Trebuchet MS"/>
                <w:spacing w:val="-10"/>
                <w:w w:val="120"/>
                <w:sz w:val="20"/>
              </w:rPr>
              <w:t>1</w:t>
            </w:r>
          </w:p>
        </w:tc>
        <w:tc>
          <w:tcPr>
            <w:tcW w:w="1648" w:type="dxa"/>
          </w:tcPr>
          <w:p w:rsidR="00A4284F" w:rsidRDefault="004E5E27">
            <w:pPr>
              <w:pStyle w:val="TableParagraph"/>
              <w:spacing w:line="214" w:lineRule="exact"/>
              <w:ind w:left="206" w:right="193"/>
              <w:jc w:val="center"/>
              <w:rPr>
                <w:rFonts w:ascii="Trebuchet MS"/>
                <w:sz w:val="20"/>
              </w:rPr>
            </w:pPr>
            <w:r>
              <w:rPr>
                <w:rFonts w:ascii="Trebuchet MS"/>
                <w:spacing w:val="-10"/>
                <w:w w:val="120"/>
                <w:sz w:val="20"/>
              </w:rPr>
              <w:t>1</w:t>
            </w:r>
          </w:p>
        </w:tc>
      </w:tr>
      <w:tr w:rsidR="00A4284F">
        <w:trPr>
          <w:trHeight w:val="231"/>
        </w:trPr>
        <w:tc>
          <w:tcPr>
            <w:tcW w:w="6608" w:type="dxa"/>
            <w:gridSpan w:val="2"/>
          </w:tcPr>
          <w:p w:rsidR="00A4284F" w:rsidRDefault="00A4284F">
            <w:pPr>
              <w:pStyle w:val="TableParagraph"/>
              <w:rPr>
                <w:sz w:val="16"/>
              </w:rPr>
            </w:pPr>
          </w:p>
        </w:tc>
        <w:tc>
          <w:tcPr>
            <w:tcW w:w="1648" w:type="dxa"/>
          </w:tcPr>
          <w:p w:rsidR="00A4284F" w:rsidRDefault="004E5E27">
            <w:pPr>
              <w:pStyle w:val="TableParagraph"/>
              <w:spacing w:line="212" w:lineRule="exact"/>
              <w:ind w:left="206" w:right="193"/>
              <w:jc w:val="center"/>
              <w:rPr>
                <w:rFonts w:ascii="Trebuchet MS"/>
                <w:sz w:val="20"/>
              </w:rPr>
            </w:pPr>
            <w:r>
              <w:rPr>
                <w:rFonts w:ascii="Trebuchet MS"/>
                <w:spacing w:val="-10"/>
                <w:w w:val="120"/>
                <w:sz w:val="20"/>
              </w:rPr>
              <w:t>0</w:t>
            </w:r>
          </w:p>
        </w:tc>
        <w:tc>
          <w:tcPr>
            <w:tcW w:w="1648" w:type="dxa"/>
          </w:tcPr>
          <w:p w:rsidR="00A4284F" w:rsidRDefault="004E5E27">
            <w:pPr>
              <w:pStyle w:val="TableParagraph"/>
              <w:spacing w:line="212" w:lineRule="exact"/>
              <w:ind w:left="206" w:right="193"/>
              <w:jc w:val="center"/>
              <w:rPr>
                <w:rFonts w:ascii="Trebuchet MS"/>
                <w:sz w:val="20"/>
              </w:rPr>
            </w:pPr>
            <w:r>
              <w:rPr>
                <w:rFonts w:ascii="Trebuchet MS"/>
                <w:spacing w:val="-10"/>
                <w:w w:val="120"/>
                <w:sz w:val="20"/>
              </w:rPr>
              <w:t>0</w:t>
            </w:r>
          </w:p>
        </w:tc>
      </w:tr>
      <w:tr w:rsidR="00A4284F">
        <w:trPr>
          <w:trHeight w:val="233"/>
        </w:trPr>
        <w:tc>
          <w:tcPr>
            <w:tcW w:w="6608" w:type="dxa"/>
            <w:gridSpan w:val="2"/>
            <w:shd w:val="clear" w:color="auto" w:fill="00FF00"/>
          </w:tcPr>
          <w:p w:rsidR="00A4284F" w:rsidRDefault="004E5E27">
            <w:pPr>
              <w:pStyle w:val="TableParagraph"/>
              <w:spacing w:line="214" w:lineRule="exact"/>
              <w:ind w:left="108"/>
              <w:rPr>
                <w:rFonts w:ascii="Trebuchet MS" w:hAnsi="Trebuchet MS"/>
                <w:sz w:val="20"/>
              </w:rPr>
            </w:pPr>
            <w:r>
              <w:rPr>
                <w:rFonts w:ascii="Trebuchet MS" w:hAnsi="Trebuchet MS"/>
                <w:spacing w:val="-2"/>
                <w:w w:val="115"/>
                <w:sz w:val="20"/>
              </w:rPr>
              <w:t>Итого</w:t>
            </w:r>
          </w:p>
        </w:tc>
        <w:tc>
          <w:tcPr>
            <w:tcW w:w="1648" w:type="dxa"/>
            <w:shd w:val="clear" w:color="auto" w:fill="00FF00"/>
          </w:tcPr>
          <w:p w:rsidR="00A4284F" w:rsidRDefault="004E5E27">
            <w:pPr>
              <w:pStyle w:val="TableParagraph"/>
              <w:spacing w:line="214" w:lineRule="exact"/>
              <w:ind w:left="206" w:right="193"/>
              <w:jc w:val="center"/>
              <w:rPr>
                <w:rFonts w:ascii="Trebuchet MS"/>
                <w:sz w:val="20"/>
              </w:rPr>
            </w:pPr>
            <w:r>
              <w:rPr>
                <w:rFonts w:ascii="Trebuchet MS"/>
                <w:spacing w:val="-10"/>
                <w:w w:val="120"/>
                <w:sz w:val="20"/>
              </w:rPr>
              <w:t>2</w:t>
            </w:r>
          </w:p>
        </w:tc>
        <w:tc>
          <w:tcPr>
            <w:tcW w:w="1648" w:type="dxa"/>
            <w:shd w:val="clear" w:color="auto" w:fill="00FF00"/>
          </w:tcPr>
          <w:p w:rsidR="00A4284F" w:rsidRDefault="004E5E27">
            <w:pPr>
              <w:pStyle w:val="TableParagraph"/>
              <w:spacing w:line="214" w:lineRule="exact"/>
              <w:ind w:left="206" w:right="193"/>
              <w:jc w:val="center"/>
              <w:rPr>
                <w:rFonts w:ascii="Trebuchet MS"/>
                <w:sz w:val="20"/>
              </w:rPr>
            </w:pPr>
            <w:r>
              <w:rPr>
                <w:rFonts w:ascii="Trebuchet MS"/>
                <w:spacing w:val="-10"/>
                <w:w w:val="120"/>
                <w:sz w:val="20"/>
              </w:rPr>
              <w:t>3</w:t>
            </w:r>
          </w:p>
        </w:tc>
      </w:tr>
      <w:tr w:rsidR="00A4284F">
        <w:trPr>
          <w:trHeight w:val="232"/>
        </w:trPr>
        <w:tc>
          <w:tcPr>
            <w:tcW w:w="6608" w:type="dxa"/>
            <w:gridSpan w:val="2"/>
            <w:shd w:val="clear" w:color="auto" w:fill="00FF00"/>
          </w:tcPr>
          <w:p w:rsidR="00A4284F" w:rsidRDefault="004E5E27">
            <w:pPr>
              <w:pStyle w:val="TableParagraph"/>
              <w:spacing w:line="212" w:lineRule="exact"/>
              <w:ind w:left="108"/>
              <w:rPr>
                <w:rFonts w:ascii="Trebuchet MS" w:hAnsi="Trebuchet MS"/>
                <w:sz w:val="20"/>
              </w:rPr>
            </w:pPr>
            <w:r>
              <w:rPr>
                <w:rFonts w:ascii="Trebuchet MS" w:hAnsi="Trebuchet MS"/>
                <w:spacing w:val="-2"/>
                <w:w w:val="115"/>
                <w:sz w:val="20"/>
              </w:rPr>
              <w:t>ИТОГО</w:t>
            </w:r>
            <w:r>
              <w:rPr>
                <w:rFonts w:ascii="Trebuchet MS" w:hAnsi="Trebuchet MS"/>
                <w:spacing w:val="-8"/>
                <w:w w:val="115"/>
                <w:sz w:val="20"/>
              </w:rPr>
              <w:t xml:space="preserve"> </w:t>
            </w:r>
            <w:r>
              <w:rPr>
                <w:rFonts w:ascii="Trebuchet MS" w:hAnsi="Trebuchet MS"/>
                <w:spacing w:val="-2"/>
                <w:w w:val="115"/>
                <w:sz w:val="20"/>
              </w:rPr>
              <w:t>недельная</w:t>
            </w:r>
            <w:r>
              <w:rPr>
                <w:rFonts w:ascii="Trebuchet MS" w:hAnsi="Trebuchet MS"/>
                <w:spacing w:val="-8"/>
                <w:w w:val="115"/>
                <w:sz w:val="20"/>
              </w:rPr>
              <w:t xml:space="preserve"> </w:t>
            </w:r>
            <w:r>
              <w:rPr>
                <w:rFonts w:ascii="Trebuchet MS" w:hAnsi="Trebuchet MS"/>
                <w:spacing w:val="-2"/>
                <w:w w:val="115"/>
                <w:sz w:val="20"/>
              </w:rPr>
              <w:t>нагрузка</w:t>
            </w:r>
          </w:p>
        </w:tc>
        <w:tc>
          <w:tcPr>
            <w:tcW w:w="1648" w:type="dxa"/>
            <w:shd w:val="clear" w:color="auto" w:fill="00FF00"/>
          </w:tcPr>
          <w:p w:rsidR="00A4284F" w:rsidRDefault="004E5E27">
            <w:pPr>
              <w:pStyle w:val="TableParagraph"/>
              <w:spacing w:line="212" w:lineRule="exact"/>
              <w:ind w:left="206" w:right="194"/>
              <w:jc w:val="center"/>
              <w:rPr>
                <w:rFonts w:ascii="Trebuchet MS"/>
                <w:sz w:val="20"/>
              </w:rPr>
            </w:pPr>
            <w:r>
              <w:rPr>
                <w:rFonts w:ascii="Trebuchet MS"/>
                <w:spacing w:val="-5"/>
                <w:w w:val="120"/>
                <w:sz w:val="20"/>
              </w:rPr>
              <w:t>34</w:t>
            </w:r>
          </w:p>
        </w:tc>
        <w:tc>
          <w:tcPr>
            <w:tcW w:w="1648" w:type="dxa"/>
            <w:shd w:val="clear" w:color="auto" w:fill="00FF00"/>
          </w:tcPr>
          <w:p w:rsidR="00A4284F" w:rsidRDefault="004E5E27">
            <w:pPr>
              <w:pStyle w:val="TableParagraph"/>
              <w:spacing w:line="212" w:lineRule="exact"/>
              <w:ind w:left="206" w:right="192"/>
              <w:jc w:val="center"/>
              <w:rPr>
                <w:rFonts w:ascii="Trebuchet MS"/>
                <w:sz w:val="20"/>
              </w:rPr>
            </w:pPr>
            <w:r>
              <w:rPr>
                <w:rFonts w:ascii="Trebuchet MS"/>
                <w:spacing w:val="-5"/>
                <w:w w:val="120"/>
                <w:sz w:val="20"/>
              </w:rPr>
              <w:t>34</w:t>
            </w:r>
          </w:p>
        </w:tc>
      </w:tr>
      <w:tr w:rsidR="00A4284F">
        <w:trPr>
          <w:trHeight w:val="233"/>
        </w:trPr>
        <w:tc>
          <w:tcPr>
            <w:tcW w:w="6608" w:type="dxa"/>
            <w:gridSpan w:val="2"/>
            <w:shd w:val="clear" w:color="auto" w:fill="FBE2FB"/>
          </w:tcPr>
          <w:p w:rsidR="00A4284F" w:rsidRDefault="004E5E27">
            <w:pPr>
              <w:pStyle w:val="TableParagraph"/>
              <w:spacing w:line="214" w:lineRule="exact"/>
              <w:ind w:left="108"/>
              <w:rPr>
                <w:rFonts w:ascii="Trebuchet MS" w:hAnsi="Trebuchet MS"/>
                <w:sz w:val="20"/>
              </w:rPr>
            </w:pPr>
            <w:r>
              <w:rPr>
                <w:rFonts w:ascii="Trebuchet MS" w:hAnsi="Trebuchet MS"/>
                <w:spacing w:val="-2"/>
                <w:w w:val="115"/>
                <w:sz w:val="20"/>
              </w:rPr>
              <w:t>Количество</w:t>
            </w:r>
            <w:r>
              <w:rPr>
                <w:rFonts w:ascii="Trebuchet MS" w:hAnsi="Trebuchet MS"/>
                <w:spacing w:val="-7"/>
                <w:w w:val="115"/>
                <w:sz w:val="20"/>
              </w:rPr>
              <w:t xml:space="preserve"> </w:t>
            </w:r>
            <w:r>
              <w:rPr>
                <w:rFonts w:ascii="Trebuchet MS" w:hAnsi="Trebuchet MS"/>
                <w:spacing w:val="-2"/>
                <w:w w:val="115"/>
                <w:sz w:val="20"/>
              </w:rPr>
              <w:t>учебных</w:t>
            </w:r>
            <w:r>
              <w:rPr>
                <w:rFonts w:ascii="Trebuchet MS" w:hAnsi="Trebuchet MS"/>
                <w:spacing w:val="-7"/>
                <w:w w:val="115"/>
                <w:sz w:val="20"/>
              </w:rPr>
              <w:t xml:space="preserve"> </w:t>
            </w:r>
            <w:r>
              <w:rPr>
                <w:rFonts w:ascii="Trebuchet MS" w:hAnsi="Trebuchet MS"/>
                <w:spacing w:val="-2"/>
                <w:w w:val="115"/>
                <w:sz w:val="20"/>
              </w:rPr>
              <w:t>недель</w:t>
            </w:r>
          </w:p>
        </w:tc>
        <w:tc>
          <w:tcPr>
            <w:tcW w:w="1648" w:type="dxa"/>
            <w:shd w:val="clear" w:color="auto" w:fill="FBE2FB"/>
          </w:tcPr>
          <w:p w:rsidR="00A4284F" w:rsidRDefault="004E5E27">
            <w:pPr>
              <w:pStyle w:val="TableParagraph"/>
              <w:spacing w:line="214" w:lineRule="exact"/>
              <w:ind w:left="206" w:right="194"/>
              <w:jc w:val="center"/>
              <w:rPr>
                <w:rFonts w:ascii="Trebuchet MS"/>
                <w:sz w:val="20"/>
              </w:rPr>
            </w:pPr>
            <w:r>
              <w:rPr>
                <w:rFonts w:ascii="Trebuchet MS"/>
                <w:spacing w:val="-5"/>
                <w:w w:val="120"/>
                <w:sz w:val="20"/>
              </w:rPr>
              <w:t>34</w:t>
            </w:r>
          </w:p>
        </w:tc>
        <w:tc>
          <w:tcPr>
            <w:tcW w:w="1648" w:type="dxa"/>
            <w:shd w:val="clear" w:color="auto" w:fill="FBE2FB"/>
          </w:tcPr>
          <w:p w:rsidR="00A4284F" w:rsidRDefault="004E5E27">
            <w:pPr>
              <w:pStyle w:val="TableParagraph"/>
              <w:spacing w:line="214" w:lineRule="exact"/>
              <w:ind w:left="206" w:right="192"/>
              <w:jc w:val="center"/>
              <w:rPr>
                <w:rFonts w:ascii="Trebuchet MS"/>
                <w:sz w:val="20"/>
              </w:rPr>
            </w:pPr>
            <w:r>
              <w:rPr>
                <w:rFonts w:ascii="Trebuchet MS"/>
                <w:spacing w:val="-5"/>
                <w:w w:val="120"/>
                <w:sz w:val="20"/>
              </w:rPr>
              <w:t>34</w:t>
            </w:r>
          </w:p>
        </w:tc>
      </w:tr>
      <w:tr w:rsidR="00A4284F">
        <w:trPr>
          <w:trHeight w:val="231"/>
        </w:trPr>
        <w:tc>
          <w:tcPr>
            <w:tcW w:w="6608" w:type="dxa"/>
            <w:gridSpan w:val="2"/>
            <w:shd w:val="clear" w:color="auto" w:fill="FBE2FB"/>
          </w:tcPr>
          <w:p w:rsidR="00A4284F" w:rsidRDefault="004E5E27">
            <w:pPr>
              <w:pStyle w:val="TableParagraph"/>
              <w:spacing w:line="212" w:lineRule="exact"/>
              <w:ind w:left="108"/>
              <w:rPr>
                <w:rFonts w:ascii="Trebuchet MS" w:hAnsi="Trebuchet MS"/>
                <w:sz w:val="20"/>
              </w:rPr>
            </w:pPr>
            <w:r>
              <w:rPr>
                <w:rFonts w:ascii="Trebuchet MS" w:hAnsi="Trebuchet MS"/>
                <w:w w:val="115"/>
                <w:sz w:val="20"/>
              </w:rPr>
              <w:t>Всего</w:t>
            </w:r>
            <w:r>
              <w:rPr>
                <w:rFonts w:ascii="Trebuchet MS" w:hAnsi="Trebuchet MS"/>
                <w:spacing w:val="-14"/>
                <w:w w:val="115"/>
                <w:sz w:val="20"/>
              </w:rPr>
              <w:t xml:space="preserve"> </w:t>
            </w:r>
            <w:r>
              <w:rPr>
                <w:rFonts w:ascii="Trebuchet MS" w:hAnsi="Trebuchet MS"/>
                <w:w w:val="115"/>
                <w:sz w:val="20"/>
              </w:rPr>
              <w:t>часов</w:t>
            </w:r>
            <w:r>
              <w:rPr>
                <w:rFonts w:ascii="Trebuchet MS" w:hAnsi="Trebuchet MS"/>
                <w:spacing w:val="-12"/>
                <w:w w:val="115"/>
                <w:sz w:val="20"/>
              </w:rPr>
              <w:t xml:space="preserve"> </w:t>
            </w:r>
            <w:r>
              <w:rPr>
                <w:rFonts w:ascii="Trebuchet MS" w:hAnsi="Trebuchet MS"/>
                <w:w w:val="115"/>
                <w:sz w:val="20"/>
              </w:rPr>
              <w:t>в</w:t>
            </w:r>
            <w:r>
              <w:rPr>
                <w:rFonts w:ascii="Trebuchet MS" w:hAnsi="Trebuchet MS"/>
                <w:spacing w:val="-13"/>
                <w:w w:val="115"/>
                <w:sz w:val="20"/>
              </w:rPr>
              <w:t xml:space="preserve"> </w:t>
            </w:r>
            <w:r>
              <w:rPr>
                <w:rFonts w:ascii="Trebuchet MS" w:hAnsi="Trebuchet MS"/>
                <w:spacing w:val="-5"/>
                <w:w w:val="115"/>
                <w:sz w:val="20"/>
              </w:rPr>
              <w:t>год</w:t>
            </w:r>
          </w:p>
        </w:tc>
        <w:tc>
          <w:tcPr>
            <w:tcW w:w="1648" w:type="dxa"/>
            <w:shd w:val="clear" w:color="auto" w:fill="FBE2FB"/>
          </w:tcPr>
          <w:p w:rsidR="00A4284F" w:rsidRDefault="004E5E27">
            <w:pPr>
              <w:pStyle w:val="TableParagraph"/>
              <w:spacing w:line="212" w:lineRule="exact"/>
              <w:ind w:left="206" w:right="194"/>
              <w:jc w:val="center"/>
              <w:rPr>
                <w:rFonts w:ascii="Trebuchet MS"/>
                <w:sz w:val="20"/>
              </w:rPr>
            </w:pPr>
            <w:r>
              <w:rPr>
                <w:rFonts w:ascii="Trebuchet MS"/>
                <w:spacing w:val="-4"/>
                <w:w w:val="120"/>
                <w:sz w:val="20"/>
              </w:rPr>
              <w:t>1156</w:t>
            </w:r>
          </w:p>
        </w:tc>
        <w:tc>
          <w:tcPr>
            <w:tcW w:w="1648" w:type="dxa"/>
            <w:shd w:val="clear" w:color="auto" w:fill="FBE2FB"/>
          </w:tcPr>
          <w:p w:rsidR="00A4284F" w:rsidRDefault="004E5E27">
            <w:pPr>
              <w:pStyle w:val="TableParagraph"/>
              <w:spacing w:line="212" w:lineRule="exact"/>
              <w:ind w:left="206" w:right="194"/>
              <w:jc w:val="center"/>
              <w:rPr>
                <w:rFonts w:ascii="Trebuchet MS"/>
                <w:sz w:val="20"/>
              </w:rPr>
            </w:pPr>
            <w:r>
              <w:rPr>
                <w:rFonts w:ascii="Trebuchet MS"/>
                <w:spacing w:val="-4"/>
                <w:w w:val="120"/>
                <w:sz w:val="20"/>
              </w:rPr>
              <w:t>1156</w:t>
            </w:r>
          </w:p>
        </w:tc>
      </w:tr>
    </w:tbl>
    <w:p w:rsidR="00A4284F" w:rsidRDefault="00A4284F">
      <w:pPr>
        <w:pStyle w:val="TableParagraph"/>
        <w:spacing w:line="212" w:lineRule="exact"/>
        <w:jc w:val="center"/>
        <w:rPr>
          <w:rFonts w:ascii="Trebuchet MS"/>
          <w:sz w:val="20"/>
        </w:rPr>
        <w:sectPr w:rsidR="00A4284F">
          <w:footerReference w:type="default" r:id="rId66"/>
          <w:pgSz w:w="11910" w:h="16840"/>
          <w:pgMar w:top="1560" w:right="425" w:bottom="920" w:left="141" w:header="0" w:footer="733" w:gutter="0"/>
          <w:cols w:space="720"/>
        </w:sectPr>
      </w:pPr>
    </w:p>
    <w:p w:rsidR="00A4284F" w:rsidRPr="00C312BB" w:rsidRDefault="004E5E27">
      <w:pPr>
        <w:spacing w:before="70"/>
        <w:ind w:left="11" w:right="190"/>
        <w:jc w:val="center"/>
        <w:rPr>
          <w:sz w:val="20"/>
        </w:rPr>
      </w:pPr>
      <w:r w:rsidRPr="00C312BB">
        <w:rPr>
          <w:w w:val="115"/>
          <w:sz w:val="20"/>
        </w:rPr>
        <w:t>УЧЕБНЫЙ</w:t>
      </w:r>
      <w:r w:rsidRPr="00C312BB">
        <w:rPr>
          <w:spacing w:val="-18"/>
          <w:w w:val="115"/>
          <w:sz w:val="20"/>
        </w:rPr>
        <w:t xml:space="preserve"> </w:t>
      </w:r>
      <w:r w:rsidRPr="00C312BB">
        <w:rPr>
          <w:w w:val="115"/>
          <w:sz w:val="20"/>
        </w:rPr>
        <w:t>ПЛАН</w:t>
      </w:r>
      <w:r w:rsidRPr="00C312BB">
        <w:rPr>
          <w:spacing w:val="-17"/>
          <w:w w:val="115"/>
          <w:sz w:val="20"/>
        </w:rPr>
        <w:t xml:space="preserve"> </w:t>
      </w:r>
      <w:r w:rsidRPr="00C312BB">
        <w:rPr>
          <w:w w:val="115"/>
          <w:sz w:val="20"/>
        </w:rPr>
        <w:t>ТЕХНОЛОГИЧЕСКОГО</w:t>
      </w:r>
      <w:r w:rsidRPr="00C312BB">
        <w:rPr>
          <w:spacing w:val="-17"/>
          <w:w w:val="115"/>
          <w:sz w:val="20"/>
        </w:rPr>
        <w:t xml:space="preserve"> </w:t>
      </w:r>
      <w:r w:rsidRPr="00C312BB">
        <w:rPr>
          <w:w w:val="115"/>
          <w:sz w:val="20"/>
        </w:rPr>
        <w:t>(</w:t>
      </w:r>
      <w:r w:rsidRPr="00C312BB">
        <w:rPr>
          <w:spacing w:val="-17"/>
          <w:w w:val="115"/>
          <w:sz w:val="20"/>
        </w:rPr>
        <w:t xml:space="preserve"> </w:t>
      </w:r>
      <w:r w:rsidRPr="00C312BB">
        <w:rPr>
          <w:w w:val="115"/>
          <w:sz w:val="20"/>
        </w:rPr>
        <w:t>ИНЖЕНЕРНОГО)</w:t>
      </w:r>
      <w:r w:rsidRPr="00C312BB">
        <w:rPr>
          <w:spacing w:val="-17"/>
          <w:w w:val="115"/>
          <w:sz w:val="20"/>
        </w:rPr>
        <w:t xml:space="preserve"> </w:t>
      </w:r>
      <w:r w:rsidRPr="00C312BB">
        <w:rPr>
          <w:w w:val="115"/>
          <w:sz w:val="20"/>
        </w:rPr>
        <w:t>ПРОФИЛЯ</w:t>
      </w:r>
      <w:r w:rsidRPr="00C312BB">
        <w:rPr>
          <w:spacing w:val="-17"/>
          <w:w w:val="115"/>
          <w:sz w:val="20"/>
        </w:rPr>
        <w:t xml:space="preserve"> </w:t>
      </w:r>
      <w:r w:rsidRPr="00C312BB">
        <w:rPr>
          <w:w w:val="115"/>
          <w:sz w:val="20"/>
        </w:rPr>
        <w:t>(</w:t>
      </w:r>
      <w:r w:rsidRPr="00C312BB">
        <w:rPr>
          <w:spacing w:val="-17"/>
          <w:w w:val="115"/>
          <w:sz w:val="20"/>
        </w:rPr>
        <w:t xml:space="preserve"> </w:t>
      </w:r>
      <w:r w:rsidRPr="00C312BB">
        <w:rPr>
          <w:spacing w:val="-2"/>
          <w:w w:val="115"/>
          <w:sz w:val="20"/>
        </w:rPr>
        <w:t>ВАРИАНТ1)</w:t>
      </w:r>
    </w:p>
    <w:p w:rsidR="00A4284F" w:rsidRDefault="00A4284F">
      <w:pPr>
        <w:pStyle w:val="a3"/>
        <w:spacing w:before="115"/>
        <w:ind w:left="0"/>
        <w:jc w:val="left"/>
        <w:rPr>
          <w:rFonts w:ascii="Trebuchet MS"/>
          <w:sz w:val="20"/>
        </w:rPr>
      </w:pPr>
    </w:p>
    <w:tbl>
      <w:tblPr>
        <w:tblStyle w:val="TableNormal"/>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4"/>
        <w:gridCol w:w="3304"/>
        <w:gridCol w:w="1648"/>
        <w:gridCol w:w="1648"/>
      </w:tblGrid>
      <w:tr w:rsidR="00A4284F">
        <w:trPr>
          <w:trHeight w:val="465"/>
        </w:trPr>
        <w:tc>
          <w:tcPr>
            <w:tcW w:w="3304" w:type="dxa"/>
            <w:vMerge w:val="restart"/>
            <w:shd w:val="clear" w:color="auto" w:fill="D8D8D8"/>
          </w:tcPr>
          <w:p w:rsidR="00A4284F" w:rsidRDefault="004E5E27">
            <w:pPr>
              <w:pStyle w:val="TableParagraph"/>
              <w:spacing w:line="229" w:lineRule="exact"/>
              <w:ind w:left="108"/>
              <w:rPr>
                <w:rFonts w:ascii="Trebuchet MS" w:hAnsi="Trebuchet MS"/>
                <w:b/>
                <w:sz w:val="20"/>
              </w:rPr>
            </w:pPr>
            <w:r>
              <w:rPr>
                <w:rFonts w:ascii="Trebuchet MS" w:hAnsi="Trebuchet MS"/>
                <w:b/>
                <w:w w:val="120"/>
                <w:sz w:val="20"/>
              </w:rPr>
              <w:t>Предметная</w:t>
            </w:r>
            <w:r>
              <w:rPr>
                <w:rFonts w:ascii="Trebuchet MS" w:hAnsi="Trebuchet MS"/>
                <w:b/>
                <w:spacing w:val="-13"/>
                <w:w w:val="120"/>
                <w:sz w:val="20"/>
              </w:rPr>
              <w:t xml:space="preserve"> </w:t>
            </w:r>
            <w:r>
              <w:rPr>
                <w:rFonts w:ascii="Trebuchet MS" w:hAnsi="Trebuchet MS"/>
                <w:b/>
                <w:spacing w:val="-2"/>
                <w:w w:val="120"/>
                <w:sz w:val="20"/>
              </w:rPr>
              <w:t>область</w:t>
            </w:r>
          </w:p>
        </w:tc>
        <w:tc>
          <w:tcPr>
            <w:tcW w:w="3304" w:type="dxa"/>
            <w:vMerge w:val="restart"/>
            <w:shd w:val="clear" w:color="auto" w:fill="D8D8D8"/>
          </w:tcPr>
          <w:p w:rsidR="00A4284F" w:rsidRDefault="004E5E27">
            <w:pPr>
              <w:pStyle w:val="TableParagraph"/>
              <w:spacing w:line="229" w:lineRule="exact"/>
              <w:ind w:left="109"/>
              <w:rPr>
                <w:rFonts w:ascii="Trebuchet MS" w:hAnsi="Trebuchet MS"/>
                <w:b/>
                <w:sz w:val="20"/>
              </w:rPr>
            </w:pPr>
            <w:r>
              <w:rPr>
                <w:rFonts w:ascii="Trebuchet MS" w:hAnsi="Trebuchet MS"/>
                <w:b/>
                <w:w w:val="120"/>
                <w:sz w:val="20"/>
              </w:rPr>
              <w:t>Учебный</w:t>
            </w:r>
            <w:r>
              <w:rPr>
                <w:rFonts w:ascii="Trebuchet MS" w:hAnsi="Trebuchet MS"/>
                <w:b/>
                <w:spacing w:val="-18"/>
                <w:w w:val="120"/>
                <w:sz w:val="20"/>
              </w:rPr>
              <w:t xml:space="preserve"> </w:t>
            </w:r>
            <w:r>
              <w:rPr>
                <w:rFonts w:ascii="Trebuchet MS" w:hAnsi="Trebuchet MS"/>
                <w:b/>
                <w:spacing w:val="-2"/>
                <w:w w:val="120"/>
                <w:sz w:val="20"/>
              </w:rPr>
              <w:t>предмет</w:t>
            </w:r>
          </w:p>
        </w:tc>
        <w:tc>
          <w:tcPr>
            <w:tcW w:w="3296" w:type="dxa"/>
            <w:gridSpan w:val="2"/>
            <w:shd w:val="clear" w:color="auto" w:fill="D8D8D8"/>
          </w:tcPr>
          <w:p w:rsidR="00A4284F" w:rsidRDefault="004E5E27">
            <w:pPr>
              <w:pStyle w:val="TableParagraph"/>
              <w:spacing w:line="229" w:lineRule="exact"/>
              <w:ind w:left="13" w:right="1"/>
              <w:jc w:val="center"/>
              <w:rPr>
                <w:rFonts w:ascii="Trebuchet MS" w:hAnsi="Trebuchet MS"/>
                <w:b/>
                <w:sz w:val="20"/>
              </w:rPr>
            </w:pPr>
            <w:r>
              <w:rPr>
                <w:rFonts w:ascii="Trebuchet MS" w:hAnsi="Trebuchet MS"/>
                <w:b/>
                <w:w w:val="120"/>
                <w:sz w:val="20"/>
              </w:rPr>
              <w:t>Количество</w:t>
            </w:r>
            <w:r>
              <w:rPr>
                <w:rFonts w:ascii="Trebuchet MS" w:hAnsi="Trebuchet MS"/>
                <w:b/>
                <w:spacing w:val="-14"/>
                <w:w w:val="120"/>
                <w:sz w:val="20"/>
              </w:rPr>
              <w:t xml:space="preserve"> </w:t>
            </w:r>
            <w:r>
              <w:rPr>
                <w:rFonts w:ascii="Trebuchet MS" w:hAnsi="Trebuchet MS"/>
                <w:b/>
                <w:w w:val="120"/>
                <w:sz w:val="20"/>
              </w:rPr>
              <w:t>часов</w:t>
            </w:r>
            <w:r>
              <w:rPr>
                <w:rFonts w:ascii="Trebuchet MS" w:hAnsi="Trebuchet MS"/>
                <w:b/>
                <w:spacing w:val="-13"/>
                <w:w w:val="120"/>
                <w:sz w:val="20"/>
              </w:rPr>
              <w:t xml:space="preserve"> </w:t>
            </w:r>
            <w:r>
              <w:rPr>
                <w:rFonts w:ascii="Trebuchet MS" w:hAnsi="Trebuchet MS"/>
                <w:b/>
                <w:spacing w:val="-10"/>
                <w:w w:val="120"/>
                <w:sz w:val="20"/>
              </w:rPr>
              <w:t>в</w:t>
            </w:r>
          </w:p>
          <w:p w:rsidR="00A4284F" w:rsidRDefault="004E5E27">
            <w:pPr>
              <w:pStyle w:val="TableParagraph"/>
              <w:spacing w:line="216" w:lineRule="exact"/>
              <w:ind w:left="13"/>
              <w:jc w:val="center"/>
              <w:rPr>
                <w:rFonts w:ascii="Trebuchet MS" w:hAnsi="Trebuchet MS"/>
                <w:b/>
                <w:sz w:val="20"/>
              </w:rPr>
            </w:pPr>
            <w:r>
              <w:rPr>
                <w:rFonts w:ascii="Trebuchet MS" w:hAnsi="Trebuchet MS"/>
                <w:b/>
                <w:spacing w:val="-2"/>
                <w:w w:val="120"/>
                <w:sz w:val="20"/>
              </w:rPr>
              <w:t>неделю</w:t>
            </w:r>
          </w:p>
        </w:tc>
      </w:tr>
      <w:tr w:rsidR="00A4284F">
        <w:trPr>
          <w:trHeight w:val="232"/>
        </w:trPr>
        <w:tc>
          <w:tcPr>
            <w:tcW w:w="3304" w:type="dxa"/>
            <w:vMerge/>
            <w:tcBorders>
              <w:top w:val="nil"/>
            </w:tcBorders>
            <w:shd w:val="clear" w:color="auto" w:fill="D8D8D8"/>
          </w:tcPr>
          <w:p w:rsidR="00A4284F" w:rsidRDefault="00A4284F">
            <w:pPr>
              <w:rPr>
                <w:sz w:val="2"/>
                <w:szCs w:val="2"/>
              </w:rPr>
            </w:pPr>
          </w:p>
        </w:tc>
        <w:tc>
          <w:tcPr>
            <w:tcW w:w="3304" w:type="dxa"/>
            <w:vMerge/>
            <w:tcBorders>
              <w:top w:val="nil"/>
            </w:tcBorders>
            <w:shd w:val="clear" w:color="auto" w:fill="D8D8D8"/>
          </w:tcPr>
          <w:p w:rsidR="00A4284F" w:rsidRDefault="00A4284F">
            <w:pPr>
              <w:rPr>
                <w:sz w:val="2"/>
                <w:szCs w:val="2"/>
              </w:rPr>
            </w:pPr>
          </w:p>
        </w:tc>
        <w:tc>
          <w:tcPr>
            <w:tcW w:w="1648" w:type="dxa"/>
            <w:shd w:val="clear" w:color="auto" w:fill="D8D8D8"/>
          </w:tcPr>
          <w:p w:rsidR="00A4284F" w:rsidRDefault="004E5E27">
            <w:pPr>
              <w:pStyle w:val="TableParagraph"/>
              <w:spacing w:line="212" w:lineRule="exact"/>
              <w:ind w:left="206" w:right="194"/>
              <w:jc w:val="center"/>
              <w:rPr>
                <w:rFonts w:ascii="Trebuchet MS" w:hAnsi="Trebuchet MS"/>
                <w:b/>
                <w:sz w:val="20"/>
              </w:rPr>
            </w:pPr>
            <w:r>
              <w:rPr>
                <w:rFonts w:ascii="Trebuchet MS" w:hAnsi="Trebuchet MS"/>
                <w:b/>
                <w:spacing w:val="-5"/>
                <w:w w:val="115"/>
                <w:sz w:val="20"/>
              </w:rPr>
              <w:t>10Т</w:t>
            </w:r>
          </w:p>
        </w:tc>
        <w:tc>
          <w:tcPr>
            <w:tcW w:w="1648" w:type="dxa"/>
            <w:shd w:val="clear" w:color="auto" w:fill="D8D8D8"/>
          </w:tcPr>
          <w:p w:rsidR="00A4284F" w:rsidRDefault="004E5E27">
            <w:pPr>
              <w:pStyle w:val="TableParagraph"/>
              <w:spacing w:line="212" w:lineRule="exact"/>
              <w:ind w:left="206" w:right="194"/>
              <w:jc w:val="center"/>
              <w:rPr>
                <w:rFonts w:ascii="Trebuchet MS" w:hAnsi="Trebuchet MS"/>
                <w:b/>
                <w:sz w:val="20"/>
              </w:rPr>
            </w:pPr>
            <w:r>
              <w:rPr>
                <w:rFonts w:ascii="Trebuchet MS" w:hAnsi="Trebuchet MS"/>
                <w:b/>
                <w:spacing w:val="-5"/>
                <w:w w:val="115"/>
                <w:sz w:val="20"/>
              </w:rPr>
              <w:t>11Т</w:t>
            </w:r>
          </w:p>
        </w:tc>
      </w:tr>
      <w:tr w:rsidR="00A4284F">
        <w:trPr>
          <w:trHeight w:val="234"/>
        </w:trPr>
        <w:tc>
          <w:tcPr>
            <w:tcW w:w="9904" w:type="dxa"/>
            <w:gridSpan w:val="4"/>
            <w:shd w:val="clear" w:color="auto" w:fill="FFFFB2"/>
          </w:tcPr>
          <w:p w:rsidR="00A4284F" w:rsidRDefault="004E5E27">
            <w:pPr>
              <w:pStyle w:val="TableParagraph"/>
              <w:spacing w:line="214" w:lineRule="exact"/>
              <w:ind w:left="11"/>
              <w:jc w:val="center"/>
              <w:rPr>
                <w:rFonts w:ascii="Trebuchet MS" w:hAnsi="Trebuchet MS"/>
                <w:b/>
                <w:sz w:val="20"/>
              </w:rPr>
            </w:pPr>
            <w:r>
              <w:rPr>
                <w:rFonts w:ascii="Trebuchet MS" w:hAnsi="Trebuchet MS"/>
                <w:b/>
                <w:spacing w:val="-2"/>
                <w:w w:val="120"/>
                <w:sz w:val="20"/>
              </w:rPr>
              <w:t>Обязательная</w:t>
            </w:r>
            <w:r>
              <w:rPr>
                <w:rFonts w:ascii="Trebuchet MS" w:hAnsi="Trebuchet MS"/>
                <w:b/>
                <w:spacing w:val="-4"/>
                <w:w w:val="120"/>
                <w:sz w:val="20"/>
              </w:rPr>
              <w:t xml:space="preserve"> </w:t>
            </w:r>
            <w:r>
              <w:rPr>
                <w:rFonts w:ascii="Trebuchet MS" w:hAnsi="Trebuchet MS"/>
                <w:b/>
                <w:spacing w:val="-2"/>
                <w:w w:val="120"/>
                <w:sz w:val="20"/>
              </w:rPr>
              <w:t>часть</w:t>
            </w:r>
          </w:p>
        </w:tc>
      </w:tr>
      <w:tr w:rsidR="00A4284F">
        <w:trPr>
          <w:trHeight w:val="231"/>
        </w:trPr>
        <w:tc>
          <w:tcPr>
            <w:tcW w:w="3304" w:type="dxa"/>
            <w:vMerge w:val="restart"/>
          </w:tcPr>
          <w:p w:rsidR="00A4284F" w:rsidRDefault="004E5E27">
            <w:pPr>
              <w:pStyle w:val="TableParagraph"/>
              <w:spacing w:line="229" w:lineRule="exact"/>
              <w:ind w:left="108"/>
              <w:rPr>
                <w:rFonts w:ascii="Trebuchet MS" w:hAnsi="Trebuchet MS"/>
                <w:sz w:val="20"/>
              </w:rPr>
            </w:pPr>
            <w:r>
              <w:rPr>
                <w:rFonts w:ascii="Trebuchet MS" w:hAnsi="Trebuchet MS"/>
                <w:w w:val="115"/>
                <w:sz w:val="20"/>
              </w:rPr>
              <w:t>Русский</w:t>
            </w:r>
            <w:r>
              <w:rPr>
                <w:rFonts w:ascii="Trebuchet MS" w:hAnsi="Trebuchet MS"/>
                <w:spacing w:val="-15"/>
                <w:w w:val="115"/>
                <w:sz w:val="20"/>
              </w:rPr>
              <w:t xml:space="preserve"> </w:t>
            </w:r>
            <w:r>
              <w:rPr>
                <w:rFonts w:ascii="Trebuchet MS" w:hAnsi="Trebuchet MS"/>
                <w:w w:val="115"/>
                <w:sz w:val="20"/>
              </w:rPr>
              <w:t>язык</w:t>
            </w:r>
            <w:r>
              <w:rPr>
                <w:rFonts w:ascii="Trebuchet MS" w:hAnsi="Trebuchet MS"/>
                <w:spacing w:val="-14"/>
                <w:w w:val="115"/>
                <w:sz w:val="20"/>
              </w:rPr>
              <w:t xml:space="preserve"> </w:t>
            </w:r>
            <w:r>
              <w:rPr>
                <w:rFonts w:ascii="Trebuchet MS" w:hAnsi="Trebuchet MS"/>
                <w:w w:val="115"/>
                <w:sz w:val="20"/>
              </w:rPr>
              <w:t>и</w:t>
            </w:r>
            <w:r>
              <w:rPr>
                <w:rFonts w:ascii="Trebuchet MS" w:hAnsi="Trebuchet MS"/>
                <w:spacing w:val="-15"/>
                <w:w w:val="115"/>
                <w:sz w:val="20"/>
              </w:rPr>
              <w:t xml:space="preserve"> </w:t>
            </w:r>
            <w:r>
              <w:rPr>
                <w:rFonts w:ascii="Trebuchet MS" w:hAnsi="Trebuchet MS"/>
                <w:spacing w:val="-2"/>
                <w:w w:val="115"/>
                <w:sz w:val="20"/>
              </w:rPr>
              <w:t>литература</w:t>
            </w:r>
          </w:p>
        </w:tc>
        <w:tc>
          <w:tcPr>
            <w:tcW w:w="3304" w:type="dxa"/>
          </w:tcPr>
          <w:p w:rsidR="00A4284F" w:rsidRDefault="004E5E27">
            <w:pPr>
              <w:pStyle w:val="TableParagraph"/>
              <w:spacing w:line="212" w:lineRule="exact"/>
              <w:ind w:left="109"/>
              <w:rPr>
                <w:rFonts w:ascii="Trebuchet MS" w:hAnsi="Trebuchet MS"/>
                <w:sz w:val="20"/>
              </w:rPr>
            </w:pPr>
            <w:r>
              <w:rPr>
                <w:rFonts w:ascii="Trebuchet MS" w:hAnsi="Trebuchet MS"/>
                <w:w w:val="110"/>
                <w:sz w:val="20"/>
              </w:rPr>
              <w:t>Русский</w:t>
            </w:r>
            <w:r>
              <w:rPr>
                <w:rFonts w:ascii="Trebuchet MS" w:hAnsi="Trebuchet MS"/>
                <w:spacing w:val="9"/>
                <w:w w:val="115"/>
                <w:sz w:val="20"/>
              </w:rPr>
              <w:t xml:space="preserve"> </w:t>
            </w:r>
            <w:r>
              <w:rPr>
                <w:rFonts w:ascii="Trebuchet MS" w:hAnsi="Trebuchet MS"/>
                <w:spacing w:val="-4"/>
                <w:w w:val="115"/>
                <w:sz w:val="20"/>
              </w:rPr>
              <w:t>язык</w:t>
            </w:r>
          </w:p>
        </w:tc>
        <w:tc>
          <w:tcPr>
            <w:tcW w:w="1648" w:type="dxa"/>
          </w:tcPr>
          <w:p w:rsidR="00A4284F" w:rsidRDefault="004E5E27">
            <w:pPr>
              <w:pStyle w:val="TableParagraph"/>
              <w:spacing w:line="212" w:lineRule="exact"/>
              <w:ind w:left="206" w:right="193"/>
              <w:jc w:val="center"/>
              <w:rPr>
                <w:rFonts w:ascii="Trebuchet MS"/>
                <w:sz w:val="20"/>
              </w:rPr>
            </w:pPr>
            <w:r>
              <w:rPr>
                <w:rFonts w:ascii="Trebuchet MS"/>
                <w:spacing w:val="-10"/>
                <w:w w:val="120"/>
                <w:sz w:val="20"/>
              </w:rPr>
              <w:t>2</w:t>
            </w:r>
          </w:p>
        </w:tc>
        <w:tc>
          <w:tcPr>
            <w:tcW w:w="1648" w:type="dxa"/>
          </w:tcPr>
          <w:p w:rsidR="00A4284F" w:rsidRDefault="004E5E27">
            <w:pPr>
              <w:pStyle w:val="TableParagraph"/>
              <w:spacing w:line="212" w:lineRule="exact"/>
              <w:ind w:left="206" w:right="193"/>
              <w:jc w:val="center"/>
              <w:rPr>
                <w:rFonts w:ascii="Trebuchet MS"/>
                <w:sz w:val="20"/>
              </w:rPr>
            </w:pPr>
            <w:r>
              <w:rPr>
                <w:rFonts w:ascii="Trebuchet MS"/>
                <w:spacing w:val="-10"/>
                <w:w w:val="120"/>
                <w:sz w:val="20"/>
              </w:rPr>
              <w:t>2</w:t>
            </w:r>
          </w:p>
        </w:tc>
      </w:tr>
      <w:tr w:rsidR="00A4284F">
        <w:trPr>
          <w:trHeight w:val="234"/>
        </w:trPr>
        <w:tc>
          <w:tcPr>
            <w:tcW w:w="3304" w:type="dxa"/>
            <w:vMerge/>
            <w:tcBorders>
              <w:top w:val="nil"/>
            </w:tcBorders>
          </w:tcPr>
          <w:p w:rsidR="00A4284F" w:rsidRDefault="00A4284F">
            <w:pPr>
              <w:rPr>
                <w:sz w:val="2"/>
                <w:szCs w:val="2"/>
              </w:rPr>
            </w:pPr>
          </w:p>
        </w:tc>
        <w:tc>
          <w:tcPr>
            <w:tcW w:w="3304" w:type="dxa"/>
          </w:tcPr>
          <w:p w:rsidR="00A4284F" w:rsidRDefault="004E5E27">
            <w:pPr>
              <w:pStyle w:val="TableParagraph"/>
              <w:spacing w:line="214" w:lineRule="exact"/>
              <w:ind w:left="109"/>
              <w:rPr>
                <w:rFonts w:ascii="Trebuchet MS" w:hAnsi="Trebuchet MS"/>
                <w:sz w:val="20"/>
              </w:rPr>
            </w:pPr>
            <w:r>
              <w:rPr>
                <w:rFonts w:ascii="Trebuchet MS" w:hAnsi="Trebuchet MS"/>
                <w:spacing w:val="-2"/>
                <w:w w:val="115"/>
                <w:sz w:val="20"/>
              </w:rPr>
              <w:t>Литература</w:t>
            </w:r>
          </w:p>
        </w:tc>
        <w:tc>
          <w:tcPr>
            <w:tcW w:w="1648" w:type="dxa"/>
          </w:tcPr>
          <w:p w:rsidR="00A4284F" w:rsidRDefault="004E5E27">
            <w:pPr>
              <w:pStyle w:val="TableParagraph"/>
              <w:spacing w:line="214" w:lineRule="exact"/>
              <w:ind w:left="206" w:right="193"/>
              <w:jc w:val="center"/>
              <w:rPr>
                <w:rFonts w:ascii="Trebuchet MS"/>
                <w:sz w:val="20"/>
              </w:rPr>
            </w:pPr>
            <w:r>
              <w:rPr>
                <w:rFonts w:ascii="Trebuchet MS"/>
                <w:spacing w:val="-10"/>
                <w:w w:val="120"/>
                <w:sz w:val="20"/>
              </w:rPr>
              <w:t>3</w:t>
            </w:r>
          </w:p>
        </w:tc>
        <w:tc>
          <w:tcPr>
            <w:tcW w:w="1648" w:type="dxa"/>
          </w:tcPr>
          <w:p w:rsidR="00A4284F" w:rsidRDefault="004E5E27">
            <w:pPr>
              <w:pStyle w:val="TableParagraph"/>
              <w:spacing w:line="214" w:lineRule="exact"/>
              <w:ind w:left="206" w:right="193"/>
              <w:jc w:val="center"/>
              <w:rPr>
                <w:rFonts w:ascii="Trebuchet MS"/>
                <w:sz w:val="20"/>
              </w:rPr>
            </w:pPr>
            <w:r>
              <w:rPr>
                <w:rFonts w:ascii="Trebuchet MS"/>
                <w:spacing w:val="-10"/>
                <w:w w:val="120"/>
                <w:sz w:val="20"/>
              </w:rPr>
              <w:t>3</w:t>
            </w:r>
          </w:p>
        </w:tc>
      </w:tr>
      <w:tr w:rsidR="00A4284F">
        <w:trPr>
          <w:trHeight w:val="232"/>
        </w:trPr>
        <w:tc>
          <w:tcPr>
            <w:tcW w:w="3304" w:type="dxa"/>
          </w:tcPr>
          <w:p w:rsidR="00A4284F" w:rsidRDefault="004E5E27">
            <w:pPr>
              <w:pStyle w:val="TableParagraph"/>
              <w:spacing w:line="212" w:lineRule="exact"/>
              <w:ind w:left="108"/>
              <w:rPr>
                <w:rFonts w:ascii="Trebuchet MS" w:hAnsi="Trebuchet MS"/>
                <w:sz w:val="20"/>
              </w:rPr>
            </w:pPr>
            <w:r>
              <w:rPr>
                <w:rFonts w:ascii="Trebuchet MS" w:hAnsi="Trebuchet MS"/>
                <w:w w:val="115"/>
                <w:sz w:val="20"/>
              </w:rPr>
              <w:t>Иностранные</w:t>
            </w:r>
            <w:r>
              <w:rPr>
                <w:rFonts w:ascii="Trebuchet MS" w:hAnsi="Trebuchet MS"/>
                <w:spacing w:val="-17"/>
                <w:w w:val="115"/>
                <w:sz w:val="20"/>
              </w:rPr>
              <w:t xml:space="preserve"> </w:t>
            </w:r>
            <w:r>
              <w:rPr>
                <w:rFonts w:ascii="Trebuchet MS" w:hAnsi="Trebuchet MS"/>
                <w:spacing w:val="-2"/>
                <w:w w:val="115"/>
                <w:sz w:val="20"/>
              </w:rPr>
              <w:t>языки</w:t>
            </w:r>
          </w:p>
        </w:tc>
        <w:tc>
          <w:tcPr>
            <w:tcW w:w="3304" w:type="dxa"/>
          </w:tcPr>
          <w:p w:rsidR="00A4284F" w:rsidRDefault="004E5E27">
            <w:pPr>
              <w:pStyle w:val="TableParagraph"/>
              <w:spacing w:line="212" w:lineRule="exact"/>
              <w:ind w:left="109"/>
              <w:rPr>
                <w:rFonts w:ascii="Trebuchet MS" w:hAnsi="Trebuchet MS"/>
                <w:sz w:val="20"/>
              </w:rPr>
            </w:pPr>
            <w:r>
              <w:rPr>
                <w:rFonts w:ascii="Trebuchet MS" w:hAnsi="Trebuchet MS"/>
                <w:w w:val="115"/>
                <w:sz w:val="20"/>
              </w:rPr>
              <w:t>Иностранный</w:t>
            </w:r>
            <w:r>
              <w:rPr>
                <w:rFonts w:ascii="Trebuchet MS" w:hAnsi="Trebuchet MS"/>
                <w:spacing w:val="-18"/>
                <w:w w:val="115"/>
                <w:sz w:val="20"/>
              </w:rPr>
              <w:t xml:space="preserve"> </w:t>
            </w:r>
            <w:r>
              <w:rPr>
                <w:rFonts w:ascii="Trebuchet MS" w:hAnsi="Trebuchet MS"/>
                <w:spacing w:val="-4"/>
                <w:w w:val="115"/>
                <w:sz w:val="20"/>
              </w:rPr>
              <w:t>язык</w:t>
            </w:r>
          </w:p>
        </w:tc>
        <w:tc>
          <w:tcPr>
            <w:tcW w:w="1648" w:type="dxa"/>
          </w:tcPr>
          <w:p w:rsidR="00A4284F" w:rsidRDefault="004E5E27">
            <w:pPr>
              <w:pStyle w:val="TableParagraph"/>
              <w:spacing w:line="212" w:lineRule="exact"/>
              <w:ind w:left="206" w:right="193"/>
              <w:jc w:val="center"/>
              <w:rPr>
                <w:rFonts w:ascii="Trebuchet MS"/>
                <w:sz w:val="20"/>
              </w:rPr>
            </w:pPr>
            <w:r>
              <w:rPr>
                <w:rFonts w:ascii="Trebuchet MS"/>
                <w:spacing w:val="-10"/>
                <w:w w:val="120"/>
                <w:sz w:val="20"/>
              </w:rPr>
              <w:t>3</w:t>
            </w:r>
          </w:p>
        </w:tc>
        <w:tc>
          <w:tcPr>
            <w:tcW w:w="1648" w:type="dxa"/>
          </w:tcPr>
          <w:p w:rsidR="00A4284F" w:rsidRDefault="004E5E27">
            <w:pPr>
              <w:pStyle w:val="TableParagraph"/>
              <w:spacing w:line="212" w:lineRule="exact"/>
              <w:ind w:left="206" w:right="193"/>
              <w:jc w:val="center"/>
              <w:rPr>
                <w:rFonts w:ascii="Trebuchet MS"/>
                <w:sz w:val="20"/>
              </w:rPr>
            </w:pPr>
            <w:r>
              <w:rPr>
                <w:rFonts w:ascii="Trebuchet MS"/>
                <w:spacing w:val="-10"/>
                <w:w w:val="120"/>
                <w:sz w:val="20"/>
              </w:rPr>
              <w:t>3</w:t>
            </w:r>
          </w:p>
        </w:tc>
      </w:tr>
      <w:tr w:rsidR="00A4284F">
        <w:trPr>
          <w:trHeight w:val="465"/>
        </w:trPr>
        <w:tc>
          <w:tcPr>
            <w:tcW w:w="3304" w:type="dxa"/>
            <w:vMerge w:val="restart"/>
          </w:tcPr>
          <w:p w:rsidR="00A4284F" w:rsidRDefault="004E5E27">
            <w:pPr>
              <w:pStyle w:val="TableParagraph"/>
              <w:spacing w:line="230" w:lineRule="exact"/>
              <w:ind w:left="108"/>
              <w:rPr>
                <w:rFonts w:ascii="Trebuchet MS" w:hAnsi="Trebuchet MS"/>
                <w:sz w:val="20"/>
              </w:rPr>
            </w:pPr>
            <w:r>
              <w:rPr>
                <w:rFonts w:ascii="Trebuchet MS" w:hAnsi="Trebuchet MS"/>
                <w:w w:val="115"/>
                <w:sz w:val="20"/>
              </w:rPr>
              <w:t>Математика</w:t>
            </w:r>
            <w:r>
              <w:rPr>
                <w:rFonts w:ascii="Trebuchet MS" w:hAnsi="Trebuchet MS"/>
                <w:spacing w:val="-2"/>
                <w:w w:val="115"/>
                <w:sz w:val="20"/>
              </w:rPr>
              <w:t xml:space="preserve"> </w:t>
            </w:r>
            <w:r>
              <w:rPr>
                <w:rFonts w:ascii="Trebuchet MS" w:hAnsi="Trebuchet MS"/>
                <w:w w:val="115"/>
                <w:sz w:val="20"/>
              </w:rPr>
              <w:t>и</w:t>
            </w:r>
            <w:r>
              <w:rPr>
                <w:rFonts w:ascii="Trebuchet MS" w:hAnsi="Trebuchet MS"/>
                <w:spacing w:val="-2"/>
                <w:w w:val="115"/>
                <w:sz w:val="20"/>
              </w:rPr>
              <w:t xml:space="preserve"> информатика</w:t>
            </w:r>
          </w:p>
        </w:tc>
        <w:tc>
          <w:tcPr>
            <w:tcW w:w="3304" w:type="dxa"/>
          </w:tcPr>
          <w:p w:rsidR="00A4284F" w:rsidRDefault="004E5E27">
            <w:pPr>
              <w:pStyle w:val="TableParagraph"/>
              <w:spacing w:line="230" w:lineRule="exact"/>
              <w:ind w:left="109"/>
              <w:rPr>
                <w:rFonts w:ascii="Trebuchet MS" w:hAnsi="Trebuchet MS"/>
                <w:sz w:val="20"/>
              </w:rPr>
            </w:pPr>
            <w:r>
              <w:rPr>
                <w:rFonts w:ascii="Trebuchet MS" w:hAnsi="Trebuchet MS"/>
                <w:w w:val="115"/>
                <w:sz w:val="20"/>
              </w:rPr>
              <w:t>Алгебра</w:t>
            </w:r>
            <w:r>
              <w:rPr>
                <w:rFonts w:ascii="Trebuchet MS" w:hAnsi="Trebuchet MS"/>
                <w:spacing w:val="-14"/>
                <w:w w:val="115"/>
                <w:sz w:val="20"/>
              </w:rPr>
              <w:t xml:space="preserve"> </w:t>
            </w:r>
            <w:r>
              <w:rPr>
                <w:rFonts w:ascii="Trebuchet MS" w:hAnsi="Trebuchet MS"/>
                <w:spacing w:val="-2"/>
                <w:w w:val="115"/>
                <w:sz w:val="20"/>
              </w:rPr>
              <w:t>(углубленный</w:t>
            </w:r>
          </w:p>
          <w:p w:rsidR="00A4284F" w:rsidRDefault="004E5E27">
            <w:pPr>
              <w:pStyle w:val="TableParagraph"/>
              <w:spacing w:line="215" w:lineRule="exact"/>
              <w:ind w:left="109"/>
              <w:rPr>
                <w:rFonts w:ascii="Trebuchet MS" w:hAnsi="Trebuchet MS"/>
                <w:sz w:val="20"/>
              </w:rPr>
            </w:pPr>
            <w:r>
              <w:rPr>
                <w:rFonts w:ascii="Trebuchet MS" w:hAnsi="Trebuchet MS"/>
                <w:spacing w:val="-2"/>
                <w:w w:val="115"/>
                <w:sz w:val="20"/>
              </w:rPr>
              <w:t>уровень)</w:t>
            </w:r>
          </w:p>
        </w:tc>
        <w:tc>
          <w:tcPr>
            <w:tcW w:w="1648" w:type="dxa"/>
          </w:tcPr>
          <w:p w:rsidR="00A4284F" w:rsidRDefault="004E5E27">
            <w:pPr>
              <w:pStyle w:val="TableParagraph"/>
              <w:spacing w:line="230" w:lineRule="exact"/>
              <w:ind w:left="206" w:right="193"/>
              <w:jc w:val="center"/>
              <w:rPr>
                <w:rFonts w:ascii="Trebuchet MS"/>
                <w:sz w:val="20"/>
              </w:rPr>
            </w:pPr>
            <w:r>
              <w:rPr>
                <w:rFonts w:ascii="Trebuchet MS"/>
                <w:spacing w:val="-10"/>
                <w:w w:val="120"/>
                <w:sz w:val="20"/>
              </w:rPr>
              <w:t>4</w:t>
            </w:r>
          </w:p>
        </w:tc>
        <w:tc>
          <w:tcPr>
            <w:tcW w:w="1648" w:type="dxa"/>
          </w:tcPr>
          <w:p w:rsidR="00A4284F" w:rsidRDefault="004E5E27">
            <w:pPr>
              <w:pStyle w:val="TableParagraph"/>
              <w:spacing w:line="230" w:lineRule="exact"/>
              <w:ind w:left="206" w:right="193"/>
              <w:jc w:val="center"/>
              <w:rPr>
                <w:rFonts w:ascii="Trebuchet MS"/>
                <w:sz w:val="20"/>
              </w:rPr>
            </w:pPr>
            <w:r>
              <w:rPr>
                <w:rFonts w:ascii="Trebuchet MS"/>
                <w:spacing w:val="-10"/>
                <w:w w:val="120"/>
                <w:sz w:val="20"/>
              </w:rPr>
              <w:t>4</w:t>
            </w:r>
          </w:p>
        </w:tc>
      </w:tr>
      <w:tr w:rsidR="00A4284F">
        <w:trPr>
          <w:trHeight w:val="466"/>
        </w:trPr>
        <w:tc>
          <w:tcPr>
            <w:tcW w:w="3304" w:type="dxa"/>
            <w:vMerge/>
            <w:tcBorders>
              <w:top w:val="nil"/>
            </w:tcBorders>
          </w:tcPr>
          <w:p w:rsidR="00A4284F" w:rsidRDefault="00A4284F">
            <w:pPr>
              <w:rPr>
                <w:sz w:val="2"/>
                <w:szCs w:val="2"/>
              </w:rPr>
            </w:pPr>
          </w:p>
        </w:tc>
        <w:tc>
          <w:tcPr>
            <w:tcW w:w="3304" w:type="dxa"/>
          </w:tcPr>
          <w:p w:rsidR="00A4284F" w:rsidRDefault="004E5E27">
            <w:pPr>
              <w:pStyle w:val="TableParagraph"/>
              <w:spacing w:line="230" w:lineRule="exact"/>
              <w:ind w:left="109"/>
              <w:rPr>
                <w:rFonts w:ascii="Trebuchet MS" w:hAnsi="Trebuchet MS"/>
                <w:sz w:val="20"/>
              </w:rPr>
            </w:pPr>
            <w:r>
              <w:rPr>
                <w:rFonts w:ascii="Trebuchet MS" w:hAnsi="Trebuchet MS"/>
                <w:spacing w:val="-2"/>
                <w:w w:val="115"/>
                <w:sz w:val="20"/>
              </w:rPr>
              <w:t>Геометрия</w:t>
            </w:r>
            <w:r>
              <w:rPr>
                <w:rFonts w:ascii="Trebuchet MS" w:hAnsi="Trebuchet MS"/>
                <w:spacing w:val="-6"/>
                <w:w w:val="115"/>
                <w:sz w:val="20"/>
              </w:rPr>
              <w:t xml:space="preserve"> </w:t>
            </w:r>
            <w:r>
              <w:rPr>
                <w:rFonts w:ascii="Trebuchet MS" w:hAnsi="Trebuchet MS"/>
                <w:spacing w:val="-2"/>
                <w:w w:val="115"/>
                <w:sz w:val="20"/>
              </w:rPr>
              <w:t>(углубленный</w:t>
            </w:r>
          </w:p>
          <w:p w:rsidR="00A4284F" w:rsidRDefault="004E5E27">
            <w:pPr>
              <w:pStyle w:val="TableParagraph"/>
              <w:spacing w:line="215" w:lineRule="exact"/>
              <w:ind w:left="109"/>
              <w:rPr>
                <w:rFonts w:ascii="Trebuchet MS" w:hAnsi="Trebuchet MS"/>
                <w:sz w:val="20"/>
              </w:rPr>
            </w:pPr>
            <w:r>
              <w:rPr>
                <w:rFonts w:ascii="Trebuchet MS" w:hAnsi="Trebuchet MS"/>
                <w:spacing w:val="-2"/>
                <w:w w:val="115"/>
                <w:sz w:val="20"/>
              </w:rPr>
              <w:t>уровень)</w:t>
            </w:r>
          </w:p>
        </w:tc>
        <w:tc>
          <w:tcPr>
            <w:tcW w:w="1648" w:type="dxa"/>
          </w:tcPr>
          <w:p w:rsidR="00A4284F" w:rsidRDefault="004E5E27">
            <w:pPr>
              <w:pStyle w:val="TableParagraph"/>
              <w:spacing w:line="230" w:lineRule="exact"/>
              <w:ind w:left="206" w:right="193"/>
              <w:jc w:val="center"/>
              <w:rPr>
                <w:rFonts w:ascii="Trebuchet MS"/>
                <w:sz w:val="20"/>
              </w:rPr>
            </w:pPr>
            <w:r>
              <w:rPr>
                <w:rFonts w:ascii="Trebuchet MS"/>
                <w:spacing w:val="-10"/>
                <w:w w:val="120"/>
                <w:sz w:val="20"/>
              </w:rPr>
              <w:t>3</w:t>
            </w:r>
          </w:p>
        </w:tc>
        <w:tc>
          <w:tcPr>
            <w:tcW w:w="1648" w:type="dxa"/>
          </w:tcPr>
          <w:p w:rsidR="00A4284F" w:rsidRDefault="004E5E27">
            <w:pPr>
              <w:pStyle w:val="TableParagraph"/>
              <w:spacing w:line="230" w:lineRule="exact"/>
              <w:ind w:left="206" w:right="193"/>
              <w:jc w:val="center"/>
              <w:rPr>
                <w:rFonts w:ascii="Trebuchet MS"/>
                <w:sz w:val="20"/>
              </w:rPr>
            </w:pPr>
            <w:r>
              <w:rPr>
                <w:rFonts w:ascii="Trebuchet MS"/>
                <w:spacing w:val="-10"/>
                <w:w w:val="120"/>
                <w:sz w:val="20"/>
              </w:rPr>
              <w:t>3</w:t>
            </w:r>
          </w:p>
        </w:tc>
      </w:tr>
      <w:tr w:rsidR="00A4284F">
        <w:trPr>
          <w:trHeight w:val="465"/>
        </w:trPr>
        <w:tc>
          <w:tcPr>
            <w:tcW w:w="3304" w:type="dxa"/>
            <w:vMerge/>
            <w:tcBorders>
              <w:top w:val="nil"/>
            </w:tcBorders>
          </w:tcPr>
          <w:p w:rsidR="00A4284F" w:rsidRDefault="00A4284F">
            <w:pPr>
              <w:rPr>
                <w:sz w:val="2"/>
                <w:szCs w:val="2"/>
              </w:rPr>
            </w:pPr>
          </w:p>
        </w:tc>
        <w:tc>
          <w:tcPr>
            <w:tcW w:w="3304" w:type="dxa"/>
          </w:tcPr>
          <w:p w:rsidR="00A4284F" w:rsidRDefault="004E5E27">
            <w:pPr>
              <w:pStyle w:val="TableParagraph"/>
              <w:spacing w:line="230" w:lineRule="exact"/>
              <w:ind w:left="109"/>
              <w:rPr>
                <w:rFonts w:ascii="Trebuchet MS" w:hAnsi="Trebuchet MS"/>
                <w:sz w:val="20"/>
              </w:rPr>
            </w:pPr>
            <w:r>
              <w:rPr>
                <w:rFonts w:ascii="Trebuchet MS" w:hAnsi="Trebuchet MS"/>
                <w:w w:val="115"/>
                <w:sz w:val="20"/>
              </w:rPr>
              <w:t>Вероятность</w:t>
            </w:r>
            <w:r>
              <w:rPr>
                <w:rFonts w:ascii="Trebuchet MS" w:hAnsi="Trebuchet MS"/>
                <w:spacing w:val="-1"/>
                <w:w w:val="115"/>
                <w:sz w:val="20"/>
              </w:rPr>
              <w:t xml:space="preserve"> </w:t>
            </w:r>
            <w:r>
              <w:rPr>
                <w:rFonts w:ascii="Trebuchet MS" w:hAnsi="Trebuchet MS"/>
                <w:w w:val="115"/>
                <w:sz w:val="20"/>
              </w:rPr>
              <w:t>и</w:t>
            </w:r>
            <w:r>
              <w:rPr>
                <w:rFonts w:ascii="Trebuchet MS" w:hAnsi="Trebuchet MS"/>
                <w:spacing w:val="-2"/>
                <w:w w:val="115"/>
                <w:sz w:val="20"/>
              </w:rPr>
              <w:t xml:space="preserve"> статистика</w:t>
            </w:r>
          </w:p>
          <w:p w:rsidR="00A4284F" w:rsidRDefault="004E5E27">
            <w:pPr>
              <w:pStyle w:val="TableParagraph"/>
              <w:spacing w:line="215" w:lineRule="exact"/>
              <w:ind w:left="109"/>
              <w:rPr>
                <w:rFonts w:ascii="Trebuchet MS" w:hAnsi="Trebuchet MS"/>
                <w:sz w:val="20"/>
              </w:rPr>
            </w:pPr>
            <w:r>
              <w:rPr>
                <w:rFonts w:ascii="Trebuchet MS" w:hAnsi="Trebuchet MS"/>
                <w:spacing w:val="-2"/>
                <w:w w:val="115"/>
                <w:sz w:val="20"/>
              </w:rPr>
              <w:t>(углубленный</w:t>
            </w:r>
            <w:r>
              <w:rPr>
                <w:rFonts w:ascii="Trebuchet MS" w:hAnsi="Trebuchet MS"/>
                <w:spacing w:val="5"/>
                <w:w w:val="115"/>
                <w:sz w:val="20"/>
              </w:rPr>
              <w:t xml:space="preserve"> </w:t>
            </w:r>
            <w:r>
              <w:rPr>
                <w:rFonts w:ascii="Trebuchet MS" w:hAnsi="Trebuchet MS"/>
                <w:spacing w:val="-2"/>
                <w:w w:val="115"/>
                <w:sz w:val="20"/>
              </w:rPr>
              <w:t>уровень)</w:t>
            </w:r>
          </w:p>
        </w:tc>
        <w:tc>
          <w:tcPr>
            <w:tcW w:w="1648" w:type="dxa"/>
          </w:tcPr>
          <w:p w:rsidR="00A4284F" w:rsidRDefault="004E5E27">
            <w:pPr>
              <w:pStyle w:val="TableParagraph"/>
              <w:spacing w:line="230" w:lineRule="exact"/>
              <w:ind w:left="206" w:right="193"/>
              <w:jc w:val="center"/>
              <w:rPr>
                <w:rFonts w:ascii="Trebuchet MS"/>
                <w:sz w:val="20"/>
              </w:rPr>
            </w:pPr>
            <w:r>
              <w:rPr>
                <w:rFonts w:ascii="Trebuchet MS"/>
                <w:spacing w:val="-10"/>
                <w:w w:val="120"/>
                <w:sz w:val="20"/>
              </w:rPr>
              <w:t>1</w:t>
            </w:r>
          </w:p>
        </w:tc>
        <w:tc>
          <w:tcPr>
            <w:tcW w:w="1648" w:type="dxa"/>
          </w:tcPr>
          <w:p w:rsidR="00A4284F" w:rsidRDefault="004E5E27">
            <w:pPr>
              <w:pStyle w:val="TableParagraph"/>
              <w:spacing w:line="230" w:lineRule="exact"/>
              <w:ind w:left="206" w:right="193"/>
              <w:jc w:val="center"/>
              <w:rPr>
                <w:rFonts w:ascii="Trebuchet MS"/>
                <w:sz w:val="20"/>
              </w:rPr>
            </w:pPr>
            <w:r>
              <w:rPr>
                <w:rFonts w:ascii="Trebuchet MS"/>
                <w:spacing w:val="-10"/>
                <w:w w:val="120"/>
                <w:sz w:val="20"/>
              </w:rPr>
              <w:t>1</w:t>
            </w:r>
          </w:p>
        </w:tc>
      </w:tr>
      <w:tr w:rsidR="00A4284F">
        <w:trPr>
          <w:trHeight w:val="234"/>
        </w:trPr>
        <w:tc>
          <w:tcPr>
            <w:tcW w:w="3304" w:type="dxa"/>
            <w:vMerge/>
            <w:tcBorders>
              <w:top w:val="nil"/>
            </w:tcBorders>
          </w:tcPr>
          <w:p w:rsidR="00A4284F" w:rsidRDefault="00A4284F">
            <w:pPr>
              <w:rPr>
                <w:sz w:val="2"/>
                <w:szCs w:val="2"/>
              </w:rPr>
            </w:pPr>
          </w:p>
        </w:tc>
        <w:tc>
          <w:tcPr>
            <w:tcW w:w="3304" w:type="dxa"/>
          </w:tcPr>
          <w:p w:rsidR="00A4284F" w:rsidRDefault="004E5E27">
            <w:pPr>
              <w:pStyle w:val="TableParagraph"/>
              <w:spacing w:line="214" w:lineRule="exact"/>
              <w:ind w:left="109"/>
              <w:rPr>
                <w:rFonts w:ascii="Trebuchet MS" w:hAnsi="Trebuchet MS"/>
                <w:sz w:val="20"/>
              </w:rPr>
            </w:pPr>
            <w:r>
              <w:rPr>
                <w:rFonts w:ascii="Trebuchet MS" w:hAnsi="Trebuchet MS"/>
                <w:spacing w:val="-2"/>
                <w:w w:val="115"/>
                <w:sz w:val="20"/>
              </w:rPr>
              <w:t>Информатика</w:t>
            </w:r>
          </w:p>
        </w:tc>
        <w:tc>
          <w:tcPr>
            <w:tcW w:w="1648" w:type="dxa"/>
          </w:tcPr>
          <w:p w:rsidR="00A4284F" w:rsidRDefault="004E5E27">
            <w:pPr>
              <w:pStyle w:val="TableParagraph"/>
              <w:spacing w:line="214" w:lineRule="exact"/>
              <w:ind w:left="206" w:right="193"/>
              <w:jc w:val="center"/>
              <w:rPr>
                <w:rFonts w:ascii="Trebuchet MS"/>
                <w:sz w:val="20"/>
              </w:rPr>
            </w:pPr>
            <w:r>
              <w:rPr>
                <w:rFonts w:ascii="Trebuchet MS"/>
                <w:spacing w:val="-10"/>
                <w:w w:val="120"/>
                <w:sz w:val="20"/>
              </w:rPr>
              <w:t>1</w:t>
            </w:r>
          </w:p>
        </w:tc>
        <w:tc>
          <w:tcPr>
            <w:tcW w:w="1648" w:type="dxa"/>
          </w:tcPr>
          <w:p w:rsidR="00A4284F" w:rsidRDefault="004E5E27">
            <w:pPr>
              <w:pStyle w:val="TableParagraph"/>
              <w:spacing w:line="214" w:lineRule="exact"/>
              <w:ind w:left="206" w:right="193"/>
              <w:jc w:val="center"/>
              <w:rPr>
                <w:rFonts w:ascii="Trebuchet MS"/>
                <w:sz w:val="20"/>
              </w:rPr>
            </w:pPr>
            <w:r>
              <w:rPr>
                <w:rFonts w:ascii="Trebuchet MS"/>
                <w:spacing w:val="-10"/>
                <w:w w:val="120"/>
                <w:sz w:val="20"/>
              </w:rPr>
              <w:t>1</w:t>
            </w:r>
          </w:p>
        </w:tc>
      </w:tr>
      <w:tr w:rsidR="00A4284F">
        <w:trPr>
          <w:trHeight w:val="231"/>
        </w:trPr>
        <w:tc>
          <w:tcPr>
            <w:tcW w:w="3304" w:type="dxa"/>
            <w:vMerge w:val="restart"/>
          </w:tcPr>
          <w:p w:rsidR="00A4284F" w:rsidRDefault="004E5E27">
            <w:pPr>
              <w:pStyle w:val="TableParagraph"/>
              <w:ind w:left="108"/>
              <w:rPr>
                <w:rFonts w:ascii="Trebuchet MS" w:hAnsi="Trebuchet MS"/>
                <w:sz w:val="20"/>
              </w:rPr>
            </w:pPr>
            <w:r>
              <w:rPr>
                <w:rFonts w:ascii="Trebuchet MS" w:hAnsi="Trebuchet MS"/>
                <w:spacing w:val="-2"/>
                <w:w w:val="115"/>
                <w:sz w:val="20"/>
              </w:rPr>
              <w:t>Общественно-научные предметы</w:t>
            </w:r>
          </w:p>
        </w:tc>
        <w:tc>
          <w:tcPr>
            <w:tcW w:w="3304" w:type="dxa"/>
          </w:tcPr>
          <w:p w:rsidR="00A4284F" w:rsidRDefault="004E5E27">
            <w:pPr>
              <w:pStyle w:val="TableParagraph"/>
              <w:spacing w:line="212" w:lineRule="exact"/>
              <w:ind w:left="109"/>
              <w:rPr>
                <w:rFonts w:ascii="Trebuchet MS" w:hAnsi="Trebuchet MS"/>
                <w:sz w:val="20"/>
              </w:rPr>
            </w:pPr>
            <w:r>
              <w:rPr>
                <w:rFonts w:ascii="Trebuchet MS" w:hAnsi="Trebuchet MS"/>
                <w:spacing w:val="-2"/>
                <w:w w:val="115"/>
                <w:sz w:val="20"/>
              </w:rPr>
              <w:t>История</w:t>
            </w:r>
          </w:p>
        </w:tc>
        <w:tc>
          <w:tcPr>
            <w:tcW w:w="1648" w:type="dxa"/>
          </w:tcPr>
          <w:p w:rsidR="00A4284F" w:rsidRDefault="004E5E27">
            <w:pPr>
              <w:pStyle w:val="TableParagraph"/>
              <w:spacing w:line="212" w:lineRule="exact"/>
              <w:ind w:left="206" w:right="193"/>
              <w:jc w:val="center"/>
              <w:rPr>
                <w:rFonts w:ascii="Trebuchet MS"/>
                <w:sz w:val="20"/>
              </w:rPr>
            </w:pPr>
            <w:r>
              <w:rPr>
                <w:rFonts w:ascii="Trebuchet MS"/>
                <w:spacing w:val="-10"/>
                <w:w w:val="120"/>
                <w:sz w:val="20"/>
              </w:rPr>
              <w:t>2</w:t>
            </w:r>
          </w:p>
        </w:tc>
        <w:tc>
          <w:tcPr>
            <w:tcW w:w="1648" w:type="dxa"/>
          </w:tcPr>
          <w:p w:rsidR="00A4284F" w:rsidRDefault="004E5E27">
            <w:pPr>
              <w:pStyle w:val="TableParagraph"/>
              <w:spacing w:line="212" w:lineRule="exact"/>
              <w:ind w:left="206" w:right="193"/>
              <w:jc w:val="center"/>
              <w:rPr>
                <w:rFonts w:ascii="Trebuchet MS"/>
                <w:sz w:val="20"/>
              </w:rPr>
            </w:pPr>
            <w:r>
              <w:rPr>
                <w:rFonts w:ascii="Trebuchet MS"/>
                <w:spacing w:val="-10"/>
                <w:w w:val="120"/>
                <w:sz w:val="20"/>
              </w:rPr>
              <w:t>2</w:t>
            </w:r>
          </w:p>
        </w:tc>
      </w:tr>
      <w:tr w:rsidR="00A4284F">
        <w:trPr>
          <w:trHeight w:val="234"/>
        </w:trPr>
        <w:tc>
          <w:tcPr>
            <w:tcW w:w="3304" w:type="dxa"/>
            <w:vMerge/>
            <w:tcBorders>
              <w:top w:val="nil"/>
            </w:tcBorders>
          </w:tcPr>
          <w:p w:rsidR="00A4284F" w:rsidRDefault="00A4284F">
            <w:pPr>
              <w:rPr>
                <w:sz w:val="2"/>
                <w:szCs w:val="2"/>
              </w:rPr>
            </w:pPr>
          </w:p>
        </w:tc>
        <w:tc>
          <w:tcPr>
            <w:tcW w:w="3304" w:type="dxa"/>
          </w:tcPr>
          <w:p w:rsidR="00A4284F" w:rsidRDefault="004E5E27">
            <w:pPr>
              <w:pStyle w:val="TableParagraph"/>
              <w:spacing w:line="214" w:lineRule="exact"/>
              <w:ind w:left="109"/>
              <w:rPr>
                <w:rFonts w:ascii="Trebuchet MS" w:hAnsi="Trebuchet MS"/>
                <w:sz w:val="20"/>
              </w:rPr>
            </w:pPr>
            <w:r>
              <w:rPr>
                <w:rFonts w:ascii="Trebuchet MS" w:hAnsi="Trebuchet MS"/>
                <w:spacing w:val="-2"/>
                <w:w w:val="115"/>
                <w:sz w:val="20"/>
              </w:rPr>
              <w:t>Обществознание</w:t>
            </w:r>
          </w:p>
        </w:tc>
        <w:tc>
          <w:tcPr>
            <w:tcW w:w="1648" w:type="dxa"/>
          </w:tcPr>
          <w:p w:rsidR="00A4284F" w:rsidRDefault="004E5E27">
            <w:pPr>
              <w:pStyle w:val="TableParagraph"/>
              <w:spacing w:line="214" w:lineRule="exact"/>
              <w:ind w:left="206" w:right="193"/>
              <w:jc w:val="center"/>
              <w:rPr>
                <w:rFonts w:ascii="Trebuchet MS"/>
                <w:sz w:val="20"/>
              </w:rPr>
            </w:pPr>
            <w:r>
              <w:rPr>
                <w:rFonts w:ascii="Trebuchet MS"/>
                <w:spacing w:val="-10"/>
                <w:w w:val="120"/>
                <w:sz w:val="20"/>
              </w:rPr>
              <w:t>2</w:t>
            </w:r>
          </w:p>
        </w:tc>
        <w:tc>
          <w:tcPr>
            <w:tcW w:w="1648" w:type="dxa"/>
          </w:tcPr>
          <w:p w:rsidR="00A4284F" w:rsidRDefault="004E5E27">
            <w:pPr>
              <w:pStyle w:val="TableParagraph"/>
              <w:spacing w:line="214" w:lineRule="exact"/>
              <w:ind w:left="206" w:right="193"/>
              <w:jc w:val="center"/>
              <w:rPr>
                <w:rFonts w:ascii="Trebuchet MS"/>
                <w:sz w:val="20"/>
              </w:rPr>
            </w:pPr>
            <w:r>
              <w:rPr>
                <w:rFonts w:ascii="Trebuchet MS"/>
                <w:spacing w:val="-10"/>
                <w:w w:val="120"/>
                <w:sz w:val="20"/>
              </w:rPr>
              <w:t>2</w:t>
            </w:r>
          </w:p>
        </w:tc>
      </w:tr>
      <w:tr w:rsidR="00A4284F">
        <w:trPr>
          <w:trHeight w:val="232"/>
        </w:trPr>
        <w:tc>
          <w:tcPr>
            <w:tcW w:w="3304" w:type="dxa"/>
            <w:vMerge/>
            <w:tcBorders>
              <w:top w:val="nil"/>
            </w:tcBorders>
          </w:tcPr>
          <w:p w:rsidR="00A4284F" w:rsidRDefault="00A4284F">
            <w:pPr>
              <w:rPr>
                <w:sz w:val="2"/>
                <w:szCs w:val="2"/>
              </w:rPr>
            </w:pPr>
          </w:p>
        </w:tc>
        <w:tc>
          <w:tcPr>
            <w:tcW w:w="3304" w:type="dxa"/>
          </w:tcPr>
          <w:p w:rsidR="00A4284F" w:rsidRDefault="004E5E27">
            <w:pPr>
              <w:pStyle w:val="TableParagraph"/>
              <w:spacing w:line="212" w:lineRule="exact"/>
              <w:ind w:left="109"/>
              <w:rPr>
                <w:rFonts w:ascii="Trebuchet MS" w:hAnsi="Trebuchet MS"/>
                <w:sz w:val="20"/>
              </w:rPr>
            </w:pPr>
            <w:r>
              <w:rPr>
                <w:rFonts w:ascii="Trebuchet MS" w:hAnsi="Trebuchet MS"/>
                <w:spacing w:val="-2"/>
                <w:w w:val="115"/>
                <w:sz w:val="20"/>
              </w:rPr>
              <w:t>География</w:t>
            </w:r>
          </w:p>
        </w:tc>
        <w:tc>
          <w:tcPr>
            <w:tcW w:w="1648" w:type="dxa"/>
          </w:tcPr>
          <w:p w:rsidR="00A4284F" w:rsidRDefault="004E5E27">
            <w:pPr>
              <w:pStyle w:val="TableParagraph"/>
              <w:spacing w:line="212" w:lineRule="exact"/>
              <w:ind w:left="206" w:right="193"/>
              <w:jc w:val="center"/>
              <w:rPr>
                <w:rFonts w:ascii="Trebuchet MS"/>
                <w:sz w:val="20"/>
              </w:rPr>
            </w:pPr>
            <w:r>
              <w:rPr>
                <w:rFonts w:ascii="Trebuchet MS"/>
                <w:spacing w:val="-10"/>
                <w:w w:val="120"/>
                <w:sz w:val="20"/>
              </w:rPr>
              <w:t>1</w:t>
            </w:r>
          </w:p>
        </w:tc>
        <w:tc>
          <w:tcPr>
            <w:tcW w:w="1648" w:type="dxa"/>
          </w:tcPr>
          <w:p w:rsidR="00A4284F" w:rsidRDefault="004E5E27">
            <w:pPr>
              <w:pStyle w:val="TableParagraph"/>
              <w:spacing w:line="212" w:lineRule="exact"/>
              <w:ind w:left="206" w:right="193"/>
              <w:jc w:val="center"/>
              <w:rPr>
                <w:rFonts w:ascii="Trebuchet MS"/>
                <w:sz w:val="20"/>
              </w:rPr>
            </w:pPr>
            <w:r>
              <w:rPr>
                <w:rFonts w:ascii="Trebuchet MS"/>
                <w:spacing w:val="-10"/>
                <w:w w:val="120"/>
                <w:sz w:val="20"/>
              </w:rPr>
              <w:t>1</w:t>
            </w:r>
          </w:p>
        </w:tc>
      </w:tr>
      <w:tr w:rsidR="00A4284F">
        <w:trPr>
          <w:trHeight w:val="466"/>
        </w:trPr>
        <w:tc>
          <w:tcPr>
            <w:tcW w:w="3304" w:type="dxa"/>
            <w:vMerge w:val="restart"/>
          </w:tcPr>
          <w:p w:rsidR="00A4284F" w:rsidRDefault="004E5E27">
            <w:pPr>
              <w:pStyle w:val="TableParagraph"/>
              <w:ind w:left="108"/>
              <w:rPr>
                <w:rFonts w:ascii="Trebuchet MS" w:hAnsi="Trebuchet MS"/>
                <w:sz w:val="20"/>
              </w:rPr>
            </w:pPr>
            <w:r>
              <w:rPr>
                <w:rFonts w:ascii="Trebuchet MS" w:hAnsi="Trebuchet MS"/>
                <w:spacing w:val="-2"/>
                <w:w w:val="115"/>
                <w:sz w:val="20"/>
              </w:rPr>
              <w:t>Естественно-научные предметы</w:t>
            </w:r>
          </w:p>
        </w:tc>
        <w:tc>
          <w:tcPr>
            <w:tcW w:w="3304" w:type="dxa"/>
          </w:tcPr>
          <w:p w:rsidR="00A4284F" w:rsidRDefault="004E5E27">
            <w:pPr>
              <w:pStyle w:val="TableParagraph"/>
              <w:spacing w:line="230" w:lineRule="exact"/>
              <w:ind w:left="109"/>
              <w:rPr>
                <w:rFonts w:ascii="Trebuchet MS" w:hAnsi="Trebuchet MS"/>
                <w:sz w:val="20"/>
              </w:rPr>
            </w:pPr>
            <w:r>
              <w:rPr>
                <w:rFonts w:ascii="Trebuchet MS" w:hAnsi="Trebuchet MS"/>
                <w:w w:val="115"/>
                <w:sz w:val="20"/>
              </w:rPr>
              <w:t>Физика</w:t>
            </w:r>
            <w:r>
              <w:rPr>
                <w:rFonts w:ascii="Trebuchet MS" w:hAnsi="Trebuchet MS"/>
                <w:spacing w:val="-6"/>
                <w:w w:val="115"/>
                <w:sz w:val="20"/>
              </w:rPr>
              <w:t xml:space="preserve"> </w:t>
            </w:r>
            <w:r>
              <w:rPr>
                <w:rFonts w:ascii="Trebuchet MS" w:hAnsi="Trebuchet MS"/>
                <w:spacing w:val="-2"/>
                <w:w w:val="115"/>
                <w:sz w:val="20"/>
              </w:rPr>
              <w:t>(углубленный</w:t>
            </w:r>
          </w:p>
          <w:p w:rsidR="00A4284F" w:rsidRDefault="004E5E27">
            <w:pPr>
              <w:pStyle w:val="TableParagraph"/>
              <w:spacing w:line="215" w:lineRule="exact"/>
              <w:ind w:left="109"/>
              <w:rPr>
                <w:rFonts w:ascii="Trebuchet MS" w:hAnsi="Trebuchet MS"/>
                <w:sz w:val="20"/>
              </w:rPr>
            </w:pPr>
            <w:r>
              <w:rPr>
                <w:rFonts w:ascii="Trebuchet MS" w:hAnsi="Trebuchet MS"/>
                <w:spacing w:val="-2"/>
                <w:w w:val="115"/>
                <w:sz w:val="20"/>
              </w:rPr>
              <w:t>уровень)</w:t>
            </w:r>
          </w:p>
        </w:tc>
        <w:tc>
          <w:tcPr>
            <w:tcW w:w="1648" w:type="dxa"/>
          </w:tcPr>
          <w:p w:rsidR="00A4284F" w:rsidRDefault="004E5E27">
            <w:pPr>
              <w:pStyle w:val="TableParagraph"/>
              <w:spacing w:line="230" w:lineRule="exact"/>
              <w:ind w:left="206" w:right="193"/>
              <w:jc w:val="center"/>
              <w:rPr>
                <w:rFonts w:ascii="Trebuchet MS"/>
                <w:sz w:val="20"/>
              </w:rPr>
            </w:pPr>
            <w:r>
              <w:rPr>
                <w:rFonts w:ascii="Trebuchet MS"/>
                <w:spacing w:val="-10"/>
                <w:w w:val="120"/>
                <w:sz w:val="20"/>
              </w:rPr>
              <w:t>5</w:t>
            </w:r>
          </w:p>
        </w:tc>
        <w:tc>
          <w:tcPr>
            <w:tcW w:w="1648" w:type="dxa"/>
          </w:tcPr>
          <w:p w:rsidR="00A4284F" w:rsidRDefault="004E5E27">
            <w:pPr>
              <w:pStyle w:val="TableParagraph"/>
              <w:spacing w:line="230" w:lineRule="exact"/>
              <w:ind w:left="206" w:right="193"/>
              <w:jc w:val="center"/>
              <w:rPr>
                <w:rFonts w:ascii="Trebuchet MS"/>
                <w:sz w:val="20"/>
              </w:rPr>
            </w:pPr>
            <w:r>
              <w:rPr>
                <w:rFonts w:ascii="Trebuchet MS"/>
                <w:spacing w:val="-10"/>
                <w:w w:val="120"/>
                <w:sz w:val="20"/>
              </w:rPr>
              <w:t>5</w:t>
            </w:r>
          </w:p>
        </w:tc>
      </w:tr>
      <w:tr w:rsidR="00A4284F">
        <w:trPr>
          <w:trHeight w:val="233"/>
        </w:trPr>
        <w:tc>
          <w:tcPr>
            <w:tcW w:w="3304" w:type="dxa"/>
            <w:vMerge/>
            <w:tcBorders>
              <w:top w:val="nil"/>
            </w:tcBorders>
          </w:tcPr>
          <w:p w:rsidR="00A4284F" w:rsidRDefault="00A4284F">
            <w:pPr>
              <w:rPr>
                <w:sz w:val="2"/>
                <w:szCs w:val="2"/>
              </w:rPr>
            </w:pPr>
          </w:p>
        </w:tc>
        <w:tc>
          <w:tcPr>
            <w:tcW w:w="3304" w:type="dxa"/>
          </w:tcPr>
          <w:p w:rsidR="00A4284F" w:rsidRDefault="004E5E27">
            <w:pPr>
              <w:pStyle w:val="TableParagraph"/>
              <w:spacing w:line="214" w:lineRule="exact"/>
              <w:ind w:left="109"/>
              <w:rPr>
                <w:rFonts w:ascii="Trebuchet MS" w:hAnsi="Trebuchet MS"/>
                <w:sz w:val="20"/>
              </w:rPr>
            </w:pPr>
            <w:r>
              <w:rPr>
                <w:rFonts w:ascii="Trebuchet MS" w:hAnsi="Trebuchet MS"/>
                <w:spacing w:val="-2"/>
                <w:w w:val="115"/>
                <w:sz w:val="20"/>
              </w:rPr>
              <w:t>Химия</w:t>
            </w:r>
          </w:p>
        </w:tc>
        <w:tc>
          <w:tcPr>
            <w:tcW w:w="1648" w:type="dxa"/>
          </w:tcPr>
          <w:p w:rsidR="00A4284F" w:rsidRDefault="004E5E27">
            <w:pPr>
              <w:pStyle w:val="TableParagraph"/>
              <w:spacing w:line="214" w:lineRule="exact"/>
              <w:ind w:left="206" w:right="193"/>
              <w:jc w:val="center"/>
              <w:rPr>
                <w:rFonts w:ascii="Trebuchet MS"/>
                <w:sz w:val="20"/>
              </w:rPr>
            </w:pPr>
            <w:r>
              <w:rPr>
                <w:rFonts w:ascii="Trebuchet MS"/>
                <w:spacing w:val="-10"/>
                <w:w w:val="120"/>
                <w:sz w:val="20"/>
              </w:rPr>
              <w:t>1</w:t>
            </w:r>
          </w:p>
        </w:tc>
        <w:tc>
          <w:tcPr>
            <w:tcW w:w="1648" w:type="dxa"/>
          </w:tcPr>
          <w:p w:rsidR="00A4284F" w:rsidRDefault="004E5E27">
            <w:pPr>
              <w:pStyle w:val="TableParagraph"/>
              <w:spacing w:line="214" w:lineRule="exact"/>
              <w:ind w:left="206" w:right="193"/>
              <w:jc w:val="center"/>
              <w:rPr>
                <w:rFonts w:ascii="Trebuchet MS"/>
                <w:sz w:val="20"/>
              </w:rPr>
            </w:pPr>
            <w:r>
              <w:rPr>
                <w:rFonts w:ascii="Trebuchet MS"/>
                <w:spacing w:val="-10"/>
                <w:w w:val="120"/>
                <w:sz w:val="20"/>
              </w:rPr>
              <w:t>1</w:t>
            </w:r>
          </w:p>
        </w:tc>
      </w:tr>
      <w:tr w:rsidR="00A4284F">
        <w:trPr>
          <w:trHeight w:val="231"/>
        </w:trPr>
        <w:tc>
          <w:tcPr>
            <w:tcW w:w="3304" w:type="dxa"/>
            <w:vMerge/>
            <w:tcBorders>
              <w:top w:val="nil"/>
            </w:tcBorders>
          </w:tcPr>
          <w:p w:rsidR="00A4284F" w:rsidRDefault="00A4284F">
            <w:pPr>
              <w:rPr>
                <w:sz w:val="2"/>
                <w:szCs w:val="2"/>
              </w:rPr>
            </w:pPr>
          </w:p>
        </w:tc>
        <w:tc>
          <w:tcPr>
            <w:tcW w:w="3304" w:type="dxa"/>
          </w:tcPr>
          <w:p w:rsidR="00A4284F" w:rsidRDefault="004E5E27">
            <w:pPr>
              <w:pStyle w:val="TableParagraph"/>
              <w:spacing w:line="212" w:lineRule="exact"/>
              <w:ind w:left="109"/>
              <w:rPr>
                <w:rFonts w:ascii="Trebuchet MS" w:hAnsi="Trebuchet MS"/>
                <w:sz w:val="20"/>
              </w:rPr>
            </w:pPr>
            <w:r>
              <w:rPr>
                <w:rFonts w:ascii="Trebuchet MS" w:hAnsi="Trebuchet MS"/>
                <w:spacing w:val="-2"/>
                <w:w w:val="115"/>
                <w:sz w:val="20"/>
              </w:rPr>
              <w:t>Биология</w:t>
            </w:r>
          </w:p>
        </w:tc>
        <w:tc>
          <w:tcPr>
            <w:tcW w:w="1648" w:type="dxa"/>
          </w:tcPr>
          <w:p w:rsidR="00A4284F" w:rsidRDefault="004E5E27">
            <w:pPr>
              <w:pStyle w:val="TableParagraph"/>
              <w:spacing w:line="212" w:lineRule="exact"/>
              <w:ind w:left="206" w:right="193"/>
              <w:jc w:val="center"/>
              <w:rPr>
                <w:rFonts w:ascii="Trebuchet MS"/>
                <w:sz w:val="20"/>
              </w:rPr>
            </w:pPr>
            <w:r>
              <w:rPr>
                <w:rFonts w:ascii="Trebuchet MS"/>
                <w:spacing w:val="-10"/>
                <w:w w:val="120"/>
                <w:sz w:val="20"/>
              </w:rPr>
              <w:t>1</w:t>
            </w:r>
          </w:p>
        </w:tc>
        <w:tc>
          <w:tcPr>
            <w:tcW w:w="1648" w:type="dxa"/>
          </w:tcPr>
          <w:p w:rsidR="00A4284F" w:rsidRDefault="004E5E27">
            <w:pPr>
              <w:pStyle w:val="TableParagraph"/>
              <w:spacing w:line="212" w:lineRule="exact"/>
              <w:ind w:left="206" w:right="193"/>
              <w:jc w:val="center"/>
              <w:rPr>
                <w:rFonts w:ascii="Trebuchet MS"/>
                <w:sz w:val="20"/>
              </w:rPr>
            </w:pPr>
            <w:r>
              <w:rPr>
                <w:rFonts w:ascii="Trebuchet MS"/>
                <w:spacing w:val="-10"/>
                <w:w w:val="120"/>
                <w:sz w:val="20"/>
              </w:rPr>
              <w:t>1</w:t>
            </w:r>
          </w:p>
        </w:tc>
      </w:tr>
      <w:tr w:rsidR="00A4284F">
        <w:trPr>
          <w:trHeight w:val="234"/>
        </w:trPr>
        <w:tc>
          <w:tcPr>
            <w:tcW w:w="3304" w:type="dxa"/>
            <w:vMerge w:val="restart"/>
          </w:tcPr>
          <w:p w:rsidR="00A4284F" w:rsidRDefault="004E5E27">
            <w:pPr>
              <w:pStyle w:val="TableParagraph"/>
              <w:ind w:left="108"/>
              <w:rPr>
                <w:rFonts w:ascii="Trebuchet MS" w:hAnsi="Trebuchet MS"/>
                <w:sz w:val="20"/>
              </w:rPr>
            </w:pPr>
            <w:r>
              <w:rPr>
                <w:rFonts w:ascii="Trebuchet MS" w:hAnsi="Trebuchet MS"/>
                <w:w w:val="115"/>
                <w:sz w:val="20"/>
              </w:rPr>
              <w:t>Физическая</w:t>
            </w:r>
            <w:r>
              <w:rPr>
                <w:rFonts w:ascii="Trebuchet MS" w:hAnsi="Trebuchet MS"/>
                <w:spacing w:val="-15"/>
                <w:w w:val="115"/>
                <w:sz w:val="20"/>
              </w:rPr>
              <w:t xml:space="preserve"> </w:t>
            </w:r>
            <w:r>
              <w:rPr>
                <w:rFonts w:ascii="Trebuchet MS" w:hAnsi="Trebuchet MS"/>
                <w:w w:val="115"/>
                <w:sz w:val="20"/>
              </w:rPr>
              <w:t>культура</w:t>
            </w:r>
            <w:r>
              <w:rPr>
                <w:rFonts w:ascii="Trebuchet MS" w:hAnsi="Trebuchet MS"/>
                <w:spacing w:val="-16"/>
                <w:w w:val="115"/>
                <w:sz w:val="20"/>
              </w:rPr>
              <w:t xml:space="preserve"> </w:t>
            </w:r>
            <w:r>
              <w:rPr>
                <w:rFonts w:ascii="Trebuchet MS" w:hAnsi="Trebuchet MS"/>
                <w:w w:val="115"/>
                <w:sz w:val="20"/>
              </w:rPr>
              <w:t>и основы безопасности</w:t>
            </w:r>
          </w:p>
          <w:p w:rsidR="00A4284F" w:rsidRDefault="004E5E27">
            <w:pPr>
              <w:pStyle w:val="TableParagraph"/>
              <w:spacing w:line="226" w:lineRule="exact"/>
              <w:ind w:left="108"/>
              <w:rPr>
                <w:rFonts w:ascii="Trebuchet MS" w:hAnsi="Trebuchet MS"/>
                <w:sz w:val="20"/>
              </w:rPr>
            </w:pPr>
            <w:r>
              <w:rPr>
                <w:rFonts w:ascii="Trebuchet MS" w:hAnsi="Trebuchet MS"/>
                <w:spacing w:val="-2"/>
                <w:w w:val="115"/>
                <w:sz w:val="20"/>
              </w:rPr>
              <w:t>жизнедеятельности</w:t>
            </w:r>
          </w:p>
        </w:tc>
        <w:tc>
          <w:tcPr>
            <w:tcW w:w="3304" w:type="dxa"/>
          </w:tcPr>
          <w:p w:rsidR="00A4284F" w:rsidRDefault="004E5E27">
            <w:pPr>
              <w:pStyle w:val="TableParagraph"/>
              <w:spacing w:line="214" w:lineRule="exact"/>
              <w:ind w:left="109"/>
              <w:rPr>
                <w:rFonts w:ascii="Trebuchet MS" w:hAnsi="Trebuchet MS"/>
                <w:sz w:val="20"/>
              </w:rPr>
            </w:pPr>
            <w:r>
              <w:rPr>
                <w:rFonts w:ascii="Trebuchet MS" w:hAnsi="Trebuchet MS"/>
                <w:w w:val="110"/>
                <w:sz w:val="20"/>
              </w:rPr>
              <w:t>Физическая</w:t>
            </w:r>
            <w:r>
              <w:rPr>
                <w:rFonts w:ascii="Trebuchet MS" w:hAnsi="Trebuchet MS"/>
                <w:spacing w:val="31"/>
                <w:w w:val="110"/>
                <w:sz w:val="20"/>
              </w:rPr>
              <w:t xml:space="preserve"> </w:t>
            </w:r>
            <w:r>
              <w:rPr>
                <w:rFonts w:ascii="Trebuchet MS" w:hAnsi="Trebuchet MS"/>
                <w:spacing w:val="-2"/>
                <w:w w:val="110"/>
                <w:sz w:val="20"/>
              </w:rPr>
              <w:t>культура</w:t>
            </w:r>
          </w:p>
        </w:tc>
        <w:tc>
          <w:tcPr>
            <w:tcW w:w="1648" w:type="dxa"/>
          </w:tcPr>
          <w:p w:rsidR="00A4284F" w:rsidRDefault="004E5E27">
            <w:pPr>
              <w:pStyle w:val="TableParagraph"/>
              <w:spacing w:line="214" w:lineRule="exact"/>
              <w:ind w:left="206" w:right="193"/>
              <w:jc w:val="center"/>
              <w:rPr>
                <w:rFonts w:ascii="Trebuchet MS"/>
                <w:sz w:val="20"/>
              </w:rPr>
            </w:pPr>
            <w:r>
              <w:rPr>
                <w:rFonts w:ascii="Trebuchet MS"/>
                <w:spacing w:val="-10"/>
                <w:w w:val="120"/>
                <w:sz w:val="20"/>
              </w:rPr>
              <w:t>2</w:t>
            </w:r>
          </w:p>
        </w:tc>
        <w:tc>
          <w:tcPr>
            <w:tcW w:w="1648" w:type="dxa"/>
          </w:tcPr>
          <w:p w:rsidR="00A4284F" w:rsidRDefault="004E5E27">
            <w:pPr>
              <w:pStyle w:val="TableParagraph"/>
              <w:spacing w:line="214" w:lineRule="exact"/>
              <w:ind w:left="206" w:right="193"/>
              <w:jc w:val="center"/>
              <w:rPr>
                <w:rFonts w:ascii="Trebuchet MS"/>
                <w:sz w:val="20"/>
              </w:rPr>
            </w:pPr>
            <w:r>
              <w:rPr>
                <w:rFonts w:ascii="Trebuchet MS"/>
                <w:spacing w:val="-10"/>
                <w:w w:val="120"/>
                <w:sz w:val="20"/>
              </w:rPr>
              <w:t>2</w:t>
            </w:r>
          </w:p>
        </w:tc>
      </w:tr>
      <w:tr w:rsidR="00A4284F">
        <w:trPr>
          <w:trHeight w:val="465"/>
        </w:trPr>
        <w:tc>
          <w:tcPr>
            <w:tcW w:w="3304" w:type="dxa"/>
            <w:vMerge/>
            <w:tcBorders>
              <w:top w:val="nil"/>
            </w:tcBorders>
          </w:tcPr>
          <w:p w:rsidR="00A4284F" w:rsidRDefault="00A4284F">
            <w:pPr>
              <w:rPr>
                <w:sz w:val="2"/>
                <w:szCs w:val="2"/>
              </w:rPr>
            </w:pPr>
          </w:p>
        </w:tc>
        <w:tc>
          <w:tcPr>
            <w:tcW w:w="3304" w:type="dxa"/>
          </w:tcPr>
          <w:p w:rsidR="00A4284F" w:rsidRDefault="004E5E27">
            <w:pPr>
              <w:pStyle w:val="TableParagraph"/>
              <w:spacing w:line="229" w:lineRule="exact"/>
              <w:ind w:left="109"/>
              <w:rPr>
                <w:rFonts w:ascii="Trebuchet MS" w:hAnsi="Trebuchet MS"/>
                <w:sz w:val="20"/>
              </w:rPr>
            </w:pPr>
            <w:r>
              <w:rPr>
                <w:rFonts w:ascii="Trebuchet MS" w:hAnsi="Trebuchet MS"/>
                <w:spacing w:val="-2"/>
                <w:w w:val="115"/>
                <w:sz w:val="20"/>
              </w:rPr>
              <w:t>Основы</w:t>
            </w:r>
            <w:r>
              <w:rPr>
                <w:rFonts w:ascii="Trebuchet MS" w:hAnsi="Trebuchet MS"/>
                <w:spacing w:val="-6"/>
                <w:w w:val="115"/>
                <w:sz w:val="20"/>
              </w:rPr>
              <w:t xml:space="preserve"> </w:t>
            </w:r>
            <w:r>
              <w:rPr>
                <w:rFonts w:ascii="Trebuchet MS" w:hAnsi="Trebuchet MS"/>
                <w:spacing w:val="-2"/>
                <w:w w:val="115"/>
                <w:sz w:val="20"/>
              </w:rPr>
              <w:t>безопасности</w:t>
            </w:r>
          </w:p>
          <w:p w:rsidR="00A4284F" w:rsidRDefault="004E5E27">
            <w:pPr>
              <w:pStyle w:val="TableParagraph"/>
              <w:spacing w:line="216" w:lineRule="exact"/>
              <w:ind w:left="109"/>
              <w:rPr>
                <w:rFonts w:ascii="Trebuchet MS" w:hAnsi="Trebuchet MS"/>
                <w:sz w:val="20"/>
              </w:rPr>
            </w:pPr>
            <w:r>
              <w:rPr>
                <w:rFonts w:ascii="Trebuchet MS" w:hAnsi="Trebuchet MS"/>
                <w:spacing w:val="-2"/>
                <w:w w:val="115"/>
                <w:sz w:val="20"/>
              </w:rPr>
              <w:t>жизнедеятельности</w:t>
            </w:r>
          </w:p>
        </w:tc>
        <w:tc>
          <w:tcPr>
            <w:tcW w:w="1648" w:type="dxa"/>
          </w:tcPr>
          <w:p w:rsidR="00A4284F" w:rsidRDefault="004E5E27">
            <w:pPr>
              <w:pStyle w:val="TableParagraph"/>
              <w:spacing w:line="229" w:lineRule="exact"/>
              <w:ind w:left="206" w:right="193"/>
              <w:jc w:val="center"/>
              <w:rPr>
                <w:rFonts w:ascii="Trebuchet MS"/>
                <w:sz w:val="20"/>
              </w:rPr>
            </w:pPr>
            <w:r>
              <w:rPr>
                <w:rFonts w:ascii="Trebuchet MS"/>
                <w:spacing w:val="-10"/>
                <w:w w:val="120"/>
                <w:sz w:val="20"/>
              </w:rPr>
              <w:t>1</w:t>
            </w:r>
          </w:p>
        </w:tc>
        <w:tc>
          <w:tcPr>
            <w:tcW w:w="1648" w:type="dxa"/>
          </w:tcPr>
          <w:p w:rsidR="00A4284F" w:rsidRDefault="004E5E27">
            <w:pPr>
              <w:pStyle w:val="TableParagraph"/>
              <w:spacing w:line="229" w:lineRule="exact"/>
              <w:ind w:left="206" w:right="193"/>
              <w:jc w:val="center"/>
              <w:rPr>
                <w:rFonts w:ascii="Trebuchet MS"/>
                <w:sz w:val="20"/>
              </w:rPr>
            </w:pPr>
            <w:r>
              <w:rPr>
                <w:rFonts w:ascii="Trebuchet MS"/>
                <w:spacing w:val="-10"/>
                <w:w w:val="120"/>
                <w:sz w:val="20"/>
              </w:rPr>
              <w:t>1</w:t>
            </w:r>
          </w:p>
        </w:tc>
      </w:tr>
      <w:tr w:rsidR="00A4284F">
        <w:trPr>
          <w:trHeight w:val="232"/>
        </w:trPr>
        <w:tc>
          <w:tcPr>
            <w:tcW w:w="3304" w:type="dxa"/>
          </w:tcPr>
          <w:p w:rsidR="00A4284F" w:rsidRDefault="004E5E27">
            <w:pPr>
              <w:pStyle w:val="TableParagraph"/>
              <w:spacing w:line="212" w:lineRule="exact"/>
              <w:ind w:left="108"/>
              <w:rPr>
                <w:rFonts w:ascii="Trebuchet MS"/>
                <w:sz w:val="20"/>
              </w:rPr>
            </w:pPr>
            <w:r>
              <w:rPr>
                <w:rFonts w:ascii="Trebuchet MS"/>
                <w:spacing w:val="-4"/>
                <w:sz w:val="20"/>
              </w:rPr>
              <w:t>----</w:t>
            </w:r>
            <w:r>
              <w:rPr>
                <w:rFonts w:ascii="Trebuchet MS"/>
                <w:spacing w:val="-10"/>
                <w:sz w:val="20"/>
              </w:rPr>
              <w:t>-</w:t>
            </w:r>
          </w:p>
        </w:tc>
        <w:tc>
          <w:tcPr>
            <w:tcW w:w="3304" w:type="dxa"/>
          </w:tcPr>
          <w:p w:rsidR="00A4284F" w:rsidRDefault="004E5E27">
            <w:pPr>
              <w:pStyle w:val="TableParagraph"/>
              <w:spacing w:line="212" w:lineRule="exact"/>
              <w:ind w:left="109"/>
              <w:rPr>
                <w:rFonts w:ascii="Trebuchet MS" w:hAnsi="Trebuchet MS"/>
                <w:sz w:val="20"/>
              </w:rPr>
            </w:pPr>
            <w:r>
              <w:rPr>
                <w:rFonts w:ascii="Trebuchet MS" w:hAnsi="Trebuchet MS"/>
                <w:spacing w:val="-2"/>
                <w:w w:val="115"/>
                <w:sz w:val="20"/>
              </w:rPr>
              <w:t>Индивидуальный</w:t>
            </w:r>
            <w:r>
              <w:rPr>
                <w:rFonts w:ascii="Trebuchet MS" w:hAnsi="Trebuchet MS"/>
                <w:spacing w:val="7"/>
                <w:w w:val="115"/>
                <w:sz w:val="20"/>
              </w:rPr>
              <w:t xml:space="preserve"> </w:t>
            </w:r>
            <w:r>
              <w:rPr>
                <w:rFonts w:ascii="Trebuchet MS" w:hAnsi="Trebuchet MS"/>
                <w:spacing w:val="-2"/>
                <w:w w:val="115"/>
                <w:sz w:val="20"/>
              </w:rPr>
              <w:t>проект</w:t>
            </w:r>
          </w:p>
        </w:tc>
        <w:tc>
          <w:tcPr>
            <w:tcW w:w="1648" w:type="dxa"/>
          </w:tcPr>
          <w:p w:rsidR="00A4284F" w:rsidRDefault="004E5E27">
            <w:pPr>
              <w:pStyle w:val="TableParagraph"/>
              <w:spacing w:line="212" w:lineRule="exact"/>
              <w:ind w:left="206" w:right="193"/>
              <w:jc w:val="center"/>
              <w:rPr>
                <w:rFonts w:ascii="Trebuchet MS"/>
                <w:sz w:val="20"/>
              </w:rPr>
            </w:pPr>
            <w:r>
              <w:rPr>
                <w:rFonts w:ascii="Trebuchet MS"/>
                <w:spacing w:val="-10"/>
                <w:w w:val="120"/>
                <w:sz w:val="20"/>
              </w:rPr>
              <w:t>1</w:t>
            </w:r>
          </w:p>
        </w:tc>
        <w:tc>
          <w:tcPr>
            <w:tcW w:w="1648" w:type="dxa"/>
          </w:tcPr>
          <w:p w:rsidR="00A4284F" w:rsidRDefault="004E5E27">
            <w:pPr>
              <w:pStyle w:val="TableParagraph"/>
              <w:spacing w:line="212" w:lineRule="exact"/>
              <w:ind w:left="206" w:right="193"/>
              <w:jc w:val="center"/>
              <w:rPr>
                <w:rFonts w:ascii="Trebuchet MS"/>
                <w:sz w:val="20"/>
              </w:rPr>
            </w:pPr>
            <w:r>
              <w:rPr>
                <w:rFonts w:ascii="Trebuchet MS"/>
                <w:spacing w:val="-10"/>
                <w:w w:val="120"/>
                <w:sz w:val="20"/>
              </w:rPr>
              <w:t>0</w:t>
            </w:r>
          </w:p>
        </w:tc>
      </w:tr>
      <w:tr w:rsidR="00A4284F">
        <w:trPr>
          <w:trHeight w:val="233"/>
        </w:trPr>
        <w:tc>
          <w:tcPr>
            <w:tcW w:w="6608" w:type="dxa"/>
            <w:gridSpan w:val="2"/>
            <w:shd w:val="clear" w:color="auto" w:fill="00FF00"/>
          </w:tcPr>
          <w:p w:rsidR="00A4284F" w:rsidRDefault="004E5E27">
            <w:pPr>
              <w:pStyle w:val="TableParagraph"/>
              <w:spacing w:line="214" w:lineRule="exact"/>
              <w:ind w:left="108"/>
              <w:rPr>
                <w:rFonts w:ascii="Trebuchet MS" w:hAnsi="Trebuchet MS"/>
                <w:sz w:val="20"/>
              </w:rPr>
            </w:pPr>
            <w:r>
              <w:rPr>
                <w:rFonts w:ascii="Trebuchet MS" w:hAnsi="Trebuchet MS"/>
                <w:spacing w:val="-2"/>
                <w:w w:val="115"/>
                <w:sz w:val="20"/>
              </w:rPr>
              <w:t>Итого</w:t>
            </w:r>
          </w:p>
        </w:tc>
        <w:tc>
          <w:tcPr>
            <w:tcW w:w="1648" w:type="dxa"/>
            <w:shd w:val="clear" w:color="auto" w:fill="00FF00"/>
          </w:tcPr>
          <w:p w:rsidR="00A4284F" w:rsidRDefault="004E5E27">
            <w:pPr>
              <w:pStyle w:val="TableParagraph"/>
              <w:spacing w:line="214" w:lineRule="exact"/>
              <w:ind w:left="206" w:right="194"/>
              <w:jc w:val="center"/>
              <w:rPr>
                <w:rFonts w:ascii="Trebuchet MS"/>
                <w:sz w:val="20"/>
              </w:rPr>
            </w:pPr>
            <w:r>
              <w:rPr>
                <w:rFonts w:ascii="Trebuchet MS"/>
                <w:spacing w:val="-5"/>
                <w:w w:val="120"/>
                <w:sz w:val="20"/>
              </w:rPr>
              <w:t>33</w:t>
            </w:r>
          </w:p>
        </w:tc>
        <w:tc>
          <w:tcPr>
            <w:tcW w:w="1648" w:type="dxa"/>
            <w:shd w:val="clear" w:color="auto" w:fill="00FF00"/>
          </w:tcPr>
          <w:p w:rsidR="00A4284F" w:rsidRDefault="004E5E27">
            <w:pPr>
              <w:pStyle w:val="TableParagraph"/>
              <w:spacing w:line="214" w:lineRule="exact"/>
              <w:ind w:left="206" w:right="192"/>
              <w:jc w:val="center"/>
              <w:rPr>
                <w:rFonts w:ascii="Trebuchet MS"/>
                <w:sz w:val="20"/>
              </w:rPr>
            </w:pPr>
            <w:r>
              <w:rPr>
                <w:rFonts w:ascii="Trebuchet MS"/>
                <w:spacing w:val="-5"/>
                <w:w w:val="120"/>
                <w:sz w:val="20"/>
              </w:rPr>
              <w:t>32</w:t>
            </w:r>
          </w:p>
        </w:tc>
      </w:tr>
      <w:tr w:rsidR="00A4284F">
        <w:trPr>
          <w:trHeight w:val="232"/>
        </w:trPr>
        <w:tc>
          <w:tcPr>
            <w:tcW w:w="9904" w:type="dxa"/>
            <w:gridSpan w:val="4"/>
            <w:shd w:val="clear" w:color="auto" w:fill="FFFFB2"/>
          </w:tcPr>
          <w:p w:rsidR="00A4284F" w:rsidRDefault="004E5E27">
            <w:pPr>
              <w:pStyle w:val="TableParagraph"/>
              <w:spacing w:line="212" w:lineRule="exact"/>
              <w:ind w:left="11" w:right="3"/>
              <w:jc w:val="center"/>
              <w:rPr>
                <w:rFonts w:ascii="Trebuchet MS" w:hAnsi="Trebuchet MS"/>
                <w:b/>
                <w:sz w:val="20"/>
              </w:rPr>
            </w:pPr>
            <w:r>
              <w:rPr>
                <w:rFonts w:ascii="Trebuchet MS" w:hAnsi="Trebuchet MS"/>
                <w:b/>
                <w:w w:val="120"/>
                <w:sz w:val="20"/>
              </w:rPr>
              <w:t>Часть,</w:t>
            </w:r>
            <w:r>
              <w:rPr>
                <w:rFonts w:ascii="Trebuchet MS" w:hAnsi="Trebuchet MS"/>
                <w:b/>
                <w:spacing w:val="-18"/>
                <w:w w:val="120"/>
                <w:sz w:val="20"/>
              </w:rPr>
              <w:t xml:space="preserve"> </w:t>
            </w:r>
            <w:r>
              <w:rPr>
                <w:rFonts w:ascii="Trebuchet MS" w:hAnsi="Trebuchet MS"/>
                <w:b/>
                <w:w w:val="120"/>
                <w:sz w:val="20"/>
              </w:rPr>
              <w:t>формируемая</w:t>
            </w:r>
            <w:r>
              <w:rPr>
                <w:rFonts w:ascii="Trebuchet MS" w:hAnsi="Trebuchet MS"/>
                <w:b/>
                <w:spacing w:val="-17"/>
                <w:w w:val="120"/>
                <w:sz w:val="20"/>
              </w:rPr>
              <w:t xml:space="preserve"> </w:t>
            </w:r>
            <w:r>
              <w:rPr>
                <w:rFonts w:ascii="Trebuchet MS" w:hAnsi="Trebuchet MS"/>
                <w:b/>
                <w:w w:val="120"/>
                <w:sz w:val="20"/>
              </w:rPr>
              <w:t>участниками</w:t>
            </w:r>
            <w:r>
              <w:rPr>
                <w:rFonts w:ascii="Trebuchet MS" w:hAnsi="Trebuchet MS"/>
                <w:b/>
                <w:spacing w:val="-18"/>
                <w:w w:val="120"/>
                <w:sz w:val="20"/>
              </w:rPr>
              <w:t xml:space="preserve"> </w:t>
            </w:r>
            <w:r>
              <w:rPr>
                <w:rFonts w:ascii="Trebuchet MS" w:hAnsi="Trebuchet MS"/>
                <w:b/>
                <w:w w:val="120"/>
                <w:sz w:val="20"/>
              </w:rPr>
              <w:t>образовательных</w:t>
            </w:r>
            <w:r>
              <w:rPr>
                <w:rFonts w:ascii="Trebuchet MS" w:hAnsi="Trebuchet MS"/>
                <w:b/>
                <w:spacing w:val="-17"/>
                <w:w w:val="120"/>
                <w:sz w:val="20"/>
              </w:rPr>
              <w:t xml:space="preserve"> </w:t>
            </w:r>
            <w:r>
              <w:rPr>
                <w:rFonts w:ascii="Trebuchet MS" w:hAnsi="Trebuchet MS"/>
                <w:b/>
                <w:spacing w:val="-2"/>
                <w:w w:val="120"/>
                <w:sz w:val="20"/>
              </w:rPr>
              <w:t>отношений</w:t>
            </w:r>
          </w:p>
        </w:tc>
      </w:tr>
      <w:tr w:rsidR="00A4284F">
        <w:trPr>
          <w:trHeight w:val="233"/>
        </w:trPr>
        <w:tc>
          <w:tcPr>
            <w:tcW w:w="6608" w:type="dxa"/>
            <w:gridSpan w:val="2"/>
            <w:shd w:val="clear" w:color="auto" w:fill="D8D8D8"/>
          </w:tcPr>
          <w:p w:rsidR="00A4284F" w:rsidRDefault="004E5E27">
            <w:pPr>
              <w:pStyle w:val="TableParagraph"/>
              <w:spacing w:line="214" w:lineRule="exact"/>
              <w:ind w:left="108"/>
              <w:rPr>
                <w:rFonts w:ascii="Trebuchet MS" w:hAnsi="Trebuchet MS"/>
                <w:b/>
                <w:sz w:val="20"/>
              </w:rPr>
            </w:pPr>
            <w:r>
              <w:rPr>
                <w:rFonts w:ascii="Trebuchet MS" w:hAnsi="Trebuchet MS"/>
                <w:b/>
                <w:w w:val="115"/>
                <w:sz w:val="20"/>
              </w:rPr>
              <w:t>Наименование</w:t>
            </w:r>
            <w:r>
              <w:rPr>
                <w:rFonts w:ascii="Trebuchet MS" w:hAnsi="Trebuchet MS"/>
                <w:b/>
                <w:spacing w:val="29"/>
                <w:w w:val="115"/>
                <w:sz w:val="20"/>
              </w:rPr>
              <w:t xml:space="preserve"> </w:t>
            </w:r>
            <w:r>
              <w:rPr>
                <w:rFonts w:ascii="Trebuchet MS" w:hAnsi="Trebuchet MS"/>
                <w:b/>
                <w:w w:val="115"/>
                <w:sz w:val="20"/>
              </w:rPr>
              <w:t>учебного</w:t>
            </w:r>
            <w:r>
              <w:rPr>
                <w:rFonts w:ascii="Trebuchet MS" w:hAnsi="Trebuchet MS"/>
                <w:b/>
                <w:spacing w:val="29"/>
                <w:w w:val="115"/>
                <w:sz w:val="20"/>
              </w:rPr>
              <w:t xml:space="preserve"> </w:t>
            </w:r>
            <w:r>
              <w:rPr>
                <w:rFonts w:ascii="Trebuchet MS" w:hAnsi="Trebuchet MS"/>
                <w:b/>
                <w:spacing w:val="-2"/>
                <w:w w:val="115"/>
                <w:sz w:val="20"/>
              </w:rPr>
              <w:t>курса</w:t>
            </w:r>
          </w:p>
        </w:tc>
        <w:tc>
          <w:tcPr>
            <w:tcW w:w="1648" w:type="dxa"/>
            <w:shd w:val="clear" w:color="auto" w:fill="D8D8D8"/>
          </w:tcPr>
          <w:p w:rsidR="00A4284F" w:rsidRDefault="00A4284F">
            <w:pPr>
              <w:pStyle w:val="TableParagraph"/>
              <w:rPr>
                <w:sz w:val="16"/>
              </w:rPr>
            </w:pPr>
          </w:p>
        </w:tc>
        <w:tc>
          <w:tcPr>
            <w:tcW w:w="1648" w:type="dxa"/>
            <w:shd w:val="clear" w:color="auto" w:fill="D8D8D8"/>
          </w:tcPr>
          <w:p w:rsidR="00A4284F" w:rsidRDefault="00A4284F">
            <w:pPr>
              <w:pStyle w:val="TableParagraph"/>
              <w:rPr>
                <w:sz w:val="16"/>
              </w:rPr>
            </w:pPr>
          </w:p>
        </w:tc>
      </w:tr>
      <w:tr w:rsidR="00A4284F">
        <w:trPr>
          <w:trHeight w:val="232"/>
        </w:trPr>
        <w:tc>
          <w:tcPr>
            <w:tcW w:w="6608" w:type="dxa"/>
            <w:gridSpan w:val="2"/>
          </w:tcPr>
          <w:p w:rsidR="00A4284F" w:rsidRDefault="004E5E27">
            <w:pPr>
              <w:pStyle w:val="TableParagraph"/>
              <w:spacing w:line="212" w:lineRule="exact"/>
              <w:ind w:left="108"/>
              <w:rPr>
                <w:rFonts w:ascii="Trebuchet MS" w:hAnsi="Trebuchet MS"/>
                <w:sz w:val="20"/>
              </w:rPr>
            </w:pPr>
            <w:r>
              <w:rPr>
                <w:rFonts w:ascii="Trebuchet MS" w:hAnsi="Trebuchet MS"/>
                <w:w w:val="115"/>
                <w:sz w:val="20"/>
              </w:rPr>
              <w:t>Решение</w:t>
            </w:r>
            <w:r>
              <w:rPr>
                <w:rFonts w:ascii="Trebuchet MS" w:hAnsi="Trebuchet MS"/>
                <w:spacing w:val="-4"/>
                <w:w w:val="115"/>
                <w:sz w:val="20"/>
              </w:rPr>
              <w:t xml:space="preserve"> </w:t>
            </w:r>
            <w:r>
              <w:rPr>
                <w:rFonts w:ascii="Trebuchet MS" w:hAnsi="Trebuchet MS"/>
                <w:w w:val="115"/>
                <w:sz w:val="20"/>
              </w:rPr>
              <w:t>нестандартных</w:t>
            </w:r>
            <w:r>
              <w:rPr>
                <w:rFonts w:ascii="Trebuchet MS" w:hAnsi="Trebuchet MS"/>
                <w:spacing w:val="-5"/>
                <w:w w:val="115"/>
                <w:sz w:val="20"/>
              </w:rPr>
              <w:t xml:space="preserve"> </w:t>
            </w:r>
            <w:r>
              <w:rPr>
                <w:rFonts w:ascii="Trebuchet MS" w:hAnsi="Trebuchet MS"/>
                <w:w w:val="115"/>
                <w:sz w:val="20"/>
              </w:rPr>
              <w:t>задач</w:t>
            </w:r>
            <w:r>
              <w:rPr>
                <w:rFonts w:ascii="Trebuchet MS" w:hAnsi="Trebuchet MS"/>
                <w:spacing w:val="-5"/>
                <w:w w:val="115"/>
                <w:sz w:val="20"/>
              </w:rPr>
              <w:t xml:space="preserve"> </w:t>
            </w:r>
            <w:r>
              <w:rPr>
                <w:rFonts w:ascii="Trebuchet MS" w:hAnsi="Trebuchet MS"/>
                <w:w w:val="115"/>
                <w:sz w:val="20"/>
              </w:rPr>
              <w:t>по</w:t>
            </w:r>
            <w:r>
              <w:rPr>
                <w:rFonts w:ascii="Trebuchet MS" w:hAnsi="Trebuchet MS"/>
                <w:spacing w:val="-4"/>
                <w:w w:val="115"/>
                <w:sz w:val="20"/>
              </w:rPr>
              <w:t xml:space="preserve"> </w:t>
            </w:r>
            <w:r>
              <w:rPr>
                <w:rFonts w:ascii="Trebuchet MS" w:hAnsi="Trebuchet MS"/>
                <w:spacing w:val="-2"/>
                <w:w w:val="115"/>
                <w:sz w:val="20"/>
              </w:rPr>
              <w:t>физике</w:t>
            </w:r>
          </w:p>
        </w:tc>
        <w:tc>
          <w:tcPr>
            <w:tcW w:w="1648" w:type="dxa"/>
          </w:tcPr>
          <w:p w:rsidR="00A4284F" w:rsidRDefault="004E5E27">
            <w:pPr>
              <w:pStyle w:val="TableParagraph"/>
              <w:spacing w:line="212" w:lineRule="exact"/>
              <w:ind w:left="206" w:right="193"/>
              <w:jc w:val="center"/>
              <w:rPr>
                <w:rFonts w:ascii="Trebuchet MS"/>
                <w:sz w:val="20"/>
              </w:rPr>
            </w:pPr>
            <w:r>
              <w:rPr>
                <w:rFonts w:ascii="Trebuchet MS"/>
                <w:spacing w:val="-10"/>
                <w:w w:val="120"/>
                <w:sz w:val="20"/>
              </w:rPr>
              <w:t>0</w:t>
            </w:r>
          </w:p>
        </w:tc>
        <w:tc>
          <w:tcPr>
            <w:tcW w:w="1648" w:type="dxa"/>
          </w:tcPr>
          <w:p w:rsidR="00A4284F" w:rsidRDefault="004E5E27">
            <w:pPr>
              <w:pStyle w:val="TableParagraph"/>
              <w:spacing w:line="212" w:lineRule="exact"/>
              <w:ind w:left="206" w:right="193"/>
              <w:jc w:val="center"/>
              <w:rPr>
                <w:rFonts w:ascii="Trebuchet MS"/>
                <w:sz w:val="20"/>
              </w:rPr>
            </w:pPr>
            <w:r>
              <w:rPr>
                <w:rFonts w:ascii="Trebuchet MS"/>
                <w:spacing w:val="-10"/>
                <w:w w:val="120"/>
                <w:sz w:val="20"/>
              </w:rPr>
              <w:t>1</w:t>
            </w:r>
          </w:p>
        </w:tc>
      </w:tr>
      <w:tr w:rsidR="00A4284F">
        <w:trPr>
          <w:trHeight w:val="233"/>
        </w:trPr>
        <w:tc>
          <w:tcPr>
            <w:tcW w:w="6608" w:type="dxa"/>
            <w:gridSpan w:val="2"/>
          </w:tcPr>
          <w:p w:rsidR="00A4284F" w:rsidRDefault="004E5E27">
            <w:pPr>
              <w:pStyle w:val="TableParagraph"/>
              <w:spacing w:line="214" w:lineRule="exact"/>
              <w:ind w:left="108"/>
              <w:rPr>
                <w:rFonts w:ascii="Trebuchet MS" w:hAnsi="Trebuchet MS"/>
                <w:sz w:val="20"/>
              </w:rPr>
            </w:pPr>
            <w:r>
              <w:rPr>
                <w:rFonts w:ascii="Trebuchet MS" w:hAnsi="Trebuchet MS"/>
                <w:spacing w:val="-2"/>
                <w:w w:val="115"/>
                <w:sz w:val="20"/>
              </w:rPr>
              <w:t>Немецкий</w:t>
            </w:r>
            <w:r>
              <w:rPr>
                <w:rFonts w:ascii="Trebuchet MS" w:hAnsi="Trebuchet MS"/>
                <w:spacing w:val="-8"/>
                <w:w w:val="115"/>
                <w:sz w:val="20"/>
              </w:rPr>
              <w:t xml:space="preserve"> </w:t>
            </w:r>
            <w:r>
              <w:rPr>
                <w:rFonts w:ascii="Trebuchet MS" w:hAnsi="Trebuchet MS"/>
                <w:spacing w:val="-4"/>
                <w:w w:val="115"/>
                <w:sz w:val="20"/>
              </w:rPr>
              <w:t>язык</w:t>
            </w:r>
          </w:p>
        </w:tc>
        <w:tc>
          <w:tcPr>
            <w:tcW w:w="1648" w:type="dxa"/>
          </w:tcPr>
          <w:p w:rsidR="00A4284F" w:rsidRDefault="004E5E27">
            <w:pPr>
              <w:pStyle w:val="TableParagraph"/>
              <w:spacing w:line="214" w:lineRule="exact"/>
              <w:ind w:left="206" w:right="193"/>
              <w:jc w:val="center"/>
              <w:rPr>
                <w:rFonts w:ascii="Trebuchet MS"/>
                <w:sz w:val="20"/>
              </w:rPr>
            </w:pPr>
            <w:r>
              <w:rPr>
                <w:rFonts w:ascii="Trebuchet MS"/>
                <w:spacing w:val="-10"/>
                <w:w w:val="120"/>
                <w:sz w:val="20"/>
              </w:rPr>
              <w:t>1</w:t>
            </w:r>
          </w:p>
        </w:tc>
        <w:tc>
          <w:tcPr>
            <w:tcW w:w="1648" w:type="dxa"/>
          </w:tcPr>
          <w:p w:rsidR="00A4284F" w:rsidRDefault="004E5E27">
            <w:pPr>
              <w:pStyle w:val="TableParagraph"/>
              <w:spacing w:line="214" w:lineRule="exact"/>
              <w:ind w:left="206" w:right="193"/>
              <w:jc w:val="center"/>
              <w:rPr>
                <w:rFonts w:ascii="Trebuchet MS"/>
                <w:sz w:val="20"/>
              </w:rPr>
            </w:pPr>
            <w:r>
              <w:rPr>
                <w:rFonts w:ascii="Trebuchet MS"/>
                <w:spacing w:val="-10"/>
                <w:w w:val="120"/>
                <w:sz w:val="20"/>
              </w:rPr>
              <w:t>1</w:t>
            </w:r>
          </w:p>
        </w:tc>
      </w:tr>
      <w:tr w:rsidR="00A4284F">
        <w:trPr>
          <w:trHeight w:val="231"/>
        </w:trPr>
        <w:tc>
          <w:tcPr>
            <w:tcW w:w="6608" w:type="dxa"/>
            <w:gridSpan w:val="2"/>
            <w:shd w:val="clear" w:color="auto" w:fill="00FF00"/>
          </w:tcPr>
          <w:p w:rsidR="00A4284F" w:rsidRDefault="004E5E27">
            <w:pPr>
              <w:pStyle w:val="TableParagraph"/>
              <w:spacing w:line="212" w:lineRule="exact"/>
              <w:ind w:left="108"/>
              <w:rPr>
                <w:rFonts w:ascii="Trebuchet MS" w:hAnsi="Trebuchet MS"/>
                <w:sz w:val="20"/>
              </w:rPr>
            </w:pPr>
            <w:r>
              <w:rPr>
                <w:rFonts w:ascii="Trebuchet MS" w:hAnsi="Trebuchet MS"/>
                <w:spacing w:val="-2"/>
                <w:w w:val="115"/>
                <w:sz w:val="20"/>
              </w:rPr>
              <w:t>Итого</w:t>
            </w:r>
          </w:p>
        </w:tc>
        <w:tc>
          <w:tcPr>
            <w:tcW w:w="1648" w:type="dxa"/>
            <w:shd w:val="clear" w:color="auto" w:fill="00FF00"/>
          </w:tcPr>
          <w:p w:rsidR="00A4284F" w:rsidRDefault="004E5E27">
            <w:pPr>
              <w:pStyle w:val="TableParagraph"/>
              <w:spacing w:line="212" w:lineRule="exact"/>
              <w:ind w:left="206" w:right="193"/>
              <w:jc w:val="center"/>
              <w:rPr>
                <w:rFonts w:ascii="Trebuchet MS"/>
                <w:sz w:val="20"/>
              </w:rPr>
            </w:pPr>
            <w:r>
              <w:rPr>
                <w:rFonts w:ascii="Trebuchet MS"/>
                <w:spacing w:val="-10"/>
                <w:w w:val="120"/>
                <w:sz w:val="20"/>
              </w:rPr>
              <w:t>1</w:t>
            </w:r>
          </w:p>
        </w:tc>
        <w:tc>
          <w:tcPr>
            <w:tcW w:w="1648" w:type="dxa"/>
            <w:shd w:val="clear" w:color="auto" w:fill="00FF00"/>
          </w:tcPr>
          <w:p w:rsidR="00A4284F" w:rsidRDefault="004E5E27">
            <w:pPr>
              <w:pStyle w:val="TableParagraph"/>
              <w:spacing w:line="212" w:lineRule="exact"/>
              <w:ind w:left="206" w:right="193"/>
              <w:jc w:val="center"/>
              <w:rPr>
                <w:rFonts w:ascii="Trebuchet MS"/>
                <w:sz w:val="20"/>
              </w:rPr>
            </w:pPr>
            <w:r>
              <w:rPr>
                <w:rFonts w:ascii="Trebuchet MS"/>
                <w:spacing w:val="-10"/>
                <w:w w:val="120"/>
                <w:sz w:val="20"/>
              </w:rPr>
              <w:t>2</w:t>
            </w:r>
          </w:p>
        </w:tc>
      </w:tr>
      <w:tr w:rsidR="00A4284F">
        <w:trPr>
          <w:trHeight w:val="234"/>
        </w:trPr>
        <w:tc>
          <w:tcPr>
            <w:tcW w:w="6608" w:type="dxa"/>
            <w:gridSpan w:val="2"/>
            <w:shd w:val="clear" w:color="auto" w:fill="00FF00"/>
          </w:tcPr>
          <w:p w:rsidR="00A4284F" w:rsidRDefault="004E5E27">
            <w:pPr>
              <w:pStyle w:val="TableParagraph"/>
              <w:spacing w:line="214" w:lineRule="exact"/>
              <w:ind w:left="108"/>
              <w:rPr>
                <w:rFonts w:ascii="Trebuchet MS" w:hAnsi="Trebuchet MS"/>
                <w:sz w:val="20"/>
              </w:rPr>
            </w:pPr>
            <w:r>
              <w:rPr>
                <w:rFonts w:ascii="Trebuchet MS" w:hAnsi="Trebuchet MS"/>
                <w:spacing w:val="-2"/>
                <w:w w:val="115"/>
                <w:sz w:val="20"/>
              </w:rPr>
              <w:t>ИТОГО</w:t>
            </w:r>
            <w:r>
              <w:rPr>
                <w:rFonts w:ascii="Trebuchet MS" w:hAnsi="Trebuchet MS"/>
                <w:spacing w:val="-8"/>
                <w:w w:val="115"/>
                <w:sz w:val="20"/>
              </w:rPr>
              <w:t xml:space="preserve"> </w:t>
            </w:r>
            <w:r>
              <w:rPr>
                <w:rFonts w:ascii="Trebuchet MS" w:hAnsi="Trebuchet MS"/>
                <w:spacing w:val="-2"/>
                <w:w w:val="115"/>
                <w:sz w:val="20"/>
              </w:rPr>
              <w:t>недельная</w:t>
            </w:r>
            <w:r>
              <w:rPr>
                <w:rFonts w:ascii="Trebuchet MS" w:hAnsi="Trebuchet MS"/>
                <w:spacing w:val="-8"/>
                <w:w w:val="115"/>
                <w:sz w:val="20"/>
              </w:rPr>
              <w:t xml:space="preserve"> </w:t>
            </w:r>
            <w:r>
              <w:rPr>
                <w:rFonts w:ascii="Trebuchet MS" w:hAnsi="Trebuchet MS"/>
                <w:spacing w:val="-2"/>
                <w:w w:val="115"/>
                <w:sz w:val="20"/>
              </w:rPr>
              <w:t>нагрузка</w:t>
            </w:r>
          </w:p>
        </w:tc>
        <w:tc>
          <w:tcPr>
            <w:tcW w:w="1648" w:type="dxa"/>
            <w:shd w:val="clear" w:color="auto" w:fill="00FF00"/>
          </w:tcPr>
          <w:p w:rsidR="00A4284F" w:rsidRDefault="004E5E27">
            <w:pPr>
              <w:pStyle w:val="TableParagraph"/>
              <w:spacing w:line="214" w:lineRule="exact"/>
              <w:ind w:left="206" w:right="194"/>
              <w:jc w:val="center"/>
              <w:rPr>
                <w:rFonts w:ascii="Trebuchet MS"/>
                <w:sz w:val="20"/>
              </w:rPr>
            </w:pPr>
            <w:r>
              <w:rPr>
                <w:rFonts w:ascii="Trebuchet MS"/>
                <w:spacing w:val="-5"/>
                <w:w w:val="120"/>
                <w:sz w:val="20"/>
              </w:rPr>
              <w:t>34</w:t>
            </w:r>
          </w:p>
        </w:tc>
        <w:tc>
          <w:tcPr>
            <w:tcW w:w="1648" w:type="dxa"/>
            <w:shd w:val="clear" w:color="auto" w:fill="00FF00"/>
          </w:tcPr>
          <w:p w:rsidR="00A4284F" w:rsidRDefault="004E5E27">
            <w:pPr>
              <w:pStyle w:val="TableParagraph"/>
              <w:spacing w:line="214" w:lineRule="exact"/>
              <w:ind w:left="206" w:right="192"/>
              <w:jc w:val="center"/>
              <w:rPr>
                <w:rFonts w:ascii="Trebuchet MS"/>
                <w:sz w:val="20"/>
              </w:rPr>
            </w:pPr>
            <w:r>
              <w:rPr>
                <w:rFonts w:ascii="Trebuchet MS"/>
                <w:spacing w:val="-5"/>
                <w:w w:val="120"/>
                <w:sz w:val="20"/>
              </w:rPr>
              <w:t>34</w:t>
            </w:r>
          </w:p>
        </w:tc>
      </w:tr>
      <w:tr w:rsidR="00A4284F">
        <w:trPr>
          <w:trHeight w:val="231"/>
        </w:trPr>
        <w:tc>
          <w:tcPr>
            <w:tcW w:w="6608" w:type="dxa"/>
            <w:gridSpan w:val="2"/>
            <w:shd w:val="clear" w:color="auto" w:fill="FBE2FB"/>
          </w:tcPr>
          <w:p w:rsidR="00A4284F" w:rsidRDefault="004E5E27">
            <w:pPr>
              <w:pStyle w:val="TableParagraph"/>
              <w:spacing w:line="212" w:lineRule="exact"/>
              <w:ind w:left="108"/>
              <w:rPr>
                <w:rFonts w:ascii="Trebuchet MS" w:hAnsi="Trebuchet MS"/>
                <w:sz w:val="20"/>
              </w:rPr>
            </w:pPr>
            <w:r>
              <w:rPr>
                <w:rFonts w:ascii="Trebuchet MS" w:hAnsi="Trebuchet MS"/>
                <w:spacing w:val="-2"/>
                <w:w w:val="115"/>
                <w:sz w:val="20"/>
              </w:rPr>
              <w:t>Количество</w:t>
            </w:r>
            <w:r>
              <w:rPr>
                <w:rFonts w:ascii="Trebuchet MS" w:hAnsi="Trebuchet MS"/>
                <w:spacing w:val="-7"/>
                <w:w w:val="115"/>
                <w:sz w:val="20"/>
              </w:rPr>
              <w:t xml:space="preserve"> </w:t>
            </w:r>
            <w:r>
              <w:rPr>
                <w:rFonts w:ascii="Trebuchet MS" w:hAnsi="Trebuchet MS"/>
                <w:spacing w:val="-2"/>
                <w:w w:val="115"/>
                <w:sz w:val="20"/>
              </w:rPr>
              <w:t>учебных</w:t>
            </w:r>
            <w:r>
              <w:rPr>
                <w:rFonts w:ascii="Trebuchet MS" w:hAnsi="Trebuchet MS"/>
                <w:spacing w:val="-7"/>
                <w:w w:val="115"/>
                <w:sz w:val="20"/>
              </w:rPr>
              <w:t xml:space="preserve"> </w:t>
            </w:r>
            <w:r>
              <w:rPr>
                <w:rFonts w:ascii="Trebuchet MS" w:hAnsi="Trebuchet MS"/>
                <w:spacing w:val="-2"/>
                <w:w w:val="115"/>
                <w:sz w:val="20"/>
              </w:rPr>
              <w:t>недель</w:t>
            </w:r>
          </w:p>
        </w:tc>
        <w:tc>
          <w:tcPr>
            <w:tcW w:w="1648" w:type="dxa"/>
            <w:shd w:val="clear" w:color="auto" w:fill="FBE2FB"/>
          </w:tcPr>
          <w:p w:rsidR="00A4284F" w:rsidRDefault="004E5E27">
            <w:pPr>
              <w:pStyle w:val="TableParagraph"/>
              <w:spacing w:line="212" w:lineRule="exact"/>
              <w:ind w:left="206" w:right="194"/>
              <w:jc w:val="center"/>
              <w:rPr>
                <w:rFonts w:ascii="Trebuchet MS"/>
                <w:sz w:val="20"/>
              </w:rPr>
            </w:pPr>
            <w:r>
              <w:rPr>
                <w:rFonts w:ascii="Trebuchet MS"/>
                <w:spacing w:val="-5"/>
                <w:w w:val="120"/>
                <w:sz w:val="20"/>
              </w:rPr>
              <w:t>34</w:t>
            </w:r>
          </w:p>
        </w:tc>
        <w:tc>
          <w:tcPr>
            <w:tcW w:w="1648" w:type="dxa"/>
            <w:shd w:val="clear" w:color="auto" w:fill="FBE2FB"/>
          </w:tcPr>
          <w:p w:rsidR="00A4284F" w:rsidRDefault="004E5E27">
            <w:pPr>
              <w:pStyle w:val="TableParagraph"/>
              <w:spacing w:line="212" w:lineRule="exact"/>
              <w:ind w:left="206" w:right="192"/>
              <w:jc w:val="center"/>
              <w:rPr>
                <w:rFonts w:ascii="Trebuchet MS"/>
                <w:sz w:val="20"/>
              </w:rPr>
            </w:pPr>
            <w:r>
              <w:rPr>
                <w:rFonts w:ascii="Trebuchet MS"/>
                <w:spacing w:val="-5"/>
                <w:w w:val="120"/>
                <w:sz w:val="20"/>
              </w:rPr>
              <w:t>34</w:t>
            </w:r>
          </w:p>
        </w:tc>
      </w:tr>
      <w:tr w:rsidR="00A4284F">
        <w:trPr>
          <w:trHeight w:val="233"/>
        </w:trPr>
        <w:tc>
          <w:tcPr>
            <w:tcW w:w="6608" w:type="dxa"/>
            <w:gridSpan w:val="2"/>
            <w:shd w:val="clear" w:color="auto" w:fill="FBE2FB"/>
          </w:tcPr>
          <w:p w:rsidR="00A4284F" w:rsidRDefault="004E5E27">
            <w:pPr>
              <w:pStyle w:val="TableParagraph"/>
              <w:spacing w:line="214" w:lineRule="exact"/>
              <w:ind w:left="108"/>
              <w:rPr>
                <w:rFonts w:ascii="Trebuchet MS" w:hAnsi="Trebuchet MS"/>
                <w:sz w:val="20"/>
              </w:rPr>
            </w:pPr>
            <w:r>
              <w:rPr>
                <w:rFonts w:ascii="Trebuchet MS" w:hAnsi="Trebuchet MS"/>
                <w:w w:val="115"/>
                <w:sz w:val="20"/>
              </w:rPr>
              <w:t>Всего</w:t>
            </w:r>
            <w:r>
              <w:rPr>
                <w:rFonts w:ascii="Trebuchet MS" w:hAnsi="Trebuchet MS"/>
                <w:spacing w:val="-14"/>
                <w:w w:val="115"/>
                <w:sz w:val="20"/>
              </w:rPr>
              <w:t xml:space="preserve"> </w:t>
            </w:r>
            <w:r>
              <w:rPr>
                <w:rFonts w:ascii="Trebuchet MS" w:hAnsi="Trebuchet MS"/>
                <w:w w:val="115"/>
                <w:sz w:val="20"/>
              </w:rPr>
              <w:t>часов</w:t>
            </w:r>
            <w:r>
              <w:rPr>
                <w:rFonts w:ascii="Trebuchet MS" w:hAnsi="Trebuchet MS"/>
                <w:spacing w:val="-12"/>
                <w:w w:val="115"/>
                <w:sz w:val="20"/>
              </w:rPr>
              <w:t xml:space="preserve"> </w:t>
            </w:r>
            <w:r>
              <w:rPr>
                <w:rFonts w:ascii="Trebuchet MS" w:hAnsi="Trebuchet MS"/>
                <w:w w:val="115"/>
                <w:sz w:val="20"/>
              </w:rPr>
              <w:t>в</w:t>
            </w:r>
            <w:r>
              <w:rPr>
                <w:rFonts w:ascii="Trebuchet MS" w:hAnsi="Trebuchet MS"/>
                <w:spacing w:val="-13"/>
                <w:w w:val="115"/>
                <w:sz w:val="20"/>
              </w:rPr>
              <w:t xml:space="preserve"> </w:t>
            </w:r>
            <w:r>
              <w:rPr>
                <w:rFonts w:ascii="Trebuchet MS" w:hAnsi="Trebuchet MS"/>
                <w:spacing w:val="-5"/>
                <w:w w:val="115"/>
                <w:sz w:val="20"/>
              </w:rPr>
              <w:t>год</w:t>
            </w:r>
          </w:p>
        </w:tc>
        <w:tc>
          <w:tcPr>
            <w:tcW w:w="1648" w:type="dxa"/>
            <w:shd w:val="clear" w:color="auto" w:fill="FBE2FB"/>
          </w:tcPr>
          <w:p w:rsidR="00A4284F" w:rsidRDefault="004E5E27">
            <w:pPr>
              <w:pStyle w:val="TableParagraph"/>
              <w:spacing w:line="214" w:lineRule="exact"/>
              <w:ind w:left="206" w:right="194"/>
              <w:jc w:val="center"/>
              <w:rPr>
                <w:rFonts w:ascii="Trebuchet MS"/>
                <w:sz w:val="20"/>
              </w:rPr>
            </w:pPr>
            <w:r>
              <w:rPr>
                <w:rFonts w:ascii="Trebuchet MS"/>
                <w:spacing w:val="-4"/>
                <w:w w:val="120"/>
                <w:sz w:val="20"/>
              </w:rPr>
              <w:t>1156</w:t>
            </w:r>
          </w:p>
        </w:tc>
        <w:tc>
          <w:tcPr>
            <w:tcW w:w="1648" w:type="dxa"/>
            <w:shd w:val="clear" w:color="auto" w:fill="FBE2FB"/>
          </w:tcPr>
          <w:p w:rsidR="00A4284F" w:rsidRDefault="004E5E27">
            <w:pPr>
              <w:pStyle w:val="TableParagraph"/>
              <w:spacing w:line="214" w:lineRule="exact"/>
              <w:ind w:left="206" w:right="194"/>
              <w:jc w:val="center"/>
              <w:rPr>
                <w:rFonts w:ascii="Trebuchet MS"/>
                <w:sz w:val="20"/>
              </w:rPr>
            </w:pPr>
            <w:r>
              <w:rPr>
                <w:rFonts w:ascii="Trebuchet MS"/>
                <w:spacing w:val="-4"/>
                <w:w w:val="120"/>
                <w:sz w:val="20"/>
              </w:rPr>
              <w:t>1156</w:t>
            </w:r>
          </w:p>
        </w:tc>
      </w:tr>
    </w:tbl>
    <w:p w:rsidR="00A4284F" w:rsidRDefault="00A4284F">
      <w:pPr>
        <w:pStyle w:val="a3"/>
        <w:ind w:left="0"/>
        <w:jc w:val="left"/>
        <w:rPr>
          <w:rFonts w:ascii="Trebuchet MS"/>
        </w:rPr>
      </w:pPr>
    </w:p>
    <w:p w:rsidR="00A4284F" w:rsidRDefault="00A4284F">
      <w:pPr>
        <w:pStyle w:val="a3"/>
        <w:spacing w:before="7"/>
        <w:ind w:left="0"/>
        <w:jc w:val="left"/>
        <w:rPr>
          <w:rFonts w:ascii="Trebuchet MS"/>
        </w:rPr>
      </w:pPr>
    </w:p>
    <w:p w:rsidR="00A4284F" w:rsidRDefault="004E5E27">
      <w:pPr>
        <w:ind w:right="126"/>
        <w:jc w:val="right"/>
        <w:rPr>
          <w:b/>
        </w:rPr>
      </w:pPr>
      <w:r>
        <w:rPr>
          <w:b/>
        </w:rPr>
        <w:t>Приложение</w:t>
      </w:r>
      <w:r>
        <w:rPr>
          <w:b/>
          <w:spacing w:val="-10"/>
        </w:rPr>
        <w:t xml:space="preserve"> 2</w:t>
      </w:r>
    </w:p>
    <w:p w:rsidR="00A4284F" w:rsidRDefault="00A4284F">
      <w:pPr>
        <w:pStyle w:val="a3"/>
        <w:ind w:left="0"/>
        <w:jc w:val="left"/>
        <w:rPr>
          <w:b/>
        </w:rPr>
      </w:pPr>
    </w:p>
    <w:p w:rsidR="00A4284F" w:rsidRDefault="004E5E27">
      <w:pPr>
        <w:ind w:left="713"/>
        <w:jc w:val="center"/>
        <w:rPr>
          <w:b/>
        </w:rPr>
      </w:pPr>
      <w:r>
        <w:rPr>
          <w:b/>
        </w:rPr>
        <w:t>Пример</w:t>
      </w:r>
      <w:r>
        <w:rPr>
          <w:b/>
          <w:spacing w:val="-2"/>
        </w:rPr>
        <w:t xml:space="preserve"> </w:t>
      </w:r>
      <w:r>
        <w:rPr>
          <w:b/>
        </w:rPr>
        <w:t>сетки</w:t>
      </w:r>
      <w:r>
        <w:rPr>
          <w:b/>
          <w:spacing w:val="-3"/>
        </w:rPr>
        <w:t xml:space="preserve"> </w:t>
      </w:r>
      <w:r>
        <w:rPr>
          <w:b/>
        </w:rPr>
        <w:t>часов</w:t>
      </w:r>
      <w:r>
        <w:rPr>
          <w:b/>
          <w:spacing w:val="-2"/>
        </w:rPr>
        <w:t xml:space="preserve"> </w:t>
      </w:r>
      <w:r>
        <w:rPr>
          <w:b/>
        </w:rPr>
        <w:t>индивидуального</w:t>
      </w:r>
      <w:r>
        <w:rPr>
          <w:b/>
          <w:spacing w:val="-2"/>
        </w:rPr>
        <w:t xml:space="preserve"> </w:t>
      </w:r>
      <w:r>
        <w:rPr>
          <w:b/>
        </w:rPr>
        <w:t>учебного</w:t>
      </w:r>
      <w:r>
        <w:rPr>
          <w:b/>
          <w:spacing w:val="-1"/>
        </w:rPr>
        <w:t xml:space="preserve"> </w:t>
      </w:r>
      <w:r>
        <w:rPr>
          <w:b/>
          <w:spacing w:val="-2"/>
        </w:rPr>
        <w:t>плана</w:t>
      </w:r>
    </w:p>
    <w:p w:rsidR="00A4284F" w:rsidRDefault="004E5E27">
      <w:pPr>
        <w:ind w:left="713" w:right="2"/>
        <w:jc w:val="center"/>
        <w:rPr>
          <w:b/>
        </w:rPr>
      </w:pPr>
      <w:r>
        <w:rPr>
          <w:b/>
        </w:rPr>
        <w:t>Вариант</w:t>
      </w:r>
      <w:r>
        <w:rPr>
          <w:b/>
          <w:spacing w:val="-7"/>
        </w:rPr>
        <w:t xml:space="preserve"> </w:t>
      </w:r>
      <w:r>
        <w:rPr>
          <w:b/>
        </w:rPr>
        <w:t>№1</w:t>
      </w:r>
      <w:r>
        <w:rPr>
          <w:b/>
          <w:spacing w:val="-4"/>
        </w:rPr>
        <w:t xml:space="preserve"> </w:t>
      </w:r>
      <w:r>
        <w:rPr>
          <w:b/>
        </w:rPr>
        <w:t>(1</w:t>
      </w:r>
      <w:r>
        <w:rPr>
          <w:b/>
          <w:spacing w:val="-3"/>
        </w:rPr>
        <w:t xml:space="preserve"> </w:t>
      </w:r>
      <w:r>
        <w:rPr>
          <w:b/>
        </w:rPr>
        <w:t>предмет</w:t>
      </w:r>
      <w:r>
        <w:rPr>
          <w:b/>
          <w:spacing w:val="-5"/>
        </w:rPr>
        <w:t xml:space="preserve"> </w:t>
      </w:r>
      <w:r>
        <w:rPr>
          <w:b/>
        </w:rPr>
        <w:t>на</w:t>
      </w:r>
      <w:r>
        <w:rPr>
          <w:b/>
          <w:spacing w:val="-4"/>
        </w:rPr>
        <w:t xml:space="preserve"> </w:t>
      </w:r>
      <w:r>
        <w:rPr>
          <w:b/>
        </w:rPr>
        <w:t>углубленном</w:t>
      </w:r>
      <w:r>
        <w:rPr>
          <w:b/>
          <w:spacing w:val="-4"/>
        </w:rPr>
        <w:t xml:space="preserve"> </w:t>
      </w:r>
      <w:r>
        <w:rPr>
          <w:b/>
        </w:rPr>
        <w:t>уровне)</w:t>
      </w:r>
      <w:r>
        <w:rPr>
          <w:b/>
          <w:spacing w:val="-4"/>
        </w:rPr>
        <w:t xml:space="preserve"> </w:t>
      </w:r>
      <w:r>
        <w:rPr>
          <w:b/>
        </w:rPr>
        <w:t>для</w:t>
      </w:r>
      <w:r>
        <w:rPr>
          <w:b/>
          <w:spacing w:val="-3"/>
        </w:rPr>
        <w:t xml:space="preserve"> </w:t>
      </w:r>
      <w:r>
        <w:rPr>
          <w:b/>
        </w:rPr>
        <w:t>5-дневной</w:t>
      </w:r>
      <w:r>
        <w:rPr>
          <w:b/>
          <w:spacing w:val="-5"/>
        </w:rPr>
        <w:t xml:space="preserve"> </w:t>
      </w:r>
      <w:r>
        <w:rPr>
          <w:b/>
        </w:rPr>
        <w:t>учебной</w:t>
      </w:r>
      <w:r>
        <w:rPr>
          <w:b/>
          <w:spacing w:val="-4"/>
        </w:rPr>
        <w:t xml:space="preserve"> </w:t>
      </w:r>
      <w:r>
        <w:rPr>
          <w:b/>
          <w:spacing w:val="-2"/>
        </w:rPr>
        <w:t>недели</w:t>
      </w:r>
    </w:p>
    <w:p w:rsidR="00A4284F" w:rsidRDefault="00A4284F">
      <w:pPr>
        <w:pStyle w:val="a3"/>
        <w:spacing w:before="1"/>
        <w:ind w:left="0"/>
        <w:jc w:val="left"/>
        <w:rPr>
          <w:b/>
          <w:sz w:val="11"/>
        </w:rPr>
      </w:pPr>
    </w:p>
    <w:tbl>
      <w:tblPr>
        <w:tblStyle w:val="TableNormal"/>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8"/>
        <w:gridCol w:w="1800"/>
        <w:gridCol w:w="142"/>
        <w:gridCol w:w="1274"/>
        <w:gridCol w:w="1418"/>
        <w:gridCol w:w="1134"/>
        <w:gridCol w:w="992"/>
        <w:gridCol w:w="992"/>
        <w:gridCol w:w="710"/>
      </w:tblGrid>
      <w:tr w:rsidR="00A4284F">
        <w:trPr>
          <w:trHeight w:val="251"/>
        </w:trPr>
        <w:tc>
          <w:tcPr>
            <w:tcW w:w="1798" w:type="dxa"/>
            <w:vMerge w:val="restart"/>
          </w:tcPr>
          <w:p w:rsidR="00A4284F" w:rsidRDefault="004E5E27">
            <w:pPr>
              <w:pStyle w:val="TableParagraph"/>
              <w:ind w:left="507" w:hanging="219"/>
              <w:rPr>
                <w:b/>
              </w:rPr>
            </w:pPr>
            <w:r>
              <w:rPr>
                <w:b/>
                <w:color w:val="000009"/>
                <w:spacing w:val="-2"/>
              </w:rPr>
              <w:t>Предметная область</w:t>
            </w:r>
          </w:p>
        </w:tc>
        <w:tc>
          <w:tcPr>
            <w:tcW w:w="1800" w:type="dxa"/>
            <w:vMerge w:val="restart"/>
          </w:tcPr>
          <w:p w:rsidR="00A4284F" w:rsidRDefault="004E5E27">
            <w:pPr>
              <w:pStyle w:val="TableParagraph"/>
              <w:ind w:left="488" w:right="429" w:hanging="52"/>
              <w:rPr>
                <w:b/>
              </w:rPr>
            </w:pPr>
            <w:r>
              <w:rPr>
                <w:b/>
                <w:color w:val="000009"/>
                <w:spacing w:val="-2"/>
              </w:rPr>
              <w:t>Учебный предмет</w:t>
            </w:r>
          </w:p>
        </w:tc>
        <w:tc>
          <w:tcPr>
            <w:tcW w:w="1416" w:type="dxa"/>
            <w:gridSpan w:val="2"/>
            <w:vMerge w:val="restart"/>
          </w:tcPr>
          <w:p w:rsidR="00A4284F" w:rsidRDefault="004E5E27">
            <w:pPr>
              <w:pStyle w:val="TableParagraph"/>
              <w:spacing w:line="254" w:lineRule="exact"/>
              <w:ind w:left="70" w:right="66"/>
              <w:jc w:val="center"/>
              <w:rPr>
                <w:b/>
              </w:rPr>
            </w:pPr>
            <w:r>
              <w:rPr>
                <w:b/>
                <w:color w:val="000009"/>
                <w:spacing w:val="-2"/>
              </w:rPr>
              <w:t xml:space="preserve">Уровень изучения/ дополнител </w:t>
            </w:r>
            <w:r>
              <w:rPr>
                <w:b/>
                <w:color w:val="000009"/>
                <w:spacing w:val="-4"/>
              </w:rPr>
              <w:t xml:space="preserve">ьный </w:t>
            </w:r>
            <w:r>
              <w:rPr>
                <w:b/>
                <w:color w:val="000009"/>
                <w:spacing w:val="-2"/>
              </w:rPr>
              <w:t xml:space="preserve">предмет, </w:t>
            </w:r>
            <w:r>
              <w:rPr>
                <w:b/>
                <w:color w:val="000009"/>
              </w:rPr>
              <w:t>курс по выбору *</w:t>
            </w:r>
          </w:p>
        </w:tc>
        <w:tc>
          <w:tcPr>
            <w:tcW w:w="1418" w:type="dxa"/>
            <w:vMerge w:val="restart"/>
          </w:tcPr>
          <w:p w:rsidR="00A4284F" w:rsidRDefault="004E5E27">
            <w:pPr>
              <w:pStyle w:val="TableParagraph"/>
              <w:ind w:left="76" w:right="71"/>
              <w:jc w:val="center"/>
              <w:rPr>
                <w:b/>
              </w:rPr>
            </w:pPr>
            <w:r>
              <w:rPr>
                <w:b/>
                <w:color w:val="000009"/>
                <w:spacing w:val="-2"/>
              </w:rPr>
              <w:t xml:space="preserve">Количество </w:t>
            </w:r>
            <w:r>
              <w:rPr>
                <w:b/>
                <w:color w:val="000009"/>
              </w:rPr>
              <w:t xml:space="preserve">часов за 2 </w:t>
            </w:r>
            <w:r>
              <w:rPr>
                <w:b/>
                <w:color w:val="000009"/>
                <w:spacing w:val="-4"/>
              </w:rPr>
              <w:t xml:space="preserve">года </w:t>
            </w:r>
            <w:r>
              <w:rPr>
                <w:b/>
                <w:color w:val="000009"/>
                <w:spacing w:val="-2"/>
              </w:rPr>
              <w:t>обучения</w:t>
            </w:r>
          </w:p>
        </w:tc>
        <w:tc>
          <w:tcPr>
            <w:tcW w:w="2126" w:type="dxa"/>
            <w:gridSpan w:val="2"/>
          </w:tcPr>
          <w:p w:rsidR="00A4284F" w:rsidRDefault="004E5E27">
            <w:pPr>
              <w:pStyle w:val="TableParagraph"/>
              <w:spacing w:line="232" w:lineRule="exact"/>
              <w:ind w:left="644"/>
              <w:rPr>
                <w:b/>
              </w:rPr>
            </w:pPr>
            <w:r>
              <w:rPr>
                <w:b/>
                <w:color w:val="000009"/>
              </w:rPr>
              <w:t xml:space="preserve">10 </w:t>
            </w:r>
            <w:r>
              <w:rPr>
                <w:b/>
                <w:color w:val="000009"/>
                <w:spacing w:val="-2"/>
              </w:rPr>
              <w:t>класс</w:t>
            </w:r>
          </w:p>
        </w:tc>
        <w:tc>
          <w:tcPr>
            <w:tcW w:w="1702" w:type="dxa"/>
            <w:gridSpan w:val="2"/>
          </w:tcPr>
          <w:p w:rsidR="00A4284F" w:rsidRDefault="004E5E27">
            <w:pPr>
              <w:pStyle w:val="TableParagraph"/>
              <w:spacing w:line="232" w:lineRule="exact"/>
              <w:ind w:left="432"/>
              <w:rPr>
                <w:b/>
              </w:rPr>
            </w:pPr>
            <w:r>
              <w:rPr>
                <w:b/>
                <w:color w:val="000009"/>
              </w:rPr>
              <w:t xml:space="preserve">11 </w:t>
            </w:r>
            <w:r>
              <w:rPr>
                <w:b/>
                <w:color w:val="000009"/>
                <w:spacing w:val="-2"/>
              </w:rPr>
              <w:t>класс</w:t>
            </w:r>
          </w:p>
        </w:tc>
      </w:tr>
      <w:tr w:rsidR="00A4284F">
        <w:trPr>
          <w:trHeight w:val="1508"/>
        </w:trPr>
        <w:tc>
          <w:tcPr>
            <w:tcW w:w="1798" w:type="dxa"/>
            <w:vMerge/>
            <w:tcBorders>
              <w:top w:val="nil"/>
            </w:tcBorders>
          </w:tcPr>
          <w:p w:rsidR="00A4284F" w:rsidRDefault="00A4284F">
            <w:pPr>
              <w:rPr>
                <w:sz w:val="2"/>
                <w:szCs w:val="2"/>
              </w:rPr>
            </w:pPr>
          </w:p>
        </w:tc>
        <w:tc>
          <w:tcPr>
            <w:tcW w:w="1800" w:type="dxa"/>
            <w:vMerge/>
            <w:tcBorders>
              <w:top w:val="nil"/>
            </w:tcBorders>
          </w:tcPr>
          <w:p w:rsidR="00A4284F" w:rsidRDefault="00A4284F">
            <w:pPr>
              <w:rPr>
                <w:sz w:val="2"/>
                <w:szCs w:val="2"/>
              </w:rPr>
            </w:pPr>
          </w:p>
        </w:tc>
        <w:tc>
          <w:tcPr>
            <w:tcW w:w="1416" w:type="dxa"/>
            <w:gridSpan w:val="2"/>
            <w:vMerge/>
            <w:tcBorders>
              <w:top w:val="nil"/>
            </w:tcBorders>
          </w:tcPr>
          <w:p w:rsidR="00A4284F" w:rsidRDefault="00A4284F">
            <w:pPr>
              <w:rPr>
                <w:sz w:val="2"/>
                <w:szCs w:val="2"/>
              </w:rPr>
            </w:pPr>
          </w:p>
        </w:tc>
        <w:tc>
          <w:tcPr>
            <w:tcW w:w="1418" w:type="dxa"/>
            <w:vMerge/>
            <w:tcBorders>
              <w:top w:val="nil"/>
            </w:tcBorders>
          </w:tcPr>
          <w:p w:rsidR="00A4284F" w:rsidRDefault="00A4284F">
            <w:pPr>
              <w:rPr>
                <w:sz w:val="2"/>
                <w:szCs w:val="2"/>
              </w:rPr>
            </w:pPr>
          </w:p>
        </w:tc>
        <w:tc>
          <w:tcPr>
            <w:tcW w:w="1134" w:type="dxa"/>
          </w:tcPr>
          <w:p w:rsidR="00A4284F" w:rsidRDefault="004E5E27">
            <w:pPr>
              <w:pStyle w:val="TableParagraph"/>
              <w:ind w:left="129" w:right="146"/>
              <w:jc w:val="center"/>
              <w:rPr>
                <w:b/>
                <w:i/>
              </w:rPr>
            </w:pPr>
            <w:r>
              <w:rPr>
                <w:b/>
                <w:i/>
                <w:spacing w:val="-2"/>
              </w:rPr>
              <w:t xml:space="preserve">Количес </w:t>
            </w:r>
            <w:r>
              <w:rPr>
                <w:b/>
                <w:i/>
                <w:spacing w:val="-4"/>
              </w:rPr>
              <w:t xml:space="preserve">тво </w:t>
            </w:r>
            <w:r>
              <w:rPr>
                <w:b/>
                <w:i/>
              </w:rPr>
              <w:t>часов</w:t>
            </w:r>
            <w:r>
              <w:rPr>
                <w:b/>
                <w:i/>
                <w:spacing w:val="40"/>
              </w:rPr>
              <w:t xml:space="preserve"> </w:t>
            </w:r>
            <w:r>
              <w:rPr>
                <w:b/>
                <w:i/>
              </w:rPr>
              <w:t xml:space="preserve">в </w:t>
            </w:r>
            <w:r>
              <w:rPr>
                <w:b/>
                <w:i/>
                <w:spacing w:val="-2"/>
              </w:rPr>
              <w:t>неделю</w:t>
            </w:r>
          </w:p>
        </w:tc>
        <w:tc>
          <w:tcPr>
            <w:tcW w:w="992" w:type="dxa"/>
          </w:tcPr>
          <w:p w:rsidR="00A4284F" w:rsidRDefault="004E5E27">
            <w:pPr>
              <w:pStyle w:val="TableParagraph"/>
              <w:ind w:left="122" w:right="118" w:hanging="21"/>
              <w:jc w:val="center"/>
              <w:rPr>
                <w:b/>
                <w:i/>
              </w:rPr>
            </w:pPr>
            <w:r>
              <w:rPr>
                <w:b/>
                <w:i/>
                <w:spacing w:val="-2"/>
              </w:rPr>
              <w:t xml:space="preserve">Количе </w:t>
            </w:r>
            <w:r>
              <w:rPr>
                <w:b/>
                <w:i/>
                <w:spacing w:val="-4"/>
              </w:rPr>
              <w:t xml:space="preserve">ство </w:t>
            </w:r>
            <w:r>
              <w:rPr>
                <w:b/>
                <w:i/>
              </w:rPr>
              <w:t>часов</w:t>
            </w:r>
            <w:r>
              <w:rPr>
                <w:b/>
                <w:i/>
                <w:spacing w:val="17"/>
              </w:rPr>
              <w:t xml:space="preserve"> </w:t>
            </w:r>
            <w:r>
              <w:rPr>
                <w:b/>
                <w:i/>
              </w:rPr>
              <w:t xml:space="preserve">в </w:t>
            </w:r>
            <w:r>
              <w:rPr>
                <w:b/>
                <w:i/>
                <w:spacing w:val="-4"/>
              </w:rPr>
              <w:t>год</w:t>
            </w:r>
          </w:p>
        </w:tc>
        <w:tc>
          <w:tcPr>
            <w:tcW w:w="992" w:type="dxa"/>
          </w:tcPr>
          <w:p w:rsidR="00A4284F" w:rsidRDefault="004E5E27">
            <w:pPr>
              <w:pStyle w:val="TableParagraph"/>
              <w:ind w:left="122" w:right="118" w:firstLine="43"/>
              <w:jc w:val="both"/>
              <w:rPr>
                <w:b/>
                <w:i/>
              </w:rPr>
            </w:pPr>
            <w:r>
              <w:rPr>
                <w:b/>
                <w:i/>
                <w:spacing w:val="-2"/>
              </w:rPr>
              <w:t xml:space="preserve">Кол-во </w:t>
            </w:r>
            <w:r>
              <w:rPr>
                <w:b/>
                <w:i/>
              </w:rPr>
              <w:t xml:space="preserve">часов в </w:t>
            </w:r>
            <w:r>
              <w:rPr>
                <w:b/>
                <w:i/>
                <w:spacing w:val="-2"/>
              </w:rPr>
              <w:t>неделю</w:t>
            </w:r>
          </w:p>
        </w:tc>
        <w:tc>
          <w:tcPr>
            <w:tcW w:w="710" w:type="dxa"/>
          </w:tcPr>
          <w:p w:rsidR="00A4284F" w:rsidRDefault="004E5E27">
            <w:pPr>
              <w:pStyle w:val="TableParagraph"/>
              <w:ind w:left="124" w:right="122" w:firstLine="5"/>
              <w:jc w:val="center"/>
              <w:rPr>
                <w:b/>
                <w:i/>
              </w:rPr>
            </w:pPr>
            <w:r>
              <w:rPr>
                <w:b/>
                <w:i/>
                <w:spacing w:val="-4"/>
              </w:rPr>
              <w:t xml:space="preserve">Кол- </w:t>
            </w:r>
            <w:r>
              <w:rPr>
                <w:b/>
                <w:i/>
                <w:spacing w:val="-6"/>
              </w:rPr>
              <w:t xml:space="preserve">во </w:t>
            </w:r>
            <w:r>
              <w:rPr>
                <w:b/>
                <w:i/>
                <w:spacing w:val="-4"/>
              </w:rPr>
              <w:t xml:space="preserve">часо </w:t>
            </w:r>
            <w:r>
              <w:rPr>
                <w:b/>
                <w:i/>
              </w:rPr>
              <w:t>в</w:t>
            </w:r>
            <w:r>
              <w:rPr>
                <w:b/>
                <w:i/>
                <w:spacing w:val="40"/>
              </w:rPr>
              <w:t xml:space="preserve"> </w:t>
            </w:r>
            <w:r>
              <w:rPr>
                <w:b/>
                <w:i/>
              </w:rPr>
              <w:t xml:space="preserve">в </w:t>
            </w:r>
            <w:r>
              <w:rPr>
                <w:b/>
                <w:i/>
                <w:spacing w:val="-4"/>
              </w:rPr>
              <w:t>год</w:t>
            </w:r>
          </w:p>
        </w:tc>
      </w:tr>
      <w:tr w:rsidR="00A4284F">
        <w:trPr>
          <w:trHeight w:val="246"/>
        </w:trPr>
        <w:tc>
          <w:tcPr>
            <w:tcW w:w="10260" w:type="dxa"/>
            <w:gridSpan w:val="9"/>
          </w:tcPr>
          <w:p w:rsidR="00A4284F" w:rsidRDefault="004E5E27">
            <w:pPr>
              <w:pStyle w:val="TableParagraph"/>
              <w:spacing w:line="226" w:lineRule="exact"/>
              <w:ind w:left="2" w:right="2"/>
              <w:jc w:val="center"/>
              <w:rPr>
                <w:b/>
              </w:rPr>
            </w:pPr>
            <w:r>
              <w:rPr>
                <w:b/>
                <w:color w:val="000009"/>
                <w:spacing w:val="-2"/>
              </w:rPr>
              <w:t>Обязательнаячасть</w:t>
            </w:r>
          </w:p>
        </w:tc>
      </w:tr>
      <w:tr w:rsidR="00A4284F">
        <w:trPr>
          <w:trHeight w:val="505"/>
        </w:trPr>
        <w:tc>
          <w:tcPr>
            <w:tcW w:w="1798" w:type="dxa"/>
            <w:vMerge w:val="restart"/>
          </w:tcPr>
          <w:p w:rsidR="00A4284F" w:rsidRDefault="004E5E27">
            <w:pPr>
              <w:pStyle w:val="TableParagraph"/>
              <w:ind w:left="98" w:right="298"/>
            </w:pPr>
            <w:r>
              <w:rPr>
                <w:color w:val="000009"/>
              </w:rPr>
              <w:t>Русскийязык</w:t>
            </w:r>
            <w:r>
              <w:rPr>
                <w:color w:val="000009"/>
                <w:spacing w:val="-14"/>
              </w:rPr>
              <w:t xml:space="preserve"> </w:t>
            </w:r>
            <w:r>
              <w:rPr>
                <w:color w:val="000009"/>
              </w:rPr>
              <w:t xml:space="preserve">и </w:t>
            </w:r>
            <w:r>
              <w:rPr>
                <w:color w:val="000009"/>
                <w:spacing w:val="-2"/>
              </w:rPr>
              <w:t>литература</w:t>
            </w:r>
          </w:p>
        </w:tc>
        <w:tc>
          <w:tcPr>
            <w:tcW w:w="1942" w:type="dxa"/>
            <w:gridSpan w:val="2"/>
          </w:tcPr>
          <w:p w:rsidR="00A4284F" w:rsidRDefault="004E5E27">
            <w:pPr>
              <w:pStyle w:val="TableParagraph"/>
              <w:spacing w:before="251" w:line="234" w:lineRule="exact"/>
              <w:ind w:left="99"/>
              <w:rPr>
                <w:i/>
              </w:rPr>
            </w:pPr>
            <w:r>
              <w:rPr>
                <w:i/>
                <w:color w:val="000009"/>
                <w:spacing w:val="-2"/>
              </w:rPr>
              <w:t>Русскийязык</w:t>
            </w:r>
          </w:p>
        </w:tc>
        <w:tc>
          <w:tcPr>
            <w:tcW w:w="1274" w:type="dxa"/>
          </w:tcPr>
          <w:p w:rsidR="00A4284F" w:rsidRDefault="004E5E27">
            <w:pPr>
              <w:pStyle w:val="TableParagraph"/>
              <w:spacing w:before="251" w:line="234" w:lineRule="exact"/>
              <w:ind w:left="14" w:right="11"/>
              <w:jc w:val="center"/>
              <w:rPr>
                <w:i/>
              </w:rPr>
            </w:pPr>
            <w:r>
              <w:rPr>
                <w:i/>
                <w:color w:val="000009"/>
                <w:spacing w:val="-10"/>
              </w:rPr>
              <w:t>Б</w:t>
            </w:r>
          </w:p>
        </w:tc>
        <w:tc>
          <w:tcPr>
            <w:tcW w:w="1418" w:type="dxa"/>
          </w:tcPr>
          <w:p w:rsidR="00A4284F" w:rsidRDefault="004E5E27">
            <w:pPr>
              <w:pStyle w:val="TableParagraph"/>
              <w:spacing w:line="252" w:lineRule="exact"/>
              <w:ind w:left="4"/>
              <w:jc w:val="center"/>
            </w:pPr>
            <w:r>
              <w:rPr>
                <w:color w:val="000009"/>
                <w:spacing w:val="-5"/>
              </w:rPr>
              <w:t>69</w:t>
            </w:r>
          </w:p>
        </w:tc>
        <w:tc>
          <w:tcPr>
            <w:tcW w:w="1134" w:type="dxa"/>
          </w:tcPr>
          <w:p w:rsidR="00A4284F" w:rsidRDefault="004E5E27">
            <w:pPr>
              <w:pStyle w:val="TableParagraph"/>
              <w:spacing w:line="252" w:lineRule="exact"/>
              <w:ind w:left="145" w:right="141"/>
              <w:jc w:val="center"/>
            </w:pPr>
            <w:r>
              <w:rPr>
                <w:color w:val="000009"/>
                <w:spacing w:val="-10"/>
              </w:rPr>
              <w:t>1</w:t>
            </w:r>
          </w:p>
        </w:tc>
        <w:tc>
          <w:tcPr>
            <w:tcW w:w="992" w:type="dxa"/>
          </w:tcPr>
          <w:p w:rsidR="00A4284F" w:rsidRDefault="004E5E27">
            <w:pPr>
              <w:pStyle w:val="TableParagraph"/>
              <w:spacing w:line="252" w:lineRule="exact"/>
              <w:ind w:left="14" w:right="10"/>
              <w:jc w:val="center"/>
            </w:pPr>
            <w:r>
              <w:rPr>
                <w:color w:val="000009"/>
                <w:spacing w:val="-5"/>
              </w:rPr>
              <w:t>35</w:t>
            </w:r>
          </w:p>
        </w:tc>
        <w:tc>
          <w:tcPr>
            <w:tcW w:w="992" w:type="dxa"/>
          </w:tcPr>
          <w:p w:rsidR="00A4284F" w:rsidRDefault="004E5E27">
            <w:pPr>
              <w:pStyle w:val="TableParagraph"/>
              <w:spacing w:line="252" w:lineRule="exact"/>
              <w:ind w:left="14" w:right="10"/>
              <w:jc w:val="center"/>
            </w:pPr>
            <w:r>
              <w:rPr>
                <w:color w:val="000009"/>
                <w:spacing w:val="-10"/>
              </w:rPr>
              <w:t>1</w:t>
            </w:r>
          </w:p>
        </w:tc>
        <w:tc>
          <w:tcPr>
            <w:tcW w:w="710" w:type="dxa"/>
          </w:tcPr>
          <w:p w:rsidR="00A4284F" w:rsidRDefault="004E5E27">
            <w:pPr>
              <w:pStyle w:val="TableParagraph"/>
              <w:spacing w:line="252" w:lineRule="exact"/>
              <w:ind w:left="4"/>
              <w:jc w:val="center"/>
            </w:pPr>
            <w:r>
              <w:rPr>
                <w:color w:val="000009"/>
                <w:spacing w:val="-5"/>
              </w:rPr>
              <w:t>34</w:t>
            </w:r>
          </w:p>
        </w:tc>
      </w:tr>
      <w:tr w:rsidR="00A4284F">
        <w:trPr>
          <w:trHeight w:val="252"/>
        </w:trPr>
        <w:tc>
          <w:tcPr>
            <w:tcW w:w="1798" w:type="dxa"/>
            <w:vMerge/>
            <w:tcBorders>
              <w:top w:val="nil"/>
            </w:tcBorders>
          </w:tcPr>
          <w:p w:rsidR="00A4284F" w:rsidRDefault="00A4284F">
            <w:pPr>
              <w:rPr>
                <w:sz w:val="2"/>
                <w:szCs w:val="2"/>
              </w:rPr>
            </w:pPr>
          </w:p>
        </w:tc>
        <w:tc>
          <w:tcPr>
            <w:tcW w:w="1942" w:type="dxa"/>
            <w:gridSpan w:val="2"/>
          </w:tcPr>
          <w:p w:rsidR="00A4284F" w:rsidRDefault="004E5E27">
            <w:pPr>
              <w:pStyle w:val="TableParagraph"/>
              <w:spacing w:line="232" w:lineRule="exact"/>
              <w:ind w:left="99"/>
              <w:rPr>
                <w:i/>
              </w:rPr>
            </w:pPr>
            <w:r>
              <w:rPr>
                <w:i/>
                <w:spacing w:val="-2"/>
              </w:rPr>
              <w:t>Литература</w:t>
            </w:r>
          </w:p>
        </w:tc>
        <w:tc>
          <w:tcPr>
            <w:tcW w:w="1274" w:type="dxa"/>
          </w:tcPr>
          <w:p w:rsidR="00A4284F" w:rsidRDefault="004E5E27">
            <w:pPr>
              <w:pStyle w:val="TableParagraph"/>
              <w:spacing w:line="232" w:lineRule="exact"/>
              <w:ind w:left="14" w:right="11"/>
              <w:jc w:val="center"/>
              <w:rPr>
                <w:i/>
              </w:rPr>
            </w:pPr>
            <w:r>
              <w:rPr>
                <w:i/>
                <w:color w:val="000009"/>
                <w:spacing w:val="-10"/>
              </w:rPr>
              <w:t>Б</w:t>
            </w:r>
          </w:p>
        </w:tc>
        <w:tc>
          <w:tcPr>
            <w:tcW w:w="1418" w:type="dxa"/>
          </w:tcPr>
          <w:p w:rsidR="00A4284F" w:rsidRDefault="004E5E27">
            <w:pPr>
              <w:pStyle w:val="TableParagraph"/>
              <w:spacing w:line="232" w:lineRule="exact"/>
              <w:ind w:left="4"/>
              <w:jc w:val="center"/>
            </w:pPr>
            <w:r>
              <w:rPr>
                <w:color w:val="000009"/>
                <w:spacing w:val="-5"/>
              </w:rPr>
              <w:t>207</w:t>
            </w:r>
          </w:p>
        </w:tc>
        <w:tc>
          <w:tcPr>
            <w:tcW w:w="1134" w:type="dxa"/>
          </w:tcPr>
          <w:p w:rsidR="00A4284F" w:rsidRDefault="004E5E27">
            <w:pPr>
              <w:pStyle w:val="TableParagraph"/>
              <w:spacing w:line="232" w:lineRule="exact"/>
              <w:ind w:left="145" w:right="141"/>
              <w:jc w:val="center"/>
            </w:pPr>
            <w:r>
              <w:rPr>
                <w:color w:val="000009"/>
                <w:spacing w:val="-10"/>
              </w:rPr>
              <w:t>3</w:t>
            </w:r>
          </w:p>
        </w:tc>
        <w:tc>
          <w:tcPr>
            <w:tcW w:w="992" w:type="dxa"/>
          </w:tcPr>
          <w:p w:rsidR="00A4284F" w:rsidRDefault="004E5E27">
            <w:pPr>
              <w:pStyle w:val="TableParagraph"/>
              <w:spacing w:line="232" w:lineRule="exact"/>
              <w:ind w:left="14" w:right="10"/>
              <w:jc w:val="center"/>
            </w:pPr>
            <w:r>
              <w:rPr>
                <w:color w:val="000009"/>
                <w:spacing w:val="-5"/>
              </w:rPr>
              <w:t>105</w:t>
            </w:r>
          </w:p>
        </w:tc>
        <w:tc>
          <w:tcPr>
            <w:tcW w:w="992" w:type="dxa"/>
          </w:tcPr>
          <w:p w:rsidR="00A4284F" w:rsidRDefault="004E5E27">
            <w:pPr>
              <w:pStyle w:val="TableParagraph"/>
              <w:spacing w:line="232" w:lineRule="exact"/>
              <w:ind w:left="14" w:right="10"/>
              <w:jc w:val="center"/>
            </w:pPr>
            <w:r>
              <w:rPr>
                <w:color w:val="000009"/>
                <w:spacing w:val="-10"/>
              </w:rPr>
              <w:t>3</w:t>
            </w:r>
          </w:p>
        </w:tc>
        <w:tc>
          <w:tcPr>
            <w:tcW w:w="710" w:type="dxa"/>
          </w:tcPr>
          <w:p w:rsidR="00A4284F" w:rsidRDefault="004E5E27">
            <w:pPr>
              <w:pStyle w:val="TableParagraph"/>
              <w:spacing w:line="232" w:lineRule="exact"/>
              <w:ind w:left="4"/>
              <w:jc w:val="center"/>
            </w:pPr>
            <w:r>
              <w:rPr>
                <w:color w:val="000009"/>
                <w:spacing w:val="-5"/>
              </w:rPr>
              <w:t>102</w:t>
            </w:r>
          </w:p>
        </w:tc>
      </w:tr>
    </w:tbl>
    <w:p w:rsidR="00A4284F" w:rsidRDefault="00A4284F">
      <w:pPr>
        <w:pStyle w:val="TableParagraph"/>
        <w:spacing w:line="232" w:lineRule="exact"/>
        <w:jc w:val="center"/>
        <w:sectPr w:rsidR="00A4284F">
          <w:footerReference w:type="default" r:id="rId67"/>
          <w:pgSz w:w="11910" w:h="16840"/>
          <w:pgMar w:top="1560" w:right="425" w:bottom="920" w:left="141" w:header="0" w:footer="733" w:gutter="0"/>
          <w:pgNumType w:start="1"/>
          <w:cols w:space="720"/>
        </w:sectPr>
      </w:pPr>
    </w:p>
    <w:tbl>
      <w:tblPr>
        <w:tblStyle w:val="TableNormal"/>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8"/>
        <w:gridCol w:w="1800"/>
        <w:gridCol w:w="142"/>
        <w:gridCol w:w="1274"/>
        <w:gridCol w:w="1418"/>
        <w:gridCol w:w="1134"/>
        <w:gridCol w:w="992"/>
        <w:gridCol w:w="992"/>
        <w:gridCol w:w="710"/>
      </w:tblGrid>
      <w:tr w:rsidR="00A4284F">
        <w:trPr>
          <w:trHeight w:val="760"/>
        </w:trPr>
        <w:tc>
          <w:tcPr>
            <w:tcW w:w="1798" w:type="dxa"/>
          </w:tcPr>
          <w:p w:rsidR="00A4284F" w:rsidRDefault="004E5E27">
            <w:pPr>
              <w:pStyle w:val="TableParagraph"/>
              <w:ind w:left="98"/>
            </w:pPr>
            <w:r>
              <w:rPr>
                <w:color w:val="000009"/>
                <w:spacing w:val="-2"/>
              </w:rPr>
              <w:t xml:space="preserve">Иностранныеяз </w:t>
            </w:r>
            <w:r>
              <w:rPr>
                <w:color w:val="000009"/>
                <w:spacing w:val="-4"/>
              </w:rPr>
              <w:t>ыки</w:t>
            </w:r>
          </w:p>
        </w:tc>
        <w:tc>
          <w:tcPr>
            <w:tcW w:w="1942" w:type="dxa"/>
            <w:gridSpan w:val="2"/>
          </w:tcPr>
          <w:p w:rsidR="00A4284F" w:rsidRDefault="004E5E27">
            <w:pPr>
              <w:pStyle w:val="TableParagraph"/>
              <w:spacing w:line="252" w:lineRule="exact"/>
              <w:ind w:left="99" w:right="217"/>
              <w:rPr>
                <w:i/>
              </w:rPr>
            </w:pPr>
            <w:r>
              <w:rPr>
                <w:i/>
                <w:spacing w:val="-2"/>
              </w:rPr>
              <w:t xml:space="preserve">Иностранный </w:t>
            </w:r>
            <w:r>
              <w:rPr>
                <w:i/>
              </w:rPr>
              <w:t>язык</w:t>
            </w:r>
            <w:r>
              <w:rPr>
                <w:i/>
                <w:spacing w:val="-14"/>
              </w:rPr>
              <w:t xml:space="preserve"> </w:t>
            </w:r>
            <w:r>
              <w:rPr>
                <w:i/>
              </w:rPr>
              <w:t xml:space="preserve">(английский </w:t>
            </w:r>
            <w:r>
              <w:rPr>
                <w:i/>
                <w:spacing w:val="-2"/>
              </w:rPr>
              <w:t>язык)</w:t>
            </w:r>
          </w:p>
        </w:tc>
        <w:tc>
          <w:tcPr>
            <w:tcW w:w="1274" w:type="dxa"/>
          </w:tcPr>
          <w:p w:rsidR="00A4284F" w:rsidRDefault="004E5E27">
            <w:pPr>
              <w:pStyle w:val="TableParagraph"/>
              <w:spacing w:line="253" w:lineRule="exact"/>
              <w:ind w:left="14" w:right="11"/>
              <w:jc w:val="center"/>
              <w:rPr>
                <w:i/>
              </w:rPr>
            </w:pPr>
            <w:r>
              <w:rPr>
                <w:i/>
                <w:color w:val="000009"/>
                <w:spacing w:val="-10"/>
              </w:rPr>
              <w:t>Б</w:t>
            </w:r>
          </w:p>
        </w:tc>
        <w:tc>
          <w:tcPr>
            <w:tcW w:w="1418" w:type="dxa"/>
          </w:tcPr>
          <w:p w:rsidR="00A4284F" w:rsidRDefault="004E5E27">
            <w:pPr>
              <w:pStyle w:val="TableParagraph"/>
              <w:spacing w:line="253" w:lineRule="exact"/>
              <w:ind w:left="4"/>
              <w:jc w:val="center"/>
            </w:pPr>
            <w:r>
              <w:rPr>
                <w:color w:val="000009"/>
                <w:spacing w:val="-5"/>
              </w:rPr>
              <w:t>207</w:t>
            </w:r>
          </w:p>
        </w:tc>
        <w:tc>
          <w:tcPr>
            <w:tcW w:w="1134" w:type="dxa"/>
          </w:tcPr>
          <w:p w:rsidR="00A4284F" w:rsidRDefault="004E5E27">
            <w:pPr>
              <w:pStyle w:val="TableParagraph"/>
              <w:spacing w:line="253" w:lineRule="exact"/>
              <w:ind w:left="145" w:right="141"/>
              <w:jc w:val="center"/>
            </w:pPr>
            <w:r>
              <w:rPr>
                <w:color w:val="000009"/>
                <w:spacing w:val="-10"/>
              </w:rPr>
              <w:t>3</w:t>
            </w:r>
          </w:p>
        </w:tc>
        <w:tc>
          <w:tcPr>
            <w:tcW w:w="992" w:type="dxa"/>
          </w:tcPr>
          <w:p w:rsidR="00A4284F" w:rsidRDefault="004E5E27">
            <w:pPr>
              <w:pStyle w:val="TableParagraph"/>
              <w:spacing w:line="253" w:lineRule="exact"/>
              <w:ind w:right="323"/>
              <w:jc w:val="right"/>
            </w:pPr>
            <w:r>
              <w:rPr>
                <w:color w:val="000009"/>
                <w:spacing w:val="-5"/>
              </w:rPr>
              <w:t>105</w:t>
            </w:r>
          </w:p>
        </w:tc>
        <w:tc>
          <w:tcPr>
            <w:tcW w:w="992" w:type="dxa"/>
          </w:tcPr>
          <w:p w:rsidR="00A4284F" w:rsidRDefault="004E5E27">
            <w:pPr>
              <w:pStyle w:val="TableParagraph"/>
              <w:spacing w:line="253" w:lineRule="exact"/>
              <w:ind w:right="433"/>
              <w:jc w:val="right"/>
            </w:pPr>
            <w:r>
              <w:rPr>
                <w:color w:val="000009"/>
                <w:spacing w:val="-10"/>
              </w:rPr>
              <w:t>3</w:t>
            </w:r>
          </w:p>
        </w:tc>
        <w:tc>
          <w:tcPr>
            <w:tcW w:w="710" w:type="dxa"/>
          </w:tcPr>
          <w:p w:rsidR="00A4284F" w:rsidRDefault="004E5E27">
            <w:pPr>
              <w:pStyle w:val="TableParagraph"/>
              <w:spacing w:line="253" w:lineRule="exact"/>
              <w:ind w:left="186"/>
            </w:pPr>
            <w:r>
              <w:rPr>
                <w:color w:val="000009"/>
                <w:spacing w:val="-5"/>
              </w:rPr>
              <w:t>102</w:t>
            </w:r>
          </w:p>
        </w:tc>
      </w:tr>
      <w:tr w:rsidR="00A4284F">
        <w:trPr>
          <w:trHeight w:val="1264"/>
        </w:trPr>
        <w:tc>
          <w:tcPr>
            <w:tcW w:w="1798" w:type="dxa"/>
            <w:vMerge w:val="restart"/>
          </w:tcPr>
          <w:p w:rsidR="00A4284F" w:rsidRDefault="004E5E27">
            <w:pPr>
              <w:pStyle w:val="TableParagraph"/>
              <w:ind w:left="98" w:right="368"/>
            </w:pPr>
            <w:r>
              <w:rPr>
                <w:color w:val="000009"/>
              </w:rPr>
              <w:t>Математика</w:t>
            </w:r>
            <w:r>
              <w:rPr>
                <w:color w:val="000009"/>
                <w:spacing w:val="-14"/>
              </w:rPr>
              <w:t xml:space="preserve"> </w:t>
            </w:r>
            <w:r>
              <w:rPr>
                <w:color w:val="000009"/>
              </w:rPr>
              <w:t xml:space="preserve">и </w:t>
            </w:r>
            <w:r>
              <w:rPr>
                <w:color w:val="000009"/>
                <w:spacing w:val="-2"/>
              </w:rPr>
              <w:t>информатика</w:t>
            </w:r>
          </w:p>
        </w:tc>
        <w:tc>
          <w:tcPr>
            <w:tcW w:w="1942" w:type="dxa"/>
            <w:gridSpan w:val="2"/>
          </w:tcPr>
          <w:p w:rsidR="00A4284F" w:rsidRDefault="004E5E27">
            <w:pPr>
              <w:pStyle w:val="TableParagraph"/>
              <w:spacing w:line="254" w:lineRule="exact"/>
              <w:ind w:left="99" w:right="90"/>
              <w:rPr>
                <w:i/>
              </w:rPr>
            </w:pPr>
            <w:r>
              <w:rPr>
                <w:i/>
                <w:spacing w:val="-2"/>
              </w:rPr>
              <w:t xml:space="preserve">Математика: </w:t>
            </w:r>
            <w:r>
              <w:rPr>
                <w:i/>
              </w:rPr>
              <w:t xml:space="preserve">алгебра и начала </w:t>
            </w:r>
            <w:r>
              <w:rPr>
                <w:i/>
                <w:spacing w:val="-2"/>
              </w:rPr>
              <w:t>математического анализа, геометрия</w:t>
            </w:r>
          </w:p>
        </w:tc>
        <w:tc>
          <w:tcPr>
            <w:tcW w:w="1274" w:type="dxa"/>
          </w:tcPr>
          <w:p w:rsidR="00A4284F" w:rsidRDefault="004E5E27">
            <w:pPr>
              <w:pStyle w:val="TableParagraph"/>
              <w:spacing w:line="252" w:lineRule="exact"/>
              <w:ind w:left="14" w:right="10"/>
              <w:jc w:val="center"/>
              <w:rPr>
                <w:i/>
              </w:rPr>
            </w:pPr>
            <w:r>
              <w:rPr>
                <w:i/>
                <w:color w:val="000009"/>
                <w:spacing w:val="-10"/>
              </w:rPr>
              <w:t>У</w:t>
            </w:r>
          </w:p>
        </w:tc>
        <w:tc>
          <w:tcPr>
            <w:tcW w:w="1418" w:type="dxa"/>
          </w:tcPr>
          <w:p w:rsidR="00A4284F" w:rsidRDefault="004E5E27">
            <w:pPr>
              <w:pStyle w:val="TableParagraph"/>
              <w:spacing w:line="252" w:lineRule="exact"/>
              <w:ind w:left="4"/>
              <w:jc w:val="center"/>
            </w:pPr>
            <w:r>
              <w:rPr>
                <w:color w:val="000009"/>
                <w:spacing w:val="-5"/>
              </w:rPr>
              <w:t>414</w:t>
            </w:r>
          </w:p>
        </w:tc>
        <w:tc>
          <w:tcPr>
            <w:tcW w:w="1134" w:type="dxa"/>
          </w:tcPr>
          <w:p w:rsidR="00A4284F" w:rsidRDefault="004E5E27">
            <w:pPr>
              <w:pStyle w:val="TableParagraph"/>
              <w:spacing w:line="252" w:lineRule="exact"/>
              <w:ind w:left="145" w:right="141"/>
              <w:jc w:val="center"/>
            </w:pPr>
            <w:r>
              <w:rPr>
                <w:color w:val="000009"/>
                <w:spacing w:val="-10"/>
              </w:rPr>
              <w:t>6</w:t>
            </w:r>
          </w:p>
        </w:tc>
        <w:tc>
          <w:tcPr>
            <w:tcW w:w="992" w:type="dxa"/>
          </w:tcPr>
          <w:p w:rsidR="00A4284F" w:rsidRDefault="004E5E27">
            <w:pPr>
              <w:pStyle w:val="TableParagraph"/>
              <w:spacing w:line="252" w:lineRule="exact"/>
              <w:ind w:right="323"/>
              <w:jc w:val="right"/>
            </w:pPr>
            <w:r>
              <w:rPr>
                <w:color w:val="000009"/>
                <w:spacing w:val="-5"/>
              </w:rPr>
              <w:t>210</w:t>
            </w:r>
          </w:p>
        </w:tc>
        <w:tc>
          <w:tcPr>
            <w:tcW w:w="992" w:type="dxa"/>
          </w:tcPr>
          <w:p w:rsidR="00A4284F" w:rsidRDefault="004E5E27">
            <w:pPr>
              <w:pStyle w:val="TableParagraph"/>
              <w:spacing w:line="252" w:lineRule="exact"/>
              <w:ind w:right="433"/>
              <w:jc w:val="right"/>
            </w:pPr>
            <w:r>
              <w:rPr>
                <w:color w:val="000009"/>
                <w:spacing w:val="-10"/>
              </w:rPr>
              <w:t>6</w:t>
            </w:r>
          </w:p>
        </w:tc>
        <w:tc>
          <w:tcPr>
            <w:tcW w:w="710" w:type="dxa"/>
          </w:tcPr>
          <w:p w:rsidR="00A4284F" w:rsidRDefault="004E5E27">
            <w:pPr>
              <w:pStyle w:val="TableParagraph"/>
              <w:spacing w:line="252" w:lineRule="exact"/>
              <w:ind w:left="186"/>
            </w:pPr>
            <w:r>
              <w:rPr>
                <w:color w:val="000009"/>
                <w:spacing w:val="-5"/>
              </w:rPr>
              <w:t>204</w:t>
            </w:r>
          </w:p>
        </w:tc>
      </w:tr>
      <w:tr w:rsidR="00A4284F">
        <w:trPr>
          <w:trHeight w:val="247"/>
        </w:trPr>
        <w:tc>
          <w:tcPr>
            <w:tcW w:w="1798" w:type="dxa"/>
            <w:vMerge/>
            <w:tcBorders>
              <w:top w:val="nil"/>
            </w:tcBorders>
          </w:tcPr>
          <w:p w:rsidR="00A4284F" w:rsidRDefault="00A4284F">
            <w:pPr>
              <w:rPr>
                <w:sz w:val="2"/>
                <w:szCs w:val="2"/>
              </w:rPr>
            </w:pPr>
          </w:p>
        </w:tc>
        <w:tc>
          <w:tcPr>
            <w:tcW w:w="1942" w:type="dxa"/>
            <w:gridSpan w:val="2"/>
          </w:tcPr>
          <w:p w:rsidR="00A4284F" w:rsidRDefault="004E5E27">
            <w:pPr>
              <w:pStyle w:val="TableParagraph"/>
              <w:spacing w:line="228" w:lineRule="exact"/>
              <w:ind w:left="99"/>
              <w:rPr>
                <w:i/>
              </w:rPr>
            </w:pPr>
            <w:r>
              <w:rPr>
                <w:i/>
                <w:spacing w:val="-2"/>
              </w:rPr>
              <w:t>Информатика</w:t>
            </w:r>
          </w:p>
        </w:tc>
        <w:tc>
          <w:tcPr>
            <w:tcW w:w="1274" w:type="dxa"/>
          </w:tcPr>
          <w:p w:rsidR="00A4284F" w:rsidRDefault="004E5E27">
            <w:pPr>
              <w:pStyle w:val="TableParagraph"/>
              <w:spacing w:line="228" w:lineRule="exact"/>
              <w:ind w:left="14" w:right="11"/>
              <w:jc w:val="center"/>
              <w:rPr>
                <w:i/>
              </w:rPr>
            </w:pPr>
            <w:r>
              <w:rPr>
                <w:i/>
                <w:color w:val="000009"/>
                <w:spacing w:val="-10"/>
              </w:rPr>
              <w:t>Б</w:t>
            </w:r>
          </w:p>
        </w:tc>
        <w:tc>
          <w:tcPr>
            <w:tcW w:w="1418" w:type="dxa"/>
          </w:tcPr>
          <w:p w:rsidR="00A4284F" w:rsidRDefault="004E5E27">
            <w:pPr>
              <w:pStyle w:val="TableParagraph"/>
              <w:spacing w:line="228" w:lineRule="exact"/>
              <w:ind w:left="4"/>
              <w:jc w:val="center"/>
            </w:pPr>
            <w:r>
              <w:rPr>
                <w:color w:val="000009"/>
                <w:spacing w:val="-5"/>
              </w:rPr>
              <w:t>69</w:t>
            </w:r>
          </w:p>
        </w:tc>
        <w:tc>
          <w:tcPr>
            <w:tcW w:w="1134" w:type="dxa"/>
          </w:tcPr>
          <w:p w:rsidR="00A4284F" w:rsidRDefault="004E5E27">
            <w:pPr>
              <w:pStyle w:val="TableParagraph"/>
              <w:spacing w:line="228" w:lineRule="exact"/>
              <w:ind w:left="145" w:right="141"/>
              <w:jc w:val="center"/>
            </w:pPr>
            <w:r>
              <w:rPr>
                <w:color w:val="000009"/>
                <w:spacing w:val="-10"/>
              </w:rPr>
              <w:t>1</w:t>
            </w:r>
          </w:p>
        </w:tc>
        <w:tc>
          <w:tcPr>
            <w:tcW w:w="992" w:type="dxa"/>
          </w:tcPr>
          <w:p w:rsidR="00A4284F" w:rsidRDefault="004E5E27">
            <w:pPr>
              <w:pStyle w:val="TableParagraph"/>
              <w:spacing w:line="228" w:lineRule="exact"/>
              <w:ind w:left="14" w:right="10"/>
              <w:jc w:val="center"/>
            </w:pPr>
            <w:r>
              <w:rPr>
                <w:color w:val="000009"/>
                <w:spacing w:val="-5"/>
              </w:rPr>
              <w:t>35</w:t>
            </w:r>
          </w:p>
        </w:tc>
        <w:tc>
          <w:tcPr>
            <w:tcW w:w="992" w:type="dxa"/>
          </w:tcPr>
          <w:p w:rsidR="00A4284F" w:rsidRDefault="004E5E27">
            <w:pPr>
              <w:pStyle w:val="TableParagraph"/>
              <w:spacing w:line="228" w:lineRule="exact"/>
              <w:ind w:right="433"/>
              <w:jc w:val="right"/>
            </w:pPr>
            <w:r>
              <w:rPr>
                <w:color w:val="000009"/>
                <w:spacing w:val="-10"/>
              </w:rPr>
              <w:t>1</w:t>
            </w:r>
          </w:p>
        </w:tc>
        <w:tc>
          <w:tcPr>
            <w:tcW w:w="710" w:type="dxa"/>
          </w:tcPr>
          <w:p w:rsidR="00A4284F" w:rsidRDefault="004E5E27">
            <w:pPr>
              <w:pStyle w:val="TableParagraph"/>
              <w:spacing w:line="228" w:lineRule="exact"/>
              <w:ind w:left="4"/>
              <w:jc w:val="center"/>
            </w:pPr>
            <w:r>
              <w:rPr>
                <w:color w:val="000009"/>
                <w:spacing w:val="-5"/>
              </w:rPr>
              <w:t>34</w:t>
            </w:r>
          </w:p>
        </w:tc>
      </w:tr>
      <w:tr w:rsidR="00A4284F">
        <w:trPr>
          <w:trHeight w:val="506"/>
        </w:trPr>
        <w:tc>
          <w:tcPr>
            <w:tcW w:w="1798" w:type="dxa"/>
          </w:tcPr>
          <w:p w:rsidR="00A4284F" w:rsidRDefault="004E5E27">
            <w:pPr>
              <w:pStyle w:val="TableParagraph"/>
              <w:spacing w:line="254" w:lineRule="exact"/>
              <w:ind w:left="98"/>
            </w:pPr>
            <w:r>
              <w:rPr>
                <w:color w:val="000009"/>
                <w:spacing w:val="-2"/>
              </w:rPr>
              <w:t xml:space="preserve">Естественныена </w:t>
            </w:r>
            <w:r>
              <w:rPr>
                <w:color w:val="000009"/>
                <w:spacing w:val="-4"/>
              </w:rPr>
              <w:t>уки</w:t>
            </w:r>
          </w:p>
        </w:tc>
        <w:tc>
          <w:tcPr>
            <w:tcW w:w="1942" w:type="dxa"/>
            <w:gridSpan w:val="2"/>
          </w:tcPr>
          <w:p w:rsidR="00A4284F" w:rsidRDefault="004E5E27">
            <w:pPr>
              <w:pStyle w:val="TableParagraph"/>
              <w:spacing w:line="252" w:lineRule="exact"/>
              <w:ind w:left="99"/>
              <w:rPr>
                <w:i/>
              </w:rPr>
            </w:pPr>
            <w:r>
              <w:rPr>
                <w:i/>
                <w:color w:val="000009"/>
                <w:spacing w:val="-2"/>
              </w:rPr>
              <w:t>Физика</w:t>
            </w:r>
          </w:p>
        </w:tc>
        <w:tc>
          <w:tcPr>
            <w:tcW w:w="1274" w:type="dxa"/>
          </w:tcPr>
          <w:p w:rsidR="00A4284F" w:rsidRDefault="004E5E27">
            <w:pPr>
              <w:pStyle w:val="TableParagraph"/>
              <w:spacing w:line="252" w:lineRule="exact"/>
              <w:ind w:left="14" w:right="11"/>
              <w:jc w:val="center"/>
              <w:rPr>
                <w:i/>
              </w:rPr>
            </w:pPr>
            <w:r>
              <w:rPr>
                <w:i/>
                <w:color w:val="000009"/>
                <w:spacing w:val="-10"/>
              </w:rPr>
              <w:t>Б</w:t>
            </w:r>
          </w:p>
        </w:tc>
        <w:tc>
          <w:tcPr>
            <w:tcW w:w="1418" w:type="dxa"/>
          </w:tcPr>
          <w:p w:rsidR="00A4284F" w:rsidRDefault="004E5E27">
            <w:pPr>
              <w:pStyle w:val="TableParagraph"/>
              <w:spacing w:line="252" w:lineRule="exact"/>
              <w:ind w:left="4"/>
              <w:jc w:val="center"/>
            </w:pPr>
            <w:r>
              <w:rPr>
                <w:color w:val="000009"/>
                <w:spacing w:val="-5"/>
              </w:rPr>
              <w:t>138</w:t>
            </w:r>
          </w:p>
        </w:tc>
        <w:tc>
          <w:tcPr>
            <w:tcW w:w="1134" w:type="dxa"/>
          </w:tcPr>
          <w:p w:rsidR="00A4284F" w:rsidRDefault="004E5E27">
            <w:pPr>
              <w:pStyle w:val="TableParagraph"/>
              <w:spacing w:line="252" w:lineRule="exact"/>
              <w:ind w:left="145" w:right="141"/>
              <w:jc w:val="center"/>
            </w:pPr>
            <w:r>
              <w:rPr>
                <w:color w:val="000009"/>
                <w:spacing w:val="-10"/>
              </w:rPr>
              <w:t>2</w:t>
            </w:r>
          </w:p>
        </w:tc>
        <w:tc>
          <w:tcPr>
            <w:tcW w:w="992" w:type="dxa"/>
          </w:tcPr>
          <w:p w:rsidR="00A4284F" w:rsidRDefault="004E5E27">
            <w:pPr>
              <w:pStyle w:val="TableParagraph"/>
              <w:spacing w:line="252" w:lineRule="exact"/>
              <w:ind w:left="14" w:right="10"/>
              <w:jc w:val="center"/>
            </w:pPr>
            <w:r>
              <w:rPr>
                <w:color w:val="000009"/>
                <w:spacing w:val="-5"/>
              </w:rPr>
              <w:t>70</w:t>
            </w:r>
          </w:p>
        </w:tc>
        <w:tc>
          <w:tcPr>
            <w:tcW w:w="992" w:type="dxa"/>
          </w:tcPr>
          <w:p w:rsidR="00A4284F" w:rsidRDefault="004E5E27">
            <w:pPr>
              <w:pStyle w:val="TableParagraph"/>
              <w:spacing w:line="252" w:lineRule="exact"/>
              <w:ind w:right="433"/>
              <w:jc w:val="right"/>
            </w:pPr>
            <w:r>
              <w:rPr>
                <w:color w:val="000009"/>
                <w:spacing w:val="-10"/>
              </w:rPr>
              <w:t>2</w:t>
            </w:r>
          </w:p>
        </w:tc>
        <w:tc>
          <w:tcPr>
            <w:tcW w:w="710" w:type="dxa"/>
          </w:tcPr>
          <w:p w:rsidR="00A4284F" w:rsidRDefault="004E5E27">
            <w:pPr>
              <w:pStyle w:val="TableParagraph"/>
              <w:spacing w:line="252" w:lineRule="exact"/>
              <w:ind w:left="4"/>
              <w:jc w:val="center"/>
            </w:pPr>
            <w:r>
              <w:rPr>
                <w:color w:val="000009"/>
                <w:spacing w:val="-5"/>
              </w:rPr>
              <w:t>68</w:t>
            </w:r>
          </w:p>
        </w:tc>
      </w:tr>
      <w:tr w:rsidR="00A4284F">
        <w:trPr>
          <w:trHeight w:val="249"/>
        </w:trPr>
        <w:tc>
          <w:tcPr>
            <w:tcW w:w="1798" w:type="dxa"/>
            <w:vMerge w:val="restart"/>
          </w:tcPr>
          <w:p w:rsidR="00A4284F" w:rsidRDefault="004E5E27">
            <w:pPr>
              <w:pStyle w:val="TableParagraph"/>
              <w:spacing w:line="250" w:lineRule="exact"/>
              <w:ind w:left="98"/>
            </w:pPr>
            <w:r>
              <w:rPr>
                <w:color w:val="000009"/>
                <w:spacing w:val="-2"/>
              </w:rPr>
              <w:t>Общественныен</w:t>
            </w:r>
          </w:p>
          <w:p w:rsidR="00A4284F" w:rsidRDefault="004E5E27">
            <w:pPr>
              <w:pStyle w:val="TableParagraph"/>
              <w:spacing w:line="244" w:lineRule="exact"/>
              <w:ind w:left="98"/>
            </w:pPr>
            <w:r>
              <w:rPr>
                <w:color w:val="000009"/>
                <w:spacing w:val="-4"/>
              </w:rPr>
              <w:t>ауки</w:t>
            </w:r>
          </w:p>
        </w:tc>
        <w:tc>
          <w:tcPr>
            <w:tcW w:w="1942" w:type="dxa"/>
            <w:gridSpan w:val="2"/>
          </w:tcPr>
          <w:p w:rsidR="00A4284F" w:rsidRDefault="004E5E27">
            <w:pPr>
              <w:pStyle w:val="TableParagraph"/>
              <w:spacing w:line="230" w:lineRule="exact"/>
              <w:ind w:left="99"/>
              <w:rPr>
                <w:i/>
              </w:rPr>
            </w:pPr>
            <w:r>
              <w:rPr>
                <w:i/>
                <w:color w:val="000009"/>
                <w:spacing w:val="-2"/>
              </w:rPr>
              <w:t>История</w:t>
            </w:r>
          </w:p>
        </w:tc>
        <w:tc>
          <w:tcPr>
            <w:tcW w:w="1274" w:type="dxa"/>
          </w:tcPr>
          <w:p w:rsidR="00A4284F" w:rsidRDefault="004E5E27">
            <w:pPr>
              <w:pStyle w:val="TableParagraph"/>
              <w:spacing w:line="230" w:lineRule="exact"/>
              <w:ind w:left="14" w:right="11"/>
              <w:jc w:val="center"/>
              <w:rPr>
                <w:i/>
              </w:rPr>
            </w:pPr>
            <w:r>
              <w:rPr>
                <w:i/>
                <w:color w:val="000009"/>
                <w:spacing w:val="-10"/>
              </w:rPr>
              <w:t>Б</w:t>
            </w:r>
          </w:p>
        </w:tc>
        <w:tc>
          <w:tcPr>
            <w:tcW w:w="1418" w:type="dxa"/>
          </w:tcPr>
          <w:p w:rsidR="00A4284F" w:rsidRDefault="004E5E27">
            <w:pPr>
              <w:pStyle w:val="TableParagraph"/>
              <w:spacing w:line="230" w:lineRule="exact"/>
              <w:ind w:left="4"/>
              <w:jc w:val="center"/>
            </w:pPr>
            <w:r>
              <w:rPr>
                <w:color w:val="000009"/>
                <w:spacing w:val="-5"/>
              </w:rPr>
              <w:t>138</w:t>
            </w:r>
          </w:p>
        </w:tc>
        <w:tc>
          <w:tcPr>
            <w:tcW w:w="1134" w:type="dxa"/>
          </w:tcPr>
          <w:p w:rsidR="00A4284F" w:rsidRDefault="004E5E27">
            <w:pPr>
              <w:pStyle w:val="TableParagraph"/>
              <w:spacing w:line="230" w:lineRule="exact"/>
              <w:ind w:left="145" w:right="141"/>
              <w:jc w:val="center"/>
            </w:pPr>
            <w:r>
              <w:rPr>
                <w:color w:val="000009"/>
                <w:spacing w:val="-10"/>
              </w:rPr>
              <w:t>2</w:t>
            </w:r>
          </w:p>
        </w:tc>
        <w:tc>
          <w:tcPr>
            <w:tcW w:w="992" w:type="dxa"/>
          </w:tcPr>
          <w:p w:rsidR="00A4284F" w:rsidRDefault="004E5E27">
            <w:pPr>
              <w:pStyle w:val="TableParagraph"/>
              <w:spacing w:line="230" w:lineRule="exact"/>
              <w:ind w:left="14" w:right="10"/>
              <w:jc w:val="center"/>
            </w:pPr>
            <w:r>
              <w:rPr>
                <w:color w:val="000009"/>
                <w:spacing w:val="-5"/>
              </w:rPr>
              <w:t>70</w:t>
            </w:r>
          </w:p>
        </w:tc>
        <w:tc>
          <w:tcPr>
            <w:tcW w:w="992" w:type="dxa"/>
          </w:tcPr>
          <w:p w:rsidR="00A4284F" w:rsidRDefault="004E5E27">
            <w:pPr>
              <w:pStyle w:val="TableParagraph"/>
              <w:spacing w:line="230" w:lineRule="exact"/>
              <w:ind w:right="433"/>
              <w:jc w:val="right"/>
            </w:pPr>
            <w:r>
              <w:rPr>
                <w:color w:val="000009"/>
                <w:spacing w:val="-10"/>
              </w:rPr>
              <w:t>2</w:t>
            </w:r>
          </w:p>
        </w:tc>
        <w:tc>
          <w:tcPr>
            <w:tcW w:w="710" w:type="dxa"/>
          </w:tcPr>
          <w:p w:rsidR="00A4284F" w:rsidRDefault="004E5E27">
            <w:pPr>
              <w:pStyle w:val="TableParagraph"/>
              <w:spacing w:line="230" w:lineRule="exact"/>
              <w:ind w:left="4"/>
              <w:jc w:val="center"/>
            </w:pPr>
            <w:r>
              <w:rPr>
                <w:color w:val="000009"/>
                <w:spacing w:val="-5"/>
              </w:rPr>
              <w:t>68</w:t>
            </w:r>
          </w:p>
        </w:tc>
      </w:tr>
      <w:tr w:rsidR="00A4284F">
        <w:trPr>
          <w:trHeight w:val="254"/>
        </w:trPr>
        <w:tc>
          <w:tcPr>
            <w:tcW w:w="1798" w:type="dxa"/>
            <w:vMerge/>
            <w:tcBorders>
              <w:top w:val="nil"/>
            </w:tcBorders>
          </w:tcPr>
          <w:p w:rsidR="00A4284F" w:rsidRDefault="00A4284F">
            <w:pPr>
              <w:rPr>
                <w:sz w:val="2"/>
                <w:szCs w:val="2"/>
              </w:rPr>
            </w:pPr>
          </w:p>
        </w:tc>
        <w:tc>
          <w:tcPr>
            <w:tcW w:w="1942" w:type="dxa"/>
            <w:gridSpan w:val="2"/>
          </w:tcPr>
          <w:p w:rsidR="00A4284F" w:rsidRDefault="004E5E27">
            <w:pPr>
              <w:pStyle w:val="TableParagraph"/>
              <w:spacing w:line="234" w:lineRule="exact"/>
              <w:ind w:left="99"/>
              <w:rPr>
                <w:i/>
              </w:rPr>
            </w:pPr>
            <w:r>
              <w:rPr>
                <w:i/>
                <w:color w:val="000009"/>
                <w:spacing w:val="-2"/>
              </w:rPr>
              <w:t>Обществознание</w:t>
            </w:r>
          </w:p>
        </w:tc>
        <w:tc>
          <w:tcPr>
            <w:tcW w:w="1274" w:type="dxa"/>
          </w:tcPr>
          <w:p w:rsidR="00A4284F" w:rsidRDefault="004E5E27">
            <w:pPr>
              <w:pStyle w:val="TableParagraph"/>
              <w:spacing w:line="234" w:lineRule="exact"/>
              <w:ind w:left="14" w:right="11"/>
              <w:jc w:val="center"/>
              <w:rPr>
                <w:i/>
              </w:rPr>
            </w:pPr>
            <w:r>
              <w:rPr>
                <w:i/>
                <w:color w:val="000009"/>
                <w:spacing w:val="-10"/>
              </w:rPr>
              <w:t>Б</w:t>
            </w:r>
          </w:p>
        </w:tc>
        <w:tc>
          <w:tcPr>
            <w:tcW w:w="1418" w:type="dxa"/>
          </w:tcPr>
          <w:p w:rsidR="00A4284F" w:rsidRDefault="004E5E27">
            <w:pPr>
              <w:pStyle w:val="TableParagraph"/>
              <w:spacing w:line="234" w:lineRule="exact"/>
              <w:ind w:left="4"/>
              <w:jc w:val="center"/>
            </w:pPr>
            <w:r>
              <w:rPr>
                <w:color w:val="000009"/>
                <w:spacing w:val="-5"/>
              </w:rPr>
              <w:t>138</w:t>
            </w:r>
          </w:p>
        </w:tc>
        <w:tc>
          <w:tcPr>
            <w:tcW w:w="1134" w:type="dxa"/>
          </w:tcPr>
          <w:p w:rsidR="00A4284F" w:rsidRDefault="004E5E27">
            <w:pPr>
              <w:pStyle w:val="TableParagraph"/>
              <w:spacing w:line="234" w:lineRule="exact"/>
              <w:ind w:left="145" w:right="141"/>
              <w:jc w:val="center"/>
            </w:pPr>
            <w:r>
              <w:rPr>
                <w:color w:val="000009"/>
                <w:spacing w:val="-10"/>
              </w:rPr>
              <w:t>2</w:t>
            </w:r>
          </w:p>
        </w:tc>
        <w:tc>
          <w:tcPr>
            <w:tcW w:w="992" w:type="dxa"/>
          </w:tcPr>
          <w:p w:rsidR="00A4284F" w:rsidRDefault="004E5E27">
            <w:pPr>
              <w:pStyle w:val="TableParagraph"/>
              <w:spacing w:line="234" w:lineRule="exact"/>
              <w:ind w:left="14" w:right="10"/>
              <w:jc w:val="center"/>
            </w:pPr>
            <w:r>
              <w:rPr>
                <w:color w:val="000009"/>
                <w:spacing w:val="-5"/>
              </w:rPr>
              <w:t>70</w:t>
            </w:r>
          </w:p>
        </w:tc>
        <w:tc>
          <w:tcPr>
            <w:tcW w:w="992" w:type="dxa"/>
          </w:tcPr>
          <w:p w:rsidR="00A4284F" w:rsidRDefault="004E5E27">
            <w:pPr>
              <w:pStyle w:val="TableParagraph"/>
              <w:spacing w:line="234" w:lineRule="exact"/>
              <w:ind w:right="433"/>
              <w:jc w:val="right"/>
            </w:pPr>
            <w:r>
              <w:rPr>
                <w:color w:val="000009"/>
                <w:spacing w:val="-10"/>
              </w:rPr>
              <w:t>2</w:t>
            </w:r>
          </w:p>
        </w:tc>
        <w:tc>
          <w:tcPr>
            <w:tcW w:w="710" w:type="dxa"/>
          </w:tcPr>
          <w:p w:rsidR="00A4284F" w:rsidRDefault="004E5E27">
            <w:pPr>
              <w:pStyle w:val="TableParagraph"/>
              <w:spacing w:line="234" w:lineRule="exact"/>
              <w:ind w:left="4"/>
              <w:jc w:val="center"/>
            </w:pPr>
            <w:r>
              <w:rPr>
                <w:color w:val="000009"/>
                <w:spacing w:val="-5"/>
              </w:rPr>
              <w:t>68</w:t>
            </w:r>
          </w:p>
        </w:tc>
      </w:tr>
      <w:tr w:rsidR="00A4284F">
        <w:trPr>
          <w:trHeight w:val="505"/>
        </w:trPr>
        <w:tc>
          <w:tcPr>
            <w:tcW w:w="1798" w:type="dxa"/>
            <w:vMerge w:val="restart"/>
          </w:tcPr>
          <w:p w:rsidR="00A4284F" w:rsidRDefault="004E5E27">
            <w:pPr>
              <w:pStyle w:val="TableParagraph"/>
              <w:spacing w:line="254" w:lineRule="exact"/>
              <w:ind w:left="98" w:right="21"/>
            </w:pPr>
            <w:r>
              <w:rPr>
                <w:color w:val="000009"/>
                <w:spacing w:val="-2"/>
              </w:rPr>
              <w:t xml:space="preserve">Физическая культура, </w:t>
            </w:r>
            <w:r>
              <w:rPr>
                <w:color w:val="000009"/>
              </w:rPr>
              <w:t xml:space="preserve">экология и </w:t>
            </w:r>
            <w:r>
              <w:rPr>
                <w:color w:val="000009"/>
                <w:spacing w:val="-2"/>
              </w:rPr>
              <w:t xml:space="preserve">основы безопасности жизнедеятельно </w:t>
            </w:r>
            <w:r>
              <w:rPr>
                <w:color w:val="000009"/>
                <w:spacing w:val="-4"/>
              </w:rPr>
              <w:t>сти</w:t>
            </w:r>
          </w:p>
        </w:tc>
        <w:tc>
          <w:tcPr>
            <w:tcW w:w="1942" w:type="dxa"/>
            <w:gridSpan w:val="2"/>
          </w:tcPr>
          <w:p w:rsidR="00A4284F" w:rsidRDefault="004E5E27">
            <w:pPr>
              <w:pStyle w:val="TableParagraph"/>
              <w:spacing w:line="254" w:lineRule="exact"/>
              <w:ind w:left="99"/>
              <w:rPr>
                <w:b/>
                <w:i/>
              </w:rPr>
            </w:pPr>
            <w:r>
              <w:rPr>
                <w:i/>
                <w:color w:val="000009"/>
                <w:spacing w:val="-2"/>
              </w:rPr>
              <w:t>Физическая культура</w:t>
            </w:r>
            <w:r>
              <w:rPr>
                <w:b/>
                <w:i/>
                <w:color w:val="000009"/>
                <w:spacing w:val="-2"/>
              </w:rPr>
              <w:t>*</w:t>
            </w:r>
          </w:p>
        </w:tc>
        <w:tc>
          <w:tcPr>
            <w:tcW w:w="1274" w:type="dxa"/>
          </w:tcPr>
          <w:p w:rsidR="00A4284F" w:rsidRDefault="004E5E27">
            <w:pPr>
              <w:pStyle w:val="TableParagraph"/>
              <w:spacing w:line="252" w:lineRule="exact"/>
              <w:ind w:left="14" w:right="11"/>
              <w:jc w:val="center"/>
              <w:rPr>
                <w:i/>
              </w:rPr>
            </w:pPr>
            <w:r>
              <w:rPr>
                <w:i/>
                <w:color w:val="000009"/>
                <w:spacing w:val="-10"/>
              </w:rPr>
              <w:t>Б</w:t>
            </w:r>
          </w:p>
        </w:tc>
        <w:tc>
          <w:tcPr>
            <w:tcW w:w="1418" w:type="dxa"/>
          </w:tcPr>
          <w:p w:rsidR="00A4284F" w:rsidRDefault="004E5E27">
            <w:pPr>
              <w:pStyle w:val="TableParagraph"/>
              <w:spacing w:line="252" w:lineRule="exact"/>
              <w:ind w:left="4"/>
              <w:jc w:val="center"/>
            </w:pPr>
            <w:r>
              <w:rPr>
                <w:color w:val="000009"/>
                <w:spacing w:val="-5"/>
              </w:rPr>
              <w:t>207</w:t>
            </w:r>
          </w:p>
        </w:tc>
        <w:tc>
          <w:tcPr>
            <w:tcW w:w="1134" w:type="dxa"/>
          </w:tcPr>
          <w:p w:rsidR="00A4284F" w:rsidRDefault="004E5E27">
            <w:pPr>
              <w:pStyle w:val="TableParagraph"/>
              <w:spacing w:line="252" w:lineRule="exact"/>
              <w:ind w:left="145" w:right="141"/>
              <w:jc w:val="center"/>
            </w:pPr>
            <w:r>
              <w:rPr>
                <w:color w:val="000009"/>
                <w:spacing w:val="-10"/>
              </w:rPr>
              <w:t>2</w:t>
            </w:r>
          </w:p>
        </w:tc>
        <w:tc>
          <w:tcPr>
            <w:tcW w:w="992" w:type="dxa"/>
          </w:tcPr>
          <w:p w:rsidR="00A4284F" w:rsidRDefault="004E5E27">
            <w:pPr>
              <w:pStyle w:val="TableParagraph"/>
              <w:spacing w:line="252" w:lineRule="exact"/>
              <w:ind w:right="323"/>
              <w:jc w:val="right"/>
            </w:pPr>
            <w:r>
              <w:rPr>
                <w:color w:val="000009"/>
                <w:spacing w:val="-5"/>
              </w:rPr>
              <w:t>105</w:t>
            </w:r>
          </w:p>
        </w:tc>
        <w:tc>
          <w:tcPr>
            <w:tcW w:w="992" w:type="dxa"/>
          </w:tcPr>
          <w:p w:rsidR="00A4284F" w:rsidRDefault="004E5E27">
            <w:pPr>
              <w:pStyle w:val="TableParagraph"/>
              <w:spacing w:line="252" w:lineRule="exact"/>
              <w:ind w:right="433"/>
              <w:jc w:val="right"/>
            </w:pPr>
            <w:r>
              <w:rPr>
                <w:color w:val="000009"/>
                <w:spacing w:val="-10"/>
              </w:rPr>
              <w:t>3</w:t>
            </w:r>
          </w:p>
        </w:tc>
        <w:tc>
          <w:tcPr>
            <w:tcW w:w="710" w:type="dxa"/>
          </w:tcPr>
          <w:p w:rsidR="00A4284F" w:rsidRDefault="004E5E27">
            <w:pPr>
              <w:pStyle w:val="TableParagraph"/>
              <w:spacing w:line="252" w:lineRule="exact"/>
              <w:ind w:left="186"/>
            </w:pPr>
            <w:r>
              <w:rPr>
                <w:color w:val="000009"/>
                <w:spacing w:val="-5"/>
              </w:rPr>
              <w:t>102</w:t>
            </w:r>
          </w:p>
        </w:tc>
      </w:tr>
      <w:tr w:rsidR="00A4284F">
        <w:trPr>
          <w:trHeight w:val="1252"/>
        </w:trPr>
        <w:tc>
          <w:tcPr>
            <w:tcW w:w="1798" w:type="dxa"/>
            <w:vMerge/>
            <w:tcBorders>
              <w:top w:val="nil"/>
            </w:tcBorders>
          </w:tcPr>
          <w:p w:rsidR="00A4284F" w:rsidRDefault="00A4284F">
            <w:pPr>
              <w:rPr>
                <w:sz w:val="2"/>
                <w:szCs w:val="2"/>
              </w:rPr>
            </w:pPr>
          </w:p>
        </w:tc>
        <w:tc>
          <w:tcPr>
            <w:tcW w:w="1942" w:type="dxa"/>
            <w:gridSpan w:val="2"/>
          </w:tcPr>
          <w:p w:rsidR="00A4284F" w:rsidRDefault="004E5E27">
            <w:pPr>
              <w:pStyle w:val="TableParagraph"/>
              <w:ind w:left="99"/>
              <w:rPr>
                <w:i/>
              </w:rPr>
            </w:pPr>
            <w:r>
              <w:rPr>
                <w:i/>
                <w:spacing w:val="-2"/>
              </w:rPr>
              <w:t xml:space="preserve">Основы безопасности жизнедеятельнос </w:t>
            </w:r>
            <w:r>
              <w:rPr>
                <w:i/>
                <w:spacing w:val="-6"/>
              </w:rPr>
              <w:t>ти</w:t>
            </w:r>
          </w:p>
        </w:tc>
        <w:tc>
          <w:tcPr>
            <w:tcW w:w="1274" w:type="dxa"/>
          </w:tcPr>
          <w:p w:rsidR="00A4284F" w:rsidRDefault="004E5E27">
            <w:pPr>
              <w:pStyle w:val="TableParagraph"/>
              <w:spacing w:line="250" w:lineRule="exact"/>
              <w:ind w:left="14" w:right="11"/>
              <w:jc w:val="center"/>
              <w:rPr>
                <w:i/>
              </w:rPr>
            </w:pPr>
            <w:r>
              <w:rPr>
                <w:i/>
                <w:color w:val="000009"/>
                <w:spacing w:val="-10"/>
              </w:rPr>
              <w:t>Б</w:t>
            </w:r>
          </w:p>
        </w:tc>
        <w:tc>
          <w:tcPr>
            <w:tcW w:w="1418" w:type="dxa"/>
          </w:tcPr>
          <w:p w:rsidR="00A4284F" w:rsidRDefault="004E5E27">
            <w:pPr>
              <w:pStyle w:val="TableParagraph"/>
              <w:spacing w:line="250" w:lineRule="exact"/>
              <w:ind w:left="4"/>
              <w:jc w:val="center"/>
            </w:pPr>
            <w:r>
              <w:rPr>
                <w:color w:val="000009"/>
                <w:spacing w:val="-5"/>
              </w:rPr>
              <w:t>69</w:t>
            </w:r>
          </w:p>
        </w:tc>
        <w:tc>
          <w:tcPr>
            <w:tcW w:w="1134" w:type="dxa"/>
          </w:tcPr>
          <w:p w:rsidR="00A4284F" w:rsidRDefault="004E5E27">
            <w:pPr>
              <w:pStyle w:val="TableParagraph"/>
              <w:spacing w:line="250" w:lineRule="exact"/>
              <w:ind w:left="145" w:right="141"/>
              <w:jc w:val="center"/>
            </w:pPr>
            <w:r>
              <w:rPr>
                <w:color w:val="000009"/>
                <w:spacing w:val="-10"/>
              </w:rPr>
              <w:t>1</w:t>
            </w:r>
          </w:p>
        </w:tc>
        <w:tc>
          <w:tcPr>
            <w:tcW w:w="992" w:type="dxa"/>
          </w:tcPr>
          <w:p w:rsidR="00A4284F" w:rsidRDefault="004E5E27">
            <w:pPr>
              <w:pStyle w:val="TableParagraph"/>
              <w:spacing w:line="250" w:lineRule="exact"/>
              <w:ind w:left="14" w:right="10"/>
              <w:jc w:val="center"/>
            </w:pPr>
            <w:r>
              <w:rPr>
                <w:color w:val="000009"/>
                <w:spacing w:val="-5"/>
              </w:rPr>
              <w:t>35</w:t>
            </w:r>
          </w:p>
        </w:tc>
        <w:tc>
          <w:tcPr>
            <w:tcW w:w="992" w:type="dxa"/>
          </w:tcPr>
          <w:p w:rsidR="00A4284F" w:rsidRDefault="004E5E27">
            <w:pPr>
              <w:pStyle w:val="TableParagraph"/>
              <w:spacing w:line="250" w:lineRule="exact"/>
              <w:ind w:right="433"/>
              <w:jc w:val="right"/>
            </w:pPr>
            <w:r>
              <w:rPr>
                <w:color w:val="000009"/>
                <w:spacing w:val="-10"/>
              </w:rPr>
              <w:t>1</w:t>
            </w:r>
          </w:p>
        </w:tc>
        <w:tc>
          <w:tcPr>
            <w:tcW w:w="710" w:type="dxa"/>
          </w:tcPr>
          <w:p w:rsidR="00A4284F" w:rsidRDefault="004E5E27">
            <w:pPr>
              <w:pStyle w:val="TableParagraph"/>
              <w:spacing w:line="250" w:lineRule="exact"/>
              <w:ind w:left="4"/>
              <w:jc w:val="center"/>
            </w:pPr>
            <w:r>
              <w:rPr>
                <w:color w:val="000009"/>
                <w:spacing w:val="-5"/>
              </w:rPr>
              <w:t>34</w:t>
            </w:r>
          </w:p>
        </w:tc>
      </w:tr>
      <w:tr w:rsidR="00A4284F">
        <w:trPr>
          <w:trHeight w:val="245"/>
        </w:trPr>
        <w:tc>
          <w:tcPr>
            <w:tcW w:w="10260" w:type="dxa"/>
            <w:gridSpan w:val="9"/>
          </w:tcPr>
          <w:p w:rsidR="00A4284F" w:rsidRDefault="004E5E27">
            <w:pPr>
              <w:pStyle w:val="TableParagraph"/>
              <w:spacing w:line="226" w:lineRule="exact"/>
              <w:ind w:left="2"/>
              <w:jc w:val="center"/>
              <w:rPr>
                <w:b/>
              </w:rPr>
            </w:pPr>
            <w:r>
              <w:rPr>
                <w:b/>
                <w:color w:val="000009"/>
              </w:rPr>
              <w:t>Часть,</w:t>
            </w:r>
            <w:r>
              <w:rPr>
                <w:b/>
                <w:color w:val="000009"/>
                <w:spacing w:val="-3"/>
              </w:rPr>
              <w:t xml:space="preserve"> </w:t>
            </w:r>
            <w:r>
              <w:rPr>
                <w:b/>
                <w:color w:val="000009"/>
              </w:rPr>
              <w:t>формируемая</w:t>
            </w:r>
            <w:r>
              <w:rPr>
                <w:b/>
                <w:color w:val="000009"/>
                <w:spacing w:val="-3"/>
              </w:rPr>
              <w:t xml:space="preserve"> </w:t>
            </w:r>
            <w:r>
              <w:rPr>
                <w:b/>
                <w:color w:val="000009"/>
              </w:rPr>
              <w:t>участниками</w:t>
            </w:r>
            <w:r>
              <w:rPr>
                <w:b/>
                <w:color w:val="000009"/>
                <w:spacing w:val="-3"/>
              </w:rPr>
              <w:t xml:space="preserve"> </w:t>
            </w:r>
            <w:r>
              <w:rPr>
                <w:b/>
                <w:color w:val="000009"/>
              </w:rPr>
              <w:t>образовательных</w:t>
            </w:r>
            <w:r>
              <w:rPr>
                <w:b/>
                <w:color w:val="000009"/>
                <w:spacing w:val="-2"/>
              </w:rPr>
              <w:t xml:space="preserve"> отношений</w:t>
            </w:r>
          </w:p>
        </w:tc>
      </w:tr>
      <w:tr w:rsidR="00A4284F">
        <w:trPr>
          <w:trHeight w:val="506"/>
        </w:trPr>
        <w:tc>
          <w:tcPr>
            <w:tcW w:w="1798" w:type="dxa"/>
            <w:vMerge w:val="restart"/>
          </w:tcPr>
          <w:p w:rsidR="00A4284F" w:rsidRDefault="004E5E27">
            <w:pPr>
              <w:pStyle w:val="TableParagraph"/>
              <w:ind w:left="98" w:right="182"/>
            </w:pPr>
            <w:r>
              <w:rPr>
                <w:color w:val="000009"/>
                <w:spacing w:val="-2"/>
              </w:rPr>
              <w:t xml:space="preserve">Дополнительны </w:t>
            </w:r>
            <w:r>
              <w:rPr>
                <w:color w:val="000009"/>
              </w:rPr>
              <w:t xml:space="preserve">е учебные </w:t>
            </w:r>
            <w:r>
              <w:rPr>
                <w:color w:val="000009"/>
                <w:spacing w:val="-2"/>
              </w:rPr>
              <w:t xml:space="preserve">предметы, </w:t>
            </w:r>
            <w:r>
              <w:rPr>
                <w:color w:val="000009"/>
              </w:rPr>
              <w:t xml:space="preserve">курсы по </w:t>
            </w:r>
            <w:r>
              <w:rPr>
                <w:color w:val="000009"/>
                <w:spacing w:val="-2"/>
              </w:rPr>
              <w:t>выбору</w:t>
            </w:r>
          </w:p>
        </w:tc>
        <w:tc>
          <w:tcPr>
            <w:tcW w:w="1800" w:type="dxa"/>
          </w:tcPr>
          <w:p w:rsidR="00A4284F" w:rsidRDefault="004E5E27">
            <w:pPr>
              <w:pStyle w:val="TableParagraph"/>
              <w:spacing w:line="254" w:lineRule="exact"/>
              <w:ind w:left="99"/>
              <w:rPr>
                <w:i/>
              </w:rPr>
            </w:pPr>
            <w:r>
              <w:rPr>
                <w:i/>
                <w:color w:val="000009"/>
                <w:spacing w:val="-2"/>
              </w:rPr>
              <w:t>Индивидуальный проект</w:t>
            </w:r>
          </w:p>
        </w:tc>
        <w:tc>
          <w:tcPr>
            <w:tcW w:w="1416" w:type="dxa"/>
            <w:gridSpan w:val="2"/>
          </w:tcPr>
          <w:p w:rsidR="00A4284F" w:rsidRDefault="004E5E27">
            <w:pPr>
              <w:pStyle w:val="TableParagraph"/>
              <w:spacing w:line="252" w:lineRule="exact"/>
              <w:ind w:left="70" w:right="66"/>
              <w:jc w:val="center"/>
              <w:rPr>
                <w:i/>
              </w:rPr>
            </w:pPr>
            <w:r>
              <w:rPr>
                <w:i/>
                <w:color w:val="000009"/>
                <w:spacing w:val="-5"/>
              </w:rPr>
              <w:t>ЭК</w:t>
            </w:r>
          </w:p>
        </w:tc>
        <w:tc>
          <w:tcPr>
            <w:tcW w:w="1418" w:type="dxa"/>
          </w:tcPr>
          <w:p w:rsidR="00A4284F" w:rsidRDefault="004E5E27">
            <w:pPr>
              <w:pStyle w:val="TableParagraph"/>
              <w:spacing w:line="252" w:lineRule="exact"/>
              <w:ind w:left="4"/>
              <w:jc w:val="center"/>
            </w:pPr>
            <w:r>
              <w:rPr>
                <w:color w:val="000009"/>
                <w:spacing w:val="-5"/>
              </w:rPr>
              <w:t>70</w:t>
            </w:r>
          </w:p>
        </w:tc>
        <w:tc>
          <w:tcPr>
            <w:tcW w:w="1134" w:type="dxa"/>
          </w:tcPr>
          <w:p w:rsidR="00A4284F" w:rsidRDefault="004E5E27">
            <w:pPr>
              <w:pStyle w:val="TableParagraph"/>
              <w:spacing w:line="252" w:lineRule="exact"/>
              <w:ind w:left="145" w:right="141"/>
              <w:jc w:val="center"/>
            </w:pPr>
            <w:r>
              <w:rPr>
                <w:color w:val="000009"/>
                <w:spacing w:val="-10"/>
              </w:rPr>
              <w:t>2</w:t>
            </w:r>
          </w:p>
        </w:tc>
        <w:tc>
          <w:tcPr>
            <w:tcW w:w="992" w:type="dxa"/>
          </w:tcPr>
          <w:p w:rsidR="00A4284F" w:rsidRDefault="004E5E27">
            <w:pPr>
              <w:pStyle w:val="TableParagraph"/>
              <w:spacing w:line="252" w:lineRule="exact"/>
              <w:ind w:left="14" w:right="10"/>
              <w:jc w:val="center"/>
            </w:pPr>
            <w:r>
              <w:rPr>
                <w:color w:val="000009"/>
                <w:spacing w:val="-5"/>
              </w:rPr>
              <w:t>70</w:t>
            </w:r>
          </w:p>
        </w:tc>
        <w:tc>
          <w:tcPr>
            <w:tcW w:w="992" w:type="dxa"/>
          </w:tcPr>
          <w:p w:rsidR="00A4284F" w:rsidRDefault="00A4284F">
            <w:pPr>
              <w:pStyle w:val="TableParagraph"/>
            </w:pPr>
          </w:p>
        </w:tc>
        <w:tc>
          <w:tcPr>
            <w:tcW w:w="710" w:type="dxa"/>
          </w:tcPr>
          <w:p w:rsidR="00A4284F" w:rsidRDefault="00A4284F">
            <w:pPr>
              <w:pStyle w:val="TableParagraph"/>
            </w:pPr>
          </w:p>
        </w:tc>
      </w:tr>
      <w:tr w:rsidR="00A4284F">
        <w:trPr>
          <w:trHeight w:val="250"/>
        </w:trPr>
        <w:tc>
          <w:tcPr>
            <w:tcW w:w="1798" w:type="dxa"/>
            <w:vMerge/>
            <w:tcBorders>
              <w:top w:val="nil"/>
            </w:tcBorders>
          </w:tcPr>
          <w:p w:rsidR="00A4284F" w:rsidRDefault="00A4284F">
            <w:pPr>
              <w:rPr>
                <w:sz w:val="2"/>
                <w:szCs w:val="2"/>
              </w:rPr>
            </w:pPr>
          </w:p>
        </w:tc>
        <w:tc>
          <w:tcPr>
            <w:tcW w:w="1800" w:type="dxa"/>
          </w:tcPr>
          <w:p w:rsidR="00A4284F" w:rsidRDefault="004E5E27">
            <w:pPr>
              <w:pStyle w:val="TableParagraph"/>
              <w:spacing w:line="230" w:lineRule="exact"/>
              <w:ind w:left="99"/>
              <w:rPr>
                <w:i/>
              </w:rPr>
            </w:pPr>
            <w:r>
              <w:rPr>
                <w:i/>
                <w:spacing w:val="-2"/>
              </w:rPr>
              <w:t>Экономика</w:t>
            </w:r>
          </w:p>
        </w:tc>
        <w:tc>
          <w:tcPr>
            <w:tcW w:w="1416" w:type="dxa"/>
            <w:gridSpan w:val="2"/>
          </w:tcPr>
          <w:p w:rsidR="00A4284F" w:rsidRDefault="004E5E27">
            <w:pPr>
              <w:pStyle w:val="TableParagraph"/>
              <w:spacing w:line="230" w:lineRule="exact"/>
              <w:ind w:left="70" w:right="68"/>
              <w:jc w:val="center"/>
              <w:rPr>
                <w:i/>
              </w:rPr>
            </w:pPr>
            <w:r>
              <w:rPr>
                <w:i/>
                <w:spacing w:val="-5"/>
              </w:rPr>
              <w:t>ДП</w:t>
            </w:r>
          </w:p>
        </w:tc>
        <w:tc>
          <w:tcPr>
            <w:tcW w:w="1418" w:type="dxa"/>
          </w:tcPr>
          <w:p w:rsidR="00A4284F" w:rsidRDefault="004E5E27">
            <w:pPr>
              <w:pStyle w:val="TableParagraph"/>
              <w:spacing w:line="230" w:lineRule="exact"/>
              <w:ind w:left="4"/>
              <w:jc w:val="center"/>
            </w:pPr>
            <w:r>
              <w:rPr>
                <w:spacing w:val="-5"/>
              </w:rPr>
              <w:t>35</w:t>
            </w:r>
          </w:p>
        </w:tc>
        <w:tc>
          <w:tcPr>
            <w:tcW w:w="1134" w:type="dxa"/>
          </w:tcPr>
          <w:p w:rsidR="00A4284F" w:rsidRDefault="004E5E27">
            <w:pPr>
              <w:pStyle w:val="TableParagraph"/>
              <w:spacing w:line="230" w:lineRule="exact"/>
              <w:ind w:left="99"/>
            </w:pPr>
            <w:r>
              <w:rPr>
                <w:spacing w:val="-10"/>
              </w:rPr>
              <w:t>1</w:t>
            </w:r>
          </w:p>
        </w:tc>
        <w:tc>
          <w:tcPr>
            <w:tcW w:w="992" w:type="dxa"/>
          </w:tcPr>
          <w:p w:rsidR="00A4284F" w:rsidRDefault="004E5E27">
            <w:pPr>
              <w:pStyle w:val="TableParagraph"/>
              <w:spacing w:line="230" w:lineRule="exact"/>
              <w:ind w:left="99"/>
            </w:pPr>
            <w:r>
              <w:rPr>
                <w:spacing w:val="-5"/>
              </w:rPr>
              <w:t>35</w:t>
            </w:r>
          </w:p>
        </w:tc>
        <w:tc>
          <w:tcPr>
            <w:tcW w:w="992" w:type="dxa"/>
          </w:tcPr>
          <w:p w:rsidR="00A4284F" w:rsidRDefault="00A4284F">
            <w:pPr>
              <w:pStyle w:val="TableParagraph"/>
              <w:rPr>
                <w:sz w:val="18"/>
              </w:rPr>
            </w:pPr>
          </w:p>
        </w:tc>
        <w:tc>
          <w:tcPr>
            <w:tcW w:w="710" w:type="dxa"/>
          </w:tcPr>
          <w:p w:rsidR="00A4284F" w:rsidRDefault="00A4284F">
            <w:pPr>
              <w:pStyle w:val="TableParagraph"/>
              <w:rPr>
                <w:sz w:val="18"/>
              </w:rPr>
            </w:pPr>
          </w:p>
        </w:tc>
      </w:tr>
      <w:tr w:rsidR="00A4284F">
        <w:trPr>
          <w:trHeight w:val="253"/>
        </w:trPr>
        <w:tc>
          <w:tcPr>
            <w:tcW w:w="1798" w:type="dxa"/>
            <w:vMerge/>
            <w:tcBorders>
              <w:top w:val="nil"/>
            </w:tcBorders>
          </w:tcPr>
          <w:p w:rsidR="00A4284F" w:rsidRDefault="00A4284F">
            <w:pPr>
              <w:rPr>
                <w:sz w:val="2"/>
                <w:szCs w:val="2"/>
              </w:rPr>
            </w:pPr>
          </w:p>
        </w:tc>
        <w:tc>
          <w:tcPr>
            <w:tcW w:w="1800" w:type="dxa"/>
          </w:tcPr>
          <w:p w:rsidR="00A4284F" w:rsidRDefault="004E5E27">
            <w:pPr>
              <w:pStyle w:val="TableParagraph"/>
              <w:spacing w:line="234" w:lineRule="exact"/>
              <w:ind w:left="99"/>
              <w:rPr>
                <w:i/>
              </w:rPr>
            </w:pPr>
            <w:r>
              <w:rPr>
                <w:i/>
                <w:spacing w:val="-2"/>
              </w:rPr>
              <w:t>Право</w:t>
            </w:r>
          </w:p>
        </w:tc>
        <w:tc>
          <w:tcPr>
            <w:tcW w:w="1416" w:type="dxa"/>
            <w:gridSpan w:val="2"/>
          </w:tcPr>
          <w:p w:rsidR="00A4284F" w:rsidRDefault="004E5E27">
            <w:pPr>
              <w:pStyle w:val="TableParagraph"/>
              <w:spacing w:line="234" w:lineRule="exact"/>
              <w:ind w:left="70" w:right="68"/>
              <w:jc w:val="center"/>
              <w:rPr>
                <w:i/>
              </w:rPr>
            </w:pPr>
            <w:r>
              <w:rPr>
                <w:i/>
                <w:spacing w:val="-5"/>
              </w:rPr>
              <w:t>ДП</w:t>
            </w:r>
          </w:p>
        </w:tc>
        <w:tc>
          <w:tcPr>
            <w:tcW w:w="1418" w:type="dxa"/>
          </w:tcPr>
          <w:p w:rsidR="00A4284F" w:rsidRDefault="004E5E27">
            <w:pPr>
              <w:pStyle w:val="TableParagraph"/>
              <w:spacing w:line="234" w:lineRule="exact"/>
              <w:ind w:left="4"/>
              <w:jc w:val="center"/>
            </w:pPr>
            <w:r>
              <w:rPr>
                <w:spacing w:val="-5"/>
              </w:rPr>
              <w:t>34</w:t>
            </w:r>
          </w:p>
        </w:tc>
        <w:tc>
          <w:tcPr>
            <w:tcW w:w="1134" w:type="dxa"/>
          </w:tcPr>
          <w:p w:rsidR="00A4284F" w:rsidRDefault="00A4284F">
            <w:pPr>
              <w:pStyle w:val="TableParagraph"/>
              <w:rPr>
                <w:sz w:val="18"/>
              </w:rPr>
            </w:pPr>
          </w:p>
        </w:tc>
        <w:tc>
          <w:tcPr>
            <w:tcW w:w="992" w:type="dxa"/>
          </w:tcPr>
          <w:p w:rsidR="00A4284F" w:rsidRDefault="00A4284F">
            <w:pPr>
              <w:pStyle w:val="TableParagraph"/>
              <w:rPr>
                <w:sz w:val="18"/>
              </w:rPr>
            </w:pPr>
          </w:p>
        </w:tc>
        <w:tc>
          <w:tcPr>
            <w:tcW w:w="992" w:type="dxa"/>
          </w:tcPr>
          <w:p w:rsidR="00A4284F" w:rsidRDefault="004E5E27">
            <w:pPr>
              <w:pStyle w:val="TableParagraph"/>
              <w:spacing w:line="234" w:lineRule="exact"/>
              <w:ind w:left="99"/>
            </w:pPr>
            <w:r>
              <w:rPr>
                <w:spacing w:val="-10"/>
              </w:rPr>
              <w:t>1</w:t>
            </w:r>
          </w:p>
        </w:tc>
        <w:tc>
          <w:tcPr>
            <w:tcW w:w="710" w:type="dxa"/>
          </w:tcPr>
          <w:p w:rsidR="00A4284F" w:rsidRDefault="004E5E27">
            <w:pPr>
              <w:pStyle w:val="TableParagraph"/>
              <w:spacing w:line="234" w:lineRule="exact"/>
              <w:ind w:left="99"/>
            </w:pPr>
            <w:r>
              <w:rPr>
                <w:spacing w:val="-5"/>
              </w:rPr>
              <w:t>34</w:t>
            </w:r>
          </w:p>
        </w:tc>
      </w:tr>
      <w:tr w:rsidR="00A4284F">
        <w:trPr>
          <w:trHeight w:val="252"/>
        </w:trPr>
        <w:tc>
          <w:tcPr>
            <w:tcW w:w="1798" w:type="dxa"/>
            <w:vMerge/>
            <w:tcBorders>
              <w:top w:val="nil"/>
            </w:tcBorders>
          </w:tcPr>
          <w:p w:rsidR="00A4284F" w:rsidRDefault="00A4284F">
            <w:pPr>
              <w:rPr>
                <w:sz w:val="2"/>
                <w:szCs w:val="2"/>
              </w:rPr>
            </w:pPr>
          </w:p>
        </w:tc>
        <w:tc>
          <w:tcPr>
            <w:tcW w:w="1800" w:type="dxa"/>
          </w:tcPr>
          <w:p w:rsidR="00A4284F" w:rsidRDefault="004E5E27">
            <w:pPr>
              <w:pStyle w:val="TableParagraph"/>
              <w:spacing w:line="232" w:lineRule="exact"/>
              <w:ind w:left="99"/>
              <w:rPr>
                <w:i/>
              </w:rPr>
            </w:pPr>
            <w:r>
              <w:rPr>
                <w:i/>
                <w:spacing w:val="-2"/>
              </w:rPr>
              <w:t>География</w:t>
            </w:r>
          </w:p>
        </w:tc>
        <w:tc>
          <w:tcPr>
            <w:tcW w:w="1416" w:type="dxa"/>
            <w:gridSpan w:val="2"/>
          </w:tcPr>
          <w:p w:rsidR="00A4284F" w:rsidRDefault="004E5E27">
            <w:pPr>
              <w:pStyle w:val="TableParagraph"/>
              <w:spacing w:line="232" w:lineRule="exact"/>
              <w:ind w:left="70" w:right="68"/>
              <w:jc w:val="center"/>
              <w:rPr>
                <w:i/>
              </w:rPr>
            </w:pPr>
            <w:r>
              <w:rPr>
                <w:i/>
                <w:spacing w:val="-5"/>
              </w:rPr>
              <w:t>ДП</w:t>
            </w:r>
          </w:p>
        </w:tc>
        <w:tc>
          <w:tcPr>
            <w:tcW w:w="1418" w:type="dxa"/>
          </w:tcPr>
          <w:p w:rsidR="00A4284F" w:rsidRDefault="004E5E27">
            <w:pPr>
              <w:pStyle w:val="TableParagraph"/>
              <w:spacing w:line="232" w:lineRule="exact"/>
              <w:ind w:left="4"/>
              <w:jc w:val="center"/>
            </w:pPr>
            <w:r>
              <w:rPr>
                <w:spacing w:val="-5"/>
              </w:rPr>
              <w:t>69</w:t>
            </w:r>
          </w:p>
        </w:tc>
        <w:tc>
          <w:tcPr>
            <w:tcW w:w="1134" w:type="dxa"/>
          </w:tcPr>
          <w:p w:rsidR="00A4284F" w:rsidRDefault="004E5E27">
            <w:pPr>
              <w:pStyle w:val="TableParagraph"/>
              <w:spacing w:line="232" w:lineRule="exact"/>
              <w:ind w:left="99"/>
            </w:pPr>
            <w:r>
              <w:rPr>
                <w:spacing w:val="-10"/>
              </w:rPr>
              <w:t>1</w:t>
            </w:r>
          </w:p>
        </w:tc>
        <w:tc>
          <w:tcPr>
            <w:tcW w:w="992" w:type="dxa"/>
          </w:tcPr>
          <w:p w:rsidR="00A4284F" w:rsidRDefault="004E5E27">
            <w:pPr>
              <w:pStyle w:val="TableParagraph"/>
              <w:spacing w:line="232" w:lineRule="exact"/>
              <w:ind w:left="99"/>
            </w:pPr>
            <w:r>
              <w:rPr>
                <w:spacing w:val="-5"/>
              </w:rPr>
              <w:t>35</w:t>
            </w:r>
          </w:p>
        </w:tc>
        <w:tc>
          <w:tcPr>
            <w:tcW w:w="992" w:type="dxa"/>
          </w:tcPr>
          <w:p w:rsidR="00A4284F" w:rsidRDefault="004E5E27">
            <w:pPr>
              <w:pStyle w:val="TableParagraph"/>
              <w:spacing w:line="232" w:lineRule="exact"/>
              <w:ind w:left="99"/>
            </w:pPr>
            <w:r>
              <w:rPr>
                <w:spacing w:val="-10"/>
              </w:rPr>
              <w:t>1</w:t>
            </w:r>
          </w:p>
        </w:tc>
        <w:tc>
          <w:tcPr>
            <w:tcW w:w="710" w:type="dxa"/>
          </w:tcPr>
          <w:p w:rsidR="00A4284F" w:rsidRDefault="004E5E27">
            <w:pPr>
              <w:pStyle w:val="TableParagraph"/>
              <w:spacing w:line="232" w:lineRule="exact"/>
              <w:ind w:left="99"/>
            </w:pPr>
            <w:r>
              <w:rPr>
                <w:spacing w:val="-5"/>
              </w:rPr>
              <w:t>34</w:t>
            </w:r>
          </w:p>
        </w:tc>
      </w:tr>
      <w:tr w:rsidR="00A4284F">
        <w:trPr>
          <w:trHeight w:val="253"/>
        </w:trPr>
        <w:tc>
          <w:tcPr>
            <w:tcW w:w="1798" w:type="dxa"/>
            <w:vMerge/>
            <w:tcBorders>
              <w:top w:val="nil"/>
            </w:tcBorders>
          </w:tcPr>
          <w:p w:rsidR="00A4284F" w:rsidRDefault="00A4284F">
            <w:pPr>
              <w:rPr>
                <w:sz w:val="2"/>
                <w:szCs w:val="2"/>
              </w:rPr>
            </w:pPr>
          </w:p>
        </w:tc>
        <w:tc>
          <w:tcPr>
            <w:tcW w:w="1800" w:type="dxa"/>
          </w:tcPr>
          <w:p w:rsidR="00A4284F" w:rsidRDefault="004E5E27">
            <w:pPr>
              <w:pStyle w:val="TableParagraph"/>
              <w:spacing w:line="234" w:lineRule="exact"/>
              <w:ind w:left="99"/>
              <w:rPr>
                <w:i/>
              </w:rPr>
            </w:pPr>
            <w:r>
              <w:rPr>
                <w:i/>
                <w:spacing w:val="-2"/>
              </w:rPr>
              <w:t>Биология</w:t>
            </w:r>
          </w:p>
        </w:tc>
        <w:tc>
          <w:tcPr>
            <w:tcW w:w="1416" w:type="dxa"/>
            <w:gridSpan w:val="2"/>
          </w:tcPr>
          <w:p w:rsidR="00A4284F" w:rsidRDefault="004E5E27">
            <w:pPr>
              <w:pStyle w:val="TableParagraph"/>
              <w:spacing w:line="234" w:lineRule="exact"/>
              <w:ind w:left="70" w:right="68"/>
              <w:jc w:val="center"/>
              <w:rPr>
                <w:i/>
              </w:rPr>
            </w:pPr>
            <w:r>
              <w:rPr>
                <w:i/>
                <w:spacing w:val="-5"/>
              </w:rPr>
              <w:t>ДП</w:t>
            </w:r>
          </w:p>
        </w:tc>
        <w:tc>
          <w:tcPr>
            <w:tcW w:w="1418" w:type="dxa"/>
          </w:tcPr>
          <w:p w:rsidR="00A4284F" w:rsidRDefault="004E5E27">
            <w:pPr>
              <w:pStyle w:val="TableParagraph"/>
              <w:spacing w:line="234" w:lineRule="exact"/>
              <w:ind w:left="4"/>
              <w:jc w:val="center"/>
            </w:pPr>
            <w:r>
              <w:rPr>
                <w:spacing w:val="-5"/>
              </w:rPr>
              <w:t>69</w:t>
            </w:r>
          </w:p>
        </w:tc>
        <w:tc>
          <w:tcPr>
            <w:tcW w:w="1134" w:type="dxa"/>
          </w:tcPr>
          <w:p w:rsidR="00A4284F" w:rsidRDefault="004E5E27">
            <w:pPr>
              <w:pStyle w:val="TableParagraph"/>
              <w:spacing w:line="234" w:lineRule="exact"/>
              <w:ind w:left="99"/>
            </w:pPr>
            <w:r>
              <w:rPr>
                <w:spacing w:val="-10"/>
              </w:rPr>
              <w:t>1</w:t>
            </w:r>
          </w:p>
        </w:tc>
        <w:tc>
          <w:tcPr>
            <w:tcW w:w="992" w:type="dxa"/>
          </w:tcPr>
          <w:p w:rsidR="00A4284F" w:rsidRDefault="004E5E27">
            <w:pPr>
              <w:pStyle w:val="TableParagraph"/>
              <w:spacing w:line="234" w:lineRule="exact"/>
              <w:ind w:left="99"/>
            </w:pPr>
            <w:r>
              <w:rPr>
                <w:spacing w:val="-5"/>
              </w:rPr>
              <w:t>35</w:t>
            </w:r>
          </w:p>
        </w:tc>
        <w:tc>
          <w:tcPr>
            <w:tcW w:w="992" w:type="dxa"/>
          </w:tcPr>
          <w:p w:rsidR="00A4284F" w:rsidRDefault="004E5E27">
            <w:pPr>
              <w:pStyle w:val="TableParagraph"/>
              <w:spacing w:line="234" w:lineRule="exact"/>
              <w:ind w:left="99"/>
            </w:pPr>
            <w:r>
              <w:rPr>
                <w:spacing w:val="-10"/>
              </w:rPr>
              <w:t>1</w:t>
            </w:r>
          </w:p>
        </w:tc>
        <w:tc>
          <w:tcPr>
            <w:tcW w:w="710" w:type="dxa"/>
          </w:tcPr>
          <w:p w:rsidR="00A4284F" w:rsidRDefault="004E5E27">
            <w:pPr>
              <w:pStyle w:val="TableParagraph"/>
              <w:spacing w:line="234" w:lineRule="exact"/>
              <w:ind w:left="99"/>
            </w:pPr>
            <w:r>
              <w:rPr>
                <w:spacing w:val="-5"/>
              </w:rPr>
              <w:t>34</w:t>
            </w:r>
          </w:p>
        </w:tc>
      </w:tr>
      <w:tr w:rsidR="00A4284F">
        <w:trPr>
          <w:trHeight w:val="506"/>
        </w:trPr>
        <w:tc>
          <w:tcPr>
            <w:tcW w:w="1798" w:type="dxa"/>
            <w:vMerge/>
            <w:tcBorders>
              <w:top w:val="nil"/>
            </w:tcBorders>
          </w:tcPr>
          <w:p w:rsidR="00A4284F" w:rsidRDefault="00A4284F">
            <w:pPr>
              <w:rPr>
                <w:sz w:val="2"/>
                <w:szCs w:val="2"/>
              </w:rPr>
            </w:pPr>
          </w:p>
        </w:tc>
        <w:tc>
          <w:tcPr>
            <w:tcW w:w="1800" w:type="dxa"/>
          </w:tcPr>
          <w:p w:rsidR="00A4284F" w:rsidRDefault="004E5E27">
            <w:pPr>
              <w:pStyle w:val="TableParagraph"/>
              <w:spacing w:line="252" w:lineRule="exact"/>
              <w:ind w:left="99"/>
              <w:rPr>
                <w:i/>
              </w:rPr>
            </w:pPr>
            <w:r>
              <w:rPr>
                <w:i/>
                <w:spacing w:val="-2"/>
              </w:rPr>
              <w:t>Элективныйкурс порусскомуязык</w:t>
            </w:r>
          </w:p>
        </w:tc>
        <w:tc>
          <w:tcPr>
            <w:tcW w:w="1416" w:type="dxa"/>
            <w:gridSpan w:val="2"/>
          </w:tcPr>
          <w:p w:rsidR="00A4284F" w:rsidRDefault="004E5E27">
            <w:pPr>
              <w:pStyle w:val="TableParagraph"/>
              <w:spacing w:line="252" w:lineRule="exact"/>
              <w:ind w:left="70" w:right="66"/>
              <w:jc w:val="center"/>
              <w:rPr>
                <w:i/>
              </w:rPr>
            </w:pPr>
            <w:r>
              <w:rPr>
                <w:i/>
                <w:spacing w:val="-5"/>
              </w:rPr>
              <w:t>ЭК</w:t>
            </w:r>
          </w:p>
        </w:tc>
        <w:tc>
          <w:tcPr>
            <w:tcW w:w="1418" w:type="dxa"/>
          </w:tcPr>
          <w:p w:rsidR="00A4284F" w:rsidRDefault="004E5E27">
            <w:pPr>
              <w:pStyle w:val="TableParagraph"/>
              <w:spacing w:line="252" w:lineRule="exact"/>
              <w:ind w:left="4"/>
              <w:jc w:val="center"/>
            </w:pPr>
            <w:r>
              <w:rPr>
                <w:spacing w:val="-5"/>
              </w:rPr>
              <w:t>69</w:t>
            </w:r>
          </w:p>
        </w:tc>
        <w:tc>
          <w:tcPr>
            <w:tcW w:w="1134" w:type="dxa"/>
          </w:tcPr>
          <w:p w:rsidR="00A4284F" w:rsidRDefault="004E5E27">
            <w:pPr>
              <w:pStyle w:val="TableParagraph"/>
              <w:spacing w:line="252" w:lineRule="exact"/>
              <w:ind w:left="99"/>
            </w:pPr>
            <w:r>
              <w:rPr>
                <w:spacing w:val="-10"/>
              </w:rPr>
              <w:t>1</w:t>
            </w:r>
          </w:p>
        </w:tc>
        <w:tc>
          <w:tcPr>
            <w:tcW w:w="992" w:type="dxa"/>
          </w:tcPr>
          <w:p w:rsidR="00A4284F" w:rsidRDefault="004E5E27">
            <w:pPr>
              <w:pStyle w:val="TableParagraph"/>
              <w:spacing w:line="252" w:lineRule="exact"/>
              <w:ind w:left="99"/>
            </w:pPr>
            <w:r>
              <w:rPr>
                <w:spacing w:val="-5"/>
              </w:rPr>
              <w:t>35</w:t>
            </w:r>
          </w:p>
        </w:tc>
        <w:tc>
          <w:tcPr>
            <w:tcW w:w="992" w:type="dxa"/>
          </w:tcPr>
          <w:p w:rsidR="00A4284F" w:rsidRDefault="004E5E27">
            <w:pPr>
              <w:pStyle w:val="TableParagraph"/>
              <w:spacing w:line="252" w:lineRule="exact"/>
              <w:ind w:left="99"/>
            </w:pPr>
            <w:r>
              <w:rPr>
                <w:spacing w:val="-10"/>
              </w:rPr>
              <w:t>1</w:t>
            </w:r>
          </w:p>
        </w:tc>
        <w:tc>
          <w:tcPr>
            <w:tcW w:w="710" w:type="dxa"/>
          </w:tcPr>
          <w:p w:rsidR="00A4284F" w:rsidRDefault="004E5E27">
            <w:pPr>
              <w:pStyle w:val="TableParagraph"/>
              <w:spacing w:line="252" w:lineRule="exact"/>
              <w:ind w:left="99"/>
            </w:pPr>
            <w:r>
              <w:rPr>
                <w:spacing w:val="-5"/>
              </w:rPr>
              <w:t>34</w:t>
            </w:r>
          </w:p>
        </w:tc>
      </w:tr>
      <w:tr w:rsidR="00A4284F">
        <w:trPr>
          <w:trHeight w:val="505"/>
        </w:trPr>
        <w:tc>
          <w:tcPr>
            <w:tcW w:w="1798" w:type="dxa"/>
            <w:vMerge/>
            <w:tcBorders>
              <w:top w:val="nil"/>
            </w:tcBorders>
          </w:tcPr>
          <w:p w:rsidR="00A4284F" w:rsidRDefault="00A4284F">
            <w:pPr>
              <w:rPr>
                <w:sz w:val="2"/>
                <w:szCs w:val="2"/>
              </w:rPr>
            </w:pPr>
          </w:p>
        </w:tc>
        <w:tc>
          <w:tcPr>
            <w:tcW w:w="1800" w:type="dxa"/>
          </w:tcPr>
          <w:p w:rsidR="00A4284F" w:rsidRDefault="004E5E27">
            <w:pPr>
              <w:pStyle w:val="TableParagraph"/>
              <w:spacing w:line="252" w:lineRule="exact"/>
              <w:ind w:left="99"/>
              <w:rPr>
                <w:i/>
              </w:rPr>
            </w:pPr>
            <w:r>
              <w:rPr>
                <w:i/>
                <w:spacing w:val="-2"/>
              </w:rPr>
              <w:t>Элективныйкурс поматематике</w:t>
            </w:r>
          </w:p>
        </w:tc>
        <w:tc>
          <w:tcPr>
            <w:tcW w:w="1416" w:type="dxa"/>
            <w:gridSpan w:val="2"/>
          </w:tcPr>
          <w:p w:rsidR="00A4284F" w:rsidRDefault="004E5E27">
            <w:pPr>
              <w:pStyle w:val="TableParagraph"/>
              <w:spacing w:line="252" w:lineRule="exact"/>
              <w:ind w:left="70" w:right="66"/>
              <w:jc w:val="center"/>
              <w:rPr>
                <w:i/>
              </w:rPr>
            </w:pPr>
            <w:r>
              <w:rPr>
                <w:i/>
                <w:spacing w:val="-5"/>
              </w:rPr>
              <w:t>ЭК</w:t>
            </w:r>
          </w:p>
        </w:tc>
        <w:tc>
          <w:tcPr>
            <w:tcW w:w="1418" w:type="dxa"/>
          </w:tcPr>
          <w:p w:rsidR="00A4284F" w:rsidRDefault="004E5E27">
            <w:pPr>
              <w:pStyle w:val="TableParagraph"/>
              <w:spacing w:line="252" w:lineRule="exact"/>
              <w:ind w:left="100"/>
            </w:pPr>
            <w:r>
              <w:rPr>
                <w:spacing w:val="-5"/>
              </w:rPr>
              <w:t>69</w:t>
            </w:r>
          </w:p>
        </w:tc>
        <w:tc>
          <w:tcPr>
            <w:tcW w:w="1134" w:type="dxa"/>
          </w:tcPr>
          <w:p w:rsidR="00A4284F" w:rsidRDefault="004E5E27">
            <w:pPr>
              <w:pStyle w:val="TableParagraph"/>
              <w:spacing w:line="252" w:lineRule="exact"/>
              <w:ind w:left="99"/>
            </w:pPr>
            <w:r>
              <w:rPr>
                <w:spacing w:val="-10"/>
              </w:rPr>
              <w:t>1</w:t>
            </w:r>
          </w:p>
        </w:tc>
        <w:tc>
          <w:tcPr>
            <w:tcW w:w="992" w:type="dxa"/>
          </w:tcPr>
          <w:p w:rsidR="00A4284F" w:rsidRDefault="004E5E27">
            <w:pPr>
              <w:pStyle w:val="TableParagraph"/>
              <w:spacing w:line="252" w:lineRule="exact"/>
              <w:ind w:left="99"/>
            </w:pPr>
            <w:r>
              <w:rPr>
                <w:spacing w:val="-5"/>
              </w:rPr>
              <w:t>35</w:t>
            </w:r>
          </w:p>
        </w:tc>
        <w:tc>
          <w:tcPr>
            <w:tcW w:w="992" w:type="dxa"/>
          </w:tcPr>
          <w:p w:rsidR="00A4284F" w:rsidRDefault="004E5E27">
            <w:pPr>
              <w:pStyle w:val="TableParagraph"/>
              <w:spacing w:line="252" w:lineRule="exact"/>
              <w:ind w:left="99"/>
            </w:pPr>
            <w:r>
              <w:rPr>
                <w:spacing w:val="-10"/>
              </w:rPr>
              <w:t>1</w:t>
            </w:r>
          </w:p>
        </w:tc>
        <w:tc>
          <w:tcPr>
            <w:tcW w:w="710" w:type="dxa"/>
          </w:tcPr>
          <w:p w:rsidR="00A4284F" w:rsidRDefault="004E5E27">
            <w:pPr>
              <w:pStyle w:val="TableParagraph"/>
              <w:spacing w:line="252" w:lineRule="exact"/>
              <w:ind w:left="99"/>
            </w:pPr>
            <w:r>
              <w:rPr>
                <w:spacing w:val="-5"/>
              </w:rPr>
              <w:t>34</w:t>
            </w:r>
          </w:p>
        </w:tc>
      </w:tr>
      <w:tr w:rsidR="00A4284F">
        <w:trPr>
          <w:trHeight w:val="758"/>
        </w:trPr>
        <w:tc>
          <w:tcPr>
            <w:tcW w:w="1798" w:type="dxa"/>
            <w:vMerge/>
            <w:tcBorders>
              <w:top w:val="nil"/>
            </w:tcBorders>
          </w:tcPr>
          <w:p w:rsidR="00A4284F" w:rsidRDefault="00A4284F">
            <w:pPr>
              <w:rPr>
                <w:sz w:val="2"/>
                <w:szCs w:val="2"/>
              </w:rPr>
            </w:pPr>
          </w:p>
        </w:tc>
        <w:tc>
          <w:tcPr>
            <w:tcW w:w="1800" w:type="dxa"/>
          </w:tcPr>
          <w:p w:rsidR="00A4284F" w:rsidRDefault="004E5E27">
            <w:pPr>
              <w:pStyle w:val="TableParagraph"/>
              <w:spacing w:line="254" w:lineRule="exact"/>
              <w:ind w:left="99" w:right="108"/>
              <w:jc w:val="both"/>
              <w:rPr>
                <w:i/>
              </w:rPr>
            </w:pPr>
            <w:r>
              <w:rPr>
                <w:i/>
                <w:spacing w:val="-2"/>
              </w:rPr>
              <w:t xml:space="preserve">Элективныйкурс пообществознан </w:t>
            </w:r>
            <w:r>
              <w:rPr>
                <w:i/>
                <w:spacing w:val="-6"/>
              </w:rPr>
              <w:t>ию</w:t>
            </w:r>
          </w:p>
        </w:tc>
        <w:tc>
          <w:tcPr>
            <w:tcW w:w="1416" w:type="dxa"/>
            <w:gridSpan w:val="2"/>
          </w:tcPr>
          <w:p w:rsidR="00A4284F" w:rsidRDefault="004E5E27">
            <w:pPr>
              <w:pStyle w:val="TableParagraph"/>
              <w:spacing w:line="252" w:lineRule="exact"/>
              <w:ind w:left="70" w:right="66"/>
              <w:jc w:val="center"/>
              <w:rPr>
                <w:i/>
              </w:rPr>
            </w:pPr>
            <w:r>
              <w:rPr>
                <w:i/>
                <w:spacing w:val="-5"/>
              </w:rPr>
              <w:t>ЭК</w:t>
            </w:r>
          </w:p>
        </w:tc>
        <w:tc>
          <w:tcPr>
            <w:tcW w:w="1418" w:type="dxa"/>
          </w:tcPr>
          <w:p w:rsidR="00A4284F" w:rsidRDefault="004E5E27">
            <w:pPr>
              <w:pStyle w:val="TableParagraph"/>
              <w:spacing w:line="252" w:lineRule="exact"/>
              <w:ind w:left="100"/>
            </w:pPr>
            <w:r>
              <w:rPr>
                <w:spacing w:val="-5"/>
              </w:rPr>
              <w:t>69</w:t>
            </w:r>
          </w:p>
        </w:tc>
        <w:tc>
          <w:tcPr>
            <w:tcW w:w="1134" w:type="dxa"/>
          </w:tcPr>
          <w:p w:rsidR="00A4284F" w:rsidRDefault="004E5E27">
            <w:pPr>
              <w:pStyle w:val="TableParagraph"/>
              <w:spacing w:line="252" w:lineRule="exact"/>
              <w:ind w:left="99"/>
            </w:pPr>
            <w:r>
              <w:rPr>
                <w:spacing w:val="-10"/>
              </w:rPr>
              <w:t>1</w:t>
            </w:r>
          </w:p>
        </w:tc>
        <w:tc>
          <w:tcPr>
            <w:tcW w:w="992" w:type="dxa"/>
          </w:tcPr>
          <w:p w:rsidR="00A4284F" w:rsidRDefault="004E5E27">
            <w:pPr>
              <w:pStyle w:val="TableParagraph"/>
              <w:spacing w:line="252" w:lineRule="exact"/>
              <w:ind w:left="99"/>
            </w:pPr>
            <w:r>
              <w:rPr>
                <w:spacing w:val="-5"/>
              </w:rPr>
              <w:t>35</w:t>
            </w:r>
          </w:p>
        </w:tc>
        <w:tc>
          <w:tcPr>
            <w:tcW w:w="992" w:type="dxa"/>
          </w:tcPr>
          <w:p w:rsidR="00A4284F" w:rsidRDefault="004E5E27">
            <w:pPr>
              <w:pStyle w:val="TableParagraph"/>
              <w:spacing w:line="252" w:lineRule="exact"/>
              <w:ind w:left="99"/>
            </w:pPr>
            <w:r>
              <w:rPr>
                <w:spacing w:val="-10"/>
              </w:rPr>
              <w:t>1</w:t>
            </w:r>
          </w:p>
        </w:tc>
        <w:tc>
          <w:tcPr>
            <w:tcW w:w="710" w:type="dxa"/>
          </w:tcPr>
          <w:p w:rsidR="00A4284F" w:rsidRDefault="004E5E27">
            <w:pPr>
              <w:pStyle w:val="TableParagraph"/>
              <w:spacing w:line="252" w:lineRule="exact"/>
              <w:ind w:left="99"/>
            </w:pPr>
            <w:r>
              <w:rPr>
                <w:spacing w:val="-5"/>
              </w:rPr>
              <w:t>34</w:t>
            </w:r>
          </w:p>
        </w:tc>
      </w:tr>
      <w:tr w:rsidR="00A4284F">
        <w:trPr>
          <w:trHeight w:val="502"/>
        </w:trPr>
        <w:tc>
          <w:tcPr>
            <w:tcW w:w="1798" w:type="dxa"/>
            <w:vMerge/>
            <w:tcBorders>
              <w:top w:val="nil"/>
            </w:tcBorders>
          </w:tcPr>
          <w:p w:rsidR="00A4284F" w:rsidRDefault="00A4284F">
            <w:pPr>
              <w:rPr>
                <w:sz w:val="2"/>
                <w:szCs w:val="2"/>
              </w:rPr>
            </w:pPr>
          </w:p>
        </w:tc>
        <w:tc>
          <w:tcPr>
            <w:tcW w:w="1800" w:type="dxa"/>
          </w:tcPr>
          <w:p w:rsidR="00A4284F" w:rsidRDefault="004E5E27">
            <w:pPr>
              <w:pStyle w:val="TableParagraph"/>
              <w:spacing w:line="249" w:lineRule="exact"/>
              <w:ind w:left="99"/>
              <w:rPr>
                <w:i/>
              </w:rPr>
            </w:pPr>
            <w:r>
              <w:rPr>
                <w:i/>
                <w:spacing w:val="-2"/>
              </w:rPr>
              <w:t>Элективныйкурс</w:t>
            </w:r>
          </w:p>
          <w:p w:rsidR="00A4284F" w:rsidRDefault="004E5E27">
            <w:pPr>
              <w:pStyle w:val="TableParagraph"/>
              <w:spacing w:line="233" w:lineRule="exact"/>
              <w:ind w:left="99"/>
              <w:rPr>
                <w:i/>
              </w:rPr>
            </w:pPr>
            <w:r>
              <w:rPr>
                <w:i/>
                <w:spacing w:val="-2"/>
              </w:rPr>
              <w:t>пофизике</w:t>
            </w:r>
          </w:p>
        </w:tc>
        <w:tc>
          <w:tcPr>
            <w:tcW w:w="1416" w:type="dxa"/>
            <w:gridSpan w:val="2"/>
          </w:tcPr>
          <w:p w:rsidR="00A4284F" w:rsidRDefault="004E5E27">
            <w:pPr>
              <w:pStyle w:val="TableParagraph"/>
              <w:spacing w:line="249" w:lineRule="exact"/>
              <w:ind w:left="70" w:right="66"/>
              <w:jc w:val="center"/>
              <w:rPr>
                <w:i/>
              </w:rPr>
            </w:pPr>
            <w:r>
              <w:rPr>
                <w:i/>
                <w:spacing w:val="-5"/>
              </w:rPr>
              <w:t>ЭК</w:t>
            </w:r>
          </w:p>
        </w:tc>
        <w:tc>
          <w:tcPr>
            <w:tcW w:w="1418" w:type="dxa"/>
          </w:tcPr>
          <w:p w:rsidR="00A4284F" w:rsidRDefault="004E5E27">
            <w:pPr>
              <w:pStyle w:val="TableParagraph"/>
              <w:spacing w:line="249" w:lineRule="exact"/>
              <w:ind w:left="100"/>
            </w:pPr>
            <w:r>
              <w:rPr>
                <w:spacing w:val="-5"/>
              </w:rPr>
              <w:t>69</w:t>
            </w:r>
          </w:p>
        </w:tc>
        <w:tc>
          <w:tcPr>
            <w:tcW w:w="1134" w:type="dxa"/>
          </w:tcPr>
          <w:p w:rsidR="00A4284F" w:rsidRDefault="004E5E27">
            <w:pPr>
              <w:pStyle w:val="TableParagraph"/>
              <w:spacing w:line="249" w:lineRule="exact"/>
              <w:ind w:left="99"/>
            </w:pPr>
            <w:r>
              <w:rPr>
                <w:spacing w:val="-10"/>
              </w:rPr>
              <w:t>1</w:t>
            </w:r>
          </w:p>
        </w:tc>
        <w:tc>
          <w:tcPr>
            <w:tcW w:w="992" w:type="dxa"/>
          </w:tcPr>
          <w:p w:rsidR="00A4284F" w:rsidRDefault="004E5E27">
            <w:pPr>
              <w:pStyle w:val="TableParagraph"/>
              <w:spacing w:line="249" w:lineRule="exact"/>
              <w:ind w:left="99"/>
            </w:pPr>
            <w:r>
              <w:rPr>
                <w:spacing w:val="-5"/>
              </w:rPr>
              <w:t>35</w:t>
            </w:r>
          </w:p>
        </w:tc>
        <w:tc>
          <w:tcPr>
            <w:tcW w:w="992" w:type="dxa"/>
          </w:tcPr>
          <w:p w:rsidR="00A4284F" w:rsidRDefault="004E5E27">
            <w:pPr>
              <w:pStyle w:val="TableParagraph"/>
              <w:spacing w:line="249" w:lineRule="exact"/>
              <w:ind w:left="99"/>
            </w:pPr>
            <w:r>
              <w:rPr>
                <w:spacing w:val="-10"/>
              </w:rPr>
              <w:t>1</w:t>
            </w:r>
          </w:p>
        </w:tc>
        <w:tc>
          <w:tcPr>
            <w:tcW w:w="710" w:type="dxa"/>
          </w:tcPr>
          <w:p w:rsidR="00A4284F" w:rsidRDefault="004E5E27">
            <w:pPr>
              <w:pStyle w:val="TableParagraph"/>
              <w:spacing w:line="249" w:lineRule="exact"/>
              <w:ind w:left="99"/>
            </w:pPr>
            <w:r>
              <w:rPr>
                <w:spacing w:val="-5"/>
              </w:rPr>
              <w:t>34</w:t>
            </w:r>
          </w:p>
        </w:tc>
      </w:tr>
      <w:tr w:rsidR="00A4284F">
        <w:trPr>
          <w:trHeight w:val="760"/>
        </w:trPr>
        <w:tc>
          <w:tcPr>
            <w:tcW w:w="3598" w:type="dxa"/>
            <w:gridSpan w:val="2"/>
          </w:tcPr>
          <w:p w:rsidR="00A4284F" w:rsidRDefault="004E5E27">
            <w:pPr>
              <w:pStyle w:val="TableParagraph"/>
              <w:spacing w:line="254" w:lineRule="exact"/>
              <w:ind w:left="98" w:right="161"/>
              <w:rPr>
                <w:b/>
              </w:rPr>
            </w:pPr>
            <w:r>
              <w:rPr>
                <w:b/>
              </w:rPr>
              <w:t>Максимальная</w:t>
            </w:r>
            <w:r>
              <w:rPr>
                <w:b/>
                <w:spacing w:val="-14"/>
              </w:rPr>
              <w:t xml:space="preserve"> </w:t>
            </w:r>
            <w:r>
              <w:rPr>
                <w:b/>
              </w:rPr>
              <w:t>учебная</w:t>
            </w:r>
            <w:r>
              <w:rPr>
                <w:b/>
                <w:spacing w:val="-14"/>
              </w:rPr>
              <w:t xml:space="preserve"> </w:t>
            </w:r>
            <w:r>
              <w:rPr>
                <w:b/>
              </w:rPr>
              <w:t>нагрузка обучающихся при 5-ти</w:t>
            </w:r>
            <w:r>
              <w:rPr>
                <w:b/>
                <w:spacing w:val="40"/>
              </w:rPr>
              <w:t xml:space="preserve"> </w:t>
            </w:r>
            <w:r>
              <w:rPr>
                <w:b/>
              </w:rPr>
              <w:t>дневной учебной неделе</w:t>
            </w:r>
          </w:p>
        </w:tc>
        <w:tc>
          <w:tcPr>
            <w:tcW w:w="1416" w:type="dxa"/>
            <w:gridSpan w:val="2"/>
          </w:tcPr>
          <w:p w:rsidR="00A4284F" w:rsidRDefault="00A4284F">
            <w:pPr>
              <w:pStyle w:val="TableParagraph"/>
            </w:pPr>
          </w:p>
        </w:tc>
        <w:tc>
          <w:tcPr>
            <w:tcW w:w="1418" w:type="dxa"/>
          </w:tcPr>
          <w:p w:rsidR="00A4284F" w:rsidRDefault="004E5E27">
            <w:pPr>
              <w:pStyle w:val="TableParagraph"/>
              <w:spacing w:line="253" w:lineRule="exact"/>
              <w:ind w:left="4"/>
              <w:jc w:val="center"/>
            </w:pPr>
            <w:r>
              <w:rPr>
                <w:color w:val="000009"/>
                <w:spacing w:val="-4"/>
              </w:rPr>
              <w:t>2209</w:t>
            </w:r>
          </w:p>
        </w:tc>
        <w:tc>
          <w:tcPr>
            <w:tcW w:w="1134" w:type="dxa"/>
          </w:tcPr>
          <w:p w:rsidR="00A4284F" w:rsidRDefault="004E5E27">
            <w:pPr>
              <w:pStyle w:val="TableParagraph"/>
              <w:spacing w:line="253" w:lineRule="exact"/>
              <w:ind w:left="145" w:right="141"/>
              <w:jc w:val="center"/>
            </w:pPr>
            <w:r>
              <w:rPr>
                <w:color w:val="000009"/>
                <w:spacing w:val="-5"/>
              </w:rPr>
              <w:t>32</w:t>
            </w:r>
          </w:p>
        </w:tc>
        <w:tc>
          <w:tcPr>
            <w:tcW w:w="992" w:type="dxa"/>
          </w:tcPr>
          <w:p w:rsidR="00A4284F" w:rsidRDefault="004E5E27">
            <w:pPr>
              <w:pStyle w:val="TableParagraph"/>
              <w:spacing w:line="253" w:lineRule="exact"/>
              <w:ind w:right="268"/>
              <w:jc w:val="right"/>
            </w:pPr>
            <w:r>
              <w:rPr>
                <w:color w:val="000009"/>
                <w:spacing w:val="-4"/>
              </w:rPr>
              <w:t>1155</w:t>
            </w:r>
          </w:p>
        </w:tc>
        <w:tc>
          <w:tcPr>
            <w:tcW w:w="992" w:type="dxa"/>
          </w:tcPr>
          <w:p w:rsidR="00A4284F" w:rsidRDefault="004E5E27">
            <w:pPr>
              <w:pStyle w:val="TableParagraph"/>
              <w:spacing w:line="253" w:lineRule="exact"/>
              <w:ind w:right="378"/>
              <w:jc w:val="right"/>
            </w:pPr>
            <w:r>
              <w:rPr>
                <w:color w:val="000009"/>
                <w:spacing w:val="-5"/>
              </w:rPr>
              <w:t>31</w:t>
            </w:r>
          </w:p>
        </w:tc>
        <w:tc>
          <w:tcPr>
            <w:tcW w:w="710" w:type="dxa"/>
          </w:tcPr>
          <w:p w:rsidR="00A4284F" w:rsidRDefault="004E5E27">
            <w:pPr>
              <w:pStyle w:val="TableParagraph"/>
              <w:spacing w:line="253" w:lineRule="exact"/>
              <w:ind w:left="131"/>
            </w:pPr>
            <w:r>
              <w:rPr>
                <w:color w:val="000009"/>
                <w:spacing w:val="-4"/>
              </w:rPr>
              <w:t>1054</w:t>
            </w:r>
          </w:p>
        </w:tc>
      </w:tr>
    </w:tbl>
    <w:p w:rsidR="00A4284F" w:rsidRDefault="00A4284F">
      <w:pPr>
        <w:pStyle w:val="a3"/>
        <w:spacing w:before="143"/>
        <w:ind w:left="0"/>
        <w:jc w:val="left"/>
        <w:rPr>
          <w:b/>
        </w:rPr>
      </w:pPr>
    </w:p>
    <w:p w:rsidR="00A4284F" w:rsidRDefault="004E5E27">
      <w:pPr>
        <w:spacing w:before="1"/>
        <w:ind w:left="2044"/>
        <w:rPr>
          <w:b/>
        </w:rPr>
      </w:pPr>
      <w:r>
        <w:rPr>
          <w:b/>
        </w:rPr>
        <w:t>Вариант</w:t>
      </w:r>
      <w:r>
        <w:rPr>
          <w:b/>
          <w:spacing w:val="-6"/>
        </w:rPr>
        <w:t xml:space="preserve"> </w:t>
      </w:r>
      <w:r>
        <w:rPr>
          <w:b/>
        </w:rPr>
        <w:t>№2</w:t>
      </w:r>
      <w:r>
        <w:rPr>
          <w:b/>
          <w:spacing w:val="-3"/>
        </w:rPr>
        <w:t xml:space="preserve"> </w:t>
      </w:r>
      <w:r>
        <w:rPr>
          <w:b/>
        </w:rPr>
        <w:t>(2</w:t>
      </w:r>
      <w:r>
        <w:rPr>
          <w:b/>
          <w:spacing w:val="-4"/>
        </w:rPr>
        <w:t xml:space="preserve"> </w:t>
      </w:r>
      <w:r>
        <w:rPr>
          <w:b/>
        </w:rPr>
        <w:t>предмета</w:t>
      </w:r>
      <w:r>
        <w:rPr>
          <w:b/>
          <w:spacing w:val="-3"/>
        </w:rPr>
        <w:t xml:space="preserve"> </w:t>
      </w:r>
      <w:r>
        <w:rPr>
          <w:b/>
        </w:rPr>
        <w:t>на</w:t>
      </w:r>
      <w:r>
        <w:rPr>
          <w:b/>
          <w:spacing w:val="-3"/>
        </w:rPr>
        <w:t xml:space="preserve"> </w:t>
      </w:r>
      <w:r>
        <w:rPr>
          <w:b/>
        </w:rPr>
        <w:t>углубленном</w:t>
      </w:r>
      <w:r>
        <w:rPr>
          <w:b/>
          <w:spacing w:val="-4"/>
        </w:rPr>
        <w:t xml:space="preserve"> </w:t>
      </w:r>
      <w:r>
        <w:rPr>
          <w:b/>
        </w:rPr>
        <w:t>уровне)</w:t>
      </w:r>
      <w:r>
        <w:rPr>
          <w:b/>
          <w:spacing w:val="-3"/>
        </w:rPr>
        <w:t xml:space="preserve"> </w:t>
      </w:r>
      <w:r>
        <w:rPr>
          <w:b/>
        </w:rPr>
        <w:t>для</w:t>
      </w:r>
      <w:r>
        <w:rPr>
          <w:b/>
          <w:spacing w:val="-3"/>
        </w:rPr>
        <w:t xml:space="preserve"> </w:t>
      </w:r>
      <w:r>
        <w:rPr>
          <w:b/>
        </w:rPr>
        <w:t>5-дневной</w:t>
      </w:r>
      <w:r>
        <w:rPr>
          <w:b/>
          <w:spacing w:val="-4"/>
        </w:rPr>
        <w:t xml:space="preserve"> </w:t>
      </w:r>
      <w:r>
        <w:rPr>
          <w:b/>
        </w:rPr>
        <w:t>учебной</w:t>
      </w:r>
      <w:r>
        <w:rPr>
          <w:b/>
          <w:spacing w:val="-3"/>
        </w:rPr>
        <w:t xml:space="preserve"> </w:t>
      </w:r>
      <w:r>
        <w:rPr>
          <w:b/>
          <w:spacing w:val="-2"/>
        </w:rPr>
        <w:t>недели</w:t>
      </w:r>
    </w:p>
    <w:p w:rsidR="00A4284F" w:rsidRDefault="00A4284F">
      <w:pPr>
        <w:pStyle w:val="a3"/>
        <w:ind w:left="0"/>
        <w:jc w:val="left"/>
        <w:rPr>
          <w:b/>
          <w:sz w:val="11"/>
        </w:rPr>
      </w:pPr>
    </w:p>
    <w:tbl>
      <w:tblPr>
        <w:tblStyle w:val="TableNormal"/>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8"/>
        <w:gridCol w:w="1942"/>
        <w:gridCol w:w="1274"/>
        <w:gridCol w:w="1418"/>
        <w:gridCol w:w="1134"/>
        <w:gridCol w:w="992"/>
        <w:gridCol w:w="992"/>
        <w:gridCol w:w="710"/>
      </w:tblGrid>
      <w:tr w:rsidR="00A4284F">
        <w:trPr>
          <w:trHeight w:val="251"/>
        </w:trPr>
        <w:tc>
          <w:tcPr>
            <w:tcW w:w="1798" w:type="dxa"/>
            <w:vMerge w:val="restart"/>
          </w:tcPr>
          <w:p w:rsidR="00A4284F" w:rsidRDefault="004E5E27">
            <w:pPr>
              <w:pStyle w:val="TableParagraph"/>
              <w:ind w:left="507" w:hanging="219"/>
              <w:rPr>
                <w:b/>
              </w:rPr>
            </w:pPr>
            <w:r>
              <w:rPr>
                <w:b/>
                <w:color w:val="000009"/>
                <w:spacing w:val="-2"/>
              </w:rPr>
              <w:t>Предметная область</w:t>
            </w:r>
          </w:p>
        </w:tc>
        <w:tc>
          <w:tcPr>
            <w:tcW w:w="1942" w:type="dxa"/>
            <w:vMerge w:val="restart"/>
          </w:tcPr>
          <w:p w:rsidR="00A4284F" w:rsidRDefault="004E5E27">
            <w:pPr>
              <w:pStyle w:val="TableParagraph"/>
              <w:ind w:left="561" w:right="503" w:hanging="53"/>
              <w:rPr>
                <w:b/>
              </w:rPr>
            </w:pPr>
            <w:r>
              <w:rPr>
                <w:b/>
                <w:color w:val="000009"/>
                <w:spacing w:val="-2"/>
              </w:rPr>
              <w:t>Учебный предмет</w:t>
            </w:r>
          </w:p>
        </w:tc>
        <w:tc>
          <w:tcPr>
            <w:tcW w:w="1274" w:type="dxa"/>
            <w:vMerge w:val="restart"/>
          </w:tcPr>
          <w:p w:rsidR="00A4284F" w:rsidRDefault="004E5E27">
            <w:pPr>
              <w:pStyle w:val="TableParagraph"/>
              <w:spacing w:line="254" w:lineRule="exact"/>
              <w:ind w:left="114" w:right="108" w:hanging="1"/>
              <w:jc w:val="center"/>
              <w:rPr>
                <w:b/>
              </w:rPr>
            </w:pPr>
            <w:r>
              <w:rPr>
                <w:b/>
                <w:color w:val="000009"/>
                <w:spacing w:val="-2"/>
              </w:rPr>
              <w:t xml:space="preserve">Уровень изучения/ дополните льный предмет, </w:t>
            </w:r>
            <w:r>
              <w:rPr>
                <w:b/>
                <w:color w:val="000009"/>
              </w:rPr>
              <w:t>курс по выбору *</w:t>
            </w:r>
          </w:p>
        </w:tc>
        <w:tc>
          <w:tcPr>
            <w:tcW w:w="1418" w:type="dxa"/>
            <w:vMerge w:val="restart"/>
          </w:tcPr>
          <w:p w:rsidR="00A4284F" w:rsidRDefault="004E5E27">
            <w:pPr>
              <w:pStyle w:val="TableParagraph"/>
              <w:ind w:left="76" w:right="71"/>
              <w:jc w:val="center"/>
              <w:rPr>
                <w:b/>
              </w:rPr>
            </w:pPr>
            <w:r>
              <w:rPr>
                <w:b/>
                <w:color w:val="000009"/>
                <w:spacing w:val="-2"/>
              </w:rPr>
              <w:t xml:space="preserve">Количество </w:t>
            </w:r>
            <w:r>
              <w:rPr>
                <w:b/>
                <w:color w:val="000009"/>
              </w:rPr>
              <w:t xml:space="preserve">часов за 2 </w:t>
            </w:r>
            <w:r>
              <w:rPr>
                <w:b/>
                <w:color w:val="000009"/>
                <w:spacing w:val="-4"/>
              </w:rPr>
              <w:t xml:space="preserve">года </w:t>
            </w:r>
            <w:r>
              <w:rPr>
                <w:b/>
                <w:color w:val="000009"/>
                <w:spacing w:val="-2"/>
              </w:rPr>
              <w:t>обучения</w:t>
            </w:r>
          </w:p>
        </w:tc>
        <w:tc>
          <w:tcPr>
            <w:tcW w:w="2126" w:type="dxa"/>
            <w:gridSpan w:val="2"/>
          </w:tcPr>
          <w:p w:rsidR="00A4284F" w:rsidRDefault="004E5E27">
            <w:pPr>
              <w:pStyle w:val="TableParagraph"/>
              <w:spacing w:line="232" w:lineRule="exact"/>
              <w:ind w:left="644"/>
              <w:rPr>
                <w:b/>
              </w:rPr>
            </w:pPr>
            <w:r>
              <w:rPr>
                <w:b/>
                <w:color w:val="000009"/>
              </w:rPr>
              <w:t xml:space="preserve">10 </w:t>
            </w:r>
            <w:r>
              <w:rPr>
                <w:b/>
                <w:color w:val="000009"/>
                <w:spacing w:val="-2"/>
              </w:rPr>
              <w:t>класс</w:t>
            </w:r>
          </w:p>
        </w:tc>
        <w:tc>
          <w:tcPr>
            <w:tcW w:w="1702" w:type="dxa"/>
            <w:gridSpan w:val="2"/>
          </w:tcPr>
          <w:p w:rsidR="00A4284F" w:rsidRDefault="004E5E27">
            <w:pPr>
              <w:pStyle w:val="TableParagraph"/>
              <w:spacing w:line="232" w:lineRule="exact"/>
              <w:ind w:left="432"/>
              <w:rPr>
                <w:b/>
              </w:rPr>
            </w:pPr>
            <w:r>
              <w:rPr>
                <w:b/>
                <w:color w:val="000009"/>
              </w:rPr>
              <w:t xml:space="preserve">11 </w:t>
            </w:r>
            <w:r>
              <w:rPr>
                <w:b/>
                <w:color w:val="000009"/>
                <w:spacing w:val="-2"/>
              </w:rPr>
              <w:t>класс</w:t>
            </w:r>
          </w:p>
        </w:tc>
      </w:tr>
      <w:tr w:rsidR="00A4284F">
        <w:trPr>
          <w:trHeight w:val="1508"/>
        </w:trPr>
        <w:tc>
          <w:tcPr>
            <w:tcW w:w="1798" w:type="dxa"/>
            <w:vMerge/>
            <w:tcBorders>
              <w:top w:val="nil"/>
            </w:tcBorders>
          </w:tcPr>
          <w:p w:rsidR="00A4284F" w:rsidRDefault="00A4284F">
            <w:pPr>
              <w:rPr>
                <w:sz w:val="2"/>
                <w:szCs w:val="2"/>
              </w:rPr>
            </w:pPr>
          </w:p>
        </w:tc>
        <w:tc>
          <w:tcPr>
            <w:tcW w:w="1942" w:type="dxa"/>
            <w:vMerge/>
            <w:tcBorders>
              <w:top w:val="nil"/>
            </w:tcBorders>
          </w:tcPr>
          <w:p w:rsidR="00A4284F" w:rsidRDefault="00A4284F">
            <w:pPr>
              <w:rPr>
                <w:sz w:val="2"/>
                <w:szCs w:val="2"/>
              </w:rPr>
            </w:pPr>
          </w:p>
        </w:tc>
        <w:tc>
          <w:tcPr>
            <w:tcW w:w="1274" w:type="dxa"/>
            <w:vMerge/>
            <w:tcBorders>
              <w:top w:val="nil"/>
            </w:tcBorders>
          </w:tcPr>
          <w:p w:rsidR="00A4284F" w:rsidRDefault="00A4284F">
            <w:pPr>
              <w:rPr>
                <w:sz w:val="2"/>
                <w:szCs w:val="2"/>
              </w:rPr>
            </w:pPr>
          </w:p>
        </w:tc>
        <w:tc>
          <w:tcPr>
            <w:tcW w:w="1418" w:type="dxa"/>
            <w:vMerge/>
            <w:tcBorders>
              <w:top w:val="nil"/>
            </w:tcBorders>
          </w:tcPr>
          <w:p w:rsidR="00A4284F" w:rsidRDefault="00A4284F">
            <w:pPr>
              <w:rPr>
                <w:sz w:val="2"/>
                <w:szCs w:val="2"/>
              </w:rPr>
            </w:pPr>
          </w:p>
        </w:tc>
        <w:tc>
          <w:tcPr>
            <w:tcW w:w="1134" w:type="dxa"/>
          </w:tcPr>
          <w:p w:rsidR="00A4284F" w:rsidRDefault="004E5E27">
            <w:pPr>
              <w:pStyle w:val="TableParagraph"/>
              <w:ind w:left="129" w:right="146"/>
              <w:jc w:val="center"/>
              <w:rPr>
                <w:b/>
                <w:i/>
              </w:rPr>
            </w:pPr>
            <w:r>
              <w:rPr>
                <w:b/>
                <w:i/>
                <w:spacing w:val="-2"/>
              </w:rPr>
              <w:t xml:space="preserve">Количес </w:t>
            </w:r>
            <w:r>
              <w:rPr>
                <w:b/>
                <w:i/>
                <w:spacing w:val="-4"/>
              </w:rPr>
              <w:t xml:space="preserve">тво </w:t>
            </w:r>
            <w:r>
              <w:rPr>
                <w:b/>
                <w:i/>
              </w:rPr>
              <w:t>часов</w:t>
            </w:r>
            <w:r>
              <w:rPr>
                <w:b/>
                <w:i/>
                <w:spacing w:val="40"/>
              </w:rPr>
              <w:t xml:space="preserve"> </w:t>
            </w:r>
            <w:r>
              <w:rPr>
                <w:b/>
                <w:i/>
              </w:rPr>
              <w:t xml:space="preserve">в </w:t>
            </w:r>
            <w:r>
              <w:rPr>
                <w:b/>
                <w:i/>
                <w:spacing w:val="-2"/>
              </w:rPr>
              <w:t>неделю</w:t>
            </w:r>
          </w:p>
        </w:tc>
        <w:tc>
          <w:tcPr>
            <w:tcW w:w="992" w:type="dxa"/>
          </w:tcPr>
          <w:p w:rsidR="00A4284F" w:rsidRDefault="004E5E27">
            <w:pPr>
              <w:pStyle w:val="TableParagraph"/>
              <w:ind w:left="122" w:right="118" w:hanging="21"/>
              <w:jc w:val="center"/>
              <w:rPr>
                <w:b/>
                <w:i/>
              </w:rPr>
            </w:pPr>
            <w:r>
              <w:rPr>
                <w:b/>
                <w:i/>
                <w:spacing w:val="-2"/>
              </w:rPr>
              <w:t xml:space="preserve">Количе </w:t>
            </w:r>
            <w:r>
              <w:rPr>
                <w:b/>
                <w:i/>
                <w:spacing w:val="-4"/>
              </w:rPr>
              <w:t xml:space="preserve">ство </w:t>
            </w:r>
            <w:r>
              <w:rPr>
                <w:b/>
                <w:i/>
              </w:rPr>
              <w:t>часов</w:t>
            </w:r>
            <w:r>
              <w:rPr>
                <w:b/>
                <w:i/>
                <w:spacing w:val="17"/>
              </w:rPr>
              <w:t xml:space="preserve"> </w:t>
            </w:r>
            <w:r>
              <w:rPr>
                <w:b/>
                <w:i/>
              </w:rPr>
              <w:t xml:space="preserve">в </w:t>
            </w:r>
            <w:r>
              <w:rPr>
                <w:b/>
                <w:i/>
                <w:spacing w:val="-4"/>
              </w:rPr>
              <w:t>год</w:t>
            </w:r>
          </w:p>
        </w:tc>
        <w:tc>
          <w:tcPr>
            <w:tcW w:w="992" w:type="dxa"/>
          </w:tcPr>
          <w:p w:rsidR="00A4284F" w:rsidRDefault="004E5E27">
            <w:pPr>
              <w:pStyle w:val="TableParagraph"/>
              <w:ind w:left="122" w:right="118" w:firstLine="43"/>
              <w:jc w:val="both"/>
              <w:rPr>
                <w:b/>
                <w:i/>
              </w:rPr>
            </w:pPr>
            <w:r>
              <w:rPr>
                <w:b/>
                <w:i/>
                <w:spacing w:val="-2"/>
              </w:rPr>
              <w:t xml:space="preserve">Кол-во </w:t>
            </w:r>
            <w:r>
              <w:rPr>
                <w:b/>
                <w:i/>
              </w:rPr>
              <w:t xml:space="preserve">часов в </w:t>
            </w:r>
            <w:r>
              <w:rPr>
                <w:b/>
                <w:i/>
                <w:spacing w:val="-2"/>
              </w:rPr>
              <w:t>неделю</w:t>
            </w:r>
          </w:p>
        </w:tc>
        <w:tc>
          <w:tcPr>
            <w:tcW w:w="710" w:type="dxa"/>
          </w:tcPr>
          <w:p w:rsidR="00A4284F" w:rsidRDefault="004E5E27">
            <w:pPr>
              <w:pStyle w:val="TableParagraph"/>
              <w:ind w:left="124" w:right="122" w:firstLine="5"/>
              <w:jc w:val="center"/>
              <w:rPr>
                <w:b/>
                <w:i/>
              </w:rPr>
            </w:pPr>
            <w:r>
              <w:rPr>
                <w:b/>
                <w:i/>
                <w:spacing w:val="-4"/>
              </w:rPr>
              <w:t xml:space="preserve">Кол- </w:t>
            </w:r>
            <w:r>
              <w:rPr>
                <w:b/>
                <w:i/>
                <w:spacing w:val="-6"/>
              </w:rPr>
              <w:t xml:space="preserve">во </w:t>
            </w:r>
            <w:r>
              <w:rPr>
                <w:b/>
                <w:i/>
                <w:spacing w:val="-4"/>
              </w:rPr>
              <w:t xml:space="preserve">часо </w:t>
            </w:r>
            <w:r>
              <w:rPr>
                <w:b/>
                <w:i/>
              </w:rPr>
              <w:t>в</w:t>
            </w:r>
            <w:r>
              <w:rPr>
                <w:b/>
                <w:i/>
                <w:spacing w:val="40"/>
              </w:rPr>
              <w:t xml:space="preserve"> </w:t>
            </w:r>
            <w:r>
              <w:rPr>
                <w:b/>
                <w:i/>
              </w:rPr>
              <w:t xml:space="preserve">в </w:t>
            </w:r>
            <w:r>
              <w:rPr>
                <w:b/>
                <w:i/>
                <w:spacing w:val="-4"/>
              </w:rPr>
              <w:t>год</w:t>
            </w:r>
          </w:p>
        </w:tc>
      </w:tr>
      <w:tr w:rsidR="00A4284F">
        <w:trPr>
          <w:trHeight w:val="246"/>
        </w:trPr>
        <w:tc>
          <w:tcPr>
            <w:tcW w:w="10260" w:type="dxa"/>
            <w:gridSpan w:val="8"/>
          </w:tcPr>
          <w:p w:rsidR="00A4284F" w:rsidRDefault="004E5E27">
            <w:pPr>
              <w:pStyle w:val="TableParagraph"/>
              <w:spacing w:line="226" w:lineRule="exact"/>
              <w:ind w:left="2" w:right="2"/>
              <w:jc w:val="center"/>
              <w:rPr>
                <w:b/>
              </w:rPr>
            </w:pPr>
            <w:r>
              <w:rPr>
                <w:b/>
                <w:color w:val="000009"/>
                <w:spacing w:val="-2"/>
              </w:rPr>
              <w:t>Обязательнаячасть</w:t>
            </w:r>
          </w:p>
        </w:tc>
      </w:tr>
      <w:tr w:rsidR="00A4284F">
        <w:trPr>
          <w:trHeight w:val="251"/>
        </w:trPr>
        <w:tc>
          <w:tcPr>
            <w:tcW w:w="1798" w:type="dxa"/>
            <w:vMerge w:val="restart"/>
          </w:tcPr>
          <w:p w:rsidR="00A4284F" w:rsidRDefault="004E5E27">
            <w:pPr>
              <w:pStyle w:val="TableParagraph"/>
              <w:spacing w:line="254" w:lineRule="exact"/>
              <w:ind w:left="98" w:right="298"/>
            </w:pPr>
            <w:r>
              <w:rPr>
                <w:color w:val="000009"/>
              </w:rPr>
              <w:t>Русскийязык</w:t>
            </w:r>
            <w:r>
              <w:rPr>
                <w:color w:val="000009"/>
                <w:spacing w:val="-14"/>
              </w:rPr>
              <w:t xml:space="preserve"> </w:t>
            </w:r>
            <w:r>
              <w:rPr>
                <w:color w:val="000009"/>
              </w:rPr>
              <w:t xml:space="preserve">и </w:t>
            </w:r>
            <w:r>
              <w:rPr>
                <w:color w:val="000009"/>
                <w:spacing w:val="-2"/>
              </w:rPr>
              <w:t>литература</w:t>
            </w:r>
          </w:p>
        </w:tc>
        <w:tc>
          <w:tcPr>
            <w:tcW w:w="1942" w:type="dxa"/>
          </w:tcPr>
          <w:p w:rsidR="00A4284F" w:rsidRDefault="004E5E27">
            <w:pPr>
              <w:pStyle w:val="TableParagraph"/>
              <w:spacing w:line="232" w:lineRule="exact"/>
              <w:ind w:left="99"/>
              <w:rPr>
                <w:i/>
              </w:rPr>
            </w:pPr>
            <w:r>
              <w:rPr>
                <w:i/>
                <w:color w:val="000009"/>
                <w:spacing w:val="-2"/>
              </w:rPr>
              <w:t>Русскийязык</w:t>
            </w:r>
          </w:p>
        </w:tc>
        <w:tc>
          <w:tcPr>
            <w:tcW w:w="1274" w:type="dxa"/>
          </w:tcPr>
          <w:p w:rsidR="00A4284F" w:rsidRDefault="004E5E27">
            <w:pPr>
              <w:pStyle w:val="TableParagraph"/>
              <w:spacing w:line="232" w:lineRule="exact"/>
              <w:ind w:left="14" w:right="11"/>
              <w:jc w:val="center"/>
              <w:rPr>
                <w:i/>
              </w:rPr>
            </w:pPr>
            <w:r>
              <w:rPr>
                <w:i/>
                <w:color w:val="000009"/>
                <w:spacing w:val="-10"/>
              </w:rPr>
              <w:t>Б</w:t>
            </w:r>
          </w:p>
        </w:tc>
        <w:tc>
          <w:tcPr>
            <w:tcW w:w="1418" w:type="dxa"/>
          </w:tcPr>
          <w:p w:rsidR="00A4284F" w:rsidRDefault="004E5E27">
            <w:pPr>
              <w:pStyle w:val="TableParagraph"/>
              <w:spacing w:line="232" w:lineRule="exact"/>
              <w:ind w:left="4"/>
              <w:jc w:val="center"/>
            </w:pPr>
            <w:r>
              <w:rPr>
                <w:color w:val="000009"/>
                <w:spacing w:val="-5"/>
              </w:rPr>
              <w:t>69</w:t>
            </w:r>
          </w:p>
        </w:tc>
        <w:tc>
          <w:tcPr>
            <w:tcW w:w="1134" w:type="dxa"/>
          </w:tcPr>
          <w:p w:rsidR="00A4284F" w:rsidRDefault="004E5E27">
            <w:pPr>
              <w:pStyle w:val="TableParagraph"/>
              <w:spacing w:line="232" w:lineRule="exact"/>
              <w:ind w:left="145" w:right="141"/>
              <w:jc w:val="center"/>
            </w:pPr>
            <w:r>
              <w:rPr>
                <w:color w:val="000009"/>
                <w:spacing w:val="-10"/>
              </w:rPr>
              <w:t>1</w:t>
            </w:r>
          </w:p>
        </w:tc>
        <w:tc>
          <w:tcPr>
            <w:tcW w:w="992" w:type="dxa"/>
          </w:tcPr>
          <w:p w:rsidR="00A4284F" w:rsidRDefault="004E5E27">
            <w:pPr>
              <w:pStyle w:val="TableParagraph"/>
              <w:spacing w:line="232" w:lineRule="exact"/>
              <w:ind w:left="14" w:right="10"/>
              <w:jc w:val="center"/>
            </w:pPr>
            <w:r>
              <w:rPr>
                <w:color w:val="000009"/>
                <w:spacing w:val="-5"/>
              </w:rPr>
              <w:t>35</w:t>
            </w:r>
          </w:p>
        </w:tc>
        <w:tc>
          <w:tcPr>
            <w:tcW w:w="992" w:type="dxa"/>
          </w:tcPr>
          <w:p w:rsidR="00A4284F" w:rsidRDefault="004E5E27">
            <w:pPr>
              <w:pStyle w:val="TableParagraph"/>
              <w:spacing w:line="232" w:lineRule="exact"/>
              <w:ind w:left="14" w:right="10"/>
              <w:jc w:val="center"/>
            </w:pPr>
            <w:r>
              <w:rPr>
                <w:color w:val="000009"/>
                <w:spacing w:val="-10"/>
              </w:rPr>
              <w:t>1</w:t>
            </w:r>
          </w:p>
        </w:tc>
        <w:tc>
          <w:tcPr>
            <w:tcW w:w="710" w:type="dxa"/>
          </w:tcPr>
          <w:p w:rsidR="00A4284F" w:rsidRDefault="004E5E27">
            <w:pPr>
              <w:pStyle w:val="TableParagraph"/>
              <w:spacing w:line="232" w:lineRule="exact"/>
              <w:ind w:left="4"/>
              <w:jc w:val="center"/>
            </w:pPr>
            <w:r>
              <w:rPr>
                <w:color w:val="000009"/>
                <w:spacing w:val="-5"/>
              </w:rPr>
              <w:t>34</w:t>
            </w:r>
          </w:p>
        </w:tc>
      </w:tr>
      <w:tr w:rsidR="00A4284F">
        <w:trPr>
          <w:trHeight w:val="254"/>
        </w:trPr>
        <w:tc>
          <w:tcPr>
            <w:tcW w:w="1798" w:type="dxa"/>
            <w:vMerge/>
            <w:tcBorders>
              <w:top w:val="nil"/>
            </w:tcBorders>
          </w:tcPr>
          <w:p w:rsidR="00A4284F" w:rsidRDefault="00A4284F">
            <w:pPr>
              <w:rPr>
                <w:sz w:val="2"/>
                <w:szCs w:val="2"/>
              </w:rPr>
            </w:pPr>
          </w:p>
        </w:tc>
        <w:tc>
          <w:tcPr>
            <w:tcW w:w="1942" w:type="dxa"/>
          </w:tcPr>
          <w:p w:rsidR="00A4284F" w:rsidRDefault="004E5E27">
            <w:pPr>
              <w:pStyle w:val="TableParagraph"/>
              <w:spacing w:line="234" w:lineRule="exact"/>
              <w:ind w:left="99"/>
              <w:rPr>
                <w:i/>
              </w:rPr>
            </w:pPr>
            <w:r>
              <w:rPr>
                <w:i/>
                <w:spacing w:val="-2"/>
              </w:rPr>
              <w:t>Литература</w:t>
            </w:r>
          </w:p>
        </w:tc>
        <w:tc>
          <w:tcPr>
            <w:tcW w:w="1274" w:type="dxa"/>
          </w:tcPr>
          <w:p w:rsidR="00A4284F" w:rsidRDefault="004E5E27">
            <w:pPr>
              <w:pStyle w:val="TableParagraph"/>
              <w:spacing w:line="234" w:lineRule="exact"/>
              <w:ind w:left="14" w:right="11"/>
              <w:jc w:val="center"/>
              <w:rPr>
                <w:i/>
              </w:rPr>
            </w:pPr>
            <w:r>
              <w:rPr>
                <w:i/>
                <w:color w:val="000009"/>
                <w:spacing w:val="-10"/>
              </w:rPr>
              <w:t>Б</w:t>
            </w:r>
          </w:p>
        </w:tc>
        <w:tc>
          <w:tcPr>
            <w:tcW w:w="1418" w:type="dxa"/>
          </w:tcPr>
          <w:p w:rsidR="00A4284F" w:rsidRDefault="004E5E27">
            <w:pPr>
              <w:pStyle w:val="TableParagraph"/>
              <w:spacing w:line="234" w:lineRule="exact"/>
              <w:ind w:left="4"/>
              <w:jc w:val="center"/>
            </w:pPr>
            <w:r>
              <w:rPr>
                <w:color w:val="000009"/>
                <w:spacing w:val="-5"/>
              </w:rPr>
              <w:t>207</w:t>
            </w:r>
          </w:p>
        </w:tc>
        <w:tc>
          <w:tcPr>
            <w:tcW w:w="1134" w:type="dxa"/>
          </w:tcPr>
          <w:p w:rsidR="00A4284F" w:rsidRDefault="004E5E27">
            <w:pPr>
              <w:pStyle w:val="TableParagraph"/>
              <w:spacing w:line="234" w:lineRule="exact"/>
              <w:ind w:left="145" w:right="141"/>
              <w:jc w:val="center"/>
            </w:pPr>
            <w:r>
              <w:rPr>
                <w:color w:val="000009"/>
                <w:spacing w:val="-10"/>
              </w:rPr>
              <w:t>3</w:t>
            </w:r>
          </w:p>
        </w:tc>
        <w:tc>
          <w:tcPr>
            <w:tcW w:w="992" w:type="dxa"/>
          </w:tcPr>
          <w:p w:rsidR="00A4284F" w:rsidRDefault="004E5E27">
            <w:pPr>
              <w:pStyle w:val="TableParagraph"/>
              <w:spacing w:line="234" w:lineRule="exact"/>
              <w:ind w:left="14" w:right="10"/>
              <w:jc w:val="center"/>
            </w:pPr>
            <w:r>
              <w:rPr>
                <w:color w:val="000009"/>
                <w:spacing w:val="-5"/>
              </w:rPr>
              <w:t>105</w:t>
            </w:r>
          </w:p>
        </w:tc>
        <w:tc>
          <w:tcPr>
            <w:tcW w:w="992" w:type="dxa"/>
          </w:tcPr>
          <w:p w:rsidR="00A4284F" w:rsidRDefault="004E5E27">
            <w:pPr>
              <w:pStyle w:val="TableParagraph"/>
              <w:spacing w:line="234" w:lineRule="exact"/>
              <w:ind w:left="14" w:right="10"/>
              <w:jc w:val="center"/>
            </w:pPr>
            <w:r>
              <w:rPr>
                <w:color w:val="000009"/>
                <w:spacing w:val="-10"/>
              </w:rPr>
              <w:t>3</w:t>
            </w:r>
          </w:p>
        </w:tc>
        <w:tc>
          <w:tcPr>
            <w:tcW w:w="710" w:type="dxa"/>
          </w:tcPr>
          <w:p w:rsidR="00A4284F" w:rsidRDefault="004E5E27">
            <w:pPr>
              <w:pStyle w:val="TableParagraph"/>
              <w:spacing w:line="234" w:lineRule="exact"/>
              <w:ind w:left="4"/>
              <w:jc w:val="center"/>
            </w:pPr>
            <w:r>
              <w:rPr>
                <w:color w:val="000009"/>
                <w:spacing w:val="-5"/>
              </w:rPr>
              <w:t>102</w:t>
            </w:r>
          </w:p>
        </w:tc>
      </w:tr>
    </w:tbl>
    <w:p w:rsidR="00A4284F" w:rsidRDefault="00A4284F">
      <w:pPr>
        <w:pStyle w:val="TableParagraph"/>
        <w:spacing w:line="234" w:lineRule="exact"/>
        <w:jc w:val="center"/>
        <w:sectPr w:rsidR="00A4284F">
          <w:type w:val="continuous"/>
          <w:pgSz w:w="11910" w:h="16840"/>
          <w:pgMar w:top="1620" w:right="425" w:bottom="1433" w:left="141" w:header="0" w:footer="733" w:gutter="0"/>
          <w:cols w:space="720"/>
        </w:sectPr>
      </w:pPr>
    </w:p>
    <w:tbl>
      <w:tblPr>
        <w:tblStyle w:val="TableNormal"/>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8"/>
        <w:gridCol w:w="1942"/>
        <w:gridCol w:w="1274"/>
        <w:gridCol w:w="1418"/>
        <w:gridCol w:w="1134"/>
        <w:gridCol w:w="992"/>
        <w:gridCol w:w="992"/>
        <w:gridCol w:w="710"/>
      </w:tblGrid>
      <w:tr w:rsidR="00A4284F">
        <w:trPr>
          <w:trHeight w:val="760"/>
        </w:trPr>
        <w:tc>
          <w:tcPr>
            <w:tcW w:w="1798" w:type="dxa"/>
          </w:tcPr>
          <w:p w:rsidR="00A4284F" w:rsidRDefault="004E5E27">
            <w:pPr>
              <w:pStyle w:val="TableParagraph"/>
              <w:ind w:left="98"/>
            </w:pPr>
            <w:r>
              <w:rPr>
                <w:color w:val="000009"/>
                <w:spacing w:val="-2"/>
              </w:rPr>
              <w:t xml:space="preserve">Иностранныеяз </w:t>
            </w:r>
            <w:r>
              <w:rPr>
                <w:color w:val="000009"/>
                <w:spacing w:val="-4"/>
              </w:rPr>
              <w:t>ыки</w:t>
            </w:r>
          </w:p>
        </w:tc>
        <w:tc>
          <w:tcPr>
            <w:tcW w:w="1942" w:type="dxa"/>
          </w:tcPr>
          <w:p w:rsidR="00A4284F" w:rsidRDefault="004E5E27">
            <w:pPr>
              <w:pStyle w:val="TableParagraph"/>
              <w:spacing w:line="252" w:lineRule="exact"/>
              <w:ind w:left="99" w:right="217"/>
              <w:rPr>
                <w:i/>
              </w:rPr>
            </w:pPr>
            <w:r>
              <w:rPr>
                <w:i/>
                <w:spacing w:val="-2"/>
              </w:rPr>
              <w:t xml:space="preserve">Иностранный </w:t>
            </w:r>
            <w:r>
              <w:rPr>
                <w:i/>
              </w:rPr>
              <w:t>язык</w:t>
            </w:r>
            <w:r>
              <w:rPr>
                <w:i/>
                <w:spacing w:val="-14"/>
              </w:rPr>
              <w:t xml:space="preserve"> </w:t>
            </w:r>
            <w:r>
              <w:rPr>
                <w:i/>
              </w:rPr>
              <w:t xml:space="preserve">(английский </w:t>
            </w:r>
            <w:r>
              <w:rPr>
                <w:i/>
                <w:spacing w:val="-2"/>
              </w:rPr>
              <w:t>язык)</w:t>
            </w:r>
          </w:p>
        </w:tc>
        <w:tc>
          <w:tcPr>
            <w:tcW w:w="1274" w:type="dxa"/>
          </w:tcPr>
          <w:p w:rsidR="00A4284F" w:rsidRDefault="004E5E27">
            <w:pPr>
              <w:pStyle w:val="TableParagraph"/>
              <w:spacing w:line="253" w:lineRule="exact"/>
              <w:ind w:left="14" w:right="11"/>
              <w:jc w:val="center"/>
              <w:rPr>
                <w:i/>
              </w:rPr>
            </w:pPr>
            <w:r>
              <w:rPr>
                <w:i/>
                <w:color w:val="000009"/>
                <w:spacing w:val="-10"/>
              </w:rPr>
              <w:t>Б</w:t>
            </w:r>
          </w:p>
        </w:tc>
        <w:tc>
          <w:tcPr>
            <w:tcW w:w="1418" w:type="dxa"/>
          </w:tcPr>
          <w:p w:rsidR="00A4284F" w:rsidRDefault="004E5E27">
            <w:pPr>
              <w:pStyle w:val="TableParagraph"/>
              <w:spacing w:line="253" w:lineRule="exact"/>
              <w:ind w:left="4"/>
              <w:jc w:val="center"/>
            </w:pPr>
            <w:r>
              <w:rPr>
                <w:color w:val="000009"/>
                <w:spacing w:val="-5"/>
              </w:rPr>
              <w:t>207</w:t>
            </w:r>
          </w:p>
        </w:tc>
        <w:tc>
          <w:tcPr>
            <w:tcW w:w="1134" w:type="dxa"/>
          </w:tcPr>
          <w:p w:rsidR="00A4284F" w:rsidRDefault="004E5E27">
            <w:pPr>
              <w:pStyle w:val="TableParagraph"/>
              <w:spacing w:line="253" w:lineRule="exact"/>
              <w:ind w:left="145" w:right="141"/>
              <w:jc w:val="center"/>
            </w:pPr>
            <w:r>
              <w:rPr>
                <w:color w:val="000009"/>
                <w:spacing w:val="-10"/>
              </w:rPr>
              <w:t>3</w:t>
            </w:r>
          </w:p>
        </w:tc>
        <w:tc>
          <w:tcPr>
            <w:tcW w:w="992" w:type="dxa"/>
          </w:tcPr>
          <w:p w:rsidR="00A4284F" w:rsidRDefault="004E5E27">
            <w:pPr>
              <w:pStyle w:val="TableParagraph"/>
              <w:spacing w:line="253" w:lineRule="exact"/>
              <w:ind w:right="323"/>
              <w:jc w:val="right"/>
            </w:pPr>
            <w:r>
              <w:rPr>
                <w:color w:val="000009"/>
                <w:spacing w:val="-5"/>
              </w:rPr>
              <w:t>105</w:t>
            </w:r>
          </w:p>
        </w:tc>
        <w:tc>
          <w:tcPr>
            <w:tcW w:w="992" w:type="dxa"/>
          </w:tcPr>
          <w:p w:rsidR="00A4284F" w:rsidRDefault="004E5E27">
            <w:pPr>
              <w:pStyle w:val="TableParagraph"/>
              <w:spacing w:line="253" w:lineRule="exact"/>
              <w:ind w:right="433"/>
              <w:jc w:val="right"/>
            </w:pPr>
            <w:r>
              <w:rPr>
                <w:color w:val="000009"/>
                <w:spacing w:val="-10"/>
              </w:rPr>
              <w:t>3</w:t>
            </w:r>
          </w:p>
        </w:tc>
        <w:tc>
          <w:tcPr>
            <w:tcW w:w="710" w:type="dxa"/>
          </w:tcPr>
          <w:p w:rsidR="00A4284F" w:rsidRDefault="004E5E27">
            <w:pPr>
              <w:pStyle w:val="TableParagraph"/>
              <w:spacing w:line="253" w:lineRule="exact"/>
              <w:ind w:left="186"/>
            </w:pPr>
            <w:r>
              <w:rPr>
                <w:color w:val="000009"/>
                <w:spacing w:val="-5"/>
              </w:rPr>
              <w:t>102</w:t>
            </w:r>
          </w:p>
        </w:tc>
      </w:tr>
      <w:tr w:rsidR="00A4284F">
        <w:trPr>
          <w:trHeight w:val="1264"/>
        </w:trPr>
        <w:tc>
          <w:tcPr>
            <w:tcW w:w="1798" w:type="dxa"/>
          </w:tcPr>
          <w:p w:rsidR="00A4284F" w:rsidRDefault="004E5E27">
            <w:pPr>
              <w:pStyle w:val="TableParagraph"/>
              <w:ind w:left="98" w:right="368"/>
            </w:pPr>
            <w:r>
              <w:rPr>
                <w:color w:val="000009"/>
              </w:rPr>
              <w:t>Математика</w:t>
            </w:r>
            <w:r>
              <w:rPr>
                <w:color w:val="000009"/>
                <w:spacing w:val="-14"/>
              </w:rPr>
              <w:t xml:space="preserve"> </w:t>
            </w:r>
            <w:r>
              <w:rPr>
                <w:color w:val="000009"/>
              </w:rPr>
              <w:t xml:space="preserve">и </w:t>
            </w:r>
            <w:r>
              <w:rPr>
                <w:color w:val="000009"/>
                <w:spacing w:val="-2"/>
              </w:rPr>
              <w:t>информатика</w:t>
            </w:r>
          </w:p>
        </w:tc>
        <w:tc>
          <w:tcPr>
            <w:tcW w:w="1942" w:type="dxa"/>
          </w:tcPr>
          <w:p w:rsidR="00A4284F" w:rsidRDefault="004E5E27">
            <w:pPr>
              <w:pStyle w:val="TableParagraph"/>
              <w:spacing w:line="254" w:lineRule="exact"/>
              <w:ind w:left="99" w:right="90"/>
              <w:rPr>
                <w:i/>
              </w:rPr>
            </w:pPr>
            <w:r>
              <w:rPr>
                <w:i/>
                <w:spacing w:val="-2"/>
              </w:rPr>
              <w:t xml:space="preserve">Математика: </w:t>
            </w:r>
            <w:r>
              <w:rPr>
                <w:i/>
              </w:rPr>
              <w:t xml:space="preserve">алгебра и начала </w:t>
            </w:r>
            <w:r>
              <w:rPr>
                <w:i/>
                <w:spacing w:val="-2"/>
              </w:rPr>
              <w:t>математического анализа, геометрия</w:t>
            </w:r>
          </w:p>
        </w:tc>
        <w:tc>
          <w:tcPr>
            <w:tcW w:w="1274" w:type="dxa"/>
          </w:tcPr>
          <w:p w:rsidR="00A4284F" w:rsidRDefault="004E5E27">
            <w:pPr>
              <w:pStyle w:val="TableParagraph"/>
              <w:spacing w:line="252" w:lineRule="exact"/>
              <w:ind w:left="14" w:right="11"/>
              <w:jc w:val="center"/>
              <w:rPr>
                <w:i/>
              </w:rPr>
            </w:pPr>
            <w:r>
              <w:rPr>
                <w:i/>
                <w:color w:val="000009"/>
                <w:spacing w:val="-10"/>
              </w:rPr>
              <w:t>Б</w:t>
            </w:r>
          </w:p>
        </w:tc>
        <w:tc>
          <w:tcPr>
            <w:tcW w:w="1418" w:type="dxa"/>
          </w:tcPr>
          <w:p w:rsidR="00A4284F" w:rsidRDefault="004E5E27">
            <w:pPr>
              <w:pStyle w:val="TableParagraph"/>
              <w:spacing w:line="252" w:lineRule="exact"/>
              <w:ind w:left="4"/>
              <w:jc w:val="center"/>
            </w:pPr>
            <w:r>
              <w:rPr>
                <w:color w:val="000009"/>
                <w:spacing w:val="-5"/>
              </w:rPr>
              <w:t>414</w:t>
            </w:r>
          </w:p>
        </w:tc>
        <w:tc>
          <w:tcPr>
            <w:tcW w:w="1134" w:type="dxa"/>
          </w:tcPr>
          <w:p w:rsidR="00A4284F" w:rsidRDefault="004E5E27">
            <w:pPr>
              <w:pStyle w:val="TableParagraph"/>
              <w:spacing w:line="252" w:lineRule="exact"/>
              <w:ind w:left="145" w:right="141"/>
              <w:jc w:val="center"/>
            </w:pPr>
            <w:r>
              <w:rPr>
                <w:color w:val="000009"/>
                <w:spacing w:val="-10"/>
              </w:rPr>
              <w:t>6</w:t>
            </w:r>
          </w:p>
        </w:tc>
        <w:tc>
          <w:tcPr>
            <w:tcW w:w="992" w:type="dxa"/>
          </w:tcPr>
          <w:p w:rsidR="00A4284F" w:rsidRDefault="004E5E27">
            <w:pPr>
              <w:pStyle w:val="TableParagraph"/>
              <w:spacing w:line="252" w:lineRule="exact"/>
              <w:ind w:right="323"/>
              <w:jc w:val="right"/>
            </w:pPr>
            <w:r>
              <w:rPr>
                <w:color w:val="000009"/>
                <w:spacing w:val="-5"/>
              </w:rPr>
              <w:t>210</w:t>
            </w:r>
          </w:p>
        </w:tc>
        <w:tc>
          <w:tcPr>
            <w:tcW w:w="992" w:type="dxa"/>
          </w:tcPr>
          <w:p w:rsidR="00A4284F" w:rsidRDefault="004E5E27">
            <w:pPr>
              <w:pStyle w:val="TableParagraph"/>
              <w:spacing w:line="252" w:lineRule="exact"/>
              <w:ind w:right="433"/>
              <w:jc w:val="right"/>
            </w:pPr>
            <w:r>
              <w:rPr>
                <w:color w:val="000009"/>
                <w:spacing w:val="-10"/>
              </w:rPr>
              <w:t>6</w:t>
            </w:r>
          </w:p>
        </w:tc>
        <w:tc>
          <w:tcPr>
            <w:tcW w:w="710" w:type="dxa"/>
          </w:tcPr>
          <w:p w:rsidR="00A4284F" w:rsidRDefault="004E5E27">
            <w:pPr>
              <w:pStyle w:val="TableParagraph"/>
              <w:spacing w:line="252" w:lineRule="exact"/>
              <w:ind w:left="186"/>
            </w:pPr>
            <w:r>
              <w:rPr>
                <w:color w:val="000009"/>
                <w:spacing w:val="-5"/>
              </w:rPr>
              <w:t>204</w:t>
            </w:r>
          </w:p>
        </w:tc>
      </w:tr>
      <w:tr w:rsidR="00A4284F">
        <w:trPr>
          <w:trHeight w:val="247"/>
        </w:trPr>
        <w:tc>
          <w:tcPr>
            <w:tcW w:w="1798" w:type="dxa"/>
            <w:vMerge w:val="restart"/>
          </w:tcPr>
          <w:p w:rsidR="00A4284F" w:rsidRDefault="004E5E27">
            <w:pPr>
              <w:pStyle w:val="TableParagraph"/>
              <w:spacing w:line="247" w:lineRule="exact"/>
              <w:ind w:left="98"/>
            </w:pPr>
            <w:r>
              <w:rPr>
                <w:color w:val="000009"/>
                <w:spacing w:val="-2"/>
              </w:rPr>
              <w:t>Естественныена</w:t>
            </w:r>
          </w:p>
          <w:p w:rsidR="00A4284F" w:rsidRDefault="004E5E27">
            <w:pPr>
              <w:pStyle w:val="TableParagraph"/>
              <w:spacing w:line="243" w:lineRule="exact"/>
              <w:ind w:left="98"/>
            </w:pPr>
            <w:r>
              <w:rPr>
                <w:color w:val="000009"/>
                <w:spacing w:val="-5"/>
              </w:rPr>
              <w:t>уки</w:t>
            </w:r>
          </w:p>
        </w:tc>
        <w:tc>
          <w:tcPr>
            <w:tcW w:w="1942" w:type="dxa"/>
          </w:tcPr>
          <w:p w:rsidR="00A4284F" w:rsidRDefault="004E5E27">
            <w:pPr>
              <w:pStyle w:val="TableParagraph"/>
              <w:spacing w:line="228" w:lineRule="exact"/>
              <w:ind w:left="99"/>
              <w:rPr>
                <w:i/>
              </w:rPr>
            </w:pPr>
            <w:r>
              <w:rPr>
                <w:i/>
                <w:color w:val="000009"/>
                <w:spacing w:val="-2"/>
              </w:rPr>
              <w:t>Физика</w:t>
            </w:r>
          </w:p>
        </w:tc>
        <w:tc>
          <w:tcPr>
            <w:tcW w:w="1274" w:type="dxa"/>
          </w:tcPr>
          <w:p w:rsidR="00A4284F" w:rsidRDefault="004E5E27">
            <w:pPr>
              <w:pStyle w:val="TableParagraph"/>
              <w:spacing w:line="228" w:lineRule="exact"/>
              <w:ind w:left="14" w:right="10"/>
              <w:jc w:val="center"/>
              <w:rPr>
                <w:i/>
              </w:rPr>
            </w:pPr>
            <w:r>
              <w:rPr>
                <w:i/>
                <w:color w:val="000009"/>
                <w:spacing w:val="-10"/>
              </w:rPr>
              <w:t>У</w:t>
            </w:r>
          </w:p>
        </w:tc>
        <w:tc>
          <w:tcPr>
            <w:tcW w:w="1418" w:type="dxa"/>
          </w:tcPr>
          <w:p w:rsidR="00A4284F" w:rsidRDefault="004E5E27">
            <w:pPr>
              <w:pStyle w:val="TableParagraph"/>
              <w:spacing w:line="228" w:lineRule="exact"/>
              <w:ind w:left="4"/>
              <w:jc w:val="center"/>
            </w:pPr>
            <w:r>
              <w:rPr>
                <w:color w:val="000009"/>
                <w:spacing w:val="-5"/>
              </w:rPr>
              <w:t>138</w:t>
            </w:r>
          </w:p>
        </w:tc>
        <w:tc>
          <w:tcPr>
            <w:tcW w:w="1134" w:type="dxa"/>
          </w:tcPr>
          <w:p w:rsidR="00A4284F" w:rsidRDefault="004E5E27">
            <w:pPr>
              <w:pStyle w:val="TableParagraph"/>
              <w:spacing w:line="228" w:lineRule="exact"/>
              <w:ind w:left="145" w:right="141"/>
              <w:jc w:val="center"/>
            </w:pPr>
            <w:r>
              <w:rPr>
                <w:color w:val="000009"/>
                <w:spacing w:val="-10"/>
              </w:rPr>
              <w:t>2</w:t>
            </w:r>
          </w:p>
        </w:tc>
        <w:tc>
          <w:tcPr>
            <w:tcW w:w="992" w:type="dxa"/>
          </w:tcPr>
          <w:p w:rsidR="00A4284F" w:rsidRDefault="004E5E27">
            <w:pPr>
              <w:pStyle w:val="TableParagraph"/>
              <w:spacing w:line="228" w:lineRule="exact"/>
              <w:ind w:left="14" w:right="10"/>
              <w:jc w:val="center"/>
            </w:pPr>
            <w:r>
              <w:rPr>
                <w:color w:val="000009"/>
                <w:spacing w:val="-5"/>
              </w:rPr>
              <w:t>70</w:t>
            </w:r>
          </w:p>
        </w:tc>
        <w:tc>
          <w:tcPr>
            <w:tcW w:w="992" w:type="dxa"/>
          </w:tcPr>
          <w:p w:rsidR="00A4284F" w:rsidRDefault="004E5E27">
            <w:pPr>
              <w:pStyle w:val="TableParagraph"/>
              <w:spacing w:line="228" w:lineRule="exact"/>
              <w:ind w:right="433"/>
              <w:jc w:val="right"/>
            </w:pPr>
            <w:r>
              <w:rPr>
                <w:color w:val="000009"/>
                <w:spacing w:val="-10"/>
              </w:rPr>
              <w:t>2</w:t>
            </w:r>
          </w:p>
        </w:tc>
        <w:tc>
          <w:tcPr>
            <w:tcW w:w="710" w:type="dxa"/>
          </w:tcPr>
          <w:p w:rsidR="00A4284F" w:rsidRDefault="004E5E27">
            <w:pPr>
              <w:pStyle w:val="TableParagraph"/>
              <w:spacing w:line="228" w:lineRule="exact"/>
              <w:ind w:left="4"/>
              <w:jc w:val="center"/>
            </w:pPr>
            <w:r>
              <w:rPr>
                <w:color w:val="000009"/>
                <w:spacing w:val="-5"/>
              </w:rPr>
              <w:t>68</w:t>
            </w:r>
          </w:p>
        </w:tc>
      </w:tr>
      <w:tr w:rsidR="00A4284F">
        <w:trPr>
          <w:trHeight w:val="252"/>
        </w:trPr>
        <w:tc>
          <w:tcPr>
            <w:tcW w:w="1798" w:type="dxa"/>
            <w:vMerge/>
            <w:tcBorders>
              <w:top w:val="nil"/>
            </w:tcBorders>
          </w:tcPr>
          <w:p w:rsidR="00A4284F" w:rsidRDefault="00A4284F">
            <w:pPr>
              <w:rPr>
                <w:sz w:val="2"/>
                <w:szCs w:val="2"/>
              </w:rPr>
            </w:pPr>
          </w:p>
        </w:tc>
        <w:tc>
          <w:tcPr>
            <w:tcW w:w="1942" w:type="dxa"/>
          </w:tcPr>
          <w:p w:rsidR="00A4284F" w:rsidRDefault="004E5E27">
            <w:pPr>
              <w:pStyle w:val="TableParagraph"/>
              <w:spacing w:line="232" w:lineRule="exact"/>
              <w:ind w:left="99"/>
              <w:rPr>
                <w:i/>
              </w:rPr>
            </w:pPr>
            <w:r>
              <w:rPr>
                <w:i/>
                <w:color w:val="000009"/>
                <w:spacing w:val="-2"/>
              </w:rPr>
              <w:t>Биология</w:t>
            </w:r>
          </w:p>
        </w:tc>
        <w:tc>
          <w:tcPr>
            <w:tcW w:w="1274" w:type="dxa"/>
          </w:tcPr>
          <w:p w:rsidR="00A4284F" w:rsidRDefault="004E5E27">
            <w:pPr>
              <w:pStyle w:val="TableParagraph"/>
              <w:spacing w:line="232" w:lineRule="exact"/>
              <w:ind w:left="14" w:right="10"/>
              <w:jc w:val="center"/>
              <w:rPr>
                <w:i/>
              </w:rPr>
            </w:pPr>
            <w:r>
              <w:rPr>
                <w:i/>
                <w:color w:val="000009"/>
                <w:spacing w:val="-10"/>
              </w:rPr>
              <w:t>У</w:t>
            </w:r>
          </w:p>
        </w:tc>
        <w:tc>
          <w:tcPr>
            <w:tcW w:w="1418" w:type="dxa"/>
          </w:tcPr>
          <w:p w:rsidR="00A4284F" w:rsidRDefault="004E5E27">
            <w:pPr>
              <w:pStyle w:val="TableParagraph"/>
              <w:spacing w:line="232" w:lineRule="exact"/>
              <w:ind w:left="4"/>
              <w:jc w:val="center"/>
            </w:pPr>
            <w:r>
              <w:rPr>
                <w:color w:val="000009"/>
                <w:spacing w:val="-5"/>
              </w:rPr>
              <w:t>207</w:t>
            </w:r>
          </w:p>
        </w:tc>
        <w:tc>
          <w:tcPr>
            <w:tcW w:w="1134" w:type="dxa"/>
          </w:tcPr>
          <w:p w:rsidR="00A4284F" w:rsidRDefault="004E5E27">
            <w:pPr>
              <w:pStyle w:val="TableParagraph"/>
              <w:spacing w:line="232" w:lineRule="exact"/>
              <w:ind w:left="145" w:right="141"/>
              <w:jc w:val="center"/>
            </w:pPr>
            <w:r>
              <w:rPr>
                <w:color w:val="000009"/>
                <w:spacing w:val="-10"/>
              </w:rPr>
              <w:t>3</w:t>
            </w:r>
          </w:p>
        </w:tc>
        <w:tc>
          <w:tcPr>
            <w:tcW w:w="992" w:type="dxa"/>
          </w:tcPr>
          <w:p w:rsidR="00A4284F" w:rsidRDefault="004E5E27">
            <w:pPr>
              <w:pStyle w:val="TableParagraph"/>
              <w:spacing w:line="232" w:lineRule="exact"/>
              <w:ind w:right="323"/>
              <w:jc w:val="right"/>
            </w:pPr>
            <w:r>
              <w:rPr>
                <w:color w:val="000009"/>
                <w:spacing w:val="-5"/>
              </w:rPr>
              <w:t>105</w:t>
            </w:r>
          </w:p>
        </w:tc>
        <w:tc>
          <w:tcPr>
            <w:tcW w:w="992" w:type="dxa"/>
          </w:tcPr>
          <w:p w:rsidR="00A4284F" w:rsidRDefault="004E5E27">
            <w:pPr>
              <w:pStyle w:val="TableParagraph"/>
              <w:spacing w:line="232" w:lineRule="exact"/>
              <w:ind w:right="433"/>
              <w:jc w:val="right"/>
            </w:pPr>
            <w:r>
              <w:rPr>
                <w:color w:val="000009"/>
                <w:spacing w:val="-10"/>
              </w:rPr>
              <w:t>3</w:t>
            </w:r>
          </w:p>
        </w:tc>
        <w:tc>
          <w:tcPr>
            <w:tcW w:w="710" w:type="dxa"/>
          </w:tcPr>
          <w:p w:rsidR="00A4284F" w:rsidRDefault="004E5E27">
            <w:pPr>
              <w:pStyle w:val="TableParagraph"/>
              <w:spacing w:line="232" w:lineRule="exact"/>
              <w:ind w:left="186"/>
            </w:pPr>
            <w:r>
              <w:rPr>
                <w:color w:val="000009"/>
                <w:spacing w:val="-5"/>
              </w:rPr>
              <w:t>102</w:t>
            </w:r>
          </w:p>
        </w:tc>
      </w:tr>
      <w:tr w:rsidR="00A4284F">
        <w:trPr>
          <w:trHeight w:val="254"/>
        </w:trPr>
        <w:tc>
          <w:tcPr>
            <w:tcW w:w="1798" w:type="dxa"/>
            <w:vMerge w:val="restart"/>
          </w:tcPr>
          <w:p w:rsidR="00A4284F" w:rsidRDefault="004E5E27">
            <w:pPr>
              <w:pStyle w:val="TableParagraph"/>
              <w:spacing w:line="252" w:lineRule="exact"/>
              <w:ind w:left="98"/>
            </w:pPr>
            <w:r>
              <w:rPr>
                <w:color w:val="000009"/>
                <w:spacing w:val="-2"/>
              </w:rPr>
              <w:t xml:space="preserve">Общественныен </w:t>
            </w:r>
            <w:r>
              <w:rPr>
                <w:color w:val="000009"/>
                <w:spacing w:val="-4"/>
              </w:rPr>
              <w:t>ауки</w:t>
            </w:r>
          </w:p>
        </w:tc>
        <w:tc>
          <w:tcPr>
            <w:tcW w:w="1942" w:type="dxa"/>
          </w:tcPr>
          <w:p w:rsidR="00A4284F" w:rsidRDefault="004E5E27">
            <w:pPr>
              <w:pStyle w:val="TableParagraph"/>
              <w:spacing w:line="234" w:lineRule="exact"/>
              <w:ind w:left="99"/>
              <w:rPr>
                <w:i/>
              </w:rPr>
            </w:pPr>
            <w:r>
              <w:rPr>
                <w:i/>
                <w:color w:val="000009"/>
                <w:spacing w:val="-2"/>
              </w:rPr>
              <w:t>История</w:t>
            </w:r>
          </w:p>
        </w:tc>
        <w:tc>
          <w:tcPr>
            <w:tcW w:w="1274" w:type="dxa"/>
          </w:tcPr>
          <w:p w:rsidR="00A4284F" w:rsidRDefault="004E5E27">
            <w:pPr>
              <w:pStyle w:val="TableParagraph"/>
              <w:spacing w:line="234" w:lineRule="exact"/>
              <w:ind w:left="14" w:right="11"/>
              <w:jc w:val="center"/>
              <w:rPr>
                <w:i/>
              </w:rPr>
            </w:pPr>
            <w:r>
              <w:rPr>
                <w:i/>
                <w:color w:val="000009"/>
                <w:spacing w:val="-10"/>
              </w:rPr>
              <w:t>Б</w:t>
            </w:r>
          </w:p>
        </w:tc>
        <w:tc>
          <w:tcPr>
            <w:tcW w:w="1418" w:type="dxa"/>
          </w:tcPr>
          <w:p w:rsidR="00A4284F" w:rsidRDefault="004E5E27">
            <w:pPr>
              <w:pStyle w:val="TableParagraph"/>
              <w:spacing w:line="234" w:lineRule="exact"/>
              <w:ind w:left="4"/>
              <w:jc w:val="center"/>
            </w:pPr>
            <w:r>
              <w:rPr>
                <w:color w:val="000009"/>
                <w:spacing w:val="-5"/>
              </w:rPr>
              <w:t>138</w:t>
            </w:r>
          </w:p>
        </w:tc>
        <w:tc>
          <w:tcPr>
            <w:tcW w:w="1134" w:type="dxa"/>
          </w:tcPr>
          <w:p w:rsidR="00A4284F" w:rsidRDefault="004E5E27">
            <w:pPr>
              <w:pStyle w:val="TableParagraph"/>
              <w:spacing w:line="234" w:lineRule="exact"/>
              <w:ind w:left="145" w:right="141"/>
              <w:jc w:val="center"/>
            </w:pPr>
            <w:r>
              <w:rPr>
                <w:color w:val="000009"/>
                <w:spacing w:val="-10"/>
              </w:rPr>
              <w:t>2</w:t>
            </w:r>
          </w:p>
        </w:tc>
        <w:tc>
          <w:tcPr>
            <w:tcW w:w="992" w:type="dxa"/>
          </w:tcPr>
          <w:p w:rsidR="00A4284F" w:rsidRDefault="004E5E27">
            <w:pPr>
              <w:pStyle w:val="TableParagraph"/>
              <w:spacing w:line="234" w:lineRule="exact"/>
              <w:ind w:left="14" w:right="10"/>
              <w:jc w:val="center"/>
            </w:pPr>
            <w:r>
              <w:rPr>
                <w:color w:val="000009"/>
                <w:spacing w:val="-5"/>
              </w:rPr>
              <w:t>70</w:t>
            </w:r>
          </w:p>
        </w:tc>
        <w:tc>
          <w:tcPr>
            <w:tcW w:w="992" w:type="dxa"/>
          </w:tcPr>
          <w:p w:rsidR="00A4284F" w:rsidRDefault="004E5E27">
            <w:pPr>
              <w:pStyle w:val="TableParagraph"/>
              <w:spacing w:line="234" w:lineRule="exact"/>
              <w:ind w:right="433"/>
              <w:jc w:val="right"/>
            </w:pPr>
            <w:r>
              <w:rPr>
                <w:color w:val="000009"/>
                <w:spacing w:val="-10"/>
              </w:rPr>
              <w:t>2</w:t>
            </w:r>
          </w:p>
        </w:tc>
        <w:tc>
          <w:tcPr>
            <w:tcW w:w="710" w:type="dxa"/>
          </w:tcPr>
          <w:p w:rsidR="00A4284F" w:rsidRDefault="004E5E27">
            <w:pPr>
              <w:pStyle w:val="TableParagraph"/>
              <w:spacing w:line="234" w:lineRule="exact"/>
              <w:ind w:left="4"/>
              <w:jc w:val="center"/>
            </w:pPr>
            <w:r>
              <w:rPr>
                <w:color w:val="000009"/>
                <w:spacing w:val="-5"/>
              </w:rPr>
              <w:t>68</w:t>
            </w:r>
          </w:p>
        </w:tc>
      </w:tr>
      <w:tr w:rsidR="00A4284F">
        <w:trPr>
          <w:trHeight w:val="251"/>
        </w:trPr>
        <w:tc>
          <w:tcPr>
            <w:tcW w:w="1798" w:type="dxa"/>
            <w:vMerge/>
            <w:tcBorders>
              <w:top w:val="nil"/>
            </w:tcBorders>
          </w:tcPr>
          <w:p w:rsidR="00A4284F" w:rsidRDefault="00A4284F">
            <w:pPr>
              <w:rPr>
                <w:sz w:val="2"/>
                <w:szCs w:val="2"/>
              </w:rPr>
            </w:pPr>
          </w:p>
        </w:tc>
        <w:tc>
          <w:tcPr>
            <w:tcW w:w="1942" w:type="dxa"/>
          </w:tcPr>
          <w:p w:rsidR="00A4284F" w:rsidRDefault="004E5E27">
            <w:pPr>
              <w:pStyle w:val="TableParagraph"/>
              <w:spacing w:line="232" w:lineRule="exact"/>
              <w:ind w:left="99"/>
              <w:rPr>
                <w:i/>
              </w:rPr>
            </w:pPr>
            <w:r>
              <w:rPr>
                <w:i/>
                <w:color w:val="000009"/>
                <w:spacing w:val="-2"/>
              </w:rPr>
              <w:t>Обществознание</w:t>
            </w:r>
          </w:p>
        </w:tc>
        <w:tc>
          <w:tcPr>
            <w:tcW w:w="1274" w:type="dxa"/>
          </w:tcPr>
          <w:p w:rsidR="00A4284F" w:rsidRDefault="004E5E27">
            <w:pPr>
              <w:pStyle w:val="TableParagraph"/>
              <w:spacing w:line="232" w:lineRule="exact"/>
              <w:ind w:left="14" w:right="11"/>
              <w:jc w:val="center"/>
              <w:rPr>
                <w:i/>
              </w:rPr>
            </w:pPr>
            <w:r>
              <w:rPr>
                <w:i/>
                <w:color w:val="000009"/>
                <w:spacing w:val="-10"/>
              </w:rPr>
              <w:t>Б</w:t>
            </w:r>
          </w:p>
        </w:tc>
        <w:tc>
          <w:tcPr>
            <w:tcW w:w="1418" w:type="dxa"/>
          </w:tcPr>
          <w:p w:rsidR="00A4284F" w:rsidRDefault="004E5E27">
            <w:pPr>
              <w:pStyle w:val="TableParagraph"/>
              <w:spacing w:line="232" w:lineRule="exact"/>
              <w:ind w:left="4"/>
              <w:jc w:val="center"/>
            </w:pPr>
            <w:r>
              <w:rPr>
                <w:color w:val="000009"/>
                <w:spacing w:val="-5"/>
              </w:rPr>
              <w:t>138</w:t>
            </w:r>
          </w:p>
        </w:tc>
        <w:tc>
          <w:tcPr>
            <w:tcW w:w="1134" w:type="dxa"/>
          </w:tcPr>
          <w:p w:rsidR="00A4284F" w:rsidRDefault="004E5E27">
            <w:pPr>
              <w:pStyle w:val="TableParagraph"/>
              <w:spacing w:line="232" w:lineRule="exact"/>
              <w:ind w:left="145" w:right="141"/>
              <w:jc w:val="center"/>
            </w:pPr>
            <w:r>
              <w:rPr>
                <w:color w:val="000009"/>
                <w:spacing w:val="-10"/>
              </w:rPr>
              <w:t>2</w:t>
            </w:r>
          </w:p>
        </w:tc>
        <w:tc>
          <w:tcPr>
            <w:tcW w:w="992" w:type="dxa"/>
          </w:tcPr>
          <w:p w:rsidR="00A4284F" w:rsidRDefault="004E5E27">
            <w:pPr>
              <w:pStyle w:val="TableParagraph"/>
              <w:spacing w:line="232" w:lineRule="exact"/>
              <w:ind w:left="14" w:right="10"/>
              <w:jc w:val="center"/>
            </w:pPr>
            <w:r>
              <w:rPr>
                <w:color w:val="000009"/>
                <w:spacing w:val="-5"/>
              </w:rPr>
              <w:t>70</w:t>
            </w:r>
          </w:p>
        </w:tc>
        <w:tc>
          <w:tcPr>
            <w:tcW w:w="992" w:type="dxa"/>
          </w:tcPr>
          <w:p w:rsidR="00A4284F" w:rsidRDefault="004E5E27">
            <w:pPr>
              <w:pStyle w:val="TableParagraph"/>
              <w:spacing w:line="232" w:lineRule="exact"/>
              <w:ind w:right="433"/>
              <w:jc w:val="right"/>
            </w:pPr>
            <w:r>
              <w:rPr>
                <w:color w:val="000009"/>
                <w:spacing w:val="-10"/>
              </w:rPr>
              <w:t>2</w:t>
            </w:r>
          </w:p>
        </w:tc>
        <w:tc>
          <w:tcPr>
            <w:tcW w:w="710" w:type="dxa"/>
          </w:tcPr>
          <w:p w:rsidR="00A4284F" w:rsidRDefault="004E5E27">
            <w:pPr>
              <w:pStyle w:val="TableParagraph"/>
              <w:spacing w:line="232" w:lineRule="exact"/>
              <w:ind w:left="4"/>
              <w:jc w:val="center"/>
            </w:pPr>
            <w:r>
              <w:rPr>
                <w:color w:val="000009"/>
                <w:spacing w:val="-5"/>
              </w:rPr>
              <w:t>68</w:t>
            </w:r>
          </w:p>
        </w:tc>
      </w:tr>
      <w:tr w:rsidR="00A4284F">
        <w:trPr>
          <w:trHeight w:val="506"/>
        </w:trPr>
        <w:tc>
          <w:tcPr>
            <w:tcW w:w="1798" w:type="dxa"/>
            <w:vMerge w:val="restart"/>
          </w:tcPr>
          <w:p w:rsidR="00A4284F" w:rsidRDefault="004E5E27">
            <w:pPr>
              <w:pStyle w:val="TableParagraph"/>
              <w:spacing w:line="252" w:lineRule="exact"/>
              <w:ind w:left="98" w:right="21"/>
            </w:pPr>
            <w:r>
              <w:rPr>
                <w:color w:val="000009"/>
                <w:spacing w:val="-2"/>
              </w:rPr>
              <w:t xml:space="preserve">Физическая культура, </w:t>
            </w:r>
            <w:r>
              <w:rPr>
                <w:color w:val="000009"/>
              </w:rPr>
              <w:t xml:space="preserve">экология и </w:t>
            </w:r>
            <w:r>
              <w:rPr>
                <w:color w:val="000009"/>
                <w:spacing w:val="-2"/>
              </w:rPr>
              <w:t xml:space="preserve">основы безопасности жизнедеятельно </w:t>
            </w:r>
            <w:r>
              <w:rPr>
                <w:color w:val="000009"/>
                <w:spacing w:val="-4"/>
              </w:rPr>
              <w:t>сти</w:t>
            </w:r>
          </w:p>
        </w:tc>
        <w:tc>
          <w:tcPr>
            <w:tcW w:w="1942" w:type="dxa"/>
          </w:tcPr>
          <w:p w:rsidR="00A4284F" w:rsidRDefault="004E5E27">
            <w:pPr>
              <w:pStyle w:val="TableParagraph"/>
              <w:spacing w:line="252" w:lineRule="exact"/>
              <w:ind w:left="99"/>
              <w:rPr>
                <w:i/>
              </w:rPr>
            </w:pPr>
            <w:r>
              <w:rPr>
                <w:i/>
                <w:color w:val="000009"/>
                <w:spacing w:val="-2"/>
              </w:rPr>
              <w:t>Физическая культура</w:t>
            </w:r>
          </w:p>
        </w:tc>
        <w:tc>
          <w:tcPr>
            <w:tcW w:w="1274" w:type="dxa"/>
          </w:tcPr>
          <w:p w:rsidR="00A4284F" w:rsidRDefault="004E5E27">
            <w:pPr>
              <w:pStyle w:val="TableParagraph"/>
              <w:spacing w:line="253" w:lineRule="exact"/>
              <w:ind w:left="14" w:right="11"/>
              <w:jc w:val="center"/>
              <w:rPr>
                <w:i/>
              </w:rPr>
            </w:pPr>
            <w:r>
              <w:rPr>
                <w:i/>
                <w:color w:val="000009"/>
                <w:spacing w:val="-10"/>
              </w:rPr>
              <w:t>Б</w:t>
            </w:r>
          </w:p>
        </w:tc>
        <w:tc>
          <w:tcPr>
            <w:tcW w:w="1418" w:type="dxa"/>
          </w:tcPr>
          <w:p w:rsidR="00A4284F" w:rsidRDefault="004E5E27">
            <w:pPr>
              <w:pStyle w:val="TableParagraph"/>
              <w:spacing w:line="253" w:lineRule="exact"/>
              <w:ind w:left="4"/>
              <w:jc w:val="center"/>
            </w:pPr>
            <w:r>
              <w:rPr>
                <w:color w:val="000009"/>
                <w:spacing w:val="-5"/>
              </w:rPr>
              <w:t>207</w:t>
            </w:r>
          </w:p>
        </w:tc>
        <w:tc>
          <w:tcPr>
            <w:tcW w:w="1134" w:type="dxa"/>
          </w:tcPr>
          <w:p w:rsidR="00A4284F" w:rsidRDefault="004E5E27">
            <w:pPr>
              <w:pStyle w:val="TableParagraph"/>
              <w:spacing w:line="253" w:lineRule="exact"/>
              <w:ind w:left="145" w:right="141"/>
              <w:jc w:val="center"/>
            </w:pPr>
            <w:r>
              <w:rPr>
                <w:color w:val="000009"/>
                <w:spacing w:val="-10"/>
              </w:rPr>
              <w:t>3</w:t>
            </w:r>
          </w:p>
        </w:tc>
        <w:tc>
          <w:tcPr>
            <w:tcW w:w="992" w:type="dxa"/>
          </w:tcPr>
          <w:p w:rsidR="00A4284F" w:rsidRDefault="004E5E27">
            <w:pPr>
              <w:pStyle w:val="TableParagraph"/>
              <w:spacing w:line="253" w:lineRule="exact"/>
              <w:ind w:right="323"/>
              <w:jc w:val="right"/>
            </w:pPr>
            <w:r>
              <w:rPr>
                <w:color w:val="000009"/>
                <w:spacing w:val="-5"/>
              </w:rPr>
              <w:t>105</w:t>
            </w:r>
          </w:p>
        </w:tc>
        <w:tc>
          <w:tcPr>
            <w:tcW w:w="992" w:type="dxa"/>
          </w:tcPr>
          <w:p w:rsidR="00A4284F" w:rsidRDefault="004E5E27">
            <w:pPr>
              <w:pStyle w:val="TableParagraph"/>
              <w:spacing w:line="253" w:lineRule="exact"/>
              <w:ind w:right="433"/>
              <w:jc w:val="right"/>
            </w:pPr>
            <w:r>
              <w:rPr>
                <w:color w:val="000009"/>
                <w:spacing w:val="-10"/>
              </w:rPr>
              <w:t>3</w:t>
            </w:r>
          </w:p>
        </w:tc>
        <w:tc>
          <w:tcPr>
            <w:tcW w:w="710" w:type="dxa"/>
          </w:tcPr>
          <w:p w:rsidR="00A4284F" w:rsidRDefault="004E5E27">
            <w:pPr>
              <w:pStyle w:val="TableParagraph"/>
              <w:spacing w:line="253" w:lineRule="exact"/>
              <w:ind w:left="186"/>
            </w:pPr>
            <w:r>
              <w:rPr>
                <w:color w:val="000009"/>
                <w:spacing w:val="-5"/>
              </w:rPr>
              <w:t>102</w:t>
            </w:r>
          </w:p>
        </w:tc>
      </w:tr>
      <w:tr w:rsidR="00A4284F">
        <w:trPr>
          <w:trHeight w:val="1255"/>
        </w:trPr>
        <w:tc>
          <w:tcPr>
            <w:tcW w:w="1798" w:type="dxa"/>
            <w:vMerge/>
            <w:tcBorders>
              <w:top w:val="nil"/>
            </w:tcBorders>
          </w:tcPr>
          <w:p w:rsidR="00A4284F" w:rsidRDefault="00A4284F">
            <w:pPr>
              <w:rPr>
                <w:sz w:val="2"/>
                <w:szCs w:val="2"/>
              </w:rPr>
            </w:pPr>
          </w:p>
        </w:tc>
        <w:tc>
          <w:tcPr>
            <w:tcW w:w="1942" w:type="dxa"/>
          </w:tcPr>
          <w:p w:rsidR="00A4284F" w:rsidRDefault="004E5E27">
            <w:pPr>
              <w:pStyle w:val="TableParagraph"/>
              <w:ind w:left="99"/>
              <w:rPr>
                <w:i/>
              </w:rPr>
            </w:pPr>
            <w:r>
              <w:rPr>
                <w:i/>
                <w:spacing w:val="-2"/>
              </w:rPr>
              <w:t xml:space="preserve">Основы безопасности жизнедеятельнос </w:t>
            </w:r>
            <w:r>
              <w:rPr>
                <w:i/>
                <w:spacing w:val="-6"/>
              </w:rPr>
              <w:t>ти</w:t>
            </w:r>
          </w:p>
        </w:tc>
        <w:tc>
          <w:tcPr>
            <w:tcW w:w="1274" w:type="dxa"/>
          </w:tcPr>
          <w:p w:rsidR="00A4284F" w:rsidRDefault="004E5E27">
            <w:pPr>
              <w:pStyle w:val="TableParagraph"/>
              <w:spacing w:line="253" w:lineRule="exact"/>
              <w:ind w:left="14" w:right="11"/>
              <w:jc w:val="center"/>
              <w:rPr>
                <w:i/>
              </w:rPr>
            </w:pPr>
            <w:r>
              <w:rPr>
                <w:i/>
                <w:color w:val="000009"/>
                <w:spacing w:val="-10"/>
              </w:rPr>
              <w:t>Б</w:t>
            </w:r>
          </w:p>
        </w:tc>
        <w:tc>
          <w:tcPr>
            <w:tcW w:w="1418" w:type="dxa"/>
          </w:tcPr>
          <w:p w:rsidR="00A4284F" w:rsidRDefault="004E5E27">
            <w:pPr>
              <w:pStyle w:val="TableParagraph"/>
              <w:spacing w:line="253" w:lineRule="exact"/>
              <w:ind w:left="4"/>
              <w:jc w:val="center"/>
            </w:pPr>
            <w:r>
              <w:rPr>
                <w:color w:val="000009"/>
                <w:spacing w:val="-5"/>
              </w:rPr>
              <w:t>69</w:t>
            </w:r>
          </w:p>
        </w:tc>
        <w:tc>
          <w:tcPr>
            <w:tcW w:w="1134" w:type="dxa"/>
          </w:tcPr>
          <w:p w:rsidR="00A4284F" w:rsidRDefault="004E5E27">
            <w:pPr>
              <w:pStyle w:val="TableParagraph"/>
              <w:spacing w:line="253" w:lineRule="exact"/>
              <w:ind w:left="145" w:right="141"/>
              <w:jc w:val="center"/>
            </w:pPr>
            <w:r>
              <w:rPr>
                <w:color w:val="000009"/>
                <w:spacing w:val="-10"/>
              </w:rPr>
              <w:t>1</w:t>
            </w:r>
          </w:p>
        </w:tc>
        <w:tc>
          <w:tcPr>
            <w:tcW w:w="992" w:type="dxa"/>
          </w:tcPr>
          <w:p w:rsidR="00A4284F" w:rsidRDefault="004E5E27">
            <w:pPr>
              <w:pStyle w:val="TableParagraph"/>
              <w:spacing w:line="253" w:lineRule="exact"/>
              <w:ind w:left="14" w:right="10"/>
              <w:jc w:val="center"/>
            </w:pPr>
            <w:r>
              <w:rPr>
                <w:color w:val="000009"/>
                <w:spacing w:val="-5"/>
              </w:rPr>
              <w:t>35</w:t>
            </w:r>
          </w:p>
        </w:tc>
        <w:tc>
          <w:tcPr>
            <w:tcW w:w="992" w:type="dxa"/>
          </w:tcPr>
          <w:p w:rsidR="00A4284F" w:rsidRDefault="004E5E27">
            <w:pPr>
              <w:pStyle w:val="TableParagraph"/>
              <w:spacing w:line="253" w:lineRule="exact"/>
              <w:ind w:right="433"/>
              <w:jc w:val="right"/>
            </w:pPr>
            <w:r>
              <w:rPr>
                <w:color w:val="000009"/>
                <w:spacing w:val="-10"/>
              </w:rPr>
              <w:t>1</w:t>
            </w:r>
          </w:p>
        </w:tc>
        <w:tc>
          <w:tcPr>
            <w:tcW w:w="710" w:type="dxa"/>
          </w:tcPr>
          <w:p w:rsidR="00A4284F" w:rsidRDefault="004E5E27">
            <w:pPr>
              <w:pStyle w:val="TableParagraph"/>
              <w:spacing w:line="253" w:lineRule="exact"/>
              <w:ind w:left="4"/>
              <w:jc w:val="center"/>
            </w:pPr>
            <w:r>
              <w:rPr>
                <w:color w:val="000009"/>
                <w:spacing w:val="-5"/>
              </w:rPr>
              <w:t>34</w:t>
            </w:r>
          </w:p>
        </w:tc>
      </w:tr>
      <w:tr w:rsidR="00A4284F">
        <w:trPr>
          <w:trHeight w:val="252"/>
        </w:trPr>
        <w:tc>
          <w:tcPr>
            <w:tcW w:w="10260" w:type="dxa"/>
            <w:gridSpan w:val="8"/>
          </w:tcPr>
          <w:p w:rsidR="00A4284F" w:rsidRDefault="004E5E27">
            <w:pPr>
              <w:pStyle w:val="TableParagraph"/>
              <w:spacing w:line="232" w:lineRule="exact"/>
              <w:ind w:left="2"/>
              <w:jc w:val="center"/>
              <w:rPr>
                <w:b/>
              </w:rPr>
            </w:pPr>
            <w:r>
              <w:rPr>
                <w:b/>
                <w:color w:val="000009"/>
              </w:rPr>
              <w:t>Часть,</w:t>
            </w:r>
            <w:r>
              <w:rPr>
                <w:b/>
                <w:color w:val="000009"/>
                <w:spacing w:val="-3"/>
              </w:rPr>
              <w:t xml:space="preserve"> </w:t>
            </w:r>
            <w:r>
              <w:rPr>
                <w:b/>
                <w:color w:val="000009"/>
              </w:rPr>
              <w:t>формируемая</w:t>
            </w:r>
            <w:r>
              <w:rPr>
                <w:b/>
                <w:color w:val="000009"/>
                <w:spacing w:val="-3"/>
              </w:rPr>
              <w:t xml:space="preserve"> </w:t>
            </w:r>
            <w:r>
              <w:rPr>
                <w:b/>
                <w:color w:val="000009"/>
              </w:rPr>
              <w:t>участниками</w:t>
            </w:r>
            <w:r>
              <w:rPr>
                <w:b/>
                <w:color w:val="000009"/>
                <w:spacing w:val="-3"/>
              </w:rPr>
              <w:t xml:space="preserve"> </w:t>
            </w:r>
            <w:r>
              <w:rPr>
                <w:b/>
                <w:color w:val="000009"/>
              </w:rPr>
              <w:t>образовательных</w:t>
            </w:r>
            <w:r>
              <w:rPr>
                <w:b/>
                <w:color w:val="000009"/>
                <w:spacing w:val="-2"/>
              </w:rPr>
              <w:t xml:space="preserve"> отношений</w:t>
            </w:r>
          </w:p>
        </w:tc>
      </w:tr>
      <w:tr w:rsidR="00A4284F">
        <w:trPr>
          <w:trHeight w:val="506"/>
        </w:trPr>
        <w:tc>
          <w:tcPr>
            <w:tcW w:w="1798" w:type="dxa"/>
            <w:vMerge w:val="restart"/>
          </w:tcPr>
          <w:p w:rsidR="00A4284F" w:rsidRDefault="004E5E27">
            <w:pPr>
              <w:pStyle w:val="TableParagraph"/>
              <w:ind w:left="98" w:right="182"/>
            </w:pPr>
            <w:r>
              <w:rPr>
                <w:color w:val="000009"/>
                <w:spacing w:val="-2"/>
              </w:rPr>
              <w:t xml:space="preserve">Дополнительны </w:t>
            </w:r>
            <w:r>
              <w:rPr>
                <w:color w:val="000009"/>
              </w:rPr>
              <w:t xml:space="preserve">е учебные </w:t>
            </w:r>
            <w:r>
              <w:rPr>
                <w:color w:val="000009"/>
                <w:spacing w:val="-2"/>
              </w:rPr>
              <w:t xml:space="preserve">предметы, </w:t>
            </w:r>
            <w:r>
              <w:rPr>
                <w:color w:val="000009"/>
              </w:rPr>
              <w:t xml:space="preserve">курсы по </w:t>
            </w:r>
            <w:r>
              <w:rPr>
                <w:color w:val="000009"/>
                <w:spacing w:val="-2"/>
              </w:rPr>
              <w:t>выбору</w:t>
            </w:r>
          </w:p>
        </w:tc>
        <w:tc>
          <w:tcPr>
            <w:tcW w:w="1942" w:type="dxa"/>
          </w:tcPr>
          <w:p w:rsidR="00A4284F" w:rsidRDefault="004E5E27">
            <w:pPr>
              <w:pStyle w:val="TableParagraph"/>
              <w:spacing w:line="252" w:lineRule="exact"/>
              <w:ind w:left="99"/>
              <w:rPr>
                <w:i/>
              </w:rPr>
            </w:pPr>
            <w:r>
              <w:rPr>
                <w:i/>
                <w:color w:val="000009"/>
                <w:spacing w:val="-2"/>
              </w:rPr>
              <w:t>Индивидуальный проект</w:t>
            </w:r>
          </w:p>
        </w:tc>
        <w:tc>
          <w:tcPr>
            <w:tcW w:w="1274" w:type="dxa"/>
          </w:tcPr>
          <w:p w:rsidR="00A4284F" w:rsidRDefault="004E5E27">
            <w:pPr>
              <w:pStyle w:val="TableParagraph"/>
              <w:spacing w:line="253" w:lineRule="exact"/>
              <w:ind w:left="14" w:right="10"/>
              <w:jc w:val="center"/>
              <w:rPr>
                <w:i/>
              </w:rPr>
            </w:pPr>
            <w:r>
              <w:rPr>
                <w:i/>
                <w:color w:val="000009"/>
                <w:spacing w:val="-5"/>
              </w:rPr>
              <w:t>ЭК</w:t>
            </w:r>
          </w:p>
        </w:tc>
        <w:tc>
          <w:tcPr>
            <w:tcW w:w="1418" w:type="dxa"/>
          </w:tcPr>
          <w:p w:rsidR="00A4284F" w:rsidRDefault="004E5E27">
            <w:pPr>
              <w:pStyle w:val="TableParagraph"/>
              <w:spacing w:line="253" w:lineRule="exact"/>
              <w:ind w:left="4"/>
              <w:jc w:val="center"/>
            </w:pPr>
            <w:r>
              <w:rPr>
                <w:color w:val="000009"/>
                <w:spacing w:val="-5"/>
              </w:rPr>
              <w:t>70</w:t>
            </w:r>
          </w:p>
        </w:tc>
        <w:tc>
          <w:tcPr>
            <w:tcW w:w="1134" w:type="dxa"/>
          </w:tcPr>
          <w:p w:rsidR="00A4284F" w:rsidRDefault="004E5E27">
            <w:pPr>
              <w:pStyle w:val="TableParagraph"/>
              <w:spacing w:line="253" w:lineRule="exact"/>
              <w:ind w:left="145" w:right="141"/>
              <w:jc w:val="center"/>
            </w:pPr>
            <w:r>
              <w:rPr>
                <w:color w:val="000009"/>
                <w:spacing w:val="-10"/>
              </w:rPr>
              <w:t>2</w:t>
            </w:r>
          </w:p>
        </w:tc>
        <w:tc>
          <w:tcPr>
            <w:tcW w:w="992" w:type="dxa"/>
          </w:tcPr>
          <w:p w:rsidR="00A4284F" w:rsidRDefault="004E5E27">
            <w:pPr>
              <w:pStyle w:val="TableParagraph"/>
              <w:spacing w:line="253" w:lineRule="exact"/>
              <w:ind w:left="14" w:right="10"/>
              <w:jc w:val="center"/>
            </w:pPr>
            <w:r>
              <w:rPr>
                <w:color w:val="000009"/>
                <w:spacing w:val="-5"/>
              </w:rPr>
              <w:t>70</w:t>
            </w:r>
          </w:p>
        </w:tc>
        <w:tc>
          <w:tcPr>
            <w:tcW w:w="992" w:type="dxa"/>
          </w:tcPr>
          <w:p w:rsidR="00A4284F" w:rsidRDefault="00A4284F">
            <w:pPr>
              <w:pStyle w:val="TableParagraph"/>
              <w:rPr>
                <w:sz w:val="20"/>
              </w:rPr>
            </w:pPr>
          </w:p>
        </w:tc>
        <w:tc>
          <w:tcPr>
            <w:tcW w:w="710" w:type="dxa"/>
          </w:tcPr>
          <w:p w:rsidR="00A4284F" w:rsidRDefault="00A4284F">
            <w:pPr>
              <w:pStyle w:val="TableParagraph"/>
              <w:rPr>
                <w:sz w:val="20"/>
              </w:rPr>
            </w:pPr>
          </w:p>
        </w:tc>
      </w:tr>
      <w:tr w:rsidR="00A4284F">
        <w:trPr>
          <w:trHeight w:val="253"/>
        </w:trPr>
        <w:tc>
          <w:tcPr>
            <w:tcW w:w="1798" w:type="dxa"/>
            <w:vMerge/>
            <w:tcBorders>
              <w:top w:val="nil"/>
            </w:tcBorders>
          </w:tcPr>
          <w:p w:rsidR="00A4284F" w:rsidRDefault="00A4284F">
            <w:pPr>
              <w:rPr>
                <w:sz w:val="2"/>
                <w:szCs w:val="2"/>
              </w:rPr>
            </w:pPr>
          </w:p>
        </w:tc>
        <w:tc>
          <w:tcPr>
            <w:tcW w:w="1942" w:type="dxa"/>
          </w:tcPr>
          <w:p w:rsidR="00A4284F" w:rsidRDefault="004E5E27">
            <w:pPr>
              <w:pStyle w:val="TableParagraph"/>
              <w:spacing w:line="234" w:lineRule="exact"/>
              <w:ind w:left="99"/>
              <w:rPr>
                <w:i/>
              </w:rPr>
            </w:pPr>
            <w:r>
              <w:rPr>
                <w:i/>
                <w:spacing w:val="-2"/>
              </w:rPr>
              <w:t>Экономика</w:t>
            </w:r>
          </w:p>
        </w:tc>
        <w:tc>
          <w:tcPr>
            <w:tcW w:w="1274" w:type="dxa"/>
          </w:tcPr>
          <w:p w:rsidR="00A4284F" w:rsidRDefault="004E5E27">
            <w:pPr>
              <w:pStyle w:val="TableParagraph"/>
              <w:spacing w:line="234" w:lineRule="exact"/>
              <w:ind w:left="14" w:right="10"/>
              <w:jc w:val="center"/>
              <w:rPr>
                <w:i/>
              </w:rPr>
            </w:pPr>
            <w:r>
              <w:rPr>
                <w:i/>
                <w:spacing w:val="-5"/>
              </w:rPr>
              <w:t>ДП</w:t>
            </w:r>
          </w:p>
        </w:tc>
        <w:tc>
          <w:tcPr>
            <w:tcW w:w="1418" w:type="dxa"/>
          </w:tcPr>
          <w:p w:rsidR="00A4284F" w:rsidRDefault="004E5E27">
            <w:pPr>
              <w:pStyle w:val="TableParagraph"/>
              <w:spacing w:line="234" w:lineRule="exact"/>
              <w:ind w:left="4"/>
              <w:jc w:val="center"/>
            </w:pPr>
            <w:r>
              <w:rPr>
                <w:spacing w:val="-5"/>
              </w:rPr>
              <w:t>35</w:t>
            </w:r>
          </w:p>
        </w:tc>
        <w:tc>
          <w:tcPr>
            <w:tcW w:w="1134" w:type="dxa"/>
          </w:tcPr>
          <w:p w:rsidR="00A4284F" w:rsidRDefault="004E5E27">
            <w:pPr>
              <w:pStyle w:val="TableParagraph"/>
              <w:spacing w:line="234" w:lineRule="exact"/>
              <w:ind w:left="99"/>
            </w:pPr>
            <w:r>
              <w:rPr>
                <w:spacing w:val="-10"/>
              </w:rPr>
              <w:t>1</w:t>
            </w:r>
          </w:p>
        </w:tc>
        <w:tc>
          <w:tcPr>
            <w:tcW w:w="992" w:type="dxa"/>
          </w:tcPr>
          <w:p w:rsidR="00A4284F" w:rsidRDefault="004E5E27">
            <w:pPr>
              <w:pStyle w:val="TableParagraph"/>
              <w:spacing w:line="234" w:lineRule="exact"/>
              <w:ind w:left="99"/>
            </w:pPr>
            <w:r>
              <w:rPr>
                <w:spacing w:val="-5"/>
              </w:rPr>
              <w:t>35</w:t>
            </w:r>
          </w:p>
        </w:tc>
        <w:tc>
          <w:tcPr>
            <w:tcW w:w="992" w:type="dxa"/>
          </w:tcPr>
          <w:p w:rsidR="00A4284F" w:rsidRDefault="00A4284F">
            <w:pPr>
              <w:pStyle w:val="TableParagraph"/>
              <w:rPr>
                <w:sz w:val="18"/>
              </w:rPr>
            </w:pPr>
          </w:p>
        </w:tc>
        <w:tc>
          <w:tcPr>
            <w:tcW w:w="710" w:type="dxa"/>
          </w:tcPr>
          <w:p w:rsidR="00A4284F" w:rsidRDefault="00A4284F">
            <w:pPr>
              <w:pStyle w:val="TableParagraph"/>
              <w:rPr>
                <w:sz w:val="18"/>
              </w:rPr>
            </w:pPr>
          </w:p>
        </w:tc>
      </w:tr>
      <w:tr w:rsidR="00A4284F">
        <w:trPr>
          <w:trHeight w:val="252"/>
        </w:trPr>
        <w:tc>
          <w:tcPr>
            <w:tcW w:w="1798" w:type="dxa"/>
            <w:vMerge/>
            <w:tcBorders>
              <w:top w:val="nil"/>
            </w:tcBorders>
          </w:tcPr>
          <w:p w:rsidR="00A4284F" w:rsidRDefault="00A4284F">
            <w:pPr>
              <w:rPr>
                <w:sz w:val="2"/>
                <w:szCs w:val="2"/>
              </w:rPr>
            </w:pPr>
          </w:p>
        </w:tc>
        <w:tc>
          <w:tcPr>
            <w:tcW w:w="1942" w:type="dxa"/>
          </w:tcPr>
          <w:p w:rsidR="00A4284F" w:rsidRDefault="004E5E27">
            <w:pPr>
              <w:pStyle w:val="TableParagraph"/>
              <w:spacing w:line="232" w:lineRule="exact"/>
              <w:ind w:left="99"/>
              <w:rPr>
                <w:i/>
              </w:rPr>
            </w:pPr>
            <w:r>
              <w:rPr>
                <w:i/>
                <w:spacing w:val="-2"/>
              </w:rPr>
              <w:t>Право</w:t>
            </w:r>
          </w:p>
        </w:tc>
        <w:tc>
          <w:tcPr>
            <w:tcW w:w="1274" w:type="dxa"/>
          </w:tcPr>
          <w:p w:rsidR="00A4284F" w:rsidRDefault="004E5E27">
            <w:pPr>
              <w:pStyle w:val="TableParagraph"/>
              <w:spacing w:line="232" w:lineRule="exact"/>
              <w:ind w:left="14" w:right="10"/>
              <w:jc w:val="center"/>
              <w:rPr>
                <w:i/>
              </w:rPr>
            </w:pPr>
            <w:r>
              <w:rPr>
                <w:i/>
                <w:spacing w:val="-5"/>
              </w:rPr>
              <w:t>ДП</w:t>
            </w:r>
          </w:p>
        </w:tc>
        <w:tc>
          <w:tcPr>
            <w:tcW w:w="1418" w:type="dxa"/>
          </w:tcPr>
          <w:p w:rsidR="00A4284F" w:rsidRDefault="004E5E27">
            <w:pPr>
              <w:pStyle w:val="TableParagraph"/>
              <w:spacing w:line="232" w:lineRule="exact"/>
              <w:ind w:left="4"/>
              <w:jc w:val="center"/>
            </w:pPr>
            <w:r>
              <w:rPr>
                <w:spacing w:val="-5"/>
              </w:rPr>
              <w:t>34</w:t>
            </w:r>
          </w:p>
        </w:tc>
        <w:tc>
          <w:tcPr>
            <w:tcW w:w="1134" w:type="dxa"/>
          </w:tcPr>
          <w:p w:rsidR="00A4284F" w:rsidRDefault="00A4284F">
            <w:pPr>
              <w:pStyle w:val="TableParagraph"/>
              <w:rPr>
                <w:sz w:val="18"/>
              </w:rPr>
            </w:pPr>
          </w:p>
        </w:tc>
        <w:tc>
          <w:tcPr>
            <w:tcW w:w="992" w:type="dxa"/>
          </w:tcPr>
          <w:p w:rsidR="00A4284F" w:rsidRDefault="00A4284F">
            <w:pPr>
              <w:pStyle w:val="TableParagraph"/>
              <w:rPr>
                <w:sz w:val="18"/>
              </w:rPr>
            </w:pPr>
          </w:p>
        </w:tc>
        <w:tc>
          <w:tcPr>
            <w:tcW w:w="992" w:type="dxa"/>
          </w:tcPr>
          <w:p w:rsidR="00A4284F" w:rsidRDefault="004E5E27">
            <w:pPr>
              <w:pStyle w:val="TableParagraph"/>
              <w:spacing w:line="232" w:lineRule="exact"/>
              <w:ind w:left="99"/>
            </w:pPr>
            <w:r>
              <w:rPr>
                <w:spacing w:val="-10"/>
              </w:rPr>
              <w:t>1</w:t>
            </w:r>
          </w:p>
        </w:tc>
        <w:tc>
          <w:tcPr>
            <w:tcW w:w="710" w:type="dxa"/>
          </w:tcPr>
          <w:p w:rsidR="00A4284F" w:rsidRDefault="004E5E27">
            <w:pPr>
              <w:pStyle w:val="TableParagraph"/>
              <w:spacing w:line="232" w:lineRule="exact"/>
              <w:ind w:left="99"/>
            </w:pPr>
            <w:r>
              <w:rPr>
                <w:spacing w:val="-5"/>
              </w:rPr>
              <w:t>34</w:t>
            </w:r>
          </w:p>
        </w:tc>
      </w:tr>
      <w:tr w:rsidR="00A4284F">
        <w:trPr>
          <w:trHeight w:val="506"/>
        </w:trPr>
        <w:tc>
          <w:tcPr>
            <w:tcW w:w="1798" w:type="dxa"/>
            <w:vMerge/>
            <w:tcBorders>
              <w:top w:val="nil"/>
            </w:tcBorders>
          </w:tcPr>
          <w:p w:rsidR="00A4284F" w:rsidRDefault="00A4284F">
            <w:pPr>
              <w:rPr>
                <w:sz w:val="2"/>
                <w:szCs w:val="2"/>
              </w:rPr>
            </w:pPr>
          </w:p>
        </w:tc>
        <w:tc>
          <w:tcPr>
            <w:tcW w:w="1942" w:type="dxa"/>
          </w:tcPr>
          <w:p w:rsidR="00A4284F" w:rsidRDefault="004E5E27">
            <w:pPr>
              <w:pStyle w:val="TableParagraph"/>
              <w:spacing w:line="252" w:lineRule="exact"/>
              <w:ind w:left="99"/>
              <w:rPr>
                <w:i/>
              </w:rPr>
            </w:pPr>
            <w:r>
              <w:rPr>
                <w:i/>
              </w:rPr>
              <w:t>Элективный курс по</w:t>
            </w:r>
            <w:r>
              <w:rPr>
                <w:i/>
                <w:spacing w:val="-14"/>
              </w:rPr>
              <w:t xml:space="preserve"> </w:t>
            </w:r>
            <w:r>
              <w:rPr>
                <w:i/>
              </w:rPr>
              <w:t>русскому</w:t>
            </w:r>
            <w:r>
              <w:rPr>
                <w:i/>
                <w:spacing w:val="-14"/>
              </w:rPr>
              <w:t xml:space="preserve"> </w:t>
            </w:r>
            <w:r>
              <w:rPr>
                <w:i/>
              </w:rPr>
              <w:t>языку</w:t>
            </w:r>
          </w:p>
        </w:tc>
        <w:tc>
          <w:tcPr>
            <w:tcW w:w="1274" w:type="dxa"/>
          </w:tcPr>
          <w:p w:rsidR="00A4284F" w:rsidRDefault="004E5E27">
            <w:pPr>
              <w:pStyle w:val="TableParagraph"/>
              <w:spacing w:line="253" w:lineRule="exact"/>
              <w:ind w:left="14" w:right="10"/>
              <w:jc w:val="center"/>
              <w:rPr>
                <w:i/>
              </w:rPr>
            </w:pPr>
            <w:r>
              <w:rPr>
                <w:i/>
                <w:spacing w:val="-5"/>
              </w:rPr>
              <w:t>ЭК</w:t>
            </w:r>
          </w:p>
        </w:tc>
        <w:tc>
          <w:tcPr>
            <w:tcW w:w="1418" w:type="dxa"/>
          </w:tcPr>
          <w:p w:rsidR="00A4284F" w:rsidRDefault="004E5E27">
            <w:pPr>
              <w:pStyle w:val="TableParagraph"/>
              <w:spacing w:line="253" w:lineRule="exact"/>
              <w:ind w:left="4"/>
              <w:jc w:val="center"/>
            </w:pPr>
            <w:r>
              <w:rPr>
                <w:spacing w:val="-5"/>
              </w:rPr>
              <w:t>69</w:t>
            </w:r>
          </w:p>
        </w:tc>
        <w:tc>
          <w:tcPr>
            <w:tcW w:w="1134" w:type="dxa"/>
          </w:tcPr>
          <w:p w:rsidR="00A4284F" w:rsidRDefault="004E5E27">
            <w:pPr>
              <w:pStyle w:val="TableParagraph"/>
              <w:spacing w:line="253" w:lineRule="exact"/>
              <w:ind w:left="99"/>
            </w:pPr>
            <w:r>
              <w:rPr>
                <w:spacing w:val="-10"/>
              </w:rPr>
              <w:t>1</w:t>
            </w:r>
          </w:p>
        </w:tc>
        <w:tc>
          <w:tcPr>
            <w:tcW w:w="992" w:type="dxa"/>
          </w:tcPr>
          <w:p w:rsidR="00A4284F" w:rsidRDefault="004E5E27">
            <w:pPr>
              <w:pStyle w:val="TableParagraph"/>
              <w:spacing w:line="253" w:lineRule="exact"/>
              <w:ind w:left="99"/>
            </w:pPr>
            <w:r>
              <w:rPr>
                <w:spacing w:val="-5"/>
              </w:rPr>
              <w:t>35</w:t>
            </w:r>
          </w:p>
        </w:tc>
        <w:tc>
          <w:tcPr>
            <w:tcW w:w="992" w:type="dxa"/>
          </w:tcPr>
          <w:p w:rsidR="00A4284F" w:rsidRDefault="004E5E27">
            <w:pPr>
              <w:pStyle w:val="TableParagraph"/>
              <w:spacing w:line="253" w:lineRule="exact"/>
              <w:ind w:left="99"/>
            </w:pPr>
            <w:r>
              <w:rPr>
                <w:spacing w:val="-10"/>
              </w:rPr>
              <w:t>1</w:t>
            </w:r>
          </w:p>
        </w:tc>
        <w:tc>
          <w:tcPr>
            <w:tcW w:w="710" w:type="dxa"/>
          </w:tcPr>
          <w:p w:rsidR="00A4284F" w:rsidRDefault="004E5E27">
            <w:pPr>
              <w:pStyle w:val="TableParagraph"/>
              <w:spacing w:line="253" w:lineRule="exact"/>
              <w:ind w:left="99"/>
            </w:pPr>
            <w:r>
              <w:rPr>
                <w:spacing w:val="-5"/>
              </w:rPr>
              <w:t>34</w:t>
            </w:r>
          </w:p>
        </w:tc>
      </w:tr>
      <w:tr w:rsidR="00A4284F">
        <w:trPr>
          <w:trHeight w:val="505"/>
        </w:trPr>
        <w:tc>
          <w:tcPr>
            <w:tcW w:w="1798" w:type="dxa"/>
            <w:vMerge/>
            <w:tcBorders>
              <w:top w:val="nil"/>
            </w:tcBorders>
          </w:tcPr>
          <w:p w:rsidR="00A4284F" w:rsidRDefault="00A4284F">
            <w:pPr>
              <w:rPr>
                <w:sz w:val="2"/>
                <w:szCs w:val="2"/>
              </w:rPr>
            </w:pPr>
          </w:p>
        </w:tc>
        <w:tc>
          <w:tcPr>
            <w:tcW w:w="1942" w:type="dxa"/>
          </w:tcPr>
          <w:p w:rsidR="00A4284F" w:rsidRDefault="004E5E27">
            <w:pPr>
              <w:pStyle w:val="TableParagraph"/>
              <w:spacing w:line="254" w:lineRule="exact"/>
              <w:ind w:left="99" w:right="190"/>
              <w:rPr>
                <w:i/>
              </w:rPr>
            </w:pPr>
            <w:r>
              <w:rPr>
                <w:i/>
              </w:rPr>
              <w:t>Элективный</w:t>
            </w:r>
            <w:r>
              <w:rPr>
                <w:i/>
                <w:spacing w:val="-14"/>
              </w:rPr>
              <w:t xml:space="preserve"> </w:t>
            </w:r>
            <w:r>
              <w:rPr>
                <w:i/>
              </w:rPr>
              <w:t>курс по математике</w:t>
            </w:r>
          </w:p>
        </w:tc>
        <w:tc>
          <w:tcPr>
            <w:tcW w:w="1274" w:type="dxa"/>
          </w:tcPr>
          <w:p w:rsidR="00A4284F" w:rsidRDefault="004E5E27">
            <w:pPr>
              <w:pStyle w:val="TableParagraph"/>
              <w:spacing w:line="253" w:lineRule="exact"/>
              <w:ind w:left="14" w:right="10"/>
              <w:jc w:val="center"/>
              <w:rPr>
                <w:i/>
              </w:rPr>
            </w:pPr>
            <w:r>
              <w:rPr>
                <w:i/>
                <w:spacing w:val="-5"/>
              </w:rPr>
              <w:t>ЭК</w:t>
            </w:r>
          </w:p>
        </w:tc>
        <w:tc>
          <w:tcPr>
            <w:tcW w:w="1418" w:type="dxa"/>
          </w:tcPr>
          <w:p w:rsidR="00A4284F" w:rsidRDefault="004E5E27">
            <w:pPr>
              <w:pStyle w:val="TableParagraph"/>
              <w:spacing w:line="253" w:lineRule="exact"/>
              <w:ind w:left="100"/>
            </w:pPr>
            <w:r>
              <w:rPr>
                <w:spacing w:val="-5"/>
              </w:rPr>
              <w:t>69</w:t>
            </w:r>
          </w:p>
        </w:tc>
        <w:tc>
          <w:tcPr>
            <w:tcW w:w="1134" w:type="dxa"/>
          </w:tcPr>
          <w:p w:rsidR="00A4284F" w:rsidRDefault="004E5E27">
            <w:pPr>
              <w:pStyle w:val="TableParagraph"/>
              <w:spacing w:line="253" w:lineRule="exact"/>
              <w:ind w:left="99"/>
            </w:pPr>
            <w:r>
              <w:rPr>
                <w:spacing w:val="-10"/>
              </w:rPr>
              <w:t>1</w:t>
            </w:r>
          </w:p>
        </w:tc>
        <w:tc>
          <w:tcPr>
            <w:tcW w:w="992" w:type="dxa"/>
          </w:tcPr>
          <w:p w:rsidR="00A4284F" w:rsidRDefault="004E5E27">
            <w:pPr>
              <w:pStyle w:val="TableParagraph"/>
              <w:spacing w:line="253" w:lineRule="exact"/>
              <w:ind w:left="99"/>
            </w:pPr>
            <w:r>
              <w:rPr>
                <w:spacing w:val="-5"/>
              </w:rPr>
              <w:t>35</w:t>
            </w:r>
          </w:p>
        </w:tc>
        <w:tc>
          <w:tcPr>
            <w:tcW w:w="992" w:type="dxa"/>
          </w:tcPr>
          <w:p w:rsidR="00A4284F" w:rsidRDefault="004E5E27">
            <w:pPr>
              <w:pStyle w:val="TableParagraph"/>
              <w:spacing w:line="253" w:lineRule="exact"/>
              <w:ind w:left="99"/>
            </w:pPr>
            <w:r>
              <w:rPr>
                <w:spacing w:val="-10"/>
              </w:rPr>
              <w:t>1</w:t>
            </w:r>
          </w:p>
        </w:tc>
        <w:tc>
          <w:tcPr>
            <w:tcW w:w="710" w:type="dxa"/>
          </w:tcPr>
          <w:p w:rsidR="00A4284F" w:rsidRDefault="004E5E27">
            <w:pPr>
              <w:pStyle w:val="TableParagraph"/>
              <w:spacing w:line="253" w:lineRule="exact"/>
              <w:ind w:left="99"/>
            </w:pPr>
            <w:r>
              <w:rPr>
                <w:spacing w:val="-5"/>
              </w:rPr>
              <w:t>34</w:t>
            </w:r>
          </w:p>
        </w:tc>
      </w:tr>
      <w:tr w:rsidR="00A4284F">
        <w:trPr>
          <w:trHeight w:val="758"/>
        </w:trPr>
        <w:tc>
          <w:tcPr>
            <w:tcW w:w="1798" w:type="dxa"/>
            <w:vMerge/>
            <w:tcBorders>
              <w:top w:val="nil"/>
            </w:tcBorders>
          </w:tcPr>
          <w:p w:rsidR="00A4284F" w:rsidRDefault="00A4284F">
            <w:pPr>
              <w:rPr>
                <w:sz w:val="2"/>
                <w:szCs w:val="2"/>
              </w:rPr>
            </w:pPr>
          </w:p>
        </w:tc>
        <w:tc>
          <w:tcPr>
            <w:tcW w:w="1942" w:type="dxa"/>
          </w:tcPr>
          <w:p w:rsidR="00A4284F" w:rsidRDefault="004E5E27">
            <w:pPr>
              <w:pStyle w:val="TableParagraph"/>
              <w:spacing w:line="252" w:lineRule="exact"/>
              <w:ind w:left="99" w:right="190"/>
              <w:rPr>
                <w:i/>
              </w:rPr>
            </w:pPr>
            <w:r>
              <w:rPr>
                <w:i/>
              </w:rPr>
              <w:t>Элективный</w:t>
            </w:r>
            <w:r>
              <w:rPr>
                <w:i/>
                <w:spacing w:val="-14"/>
              </w:rPr>
              <w:t xml:space="preserve"> </w:t>
            </w:r>
            <w:r>
              <w:rPr>
                <w:i/>
              </w:rPr>
              <w:t xml:space="preserve">курс </w:t>
            </w:r>
            <w:r>
              <w:rPr>
                <w:i/>
                <w:spacing w:val="-6"/>
              </w:rPr>
              <w:t xml:space="preserve">по </w:t>
            </w:r>
            <w:r>
              <w:rPr>
                <w:i/>
                <w:spacing w:val="-2"/>
              </w:rPr>
              <w:t>обществознанию</w:t>
            </w:r>
          </w:p>
        </w:tc>
        <w:tc>
          <w:tcPr>
            <w:tcW w:w="1274" w:type="dxa"/>
          </w:tcPr>
          <w:p w:rsidR="00A4284F" w:rsidRDefault="004E5E27">
            <w:pPr>
              <w:pStyle w:val="TableParagraph"/>
              <w:spacing w:line="251" w:lineRule="exact"/>
              <w:ind w:left="14" w:right="10"/>
              <w:jc w:val="center"/>
              <w:rPr>
                <w:i/>
              </w:rPr>
            </w:pPr>
            <w:r>
              <w:rPr>
                <w:i/>
                <w:spacing w:val="-5"/>
              </w:rPr>
              <w:t>ЭК</w:t>
            </w:r>
          </w:p>
        </w:tc>
        <w:tc>
          <w:tcPr>
            <w:tcW w:w="1418" w:type="dxa"/>
          </w:tcPr>
          <w:p w:rsidR="00A4284F" w:rsidRDefault="004E5E27">
            <w:pPr>
              <w:pStyle w:val="TableParagraph"/>
              <w:spacing w:line="251" w:lineRule="exact"/>
              <w:ind w:left="100"/>
            </w:pPr>
            <w:r>
              <w:rPr>
                <w:spacing w:val="-5"/>
              </w:rPr>
              <w:t>69</w:t>
            </w:r>
          </w:p>
        </w:tc>
        <w:tc>
          <w:tcPr>
            <w:tcW w:w="1134" w:type="dxa"/>
          </w:tcPr>
          <w:p w:rsidR="00A4284F" w:rsidRDefault="004E5E27">
            <w:pPr>
              <w:pStyle w:val="TableParagraph"/>
              <w:spacing w:line="251" w:lineRule="exact"/>
              <w:ind w:left="99"/>
            </w:pPr>
            <w:r>
              <w:rPr>
                <w:spacing w:val="-10"/>
              </w:rPr>
              <w:t>1</w:t>
            </w:r>
          </w:p>
        </w:tc>
        <w:tc>
          <w:tcPr>
            <w:tcW w:w="992" w:type="dxa"/>
          </w:tcPr>
          <w:p w:rsidR="00A4284F" w:rsidRDefault="004E5E27">
            <w:pPr>
              <w:pStyle w:val="TableParagraph"/>
              <w:spacing w:line="251" w:lineRule="exact"/>
              <w:ind w:left="99"/>
            </w:pPr>
            <w:r>
              <w:rPr>
                <w:spacing w:val="-5"/>
              </w:rPr>
              <w:t>35</w:t>
            </w:r>
          </w:p>
        </w:tc>
        <w:tc>
          <w:tcPr>
            <w:tcW w:w="992" w:type="dxa"/>
          </w:tcPr>
          <w:p w:rsidR="00A4284F" w:rsidRDefault="004E5E27">
            <w:pPr>
              <w:pStyle w:val="TableParagraph"/>
              <w:spacing w:line="251" w:lineRule="exact"/>
              <w:ind w:left="99"/>
            </w:pPr>
            <w:r>
              <w:rPr>
                <w:spacing w:val="-10"/>
              </w:rPr>
              <w:t>1</w:t>
            </w:r>
          </w:p>
        </w:tc>
        <w:tc>
          <w:tcPr>
            <w:tcW w:w="710" w:type="dxa"/>
          </w:tcPr>
          <w:p w:rsidR="00A4284F" w:rsidRDefault="004E5E27">
            <w:pPr>
              <w:pStyle w:val="TableParagraph"/>
              <w:spacing w:line="251" w:lineRule="exact"/>
              <w:ind w:left="99"/>
            </w:pPr>
            <w:r>
              <w:rPr>
                <w:spacing w:val="-5"/>
              </w:rPr>
              <w:t>34</w:t>
            </w:r>
          </w:p>
        </w:tc>
      </w:tr>
      <w:tr w:rsidR="00A4284F">
        <w:trPr>
          <w:trHeight w:val="506"/>
        </w:trPr>
        <w:tc>
          <w:tcPr>
            <w:tcW w:w="1798" w:type="dxa"/>
            <w:vMerge/>
            <w:tcBorders>
              <w:top w:val="nil"/>
            </w:tcBorders>
          </w:tcPr>
          <w:p w:rsidR="00A4284F" w:rsidRDefault="00A4284F">
            <w:pPr>
              <w:rPr>
                <w:sz w:val="2"/>
                <w:szCs w:val="2"/>
              </w:rPr>
            </w:pPr>
          </w:p>
        </w:tc>
        <w:tc>
          <w:tcPr>
            <w:tcW w:w="1942" w:type="dxa"/>
          </w:tcPr>
          <w:p w:rsidR="00A4284F" w:rsidRDefault="004E5E27">
            <w:pPr>
              <w:pStyle w:val="TableParagraph"/>
              <w:spacing w:line="254" w:lineRule="exact"/>
              <w:ind w:left="99" w:right="190"/>
              <w:rPr>
                <w:i/>
              </w:rPr>
            </w:pPr>
            <w:r>
              <w:rPr>
                <w:i/>
              </w:rPr>
              <w:t>Элективный</w:t>
            </w:r>
            <w:r>
              <w:rPr>
                <w:i/>
                <w:spacing w:val="-14"/>
              </w:rPr>
              <w:t xml:space="preserve"> </w:t>
            </w:r>
            <w:r>
              <w:rPr>
                <w:i/>
              </w:rPr>
              <w:t>курс по физике</w:t>
            </w:r>
          </w:p>
        </w:tc>
        <w:tc>
          <w:tcPr>
            <w:tcW w:w="1274" w:type="dxa"/>
          </w:tcPr>
          <w:p w:rsidR="00A4284F" w:rsidRDefault="004E5E27">
            <w:pPr>
              <w:pStyle w:val="TableParagraph"/>
              <w:spacing w:line="252" w:lineRule="exact"/>
              <w:ind w:left="14" w:right="10"/>
              <w:jc w:val="center"/>
              <w:rPr>
                <w:i/>
              </w:rPr>
            </w:pPr>
            <w:r>
              <w:rPr>
                <w:i/>
                <w:spacing w:val="-5"/>
              </w:rPr>
              <w:t>ЭК</w:t>
            </w:r>
          </w:p>
        </w:tc>
        <w:tc>
          <w:tcPr>
            <w:tcW w:w="1418" w:type="dxa"/>
          </w:tcPr>
          <w:p w:rsidR="00A4284F" w:rsidRDefault="004E5E27">
            <w:pPr>
              <w:pStyle w:val="TableParagraph"/>
              <w:spacing w:line="252" w:lineRule="exact"/>
              <w:ind w:left="100"/>
            </w:pPr>
            <w:r>
              <w:rPr>
                <w:spacing w:val="-5"/>
              </w:rPr>
              <w:t>69</w:t>
            </w:r>
          </w:p>
        </w:tc>
        <w:tc>
          <w:tcPr>
            <w:tcW w:w="1134" w:type="dxa"/>
          </w:tcPr>
          <w:p w:rsidR="00A4284F" w:rsidRDefault="004E5E27">
            <w:pPr>
              <w:pStyle w:val="TableParagraph"/>
              <w:spacing w:line="252" w:lineRule="exact"/>
              <w:ind w:left="99"/>
            </w:pPr>
            <w:r>
              <w:rPr>
                <w:spacing w:val="-10"/>
              </w:rPr>
              <w:t>1</w:t>
            </w:r>
          </w:p>
        </w:tc>
        <w:tc>
          <w:tcPr>
            <w:tcW w:w="992" w:type="dxa"/>
          </w:tcPr>
          <w:p w:rsidR="00A4284F" w:rsidRDefault="004E5E27">
            <w:pPr>
              <w:pStyle w:val="TableParagraph"/>
              <w:spacing w:line="252" w:lineRule="exact"/>
              <w:ind w:left="99"/>
            </w:pPr>
            <w:r>
              <w:rPr>
                <w:spacing w:val="-5"/>
              </w:rPr>
              <w:t>35</w:t>
            </w:r>
          </w:p>
        </w:tc>
        <w:tc>
          <w:tcPr>
            <w:tcW w:w="992" w:type="dxa"/>
          </w:tcPr>
          <w:p w:rsidR="00A4284F" w:rsidRDefault="004E5E27">
            <w:pPr>
              <w:pStyle w:val="TableParagraph"/>
              <w:spacing w:line="252" w:lineRule="exact"/>
              <w:ind w:left="99"/>
            </w:pPr>
            <w:r>
              <w:rPr>
                <w:spacing w:val="-10"/>
              </w:rPr>
              <w:t>1</w:t>
            </w:r>
          </w:p>
        </w:tc>
        <w:tc>
          <w:tcPr>
            <w:tcW w:w="710" w:type="dxa"/>
          </w:tcPr>
          <w:p w:rsidR="00A4284F" w:rsidRDefault="004E5E27">
            <w:pPr>
              <w:pStyle w:val="TableParagraph"/>
              <w:spacing w:line="252" w:lineRule="exact"/>
              <w:ind w:left="99"/>
            </w:pPr>
            <w:r>
              <w:rPr>
                <w:spacing w:val="-5"/>
              </w:rPr>
              <w:t>34</w:t>
            </w:r>
          </w:p>
        </w:tc>
      </w:tr>
      <w:tr w:rsidR="00A4284F">
        <w:trPr>
          <w:trHeight w:val="756"/>
        </w:trPr>
        <w:tc>
          <w:tcPr>
            <w:tcW w:w="3740" w:type="dxa"/>
            <w:gridSpan w:val="2"/>
          </w:tcPr>
          <w:p w:rsidR="00A4284F" w:rsidRDefault="004E5E27">
            <w:pPr>
              <w:pStyle w:val="TableParagraph"/>
              <w:ind w:left="98"/>
              <w:rPr>
                <w:b/>
              </w:rPr>
            </w:pPr>
            <w:r>
              <w:rPr>
                <w:b/>
              </w:rPr>
              <w:t>Максимальная</w:t>
            </w:r>
            <w:r>
              <w:rPr>
                <w:b/>
                <w:spacing w:val="-14"/>
              </w:rPr>
              <w:t xml:space="preserve"> </w:t>
            </w:r>
            <w:r>
              <w:rPr>
                <w:b/>
              </w:rPr>
              <w:t>учебная</w:t>
            </w:r>
            <w:r>
              <w:rPr>
                <w:b/>
                <w:spacing w:val="-14"/>
              </w:rPr>
              <w:t xml:space="preserve"> </w:t>
            </w:r>
            <w:r>
              <w:rPr>
                <w:b/>
              </w:rPr>
              <w:t>нагрузка обучающихся при 5-ти</w:t>
            </w:r>
            <w:r>
              <w:rPr>
                <w:b/>
                <w:spacing w:val="40"/>
              </w:rPr>
              <w:t xml:space="preserve"> </w:t>
            </w:r>
            <w:r>
              <w:rPr>
                <w:b/>
              </w:rPr>
              <w:t>дневной</w:t>
            </w:r>
          </w:p>
          <w:p w:rsidR="00A4284F" w:rsidRDefault="004E5E27">
            <w:pPr>
              <w:pStyle w:val="TableParagraph"/>
              <w:spacing w:line="233" w:lineRule="exact"/>
              <w:ind w:left="98"/>
              <w:rPr>
                <w:b/>
              </w:rPr>
            </w:pPr>
            <w:r>
              <w:rPr>
                <w:b/>
              </w:rPr>
              <w:t>учебной</w:t>
            </w:r>
            <w:r>
              <w:rPr>
                <w:b/>
                <w:spacing w:val="-7"/>
              </w:rPr>
              <w:t xml:space="preserve"> </w:t>
            </w:r>
            <w:r>
              <w:rPr>
                <w:b/>
                <w:spacing w:val="-2"/>
              </w:rPr>
              <w:t>неделе</w:t>
            </w:r>
          </w:p>
        </w:tc>
        <w:tc>
          <w:tcPr>
            <w:tcW w:w="1274" w:type="dxa"/>
          </w:tcPr>
          <w:p w:rsidR="00A4284F" w:rsidRDefault="00A4284F">
            <w:pPr>
              <w:pStyle w:val="TableParagraph"/>
              <w:rPr>
                <w:sz w:val="20"/>
              </w:rPr>
            </w:pPr>
          </w:p>
        </w:tc>
        <w:tc>
          <w:tcPr>
            <w:tcW w:w="1418" w:type="dxa"/>
          </w:tcPr>
          <w:p w:rsidR="00A4284F" w:rsidRDefault="004E5E27">
            <w:pPr>
              <w:pStyle w:val="TableParagraph"/>
              <w:spacing w:line="250" w:lineRule="exact"/>
              <w:ind w:left="4"/>
              <w:jc w:val="center"/>
            </w:pPr>
            <w:r>
              <w:rPr>
                <w:color w:val="000009"/>
                <w:spacing w:val="-4"/>
              </w:rPr>
              <w:t>2209</w:t>
            </w:r>
          </w:p>
        </w:tc>
        <w:tc>
          <w:tcPr>
            <w:tcW w:w="1134" w:type="dxa"/>
          </w:tcPr>
          <w:p w:rsidR="00A4284F" w:rsidRDefault="004E5E27">
            <w:pPr>
              <w:pStyle w:val="TableParagraph"/>
              <w:spacing w:line="250" w:lineRule="exact"/>
              <w:ind w:left="145" w:right="141"/>
              <w:jc w:val="center"/>
            </w:pPr>
            <w:r>
              <w:rPr>
                <w:color w:val="000009"/>
                <w:spacing w:val="-5"/>
              </w:rPr>
              <w:t>33</w:t>
            </w:r>
          </w:p>
        </w:tc>
        <w:tc>
          <w:tcPr>
            <w:tcW w:w="992" w:type="dxa"/>
          </w:tcPr>
          <w:p w:rsidR="00A4284F" w:rsidRDefault="004E5E27">
            <w:pPr>
              <w:pStyle w:val="TableParagraph"/>
              <w:spacing w:line="250" w:lineRule="exact"/>
              <w:ind w:right="268"/>
              <w:jc w:val="right"/>
            </w:pPr>
            <w:r>
              <w:rPr>
                <w:color w:val="000009"/>
                <w:spacing w:val="-4"/>
              </w:rPr>
              <w:t>1155</w:t>
            </w:r>
          </w:p>
        </w:tc>
        <w:tc>
          <w:tcPr>
            <w:tcW w:w="992" w:type="dxa"/>
          </w:tcPr>
          <w:p w:rsidR="00A4284F" w:rsidRDefault="004E5E27">
            <w:pPr>
              <w:pStyle w:val="TableParagraph"/>
              <w:spacing w:line="250" w:lineRule="exact"/>
              <w:ind w:right="378"/>
              <w:jc w:val="right"/>
            </w:pPr>
            <w:r>
              <w:rPr>
                <w:color w:val="000009"/>
                <w:spacing w:val="-5"/>
              </w:rPr>
              <w:t>31</w:t>
            </w:r>
          </w:p>
        </w:tc>
        <w:tc>
          <w:tcPr>
            <w:tcW w:w="710" w:type="dxa"/>
          </w:tcPr>
          <w:p w:rsidR="00A4284F" w:rsidRDefault="004E5E27">
            <w:pPr>
              <w:pStyle w:val="TableParagraph"/>
              <w:spacing w:line="250" w:lineRule="exact"/>
              <w:ind w:left="131"/>
            </w:pPr>
            <w:r>
              <w:rPr>
                <w:color w:val="000009"/>
                <w:spacing w:val="-4"/>
              </w:rPr>
              <w:t>1054</w:t>
            </w:r>
          </w:p>
        </w:tc>
      </w:tr>
    </w:tbl>
    <w:p w:rsidR="00A4284F" w:rsidRDefault="00A4284F">
      <w:pPr>
        <w:pStyle w:val="a3"/>
        <w:spacing w:before="16"/>
        <w:ind w:left="0"/>
        <w:jc w:val="left"/>
        <w:rPr>
          <w:b/>
        </w:rPr>
      </w:pPr>
    </w:p>
    <w:p w:rsidR="00A4284F" w:rsidRDefault="004E5E27">
      <w:pPr>
        <w:spacing w:before="1"/>
        <w:ind w:left="1299" w:right="125" w:firstLine="8487"/>
        <w:rPr>
          <w:b/>
        </w:rPr>
      </w:pPr>
      <w:r>
        <w:rPr>
          <w:b/>
        </w:rPr>
        <w:t>Приложение</w:t>
      </w:r>
      <w:r>
        <w:rPr>
          <w:b/>
          <w:spacing w:val="-14"/>
        </w:rPr>
        <w:t xml:space="preserve"> </w:t>
      </w:r>
      <w:r>
        <w:rPr>
          <w:b/>
        </w:rPr>
        <w:t>3 Пример сетки часов учебного плана, реализуемого в сетевой форме, на основе универсального</w:t>
      </w:r>
    </w:p>
    <w:p w:rsidR="00A4284F" w:rsidRDefault="004E5E27">
      <w:pPr>
        <w:ind w:left="4097"/>
        <w:rPr>
          <w:b/>
        </w:rPr>
      </w:pPr>
      <w:r>
        <w:rPr>
          <w:b/>
        </w:rPr>
        <w:t>профиля</w:t>
      </w:r>
      <w:r>
        <w:rPr>
          <w:b/>
          <w:spacing w:val="-3"/>
        </w:rPr>
        <w:t xml:space="preserve"> </w:t>
      </w:r>
      <w:r>
        <w:rPr>
          <w:b/>
        </w:rPr>
        <w:t>в</w:t>
      </w:r>
      <w:r>
        <w:rPr>
          <w:b/>
          <w:spacing w:val="-3"/>
        </w:rPr>
        <w:t xml:space="preserve"> </w:t>
      </w:r>
      <w:r>
        <w:rPr>
          <w:b/>
        </w:rPr>
        <w:t>соответствии</w:t>
      </w:r>
      <w:r>
        <w:rPr>
          <w:b/>
          <w:spacing w:val="-4"/>
        </w:rPr>
        <w:t xml:space="preserve"> </w:t>
      </w:r>
      <w:r>
        <w:rPr>
          <w:b/>
        </w:rPr>
        <w:t>с</w:t>
      </w:r>
      <w:r>
        <w:rPr>
          <w:b/>
          <w:spacing w:val="-4"/>
        </w:rPr>
        <w:t xml:space="preserve"> </w:t>
      </w:r>
      <w:r>
        <w:rPr>
          <w:b/>
        </w:rPr>
        <w:t>ФГОС</w:t>
      </w:r>
      <w:r>
        <w:rPr>
          <w:b/>
          <w:spacing w:val="-3"/>
        </w:rPr>
        <w:t xml:space="preserve"> </w:t>
      </w:r>
      <w:r>
        <w:rPr>
          <w:b/>
          <w:spacing w:val="-5"/>
        </w:rPr>
        <w:t>СОО</w:t>
      </w: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6"/>
        <w:gridCol w:w="1528"/>
        <w:gridCol w:w="1418"/>
        <w:gridCol w:w="1276"/>
        <w:gridCol w:w="1134"/>
        <w:gridCol w:w="1134"/>
        <w:gridCol w:w="1134"/>
        <w:gridCol w:w="850"/>
      </w:tblGrid>
      <w:tr w:rsidR="00A4284F">
        <w:trPr>
          <w:trHeight w:val="542"/>
        </w:trPr>
        <w:tc>
          <w:tcPr>
            <w:tcW w:w="2026" w:type="dxa"/>
            <w:vMerge w:val="restart"/>
          </w:tcPr>
          <w:p w:rsidR="00A4284F" w:rsidRDefault="004E5E27">
            <w:pPr>
              <w:pStyle w:val="TableParagraph"/>
              <w:ind w:left="625" w:hanging="219"/>
              <w:rPr>
                <w:b/>
              </w:rPr>
            </w:pPr>
            <w:r>
              <w:rPr>
                <w:b/>
                <w:spacing w:val="-2"/>
              </w:rPr>
              <w:t>Предметная область</w:t>
            </w:r>
          </w:p>
        </w:tc>
        <w:tc>
          <w:tcPr>
            <w:tcW w:w="1528" w:type="dxa"/>
            <w:vMerge w:val="restart"/>
          </w:tcPr>
          <w:p w:rsidR="00A4284F" w:rsidRDefault="004E5E27">
            <w:pPr>
              <w:pStyle w:val="TableParagraph"/>
              <w:ind w:left="358" w:right="287" w:hanging="52"/>
              <w:rPr>
                <w:b/>
              </w:rPr>
            </w:pPr>
            <w:r>
              <w:rPr>
                <w:b/>
                <w:color w:val="000009"/>
                <w:spacing w:val="-2"/>
              </w:rPr>
              <w:t>Учебный предмет</w:t>
            </w:r>
          </w:p>
        </w:tc>
        <w:tc>
          <w:tcPr>
            <w:tcW w:w="1418" w:type="dxa"/>
            <w:vMerge w:val="restart"/>
          </w:tcPr>
          <w:p w:rsidR="00A4284F" w:rsidRDefault="004E5E27">
            <w:pPr>
              <w:pStyle w:val="TableParagraph"/>
              <w:spacing w:line="254" w:lineRule="exact"/>
              <w:ind w:left="76" w:right="62"/>
              <w:jc w:val="center"/>
              <w:rPr>
                <w:b/>
              </w:rPr>
            </w:pPr>
            <w:r>
              <w:rPr>
                <w:b/>
                <w:color w:val="000009"/>
                <w:spacing w:val="-2"/>
              </w:rPr>
              <w:t xml:space="preserve">Уровень изучения/ дополнител </w:t>
            </w:r>
            <w:r>
              <w:rPr>
                <w:b/>
                <w:color w:val="000009"/>
                <w:spacing w:val="-4"/>
              </w:rPr>
              <w:t xml:space="preserve">ьный </w:t>
            </w:r>
            <w:r>
              <w:rPr>
                <w:b/>
                <w:color w:val="000009"/>
                <w:spacing w:val="-2"/>
              </w:rPr>
              <w:t xml:space="preserve">предмет, </w:t>
            </w:r>
            <w:r>
              <w:rPr>
                <w:b/>
                <w:color w:val="000009"/>
              </w:rPr>
              <w:t>курс по выбору *</w:t>
            </w:r>
          </w:p>
        </w:tc>
        <w:tc>
          <w:tcPr>
            <w:tcW w:w="1276" w:type="dxa"/>
            <w:vMerge w:val="restart"/>
          </w:tcPr>
          <w:p w:rsidR="00A4284F" w:rsidRDefault="004E5E27">
            <w:pPr>
              <w:pStyle w:val="TableParagraph"/>
              <w:ind w:left="177" w:right="150" w:hanging="11"/>
              <w:jc w:val="both"/>
              <w:rPr>
                <w:b/>
              </w:rPr>
            </w:pPr>
            <w:r>
              <w:rPr>
                <w:b/>
                <w:color w:val="000009"/>
                <w:spacing w:val="-2"/>
              </w:rPr>
              <w:t xml:space="preserve">Количест </w:t>
            </w:r>
            <w:r>
              <w:rPr>
                <w:b/>
                <w:color w:val="000009"/>
              </w:rPr>
              <w:t xml:space="preserve">во часов за 2 года </w:t>
            </w:r>
            <w:r>
              <w:rPr>
                <w:b/>
                <w:color w:val="000009"/>
                <w:spacing w:val="-2"/>
              </w:rPr>
              <w:t>обучения</w:t>
            </w:r>
          </w:p>
        </w:tc>
        <w:tc>
          <w:tcPr>
            <w:tcW w:w="2268" w:type="dxa"/>
            <w:gridSpan w:val="2"/>
          </w:tcPr>
          <w:p w:rsidR="00A4284F" w:rsidRDefault="004E5E27">
            <w:pPr>
              <w:pStyle w:val="TableParagraph"/>
              <w:spacing w:line="253" w:lineRule="exact"/>
              <w:ind w:left="720"/>
              <w:rPr>
                <w:b/>
              </w:rPr>
            </w:pPr>
            <w:r>
              <w:rPr>
                <w:b/>
                <w:color w:val="000009"/>
              </w:rPr>
              <w:t xml:space="preserve">10 </w:t>
            </w:r>
            <w:r>
              <w:rPr>
                <w:b/>
                <w:color w:val="000009"/>
                <w:spacing w:val="-2"/>
              </w:rPr>
              <w:t>класс</w:t>
            </w:r>
          </w:p>
        </w:tc>
        <w:tc>
          <w:tcPr>
            <w:tcW w:w="1984" w:type="dxa"/>
            <w:gridSpan w:val="2"/>
          </w:tcPr>
          <w:p w:rsidR="00A4284F" w:rsidRDefault="004E5E27">
            <w:pPr>
              <w:pStyle w:val="TableParagraph"/>
              <w:spacing w:line="253" w:lineRule="exact"/>
              <w:ind w:left="578"/>
              <w:rPr>
                <w:b/>
              </w:rPr>
            </w:pPr>
            <w:r>
              <w:rPr>
                <w:b/>
                <w:color w:val="000009"/>
              </w:rPr>
              <w:t xml:space="preserve">11 </w:t>
            </w:r>
            <w:r>
              <w:rPr>
                <w:b/>
                <w:color w:val="000009"/>
                <w:spacing w:val="-2"/>
              </w:rPr>
              <w:t>класс</w:t>
            </w:r>
          </w:p>
        </w:tc>
      </w:tr>
      <w:tr w:rsidR="00A4284F">
        <w:trPr>
          <w:trHeight w:val="1220"/>
        </w:trPr>
        <w:tc>
          <w:tcPr>
            <w:tcW w:w="2026" w:type="dxa"/>
            <w:vMerge/>
            <w:tcBorders>
              <w:top w:val="nil"/>
            </w:tcBorders>
          </w:tcPr>
          <w:p w:rsidR="00A4284F" w:rsidRDefault="00A4284F">
            <w:pPr>
              <w:rPr>
                <w:sz w:val="2"/>
                <w:szCs w:val="2"/>
              </w:rPr>
            </w:pPr>
          </w:p>
        </w:tc>
        <w:tc>
          <w:tcPr>
            <w:tcW w:w="1528" w:type="dxa"/>
            <w:vMerge/>
            <w:tcBorders>
              <w:top w:val="nil"/>
            </w:tcBorders>
          </w:tcPr>
          <w:p w:rsidR="00A4284F" w:rsidRDefault="00A4284F">
            <w:pPr>
              <w:rPr>
                <w:sz w:val="2"/>
                <w:szCs w:val="2"/>
              </w:rPr>
            </w:pPr>
          </w:p>
        </w:tc>
        <w:tc>
          <w:tcPr>
            <w:tcW w:w="1418" w:type="dxa"/>
            <w:vMerge/>
            <w:tcBorders>
              <w:top w:val="nil"/>
            </w:tcBorders>
          </w:tcPr>
          <w:p w:rsidR="00A4284F" w:rsidRDefault="00A4284F">
            <w:pPr>
              <w:rPr>
                <w:sz w:val="2"/>
                <w:szCs w:val="2"/>
              </w:rPr>
            </w:pPr>
          </w:p>
        </w:tc>
        <w:tc>
          <w:tcPr>
            <w:tcW w:w="1276" w:type="dxa"/>
            <w:vMerge/>
            <w:tcBorders>
              <w:top w:val="nil"/>
            </w:tcBorders>
          </w:tcPr>
          <w:p w:rsidR="00A4284F" w:rsidRDefault="00A4284F">
            <w:pPr>
              <w:rPr>
                <w:sz w:val="2"/>
                <w:szCs w:val="2"/>
              </w:rPr>
            </w:pPr>
          </w:p>
        </w:tc>
        <w:tc>
          <w:tcPr>
            <w:tcW w:w="1134" w:type="dxa"/>
          </w:tcPr>
          <w:p w:rsidR="00A4284F" w:rsidRDefault="004E5E27">
            <w:pPr>
              <w:pStyle w:val="TableParagraph"/>
              <w:ind w:left="134" w:right="141"/>
              <w:jc w:val="center"/>
              <w:rPr>
                <w:b/>
                <w:i/>
              </w:rPr>
            </w:pPr>
            <w:r>
              <w:rPr>
                <w:b/>
                <w:i/>
                <w:spacing w:val="-2"/>
              </w:rPr>
              <w:t xml:space="preserve">Количес </w:t>
            </w:r>
            <w:r>
              <w:rPr>
                <w:b/>
                <w:i/>
                <w:spacing w:val="-4"/>
              </w:rPr>
              <w:t xml:space="preserve">тво </w:t>
            </w:r>
            <w:r>
              <w:rPr>
                <w:b/>
                <w:i/>
              </w:rPr>
              <w:t xml:space="preserve">часов в </w:t>
            </w:r>
            <w:r>
              <w:rPr>
                <w:b/>
                <w:i/>
                <w:spacing w:val="-2"/>
              </w:rPr>
              <w:t>неделю</w:t>
            </w:r>
          </w:p>
        </w:tc>
        <w:tc>
          <w:tcPr>
            <w:tcW w:w="1134" w:type="dxa"/>
          </w:tcPr>
          <w:p w:rsidR="00A4284F" w:rsidRDefault="004E5E27">
            <w:pPr>
              <w:pStyle w:val="TableParagraph"/>
              <w:ind w:left="134" w:right="141"/>
              <w:jc w:val="center"/>
              <w:rPr>
                <w:b/>
                <w:i/>
              </w:rPr>
            </w:pPr>
            <w:r>
              <w:rPr>
                <w:b/>
                <w:i/>
                <w:spacing w:val="-2"/>
              </w:rPr>
              <w:t xml:space="preserve">Количес </w:t>
            </w:r>
            <w:r>
              <w:rPr>
                <w:b/>
                <w:i/>
                <w:spacing w:val="-4"/>
              </w:rPr>
              <w:t xml:space="preserve">тво </w:t>
            </w:r>
            <w:r>
              <w:rPr>
                <w:b/>
                <w:i/>
              </w:rPr>
              <w:t xml:space="preserve">часов в </w:t>
            </w:r>
            <w:r>
              <w:rPr>
                <w:b/>
                <w:i/>
                <w:spacing w:val="-4"/>
              </w:rPr>
              <w:t>год</w:t>
            </w:r>
          </w:p>
        </w:tc>
        <w:tc>
          <w:tcPr>
            <w:tcW w:w="1134" w:type="dxa"/>
          </w:tcPr>
          <w:p w:rsidR="00A4284F" w:rsidRDefault="004E5E27">
            <w:pPr>
              <w:pStyle w:val="TableParagraph"/>
              <w:ind w:left="218" w:right="204" w:firstLine="23"/>
              <w:jc w:val="both"/>
              <w:rPr>
                <w:b/>
                <w:i/>
              </w:rPr>
            </w:pPr>
            <w:r>
              <w:rPr>
                <w:b/>
                <w:i/>
                <w:spacing w:val="-2"/>
              </w:rPr>
              <w:t xml:space="preserve">Кол-во </w:t>
            </w:r>
            <w:r>
              <w:rPr>
                <w:b/>
                <w:i/>
              </w:rPr>
              <w:t>часов</w:t>
            </w:r>
            <w:r>
              <w:rPr>
                <w:b/>
                <w:i/>
                <w:spacing w:val="-14"/>
              </w:rPr>
              <w:t xml:space="preserve"> </w:t>
            </w:r>
            <w:r>
              <w:rPr>
                <w:b/>
                <w:i/>
              </w:rPr>
              <w:t xml:space="preserve">в </w:t>
            </w:r>
            <w:r>
              <w:rPr>
                <w:b/>
                <w:i/>
                <w:spacing w:val="-2"/>
              </w:rPr>
              <w:t>неделю</w:t>
            </w:r>
          </w:p>
        </w:tc>
        <w:tc>
          <w:tcPr>
            <w:tcW w:w="850" w:type="dxa"/>
          </w:tcPr>
          <w:p w:rsidR="00A4284F" w:rsidRDefault="004E5E27">
            <w:pPr>
              <w:pStyle w:val="TableParagraph"/>
              <w:ind w:left="160" w:right="146" w:firstLine="2"/>
              <w:jc w:val="center"/>
              <w:rPr>
                <w:b/>
                <w:i/>
              </w:rPr>
            </w:pPr>
            <w:r>
              <w:rPr>
                <w:b/>
                <w:i/>
                <w:spacing w:val="-4"/>
              </w:rPr>
              <w:t xml:space="preserve">Кол- </w:t>
            </w:r>
            <w:r>
              <w:rPr>
                <w:b/>
                <w:i/>
                <w:spacing w:val="-6"/>
              </w:rPr>
              <w:t xml:space="preserve">во </w:t>
            </w:r>
            <w:r>
              <w:rPr>
                <w:b/>
                <w:i/>
                <w:spacing w:val="-2"/>
              </w:rPr>
              <w:t xml:space="preserve">часов </w:t>
            </w:r>
            <w:r>
              <w:rPr>
                <w:b/>
                <w:i/>
              </w:rPr>
              <w:t>в год</w:t>
            </w:r>
          </w:p>
        </w:tc>
      </w:tr>
      <w:tr w:rsidR="00A4284F">
        <w:trPr>
          <w:trHeight w:val="271"/>
        </w:trPr>
        <w:tc>
          <w:tcPr>
            <w:tcW w:w="10500" w:type="dxa"/>
            <w:gridSpan w:val="8"/>
          </w:tcPr>
          <w:p w:rsidR="00A4284F" w:rsidRDefault="004E5E27">
            <w:pPr>
              <w:pStyle w:val="TableParagraph"/>
              <w:spacing w:line="200" w:lineRule="exact"/>
              <w:ind w:left="12"/>
              <w:jc w:val="center"/>
              <w:rPr>
                <w:b/>
                <w:sz w:val="18"/>
              </w:rPr>
            </w:pPr>
            <w:r>
              <w:rPr>
                <w:b/>
                <w:spacing w:val="-2"/>
                <w:sz w:val="18"/>
              </w:rPr>
              <w:t>ОБЯЗАТЕЛЬНАЯ</w:t>
            </w:r>
            <w:r>
              <w:rPr>
                <w:b/>
                <w:spacing w:val="12"/>
                <w:sz w:val="18"/>
              </w:rPr>
              <w:t xml:space="preserve"> </w:t>
            </w:r>
            <w:r>
              <w:rPr>
                <w:b/>
                <w:spacing w:val="-2"/>
                <w:sz w:val="18"/>
              </w:rPr>
              <w:t>ЧАСТЬ</w:t>
            </w:r>
          </w:p>
        </w:tc>
      </w:tr>
      <w:tr w:rsidR="00A4284F">
        <w:trPr>
          <w:trHeight w:val="252"/>
        </w:trPr>
        <w:tc>
          <w:tcPr>
            <w:tcW w:w="2026" w:type="dxa"/>
            <w:vMerge w:val="restart"/>
          </w:tcPr>
          <w:p w:rsidR="00A4284F" w:rsidRDefault="004E5E27">
            <w:pPr>
              <w:pStyle w:val="TableParagraph"/>
              <w:ind w:left="109"/>
            </w:pPr>
            <w:r>
              <w:t>Русский</w:t>
            </w:r>
            <w:r>
              <w:rPr>
                <w:spacing w:val="-14"/>
              </w:rPr>
              <w:t xml:space="preserve"> </w:t>
            </w:r>
            <w:r>
              <w:t>язык</w:t>
            </w:r>
            <w:r>
              <w:rPr>
                <w:spacing w:val="-14"/>
              </w:rPr>
              <w:t xml:space="preserve"> </w:t>
            </w:r>
            <w:r>
              <w:t xml:space="preserve">и </w:t>
            </w:r>
            <w:r>
              <w:rPr>
                <w:spacing w:val="-2"/>
              </w:rPr>
              <w:t>литература</w:t>
            </w:r>
          </w:p>
        </w:tc>
        <w:tc>
          <w:tcPr>
            <w:tcW w:w="1528" w:type="dxa"/>
          </w:tcPr>
          <w:p w:rsidR="00A4284F" w:rsidRDefault="004E5E27">
            <w:pPr>
              <w:pStyle w:val="TableParagraph"/>
              <w:spacing w:line="232" w:lineRule="exact"/>
              <w:ind w:left="109"/>
            </w:pPr>
            <w:r>
              <w:t>Русский</w:t>
            </w:r>
            <w:r>
              <w:rPr>
                <w:spacing w:val="-7"/>
              </w:rPr>
              <w:t xml:space="preserve"> </w:t>
            </w:r>
            <w:r>
              <w:rPr>
                <w:spacing w:val="-4"/>
              </w:rPr>
              <w:t>язык</w:t>
            </w:r>
          </w:p>
        </w:tc>
        <w:tc>
          <w:tcPr>
            <w:tcW w:w="1418" w:type="dxa"/>
          </w:tcPr>
          <w:p w:rsidR="00A4284F" w:rsidRDefault="004E5E27">
            <w:pPr>
              <w:pStyle w:val="TableParagraph"/>
              <w:spacing w:line="232" w:lineRule="exact"/>
              <w:ind w:left="13"/>
              <w:jc w:val="center"/>
            </w:pPr>
            <w:r>
              <w:rPr>
                <w:spacing w:val="-10"/>
              </w:rPr>
              <w:t>У</w:t>
            </w:r>
          </w:p>
        </w:tc>
        <w:tc>
          <w:tcPr>
            <w:tcW w:w="1276" w:type="dxa"/>
          </w:tcPr>
          <w:p w:rsidR="00A4284F" w:rsidRDefault="004E5E27">
            <w:pPr>
              <w:pStyle w:val="TableParagraph"/>
              <w:spacing w:line="232" w:lineRule="exact"/>
              <w:ind w:left="289" w:right="275"/>
              <w:jc w:val="center"/>
            </w:pPr>
            <w:r>
              <w:rPr>
                <w:spacing w:val="-5"/>
              </w:rPr>
              <w:t>207</w:t>
            </w:r>
          </w:p>
        </w:tc>
        <w:tc>
          <w:tcPr>
            <w:tcW w:w="1134" w:type="dxa"/>
          </w:tcPr>
          <w:p w:rsidR="00A4284F" w:rsidRDefault="004E5E27">
            <w:pPr>
              <w:pStyle w:val="TableParagraph"/>
              <w:spacing w:line="232" w:lineRule="exact"/>
              <w:ind w:left="14"/>
              <w:jc w:val="center"/>
            </w:pPr>
            <w:r>
              <w:rPr>
                <w:spacing w:val="-10"/>
              </w:rPr>
              <w:t>3</w:t>
            </w:r>
          </w:p>
        </w:tc>
        <w:tc>
          <w:tcPr>
            <w:tcW w:w="1134" w:type="dxa"/>
          </w:tcPr>
          <w:p w:rsidR="00A4284F" w:rsidRDefault="004E5E27">
            <w:pPr>
              <w:pStyle w:val="TableParagraph"/>
              <w:spacing w:line="232" w:lineRule="exact"/>
              <w:ind w:left="14"/>
              <w:jc w:val="center"/>
            </w:pPr>
            <w:r>
              <w:rPr>
                <w:spacing w:val="-5"/>
              </w:rPr>
              <w:t>105</w:t>
            </w:r>
          </w:p>
        </w:tc>
        <w:tc>
          <w:tcPr>
            <w:tcW w:w="1134" w:type="dxa"/>
          </w:tcPr>
          <w:p w:rsidR="00A4284F" w:rsidRDefault="004E5E27">
            <w:pPr>
              <w:pStyle w:val="TableParagraph"/>
              <w:spacing w:line="232" w:lineRule="exact"/>
              <w:ind w:left="14"/>
              <w:jc w:val="center"/>
            </w:pPr>
            <w:r>
              <w:rPr>
                <w:spacing w:val="-10"/>
              </w:rPr>
              <w:t>3</w:t>
            </w:r>
          </w:p>
        </w:tc>
        <w:tc>
          <w:tcPr>
            <w:tcW w:w="850" w:type="dxa"/>
          </w:tcPr>
          <w:p w:rsidR="00A4284F" w:rsidRDefault="004E5E27">
            <w:pPr>
              <w:pStyle w:val="TableParagraph"/>
              <w:spacing w:line="232" w:lineRule="exact"/>
              <w:ind w:left="14"/>
              <w:jc w:val="center"/>
            </w:pPr>
            <w:r>
              <w:rPr>
                <w:spacing w:val="-5"/>
              </w:rPr>
              <w:t>102</w:t>
            </w:r>
          </w:p>
        </w:tc>
      </w:tr>
      <w:tr w:rsidR="00A4284F">
        <w:trPr>
          <w:trHeight w:val="315"/>
        </w:trPr>
        <w:tc>
          <w:tcPr>
            <w:tcW w:w="2026" w:type="dxa"/>
            <w:vMerge/>
            <w:tcBorders>
              <w:top w:val="nil"/>
            </w:tcBorders>
          </w:tcPr>
          <w:p w:rsidR="00A4284F" w:rsidRDefault="00A4284F">
            <w:pPr>
              <w:rPr>
                <w:sz w:val="2"/>
                <w:szCs w:val="2"/>
              </w:rPr>
            </w:pPr>
          </w:p>
        </w:tc>
        <w:tc>
          <w:tcPr>
            <w:tcW w:w="1528" w:type="dxa"/>
          </w:tcPr>
          <w:p w:rsidR="00A4284F" w:rsidRDefault="004E5E27">
            <w:pPr>
              <w:pStyle w:val="TableParagraph"/>
              <w:spacing w:line="253" w:lineRule="exact"/>
              <w:ind w:left="109"/>
            </w:pPr>
            <w:r>
              <w:rPr>
                <w:spacing w:val="-2"/>
              </w:rPr>
              <w:t>Литература</w:t>
            </w:r>
          </w:p>
        </w:tc>
        <w:tc>
          <w:tcPr>
            <w:tcW w:w="1418" w:type="dxa"/>
          </w:tcPr>
          <w:p w:rsidR="00A4284F" w:rsidRDefault="004E5E27">
            <w:pPr>
              <w:pStyle w:val="TableParagraph"/>
              <w:spacing w:line="253" w:lineRule="exact"/>
              <w:ind w:left="14"/>
              <w:jc w:val="center"/>
            </w:pPr>
            <w:r>
              <w:rPr>
                <w:spacing w:val="-10"/>
              </w:rPr>
              <w:t>Б</w:t>
            </w:r>
          </w:p>
        </w:tc>
        <w:tc>
          <w:tcPr>
            <w:tcW w:w="1276" w:type="dxa"/>
          </w:tcPr>
          <w:p w:rsidR="00A4284F" w:rsidRDefault="004E5E27">
            <w:pPr>
              <w:pStyle w:val="TableParagraph"/>
              <w:spacing w:line="253" w:lineRule="exact"/>
              <w:ind w:left="289" w:right="275"/>
              <w:jc w:val="center"/>
            </w:pPr>
            <w:r>
              <w:rPr>
                <w:spacing w:val="-5"/>
              </w:rPr>
              <w:t>207</w:t>
            </w:r>
          </w:p>
        </w:tc>
        <w:tc>
          <w:tcPr>
            <w:tcW w:w="1134" w:type="dxa"/>
          </w:tcPr>
          <w:p w:rsidR="00A4284F" w:rsidRDefault="004E5E27">
            <w:pPr>
              <w:pStyle w:val="TableParagraph"/>
              <w:spacing w:line="253" w:lineRule="exact"/>
              <w:ind w:left="14"/>
              <w:jc w:val="center"/>
            </w:pPr>
            <w:r>
              <w:rPr>
                <w:spacing w:val="-10"/>
              </w:rPr>
              <w:t>3</w:t>
            </w:r>
          </w:p>
        </w:tc>
        <w:tc>
          <w:tcPr>
            <w:tcW w:w="1134" w:type="dxa"/>
          </w:tcPr>
          <w:p w:rsidR="00A4284F" w:rsidRDefault="004E5E27">
            <w:pPr>
              <w:pStyle w:val="TableParagraph"/>
              <w:spacing w:line="253" w:lineRule="exact"/>
              <w:ind w:left="14"/>
              <w:jc w:val="center"/>
            </w:pPr>
            <w:r>
              <w:rPr>
                <w:spacing w:val="-5"/>
              </w:rPr>
              <w:t>105</w:t>
            </w:r>
          </w:p>
        </w:tc>
        <w:tc>
          <w:tcPr>
            <w:tcW w:w="1134" w:type="dxa"/>
          </w:tcPr>
          <w:p w:rsidR="00A4284F" w:rsidRDefault="004E5E27">
            <w:pPr>
              <w:pStyle w:val="TableParagraph"/>
              <w:spacing w:line="253" w:lineRule="exact"/>
              <w:ind w:left="14"/>
              <w:jc w:val="center"/>
            </w:pPr>
            <w:r>
              <w:rPr>
                <w:spacing w:val="-10"/>
              </w:rPr>
              <w:t>3</w:t>
            </w:r>
          </w:p>
        </w:tc>
        <w:tc>
          <w:tcPr>
            <w:tcW w:w="850" w:type="dxa"/>
          </w:tcPr>
          <w:p w:rsidR="00A4284F" w:rsidRDefault="004E5E27">
            <w:pPr>
              <w:pStyle w:val="TableParagraph"/>
              <w:spacing w:line="253" w:lineRule="exact"/>
              <w:ind w:left="14"/>
              <w:jc w:val="center"/>
            </w:pPr>
            <w:r>
              <w:rPr>
                <w:spacing w:val="-5"/>
              </w:rPr>
              <w:t>102</w:t>
            </w:r>
          </w:p>
        </w:tc>
      </w:tr>
      <w:tr w:rsidR="00A4284F">
        <w:trPr>
          <w:trHeight w:val="760"/>
        </w:trPr>
        <w:tc>
          <w:tcPr>
            <w:tcW w:w="2026" w:type="dxa"/>
          </w:tcPr>
          <w:p w:rsidR="00A4284F" w:rsidRDefault="004E5E27">
            <w:pPr>
              <w:pStyle w:val="TableParagraph"/>
              <w:ind w:left="109" w:right="136"/>
            </w:pPr>
            <w:r>
              <w:rPr>
                <w:spacing w:val="-2"/>
              </w:rPr>
              <w:t>Иностранные языки</w:t>
            </w:r>
          </w:p>
        </w:tc>
        <w:tc>
          <w:tcPr>
            <w:tcW w:w="1528" w:type="dxa"/>
          </w:tcPr>
          <w:p w:rsidR="00A4284F" w:rsidRDefault="004E5E27">
            <w:pPr>
              <w:pStyle w:val="TableParagraph"/>
              <w:spacing w:line="252" w:lineRule="exact"/>
              <w:ind w:left="109"/>
            </w:pPr>
            <w:r>
              <w:rPr>
                <w:spacing w:val="-2"/>
              </w:rPr>
              <w:t xml:space="preserve">Иностранный </w:t>
            </w:r>
            <w:r>
              <w:rPr>
                <w:spacing w:val="-4"/>
              </w:rPr>
              <w:t xml:space="preserve">язык </w:t>
            </w:r>
            <w:r>
              <w:rPr>
                <w:spacing w:val="-2"/>
              </w:rPr>
              <w:t>(английский</w:t>
            </w:r>
          </w:p>
        </w:tc>
        <w:tc>
          <w:tcPr>
            <w:tcW w:w="1418" w:type="dxa"/>
          </w:tcPr>
          <w:p w:rsidR="00A4284F" w:rsidRDefault="004E5E27">
            <w:pPr>
              <w:pStyle w:val="TableParagraph"/>
              <w:spacing w:line="253" w:lineRule="exact"/>
              <w:ind w:left="14"/>
              <w:jc w:val="center"/>
            </w:pPr>
            <w:r>
              <w:rPr>
                <w:spacing w:val="-10"/>
              </w:rPr>
              <w:t>Б</w:t>
            </w:r>
          </w:p>
        </w:tc>
        <w:tc>
          <w:tcPr>
            <w:tcW w:w="1276" w:type="dxa"/>
          </w:tcPr>
          <w:p w:rsidR="00A4284F" w:rsidRDefault="004E5E27">
            <w:pPr>
              <w:pStyle w:val="TableParagraph"/>
              <w:spacing w:line="253" w:lineRule="exact"/>
              <w:ind w:left="289" w:right="275"/>
              <w:jc w:val="center"/>
            </w:pPr>
            <w:r>
              <w:rPr>
                <w:spacing w:val="-5"/>
              </w:rPr>
              <w:t>207</w:t>
            </w:r>
          </w:p>
        </w:tc>
        <w:tc>
          <w:tcPr>
            <w:tcW w:w="1134" w:type="dxa"/>
          </w:tcPr>
          <w:p w:rsidR="00A4284F" w:rsidRDefault="004E5E27">
            <w:pPr>
              <w:pStyle w:val="TableParagraph"/>
              <w:spacing w:line="253" w:lineRule="exact"/>
              <w:ind w:left="14"/>
              <w:jc w:val="center"/>
            </w:pPr>
            <w:r>
              <w:rPr>
                <w:spacing w:val="-10"/>
              </w:rPr>
              <w:t>3</w:t>
            </w:r>
          </w:p>
        </w:tc>
        <w:tc>
          <w:tcPr>
            <w:tcW w:w="1134" w:type="dxa"/>
          </w:tcPr>
          <w:p w:rsidR="00A4284F" w:rsidRDefault="004E5E27">
            <w:pPr>
              <w:pStyle w:val="TableParagraph"/>
              <w:spacing w:line="253" w:lineRule="exact"/>
              <w:ind w:left="14"/>
              <w:jc w:val="center"/>
            </w:pPr>
            <w:r>
              <w:rPr>
                <w:spacing w:val="-5"/>
              </w:rPr>
              <w:t>105</w:t>
            </w:r>
          </w:p>
        </w:tc>
        <w:tc>
          <w:tcPr>
            <w:tcW w:w="1134" w:type="dxa"/>
          </w:tcPr>
          <w:p w:rsidR="00A4284F" w:rsidRDefault="004E5E27">
            <w:pPr>
              <w:pStyle w:val="TableParagraph"/>
              <w:spacing w:line="253" w:lineRule="exact"/>
              <w:ind w:left="14"/>
              <w:jc w:val="center"/>
            </w:pPr>
            <w:r>
              <w:rPr>
                <w:spacing w:val="-10"/>
              </w:rPr>
              <w:t>3</w:t>
            </w:r>
          </w:p>
        </w:tc>
        <w:tc>
          <w:tcPr>
            <w:tcW w:w="850" w:type="dxa"/>
          </w:tcPr>
          <w:p w:rsidR="00A4284F" w:rsidRDefault="004E5E27">
            <w:pPr>
              <w:pStyle w:val="TableParagraph"/>
              <w:spacing w:line="253" w:lineRule="exact"/>
              <w:ind w:left="14"/>
              <w:jc w:val="center"/>
            </w:pPr>
            <w:r>
              <w:rPr>
                <w:spacing w:val="-5"/>
              </w:rPr>
              <w:t>102</w:t>
            </w:r>
          </w:p>
        </w:tc>
      </w:tr>
    </w:tbl>
    <w:p w:rsidR="00A4284F" w:rsidRDefault="00A4284F">
      <w:pPr>
        <w:pStyle w:val="TableParagraph"/>
        <w:spacing w:line="253" w:lineRule="exact"/>
        <w:jc w:val="center"/>
        <w:sectPr w:rsidR="00A4284F">
          <w:type w:val="continuous"/>
          <w:pgSz w:w="11910" w:h="16840"/>
          <w:pgMar w:top="1620" w:right="425" w:bottom="1354" w:left="141" w:header="0" w:footer="733"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6"/>
        <w:gridCol w:w="1528"/>
        <w:gridCol w:w="1418"/>
        <w:gridCol w:w="1276"/>
        <w:gridCol w:w="1134"/>
        <w:gridCol w:w="1134"/>
        <w:gridCol w:w="1134"/>
        <w:gridCol w:w="850"/>
      </w:tblGrid>
      <w:tr w:rsidR="00A4284F">
        <w:trPr>
          <w:trHeight w:val="254"/>
        </w:trPr>
        <w:tc>
          <w:tcPr>
            <w:tcW w:w="2026" w:type="dxa"/>
          </w:tcPr>
          <w:p w:rsidR="00A4284F" w:rsidRDefault="00A4284F">
            <w:pPr>
              <w:pStyle w:val="TableParagraph"/>
              <w:rPr>
                <w:sz w:val="18"/>
              </w:rPr>
            </w:pPr>
          </w:p>
        </w:tc>
        <w:tc>
          <w:tcPr>
            <w:tcW w:w="1528" w:type="dxa"/>
          </w:tcPr>
          <w:p w:rsidR="00A4284F" w:rsidRDefault="004E5E27">
            <w:pPr>
              <w:pStyle w:val="TableParagraph"/>
              <w:spacing w:line="234" w:lineRule="exact"/>
              <w:ind w:left="109"/>
            </w:pPr>
            <w:r>
              <w:rPr>
                <w:spacing w:val="-2"/>
              </w:rPr>
              <w:t>язык)</w:t>
            </w:r>
          </w:p>
        </w:tc>
        <w:tc>
          <w:tcPr>
            <w:tcW w:w="1418" w:type="dxa"/>
          </w:tcPr>
          <w:p w:rsidR="00A4284F" w:rsidRDefault="00A4284F">
            <w:pPr>
              <w:pStyle w:val="TableParagraph"/>
              <w:rPr>
                <w:sz w:val="18"/>
              </w:rPr>
            </w:pPr>
          </w:p>
        </w:tc>
        <w:tc>
          <w:tcPr>
            <w:tcW w:w="1276" w:type="dxa"/>
          </w:tcPr>
          <w:p w:rsidR="00A4284F" w:rsidRDefault="00A4284F">
            <w:pPr>
              <w:pStyle w:val="TableParagraph"/>
              <w:rPr>
                <w:sz w:val="18"/>
              </w:rPr>
            </w:pPr>
          </w:p>
        </w:tc>
        <w:tc>
          <w:tcPr>
            <w:tcW w:w="1134" w:type="dxa"/>
          </w:tcPr>
          <w:p w:rsidR="00A4284F" w:rsidRDefault="00A4284F">
            <w:pPr>
              <w:pStyle w:val="TableParagraph"/>
              <w:rPr>
                <w:sz w:val="18"/>
              </w:rPr>
            </w:pPr>
          </w:p>
        </w:tc>
        <w:tc>
          <w:tcPr>
            <w:tcW w:w="1134" w:type="dxa"/>
          </w:tcPr>
          <w:p w:rsidR="00A4284F" w:rsidRDefault="00A4284F">
            <w:pPr>
              <w:pStyle w:val="TableParagraph"/>
              <w:rPr>
                <w:sz w:val="18"/>
              </w:rPr>
            </w:pPr>
          </w:p>
        </w:tc>
        <w:tc>
          <w:tcPr>
            <w:tcW w:w="1134" w:type="dxa"/>
          </w:tcPr>
          <w:p w:rsidR="00A4284F" w:rsidRDefault="00A4284F">
            <w:pPr>
              <w:pStyle w:val="TableParagraph"/>
              <w:rPr>
                <w:sz w:val="18"/>
              </w:rPr>
            </w:pPr>
          </w:p>
        </w:tc>
        <w:tc>
          <w:tcPr>
            <w:tcW w:w="850" w:type="dxa"/>
          </w:tcPr>
          <w:p w:rsidR="00A4284F" w:rsidRDefault="00A4284F">
            <w:pPr>
              <w:pStyle w:val="TableParagraph"/>
              <w:rPr>
                <w:sz w:val="18"/>
              </w:rPr>
            </w:pPr>
          </w:p>
        </w:tc>
      </w:tr>
      <w:tr w:rsidR="00A4284F">
        <w:trPr>
          <w:trHeight w:val="251"/>
        </w:trPr>
        <w:tc>
          <w:tcPr>
            <w:tcW w:w="2026" w:type="dxa"/>
            <w:vMerge w:val="restart"/>
          </w:tcPr>
          <w:p w:rsidR="00A4284F" w:rsidRDefault="004E5E27">
            <w:pPr>
              <w:pStyle w:val="TableParagraph"/>
              <w:ind w:left="109"/>
            </w:pPr>
            <w:r>
              <w:rPr>
                <w:spacing w:val="-2"/>
              </w:rPr>
              <w:t>Общественные науки</w:t>
            </w:r>
          </w:p>
        </w:tc>
        <w:tc>
          <w:tcPr>
            <w:tcW w:w="1528" w:type="dxa"/>
          </w:tcPr>
          <w:p w:rsidR="00A4284F" w:rsidRDefault="004E5E27">
            <w:pPr>
              <w:pStyle w:val="TableParagraph"/>
              <w:spacing w:line="232" w:lineRule="exact"/>
              <w:ind w:left="109"/>
            </w:pPr>
            <w:r>
              <w:rPr>
                <w:spacing w:val="-2"/>
              </w:rPr>
              <w:t>История</w:t>
            </w:r>
          </w:p>
        </w:tc>
        <w:tc>
          <w:tcPr>
            <w:tcW w:w="1418" w:type="dxa"/>
          </w:tcPr>
          <w:p w:rsidR="00A4284F" w:rsidRDefault="004E5E27">
            <w:pPr>
              <w:pStyle w:val="TableParagraph"/>
              <w:spacing w:line="232" w:lineRule="exact"/>
              <w:ind w:left="14"/>
              <w:jc w:val="center"/>
            </w:pPr>
            <w:r>
              <w:rPr>
                <w:spacing w:val="-10"/>
              </w:rPr>
              <w:t>Б</w:t>
            </w:r>
          </w:p>
        </w:tc>
        <w:tc>
          <w:tcPr>
            <w:tcW w:w="1276" w:type="dxa"/>
          </w:tcPr>
          <w:p w:rsidR="00A4284F" w:rsidRDefault="004E5E27">
            <w:pPr>
              <w:pStyle w:val="TableParagraph"/>
              <w:spacing w:line="232" w:lineRule="exact"/>
              <w:ind w:left="289" w:right="275"/>
              <w:jc w:val="center"/>
            </w:pPr>
            <w:r>
              <w:rPr>
                <w:spacing w:val="-5"/>
              </w:rPr>
              <w:t>138</w:t>
            </w:r>
          </w:p>
        </w:tc>
        <w:tc>
          <w:tcPr>
            <w:tcW w:w="1134" w:type="dxa"/>
          </w:tcPr>
          <w:p w:rsidR="00A4284F" w:rsidRDefault="004E5E27">
            <w:pPr>
              <w:pStyle w:val="TableParagraph"/>
              <w:spacing w:line="232" w:lineRule="exact"/>
              <w:ind w:left="14"/>
              <w:jc w:val="center"/>
            </w:pPr>
            <w:r>
              <w:rPr>
                <w:spacing w:val="-10"/>
              </w:rPr>
              <w:t>2</w:t>
            </w:r>
          </w:p>
        </w:tc>
        <w:tc>
          <w:tcPr>
            <w:tcW w:w="1134" w:type="dxa"/>
          </w:tcPr>
          <w:p w:rsidR="00A4284F" w:rsidRDefault="004E5E27">
            <w:pPr>
              <w:pStyle w:val="TableParagraph"/>
              <w:spacing w:line="232" w:lineRule="exact"/>
              <w:ind w:left="14"/>
              <w:jc w:val="center"/>
            </w:pPr>
            <w:r>
              <w:rPr>
                <w:spacing w:val="-5"/>
              </w:rPr>
              <w:t>70</w:t>
            </w:r>
          </w:p>
        </w:tc>
        <w:tc>
          <w:tcPr>
            <w:tcW w:w="1134" w:type="dxa"/>
          </w:tcPr>
          <w:p w:rsidR="00A4284F" w:rsidRDefault="004E5E27">
            <w:pPr>
              <w:pStyle w:val="TableParagraph"/>
              <w:spacing w:line="232" w:lineRule="exact"/>
              <w:ind w:left="14"/>
              <w:jc w:val="center"/>
            </w:pPr>
            <w:r>
              <w:rPr>
                <w:spacing w:val="-10"/>
              </w:rPr>
              <w:t>2</w:t>
            </w:r>
          </w:p>
        </w:tc>
        <w:tc>
          <w:tcPr>
            <w:tcW w:w="850" w:type="dxa"/>
          </w:tcPr>
          <w:p w:rsidR="00A4284F" w:rsidRDefault="004E5E27">
            <w:pPr>
              <w:pStyle w:val="TableParagraph"/>
              <w:spacing w:line="232" w:lineRule="exact"/>
              <w:ind w:right="302"/>
              <w:jc w:val="right"/>
            </w:pPr>
            <w:r>
              <w:rPr>
                <w:spacing w:val="-5"/>
              </w:rPr>
              <w:t>68</w:t>
            </w:r>
          </w:p>
        </w:tc>
      </w:tr>
      <w:tr w:rsidR="00A4284F">
        <w:trPr>
          <w:trHeight w:val="506"/>
        </w:trPr>
        <w:tc>
          <w:tcPr>
            <w:tcW w:w="2026" w:type="dxa"/>
            <w:vMerge/>
            <w:tcBorders>
              <w:top w:val="nil"/>
            </w:tcBorders>
          </w:tcPr>
          <w:p w:rsidR="00A4284F" w:rsidRDefault="00A4284F">
            <w:pPr>
              <w:rPr>
                <w:sz w:val="2"/>
                <w:szCs w:val="2"/>
              </w:rPr>
            </w:pPr>
          </w:p>
        </w:tc>
        <w:tc>
          <w:tcPr>
            <w:tcW w:w="1528" w:type="dxa"/>
          </w:tcPr>
          <w:p w:rsidR="00A4284F" w:rsidRDefault="004E5E27">
            <w:pPr>
              <w:pStyle w:val="TableParagraph"/>
              <w:spacing w:line="252" w:lineRule="exact"/>
              <w:ind w:left="109"/>
            </w:pPr>
            <w:r>
              <w:rPr>
                <w:spacing w:val="-2"/>
              </w:rPr>
              <w:t xml:space="preserve">Обществозна </w:t>
            </w:r>
            <w:r>
              <w:rPr>
                <w:spacing w:val="-4"/>
              </w:rPr>
              <w:t>ние</w:t>
            </w:r>
          </w:p>
        </w:tc>
        <w:tc>
          <w:tcPr>
            <w:tcW w:w="1418" w:type="dxa"/>
          </w:tcPr>
          <w:p w:rsidR="00A4284F" w:rsidRDefault="004E5E27">
            <w:pPr>
              <w:pStyle w:val="TableParagraph"/>
              <w:spacing w:line="253" w:lineRule="exact"/>
              <w:ind w:left="14"/>
              <w:jc w:val="center"/>
            </w:pPr>
            <w:r>
              <w:rPr>
                <w:spacing w:val="-10"/>
              </w:rPr>
              <w:t>Б</w:t>
            </w:r>
          </w:p>
        </w:tc>
        <w:tc>
          <w:tcPr>
            <w:tcW w:w="1276" w:type="dxa"/>
          </w:tcPr>
          <w:p w:rsidR="00A4284F" w:rsidRDefault="004E5E27">
            <w:pPr>
              <w:pStyle w:val="TableParagraph"/>
              <w:spacing w:line="253" w:lineRule="exact"/>
              <w:ind w:left="289" w:right="275"/>
              <w:jc w:val="center"/>
            </w:pPr>
            <w:r>
              <w:rPr>
                <w:spacing w:val="-5"/>
              </w:rPr>
              <w:t>138</w:t>
            </w:r>
          </w:p>
        </w:tc>
        <w:tc>
          <w:tcPr>
            <w:tcW w:w="1134" w:type="dxa"/>
          </w:tcPr>
          <w:p w:rsidR="00A4284F" w:rsidRDefault="004E5E27">
            <w:pPr>
              <w:pStyle w:val="TableParagraph"/>
              <w:spacing w:line="253" w:lineRule="exact"/>
              <w:ind w:left="14"/>
              <w:jc w:val="center"/>
            </w:pPr>
            <w:r>
              <w:rPr>
                <w:spacing w:val="-10"/>
              </w:rPr>
              <w:t>2</w:t>
            </w:r>
          </w:p>
        </w:tc>
        <w:tc>
          <w:tcPr>
            <w:tcW w:w="1134" w:type="dxa"/>
          </w:tcPr>
          <w:p w:rsidR="00A4284F" w:rsidRDefault="004E5E27">
            <w:pPr>
              <w:pStyle w:val="TableParagraph"/>
              <w:spacing w:line="253" w:lineRule="exact"/>
              <w:ind w:left="14"/>
              <w:jc w:val="center"/>
            </w:pPr>
            <w:r>
              <w:rPr>
                <w:spacing w:val="-5"/>
              </w:rPr>
              <w:t>70</w:t>
            </w:r>
          </w:p>
        </w:tc>
        <w:tc>
          <w:tcPr>
            <w:tcW w:w="1134" w:type="dxa"/>
          </w:tcPr>
          <w:p w:rsidR="00A4284F" w:rsidRDefault="004E5E27">
            <w:pPr>
              <w:pStyle w:val="TableParagraph"/>
              <w:spacing w:line="253" w:lineRule="exact"/>
              <w:ind w:left="14"/>
              <w:jc w:val="center"/>
            </w:pPr>
            <w:r>
              <w:rPr>
                <w:spacing w:val="-10"/>
              </w:rPr>
              <w:t>2</w:t>
            </w:r>
          </w:p>
        </w:tc>
        <w:tc>
          <w:tcPr>
            <w:tcW w:w="850" w:type="dxa"/>
          </w:tcPr>
          <w:p w:rsidR="00A4284F" w:rsidRDefault="004E5E27">
            <w:pPr>
              <w:pStyle w:val="TableParagraph"/>
              <w:spacing w:line="253" w:lineRule="exact"/>
              <w:ind w:right="302"/>
              <w:jc w:val="right"/>
            </w:pPr>
            <w:r>
              <w:rPr>
                <w:spacing w:val="-5"/>
              </w:rPr>
              <w:t>68</w:t>
            </w:r>
          </w:p>
        </w:tc>
      </w:tr>
      <w:tr w:rsidR="00A4284F">
        <w:trPr>
          <w:trHeight w:val="1517"/>
        </w:trPr>
        <w:tc>
          <w:tcPr>
            <w:tcW w:w="2026" w:type="dxa"/>
            <w:vMerge w:val="restart"/>
          </w:tcPr>
          <w:p w:rsidR="00A4284F" w:rsidRDefault="004E5E27">
            <w:pPr>
              <w:pStyle w:val="TableParagraph"/>
              <w:ind w:left="109" w:right="585"/>
            </w:pPr>
            <w:r>
              <w:t>Математика</w:t>
            </w:r>
            <w:r>
              <w:rPr>
                <w:spacing w:val="-14"/>
              </w:rPr>
              <w:t xml:space="preserve"> </w:t>
            </w:r>
            <w:r>
              <w:t xml:space="preserve">и </w:t>
            </w:r>
            <w:r>
              <w:rPr>
                <w:spacing w:val="-2"/>
              </w:rPr>
              <w:t>информатика</w:t>
            </w:r>
          </w:p>
        </w:tc>
        <w:tc>
          <w:tcPr>
            <w:tcW w:w="1528" w:type="dxa"/>
          </w:tcPr>
          <w:p w:rsidR="00A4284F" w:rsidRDefault="004E5E27">
            <w:pPr>
              <w:pStyle w:val="TableParagraph"/>
              <w:spacing w:line="254" w:lineRule="exact"/>
              <w:ind w:left="109"/>
            </w:pPr>
            <w:r>
              <w:rPr>
                <w:spacing w:val="-2"/>
              </w:rPr>
              <w:t xml:space="preserve">Математика: </w:t>
            </w:r>
            <w:r>
              <w:t xml:space="preserve">алгебра и </w:t>
            </w:r>
            <w:r>
              <w:rPr>
                <w:spacing w:val="-2"/>
              </w:rPr>
              <w:t xml:space="preserve">начала математическ </w:t>
            </w:r>
            <w:r>
              <w:t xml:space="preserve">ого анализа, </w:t>
            </w:r>
            <w:r>
              <w:rPr>
                <w:spacing w:val="-2"/>
              </w:rPr>
              <w:t>геометрия</w:t>
            </w:r>
          </w:p>
        </w:tc>
        <w:tc>
          <w:tcPr>
            <w:tcW w:w="1418" w:type="dxa"/>
          </w:tcPr>
          <w:p w:rsidR="00A4284F" w:rsidRDefault="004E5E27">
            <w:pPr>
              <w:pStyle w:val="TableParagraph"/>
              <w:spacing w:line="253" w:lineRule="exact"/>
              <w:ind w:left="14"/>
              <w:jc w:val="center"/>
            </w:pPr>
            <w:r>
              <w:rPr>
                <w:spacing w:val="-10"/>
              </w:rPr>
              <w:t>Б</w:t>
            </w:r>
          </w:p>
        </w:tc>
        <w:tc>
          <w:tcPr>
            <w:tcW w:w="1276" w:type="dxa"/>
          </w:tcPr>
          <w:p w:rsidR="00A4284F" w:rsidRDefault="004E5E27">
            <w:pPr>
              <w:pStyle w:val="TableParagraph"/>
              <w:spacing w:line="253" w:lineRule="exact"/>
              <w:ind w:left="289" w:right="275"/>
              <w:jc w:val="center"/>
            </w:pPr>
            <w:r>
              <w:rPr>
                <w:spacing w:val="-5"/>
              </w:rPr>
              <w:t>276</w:t>
            </w:r>
          </w:p>
        </w:tc>
        <w:tc>
          <w:tcPr>
            <w:tcW w:w="1134" w:type="dxa"/>
          </w:tcPr>
          <w:p w:rsidR="00A4284F" w:rsidRDefault="004E5E27">
            <w:pPr>
              <w:pStyle w:val="TableParagraph"/>
              <w:spacing w:line="253" w:lineRule="exact"/>
              <w:ind w:left="14"/>
              <w:jc w:val="center"/>
            </w:pPr>
            <w:r>
              <w:rPr>
                <w:color w:val="000009"/>
                <w:spacing w:val="-10"/>
              </w:rPr>
              <w:t>4</w:t>
            </w:r>
          </w:p>
        </w:tc>
        <w:tc>
          <w:tcPr>
            <w:tcW w:w="1134" w:type="dxa"/>
          </w:tcPr>
          <w:p w:rsidR="00A4284F" w:rsidRDefault="004E5E27">
            <w:pPr>
              <w:pStyle w:val="TableParagraph"/>
              <w:spacing w:line="253" w:lineRule="exact"/>
              <w:ind w:left="14"/>
              <w:jc w:val="center"/>
            </w:pPr>
            <w:r>
              <w:rPr>
                <w:color w:val="000009"/>
                <w:spacing w:val="-5"/>
              </w:rPr>
              <w:t>140</w:t>
            </w:r>
          </w:p>
        </w:tc>
        <w:tc>
          <w:tcPr>
            <w:tcW w:w="1134" w:type="dxa"/>
          </w:tcPr>
          <w:p w:rsidR="00A4284F" w:rsidRDefault="004E5E27">
            <w:pPr>
              <w:pStyle w:val="TableParagraph"/>
              <w:spacing w:line="253" w:lineRule="exact"/>
              <w:ind w:left="14"/>
              <w:jc w:val="center"/>
            </w:pPr>
            <w:r>
              <w:rPr>
                <w:color w:val="000009"/>
                <w:spacing w:val="-10"/>
              </w:rPr>
              <w:t>4</w:t>
            </w:r>
          </w:p>
        </w:tc>
        <w:tc>
          <w:tcPr>
            <w:tcW w:w="850" w:type="dxa"/>
          </w:tcPr>
          <w:p w:rsidR="00A4284F" w:rsidRDefault="004E5E27">
            <w:pPr>
              <w:pStyle w:val="TableParagraph"/>
              <w:spacing w:line="253" w:lineRule="exact"/>
              <w:ind w:right="247"/>
              <w:jc w:val="right"/>
            </w:pPr>
            <w:r>
              <w:rPr>
                <w:color w:val="000009"/>
                <w:spacing w:val="-5"/>
              </w:rPr>
              <w:t>136</w:t>
            </w:r>
          </w:p>
        </w:tc>
      </w:tr>
      <w:tr w:rsidR="00A4284F">
        <w:trPr>
          <w:trHeight w:val="248"/>
        </w:trPr>
        <w:tc>
          <w:tcPr>
            <w:tcW w:w="2026" w:type="dxa"/>
            <w:vMerge/>
            <w:tcBorders>
              <w:top w:val="nil"/>
            </w:tcBorders>
          </w:tcPr>
          <w:p w:rsidR="00A4284F" w:rsidRDefault="00A4284F">
            <w:pPr>
              <w:rPr>
                <w:sz w:val="2"/>
                <w:szCs w:val="2"/>
              </w:rPr>
            </w:pPr>
          </w:p>
        </w:tc>
        <w:tc>
          <w:tcPr>
            <w:tcW w:w="1528" w:type="dxa"/>
          </w:tcPr>
          <w:p w:rsidR="00A4284F" w:rsidRDefault="004E5E27">
            <w:pPr>
              <w:pStyle w:val="TableParagraph"/>
              <w:spacing w:line="228" w:lineRule="exact"/>
              <w:ind w:left="109"/>
            </w:pPr>
            <w:r>
              <w:rPr>
                <w:spacing w:val="-2"/>
              </w:rPr>
              <w:t>Информатика</w:t>
            </w:r>
          </w:p>
        </w:tc>
        <w:tc>
          <w:tcPr>
            <w:tcW w:w="1418" w:type="dxa"/>
          </w:tcPr>
          <w:p w:rsidR="00A4284F" w:rsidRDefault="004E5E27">
            <w:pPr>
              <w:pStyle w:val="TableParagraph"/>
              <w:spacing w:line="228" w:lineRule="exact"/>
              <w:ind w:left="14"/>
              <w:jc w:val="center"/>
            </w:pPr>
            <w:r>
              <w:rPr>
                <w:spacing w:val="-10"/>
              </w:rPr>
              <w:t>Б</w:t>
            </w:r>
          </w:p>
        </w:tc>
        <w:tc>
          <w:tcPr>
            <w:tcW w:w="1276" w:type="dxa"/>
          </w:tcPr>
          <w:p w:rsidR="00A4284F" w:rsidRDefault="004E5E27">
            <w:pPr>
              <w:pStyle w:val="TableParagraph"/>
              <w:spacing w:line="228" w:lineRule="exact"/>
              <w:ind w:left="289" w:right="275"/>
              <w:jc w:val="center"/>
            </w:pPr>
            <w:r>
              <w:rPr>
                <w:spacing w:val="-5"/>
              </w:rPr>
              <w:t>70</w:t>
            </w:r>
          </w:p>
        </w:tc>
        <w:tc>
          <w:tcPr>
            <w:tcW w:w="1134" w:type="dxa"/>
          </w:tcPr>
          <w:p w:rsidR="00A4284F" w:rsidRDefault="004E5E27">
            <w:pPr>
              <w:pStyle w:val="TableParagraph"/>
              <w:spacing w:line="228" w:lineRule="exact"/>
              <w:ind w:left="14"/>
              <w:jc w:val="center"/>
            </w:pPr>
            <w:r>
              <w:rPr>
                <w:spacing w:val="-10"/>
              </w:rPr>
              <w:t>1</w:t>
            </w:r>
          </w:p>
        </w:tc>
        <w:tc>
          <w:tcPr>
            <w:tcW w:w="1134" w:type="dxa"/>
          </w:tcPr>
          <w:p w:rsidR="00A4284F" w:rsidRDefault="004E5E27">
            <w:pPr>
              <w:pStyle w:val="TableParagraph"/>
              <w:spacing w:line="228" w:lineRule="exact"/>
              <w:ind w:left="14"/>
              <w:jc w:val="center"/>
            </w:pPr>
            <w:r>
              <w:rPr>
                <w:spacing w:val="-5"/>
              </w:rPr>
              <w:t>35</w:t>
            </w:r>
          </w:p>
        </w:tc>
        <w:tc>
          <w:tcPr>
            <w:tcW w:w="1134" w:type="dxa"/>
          </w:tcPr>
          <w:p w:rsidR="00A4284F" w:rsidRDefault="004E5E27">
            <w:pPr>
              <w:pStyle w:val="TableParagraph"/>
              <w:spacing w:line="228" w:lineRule="exact"/>
              <w:ind w:left="14"/>
              <w:jc w:val="center"/>
            </w:pPr>
            <w:r>
              <w:rPr>
                <w:spacing w:val="-10"/>
              </w:rPr>
              <w:t>1</w:t>
            </w:r>
          </w:p>
        </w:tc>
        <w:tc>
          <w:tcPr>
            <w:tcW w:w="850" w:type="dxa"/>
          </w:tcPr>
          <w:p w:rsidR="00A4284F" w:rsidRDefault="004E5E27">
            <w:pPr>
              <w:pStyle w:val="TableParagraph"/>
              <w:spacing w:line="228" w:lineRule="exact"/>
              <w:ind w:right="302"/>
              <w:jc w:val="right"/>
            </w:pPr>
            <w:r>
              <w:rPr>
                <w:spacing w:val="-5"/>
              </w:rPr>
              <w:t>34</w:t>
            </w:r>
          </w:p>
        </w:tc>
      </w:tr>
      <w:tr w:rsidR="00A4284F">
        <w:trPr>
          <w:trHeight w:val="505"/>
        </w:trPr>
        <w:tc>
          <w:tcPr>
            <w:tcW w:w="2026" w:type="dxa"/>
          </w:tcPr>
          <w:p w:rsidR="00A4284F" w:rsidRDefault="004E5E27">
            <w:pPr>
              <w:pStyle w:val="TableParagraph"/>
              <w:spacing w:line="254" w:lineRule="exact"/>
              <w:ind w:left="109" w:right="136"/>
            </w:pPr>
            <w:r>
              <w:rPr>
                <w:spacing w:val="-2"/>
              </w:rPr>
              <w:t>Естественные науки</w:t>
            </w:r>
          </w:p>
        </w:tc>
        <w:tc>
          <w:tcPr>
            <w:tcW w:w="1528" w:type="dxa"/>
          </w:tcPr>
          <w:p w:rsidR="00A4284F" w:rsidRDefault="004E5E27">
            <w:pPr>
              <w:pStyle w:val="TableParagraph"/>
              <w:spacing w:line="254" w:lineRule="exact"/>
              <w:ind w:left="109"/>
            </w:pPr>
            <w:r>
              <w:rPr>
                <w:spacing w:val="-2"/>
              </w:rPr>
              <w:t xml:space="preserve">Естествознан </w:t>
            </w:r>
            <w:r>
              <w:rPr>
                <w:spacing w:val="-6"/>
              </w:rPr>
              <w:t>ие</w:t>
            </w:r>
          </w:p>
        </w:tc>
        <w:tc>
          <w:tcPr>
            <w:tcW w:w="1418" w:type="dxa"/>
          </w:tcPr>
          <w:p w:rsidR="00A4284F" w:rsidRDefault="004E5E27">
            <w:pPr>
              <w:pStyle w:val="TableParagraph"/>
              <w:spacing w:line="252" w:lineRule="exact"/>
              <w:ind w:left="14"/>
              <w:jc w:val="center"/>
            </w:pPr>
            <w:r>
              <w:rPr>
                <w:spacing w:val="-10"/>
              </w:rPr>
              <w:t>Б</w:t>
            </w:r>
          </w:p>
        </w:tc>
        <w:tc>
          <w:tcPr>
            <w:tcW w:w="1276" w:type="dxa"/>
          </w:tcPr>
          <w:p w:rsidR="00A4284F" w:rsidRDefault="004E5E27">
            <w:pPr>
              <w:pStyle w:val="TableParagraph"/>
              <w:spacing w:line="252" w:lineRule="exact"/>
              <w:ind w:left="289" w:right="275"/>
              <w:jc w:val="center"/>
            </w:pPr>
            <w:r>
              <w:rPr>
                <w:spacing w:val="-5"/>
              </w:rPr>
              <w:t>207</w:t>
            </w:r>
          </w:p>
        </w:tc>
        <w:tc>
          <w:tcPr>
            <w:tcW w:w="1134" w:type="dxa"/>
          </w:tcPr>
          <w:p w:rsidR="00A4284F" w:rsidRDefault="004E5E27">
            <w:pPr>
              <w:pStyle w:val="TableParagraph"/>
              <w:spacing w:line="252" w:lineRule="exact"/>
              <w:ind w:left="14"/>
              <w:jc w:val="center"/>
            </w:pPr>
            <w:r>
              <w:rPr>
                <w:spacing w:val="-10"/>
              </w:rPr>
              <w:t>3</w:t>
            </w:r>
          </w:p>
        </w:tc>
        <w:tc>
          <w:tcPr>
            <w:tcW w:w="1134" w:type="dxa"/>
          </w:tcPr>
          <w:p w:rsidR="00A4284F" w:rsidRDefault="004E5E27">
            <w:pPr>
              <w:pStyle w:val="TableParagraph"/>
              <w:spacing w:line="252" w:lineRule="exact"/>
              <w:ind w:left="14"/>
              <w:jc w:val="center"/>
            </w:pPr>
            <w:r>
              <w:rPr>
                <w:spacing w:val="-5"/>
              </w:rPr>
              <w:t>105</w:t>
            </w:r>
          </w:p>
        </w:tc>
        <w:tc>
          <w:tcPr>
            <w:tcW w:w="1134" w:type="dxa"/>
          </w:tcPr>
          <w:p w:rsidR="00A4284F" w:rsidRDefault="004E5E27">
            <w:pPr>
              <w:pStyle w:val="TableParagraph"/>
              <w:spacing w:line="252" w:lineRule="exact"/>
              <w:ind w:left="14"/>
              <w:jc w:val="center"/>
            </w:pPr>
            <w:r>
              <w:rPr>
                <w:spacing w:val="-10"/>
              </w:rPr>
              <w:t>3</w:t>
            </w:r>
          </w:p>
        </w:tc>
        <w:tc>
          <w:tcPr>
            <w:tcW w:w="850" w:type="dxa"/>
          </w:tcPr>
          <w:p w:rsidR="00A4284F" w:rsidRDefault="004E5E27">
            <w:pPr>
              <w:pStyle w:val="TableParagraph"/>
              <w:spacing w:line="252" w:lineRule="exact"/>
              <w:ind w:right="247"/>
              <w:jc w:val="right"/>
            </w:pPr>
            <w:r>
              <w:rPr>
                <w:spacing w:val="-5"/>
              </w:rPr>
              <w:t>102</w:t>
            </w:r>
          </w:p>
        </w:tc>
      </w:tr>
      <w:tr w:rsidR="00A4284F">
        <w:trPr>
          <w:trHeight w:val="503"/>
        </w:trPr>
        <w:tc>
          <w:tcPr>
            <w:tcW w:w="2026" w:type="dxa"/>
            <w:vMerge w:val="restart"/>
          </w:tcPr>
          <w:p w:rsidR="00A4284F" w:rsidRDefault="004E5E27">
            <w:pPr>
              <w:pStyle w:val="TableParagraph"/>
              <w:ind w:left="109" w:right="109"/>
            </w:pPr>
            <w:r>
              <w:rPr>
                <w:spacing w:val="-2"/>
              </w:rPr>
              <w:t xml:space="preserve">Физическая </w:t>
            </w:r>
            <w:r>
              <w:t>культура,</w:t>
            </w:r>
            <w:r>
              <w:rPr>
                <w:spacing w:val="-14"/>
              </w:rPr>
              <w:t xml:space="preserve"> </w:t>
            </w:r>
            <w:r>
              <w:t xml:space="preserve">экология и основы </w:t>
            </w:r>
            <w:r>
              <w:rPr>
                <w:spacing w:val="-2"/>
              </w:rPr>
              <w:t>безопасности</w:t>
            </w:r>
          </w:p>
          <w:p w:rsidR="00A4284F" w:rsidRDefault="004E5E27">
            <w:pPr>
              <w:pStyle w:val="TableParagraph"/>
              <w:spacing w:line="250" w:lineRule="atLeast"/>
              <w:ind w:left="109" w:right="152"/>
            </w:pPr>
            <w:r>
              <w:rPr>
                <w:spacing w:val="-2"/>
              </w:rPr>
              <w:t xml:space="preserve">жизнедеятельност </w:t>
            </w:r>
            <w:r>
              <w:rPr>
                <w:spacing w:val="-10"/>
              </w:rPr>
              <w:t>и</w:t>
            </w:r>
          </w:p>
        </w:tc>
        <w:tc>
          <w:tcPr>
            <w:tcW w:w="1528" w:type="dxa"/>
          </w:tcPr>
          <w:p w:rsidR="00A4284F" w:rsidRDefault="004E5E27">
            <w:pPr>
              <w:pStyle w:val="TableParagraph"/>
              <w:spacing w:line="250" w:lineRule="exact"/>
              <w:ind w:left="109"/>
            </w:pPr>
            <w:r>
              <w:rPr>
                <w:spacing w:val="-2"/>
              </w:rPr>
              <w:t>Физическая</w:t>
            </w:r>
          </w:p>
          <w:p w:rsidR="00A4284F" w:rsidRDefault="004E5E27">
            <w:pPr>
              <w:pStyle w:val="TableParagraph"/>
              <w:spacing w:line="234" w:lineRule="exact"/>
              <w:ind w:left="109"/>
            </w:pPr>
            <w:r>
              <w:rPr>
                <w:spacing w:val="-2"/>
              </w:rPr>
              <w:t>культура</w:t>
            </w:r>
          </w:p>
        </w:tc>
        <w:tc>
          <w:tcPr>
            <w:tcW w:w="1418" w:type="dxa"/>
          </w:tcPr>
          <w:p w:rsidR="00A4284F" w:rsidRDefault="004E5E27">
            <w:pPr>
              <w:pStyle w:val="TableParagraph"/>
              <w:spacing w:line="250" w:lineRule="exact"/>
              <w:ind w:left="14"/>
              <w:jc w:val="center"/>
            </w:pPr>
            <w:r>
              <w:rPr>
                <w:spacing w:val="-10"/>
              </w:rPr>
              <w:t>Б</w:t>
            </w:r>
          </w:p>
        </w:tc>
        <w:tc>
          <w:tcPr>
            <w:tcW w:w="1276" w:type="dxa"/>
          </w:tcPr>
          <w:p w:rsidR="00A4284F" w:rsidRDefault="004E5E27">
            <w:pPr>
              <w:pStyle w:val="TableParagraph"/>
              <w:spacing w:line="250" w:lineRule="exact"/>
              <w:ind w:left="289" w:right="275"/>
              <w:jc w:val="center"/>
            </w:pPr>
            <w:r>
              <w:rPr>
                <w:spacing w:val="-5"/>
              </w:rPr>
              <w:t>207</w:t>
            </w:r>
          </w:p>
        </w:tc>
        <w:tc>
          <w:tcPr>
            <w:tcW w:w="1134" w:type="dxa"/>
          </w:tcPr>
          <w:p w:rsidR="00A4284F" w:rsidRDefault="004E5E27">
            <w:pPr>
              <w:pStyle w:val="TableParagraph"/>
              <w:spacing w:line="250" w:lineRule="exact"/>
              <w:ind w:left="14"/>
              <w:jc w:val="center"/>
            </w:pPr>
            <w:r>
              <w:rPr>
                <w:spacing w:val="-10"/>
              </w:rPr>
              <w:t>3</w:t>
            </w:r>
          </w:p>
        </w:tc>
        <w:tc>
          <w:tcPr>
            <w:tcW w:w="1134" w:type="dxa"/>
          </w:tcPr>
          <w:p w:rsidR="00A4284F" w:rsidRDefault="004E5E27">
            <w:pPr>
              <w:pStyle w:val="TableParagraph"/>
              <w:spacing w:line="250" w:lineRule="exact"/>
              <w:ind w:left="14"/>
              <w:jc w:val="center"/>
            </w:pPr>
            <w:r>
              <w:rPr>
                <w:spacing w:val="-5"/>
              </w:rPr>
              <w:t>105</w:t>
            </w:r>
          </w:p>
        </w:tc>
        <w:tc>
          <w:tcPr>
            <w:tcW w:w="1134" w:type="dxa"/>
          </w:tcPr>
          <w:p w:rsidR="00A4284F" w:rsidRDefault="004E5E27">
            <w:pPr>
              <w:pStyle w:val="TableParagraph"/>
              <w:spacing w:line="250" w:lineRule="exact"/>
              <w:ind w:left="14"/>
              <w:jc w:val="center"/>
            </w:pPr>
            <w:r>
              <w:rPr>
                <w:spacing w:val="-10"/>
              </w:rPr>
              <w:t>3</w:t>
            </w:r>
          </w:p>
        </w:tc>
        <w:tc>
          <w:tcPr>
            <w:tcW w:w="850" w:type="dxa"/>
          </w:tcPr>
          <w:p w:rsidR="00A4284F" w:rsidRDefault="004E5E27">
            <w:pPr>
              <w:pStyle w:val="TableParagraph"/>
              <w:spacing w:line="250" w:lineRule="exact"/>
              <w:ind w:right="247"/>
              <w:jc w:val="right"/>
            </w:pPr>
            <w:r>
              <w:rPr>
                <w:spacing w:val="-5"/>
              </w:rPr>
              <w:t>102</w:t>
            </w:r>
          </w:p>
        </w:tc>
      </w:tr>
      <w:tr w:rsidR="00A4284F">
        <w:trPr>
          <w:trHeight w:val="1012"/>
        </w:trPr>
        <w:tc>
          <w:tcPr>
            <w:tcW w:w="2026" w:type="dxa"/>
            <w:vMerge/>
            <w:tcBorders>
              <w:top w:val="nil"/>
            </w:tcBorders>
          </w:tcPr>
          <w:p w:rsidR="00A4284F" w:rsidRDefault="00A4284F">
            <w:pPr>
              <w:rPr>
                <w:sz w:val="2"/>
                <w:szCs w:val="2"/>
              </w:rPr>
            </w:pPr>
          </w:p>
        </w:tc>
        <w:tc>
          <w:tcPr>
            <w:tcW w:w="1528" w:type="dxa"/>
          </w:tcPr>
          <w:p w:rsidR="00A4284F" w:rsidRDefault="004E5E27">
            <w:pPr>
              <w:pStyle w:val="TableParagraph"/>
              <w:spacing w:line="252" w:lineRule="exact"/>
              <w:ind w:left="109"/>
            </w:pPr>
            <w:r>
              <w:rPr>
                <w:spacing w:val="-2"/>
              </w:rPr>
              <w:t>Основы безопасности жизнедеятель ности</w:t>
            </w:r>
          </w:p>
        </w:tc>
        <w:tc>
          <w:tcPr>
            <w:tcW w:w="1418" w:type="dxa"/>
          </w:tcPr>
          <w:p w:rsidR="00A4284F" w:rsidRDefault="004E5E27">
            <w:pPr>
              <w:pStyle w:val="TableParagraph"/>
              <w:spacing w:line="252" w:lineRule="exact"/>
              <w:ind w:left="14"/>
              <w:jc w:val="center"/>
            </w:pPr>
            <w:r>
              <w:rPr>
                <w:spacing w:val="-10"/>
              </w:rPr>
              <w:t>Б</w:t>
            </w:r>
          </w:p>
        </w:tc>
        <w:tc>
          <w:tcPr>
            <w:tcW w:w="1276" w:type="dxa"/>
          </w:tcPr>
          <w:p w:rsidR="00A4284F" w:rsidRDefault="004E5E27">
            <w:pPr>
              <w:pStyle w:val="TableParagraph"/>
              <w:spacing w:line="252" w:lineRule="exact"/>
              <w:ind w:left="289" w:right="275"/>
              <w:jc w:val="center"/>
            </w:pPr>
            <w:r>
              <w:rPr>
                <w:spacing w:val="-5"/>
              </w:rPr>
              <w:t>68</w:t>
            </w:r>
          </w:p>
        </w:tc>
        <w:tc>
          <w:tcPr>
            <w:tcW w:w="1134" w:type="dxa"/>
          </w:tcPr>
          <w:p w:rsidR="00A4284F" w:rsidRDefault="004E5E27">
            <w:pPr>
              <w:pStyle w:val="TableParagraph"/>
              <w:spacing w:line="252" w:lineRule="exact"/>
              <w:ind w:left="14"/>
              <w:jc w:val="center"/>
            </w:pPr>
            <w:r>
              <w:rPr>
                <w:spacing w:val="-10"/>
              </w:rPr>
              <w:t>1</w:t>
            </w:r>
          </w:p>
        </w:tc>
        <w:tc>
          <w:tcPr>
            <w:tcW w:w="1134" w:type="dxa"/>
          </w:tcPr>
          <w:p w:rsidR="00A4284F" w:rsidRDefault="004E5E27">
            <w:pPr>
              <w:pStyle w:val="TableParagraph"/>
              <w:spacing w:line="252" w:lineRule="exact"/>
              <w:ind w:left="14"/>
              <w:jc w:val="center"/>
            </w:pPr>
            <w:r>
              <w:rPr>
                <w:spacing w:val="-5"/>
              </w:rPr>
              <w:t>35</w:t>
            </w:r>
          </w:p>
        </w:tc>
        <w:tc>
          <w:tcPr>
            <w:tcW w:w="1134" w:type="dxa"/>
          </w:tcPr>
          <w:p w:rsidR="00A4284F" w:rsidRDefault="004E5E27">
            <w:pPr>
              <w:pStyle w:val="TableParagraph"/>
              <w:spacing w:line="252" w:lineRule="exact"/>
              <w:ind w:left="14"/>
              <w:jc w:val="center"/>
            </w:pPr>
            <w:r>
              <w:rPr>
                <w:spacing w:val="-10"/>
              </w:rPr>
              <w:t>1</w:t>
            </w:r>
          </w:p>
        </w:tc>
        <w:tc>
          <w:tcPr>
            <w:tcW w:w="850" w:type="dxa"/>
          </w:tcPr>
          <w:p w:rsidR="00A4284F" w:rsidRDefault="004E5E27">
            <w:pPr>
              <w:pStyle w:val="TableParagraph"/>
              <w:spacing w:line="252" w:lineRule="exact"/>
              <w:ind w:right="302"/>
              <w:jc w:val="right"/>
            </w:pPr>
            <w:r>
              <w:rPr>
                <w:spacing w:val="-5"/>
              </w:rPr>
              <w:t>34</w:t>
            </w:r>
          </w:p>
        </w:tc>
      </w:tr>
      <w:tr w:rsidR="00A4284F">
        <w:trPr>
          <w:trHeight w:val="500"/>
        </w:trPr>
        <w:tc>
          <w:tcPr>
            <w:tcW w:w="10500" w:type="dxa"/>
            <w:gridSpan w:val="8"/>
          </w:tcPr>
          <w:p w:rsidR="00A4284F" w:rsidRDefault="004E5E27">
            <w:pPr>
              <w:pStyle w:val="TableParagraph"/>
              <w:spacing w:before="146"/>
              <w:ind w:left="12" w:right="3"/>
              <w:jc w:val="center"/>
              <w:rPr>
                <w:b/>
                <w:sz w:val="18"/>
              </w:rPr>
            </w:pPr>
            <w:r>
              <w:rPr>
                <w:b/>
                <w:sz w:val="18"/>
              </w:rPr>
              <w:t>ЧАСТЬ,</w:t>
            </w:r>
            <w:r>
              <w:rPr>
                <w:b/>
                <w:spacing w:val="-9"/>
                <w:sz w:val="18"/>
              </w:rPr>
              <w:t xml:space="preserve"> </w:t>
            </w:r>
            <w:r>
              <w:rPr>
                <w:b/>
                <w:sz w:val="18"/>
              </w:rPr>
              <w:t>ФОРМИРУЕМАЯ</w:t>
            </w:r>
            <w:r>
              <w:rPr>
                <w:b/>
                <w:spacing w:val="-10"/>
                <w:sz w:val="18"/>
              </w:rPr>
              <w:t xml:space="preserve"> </w:t>
            </w:r>
            <w:r>
              <w:rPr>
                <w:b/>
                <w:sz w:val="18"/>
              </w:rPr>
              <w:t>УЧАСТНИКАМИ</w:t>
            </w:r>
            <w:r>
              <w:rPr>
                <w:b/>
                <w:spacing w:val="-9"/>
                <w:sz w:val="18"/>
              </w:rPr>
              <w:t xml:space="preserve"> </w:t>
            </w:r>
            <w:r>
              <w:rPr>
                <w:b/>
                <w:sz w:val="18"/>
              </w:rPr>
              <w:t>ОБРАЗОВАТЕЛЬНЫХ</w:t>
            </w:r>
            <w:r>
              <w:rPr>
                <w:b/>
                <w:spacing w:val="-9"/>
                <w:sz w:val="18"/>
              </w:rPr>
              <w:t xml:space="preserve"> </w:t>
            </w:r>
            <w:r>
              <w:rPr>
                <w:b/>
                <w:spacing w:val="-2"/>
                <w:sz w:val="18"/>
              </w:rPr>
              <w:t>ОТНОШЕНИЙ</w:t>
            </w:r>
          </w:p>
        </w:tc>
      </w:tr>
      <w:tr w:rsidR="00A4284F">
        <w:trPr>
          <w:trHeight w:val="760"/>
        </w:trPr>
        <w:tc>
          <w:tcPr>
            <w:tcW w:w="2026" w:type="dxa"/>
            <w:vMerge w:val="restart"/>
          </w:tcPr>
          <w:p w:rsidR="00A4284F" w:rsidRDefault="004E5E27">
            <w:pPr>
              <w:pStyle w:val="TableParagraph"/>
              <w:ind w:left="109" w:right="300"/>
            </w:pPr>
            <w:r>
              <w:rPr>
                <w:color w:val="000009"/>
                <w:spacing w:val="-2"/>
              </w:rPr>
              <w:t xml:space="preserve">Дополнительные учебные </w:t>
            </w:r>
            <w:r>
              <w:rPr>
                <w:color w:val="000009"/>
              </w:rPr>
              <w:t>предметы,</w:t>
            </w:r>
            <w:r>
              <w:rPr>
                <w:color w:val="000009"/>
                <w:spacing w:val="-14"/>
              </w:rPr>
              <w:t xml:space="preserve"> </w:t>
            </w:r>
            <w:r>
              <w:rPr>
                <w:color w:val="000009"/>
              </w:rPr>
              <w:t>курсы по выбору</w:t>
            </w:r>
          </w:p>
        </w:tc>
        <w:tc>
          <w:tcPr>
            <w:tcW w:w="1528" w:type="dxa"/>
          </w:tcPr>
          <w:p w:rsidR="00A4284F" w:rsidRDefault="004E5E27">
            <w:pPr>
              <w:pStyle w:val="TableParagraph"/>
              <w:spacing w:line="254" w:lineRule="exact"/>
              <w:ind w:left="109" w:right="170"/>
              <w:jc w:val="both"/>
            </w:pPr>
            <w:r>
              <w:rPr>
                <w:spacing w:val="-2"/>
              </w:rPr>
              <w:t xml:space="preserve">Дополнитель </w:t>
            </w:r>
            <w:r>
              <w:t>ные</w:t>
            </w:r>
            <w:r>
              <w:rPr>
                <w:spacing w:val="-13"/>
              </w:rPr>
              <w:t xml:space="preserve"> </w:t>
            </w:r>
            <w:r>
              <w:t xml:space="preserve">учебные </w:t>
            </w:r>
            <w:r>
              <w:rPr>
                <w:spacing w:val="-2"/>
              </w:rPr>
              <w:t>предметы</w:t>
            </w:r>
          </w:p>
        </w:tc>
        <w:tc>
          <w:tcPr>
            <w:tcW w:w="1418" w:type="dxa"/>
          </w:tcPr>
          <w:p w:rsidR="00A4284F" w:rsidRDefault="004E5E27">
            <w:pPr>
              <w:pStyle w:val="TableParagraph"/>
              <w:spacing w:line="253" w:lineRule="exact"/>
              <w:ind w:left="12"/>
              <w:jc w:val="center"/>
            </w:pPr>
            <w:r>
              <w:rPr>
                <w:spacing w:val="-5"/>
              </w:rPr>
              <w:t>ДП</w:t>
            </w:r>
          </w:p>
        </w:tc>
        <w:tc>
          <w:tcPr>
            <w:tcW w:w="1276" w:type="dxa"/>
          </w:tcPr>
          <w:p w:rsidR="00A4284F" w:rsidRDefault="004E5E27">
            <w:pPr>
              <w:pStyle w:val="TableParagraph"/>
              <w:spacing w:line="253" w:lineRule="exact"/>
              <w:ind w:left="289" w:right="275"/>
              <w:jc w:val="center"/>
            </w:pPr>
            <w:r>
              <w:rPr>
                <w:spacing w:val="-5"/>
              </w:rPr>
              <w:t>345</w:t>
            </w:r>
          </w:p>
        </w:tc>
        <w:tc>
          <w:tcPr>
            <w:tcW w:w="1134" w:type="dxa"/>
          </w:tcPr>
          <w:p w:rsidR="00A4284F" w:rsidRDefault="004E5E27">
            <w:pPr>
              <w:pStyle w:val="TableParagraph"/>
              <w:spacing w:line="253" w:lineRule="exact"/>
              <w:ind w:left="14"/>
              <w:jc w:val="center"/>
            </w:pPr>
            <w:r>
              <w:rPr>
                <w:spacing w:val="-10"/>
              </w:rPr>
              <w:t>5</w:t>
            </w:r>
          </w:p>
        </w:tc>
        <w:tc>
          <w:tcPr>
            <w:tcW w:w="1134" w:type="dxa"/>
          </w:tcPr>
          <w:p w:rsidR="00A4284F" w:rsidRDefault="004E5E27">
            <w:pPr>
              <w:pStyle w:val="TableParagraph"/>
              <w:spacing w:line="253" w:lineRule="exact"/>
              <w:ind w:left="14"/>
              <w:jc w:val="center"/>
            </w:pPr>
            <w:r>
              <w:rPr>
                <w:spacing w:val="-5"/>
              </w:rPr>
              <w:t>175</w:t>
            </w:r>
          </w:p>
        </w:tc>
        <w:tc>
          <w:tcPr>
            <w:tcW w:w="1134" w:type="dxa"/>
          </w:tcPr>
          <w:p w:rsidR="00A4284F" w:rsidRDefault="004E5E27">
            <w:pPr>
              <w:pStyle w:val="TableParagraph"/>
              <w:spacing w:line="253" w:lineRule="exact"/>
              <w:ind w:left="14"/>
              <w:jc w:val="center"/>
            </w:pPr>
            <w:r>
              <w:rPr>
                <w:spacing w:val="-10"/>
              </w:rPr>
              <w:t>5</w:t>
            </w:r>
          </w:p>
        </w:tc>
        <w:tc>
          <w:tcPr>
            <w:tcW w:w="850" w:type="dxa"/>
          </w:tcPr>
          <w:p w:rsidR="00A4284F" w:rsidRDefault="004E5E27">
            <w:pPr>
              <w:pStyle w:val="TableParagraph"/>
              <w:spacing w:line="253" w:lineRule="exact"/>
              <w:ind w:right="247"/>
              <w:jc w:val="right"/>
            </w:pPr>
            <w:r>
              <w:rPr>
                <w:spacing w:val="-5"/>
              </w:rPr>
              <w:t>170</w:t>
            </w:r>
          </w:p>
        </w:tc>
      </w:tr>
      <w:tr w:rsidR="00A4284F">
        <w:trPr>
          <w:trHeight w:val="503"/>
        </w:trPr>
        <w:tc>
          <w:tcPr>
            <w:tcW w:w="2026" w:type="dxa"/>
            <w:vMerge/>
            <w:tcBorders>
              <w:top w:val="nil"/>
            </w:tcBorders>
          </w:tcPr>
          <w:p w:rsidR="00A4284F" w:rsidRDefault="00A4284F">
            <w:pPr>
              <w:rPr>
                <w:sz w:val="2"/>
                <w:szCs w:val="2"/>
              </w:rPr>
            </w:pPr>
          </w:p>
        </w:tc>
        <w:tc>
          <w:tcPr>
            <w:tcW w:w="1528" w:type="dxa"/>
          </w:tcPr>
          <w:p w:rsidR="00A4284F" w:rsidRDefault="004E5E27">
            <w:pPr>
              <w:pStyle w:val="TableParagraph"/>
              <w:spacing w:line="250" w:lineRule="exact"/>
              <w:ind w:left="109"/>
            </w:pPr>
            <w:r>
              <w:rPr>
                <w:spacing w:val="-2"/>
              </w:rPr>
              <w:t>Индивидуаль</w:t>
            </w:r>
          </w:p>
          <w:p w:rsidR="00A4284F" w:rsidRDefault="004E5E27">
            <w:pPr>
              <w:pStyle w:val="TableParagraph"/>
              <w:spacing w:line="234" w:lineRule="exact"/>
              <w:ind w:left="109"/>
            </w:pPr>
            <w:r>
              <w:t>ный</w:t>
            </w:r>
            <w:r>
              <w:rPr>
                <w:spacing w:val="-3"/>
              </w:rPr>
              <w:t xml:space="preserve"> </w:t>
            </w:r>
            <w:r>
              <w:rPr>
                <w:spacing w:val="-2"/>
              </w:rPr>
              <w:t>проект</w:t>
            </w:r>
          </w:p>
        </w:tc>
        <w:tc>
          <w:tcPr>
            <w:tcW w:w="1418" w:type="dxa"/>
          </w:tcPr>
          <w:p w:rsidR="00A4284F" w:rsidRDefault="004E5E27">
            <w:pPr>
              <w:pStyle w:val="TableParagraph"/>
              <w:spacing w:line="250" w:lineRule="exact"/>
              <w:ind w:left="13"/>
              <w:jc w:val="center"/>
            </w:pPr>
            <w:r>
              <w:rPr>
                <w:spacing w:val="-5"/>
              </w:rPr>
              <w:t>ЭК</w:t>
            </w:r>
          </w:p>
        </w:tc>
        <w:tc>
          <w:tcPr>
            <w:tcW w:w="1276" w:type="dxa"/>
          </w:tcPr>
          <w:p w:rsidR="00A4284F" w:rsidRDefault="004E5E27">
            <w:pPr>
              <w:pStyle w:val="TableParagraph"/>
              <w:spacing w:line="250" w:lineRule="exact"/>
              <w:ind w:left="289" w:right="275"/>
              <w:jc w:val="center"/>
            </w:pPr>
            <w:r>
              <w:rPr>
                <w:spacing w:val="-5"/>
              </w:rPr>
              <w:t>70</w:t>
            </w:r>
          </w:p>
        </w:tc>
        <w:tc>
          <w:tcPr>
            <w:tcW w:w="1134" w:type="dxa"/>
          </w:tcPr>
          <w:p w:rsidR="00A4284F" w:rsidRDefault="004E5E27">
            <w:pPr>
              <w:pStyle w:val="TableParagraph"/>
              <w:spacing w:line="250" w:lineRule="exact"/>
              <w:ind w:left="14"/>
              <w:jc w:val="center"/>
            </w:pPr>
            <w:r>
              <w:rPr>
                <w:spacing w:val="-10"/>
              </w:rPr>
              <w:t>2</w:t>
            </w:r>
          </w:p>
        </w:tc>
        <w:tc>
          <w:tcPr>
            <w:tcW w:w="1134" w:type="dxa"/>
          </w:tcPr>
          <w:p w:rsidR="00A4284F" w:rsidRDefault="004E5E27">
            <w:pPr>
              <w:pStyle w:val="TableParagraph"/>
              <w:spacing w:line="250" w:lineRule="exact"/>
              <w:ind w:left="14"/>
              <w:jc w:val="center"/>
            </w:pPr>
            <w:r>
              <w:rPr>
                <w:spacing w:val="-5"/>
              </w:rPr>
              <w:t>70</w:t>
            </w:r>
          </w:p>
        </w:tc>
        <w:tc>
          <w:tcPr>
            <w:tcW w:w="1134" w:type="dxa"/>
          </w:tcPr>
          <w:p w:rsidR="00A4284F" w:rsidRDefault="004E5E27">
            <w:pPr>
              <w:pStyle w:val="TableParagraph"/>
              <w:spacing w:line="250" w:lineRule="exact"/>
              <w:ind w:left="14"/>
              <w:jc w:val="center"/>
            </w:pPr>
            <w:r>
              <w:rPr>
                <w:spacing w:val="-10"/>
              </w:rPr>
              <w:t>0</w:t>
            </w:r>
          </w:p>
        </w:tc>
        <w:tc>
          <w:tcPr>
            <w:tcW w:w="850" w:type="dxa"/>
          </w:tcPr>
          <w:p w:rsidR="00A4284F" w:rsidRDefault="004E5E27">
            <w:pPr>
              <w:pStyle w:val="TableParagraph"/>
              <w:spacing w:line="250" w:lineRule="exact"/>
              <w:ind w:left="14"/>
              <w:jc w:val="center"/>
            </w:pPr>
            <w:r>
              <w:rPr>
                <w:spacing w:val="-10"/>
              </w:rPr>
              <w:t>0</w:t>
            </w:r>
          </w:p>
        </w:tc>
      </w:tr>
      <w:tr w:rsidR="00A4284F">
        <w:trPr>
          <w:trHeight w:val="506"/>
        </w:trPr>
        <w:tc>
          <w:tcPr>
            <w:tcW w:w="2026" w:type="dxa"/>
            <w:vMerge/>
            <w:tcBorders>
              <w:top w:val="nil"/>
            </w:tcBorders>
          </w:tcPr>
          <w:p w:rsidR="00A4284F" w:rsidRDefault="00A4284F">
            <w:pPr>
              <w:rPr>
                <w:sz w:val="2"/>
                <w:szCs w:val="2"/>
              </w:rPr>
            </w:pPr>
          </w:p>
        </w:tc>
        <w:tc>
          <w:tcPr>
            <w:tcW w:w="1528" w:type="dxa"/>
          </w:tcPr>
          <w:p w:rsidR="00A4284F" w:rsidRDefault="004E5E27">
            <w:pPr>
              <w:pStyle w:val="TableParagraph"/>
              <w:spacing w:line="254" w:lineRule="exact"/>
              <w:ind w:left="109"/>
            </w:pPr>
            <w:r>
              <w:rPr>
                <w:spacing w:val="-2"/>
              </w:rPr>
              <w:t>Элективные курсы</w:t>
            </w:r>
          </w:p>
        </w:tc>
        <w:tc>
          <w:tcPr>
            <w:tcW w:w="1418" w:type="dxa"/>
          </w:tcPr>
          <w:p w:rsidR="00A4284F" w:rsidRDefault="004E5E27">
            <w:pPr>
              <w:pStyle w:val="TableParagraph"/>
              <w:spacing w:line="252" w:lineRule="exact"/>
              <w:ind w:left="13"/>
              <w:jc w:val="center"/>
            </w:pPr>
            <w:r>
              <w:rPr>
                <w:spacing w:val="-5"/>
              </w:rPr>
              <w:t>ЭК</w:t>
            </w:r>
          </w:p>
        </w:tc>
        <w:tc>
          <w:tcPr>
            <w:tcW w:w="1276" w:type="dxa"/>
          </w:tcPr>
          <w:p w:rsidR="00A4284F" w:rsidRDefault="004E5E27">
            <w:pPr>
              <w:pStyle w:val="TableParagraph"/>
              <w:spacing w:line="252" w:lineRule="exact"/>
              <w:ind w:left="289" w:right="275"/>
              <w:jc w:val="center"/>
            </w:pPr>
            <w:r>
              <w:rPr>
                <w:spacing w:val="-5"/>
              </w:rPr>
              <w:t>414</w:t>
            </w:r>
          </w:p>
        </w:tc>
        <w:tc>
          <w:tcPr>
            <w:tcW w:w="1134" w:type="dxa"/>
          </w:tcPr>
          <w:p w:rsidR="00A4284F" w:rsidRDefault="004E5E27">
            <w:pPr>
              <w:pStyle w:val="TableParagraph"/>
              <w:spacing w:line="252" w:lineRule="exact"/>
              <w:ind w:left="14"/>
              <w:jc w:val="center"/>
            </w:pPr>
            <w:r>
              <w:rPr>
                <w:spacing w:val="-10"/>
              </w:rPr>
              <w:t>6</w:t>
            </w:r>
          </w:p>
        </w:tc>
        <w:tc>
          <w:tcPr>
            <w:tcW w:w="1134" w:type="dxa"/>
          </w:tcPr>
          <w:p w:rsidR="00A4284F" w:rsidRDefault="004E5E27">
            <w:pPr>
              <w:pStyle w:val="TableParagraph"/>
              <w:spacing w:line="252" w:lineRule="exact"/>
              <w:ind w:left="14"/>
              <w:jc w:val="center"/>
            </w:pPr>
            <w:r>
              <w:rPr>
                <w:spacing w:val="-5"/>
              </w:rPr>
              <w:t>210</w:t>
            </w:r>
          </w:p>
        </w:tc>
        <w:tc>
          <w:tcPr>
            <w:tcW w:w="1134" w:type="dxa"/>
          </w:tcPr>
          <w:p w:rsidR="00A4284F" w:rsidRDefault="004E5E27">
            <w:pPr>
              <w:pStyle w:val="TableParagraph"/>
              <w:spacing w:line="252" w:lineRule="exact"/>
              <w:ind w:left="14"/>
              <w:jc w:val="center"/>
            </w:pPr>
            <w:r>
              <w:rPr>
                <w:spacing w:val="-10"/>
              </w:rPr>
              <w:t>6</w:t>
            </w:r>
          </w:p>
        </w:tc>
        <w:tc>
          <w:tcPr>
            <w:tcW w:w="850" w:type="dxa"/>
          </w:tcPr>
          <w:p w:rsidR="00A4284F" w:rsidRDefault="004E5E27">
            <w:pPr>
              <w:pStyle w:val="TableParagraph"/>
              <w:spacing w:line="252" w:lineRule="exact"/>
              <w:ind w:right="247"/>
              <w:jc w:val="right"/>
            </w:pPr>
            <w:r>
              <w:rPr>
                <w:spacing w:val="-5"/>
              </w:rPr>
              <w:t>204</w:t>
            </w:r>
          </w:p>
        </w:tc>
      </w:tr>
      <w:tr w:rsidR="00A4284F">
        <w:trPr>
          <w:trHeight w:val="756"/>
        </w:trPr>
        <w:tc>
          <w:tcPr>
            <w:tcW w:w="3554" w:type="dxa"/>
            <w:gridSpan w:val="2"/>
          </w:tcPr>
          <w:p w:rsidR="00A4284F" w:rsidRDefault="004E5E27">
            <w:pPr>
              <w:pStyle w:val="TableParagraph"/>
              <w:ind w:left="109"/>
              <w:rPr>
                <w:b/>
              </w:rPr>
            </w:pPr>
            <w:r>
              <w:rPr>
                <w:b/>
              </w:rPr>
              <w:t>Максимальная</w:t>
            </w:r>
            <w:r>
              <w:rPr>
                <w:b/>
                <w:spacing w:val="-14"/>
              </w:rPr>
              <w:t xml:space="preserve"> </w:t>
            </w:r>
            <w:r>
              <w:rPr>
                <w:b/>
              </w:rPr>
              <w:t>учебная</w:t>
            </w:r>
            <w:r>
              <w:rPr>
                <w:b/>
                <w:spacing w:val="-14"/>
              </w:rPr>
              <w:t xml:space="preserve"> </w:t>
            </w:r>
            <w:r>
              <w:rPr>
                <w:b/>
              </w:rPr>
              <w:t>нагрузка обучающихся при 5-ти / 6-ти</w:t>
            </w:r>
          </w:p>
          <w:p w:rsidR="00A4284F" w:rsidRDefault="004E5E27">
            <w:pPr>
              <w:pStyle w:val="TableParagraph"/>
              <w:spacing w:line="233" w:lineRule="exact"/>
              <w:ind w:left="109"/>
              <w:rPr>
                <w:b/>
              </w:rPr>
            </w:pPr>
            <w:r>
              <w:rPr>
                <w:b/>
              </w:rPr>
              <w:t>дневной</w:t>
            </w:r>
            <w:r>
              <w:rPr>
                <w:b/>
                <w:spacing w:val="-7"/>
              </w:rPr>
              <w:t xml:space="preserve"> </w:t>
            </w:r>
            <w:r>
              <w:rPr>
                <w:b/>
              </w:rPr>
              <w:t>учебной</w:t>
            </w:r>
            <w:r>
              <w:rPr>
                <w:b/>
                <w:spacing w:val="-7"/>
              </w:rPr>
              <w:t xml:space="preserve"> </w:t>
            </w:r>
            <w:r>
              <w:rPr>
                <w:b/>
                <w:spacing w:val="-2"/>
              </w:rPr>
              <w:t>неделе</w:t>
            </w:r>
          </w:p>
        </w:tc>
        <w:tc>
          <w:tcPr>
            <w:tcW w:w="1418" w:type="dxa"/>
          </w:tcPr>
          <w:p w:rsidR="00A4284F" w:rsidRDefault="00A4284F">
            <w:pPr>
              <w:pStyle w:val="TableParagraph"/>
              <w:rPr>
                <w:sz w:val="20"/>
              </w:rPr>
            </w:pPr>
          </w:p>
        </w:tc>
        <w:tc>
          <w:tcPr>
            <w:tcW w:w="1276" w:type="dxa"/>
          </w:tcPr>
          <w:p w:rsidR="00A4284F" w:rsidRDefault="004E5E27">
            <w:pPr>
              <w:pStyle w:val="TableParagraph"/>
              <w:spacing w:line="250" w:lineRule="exact"/>
              <w:ind w:left="289" w:right="275"/>
              <w:jc w:val="center"/>
            </w:pPr>
            <w:r>
              <w:rPr>
                <w:spacing w:val="-4"/>
              </w:rPr>
              <w:t>2554</w:t>
            </w:r>
          </w:p>
        </w:tc>
        <w:tc>
          <w:tcPr>
            <w:tcW w:w="1134" w:type="dxa"/>
          </w:tcPr>
          <w:p w:rsidR="00A4284F" w:rsidRDefault="004E5E27">
            <w:pPr>
              <w:pStyle w:val="TableParagraph"/>
              <w:spacing w:line="250" w:lineRule="exact"/>
              <w:ind w:left="14"/>
              <w:jc w:val="center"/>
            </w:pPr>
            <w:r>
              <w:rPr>
                <w:spacing w:val="-5"/>
              </w:rPr>
              <w:t>38</w:t>
            </w:r>
          </w:p>
        </w:tc>
        <w:tc>
          <w:tcPr>
            <w:tcW w:w="1134" w:type="dxa"/>
          </w:tcPr>
          <w:p w:rsidR="00A4284F" w:rsidRDefault="004E5E27">
            <w:pPr>
              <w:pStyle w:val="TableParagraph"/>
              <w:spacing w:line="250" w:lineRule="exact"/>
              <w:ind w:left="14"/>
              <w:jc w:val="center"/>
            </w:pPr>
            <w:r>
              <w:rPr>
                <w:spacing w:val="-4"/>
              </w:rPr>
              <w:t>1330</w:t>
            </w:r>
          </w:p>
        </w:tc>
        <w:tc>
          <w:tcPr>
            <w:tcW w:w="1134" w:type="dxa"/>
          </w:tcPr>
          <w:p w:rsidR="00A4284F" w:rsidRDefault="004E5E27">
            <w:pPr>
              <w:pStyle w:val="TableParagraph"/>
              <w:spacing w:line="250" w:lineRule="exact"/>
              <w:ind w:left="14"/>
              <w:jc w:val="center"/>
            </w:pPr>
            <w:r>
              <w:rPr>
                <w:spacing w:val="-5"/>
              </w:rPr>
              <w:t>36</w:t>
            </w:r>
          </w:p>
        </w:tc>
        <w:tc>
          <w:tcPr>
            <w:tcW w:w="850" w:type="dxa"/>
          </w:tcPr>
          <w:p w:rsidR="00A4284F" w:rsidRDefault="004E5E27">
            <w:pPr>
              <w:pStyle w:val="TableParagraph"/>
              <w:spacing w:line="250" w:lineRule="exact"/>
              <w:ind w:right="192"/>
              <w:jc w:val="right"/>
            </w:pPr>
            <w:r>
              <w:rPr>
                <w:spacing w:val="-4"/>
              </w:rPr>
              <w:t>1224</w:t>
            </w:r>
          </w:p>
        </w:tc>
      </w:tr>
    </w:tbl>
    <w:p w:rsidR="00A4284F" w:rsidRPr="009D3FE8" w:rsidRDefault="004E5E27" w:rsidP="00D7785A">
      <w:pPr>
        <w:pStyle w:val="a4"/>
        <w:numPr>
          <w:ilvl w:val="1"/>
          <w:numId w:val="51"/>
        </w:numPr>
        <w:tabs>
          <w:tab w:val="left" w:pos="1168"/>
        </w:tabs>
        <w:spacing w:before="17"/>
        <w:ind w:left="1168" w:hanging="326"/>
        <w:jc w:val="left"/>
        <w:rPr>
          <w:b/>
        </w:rPr>
      </w:pPr>
      <w:r>
        <w:rPr>
          <w:b/>
        </w:rPr>
        <w:t>Календарный</w:t>
      </w:r>
      <w:r>
        <w:rPr>
          <w:b/>
          <w:spacing w:val="-9"/>
        </w:rPr>
        <w:t xml:space="preserve"> </w:t>
      </w:r>
      <w:r>
        <w:rPr>
          <w:b/>
        </w:rPr>
        <w:t>учебный</w:t>
      </w:r>
      <w:r>
        <w:rPr>
          <w:b/>
          <w:spacing w:val="-9"/>
        </w:rPr>
        <w:t xml:space="preserve"> </w:t>
      </w:r>
      <w:r w:rsidR="00C312BB">
        <w:rPr>
          <w:b/>
          <w:spacing w:val="-2"/>
        </w:rPr>
        <w:t>график</w:t>
      </w:r>
    </w:p>
    <w:p w:rsidR="009D3FE8" w:rsidRPr="009D3FE8" w:rsidRDefault="009D3FE8" w:rsidP="009D3FE8">
      <w:pPr>
        <w:pStyle w:val="a4"/>
        <w:tabs>
          <w:tab w:val="left" w:pos="1168"/>
        </w:tabs>
        <w:spacing w:before="17"/>
        <w:ind w:left="1168"/>
      </w:pPr>
      <w:r w:rsidRPr="009D3FE8">
        <w:rPr>
          <w:b/>
        </w:rPr>
        <w:t>1.</w:t>
      </w:r>
      <w:r w:rsidRPr="009D3FE8">
        <w:rPr>
          <w:b/>
        </w:rPr>
        <w:tab/>
      </w:r>
      <w:r w:rsidRPr="009D3FE8">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 дневная или 6-дневная учебная неделя) с учетом законодательства Российской Федерации.</w:t>
      </w:r>
    </w:p>
    <w:p w:rsidR="009D3FE8" w:rsidRPr="009D3FE8" w:rsidRDefault="009D3FE8" w:rsidP="009D3FE8">
      <w:pPr>
        <w:pStyle w:val="a4"/>
        <w:tabs>
          <w:tab w:val="left" w:pos="1168"/>
        </w:tabs>
        <w:spacing w:before="17"/>
        <w:ind w:left="1168"/>
      </w:pPr>
      <w:r w:rsidRPr="009D3FE8">
        <w:t>2.</w:t>
      </w:r>
      <w:r w:rsidRPr="009D3FE8">
        <w:tab/>
        <w:t>Продолжительность учебного года при получении среднего общего образования составляет 34 недели.</w:t>
      </w:r>
    </w:p>
    <w:p w:rsidR="009D3FE8" w:rsidRPr="009D3FE8" w:rsidRDefault="009D3FE8" w:rsidP="009D3FE8">
      <w:pPr>
        <w:pStyle w:val="a4"/>
        <w:tabs>
          <w:tab w:val="left" w:pos="1168"/>
        </w:tabs>
        <w:spacing w:before="17"/>
        <w:ind w:left="1168"/>
      </w:pPr>
      <w:r w:rsidRPr="009D3FE8">
        <w:t>3.</w:t>
      </w:r>
      <w:r w:rsidRPr="009D3FE8">
        <w:tab/>
        <w:t>Учебный год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9D3FE8" w:rsidRPr="009D3FE8" w:rsidRDefault="009D3FE8" w:rsidP="009D3FE8">
      <w:pPr>
        <w:pStyle w:val="a4"/>
        <w:tabs>
          <w:tab w:val="left" w:pos="1168"/>
        </w:tabs>
        <w:spacing w:before="17"/>
        <w:ind w:left="1168"/>
      </w:pPr>
      <w:r w:rsidRPr="009D3FE8">
        <w:t>4.</w:t>
      </w:r>
      <w:r w:rsidRPr="009D3FE8">
        <w:tab/>
        <w:t xml:space="preserve">Учебный год заканчивается 26 мая. Если этот день приходится на выходной день, то в этом случае учебный год заканчивается в предыдущий рабочий день. </w:t>
      </w:r>
      <w:r w:rsidRPr="008B5EB7">
        <w:rPr>
          <w:i/>
        </w:rPr>
        <w:t>Для 11 классов окончание учебного года определяется ежегодно в соответствии с расписанием государственной итоговой аттестации</w:t>
      </w:r>
      <w:r w:rsidRPr="009D3FE8">
        <w:t>.</w:t>
      </w:r>
    </w:p>
    <w:p w:rsidR="009D3FE8" w:rsidRPr="009D3FE8" w:rsidRDefault="009D3FE8" w:rsidP="009D3FE8">
      <w:pPr>
        <w:pStyle w:val="a4"/>
        <w:tabs>
          <w:tab w:val="left" w:pos="1168"/>
        </w:tabs>
        <w:spacing w:before="17"/>
        <w:ind w:left="1168"/>
      </w:pPr>
      <w:r w:rsidRPr="009D3FE8">
        <w:t>5.</w:t>
      </w:r>
      <w:r w:rsidRPr="009D3FE8">
        <w:tab/>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9D3FE8" w:rsidRPr="009D3FE8" w:rsidRDefault="009D3FE8" w:rsidP="009D3FE8">
      <w:pPr>
        <w:pStyle w:val="a4"/>
        <w:tabs>
          <w:tab w:val="left" w:pos="1168"/>
        </w:tabs>
        <w:spacing w:before="17"/>
        <w:ind w:left="1168"/>
      </w:pPr>
      <w:r w:rsidRPr="009D3FE8">
        <w:t>6.</w:t>
      </w:r>
      <w:r w:rsidRPr="009D3FE8">
        <w:tab/>
        <w:t>Продолжительность учебных четвертей составляет: I четверть - 8 учебных недель; IIчетверть - 8 учебных недель; III четверть - 11 учебных недель, IV четверть - 7 учебных недель.</w:t>
      </w:r>
    </w:p>
    <w:p w:rsidR="009D3FE8" w:rsidRPr="009D3FE8" w:rsidRDefault="009D3FE8" w:rsidP="009D3FE8">
      <w:pPr>
        <w:pStyle w:val="a4"/>
        <w:tabs>
          <w:tab w:val="left" w:pos="1168"/>
        </w:tabs>
        <w:spacing w:before="17"/>
        <w:ind w:left="1168"/>
      </w:pPr>
      <w:r w:rsidRPr="009D3FE8">
        <w:t>7.</w:t>
      </w:r>
      <w:r w:rsidRPr="009D3FE8">
        <w:tab/>
        <w:t>Продолжительность каникул составляет:</w:t>
      </w:r>
    </w:p>
    <w:p w:rsidR="009D3FE8" w:rsidRPr="009D3FE8" w:rsidRDefault="009D3FE8" w:rsidP="009D3FE8">
      <w:pPr>
        <w:pStyle w:val="a4"/>
        <w:tabs>
          <w:tab w:val="left" w:pos="1168"/>
        </w:tabs>
        <w:spacing w:before="17"/>
        <w:ind w:left="1168"/>
      </w:pPr>
      <w:r w:rsidRPr="009D3FE8">
        <w:t>•</w:t>
      </w:r>
      <w:r w:rsidRPr="009D3FE8">
        <w:tab/>
        <w:t>по окончании I четверти (осенние каникулы) - 9 календарных дней;</w:t>
      </w:r>
    </w:p>
    <w:p w:rsidR="009D3FE8" w:rsidRPr="009D3FE8" w:rsidRDefault="009D3FE8" w:rsidP="009D3FE8">
      <w:pPr>
        <w:pStyle w:val="a4"/>
        <w:tabs>
          <w:tab w:val="left" w:pos="1168"/>
        </w:tabs>
        <w:spacing w:before="17"/>
        <w:ind w:left="1168"/>
      </w:pPr>
      <w:r w:rsidRPr="009D3FE8">
        <w:t>•</w:t>
      </w:r>
      <w:r w:rsidRPr="009D3FE8">
        <w:tab/>
        <w:t>по окончании II четверти (зимние каникулы) - 9 календарных дней;</w:t>
      </w:r>
    </w:p>
    <w:p w:rsidR="009D3FE8" w:rsidRPr="009D3FE8" w:rsidRDefault="009D3FE8" w:rsidP="009D3FE8">
      <w:pPr>
        <w:pStyle w:val="a4"/>
        <w:tabs>
          <w:tab w:val="left" w:pos="1168"/>
        </w:tabs>
        <w:spacing w:before="17"/>
        <w:ind w:left="1168"/>
      </w:pPr>
      <w:r w:rsidRPr="009D3FE8">
        <w:t>•</w:t>
      </w:r>
      <w:r w:rsidRPr="009D3FE8">
        <w:tab/>
        <w:t>по окончании III четверти (весенние каникулы) - 9 календарных дней;</w:t>
      </w:r>
    </w:p>
    <w:p w:rsidR="009D3FE8" w:rsidRPr="009D3FE8" w:rsidRDefault="009D3FE8" w:rsidP="009D3FE8">
      <w:pPr>
        <w:pStyle w:val="a4"/>
        <w:tabs>
          <w:tab w:val="left" w:pos="1168"/>
        </w:tabs>
        <w:spacing w:before="17"/>
        <w:ind w:left="1168"/>
      </w:pPr>
      <w:r w:rsidRPr="009D3FE8">
        <w:t>•</w:t>
      </w:r>
      <w:r w:rsidRPr="009D3FE8">
        <w:tab/>
        <w:t>по окончании учебного года (летние каникулы) - не менее 8 недель.</w:t>
      </w:r>
    </w:p>
    <w:p w:rsidR="009D3FE8" w:rsidRPr="009D3FE8" w:rsidRDefault="009D3FE8" w:rsidP="009D3FE8">
      <w:pPr>
        <w:pStyle w:val="a4"/>
        <w:tabs>
          <w:tab w:val="left" w:pos="1168"/>
        </w:tabs>
        <w:spacing w:before="17"/>
        <w:ind w:left="1168"/>
      </w:pPr>
      <w:r w:rsidRPr="009D3FE8">
        <w:t>8.</w:t>
      </w:r>
      <w:r w:rsidRPr="009D3FE8">
        <w:tab/>
        <w:t>Продолжительность урока - 40 минут.</w:t>
      </w:r>
    </w:p>
    <w:p w:rsidR="009D3FE8" w:rsidRPr="009D3FE8" w:rsidRDefault="009D3FE8" w:rsidP="008B5EB7">
      <w:pPr>
        <w:pStyle w:val="a4"/>
        <w:tabs>
          <w:tab w:val="left" w:pos="1168"/>
        </w:tabs>
        <w:spacing w:before="17"/>
        <w:ind w:left="1168"/>
      </w:pPr>
      <w:r w:rsidRPr="009D3FE8">
        <w:t>9.</w:t>
      </w:r>
      <w:r w:rsidRPr="009D3FE8">
        <w:tab/>
        <w:t>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w:t>
      </w:r>
      <w:r w:rsidR="008B5EB7">
        <w:t xml:space="preserve">ве перемены по 20 минут каждая. </w:t>
      </w:r>
      <w:r w:rsidRPr="009D3FE8">
        <w:t>Продолжительность перемены между урочной и внеурочной деятельностью должна составлять не менее 20 - 30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9D3FE8" w:rsidRPr="009D3FE8" w:rsidRDefault="009D3FE8" w:rsidP="009D3FE8">
      <w:pPr>
        <w:pStyle w:val="a4"/>
        <w:tabs>
          <w:tab w:val="left" w:pos="1168"/>
        </w:tabs>
        <w:spacing w:before="17"/>
        <w:ind w:left="1168"/>
      </w:pPr>
      <w:r w:rsidRPr="009D3FE8">
        <w:t>10.</w:t>
      </w:r>
      <w:r w:rsidRPr="009D3FE8">
        <w:tab/>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9D3FE8" w:rsidRPr="009D3FE8" w:rsidRDefault="009D3FE8" w:rsidP="009D3FE8">
      <w:pPr>
        <w:pStyle w:val="a4"/>
        <w:tabs>
          <w:tab w:val="left" w:pos="1168"/>
        </w:tabs>
        <w:spacing w:before="17"/>
        <w:ind w:left="1168"/>
      </w:pPr>
      <w:r w:rsidRPr="009D3FE8">
        <w:t>11.</w:t>
      </w:r>
      <w:r w:rsidRPr="009D3FE8">
        <w:tab/>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10 - 11 классов - не более 7 уроков.</w:t>
      </w:r>
    </w:p>
    <w:p w:rsidR="009D3FE8" w:rsidRPr="009D3FE8" w:rsidRDefault="009D3FE8" w:rsidP="009D3FE8">
      <w:pPr>
        <w:pStyle w:val="a4"/>
        <w:tabs>
          <w:tab w:val="left" w:pos="1168"/>
        </w:tabs>
        <w:spacing w:before="17"/>
        <w:ind w:left="1168"/>
      </w:pPr>
      <w:r w:rsidRPr="009D3FE8">
        <w:t>12.</w:t>
      </w:r>
      <w:r w:rsidRPr="009D3FE8">
        <w:tab/>
        <w:t>Занятия начинаются не ранее 8 часов утра и заканчиваются не позднее 19 часов.</w:t>
      </w:r>
    </w:p>
    <w:p w:rsidR="008B5EB7" w:rsidRDefault="009D3FE8" w:rsidP="008B5EB7">
      <w:pPr>
        <w:pStyle w:val="a4"/>
        <w:tabs>
          <w:tab w:val="left" w:pos="1168"/>
        </w:tabs>
        <w:spacing w:before="17"/>
        <w:ind w:left="1168"/>
      </w:pPr>
      <w:r w:rsidRPr="009D3FE8">
        <w:t>13.</w:t>
      </w:r>
      <w:r w:rsidRPr="009D3FE8">
        <w:tab/>
        <w:t>Факультативные занятия и занятия по программам дополнительного образования планируются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w:t>
      </w:r>
      <w:r w:rsidR="008B5EB7">
        <w:t>жительностью не менее 20 минут.</w:t>
      </w:r>
    </w:p>
    <w:p w:rsidR="009D3FE8" w:rsidRPr="009D3FE8" w:rsidRDefault="008B5EB7" w:rsidP="008B5EB7">
      <w:pPr>
        <w:pStyle w:val="a4"/>
        <w:tabs>
          <w:tab w:val="left" w:pos="1168"/>
        </w:tabs>
        <w:spacing w:before="17"/>
        <w:ind w:left="1168"/>
      </w:pPr>
      <w:r>
        <w:t xml:space="preserve">14. </w:t>
      </w:r>
      <w:r w:rsidR="009D3FE8" w:rsidRPr="009D3FE8">
        <w:t>Календарный учебный график составляется с учетом мнений участников образовательных отношений, региональных и этнокультурных традиций, плановых мероприятий организаций культуры региона и определяет чередование учебной деятельности (урочной и внеурочной) и плановых перерывов при получении образования дляотдыха и иных социальных целей (каникул) по календарным периодам учебного года</w:t>
      </w:r>
    </w:p>
    <w:p w:rsidR="00C312BB" w:rsidRPr="008B5EB7" w:rsidRDefault="00C312BB" w:rsidP="008B5EB7">
      <w:pPr>
        <w:tabs>
          <w:tab w:val="left" w:pos="1168"/>
        </w:tabs>
        <w:spacing w:before="17"/>
        <w:rPr>
          <w:b/>
        </w:rPr>
      </w:pPr>
    </w:p>
    <w:p w:rsidR="00A4284F" w:rsidRPr="009D3FE8" w:rsidRDefault="009D3FE8" w:rsidP="009D3FE8">
      <w:pPr>
        <w:tabs>
          <w:tab w:val="left" w:pos="2101"/>
        </w:tabs>
        <w:ind w:right="499"/>
        <w:rPr>
          <w:b/>
        </w:rPr>
      </w:pPr>
      <w:bookmarkStart w:id="336" w:name="3.2.1._План_внеурочной_деятельности_обуч"/>
      <w:bookmarkEnd w:id="336"/>
      <w:r>
        <w:rPr>
          <w:b/>
        </w:rPr>
        <w:t xml:space="preserve">               3.3. </w:t>
      </w:r>
      <w:r w:rsidR="004E5E27" w:rsidRPr="009D3FE8">
        <w:rPr>
          <w:b/>
        </w:rPr>
        <w:t>План</w:t>
      </w:r>
      <w:r w:rsidR="004E5E27" w:rsidRPr="009D3FE8">
        <w:rPr>
          <w:b/>
          <w:spacing w:val="-4"/>
        </w:rPr>
        <w:t xml:space="preserve"> </w:t>
      </w:r>
      <w:r w:rsidR="004E5E27" w:rsidRPr="009D3FE8">
        <w:rPr>
          <w:b/>
        </w:rPr>
        <w:t>внеурочной</w:t>
      </w:r>
      <w:r w:rsidR="004E5E27" w:rsidRPr="009D3FE8">
        <w:rPr>
          <w:b/>
          <w:spacing w:val="-4"/>
        </w:rPr>
        <w:t xml:space="preserve"> </w:t>
      </w:r>
      <w:r w:rsidR="004E5E27" w:rsidRPr="009D3FE8">
        <w:rPr>
          <w:b/>
        </w:rPr>
        <w:t>деятельности</w:t>
      </w:r>
      <w:r w:rsidR="004E5E27" w:rsidRPr="009D3FE8">
        <w:rPr>
          <w:b/>
          <w:spacing w:val="-3"/>
        </w:rPr>
        <w:t xml:space="preserve"> </w:t>
      </w:r>
      <w:r w:rsidR="004E5E27" w:rsidRPr="009D3FE8">
        <w:rPr>
          <w:b/>
        </w:rPr>
        <w:t>обучающихся</w:t>
      </w:r>
      <w:r w:rsidR="004E5E27" w:rsidRPr="009D3FE8">
        <w:rPr>
          <w:b/>
          <w:spacing w:val="-4"/>
        </w:rPr>
        <w:t xml:space="preserve"> </w:t>
      </w:r>
      <w:r w:rsidR="004E5E27" w:rsidRPr="009D3FE8">
        <w:rPr>
          <w:b/>
        </w:rPr>
        <w:t>10-11</w:t>
      </w:r>
      <w:r w:rsidR="004E5E27" w:rsidRPr="009D3FE8">
        <w:rPr>
          <w:b/>
          <w:spacing w:val="-4"/>
        </w:rPr>
        <w:t xml:space="preserve"> </w:t>
      </w:r>
      <w:r w:rsidR="004E5E27" w:rsidRPr="009D3FE8">
        <w:rPr>
          <w:b/>
        </w:rPr>
        <w:t>классов</w:t>
      </w:r>
      <w:r w:rsidR="004E5E27" w:rsidRPr="009D3FE8">
        <w:rPr>
          <w:b/>
          <w:spacing w:val="-4"/>
        </w:rPr>
        <w:t xml:space="preserve"> </w:t>
      </w:r>
      <w:r w:rsidR="004E5E27" w:rsidRPr="009D3FE8">
        <w:rPr>
          <w:b/>
        </w:rPr>
        <w:t>МБОУ</w:t>
      </w:r>
      <w:r w:rsidR="004E5E27" w:rsidRPr="009D3FE8">
        <w:rPr>
          <w:b/>
          <w:spacing w:val="-4"/>
        </w:rPr>
        <w:t xml:space="preserve"> </w:t>
      </w:r>
      <w:r w:rsidR="004E5E27" w:rsidRPr="009D3FE8">
        <w:rPr>
          <w:b/>
        </w:rPr>
        <w:t>«СОШ</w:t>
      </w:r>
      <w:r w:rsidR="004E5E27" w:rsidRPr="009D3FE8">
        <w:rPr>
          <w:b/>
          <w:spacing w:val="-4"/>
        </w:rPr>
        <w:t xml:space="preserve"> </w:t>
      </w:r>
      <w:r w:rsidR="004E5E27" w:rsidRPr="009D3FE8">
        <w:rPr>
          <w:b/>
        </w:rPr>
        <w:t>№</w:t>
      </w:r>
      <w:r w:rsidR="004E5E27" w:rsidRPr="009D3FE8">
        <w:rPr>
          <w:b/>
          <w:spacing w:val="-4"/>
        </w:rPr>
        <w:t xml:space="preserve"> </w:t>
      </w:r>
      <w:r w:rsidR="004E5E27" w:rsidRPr="009D3FE8">
        <w:rPr>
          <w:b/>
        </w:rPr>
        <w:t>19</w:t>
      </w:r>
      <w:r w:rsidR="004E5E27" w:rsidRPr="009D3FE8">
        <w:rPr>
          <w:b/>
          <w:spacing w:val="-4"/>
        </w:rPr>
        <w:t xml:space="preserve"> </w:t>
      </w:r>
      <w:r w:rsidR="004E5E27" w:rsidRPr="009D3FE8">
        <w:rPr>
          <w:b/>
        </w:rPr>
        <w:t>города Новоалтайска Алтайского края»</w:t>
      </w:r>
    </w:p>
    <w:p w:rsidR="00A4284F" w:rsidRDefault="004E5E27">
      <w:pPr>
        <w:pStyle w:val="a3"/>
        <w:spacing w:before="253"/>
        <w:ind w:left="842" w:right="140" w:firstLine="720"/>
      </w:pPr>
      <w:r>
        <w:t>В целях обеспечения индивидуальных потребностей обучающихся основная образовательная программа предусматривает внеурочную деятельность.</w:t>
      </w:r>
    </w:p>
    <w:p w:rsidR="00A4284F" w:rsidRDefault="004E5E27">
      <w:pPr>
        <w:pStyle w:val="a3"/>
        <w:ind w:left="842" w:right="137" w:firstLine="720"/>
      </w:pPr>
      <w:r>
        <w:t>План внеурочной деятельности является организационным механизмом реализации основной образовательной программы.</w:t>
      </w:r>
    </w:p>
    <w:p w:rsidR="00A4284F" w:rsidRDefault="004E5E27">
      <w:pPr>
        <w:pStyle w:val="a3"/>
        <w:ind w:left="842" w:right="129" w:firstLine="720"/>
      </w:pPr>
      <w:r>
        <w:t>План внеурочной деятельности определяет состав и структуру направлений, формы организации, объем внеурочной деятельности обучающихся при получении среднего общего образования (до 700 часов за два года обучения).</w:t>
      </w:r>
    </w:p>
    <w:p w:rsidR="00A4284F" w:rsidRDefault="004E5E27">
      <w:pPr>
        <w:pStyle w:val="a3"/>
        <w:ind w:left="842" w:right="134" w:firstLine="720"/>
      </w:pPr>
      <w:r>
        <w:t>Организация, осуществляющая образовательную деятельность самостоятельно разрабатывает и утверждает план внеурочной деятельности.</w:t>
      </w:r>
    </w:p>
    <w:p w:rsidR="00A4284F" w:rsidRDefault="004E5E27">
      <w:pPr>
        <w:pStyle w:val="a3"/>
        <w:ind w:left="842" w:right="133" w:firstLine="709"/>
      </w:pPr>
      <w:r>
        <w:t>План</w:t>
      </w:r>
      <w:r>
        <w:rPr>
          <w:spacing w:val="-4"/>
        </w:rPr>
        <w:t xml:space="preserve"> </w:t>
      </w:r>
      <w:r>
        <w:t>внеурочной</w:t>
      </w:r>
      <w:r>
        <w:rPr>
          <w:spacing w:val="-4"/>
        </w:rPr>
        <w:t xml:space="preserve"> </w:t>
      </w:r>
      <w:r>
        <w:t>деятельности</w:t>
      </w:r>
      <w:r>
        <w:rPr>
          <w:spacing w:val="-4"/>
        </w:rPr>
        <w:t xml:space="preserve"> </w:t>
      </w:r>
      <w:r>
        <w:t>является</w:t>
      </w:r>
      <w:r>
        <w:rPr>
          <w:spacing w:val="-4"/>
        </w:rPr>
        <w:t xml:space="preserve"> </w:t>
      </w:r>
      <w:r>
        <w:t>частью</w:t>
      </w:r>
      <w:r>
        <w:rPr>
          <w:spacing w:val="-4"/>
        </w:rPr>
        <w:t xml:space="preserve"> </w:t>
      </w:r>
      <w:r>
        <w:t>организационного</w:t>
      </w:r>
      <w:r>
        <w:rPr>
          <w:spacing w:val="-4"/>
        </w:rPr>
        <w:t xml:space="preserve"> </w:t>
      </w:r>
      <w:r>
        <w:t>раздела</w:t>
      </w:r>
      <w:r>
        <w:rPr>
          <w:spacing w:val="-4"/>
        </w:rPr>
        <w:t xml:space="preserve"> </w:t>
      </w:r>
      <w:r>
        <w:t>основной</w:t>
      </w:r>
      <w:r>
        <w:rPr>
          <w:spacing w:val="-4"/>
        </w:rPr>
        <w:t xml:space="preserve"> </w:t>
      </w:r>
      <w:r>
        <w:t>образовательной программы среднего общего образования и включает:</w:t>
      </w:r>
    </w:p>
    <w:p w:rsidR="00A4284F" w:rsidRDefault="004E5E27" w:rsidP="00D7785A">
      <w:pPr>
        <w:pStyle w:val="a4"/>
        <w:numPr>
          <w:ilvl w:val="3"/>
          <w:numId w:val="51"/>
        </w:numPr>
        <w:tabs>
          <w:tab w:val="left" w:pos="1846"/>
        </w:tabs>
        <w:spacing w:before="4" w:line="252" w:lineRule="exact"/>
        <w:ind w:left="1846" w:right="132"/>
        <w:rPr>
          <w:rFonts w:ascii="Segoe UI Symbol" w:hAnsi="Segoe UI Symbol"/>
        </w:rPr>
      </w:pPr>
      <w:r>
        <w:t xml:space="preserve">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w:t>
      </w:r>
      <w:r>
        <w:rPr>
          <w:spacing w:val="-2"/>
        </w:rPr>
        <w:t>школьников»);</w:t>
      </w:r>
    </w:p>
    <w:p w:rsidR="00A4284F" w:rsidRDefault="004E5E27" w:rsidP="00D7785A">
      <w:pPr>
        <w:pStyle w:val="a4"/>
        <w:numPr>
          <w:ilvl w:val="3"/>
          <w:numId w:val="51"/>
        </w:numPr>
        <w:tabs>
          <w:tab w:val="left" w:pos="1846"/>
        </w:tabs>
        <w:spacing w:before="2" w:line="254" w:lineRule="exact"/>
        <w:ind w:left="1846" w:right="137"/>
        <w:rPr>
          <w:rFonts w:ascii="Segoe UI Symbol" w:hAnsi="Segoe UI Symbol"/>
        </w:rPr>
      </w:pPr>
      <w:r>
        <w:t>план реализации курсов внеурочной деятельности по выбору обучающихся (предметные кружки, факультативы, научные общества, школьные олимпиады по предметам);</w:t>
      </w:r>
    </w:p>
    <w:p w:rsidR="00A4284F" w:rsidRDefault="004E5E27" w:rsidP="00D7785A">
      <w:pPr>
        <w:pStyle w:val="a4"/>
        <w:numPr>
          <w:ilvl w:val="3"/>
          <w:numId w:val="51"/>
        </w:numPr>
        <w:tabs>
          <w:tab w:val="left" w:pos="1845"/>
        </w:tabs>
        <w:spacing w:line="256" w:lineRule="exact"/>
        <w:ind w:left="1845" w:hanging="359"/>
        <w:rPr>
          <w:rFonts w:ascii="Segoe UI Symbol" w:hAnsi="Segoe UI Symbol"/>
        </w:rPr>
      </w:pPr>
      <w:r>
        <w:t>план</w:t>
      </w:r>
      <w:r>
        <w:rPr>
          <w:spacing w:val="-5"/>
        </w:rPr>
        <w:t xml:space="preserve"> </w:t>
      </w:r>
      <w:r>
        <w:t>воспитательных</w:t>
      </w:r>
      <w:r>
        <w:rPr>
          <w:spacing w:val="-1"/>
        </w:rPr>
        <w:t xml:space="preserve"> </w:t>
      </w:r>
      <w:r>
        <w:rPr>
          <w:spacing w:val="-2"/>
        </w:rPr>
        <w:t>мероприятий.</w:t>
      </w:r>
    </w:p>
    <w:p w:rsidR="00A4284F" w:rsidRDefault="00A4284F">
      <w:pPr>
        <w:pStyle w:val="a4"/>
        <w:spacing w:line="256" w:lineRule="exact"/>
        <w:rPr>
          <w:rFonts w:ascii="Segoe UI Symbol" w:hAnsi="Segoe UI Symbol"/>
        </w:rPr>
        <w:sectPr w:rsidR="00A4284F">
          <w:type w:val="continuous"/>
          <w:pgSz w:w="11910" w:h="16840"/>
          <w:pgMar w:top="1620" w:right="425" w:bottom="920" w:left="141" w:header="0" w:footer="733" w:gutter="0"/>
          <w:cols w:space="720"/>
        </w:sectPr>
      </w:pPr>
    </w:p>
    <w:p w:rsidR="00A4284F" w:rsidRDefault="004E5E27">
      <w:pPr>
        <w:pStyle w:val="a3"/>
        <w:spacing w:before="72"/>
        <w:ind w:left="842" w:right="131" w:firstLine="709"/>
      </w:pPr>
      <w:r>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w:t>
      </w:r>
      <w:r>
        <w:rPr>
          <w:spacing w:val="40"/>
        </w:rPr>
        <w:t xml:space="preserve"> </w:t>
      </w:r>
      <w:r>
        <w:t>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A4284F" w:rsidRDefault="004E5E27">
      <w:pPr>
        <w:pStyle w:val="4"/>
        <w:ind w:left="2937"/>
      </w:pPr>
      <w:r>
        <w:t>Механизм</w:t>
      </w:r>
      <w:r>
        <w:rPr>
          <w:spacing w:val="-6"/>
        </w:rPr>
        <w:t xml:space="preserve"> </w:t>
      </w:r>
      <w:r>
        <w:t>конструирования</w:t>
      </w:r>
      <w:r>
        <w:rPr>
          <w:spacing w:val="-4"/>
        </w:rPr>
        <w:t xml:space="preserve"> </w:t>
      </w:r>
      <w:r>
        <w:t>модели</w:t>
      </w:r>
      <w:r>
        <w:rPr>
          <w:spacing w:val="-3"/>
        </w:rPr>
        <w:t xml:space="preserve"> </w:t>
      </w:r>
      <w:r>
        <w:t>плана</w:t>
      </w:r>
      <w:r>
        <w:rPr>
          <w:spacing w:val="-4"/>
        </w:rPr>
        <w:t xml:space="preserve"> </w:t>
      </w:r>
      <w:r>
        <w:t>внеурочной</w:t>
      </w:r>
      <w:r>
        <w:rPr>
          <w:spacing w:val="-5"/>
        </w:rPr>
        <w:t xml:space="preserve"> </w:t>
      </w:r>
      <w:r>
        <w:rPr>
          <w:spacing w:val="-2"/>
        </w:rPr>
        <w:t>деятельности</w:t>
      </w:r>
    </w:p>
    <w:p w:rsidR="00A4284F" w:rsidRDefault="004E5E27">
      <w:pPr>
        <w:pStyle w:val="a3"/>
        <w:ind w:left="842" w:right="131" w:firstLine="709"/>
      </w:pPr>
      <w:r>
        <w:t>Администрация МБОУ «СОШ № 19 города Новоалтайска Алтайского края» проводит анализ ресурсного обеспечения (материально-технической базы, кадрового и финансового обеспечения) и определяет возможности для организации внеурочной деятельности.</w:t>
      </w:r>
    </w:p>
    <w:p w:rsidR="00A4284F" w:rsidRDefault="004E5E27">
      <w:pPr>
        <w:pStyle w:val="a3"/>
        <w:ind w:left="842" w:right="133" w:firstLine="709"/>
      </w:pPr>
      <w:r>
        <w:t>Классный руководитель проводит анкетирование среди родителей (законных представителей) обучающихся с целью:</w:t>
      </w:r>
    </w:p>
    <w:p w:rsidR="00A4284F" w:rsidRDefault="004E5E27" w:rsidP="00D7785A">
      <w:pPr>
        <w:pStyle w:val="a4"/>
        <w:numPr>
          <w:ilvl w:val="0"/>
          <w:numId w:val="50"/>
        </w:numPr>
        <w:tabs>
          <w:tab w:val="left" w:pos="1562"/>
        </w:tabs>
        <w:spacing w:before="4" w:line="252" w:lineRule="exact"/>
        <w:ind w:right="130"/>
      </w:pPr>
      <w:r>
        <w:t>получения информации о направлениях и еженедельной временной нагрузке обучающихся в объединениях/центрах/учреждениях дополнительного образования, учреждениях культуры и спорта (в том числе негосударственных);</w:t>
      </w:r>
    </w:p>
    <w:p w:rsidR="00A4284F" w:rsidRDefault="004E5E27" w:rsidP="00D7785A">
      <w:pPr>
        <w:pStyle w:val="a4"/>
        <w:numPr>
          <w:ilvl w:val="0"/>
          <w:numId w:val="50"/>
        </w:numPr>
        <w:tabs>
          <w:tab w:val="left" w:pos="1562"/>
        </w:tabs>
        <w:spacing w:before="3" w:line="252" w:lineRule="exact"/>
        <w:ind w:right="132"/>
      </w:pPr>
      <w:r>
        <w:t xml:space="preserve">знакомства родителей (законных представителей) с возможностями образовательного учреждения по организации внеурочной деятельности обучающихся (примерным планом внеурочной деятельности; программами кружков, секций, объединений; планируемыми результатами внеурочной деятельности </w:t>
      </w:r>
      <w:r>
        <w:rPr>
          <w:spacing w:val="-2"/>
        </w:rPr>
        <w:t>обучающихся);</w:t>
      </w:r>
    </w:p>
    <w:p w:rsidR="00A4284F" w:rsidRDefault="004E5E27" w:rsidP="00D7785A">
      <w:pPr>
        <w:pStyle w:val="a4"/>
        <w:numPr>
          <w:ilvl w:val="0"/>
          <w:numId w:val="50"/>
        </w:numPr>
        <w:tabs>
          <w:tab w:val="left" w:pos="1562"/>
        </w:tabs>
        <w:spacing w:before="4" w:line="252" w:lineRule="exact"/>
        <w:ind w:right="136"/>
      </w:pPr>
      <w:r>
        <w:t>получения информации о выборе родителями (законными представителями) предпочтительных направлений и форм внеурочной деятельности детей.</w:t>
      </w:r>
    </w:p>
    <w:p w:rsidR="00A4284F" w:rsidRDefault="004E5E27">
      <w:pPr>
        <w:pStyle w:val="a3"/>
        <w:ind w:left="842" w:right="134" w:firstLine="709"/>
      </w:pPr>
      <w:r>
        <w:t>Полученная информация является основанием для выстраивания индивидуального маршрута обучающегося во внеурочной деятельности, комплектования групп (кружков, секций, клубов и др.), утверждения плана и составления расписания внеурочной деятельности обучающихся с учетом</w:t>
      </w:r>
      <w:r>
        <w:rPr>
          <w:spacing w:val="40"/>
        </w:rPr>
        <w:t xml:space="preserve"> </w:t>
      </w:r>
      <w:r>
        <w:t>возможностей образовательного учреждения.</w:t>
      </w:r>
    </w:p>
    <w:p w:rsidR="00A4284F" w:rsidRDefault="004E5E27">
      <w:pPr>
        <w:pStyle w:val="4"/>
        <w:spacing w:line="237" w:lineRule="exact"/>
        <w:ind w:left="4635"/>
      </w:pPr>
      <w:r>
        <w:t>Основные</w:t>
      </w:r>
      <w:r>
        <w:rPr>
          <w:spacing w:val="-8"/>
        </w:rPr>
        <w:t xml:space="preserve"> </w:t>
      </w:r>
      <w:r>
        <w:t>принципы</w:t>
      </w:r>
      <w:r>
        <w:rPr>
          <w:spacing w:val="-8"/>
        </w:rPr>
        <w:t xml:space="preserve"> </w:t>
      </w:r>
      <w:r>
        <w:rPr>
          <w:spacing w:val="-2"/>
        </w:rPr>
        <w:t>плана</w:t>
      </w:r>
    </w:p>
    <w:p w:rsidR="00A4284F" w:rsidRDefault="004E5E27" w:rsidP="00D7785A">
      <w:pPr>
        <w:pStyle w:val="a4"/>
        <w:numPr>
          <w:ilvl w:val="0"/>
          <w:numId w:val="50"/>
        </w:numPr>
        <w:tabs>
          <w:tab w:val="left" w:pos="1561"/>
        </w:tabs>
        <w:spacing w:line="257" w:lineRule="exact"/>
        <w:ind w:left="1561" w:hanging="359"/>
        <w:jc w:val="left"/>
      </w:pPr>
      <w:r>
        <w:t>учет</w:t>
      </w:r>
      <w:r>
        <w:rPr>
          <w:spacing w:val="-4"/>
        </w:rPr>
        <w:t xml:space="preserve"> </w:t>
      </w:r>
      <w:r>
        <w:t>познавательных</w:t>
      </w:r>
      <w:r>
        <w:rPr>
          <w:spacing w:val="-4"/>
        </w:rPr>
        <w:t xml:space="preserve"> </w:t>
      </w:r>
      <w:r>
        <w:t>потребностей</w:t>
      </w:r>
      <w:r>
        <w:rPr>
          <w:spacing w:val="-5"/>
        </w:rPr>
        <w:t xml:space="preserve"> </w:t>
      </w:r>
      <w:r>
        <w:t>обучающихся</w:t>
      </w:r>
      <w:r>
        <w:rPr>
          <w:spacing w:val="-4"/>
        </w:rPr>
        <w:t xml:space="preserve"> </w:t>
      </w:r>
      <w:r>
        <w:t>и</w:t>
      </w:r>
      <w:r>
        <w:rPr>
          <w:spacing w:val="-5"/>
        </w:rPr>
        <w:t xml:space="preserve"> </w:t>
      </w:r>
      <w:r>
        <w:t>социального</w:t>
      </w:r>
      <w:r>
        <w:rPr>
          <w:spacing w:val="-4"/>
        </w:rPr>
        <w:t xml:space="preserve"> </w:t>
      </w:r>
      <w:r>
        <w:t>заказа</w:t>
      </w:r>
      <w:r>
        <w:rPr>
          <w:spacing w:val="-4"/>
        </w:rPr>
        <w:t xml:space="preserve"> </w:t>
      </w:r>
      <w:r>
        <w:rPr>
          <w:spacing w:val="-2"/>
        </w:rPr>
        <w:t>родителей;</w:t>
      </w:r>
    </w:p>
    <w:p w:rsidR="00A4284F" w:rsidRDefault="004E5E27" w:rsidP="00D7785A">
      <w:pPr>
        <w:pStyle w:val="a4"/>
        <w:numPr>
          <w:ilvl w:val="0"/>
          <w:numId w:val="50"/>
        </w:numPr>
        <w:tabs>
          <w:tab w:val="left" w:pos="1561"/>
        </w:tabs>
        <w:spacing w:line="253" w:lineRule="exact"/>
        <w:ind w:left="1561" w:hanging="359"/>
        <w:jc w:val="left"/>
      </w:pPr>
      <w:r>
        <w:t>учет</w:t>
      </w:r>
      <w:r>
        <w:rPr>
          <w:spacing w:val="-3"/>
        </w:rPr>
        <w:t xml:space="preserve"> </w:t>
      </w:r>
      <w:r>
        <w:t>кадрового</w:t>
      </w:r>
      <w:r>
        <w:rPr>
          <w:spacing w:val="-2"/>
        </w:rPr>
        <w:t xml:space="preserve"> </w:t>
      </w:r>
      <w:r>
        <w:t>потенциала</w:t>
      </w:r>
      <w:r>
        <w:rPr>
          <w:spacing w:val="-3"/>
        </w:rPr>
        <w:t xml:space="preserve"> </w:t>
      </w:r>
      <w:r>
        <w:t>образовательного</w:t>
      </w:r>
      <w:r>
        <w:rPr>
          <w:spacing w:val="-2"/>
        </w:rPr>
        <w:t xml:space="preserve"> учреждения;</w:t>
      </w:r>
    </w:p>
    <w:p w:rsidR="00A4284F" w:rsidRDefault="004E5E27" w:rsidP="00D7785A">
      <w:pPr>
        <w:pStyle w:val="a4"/>
        <w:numPr>
          <w:ilvl w:val="0"/>
          <w:numId w:val="50"/>
        </w:numPr>
        <w:tabs>
          <w:tab w:val="left" w:pos="1561"/>
        </w:tabs>
        <w:spacing w:line="253" w:lineRule="exact"/>
        <w:ind w:left="1561" w:hanging="359"/>
        <w:jc w:val="left"/>
      </w:pPr>
      <w:r>
        <w:t>построение</w:t>
      </w:r>
      <w:r>
        <w:rPr>
          <w:spacing w:val="-6"/>
        </w:rPr>
        <w:t xml:space="preserve"> </w:t>
      </w:r>
      <w:r>
        <w:t>образовательного</w:t>
      </w:r>
      <w:r>
        <w:rPr>
          <w:spacing w:val="-4"/>
        </w:rPr>
        <w:t xml:space="preserve"> </w:t>
      </w:r>
      <w:r>
        <w:t>процесса</w:t>
      </w:r>
      <w:r>
        <w:rPr>
          <w:spacing w:val="-6"/>
        </w:rPr>
        <w:t xml:space="preserve"> </w:t>
      </w:r>
      <w:r>
        <w:t>в</w:t>
      </w:r>
      <w:r>
        <w:rPr>
          <w:spacing w:val="-5"/>
        </w:rPr>
        <w:t xml:space="preserve"> </w:t>
      </w:r>
      <w:r>
        <w:t>соответствии</w:t>
      </w:r>
      <w:r>
        <w:rPr>
          <w:spacing w:val="-6"/>
        </w:rPr>
        <w:t xml:space="preserve"> </w:t>
      </w:r>
      <w:r>
        <w:t>с</w:t>
      </w:r>
      <w:r>
        <w:rPr>
          <w:spacing w:val="-5"/>
        </w:rPr>
        <w:t xml:space="preserve"> </w:t>
      </w:r>
      <w:r>
        <w:t>санитарно</w:t>
      </w:r>
      <w:r>
        <w:rPr>
          <w:spacing w:val="-5"/>
        </w:rPr>
        <w:t xml:space="preserve"> </w:t>
      </w:r>
      <w:r>
        <w:t>-</w:t>
      </w:r>
      <w:r>
        <w:rPr>
          <w:spacing w:val="-4"/>
        </w:rPr>
        <w:t xml:space="preserve"> </w:t>
      </w:r>
      <w:r>
        <w:t>гигиеническими</w:t>
      </w:r>
      <w:r>
        <w:rPr>
          <w:spacing w:val="-5"/>
        </w:rPr>
        <w:t xml:space="preserve"> </w:t>
      </w:r>
      <w:r>
        <w:rPr>
          <w:spacing w:val="-2"/>
        </w:rPr>
        <w:t>нормами;</w:t>
      </w:r>
    </w:p>
    <w:p w:rsidR="00A4284F" w:rsidRDefault="004E5E27" w:rsidP="00D7785A">
      <w:pPr>
        <w:pStyle w:val="a4"/>
        <w:numPr>
          <w:ilvl w:val="0"/>
          <w:numId w:val="50"/>
        </w:numPr>
        <w:tabs>
          <w:tab w:val="left" w:pos="1561"/>
        </w:tabs>
        <w:spacing w:line="269" w:lineRule="exact"/>
        <w:ind w:left="1561" w:hanging="359"/>
        <w:jc w:val="left"/>
      </w:pPr>
      <w:r>
        <w:t>соблюдение</w:t>
      </w:r>
      <w:r>
        <w:rPr>
          <w:spacing w:val="-11"/>
        </w:rPr>
        <w:t xml:space="preserve"> </w:t>
      </w:r>
      <w:r>
        <w:t>преемственности</w:t>
      </w:r>
      <w:r>
        <w:rPr>
          <w:spacing w:val="-10"/>
        </w:rPr>
        <w:t xml:space="preserve"> </w:t>
      </w:r>
      <w:r>
        <w:t>и</w:t>
      </w:r>
      <w:r>
        <w:rPr>
          <w:spacing w:val="-10"/>
        </w:rPr>
        <w:t xml:space="preserve"> </w:t>
      </w:r>
      <w:r>
        <w:t>перспективности</w:t>
      </w:r>
      <w:r>
        <w:rPr>
          <w:spacing w:val="-10"/>
        </w:rPr>
        <w:t xml:space="preserve"> </w:t>
      </w:r>
      <w:r>
        <w:rPr>
          <w:spacing w:val="-2"/>
        </w:rPr>
        <w:t>обучения.</w:t>
      </w:r>
    </w:p>
    <w:p w:rsidR="00A4284F" w:rsidRDefault="004E5E27">
      <w:pPr>
        <w:pStyle w:val="a3"/>
        <w:ind w:left="842" w:right="135" w:firstLine="708"/>
      </w:pPr>
      <w:r>
        <w:rPr>
          <w:b/>
        </w:rPr>
        <w:t xml:space="preserve">Целью </w:t>
      </w:r>
      <w:r>
        <w:t>внеурочной деятельности в школе является создание условий для самоопределения, самовыражения учащихся, проявления и развития их творческих способностей,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A4284F" w:rsidRDefault="004E5E27">
      <w:pPr>
        <w:pStyle w:val="a3"/>
        <w:spacing w:line="237" w:lineRule="exact"/>
        <w:ind w:left="1550"/>
      </w:pPr>
      <w:r>
        <w:t>Внеурочная</w:t>
      </w:r>
      <w:r>
        <w:rPr>
          <w:spacing w:val="-8"/>
        </w:rPr>
        <w:t xml:space="preserve"> </w:t>
      </w:r>
      <w:r>
        <w:t>деятельность</w:t>
      </w:r>
      <w:r>
        <w:rPr>
          <w:spacing w:val="-8"/>
        </w:rPr>
        <w:t xml:space="preserve"> </w:t>
      </w:r>
      <w:r>
        <w:t>решает</w:t>
      </w:r>
      <w:r>
        <w:rPr>
          <w:spacing w:val="-7"/>
        </w:rPr>
        <w:t xml:space="preserve"> </w:t>
      </w:r>
      <w:r>
        <w:t>следующие</w:t>
      </w:r>
      <w:r>
        <w:rPr>
          <w:spacing w:val="-3"/>
        </w:rPr>
        <w:t xml:space="preserve"> </w:t>
      </w:r>
      <w:r>
        <w:rPr>
          <w:b/>
          <w:spacing w:val="-2"/>
        </w:rPr>
        <w:t>задачи</w:t>
      </w:r>
      <w:r>
        <w:rPr>
          <w:spacing w:val="-2"/>
        </w:rPr>
        <w:t>:</w:t>
      </w:r>
    </w:p>
    <w:p w:rsidR="00A4284F" w:rsidRDefault="004E5E27" w:rsidP="00D7785A">
      <w:pPr>
        <w:pStyle w:val="a4"/>
        <w:numPr>
          <w:ilvl w:val="0"/>
          <w:numId w:val="50"/>
        </w:numPr>
        <w:tabs>
          <w:tab w:val="left" w:pos="1562"/>
        </w:tabs>
        <w:spacing w:line="232" w:lineRule="auto"/>
        <w:ind w:right="139"/>
      </w:pPr>
      <w:r>
        <w:t>создать комфортные условия для позитивного восприятия ценностей основного образования и более успешного освоения его содержания;</w:t>
      </w:r>
    </w:p>
    <w:p w:rsidR="00A4284F" w:rsidRDefault="004E5E27" w:rsidP="00D7785A">
      <w:pPr>
        <w:pStyle w:val="a4"/>
        <w:numPr>
          <w:ilvl w:val="0"/>
          <w:numId w:val="50"/>
        </w:numPr>
        <w:tabs>
          <w:tab w:val="left" w:pos="1562"/>
        </w:tabs>
        <w:spacing w:line="252" w:lineRule="exact"/>
        <w:ind w:right="134"/>
      </w:pPr>
      <w:r>
        <w:t>способствовать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w:t>
      </w:r>
    </w:p>
    <w:p w:rsidR="00A4284F" w:rsidRDefault="004E5E27" w:rsidP="00D7785A">
      <w:pPr>
        <w:pStyle w:val="a4"/>
        <w:numPr>
          <w:ilvl w:val="0"/>
          <w:numId w:val="50"/>
        </w:numPr>
        <w:tabs>
          <w:tab w:val="left" w:pos="1562"/>
        </w:tabs>
        <w:spacing w:line="254" w:lineRule="exact"/>
        <w:ind w:right="137"/>
      </w:pPr>
      <w:r>
        <w:t>ориентировать обучающихся, проявляющих особый интерес к тем или иным видам деятельности, на развитие своих способностей. При организации внеурочной деятельности учащихся используются возможности учреждений дополнительного образования, культуры, спорта и других организаций.</w:t>
      </w:r>
    </w:p>
    <w:p w:rsidR="00A4284F" w:rsidRDefault="004E5E27">
      <w:pPr>
        <w:pStyle w:val="4"/>
        <w:spacing w:line="248" w:lineRule="exact"/>
        <w:ind w:left="1551"/>
      </w:pPr>
      <w:r>
        <w:t>Внеурочная</w:t>
      </w:r>
      <w:r>
        <w:rPr>
          <w:spacing w:val="-6"/>
        </w:rPr>
        <w:t xml:space="preserve"> </w:t>
      </w:r>
      <w:r>
        <w:t>деятельность</w:t>
      </w:r>
      <w:r>
        <w:rPr>
          <w:spacing w:val="-5"/>
        </w:rPr>
        <w:t xml:space="preserve"> </w:t>
      </w:r>
      <w:r>
        <w:t>организуется</w:t>
      </w:r>
      <w:r>
        <w:rPr>
          <w:spacing w:val="-4"/>
        </w:rPr>
        <w:t xml:space="preserve"> </w:t>
      </w:r>
      <w:r>
        <w:t>по</w:t>
      </w:r>
      <w:r>
        <w:rPr>
          <w:spacing w:val="-4"/>
        </w:rPr>
        <w:t xml:space="preserve"> </w:t>
      </w:r>
      <w:r>
        <w:t>следующим</w:t>
      </w:r>
      <w:r>
        <w:rPr>
          <w:spacing w:val="-4"/>
        </w:rPr>
        <w:t xml:space="preserve"> </w:t>
      </w:r>
      <w:r>
        <w:rPr>
          <w:spacing w:val="-2"/>
        </w:rPr>
        <w:t>направлениям:</w:t>
      </w:r>
    </w:p>
    <w:p w:rsidR="00A4284F" w:rsidRDefault="004E5E27">
      <w:pPr>
        <w:pStyle w:val="a3"/>
        <w:ind w:left="842" w:right="133" w:firstLine="709"/>
      </w:pPr>
      <w:r>
        <w:rPr>
          <w:b/>
        </w:rPr>
        <w:t xml:space="preserve">Спортивно-оздоровительное направление </w:t>
      </w:r>
      <w:r>
        <w:t>создает условия для полноценного физического и психического здоровья ребенка, помогает ему освоить гигиеническую культуру, приобщить к здоровому образу жизни, формировать привычку к закаливанию и физической культуре.</w:t>
      </w:r>
    </w:p>
    <w:p w:rsidR="00A4284F" w:rsidRDefault="004E5E27">
      <w:pPr>
        <w:pStyle w:val="a3"/>
        <w:ind w:left="842" w:right="130" w:firstLine="709"/>
      </w:pPr>
      <w:r>
        <w:rPr>
          <w:b/>
        </w:rPr>
        <w:t xml:space="preserve">Духовно-нравственное направление </w:t>
      </w:r>
      <w:r>
        <w:t>направлено на освоение детьми духовных ценностей мировой</w:t>
      </w:r>
      <w:r>
        <w:rPr>
          <w:spacing w:val="40"/>
        </w:rPr>
        <w:t xml:space="preserve"> </w:t>
      </w:r>
      <w:r>
        <w:t>и отечественной культуры, подготовка их к самостоятельному выбору нравственного образа жизни, формирование гуманистического мировоззрения, стремления к самосовершенствованию и воплощению духовных ценностей в жизненной практике.</w:t>
      </w:r>
    </w:p>
    <w:p w:rsidR="00A4284F" w:rsidRDefault="004E5E27">
      <w:pPr>
        <w:pStyle w:val="a3"/>
        <w:ind w:left="842" w:right="138" w:firstLine="709"/>
      </w:pPr>
      <w:r>
        <w:rPr>
          <w:b/>
        </w:rPr>
        <w:t xml:space="preserve">Социальное направление </w:t>
      </w:r>
      <w:r>
        <w:t>помогает детям освоить разнообразные способы деятельности: трудовые, игровые, художественные, двигательные умения, развить активность и пробудить стремление к самостоятельности и творчеству.</w:t>
      </w:r>
    </w:p>
    <w:p w:rsidR="00A4284F" w:rsidRDefault="00A4284F">
      <w:pPr>
        <w:pStyle w:val="a3"/>
        <w:sectPr w:rsidR="00A4284F">
          <w:pgSz w:w="11910" w:h="16840"/>
          <w:pgMar w:top="1560" w:right="425" w:bottom="920" w:left="141" w:header="0" w:footer="733" w:gutter="0"/>
          <w:cols w:space="720"/>
        </w:sectPr>
      </w:pPr>
    </w:p>
    <w:p w:rsidR="00A4284F" w:rsidRDefault="004E5E27">
      <w:pPr>
        <w:pStyle w:val="a3"/>
        <w:spacing w:before="72"/>
        <w:ind w:left="842" w:right="131" w:firstLine="709"/>
      </w:pPr>
      <w:r>
        <w:rPr>
          <w:b/>
        </w:rPr>
        <w:t xml:space="preserve">Общеинтеллектуальное направление </w:t>
      </w:r>
      <w:r>
        <w:t>предназначено помочь детям освоить разнообразные доступные им способы познания окружающего мира, развить познавательную активность,</w:t>
      </w:r>
      <w:r>
        <w:rPr>
          <w:spacing w:val="80"/>
        </w:rPr>
        <w:t xml:space="preserve"> </w:t>
      </w:r>
      <w:r>
        <w:rPr>
          <w:spacing w:val="-2"/>
        </w:rPr>
        <w:t>любознательность.</w:t>
      </w:r>
    </w:p>
    <w:p w:rsidR="00A4284F" w:rsidRDefault="004E5E27">
      <w:pPr>
        <w:pStyle w:val="a3"/>
        <w:ind w:left="842" w:right="130" w:firstLine="709"/>
      </w:pPr>
      <w:r>
        <w:rPr>
          <w:b/>
        </w:rPr>
        <w:t xml:space="preserve">Общекультурная деятельность </w:t>
      </w:r>
      <w:r>
        <w:t>ориентирует детей на доброжелательное, бережное, заботливое отношение</w:t>
      </w:r>
      <w:r>
        <w:rPr>
          <w:spacing w:val="-5"/>
        </w:rPr>
        <w:t xml:space="preserve"> </w:t>
      </w:r>
      <w:r>
        <w:t>к</w:t>
      </w:r>
      <w:r>
        <w:rPr>
          <w:spacing w:val="-3"/>
        </w:rPr>
        <w:t xml:space="preserve"> </w:t>
      </w:r>
      <w:r>
        <w:t>миру,</w:t>
      </w:r>
      <w:r>
        <w:rPr>
          <w:spacing w:val="-3"/>
        </w:rPr>
        <w:t xml:space="preserve"> </w:t>
      </w:r>
      <w:r>
        <w:t>формирование</w:t>
      </w:r>
      <w:r>
        <w:rPr>
          <w:spacing w:val="-3"/>
        </w:rPr>
        <w:t xml:space="preserve"> </w:t>
      </w:r>
      <w:r>
        <w:t>активной</w:t>
      </w:r>
      <w:r>
        <w:rPr>
          <w:spacing w:val="-3"/>
        </w:rPr>
        <w:t xml:space="preserve"> </w:t>
      </w:r>
      <w:r>
        <w:t>жизненной</w:t>
      </w:r>
      <w:r>
        <w:rPr>
          <w:spacing w:val="-3"/>
        </w:rPr>
        <w:t xml:space="preserve"> </w:t>
      </w:r>
      <w:r>
        <w:t>позиции,</w:t>
      </w:r>
      <w:r>
        <w:rPr>
          <w:spacing w:val="-3"/>
        </w:rPr>
        <w:t xml:space="preserve"> </w:t>
      </w:r>
      <w:r>
        <w:t>лидерских</w:t>
      </w:r>
      <w:r>
        <w:rPr>
          <w:spacing w:val="-3"/>
        </w:rPr>
        <w:t xml:space="preserve"> </w:t>
      </w:r>
      <w:r>
        <w:t>качеств,</w:t>
      </w:r>
      <w:r>
        <w:rPr>
          <w:spacing w:val="-3"/>
        </w:rPr>
        <w:t xml:space="preserve"> </w:t>
      </w:r>
      <w:r>
        <w:t>организаторских</w:t>
      </w:r>
      <w:r>
        <w:rPr>
          <w:spacing w:val="-3"/>
        </w:rPr>
        <w:t xml:space="preserve"> </w:t>
      </w:r>
      <w:r>
        <w:t>умений и навыков.</w:t>
      </w:r>
    </w:p>
    <w:p w:rsidR="00A4284F" w:rsidRDefault="004E5E27">
      <w:pPr>
        <w:pStyle w:val="a3"/>
        <w:spacing w:line="237" w:lineRule="exact"/>
        <w:ind w:left="1551"/>
      </w:pPr>
      <w:r>
        <w:t>Внеурочная</w:t>
      </w:r>
      <w:r>
        <w:rPr>
          <w:spacing w:val="-9"/>
        </w:rPr>
        <w:t xml:space="preserve"> </w:t>
      </w:r>
      <w:r>
        <w:t>деятельность</w:t>
      </w:r>
      <w:r>
        <w:rPr>
          <w:spacing w:val="-9"/>
        </w:rPr>
        <w:t xml:space="preserve"> </w:t>
      </w:r>
      <w:r>
        <w:t>организуется</w:t>
      </w:r>
      <w:r>
        <w:rPr>
          <w:spacing w:val="-8"/>
        </w:rPr>
        <w:t xml:space="preserve"> </w:t>
      </w:r>
      <w:r>
        <w:t>через</w:t>
      </w:r>
      <w:r>
        <w:rPr>
          <w:spacing w:val="-8"/>
        </w:rPr>
        <w:t xml:space="preserve"> </w:t>
      </w:r>
      <w:r>
        <w:t>следующие</w:t>
      </w:r>
      <w:r>
        <w:rPr>
          <w:spacing w:val="-2"/>
        </w:rPr>
        <w:t xml:space="preserve"> </w:t>
      </w:r>
      <w:r>
        <w:rPr>
          <w:b/>
          <w:spacing w:val="-2"/>
        </w:rPr>
        <w:t>формы</w:t>
      </w:r>
      <w:r>
        <w:rPr>
          <w:spacing w:val="-2"/>
        </w:rPr>
        <w:t>:</w:t>
      </w:r>
    </w:p>
    <w:p w:rsidR="00A4284F" w:rsidRDefault="004E5E27" w:rsidP="00D7785A">
      <w:pPr>
        <w:pStyle w:val="a4"/>
        <w:numPr>
          <w:ilvl w:val="0"/>
          <w:numId w:val="50"/>
        </w:numPr>
        <w:tabs>
          <w:tab w:val="left" w:pos="1561"/>
        </w:tabs>
        <w:spacing w:line="257" w:lineRule="exact"/>
        <w:ind w:left="1561" w:hanging="359"/>
        <w:jc w:val="left"/>
      </w:pPr>
      <w:r>
        <w:rPr>
          <w:spacing w:val="-2"/>
        </w:rPr>
        <w:t>Экскурсии;</w:t>
      </w:r>
    </w:p>
    <w:p w:rsidR="00A4284F" w:rsidRDefault="004E5E27" w:rsidP="00D7785A">
      <w:pPr>
        <w:pStyle w:val="a4"/>
        <w:numPr>
          <w:ilvl w:val="0"/>
          <w:numId w:val="50"/>
        </w:numPr>
        <w:tabs>
          <w:tab w:val="left" w:pos="1561"/>
        </w:tabs>
        <w:spacing w:line="253" w:lineRule="exact"/>
        <w:ind w:left="1561" w:hanging="359"/>
        <w:jc w:val="left"/>
      </w:pPr>
      <w:r>
        <w:rPr>
          <w:spacing w:val="-2"/>
        </w:rPr>
        <w:t>Кружки;</w:t>
      </w:r>
    </w:p>
    <w:p w:rsidR="00A4284F" w:rsidRDefault="004E5E27" w:rsidP="00D7785A">
      <w:pPr>
        <w:pStyle w:val="a4"/>
        <w:numPr>
          <w:ilvl w:val="0"/>
          <w:numId w:val="50"/>
        </w:numPr>
        <w:tabs>
          <w:tab w:val="left" w:pos="1561"/>
        </w:tabs>
        <w:spacing w:line="253" w:lineRule="exact"/>
        <w:ind w:left="1561" w:hanging="359"/>
        <w:jc w:val="left"/>
      </w:pPr>
      <w:r>
        <w:rPr>
          <w:spacing w:val="-2"/>
        </w:rPr>
        <w:t>Секции;</w:t>
      </w:r>
    </w:p>
    <w:p w:rsidR="00A4284F" w:rsidRDefault="004E5E27" w:rsidP="00D7785A">
      <w:pPr>
        <w:pStyle w:val="a4"/>
        <w:numPr>
          <w:ilvl w:val="0"/>
          <w:numId w:val="50"/>
        </w:numPr>
        <w:tabs>
          <w:tab w:val="left" w:pos="1561"/>
        </w:tabs>
        <w:spacing w:line="253" w:lineRule="exact"/>
        <w:ind w:left="1561" w:hanging="359"/>
        <w:jc w:val="left"/>
      </w:pPr>
      <w:r>
        <w:rPr>
          <w:spacing w:val="-2"/>
        </w:rPr>
        <w:t>Конференции;</w:t>
      </w:r>
    </w:p>
    <w:p w:rsidR="00A4284F" w:rsidRDefault="004E5E27" w:rsidP="00D7785A">
      <w:pPr>
        <w:pStyle w:val="a4"/>
        <w:numPr>
          <w:ilvl w:val="0"/>
          <w:numId w:val="50"/>
        </w:numPr>
        <w:tabs>
          <w:tab w:val="left" w:pos="1561"/>
        </w:tabs>
        <w:spacing w:line="253" w:lineRule="exact"/>
        <w:ind w:left="1561" w:hanging="359"/>
        <w:jc w:val="left"/>
      </w:pPr>
      <w:r>
        <w:t>Ученическое</w:t>
      </w:r>
      <w:r>
        <w:rPr>
          <w:spacing w:val="-9"/>
        </w:rPr>
        <w:t xml:space="preserve"> </w:t>
      </w:r>
      <w:r>
        <w:t>научное</w:t>
      </w:r>
      <w:r>
        <w:rPr>
          <w:spacing w:val="-9"/>
        </w:rPr>
        <w:t xml:space="preserve"> </w:t>
      </w:r>
      <w:r>
        <w:rPr>
          <w:spacing w:val="-2"/>
        </w:rPr>
        <w:t>общество;</w:t>
      </w:r>
    </w:p>
    <w:p w:rsidR="00A4284F" w:rsidRDefault="004E5E27" w:rsidP="00D7785A">
      <w:pPr>
        <w:pStyle w:val="a4"/>
        <w:numPr>
          <w:ilvl w:val="0"/>
          <w:numId w:val="50"/>
        </w:numPr>
        <w:tabs>
          <w:tab w:val="left" w:pos="1561"/>
        </w:tabs>
        <w:spacing w:line="253" w:lineRule="exact"/>
        <w:ind w:left="1561" w:hanging="359"/>
        <w:jc w:val="left"/>
      </w:pPr>
      <w:r>
        <w:rPr>
          <w:spacing w:val="-2"/>
        </w:rPr>
        <w:t>Олимпиады;</w:t>
      </w:r>
    </w:p>
    <w:p w:rsidR="00A4284F" w:rsidRDefault="004E5E27" w:rsidP="00D7785A">
      <w:pPr>
        <w:pStyle w:val="a4"/>
        <w:numPr>
          <w:ilvl w:val="0"/>
          <w:numId w:val="50"/>
        </w:numPr>
        <w:tabs>
          <w:tab w:val="left" w:pos="1561"/>
        </w:tabs>
        <w:spacing w:line="253" w:lineRule="exact"/>
        <w:ind w:left="1561" w:hanging="359"/>
        <w:jc w:val="left"/>
      </w:pPr>
      <w:r>
        <w:rPr>
          <w:spacing w:val="-2"/>
        </w:rPr>
        <w:t>Соревнования;</w:t>
      </w:r>
    </w:p>
    <w:p w:rsidR="00A4284F" w:rsidRDefault="004E5E27" w:rsidP="00D7785A">
      <w:pPr>
        <w:pStyle w:val="a4"/>
        <w:numPr>
          <w:ilvl w:val="0"/>
          <w:numId w:val="50"/>
        </w:numPr>
        <w:tabs>
          <w:tab w:val="left" w:pos="1561"/>
        </w:tabs>
        <w:spacing w:line="253" w:lineRule="exact"/>
        <w:ind w:left="1561" w:hanging="359"/>
        <w:jc w:val="left"/>
      </w:pPr>
      <w:r>
        <w:rPr>
          <w:spacing w:val="-2"/>
        </w:rPr>
        <w:t>Конкурсы;</w:t>
      </w:r>
    </w:p>
    <w:p w:rsidR="00A4284F" w:rsidRDefault="004E5E27" w:rsidP="00D7785A">
      <w:pPr>
        <w:pStyle w:val="a4"/>
        <w:numPr>
          <w:ilvl w:val="0"/>
          <w:numId w:val="50"/>
        </w:numPr>
        <w:tabs>
          <w:tab w:val="left" w:pos="1561"/>
        </w:tabs>
        <w:spacing w:line="253" w:lineRule="exact"/>
        <w:ind w:left="1561" w:hanging="359"/>
        <w:jc w:val="left"/>
      </w:pPr>
      <w:r>
        <w:rPr>
          <w:spacing w:val="-2"/>
        </w:rPr>
        <w:t>Фестивали;</w:t>
      </w:r>
    </w:p>
    <w:p w:rsidR="00A4284F" w:rsidRDefault="004E5E27" w:rsidP="00D7785A">
      <w:pPr>
        <w:pStyle w:val="a4"/>
        <w:numPr>
          <w:ilvl w:val="0"/>
          <w:numId w:val="50"/>
        </w:numPr>
        <w:tabs>
          <w:tab w:val="left" w:pos="1561"/>
        </w:tabs>
        <w:spacing w:line="253" w:lineRule="exact"/>
        <w:ind w:left="1561" w:hanging="359"/>
        <w:jc w:val="left"/>
      </w:pPr>
      <w:r>
        <w:t>Поисковые</w:t>
      </w:r>
      <w:r>
        <w:rPr>
          <w:spacing w:val="-6"/>
        </w:rPr>
        <w:t xml:space="preserve"> </w:t>
      </w:r>
      <w:r>
        <w:t>и</w:t>
      </w:r>
      <w:r>
        <w:rPr>
          <w:spacing w:val="-6"/>
        </w:rPr>
        <w:t xml:space="preserve"> </w:t>
      </w:r>
      <w:r>
        <w:t>научные</w:t>
      </w:r>
      <w:r>
        <w:rPr>
          <w:spacing w:val="-5"/>
        </w:rPr>
        <w:t xml:space="preserve"> </w:t>
      </w:r>
      <w:r>
        <w:rPr>
          <w:spacing w:val="-2"/>
        </w:rPr>
        <w:t>исследования;</w:t>
      </w:r>
    </w:p>
    <w:p w:rsidR="00A4284F" w:rsidRDefault="004E5E27" w:rsidP="00D7785A">
      <w:pPr>
        <w:pStyle w:val="a4"/>
        <w:numPr>
          <w:ilvl w:val="0"/>
          <w:numId w:val="50"/>
        </w:numPr>
        <w:tabs>
          <w:tab w:val="left" w:pos="1561"/>
        </w:tabs>
        <w:spacing w:line="269" w:lineRule="exact"/>
        <w:ind w:left="1561" w:hanging="359"/>
        <w:jc w:val="left"/>
      </w:pPr>
      <w:r>
        <w:rPr>
          <w:spacing w:val="-2"/>
        </w:rPr>
        <w:t>Общественно-полезные</w:t>
      </w:r>
      <w:r>
        <w:rPr>
          <w:spacing w:val="20"/>
        </w:rPr>
        <w:t xml:space="preserve"> </w:t>
      </w:r>
      <w:r>
        <w:rPr>
          <w:spacing w:val="-2"/>
        </w:rPr>
        <w:t>практики.</w:t>
      </w:r>
    </w:p>
    <w:p w:rsidR="00A4284F" w:rsidRDefault="004E5E27">
      <w:pPr>
        <w:pStyle w:val="a3"/>
        <w:ind w:left="842" w:right="127" w:firstLine="708"/>
      </w:pPr>
      <w:r>
        <w:t xml:space="preserve">Для реализации внеурочной деятельности в школе организована </w:t>
      </w:r>
      <w:r>
        <w:rPr>
          <w:b/>
        </w:rPr>
        <w:t>оптимизационная модель внеурочной деятельности</w:t>
      </w:r>
      <w:r>
        <w:t>. Она заключается в оптимизации всех внутренних ресурсов школы и предполагает, что в ее реализации принимают участие все педагогические работники (классные руководители, педагог-организатор, социальный педагог, педагог-психолог, учителя по предметам).</w:t>
      </w:r>
    </w:p>
    <w:p w:rsidR="00A4284F" w:rsidRDefault="004E5E27">
      <w:pPr>
        <w:pStyle w:val="a3"/>
        <w:ind w:left="842" w:right="130" w:firstLine="708"/>
      </w:pPr>
      <w:r>
        <w:t>Координирующую роль выполняет классный руководитель, который в соответствии со своими функциями и задачами:</w:t>
      </w:r>
    </w:p>
    <w:p w:rsidR="00A4284F" w:rsidRDefault="004E5E27" w:rsidP="00D7785A">
      <w:pPr>
        <w:pStyle w:val="a4"/>
        <w:numPr>
          <w:ilvl w:val="0"/>
          <w:numId w:val="50"/>
        </w:numPr>
        <w:tabs>
          <w:tab w:val="left" w:pos="1561"/>
        </w:tabs>
        <w:spacing w:line="241" w:lineRule="exact"/>
        <w:ind w:left="1561" w:hanging="359"/>
      </w:pPr>
      <w:r>
        <w:t>взаимодействует</w:t>
      </w:r>
      <w:r>
        <w:rPr>
          <w:spacing w:val="-5"/>
        </w:rPr>
        <w:t xml:space="preserve"> </w:t>
      </w:r>
      <w:r>
        <w:t>с</w:t>
      </w:r>
      <w:r>
        <w:rPr>
          <w:spacing w:val="-6"/>
        </w:rPr>
        <w:t xml:space="preserve"> </w:t>
      </w:r>
      <w:r>
        <w:t>педагогическими</w:t>
      </w:r>
      <w:r>
        <w:rPr>
          <w:spacing w:val="-5"/>
        </w:rPr>
        <w:t xml:space="preserve"> </w:t>
      </w:r>
      <w:r>
        <w:rPr>
          <w:spacing w:val="-2"/>
        </w:rPr>
        <w:t>работниками;</w:t>
      </w:r>
    </w:p>
    <w:p w:rsidR="00A4284F" w:rsidRDefault="004E5E27" w:rsidP="00D7785A">
      <w:pPr>
        <w:pStyle w:val="a4"/>
        <w:numPr>
          <w:ilvl w:val="0"/>
          <w:numId w:val="50"/>
        </w:numPr>
        <w:tabs>
          <w:tab w:val="left" w:pos="1562"/>
        </w:tabs>
        <w:spacing w:line="232" w:lineRule="auto"/>
        <w:ind w:right="131"/>
      </w:pPr>
      <w:r>
        <w:t>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
    <w:p w:rsidR="00A4284F" w:rsidRDefault="004E5E27" w:rsidP="00D7785A">
      <w:pPr>
        <w:pStyle w:val="a4"/>
        <w:numPr>
          <w:ilvl w:val="0"/>
          <w:numId w:val="50"/>
        </w:numPr>
        <w:tabs>
          <w:tab w:val="left" w:pos="1562"/>
          <w:tab w:val="left" w:pos="2803"/>
          <w:tab w:val="left" w:pos="3767"/>
          <w:tab w:val="left" w:pos="5028"/>
          <w:tab w:val="left" w:pos="5738"/>
          <w:tab w:val="left" w:pos="7345"/>
          <w:tab w:val="left" w:pos="8202"/>
          <w:tab w:val="left" w:pos="9950"/>
        </w:tabs>
        <w:spacing w:line="252" w:lineRule="exact"/>
        <w:ind w:right="133"/>
        <w:jc w:val="left"/>
      </w:pPr>
      <w:r>
        <w:rPr>
          <w:spacing w:val="-2"/>
        </w:rPr>
        <w:t>организует</w:t>
      </w:r>
      <w:r>
        <w:tab/>
      </w:r>
      <w:r>
        <w:rPr>
          <w:spacing w:val="-2"/>
        </w:rPr>
        <w:t>систему</w:t>
      </w:r>
      <w:r>
        <w:tab/>
      </w:r>
      <w:r>
        <w:rPr>
          <w:spacing w:val="-2"/>
        </w:rPr>
        <w:t>отношений</w:t>
      </w:r>
      <w:r>
        <w:tab/>
      </w:r>
      <w:r>
        <w:rPr>
          <w:spacing w:val="-2"/>
        </w:rPr>
        <w:t>через</w:t>
      </w:r>
      <w:r>
        <w:tab/>
      </w:r>
      <w:r>
        <w:rPr>
          <w:spacing w:val="-2"/>
        </w:rPr>
        <w:t>разнообразные</w:t>
      </w:r>
      <w:r>
        <w:tab/>
      </w:r>
      <w:r>
        <w:rPr>
          <w:spacing w:val="-2"/>
        </w:rPr>
        <w:t>формы</w:t>
      </w:r>
      <w:r>
        <w:tab/>
      </w:r>
      <w:r>
        <w:rPr>
          <w:spacing w:val="-2"/>
        </w:rPr>
        <w:t>воспитывающей</w:t>
      </w:r>
      <w:r>
        <w:tab/>
      </w:r>
      <w:r>
        <w:rPr>
          <w:spacing w:val="-2"/>
        </w:rPr>
        <w:t xml:space="preserve">деятельности </w:t>
      </w:r>
      <w:r>
        <w:t>коллектива класса, в том числе, через органы самоуправления;</w:t>
      </w:r>
    </w:p>
    <w:p w:rsidR="00A4284F" w:rsidRDefault="004E5E27" w:rsidP="00D7785A">
      <w:pPr>
        <w:pStyle w:val="a4"/>
        <w:numPr>
          <w:ilvl w:val="0"/>
          <w:numId w:val="50"/>
        </w:numPr>
        <w:tabs>
          <w:tab w:val="left" w:pos="1561"/>
        </w:tabs>
        <w:spacing w:line="239" w:lineRule="exact"/>
        <w:ind w:left="1561" w:hanging="359"/>
        <w:jc w:val="left"/>
      </w:pPr>
      <w:r>
        <w:t>организует</w:t>
      </w:r>
      <w:r>
        <w:rPr>
          <w:spacing w:val="-7"/>
        </w:rPr>
        <w:t xml:space="preserve"> </w:t>
      </w:r>
      <w:r>
        <w:t>социально</w:t>
      </w:r>
      <w:r>
        <w:rPr>
          <w:spacing w:val="-4"/>
        </w:rPr>
        <w:t xml:space="preserve"> </w:t>
      </w:r>
      <w:r>
        <w:t>значимую,</w:t>
      </w:r>
      <w:r>
        <w:rPr>
          <w:spacing w:val="-4"/>
        </w:rPr>
        <w:t xml:space="preserve"> </w:t>
      </w:r>
      <w:r>
        <w:t>творческую</w:t>
      </w:r>
      <w:r>
        <w:rPr>
          <w:spacing w:val="-5"/>
        </w:rPr>
        <w:t xml:space="preserve"> </w:t>
      </w:r>
      <w:r>
        <w:t>деятельность</w:t>
      </w:r>
      <w:r>
        <w:rPr>
          <w:spacing w:val="-4"/>
        </w:rPr>
        <w:t xml:space="preserve"> </w:t>
      </w:r>
      <w:r>
        <w:rPr>
          <w:spacing w:val="-2"/>
        </w:rPr>
        <w:t>обучающихся;</w:t>
      </w:r>
    </w:p>
    <w:p w:rsidR="00A4284F" w:rsidRDefault="004E5E27" w:rsidP="00D7785A">
      <w:pPr>
        <w:pStyle w:val="a4"/>
        <w:numPr>
          <w:ilvl w:val="0"/>
          <w:numId w:val="50"/>
        </w:numPr>
        <w:tabs>
          <w:tab w:val="left" w:pos="1561"/>
        </w:tabs>
        <w:spacing w:line="269" w:lineRule="exact"/>
        <w:ind w:left="1561" w:hanging="359"/>
        <w:jc w:val="left"/>
      </w:pPr>
      <w:r>
        <w:t>ведёт</w:t>
      </w:r>
      <w:r>
        <w:rPr>
          <w:spacing w:val="-6"/>
        </w:rPr>
        <w:t xml:space="preserve"> </w:t>
      </w:r>
      <w:r>
        <w:t>учёт</w:t>
      </w:r>
      <w:r>
        <w:rPr>
          <w:spacing w:val="-5"/>
        </w:rPr>
        <w:t xml:space="preserve"> </w:t>
      </w:r>
      <w:r>
        <w:t>посещаемости</w:t>
      </w:r>
      <w:r>
        <w:rPr>
          <w:spacing w:val="-6"/>
        </w:rPr>
        <w:t xml:space="preserve"> </w:t>
      </w:r>
      <w:r>
        <w:t>занятий</w:t>
      </w:r>
      <w:r>
        <w:rPr>
          <w:spacing w:val="-6"/>
        </w:rPr>
        <w:t xml:space="preserve"> </w:t>
      </w:r>
      <w:r>
        <w:t>внеурочной</w:t>
      </w:r>
      <w:r>
        <w:rPr>
          <w:spacing w:val="-6"/>
        </w:rPr>
        <w:t xml:space="preserve"> </w:t>
      </w:r>
      <w:r>
        <w:rPr>
          <w:spacing w:val="-2"/>
        </w:rPr>
        <w:t>деятельности.</w:t>
      </w:r>
    </w:p>
    <w:p w:rsidR="00A4284F" w:rsidRDefault="004E5E27">
      <w:pPr>
        <w:pStyle w:val="a3"/>
        <w:ind w:left="842" w:right="131" w:firstLine="709"/>
      </w:pPr>
      <w:r>
        <w:t xml:space="preserve">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образовательном учреждении, содержательном и организационном единстве всех его структурных </w:t>
      </w:r>
      <w:r>
        <w:rPr>
          <w:spacing w:val="-2"/>
        </w:rPr>
        <w:t>подразделений.</w:t>
      </w:r>
    </w:p>
    <w:p w:rsidR="00A4284F" w:rsidRDefault="004E5E27">
      <w:pPr>
        <w:pStyle w:val="a3"/>
        <w:ind w:left="842" w:right="126" w:firstLine="708"/>
      </w:pPr>
      <w:r>
        <w:rPr>
          <w:b/>
        </w:rPr>
        <w:t xml:space="preserve">По уровню взаимодействия </w:t>
      </w:r>
      <w:r>
        <w:t xml:space="preserve">школы и окружающего социума модель внеурочной деятельности, реализуемая в МБОУ «СОШ № 19 города Новоалтайска Алтайского края» является </w:t>
      </w:r>
      <w:r>
        <w:rPr>
          <w:b/>
        </w:rPr>
        <w:t>социокультурной</w:t>
      </w:r>
      <w:r>
        <w:t>, т.к. предполагает</w:t>
      </w:r>
      <w:r>
        <w:rPr>
          <w:spacing w:val="-2"/>
        </w:rPr>
        <w:t xml:space="preserve"> </w:t>
      </w:r>
      <w:r>
        <w:t>сотрудничество</w:t>
      </w:r>
      <w:r>
        <w:rPr>
          <w:spacing w:val="-2"/>
        </w:rPr>
        <w:t xml:space="preserve"> </w:t>
      </w:r>
      <w:r>
        <w:t>не</w:t>
      </w:r>
      <w:r>
        <w:rPr>
          <w:spacing w:val="-2"/>
        </w:rPr>
        <w:t xml:space="preserve"> </w:t>
      </w:r>
      <w:r>
        <w:t>только</w:t>
      </w:r>
      <w:r>
        <w:rPr>
          <w:spacing w:val="-2"/>
        </w:rPr>
        <w:t xml:space="preserve"> </w:t>
      </w:r>
      <w:r>
        <w:t>с</w:t>
      </w:r>
      <w:r>
        <w:rPr>
          <w:spacing w:val="-2"/>
        </w:rPr>
        <w:t xml:space="preserve"> </w:t>
      </w:r>
      <w:r>
        <w:t>учреждениями</w:t>
      </w:r>
      <w:r>
        <w:rPr>
          <w:spacing w:val="-2"/>
        </w:rPr>
        <w:t xml:space="preserve"> </w:t>
      </w:r>
      <w:r>
        <w:t>дополнительного</w:t>
      </w:r>
      <w:r>
        <w:rPr>
          <w:spacing w:val="-2"/>
        </w:rPr>
        <w:t xml:space="preserve"> </w:t>
      </w:r>
      <w:r>
        <w:t>образования,</w:t>
      </w:r>
      <w:r>
        <w:rPr>
          <w:spacing w:val="-2"/>
        </w:rPr>
        <w:t xml:space="preserve"> </w:t>
      </w:r>
      <w:r>
        <w:t>но</w:t>
      </w:r>
      <w:r>
        <w:rPr>
          <w:spacing w:val="-2"/>
        </w:rPr>
        <w:t xml:space="preserve"> </w:t>
      </w:r>
      <w:r>
        <w:t>и</w:t>
      </w:r>
      <w:r>
        <w:rPr>
          <w:spacing w:val="-2"/>
        </w:rPr>
        <w:t xml:space="preserve"> </w:t>
      </w:r>
      <w:r>
        <w:t>с</w:t>
      </w:r>
      <w:r>
        <w:rPr>
          <w:spacing w:val="-2"/>
        </w:rPr>
        <w:t xml:space="preserve"> </w:t>
      </w:r>
      <w:r>
        <w:t>учреждениями культуры, системы профилактики, общественными объединениями.</w:t>
      </w:r>
    </w:p>
    <w:p w:rsidR="00A4284F" w:rsidRDefault="004E5E27">
      <w:pPr>
        <w:pStyle w:val="4"/>
        <w:ind w:left="3715"/>
      </w:pPr>
      <w:r>
        <w:t>Режим</w:t>
      </w:r>
      <w:r>
        <w:rPr>
          <w:spacing w:val="-9"/>
        </w:rPr>
        <w:t xml:space="preserve"> </w:t>
      </w:r>
      <w:r>
        <w:t>организации</w:t>
      </w:r>
      <w:r>
        <w:rPr>
          <w:spacing w:val="-9"/>
        </w:rPr>
        <w:t xml:space="preserve"> </w:t>
      </w:r>
      <w:r>
        <w:t>внеурочной</w:t>
      </w:r>
      <w:r>
        <w:rPr>
          <w:spacing w:val="-8"/>
        </w:rPr>
        <w:t xml:space="preserve"> </w:t>
      </w:r>
      <w:r>
        <w:rPr>
          <w:spacing w:val="-2"/>
        </w:rPr>
        <w:t>деятельности</w:t>
      </w:r>
    </w:p>
    <w:p w:rsidR="00A4284F" w:rsidRDefault="004E5E27">
      <w:pPr>
        <w:pStyle w:val="a3"/>
        <w:ind w:left="842" w:right="135" w:firstLine="708"/>
      </w:pPr>
      <w:r>
        <w:t>Время, отведенное на внеурочную деятельность, не учитывается при определении максимально допустимой недельной нагрузки учащихся и составляет за 2 года обучения не более 700 часов, в год – не более 350 часов.</w:t>
      </w:r>
    </w:p>
    <w:p w:rsidR="00A4284F" w:rsidRDefault="004E5E27">
      <w:pPr>
        <w:pStyle w:val="a3"/>
        <w:ind w:left="842" w:right="142" w:firstLine="708"/>
      </w:pPr>
      <w:r>
        <w:t xml:space="preserve">Также соблюдаются основные здоровьесберегающие требования к осуществлению внеурочной </w:t>
      </w:r>
      <w:r>
        <w:rPr>
          <w:spacing w:val="-2"/>
        </w:rPr>
        <w:t>деятельности:</w:t>
      </w:r>
    </w:p>
    <w:p w:rsidR="00A4284F" w:rsidRDefault="004E5E27" w:rsidP="00D7785A">
      <w:pPr>
        <w:pStyle w:val="a4"/>
        <w:numPr>
          <w:ilvl w:val="0"/>
          <w:numId w:val="50"/>
        </w:numPr>
        <w:tabs>
          <w:tab w:val="left" w:pos="1561"/>
        </w:tabs>
        <w:spacing w:line="241" w:lineRule="exact"/>
        <w:ind w:left="1561" w:hanging="359"/>
      </w:pPr>
      <w:r>
        <w:t>форма</w:t>
      </w:r>
      <w:r>
        <w:rPr>
          <w:spacing w:val="-7"/>
        </w:rPr>
        <w:t xml:space="preserve"> </w:t>
      </w:r>
      <w:r>
        <w:t>проведения</w:t>
      </w:r>
      <w:r>
        <w:rPr>
          <w:spacing w:val="-6"/>
        </w:rPr>
        <w:t xml:space="preserve"> </w:t>
      </w:r>
      <w:r>
        <w:t>занятий</w:t>
      </w:r>
      <w:r>
        <w:rPr>
          <w:spacing w:val="-6"/>
        </w:rPr>
        <w:t xml:space="preserve"> </w:t>
      </w:r>
      <w:r>
        <w:t>отличная</w:t>
      </w:r>
      <w:r>
        <w:rPr>
          <w:spacing w:val="-6"/>
        </w:rPr>
        <w:t xml:space="preserve"> </w:t>
      </w:r>
      <w:r>
        <w:t>от</w:t>
      </w:r>
      <w:r>
        <w:rPr>
          <w:spacing w:val="-5"/>
        </w:rPr>
        <w:t xml:space="preserve"> </w:t>
      </w:r>
      <w:r>
        <w:rPr>
          <w:spacing w:val="-2"/>
        </w:rPr>
        <w:t>урока;</w:t>
      </w:r>
    </w:p>
    <w:p w:rsidR="00A4284F" w:rsidRDefault="004E5E27" w:rsidP="00D7785A">
      <w:pPr>
        <w:pStyle w:val="a4"/>
        <w:numPr>
          <w:ilvl w:val="0"/>
          <w:numId w:val="50"/>
        </w:numPr>
        <w:tabs>
          <w:tab w:val="left" w:pos="1562"/>
        </w:tabs>
        <w:spacing w:line="232" w:lineRule="auto"/>
        <w:ind w:right="134"/>
      </w:pPr>
      <w:r>
        <w:t>соблюдение динамической паузы между учебными занятиями по расписанию и внеурочной деятельностью в школе.</w:t>
      </w:r>
    </w:p>
    <w:p w:rsidR="00A4284F" w:rsidRDefault="004E5E27">
      <w:pPr>
        <w:pStyle w:val="a3"/>
        <w:ind w:left="842" w:right="130" w:firstLine="709"/>
      </w:pPr>
      <w:r>
        <w:t>При планировании внеурочной деятельности учитываются наличные условия: здание организации, осуществляющей образовательную деятельность,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w:t>
      </w:r>
      <w:r>
        <w:rPr>
          <w:spacing w:val="40"/>
        </w:rPr>
        <w:t xml:space="preserve"> </w:t>
      </w:r>
      <w:r>
        <w:t>зон</w:t>
      </w:r>
      <w:r>
        <w:rPr>
          <w:spacing w:val="40"/>
        </w:rPr>
        <w:t xml:space="preserve"> </w:t>
      </w:r>
      <w:r>
        <w:t>и</w:t>
      </w:r>
      <w:r>
        <w:rPr>
          <w:spacing w:val="40"/>
        </w:rPr>
        <w:t xml:space="preserve"> </w:t>
      </w:r>
      <w:r>
        <w:t>зон</w:t>
      </w:r>
      <w:r>
        <w:rPr>
          <w:spacing w:val="40"/>
        </w:rPr>
        <w:t xml:space="preserve"> </w:t>
      </w:r>
      <w:r>
        <w:t>для</w:t>
      </w:r>
      <w:r>
        <w:rPr>
          <w:spacing w:val="40"/>
        </w:rPr>
        <w:t xml:space="preserve"> </w:t>
      </w:r>
      <w:r>
        <w:t>индивидуальных</w:t>
      </w:r>
      <w:r>
        <w:rPr>
          <w:spacing w:val="40"/>
        </w:rPr>
        <w:t xml:space="preserve"> </w:t>
      </w:r>
      <w:r>
        <w:t>занятий.</w:t>
      </w:r>
      <w:r>
        <w:rPr>
          <w:spacing w:val="40"/>
        </w:rPr>
        <w:t xml:space="preserve"> </w:t>
      </w:r>
      <w:r>
        <w:t>Продолжительность</w:t>
      </w:r>
      <w:r>
        <w:rPr>
          <w:spacing w:val="40"/>
        </w:rPr>
        <w:t xml:space="preserve"> </w:t>
      </w:r>
      <w:r>
        <w:t>внеурочной</w:t>
      </w:r>
      <w:r>
        <w:rPr>
          <w:spacing w:val="40"/>
        </w:rPr>
        <w:t xml:space="preserve"> </w:t>
      </w:r>
      <w:r>
        <w:t>деятельности</w:t>
      </w:r>
      <w:r>
        <w:rPr>
          <w:spacing w:val="40"/>
        </w:rPr>
        <w:t xml:space="preserve"> </w:t>
      </w:r>
      <w:r>
        <w:t>учебной</w:t>
      </w:r>
    </w:p>
    <w:p w:rsidR="00A4284F" w:rsidRDefault="00A4284F">
      <w:pPr>
        <w:pStyle w:val="a3"/>
        <w:sectPr w:rsidR="00A4284F">
          <w:pgSz w:w="11910" w:h="16840"/>
          <w:pgMar w:top="1560" w:right="425" w:bottom="920" w:left="141" w:header="0" w:footer="733" w:gutter="0"/>
          <w:cols w:space="720"/>
        </w:sectPr>
      </w:pPr>
    </w:p>
    <w:p w:rsidR="00A4284F" w:rsidRDefault="004E5E27">
      <w:pPr>
        <w:pStyle w:val="a3"/>
        <w:spacing w:before="72"/>
        <w:ind w:left="842" w:right="141"/>
      </w:pPr>
      <w:r>
        <w:t>недели – максимальная учебная нагрузка учащихся, предусмотренная учебными планами, соответствует требованиям СанПин и осуществляется в соответствии с учебным планом и расписанием занятий.</w:t>
      </w:r>
    </w:p>
    <w:p w:rsidR="00A4284F" w:rsidRDefault="004E5E27">
      <w:pPr>
        <w:pStyle w:val="a3"/>
        <w:ind w:left="842" w:right="130" w:firstLine="709"/>
      </w:pPr>
      <w:r>
        <w:t>Количество занятий внеурочной деятельности для каждого обучающегося определяется его родителями (законными представителями) с учетом занятости обучающихся во второй половине дня. Для обучающихся, посещающих занятия в организациях дополнительного образования, спортивных школах, музыкальных школах и других образовательных организациях, количество часов внеурочной деятельности сокращается, при предоставлении родителями (законными представителями) обучающихся, справок, указанных организаций.</w:t>
      </w:r>
    </w:p>
    <w:p w:rsidR="00A4284F" w:rsidRDefault="004E5E27">
      <w:pPr>
        <w:ind w:left="842" w:right="130"/>
        <w:jc w:val="both"/>
        <w:rPr>
          <w:b/>
        </w:rPr>
      </w:pPr>
      <w:r>
        <w:t xml:space="preserve">Программы курсов внеурочной деятельности разрабатываются педагогами школы в соответствии с </w:t>
      </w:r>
      <w:r>
        <w:rPr>
          <w:b/>
        </w:rPr>
        <w:t>Положением о рабочей программе учебных предметов, курсов, модулей муниципального бюджетного общеобразовательного учреждения «Средняя общеобразовательная школа № 19 города Новоалтайска Алтайского края»</w:t>
      </w:r>
    </w:p>
    <w:p w:rsidR="00A4284F" w:rsidRDefault="004E5E27">
      <w:pPr>
        <w:pStyle w:val="a3"/>
        <w:ind w:left="842" w:right="134" w:firstLine="708"/>
      </w:pPr>
      <w:r>
        <w:t>Внеурочная деятельность организуется после уроков и проводится в зависимости от направления деятельности: в парках, на спортивных площадках и спортзалах, в музее, актовом зале, кабинете информатики, библиотеке и т.д.</w:t>
      </w:r>
    </w:p>
    <w:p w:rsidR="00A4284F" w:rsidRDefault="004E5E27">
      <w:pPr>
        <w:pStyle w:val="a3"/>
        <w:ind w:left="842" w:right="141" w:firstLine="708"/>
      </w:pPr>
      <w:r>
        <w:t>В период каникул для продолжения внеурочной деятельности используются возможности учреждений дополнительного образования.</w:t>
      </w:r>
    </w:p>
    <w:p w:rsidR="00A4284F" w:rsidRDefault="004E5E27">
      <w:pPr>
        <w:pStyle w:val="a3"/>
        <w:ind w:left="842" w:right="127" w:firstLine="708"/>
      </w:pPr>
      <w:r>
        <w:t xml:space="preserve">Реализация курсов внеурочной деятельности </w:t>
      </w:r>
      <w:r>
        <w:rPr>
          <w:u w:val="single"/>
        </w:rPr>
        <w:t>проводится без балльного оценивания</w:t>
      </w:r>
      <w:r>
        <w:t xml:space="preserve"> результатов освоения курса. Текущий контроль за посещением занятий внеурочной деятельности обучающимися класса осуществляется классным руководителем.</w:t>
      </w:r>
    </w:p>
    <w:p w:rsidR="00A4284F" w:rsidRDefault="004E5E27">
      <w:pPr>
        <w:pStyle w:val="a3"/>
        <w:ind w:left="842" w:right="142" w:firstLine="709"/>
      </w:pPr>
      <w:r>
        <w:t>План реализует индивидуальный подход в процессе внеурочной деятельности, позволяя учащимся раскрыть свои творческие способности и интересы.</w:t>
      </w:r>
    </w:p>
    <w:p w:rsidR="00A4284F" w:rsidRDefault="004E5E27">
      <w:pPr>
        <w:pStyle w:val="a3"/>
        <w:ind w:left="842" w:right="143" w:firstLine="709"/>
      </w:pPr>
      <w:r>
        <w:t>План составлен с учетом интересов обучающихся и возможностей образовательного учреждения и является основой для формирования индивидуального образовательного маршрута школьника.</w:t>
      </w:r>
    </w:p>
    <w:p w:rsidR="00A4284F" w:rsidRDefault="004E5E27">
      <w:pPr>
        <w:pStyle w:val="4"/>
        <w:spacing w:line="237" w:lineRule="exact"/>
        <w:ind w:left="1551"/>
      </w:pPr>
      <w:r>
        <w:t>Показатели</w:t>
      </w:r>
      <w:r>
        <w:rPr>
          <w:spacing w:val="-8"/>
        </w:rPr>
        <w:t xml:space="preserve"> </w:t>
      </w:r>
      <w:r>
        <w:t>деятельности</w:t>
      </w:r>
      <w:r>
        <w:rPr>
          <w:spacing w:val="-7"/>
        </w:rPr>
        <w:t xml:space="preserve"> </w:t>
      </w:r>
      <w:r>
        <w:t>педагогов</w:t>
      </w:r>
      <w:r>
        <w:rPr>
          <w:spacing w:val="-6"/>
        </w:rPr>
        <w:t xml:space="preserve"> </w:t>
      </w:r>
      <w:r>
        <w:t>по</w:t>
      </w:r>
      <w:r>
        <w:rPr>
          <w:spacing w:val="-6"/>
        </w:rPr>
        <w:t xml:space="preserve"> </w:t>
      </w:r>
      <w:r>
        <w:t>реализации</w:t>
      </w:r>
      <w:r>
        <w:rPr>
          <w:spacing w:val="-7"/>
        </w:rPr>
        <w:t xml:space="preserve"> </w:t>
      </w:r>
      <w:r>
        <w:t>модели</w:t>
      </w:r>
      <w:r>
        <w:rPr>
          <w:spacing w:val="-7"/>
        </w:rPr>
        <w:t xml:space="preserve"> </w:t>
      </w:r>
      <w:r>
        <w:t>внеурочной</w:t>
      </w:r>
      <w:r>
        <w:rPr>
          <w:spacing w:val="-7"/>
        </w:rPr>
        <w:t xml:space="preserve"> </w:t>
      </w:r>
      <w:r>
        <w:rPr>
          <w:spacing w:val="-2"/>
        </w:rPr>
        <w:t>деятельности:</w:t>
      </w:r>
    </w:p>
    <w:p w:rsidR="00A4284F" w:rsidRDefault="004E5E27" w:rsidP="00D7785A">
      <w:pPr>
        <w:pStyle w:val="a4"/>
        <w:numPr>
          <w:ilvl w:val="0"/>
          <w:numId w:val="50"/>
        </w:numPr>
        <w:tabs>
          <w:tab w:val="left" w:pos="1561"/>
        </w:tabs>
        <w:spacing w:line="257" w:lineRule="exact"/>
        <w:ind w:left="1561" w:hanging="359"/>
        <w:jc w:val="left"/>
      </w:pPr>
      <w:r>
        <w:t>результаты</w:t>
      </w:r>
      <w:r>
        <w:rPr>
          <w:spacing w:val="-8"/>
        </w:rPr>
        <w:t xml:space="preserve"> </w:t>
      </w:r>
      <w:r>
        <w:t>промежуточной</w:t>
      </w:r>
      <w:r>
        <w:rPr>
          <w:spacing w:val="-7"/>
        </w:rPr>
        <w:t xml:space="preserve"> </w:t>
      </w:r>
      <w:r>
        <w:t>и</w:t>
      </w:r>
      <w:r>
        <w:rPr>
          <w:spacing w:val="-8"/>
        </w:rPr>
        <w:t xml:space="preserve"> </w:t>
      </w:r>
      <w:r>
        <w:t>итоговой</w:t>
      </w:r>
      <w:r>
        <w:rPr>
          <w:spacing w:val="-7"/>
        </w:rPr>
        <w:t xml:space="preserve"> </w:t>
      </w:r>
      <w:r>
        <w:t>аттестации</w:t>
      </w:r>
      <w:r>
        <w:rPr>
          <w:spacing w:val="-8"/>
        </w:rPr>
        <w:t xml:space="preserve"> </w:t>
      </w:r>
      <w:r>
        <w:t>обучающихся</w:t>
      </w:r>
      <w:r>
        <w:rPr>
          <w:spacing w:val="-7"/>
        </w:rPr>
        <w:t xml:space="preserve"> </w:t>
      </w:r>
      <w:r>
        <w:t>(итоги</w:t>
      </w:r>
      <w:r>
        <w:rPr>
          <w:spacing w:val="-8"/>
        </w:rPr>
        <w:t xml:space="preserve"> </w:t>
      </w:r>
      <w:r>
        <w:t>учебного</w:t>
      </w:r>
      <w:r>
        <w:rPr>
          <w:spacing w:val="-6"/>
        </w:rPr>
        <w:t xml:space="preserve"> </w:t>
      </w:r>
      <w:r>
        <w:rPr>
          <w:spacing w:val="-2"/>
        </w:rPr>
        <w:t>года);</w:t>
      </w:r>
    </w:p>
    <w:p w:rsidR="00A4284F" w:rsidRDefault="004E5E27" w:rsidP="00D7785A">
      <w:pPr>
        <w:pStyle w:val="a4"/>
        <w:numPr>
          <w:ilvl w:val="0"/>
          <w:numId w:val="50"/>
        </w:numPr>
        <w:tabs>
          <w:tab w:val="left" w:pos="1561"/>
        </w:tabs>
        <w:spacing w:line="253" w:lineRule="exact"/>
        <w:ind w:left="1561" w:hanging="359"/>
        <w:jc w:val="left"/>
      </w:pPr>
      <w:r>
        <w:t>проектная</w:t>
      </w:r>
      <w:r>
        <w:rPr>
          <w:spacing w:val="-11"/>
        </w:rPr>
        <w:t xml:space="preserve"> </w:t>
      </w:r>
      <w:r>
        <w:t>деятельность</w:t>
      </w:r>
      <w:r>
        <w:rPr>
          <w:spacing w:val="-10"/>
        </w:rPr>
        <w:t xml:space="preserve"> </w:t>
      </w:r>
      <w:r>
        <w:rPr>
          <w:spacing w:val="-2"/>
        </w:rPr>
        <w:t>обучающихся;</w:t>
      </w:r>
    </w:p>
    <w:p w:rsidR="00A4284F" w:rsidRDefault="004E5E27" w:rsidP="00D7785A">
      <w:pPr>
        <w:pStyle w:val="a4"/>
        <w:numPr>
          <w:ilvl w:val="0"/>
          <w:numId w:val="50"/>
        </w:numPr>
        <w:tabs>
          <w:tab w:val="left" w:pos="1561"/>
        </w:tabs>
        <w:spacing w:line="253" w:lineRule="exact"/>
        <w:ind w:left="1561" w:hanging="359"/>
        <w:jc w:val="left"/>
      </w:pPr>
      <w:r>
        <w:t>участие</w:t>
      </w:r>
      <w:r>
        <w:rPr>
          <w:spacing w:val="-3"/>
        </w:rPr>
        <w:t xml:space="preserve"> </w:t>
      </w:r>
      <w:r>
        <w:t>обучающихся</w:t>
      </w:r>
      <w:r>
        <w:rPr>
          <w:spacing w:val="-3"/>
        </w:rPr>
        <w:t xml:space="preserve"> </w:t>
      </w:r>
      <w:r>
        <w:t>в</w:t>
      </w:r>
      <w:r>
        <w:rPr>
          <w:spacing w:val="-3"/>
        </w:rPr>
        <w:t xml:space="preserve"> </w:t>
      </w:r>
      <w:r>
        <w:t>выставках,</w:t>
      </w:r>
      <w:r>
        <w:rPr>
          <w:spacing w:val="-2"/>
        </w:rPr>
        <w:t xml:space="preserve"> </w:t>
      </w:r>
      <w:r>
        <w:t>конкурсах,</w:t>
      </w:r>
      <w:r>
        <w:rPr>
          <w:spacing w:val="-1"/>
        </w:rPr>
        <w:t xml:space="preserve"> </w:t>
      </w:r>
      <w:r>
        <w:t>проектах,</w:t>
      </w:r>
      <w:r>
        <w:rPr>
          <w:spacing w:val="-2"/>
        </w:rPr>
        <w:t xml:space="preserve"> </w:t>
      </w:r>
      <w:r>
        <w:t>соревнованиях</w:t>
      </w:r>
      <w:r>
        <w:rPr>
          <w:spacing w:val="-2"/>
        </w:rPr>
        <w:t xml:space="preserve"> </w:t>
      </w:r>
      <w:r>
        <w:t>и</w:t>
      </w:r>
      <w:r>
        <w:rPr>
          <w:spacing w:val="-3"/>
        </w:rPr>
        <w:t xml:space="preserve"> </w:t>
      </w:r>
      <w:r>
        <w:t>т.п.</w:t>
      </w:r>
      <w:r>
        <w:rPr>
          <w:spacing w:val="-2"/>
        </w:rPr>
        <w:t xml:space="preserve"> </w:t>
      </w:r>
      <w:r>
        <w:t>вне</w:t>
      </w:r>
      <w:r>
        <w:rPr>
          <w:spacing w:val="-2"/>
        </w:rPr>
        <w:t xml:space="preserve"> школы;</w:t>
      </w:r>
    </w:p>
    <w:p w:rsidR="00A4284F" w:rsidRDefault="004E5E27" w:rsidP="00D7785A">
      <w:pPr>
        <w:pStyle w:val="a4"/>
        <w:numPr>
          <w:ilvl w:val="0"/>
          <w:numId w:val="50"/>
        </w:numPr>
        <w:tabs>
          <w:tab w:val="left" w:pos="1561"/>
        </w:tabs>
        <w:spacing w:line="253" w:lineRule="exact"/>
        <w:ind w:left="1561" w:hanging="359"/>
        <w:jc w:val="left"/>
      </w:pPr>
      <w:r>
        <w:t>количество обучающихся, задействованных в</w:t>
      </w:r>
      <w:r>
        <w:rPr>
          <w:spacing w:val="-1"/>
        </w:rPr>
        <w:t xml:space="preserve"> </w:t>
      </w:r>
      <w:r>
        <w:t>общешкольных и</w:t>
      </w:r>
      <w:r>
        <w:rPr>
          <w:spacing w:val="-1"/>
        </w:rPr>
        <w:t xml:space="preserve"> </w:t>
      </w:r>
      <w:r>
        <w:t xml:space="preserve">внешкольных </w:t>
      </w:r>
      <w:r>
        <w:rPr>
          <w:spacing w:val="-2"/>
        </w:rPr>
        <w:t>мероприятиях;</w:t>
      </w:r>
    </w:p>
    <w:p w:rsidR="00A4284F" w:rsidRDefault="004E5E27" w:rsidP="00D7785A">
      <w:pPr>
        <w:pStyle w:val="a4"/>
        <w:numPr>
          <w:ilvl w:val="0"/>
          <w:numId w:val="50"/>
        </w:numPr>
        <w:tabs>
          <w:tab w:val="left" w:pos="1561"/>
        </w:tabs>
        <w:spacing w:line="253" w:lineRule="exact"/>
        <w:ind w:left="1561" w:hanging="359"/>
        <w:jc w:val="left"/>
      </w:pPr>
      <w:r>
        <w:t>посещаемость</w:t>
      </w:r>
      <w:r>
        <w:rPr>
          <w:spacing w:val="-7"/>
        </w:rPr>
        <w:t xml:space="preserve"> </w:t>
      </w:r>
      <w:r>
        <w:t>занятий,</w:t>
      </w:r>
      <w:r>
        <w:rPr>
          <w:spacing w:val="-5"/>
        </w:rPr>
        <w:t xml:space="preserve"> </w:t>
      </w:r>
      <w:r>
        <w:rPr>
          <w:spacing w:val="-2"/>
        </w:rPr>
        <w:t>курсов;</w:t>
      </w:r>
    </w:p>
    <w:p w:rsidR="00A4284F" w:rsidRDefault="004E5E27" w:rsidP="00D7785A">
      <w:pPr>
        <w:pStyle w:val="a4"/>
        <w:numPr>
          <w:ilvl w:val="0"/>
          <w:numId w:val="50"/>
        </w:numPr>
        <w:tabs>
          <w:tab w:val="left" w:pos="1562"/>
        </w:tabs>
        <w:spacing w:line="232" w:lineRule="auto"/>
        <w:ind w:right="133"/>
        <w:jc w:val="left"/>
      </w:pPr>
      <w:r>
        <w:t>количество</w:t>
      </w:r>
      <w:r>
        <w:rPr>
          <w:spacing w:val="40"/>
        </w:rPr>
        <w:t xml:space="preserve"> </w:t>
      </w:r>
      <w:r>
        <w:t>обучающихся,</w:t>
      </w:r>
      <w:r>
        <w:rPr>
          <w:spacing w:val="40"/>
        </w:rPr>
        <w:t xml:space="preserve"> </w:t>
      </w:r>
      <w:r>
        <w:t>с</w:t>
      </w:r>
      <w:r>
        <w:rPr>
          <w:spacing w:val="40"/>
        </w:rPr>
        <w:t xml:space="preserve"> </w:t>
      </w:r>
      <w:r>
        <w:t>которыми</w:t>
      </w:r>
      <w:r>
        <w:rPr>
          <w:spacing w:val="40"/>
        </w:rPr>
        <w:t xml:space="preserve"> </w:t>
      </w:r>
      <w:r>
        <w:t>произошел</w:t>
      </w:r>
      <w:r>
        <w:rPr>
          <w:spacing w:val="40"/>
        </w:rPr>
        <w:t xml:space="preserve"> </w:t>
      </w:r>
      <w:r>
        <w:t>случай</w:t>
      </w:r>
      <w:r>
        <w:rPr>
          <w:spacing w:val="40"/>
        </w:rPr>
        <w:t xml:space="preserve"> </w:t>
      </w:r>
      <w:r>
        <w:t>травматизма</w:t>
      </w:r>
      <w:r>
        <w:rPr>
          <w:spacing w:val="40"/>
        </w:rPr>
        <w:t xml:space="preserve"> </w:t>
      </w:r>
      <w:r>
        <w:t>во</w:t>
      </w:r>
      <w:r>
        <w:rPr>
          <w:spacing w:val="40"/>
        </w:rPr>
        <w:t xml:space="preserve"> </w:t>
      </w:r>
      <w:r>
        <w:t>время</w:t>
      </w:r>
      <w:r>
        <w:rPr>
          <w:spacing w:val="40"/>
        </w:rPr>
        <w:t xml:space="preserve"> </w:t>
      </w:r>
      <w:r>
        <w:t xml:space="preserve">образовательного </w:t>
      </w:r>
      <w:r>
        <w:rPr>
          <w:spacing w:val="-2"/>
        </w:rPr>
        <w:t>процесса;</w:t>
      </w:r>
    </w:p>
    <w:p w:rsidR="00A4284F" w:rsidRDefault="004E5E27" w:rsidP="00D7785A">
      <w:pPr>
        <w:pStyle w:val="a4"/>
        <w:numPr>
          <w:ilvl w:val="0"/>
          <w:numId w:val="50"/>
        </w:numPr>
        <w:tabs>
          <w:tab w:val="left" w:pos="1561"/>
        </w:tabs>
        <w:spacing w:line="242" w:lineRule="exact"/>
        <w:ind w:left="1561" w:hanging="359"/>
        <w:jc w:val="left"/>
      </w:pPr>
      <w:r>
        <w:t>участие</w:t>
      </w:r>
      <w:r>
        <w:rPr>
          <w:spacing w:val="-8"/>
        </w:rPr>
        <w:t xml:space="preserve"> </w:t>
      </w:r>
      <w:r>
        <w:t>родителей</w:t>
      </w:r>
      <w:r>
        <w:rPr>
          <w:spacing w:val="-6"/>
        </w:rPr>
        <w:t xml:space="preserve"> </w:t>
      </w:r>
      <w:r>
        <w:t>в</w:t>
      </w:r>
      <w:r>
        <w:rPr>
          <w:spacing w:val="-5"/>
        </w:rPr>
        <w:t xml:space="preserve"> </w:t>
      </w:r>
      <w:r>
        <w:rPr>
          <w:spacing w:val="-2"/>
        </w:rPr>
        <w:t>мероприятиях;</w:t>
      </w:r>
    </w:p>
    <w:p w:rsidR="00A4284F" w:rsidRDefault="004E5E27" w:rsidP="00D7785A">
      <w:pPr>
        <w:pStyle w:val="a4"/>
        <w:numPr>
          <w:ilvl w:val="0"/>
          <w:numId w:val="50"/>
        </w:numPr>
        <w:tabs>
          <w:tab w:val="left" w:pos="1561"/>
        </w:tabs>
        <w:spacing w:line="253" w:lineRule="exact"/>
        <w:ind w:left="1561" w:hanging="359"/>
        <w:jc w:val="left"/>
      </w:pPr>
      <w:r>
        <w:t>наличие</w:t>
      </w:r>
      <w:r>
        <w:rPr>
          <w:spacing w:val="-4"/>
        </w:rPr>
        <w:t xml:space="preserve"> </w:t>
      </w:r>
      <w:r>
        <w:t>благодарностей,</w:t>
      </w:r>
      <w:r>
        <w:rPr>
          <w:spacing w:val="-3"/>
        </w:rPr>
        <w:t xml:space="preserve"> </w:t>
      </w:r>
      <w:r>
        <w:rPr>
          <w:spacing w:val="-2"/>
        </w:rPr>
        <w:t>грамот;</w:t>
      </w:r>
    </w:p>
    <w:p w:rsidR="00A4284F" w:rsidRDefault="004E5E27" w:rsidP="00D7785A">
      <w:pPr>
        <w:pStyle w:val="a4"/>
        <w:numPr>
          <w:ilvl w:val="0"/>
          <w:numId w:val="50"/>
        </w:numPr>
        <w:tabs>
          <w:tab w:val="left" w:pos="1562"/>
        </w:tabs>
        <w:spacing w:line="232" w:lineRule="auto"/>
        <w:ind w:right="140"/>
        <w:jc w:val="left"/>
      </w:pPr>
      <w:r>
        <w:t>наличие</w:t>
      </w:r>
      <w:r>
        <w:rPr>
          <w:spacing w:val="40"/>
        </w:rPr>
        <w:t xml:space="preserve"> </w:t>
      </w:r>
      <w:r>
        <w:t>рабочей</w:t>
      </w:r>
      <w:r>
        <w:rPr>
          <w:spacing w:val="40"/>
        </w:rPr>
        <w:t xml:space="preserve"> </w:t>
      </w:r>
      <w:r>
        <w:t>программы</w:t>
      </w:r>
      <w:r>
        <w:rPr>
          <w:spacing w:val="40"/>
        </w:rPr>
        <w:t xml:space="preserve"> </w:t>
      </w:r>
      <w:r>
        <w:t>курса</w:t>
      </w:r>
      <w:r>
        <w:rPr>
          <w:spacing w:val="40"/>
        </w:rPr>
        <w:t xml:space="preserve"> </w:t>
      </w:r>
      <w:r>
        <w:t>внеурочной</w:t>
      </w:r>
      <w:r>
        <w:rPr>
          <w:spacing w:val="40"/>
        </w:rPr>
        <w:t xml:space="preserve"> </w:t>
      </w:r>
      <w:r>
        <w:t>деятельности</w:t>
      </w:r>
      <w:r>
        <w:rPr>
          <w:spacing w:val="40"/>
        </w:rPr>
        <w:t xml:space="preserve"> </w:t>
      </w:r>
      <w:r>
        <w:t>и</w:t>
      </w:r>
      <w:r>
        <w:rPr>
          <w:spacing w:val="40"/>
        </w:rPr>
        <w:t xml:space="preserve"> </w:t>
      </w:r>
      <w:r>
        <w:t>ее</w:t>
      </w:r>
      <w:r>
        <w:rPr>
          <w:spacing w:val="40"/>
        </w:rPr>
        <w:t xml:space="preserve"> </w:t>
      </w:r>
      <w:r>
        <w:t>соответствие</w:t>
      </w:r>
      <w:r>
        <w:rPr>
          <w:spacing w:val="40"/>
        </w:rPr>
        <w:t xml:space="preserve"> </w:t>
      </w:r>
      <w:r>
        <w:t>предъявляемым</w:t>
      </w:r>
      <w:r>
        <w:rPr>
          <w:spacing w:val="40"/>
        </w:rPr>
        <w:t xml:space="preserve"> </w:t>
      </w:r>
      <w:r>
        <w:rPr>
          <w:spacing w:val="-2"/>
        </w:rPr>
        <w:t>требованиям</w:t>
      </w:r>
    </w:p>
    <w:p w:rsidR="00A4284F" w:rsidRDefault="004E5E27" w:rsidP="00D7785A">
      <w:pPr>
        <w:pStyle w:val="a4"/>
        <w:numPr>
          <w:ilvl w:val="0"/>
          <w:numId w:val="50"/>
        </w:numPr>
        <w:tabs>
          <w:tab w:val="left" w:pos="1562"/>
        </w:tabs>
        <w:spacing w:line="254" w:lineRule="exact"/>
        <w:ind w:right="138"/>
        <w:jc w:val="left"/>
      </w:pPr>
      <w:r>
        <w:t>ведение</w:t>
      </w:r>
      <w:r>
        <w:rPr>
          <w:spacing w:val="40"/>
        </w:rPr>
        <w:t xml:space="preserve"> </w:t>
      </w:r>
      <w:r>
        <w:t>аналитической</w:t>
      </w:r>
      <w:r>
        <w:rPr>
          <w:spacing w:val="40"/>
        </w:rPr>
        <w:t xml:space="preserve"> </w:t>
      </w:r>
      <w:r>
        <w:t>деятельности</w:t>
      </w:r>
      <w:r>
        <w:rPr>
          <w:spacing w:val="40"/>
        </w:rPr>
        <w:t xml:space="preserve"> </w:t>
      </w:r>
      <w:r>
        <w:t>своей</w:t>
      </w:r>
      <w:r>
        <w:rPr>
          <w:spacing w:val="40"/>
        </w:rPr>
        <w:t xml:space="preserve"> </w:t>
      </w:r>
      <w:r>
        <w:t>внеурочной</w:t>
      </w:r>
      <w:r>
        <w:rPr>
          <w:spacing w:val="40"/>
        </w:rPr>
        <w:t xml:space="preserve"> </w:t>
      </w:r>
      <w:r>
        <w:t>работы</w:t>
      </w:r>
      <w:r>
        <w:rPr>
          <w:spacing w:val="40"/>
        </w:rPr>
        <w:t xml:space="preserve"> </w:t>
      </w:r>
      <w:r>
        <w:t>с</w:t>
      </w:r>
      <w:r>
        <w:rPr>
          <w:spacing w:val="40"/>
        </w:rPr>
        <w:t xml:space="preserve"> </w:t>
      </w:r>
      <w:r>
        <w:t>обучающимися</w:t>
      </w:r>
      <w:r>
        <w:rPr>
          <w:spacing w:val="40"/>
        </w:rPr>
        <w:t xml:space="preserve"> </w:t>
      </w:r>
      <w:r>
        <w:t>(отслеживание результатов, коррекция своей деятельности);</w:t>
      </w:r>
    </w:p>
    <w:p w:rsidR="00A4284F" w:rsidRDefault="004E5E27" w:rsidP="00D7785A">
      <w:pPr>
        <w:pStyle w:val="a4"/>
        <w:numPr>
          <w:ilvl w:val="0"/>
          <w:numId w:val="50"/>
        </w:numPr>
        <w:tabs>
          <w:tab w:val="left" w:pos="1561"/>
        </w:tabs>
        <w:spacing w:line="237" w:lineRule="exact"/>
        <w:ind w:left="1561" w:hanging="359"/>
        <w:jc w:val="left"/>
      </w:pPr>
      <w:r>
        <w:t>применение</w:t>
      </w:r>
      <w:r>
        <w:rPr>
          <w:spacing w:val="-6"/>
        </w:rPr>
        <w:t xml:space="preserve"> </w:t>
      </w:r>
      <w:r>
        <w:t>современных</w:t>
      </w:r>
      <w:r>
        <w:rPr>
          <w:spacing w:val="-5"/>
        </w:rPr>
        <w:t xml:space="preserve"> </w:t>
      </w:r>
      <w:r>
        <w:t>технологий,</w:t>
      </w:r>
      <w:r>
        <w:rPr>
          <w:spacing w:val="-5"/>
        </w:rPr>
        <w:t xml:space="preserve"> </w:t>
      </w:r>
      <w:r>
        <w:t>обеспечивающих</w:t>
      </w:r>
      <w:r>
        <w:rPr>
          <w:spacing w:val="-5"/>
        </w:rPr>
        <w:t xml:space="preserve"> </w:t>
      </w:r>
      <w:r>
        <w:t>индивидуализацию</w:t>
      </w:r>
      <w:r>
        <w:rPr>
          <w:spacing w:val="-5"/>
        </w:rPr>
        <w:t xml:space="preserve"> </w:t>
      </w:r>
      <w:r>
        <w:rPr>
          <w:spacing w:val="-2"/>
        </w:rPr>
        <w:t>обучения;</w:t>
      </w:r>
    </w:p>
    <w:p w:rsidR="00A4284F" w:rsidRDefault="004E5E27" w:rsidP="00D7785A">
      <w:pPr>
        <w:pStyle w:val="a4"/>
        <w:numPr>
          <w:ilvl w:val="0"/>
          <w:numId w:val="50"/>
        </w:numPr>
        <w:tabs>
          <w:tab w:val="left" w:pos="1561"/>
        </w:tabs>
        <w:spacing w:line="253" w:lineRule="exact"/>
        <w:ind w:left="1561" w:hanging="359"/>
        <w:jc w:val="left"/>
      </w:pPr>
      <w:r>
        <w:t>удовлетворенность</w:t>
      </w:r>
      <w:r>
        <w:rPr>
          <w:spacing w:val="-10"/>
        </w:rPr>
        <w:t xml:space="preserve"> </w:t>
      </w:r>
      <w:r>
        <w:t>обучающихся</w:t>
      </w:r>
      <w:r>
        <w:rPr>
          <w:spacing w:val="-8"/>
        </w:rPr>
        <w:t xml:space="preserve"> </w:t>
      </w:r>
      <w:r>
        <w:t>и</w:t>
      </w:r>
      <w:r>
        <w:rPr>
          <w:spacing w:val="-8"/>
        </w:rPr>
        <w:t xml:space="preserve"> </w:t>
      </w:r>
      <w:r>
        <w:t>их</w:t>
      </w:r>
      <w:r>
        <w:rPr>
          <w:spacing w:val="-8"/>
        </w:rPr>
        <w:t xml:space="preserve"> </w:t>
      </w:r>
      <w:r>
        <w:t>родителей</w:t>
      </w:r>
      <w:r>
        <w:rPr>
          <w:spacing w:val="-8"/>
        </w:rPr>
        <w:t xml:space="preserve"> </w:t>
      </w:r>
      <w:r>
        <w:t>выбранным</w:t>
      </w:r>
      <w:r>
        <w:rPr>
          <w:spacing w:val="-8"/>
        </w:rPr>
        <w:t xml:space="preserve"> </w:t>
      </w:r>
      <w:r>
        <w:t>курсов</w:t>
      </w:r>
      <w:r>
        <w:rPr>
          <w:spacing w:val="-8"/>
        </w:rPr>
        <w:t xml:space="preserve"> </w:t>
      </w:r>
      <w:r>
        <w:t>внеурочной</w:t>
      </w:r>
      <w:r>
        <w:rPr>
          <w:spacing w:val="-7"/>
        </w:rPr>
        <w:t xml:space="preserve"> </w:t>
      </w:r>
      <w:r>
        <w:rPr>
          <w:spacing w:val="-2"/>
        </w:rPr>
        <w:t>деятельности;</w:t>
      </w:r>
    </w:p>
    <w:p w:rsidR="00A4284F" w:rsidRDefault="004E5E27" w:rsidP="00D7785A">
      <w:pPr>
        <w:pStyle w:val="a4"/>
        <w:numPr>
          <w:ilvl w:val="0"/>
          <w:numId w:val="50"/>
        </w:numPr>
        <w:tabs>
          <w:tab w:val="left" w:pos="1561"/>
        </w:tabs>
        <w:spacing w:line="269" w:lineRule="exact"/>
        <w:ind w:left="1561" w:hanging="359"/>
        <w:jc w:val="left"/>
      </w:pPr>
      <w:r>
        <w:t>презентация</w:t>
      </w:r>
      <w:r>
        <w:rPr>
          <w:spacing w:val="-5"/>
        </w:rPr>
        <w:t xml:space="preserve"> </w:t>
      </w:r>
      <w:r>
        <w:t>опыта</w:t>
      </w:r>
      <w:r>
        <w:rPr>
          <w:spacing w:val="-5"/>
        </w:rPr>
        <w:t xml:space="preserve"> </w:t>
      </w:r>
      <w:r>
        <w:t>на</w:t>
      </w:r>
      <w:r>
        <w:rPr>
          <w:spacing w:val="-5"/>
        </w:rPr>
        <w:t xml:space="preserve"> </w:t>
      </w:r>
      <w:r>
        <w:t>различных</w:t>
      </w:r>
      <w:r>
        <w:rPr>
          <w:spacing w:val="-3"/>
        </w:rPr>
        <w:t xml:space="preserve"> </w:t>
      </w:r>
      <w:r>
        <w:rPr>
          <w:spacing w:val="-2"/>
        </w:rPr>
        <w:t>уровнях.</w:t>
      </w:r>
    </w:p>
    <w:p w:rsidR="00A4284F" w:rsidRDefault="004E5E27">
      <w:pPr>
        <w:pStyle w:val="4"/>
        <w:spacing w:line="249" w:lineRule="exact"/>
        <w:ind w:left="1657"/>
      </w:pPr>
      <w:r>
        <w:t>Ожидаемые</w:t>
      </w:r>
      <w:r>
        <w:rPr>
          <w:spacing w:val="-7"/>
        </w:rPr>
        <w:t xml:space="preserve"> </w:t>
      </w:r>
      <w:r>
        <w:t>результаты</w:t>
      </w:r>
      <w:r>
        <w:rPr>
          <w:spacing w:val="-7"/>
        </w:rPr>
        <w:t xml:space="preserve"> </w:t>
      </w:r>
      <w:r>
        <w:t>внеурочной</w:t>
      </w:r>
      <w:r>
        <w:rPr>
          <w:spacing w:val="-7"/>
        </w:rPr>
        <w:t xml:space="preserve"> </w:t>
      </w:r>
      <w:r>
        <w:t>деятельности</w:t>
      </w:r>
      <w:r>
        <w:rPr>
          <w:spacing w:val="-6"/>
        </w:rPr>
        <w:t xml:space="preserve"> </w:t>
      </w:r>
      <w:r>
        <w:t>ФГОС</w:t>
      </w:r>
      <w:r>
        <w:rPr>
          <w:spacing w:val="-7"/>
        </w:rPr>
        <w:t xml:space="preserve"> </w:t>
      </w:r>
      <w:r>
        <w:t>среднего</w:t>
      </w:r>
      <w:r>
        <w:rPr>
          <w:spacing w:val="-6"/>
        </w:rPr>
        <w:t xml:space="preserve"> </w:t>
      </w:r>
      <w:r>
        <w:t>общего</w:t>
      </w:r>
      <w:r>
        <w:rPr>
          <w:spacing w:val="-5"/>
        </w:rPr>
        <w:t xml:space="preserve"> </w:t>
      </w:r>
      <w:r>
        <w:rPr>
          <w:spacing w:val="-2"/>
        </w:rPr>
        <w:t>образования</w:t>
      </w:r>
    </w:p>
    <w:p w:rsidR="00A4284F" w:rsidRDefault="004E5E27">
      <w:pPr>
        <w:pStyle w:val="a3"/>
        <w:ind w:left="842" w:right="140" w:firstLine="708"/>
      </w:pPr>
      <w:r>
        <w:t>В ходе реализации планирования внеурочной деятельности учащиеся 10-11 классов получают практические навыки, необходимые для жизни, формируют собственное мнение, развивают свою коммуникативную культуру.</w:t>
      </w:r>
    </w:p>
    <w:p w:rsidR="00A4284F" w:rsidRDefault="004E5E27">
      <w:pPr>
        <w:pStyle w:val="a3"/>
        <w:spacing w:line="237" w:lineRule="exact"/>
        <w:ind w:left="842"/>
      </w:pPr>
      <w:r>
        <w:t>Обучающиеся</w:t>
      </w:r>
      <w:r>
        <w:rPr>
          <w:spacing w:val="-8"/>
        </w:rPr>
        <w:t xml:space="preserve"> </w:t>
      </w:r>
      <w:r>
        <w:t>10-11</w:t>
      </w:r>
      <w:r>
        <w:rPr>
          <w:spacing w:val="-8"/>
        </w:rPr>
        <w:t xml:space="preserve"> </w:t>
      </w:r>
      <w:r>
        <w:t>классов</w:t>
      </w:r>
      <w:r>
        <w:rPr>
          <w:spacing w:val="-8"/>
        </w:rPr>
        <w:t xml:space="preserve"> </w:t>
      </w:r>
      <w:r>
        <w:t>ориентированы</w:t>
      </w:r>
      <w:r>
        <w:rPr>
          <w:spacing w:val="-7"/>
        </w:rPr>
        <w:t xml:space="preserve"> </w:t>
      </w:r>
      <w:r>
        <w:rPr>
          <w:spacing w:val="-5"/>
        </w:rPr>
        <w:t>на:</w:t>
      </w:r>
    </w:p>
    <w:p w:rsidR="00A4284F" w:rsidRDefault="004E5E27" w:rsidP="00D7785A">
      <w:pPr>
        <w:pStyle w:val="a4"/>
        <w:numPr>
          <w:ilvl w:val="0"/>
          <w:numId w:val="50"/>
        </w:numPr>
        <w:tabs>
          <w:tab w:val="left" w:pos="1561"/>
        </w:tabs>
        <w:spacing w:line="257" w:lineRule="exact"/>
        <w:ind w:left="1561" w:hanging="359"/>
        <w:jc w:val="left"/>
      </w:pPr>
      <w:r>
        <w:t>формирование</w:t>
      </w:r>
      <w:r>
        <w:rPr>
          <w:spacing w:val="-7"/>
        </w:rPr>
        <w:t xml:space="preserve"> </w:t>
      </w:r>
      <w:r>
        <w:t>положительного</w:t>
      </w:r>
      <w:r>
        <w:rPr>
          <w:spacing w:val="-7"/>
        </w:rPr>
        <w:t xml:space="preserve"> </w:t>
      </w:r>
      <w:r>
        <w:t>отношения</w:t>
      </w:r>
      <w:r>
        <w:rPr>
          <w:spacing w:val="-7"/>
        </w:rPr>
        <w:t xml:space="preserve"> </w:t>
      </w:r>
      <w:r>
        <w:t>к</w:t>
      </w:r>
      <w:r>
        <w:rPr>
          <w:spacing w:val="-7"/>
        </w:rPr>
        <w:t xml:space="preserve"> </w:t>
      </w:r>
      <w:r>
        <w:t>базовым</w:t>
      </w:r>
      <w:r>
        <w:rPr>
          <w:spacing w:val="-7"/>
        </w:rPr>
        <w:t xml:space="preserve"> </w:t>
      </w:r>
      <w:r>
        <w:t>общественным</w:t>
      </w:r>
      <w:r>
        <w:rPr>
          <w:spacing w:val="-6"/>
        </w:rPr>
        <w:t xml:space="preserve"> </w:t>
      </w:r>
      <w:r>
        <w:rPr>
          <w:spacing w:val="-2"/>
        </w:rPr>
        <w:t>ценностям;</w:t>
      </w:r>
    </w:p>
    <w:p w:rsidR="00A4284F" w:rsidRDefault="004E5E27" w:rsidP="00D7785A">
      <w:pPr>
        <w:pStyle w:val="a4"/>
        <w:numPr>
          <w:ilvl w:val="0"/>
          <w:numId w:val="50"/>
        </w:numPr>
        <w:tabs>
          <w:tab w:val="left" w:pos="1561"/>
        </w:tabs>
        <w:spacing w:line="253" w:lineRule="exact"/>
        <w:ind w:left="1561" w:hanging="359"/>
        <w:jc w:val="left"/>
      </w:pPr>
      <w:r>
        <w:t>приобретение</w:t>
      </w:r>
      <w:r>
        <w:rPr>
          <w:spacing w:val="-9"/>
        </w:rPr>
        <w:t xml:space="preserve"> </w:t>
      </w:r>
      <w:r>
        <w:t>школьниками</w:t>
      </w:r>
      <w:r>
        <w:rPr>
          <w:spacing w:val="-8"/>
        </w:rPr>
        <w:t xml:space="preserve"> </w:t>
      </w:r>
      <w:r>
        <w:t>опыта</w:t>
      </w:r>
      <w:r>
        <w:rPr>
          <w:spacing w:val="-8"/>
        </w:rPr>
        <w:t xml:space="preserve"> </w:t>
      </w:r>
      <w:r>
        <w:t>приобретение</w:t>
      </w:r>
      <w:r>
        <w:rPr>
          <w:spacing w:val="-9"/>
        </w:rPr>
        <w:t xml:space="preserve"> </w:t>
      </w:r>
      <w:r>
        <w:t>учащимися</w:t>
      </w:r>
      <w:r>
        <w:rPr>
          <w:spacing w:val="-8"/>
        </w:rPr>
        <w:t xml:space="preserve"> </w:t>
      </w:r>
      <w:r>
        <w:t>социального</w:t>
      </w:r>
      <w:r>
        <w:rPr>
          <w:spacing w:val="-7"/>
        </w:rPr>
        <w:t xml:space="preserve"> </w:t>
      </w:r>
      <w:r>
        <w:rPr>
          <w:spacing w:val="-2"/>
        </w:rPr>
        <w:t>опыта;</w:t>
      </w:r>
    </w:p>
    <w:p w:rsidR="00A4284F" w:rsidRDefault="004E5E27" w:rsidP="00D7785A">
      <w:pPr>
        <w:pStyle w:val="a4"/>
        <w:numPr>
          <w:ilvl w:val="0"/>
          <w:numId w:val="50"/>
        </w:numPr>
        <w:tabs>
          <w:tab w:val="left" w:pos="1561"/>
        </w:tabs>
        <w:spacing w:line="269" w:lineRule="exact"/>
        <w:ind w:left="1561" w:hanging="359"/>
        <w:jc w:val="left"/>
      </w:pPr>
      <w:r>
        <w:t xml:space="preserve">самостоятельного общественного </w:t>
      </w:r>
      <w:r>
        <w:rPr>
          <w:spacing w:val="-2"/>
        </w:rPr>
        <w:t>действия.</w:t>
      </w:r>
    </w:p>
    <w:p w:rsidR="00A4284F" w:rsidRDefault="004E5E27">
      <w:pPr>
        <w:pStyle w:val="1"/>
        <w:spacing w:line="272" w:lineRule="exact"/>
        <w:ind w:left="1562"/>
      </w:pPr>
      <w:r>
        <w:t>План</w:t>
      </w:r>
      <w:r>
        <w:rPr>
          <w:spacing w:val="-9"/>
        </w:rPr>
        <w:t xml:space="preserve"> </w:t>
      </w:r>
      <w:r>
        <w:t>внеурочной</w:t>
      </w:r>
      <w:r>
        <w:rPr>
          <w:spacing w:val="-9"/>
        </w:rPr>
        <w:t xml:space="preserve"> </w:t>
      </w:r>
      <w:r>
        <w:t>деятельности</w:t>
      </w:r>
      <w:r>
        <w:rPr>
          <w:spacing w:val="-8"/>
        </w:rPr>
        <w:t xml:space="preserve"> </w:t>
      </w:r>
      <w:r>
        <w:rPr>
          <w:spacing w:val="-2"/>
        </w:rPr>
        <w:t>(недельный)</w:t>
      </w:r>
    </w:p>
    <w:p w:rsidR="00A4284F" w:rsidRDefault="00A4284F">
      <w:pPr>
        <w:pStyle w:val="a3"/>
        <w:spacing w:before="26"/>
        <w:ind w:left="0"/>
        <w:jc w:val="left"/>
        <w:rPr>
          <w:b/>
          <w:sz w:val="20"/>
        </w:rPr>
      </w:pPr>
    </w:p>
    <w:tbl>
      <w:tblPr>
        <w:tblStyle w:val="TableNormal"/>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74"/>
        <w:gridCol w:w="2494"/>
        <w:gridCol w:w="2436"/>
      </w:tblGrid>
      <w:tr w:rsidR="00A4284F">
        <w:trPr>
          <w:trHeight w:val="275"/>
        </w:trPr>
        <w:tc>
          <w:tcPr>
            <w:tcW w:w="4974" w:type="dxa"/>
            <w:vMerge w:val="restart"/>
            <w:shd w:val="clear" w:color="auto" w:fill="D8D8D8"/>
          </w:tcPr>
          <w:p w:rsidR="00A4284F" w:rsidRDefault="004E5E27">
            <w:pPr>
              <w:pStyle w:val="TableParagraph"/>
              <w:spacing w:line="275" w:lineRule="exact"/>
              <w:ind w:left="108"/>
              <w:rPr>
                <w:b/>
                <w:sz w:val="24"/>
              </w:rPr>
            </w:pPr>
            <w:r>
              <w:rPr>
                <w:b/>
                <w:sz w:val="24"/>
              </w:rPr>
              <w:t>Учебные</w:t>
            </w:r>
            <w:r>
              <w:rPr>
                <w:b/>
                <w:spacing w:val="-7"/>
                <w:sz w:val="24"/>
              </w:rPr>
              <w:t xml:space="preserve"> </w:t>
            </w:r>
            <w:r>
              <w:rPr>
                <w:b/>
                <w:spacing w:val="-2"/>
                <w:sz w:val="24"/>
              </w:rPr>
              <w:t>курсы</w:t>
            </w:r>
          </w:p>
        </w:tc>
        <w:tc>
          <w:tcPr>
            <w:tcW w:w="4930" w:type="dxa"/>
            <w:gridSpan w:val="2"/>
            <w:shd w:val="clear" w:color="auto" w:fill="D8D8D8"/>
          </w:tcPr>
          <w:p w:rsidR="00A4284F" w:rsidRDefault="004E5E27">
            <w:pPr>
              <w:pStyle w:val="TableParagraph"/>
              <w:spacing w:line="256" w:lineRule="exact"/>
              <w:ind w:left="969"/>
              <w:rPr>
                <w:b/>
                <w:sz w:val="24"/>
              </w:rPr>
            </w:pPr>
            <w:r>
              <w:rPr>
                <w:b/>
                <w:sz w:val="24"/>
              </w:rPr>
              <w:t xml:space="preserve">Количество часов в </w:t>
            </w:r>
            <w:r>
              <w:rPr>
                <w:b/>
                <w:spacing w:val="-2"/>
                <w:sz w:val="24"/>
              </w:rPr>
              <w:t>неделю</w:t>
            </w:r>
          </w:p>
        </w:tc>
      </w:tr>
      <w:tr w:rsidR="00A4284F">
        <w:trPr>
          <w:trHeight w:val="275"/>
        </w:trPr>
        <w:tc>
          <w:tcPr>
            <w:tcW w:w="4974" w:type="dxa"/>
            <w:vMerge/>
            <w:tcBorders>
              <w:top w:val="nil"/>
            </w:tcBorders>
            <w:shd w:val="clear" w:color="auto" w:fill="D8D8D8"/>
          </w:tcPr>
          <w:p w:rsidR="00A4284F" w:rsidRDefault="00A4284F">
            <w:pPr>
              <w:rPr>
                <w:sz w:val="2"/>
                <w:szCs w:val="2"/>
              </w:rPr>
            </w:pPr>
          </w:p>
        </w:tc>
        <w:tc>
          <w:tcPr>
            <w:tcW w:w="2494" w:type="dxa"/>
            <w:shd w:val="clear" w:color="auto" w:fill="D8D8D8"/>
          </w:tcPr>
          <w:p w:rsidR="00A4284F" w:rsidRDefault="004E5E27">
            <w:pPr>
              <w:pStyle w:val="TableParagraph"/>
              <w:spacing w:line="256" w:lineRule="exact"/>
              <w:ind w:left="14"/>
              <w:jc w:val="center"/>
              <w:rPr>
                <w:b/>
                <w:sz w:val="24"/>
              </w:rPr>
            </w:pPr>
            <w:r>
              <w:rPr>
                <w:b/>
                <w:spacing w:val="-5"/>
                <w:sz w:val="24"/>
              </w:rPr>
              <w:t>10</w:t>
            </w:r>
          </w:p>
        </w:tc>
        <w:tc>
          <w:tcPr>
            <w:tcW w:w="2436" w:type="dxa"/>
            <w:shd w:val="clear" w:color="auto" w:fill="D8D8D8"/>
          </w:tcPr>
          <w:p w:rsidR="00A4284F" w:rsidRDefault="004E5E27">
            <w:pPr>
              <w:pStyle w:val="TableParagraph"/>
              <w:spacing w:line="256" w:lineRule="exact"/>
              <w:ind w:left="14"/>
              <w:jc w:val="center"/>
              <w:rPr>
                <w:b/>
                <w:sz w:val="24"/>
              </w:rPr>
            </w:pPr>
            <w:r>
              <w:rPr>
                <w:b/>
                <w:spacing w:val="-5"/>
                <w:sz w:val="24"/>
              </w:rPr>
              <w:t>11</w:t>
            </w:r>
          </w:p>
        </w:tc>
      </w:tr>
      <w:tr w:rsidR="00A4284F">
        <w:trPr>
          <w:trHeight w:val="275"/>
        </w:trPr>
        <w:tc>
          <w:tcPr>
            <w:tcW w:w="4974" w:type="dxa"/>
          </w:tcPr>
          <w:p w:rsidR="00A4284F" w:rsidRDefault="004E5E27">
            <w:pPr>
              <w:pStyle w:val="TableParagraph"/>
              <w:spacing w:line="256" w:lineRule="exact"/>
              <w:ind w:left="108"/>
              <w:rPr>
                <w:sz w:val="24"/>
              </w:rPr>
            </w:pPr>
            <w:r>
              <w:rPr>
                <w:sz w:val="24"/>
              </w:rPr>
              <w:t>Разговоры</w:t>
            </w:r>
            <w:r>
              <w:rPr>
                <w:spacing w:val="-5"/>
                <w:sz w:val="24"/>
              </w:rPr>
              <w:t xml:space="preserve"> </w:t>
            </w:r>
            <w:r>
              <w:rPr>
                <w:sz w:val="24"/>
              </w:rPr>
              <w:t>о</w:t>
            </w:r>
            <w:r>
              <w:rPr>
                <w:spacing w:val="-4"/>
                <w:sz w:val="24"/>
              </w:rPr>
              <w:t xml:space="preserve"> </w:t>
            </w:r>
            <w:r>
              <w:rPr>
                <w:spacing w:val="-2"/>
                <w:sz w:val="24"/>
              </w:rPr>
              <w:t>важном</w:t>
            </w:r>
          </w:p>
        </w:tc>
        <w:tc>
          <w:tcPr>
            <w:tcW w:w="2494" w:type="dxa"/>
          </w:tcPr>
          <w:p w:rsidR="00A4284F" w:rsidRDefault="004E5E27">
            <w:pPr>
              <w:pStyle w:val="TableParagraph"/>
              <w:spacing w:line="256" w:lineRule="exact"/>
              <w:ind w:left="14"/>
              <w:jc w:val="center"/>
              <w:rPr>
                <w:sz w:val="24"/>
              </w:rPr>
            </w:pPr>
            <w:r>
              <w:rPr>
                <w:spacing w:val="-10"/>
                <w:sz w:val="24"/>
              </w:rPr>
              <w:t>1</w:t>
            </w:r>
          </w:p>
        </w:tc>
        <w:tc>
          <w:tcPr>
            <w:tcW w:w="2436" w:type="dxa"/>
          </w:tcPr>
          <w:p w:rsidR="00A4284F" w:rsidRDefault="004E5E27">
            <w:pPr>
              <w:pStyle w:val="TableParagraph"/>
              <w:spacing w:line="256" w:lineRule="exact"/>
              <w:ind w:left="14"/>
              <w:jc w:val="center"/>
              <w:rPr>
                <w:sz w:val="24"/>
              </w:rPr>
            </w:pPr>
            <w:r>
              <w:rPr>
                <w:spacing w:val="-10"/>
                <w:sz w:val="24"/>
              </w:rPr>
              <w:t>1</w:t>
            </w:r>
          </w:p>
        </w:tc>
      </w:tr>
    </w:tbl>
    <w:p w:rsidR="00A4284F" w:rsidRDefault="00A4284F">
      <w:pPr>
        <w:pStyle w:val="TableParagraph"/>
        <w:spacing w:line="256" w:lineRule="exact"/>
        <w:jc w:val="center"/>
        <w:rPr>
          <w:sz w:val="24"/>
        </w:rPr>
        <w:sectPr w:rsidR="00A4284F">
          <w:pgSz w:w="11910" w:h="16840"/>
          <w:pgMar w:top="1560" w:right="425" w:bottom="1255" w:left="141" w:header="0" w:footer="733" w:gutter="0"/>
          <w:cols w:space="720"/>
        </w:sectPr>
      </w:pPr>
    </w:p>
    <w:tbl>
      <w:tblPr>
        <w:tblStyle w:val="TableNormal"/>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74"/>
        <w:gridCol w:w="2494"/>
        <w:gridCol w:w="2436"/>
      </w:tblGrid>
      <w:tr w:rsidR="00A4284F">
        <w:trPr>
          <w:trHeight w:val="275"/>
        </w:trPr>
        <w:tc>
          <w:tcPr>
            <w:tcW w:w="4974" w:type="dxa"/>
          </w:tcPr>
          <w:p w:rsidR="00A4284F" w:rsidRDefault="004E5E27">
            <w:pPr>
              <w:pStyle w:val="TableParagraph"/>
              <w:spacing w:line="256" w:lineRule="exact"/>
              <w:ind w:left="108"/>
              <w:rPr>
                <w:sz w:val="24"/>
              </w:rPr>
            </w:pPr>
            <w:r>
              <w:rPr>
                <w:sz w:val="24"/>
              </w:rPr>
              <w:t>Страна</w:t>
            </w:r>
            <w:r>
              <w:rPr>
                <w:spacing w:val="-6"/>
                <w:sz w:val="24"/>
              </w:rPr>
              <w:t xml:space="preserve"> </w:t>
            </w:r>
            <w:r>
              <w:rPr>
                <w:spacing w:val="-2"/>
                <w:sz w:val="24"/>
              </w:rPr>
              <w:t>Баскетболия</w:t>
            </w:r>
          </w:p>
        </w:tc>
        <w:tc>
          <w:tcPr>
            <w:tcW w:w="2494" w:type="dxa"/>
          </w:tcPr>
          <w:p w:rsidR="00A4284F" w:rsidRDefault="004E5E27">
            <w:pPr>
              <w:pStyle w:val="TableParagraph"/>
              <w:spacing w:line="256" w:lineRule="exact"/>
              <w:ind w:left="14"/>
              <w:jc w:val="center"/>
              <w:rPr>
                <w:sz w:val="24"/>
              </w:rPr>
            </w:pPr>
            <w:r>
              <w:rPr>
                <w:spacing w:val="-10"/>
                <w:sz w:val="24"/>
              </w:rPr>
              <w:t>1</w:t>
            </w:r>
          </w:p>
        </w:tc>
        <w:tc>
          <w:tcPr>
            <w:tcW w:w="2436" w:type="dxa"/>
          </w:tcPr>
          <w:p w:rsidR="00A4284F" w:rsidRDefault="004E5E27">
            <w:pPr>
              <w:pStyle w:val="TableParagraph"/>
              <w:spacing w:line="256" w:lineRule="exact"/>
              <w:ind w:left="14"/>
              <w:jc w:val="center"/>
              <w:rPr>
                <w:sz w:val="24"/>
              </w:rPr>
            </w:pPr>
            <w:r>
              <w:rPr>
                <w:spacing w:val="-10"/>
                <w:sz w:val="24"/>
              </w:rPr>
              <w:t>1</w:t>
            </w:r>
          </w:p>
        </w:tc>
      </w:tr>
      <w:tr w:rsidR="00A4284F">
        <w:trPr>
          <w:trHeight w:val="276"/>
        </w:trPr>
        <w:tc>
          <w:tcPr>
            <w:tcW w:w="4974" w:type="dxa"/>
          </w:tcPr>
          <w:p w:rsidR="00A4284F" w:rsidRDefault="004E5E27">
            <w:pPr>
              <w:pStyle w:val="TableParagraph"/>
              <w:spacing w:line="256" w:lineRule="exact"/>
              <w:ind w:left="108"/>
              <w:rPr>
                <w:sz w:val="24"/>
              </w:rPr>
            </w:pPr>
            <w:r>
              <w:rPr>
                <w:sz w:val="24"/>
              </w:rPr>
              <w:t>История</w:t>
            </w:r>
            <w:r>
              <w:rPr>
                <w:spacing w:val="-4"/>
                <w:sz w:val="24"/>
              </w:rPr>
              <w:t xml:space="preserve"> </w:t>
            </w:r>
            <w:r>
              <w:rPr>
                <w:sz w:val="24"/>
              </w:rPr>
              <w:t>в</w:t>
            </w:r>
            <w:r>
              <w:rPr>
                <w:spacing w:val="-4"/>
                <w:sz w:val="24"/>
              </w:rPr>
              <w:t xml:space="preserve"> </w:t>
            </w:r>
            <w:r>
              <w:rPr>
                <w:spacing w:val="-2"/>
                <w:sz w:val="24"/>
              </w:rPr>
              <w:t>лицах</w:t>
            </w:r>
          </w:p>
        </w:tc>
        <w:tc>
          <w:tcPr>
            <w:tcW w:w="2494" w:type="dxa"/>
          </w:tcPr>
          <w:p w:rsidR="00A4284F" w:rsidRDefault="004E5E27">
            <w:pPr>
              <w:pStyle w:val="TableParagraph"/>
              <w:spacing w:line="256" w:lineRule="exact"/>
              <w:ind w:left="14"/>
              <w:jc w:val="center"/>
              <w:rPr>
                <w:sz w:val="24"/>
              </w:rPr>
            </w:pPr>
            <w:r>
              <w:rPr>
                <w:spacing w:val="-10"/>
                <w:sz w:val="24"/>
              </w:rPr>
              <w:t>1</w:t>
            </w:r>
          </w:p>
        </w:tc>
        <w:tc>
          <w:tcPr>
            <w:tcW w:w="2436" w:type="dxa"/>
          </w:tcPr>
          <w:p w:rsidR="00A4284F" w:rsidRDefault="004E5E27">
            <w:pPr>
              <w:pStyle w:val="TableParagraph"/>
              <w:spacing w:line="256" w:lineRule="exact"/>
              <w:ind w:left="14"/>
              <w:jc w:val="center"/>
              <w:rPr>
                <w:sz w:val="24"/>
              </w:rPr>
            </w:pPr>
            <w:r>
              <w:rPr>
                <w:spacing w:val="-10"/>
                <w:sz w:val="24"/>
              </w:rPr>
              <w:t>1</w:t>
            </w:r>
          </w:p>
        </w:tc>
      </w:tr>
      <w:tr w:rsidR="00A4284F">
        <w:trPr>
          <w:trHeight w:val="275"/>
        </w:trPr>
        <w:tc>
          <w:tcPr>
            <w:tcW w:w="4974" w:type="dxa"/>
          </w:tcPr>
          <w:p w:rsidR="00A4284F" w:rsidRDefault="004E5E27">
            <w:pPr>
              <w:pStyle w:val="TableParagraph"/>
              <w:spacing w:line="256" w:lineRule="exact"/>
              <w:ind w:left="108"/>
              <w:rPr>
                <w:sz w:val="24"/>
              </w:rPr>
            </w:pPr>
            <w:r>
              <w:rPr>
                <w:sz w:val="24"/>
              </w:rPr>
              <w:t>Грамматика.</w:t>
            </w:r>
            <w:r>
              <w:rPr>
                <w:spacing w:val="-4"/>
                <w:sz w:val="24"/>
              </w:rPr>
              <w:t xml:space="preserve"> </w:t>
            </w:r>
            <w:r>
              <w:rPr>
                <w:sz w:val="24"/>
              </w:rPr>
              <w:t>Текст.</w:t>
            </w:r>
            <w:r>
              <w:rPr>
                <w:spacing w:val="-1"/>
                <w:sz w:val="24"/>
              </w:rPr>
              <w:t xml:space="preserve"> </w:t>
            </w:r>
            <w:r>
              <w:rPr>
                <w:sz w:val="24"/>
              </w:rPr>
              <w:t>Стили</w:t>
            </w:r>
            <w:r>
              <w:rPr>
                <w:spacing w:val="-2"/>
                <w:sz w:val="24"/>
              </w:rPr>
              <w:t xml:space="preserve"> речи.</w:t>
            </w:r>
          </w:p>
        </w:tc>
        <w:tc>
          <w:tcPr>
            <w:tcW w:w="2494" w:type="dxa"/>
          </w:tcPr>
          <w:p w:rsidR="00A4284F" w:rsidRDefault="004E5E27">
            <w:pPr>
              <w:pStyle w:val="TableParagraph"/>
              <w:spacing w:line="256" w:lineRule="exact"/>
              <w:ind w:left="14"/>
              <w:jc w:val="center"/>
              <w:rPr>
                <w:sz w:val="24"/>
              </w:rPr>
            </w:pPr>
            <w:r>
              <w:rPr>
                <w:spacing w:val="-10"/>
                <w:sz w:val="24"/>
              </w:rPr>
              <w:t>1</w:t>
            </w:r>
          </w:p>
        </w:tc>
        <w:tc>
          <w:tcPr>
            <w:tcW w:w="2436" w:type="dxa"/>
          </w:tcPr>
          <w:p w:rsidR="00A4284F" w:rsidRDefault="004E5E27">
            <w:pPr>
              <w:pStyle w:val="TableParagraph"/>
              <w:spacing w:line="256" w:lineRule="exact"/>
              <w:ind w:left="14"/>
              <w:jc w:val="center"/>
              <w:rPr>
                <w:sz w:val="24"/>
              </w:rPr>
            </w:pPr>
            <w:r>
              <w:rPr>
                <w:spacing w:val="-10"/>
                <w:sz w:val="24"/>
              </w:rPr>
              <w:t>1</w:t>
            </w:r>
          </w:p>
        </w:tc>
      </w:tr>
      <w:tr w:rsidR="00A4284F">
        <w:trPr>
          <w:trHeight w:val="276"/>
        </w:trPr>
        <w:tc>
          <w:tcPr>
            <w:tcW w:w="4974" w:type="dxa"/>
          </w:tcPr>
          <w:p w:rsidR="00A4284F" w:rsidRDefault="004E5E27">
            <w:pPr>
              <w:pStyle w:val="TableParagraph"/>
              <w:spacing w:line="256" w:lineRule="exact"/>
              <w:ind w:left="108"/>
              <w:rPr>
                <w:sz w:val="24"/>
              </w:rPr>
            </w:pPr>
            <w:r>
              <w:rPr>
                <w:sz w:val="24"/>
              </w:rPr>
              <w:t xml:space="preserve">Мир </w:t>
            </w:r>
            <w:r>
              <w:rPr>
                <w:spacing w:val="-2"/>
                <w:sz w:val="24"/>
              </w:rPr>
              <w:t>информатики</w:t>
            </w:r>
          </w:p>
        </w:tc>
        <w:tc>
          <w:tcPr>
            <w:tcW w:w="2494" w:type="dxa"/>
          </w:tcPr>
          <w:p w:rsidR="00A4284F" w:rsidRDefault="004E5E27">
            <w:pPr>
              <w:pStyle w:val="TableParagraph"/>
              <w:spacing w:line="256" w:lineRule="exact"/>
              <w:ind w:left="14"/>
              <w:jc w:val="center"/>
              <w:rPr>
                <w:sz w:val="24"/>
              </w:rPr>
            </w:pPr>
            <w:r>
              <w:rPr>
                <w:spacing w:val="-10"/>
                <w:sz w:val="24"/>
              </w:rPr>
              <w:t>1</w:t>
            </w:r>
          </w:p>
        </w:tc>
        <w:tc>
          <w:tcPr>
            <w:tcW w:w="2436" w:type="dxa"/>
          </w:tcPr>
          <w:p w:rsidR="00A4284F" w:rsidRDefault="004E5E27">
            <w:pPr>
              <w:pStyle w:val="TableParagraph"/>
              <w:spacing w:line="256" w:lineRule="exact"/>
              <w:ind w:left="14"/>
              <w:jc w:val="center"/>
              <w:rPr>
                <w:sz w:val="24"/>
              </w:rPr>
            </w:pPr>
            <w:r>
              <w:rPr>
                <w:spacing w:val="-10"/>
                <w:sz w:val="24"/>
              </w:rPr>
              <w:t>1</w:t>
            </w:r>
          </w:p>
        </w:tc>
      </w:tr>
      <w:tr w:rsidR="00A4284F">
        <w:trPr>
          <w:trHeight w:val="275"/>
        </w:trPr>
        <w:tc>
          <w:tcPr>
            <w:tcW w:w="4974" w:type="dxa"/>
            <w:shd w:val="clear" w:color="auto" w:fill="00FF00"/>
          </w:tcPr>
          <w:p w:rsidR="00A4284F" w:rsidRDefault="004E5E27">
            <w:pPr>
              <w:pStyle w:val="TableParagraph"/>
              <w:spacing w:line="256" w:lineRule="exact"/>
              <w:ind w:left="108"/>
              <w:rPr>
                <w:sz w:val="24"/>
              </w:rPr>
            </w:pPr>
            <w:r>
              <w:rPr>
                <w:sz w:val="24"/>
              </w:rPr>
              <w:t>ИТОГО</w:t>
            </w:r>
            <w:r>
              <w:rPr>
                <w:spacing w:val="-7"/>
                <w:sz w:val="24"/>
              </w:rPr>
              <w:t xml:space="preserve"> </w:t>
            </w:r>
            <w:r>
              <w:rPr>
                <w:sz w:val="24"/>
              </w:rPr>
              <w:t>недельная</w:t>
            </w:r>
            <w:r>
              <w:rPr>
                <w:spacing w:val="-7"/>
                <w:sz w:val="24"/>
              </w:rPr>
              <w:t xml:space="preserve"> </w:t>
            </w:r>
            <w:r>
              <w:rPr>
                <w:spacing w:val="-2"/>
                <w:sz w:val="24"/>
              </w:rPr>
              <w:t>нагрузка</w:t>
            </w:r>
          </w:p>
        </w:tc>
        <w:tc>
          <w:tcPr>
            <w:tcW w:w="2494" w:type="dxa"/>
            <w:shd w:val="clear" w:color="auto" w:fill="00FF00"/>
          </w:tcPr>
          <w:p w:rsidR="00A4284F" w:rsidRDefault="004E5E27">
            <w:pPr>
              <w:pStyle w:val="TableParagraph"/>
              <w:spacing w:line="256" w:lineRule="exact"/>
              <w:ind w:left="14"/>
              <w:jc w:val="center"/>
              <w:rPr>
                <w:sz w:val="24"/>
              </w:rPr>
            </w:pPr>
            <w:r>
              <w:rPr>
                <w:spacing w:val="-10"/>
                <w:sz w:val="24"/>
              </w:rPr>
              <w:t>5</w:t>
            </w:r>
          </w:p>
        </w:tc>
        <w:tc>
          <w:tcPr>
            <w:tcW w:w="2436" w:type="dxa"/>
            <w:shd w:val="clear" w:color="auto" w:fill="00FF00"/>
          </w:tcPr>
          <w:p w:rsidR="00A4284F" w:rsidRDefault="004E5E27">
            <w:pPr>
              <w:pStyle w:val="TableParagraph"/>
              <w:spacing w:line="256" w:lineRule="exact"/>
              <w:ind w:left="14"/>
              <w:jc w:val="center"/>
              <w:rPr>
                <w:sz w:val="24"/>
              </w:rPr>
            </w:pPr>
            <w:r>
              <w:rPr>
                <w:spacing w:val="-10"/>
                <w:sz w:val="24"/>
              </w:rPr>
              <w:t>5</w:t>
            </w:r>
          </w:p>
        </w:tc>
      </w:tr>
    </w:tbl>
    <w:p w:rsidR="00A4284F" w:rsidRDefault="00A4284F">
      <w:pPr>
        <w:pStyle w:val="a3"/>
        <w:spacing w:before="41"/>
        <w:ind w:left="0"/>
        <w:jc w:val="left"/>
        <w:rPr>
          <w:b/>
        </w:rPr>
      </w:pPr>
    </w:p>
    <w:p w:rsidR="00A4284F" w:rsidRDefault="004E5E27">
      <w:pPr>
        <w:pStyle w:val="a3"/>
        <w:spacing w:before="1"/>
        <w:ind w:left="842" w:right="134" w:firstLine="709"/>
      </w:pPr>
      <w: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w:t>
      </w:r>
      <w:r>
        <w:rPr>
          <w:spacing w:val="-3"/>
        </w:rPr>
        <w:t xml:space="preserve"> </w:t>
      </w:r>
      <w:r>
        <w:t>и</w:t>
      </w:r>
      <w:r>
        <w:rPr>
          <w:spacing w:val="-4"/>
        </w:rPr>
        <w:t xml:space="preserve"> </w:t>
      </w:r>
      <w:r>
        <w:t>воспитательных</w:t>
      </w:r>
      <w:r>
        <w:rPr>
          <w:spacing w:val="-3"/>
        </w:rPr>
        <w:t xml:space="preserve"> </w:t>
      </w:r>
      <w:r>
        <w:t>мероприятий</w:t>
      </w:r>
      <w:r>
        <w:rPr>
          <w:spacing w:val="-4"/>
        </w:rPr>
        <w:t xml:space="preserve"> </w:t>
      </w:r>
      <w:r>
        <w:t>за</w:t>
      </w:r>
      <w:r>
        <w:rPr>
          <w:spacing w:val="-4"/>
        </w:rPr>
        <w:t xml:space="preserve"> </w:t>
      </w:r>
      <w:r>
        <w:t>1–2</w:t>
      </w:r>
      <w:r>
        <w:rPr>
          <w:spacing w:val="-3"/>
        </w:rPr>
        <w:t xml:space="preserve"> </w:t>
      </w:r>
      <w:r>
        <w:t>недели</w:t>
      </w:r>
      <w:r>
        <w:rPr>
          <w:spacing w:val="-4"/>
        </w:rPr>
        <w:t xml:space="preserve"> </w:t>
      </w:r>
      <w:r>
        <w:t>используется</w:t>
      </w:r>
      <w:r>
        <w:rPr>
          <w:spacing w:val="-4"/>
        </w:rPr>
        <w:t xml:space="preserve"> </w:t>
      </w:r>
      <w:r>
        <w:t>значительно</w:t>
      </w:r>
      <w:r>
        <w:rPr>
          <w:spacing w:val="-3"/>
        </w:rPr>
        <w:t xml:space="preserve"> </w:t>
      </w:r>
      <w:r>
        <w:t>больший</w:t>
      </w:r>
      <w:r>
        <w:rPr>
          <w:spacing w:val="-4"/>
        </w:rPr>
        <w:t xml:space="preserve"> </w:t>
      </w:r>
      <w:r>
        <w:t>объем</w:t>
      </w:r>
      <w:r>
        <w:rPr>
          <w:spacing w:val="-4"/>
        </w:rPr>
        <w:t xml:space="preserve"> </w:t>
      </w:r>
      <w:r>
        <w:t>времени, чем в иные периоды (между образовательными событиями).</w:t>
      </w:r>
    </w:p>
    <w:p w:rsidR="00A4284F" w:rsidRDefault="004E5E27">
      <w:pPr>
        <w:ind w:left="842" w:right="142" w:firstLine="709"/>
        <w:jc w:val="both"/>
        <w:rPr>
          <w:i/>
        </w:rPr>
      </w:pPr>
      <w:r>
        <w:rPr>
          <w:i/>
        </w:rPr>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A4284F" w:rsidRDefault="004E5E27">
      <w:pPr>
        <w:pStyle w:val="a3"/>
        <w:ind w:left="842" w:right="140" w:firstLine="709"/>
      </w:pPr>
      <w:r>
        <w:t>В зависимости от задач на каждом этапе реализации образовательной программы количество часов, отводимых на внеурочную деятельность, может изменяться.</w:t>
      </w:r>
    </w:p>
    <w:p w:rsidR="00A4284F" w:rsidRDefault="004E5E27">
      <w:pPr>
        <w:ind w:left="1551"/>
        <w:jc w:val="both"/>
      </w:pPr>
      <w:r>
        <w:rPr>
          <w:b/>
        </w:rPr>
        <w:t>Организация</w:t>
      </w:r>
      <w:r>
        <w:rPr>
          <w:b/>
          <w:spacing w:val="-1"/>
        </w:rPr>
        <w:t xml:space="preserve"> </w:t>
      </w:r>
      <w:r>
        <w:rPr>
          <w:b/>
        </w:rPr>
        <w:t>жизни</w:t>
      </w:r>
      <w:r>
        <w:rPr>
          <w:b/>
          <w:spacing w:val="-2"/>
        </w:rPr>
        <w:t xml:space="preserve"> </w:t>
      </w:r>
      <w:r>
        <w:rPr>
          <w:b/>
        </w:rPr>
        <w:t>ученических</w:t>
      </w:r>
      <w:r>
        <w:rPr>
          <w:b/>
          <w:spacing w:val="-1"/>
        </w:rPr>
        <w:t xml:space="preserve"> </w:t>
      </w:r>
      <w:r>
        <w:rPr>
          <w:b/>
        </w:rPr>
        <w:t>сообществ</w:t>
      </w:r>
      <w:r>
        <w:rPr>
          <w:b/>
          <w:spacing w:val="-1"/>
        </w:rPr>
        <w:t xml:space="preserve"> </w:t>
      </w:r>
      <w:r>
        <w:rPr>
          <w:spacing w:val="-2"/>
        </w:rPr>
        <w:t>происходит:</w:t>
      </w:r>
    </w:p>
    <w:p w:rsidR="00A4284F" w:rsidRDefault="004E5E27" w:rsidP="00D7785A">
      <w:pPr>
        <w:pStyle w:val="a4"/>
        <w:numPr>
          <w:ilvl w:val="0"/>
          <w:numId w:val="49"/>
        </w:numPr>
        <w:tabs>
          <w:tab w:val="left" w:pos="1285"/>
        </w:tabs>
        <w:ind w:right="131" w:firstLine="284"/>
      </w:pPr>
      <w: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(Совет учащихся, совет командиров, советы классов), участия в детско-юношеских общественных объединениях («Юнармия» и др.), созданных в школе и за ее </w:t>
      </w:r>
      <w:r>
        <w:rPr>
          <w:spacing w:val="-2"/>
        </w:rPr>
        <w:t>пределами;</w:t>
      </w:r>
    </w:p>
    <w:p w:rsidR="00A4284F" w:rsidRDefault="004E5E27" w:rsidP="00D7785A">
      <w:pPr>
        <w:pStyle w:val="a4"/>
        <w:numPr>
          <w:ilvl w:val="0"/>
          <w:numId w:val="49"/>
        </w:numPr>
        <w:tabs>
          <w:tab w:val="left" w:pos="1340"/>
        </w:tabs>
        <w:ind w:right="135" w:firstLine="284"/>
      </w:pPr>
      <w: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(акции «Подарок ветерану», «Островок надежды»);</w:t>
      </w:r>
    </w:p>
    <w:p w:rsidR="00A4284F" w:rsidRDefault="004E5E27" w:rsidP="00D7785A">
      <w:pPr>
        <w:pStyle w:val="a4"/>
        <w:numPr>
          <w:ilvl w:val="0"/>
          <w:numId w:val="49"/>
        </w:numPr>
        <w:tabs>
          <w:tab w:val="left" w:pos="1374"/>
        </w:tabs>
        <w:ind w:right="137" w:firstLine="284"/>
      </w:pPr>
      <w:r>
        <w:t>через участие в экологическом просвещении («Зеленый патруль», классы «здоровый стиль») сверстников, родителей, населения, в благоустройстве школы, класса, города, в ходе партнерства с общественными организациями и объединениями (акции «Сохрани дерево», «Школьный двор» и др.).</w:t>
      </w:r>
    </w:p>
    <w:p w:rsidR="00A4284F" w:rsidRDefault="004E5E27" w:rsidP="00D7785A">
      <w:pPr>
        <w:pStyle w:val="a4"/>
        <w:numPr>
          <w:ilvl w:val="0"/>
          <w:numId w:val="49"/>
        </w:numPr>
        <w:tabs>
          <w:tab w:val="left" w:pos="1254"/>
        </w:tabs>
        <w:ind w:left="1254" w:hanging="128"/>
      </w:pPr>
      <w:r>
        <w:t>реализация</w:t>
      </w:r>
      <w:r>
        <w:rPr>
          <w:spacing w:val="-7"/>
        </w:rPr>
        <w:t xml:space="preserve"> </w:t>
      </w:r>
      <w:r>
        <w:t>инициативной</w:t>
      </w:r>
      <w:r>
        <w:rPr>
          <w:spacing w:val="-5"/>
        </w:rPr>
        <w:t xml:space="preserve"> </w:t>
      </w:r>
      <w:r>
        <w:t>группой</w:t>
      </w:r>
      <w:r>
        <w:rPr>
          <w:spacing w:val="-5"/>
        </w:rPr>
        <w:t xml:space="preserve"> </w:t>
      </w:r>
      <w:r>
        <w:t>социального</w:t>
      </w:r>
      <w:r>
        <w:rPr>
          <w:spacing w:val="-4"/>
        </w:rPr>
        <w:t xml:space="preserve"> </w:t>
      </w:r>
      <w:r>
        <w:t>проекта</w:t>
      </w:r>
      <w:r>
        <w:rPr>
          <w:spacing w:val="-5"/>
        </w:rPr>
        <w:t xml:space="preserve"> </w:t>
      </w:r>
      <w:r>
        <w:t>(«Выходи</w:t>
      </w:r>
      <w:r>
        <w:rPr>
          <w:spacing w:val="-5"/>
        </w:rPr>
        <w:t xml:space="preserve"> </w:t>
      </w:r>
      <w:r>
        <w:t>во</w:t>
      </w:r>
      <w:r>
        <w:rPr>
          <w:spacing w:val="-4"/>
        </w:rPr>
        <w:t xml:space="preserve"> </w:t>
      </w:r>
      <w:r>
        <w:t>двор</w:t>
      </w:r>
      <w:r>
        <w:rPr>
          <w:spacing w:val="-4"/>
        </w:rPr>
        <w:t xml:space="preserve"> </w:t>
      </w:r>
      <w:r>
        <w:t>играть»</w:t>
      </w:r>
      <w:r>
        <w:rPr>
          <w:spacing w:val="-4"/>
        </w:rPr>
        <w:t xml:space="preserve"> </w:t>
      </w:r>
      <w:r>
        <w:t>и</w:t>
      </w:r>
      <w:r>
        <w:rPr>
          <w:spacing w:val="-4"/>
        </w:rPr>
        <w:t xml:space="preserve"> </w:t>
      </w:r>
      <w:r>
        <w:rPr>
          <w:spacing w:val="-2"/>
        </w:rPr>
        <w:t>др.);</w:t>
      </w:r>
    </w:p>
    <w:p w:rsidR="00A4284F" w:rsidRDefault="004E5E27" w:rsidP="00D7785A">
      <w:pPr>
        <w:pStyle w:val="a4"/>
        <w:numPr>
          <w:ilvl w:val="0"/>
          <w:numId w:val="49"/>
        </w:numPr>
        <w:tabs>
          <w:tab w:val="left" w:pos="1327"/>
        </w:tabs>
        <w:ind w:right="133" w:firstLine="284"/>
      </w:pPr>
      <w:r>
        <w:t>существование в общеобразовательной организации групп по интересам обучающихся (клубов) в различных направлениях развития личности (спортивный, военно-патриотический клуб, театральная студия, научное общество учащихся), руководителями клубов могут выступать педагоги, родители, сами старшеклассники, представители общественности.</w:t>
      </w:r>
    </w:p>
    <w:p w:rsidR="00A4284F" w:rsidRDefault="004E5E27">
      <w:pPr>
        <w:ind w:left="842" w:right="135" w:firstLine="709"/>
        <w:jc w:val="both"/>
      </w:pPr>
      <w:r>
        <w:rPr>
          <w:b/>
        </w:rPr>
        <w:t xml:space="preserve">Воспитательные мероприятия </w:t>
      </w:r>
      <w:r>
        <w:t>нацелены на формирование мотивов и ценностей обучающегося в таких сферах, как:</w:t>
      </w:r>
    </w:p>
    <w:p w:rsidR="00A4284F" w:rsidRDefault="004E5E27" w:rsidP="00D7785A">
      <w:pPr>
        <w:pStyle w:val="a4"/>
        <w:numPr>
          <w:ilvl w:val="0"/>
          <w:numId w:val="49"/>
        </w:numPr>
        <w:tabs>
          <w:tab w:val="left" w:pos="1371"/>
        </w:tabs>
        <w:ind w:right="139" w:firstLine="284"/>
      </w:pPr>
      <w:r>
        <w:t>отношение обучающихся к себе, к своему здоровью, к познанию себя, самоопределению и самосовершенствованию (классы «здоровый стиль», неделя здоровья, месячник профилактики употребления ПАВ, неделя психологии и др.);</w:t>
      </w:r>
    </w:p>
    <w:p w:rsidR="00A4284F" w:rsidRDefault="004E5E27" w:rsidP="00D7785A">
      <w:pPr>
        <w:pStyle w:val="a4"/>
        <w:numPr>
          <w:ilvl w:val="0"/>
          <w:numId w:val="49"/>
        </w:numPr>
        <w:tabs>
          <w:tab w:val="left" w:pos="1271"/>
        </w:tabs>
        <w:ind w:right="133" w:firstLine="284"/>
      </w:pPr>
      <w:r>
        <w:t>отношение обучающихся к России как к Родине (Отечеству) (Парад Победы, Пост № 1, Вахта Памяти, месячник патриотического воспитания, дни воинской славы, военно-спортивная игра «Зарница» и др.);</w:t>
      </w:r>
    </w:p>
    <w:p w:rsidR="00A4284F" w:rsidRDefault="004E5E27" w:rsidP="00D7785A">
      <w:pPr>
        <w:pStyle w:val="a4"/>
        <w:numPr>
          <w:ilvl w:val="0"/>
          <w:numId w:val="49"/>
        </w:numPr>
        <w:tabs>
          <w:tab w:val="left" w:pos="1296"/>
        </w:tabs>
        <w:ind w:right="137" w:firstLine="284"/>
      </w:pPr>
      <w:r>
        <w:t>отношения обучающихся с окружающими людьми (театрализованные представления, спектакли, дни самоуправления и др.);</w:t>
      </w:r>
    </w:p>
    <w:p w:rsidR="00A4284F" w:rsidRDefault="004E5E27" w:rsidP="00D7785A">
      <w:pPr>
        <w:pStyle w:val="a4"/>
        <w:numPr>
          <w:ilvl w:val="0"/>
          <w:numId w:val="49"/>
        </w:numPr>
        <w:tabs>
          <w:tab w:val="left" w:pos="1254"/>
        </w:tabs>
        <w:ind w:left="1254" w:hanging="128"/>
      </w:pPr>
      <w:r>
        <w:t>отношение</w:t>
      </w:r>
      <w:r>
        <w:rPr>
          <w:spacing w:val="-6"/>
        </w:rPr>
        <w:t xml:space="preserve"> </w:t>
      </w:r>
      <w:r>
        <w:t>обучающихся</w:t>
      </w:r>
      <w:r>
        <w:rPr>
          <w:spacing w:val="-5"/>
        </w:rPr>
        <w:t xml:space="preserve"> </w:t>
      </w:r>
      <w:r>
        <w:t>к</w:t>
      </w:r>
      <w:r>
        <w:rPr>
          <w:spacing w:val="-5"/>
        </w:rPr>
        <w:t xml:space="preserve"> </w:t>
      </w:r>
      <w:r>
        <w:t>семье</w:t>
      </w:r>
      <w:r>
        <w:rPr>
          <w:spacing w:val="-5"/>
        </w:rPr>
        <w:t xml:space="preserve"> </w:t>
      </w:r>
      <w:r>
        <w:t>и</w:t>
      </w:r>
      <w:r>
        <w:rPr>
          <w:spacing w:val="-5"/>
        </w:rPr>
        <w:t xml:space="preserve"> </w:t>
      </w:r>
      <w:r>
        <w:t>родителям</w:t>
      </w:r>
      <w:r>
        <w:rPr>
          <w:spacing w:val="-5"/>
        </w:rPr>
        <w:t xml:space="preserve"> </w:t>
      </w:r>
      <w:r>
        <w:t>(день</w:t>
      </w:r>
      <w:r>
        <w:rPr>
          <w:spacing w:val="-6"/>
        </w:rPr>
        <w:t xml:space="preserve"> </w:t>
      </w:r>
      <w:r>
        <w:t>семьи,</w:t>
      </w:r>
      <w:r>
        <w:rPr>
          <w:spacing w:val="-4"/>
        </w:rPr>
        <w:t xml:space="preserve"> </w:t>
      </w:r>
      <w:r>
        <w:t>выставки</w:t>
      </w:r>
      <w:r>
        <w:rPr>
          <w:spacing w:val="-5"/>
        </w:rPr>
        <w:t xml:space="preserve"> </w:t>
      </w:r>
      <w:r>
        <w:t>семейного</w:t>
      </w:r>
      <w:r>
        <w:rPr>
          <w:spacing w:val="-4"/>
        </w:rPr>
        <w:t xml:space="preserve"> </w:t>
      </w:r>
      <w:r>
        <w:t>творчества</w:t>
      </w:r>
      <w:r>
        <w:rPr>
          <w:spacing w:val="-5"/>
        </w:rPr>
        <w:t xml:space="preserve"> </w:t>
      </w:r>
      <w:r>
        <w:t>и</w:t>
      </w:r>
      <w:r>
        <w:rPr>
          <w:spacing w:val="-5"/>
        </w:rPr>
        <w:t xml:space="preserve"> </w:t>
      </w:r>
      <w:r>
        <w:rPr>
          <w:spacing w:val="-2"/>
        </w:rPr>
        <w:t>др.);</w:t>
      </w:r>
    </w:p>
    <w:p w:rsidR="00A4284F" w:rsidRDefault="004E5E27" w:rsidP="00D7785A">
      <w:pPr>
        <w:pStyle w:val="a4"/>
        <w:numPr>
          <w:ilvl w:val="0"/>
          <w:numId w:val="49"/>
        </w:numPr>
        <w:tabs>
          <w:tab w:val="left" w:pos="1262"/>
        </w:tabs>
        <w:ind w:right="133" w:firstLine="284"/>
      </w:pPr>
      <w:r>
        <w:t>отношение обучающихся к закону, государству и к гражданскому обществу (дни правовых знаний, день Конституции и др.);</w:t>
      </w:r>
    </w:p>
    <w:p w:rsidR="00A4284F" w:rsidRDefault="004E5E27" w:rsidP="00D7785A">
      <w:pPr>
        <w:pStyle w:val="a4"/>
        <w:numPr>
          <w:ilvl w:val="0"/>
          <w:numId w:val="49"/>
        </w:numPr>
        <w:tabs>
          <w:tab w:val="left" w:pos="1293"/>
        </w:tabs>
        <w:ind w:right="138" w:firstLine="284"/>
      </w:pPr>
      <w:r>
        <w:t>отношение обучающихся к окружающему миру, к живой природе, художественной культуре (декада экологии, день Земли, экскурсии в музеи, на выставки, день толерантности и др.);</w:t>
      </w:r>
    </w:p>
    <w:p w:rsidR="00A4284F" w:rsidRDefault="004E5E27" w:rsidP="00D7785A">
      <w:pPr>
        <w:pStyle w:val="a4"/>
        <w:numPr>
          <w:ilvl w:val="0"/>
          <w:numId w:val="49"/>
        </w:numPr>
        <w:tabs>
          <w:tab w:val="left" w:pos="1315"/>
        </w:tabs>
        <w:ind w:right="139" w:firstLine="284"/>
      </w:pPr>
      <w:r>
        <w:t>трудовые и социально-экономические отношения (дежурство по школе, классу, трудовые десанты, трудовая практика и др.).</w:t>
      </w:r>
    </w:p>
    <w:p w:rsidR="00A4284F" w:rsidRDefault="004E5E27">
      <w:pPr>
        <w:pStyle w:val="a3"/>
        <w:ind w:left="1551"/>
      </w:pPr>
      <w:r>
        <w:t>Годовой</w:t>
      </w:r>
      <w:r>
        <w:rPr>
          <w:spacing w:val="26"/>
        </w:rPr>
        <w:t xml:space="preserve"> </w:t>
      </w:r>
      <w:r>
        <w:t>круг</w:t>
      </w:r>
      <w:r>
        <w:rPr>
          <w:spacing w:val="26"/>
        </w:rPr>
        <w:t xml:space="preserve"> </w:t>
      </w:r>
      <w:r>
        <w:t>традиционных</w:t>
      </w:r>
      <w:r>
        <w:rPr>
          <w:spacing w:val="26"/>
        </w:rPr>
        <w:t xml:space="preserve"> </w:t>
      </w:r>
      <w:r>
        <w:t>дел</w:t>
      </w:r>
      <w:r>
        <w:rPr>
          <w:spacing w:val="26"/>
        </w:rPr>
        <w:t xml:space="preserve"> </w:t>
      </w:r>
      <w:r>
        <w:t>школьного</w:t>
      </w:r>
      <w:r>
        <w:rPr>
          <w:spacing w:val="26"/>
        </w:rPr>
        <w:t xml:space="preserve"> </w:t>
      </w:r>
      <w:r>
        <w:t>коллектива</w:t>
      </w:r>
      <w:r>
        <w:rPr>
          <w:spacing w:val="26"/>
        </w:rPr>
        <w:t xml:space="preserve"> </w:t>
      </w:r>
      <w:r>
        <w:t>предполагает</w:t>
      </w:r>
      <w:r>
        <w:rPr>
          <w:spacing w:val="26"/>
        </w:rPr>
        <w:t xml:space="preserve"> </w:t>
      </w:r>
      <w:r>
        <w:t>коллективно-творческие</w:t>
      </w:r>
      <w:r>
        <w:rPr>
          <w:spacing w:val="27"/>
        </w:rPr>
        <w:t xml:space="preserve"> </w:t>
      </w:r>
      <w:r>
        <w:rPr>
          <w:spacing w:val="-4"/>
        </w:rPr>
        <w:t>дела</w:t>
      </w:r>
    </w:p>
    <w:p w:rsidR="00A4284F" w:rsidRDefault="004E5E27">
      <w:pPr>
        <w:pStyle w:val="a3"/>
        <w:ind w:left="842" w:right="134"/>
      </w:pPr>
      <w:r>
        <w:t>«Здравствуй, школа!», «Здравствуй, Новый год!», «Праздник Знаний», организуемые с активным участием старшеклассников. План воспитательных мероприятий разрабатывается педагогическим коллективом школы при участии родительской общественности с учетом мнения обучающихся. При подготовке и проведении воспитательных</w:t>
      </w:r>
      <w:r>
        <w:rPr>
          <w:spacing w:val="80"/>
          <w:w w:val="150"/>
        </w:rPr>
        <w:t xml:space="preserve"> </w:t>
      </w:r>
      <w:r>
        <w:t>мероприятий</w:t>
      </w:r>
      <w:r>
        <w:rPr>
          <w:spacing w:val="80"/>
          <w:w w:val="150"/>
        </w:rPr>
        <w:t xml:space="preserve"> </w:t>
      </w:r>
      <w:r>
        <w:t>предусматривается</w:t>
      </w:r>
      <w:r>
        <w:rPr>
          <w:spacing w:val="80"/>
          <w:w w:val="150"/>
        </w:rPr>
        <w:t xml:space="preserve"> </w:t>
      </w:r>
      <w:r>
        <w:t>вовлечение</w:t>
      </w:r>
      <w:r>
        <w:rPr>
          <w:spacing w:val="80"/>
          <w:w w:val="150"/>
        </w:rPr>
        <w:t xml:space="preserve"> </w:t>
      </w:r>
      <w:r>
        <w:t>в</w:t>
      </w:r>
      <w:r>
        <w:rPr>
          <w:spacing w:val="80"/>
          <w:w w:val="150"/>
        </w:rPr>
        <w:t xml:space="preserve"> </w:t>
      </w:r>
      <w:r>
        <w:t>активную</w:t>
      </w:r>
      <w:r>
        <w:rPr>
          <w:spacing w:val="80"/>
          <w:w w:val="150"/>
        </w:rPr>
        <w:t xml:space="preserve"> </w:t>
      </w:r>
      <w:r>
        <w:t>деятельность</w:t>
      </w:r>
      <w:r>
        <w:rPr>
          <w:spacing w:val="80"/>
          <w:w w:val="150"/>
        </w:rPr>
        <w:t xml:space="preserve"> </w:t>
      </w:r>
      <w:r>
        <w:t>максимально</w:t>
      </w:r>
    </w:p>
    <w:p w:rsidR="00A4284F" w:rsidRDefault="00A4284F">
      <w:pPr>
        <w:pStyle w:val="a3"/>
        <w:sectPr w:rsidR="00A4284F">
          <w:type w:val="continuous"/>
          <w:pgSz w:w="11910" w:h="16840"/>
          <w:pgMar w:top="1620" w:right="425" w:bottom="920" w:left="141" w:header="0" w:footer="733" w:gutter="0"/>
          <w:cols w:space="720"/>
        </w:sectPr>
      </w:pPr>
    </w:p>
    <w:p w:rsidR="00A4284F" w:rsidRDefault="004E5E27">
      <w:pPr>
        <w:pStyle w:val="a3"/>
        <w:spacing w:before="72"/>
        <w:ind w:left="842"/>
        <w:jc w:val="left"/>
      </w:pPr>
      <w:r>
        <w:t>большего</w:t>
      </w:r>
      <w:r>
        <w:rPr>
          <w:spacing w:val="22"/>
        </w:rPr>
        <w:t xml:space="preserve"> </w:t>
      </w:r>
      <w:r>
        <w:t>числа</w:t>
      </w:r>
      <w:r>
        <w:rPr>
          <w:spacing w:val="22"/>
        </w:rPr>
        <w:t xml:space="preserve"> </w:t>
      </w:r>
      <w:r>
        <w:t>обучающихся.</w:t>
      </w:r>
      <w:r>
        <w:rPr>
          <w:spacing w:val="23"/>
        </w:rPr>
        <w:t xml:space="preserve"> </w:t>
      </w:r>
      <w:r>
        <w:t>Итогом</w:t>
      </w:r>
      <w:r>
        <w:rPr>
          <w:spacing w:val="22"/>
        </w:rPr>
        <w:t xml:space="preserve"> </w:t>
      </w:r>
      <w:r>
        <w:t>деятельности</w:t>
      </w:r>
      <w:r>
        <w:rPr>
          <w:spacing w:val="22"/>
        </w:rPr>
        <w:t xml:space="preserve"> </w:t>
      </w:r>
      <w:r>
        <w:t>классных</w:t>
      </w:r>
      <w:r>
        <w:rPr>
          <w:spacing w:val="23"/>
        </w:rPr>
        <w:t xml:space="preserve"> </w:t>
      </w:r>
      <w:r>
        <w:t>коллективов</w:t>
      </w:r>
      <w:r>
        <w:rPr>
          <w:spacing w:val="22"/>
        </w:rPr>
        <w:t xml:space="preserve"> </w:t>
      </w:r>
      <w:r>
        <w:t>за</w:t>
      </w:r>
      <w:r>
        <w:rPr>
          <w:spacing w:val="22"/>
        </w:rPr>
        <w:t xml:space="preserve"> </w:t>
      </w:r>
      <w:r>
        <w:t>год</w:t>
      </w:r>
      <w:r>
        <w:rPr>
          <w:spacing w:val="23"/>
        </w:rPr>
        <w:t xml:space="preserve"> </w:t>
      </w:r>
      <w:r>
        <w:t>может</w:t>
      </w:r>
      <w:r>
        <w:rPr>
          <w:spacing w:val="22"/>
        </w:rPr>
        <w:t xml:space="preserve"> </w:t>
      </w:r>
      <w:r>
        <w:t>являться</w:t>
      </w:r>
      <w:r>
        <w:rPr>
          <w:spacing w:val="23"/>
        </w:rPr>
        <w:t xml:space="preserve"> </w:t>
      </w:r>
      <w:r>
        <w:rPr>
          <w:spacing w:val="-2"/>
        </w:rPr>
        <w:t>конкурс</w:t>
      </w:r>
    </w:p>
    <w:p w:rsidR="00A4284F" w:rsidRDefault="004E5E27">
      <w:pPr>
        <w:pStyle w:val="a3"/>
        <w:ind w:left="842"/>
        <w:jc w:val="left"/>
      </w:pPr>
      <w:r>
        <w:t>«Самый</w:t>
      </w:r>
      <w:r>
        <w:rPr>
          <w:spacing w:val="-9"/>
        </w:rPr>
        <w:t xml:space="preserve"> </w:t>
      </w:r>
      <w:r>
        <w:t>активный</w:t>
      </w:r>
      <w:r>
        <w:rPr>
          <w:spacing w:val="-7"/>
        </w:rPr>
        <w:t xml:space="preserve"> </w:t>
      </w:r>
      <w:r>
        <w:rPr>
          <w:spacing w:val="-2"/>
        </w:rPr>
        <w:t>класс».</w:t>
      </w:r>
    </w:p>
    <w:p w:rsidR="00A4284F" w:rsidRDefault="004E5E27">
      <w:pPr>
        <w:pStyle w:val="a3"/>
        <w:ind w:left="842" w:right="131" w:firstLine="709"/>
      </w:pPr>
      <w:r>
        <w:t xml:space="preserve">Продолжительность занятий внеурочной деятельности составляет 40 минут. Перерывы между занятиями внеурочной деятельности продолжительностью не менее 10 минут. Реализация внеурочной деятельности осуществляется без балльного оценивания результатов освоения курса. Внеурочная деятельность может быть организована на базе образовательного учреждения, учреждения дополнительного </w:t>
      </w:r>
      <w:r>
        <w:rPr>
          <w:spacing w:val="-2"/>
        </w:rPr>
        <w:t>образования.</w:t>
      </w:r>
    </w:p>
    <w:p w:rsidR="00A4284F" w:rsidRDefault="004E5E27">
      <w:pPr>
        <w:pStyle w:val="1"/>
        <w:ind w:left="1562"/>
        <w:jc w:val="both"/>
      </w:pPr>
      <w:r>
        <w:t>План</w:t>
      </w:r>
      <w:r>
        <w:rPr>
          <w:spacing w:val="-9"/>
        </w:rPr>
        <w:t xml:space="preserve"> </w:t>
      </w:r>
      <w:r>
        <w:t>внеурочной</w:t>
      </w:r>
      <w:r>
        <w:rPr>
          <w:spacing w:val="-9"/>
        </w:rPr>
        <w:t xml:space="preserve"> </w:t>
      </w:r>
      <w:r>
        <w:t>деятельности</w:t>
      </w:r>
      <w:r>
        <w:rPr>
          <w:spacing w:val="-8"/>
        </w:rPr>
        <w:t xml:space="preserve"> </w:t>
      </w:r>
      <w:r>
        <w:rPr>
          <w:spacing w:val="-2"/>
        </w:rPr>
        <w:t>(недельный)</w:t>
      </w:r>
    </w:p>
    <w:p w:rsidR="00A4284F" w:rsidRDefault="00A4284F">
      <w:pPr>
        <w:pStyle w:val="a3"/>
        <w:spacing w:before="46"/>
        <w:ind w:left="0"/>
        <w:jc w:val="left"/>
        <w:rPr>
          <w:b/>
          <w:sz w:val="20"/>
        </w:rPr>
      </w:pPr>
    </w:p>
    <w:tbl>
      <w:tblPr>
        <w:tblStyle w:val="TableNormal"/>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74"/>
        <w:gridCol w:w="2494"/>
        <w:gridCol w:w="2436"/>
      </w:tblGrid>
      <w:tr w:rsidR="00A4284F">
        <w:trPr>
          <w:trHeight w:val="276"/>
        </w:trPr>
        <w:tc>
          <w:tcPr>
            <w:tcW w:w="4974" w:type="dxa"/>
            <w:vMerge w:val="restart"/>
            <w:shd w:val="clear" w:color="auto" w:fill="D8D8D8"/>
          </w:tcPr>
          <w:p w:rsidR="00A4284F" w:rsidRDefault="004E5E27">
            <w:pPr>
              <w:pStyle w:val="TableParagraph"/>
              <w:ind w:left="108"/>
              <w:rPr>
                <w:b/>
                <w:sz w:val="24"/>
              </w:rPr>
            </w:pPr>
            <w:r>
              <w:rPr>
                <w:b/>
                <w:sz w:val="24"/>
              </w:rPr>
              <w:t>Учебные</w:t>
            </w:r>
            <w:r>
              <w:rPr>
                <w:b/>
                <w:spacing w:val="-7"/>
                <w:sz w:val="24"/>
              </w:rPr>
              <w:t xml:space="preserve"> </w:t>
            </w:r>
            <w:r>
              <w:rPr>
                <w:b/>
                <w:spacing w:val="-2"/>
                <w:sz w:val="24"/>
              </w:rPr>
              <w:t>курсы</w:t>
            </w:r>
          </w:p>
        </w:tc>
        <w:tc>
          <w:tcPr>
            <w:tcW w:w="4930" w:type="dxa"/>
            <w:gridSpan w:val="2"/>
            <w:shd w:val="clear" w:color="auto" w:fill="D8D8D8"/>
          </w:tcPr>
          <w:p w:rsidR="00A4284F" w:rsidRDefault="004E5E27">
            <w:pPr>
              <w:pStyle w:val="TableParagraph"/>
              <w:spacing w:line="256" w:lineRule="exact"/>
              <w:ind w:left="969"/>
              <w:rPr>
                <w:b/>
                <w:sz w:val="24"/>
              </w:rPr>
            </w:pPr>
            <w:r>
              <w:rPr>
                <w:b/>
                <w:sz w:val="24"/>
              </w:rPr>
              <w:t xml:space="preserve">Количество часов в </w:t>
            </w:r>
            <w:r>
              <w:rPr>
                <w:b/>
                <w:spacing w:val="-2"/>
                <w:sz w:val="24"/>
              </w:rPr>
              <w:t>неделю</w:t>
            </w:r>
          </w:p>
        </w:tc>
      </w:tr>
      <w:tr w:rsidR="00A4284F">
        <w:trPr>
          <w:trHeight w:val="275"/>
        </w:trPr>
        <w:tc>
          <w:tcPr>
            <w:tcW w:w="4974" w:type="dxa"/>
            <w:vMerge/>
            <w:tcBorders>
              <w:top w:val="nil"/>
            </w:tcBorders>
            <w:shd w:val="clear" w:color="auto" w:fill="D8D8D8"/>
          </w:tcPr>
          <w:p w:rsidR="00A4284F" w:rsidRDefault="00A4284F">
            <w:pPr>
              <w:rPr>
                <w:sz w:val="2"/>
                <w:szCs w:val="2"/>
              </w:rPr>
            </w:pPr>
          </w:p>
        </w:tc>
        <w:tc>
          <w:tcPr>
            <w:tcW w:w="2494" w:type="dxa"/>
            <w:shd w:val="clear" w:color="auto" w:fill="D8D8D8"/>
          </w:tcPr>
          <w:p w:rsidR="00A4284F" w:rsidRDefault="004E5E27">
            <w:pPr>
              <w:pStyle w:val="TableParagraph"/>
              <w:spacing w:line="256" w:lineRule="exact"/>
              <w:ind w:left="14"/>
              <w:jc w:val="center"/>
              <w:rPr>
                <w:b/>
                <w:sz w:val="24"/>
              </w:rPr>
            </w:pPr>
            <w:r>
              <w:rPr>
                <w:b/>
                <w:spacing w:val="-5"/>
                <w:sz w:val="24"/>
              </w:rPr>
              <w:t>10</w:t>
            </w:r>
          </w:p>
        </w:tc>
        <w:tc>
          <w:tcPr>
            <w:tcW w:w="2436" w:type="dxa"/>
            <w:shd w:val="clear" w:color="auto" w:fill="D8D8D8"/>
          </w:tcPr>
          <w:p w:rsidR="00A4284F" w:rsidRDefault="004E5E27">
            <w:pPr>
              <w:pStyle w:val="TableParagraph"/>
              <w:spacing w:line="256" w:lineRule="exact"/>
              <w:ind w:left="14"/>
              <w:jc w:val="center"/>
              <w:rPr>
                <w:b/>
                <w:sz w:val="24"/>
              </w:rPr>
            </w:pPr>
            <w:r>
              <w:rPr>
                <w:b/>
                <w:spacing w:val="-5"/>
                <w:sz w:val="24"/>
              </w:rPr>
              <w:t>11</w:t>
            </w:r>
          </w:p>
        </w:tc>
      </w:tr>
      <w:tr w:rsidR="00A4284F">
        <w:trPr>
          <w:trHeight w:val="275"/>
        </w:trPr>
        <w:tc>
          <w:tcPr>
            <w:tcW w:w="4974" w:type="dxa"/>
          </w:tcPr>
          <w:p w:rsidR="00A4284F" w:rsidRDefault="004E5E27">
            <w:pPr>
              <w:pStyle w:val="TableParagraph"/>
              <w:spacing w:line="256" w:lineRule="exact"/>
              <w:ind w:left="108"/>
              <w:rPr>
                <w:sz w:val="24"/>
              </w:rPr>
            </w:pPr>
            <w:r>
              <w:rPr>
                <w:sz w:val="24"/>
              </w:rPr>
              <w:t>Разговоры</w:t>
            </w:r>
            <w:r>
              <w:rPr>
                <w:spacing w:val="-5"/>
                <w:sz w:val="24"/>
              </w:rPr>
              <w:t xml:space="preserve"> </w:t>
            </w:r>
            <w:r>
              <w:rPr>
                <w:sz w:val="24"/>
              </w:rPr>
              <w:t>о</w:t>
            </w:r>
            <w:r>
              <w:rPr>
                <w:spacing w:val="-4"/>
                <w:sz w:val="24"/>
              </w:rPr>
              <w:t xml:space="preserve"> </w:t>
            </w:r>
            <w:r>
              <w:rPr>
                <w:spacing w:val="-2"/>
                <w:sz w:val="24"/>
              </w:rPr>
              <w:t>важном</w:t>
            </w:r>
          </w:p>
        </w:tc>
        <w:tc>
          <w:tcPr>
            <w:tcW w:w="2494" w:type="dxa"/>
          </w:tcPr>
          <w:p w:rsidR="00A4284F" w:rsidRDefault="004E5E27">
            <w:pPr>
              <w:pStyle w:val="TableParagraph"/>
              <w:spacing w:line="256" w:lineRule="exact"/>
              <w:ind w:left="14"/>
              <w:jc w:val="center"/>
              <w:rPr>
                <w:sz w:val="24"/>
              </w:rPr>
            </w:pPr>
            <w:r>
              <w:rPr>
                <w:spacing w:val="-10"/>
                <w:sz w:val="24"/>
              </w:rPr>
              <w:t>1</w:t>
            </w:r>
          </w:p>
        </w:tc>
        <w:tc>
          <w:tcPr>
            <w:tcW w:w="2436" w:type="dxa"/>
          </w:tcPr>
          <w:p w:rsidR="00A4284F" w:rsidRDefault="004E5E27">
            <w:pPr>
              <w:pStyle w:val="TableParagraph"/>
              <w:spacing w:line="256" w:lineRule="exact"/>
              <w:ind w:left="14"/>
              <w:jc w:val="center"/>
              <w:rPr>
                <w:sz w:val="24"/>
              </w:rPr>
            </w:pPr>
            <w:r>
              <w:rPr>
                <w:spacing w:val="-10"/>
                <w:sz w:val="24"/>
              </w:rPr>
              <w:t>1</w:t>
            </w:r>
          </w:p>
        </w:tc>
      </w:tr>
      <w:tr w:rsidR="00A4284F">
        <w:trPr>
          <w:trHeight w:val="276"/>
        </w:trPr>
        <w:tc>
          <w:tcPr>
            <w:tcW w:w="4974" w:type="dxa"/>
          </w:tcPr>
          <w:p w:rsidR="00A4284F" w:rsidRDefault="004E5E27">
            <w:pPr>
              <w:pStyle w:val="TableParagraph"/>
              <w:spacing w:line="256" w:lineRule="exact"/>
              <w:ind w:left="108"/>
              <w:rPr>
                <w:sz w:val="24"/>
              </w:rPr>
            </w:pPr>
            <w:r>
              <w:rPr>
                <w:sz w:val="24"/>
              </w:rPr>
              <w:t>Страна</w:t>
            </w:r>
            <w:r>
              <w:rPr>
                <w:spacing w:val="-6"/>
                <w:sz w:val="24"/>
              </w:rPr>
              <w:t xml:space="preserve"> </w:t>
            </w:r>
            <w:r>
              <w:rPr>
                <w:spacing w:val="-2"/>
                <w:sz w:val="24"/>
              </w:rPr>
              <w:t>Баскетболия</w:t>
            </w:r>
          </w:p>
        </w:tc>
        <w:tc>
          <w:tcPr>
            <w:tcW w:w="2494" w:type="dxa"/>
          </w:tcPr>
          <w:p w:rsidR="00A4284F" w:rsidRDefault="004E5E27">
            <w:pPr>
              <w:pStyle w:val="TableParagraph"/>
              <w:spacing w:line="256" w:lineRule="exact"/>
              <w:ind w:left="14"/>
              <w:jc w:val="center"/>
              <w:rPr>
                <w:sz w:val="24"/>
              </w:rPr>
            </w:pPr>
            <w:r>
              <w:rPr>
                <w:spacing w:val="-10"/>
                <w:sz w:val="24"/>
              </w:rPr>
              <w:t>1</w:t>
            </w:r>
          </w:p>
        </w:tc>
        <w:tc>
          <w:tcPr>
            <w:tcW w:w="2436" w:type="dxa"/>
          </w:tcPr>
          <w:p w:rsidR="00A4284F" w:rsidRDefault="004E5E27">
            <w:pPr>
              <w:pStyle w:val="TableParagraph"/>
              <w:spacing w:line="256" w:lineRule="exact"/>
              <w:ind w:left="14"/>
              <w:jc w:val="center"/>
              <w:rPr>
                <w:sz w:val="24"/>
              </w:rPr>
            </w:pPr>
            <w:r>
              <w:rPr>
                <w:spacing w:val="-10"/>
                <w:sz w:val="24"/>
              </w:rPr>
              <w:t>1</w:t>
            </w:r>
          </w:p>
        </w:tc>
      </w:tr>
      <w:tr w:rsidR="00A4284F">
        <w:trPr>
          <w:trHeight w:val="276"/>
        </w:trPr>
        <w:tc>
          <w:tcPr>
            <w:tcW w:w="4974" w:type="dxa"/>
          </w:tcPr>
          <w:p w:rsidR="00A4284F" w:rsidRDefault="004E5E27">
            <w:pPr>
              <w:pStyle w:val="TableParagraph"/>
              <w:spacing w:line="256" w:lineRule="exact"/>
              <w:ind w:left="108"/>
              <w:rPr>
                <w:sz w:val="24"/>
              </w:rPr>
            </w:pPr>
            <w:r>
              <w:rPr>
                <w:sz w:val="24"/>
              </w:rPr>
              <w:t>История</w:t>
            </w:r>
            <w:r>
              <w:rPr>
                <w:spacing w:val="-4"/>
                <w:sz w:val="24"/>
              </w:rPr>
              <w:t xml:space="preserve"> </w:t>
            </w:r>
            <w:r>
              <w:rPr>
                <w:sz w:val="24"/>
              </w:rPr>
              <w:t>в</w:t>
            </w:r>
            <w:r>
              <w:rPr>
                <w:spacing w:val="-4"/>
                <w:sz w:val="24"/>
              </w:rPr>
              <w:t xml:space="preserve"> </w:t>
            </w:r>
            <w:r>
              <w:rPr>
                <w:spacing w:val="-2"/>
                <w:sz w:val="24"/>
              </w:rPr>
              <w:t>лицах</w:t>
            </w:r>
          </w:p>
        </w:tc>
        <w:tc>
          <w:tcPr>
            <w:tcW w:w="2494" w:type="dxa"/>
          </w:tcPr>
          <w:p w:rsidR="00A4284F" w:rsidRDefault="004E5E27">
            <w:pPr>
              <w:pStyle w:val="TableParagraph"/>
              <w:spacing w:line="256" w:lineRule="exact"/>
              <w:ind w:left="14"/>
              <w:jc w:val="center"/>
              <w:rPr>
                <w:sz w:val="24"/>
              </w:rPr>
            </w:pPr>
            <w:r>
              <w:rPr>
                <w:spacing w:val="-10"/>
                <w:sz w:val="24"/>
              </w:rPr>
              <w:t>1</w:t>
            </w:r>
          </w:p>
        </w:tc>
        <w:tc>
          <w:tcPr>
            <w:tcW w:w="2436" w:type="dxa"/>
          </w:tcPr>
          <w:p w:rsidR="00A4284F" w:rsidRDefault="004E5E27">
            <w:pPr>
              <w:pStyle w:val="TableParagraph"/>
              <w:spacing w:line="256" w:lineRule="exact"/>
              <w:ind w:left="14"/>
              <w:jc w:val="center"/>
              <w:rPr>
                <w:sz w:val="24"/>
              </w:rPr>
            </w:pPr>
            <w:r>
              <w:rPr>
                <w:spacing w:val="-10"/>
                <w:sz w:val="24"/>
              </w:rPr>
              <w:t>1</w:t>
            </w:r>
          </w:p>
        </w:tc>
      </w:tr>
      <w:tr w:rsidR="00A4284F">
        <w:trPr>
          <w:trHeight w:val="275"/>
        </w:trPr>
        <w:tc>
          <w:tcPr>
            <w:tcW w:w="4974" w:type="dxa"/>
          </w:tcPr>
          <w:p w:rsidR="00A4284F" w:rsidRDefault="004E5E27">
            <w:pPr>
              <w:pStyle w:val="TableParagraph"/>
              <w:spacing w:line="256" w:lineRule="exact"/>
              <w:ind w:left="108"/>
              <w:rPr>
                <w:sz w:val="24"/>
              </w:rPr>
            </w:pPr>
            <w:r>
              <w:rPr>
                <w:sz w:val="24"/>
              </w:rPr>
              <w:t>Грамматика.</w:t>
            </w:r>
            <w:r>
              <w:rPr>
                <w:spacing w:val="-4"/>
                <w:sz w:val="24"/>
              </w:rPr>
              <w:t xml:space="preserve"> </w:t>
            </w:r>
            <w:r>
              <w:rPr>
                <w:sz w:val="24"/>
              </w:rPr>
              <w:t>Текст.</w:t>
            </w:r>
            <w:r>
              <w:rPr>
                <w:spacing w:val="-1"/>
                <w:sz w:val="24"/>
              </w:rPr>
              <w:t xml:space="preserve"> </w:t>
            </w:r>
            <w:r>
              <w:rPr>
                <w:sz w:val="24"/>
              </w:rPr>
              <w:t>Стили</w:t>
            </w:r>
            <w:r>
              <w:rPr>
                <w:spacing w:val="-2"/>
                <w:sz w:val="24"/>
              </w:rPr>
              <w:t xml:space="preserve"> речи.</w:t>
            </w:r>
          </w:p>
        </w:tc>
        <w:tc>
          <w:tcPr>
            <w:tcW w:w="2494" w:type="dxa"/>
          </w:tcPr>
          <w:p w:rsidR="00A4284F" w:rsidRDefault="004E5E27">
            <w:pPr>
              <w:pStyle w:val="TableParagraph"/>
              <w:spacing w:line="256" w:lineRule="exact"/>
              <w:ind w:left="14"/>
              <w:jc w:val="center"/>
              <w:rPr>
                <w:sz w:val="24"/>
              </w:rPr>
            </w:pPr>
            <w:r>
              <w:rPr>
                <w:spacing w:val="-10"/>
                <w:sz w:val="24"/>
              </w:rPr>
              <w:t>1</w:t>
            </w:r>
          </w:p>
        </w:tc>
        <w:tc>
          <w:tcPr>
            <w:tcW w:w="2436" w:type="dxa"/>
          </w:tcPr>
          <w:p w:rsidR="00A4284F" w:rsidRDefault="004E5E27">
            <w:pPr>
              <w:pStyle w:val="TableParagraph"/>
              <w:spacing w:line="256" w:lineRule="exact"/>
              <w:ind w:left="14"/>
              <w:jc w:val="center"/>
              <w:rPr>
                <w:sz w:val="24"/>
              </w:rPr>
            </w:pPr>
            <w:r>
              <w:rPr>
                <w:spacing w:val="-10"/>
                <w:sz w:val="24"/>
              </w:rPr>
              <w:t>1</w:t>
            </w:r>
          </w:p>
        </w:tc>
      </w:tr>
      <w:tr w:rsidR="00A4284F">
        <w:trPr>
          <w:trHeight w:val="276"/>
        </w:trPr>
        <w:tc>
          <w:tcPr>
            <w:tcW w:w="4974" w:type="dxa"/>
          </w:tcPr>
          <w:p w:rsidR="00A4284F" w:rsidRDefault="004E5E27">
            <w:pPr>
              <w:pStyle w:val="TableParagraph"/>
              <w:spacing w:line="256" w:lineRule="exact"/>
              <w:ind w:left="108"/>
              <w:rPr>
                <w:sz w:val="24"/>
              </w:rPr>
            </w:pPr>
            <w:r>
              <w:rPr>
                <w:sz w:val="24"/>
              </w:rPr>
              <w:t xml:space="preserve">Мир </w:t>
            </w:r>
            <w:r>
              <w:rPr>
                <w:spacing w:val="-2"/>
                <w:sz w:val="24"/>
              </w:rPr>
              <w:t>информатики</w:t>
            </w:r>
          </w:p>
        </w:tc>
        <w:tc>
          <w:tcPr>
            <w:tcW w:w="2494" w:type="dxa"/>
          </w:tcPr>
          <w:p w:rsidR="00A4284F" w:rsidRDefault="004E5E27">
            <w:pPr>
              <w:pStyle w:val="TableParagraph"/>
              <w:spacing w:line="256" w:lineRule="exact"/>
              <w:ind w:left="14"/>
              <w:jc w:val="center"/>
              <w:rPr>
                <w:sz w:val="24"/>
              </w:rPr>
            </w:pPr>
            <w:r>
              <w:rPr>
                <w:spacing w:val="-10"/>
                <w:sz w:val="24"/>
              </w:rPr>
              <w:t>1</w:t>
            </w:r>
          </w:p>
        </w:tc>
        <w:tc>
          <w:tcPr>
            <w:tcW w:w="2436" w:type="dxa"/>
          </w:tcPr>
          <w:p w:rsidR="00A4284F" w:rsidRDefault="004E5E27">
            <w:pPr>
              <w:pStyle w:val="TableParagraph"/>
              <w:spacing w:line="256" w:lineRule="exact"/>
              <w:ind w:left="14"/>
              <w:jc w:val="center"/>
              <w:rPr>
                <w:sz w:val="24"/>
              </w:rPr>
            </w:pPr>
            <w:r>
              <w:rPr>
                <w:spacing w:val="-10"/>
                <w:sz w:val="24"/>
              </w:rPr>
              <w:t>1</w:t>
            </w:r>
          </w:p>
        </w:tc>
      </w:tr>
      <w:tr w:rsidR="00A4284F">
        <w:trPr>
          <w:trHeight w:val="276"/>
        </w:trPr>
        <w:tc>
          <w:tcPr>
            <w:tcW w:w="4974" w:type="dxa"/>
            <w:shd w:val="clear" w:color="auto" w:fill="00FF00"/>
          </w:tcPr>
          <w:p w:rsidR="00A4284F" w:rsidRDefault="004E5E27">
            <w:pPr>
              <w:pStyle w:val="TableParagraph"/>
              <w:spacing w:line="256" w:lineRule="exact"/>
              <w:ind w:left="108"/>
              <w:rPr>
                <w:sz w:val="24"/>
              </w:rPr>
            </w:pPr>
            <w:r>
              <w:rPr>
                <w:sz w:val="24"/>
              </w:rPr>
              <w:t>ИТОГО</w:t>
            </w:r>
            <w:r>
              <w:rPr>
                <w:spacing w:val="-7"/>
                <w:sz w:val="24"/>
              </w:rPr>
              <w:t xml:space="preserve"> </w:t>
            </w:r>
            <w:r>
              <w:rPr>
                <w:sz w:val="24"/>
              </w:rPr>
              <w:t>недельная</w:t>
            </w:r>
            <w:r>
              <w:rPr>
                <w:spacing w:val="-7"/>
                <w:sz w:val="24"/>
              </w:rPr>
              <w:t xml:space="preserve"> </w:t>
            </w:r>
            <w:r>
              <w:rPr>
                <w:spacing w:val="-2"/>
                <w:sz w:val="24"/>
              </w:rPr>
              <w:t>нагрузка</w:t>
            </w:r>
          </w:p>
        </w:tc>
        <w:tc>
          <w:tcPr>
            <w:tcW w:w="2494" w:type="dxa"/>
            <w:shd w:val="clear" w:color="auto" w:fill="00FF00"/>
          </w:tcPr>
          <w:p w:rsidR="00A4284F" w:rsidRDefault="004E5E27">
            <w:pPr>
              <w:pStyle w:val="TableParagraph"/>
              <w:spacing w:line="256" w:lineRule="exact"/>
              <w:ind w:left="14"/>
              <w:jc w:val="center"/>
              <w:rPr>
                <w:sz w:val="24"/>
              </w:rPr>
            </w:pPr>
            <w:r>
              <w:rPr>
                <w:spacing w:val="-10"/>
                <w:sz w:val="24"/>
              </w:rPr>
              <w:t>5</w:t>
            </w:r>
          </w:p>
        </w:tc>
        <w:tc>
          <w:tcPr>
            <w:tcW w:w="2436" w:type="dxa"/>
            <w:shd w:val="clear" w:color="auto" w:fill="00FF00"/>
          </w:tcPr>
          <w:p w:rsidR="00A4284F" w:rsidRDefault="004E5E27">
            <w:pPr>
              <w:pStyle w:val="TableParagraph"/>
              <w:spacing w:line="256" w:lineRule="exact"/>
              <w:ind w:left="14"/>
              <w:jc w:val="center"/>
              <w:rPr>
                <w:sz w:val="24"/>
              </w:rPr>
            </w:pPr>
            <w:r>
              <w:rPr>
                <w:spacing w:val="-10"/>
                <w:sz w:val="24"/>
              </w:rPr>
              <w:t>5</w:t>
            </w:r>
          </w:p>
        </w:tc>
      </w:tr>
    </w:tbl>
    <w:p w:rsidR="00A4284F" w:rsidRDefault="00A4284F">
      <w:pPr>
        <w:pStyle w:val="a3"/>
        <w:spacing w:before="259"/>
        <w:ind w:left="0"/>
        <w:jc w:val="left"/>
        <w:rPr>
          <w:b/>
          <w:sz w:val="24"/>
        </w:rPr>
      </w:pPr>
    </w:p>
    <w:p w:rsidR="00A4284F" w:rsidRDefault="004E5E27" w:rsidP="00D7785A">
      <w:pPr>
        <w:pStyle w:val="a4"/>
        <w:numPr>
          <w:ilvl w:val="1"/>
          <w:numId w:val="51"/>
        </w:numPr>
        <w:tabs>
          <w:tab w:val="left" w:pos="1936"/>
        </w:tabs>
        <w:ind w:left="1936" w:hanging="385"/>
        <w:jc w:val="left"/>
        <w:rPr>
          <w:b/>
        </w:rPr>
      </w:pPr>
      <w:r>
        <w:rPr>
          <w:b/>
        </w:rPr>
        <w:t>Календарный</w:t>
      </w:r>
      <w:r>
        <w:rPr>
          <w:b/>
          <w:spacing w:val="-10"/>
        </w:rPr>
        <w:t xml:space="preserve"> </w:t>
      </w:r>
      <w:r>
        <w:rPr>
          <w:b/>
        </w:rPr>
        <w:t>план</w:t>
      </w:r>
      <w:r>
        <w:rPr>
          <w:b/>
          <w:spacing w:val="-10"/>
        </w:rPr>
        <w:t xml:space="preserve"> </w:t>
      </w:r>
      <w:r>
        <w:rPr>
          <w:b/>
        </w:rPr>
        <w:t>воспитательной</w:t>
      </w:r>
      <w:r>
        <w:rPr>
          <w:b/>
          <w:spacing w:val="-9"/>
        </w:rPr>
        <w:t xml:space="preserve"> </w:t>
      </w:r>
      <w:r>
        <w:rPr>
          <w:b/>
          <w:spacing w:val="-2"/>
        </w:rPr>
        <w:t>работы</w:t>
      </w:r>
    </w:p>
    <w:p w:rsidR="00A4284F" w:rsidRDefault="00A4284F">
      <w:pPr>
        <w:pStyle w:val="a3"/>
        <w:spacing w:before="25"/>
        <w:ind w:left="0"/>
        <w:jc w:val="left"/>
        <w:rPr>
          <w:b/>
          <w:sz w:val="20"/>
        </w:rPr>
      </w:pPr>
    </w:p>
    <w:tbl>
      <w:tblPr>
        <w:tblStyle w:val="TableNormal"/>
        <w:tblW w:w="0" w:type="auto"/>
        <w:tblInd w:w="1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6"/>
        <w:gridCol w:w="992"/>
        <w:gridCol w:w="2410"/>
        <w:gridCol w:w="2092"/>
      </w:tblGrid>
      <w:tr w:rsidR="00A4284F">
        <w:trPr>
          <w:trHeight w:val="276"/>
        </w:trPr>
        <w:tc>
          <w:tcPr>
            <w:tcW w:w="9210" w:type="dxa"/>
            <w:gridSpan w:val="4"/>
          </w:tcPr>
          <w:p w:rsidR="00A4284F" w:rsidRDefault="004E5E27">
            <w:pPr>
              <w:pStyle w:val="TableParagraph"/>
              <w:spacing w:line="256" w:lineRule="exact"/>
              <w:ind w:left="13" w:right="2"/>
              <w:jc w:val="center"/>
              <w:rPr>
                <w:b/>
                <w:sz w:val="24"/>
              </w:rPr>
            </w:pPr>
            <w:r>
              <w:rPr>
                <w:b/>
                <w:sz w:val="24"/>
              </w:rPr>
              <w:t>Классное</w:t>
            </w:r>
            <w:r>
              <w:rPr>
                <w:b/>
                <w:spacing w:val="-8"/>
                <w:sz w:val="24"/>
              </w:rPr>
              <w:t xml:space="preserve"> </w:t>
            </w:r>
            <w:r>
              <w:rPr>
                <w:b/>
                <w:spacing w:val="-2"/>
                <w:sz w:val="24"/>
              </w:rPr>
              <w:t>руководство</w:t>
            </w:r>
          </w:p>
        </w:tc>
      </w:tr>
      <w:tr w:rsidR="00A4284F">
        <w:trPr>
          <w:trHeight w:val="551"/>
        </w:trPr>
        <w:tc>
          <w:tcPr>
            <w:tcW w:w="3716" w:type="dxa"/>
          </w:tcPr>
          <w:p w:rsidR="00A4284F" w:rsidRDefault="004E5E27">
            <w:pPr>
              <w:pStyle w:val="TableParagraph"/>
              <w:spacing w:line="275" w:lineRule="exact"/>
              <w:ind w:left="11"/>
              <w:jc w:val="center"/>
              <w:rPr>
                <w:sz w:val="24"/>
              </w:rPr>
            </w:pPr>
            <w:r>
              <w:rPr>
                <w:spacing w:val="-4"/>
                <w:sz w:val="24"/>
              </w:rPr>
              <w:t>Дела</w:t>
            </w:r>
          </w:p>
        </w:tc>
        <w:tc>
          <w:tcPr>
            <w:tcW w:w="992" w:type="dxa"/>
          </w:tcPr>
          <w:p w:rsidR="00A4284F" w:rsidRDefault="004E5E27">
            <w:pPr>
              <w:pStyle w:val="TableParagraph"/>
              <w:spacing w:line="275" w:lineRule="exact"/>
              <w:ind w:left="14" w:right="3"/>
              <w:jc w:val="center"/>
              <w:rPr>
                <w:sz w:val="24"/>
              </w:rPr>
            </w:pPr>
            <w:r>
              <w:rPr>
                <w:spacing w:val="-2"/>
                <w:sz w:val="24"/>
              </w:rPr>
              <w:t>Классы</w:t>
            </w:r>
          </w:p>
        </w:tc>
        <w:tc>
          <w:tcPr>
            <w:tcW w:w="2410" w:type="dxa"/>
          </w:tcPr>
          <w:p w:rsidR="00A4284F" w:rsidRDefault="004E5E27">
            <w:pPr>
              <w:pStyle w:val="TableParagraph"/>
              <w:spacing w:line="276" w:lineRule="exact"/>
              <w:ind w:left="283" w:right="243" w:firstLine="4"/>
              <w:rPr>
                <w:sz w:val="24"/>
              </w:rPr>
            </w:pPr>
            <w:r>
              <w:rPr>
                <w:spacing w:val="-2"/>
                <w:sz w:val="24"/>
              </w:rPr>
              <w:t xml:space="preserve">Ориентировочное </w:t>
            </w:r>
            <w:r>
              <w:rPr>
                <w:sz w:val="24"/>
              </w:rPr>
              <w:t>время</w:t>
            </w:r>
            <w:r>
              <w:rPr>
                <w:spacing w:val="-5"/>
                <w:sz w:val="24"/>
              </w:rPr>
              <w:t xml:space="preserve"> </w:t>
            </w:r>
            <w:r>
              <w:rPr>
                <w:spacing w:val="-2"/>
                <w:sz w:val="24"/>
              </w:rPr>
              <w:t>проведения</w:t>
            </w:r>
          </w:p>
        </w:tc>
        <w:tc>
          <w:tcPr>
            <w:tcW w:w="2092" w:type="dxa"/>
          </w:tcPr>
          <w:p w:rsidR="00A4284F" w:rsidRDefault="004E5E27">
            <w:pPr>
              <w:pStyle w:val="TableParagraph"/>
              <w:spacing w:line="275" w:lineRule="exact"/>
              <w:ind w:left="12"/>
              <w:jc w:val="center"/>
              <w:rPr>
                <w:sz w:val="24"/>
              </w:rPr>
            </w:pPr>
            <w:r>
              <w:rPr>
                <w:spacing w:val="-2"/>
                <w:sz w:val="24"/>
              </w:rPr>
              <w:t>Ответственные</w:t>
            </w:r>
          </w:p>
        </w:tc>
      </w:tr>
      <w:tr w:rsidR="00A4284F">
        <w:trPr>
          <w:trHeight w:val="552"/>
        </w:trPr>
        <w:tc>
          <w:tcPr>
            <w:tcW w:w="3716" w:type="dxa"/>
          </w:tcPr>
          <w:p w:rsidR="00A4284F" w:rsidRDefault="004E5E27">
            <w:pPr>
              <w:pStyle w:val="TableParagraph"/>
              <w:spacing w:line="276" w:lineRule="exact"/>
              <w:ind w:left="109" w:right="99"/>
              <w:rPr>
                <w:sz w:val="24"/>
              </w:rPr>
            </w:pPr>
            <w:r>
              <w:rPr>
                <w:sz w:val="24"/>
              </w:rPr>
              <w:t>Составление плана воспитательной</w:t>
            </w:r>
            <w:r>
              <w:rPr>
                <w:spacing w:val="-15"/>
                <w:sz w:val="24"/>
              </w:rPr>
              <w:t xml:space="preserve"> </w:t>
            </w:r>
            <w:r>
              <w:rPr>
                <w:sz w:val="24"/>
              </w:rPr>
              <w:t>работы</w:t>
            </w:r>
            <w:r>
              <w:rPr>
                <w:spacing w:val="-15"/>
                <w:sz w:val="24"/>
              </w:rPr>
              <w:t xml:space="preserve"> </w:t>
            </w:r>
            <w:r>
              <w:rPr>
                <w:sz w:val="24"/>
              </w:rPr>
              <w:t>класса</w:t>
            </w:r>
          </w:p>
        </w:tc>
        <w:tc>
          <w:tcPr>
            <w:tcW w:w="992" w:type="dxa"/>
          </w:tcPr>
          <w:p w:rsidR="00A4284F" w:rsidRDefault="004E5E27">
            <w:pPr>
              <w:pStyle w:val="TableParagraph"/>
              <w:spacing w:line="275" w:lineRule="exact"/>
              <w:ind w:left="14" w:right="1"/>
              <w:jc w:val="center"/>
              <w:rPr>
                <w:sz w:val="24"/>
              </w:rPr>
            </w:pPr>
            <w:r>
              <w:rPr>
                <w:sz w:val="24"/>
              </w:rPr>
              <w:t>10-</w:t>
            </w:r>
            <w:r>
              <w:rPr>
                <w:spacing w:val="-5"/>
                <w:sz w:val="24"/>
              </w:rPr>
              <w:t>11</w:t>
            </w:r>
          </w:p>
        </w:tc>
        <w:tc>
          <w:tcPr>
            <w:tcW w:w="2410" w:type="dxa"/>
          </w:tcPr>
          <w:p w:rsidR="00A4284F" w:rsidRDefault="004E5E27">
            <w:pPr>
              <w:pStyle w:val="TableParagraph"/>
              <w:spacing w:line="275" w:lineRule="exact"/>
              <w:ind w:left="122" w:right="108"/>
              <w:jc w:val="center"/>
              <w:rPr>
                <w:sz w:val="24"/>
              </w:rPr>
            </w:pPr>
            <w:r>
              <w:rPr>
                <w:sz w:val="24"/>
              </w:rPr>
              <w:t xml:space="preserve">до </w:t>
            </w:r>
            <w:r>
              <w:rPr>
                <w:spacing w:val="-2"/>
                <w:sz w:val="24"/>
              </w:rPr>
              <w:t>10.09.</w:t>
            </w:r>
          </w:p>
        </w:tc>
        <w:tc>
          <w:tcPr>
            <w:tcW w:w="2092" w:type="dxa"/>
          </w:tcPr>
          <w:p w:rsidR="00A4284F" w:rsidRDefault="004E5E27">
            <w:pPr>
              <w:pStyle w:val="TableParagraph"/>
              <w:spacing w:line="276" w:lineRule="exact"/>
              <w:ind w:left="110"/>
              <w:rPr>
                <w:sz w:val="24"/>
              </w:rPr>
            </w:pPr>
            <w:r>
              <w:rPr>
                <w:spacing w:val="-2"/>
                <w:sz w:val="24"/>
              </w:rPr>
              <w:t>Классные руководители</w:t>
            </w:r>
          </w:p>
        </w:tc>
      </w:tr>
      <w:tr w:rsidR="00A4284F">
        <w:trPr>
          <w:trHeight w:val="552"/>
        </w:trPr>
        <w:tc>
          <w:tcPr>
            <w:tcW w:w="3716" w:type="dxa"/>
          </w:tcPr>
          <w:p w:rsidR="00A4284F" w:rsidRDefault="004E5E27">
            <w:pPr>
              <w:pStyle w:val="TableParagraph"/>
              <w:spacing w:line="276" w:lineRule="exact"/>
              <w:ind w:left="109" w:right="944"/>
              <w:rPr>
                <w:sz w:val="24"/>
              </w:rPr>
            </w:pPr>
            <w:r>
              <w:rPr>
                <w:sz w:val="24"/>
              </w:rPr>
              <w:t>Составление</w:t>
            </w:r>
            <w:r>
              <w:rPr>
                <w:spacing w:val="-15"/>
                <w:sz w:val="24"/>
              </w:rPr>
              <w:t xml:space="preserve"> </w:t>
            </w:r>
            <w:r>
              <w:rPr>
                <w:sz w:val="24"/>
              </w:rPr>
              <w:t>социального паспорта класса</w:t>
            </w:r>
          </w:p>
        </w:tc>
        <w:tc>
          <w:tcPr>
            <w:tcW w:w="992" w:type="dxa"/>
          </w:tcPr>
          <w:p w:rsidR="00A4284F" w:rsidRDefault="004E5E27">
            <w:pPr>
              <w:pStyle w:val="TableParagraph"/>
              <w:spacing w:line="275" w:lineRule="exact"/>
              <w:ind w:left="14" w:right="1"/>
              <w:jc w:val="center"/>
              <w:rPr>
                <w:sz w:val="24"/>
              </w:rPr>
            </w:pPr>
            <w:r>
              <w:rPr>
                <w:sz w:val="24"/>
              </w:rPr>
              <w:t>10-</w:t>
            </w:r>
            <w:r>
              <w:rPr>
                <w:spacing w:val="-5"/>
                <w:sz w:val="24"/>
              </w:rPr>
              <w:t>11</w:t>
            </w:r>
          </w:p>
        </w:tc>
        <w:tc>
          <w:tcPr>
            <w:tcW w:w="2410" w:type="dxa"/>
          </w:tcPr>
          <w:p w:rsidR="00A4284F" w:rsidRDefault="004E5E27">
            <w:pPr>
              <w:pStyle w:val="TableParagraph"/>
              <w:spacing w:line="275" w:lineRule="exact"/>
              <w:ind w:left="122" w:right="108"/>
              <w:jc w:val="center"/>
              <w:rPr>
                <w:sz w:val="24"/>
              </w:rPr>
            </w:pPr>
            <w:r>
              <w:rPr>
                <w:sz w:val="24"/>
              </w:rPr>
              <w:t xml:space="preserve">до </w:t>
            </w:r>
            <w:r>
              <w:rPr>
                <w:spacing w:val="-2"/>
                <w:sz w:val="24"/>
              </w:rPr>
              <w:t>10.09.</w:t>
            </w:r>
          </w:p>
        </w:tc>
        <w:tc>
          <w:tcPr>
            <w:tcW w:w="2092" w:type="dxa"/>
          </w:tcPr>
          <w:p w:rsidR="00A4284F" w:rsidRDefault="004E5E27">
            <w:pPr>
              <w:pStyle w:val="TableParagraph"/>
              <w:spacing w:line="276" w:lineRule="exact"/>
              <w:ind w:left="110"/>
              <w:rPr>
                <w:sz w:val="24"/>
              </w:rPr>
            </w:pPr>
            <w:r>
              <w:rPr>
                <w:spacing w:val="-2"/>
                <w:sz w:val="24"/>
              </w:rPr>
              <w:t>Классные руководители</w:t>
            </w:r>
          </w:p>
        </w:tc>
      </w:tr>
      <w:tr w:rsidR="00A4284F">
        <w:trPr>
          <w:trHeight w:val="551"/>
        </w:trPr>
        <w:tc>
          <w:tcPr>
            <w:tcW w:w="3716" w:type="dxa"/>
          </w:tcPr>
          <w:p w:rsidR="00A4284F" w:rsidRDefault="004E5E27">
            <w:pPr>
              <w:pStyle w:val="TableParagraph"/>
              <w:spacing w:line="275" w:lineRule="exact"/>
              <w:ind w:left="109"/>
              <w:rPr>
                <w:sz w:val="24"/>
              </w:rPr>
            </w:pPr>
            <w:r>
              <w:rPr>
                <w:sz w:val="24"/>
              </w:rPr>
              <w:t>Выборы</w:t>
            </w:r>
            <w:r>
              <w:rPr>
                <w:spacing w:val="-6"/>
                <w:sz w:val="24"/>
              </w:rPr>
              <w:t xml:space="preserve"> </w:t>
            </w:r>
            <w:r>
              <w:rPr>
                <w:sz w:val="24"/>
              </w:rPr>
              <w:t>актива</w:t>
            </w:r>
            <w:r>
              <w:rPr>
                <w:spacing w:val="-6"/>
                <w:sz w:val="24"/>
              </w:rPr>
              <w:t xml:space="preserve"> </w:t>
            </w:r>
            <w:r>
              <w:rPr>
                <w:spacing w:val="-2"/>
                <w:sz w:val="24"/>
              </w:rPr>
              <w:t>класса</w:t>
            </w:r>
          </w:p>
        </w:tc>
        <w:tc>
          <w:tcPr>
            <w:tcW w:w="992" w:type="dxa"/>
          </w:tcPr>
          <w:p w:rsidR="00A4284F" w:rsidRDefault="004E5E27">
            <w:pPr>
              <w:pStyle w:val="TableParagraph"/>
              <w:spacing w:line="275" w:lineRule="exact"/>
              <w:ind w:left="14" w:right="1"/>
              <w:jc w:val="center"/>
              <w:rPr>
                <w:sz w:val="24"/>
              </w:rPr>
            </w:pPr>
            <w:r>
              <w:rPr>
                <w:sz w:val="24"/>
              </w:rPr>
              <w:t>10-</w:t>
            </w:r>
            <w:r>
              <w:rPr>
                <w:spacing w:val="-5"/>
                <w:sz w:val="24"/>
              </w:rPr>
              <w:t>11</w:t>
            </w:r>
          </w:p>
        </w:tc>
        <w:tc>
          <w:tcPr>
            <w:tcW w:w="2410" w:type="dxa"/>
          </w:tcPr>
          <w:p w:rsidR="00A4284F" w:rsidRDefault="004E5E27">
            <w:pPr>
              <w:pStyle w:val="TableParagraph"/>
              <w:spacing w:line="275" w:lineRule="exact"/>
              <w:ind w:left="122" w:right="106"/>
              <w:jc w:val="center"/>
              <w:rPr>
                <w:sz w:val="24"/>
              </w:rPr>
            </w:pPr>
            <w:r>
              <w:rPr>
                <w:sz w:val="24"/>
              </w:rPr>
              <w:t xml:space="preserve">до </w:t>
            </w:r>
            <w:r>
              <w:rPr>
                <w:spacing w:val="-2"/>
                <w:sz w:val="24"/>
              </w:rPr>
              <w:t>10.09.</w:t>
            </w:r>
          </w:p>
        </w:tc>
        <w:tc>
          <w:tcPr>
            <w:tcW w:w="2092" w:type="dxa"/>
          </w:tcPr>
          <w:p w:rsidR="00A4284F" w:rsidRDefault="004E5E27">
            <w:pPr>
              <w:pStyle w:val="TableParagraph"/>
              <w:spacing w:line="276" w:lineRule="exact"/>
              <w:ind w:left="110"/>
              <w:rPr>
                <w:sz w:val="24"/>
              </w:rPr>
            </w:pPr>
            <w:r>
              <w:rPr>
                <w:spacing w:val="-2"/>
                <w:sz w:val="24"/>
              </w:rPr>
              <w:t>Классные руководители</w:t>
            </w:r>
          </w:p>
        </w:tc>
      </w:tr>
      <w:tr w:rsidR="00A4284F">
        <w:trPr>
          <w:trHeight w:val="552"/>
        </w:trPr>
        <w:tc>
          <w:tcPr>
            <w:tcW w:w="3716" w:type="dxa"/>
          </w:tcPr>
          <w:p w:rsidR="00A4284F" w:rsidRDefault="004E5E27">
            <w:pPr>
              <w:pStyle w:val="TableParagraph"/>
              <w:spacing w:line="276" w:lineRule="exact"/>
              <w:ind w:left="109" w:right="99"/>
              <w:rPr>
                <w:sz w:val="24"/>
              </w:rPr>
            </w:pPr>
            <w:r>
              <w:rPr>
                <w:sz w:val="24"/>
              </w:rPr>
              <w:t>Организация воспитательной работы</w:t>
            </w:r>
            <w:r>
              <w:rPr>
                <w:spacing w:val="-11"/>
                <w:sz w:val="24"/>
              </w:rPr>
              <w:t xml:space="preserve"> </w:t>
            </w:r>
            <w:r>
              <w:rPr>
                <w:sz w:val="24"/>
              </w:rPr>
              <w:t>в</w:t>
            </w:r>
            <w:r>
              <w:rPr>
                <w:spacing w:val="-11"/>
                <w:sz w:val="24"/>
              </w:rPr>
              <w:t xml:space="preserve"> </w:t>
            </w:r>
            <w:r>
              <w:rPr>
                <w:sz w:val="24"/>
              </w:rPr>
              <w:t>классе</w:t>
            </w:r>
            <w:r>
              <w:rPr>
                <w:spacing w:val="-11"/>
                <w:sz w:val="24"/>
              </w:rPr>
              <w:t xml:space="preserve"> </w:t>
            </w:r>
            <w:r>
              <w:rPr>
                <w:sz w:val="24"/>
              </w:rPr>
              <w:t>согласно</w:t>
            </w:r>
            <w:r>
              <w:rPr>
                <w:spacing w:val="-10"/>
                <w:sz w:val="24"/>
              </w:rPr>
              <w:t xml:space="preserve"> </w:t>
            </w:r>
            <w:r>
              <w:rPr>
                <w:sz w:val="24"/>
              </w:rPr>
              <w:t>плана</w:t>
            </w:r>
          </w:p>
        </w:tc>
        <w:tc>
          <w:tcPr>
            <w:tcW w:w="992" w:type="dxa"/>
          </w:tcPr>
          <w:p w:rsidR="00A4284F" w:rsidRDefault="004E5E27">
            <w:pPr>
              <w:pStyle w:val="TableParagraph"/>
              <w:spacing w:line="275" w:lineRule="exact"/>
              <w:ind w:left="14" w:right="1"/>
              <w:jc w:val="center"/>
              <w:rPr>
                <w:sz w:val="24"/>
              </w:rPr>
            </w:pPr>
            <w:r>
              <w:rPr>
                <w:sz w:val="24"/>
              </w:rPr>
              <w:t>10-</w:t>
            </w:r>
            <w:r>
              <w:rPr>
                <w:spacing w:val="-5"/>
                <w:sz w:val="24"/>
              </w:rPr>
              <w:t>11</w:t>
            </w:r>
          </w:p>
        </w:tc>
        <w:tc>
          <w:tcPr>
            <w:tcW w:w="2410" w:type="dxa"/>
          </w:tcPr>
          <w:p w:rsidR="00A4284F" w:rsidRDefault="004E5E27">
            <w:pPr>
              <w:pStyle w:val="TableParagraph"/>
              <w:spacing w:line="275" w:lineRule="exact"/>
              <w:ind w:left="122" w:right="110"/>
              <w:jc w:val="center"/>
              <w:rPr>
                <w:sz w:val="24"/>
              </w:rPr>
            </w:pPr>
            <w:r>
              <w:rPr>
                <w:sz w:val="24"/>
              </w:rPr>
              <w:t>В</w:t>
            </w:r>
            <w:r>
              <w:rPr>
                <w:spacing w:val="-4"/>
                <w:sz w:val="24"/>
              </w:rPr>
              <w:t xml:space="preserve"> </w:t>
            </w:r>
            <w:r>
              <w:rPr>
                <w:sz w:val="24"/>
              </w:rPr>
              <w:t>течение</w:t>
            </w:r>
            <w:r>
              <w:rPr>
                <w:spacing w:val="-4"/>
                <w:sz w:val="24"/>
              </w:rPr>
              <w:t xml:space="preserve"> года</w:t>
            </w:r>
          </w:p>
        </w:tc>
        <w:tc>
          <w:tcPr>
            <w:tcW w:w="2092" w:type="dxa"/>
          </w:tcPr>
          <w:p w:rsidR="00A4284F" w:rsidRDefault="004E5E27">
            <w:pPr>
              <w:pStyle w:val="TableParagraph"/>
              <w:spacing w:line="276" w:lineRule="exact"/>
              <w:ind w:left="110"/>
              <w:rPr>
                <w:sz w:val="24"/>
              </w:rPr>
            </w:pPr>
            <w:r>
              <w:rPr>
                <w:spacing w:val="-2"/>
                <w:sz w:val="24"/>
              </w:rPr>
              <w:t>Классные руководители</w:t>
            </w:r>
          </w:p>
        </w:tc>
      </w:tr>
      <w:tr w:rsidR="00A4284F">
        <w:trPr>
          <w:trHeight w:val="551"/>
        </w:trPr>
        <w:tc>
          <w:tcPr>
            <w:tcW w:w="3716" w:type="dxa"/>
          </w:tcPr>
          <w:p w:rsidR="00A4284F" w:rsidRDefault="004E5E27">
            <w:pPr>
              <w:pStyle w:val="TableParagraph"/>
              <w:spacing w:line="276" w:lineRule="exact"/>
              <w:ind w:left="109" w:right="99"/>
              <w:rPr>
                <w:sz w:val="24"/>
              </w:rPr>
            </w:pPr>
            <w:r>
              <w:rPr>
                <w:sz w:val="24"/>
              </w:rPr>
              <w:t>Ведение</w:t>
            </w:r>
            <w:r>
              <w:rPr>
                <w:spacing w:val="-15"/>
                <w:sz w:val="24"/>
              </w:rPr>
              <w:t xml:space="preserve"> </w:t>
            </w:r>
            <w:r>
              <w:rPr>
                <w:sz w:val="24"/>
              </w:rPr>
              <w:t>документации</w:t>
            </w:r>
            <w:r>
              <w:rPr>
                <w:spacing w:val="-15"/>
                <w:sz w:val="24"/>
              </w:rPr>
              <w:t xml:space="preserve"> </w:t>
            </w:r>
            <w:r>
              <w:rPr>
                <w:sz w:val="24"/>
              </w:rPr>
              <w:t xml:space="preserve">классного </w:t>
            </w:r>
            <w:r>
              <w:rPr>
                <w:spacing w:val="-2"/>
                <w:sz w:val="24"/>
              </w:rPr>
              <w:t>руководителя</w:t>
            </w:r>
          </w:p>
        </w:tc>
        <w:tc>
          <w:tcPr>
            <w:tcW w:w="992" w:type="dxa"/>
          </w:tcPr>
          <w:p w:rsidR="00A4284F" w:rsidRDefault="004E5E27">
            <w:pPr>
              <w:pStyle w:val="TableParagraph"/>
              <w:spacing w:line="275" w:lineRule="exact"/>
              <w:ind w:left="14" w:right="1"/>
              <w:jc w:val="center"/>
              <w:rPr>
                <w:sz w:val="24"/>
              </w:rPr>
            </w:pPr>
            <w:r>
              <w:rPr>
                <w:sz w:val="24"/>
              </w:rPr>
              <w:t>10-</w:t>
            </w:r>
            <w:r>
              <w:rPr>
                <w:spacing w:val="-5"/>
                <w:sz w:val="24"/>
              </w:rPr>
              <w:t>11</w:t>
            </w:r>
          </w:p>
        </w:tc>
        <w:tc>
          <w:tcPr>
            <w:tcW w:w="2410" w:type="dxa"/>
          </w:tcPr>
          <w:p w:rsidR="00A4284F" w:rsidRDefault="004E5E27">
            <w:pPr>
              <w:pStyle w:val="TableParagraph"/>
              <w:spacing w:line="275" w:lineRule="exact"/>
              <w:ind w:left="122" w:right="110"/>
              <w:jc w:val="center"/>
              <w:rPr>
                <w:sz w:val="24"/>
              </w:rPr>
            </w:pPr>
            <w:r>
              <w:rPr>
                <w:sz w:val="24"/>
              </w:rPr>
              <w:t>В</w:t>
            </w:r>
            <w:r>
              <w:rPr>
                <w:spacing w:val="-4"/>
                <w:sz w:val="24"/>
              </w:rPr>
              <w:t xml:space="preserve"> </w:t>
            </w:r>
            <w:r>
              <w:rPr>
                <w:sz w:val="24"/>
              </w:rPr>
              <w:t>течение</w:t>
            </w:r>
            <w:r>
              <w:rPr>
                <w:spacing w:val="-4"/>
                <w:sz w:val="24"/>
              </w:rPr>
              <w:t xml:space="preserve"> года</w:t>
            </w:r>
          </w:p>
        </w:tc>
        <w:tc>
          <w:tcPr>
            <w:tcW w:w="2092" w:type="dxa"/>
          </w:tcPr>
          <w:p w:rsidR="00A4284F" w:rsidRDefault="004E5E27">
            <w:pPr>
              <w:pStyle w:val="TableParagraph"/>
              <w:spacing w:line="276" w:lineRule="exact"/>
              <w:ind w:left="110"/>
              <w:rPr>
                <w:sz w:val="24"/>
              </w:rPr>
            </w:pPr>
            <w:r>
              <w:rPr>
                <w:spacing w:val="-2"/>
                <w:sz w:val="24"/>
              </w:rPr>
              <w:t>Классные руководители</w:t>
            </w:r>
          </w:p>
        </w:tc>
      </w:tr>
      <w:tr w:rsidR="00A4284F">
        <w:trPr>
          <w:trHeight w:val="551"/>
        </w:trPr>
        <w:tc>
          <w:tcPr>
            <w:tcW w:w="3716" w:type="dxa"/>
          </w:tcPr>
          <w:p w:rsidR="00A4284F" w:rsidRDefault="004E5E27">
            <w:pPr>
              <w:pStyle w:val="TableParagraph"/>
              <w:spacing w:line="276" w:lineRule="exact"/>
              <w:ind w:left="109" w:right="1372"/>
              <w:rPr>
                <w:sz w:val="24"/>
              </w:rPr>
            </w:pPr>
            <w:r>
              <w:rPr>
                <w:sz w:val="24"/>
              </w:rPr>
              <w:t>Организация</w:t>
            </w:r>
            <w:r>
              <w:rPr>
                <w:spacing w:val="-15"/>
                <w:sz w:val="24"/>
              </w:rPr>
              <w:t xml:space="preserve"> </w:t>
            </w:r>
            <w:r>
              <w:rPr>
                <w:sz w:val="24"/>
              </w:rPr>
              <w:t xml:space="preserve">питания </w:t>
            </w:r>
            <w:r>
              <w:rPr>
                <w:spacing w:val="-2"/>
                <w:sz w:val="24"/>
              </w:rPr>
              <w:t>школьников</w:t>
            </w:r>
          </w:p>
        </w:tc>
        <w:tc>
          <w:tcPr>
            <w:tcW w:w="992" w:type="dxa"/>
          </w:tcPr>
          <w:p w:rsidR="00A4284F" w:rsidRDefault="004E5E27">
            <w:pPr>
              <w:pStyle w:val="TableParagraph"/>
              <w:spacing w:line="275" w:lineRule="exact"/>
              <w:ind w:left="14" w:right="1"/>
              <w:jc w:val="center"/>
              <w:rPr>
                <w:sz w:val="24"/>
              </w:rPr>
            </w:pPr>
            <w:r>
              <w:rPr>
                <w:sz w:val="24"/>
              </w:rPr>
              <w:t>10-</w:t>
            </w:r>
            <w:r>
              <w:rPr>
                <w:spacing w:val="-5"/>
                <w:sz w:val="24"/>
              </w:rPr>
              <w:t>11</w:t>
            </w:r>
          </w:p>
        </w:tc>
        <w:tc>
          <w:tcPr>
            <w:tcW w:w="2410" w:type="dxa"/>
          </w:tcPr>
          <w:p w:rsidR="00A4284F" w:rsidRDefault="004E5E27">
            <w:pPr>
              <w:pStyle w:val="TableParagraph"/>
              <w:spacing w:line="275" w:lineRule="exact"/>
              <w:ind w:left="122" w:right="110"/>
              <w:jc w:val="center"/>
              <w:rPr>
                <w:sz w:val="24"/>
              </w:rPr>
            </w:pPr>
            <w:r>
              <w:rPr>
                <w:sz w:val="24"/>
              </w:rPr>
              <w:t>В</w:t>
            </w:r>
            <w:r>
              <w:rPr>
                <w:spacing w:val="-4"/>
                <w:sz w:val="24"/>
              </w:rPr>
              <w:t xml:space="preserve"> </w:t>
            </w:r>
            <w:r>
              <w:rPr>
                <w:sz w:val="24"/>
              </w:rPr>
              <w:t>течение</w:t>
            </w:r>
            <w:r>
              <w:rPr>
                <w:spacing w:val="-4"/>
                <w:sz w:val="24"/>
              </w:rPr>
              <w:t xml:space="preserve"> года</w:t>
            </w:r>
          </w:p>
        </w:tc>
        <w:tc>
          <w:tcPr>
            <w:tcW w:w="2092" w:type="dxa"/>
          </w:tcPr>
          <w:p w:rsidR="00A4284F" w:rsidRDefault="004E5E27">
            <w:pPr>
              <w:pStyle w:val="TableParagraph"/>
              <w:spacing w:line="276" w:lineRule="exact"/>
              <w:ind w:left="110"/>
              <w:rPr>
                <w:sz w:val="24"/>
              </w:rPr>
            </w:pPr>
            <w:r>
              <w:rPr>
                <w:spacing w:val="-2"/>
                <w:sz w:val="24"/>
              </w:rPr>
              <w:t>Классные руководители</w:t>
            </w:r>
          </w:p>
        </w:tc>
      </w:tr>
      <w:tr w:rsidR="00A4284F">
        <w:trPr>
          <w:trHeight w:val="551"/>
        </w:trPr>
        <w:tc>
          <w:tcPr>
            <w:tcW w:w="3716" w:type="dxa"/>
          </w:tcPr>
          <w:p w:rsidR="00A4284F" w:rsidRDefault="004E5E27">
            <w:pPr>
              <w:pStyle w:val="TableParagraph"/>
              <w:spacing w:line="276" w:lineRule="exact"/>
              <w:ind w:left="109" w:right="99"/>
              <w:rPr>
                <w:sz w:val="24"/>
              </w:rPr>
            </w:pPr>
            <w:r>
              <w:rPr>
                <w:sz w:val="24"/>
              </w:rPr>
              <w:t>Групповые</w:t>
            </w:r>
            <w:r>
              <w:rPr>
                <w:spacing w:val="-15"/>
                <w:sz w:val="24"/>
              </w:rPr>
              <w:t xml:space="preserve"> </w:t>
            </w:r>
            <w:r>
              <w:rPr>
                <w:sz w:val="24"/>
              </w:rPr>
              <w:t>и</w:t>
            </w:r>
            <w:r>
              <w:rPr>
                <w:spacing w:val="-15"/>
                <w:sz w:val="24"/>
              </w:rPr>
              <w:t xml:space="preserve"> </w:t>
            </w:r>
            <w:r>
              <w:rPr>
                <w:sz w:val="24"/>
              </w:rPr>
              <w:t xml:space="preserve">индивидуальные </w:t>
            </w:r>
            <w:r>
              <w:rPr>
                <w:spacing w:val="-2"/>
                <w:sz w:val="24"/>
              </w:rPr>
              <w:t>консультации</w:t>
            </w:r>
          </w:p>
        </w:tc>
        <w:tc>
          <w:tcPr>
            <w:tcW w:w="992" w:type="dxa"/>
          </w:tcPr>
          <w:p w:rsidR="00A4284F" w:rsidRDefault="004E5E27">
            <w:pPr>
              <w:pStyle w:val="TableParagraph"/>
              <w:spacing w:line="275" w:lineRule="exact"/>
              <w:ind w:left="14" w:right="1"/>
              <w:jc w:val="center"/>
              <w:rPr>
                <w:sz w:val="24"/>
              </w:rPr>
            </w:pPr>
            <w:r>
              <w:rPr>
                <w:sz w:val="24"/>
              </w:rPr>
              <w:t>10-</w:t>
            </w:r>
            <w:r>
              <w:rPr>
                <w:spacing w:val="-5"/>
                <w:sz w:val="24"/>
              </w:rPr>
              <w:t>11</w:t>
            </w:r>
          </w:p>
        </w:tc>
        <w:tc>
          <w:tcPr>
            <w:tcW w:w="2410" w:type="dxa"/>
          </w:tcPr>
          <w:p w:rsidR="00A4284F" w:rsidRDefault="004E5E27">
            <w:pPr>
              <w:pStyle w:val="TableParagraph"/>
              <w:spacing w:line="275" w:lineRule="exact"/>
              <w:ind w:left="122" w:right="110"/>
              <w:jc w:val="center"/>
              <w:rPr>
                <w:sz w:val="24"/>
              </w:rPr>
            </w:pPr>
            <w:r>
              <w:rPr>
                <w:sz w:val="24"/>
              </w:rPr>
              <w:t>В</w:t>
            </w:r>
            <w:r>
              <w:rPr>
                <w:spacing w:val="-4"/>
                <w:sz w:val="24"/>
              </w:rPr>
              <w:t xml:space="preserve"> </w:t>
            </w:r>
            <w:r>
              <w:rPr>
                <w:sz w:val="24"/>
              </w:rPr>
              <w:t>течение</w:t>
            </w:r>
            <w:r>
              <w:rPr>
                <w:spacing w:val="-4"/>
                <w:sz w:val="24"/>
              </w:rPr>
              <w:t xml:space="preserve"> года</w:t>
            </w:r>
          </w:p>
        </w:tc>
        <w:tc>
          <w:tcPr>
            <w:tcW w:w="2092" w:type="dxa"/>
          </w:tcPr>
          <w:p w:rsidR="00A4284F" w:rsidRDefault="004E5E27">
            <w:pPr>
              <w:pStyle w:val="TableParagraph"/>
              <w:spacing w:line="276" w:lineRule="exact"/>
              <w:ind w:left="110"/>
              <w:rPr>
                <w:sz w:val="24"/>
              </w:rPr>
            </w:pPr>
            <w:r>
              <w:rPr>
                <w:spacing w:val="-2"/>
                <w:sz w:val="24"/>
              </w:rPr>
              <w:t>Классные руководители</w:t>
            </w:r>
          </w:p>
        </w:tc>
      </w:tr>
      <w:tr w:rsidR="00A4284F">
        <w:trPr>
          <w:trHeight w:val="276"/>
        </w:trPr>
        <w:tc>
          <w:tcPr>
            <w:tcW w:w="9210" w:type="dxa"/>
            <w:gridSpan w:val="4"/>
          </w:tcPr>
          <w:p w:rsidR="00A4284F" w:rsidRDefault="004E5E27">
            <w:pPr>
              <w:pStyle w:val="TableParagraph"/>
              <w:spacing w:line="256" w:lineRule="exact"/>
              <w:ind w:left="13" w:right="1"/>
              <w:jc w:val="center"/>
              <w:rPr>
                <w:b/>
                <w:sz w:val="24"/>
              </w:rPr>
            </w:pPr>
            <w:r>
              <w:rPr>
                <w:b/>
                <w:sz w:val="24"/>
              </w:rPr>
              <w:t>Школьный</w:t>
            </w:r>
            <w:r>
              <w:rPr>
                <w:b/>
                <w:spacing w:val="-8"/>
                <w:sz w:val="24"/>
              </w:rPr>
              <w:t xml:space="preserve"> </w:t>
            </w:r>
            <w:r>
              <w:rPr>
                <w:b/>
                <w:spacing w:val="-4"/>
                <w:sz w:val="24"/>
              </w:rPr>
              <w:t>урок</w:t>
            </w:r>
          </w:p>
        </w:tc>
      </w:tr>
      <w:tr w:rsidR="00A4284F">
        <w:trPr>
          <w:trHeight w:val="551"/>
        </w:trPr>
        <w:tc>
          <w:tcPr>
            <w:tcW w:w="3716" w:type="dxa"/>
          </w:tcPr>
          <w:p w:rsidR="00A4284F" w:rsidRDefault="004E5E27">
            <w:pPr>
              <w:pStyle w:val="TableParagraph"/>
              <w:spacing w:line="275" w:lineRule="exact"/>
              <w:ind w:left="11"/>
              <w:jc w:val="center"/>
              <w:rPr>
                <w:sz w:val="24"/>
              </w:rPr>
            </w:pPr>
            <w:r>
              <w:rPr>
                <w:spacing w:val="-4"/>
                <w:sz w:val="24"/>
              </w:rPr>
              <w:t>Дела</w:t>
            </w:r>
          </w:p>
        </w:tc>
        <w:tc>
          <w:tcPr>
            <w:tcW w:w="992" w:type="dxa"/>
          </w:tcPr>
          <w:p w:rsidR="00A4284F" w:rsidRDefault="004E5E27">
            <w:pPr>
              <w:pStyle w:val="TableParagraph"/>
              <w:spacing w:line="275" w:lineRule="exact"/>
              <w:ind w:left="14" w:right="3"/>
              <w:jc w:val="center"/>
              <w:rPr>
                <w:sz w:val="24"/>
              </w:rPr>
            </w:pPr>
            <w:r>
              <w:rPr>
                <w:spacing w:val="-2"/>
                <w:sz w:val="24"/>
              </w:rPr>
              <w:t>Классы</w:t>
            </w:r>
          </w:p>
        </w:tc>
        <w:tc>
          <w:tcPr>
            <w:tcW w:w="2410" w:type="dxa"/>
          </w:tcPr>
          <w:p w:rsidR="00A4284F" w:rsidRDefault="004E5E27">
            <w:pPr>
              <w:pStyle w:val="TableParagraph"/>
              <w:spacing w:line="276" w:lineRule="exact"/>
              <w:ind w:left="283" w:right="243" w:firstLine="4"/>
              <w:rPr>
                <w:sz w:val="24"/>
              </w:rPr>
            </w:pPr>
            <w:r>
              <w:rPr>
                <w:spacing w:val="-2"/>
                <w:sz w:val="24"/>
              </w:rPr>
              <w:t xml:space="preserve">Ориентировочное </w:t>
            </w:r>
            <w:r>
              <w:rPr>
                <w:sz w:val="24"/>
              </w:rPr>
              <w:t>время</w:t>
            </w:r>
            <w:r>
              <w:rPr>
                <w:spacing w:val="-5"/>
                <w:sz w:val="24"/>
              </w:rPr>
              <w:t xml:space="preserve"> </w:t>
            </w:r>
            <w:r>
              <w:rPr>
                <w:spacing w:val="-2"/>
                <w:sz w:val="24"/>
              </w:rPr>
              <w:t>проведения</w:t>
            </w:r>
          </w:p>
        </w:tc>
        <w:tc>
          <w:tcPr>
            <w:tcW w:w="2092" w:type="dxa"/>
          </w:tcPr>
          <w:p w:rsidR="00A4284F" w:rsidRDefault="004E5E27">
            <w:pPr>
              <w:pStyle w:val="TableParagraph"/>
              <w:spacing w:line="275" w:lineRule="exact"/>
              <w:ind w:left="12"/>
              <w:jc w:val="center"/>
              <w:rPr>
                <w:sz w:val="24"/>
              </w:rPr>
            </w:pPr>
            <w:r>
              <w:rPr>
                <w:spacing w:val="-2"/>
                <w:sz w:val="24"/>
              </w:rPr>
              <w:t>Ответственные</w:t>
            </w:r>
          </w:p>
        </w:tc>
      </w:tr>
      <w:tr w:rsidR="00A4284F">
        <w:trPr>
          <w:trHeight w:val="1104"/>
        </w:trPr>
        <w:tc>
          <w:tcPr>
            <w:tcW w:w="3716" w:type="dxa"/>
          </w:tcPr>
          <w:p w:rsidR="00A4284F" w:rsidRDefault="004E5E27">
            <w:pPr>
              <w:pStyle w:val="TableParagraph"/>
              <w:ind w:left="109" w:right="318"/>
              <w:rPr>
                <w:sz w:val="24"/>
              </w:rPr>
            </w:pPr>
            <w:r>
              <w:rPr>
                <w:sz w:val="24"/>
              </w:rPr>
              <w:t>Использование</w:t>
            </w:r>
            <w:r>
              <w:rPr>
                <w:spacing w:val="-15"/>
                <w:sz w:val="24"/>
              </w:rPr>
              <w:t xml:space="preserve"> </w:t>
            </w:r>
            <w:r>
              <w:rPr>
                <w:sz w:val="24"/>
              </w:rPr>
              <w:t>воспитательных возможностей содержания учебного предмета</w:t>
            </w:r>
          </w:p>
        </w:tc>
        <w:tc>
          <w:tcPr>
            <w:tcW w:w="992" w:type="dxa"/>
          </w:tcPr>
          <w:p w:rsidR="00A4284F" w:rsidRDefault="004E5E27">
            <w:pPr>
              <w:pStyle w:val="TableParagraph"/>
              <w:spacing w:line="275" w:lineRule="exact"/>
              <w:ind w:left="14" w:right="1"/>
              <w:jc w:val="center"/>
              <w:rPr>
                <w:sz w:val="24"/>
              </w:rPr>
            </w:pPr>
            <w:r>
              <w:rPr>
                <w:sz w:val="24"/>
              </w:rPr>
              <w:t>10-</w:t>
            </w:r>
            <w:r>
              <w:rPr>
                <w:spacing w:val="-5"/>
                <w:sz w:val="24"/>
              </w:rPr>
              <w:t>11</w:t>
            </w:r>
          </w:p>
        </w:tc>
        <w:tc>
          <w:tcPr>
            <w:tcW w:w="2410" w:type="dxa"/>
          </w:tcPr>
          <w:p w:rsidR="00A4284F" w:rsidRDefault="004E5E27">
            <w:pPr>
              <w:pStyle w:val="TableParagraph"/>
              <w:spacing w:line="276" w:lineRule="exact"/>
              <w:ind w:left="322" w:right="309" w:firstLine="1"/>
              <w:jc w:val="center"/>
              <w:rPr>
                <w:sz w:val="24"/>
              </w:rPr>
            </w:pPr>
            <w:r>
              <w:rPr>
                <w:spacing w:val="-2"/>
                <w:sz w:val="24"/>
              </w:rPr>
              <w:t xml:space="preserve">Согласно индивидуальным </w:t>
            </w:r>
            <w:r>
              <w:rPr>
                <w:sz w:val="24"/>
              </w:rPr>
              <w:t xml:space="preserve">планам работы </w:t>
            </w:r>
            <w:r>
              <w:rPr>
                <w:spacing w:val="-2"/>
                <w:sz w:val="24"/>
              </w:rPr>
              <w:t>учителей-</w:t>
            </w:r>
          </w:p>
        </w:tc>
        <w:tc>
          <w:tcPr>
            <w:tcW w:w="2092" w:type="dxa"/>
          </w:tcPr>
          <w:p w:rsidR="00A4284F" w:rsidRDefault="004E5E27">
            <w:pPr>
              <w:pStyle w:val="TableParagraph"/>
              <w:ind w:left="110"/>
              <w:rPr>
                <w:sz w:val="24"/>
              </w:rPr>
            </w:pPr>
            <w:r>
              <w:rPr>
                <w:spacing w:val="-2"/>
                <w:sz w:val="24"/>
              </w:rPr>
              <w:t>Учителя- предметники</w:t>
            </w:r>
          </w:p>
        </w:tc>
      </w:tr>
    </w:tbl>
    <w:p w:rsidR="00A4284F" w:rsidRDefault="00A4284F">
      <w:pPr>
        <w:pStyle w:val="TableParagraph"/>
        <w:rPr>
          <w:sz w:val="24"/>
        </w:rPr>
        <w:sectPr w:rsidR="00A4284F">
          <w:footerReference w:type="default" r:id="rId68"/>
          <w:pgSz w:w="11910" w:h="16840"/>
          <w:pgMar w:top="1560" w:right="425" w:bottom="1396" w:left="141" w:header="0" w:footer="733" w:gutter="0"/>
          <w:pgNumType w:start="1"/>
          <w:cols w:space="720"/>
        </w:sectPr>
      </w:pPr>
    </w:p>
    <w:tbl>
      <w:tblPr>
        <w:tblStyle w:val="TableNormal"/>
        <w:tblW w:w="0" w:type="auto"/>
        <w:tblInd w:w="1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6"/>
        <w:gridCol w:w="992"/>
        <w:gridCol w:w="2410"/>
        <w:gridCol w:w="2092"/>
      </w:tblGrid>
      <w:tr w:rsidR="00A4284F">
        <w:trPr>
          <w:trHeight w:val="275"/>
        </w:trPr>
        <w:tc>
          <w:tcPr>
            <w:tcW w:w="3716" w:type="dxa"/>
          </w:tcPr>
          <w:p w:rsidR="00A4284F" w:rsidRDefault="00A4284F">
            <w:pPr>
              <w:pStyle w:val="TableParagraph"/>
              <w:rPr>
                <w:sz w:val="20"/>
              </w:rPr>
            </w:pPr>
          </w:p>
        </w:tc>
        <w:tc>
          <w:tcPr>
            <w:tcW w:w="992" w:type="dxa"/>
          </w:tcPr>
          <w:p w:rsidR="00A4284F" w:rsidRDefault="00A4284F">
            <w:pPr>
              <w:pStyle w:val="TableParagraph"/>
              <w:rPr>
                <w:sz w:val="20"/>
              </w:rPr>
            </w:pPr>
          </w:p>
        </w:tc>
        <w:tc>
          <w:tcPr>
            <w:tcW w:w="2410" w:type="dxa"/>
          </w:tcPr>
          <w:p w:rsidR="00A4284F" w:rsidRDefault="004E5E27">
            <w:pPr>
              <w:pStyle w:val="TableParagraph"/>
              <w:spacing w:line="256" w:lineRule="exact"/>
              <w:ind w:left="122" w:right="108"/>
              <w:jc w:val="center"/>
              <w:rPr>
                <w:sz w:val="24"/>
              </w:rPr>
            </w:pPr>
            <w:r>
              <w:rPr>
                <w:spacing w:val="-2"/>
                <w:sz w:val="24"/>
              </w:rPr>
              <w:t>предметников</w:t>
            </w:r>
          </w:p>
        </w:tc>
        <w:tc>
          <w:tcPr>
            <w:tcW w:w="2092" w:type="dxa"/>
          </w:tcPr>
          <w:p w:rsidR="00A4284F" w:rsidRDefault="00A4284F">
            <w:pPr>
              <w:pStyle w:val="TableParagraph"/>
              <w:rPr>
                <w:sz w:val="20"/>
              </w:rPr>
            </w:pPr>
          </w:p>
        </w:tc>
      </w:tr>
      <w:tr w:rsidR="00A4284F">
        <w:trPr>
          <w:trHeight w:val="276"/>
        </w:trPr>
        <w:tc>
          <w:tcPr>
            <w:tcW w:w="9210" w:type="dxa"/>
            <w:gridSpan w:val="4"/>
          </w:tcPr>
          <w:p w:rsidR="00A4284F" w:rsidRDefault="004E5E27">
            <w:pPr>
              <w:pStyle w:val="TableParagraph"/>
              <w:spacing w:line="256" w:lineRule="exact"/>
              <w:ind w:left="13" w:right="1"/>
              <w:jc w:val="center"/>
              <w:rPr>
                <w:b/>
                <w:sz w:val="24"/>
              </w:rPr>
            </w:pPr>
            <w:r>
              <w:rPr>
                <w:b/>
                <w:sz w:val="24"/>
              </w:rPr>
              <w:t>Курсы</w:t>
            </w:r>
            <w:r>
              <w:rPr>
                <w:b/>
                <w:spacing w:val="-8"/>
                <w:sz w:val="24"/>
              </w:rPr>
              <w:t xml:space="preserve"> </w:t>
            </w:r>
            <w:r>
              <w:rPr>
                <w:b/>
                <w:sz w:val="24"/>
              </w:rPr>
              <w:t>внеурочной</w:t>
            </w:r>
            <w:r>
              <w:rPr>
                <w:b/>
                <w:spacing w:val="-7"/>
                <w:sz w:val="24"/>
              </w:rPr>
              <w:t xml:space="preserve"> </w:t>
            </w:r>
            <w:r>
              <w:rPr>
                <w:b/>
                <w:spacing w:val="-2"/>
                <w:sz w:val="24"/>
              </w:rPr>
              <w:t>деятельности</w:t>
            </w:r>
          </w:p>
        </w:tc>
      </w:tr>
      <w:tr w:rsidR="00A4284F">
        <w:trPr>
          <w:trHeight w:val="552"/>
        </w:trPr>
        <w:tc>
          <w:tcPr>
            <w:tcW w:w="3716" w:type="dxa"/>
          </w:tcPr>
          <w:p w:rsidR="00A4284F" w:rsidRDefault="004E5E27">
            <w:pPr>
              <w:pStyle w:val="TableParagraph"/>
              <w:ind w:left="11"/>
              <w:jc w:val="center"/>
              <w:rPr>
                <w:sz w:val="24"/>
              </w:rPr>
            </w:pPr>
            <w:r>
              <w:rPr>
                <w:spacing w:val="-4"/>
                <w:sz w:val="24"/>
              </w:rPr>
              <w:t>Дела</w:t>
            </w:r>
          </w:p>
        </w:tc>
        <w:tc>
          <w:tcPr>
            <w:tcW w:w="992" w:type="dxa"/>
          </w:tcPr>
          <w:p w:rsidR="00A4284F" w:rsidRDefault="004E5E27">
            <w:pPr>
              <w:pStyle w:val="TableParagraph"/>
              <w:ind w:left="14" w:right="3"/>
              <w:jc w:val="center"/>
              <w:rPr>
                <w:sz w:val="24"/>
              </w:rPr>
            </w:pPr>
            <w:r>
              <w:rPr>
                <w:spacing w:val="-2"/>
                <w:sz w:val="24"/>
              </w:rPr>
              <w:t>Классы</w:t>
            </w:r>
          </w:p>
        </w:tc>
        <w:tc>
          <w:tcPr>
            <w:tcW w:w="2410" w:type="dxa"/>
          </w:tcPr>
          <w:p w:rsidR="00A4284F" w:rsidRDefault="004E5E27">
            <w:pPr>
              <w:pStyle w:val="TableParagraph"/>
              <w:spacing w:line="270" w:lineRule="atLeast"/>
              <w:ind w:left="283" w:right="243" w:firstLine="4"/>
              <w:rPr>
                <w:sz w:val="24"/>
              </w:rPr>
            </w:pPr>
            <w:r>
              <w:rPr>
                <w:spacing w:val="-2"/>
                <w:sz w:val="24"/>
              </w:rPr>
              <w:t xml:space="preserve">Ориентировочное </w:t>
            </w:r>
            <w:r>
              <w:rPr>
                <w:sz w:val="24"/>
              </w:rPr>
              <w:t>время</w:t>
            </w:r>
            <w:r>
              <w:rPr>
                <w:spacing w:val="-5"/>
                <w:sz w:val="24"/>
              </w:rPr>
              <w:t xml:space="preserve"> </w:t>
            </w:r>
            <w:r>
              <w:rPr>
                <w:spacing w:val="-2"/>
                <w:sz w:val="24"/>
              </w:rPr>
              <w:t>проведения</w:t>
            </w:r>
          </w:p>
        </w:tc>
        <w:tc>
          <w:tcPr>
            <w:tcW w:w="2092" w:type="dxa"/>
          </w:tcPr>
          <w:p w:rsidR="00A4284F" w:rsidRDefault="004E5E27">
            <w:pPr>
              <w:pStyle w:val="TableParagraph"/>
              <w:ind w:left="268"/>
              <w:rPr>
                <w:sz w:val="24"/>
              </w:rPr>
            </w:pPr>
            <w:r>
              <w:rPr>
                <w:spacing w:val="-2"/>
                <w:sz w:val="24"/>
              </w:rPr>
              <w:t>Ответственные</w:t>
            </w:r>
          </w:p>
        </w:tc>
      </w:tr>
      <w:tr w:rsidR="00A4284F">
        <w:trPr>
          <w:trHeight w:val="1380"/>
        </w:trPr>
        <w:tc>
          <w:tcPr>
            <w:tcW w:w="3716" w:type="dxa"/>
          </w:tcPr>
          <w:p w:rsidR="00A4284F" w:rsidRDefault="004E5E27">
            <w:pPr>
              <w:pStyle w:val="TableParagraph"/>
              <w:ind w:left="169"/>
              <w:rPr>
                <w:sz w:val="24"/>
              </w:rPr>
            </w:pPr>
            <w:r>
              <w:rPr>
                <w:sz w:val="24"/>
              </w:rPr>
              <w:t>«Я</w:t>
            </w:r>
            <w:r>
              <w:rPr>
                <w:spacing w:val="-2"/>
                <w:sz w:val="24"/>
              </w:rPr>
              <w:t xml:space="preserve"> </w:t>
            </w:r>
            <w:r>
              <w:rPr>
                <w:sz w:val="24"/>
              </w:rPr>
              <w:t>и</w:t>
            </w:r>
            <w:r>
              <w:rPr>
                <w:spacing w:val="-2"/>
                <w:sz w:val="24"/>
              </w:rPr>
              <w:t xml:space="preserve"> </w:t>
            </w:r>
            <w:r>
              <w:rPr>
                <w:sz w:val="24"/>
              </w:rPr>
              <w:t>моя</w:t>
            </w:r>
            <w:r>
              <w:rPr>
                <w:spacing w:val="-2"/>
                <w:sz w:val="24"/>
              </w:rPr>
              <w:t xml:space="preserve"> профессия»</w:t>
            </w:r>
          </w:p>
          <w:p w:rsidR="00A4284F" w:rsidRDefault="004E5E27">
            <w:pPr>
              <w:pStyle w:val="TableParagraph"/>
              <w:ind w:left="109"/>
              <w:rPr>
                <w:sz w:val="24"/>
              </w:rPr>
            </w:pPr>
            <w:r>
              <w:rPr>
                <w:sz w:val="24"/>
              </w:rPr>
              <w:t>«Страна</w:t>
            </w:r>
            <w:r>
              <w:rPr>
                <w:spacing w:val="-7"/>
                <w:sz w:val="24"/>
              </w:rPr>
              <w:t xml:space="preserve"> </w:t>
            </w:r>
            <w:r>
              <w:rPr>
                <w:spacing w:val="-2"/>
                <w:sz w:val="24"/>
              </w:rPr>
              <w:t>Баскетболия»</w:t>
            </w:r>
          </w:p>
        </w:tc>
        <w:tc>
          <w:tcPr>
            <w:tcW w:w="992" w:type="dxa"/>
          </w:tcPr>
          <w:p w:rsidR="00A4284F" w:rsidRDefault="004E5E27">
            <w:pPr>
              <w:pStyle w:val="TableParagraph"/>
              <w:ind w:left="14" w:right="1"/>
              <w:jc w:val="center"/>
              <w:rPr>
                <w:sz w:val="24"/>
              </w:rPr>
            </w:pPr>
            <w:r>
              <w:rPr>
                <w:sz w:val="24"/>
              </w:rPr>
              <w:t>10-</w:t>
            </w:r>
            <w:r>
              <w:rPr>
                <w:spacing w:val="-5"/>
                <w:sz w:val="24"/>
              </w:rPr>
              <w:t>11</w:t>
            </w:r>
          </w:p>
        </w:tc>
        <w:tc>
          <w:tcPr>
            <w:tcW w:w="2410" w:type="dxa"/>
          </w:tcPr>
          <w:p w:rsidR="00A4284F" w:rsidRDefault="004E5E27">
            <w:pPr>
              <w:pStyle w:val="TableParagraph"/>
              <w:spacing w:line="270" w:lineRule="atLeast"/>
              <w:ind w:left="322" w:right="309" w:firstLine="1"/>
              <w:jc w:val="center"/>
              <w:rPr>
                <w:sz w:val="24"/>
              </w:rPr>
            </w:pPr>
            <w:r>
              <w:rPr>
                <w:spacing w:val="-2"/>
                <w:sz w:val="24"/>
              </w:rPr>
              <w:t xml:space="preserve">Согласно индивидуальным </w:t>
            </w:r>
            <w:r>
              <w:rPr>
                <w:sz w:val="24"/>
              </w:rPr>
              <w:t xml:space="preserve">планам работы </w:t>
            </w:r>
            <w:r>
              <w:rPr>
                <w:spacing w:val="-2"/>
                <w:sz w:val="24"/>
              </w:rPr>
              <w:t>учителей- предметников</w:t>
            </w:r>
          </w:p>
        </w:tc>
        <w:tc>
          <w:tcPr>
            <w:tcW w:w="2092" w:type="dxa"/>
          </w:tcPr>
          <w:p w:rsidR="00A4284F" w:rsidRDefault="004E5E27">
            <w:pPr>
              <w:pStyle w:val="TableParagraph"/>
              <w:ind w:left="110"/>
              <w:rPr>
                <w:sz w:val="24"/>
              </w:rPr>
            </w:pPr>
            <w:r>
              <w:rPr>
                <w:spacing w:val="-2"/>
                <w:sz w:val="24"/>
              </w:rPr>
              <w:t>Учителя- предметники</w:t>
            </w:r>
          </w:p>
        </w:tc>
      </w:tr>
      <w:tr w:rsidR="00A4284F">
        <w:trPr>
          <w:trHeight w:val="275"/>
        </w:trPr>
        <w:tc>
          <w:tcPr>
            <w:tcW w:w="9210" w:type="dxa"/>
            <w:gridSpan w:val="4"/>
          </w:tcPr>
          <w:p w:rsidR="00A4284F" w:rsidRDefault="004E5E27">
            <w:pPr>
              <w:pStyle w:val="TableParagraph"/>
              <w:spacing w:line="256" w:lineRule="exact"/>
              <w:ind w:left="13" w:right="1"/>
              <w:jc w:val="center"/>
              <w:rPr>
                <w:b/>
                <w:sz w:val="24"/>
              </w:rPr>
            </w:pPr>
            <w:r>
              <w:rPr>
                <w:b/>
                <w:sz w:val="24"/>
              </w:rPr>
              <w:t>Работа с</w:t>
            </w:r>
            <w:r>
              <w:rPr>
                <w:b/>
                <w:spacing w:val="-1"/>
                <w:sz w:val="24"/>
              </w:rPr>
              <w:t xml:space="preserve"> </w:t>
            </w:r>
            <w:r>
              <w:rPr>
                <w:b/>
                <w:spacing w:val="-2"/>
                <w:sz w:val="24"/>
              </w:rPr>
              <w:t>родителями</w:t>
            </w:r>
          </w:p>
        </w:tc>
      </w:tr>
      <w:tr w:rsidR="00A4284F">
        <w:trPr>
          <w:trHeight w:val="552"/>
        </w:trPr>
        <w:tc>
          <w:tcPr>
            <w:tcW w:w="3716" w:type="dxa"/>
          </w:tcPr>
          <w:p w:rsidR="00A4284F" w:rsidRDefault="004E5E27">
            <w:pPr>
              <w:pStyle w:val="TableParagraph"/>
              <w:ind w:left="11"/>
              <w:jc w:val="center"/>
              <w:rPr>
                <w:sz w:val="24"/>
              </w:rPr>
            </w:pPr>
            <w:r>
              <w:rPr>
                <w:spacing w:val="-4"/>
                <w:sz w:val="24"/>
              </w:rPr>
              <w:t>Дела</w:t>
            </w:r>
          </w:p>
        </w:tc>
        <w:tc>
          <w:tcPr>
            <w:tcW w:w="992" w:type="dxa"/>
          </w:tcPr>
          <w:p w:rsidR="00A4284F" w:rsidRDefault="004E5E27">
            <w:pPr>
              <w:pStyle w:val="TableParagraph"/>
              <w:ind w:left="14" w:right="3"/>
              <w:jc w:val="center"/>
              <w:rPr>
                <w:sz w:val="24"/>
              </w:rPr>
            </w:pPr>
            <w:r>
              <w:rPr>
                <w:spacing w:val="-2"/>
                <w:sz w:val="24"/>
              </w:rPr>
              <w:t>Классы</w:t>
            </w:r>
          </w:p>
        </w:tc>
        <w:tc>
          <w:tcPr>
            <w:tcW w:w="2410" w:type="dxa"/>
          </w:tcPr>
          <w:p w:rsidR="00A4284F" w:rsidRDefault="004E5E27">
            <w:pPr>
              <w:pStyle w:val="TableParagraph"/>
              <w:spacing w:line="270" w:lineRule="atLeast"/>
              <w:ind w:left="283" w:right="243" w:firstLine="4"/>
              <w:rPr>
                <w:sz w:val="24"/>
              </w:rPr>
            </w:pPr>
            <w:r>
              <w:rPr>
                <w:spacing w:val="-2"/>
                <w:sz w:val="24"/>
              </w:rPr>
              <w:t xml:space="preserve">Ориентировочное </w:t>
            </w:r>
            <w:r>
              <w:rPr>
                <w:sz w:val="24"/>
              </w:rPr>
              <w:t>время</w:t>
            </w:r>
            <w:r>
              <w:rPr>
                <w:spacing w:val="-5"/>
                <w:sz w:val="24"/>
              </w:rPr>
              <w:t xml:space="preserve"> </w:t>
            </w:r>
            <w:r>
              <w:rPr>
                <w:spacing w:val="-2"/>
                <w:sz w:val="24"/>
              </w:rPr>
              <w:t>проведения</w:t>
            </w:r>
          </w:p>
        </w:tc>
        <w:tc>
          <w:tcPr>
            <w:tcW w:w="2092" w:type="dxa"/>
          </w:tcPr>
          <w:p w:rsidR="00A4284F" w:rsidRDefault="004E5E27">
            <w:pPr>
              <w:pStyle w:val="TableParagraph"/>
              <w:ind w:left="268"/>
              <w:rPr>
                <w:sz w:val="24"/>
              </w:rPr>
            </w:pPr>
            <w:r>
              <w:rPr>
                <w:spacing w:val="-2"/>
                <w:sz w:val="24"/>
              </w:rPr>
              <w:t>Ответственные</w:t>
            </w:r>
          </w:p>
        </w:tc>
      </w:tr>
      <w:tr w:rsidR="00A4284F">
        <w:trPr>
          <w:trHeight w:val="552"/>
        </w:trPr>
        <w:tc>
          <w:tcPr>
            <w:tcW w:w="3716" w:type="dxa"/>
          </w:tcPr>
          <w:p w:rsidR="00A4284F" w:rsidRDefault="004E5E27">
            <w:pPr>
              <w:pStyle w:val="TableParagraph"/>
              <w:spacing w:line="270" w:lineRule="atLeast"/>
              <w:ind w:left="109" w:right="99"/>
              <w:rPr>
                <w:sz w:val="24"/>
              </w:rPr>
            </w:pPr>
            <w:r>
              <w:rPr>
                <w:sz w:val="24"/>
              </w:rPr>
              <w:t>Выборы</w:t>
            </w:r>
            <w:r>
              <w:rPr>
                <w:spacing w:val="-15"/>
                <w:sz w:val="24"/>
              </w:rPr>
              <w:t xml:space="preserve"> </w:t>
            </w:r>
            <w:r>
              <w:rPr>
                <w:sz w:val="24"/>
              </w:rPr>
              <w:t>родительского</w:t>
            </w:r>
            <w:r>
              <w:rPr>
                <w:spacing w:val="-15"/>
                <w:sz w:val="24"/>
              </w:rPr>
              <w:t xml:space="preserve"> </w:t>
            </w:r>
            <w:r>
              <w:rPr>
                <w:sz w:val="24"/>
              </w:rPr>
              <w:t xml:space="preserve">комитета </w:t>
            </w:r>
            <w:r>
              <w:rPr>
                <w:spacing w:val="-2"/>
                <w:sz w:val="24"/>
              </w:rPr>
              <w:t>класса</w:t>
            </w:r>
          </w:p>
        </w:tc>
        <w:tc>
          <w:tcPr>
            <w:tcW w:w="992" w:type="dxa"/>
          </w:tcPr>
          <w:p w:rsidR="00A4284F" w:rsidRDefault="004E5E27">
            <w:pPr>
              <w:pStyle w:val="TableParagraph"/>
              <w:ind w:left="14" w:right="1"/>
              <w:jc w:val="center"/>
              <w:rPr>
                <w:sz w:val="24"/>
              </w:rPr>
            </w:pPr>
            <w:r>
              <w:rPr>
                <w:sz w:val="24"/>
              </w:rPr>
              <w:t>10-</w:t>
            </w:r>
            <w:r>
              <w:rPr>
                <w:spacing w:val="-5"/>
                <w:sz w:val="24"/>
              </w:rPr>
              <w:t>11</w:t>
            </w:r>
          </w:p>
        </w:tc>
        <w:tc>
          <w:tcPr>
            <w:tcW w:w="2410" w:type="dxa"/>
          </w:tcPr>
          <w:p w:rsidR="00A4284F" w:rsidRDefault="004E5E27">
            <w:pPr>
              <w:pStyle w:val="TableParagraph"/>
              <w:ind w:left="122" w:right="111"/>
              <w:jc w:val="center"/>
              <w:rPr>
                <w:sz w:val="24"/>
              </w:rPr>
            </w:pPr>
            <w:r>
              <w:rPr>
                <w:sz w:val="24"/>
              </w:rPr>
              <w:t>1</w:t>
            </w:r>
            <w:r>
              <w:rPr>
                <w:spacing w:val="-5"/>
                <w:sz w:val="24"/>
              </w:rPr>
              <w:t xml:space="preserve"> </w:t>
            </w:r>
            <w:r>
              <w:rPr>
                <w:sz w:val="24"/>
              </w:rPr>
              <w:t>неделя</w:t>
            </w:r>
            <w:r>
              <w:rPr>
                <w:spacing w:val="-3"/>
                <w:sz w:val="24"/>
              </w:rPr>
              <w:t xml:space="preserve"> </w:t>
            </w:r>
            <w:r>
              <w:rPr>
                <w:spacing w:val="-2"/>
                <w:sz w:val="24"/>
              </w:rPr>
              <w:t>сентября</w:t>
            </w:r>
          </w:p>
        </w:tc>
        <w:tc>
          <w:tcPr>
            <w:tcW w:w="2092" w:type="dxa"/>
          </w:tcPr>
          <w:p w:rsidR="00A4284F" w:rsidRDefault="004E5E27">
            <w:pPr>
              <w:pStyle w:val="TableParagraph"/>
              <w:spacing w:line="270" w:lineRule="atLeast"/>
              <w:ind w:left="110"/>
              <w:rPr>
                <w:sz w:val="24"/>
              </w:rPr>
            </w:pPr>
            <w:r>
              <w:rPr>
                <w:spacing w:val="-2"/>
                <w:sz w:val="24"/>
              </w:rPr>
              <w:t>Классные руководители</w:t>
            </w:r>
          </w:p>
        </w:tc>
      </w:tr>
      <w:tr w:rsidR="00A4284F">
        <w:trPr>
          <w:trHeight w:val="551"/>
        </w:trPr>
        <w:tc>
          <w:tcPr>
            <w:tcW w:w="3716" w:type="dxa"/>
          </w:tcPr>
          <w:p w:rsidR="00A4284F" w:rsidRDefault="004E5E27">
            <w:pPr>
              <w:pStyle w:val="TableParagraph"/>
              <w:ind w:left="109"/>
              <w:rPr>
                <w:sz w:val="24"/>
              </w:rPr>
            </w:pPr>
            <w:r>
              <w:rPr>
                <w:sz w:val="24"/>
              </w:rPr>
              <w:t>Родительские</w:t>
            </w:r>
            <w:r>
              <w:rPr>
                <w:spacing w:val="-12"/>
                <w:sz w:val="24"/>
              </w:rPr>
              <w:t xml:space="preserve"> </w:t>
            </w:r>
            <w:r>
              <w:rPr>
                <w:spacing w:val="-2"/>
                <w:sz w:val="24"/>
              </w:rPr>
              <w:t>собрания</w:t>
            </w:r>
          </w:p>
        </w:tc>
        <w:tc>
          <w:tcPr>
            <w:tcW w:w="992" w:type="dxa"/>
          </w:tcPr>
          <w:p w:rsidR="00A4284F" w:rsidRDefault="004E5E27">
            <w:pPr>
              <w:pStyle w:val="TableParagraph"/>
              <w:ind w:left="14" w:right="1"/>
              <w:jc w:val="center"/>
              <w:rPr>
                <w:sz w:val="24"/>
              </w:rPr>
            </w:pPr>
            <w:r>
              <w:rPr>
                <w:sz w:val="24"/>
              </w:rPr>
              <w:t>10-</w:t>
            </w:r>
            <w:r>
              <w:rPr>
                <w:spacing w:val="-5"/>
                <w:sz w:val="24"/>
              </w:rPr>
              <w:t>11</w:t>
            </w:r>
          </w:p>
        </w:tc>
        <w:tc>
          <w:tcPr>
            <w:tcW w:w="2410" w:type="dxa"/>
          </w:tcPr>
          <w:p w:rsidR="00A4284F" w:rsidRDefault="004E5E27">
            <w:pPr>
              <w:pStyle w:val="TableParagraph"/>
              <w:ind w:left="122" w:right="108"/>
              <w:jc w:val="center"/>
              <w:rPr>
                <w:sz w:val="24"/>
              </w:rPr>
            </w:pPr>
            <w:r>
              <w:rPr>
                <w:sz w:val="24"/>
              </w:rPr>
              <w:t>1</w:t>
            </w:r>
            <w:r>
              <w:rPr>
                <w:spacing w:val="-2"/>
                <w:sz w:val="24"/>
              </w:rPr>
              <w:t xml:space="preserve"> </w:t>
            </w:r>
            <w:r>
              <w:rPr>
                <w:sz w:val="24"/>
              </w:rPr>
              <w:t>раз в</w:t>
            </w:r>
            <w:r>
              <w:rPr>
                <w:spacing w:val="-1"/>
                <w:sz w:val="24"/>
              </w:rPr>
              <w:t xml:space="preserve"> </w:t>
            </w:r>
            <w:r>
              <w:rPr>
                <w:spacing w:val="-2"/>
                <w:sz w:val="24"/>
              </w:rPr>
              <w:t>четверть</w:t>
            </w:r>
          </w:p>
        </w:tc>
        <w:tc>
          <w:tcPr>
            <w:tcW w:w="2092" w:type="dxa"/>
          </w:tcPr>
          <w:p w:rsidR="00A4284F" w:rsidRDefault="004E5E27">
            <w:pPr>
              <w:pStyle w:val="TableParagraph"/>
              <w:spacing w:line="270" w:lineRule="atLeast"/>
              <w:ind w:left="110"/>
              <w:rPr>
                <w:sz w:val="24"/>
              </w:rPr>
            </w:pPr>
            <w:r>
              <w:rPr>
                <w:spacing w:val="-2"/>
                <w:sz w:val="24"/>
              </w:rPr>
              <w:t>Классные руководители</w:t>
            </w:r>
          </w:p>
        </w:tc>
      </w:tr>
      <w:tr w:rsidR="00A4284F">
        <w:trPr>
          <w:trHeight w:val="828"/>
        </w:trPr>
        <w:tc>
          <w:tcPr>
            <w:tcW w:w="3716" w:type="dxa"/>
          </w:tcPr>
          <w:p w:rsidR="00A4284F" w:rsidRDefault="004E5E27">
            <w:pPr>
              <w:pStyle w:val="TableParagraph"/>
              <w:spacing w:line="270" w:lineRule="atLeast"/>
              <w:ind w:left="109" w:right="99"/>
              <w:rPr>
                <w:sz w:val="24"/>
              </w:rPr>
            </w:pPr>
            <w:r>
              <w:rPr>
                <w:sz w:val="24"/>
              </w:rPr>
              <w:t>ОРС «Как родители могут поддержать</w:t>
            </w:r>
            <w:r>
              <w:rPr>
                <w:spacing w:val="-14"/>
                <w:sz w:val="24"/>
              </w:rPr>
              <w:t xml:space="preserve"> </w:t>
            </w:r>
            <w:r>
              <w:rPr>
                <w:sz w:val="24"/>
              </w:rPr>
              <w:t>ребенка</w:t>
            </w:r>
            <w:r>
              <w:rPr>
                <w:spacing w:val="-14"/>
                <w:sz w:val="24"/>
              </w:rPr>
              <w:t xml:space="preserve"> </w:t>
            </w:r>
            <w:r>
              <w:rPr>
                <w:sz w:val="24"/>
              </w:rPr>
              <w:t>при</w:t>
            </w:r>
            <w:r>
              <w:rPr>
                <w:spacing w:val="-14"/>
                <w:sz w:val="24"/>
              </w:rPr>
              <w:t xml:space="preserve"> </w:t>
            </w:r>
            <w:r>
              <w:rPr>
                <w:sz w:val="24"/>
              </w:rPr>
              <w:t xml:space="preserve">выборе </w:t>
            </w:r>
            <w:r>
              <w:rPr>
                <w:spacing w:val="-2"/>
                <w:sz w:val="24"/>
              </w:rPr>
              <w:t>профессии?»</w:t>
            </w:r>
          </w:p>
        </w:tc>
        <w:tc>
          <w:tcPr>
            <w:tcW w:w="992" w:type="dxa"/>
          </w:tcPr>
          <w:p w:rsidR="00A4284F" w:rsidRDefault="004E5E27">
            <w:pPr>
              <w:pStyle w:val="TableParagraph"/>
              <w:ind w:left="14"/>
              <w:jc w:val="center"/>
              <w:rPr>
                <w:sz w:val="24"/>
              </w:rPr>
            </w:pPr>
            <w:r>
              <w:rPr>
                <w:spacing w:val="-5"/>
                <w:sz w:val="24"/>
              </w:rPr>
              <w:t>11</w:t>
            </w:r>
          </w:p>
        </w:tc>
        <w:tc>
          <w:tcPr>
            <w:tcW w:w="2410" w:type="dxa"/>
          </w:tcPr>
          <w:p w:rsidR="00A4284F" w:rsidRDefault="004E5E27">
            <w:pPr>
              <w:pStyle w:val="TableParagraph"/>
              <w:ind w:left="122" w:right="108"/>
              <w:jc w:val="center"/>
              <w:rPr>
                <w:sz w:val="24"/>
              </w:rPr>
            </w:pPr>
            <w:r>
              <w:rPr>
                <w:spacing w:val="-4"/>
                <w:sz w:val="24"/>
              </w:rPr>
              <w:t>Март</w:t>
            </w:r>
          </w:p>
        </w:tc>
        <w:tc>
          <w:tcPr>
            <w:tcW w:w="2092" w:type="dxa"/>
          </w:tcPr>
          <w:p w:rsidR="00A4284F" w:rsidRDefault="004E5E27">
            <w:pPr>
              <w:pStyle w:val="TableParagraph"/>
              <w:ind w:left="110"/>
              <w:rPr>
                <w:sz w:val="24"/>
              </w:rPr>
            </w:pPr>
            <w:r>
              <w:rPr>
                <w:spacing w:val="-2"/>
                <w:sz w:val="24"/>
              </w:rPr>
              <w:t>Педагог-психолог</w:t>
            </w:r>
          </w:p>
        </w:tc>
      </w:tr>
      <w:tr w:rsidR="00A4284F">
        <w:trPr>
          <w:trHeight w:val="828"/>
        </w:trPr>
        <w:tc>
          <w:tcPr>
            <w:tcW w:w="3716" w:type="dxa"/>
          </w:tcPr>
          <w:p w:rsidR="00A4284F" w:rsidRDefault="004E5E27">
            <w:pPr>
              <w:pStyle w:val="TableParagraph"/>
              <w:spacing w:line="270" w:lineRule="atLeast"/>
              <w:ind w:left="109" w:right="318"/>
              <w:rPr>
                <w:sz w:val="24"/>
              </w:rPr>
            </w:pPr>
            <w:r>
              <w:rPr>
                <w:sz w:val="24"/>
              </w:rPr>
              <w:t>ОРС</w:t>
            </w:r>
            <w:r>
              <w:rPr>
                <w:spacing w:val="-14"/>
                <w:sz w:val="24"/>
              </w:rPr>
              <w:t xml:space="preserve"> </w:t>
            </w:r>
            <w:r>
              <w:rPr>
                <w:sz w:val="24"/>
              </w:rPr>
              <w:t>«Как</w:t>
            </w:r>
            <w:r>
              <w:rPr>
                <w:spacing w:val="-14"/>
                <w:sz w:val="24"/>
              </w:rPr>
              <w:t xml:space="preserve"> </w:t>
            </w:r>
            <w:r>
              <w:rPr>
                <w:sz w:val="24"/>
              </w:rPr>
              <w:t>предупредить</w:t>
            </w:r>
            <w:r>
              <w:rPr>
                <w:spacing w:val="-14"/>
                <w:sz w:val="24"/>
              </w:rPr>
              <w:t xml:space="preserve"> </w:t>
            </w:r>
            <w:r>
              <w:rPr>
                <w:sz w:val="24"/>
              </w:rPr>
              <w:t>стресс во время подготовки и проведения экзаменов»</w:t>
            </w:r>
          </w:p>
        </w:tc>
        <w:tc>
          <w:tcPr>
            <w:tcW w:w="992" w:type="dxa"/>
          </w:tcPr>
          <w:p w:rsidR="00A4284F" w:rsidRDefault="004E5E27">
            <w:pPr>
              <w:pStyle w:val="TableParagraph"/>
              <w:ind w:left="14"/>
              <w:jc w:val="center"/>
              <w:rPr>
                <w:sz w:val="24"/>
              </w:rPr>
            </w:pPr>
            <w:r>
              <w:rPr>
                <w:spacing w:val="-5"/>
                <w:sz w:val="24"/>
              </w:rPr>
              <w:t>11</w:t>
            </w:r>
          </w:p>
        </w:tc>
        <w:tc>
          <w:tcPr>
            <w:tcW w:w="2410" w:type="dxa"/>
          </w:tcPr>
          <w:p w:rsidR="00A4284F" w:rsidRDefault="004E5E27">
            <w:pPr>
              <w:pStyle w:val="TableParagraph"/>
              <w:ind w:left="122" w:right="109"/>
              <w:jc w:val="center"/>
              <w:rPr>
                <w:sz w:val="24"/>
              </w:rPr>
            </w:pPr>
            <w:r>
              <w:rPr>
                <w:spacing w:val="-2"/>
                <w:sz w:val="24"/>
              </w:rPr>
              <w:t>Апрель</w:t>
            </w:r>
          </w:p>
        </w:tc>
        <w:tc>
          <w:tcPr>
            <w:tcW w:w="2092" w:type="dxa"/>
          </w:tcPr>
          <w:p w:rsidR="00A4284F" w:rsidRDefault="004E5E27">
            <w:pPr>
              <w:pStyle w:val="TableParagraph"/>
              <w:ind w:left="110"/>
              <w:rPr>
                <w:sz w:val="24"/>
              </w:rPr>
            </w:pPr>
            <w:r>
              <w:rPr>
                <w:spacing w:val="-2"/>
                <w:sz w:val="24"/>
              </w:rPr>
              <w:t>Педагог-психолог</w:t>
            </w:r>
          </w:p>
        </w:tc>
      </w:tr>
      <w:tr w:rsidR="00A4284F">
        <w:trPr>
          <w:trHeight w:val="1103"/>
        </w:trPr>
        <w:tc>
          <w:tcPr>
            <w:tcW w:w="3716" w:type="dxa"/>
          </w:tcPr>
          <w:p w:rsidR="00A4284F" w:rsidRDefault="004E5E27">
            <w:pPr>
              <w:pStyle w:val="TableParagraph"/>
              <w:ind w:left="109" w:right="99"/>
              <w:rPr>
                <w:sz w:val="24"/>
              </w:rPr>
            </w:pPr>
            <w:r>
              <w:rPr>
                <w:sz w:val="24"/>
              </w:rPr>
              <w:t>Консультации для родителей (законных</w:t>
            </w:r>
            <w:r>
              <w:rPr>
                <w:spacing w:val="-15"/>
                <w:sz w:val="24"/>
              </w:rPr>
              <w:t xml:space="preserve"> </w:t>
            </w:r>
            <w:r>
              <w:rPr>
                <w:sz w:val="24"/>
              </w:rPr>
              <w:t>представителей)</w:t>
            </w:r>
            <w:r>
              <w:rPr>
                <w:spacing w:val="-15"/>
                <w:sz w:val="24"/>
              </w:rPr>
              <w:t xml:space="preserve"> </w:t>
            </w:r>
            <w:r>
              <w:rPr>
                <w:sz w:val="24"/>
              </w:rPr>
              <w:t>детей</w:t>
            </w:r>
          </w:p>
          <w:p w:rsidR="00A4284F" w:rsidRDefault="004E5E27">
            <w:pPr>
              <w:pStyle w:val="TableParagraph"/>
              <w:ind w:left="109"/>
              <w:rPr>
                <w:sz w:val="24"/>
              </w:rPr>
            </w:pPr>
            <w:r>
              <w:rPr>
                <w:sz w:val="24"/>
              </w:rPr>
              <w:t>«группы</w:t>
            </w:r>
            <w:r>
              <w:rPr>
                <w:spacing w:val="-7"/>
                <w:sz w:val="24"/>
              </w:rPr>
              <w:t xml:space="preserve"> </w:t>
            </w:r>
            <w:r>
              <w:rPr>
                <w:spacing w:val="-2"/>
                <w:sz w:val="24"/>
              </w:rPr>
              <w:t>риска»</w:t>
            </w:r>
          </w:p>
        </w:tc>
        <w:tc>
          <w:tcPr>
            <w:tcW w:w="992" w:type="dxa"/>
          </w:tcPr>
          <w:p w:rsidR="00A4284F" w:rsidRDefault="004E5E27">
            <w:pPr>
              <w:pStyle w:val="TableParagraph"/>
              <w:ind w:left="14" w:right="1"/>
              <w:jc w:val="center"/>
              <w:rPr>
                <w:sz w:val="24"/>
              </w:rPr>
            </w:pPr>
            <w:r>
              <w:rPr>
                <w:sz w:val="24"/>
              </w:rPr>
              <w:t>10-</w:t>
            </w:r>
            <w:r>
              <w:rPr>
                <w:spacing w:val="-5"/>
                <w:sz w:val="24"/>
              </w:rPr>
              <w:t>11</w:t>
            </w:r>
          </w:p>
        </w:tc>
        <w:tc>
          <w:tcPr>
            <w:tcW w:w="2410" w:type="dxa"/>
          </w:tcPr>
          <w:p w:rsidR="00A4284F" w:rsidRDefault="004E5E27">
            <w:pPr>
              <w:pStyle w:val="TableParagraph"/>
              <w:ind w:left="122" w:right="110"/>
              <w:jc w:val="center"/>
              <w:rPr>
                <w:sz w:val="24"/>
              </w:rPr>
            </w:pPr>
            <w:r>
              <w:rPr>
                <w:sz w:val="24"/>
              </w:rPr>
              <w:t>В</w:t>
            </w:r>
            <w:r>
              <w:rPr>
                <w:spacing w:val="-4"/>
                <w:sz w:val="24"/>
              </w:rPr>
              <w:t xml:space="preserve"> </w:t>
            </w:r>
            <w:r>
              <w:rPr>
                <w:sz w:val="24"/>
              </w:rPr>
              <w:t>течение</w:t>
            </w:r>
            <w:r>
              <w:rPr>
                <w:spacing w:val="-4"/>
                <w:sz w:val="24"/>
              </w:rPr>
              <w:t xml:space="preserve"> года</w:t>
            </w:r>
          </w:p>
        </w:tc>
        <w:tc>
          <w:tcPr>
            <w:tcW w:w="2092" w:type="dxa"/>
          </w:tcPr>
          <w:p w:rsidR="00A4284F" w:rsidRDefault="004E5E27">
            <w:pPr>
              <w:pStyle w:val="TableParagraph"/>
              <w:spacing w:line="270" w:lineRule="atLeast"/>
              <w:ind w:left="110" w:right="184"/>
              <w:rPr>
                <w:sz w:val="24"/>
              </w:rPr>
            </w:pPr>
            <w:r>
              <w:rPr>
                <w:spacing w:val="-2"/>
                <w:sz w:val="24"/>
              </w:rPr>
              <w:t>Педагог- психолог, социальный педагог</w:t>
            </w:r>
          </w:p>
        </w:tc>
      </w:tr>
      <w:tr w:rsidR="00A4284F">
        <w:trPr>
          <w:trHeight w:val="827"/>
        </w:trPr>
        <w:tc>
          <w:tcPr>
            <w:tcW w:w="3716" w:type="dxa"/>
          </w:tcPr>
          <w:p w:rsidR="00A4284F" w:rsidRDefault="004E5E27">
            <w:pPr>
              <w:pStyle w:val="TableParagraph"/>
              <w:ind w:left="109"/>
              <w:rPr>
                <w:sz w:val="24"/>
              </w:rPr>
            </w:pPr>
            <w:r>
              <w:rPr>
                <w:sz w:val="24"/>
              </w:rPr>
              <w:t>Посещение</w:t>
            </w:r>
            <w:r>
              <w:rPr>
                <w:spacing w:val="-7"/>
                <w:sz w:val="24"/>
              </w:rPr>
              <w:t xml:space="preserve"> </w:t>
            </w:r>
            <w:r>
              <w:rPr>
                <w:sz w:val="24"/>
              </w:rPr>
              <w:t>семей</w:t>
            </w:r>
            <w:r>
              <w:rPr>
                <w:spacing w:val="-7"/>
                <w:sz w:val="24"/>
              </w:rPr>
              <w:t xml:space="preserve"> </w:t>
            </w:r>
            <w:r>
              <w:rPr>
                <w:spacing w:val="-2"/>
                <w:sz w:val="24"/>
              </w:rPr>
              <w:t>учащихся</w:t>
            </w:r>
          </w:p>
        </w:tc>
        <w:tc>
          <w:tcPr>
            <w:tcW w:w="992" w:type="dxa"/>
          </w:tcPr>
          <w:p w:rsidR="00A4284F" w:rsidRDefault="004E5E27">
            <w:pPr>
              <w:pStyle w:val="TableParagraph"/>
              <w:ind w:left="14" w:right="1"/>
              <w:jc w:val="center"/>
              <w:rPr>
                <w:sz w:val="24"/>
              </w:rPr>
            </w:pPr>
            <w:r>
              <w:rPr>
                <w:sz w:val="24"/>
              </w:rPr>
              <w:t>10-</w:t>
            </w:r>
            <w:r>
              <w:rPr>
                <w:spacing w:val="-5"/>
                <w:sz w:val="24"/>
              </w:rPr>
              <w:t>11</w:t>
            </w:r>
          </w:p>
        </w:tc>
        <w:tc>
          <w:tcPr>
            <w:tcW w:w="2410" w:type="dxa"/>
          </w:tcPr>
          <w:p w:rsidR="00A4284F" w:rsidRDefault="004E5E27">
            <w:pPr>
              <w:pStyle w:val="TableParagraph"/>
              <w:ind w:left="122" w:right="110"/>
              <w:jc w:val="center"/>
              <w:rPr>
                <w:sz w:val="24"/>
              </w:rPr>
            </w:pPr>
            <w:r>
              <w:rPr>
                <w:sz w:val="24"/>
              </w:rPr>
              <w:t>В</w:t>
            </w:r>
            <w:r>
              <w:rPr>
                <w:spacing w:val="-4"/>
                <w:sz w:val="24"/>
              </w:rPr>
              <w:t xml:space="preserve"> </w:t>
            </w:r>
            <w:r>
              <w:rPr>
                <w:sz w:val="24"/>
              </w:rPr>
              <w:t>течение</w:t>
            </w:r>
            <w:r>
              <w:rPr>
                <w:spacing w:val="-4"/>
                <w:sz w:val="24"/>
              </w:rPr>
              <w:t xml:space="preserve"> года</w:t>
            </w:r>
          </w:p>
        </w:tc>
        <w:tc>
          <w:tcPr>
            <w:tcW w:w="2092" w:type="dxa"/>
          </w:tcPr>
          <w:p w:rsidR="00A4284F" w:rsidRDefault="004E5E27">
            <w:pPr>
              <w:pStyle w:val="TableParagraph"/>
              <w:spacing w:line="270" w:lineRule="atLeast"/>
              <w:ind w:left="110" w:right="114"/>
              <w:rPr>
                <w:sz w:val="24"/>
              </w:rPr>
            </w:pPr>
            <w:r>
              <w:rPr>
                <w:spacing w:val="-2"/>
                <w:sz w:val="24"/>
              </w:rPr>
              <w:t xml:space="preserve">Социальный </w:t>
            </w:r>
            <w:r>
              <w:rPr>
                <w:sz w:val="24"/>
              </w:rPr>
              <w:t>педагог,</w:t>
            </w:r>
            <w:r>
              <w:rPr>
                <w:spacing w:val="-15"/>
                <w:sz w:val="24"/>
              </w:rPr>
              <w:t xml:space="preserve"> </w:t>
            </w:r>
            <w:r>
              <w:rPr>
                <w:sz w:val="24"/>
              </w:rPr>
              <w:t xml:space="preserve">классные </w:t>
            </w:r>
            <w:r>
              <w:rPr>
                <w:spacing w:val="-2"/>
                <w:sz w:val="24"/>
              </w:rPr>
              <w:t>руководители</w:t>
            </w:r>
          </w:p>
        </w:tc>
      </w:tr>
      <w:tr w:rsidR="00A4284F">
        <w:trPr>
          <w:trHeight w:val="552"/>
        </w:trPr>
        <w:tc>
          <w:tcPr>
            <w:tcW w:w="3716" w:type="dxa"/>
          </w:tcPr>
          <w:p w:rsidR="00A4284F" w:rsidRDefault="004E5E27">
            <w:pPr>
              <w:pStyle w:val="TableParagraph"/>
              <w:ind w:left="109"/>
              <w:rPr>
                <w:sz w:val="24"/>
              </w:rPr>
            </w:pPr>
            <w:r>
              <w:rPr>
                <w:sz w:val="24"/>
              </w:rPr>
              <w:t xml:space="preserve">Совет </w:t>
            </w:r>
            <w:r>
              <w:rPr>
                <w:spacing w:val="-2"/>
                <w:sz w:val="24"/>
              </w:rPr>
              <w:t>профилактики</w:t>
            </w:r>
          </w:p>
        </w:tc>
        <w:tc>
          <w:tcPr>
            <w:tcW w:w="992" w:type="dxa"/>
          </w:tcPr>
          <w:p w:rsidR="00A4284F" w:rsidRDefault="004E5E27">
            <w:pPr>
              <w:pStyle w:val="TableParagraph"/>
              <w:ind w:left="14" w:right="1"/>
              <w:jc w:val="center"/>
              <w:rPr>
                <w:sz w:val="24"/>
              </w:rPr>
            </w:pPr>
            <w:r>
              <w:rPr>
                <w:sz w:val="24"/>
              </w:rPr>
              <w:t>10-</w:t>
            </w:r>
            <w:r>
              <w:rPr>
                <w:spacing w:val="-5"/>
                <w:sz w:val="24"/>
              </w:rPr>
              <w:t>11</w:t>
            </w:r>
          </w:p>
        </w:tc>
        <w:tc>
          <w:tcPr>
            <w:tcW w:w="2410" w:type="dxa"/>
          </w:tcPr>
          <w:p w:rsidR="00A4284F" w:rsidRDefault="004E5E27">
            <w:pPr>
              <w:pStyle w:val="TableParagraph"/>
              <w:ind w:left="122" w:right="110"/>
              <w:jc w:val="center"/>
              <w:rPr>
                <w:sz w:val="24"/>
              </w:rPr>
            </w:pPr>
            <w:r>
              <w:rPr>
                <w:sz w:val="24"/>
              </w:rPr>
              <w:t>В</w:t>
            </w:r>
            <w:r>
              <w:rPr>
                <w:spacing w:val="-4"/>
                <w:sz w:val="24"/>
              </w:rPr>
              <w:t xml:space="preserve"> </w:t>
            </w:r>
            <w:r>
              <w:rPr>
                <w:sz w:val="24"/>
              </w:rPr>
              <w:t>течение</w:t>
            </w:r>
            <w:r>
              <w:rPr>
                <w:spacing w:val="-4"/>
                <w:sz w:val="24"/>
              </w:rPr>
              <w:t xml:space="preserve"> года</w:t>
            </w:r>
          </w:p>
        </w:tc>
        <w:tc>
          <w:tcPr>
            <w:tcW w:w="2092" w:type="dxa"/>
          </w:tcPr>
          <w:p w:rsidR="00A4284F" w:rsidRDefault="004E5E27">
            <w:pPr>
              <w:pStyle w:val="TableParagraph"/>
              <w:spacing w:line="270" w:lineRule="atLeast"/>
              <w:ind w:left="110"/>
              <w:rPr>
                <w:sz w:val="24"/>
              </w:rPr>
            </w:pPr>
            <w:r>
              <w:rPr>
                <w:spacing w:val="-2"/>
                <w:sz w:val="24"/>
              </w:rPr>
              <w:t xml:space="preserve">Заместитель </w:t>
            </w:r>
            <w:r>
              <w:rPr>
                <w:sz w:val="24"/>
              </w:rPr>
              <w:t>директора</w:t>
            </w:r>
            <w:r>
              <w:rPr>
                <w:spacing w:val="-15"/>
                <w:sz w:val="24"/>
              </w:rPr>
              <w:t xml:space="preserve"> </w:t>
            </w:r>
            <w:r>
              <w:rPr>
                <w:sz w:val="24"/>
              </w:rPr>
              <w:t>по</w:t>
            </w:r>
            <w:r>
              <w:rPr>
                <w:spacing w:val="-15"/>
                <w:sz w:val="24"/>
              </w:rPr>
              <w:t xml:space="preserve"> </w:t>
            </w:r>
            <w:r>
              <w:rPr>
                <w:sz w:val="24"/>
              </w:rPr>
              <w:t>ВР</w:t>
            </w:r>
          </w:p>
        </w:tc>
      </w:tr>
      <w:tr w:rsidR="00A4284F">
        <w:trPr>
          <w:trHeight w:val="276"/>
        </w:trPr>
        <w:tc>
          <w:tcPr>
            <w:tcW w:w="9210" w:type="dxa"/>
            <w:gridSpan w:val="4"/>
          </w:tcPr>
          <w:p w:rsidR="00A4284F" w:rsidRDefault="004E5E27">
            <w:pPr>
              <w:pStyle w:val="TableParagraph"/>
              <w:spacing w:line="256" w:lineRule="exact"/>
              <w:ind w:left="13" w:right="4"/>
              <w:jc w:val="center"/>
              <w:rPr>
                <w:b/>
                <w:sz w:val="24"/>
              </w:rPr>
            </w:pPr>
            <w:r>
              <w:rPr>
                <w:b/>
                <w:spacing w:val="-2"/>
                <w:sz w:val="24"/>
              </w:rPr>
              <w:t>Самоуправление</w:t>
            </w:r>
          </w:p>
        </w:tc>
      </w:tr>
      <w:tr w:rsidR="00A4284F">
        <w:trPr>
          <w:trHeight w:val="551"/>
        </w:trPr>
        <w:tc>
          <w:tcPr>
            <w:tcW w:w="3716" w:type="dxa"/>
          </w:tcPr>
          <w:p w:rsidR="00A4284F" w:rsidRDefault="004E5E27">
            <w:pPr>
              <w:pStyle w:val="TableParagraph"/>
              <w:ind w:left="11"/>
              <w:jc w:val="center"/>
              <w:rPr>
                <w:sz w:val="24"/>
              </w:rPr>
            </w:pPr>
            <w:r>
              <w:rPr>
                <w:spacing w:val="-4"/>
                <w:sz w:val="24"/>
              </w:rPr>
              <w:t>Дела</w:t>
            </w:r>
          </w:p>
        </w:tc>
        <w:tc>
          <w:tcPr>
            <w:tcW w:w="992" w:type="dxa"/>
          </w:tcPr>
          <w:p w:rsidR="00A4284F" w:rsidRDefault="004E5E27">
            <w:pPr>
              <w:pStyle w:val="TableParagraph"/>
              <w:ind w:left="14" w:right="3"/>
              <w:jc w:val="center"/>
              <w:rPr>
                <w:sz w:val="24"/>
              </w:rPr>
            </w:pPr>
            <w:r>
              <w:rPr>
                <w:spacing w:val="-2"/>
                <w:sz w:val="24"/>
              </w:rPr>
              <w:t>Классы</w:t>
            </w:r>
          </w:p>
        </w:tc>
        <w:tc>
          <w:tcPr>
            <w:tcW w:w="2410" w:type="dxa"/>
          </w:tcPr>
          <w:p w:rsidR="00A4284F" w:rsidRDefault="004E5E27">
            <w:pPr>
              <w:pStyle w:val="TableParagraph"/>
              <w:spacing w:line="270" w:lineRule="atLeast"/>
              <w:ind w:left="283" w:right="243" w:firstLine="4"/>
              <w:rPr>
                <w:sz w:val="24"/>
              </w:rPr>
            </w:pPr>
            <w:r>
              <w:rPr>
                <w:spacing w:val="-2"/>
                <w:sz w:val="24"/>
              </w:rPr>
              <w:t xml:space="preserve">Ориентировочное </w:t>
            </w:r>
            <w:r>
              <w:rPr>
                <w:sz w:val="24"/>
              </w:rPr>
              <w:t>время</w:t>
            </w:r>
            <w:r>
              <w:rPr>
                <w:spacing w:val="-5"/>
                <w:sz w:val="24"/>
              </w:rPr>
              <w:t xml:space="preserve"> </w:t>
            </w:r>
            <w:r>
              <w:rPr>
                <w:spacing w:val="-2"/>
                <w:sz w:val="24"/>
              </w:rPr>
              <w:t>проведения</w:t>
            </w:r>
          </w:p>
        </w:tc>
        <w:tc>
          <w:tcPr>
            <w:tcW w:w="2092" w:type="dxa"/>
          </w:tcPr>
          <w:p w:rsidR="00A4284F" w:rsidRDefault="004E5E27">
            <w:pPr>
              <w:pStyle w:val="TableParagraph"/>
              <w:ind w:left="268"/>
              <w:rPr>
                <w:sz w:val="24"/>
              </w:rPr>
            </w:pPr>
            <w:r>
              <w:rPr>
                <w:spacing w:val="-2"/>
                <w:sz w:val="24"/>
              </w:rPr>
              <w:t>Ответственные</w:t>
            </w:r>
          </w:p>
        </w:tc>
      </w:tr>
      <w:tr w:rsidR="00A4284F">
        <w:trPr>
          <w:trHeight w:val="552"/>
        </w:trPr>
        <w:tc>
          <w:tcPr>
            <w:tcW w:w="3716" w:type="dxa"/>
          </w:tcPr>
          <w:p w:rsidR="00A4284F" w:rsidRDefault="004E5E27">
            <w:pPr>
              <w:pStyle w:val="TableParagraph"/>
              <w:spacing w:line="270" w:lineRule="atLeast"/>
              <w:ind w:left="109" w:right="99"/>
              <w:rPr>
                <w:sz w:val="24"/>
              </w:rPr>
            </w:pPr>
            <w:r>
              <w:rPr>
                <w:sz w:val="24"/>
              </w:rPr>
              <w:t>Выборы</w:t>
            </w:r>
            <w:r>
              <w:rPr>
                <w:spacing w:val="-15"/>
                <w:sz w:val="24"/>
              </w:rPr>
              <w:t xml:space="preserve"> </w:t>
            </w:r>
            <w:r>
              <w:rPr>
                <w:sz w:val="24"/>
              </w:rPr>
              <w:t>органов</w:t>
            </w:r>
            <w:r>
              <w:rPr>
                <w:spacing w:val="-15"/>
                <w:sz w:val="24"/>
              </w:rPr>
              <w:t xml:space="preserve"> </w:t>
            </w:r>
            <w:r>
              <w:rPr>
                <w:sz w:val="24"/>
              </w:rPr>
              <w:t>самоуправления в классах</w:t>
            </w:r>
          </w:p>
        </w:tc>
        <w:tc>
          <w:tcPr>
            <w:tcW w:w="992" w:type="dxa"/>
          </w:tcPr>
          <w:p w:rsidR="00A4284F" w:rsidRDefault="004E5E27">
            <w:pPr>
              <w:pStyle w:val="TableParagraph"/>
              <w:ind w:left="14" w:right="1"/>
              <w:jc w:val="center"/>
              <w:rPr>
                <w:sz w:val="24"/>
              </w:rPr>
            </w:pPr>
            <w:r>
              <w:rPr>
                <w:sz w:val="24"/>
              </w:rPr>
              <w:t>10-</w:t>
            </w:r>
            <w:r>
              <w:rPr>
                <w:spacing w:val="-5"/>
                <w:sz w:val="24"/>
              </w:rPr>
              <w:t>11</w:t>
            </w:r>
          </w:p>
        </w:tc>
        <w:tc>
          <w:tcPr>
            <w:tcW w:w="2410" w:type="dxa"/>
          </w:tcPr>
          <w:p w:rsidR="00A4284F" w:rsidRDefault="004E5E27">
            <w:pPr>
              <w:pStyle w:val="TableParagraph"/>
              <w:ind w:left="122" w:right="111"/>
              <w:jc w:val="center"/>
              <w:rPr>
                <w:sz w:val="24"/>
              </w:rPr>
            </w:pPr>
            <w:r>
              <w:rPr>
                <w:sz w:val="24"/>
              </w:rPr>
              <w:t>1</w:t>
            </w:r>
            <w:r>
              <w:rPr>
                <w:spacing w:val="-5"/>
                <w:sz w:val="24"/>
              </w:rPr>
              <w:t xml:space="preserve"> </w:t>
            </w:r>
            <w:r>
              <w:rPr>
                <w:sz w:val="24"/>
              </w:rPr>
              <w:t>неделя</w:t>
            </w:r>
            <w:r>
              <w:rPr>
                <w:spacing w:val="-3"/>
                <w:sz w:val="24"/>
              </w:rPr>
              <w:t xml:space="preserve"> </w:t>
            </w:r>
            <w:r>
              <w:rPr>
                <w:spacing w:val="-2"/>
                <w:sz w:val="24"/>
              </w:rPr>
              <w:t>сентября</w:t>
            </w:r>
          </w:p>
        </w:tc>
        <w:tc>
          <w:tcPr>
            <w:tcW w:w="2092" w:type="dxa"/>
          </w:tcPr>
          <w:p w:rsidR="00A4284F" w:rsidRDefault="004E5E27">
            <w:pPr>
              <w:pStyle w:val="TableParagraph"/>
              <w:spacing w:line="270" w:lineRule="atLeast"/>
              <w:ind w:left="110"/>
              <w:rPr>
                <w:sz w:val="24"/>
              </w:rPr>
            </w:pPr>
            <w:r>
              <w:rPr>
                <w:spacing w:val="-2"/>
                <w:sz w:val="24"/>
              </w:rPr>
              <w:t>Классные руководители</w:t>
            </w:r>
          </w:p>
        </w:tc>
      </w:tr>
      <w:tr w:rsidR="00A4284F">
        <w:trPr>
          <w:trHeight w:val="551"/>
        </w:trPr>
        <w:tc>
          <w:tcPr>
            <w:tcW w:w="3716" w:type="dxa"/>
          </w:tcPr>
          <w:p w:rsidR="00A4284F" w:rsidRDefault="004E5E27">
            <w:pPr>
              <w:pStyle w:val="TableParagraph"/>
              <w:spacing w:line="270" w:lineRule="atLeast"/>
              <w:ind w:left="109" w:right="99"/>
              <w:rPr>
                <w:sz w:val="24"/>
              </w:rPr>
            </w:pPr>
            <w:r>
              <w:rPr>
                <w:sz w:val="24"/>
              </w:rPr>
              <w:t>Работа</w:t>
            </w:r>
            <w:r>
              <w:rPr>
                <w:spacing w:val="-14"/>
                <w:sz w:val="24"/>
              </w:rPr>
              <w:t xml:space="preserve"> </w:t>
            </w:r>
            <w:r>
              <w:rPr>
                <w:sz w:val="24"/>
              </w:rPr>
              <w:t>в</w:t>
            </w:r>
            <w:r>
              <w:rPr>
                <w:spacing w:val="-14"/>
                <w:sz w:val="24"/>
              </w:rPr>
              <w:t xml:space="preserve"> </w:t>
            </w:r>
            <w:r>
              <w:rPr>
                <w:sz w:val="24"/>
              </w:rPr>
              <w:t>соответствии</w:t>
            </w:r>
            <w:r>
              <w:rPr>
                <w:spacing w:val="-14"/>
                <w:sz w:val="24"/>
              </w:rPr>
              <w:t xml:space="preserve"> </w:t>
            </w:r>
            <w:r>
              <w:rPr>
                <w:sz w:val="24"/>
              </w:rPr>
              <w:t xml:space="preserve">с </w:t>
            </w:r>
            <w:r>
              <w:rPr>
                <w:spacing w:val="-2"/>
                <w:sz w:val="24"/>
              </w:rPr>
              <w:t>обязанностями</w:t>
            </w:r>
          </w:p>
        </w:tc>
        <w:tc>
          <w:tcPr>
            <w:tcW w:w="992" w:type="dxa"/>
          </w:tcPr>
          <w:p w:rsidR="00A4284F" w:rsidRDefault="004E5E27">
            <w:pPr>
              <w:pStyle w:val="TableParagraph"/>
              <w:ind w:left="14" w:right="1"/>
              <w:jc w:val="center"/>
              <w:rPr>
                <w:sz w:val="24"/>
              </w:rPr>
            </w:pPr>
            <w:r>
              <w:rPr>
                <w:sz w:val="24"/>
              </w:rPr>
              <w:t>10-</w:t>
            </w:r>
            <w:r>
              <w:rPr>
                <w:spacing w:val="-5"/>
                <w:sz w:val="24"/>
              </w:rPr>
              <w:t>11</w:t>
            </w:r>
          </w:p>
        </w:tc>
        <w:tc>
          <w:tcPr>
            <w:tcW w:w="2410" w:type="dxa"/>
          </w:tcPr>
          <w:p w:rsidR="00A4284F" w:rsidRDefault="004E5E27">
            <w:pPr>
              <w:pStyle w:val="TableParagraph"/>
              <w:ind w:left="122" w:right="110"/>
              <w:jc w:val="center"/>
              <w:rPr>
                <w:sz w:val="24"/>
              </w:rPr>
            </w:pPr>
            <w:r>
              <w:rPr>
                <w:sz w:val="24"/>
              </w:rPr>
              <w:t>В</w:t>
            </w:r>
            <w:r>
              <w:rPr>
                <w:spacing w:val="-4"/>
                <w:sz w:val="24"/>
              </w:rPr>
              <w:t xml:space="preserve"> </w:t>
            </w:r>
            <w:r>
              <w:rPr>
                <w:sz w:val="24"/>
              </w:rPr>
              <w:t>течение</w:t>
            </w:r>
            <w:r>
              <w:rPr>
                <w:spacing w:val="-4"/>
                <w:sz w:val="24"/>
              </w:rPr>
              <w:t xml:space="preserve"> года</w:t>
            </w:r>
          </w:p>
        </w:tc>
        <w:tc>
          <w:tcPr>
            <w:tcW w:w="2092" w:type="dxa"/>
          </w:tcPr>
          <w:p w:rsidR="00A4284F" w:rsidRDefault="004E5E27">
            <w:pPr>
              <w:pStyle w:val="TableParagraph"/>
              <w:spacing w:line="270" w:lineRule="atLeast"/>
              <w:ind w:left="110"/>
              <w:rPr>
                <w:sz w:val="24"/>
              </w:rPr>
            </w:pPr>
            <w:r>
              <w:rPr>
                <w:spacing w:val="-2"/>
                <w:sz w:val="24"/>
              </w:rPr>
              <w:t>Классные руководители</w:t>
            </w:r>
          </w:p>
        </w:tc>
      </w:tr>
      <w:tr w:rsidR="00A4284F">
        <w:trPr>
          <w:trHeight w:val="276"/>
        </w:trPr>
        <w:tc>
          <w:tcPr>
            <w:tcW w:w="3716" w:type="dxa"/>
          </w:tcPr>
          <w:p w:rsidR="00A4284F" w:rsidRDefault="004E5E27">
            <w:pPr>
              <w:pStyle w:val="TableParagraph"/>
              <w:spacing w:line="256" w:lineRule="exact"/>
              <w:ind w:left="109"/>
              <w:rPr>
                <w:sz w:val="24"/>
              </w:rPr>
            </w:pPr>
            <w:r>
              <w:rPr>
                <w:sz w:val="24"/>
              </w:rPr>
              <w:t>Заседание</w:t>
            </w:r>
            <w:r>
              <w:rPr>
                <w:spacing w:val="-8"/>
                <w:sz w:val="24"/>
              </w:rPr>
              <w:t xml:space="preserve"> </w:t>
            </w:r>
            <w:r>
              <w:rPr>
                <w:sz w:val="24"/>
              </w:rPr>
              <w:t>Совета</w:t>
            </w:r>
            <w:r>
              <w:rPr>
                <w:spacing w:val="-7"/>
                <w:sz w:val="24"/>
              </w:rPr>
              <w:t xml:space="preserve"> </w:t>
            </w:r>
            <w:r>
              <w:rPr>
                <w:spacing w:val="-2"/>
                <w:sz w:val="24"/>
              </w:rPr>
              <w:t>школы</w:t>
            </w:r>
          </w:p>
        </w:tc>
        <w:tc>
          <w:tcPr>
            <w:tcW w:w="992" w:type="dxa"/>
          </w:tcPr>
          <w:p w:rsidR="00A4284F" w:rsidRDefault="004E5E27">
            <w:pPr>
              <w:pStyle w:val="TableParagraph"/>
              <w:spacing w:line="256" w:lineRule="exact"/>
              <w:ind w:left="14" w:right="1"/>
              <w:jc w:val="center"/>
              <w:rPr>
                <w:sz w:val="24"/>
              </w:rPr>
            </w:pPr>
            <w:r>
              <w:rPr>
                <w:sz w:val="24"/>
              </w:rPr>
              <w:t>10-</w:t>
            </w:r>
            <w:r>
              <w:rPr>
                <w:spacing w:val="-5"/>
                <w:sz w:val="24"/>
              </w:rPr>
              <w:t>11</w:t>
            </w:r>
          </w:p>
        </w:tc>
        <w:tc>
          <w:tcPr>
            <w:tcW w:w="2410" w:type="dxa"/>
          </w:tcPr>
          <w:p w:rsidR="00A4284F" w:rsidRDefault="004E5E27">
            <w:pPr>
              <w:pStyle w:val="TableParagraph"/>
              <w:spacing w:line="256" w:lineRule="exact"/>
              <w:ind w:left="122" w:right="107"/>
              <w:jc w:val="center"/>
              <w:rPr>
                <w:sz w:val="24"/>
              </w:rPr>
            </w:pPr>
            <w:r>
              <w:rPr>
                <w:spacing w:val="-2"/>
                <w:sz w:val="24"/>
              </w:rPr>
              <w:t>Ежемесячно</w:t>
            </w:r>
          </w:p>
        </w:tc>
        <w:tc>
          <w:tcPr>
            <w:tcW w:w="2092" w:type="dxa"/>
          </w:tcPr>
          <w:p w:rsidR="00A4284F" w:rsidRDefault="004E5E27">
            <w:pPr>
              <w:pStyle w:val="TableParagraph"/>
              <w:spacing w:line="256" w:lineRule="exact"/>
              <w:ind w:left="110"/>
              <w:rPr>
                <w:sz w:val="24"/>
              </w:rPr>
            </w:pPr>
            <w:r>
              <w:rPr>
                <w:spacing w:val="-2"/>
                <w:sz w:val="24"/>
              </w:rPr>
              <w:t>Вожатая</w:t>
            </w:r>
          </w:p>
        </w:tc>
      </w:tr>
      <w:tr w:rsidR="00A4284F">
        <w:trPr>
          <w:trHeight w:val="828"/>
        </w:trPr>
        <w:tc>
          <w:tcPr>
            <w:tcW w:w="3716" w:type="dxa"/>
          </w:tcPr>
          <w:p w:rsidR="00A4284F" w:rsidRDefault="004E5E27">
            <w:pPr>
              <w:pStyle w:val="TableParagraph"/>
              <w:spacing w:line="270" w:lineRule="atLeast"/>
              <w:ind w:left="109" w:right="197"/>
              <w:jc w:val="both"/>
              <w:rPr>
                <w:sz w:val="24"/>
              </w:rPr>
            </w:pPr>
            <w:r>
              <w:rPr>
                <w:sz w:val="24"/>
              </w:rPr>
              <w:t>Подведение</w:t>
            </w:r>
            <w:r>
              <w:rPr>
                <w:spacing w:val="-15"/>
                <w:sz w:val="24"/>
              </w:rPr>
              <w:t xml:space="preserve"> </w:t>
            </w:r>
            <w:r>
              <w:rPr>
                <w:sz w:val="24"/>
              </w:rPr>
              <w:t>итогов</w:t>
            </w:r>
            <w:r>
              <w:rPr>
                <w:spacing w:val="-15"/>
                <w:sz w:val="24"/>
              </w:rPr>
              <w:t xml:space="preserve"> </w:t>
            </w:r>
            <w:r>
              <w:rPr>
                <w:sz w:val="24"/>
              </w:rPr>
              <w:t>деятельности класса</w:t>
            </w:r>
            <w:r>
              <w:rPr>
                <w:spacing w:val="-3"/>
                <w:sz w:val="24"/>
              </w:rPr>
              <w:t xml:space="preserve"> </w:t>
            </w:r>
            <w:r>
              <w:rPr>
                <w:sz w:val="24"/>
              </w:rPr>
              <w:t>для</w:t>
            </w:r>
            <w:r>
              <w:rPr>
                <w:spacing w:val="-3"/>
                <w:sz w:val="24"/>
              </w:rPr>
              <w:t xml:space="preserve"> </w:t>
            </w:r>
            <w:r>
              <w:rPr>
                <w:sz w:val="24"/>
              </w:rPr>
              <w:t>составления</w:t>
            </w:r>
            <w:r>
              <w:rPr>
                <w:spacing w:val="-3"/>
                <w:sz w:val="24"/>
              </w:rPr>
              <w:t xml:space="preserve"> </w:t>
            </w:r>
            <w:r>
              <w:rPr>
                <w:sz w:val="24"/>
              </w:rPr>
              <w:t xml:space="preserve">рейтинга </w:t>
            </w:r>
            <w:r>
              <w:rPr>
                <w:spacing w:val="-2"/>
                <w:sz w:val="24"/>
              </w:rPr>
              <w:t>активности</w:t>
            </w:r>
          </w:p>
        </w:tc>
        <w:tc>
          <w:tcPr>
            <w:tcW w:w="992" w:type="dxa"/>
          </w:tcPr>
          <w:p w:rsidR="00A4284F" w:rsidRDefault="004E5E27">
            <w:pPr>
              <w:pStyle w:val="TableParagraph"/>
              <w:ind w:left="14" w:right="1"/>
              <w:jc w:val="center"/>
              <w:rPr>
                <w:sz w:val="24"/>
              </w:rPr>
            </w:pPr>
            <w:r>
              <w:rPr>
                <w:sz w:val="24"/>
              </w:rPr>
              <w:t>10-</w:t>
            </w:r>
            <w:r>
              <w:rPr>
                <w:spacing w:val="-5"/>
                <w:sz w:val="24"/>
              </w:rPr>
              <w:t>11</w:t>
            </w:r>
          </w:p>
        </w:tc>
        <w:tc>
          <w:tcPr>
            <w:tcW w:w="2410" w:type="dxa"/>
          </w:tcPr>
          <w:p w:rsidR="00A4284F" w:rsidRDefault="004E5E27">
            <w:pPr>
              <w:pStyle w:val="TableParagraph"/>
              <w:ind w:left="122" w:right="108"/>
              <w:jc w:val="center"/>
              <w:rPr>
                <w:sz w:val="24"/>
              </w:rPr>
            </w:pPr>
            <w:r>
              <w:rPr>
                <w:sz w:val="24"/>
              </w:rPr>
              <w:t>1</w:t>
            </w:r>
            <w:r>
              <w:rPr>
                <w:spacing w:val="-2"/>
                <w:sz w:val="24"/>
              </w:rPr>
              <w:t xml:space="preserve"> </w:t>
            </w:r>
            <w:r>
              <w:rPr>
                <w:sz w:val="24"/>
              </w:rPr>
              <w:t>раз в</w:t>
            </w:r>
            <w:r>
              <w:rPr>
                <w:spacing w:val="-1"/>
                <w:sz w:val="24"/>
              </w:rPr>
              <w:t xml:space="preserve"> </w:t>
            </w:r>
            <w:r>
              <w:rPr>
                <w:spacing w:val="-2"/>
                <w:sz w:val="24"/>
              </w:rPr>
              <w:t>четверть</w:t>
            </w:r>
          </w:p>
        </w:tc>
        <w:tc>
          <w:tcPr>
            <w:tcW w:w="2092" w:type="dxa"/>
          </w:tcPr>
          <w:p w:rsidR="00A4284F" w:rsidRDefault="004E5E27">
            <w:pPr>
              <w:pStyle w:val="TableParagraph"/>
              <w:ind w:left="110"/>
              <w:rPr>
                <w:sz w:val="24"/>
              </w:rPr>
            </w:pPr>
            <w:r>
              <w:rPr>
                <w:spacing w:val="-2"/>
                <w:sz w:val="24"/>
              </w:rPr>
              <w:t>вожатая</w:t>
            </w:r>
          </w:p>
        </w:tc>
      </w:tr>
      <w:tr w:rsidR="00A4284F">
        <w:trPr>
          <w:trHeight w:val="275"/>
        </w:trPr>
        <w:tc>
          <w:tcPr>
            <w:tcW w:w="9210" w:type="dxa"/>
            <w:gridSpan w:val="4"/>
          </w:tcPr>
          <w:p w:rsidR="00A4284F" w:rsidRDefault="004E5E27">
            <w:pPr>
              <w:pStyle w:val="TableParagraph"/>
              <w:spacing w:line="256" w:lineRule="exact"/>
              <w:ind w:left="13"/>
              <w:jc w:val="center"/>
              <w:rPr>
                <w:b/>
                <w:sz w:val="24"/>
              </w:rPr>
            </w:pPr>
            <w:r>
              <w:rPr>
                <w:b/>
                <w:spacing w:val="-2"/>
                <w:sz w:val="24"/>
              </w:rPr>
              <w:t>Профориентация</w:t>
            </w:r>
          </w:p>
        </w:tc>
      </w:tr>
      <w:tr w:rsidR="00A4284F">
        <w:trPr>
          <w:trHeight w:val="552"/>
        </w:trPr>
        <w:tc>
          <w:tcPr>
            <w:tcW w:w="3716" w:type="dxa"/>
          </w:tcPr>
          <w:p w:rsidR="00A4284F" w:rsidRDefault="004E5E27">
            <w:pPr>
              <w:pStyle w:val="TableParagraph"/>
              <w:ind w:left="11"/>
              <w:jc w:val="center"/>
              <w:rPr>
                <w:sz w:val="24"/>
              </w:rPr>
            </w:pPr>
            <w:r>
              <w:rPr>
                <w:spacing w:val="-4"/>
                <w:sz w:val="24"/>
              </w:rPr>
              <w:t>Дела</w:t>
            </w:r>
          </w:p>
        </w:tc>
        <w:tc>
          <w:tcPr>
            <w:tcW w:w="992" w:type="dxa"/>
          </w:tcPr>
          <w:p w:rsidR="00A4284F" w:rsidRDefault="004E5E27">
            <w:pPr>
              <w:pStyle w:val="TableParagraph"/>
              <w:ind w:left="14" w:right="3"/>
              <w:jc w:val="center"/>
              <w:rPr>
                <w:sz w:val="24"/>
              </w:rPr>
            </w:pPr>
            <w:r>
              <w:rPr>
                <w:spacing w:val="-2"/>
                <w:sz w:val="24"/>
              </w:rPr>
              <w:t>Классы</w:t>
            </w:r>
          </w:p>
        </w:tc>
        <w:tc>
          <w:tcPr>
            <w:tcW w:w="2410" w:type="dxa"/>
          </w:tcPr>
          <w:p w:rsidR="00A4284F" w:rsidRDefault="004E5E27">
            <w:pPr>
              <w:pStyle w:val="TableParagraph"/>
              <w:spacing w:line="270" w:lineRule="atLeast"/>
              <w:ind w:left="283" w:right="243" w:firstLine="4"/>
              <w:rPr>
                <w:sz w:val="24"/>
              </w:rPr>
            </w:pPr>
            <w:r>
              <w:rPr>
                <w:spacing w:val="-2"/>
                <w:sz w:val="24"/>
              </w:rPr>
              <w:t xml:space="preserve">Ориентировочное </w:t>
            </w:r>
            <w:r>
              <w:rPr>
                <w:sz w:val="24"/>
              </w:rPr>
              <w:t>время</w:t>
            </w:r>
            <w:r>
              <w:rPr>
                <w:spacing w:val="-5"/>
                <w:sz w:val="24"/>
              </w:rPr>
              <w:t xml:space="preserve"> </w:t>
            </w:r>
            <w:r>
              <w:rPr>
                <w:spacing w:val="-2"/>
                <w:sz w:val="24"/>
              </w:rPr>
              <w:t>проведения</w:t>
            </w:r>
          </w:p>
        </w:tc>
        <w:tc>
          <w:tcPr>
            <w:tcW w:w="2092" w:type="dxa"/>
          </w:tcPr>
          <w:p w:rsidR="00A4284F" w:rsidRDefault="004E5E27">
            <w:pPr>
              <w:pStyle w:val="TableParagraph"/>
              <w:ind w:left="268"/>
              <w:rPr>
                <w:sz w:val="24"/>
              </w:rPr>
            </w:pPr>
            <w:r>
              <w:rPr>
                <w:spacing w:val="-2"/>
                <w:sz w:val="24"/>
              </w:rPr>
              <w:t>Ответственные</w:t>
            </w:r>
          </w:p>
        </w:tc>
      </w:tr>
      <w:tr w:rsidR="00A4284F">
        <w:trPr>
          <w:trHeight w:val="827"/>
        </w:trPr>
        <w:tc>
          <w:tcPr>
            <w:tcW w:w="3716" w:type="dxa"/>
          </w:tcPr>
          <w:p w:rsidR="00A4284F" w:rsidRDefault="004E5E27">
            <w:pPr>
              <w:pStyle w:val="TableParagraph"/>
              <w:spacing w:line="270" w:lineRule="atLeast"/>
              <w:ind w:left="109" w:right="148"/>
              <w:jc w:val="both"/>
              <w:rPr>
                <w:sz w:val="24"/>
              </w:rPr>
            </w:pPr>
            <w:r>
              <w:rPr>
                <w:sz w:val="24"/>
              </w:rPr>
              <w:t>Посещение</w:t>
            </w:r>
            <w:r>
              <w:rPr>
                <w:spacing w:val="-14"/>
                <w:sz w:val="24"/>
              </w:rPr>
              <w:t xml:space="preserve"> </w:t>
            </w:r>
            <w:r>
              <w:rPr>
                <w:sz w:val="24"/>
              </w:rPr>
              <w:t>Дня</w:t>
            </w:r>
            <w:r>
              <w:rPr>
                <w:spacing w:val="-14"/>
                <w:sz w:val="24"/>
              </w:rPr>
              <w:t xml:space="preserve"> </w:t>
            </w:r>
            <w:r>
              <w:rPr>
                <w:sz w:val="24"/>
              </w:rPr>
              <w:t>открытых</w:t>
            </w:r>
            <w:r>
              <w:rPr>
                <w:spacing w:val="-14"/>
                <w:sz w:val="24"/>
              </w:rPr>
              <w:t xml:space="preserve"> </w:t>
            </w:r>
            <w:r>
              <w:rPr>
                <w:sz w:val="24"/>
              </w:rPr>
              <w:t>дверей в</w:t>
            </w:r>
            <w:r>
              <w:rPr>
                <w:spacing w:val="-3"/>
                <w:sz w:val="24"/>
              </w:rPr>
              <w:t xml:space="preserve"> </w:t>
            </w:r>
            <w:r>
              <w:rPr>
                <w:sz w:val="24"/>
              </w:rPr>
              <w:t>учебных</w:t>
            </w:r>
            <w:r>
              <w:rPr>
                <w:spacing w:val="-2"/>
                <w:sz w:val="24"/>
              </w:rPr>
              <w:t xml:space="preserve"> </w:t>
            </w:r>
            <w:r>
              <w:rPr>
                <w:sz w:val="24"/>
              </w:rPr>
              <w:t>заведениях</w:t>
            </w:r>
            <w:r>
              <w:rPr>
                <w:spacing w:val="-2"/>
                <w:sz w:val="24"/>
              </w:rPr>
              <w:t xml:space="preserve"> </w:t>
            </w:r>
            <w:r>
              <w:rPr>
                <w:sz w:val="24"/>
              </w:rPr>
              <w:t>г.Барнаула и г.Новоалтайска</w:t>
            </w:r>
          </w:p>
        </w:tc>
        <w:tc>
          <w:tcPr>
            <w:tcW w:w="992" w:type="dxa"/>
          </w:tcPr>
          <w:p w:rsidR="00A4284F" w:rsidRDefault="004E5E27">
            <w:pPr>
              <w:pStyle w:val="TableParagraph"/>
              <w:ind w:left="14"/>
              <w:jc w:val="center"/>
              <w:rPr>
                <w:sz w:val="24"/>
              </w:rPr>
            </w:pPr>
            <w:r>
              <w:rPr>
                <w:spacing w:val="-5"/>
                <w:sz w:val="24"/>
              </w:rPr>
              <w:t>11</w:t>
            </w:r>
          </w:p>
        </w:tc>
        <w:tc>
          <w:tcPr>
            <w:tcW w:w="2410" w:type="dxa"/>
          </w:tcPr>
          <w:p w:rsidR="00A4284F" w:rsidRDefault="004E5E27">
            <w:pPr>
              <w:pStyle w:val="TableParagraph"/>
              <w:ind w:left="122" w:right="110"/>
              <w:jc w:val="center"/>
              <w:rPr>
                <w:sz w:val="24"/>
              </w:rPr>
            </w:pPr>
            <w:r>
              <w:rPr>
                <w:sz w:val="24"/>
              </w:rPr>
              <w:t>В</w:t>
            </w:r>
            <w:r>
              <w:rPr>
                <w:spacing w:val="-4"/>
                <w:sz w:val="24"/>
              </w:rPr>
              <w:t xml:space="preserve"> </w:t>
            </w:r>
            <w:r>
              <w:rPr>
                <w:sz w:val="24"/>
              </w:rPr>
              <w:t>течение</w:t>
            </w:r>
            <w:r>
              <w:rPr>
                <w:spacing w:val="-4"/>
                <w:sz w:val="24"/>
              </w:rPr>
              <w:t xml:space="preserve"> года</w:t>
            </w:r>
          </w:p>
        </w:tc>
        <w:tc>
          <w:tcPr>
            <w:tcW w:w="2092" w:type="dxa"/>
          </w:tcPr>
          <w:p w:rsidR="00A4284F" w:rsidRDefault="004E5E27">
            <w:pPr>
              <w:pStyle w:val="TableParagraph"/>
              <w:ind w:left="110"/>
              <w:rPr>
                <w:sz w:val="24"/>
              </w:rPr>
            </w:pPr>
            <w:r>
              <w:rPr>
                <w:spacing w:val="-2"/>
                <w:sz w:val="24"/>
              </w:rPr>
              <w:t>классные руководители</w:t>
            </w:r>
          </w:p>
        </w:tc>
      </w:tr>
      <w:tr w:rsidR="00A4284F">
        <w:trPr>
          <w:trHeight w:val="276"/>
        </w:trPr>
        <w:tc>
          <w:tcPr>
            <w:tcW w:w="3716" w:type="dxa"/>
          </w:tcPr>
          <w:p w:rsidR="00A4284F" w:rsidRDefault="004E5E27">
            <w:pPr>
              <w:pStyle w:val="TableParagraph"/>
              <w:spacing w:line="256" w:lineRule="exact"/>
              <w:ind w:left="109"/>
              <w:rPr>
                <w:sz w:val="24"/>
              </w:rPr>
            </w:pPr>
            <w:r>
              <w:rPr>
                <w:sz w:val="24"/>
              </w:rPr>
              <w:t>Ярмарка</w:t>
            </w:r>
            <w:r>
              <w:rPr>
                <w:spacing w:val="-7"/>
                <w:sz w:val="24"/>
              </w:rPr>
              <w:t xml:space="preserve"> </w:t>
            </w:r>
            <w:r>
              <w:rPr>
                <w:spacing w:val="-2"/>
                <w:sz w:val="24"/>
              </w:rPr>
              <w:t>профессий</w:t>
            </w:r>
          </w:p>
        </w:tc>
        <w:tc>
          <w:tcPr>
            <w:tcW w:w="992" w:type="dxa"/>
          </w:tcPr>
          <w:p w:rsidR="00A4284F" w:rsidRDefault="004E5E27">
            <w:pPr>
              <w:pStyle w:val="TableParagraph"/>
              <w:spacing w:line="256" w:lineRule="exact"/>
              <w:ind w:left="14" w:right="1"/>
              <w:jc w:val="center"/>
              <w:rPr>
                <w:sz w:val="24"/>
              </w:rPr>
            </w:pPr>
            <w:r>
              <w:rPr>
                <w:sz w:val="24"/>
              </w:rPr>
              <w:t>10-</w:t>
            </w:r>
            <w:r>
              <w:rPr>
                <w:spacing w:val="-5"/>
                <w:sz w:val="24"/>
              </w:rPr>
              <w:t>11</w:t>
            </w:r>
          </w:p>
        </w:tc>
        <w:tc>
          <w:tcPr>
            <w:tcW w:w="2410" w:type="dxa"/>
          </w:tcPr>
          <w:p w:rsidR="00A4284F" w:rsidRDefault="004E5E27">
            <w:pPr>
              <w:pStyle w:val="TableParagraph"/>
              <w:spacing w:line="256" w:lineRule="exact"/>
              <w:ind w:left="122" w:right="108"/>
              <w:jc w:val="center"/>
              <w:rPr>
                <w:sz w:val="24"/>
              </w:rPr>
            </w:pPr>
            <w:r>
              <w:rPr>
                <w:spacing w:val="-2"/>
                <w:sz w:val="24"/>
              </w:rPr>
              <w:t>Октябрь,</w:t>
            </w:r>
          </w:p>
        </w:tc>
        <w:tc>
          <w:tcPr>
            <w:tcW w:w="2092" w:type="dxa"/>
          </w:tcPr>
          <w:p w:rsidR="00A4284F" w:rsidRDefault="004E5E27">
            <w:pPr>
              <w:pStyle w:val="TableParagraph"/>
              <w:spacing w:line="256" w:lineRule="exact"/>
              <w:ind w:left="110"/>
              <w:rPr>
                <w:sz w:val="24"/>
              </w:rPr>
            </w:pPr>
            <w:r>
              <w:rPr>
                <w:spacing w:val="-2"/>
                <w:sz w:val="24"/>
              </w:rPr>
              <w:t>Классные</w:t>
            </w:r>
          </w:p>
        </w:tc>
      </w:tr>
    </w:tbl>
    <w:p w:rsidR="00A4284F" w:rsidRDefault="00A4284F">
      <w:pPr>
        <w:pStyle w:val="TableParagraph"/>
        <w:spacing w:line="256" w:lineRule="exact"/>
        <w:rPr>
          <w:sz w:val="24"/>
        </w:rPr>
        <w:sectPr w:rsidR="00A4284F">
          <w:type w:val="continuous"/>
          <w:pgSz w:w="11910" w:h="16840"/>
          <w:pgMar w:top="1620" w:right="425" w:bottom="1327" w:left="141" w:header="0" w:footer="733" w:gutter="0"/>
          <w:cols w:space="720"/>
        </w:sectPr>
      </w:pPr>
    </w:p>
    <w:tbl>
      <w:tblPr>
        <w:tblStyle w:val="TableNormal"/>
        <w:tblW w:w="0" w:type="auto"/>
        <w:tblInd w:w="1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6"/>
        <w:gridCol w:w="992"/>
        <w:gridCol w:w="2410"/>
        <w:gridCol w:w="2092"/>
      </w:tblGrid>
      <w:tr w:rsidR="00A4284F">
        <w:trPr>
          <w:trHeight w:val="275"/>
        </w:trPr>
        <w:tc>
          <w:tcPr>
            <w:tcW w:w="3716" w:type="dxa"/>
          </w:tcPr>
          <w:p w:rsidR="00A4284F" w:rsidRDefault="00A4284F">
            <w:pPr>
              <w:pStyle w:val="TableParagraph"/>
              <w:rPr>
                <w:sz w:val="20"/>
              </w:rPr>
            </w:pPr>
          </w:p>
        </w:tc>
        <w:tc>
          <w:tcPr>
            <w:tcW w:w="992" w:type="dxa"/>
          </w:tcPr>
          <w:p w:rsidR="00A4284F" w:rsidRDefault="00A4284F">
            <w:pPr>
              <w:pStyle w:val="TableParagraph"/>
              <w:rPr>
                <w:sz w:val="20"/>
              </w:rPr>
            </w:pPr>
          </w:p>
        </w:tc>
        <w:tc>
          <w:tcPr>
            <w:tcW w:w="2410" w:type="dxa"/>
          </w:tcPr>
          <w:p w:rsidR="00A4284F" w:rsidRDefault="004E5E27">
            <w:pPr>
              <w:pStyle w:val="TableParagraph"/>
              <w:spacing w:line="256" w:lineRule="exact"/>
              <w:ind w:left="122" w:right="107"/>
              <w:jc w:val="center"/>
              <w:rPr>
                <w:sz w:val="24"/>
              </w:rPr>
            </w:pPr>
            <w:r>
              <w:rPr>
                <w:spacing w:val="-4"/>
                <w:sz w:val="24"/>
              </w:rPr>
              <w:t>март</w:t>
            </w:r>
          </w:p>
        </w:tc>
        <w:tc>
          <w:tcPr>
            <w:tcW w:w="2092" w:type="dxa"/>
          </w:tcPr>
          <w:p w:rsidR="00A4284F" w:rsidRDefault="004E5E27">
            <w:pPr>
              <w:pStyle w:val="TableParagraph"/>
              <w:spacing w:line="256" w:lineRule="exact"/>
              <w:ind w:left="110"/>
              <w:rPr>
                <w:sz w:val="24"/>
              </w:rPr>
            </w:pPr>
            <w:r>
              <w:rPr>
                <w:spacing w:val="-2"/>
                <w:sz w:val="24"/>
              </w:rPr>
              <w:t>руководители</w:t>
            </w:r>
          </w:p>
        </w:tc>
      </w:tr>
      <w:tr w:rsidR="00A4284F">
        <w:trPr>
          <w:trHeight w:val="828"/>
        </w:trPr>
        <w:tc>
          <w:tcPr>
            <w:tcW w:w="3716" w:type="dxa"/>
          </w:tcPr>
          <w:p w:rsidR="00A4284F" w:rsidRDefault="004E5E27">
            <w:pPr>
              <w:pStyle w:val="TableParagraph"/>
              <w:spacing w:line="270" w:lineRule="atLeast"/>
              <w:ind w:left="109" w:right="318"/>
              <w:rPr>
                <w:sz w:val="24"/>
              </w:rPr>
            </w:pPr>
            <w:r>
              <w:rPr>
                <w:sz w:val="24"/>
              </w:rPr>
              <w:t>Встреча</w:t>
            </w:r>
            <w:r>
              <w:rPr>
                <w:spacing w:val="-14"/>
                <w:sz w:val="24"/>
              </w:rPr>
              <w:t xml:space="preserve"> </w:t>
            </w:r>
            <w:r>
              <w:rPr>
                <w:sz w:val="24"/>
              </w:rPr>
              <w:t>с</w:t>
            </w:r>
            <w:r>
              <w:rPr>
                <w:spacing w:val="33"/>
                <w:sz w:val="24"/>
              </w:rPr>
              <w:t xml:space="preserve"> </w:t>
            </w:r>
            <w:r>
              <w:rPr>
                <w:sz w:val="24"/>
              </w:rPr>
              <w:t>представителями Новоалтайской</w:t>
            </w:r>
            <w:r>
              <w:rPr>
                <w:spacing w:val="40"/>
                <w:sz w:val="24"/>
              </w:rPr>
              <w:t xml:space="preserve"> </w:t>
            </w:r>
            <w:r>
              <w:rPr>
                <w:sz w:val="24"/>
              </w:rPr>
              <w:t xml:space="preserve">службы </w:t>
            </w:r>
            <w:r>
              <w:rPr>
                <w:spacing w:val="-2"/>
                <w:sz w:val="24"/>
              </w:rPr>
              <w:t>занятости</w:t>
            </w:r>
          </w:p>
        </w:tc>
        <w:tc>
          <w:tcPr>
            <w:tcW w:w="992" w:type="dxa"/>
          </w:tcPr>
          <w:p w:rsidR="00A4284F" w:rsidRDefault="004E5E27">
            <w:pPr>
              <w:pStyle w:val="TableParagraph"/>
              <w:ind w:left="14" w:right="1"/>
              <w:jc w:val="center"/>
              <w:rPr>
                <w:sz w:val="24"/>
              </w:rPr>
            </w:pPr>
            <w:r>
              <w:rPr>
                <w:sz w:val="24"/>
              </w:rPr>
              <w:t>10-</w:t>
            </w:r>
            <w:r>
              <w:rPr>
                <w:spacing w:val="-5"/>
                <w:sz w:val="24"/>
              </w:rPr>
              <w:t>11</w:t>
            </w:r>
          </w:p>
        </w:tc>
        <w:tc>
          <w:tcPr>
            <w:tcW w:w="2410" w:type="dxa"/>
          </w:tcPr>
          <w:p w:rsidR="00A4284F" w:rsidRDefault="004E5E27">
            <w:pPr>
              <w:pStyle w:val="TableParagraph"/>
              <w:ind w:left="122" w:right="109"/>
              <w:jc w:val="center"/>
              <w:rPr>
                <w:sz w:val="24"/>
              </w:rPr>
            </w:pPr>
            <w:r>
              <w:rPr>
                <w:spacing w:val="-2"/>
                <w:sz w:val="24"/>
              </w:rPr>
              <w:t>Апрель</w:t>
            </w:r>
          </w:p>
        </w:tc>
        <w:tc>
          <w:tcPr>
            <w:tcW w:w="2092" w:type="dxa"/>
          </w:tcPr>
          <w:p w:rsidR="00A4284F" w:rsidRDefault="004E5E27">
            <w:pPr>
              <w:pStyle w:val="TableParagraph"/>
              <w:ind w:left="110"/>
              <w:rPr>
                <w:sz w:val="24"/>
              </w:rPr>
            </w:pPr>
            <w:r>
              <w:rPr>
                <w:spacing w:val="-2"/>
                <w:sz w:val="24"/>
              </w:rPr>
              <w:t xml:space="preserve">Заместитель </w:t>
            </w:r>
            <w:r>
              <w:rPr>
                <w:sz w:val="24"/>
              </w:rPr>
              <w:t>директора</w:t>
            </w:r>
            <w:r>
              <w:rPr>
                <w:spacing w:val="-15"/>
                <w:sz w:val="24"/>
              </w:rPr>
              <w:t xml:space="preserve"> </w:t>
            </w:r>
            <w:r>
              <w:rPr>
                <w:sz w:val="24"/>
              </w:rPr>
              <w:t>по</w:t>
            </w:r>
            <w:r>
              <w:rPr>
                <w:spacing w:val="-15"/>
                <w:sz w:val="24"/>
              </w:rPr>
              <w:t xml:space="preserve"> </w:t>
            </w:r>
            <w:r>
              <w:rPr>
                <w:sz w:val="24"/>
              </w:rPr>
              <w:t>ВР</w:t>
            </w:r>
          </w:p>
        </w:tc>
      </w:tr>
      <w:tr w:rsidR="00A4284F">
        <w:trPr>
          <w:trHeight w:val="551"/>
        </w:trPr>
        <w:tc>
          <w:tcPr>
            <w:tcW w:w="3716" w:type="dxa"/>
          </w:tcPr>
          <w:p w:rsidR="00A4284F" w:rsidRDefault="004E5E27">
            <w:pPr>
              <w:pStyle w:val="TableParagraph"/>
              <w:spacing w:line="270" w:lineRule="atLeast"/>
              <w:ind w:left="109" w:right="346"/>
              <w:rPr>
                <w:sz w:val="24"/>
              </w:rPr>
            </w:pPr>
            <w:r>
              <w:rPr>
                <w:sz w:val="24"/>
              </w:rPr>
              <w:t>Индивидуальные</w:t>
            </w:r>
            <w:r>
              <w:rPr>
                <w:spacing w:val="-15"/>
                <w:sz w:val="24"/>
              </w:rPr>
              <w:t xml:space="preserve"> </w:t>
            </w:r>
            <w:r>
              <w:rPr>
                <w:sz w:val="24"/>
              </w:rPr>
              <w:t>консультации учащихся по запросу.</w:t>
            </w:r>
          </w:p>
        </w:tc>
        <w:tc>
          <w:tcPr>
            <w:tcW w:w="992" w:type="dxa"/>
          </w:tcPr>
          <w:p w:rsidR="00A4284F" w:rsidRDefault="004E5E27">
            <w:pPr>
              <w:pStyle w:val="TableParagraph"/>
              <w:ind w:left="14"/>
              <w:jc w:val="center"/>
              <w:rPr>
                <w:sz w:val="24"/>
              </w:rPr>
            </w:pPr>
            <w:r>
              <w:rPr>
                <w:spacing w:val="-5"/>
                <w:sz w:val="24"/>
              </w:rPr>
              <w:t>11</w:t>
            </w:r>
          </w:p>
        </w:tc>
        <w:tc>
          <w:tcPr>
            <w:tcW w:w="2410" w:type="dxa"/>
          </w:tcPr>
          <w:p w:rsidR="00A4284F" w:rsidRDefault="004E5E27">
            <w:pPr>
              <w:pStyle w:val="TableParagraph"/>
              <w:ind w:left="122" w:right="108"/>
              <w:jc w:val="center"/>
              <w:rPr>
                <w:sz w:val="24"/>
              </w:rPr>
            </w:pPr>
            <w:r>
              <w:rPr>
                <w:sz w:val="24"/>
              </w:rPr>
              <w:t>Январь</w:t>
            </w:r>
            <w:r>
              <w:rPr>
                <w:spacing w:val="-4"/>
                <w:sz w:val="24"/>
              </w:rPr>
              <w:t xml:space="preserve"> </w:t>
            </w:r>
            <w:r>
              <w:rPr>
                <w:sz w:val="24"/>
              </w:rPr>
              <w:t>–</w:t>
            </w:r>
            <w:r>
              <w:rPr>
                <w:spacing w:val="-2"/>
                <w:sz w:val="24"/>
              </w:rPr>
              <w:t xml:space="preserve"> апрель</w:t>
            </w:r>
          </w:p>
        </w:tc>
        <w:tc>
          <w:tcPr>
            <w:tcW w:w="2092" w:type="dxa"/>
          </w:tcPr>
          <w:p w:rsidR="00A4284F" w:rsidRDefault="004E5E27">
            <w:pPr>
              <w:pStyle w:val="TableParagraph"/>
              <w:ind w:left="110"/>
              <w:rPr>
                <w:sz w:val="24"/>
              </w:rPr>
            </w:pPr>
            <w:r>
              <w:rPr>
                <w:spacing w:val="-2"/>
                <w:sz w:val="24"/>
              </w:rPr>
              <w:t>Педагог-психолог</w:t>
            </w:r>
          </w:p>
        </w:tc>
      </w:tr>
      <w:tr w:rsidR="00A4284F">
        <w:trPr>
          <w:trHeight w:val="276"/>
        </w:trPr>
        <w:tc>
          <w:tcPr>
            <w:tcW w:w="9210" w:type="dxa"/>
            <w:gridSpan w:val="4"/>
          </w:tcPr>
          <w:p w:rsidR="00A4284F" w:rsidRDefault="004E5E27">
            <w:pPr>
              <w:pStyle w:val="TableParagraph"/>
              <w:spacing w:line="256" w:lineRule="exact"/>
              <w:ind w:left="13" w:right="4"/>
              <w:jc w:val="center"/>
              <w:rPr>
                <w:b/>
                <w:sz w:val="24"/>
              </w:rPr>
            </w:pPr>
            <w:r>
              <w:rPr>
                <w:b/>
                <w:sz w:val="24"/>
              </w:rPr>
              <w:t>Ключевые</w:t>
            </w:r>
            <w:r>
              <w:rPr>
                <w:b/>
                <w:spacing w:val="-8"/>
                <w:sz w:val="24"/>
              </w:rPr>
              <w:t xml:space="preserve"> </w:t>
            </w:r>
            <w:r>
              <w:rPr>
                <w:b/>
                <w:sz w:val="24"/>
              </w:rPr>
              <w:t>школьные</w:t>
            </w:r>
            <w:r>
              <w:rPr>
                <w:b/>
                <w:spacing w:val="-8"/>
                <w:sz w:val="24"/>
              </w:rPr>
              <w:t xml:space="preserve"> </w:t>
            </w:r>
            <w:r>
              <w:rPr>
                <w:b/>
                <w:spacing w:val="-4"/>
                <w:sz w:val="24"/>
              </w:rPr>
              <w:t>дела</w:t>
            </w:r>
          </w:p>
        </w:tc>
      </w:tr>
      <w:tr w:rsidR="00A4284F">
        <w:trPr>
          <w:trHeight w:val="552"/>
        </w:trPr>
        <w:tc>
          <w:tcPr>
            <w:tcW w:w="3716" w:type="dxa"/>
          </w:tcPr>
          <w:p w:rsidR="00A4284F" w:rsidRDefault="004E5E27">
            <w:pPr>
              <w:pStyle w:val="TableParagraph"/>
              <w:ind w:left="11"/>
              <w:jc w:val="center"/>
              <w:rPr>
                <w:sz w:val="24"/>
              </w:rPr>
            </w:pPr>
            <w:r>
              <w:rPr>
                <w:spacing w:val="-4"/>
                <w:sz w:val="24"/>
              </w:rPr>
              <w:t>Дела</w:t>
            </w:r>
          </w:p>
        </w:tc>
        <w:tc>
          <w:tcPr>
            <w:tcW w:w="992" w:type="dxa"/>
          </w:tcPr>
          <w:p w:rsidR="00A4284F" w:rsidRDefault="004E5E27">
            <w:pPr>
              <w:pStyle w:val="TableParagraph"/>
              <w:ind w:left="14" w:right="3"/>
              <w:jc w:val="center"/>
              <w:rPr>
                <w:sz w:val="24"/>
              </w:rPr>
            </w:pPr>
            <w:r>
              <w:rPr>
                <w:spacing w:val="-2"/>
                <w:sz w:val="24"/>
              </w:rPr>
              <w:t>Классы</w:t>
            </w:r>
          </w:p>
        </w:tc>
        <w:tc>
          <w:tcPr>
            <w:tcW w:w="2410" w:type="dxa"/>
          </w:tcPr>
          <w:p w:rsidR="00A4284F" w:rsidRDefault="004E5E27">
            <w:pPr>
              <w:pStyle w:val="TableParagraph"/>
              <w:spacing w:line="270" w:lineRule="atLeast"/>
              <w:ind w:left="283" w:right="243" w:firstLine="4"/>
              <w:rPr>
                <w:sz w:val="24"/>
              </w:rPr>
            </w:pPr>
            <w:r>
              <w:rPr>
                <w:spacing w:val="-2"/>
                <w:sz w:val="24"/>
              </w:rPr>
              <w:t xml:space="preserve">Ориентировочное </w:t>
            </w:r>
            <w:r>
              <w:rPr>
                <w:sz w:val="24"/>
              </w:rPr>
              <w:t>время</w:t>
            </w:r>
            <w:r>
              <w:rPr>
                <w:spacing w:val="-5"/>
                <w:sz w:val="24"/>
              </w:rPr>
              <w:t xml:space="preserve"> </w:t>
            </w:r>
            <w:r>
              <w:rPr>
                <w:spacing w:val="-2"/>
                <w:sz w:val="24"/>
              </w:rPr>
              <w:t>проведения</w:t>
            </w:r>
          </w:p>
        </w:tc>
        <w:tc>
          <w:tcPr>
            <w:tcW w:w="2092" w:type="dxa"/>
          </w:tcPr>
          <w:p w:rsidR="00A4284F" w:rsidRDefault="004E5E27">
            <w:pPr>
              <w:pStyle w:val="TableParagraph"/>
              <w:ind w:left="268"/>
              <w:rPr>
                <w:sz w:val="24"/>
              </w:rPr>
            </w:pPr>
            <w:r>
              <w:rPr>
                <w:spacing w:val="-2"/>
                <w:sz w:val="24"/>
              </w:rPr>
              <w:t>Ответственные</w:t>
            </w:r>
          </w:p>
        </w:tc>
      </w:tr>
      <w:tr w:rsidR="00A4284F">
        <w:trPr>
          <w:trHeight w:val="827"/>
        </w:trPr>
        <w:tc>
          <w:tcPr>
            <w:tcW w:w="3716" w:type="dxa"/>
          </w:tcPr>
          <w:p w:rsidR="00A4284F" w:rsidRDefault="004E5E27">
            <w:pPr>
              <w:pStyle w:val="TableParagraph"/>
              <w:ind w:left="109" w:right="99"/>
              <w:rPr>
                <w:sz w:val="24"/>
              </w:rPr>
            </w:pPr>
            <w:r>
              <w:rPr>
                <w:sz w:val="24"/>
              </w:rPr>
              <w:t>Торжественная</w:t>
            </w:r>
            <w:r>
              <w:rPr>
                <w:spacing w:val="-15"/>
                <w:sz w:val="24"/>
              </w:rPr>
              <w:t xml:space="preserve"> </w:t>
            </w:r>
            <w:r>
              <w:rPr>
                <w:sz w:val="24"/>
              </w:rPr>
              <w:t>линейка</w:t>
            </w:r>
            <w:r>
              <w:rPr>
                <w:spacing w:val="-15"/>
                <w:sz w:val="24"/>
              </w:rPr>
              <w:t xml:space="preserve"> </w:t>
            </w:r>
            <w:r>
              <w:rPr>
                <w:sz w:val="24"/>
              </w:rPr>
              <w:t xml:space="preserve">«Первый </w:t>
            </w:r>
            <w:r>
              <w:rPr>
                <w:spacing w:val="-2"/>
                <w:sz w:val="24"/>
              </w:rPr>
              <w:t>звонок»</w:t>
            </w:r>
          </w:p>
        </w:tc>
        <w:tc>
          <w:tcPr>
            <w:tcW w:w="992" w:type="dxa"/>
          </w:tcPr>
          <w:p w:rsidR="00A4284F" w:rsidRDefault="004E5E27">
            <w:pPr>
              <w:pStyle w:val="TableParagraph"/>
              <w:ind w:left="14"/>
              <w:jc w:val="center"/>
              <w:rPr>
                <w:sz w:val="24"/>
              </w:rPr>
            </w:pPr>
            <w:r>
              <w:rPr>
                <w:spacing w:val="-5"/>
                <w:sz w:val="24"/>
              </w:rPr>
              <w:t>11</w:t>
            </w:r>
          </w:p>
        </w:tc>
        <w:tc>
          <w:tcPr>
            <w:tcW w:w="2410" w:type="dxa"/>
          </w:tcPr>
          <w:p w:rsidR="00A4284F" w:rsidRDefault="004E5E27">
            <w:pPr>
              <w:pStyle w:val="TableParagraph"/>
              <w:ind w:left="122" w:right="108"/>
              <w:jc w:val="center"/>
              <w:rPr>
                <w:sz w:val="24"/>
              </w:rPr>
            </w:pPr>
            <w:r>
              <w:rPr>
                <w:spacing w:val="-2"/>
                <w:sz w:val="24"/>
              </w:rPr>
              <w:t>01.09.</w:t>
            </w:r>
          </w:p>
        </w:tc>
        <w:tc>
          <w:tcPr>
            <w:tcW w:w="2092" w:type="dxa"/>
          </w:tcPr>
          <w:p w:rsidR="00A4284F" w:rsidRDefault="004E5E27">
            <w:pPr>
              <w:pStyle w:val="TableParagraph"/>
              <w:spacing w:line="270" w:lineRule="atLeast"/>
              <w:ind w:left="110"/>
              <w:rPr>
                <w:sz w:val="24"/>
              </w:rPr>
            </w:pPr>
            <w:r>
              <w:rPr>
                <w:spacing w:val="-2"/>
                <w:sz w:val="24"/>
              </w:rPr>
              <w:t xml:space="preserve">Заместитель </w:t>
            </w:r>
            <w:r>
              <w:rPr>
                <w:sz w:val="24"/>
              </w:rPr>
              <w:t>директора</w:t>
            </w:r>
            <w:r>
              <w:rPr>
                <w:spacing w:val="-15"/>
                <w:sz w:val="24"/>
              </w:rPr>
              <w:t xml:space="preserve"> </w:t>
            </w:r>
            <w:r>
              <w:rPr>
                <w:sz w:val="24"/>
              </w:rPr>
              <w:t>по</w:t>
            </w:r>
            <w:r>
              <w:rPr>
                <w:spacing w:val="-15"/>
                <w:sz w:val="24"/>
              </w:rPr>
              <w:t xml:space="preserve"> </w:t>
            </w:r>
            <w:r>
              <w:rPr>
                <w:sz w:val="24"/>
              </w:rPr>
              <w:t xml:space="preserve">ВР, </w:t>
            </w:r>
            <w:r>
              <w:rPr>
                <w:spacing w:val="-2"/>
                <w:sz w:val="24"/>
              </w:rPr>
              <w:t>вожатая</w:t>
            </w:r>
          </w:p>
        </w:tc>
      </w:tr>
      <w:tr w:rsidR="00A4284F">
        <w:trPr>
          <w:trHeight w:val="1380"/>
        </w:trPr>
        <w:tc>
          <w:tcPr>
            <w:tcW w:w="3716" w:type="dxa"/>
          </w:tcPr>
          <w:p w:rsidR="00A4284F" w:rsidRDefault="004E5E27">
            <w:pPr>
              <w:pStyle w:val="TableParagraph"/>
              <w:ind w:left="109"/>
              <w:rPr>
                <w:sz w:val="24"/>
              </w:rPr>
            </w:pPr>
            <w:r>
              <w:rPr>
                <w:sz w:val="24"/>
              </w:rPr>
              <w:t>Уроки</w:t>
            </w:r>
            <w:r>
              <w:rPr>
                <w:spacing w:val="-5"/>
                <w:sz w:val="24"/>
              </w:rPr>
              <w:t xml:space="preserve"> </w:t>
            </w:r>
            <w:r>
              <w:rPr>
                <w:spacing w:val="-2"/>
                <w:sz w:val="24"/>
              </w:rPr>
              <w:t>Знаний</w:t>
            </w:r>
          </w:p>
        </w:tc>
        <w:tc>
          <w:tcPr>
            <w:tcW w:w="992" w:type="dxa"/>
          </w:tcPr>
          <w:p w:rsidR="00A4284F" w:rsidRDefault="004E5E27">
            <w:pPr>
              <w:pStyle w:val="TableParagraph"/>
              <w:ind w:left="14"/>
              <w:jc w:val="center"/>
              <w:rPr>
                <w:sz w:val="24"/>
              </w:rPr>
            </w:pPr>
            <w:r>
              <w:rPr>
                <w:spacing w:val="-5"/>
                <w:sz w:val="24"/>
              </w:rPr>
              <w:t>10</w:t>
            </w:r>
          </w:p>
        </w:tc>
        <w:tc>
          <w:tcPr>
            <w:tcW w:w="2410" w:type="dxa"/>
          </w:tcPr>
          <w:p w:rsidR="00A4284F" w:rsidRDefault="004E5E27">
            <w:pPr>
              <w:pStyle w:val="TableParagraph"/>
              <w:ind w:left="122" w:right="106"/>
              <w:jc w:val="center"/>
              <w:rPr>
                <w:sz w:val="24"/>
              </w:rPr>
            </w:pPr>
            <w:r>
              <w:rPr>
                <w:spacing w:val="-2"/>
                <w:sz w:val="24"/>
              </w:rPr>
              <w:t>01.09.</w:t>
            </w:r>
          </w:p>
        </w:tc>
        <w:tc>
          <w:tcPr>
            <w:tcW w:w="2092" w:type="dxa"/>
          </w:tcPr>
          <w:p w:rsidR="00A4284F" w:rsidRDefault="004E5E27">
            <w:pPr>
              <w:pStyle w:val="TableParagraph"/>
              <w:spacing w:line="270" w:lineRule="atLeast"/>
              <w:ind w:left="110" w:right="184"/>
              <w:rPr>
                <w:sz w:val="24"/>
              </w:rPr>
            </w:pPr>
            <w:r>
              <w:rPr>
                <w:spacing w:val="-2"/>
                <w:sz w:val="24"/>
              </w:rPr>
              <w:t xml:space="preserve">Заместитель </w:t>
            </w:r>
            <w:r>
              <w:rPr>
                <w:sz w:val="24"/>
              </w:rPr>
              <w:t>директора</w:t>
            </w:r>
            <w:r>
              <w:rPr>
                <w:spacing w:val="-15"/>
                <w:sz w:val="24"/>
              </w:rPr>
              <w:t xml:space="preserve"> </w:t>
            </w:r>
            <w:r>
              <w:rPr>
                <w:sz w:val="24"/>
              </w:rPr>
              <w:t>по</w:t>
            </w:r>
            <w:r>
              <w:rPr>
                <w:spacing w:val="-15"/>
                <w:sz w:val="24"/>
              </w:rPr>
              <w:t xml:space="preserve"> </w:t>
            </w:r>
            <w:r>
              <w:rPr>
                <w:sz w:val="24"/>
              </w:rPr>
              <w:t xml:space="preserve">ВР, </w:t>
            </w:r>
            <w:r>
              <w:rPr>
                <w:spacing w:val="-2"/>
                <w:sz w:val="24"/>
              </w:rPr>
              <w:t>вожатая, классные руководители</w:t>
            </w:r>
          </w:p>
        </w:tc>
      </w:tr>
      <w:tr w:rsidR="00A4284F">
        <w:trPr>
          <w:trHeight w:val="2484"/>
        </w:trPr>
        <w:tc>
          <w:tcPr>
            <w:tcW w:w="3716" w:type="dxa"/>
          </w:tcPr>
          <w:p w:rsidR="00A4284F" w:rsidRDefault="004E5E27">
            <w:pPr>
              <w:pStyle w:val="TableParagraph"/>
              <w:ind w:left="109" w:right="99"/>
              <w:rPr>
                <w:sz w:val="24"/>
              </w:rPr>
            </w:pPr>
            <w:r>
              <w:rPr>
                <w:sz w:val="24"/>
              </w:rPr>
              <w:t>Мероприятия месячника безопасности</w:t>
            </w:r>
            <w:r>
              <w:rPr>
                <w:spacing w:val="34"/>
                <w:sz w:val="24"/>
              </w:rPr>
              <w:t xml:space="preserve"> </w:t>
            </w:r>
            <w:r>
              <w:rPr>
                <w:sz w:val="24"/>
              </w:rPr>
              <w:t>и</w:t>
            </w:r>
            <w:r>
              <w:rPr>
                <w:spacing w:val="-14"/>
                <w:sz w:val="24"/>
              </w:rPr>
              <w:t xml:space="preserve"> </w:t>
            </w:r>
            <w:r>
              <w:rPr>
                <w:sz w:val="24"/>
              </w:rPr>
              <w:t>гражданской защиты детей:</w:t>
            </w:r>
          </w:p>
          <w:p w:rsidR="00A4284F" w:rsidRDefault="004E5E27">
            <w:pPr>
              <w:pStyle w:val="TableParagraph"/>
              <w:numPr>
                <w:ilvl w:val="0"/>
                <w:numId w:val="48"/>
              </w:numPr>
              <w:tabs>
                <w:tab w:val="left" w:pos="248"/>
              </w:tabs>
              <w:ind w:left="248" w:hanging="139"/>
              <w:rPr>
                <w:sz w:val="24"/>
              </w:rPr>
            </w:pPr>
            <w:r>
              <w:rPr>
                <w:sz w:val="24"/>
              </w:rPr>
              <w:t>профилактика</w:t>
            </w:r>
            <w:r>
              <w:rPr>
                <w:spacing w:val="48"/>
                <w:sz w:val="24"/>
              </w:rPr>
              <w:t xml:space="preserve"> </w:t>
            </w:r>
            <w:r>
              <w:rPr>
                <w:spacing w:val="-2"/>
                <w:sz w:val="24"/>
              </w:rPr>
              <w:t>ДДТТ,</w:t>
            </w:r>
          </w:p>
          <w:p w:rsidR="00A4284F" w:rsidRDefault="004E5E27">
            <w:pPr>
              <w:pStyle w:val="TableParagraph"/>
              <w:numPr>
                <w:ilvl w:val="0"/>
                <w:numId w:val="48"/>
              </w:numPr>
              <w:tabs>
                <w:tab w:val="left" w:pos="248"/>
              </w:tabs>
              <w:ind w:right="475" w:firstLine="0"/>
              <w:rPr>
                <w:sz w:val="24"/>
              </w:rPr>
            </w:pPr>
            <w:r>
              <w:rPr>
                <w:spacing w:val="-2"/>
                <w:sz w:val="24"/>
              </w:rPr>
              <w:t xml:space="preserve">учебно-тренировочная </w:t>
            </w:r>
            <w:r>
              <w:rPr>
                <w:sz w:val="24"/>
              </w:rPr>
              <w:t>эвакуация</w:t>
            </w:r>
            <w:r>
              <w:rPr>
                <w:spacing w:val="-15"/>
                <w:sz w:val="24"/>
              </w:rPr>
              <w:t xml:space="preserve"> </w:t>
            </w:r>
            <w:r>
              <w:rPr>
                <w:sz w:val="24"/>
              </w:rPr>
              <w:t>учащихся</w:t>
            </w:r>
            <w:r>
              <w:rPr>
                <w:spacing w:val="-15"/>
                <w:sz w:val="24"/>
              </w:rPr>
              <w:t xml:space="preserve"> </w:t>
            </w:r>
            <w:r>
              <w:rPr>
                <w:sz w:val="24"/>
              </w:rPr>
              <w:t>из</w:t>
            </w:r>
            <w:r>
              <w:rPr>
                <w:spacing w:val="-14"/>
                <w:sz w:val="24"/>
              </w:rPr>
              <w:t xml:space="preserve"> </w:t>
            </w:r>
            <w:r>
              <w:rPr>
                <w:sz w:val="24"/>
              </w:rPr>
              <w:t xml:space="preserve">здания </w:t>
            </w:r>
            <w:r>
              <w:rPr>
                <w:spacing w:val="-2"/>
                <w:sz w:val="24"/>
              </w:rPr>
              <w:t>школы,</w:t>
            </w:r>
          </w:p>
          <w:p w:rsidR="00A4284F" w:rsidRDefault="004E5E27">
            <w:pPr>
              <w:pStyle w:val="TableParagraph"/>
              <w:numPr>
                <w:ilvl w:val="0"/>
                <w:numId w:val="48"/>
              </w:numPr>
              <w:tabs>
                <w:tab w:val="left" w:pos="248"/>
              </w:tabs>
              <w:spacing w:line="270" w:lineRule="atLeast"/>
              <w:ind w:right="418" w:firstLine="0"/>
              <w:rPr>
                <w:sz w:val="24"/>
              </w:rPr>
            </w:pPr>
            <w:r>
              <w:rPr>
                <w:sz w:val="24"/>
              </w:rPr>
              <w:t>день</w:t>
            </w:r>
            <w:r>
              <w:rPr>
                <w:spacing w:val="-10"/>
                <w:sz w:val="24"/>
              </w:rPr>
              <w:t xml:space="preserve"> </w:t>
            </w:r>
            <w:r>
              <w:rPr>
                <w:sz w:val="24"/>
              </w:rPr>
              <w:t>солидарности</w:t>
            </w:r>
            <w:r>
              <w:rPr>
                <w:spacing w:val="-10"/>
                <w:sz w:val="24"/>
              </w:rPr>
              <w:t xml:space="preserve"> </w:t>
            </w:r>
            <w:r>
              <w:rPr>
                <w:sz w:val="24"/>
              </w:rPr>
              <w:t>в</w:t>
            </w:r>
            <w:r>
              <w:rPr>
                <w:spacing w:val="-10"/>
                <w:sz w:val="24"/>
              </w:rPr>
              <w:t xml:space="preserve"> </w:t>
            </w:r>
            <w:r>
              <w:rPr>
                <w:sz w:val="24"/>
              </w:rPr>
              <w:t>борьбе</w:t>
            </w:r>
            <w:r>
              <w:rPr>
                <w:spacing w:val="-10"/>
                <w:sz w:val="24"/>
              </w:rPr>
              <w:t xml:space="preserve"> </w:t>
            </w:r>
            <w:r>
              <w:rPr>
                <w:sz w:val="24"/>
              </w:rPr>
              <w:t xml:space="preserve">с </w:t>
            </w:r>
            <w:r>
              <w:rPr>
                <w:spacing w:val="-2"/>
                <w:sz w:val="24"/>
              </w:rPr>
              <w:t>терроризмом,</w:t>
            </w:r>
          </w:p>
        </w:tc>
        <w:tc>
          <w:tcPr>
            <w:tcW w:w="992" w:type="dxa"/>
          </w:tcPr>
          <w:p w:rsidR="00A4284F" w:rsidRDefault="00A4284F">
            <w:pPr>
              <w:pStyle w:val="TableParagraph"/>
              <w:rPr>
                <w:b/>
                <w:sz w:val="24"/>
              </w:rPr>
            </w:pPr>
          </w:p>
          <w:p w:rsidR="00A4284F" w:rsidRDefault="00A4284F">
            <w:pPr>
              <w:pStyle w:val="TableParagraph"/>
              <w:rPr>
                <w:b/>
                <w:sz w:val="24"/>
              </w:rPr>
            </w:pPr>
          </w:p>
          <w:p w:rsidR="00A4284F" w:rsidRDefault="00A4284F">
            <w:pPr>
              <w:pStyle w:val="TableParagraph"/>
              <w:rPr>
                <w:b/>
                <w:sz w:val="24"/>
              </w:rPr>
            </w:pPr>
          </w:p>
          <w:p w:rsidR="00A4284F" w:rsidRDefault="004E5E27">
            <w:pPr>
              <w:pStyle w:val="TableParagraph"/>
              <w:ind w:left="337"/>
              <w:rPr>
                <w:sz w:val="24"/>
              </w:rPr>
            </w:pPr>
            <w:r>
              <w:rPr>
                <w:sz w:val="24"/>
              </w:rPr>
              <w:t>5-</w:t>
            </w:r>
            <w:r>
              <w:rPr>
                <w:spacing w:val="-10"/>
                <w:sz w:val="24"/>
              </w:rPr>
              <w:t>9</w:t>
            </w:r>
          </w:p>
          <w:p w:rsidR="00A4284F" w:rsidRDefault="00A4284F">
            <w:pPr>
              <w:pStyle w:val="TableParagraph"/>
              <w:rPr>
                <w:b/>
                <w:sz w:val="24"/>
              </w:rPr>
            </w:pPr>
          </w:p>
          <w:p w:rsidR="00A4284F" w:rsidRDefault="004E5E27">
            <w:pPr>
              <w:pStyle w:val="TableParagraph"/>
              <w:ind w:left="217"/>
              <w:rPr>
                <w:sz w:val="24"/>
              </w:rPr>
            </w:pPr>
            <w:r>
              <w:rPr>
                <w:sz w:val="24"/>
              </w:rPr>
              <w:t>10-</w:t>
            </w:r>
            <w:r>
              <w:rPr>
                <w:spacing w:val="-5"/>
                <w:sz w:val="24"/>
              </w:rPr>
              <w:t>11</w:t>
            </w:r>
          </w:p>
          <w:p w:rsidR="00A4284F" w:rsidRDefault="00A4284F">
            <w:pPr>
              <w:pStyle w:val="TableParagraph"/>
              <w:rPr>
                <w:b/>
                <w:sz w:val="24"/>
              </w:rPr>
            </w:pPr>
          </w:p>
          <w:p w:rsidR="00A4284F" w:rsidRDefault="00A4284F">
            <w:pPr>
              <w:pStyle w:val="TableParagraph"/>
              <w:rPr>
                <w:b/>
                <w:sz w:val="24"/>
              </w:rPr>
            </w:pPr>
          </w:p>
          <w:p w:rsidR="00A4284F" w:rsidRDefault="004E5E27">
            <w:pPr>
              <w:pStyle w:val="TableParagraph"/>
              <w:spacing w:line="256" w:lineRule="exact"/>
              <w:ind w:left="217"/>
              <w:rPr>
                <w:sz w:val="24"/>
              </w:rPr>
            </w:pPr>
            <w:r>
              <w:rPr>
                <w:sz w:val="24"/>
              </w:rPr>
              <w:t>10-</w:t>
            </w:r>
            <w:r>
              <w:rPr>
                <w:spacing w:val="-5"/>
                <w:sz w:val="24"/>
              </w:rPr>
              <w:t>11</w:t>
            </w:r>
          </w:p>
        </w:tc>
        <w:tc>
          <w:tcPr>
            <w:tcW w:w="2410" w:type="dxa"/>
          </w:tcPr>
          <w:p w:rsidR="00A4284F" w:rsidRDefault="00A4284F">
            <w:pPr>
              <w:pStyle w:val="TableParagraph"/>
              <w:rPr>
                <w:b/>
                <w:sz w:val="24"/>
              </w:rPr>
            </w:pPr>
          </w:p>
          <w:p w:rsidR="00A4284F" w:rsidRDefault="00A4284F">
            <w:pPr>
              <w:pStyle w:val="TableParagraph"/>
              <w:rPr>
                <w:b/>
                <w:sz w:val="24"/>
              </w:rPr>
            </w:pPr>
          </w:p>
          <w:p w:rsidR="00A4284F" w:rsidRDefault="00A4284F">
            <w:pPr>
              <w:pStyle w:val="TableParagraph"/>
              <w:rPr>
                <w:b/>
                <w:sz w:val="24"/>
              </w:rPr>
            </w:pPr>
          </w:p>
          <w:p w:rsidR="00A4284F" w:rsidRDefault="004E5E27">
            <w:pPr>
              <w:pStyle w:val="TableParagraph"/>
              <w:ind w:left="122" w:right="111"/>
              <w:jc w:val="center"/>
              <w:rPr>
                <w:sz w:val="24"/>
              </w:rPr>
            </w:pPr>
            <w:r>
              <w:rPr>
                <w:sz w:val="24"/>
              </w:rPr>
              <w:t>1</w:t>
            </w:r>
            <w:r>
              <w:rPr>
                <w:spacing w:val="-5"/>
                <w:sz w:val="24"/>
              </w:rPr>
              <w:t xml:space="preserve"> </w:t>
            </w:r>
            <w:r>
              <w:rPr>
                <w:sz w:val="24"/>
              </w:rPr>
              <w:t>неделя</w:t>
            </w:r>
            <w:r>
              <w:rPr>
                <w:spacing w:val="-3"/>
                <w:sz w:val="24"/>
              </w:rPr>
              <w:t xml:space="preserve"> </w:t>
            </w:r>
            <w:r>
              <w:rPr>
                <w:spacing w:val="-2"/>
                <w:sz w:val="24"/>
              </w:rPr>
              <w:t>сентября</w:t>
            </w:r>
          </w:p>
          <w:p w:rsidR="00A4284F" w:rsidRDefault="00A4284F">
            <w:pPr>
              <w:pStyle w:val="TableParagraph"/>
              <w:rPr>
                <w:b/>
                <w:sz w:val="24"/>
              </w:rPr>
            </w:pPr>
          </w:p>
          <w:p w:rsidR="00A4284F" w:rsidRDefault="004E5E27">
            <w:pPr>
              <w:pStyle w:val="TableParagraph"/>
              <w:ind w:left="122" w:right="111"/>
              <w:jc w:val="center"/>
              <w:rPr>
                <w:sz w:val="24"/>
              </w:rPr>
            </w:pPr>
            <w:r>
              <w:rPr>
                <w:sz w:val="24"/>
              </w:rPr>
              <w:t>2-3</w:t>
            </w:r>
            <w:r>
              <w:rPr>
                <w:spacing w:val="-5"/>
                <w:sz w:val="24"/>
              </w:rPr>
              <w:t xml:space="preserve"> </w:t>
            </w:r>
            <w:r>
              <w:rPr>
                <w:sz w:val="24"/>
              </w:rPr>
              <w:t>неделя</w:t>
            </w:r>
            <w:r>
              <w:rPr>
                <w:spacing w:val="-3"/>
                <w:sz w:val="24"/>
              </w:rPr>
              <w:t xml:space="preserve"> </w:t>
            </w:r>
            <w:r>
              <w:rPr>
                <w:spacing w:val="-2"/>
                <w:sz w:val="24"/>
              </w:rPr>
              <w:t>сентября</w:t>
            </w:r>
          </w:p>
          <w:p w:rsidR="00A4284F" w:rsidRDefault="00A4284F">
            <w:pPr>
              <w:pStyle w:val="TableParagraph"/>
              <w:rPr>
                <w:b/>
                <w:sz w:val="24"/>
              </w:rPr>
            </w:pPr>
          </w:p>
          <w:p w:rsidR="00A4284F" w:rsidRDefault="00A4284F">
            <w:pPr>
              <w:pStyle w:val="TableParagraph"/>
              <w:rPr>
                <w:b/>
                <w:sz w:val="24"/>
              </w:rPr>
            </w:pPr>
          </w:p>
          <w:p w:rsidR="00A4284F" w:rsidRDefault="004E5E27">
            <w:pPr>
              <w:pStyle w:val="TableParagraph"/>
              <w:spacing w:line="256" w:lineRule="exact"/>
              <w:ind w:left="122" w:right="106"/>
              <w:jc w:val="center"/>
              <w:rPr>
                <w:sz w:val="24"/>
              </w:rPr>
            </w:pPr>
            <w:r>
              <w:rPr>
                <w:spacing w:val="-2"/>
                <w:sz w:val="24"/>
              </w:rPr>
              <w:t>03.09.</w:t>
            </w:r>
          </w:p>
        </w:tc>
        <w:tc>
          <w:tcPr>
            <w:tcW w:w="2092" w:type="dxa"/>
          </w:tcPr>
          <w:p w:rsidR="00A4284F" w:rsidRDefault="004E5E27">
            <w:pPr>
              <w:pStyle w:val="TableParagraph"/>
              <w:ind w:left="110"/>
              <w:rPr>
                <w:sz w:val="24"/>
              </w:rPr>
            </w:pPr>
            <w:r>
              <w:rPr>
                <w:spacing w:val="-2"/>
                <w:sz w:val="24"/>
              </w:rPr>
              <w:t xml:space="preserve">Заместитель </w:t>
            </w:r>
            <w:r>
              <w:rPr>
                <w:sz w:val="24"/>
              </w:rPr>
              <w:t>директора</w:t>
            </w:r>
            <w:r>
              <w:rPr>
                <w:spacing w:val="-15"/>
                <w:sz w:val="24"/>
              </w:rPr>
              <w:t xml:space="preserve"> </w:t>
            </w:r>
            <w:r>
              <w:rPr>
                <w:sz w:val="24"/>
              </w:rPr>
              <w:t>по</w:t>
            </w:r>
            <w:r>
              <w:rPr>
                <w:spacing w:val="-15"/>
                <w:sz w:val="24"/>
              </w:rPr>
              <w:t xml:space="preserve"> </w:t>
            </w:r>
            <w:r>
              <w:rPr>
                <w:sz w:val="24"/>
              </w:rPr>
              <w:t xml:space="preserve">ВР, </w:t>
            </w:r>
            <w:r>
              <w:rPr>
                <w:spacing w:val="-2"/>
                <w:sz w:val="24"/>
              </w:rPr>
              <w:t xml:space="preserve">классные руководители, руководители </w:t>
            </w:r>
            <w:r>
              <w:rPr>
                <w:sz w:val="24"/>
              </w:rPr>
              <w:t>ДЮП, ЮИДД,</w:t>
            </w:r>
          </w:p>
          <w:p w:rsidR="00A4284F" w:rsidRDefault="004E5E27">
            <w:pPr>
              <w:pStyle w:val="TableParagraph"/>
              <w:ind w:left="110"/>
              <w:rPr>
                <w:sz w:val="24"/>
              </w:rPr>
            </w:pPr>
            <w:r>
              <w:rPr>
                <w:sz w:val="24"/>
              </w:rPr>
              <w:t>учитель</w:t>
            </w:r>
            <w:r>
              <w:rPr>
                <w:spacing w:val="-7"/>
                <w:sz w:val="24"/>
              </w:rPr>
              <w:t xml:space="preserve"> </w:t>
            </w:r>
            <w:r>
              <w:rPr>
                <w:spacing w:val="-5"/>
                <w:sz w:val="24"/>
              </w:rPr>
              <w:t>ОБЖ</w:t>
            </w:r>
          </w:p>
        </w:tc>
      </w:tr>
      <w:tr w:rsidR="00A4284F">
        <w:trPr>
          <w:trHeight w:val="1103"/>
        </w:trPr>
        <w:tc>
          <w:tcPr>
            <w:tcW w:w="3716" w:type="dxa"/>
          </w:tcPr>
          <w:p w:rsidR="00A4284F" w:rsidRDefault="004E5E27">
            <w:pPr>
              <w:pStyle w:val="TableParagraph"/>
              <w:ind w:left="109"/>
              <w:rPr>
                <w:sz w:val="24"/>
              </w:rPr>
            </w:pPr>
            <w:r>
              <w:rPr>
                <w:sz w:val="24"/>
              </w:rPr>
              <w:t>Мероприятия</w:t>
            </w:r>
            <w:r>
              <w:rPr>
                <w:spacing w:val="-5"/>
                <w:sz w:val="24"/>
              </w:rPr>
              <w:t xml:space="preserve"> </w:t>
            </w:r>
            <w:r>
              <w:rPr>
                <w:sz w:val="24"/>
              </w:rPr>
              <w:t>ко</w:t>
            </w:r>
            <w:r>
              <w:rPr>
                <w:spacing w:val="-5"/>
                <w:sz w:val="24"/>
              </w:rPr>
              <w:t xml:space="preserve"> </w:t>
            </w:r>
            <w:r>
              <w:rPr>
                <w:sz w:val="24"/>
              </w:rPr>
              <w:t>Дню</w:t>
            </w:r>
            <w:r>
              <w:rPr>
                <w:spacing w:val="-4"/>
                <w:sz w:val="24"/>
              </w:rPr>
              <w:t xml:space="preserve"> </w:t>
            </w:r>
            <w:r>
              <w:rPr>
                <w:spacing w:val="-2"/>
                <w:sz w:val="24"/>
              </w:rPr>
              <w:t>учителя:</w:t>
            </w:r>
          </w:p>
          <w:p w:rsidR="00A4284F" w:rsidRDefault="004E5E27">
            <w:pPr>
              <w:pStyle w:val="TableParagraph"/>
              <w:numPr>
                <w:ilvl w:val="0"/>
                <w:numId w:val="47"/>
              </w:numPr>
              <w:tabs>
                <w:tab w:val="left" w:pos="248"/>
              </w:tabs>
              <w:ind w:hanging="139"/>
              <w:rPr>
                <w:sz w:val="24"/>
              </w:rPr>
            </w:pPr>
            <w:r>
              <w:rPr>
                <w:sz w:val="24"/>
              </w:rPr>
              <w:t>концертная</w:t>
            </w:r>
            <w:r>
              <w:rPr>
                <w:spacing w:val="-10"/>
                <w:sz w:val="24"/>
              </w:rPr>
              <w:t xml:space="preserve"> </w:t>
            </w:r>
            <w:r>
              <w:rPr>
                <w:spacing w:val="-2"/>
                <w:sz w:val="24"/>
              </w:rPr>
              <w:t>программа,</w:t>
            </w:r>
          </w:p>
          <w:p w:rsidR="00A4284F" w:rsidRDefault="004E5E27">
            <w:pPr>
              <w:pStyle w:val="TableParagraph"/>
              <w:numPr>
                <w:ilvl w:val="0"/>
                <w:numId w:val="47"/>
              </w:numPr>
              <w:tabs>
                <w:tab w:val="left" w:pos="248"/>
              </w:tabs>
              <w:ind w:hanging="139"/>
              <w:rPr>
                <w:sz w:val="24"/>
              </w:rPr>
            </w:pPr>
            <w:r>
              <w:rPr>
                <w:sz w:val="24"/>
              </w:rPr>
              <w:t>неделя</w:t>
            </w:r>
            <w:r>
              <w:rPr>
                <w:spacing w:val="-6"/>
                <w:sz w:val="24"/>
              </w:rPr>
              <w:t xml:space="preserve"> </w:t>
            </w:r>
            <w:r>
              <w:rPr>
                <w:spacing w:val="-2"/>
                <w:sz w:val="24"/>
              </w:rPr>
              <w:t>пятерок</w:t>
            </w:r>
          </w:p>
        </w:tc>
        <w:tc>
          <w:tcPr>
            <w:tcW w:w="992" w:type="dxa"/>
          </w:tcPr>
          <w:p w:rsidR="00A4284F" w:rsidRDefault="004E5E27">
            <w:pPr>
              <w:pStyle w:val="TableParagraph"/>
              <w:ind w:left="14" w:right="1"/>
              <w:jc w:val="center"/>
              <w:rPr>
                <w:sz w:val="24"/>
              </w:rPr>
            </w:pPr>
            <w:r>
              <w:rPr>
                <w:sz w:val="24"/>
              </w:rPr>
              <w:t>10-</w:t>
            </w:r>
            <w:r>
              <w:rPr>
                <w:spacing w:val="-5"/>
                <w:sz w:val="24"/>
              </w:rPr>
              <w:t>11</w:t>
            </w:r>
          </w:p>
        </w:tc>
        <w:tc>
          <w:tcPr>
            <w:tcW w:w="2410" w:type="dxa"/>
          </w:tcPr>
          <w:p w:rsidR="00A4284F" w:rsidRDefault="004E5E27">
            <w:pPr>
              <w:pStyle w:val="TableParagraph"/>
              <w:spacing w:before="276"/>
              <w:ind w:left="122"/>
              <w:jc w:val="center"/>
              <w:rPr>
                <w:sz w:val="24"/>
              </w:rPr>
            </w:pPr>
            <w:r>
              <w:rPr>
                <w:spacing w:val="-2"/>
                <w:sz w:val="24"/>
              </w:rPr>
              <w:t>05.10.</w:t>
            </w:r>
          </w:p>
          <w:p w:rsidR="00A4284F" w:rsidRDefault="004E5E27">
            <w:pPr>
              <w:pStyle w:val="TableParagraph"/>
              <w:ind w:left="122" w:right="111"/>
              <w:jc w:val="center"/>
              <w:rPr>
                <w:sz w:val="24"/>
              </w:rPr>
            </w:pPr>
            <w:r>
              <w:rPr>
                <w:sz w:val="24"/>
              </w:rPr>
              <w:t>1</w:t>
            </w:r>
            <w:r>
              <w:rPr>
                <w:spacing w:val="-3"/>
                <w:sz w:val="24"/>
              </w:rPr>
              <w:t xml:space="preserve"> </w:t>
            </w:r>
            <w:r>
              <w:rPr>
                <w:sz w:val="24"/>
              </w:rPr>
              <w:t>неделя</w:t>
            </w:r>
            <w:r>
              <w:rPr>
                <w:spacing w:val="-3"/>
                <w:sz w:val="24"/>
              </w:rPr>
              <w:t xml:space="preserve"> </w:t>
            </w:r>
            <w:r>
              <w:rPr>
                <w:spacing w:val="-2"/>
                <w:sz w:val="24"/>
              </w:rPr>
              <w:t>октября</w:t>
            </w:r>
          </w:p>
        </w:tc>
        <w:tc>
          <w:tcPr>
            <w:tcW w:w="2092" w:type="dxa"/>
          </w:tcPr>
          <w:p w:rsidR="00A4284F" w:rsidRDefault="004E5E27">
            <w:pPr>
              <w:pStyle w:val="TableParagraph"/>
              <w:spacing w:line="270" w:lineRule="atLeast"/>
              <w:ind w:left="110"/>
              <w:rPr>
                <w:sz w:val="24"/>
              </w:rPr>
            </w:pPr>
            <w:r>
              <w:rPr>
                <w:spacing w:val="-2"/>
                <w:sz w:val="24"/>
              </w:rPr>
              <w:t xml:space="preserve">Заместитель </w:t>
            </w:r>
            <w:r>
              <w:rPr>
                <w:sz w:val="24"/>
              </w:rPr>
              <w:t>директора</w:t>
            </w:r>
            <w:r>
              <w:rPr>
                <w:spacing w:val="-15"/>
                <w:sz w:val="24"/>
              </w:rPr>
              <w:t xml:space="preserve"> </w:t>
            </w:r>
            <w:r>
              <w:rPr>
                <w:sz w:val="24"/>
              </w:rPr>
              <w:t>по</w:t>
            </w:r>
            <w:r>
              <w:rPr>
                <w:spacing w:val="-15"/>
                <w:sz w:val="24"/>
              </w:rPr>
              <w:t xml:space="preserve"> </w:t>
            </w:r>
            <w:r>
              <w:rPr>
                <w:sz w:val="24"/>
              </w:rPr>
              <w:t xml:space="preserve">ВР, Совет школы, </w:t>
            </w:r>
            <w:r>
              <w:rPr>
                <w:spacing w:val="-2"/>
                <w:sz w:val="24"/>
              </w:rPr>
              <w:t>вожатая</w:t>
            </w:r>
          </w:p>
        </w:tc>
      </w:tr>
      <w:tr w:rsidR="00A4284F">
        <w:trPr>
          <w:trHeight w:val="1103"/>
        </w:trPr>
        <w:tc>
          <w:tcPr>
            <w:tcW w:w="3716" w:type="dxa"/>
          </w:tcPr>
          <w:p w:rsidR="00A4284F" w:rsidRDefault="004E5E27">
            <w:pPr>
              <w:pStyle w:val="TableParagraph"/>
              <w:ind w:left="109" w:right="1065"/>
              <w:rPr>
                <w:sz w:val="24"/>
              </w:rPr>
            </w:pPr>
            <w:r>
              <w:rPr>
                <w:sz w:val="24"/>
              </w:rPr>
              <w:t>Мероприятия</w:t>
            </w:r>
            <w:r>
              <w:rPr>
                <w:spacing w:val="-15"/>
                <w:sz w:val="24"/>
              </w:rPr>
              <w:t xml:space="preserve"> </w:t>
            </w:r>
            <w:r>
              <w:rPr>
                <w:sz w:val="24"/>
              </w:rPr>
              <w:t>месячника пожилого человека:</w:t>
            </w:r>
          </w:p>
          <w:p w:rsidR="00A4284F" w:rsidRDefault="004E5E27">
            <w:pPr>
              <w:pStyle w:val="TableParagraph"/>
              <w:ind w:left="109"/>
              <w:rPr>
                <w:sz w:val="24"/>
              </w:rPr>
            </w:pPr>
            <w:r>
              <w:rPr>
                <w:sz w:val="24"/>
              </w:rPr>
              <w:t>-</w:t>
            </w:r>
            <w:r>
              <w:rPr>
                <w:spacing w:val="-4"/>
                <w:sz w:val="24"/>
              </w:rPr>
              <w:t xml:space="preserve"> </w:t>
            </w:r>
            <w:r>
              <w:rPr>
                <w:sz w:val="24"/>
              </w:rPr>
              <w:t>акция</w:t>
            </w:r>
            <w:r>
              <w:rPr>
                <w:spacing w:val="-4"/>
                <w:sz w:val="24"/>
              </w:rPr>
              <w:t xml:space="preserve"> </w:t>
            </w:r>
            <w:r>
              <w:rPr>
                <w:sz w:val="24"/>
              </w:rPr>
              <w:t>«Старость</w:t>
            </w:r>
            <w:r>
              <w:rPr>
                <w:spacing w:val="-4"/>
                <w:sz w:val="24"/>
              </w:rPr>
              <w:t xml:space="preserve"> </w:t>
            </w:r>
            <w:r>
              <w:rPr>
                <w:sz w:val="24"/>
              </w:rPr>
              <w:t>в</w:t>
            </w:r>
            <w:r>
              <w:rPr>
                <w:spacing w:val="-3"/>
                <w:sz w:val="24"/>
              </w:rPr>
              <w:t xml:space="preserve"> </w:t>
            </w:r>
            <w:r>
              <w:rPr>
                <w:spacing w:val="-2"/>
                <w:sz w:val="24"/>
              </w:rPr>
              <w:t>радость»</w:t>
            </w:r>
          </w:p>
        </w:tc>
        <w:tc>
          <w:tcPr>
            <w:tcW w:w="992" w:type="dxa"/>
          </w:tcPr>
          <w:p w:rsidR="00A4284F" w:rsidRDefault="00A4284F">
            <w:pPr>
              <w:pStyle w:val="TableParagraph"/>
              <w:spacing w:before="275"/>
              <w:rPr>
                <w:b/>
                <w:sz w:val="24"/>
              </w:rPr>
            </w:pPr>
          </w:p>
          <w:p w:rsidR="00A4284F" w:rsidRDefault="004E5E27">
            <w:pPr>
              <w:pStyle w:val="TableParagraph"/>
              <w:spacing w:before="1"/>
              <w:ind w:left="14" w:right="1"/>
              <w:jc w:val="center"/>
              <w:rPr>
                <w:sz w:val="24"/>
              </w:rPr>
            </w:pPr>
            <w:r>
              <w:rPr>
                <w:sz w:val="24"/>
              </w:rPr>
              <w:t>10-</w:t>
            </w:r>
            <w:r>
              <w:rPr>
                <w:spacing w:val="-5"/>
                <w:sz w:val="24"/>
              </w:rPr>
              <w:t>11</w:t>
            </w:r>
          </w:p>
        </w:tc>
        <w:tc>
          <w:tcPr>
            <w:tcW w:w="2410" w:type="dxa"/>
          </w:tcPr>
          <w:p w:rsidR="00A4284F" w:rsidRDefault="004E5E27">
            <w:pPr>
              <w:pStyle w:val="TableParagraph"/>
              <w:ind w:left="122" w:right="108"/>
              <w:jc w:val="center"/>
              <w:rPr>
                <w:sz w:val="24"/>
              </w:rPr>
            </w:pPr>
            <w:r>
              <w:rPr>
                <w:spacing w:val="-2"/>
                <w:sz w:val="24"/>
              </w:rPr>
              <w:t>Октябрь</w:t>
            </w:r>
          </w:p>
        </w:tc>
        <w:tc>
          <w:tcPr>
            <w:tcW w:w="2092" w:type="dxa"/>
          </w:tcPr>
          <w:p w:rsidR="00A4284F" w:rsidRDefault="004E5E27">
            <w:pPr>
              <w:pStyle w:val="TableParagraph"/>
              <w:spacing w:line="270" w:lineRule="atLeast"/>
              <w:ind w:left="110"/>
              <w:rPr>
                <w:sz w:val="24"/>
              </w:rPr>
            </w:pPr>
            <w:r>
              <w:rPr>
                <w:spacing w:val="-2"/>
                <w:sz w:val="24"/>
              </w:rPr>
              <w:t xml:space="preserve">Заместитель </w:t>
            </w:r>
            <w:r>
              <w:rPr>
                <w:sz w:val="24"/>
              </w:rPr>
              <w:t>директора</w:t>
            </w:r>
            <w:r>
              <w:rPr>
                <w:spacing w:val="-15"/>
                <w:sz w:val="24"/>
              </w:rPr>
              <w:t xml:space="preserve"> </w:t>
            </w:r>
            <w:r>
              <w:rPr>
                <w:sz w:val="24"/>
              </w:rPr>
              <w:t>по</w:t>
            </w:r>
            <w:r>
              <w:rPr>
                <w:spacing w:val="-15"/>
                <w:sz w:val="24"/>
              </w:rPr>
              <w:t xml:space="preserve"> </w:t>
            </w:r>
            <w:r>
              <w:rPr>
                <w:sz w:val="24"/>
              </w:rPr>
              <w:t xml:space="preserve">ВР, </w:t>
            </w:r>
            <w:r>
              <w:rPr>
                <w:spacing w:val="-2"/>
                <w:sz w:val="24"/>
              </w:rPr>
              <w:t>классные руководители</w:t>
            </w:r>
          </w:p>
        </w:tc>
      </w:tr>
      <w:tr w:rsidR="00A4284F">
        <w:trPr>
          <w:trHeight w:val="1380"/>
        </w:trPr>
        <w:tc>
          <w:tcPr>
            <w:tcW w:w="3716" w:type="dxa"/>
          </w:tcPr>
          <w:p w:rsidR="00A4284F" w:rsidRDefault="004E5E27">
            <w:pPr>
              <w:pStyle w:val="TableParagraph"/>
              <w:ind w:left="109"/>
              <w:rPr>
                <w:sz w:val="24"/>
              </w:rPr>
            </w:pPr>
            <w:r>
              <w:rPr>
                <w:sz w:val="24"/>
              </w:rPr>
              <w:t>Фестиваль</w:t>
            </w:r>
            <w:r>
              <w:rPr>
                <w:spacing w:val="-8"/>
                <w:sz w:val="24"/>
              </w:rPr>
              <w:t xml:space="preserve"> </w:t>
            </w:r>
            <w:r>
              <w:rPr>
                <w:sz w:val="24"/>
              </w:rPr>
              <w:t>«Чудеса</w:t>
            </w:r>
            <w:r>
              <w:rPr>
                <w:spacing w:val="-8"/>
                <w:sz w:val="24"/>
              </w:rPr>
              <w:t xml:space="preserve"> </w:t>
            </w:r>
            <w:r>
              <w:rPr>
                <w:spacing w:val="-2"/>
                <w:sz w:val="24"/>
              </w:rPr>
              <w:t>осени»:</w:t>
            </w:r>
          </w:p>
          <w:p w:rsidR="00A4284F" w:rsidRDefault="004E5E27">
            <w:pPr>
              <w:pStyle w:val="TableParagraph"/>
              <w:numPr>
                <w:ilvl w:val="0"/>
                <w:numId w:val="46"/>
              </w:numPr>
              <w:tabs>
                <w:tab w:val="left" w:pos="248"/>
              </w:tabs>
              <w:ind w:hanging="139"/>
              <w:rPr>
                <w:sz w:val="24"/>
              </w:rPr>
            </w:pPr>
            <w:r>
              <w:rPr>
                <w:sz w:val="24"/>
              </w:rPr>
              <w:t>конкурс</w:t>
            </w:r>
            <w:r>
              <w:rPr>
                <w:spacing w:val="-4"/>
                <w:sz w:val="24"/>
              </w:rPr>
              <w:t xml:space="preserve"> </w:t>
            </w:r>
            <w:r>
              <w:rPr>
                <w:sz w:val="24"/>
              </w:rPr>
              <w:t>фотографий,</w:t>
            </w:r>
            <w:r>
              <w:rPr>
                <w:spacing w:val="-3"/>
                <w:sz w:val="24"/>
              </w:rPr>
              <w:t xml:space="preserve"> </w:t>
            </w:r>
            <w:r>
              <w:rPr>
                <w:spacing w:val="-2"/>
                <w:sz w:val="24"/>
              </w:rPr>
              <w:t>коллажей</w:t>
            </w:r>
          </w:p>
          <w:p w:rsidR="00A4284F" w:rsidRDefault="004E5E27">
            <w:pPr>
              <w:pStyle w:val="TableParagraph"/>
              <w:ind w:left="109"/>
              <w:rPr>
                <w:sz w:val="24"/>
              </w:rPr>
            </w:pPr>
            <w:r>
              <w:rPr>
                <w:sz w:val="24"/>
              </w:rPr>
              <w:t>«Осеннее</w:t>
            </w:r>
            <w:r>
              <w:rPr>
                <w:spacing w:val="-8"/>
                <w:sz w:val="24"/>
              </w:rPr>
              <w:t xml:space="preserve"> </w:t>
            </w:r>
            <w:r>
              <w:rPr>
                <w:spacing w:val="-2"/>
                <w:sz w:val="24"/>
              </w:rPr>
              <w:t>настроение»,</w:t>
            </w:r>
          </w:p>
          <w:p w:rsidR="00A4284F" w:rsidRDefault="004E5E27">
            <w:pPr>
              <w:pStyle w:val="TableParagraph"/>
              <w:numPr>
                <w:ilvl w:val="0"/>
                <w:numId w:val="46"/>
              </w:numPr>
              <w:tabs>
                <w:tab w:val="left" w:pos="248"/>
              </w:tabs>
              <w:ind w:hanging="139"/>
              <w:rPr>
                <w:sz w:val="24"/>
              </w:rPr>
            </w:pPr>
            <w:r>
              <w:rPr>
                <w:sz w:val="24"/>
              </w:rPr>
              <w:t>шоу-программа</w:t>
            </w:r>
            <w:r>
              <w:rPr>
                <w:spacing w:val="-13"/>
                <w:sz w:val="24"/>
              </w:rPr>
              <w:t xml:space="preserve"> </w:t>
            </w:r>
            <w:r>
              <w:rPr>
                <w:spacing w:val="-2"/>
                <w:sz w:val="24"/>
              </w:rPr>
              <w:t>«Стартин»</w:t>
            </w:r>
          </w:p>
        </w:tc>
        <w:tc>
          <w:tcPr>
            <w:tcW w:w="992" w:type="dxa"/>
          </w:tcPr>
          <w:p w:rsidR="00A4284F" w:rsidRDefault="00A4284F">
            <w:pPr>
              <w:pStyle w:val="TableParagraph"/>
              <w:spacing w:before="275"/>
              <w:rPr>
                <w:b/>
                <w:sz w:val="24"/>
              </w:rPr>
            </w:pPr>
          </w:p>
          <w:p w:rsidR="00A4284F" w:rsidRDefault="004E5E27">
            <w:pPr>
              <w:pStyle w:val="TableParagraph"/>
              <w:spacing w:before="1"/>
              <w:ind w:left="217"/>
              <w:rPr>
                <w:sz w:val="24"/>
              </w:rPr>
            </w:pPr>
            <w:r>
              <w:rPr>
                <w:sz w:val="24"/>
              </w:rPr>
              <w:t>10-</w:t>
            </w:r>
            <w:r>
              <w:rPr>
                <w:spacing w:val="-5"/>
                <w:sz w:val="24"/>
              </w:rPr>
              <w:t>11</w:t>
            </w:r>
          </w:p>
          <w:p w:rsidR="00A4284F" w:rsidRDefault="004E5E27">
            <w:pPr>
              <w:pStyle w:val="TableParagraph"/>
              <w:ind w:left="217"/>
              <w:rPr>
                <w:sz w:val="24"/>
              </w:rPr>
            </w:pPr>
            <w:r>
              <w:rPr>
                <w:sz w:val="24"/>
              </w:rPr>
              <w:t>10-</w:t>
            </w:r>
            <w:r>
              <w:rPr>
                <w:spacing w:val="-5"/>
                <w:sz w:val="24"/>
              </w:rPr>
              <w:t>11</w:t>
            </w:r>
          </w:p>
        </w:tc>
        <w:tc>
          <w:tcPr>
            <w:tcW w:w="2410" w:type="dxa"/>
          </w:tcPr>
          <w:p w:rsidR="00A4284F" w:rsidRDefault="00A4284F">
            <w:pPr>
              <w:pStyle w:val="TableParagraph"/>
              <w:spacing w:before="275"/>
              <w:rPr>
                <w:b/>
                <w:sz w:val="24"/>
              </w:rPr>
            </w:pPr>
          </w:p>
          <w:p w:rsidR="00A4284F" w:rsidRDefault="004E5E27">
            <w:pPr>
              <w:pStyle w:val="TableParagraph"/>
              <w:spacing w:before="1"/>
              <w:ind w:left="778" w:right="759"/>
              <w:rPr>
                <w:sz w:val="24"/>
              </w:rPr>
            </w:pPr>
            <w:r>
              <w:rPr>
                <w:spacing w:val="-2"/>
                <w:sz w:val="24"/>
              </w:rPr>
              <w:t>Октябрь Октябрь</w:t>
            </w:r>
          </w:p>
        </w:tc>
        <w:tc>
          <w:tcPr>
            <w:tcW w:w="2092" w:type="dxa"/>
          </w:tcPr>
          <w:p w:rsidR="00A4284F" w:rsidRDefault="004E5E27">
            <w:pPr>
              <w:pStyle w:val="TableParagraph"/>
              <w:spacing w:line="270" w:lineRule="atLeast"/>
              <w:ind w:left="110" w:right="184"/>
              <w:rPr>
                <w:sz w:val="24"/>
              </w:rPr>
            </w:pPr>
            <w:r>
              <w:rPr>
                <w:spacing w:val="-2"/>
                <w:sz w:val="24"/>
              </w:rPr>
              <w:t xml:space="preserve">Заместитель </w:t>
            </w:r>
            <w:r>
              <w:rPr>
                <w:sz w:val="24"/>
              </w:rPr>
              <w:t>директора</w:t>
            </w:r>
            <w:r>
              <w:rPr>
                <w:spacing w:val="-15"/>
                <w:sz w:val="24"/>
              </w:rPr>
              <w:t xml:space="preserve"> </w:t>
            </w:r>
            <w:r>
              <w:rPr>
                <w:sz w:val="24"/>
              </w:rPr>
              <w:t>по</w:t>
            </w:r>
            <w:r>
              <w:rPr>
                <w:spacing w:val="-15"/>
                <w:sz w:val="24"/>
              </w:rPr>
              <w:t xml:space="preserve"> </w:t>
            </w:r>
            <w:r>
              <w:rPr>
                <w:sz w:val="24"/>
              </w:rPr>
              <w:t xml:space="preserve">ВР, </w:t>
            </w:r>
            <w:r>
              <w:rPr>
                <w:spacing w:val="-2"/>
                <w:sz w:val="24"/>
              </w:rPr>
              <w:t>вожатая, классные руководители</w:t>
            </w:r>
          </w:p>
        </w:tc>
      </w:tr>
      <w:tr w:rsidR="00A4284F">
        <w:trPr>
          <w:trHeight w:val="1380"/>
        </w:trPr>
        <w:tc>
          <w:tcPr>
            <w:tcW w:w="3716" w:type="dxa"/>
          </w:tcPr>
          <w:p w:rsidR="00A4284F" w:rsidRDefault="004E5E27">
            <w:pPr>
              <w:pStyle w:val="TableParagraph"/>
              <w:ind w:left="109" w:right="99"/>
              <w:rPr>
                <w:sz w:val="24"/>
              </w:rPr>
            </w:pPr>
            <w:r>
              <w:rPr>
                <w:sz w:val="24"/>
              </w:rPr>
              <w:t>Мероприятия месячника взаимодействия</w:t>
            </w:r>
            <w:r>
              <w:rPr>
                <w:spacing w:val="-15"/>
                <w:sz w:val="24"/>
              </w:rPr>
              <w:t xml:space="preserve"> </w:t>
            </w:r>
            <w:r>
              <w:rPr>
                <w:sz w:val="24"/>
              </w:rPr>
              <w:t>семьи</w:t>
            </w:r>
            <w:r>
              <w:rPr>
                <w:spacing w:val="-15"/>
                <w:sz w:val="24"/>
              </w:rPr>
              <w:t xml:space="preserve"> </w:t>
            </w:r>
            <w:r>
              <w:rPr>
                <w:sz w:val="24"/>
              </w:rPr>
              <w:t>и</w:t>
            </w:r>
            <w:r>
              <w:rPr>
                <w:spacing w:val="-15"/>
                <w:sz w:val="24"/>
              </w:rPr>
              <w:t xml:space="preserve"> </w:t>
            </w:r>
            <w:r>
              <w:rPr>
                <w:sz w:val="24"/>
              </w:rPr>
              <w:t>школы:</w:t>
            </w:r>
          </w:p>
          <w:p w:rsidR="00A4284F" w:rsidRDefault="004E5E27">
            <w:pPr>
              <w:pStyle w:val="TableParagraph"/>
              <w:spacing w:line="270" w:lineRule="atLeast"/>
              <w:ind w:left="109" w:right="99"/>
              <w:rPr>
                <w:sz w:val="24"/>
              </w:rPr>
            </w:pPr>
            <w:r>
              <w:rPr>
                <w:sz w:val="24"/>
              </w:rPr>
              <w:t>- классные часы, праздничные программы,</w:t>
            </w:r>
            <w:r>
              <w:rPr>
                <w:spacing w:val="-15"/>
                <w:sz w:val="24"/>
              </w:rPr>
              <w:t xml:space="preserve"> </w:t>
            </w:r>
            <w:r>
              <w:rPr>
                <w:sz w:val="24"/>
              </w:rPr>
              <w:t>посвященные</w:t>
            </w:r>
            <w:r>
              <w:rPr>
                <w:spacing w:val="-15"/>
                <w:sz w:val="24"/>
              </w:rPr>
              <w:t xml:space="preserve"> </w:t>
            </w:r>
            <w:r>
              <w:rPr>
                <w:sz w:val="24"/>
              </w:rPr>
              <w:t xml:space="preserve">Дню </w:t>
            </w:r>
            <w:r>
              <w:rPr>
                <w:spacing w:val="-2"/>
                <w:sz w:val="24"/>
              </w:rPr>
              <w:t>матери</w:t>
            </w:r>
          </w:p>
        </w:tc>
        <w:tc>
          <w:tcPr>
            <w:tcW w:w="992" w:type="dxa"/>
          </w:tcPr>
          <w:p w:rsidR="00A4284F" w:rsidRDefault="00A4284F">
            <w:pPr>
              <w:pStyle w:val="TableParagraph"/>
              <w:spacing w:before="275"/>
              <w:rPr>
                <w:b/>
                <w:sz w:val="24"/>
              </w:rPr>
            </w:pPr>
          </w:p>
          <w:p w:rsidR="00A4284F" w:rsidRDefault="004E5E27">
            <w:pPr>
              <w:pStyle w:val="TableParagraph"/>
              <w:spacing w:before="1"/>
              <w:ind w:left="14" w:right="1"/>
              <w:jc w:val="center"/>
              <w:rPr>
                <w:sz w:val="24"/>
              </w:rPr>
            </w:pPr>
            <w:r>
              <w:rPr>
                <w:sz w:val="24"/>
              </w:rPr>
              <w:t>10-</w:t>
            </w:r>
            <w:r>
              <w:rPr>
                <w:spacing w:val="-5"/>
                <w:sz w:val="24"/>
              </w:rPr>
              <w:t>11</w:t>
            </w:r>
          </w:p>
        </w:tc>
        <w:tc>
          <w:tcPr>
            <w:tcW w:w="2410" w:type="dxa"/>
          </w:tcPr>
          <w:p w:rsidR="00A4284F" w:rsidRDefault="00A4284F">
            <w:pPr>
              <w:pStyle w:val="TableParagraph"/>
              <w:spacing w:before="275"/>
              <w:rPr>
                <w:b/>
                <w:sz w:val="24"/>
              </w:rPr>
            </w:pPr>
          </w:p>
          <w:p w:rsidR="00A4284F" w:rsidRDefault="004E5E27">
            <w:pPr>
              <w:pStyle w:val="TableParagraph"/>
              <w:spacing w:before="1"/>
              <w:ind w:left="122" w:right="107"/>
              <w:jc w:val="center"/>
              <w:rPr>
                <w:sz w:val="24"/>
              </w:rPr>
            </w:pPr>
            <w:r>
              <w:rPr>
                <w:spacing w:val="-2"/>
                <w:sz w:val="24"/>
              </w:rPr>
              <w:t>Ноябрь</w:t>
            </w:r>
          </w:p>
        </w:tc>
        <w:tc>
          <w:tcPr>
            <w:tcW w:w="2092" w:type="dxa"/>
          </w:tcPr>
          <w:p w:rsidR="00A4284F" w:rsidRDefault="004E5E27">
            <w:pPr>
              <w:pStyle w:val="TableParagraph"/>
              <w:ind w:left="110" w:right="184"/>
              <w:rPr>
                <w:sz w:val="24"/>
              </w:rPr>
            </w:pPr>
            <w:r>
              <w:rPr>
                <w:spacing w:val="-2"/>
                <w:sz w:val="24"/>
              </w:rPr>
              <w:t>Вожатая, классные руководители</w:t>
            </w:r>
          </w:p>
        </w:tc>
      </w:tr>
      <w:tr w:rsidR="00A4284F">
        <w:trPr>
          <w:trHeight w:val="1103"/>
        </w:trPr>
        <w:tc>
          <w:tcPr>
            <w:tcW w:w="3716" w:type="dxa"/>
          </w:tcPr>
          <w:p w:rsidR="00A4284F" w:rsidRDefault="004E5E27">
            <w:pPr>
              <w:pStyle w:val="TableParagraph"/>
              <w:ind w:left="109" w:right="1065"/>
              <w:rPr>
                <w:sz w:val="24"/>
              </w:rPr>
            </w:pPr>
            <w:r>
              <w:rPr>
                <w:sz w:val="24"/>
              </w:rPr>
              <w:t>Мероприятия</w:t>
            </w:r>
            <w:r>
              <w:rPr>
                <w:spacing w:val="-15"/>
                <w:sz w:val="24"/>
              </w:rPr>
              <w:t xml:space="preserve"> </w:t>
            </w:r>
            <w:r>
              <w:rPr>
                <w:sz w:val="24"/>
              </w:rPr>
              <w:t>месячника правового воспитания:</w:t>
            </w:r>
          </w:p>
          <w:p w:rsidR="00A4284F" w:rsidRDefault="004E5E27">
            <w:pPr>
              <w:pStyle w:val="TableParagraph"/>
              <w:ind w:left="109"/>
              <w:rPr>
                <w:sz w:val="24"/>
              </w:rPr>
            </w:pPr>
            <w:r>
              <w:rPr>
                <w:sz w:val="24"/>
              </w:rPr>
              <w:t>-</w:t>
            </w:r>
            <w:r>
              <w:rPr>
                <w:spacing w:val="-7"/>
                <w:sz w:val="24"/>
              </w:rPr>
              <w:t xml:space="preserve"> </w:t>
            </w:r>
            <w:r>
              <w:rPr>
                <w:sz w:val="24"/>
              </w:rPr>
              <w:t>тематические</w:t>
            </w:r>
            <w:r>
              <w:rPr>
                <w:spacing w:val="-7"/>
                <w:sz w:val="24"/>
              </w:rPr>
              <w:t xml:space="preserve"> </w:t>
            </w:r>
            <w:r>
              <w:rPr>
                <w:sz w:val="24"/>
              </w:rPr>
              <w:t>классные</w:t>
            </w:r>
            <w:r>
              <w:rPr>
                <w:spacing w:val="-6"/>
                <w:sz w:val="24"/>
              </w:rPr>
              <w:t xml:space="preserve"> </w:t>
            </w:r>
            <w:r>
              <w:rPr>
                <w:spacing w:val="-4"/>
                <w:sz w:val="24"/>
              </w:rPr>
              <w:t>часы</w:t>
            </w:r>
          </w:p>
        </w:tc>
        <w:tc>
          <w:tcPr>
            <w:tcW w:w="992" w:type="dxa"/>
          </w:tcPr>
          <w:p w:rsidR="00A4284F" w:rsidRDefault="00A4284F">
            <w:pPr>
              <w:pStyle w:val="TableParagraph"/>
              <w:spacing w:before="275"/>
              <w:rPr>
                <w:b/>
                <w:sz w:val="24"/>
              </w:rPr>
            </w:pPr>
          </w:p>
          <w:p w:rsidR="00A4284F" w:rsidRDefault="004E5E27">
            <w:pPr>
              <w:pStyle w:val="TableParagraph"/>
              <w:spacing w:before="1"/>
              <w:ind w:left="14" w:right="1"/>
              <w:jc w:val="center"/>
              <w:rPr>
                <w:sz w:val="24"/>
              </w:rPr>
            </w:pPr>
            <w:r>
              <w:rPr>
                <w:sz w:val="24"/>
              </w:rPr>
              <w:t>10-</w:t>
            </w:r>
            <w:r>
              <w:rPr>
                <w:spacing w:val="-5"/>
                <w:sz w:val="24"/>
              </w:rPr>
              <w:t>11</w:t>
            </w:r>
          </w:p>
        </w:tc>
        <w:tc>
          <w:tcPr>
            <w:tcW w:w="2410" w:type="dxa"/>
          </w:tcPr>
          <w:p w:rsidR="00A4284F" w:rsidRDefault="00A4284F">
            <w:pPr>
              <w:pStyle w:val="TableParagraph"/>
              <w:spacing w:before="275"/>
              <w:rPr>
                <w:b/>
                <w:sz w:val="24"/>
              </w:rPr>
            </w:pPr>
          </w:p>
          <w:p w:rsidR="00A4284F" w:rsidRDefault="004E5E27">
            <w:pPr>
              <w:pStyle w:val="TableParagraph"/>
              <w:spacing w:before="1"/>
              <w:ind w:left="122" w:right="109"/>
              <w:jc w:val="center"/>
              <w:rPr>
                <w:sz w:val="24"/>
              </w:rPr>
            </w:pPr>
            <w:r>
              <w:rPr>
                <w:spacing w:val="-2"/>
                <w:sz w:val="24"/>
              </w:rPr>
              <w:t>декабрь</w:t>
            </w:r>
          </w:p>
        </w:tc>
        <w:tc>
          <w:tcPr>
            <w:tcW w:w="2092" w:type="dxa"/>
          </w:tcPr>
          <w:p w:rsidR="00A4284F" w:rsidRDefault="004E5E27">
            <w:pPr>
              <w:pStyle w:val="TableParagraph"/>
              <w:spacing w:line="270" w:lineRule="atLeast"/>
              <w:ind w:left="110"/>
              <w:rPr>
                <w:sz w:val="24"/>
              </w:rPr>
            </w:pPr>
            <w:r>
              <w:rPr>
                <w:spacing w:val="-2"/>
                <w:sz w:val="24"/>
              </w:rPr>
              <w:t>Классные руководители Социальный педагог</w:t>
            </w:r>
          </w:p>
        </w:tc>
      </w:tr>
      <w:tr w:rsidR="00A4284F">
        <w:trPr>
          <w:trHeight w:val="276"/>
        </w:trPr>
        <w:tc>
          <w:tcPr>
            <w:tcW w:w="3716" w:type="dxa"/>
          </w:tcPr>
          <w:p w:rsidR="00A4284F" w:rsidRDefault="004E5E27">
            <w:pPr>
              <w:pStyle w:val="TableParagraph"/>
              <w:spacing w:line="256" w:lineRule="exact"/>
              <w:ind w:left="109"/>
              <w:rPr>
                <w:sz w:val="24"/>
              </w:rPr>
            </w:pPr>
            <w:r>
              <w:rPr>
                <w:sz w:val="24"/>
              </w:rPr>
              <w:t>Мероприятия,</w:t>
            </w:r>
            <w:r>
              <w:rPr>
                <w:spacing w:val="-6"/>
                <w:sz w:val="24"/>
              </w:rPr>
              <w:t xml:space="preserve"> </w:t>
            </w:r>
            <w:r>
              <w:rPr>
                <w:sz w:val="24"/>
              </w:rPr>
              <w:t>приуроченные</w:t>
            </w:r>
            <w:r>
              <w:rPr>
                <w:spacing w:val="-6"/>
                <w:sz w:val="24"/>
              </w:rPr>
              <w:t xml:space="preserve"> </w:t>
            </w:r>
            <w:r>
              <w:rPr>
                <w:spacing w:val="-10"/>
                <w:sz w:val="24"/>
              </w:rPr>
              <w:t>к</w:t>
            </w:r>
          </w:p>
        </w:tc>
        <w:tc>
          <w:tcPr>
            <w:tcW w:w="992" w:type="dxa"/>
          </w:tcPr>
          <w:p w:rsidR="00A4284F" w:rsidRDefault="00A4284F">
            <w:pPr>
              <w:pStyle w:val="TableParagraph"/>
              <w:rPr>
                <w:sz w:val="20"/>
              </w:rPr>
            </w:pPr>
          </w:p>
        </w:tc>
        <w:tc>
          <w:tcPr>
            <w:tcW w:w="2410" w:type="dxa"/>
          </w:tcPr>
          <w:p w:rsidR="00A4284F" w:rsidRDefault="00A4284F">
            <w:pPr>
              <w:pStyle w:val="TableParagraph"/>
              <w:rPr>
                <w:sz w:val="20"/>
              </w:rPr>
            </w:pPr>
          </w:p>
        </w:tc>
        <w:tc>
          <w:tcPr>
            <w:tcW w:w="2092" w:type="dxa"/>
          </w:tcPr>
          <w:p w:rsidR="00A4284F" w:rsidRDefault="004E5E27">
            <w:pPr>
              <w:pStyle w:val="TableParagraph"/>
              <w:spacing w:line="256" w:lineRule="exact"/>
              <w:ind w:left="110"/>
              <w:rPr>
                <w:sz w:val="24"/>
              </w:rPr>
            </w:pPr>
            <w:r>
              <w:rPr>
                <w:spacing w:val="-2"/>
                <w:sz w:val="24"/>
              </w:rPr>
              <w:t>Заместитель</w:t>
            </w:r>
          </w:p>
        </w:tc>
      </w:tr>
    </w:tbl>
    <w:p w:rsidR="00A4284F" w:rsidRDefault="00A4284F">
      <w:pPr>
        <w:pStyle w:val="TableParagraph"/>
        <w:spacing w:line="256" w:lineRule="exact"/>
        <w:rPr>
          <w:sz w:val="24"/>
        </w:rPr>
        <w:sectPr w:rsidR="00A4284F">
          <w:type w:val="continuous"/>
          <w:pgSz w:w="11910" w:h="16840"/>
          <w:pgMar w:top="1620" w:right="425" w:bottom="920" w:left="141" w:header="0" w:footer="733" w:gutter="0"/>
          <w:cols w:space="720"/>
        </w:sectPr>
      </w:pPr>
    </w:p>
    <w:tbl>
      <w:tblPr>
        <w:tblStyle w:val="TableNormal"/>
        <w:tblW w:w="0" w:type="auto"/>
        <w:tblInd w:w="1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6"/>
        <w:gridCol w:w="992"/>
        <w:gridCol w:w="2410"/>
        <w:gridCol w:w="2092"/>
      </w:tblGrid>
      <w:tr w:rsidR="00A4284F">
        <w:trPr>
          <w:trHeight w:val="1104"/>
        </w:trPr>
        <w:tc>
          <w:tcPr>
            <w:tcW w:w="3716" w:type="dxa"/>
          </w:tcPr>
          <w:p w:rsidR="00A4284F" w:rsidRDefault="004E5E27">
            <w:pPr>
              <w:pStyle w:val="TableParagraph"/>
              <w:ind w:left="109"/>
              <w:rPr>
                <w:sz w:val="24"/>
              </w:rPr>
            </w:pPr>
            <w:r>
              <w:rPr>
                <w:sz w:val="24"/>
              </w:rPr>
              <w:t xml:space="preserve">Новому </w:t>
            </w:r>
            <w:r>
              <w:rPr>
                <w:spacing w:val="-2"/>
                <w:sz w:val="24"/>
              </w:rPr>
              <w:t>году:</w:t>
            </w:r>
          </w:p>
          <w:p w:rsidR="00A4284F" w:rsidRDefault="004E5E27">
            <w:pPr>
              <w:pStyle w:val="TableParagraph"/>
              <w:ind w:left="109"/>
              <w:rPr>
                <w:sz w:val="24"/>
              </w:rPr>
            </w:pPr>
            <w:r>
              <w:rPr>
                <w:sz w:val="24"/>
              </w:rPr>
              <w:t>-</w:t>
            </w:r>
            <w:r>
              <w:rPr>
                <w:spacing w:val="-5"/>
                <w:sz w:val="24"/>
              </w:rPr>
              <w:t xml:space="preserve"> </w:t>
            </w:r>
            <w:r>
              <w:rPr>
                <w:sz w:val="24"/>
              </w:rPr>
              <w:t>Новогодние</w:t>
            </w:r>
            <w:r>
              <w:rPr>
                <w:spacing w:val="-5"/>
                <w:sz w:val="24"/>
              </w:rPr>
              <w:t xml:space="preserve"> </w:t>
            </w:r>
            <w:r>
              <w:rPr>
                <w:spacing w:val="-2"/>
                <w:sz w:val="24"/>
              </w:rPr>
              <w:t>праздники</w:t>
            </w:r>
          </w:p>
        </w:tc>
        <w:tc>
          <w:tcPr>
            <w:tcW w:w="992" w:type="dxa"/>
          </w:tcPr>
          <w:p w:rsidR="00A4284F" w:rsidRDefault="004E5E27">
            <w:pPr>
              <w:pStyle w:val="TableParagraph"/>
              <w:spacing w:before="276"/>
              <w:ind w:left="14" w:right="1"/>
              <w:jc w:val="center"/>
              <w:rPr>
                <w:sz w:val="24"/>
              </w:rPr>
            </w:pPr>
            <w:r>
              <w:rPr>
                <w:sz w:val="24"/>
              </w:rPr>
              <w:t>10-</w:t>
            </w:r>
            <w:r>
              <w:rPr>
                <w:spacing w:val="-5"/>
                <w:sz w:val="24"/>
              </w:rPr>
              <w:t>11</w:t>
            </w:r>
          </w:p>
        </w:tc>
        <w:tc>
          <w:tcPr>
            <w:tcW w:w="2410" w:type="dxa"/>
          </w:tcPr>
          <w:p w:rsidR="00A4284F" w:rsidRDefault="004E5E27">
            <w:pPr>
              <w:pStyle w:val="TableParagraph"/>
              <w:spacing w:before="276"/>
              <w:ind w:left="122" w:right="111"/>
              <w:jc w:val="center"/>
              <w:rPr>
                <w:sz w:val="24"/>
              </w:rPr>
            </w:pPr>
            <w:r>
              <w:rPr>
                <w:sz w:val="24"/>
              </w:rPr>
              <w:t>4</w:t>
            </w:r>
            <w:r>
              <w:rPr>
                <w:spacing w:val="-3"/>
                <w:sz w:val="24"/>
              </w:rPr>
              <w:t xml:space="preserve"> </w:t>
            </w:r>
            <w:r>
              <w:rPr>
                <w:sz w:val="24"/>
              </w:rPr>
              <w:t>неделя</w:t>
            </w:r>
            <w:r>
              <w:rPr>
                <w:spacing w:val="-3"/>
                <w:sz w:val="24"/>
              </w:rPr>
              <w:t xml:space="preserve"> </w:t>
            </w:r>
            <w:r>
              <w:rPr>
                <w:spacing w:val="-2"/>
                <w:sz w:val="24"/>
              </w:rPr>
              <w:t>декабря</w:t>
            </w:r>
          </w:p>
        </w:tc>
        <w:tc>
          <w:tcPr>
            <w:tcW w:w="2092" w:type="dxa"/>
          </w:tcPr>
          <w:p w:rsidR="00A4284F" w:rsidRDefault="004E5E27">
            <w:pPr>
              <w:pStyle w:val="TableParagraph"/>
              <w:spacing w:line="270" w:lineRule="atLeast"/>
              <w:ind w:left="110" w:right="184"/>
              <w:rPr>
                <w:sz w:val="24"/>
              </w:rPr>
            </w:pPr>
            <w:r>
              <w:rPr>
                <w:sz w:val="24"/>
              </w:rPr>
              <w:t>директора</w:t>
            </w:r>
            <w:r>
              <w:rPr>
                <w:spacing w:val="-15"/>
                <w:sz w:val="24"/>
              </w:rPr>
              <w:t xml:space="preserve"> </w:t>
            </w:r>
            <w:r>
              <w:rPr>
                <w:sz w:val="24"/>
              </w:rPr>
              <w:t>по</w:t>
            </w:r>
            <w:r>
              <w:rPr>
                <w:spacing w:val="-15"/>
                <w:sz w:val="24"/>
              </w:rPr>
              <w:t xml:space="preserve"> </w:t>
            </w:r>
            <w:r>
              <w:rPr>
                <w:sz w:val="24"/>
              </w:rPr>
              <w:t xml:space="preserve">ВР, </w:t>
            </w:r>
            <w:r>
              <w:rPr>
                <w:spacing w:val="-2"/>
                <w:sz w:val="24"/>
              </w:rPr>
              <w:t>вожатая, классные руководители</w:t>
            </w:r>
          </w:p>
        </w:tc>
      </w:tr>
      <w:tr w:rsidR="00A4284F">
        <w:trPr>
          <w:trHeight w:val="1103"/>
        </w:trPr>
        <w:tc>
          <w:tcPr>
            <w:tcW w:w="3716" w:type="dxa"/>
          </w:tcPr>
          <w:p w:rsidR="00A4284F" w:rsidRDefault="004E5E27">
            <w:pPr>
              <w:pStyle w:val="TableParagraph"/>
              <w:ind w:left="109" w:right="99"/>
              <w:rPr>
                <w:sz w:val="24"/>
              </w:rPr>
            </w:pPr>
            <w:r>
              <w:rPr>
                <w:sz w:val="24"/>
              </w:rPr>
              <w:t>Всемирный</w:t>
            </w:r>
            <w:r>
              <w:rPr>
                <w:spacing w:val="-14"/>
                <w:sz w:val="24"/>
              </w:rPr>
              <w:t xml:space="preserve"> </w:t>
            </w:r>
            <w:r>
              <w:rPr>
                <w:sz w:val="24"/>
              </w:rPr>
              <w:t>День</w:t>
            </w:r>
            <w:r>
              <w:rPr>
                <w:spacing w:val="-14"/>
                <w:sz w:val="24"/>
              </w:rPr>
              <w:t xml:space="preserve"> </w:t>
            </w:r>
            <w:r>
              <w:rPr>
                <w:sz w:val="24"/>
              </w:rPr>
              <w:t>борьбы</w:t>
            </w:r>
            <w:r>
              <w:rPr>
                <w:spacing w:val="-14"/>
                <w:sz w:val="24"/>
              </w:rPr>
              <w:t xml:space="preserve"> </w:t>
            </w:r>
            <w:r>
              <w:rPr>
                <w:sz w:val="24"/>
              </w:rPr>
              <w:t xml:space="preserve">со </w:t>
            </w:r>
            <w:r>
              <w:rPr>
                <w:spacing w:val="-2"/>
                <w:sz w:val="24"/>
              </w:rPr>
              <w:t>СПИДом</w:t>
            </w:r>
          </w:p>
        </w:tc>
        <w:tc>
          <w:tcPr>
            <w:tcW w:w="992" w:type="dxa"/>
          </w:tcPr>
          <w:p w:rsidR="00A4284F" w:rsidRDefault="004E5E27">
            <w:pPr>
              <w:pStyle w:val="TableParagraph"/>
              <w:ind w:left="14" w:right="1"/>
              <w:jc w:val="center"/>
              <w:rPr>
                <w:sz w:val="24"/>
              </w:rPr>
            </w:pPr>
            <w:r>
              <w:rPr>
                <w:sz w:val="24"/>
              </w:rPr>
              <w:t>10-</w:t>
            </w:r>
            <w:r>
              <w:rPr>
                <w:spacing w:val="-5"/>
                <w:sz w:val="24"/>
              </w:rPr>
              <w:t>11</w:t>
            </w:r>
          </w:p>
        </w:tc>
        <w:tc>
          <w:tcPr>
            <w:tcW w:w="2410" w:type="dxa"/>
          </w:tcPr>
          <w:p w:rsidR="00A4284F" w:rsidRDefault="004E5E27">
            <w:pPr>
              <w:pStyle w:val="TableParagraph"/>
              <w:ind w:left="122" w:right="108"/>
              <w:jc w:val="center"/>
              <w:rPr>
                <w:sz w:val="24"/>
              </w:rPr>
            </w:pPr>
            <w:r>
              <w:rPr>
                <w:spacing w:val="-2"/>
                <w:sz w:val="24"/>
              </w:rPr>
              <w:t>01.12.</w:t>
            </w:r>
          </w:p>
        </w:tc>
        <w:tc>
          <w:tcPr>
            <w:tcW w:w="2092" w:type="dxa"/>
          </w:tcPr>
          <w:p w:rsidR="00A4284F" w:rsidRDefault="004E5E27">
            <w:pPr>
              <w:pStyle w:val="TableParagraph"/>
              <w:spacing w:line="270" w:lineRule="atLeast"/>
              <w:ind w:left="110" w:right="184"/>
              <w:rPr>
                <w:sz w:val="24"/>
              </w:rPr>
            </w:pPr>
            <w:r>
              <w:rPr>
                <w:spacing w:val="-2"/>
                <w:sz w:val="24"/>
              </w:rPr>
              <w:t xml:space="preserve">Заместитель </w:t>
            </w:r>
            <w:r>
              <w:rPr>
                <w:sz w:val="24"/>
              </w:rPr>
              <w:t>директора</w:t>
            </w:r>
            <w:r>
              <w:rPr>
                <w:spacing w:val="-15"/>
                <w:sz w:val="24"/>
              </w:rPr>
              <w:t xml:space="preserve"> </w:t>
            </w:r>
            <w:r>
              <w:rPr>
                <w:sz w:val="24"/>
              </w:rPr>
              <w:t>по</w:t>
            </w:r>
            <w:r>
              <w:rPr>
                <w:spacing w:val="-15"/>
                <w:sz w:val="24"/>
              </w:rPr>
              <w:t xml:space="preserve"> </w:t>
            </w:r>
            <w:r>
              <w:rPr>
                <w:sz w:val="24"/>
              </w:rPr>
              <w:t xml:space="preserve">ВР, </w:t>
            </w:r>
            <w:r>
              <w:rPr>
                <w:spacing w:val="-2"/>
                <w:sz w:val="24"/>
              </w:rPr>
              <w:t>социальный педагог</w:t>
            </w:r>
          </w:p>
        </w:tc>
      </w:tr>
      <w:tr w:rsidR="00A4284F">
        <w:trPr>
          <w:trHeight w:val="1932"/>
        </w:trPr>
        <w:tc>
          <w:tcPr>
            <w:tcW w:w="3716" w:type="dxa"/>
          </w:tcPr>
          <w:p w:rsidR="00A4284F" w:rsidRDefault="004E5E27">
            <w:pPr>
              <w:pStyle w:val="TableParagraph"/>
              <w:ind w:left="109" w:right="99"/>
              <w:rPr>
                <w:sz w:val="24"/>
              </w:rPr>
            </w:pPr>
            <w:r>
              <w:rPr>
                <w:sz w:val="24"/>
              </w:rPr>
              <w:t>Мероприятия</w:t>
            </w:r>
            <w:r>
              <w:rPr>
                <w:spacing w:val="-15"/>
                <w:sz w:val="24"/>
              </w:rPr>
              <w:t xml:space="preserve"> </w:t>
            </w:r>
            <w:r>
              <w:rPr>
                <w:sz w:val="24"/>
              </w:rPr>
              <w:t>месячника</w:t>
            </w:r>
            <w:r>
              <w:rPr>
                <w:spacing w:val="-15"/>
                <w:sz w:val="24"/>
              </w:rPr>
              <w:t xml:space="preserve"> </w:t>
            </w:r>
            <w:r>
              <w:rPr>
                <w:sz w:val="24"/>
              </w:rPr>
              <w:t>военно- патриотического воспитания:</w:t>
            </w:r>
          </w:p>
          <w:p w:rsidR="00A4284F" w:rsidRDefault="004E5E27">
            <w:pPr>
              <w:pStyle w:val="TableParagraph"/>
              <w:numPr>
                <w:ilvl w:val="0"/>
                <w:numId w:val="45"/>
              </w:numPr>
              <w:tabs>
                <w:tab w:val="left" w:pos="248"/>
              </w:tabs>
              <w:ind w:hanging="139"/>
              <w:rPr>
                <w:sz w:val="24"/>
              </w:rPr>
            </w:pPr>
            <w:r>
              <w:rPr>
                <w:sz w:val="24"/>
              </w:rPr>
              <w:t>тематические</w:t>
            </w:r>
            <w:r>
              <w:rPr>
                <w:spacing w:val="-10"/>
                <w:sz w:val="24"/>
              </w:rPr>
              <w:t xml:space="preserve"> </w:t>
            </w:r>
            <w:r>
              <w:rPr>
                <w:sz w:val="24"/>
              </w:rPr>
              <w:t>классные</w:t>
            </w:r>
            <w:r>
              <w:rPr>
                <w:spacing w:val="-10"/>
                <w:sz w:val="24"/>
              </w:rPr>
              <w:t xml:space="preserve"> </w:t>
            </w:r>
            <w:r>
              <w:rPr>
                <w:spacing w:val="-4"/>
                <w:sz w:val="24"/>
              </w:rPr>
              <w:t>часы</w:t>
            </w:r>
          </w:p>
          <w:p w:rsidR="00A4284F" w:rsidRDefault="004E5E27">
            <w:pPr>
              <w:pStyle w:val="TableParagraph"/>
              <w:ind w:left="109" w:right="99"/>
              <w:rPr>
                <w:sz w:val="24"/>
              </w:rPr>
            </w:pPr>
            <w:r>
              <w:rPr>
                <w:sz w:val="24"/>
              </w:rPr>
              <w:t>«Мужество</w:t>
            </w:r>
            <w:r>
              <w:rPr>
                <w:spacing w:val="-15"/>
                <w:sz w:val="24"/>
              </w:rPr>
              <w:t xml:space="preserve"> </w:t>
            </w:r>
            <w:r>
              <w:rPr>
                <w:sz w:val="24"/>
              </w:rPr>
              <w:t>случайным</w:t>
            </w:r>
            <w:r>
              <w:rPr>
                <w:spacing w:val="-15"/>
                <w:sz w:val="24"/>
              </w:rPr>
              <w:t xml:space="preserve"> </w:t>
            </w:r>
            <w:r>
              <w:rPr>
                <w:sz w:val="24"/>
              </w:rPr>
              <w:t xml:space="preserve">не </w:t>
            </w:r>
            <w:r>
              <w:rPr>
                <w:spacing w:val="-2"/>
                <w:sz w:val="24"/>
              </w:rPr>
              <w:t>бывает»,</w:t>
            </w:r>
          </w:p>
          <w:p w:rsidR="00A4284F" w:rsidRDefault="004E5E27">
            <w:pPr>
              <w:pStyle w:val="TableParagraph"/>
              <w:numPr>
                <w:ilvl w:val="0"/>
                <w:numId w:val="45"/>
              </w:numPr>
              <w:tabs>
                <w:tab w:val="left" w:pos="248"/>
              </w:tabs>
              <w:ind w:hanging="139"/>
              <w:rPr>
                <w:sz w:val="24"/>
              </w:rPr>
            </w:pPr>
            <w:r>
              <w:rPr>
                <w:sz w:val="24"/>
              </w:rPr>
              <w:t>конкурс</w:t>
            </w:r>
            <w:r>
              <w:rPr>
                <w:spacing w:val="-7"/>
                <w:sz w:val="24"/>
              </w:rPr>
              <w:t xml:space="preserve"> </w:t>
            </w:r>
            <w:r>
              <w:rPr>
                <w:spacing w:val="-2"/>
                <w:sz w:val="24"/>
              </w:rPr>
              <w:t>стихов,</w:t>
            </w:r>
          </w:p>
          <w:p w:rsidR="00A4284F" w:rsidRDefault="004E5E27">
            <w:pPr>
              <w:pStyle w:val="TableParagraph"/>
              <w:numPr>
                <w:ilvl w:val="0"/>
                <w:numId w:val="45"/>
              </w:numPr>
              <w:tabs>
                <w:tab w:val="left" w:pos="248"/>
              </w:tabs>
              <w:spacing w:line="256" w:lineRule="exact"/>
              <w:ind w:hanging="139"/>
              <w:rPr>
                <w:sz w:val="24"/>
              </w:rPr>
            </w:pPr>
            <w:r>
              <w:rPr>
                <w:sz w:val="24"/>
              </w:rPr>
              <w:t>конкурсы</w:t>
            </w:r>
            <w:r>
              <w:rPr>
                <w:spacing w:val="-5"/>
                <w:sz w:val="24"/>
              </w:rPr>
              <w:t xml:space="preserve"> </w:t>
            </w:r>
            <w:r>
              <w:rPr>
                <w:sz w:val="24"/>
              </w:rPr>
              <w:t>творческих</w:t>
            </w:r>
            <w:r>
              <w:rPr>
                <w:spacing w:val="-3"/>
                <w:sz w:val="24"/>
              </w:rPr>
              <w:t xml:space="preserve"> </w:t>
            </w:r>
            <w:r>
              <w:rPr>
                <w:spacing w:val="-2"/>
                <w:sz w:val="24"/>
              </w:rPr>
              <w:t>работ</w:t>
            </w:r>
          </w:p>
        </w:tc>
        <w:tc>
          <w:tcPr>
            <w:tcW w:w="992" w:type="dxa"/>
          </w:tcPr>
          <w:p w:rsidR="00A4284F" w:rsidRDefault="00A4284F">
            <w:pPr>
              <w:pStyle w:val="TableParagraph"/>
              <w:rPr>
                <w:b/>
                <w:sz w:val="24"/>
              </w:rPr>
            </w:pPr>
          </w:p>
          <w:p w:rsidR="00A4284F" w:rsidRDefault="00A4284F">
            <w:pPr>
              <w:pStyle w:val="TableParagraph"/>
              <w:rPr>
                <w:b/>
                <w:sz w:val="24"/>
              </w:rPr>
            </w:pPr>
          </w:p>
          <w:p w:rsidR="00A4284F" w:rsidRDefault="00A4284F">
            <w:pPr>
              <w:pStyle w:val="TableParagraph"/>
              <w:rPr>
                <w:b/>
                <w:sz w:val="24"/>
              </w:rPr>
            </w:pPr>
          </w:p>
          <w:p w:rsidR="00A4284F" w:rsidRDefault="00A4284F">
            <w:pPr>
              <w:pStyle w:val="TableParagraph"/>
              <w:rPr>
                <w:b/>
                <w:sz w:val="24"/>
              </w:rPr>
            </w:pPr>
          </w:p>
          <w:p w:rsidR="00A4284F" w:rsidRDefault="004E5E27">
            <w:pPr>
              <w:pStyle w:val="TableParagraph"/>
              <w:ind w:left="14" w:right="1"/>
              <w:jc w:val="center"/>
              <w:rPr>
                <w:sz w:val="24"/>
              </w:rPr>
            </w:pPr>
            <w:r>
              <w:rPr>
                <w:sz w:val="24"/>
              </w:rPr>
              <w:t>10-</w:t>
            </w:r>
            <w:r>
              <w:rPr>
                <w:spacing w:val="-5"/>
                <w:sz w:val="24"/>
              </w:rPr>
              <w:t>11</w:t>
            </w:r>
          </w:p>
          <w:p w:rsidR="00A4284F" w:rsidRDefault="004E5E27">
            <w:pPr>
              <w:pStyle w:val="TableParagraph"/>
              <w:ind w:left="14" w:right="1"/>
              <w:jc w:val="center"/>
              <w:rPr>
                <w:sz w:val="24"/>
              </w:rPr>
            </w:pPr>
            <w:r>
              <w:rPr>
                <w:sz w:val="24"/>
              </w:rPr>
              <w:t>10-</w:t>
            </w:r>
            <w:r>
              <w:rPr>
                <w:spacing w:val="-5"/>
                <w:sz w:val="24"/>
              </w:rPr>
              <w:t>11</w:t>
            </w:r>
          </w:p>
          <w:p w:rsidR="00A4284F" w:rsidRDefault="004E5E27">
            <w:pPr>
              <w:pStyle w:val="TableParagraph"/>
              <w:spacing w:line="256" w:lineRule="exact"/>
              <w:ind w:left="14"/>
              <w:jc w:val="center"/>
              <w:rPr>
                <w:sz w:val="24"/>
              </w:rPr>
            </w:pPr>
            <w:r>
              <w:rPr>
                <w:spacing w:val="-5"/>
                <w:sz w:val="24"/>
              </w:rPr>
              <w:t>10</w:t>
            </w:r>
          </w:p>
        </w:tc>
        <w:tc>
          <w:tcPr>
            <w:tcW w:w="2410" w:type="dxa"/>
          </w:tcPr>
          <w:p w:rsidR="00A4284F" w:rsidRDefault="00A4284F">
            <w:pPr>
              <w:pStyle w:val="TableParagraph"/>
              <w:rPr>
                <w:b/>
                <w:sz w:val="24"/>
              </w:rPr>
            </w:pPr>
          </w:p>
          <w:p w:rsidR="00A4284F" w:rsidRDefault="00A4284F">
            <w:pPr>
              <w:pStyle w:val="TableParagraph"/>
              <w:rPr>
                <w:b/>
                <w:sz w:val="24"/>
              </w:rPr>
            </w:pPr>
          </w:p>
          <w:p w:rsidR="00A4284F" w:rsidRDefault="00A4284F">
            <w:pPr>
              <w:pStyle w:val="TableParagraph"/>
              <w:spacing w:before="256"/>
              <w:rPr>
                <w:b/>
                <w:sz w:val="24"/>
              </w:rPr>
            </w:pPr>
          </w:p>
          <w:p w:rsidR="00A4284F" w:rsidRDefault="004E5E27">
            <w:pPr>
              <w:pStyle w:val="TableParagraph"/>
              <w:spacing w:line="270" w:lineRule="atLeast"/>
              <w:ind w:left="323" w:right="311" w:firstLine="3"/>
              <w:jc w:val="center"/>
              <w:rPr>
                <w:sz w:val="24"/>
              </w:rPr>
            </w:pPr>
            <w:r>
              <w:rPr>
                <w:spacing w:val="-2"/>
                <w:sz w:val="24"/>
              </w:rPr>
              <w:t>Январь-февраль</w:t>
            </w:r>
            <w:r>
              <w:rPr>
                <w:spacing w:val="40"/>
                <w:sz w:val="24"/>
              </w:rPr>
              <w:t xml:space="preserve"> </w:t>
            </w:r>
            <w:r>
              <w:rPr>
                <w:sz w:val="24"/>
              </w:rPr>
              <w:t>3</w:t>
            </w:r>
            <w:r>
              <w:rPr>
                <w:spacing w:val="-15"/>
                <w:sz w:val="24"/>
              </w:rPr>
              <w:t xml:space="preserve"> </w:t>
            </w:r>
            <w:r>
              <w:rPr>
                <w:sz w:val="24"/>
              </w:rPr>
              <w:t>неделя</w:t>
            </w:r>
            <w:r>
              <w:rPr>
                <w:spacing w:val="-15"/>
                <w:sz w:val="24"/>
              </w:rPr>
              <w:t xml:space="preserve"> </w:t>
            </w:r>
            <w:r>
              <w:rPr>
                <w:sz w:val="24"/>
              </w:rPr>
              <w:t xml:space="preserve">февраля </w:t>
            </w:r>
            <w:r>
              <w:rPr>
                <w:spacing w:val="-2"/>
                <w:sz w:val="24"/>
              </w:rPr>
              <w:t>февраль</w:t>
            </w:r>
          </w:p>
        </w:tc>
        <w:tc>
          <w:tcPr>
            <w:tcW w:w="2092" w:type="dxa"/>
          </w:tcPr>
          <w:p w:rsidR="00A4284F" w:rsidRDefault="004E5E27">
            <w:pPr>
              <w:pStyle w:val="TableParagraph"/>
              <w:spacing w:line="270" w:lineRule="atLeast"/>
              <w:ind w:left="110" w:right="184"/>
              <w:rPr>
                <w:sz w:val="24"/>
              </w:rPr>
            </w:pPr>
            <w:r>
              <w:rPr>
                <w:spacing w:val="-2"/>
                <w:sz w:val="24"/>
              </w:rPr>
              <w:t>Вожатая, классные руководители, учителя физкультуры, учителя литературы</w:t>
            </w:r>
          </w:p>
        </w:tc>
      </w:tr>
      <w:tr w:rsidR="00A4284F">
        <w:trPr>
          <w:trHeight w:val="1380"/>
        </w:trPr>
        <w:tc>
          <w:tcPr>
            <w:tcW w:w="3716" w:type="dxa"/>
          </w:tcPr>
          <w:p w:rsidR="00A4284F" w:rsidRDefault="004E5E27">
            <w:pPr>
              <w:pStyle w:val="TableParagraph"/>
              <w:ind w:left="109"/>
              <w:rPr>
                <w:sz w:val="24"/>
              </w:rPr>
            </w:pPr>
            <w:r>
              <w:rPr>
                <w:sz w:val="24"/>
              </w:rPr>
              <w:t>Мероприятия</w:t>
            </w:r>
            <w:r>
              <w:rPr>
                <w:spacing w:val="-4"/>
                <w:sz w:val="24"/>
              </w:rPr>
              <w:t xml:space="preserve"> </w:t>
            </w:r>
            <w:r>
              <w:rPr>
                <w:sz w:val="24"/>
              </w:rPr>
              <w:t>ко</w:t>
            </w:r>
            <w:r>
              <w:rPr>
                <w:spacing w:val="-3"/>
                <w:sz w:val="24"/>
              </w:rPr>
              <w:t xml:space="preserve"> </w:t>
            </w:r>
            <w:r>
              <w:rPr>
                <w:sz w:val="24"/>
              </w:rPr>
              <w:t>Дню</w:t>
            </w:r>
            <w:r>
              <w:rPr>
                <w:spacing w:val="-4"/>
                <w:sz w:val="24"/>
              </w:rPr>
              <w:t xml:space="preserve"> </w:t>
            </w:r>
            <w:r>
              <w:rPr>
                <w:sz w:val="24"/>
              </w:rPr>
              <w:t>8</w:t>
            </w:r>
            <w:r>
              <w:rPr>
                <w:spacing w:val="-3"/>
                <w:sz w:val="24"/>
              </w:rPr>
              <w:t xml:space="preserve"> </w:t>
            </w:r>
            <w:r>
              <w:rPr>
                <w:spacing w:val="-2"/>
                <w:sz w:val="24"/>
              </w:rPr>
              <w:t>марта:</w:t>
            </w:r>
          </w:p>
          <w:p w:rsidR="00A4284F" w:rsidRDefault="004E5E27">
            <w:pPr>
              <w:pStyle w:val="TableParagraph"/>
              <w:numPr>
                <w:ilvl w:val="0"/>
                <w:numId w:val="44"/>
              </w:numPr>
              <w:tabs>
                <w:tab w:val="left" w:pos="248"/>
              </w:tabs>
              <w:ind w:right="463" w:firstLine="0"/>
              <w:rPr>
                <w:sz w:val="24"/>
              </w:rPr>
            </w:pPr>
            <w:r>
              <w:rPr>
                <w:sz w:val="24"/>
              </w:rPr>
              <w:t>концерт</w:t>
            </w:r>
            <w:r>
              <w:rPr>
                <w:spacing w:val="-15"/>
                <w:sz w:val="24"/>
              </w:rPr>
              <w:t xml:space="preserve"> </w:t>
            </w:r>
            <w:r>
              <w:rPr>
                <w:sz w:val="24"/>
              </w:rPr>
              <w:t>«Прекрасным</w:t>
            </w:r>
            <w:r>
              <w:rPr>
                <w:spacing w:val="-15"/>
                <w:sz w:val="24"/>
              </w:rPr>
              <w:t xml:space="preserve"> </w:t>
            </w:r>
            <w:r>
              <w:rPr>
                <w:sz w:val="24"/>
              </w:rPr>
              <w:t xml:space="preserve">дамам </w:t>
            </w:r>
            <w:r>
              <w:rPr>
                <w:spacing w:val="-2"/>
                <w:sz w:val="24"/>
              </w:rPr>
              <w:t>посвящается»,</w:t>
            </w:r>
          </w:p>
          <w:p w:rsidR="00A4284F" w:rsidRDefault="004E5E27">
            <w:pPr>
              <w:pStyle w:val="TableParagraph"/>
              <w:numPr>
                <w:ilvl w:val="0"/>
                <w:numId w:val="44"/>
              </w:numPr>
              <w:tabs>
                <w:tab w:val="left" w:pos="248"/>
              </w:tabs>
              <w:ind w:left="248" w:hanging="139"/>
              <w:rPr>
                <w:sz w:val="24"/>
              </w:rPr>
            </w:pPr>
            <w:r>
              <w:rPr>
                <w:sz w:val="24"/>
              </w:rPr>
              <w:t>тематические</w:t>
            </w:r>
            <w:r>
              <w:rPr>
                <w:spacing w:val="-10"/>
                <w:sz w:val="24"/>
              </w:rPr>
              <w:t xml:space="preserve"> </w:t>
            </w:r>
            <w:r>
              <w:rPr>
                <w:sz w:val="24"/>
              </w:rPr>
              <w:t>классные</w:t>
            </w:r>
            <w:r>
              <w:rPr>
                <w:spacing w:val="-10"/>
                <w:sz w:val="24"/>
              </w:rPr>
              <w:t xml:space="preserve"> </w:t>
            </w:r>
            <w:r>
              <w:rPr>
                <w:spacing w:val="-4"/>
                <w:sz w:val="24"/>
              </w:rPr>
              <w:t>часы</w:t>
            </w:r>
          </w:p>
        </w:tc>
        <w:tc>
          <w:tcPr>
            <w:tcW w:w="992" w:type="dxa"/>
          </w:tcPr>
          <w:p w:rsidR="00A4284F" w:rsidRDefault="00A4284F">
            <w:pPr>
              <w:pStyle w:val="TableParagraph"/>
              <w:spacing w:before="275"/>
              <w:rPr>
                <w:b/>
                <w:sz w:val="24"/>
              </w:rPr>
            </w:pPr>
          </w:p>
          <w:p w:rsidR="00A4284F" w:rsidRDefault="004E5E27">
            <w:pPr>
              <w:pStyle w:val="TableParagraph"/>
              <w:spacing w:before="1"/>
              <w:ind w:left="217"/>
              <w:rPr>
                <w:sz w:val="24"/>
              </w:rPr>
            </w:pPr>
            <w:r>
              <w:rPr>
                <w:sz w:val="24"/>
              </w:rPr>
              <w:t>10-</w:t>
            </w:r>
            <w:r>
              <w:rPr>
                <w:spacing w:val="-5"/>
                <w:sz w:val="24"/>
              </w:rPr>
              <w:t>11</w:t>
            </w:r>
          </w:p>
          <w:p w:rsidR="00A4284F" w:rsidRDefault="004E5E27">
            <w:pPr>
              <w:pStyle w:val="TableParagraph"/>
              <w:ind w:left="217"/>
              <w:rPr>
                <w:sz w:val="24"/>
              </w:rPr>
            </w:pPr>
            <w:r>
              <w:rPr>
                <w:sz w:val="24"/>
              </w:rPr>
              <w:t>10-</w:t>
            </w:r>
            <w:r>
              <w:rPr>
                <w:spacing w:val="-5"/>
                <w:sz w:val="24"/>
              </w:rPr>
              <w:t>11</w:t>
            </w:r>
          </w:p>
        </w:tc>
        <w:tc>
          <w:tcPr>
            <w:tcW w:w="2410" w:type="dxa"/>
          </w:tcPr>
          <w:p w:rsidR="00A4284F" w:rsidRDefault="00A4284F">
            <w:pPr>
              <w:pStyle w:val="TableParagraph"/>
              <w:spacing w:before="275"/>
              <w:rPr>
                <w:b/>
                <w:sz w:val="24"/>
              </w:rPr>
            </w:pPr>
          </w:p>
          <w:p w:rsidR="00A4284F" w:rsidRDefault="004E5E27">
            <w:pPr>
              <w:pStyle w:val="TableParagraph"/>
              <w:spacing w:before="1"/>
              <w:ind w:left="965" w:right="243" w:hanging="521"/>
              <w:rPr>
                <w:sz w:val="24"/>
              </w:rPr>
            </w:pPr>
            <w:r>
              <w:rPr>
                <w:sz w:val="24"/>
              </w:rPr>
              <w:t>1</w:t>
            </w:r>
            <w:r>
              <w:rPr>
                <w:spacing w:val="-15"/>
                <w:sz w:val="24"/>
              </w:rPr>
              <w:t xml:space="preserve"> </w:t>
            </w:r>
            <w:r>
              <w:rPr>
                <w:sz w:val="24"/>
              </w:rPr>
              <w:t>неделя</w:t>
            </w:r>
            <w:r>
              <w:rPr>
                <w:spacing w:val="-15"/>
                <w:sz w:val="24"/>
              </w:rPr>
              <w:t xml:space="preserve"> </w:t>
            </w:r>
            <w:r>
              <w:rPr>
                <w:sz w:val="24"/>
              </w:rPr>
              <w:t xml:space="preserve">марта </w:t>
            </w:r>
            <w:r>
              <w:rPr>
                <w:spacing w:val="-4"/>
                <w:sz w:val="24"/>
              </w:rPr>
              <w:t>март</w:t>
            </w:r>
          </w:p>
        </w:tc>
        <w:tc>
          <w:tcPr>
            <w:tcW w:w="2092" w:type="dxa"/>
          </w:tcPr>
          <w:p w:rsidR="00A4284F" w:rsidRDefault="004E5E27">
            <w:pPr>
              <w:pStyle w:val="TableParagraph"/>
              <w:spacing w:line="270" w:lineRule="atLeast"/>
              <w:ind w:left="110" w:right="184"/>
              <w:rPr>
                <w:sz w:val="24"/>
              </w:rPr>
            </w:pPr>
            <w:r>
              <w:rPr>
                <w:spacing w:val="-2"/>
                <w:sz w:val="24"/>
              </w:rPr>
              <w:t xml:space="preserve">Заместитель </w:t>
            </w:r>
            <w:r>
              <w:rPr>
                <w:sz w:val="24"/>
              </w:rPr>
              <w:t>директора</w:t>
            </w:r>
            <w:r>
              <w:rPr>
                <w:spacing w:val="-15"/>
                <w:sz w:val="24"/>
              </w:rPr>
              <w:t xml:space="preserve"> </w:t>
            </w:r>
            <w:r>
              <w:rPr>
                <w:sz w:val="24"/>
              </w:rPr>
              <w:t>по</w:t>
            </w:r>
            <w:r>
              <w:rPr>
                <w:spacing w:val="-15"/>
                <w:sz w:val="24"/>
              </w:rPr>
              <w:t xml:space="preserve"> </w:t>
            </w:r>
            <w:r>
              <w:rPr>
                <w:sz w:val="24"/>
              </w:rPr>
              <w:t xml:space="preserve">ВР, </w:t>
            </w:r>
            <w:r>
              <w:rPr>
                <w:spacing w:val="-2"/>
                <w:sz w:val="24"/>
              </w:rPr>
              <w:t>вожатая, классные руководители</w:t>
            </w:r>
          </w:p>
        </w:tc>
      </w:tr>
      <w:tr w:rsidR="00A4284F">
        <w:trPr>
          <w:trHeight w:val="552"/>
        </w:trPr>
        <w:tc>
          <w:tcPr>
            <w:tcW w:w="3716" w:type="dxa"/>
          </w:tcPr>
          <w:p w:rsidR="00A4284F" w:rsidRDefault="004E5E27">
            <w:pPr>
              <w:pStyle w:val="TableParagraph"/>
              <w:spacing w:line="270" w:lineRule="atLeast"/>
              <w:ind w:left="109" w:right="99"/>
              <w:rPr>
                <w:sz w:val="24"/>
              </w:rPr>
            </w:pPr>
            <w:r>
              <w:rPr>
                <w:sz w:val="24"/>
              </w:rPr>
              <w:t>Фотоконкурс</w:t>
            </w:r>
            <w:r>
              <w:rPr>
                <w:spacing w:val="-15"/>
                <w:sz w:val="24"/>
              </w:rPr>
              <w:t xml:space="preserve"> </w:t>
            </w:r>
            <w:r>
              <w:rPr>
                <w:sz w:val="24"/>
              </w:rPr>
              <w:t>«Милосердие</w:t>
            </w:r>
            <w:r>
              <w:rPr>
                <w:spacing w:val="-15"/>
                <w:sz w:val="24"/>
              </w:rPr>
              <w:t xml:space="preserve"> </w:t>
            </w:r>
            <w:r>
              <w:rPr>
                <w:sz w:val="24"/>
              </w:rPr>
              <w:t>в наших руках»</w:t>
            </w:r>
          </w:p>
        </w:tc>
        <w:tc>
          <w:tcPr>
            <w:tcW w:w="992" w:type="dxa"/>
          </w:tcPr>
          <w:p w:rsidR="00A4284F" w:rsidRDefault="004E5E27">
            <w:pPr>
              <w:pStyle w:val="TableParagraph"/>
              <w:ind w:left="14"/>
              <w:jc w:val="center"/>
              <w:rPr>
                <w:sz w:val="24"/>
              </w:rPr>
            </w:pPr>
            <w:r>
              <w:rPr>
                <w:spacing w:val="-5"/>
                <w:sz w:val="24"/>
              </w:rPr>
              <w:t>10</w:t>
            </w:r>
          </w:p>
        </w:tc>
        <w:tc>
          <w:tcPr>
            <w:tcW w:w="2410" w:type="dxa"/>
          </w:tcPr>
          <w:p w:rsidR="00A4284F" w:rsidRDefault="004E5E27">
            <w:pPr>
              <w:pStyle w:val="TableParagraph"/>
              <w:ind w:left="122" w:right="107"/>
              <w:jc w:val="center"/>
              <w:rPr>
                <w:sz w:val="24"/>
              </w:rPr>
            </w:pPr>
            <w:r>
              <w:rPr>
                <w:spacing w:val="-4"/>
                <w:sz w:val="24"/>
              </w:rPr>
              <w:t>март</w:t>
            </w:r>
          </w:p>
        </w:tc>
        <w:tc>
          <w:tcPr>
            <w:tcW w:w="2092" w:type="dxa"/>
          </w:tcPr>
          <w:p w:rsidR="00A4284F" w:rsidRDefault="004E5E27">
            <w:pPr>
              <w:pStyle w:val="TableParagraph"/>
              <w:ind w:left="110"/>
              <w:rPr>
                <w:sz w:val="24"/>
              </w:rPr>
            </w:pPr>
            <w:r>
              <w:rPr>
                <w:spacing w:val="-2"/>
                <w:sz w:val="24"/>
              </w:rPr>
              <w:t>Вожатая</w:t>
            </w:r>
          </w:p>
        </w:tc>
      </w:tr>
      <w:tr w:rsidR="00A4284F">
        <w:trPr>
          <w:trHeight w:val="276"/>
        </w:trPr>
        <w:tc>
          <w:tcPr>
            <w:tcW w:w="3716" w:type="dxa"/>
          </w:tcPr>
          <w:p w:rsidR="00A4284F" w:rsidRDefault="004E5E27">
            <w:pPr>
              <w:pStyle w:val="TableParagraph"/>
              <w:spacing w:line="256" w:lineRule="exact"/>
              <w:ind w:left="109"/>
              <w:rPr>
                <w:sz w:val="24"/>
              </w:rPr>
            </w:pPr>
            <w:r>
              <w:rPr>
                <w:sz w:val="24"/>
              </w:rPr>
              <w:t>Конкурс</w:t>
            </w:r>
            <w:r>
              <w:rPr>
                <w:spacing w:val="-7"/>
                <w:sz w:val="24"/>
              </w:rPr>
              <w:t xml:space="preserve"> </w:t>
            </w:r>
            <w:r>
              <w:rPr>
                <w:sz w:val="24"/>
              </w:rPr>
              <w:t>буклетов</w:t>
            </w:r>
            <w:r>
              <w:rPr>
                <w:spacing w:val="-5"/>
                <w:sz w:val="24"/>
              </w:rPr>
              <w:t xml:space="preserve"> </w:t>
            </w:r>
            <w:r>
              <w:rPr>
                <w:sz w:val="24"/>
              </w:rPr>
              <w:t>ко</w:t>
            </w:r>
            <w:r>
              <w:rPr>
                <w:spacing w:val="-4"/>
                <w:sz w:val="24"/>
              </w:rPr>
              <w:t xml:space="preserve"> </w:t>
            </w:r>
            <w:r>
              <w:rPr>
                <w:sz w:val="24"/>
              </w:rPr>
              <w:t>Дню</w:t>
            </w:r>
            <w:r>
              <w:rPr>
                <w:spacing w:val="-4"/>
                <w:sz w:val="24"/>
              </w:rPr>
              <w:t xml:space="preserve"> птиц</w:t>
            </w:r>
          </w:p>
        </w:tc>
        <w:tc>
          <w:tcPr>
            <w:tcW w:w="992" w:type="dxa"/>
          </w:tcPr>
          <w:p w:rsidR="00A4284F" w:rsidRDefault="004E5E27">
            <w:pPr>
              <w:pStyle w:val="TableParagraph"/>
              <w:spacing w:line="256" w:lineRule="exact"/>
              <w:ind w:left="14"/>
              <w:jc w:val="center"/>
              <w:rPr>
                <w:sz w:val="24"/>
              </w:rPr>
            </w:pPr>
            <w:r>
              <w:rPr>
                <w:spacing w:val="-5"/>
                <w:sz w:val="24"/>
              </w:rPr>
              <w:t>10</w:t>
            </w:r>
          </w:p>
        </w:tc>
        <w:tc>
          <w:tcPr>
            <w:tcW w:w="2410" w:type="dxa"/>
          </w:tcPr>
          <w:p w:rsidR="00A4284F" w:rsidRDefault="004E5E27">
            <w:pPr>
              <w:pStyle w:val="TableParagraph"/>
              <w:spacing w:line="256" w:lineRule="exact"/>
              <w:ind w:left="122" w:right="111"/>
              <w:jc w:val="center"/>
              <w:rPr>
                <w:sz w:val="24"/>
              </w:rPr>
            </w:pPr>
            <w:r>
              <w:rPr>
                <w:sz w:val="24"/>
              </w:rPr>
              <w:t>2</w:t>
            </w:r>
            <w:r>
              <w:rPr>
                <w:spacing w:val="-3"/>
                <w:sz w:val="24"/>
              </w:rPr>
              <w:t xml:space="preserve"> </w:t>
            </w:r>
            <w:r>
              <w:rPr>
                <w:sz w:val="24"/>
              </w:rPr>
              <w:t>неделя</w:t>
            </w:r>
            <w:r>
              <w:rPr>
                <w:spacing w:val="-3"/>
                <w:sz w:val="24"/>
              </w:rPr>
              <w:t xml:space="preserve"> </w:t>
            </w:r>
            <w:r>
              <w:rPr>
                <w:spacing w:val="-2"/>
                <w:sz w:val="24"/>
              </w:rPr>
              <w:t>марта</w:t>
            </w:r>
          </w:p>
        </w:tc>
        <w:tc>
          <w:tcPr>
            <w:tcW w:w="2092" w:type="dxa"/>
          </w:tcPr>
          <w:p w:rsidR="00A4284F" w:rsidRDefault="004E5E27">
            <w:pPr>
              <w:pStyle w:val="TableParagraph"/>
              <w:spacing w:line="256" w:lineRule="exact"/>
              <w:ind w:left="110"/>
              <w:rPr>
                <w:sz w:val="24"/>
              </w:rPr>
            </w:pPr>
            <w:r>
              <w:rPr>
                <w:spacing w:val="-2"/>
                <w:sz w:val="24"/>
              </w:rPr>
              <w:t>Вожатая</w:t>
            </w:r>
          </w:p>
        </w:tc>
      </w:tr>
      <w:tr w:rsidR="00A4284F">
        <w:trPr>
          <w:trHeight w:val="827"/>
        </w:trPr>
        <w:tc>
          <w:tcPr>
            <w:tcW w:w="3716" w:type="dxa"/>
          </w:tcPr>
          <w:p w:rsidR="00A4284F" w:rsidRDefault="004E5E27">
            <w:pPr>
              <w:pStyle w:val="TableParagraph"/>
              <w:ind w:left="109"/>
              <w:rPr>
                <w:sz w:val="24"/>
              </w:rPr>
            </w:pPr>
            <w:r>
              <w:rPr>
                <w:sz w:val="24"/>
              </w:rPr>
              <w:t>Конкурсная</w:t>
            </w:r>
            <w:r>
              <w:rPr>
                <w:spacing w:val="-10"/>
                <w:sz w:val="24"/>
              </w:rPr>
              <w:t xml:space="preserve"> </w:t>
            </w:r>
            <w:r>
              <w:rPr>
                <w:spacing w:val="-2"/>
                <w:sz w:val="24"/>
              </w:rPr>
              <w:t>программа</w:t>
            </w:r>
          </w:p>
          <w:p w:rsidR="00A4284F" w:rsidRDefault="004E5E27">
            <w:pPr>
              <w:pStyle w:val="TableParagraph"/>
              <w:ind w:left="109"/>
              <w:rPr>
                <w:sz w:val="24"/>
              </w:rPr>
            </w:pPr>
            <w:r>
              <w:rPr>
                <w:sz w:val="24"/>
              </w:rPr>
              <w:t>«Молодые</w:t>
            </w:r>
            <w:r>
              <w:rPr>
                <w:spacing w:val="-8"/>
                <w:sz w:val="24"/>
              </w:rPr>
              <w:t xml:space="preserve"> </w:t>
            </w:r>
            <w:r>
              <w:rPr>
                <w:spacing w:val="-2"/>
                <w:sz w:val="24"/>
              </w:rPr>
              <w:t>дарования»</w:t>
            </w:r>
          </w:p>
        </w:tc>
        <w:tc>
          <w:tcPr>
            <w:tcW w:w="992" w:type="dxa"/>
          </w:tcPr>
          <w:p w:rsidR="00A4284F" w:rsidRDefault="004E5E27">
            <w:pPr>
              <w:pStyle w:val="TableParagraph"/>
              <w:ind w:left="14" w:right="1"/>
              <w:jc w:val="center"/>
              <w:rPr>
                <w:sz w:val="24"/>
              </w:rPr>
            </w:pPr>
            <w:r>
              <w:rPr>
                <w:sz w:val="24"/>
              </w:rPr>
              <w:t>10-</w:t>
            </w:r>
            <w:r>
              <w:rPr>
                <w:spacing w:val="-5"/>
                <w:sz w:val="24"/>
              </w:rPr>
              <w:t>11</w:t>
            </w:r>
          </w:p>
        </w:tc>
        <w:tc>
          <w:tcPr>
            <w:tcW w:w="2410" w:type="dxa"/>
          </w:tcPr>
          <w:p w:rsidR="00A4284F" w:rsidRDefault="004E5E27">
            <w:pPr>
              <w:pStyle w:val="TableParagraph"/>
              <w:ind w:left="122" w:right="111"/>
              <w:jc w:val="center"/>
              <w:rPr>
                <w:sz w:val="24"/>
              </w:rPr>
            </w:pPr>
            <w:r>
              <w:rPr>
                <w:sz w:val="24"/>
              </w:rPr>
              <w:t>3</w:t>
            </w:r>
            <w:r>
              <w:rPr>
                <w:spacing w:val="-3"/>
                <w:sz w:val="24"/>
              </w:rPr>
              <w:t xml:space="preserve"> </w:t>
            </w:r>
            <w:r>
              <w:rPr>
                <w:sz w:val="24"/>
              </w:rPr>
              <w:t>неделя</w:t>
            </w:r>
            <w:r>
              <w:rPr>
                <w:spacing w:val="-3"/>
                <w:sz w:val="24"/>
              </w:rPr>
              <w:t xml:space="preserve"> </w:t>
            </w:r>
            <w:r>
              <w:rPr>
                <w:spacing w:val="-2"/>
                <w:sz w:val="24"/>
              </w:rPr>
              <w:t>марта</w:t>
            </w:r>
          </w:p>
        </w:tc>
        <w:tc>
          <w:tcPr>
            <w:tcW w:w="2092" w:type="dxa"/>
          </w:tcPr>
          <w:p w:rsidR="00A4284F" w:rsidRDefault="004E5E27">
            <w:pPr>
              <w:pStyle w:val="TableParagraph"/>
              <w:spacing w:line="270" w:lineRule="atLeast"/>
              <w:ind w:left="110"/>
              <w:rPr>
                <w:sz w:val="24"/>
              </w:rPr>
            </w:pPr>
            <w:r>
              <w:rPr>
                <w:spacing w:val="-2"/>
                <w:sz w:val="24"/>
              </w:rPr>
              <w:t xml:space="preserve">Заместитель </w:t>
            </w:r>
            <w:r>
              <w:rPr>
                <w:sz w:val="24"/>
              </w:rPr>
              <w:t>директора</w:t>
            </w:r>
            <w:r>
              <w:rPr>
                <w:spacing w:val="-15"/>
                <w:sz w:val="24"/>
              </w:rPr>
              <w:t xml:space="preserve"> </w:t>
            </w:r>
            <w:r>
              <w:rPr>
                <w:sz w:val="24"/>
              </w:rPr>
              <w:t>по</w:t>
            </w:r>
            <w:r>
              <w:rPr>
                <w:spacing w:val="-15"/>
                <w:sz w:val="24"/>
              </w:rPr>
              <w:t xml:space="preserve"> </w:t>
            </w:r>
            <w:r>
              <w:rPr>
                <w:sz w:val="24"/>
              </w:rPr>
              <w:t xml:space="preserve">ВР, </w:t>
            </w:r>
            <w:r>
              <w:rPr>
                <w:spacing w:val="-2"/>
                <w:sz w:val="24"/>
              </w:rPr>
              <w:t>вожатая</w:t>
            </w:r>
          </w:p>
        </w:tc>
      </w:tr>
      <w:tr w:rsidR="00A4284F">
        <w:trPr>
          <w:trHeight w:val="827"/>
        </w:trPr>
        <w:tc>
          <w:tcPr>
            <w:tcW w:w="3716" w:type="dxa"/>
          </w:tcPr>
          <w:p w:rsidR="00A4284F" w:rsidRDefault="004E5E27">
            <w:pPr>
              <w:pStyle w:val="TableParagraph"/>
              <w:ind w:left="109" w:right="99"/>
              <w:rPr>
                <w:sz w:val="24"/>
              </w:rPr>
            </w:pPr>
            <w:r>
              <w:rPr>
                <w:sz w:val="24"/>
              </w:rPr>
              <w:t>Мероприятия</w:t>
            </w:r>
            <w:r>
              <w:rPr>
                <w:spacing w:val="-15"/>
                <w:sz w:val="24"/>
              </w:rPr>
              <w:t xml:space="preserve"> </w:t>
            </w:r>
            <w:r>
              <w:rPr>
                <w:sz w:val="24"/>
              </w:rPr>
              <w:t>ко</w:t>
            </w:r>
            <w:r>
              <w:rPr>
                <w:spacing w:val="-15"/>
                <w:sz w:val="24"/>
              </w:rPr>
              <w:t xml:space="preserve"> </w:t>
            </w:r>
            <w:r>
              <w:rPr>
                <w:sz w:val="24"/>
              </w:rPr>
              <w:t xml:space="preserve">Дню </w:t>
            </w:r>
            <w:r>
              <w:rPr>
                <w:spacing w:val="-2"/>
                <w:sz w:val="24"/>
              </w:rPr>
              <w:t>космонавтики:</w:t>
            </w:r>
          </w:p>
          <w:p w:rsidR="00A4284F" w:rsidRDefault="004E5E27">
            <w:pPr>
              <w:pStyle w:val="TableParagraph"/>
              <w:spacing w:line="256" w:lineRule="exact"/>
              <w:ind w:left="109"/>
              <w:rPr>
                <w:sz w:val="24"/>
              </w:rPr>
            </w:pPr>
            <w:r>
              <w:rPr>
                <w:sz w:val="24"/>
              </w:rPr>
              <w:t>-</w:t>
            </w:r>
            <w:r>
              <w:rPr>
                <w:spacing w:val="-7"/>
                <w:sz w:val="24"/>
              </w:rPr>
              <w:t xml:space="preserve"> </w:t>
            </w:r>
            <w:r>
              <w:rPr>
                <w:sz w:val="24"/>
              </w:rPr>
              <w:t>тематические</w:t>
            </w:r>
            <w:r>
              <w:rPr>
                <w:spacing w:val="-7"/>
                <w:sz w:val="24"/>
              </w:rPr>
              <w:t xml:space="preserve"> </w:t>
            </w:r>
            <w:r>
              <w:rPr>
                <w:sz w:val="24"/>
              </w:rPr>
              <w:t>классные</w:t>
            </w:r>
            <w:r>
              <w:rPr>
                <w:spacing w:val="-6"/>
                <w:sz w:val="24"/>
              </w:rPr>
              <w:t xml:space="preserve"> </w:t>
            </w:r>
            <w:r>
              <w:rPr>
                <w:spacing w:val="-4"/>
                <w:sz w:val="24"/>
              </w:rPr>
              <w:t>часы</w:t>
            </w:r>
          </w:p>
        </w:tc>
        <w:tc>
          <w:tcPr>
            <w:tcW w:w="992" w:type="dxa"/>
          </w:tcPr>
          <w:p w:rsidR="00A4284F" w:rsidRDefault="00A4284F">
            <w:pPr>
              <w:pStyle w:val="TableParagraph"/>
              <w:spacing w:before="275"/>
              <w:rPr>
                <w:b/>
                <w:sz w:val="24"/>
              </w:rPr>
            </w:pPr>
          </w:p>
          <w:p w:rsidR="00A4284F" w:rsidRDefault="004E5E27">
            <w:pPr>
              <w:pStyle w:val="TableParagraph"/>
              <w:spacing w:before="1" w:line="256" w:lineRule="exact"/>
              <w:ind w:left="14" w:right="1"/>
              <w:jc w:val="center"/>
              <w:rPr>
                <w:sz w:val="24"/>
              </w:rPr>
            </w:pPr>
            <w:r>
              <w:rPr>
                <w:sz w:val="24"/>
              </w:rPr>
              <w:t>10-</w:t>
            </w:r>
            <w:r>
              <w:rPr>
                <w:spacing w:val="-5"/>
                <w:sz w:val="24"/>
              </w:rPr>
              <w:t>11</w:t>
            </w:r>
          </w:p>
        </w:tc>
        <w:tc>
          <w:tcPr>
            <w:tcW w:w="2410" w:type="dxa"/>
          </w:tcPr>
          <w:p w:rsidR="00A4284F" w:rsidRDefault="00A4284F">
            <w:pPr>
              <w:pStyle w:val="TableParagraph"/>
              <w:spacing w:before="275"/>
              <w:rPr>
                <w:b/>
                <w:sz w:val="24"/>
              </w:rPr>
            </w:pPr>
          </w:p>
          <w:p w:rsidR="00A4284F" w:rsidRDefault="004E5E27">
            <w:pPr>
              <w:pStyle w:val="TableParagraph"/>
              <w:spacing w:before="1" w:line="256" w:lineRule="exact"/>
              <w:ind w:left="122" w:right="112"/>
              <w:jc w:val="center"/>
              <w:rPr>
                <w:sz w:val="24"/>
              </w:rPr>
            </w:pPr>
            <w:r>
              <w:rPr>
                <w:sz w:val="24"/>
              </w:rPr>
              <w:t>1-2</w:t>
            </w:r>
            <w:r>
              <w:rPr>
                <w:spacing w:val="-3"/>
                <w:sz w:val="24"/>
              </w:rPr>
              <w:t xml:space="preserve"> </w:t>
            </w:r>
            <w:r>
              <w:rPr>
                <w:sz w:val="24"/>
              </w:rPr>
              <w:t>неделя</w:t>
            </w:r>
            <w:r>
              <w:rPr>
                <w:spacing w:val="-3"/>
                <w:sz w:val="24"/>
              </w:rPr>
              <w:t xml:space="preserve"> </w:t>
            </w:r>
            <w:r>
              <w:rPr>
                <w:spacing w:val="-2"/>
                <w:sz w:val="24"/>
              </w:rPr>
              <w:t>апреля</w:t>
            </w:r>
          </w:p>
        </w:tc>
        <w:tc>
          <w:tcPr>
            <w:tcW w:w="2092" w:type="dxa"/>
          </w:tcPr>
          <w:p w:rsidR="00A4284F" w:rsidRDefault="004E5E27">
            <w:pPr>
              <w:pStyle w:val="TableParagraph"/>
              <w:spacing w:line="270" w:lineRule="atLeast"/>
              <w:ind w:left="110" w:right="184"/>
              <w:rPr>
                <w:sz w:val="24"/>
              </w:rPr>
            </w:pPr>
            <w:r>
              <w:rPr>
                <w:spacing w:val="-2"/>
                <w:sz w:val="24"/>
              </w:rPr>
              <w:t>Вожатая, классные руководители</w:t>
            </w:r>
          </w:p>
        </w:tc>
      </w:tr>
      <w:tr w:rsidR="00A4284F">
        <w:trPr>
          <w:trHeight w:val="552"/>
        </w:trPr>
        <w:tc>
          <w:tcPr>
            <w:tcW w:w="3716" w:type="dxa"/>
          </w:tcPr>
          <w:p w:rsidR="00A4284F" w:rsidRDefault="004E5E27">
            <w:pPr>
              <w:pStyle w:val="TableParagraph"/>
              <w:ind w:left="109"/>
              <w:rPr>
                <w:sz w:val="24"/>
              </w:rPr>
            </w:pPr>
            <w:r>
              <w:rPr>
                <w:sz w:val="24"/>
              </w:rPr>
              <w:t>Акция</w:t>
            </w:r>
            <w:r>
              <w:rPr>
                <w:spacing w:val="-6"/>
                <w:sz w:val="24"/>
              </w:rPr>
              <w:t xml:space="preserve"> </w:t>
            </w:r>
            <w:r>
              <w:rPr>
                <w:sz w:val="24"/>
              </w:rPr>
              <w:t>«Мой</w:t>
            </w:r>
            <w:r>
              <w:rPr>
                <w:spacing w:val="-6"/>
                <w:sz w:val="24"/>
              </w:rPr>
              <w:t xml:space="preserve"> </w:t>
            </w:r>
            <w:r>
              <w:rPr>
                <w:sz w:val="24"/>
              </w:rPr>
              <w:t>школьный</w:t>
            </w:r>
            <w:r>
              <w:rPr>
                <w:spacing w:val="-5"/>
                <w:sz w:val="24"/>
              </w:rPr>
              <w:t xml:space="preserve"> </w:t>
            </w:r>
            <w:r>
              <w:rPr>
                <w:spacing w:val="-2"/>
                <w:sz w:val="24"/>
              </w:rPr>
              <w:t>двор»</w:t>
            </w:r>
          </w:p>
        </w:tc>
        <w:tc>
          <w:tcPr>
            <w:tcW w:w="992" w:type="dxa"/>
          </w:tcPr>
          <w:p w:rsidR="00A4284F" w:rsidRDefault="004E5E27">
            <w:pPr>
              <w:pStyle w:val="TableParagraph"/>
              <w:ind w:left="14" w:right="1"/>
              <w:jc w:val="center"/>
              <w:rPr>
                <w:sz w:val="24"/>
              </w:rPr>
            </w:pPr>
            <w:r>
              <w:rPr>
                <w:sz w:val="24"/>
              </w:rPr>
              <w:t>10-</w:t>
            </w:r>
            <w:r>
              <w:rPr>
                <w:spacing w:val="-5"/>
                <w:sz w:val="24"/>
              </w:rPr>
              <w:t>11</w:t>
            </w:r>
          </w:p>
        </w:tc>
        <w:tc>
          <w:tcPr>
            <w:tcW w:w="2410" w:type="dxa"/>
          </w:tcPr>
          <w:p w:rsidR="00A4284F" w:rsidRDefault="004E5E27">
            <w:pPr>
              <w:pStyle w:val="TableParagraph"/>
              <w:ind w:left="122" w:right="109"/>
              <w:jc w:val="center"/>
              <w:rPr>
                <w:sz w:val="24"/>
              </w:rPr>
            </w:pPr>
            <w:r>
              <w:rPr>
                <w:spacing w:val="-2"/>
                <w:sz w:val="24"/>
              </w:rPr>
              <w:t>Апрель</w:t>
            </w:r>
          </w:p>
        </w:tc>
        <w:tc>
          <w:tcPr>
            <w:tcW w:w="2092" w:type="dxa"/>
          </w:tcPr>
          <w:p w:rsidR="00A4284F" w:rsidRDefault="004E5E27">
            <w:pPr>
              <w:pStyle w:val="TableParagraph"/>
              <w:spacing w:line="270" w:lineRule="atLeast"/>
              <w:ind w:left="110"/>
              <w:rPr>
                <w:sz w:val="24"/>
              </w:rPr>
            </w:pPr>
            <w:r>
              <w:rPr>
                <w:spacing w:val="-2"/>
                <w:sz w:val="24"/>
              </w:rPr>
              <w:t>Классные руководители</w:t>
            </w:r>
          </w:p>
        </w:tc>
      </w:tr>
      <w:tr w:rsidR="00A4284F">
        <w:trPr>
          <w:trHeight w:val="1932"/>
        </w:trPr>
        <w:tc>
          <w:tcPr>
            <w:tcW w:w="3716" w:type="dxa"/>
          </w:tcPr>
          <w:p w:rsidR="00A4284F" w:rsidRDefault="004E5E27">
            <w:pPr>
              <w:pStyle w:val="TableParagraph"/>
              <w:ind w:left="109"/>
              <w:rPr>
                <w:sz w:val="24"/>
              </w:rPr>
            </w:pPr>
            <w:r>
              <w:rPr>
                <w:sz w:val="24"/>
              </w:rPr>
              <w:t>Мероприятия</w:t>
            </w:r>
            <w:r>
              <w:rPr>
                <w:spacing w:val="-5"/>
                <w:sz w:val="24"/>
              </w:rPr>
              <w:t xml:space="preserve"> </w:t>
            </w:r>
            <w:r>
              <w:rPr>
                <w:sz w:val="24"/>
              </w:rPr>
              <w:t>ко</w:t>
            </w:r>
            <w:r>
              <w:rPr>
                <w:spacing w:val="-5"/>
                <w:sz w:val="24"/>
              </w:rPr>
              <w:t xml:space="preserve"> </w:t>
            </w:r>
            <w:r>
              <w:rPr>
                <w:sz w:val="24"/>
              </w:rPr>
              <w:t>Дню</w:t>
            </w:r>
            <w:r>
              <w:rPr>
                <w:spacing w:val="-4"/>
                <w:sz w:val="24"/>
              </w:rPr>
              <w:t xml:space="preserve"> </w:t>
            </w:r>
            <w:r>
              <w:rPr>
                <w:spacing w:val="-2"/>
                <w:sz w:val="24"/>
              </w:rPr>
              <w:t>Победы:</w:t>
            </w:r>
          </w:p>
          <w:p w:rsidR="00A4284F" w:rsidRDefault="004E5E27">
            <w:pPr>
              <w:pStyle w:val="TableParagraph"/>
              <w:numPr>
                <w:ilvl w:val="0"/>
                <w:numId w:val="43"/>
              </w:numPr>
              <w:tabs>
                <w:tab w:val="left" w:pos="248"/>
              </w:tabs>
              <w:ind w:left="248" w:hanging="139"/>
              <w:rPr>
                <w:sz w:val="24"/>
              </w:rPr>
            </w:pPr>
            <w:r>
              <w:rPr>
                <w:sz w:val="24"/>
              </w:rPr>
              <w:t>уроки</w:t>
            </w:r>
            <w:r>
              <w:rPr>
                <w:spacing w:val="-5"/>
                <w:sz w:val="24"/>
              </w:rPr>
              <w:t xml:space="preserve"> </w:t>
            </w:r>
            <w:r>
              <w:rPr>
                <w:spacing w:val="-2"/>
                <w:sz w:val="24"/>
              </w:rPr>
              <w:t>Мужества,</w:t>
            </w:r>
          </w:p>
          <w:p w:rsidR="00A4284F" w:rsidRDefault="004E5E27">
            <w:pPr>
              <w:pStyle w:val="TableParagraph"/>
              <w:numPr>
                <w:ilvl w:val="0"/>
                <w:numId w:val="43"/>
              </w:numPr>
              <w:tabs>
                <w:tab w:val="left" w:pos="248"/>
              </w:tabs>
              <w:ind w:right="274" w:firstLine="0"/>
              <w:rPr>
                <w:sz w:val="24"/>
              </w:rPr>
            </w:pPr>
            <w:r>
              <w:rPr>
                <w:sz w:val="24"/>
              </w:rPr>
              <w:t>конкурс</w:t>
            </w:r>
            <w:r>
              <w:rPr>
                <w:spacing w:val="-14"/>
                <w:sz w:val="24"/>
              </w:rPr>
              <w:t xml:space="preserve"> </w:t>
            </w:r>
            <w:r>
              <w:rPr>
                <w:sz w:val="24"/>
              </w:rPr>
              <w:t>чтецов</w:t>
            </w:r>
            <w:r>
              <w:rPr>
                <w:spacing w:val="-14"/>
                <w:sz w:val="24"/>
              </w:rPr>
              <w:t xml:space="preserve"> </w:t>
            </w:r>
            <w:r>
              <w:rPr>
                <w:sz w:val="24"/>
              </w:rPr>
              <w:t>«Война,</w:t>
            </w:r>
            <w:r>
              <w:rPr>
                <w:spacing w:val="-13"/>
                <w:sz w:val="24"/>
              </w:rPr>
              <w:t xml:space="preserve"> </w:t>
            </w:r>
            <w:r>
              <w:rPr>
                <w:sz w:val="24"/>
              </w:rPr>
              <w:t>война, святая проза…»</w:t>
            </w:r>
          </w:p>
          <w:p w:rsidR="00A4284F" w:rsidRDefault="004E5E27">
            <w:pPr>
              <w:pStyle w:val="TableParagraph"/>
              <w:numPr>
                <w:ilvl w:val="0"/>
                <w:numId w:val="43"/>
              </w:numPr>
              <w:tabs>
                <w:tab w:val="left" w:pos="248"/>
              </w:tabs>
              <w:ind w:left="248" w:hanging="139"/>
              <w:rPr>
                <w:sz w:val="24"/>
              </w:rPr>
            </w:pPr>
            <w:r>
              <w:rPr>
                <w:sz w:val="24"/>
              </w:rPr>
              <w:t>проект</w:t>
            </w:r>
            <w:r>
              <w:rPr>
                <w:spacing w:val="-3"/>
                <w:sz w:val="24"/>
              </w:rPr>
              <w:t xml:space="preserve"> </w:t>
            </w:r>
            <w:r>
              <w:rPr>
                <w:sz w:val="24"/>
              </w:rPr>
              <w:t>«Окна</w:t>
            </w:r>
            <w:r>
              <w:rPr>
                <w:spacing w:val="-2"/>
                <w:sz w:val="24"/>
              </w:rPr>
              <w:t xml:space="preserve"> России»</w:t>
            </w:r>
          </w:p>
        </w:tc>
        <w:tc>
          <w:tcPr>
            <w:tcW w:w="992" w:type="dxa"/>
          </w:tcPr>
          <w:p w:rsidR="00A4284F" w:rsidRDefault="004E5E27">
            <w:pPr>
              <w:pStyle w:val="TableParagraph"/>
              <w:spacing w:before="276"/>
              <w:ind w:left="217"/>
              <w:rPr>
                <w:sz w:val="24"/>
              </w:rPr>
            </w:pPr>
            <w:r>
              <w:rPr>
                <w:sz w:val="24"/>
              </w:rPr>
              <w:t>10-</w:t>
            </w:r>
            <w:r>
              <w:rPr>
                <w:spacing w:val="-5"/>
                <w:sz w:val="24"/>
              </w:rPr>
              <w:t>11</w:t>
            </w:r>
          </w:p>
          <w:p w:rsidR="00A4284F" w:rsidRDefault="004E5E27">
            <w:pPr>
              <w:pStyle w:val="TableParagraph"/>
              <w:spacing w:before="276"/>
              <w:ind w:left="217"/>
              <w:rPr>
                <w:sz w:val="24"/>
              </w:rPr>
            </w:pPr>
            <w:r>
              <w:rPr>
                <w:sz w:val="24"/>
              </w:rPr>
              <w:t>10-</w:t>
            </w:r>
            <w:r>
              <w:rPr>
                <w:spacing w:val="-5"/>
                <w:sz w:val="24"/>
              </w:rPr>
              <w:t>11</w:t>
            </w:r>
          </w:p>
          <w:p w:rsidR="00A4284F" w:rsidRDefault="004E5E27">
            <w:pPr>
              <w:pStyle w:val="TableParagraph"/>
              <w:ind w:left="217"/>
              <w:rPr>
                <w:sz w:val="24"/>
              </w:rPr>
            </w:pPr>
            <w:r>
              <w:rPr>
                <w:sz w:val="24"/>
              </w:rPr>
              <w:t>10-</w:t>
            </w:r>
            <w:r>
              <w:rPr>
                <w:spacing w:val="-5"/>
                <w:sz w:val="24"/>
              </w:rPr>
              <w:t>11</w:t>
            </w:r>
          </w:p>
        </w:tc>
        <w:tc>
          <w:tcPr>
            <w:tcW w:w="2410" w:type="dxa"/>
          </w:tcPr>
          <w:p w:rsidR="00A4284F" w:rsidRDefault="004E5E27">
            <w:pPr>
              <w:pStyle w:val="TableParagraph"/>
              <w:spacing w:before="276"/>
              <w:ind w:left="455"/>
              <w:rPr>
                <w:sz w:val="24"/>
              </w:rPr>
            </w:pPr>
            <w:r>
              <w:rPr>
                <w:sz w:val="24"/>
              </w:rPr>
              <w:t>1-2</w:t>
            </w:r>
            <w:r>
              <w:rPr>
                <w:spacing w:val="-3"/>
                <w:sz w:val="24"/>
              </w:rPr>
              <w:t xml:space="preserve"> </w:t>
            </w:r>
            <w:r>
              <w:rPr>
                <w:sz w:val="24"/>
              </w:rPr>
              <w:t>неделя</w:t>
            </w:r>
            <w:r>
              <w:rPr>
                <w:spacing w:val="-3"/>
                <w:sz w:val="24"/>
              </w:rPr>
              <w:t xml:space="preserve"> </w:t>
            </w:r>
            <w:r>
              <w:rPr>
                <w:spacing w:val="-5"/>
                <w:sz w:val="24"/>
              </w:rPr>
              <w:t>мая</w:t>
            </w:r>
          </w:p>
          <w:p w:rsidR="00A4284F" w:rsidRDefault="004E5E27">
            <w:pPr>
              <w:pStyle w:val="TableParagraph"/>
              <w:spacing w:before="276"/>
              <w:ind w:left="455"/>
              <w:rPr>
                <w:sz w:val="24"/>
              </w:rPr>
            </w:pPr>
            <w:r>
              <w:rPr>
                <w:sz w:val="24"/>
              </w:rPr>
              <w:t>1-2</w:t>
            </w:r>
            <w:r>
              <w:rPr>
                <w:spacing w:val="-3"/>
                <w:sz w:val="24"/>
              </w:rPr>
              <w:t xml:space="preserve"> </w:t>
            </w:r>
            <w:r>
              <w:rPr>
                <w:sz w:val="24"/>
              </w:rPr>
              <w:t>неделя</w:t>
            </w:r>
            <w:r>
              <w:rPr>
                <w:spacing w:val="-3"/>
                <w:sz w:val="24"/>
              </w:rPr>
              <w:t xml:space="preserve"> </w:t>
            </w:r>
            <w:r>
              <w:rPr>
                <w:spacing w:val="-5"/>
                <w:sz w:val="24"/>
              </w:rPr>
              <w:t>мая</w:t>
            </w:r>
          </w:p>
          <w:p w:rsidR="00A4284F" w:rsidRDefault="004E5E27">
            <w:pPr>
              <w:pStyle w:val="TableParagraph"/>
              <w:ind w:left="455"/>
              <w:rPr>
                <w:sz w:val="24"/>
              </w:rPr>
            </w:pPr>
            <w:r>
              <w:rPr>
                <w:sz w:val="24"/>
              </w:rPr>
              <w:t>1-2</w:t>
            </w:r>
            <w:r>
              <w:rPr>
                <w:spacing w:val="-3"/>
                <w:sz w:val="24"/>
              </w:rPr>
              <w:t xml:space="preserve"> </w:t>
            </w:r>
            <w:r>
              <w:rPr>
                <w:sz w:val="24"/>
              </w:rPr>
              <w:t>неделя</w:t>
            </w:r>
            <w:r>
              <w:rPr>
                <w:spacing w:val="-3"/>
                <w:sz w:val="24"/>
              </w:rPr>
              <w:t xml:space="preserve"> </w:t>
            </w:r>
            <w:r>
              <w:rPr>
                <w:spacing w:val="-5"/>
                <w:sz w:val="24"/>
              </w:rPr>
              <w:t>мая</w:t>
            </w:r>
          </w:p>
        </w:tc>
        <w:tc>
          <w:tcPr>
            <w:tcW w:w="2092" w:type="dxa"/>
          </w:tcPr>
          <w:p w:rsidR="00A4284F" w:rsidRDefault="004E5E27">
            <w:pPr>
              <w:pStyle w:val="TableParagraph"/>
              <w:spacing w:line="270" w:lineRule="atLeast"/>
              <w:ind w:left="110" w:right="184"/>
              <w:rPr>
                <w:sz w:val="24"/>
              </w:rPr>
            </w:pPr>
            <w:r>
              <w:rPr>
                <w:spacing w:val="-2"/>
                <w:sz w:val="24"/>
              </w:rPr>
              <w:t xml:space="preserve">Заместитель </w:t>
            </w:r>
            <w:r>
              <w:rPr>
                <w:sz w:val="24"/>
              </w:rPr>
              <w:t>директора</w:t>
            </w:r>
            <w:r>
              <w:rPr>
                <w:spacing w:val="-15"/>
                <w:sz w:val="24"/>
              </w:rPr>
              <w:t xml:space="preserve"> </w:t>
            </w:r>
            <w:r>
              <w:rPr>
                <w:sz w:val="24"/>
              </w:rPr>
              <w:t>по</w:t>
            </w:r>
            <w:r>
              <w:rPr>
                <w:spacing w:val="-15"/>
                <w:sz w:val="24"/>
              </w:rPr>
              <w:t xml:space="preserve"> </w:t>
            </w:r>
            <w:r>
              <w:rPr>
                <w:sz w:val="24"/>
              </w:rPr>
              <w:t xml:space="preserve">ВР, </w:t>
            </w:r>
            <w:r>
              <w:rPr>
                <w:spacing w:val="-2"/>
                <w:sz w:val="24"/>
              </w:rPr>
              <w:t>вожатая, классные руководители, учителя литературы</w:t>
            </w:r>
          </w:p>
        </w:tc>
      </w:tr>
      <w:tr w:rsidR="00A4284F">
        <w:trPr>
          <w:trHeight w:val="1104"/>
        </w:trPr>
        <w:tc>
          <w:tcPr>
            <w:tcW w:w="3716" w:type="dxa"/>
          </w:tcPr>
          <w:p w:rsidR="00A4284F" w:rsidRDefault="004E5E27">
            <w:pPr>
              <w:pStyle w:val="TableParagraph"/>
              <w:ind w:left="109"/>
              <w:rPr>
                <w:sz w:val="24"/>
              </w:rPr>
            </w:pPr>
            <w:r>
              <w:rPr>
                <w:sz w:val="24"/>
              </w:rPr>
              <w:t>Слет</w:t>
            </w:r>
            <w:r>
              <w:rPr>
                <w:spacing w:val="-3"/>
                <w:sz w:val="24"/>
              </w:rPr>
              <w:t xml:space="preserve"> </w:t>
            </w:r>
            <w:r>
              <w:rPr>
                <w:sz w:val="24"/>
              </w:rPr>
              <w:t>ударников</w:t>
            </w:r>
            <w:r>
              <w:rPr>
                <w:spacing w:val="-4"/>
                <w:sz w:val="24"/>
              </w:rPr>
              <w:t xml:space="preserve"> </w:t>
            </w:r>
            <w:r>
              <w:rPr>
                <w:sz w:val="24"/>
              </w:rPr>
              <w:t>и</w:t>
            </w:r>
            <w:r>
              <w:rPr>
                <w:spacing w:val="-3"/>
                <w:sz w:val="24"/>
              </w:rPr>
              <w:t xml:space="preserve"> </w:t>
            </w:r>
            <w:r>
              <w:rPr>
                <w:spacing w:val="-2"/>
                <w:sz w:val="24"/>
              </w:rPr>
              <w:t>отличников</w:t>
            </w:r>
          </w:p>
        </w:tc>
        <w:tc>
          <w:tcPr>
            <w:tcW w:w="992" w:type="dxa"/>
          </w:tcPr>
          <w:p w:rsidR="00A4284F" w:rsidRDefault="004E5E27">
            <w:pPr>
              <w:pStyle w:val="TableParagraph"/>
              <w:ind w:left="14"/>
              <w:jc w:val="center"/>
              <w:rPr>
                <w:sz w:val="24"/>
              </w:rPr>
            </w:pPr>
            <w:r>
              <w:rPr>
                <w:spacing w:val="-5"/>
                <w:sz w:val="24"/>
              </w:rPr>
              <w:t>10</w:t>
            </w:r>
          </w:p>
        </w:tc>
        <w:tc>
          <w:tcPr>
            <w:tcW w:w="2410" w:type="dxa"/>
          </w:tcPr>
          <w:p w:rsidR="00A4284F" w:rsidRDefault="004E5E27">
            <w:pPr>
              <w:pStyle w:val="TableParagraph"/>
              <w:ind w:left="122" w:right="110"/>
              <w:jc w:val="center"/>
              <w:rPr>
                <w:sz w:val="24"/>
              </w:rPr>
            </w:pPr>
            <w:r>
              <w:rPr>
                <w:sz w:val="24"/>
              </w:rPr>
              <w:t>4</w:t>
            </w:r>
            <w:r>
              <w:rPr>
                <w:spacing w:val="-3"/>
                <w:sz w:val="24"/>
              </w:rPr>
              <w:t xml:space="preserve"> </w:t>
            </w:r>
            <w:r>
              <w:rPr>
                <w:sz w:val="24"/>
              </w:rPr>
              <w:t>неделя</w:t>
            </w:r>
            <w:r>
              <w:rPr>
                <w:spacing w:val="-3"/>
                <w:sz w:val="24"/>
              </w:rPr>
              <w:t xml:space="preserve"> </w:t>
            </w:r>
            <w:r>
              <w:rPr>
                <w:spacing w:val="-5"/>
                <w:sz w:val="24"/>
              </w:rPr>
              <w:t>мая</w:t>
            </w:r>
          </w:p>
        </w:tc>
        <w:tc>
          <w:tcPr>
            <w:tcW w:w="2092" w:type="dxa"/>
          </w:tcPr>
          <w:p w:rsidR="00A4284F" w:rsidRDefault="004E5E27">
            <w:pPr>
              <w:pStyle w:val="TableParagraph"/>
              <w:ind w:left="110" w:right="618"/>
              <w:jc w:val="both"/>
              <w:rPr>
                <w:sz w:val="24"/>
              </w:rPr>
            </w:pPr>
            <w:r>
              <w:rPr>
                <w:spacing w:val="-2"/>
                <w:sz w:val="24"/>
              </w:rPr>
              <w:t xml:space="preserve">Заместители </w:t>
            </w:r>
            <w:r>
              <w:rPr>
                <w:sz w:val="24"/>
              </w:rPr>
              <w:t>директора</w:t>
            </w:r>
            <w:r>
              <w:rPr>
                <w:spacing w:val="-15"/>
                <w:sz w:val="24"/>
              </w:rPr>
              <w:t xml:space="preserve"> </w:t>
            </w:r>
            <w:r>
              <w:rPr>
                <w:sz w:val="24"/>
              </w:rPr>
              <w:t>по УВР и ВР,</w:t>
            </w:r>
          </w:p>
          <w:p w:rsidR="00A4284F" w:rsidRDefault="004E5E27">
            <w:pPr>
              <w:pStyle w:val="TableParagraph"/>
              <w:spacing w:line="256" w:lineRule="exact"/>
              <w:ind w:left="110"/>
              <w:rPr>
                <w:sz w:val="24"/>
              </w:rPr>
            </w:pPr>
            <w:r>
              <w:rPr>
                <w:spacing w:val="-2"/>
                <w:sz w:val="24"/>
              </w:rPr>
              <w:t>вожатая</w:t>
            </w:r>
          </w:p>
        </w:tc>
      </w:tr>
      <w:tr w:rsidR="00A4284F">
        <w:trPr>
          <w:trHeight w:val="275"/>
        </w:trPr>
        <w:tc>
          <w:tcPr>
            <w:tcW w:w="9210" w:type="dxa"/>
            <w:gridSpan w:val="4"/>
          </w:tcPr>
          <w:p w:rsidR="00A4284F" w:rsidRDefault="004E5E27">
            <w:pPr>
              <w:pStyle w:val="TableParagraph"/>
              <w:spacing w:line="256" w:lineRule="exact"/>
              <w:ind w:left="13" w:right="3"/>
              <w:jc w:val="center"/>
              <w:rPr>
                <w:b/>
                <w:sz w:val="24"/>
              </w:rPr>
            </w:pPr>
            <w:r>
              <w:rPr>
                <w:b/>
                <w:sz w:val="24"/>
              </w:rPr>
              <w:t>Школьные</w:t>
            </w:r>
            <w:r>
              <w:rPr>
                <w:b/>
                <w:spacing w:val="-7"/>
                <w:sz w:val="24"/>
              </w:rPr>
              <w:t xml:space="preserve"> </w:t>
            </w:r>
            <w:r>
              <w:rPr>
                <w:b/>
                <w:sz w:val="24"/>
              </w:rPr>
              <w:t>и</w:t>
            </w:r>
            <w:r>
              <w:rPr>
                <w:b/>
                <w:spacing w:val="-6"/>
                <w:sz w:val="24"/>
              </w:rPr>
              <w:t xml:space="preserve"> </w:t>
            </w:r>
            <w:r>
              <w:rPr>
                <w:b/>
                <w:sz w:val="24"/>
              </w:rPr>
              <w:t>социальные</w:t>
            </w:r>
            <w:r>
              <w:rPr>
                <w:b/>
                <w:spacing w:val="-6"/>
                <w:sz w:val="24"/>
              </w:rPr>
              <w:t xml:space="preserve"> </w:t>
            </w:r>
            <w:r>
              <w:rPr>
                <w:b/>
                <w:spacing w:val="-2"/>
                <w:sz w:val="24"/>
              </w:rPr>
              <w:t>медиа</w:t>
            </w:r>
          </w:p>
        </w:tc>
      </w:tr>
      <w:tr w:rsidR="00A4284F">
        <w:trPr>
          <w:trHeight w:val="551"/>
        </w:trPr>
        <w:tc>
          <w:tcPr>
            <w:tcW w:w="3716" w:type="dxa"/>
          </w:tcPr>
          <w:p w:rsidR="00A4284F" w:rsidRDefault="004E5E27">
            <w:pPr>
              <w:pStyle w:val="TableParagraph"/>
              <w:ind w:left="11"/>
              <w:jc w:val="center"/>
              <w:rPr>
                <w:sz w:val="24"/>
              </w:rPr>
            </w:pPr>
            <w:r>
              <w:rPr>
                <w:spacing w:val="-4"/>
                <w:sz w:val="24"/>
              </w:rPr>
              <w:t>Дела</w:t>
            </w:r>
          </w:p>
        </w:tc>
        <w:tc>
          <w:tcPr>
            <w:tcW w:w="992" w:type="dxa"/>
          </w:tcPr>
          <w:p w:rsidR="00A4284F" w:rsidRDefault="004E5E27">
            <w:pPr>
              <w:pStyle w:val="TableParagraph"/>
              <w:ind w:left="14" w:right="3"/>
              <w:jc w:val="center"/>
              <w:rPr>
                <w:sz w:val="24"/>
              </w:rPr>
            </w:pPr>
            <w:r>
              <w:rPr>
                <w:spacing w:val="-2"/>
                <w:sz w:val="24"/>
              </w:rPr>
              <w:t>Классы</w:t>
            </w:r>
          </w:p>
        </w:tc>
        <w:tc>
          <w:tcPr>
            <w:tcW w:w="2410" w:type="dxa"/>
          </w:tcPr>
          <w:p w:rsidR="00A4284F" w:rsidRDefault="004E5E27">
            <w:pPr>
              <w:pStyle w:val="TableParagraph"/>
              <w:spacing w:line="270" w:lineRule="atLeast"/>
              <w:ind w:left="283" w:right="243" w:firstLine="4"/>
              <w:rPr>
                <w:sz w:val="24"/>
              </w:rPr>
            </w:pPr>
            <w:r>
              <w:rPr>
                <w:spacing w:val="-2"/>
                <w:sz w:val="24"/>
              </w:rPr>
              <w:t xml:space="preserve">Ориентировочное </w:t>
            </w:r>
            <w:r>
              <w:rPr>
                <w:sz w:val="24"/>
              </w:rPr>
              <w:t>время</w:t>
            </w:r>
            <w:r>
              <w:rPr>
                <w:spacing w:val="-5"/>
                <w:sz w:val="24"/>
              </w:rPr>
              <w:t xml:space="preserve"> </w:t>
            </w:r>
            <w:r>
              <w:rPr>
                <w:spacing w:val="-2"/>
                <w:sz w:val="24"/>
              </w:rPr>
              <w:t>проведения</w:t>
            </w:r>
          </w:p>
        </w:tc>
        <w:tc>
          <w:tcPr>
            <w:tcW w:w="2092" w:type="dxa"/>
          </w:tcPr>
          <w:p w:rsidR="00A4284F" w:rsidRDefault="004E5E27">
            <w:pPr>
              <w:pStyle w:val="TableParagraph"/>
              <w:ind w:left="268"/>
              <w:rPr>
                <w:sz w:val="24"/>
              </w:rPr>
            </w:pPr>
            <w:r>
              <w:rPr>
                <w:spacing w:val="-2"/>
                <w:sz w:val="24"/>
              </w:rPr>
              <w:t>Ответственные</w:t>
            </w:r>
          </w:p>
        </w:tc>
      </w:tr>
      <w:tr w:rsidR="00A4284F">
        <w:trPr>
          <w:trHeight w:val="1104"/>
        </w:trPr>
        <w:tc>
          <w:tcPr>
            <w:tcW w:w="3716" w:type="dxa"/>
          </w:tcPr>
          <w:p w:rsidR="00A4284F" w:rsidRDefault="004E5E27">
            <w:pPr>
              <w:pStyle w:val="TableParagraph"/>
              <w:ind w:left="109" w:right="99"/>
              <w:rPr>
                <w:sz w:val="24"/>
              </w:rPr>
            </w:pPr>
            <w:r>
              <w:rPr>
                <w:sz w:val="24"/>
              </w:rPr>
              <w:t>Размещение созданных детьми рассказов, стихов, сказок, репортажей</w:t>
            </w:r>
            <w:r>
              <w:rPr>
                <w:spacing w:val="-14"/>
                <w:sz w:val="24"/>
              </w:rPr>
              <w:t xml:space="preserve"> </w:t>
            </w:r>
            <w:r>
              <w:rPr>
                <w:sz w:val="24"/>
              </w:rPr>
              <w:t>на</w:t>
            </w:r>
            <w:r>
              <w:rPr>
                <w:spacing w:val="-14"/>
                <w:sz w:val="24"/>
              </w:rPr>
              <w:t xml:space="preserve"> </w:t>
            </w:r>
            <w:r>
              <w:rPr>
                <w:sz w:val="24"/>
              </w:rPr>
              <w:t>странипцы</w:t>
            </w:r>
            <w:r>
              <w:rPr>
                <w:spacing w:val="-14"/>
                <w:sz w:val="24"/>
              </w:rPr>
              <w:t xml:space="preserve"> </w:t>
            </w:r>
            <w:r>
              <w:rPr>
                <w:sz w:val="24"/>
              </w:rPr>
              <w:t>газеты</w:t>
            </w:r>
          </w:p>
          <w:p w:rsidR="00A4284F" w:rsidRDefault="004E5E27">
            <w:pPr>
              <w:pStyle w:val="TableParagraph"/>
              <w:spacing w:line="256" w:lineRule="exact"/>
              <w:ind w:left="109"/>
              <w:rPr>
                <w:sz w:val="24"/>
              </w:rPr>
            </w:pPr>
            <w:r>
              <w:rPr>
                <w:sz w:val="24"/>
              </w:rPr>
              <w:t>«Самолет «Н-</w:t>
            </w:r>
            <w:r>
              <w:rPr>
                <w:spacing w:val="-5"/>
                <w:sz w:val="24"/>
              </w:rPr>
              <w:t>19»</w:t>
            </w:r>
          </w:p>
        </w:tc>
        <w:tc>
          <w:tcPr>
            <w:tcW w:w="992" w:type="dxa"/>
          </w:tcPr>
          <w:p w:rsidR="00A4284F" w:rsidRDefault="004E5E27">
            <w:pPr>
              <w:pStyle w:val="TableParagraph"/>
              <w:ind w:left="14" w:right="1"/>
              <w:jc w:val="center"/>
              <w:rPr>
                <w:sz w:val="24"/>
              </w:rPr>
            </w:pPr>
            <w:r>
              <w:rPr>
                <w:sz w:val="24"/>
              </w:rPr>
              <w:t>10-</w:t>
            </w:r>
            <w:r>
              <w:rPr>
                <w:spacing w:val="-5"/>
                <w:sz w:val="24"/>
              </w:rPr>
              <w:t>11</w:t>
            </w:r>
          </w:p>
        </w:tc>
        <w:tc>
          <w:tcPr>
            <w:tcW w:w="2410" w:type="dxa"/>
          </w:tcPr>
          <w:p w:rsidR="00A4284F" w:rsidRDefault="004E5E27">
            <w:pPr>
              <w:pStyle w:val="TableParagraph"/>
              <w:ind w:left="122" w:right="110"/>
              <w:jc w:val="center"/>
              <w:rPr>
                <w:sz w:val="24"/>
              </w:rPr>
            </w:pPr>
            <w:r>
              <w:rPr>
                <w:sz w:val="24"/>
              </w:rPr>
              <w:t>В</w:t>
            </w:r>
            <w:r>
              <w:rPr>
                <w:spacing w:val="-4"/>
                <w:sz w:val="24"/>
              </w:rPr>
              <w:t xml:space="preserve"> </w:t>
            </w:r>
            <w:r>
              <w:rPr>
                <w:sz w:val="24"/>
              </w:rPr>
              <w:t>течение</w:t>
            </w:r>
            <w:r>
              <w:rPr>
                <w:spacing w:val="-4"/>
                <w:sz w:val="24"/>
              </w:rPr>
              <w:t xml:space="preserve"> года</w:t>
            </w:r>
          </w:p>
        </w:tc>
        <w:tc>
          <w:tcPr>
            <w:tcW w:w="2092" w:type="dxa"/>
          </w:tcPr>
          <w:p w:rsidR="00A4284F" w:rsidRDefault="004E5E27">
            <w:pPr>
              <w:pStyle w:val="TableParagraph"/>
              <w:spacing w:line="270" w:lineRule="atLeast"/>
              <w:ind w:left="110" w:right="147"/>
              <w:rPr>
                <w:sz w:val="24"/>
              </w:rPr>
            </w:pPr>
            <w:r>
              <w:rPr>
                <w:spacing w:val="-2"/>
                <w:sz w:val="24"/>
              </w:rPr>
              <w:t xml:space="preserve">Редактор </w:t>
            </w:r>
            <w:r>
              <w:rPr>
                <w:sz w:val="24"/>
              </w:rPr>
              <w:t>школьной</w:t>
            </w:r>
            <w:r>
              <w:rPr>
                <w:spacing w:val="-15"/>
                <w:sz w:val="24"/>
              </w:rPr>
              <w:t xml:space="preserve"> </w:t>
            </w:r>
            <w:r>
              <w:rPr>
                <w:sz w:val="24"/>
              </w:rPr>
              <w:t xml:space="preserve">газеты, </w:t>
            </w:r>
            <w:r>
              <w:rPr>
                <w:spacing w:val="-2"/>
                <w:sz w:val="24"/>
              </w:rPr>
              <w:t>классные руководители</w:t>
            </w:r>
          </w:p>
        </w:tc>
      </w:tr>
    </w:tbl>
    <w:p w:rsidR="00A4284F" w:rsidRDefault="00A4284F">
      <w:pPr>
        <w:pStyle w:val="TableParagraph"/>
        <w:spacing w:line="270" w:lineRule="atLeast"/>
        <w:rPr>
          <w:sz w:val="24"/>
        </w:rPr>
        <w:sectPr w:rsidR="00A4284F">
          <w:type w:val="continuous"/>
          <w:pgSz w:w="11910" w:h="16840"/>
          <w:pgMar w:top="1620" w:right="425" w:bottom="1274" w:left="141" w:header="0" w:footer="733" w:gutter="0"/>
          <w:cols w:space="720"/>
        </w:sectPr>
      </w:pPr>
    </w:p>
    <w:tbl>
      <w:tblPr>
        <w:tblStyle w:val="TableNormal"/>
        <w:tblW w:w="0" w:type="auto"/>
        <w:tblInd w:w="1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6"/>
        <w:gridCol w:w="992"/>
        <w:gridCol w:w="2410"/>
        <w:gridCol w:w="2092"/>
      </w:tblGrid>
      <w:tr w:rsidR="00A4284F">
        <w:trPr>
          <w:trHeight w:val="552"/>
        </w:trPr>
        <w:tc>
          <w:tcPr>
            <w:tcW w:w="3716" w:type="dxa"/>
          </w:tcPr>
          <w:p w:rsidR="00A4284F" w:rsidRDefault="004E5E27">
            <w:pPr>
              <w:pStyle w:val="TableParagraph"/>
              <w:spacing w:line="270" w:lineRule="atLeast"/>
              <w:ind w:left="109" w:right="99"/>
              <w:rPr>
                <w:sz w:val="24"/>
              </w:rPr>
            </w:pPr>
            <w:r>
              <w:rPr>
                <w:sz w:val="24"/>
              </w:rPr>
              <w:t>Видео-</w:t>
            </w:r>
            <w:r>
              <w:rPr>
                <w:spacing w:val="-13"/>
                <w:sz w:val="24"/>
              </w:rPr>
              <w:t xml:space="preserve"> </w:t>
            </w:r>
            <w:r>
              <w:rPr>
                <w:sz w:val="24"/>
              </w:rPr>
              <w:t>и</w:t>
            </w:r>
            <w:r>
              <w:rPr>
                <w:spacing w:val="-14"/>
                <w:sz w:val="24"/>
              </w:rPr>
              <w:t xml:space="preserve"> </w:t>
            </w:r>
            <w:r>
              <w:rPr>
                <w:sz w:val="24"/>
              </w:rPr>
              <w:t>фотосъемка</w:t>
            </w:r>
            <w:r>
              <w:rPr>
                <w:spacing w:val="-14"/>
                <w:sz w:val="24"/>
              </w:rPr>
              <w:t xml:space="preserve"> </w:t>
            </w:r>
            <w:r>
              <w:rPr>
                <w:sz w:val="24"/>
              </w:rPr>
              <w:t xml:space="preserve">классных </w:t>
            </w:r>
            <w:r>
              <w:rPr>
                <w:spacing w:val="-2"/>
                <w:sz w:val="24"/>
              </w:rPr>
              <w:t>мероприятий</w:t>
            </w:r>
          </w:p>
        </w:tc>
        <w:tc>
          <w:tcPr>
            <w:tcW w:w="992" w:type="dxa"/>
          </w:tcPr>
          <w:p w:rsidR="00A4284F" w:rsidRDefault="004E5E27">
            <w:pPr>
              <w:pStyle w:val="TableParagraph"/>
              <w:ind w:left="14" w:right="1"/>
              <w:jc w:val="center"/>
              <w:rPr>
                <w:sz w:val="24"/>
              </w:rPr>
            </w:pPr>
            <w:r>
              <w:rPr>
                <w:sz w:val="24"/>
              </w:rPr>
              <w:t>10-</w:t>
            </w:r>
            <w:r>
              <w:rPr>
                <w:spacing w:val="-5"/>
                <w:sz w:val="24"/>
              </w:rPr>
              <w:t>11</w:t>
            </w:r>
          </w:p>
        </w:tc>
        <w:tc>
          <w:tcPr>
            <w:tcW w:w="2410" w:type="dxa"/>
          </w:tcPr>
          <w:p w:rsidR="00A4284F" w:rsidRDefault="004E5E27">
            <w:pPr>
              <w:pStyle w:val="TableParagraph"/>
              <w:ind w:left="122" w:right="110"/>
              <w:jc w:val="center"/>
              <w:rPr>
                <w:sz w:val="24"/>
              </w:rPr>
            </w:pPr>
            <w:r>
              <w:rPr>
                <w:sz w:val="24"/>
              </w:rPr>
              <w:t>В</w:t>
            </w:r>
            <w:r>
              <w:rPr>
                <w:spacing w:val="-4"/>
                <w:sz w:val="24"/>
              </w:rPr>
              <w:t xml:space="preserve"> </w:t>
            </w:r>
            <w:r>
              <w:rPr>
                <w:sz w:val="24"/>
              </w:rPr>
              <w:t>течение</w:t>
            </w:r>
            <w:r>
              <w:rPr>
                <w:spacing w:val="-4"/>
                <w:sz w:val="24"/>
              </w:rPr>
              <w:t xml:space="preserve"> года</w:t>
            </w:r>
          </w:p>
        </w:tc>
        <w:tc>
          <w:tcPr>
            <w:tcW w:w="2092" w:type="dxa"/>
          </w:tcPr>
          <w:p w:rsidR="00A4284F" w:rsidRDefault="004E5E27">
            <w:pPr>
              <w:pStyle w:val="TableParagraph"/>
              <w:spacing w:line="270" w:lineRule="atLeast"/>
              <w:ind w:left="110"/>
              <w:rPr>
                <w:sz w:val="24"/>
              </w:rPr>
            </w:pPr>
            <w:r>
              <w:rPr>
                <w:spacing w:val="-2"/>
                <w:sz w:val="24"/>
              </w:rPr>
              <w:t>Классные руководители</w:t>
            </w:r>
          </w:p>
        </w:tc>
      </w:tr>
      <w:tr w:rsidR="00A4284F">
        <w:trPr>
          <w:trHeight w:val="275"/>
        </w:trPr>
        <w:tc>
          <w:tcPr>
            <w:tcW w:w="9210" w:type="dxa"/>
            <w:gridSpan w:val="4"/>
          </w:tcPr>
          <w:p w:rsidR="00A4284F" w:rsidRDefault="004E5E27">
            <w:pPr>
              <w:pStyle w:val="TableParagraph"/>
              <w:spacing w:line="256" w:lineRule="exact"/>
              <w:ind w:left="13" w:right="5"/>
              <w:jc w:val="center"/>
              <w:rPr>
                <w:b/>
                <w:sz w:val="24"/>
              </w:rPr>
            </w:pPr>
            <w:r>
              <w:rPr>
                <w:b/>
                <w:sz w:val="24"/>
              </w:rPr>
              <w:t>Детские</w:t>
            </w:r>
            <w:r>
              <w:rPr>
                <w:b/>
                <w:spacing w:val="-10"/>
                <w:sz w:val="24"/>
              </w:rPr>
              <w:t xml:space="preserve"> </w:t>
            </w:r>
            <w:r>
              <w:rPr>
                <w:b/>
                <w:sz w:val="24"/>
              </w:rPr>
              <w:t>общественные</w:t>
            </w:r>
            <w:r>
              <w:rPr>
                <w:b/>
                <w:spacing w:val="-9"/>
                <w:sz w:val="24"/>
              </w:rPr>
              <w:t xml:space="preserve"> </w:t>
            </w:r>
            <w:r>
              <w:rPr>
                <w:b/>
                <w:spacing w:val="-2"/>
                <w:sz w:val="24"/>
              </w:rPr>
              <w:t>объединения</w:t>
            </w:r>
          </w:p>
        </w:tc>
      </w:tr>
      <w:tr w:rsidR="00A4284F">
        <w:trPr>
          <w:trHeight w:val="552"/>
        </w:trPr>
        <w:tc>
          <w:tcPr>
            <w:tcW w:w="3716" w:type="dxa"/>
          </w:tcPr>
          <w:p w:rsidR="00A4284F" w:rsidRDefault="004E5E27">
            <w:pPr>
              <w:pStyle w:val="TableParagraph"/>
              <w:ind w:left="11"/>
              <w:jc w:val="center"/>
              <w:rPr>
                <w:sz w:val="24"/>
              </w:rPr>
            </w:pPr>
            <w:r>
              <w:rPr>
                <w:spacing w:val="-4"/>
                <w:sz w:val="24"/>
              </w:rPr>
              <w:t>Дела</w:t>
            </w:r>
          </w:p>
        </w:tc>
        <w:tc>
          <w:tcPr>
            <w:tcW w:w="992" w:type="dxa"/>
          </w:tcPr>
          <w:p w:rsidR="00A4284F" w:rsidRDefault="004E5E27">
            <w:pPr>
              <w:pStyle w:val="TableParagraph"/>
              <w:ind w:left="14" w:right="3"/>
              <w:jc w:val="center"/>
              <w:rPr>
                <w:sz w:val="24"/>
              </w:rPr>
            </w:pPr>
            <w:r>
              <w:rPr>
                <w:spacing w:val="-2"/>
                <w:sz w:val="24"/>
              </w:rPr>
              <w:t>Классы</w:t>
            </w:r>
          </w:p>
        </w:tc>
        <w:tc>
          <w:tcPr>
            <w:tcW w:w="2410" w:type="dxa"/>
          </w:tcPr>
          <w:p w:rsidR="00A4284F" w:rsidRDefault="004E5E27">
            <w:pPr>
              <w:pStyle w:val="TableParagraph"/>
              <w:spacing w:line="270" w:lineRule="atLeast"/>
              <w:ind w:left="283" w:right="243" w:firstLine="4"/>
              <w:rPr>
                <w:sz w:val="24"/>
              </w:rPr>
            </w:pPr>
            <w:r>
              <w:rPr>
                <w:spacing w:val="-2"/>
                <w:sz w:val="24"/>
              </w:rPr>
              <w:t xml:space="preserve">Ориентировочное </w:t>
            </w:r>
            <w:r>
              <w:rPr>
                <w:sz w:val="24"/>
              </w:rPr>
              <w:t>время</w:t>
            </w:r>
            <w:r>
              <w:rPr>
                <w:spacing w:val="-5"/>
                <w:sz w:val="24"/>
              </w:rPr>
              <w:t xml:space="preserve"> </w:t>
            </w:r>
            <w:r>
              <w:rPr>
                <w:spacing w:val="-2"/>
                <w:sz w:val="24"/>
              </w:rPr>
              <w:t>проведения</w:t>
            </w:r>
          </w:p>
        </w:tc>
        <w:tc>
          <w:tcPr>
            <w:tcW w:w="2092" w:type="dxa"/>
          </w:tcPr>
          <w:p w:rsidR="00A4284F" w:rsidRDefault="004E5E27">
            <w:pPr>
              <w:pStyle w:val="TableParagraph"/>
              <w:ind w:left="12"/>
              <w:jc w:val="center"/>
              <w:rPr>
                <w:sz w:val="24"/>
              </w:rPr>
            </w:pPr>
            <w:r>
              <w:rPr>
                <w:spacing w:val="-2"/>
                <w:sz w:val="24"/>
              </w:rPr>
              <w:t>Ответственные</w:t>
            </w:r>
          </w:p>
        </w:tc>
      </w:tr>
      <w:tr w:rsidR="00A4284F">
        <w:trPr>
          <w:trHeight w:val="827"/>
        </w:trPr>
        <w:tc>
          <w:tcPr>
            <w:tcW w:w="3716" w:type="dxa"/>
          </w:tcPr>
          <w:p w:rsidR="00A4284F" w:rsidRDefault="004E5E27">
            <w:pPr>
              <w:pStyle w:val="TableParagraph"/>
              <w:ind w:left="109"/>
              <w:rPr>
                <w:sz w:val="24"/>
              </w:rPr>
            </w:pPr>
            <w:r>
              <w:rPr>
                <w:sz w:val="24"/>
              </w:rPr>
              <w:t>Акция</w:t>
            </w:r>
            <w:r>
              <w:rPr>
                <w:spacing w:val="-6"/>
                <w:sz w:val="24"/>
              </w:rPr>
              <w:t xml:space="preserve"> </w:t>
            </w:r>
            <w:r>
              <w:rPr>
                <w:sz w:val="24"/>
              </w:rPr>
              <w:t>«Спеши</w:t>
            </w:r>
            <w:r>
              <w:rPr>
                <w:spacing w:val="-6"/>
                <w:sz w:val="24"/>
              </w:rPr>
              <w:t xml:space="preserve"> </w:t>
            </w:r>
            <w:r>
              <w:rPr>
                <w:sz w:val="24"/>
              </w:rPr>
              <w:t>делать</w:t>
            </w:r>
            <w:r>
              <w:rPr>
                <w:spacing w:val="-5"/>
                <w:sz w:val="24"/>
              </w:rPr>
              <w:t xml:space="preserve"> </w:t>
            </w:r>
            <w:r>
              <w:rPr>
                <w:spacing w:val="-2"/>
                <w:sz w:val="24"/>
              </w:rPr>
              <w:t>добро»</w:t>
            </w:r>
          </w:p>
        </w:tc>
        <w:tc>
          <w:tcPr>
            <w:tcW w:w="992" w:type="dxa"/>
          </w:tcPr>
          <w:p w:rsidR="00A4284F" w:rsidRDefault="004E5E27">
            <w:pPr>
              <w:pStyle w:val="TableParagraph"/>
              <w:ind w:left="14" w:right="1"/>
              <w:jc w:val="center"/>
              <w:rPr>
                <w:sz w:val="24"/>
              </w:rPr>
            </w:pPr>
            <w:r>
              <w:rPr>
                <w:sz w:val="24"/>
              </w:rPr>
              <w:t>10-</w:t>
            </w:r>
            <w:r>
              <w:rPr>
                <w:spacing w:val="-5"/>
                <w:sz w:val="24"/>
              </w:rPr>
              <w:t>11</w:t>
            </w:r>
          </w:p>
        </w:tc>
        <w:tc>
          <w:tcPr>
            <w:tcW w:w="2410" w:type="dxa"/>
          </w:tcPr>
          <w:p w:rsidR="00A4284F" w:rsidRDefault="004E5E27">
            <w:pPr>
              <w:pStyle w:val="TableParagraph"/>
              <w:ind w:left="122" w:right="108"/>
              <w:jc w:val="center"/>
              <w:rPr>
                <w:sz w:val="24"/>
              </w:rPr>
            </w:pPr>
            <w:r>
              <w:rPr>
                <w:spacing w:val="-2"/>
                <w:sz w:val="24"/>
              </w:rPr>
              <w:t>сентябрь</w:t>
            </w:r>
          </w:p>
        </w:tc>
        <w:tc>
          <w:tcPr>
            <w:tcW w:w="2092" w:type="dxa"/>
          </w:tcPr>
          <w:p w:rsidR="00A4284F" w:rsidRDefault="004E5E27">
            <w:pPr>
              <w:pStyle w:val="TableParagraph"/>
              <w:spacing w:line="270" w:lineRule="atLeast"/>
              <w:ind w:left="110" w:right="184"/>
              <w:rPr>
                <w:sz w:val="24"/>
              </w:rPr>
            </w:pPr>
            <w:r>
              <w:rPr>
                <w:spacing w:val="-2"/>
                <w:sz w:val="24"/>
              </w:rPr>
              <w:t>Вожатая, классные руководители</w:t>
            </w:r>
          </w:p>
        </w:tc>
      </w:tr>
      <w:tr w:rsidR="00A4284F">
        <w:trPr>
          <w:trHeight w:val="827"/>
        </w:trPr>
        <w:tc>
          <w:tcPr>
            <w:tcW w:w="3716" w:type="dxa"/>
          </w:tcPr>
          <w:p w:rsidR="00A4284F" w:rsidRDefault="004E5E27">
            <w:pPr>
              <w:pStyle w:val="TableParagraph"/>
              <w:ind w:left="109"/>
              <w:rPr>
                <w:sz w:val="24"/>
              </w:rPr>
            </w:pPr>
            <w:r>
              <w:rPr>
                <w:sz w:val="24"/>
              </w:rPr>
              <w:t>Акция</w:t>
            </w:r>
            <w:r>
              <w:rPr>
                <w:spacing w:val="-5"/>
                <w:sz w:val="24"/>
              </w:rPr>
              <w:t xml:space="preserve"> </w:t>
            </w:r>
            <w:r>
              <w:rPr>
                <w:sz w:val="24"/>
              </w:rPr>
              <w:t>«Старость</w:t>
            </w:r>
            <w:r>
              <w:rPr>
                <w:spacing w:val="-5"/>
                <w:sz w:val="24"/>
              </w:rPr>
              <w:t xml:space="preserve"> </w:t>
            </w:r>
            <w:r>
              <w:rPr>
                <w:sz w:val="24"/>
              </w:rPr>
              <w:t>в</w:t>
            </w:r>
            <w:r>
              <w:rPr>
                <w:spacing w:val="-5"/>
                <w:sz w:val="24"/>
              </w:rPr>
              <w:t xml:space="preserve"> </w:t>
            </w:r>
            <w:r>
              <w:rPr>
                <w:spacing w:val="-2"/>
                <w:sz w:val="24"/>
              </w:rPr>
              <w:t>радость»</w:t>
            </w:r>
          </w:p>
        </w:tc>
        <w:tc>
          <w:tcPr>
            <w:tcW w:w="992" w:type="dxa"/>
          </w:tcPr>
          <w:p w:rsidR="00A4284F" w:rsidRDefault="004E5E27">
            <w:pPr>
              <w:pStyle w:val="TableParagraph"/>
              <w:ind w:left="14" w:right="1"/>
              <w:jc w:val="center"/>
              <w:rPr>
                <w:sz w:val="24"/>
              </w:rPr>
            </w:pPr>
            <w:r>
              <w:rPr>
                <w:sz w:val="24"/>
              </w:rPr>
              <w:t>10-</w:t>
            </w:r>
            <w:r>
              <w:rPr>
                <w:spacing w:val="-5"/>
                <w:sz w:val="24"/>
              </w:rPr>
              <w:t>11</w:t>
            </w:r>
          </w:p>
        </w:tc>
        <w:tc>
          <w:tcPr>
            <w:tcW w:w="2410" w:type="dxa"/>
          </w:tcPr>
          <w:p w:rsidR="00A4284F" w:rsidRDefault="004E5E27">
            <w:pPr>
              <w:pStyle w:val="TableParagraph"/>
              <w:ind w:left="122" w:right="109"/>
              <w:jc w:val="center"/>
              <w:rPr>
                <w:sz w:val="24"/>
              </w:rPr>
            </w:pPr>
            <w:r>
              <w:rPr>
                <w:spacing w:val="-2"/>
                <w:sz w:val="24"/>
              </w:rPr>
              <w:t>октябрь</w:t>
            </w:r>
          </w:p>
        </w:tc>
        <w:tc>
          <w:tcPr>
            <w:tcW w:w="2092" w:type="dxa"/>
          </w:tcPr>
          <w:p w:rsidR="00A4284F" w:rsidRDefault="004E5E27">
            <w:pPr>
              <w:pStyle w:val="TableParagraph"/>
              <w:spacing w:line="270" w:lineRule="atLeast"/>
              <w:ind w:left="110" w:right="184"/>
              <w:rPr>
                <w:sz w:val="24"/>
              </w:rPr>
            </w:pPr>
            <w:r>
              <w:rPr>
                <w:spacing w:val="-2"/>
                <w:sz w:val="24"/>
              </w:rPr>
              <w:t>вожатая, классные руководители</w:t>
            </w:r>
          </w:p>
        </w:tc>
      </w:tr>
      <w:tr w:rsidR="00A4284F">
        <w:trPr>
          <w:trHeight w:val="828"/>
        </w:trPr>
        <w:tc>
          <w:tcPr>
            <w:tcW w:w="3716" w:type="dxa"/>
          </w:tcPr>
          <w:p w:rsidR="00A4284F" w:rsidRDefault="004E5E27">
            <w:pPr>
              <w:pStyle w:val="TableParagraph"/>
              <w:ind w:left="109" w:right="318"/>
              <w:rPr>
                <w:sz w:val="24"/>
              </w:rPr>
            </w:pPr>
            <w:r>
              <w:rPr>
                <w:sz w:val="24"/>
              </w:rPr>
              <w:t>Участие</w:t>
            </w:r>
            <w:r>
              <w:rPr>
                <w:spacing w:val="-10"/>
                <w:sz w:val="24"/>
              </w:rPr>
              <w:t xml:space="preserve"> </w:t>
            </w:r>
            <w:r>
              <w:rPr>
                <w:sz w:val="24"/>
              </w:rPr>
              <w:t>в</w:t>
            </w:r>
            <w:r>
              <w:rPr>
                <w:spacing w:val="-10"/>
                <w:sz w:val="24"/>
              </w:rPr>
              <w:t xml:space="preserve"> </w:t>
            </w:r>
            <w:r>
              <w:rPr>
                <w:sz w:val="24"/>
              </w:rPr>
              <w:t>проектах</w:t>
            </w:r>
            <w:r>
              <w:rPr>
                <w:spacing w:val="-10"/>
                <w:sz w:val="24"/>
              </w:rPr>
              <w:t xml:space="preserve"> </w:t>
            </w:r>
            <w:r>
              <w:rPr>
                <w:sz w:val="24"/>
              </w:rPr>
              <w:t>и</w:t>
            </w:r>
            <w:r>
              <w:rPr>
                <w:spacing w:val="-10"/>
                <w:sz w:val="24"/>
              </w:rPr>
              <w:t xml:space="preserve"> </w:t>
            </w:r>
            <w:r>
              <w:rPr>
                <w:sz w:val="24"/>
              </w:rPr>
              <w:t xml:space="preserve">акциях </w:t>
            </w:r>
            <w:r>
              <w:rPr>
                <w:spacing w:val="-4"/>
                <w:sz w:val="24"/>
              </w:rPr>
              <w:t>РДШ</w:t>
            </w:r>
          </w:p>
        </w:tc>
        <w:tc>
          <w:tcPr>
            <w:tcW w:w="992" w:type="dxa"/>
          </w:tcPr>
          <w:p w:rsidR="00A4284F" w:rsidRDefault="004E5E27">
            <w:pPr>
              <w:pStyle w:val="TableParagraph"/>
              <w:ind w:left="14" w:right="1"/>
              <w:jc w:val="center"/>
              <w:rPr>
                <w:sz w:val="24"/>
              </w:rPr>
            </w:pPr>
            <w:r>
              <w:rPr>
                <w:sz w:val="24"/>
              </w:rPr>
              <w:t>10-</w:t>
            </w:r>
            <w:r>
              <w:rPr>
                <w:spacing w:val="-5"/>
                <w:sz w:val="24"/>
              </w:rPr>
              <w:t>11</w:t>
            </w:r>
          </w:p>
        </w:tc>
        <w:tc>
          <w:tcPr>
            <w:tcW w:w="2410" w:type="dxa"/>
          </w:tcPr>
          <w:p w:rsidR="00A4284F" w:rsidRDefault="004E5E27">
            <w:pPr>
              <w:pStyle w:val="TableParagraph"/>
              <w:ind w:left="122" w:right="110"/>
              <w:jc w:val="center"/>
              <w:rPr>
                <w:sz w:val="24"/>
              </w:rPr>
            </w:pPr>
            <w:r>
              <w:rPr>
                <w:sz w:val="24"/>
              </w:rPr>
              <w:t>В</w:t>
            </w:r>
            <w:r>
              <w:rPr>
                <w:spacing w:val="-4"/>
                <w:sz w:val="24"/>
              </w:rPr>
              <w:t xml:space="preserve"> </w:t>
            </w:r>
            <w:r>
              <w:rPr>
                <w:sz w:val="24"/>
              </w:rPr>
              <w:t>течение</w:t>
            </w:r>
            <w:r>
              <w:rPr>
                <w:spacing w:val="-4"/>
                <w:sz w:val="24"/>
              </w:rPr>
              <w:t xml:space="preserve"> года</w:t>
            </w:r>
          </w:p>
        </w:tc>
        <w:tc>
          <w:tcPr>
            <w:tcW w:w="2092" w:type="dxa"/>
          </w:tcPr>
          <w:p w:rsidR="00A4284F" w:rsidRDefault="004E5E27">
            <w:pPr>
              <w:pStyle w:val="TableParagraph"/>
              <w:spacing w:line="270" w:lineRule="atLeast"/>
              <w:ind w:left="110" w:right="184"/>
              <w:rPr>
                <w:sz w:val="24"/>
              </w:rPr>
            </w:pPr>
            <w:r>
              <w:rPr>
                <w:spacing w:val="-2"/>
                <w:sz w:val="24"/>
              </w:rPr>
              <w:t>Вожатая, классные руководители</w:t>
            </w:r>
          </w:p>
        </w:tc>
      </w:tr>
      <w:tr w:rsidR="00A4284F">
        <w:trPr>
          <w:trHeight w:val="551"/>
        </w:trPr>
        <w:tc>
          <w:tcPr>
            <w:tcW w:w="3716" w:type="dxa"/>
          </w:tcPr>
          <w:p w:rsidR="00A4284F" w:rsidRDefault="004E5E27">
            <w:pPr>
              <w:pStyle w:val="TableParagraph"/>
              <w:ind w:left="109"/>
              <w:rPr>
                <w:sz w:val="24"/>
              </w:rPr>
            </w:pPr>
            <w:r>
              <w:rPr>
                <w:sz w:val="24"/>
              </w:rPr>
              <w:t>Рейды</w:t>
            </w:r>
            <w:r>
              <w:rPr>
                <w:spacing w:val="-3"/>
                <w:sz w:val="24"/>
              </w:rPr>
              <w:t xml:space="preserve"> </w:t>
            </w:r>
            <w:r>
              <w:rPr>
                <w:sz w:val="24"/>
              </w:rPr>
              <w:t>«Дети</w:t>
            </w:r>
            <w:r>
              <w:rPr>
                <w:spacing w:val="-3"/>
                <w:sz w:val="24"/>
              </w:rPr>
              <w:t xml:space="preserve"> </w:t>
            </w:r>
            <w:r>
              <w:rPr>
                <w:sz w:val="24"/>
              </w:rPr>
              <w:t>идут</w:t>
            </w:r>
            <w:r>
              <w:rPr>
                <w:spacing w:val="-2"/>
                <w:sz w:val="24"/>
              </w:rPr>
              <w:t xml:space="preserve"> </w:t>
            </w:r>
            <w:r>
              <w:rPr>
                <w:sz w:val="24"/>
              </w:rPr>
              <w:t>в</w:t>
            </w:r>
            <w:r>
              <w:rPr>
                <w:spacing w:val="-3"/>
                <w:sz w:val="24"/>
              </w:rPr>
              <w:t xml:space="preserve"> </w:t>
            </w:r>
            <w:r>
              <w:rPr>
                <w:spacing w:val="-2"/>
                <w:sz w:val="24"/>
              </w:rPr>
              <w:t>школу»</w:t>
            </w:r>
          </w:p>
        </w:tc>
        <w:tc>
          <w:tcPr>
            <w:tcW w:w="992" w:type="dxa"/>
          </w:tcPr>
          <w:p w:rsidR="00A4284F" w:rsidRDefault="004E5E27">
            <w:pPr>
              <w:pStyle w:val="TableParagraph"/>
              <w:ind w:left="14" w:right="1"/>
              <w:jc w:val="center"/>
              <w:rPr>
                <w:sz w:val="24"/>
              </w:rPr>
            </w:pPr>
            <w:r>
              <w:rPr>
                <w:sz w:val="24"/>
              </w:rPr>
              <w:t>10-</w:t>
            </w:r>
            <w:r>
              <w:rPr>
                <w:spacing w:val="-5"/>
                <w:sz w:val="24"/>
              </w:rPr>
              <w:t>11</w:t>
            </w:r>
          </w:p>
        </w:tc>
        <w:tc>
          <w:tcPr>
            <w:tcW w:w="2410" w:type="dxa"/>
          </w:tcPr>
          <w:p w:rsidR="00A4284F" w:rsidRDefault="004E5E27">
            <w:pPr>
              <w:pStyle w:val="TableParagraph"/>
              <w:ind w:left="122" w:right="108"/>
              <w:jc w:val="center"/>
              <w:rPr>
                <w:sz w:val="24"/>
              </w:rPr>
            </w:pPr>
            <w:r>
              <w:rPr>
                <w:sz w:val="24"/>
              </w:rPr>
              <w:t>1</w:t>
            </w:r>
            <w:r>
              <w:rPr>
                <w:spacing w:val="-2"/>
                <w:sz w:val="24"/>
              </w:rPr>
              <w:t xml:space="preserve"> </w:t>
            </w:r>
            <w:r>
              <w:rPr>
                <w:sz w:val="24"/>
              </w:rPr>
              <w:t>раз в</w:t>
            </w:r>
            <w:r>
              <w:rPr>
                <w:spacing w:val="-1"/>
                <w:sz w:val="24"/>
              </w:rPr>
              <w:t xml:space="preserve"> </w:t>
            </w:r>
            <w:r>
              <w:rPr>
                <w:spacing w:val="-2"/>
                <w:sz w:val="24"/>
              </w:rPr>
              <w:t>четверть</w:t>
            </w:r>
          </w:p>
        </w:tc>
        <w:tc>
          <w:tcPr>
            <w:tcW w:w="2092" w:type="dxa"/>
          </w:tcPr>
          <w:p w:rsidR="00A4284F" w:rsidRDefault="004E5E27">
            <w:pPr>
              <w:pStyle w:val="TableParagraph"/>
              <w:spacing w:line="270" w:lineRule="atLeast"/>
              <w:ind w:left="110"/>
              <w:rPr>
                <w:sz w:val="24"/>
              </w:rPr>
            </w:pPr>
            <w:r>
              <w:rPr>
                <w:spacing w:val="-2"/>
                <w:sz w:val="24"/>
              </w:rPr>
              <w:t xml:space="preserve">Руководитель </w:t>
            </w:r>
            <w:r>
              <w:rPr>
                <w:spacing w:val="-4"/>
                <w:sz w:val="24"/>
              </w:rPr>
              <w:t>ЮИДД</w:t>
            </w:r>
          </w:p>
        </w:tc>
      </w:tr>
      <w:tr w:rsidR="00A4284F">
        <w:trPr>
          <w:trHeight w:val="828"/>
        </w:trPr>
        <w:tc>
          <w:tcPr>
            <w:tcW w:w="3716" w:type="dxa"/>
          </w:tcPr>
          <w:p w:rsidR="00A4284F" w:rsidRDefault="004E5E27">
            <w:pPr>
              <w:pStyle w:val="TableParagraph"/>
              <w:ind w:left="109"/>
              <w:rPr>
                <w:sz w:val="24"/>
              </w:rPr>
            </w:pPr>
            <w:r>
              <w:rPr>
                <w:spacing w:val="-2"/>
                <w:sz w:val="24"/>
              </w:rPr>
              <w:t>Благотворительная</w:t>
            </w:r>
            <w:r>
              <w:rPr>
                <w:spacing w:val="17"/>
                <w:sz w:val="24"/>
              </w:rPr>
              <w:t xml:space="preserve"> </w:t>
            </w:r>
            <w:r>
              <w:rPr>
                <w:spacing w:val="-2"/>
                <w:sz w:val="24"/>
              </w:rPr>
              <w:t>акция</w:t>
            </w:r>
          </w:p>
          <w:p w:rsidR="00A4284F" w:rsidRDefault="004E5E27">
            <w:pPr>
              <w:pStyle w:val="TableParagraph"/>
              <w:ind w:left="109"/>
              <w:rPr>
                <w:sz w:val="24"/>
              </w:rPr>
            </w:pPr>
            <w:r>
              <w:rPr>
                <w:sz w:val="24"/>
              </w:rPr>
              <w:t>«Дарите</w:t>
            </w:r>
            <w:r>
              <w:rPr>
                <w:spacing w:val="-5"/>
                <w:sz w:val="24"/>
              </w:rPr>
              <w:t xml:space="preserve"> </w:t>
            </w:r>
            <w:r>
              <w:rPr>
                <w:sz w:val="24"/>
              </w:rPr>
              <w:t>книги</w:t>
            </w:r>
            <w:r>
              <w:rPr>
                <w:spacing w:val="-4"/>
                <w:sz w:val="24"/>
              </w:rPr>
              <w:t xml:space="preserve"> </w:t>
            </w:r>
            <w:r>
              <w:rPr>
                <w:sz w:val="24"/>
              </w:rPr>
              <w:t>с</w:t>
            </w:r>
            <w:r>
              <w:rPr>
                <w:spacing w:val="-4"/>
                <w:sz w:val="24"/>
              </w:rPr>
              <w:t xml:space="preserve"> </w:t>
            </w:r>
            <w:r>
              <w:rPr>
                <w:spacing w:val="-2"/>
                <w:sz w:val="24"/>
              </w:rPr>
              <w:t>любовью»</w:t>
            </w:r>
          </w:p>
        </w:tc>
        <w:tc>
          <w:tcPr>
            <w:tcW w:w="992" w:type="dxa"/>
          </w:tcPr>
          <w:p w:rsidR="00A4284F" w:rsidRDefault="004E5E27">
            <w:pPr>
              <w:pStyle w:val="TableParagraph"/>
              <w:ind w:left="14" w:right="1"/>
              <w:jc w:val="center"/>
              <w:rPr>
                <w:sz w:val="24"/>
              </w:rPr>
            </w:pPr>
            <w:r>
              <w:rPr>
                <w:sz w:val="24"/>
              </w:rPr>
              <w:t>10-</w:t>
            </w:r>
            <w:r>
              <w:rPr>
                <w:spacing w:val="-5"/>
                <w:sz w:val="24"/>
              </w:rPr>
              <w:t>11</w:t>
            </w:r>
          </w:p>
        </w:tc>
        <w:tc>
          <w:tcPr>
            <w:tcW w:w="2410" w:type="dxa"/>
          </w:tcPr>
          <w:p w:rsidR="00A4284F" w:rsidRDefault="004E5E27">
            <w:pPr>
              <w:pStyle w:val="TableParagraph"/>
              <w:ind w:left="122" w:right="109"/>
              <w:jc w:val="center"/>
              <w:rPr>
                <w:sz w:val="24"/>
              </w:rPr>
            </w:pPr>
            <w:r>
              <w:rPr>
                <w:spacing w:val="-2"/>
                <w:sz w:val="24"/>
              </w:rPr>
              <w:t>Январь</w:t>
            </w:r>
          </w:p>
        </w:tc>
        <w:tc>
          <w:tcPr>
            <w:tcW w:w="2092" w:type="dxa"/>
          </w:tcPr>
          <w:p w:rsidR="00A4284F" w:rsidRDefault="004E5E27">
            <w:pPr>
              <w:pStyle w:val="TableParagraph"/>
              <w:spacing w:line="270" w:lineRule="atLeast"/>
              <w:ind w:left="110" w:right="184"/>
              <w:rPr>
                <w:sz w:val="24"/>
              </w:rPr>
            </w:pPr>
            <w:r>
              <w:rPr>
                <w:spacing w:val="-2"/>
                <w:sz w:val="24"/>
              </w:rPr>
              <w:t>Вожатая, классные руководители</w:t>
            </w:r>
          </w:p>
        </w:tc>
      </w:tr>
      <w:tr w:rsidR="00A4284F">
        <w:trPr>
          <w:trHeight w:val="276"/>
        </w:trPr>
        <w:tc>
          <w:tcPr>
            <w:tcW w:w="9210" w:type="dxa"/>
            <w:gridSpan w:val="4"/>
          </w:tcPr>
          <w:p w:rsidR="00A4284F" w:rsidRDefault="004E5E27">
            <w:pPr>
              <w:pStyle w:val="TableParagraph"/>
              <w:spacing w:line="256" w:lineRule="exact"/>
              <w:ind w:left="13" w:right="1"/>
              <w:jc w:val="center"/>
              <w:rPr>
                <w:b/>
                <w:sz w:val="24"/>
              </w:rPr>
            </w:pPr>
            <w:r>
              <w:rPr>
                <w:b/>
                <w:sz w:val="24"/>
              </w:rPr>
              <w:t xml:space="preserve">Экскурсии, </w:t>
            </w:r>
            <w:r>
              <w:rPr>
                <w:b/>
                <w:spacing w:val="-2"/>
                <w:sz w:val="24"/>
              </w:rPr>
              <w:t>походы</w:t>
            </w:r>
          </w:p>
        </w:tc>
      </w:tr>
      <w:tr w:rsidR="00A4284F">
        <w:trPr>
          <w:trHeight w:val="552"/>
        </w:trPr>
        <w:tc>
          <w:tcPr>
            <w:tcW w:w="3716" w:type="dxa"/>
          </w:tcPr>
          <w:p w:rsidR="00A4284F" w:rsidRDefault="004E5E27">
            <w:pPr>
              <w:pStyle w:val="TableParagraph"/>
              <w:ind w:left="11"/>
              <w:jc w:val="center"/>
              <w:rPr>
                <w:sz w:val="24"/>
              </w:rPr>
            </w:pPr>
            <w:r>
              <w:rPr>
                <w:spacing w:val="-4"/>
                <w:sz w:val="24"/>
              </w:rPr>
              <w:t>Дела</w:t>
            </w:r>
          </w:p>
        </w:tc>
        <w:tc>
          <w:tcPr>
            <w:tcW w:w="992" w:type="dxa"/>
          </w:tcPr>
          <w:p w:rsidR="00A4284F" w:rsidRDefault="004E5E27">
            <w:pPr>
              <w:pStyle w:val="TableParagraph"/>
              <w:ind w:left="14" w:right="3"/>
              <w:jc w:val="center"/>
              <w:rPr>
                <w:sz w:val="24"/>
              </w:rPr>
            </w:pPr>
            <w:r>
              <w:rPr>
                <w:spacing w:val="-2"/>
                <w:sz w:val="24"/>
              </w:rPr>
              <w:t>Классы</w:t>
            </w:r>
          </w:p>
        </w:tc>
        <w:tc>
          <w:tcPr>
            <w:tcW w:w="2410" w:type="dxa"/>
          </w:tcPr>
          <w:p w:rsidR="00A4284F" w:rsidRDefault="004E5E27">
            <w:pPr>
              <w:pStyle w:val="TableParagraph"/>
              <w:spacing w:line="270" w:lineRule="atLeast"/>
              <w:ind w:left="283" w:right="243" w:firstLine="4"/>
              <w:rPr>
                <w:sz w:val="24"/>
              </w:rPr>
            </w:pPr>
            <w:r>
              <w:rPr>
                <w:spacing w:val="-2"/>
                <w:sz w:val="24"/>
              </w:rPr>
              <w:t xml:space="preserve">Ориентировочное </w:t>
            </w:r>
            <w:r>
              <w:rPr>
                <w:sz w:val="24"/>
              </w:rPr>
              <w:t>время</w:t>
            </w:r>
            <w:r>
              <w:rPr>
                <w:spacing w:val="-5"/>
                <w:sz w:val="24"/>
              </w:rPr>
              <w:t xml:space="preserve"> </w:t>
            </w:r>
            <w:r>
              <w:rPr>
                <w:spacing w:val="-2"/>
                <w:sz w:val="24"/>
              </w:rPr>
              <w:t>проведения</w:t>
            </w:r>
          </w:p>
        </w:tc>
        <w:tc>
          <w:tcPr>
            <w:tcW w:w="2092" w:type="dxa"/>
          </w:tcPr>
          <w:p w:rsidR="00A4284F" w:rsidRDefault="004E5E27">
            <w:pPr>
              <w:pStyle w:val="TableParagraph"/>
              <w:ind w:left="12"/>
              <w:jc w:val="center"/>
              <w:rPr>
                <w:sz w:val="24"/>
              </w:rPr>
            </w:pPr>
            <w:r>
              <w:rPr>
                <w:spacing w:val="-2"/>
                <w:sz w:val="24"/>
              </w:rPr>
              <w:t>Ответственные</w:t>
            </w:r>
          </w:p>
        </w:tc>
      </w:tr>
      <w:tr w:rsidR="00A4284F">
        <w:trPr>
          <w:trHeight w:val="827"/>
        </w:trPr>
        <w:tc>
          <w:tcPr>
            <w:tcW w:w="3716" w:type="dxa"/>
          </w:tcPr>
          <w:p w:rsidR="00A4284F" w:rsidRDefault="004E5E27">
            <w:pPr>
              <w:pStyle w:val="TableParagraph"/>
              <w:spacing w:line="270" w:lineRule="atLeast"/>
              <w:ind w:left="109" w:right="499"/>
              <w:rPr>
                <w:sz w:val="24"/>
              </w:rPr>
            </w:pPr>
            <w:r>
              <w:rPr>
                <w:sz w:val="24"/>
              </w:rPr>
              <w:t>Посещение мероприятий в культурно-досуговых</w:t>
            </w:r>
            <w:r>
              <w:rPr>
                <w:spacing w:val="-15"/>
                <w:sz w:val="24"/>
              </w:rPr>
              <w:t xml:space="preserve"> </w:t>
            </w:r>
            <w:r>
              <w:rPr>
                <w:sz w:val="24"/>
              </w:rPr>
              <w:t xml:space="preserve">центрах </w:t>
            </w:r>
            <w:r>
              <w:rPr>
                <w:spacing w:val="-2"/>
                <w:sz w:val="24"/>
              </w:rPr>
              <w:t>г.Новоалтайска</w:t>
            </w:r>
          </w:p>
        </w:tc>
        <w:tc>
          <w:tcPr>
            <w:tcW w:w="992" w:type="dxa"/>
          </w:tcPr>
          <w:p w:rsidR="00A4284F" w:rsidRDefault="004E5E27">
            <w:pPr>
              <w:pStyle w:val="TableParagraph"/>
              <w:ind w:left="14" w:right="1"/>
              <w:jc w:val="center"/>
              <w:rPr>
                <w:sz w:val="24"/>
              </w:rPr>
            </w:pPr>
            <w:r>
              <w:rPr>
                <w:sz w:val="24"/>
              </w:rPr>
              <w:t>10-</w:t>
            </w:r>
            <w:r>
              <w:rPr>
                <w:spacing w:val="-5"/>
                <w:sz w:val="24"/>
              </w:rPr>
              <w:t>11</w:t>
            </w:r>
          </w:p>
        </w:tc>
        <w:tc>
          <w:tcPr>
            <w:tcW w:w="2410" w:type="dxa"/>
          </w:tcPr>
          <w:p w:rsidR="00A4284F" w:rsidRDefault="004E5E27">
            <w:pPr>
              <w:pStyle w:val="TableParagraph"/>
              <w:ind w:left="122" w:right="110"/>
              <w:jc w:val="center"/>
              <w:rPr>
                <w:sz w:val="24"/>
              </w:rPr>
            </w:pPr>
            <w:r>
              <w:rPr>
                <w:sz w:val="24"/>
              </w:rPr>
              <w:t>В</w:t>
            </w:r>
            <w:r>
              <w:rPr>
                <w:spacing w:val="-4"/>
                <w:sz w:val="24"/>
              </w:rPr>
              <w:t xml:space="preserve"> </w:t>
            </w:r>
            <w:r>
              <w:rPr>
                <w:sz w:val="24"/>
              </w:rPr>
              <w:t>течение</w:t>
            </w:r>
            <w:r>
              <w:rPr>
                <w:spacing w:val="-4"/>
                <w:sz w:val="24"/>
              </w:rPr>
              <w:t xml:space="preserve"> года</w:t>
            </w:r>
          </w:p>
        </w:tc>
        <w:tc>
          <w:tcPr>
            <w:tcW w:w="2092" w:type="dxa"/>
          </w:tcPr>
          <w:p w:rsidR="00A4284F" w:rsidRDefault="004E5E27">
            <w:pPr>
              <w:pStyle w:val="TableParagraph"/>
              <w:ind w:left="110"/>
              <w:rPr>
                <w:sz w:val="24"/>
              </w:rPr>
            </w:pPr>
            <w:r>
              <w:rPr>
                <w:spacing w:val="-2"/>
                <w:sz w:val="24"/>
              </w:rPr>
              <w:t>Классные руководители</w:t>
            </w:r>
          </w:p>
        </w:tc>
      </w:tr>
      <w:tr w:rsidR="00A4284F">
        <w:trPr>
          <w:trHeight w:val="828"/>
        </w:trPr>
        <w:tc>
          <w:tcPr>
            <w:tcW w:w="3716" w:type="dxa"/>
          </w:tcPr>
          <w:p w:rsidR="00A4284F" w:rsidRDefault="004E5E27">
            <w:pPr>
              <w:pStyle w:val="TableParagraph"/>
              <w:spacing w:line="270" w:lineRule="atLeast"/>
              <w:ind w:left="109" w:right="99"/>
              <w:rPr>
                <w:sz w:val="24"/>
              </w:rPr>
            </w:pPr>
            <w:r>
              <w:rPr>
                <w:sz w:val="24"/>
              </w:rPr>
              <w:t>Посещение</w:t>
            </w:r>
            <w:r>
              <w:rPr>
                <w:spacing w:val="-15"/>
                <w:sz w:val="24"/>
              </w:rPr>
              <w:t xml:space="preserve"> </w:t>
            </w:r>
            <w:r>
              <w:rPr>
                <w:sz w:val="24"/>
              </w:rPr>
              <w:t>театров,</w:t>
            </w:r>
            <w:r>
              <w:rPr>
                <w:spacing w:val="-15"/>
                <w:sz w:val="24"/>
              </w:rPr>
              <w:t xml:space="preserve"> </w:t>
            </w:r>
            <w:r>
              <w:rPr>
                <w:sz w:val="24"/>
              </w:rPr>
              <w:t xml:space="preserve">музеев, выставочных залов и т.д. в </w:t>
            </w:r>
            <w:r>
              <w:rPr>
                <w:spacing w:val="-2"/>
                <w:sz w:val="24"/>
              </w:rPr>
              <w:t>г.Барнауле</w:t>
            </w:r>
          </w:p>
        </w:tc>
        <w:tc>
          <w:tcPr>
            <w:tcW w:w="992" w:type="dxa"/>
          </w:tcPr>
          <w:p w:rsidR="00A4284F" w:rsidRDefault="004E5E27">
            <w:pPr>
              <w:pStyle w:val="TableParagraph"/>
              <w:ind w:left="14" w:right="1"/>
              <w:jc w:val="center"/>
              <w:rPr>
                <w:sz w:val="24"/>
              </w:rPr>
            </w:pPr>
            <w:r>
              <w:rPr>
                <w:sz w:val="24"/>
              </w:rPr>
              <w:t>10-</w:t>
            </w:r>
            <w:r>
              <w:rPr>
                <w:spacing w:val="-5"/>
                <w:sz w:val="24"/>
              </w:rPr>
              <w:t>11</w:t>
            </w:r>
          </w:p>
        </w:tc>
        <w:tc>
          <w:tcPr>
            <w:tcW w:w="2410" w:type="dxa"/>
          </w:tcPr>
          <w:p w:rsidR="00A4284F" w:rsidRDefault="004E5E27">
            <w:pPr>
              <w:pStyle w:val="TableParagraph"/>
              <w:ind w:left="122" w:right="110"/>
              <w:jc w:val="center"/>
              <w:rPr>
                <w:sz w:val="24"/>
              </w:rPr>
            </w:pPr>
            <w:r>
              <w:rPr>
                <w:sz w:val="24"/>
              </w:rPr>
              <w:t>В</w:t>
            </w:r>
            <w:r>
              <w:rPr>
                <w:spacing w:val="-4"/>
                <w:sz w:val="24"/>
              </w:rPr>
              <w:t xml:space="preserve"> </w:t>
            </w:r>
            <w:r>
              <w:rPr>
                <w:sz w:val="24"/>
              </w:rPr>
              <w:t>течение</w:t>
            </w:r>
            <w:r>
              <w:rPr>
                <w:spacing w:val="-4"/>
                <w:sz w:val="24"/>
              </w:rPr>
              <w:t xml:space="preserve"> года</w:t>
            </w:r>
          </w:p>
        </w:tc>
        <w:tc>
          <w:tcPr>
            <w:tcW w:w="2092" w:type="dxa"/>
          </w:tcPr>
          <w:p w:rsidR="00A4284F" w:rsidRDefault="004E5E27">
            <w:pPr>
              <w:pStyle w:val="TableParagraph"/>
              <w:ind w:left="110"/>
              <w:rPr>
                <w:sz w:val="24"/>
              </w:rPr>
            </w:pPr>
            <w:r>
              <w:rPr>
                <w:spacing w:val="-2"/>
                <w:sz w:val="24"/>
              </w:rPr>
              <w:t>Классные руководители</w:t>
            </w:r>
          </w:p>
        </w:tc>
      </w:tr>
      <w:tr w:rsidR="00A4284F">
        <w:trPr>
          <w:trHeight w:val="275"/>
        </w:trPr>
        <w:tc>
          <w:tcPr>
            <w:tcW w:w="9210" w:type="dxa"/>
            <w:gridSpan w:val="4"/>
          </w:tcPr>
          <w:p w:rsidR="00A4284F" w:rsidRDefault="004E5E27">
            <w:pPr>
              <w:pStyle w:val="TableParagraph"/>
              <w:spacing w:line="256" w:lineRule="exact"/>
              <w:ind w:left="13" w:right="2"/>
              <w:jc w:val="center"/>
              <w:rPr>
                <w:b/>
                <w:sz w:val="24"/>
              </w:rPr>
            </w:pPr>
            <w:r>
              <w:rPr>
                <w:b/>
                <w:sz w:val="24"/>
              </w:rPr>
              <w:t>Организация</w:t>
            </w:r>
            <w:r>
              <w:rPr>
                <w:b/>
                <w:spacing w:val="-11"/>
                <w:sz w:val="24"/>
              </w:rPr>
              <w:t xml:space="preserve"> </w:t>
            </w:r>
            <w:r>
              <w:rPr>
                <w:b/>
                <w:sz w:val="24"/>
              </w:rPr>
              <w:t>предметно-эстетической</w:t>
            </w:r>
            <w:r>
              <w:rPr>
                <w:b/>
                <w:spacing w:val="-11"/>
                <w:sz w:val="24"/>
              </w:rPr>
              <w:t xml:space="preserve"> </w:t>
            </w:r>
            <w:r>
              <w:rPr>
                <w:b/>
                <w:spacing w:val="-2"/>
                <w:sz w:val="24"/>
              </w:rPr>
              <w:t>среды</w:t>
            </w:r>
          </w:p>
        </w:tc>
      </w:tr>
      <w:tr w:rsidR="00A4284F">
        <w:trPr>
          <w:trHeight w:val="552"/>
        </w:trPr>
        <w:tc>
          <w:tcPr>
            <w:tcW w:w="3716" w:type="dxa"/>
          </w:tcPr>
          <w:p w:rsidR="00A4284F" w:rsidRDefault="004E5E27">
            <w:pPr>
              <w:pStyle w:val="TableParagraph"/>
              <w:ind w:left="11"/>
              <w:jc w:val="center"/>
              <w:rPr>
                <w:sz w:val="24"/>
              </w:rPr>
            </w:pPr>
            <w:r>
              <w:rPr>
                <w:spacing w:val="-4"/>
                <w:sz w:val="24"/>
              </w:rPr>
              <w:t>Дела</w:t>
            </w:r>
          </w:p>
        </w:tc>
        <w:tc>
          <w:tcPr>
            <w:tcW w:w="992" w:type="dxa"/>
          </w:tcPr>
          <w:p w:rsidR="00A4284F" w:rsidRDefault="004E5E27">
            <w:pPr>
              <w:pStyle w:val="TableParagraph"/>
              <w:ind w:left="14" w:right="3"/>
              <w:jc w:val="center"/>
              <w:rPr>
                <w:sz w:val="24"/>
              </w:rPr>
            </w:pPr>
            <w:r>
              <w:rPr>
                <w:spacing w:val="-2"/>
                <w:sz w:val="24"/>
              </w:rPr>
              <w:t>Классы</w:t>
            </w:r>
          </w:p>
        </w:tc>
        <w:tc>
          <w:tcPr>
            <w:tcW w:w="2410" w:type="dxa"/>
          </w:tcPr>
          <w:p w:rsidR="00A4284F" w:rsidRDefault="004E5E27">
            <w:pPr>
              <w:pStyle w:val="TableParagraph"/>
              <w:spacing w:line="270" w:lineRule="atLeast"/>
              <w:ind w:left="283" w:right="243" w:firstLine="4"/>
              <w:rPr>
                <w:sz w:val="24"/>
              </w:rPr>
            </w:pPr>
            <w:r>
              <w:rPr>
                <w:spacing w:val="-2"/>
                <w:sz w:val="24"/>
              </w:rPr>
              <w:t xml:space="preserve">Ориентировочное </w:t>
            </w:r>
            <w:r>
              <w:rPr>
                <w:sz w:val="24"/>
              </w:rPr>
              <w:t>время</w:t>
            </w:r>
            <w:r>
              <w:rPr>
                <w:spacing w:val="-5"/>
                <w:sz w:val="24"/>
              </w:rPr>
              <w:t xml:space="preserve"> </w:t>
            </w:r>
            <w:r>
              <w:rPr>
                <w:spacing w:val="-2"/>
                <w:sz w:val="24"/>
              </w:rPr>
              <w:t>проведения</w:t>
            </w:r>
          </w:p>
        </w:tc>
        <w:tc>
          <w:tcPr>
            <w:tcW w:w="2092" w:type="dxa"/>
          </w:tcPr>
          <w:p w:rsidR="00A4284F" w:rsidRDefault="004E5E27">
            <w:pPr>
              <w:pStyle w:val="TableParagraph"/>
              <w:ind w:left="12"/>
              <w:jc w:val="center"/>
              <w:rPr>
                <w:sz w:val="24"/>
              </w:rPr>
            </w:pPr>
            <w:r>
              <w:rPr>
                <w:spacing w:val="-2"/>
                <w:sz w:val="24"/>
              </w:rPr>
              <w:t>Ответственные</w:t>
            </w:r>
          </w:p>
        </w:tc>
      </w:tr>
      <w:tr w:rsidR="00A4284F">
        <w:trPr>
          <w:trHeight w:val="827"/>
        </w:trPr>
        <w:tc>
          <w:tcPr>
            <w:tcW w:w="3716" w:type="dxa"/>
          </w:tcPr>
          <w:p w:rsidR="00A4284F" w:rsidRDefault="004E5E27">
            <w:pPr>
              <w:pStyle w:val="TableParagraph"/>
              <w:spacing w:line="270" w:lineRule="atLeast"/>
              <w:ind w:left="109" w:right="99"/>
              <w:rPr>
                <w:sz w:val="24"/>
              </w:rPr>
            </w:pPr>
            <w:r>
              <w:rPr>
                <w:sz w:val="24"/>
              </w:rPr>
              <w:t>Выставки</w:t>
            </w:r>
            <w:r>
              <w:rPr>
                <w:spacing w:val="-15"/>
                <w:sz w:val="24"/>
              </w:rPr>
              <w:t xml:space="preserve"> </w:t>
            </w:r>
            <w:r>
              <w:rPr>
                <w:sz w:val="24"/>
              </w:rPr>
              <w:t>рисунков,</w:t>
            </w:r>
            <w:r>
              <w:rPr>
                <w:spacing w:val="-15"/>
                <w:sz w:val="24"/>
              </w:rPr>
              <w:t xml:space="preserve"> </w:t>
            </w:r>
            <w:r>
              <w:rPr>
                <w:sz w:val="24"/>
              </w:rPr>
              <w:t>фотографий, творческих работ, посвященных событиям и памятным датам</w:t>
            </w:r>
          </w:p>
        </w:tc>
        <w:tc>
          <w:tcPr>
            <w:tcW w:w="992" w:type="dxa"/>
          </w:tcPr>
          <w:p w:rsidR="00A4284F" w:rsidRDefault="004E5E27">
            <w:pPr>
              <w:pStyle w:val="TableParagraph"/>
              <w:ind w:left="14" w:right="1"/>
              <w:jc w:val="center"/>
              <w:rPr>
                <w:sz w:val="24"/>
              </w:rPr>
            </w:pPr>
            <w:r>
              <w:rPr>
                <w:sz w:val="24"/>
              </w:rPr>
              <w:t>10-</w:t>
            </w:r>
            <w:r>
              <w:rPr>
                <w:spacing w:val="-5"/>
                <w:sz w:val="24"/>
              </w:rPr>
              <w:t>11</w:t>
            </w:r>
          </w:p>
        </w:tc>
        <w:tc>
          <w:tcPr>
            <w:tcW w:w="2410" w:type="dxa"/>
          </w:tcPr>
          <w:p w:rsidR="00A4284F" w:rsidRDefault="004E5E27">
            <w:pPr>
              <w:pStyle w:val="TableParagraph"/>
              <w:ind w:left="122" w:right="110"/>
              <w:jc w:val="center"/>
              <w:rPr>
                <w:sz w:val="24"/>
              </w:rPr>
            </w:pPr>
            <w:r>
              <w:rPr>
                <w:sz w:val="24"/>
              </w:rPr>
              <w:t>В</w:t>
            </w:r>
            <w:r>
              <w:rPr>
                <w:spacing w:val="-4"/>
                <w:sz w:val="24"/>
              </w:rPr>
              <w:t xml:space="preserve"> </w:t>
            </w:r>
            <w:r>
              <w:rPr>
                <w:sz w:val="24"/>
              </w:rPr>
              <w:t>течение</w:t>
            </w:r>
            <w:r>
              <w:rPr>
                <w:spacing w:val="-4"/>
                <w:sz w:val="24"/>
              </w:rPr>
              <w:t xml:space="preserve"> года</w:t>
            </w:r>
          </w:p>
        </w:tc>
        <w:tc>
          <w:tcPr>
            <w:tcW w:w="2092" w:type="dxa"/>
          </w:tcPr>
          <w:p w:rsidR="00A4284F" w:rsidRDefault="004E5E27">
            <w:pPr>
              <w:pStyle w:val="TableParagraph"/>
              <w:spacing w:line="270" w:lineRule="atLeast"/>
              <w:ind w:left="110" w:right="184"/>
              <w:rPr>
                <w:sz w:val="24"/>
              </w:rPr>
            </w:pPr>
            <w:r>
              <w:rPr>
                <w:spacing w:val="-2"/>
                <w:sz w:val="24"/>
              </w:rPr>
              <w:t>Вожатая, классные руководители</w:t>
            </w:r>
          </w:p>
        </w:tc>
      </w:tr>
      <w:tr w:rsidR="00A4284F">
        <w:trPr>
          <w:trHeight w:val="552"/>
        </w:trPr>
        <w:tc>
          <w:tcPr>
            <w:tcW w:w="3716" w:type="dxa"/>
          </w:tcPr>
          <w:p w:rsidR="00A4284F" w:rsidRDefault="004E5E27">
            <w:pPr>
              <w:pStyle w:val="TableParagraph"/>
              <w:ind w:left="109"/>
              <w:rPr>
                <w:sz w:val="24"/>
              </w:rPr>
            </w:pPr>
            <w:r>
              <w:rPr>
                <w:sz w:val="24"/>
              </w:rPr>
              <w:t>Оформление</w:t>
            </w:r>
            <w:r>
              <w:rPr>
                <w:spacing w:val="-6"/>
                <w:sz w:val="24"/>
              </w:rPr>
              <w:t xml:space="preserve"> </w:t>
            </w:r>
            <w:r>
              <w:rPr>
                <w:sz w:val="24"/>
              </w:rPr>
              <w:t>классных</w:t>
            </w:r>
            <w:r>
              <w:rPr>
                <w:spacing w:val="-4"/>
                <w:sz w:val="24"/>
              </w:rPr>
              <w:t xml:space="preserve"> </w:t>
            </w:r>
            <w:r>
              <w:rPr>
                <w:spacing w:val="-2"/>
                <w:sz w:val="24"/>
              </w:rPr>
              <w:t>уголков</w:t>
            </w:r>
          </w:p>
        </w:tc>
        <w:tc>
          <w:tcPr>
            <w:tcW w:w="992" w:type="dxa"/>
          </w:tcPr>
          <w:p w:rsidR="00A4284F" w:rsidRDefault="004E5E27">
            <w:pPr>
              <w:pStyle w:val="TableParagraph"/>
              <w:ind w:left="14" w:right="1"/>
              <w:jc w:val="center"/>
              <w:rPr>
                <w:sz w:val="24"/>
              </w:rPr>
            </w:pPr>
            <w:r>
              <w:rPr>
                <w:sz w:val="24"/>
              </w:rPr>
              <w:t>10-</w:t>
            </w:r>
            <w:r>
              <w:rPr>
                <w:spacing w:val="-5"/>
                <w:sz w:val="24"/>
              </w:rPr>
              <w:t>11</w:t>
            </w:r>
          </w:p>
        </w:tc>
        <w:tc>
          <w:tcPr>
            <w:tcW w:w="2410" w:type="dxa"/>
          </w:tcPr>
          <w:p w:rsidR="00A4284F" w:rsidRDefault="004E5E27">
            <w:pPr>
              <w:pStyle w:val="TableParagraph"/>
              <w:ind w:left="122" w:right="110"/>
              <w:jc w:val="center"/>
              <w:rPr>
                <w:sz w:val="24"/>
              </w:rPr>
            </w:pPr>
            <w:r>
              <w:rPr>
                <w:sz w:val="24"/>
              </w:rPr>
              <w:t>В</w:t>
            </w:r>
            <w:r>
              <w:rPr>
                <w:spacing w:val="-4"/>
                <w:sz w:val="24"/>
              </w:rPr>
              <w:t xml:space="preserve"> </w:t>
            </w:r>
            <w:r>
              <w:rPr>
                <w:sz w:val="24"/>
              </w:rPr>
              <w:t>течение</w:t>
            </w:r>
            <w:r>
              <w:rPr>
                <w:spacing w:val="-4"/>
                <w:sz w:val="24"/>
              </w:rPr>
              <w:t xml:space="preserve"> года</w:t>
            </w:r>
          </w:p>
        </w:tc>
        <w:tc>
          <w:tcPr>
            <w:tcW w:w="2092" w:type="dxa"/>
          </w:tcPr>
          <w:p w:rsidR="00A4284F" w:rsidRDefault="004E5E27">
            <w:pPr>
              <w:pStyle w:val="TableParagraph"/>
              <w:spacing w:line="270" w:lineRule="atLeast"/>
              <w:ind w:left="110"/>
              <w:rPr>
                <w:sz w:val="24"/>
              </w:rPr>
            </w:pPr>
            <w:r>
              <w:rPr>
                <w:spacing w:val="-2"/>
                <w:sz w:val="24"/>
              </w:rPr>
              <w:t>Классные руководители</w:t>
            </w:r>
          </w:p>
        </w:tc>
      </w:tr>
      <w:tr w:rsidR="00A4284F">
        <w:trPr>
          <w:trHeight w:val="551"/>
        </w:trPr>
        <w:tc>
          <w:tcPr>
            <w:tcW w:w="3716" w:type="dxa"/>
          </w:tcPr>
          <w:p w:rsidR="00A4284F" w:rsidRDefault="004E5E27">
            <w:pPr>
              <w:pStyle w:val="TableParagraph"/>
              <w:spacing w:line="270" w:lineRule="atLeast"/>
              <w:ind w:left="109" w:right="99"/>
              <w:rPr>
                <w:sz w:val="24"/>
              </w:rPr>
            </w:pPr>
            <w:r>
              <w:rPr>
                <w:sz w:val="24"/>
              </w:rPr>
              <w:t>Трудовые</w:t>
            </w:r>
            <w:r>
              <w:rPr>
                <w:spacing w:val="-15"/>
                <w:sz w:val="24"/>
              </w:rPr>
              <w:t xml:space="preserve"> </w:t>
            </w:r>
            <w:r>
              <w:rPr>
                <w:sz w:val="24"/>
              </w:rPr>
              <w:t>десанты</w:t>
            </w:r>
            <w:r>
              <w:rPr>
                <w:spacing w:val="-15"/>
                <w:sz w:val="24"/>
              </w:rPr>
              <w:t xml:space="preserve"> </w:t>
            </w:r>
            <w:r>
              <w:rPr>
                <w:sz w:val="24"/>
              </w:rPr>
              <w:t>по</w:t>
            </w:r>
            <w:r>
              <w:rPr>
                <w:spacing w:val="-14"/>
                <w:sz w:val="24"/>
              </w:rPr>
              <w:t xml:space="preserve"> </w:t>
            </w:r>
            <w:r>
              <w:rPr>
                <w:sz w:val="24"/>
              </w:rPr>
              <w:t xml:space="preserve">уборке </w:t>
            </w:r>
            <w:r>
              <w:rPr>
                <w:spacing w:val="-2"/>
                <w:sz w:val="24"/>
              </w:rPr>
              <w:t>классов</w:t>
            </w:r>
          </w:p>
        </w:tc>
        <w:tc>
          <w:tcPr>
            <w:tcW w:w="992" w:type="dxa"/>
          </w:tcPr>
          <w:p w:rsidR="00A4284F" w:rsidRDefault="004E5E27">
            <w:pPr>
              <w:pStyle w:val="TableParagraph"/>
              <w:ind w:left="14" w:right="1"/>
              <w:jc w:val="center"/>
              <w:rPr>
                <w:sz w:val="24"/>
              </w:rPr>
            </w:pPr>
            <w:r>
              <w:rPr>
                <w:sz w:val="24"/>
              </w:rPr>
              <w:t>10-</w:t>
            </w:r>
            <w:r>
              <w:rPr>
                <w:spacing w:val="-5"/>
                <w:sz w:val="24"/>
              </w:rPr>
              <w:t>11</w:t>
            </w:r>
          </w:p>
        </w:tc>
        <w:tc>
          <w:tcPr>
            <w:tcW w:w="2410" w:type="dxa"/>
          </w:tcPr>
          <w:p w:rsidR="00A4284F" w:rsidRDefault="004E5E27">
            <w:pPr>
              <w:pStyle w:val="TableParagraph"/>
              <w:ind w:left="122" w:right="110"/>
              <w:jc w:val="center"/>
              <w:rPr>
                <w:sz w:val="24"/>
              </w:rPr>
            </w:pPr>
            <w:r>
              <w:rPr>
                <w:sz w:val="24"/>
              </w:rPr>
              <w:t>В</w:t>
            </w:r>
            <w:r>
              <w:rPr>
                <w:spacing w:val="-4"/>
                <w:sz w:val="24"/>
              </w:rPr>
              <w:t xml:space="preserve"> </w:t>
            </w:r>
            <w:r>
              <w:rPr>
                <w:sz w:val="24"/>
              </w:rPr>
              <w:t>течение</w:t>
            </w:r>
            <w:r>
              <w:rPr>
                <w:spacing w:val="-4"/>
                <w:sz w:val="24"/>
              </w:rPr>
              <w:t xml:space="preserve"> года</w:t>
            </w:r>
          </w:p>
        </w:tc>
        <w:tc>
          <w:tcPr>
            <w:tcW w:w="2092" w:type="dxa"/>
          </w:tcPr>
          <w:p w:rsidR="00A4284F" w:rsidRDefault="004E5E27">
            <w:pPr>
              <w:pStyle w:val="TableParagraph"/>
              <w:spacing w:line="270" w:lineRule="atLeast"/>
              <w:ind w:left="110"/>
              <w:rPr>
                <w:sz w:val="24"/>
              </w:rPr>
            </w:pPr>
            <w:r>
              <w:rPr>
                <w:spacing w:val="-2"/>
                <w:sz w:val="24"/>
              </w:rPr>
              <w:t>Классные руководители</w:t>
            </w:r>
          </w:p>
        </w:tc>
      </w:tr>
      <w:tr w:rsidR="00A4284F">
        <w:trPr>
          <w:trHeight w:val="551"/>
        </w:trPr>
        <w:tc>
          <w:tcPr>
            <w:tcW w:w="3716" w:type="dxa"/>
          </w:tcPr>
          <w:p w:rsidR="00A4284F" w:rsidRDefault="004E5E27">
            <w:pPr>
              <w:pStyle w:val="TableParagraph"/>
              <w:spacing w:line="270" w:lineRule="atLeast"/>
              <w:ind w:left="109" w:right="99"/>
              <w:rPr>
                <w:sz w:val="24"/>
              </w:rPr>
            </w:pPr>
            <w:r>
              <w:rPr>
                <w:sz w:val="24"/>
              </w:rPr>
              <w:t>Трудовые</w:t>
            </w:r>
            <w:r>
              <w:rPr>
                <w:spacing w:val="-15"/>
                <w:sz w:val="24"/>
              </w:rPr>
              <w:t xml:space="preserve"> </w:t>
            </w:r>
            <w:r>
              <w:rPr>
                <w:sz w:val="24"/>
              </w:rPr>
              <w:t>десанты</w:t>
            </w:r>
            <w:r>
              <w:rPr>
                <w:spacing w:val="-15"/>
                <w:sz w:val="24"/>
              </w:rPr>
              <w:t xml:space="preserve"> </w:t>
            </w:r>
            <w:r>
              <w:rPr>
                <w:sz w:val="24"/>
              </w:rPr>
              <w:t>по</w:t>
            </w:r>
            <w:r>
              <w:rPr>
                <w:spacing w:val="-14"/>
                <w:sz w:val="24"/>
              </w:rPr>
              <w:t xml:space="preserve"> </w:t>
            </w:r>
            <w:r>
              <w:rPr>
                <w:sz w:val="24"/>
              </w:rPr>
              <w:t>уборке территории школы</w:t>
            </w:r>
          </w:p>
        </w:tc>
        <w:tc>
          <w:tcPr>
            <w:tcW w:w="992" w:type="dxa"/>
          </w:tcPr>
          <w:p w:rsidR="00A4284F" w:rsidRDefault="004E5E27">
            <w:pPr>
              <w:pStyle w:val="TableParagraph"/>
              <w:ind w:left="14" w:right="1"/>
              <w:jc w:val="center"/>
              <w:rPr>
                <w:sz w:val="24"/>
              </w:rPr>
            </w:pPr>
            <w:r>
              <w:rPr>
                <w:sz w:val="24"/>
              </w:rPr>
              <w:t>10-</w:t>
            </w:r>
            <w:r>
              <w:rPr>
                <w:spacing w:val="-5"/>
                <w:sz w:val="24"/>
              </w:rPr>
              <w:t>11</w:t>
            </w:r>
          </w:p>
        </w:tc>
        <w:tc>
          <w:tcPr>
            <w:tcW w:w="2410" w:type="dxa"/>
          </w:tcPr>
          <w:p w:rsidR="00A4284F" w:rsidRDefault="004E5E27">
            <w:pPr>
              <w:pStyle w:val="TableParagraph"/>
              <w:spacing w:line="270" w:lineRule="atLeast"/>
              <w:ind w:left="861" w:right="731" w:hanging="113"/>
              <w:rPr>
                <w:sz w:val="24"/>
              </w:rPr>
            </w:pPr>
            <w:r>
              <w:rPr>
                <w:spacing w:val="-2"/>
                <w:sz w:val="24"/>
              </w:rPr>
              <w:t>Октябрь, апрель</w:t>
            </w:r>
          </w:p>
        </w:tc>
        <w:tc>
          <w:tcPr>
            <w:tcW w:w="2092" w:type="dxa"/>
          </w:tcPr>
          <w:p w:rsidR="00A4284F" w:rsidRDefault="004E5E27">
            <w:pPr>
              <w:pStyle w:val="TableParagraph"/>
              <w:spacing w:line="270" w:lineRule="atLeast"/>
              <w:ind w:left="110"/>
              <w:rPr>
                <w:sz w:val="24"/>
              </w:rPr>
            </w:pPr>
            <w:r>
              <w:rPr>
                <w:spacing w:val="-2"/>
                <w:sz w:val="24"/>
              </w:rPr>
              <w:t>Классные руководители</w:t>
            </w:r>
          </w:p>
        </w:tc>
      </w:tr>
      <w:tr w:rsidR="00A4284F">
        <w:trPr>
          <w:trHeight w:val="828"/>
        </w:trPr>
        <w:tc>
          <w:tcPr>
            <w:tcW w:w="3716" w:type="dxa"/>
          </w:tcPr>
          <w:p w:rsidR="00A4284F" w:rsidRDefault="004E5E27">
            <w:pPr>
              <w:pStyle w:val="TableParagraph"/>
              <w:ind w:left="109" w:right="99"/>
              <w:rPr>
                <w:sz w:val="24"/>
              </w:rPr>
            </w:pPr>
            <w:r>
              <w:rPr>
                <w:sz w:val="24"/>
              </w:rPr>
              <w:t>Трудовой</w:t>
            </w:r>
            <w:r>
              <w:rPr>
                <w:spacing w:val="-14"/>
                <w:sz w:val="24"/>
              </w:rPr>
              <w:t xml:space="preserve"> </w:t>
            </w:r>
            <w:r>
              <w:rPr>
                <w:sz w:val="24"/>
              </w:rPr>
              <w:t>десант</w:t>
            </w:r>
            <w:r>
              <w:rPr>
                <w:spacing w:val="-13"/>
                <w:sz w:val="24"/>
              </w:rPr>
              <w:t xml:space="preserve"> </w:t>
            </w:r>
            <w:r>
              <w:rPr>
                <w:sz w:val="24"/>
              </w:rPr>
              <w:t>по</w:t>
            </w:r>
            <w:r>
              <w:rPr>
                <w:spacing w:val="-13"/>
                <w:sz w:val="24"/>
              </w:rPr>
              <w:t xml:space="preserve"> </w:t>
            </w:r>
            <w:r>
              <w:rPr>
                <w:sz w:val="24"/>
              </w:rPr>
              <w:t>озеленению территории школы</w:t>
            </w:r>
          </w:p>
        </w:tc>
        <w:tc>
          <w:tcPr>
            <w:tcW w:w="992" w:type="dxa"/>
          </w:tcPr>
          <w:p w:rsidR="00A4284F" w:rsidRDefault="004E5E27">
            <w:pPr>
              <w:pStyle w:val="TableParagraph"/>
              <w:ind w:left="14"/>
              <w:jc w:val="center"/>
              <w:rPr>
                <w:sz w:val="24"/>
              </w:rPr>
            </w:pPr>
            <w:r>
              <w:rPr>
                <w:spacing w:val="-5"/>
                <w:sz w:val="24"/>
              </w:rPr>
              <w:t>10</w:t>
            </w:r>
          </w:p>
        </w:tc>
        <w:tc>
          <w:tcPr>
            <w:tcW w:w="2410" w:type="dxa"/>
          </w:tcPr>
          <w:p w:rsidR="00A4284F" w:rsidRDefault="004E5E27">
            <w:pPr>
              <w:pStyle w:val="TableParagraph"/>
              <w:ind w:left="122" w:right="109"/>
              <w:jc w:val="center"/>
              <w:rPr>
                <w:sz w:val="24"/>
              </w:rPr>
            </w:pPr>
            <w:r>
              <w:rPr>
                <w:spacing w:val="-4"/>
                <w:sz w:val="24"/>
              </w:rPr>
              <w:t>июнь</w:t>
            </w:r>
          </w:p>
        </w:tc>
        <w:tc>
          <w:tcPr>
            <w:tcW w:w="2092" w:type="dxa"/>
          </w:tcPr>
          <w:p w:rsidR="00A4284F" w:rsidRDefault="004E5E27">
            <w:pPr>
              <w:pStyle w:val="TableParagraph"/>
              <w:spacing w:line="270" w:lineRule="atLeast"/>
              <w:ind w:left="110" w:right="613"/>
              <w:rPr>
                <w:sz w:val="24"/>
              </w:rPr>
            </w:pPr>
            <w:r>
              <w:rPr>
                <w:spacing w:val="-2"/>
                <w:sz w:val="24"/>
              </w:rPr>
              <w:t xml:space="preserve">Заместитель </w:t>
            </w:r>
            <w:r>
              <w:rPr>
                <w:sz w:val="24"/>
              </w:rPr>
              <w:t>директора</w:t>
            </w:r>
            <w:r>
              <w:rPr>
                <w:spacing w:val="-15"/>
                <w:sz w:val="24"/>
              </w:rPr>
              <w:t xml:space="preserve"> </w:t>
            </w:r>
            <w:r>
              <w:rPr>
                <w:sz w:val="24"/>
              </w:rPr>
              <w:t xml:space="preserve">по </w:t>
            </w:r>
            <w:r>
              <w:rPr>
                <w:spacing w:val="-4"/>
                <w:sz w:val="24"/>
              </w:rPr>
              <w:t>АХР</w:t>
            </w:r>
          </w:p>
        </w:tc>
      </w:tr>
      <w:tr w:rsidR="00A4284F">
        <w:trPr>
          <w:trHeight w:val="551"/>
        </w:trPr>
        <w:tc>
          <w:tcPr>
            <w:tcW w:w="3716" w:type="dxa"/>
          </w:tcPr>
          <w:p w:rsidR="00A4284F" w:rsidRDefault="004E5E27">
            <w:pPr>
              <w:pStyle w:val="TableParagraph"/>
              <w:spacing w:line="270" w:lineRule="atLeast"/>
              <w:ind w:left="109" w:right="1064"/>
              <w:rPr>
                <w:sz w:val="24"/>
              </w:rPr>
            </w:pPr>
            <w:r>
              <w:rPr>
                <w:sz w:val="24"/>
              </w:rPr>
              <w:t>Праздничное</w:t>
            </w:r>
            <w:r>
              <w:rPr>
                <w:spacing w:val="-15"/>
                <w:sz w:val="24"/>
              </w:rPr>
              <w:t xml:space="preserve"> </w:t>
            </w:r>
            <w:r>
              <w:rPr>
                <w:sz w:val="24"/>
              </w:rPr>
              <w:t xml:space="preserve">украшение </w:t>
            </w:r>
            <w:r>
              <w:rPr>
                <w:spacing w:val="-2"/>
                <w:sz w:val="24"/>
              </w:rPr>
              <w:t>кабинетов</w:t>
            </w:r>
          </w:p>
        </w:tc>
        <w:tc>
          <w:tcPr>
            <w:tcW w:w="992" w:type="dxa"/>
          </w:tcPr>
          <w:p w:rsidR="00A4284F" w:rsidRDefault="004E5E27">
            <w:pPr>
              <w:pStyle w:val="TableParagraph"/>
              <w:ind w:left="14" w:right="1"/>
              <w:jc w:val="center"/>
              <w:rPr>
                <w:sz w:val="24"/>
              </w:rPr>
            </w:pPr>
            <w:r>
              <w:rPr>
                <w:sz w:val="24"/>
              </w:rPr>
              <w:t>10-</w:t>
            </w:r>
            <w:r>
              <w:rPr>
                <w:spacing w:val="-5"/>
                <w:sz w:val="24"/>
              </w:rPr>
              <w:t>11</w:t>
            </w:r>
          </w:p>
        </w:tc>
        <w:tc>
          <w:tcPr>
            <w:tcW w:w="2410" w:type="dxa"/>
          </w:tcPr>
          <w:p w:rsidR="00A4284F" w:rsidRDefault="004E5E27">
            <w:pPr>
              <w:pStyle w:val="TableParagraph"/>
              <w:ind w:left="122" w:right="110"/>
              <w:jc w:val="center"/>
              <w:rPr>
                <w:sz w:val="24"/>
              </w:rPr>
            </w:pPr>
            <w:r>
              <w:rPr>
                <w:sz w:val="24"/>
              </w:rPr>
              <w:t>В</w:t>
            </w:r>
            <w:r>
              <w:rPr>
                <w:spacing w:val="-4"/>
                <w:sz w:val="24"/>
              </w:rPr>
              <w:t xml:space="preserve"> </w:t>
            </w:r>
            <w:r>
              <w:rPr>
                <w:sz w:val="24"/>
              </w:rPr>
              <w:t>течение</w:t>
            </w:r>
            <w:r>
              <w:rPr>
                <w:spacing w:val="-4"/>
                <w:sz w:val="24"/>
              </w:rPr>
              <w:t xml:space="preserve"> года</w:t>
            </w:r>
          </w:p>
        </w:tc>
        <w:tc>
          <w:tcPr>
            <w:tcW w:w="2092" w:type="dxa"/>
          </w:tcPr>
          <w:p w:rsidR="00A4284F" w:rsidRDefault="004E5E27">
            <w:pPr>
              <w:pStyle w:val="TableParagraph"/>
              <w:spacing w:line="270" w:lineRule="atLeast"/>
              <w:ind w:left="110"/>
              <w:rPr>
                <w:sz w:val="24"/>
              </w:rPr>
            </w:pPr>
            <w:r>
              <w:rPr>
                <w:spacing w:val="-2"/>
                <w:sz w:val="24"/>
              </w:rPr>
              <w:t>Классные руководители</w:t>
            </w:r>
          </w:p>
        </w:tc>
      </w:tr>
    </w:tbl>
    <w:p w:rsidR="00A4284F" w:rsidRDefault="00A4284F">
      <w:pPr>
        <w:pStyle w:val="a3"/>
        <w:spacing w:before="21"/>
        <w:ind w:left="0"/>
        <w:jc w:val="left"/>
        <w:rPr>
          <w:b/>
        </w:rPr>
      </w:pPr>
    </w:p>
    <w:p w:rsidR="00A4284F" w:rsidRPr="008B5EB7" w:rsidRDefault="008B5EB7" w:rsidP="008B5EB7">
      <w:pPr>
        <w:tabs>
          <w:tab w:val="left" w:pos="2011"/>
        </w:tabs>
        <w:spacing w:before="1"/>
        <w:ind w:left="841" w:right="144"/>
        <w:rPr>
          <w:b/>
        </w:rPr>
      </w:pPr>
      <w:r>
        <w:rPr>
          <w:b/>
        </w:rPr>
        <w:t xml:space="preserve">3.5. </w:t>
      </w:r>
      <w:r w:rsidR="004E5E27" w:rsidRPr="008B5EB7">
        <w:rPr>
          <w:b/>
        </w:rPr>
        <w:t>Система</w:t>
      </w:r>
      <w:r w:rsidR="004E5E27" w:rsidRPr="008B5EB7">
        <w:rPr>
          <w:b/>
          <w:spacing w:val="40"/>
        </w:rPr>
        <w:t xml:space="preserve"> </w:t>
      </w:r>
      <w:r w:rsidR="004E5E27" w:rsidRPr="008B5EB7">
        <w:rPr>
          <w:b/>
        </w:rPr>
        <w:t>условий</w:t>
      </w:r>
      <w:r w:rsidR="004E5E27" w:rsidRPr="008B5EB7">
        <w:rPr>
          <w:b/>
          <w:spacing w:val="40"/>
        </w:rPr>
        <w:t xml:space="preserve"> </w:t>
      </w:r>
      <w:r w:rsidR="004E5E27" w:rsidRPr="008B5EB7">
        <w:rPr>
          <w:b/>
        </w:rPr>
        <w:t>реализации</w:t>
      </w:r>
      <w:r w:rsidR="004E5E27" w:rsidRPr="008B5EB7">
        <w:rPr>
          <w:b/>
          <w:spacing w:val="40"/>
        </w:rPr>
        <w:t xml:space="preserve"> </w:t>
      </w:r>
      <w:r w:rsidR="004E5E27" w:rsidRPr="008B5EB7">
        <w:rPr>
          <w:b/>
        </w:rPr>
        <w:t>основной</w:t>
      </w:r>
      <w:r w:rsidR="004E5E27" w:rsidRPr="008B5EB7">
        <w:rPr>
          <w:b/>
          <w:spacing w:val="40"/>
        </w:rPr>
        <w:t xml:space="preserve"> </w:t>
      </w:r>
      <w:r w:rsidR="004E5E27" w:rsidRPr="008B5EB7">
        <w:rPr>
          <w:b/>
        </w:rPr>
        <w:t>образовательной</w:t>
      </w:r>
      <w:r w:rsidR="004E5E27" w:rsidRPr="008B5EB7">
        <w:rPr>
          <w:b/>
          <w:spacing w:val="40"/>
        </w:rPr>
        <w:t xml:space="preserve"> </w:t>
      </w:r>
      <w:r w:rsidR="004E5E27" w:rsidRPr="008B5EB7">
        <w:rPr>
          <w:b/>
        </w:rPr>
        <w:t>программы</w:t>
      </w:r>
      <w:r w:rsidR="004E5E27" w:rsidRPr="008B5EB7">
        <w:rPr>
          <w:b/>
          <w:spacing w:val="40"/>
        </w:rPr>
        <w:t xml:space="preserve"> </w:t>
      </w:r>
      <w:r w:rsidR="004E5E27" w:rsidRPr="008B5EB7">
        <w:rPr>
          <w:b/>
        </w:rPr>
        <w:t>среднего</w:t>
      </w:r>
      <w:r w:rsidR="004E5E27" w:rsidRPr="008B5EB7">
        <w:rPr>
          <w:b/>
          <w:spacing w:val="40"/>
        </w:rPr>
        <w:t xml:space="preserve"> </w:t>
      </w:r>
      <w:r w:rsidR="004E5E27" w:rsidRPr="008B5EB7">
        <w:rPr>
          <w:b/>
        </w:rPr>
        <w:t>общего</w:t>
      </w:r>
      <w:r w:rsidR="004E5E27" w:rsidRPr="008B5EB7">
        <w:rPr>
          <w:b/>
          <w:spacing w:val="80"/>
        </w:rPr>
        <w:t xml:space="preserve"> </w:t>
      </w:r>
      <w:r w:rsidR="004E5E27" w:rsidRPr="008B5EB7">
        <w:rPr>
          <w:b/>
        </w:rPr>
        <w:t>образования в соответствии с ФГОС СОО</w:t>
      </w:r>
    </w:p>
    <w:p w:rsidR="00A4284F" w:rsidRDefault="00A4284F">
      <w:pPr>
        <w:pStyle w:val="a4"/>
        <w:jc w:val="left"/>
        <w:rPr>
          <w:b/>
        </w:rPr>
        <w:sectPr w:rsidR="00A4284F">
          <w:type w:val="continuous"/>
          <w:pgSz w:w="11910" w:h="16840"/>
          <w:pgMar w:top="1620" w:right="425" w:bottom="920" w:left="141" w:header="0" w:footer="733" w:gutter="0"/>
          <w:cols w:space="720"/>
        </w:sectPr>
      </w:pPr>
    </w:p>
    <w:p w:rsidR="00A4284F" w:rsidRDefault="008B5EB7" w:rsidP="008B5EB7">
      <w:pPr>
        <w:pStyle w:val="a4"/>
        <w:tabs>
          <w:tab w:val="left" w:pos="2101"/>
        </w:tabs>
        <w:spacing w:before="72"/>
        <w:ind w:left="1551" w:right="4014" w:firstLine="0"/>
        <w:jc w:val="left"/>
        <w:rPr>
          <w:b/>
        </w:rPr>
      </w:pPr>
      <w:r>
        <w:rPr>
          <w:b/>
        </w:rPr>
        <w:t xml:space="preserve">3.5.1. </w:t>
      </w:r>
      <w:r w:rsidR="004E5E27">
        <w:rPr>
          <w:b/>
        </w:rPr>
        <w:t>Описание</w:t>
      </w:r>
      <w:r w:rsidR="004E5E27">
        <w:rPr>
          <w:b/>
          <w:spacing w:val="-8"/>
        </w:rPr>
        <w:t xml:space="preserve"> </w:t>
      </w:r>
      <w:r w:rsidR="004E5E27">
        <w:rPr>
          <w:b/>
        </w:rPr>
        <w:t>кадровых</w:t>
      </w:r>
      <w:r w:rsidR="004E5E27">
        <w:rPr>
          <w:b/>
          <w:spacing w:val="-7"/>
        </w:rPr>
        <w:t xml:space="preserve"> </w:t>
      </w:r>
      <w:r w:rsidR="004E5E27">
        <w:rPr>
          <w:b/>
        </w:rPr>
        <w:t>условий</w:t>
      </w:r>
      <w:r w:rsidR="004E5E27">
        <w:rPr>
          <w:b/>
          <w:spacing w:val="-8"/>
        </w:rPr>
        <w:t xml:space="preserve"> </w:t>
      </w:r>
      <w:r w:rsidR="004E5E27">
        <w:rPr>
          <w:b/>
        </w:rPr>
        <w:t>реализации</w:t>
      </w:r>
      <w:r w:rsidR="004E5E27">
        <w:rPr>
          <w:b/>
          <w:spacing w:val="-8"/>
        </w:rPr>
        <w:t xml:space="preserve"> </w:t>
      </w:r>
      <w:r w:rsidR="004E5E27">
        <w:rPr>
          <w:b/>
        </w:rPr>
        <w:t>ООП</w:t>
      </w:r>
      <w:r w:rsidR="004E5E27">
        <w:rPr>
          <w:b/>
          <w:spacing w:val="-8"/>
        </w:rPr>
        <w:t xml:space="preserve"> </w:t>
      </w:r>
      <w:r w:rsidR="004E5E27">
        <w:rPr>
          <w:b/>
        </w:rPr>
        <w:t>СОО Требования к кадровым условиям включают:</w:t>
      </w:r>
    </w:p>
    <w:p w:rsidR="00A4284F" w:rsidRDefault="004E5E27" w:rsidP="00D7785A">
      <w:pPr>
        <w:pStyle w:val="a4"/>
        <w:numPr>
          <w:ilvl w:val="3"/>
          <w:numId w:val="51"/>
        </w:numPr>
        <w:tabs>
          <w:tab w:val="left" w:pos="2282"/>
        </w:tabs>
        <w:spacing w:before="3" w:line="252" w:lineRule="exact"/>
        <w:ind w:left="2282" w:right="130"/>
        <w:rPr>
          <w:rFonts w:ascii="Segoe UI Symbol" w:hAnsi="Segoe UI Symbol"/>
        </w:rPr>
      </w:pPr>
      <w:r>
        <w:t xml:space="preserve">укомплектованность образовательной организации педагогическими, руководящими и иными </w:t>
      </w:r>
      <w:r>
        <w:rPr>
          <w:spacing w:val="-2"/>
        </w:rPr>
        <w:t>работниками;</w:t>
      </w:r>
    </w:p>
    <w:p w:rsidR="00A4284F" w:rsidRDefault="004E5E27" w:rsidP="00D7785A">
      <w:pPr>
        <w:pStyle w:val="a4"/>
        <w:numPr>
          <w:ilvl w:val="3"/>
          <w:numId w:val="51"/>
        </w:numPr>
        <w:tabs>
          <w:tab w:val="left" w:pos="2281"/>
        </w:tabs>
        <w:spacing w:line="239" w:lineRule="exact"/>
        <w:ind w:left="2281" w:hanging="359"/>
        <w:rPr>
          <w:rFonts w:ascii="Segoe UI Symbol" w:hAnsi="Segoe UI Symbol"/>
        </w:rPr>
      </w:pPr>
      <w:r>
        <w:t>уровень</w:t>
      </w:r>
      <w:r>
        <w:rPr>
          <w:spacing w:val="-7"/>
        </w:rPr>
        <w:t xml:space="preserve"> </w:t>
      </w:r>
      <w:r>
        <w:t>квалификации</w:t>
      </w:r>
      <w:r>
        <w:rPr>
          <w:spacing w:val="-7"/>
        </w:rPr>
        <w:t xml:space="preserve"> </w:t>
      </w:r>
      <w:r>
        <w:t>педагогических</w:t>
      </w:r>
      <w:r>
        <w:rPr>
          <w:spacing w:val="-6"/>
        </w:rPr>
        <w:t xml:space="preserve"> </w:t>
      </w:r>
      <w:r>
        <w:t>и</w:t>
      </w:r>
      <w:r>
        <w:rPr>
          <w:spacing w:val="-6"/>
        </w:rPr>
        <w:t xml:space="preserve"> </w:t>
      </w:r>
      <w:r>
        <w:t>иных</w:t>
      </w:r>
      <w:r>
        <w:rPr>
          <w:spacing w:val="-6"/>
        </w:rPr>
        <w:t xml:space="preserve"> </w:t>
      </w:r>
      <w:r>
        <w:t>работников</w:t>
      </w:r>
      <w:r>
        <w:rPr>
          <w:spacing w:val="-7"/>
        </w:rPr>
        <w:t xml:space="preserve"> </w:t>
      </w:r>
      <w:r>
        <w:t>образовательной</w:t>
      </w:r>
      <w:r>
        <w:rPr>
          <w:spacing w:val="-6"/>
        </w:rPr>
        <w:t xml:space="preserve"> </w:t>
      </w:r>
      <w:r>
        <w:rPr>
          <w:spacing w:val="-2"/>
        </w:rPr>
        <w:t>организации;</w:t>
      </w:r>
    </w:p>
    <w:p w:rsidR="00A4284F" w:rsidRDefault="004E5E27" w:rsidP="00D7785A">
      <w:pPr>
        <w:pStyle w:val="a4"/>
        <w:numPr>
          <w:ilvl w:val="3"/>
          <w:numId w:val="51"/>
        </w:numPr>
        <w:tabs>
          <w:tab w:val="left" w:pos="2282"/>
        </w:tabs>
        <w:spacing w:line="232" w:lineRule="auto"/>
        <w:ind w:left="2282" w:right="133"/>
        <w:rPr>
          <w:rFonts w:ascii="Segoe UI Symbol" w:hAnsi="Segoe UI Symbol"/>
        </w:rPr>
      </w:pPr>
      <w: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A4284F" w:rsidRDefault="004E5E27">
      <w:pPr>
        <w:pStyle w:val="4"/>
        <w:ind w:left="842" w:right="131" w:firstLine="709"/>
      </w:pPr>
      <w:r>
        <w:t>Характеристика укомплектованности организации, осуществляющей образовательную деятельность, педагогическими, руководящими и иными работниками</w:t>
      </w:r>
    </w:p>
    <w:p w:rsidR="00A4284F" w:rsidRDefault="004E5E27">
      <w:pPr>
        <w:pStyle w:val="a3"/>
        <w:ind w:left="842" w:right="134" w:firstLine="709"/>
      </w:pPr>
      <w:r>
        <w:t>МБОУ «СОШ № 19 города Новоалтайска Алтайского края»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и способными к инновационной профессиональной деятельности.</w:t>
      </w:r>
    </w:p>
    <w:p w:rsidR="00A4284F" w:rsidRDefault="004E5E27">
      <w:pPr>
        <w:pStyle w:val="4"/>
        <w:ind w:left="1551"/>
      </w:pPr>
      <w:r>
        <w:t>Кадровое</w:t>
      </w:r>
      <w:r>
        <w:rPr>
          <w:spacing w:val="-8"/>
        </w:rPr>
        <w:t xml:space="preserve"> </w:t>
      </w:r>
      <w:r>
        <w:t>обеспечение</w:t>
      </w:r>
      <w:r>
        <w:rPr>
          <w:spacing w:val="-8"/>
        </w:rPr>
        <w:t xml:space="preserve"> </w:t>
      </w:r>
      <w:r>
        <w:t>реализации</w:t>
      </w:r>
      <w:r>
        <w:rPr>
          <w:spacing w:val="-8"/>
        </w:rPr>
        <w:t xml:space="preserve"> </w:t>
      </w:r>
      <w:r>
        <w:t>ООП</w:t>
      </w:r>
      <w:r>
        <w:rPr>
          <w:spacing w:val="-8"/>
        </w:rPr>
        <w:t xml:space="preserve"> </w:t>
      </w:r>
      <w:r>
        <w:rPr>
          <w:spacing w:val="-4"/>
        </w:rPr>
        <w:t>ФГОС</w:t>
      </w:r>
    </w:p>
    <w:tbl>
      <w:tblPr>
        <w:tblStyle w:val="TableNormal"/>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982"/>
        <w:gridCol w:w="1418"/>
        <w:gridCol w:w="2676"/>
        <w:gridCol w:w="2144"/>
      </w:tblGrid>
      <w:tr w:rsidR="00A4284F">
        <w:trPr>
          <w:trHeight w:val="252"/>
        </w:trPr>
        <w:tc>
          <w:tcPr>
            <w:tcW w:w="1560" w:type="dxa"/>
            <w:vMerge w:val="restart"/>
          </w:tcPr>
          <w:p w:rsidR="00A4284F" w:rsidRDefault="004E5E27">
            <w:pPr>
              <w:pStyle w:val="TableParagraph"/>
              <w:spacing w:line="243" w:lineRule="exact"/>
              <w:ind w:left="109"/>
            </w:pPr>
            <w:r>
              <w:rPr>
                <w:spacing w:val="-2"/>
              </w:rPr>
              <w:t>Должность</w:t>
            </w:r>
          </w:p>
        </w:tc>
        <w:tc>
          <w:tcPr>
            <w:tcW w:w="1982" w:type="dxa"/>
            <w:vMerge w:val="restart"/>
          </w:tcPr>
          <w:p w:rsidR="00A4284F" w:rsidRDefault="004E5E27">
            <w:pPr>
              <w:pStyle w:val="TableParagraph"/>
              <w:ind w:left="109"/>
            </w:pPr>
            <w:r>
              <w:rPr>
                <w:spacing w:val="-2"/>
              </w:rPr>
              <w:t>Должностные обязанности</w:t>
            </w:r>
          </w:p>
        </w:tc>
        <w:tc>
          <w:tcPr>
            <w:tcW w:w="1418" w:type="dxa"/>
            <w:vMerge w:val="restart"/>
          </w:tcPr>
          <w:p w:rsidR="00A4284F" w:rsidRDefault="004E5E27">
            <w:pPr>
              <w:pStyle w:val="TableParagraph"/>
              <w:ind w:left="110" w:right="152"/>
            </w:pPr>
            <w:r>
              <w:rPr>
                <w:spacing w:val="-2"/>
              </w:rPr>
              <w:t xml:space="preserve">Количество работников </w:t>
            </w:r>
            <w:r>
              <w:t xml:space="preserve">в ОО </w:t>
            </w:r>
            <w:r>
              <w:rPr>
                <w:spacing w:val="-2"/>
              </w:rPr>
              <w:t>(требуется/</w:t>
            </w:r>
          </w:p>
          <w:p w:rsidR="00A4284F" w:rsidRDefault="004E5E27">
            <w:pPr>
              <w:pStyle w:val="TableParagraph"/>
              <w:spacing w:line="242" w:lineRule="exact"/>
              <w:ind w:left="110"/>
            </w:pPr>
            <w:r>
              <w:rPr>
                <w:spacing w:val="-2"/>
              </w:rPr>
              <w:t>имеется)</w:t>
            </w:r>
          </w:p>
        </w:tc>
        <w:tc>
          <w:tcPr>
            <w:tcW w:w="4820" w:type="dxa"/>
            <w:gridSpan w:val="2"/>
          </w:tcPr>
          <w:p w:rsidR="00A4284F" w:rsidRDefault="004E5E27">
            <w:pPr>
              <w:pStyle w:val="TableParagraph"/>
              <w:spacing w:line="232" w:lineRule="exact"/>
              <w:ind w:left="110"/>
            </w:pPr>
            <w:r>
              <w:t>Уровень</w:t>
            </w:r>
            <w:r>
              <w:rPr>
                <w:spacing w:val="22"/>
              </w:rPr>
              <w:t xml:space="preserve"> </w:t>
            </w:r>
            <w:r>
              <w:t>квалификации</w:t>
            </w:r>
            <w:r>
              <w:rPr>
                <w:spacing w:val="22"/>
              </w:rPr>
              <w:t xml:space="preserve"> </w:t>
            </w:r>
            <w:r>
              <w:t>работников</w:t>
            </w:r>
            <w:r>
              <w:rPr>
                <w:spacing w:val="23"/>
              </w:rPr>
              <w:t xml:space="preserve"> </w:t>
            </w:r>
            <w:r>
              <w:rPr>
                <w:spacing w:val="-5"/>
              </w:rPr>
              <w:t>ОО</w:t>
            </w:r>
          </w:p>
        </w:tc>
      </w:tr>
      <w:tr w:rsidR="00A4284F">
        <w:trPr>
          <w:trHeight w:val="1002"/>
        </w:trPr>
        <w:tc>
          <w:tcPr>
            <w:tcW w:w="1560" w:type="dxa"/>
            <w:vMerge/>
            <w:tcBorders>
              <w:top w:val="nil"/>
            </w:tcBorders>
          </w:tcPr>
          <w:p w:rsidR="00A4284F" w:rsidRDefault="00A4284F">
            <w:pPr>
              <w:rPr>
                <w:sz w:val="2"/>
                <w:szCs w:val="2"/>
              </w:rPr>
            </w:pPr>
          </w:p>
        </w:tc>
        <w:tc>
          <w:tcPr>
            <w:tcW w:w="1982" w:type="dxa"/>
            <w:vMerge/>
            <w:tcBorders>
              <w:top w:val="nil"/>
            </w:tcBorders>
          </w:tcPr>
          <w:p w:rsidR="00A4284F" w:rsidRDefault="00A4284F">
            <w:pPr>
              <w:rPr>
                <w:sz w:val="2"/>
                <w:szCs w:val="2"/>
              </w:rPr>
            </w:pPr>
          </w:p>
        </w:tc>
        <w:tc>
          <w:tcPr>
            <w:tcW w:w="1418" w:type="dxa"/>
            <w:vMerge/>
            <w:tcBorders>
              <w:top w:val="nil"/>
            </w:tcBorders>
          </w:tcPr>
          <w:p w:rsidR="00A4284F" w:rsidRDefault="00A4284F">
            <w:pPr>
              <w:rPr>
                <w:sz w:val="2"/>
                <w:szCs w:val="2"/>
              </w:rPr>
            </w:pPr>
          </w:p>
        </w:tc>
        <w:tc>
          <w:tcPr>
            <w:tcW w:w="2676" w:type="dxa"/>
          </w:tcPr>
          <w:p w:rsidR="00A4284F" w:rsidRDefault="004E5E27">
            <w:pPr>
              <w:pStyle w:val="TableParagraph"/>
              <w:ind w:left="110"/>
            </w:pPr>
            <w:r>
              <w:t xml:space="preserve">Требования к уровню </w:t>
            </w:r>
            <w:r>
              <w:rPr>
                <w:spacing w:val="-2"/>
              </w:rPr>
              <w:t>квалификации</w:t>
            </w:r>
          </w:p>
        </w:tc>
        <w:tc>
          <w:tcPr>
            <w:tcW w:w="2144" w:type="dxa"/>
          </w:tcPr>
          <w:p w:rsidR="00A4284F" w:rsidRDefault="004E5E27">
            <w:pPr>
              <w:pStyle w:val="TableParagraph"/>
              <w:ind w:left="110" w:right="89"/>
            </w:pPr>
            <w:r>
              <w:rPr>
                <w:spacing w:val="-2"/>
              </w:rPr>
              <w:t>Фактический уровень квалификации</w:t>
            </w:r>
          </w:p>
        </w:tc>
      </w:tr>
      <w:tr w:rsidR="00A4284F">
        <w:trPr>
          <w:trHeight w:val="257"/>
        </w:trPr>
        <w:tc>
          <w:tcPr>
            <w:tcW w:w="1560" w:type="dxa"/>
            <w:tcBorders>
              <w:bottom w:val="nil"/>
            </w:tcBorders>
          </w:tcPr>
          <w:p w:rsidR="00A4284F" w:rsidRDefault="004E5E27">
            <w:pPr>
              <w:pStyle w:val="TableParagraph"/>
              <w:spacing w:line="237" w:lineRule="exact"/>
              <w:ind w:left="109"/>
            </w:pPr>
            <w:r>
              <w:rPr>
                <w:spacing w:val="-2"/>
              </w:rPr>
              <w:t>Директор</w:t>
            </w:r>
          </w:p>
        </w:tc>
        <w:tc>
          <w:tcPr>
            <w:tcW w:w="1982" w:type="dxa"/>
            <w:tcBorders>
              <w:bottom w:val="nil"/>
            </w:tcBorders>
          </w:tcPr>
          <w:p w:rsidR="00A4284F" w:rsidRDefault="004E5E27">
            <w:pPr>
              <w:pStyle w:val="TableParagraph"/>
              <w:spacing w:line="237" w:lineRule="exact"/>
              <w:ind w:left="109"/>
            </w:pPr>
            <w:r>
              <w:rPr>
                <w:spacing w:val="-2"/>
              </w:rPr>
              <w:t>Осуществляет</w:t>
            </w:r>
          </w:p>
        </w:tc>
        <w:tc>
          <w:tcPr>
            <w:tcW w:w="1418" w:type="dxa"/>
            <w:tcBorders>
              <w:bottom w:val="nil"/>
            </w:tcBorders>
          </w:tcPr>
          <w:p w:rsidR="00A4284F" w:rsidRDefault="004E5E27">
            <w:pPr>
              <w:pStyle w:val="TableParagraph"/>
              <w:spacing w:line="237" w:lineRule="exact"/>
              <w:ind w:left="15"/>
              <w:jc w:val="center"/>
            </w:pPr>
            <w:r>
              <w:rPr>
                <w:spacing w:val="-5"/>
              </w:rPr>
              <w:t>1/1</w:t>
            </w:r>
          </w:p>
        </w:tc>
        <w:tc>
          <w:tcPr>
            <w:tcW w:w="2676" w:type="dxa"/>
            <w:tcBorders>
              <w:bottom w:val="nil"/>
            </w:tcBorders>
          </w:tcPr>
          <w:p w:rsidR="00A4284F" w:rsidRDefault="004E5E27">
            <w:pPr>
              <w:pStyle w:val="TableParagraph"/>
              <w:spacing w:line="237" w:lineRule="exact"/>
              <w:ind w:left="110"/>
            </w:pPr>
            <w:r>
              <w:rPr>
                <w:spacing w:val="-2"/>
              </w:rPr>
              <w:t>Высшее</w:t>
            </w:r>
          </w:p>
        </w:tc>
        <w:tc>
          <w:tcPr>
            <w:tcW w:w="2144" w:type="dxa"/>
            <w:tcBorders>
              <w:bottom w:val="nil"/>
            </w:tcBorders>
          </w:tcPr>
          <w:p w:rsidR="00A4284F" w:rsidRDefault="004E5E27">
            <w:pPr>
              <w:pStyle w:val="TableParagraph"/>
              <w:spacing w:line="237" w:lineRule="exact"/>
              <w:ind w:left="110"/>
            </w:pPr>
            <w:r>
              <w:rPr>
                <w:spacing w:val="-2"/>
              </w:rPr>
              <w:t>Высшее</w:t>
            </w:r>
          </w:p>
        </w:tc>
      </w:tr>
      <w:tr w:rsidR="00A4284F">
        <w:trPr>
          <w:trHeight w:val="253"/>
        </w:trPr>
        <w:tc>
          <w:tcPr>
            <w:tcW w:w="1560" w:type="dxa"/>
            <w:tcBorders>
              <w:top w:val="nil"/>
              <w:bottom w:val="nil"/>
            </w:tcBorders>
          </w:tcPr>
          <w:p w:rsidR="00A4284F" w:rsidRDefault="00A4284F">
            <w:pPr>
              <w:pStyle w:val="TableParagraph"/>
              <w:rPr>
                <w:sz w:val="18"/>
              </w:rPr>
            </w:pPr>
          </w:p>
        </w:tc>
        <w:tc>
          <w:tcPr>
            <w:tcW w:w="1982" w:type="dxa"/>
            <w:tcBorders>
              <w:top w:val="nil"/>
              <w:bottom w:val="nil"/>
            </w:tcBorders>
          </w:tcPr>
          <w:p w:rsidR="00A4284F" w:rsidRDefault="004E5E27">
            <w:pPr>
              <w:pStyle w:val="TableParagraph"/>
              <w:spacing w:line="233" w:lineRule="exact"/>
              <w:ind w:left="109"/>
            </w:pPr>
            <w:r>
              <w:rPr>
                <w:spacing w:val="-2"/>
              </w:rPr>
              <w:t>руководство</w:t>
            </w:r>
          </w:p>
        </w:tc>
        <w:tc>
          <w:tcPr>
            <w:tcW w:w="1418" w:type="dxa"/>
            <w:tcBorders>
              <w:top w:val="nil"/>
              <w:bottom w:val="nil"/>
            </w:tcBorders>
          </w:tcPr>
          <w:p w:rsidR="00A4284F" w:rsidRDefault="00A4284F">
            <w:pPr>
              <w:pStyle w:val="TableParagraph"/>
              <w:rPr>
                <w:sz w:val="18"/>
              </w:rPr>
            </w:pPr>
          </w:p>
        </w:tc>
        <w:tc>
          <w:tcPr>
            <w:tcW w:w="2676" w:type="dxa"/>
            <w:tcBorders>
              <w:top w:val="nil"/>
              <w:bottom w:val="nil"/>
            </w:tcBorders>
          </w:tcPr>
          <w:p w:rsidR="00A4284F" w:rsidRDefault="004E5E27">
            <w:pPr>
              <w:pStyle w:val="TableParagraph"/>
              <w:spacing w:line="233" w:lineRule="exact"/>
              <w:ind w:left="110"/>
            </w:pPr>
            <w:r>
              <w:rPr>
                <w:spacing w:val="-2"/>
              </w:rPr>
              <w:t>профессиональное</w:t>
            </w:r>
          </w:p>
        </w:tc>
        <w:tc>
          <w:tcPr>
            <w:tcW w:w="2144" w:type="dxa"/>
            <w:tcBorders>
              <w:top w:val="nil"/>
              <w:bottom w:val="nil"/>
            </w:tcBorders>
          </w:tcPr>
          <w:p w:rsidR="00A4284F" w:rsidRDefault="004E5E27">
            <w:pPr>
              <w:pStyle w:val="TableParagraph"/>
              <w:spacing w:line="233" w:lineRule="exact"/>
              <w:ind w:left="110"/>
            </w:pPr>
            <w:r>
              <w:rPr>
                <w:spacing w:val="-2"/>
              </w:rPr>
              <w:t>профессиональное</w:t>
            </w:r>
          </w:p>
        </w:tc>
      </w:tr>
      <w:tr w:rsidR="00A4284F">
        <w:trPr>
          <w:trHeight w:val="253"/>
        </w:trPr>
        <w:tc>
          <w:tcPr>
            <w:tcW w:w="1560" w:type="dxa"/>
            <w:tcBorders>
              <w:top w:val="nil"/>
              <w:bottom w:val="nil"/>
            </w:tcBorders>
          </w:tcPr>
          <w:p w:rsidR="00A4284F" w:rsidRDefault="00A4284F">
            <w:pPr>
              <w:pStyle w:val="TableParagraph"/>
              <w:rPr>
                <w:sz w:val="18"/>
              </w:rPr>
            </w:pPr>
          </w:p>
        </w:tc>
        <w:tc>
          <w:tcPr>
            <w:tcW w:w="1982" w:type="dxa"/>
            <w:tcBorders>
              <w:top w:val="nil"/>
              <w:bottom w:val="nil"/>
            </w:tcBorders>
          </w:tcPr>
          <w:p w:rsidR="00A4284F" w:rsidRDefault="004E5E27">
            <w:pPr>
              <w:pStyle w:val="TableParagraph"/>
              <w:spacing w:line="233" w:lineRule="exact"/>
              <w:ind w:left="109"/>
            </w:pPr>
            <w:r>
              <w:rPr>
                <w:spacing w:val="-2"/>
              </w:rPr>
              <w:t>образовательным</w:t>
            </w:r>
          </w:p>
        </w:tc>
        <w:tc>
          <w:tcPr>
            <w:tcW w:w="1418" w:type="dxa"/>
            <w:tcBorders>
              <w:top w:val="nil"/>
              <w:bottom w:val="nil"/>
            </w:tcBorders>
          </w:tcPr>
          <w:p w:rsidR="00A4284F" w:rsidRDefault="00A4284F">
            <w:pPr>
              <w:pStyle w:val="TableParagraph"/>
              <w:rPr>
                <w:sz w:val="18"/>
              </w:rPr>
            </w:pPr>
          </w:p>
        </w:tc>
        <w:tc>
          <w:tcPr>
            <w:tcW w:w="2676" w:type="dxa"/>
            <w:tcBorders>
              <w:top w:val="nil"/>
              <w:bottom w:val="nil"/>
            </w:tcBorders>
          </w:tcPr>
          <w:p w:rsidR="00A4284F" w:rsidRDefault="004E5E27">
            <w:pPr>
              <w:pStyle w:val="TableParagraph"/>
              <w:spacing w:line="233" w:lineRule="exact"/>
              <w:ind w:left="110"/>
            </w:pPr>
            <w:r>
              <w:t>образование</w:t>
            </w:r>
            <w:r>
              <w:rPr>
                <w:spacing w:val="25"/>
              </w:rPr>
              <w:t xml:space="preserve"> </w:t>
            </w:r>
            <w:r>
              <w:rPr>
                <w:spacing w:val="-5"/>
              </w:rPr>
              <w:t>по</w:t>
            </w:r>
          </w:p>
        </w:tc>
        <w:tc>
          <w:tcPr>
            <w:tcW w:w="2144" w:type="dxa"/>
            <w:tcBorders>
              <w:top w:val="nil"/>
              <w:bottom w:val="nil"/>
            </w:tcBorders>
          </w:tcPr>
          <w:p w:rsidR="00A4284F" w:rsidRDefault="004E5E27">
            <w:pPr>
              <w:pStyle w:val="TableParagraph"/>
              <w:spacing w:line="233" w:lineRule="exact"/>
              <w:ind w:left="110"/>
            </w:pPr>
            <w:r>
              <w:rPr>
                <w:spacing w:val="-2"/>
              </w:rPr>
              <w:t>образование,</w:t>
            </w:r>
          </w:p>
        </w:tc>
      </w:tr>
      <w:tr w:rsidR="00A4284F">
        <w:trPr>
          <w:trHeight w:val="252"/>
        </w:trPr>
        <w:tc>
          <w:tcPr>
            <w:tcW w:w="1560" w:type="dxa"/>
            <w:tcBorders>
              <w:top w:val="nil"/>
              <w:bottom w:val="nil"/>
            </w:tcBorders>
          </w:tcPr>
          <w:p w:rsidR="00A4284F" w:rsidRDefault="00A4284F">
            <w:pPr>
              <w:pStyle w:val="TableParagraph"/>
              <w:rPr>
                <w:sz w:val="18"/>
              </w:rPr>
            </w:pPr>
          </w:p>
        </w:tc>
        <w:tc>
          <w:tcPr>
            <w:tcW w:w="1982" w:type="dxa"/>
            <w:tcBorders>
              <w:top w:val="nil"/>
              <w:bottom w:val="nil"/>
            </w:tcBorders>
          </w:tcPr>
          <w:p w:rsidR="00A4284F" w:rsidRDefault="004E5E27">
            <w:pPr>
              <w:pStyle w:val="TableParagraph"/>
              <w:spacing w:line="233" w:lineRule="exact"/>
              <w:ind w:left="109"/>
            </w:pPr>
            <w:r>
              <w:rPr>
                <w:spacing w:val="-2"/>
              </w:rPr>
              <w:t>учреждением.</w:t>
            </w:r>
          </w:p>
        </w:tc>
        <w:tc>
          <w:tcPr>
            <w:tcW w:w="1418" w:type="dxa"/>
            <w:tcBorders>
              <w:top w:val="nil"/>
              <w:bottom w:val="nil"/>
            </w:tcBorders>
          </w:tcPr>
          <w:p w:rsidR="00A4284F" w:rsidRDefault="00A4284F">
            <w:pPr>
              <w:pStyle w:val="TableParagraph"/>
              <w:rPr>
                <w:sz w:val="18"/>
              </w:rPr>
            </w:pPr>
          </w:p>
        </w:tc>
        <w:tc>
          <w:tcPr>
            <w:tcW w:w="2676" w:type="dxa"/>
            <w:tcBorders>
              <w:top w:val="nil"/>
              <w:bottom w:val="nil"/>
            </w:tcBorders>
          </w:tcPr>
          <w:p w:rsidR="00A4284F" w:rsidRDefault="004E5E27">
            <w:pPr>
              <w:pStyle w:val="TableParagraph"/>
              <w:spacing w:line="233" w:lineRule="exact"/>
              <w:ind w:left="110"/>
            </w:pPr>
            <w:r>
              <w:rPr>
                <w:spacing w:val="-2"/>
              </w:rPr>
              <w:t>направлениям</w:t>
            </w:r>
          </w:p>
        </w:tc>
        <w:tc>
          <w:tcPr>
            <w:tcW w:w="2144" w:type="dxa"/>
            <w:tcBorders>
              <w:top w:val="nil"/>
              <w:bottom w:val="nil"/>
            </w:tcBorders>
          </w:tcPr>
          <w:p w:rsidR="00A4284F" w:rsidRDefault="004E5E27">
            <w:pPr>
              <w:pStyle w:val="TableParagraph"/>
              <w:spacing w:line="233" w:lineRule="exact"/>
              <w:ind w:left="110"/>
            </w:pPr>
            <w:r>
              <w:rPr>
                <w:spacing w:val="-2"/>
              </w:rPr>
              <w:t>переподготовка</w:t>
            </w:r>
            <w:r>
              <w:rPr>
                <w:spacing w:val="14"/>
              </w:rPr>
              <w:t xml:space="preserve"> </w:t>
            </w:r>
            <w:r>
              <w:rPr>
                <w:spacing w:val="-5"/>
              </w:rPr>
              <w:t>по</w:t>
            </w:r>
          </w:p>
        </w:tc>
      </w:tr>
      <w:tr w:rsidR="00A4284F">
        <w:trPr>
          <w:trHeight w:val="252"/>
        </w:trPr>
        <w:tc>
          <w:tcPr>
            <w:tcW w:w="1560" w:type="dxa"/>
            <w:tcBorders>
              <w:top w:val="nil"/>
              <w:bottom w:val="nil"/>
            </w:tcBorders>
          </w:tcPr>
          <w:p w:rsidR="00A4284F" w:rsidRDefault="00A4284F">
            <w:pPr>
              <w:pStyle w:val="TableParagraph"/>
              <w:rPr>
                <w:sz w:val="18"/>
              </w:rPr>
            </w:pPr>
          </w:p>
        </w:tc>
        <w:tc>
          <w:tcPr>
            <w:tcW w:w="1982" w:type="dxa"/>
            <w:tcBorders>
              <w:top w:val="nil"/>
              <w:bottom w:val="nil"/>
            </w:tcBorders>
          </w:tcPr>
          <w:p w:rsidR="00A4284F" w:rsidRDefault="004E5E27">
            <w:pPr>
              <w:pStyle w:val="TableParagraph"/>
              <w:spacing w:line="233" w:lineRule="exact"/>
              <w:ind w:left="109"/>
            </w:pPr>
            <w:r>
              <w:t>Обеспечивает</w:t>
            </w:r>
            <w:r>
              <w:rPr>
                <w:spacing w:val="27"/>
              </w:rPr>
              <w:t xml:space="preserve"> </w:t>
            </w:r>
            <w:r>
              <w:rPr>
                <w:spacing w:val="-5"/>
              </w:rPr>
              <w:t>си-</w:t>
            </w:r>
          </w:p>
        </w:tc>
        <w:tc>
          <w:tcPr>
            <w:tcW w:w="1418" w:type="dxa"/>
            <w:tcBorders>
              <w:top w:val="nil"/>
              <w:bottom w:val="nil"/>
            </w:tcBorders>
          </w:tcPr>
          <w:p w:rsidR="00A4284F" w:rsidRDefault="00A4284F">
            <w:pPr>
              <w:pStyle w:val="TableParagraph"/>
              <w:rPr>
                <w:sz w:val="18"/>
              </w:rPr>
            </w:pPr>
          </w:p>
        </w:tc>
        <w:tc>
          <w:tcPr>
            <w:tcW w:w="2676" w:type="dxa"/>
            <w:tcBorders>
              <w:top w:val="nil"/>
              <w:bottom w:val="nil"/>
            </w:tcBorders>
          </w:tcPr>
          <w:p w:rsidR="00A4284F" w:rsidRDefault="004E5E27">
            <w:pPr>
              <w:pStyle w:val="TableParagraph"/>
              <w:spacing w:line="233" w:lineRule="exact"/>
              <w:ind w:left="110"/>
            </w:pPr>
            <w:r>
              <w:rPr>
                <w:spacing w:val="-2"/>
              </w:rPr>
              <w:t>подготовки</w:t>
            </w:r>
          </w:p>
        </w:tc>
        <w:tc>
          <w:tcPr>
            <w:tcW w:w="2144" w:type="dxa"/>
            <w:tcBorders>
              <w:top w:val="nil"/>
              <w:bottom w:val="nil"/>
            </w:tcBorders>
          </w:tcPr>
          <w:p w:rsidR="00A4284F" w:rsidRDefault="004E5E27">
            <w:pPr>
              <w:pStyle w:val="TableParagraph"/>
              <w:spacing w:line="233" w:lineRule="exact"/>
              <w:ind w:left="110"/>
            </w:pPr>
            <w:r>
              <w:rPr>
                <w:spacing w:val="-2"/>
              </w:rPr>
              <w:t>направлению</w:t>
            </w:r>
          </w:p>
        </w:tc>
      </w:tr>
      <w:tr w:rsidR="00A4284F">
        <w:trPr>
          <w:trHeight w:val="252"/>
        </w:trPr>
        <w:tc>
          <w:tcPr>
            <w:tcW w:w="1560" w:type="dxa"/>
            <w:tcBorders>
              <w:top w:val="nil"/>
              <w:bottom w:val="nil"/>
            </w:tcBorders>
          </w:tcPr>
          <w:p w:rsidR="00A4284F" w:rsidRDefault="00A4284F">
            <w:pPr>
              <w:pStyle w:val="TableParagraph"/>
              <w:rPr>
                <w:sz w:val="18"/>
              </w:rPr>
            </w:pPr>
          </w:p>
        </w:tc>
        <w:tc>
          <w:tcPr>
            <w:tcW w:w="1982" w:type="dxa"/>
            <w:tcBorders>
              <w:top w:val="nil"/>
              <w:bottom w:val="nil"/>
            </w:tcBorders>
          </w:tcPr>
          <w:p w:rsidR="00A4284F" w:rsidRDefault="004E5E27">
            <w:pPr>
              <w:pStyle w:val="TableParagraph"/>
              <w:spacing w:line="233" w:lineRule="exact"/>
              <w:ind w:left="109"/>
            </w:pPr>
            <w:r>
              <w:rPr>
                <w:spacing w:val="-2"/>
              </w:rPr>
              <w:t>стемную</w:t>
            </w:r>
          </w:p>
        </w:tc>
        <w:tc>
          <w:tcPr>
            <w:tcW w:w="1418" w:type="dxa"/>
            <w:tcBorders>
              <w:top w:val="nil"/>
              <w:bottom w:val="nil"/>
            </w:tcBorders>
          </w:tcPr>
          <w:p w:rsidR="00A4284F" w:rsidRDefault="00A4284F">
            <w:pPr>
              <w:pStyle w:val="TableParagraph"/>
              <w:rPr>
                <w:sz w:val="18"/>
              </w:rPr>
            </w:pPr>
          </w:p>
        </w:tc>
        <w:tc>
          <w:tcPr>
            <w:tcW w:w="2676" w:type="dxa"/>
            <w:tcBorders>
              <w:top w:val="nil"/>
              <w:bottom w:val="nil"/>
            </w:tcBorders>
          </w:tcPr>
          <w:p w:rsidR="00A4284F" w:rsidRDefault="004E5E27">
            <w:pPr>
              <w:pStyle w:val="TableParagraph"/>
              <w:spacing w:line="233" w:lineRule="exact"/>
              <w:ind w:left="110"/>
            </w:pPr>
            <w:r>
              <w:t>«Государственное</w:t>
            </w:r>
            <w:r>
              <w:rPr>
                <w:spacing w:val="33"/>
              </w:rPr>
              <w:t xml:space="preserve"> </w:t>
            </w:r>
            <w:r>
              <w:rPr>
                <w:spacing w:val="-10"/>
              </w:rPr>
              <w:t>и</w:t>
            </w:r>
          </w:p>
        </w:tc>
        <w:tc>
          <w:tcPr>
            <w:tcW w:w="2144" w:type="dxa"/>
            <w:tcBorders>
              <w:top w:val="nil"/>
              <w:bottom w:val="nil"/>
            </w:tcBorders>
          </w:tcPr>
          <w:p w:rsidR="00A4284F" w:rsidRDefault="004E5E27">
            <w:pPr>
              <w:pStyle w:val="TableParagraph"/>
              <w:spacing w:line="233" w:lineRule="exact"/>
              <w:ind w:left="110"/>
            </w:pPr>
            <w:r>
              <w:t xml:space="preserve">«Менеджмент </w:t>
            </w:r>
            <w:r>
              <w:rPr>
                <w:spacing w:val="-10"/>
              </w:rPr>
              <w:t>в</w:t>
            </w:r>
          </w:p>
        </w:tc>
      </w:tr>
      <w:tr w:rsidR="00A4284F">
        <w:trPr>
          <w:trHeight w:val="253"/>
        </w:trPr>
        <w:tc>
          <w:tcPr>
            <w:tcW w:w="1560" w:type="dxa"/>
            <w:tcBorders>
              <w:top w:val="nil"/>
              <w:bottom w:val="nil"/>
            </w:tcBorders>
          </w:tcPr>
          <w:p w:rsidR="00A4284F" w:rsidRDefault="00A4284F">
            <w:pPr>
              <w:pStyle w:val="TableParagraph"/>
              <w:rPr>
                <w:sz w:val="18"/>
              </w:rPr>
            </w:pPr>
          </w:p>
        </w:tc>
        <w:tc>
          <w:tcPr>
            <w:tcW w:w="1982" w:type="dxa"/>
            <w:tcBorders>
              <w:top w:val="nil"/>
              <w:bottom w:val="nil"/>
            </w:tcBorders>
          </w:tcPr>
          <w:p w:rsidR="00A4284F" w:rsidRDefault="004E5E27">
            <w:pPr>
              <w:pStyle w:val="TableParagraph"/>
              <w:spacing w:line="233" w:lineRule="exact"/>
              <w:ind w:left="109"/>
            </w:pPr>
            <w:r>
              <w:rPr>
                <w:spacing w:val="-2"/>
              </w:rPr>
              <w:t>образовательную</w:t>
            </w:r>
          </w:p>
        </w:tc>
        <w:tc>
          <w:tcPr>
            <w:tcW w:w="1418" w:type="dxa"/>
            <w:tcBorders>
              <w:top w:val="nil"/>
              <w:bottom w:val="nil"/>
            </w:tcBorders>
          </w:tcPr>
          <w:p w:rsidR="00A4284F" w:rsidRDefault="00A4284F">
            <w:pPr>
              <w:pStyle w:val="TableParagraph"/>
              <w:rPr>
                <w:sz w:val="18"/>
              </w:rPr>
            </w:pPr>
          </w:p>
        </w:tc>
        <w:tc>
          <w:tcPr>
            <w:tcW w:w="2676" w:type="dxa"/>
            <w:tcBorders>
              <w:top w:val="nil"/>
              <w:bottom w:val="nil"/>
            </w:tcBorders>
          </w:tcPr>
          <w:p w:rsidR="00A4284F" w:rsidRDefault="004E5E27">
            <w:pPr>
              <w:pStyle w:val="TableParagraph"/>
              <w:spacing w:line="233" w:lineRule="exact"/>
              <w:ind w:left="110"/>
            </w:pPr>
            <w:r>
              <w:rPr>
                <w:spacing w:val="-2"/>
              </w:rPr>
              <w:t>муниципальное</w:t>
            </w:r>
          </w:p>
        </w:tc>
        <w:tc>
          <w:tcPr>
            <w:tcW w:w="2144" w:type="dxa"/>
            <w:tcBorders>
              <w:top w:val="nil"/>
              <w:bottom w:val="nil"/>
            </w:tcBorders>
          </w:tcPr>
          <w:p w:rsidR="00A4284F" w:rsidRDefault="004E5E27">
            <w:pPr>
              <w:pStyle w:val="TableParagraph"/>
              <w:spacing w:line="233" w:lineRule="exact"/>
              <w:ind w:left="110"/>
            </w:pPr>
            <w:r>
              <w:rPr>
                <w:spacing w:val="-2"/>
              </w:rPr>
              <w:t>образовании».</w:t>
            </w:r>
          </w:p>
        </w:tc>
      </w:tr>
      <w:tr w:rsidR="00A4284F">
        <w:trPr>
          <w:trHeight w:val="253"/>
        </w:trPr>
        <w:tc>
          <w:tcPr>
            <w:tcW w:w="1560" w:type="dxa"/>
            <w:tcBorders>
              <w:top w:val="nil"/>
              <w:bottom w:val="nil"/>
            </w:tcBorders>
          </w:tcPr>
          <w:p w:rsidR="00A4284F" w:rsidRDefault="00A4284F">
            <w:pPr>
              <w:pStyle w:val="TableParagraph"/>
              <w:rPr>
                <w:sz w:val="18"/>
              </w:rPr>
            </w:pPr>
          </w:p>
        </w:tc>
        <w:tc>
          <w:tcPr>
            <w:tcW w:w="1982" w:type="dxa"/>
            <w:tcBorders>
              <w:top w:val="nil"/>
              <w:bottom w:val="nil"/>
            </w:tcBorders>
          </w:tcPr>
          <w:p w:rsidR="00A4284F" w:rsidRDefault="004E5E27">
            <w:pPr>
              <w:pStyle w:val="TableParagraph"/>
              <w:spacing w:line="233" w:lineRule="exact"/>
              <w:ind w:left="109"/>
            </w:pPr>
            <w:r>
              <w:t>и</w:t>
            </w:r>
            <w:r>
              <w:rPr>
                <w:spacing w:val="5"/>
              </w:rPr>
              <w:t xml:space="preserve"> </w:t>
            </w:r>
            <w:r>
              <w:rPr>
                <w:spacing w:val="-2"/>
              </w:rPr>
              <w:t>админи-</w:t>
            </w:r>
          </w:p>
        </w:tc>
        <w:tc>
          <w:tcPr>
            <w:tcW w:w="1418" w:type="dxa"/>
            <w:tcBorders>
              <w:top w:val="nil"/>
              <w:bottom w:val="nil"/>
            </w:tcBorders>
          </w:tcPr>
          <w:p w:rsidR="00A4284F" w:rsidRDefault="00A4284F">
            <w:pPr>
              <w:pStyle w:val="TableParagraph"/>
              <w:rPr>
                <w:sz w:val="18"/>
              </w:rPr>
            </w:pPr>
          </w:p>
        </w:tc>
        <w:tc>
          <w:tcPr>
            <w:tcW w:w="2676" w:type="dxa"/>
            <w:tcBorders>
              <w:top w:val="nil"/>
              <w:bottom w:val="nil"/>
            </w:tcBorders>
          </w:tcPr>
          <w:p w:rsidR="00A4284F" w:rsidRDefault="004E5E27">
            <w:pPr>
              <w:pStyle w:val="TableParagraph"/>
              <w:spacing w:line="233" w:lineRule="exact"/>
              <w:ind w:left="110"/>
            </w:pPr>
            <w:r>
              <w:rPr>
                <w:spacing w:val="-2"/>
              </w:rPr>
              <w:t>управление»,</w:t>
            </w:r>
          </w:p>
        </w:tc>
        <w:tc>
          <w:tcPr>
            <w:tcW w:w="2144" w:type="dxa"/>
            <w:tcBorders>
              <w:top w:val="nil"/>
              <w:bottom w:val="nil"/>
            </w:tcBorders>
          </w:tcPr>
          <w:p w:rsidR="00A4284F" w:rsidRDefault="00A4284F">
            <w:pPr>
              <w:pStyle w:val="TableParagraph"/>
              <w:rPr>
                <w:sz w:val="18"/>
              </w:rPr>
            </w:pPr>
          </w:p>
        </w:tc>
      </w:tr>
      <w:tr w:rsidR="00A4284F">
        <w:trPr>
          <w:trHeight w:val="252"/>
        </w:trPr>
        <w:tc>
          <w:tcPr>
            <w:tcW w:w="1560" w:type="dxa"/>
            <w:tcBorders>
              <w:top w:val="nil"/>
              <w:bottom w:val="nil"/>
            </w:tcBorders>
          </w:tcPr>
          <w:p w:rsidR="00A4284F" w:rsidRDefault="00A4284F">
            <w:pPr>
              <w:pStyle w:val="TableParagraph"/>
              <w:rPr>
                <w:sz w:val="18"/>
              </w:rPr>
            </w:pPr>
          </w:p>
        </w:tc>
        <w:tc>
          <w:tcPr>
            <w:tcW w:w="1982" w:type="dxa"/>
            <w:tcBorders>
              <w:top w:val="nil"/>
              <w:bottom w:val="nil"/>
            </w:tcBorders>
          </w:tcPr>
          <w:p w:rsidR="00A4284F" w:rsidRDefault="004E5E27">
            <w:pPr>
              <w:pStyle w:val="TableParagraph"/>
              <w:spacing w:line="233" w:lineRule="exact"/>
              <w:ind w:left="109"/>
            </w:pPr>
            <w:r>
              <w:rPr>
                <w:spacing w:val="-2"/>
              </w:rPr>
              <w:t>стративно-</w:t>
            </w:r>
          </w:p>
        </w:tc>
        <w:tc>
          <w:tcPr>
            <w:tcW w:w="1418" w:type="dxa"/>
            <w:tcBorders>
              <w:top w:val="nil"/>
              <w:bottom w:val="nil"/>
            </w:tcBorders>
          </w:tcPr>
          <w:p w:rsidR="00A4284F" w:rsidRDefault="00A4284F">
            <w:pPr>
              <w:pStyle w:val="TableParagraph"/>
              <w:rPr>
                <w:sz w:val="18"/>
              </w:rPr>
            </w:pPr>
          </w:p>
        </w:tc>
        <w:tc>
          <w:tcPr>
            <w:tcW w:w="2676" w:type="dxa"/>
            <w:tcBorders>
              <w:top w:val="nil"/>
              <w:bottom w:val="nil"/>
            </w:tcBorders>
          </w:tcPr>
          <w:p w:rsidR="00A4284F" w:rsidRDefault="004E5E27">
            <w:pPr>
              <w:pStyle w:val="TableParagraph"/>
              <w:spacing w:line="233" w:lineRule="exact"/>
              <w:ind w:left="110"/>
            </w:pPr>
            <w:r>
              <w:rPr>
                <w:spacing w:val="-2"/>
              </w:rPr>
              <w:t>«Менеджмент»,</w:t>
            </w:r>
          </w:p>
        </w:tc>
        <w:tc>
          <w:tcPr>
            <w:tcW w:w="2144" w:type="dxa"/>
            <w:tcBorders>
              <w:top w:val="nil"/>
              <w:bottom w:val="nil"/>
            </w:tcBorders>
          </w:tcPr>
          <w:p w:rsidR="00A4284F" w:rsidRDefault="00A4284F">
            <w:pPr>
              <w:pStyle w:val="TableParagraph"/>
              <w:rPr>
                <w:sz w:val="18"/>
              </w:rPr>
            </w:pPr>
          </w:p>
        </w:tc>
      </w:tr>
      <w:tr w:rsidR="00A4284F">
        <w:trPr>
          <w:trHeight w:val="252"/>
        </w:trPr>
        <w:tc>
          <w:tcPr>
            <w:tcW w:w="1560" w:type="dxa"/>
            <w:tcBorders>
              <w:top w:val="nil"/>
              <w:bottom w:val="nil"/>
            </w:tcBorders>
          </w:tcPr>
          <w:p w:rsidR="00A4284F" w:rsidRDefault="00A4284F">
            <w:pPr>
              <w:pStyle w:val="TableParagraph"/>
              <w:rPr>
                <w:sz w:val="18"/>
              </w:rPr>
            </w:pPr>
          </w:p>
        </w:tc>
        <w:tc>
          <w:tcPr>
            <w:tcW w:w="1982" w:type="dxa"/>
            <w:tcBorders>
              <w:top w:val="nil"/>
              <w:bottom w:val="nil"/>
            </w:tcBorders>
          </w:tcPr>
          <w:p w:rsidR="00A4284F" w:rsidRDefault="004E5E27">
            <w:pPr>
              <w:pStyle w:val="TableParagraph"/>
              <w:spacing w:line="233" w:lineRule="exact"/>
              <w:ind w:left="109"/>
            </w:pPr>
            <w:r>
              <w:rPr>
                <w:spacing w:val="-2"/>
              </w:rPr>
              <w:t>хозяйственную</w:t>
            </w:r>
          </w:p>
        </w:tc>
        <w:tc>
          <w:tcPr>
            <w:tcW w:w="1418" w:type="dxa"/>
            <w:tcBorders>
              <w:top w:val="nil"/>
              <w:bottom w:val="nil"/>
            </w:tcBorders>
          </w:tcPr>
          <w:p w:rsidR="00A4284F" w:rsidRDefault="00A4284F">
            <w:pPr>
              <w:pStyle w:val="TableParagraph"/>
              <w:rPr>
                <w:sz w:val="18"/>
              </w:rPr>
            </w:pPr>
          </w:p>
        </w:tc>
        <w:tc>
          <w:tcPr>
            <w:tcW w:w="2676" w:type="dxa"/>
            <w:tcBorders>
              <w:top w:val="nil"/>
              <w:bottom w:val="nil"/>
            </w:tcBorders>
          </w:tcPr>
          <w:p w:rsidR="00A4284F" w:rsidRDefault="004E5E27">
            <w:pPr>
              <w:pStyle w:val="TableParagraph"/>
              <w:spacing w:line="233" w:lineRule="exact"/>
              <w:ind w:left="110"/>
            </w:pPr>
            <w:r>
              <w:rPr>
                <w:spacing w:val="-2"/>
              </w:rPr>
              <w:t>«Управление</w:t>
            </w:r>
          </w:p>
        </w:tc>
        <w:tc>
          <w:tcPr>
            <w:tcW w:w="2144" w:type="dxa"/>
            <w:tcBorders>
              <w:top w:val="nil"/>
              <w:bottom w:val="nil"/>
            </w:tcBorders>
          </w:tcPr>
          <w:p w:rsidR="00A4284F" w:rsidRDefault="00A4284F">
            <w:pPr>
              <w:pStyle w:val="TableParagraph"/>
              <w:rPr>
                <w:sz w:val="18"/>
              </w:rPr>
            </w:pPr>
          </w:p>
        </w:tc>
      </w:tr>
      <w:tr w:rsidR="00A4284F">
        <w:trPr>
          <w:trHeight w:val="252"/>
        </w:trPr>
        <w:tc>
          <w:tcPr>
            <w:tcW w:w="1560" w:type="dxa"/>
            <w:tcBorders>
              <w:top w:val="nil"/>
              <w:bottom w:val="nil"/>
            </w:tcBorders>
          </w:tcPr>
          <w:p w:rsidR="00A4284F" w:rsidRDefault="00A4284F">
            <w:pPr>
              <w:pStyle w:val="TableParagraph"/>
              <w:rPr>
                <w:sz w:val="18"/>
              </w:rPr>
            </w:pPr>
          </w:p>
        </w:tc>
        <w:tc>
          <w:tcPr>
            <w:tcW w:w="1982" w:type="dxa"/>
            <w:tcBorders>
              <w:top w:val="nil"/>
              <w:bottom w:val="nil"/>
            </w:tcBorders>
          </w:tcPr>
          <w:p w:rsidR="00A4284F" w:rsidRDefault="004E5E27">
            <w:pPr>
              <w:pStyle w:val="TableParagraph"/>
              <w:spacing w:line="233" w:lineRule="exact"/>
              <w:ind w:left="109"/>
            </w:pPr>
            <w:r>
              <w:rPr>
                <w:spacing w:val="-2"/>
              </w:rPr>
              <w:t>работу</w:t>
            </w:r>
          </w:p>
        </w:tc>
        <w:tc>
          <w:tcPr>
            <w:tcW w:w="1418" w:type="dxa"/>
            <w:tcBorders>
              <w:top w:val="nil"/>
              <w:bottom w:val="nil"/>
            </w:tcBorders>
          </w:tcPr>
          <w:p w:rsidR="00A4284F" w:rsidRDefault="00A4284F">
            <w:pPr>
              <w:pStyle w:val="TableParagraph"/>
              <w:rPr>
                <w:sz w:val="18"/>
              </w:rPr>
            </w:pPr>
          </w:p>
        </w:tc>
        <w:tc>
          <w:tcPr>
            <w:tcW w:w="2676" w:type="dxa"/>
            <w:tcBorders>
              <w:top w:val="nil"/>
              <w:bottom w:val="nil"/>
            </w:tcBorders>
          </w:tcPr>
          <w:p w:rsidR="00A4284F" w:rsidRDefault="004E5E27">
            <w:pPr>
              <w:pStyle w:val="TableParagraph"/>
              <w:spacing w:line="233" w:lineRule="exact"/>
              <w:ind w:left="110"/>
            </w:pPr>
            <w:r>
              <w:t>персоналом»</w:t>
            </w:r>
            <w:r>
              <w:rPr>
                <w:spacing w:val="15"/>
              </w:rPr>
              <w:t xml:space="preserve"> </w:t>
            </w:r>
            <w:r>
              <w:t>и</w:t>
            </w:r>
            <w:r>
              <w:rPr>
                <w:spacing w:val="15"/>
              </w:rPr>
              <w:t xml:space="preserve"> </w:t>
            </w:r>
            <w:r>
              <w:rPr>
                <w:spacing w:val="-4"/>
              </w:rPr>
              <w:t>стаж</w:t>
            </w:r>
          </w:p>
        </w:tc>
        <w:tc>
          <w:tcPr>
            <w:tcW w:w="2144" w:type="dxa"/>
            <w:tcBorders>
              <w:top w:val="nil"/>
              <w:bottom w:val="nil"/>
            </w:tcBorders>
          </w:tcPr>
          <w:p w:rsidR="00A4284F" w:rsidRDefault="00A4284F">
            <w:pPr>
              <w:pStyle w:val="TableParagraph"/>
              <w:rPr>
                <w:sz w:val="18"/>
              </w:rPr>
            </w:pPr>
          </w:p>
        </w:tc>
      </w:tr>
      <w:tr w:rsidR="00A4284F">
        <w:trPr>
          <w:trHeight w:val="253"/>
        </w:trPr>
        <w:tc>
          <w:tcPr>
            <w:tcW w:w="1560" w:type="dxa"/>
            <w:tcBorders>
              <w:top w:val="nil"/>
              <w:bottom w:val="nil"/>
            </w:tcBorders>
          </w:tcPr>
          <w:p w:rsidR="00A4284F" w:rsidRDefault="00A4284F">
            <w:pPr>
              <w:pStyle w:val="TableParagraph"/>
              <w:rPr>
                <w:sz w:val="18"/>
              </w:rPr>
            </w:pPr>
          </w:p>
        </w:tc>
        <w:tc>
          <w:tcPr>
            <w:tcW w:w="1982" w:type="dxa"/>
            <w:tcBorders>
              <w:top w:val="nil"/>
              <w:bottom w:val="nil"/>
            </w:tcBorders>
          </w:tcPr>
          <w:p w:rsidR="00A4284F" w:rsidRDefault="004E5E27">
            <w:pPr>
              <w:pStyle w:val="TableParagraph"/>
              <w:spacing w:line="233" w:lineRule="exact"/>
              <w:ind w:left="109"/>
            </w:pPr>
            <w:r>
              <w:rPr>
                <w:spacing w:val="-2"/>
              </w:rPr>
              <w:t>образовательного</w:t>
            </w:r>
          </w:p>
        </w:tc>
        <w:tc>
          <w:tcPr>
            <w:tcW w:w="1418" w:type="dxa"/>
            <w:tcBorders>
              <w:top w:val="nil"/>
              <w:bottom w:val="nil"/>
            </w:tcBorders>
          </w:tcPr>
          <w:p w:rsidR="00A4284F" w:rsidRDefault="00A4284F">
            <w:pPr>
              <w:pStyle w:val="TableParagraph"/>
              <w:rPr>
                <w:sz w:val="18"/>
              </w:rPr>
            </w:pPr>
          </w:p>
        </w:tc>
        <w:tc>
          <w:tcPr>
            <w:tcW w:w="2676" w:type="dxa"/>
            <w:tcBorders>
              <w:top w:val="nil"/>
              <w:bottom w:val="nil"/>
            </w:tcBorders>
          </w:tcPr>
          <w:p w:rsidR="00A4284F" w:rsidRDefault="004E5E27">
            <w:pPr>
              <w:pStyle w:val="TableParagraph"/>
              <w:spacing w:line="233" w:lineRule="exact"/>
              <w:ind w:left="110"/>
            </w:pPr>
            <w:r>
              <w:t>работы</w:t>
            </w:r>
            <w:r>
              <w:rPr>
                <w:spacing w:val="15"/>
              </w:rPr>
              <w:t xml:space="preserve"> </w:t>
            </w:r>
            <w:r>
              <w:rPr>
                <w:spacing w:val="-5"/>
              </w:rPr>
              <w:t>на</w:t>
            </w:r>
          </w:p>
        </w:tc>
        <w:tc>
          <w:tcPr>
            <w:tcW w:w="2144" w:type="dxa"/>
            <w:tcBorders>
              <w:top w:val="nil"/>
              <w:bottom w:val="nil"/>
            </w:tcBorders>
          </w:tcPr>
          <w:p w:rsidR="00A4284F" w:rsidRDefault="00A4284F">
            <w:pPr>
              <w:pStyle w:val="TableParagraph"/>
              <w:rPr>
                <w:sz w:val="18"/>
              </w:rPr>
            </w:pPr>
          </w:p>
        </w:tc>
      </w:tr>
      <w:tr w:rsidR="00A4284F">
        <w:trPr>
          <w:trHeight w:val="253"/>
        </w:trPr>
        <w:tc>
          <w:tcPr>
            <w:tcW w:w="1560" w:type="dxa"/>
            <w:tcBorders>
              <w:top w:val="nil"/>
              <w:bottom w:val="nil"/>
            </w:tcBorders>
          </w:tcPr>
          <w:p w:rsidR="00A4284F" w:rsidRDefault="00A4284F">
            <w:pPr>
              <w:pStyle w:val="TableParagraph"/>
              <w:rPr>
                <w:sz w:val="18"/>
              </w:rPr>
            </w:pPr>
          </w:p>
        </w:tc>
        <w:tc>
          <w:tcPr>
            <w:tcW w:w="1982" w:type="dxa"/>
            <w:tcBorders>
              <w:top w:val="nil"/>
              <w:bottom w:val="nil"/>
            </w:tcBorders>
          </w:tcPr>
          <w:p w:rsidR="00A4284F" w:rsidRDefault="004E5E27">
            <w:pPr>
              <w:pStyle w:val="TableParagraph"/>
              <w:spacing w:line="233" w:lineRule="exact"/>
              <w:ind w:left="109"/>
            </w:pPr>
            <w:r>
              <w:rPr>
                <w:spacing w:val="-2"/>
              </w:rPr>
              <w:t>учреждения</w:t>
            </w:r>
          </w:p>
        </w:tc>
        <w:tc>
          <w:tcPr>
            <w:tcW w:w="1418" w:type="dxa"/>
            <w:tcBorders>
              <w:top w:val="nil"/>
              <w:bottom w:val="nil"/>
            </w:tcBorders>
          </w:tcPr>
          <w:p w:rsidR="00A4284F" w:rsidRDefault="00A4284F">
            <w:pPr>
              <w:pStyle w:val="TableParagraph"/>
              <w:rPr>
                <w:sz w:val="18"/>
              </w:rPr>
            </w:pPr>
          </w:p>
        </w:tc>
        <w:tc>
          <w:tcPr>
            <w:tcW w:w="2676" w:type="dxa"/>
            <w:tcBorders>
              <w:top w:val="nil"/>
              <w:bottom w:val="nil"/>
            </w:tcBorders>
          </w:tcPr>
          <w:p w:rsidR="00A4284F" w:rsidRDefault="004E5E27">
            <w:pPr>
              <w:pStyle w:val="TableParagraph"/>
              <w:spacing w:line="233" w:lineRule="exact"/>
              <w:ind w:left="110"/>
            </w:pPr>
            <w:r>
              <w:rPr>
                <w:spacing w:val="-2"/>
              </w:rPr>
              <w:t>педагогических</w:t>
            </w:r>
          </w:p>
        </w:tc>
        <w:tc>
          <w:tcPr>
            <w:tcW w:w="2144" w:type="dxa"/>
            <w:tcBorders>
              <w:top w:val="nil"/>
              <w:bottom w:val="nil"/>
            </w:tcBorders>
          </w:tcPr>
          <w:p w:rsidR="00A4284F" w:rsidRDefault="00A4284F">
            <w:pPr>
              <w:pStyle w:val="TableParagraph"/>
              <w:rPr>
                <w:sz w:val="18"/>
              </w:rPr>
            </w:pPr>
          </w:p>
        </w:tc>
      </w:tr>
      <w:tr w:rsidR="00A4284F">
        <w:trPr>
          <w:trHeight w:val="252"/>
        </w:trPr>
        <w:tc>
          <w:tcPr>
            <w:tcW w:w="1560" w:type="dxa"/>
            <w:tcBorders>
              <w:top w:val="nil"/>
              <w:bottom w:val="nil"/>
            </w:tcBorders>
          </w:tcPr>
          <w:p w:rsidR="00A4284F" w:rsidRDefault="00A4284F">
            <w:pPr>
              <w:pStyle w:val="TableParagraph"/>
              <w:rPr>
                <w:sz w:val="18"/>
              </w:rPr>
            </w:pPr>
          </w:p>
        </w:tc>
        <w:tc>
          <w:tcPr>
            <w:tcW w:w="1982" w:type="dxa"/>
            <w:tcBorders>
              <w:top w:val="nil"/>
              <w:bottom w:val="nil"/>
            </w:tcBorders>
          </w:tcPr>
          <w:p w:rsidR="00A4284F" w:rsidRDefault="00A4284F">
            <w:pPr>
              <w:pStyle w:val="TableParagraph"/>
              <w:rPr>
                <w:sz w:val="18"/>
              </w:rPr>
            </w:pPr>
          </w:p>
        </w:tc>
        <w:tc>
          <w:tcPr>
            <w:tcW w:w="1418" w:type="dxa"/>
            <w:tcBorders>
              <w:top w:val="nil"/>
              <w:bottom w:val="nil"/>
            </w:tcBorders>
          </w:tcPr>
          <w:p w:rsidR="00A4284F" w:rsidRDefault="00A4284F">
            <w:pPr>
              <w:pStyle w:val="TableParagraph"/>
              <w:rPr>
                <w:sz w:val="18"/>
              </w:rPr>
            </w:pPr>
          </w:p>
        </w:tc>
        <w:tc>
          <w:tcPr>
            <w:tcW w:w="2676" w:type="dxa"/>
            <w:tcBorders>
              <w:top w:val="nil"/>
              <w:bottom w:val="nil"/>
            </w:tcBorders>
          </w:tcPr>
          <w:p w:rsidR="00A4284F" w:rsidRDefault="004E5E27">
            <w:pPr>
              <w:pStyle w:val="TableParagraph"/>
              <w:spacing w:line="233" w:lineRule="exact"/>
              <w:ind w:left="110"/>
            </w:pPr>
            <w:r>
              <w:t>должностях</w:t>
            </w:r>
            <w:r>
              <w:rPr>
                <w:spacing w:val="14"/>
              </w:rPr>
              <w:t xml:space="preserve"> </w:t>
            </w:r>
            <w:r>
              <w:t>не</w:t>
            </w:r>
            <w:r>
              <w:rPr>
                <w:spacing w:val="14"/>
              </w:rPr>
              <w:t xml:space="preserve"> </w:t>
            </w:r>
            <w:r>
              <w:t>менее</w:t>
            </w:r>
            <w:r>
              <w:rPr>
                <w:spacing w:val="15"/>
              </w:rPr>
              <w:t xml:space="preserve"> </w:t>
            </w:r>
            <w:r>
              <w:rPr>
                <w:spacing w:val="-10"/>
              </w:rPr>
              <w:t>5</w:t>
            </w:r>
          </w:p>
        </w:tc>
        <w:tc>
          <w:tcPr>
            <w:tcW w:w="2144" w:type="dxa"/>
            <w:tcBorders>
              <w:top w:val="nil"/>
              <w:bottom w:val="nil"/>
            </w:tcBorders>
          </w:tcPr>
          <w:p w:rsidR="00A4284F" w:rsidRDefault="00A4284F">
            <w:pPr>
              <w:pStyle w:val="TableParagraph"/>
              <w:rPr>
                <w:sz w:val="18"/>
              </w:rPr>
            </w:pPr>
          </w:p>
        </w:tc>
      </w:tr>
      <w:tr w:rsidR="00A4284F">
        <w:trPr>
          <w:trHeight w:val="252"/>
        </w:trPr>
        <w:tc>
          <w:tcPr>
            <w:tcW w:w="1560" w:type="dxa"/>
            <w:tcBorders>
              <w:top w:val="nil"/>
              <w:bottom w:val="nil"/>
            </w:tcBorders>
          </w:tcPr>
          <w:p w:rsidR="00A4284F" w:rsidRDefault="00A4284F">
            <w:pPr>
              <w:pStyle w:val="TableParagraph"/>
              <w:rPr>
                <w:sz w:val="18"/>
              </w:rPr>
            </w:pPr>
          </w:p>
        </w:tc>
        <w:tc>
          <w:tcPr>
            <w:tcW w:w="1982" w:type="dxa"/>
            <w:tcBorders>
              <w:top w:val="nil"/>
              <w:bottom w:val="nil"/>
            </w:tcBorders>
          </w:tcPr>
          <w:p w:rsidR="00A4284F" w:rsidRDefault="00A4284F">
            <w:pPr>
              <w:pStyle w:val="TableParagraph"/>
              <w:rPr>
                <w:sz w:val="18"/>
              </w:rPr>
            </w:pPr>
          </w:p>
        </w:tc>
        <w:tc>
          <w:tcPr>
            <w:tcW w:w="1418" w:type="dxa"/>
            <w:tcBorders>
              <w:top w:val="nil"/>
              <w:bottom w:val="nil"/>
            </w:tcBorders>
          </w:tcPr>
          <w:p w:rsidR="00A4284F" w:rsidRDefault="00A4284F">
            <w:pPr>
              <w:pStyle w:val="TableParagraph"/>
              <w:rPr>
                <w:sz w:val="18"/>
              </w:rPr>
            </w:pPr>
          </w:p>
        </w:tc>
        <w:tc>
          <w:tcPr>
            <w:tcW w:w="2676" w:type="dxa"/>
            <w:tcBorders>
              <w:top w:val="nil"/>
              <w:bottom w:val="nil"/>
            </w:tcBorders>
          </w:tcPr>
          <w:p w:rsidR="00A4284F" w:rsidRDefault="004E5E27">
            <w:pPr>
              <w:pStyle w:val="TableParagraph"/>
              <w:spacing w:line="233" w:lineRule="exact"/>
              <w:ind w:left="110"/>
            </w:pPr>
            <w:r>
              <w:t>лет</w:t>
            </w:r>
            <w:r>
              <w:rPr>
                <w:spacing w:val="10"/>
              </w:rPr>
              <w:t xml:space="preserve"> </w:t>
            </w:r>
            <w:r>
              <w:t>либо</w:t>
            </w:r>
            <w:r>
              <w:rPr>
                <w:spacing w:val="10"/>
              </w:rPr>
              <w:t xml:space="preserve"> </w:t>
            </w:r>
            <w:r>
              <w:rPr>
                <w:spacing w:val="-2"/>
              </w:rPr>
              <w:t>высшее</w:t>
            </w:r>
          </w:p>
        </w:tc>
        <w:tc>
          <w:tcPr>
            <w:tcW w:w="2144" w:type="dxa"/>
            <w:tcBorders>
              <w:top w:val="nil"/>
              <w:bottom w:val="nil"/>
            </w:tcBorders>
          </w:tcPr>
          <w:p w:rsidR="00A4284F" w:rsidRDefault="00A4284F">
            <w:pPr>
              <w:pStyle w:val="TableParagraph"/>
              <w:rPr>
                <w:sz w:val="18"/>
              </w:rPr>
            </w:pPr>
          </w:p>
        </w:tc>
      </w:tr>
      <w:tr w:rsidR="00A4284F">
        <w:trPr>
          <w:trHeight w:val="252"/>
        </w:trPr>
        <w:tc>
          <w:tcPr>
            <w:tcW w:w="1560" w:type="dxa"/>
            <w:tcBorders>
              <w:top w:val="nil"/>
              <w:bottom w:val="nil"/>
            </w:tcBorders>
          </w:tcPr>
          <w:p w:rsidR="00A4284F" w:rsidRDefault="00A4284F">
            <w:pPr>
              <w:pStyle w:val="TableParagraph"/>
              <w:rPr>
                <w:sz w:val="18"/>
              </w:rPr>
            </w:pPr>
          </w:p>
        </w:tc>
        <w:tc>
          <w:tcPr>
            <w:tcW w:w="1982" w:type="dxa"/>
            <w:tcBorders>
              <w:top w:val="nil"/>
              <w:bottom w:val="nil"/>
            </w:tcBorders>
          </w:tcPr>
          <w:p w:rsidR="00A4284F" w:rsidRDefault="00A4284F">
            <w:pPr>
              <w:pStyle w:val="TableParagraph"/>
              <w:rPr>
                <w:sz w:val="18"/>
              </w:rPr>
            </w:pPr>
          </w:p>
        </w:tc>
        <w:tc>
          <w:tcPr>
            <w:tcW w:w="1418" w:type="dxa"/>
            <w:tcBorders>
              <w:top w:val="nil"/>
              <w:bottom w:val="nil"/>
            </w:tcBorders>
          </w:tcPr>
          <w:p w:rsidR="00A4284F" w:rsidRDefault="00A4284F">
            <w:pPr>
              <w:pStyle w:val="TableParagraph"/>
              <w:rPr>
                <w:sz w:val="18"/>
              </w:rPr>
            </w:pPr>
          </w:p>
        </w:tc>
        <w:tc>
          <w:tcPr>
            <w:tcW w:w="2676" w:type="dxa"/>
            <w:tcBorders>
              <w:top w:val="nil"/>
              <w:bottom w:val="nil"/>
            </w:tcBorders>
          </w:tcPr>
          <w:p w:rsidR="00A4284F" w:rsidRDefault="004E5E27">
            <w:pPr>
              <w:pStyle w:val="TableParagraph"/>
              <w:spacing w:line="233" w:lineRule="exact"/>
              <w:ind w:left="110"/>
            </w:pPr>
            <w:r>
              <w:rPr>
                <w:spacing w:val="-2"/>
              </w:rPr>
              <w:t>профессиональное</w:t>
            </w:r>
          </w:p>
        </w:tc>
        <w:tc>
          <w:tcPr>
            <w:tcW w:w="2144" w:type="dxa"/>
            <w:tcBorders>
              <w:top w:val="nil"/>
              <w:bottom w:val="nil"/>
            </w:tcBorders>
          </w:tcPr>
          <w:p w:rsidR="00A4284F" w:rsidRDefault="00A4284F">
            <w:pPr>
              <w:pStyle w:val="TableParagraph"/>
              <w:rPr>
                <w:sz w:val="18"/>
              </w:rPr>
            </w:pPr>
          </w:p>
        </w:tc>
      </w:tr>
      <w:tr w:rsidR="00A4284F">
        <w:trPr>
          <w:trHeight w:val="253"/>
        </w:trPr>
        <w:tc>
          <w:tcPr>
            <w:tcW w:w="1560" w:type="dxa"/>
            <w:tcBorders>
              <w:top w:val="nil"/>
              <w:bottom w:val="nil"/>
            </w:tcBorders>
          </w:tcPr>
          <w:p w:rsidR="00A4284F" w:rsidRDefault="00A4284F">
            <w:pPr>
              <w:pStyle w:val="TableParagraph"/>
              <w:rPr>
                <w:sz w:val="18"/>
              </w:rPr>
            </w:pPr>
          </w:p>
        </w:tc>
        <w:tc>
          <w:tcPr>
            <w:tcW w:w="1982" w:type="dxa"/>
            <w:tcBorders>
              <w:top w:val="nil"/>
              <w:bottom w:val="nil"/>
            </w:tcBorders>
          </w:tcPr>
          <w:p w:rsidR="00A4284F" w:rsidRDefault="00A4284F">
            <w:pPr>
              <w:pStyle w:val="TableParagraph"/>
              <w:rPr>
                <w:sz w:val="18"/>
              </w:rPr>
            </w:pPr>
          </w:p>
        </w:tc>
        <w:tc>
          <w:tcPr>
            <w:tcW w:w="1418" w:type="dxa"/>
            <w:tcBorders>
              <w:top w:val="nil"/>
              <w:bottom w:val="nil"/>
            </w:tcBorders>
          </w:tcPr>
          <w:p w:rsidR="00A4284F" w:rsidRDefault="00A4284F">
            <w:pPr>
              <w:pStyle w:val="TableParagraph"/>
              <w:rPr>
                <w:sz w:val="18"/>
              </w:rPr>
            </w:pPr>
          </w:p>
        </w:tc>
        <w:tc>
          <w:tcPr>
            <w:tcW w:w="2676" w:type="dxa"/>
            <w:tcBorders>
              <w:top w:val="nil"/>
              <w:bottom w:val="nil"/>
            </w:tcBorders>
          </w:tcPr>
          <w:p w:rsidR="00A4284F" w:rsidRDefault="004E5E27">
            <w:pPr>
              <w:pStyle w:val="TableParagraph"/>
              <w:spacing w:line="233" w:lineRule="exact"/>
              <w:ind w:left="110"/>
            </w:pPr>
            <w:r>
              <w:t>образование</w:t>
            </w:r>
            <w:r>
              <w:rPr>
                <w:spacing w:val="25"/>
              </w:rPr>
              <w:t xml:space="preserve"> </w:t>
            </w:r>
            <w:r>
              <w:rPr>
                <w:spacing w:val="-10"/>
              </w:rPr>
              <w:t>и</w:t>
            </w:r>
          </w:p>
        </w:tc>
        <w:tc>
          <w:tcPr>
            <w:tcW w:w="2144" w:type="dxa"/>
            <w:tcBorders>
              <w:top w:val="nil"/>
              <w:bottom w:val="nil"/>
            </w:tcBorders>
          </w:tcPr>
          <w:p w:rsidR="00A4284F" w:rsidRDefault="00A4284F">
            <w:pPr>
              <w:pStyle w:val="TableParagraph"/>
              <w:rPr>
                <w:sz w:val="18"/>
              </w:rPr>
            </w:pPr>
          </w:p>
        </w:tc>
      </w:tr>
      <w:tr w:rsidR="00A4284F">
        <w:trPr>
          <w:trHeight w:val="253"/>
        </w:trPr>
        <w:tc>
          <w:tcPr>
            <w:tcW w:w="1560" w:type="dxa"/>
            <w:tcBorders>
              <w:top w:val="nil"/>
              <w:bottom w:val="nil"/>
            </w:tcBorders>
          </w:tcPr>
          <w:p w:rsidR="00A4284F" w:rsidRDefault="00A4284F">
            <w:pPr>
              <w:pStyle w:val="TableParagraph"/>
              <w:rPr>
                <w:sz w:val="18"/>
              </w:rPr>
            </w:pPr>
          </w:p>
        </w:tc>
        <w:tc>
          <w:tcPr>
            <w:tcW w:w="1982" w:type="dxa"/>
            <w:tcBorders>
              <w:top w:val="nil"/>
              <w:bottom w:val="nil"/>
            </w:tcBorders>
          </w:tcPr>
          <w:p w:rsidR="00A4284F" w:rsidRDefault="00A4284F">
            <w:pPr>
              <w:pStyle w:val="TableParagraph"/>
              <w:rPr>
                <w:sz w:val="18"/>
              </w:rPr>
            </w:pPr>
          </w:p>
        </w:tc>
        <w:tc>
          <w:tcPr>
            <w:tcW w:w="1418" w:type="dxa"/>
            <w:tcBorders>
              <w:top w:val="nil"/>
              <w:bottom w:val="nil"/>
            </w:tcBorders>
          </w:tcPr>
          <w:p w:rsidR="00A4284F" w:rsidRDefault="00A4284F">
            <w:pPr>
              <w:pStyle w:val="TableParagraph"/>
              <w:rPr>
                <w:sz w:val="18"/>
              </w:rPr>
            </w:pPr>
          </w:p>
        </w:tc>
        <w:tc>
          <w:tcPr>
            <w:tcW w:w="2676" w:type="dxa"/>
            <w:tcBorders>
              <w:top w:val="nil"/>
              <w:bottom w:val="nil"/>
            </w:tcBorders>
          </w:tcPr>
          <w:p w:rsidR="00A4284F" w:rsidRDefault="004E5E27">
            <w:pPr>
              <w:pStyle w:val="TableParagraph"/>
              <w:spacing w:line="233" w:lineRule="exact"/>
              <w:ind w:left="110"/>
            </w:pPr>
            <w:r>
              <w:rPr>
                <w:spacing w:val="-2"/>
              </w:rPr>
              <w:t>дополнительное</w:t>
            </w:r>
          </w:p>
        </w:tc>
        <w:tc>
          <w:tcPr>
            <w:tcW w:w="2144" w:type="dxa"/>
            <w:tcBorders>
              <w:top w:val="nil"/>
              <w:bottom w:val="nil"/>
            </w:tcBorders>
          </w:tcPr>
          <w:p w:rsidR="00A4284F" w:rsidRDefault="00A4284F">
            <w:pPr>
              <w:pStyle w:val="TableParagraph"/>
              <w:rPr>
                <w:sz w:val="18"/>
              </w:rPr>
            </w:pPr>
          </w:p>
        </w:tc>
      </w:tr>
      <w:tr w:rsidR="00A4284F">
        <w:trPr>
          <w:trHeight w:val="252"/>
        </w:trPr>
        <w:tc>
          <w:tcPr>
            <w:tcW w:w="1560" w:type="dxa"/>
            <w:tcBorders>
              <w:top w:val="nil"/>
              <w:bottom w:val="nil"/>
            </w:tcBorders>
          </w:tcPr>
          <w:p w:rsidR="00A4284F" w:rsidRDefault="00A4284F">
            <w:pPr>
              <w:pStyle w:val="TableParagraph"/>
              <w:rPr>
                <w:sz w:val="18"/>
              </w:rPr>
            </w:pPr>
          </w:p>
        </w:tc>
        <w:tc>
          <w:tcPr>
            <w:tcW w:w="1982" w:type="dxa"/>
            <w:tcBorders>
              <w:top w:val="nil"/>
              <w:bottom w:val="nil"/>
            </w:tcBorders>
          </w:tcPr>
          <w:p w:rsidR="00A4284F" w:rsidRDefault="00A4284F">
            <w:pPr>
              <w:pStyle w:val="TableParagraph"/>
              <w:rPr>
                <w:sz w:val="18"/>
              </w:rPr>
            </w:pPr>
          </w:p>
        </w:tc>
        <w:tc>
          <w:tcPr>
            <w:tcW w:w="1418" w:type="dxa"/>
            <w:tcBorders>
              <w:top w:val="nil"/>
              <w:bottom w:val="nil"/>
            </w:tcBorders>
          </w:tcPr>
          <w:p w:rsidR="00A4284F" w:rsidRDefault="00A4284F">
            <w:pPr>
              <w:pStyle w:val="TableParagraph"/>
              <w:rPr>
                <w:sz w:val="18"/>
              </w:rPr>
            </w:pPr>
          </w:p>
        </w:tc>
        <w:tc>
          <w:tcPr>
            <w:tcW w:w="2676" w:type="dxa"/>
            <w:tcBorders>
              <w:top w:val="nil"/>
              <w:bottom w:val="nil"/>
            </w:tcBorders>
          </w:tcPr>
          <w:p w:rsidR="00A4284F" w:rsidRDefault="004E5E27">
            <w:pPr>
              <w:pStyle w:val="TableParagraph"/>
              <w:spacing w:line="233" w:lineRule="exact"/>
              <w:ind w:left="110"/>
            </w:pPr>
            <w:r>
              <w:rPr>
                <w:spacing w:val="-2"/>
              </w:rPr>
              <w:t>профессиональное</w:t>
            </w:r>
          </w:p>
        </w:tc>
        <w:tc>
          <w:tcPr>
            <w:tcW w:w="2144" w:type="dxa"/>
            <w:tcBorders>
              <w:top w:val="nil"/>
              <w:bottom w:val="nil"/>
            </w:tcBorders>
          </w:tcPr>
          <w:p w:rsidR="00A4284F" w:rsidRDefault="00A4284F">
            <w:pPr>
              <w:pStyle w:val="TableParagraph"/>
              <w:rPr>
                <w:sz w:val="18"/>
              </w:rPr>
            </w:pPr>
          </w:p>
        </w:tc>
      </w:tr>
      <w:tr w:rsidR="00A4284F">
        <w:trPr>
          <w:trHeight w:val="252"/>
        </w:trPr>
        <w:tc>
          <w:tcPr>
            <w:tcW w:w="1560" w:type="dxa"/>
            <w:tcBorders>
              <w:top w:val="nil"/>
              <w:bottom w:val="nil"/>
            </w:tcBorders>
          </w:tcPr>
          <w:p w:rsidR="00A4284F" w:rsidRDefault="00A4284F">
            <w:pPr>
              <w:pStyle w:val="TableParagraph"/>
              <w:rPr>
                <w:sz w:val="18"/>
              </w:rPr>
            </w:pPr>
          </w:p>
        </w:tc>
        <w:tc>
          <w:tcPr>
            <w:tcW w:w="1982" w:type="dxa"/>
            <w:tcBorders>
              <w:top w:val="nil"/>
              <w:bottom w:val="nil"/>
            </w:tcBorders>
          </w:tcPr>
          <w:p w:rsidR="00A4284F" w:rsidRDefault="00A4284F">
            <w:pPr>
              <w:pStyle w:val="TableParagraph"/>
              <w:rPr>
                <w:sz w:val="18"/>
              </w:rPr>
            </w:pPr>
          </w:p>
        </w:tc>
        <w:tc>
          <w:tcPr>
            <w:tcW w:w="1418" w:type="dxa"/>
            <w:tcBorders>
              <w:top w:val="nil"/>
              <w:bottom w:val="nil"/>
            </w:tcBorders>
          </w:tcPr>
          <w:p w:rsidR="00A4284F" w:rsidRDefault="00A4284F">
            <w:pPr>
              <w:pStyle w:val="TableParagraph"/>
              <w:rPr>
                <w:sz w:val="18"/>
              </w:rPr>
            </w:pPr>
          </w:p>
        </w:tc>
        <w:tc>
          <w:tcPr>
            <w:tcW w:w="2676" w:type="dxa"/>
            <w:tcBorders>
              <w:top w:val="nil"/>
              <w:bottom w:val="nil"/>
            </w:tcBorders>
          </w:tcPr>
          <w:p w:rsidR="00A4284F" w:rsidRDefault="004E5E27">
            <w:pPr>
              <w:pStyle w:val="TableParagraph"/>
              <w:spacing w:line="233" w:lineRule="exact"/>
              <w:ind w:left="110"/>
            </w:pPr>
            <w:r>
              <w:t>образование</w:t>
            </w:r>
            <w:r>
              <w:rPr>
                <w:spacing w:val="15"/>
              </w:rPr>
              <w:t xml:space="preserve"> </w:t>
            </w:r>
            <w:r>
              <w:t>в</w:t>
            </w:r>
            <w:r>
              <w:rPr>
                <w:spacing w:val="15"/>
              </w:rPr>
              <w:t xml:space="preserve"> </w:t>
            </w:r>
            <w:r>
              <w:rPr>
                <w:spacing w:val="-2"/>
              </w:rPr>
              <w:t>области</w:t>
            </w:r>
          </w:p>
        </w:tc>
        <w:tc>
          <w:tcPr>
            <w:tcW w:w="2144" w:type="dxa"/>
            <w:tcBorders>
              <w:top w:val="nil"/>
              <w:bottom w:val="nil"/>
            </w:tcBorders>
          </w:tcPr>
          <w:p w:rsidR="00A4284F" w:rsidRDefault="00A4284F">
            <w:pPr>
              <w:pStyle w:val="TableParagraph"/>
              <w:rPr>
                <w:sz w:val="18"/>
              </w:rPr>
            </w:pPr>
          </w:p>
        </w:tc>
      </w:tr>
      <w:tr w:rsidR="00A4284F">
        <w:trPr>
          <w:trHeight w:val="252"/>
        </w:trPr>
        <w:tc>
          <w:tcPr>
            <w:tcW w:w="1560" w:type="dxa"/>
            <w:tcBorders>
              <w:top w:val="nil"/>
              <w:bottom w:val="nil"/>
            </w:tcBorders>
          </w:tcPr>
          <w:p w:rsidR="00A4284F" w:rsidRDefault="00A4284F">
            <w:pPr>
              <w:pStyle w:val="TableParagraph"/>
              <w:rPr>
                <w:sz w:val="18"/>
              </w:rPr>
            </w:pPr>
          </w:p>
        </w:tc>
        <w:tc>
          <w:tcPr>
            <w:tcW w:w="1982" w:type="dxa"/>
            <w:tcBorders>
              <w:top w:val="nil"/>
              <w:bottom w:val="nil"/>
            </w:tcBorders>
          </w:tcPr>
          <w:p w:rsidR="00A4284F" w:rsidRDefault="00A4284F">
            <w:pPr>
              <w:pStyle w:val="TableParagraph"/>
              <w:rPr>
                <w:sz w:val="18"/>
              </w:rPr>
            </w:pPr>
          </w:p>
        </w:tc>
        <w:tc>
          <w:tcPr>
            <w:tcW w:w="1418" w:type="dxa"/>
            <w:tcBorders>
              <w:top w:val="nil"/>
              <w:bottom w:val="nil"/>
            </w:tcBorders>
          </w:tcPr>
          <w:p w:rsidR="00A4284F" w:rsidRDefault="00A4284F">
            <w:pPr>
              <w:pStyle w:val="TableParagraph"/>
              <w:rPr>
                <w:sz w:val="18"/>
              </w:rPr>
            </w:pPr>
          </w:p>
        </w:tc>
        <w:tc>
          <w:tcPr>
            <w:tcW w:w="2676" w:type="dxa"/>
            <w:tcBorders>
              <w:top w:val="nil"/>
              <w:bottom w:val="nil"/>
            </w:tcBorders>
          </w:tcPr>
          <w:p w:rsidR="00A4284F" w:rsidRDefault="004E5E27">
            <w:pPr>
              <w:pStyle w:val="TableParagraph"/>
              <w:spacing w:line="233" w:lineRule="exact"/>
              <w:ind w:left="110"/>
            </w:pPr>
            <w:r>
              <w:t>государственного</w:t>
            </w:r>
            <w:r>
              <w:rPr>
                <w:spacing w:val="35"/>
              </w:rPr>
              <w:t xml:space="preserve"> </w:t>
            </w:r>
            <w:r>
              <w:rPr>
                <w:spacing w:val="-10"/>
              </w:rPr>
              <w:t>и</w:t>
            </w:r>
          </w:p>
        </w:tc>
        <w:tc>
          <w:tcPr>
            <w:tcW w:w="2144" w:type="dxa"/>
            <w:tcBorders>
              <w:top w:val="nil"/>
              <w:bottom w:val="nil"/>
            </w:tcBorders>
          </w:tcPr>
          <w:p w:rsidR="00A4284F" w:rsidRDefault="00A4284F">
            <w:pPr>
              <w:pStyle w:val="TableParagraph"/>
              <w:rPr>
                <w:sz w:val="18"/>
              </w:rPr>
            </w:pPr>
          </w:p>
        </w:tc>
      </w:tr>
      <w:tr w:rsidR="00A4284F">
        <w:trPr>
          <w:trHeight w:val="253"/>
        </w:trPr>
        <w:tc>
          <w:tcPr>
            <w:tcW w:w="1560" w:type="dxa"/>
            <w:tcBorders>
              <w:top w:val="nil"/>
              <w:bottom w:val="nil"/>
            </w:tcBorders>
          </w:tcPr>
          <w:p w:rsidR="00A4284F" w:rsidRDefault="00A4284F">
            <w:pPr>
              <w:pStyle w:val="TableParagraph"/>
              <w:rPr>
                <w:sz w:val="18"/>
              </w:rPr>
            </w:pPr>
          </w:p>
        </w:tc>
        <w:tc>
          <w:tcPr>
            <w:tcW w:w="1982" w:type="dxa"/>
            <w:tcBorders>
              <w:top w:val="nil"/>
              <w:bottom w:val="nil"/>
            </w:tcBorders>
          </w:tcPr>
          <w:p w:rsidR="00A4284F" w:rsidRDefault="00A4284F">
            <w:pPr>
              <w:pStyle w:val="TableParagraph"/>
              <w:rPr>
                <w:sz w:val="18"/>
              </w:rPr>
            </w:pPr>
          </w:p>
        </w:tc>
        <w:tc>
          <w:tcPr>
            <w:tcW w:w="1418" w:type="dxa"/>
            <w:tcBorders>
              <w:top w:val="nil"/>
              <w:bottom w:val="nil"/>
            </w:tcBorders>
          </w:tcPr>
          <w:p w:rsidR="00A4284F" w:rsidRDefault="00A4284F">
            <w:pPr>
              <w:pStyle w:val="TableParagraph"/>
              <w:rPr>
                <w:sz w:val="18"/>
              </w:rPr>
            </w:pPr>
          </w:p>
        </w:tc>
        <w:tc>
          <w:tcPr>
            <w:tcW w:w="2676" w:type="dxa"/>
            <w:tcBorders>
              <w:top w:val="nil"/>
              <w:bottom w:val="nil"/>
            </w:tcBorders>
          </w:tcPr>
          <w:p w:rsidR="00A4284F" w:rsidRDefault="004E5E27">
            <w:pPr>
              <w:pStyle w:val="TableParagraph"/>
              <w:spacing w:line="233" w:lineRule="exact"/>
              <w:ind w:left="110"/>
            </w:pPr>
            <w:r>
              <w:rPr>
                <w:spacing w:val="-2"/>
              </w:rPr>
              <w:t>муниципального</w:t>
            </w:r>
          </w:p>
        </w:tc>
        <w:tc>
          <w:tcPr>
            <w:tcW w:w="2144" w:type="dxa"/>
            <w:tcBorders>
              <w:top w:val="nil"/>
              <w:bottom w:val="nil"/>
            </w:tcBorders>
          </w:tcPr>
          <w:p w:rsidR="00A4284F" w:rsidRDefault="00A4284F">
            <w:pPr>
              <w:pStyle w:val="TableParagraph"/>
              <w:rPr>
                <w:sz w:val="18"/>
              </w:rPr>
            </w:pPr>
          </w:p>
        </w:tc>
      </w:tr>
      <w:tr w:rsidR="00A4284F">
        <w:trPr>
          <w:trHeight w:val="252"/>
        </w:trPr>
        <w:tc>
          <w:tcPr>
            <w:tcW w:w="1560" w:type="dxa"/>
            <w:tcBorders>
              <w:top w:val="nil"/>
              <w:bottom w:val="nil"/>
            </w:tcBorders>
          </w:tcPr>
          <w:p w:rsidR="00A4284F" w:rsidRDefault="00A4284F">
            <w:pPr>
              <w:pStyle w:val="TableParagraph"/>
              <w:rPr>
                <w:sz w:val="18"/>
              </w:rPr>
            </w:pPr>
          </w:p>
        </w:tc>
        <w:tc>
          <w:tcPr>
            <w:tcW w:w="1982" w:type="dxa"/>
            <w:tcBorders>
              <w:top w:val="nil"/>
              <w:bottom w:val="nil"/>
            </w:tcBorders>
          </w:tcPr>
          <w:p w:rsidR="00A4284F" w:rsidRDefault="00A4284F">
            <w:pPr>
              <w:pStyle w:val="TableParagraph"/>
              <w:rPr>
                <w:sz w:val="18"/>
              </w:rPr>
            </w:pPr>
          </w:p>
        </w:tc>
        <w:tc>
          <w:tcPr>
            <w:tcW w:w="1418" w:type="dxa"/>
            <w:tcBorders>
              <w:top w:val="nil"/>
              <w:bottom w:val="nil"/>
            </w:tcBorders>
          </w:tcPr>
          <w:p w:rsidR="00A4284F" w:rsidRDefault="00A4284F">
            <w:pPr>
              <w:pStyle w:val="TableParagraph"/>
              <w:rPr>
                <w:sz w:val="18"/>
              </w:rPr>
            </w:pPr>
          </w:p>
        </w:tc>
        <w:tc>
          <w:tcPr>
            <w:tcW w:w="2676" w:type="dxa"/>
            <w:tcBorders>
              <w:top w:val="nil"/>
              <w:bottom w:val="nil"/>
            </w:tcBorders>
          </w:tcPr>
          <w:p w:rsidR="00A4284F" w:rsidRDefault="004E5E27">
            <w:pPr>
              <w:pStyle w:val="TableParagraph"/>
              <w:spacing w:line="233" w:lineRule="exact"/>
              <w:ind w:left="110"/>
            </w:pPr>
            <w:r>
              <w:t>управления</w:t>
            </w:r>
            <w:r>
              <w:rPr>
                <w:spacing w:val="23"/>
              </w:rPr>
              <w:t xml:space="preserve"> </w:t>
            </w:r>
            <w:r>
              <w:rPr>
                <w:spacing w:val="-5"/>
              </w:rPr>
              <w:t>или</w:t>
            </w:r>
          </w:p>
        </w:tc>
        <w:tc>
          <w:tcPr>
            <w:tcW w:w="2144" w:type="dxa"/>
            <w:tcBorders>
              <w:top w:val="nil"/>
              <w:bottom w:val="nil"/>
            </w:tcBorders>
          </w:tcPr>
          <w:p w:rsidR="00A4284F" w:rsidRDefault="00A4284F">
            <w:pPr>
              <w:pStyle w:val="TableParagraph"/>
              <w:rPr>
                <w:sz w:val="18"/>
              </w:rPr>
            </w:pPr>
          </w:p>
        </w:tc>
      </w:tr>
      <w:tr w:rsidR="00A4284F">
        <w:trPr>
          <w:trHeight w:val="253"/>
        </w:trPr>
        <w:tc>
          <w:tcPr>
            <w:tcW w:w="1560" w:type="dxa"/>
            <w:tcBorders>
              <w:top w:val="nil"/>
              <w:bottom w:val="nil"/>
            </w:tcBorders>
          </w:tcPr>
          <w:p w:rsidR="00A4284F" w:rsidRDefault="00A4284F">
            <w:pPr>
              <w:pStyle w:val="TableParagraph"/>
              <w:rPr>
                <w:sz w:val="18"/>
              </w:rPr>
            </w:pPr>
          </w:p>
        </w:tc>
        <w:tc>
          <w:tcPr>
            <w:tcW w:w="1982" w:type="dxa"/>
            <w:tcBorders>
              <w:top w:val="nil"/>
              <w:bottom w:val="nil"/>
            </w:tcBorders>
          </w:tcPr>
          <w:p w:rsidR="00A4284F" w:rsidRDefault="00A4284F">
            <w:pPr>
              <w:pStyle w:val="TableParagraph"/>
              <w:rPr>
                <w:sz w:val="18"/>
              </w:rPr>
            </w:pPr>
          </w:p>
        </w:tc>
        <w:tc>
          <w:tcPr>
            <w:tcW w:w="1418" w:type="dxa"/>
            <w:tcBorders>
              <w:top w:val="nil"/>
              <w:bottom w:val="nil"/>
            </w:tcBorders>
          </w:tcPr>
          <w:p w:rsidR="00A4284F" w:rsidRDefault="00A4284F">
            <w:pPr>
              <w:pStyle w:val="TableParagraph"/>
              <w:rPr>
                <w:sz w:val="18"/>
              </w:rPr>
            </w:pPr>
          </w:p>
        </w:tc>
        <w:tc>
          <w:tcPr>
            <w:tcW w:w="2676" w:type="dxa"/>
            <w:tcBorders>
              <w:top w:val="nil"/>
              <w:bottom w:val="nil"/>
            </w:tcBorders>
          </w:tcPr>
          <w:p w:rsidR="00A4284F" w:rsidRDefault="004E5E27">
            <w:pPr>
              <w:pStyle w:val="TableParagraph"/>
              <w:spacing w:line="233" w:lineRule="exact"/>
              <w:ind w:left="110"/>
            </w:pPr>
            <w:r>
              <w:t>менеджмента</w:t>
            </w:r>
            <w:r>
              <w:rPr>
                <w:spacing w:val="25"/>
              </w:rPr>
              <w:t xml:space="preserve"> </w:t>
            </w:r>
            <w:r>
              <w:rPr>
                <w:spacing w:val="-10"/>
              </w:rPr>
              <w:t>и</w:t>
            </w:r>
          </w:p>
        </w:tc>
        <w:tc>
          <w:tcPr>
            <w:tcW w:w="2144" w:type="dxa"/>
            <w:tcBorders>
              <w:top w:val="nil"/>
              <w:bottom w:val="nil"/>
            </w:tcBorders>
          </w:tcPr>
          <w:p w:rsidR="00A4284F" w:rsidRDefault="00A4284F">
            <w:pPr>
              <w:pStyle w:val="TableParagraph"/>
              <w:rPr>
                <w:sz w:val="18"/>
              </w:rPr>
            </w:pPr>
          </w:p>
        </w:tc>
      </w:tr>
      <w:tr w:rsidR="00A4284F">
        <w:trPr>
          <w:trHeight w:val="252"/>
        </w:trPr>
        <w:tc>
          <w:tcPr>
            <w:tcW w:w="1560" w:type="dxa"/>
            <w:tcBorders>
              <w:top w:val="nil"/>
              <w:bottom w:val="nil"/>
            </w:tcBorders>
          </w:tcPr>
          <w:p w:rsidR="00A4284F" w:rsidRDefault="00A4284F">
            <w:pPr>
              <w:pStyle w:val="TableParagraph"/>
              <w:rPr>
                <w:sz w:val="18"/>
              </w:rPr>
            </w:pPr>
          </w:p>
        </w:tc>
        <w:tc>
          <w:tcPr>
            <w:tcW w:w="1982" w:type="dxa"/>
            <w:tcBorders>
              <w:top w:val="nil"/>
              <w:bottom w:val="nil"/>
            </w:tcBorders>
          </w:tcPr>
          <w:p w:rsidR="00A4284F" w:rsidRDefault="00A4284F">
            <w:pPr>
              <w:pStyle w:val="TableParagraph"/>
              <w:rPr>
                <w:sz w:val="18"/>
              </w:rPr>
            </w:pPr>
          </w:p>
        </w:tc>
        <w:tc>
          <w:tcPr>
            <w:tcW w:w="1418" w:type="dxa"/>
            <w:tcBorders>
              <w:top w:val="nil"/>
              <w:bottom w:val="nil"/>
            </w:tcBorders>
          </w:tcPr>
          <w:p w:rsidR="00A4284F" w:rsidRDefault="00A4284F">
            <w:pPr>
              <w:pStyle w:val="TableParagraph"/>
              <w:rPr>
                <w:sz w:val="18"/>
              </w:rPr>
            </w:pPr>
          </w:p>
        </w:tc>
        <w:tc>
          <w:tcPr>
            <w:tcW w:w="2676" w:type="dxa"/>
            <w:tcBorders>
              <w:top w:val="nil"/>
              <w:bottom w:val="nil"/>
            </w:tcBorders>
          </w:tcPr>
          <w:p w:rsidR="00A4284F" w:rsidRDefault="004E5E27">
            <w:pPr>
              <w:pStyle w:val="TableParagraph"/>
              <w:spacing w:line="233" w:lineRule="exact"/>
              <w:ind w:left="110"/>
            </w:pPr>
            <w:r>
              <w:t>экономики</w:t>
            </w:r>
            <w:r>
              <w:rPr>
                <w:spacing w:val="13"/>
              </w:rPr>
              <w:t xml:space="preserve"> </w:t>
            </w:r>
            <w:r>
              <w:t>и</w:t>
            </w:r>
            <w:r>
              <w:rPr>
                <w:spacing w:val="13"/>
              </w:rPr>
              <w:t xml:space="preserve"> </w:t>
            </w:r>
            <w:r>
              <w:rPr>
                <w:spacing w:val="-4"/>
              </w:rPr>
              <w:t>стаж</w:t>
            </w:r>
          </w:p>
        </w:tc>
        <w:tc>
          <w:tcPr>
            <w:tcW w:w="2144" w:type="dxa"/>
            <w:tcBorders>
              <w:top w:val="nil"/>
              <w:bottom w:val="nil"/>
            </w:tcBorders>
          </w:tcPr>
          <w:p w:rsidR="00A4284F" w:rsidRDefault="00A4284F">
            <w:pPr>
              <w:pStyle w:val="TableParagraph"/>
              <w:rPr>
                <w:sz w:val="18"/>
              </w:rPr>
            </w:pPr>
          </w:p>
        </w:tc>
      </w:tr>
      <w:tr w:rsidR="00A4284F">
        <w:trPr>
          <w:trHeight w:val="253"/>
        </w:trPr>
        <w:tc>
          <w:tcPr>
            <w:tcW w:w="1560" w:type="dxa"/>
            <w:tcBorders>
              <w:top w:val="nil"/>
              <w:bottom w:val="nil"/>
            </w:tcBorders>
          </w:tcPr>
          <w:p w:rsidR="00A4284F" w:rsidRDefault="00A4284F">
            <w:pPr>
              <w:pStyle w:val="TableParagraph"/>
              <w:rPr>
                <w:sz w:val="18"/>
              </w:rPr>
            </w:pPr>
          </w:p>
        </w:tc>
        <w:tc>
          <w:tcPr>
            <w:tcW w:w="1982" w:type="dxa"/>
            <w:tcBorders>
              <w:top w:val="nil"/>
              <w:bottom w:val="nil"/>
            </w:tcBorders>
          </w:tcPr>
          <w:p w:rsidR="00A4284F" w:rsidRDefault="00A4284F">
            <w:pPr>
              <w:pStyle w:val="TableParagraph"/>
              <w:rPr>
                <w:sz w:val="18"/>
              </w:rPr>
            </w:pPr>
          </w:p>
        </w:tc>
        <w:tc>
          <w:tcPr>
            <w:tcW w:w="1418" w:type="dxa"/>
            <w:tcBorders>
              <w:top w:val="nil"/>
              <w:bottom w:val="nil"/>
            </w:tcBorders>
          </w:tcPr>
          <w:p w:rsidR="00A4284F" w:rsidRDefault="00A4284F">
            <w:pPr>
              <w:pStyle w:val="TableParagraph"/>
              <w:rPr>
                <w:sz w:val="18"/>
              </w:rPr>
            </w:pPr>
          </w:p>
        </w:tc>
        <w:tc>
          <w:tcPr>
            <w:tcW w:w="2676" w:type="dxa"/>
            <w:tcBorders>
              <w:top w:val="nil"/>
              <w:bottom w:val="nil"/>
            </w:tcBorders>
          </w:tcPr>
          <w:p w:rsidR="00A4284F" w:rsidRDefault="004E5E27">
            <w:pPr>
              <w:pStyle w:val="TableParagraph"/>
              <w:spacing w:line="233" w:lineRule="exact"/>
              <w:ind w:left="110"/>
            </w:pPr>
            <w:r>
              <w:t>работы</w:t>
            </w:r>
            <w:r>
              <w:rPr>
                <w:spacing w:val="15"/>
              </w:rPr>
              <w:t xml:space="preserve"> </w:t>
            </w:r>
            <w:r>
              <w:rPr>
                <w:spacing w:val="-5"/>
              </w:rPr>
              <w:t>на</w:t>
            </w:r>
          </w:p>
        </w:tc>
        <w:tc>
          <w:tcPr>
            <w:tcW w:w="2144" w:type="dxa"/>
            <w:tcBorders>
              <w:top w:val="nil"/>
              <w:bottom w:val="nil"/>
            </w:tcBorders>
          </w:tcPr>
          <w:p w:rsidR="00A4284F" w:rsidRDefault="00A4284F">
            <w:pPr>
              <w:pStyle w:val="TableParagraph"/>
              <w:rPr>
                <w:sz w:val="18"/>
              </w:rPr>
            </w:pPr>
          </w:p>
        </w:tc>
      </w:tr>
      <w:tr w:rsidR="00A4284F">
        <w:trPr>
          <w:trHeight w:val="252"/>
        </w:trPr>
        <w:tc>
          <w:tcPr>
            <w:tcW w:w="1560" w:type="dxa"/>
            <w:tcBorders>
              <w:top w:val="nil"/>
              <w:bottom w:val="nil"/>
            </w:tcBorders>
          </w:tcPr>
          <w:p w:rsidR="00A4284F" w:rsidRDefault="00A4284F">
            <w:pPr>
              <w:pStyle w:val="TableParagraph"/>
              <w:rPr>
                <w:sz w:val="18"/>
              </w:rPr>
            </w:pPr>
          </w:p>
        </w:tc>
        <w:tc>
          <w:tcPr>
            <w:tcW w:w="1982" w:type="dxa"/>
            <w:tcBorders>
              <w:top w:val="nil"/>
              <w:bottom w:val="nil"/>
            </w:tcBorders>
          </w:tcPr>
          <w:p w:rsidR="00A4284F" w:rsidRDefault="00A4284F">
            <w:pPr>
              <w:pStyle w:val="TableParagraph"/>
              <w:rPr>
                <w:sz w:val="18"/>
              </w:rPr>
            </w:pPr>
          </w:p>
        </w:tc>
        <w:tc>
          <w:tcPr>
            <w:tcW w:w="1418" w:type="dxa"/>
            <w:tcBorders>
              <w:top w:val="nil"/>
              <w:bottom w:val="nil"/>
            </w:tcBorders>
          </w:tcPr>
          <w:p w:rsidR="00A4284F" w:rsidRDefault="00A4284F">
            <w:pPr>
              <w:pStyle w:val="TableParagraph"/>
              <w:rPr>
                <w:sz w:val="18"/>
              </w:rPr>
            </w:pPr>
          </w:p>
        </w:tc>
        <w:tc>
          <w:tcPr>
            <w:tcW w:w="2676" w:type="dxa"/>
            <w:tcBorders>
              <w:top w:val="nil"/>
              <w:bottom w:val="nil"/>
            </w:tcBorders>
          </w:tcPr>
          <w:p w:rsidR="00A4284F" w:rsidRDefault="004E5E27">
            <w:pPr>
              <w:pStyle w:val="TableParagraph"/>
              <w:spacing w:line="233" w:lineRule="exact"/>
              <w:ind w:left="110"/>
            </w:pPr>
            <w:r>
              <w:t>педагогических</w:t>
            </w:r>
            <w:r>
              <w:rPr>
                <w:spacing w:val="31"/>
              </w:rPr>
              <w:t xml:space="preserve"> </w:t>
            </w:r>
            <w:r>
              <w:rPr>
                <w:spacing w:val="-5"/>
              </w:rPr>
              <w:t>или</w:t>
            </w:r>
          </w:p>
        </w:tc>
        <w:tc>
          <w:tcPr>
            <w:tcW w:w="2144" w:type="dxa"/>
            <w:tcBorders>
              <w:top w:val="nil"/>
              <w:bottom w:val="nil"/>
            </w:tcBorders>
          </w:tcPr>
          <w:p w:rsidR="00A4284F" w:rsidRDefault="00A4284F">
            <w:pPr>
              <w:pStyle w:val="TableParagraph"/>
              <w:rPr>
                <w:sz w:val="18"/>
              </w:rPr>
            </w:pPr>
          </w:p>
        </w:tc>
      </w:tr>
      <w:tr w:rsidR="00A4284F">
        <w:trPr>
          <w:trHeight w:val="252"/>
        </w:trPr>
        <w:tc>
          <w:tcPr>
            <w:tcW w:w="1560" w:type="dxa"/>
            <w:tcBorders>
              <w:top w:val="nil"/>
              <w:bottom w:val="nil"/>
            </w:tcBorders>
          </w:tcPr>
          <w:p w:rsidR="00A4284F" w:rsidRDefault="00A4284F">
            <w:pPr>
              <w:pStyle w:val="TableParagraph"/>
              <w:rPr>
                <w:sz w:val="18"/>
              </w:rPr>
            </w:pPr>
          </w:p>
        </w:tc>
        <w:tc>
          <w:tcPr>
            <w:tcW w:w="1982" w:type="dxa"/>
            <w:tcBorders>
              <w:top w:val="nil"/>
              <w:bottom w:val="nil"/>
            </w:tcBorders>
          </w:tcPr>
          <w:p w:rsidR="00A4284F" w:rsidRDefault="00A4284F">
            <w:pPr>
              <w:pStyle w:val="TableParagraph"/>
              <w:rPr>
                <w:sz w:val="18"/>
              </w:rPr>
            </w:pPr>
          </w:p>
        </w:tc>
        <w:tc>
          <w:tcPr>
            <w:tcW w:w="1418" w:type="dxa"/>
            <w:tcBorders>
              <w:top w:val="nil"/>
              <w:bottom w:val="nil"/>
            </w:tcBorders>
          </w:tcPr>
          <w:p w:rsidR="00A4284F" w:rsidRDefault="00A4284F">
            <w:pPr>
              <w:pStyle w:val="TableParagraph"/>
              <w:rPr>
                <w:sz w:val="18"/>
              </w:rPr>
            </w:pPr>
          </w:p>
        </w:tc>
        <w:tc>
          <w:tcPr>
            <w:tcW w:w="2676" w:type="dxa"/>
            <w:tcBorders>
              <w:top w:val="nil"/>
              <w:bottom w:val="nil"/>
            </w:tcBorders>
          </w:tcPr>
          <w:p w:rsidR="00A4284F" w:rsidRDefault="004E5E27">
            <w:pPr>
              <w:pStyle w:val="TableParagraph"/>
              <w:spacing w:line="233" w:lineRule="exact"/>
              <w:ind w:left="110"/>
            </w:pPr>
            <w:r>
              <w:rPr>
                <w:spacing w:val="-2"/>
              </w:rPr>
              <w:t>руководящих</w:t>
            </w:r>
          </w:p>
        </w:tc>
        <w:tc>
          <w:tcPr>
            <w:tcW w:w="2144" w:type="dxa"/>
            <w:tcBorders>
              <w:top w:val="nil"/>
              <w:bottom w:val="nil"/>
            </w:tcBorders>
          </w:tcPr>
          <w:p w:rsidR="00A4284F" w:rsidRDefault="00A4284F">
            <w:pPr>
              <w:pStyle w:val="TableParagraph"/>
              <w:rPr>
                <w:sz w:val="18"/>
              </w:rPr>
            </w:pPr>
          </w:p>
        </w:tc>
      </w:tr>
      <w:tr w:rsidR="00A4284F">
        <w:trPr>
          <w:trHeight w:val="253"/>
        </w:trPr>
        <w:tc>
          <w:tcPr>
            <w:tcW w:w="1560" w:type="dxa"/>
            <w:tcBorders>
              <w:top w:val="nil"/>
              <w:bottom w:val="nil"/>
            </w:tcBorders>
          </w:tcPr>
          <w:p w:rsidR="00A4284F" w:rsidRDefault="00A4284F">
            <w:pPr>
              <w:pStyle w:val="TableParagraph"/>
              <w:rPr>
                <w:sz w:val="18"/>
              </w:rPr>
            </w:pPr>
          </w:p>
        </w:tc>
        <w:tc>
          <w:tcPr>
            <w:tcW w:w="1982" w:type="dxa"/>
            <w:tcBorders>
              <w:top w:val="nil"/>
              <w:bottom w:val="nil"/>
            </w:tcBorders>
          </w:tcPr>
          <w:p w:rsidR="00A4284F" w:rsidRDefault="00A4284F">
            <w:pPr>
              <w:pStyle w:val="TableParagraph"/>
              <w:rPr>
                <w:sz w:val="18"/>
              </w:rPr>
            </w:pPr>
          </w:p>
        </w:tc>
        <w:tc>
          <w:tcPr>
            <w:tcW w:w="1418" w:type="dxa"/>
            <w:tcBorders>
              <w:top w:val="nil"/>
              <w:bottom w:val="nil"/>
            </w:tcBorders>
          </w:tcPr>
          <w:p w:rsidR="00A4284F" w:rsidRDefault="00A4284F">
            <w:pPr>
              <w:pStyle w:val="TableParagraph"/>
              <w:rPr>
                <w:sz w:val="18"/>
              </w:rPr>
            </w:pPr>
          </w:p>
        </w:tc>
        <w:tc>
          <w:tcPr>
            <w:tcW w:w="2676" w:type="dxa"/>
            <w:tcBorders>
              <w:top w:val="nil"/>
              <w:bottom w:val="nil"/>
            </w:tcBorders>
          </w:tcPr>
          <w:p w:rsidR="00A4284F" w:rsidRDefault="004E5E27">
            <w:pPr>
              <w:pStyle w:val="TableParagraph"/>
              <w:spacing w:line="233" w:lineRule="exact"/>
              <w:ind w:left="110"/>
            </w:pPr>
            <w:r>
              <w:t>должностях</w:t>
            </w:r>
            <w:r>
              <w:rPr>
                <w:spacing w:val="14"/>
              </w:rPr>
              <w:t xml:space="preserve"> </w:t>
            </w:r>
            <w:r>
              <w:t>не</w:t>
            </w:r>
            <w:r>
              <w:rPr>
                <w:spacing w:val="14"/>
              </w:rPr>
              <w:t xml:space="preserve"> </w:t>
            </w:r>
            <w:r>
              <w:t>менее</w:t>
            </w:r>
            <w:r>
              <w:rPr>
                <w:spacing w:val="15"/>
              </w:rPr>
              <w:t xml:space="preserve"> </w:t>
            </w:r>
            <w:r>
              <w:rPr>
                <w:spacing w:val="-10"/>
              </w:rPr>
              <w:t>5</w:t>
            </w:r>
          </w:p>
        </w:tc>
        <w:tc>
          <w:tcPr>
            <w:tcW w:w="2144" w:type="dxa"/>
            <w:tcBorders>
              <w:top w:val="nil"/>
              <w:bottom w:val="nil"/>
            </w:tcBorders>
          </w:tcPr>
          <w:p w:rsidR="00A4284F" w:rsidRDefault="00A4284F">
            <w:pPr>
              <w:pStyle w:val="TableParagraph"/>
              <w:rPr>
                <w:sz w:val="18"/>
              </w:rPr>
            </w:pPr>
          </w:p>
        </w:tc>
      </w:tr>
      <w:tr w:rsidR="00A4284F">
        <w:trPr>
          <w:trHeight w:val="248"/>
        </w:trPr>
        <w:tc>
          <w:tcPr>
            <w:tcW w:w="1560" w:type="dxa"/>
            <w:tcBorders>
              <w:top w:val="nil"/>
            </w:tcBorders>
          </w:tcPr>
          <w:p w:rsidR="00A4284F" w:rsidRDefault="00A4284F">
            <w:pPr>
              <w:pStyle w:val="TableParagraph"/>
              <w:rPr>
                <w:sz w:val="18"/>
              </w:rPr>
            </w:pPr>
          </w:p>
        </w:tc>
        <w:tc>
          <w:tcPr>
            <w:tcW w:w="1982" w:type="dxa"/>
            <w:tcBorders>
              <w:top w:val="nil"/>
            </w:tcBorders>
          </w:tcPr>
          <w:p w:rsidR="00A4284F" w:rsidRDefault="00A4284F">
            <w:pPr>
              <w:pStyle w:val="TableParagraph"/>
              <w:rPr>
                <w:sz w:val="18"/>
              </w:rPr>
            </w:pPr>
          </w:p>
        </w:tc>
        <w:tc>
          <w:tcPr>
            <w:tcW w:w="1418" w:type="dxa"/>
            <w:tcBorders>
              <w:top w:val="nil"/>
            </w:tcBorders>
          </w:tcPr>
          <w:p w:rsidR="00A4284F" w:rsidRDefault="00A4284F">
            <w:pPr>
              <w:pStyle w:val="TableParagraph"/>
              <w:rPr>
                <w:sz w:val="18"/>
              </w:rPr>
            </w:pPr>
          </w:p>
        </w:tc>
        <w:tc>
          <w:tcPr>
            <w:tcW w:w="2676" w:type="dxa"/>
            <w:tcBorders>
              <w:top w:val="nil"/>
            </w:tcBorders>
          </w:tcPr>
          <w:p w:rsidR="00A4284F" w:rsidRDefault="004E5E27">
            <w:pPr>
              <w:pStyle w:val="TableParagraph"/>
              <w:spacing w:line="229" w:lineRule="exact"/>
              <w:ind w:left="110"/>
            </w:pPr>
            <w:r>
              <w:rPr>
                <w:spacing w:val="-4"/>
              </w:rPr>
              <w:t>лет.</w:t>
            </w:r>
          </w:p>
        </w:tc>
        <w:tc>
          <w:tcPr>
            <w:tcW w:w="2144" w:type="dxa"/>
            <w:tcBorders>
              <w:top w:val="nil"/>
            </w:tcBorders>
          </w:tcPr>
          <w:p w:rsidR="00A4284F" w:rsidRDefault="00A4284F">
            <w:pPr>
              <w:pStyle w:val="TableParagraph"/>
              <w:rPr>
                <w:sz w:val="18"/>
              </w:rPr>
            </w:pPr>
          </w:p>
        </w:tc>
      </w:tr>
      <w:tr w:rsidR="00A4284F">
        <w:trPr>
          <w:trHeight w:val="257"/>
        </w:trPr>
        <w:tc>
          <w:tcPr>
            <w:tcW w:w="1560" w:type="dxa"/>
            <w:tcBorders>
              <w:bottom w:val="nil"/>
            </w:tcBorders>
          </w:tcPr>
          <w:p w:rsidR="00A4284F" w:rsidRDefault="004E5E27">
            <w:pPr>
              <w:pStyle w:val="TableParagraph"/>
              <w:spacing w:line="237" w:lineRule="exact"/>
              <w:ind w:left="109"/>
            </w:pPr>
            <w:r>
              <w:rPr>
                <w:spacing w:val="-2"/>
              </w:rPr>
              <w:t>Заместитель</w:t>
            </w:r>
          </w:p>
        </w:tc>
        <w:tc>
          <w:tcPr>
            <w:tcW w:w="1982" w:type="dxa"/>
            <w:tcBorders>
              <w:bottom w:val="nil"/>
            </w:tcBorders>
          </w:tcPr>
          <w:p w:rsidR="00A4284F" w:rsidRDefault="004E5E27">
            <w:pPr>
              <w:pStyle w:val="TableParagraph"/>
              <w:spacing w:line="237" w:lineRule="exact"/>
              <w:ind w:left="109"/>
            </w:pPr>
            <w:r>
              <w:rPr>
                <w:spacing w:val="-2"/>
              </w:rPr>
              <w:t>Организует</w:t>
            </w:r>
          </w:p>
        </w:tc>
        <w:tc>
          <w:tcPr>
            <w:tcW w:w="1418" w:type="dxa"/>
            <w:tcBorders>
              <w:bottom w:val="nil"/>
            </w:tcBorders>
          </w:tcPr>
          <w:p w:rsidR="00A4284F" w:rsidRDefault="004E5E27">
            <w:pPr>
              <w:pStyle w:val="TableParagraph"/>
              <w:spacing w:line="237" w:lineRule="exact"/>
              <w:ind w:left="15"/>
              <w:jc w:val="center"/>
            </w:pPr>
            <w:r>
              <w:rPr>
                <w:spacing w:val="-5"/>
              </w:rPr>
              <w:t>4/4</w:t>
            </w:r>
          </w:p>
        </w:tc>
        <w:tc>
          <w:tcPr>
            <w:tcW w:w="2676" w:type="dxa"/>
            <w:tcBorders>
              <w:bottom w:val="nil"/>
            </w:tcBorders>
          </w:tcPr>
          <w:p w:rsidR="00A4284F" w:rsidRDefault="004E5E27">
            <w:pPr>
              <w:pStyle w:val="TableParagraph"/>
              <w:spacing w:line="237" w:lineRule="exact"/>
              <w:ind w:left="110"/>
            </w:pPr>
            <w:r>
              <w:rPr>
                <w:spacing w:val="-2"/>
              </w:rPr>
              <w:t>Высшее</w:t>
            </w:r>
          </w:p>
        </w:tc>
        <w:tc>
          <w:tcPr>
            <w:tcW w:w="2144" w:type="dxa"/>
            <w:tcBorders>
              <w:bottom w:val="nil"/>
            </w:tcBorders>
          </w:tcPr>
          <w:p w:rsidR="00A4284F" w:rsidRDefault="004E5E27">
            <w:pPr>
              <w:pStyle w:val="TableParagraph"/>
              <w:spacing w:line="237" w:lineRule="exact"/>
              <w:ind w:left="110"/>
            </w:pPr>
            <w:r>
              <w:rPr>
                <w:spacing w:val="-2"/>
              </w:rPr>
              <w:t>Высшее</w:t>
            </w:r>
          </w:p>
        </w:tc>
      </w:tr>
      <w:tr w:rsidR="00A4284F">
        <w:trPr>
          <w:trHeight w:val="252"/>
        </w:trPr>
        <w:tc>
          <w:tcPr>
            <w:tcW w:w="1560" w:type="dxa"/>
            <w:tcBorders>
              <w:top w:val="nil"/>
              <w:bottom w:val="nil"/>
            </w:tcBorders>
          </w:tcPr>
          <w:p w:rsidR="00A4284F" w:rsidRDefault="004E5E27">
            <w:pPr>
              <w:pStyle w:val="TableParagraph"/>
              <w:spacing w:line="233" w:lineRule="exact"/>
              <w:ind w:left="109"/>
            </w:pPr>
            <w:r>
              <w:t>директора</w:t>
            </w:r>
            <w:r>
              <w:rPr>
                <w:spacing w:val="-9"/>
              </w:rPr>
              <w:t xml:space="preserve"> </w:t>
            </w:r>
            <w:r>
              <w:rPr>
                <w:spacing w:val="-5"/>
              </w:rPr>
              <w:t>по</w:t>
            </w:r>
          </w:p>
        </w:tc>
        <w:tc>
          <w:tcPr>
            <w:tcW w:w="1982" w:type="dxa"/>
            <w:tcBorders>
              <w:top w:val="nil"/>
              <w:bottom w:val="nil"/>
            </w:tcBorders>
          </w:tcPr>
          <w:p w:rsidR="00A4284F" w:rsidRDefault="004E5E27">
            <w:pPr>
              <w:pStyle w:val="TableParagraph"/>
              <w:spacing w:line="233" w:lineRule="exact"/>
              <w:ind w:left="109"/>
            </w:pPr>
            <w:r>
              <w:t>текущее</w:t>
            </w:r>
            <w:r>
              <w:rPr>
                <w:spacing w:val="17"/>
              </w:rPr>
              <w:t xml:space="preserve"> </w:t>
            </w:r>
            <w:r>
              <w:rPr>
                <w:spacing w:val="-10"/>
              </w:rPr>
              <w:t>и</w:t>
            </w:r>
          </w:p>
        </w:tc>
        <w:tc>
          <w:tcPr>
            <w:tcW w:w="1418" w:type="dxa"/>
            <w:tcBorders>
              <w:top w:val="nil"/>
              <w:bottom w:val="nil"/>
            </w:tcBorders>
          </w:tcPr>
          <w:p w:rsidR="00A4284F" w:rsidRDefault="00A4284F">
            <w:pPr>
              <w:pStyle w:val="TableParagraph"/>
              <w:rPr>
                <w:sz w:val="18"/>
              </w:rPr>
            </w:pPr>
          </w:p>
        </w:tc>
        <w:tc>
          <w:tcPr>
            <w:tcW w:w="2676" w:type="dxa"/>
            <w:tcBorders>
              <w:top w:val="nil"/>
              <w:bottom w:val="nil"/>
            </w:tcBorders>
          </w:tcPr>
          <w:p w:rsidR="00A4284F" w:rsidRDefault="004E5E27">
            <w:pPr>
              <w:pStyle w:val="TableParagraph"/>
              <w:spacing w:line="233" w:lineRule="exact"/>
              <w:ind w:left="110"/>
            </w:pPr>
            <w:r>
              <w:rPr>
                <w:spacing w:val="-2"/>
              </w:rPr>
              <w:t>профессиональное</w:t>
            </w:r>
          </w:p>
        </w:tc>
        <w:tc>
          <w:tcPr>
            <w:tcW w:w="2144" w:type="dxa"/>
            <w:tcBorders>
              <w:top w:val="nil"/>
              <w:bottom w:val="nil"/>
            </w:tcBorders>
          </w:tcPr>
          <w:p w:rsidR="00A4284F" w:rsidRDefault="004E5E27">
            <w:pPr>
              <w:pStyle w:val="TableParagraph"/>
              <w:spacing w:line="233" w:lineRule="exact"/>
              <w:ind w:left="110"/>
            </w:pPr>
            <w:r>
              <w:rPr>
                <w:spacing w:val="-2"/>
              </w:rPr>
              <w:t>профессиональное</w:t>
            </w:r>
          </w:p>
        </w:tc>
      </w:tr>
      <w:tr w:rsidR="00A4284F">
        <w:trPr>
          <w:trHeight w:val="253"/>
        </w:trPr>
        <w:tc>
          <w:tcPr>
            <w:tcW w:w="1560" w:type="dxa"/>
            <w:tcBorders>
              <w:top w:val="nil"/>
              <w:bottom w:val="nil"/>
            </w:tcBorders>
          </w:tcPr>
          <w:p w:rsidR="00A4284F" w:rsidRDefault="004E5E27">
            <w:pPr>
              <w:pStyle w:val="TableParagraph"/>
              <w:spacing w:line="233" w:lineRule="exact"/>
              <w:ind w:left="109"/>
            </w:pPr>
            <w:r>
              <w:rPr>
                <w:spacing w:val="-5"/>
              </w:rPr>
              <w:t>УВР</w:t>
            </w:r>
          </w:p>
        </w:tc>
        <w:tc>
          <w:tcPr>
            <w:tcW w:w="1982" w:type="dxa"/>
            <w:tcBorders>
              <w:top w:val="nil"/>
              <w:bottom w:val="nil"/>
            </w:tcBorders>
          </w:tcPr>
          <w:p w:rsidR="00A4284F" w:rsidRDefault="004E5E27">
            <w:pPr>
              <w:pStyle w:val="TableParagraph"/>
              <w:spacing w:line="233" w:lineRule="exact"/>
              <w:ind w:left="109"/>
            </w:pPr>
            <w:r>
              <w:rPr>
                <w:spacing w:val="-2"/>
              </w:rPr>
              <w:t>перспективное</w:t>
            </w:r>
          </w:p>
        </w:tc>
        <w:tc>
          <w:tcPr>
            <w:tcW w:w="1418" w:type="dxa"/>
            <w:tcBorders>
              <w:top w:val="nil"/>
              <w:bottom w:val="nil"/>
            </w:tcBorders>
          </w:tcPr>
          <w:p w:rsidR="00A4284F" w:rsidRDefault="00A4284F">
            <w:pPr>
              <w:pStyle w:val="TableParagraph"/>
              <w:rPr>
                <w:sz w:val="18"/>
              </w:rPr>
            </w:pPr>
          </w:p>
        </w:tc>
        <w:tc>
          <w:tcPr>
            <w:tcW w:w="2676" w:type="dxa"/>
            <w:tcBorders>
              <w:top w:val="nil"/>
              <w:bottom w:val="nil"/>
            </w:tcBorders>
          </w:tcPr>
          <w:p w:rsidR="00A4284F" w:rsidRDefault="004E5E27">
            <w:pPr>
              <w:pStyle w:val="TableParagraph"/>
              <w:spacing w:line="233" w:lineRule="exact"/>
              <w:ind w:left="110"/>
            </w:pPr>
            <w:r>
              <w:t>образование</w:t>
            </w:r>
            <w:r>
              <w:rPr>
                <w:spacing w:val="25"/>
              </w:rPr>
              <w:t xml:space="preserve"> </w:t>
            </w:r>
            <w:r>
              <w:rPr>
                <w:spacing w:val="-5"/>
              </w:rPr>
              <w:t>по</w:t>
            </w:r>
          </w:p>
        </w:tc>
        <w:tc>
          <w:tcPr>
            <w:tcW w:w="2144" w:type="dxa"/>
            <w:tcBorders>
              <w:top w:val="nil"/>
              <w:bottom w:val="nil"/>
            </w:tcBorders>
          </w:tcPr>
          <w:p w:rsidR="00A4284F" w:rsidRDefault="004E5E27">
            <w:pPr>
              <w:pStyle w:val="TableParagraph"/>
              <w:spacing w:line="233" w:lineRule="exact"/>
              <w:ind w:left="110"/>
            </w:pPr>
            <w:r>
              <w:rPr>
                <w:spacing w:val="-2"/>
              </w:rPr>
              <w:t>образование,</w:t>
            </w:r>
          </w:p>
        </w:tc>
      </w:tr>
      <w:tr w:rsidR="00A4284F">
        <w:trPr>
          <w:trHeight w:val="252"/>
        </w:trPr>
        <w:tc>
          <w:tcPr>
            <w:tcW w:w="1560" w:type="dxa"/>
            <w:tcBorders>
              <w:top w:val="nil"/>
              <w:bottom w:val="nil"/>
            </w:tcBorders>
          </w:tcPr>
          <w:p w:rsidR="00A4284F" w:rsidRDefault="00A4284F">
            <w:pPr>
              <w:pStyle w:val="TableParagraph"/>
              <w:rPr>
                <w:sz w:val="18"/>
              </w:rPr>
            </w:pPr>
          </w:p>
        </w:tc>
        <w:tc>
          <w:tcPr>
            <w:tcW w:w="1982" w:type="dxa"/>
            <w:tcBorders>
              <w:top w:val="nil"/>
              <w:bottom w:val="nil"/>
            </w:tcBorders>
          </w:tcPr>
          <w:p w:rsidR="00A4284F" w:rsidRDefault="004E5E27">
            <w:pPr>
              <w:pStyle w:val="TableParagraph"/>
              <w:spacing w:line="233" w:lineRule="exact"/>
              <w:ind w:left="109"/>
            </w:pPr>
            <w:r>
              <w:rPr>
                <w:spacing w:val="-2"/>
              </w:rPr>
              <w:t>планирование</w:t>
            </w:r>
          </w:p>
        </w:tc>
        <w:tc>
          <w:tcPr>
            <w:tcW w:w="1418" w:type="dxa"/>
            <w:tcBorders>
              <w:top w:val="nil"/>
              <w:bottom w:val="nil"/>
            </w:tcBorders>
          </w:tcPr>
          <w:p w:rsidR="00A4284F" w:rsidRDefault="00A4284F">
            <w:pPr>
              <w:pStyle w:val="TableParagraph"/>
              <w:rPr>
                <w:sz w:val="18"/>
              </w:rPr>
            </w:pPr>
          </w:p>
        </w:tc>
        <w:tc>
          <w:tcPr>
            <w:tcW w:w="2676" w:type="dxa"/>
            <w:tcBorders>
              <w:top w:val="nil"/>
              <w:bottom w:val="nil"/>
            </w:tcBorders>
          </w:tcPr>
          <w:p w:rsidR="00A4284F" w:rsidRDefault="004E5E27">
            <w:pPr>
              <w:pStyle w:val="TableParagraph"/>
              <w:spacing w:line="233" w:lineRule="exact"/>
              <w:ind w:left="110"/>
            </w:pPr>
            <w:r>
              <w:rPr>
                <w:spacing w:val="-2"/>
              </w:rPr>
              <w:t>направлениям</w:t>
            </w:r>
          </w:p>
        </w:tc>
        <w:tc>
          <w:tcPr>
            <w:tcW w:w="2144" w:type="dxa"/>
            <w:tcBorders>
              <w:top w:val="nil"/>
              <w:bottom w:val="nil"/>
            </w:tcBorders>
          </w:tcPr>
          <w:p w:rsidR="00A4284F" w:rsidRDefault="004E5E27">
            <w:pPr>
              <w:pStyle w:val="TableParagraph"/>
              <w:spacing w:line="233" w:lineRule="exact"/>
              <w:ind w:left="110"/>
            </w:pPr>
            <w:r>
              <w:rPr>
                <w:spacing w:val="-2"/>
              </w:rPr>
              <w:t>профессиональная</w:t>
            </w:r>
          </w:p>
        </w:tc>
      </w:tr>
      <w:tr w:rsidR="00A4284F">
        <w:trPr>
          <w:trHeight w:val="253"/>
        </w:trPr>
        <w:tc>
          <w:tcPr>
            <w:tcW w:w="1560" w:type="dxa"/>
            <w:tcBorders>
              <w:top w:val="nil"/>
              <w:bottom w:val="nil"/>
            </w:tcBorders>
          </w:tcPr>
          <w:p w:rsidR="00A4284F" w:rsidRDefault="00A4284F">
            <w:pPr>
              <w:pStyle w:val="TableParagraph"/>
              <w:rPr>
                <w:sz w:val="18"/>
              </w:rPr>
            </w:pPr>
          </w:p>
        </w:tc>
        <w:tc>
          <w:tcPr>
            <w:tcW w:w="1982" w:type="dxa"/>
            <w:tcBorders>
              <w:top w:val="nil"/>
              <w:bottom w:val="nil"/>
            </w:tcBorders>
          </w:tcPr>
          <w:p w:rsidR="00A4284F" w:rsidRDefault="004E5E27">
            <w:pPr>
              <w:pStyle w:val="TableParagraph"/>
              <w:spacing w:line="233" w:lineRule="exact"/>
              <w:ind w:left="109"/>
            </w:pPr>
            <w:r>
              <w:rPr>
                <w:spacing w:val="-2"/>
              </w:rPr>
              <w:t>деятельности</w:t>
            </w:r>
          </w:p>
        </w:tc>
        <w:tc>
          <w:tcPr>
            <w:tcW w:w="1418" w:type="dxa"/>
            <w:tcBorders>
              <w:top w:val="nil"/>
              <w:bottom w:val="nil"/>
            </w:tcBorders>
          </w:tcPr>
          <w:p w:rsidR="00A4284F" w:rsidRDefault="00A4284F">
            <w:pPr>
              <w:pStyle w:val="TableParagraph"/>
              <w:rPr>
                <w:sz w:val="18"/>
              </w:rPr>
            </w:pPr>
          </w:p>
        </w:tc>
        <w:tc>
          <w:tcPr>
            <w:tcW w:w="2676" w:type="dxa"/>
            <w:tcBorders>
              <w:top w:val="nil"/>
              <w:bottom w:val="nil"/>
            </w:tcBorders>
          </w:tcPr>
          <w:p w:rsidR="00A4284F" w:rsidRDefault="004E5E27">
            <w:pPr>
              <w:pStyle w:val="TableParagraph"/>
              <w:spacing w:line="233" w:lineRule="exact"/>
              <w:ind w:left="110"/>
            </w:pPr>
            <w:r>
              <w:rPr>
                <w:spacing w:val="-2"/>
              </w:rPr>
              <w:t>подготовки</w:t>
            </w:r>
          </w:p>
        </w:tc>
        <w:tc>
          <w:tcPr>
            <w:tcW w:w="2144" w:type="dxa"/>
            <w:tcBorders>
              <w:top w:val="nil"/>
              <w:bottom w:val="nil"/>
            </w:tcBorders>
          </w:tcPr>
          <w:p w:rsidR="00A4284F" w:rsidRDefault="004E5E27">
            <w:pPr>
              <w:pStyle w:val="TableParagraph"/>
              <w:spacing w:line="233" w:lineRule="exact"/>
              <w:ind w:left="110"/>
            </w:pPr>
            <w:r>
              <w:rPr>
                <w:spacing w:val="-2"/>
              </w:rPr>
              <w:t>переподготовка</w:t>
            </w:r>
            <w:r>
              <w:rPr>
                <w:spacing w:val="14"/>
              </w:rPr>
              <w:t xml:space="preserve"> </w:t>
            </w:r>
            <w:r>
              <w:rPr>
                <w:spacing w:val="-5"/>
              </w:rPr>
              <w:t>по</w:t>
            </w:r>
          </w:p>
        </w:tc>
      </w:tr>
      <w:tr w:rsidR="00A4284F">
        <w:trPr>
          <w:trHeight w:val="248"/>
        </w:trPr>
        <w:tc>
          <w:tcPr>
            <w:tcW w:w="1560" w:type="dxa"/>
            <w:tcBorders>
              <w:top w:val="nil"/>
            </w:tcBorders>
          </w:tcPr>
          <w:p w:rsidR="00A4284F" w:rsidRDefault="00A4284F">
            <w:pPr>
              <w:pStyle w:val="TableParagraph"/>
              <w:rPr>
                <w:sz w:val="18"/>
              </w:rPr>
            </w:pPr>
          </w:p>
        </w:tc>
        <w:tc>
          <w:tcPr>
            <w:tcW w:w="1982" w:type="dxa"/>
            <w:tcBorders>
              <w:top w:val="nil"/>
            </w:tcBorders>
          </w:tcPr>
          <w:p w:rsidR="00A4284F" w:rsidRDefault="004E5E27">
            <w:pPr>
              <w:pStyle w:val="TableParagraph"/>
              <w:spacing w:line="229" w:lineRule="exact"/>
              <w:ind w:left="109"/>
            </w:pPr>
            <w:r>
              <w:t>ОУ</w:t>
            </w:r>
            <w:r>
              <w:rPr>
                <w:spacing w:val="7"/>
              </w:rPr>
              <w:t xml:space="preserve"> </w:t>
            </w:r>
            <w:r>
              <w:rPr>
                <w:spacing w:val="-10"/>
              </w:rPr>
              <w:t>.</w:t>
            </w:r>
          </w:p>
        </w:tc>
        <w:tc>
          <w:tcPr>
            <w:tcW w:w="1418" w:type="dxa"/>
            <w:tcBorders>
              <w:top w:val="nil"/>
            </w:tcBorders>
          </w:tcPr>
          <w:p w:rsidR="00A4284F" w:rsidRDefault="00A4284F">
            <w:pPr>
              <w:pStyle w:val="TableParagraph"/>
              <w:rPr>
                <w:sz w:val="18"/>
              </w:rPr>
            </w:pPr>
          </w:p>
        </w:tc>
        <w:tc>
          <w:tcPr>
            <w:tcW w:w="2676" w:type="dxa"/>
            <w:tcBorders>
              <w:top w:val="nil"/>
            </w:tcBorders>
          </w:tcPr>
          <w:p w:rsidR="00A4284F" w:rsidRDefault="004E5E27">
            <w:pPr>
              <w:pStyle w:val="TableParagraph"/>
              <w:spacing w:line="229" w:lineRule="exact"/>
              <w:ind w:left="110"/>
            </w:pPr>
            <w:r>
              <w:t>«Государственное</w:t>
            </w:r>
            <w:r>
              <w:rPr>
                <w:spacing w:val="33"/>
              </w:rPr>
              <w:t xml:space="preserve"> </w:t>
            </w:r>
            <w:r>
              <w:rPr>
                <w:spacing w:val="-10"/>
              </w:rPr>
              <w:t>и</w:t>
            </w:r>
          </w:p>
        </w:tc>
        <w:tc>
          <w:tcPr>
            <w:tcW w:w="2144" w:type="dxa"/>
            <w:tcBorders>
              <w:top w:val="nil"/>
            </w:tcBorders>
          </w:tcPr>
          <w:p w:rsidR="00A4284F" w:rsidRDefault="004E5E27">
            <w:pPr>
              <w:pStyle w:val="TableParagraph"/>
              <w:spacing w:line="229" w:lineRule="exact"/>
              <w:ind w:left="110"/>
            </w:pPr>
            <w:r>
              <w:rPr>
                <w:spacing w:val="-2"/>
              </w:rPr>
              <w:t>направлению</w:t>
            </w:r>
          </w:p>
        </w:tc>
      </w:tr>
    </w:tbl>
    <w:p w:rsidR="00A4284F" w:rsidRDefault="00A4284F">
      <w:pPr>
        <w:pStyle w:val="TableParagraph"/>
        <w:spacing w:line="229" w:lineRule="exact"/>
        <w:sectPr w:rsidR="00A4284F">
          <w:pgSz w:w="11910" w:h="16840"/>
          <w:pgMar w:top="1560" w:right="425" w:bottom="1390" w:left="141" w:header="0" w:footer="733" w:gutter="0"/>
          <w:cols w:space="720"/>
        </w:sectPr>
      </w:pPr>
    </w:p>
    <w:tbl>
      <w:tblPr>
        <w:tblStyle w:val="TableNormal"/>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982"/>
        <w:gridCol w:w="1418"/>
        <w:gridCol w:w="2676"/>
        <w:gridCol w:w="2144"/>
      </w:tblGrid>
      <w:tr w:rsidR="00A4284F">
        <w:trPr>
          <w:trHeight w:val="252"/>
        </w:trPr>
        <w:tc>
          <w:tcPr>
            <w:tcW w:w="1560" w:type="dxa"/>
            <w:vMerge w:val="restart"/>
          </w:tcPr>
          <w:p w:rsidR="00A4284F" w:rsidRDefault="00A4284F">
            <w:pPr>
              <w:pStyle w:val="TableParagraph"/>
            </w:pPr>
          </w:p>
        </w:tc>
        <w:tc>
          <w:tcPr>
            <w:tcW w:w="1982" w:type="dxa"/>
            <w:tcBorders>
              <w:bottom w:val="nil"/>
            </w:tcBorders>
          </w:tcPr>
          <w:p w:rsidR="00A4284F" w:rsidRDefault="004E5E27">
            <w:pPr>
              <w:pStyle w:val="TableParagraph"/>
              <w:spacing w:line="232" w:lineRule="exact"/>
              <w:ind w:left="109"/>
            </w:pPr>
            <w:r>
              <w:rPr>
                <w:spacing w:val="-2"/>
              </w:rPr>
              <w:t>Координирует</w:t>
            </w:r>
          </w:p>
        </w:tc>
        <w:tc>
          <w:tcPr>
            <w:tcW w:w="1418" w:type="dxa"/>
            <w:vMerge w:val="restart"/>
          </w:tcPr>
          <w:p w:rsidR="00A4284F" w:rsidRDefault="00A4284F">
            <w:pPr>
              <w:pStyle w:val="TableParagraph"/>
            </w:pPr>
          </w:p>
        </w:tc>
        <w:tc>
          <w:tcPr>
            <w:tcW w:w="2676" w:type="dxa"/>
            <w:tcBorders>
              <w:bottom w:val="nil"/>
            </w:tcBorders>
          </w:tcPr>
          <w:p w:rsidR="00A4284F" w:rsidRDefault="004E5E27">
            <w:pPr>
              <w:pStyle w:val="TableParagraph"/>
              <w:spacing w:line="232" w:lineRule="exact"/>
              <w:ind w:left="110"/>
            </w:pPr>
            <w:r>
              <w:rPr>
                <w:spacing w:val="-2"/>
              </w:rPr>
              <w:t>муниципальное</w:t>
            </w:r>
          </w:p>
        </w:tc>
        <w:tc>
          <w:tcPr>
            <w:tcW w:w="2144" w:type="dxa"/>
            <w:tcBorders>
              <w:bottom w:val="nil"/>
            </w:tcBorders>
          </w:tcPr>
          <w:p w:rsidR="00A4284F" w:rsidRDefault="004E5E27">
            <w:pPr>
              <w:pStyle w:val="TableParagraph"/>
              <w:spacing w:line="232" w:lineRule="exact"/>
              <w:ind w:left="110"/>
            </w:pPr>
            <w:r>
              <w:rPr>
                <w:spacing w:val="-2"/>
              </w:rPr>
              <w:t>«Менеджмент»</w:t>
            </w:r>
          </w:p>
        </w:tc>
      </w:tr>
      <w:tr w:rsidR="00A4284F">
        <w:trPr>
          <w:trHeight w:val="243"/>
        </w:trPr>
        <w:tc>
          <w:tcPr>
            <w:tcW w:w="1560" w:type="dxa"/>
            <w:vMerge/>
            <w:tcBorders>
              <w:top w:val="nil"/>
            </w:tcBorders>
          </w:tcPr>
          <w:p w:rsidR="00A4284F" w:rsidRDefault="00A4284F">
            <w:pPr>
              <w:rPr>
                <w:sz w:val="2"/>
                <w:szCs w:val="2"/>
              </w:rPr>
            </w:pPr>
          </w:p>
        </w:tc>
        <w:tc>
          <w:tcPr>
            <w:tcW w:w="1982" w:type="dxa"/>
            <w:tcBorders>
              <w:top w:val="nil"/>
              <w:bottom w:val="nil"/>
            </w:tcBorders>
          </w:tcPr>
          <w:p w:rsidR="00A4284F" w:rsidRDefault="004E5E27">
            <w:pPr>
              <w:pStyle w:val="TableParagraph"/>
              <w:spacing w:line="223" w:lineRule="exact"/>
              <w:ind w:left="109"/>
            </w:pPr>
            <w:r>
              <w:rPr>
                <w:spacing w:val="-2"/>
              </w:rPr>
              <w:t>работу</w:t>
            </w:r>
          </w:p>
        </w:tc>
        <w:tc>
          <w:tcPr>
            <w:tcW w:w="1418" w:type="dxa"/>
            <w:vMerge/>
            <w:tcBorders>
              <w:top w:val="nil"/>
            </w:tcBorders>
          </w:tcPr>
          <w:p w:rsidR="00A4284F" w:rsidRDefault="00A4284F">
            <w:pPr>
              <w:rPr>
                <w:sz w:val="2"/>
                <w:szCs w:val="2"/>
              </w:rPr>
            </w:pPr>
          </w:p>
        </w:tc>
        <w:tc>
          <w:tcPr>
            <w:tcW w:w="2676" w:type="dxa"/>
            <w:tcBorders>
              <w:top w:val="nil"/>
              <w:bottom w:val="nil"/>
            </w:tcBorders>
          </w:tcPr>
          <w:p w:rsidR="00A4284F" w:rsidRDefault="004E5E27">
            <w:pPr>
              <w:pStyle w:val="TableParagraph"/>
              <w:spacing w:line="223" w:lineRule="exact"/>
              <w:ind w:left="110"/>
            </w:pPr>
            <w:r>
              <w:rPr>
                <w:spacing w:val="-2"/>
              </w:rPr>
              <w:t>управление»,</w:t>
            </w:r>
          </w:p>
        </w:tc>
        <w:tc>
          <w:tcPr>
            <w:tcW w:w="2144" w:type="dxa"/>
            <w:tcBorders>
              <w:top w:val="nil"/>
              <w:bottom w:val="nil"/>
            </w:tcBorders>
          </w:tcPr>
          <w:p w:rsidR="00A4284F" w:rsidRDefault="00A4284F">
            <w:pPr>
              <w:pStyle w:val="TableParagraph"/>
              <w:rPr>
                <w:sz w:val="16"/>
              </w:rPr>
            </w:pPr>
          </w:p>
        </w:tc>
      </w:tr>
      <w:tr w:rsidR="00A4284F">
        <w:trPr>
          <w:trHeight w:val="242"/>
        </w:trPr>
        <w:tc>
          <w:tcPr>
            <w:tcW w:w="1560" w:type="dxa"/>
            <w:vMerge/>
            <w:tcBorders>
              <w:top w:val="nil"/>
            </w:tcBorders>
          </w:tcPr>
          <w:p w:rsidR="00A4284F" w:rsidRDefault="00A4284F">
            <w:pPr>
              <w:rPr>
                <w:sz w:val="2"/>
                <w:szCs w:val="2"/>
              </w:rPr>
            </w:pPr>
          </w:p>
        </w:tc>
        <w:tc>
          <w:tcPr>
            <w:tcW w:w="1982" w:type="dxa"/>
            <w:tcBorders>
              <w:top w:val="nil"/>
              <w:bottom w:val="nil"/>
            </w:tcBorders>
          </w:tcPr>
          <w:p w:rsidR="00A4284F" w:rsidRDefault="004E5E27">
            <w:pPr>
              <w:pStyle w:val="TableParagraph"/>
              <w:spacing w:line="223" w:lineRule="exact"/>
              <w:ind w:left="109"/>
            </w:pPr>
            <w:r>
              <w:t>педагогических,</w:t>
            </w:r>
            <w:r>
              <w:rPr>
                <w:spacing w:val="33"/>
              </w:rPr>
              <w:t xml:space="preserve"> </w:t>
            </w:r>
            <w:r>
              <w:rPr>
                <w:spacing w:val="-10"/>
              </w:rPr>
              <w:t>а</w:t>
            </w:r>
          </w:p>
        </w:tc>
        <w:tc>
          <w:tcPr>
            <w:tcW w:w="1418" w:type="dxa"/>
            <w:vMerge/>
            <w:tcBorders>
              <w:top w:val="nil"/>
            </w:tcBorders>
          </w:tcPr>
          <w:p w:rsidR="00A4284F" w:rsidRDefault="00A4284F">
            <w:pPr>
              <w:rPr>
                <w:sz w:val="2"/>
                <w:szCs w:val="2"/>
              </w:rPr>
            </w:pPr>
          </w:p>
        </w:tc>
        <w:tc>
          <w:tcPr>
            <w:tcW w:w="2676" w:type="dxa"/>
            <w:tcBorders>
              <w:top w:val="nil"/>
              <w:bottom w:val="nil"/>
            </w:tcBorders>
          </w:tcPr>
          <w:p w:rsidR="00A4284F" w:rsidRDefault="004E5E27">
            <w:pPr>
              <w:pStyle w:val="TableParagraph"/>
              <w:spacing w:line="223" w:lineRule="exact"/>
              <w:ind w:left="110"/>
            </w:pPr>
            <w:r>
              <w:rPr>
                <w:spacing w:val="-2"/>
              </w:rPr>
              <w:t>«Менеджмент»,</w:t>
            </w:r>
          </w:p>
        </w:tc>
        <w:tc>
          <w:tcPr>
            <w:tcW w:w="2144" w:type="dxa"/>
            <w:tcBorders>
              <w:top w:val="nil"/>
              <w:bottom w:val="nil"/>
            </w:tcBorders>
          </w:tcPr>
          <w:p w:rsidR="00A4284F" w:rsidRDefault="00A4284F">
            <w:pPr>
              <w:pStyle w:val="TableParagraph"/>
              <w:rPr>
                <w:sz w:val="16"/>
              </w:rPr>
            </w:pPr>
          </w:p>
        </w:tc>
      </w:tr>
      <w:tr w:rsidR="00A4284F">
        <w:trPr>
          <w:trHeight w:val="242"/>
        </w:trPr>
        <w:tc>
          <w:tcPr>
            <w:tcW w:w="1560" w:type="dxa"/>
            <w:vMerge/>
            <w:tcBorders>
              <w:top w:val="nil"/>
            </w:tcBorders>
          </w:tcPr>
          <w:p w:rsidR="00A4284F" w:rsidRDefault="00A4284F">
            <w:pPr>
              <w:rPr>
                <w:sz w:val="2"/>
                <w:szCs w:val="2"/>
              </w:rPr>
            </w:pPr>
          </w:p>
        </w:tc>
        <w:tc>
          <w:tcPr>
            <w:tcW w:w="1982" w:type="dxa"/>
            <w:tcBorders>
              <w:top w:val="nil"/>
              <w:bottom w:val="nil"/>
            </w:tcBorders>
          </w:tcPr>
          <w:p w:rsidR="00A4284F" w:rsidRDefault="004E5E27">
            <w:pPr>
              <w:pStyle w:val="TableParagraph"/>
              <w:spacing w:line="223" w:lineRule="exact"/>
              <w:ind w:left="109"/>
            </w:pPr>
            <w:r>
              <w:t>также</w:t>
            </w:r>
            <w:r>
              <w:rPr>
                <w:spacing w:val="13"/>
              </w:rPr>
              <w:t xml:space="preserve"> </w:t>
            </w:r>
            <w:r>
              <w:rPr>
                <w:spacing w:val="-2"/>
              </w:rPr>
              <w:t>разработку</w:t>
            </w:r>
          </w:p>
        </w:tc>
        <w:tc>
          <w:tcPr>
            <w:tcW w:w="1418" w:type="dxa"/>
            <w:vMerge/>
            <w:tcBorders>
              <w:top w:val="nil"/>
            </w:tcBorders>
          </w:tcPr>
          <w:p w:rsidR="00A4284F" w:rsidRDefault="00A4284F">
            <w:pPr>
              <w:rPr>
                <w:sz w:val="2"/>
                <w:szCs w:val="2"/>
              </w:rPr>
            </w:pPr>
          </w:p>
        </w:tc>
        <w:tc>
          <w:tcPr>
            <w:tcW w:w="2676" w:type="dxa"/>
            <w:tcBorders>
              <w:top w:val="nil"/>
              <w:bottom w:val="nil"/>
            </w:tcBorders>
          </w:tcPr>
          <w:p w:rsidR="00A4284F" w:rsidRDefault="004E5E27">
            <w:pPr>
              <w:pStyle w:val="TableParagraph"/>
              <w:spacing w:line="223" w:lineRule="exact"/>
              <w:ind w:left="110"/>
            </w:pPr>
            <w:r>
              <w:rPr>
                <w:spacing w:val="-2"/>
              </w:rPr>
              <w:t>«Управление</w:t>
            </w:r>
          </w:p>
        </w:tc>
        <w:tc>
          <w:tcPr>
            <w:tcW w:w="2144" w:type="dxa"/>
            <w:tcBorders>
              <w:top w:val="nil"/>
              <w:bottom w:val="nil"/>
            </w:tcBorders>
          </w:tcPr>
          <w:p w:rsidR="00A4284F" w:rsidRDefault="00A4284F">
            <w:pPr>
              <w:pStyle w:val="TableParagraph"/>
              <w:rPr>
                <w:sz w:val="16"/>
              </w:rPr>
            </w:pPr>
          </w:p>
        </w:tc>
      </w:tr>
      <w:tr w:rsidR="00A4284F">
        <w:trPr>
          <w:trHeight w:val="243"/>
        </w:trPr>
        <w:tc>
          <w:tcPr>
            <w:tcW w:w="1560" w:type="dxa"/>
            <w:vMerge/>
            <w:tcBorders>
              <w:top w:val="nil"/>
            </w:tcBorders>
          </w:tcPr>
          <w:p w:rsidR="00A4284F" w:rsidRDefault="00A4284F">
            <w:pPr>
              <w:rPr>
                <w:sz w:val="2"/>
                <w:szCs w:val="2"/>
              </w:rPr>
            </w:pPr>
          </w:p>
        </w:tc>
        <w:tc>
          <w:tcPr>
            <w:tcW w:w="1982" w:type="dxa"/>
            <w:tcBorders>
              <w:top w:val="nil"/>
              <w:bottom w:val="nil"/>
            </w:tcBorders>
          </w:tcPr>
          <w:p w:rsidR="00A4284F" w:rsidRDefault="004E5E27">
            <w:pPr>
              <w:pStyle w:val="TableParagraph"/>
              <w:spacing w:line="223" w:lineRule="exact"/>
              <w:ind w:left="109"/>
            </w:pPr>
            <w:r>
              <w:rPr>
                <w:spacing w:val="-2"/>
              </w:rPr>
              <w:t>учебно-</w:t>
            </w:r>
          </w:p>
        </w:tc>
        <w:tc>
          <w:tcPr>
            <w:tcW w:w="1418" w:type="dxa"/>
            <w:vMerge/>
            <w:tcBorders>
              <w:top w:val="nil"/>
            </w:tcBorders>
          </w:tcPr>
          <w:p w:rsidR="00A4284F" w:rsidRDefault="00A4284F">
            <w:pPr>
              <w:rPr>
                <w:sz w:val="2"/>
                <w:szCs w:val="2"/>
              </w:rPr>
            </w:pPr>
          </w:p>
        </w:tc>
        <w:tc>
          <w:tcPr>
            <w:tcW w:w="2676" w:type="dxa"/>
            <w:tcBorders>
              <w:top w:val="nil"/>
              <w:bottom w:val="nil"/>
            </w:tcBorders>
          </w:tcPr>
          <w:p w:rsidR="00A4284F" w:rsidRDefault="004E5E27">
            <w:pPr>
              <w:pStyle w:val="TableParagraph"/>
              <w:spacing w:line="223" w:lineRule="exact"/>
              <w:ind w:left="110"/>
            </w:pPr>
            <w:r>
              <w:t>персоналом»</w:t>
            </w:r>
            <w:r>
              <w:rPr>
                <w:spacing w:val="15"/>
              </w:rPr>
              <w:t xml:space="preserve"> </w:t>
            </w:r>
            <w:r>
              <w:t>и</w:t>
            </w:r>
            <w:r>
              <w:rPr>
                <w:spacing w:val="15"/>
              </w:rPr>
              <w:t xml:space="preserve"> </w:t>
            </w:r>
            <w:r>
              <w:rPr>
                <w:spacing w:val="-4"/>
              </w:rPr>
              <w:t>стаж</w:t>
            </w:r>
          </w:p>
        </w:tc>
        <w:tc>
          <w:tcPr>
            <w:tcW w:w="2144" w:type="dxa"/>
            <w:tcBorders>
              <w:top w:val="nil"/>
              <w:bottom w:val="nil"/>
            </w:tcBorders>
          </w:tcPr>
          <w:p w:rsidR="00A4284F" w:rsidRDefault="00A4284F">
            <w:pPr>
              <w:pStyle w:val="TableParagraph"/>
              <w:rPr>
                <w:sz w:val="16"/>
              </w:rPr>
            </w:pPr>
          </w:p>
        </w:tc>
      </w:tr>
      <w:tr w:rsidR="00A4284F">
        <w:trPr>
          <w:trHeight w:val="242"/>
        </w:trPr>
        <w:tc>
          <w:tcPr>
            <w:tcW w:w="1560" w:type="dxa"/>
            <w:vMerge/>
            <w:tcBorders>
              <w:top w:val="nil"/>
            </w:tcBorders>
          </w:tcPr>
          <w:p w:rsidR="00A4284F" w:rsidRDefault="00A4284F">
            <w:pPr>
              <w:rPr>
                <w:sz w:val="2"/>
                <w:szCs w:val="2"/>
              </w:rPr>
            </w:pPr>
          </w:p>
        </w:tc>
        <w:tc>
          <w:tcPr>
            <w:tcW w:w="1982" w:type="dxa"/>
            <w:tcBorders>
              <w:top w:val="nil"/>
              <w:bottom w:val="nil"/>
            </w:tcBorders>
          </w:tcPr>
          <w:p w:rsidR="00A4284F" w:rsidRDefault="004E5E27">
            <w:pPr>
              <w:pStyle w:val="TableParagraph"/>
              <w:spacing w:line="223" w:lineRule="exact"/>
              <w:ind w:left="109"/>
            </w:pPr>
            <w:r>
              <w:t>методической</w:t>
            </w:r>
            <w:r>
              <w:rPr>
                <w:spacing w:val="27"/>
              </w:rPr>
              <w:t xml:space="preserve"> </w:t>
            </w:r>
            <w:r>
              <w:rPr>
                <w:spacing w:val="-10"/>
              </w:rPr>
              <w:t>и</w:t>
            </w:r>
          </w:p>
        </w:tc>
        <w:tc>
          <w:tcPr>
            <w:tcW w:w="1418" w:type="dxa"/>
            <w:vMerge/>
            <w:tcBorders>
              <w:top w:val="nil"/>
            </w:tcBorders>
          </w:tcPr>
          <w:p w:rsidR="00A4284F" w:rsidRDefault="00A4284F">
            <w:pPr>
              <w:rPr>
                <w:sz w:val="2"/>
                <w:szCs w:val="2"/>
              </w:rPr>
            </w:pPr>
          </w:p>
        </w:tc>
        <w:tc>
          <w:tcPr>
            <w:tcW w:w="2676" w:type="dxa"/>
            <w:tcBorders>
              <w:top w:val="nil"/>
              <w:bottom w:val="nil"/>
            </w:tcBorders>
          </w:tcPr>
          <w:p w:rsidR="00A4284F" w:rsidRDefault="004E5E27">
            <w:pPr>
              <w:pStyle w:val="TableParagraph"/>
              <w:spacing w:line="223" w:lineRule="exact"/>
              <w:ind w:left="110"/>
            </w:pPr>
            <w:r>
              <w:t>работы</w:t>
            </w:r>
            <w:r>
              <w:rPr>
                <w:spacing w:val="15"/>
              </w:rPr>
              <w:t xml:space="preserve"> </w:t>
            </w:r>
            <w:r>
              <w:rPr>
                <w:spacing w:val="-5"/>
              </w:rPr>
              <w:t>на</w:t>
            </w:r>
          </w:p>
        </w:tc>
        <w:tc>
          <w:tcPr>
            <w:tcW w:w="2144" w:type="dxa"/>
            <w:tcBorders>
              <w:top w:val="nil"/>
              <w:bottom w:val="nil"/>
            </w:tcBorders>
          </w:tcPr>
          <w:p w:rsidR="00A4284F" w:rsidRDefault="00A4284F">
            <w:pPr>
              <w:pStyle w:val="TableParagraph"/>
              <w:rPr>
                <w:sz w:val="16"/>
              </w:rPr>
            </w:pPr>
          </w:p>
        </w:tc>
      </w:tr>
      <w:tr w:rsidR="00A4284F">
        <w:trPr>
          <w:trHeight w:val="243"/>
        </w:trPr>
        <w:tc>
          <w:tcPr>
            <w:tcW w:w="1560" w:type="dxa"/>
            <w:vMerge/>
            <w:tcBorders>
              <w:top w:val="nil"/>
            </w:tcBorders>
          </w:tcPr>
          <w:p w:rsidR="00A4284F" w:rsidRDefault="00A4284F">
            <w:pPr>
              <w:rPr>
                <w:sz w:val="2"/>
                <w:szCs w:val="2"/>
              </w:rPr>
            </w:pPr>
          </w:p>
        </w:tc>
        <w:tc>
          <w:tcPr>
            <w:tcW w:w="1982" w:type="dxa"/>
            <w:tcBorders>
              <w:top w:val="nil"/>
              <w:bottom w:val="nil"/>
            </w:tcBorders>
          </w:tcPr>
          <w:p w:rsidR="00A4284F" w:rsidRDefault="004E5E27">
            <w:pPr>
              <w:pStyle w:val="TableParagraph"/>
              <w:spacing w:line="223" w:lineRule="exact"/>
              <w:ind w:left="109"/>
            </w:pPr>
            <w:r>
              <w:rPr>
                <w:spacing w:val="-4"/>
              </w:rPr>
              <w:t>иной</w:t>
            </w:r>
          </w:p>
        </w:tc>
        <w:tc>
          <w:tcPr>
            <w:tcW w:w="1418" w:type="dxa"/>
            <w:vMerge/>
            <w:tcBorders>
              <w:top w:val="nil"/>
            </w:tcBorders>
          </w:tcPr>
          <w:p w:rsidR="00A4284F" w:rsidRDefault="00A4284F">
            <w:pPr>
              <w:rPr>
                <w:sz w:val="2"/>
                <w:szCs w:val="2"/>
              </w:rPr>
            </w:pPr>
          </w:p>
        </w:tc>
        <w:tc>
          <w:tcPr>
            <w:tcW w:w="2676" w:type="dxa"/>
            <w:tcBorders>
              <w:top w:val="nil"/>
              <w:bottom w:val="nil"/>
            </w:tcBorders>
          </w:tcPr>
          <w:p w:rsidR="00A4284F" w:rsidRDefault="004E5E27">
            <w:pPr>
              <w:pStyle w:val="TableParagraph"/>
              <w:spacing w:line="223" w:lineRule="exact"/>
              <w:ind w:left="110"/>
            </w:pPr>
            <w:r>
              <w:rPr>
                <w:spacing w:val="-2"/>
              </w:rPr>
              <w:t>педагогических</w:t>
            </w:r>
          </w:p>
        </w:tc>
        <w:tc>
          <w:tcPr>
            <w:tcW w:w="2144" w:type="dxa"/>
            <w:tcBorders>
              <w:top w:val="nil"/>
              <w:bottom w:val="nil"/>
            </w:tcBorders>
          </w:tcPr>
          <w:p w:rsidR="00A4284F" w:rsidRDefault="00A4284F">
            <w:pPr>
              <w:pStyle w:val="TableParagraph"/>
              <w:rPr>
                <w:sz w:val="16"/>
              </w:rPr>
            </w:pPr>
          </w:p>
        </w:tc>
      </w:tr>
      <w:tr w:rsidR="00A4284F">
        <w:trPr>
          <w:trHeight w:val="242"/>
        </w:trPr>
        <w:tc>
          <w:tcPr>
            <w:tcW w:w="1560" w:type="dxa"/>
            <w:vMerge/>
            <w:tcBorders>
              <w:top w:val="nil"/>
            </w:tcBorders>
          </w:tcPr>
          <w:p w:rsidR="00A4284F" w:rsidRDefault="00A4284F">
            <w:pPr>
              <w:rPr>
                <w:sz w:val="2"/>
                <w:szCs w:val="2"/>
              </w:rPr>
            </w:pPr>
          </w:p>
        </w:tc>
        <w:tc>
          <w:tcPr>
            <w:tcW w:w="1982" w:type="dxa"/>
            <w:tcBorders>
              <w:top w:val="nil"/>
              <w:bottom w:val="nil"/>
            </w:tcBorders>
          </w:tcPr>
          <w:p w:rsidR="00A4284F" w:rsidRDefault="004E5E27">
            <w:pPr>
              <w:pStyle w:val="TableParagraph"/>
              <w:spacing w:line="223" w:lineRule="exact"/>
              <w:ind w:left="109"/>
            </w:pPr>
            <w:r>
              <w:rPr>
                <w:spacing w:val="-2"/>
              </w:rPr>
              <w:t>документации,</w:t>
            </w:r>
          </w:p>
        </w:tc>
        <w:tc>
          <w:tcPr>
            <w:tcW w:w="1418" w:type="dxa"/>
            <w:vMerge/>
            <w:tcBorders>
              <w:top w:val="nil"/>
            </w:tcBorders>
          </w:tcPr>
          <w:p w:rsidR="00A4284F" w:rsidRDefault="00A4284F">
            <w:pPr>
              <w:rPr>
                <w:sz w:val="2"/>
                <w:szCs w:val="2"/>
              </w:rPr>
            </w:pPr>
          </w:p>
        </w:tc>
        <w:tc>
          <w:tcPr>
            <w:tcW w:w="2676" w:type="dxa"/>
            <w:tcBorders>
              <w:top w:val="nil"/>
              <w:bottom w:val="nil"/>
            </w:tcBorders>
          </w:tcPr>
          <w:p w:rsidR="00A4284F" w:rsidRDefault="004E5E27">
            <w:pPr>
              <w:pStyle w:val="TableParagraph"/>
              <w:spacing w:line="223" w:lineRule="exact"/>
              <w:ind w:left="110"/>
            </w:pPr>
            <w:r>
              <w:t>должностях</w:t>
            </w:r>
            <w:r>
              <w:rPr>
                <w:spacing w:val="14"/>
              </w:rPr>
              <w:t xml:space="preserve"> </w:t>
            </w:r>
            <w:r>
              <w:t>не</w:t>
            </w:r>
            <w:r>
              <w:rPr>
                <w:spacing w:val="14"/>
              </w:rPr>
              <w:t xml:space="preserve"> </w:t>
            </w:r>
            <w:r>
              <w:t>менее</w:t>
            </w:r>
            <w:r>
              <w:rPr>
                <w:spacing w:val="15"/>
              </w:rPr>
              <w:t xml:space="preserve"> </w:t>
            </w:r>
            <w:r>
              <w:rPr>
                <w:spacing w:val="-10"/>
              </w:rPr>
              <w:t>5</w:t>
            </w:r>
          </w:p>
        </w:tc>
        <w:tc>
          <w:tcPr>
            <w:tcW w:w="2144" w:type="dxa"/>
            <w:tcBorders>
              <w:top w:val="nil"/>
              <w:bottom w:val="nil"/>
            </w:tcBorders>
          </w:tcPr>
          <w:p w:rsidR="00A4284F" w:rsidRDefault="00A4284F">
            <w:pPr>
              <w:pStyle w:val="TableParagraph"/>
              <w:rPr>
                <w:sz w:val="16"/>
              </w:rPr>
            </w:pPr>
          </w:p>
        </w:tc>
      </w:tr>
      <w:tr w:rsidR="00A4284F">
        <w:trPr>
          <w:trHeight w:val="242"/>
        </w:trPr>
        <w:tc>
          <w:tcPr>
            <w:tcW w:w="1560" w:type="dxa"/>
            <w:vMerge/>
            <w:tcBorders>
              <w:top w:val="nil"/>
            </w:tcBorders>
          </w:tcPr>
          <w:p w:rsidR="00A4284F" w:rsidRDefault="00A4284F">
            <w:pPr>
              <w:rPr>
                <w:sz w:val="2"/>
                <w:szCs w:val="2"/>
              </w:rPr>
            </w:pPr>
          </w:p>
        </w:tc>
        <w:tc>
          <w:tcPr>
            <w:tcW w:w="1982" w:type="dxa"/>
            <w:tcBorders>
              <w:top w:val="nil"/>
              <w:bottom w:val="nil"/>
            </w:tcBorders>
          </w:tcPr>
          <w:p w:rsidR="00A4284F" w:rsidRDefault="004E5E27">
            <w:pPr>
              <w:pStyle w:val="TableParagraph"/>
              <w:spacing w:line="223" w:lineRule="exact"/>
              <w:ind w:left="109"/>
            </w:pPr>
            <w:r>
              <w:t>необходимой</w:t>
            </w:r>
            <w:r>
              <w:rPr>
                <w:spacing w:val="25"/>
              </w:rPr>
              <w:t xml:space="preserve"> </w:t>
            </w:r>
            <w:r>
              <w:rPr>
                <w:spacing w:val="-5"/>
              </w:rPr>
              <w:t>для</w:t>
            </w:r>
          </w:p>
        </w:tc>
        <w:tc>
          <w:tcPr>
            <w:tcW w:w="1418" w:type="dxa"/>
            <w:vMerge/>
            <w:tcBorders>
              <w:top w:val="nil"/>
            </w:tcBorders>
          </w:tcPr>
          <w:p w:rsidR="00A4284F" w:rsidRDefault="00A4284F">
            <w:pPr>
              <w:rPr>
                <w:sz w:val="2"/>
                <w:szCs w:val="2"/>
              </w:rPr>
            </w:pPr>
          </w:p>
        </w:tc>
        <w:tc>
          <w:tcPr>
            <w:tcW w:w="2676" w:type="dxa"/>
            <w:tcBorders>
              <w:top w:val="nil"/>
              <w:bottom w:val="nil"/>
            </w:tcBorders>
          </w:tcPr>
          <w:p w:rsidR="00A4284F" w:rsidRDefault="004E5E27">
            <w:pPr>
              <w:pStyle w:val="TableParagraph"/>
              <w:spacing w:line="223" w:lineRule="exact"/>
              <w:ind w:left="110"/>
            </w:pPr>
            <w:r>
              <w:t>лет</w:t>
            </w:r>
            <w:r>
              <w:rPr>
                <w:spacing w:val="10"/>
              </w:rPr>
              <w:t xml:space="preserve"> </w:t>
            </w:r>
            <w:r>
              <w:t>либо</w:t>
            </w:r>
            <w:r>
              <w:rPr>
                <w:spacing w:val="10"/>
              </w:rPr>
              <w:t xml:space="preserve"> </w:t>
            </w:r>
            <w:r>
              <w:rPr>
                <w:spacing w:val="-2"/>
              </w:rPr>
              <w:t>высшее</w:t>
            </w:r>
          </w:p>
        </w:tc>
        <w:tc>
          <w:tcPr>
            <w:tcW w:w="2144" w:type="dxa"/>
            <w:tcBorders>
              <w:top w:val="nil"/>
              <w:bottom w:val="nil"/>
            </w:tcBorders>
          </w:tcPr>
          <w:p w:rsidR="00A4284F" w:rsidRDefault="00A4284F">
            <w:pPr>
              <w:pStyle w:val="TableParagraph"/>
              <w:rPr>
                <w:sz w:val="16"/>
              </w:rPr>
            </w:pPr>
          </w:p>
        </w:tc>
      </w:tr>
      <w:tr w:rsidR="00A4284F">
        <w:trPr>
          <w:trHeight w:val="243"/>
        </w:trPr>
        <w:tc>
          <w:tcPr>
            <w:tcW w:w="1560" w:type="dxa"/>
            <w:vMerge/>
            <w:tcBorders>
              <w:top w:val="nil"/>
            </w:tcBorders>
          </w:tcPr>
          <w:p w:rsidR="00A4284F" w:rsidRDefault="00A4284F">
            <w:pPr>
              <w:rPr>
                <w:sz w:val="2"/>
                <w:szCs w:val="2"/>
              </w:rPr>
            </w:pPr>
          </w:p>
        </w:tc>
        <w:tc>
          <w:tcPr>
            <w:tcW w:w="1982" w:type="dxa"/>
            <w:tcBorders>
              <w:top w:val="nil"/>
              <w:bottom w:val="nil"/>
            </w:tcBorders>
          </w:tcPr>
          <w:p w:rsidR="00A4284F" w:rsidRDefault="004E5E27">
            <w:pPr>
              <w:pStyle w:val="TableParagraph"/>
              <w:spacing w:line="223" w:lineRule="exact"/>
              <w:ind w:left="109"/>
            </w:pPr>
            <w:r>
              <w:t>деятельности</w:t>
            </w:r>
            <w:r>
              <w:rPr>
                <w:spacing w:val="27"/>
              </w:rPr>
              <w:t xml:space="preserve"> </w:t>
            </w:r>
            <w:r>
              <w:rPr>
                <w:spacing w:val="-5"/>
              </w:rPr>
              <w:t>ОУ.</w:t>
            </w:r>
          </w:p>
        </w:tc>
        <w:tc>
          <w:tcPr>
            <w:tcW w:w="1418" w:type="dxa"/>
            <w:vMerge/>
            <w:tcBorders>
              <w:top w:val="nil"/>
            </w:tcBorders>
          </w:tcPr>
          <w:p w:rsidR="00A4284F" w:rsidRDefault="00A4284F">
            <w:pPr>
              <w:rPr>
                <w:sz w:val="2"/>
                <w:szCs w:val="2"/>
              </w:rPr>
            </w:pPr>
          </w:p>
        </w:tc>
        <w:tc>
          <w:tcPr>
            <w:tcW w:w="2676" w:type="dxa"/>
            <w:tcBorders>
              <w:top w:val="nil"/>
              <w:bottom w:val="nil"/>
            </w:tcBorders>
          </w:tcPr>
          <w:p w:rsidR="00A4284F" w:rsidRDefault="004E5E27">
            <w:pPr>
              <w:pStyle w:val="TableParagraph"/>
              <w:spacing w:line="223" w:lineRule="exact"/>
              <w:ind w:left="110"/>
            </w:pPr>
            <w:r>
              <w:rPr>
                <w:spacing w:val="-2"/>
              </w:rPr>
              <w:t>профессиональное</w:t>
            </w:r>
          </w:p>
        </w:tc>
        <w:tc>
          <w:tcPr>
            <w:tcW w:w="2144" w:type="dxa"/>
            <w:tcBorders>
              <w:top w:val="nil"/>
              <w:bottom w:val="nil"/>
            </w:tcBorders>
          </w:tcPr>
          <w:p w:rsidR="00A4284F" w:rsidRDefault="00A4284F">
            <w:pPr>
              <w:pStyle w:val="TableParagraph"/>
              <w:rPr>
                <w:sz w:val="16"/>
              </w:rPr>
            </w:pPr>
          </w:p>
        </w:tc>
      </w:tr>
      <w:tr w:rsidR="00A4284F">
        <w:trPr>
          <w:trHeight w:val="242"/>
        </w:trPr>
        <w:tc>
          <w:tcPr>
            <w:tcW w:w="1560" w:type="dxa"/>
            <w:vMerge/>
            <w:tcBorders>
              <w:top w:val="nil"/>
            </w:tcBorders>
          </w:tcPr>
          <w:p w:rsidR="00A4284F" w:rsidRDefault="00A4284F">
            <w:pPr>
              <w:rPr>
                <w:sz w:val="2"/>
                <w:szCs w:val="2"/>
              </w:rPr>
            </w:pPr>
          </w:p>
        </w:tc>
        <w:tc>
          <w:tcPr>
            <w:tcW w:w="1982" w:type="dxa"/>
            <w:tcBorders>
              <w:top w:val="nil"/>
              <w:bottom w:val="nil"/>
            </w:tcBorders>
          </w:tcPr>
          <w:p w:rsidR="00A4284F" w:rsidRDefault="004E5E27">
            <w:pPr>
              <w:pStyle w:val="TableParagraph"/>
              <w:spacing w:line="223" w:lineRule="exact"/>
              <w:ind w:left="109"/>
            </w:pPr>
            <w:r>
              <w:rPr>
                <w:spacing w:val="-2"/>
              </w:rPr>
              <w:t>Обеспечивает</w:t>
            </w:r>
          </w:p>
        </w:tc>
        <w:tc>
          <w:tcPr>
            <w:tcW w:w="1418" w:type="dxa"/>
            <w:vMerge/>
            <w:tcBorders>
              <w:top w:val="nil"/>
            </w:tcBorders>
          </w:tcPr>
          <w:p w:rsidR="00A4284F" w:rsidRDefault="00A4284F">
            <w:pPr>
              <w:rPr>
                <w:sz w:val="2"/>
                <w:szCs w:val="2"/>
              </w:rPr>
            </w:pPr>
          </w:p>
        </w:tc>
        <w:tc>
          <w:tcPr>
            <w:tcW w:w="2676" w:type="dxa"/>
            <w:tcBorders>
              <w:top w:val="nil"/>
              <w:bottom w:val="nil"/>
            </w:tcBorders>
          </w:tcPr>
          <w:p w:rsidR="00A4284F" w:rsidRDefault="004E5E27">
            <w:pPr>
              <w:pStyle w:val="TableParagraph"/>
              <w:spacing w:line="223" w:lineRule="exact"/>
              <w:ind w:left="110"/>
            </w:pPr>
            <w:r>
              <w:t>образование</w:t>
            </w:r>
            <w:r>
              <w:rPr>
                <w:spacing w:val="25"/>
              </w:rPr>
              <w:t xml:space="preserve"> </w:t>
            </w:r>
            <w:r>
              <w:rPr>
                <w:spacing w:val="-10"/>
              </w:rPr>
              <w:t>и</w:t>
            </w:r>
          </w:p>
        </w:tc>
        <w:tc>
          <w:tcPr>
            <w:tcW w:w="2144" w:type="dxa"/>
            <w:tcBorders>
              <w:top w:val="nil"/>
              <w:bottom w:val="nil"/>
            </w:tcBorders>
          </w:tcPr>
          <w:p w:rsidR="00A4284F" w:rsidRDefault="00A4284F">
            <w:pPr>
              <w:pStyle w:val="TableParagraph"/>
              <w:rPr>
                <w:sz w:val="16"/>
              </w:rPr>
            </w:pPr>
          </w:p>
        </w:tc>
      </w:tr>
      <w:tr w:rsidR="00A4284F">
        <w:trPr>
          <w:trHeight w:val="243"/>
        </w:trPr>
        <w:tc>
          <w:tcPr>
            <w:tcW w:w="1560" w:type="dxa"/>
            <w:vMerge/>
            <w:tcBorders>
              <w:top w:val="nil"/>
            </w:tcBorders>
          </w:tcPr>
          <w:p w:rsidR="00A4284F" w:rsidRDefault="00A4284F">
            <w:pPr>
              <w:rPr>
                <w:sz w:val="2"/>
                <w:szCs w:val="2"/>
              </w:rPr>
            </w:pPr>
          </w:p>
        </w:tc>
        <w:tc>
          <w:tcPr>
            <w:tcW w:w="1982" w:type="dxa"/>
            <w:tcBorders>
              <w:top w:val="nil"/>
              <w:bottom w:val="nil"/>
            </w:tcBorders>
          </w:tcPr>
          <w:p w:rsidR="00A4284F" w:rsidRDefault="004E5E27">
            <w:pPr>
              <w:pStyle w:val="TableParagraph"/>
              <w:spacing w:line="223" w:lineRule="exact"/>
              <w:ind w:left="109"/>
            </w:pPr>
            <w:r>
              <w:t>использование</w:t>
            </w:r>
            <w:r>
              <w:rPr>
                <w:spacing w:val="29"/>
              </w:rPr>
              <w:t xml:space="preserve"> </w:t>
            </w:r>
            <w:r>
              <w:rPr>
                <w:spacing w:val="-10"/>
              </w:rPr>
              <w:t>и</w:t>
            </w:r>
          </w:p>
        </w:tc>
        <w:tc>
          <w:tcPr>
            <w:tcW w:w="1418" w:type="dxa"/>
            <w:vMerge/>
            <w:tcBorders>
              <w:top w:val="nil"/>
            </w:tcBorders>
          </w:tcPr>
          <w:p w:rsidR="00A4284F" w:rsidRDefault="00A4284F">
            <w:pPr>
              <w:rPr>
                <w:sz w:val="2"/>
                <w:szCs w:val="2"/>
              </w:rPr>
            </w:pPr>
          </w:p>
        </w:tc>
        <w:tc>
          <w:tcPr>
            <w:tcW w:w="2676" w:type="dxa"/>
            <w:tcBorders>
              <w:top w:val="nil"/>
              <w:bottom w:val="nil"/>
            </w:tcBorders>
          </w:tcPr>
          <w:p w:rsidR="00A4284F" w:rsidRDefault="004E5E27">
            <w:pPr>
              <w:pStyle w:val="TableParagraph"/>
              <w:spacing w:line="223" w:lineRule="exact"/>
              <w:ind w:left="110"/>
            </w:pPr>
            <w:r>
              <w:rPr>
                <w:spacing w:val="-2"/>
              </w:rPr>
              <w:t>дополнительное</w:t>
            </w:r>
          </w:p>
        </w:tc>
        <w:tc>
          <w:tcPr>
            <w:tcW w:w="2144" w:type="dxa"/>
            <w:tcBorders>
              <w:top w:val="nil"/>
              <w:bottom w:val="nil"/>
            </w:tcBorders>
          </w:tcPr>
          <w:p w:rsidR="00A4284F" w:rsidRDefault="00A4284F">
            <w:pPr>
              <w:pStyle w:val="TableParagraph"/>
              <w:rPr>
                <w:sz w:val="16"/>
              </w:rPr>
            </w:pPr>
          </w:p>
        </w:tc>
      </w:tr>
      <w:tr w:rsidR="00A4284F">
        <w:trPr>
          <w:trHeight w:val="242"/>
        </w:trPr>
        <w:tc>
          <w:tcPr>
            <w:tcW w:w="1560" w:type="dxa"/>
            <w:vMerge/>
            <w:tcBorders>
              <w:top w:val="nil"/>
            </w:tcBorders>
          </w:tcPr>
          <w:p w:rsidR="00A4284F" w:rsidRDefault="00A4284F">
            <w:pPr>
              <w:rPr>
                <w:sz w:val="2"/>
                <w:szCs w:val="2"/>
              </w:rPr>
            </w:pPr>
          </w:p>
        </w:tc>
        <w:tc>
          <w:tcPr>
            <w:tcW w:w="1982" w:type="dxa"/>
            <w:tcBorders>
              <w:top w:val="nil"/>
              <w:bottom w:val="nil"/>
            </w:tcBorders>
          </w:tcPr>
          <w:p w:rsidR="00A4284F" w:rsidRDefault="004E5E27">
            <w:pPr>
              <w:pStyle w:val="TableParagraph"/>
              <w:spacing w:line="223" w:lineRule="exact"/>
              <w:ind w:left="109"/>
            </w:pPr>
            <w:r>
              <w:rPr>
                <w:spacing w:val="-2"/>
              </w:rPr>
              <w:t>совершенствован</w:t>
            </w:r>
          </w:p>
        </w:tc>
        <w:tc>
          <w:tcPr>
            <w:tcW w:w="1418" w:type="dxa"/>
            <w:vMerge/>
            <w:tcBorders>
              <w:top w:val="nil"/>
            </w:tcBorders>
          </w:tcPr>
          <w:p w:rsidR="00A4284F" w:rsidRDefault="00A4284F">
            <w:pPr>
              <w:rPr>
                <w:sz w:val="2"/>
                <w:szCs w:val="2"/>
              </w:rPr>
            </w:pPr>
          </w:p>
        </w:tc>
        <w:tc>
          <w:tcPr>
            <w:tcW w:w="2676" w:type="dxa"/>
            <w:tcBorders>
              <w:top w:val="nil"/>
              <w:bottom w:val="nil"/>
            </w:tcBorders>
          </w:tcPr>
          <w:p w:rsidR="00A4284F" w:rsidRDefault="004E5E27">
            <w:pPr>
              <w:pStyle w:val="TableParagraph"/>
              <w:spacing w:line="223" w:lineRule="exact"/>
              <w:ind w:left="110"/>
            </w:pPr>
            <w:r>
              <w:rPr>
                <w:spacing w:val="-2"/>
              </w:rPr>
              <w:t>профессиональное</w:t>
            </w:r>
          </w:p>
        </w:tc>
        <w:tc>
          <w:tcPr>
            <w:tcW w:w="2144" w:type="dxa"/>
            <w:tcBorders>
              <w:top w:val="nil"/>
              <w:bottom w:val="nil"/>
            </w:tcBorders>
          </w:tcPr>
          <w:p w:rsidR="00A4284F" w:rsidRDefault="00A4284F">
            <w:pPr>
              <w:pStyle w:val="TableParagraph"/>
              <w:rPr>
                <w:sz w:val="16"/>
              </w:rPr>
            </w:pPr>
          </w:p>
        </w:tc>
      </w:tr>
      <w:tr w:rsidR="00A4284F">
        <w:trPr>
          <w:trHeight w:val="242"/>
        </w:trPr>
        <w:tc>
          <w:tcPr>
            <w:tcW w:w="1560" w:type="dxa"/>
            <w:vMerge/>
            <w:tcBorders>
              <w:top w:val="nil"/>
            </w:tcBorders>
          </w:tcPr>
          <w:p w:rsidR="00A4284F" w:rsidRDefault="00A4284F">
            <w:pPr>
              <w:rPr>
                <w:sz w:val="2"/>
                <w:szCs w:val="2"/>
              </w:rPr>
            </w:pPr>
          </w:p>
        </w:tc>
        <w:tc>
          <w:tcPr>
            <w:tcW w:w="1982" w:type="dxa"/>
            <w:tcBorders>
              <w:top w:val="nil"/>
              <w:bottom w:val="nil"/>
            </w:tcBorders>
          </w:tcPr>
          <w:p w:rsidR="00A4284F" w:rsidRDefault="004E5E27">
            <w:pPr>
              <w:pStyle w:val="TableParagraph"/>
              <w:spacing w:line="223" w:lineRule="exact"/>
              <w:ind w:left="109"/>
            </w:pPr>
            <w:r>
              <w:t>ие</w:t>
            </w:r>
            <w:r>
              <w:rPr>
                <w:spacing w:val="7"/>
              </w:rPr>
              <w:t xml:space="preserve"> </w:t>
            </w:r>
            <w:r>
              <w:rPr>
                <w:spacing w:val="-2"/>
              </w:rPr>
              <w:t>методов</w:t>
            </w:r>
          </w:p>
        </w:tc>
        <w:tc>
          <w:tcPr>
            <w:tcW w:w="1418" w:type="dxa"/>
            <w:vMerge/>
            <w:tcBorders>
              <w:top w:val="nil"/>
            </w:tcBorders>
          </w:tcPr>
          <w:p w:rsidR="00A4284F" w:rsidRDefault="00A4284F">
            <w:pPr>
              <w:rPr>
                <w:sz w:val="2"/>
                <w:szCs w:val="2"/>
              </w:rPr>
            </w:pPr>
          </w:p>
        </w:tc>
        <w:tc>
          <w:tcPr>
            <w:tcW w:w="2676" w:type="dxa"/>
            <w:tcBorders>
              <w:top w:val="nil"/>
              <w:bottom w:val="nil"/>
            </w:tcBorders>
          </w:tcPr>
          <w:p w:rsidR="00A4284F" w:rsidRDefault="004E5E27">
            <w:pPr>
              <w:pStyle w:val="TableParagraph"/>
              <w:spacing w:line="223" w:lineRule="exact"/>
              <w:ind w:left="110"/>
            </w:pPr>
            <w:r>
              <w:t>образование</w:t>
            </w:r>
            <w:r>
              <w:rPr>
                <w:spacing w:val="15"/>
              </w:rPr>
              <w:t xml:space="preserve"> </w:t>
            </w:r>
            <w:r>
              <w:t>в</w:t>
            </w:r>
            <w:r>
              <w:rPr>
                <w:spacing w:val="15"/>
              </w:rPr>
              <w:t xml:space="preserve"> </w:t>
            </w:r>
            <w:r>
              <w:rPr>
                <w:spacing w:val="-2"/>
              </w:rPr>
              <w:t>области</w:t>
            </w:r>
          </w:p>
        </w:tc>
        <w:tc>
          <w:tcPr>
            <w:tcW w:w="2144" w:type="dxa"/>
            <w:tcBorders>
              <w:top w:val="nil"/>
              <w:bottom w:val="nil"/>
            </w:tcBorders>
          </w:tcPr>
          <w:p w:rsidR="00A4284F" w:rsidRDefault="00A4284F">
            <w:pPr>
              <w:pStyle w:val="TableParagraph"/>
              <w:rPr>
                <w:sz w:val="16"/>
              </w:rPr>
            </w:pPr>
          </w:p>
        </w:tc>
      </w:tr>
      <w:tr w:rsidR="00A4284F">
        <w:trPr>
          <w:trHeight w:val="243"/>
        </w:trPr>
        <w:tc>
          <w:tcPr>
            <w:tcW w:w="1560" w:type="dxa"/>
            <w:vMerge/>
            <w:tcBorders>
              <w:top w:val="nil"/>
            </w:tcBorders>
          </w:tcPr>
          <w:p w:rsidR="00A4284F" w:rsidRDefault="00A4284F">
            <w:pPr>
              <w:rPr>
                <w:sz w:val="2"/>
                <w:szCs w:val="2"/>
              </w:rPr>
            </w:pPr>
          </w:p>
        </w:tc>
        <w:tc>
          <w:tcPr>
            <w:tcW w:w="1982" w:type="dxa"/>
            <w:tcBorders>
              <w:top w:val="nil"/>
              <w:bottom w:val="nil"/>
            </w:tcBorders>
          </w:tcPr>
          <w:p w:rsidR="00A4284F" w:rsidRDefault="004E5E27">
            <w:pPr>
              <w:pStyle w:val="TableParagraph"/>
              <w:spacing w:line="223" w:lineRule="exact"/>
              <w:ind w:left="109"/>
            </w:pPr>
            <w:r>
              <w:rPr>
                <w:spacing w:val="-2"/>
              </w:rPr>
              <w:t>организации</w:t>
            </w:r>
          </w:p>
        </w:tc>
        <w:tc>
          <w:tcPr>
            <w:tcW w:w="1418" w:type="dxa"/>
            <w:vMerge/>
            <w:tcBorders>
              <w:top w:val="nil"/>
            </w:tcBorders>
          </w:tcPr>
          <w:p w:rsidR="00A4284F" w:rsidRDefault="00A4284F">
            <w:pPr>
              <w:rPr>
                <w:sz w:val="2"/>
                <w:szCs w:val="2"/>
              </w:rPr>
            </w:pPr>
          </w:p>
        </w:tc>
        <w:tc>
          <w:tcPr>
            <w:tcW w:w="2676" w:type="dxa"/>
            <w:tcBorders>
              <w:top w:val="nil"/>
              <w:bottom w:val="nil"/>
            </w:tcBorders>
          </w:tcPr>
          <w:p w:rsidR="00A4284F" w:rsidRDefault="004E5E27">
            <w:pPr>
              <w:pStyle w:val="TableParagraph"/>
              <w:spacing w:line="223" w:lineRule="exact"/>
              <w:ind w:left="110"/>
            </w:pPr>
            <w:r>
              <w:t>государственного</w:t>
            </w:r>
            <w:r>
              <w:rPr>
                <w:spacing w:val="35"/>
              </w:rPr>
              <w:t xml:space="preserve"> </w:t>
            </w:r>
            <w:r>
              <w:rPr>
                <w:spacing w:val="-10"/>
              </w:rPr>
              <w:t>и</w:t>
            </w:r>
          </w:p>
        </w:tc>
        <w:tc>
          <w:tcPr>
            <w:tcW w:w="2144" w:type="dxa"/>
            <w:tcBorders>
              <w:top w:val="nil"/>
              <w:bottom w:val="nil"/>
            </w:tcBorders>
          </w:tcPr>
          <w:p w:rsidR="00A4284F" w:rsidRDefault="00A4284F">
            <w:pPr>
              <w:pStyle w:val="TableParagraph"/>
              <w:rPr>
                <w:sz w:val="16"/>
              </w:rPr>
            </w:pPr>
          </w:p>
        </w:tc>
      </w:tr>
      <w:tr w:rsidR="00A4284F">
        <w:trPr>
          <w:trHeight w:val="242"/>
        </w:trPr>
        <w:tc>
          <w:tcPr>
            <w:tcW w:w="1560" w:type="dxa"/>
            <w:vMerge/>
            <w:tcBorders>
              <w:top w:val="nil"/>
            </w:tcBorders>
          </w:tcPr>
          <w:p w:rsidR="00A4284F" w:rsidRDefault="00A4284F">
            <w:pPr>
              <w:rPr>
                <w:sz w:val="2"/>
                <w:szCs w:val="2"/>
              </w:rPr>
            </w:pPr>
          </w:p>
        </w:tc>
        <w:tc>
          <w:tcPr>
            <w:tcW w:w="1982" w:type="dxa"/>
            <w:tcBorders>
              <w:top w:val="nil"/>
              <w:bottom w:val="nil"/>
            </w:tcBorders>
          </w:tcPr>
          <w:p w:rsidR="00A4284F" w:rsidRDefault="004E5E27">
            <w:pPr>
              <w:pStyle w:val="TableParagraph"/>
              <w:spacing w:line="223" w:lineRule="exact"/>
              <w:ind w:left="109"/>
            </w:pPr>
            <w:r>
              <w:rPr>
                <w:spacing w:val="-2"/>
              </w:rPr>
              <w:t>образовательного</w:t>
            </w:r>
          </w:p>
        </w:tc>
        <w:tc>
          <w:tcPr>
            <w:tcW w:w="1418" w:type="dxa"/>
            <w:vMerge/>
            <w:tcBorders>
              <w:top w:val="nil"/>
            </w:tcBorders>
          </w:tcPr>
          <w:p w:rsidR="00A4284F" w:rsidRDefault="00A4284F">
            <w:pPr>
              <w:rPr>
                <w:sz w:val="2"/>
                <w:szCs w:val="2"/>
              </w:rPr>
            </w:pPr>
          </w:p>
        </w:tc>
        <w:tc>
          <w:tcPr>
            <w:tcW w:w="2676" w:type="dxa"/>
            <w:tcBorders>
              <w:top w:val="nil"/>
              <w:bottom w:val="nil"/>
            </w:tcBorders>
          </w:tcPr>
          <w:p w:rsidR="00A4284F" w:rsidRDefault="004E5E27">
            <w:pPr>
              <w:pStyle w:val="TableParagraph"/>
              <w:spacing w:line="223" w:lineRule="exact"/>
              <w:ind w:left="110"/>
            </w:pPr>
            <w:r>
              <w:rPr>
                <w:spacing w:val="-2"/>
              </w:rPr>
              <w:t>муниципального</w:t>
            </w:r>
          </w:p>
        </w:tc>
        <w:tc>
          <w:tcPr>
            <w:tcW w:w="2144" w:type="dxa"/>
            <w:tcBorders>
              <w:top w:val="nil"/>
              <w:bottom w:val="nil"/>
            </w:tcBorders>
          </w:tcPr>
          <w:p w:rsidR="00A4284F" w:rsidRDefault="00A4284F">
            <w:pPr>
              <w:pStyle w:val="TableParagraph"/>
              <w:rPr>
                <w:sz w:val="16"/>
              </w:rPr>
            </w:pPr>
          </w:p>
        </w:tc>
      </w:tr>
      <w:tr w:rsidR="00A4284F">
        <w:trPr>
          <w:trHeight w:val="243"/>
        </w:trPr>
        <w:tc>
          <w:tcPr>
            <w:tcW w:w="1560" w:type="dxa"/>
            <w:vMerge/>
            <w:tcBorders>
              <w:top w:val="nil"/>
            </w:tcBorders>
          </w:tcPr>
          <w:p w:rsidR="00A4284F" w:rsidRDefault="00A4284F">
            <w:pPr>
              <w:rPr>
                <w:sz w:val="2"/>
                <w:szCs w:val="2"/>
              </w:rPr>
            </w:pPr>
          </w:p>
        </w:tc>
        <w:tc>
          <w:tcPr>
            <w:tcW w:w="1982" w:type="dxa"/>
            <w:tcBorders>
              <w:top w:val="nil"/>
              <w:bottom w:val="nil"/>
            </w:tcBorders>
          </w:tcPr>
          <w:p w:rsidR="00A4284F" w:rsidRDefault="004E5E27">
            <w:pPr>
              <w:pStyle w:val="TableParagraph"/>
              <w:spacing w:line="223" w:lineRule="exact"/>
              <w:ind w:left="109"/>
            </w:pPr>
            <w:r>
              <w:t>процесса</w:t>
            </w:r>
            <w:r>
              <w:rPr>
                <w:spacing w:val="19"/>
              </w:rPr>
              <w:t xml:space="preserve"> </w:t>
            </w:r>
            <w:r>
              <w:rPr>
                <w:spacing w:val="-10"/>
              </w:rPr>
              <w:t>и</w:t>
            </w:r>
          </w:p>
        </w:tc>
        <w:tc>
          <w:tcPr>
            <w:tcW w:w="1418" w:type="dxa"/>
            <w:vMerge/>
            <w:tcBorders>
              <w:top w:val="nil"/>
            </w:tcBorders>
          </w:tcPr>
          <w:p w:rsidR="00A4284F" w:rsidRDefault="00A4284F">
            <w:pPr>
              <w:rPr>
                <w:sz w:val="2"/>
                <w:szCs w:val="2"/>
              </w:rPr>
            </w:pPr>
          </w:p>
        </w:tc>
        <w:tc>
          <w:tcPr>
            <w:tcW w:w="2676" w:type="dxa"/>
            <w:tcBorders>
              <w:top w:val="nil"/>
              <w:bottom w:val="nil"/>
            </w:tcBorders>
          </w:tcPr>
          <w:p w:rsidR="00A4284F" w:rsidRDefault="004E5E27">
            <w:pPr>
              <w:pStyle w:val="TableParagraph"/>
              <w:spacing w:line="223" w:lineRule="exact"/>
              <w:ind w:left="110"/>
            </w:pPr>
            <w:r>
              <w:t>управления</w:t>
            </w:r>
            <w:r>
              <w:rPr>
                <w:spacing w:val="23"/>
              </w:rPr>
              <w:t xml:space="preserve"> </w:t>
            </w:r>
            <w:r>
              <w:rPr>
                <w:spacing w:val="-5"/>
              </w:rPr>
              <w:t>или</w:t>
            </w:r>
          </w:p>
        </w:tc>
        <w:tc>
          <w:tcPr>
            <w:tcW w:w="2144" w:type="dxa"/>
            <w:tcBorders>
              <w:top w:val="nil"/>
              <w:bottom w:val="nil"/>
            </w:tcBorders>
          </w:tcPr>
          <w:p w:rsidR="00A4284F" w:rsidRDefault="00A4284F">
            <w:pPr>
              <w:pStyle w:val="TableParagraph"/>
              <w:rPr>
                <w:sz w:val="16"/>
              </w:rPr>
            </w:pPr>
          </w:p>
        </w:tc>
      </w:tr>
      <w:tr w:rsidR="00A4284F">
        <w:trPr>
          <w:trHeight w:val="242"/>
        </w:trPr>
        <w:tc>
          <w:tcPr>
            <w:tcW w:w="1560" w:type="dxa"/>
            <w:vMerge/>
            <w:tcBorders>
              <w:top w:val="nil"/>
            </w:tcBorders>
          </w:tcPr>
          <w:p w:rsidR="00A4284F" w:rsidRDefault="00A4284F">
            <w:pPr>
              <w:rPr>
                <w:sz w:val="2"/>
                <w:szCs w:val="2"/>
              </w:rPr>
            </w:pPr>
          </w:p>
        </w:tc>
        <w:tc>
          <w:tcPr>
            <w:tcW w:w="1982" w:type="dxa"/>
            <w:tcBorders>
              <w:top w:val="nil"/>
              <w:bottom w:val="nil"/>
            </w:tcBorders>
          </w:tcPr>
          <w:p w:rsidR="00A4284F" w:rsidRDefault="004E5E27">
            <w:pPr>
              <w:pStyle w:val="TableParagraph"/>
              <w:spacing w:line="223" w:lineRule="exact"/>
              <w:ind w:left="109"/>
            </w:pPr>
            <w:r>
              <w:rPr>
                <w:spacing w:val="-2"/>
              </w:rPr>
              <w:t>современных</w:t>
            </w:r>
          </w:p>
        </w:tc>
        <w:tc>
          <w:tcPr>
            <w:tcW w:w="1418" w:type="dxa"/>
            <w:vMerge/>
            <w:tcBorders>
              <w:top w:val="nil"/>
            </w:tcBorders>
          </w:tcPr>
          <w:p w:rsidR="00A4284F" w:rsidRDefault="00A4284F">
            <w:pPr>
              <w:rPr>
                <w:sz w:val="2"/>
                <w:szCs w:val="2"/>
              </w:rPr>
            </w:pPr>
          </w:p>
        </w:tc>
        <w:tc>
          <w:tcPr>
            <w:tcW w:w="2676" w:type="dxa"/>
            <w:tcBorders>
              <w:top w:val="nil"/>
              <w:bottom w:val="nil"/>
            </w:tcBorders>
          </w:tcPr>
          <w:p w:rsidR="00A4284F" w:rsidRDefault="004E5E27">
            <w:pPr>
              <w:pStyle w:val="TableParagraph"/>
              <w:spacing w:line="223" w:lineRule="exact"/>
              <w:ind w:left="110"/>
            </w:pPr>
            <w:r>
              <w:t>менеджмента</w:t>
            </w:r>
            <w:r>
              <w:rPr>
                <w:spacing w:val="25"/>
              </w:rPr>
              <w:t xml:space="preserve"> </w:t>
            </w:r>
            <w:r>
              <w:rPr>
                <w:spacing w:val="-10"/>
              </w:rPr>
              <w:t>и</w:t>
            </w:r>
          </w:p>
        </w:tc>
        <w:tc>
          <w:tcPr>
            <w:tcW w:w="2144" w:type="dxa"/>
            <w:tcBorders>
              <w:top w:val="nil"/>
              <w:bottom w:val="nil"/>
            </w:tcBorders>
          </w:tcPr>
          <w:p w:rsidR="00A4284F" w:rsidRDefault="00A4284F">
            <w:pPr>
              <w:pStyle w:val="TableParagraph"/>
              <w:rPr>
                <w:sz w:val="16"/>
              </w:rPr>
            </w:pPr>
          </w:p>
        </w:tc>
      </w:tr>
      <w:tr w:rsidR="00A4284F">
        <w:trPr>
          <w:trHeight w:val="242"/>
        </w:trPr>
        <w:tc>
          <w:tcPr>
            <w:tcW w:w="1560" w:type="dxa"/>
            <w:vMerge/>
            <w:tcBorders>
              <w:top w:val="nil"/>
            </w:tcBorders>
          </w:tcPr>
          <w:p w:rsidR="00A4284F" w:rsidRDefault="00A4284F">
            <w:pPr>
              <w:rPr>
                <w:sz w:val="2"/>
                <w:szCs w:val="2"/>
              </w:rPr>
            </w:pPr>
          </w:p>
        </w:tc>
        <w:tc>
          <w:tcPr>
            <w:tcW w:w="1982" w:type="dxa"/>
            <w:tcBorders>
              <w:top w:val="nil"/>
              <w:bottom w:val="nil"/>
            </w:tcBorders>
          </w:tcPr>
          <w:p w:rsidR="00A4284F" w:rsidRDefault="004E5E27">
            <w:pPr>
              <w:pStyle w:val="TableParagraph"/>
              <w:spacing w:line="223" w:lineRule="exact"/>
              <w:ind w:left="109"/>
            </w:pPr>
            <w:r>
              <w:rPr>
                <w:spacing w:val="-2"/>
              </w:rPr>
              <w:t>образовательных</w:t>
            </w:r>
          </w:p>
        </w:tc>
        <w:tc>
          <w:tcPr>
            <w:tcW w:w="1418" w:type="dxa"/>
            <w:vMerge/>
            <w:tcBorders>
              <w:top w:val="nil"/>
            </w:tcBorders>
          </w:tcPr>
          <w:p w:rsidR="00A4284F" w:rsidRDefault="00A4284F">
            <w:pPr>
              <w:rPr>
                <w:sz w:val="2"/>
                <w:szCs w:val="2"/>
              </w:rPr>
            </w:pPr>
          </w:p>
        </w:tc>
        <w:tc>
          <w:tcPr>
            <w:tcW w:w="2676" w:type="dxa"/>
            <w:tcBorders>
              <w:top w:val="nil"/>
              <w:bottom w:val="nil"/>
            </w:tcBorders>
          </w:tcPr>
          <w:p w:rsidR="00A4284F" w:rsidRDefault="004E5E27">
            <w:pPr>
              <w:pStyle w:val="TableParagraph"/>
              <w:spacing w:line="223" w:lineRule="exact"/>
              <w:ind w:left="110"/>
            </w:pPr>
            <w:r>
              <w:t>экономики</w:t>
            </w:r>
            <w:r>
              <w:rPr>
                <w:spacing w:val="13"/>
              </w:rPr>
              <w:t xml:space="preserve"> </w:t>
            </w:r>
            <w:r>
              <w:t>и</w:t>
            </w:r>
            <w:r>
              <w:rPr>
                <w:spacing w:val="13"/>
              </w:rPr>
              <w:t xml:space="preserve"> </w:t>
            </w:r>
            <w:r>
              <w:rPr>
                <w:spacing w:val="-4"/>
              </w:rPr>
              <w:t>стаж</w:t>
            </w:r>
          </w:p>
        </w:tc>
        <w:tc>
          <w:tcPr>
            <w:tcW w:w="2144" w:type="dxa"/>
            <w:tcBorders>
              <w:top w:val="nil"/>
              <w:bottom w:val="nil"/>
            </w:tcBorders>
          </w:tcPr>
          <w:p w:rsidR="00A4284F" w:rsidRDefault="00A4284F">
            <w:pPr>
              <w:pStyle w:val="TableParagraph"/>
              <w:rPr>
                <w:sz w:val="16"/>
              </w:rPr>
            </w:pPr>
          </w:p>
        </w:tc>
      </w:tr>
      <w:tr w:rsidR="00A4284F">
        <w:trPr>
          <w:trHeight w:val="243"/>
        </w:trPr>
        <w:tc>
          <w:tcPr>
            <w:tcW w:w="1560" w:type="dxa"/>
            <w:vMerge/>
            <w:tcBorders>
              <w:top w:val="nil"/>
            </w:tcBorders>
          </w:tcPr>
          <w:p w:rsidR="00A4284F" w:rsidRDefault="00A4284F">
            <w:pPr>
              <w:rPr>
                <w:sz w:val="2"/>
                <w:szCs w:val="2"/>
              </w:rPr>
            </w:pPr>
          </w:p>
        </w:tc>
        <w:tc>
          <w:tcPr>
            <w:tcW w:w="1982" w:type="dxa"/>
            <w:tcBorders>
              <w:top w:val="nil"/>
              <w:bottom w:val="nil"/>
            </w:tcBorders>
          </w:tcPr>
          <w:p w:rsidR="00A4284F" w:rsidRDefault="004E5E27">
            <w:pPr>
              <w:pStyle w:val="TableParagraph"/>
              <w:spacing w:line="223" w:lineRule="exact"/>
              <w:ind w:left="109"/>
            </w:pPr>
            <w:r>
              <w:t>технологий,</w:t>
            </w:r>
            <w:r>
              <w:rPr>
                <w:spacing w:val="15"/>
              </w:rPr>
              <w:t xml:space="preserve"> </w:t>
            </w:r>
            <w:r>
              <w:t>в</w:t>
            </w:r>
            <w:r>
              <w:rPr>
                <w:spacing w:val="15"/>
              </w:rPr>
              <w:t xml:space="preserve"> </w:t>
            </w:r>
            <w:r>
              <w:rPr>
                <w:spacing w:val="-5"/>
              </w:rPr>
              <w:t>том</w:t>
            </w:r>
          </w:p>
        </w:tc>
        <w:tc>
          <w:tcPr>
            <w:tcW w:w="1418" w:type="dxa"/>
            <w:vMerge/>
            <w:tcBorders>
              <w:top w:val="nil"/>
            </w:tcBorders>
          </w:tcPr>
          <w:p w:rsidR="00A4284F" w:rsidRDefault="00A4284F">
            <w:pPr>
              <w:rPr>
                <w:sz w:val="2"/>
                <w:szCs w:val="2"/>
              </w:rPr>
            </w:pPr>
          </w:p>
        </w:tc>
        <w:tc>
          <w:tcPr>
            <w:tcW w:w="2676" w:type="dxa"/>
            <w:tcBorders>
              <w:top w:val="nil"/>
              <w:bottom w:val="nil"/>
            </w:tcBorders>
          </w:tcPr>
          <w:p w:rsidR="00A4284F" w:rsidRDefault="004E5E27">
            <w:pPr>
              <w:pStyle w:val="TableParagraph"/>
              <w:spacing w:line="223" w:lineRule="exact"/>
              <w:ind w:left="110"/>
            </w:pPr>
            <w:r>
              <w:t>работы</w:t>
            </w:r>
            <w:r>
              <w:rPr>
                <w:spacing w:val="15"/>
              </w:rPr>
              <w:t xml:space="preserve"> </w:t>
            </w:r>
            <w:r>
              <w:rPr>
                <w:spacing w:val="-5"/>
              </w:rPr>
              <w:t>на</w:t>
            </w:r>
          </w:p>
        </w:tc>
        <w:tc>
          <w:tcPr>
            <w:tcW w:w="2144" w:type="dxa"/>
            <w:tcBorders>
              <w:top w:val="nil"/>
              <w:bottom w:val="nil"/>
            </w:tcBorders>
          </w:tcPr>
          <w:p w:rsidR="00A4284F" w:rsidRDefault="00A4284F">
            <w:pPr>
              <w:pStyle w:val="TableParagraph"/>
              <w:rPr>
                <w:sz w:val="16"/>
              </w:rPr>
            </w:pPr>
          </w:p>
        </w:tc>
      </w:tr>
      <w:tr w:rsidR="00A4284F">
        <w:trPr>
          <w:trHeight w:val="243"/>
        </w:trPr>
        <w:tc>
          <w:tcPr>
            <w:tcW w:w="1560" w:type="dxa"/>
            <w:vMerge/>
            <w:tcBorders>
              <w:top w:val="nil"/>
            </w:tcBorders>
          </w:tcPr>
          <w:p w:rsidR="00A4284F" w:rsidRDefault="00A4284F">
            <w:pPr>
              <w:rPr>
                <w:sz w:val="2"/>
                <w:szCs w:val="2"/>
              </w:rPr>
            </w:pPr>
          </w:p>
        </w:tc>
        <w:tc>
          <w:tcPr>
            <w:tcW w:w="1982" w:type="dxa"/>
            <w:tcBorders>
              <w:top w:val="nil"/>
              <w:bottom w:val="nil"/>
            </w:tcBorders>
          </w:tcPr>
          <w:p w:rsidR="00A4284F" w:rsidRDefault="004E5E27">
            <w:pPr>
              <w:pStyle w:val="TableParagraph"/>
              <w:spacing w:line="223" w:lineRule="exact"/>
              <w:ind w:left="109"/>
            </w:pPr>
            <w:r>
              <w:rPr>
                <w:spacing w:val="-2"/>
              </w:rPr>
              <w:t>числе</w:t>
            </w:r>
          </w:p>
        </w:tc>
        <w:tc>
          <w:tcPr>
            <w:tcW w:w="1418" w:type="dxa"/>
            <w:vMerge/>
            <w:tcBorders>
              <w:top w:val="nil"/>
            </w:tcBorders>
          </w:tcPr>
          <w:p w:rsidR="00A4284F" w:rsidRDefault="00A4284F">
            <w:pPr>
              <w:rPr>
                <w:sz w:val="2"/>
                <w:szCs w:val="2"/>
              </w:rPr>
            </w:pPr>
          </w:p>
        </w:tc>
        <w:tc>
          <w:tcPr>
            <w:tcW w:w="2676" w:type="dxa"/>
            <w:tcBorders>
              <w:top w:val="nil"/>
              <w:bottom w:val="nil"/>
            </w:tcBorders>
          </w:tcPr>
          <w:p w:rsidR="00A4284F" w:rsidRDefault="004E5E27">
            <w:pPr>
              <w:pStyle w:val="TableParagraph"/>
              <w:spacing w:line="223" w:lineRule="exact"/>
              <w:ind w:left="110"/>
            </w:pPr>
            <w:r>
              <w:t>педагогических</w:t>
            </w:r>
            <w:r>
              <w:rPr>
                <w:spacing w:val="31"/>
              </w:rPr>
              <w:t xml:space="preserve"> </w:t>
            </w:r>
            <w:r>
              <w:rPr>
                <w:spacing w:val="-5"/>
              </w:rPr>
              <w:t>или</w:t>
            </w:r>
          </w:p>
        </w:tc>
        <w:tc>
          <w:tcPr>
            <w:tcW w:w="2144" w:type="dxa"/>
            <w:tcBorders>
              <w:top w:val="nil"/>
              <w:bottom w:val="nil"/>
            </w:tcBorders>
          </w:tcPr>
          <w:p w:rsidR="00A4284F" w:rsidRDefault="00A4284F">
            <w:pPr>
              <w:pStyle w:val="TableParagraph"/>
              <w:rPr>
                <w:sz w:val="16"/>
              </w:rPr>
            </w:pPr>
          </w:p>
        </w:tc>
      </w:tr>
      <w:tr w:rsidR="00A4284F">
        <w:trPr>
          <w:trHeight w:val="242"/>
        </w:trPr>
        <w:tc>
          <w:tcPr>
            <w:tcW w:w="1560" w:type="dxa"/>
            <w:vMerge/>
            <w:tcBorders>
              <w:top w:val="nil"/>
            </w:tcBorders>
          </w:tcPr>
          <w:p w:rsidR="00A4284F" w:rsidRDefault="00A4284F">
            <w:pPr>
              <w:rPr>
                <w:sz w:val="2"/>
                <w:szCs w:val="2"/>
              </w:rPr>
            </w:pPr>
          </w:p>
        </w:tc>
        <w:tc>
          <w:tcPr>
            <w:tcW w:w="1982" w:type="dxa"/>
            <w:tcBorders>
              <w:top w:val="nil"/>
              <w:bottom w:val="nil"/>
            </w:tcBorders>
          </w:tcPr>
          <w:p w:rsidR="00A4284F" w:rsidRDefault="004E5E27">
            <w:pPr>
              <w:pStyle w:val="TableParagraph"/>
              <w:spacing w:line="223" w:lineRule="exact"/>
              <w:ind w:left="109"/>
            </w:pPr>
            <w:r>
              <w:rPr>
                <w:spacing w:val="-2"/>
              </w:rPr>
              <w:t>дистанционных.</w:t>
            </w:r>
          </w:p>
        </w:tc>
        <w:tc>
          <w:tcPr>
            <w:tcW w:w="1418" w:type="dxa"/>
            <w:vMerge/>
            <w:tcBorders>
              <w:top w:val="nil"/>
            </w:tcBorders>
          </w:tcPr>
          <w:p w:rsidR="00A4284F" w:rsidRDefault="00A4284F">
            <w:pPr>
              <w:rPr>
                <w:sz w:val="2"/>
                <w:szCs w:val="2"/>
              </w:rPr>
            </w:pPr>
          </w:p>
        </w:tc>
        <w:tc>
          <w:tcPr>
            <w:tcW w:w="2676" w:type="dxa"/>
            <w:tcBorders>
              <w:top w:val="nil"/>
              <w:bottom w:val="nil"/>
            </w:tcBorders>
          </w:tcPr>
          <w:p w:rsidR="00A4284F" w:rsidRDefault="004E5E27">
            <w:pPr>
              <w:pStyle w:val="TableParagraph"/>
              <w:spacing w:line="223" w:lineRule="exact"/>
              <w:ind w:left="110"/>
            </w:pPr>
            <w:r>
              <w:rPr>
                <w:spacing w:val="-2"/>
              </w:rPr>
              <w:t>руководящих</w:t>
            </w:r>
          </w:p>
        </w:tc>
        <w:tc>
          <w:tcPr>
            <w:tcW w:w="2144" w:type="dxa"/>
            <w:tcBorders>
              <w:top w:val="nil"/>
              <w:bottom w:val="nil"/>
            </w:tcBorders>
          </w:tcPr>
          <w:p w:rsidR="00A4284F" w:rsidRDefault="00A4284F">
            <w:pPr>
              <w:pStyle w:val="TableParagraph"/>
              <w:rPr>
                <w:sz w:val="16"/>
              </w:rPr>
            </w:pPr>
          </w:p>
        </w:tc>
      </w:tr>
      <w:tr w:rsidR="00A4284F">
        <w:trPr>
          <w:trHeight w:val="242"/>
        </w:trPr>
        <w:tc>
          <w:tcPr>
            <w:tcW w:w="1560" w:type="dxa"/>
            <w:vMerge/>
            <w:tcBorders>
              <w:top w:val="nil"/>
            </w:tcBorders>
          </w:tcPr>
          <w:p w:rsidR="00A4284F" w:rsidRDefault="00A4284F">
            <w:pPr>
              <w:rPr>
                <w:sz w:val="2"/>
                <w:szCs w:val="2"/>
              </w:rPr>
            </w:pPr>
          </w:p>
        </w:tc>
        <w:tc>
          <w:tcPr>
            <w:tcW w:w="1982" w:type="dxa"/>
            <w:tcBorders>
              <w:top w:val="nil"/>
              <w:bottom w:val="nil"/>
            </w:tcBorders>
          </w:tcPr>
          <w:p w:rsidR="00A4284F" w:rsidRDefault="004E5E27">
            <w:pPr>
              <w:pStyle w:val="TableParagraph"/>
              <w:spacing w:line="223" w:lineRule="exact"/>
              <w:ind w:left="109"/>
            </w:pPr>
            <w:r>
              <w:rPr>
                <w:spacing w:val="-2"/>
              </w:rPr>
              <w:t>Осуществляет</w:t>
            </w:r>
          </w:p>
        </w:tc>
        <w:tc>
          <w:tcPr>
            <w:tcW w:w="1418" w:type="dxa"/>
            <w:vMerge/>
            <w:tcBorders>
              <w:top w:val="nil"/>
            </w:tcBorders>
          </w:tcPr>
          <w:p w:rsidR="00A4284F" w:rsidRDefault="00A4284F">
            <w:pPr>
              <w:rPr>
                <w:sz w:val="2"/>
                <w:szCs w:val="2"/>
              </w:rPr>
            </w:pPr>
          </w:p>
        </w:tc>
        <w:tc>
          <w:tcPr>
            <w:tcW w:w="2676" w:type="dxa"/>
            <w:tcBorders>
              <w:top w:val="nil"/>
              <w:bottom w:val="nil"/>
            </w:tcBorders>
          </w:tcPr>
          <w:p w:rsidR="00A4284F" w:rsidRDefault="004E5E27">
            <w:pPr>
              <w:pStyle w:val="TableParagraph"/>
              <w:spacing w:line="223" w:lineRule="exact"/>
              <w:ind w:left="110"/>
            </w:pPr>
            <w:r>
              <w:t>должностях</w:t>
            </w:r>
            <w:r>
              <w:rPr>
                <w:spacing w:val="14"/>
              </w:rPr>
              <w:t xml:space="preserve"> </w:t>
            </w:r>
            <w:r>
              <w:t>не</w:t>
            </w:r>
            <w:r>
              <w:rPr>
                <w:spacing w:val="14"/>
              </w:rPr>
              <w:t xml:space="preserve"> </w:t>
            </w:r>
            <w:r>
              <w:t>менее</w:t>
            </w:r>
            <w:r>
              <w:rPr>
                <w:spacing w:val="15"/>
              </w:rPr>
              <w:t xml:space="preserve"> </w:t>
            </w:r>
            <w:r>
              <w:rPr>
                <w:spacing w:val="-10"/>
              </w:rPr>
              <w:t>5</w:t>
            </w:r>
          </w:p>
        </w:tc>
        <w:tc>
          <w:tcPr>
            <w:tcW w:w="2144" w:type="dxa"/>
            <w:tcBorders>
              <w:top w:val="nil"/>
              <w:bottom w:val="nil"/>
            </w:tcBorders>
          </w:tcPr>
          <w:p w:rsidR="00A4284F" w:rsidRDefault="00A4284F">
            <w:pPr>
              <w:pStyle w:val="TableParagraph"/>
              <w:rPr>
                <w:sz w:val="16"/>
              </w:rPr>
            </w:pPr>
          </w:p>
        </w:tc>
      </w:tr>
      <w:tr w:rsidR="00A4284F">
        <w:trPr>
          <w:trHeight w:val="242"/>
        </w:trPr>
        <w:tc>
          <w:tcPr>
            <w:tcW w:w="1560" w:type="dxa"/>
            <w:vMerge/>
            <w:tcBorders>
              <w:top w:val="nil"/>
            </w:tcBorders>
          </w:tcPr>
          <w:p w:rsidR="00A4284F" w:rsidRDefault="00A4284F">
            <w:pPr>
              <w:rPr>
                <w:sz w:val="2"/>
                <w:szCs w:val="2"/>
              </w:rPr>
            </w:pPr>
          </w:p>
        </w:tc>
        <w:tc>
          <w:tcPr>
            <w:tcW w:w="1982" w:type="dxa"/>
            <w:tcBorders>
              <w:top w:val="nil"/>
              <w:bottom w:val="nil"/>
            </w:tcBorders>
          </w:tcPr>
          <w:p w:rsidR="00A4284F" w:rsidRDefault="004E5E27">
            <w:pPr>
              <w:pStyle w:val="TableParagraph"/>
              <w:spacing w:line="223" w:lineRule="exact"/>
              <w:ind w:left="109"/>
            </w:pPr>
            <w:r>
              <w:t>контроль</w:t>
            </w:r>
            <w:r>
              <w:rPr>
                <w:spacing w:val="19"/>
              </w:rPr>
              <w:t xml:space="preserve"> </w:t>
            </w:r>
            <w:r>
              <w:rPr>
                <w:spacing w:val="-5"/>
              </w:rPr>
              <w:t>за</w:t>
            </w:r>
          </w:p>
        </w:tc>
        <w:tc>
          <w:tcPr>
            <w:tcW w:w="1418" w:type="dxa"/>
            <w:vMerge/>
            <w:tcBorders>
              <w:top w:val="nil"/>
            </w:tcBorders>
          </w:tcPr>
          <w:p w:rsidR="00A4284F" w:rsidRDefault="00A4284F">
            <w:pPr>
              <w:rPr>
                <w:sz w:val="2"/>
                <w:szCs w:val="2"/>
              </w:rPr>
            </w:pPr>
          </w:p>
        </w:tc>
        <w:tc>
          <w:tcPr>
            <w:tcW w:w="2676" w:type="dxa"/>
            <w:tcBorders>
              <w:top w:val="nil"/>
              <w:bottom w:val="nil"/>
            </w:tcBorders>
          </w:tcPr>
          <w:p w:rsidR="00A4284F" w:rsidRDefault="004E5E27">
            <w:pPr>
              <w:pStyle w:val="TableParagraph"/>
              <w:spacing w:line="223" w:lineRule="exact"/>
              <w:ind w:left="110"/>
            </w:pPr>
            <w:r>
              <w:rPr>
                <w:spacing w:val="-4"/>
              </w:rPr>
              <w:t>лет.</w:t>
            </w:r>
          </w:p>
        </w:tc>
        <w:tc>
          <w:tcPr>
            <w:tcW w:w="2144" w:type="dxa"/>
            <w:tcBorders>
              <w:top w:val="nil"/>
              <w:bottom w:val="nil"/>
            </w:tcBorders>
          </w:tcPr>
          <w:p w:rsidR="00A4284F" w:rsidRDefault="00A4284F">
            <w:pPr>
              <w:pStyle w:val="TableParagraph"/>
              <w:rPr>
                <w:sz w:val="16"/>
              </w:rPr>
            </w:pPr>
          </w:p>
        </w:tc>
      </w:tr>
      <w:tr w:rsidR="00A4284F">
        <w:trPr>
          <w:trHeight w:val="243"/>
        </w:trPr>
        <w:tc>
          <w:tcPr>
            <w:tcW w:w="1560" w:type="dxa"/>
            <w:vMerge/>
            <w:tcBorders>
              <w:top w:val="nil"/>
            </w:tcBorders>
          </w:tcPr>
          <w:p w:rsidR="00A4284F" w:rsidRDefault="00A4284F">
            <w:pPr>
              <w:rPr>
                <w:sz w:val="2"/>
                <w:szCs w:val="2"/>
              </w:rPr>
            </w:pPr>
          </w:p>
        </w:tc>
        <w:tc>
          <w:tcPr>
            <w:tcW w:w="1982" w:type="dxa"/>
            <w:tcBorders>
              <w:top w:val="nil"/>
              <w:bottom w:val="nil"/>
            </w:tcBorders>
          </w:tcPr>
          <w:p w:rsidR="00A4284F" w:rsidRDefault="004E5E27">
            <w:pPr>
              <w:pStyle w:val="TableParagraph"/>
              <w:spacing w:line="223" w:lineRule="exact"/>
              <w:ind w:left="109"/>
            </w:pPr>
            <w:r>
              <w:rPr>
                <w:spacing w:val="-2"/>
              </w:rPr>
              <w:t>качеством</w:t>
            </w:r>
          </w:p>
        </w:tc>
        <w:tc>
          <w:tcPr>
            <w:tcW w:w="1418" w:type="dxa"/>
            <w:vMerge/>
            <w:tcBorders>
              <w:top w:val="nil"/>
            </w:tcBorders>
          </w:tcPr>
          <w:p w:rsidR="00A4284F" w:rsidRDefault="00A4284F">
            <w:pPr>
              <w:rPr>
                <w:sz w:val="2"/>
                <w:szCs w:val="2"/>
              </w:rPr>
            </w:pPr>
          </w:p>
        </w:tc>
        <w:tc>
          <w:tcPr>
            <w:tcW w:w="2676" w:type="dxa"/>
            <w:tcBorders>
              <w:top w:val="nil"/>
              <w:bottom w:val="nil"/>
            </w:tcBorders>
          </w:tcPr>
          <w:p w:rsidR="00A4284F" w:rsidRDefault="00A4284F">
            <w:pPr>
              <w:pStyle w:val="TableParagraph"/>
              <w:rPr>
                <w:sz w:val="16"/>
              </w:rPr>
            </w:pPr>
          </w:p>
        </w:tc>
        <w:tc>
          <w:tcPr>
            <w:tcW w:w="2144" w:type="dxa"/>
            <w:tcBorders>
              <w:top w:val="nil"/>
              <w:bottom w:val="nil"/>
            </w:tcBorders>
          </w:tcPr>
          <w:p w:rsidR="00A4284F" w:rsidRDefault="00A4284F">
            <w:pPr>
              <w:pStyle w:val="TableParagraph"/>
              <w:rPr>
                <w:sz w:val="16"/>
              </w:rPr>
            </w:pPr>
          </w:p>
        </w:tc>
      </w:tr>
      <w:tr w:rsidR="00A4284F">
        <w:trPr>
          <w:trHeight w:val="243"/>
        </w:trPr>
        <w:tc>
          <w:tcPr>
            <w:tcW w:w="1560" w:type="dxa"/>
            <w:vMerge/>
            <w:tcBorders>
              <w:top w:val="nil"/>
            </w:tcBorders>
          </w:tcPr>
          <w:p w:rsidR="00A4284F" w:rsidRDefault="00A4284F">
            <w:pPr>
              <w:rPr>
                <w:sz w:val="2"/>
                <w:szCs w:val="2"/>
              </w:rPr>
            </w:pPr>
          </w:p>
        </w:tc>
        <w:tc>
          <w:tcPr>
            <w:tcW w:w="1982" w:type="dxa"/>
            <w:tcBorders>
              <w:top w:val="nil"/>
              <w:bottom w:val="nil"/>
            </w:tcBorders>
          </w:tcPr>
          <w:p w:rsidR="00A4284F" w:rsidRDefault="004E5E27">
            <w:pPr>
              <w:pStyle w:val="TableParagraph"/>
              <w:spacing w:line="223" w:lineRule="exact"/>
              <w:ind w:left="109"/>
            </w:pPr>
            <w:r>
              <w:rPr>
                <w:spacing w:val="-2"/>
              </w:rPr>
              <w:t>образовательного</w:t>
            </w:r>
          </w:p>
        </w:tc>
        <w:tc>
          <w:tcPr>
            <w:tcW w:w="1418" w:type="dxa"/>
            <w:vMerge/>
            <w:tcBorders>
              <w:top w:val="nil"/>
            </w:tcBorders>
          </w:tcPr>
          <w:p w:rsidR="00A4284F" w:rsidRDefault="00A4284F">
            <w:pPr>
              <w:rPr>
                <w:sz w:val="2"/>
                <w:szCs w:val="2"/>
              </w:rPr>
            </w:pPr>
          </w:p>
        </w:tc>
        <w:tc>
          <w:tcPr>
            <w:tcW w:w="2676" w:type="dxa"/>
            <w:tcBorders>
              <w:top w:val="nil"/>
              <w:bottom w:val="nil"/>
            </w:tcBorders>
          </w:tcPr>
          <w:p w:rsidR="00A4284F" w:rsidRDefault="00A4284F">
            <w:pPr>
              <w:pStyle w:val="TableParagraph"/>
              <w:rPr>
                <w:sz w:val="16"/>
              </w:rPr>
            </w:pPr>
          </w:p>
        </w:tc>
        <w:tc>
          <w:tcPr>
            <w:tcW w:w="2144" w:type="dxa"/>
            <w:tcBorders>
              <w:top w:val="nil"/>
              <w:bottom w:val="nil"/>
            </w:tcBorders>
          </w:tcPr>
          <w:p w:rsidR="00A4284F" w:rsidRDefault="00A4284F">
            <w:pPr>
              <w:pStyle w:val="TableParagraph"/>
              <w:rPr>
                <w:sz w:val="16"/>
              </w:rPr>
            </w:pPr>
          </w:p>
        </w:tc>
      </w:tr>
      <w:tr w:rsidR="00A4284F">
        <w:trPr>
          <w:trHeight w:val="242"/>
        </w:trPr>
        <w:tc>
          <w:tcPr>
            <w:tcW w:w="1560" w:type="dxa"/>
            <w:vMerge/>
            <w:tcBorders>
              <w:top w:val="nil"/>
            </w:tcBorders>
          </w:tcPr>
          <w:p w:rsidR="00A4284F" w:rsidRDefault="00A4284F">
            <w:pPr>
              <w:rPr>
                <w:sz w:val="2"/>
                <w:szCs w:val="2"/>
              </w:rPr>
            </w:pPr>
          </w:p>
        </w:tc>
        <w:tc>
          <w:tcPr>
            <w:tcW w:w="1982" w:type="dxa"/>
            <w:tcBorders>
              <w:top w:val="nil"/>
              <w:bottom w:val="nil"/>
            </w:tcBorders>
          </w:tcPr>
          <w:p w:rsidR="00A4284F" w:rsidRDefault="004E5E27">
            <w:pPr>
              <w:pStyle w:val="TableParagraph"/>
              <w:spacing w:line="223" w:lineRule="exact"/>
              <w:ind w:left="109"/>
            </w:pPr>
            <w:r>
              <w:rPr>
                <w:spacing w:val="-2"/>
              </w:rPr>
              <w:t>(учебно-</w:t>
            </w:r>
          </w:p>
        </w:tc>
        <w:tc>
          <w:tcPr>
            <w:tcW w:w="1418" w:type="dxa"/>
            <w:vMerge/>
            <w:tcBorders>
              <w:top w:val="nil"/>
            </w:tcBorders>
          </w:tcPr>
          <w:p w:rsidR="00A4284F" w:rsidRDefault="00A4284F">
            <w:pPr>
              <w:rPr>
                <w:sz w:val="2"/>
                <w:szCs w:val="2"/>
              </w:rPr>
            </w:pPr>
          </w:p>
        </w:tc>
        <w:tc>
          <w:tcPr>
            <w:tcW w:w="2676" w:type="dxa"/>
            <w:tcBorders>
              <w:top w:val="nil"/>
              <w:bottom w:val="nil"/>
            </w:tcBorders>
          </w:tcPr>
          <w:p w:rsidR="00A4284F" w:rsidRDefault="00A4284F">
            <w:pPr>
              <w:pStyle w:val="TableParagraph"/>
              <w:rPr>
                <w:sz w:val="16"/>
              </w:rPr>
            </w:pPr>
          </w:p>
        </w:tc>
        <w:tc>
          <w:tcPr>
            <w:tcW w:w="2144" w:type="dxa"/>
            <w:tcBorders>
              <w:top w:val="nil"/>
              <w:bottom w:val="nil"/>
            </w:tcBorders>
          </w:tcPr>
          <w:p w:rsidR="00A4284F" w:rsidRDefault="00A4284F">
            <w:pPr>
              <w:pStyle w:val="TableParagraph"/>
              <w:rPr>
                <w:sz w:val="16"/>
              </w:rPr>
            </w:pPr>
          </w:p>
        </w:tc>
      </w:tr>
      <w:tr w:rsidR="00A4284F">
        <w:trPr>
          <w:trHeight w:val="242"/>
        </w:trPr>
        <w:tc>
          <w:tcPr>
            <w:tcW w:w="1560" w:type="dxa"/>
            <w:vMerge/>
            <w:tcBorders>
              <w:top w:val="nil"/>
            </w:tcBorders>
          </w:tcPr>
          <w:p w:rsidR="00A4284F" w:rsidRDefault="00A4284F">
            <w:pPr>
              <w:rPr>
                <w:sz w:val="2"/>
                <w:szCs w:val="2"/>
              </w:rPr>
            </w:pPr>
          </w:p>
        </w:tc>
        <w:tc>
          <w:tcPr>
            <w:tcW w:w="1982" w:type="dxa"/>
            <w:tcBorders>
              <w:top w:val="nil"/>
              <w:bottom w:val="nil"/>
            </w:tcBorders>
          </w:tcPr>
          <w:p w:rsidR="00A4284F" w:rsidRDefault="004E5E27">
            <w:pPr>
              <w:pStyle w:val="TableParagraph"/>
              <w:spacing w:line="223" w:lineRule="exact"/>
              <w:ind w:left="109"/>
            </w:pPr>
            <w:r>
              <w:rPr>
                <w:spacing w:val="-2"/>
              </w:rPr>
              <w:t>воспитательного)</w:t>
            </w:r>
          </w:p>
        </w:tc>
        <w:tc>
          <w:tcPr>
            <w:tcW w:w="1418" w:type="dxa"/>
            <w:vMerge/>
            <w:tcBorders>
              <w:top w:val="nil"/>
            </w:tcBorders>
          </w:tcPr>
          <w:p w:rsidR="00A4284F" w:rsidRDefault="00A4284F">
            <w:pPr>
              <w:rPr>
                <w:sz w:val="2"/>
                <w:szCs w:val="2"/>
              </w:rPr>
            </w:pPr>
          </w:p>
        </w:tc>
        <w:tc>
          <w:tcPr>
            <w:tcW w:w="2676" w:type="dxa"/>
            <w:tcBorders>
              <w:top w:val="nil"/>
              <w:bottom w:val="nil"/>
            </w:tcBorders>
          </w:tcPr>
          <w:p w:rsidR="00A4284F" w:rsidRDefault="00A4284F">
            <w:pPr>
              <w:pStyle w:val="TableParagraph"/>
              <w:rPr>
                <w:sz w:val="16"/>
              </w:rPr>
            </w:pPr>
          </w:p>
        </w:tc>
        <w:tc>
          <w:tcPr>
            <w:tcW w:w="2144" w:type="dxa"/>
            <w:tcBorders>
              <w:top w:val="nil"/>
              <w:bottom w:val="nil"/>
            </w:tcBorders>
          </w:tcPr>
          <w:p w:rsidR="00A4284F" w:rsidRDefault="00A4284F">
            <w:pPr>
              <w:pStyle w:val="TableParagraph"/>
              <w:rPr>
                <w:sz w:val="16"/>
              </w:rPr>
            </w:pPr>
          </w:p>
        </w:tc>
      </w:tr>
      <w:tr w:rsidR="00A4284F">
        <w:trPr>
          <w:trHeight w:val="242"/>
        </w:trPr>
        <w:tc>
          <w:tcPr>
            <w:tcW w:w="1560" w:type="dxa"/>
            <w:vMerge/>
            <w:tcBorders>
              <w:top w:val="nil"/>
            </w:tcBorders>
          </w:tcPr>
          <w:p w:rsidR="00A4284F" w:rsidRDefault="00A4284F">
            <w:pPr>
              <w:rPr>
                <w:sz w:val="2"/>
                <w:szCs w:val="2"/>
              </w:rPr>
            </w:pPr>
          </w:p>
        </w:tc>
        <w:tc>
          <w:tcPr>
            <w:tcW w:w="1982" w:type="dxa"/>
            <w:tcBorders>
              <w:top w:val="nil"/>
              <w:bottom w:val="nil"/>
            </w:tcBorders>
          </w:tcPr>
          <w:p w:rsidR="00A4284F" w:rsidRDefault="004E5E27">
            <w:pPr>
              <w:pStyle w:val="TableParagraph"/>
              <w:spacing w:line="223" w:lineRule="exact"/>
              <w:ind w:left="109"/>
            </w:pPr>
            <w:r>
              <w:rPr>
                <w:spacing w:val="-2"/>
              </w:rPr>
              <w:t>процесса,</w:t>
            </w:r>
          </w:p>
        </w:tc>
        <w:tc>
          <w:tcPr>
            <w:tcW w:w="1418" w:type="dxa"/>
            <w:vMerge/>
            <w:tcBorders>
              <w:top w:val="nil"/>
            </w:tcBorders>
          </w:tcPr>
          <w:p w:rsidR="00A4284F" w:rsidRDefault="00A4284F">
            <w:pPr>
              <w:rPr>
                <w:sz w:val="2"/>
                <w:szCs w:val="2"/>
              </w:rPr>
            </w:pPr>
          </w:p>
        </w:tc>
        <w:tc>
          <w:tcPr>
            <w:tcW w:w="2676" w:type="dxa"/>
            <w:tcBorders>
              <w:top w:val="nil"/>
              <w:bottom w:val="nil"/>
            </w:tcBorders>
          </w:tcPr>
          <w:p w:rsidR="00A4284F" w:rsidRDefault="00A4284F">
            <w:pPr>
              <w:pStyle w:val="TableParagraph"/>
              <w:rPr>
                <w:sz w:val="16"/>
              </w:rPr>
            </w:pPr>
          </w:p>
        </w:tc>
        <w:tc>
          <w:tcPr>
            <w:tcW w:w="2144" w:type="dxa"/>
            <w:tcBorders>
              <w:top w:val="nil"/>
              <w:bottom w:val="nil"/>
            </w:tcBorders>
          </w:tcPr>
          <w:p w:rsidR="00A4284F" w:rsidRDefault="00A4284F">
            <w:pPr>
              <w:pStyle w:val="TableParagraph"/>
              <w:rPr>
                <w:sz w:val="16"/>
              </w:rPr>
            </w:pPr>
          </w:p>
        </w:tc>
      </w:tr>
      <w:tr w:rsidR="00A4284F">
        <w:trPr>
          <w:trHeight w:val="243"/>
        </w:trPr>
        <w:tc>
          <w:tcPr>
            <w:tcW w:w="1560" w:type="dxa"/>
            <w:vMerge/>
            <w:tcBorders>
              <w:top w:val="nil"/>
            </w:tcBorders>
          </w:tcPr>
          <w:p w:rsidR="00A4284F" w:rsidRDefault="00A4284F">
            <w:pPr>
              <w:rPr>
                <w:sz w:val="2"/>
                <w:szCs w:val="2"/>
              </w:rPr>
            </w:pPr>
          </w:p>
        </w:tc>
        <w:tc>
          <w:tcPr>
            <w:tcW w:w="1982" w:type="dxa"/>
            <w:tcBorders>
              <w:top w:val="nil"/>
              <w:bottom w:val="nil"/>
            </w:tcBorders>
          </w:tcPr>
          <w:p w:rsidR="00A4284F" w:rsidRDefault="004E5E27">
            <w:pPr>
              <w:pStyle w:val="TableParagraph"/>
              <w:spacing w:line="223" w:lineRule="exact"/>
              <w:ind w:left="109"/>
            </w:pPr>
            <w:r>
              <w:rPr>
                <w:spacing w:val="-2"/>
              </w:rPr>
              <w:t>объективностью</w:t>
            </w:r>
          </w:p>
        </w:tc>
        <w:tc>
          <w:tcPr>
            <w:tcW w:w="1418" w:type="dxa"/>
            <w:vMerge/>
            <w:tcBorders>
              <w:top w:val="nil"/>
            </w:tcBorders>
          </w:tcPr>
          <w:p w:rsidR="00A4284F" w:rsidRDefault="00A4284F">
            <w:pPr>
              <w:rPr>
                <w:sz w:val="2"/>
                <w:szCs w:val="2"/>
              </w:rPr>
            </w:pPr>
          </w:p>
        </w:tc>
        <w:tc>
          <w:tcPr>
            <w:tcW w:w="2676" w:type="dxa"/>
            <w:tcBorders>
              <w:top w:val="nil"/>
              <w:bottom w:val="nil"/>
            </w:tcBorders>
          </w:tcPr>
          <w:p w:rsidR="00A4284F" w:rsidRDefault="00A4284F">
            <w:pPr>
              <w:pStyle w:val="TableParagraph"/>
              <w:rPr>
                <w:sz w:val="16"/>
              </w:rPr>
            </w:pPr>
          </w:p>
        </w:tc>
        <w:tc>
          <w:tcPr>
            <w:tcW w:w="2144" w:type="dxa"/>
            <w:tcBorders>
              <w:top w:val="nil"/>
              <w:bottom w:val="nil"/>
            </w:tcBorders>
          </w:tcPr>
          <w:p w:rsidR="00A4284F" w:rsidRDefault="00A4284F">
            <w:pPr>
              <w:pStyle w:val="TableParagraph"/>
              <w:rPr>
                <w:sz w:val="16"/>
              </w:rPr>
            </w:pPr>
          </w:p>
        </w:tc>
      </w:tr>
      <w:tr w:rsidR="00A4284F">
        <w:trPr>
          <w:trHeight w:val="243"/>
        </w:trPr>
        <w:tc>
          <w:tcPr>
            <w:tcW w:w="1560" w:type="dxa"/>
            <w:vMerge/>
            <w:tcBorders>
              <w:top w:val="nil"/>
            </w:tcBorders>
          </w:tcPr>
          <w:p w:rsidR="00A4284F" w:rsidRDefault="00A4284F">
            <w:pPr>
              <w:rPr>
                <w:sz w:val="2"/>
                <w:szCs w:val="2"/>
              </w:rPr>
            </w:pPr>
          </w:p>
        </w:tc>
        <w:tc>
          <w:tcPr>
            <w:tcW w:w="1982" w:type="dxa"/>
            <w:tcBorders>
              <w:top w:val="nil"/>
              <w:bottom w:val="nil"/>
            </w:tcBorders>
          </w:tcPr>
          <w:p w:rsidR="00A4284F" w:rsidRDefault="004E5E27">
            <w:pPr>
              <w:pStyle w:val="TableParagraph"/>
              <w:spacing w:line="223" w:lineRule="exact"/>
              <w:ind w:left="109"/>
            </w:pPr>
            <w:r>
              <w:rPr>
                <w:spacing w:val="-2"/>
              </w:rPr>
              <w:t>оценки</w:t>
            </w:r>
          </w:p>
        </w:tc>
        <w:tc>
          <w:tcPr>
            <w:tcW w:w="1418" w:type="dxa"/>
            <w:vMerge/>
            <w:tcBorders>
              <w:top w:val="nil"/>
            </w:tcBorders>
          </w:tcPr>
          <w:p w:rsidR="00A4284F" w:rsidRDefault="00A4284F">
            <w:pPr>
              <w:rPr>
                <w:sz w:val="2"/>
                <w:szCs w:val="2"/>
              </w:rPr>
            </w:pPr>
          </w:p>
        </w:tc>
        <w:tc>
          <w:tcPr>
            <w:tcW w:w="2676" w:type="dxa"/>
            <w:tcBorders>
              <w:top w:val="nil"/>
              <w:bottom w:val="nil"/>
            </w:tcBorders>
          </w:tcPr>
          <w:p w:rsidR="00A4284F" w:rsidRDefault="00A4284F">
            <w:pPr>
              <w:pStyle w:val="TableParagraph"/>
              <w:rPr>
                <w:sz w:val="16"/>
              </w:rPr>
            </w:pPr>
          </w:p>
        </w:tc>
        <w:tc>
          <w:tcPr>
            <w:tcW w:w="2144" w:type="dxa"/>
            <w:tcBorders>
              <w:top w:val="nil"/>
              <w:bottom w:val="nil"/>
            </w:tcBorders>
          </w:tcPr>
          <w:p w:rsidR="00A4284F" w:rsidRDefault="00A4284F">
            <w:pPr>
              <w:pStyle w:val="TableParagraph"/>
              <w:rPr>
                <w:sz w:val="16"/>
              </w:rPr>
            </w:pPr>
          </w:p>
        </w:tc>
      </w:tr>
      <w:tr w:rsidR="00A4284F">
        <w:trPr>
          <w:trHeight w:val="242"/>
        </w:trPr>
        <w:tc>
          <w:tcPr>
            <w:tcW w:w="1560" w:type="dxa"/>
            <w:vMerge/>
            <w:tcBorders>
              <w:top w:val="nil"/>
            </w:tcBorders>
          </w:tcPr>
          <w:p w:rsidR="00A4284F" w:rsidRDefault="00A4284F">
            <w:pPr>
              <w:rPr>
                <w:sz w:val="2"/>
                <w:szCs w:val="2"/>
              </w:rPr>
            </w:pPr>
          </w:p>
        </w:tc>
        <w:tc>
          <w:tcPr>
            <w:tcW w:w="1982" w:type="dxa"/>
            <w:tcBorders>
              <w:top w:val="nil"/>
              <w:bottom w:val="nil"/>
            </w:tcBorders>
          </w:tcPr>
          <w:p w:rsidR="00A4284F" w:rsidRDefault="004E5E27">
            <w:pPr>
              <w:pStyle w:val="TableParagraph"/>
              <w:spacing w:line="223" w:lineRule="exact"/>
              <w:ind w:left="109"/>
            </w:pPr>
            <w:r>
              <w:rPr>
                <w:spacing w:val="-2"/>
              </w:rPr>
              <w:t>результатов</w:t>
            </w:r>
          </w:p>
        </w:tc>
        <w:tc>
          <w:tcPr>
            <w:tcW w:w="1418" w:type="dxa"/>
            <w:vMerge/>
            <w:tcBorders>
              <w:top w:val="nil"/>
            </w:tcBorders>
          </w:tcPr>
          <w:p w:rsidR="00A4284F" w:rsidRDefault="00A4284F">
            <w:pPr>
              <w:rPr>
                <w:sz w:val="2"/>
                <w:szCs w:val="2"/>
              </w:rPr>
            </w:pPr>
          </w:p>
        </w:tc>
        <w:tc>
          <w:tcPr>
            <w:tcW w:w="2676" w:type="dxa"/>
            <w:tcBorders>
              <w:top w:val="nil"/>
              <w:bottom w:val="nil"/>
            </w:tcBorders>
          </w:tcPr>
          <w:p w:rsidR="00A4284F" w:rsidRDefault="00A4284F">
            <w:pPr>
              <w:pStyle w:val="TableParagraph"/>
              <w:rPr>
                <w:sz w:val="16"/>
              </w:rPr>
            </w:pPr>
          </w:p>
        </w:tc>
        <w:tc>
          <w:tcPr>
            <w:tcW w:w="2144" w:type="dxa"/>
            <w:tcBorders>
              <w:top w:val="nil"/>
              <w:bottom w:val="nil"/>
            </w:tcBorders>
          </w:tcPr>
          <w:p w:rsidR="00A4284F" w:rsidRDefault="00A4284F">
            <w:pPr>
              <w:pStyle w:val="TableParagraph"/>
              <w:rPr>
                <w:sz w:val="16"/>
              </w:rPr>
            </w:pPr>
          </w:p>
        </w:tc>
      </w:tr>
      <w:tr w:rsidR="00A4284F">
        <w:trPr>
          <w:trHeight w:val="242"/>
        </w:trPr>
        <w:tc>
          <w:tcPr>
            <w:tcW w:w="1560" w:type="dxa"/>
            <w:vMerge/>
            <w:tcBorders>
              <w:top w:val="nil"/>
            </w:tcBorders>
          </w:tcPr>
          <w:p w:rsidR="00A4284F" w:rsidRDefault="00A4284F">
            <w:pPr>
              <w:rPr>
                <w:sz w:val="2"/>
                <w:szCs w:val="2"/>
              </w:rPr>
            </w:pPr>
          </w:p>
        </w:tc>
        <w:tc>
          <w:tcPr>
            <w:tcW w:w="1982" w:type="dxa"/>
            <w:tcBorders>
              <w:top w:val="nil"/>
              <w:bottom w:val="nil"/>
            </w:tcBorders>
          </w:tcPr>
          <w:p w:rsidR="00A4284F" w:rsidRDefault="004E5E27">
            <w:pPr>
              <w:pStyle w:val="TableParagraph"/>
              <w:spacing w:line="223" w:lineRule="exact"/>
              <w:ind w:left="109"/>
            </w:pPr>
            <w:r>
              <w:rPr>
                <w:spacing w:val="-2"/>
              </w:rPr>
              <w:t>образовательной</w:t>
            </w:r>
          </w:p>
        </w:tc>
        <w:tc>
          <w:tcPr>
            <w:tcW w:w="1418" w:type="dxa"/>
            <w:vMerge/>
            <w:tcBorders>
              <w:top w:val="nil"/>
            </w:tcBorders>
          </w:tcPr>
          <w:p w:rsidR="00A4284F" w:rsidRDefault="00A4284F">
            <w:pPr>
              <w:rPr>
                <w:sz w:val="2"/>
                <w:szCs w:val="2"/>
              </w:rPr>
            </w:pPr>
          </w:p>
        </w:tc>
        <w:tc>
          <w:tcPr>
            <w:tcW w:w="2676" w:type="dxa"/>
            <w:tcBorders>
              <w:top w:val="nil"/>
              <w:bottom w:val="nil"/>
            </w:tcBorders>
          </w:tcPr>
          <w:p w:rsidR="00A4284F" w:rsidRDefault="00A4284F">
            <w:pPr>
              <w:pStyle w:val="TableParagraph"/>
              <w:rPr>
                <w:sz w:val="16"/>
              </w:rPr>
            </w:pPr>
          </w:p>
        </w:tc>
        <w:tc>
          <w:tcPr>
            <w:tcW w:w="2144" w:type="dxa"/>
            <w:tcBorders>
              <w:top w:val="nil"/>
              <w:bottom w:val="nil"/>
            </w:tcBorders>
          </w:tcPr>
          <w:p w:rsidR="00A4284F" w:rsidRDefault="00A4284F">
            <w:pPr>
              <w:pStyle w:val="TableParagraph"/>
              <w:rPr>
                <w:sz w:val="16"/>
              </w:rPr>
            </w:pPr>
          </w:p>
        </w:tc>
      </w:tr>
      <w:tr w:rsidR="00A4284F">
        <w:trPr>
          <w:trHeight w:val="242"/>
        </w:trPr>
        <w:tc>
          <w:tcPr>
            <w:tcW w:w="1560" w:type="dxa"/>
            <w:vMerge/>
            <w:tcBorders>
              <w:top w:val="nil"/>
            </w:tcBorders>
          </w:tcPr>
          <w:p w:rsidR="00A4284F" w:rsidRDefault="00A4284F">
            <w:pPr>
              <w:rPr>
                <w:sz w:val="2"/>
                <w:szCs w:val="2"/>
              </w:rPr>
            </w:pPr>
          </w:p>
        </w:tc>
        <w:tc>
          <w:tcPr>
            <w:tcW w:w="1982" w:type="dxa"/>
            <w:tcBorders>
              <w:top w:val="nil"/>
              <w:bottom w:val="nil"/>
            </w:tcBorders>
          </w:tcPr>
          <w:p w:rsidR="00A4284F" w:rsidRDefault="004E5E27">
            <w:pPr>
              <w:pStyle w:val="TableParagraph"/>
              <w:spacing w:line="223" w:lineRule="exact"/>
              <w:ind w:left="109"/>
            </w:pPr>
            <w:r>
              <w:rPr>
                <w:spacing w:val="-2"/>
              </w:rPr>
              <w:t>деятельности</w:t>
            </w:r>
          </w:p>
        </w:tc>
        <w:tc>
          <w:tcPr>
            <w:tcW w:w="1418" w:type="dxa"/>
            <w:vMerge/>
            <w:tcBorders>
              <w:top w:val="nil"/>
            </w:tcBorders>
          </w:tcPr>
          <w:p w:rsidR="00A4284F" w:rsidRDefault="00A4284F">
            <w:pPr>
              <w:rPr>
                <w:sz w:val="2"/>
                <w:szCs w:val="2"/>
              </w:rPr>
            </w:pPr>
          </w:p>
        </w:tc>
        <w:tc>
          <w:tcPr>
            <w:tcW w:w="2676" w:type="dxa"/>
            <w:tcBorders>
              <w:top w:val="nil"/>
              <w:bottom w:val="nil"/>
            </w:tcBorders>
          </w:tcPr>
          <w:p w:rsidR="00A4284F" w:rsidRDefault="00A4284F">
            <w:pPr>
              <w:pStyle w:val="TableParagraph"/>
              <w:rPr>
                <w:sz w:val="16"/>
              </w:rPr>
            </w:pPr>
          </w:p>
        </w:tc>
        <w:tc>
          <w:tcPr>
            <w:tcW w:w="2144" w:type="dxa"/>
            <w:tcBorders>
              <w:top w:val="nil"/>
              <w:bottom w:val="nil"/>
            </w:tcBorders>
          </w:tcPr>
          <w:p w:rsidR="00A4284F" w:rsidRDefault="00A4284F">
            <w:pPr>
              <w:pStyle w:val="TableParagraph"/>
              <w:rPr>
                <w:sz w:val="16"/>
              </w:rPr>
            </w:pPr>
          </w:p>
        </w:tc>
      </w:tr>
      <w:tr w:rsidR="00A4284F">
        <w:trPr>
          <w:trHeight w:val="243"/>
        </w:trPr>
        <w:tc>
          <w:tcPr>
            <w:tcW w:w="1560" w:type="dxa"/>
            <w:vMerge/>
            <w:tcBorders>
              <w:top w:val="nil"/>
            </w:tcBorders>
          </w:tcPr>
          <w:p w:rsidR="00A4284F" w:rsidRDefault="00A4284F">
            <w:pPr>
              <w:rPr>
                <w:sz w:val="2"/>
                <w:szCs w:val="2"/>
              </w:rPr>
            </w:pPr>
          </w:p>
        </w:tc>
        <w:tc>
          <w:tcPr>
            <w:tcW w:w="1982" w:type="dxa"/>
            <w:tcBorders>
              <w:top w:val="nil"/>
              <w:bottom w:val="nil"/>
            </w:tcBorders>
          </w:tcPr>
          <w:p w:rsidR="00A4284F" w:rsidRDefault="004E5E27">
            <w:pPr>
              <w:pStyle w:val="TableParagraph"/>
              <w:spacing w:line="223" w:lineRule="exact"/>
              <w:ind w:left="109"/>
            </w:pPr>
            <w:r>
              <w:rPr>
                <w:spacing w:val="-2"/>
              </w:rPr>
              <w:t>обучающихся,</w:t>
            </w:r>
          </w:p>
        </w:tc>
        <w:tc>
          <w:tcPr>
            <w:tcW w:w="1418" w:type="dxa"/>
            <w:vMerge/>
            <w:tcBorders>
              <w:top w:val="nil"/>
            </w:tcBorders>
          </w:tcPr>
          <w:p w:rsidR="00A4284F" w:rsidRDefault="00A4284F">
            <w:pPr>
              <w:rPr>
                <w:sz w:val="2"/>
                <w:szCs w:val="2"/>
              </w:rPr>
            </w:pPr>
          </w:p>
        </w:tc>
        <w:tc>
          <w:tcPr>
            <w:tcW w:w="2676" w:type="dxa"/>
            <w:tcBorders>
              <w:top w:val="nil"/>
              <w:bottom w:val="nil"/>
            </w:tcBorders>
          </w:tcPr>
          <w:p w:rsidR="00A4284F" w:rsidRDefault="00A4284F">
            <w:pPr>
              <w:pStyle w:val="TableParagraph"/>
              <w:rPr>
                <w:sz w:val="16"/>
              </w:rPr>
            </w:pPr>
          </w:p>
        </w:tc>
        <w:tc>
          <w:tcPr>
            <w:tcW w:w="2144" w:type="dxa"/>
            <w:tcBorders>
              <w:top w:val="nil"/>
              <w:bottom w:val="nil"/>
            </w:tcBorders>
          </w:tcPr>
          <w:p w:rsidR="00A4284F" w:rsidRDefault="00A4284F">
            <w:pPr>
              <w:pStyle w:val="TableParagraph"/>
              <w:rPr>
                <w:sz w:val="16"/>
              </w:rPr>
            </w:pPr>
          </w:p>
        </w:tc>
      </w:tr>
      <w:tr w:rsidR="00A4284F">
        <w:trPr>
          <w:trHeight w:val="243"/>
        </w:trPr>
        <w:tc>
          <w:tcPr>
            <w:tcW w:w="1560" w:type="dxa"/>
            <w:vMerge/>
            <w:tcBorders>
              <w:top w:val="nil"/>
            </w:tcBorders>
          </w:tcPr>
          <w:p w:rsidR="00A4284F" w:rsidRDefault="00A4284F">
            <w:pPr>
              <w:rPr>
                <w:sz w:val="2"/>
                <w:szCs w:val="2"/>
              </w:rPr>
            </w:pPr>
          </w:p>
        </w:tc>
        <w:tc>
          <w:tcPr>
            <w:tcW w:w="1982" w:type="dxa"/>
            <w:tcBorders>
              <w:top w:val="nil"/>
              <w:bottom w:val="nil"/>
            </w:tcBorders>
          </w:tcPr>
          <w:p w:rsidR="00A4284F" w:rsidRDefault="004E5E27">
            <w:pPr>
              <w:pStyle w:val="TableParagraph"/>
              <w:spacing w:line="223" w:lineRule="exact"/>
              <w:ind w:left="109"/>
            </w:pPr>
            <w:r>
              <w:t>работой</w:t>
            </w:r>
            <w:r>
              <w:rPr>
                <w:spacing w:val="17"/>
              </w:rPr>
              <w:t xml:space="preserve"> </w:t>
            </w:r>
            <w:r>
              <w:rPr>
                <w:spacing w:val="-2"/>
              </w:rPr>
              <w:t>кружков,</w:t>
            </w:r>
          </w:p>
        </w:tc>
        <w:tc>
          <w:tcPr>
            <w:tcW w:w="1418" w:type="dxa"/>
            <w:vMerge/>
            <w:tcBorders>
              <w:top w:val="nil"/>
            </w:tcBorders>
          </w:tcPr>
          <w:p w:rsidR="00A4284F" w:rsidRDefault="00A4284F">
            <w:pPr>
              <w:rPr>
                <w:sz w:val="2"/>
                <w:szCs w:val="2"/>
              </w:rPr>
            </w:pPr>
          </w:p>
        </w:tc>
        <w:tc>
          <w:tcPr>
            <w:tcW w:w="2676" w:type="dxa"/>
            <w:tcBorders>
              <w:top w:val="nil"/>
              <w:bottom w:val="nil"/>
            </w:tcBorders>
          </w:tcPr>
          <w:p w:rsidR="00A4284F" w:rsidRDefault="00A4284F">
            <w:pPr>
              <w:pStyle w:val="TableParagraph"/>
              <w:rPr>
                <w:sz w:val="16"/>
              </w:rPr>
            </w:pPr>
          </w:p>
        </w:tc>
        <w:tc>
          <w:tcPr>
            <w:tcW w:w="2144" w:type="dxa"/>
            <w:tcBorders>
              <w:top w:val="nil"/>
              <w:bottom w:val="nil"/>
            </w:tcBorders>
          </w:tcPr>
          <w:p w:rsidR="00A4284F" w:rsidRDefault="00A4284F">
            <w:pPr>
              <w:pStyle w:val="TableParagraph"/>
              <w:rPr>
                <w:sz w:val="16"/>
              </w:rPr>
            </w:pPr>
          </w:p>
        </w:tc>
      </w:tr>
      <w:tr w:rsidR="00A4284F">
        <w:trPr>
          <w:trHeight w:val="242"/>
        </w:trPr>
        <w:tc>
          <w:tcPr>
            <w:tcW w:w="1560" w:type="dxa"/>
            <w:vMerge/>
            <w:tcBorders>
              <w:top w:val="nil"/>
            </w:tcBorders>
          </w:tcPr>
          <w:p w:rsidR="00A4284F" w:rsidRDefault="00A4284F">
            <w:pPr>
              <w:rPr>
                <w:sz w:val="2"/>
                <w:szCs w:val="2"/>
              </w:rPr>
            </w:pPr>
          </w:p>
        </w:tc>
        <w:tc>
          <w:tcPr>
            <w:tcW w:w="1982" w:type="dxa"/>
            <w:tcBorders>
              <w:top w:val="nil"/>
              <w:bottom w:val="nil"/>
            </w:tcBorders>
          </w:tcPr>
          <w:p w:rsidR="00A4284F" w:rsidRDefault="004E5E27">
            <w:pPr>
              <w:pStyle w:val="TableParagraph"/>
              <w:spacing w:line="223" w:lineRule="exact"/>
              <w:ind w:left="109"/>
            </w:pPr>
            <w:r>
              <w:rPr>
                <w:spacing w:val="-2"/>
              </w:rPr>
              <w:t>обеспечением</w:t>
            </w:r>
          </w:p>
        </w:tc>
        <w:tc>
          <w:tcPr>
            <w:tcW w:w="1418" w:type="dxa"/>
            <w:vMerge/>
            <w:tcBorders>
              <w:top w:val="nil"/>
            </w:tcBorders>
          </w:tcPr>
          <w:p w:rsidR="00A4284F" w:rsidRDefault="00A4284F">
            <w:pPr>
              <w:rPr>
                <w:sz w:val="2"/>
                <w:szCs w:val="2"/>
              </w:rPr>
            </w:pPr>
          </w:p>
        </w:tc>
        <w:tc>
          <w:tcPr>
            <w:tcW w:w="2676" w:type="dxa"/>
            <w:tcBorders>
              <w:top w:val="nil"/>
              <w:bottom w:val="nil"/>
            </w:tcBorders>
          </w:tcPr>
          <w:p w:rsidR="00A4284F" w:rsidRDefault="00A4284F">
            <w:pPr>
              <w:pStyle w:val="TableParagraph"/>
              <w:rPr>
                <w:sz w:val="16"/>
              </w:rPr>
            </w:pPr>
          </w:p>
        </w:tc>
        <w:tc>
          <w:tcPr>
            <w:tcW w:w="2144" w:type="dxa"/>
            <w:tcBorders>
              <w:top w:val="nil"/>
              <w:bottom w:val="nil"/>
            </w:tcBorders>
          </w:tcPr>
          <w:p w:rsidR="00A4284F" w:rsidRDefault="00A4284F">
            <w:pPr>
              <w:pStyle w:val="TableParagraph"/>
              <w:rPr>
                <w:sz w:val="16"/>
              </w:rPr>
            </w:pPr>
          </w:p>
        </w:tc>
      </w:tr>
      <w:tr w:rsidR="00A4284F">
        <w:trPr>
          <w:trHeight w:val="242"/>
        </w:trPr>
        <w:tc>
          <w:tcPr>
            <w:tcW w:w="1560" w:type="dxa"/>
            <w:vMerge/>
            <w:tcBorders>
              <w:top w:val="nil"/>
            </w:tcBorders>
          </w:tcPr>
          <w:p w:rsidR="00A4284F" w:rsidRDefault="00A4284F">
            <w:pPr>
              <w:rPr>
                <w:sz w:val="2"/>
                <w:szCs w:val="2"/>
              </w:rPr>
            </w:pPr>
          </w:p>
        </w:tc>
        <w:tc>
          <w:tcPr>
            <w:tcW w:w="1982" w:type="dxa"/>
            <w:tcBorders>
              <w:top w:val="nil"/>
              <w:bottom w:val="nil"/>
            </w:tcBorders>
          </w:tcPr>
          <w:p w:rsidR="00A4284F" w:rsidRDefault="004E5E27">
            <w:pPr>
              <w:pStyle w:val="TableParagraph"/>
              <w:spacing w:line="223" w:lineRule="exact"/>
              <w:ind w:left="109"/>
            </w:pPr>
            <w:r>
              <w:rPr>
                <w:spacing w:val="-2"/>
              </w:rPr>
              <w:t>уровня</w:t>
            </w:r>
          </w:p>
        </w:tc>
        <w:tc>
          <w:tcPr>
            <w:tcW w:w="1418" w:type="dxa"/>
            <w:vMerge/>
            <w:tcBorders>
              <w:top w:val="nil"/>
            </w:tcBorders>
          </w:tcPr>
          <w:p w:rsidR="00A4284F" w:rsidRDefault="00A4284F">
            <w:pPr>
              <w:rPr>
                <w:sz w:val="2"/>
                <w:szCs w:val="2"/>
              </w:rPr>
            </w:pPr>
          </w:p>
        </w:tc>
        <w:tc>
          <w:tcPr>
            <w:tcW w:w="2676" w:type="dxa"/>
            <w:tcBorders>
              <w:top w:val="nil"/>
              <w:bottom w:val="nil"/>
            </w:tcBorders>
          </w:tcPr>
          <w:p w:rsidR="00A4284F" w:rsidRDefault="00A4284F">
            <w:pPr>
              <w:pStyle w:val="TableParagraph"/>
              <w:rPr>
                <w:sz w:val="16"/>
              </w:rPr>
            </w:pPr>
          </w:p>
        </w:tc>
        <w:tc>
          <w:tcPr>
            <w:tcW w:w="2144" w:type="dxa"/>
            <w:tcBorders>
              <w:top w:val="nil"/>
              <w:bottom w:val="nil"/>
            </w:tcBorders>
          </w:tcPr>
          <w:p w:rsidR="00A4284F" w:rsidRDefault="00A4284F">
            <w:pPr>
              <w:pStyle w:val="TableParagraph"/>
              <w:rPr>
                <w:sz w:val="16"/>
              </w:rPr>
            </w:pPr>
          </w:p>
        </w:tc>
      </w:tr>
      <w:tr w:rsidR="00A4284F">
        <w:trPr>
          <w:trHeight w:val="242"/>
        </w:trPr>
        <w:tc>
          <w:tcPr>
            <w:tcW w:w="1560" w:type="dxa"/>
            <w:vMerge/>
            <w:tcBorders>
              <w:top w:val="nil"/>
            </w:tcBorders>
          </w:tcPr>
          <w:p w:rsidR="00A4284F" w:rsidRDefault="00A4284F">
            <w:pPr>
              <w:rPr>
                <w:sz w:val="2"/>
                <w:szCs w:val="2"/>
              </w:rPr>
            </w:pPr>
          </w:p>
        </w:tc>
        <w:tc>
          <w:tcPr>
            <w:tcW w:w="1982" w:type="dxa"/>
            <w:tcBorders>
              <w:top w:val="nil"/>
              <w:bottom w:val="nil"/>
            </w:tcBorders>
          </w:tcPr>
          <w:p w:rsidR="00A4284F" w:rsidRDefault="004E5E27">
            <w:pPr>
              <w:pStyle w:val="TableParagraph"/>
              <w:spacing w:line="223" w:lineRule="exact"/>
              <w:ind w:left="109"/>
            </w:pPr>
            <w:r>
              <w:rPr>
                <w:spacing w:val="-2"/>
              </w:rPr>
              <w:t>подготовки</w:t>
            </w:r>
          </w:p>
        </w:tc>
        <w:tc>
          <w:tcPr>
            <w:tcW w:w="1418" w:type="dxa"/>
            <w:vMerge/>
            <w:tcBorders>
              <w:top w:val="nil"/>
            </w:tcBorders>
          </w:tcPr>
          <w:p w:rsidR="00A4284F" w:rsidRDefault="00A4284F">
            <w:pPr>
              <w:rPr>
                <w:sz w:val="2"/>
                <w:szCs w:val="2"/>
              </w:rPr>
            </w:pPr>
          </w:p>
        </w:tc>
        <w:tc>
          <w:tcPr>
            <w:tcW w:w="2676" w:type="dxa"/>
            <w:tcBorders>
              <w:top w:val="nil"/>
              <w:bottom w:val="nil"/>
            </w:tcBorders>
          </w:tcPr>
          <w:p w:rsidR="00A4284F" w:rsidRDefault="00A4284F">
            <w:pPr>
              <w:pStyle w:val="TableParagraph"/>
              <w:rPr>
                <w:sz w:val="16"/>
              </w:rPr>
            </w:pPr>
          </w:p>
        </w:tc>
        <w:tc>
          <w:tcPr>
            <w:tcW w:w="2144" w:type="dxa"/>
            <w:tcBorders>
              <w:top w:val="nil"/>
              <w:bottom w:val="nil"/>
            </w:tcBorders>
          </w:tcPr>
          <w:p w:rsidR="00A4284F" w:rsidRDefault="00A4284F">
            <w:pPr>
              <w:pStyle w:val="TableParagraph"/>
              <w:rPr>
                <w:sz w:val="16"/>
              </w:rPr>
            </w:pPr>
          </w:p>
        </w:tc>
      </w:tr>
      <w:tr w:rsidR="00A4284F">
        <w:trPr>
          <w:trHeight w:val="243"/>
        </w:trPr>
        <w:tc>
          <w:tcPr>
            <w:tcW w:w="1560" w:type="dxa"/>
            <w:vMerge/>
            <w:tcBorders>
              <w:top w:val="nil"/>
            </w:tcBorders>
          </w:tcPr>
          <w:p w:rsidR="00A4284F" w:rsidRDefault="00A4284F">
            <w:pPr>
              <w:rPr>
                <w:sz w:val="2"/>
                <w:szCs w:val="2"/>
              </w:rPr>
            </w:pPr>
          </w:p>
        </w:tc>
        <w:tc>
          <w:tcPr>
            <w:tcW w:w="1982" w:type="dxa"/>
            <w:tcBorders>
              <w:top w:val="nil"/>
              <w:bottom w:val="nil"/>
            </w:tcBorders>
          </w:tcPr>
          <w:p w:rsidR="00A4284F" w:rsidRDefault="004E5E27">
            <w:pPr>
              <w:pStyle w:val="TableParagraph"/>
              <w:spacing w:line="223" w:lineRule="exact"/>
              <w:ind w:left="109"/>
            </w:pPr>
            <w:r>
              <w:rPr>
                <w:spacing w:val="-2"/>
              </w:rPr>
              <w:t>обучающихся,</w:t>
            </w:r>
          </w:p>
        </w:tc>
        <w:tc>
          <w:tcPr>
            <w:tcW w:w="1418" w:type="dxa"/>
            <w:vMerge/>
            <w:tcBorders>
              <w:top w:val="nil"/>
            </w:tcBorders>
          </w:tcPr>
          <w:p w:rsidR="00A4284F" w:rsidRDefault="00A4284F">
            <w:pPr>
              <w:rPr>
                <w:sz w:val="2"/>
                <w:szCs w:val="2"/>
              </w:rPr>
            </w:pPr>
          </w:p>
        </w:tc>
        <w:tc>
          <w:tcPr>
            <w:tcW w:w="2676" w:type="dxa"/>
            <w:tcBorders>
              <w:top w:val="nil"/>
              <w:bottom w:val="nil"/>
            </w:tcBorders>
          </w:tcPr>
          <w:p w:rsidR="00A4284F" w:rsidRDefault="00A4284F">
            <w:pPr>
              <w:pStyle w:val="TableParagraph"/>
              <w:rPr>
                <w:sz w:val="16"/>
              </w:rPr>
            </w:pPr>
          </w:p>
        </w:tc>
        <w:tc>
          <w:tcPr>
            <w:tcW w:w="2144" w:type="dxa"/>
            <w:tcBorders>
              <w:top w:val="nil"/>
              <w:bottom w:val="nil"/>
            </w:tcBorders>
          </w:tcPr>
          <w:p w:rsidR="00A4284F" w:rsidRDefault="00A4284F">
            <w:pPr>
              <w:pStyle w:val="TableParagraph"/>
              <w:rPr>
                <w:sz w:val="16"/>
              </w:rPr>
            </w:pPr>
          </w:p>
        </w:tc>
      </w:tr>
      <w:tr w:rsidR="00A4284F">
        <w:trPr>
          <w:trHeight w:val="242"/>
        </w:trPr>
        <w:tc>
          <w:tcPr>
            <w:tcW w:w="1560" w:type="dxa"/>
            <w:vMerge/>
            <w:tcBorders>
              <w:top w:val="nil"/>
            </w:tcBorders>
          </w:tcPr>
          <w:p w:rsidR="00A4284F" w:rsidRDefault="00A4284F">
            <w:pPr>
              <w:rPr>
                <w:sz w:val="2"/>
                <w:szCs w:val="2"/>
              </w:rPr>
            </w:pPr>
          </w:p>
        </w:tc>
        <w:tc>
          <w:tcPr>
            <w:tcW w:w="1982" w:type="dxa"/>
            <w:tcBorders>
              <w:top w:val="nil"/>
              <w:bottom w:val="nil"/>
            </w:tcBorders>
          </w:tcPr>
          <w:p w:rsidR="00A4284F" w:rsidRDefault="004E5E27">
            <w:pPr>
              <w:pStyle w:val="TableParagraph"/>
              <w:spacing w:line="223" w:lineRule="exact"/>
              <w:ind w:left="109"/>
            </w:pPr>
            <w:r>
              <w:rPr>
                <w:spacing w:val="-2"/>
              </w:rPr>
              <w:t>соответствующег</w:t>
            </w:r>
          </w:p>
        </w:tc>
        <w:tc>
          <w:tcPr>
            <w:tcW w:w="1418" w:type="dxa"/>
            <w:vMerge/>
            <w:tcBorders>
              <w:top w:val="nil"/>
            </w:tcBorders>
          </w:tcPr>
          <w:p w:rsidR="00A4284F" w:rsidRDefault="00A4284F">
            <w:pPr>
              <w:rPr>
                <w:sz w:val="2"/>
                <w:szCs w:val="2"/>
              </w:rPr>
            </w:pPr>
          </w:p>
        </w:tc>
        <w:tc>
          <w:tcPr>
            <w:tcW w:w="2676" w:type="dxa"/>
            <w:tcBorders>
              <w:top w:val="nil"/>
              <w:bottom w:val="nil"/>
            </w:tcBorders>
          </w:tcPr>
          <w:p w:rsidR="00A4284F" w:rsidRDefault="00A4284F">
            <w:pPr>
              <w:pStyle w:val="TableParagraph"/>
              <w:rPr>
                <w:sz w:val="16"/>
              </w:rPr>
            </w:pPr>
          </w:p>
        </w:tc>
        <w:tc>
          <w:tcPr>
            <w:tcW w:w="2144" w:type="dxa"/>
            <w:tcBorders>
              <w:top w:val="nil"/>
              <w:bottom w:val="nil"/>
            </w:tcBorders>
          </w:tcPr>
          <w:p w:rsidR="00A4284F" w:rsidRDefault="00A4284F">
            <w:pPr>
              <w:pStyle w:val="TableParagraph"/>
              <w:rPr>
                <w:sz w:val="16"/>
              </w:rPr>
            </w:pPr>
          </w:p>
        </w:tc>
      </w:tr>
      <w:tr w:rsidR="00A4284F">
        <w:trPr>
          <w:trHeight w:val="243"/>
        </w:trPr>
        <w:tc>
          <w:tcPr>
            <w:tcW w:w="1560" w:type="dxa"/>
            <w:vMerge/>
            <w:tcBorders>
              <w:top w:val="nil"/>
            </w:tcBorders>
          </w:tcPr>
          <w:p w:rsidR="00A4284F" w:rsidRDefault="00A4284F">
            <w:pPr>
              <w:rPr>
                <w:sz w:val="2"/>
                <w:szCs w:val="2"/>
              </w:rPr>
            </w:pPr>
          </w:p>
        </w:tc>
        <w:tc>
          <w:tcPr>
            <w:tcW w:w="1982" w:type="dxa"/>
            <w:tcBorders>
              <w:top w:val="nil"/>
              <w:bottom w:val="nil"/>
            </w:tcBorders>
          </w:tcPr>
          <w:p w:rsidR="00A4284F" w:rsidRDefault="004E5E27">
            <w:pPr>
              <w:pStyle w:val="TableParagraph"/>
              <w:spacing w:line="223" w:lineRule="exact"/>
              <w:ind w:left="109"/>
            </w:pPr>
            <w:r>
              <w:rPr>
                <w:spacing w:val="-10"/>
              </w:rPr>
              <w:t>о</w:t>
            </w:r>
          </w:p>
        </w:tc>
        <w:tc>
          <w:tcPr>
            <w:tcW w:w="1418" w:type="dxa"/>
            <w:vMerge/>
            <w:tcBorders>
              <w:top w:val="nil"/>
            </w:tcBorders>
          </w:tcPr>
          <w:p w:rsidR="00A4284F" w:rsidRDefault="00A4284F">
            <w:pPr>
              <w:rPr>
                <w:sz w:val="2"/>
                <w:szCs w:val="2"/>
              </w:rPr>
            </w:pPr>
          </w:p>
        </w:tc>
        <w:tc>
          <w:tcPr>
            <w:tcW w:w="2676" w:type="dxa"/>
            <w:tcBorders>
              <w:top w:val="nil"/>
              <w:bottom w:val="nil"/>
            </w:tcBorders>
          </w:tcPr>
          <w:p w:rsidR="00A4284F" w:rsidRDefault="00A4284F">
            <w:pPr>
              <w:pStyle w:val="TableParagraph"/>
              <w:rPr>
                <w:sz w:val="16"/>
              </w:rPr>
            </w:pPr>
          </w:p>
        </w:tc>
        <w:tc>
          <w:tcPr>
            <w:tcW w:w="2144" w:type="dxa"/>
            <w:tcBorders>
              <w:top w:val="nil"/>
              <w:bottom w:val="nil"/>
            </w:tcBorders>
          </w:tcPr>
          <w:p w:rsidR="00A4284F" w:rsidRDefault="00A4284F">
            <w:pPr>
              <w:pStyle w:val="TableParagraph"/>
              <w:rPr>
                <w:sz w:val="16"/>
              </w:rPr>
            </w:pPr>
          </w:p>
        </w:tc>
      </w:tr>
      <w:tr w:rsidR="00A4284F">
        <w:trPr>
          <w:trHeight w:val="242"/>
        </w:trPr>
        <w:tc>
          <w:tcPr>
            <w:tcW w:w="1560" w:type="dxa"/>
            <w:vMerge/>
            <w:tcBorders>
              <w:top w:val="nil"/>
            </w:tcBorders>
          </w:tcPr>
          <w:p w:rsidR="00A4284F" w:rsidRDefault="00A4284F">
            <w:pPr>
              <w:rPr>
                <w:sz w:val="2"/>
                <w:szCs w:val="2"/>
              </w:rPr>
            </w:pPr>
          </w:p>
        </w:tc>
        <w:tc>
          <w:tcPr>
            <w:tcW w:w="1982" w:type="dxa"/>
            <w:tcBorders>
              <w:top w:val="nil"/>
              <w:bottom w:val="nil"/>
            </w:tcBorders>
          </w:tcPr>
          <w:p w:rsidR="00A4284F" w:rsidRDefault="004E5E27">
            <w:pPr>
              <w:pStyle w:val="TableParagraph"/>
              <w:spacing w:line="223" w:lineRule="exact"/>
              <w:ind w:left="109"/>
            </w:pPr>
            <w:r>
              <w:rPr>
                <w:spacing w:val="-2"/>
              </w:rPr>
              <w:t>требованиям</w:t>
            </w:r>
          </w:p>
        </w:tc>
        <w:tc>
          <w:tcPr>
            <w:tcW w:w="1418" w:type="dxa"/>
            <w:vMerge/>
            <w:tcBorders>
              <w:top w:val="nil"/>
            </w:tcBorders>
          </w:tcPr>
          <w:p w:rsidR="00A4284F" w:rsidRDefault="00A4284F">
            <w:pPr>
              <w:rPr>
                <w:sz w:val="2"/>
                <w:szCs w:val="2"/>
              </w:rPr>
            </w:pPr>
          </w:p>
        </w:tc>
        <w:tc>
          <w:tcPr>
            <w:tcW w:w="2676" w:type="dxa"/>
            <w:tcBorders>
              <w:top w:val="nil"/>
              <w:bottom w:val="nil"/>
            </w:tcBorders>
          </w:tcPr>
          <w:p w:rsidR="00A4284F" w:rsidRDefault="00A4284F">
            <w:pPr>
              <w:pStyle w:val="TableParagraph"/>
              <w:rPr>
                <w:sz w:val="16"/>
              </w:rPr>
            </w:pPr>
          </w:p>
        </w:tc>
        <w:tc>
          <w:tcPr>
            <w:tcW w:w="2144" w:type="dxa"/>
            <w:tcBorders>
              <w:top w:val="nil"/>
              <w:bottom w:val="nil"/>
            </w:tcBorders>
          </w:tcPr>
          <w:p w:rsidR="00A4284F" w:rsidRDefault="00A4284F">
            <w:pPr>
              <w:pStyle w:val="TableParagraph"/>
              <w:rPr>
                <w:sz w:val="16"/>
              </w:rPr>
            </w:pPr>
          </w:p>
        </w:tc>
      </w:tr>
      <w:tr w:rsidR="00A4284F">
        <w:trPr>
          <w:trHeight w:val="243"/>
        </w:trPr>
        <w:tc>
          <w:tcPr>
            <w:tcW w:w="1560" w:type="dxa"/>
            <w:vMerge/>
            <w:tcBorders>
              <w:top w:val="nil"/>
            </w:tcBorders>
          </w:tcPr>
          <w:p w:rsidR="00A4284F" w:rsidRDefault="00A4284F">
            <w:pPr>
              <w:rPr>
                <w:sz w:val="2"/>
                <w:szCs w:val="2"/>
              </w:rPr>
            </w:pPr>
          </w:p>
        </w:tc>
        <w:tc>
          <w:tcPr>
            <w:tcW w:w="1982" w:type="dxa"/>
            <w:tcBorders>
              <w:top w:val="nil"/>
            </w:tcBorders>
          </w:tcPr>
          <w:p w:rsidR="00A4284F" w:rsidRDefault="004E5E27">
            <w:pPr>
              <w:pStyle w:val="TableParagraph"/>
              <w:spacing w:line="224" w:lineRule="exact"/>
              <w:ind w:left="109"/>
            </w:pPr>
            <w:r>
              <w:rPr>
                <w:spacing w:val="-2"/>
              </w:rPr>
              <w:t>Стандартов.</w:t>
            </w:r>
          </w:p>
        </w:tc>
        <w:tc>
          <w:tcPr>
            <w:tcW w:w="1418" w:type="dxa"/>
            <w:vMerge/>
            <w:tcBorders>
              <w:top w:val="nil"/>
            </w:tcBorders>
          </w:tcPr>
          <w:p w:rsidR="00A4284F" w:rsidRDefault="00A4284F">
            <w:pPr>
              <w:rPr>
                <w:sz w:val="2"/>
                <w:szCs w:val="2"/>
              </w:rPr>
            </w:pPr>
          </w:p>
        </w:tc>
        <w:tc>
          <w:tcPr>
            <w:tcW w:w="2676" w:type="dxa"/>
            <w:tcBorders>
              <w:top w:val="nil"/>
            </w:tcBorders>
          </w:tcPr>
          <w:p w:rsidR="00A4284F" w:rsidRDefault="00A4284F">
            <w:pPr>
              <w:pStyle w:val="TableParagraph"/>
              <w:rPr>
                <w:sz w:val="16"/>
              </w:rPr>
            </w:pPr>
          </w:p>
        </w:tc>
        <w:tc>
          <w:tcPr>
            <w:tcW w:w="2144" w:type="dxa"/>
            <w:tcBorders>
              <w:top w:val="nil"/>
            </w:tcBorders>
          </w:tcPr>
          <w:p w:rsidR="00A4284F" w:rsidRDefault="00A4284F">
            <w:pPr>
              <w:pStyle w:val="TableParagraph"/>
              <w:rPr>
                <w:sz w:val="16"/>
              </w:rPr>
            </w:pPr>
          </w:p>
        </w:tc>
      </w:tr>
      <w:tr w:rsidR="00A4284F">
        <w:trPr>
          <w:trHeight w:val="257"/>
        </w:trPr>
        <w:tc>
          <w:tcPr>
            <w:tcW w:w="1560" w:type="dxa"/>
            <w:tcBorders>
              <w:bottom w:val="nil"/>
            </w:tcBorders>
          </w:tcPr>
          <w:p w:rsidR="00A4284F" w:rsidRDefault="004E5E27">
            <w:pPr>
              <w:pStyle w:val="TableParagraph"/>
              <w:spacing w:line="237" w:lineRule="exact"/>
              <w:ind w:left="109"/>
            </w:pPr>
            <w:r>
              <w:rPr>
                <w:spacing w:val="-2"/>
              </w:rPr>
              <w:t>Социальный</w:t>
            </w:r>
          </w:p>
        </w:tc>
        <w:tc>
          <w:tcPr>
            <w:tcW w:w="1982" w:type="dxa"/>
            <w:tcBorders>
              <w:bottom w:val="nil"/>
            </w:tcBorders>
          </w:tcPr>
          <w:p w:rsidR="00A4284F" w:rsidRDefault="004E5E27">
            <w:pPr>
              <w:pStyle w:val="TableParagraph"/>
              <w:spacing w:line="237" w:lineRule="exact"/>
              <w:ind w:left="109"/>
            </w:pPr>
            <w:r>
              <w:rPr>
                <w:spacing w:val="-2"/>
              </w:rPr>
              <w:t>Осуществляет</w:t>
            </w:r>
          </w:p>
        </w:tc>
        <w:tc>
          <w:tcPr>
            <w:tcW w:w="1418" w:type="dxa"/>
            <w:tcBorders>
              <w:bottom w:val="nil"/>
            </w:tcBorders>
          </w:tcPr>
          <w:p w:rsidR="00A4284F" w:rsidRDefault="004E5E27">
            <w:pPr>
              <w:pStyle w:val="TableParagraph"/>
              <w:spacing w:line="237" w:lineRule="exact"/>
              <w:ind w:left="15"/>
              <w:jc w:val="center"/>
            </w:pPr>
            <w:r>
              <w:rPr>
                <w:spacing w:val="-5"/>
              </w:rPr>
              <w:t>1/1</w:t>
            </w:r>
          </w:p>
        </w:tc>
        <w:tc>
          <w:tcPr>
            <w:tcW w:w="2676" w:type="dxa"/>
            <w:tcBorders>
              <w:bottom w:val="nil"/>
            </w:tcBorders>
          </w:tcPr>
          <w:p w:rsidR="00A4284F" w:rsidRDefault="004E5E27">
            <w:pPr>
              <w:pStyle w:val="TableParagraph"/>
              <w:spacing w:line="237" w:lineRule="exact"/>
              <w:ind w:left="110"/>
            </w:pPr>
            <w:r>
              <w:rPr>
                <w:spacing w:val="-2"/>
              </w:rPr>
              <w:t>Высшее</w:t>
            </w:r>
          </w:p>
        </w:tc>
        <w:tc>
          <w:tcPr>
            <w:tcW w:w="2144" w:type="dxa"/>
            <w:tcBorders>
              <w:bottom w:val="nil"/>
            </w:tcBorders>
          </w:tcPr>
          <w:p w:rsidR="00A4284F" w:rsidRDefault="004E5E27">
            <w:pPr>
              <w:pStyle w:val="TableParagraph"/>
              <w:spacing w:line="237" w:lineRule="exact"/>
              <w:ind w:left="110"/>
            </w:pPr>
            <w:r>
              <w:rPr>
                <w:spacing w:val="-2"/>
              </w:rPr>
              <w:t>Соответствует</w:t>
            </w:r>
          </w:p>
        </w:tc>
      </w:tr>
      <w:tr w:rsidR="00A4284F">
        <w:trPr>
          <w:trHeight w:val="252"/>
        </w:trPr>
        <w:tc>
          <w:tcPr>
            <w:tcW w:w="1560" w:type="dxa"/>
            <w:tcBorders>
              <w:top w:val="nil"/>
              <w:bottom w:val="nil"/>
            </w:tcBorders>
          </w:tcPr>
          <w:p w:rsidR="00A4284F" w:rsidRDefault="004E5E27">
            <w:pPr>
              <w:pStyle w:val="TableParagraph"/>
              <w:spacing w:line="233" w:lineRule="exact"/>
              <w:ind w:left="109"/>
            </w:pPr>
            <w:r>
              <w:rPr>
                <w:spacing w:val="-2"/>
              </w:rPr>
              <w:t>педагог</w:t>
            </w:r>
          </w:p>
        </w:tc>
        <w:tc>
          <w:tcPr>
            <w:tcW w:w="1982" w:type="dxa"/>
            <w:tcBorders>
              <w:top w:val="nil"/>
              <w:bottom w:val="nil"/>
            </w:tcBorders>
          </w:tcPr>
          <w:p w:rsidR="00A4284F" w:rsidRDefault="004E5E27">
            <w:pPr>
              <w:pStyle w:val="TableParagraph"/>
              <w:spacing w:line="233" w:lineRule="exact"/>
              <w:ind w:left="109"/>
            </w:pPr>
            <w:r>
              <w:rPr>
                <w:spacing w:val="-2"/>
              </w:rPr>
              <w:t>комплекс</w:t>
            </w:r>
          </w:p>
        </w:tc>
        <w:tc>
          <w:tcPr>
            <w:tcW w:w="1418" w:type="dxa"/>
            <w:tcBorders>
              <w:top w:val="nil"/>
              <w:bottom w:val="nil"/>
            </w:tcBorders>
          </w:tcPr>
          <w:p w:rsidR="00A4284F" w:rsidRDefault="00A4284F">
            <w:pPr>
              <w:pStyle w:val="TableParagraph"/>
              <w:rPr>
                <w:sz w:val="18"/>
              </w:rPr>
            </w:pPr>
          </w:p>
        </w:tc>
        <w:tc>
          <w:tcPr>
            <w:tcW w:w="2676" w:type="dxa"/>
            <w:tcBorders>
              <w:top w:val="nil"/>
              <w:bottom w:val="nil"/>
            </w:tcBorders>
          </w:tcPr>
          <w:p w:rsidR="00A4284F" w:rsidRDefault="004E5E27">
            <w:pPr>
              <w:pStyle w:val="TableParagraph"/>
              <w:spacing w:line="233" w:lineRule="exact"/>
              <w:ind w:left="110"/>
            </w:pPr>
            <w:r>
              <w:rPr>
                <w:spacing w:val="-2"/>
              </w:rPr>
              <w:t>профессиональное</w:t>
            </w:r>
          </w:p>
        </w:tc>
        <w:tc>
          <w:tcPr>
            <w:tcW w:w="2144" w:type="dxa"/>
            <w:tcBorders>
              <w:top w:val="nil"/>
              <w:bottom w:val="nil"/>
            </w:tcBorders>
          </w:tcPr>
          <w:p w:rsidR="00A4284F" w:rsidRDefault="00A4284F">
            <w:pPr>
              <w:pStyle w:val="TableParagraph"/>
              <w:rPr>
                <w:sz w:val="18"/>
              </w:rPr>
            </w:pPr>
          </w:p>
        </w:tc>
      </w:tr>
      <w:tr w:rsidR="00A4284F">
        <w:trPr>
          <w:trHeight w:val="253"/>
        </w:trPr>
        <w:tc>
          <w:tcPr>
            <w:tcW w:w="1560" w:type="dxa"/>
            <w:tcBorders>
              <w:top w:val="nil"/>
              <w:bottom w:val="nil"/>
            </w:tcBorders>
          </w:tcPr>
          <w:p w:rsidR="00A4284F" w:rsidRDefault="00A4284F">
            <w:pPr>
              <w:pStyle w:val="TableParagraph"/>
              <w:rPr>
                <w:sz w:val="18"/>
              </w:rPr>
            </w:pPr>
          </w:p>
        </w:tc>
        <w:tc>
          <w:tcPr>
            <w:tcW w:w="1982" w:type="dxa"/>
            <w:tcBorders>
              <w:top w:val="nil"/>
              <w:bottom w:val="nil"/>
            </w:tcBorders>
          </w:tcPr>
          <w:p w:rsidR="00A4284F" w:rsidRDefault="004E5E27">
            <w:pPr>
              <w:pStyle w:val="TableParagraph"/>
              <w:spacing w:line="233" w:lineRule="exact"/>
              <w:ind w:left="109"/>
            </w:pPr>
            <w:r>
              <w:t>мероприятий</w:t>
            </w:r>
            <w:r>
              <w:rPr>
                <w:spacing w:val="-11"/>
              </w:rPr>
              <w:t xml:space="preserve"> </w:t>
            </w:r>
            <w:r>
              <w:rPr>
                <w:spacing w:val="-5"/>
              </w:rPr>
              <w:t>по</w:t>
            </w:r>
          </w:p>
        </w:tc>
        <w:tc>
          <w:tcPr>
            <w:tcW w:w="1418" w:type="dxa"/>
            <w:tcBorders>
              <w:top w:val="nil"/>
              <w:bottom w:val="nil"/>
            </w:tcBorders>
          </w:tcPr>
          <w:p w:rsidR="00A4284F" w:rsidRDefault="00A4284F">
            <w:pPr>
              <w:pStyle w:val="TableParagraph"/>
              <w:rPr>
                <w:sz w:val="18"/>
              </w:rPr>
            </w:pPr>
          </w:p>
        </w:tc>
        <w:tc>
          <w:tcPr>
            <w:tcW w:w="2676" w:type="dxa"/>
            <w:tcBorders>
              <w:top w:val="nil"/>
              <w:bottom w:val="nil"/>
            </w:tcBorders>
          </w:tcPr>
          <w:p w:rsidR="00A4284F" w:rsidRDefault="004E5E27">
            <w:pPr>
              <w:pStyle w:val="TableParagraph"/>
              <w:spacing w:line="233" w:lineRule="exact"/>
              <w:ind w:left="110"/>
            </w:pPr>
            <w:r>
              <w:t>образование</w:t>
            </w:r>
            <w:r>
              <w:rPr>
                <w:spacing w:val="17"/>
              </w:rPr>
              <w:t xml:space="preserve"> </w:t>
            </w:r>
            <w:r>
              <w:t>или</w:t>
            </w:r>
            <w:r>
              <w:rPr>
                <w:spacing w:val="17"/>
              </w:rPr>
              <w:t xml:space="preserve"> </w:t>
            </w:r>
            <w:r>
              <w:rPr>
                <w:spacing w:val="-2"/>
              </w:rPr>
              <w:t>среднее</w:t>
            </w:r>
          </w:p>
        </w:tc>
        <w:tc>
          <w:tcPr>
            <w:tcW w:w="2144" w:type="dxa"/>
            <w:tcBorders>
              <w:top w:val="nil"/>
              <w:bottom w:val="nil"/>
            </w:tcBorders>
          </w:tcPr>
          <w:p w:rsidR="00A4284F" w:rsidRDefault="00A4284F">
            <w:pPr>
              <w:pStyle w:val="TableParagraph"/>
              <w:rPr>
                <w:sz w:val="18"/>
              </w:rPr>
            </w:pPr>
          </w:p>
        </w:tc>
      </w:tr>
      <w:tr w:rsidR="00A4284F">
        <w:trPr>
          <w:trHeight w:val="252"/>
        </w:trPr>
        <w:tc>
          <w:tcPr>
            <w:tcW w:w="1560" w:type="dxa"/>
            <w:tcBorders>
              <w:top w:val="nil"/>
              <w:bottom w:val="nil"/>
            </w:tcBorders>
          </w:tcPr>
          <w:p w:rsidR="00A4284F" w:rsidRDefault="00A4284F">
            <w:pPr>
              <w:pStyle w:val="TableParagraph"/>
              <w:rPr>
                <w:sz w:val="18"/>
              </w:rPr>
            </w:pPr>
          </w:p>
        </w:tc>
        <w:tc>
          <w:tcPr>
            <w:tcW w:w="1982" w:type="dxa"/>
            <w:tcBorders>
              <w:top w:val="nil"/>
              <w:bottom w:val="nil"/>
            </w:tcBorders>
          </w:tcPr>
          <w:p w:rsidR="00A4284F" w:rsidRDefault="004E5E27">
            <w:pPr>
              <w:pStyle w:val="TableParagraph"/>
              <w:spacing w:line="233" w:lineRule="exact"/>
              <w:ind w:left="109"/>
            </w:pPr>
            <w:r>
              <w:rPr>
                <w:spacing w:val="-2"/>
              </w:rPr>
              <w:t>воспитанию,</w:t>
            </w:r>
          </w:p>
        </w:tc>
        <w:tc>
          <w:tcPr>
            <w:tcW w:w="1418" w:type="dxa"/>
            <w:tcBorders>
              <w:top w:val="nil"/>
              <w:bottom w:val="nil"/>
            </w:tcBorders>
          </w:tcPr>
          <w:p w:rsidR="00A4284F" w:rsidRDefault="00A4284F">
            <w:pPr>
              <w:pStyle w:val="TableParagraph"/>
              <w:rPr>
                <w:sz w:val="18"/>
              </w:rPr>
            </w:pPr>
          </w:p>
        </w:tc>
        <w:tc>
          <w:tcPr>
            <w:tcW w:w="2676" w:type="dxa"/>
            <w:tcBorders>
              <w:top w:val="nil"/>
              <w:bottom w:val="nil"/>
            </w:tcBorders>
          </w:tcPr>
          <w:p w:rsidR="00A4284F" w:rsidRDefault="004E5E27">
            <w:pPr>
              <w:pStyle w:val="TableParagraph"/>
              <w:spacing w:line="233" w:lineRule="exact"/>
              <w:ind w:left="110"/>
            </w:pPr>
            <w:r>
              <w:rPr>
                <w:spacing w:val="-2"/>
              </w:rPr>
              <w:t>профессиональное</w:t>
            </w:r>
          </w:p>
        </w:tc>
        <w:tc>
          <w:tcPr>
            <w:tcW w:w="2144" w:type="dxa"/>
            <w:tcBorders>
              <w:top w:val="nil"/>
              <w:bottom w:val="nil"/>
            </w:tcBorders>
          </w:tcPr>
          <w:p w:rsidR="00A4284F" w:rsidRDefault="00A4284F">
            <w:pPr>
              <w:pStyle w:val="TableParagraph"/>
              <w:rPr>
                <w:sz w:val="18"/>
              </w:rPr>
            </w:pPr>
          </w:p>
        </w:tc>
      </w:tr>
      <w:tr w:rsidR="00A4284F">
        <w:trPr>
          <w:trHeight w:val="253"/>
        </w:trPr>
        <w:tc>
          <w:tcPr>
            <w:tcW w:w="1560" w:type="dxa"/>
            <w:tcBorders>
              <w:top w:val="nil"/>
              <w:bottom w:val="nil"/>
            </w:tcBorders>
          </w:tcPr>
          <w:p w:rsidR="00A4284F" w:rsidRDefault="00A4284F">
            <w:pPr>
              <w:pStyle w:val="TableParagraph"/>
              <w:rPr>
                <w:sz w:val="18"/>
              </w:rPr>
            </w:pPr>
          </w:p>
        </w:tc>
        <w:tc>
          <w:tcPr>
            <w:tcW w:w="1982" w:type="dxa"/>
            <w:tcBorders>
              <w:top w:val="nil"/>
              <w:bottom w:val="nil"/>
            </w:tcBorders>
          </w:tcPr>
          <w:p w:rsidR="00A4284F" w:rsidRDefault="004E5E27">
            <w:pPr>
              <w:pStyle w:val="TableParagraph"/>
              <w:spacing w:line="233" w:lineRule="exact"/>
              <w:ind w:left="109"/>
            </w:pPr>
            <w:r>
              <w:t xml:space="preserve">образованию, </w:t>
            </w:r>
            <w:r>
              <w:rPr>
                <w:spacing w:val="-4"/>
              </w:rPr>
              <w:t>раз-</w:t>
            </w:r>
          </w:p>
        </w:tc>
        <w:tc>
          <w:tcPr>
            <w:tcW w:w="1418" w:type="dxa"/>
            <w:tcBorders>
              <w:top w:val="nil"/>
              <w:bottom w:val="nil"/>
            </w:tcBorders>
          </w:tcPr>
          <w:p w:rsidR="00A4284F" w:rsidRDefault="00A4284F">
            <w:pPr>
              <w:pStyle w:val="TableParagraph"/>
              <w:rPr>
                <w:sz w:val="18"/>
              </w:rPr>
            </w:pPr>
          </w:p>
        </w:tc>
        <w:tc>
          <w:tcPr>
            <w:tcW w:w="2676" w:type="dxa"/>
            <w:tcBorders>
              <w:top w:val="nil"/>
              <w:bottom w:val="nil"/>
            </w:tcBorders>
          </w:tcPr>
          <w:p w:rsidR="00A4284F" w:rsidRDefault="004E5E27">
            <w:pPr>
              <w:pStyle w:val="TableParagraph"/>
              <w:spacing w:line="233" w:lineRule="exact"/>
              <w:ind w:left="110"/>
            </w:pPr>
            <w:r>
              <w:t>образование</w:t>
            </w:r>
            <w:r>
              <w:rPr>
                <w:spacing w:val="25"/>
              </w:rPr>
              <w:t xml:space="preserve"> </w:t>
            </w:r>
            <w:r>
              <w:rPr>
                <w:spacing w:val="-5"/>
              </w:rPr>
              <w:t>по</w:t>
            </w:r>
          </w:p>
        </w:tc>
        <w:tc>
          <w:tcPr>
            <w:tcW w:w="2144" w:type="dxa"/>
            <w:tcBorders>
              <w:top w:val="nil"/>
              <w:bottom w:val="nil"/>
            </w:tcBorders>
          </w:tcPr>
          <w:p w:rsidR="00A4284F" w:rsidRDefault="00A4284F">
            <w:pPr>
              <w:pStyle w:val="TableParagraph"/>
              <w:rPr>
                <w:sz w:val="18"/>
              </w:rPr>
            </w:pPr>
          </w:p>
        </w:tc>
      </w:tr>
      <w:tr w:rsidR="00A4284F">
        <w:trPr>
          <w:trHeight w:val="252"/>
        </w:trPr>
        <w:tc>
          <w:tcPr>
            <w:tcW w:w="1560" w:type="dxa"/>
            <w:tcBorders>
              <w:top w:val="nil"/>
              <w:bottom w:val="nil"/>
            </w:tcBorders>
          </w:tcPr>
          <w:p w:rsidR="00A4284F" w:rsidRDefault="00A4284F">
            <w:pPr>
              <w:pStyle w:val="TableParagraph"/>
              <w:rPr>
                <w:sz w:val="18"/>
              </w:rPr>
            </w:pPr>
          </w:p>
        </w:tc>
        <w:tc>
          <w:tcPr>
            <w:tcW w:w="1982" w:type="dxa"/>
            <w:tcBorders>
              <w:top w:val="nil"/>
              <w:bottom w:val="nil"/>
            </w:tcBorders>
          </w:tcPr>
          <w:p w:rsidR="00A4284F" w:rsidRDefault="004E5E27">
            <w:pPr>
              <w:pStyle w:val="TableParagraph"/>
              <w:spacing w:line="233" w:lineRule="exact"/>
              <w:ind w:left="109"/>
            </w:pPr>
            <w:r>
              <w:t>витию</w:t>
            </w:r>
            <w:r>
              <w:rPr>
                <w:spacing w:val="-3"/>
              </w:rPr>
              <w:t xml:space="preserve"> </w:t>
            </w:r>
            <w:r>
              <w:t>и</w:t>
            </w:r>
            <w:r>
              <w:rPr>
                <w:spacing w:val="-3"/>
              </w:rPr>
              <w:t xml:space="preserve"> </w:t>
            </w:r>
            <w:r>
              <w:rPr>
                <w:spacing w:val="-2"/>
              </w:rPr>
              <w:t>социаль-</w:t>
            </w:r>
          </w:p>
        </w:tc>
        <w:tc>
          <w:tcPr>
            <w:tcW w:w="1418" w:type="dxa"/>
            <w:tcBorders>
              <w:top w:val="nil"/>
              <w:bottom w:val="nil"/>
            </w:tcBorders>
          </w:tcPr>
          <w:p w:rsidR="00A4284F" w:rsidRDefault="00A4284F">
            <w:pPr>
              <w:pStyle w:val="TableParagraph"/>
              <w:rPr>
                <w:sz w:val="18"/>
              </w:rPr>
            </w:pPr>
          </w:p>
        </w:tc>
        <w:tc>
          <w:tcPr>
            <w:tcW w:w="2676" w:type="dxa"/>
            <w:tcBorders>
              <w:top w:val="nil"/>
              <w:bottom w:val="nil"/>
            </w:tcBorders>
          </w:tcPr>
          <w:p w:rsidR="00A4284F" w:rsidRDefault="004E5E27">
            <w:pPr>
              <w:pStyle w:val="TableParagraph"/>
              <w:spacing w:line="233" w:lineRule="exact"/>
              <w:ind w:left="110"/>
            </w:pPr>
            <w:r>
              <w:t>направлению</w:t>
            </w:r>
            <w:r>
              <w:rPr>
                <w:spacing w:val="25"/>
              </w:rPr>
              <w:t xml:space="preserve"> </w:t>
            </w:r>
            <w:r>
              <w:rPr>
                <w:spacing w:val="-2"/>
              </w:rPr>
              <w:t>подготовки</w:t>
            </w:r>
          </w:p>
        </w:tc>
        <w:tc>
          <w:tcPr>
            <w:tcW w:w="2144" w:type="dxa"/>
            <w:tcBorders>
              <w:top w:val="nil"/>
              <w:bottom w:val="nil"/>
            </w:tcBorders>
          </w:tcPr>
          <w:p w:rsidR="00A4284F" w:rsidRDefault="00A4284F">
            <w:pPr>
              <w:pStyle w:val="TableParagraph"/>
              <w:rPr>
                <w:sz w:val="18"/>
              </w:rPr>
            </w:pPr>
          </w:p>
        </w:tc>
      </w:tr>
      <w:tr w:rsidR="00A4284F">
        <w:trPr>
          <w:trHeight w:val="253"/>
        </w:trPr>
        <w:tc>
          <w:tcPr>
            <w:tcW w:w="1560" w:type="dxa"/>
            <w:tcBorders>
              <w:top w:val="nil"/>
              <w:bottom w:val="nil"/>
            </w:tcBorders>
          </w:tcPr>
          <w:p w:rsidR="00A4284F" w:rsidRDefault="00A4284F">
            <w:pPr>
              <w:pStyle w:val="TableParagraph"/>
              <w:rPr>
                <w:sz w:val="18"/>
              </w:rPr>
            </w:pPr>
          </w:p>
        </w:tc>
        <w:tc>
          <w:tcPr>
            <w:tcW w:w="1982" w:type="dxa"/>
            <w:tcBorders>
              <w:top w:val="nil"/>
              <w:bottom w:val="nil"/>
            </w:tcBorders>
          </w:tcPr>
          <w:p w:rsidR="00A4284F" w:rsidRDefault="004E5E27">
            <w:pPr>
              <w:pStyle w:val="TableParagraph"/>
              <w:spacing w:line="233" w:lineRule="exact"/>
              <w:ind w:left="109"/>
            </w:pPr>
            <w:r>
              <w:t>ной</w:t>
            </w:r>
            <w:r>
              <w:rPr>
                <w:spacing w:val="-5"/>
              </w:rPr>
              <w:t xml:space="preserve"> </w:t>
            </w:r>
            <w:r>
              <w:t>защите</w:t>
            </w:r>
            <w:r>
              <w:rPr>
                <w:spacing w:val="-4"/>
              </w:rPr>
              <w:t xml:space="preserve"> </w:t>
            </w:r>
            <w:r>
              <w:rPr>
                <w:spacing w:val="-2"/>
              </w:rPr>
              <w:t>лично-</w:t>
            </w:r>
          </w:p>
        </w:tc>
        <w:tc>
          <w:tcPr>
            <w:tcW w:w="1418" w:type="dxa"/>
            <w:tcBorders>
              <w:top w:val="nil"/>
              <w:bottom w:val="nil"/>
            </w:tcBorders>
          </w:tcPr>
          <w:p w:rsidR="00A4284F" w:rsidRDefault="00A4284F">
            <w:pPr>
              <w:pStyle w:val="TableParagraph"/>
              <w:rPr>
                <w:sz w:val="18"/>
              </w:rPr>
            </w:pPr>
          </w:p>
        </w:tc>
        <w:tc>
          <w:tcPr>
            <w:tcW w:w="2676" w:type="dxa"/>
            <w:tcBorders>
              <w:top w:val="nil"/>
              <w:bottom w:val="nil"/>
            </w:tcBorders>
          </w:tcPr>
          <w:p w:rsidR="00A4284F" w:rsidRDefault="004E5E27">
            <w:pPr>
              <w:pStyle w:val="TableParagraph"/>
              <w:spacing w:line="233" w:lineRule="exact"/>
              <w:ind w:left="110"/>
            </w:pPr>
            <w:r>
              <w:t>«Педагогика</w:t>
            </w:r>
            <w:r>
              <w:rPr>
                <w:spacing w:val="25"/>
              </w:rPr>
              <w:t xml:space="preserve"> </w:t>
            </w:r>
            <w:r>
              <w:rPr>
                <w:spacing w:val="-10"/>
              </w:rPr>
              <w:t>и</w:t>
            </w:r>
          </w:p>
        </w:tc>
        <w:tc>
          <w:tcPr>
            <w:tcW w:w="2144" w:type="dxa"/>
            <w:tcBorders>
              <w:top w:val="nil"/>
              <w:bottom w:val="nil"/>
            </w:tcBorders>
          </w:tcPr>
          <w:p w:rsidR="00A4284F" w:rsidRDefault="00A4284F">
            <w:pPr>
              <w:pStyle w:val="TableParagraph"/>
              <w:rPr>
                <w:sz w:val="18"/>
              </w:rPr>
            </w:pPr>
          </w:p>
        </w:tc>
      </w:tr>
      <w:tr w:rsidR="00A4284F">
        <w:trPr>
          <w:trHeight w:val="252"/>
        </w:trPr>
        <w:tc>
          <w:tcPr>
            <w:tcW w:w="1560" w:type="dxa"/>
            <w:tcBorders>
              <w:top w:val="nil"/>
              <w:bottom w:val="nil"/>
            </w:tcBorders>
          </w:tcPr>
          <w:p w:rsidR="00A4284F" w:rsidRDefault="00A4284F">
            <w:pPr>
              <w:pStyle w:val="TableParagraph"/>
              <w:rPr>
                <w:sz w:val="18"/>
              </w:rPr>
            </w:pPr>
          </w:p>
        </w:tc>
        <w:tc>
          <w:tcPr>
            <w:tcW w:w="1982" w:type="dxa"/>
            <w:tcBorders>
              <w:top w:val="nil"/>
              <w:bottom w:val="nil"/>
            </w:tcBorders>
          </w:tcPr>
          <w:p w:rsidR="00A4284F" w:rsidRDefault="004E5E27">
            <w:pPr>
              <w:pStyle w:val="TableParagraph"/>
              <w:spacing w:line="233" w:lineRule="exact"/>
              <w:ind w:left="109"/>
            </w:pPr>
            <w:r>
              <w:t>сти</w:t>
            </w:r>
            <w:r>
              <w:rPr>
                <w:spacing w:val="-3"/>
              </w:rPr>
              <w:t xml:space="preserve"> </w:t>
            </w:r>
            <w:r>
              <w:rPr>
                <w:spacing w:val="-10"/>
              </w:rPr>
              <w:t>в</w:t>
            </w:r>
          </w:p>
        </w:tc>
        <w:tc>
          <w:tcPr>
            <w:tcW w:w="1418" w:type="dxa"/>
            <w:tcBorders>
              <w:top w:val="nil"/>
              <w:bottom w:val="nil"/>
            </w:tcBorders>
          </w:tcPr>
          <w:p w:rsidR="00A4284F" w:rsidRDefault="00A4284F">
            <w:pPr>
              <w:pStyle w:val="TableParagraph"/>
              <w:rPr>
                <w:sz w:val="18"/>
              </w:rPr>
            </w:pPr>
          </w:p>
        </w:tc>
        <w:tc>
          <w:tcPr>
            <w:tcW w:w="2676" w:type="dxa"/>
            <w:tcBorders>
              <w:top w:val="nil"/>
              <w:bottom w:val="nil"/>
            </w:tcBorders>
          </w:tcPr>
          <w:p w:rsidR="00A4284F" w:rsidRDefault="004E5E27">
            <w:pPr>
              <w:pStyle w:val="TableParagraph"/>
              <w:spacing w:line="233" w:lineRule="exact"/>
              <w:ind w:left="110"/>
            </w:pPr>
            <w:r>
              <w:t>психология»</w:t>
            </w:r>
            <w:r>
              <w:rPr>
                <w:spacing w:val="25"/>
              </w:rPr>
              <w:t xml:space="preserve"> </w:t>
            </w:r>
            <w:r>
              <w:rPr>
                <w:spacing w:val="-5"/>
              </w:rPr>
              <w:t>без</w:t>
            </w:r>
          </w:p>
        </w:tc>
        <w:tc>
          <w:tcPr>
            <w:tcW w:w="2144" w:type="dxa"/>
            <w:tcBorders>
              <w:top w:val="nil"/>
              <w:bottom w:val="nil"/>
            </w:tcBorders>
          </w:tcPr>
          <w:p w:rsidR="00A4284F" w:rsidRDefault="00A4284F">
            <w:pPr>
              <w:pStyle w:val="TableParagraph"/>
              <w:rPr>
                <w:sz w:val="18"/>
              </w:rPr>
            </w:pPr>
          </w:p>
        </w:tc>
      </w:tr>
      <w:tr w:rsidR="00A4284F">
        <w:trPr>
          <w:trHeight w:val="253"/>
        </w:trPr>
        <w:tc>
          <w:tcPr>
            <w:tcW w:w="1560" w:type="dxa"/>
            <w:tcBorders>
              <w:top w:val="nil"/>
              <w:bottom w:val="nil"/>
            </w:tcBorders>
          </w:tcPr>
          <w:p w:rsidR="00A4284F" w:rsidRDefault="00A4284F">
            <w:pPr>
              <w:pStyle w:val="TableParagraph"/>
              <w:rPr>
                <w:sz w:val="18"/>
              </w:rPr>
            </w:pPr>
          </w:p>
        </w:tc>
        <w:tc>
          <w:tcPr>
            <w:tcW w:w="1982" w:type="dxa"/>
            <w:tcBorders>
              <w:top w:val="nil"/>
              <w:bottom w:val="nil"/>
            </w:tcBorders>
          </w:tcPr>
          <w:p w:rsidR="00A4284F" w:rsidRDefault="004E5E27">
            <w:pPr>
              <w:pStyle w:val="TableParagraph"/>
              <w:spacing w:line="233" w:lineRule="exact"/>
              <w:ind w:left="109"/>
            </w:pPr>
            <w:r>
              <w:rPr>
                <w:spacing w:val="-2"/>
              </w:rPr>
              <w:t>учреждениях,</w:t>
            </w:r>
          </w:p>
        </w:tc>
        <w:tc>
          <w:tcPr>
            <w:tcW w:w="1418" w:type="dxa"/>
            <w:tcBorders>
              <w:top w:val="nil"/>
              <w:bottom w:val="nil"/>
            </w:tcBorders>
          </w:tcPr>
          <w:p w:rsidR="00A4284F" w:rsidRDefault="00A4284F">
            <w:pPr>
              <w:pStyle w:val="TableParagraph"/>
              <w:rPr>
                <w:sz w:val="18"/>
              </w:rPr>
            </w:pPr>
          </w:p>
        </w:tc>
        <w:tc>
          <w:tcPr>
            <w:tcW w:w="2676" w:type="dxa"/>
            <w:tcBorders>
              <w:top w:val="nil"/>
              <w:bottom w:val="nil"/>
            </w:tcBorders>
          </w:tcPr>
          <w:p w:rsidR="00A4284F" w:rsidRDefault="004E5E27">
            <w:pPr>
              <w:pStyle w:val="TableParagraph"/>
              <w:spacing w:line="233" w:lineRule="exact"/>
              <w:ind w:left="110"/>
            </w:pPr>
            <w:r>
              <w:rPr>
                <w:spacing w:val="-2"/>
              </w:rPr>
              <w:t>предъявления</w:t>
            </w:r>
          </w:p>
        </w:tc>
        <w:tc>
          <w:tcPr>
            <w:tcW w:w="2144" w:type="dxa"/>
            <w:tcBorders>
              <w:top w:val="nil"/>
              <w:bottom w:val="nil"/>
            </w:tcBorders>
          </w:tcPr>
          <w:p w:rsidR="00A4284F" w:rsidRDefault="00A4284F">
            <w:pPr>
              <w:pStyle w:val="TableParagraph"/>
              <w:rPr>
                <w:sz w:val="18"/>
              </w:rPr>
            </w:pPr>
          </w:p>
        </w:tc>
      </w:tr>
      <w:tr w:rsidR="00A4284F">
        <w:trPr>
          <w:trHeight w:val="248"/>
        </w:trPr>
        <w:tc>
          <w:tcPr>
            <w:tcW w:w="1560" w:type="dxa"/>
            <w:tcBorders>
              <w:top w:val="nil"/>
            </w:tcBorders>
          </w:tcPr>
          <w:p w:rsidR="00A4284F" w:rsidRDefault="00A4284F">
            <w:pPr>
              <w:pStyle w:val="TableParagraph"/>
              <w:rPr>
                <w:sz w:val="18"/>
              </w:rPr>
            </w:pPr>
          </w:p>
        </w:tc>
        <w:tc>
          <w:tcPr>
            <w:tcW w:w="1982" w:type="dxa"/>
            <w:tcBorders>
              <w:top w:val="nil"/>
            </w:tcBorders>
          </w:tcPr>
          <w:p w:rsidR="00A4284F" w:rsidRDefault="004E5E27">
            <w:pPr>
              <w:pStyle w:val="TableParagraph"/>
              <w:spacing w:line="229" w:lineRule="exact"/>
              <w:ind w:left="109"/>
            </w:pPr>
            <w:r>
              <w:t>организациях и</w:t>
            </w:r>
            <w:r>
              <w:rPr>
                <w:spacing w:val="-1"/>
              </w:rPr>
              <w:t xml:space="preserve"> </w:t>
            </w:r>
            <w:r>
              <w:rPr>
                <w:spacing w:val="-5"/>
              </w:rPr>
              <w:t>по</w:t>
            </w:r>
          </w:p>
        </w:tc>
        <w:tc>
          <w:tcPr>
            <w:tcW w:w="1418" w:type="dxa"/>
            <w:tcBorders>
              <w:top w:val="nil"/>
            </w:tcBorders>
          </w:tcPr>
          <w:p w:rsidR="00A4284F" w:rsidRDefault="00A4284F">
            <w:pPr>
              <w:pStyle w:val="TableParagraph"/>
              <w:rPr>
                <w:sz w:val="18"/>
              </w:rPr>
            </w:pPr>
          </w:p>
        </w:tc>
        <w:tc>
          <w:tcPr>
            <w:tcW w:w="2676" w:type="dxa"/>
            <w:tcBorders>
              <w:top w:val="nil"/>
            </w:tcBorders>
          </w:tcPr>
          <w:p w:rsidR="00A4284F" w:rsidRDefault="004E5E27">
            <w:pPr>
              <w:pStyle w:val="TableParagraph"/>
              <w:spacing w:line="229" w:lineRule="exact"/>
              <w:ind w:left="110"/>
            </w:pPr>
            <w:r>
              <w:t>требований</w:t>
            </w:r>
            <w:r>
              <w:rPr>
                <w:spacing w:val="14"/>
              </w:rPr>
              <w:t xml:space="preserve"> </w:t>
            </w:r>
            <w:r>
              <w:t>к</w:t>
            </w:r>
            <w:r>
              <w:rPr>
                <w:spacing w:val="14"/>
              </w:rPr>
              <w:t xml:space="preserve"> </w:t>
            </w:r>
            <w:r>
              <w:rPr>
                <w:spacing w:val="-2"/>
              </w:rPr>
              <w:t>стажу</w:t>
            </w:r>
          </w:p>
        </w:tc>
        <w:tc>
          <w:tcPr>
            <w:tcW w:w="2144" w:type="dxa"/>
            <w:tcBorders>
              <w:top w:val="nil"/>
            </w:tcBorders>
          </w:tcPr>
          <w:p w:rsidR="00A4284F" w:rsidRDefault="00A4284F">
            <w:pPr>
              <w:pStyle w:val="TableParagraph"/>
              <w:rPr>
                <w:sz w:val="18"/>
              </w:rPr>
            </w:pPr>
          </w:p>
        </w:tc>
      </w:tr>
    </w:tbl>
    <w:p w:rsidR="00A4284F" w:rsidRDefault="00A4284F">
      <w:pPr>
        <w:pStyle w:val="TableParagraph"/>
        <w:rPr>
          <w:sz w:val="18"/>
        </w:rPr>
        <w:sectPr w:rsidR="00A4284F">
          <w:type w:val="continuous"/>
          <w:pgSz w:w="11910" w:h="16840"/>
          <w:pgMar w:top="1620" w:right="425" w:bottom="1432" w:left="141" w:header="0" w:footer="733" w:gutter="0"/>
          <w:cols w:space="720"/>
        </w:sectPr>
      </w:pPr>
    </w:p>
    <w:tbl>
      <w:tblPr>
        <w:tblStyle w:val="TableNormal"/>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982"/>
        <w:gridCol w:w="1418"/>
        <w:gridCol w:w="2676"/>
        <w:gridCol w:w="2144"/>
      </w:tblGrid>
      <w:tr w:rsidR="00A4284F">
        <w:trPr>
          <w:trHeight w:val="252"/>
        </w:trPr>
        <w:tc>
          <w:tcPr>
            <w:tcW w:w="1560" w:type="dxa"/>
            <w:vMerge w:val="restart"/>
          </w:tcPr>
          <w:p w:rsidR="00A4284F" w:rsidRDefault="00A4284F">
            <w:pPr>
              <w:pStyle w:val="TableParagraph"/>
            </w:pPr>
          </w:p>
        </w:tc>
        <w:tc>
          <w:tcPr>
            <w:tcW w:w="1982" w:type="dxa"/>
            <w:tcBorders>
              <w:bottom w:val="nil"/>
            </w:tcBorders>
          </w:tcPr>
          <w:p w:rsidR="00A4284F" w:rsidRDefault="004E5E27">
            <w:pPr>
              <w:pStyle w:val="TableParagraph"/>
              <w:spacing w:line="232" w:lineRule="exact"/>
              <w:ind w:left="109"/>
            </w:pPr>
            <w:r>
              <w:t xml:space="preserve">месту </w:t>
            </w:r>
            <w:r>
              <w:rPr>
                <w:spacing w:val="-2"/>
              </w:rPr>
              <w:t>жительства</w:t>
            </w:r>
          </w:p>
        </w:tc>
        <w:tc>
          <w:tcPr>
            <w:tcW w:w="1418" w:type="dxa"/>
            <w:vMerge w:val="restart"/>
          </w:tcPr>
          <w:p w:rsidR="00A4284F" w:rsidRDefault="00A4284F">
            <w:pPr>
              <w:pStyle w:val="TableParagraph"/>
            </w:pPr>
          </w:p>
        </w:tc>
        <w:tc>
          <w:tcPr>
            <w:tcW w:w="2676" w:type="dxa"/>
            <w:tcBorders>
              <w:bottom w:val="nil"/>
            </w:tcBorders>
          </w:tcPr>
          <w:p w:rsidR="00A4284F" w:rsidRDefault="004E5E27">
            <w:pPr>
              <w:pStyle w:val="TableParagraph"/>
              <w:spacing w:line="232" w:lineRule="exact"/>
              <w:ind w:left="110"/>
            </w:pPr>
            <w:r>
              <w:t>работы</w:t>
            </w:r>
            <w:r>
              <w:rPr>
                <w:spacing w:val="13"/>
              </w:rPr>
              <w:t xml:space="preserve"> </w:t>
            </w:r>
            <w:r>
              <w:t>либо</w:t>
            </w:r>
            <w:r>
              <w:rPr>
                <w:spacing w:val="13"/>
              </w:rPr>
              <w:t xml:space="preserve"> </w:t>
            </w:r>
            <w:r>
              <w:rPr>
                <w:spacing w:val="-2"/>
              </w:rPr>
              <w:t>высшее</w:t>
            </w:r>
          </w:p>
        </w:tc>
        <w:tc>
          <w:tcPr>
            <w:tcW w:w="2144" w:type="dxa"/>
            <w:vMerge w:val="restart"/>
          </w:tcPr>
          <w:p w:rsidR="00A4284F" w:rsidRDefault="00A4284F">
            <w:pPr>
              <w:pStyle w:val="TableParagraph"/>
            </w:pPr>
          </w:p>
        </w:tc>
      </w:tr>
      <w:tr w:rsidR="00A4284F">
        <w:trPr>
          <w:trHeight w:val="243"/>
        </w:trPr>
        <w:tc>
          <w:tcPr>
            <w:tcW w:w="1560" w:type="dxa"/>
            <w:vMerge/>
            <w:tcBorders>
              <w:top w:val="nil"/>
            </w:tcBorders>
          </w:tcPr>
          <w:p w:rsidR="00A4284F" w:rsidRDefault="00A4284F">
            <w:pPr>
              <w:rPr>
                <w:sz w:val="2"/>
                <w:szCs w:val="2"/>
              </w:rPr>
            </w:pPr>
          </w:p>
        </w:tc>
        <w:tc>
          <w:tcPr>
            <w:tcW w:w="1982" w:type="dxa"/>
            <w:tcBorders>
              <w:top w:val="nil"/>
              <w:bottom w:val="nil"/>
            </w:tcBorders>
          </w:tcPr>
          <w:p w:rsidR="00A4284F" w:rsidRDefault="004E5E27">
            <w:pPr>
              <w:pStyle w:val="TableParagraph"/>
              <w:spacing w:line="223" w:lineRule="exact"/>
              <w:ind w:left="109"/>
            </w:pPr>
            <w:r>
              <w:rPr>
                <w:spacing w:val="-2"/>
              </w:rPr>
              <w:t>обучающихся</w:t>
            </w:r>
          </w:p>
        </w:tc>
        <w:tc>
          <w:tcPr>
            <w:tcW w:w="1418" w:type="dxa"/>
            <w:vMerge/>
            <w:tcBorders>
              <w:top w:val="nil"/>
            </w:tcBorders>
          </w:tcPr>
          <w:p w:rsidR="00A4284F" w:rsidRDefault="00A4284F">
            <w:pPr>
              <w:rPr>
                <w:sz w:val="2"/>
                <w:szCs w:val="2"/>
              </w:rPr>
            </w:pPr>
          </w:p>
        </w:tc>
        <w:tc>
          <w:tcPr>
            <w:tcW w:w="2676" w:type="dxa"/>
            <w:tcBorders>
              <w:top w:val="nil"/>
              <w:bottom w:val="nil"/>
            </w:tcBorders>
          </w:tcPr>
          <w:p w:rsidR="00A4284F" w:rsidRDefault="004E5E27">
            <w:pPr>
              <w:pStyle w:val="TableParagraph"/>
              <w:spacing w:line="223" w:lineRule="exact"/>
              <w:ind w:left="110"/>
            </w:pPr>
            <w:r>
              <w:rPr>
                <w:spacing w:val="-2"/>
              </w:rPr>
              <w:t>профессиональное</w:t>
            </w:r>
          </w:p>
        </w:tc>
        <w:tc>
          <w:tcPr>
            <w:tcW w:w="2144" w:type="dxa"/>
            <w:vMerge/>
            <w:tcBorders>
              <w:top w:val="nil"/>
            </w:tcBorders>
          </w:tcPr>
          <w:p w:rsidR="00A4284F" w:rsidRDefault="00A4284F">
            <w:pPr>
              <w:rPr>
                <w:sz w:val="2"/>
                <w:szCs w:val="2"/>
              </w:rPr>
            </w:pPr>
          </w:p>
        </w:tc>
      </w:tr>
      <w:tr w:rsidR="00A4284F">
        <w:trPr>
          <w:trHeight w:val="242"/>
        </w:trPr>
        <w:tc>
          <w:tcPr>
            <w:tcW w:w="1560" w:type="dxa"/>
            <w:vMerge/>
            <w:tcBorders>
              <w:top w:val="nil"/>
            </w:tcBorders>
          </w:tcPr>
          <w:p w:rsidR="00A4284F" w:rsidRDefault="00A4284F">
            <w:pPr>
              <w:rPr>
                <w:sz w:val="2"/>
                <w:szCs w:val="2"/>
              </w:rPr>
            </w:pPr>
          </w:p>
        </w:tc>
        <w:tc>
          <w:tcPr>
            <w:tcW w:w="1982" w:type="dxa"/>
            <w:tcBorders>
              <w:top w:val="nil"/>
              <w:bottom w:val="nil"/>
            </w:tcBorders>
          </w:tcPr>
          <w:p w:rsidR="00A4284F" w:rsidRDefault="00A4284F">
            <w:pPr>
              <w:pStyle w:val="TableParagraph"/>
              <w:rPr>
                <w:sz w:val="16"/>
              </w:rPr>
            </w:pPr>
          </w:p>
        </w:tc>
        <w:tc>
          <w:tcPr>
            <w:tcW w:w="1418" w:type="dxa"/>
            <w:vMerge/>
            <w:tcBorders>
              <w:top w:val="nil"/>
            </w:tcBorders>
          </w:tcPr>
          <w:p w:rsidR="00A4284F" w:rsidRDefault="00A4284F">
            <w:pPr>
              <w:rPr>
                <w:sz w:val="2"/>
                <w:szCs w:val="2"/>
              </w:rPr>
            </w:pPr>
          </w:p>
        </w:tc>
        <w:tc>
          <w:tcPr>
            <w:tcW w:w="2676" w:type="dxa"/>
            <w:tcBorders>
              <w:top w:val="nil"/>
              <w:bottom w:val="nil"/>
            </w:tcBorders>
          </w:tcPr>
          <w:p w:rsidR="00A4284F" w:rsidRDefault="004E5E27">
            <w:pPr>
              <w:pStyle w:val="TableParagraph"/>
              <w:spacing w:line="223" w:lineRule="exact"/>
              <w:ind w:left="110"/>
            </w:pPr>
            <w:r>
              <w:t>образование</w:t>
            </w:r>
            <w:r>
              <w:rPr>
                <w:spacing w:val="17"/>
              </w:rPr>
              <w:t xml:space="preserve"> </w:t>
            </w:r>
            <w:r>
              <w:t>или</w:t>
            </w:r>
            <w:r>
              <w:rPr>
                <w:spacing w:val="17"/>
              </w:rPr>
              <w:t xml:space="preserve"> </w:t>
            </w:r>
            <w:r>
              <w:rPr>
                <w:spacing w:val="-2"/>
              </w:rPr>
              <w:t>среднее</w:t>
            </w:r>
          </w:p>
        </w:tc>
        <w:tc>
          <w:tcPr>
            <w:tcW w:w="2144" w:type="dxa"/>
            <w:vMerge/>
            <w:tcBorders>
              <w:top w:val="nil"/>
            </w:tcBorders>
          </w:tcPr>
          <w:p w:rsidR="00A4284F" w:rsidRDefault="00A4284F">
            <w:pPr>
              <w:rPr>
                <w:sz w:val="2"/>
                <w:szCs w:val="2"/>
              </w:rPr>
            </w:pPr>
          </w:p>
        </w:tc>
      </w:tr>
      <w:tr w:rsidR="00A4284F">
        <w:trPr>
          <w:trHeight w:val="242"/>
        </w:trPr>
        <w:tc>
          <w:tcPr>
            <w:tcW w:w="1560" w:type="dxa"/>
            <w:vMerge/>
            <w:tcBorders>
              <w:top w:val="nil"/>
            </w:tcBorders>
          </w:tcPr>
          <w:p w:rsidR="00A4284F" w:rsidRDefault="00A4284F">
            <w:pPr>
              <w:rPr>
                <w:sz w:val="2"/>
                <w:szCs w:val="2"/>
              </w:rPr>
            </w:pPr>
          </w:p>
        </w:tc>
        <w:tc>
          <w:tcPr>
            <w:tcW w:w="1982" w:type="dxa"/>
            <w:tcBorders>
              <w:top w:val="nil"/>
              <w:bottom w:val="nil"/>
            </w:tcBorders>
          </w:tcPr>
          <w:p w:rsidR="00A4284F" w:rsidRDefault="00A4284F">
            <w:pPr>
              <w:pStyle w:val="TableParagraph"/>
              <w:rPr>
                <w:sz w:val="16"/>
              </w:rPr>
            </w:pPr>
          </w:p>
        </w:tc>
        <w:tc>
          <w:tcPr>
            <w:tcW w:w="1418" w:type="dxa"/>
            <w:vMerge/>
            <w:tcBorders>
              <w:top w:val="nil"/>
            </w:tcBorders>
          </w:tcPr>
          <w:p w:rsidR="00A4284F" w:rsidRDefault="00A4284F">
            <w:pPr>
              <w:rPr>
                <w:sz w:val="2"/>
                <w:szCs w:val="2"/>
              </w:rPr>
            </w:pPr>
          </w:p>
        </w:tc>
        <w:tc>
          <w:tcPr>
            <w:tcW w:w="2676" w:type="dxa"/>
            <w:tcBorders>
              <w:top w:val="nil"/>
              <w:bottom w:val="nil"/>
            </w:tcBorders>
          </w:tcPr>
          <w:p w:rsidR="00A4284F" w:rsidRDefault="004E5E27">
            <w:pPr>
              <w:pStyle w:val="TableParagraph"/>
              <w:spacing w:line="223" w:lineRule="exact"/>
              <w:ind w:left="110"/>
            </w:pPr>
            <w:r>
              <w:rPr>
                <w:spacing w:val="-2"/>
              </w:rPr>
              <w:t>профессиональное</w:t>
            </w:r>
          </w:p>
        </w:tc>
        <w:tc>
          <w:tcPr>
            <w:tcW w:w="2144" w:type="dxa"/>
            <w:vMerge/>
            <w:tcBorders>
              <w:top w:val="nil"/>
            </w:tcBorders>
          </w:tcPr>
          <w:p w:rsidR="00A4284F" w:rsidRDefault="00A4284F">
            <w:pPr>
              <w:rPr>
                <w:sz w:val="2"/>
                <w:szCs w:val="2"/>
              </w:rPr>
            </w:pPr>
          </w:p>
        </w:tc>
      </w:tr>
      <w:tr w:rsidR="00A4284F">
        <w:trPr>
          <w:trHeight w:val="243"/>
        </w:trPr>
        <w:tc>
          <w:tcPr>
            <w:tcW w:w="1560" w:type="dxa"/>
            <w:vMerge/>
            <w:tcBorders>
              <w:top w:val="nil"/>
            </w:tcBorders>
          </w:tcPr>
          <w:p w:rsidR="00A4284F" w:rsidRDefault="00A4284F">
            <w:pPr>
              <w:rPr>
                <w:sz w:val="2"/>
                <w:szCs w:val="2"/>
              </w:rPr>
            </w:pPr>
          </w:p>
        </w:tc>
        <w:tc>
          <w:tcPr>
            <w:tcW w:w="1982" w:type="dxa"/>
            <w:tcBorders>
              <w:top w:val="nil"/>
              <w:bottom w:val="nil"/>
            </w:tcBorders>
          </w:tcPr>
          <w:p w:rsidR="00A4284F" w:rsidRDefault="00A4284F">
            <w:pPr>
              <w:pStyle w:val="TableParagraph"/>
              <w:rPr>
                <w:sz w:val="16"/>
              </w:rPr>
            </w:pPr>
          </w:p>
        </w:tc>
        <w:tc>
          <w:tcPr>
            <w:tcW w:w="1418" w:type="dxa"/>
            <w:vMerge/>
            <w:tcBorders>
              <w:top w:val="nil"/>
            </w:tcBorders>
          </w:tcPr>
          <w:p w:rsidR="00A4284F" w:rsidRDefault="00A4284F">
            <w:pPr>
              <w:rPr>
                <w:sz w:val="2"/>
                <w:szCs w:val="2"/>
              </w:rPr>
            </w:pPr>
          </w:p>
        </w:tc>
        <w:tc>
          <w:tcPr>
            <w:tcW w:w="2676" w:type="dxa"/>
            <w:tcBorders>
              <w:top w:val="nil"/>
              <w:bottom w:val="nil"/>
            </w:tcBorders>
          </w:tcPr>
          <w:p w:rsidR="00A4284F" w:rsidRDefault="004E5E27">
            <w:pPr>
              <w:pStyle w:val="TableParagraph"/>
              <w:spacing w:line="223" w:lineRule="exact"/>
              <w:ind w:left="110"/>
            </w:pPr>
            <w:r>
              <w:t>образование</w:t>
            </w:r>
            <w:r>
              <w:rPr>
                <w:spacing w:val="25"/>
              </w:rPr>
              <w:t xml:space="preserve"> </w:t>
            </w:r>
            <w:r>
              <w:rPr>
                <w:spacing w:val="-10"/>
              </w:rPr>
              <w:t>и</w:t>
            </w:r>
          </w:p>
        </w:tc>
        <w:tc>
          <w:tcPr>
            <w:tcW w:w="2144" w:type="dxa"/>
            <w:vMerge/>
            <w:tcBorders>
              <w:top w:val="nil"/>
            </w:tcBorders>
          </w:tcPr>
          <w:p w:rsidR="00A4284F" w:rsidRDefault="00A4284F">
            <w:pPr>
              <w:rPr>
                <w:sz w:val="2"/>
                <w:szCs w:val="2"/>
              </w:rPr>
            </w:pPr>
          </w:p>
        </w:tc>
      </w:tr>
      <w:tr w:rsidR="00A4284F">
        <w:trPr>
          <w:trHeight w:val="242"/>
        </w:trPr>
        <w:tc>
          <w:tcPr>
            <w:tcW w:w="1560" w:type="dxa"/>
            <w:vMerge/>
            <w:tcBorders>
              <w:top w:val="nil"/>
            </w:tcBorders>
          </w:tcPr>
          <w:p w:rsidR="00A4284F" w:rsidRDefault="00A4284F">
            <w:pPr>
              <w:rPr>
                <w:sz w:val="2"/>
                <w:szCs w:val="2"/>
              </w:rPr>
            </w:pPr>
          </w:p>
        </w:tc>
        <w:tc>
          <w:tcPr>
            <w:tcW w:w="1982" w:type="dxa"/>
            <w:tcBorders>
              <w:top w:val="nil"/>
              <w:bottom w:val="nil"/>
            </w:tcBorders>
          </w:tcPr>
          <w:p w:rsidR="00A4284F" w:rsidRDefault="00A4284F">
            <w:pPr>
              <w:pStyle w:val="TableParagraph"/>
              <w:rPr>
                <w:sz w:val="16"/>
              </w:rPr>
            </w:pPr>
          </w:p>
        </w:tc>
        <w:tc>
          <w:tcPr>
            <w:tcW w:w="1418" w:type="dxa"/>
            <w:vMerge/>
            <w:tcBorders>
              <w:top w:val="nil"/>
            </w:tcBorders>
          </w:tcPr>
          <w:p w:rsidR="00A4284F" w:rsidRDefault="00A4284F">
            <w:pPr>
              <w:rPr>
                <w:sz w:val="2"/>
                <w:szCs w:val="2"/>
              </w:rPr>
            </w:pPr>
          </w:p>
        </w:tc>
        <w:tc>
          <w:tcPr>
            <w:tcW w:w="2676" w:type="dxa"/>
            <w:tcBorders>
              <w:top w:val="nil"/>
              <w:bottom w:val="nil"/>
            </w:tcBorders>
          </w:tcPr>
          <w:p w:rsidR="00A4284F" w:rsidRDefault="004E5E27">
            <w:pPr>
              <w:pStyle w:val="TableParagraph"/>
              <w:spacing w:line="223" w:lineRule="exact"/>
              <w:ind w:left="110"/>
            </w:pPr>
            <w:r>
              <w:rPr>
                <w:spacing w:val="-2"/>
              </w:rPr>
              <w:t>дополнительное</w:t>
            </w:r>
          </w:p>
        </w:tc>
        <w:tc>
          <w:tcPr>
            <w:tcW w:w="2144" w:type="dxa"/>
            <w:vMerge/>
            <w:tcBorders>
              <w:top w:val="nil"/>
            </w:tcBorders>
          </w:tcPr>
          <w:p w:rsidR="00A4284F" w:rsidRDefault="00A4284F">
            <w:pPr>
              <w:rPr>
                <w:sz w:val="2"/>
                <w:szCs w:val="2"/>
              </w:rPr>
            </w:pPr>
          </w:p>
        </w:tc>
      </w:tr>
      <w:tr w:rsidR="00A4284F">
        <w:trPr>
          <w:trHeight w:val="243"/>
        </w:trPr>
        <w:tc>
          <w:tcPr>
            <w:tcW w:w="1560" w:type="dxa"/>
            <w:vMerge/>
            <w:tcBorders>
              <w:top w:val="nil"/>
            </w:tcBorders>
          </w:tcPr>
          <w:p w:rsidR="00A4284F" w:rsidRDefault="00A4284F">
            <w:pPr>
              <w:rPr>
                <w:sz w:val="2"/>
                <w:szCs w:val="2"/>
              </w:rPr>
            </w:pPr>
          </w:p>
        </w:tc>
        <w:tc>
          <w:tcPr>
            <w:tcW w:w="1982" w:type="dxa"/>
            <w:tcBorders>
              <w:top w:val="nil"/>
              <w:bottom w:val="nil"/>
            </w:tcBorders>
          </w:tcPr>
          <w:p w:rsidR="00A4284F" w:rsidRDefault="00A4284F">
            <w:pPr>
              <w:pStyle w:val="TableParagraph"/>
              <w:rPr>
                <w:sz w:val="16"/>
              </w:rPr>
            </w:pPr>
          </w:p>
        </w:tc>
        <w:tc>
          <w:tcPr>
            <w:tcW w:w="1418" w:type="dxa"/>
            <w:vMerge/>
            <w:tcBorders>
              <w:top w:val="nil"/>
            </w:tcBorders>
          </w:tcPr>
          <w:p w:rsidR="00A4284F" w:rsidRDefault="00A4284F">
            <w:pPr>
              <w:rPr>
                <w:sz w:val="2"/>
                <w:szCs w:val="2"/>
              </w:rPr>
            </w:pPr>
          </w:p>
        </w:tc>
        <w:tc>
          <w:tcPr>
            <w:tcW w:w="2676" w:type="dxa"/>
            <w:tcBorders>
              <w:top w:val="nil"/>
              <w:bottom w:val="nil"/>
            </w:tcBorders>
          </w:tcPr>
          <w:p w:rsidR="00A4284F" w:rsidRDefault="004E5E27">
            <w:pPr>
              <w:pStyle w:val="TableParagraph"/>
              <w:spacing w:line="223" w:lineRule="exact"/>
              <w:ind w:left="110"/>
            </w:pPr>
            <w:r>
              <w:rPr>
                <w:spacing w:val="-2"/>
              </w:rPr>
              <w:t>профессиональное</w:t>
            </w:r>
          </w:p>
        </w:tc>
        <w:tc>
          <w:tcPr>
            <w:tcW w:w="2144" w:type="dxa"/>
            <w:vMerge/>
            <w:tcBorders>
              <w:top w:val="nil"/>
            </w:tcBorders>
          </w:tcPr>
          <w:p w:rsidR="00A4284F" w:rsidRDefault="00A4284F">
            <w:pPr>
              <w:rPr>
                <w:sz w:val="2"/>
                <w:szCs w:val="2"/>
              </w:rPr>
            </w:pPr>
          </w:p>
        </w:tc>
      </w:tr>
      <w:tr w:rsidR="00A4284F">
        <w:trPr>
          <w:trHeight w:val="242"/>
        </w:trPr>
        <w:tc>
          <w:tcPr>
            <w:tcW w:w="1560" w:type="dxa"/>
            <w:vMerge/>
            <w:tcBorders>
              <w:top w:val="nil"/>
            </w:tcBorders>
          </w:tcPr>
          <w:p w:rsidR="00A4284F" w:rsidRDefault="00A4284F">
            <w:pPr>
              <w:rPr>
                <w:sz w:val="2"/>
                <w:szCs w:val="2"/>
              </w:rPr>
            </w:pPr>
          </w:p>
        </w:tc>
        <w:tc>
          <w:tcPr>
            <w:tcW w:w="1982" w:type="dxa"/>
            <w:tcBorders>
              <w:top w:val="nil"/>
              <w:bottom w:val="nil"/>
            </w:tcBorders>
          </w:tcPr>
          <w:p w:rsidR="00A4284F" w:rsidRDefault="00A4284F">
            <w:pPr>
              <w:pStyle w:val="TableParagraph"/>
              <w:rPr>
                <w:sz w:val="16"/>
              </w:rPr>
            </w:pPr>
          </w:p>
        </w:tc>
        <w:tc>
          <w:tcPr>
            <w:tcW w:w="1418" w:type="dxa"/>
            <w:vMerge/>
            <w:tcBorders>
              <w:top w:val="nil"/>
            </w:tcBorders>
          </w:tcPr>
          <w:p w:rsidR="00A4284F" w:rsidRDefault="00A4284F">
            <w:pPr>
              <w:rPr>
                <w:sz w:val="2"/>
                <w:szCs w:val="2"/>
              </w:rPr>
            </w:pPr>
          </w:p>
        </w:tc>
        <w:tc>
          <w:tcPr>
            <w:tcW w:w="2676" w:type="dxa"/>
            <w:tcBorders>
              <w:top w:val="nil"/>
              <w:bottom w:val="nil"/>
            </w:tcBorders>
          </w:tcPr>
          <w:p w:rsidR="00A4284F" w:rsidRDefault="004E5E27">
            <w:pPr>
              <w:pStyle w:val="TableParagraph"/>
              <w:spacing w:line="223" w:lineRule="exact"/>
              <w:ind w:left="110"/>
            </w:pPr>
            <w:r>
              <w:t>образование</w:t>
            </w:r>
            <w:r>
              <w:rPr>
                <w:spacing w:val="25"/>
              </w:rPr>
              <w:t xml:space="preserve"> </w:t>
            </w:r>
            <w:r>
              <w:rPr>
                <w:spacing w:val="-5"/>
              </w:rPr>
              <w:t>по</w:t>
            </w:r>
          </w:p>
        </w:tc>
        <w:tc>
          <w:tcPr>
            <w:tcW w:w="2144" w:type="dxa"/>
            <w:vMerge/>
            <w:tcBorders>
              <w:top w:val="nil"/>
            </w:tcBorders>
          </w:tcPr>
          <w:p w:rsidR="00A4284F" w:rsidRDefault="00A4284F">
            <w:pPr>
              <w:rPr>
                <w:sz w:val="2"/>
                <w:szCs w:val="2"/>
              </w:rPr>
            </w:pPr>
          </w:p>
        </w:tc>
      </w:tr>
      <w:tr w:rsidR="00A4284F">
        <w:trPr>
          <w:trHeight w:val="242"/>
        </w:trPr>
        <w:tc>
          <w:tcPr>
            <w:tcW w:w="1560" w:type="dxa"/>
            <w:vMerge/>
            <w:tcBorders>
              <w:top w:val="nil"/>
            </w:tcBorders>
          </w:tcPr>
          <w:p w:rsidR="00A4284F" w:rsidRDefault="00A4284F">
            <w:pPr>
              <w:rPr>
                <w:sz w:val="2"/>
                <w:szCs w:val="2"/>
              </w:rPr>
            </w:pPr>
          </w:p>
        </w:tc>
        <w:tc>
          <w:tcPr>
            <w:tcW w:w="1982" w:type="dxa"/>
            <w:tcBorders>
              <w:top w:val="nil"/>
              <w:bottom w:val="nil"/>
            </w:tcBorders>
          </w:tcPr>
          <w:p w:rsidR="00A4284F" w:rsidRDefault="00A4284F">
            <w:pPr>
              <w:pStyle w:val="TableParagraph"/>
              <w:rPr>
                <w:sz w:val="16"/>
              </w:rPr>
            </w:pPr>
          </w:p>
        </w:tc>
        <w:tc>
          <w:tcPr>
            <w:tcW w:w="1418" w:type="dxa"/>
            <w:vMerge/>
            <w:tcBorders>
              <w:top w:val="nil"/>
            </w:tcBorders>
          </w:tcPr>
          <w:p w:rsidR="00A4284F" w:rsidRDefault="00A4284F">
            <w:pPr>
              <w:rPr>
                <w:sz w:val="2"/>
                <w:szCs w:val="2"/>
              </w:rPr>
            </w:pPr>
          </w:p>
        </w:tc>
        <w:tc>
          <w:tcPr>
            <w:tcW w:w="2676" w:type="dxa"/>
            <w:tcBorders>
              <w:top w:val="nil"/>
              <w:bottom w:val="nil"/>
            </w:tcBorders>
          </w:tcPr>
          <w:p w:rsidR="00A4284F" w:rsidRDefault="004E5E27">
            <w:pPr>
              <w:pStyle w:val="TableParagraph"/>
              <w:spacing w:line="223" w:lineRule="exact"/>
              <w:ind w:left="110"/>
            </w:pPr>
            <w:r>
              <w:t>направлению</w:t>
            </w:r>
            <w:r>
              <w:rPr>
                <w:spacing w:val="25"/>
              </w:rPr>
              <w:t xml:space="preserve"> </w:t>
            </w:r>
            <w:r>
              <w:rPr>
                <w:spacing w:val="-2"/>
              </w:rPr>
              <w:t>подготовки</w:t>
            </w:r>
          </w:p>
        </w:tc>
        <w:tc>
          <w:tcPr>
            <w:tcW w:w="2144" w:type="dxa"/>
            <w:vMerge/>
            <w:tcBorders>
              <w:top w:val="nil"/>
            </w:tcBorders>
          </w:tcPr>
          <w:p w:rsidR="00A4284F" w:rsidRDefault="00A4284F">
            <w:pPr>
              <w:rPr>
                <w:sz w:val="2"/>
                <w:szCs w:val="2"/>
              </w:rPr>
            </w:pPr>
          </w:p>
        </w:tc>
      </w:tr>
      <w:tr w:rsidR="00A4284F">
        <w:trPr>
          <w:trHeight w:val="243"/>
        </w:trPr>
        <w:tc>
          <w:tcPr>
            <w:tcW w:w="1560" w:type="dxa"/>
            <w:vMerge/>
            <w:tcBorders>
              <w:top w:val="nil"/>
            </w:tcBorders>
          </w:tcPr>
          <w:p w:rsidR="00A4284F" w:rsidRDefault="00A4284F">
            <w:pPr>
              <w:rPr>
                <w:sz w:val="2"/>
                <w:szCs w:val="2"/>
              </w:rPr>
            </w:pPr>
          </w:p>
        </w:tc>
        <w:tc>
          <w:tcPr>
            <w:tcW w:w="1982" w:type="dxa"/>
            <w:tcBorders>
              <w:top w:val="nil"/>
              <w:bottom w:val="nil"/>
            </w:tcBorders>
          </w:tcPr>
          <w:p w:rsidR="00A4284F" w:rsidRDefault="00A4284F">
            <w:pPr>
              <w:pStyle w:val="TableParagraph"/>
              <w:rPr>
                <w:sz w:val="16"/>
              </w:rPr>
            </w:pPr>
          </w:p>
        </w:tc>
        <w:tc>
          <w:tcPr>
            <w:tcW w:w="1418" w:type="dxa"/>
            <w:vMerge/>
            <w:tcBorders>
              <w:top w:val="nil"/>
            </w:tcBorders>
          </w:tcPr>
          <w:p w:rsidR="00A4284F" w:rsidRDefault="00A4284F">
            <w:pPr>
              <w:rPr>
                <w:sz w:val="2"/>
                <w:szCs w:val="2"/>
              </w:rPr>
            </w:pPr>
          </w:p>
        </w:tc>
        <w:tc>
          <w:tcPr>
            <w:tcW w:w="2676" w:type="dxa"/>
            <w:tcBorders>
              <w:top w:val="nil"/>
              <w:bottom w:val="nil"/>
            </w:tcBorders>
          </w:tcPr>
          <w:p w:rsidR="00A4284F" w:rsidRDefault="004E5E27">
            <w:pPr>
              <w:pStyle w:val="TableParagraph"/>
              <w:spacing w:line="223" w:lineRule="exact"/>
              <w:ind w:left="110"/>
            </w:pPr>
            <w:r>
              <w:t>«Педагогика</w:t>
            </w:r>
            <w:r>
              <w:rPr>
                <w:spacing w:val="25"/>
              </w:rPr>
              <w:t xml:space="preserve"> </w:t>
            </w:r>
            <w:r>
              <w:rPr>
                <w:spacing w:val="-10"/>
              </w:rPr>
              <w:t>и</w:t>
            </w:r>
          </w:p>
        </w:tc>
        <w:tc>
          <w:tcPr>
            <w:tcW w:w="2144" w:type="dxa"/>
            <w:vMerge/>
            <w:tcBorders>
              <w:top w:val="nil"/>
            </w:tcBorders>
          </w:tcPr>
          <w:p w:rsidR="00A4284F" w:rsidRDefault="00A4284F">
            <w:pPr>
              <w:rPr>
                <w:sz w:val="2"/>
                <w:szCs w:val="2"/>
              </w:rPr>
            </w:pPr>
          </w:p>
        </w:tc>
      </w:tr>
      <w:tr w:rsidR="00A4284F">
        <w:trPr>
          <w:trHeight w:val="242"/>
        </w:trPr>
        <w:tc>
          <w:tcPr>
            <w:tcW w:w="1560" w:type="dxa"/>
            <w:vMerge/>
            <w:tcBorders>
              <w:top w:val="nil"/>
            </w:tcBorders>
          </w:tcPr>
          <w:p w:rsidR="00A4284F" w:rsidRDefault="00A4284F">
            <w:pPr>
              <w:rPr>
                <w:sz w:val="2"/>
                <w:szCs w:val="2"/>
              </w:rPr>
            </w:pPr>
          </w:p>
        </w:tc>
        <w:tc>
          <w:tcPr>
            <w:tcW w:w="1982" w:type="dxa"/>
            <w:tcBorders>
              <w:top w:val="nil"/>
              <w:bottom w:val="nil"/>
            </w:tcBorders>
          </w:tcPr>
          <w:p w:rsidR="00A4284F" w:rsidRDefault="00A4284F">
            <w:pPr>
              <w:pStyle w:val="TableParagraph"/>
              <w:rPr>
                <w:sz w:val="16"/>
              </w:rPr>
            </w:pPr>
          </w:p>
        </w:tc>
        <w:tc>
          <w:tcPr>
            <w:tcW w:w="1418" w:type="dxa"/>
            <w:vMerge/>
            <w:tcBorders>
              <w:top w:val="nil"/>
            </w:tcBorders>
          </w:tcPr>
          <w:p w:rsidR="00A4284F" w:rsidRDefault="00A4284F">
            <w:pPr>
              <w:rPr>
                <w:sz w:val="2"/>
                <w:szCs w:val="2"/>
              </w:rPr>
            </w:pPr>
          </w:p>
        </w:tc>
        <w:tc>
          <w:tcPr>
            <w:tcW w:w="2676" w:type="dxa"/>
            <w:tcBorders>
              <w:top w:val="nil"/>
              <w:bottom w:val="nil"/>
            </w:tcBorders>
          </w:tcPr>
          <w:p w:rsidR="00A4284F" w:rsidRDefault="004E5E27">
            <w:pPr>
              <w:pStyle w:val="TableParagraph"/>
              <w:spacing w:line="223" w:lineRule="exact"/>
              <w:ind w:left="110"/>
            </w:pPr>
            <w:r>
              <w:t>психология»</w:t>
            </w:r>
            <w:r>
              <w:rPr>
                <w:spacing w:val="25"/>
              </w:rPr>
              <w:t xml:space="preserve"> </w:t>
            </w:r>
            <w:r>
              <w:rPr>
                <w:spacing w:val="-5"/>
              </w:rPr>
              <w:t>без</w:t>
            </w:r>
          </w:p>
        </w:tc>
        <w:tc>
          <w:tcPr>
            <w:tcW w:w="2144" w:type="dxa"/>
            <w:vMerge/>
            <w:tcBorders>
              <w:top w:val="nil"/>
            </w:tcBorders>
          </w:tcPr>
          <w:p w:rsidR="00A4284F" w:rsidRDefault="00A4284F">
            <w:pPr>
              <w:rPr>
                <w:sz w:val="2"/>
                <w:szCs w:val="2"/>
              </w:rPr>
            </w:pPr>
          </w:p>
        </w:tc>
      </w:tr>
      <w:tr w:rsidR="00A4284F">
        <w:trPr>
          <w:trHeight w:val="243"/>
        </w:trPr>
        <w:tc>
          <w:tcPr>
            <w:tcW w:w="1560" w:type="dxa"/>
            <w:vMerge/>
            <w:tcBorders>
              <w:top w:val="nil"/>
            </w:tcBorders>
          </w:tcPr>
          <w:p w:rsidR="00A4284F" w:rsidRDefault="00A4284F">
            <w:pPr>
              <w:rPr>
                <w:sz w:val="2"/>
                <w:szCs w:val="2"/>
              </w:rPr>
            </w:pPr>
          </w:p>
        </w:tc>
        <w:tc>
          <w:tcPr>
            <w:tcW w:w="1982" w:type="dxa"/>
            <w:tcBorders>
              <w:top w:val="nil"/>
              <w:bottom w:val="nil"/>
            </w:tcBorders>
          </w:tcPr>
          <w:p w:rsidR="00A4284F" w:rsidRDefault="00A4284F">
            <w:pPr>
              <w:pStyle w:val="TableParagraph"/>
              <w:rPr>
                <w:sz w:val="16"/>
              </w:rPr>
            </w:pPr>
          </w:p>
        </w:tc>
        <w:tc>
          <w:tcPr>
            <w:tcW w:w="1418" w:type="dxa"/>
            <w:vMerge/>
            <w:tcBorders>
              <w:top w:val="nil"/>
            </w:tcBorders>
          </w:tcPr>
          <w:p w:rsidR="00A4284F" w:rsidRDefault="00A4284F">
            <w:pPr>
              <w:rPr>
                <w:sz w:val="2"/>
                <w:szCs w:val="2"/>
              </w:rPr>
            </w:pPr>
          </w:p>
        </w:tc>
        <w:tc>
          <w:tcPr>
            <w:tcW w:w="2676" w:type="dxa"/>
            <w:tcBorders>
              <w:top w:val="nil"/>
              <w:bottom w:val="nil"/>
            </w:tcBorders>
          </w:tcPr>
          <w:p w:rsidR="00A4284F" w:rsidRDefault="004E5E27">
            <w:pPr>
              <w:pStyle w:val="TableParagraph"/>
              <w:spacing w:line="223" w:lineRule="exact"/>
              <w:ind w:left="110"/>
            </w:pPr>
            <w:r>
              <w:rPr>
                <w:spacing w:val="-2"/>
              </w:rPr>
              <w:t>предъявления</w:t>
            </w:r>
          </w:p>
        </w:tc>
        <w:tc>
          <w:tcPr>
            <w:tcW w:w="2144" w:type="dxa"/>
            <w:vMerge/>
            <w:tcBorders>
              <w:top w:val="nil"/>
            </w:tcBorders>
          </w:tcPr>
          <w:p w:rsidR="00A4284F" w:rsidRDefault="00A4284F">
            <w:pPr>
              <w:rPr>
                <w:sz w:val="2"/>
                <w:szCs w:val="2"/>
              </w:rPr>
            </w:pPr>
          </w:p>
        </w:tc>
      </w:tr>
      <w:tr w:rsidR="00A4284F">
        <w:trPr>
          <w:trHeight w:val="242"/>
        </w:trPr>
        <w:tc>
          <w:tcPr>
            <w:tcW w:w="1560" w:type="dxa"/>
            <w:vMerge/>
            <w:tcBorders>
              <w:top w:val="nil"/>
            </w:tcBorders>
          </w:tcPr>
          <w:p w:rsidR="00A4284F" w:rsidRDefault="00A4284F">
            <w:pPr>
              <w:rPr>
                <w:sz w:val="2"/>
                <w:szCs w:val="2"/>
              </w:rPr>
            </w:pPr>
          </w:p>
        </w:tc>
        <w:tc>
          <w:tcPr>
            <w:tcW w:w="1982" w:type="dxa"/>
            <w:tcBorders>
              <w:top w:val="nil"/>
              <w:bottom w:val="nil"/>
            </w:tcBorders>
          </w:tcPr>
          <w:p w:rsidR="00A4284F" w:rsidRDefault="00A4284F">
            <w:pPr>
              <w:pStyle w:val="TableParagraph"/>
              <w:rPr>
                <w:sz w:val="16"/>
              </w:rPr>
            </w:pPr>
          </w:p>
        </w:tc>
        <w:tc>
          <w:tcPr>
            <w:tcW w:w="1418" w:type="dxa"/>
            <w:vMerge/>
            <w:tcBorders>
              <w:top w:val="nil"/>
            </w:tcBorders>
          </w:tcPr>
          <w:p w:rsidR="00A4284F" w:rsidRDefault="00A4284F">
            <w:pPr>
              <w:rPr>
                <w:sz w:val="2"/>
                <w:szCs w:val="2"/>
              </w:rPr>
            </w:pPr>
          </w:p>
        </w:tc>
        <w:tc>
          <w:tcPr>
            <w:tcW w:w="2676" w:type="dxa"/>
            <w:tcBorders>
              <w:top w:val="nil"/>
              <w:bottom w:val="nil"/>
            </w:tcBorders>
          </w:tcPr>
          <w:p w:rsidR="00A4284F" w:rsidRDefault="004E5E27">
            <w:pPr>
              <w:pStyle w:val="TableParagraph"/>
              <w:spacing w:line="223" w:lineRule="exact"/>
              <w:ind w:left="110"/>
            </w:pPr>
            <w:r>
              <w:t>требований</w:t>
            </w:r>
            <w:r>
              <w:rPr>
                <w:spacing w:val="14"/>
              </w:rPr>
              <w:t xml:space="preserve"> </w:t>
            </w:r>
            <w:r>
              <w:t>к</w:t>
            </w:r>
            <w:r>
              <w:rPr>
                <w:spacing w:val="14"/>
              </w:rPr>
              <w:t xml:space="preserve"> </w:t>
            </w:r>
            <w:r>
              <w:rPr>
                <w:spacing w:val="-2"/>
              </w:rPr>
              <w:t>стажу</w:t>
            </w:r>
          </w:p>
        </w:tc>
        <w:tc>
          <w:tcPr>
            <w:tcW w:w="2144" w:type="dxa"/>
            <w:vMerge/>
            <w:tcBorders>
              <w:top w:val="nil"/>
            </w:tcBorders>
          </w:tcPr>
          <w:p w:rsidR="00A4284F" w:rsidRDefault="00A4284F">
            <w:pPr>
              <w:rPr>
                <w:sz w:val="2"/>
                <w:szCs w:val="2"/>
              </w:rPr>
            </w:pPr>
          </w:p>
        </w:tc>
      </w:tr>
      <w:tr w:rsidR="00A4284F">
        <w:trPr>
          <w:trHeight w:val="243"/>
        </w:trPr>
        <w:tc>
          <w:tcPr>
            <w:tcW w:w="1560" w:type="dxa"/>
            <w:vMerge/>
            <w:tcBorders>
              <w:top w:val="nil"/>
            </w:tcBorders>
          </w:tcPr>
          <w:p w:rsidR="00A4284F" w:rsidRDefault="00A4284F">
            <w:pPr>
              <w:rPr>
                <w:sz w:val="2"/>
                <w:szCs w:val="2"/>
              </w:rPr>
            </w:pPr>
          </w:p>
        </w:tc>
        <w:tc>
          <w:tcPr>
            <w:tcW w:w="1982" w:type="dxa"/>
            <w:tcBorders>
              <w:top w:val="nil"/>
            </w:tcBorders>
          </w:tcPr>
          <w:p w:rsidR="00A4284F" w:rsidRDefault="00A4284F">
            <w:pPr>
              <w:pStyle w:val="TableParagraph"/>
              <w:rPr>
                <w:sz w:val="16"/>
              </w:rPr>
            </w:pPr>
          </w:p>
        </w:tc>
        <w:tc>
          <w:tcPr>
            <w:tcW w:w="1418" w:type="dxa"/>
            <w:vMerge/>
            <w:tcBorders>
              <w:top w:val="nil"/>
            </w:tcBorders>
          </w:tcPr>
          <w:p w:rsidR="00A4284F" w:rsidRDefault="00A4284F">
            <w:pPr>
              <w:rPr>
                <w:sz w:val="2"/>
                <w:szCs w:val="2"/>
              </w:rPr>
            </w:pPr>
          </w:p>
        </w:tc>
        <w:tc>
          <w:tcPr>
            <w:tcW w:w="2676" w:type="dxa"/>
            <w:tcBorders>
              <w:top w:val="nil"/>
            </w:tcBorders>
          </w:tcPr>
          <w:p w:rsidR="00A4284F" w:rsidRDefault="004E5E27">
            <w:pPr>
              <w:pStyle w:val="TableParagraph"/>
              <w:spacing w:line="224" w:lineRule="exact"/>
              <w:ind w:left="110"/>
            </w:pPr>
            <w:r>
              <w:rPr>
                <w:spacing w:val="-2"/>
              </w:rPr>
              <w:t>работы.</w:t>
            </w:r>
          </w:p>
        </w:tc>
        <w:tc>
          <w:tcPr>
            <w:tcW w:w="2144" w:type="dxa"/>
            <w:vMerge/>
            <w:tcBorders>
              <w:top w:val="nil"/>
            </w:tcBorders>
          </w:tcPr>
          <w:p w:rsidR="00A4284F" w:rsidRDefault="00A4284F">
            <w:pPr>
              <w:rPr>
                <w:sz w:val="2"/>
                <w:szCs w:val="2"/>
              </w:rPr>
            </w:pPr>
          </w:p>
        </w:tc>
      </w:tr>
      <w:tr w:rsidR="00A4284F">
        <w:trPr>
          <w:trHeight w:val="257"/>
        </w:trPr>
        <w:tc>
          <w:tcPr>
            <w:tcW w:w="1560" w:type="dxa"/>
            <w:tcBorders>
              <w:bottom w:val="nil"/>
            </w:tcBorders>
          </w:tcPr>
          <w:p w:rsidR="00A4284F" w:rsidRDefault="004E5E27">
            <w:pPr>
              <w:pStyle w:val="TableParagraph"/>
              <w:spacing w:line="237" w:lineRule="exact"/>
              <w:ind w:left="109"/>
              <w:rPr>
                <w:b/>
              </w:rPr>
            </w:pPr>
            <w:r>
              <w:rPr>
                <w:b/>
                <w:spacing w:val="-2"/>
              </w:rPr>
              <w:t>Педагог-</w:t>
            </w:r>
          </w:p>
        </w:tc>
        <w:tc>
          <w:tcPr>
            <w:tcW w:w="1982" w:type="dxa"/>
            <w:tcBorders>
              <w:bottom w:val="nil"/>
            </w:tcBorders>
          </w:tcPr>
          <w:p w:rsidR="00A4284F" w:rsidRDefault="004E5E27">
            <w:pPr>
              <w:pStyle w:val="TableParagraph"/>
              <w:spacing w:line="237" w:lineRule="exact"/>
              <w:ind w:left="109"/>
            </w:pPr>
            <w:r>
              <w:rPr>
                <w:spacing w:val="-2"/>
              </w:rPr>
              <w:t>Осуществляет</w:t>
            </w:r>
          </w:p>
        </w:tc>
        <w:tc>
          <w:tcPr>
            <w:tcW w:w="1418" w:type="dxa"/>
            <w:tcBorders>
              <w:bottom w:val="nil"/>
            </w:tcBorders>
          </w:tcPr>
          <w:p w:rsidR="00A4284F" w:rsidRDefault="004E5E27">
            <w:pPr>
              <w:pStyle w:val="TableParagraph"/>
              <w:spacing w:line="237" w:lineRule="exact"/>
              <w:ind w:left="15"/>
              <w:jc w:val="center"/>
            </w:pPr>
            <w:r>
              <w:rPr>
                <w:spacing w:val="-2"/>
              </w:rPr>
              <w:t>1,5/1,5</w:t>
            </w:r>
          </w:p>
        </w:tc>
        <w:tc>
          <w:tcPr>
            <w:tcW w:w="2676" w:type="dxa"/>
            <w:tcBorders>
              <w:bottom w:val="nil"/>
            </w:tcBorders>
          </w:tcPr>
          <w:p w:rsidR="00A4284F" w:rsidRDefault="004E5E27">
            <w:pPr>
              <w:pStyle w:val="TableParagraph"/>
              <w:spacing w:line="237" w:lineRule="exact"/>
              <w:ind w:left="110"/>
            </w:pPr>
            <w:r>
              <w:rPr>
                <w:spacing w:val="-2"/>
              </w:rPr>
              <w:t>Высшее</w:t>
            </w:r>
          </w:p>
        </w:tc>
        <w:tc>
          <w:tcPr>
            <w:tcW w:w="2144" w:type="dxa"/>
            <w:tcBorders>
              <w:bottom w:val="nil"/>
            </w:tcBorders>
          </w:tcPr>
          <w:p w:rsidR="00A4284F" w:rsidRDefault="004E5E27">
            <w:pPr>
              <w:pStyle w:val="TableParagraph"/>
              <w:spacing w:line="237" w:lineRule="exact"/>
              <w:ind w:left="110"/>
            </w:pPr>
            <w:r>
              <w:rPr>
                <w:spacing w:val="-2"/>
              </w:rPr>
              <w:t>Соответствует</w:t>
            </w:r>
          </w:p>
        </w:tc>
      </w:tr>
      <w:tr w:rsidR="00A4284F">
        <w:trPr>
          <w:trHeight w:val="252"/>
        </w:trPr>
        <w:tc>
          <w:tcPr>
            <w:tcW w:w="1560" w:type="dxa"/>
            <w:tcBorders>
              <w:top w:val="nil"/>
              <w:bottom w:val="nil"/>
            </w:tcBorders>
          </w:tcPr>
          <w:p w:rsidR="00A4284F" w:rsidRDefault="004E5E27">
            <w:pPr>
              <w:pStyle w:val="TableParagraph"/>
              <w:spacing w:line="233" w:lineRule="exact"/>
              <w:ind w:left="109"/>
              <w:rPr>
                <w:b/>
              </w:rPr>
            </w:pPr>
            <w:r>
              <w:rPr>
                <w:b/>
                <w:spacing w:val="-2"/>
              </w:rPr>
              <w:t>психолог</w:t>
            </w:r>
          </w:p>
        </w:tc>
        <w:tc>
          <w:tcPr>
            <w:tcW w:w="1982" w:type="dxa"/>
            <w:tcBorders>
              <w:top w:val="nil"/>
              <w:bottom w:val="nil"/>
            </w:tcBorders>
          </w:tcPr>
          <w:p w:rsidR="00A4284F" w:rsidRDefault="004E5E27">
            <w:pPr>
              <w:pStyle w:val="TableParagraph"/>
              <w:spacing w:line="233" w:lineRule="exact"/>
              <w:ind w:left="109"/>
            </w:pPr>
            <w:r>
              <w:rPr>
                <w:spacing w:val="-2"/>
              </w:rPr>
              <w:t>профессиональну</w:t>
            </w:r>
          </w:p>
        </w:tc>
        <w:tc>
          <w:tcPr>
            <w:tcW w:w="1418" w:type="dxa"/>
            <w:tcBorders>
              <w:top w:val="nil"/>
              <w:bottom w:val="nil"/>
            </w:tcBorders>
          </w:tcPr>
          <w:p w:rsidR="00A4284F" w:rsidRDefault="00A4284F">
            <w:pPr>
              <w:pStyle w:val="TableParagraph"/>
              <w:rPr>
                <w:sz w:val="18"/>
              </w:rPr>
            </w:pPr>
          </w:p>
        </w:tc>
        <w:tc>
          <w:tcPr>
            <w:tcW w:w="2676" w:type="dxa"/>
            <w:tcBorders>
              <w:top w:val="nil"/>
              <w:bottom w:val="nil"/>
            </w:tcBorders>
          </w:tcPr>
          <w:p w:rsidR="00A4284F" w:rsidRDefault="004E5E27">
            <w:pPr>
              <w:pStyle w:val="TableParagraph"/>
              <w:spacing w:line="233" w:lineRule="exact"/>
              <w:ind w:left="110"/>
            </w:pPr>
            <w:r>
              <w:rPr>
                <w:spacing w:val="-2"/>
              </w:rPr>
              <w:t>профессиональное</w:t>
            </w:r>
          </w:p>
        </w:tc>
        <w:tc>
          <w:tcPr>
            <w:tcW w:w="2144" w:type="dxa"/>
            <w:tcBorders>
              <w:top w:val="nil"/>
              <w:bottom w:val="nil"/>
            </w:tcBorders>
          </w:tcPr>
          <w:p w:rsidR="00A4284F" w:rsidRDefault="00A4284F">
            <w:pPr>
              <w:pStyle w:val="TableParagraph"/>
              <w:rPr>
                <w:sz w:val="18"/>
              </w:rPr>
            </w:pPr>
          </w:p>
        </w:tc>
      </w:tr>
      <w:tr w:rsidR="00A4284F">
        <w:trPr>
          <w:trHeight w:val="253"/>
        </w:trPr>
        <w:tc>
          <w:tcPr>
            <w:tcW w:w="1560" w:type="dxa"/>
            <w:tcBorders>
              <w:top w:val="nil"/>
              <w:bottom w:val="nil"/>
            </w:tcBorders>
          </w:tcPr>
          <w:p w:rsidR="00A4284F" w:rsidRDefault="00A4284F">
            <w:pPr>
              <w:pStyle w:val="TableParagraph"/>
              <w:rPr>
                <w:sz w:val="18"/>
              </w:rPr>
            </w:pPr>
          </w:p>
        </w:tc>
        <w:tc>
          <w:tcPr>
            <w:tcW w:w="1982" w:type="dxa"/>
            <w:tcBorders>
              <w:top w:val="nil"/>
              <w:bottom w:val="nil"/>
            </w:tcBorders>
          </w:tcPr>
          <w:p w:rsidR="00A4284F" w:rsidRDefault="004E5E27">
            <w:pPr>
              <w:pStyle w:val="TableParagraph"/>
              <w:spacing w:line="233" w:lineRule="exact"/>
              <w:ind w:left="109"/>
            </w:pPr>
            <w:r>
              <w:rPr>
                <w:spacing w:val="-10"/>
              </w:rPr>
              <w:t>ю</w:t>
            </w:r>
          </w:p>
        </w:tc>
        <w:tc>
          <w:tcPr>
            <w:tcW w:w="1418" w:type="dxa"/>
            <w:tcBorders>
              <w:top w:val="nil"/>
              <w:bottom w:val="nil"/>
            </w:tcBorders>
          </w:tcPr>
          <w:p w:rsidR="00A4284F" w:rsidRDefault="00A4284F">
            <w:pPr>
              <w:pStyle w:val="TableParagraph"/>
              <w:rPr>
                <w:sz w:val="18"/>
              </w:rPr>
            </w:pPr>
          </w:p>
        </w:tc>
        <w:tc>
          <w:tcPr>
            <w:tcW w:w="2676" w:type="dxa"/>
            <w:tcBorders>
              <w:top w:val="nil"/>
              <w:bottom w:val="nil"/>
            </w:tcBorders>
          </w:tcPr>
          <w:p w:rsidR="00A4284F" w:rsidRDefault="004E5E27">
            <w:pPr>
              <w:pStyle w:val="TableParagraph"/>
              <w:spacing w:line="233" w:lineRule="exact"/>
              <w:ind w:left="110"/>
            </w:pPr>
            <w:r>
              <w:t>образование</w:t>
            </w:r>
            <w:r>
              <w:rPr>
                <w:spacing w:val="17"/>
              </w:rPr>
              <w:t xml:space="preserve"> </w:t>
            </w:r>
            <w:r>
              <w:t>или</w:t>
            </w:r>
            <w:r>
              <w:rPr>
                <w:spacing w:val="17"/>
              </w:rPr>
              <w:t xml:space="preserve"> </w:t>
            </w:r>
            <w:r>
              <w:rPr>
                <w:spacing w:val="-2"/>
              </w:rPr>
              <w:t>среднее</w:t>
            </w:r>
          </w:p>
        </w:tc>
        <w:tc>
          <w:tcPr>
            <w:tcW w:w="2144" w:type="dxa"/>
            <w:tcBorders>
              <w:top w:val="nil"/>
              <w:bottom w:val="nil"/>
            </w:tcBorders>
          </w:tcPr>
          <w:p w:rsidR="00A4284F" w:rsidRDefault="00A4284F">
            <w:pPr>
              <w:pStyle w:val="TableParagraph"/>
              <w:rPr>
                <w:sz w:val="18"/>
              </w:rPr>
            </w:pPr>
          </w:p>
        </w:tc>
      </w:tr>
      <w:tr w:rsidR="00A4284F">
        <w:trPr>
          <w:trHeight w:val="252"/>
        </w:trPr>
        <w:tc>
          <w:tcPr>
            <w:tcW w:w="1560" w:type="dxa"/>
            <w:tcBorders>
              <w:top w:val="nil"/>
              <w:bottom w:val="nil"/>
            </w:tcBorders>
          </w:tcPr>
          <w:p w:rsidR="00A4284F" w:rsidRDefault="00A4284F">
            <w:pPr>
              <w:pStyle w:val="TableParagraph"/>
              <w:rPr>
                <w:sz w:val="18"/>
              </w:rPr>
            </w:pPr>
          </w:p>
        </w:tc>
        <w:tc>
          <w:tcPr>
            <w:tcW w:w="1982" w:type="dxa"/>
            <w:tcBorders>
              <w:top w:val="nil"/>
              <w:bottom w:val="nil"/>
            </w:tcBorders>
          </w:tcPr>
          <w:p w:rsidR="00A4284F" w:rsidRDefault="004E5E27">
            <w:pPr>
              <w:pStyle w:val="TableParagraph"/>
              <w:spacing w:line="233" w:lineRule="exact"/>
              <w:ind w:left="109"/>
            </w:pPr>
            <w:r>
              <w:rPr>
                <w:spacing w:val="-2"/>
              </w:rPr>
              <w:t>деятельность,</w:t>
            </w:r>
          </w:p>
        </w:tc>
        <w:tc>
          <w:tcPr>
            <w:tcW w:w="1418" w:type="dxa"/>
            <w:tcBorders>
              <w:top w:val="nil"/>
              <w:bottom w:val="nil"/>
            </w:tcBorders>
          </w:tcPr>
          <w:p w:rsidR="00A4284F" w:rsidRDefault="00A4284F">
            <w:pPr>
              <w:pStyle w:val="TableParagraph"/>
              <w:rPr>
                <w:sz w:val="18"/>
              </w:rPr>
            </w:pPr>
          </w:p>
        </w:tc>
        <w:tc>
          <w:tcPr>
            <w:tcW w:w="2676" w:type="dxa"/>
            <w:tcBorders>
              <w:top w:val="nil"/>
              <w:bottom w:val="nil"/>
            </w:tcBorders>
          </w:tcPr>
          <w:p w:rsidR="00A4284F" w:rsidRDefault="004E5E27">
            <w:pPr>
              <w:pStyle w:val="TableParagraph"/>
              <w:spacing w:line="233" w:lineRule="exact"/>
              <w:ind w:left="110"/>
            </w:pPr>
            <w:r>
              <w:rPr>
                <w:spacing w:val="-2"/>
              </w:rPr>
              <w:t>профессиональное</w:t>
            </w:r>
          </w:p>
        </w:tc>
        <w:tc>
          <w:tcPr>
            <w:tcW w:w="2144" w:type="dxa"/>
            <w:tcBorders>
              <w:top w:val="nil"/>
              <w:bottom w:val="nil"/>
            </w:tcBorders>
          </w:tcPr>
          <w:p w:rsidR="00A4284F" w:rsidRDefault="00A4284F">
            <w:pPr>
              <w:pStyle w:val="TableParagraph"/>
              <w:rPr>
                <w:sz w:val="18"/>
              </w:rPr>
            </w:pPr>
          </w:p>
        </w:tc>
      </w:tr>
      <w:tr w:rsidR="00A4284F">
        <w:trPr>
          <w:trHeight w:val="252"/>
        </w:trPr>
        <w:tc>
          <w:tcPr>
            <w:tcW w:w="1560" w:type="dxa"/>
            <w:tcBorders>
              <w:top w:val="nil"/>
              <w:bottom w:val="nil"/>
            </w:tcBorders>
          </w:tcPr>
          <w:p w:rsidR="00A4284F" w:rsidRDefault="00A4284F">
            <w:pPr>
              <w:pStyle w:val="TableParagraph"/>
              <w:rPr>
                <w:sz w:val="18"/>
              </w:rPr>
            </w:pPr>
          </w:p>
        </w:tc>
        <w:tc>
          <w:tcPr>
            <w:tcW w:w="1982" w:type="dxa"/>
            <w:tcBorders>
              <w:top w:val="nil"/>
              <w:bottom w:val="nil"/>
            </w:tcBorders>
          </w:tcPr>
          <w:p w:rsidR="00A4284F" w:rsidRDefault="004E5E27">
            <w:pPr>
              <w:pStyle w:val="TableParagraph"/>
              <w:spacing w:line="233" w:lineRule="exact"/>
              <w:ind w:left="109"/>
            </w:pPr>
            <w:r>
              <w:t>направленную</w:t>
            </w:r>
            <w:r>
              <w:rPr>
                <w:spacing w:val="27"/>
              </w:rPr>
              <w:t xml:space="preserve"> </w:t>
            </w:r>
            <w:r>
              <w:rPr>
                <w:spacing w:val="-5"/>
              </w:rPr>
              <w:t>на</w:t>
            </w:r>
          </w:p>
        </w:tc>
        <w:tc>
          <w:tcPr>
            <w:tcW w:w="1418" w:type="dxa"/>
            <w:tcBorders>
              <w:top w:val="nil"/>
              <w:bottom w:val="nil"/>
            </w:tcBorders>
          </w:tcPr>
          <w:p w:rsidR="00A4284F" w:rsidRDefault="00A4284F">
            <w:pPr>
              <w:pStyle w:val="TableParagraph"/>
              <w:rPr>
                <w:sz w:val="18"/>
              </w:rPr>
            </w:pPr>
          </w:p>
        </w:tc>
        <w:tc>
          <w:tcPr>
            <w:tcW w:w="2676" w:type="dxa"/>
            <w:tcBorders>
              <w:top w:val="nil"/>
              <w:bottom w:val="nil"/>
            </w:tcBorders>
          </w:tcPr>
          <w:p w:rsidR="00A4284F" w:rsidRDefault="004E5E27">
            <w:pPr>
              <w:pStyle w:val="TableParagraph"/>
              <w:spacing w:line="233" w:lineRule="exact"/>
              <w:ind w:left="110"/>
            </w:pPr>
            <w:r>
              <w:t>образование</w:t>
            </w:r>
            <w:r>
              <w:rPr>
                <w:spacing w:val="25"/>
              </w:rPr>
              <w:t xml:space="preserve"> </w:t>
            </w:r>
            <w:r>
              <w:rPr>
                <w:spacing w:val="-5"/>
              </w:rPr>
              <w:t>по</w:t>
            </w:r>
          </w:p>
        </w:tc>
        <w:tc>
          <w:tcPr>
            <w:tcW w:w="2144" w:type="dxa"/>
            <w:tcBorders>
              <w:top w:val="nil"/>
              <w:bottom w:val="nil"/>
            </w:tcBorders>
          </w:tcPr>
          <w:p w:rsidR="00A4284F" w:rsidRDefault="00A4284F">
            <w:pPr>
              <w:pStyle w:val="TableParagraph"/>
              <w:rPr>
                <w:sz w:val="18"/>
              </w:rPr>
            </w:pPr>
          </w:p>
        </w:tc>
      </w:tr>
      <w:tr w:rsidR="00A4284F">
        <w:trPr>
          <w:trHeight w:val="253"/>
        </w:trPr>
        <w:tc>
          <w:tcPr>
            <w:tcW w:w="1560" w:type="dxa"/>
            <w:tcBorders>
              <w:top w:val="nil"/>
              <w:bottom w:val="nil"/>
            </w:tcBorders>
          </w:tcPr>
          <w:p w:rsidR="00A4284F" w:rsidRDefault="00A4284F">
            <w:pPr>
              <w:pStyle w:val="TableParagraph"/>
              <w:rPr>
                <w:sz w:val="18"/>
              </w:rPr>
            </w:pPr>
          </w:p>
        </w:tc>
        <w:tc>
          <w:tcPr>
            <w:tcW w:w="1982" w:type="dxa"/>
            <w:tcBorders>
              <w:top w:val="nil"/>
              <w:bottom w:val="nil"/>
            </w:tcBorders>
          </w:tcPr>
          <w:p w:rsidR="00A4284F" w:rsidRDefault="004E5E27">
            <w:pPr>
              <w:pStyle w:val="TableParagraph"/>
              <w:spacing w:line="233" w:lineRule="exact"/>
              <w:ind w:left="109"/>
            </w:pPr>
            <w:r>
              <w:rPr>
                <w:spacing w:val="-2"/>
              </w:rPr>
              <w:t>сохранение</w:t>
            </w:r>
          </w:p>
        </w:tc>
        <w:tc>
          <w:tcPr>
            <w:tcW w:w="1418" w:type="dxa"/>
            <w:tcBorders>
              <w:top w:val="nil"/>
              <w:bottom w:val="nil"/>
            </w:tcBorders>
          </w:tcPr>
          <w:p w:rsidR="00A4284F" w:rsidRDefault="00A4284F">
            <w:pPr>
              <w:pStyle w:val="TableParagraph"/>
              <w:rPr>
                <w:sz w:val="18"/>
              </w:rPr>
            </w:pPr>
          </w:p>
        </w:tc>
        <w:tc>
          <w:tcPr>
            <w:tcW w:w="2676" w:type="dxa"/>
            <w:tcBorders>
              <w:top w:val="nil"/>
              <w:bottom w:val="nil"/>
            </w:tcBorders>
          </w:tcPr>
          <w:p w:rsidR="00A4284F" w:rsidRDefault="004E5E27">
            <w:pPr>
              <w:pStyle w:val="TableParagraph"/>
              <w:spacing w:line="233" w:lineRule="exact"/>
              <w:ind w:left="110"/>
            </w:pPr>
            <w:r>
              <w:t>направлению</w:t>
            </w:r>
            <w:r>
              <w:rPr>
                <w:spacing w:val="25"/>
              </w:rPr>
              <w:t xml:space="preserve"> </w:t>
            </w:r>
            <w:r>
              <w:rPr>
                <w:spacing w:val="-2"/>
              </w:rPr>
              <w:t>подготовки</w:t>
            </w:r>
          </w:p>
        </w:tc>
        <w:tc>
          <w:tcPr>
            <w:tcW w:w="2144" w:type="dxa"/>
            <w:tcBorders>
              <w:top w:val="nil"/>
              <w:bottom w:val="nil"/>
            </w:tcBorders>
          </w:tcPr>
          <w:p w:rsidR="00A4284F" w:rsidRDefault="00A4284F">
            <w:pPr>
              <w:pStyle w:val="TableParagraph"/>
              <w:rPr>
                <w:sz w:val="18"/>
              </w:rPr>
            </w:pPr>
          </w:p>
        </w:tc>
      </w:tr>
      <w:tr w:rsidR="00A4284F">
        <w:trPr>
          <w:trHeight w:val="253"/>
        </w:trPr>
        <w:tc>
          <w:tcPr>
            <w:tcW w:w="1560" w:type="dxa"/>
            <w:tcBorders>
              <w:top w:val="nil"/>
              <w:bottom w:val="nil"/>
            </w:tcBorders>
          </w:tcPr>
          <w:p w:rsidR="00A4284F" w:rsidRDefault="00A4284F">
            <w:pPr>
              <w:pStyle w:val="TableParagraph"/>
              <w:rPr>
                <w:sz w:val="18"/>
              </w:rPr>
            </w:pPr>
          </w:p>
        </w:tc>
        <w:tc>
          <w:tcPr>
            <w:tcW w:w="1982" w:type="dxa"/>
            <w:tcBorders>
              <w:top w:val="nil"/>
              <w:bottom w:val="nil"/>
            </w:tcBorders>
          </w:tcPr>
          <w:p w:rsidR="00A4284F" w:rsidRDefault="004E5E27">
            <w:pPr>
              <w:pStyle w:val="TableParagraph"/>
              <w:spacing w:line="233" w:lineRule="exact"/>
              <w:ind w:left="109"/>
            </w:pPr>
            <w:r>
              <w:rPr>
                <w:spacing w:val="-2"/>
              </w:rPr>
              <w:t>психического,</w:t>
            </w:r>
          </w:p>
        </w:tc>
        <w:tc>
          <w:tcPr>
            <w:tcW w:w="1418" w:type="dxa"/>
            <w:tcBorders>
              <w:top w:val="nil"/>
              <w:bottom w:val="nil"/>
            </w:tcBorders>
          </w:tcPr>
          <w:p w:rsidR="00A4284F" w:rsidRDefault="00A4284F">
            <w:pPr>
              <w:pStyle w:val="TableParagraph"/>
              <w:rPr>
                <w:sz w:val="18"/>
              </w:rPr>
            </w:pPr>
          </w:p>
        </w:tc>
        <w:tc>
          <w:tcPr>
            <w:tcW w:w="2676" w:type="dxa"/>
            <w:tcBorders>
              <w:top w:val="nil"/>
              <w:bottom w:val="nil"/>
            </w:tcBorders>
          </w:tcPr>
          <w:p w:rsidR="00A4284F" w:rsidRDefault="004E5E27">
            <w:pPr>
              <w:pStyle w:val="TableParagraph"/>
              <w:spacing w:line="233" w:lineRule="exact"/>
              <w:ind w:left="110"/>
            </w:pPr>
            <w:r>
              <w:t>«Педагогика</w:t>
            </w:r>
            <w:r>
              <w:rPr>
                <w:spacing w:val="25"/>
              </w:rPr>
              <w:t xml:space="preserve"> </w:t>
            </w:r>
            <w:r>
              <w:rPr>
                <w:spacing w:val="-10"/>
              </w:rPr>
              <w:t>и</w:t>
            </w:r>
          </w:p>
        </w:tc>
        <w:tc>
          <w:tcPr>
            <w:tcW w:w="2144" w:type="dxa"/>
            <w:tcBorders>
              <w:top w:val="nil"/>
              <w:bottom w:val="nil"/>
            </w:tcBorders>
          </w:tcPr>
          <w:p w:rsidR="00A4284F" w:rsidRDefault="00A4284F">
            <w:pPr>
              <w:pStyle w:val="TableParagraph"/>
              <w:rPr>
                <w:sz w:val="18"/>
              </w:rPr>
            </w:pPr>
          </w:p>
        </w:tc>
      </w:tr>
      <w:tr w:rsidR="00A4284F">
        <w:trPr>
          <w:trHeight w:val="252"/>
        </w:trPr>
        <w:tc>
          <w:tcPr>
            <w:tcW w:w="1560" w:type="dxa"/>
            <w:tcBorders>
              <w:top w:val="nil"/>
              <w:bottom w:val="nil"/>
            </w:tcBorders>
          </w:tcPr>
          <w:p w:rsidR="00A4284F" w:rsidRDefault="00A4284F">
            <w:pPr>
              <w:pStyle w:val="TableParagraph"/>
              <w:rPr>
                <w:sz w:val="18"/>
              </w:rPr>
            </w:pPr>
          </w:p>
        </w:tc>
        <w:tc>
          <w:tcPr>
            <w:tcW w:w="1982" w:type="dxa"/>
            <w:tcBorders>
              <w:top w:val="nil"/>
              <w:bottom w:val="nil"/>
            </w:tcBorders>
          </w:tcPr>
          <w:p w:rsidR="00A4284F" w:rsidRDefault="004E5E27">
            <w:pPr>
              <w:pStyle w:val="TableParagraph"/>
              <w:spacing w:line="233" w:lineRule="exact"/>
              <w:ind w:left="109"/>
            </w:pPr>
            <w:r>
              <w:t>соматического</w:t>
            </w:r>
            <w:r>
              <w:rPr>
                <w:spacing w:val="29"/>
              </w:rPr>
              <w:t xml:space="preserve"> </w:t>
            </w:r>
            <w:r>
              <w:rPr>
                <w:spacing w:val="-10"/>
              </w:rPr>
              <w:t>и</w:t>
            </w:r>
          </w:p>
        </w:tc>
        <w:tc>
          <w:tcPr>
            <w:tcW w:w="1418" w:type="dxa"/>
            <w:tcBorders>
              <w:top w:val="nil"/>
              <w:bottom w:val="nil"/>
            </w:tcBorders>
          </w:tcPr>
          <w:p w:rsidR="00A4284F" w:rsidRDefault="00A4284F">
            <w:pPr>
              <w:pStyle w:val="TableParagraph"/>
              <w:rPr>
                <w:sz w:val="18"/>
              </w:rPr>
            </w:pPr>
          </w:p>
        </w:tc>
        <w:tc>
          <w:tcPr>
            <w:tcW w:w="2676" w:type="dxa"/>
            <w:tcBorders>
              <w:top w:val="nil"/>
              <w:bottom w:val="nil"/>
            </w:tcBorders>
          </w:tcPr>
          <w:p w:rsidR="00A4284F" w:rsidRDefault="004E5E27">
            <w:pPr>
              <w:pStyle w:val="TableParagraph"/>
              <w:spacing w:line="233" w:lineRule="exact"/>
              <w:ind w:left="110"/>
            </w:pPr>
            <w:r>
              <w:t>психология»</w:t>
            </w:r>
            <w:r>
              <w:rPr>
                <w:spacing w:val="25"/>
              </w:rPr>
              <w:t xml:space="preserve"> </w:t>
            </w:r>
            <w:r>
              <w:rPr>
                <w:spacing w:val="-5"/>
              </w:rPr>
              <w:t>без</w:t>
            </w:r>
          </w:p>
        </w:tc>
        <w:tc>
          <w:tcPr>
            <w:tcW w:w="2144" w:type="dxa"/>
            <w:tcBorders>
              <w:top w:val="nil"/>
              <w:bottom w:val="nil"/>
            </w:tcBorders>
          </w:tcPr>
          <w:p w:rsidR="00A4284F" w:rsidRDefault="00A4284F">
            <w:pPr>
              <w:pStyle w:val="TableParagraph"/>
              <w:rPr>
                <w:sz w:val="18"/>
              </w:rPr>
            </w:pPr>
          </w:p>
        </w:tc>
      </w:tr>
      <w:tr w:rsidR="00A4284F">
        <w:trPr>
          <w:trHeight w:val="252"/>
        </w:trPr>
        <w:tc>
          <w:tcPr>
            <w:tcW w:w="1560" w:type="dxa"/>
            <w:tcBorders>
              <w:top w:val="nil"/>
              <w:bottom w:val="nil"/>
            </w:tcBorders>
          </w:tcPr>
          <w:p w:rsidR="00A4284F" w:rsidRDefault="00A4284F">
            <w:pPr>
              <w:pStyle w:val="TableParagraph"/>
              <w:rPr>
                <w:sz w:val="18"/>
              </w:rPr>
            </w:pPr>
          </w:p>
        </w:tc>
        <w:tc>
          <w:tcPr>
            <w:tcW w:w="1982" w:type="dxa"/>
            <w:tcBorders>
              <w:top w:val="nil"/>
              <w:bottom w:val="nil"/>
            </w:tcBorders>
          </w:tcPr>
          <w:p w:rsidR="00A4284F" w:rsidRDefault="004E5E27">
            <w:pPr>
              <w:pStyle w:val="TableParagraph"/>
              <w:spacing w:line="233" w:lineRule="exact"/>
              <w:ind w:left="109"/>
            </w:pPr>
            <w:r>
              <w:rPr>
                <w:spacing w:val="-2"/>
              </w:rPr>
              <w:t>социального</w:t>
            </w:r>
          </w:p>
        </w:tc>
        <w:tc>
          <w:tcPr>
            <w:tcW w:w="1418" w:type="dxa"/>
            <w:tcBorders>
              <w:top w:val="nil"/>
              <w:bottom w:val="nil"/>
            </w:tcBorders>
          </w:tcPr>
          <w:p w:rsidR="00A4284F" w:rsidRDefault="00A4284F">
            <w:pPr>
              <w:pStyle w:val="TableParagraph"/>
              <w:rPr>
                <w:sz w:val="18"/>
              </w:rPr>
            </w:pPr>
          </w:p>
        </w:tc>
        <w:tc>
          <w:tcPr>
            <w:tcW w:w="2676" w:type="dxa"/>
            <w:tcBorders>
              <w:top w:val="nil"/>
              <w:bottom w:val="nil"/>
            </w:tcBorders>
          </w:tcPr>
          <w:p w:rsidR="00A4284F" w:rsidRDefault="004E5E27">
            <w:pPr>
              <w:pStyle w:val="TableParagraph"/>
              <w:spacing w:line="233" w:lineRule="exact"/>
              <w:ind w:left="110"/>
            </w:pPr>
            <w:r>
              <w:rPr>
                <w:spacing w:val="-2"/>
              </w:rPr>
              <w:t>предъявления</w:t>
            </w:r>
          </w:p>
        </w:tc>
        <w:tc>
          <w:tcPr>
            <w:tcW w:w="2144" w:type="dxa"/>
            <w:tcBorders>
              <w:top w:val="nil"/>
              <w:bottom w:val="nil"/>
            </w:tcBorders>
          </w:tcPr>
          <w:p w:rsidR="00A4284F" w:rsidRDefault="00A4284F">
            <w:pPr>
              <w:pStyle w:val="TableParagraph"/>
              <w:rPr>
                <w:sz w:val="18"/>
              </w:rPr>
            </w:pPr>
          </w:p>
        </w:tc>
      </w:tr>
      <w:tr w:rsidR="00A4284F">
        <w:trPr>
          <w:trHeight w:val="252"/>
        </w:trPr>
        <w:tc>
          <w:tcPr>
            <w:tcW w:w="1560" w:type="dxa"/>
            <w:tcBorders>
              <w:top w:val="nil"/>
              <w:bottom w:val="nil"/>
            </w:tcBorders>
          </w:tcPr>
          <w:p w:rsidR="00A4284F" w:rsidRDefault="00A4284F">
            <w:pPr>
              <w:pStyle w:val="TableParagraph"/>
              <w:rPr>
                <w:sz w:val="18"/>
              </w:rPr>
            </w:pPr>
          </w:p>
        </w:tc>
        <w:tc>
          <w:tcPr>
            <w:tcW w:w="1982" w:type="dxa"/>
            <w:tcBorders>
              <w:top w:val="nil"/>
              <w:bottom w:val="nil"/>
            </w:tcBorders>
          </w:tcPr>
          <w:p w:rsidR="00A4284F" w:rsidRDefault="004E5E27">
            <w:pPr>
              <w:pStyle w:val="TableParagraph"/>
              <w:spacing w:line="233" w:lineRule="exact"/>
              <w:ind w:left="109"/>
            </w:pPr>
            <w:r>
              <w:rPr>
                <w:spacing w:val="-2"/>
              </w:rPr>
              <w:t>благополучия</w:t>
            </w:r>
          </w:p>
        </w:tc>
        <w:tc>
          <w:tcPr>
            <w:tcW w:w="1418" w:type="dxa"/>
            <w:tcBorders>
              <w:top w:val="nil"/>
              <w:bottom w:val="nil"/>
            </w:tcBorders>
          </w:tcPr>
          <w:p w:rsidR="00A4284F" w:rsidRDefault="00A4284F">
            <w:pPr>
              <w:pStyle w:val="TableParagraph"/>
              <w:rPr>
                <w:sz w:val="18"/>
              </w:rPr>
            </w:pPr>
          </w:p>
        </w:tc>
        <w:tc>
          <w:tcPr>
            <w:tcW w:w="2676" w:type="dxa"/>
            <w:tcBorders>
              <w:top w:val="nil"/>
              <w:bottom w:val="nil"/>
            </w:tcBorders>
          </w:tcPr>
          <w:p w:rsidR="00A4284F" w:rsidRDefault="004E5E27">
            <w:pPr>
              <w:pStyle w:val="TableParagraph"/>
              <w:spacing w:line="233" w:lineRule="exact"/>
              <w:ind w:left="110"/>
            </w:pPr>
            <w:r>
              <w:t>требований</w:t>
            </w:r>
            <w:r>
              <w:rPr>
                <w:spacing w:val="14"/>
              </w:rPr>
              <w:t xml:space="preserve"> </w:t>
            </w:r>
            <w:r>
              <w:t>к</w:t>
            </w:r>
            <w:r>
              <w:rPr>
                <w:spacing w:val="14"/>
              </w:rPr>
              <w:t xml:space="preserve"> </w:t>
            </w:r>
            <w:r>
              <w:rPr>
                <w:spacing w:val="-2"/>
              </w:rPr>
              <w:t>стажу</w:t>
            </w:r>
          </w:p>
        </w:tc>
        <w:tc>
          <w:tcPr>
            <w:tcW w:w="2144" w:type="dxa"/>
            <w:tcBorders>
              <w:top w:val="nil"/>
              <w:bottom w:val="nil"/>
            </w:tcBorders>
          </w:tcPr>
          <w:p w:rsidR="00A4284F" w:rsidRDefault="00A4284F">
            <w:pPr>
              <w:pStyle w:val="TableParagraph"/>
              <w:rPr>
                <w:sz w:val="18"/>
              </w:rPr>
            </w:pPr>
          </w:p>
        </w:tc>
      </w:tr>
      <w:tr w:rsidR="00A4284F">
        <w:trPr>
          <w:trHeight w:val="253"/>
        </w:trPr>
        <w:tc>
          <w:tcPr>
            <w:tcW w:w="1560" w:type="dxa"/>
            <w:tcBorders>
              <w:top w:val="nil"/>
              <w:bottom w:val="nil"/>
            </w:tcBorders>
          </w:tcPr>
          <w:p w:rsidR="00A4284F" w:rsidRDefault="00A4284F">
            <w:pPr>
              <w:pStyle w:val="TableParagraph"/>
              <w:rPr>
                <w:sz w:val="18"/>
              </w:rPr>
            </w:pPr>
          </w:p>
        </w:tc>
        <w:tc>
          <w:tcPr>
            <w:tcW w:w="1982" w:type="dxa"/>
            <w:tcBorders>
              <w:top w:val="nil"/>
              <w:bottom w:val="nil"/>
            </w:tcBorders>
          </w:tcPr>
          <w:p w:rsidR="00A4284F" w:rsidRDefault="004E5E27">
            <w:pPr>
              <w:pStyle w:val="TableParagraph"/>
              <w:spacing w:line="233" w:lineRule="exact"/>
              <w:ind w:left="109"/>
            </w:pPr>
            <w:r>
              <w:rPr>
                <w:spacing w:val="-2"/>
              </w:rPr>
              <w:t>обучающихся.</w:t>
            </w:r>
          </w:p>
        </w:tc>
        <w:tc>
          <w:tcPr>
            <w:tcW w:w="1418" w:type="dxa"/>
            <w:tcBorders>
              <w:top w:val="nil"/>
              <w:bottom w:val="nil"/>
            </w:tcBorders>
          </w:tcPr>
          <w:p w:rsidR="00A4284F" w:rsidRDefault="00A4284F">
            <w:pPr>
              <w:pStyle w:val="TableParagraph"/>
              <w:rPr>
                <w:sz w:val="18"/>
              </w:rPr>
            </w:pPr>
          </w:p>
        </w:tc>
        <w:tc>
          <w:tcPr>
            <w:tcW w:w="2676" w:type="dxa"/>
            <w:tcBorders>
              <w:top w:val="nil"/>
              <w:bottom w:val="nil"/>
            </w:tcBorders>
          </w:tcPr>
          <w:p w:rsidR="00A4284F" w:rsidRDefault="004E5E27">
            <w:pPr>
              <w:pStyle w:val="TableParagraph"/>
              <w:spacing w:line="233" w:lineRule="exact"/>
              <w:ind w:left="110"/>
            </w:pPr>
            <w:r>
              <w:t>работы</w:t>
            </w:r>
            <w:r>
              <w:rPr>
                <w:spacing w:val="13"/>
              </w:rPr>
              <w:t xml:space="preserve"> </w:t>
            </w:r>
            <w:r>
              <w:t>либо</w:t>
            </w:r>
            <w:r>
              <w:rPr>
                <w:spacing w:val="13"/>
              </w:rPr>
              <w:t xml:space="preserve"> </w:t>
            </w:r>
            <w:r>
              <w:rPr>
                <w:spacing w:val="-2"/>
              </w:rPr>
              <w:t>высшее</w:t>
            </w:r>
          </w:p>
        </w:tc>
        <w:tc>
          <w:tcPr>
            <w:tcW w:w="2144" w:type="dxa"/>
            <w:tcBorders>
              <w:top w:val="nil"/>
              <w:bottom w:val="nil"/>
            </w:tcBorders>
          </w:tcPr>
          <w:p w:rsidR="00A4284F" w:rsidRDefault="00A4284F">
            <w:pPr>
              <w:pStyle w:val="TableParagraph"/>
              <w:rPr>
                <w:sz w:val="18"/>
              </w:rPr>
            </w:pPr>
          </w:p>
        </w:tc>
      </w:tr>
      <w:tr w:rsidR="00A4284F">
        <w:trPr>
          <w:trHeight w:val="253"/>
        </w:trPr>
        <w:tc>
          <w:tcPr>
            <w:tcW w:w="1560" w:type="dxa"/>
            <w:tcBorders>
              <w:top w:val="nil"/>
              <w:bottom w:val="nil"/>
            </w:tcBorders>
          </w:tcPr>
          <w:p w:rsidR="00A4284F" w:rsidRDefault="00A4284F">
            <w:pPr>
              <w:pStyle w:val="TableParagraph"/>
              <w:rPr>
                <w:sz w:val="18"/>
              </w:rPr>
            </w:pPr>
          </w:p>
        </w:tc>
        <w:tc>
          <w:tcPr>
            <w:tcW w:w="1982" w:type="dxa"/>
            <w:tcBorders>
              <w:top w:val="nil"/>
              <w:bottom w:val="nil"/>
            </w:tcBorders>
          </w:tcPr>
          <w:p w:rsidR="00A4284F" w:rsidRDefault="00A4284F">
            <w:pPr>
              <w:pStyle w:val="TableParagraph"/>
              <w:rPr>
                <w:sz w:val="18"/>
              </w:rPr>
            </w:pPr>
          </w:p>
        </w:tc>
        <w:tc>
          <w:tcPr>
            <w:tcW w:w="1418" w:type="dxa"/>
            <w:tcBorders>
              <w:top w:val="nil"/>
              <w:bottom w:val="nil"/>
            </w:tcBorders>
          </w:tcPr>
          <w:p w:rsidR="00A4284F" w:rsidRDefault="00A4284F">
            <w:pPr>
              <w:pStyle w:val="TableParagraph"/>
              <w:rPr>
                <w:sz w:val="18"/>
              </w:rPr>
            </w:pPr>
          </w:p>
        </w:tc>
        <w:tc>
          <w:tcPr>
            <w:tcW w:w="2676" w:type="dxa"/>
            <w:tcBorders>
              <w:top w:val="nil"/>
              <w:bottom w:val="nil"/>
            </w:tcBorders>
          </w:tcPr>
          <w:p w:rsidR="00A4284F" w:rsidRDefault="004E5E27">
            <w:pPr>
              <w:pStyle w:val="TableParagraph"/>
              <w:spacing w:line="233" w:lineRule="exact"/>
              <w:ind w:left="110"/>
            </w:pPr>
            <w:r>
              <w:rPr>
                <w:spacing w:val="-2"/>
              </w:rPr>
              <w:t>профессиональное</w:t>
            </w:r>
          </w:p>
        </w:tc>
        <w:tc>
          <w:tcPr>
            <w:tcW w:w="2144" w:type="dxa"/>
            <w:tcBorders>
              <w:top w:val="nil"/>
              <w:bottom w:val="nil"/>
            </w:tcBorders>
          </w:tcPr>
          <w:p w:rsidR="00A4284F" w:rsidRDefault="00A4284F">
            <w:pPr>
              <w:pStyle w:val="TableParagraph"/>
              <w:rPr>
                <w:sz w:val="18"/>
              </w:rPr>
            </w:pPr>
          </w:p>
        </w:tc>
      </w:tr>
      <w:tr w:rsidR="00A4284F">
        <w:trPr>
          <w:trHeight w:val="252"/>
        </w:trPr>
        <w:tc>
          <w:tcPr>
            <w:tcW w:w="1560" w:type="dxa"/>
            <w:tcBorders>
              <w:top w:val="nil"/>
              <w:bottom w:val="nil"/>
            </w:tcBorders>
          </w:tcPr>
          <w:p w:rsidR="00A4284F" w:rsidRDefault="00A4284F">
            <w:pPr>
              <w:pStyle w:val="TableParagraph"/>
              <w:rPr>
                <w:sz w:val="18"/>
              </w:rPr>
            </w:pPr>
          </w:p>
        </w:tc>
        <w:tc>
          <w:tcPr>
            <w:tcW w:w="1982" w:type="dxa"/>
            <w:tcBorders>
              <w:top w:val="nil"/>
              <w:bottom w:val="nil"/>
            </w:tcBorders>
          </w:tcPr>
          <w:p w:rsidR="00A4284F" w:rsidRDefault="00A4284F">
            <w:pPr>
              <w:pStyle w:val="TableParagraph"/>
              <w:rPr>
                <w:sz w:val="18"/>
              </w:rPr>
            </w:pPr>
          </w:p>
        </w:tc>
        <w:tc>
          <w:tcPr>
            <w:tcW w:w="1418" w:type="dxa"/>
            <w:tcBorders>
              <w:top w:val="nil"/>
              <w:bottom w:val="nil"/>
            </w:tcBorders>
          </w:tcPr>
          <w:p w:rsidR="00A4284F" w:rsidRDefault="00A4284F">
            <w:pPr>
              <w:pStyle w:val="TableParagraph"/>
              <w:rPr>
                <w:sz w:val="18"/>
              </w:rPr>
            </w:pPr>
          </w:p>
        </w:tc>
        <w:tc>
          <w:tcPr>
            <w:tcW w:w="2676" w:type="dxa"/>
            <w:tcBorders>
              <w:top w:val="nil"/>
              <w:bottom w:val="nil"/>
            </w:tcBorders>
          </w:tcPr>
          <w:p w:rsidR="00A4284F" w:rsidRDefault="004E5E27">
            <w:pPr>
              <w:pStyle w:val="TableParagraph"/>
              <w:spacing w:line="233" w:lineRule="exact"/>
              <w:ind w:left="110"/>
            </w:pPr>
            <w:r>
              <w:t>образование</w:t>
            </w:r>
            <w:r>
              <w:rPr>
                <w:spacing w:val="17"/>
              </w:rPr>
              <w:t xml:space="preserve"> </w:t>
            </w:r>
            <w:r>
              <w:t>или</w:t>
            </w:r>
            <w:r>
              <w:rPr>
                <w:spacing w:val="17"/>
              </w:rPr>
              <w:t xml:space="preserve"> </w:t>
            </w:r>
            <w:r>
              <w:rPr>
                <w:spacing w:val="-2"/>
              </w:rPr>
              <w:t>среднее</w:t>
            </w:r>
          </w:p>
        </w:tc>
        <w:tc>
          <w:tcPr>
            <w:tcW w:w="2144" w:type="dxa"/>
            <w:tcBorders>
              <w:top w:val="nil"/>
              <w:bottom w:val="nil"/>
            </w:tcBorders>
          </w:tcPr>
          <w:p w:rsidR="00A4284F" w:rsidRDefault="00A4284F">
            <w:pPr>
              <w:pStyle w:val="TableParagraph"/>
              <w:rPr>
                <w:sz w:val="18"/>
              </w:rPr>
            </w:pPr>
          </w:p>
        </w:tc>
      </w:tr>
      <w:tr w:rsidR="00A4284F">
        <w:trPr>
          <w:trHeight w:val="252"/>
        </w:trPr>
        <w:tc>
          <w:tcPr>
            <w:tcW w:w="1560" w:type="dxa"/>
            <w:tcBorders>
              <w:top w:val="nil"/>
              <w:bottom w:val="nil"/>
            </w:tcBorders>
          </w:tcPr>
          <w:p w:rsidR="00A4284F" w:rsidRDefault="00A4284F">
            <w:pPr>
              <w:pStyle w:val="TableParagraph"/>
              <w:rPr>
                <w:sz w:val="18"/>
              </w:rPr>
            </w:pPr>
          </w:p>
        </w:tc>
        <w:tc>
          <w:tcPr>
            <w:tcW w:w="1982" w:type="dxa"/>
            <w:tcBorders>
              <w:top w:val="nil"/>
              <w:bottom w:val="nil"/>
            </w:tcBorders>
          </w:tcPr>
          <w:p w:rsidR="00A4284F" w:rsidRDefault="00A4284F">
            <w:pPr>
              <w:pStyle w:val="TableParagraph"/>
              <w:rPr>
                <w:sz w:val="18"/>
              </w:rPr>
            </w:pPr>
          </w:p>
        </w:tc>
        <w:tc>
          <w:tcPr>
            <w:tcW w:w="1418" w:type="dxa"/>
            <w:tcBorders>
              <w:top w:val="nil"/>
              <w:bottom w:val="nil"/>
            </w:tcBorders>
          </w:tcPr>
          <w:p w:rsidR="00A4284F" w:rsidRDefault="00A4284F">
            <w:pPr>
              <w:pStyle w:val="TableParagraph"/>
              <w:rPr>
                <w:sz w:val="18"/>
              </w:rPr>
            </w:pPr>
          </w:p>
        </w:tc>
        <w:tc>
          <w:tcPr>
            <w:tcW w:w="2676" w:type="dxa"/>
            <w:tcBorders>
              <w:top w:val="nil"/>
              <w:bottom w:val="nil"/>
            </w:tcBorders>
          </w:tcPr>
          <w:p w:rsidR="00A4284F" w:rsidRDefault="004E5E27">
            <w:pPr>
              <w:pStyle w:val="TableParagraph"/>
              <w:spacing w:line="233" w:lineRule="exact"/>
              <w:ind w:left="110"/>
            </w:pPr>
            <w:r>
              <w:rPr>
                <w:spacing w:val="-2"/>
              </w:rPr>
              <w:t>профессиональное</w:t>
            </w:r>
          </w:p>
        </w:tc>
        <w:tc>
          <w:tcPr>
            <w:tcW w:w="2144" w:type="dxa"/>
            <w:tcBorders>
              <w:top w:val="nil"/>
              <w:bottom w:val="nil"/>
            </w:tcBorders>
          </w:tcPr>
          <w:p w:rsidR="00A4284F" w:rsidRDefault="00A4284F">
            <w:pPr>
              <w:pStyle w:val="TableParagraph"/>
              <w:rPr>
                <w:sz w:val="18"/>
              </w:rPr>
            </w:pPr>
          </w:p>
        </w:tc>
      </w:tr>
      <w:tr w:rsidR="00A4284F">
        <w:trPr>
          <w:trHeight w:val="252"/>
        </w:trPr>
        <w:tc>
          <w:tcPr>
            <w:tcW w:w="1560" w:type="dxa"/>
            <w:tcBorders>
              <w:top w:val="nil"/>
              <w:bottom w:val="nil"/>
            </w:tcBorders>
          </w:tcPr>
          <w:p w:rsidR="00A4284F" w:rsidRDefault="00A4284F">
            <w:pPr>
              <w:pStyle w:val="TableParagraph"/>
              <w:rPr>
                <w:sz w:val="18"/>
              </w:rPr>
            </w:pPr>
          </w:p>
        </w:tc>
        <w:tc>
          <w:tcPr>
            <w:tcW w:w="1982" w:type="dxa"/>
            <w:tcBorders>
              <w:top w:val="nil"/>
              <w:bottom w:val="nil"/>
            </w:tcBorders>
          </w:tcPr>
          <w:p w:rsidR="00A4284F" w:rsidRDefault="00A4284F">
            <w:pPr>
              <w:pStyle w:val="TableParagraph"/>
              <w:rPr>
                <w:sz w:val="18"/>
              </w:rPr>
            </w:pPr>
          </w:p>
        </w:tc>
        <w:tc>
          <w:tcPr>
            <w:tcW w:w="1418" w:type="dxa"/>
            <w:tcBorders>
              <w:top w:val="nil"/>
              <w:bottom w:val="nil"/>
            </w:tcBorders>
          </w:tcPr>
          <w:p w:rsidR="00A4284F" w:rsidRDefault="00A4284F">
            <w:pPr>
              <w:pStyle w:val="TableParagraph"/>
              <w:rPr>
                <w:sz w:val="18"/>
              </w:rPr>
            </w:pPr>
          </w:p>
        </w:tc>
        <w:tc>
          <w:tcPr>
            <w:tcW w:w="2676" w:type="dxa"/>
            <w:tcBorders>
              <w:top w:val="nil"/>
              <w:bottom w:val="nil"/>
            </w:tcBorders>
          </w:tcPr>
          <w:p w:rsidR="00A4284F" w:rsidRDefault="004E5E27">
            <w:pPr>
              <w:pStyle w:val="TableParagraph"/>
              <w:spacing w:line="233" w:lineRule="exact"/>
              <w:ind w:left="110"/>
            </w:pPr>
            <w:r>
              <w:t>образование</w:t>
            </w:r>
            <w:r>
              <w:rPr>
                <w:spacing w:val="25"/>
              </w:rPr>
              <w:t xml:space="preserve"> </w:t>
            </w:r>
            <w:r>
              <w:rPr>
                <w:spacing w:val="-10"/>
              </w:rPr>
              <w:t>и</w:t>
            </w:r>
          </w:p>
        </w:tc>
        <w:tc>
          <w:tcPr>
            <w:tcW w:w="2144" w:type="dxa"/>
            <w:tcBorders>
              <w:top w:val="nil"/>
              <w:bottom w:val="nil"/>
            </w:tcBorders>
          </w:tcPr>
          <w:p w:rsidR="00A4284F" w:rsidRDefault="00A4284F">
            <w:pPr>
              <w:pStyle w:val="TableParagraph"/>
              <w:rPr>
                <w:sz w:val="18"/>
              </w:rPr>
            </w:pPr>
          </w:p>
        </w:tc>
      </w:tr>
      <w:tr w:rsidR="00A4284F">
        <w:trPr>
          <w:trHeight w:val="253"/>
        </w:trPr>
        <w:tc>
          <w:tcPr>
            <w:tcW w:w="1560" w:type="dxa"/>
            <w:tcBorders>
              <w:top w:val="nil"/>
              <w:bottom w:val="nil"/>
            </w:tcBorders>
          </w:tcPr>
          <w:p w:rsidR="00A4284F" w:rsidRDefault="00A4284F">
            <w:pPr>
              <w:pStyle w:val="TableParagraph"/>
              <w:rPr>
                <w:sz w:val="18"/>
              </w:rPr>
            </w:pPr>
          </w:p>
        </w:tc>
        <w:tc>
          <w:tcPr>
            <w:tcW w:w="1982" w:type="dxa"/>
            <w:tcBorders>
              <w:top w:val="nil"/>
              <w:bottom w:val="nil"/>
            </w:tcBorders>
          </w:tcPr>
          <w:p w:rsidR="00A4284F" w:rsidRDefault="00A4284F">
            <w:pPr>
              <w:pStyle w:val="TableParagraph"/>
              <w:rPr>
                <w:sz w:val="18"/>
              </w:rPr>
            </w:pPr>
          </w:p>
        </w:tc>
        <w:tc>
          <w:tcPr>
            <w:tcW w:w="1418" w:type="dxa"/>
            <w:tcBorders>
              <w:top w:val="nil"/>
              <w:bottom w:val="nil"/>
            </w:tcBorders>
          </w:tcPr>
          <w:p w:rsidR="00A4284F" w:rsidRDefault="00A4284F">
            <w:pPr>
              <w:pStyle w:val="TableParagraph"/>
              <w:rPr>
                <w:sz w:val="18"/>
              </w:rPr>
            </w:pPr>
          </w:p>
        </w:tc>
        <w:tc>
          <w:tcPr>
            <w:tcW w:w="2676" w:type="dxa"/>
            <w:tcBorders>
              <w:top w:val="nil"/>
              <w:bottom w:val="nil"/>
            </w:tcBorders>
          </w:tcPr>
          <w:p w:rsidR="00A4284F" w:rsidRDefault="004E5E27">
            <w:pPr>
              <w:pStyle w:val="TableParagraph"/>
              <w:spacing w:line="233" w:lineRule="exact"/>
              <w:ind w:left="110"/>
            </w:pPr>
            <w:r>
              <w:rPr>
                <w:spacing w:val="-2"/>
              </w:rPr>
              <w:t>дополнительное</w:t>
            </w:r>
          </w:p>
        </w:tc>
        <w:tc>
          <w:tcPr>
            <w:tcW w:w="2144" w:type="dxa"/>
            <w:tcBorders>
              <w:top w:val="nil"/>
              <w:bottom w:val="nil"/>
            </w:tcBorders>
          </w:tcPr>
          <w:p w:rsidR="00A4284F" w:rsidRDefault="00A4284F">
            <w:pPr>
              <w:pStyle w:val="TableParagraph"/>
              <w:rPr>
                <w:sz w:val="18"/>
              </w:rPr>
            </w:pPr>
          </w:p>
        </w:tc>
      </w:tr>
      <w:tr w:rsidR="00A4284F">
        <w:trPr>
          <w:trHeight w:val="253"/>
        </w:trPr>
        <w:tc>
          <w:tcPr>
            <w:tcW w:w="1560" w:type="dxa"/>
            <w:tcBorders>
              <w:top w:val="nil"/>
              <w:bottom w:val="nil"/>
            </w:tcBorders>
          </w:tcPr>
          <w:p w:rsidR="00A4284F" w:rsidRDefault="00A4284F">
            <w:pPr>
              <w:pStyle w:val="TableParagraph"/>
              <w:rPr>
                <w:sz w:val="18"/>
              </w:rPr>
            </w:pPr>
          </w:p>
        </w:tc>
        <w:tc>
          <w:tcPr>
            <w:tcW w:w="1982" w:type="dxa"/>
            <w:tcBorders>
              <w:top w:val="nil"/>
              <w:bottom w:val="nil"/>
            </w:tcBorders>
          </w:tcPr>
          <w:p w:rsidR="00A4284F" w:rsidRDefault="00A4284F">
            <w:pPr>
              <w:pStyle w:val="TableParagraph"/>
              <w:rPr>
                <w:sz w:val="18"/>
              </w:rPr>
            </w:pPr>
          </w:p>
        </w:tc>
        <w:tc>
          <w:tcPr>
            <w:tcW w:w="1418" w:type="dxa"/>
            <w:tcBorders>
              <w:top w:val="nil"/>
              <w:bottom w:val="nil"/>
            </w:tcBorders>
          </w:tcPr>
          <w:p w:rsidR="00A4284F" w:rsidRDefault="00A4284F">
            <w:pPr>
              <w:pStyle w:val="TableParagraph"/>
              <w:rPr>
                <w:sz w:val="18"/>
              </w:rPr>
            </w:pPr>
          </w:p>
        </w:tc>
        <w:tc>
          <w:tcPr>
            <w:tcW w:w="2676" w:type="dxa"/>
            <w:tcBorders>
              <w:top w:val="nil"/>
              <w:bottom w:val="nil"/>
            </w:tcBorders>
          </w:tcPr>
          <w:p w:rsidR="00A4284F" w:rsidRDefault="004E5E27">
            <w:pPr>
              <w:pStyle w:val="TableParagraph"/>
              <w:spacing w:line="233" w:lineRule="exact"/>
              <w:ind w:left="110"/>
            </w:pPr>
            <w:r>
              <w:rPr>
                <w:spacing w:val="-2"/>
              </w:rPr>
              <w:t>профессиональное</w:t>
            </w:r>
          </w:p>
        </w:tc>
        <w:tc>
          <w:tcPr>
            <w:tcW w:w="2144" w:type="dxa"/>
            <w:tcBorders>
              <w:top w:val="nil"/>
              <w:bottom w:val="nil"/>
            </w:tcBorders>
          </w:tcPr>
          <w:p w:rsidR="00A4284F" w:rsidRDefault="00A4284F">
            <w:pPr>
              <w:pStyle w:val="TableParagraph"/>
              <w:rPr>
                <w:sz w:val="18"/>
              </w:rPr>
            </w:pPr>
          </w:p>
        </w:tc>
      </w:tr>
      <w:tr w:rsidR="00A4284F">
        <w:trPr>
          <w:trHeight w:val="252"/>
        </w:trPr>
        <w:tc>
          <w:tcPr>
            <w:tcW w:w="1560" w:type="dxa"/>
            <w:tcBorders>
              <w:top w:val="nil"/>
              <w:bottom w:val="nil"/>
            </w:tcBorders>
          </w:tcPr>
          <w:p w:rsidR="00A4284F" w:rsidRDefault="00A4284F">
            <w:pPr>
              <w:pStyle w:val="TableParagraph"/>
              <w:rPr>
                <w:sz w:val="18"/>
              </w:rPr>
            </w:pPr>
          </w:p>
        </w:tc>
        <w:tc>
          <w:tcPr>
            <w:tcW w:w="1982" w:type="dxa"/>
            <w:tcBorders>
              <w:top w:val="nil"/>
              <w:bottom w:val="nil"/>
            </w:tcBorders>
          </w:tcPr>
          <w:p w:rsidR="00A4284F" w:rsidRDefault="00A4284F">
            <w:pPr>
              <w:pStyle w:val="TableParagraph"/>
              <w:rPr>
                <w:sz w:val="18"/>
              </w:rPr>
            </w:pPr>
          </w:p>
        </w:tc>
        <w:tc>
          <w:tcPr>
            <w:tcW w:w="1418" w:type="dxa"/>
            <w:tcBorders>
              <w:top w:val="nil"/>
              <w:bottom w:val="nil"/>
            </w:tcBorders>
          </w:tcPr>
          <w:p w:rsidR="00A4284F" w:rsidRDefault="00A4284F">
            <w:pPr>
              <w:pStyle w:val="TableParagraph"/>
              <w:rPr>
                <w:sz w:val="18"/>
              </w:rPr>
            </w:pPr>
          </w:p>
        </w:tc>
        <w:tc>
          <w:tcPr>
            <w:tcW w:w="2676" w:type="dxa"/>
            <w:tcBorders>
              <w:top w:val="nil"/>
              <w:bottom w:val="nil"/>
            </w:tcBorders>
          </w:tcPr>
          <w:p w:rsidR="00A4284F" w:rsidRDefault="004E5E27">
            <w:pPr>
              <w:pStyle w:val="TableParagraph"/>
              <w:spacing w:line="233" w:lineRule="exact"/>
              <w:ind w:left="110"/>
            </w:pPr>
            <w:r>
              <w:t>образование</w:t>
            </w:r>
            <w:r>
              <w:rPr>
                <w:spacing w:val="25"/>
              </w:rPr>
              <w:t xml:space="preserve"> </w:t>
            </w:r>
            <w:r>
              <w:rPr>
                <w:spacing w:val="-5"/>
              </w:rPr>
              <w:t>по</w:t>
            </w:r>
          </w:p>
        </w:tc>
        <w:tc>
          <w:tcPr>
            <w:tcW w:w="2144" w:type="dxa"/>
            <w:tcBorders>
              <w:top w:val="nil"/>
              <w:bottom w:val="nil"/>
            </w:tcBorders>
          </w:tcPr>
          <w:p w:rsidR="00A4284F" w:rsidRDefault="00A4284F">
            <w:pPr>
              <w:pStyle w:val="TableParagraph"/>
              <w:rPr>
                <w:sz w:val="18"/>
              </w:rPr>
            </w:pPr>
          </w:p>
        </w:tc>
      </w:tr>
      <w:tr w:rsidR="00A4284F">
        <w:trPr>
          <w:trHeight w:val="252"/>
        </w:trPr>
        <w:tc>
          <w:tcPr>
            <w:tcW w:w="1560" w:type="dxa"/>
            <w:tcBorders>
              <w:top w:val="nil"/>
              <w:bottom w:val="nil"/>
            </w:tcBorders>
          </w:tcPr>
          <w:p w:rsidR="00A4284F" w:rsidRDefault="00A4284F">
            <w:pPr>
              <w:pStyle w:val="TableParagraph"/>
              <w:rPr>
                <w:sz w:val="18"/>
              </w:rPr>
            </w:pPr>
          </w:p>
        </w:tc>
        <w:tc>
          <w:tcPr>
            <w:tcW w:w="1982" w:type="dxa"/>
            <w:tcBorders>
              <w:top w:val="nil"/>
              <w:bottom w:val="nil"/>
            </w:tcBorders>
          </w:tcPr>
          <w:p w:rsidR="00A4284F" w:rsidRDefault="00A4284F">
            <w:pPr>
              <w:pStyle w:val="TableParagraph"/>
              <w:rPr>
                <w:sz w:val="18"/>
              </w:rPr>
            </w:pPr>
          </w:p>
        </w:tc>
        <w:tc>
          <w:tcPr>
            <w:tcW w:w="1418" w:type="dxa"/>
            <w:tcBorders>
              <w:top w:val="nil"/>
              <w:bottom w:val="nil"/>
            </w:tcBorders>
          </w:tcPr>
          <w:p w:rsidR="00A4284F" w:rsidRDefault="00A4284F">
            <w:pPr>
              <w:pStyle w:val="TableParagraph"/>
              <w:rPr>
                <w:sz w:val="18"/>
              </w:rPr>
            </w:pPr>
          </w:p>
        </w:tc>
        <w:tc>
          <w:tcPr>
            <w:tcW w:w="2676" w:type="dxa"/>
            <w:tcBorders>
              <w:top w:val="nil"/>
              <w:bottom w:val="nil"/>
            </w:tcBorders>
          </w:tcPr>
          <w:p w:rsidR="00A4284F" w:rsidRDefault="004E5E27">
            <w:pPr>
              <w:pStyle w:val="TableParagraph"/>
              <w:spacing w:line="233" w:lineRule="exact"/>
              <w:ind w:left="110"/>
            </w:pPr>
            <w:r>
              <w:t>направлению</w:t>
            </w:r>
            <w:r>
              <w:rPr>
                <w:spacing w:val="25"/>
              </w:rPr>
              <w:t xml:space="preserve"> </w:t>
            </w:r>
            <w:r>
              <w:rPr>
                <w:spacing w:val="-2"/>
              </w:rPr>
              <w:t>подготовки</w:t>
            </w:r>
          </w:p>
        </w:tc>
        <w:tc>
          <w:tcPr>
            <w:tcW w:w="2144" w:type="dxa"/>
            <w:tcBorders>
              <w:top w:val="nil"/>
              <w:bottom w:val="nil"/>
            </w:tcBorders>
          </w:tcPr>
          <w:p w:rsidR="00A4284F" w:rsidRDefault="00A4284F">
            <w:pPr>
              <w:pStyle w:val="TableParagraph"/>
              <w:rPr>
                <w:sz w:val="18"/>
              </w:rPr>
            </w:pPr>
          </w:p>
        </w:tc>
      </w:tr>
      <w:tr w:rsidR="00A4284F">
        <w:trPr>
          <w:trHeight w:val="252"/>
        </w:trPr>
        <w:tc>
          <w:tcPr>
            <w:tcW w:w="1560" w:type="dxa"/>
            <w:tcBorders>
              <w:top w:val="nil"/>
              <w:bottom w:val="nil"/>
            </w:tcBorders>
          </w:tcPr>
          <w:p w:rsidR="00A4284F" w:rsidRDefault="00A4284F">
            <w:pPr>
              <w:pStyle w:val="TableParagraph"/>
              <w:rPr>
                <w:sz w:val="18"/>
              </w:rPr>
            </w:pPr>
          </w:p>
        </w:tc>
        <w:tc>
          <w:tcPr>
            <w:tcW w:w="1982" w:type="dxa"/>
            <w:tcBorders>
              <w:top w:val="nil"/>
              <w:bottom w:val="nil"/>
            </w:tcBorders>
          </w:tcPr>
          <w:p w:rsidR="00A4284F" w:rsidRDefault="00A4284F">
            <w:pPr>
              <w:pStyle w:val="TableParagraph"/>
              <w:rPr>
                <w:sz w:val="18"/>
              </w:rPr>
            </w:pPr>
          </w:p>
        </w:tc>
        <w:tc>
          <w:tcPr>
            <w:tcW w:w="1418" w:type="dxa"/>
            <w:tcBorders>
              <w:top w:val="nil"/>
              <w:bottom w:val="nil"/>
            </w:tcBorders>
          </w:tcPr>
          <w:p w:rsidR="00A4284F" w:rsidRDefault="00A4284F">
            <w:pPr>
              <w:pStyle w:val="TableParagraph"/>
              <w:rPr>
                <w:sz w:val="18"/>
              </w:rPr>
            </w:pPr>
          </w:p>
        </w:tc>
        <w:tc>
          <w:tcPr>
            <w:tcW w:w="2676" w:type="dxa"/>
            <w:tcBorders>
              <w:top w:val="nil"/>
              <w:bottom w:val="nil"/>
            </w:tcBorders>
          </w:tcPr>
          <w:p w:rsidR="00A4284F" w:rsidRDefault="004E5E27">
            <w:pPr>
              <w:pStyle w:val="TableParagraph"/>
              <w:spacing w:line="233" w:lineRule="exact"/>
              <w:ind w:left="110"/>
            </w:pPr>
            <w:r>
              <w:t>«Педагогика</w:t>
            </w:r>
            <w:r>
              <w:rPr>
                <w:spacing w:val="25"/>
              </w:rPr>
              <w:t xml:space="preserve"> </w:t>
            </w:r>
            <w:r>
              <w:rPr>
                <w:spacing w:val="-10"/>
              </w:rPr>
              <w:t>и</w:t>
            </w:r>
          </w:p>
        </w:tc>
        <w:tc>
          <w:tcPr>
            <w:tcW w:w="2144" w:type="dxa"/>
            <w:tcBorders>
              <w:top w:val="nil"/>
              <w:bottom w:val="nil"/>
            </w:tcBorders>
          </w:tcPr>
          <w:p w:rsidR="00A4284F" w:rsidRDefault="00A4284F">
            <w:pPr>
              <w:pStyle w:val="TableParagraph"/>
              <w:rPr>
                <w:sz w:val="18"/>
              </w:rPr>
            </w:pPr>
          </w:p>
        </w:tc>
      </w:tr>
      <w:tr w:rsidR="00A4284F">
        <w:trPr>
          <w:trHeight w:val="253"/>
        </w:trPr>
        <w:tc>
          <w:tcPr>
            <w:tcW w:w="1560" w:type="dxa"/>
            <w:tcBorders>
              <w:top w:val="nil"/>
              <w:bottom w:val="nil"/>
            </w:tcBorders>
          </w:tcPr>
          <w:p w:rsidR="00A4284F" w:rsidRDefault="00A4284F">
            <w:pPr>
              <w:pStyle w:val="TableParagraph"/>
              <w:rPr>
                <w:sz w:val="18"/>
              </w:rPr>
            </w:pPr>
          </w:p>
        </w:tc>
        <w:tc>
          <w:tcPr>
            <w:tcW w:w="1982" w:type="dxa"/>
            <w:tcBorders>
              <w:top w:val="nil"/>
              <w:bottom w:val="nil"/>
            </w:tcBorders>
          </w:tcPr>
          <w:p w:rsidR="00A4284F" w:rsidRDefault="00A4284F">
            <w:pPr>
              <w:pStyle w:val="TableParagraph"/>
              <w:rPr>
                <w:sz w:val="18"/>
              </w:rPr>
            </w:pPr>
          </w:p>
        </w:tc>
        <w:tc>
          <w:tcPr>
            <w:tcW w:w="1418" w:type="dxa"/>
            <w:tcBorders>
              <w:top w:val="nil"/>
              <w:bottom w:val="nil"/>
            </w:tcBorders>
          </w:tcPr>
          <w:p w:rsidR="00A4284F" w:rsidRDefault="00A4284F">
            <w:pPr>
              <w:pStyle w:val="TableParagraph"/>
              <w:rPr>
                <w:sz w:val="18"/>
              </w:rPr>
            </w:pPr>
          </w:p>
        </w:tc>
        <w:tc>
          <w:tcPr>
            <w:tcW w:w="2676" w:type="dxa"/>
            <w:tcBorders>
              <w:top w:val="nil"/>
              <w:bottom w:val="nil"/>
            </w:tcBorders>
          </w:tcPr>
          <w:p w:rsidR="00A4284F" w:rsidRDefault="004E5E27">
            <w:pPr>
              <w:pStyle w:val="TableParagraph"/>
              <w:spacing w:line="233" w:lineRule="exact"/>
              <w:ind w:left="110"/>
            </w:pPr>
            <w:r>
              <w:t>психология»</w:t>
            </w:r>
            <w:r>
              <w:rPr>
                <w:spacing w:val="25"/>
              </w:rPr>
              <w:t xml:space="preserve"> </w:t>
            </w:r>
            <w:r>
              <w:rPr>
                <w:spacing w:val="-5"/>
              </w:rPr>
              <w:t>без</w:t>
            </w:r>
          </w:p>
        </w:tc>
        <w:tc>
          <w:tcPr>
            <w:tcW w:w="2144" w:type="dxa"/>
            <w:tcBorders>
              <w:top w:val="nil"/>
              <w:bottom w:val="nil"/>
            </w:tcBorders>
          </w:tcPr>
          <w:p w:rsidR="00A4284F" w:rsidRDefault="00A4284F">
            <w:pPr>
              <w:pStyle w:val="TableParagraph"/>
              <w:rPr>
                <w:sz w:val="18"/>
              </w:rPr>
            </w:pPr>
          </w:p>
        </w:tc>
      </w:tr>
      <w:tr w:rsidR="00A4284F">
        <w:trPr>
          <w:trHeight w:val="253"/>
        </w:trPr>
        <w:tc>
          <w:tcPr>
            <w:tcW w:w="1560" w:type="dxa"/>
            <w:tcBorders>
              <w:top w:val="nil"/>
              <w:bottom w:val="nil"/>
            </w:tcBorders>
          </w:tcPr>
          <w:p w:rsidR="00A4284F" w:rsidRDefault="00A4284F">
            <w:pPr>
              <w:pStyle w:val="TableParagraph"/>
              <w:rPr>
                <w:sz w:val="18"/>
              </w:rPr>
            </w:pPr>
          </w:p>
        </w:tc>
        <w:tc>
          <w:tcPr>
            <w:tcW w:w="1982" w:type="dxa"/>
            <w:tcBorders>
              <w:top w:val="nil"/>
              <w:bottom w:val="nil"/>
            </w:tcBorders>
          </w:tcPr>
          <w:p w:rsidR="00A4284F" w:rsidRDefault="00A4284F">
            <w:pPr>
              <w:pStyle w:val="TableParagraph"/>
              <w:rPr>
                <w:sz w:val="18"/>
              </w:rPr>
            </w:pPr>
          </w:p>
        </w:tc>
        <w:tc>
          <w:tcPr>
            <w:tcW w:w="1418" w:type="dxa"/>
            <w:tcBorders>
              <w:top w:val="nil"/>
              <w:bottom w:val="nil"/>
            </w:tcBorders>
          </w:tcPr>
          <w:p w:rsidR="00A4284F" w:rsidRDefault="00A4284F">
            <w:pPr>
              <w:pStyle w:val="TableParagraph"/>
              <w:rPr>
                <w:sz w:val="18"/>
              </w:rPr>
            </w:pPr>
          </w:p>
        </w:tc>
        <w:tc>
          <w:tcPr>
            <w:tcW w:w="2676" w:type="dxa"/>
            <w:tcBorders>
              <w:top w:val="nil"/>
              <w:bottom w:val="nil"/>
            </w:tcBorders>
          </w:tcPr>
          <w:p w:rsidR="00A4284F" w:rsidRDefault="004E5E27">
            <w:pPr>
              <w:pStyle w:val="TableParagraph"/>
              <w:spacing w:line="233" w:lineRule="exact"/>
              <w:ind w:left="110"/>
            </w:pPr>
            <w:r>
              <w:rPr>
                <w:spacing w:val="-2"/>
              </w:rPr>
              <w:t>предъявления</w:t>
            </w:r>
          </w:p>
        </w:tc>
        <w:tc>
          <w:tcPr>
            <w:tcW w:w="2144" w:type="dxa"/>
            <w:tcBorders>
              <w:top w:val="nil"/>
              <w:bottom w:val="nil"/>
            </w:tcBorders>
          </w:tcPr>
          <w:p w:rsidR="00A4284F" w:rsidRDefault="00A4284F">
            <w:pPr>
              <w:pStyle w:val="TableParagraph"/>
              <w:rPr>
                <w:sz w:val="18"/>
              </w:rPr>
            </w:pPr>
          </w:p>
        </w:tc>
      </w:tr>
      <w:tr w:rsidR="00A4284F">
        <w:trPr>
          <w:trHeight w:val="252"/>
        </w:trPr>
        <w:tc>
          <w:tcPr>
            <w:tcW w:w="1560" w:type="dxa"/>
            <w:tcBorders>
              <w:top w:val="nil"/>
              <w:bottom w:val="nil"/>
            </w:tcBorders>
          </w:tcPr>
          <w:p w:rsidR="00A4284F" w:rsidRDefault="00A4284F">
            <w:pPr>
              <w:pStyle w:val="TableParagraph"/>
              <w:rPr>
                <w:sz w:val="18"/>
              </w:rPr>
            </w:pPr>
          </w:p>
        </w:tc>
        <w:tc>
          <w:tcPr>
            <w:tcW w:w="1982" w:type="dxa"/>
            <w:tcBorders>
              <w:top w:val="nil"/>
              <w:bottom w:val="nil"/>
            </w:tcBorders>
          </w:tcPr>
          <w:p w:rsidR="00A4284F" w:rsidRDefault="00A4284F">
            <w:pPr>
              <w:pStyle w:val="TableParagraph"/>
              <w:rPr>
                <w:sz w:val="18"/>
              </w:rPr>
            </w:pPr>
          </w:p>
        </w:tc>
        <w:tc>
          <w:tcPr>
            <w:tcW w:w="1418" w:type="dxa"/>
            <w:tcBorders>
              <w:top w:val="nil"/>
              <w:bottom w:val="nil"/>
            </w:tcBorders>
          </w:tcPr>
          <w:p w:rsidR="00A4284F" w:rsidRDefault="00A4284F">
            <w:pPr>
              <w:pStyle w:val="TableParagraph"/>
              <w:rPr>
                <w:sz w:val="18"/>
              </w:rPr>
            </w:pPr>
          </w:p>
        </w:tc>
        <w:tc>
          <w:tcPr>
            <w:tcW w:w="2676" w:type="dxa"/>
            <w:tcBorders>
              <w:top w:val="nil"/>
              <w:bottom w:val="nil"/>
            </w:tcBorders>
          </w:tcPr>
          <w:p w:rsidR="00A4284F" w:rsidRDefault="004E5E27">
            <w:pPr>
              <w:pStyle w:val="TableParagraph"/>
              <w:spacing w:line="233" w:lineRule="exact"/>
              <w:ind w:left="110"/>
            </w:pPr>
            <w:r>
              <w:t>требований</w:t>
            </w:r>
            <w:r>
              <w:rPr>
                <w:spacing w:val="14"/>
              </w:rPr>
              <w:t xml:space="preserve"> </w:t>
            </w:r>
            <w:r>
              <w:t>к</w:t>
            </w:r>
            <w:r>
              <w:rPr>
                <w:spacing w:val="14"/>
              </w:rPr>
              <w:t xml:space="preserve"> </w:t>
            </w:r>
            <w:r>
              <w:rPr>
                <w:spacing w:val="-2"/>
              </w:rPr>
              <w:t>стажу</w:t>
            </w:r>
          </w:p>
        </w:tc>
        <w:tc>
          <w:tcPr>
            <w:tcW w:w="2144" w:type="dxa"/>
            <w:tcBorders>
              <w:top w:val="nil"/>
              <w:bottom w:val="nil"/>
            </w:tcBorders>
          </w:tcPr>
          <w:p w:rsidR="00A4284F" w:rsidRDefault="00A4284F">
            <w:pPr>
              <w:pStyle w:val="TableParagraph"/>
              <w:rPr>
                <w:sz w:val="18"/>
              </w:rPr>
            </w:pPr>
          </w:p>
        </w:tc>
      </w:tr>
      <w:tr w:rsidR="00A4284F">
        <w:trPr>
          <w:trHeight w:val="248"/>
        </w:trPr>
        <w:tc>
          <w:tcPr>
            <w:tcW w:w="1560" w:type="dxa"/>
            <w:tcBorders>
              <w:top w:val="nil"/>
            </w:tcBorders>
          </w:tcPr>
          <w:p w:rsidR="00A4284F" w:rsidRDefault="00A4284F">
            <w:pPr>
              <w:pStyle w:val="TableParagraph"/>
              <w:rPr>
                <w:sz w:val="18"/>
              </w:rPr>
            </w:pPr>
          </w:p>
        </w:tc>
        <w:tc>
          <w:tcPr>
            <w:tcW w:w="1982" w:type="dxa"/>
            <w:tcBorders>
              <w:top w:val="nil"/>
            </w:tcBorders>
          </w:tcPr>
          <w:p w:rsidR="00A4284F" w:rsidRDefault="00A4284F">
            <w:pPr>
              <w:pStyle w:val="TableParagraph"/>
              <w:rPr>
                <w:sz w:val="18"/>
              </w:rPr>
            </w:pPr>
          </w:p>
        </w:tc>
        <w:tc>
          <w:tcPr>
            <w:tcW w:w="1418" w:type="dxa"/>
            <w:tcBorders>
              <w:top w:val="nil"/>
            </w:tcBorders>
          </w:tcPr>
          <w:p w:rsidR="00A4284F" w:rsidRDefault="00A4284F">
            <w:pPr>
              <w:pStyle w:val="TableParagraph"/>
              <w:rPr>
                <w:sz w:val="18"/>
              </w:rPr>
            </w:pPr>
          </w:p>
        </w:tc>
        <w:tc>
          <w:tcPr>
            <w:tcW w:w="2676" w:type="dxa"/>
            <w:tcBorders>
              <w:top w:val="nil"/>
            </w:tcBorders>
          </w:tcPr>
          <w:p w:rsidR="00A4284F" w:rsidRDefault="004E5E27">
            <w:pPr>
              <w:pStyle w:val="TableParagraph"/>
              <w:spacing w:line="229" w:lineRule="exact"/>
              <w:ind w:left="110"/>
            </w:pPr>
            <w:r>
              <w:rPr>
                <w:spacing w:val="-2"/>
              </w:rPr>
              <w:t>работы.</w:t>
            </w:r>
          </w:p>
        </w:tc>
        <w:tc>
          <w:tcPr>
            <w:tcW w:w="2144" w:type="dxa"/>
            <w:tcBorders>
              <w:top w:val="nil"/>
            </w:tcBorders>
          </w:tcPr>
          <w:p w:rsidR="00A4284F" w:rsidRDefault="00A4284F">
            <w:pPr>
              <w:pStyle w:val="TableParagraph"/>
              <w:rPr>
                <w:sz w:val="18"/>
              </w:rPr>
            </w:pPr>
          </w:p>
        </w:tc>
      </w:tr>
      <w:tr w:rsidR="00A4284F">
        <w:trPr>
          <w:trHeight w:val="257"/>
        </w:trPr>
        <w:tc>
          <w:tcPr>
            <w:tcW w:w="1560" w:type="dxa"/>
            <w:tcBorders>
              <w:bottom w:val="nil"/>
            </w:tcBorders>
          </w:tcPr>
          <w:p w:rsidR="00A4284F" w:rsidRDefault="004E5E27">
            <w:pPr>
              <w:pStyle w:val="TableParagraph"/>
              <w:spacing w:line="237" w:lineRule="exact"/>
              <w:ind w:left="109"/>
              <w:rPr>
                <w:b/>
              </w:rPr>
            </w:pPr>
            <w:r>
              <w:rPr>
                <w:b/>
                <w:spacing w:val="-2"/>
              </w:rPr>
              <w:t>Учитель</w:t>
            </w:r>
          </w:p>
        </w:tc>
        <w:tc>
          <w:tcPr>
            <w:tcW w:w="1982" w:type="dxa"/>
            <w:tcBorders>
              <w:bottom w:val="nil"/>
            </w:tcBorders>
          </w:tcPr>
          <w:p w:rsidR="00A4284F" w:rsidRDefault="004E5E27">
            <w:pPr>
              <w:pStyle w:val="TableParagraph"/>
              <w:spacing w:line="237" w:lineRule="exact"/>
              <w:ind w:left="109"/>
            </w:pPr>
            <w:r>
              <w:rPr>
                <w:spacing w:val="-2"/>
              </w:rPr>
              <w:t>Осуществляет</w:t>
            </w:r>
          </w:p>
        </w:tc>
        <w:tc>
          <w:tcPr>
            <w:tcW w:w="1418" w:type="dxa"/>
            <w:tcBorders>
              <w:bottom w:val="nil"/>
            </w:tcBorders>
          </w:tcPr>
          <w:p w:rsidR="00A4284F" w:rsidRDefault="004E5E27">
            <w:pPr>
              <w:pStyle w:val="TableParagraph"/>
              <w:spacing w:line="237" w:lineRule="exact"/>
              <w:ind w:left="15"/>
              <w:jc w:val="center"/>
            </w:pPr>
            <w:r>
              <w:rPr>
                <w:spacing w:val="-2"/>
              </w:rPr>
              <w:t>19/19</w:t>
            </w:r>
          </w:p>
        </w:tc>
        <w:tc>
          <w:tcPr>
            <w:tcW w:w="2676" w:type="dxa"/>
            <w:tcBorders>
              <w:bottom w:val="nil"/>
            </w:tcBorders>
          </w:tcPr>
          <w:p w:rsidR="00A4284F" w:rsidRDefault="004E5E27">
            <w:pPr>
              <w:pStyle w:val="TableParagraph"/>
              <w:spacing w:line="237" w:lineRule="exact"/>
              <w:ind w:left="110"/>
            </w:pPr>
            <w:r>
              <w:rPr>
                <w:spacing w:val="-2"/>
              </w:rPr>
              <w:t>Высшее</w:t>
            </w:r>
          </w:p>
        </w:tc>
        <w:tc>
          <w:tcPr>
            <w:tcW w:w="2144" w:type="dxa"/>
            <w:tcBorders>
              <w:bottom w:val="nil"/>
            </w:tcBorders>
          </w:tcPr>
          <w:p w:rsidR="00A4284F" w:rsidRDefault="004E5E27">
            <w:pPr>
              <w:pStyle w:val="TableParagraph"/>
              <w:spacing w:line="237" w:lineRule="exact"/>
              <w:ind w:left="110"/>
            </w:pPr>
            <w:r>
              <w:rPr>
                <w:spacing w:val="-2"/>
              </w:rPr>
              <w:t>Соответствует</w:t>
            </w:r>
          </w:p>
        </w:tc>
      </w:tr>
      <w:tr w:rsidR="00A4284F">
        <w:trPr>
          <w:trHeight w:val="253"/>
        </w:trPr>
        <w:tc>
          <w:tcPr>
            <w:tcW w:w="1560" w:type="dxa"/>
            <w:tcBorders>
              <w:top w:val="nil"/>
              <w:bottom w:val="nil"/>
            </w:tcBorders>
          </w:tcPr>
          <w:p w:rsidR="00A4284F" w:rsidRDefault="00A4284F">
            <w:pPr>
              <w:pStyle w:val="TableParagraph"/>
              <w:rPr>
                <w:sz w:val="18"/>
              </w:rPr>
            </w:pPr>
          </w:p>
        </w:tc>
        <w:tc>
          <w:tcPr>
            <w:tcW w:w="1982" w:type="dxa"/>
            <w:tcBorders>
              <w:top w:val="nil"/>
              <w:bottom w:val="nil"/>
            </w:tcBorders>
          </w:tcPr>
          <w:p w:rsidR="00A4284F" w:rsidRDefault="004E5E27">
            <w:pPr>
              <w:pStyle w:val="TableParagraph"/>
              <w:spacing w:line="233" w:lineRule="exact"/>
              <w:ind w:left="109"/>
            </w:pPr>
            <w:r>
              <w:t>обучение</w:t>
            </w:r>
            <w:r>
              <w:rPr>
                <w:spacing w:val="19"/>
              </w:rPr>
              <w:t xml:space="preserve"> </w:t>
            </w:r>
            <w:r>
              <w:rPr>
                <w:spacing w:val="-10"/>
              </w:rPr>
              <w:t>и</w:t>
            </w:r>
          </w:p>
        </w:tc>
        <w:tc>
          <w:tcPr>
            <w:tcW w:w="1418" w:type="dxa"/>
            <w:tcBorders>
              <w:top w:val="nil"/>
              <w:bottom w:val="nil"/>
            </w:tcBorders>
          </w:tcPr>
          <w:p w:rsidR="00A4284F" w:rsidRDefault="00A4284F">
            <w:pPr>
              <w:pStyle w:val="TableParagraph"/>
              <w:rPr>
                <w:sz w:val="18"/>
              </w:rPr>
            </w:pPr>
          </w:p>
        </w:tc>
        <w:tc>
          <w:tcPr>
            <w:tcW w:w="2676" w:type="dxa"/>
            <w:tcBorders>
              <w:top w:val="nil"/>
              <w:bottom w:val="nil"/>
            </w:tcBorders>
          </w:tcPr>
          <w:p w:rsidR="00A4284F" w:rsidRDefault="004E5E27">
            <w:pPr>
              <w:pStyle w:val="TableParagraph"/>
              <w:spacing w:line="233" w:lineRule="exact"/>
              <w:ind w:left="110"/>
            </w:pPr>
            <w:r>
              <w:rPr>
                <w:spacing w:val="-2"/>
              </w:rPr>
              <w:t>профессиональное</w:t>
            </w:r>
          </w:p>
        </w:tc>
        <w:tc>
          <w:tcPr>
            <w:tcW w:w="2144" w:type="dxa"/>
            <w:tcBorders>
              <w:top w:val="nil"/>
              <w:bottom w:val="nil"/>
            </w:tcBorders>
          </w:tcPr>
          <w:p w:rsidR="00A4284F" w:rsidRDefault="00A4284F">
            <w:pPr>
              <w:pStyle w:val="TableParagraph"/>
              <w:rPr>
                <w:sz w:val="18"/>
              </w:rPr>
            </w:pPr>
          </w:p>
        </w:tc>
      </w:tr>
      <w:tr w:rsidR="00A4284F">
        <w:trPr>
          <w:trHeight w:val="252"/>
        </w:trPr>
        <w:tc>
          <w:tcPr>
            <w:tcW w:w="1560" w:type="dxa"/>
            <w:tcBorders>
              <w:top w:val="nil"/>
              <w:bottom w:val="nil"/>
            </w:tcBorders>
          </w:tcPr>
          <w:p w:rsidR="00A4284F" w:rsidRDefault="00A4284F">
            <w:pPr>
              <w:pStyle w:val="TableParagraph"/>
              <w:rPr>
                <w:sz w:val="18"/>
              </w:rPr>
            </w:pPr>
          </w:p>
        </w:tc>
        <w:tc>
          <w:tcPr>
            <w:tcW w:w="1982" w:type="dxa"/>
            <w:tcBorders>
              <w:top w:val="nil"/>
              <w:bottom w:val="nil"/>
            </w:tcBorders>
          </w:tcPr>
          <w:p w:rsidR="00A4284F" w:rsidRDefault="004E5E27">
            <w:pPr>
              <w:pStyle w:val="TableParagraph"/>
              <w:spacing w:line="233" w:lineRule="exact"/>
              <w:ind w:left="109"/>
            </w:pPr>
            <w:r>
              <w:rPr>
                <w:spacing w:val="-2"/>
              </w:rPr>
              <w:t>воспитание</w:t>
            </w:r>
          </w:p>
        </w:tc>
        <w:tc>
          <w:tcPr>
            <w:tcW w:w="1418" w:type="dxa"/>
            <w:tcBorders>
              <w:top w:val="nil"/>
              <w:bottom w:val="nil"/>
            </w:tcBorders>
          </w:tcPr>
          <w:p w:rsidR="00A4284F" w:rsidRDefault="00A4284F">
            <w:pPr>
              <w:pStyle w:val="TableParagraph"/>
              <w:rPr>
                <w:sz w:val="18"/>
              </w:rPr>
            </w:pPr>
          </w:p>
        </w:tc>
        <w:tc>
          <w:tcPr>
            <w:tcW w:w="2676" w:type="dxa"/>
            <w:tcBorders>
              <w:top w:val="nil"/>
              <w:bottom w:val="nil"/>
            </w:tcBorders>
          </w:tcPr>
          <w:p w:rsidR="00A4284F" w:rsidRDefault="004E5E27">
            <w:pPr>
              <w:pStyle w:val="TableParagraph"/>
              <w:spacing w:line="233" w:lineRule="exact"/>
              <w:ind w:left="110"/>
            </w:pPr>
            <w:r>
              <w:t>образование</w:t>
            </w:r>
            <w:r>
              <w:rPr>
                <w:spacing w:val="17"/>
              </w:rPr>
              <w:t xml:space="preserve"> </w:t>
            </w:r>
            <w:r>
              <w:t>или</w:t>
            </w:r>
            <w:r>
              <w:rPr>
                <w:spacing w:val="17"/>
              </w:rPr>
              <w:t xml:space="preserve"> </w:t>
            </w:r>
            <w:r>
              <w:rPr>
                <w:spacing w:val="-2"/>
              </w:rPr>
              <w:t>среднее</w:t>
            </w:r>
          </w:p>
        </w:tc>
        <w:tc>
          <w:tcPr>
            <w:tcW w:w="2144" w:type="dxa"/>
            <w:tcBorders>
              <w:top w:val="nil"/>
              <w:bottom w:val="nil"/>
            </w:tcBorders>
          </w:tcPr>
          <w:p w:rsidR="00A4284F" w:rsidRDefault="00A4284F">
            <w:pPr>
              <w:pStyle w:val="TableParagraph"/>
              <w:rPr>
                <w:sz w:val="18"/>
              </w:rPr>
            </w:pPr>
          </w:p>
        </w:tc>
      </w:tr>
      <w:tr w:rsidR="00A4284F">
        <w:trPr>
          <w:trHeight w:val="253"/>
        </w:trPr>
        <w:tc>
          <w:tcPr>
            <w:tcW w:w="1560" w:type="dxa"/>
            <w:tcBorders>
              <w:top w:val="nil"/>
              <w:bottom w:val="nil"/>
            </w:tcBorders>
          </w:tcPr>
          <w:p w:rsidR="00A4284F" w:rsidRDefault="00A4284F">
            <w:pPr>
              <w:pStyle w:val="TableParagraph"/>
              <w:rPr>
                <w:sz w:val="18"/>
              </w:rPr>
            </w:pPr>
          </w:p>
        </w:tc>
        <w:tc>
          <w:tcPr>
            <w:tcW w:w="1982" w:type="dxa"/>
            <w:tcBorders>
              <w:top w:val="nil"/>
              <w:bottom w:val="nil"/>
            </w:tcBorders>
          </w:tcPr>
          <w:p w:rsidR="00A4284F" w:rsidRDefault="004E5E27">
            <w:pPr>
              <w:pStyle w:val="TableParagraph"/>
              <w:spacing w:line="233" w:lineRule="exact"/>
              <w:ind w:left="109"/>
            </w:pPr>
            <w:r>
              <w:rPr>
                <w:spacing w:val="-2"/>
              </w:rPr>
              <w:t>обучающихся,</w:t>
            </w:r>
          </w:p>
        </w:tc>
        <w:tc>
          <w:tcPr>
            <w:tcW w:w="1418" w:type="dxa"/>
            <w:tcBorders>
              <w:top w:val="nil"/>
              <w:bottom w:val="nil"/>
            </w:tcBorders>
          </w:tcPr>
          <w:p w:rsidR="00A4284F" w:rsidRDefault="00A4284F">
            <w:pPr>
              <w:pStyle w:val="TableParagraph"/>
              <w:rPr>
                <w:sz w:val="18"/>
              </w:rPr>
            </w:pPr>
          </w:p>
        </w:tc>
        <w:tc>
          <w:tcPr>
            <w:tcW w:w="2676" w:type="dxa"/>
            <w:tcBorders>
              <w:top w:val="nil"/>
              <w:bottom w:val="nil"/>
            </w:tcBorders>
          </w:tcPr>
          <w:p w:rsidR="00A4284F" w:rsidRDefault="004E5E27">
            <w:pPr>
              <w:pStyle w:val="TableParagraph"/>
              <w:spacing w:line="233" w:lineRule="exact"/>
              <w:ind w:left="110"/>
            </w:pPr>
            <w:r>
              <w:rPr>
                <w:spacing w:val="-2"/>
              </w:rPr>
              <w:t>профессиональное</w:t>
            </w:r>
          </w:p>
        </w:tc>
        <w:tc>
          <w:tcPr>
            <w:tcW w:w="2144" w:type="dxa"/>
            <w:tcBorders>
              <w:top w:val="nil"/>
              <w:bottom w:val="nil"/>
            </w:tcBorders>
          </w:tcPr>
          <w:p w:rsidR="00A4284F" w:rsidRDefault="00A4284F">
            <w:pPr>
              <w:pStyle w:val="TableParagraph"/>
              <w:rPr>
                <w:sz w:val="18"/>
              </w:rPr>
            </w:pPr>
          </w:p>
        </w:tc>
      </w:tr>
      <w:tr w:rsidR="00A4284F">
        <w:trPr>
          <w:trHeight w:val="252"/>
        </w:trPr>
        <w:tc>
          <w:tcPr>
            <w:tcW w:w="1560" w:type="dxa"/>
            <w:tcBorders>
              <w:top w:val="nil"/>
              <w:bottom w:val="nil"/>
            </w:tcBorders>
          </w:tcPr>
          <w:p w:rsidR="00A4284F" w:rsidRDefault="00A4284F">
            <w:pPr>
              <w:pStyle w:val="TableParagraph"/>
              <w:rPr>
                <w:sz w:val="18"/>
              </w:rPr>
            </w:pPr>
          </w:p>
        </w:tc>
        <w:tc>
          <w:tcPr>
            <w:tcW w:w="1982" w:type="dxa"/>
            <w:tcBorders>
              <w:top w:val="nil"/>
              <w:bottom w:val="nil"/>
            </w:tcBorders>
          </w:tcPr>
          <w:p w:rsidR="00A4284F" w:rsidRDefault="004E5E27">
            <w:pPr>
              <w:pStyle w:val="TableParagraph"/>
              <w:spacing w:line="233" w:lineRule="exact"/>
              <w:ind w:left="109"/>
            </w:pPr>
            <w:r>
              <w:rPr>
                <w:spacing w:val="-2"/>
              </w:rPr>
              <w:t>способствует</w:t>
            </w:r>
          </w:p>
        </w:tc>
        <w:tc>
          <w:tcPr>
            <w:tcW w:w="1418" w:type="dxa"/>
            <w:tcBorders>
              <w:top w:val="nil"/>
              <w:bottom w:val="nil"/>
            </w:tcBorders>
          </w:tcPr>
          <w:p w:rsidR="00A4284F" w:rsidRDefault="00A4284F">
            <w:pPr>
              <w:pStyle w:val="TableParagraph"/>
              <w:rPr>
                <w:sz w:val="18"/>
              </w:rPr>
            </w:pPr>
          </w:p>
        </w:tc>
        <w:tc>
          <w:tcPr>
            <w:tcW w:w="2676" w:type="dxa"/>
            <w:tcBorders>
              <w:top w:val="nil"/>
              <w:bottom w:val="nil"/>
            </w:tcBorders>
          </w:tcPr>
          <w:p w:rsidR="00A4284F" w:rsidRDefault="004E5E27">
            <w:pPr>
              <w:pStyle w:val="TableParagraph"/>
              <w:spacing w:line="233" w:lineRule="exact"/>
              <w:ind w:left="110"/>
            </w:pPr>
            <w:r>
              <w:t>образование</w:t>
            </w:r>
            <w:r>
              <w:rPr>
                <w:spacing w:val="25"/>
              </w:rPr>
              <w:t xml:space="preserve"> </w:t>
            </w:r>
            <w:r>
              <w:rPr>
                <w:spacing w:val="-5"/>
              </w:rPr>
              <w:t>по</w:t>
            </w:r>
          </w:p>
        </w:tc>
        <w:tc>
          <w:tcPr>
            <w:tcW w:w="2144" w:type="dxa"/>
            <w:tcBorders>
              <w:top w:val="nil"/>
              <w:bottom w:val="nil"/>
            </w:tcBorders>
          </w:tcPr>
          <w:p w:rsidR="00A4284F" w:rsidRDefault="00A4284F">
            <w:pPr>
              <w:pStyle w:val="TableParagraph"/>
              <w:rPr>
                <w:sz w:val="18"/>
              </w:rPr>
            </w:pPr>
          </w:p>
        </w:tc>
      </w:tr>
      <w:tr w:rsidR="00A4284F">
        <w:trPr>
          <w:trHeight w:val="253"/>
        </w:trPr>
        <w:tc>
          <w:tcPr>
            <w:tcW w:w="1560" w:type="dxa"/>
            <w:tcBorders>
              <w:top w:val="nil"/>
              <w:bottom w:val="nil"/>
            </w:tcBorders>
          </w:tcPr>
          <w:p w:rsidR="00A4284F" w:rsidRDefault="00A4284F">
            <w:pPr>
              <w:pStyle w:val="TableParagraph"/>
              <w:rPr>
                <w:sz w:val="18"/>
              </w:rPr>
            </w:pPr>
          </w:p>
        </w:tc>
        <w:tc>
          <w:tcPr>
            <w:tcW w:w="1982" w:type="dxa"/>
            <w:tcBorders>
              <w:top w:val="nil"/>
              <w:bottom w:val="nil"/>
            </w:tcBorders>
          </w:tcPr>
          <w:p w:rsidR="00A4284F" w:rsidRDefault="004E5E27">
            <w:pPr>
              <w:pStyle w:val="TableParagraph"/>
              <w:spacing w:line="233" w:lineRule="exact"/>
              <w:ind w:left="109"/>
            </w:pPr>
            <w:r>
              <w:rPr>
                <w:spacing w:val="-2"/>
              </w:rPr>
              <w:t>формированию</w:t>
            </w:r>
          </w:p>
        </w:tc>
        <w:tc>
          <w:tcPr>
            <w:tcW w:w="1418" w:type="dxa"/>
            <w:tcBorders>
              <w:top w:val="nil"/>
              <w:bottom w:val="nil"/>
            </w:tcBorders>
          </w:tcPr>
          <w:p w:rsidR="00A4284F" w:rsidRDefault="00A4284F">
            <w:pPr>
              <w:pStyle w:val="TableParagraph"/>
              <w:rPr>
                <w:sz w:val="18"/>
              </w:rPr>
            </w:pPr>
          </w:p>
        </w:tc>
        <w:tc>
          <w:tcPr>
            <w:tcW w:w="2676" w:type="dxa"/>
            <w:tcBorders>
              <w:top w:val="nil"/>
              <w:bottom w:val="nil"/>
            </w:tcBorders>
          </w:tcPr>
          <w:p w:rsidR="00A4284F" w:rsidRDefault="004E5E27">
            <w:pPr>
              <w:pStyle w:val="TableParagraph"/>
              <w:spacing w:line="233" w:lineRule="exact"/>
              <w:ind w:left="110"/>
            </w:pPr>
            <w:r>
              <w:t>направлению</w:t>
            </w:r>
            <w:r>
              <w:rPr>
                <w:spacing w:val="25"/>
              </w:rPr>
              <w:t xml:space="preserve"> </w:t>
            </w:r>
            <w:r>
              <w:rPr>
                <w:spacing w:val="-2"/>
              </w:rPr>
              <w:t>подготовки</w:t>
            </w:r>
          </w:p>
        </w:tc>
        <w:tc>
          <w:tcPr>
            <w:tcW w:w="2144" w:type="dxa"/>
            <w:tcBorders>
              <w:top w:val="nil"/>
              <w:bottom w:val="nil"/>
            </w:tcBorders>
          </w:tcPr>
          <w:p w:rsidR="00A4284F" w:rsidRDefault="00A4284F">
            <w:pPr>
              <w:pStyle w:val="TableParagraph"/>
              <w:rPr>
                <w:sz w:val="18"/>
              </w:rPr>
            </w:pPr>
          </w:p>
        </w:tc>
      </w:tr>
      <w:tr w:rsidR="00A4284F">
        <w:trPr>
          <w:trHeight w:val="252"/>
        </w:trPr>
        <w:tc>
          <w:tcPr>
            <w:tcW w:w="1560" w:type="dxa"/>
            <w:tcBorders>
              <w:top w:val="nil"/>
              <w:bottom w:val="nil"/>
            </w:tcBorders>
          </w:tcPr>
          <w:p w:rsidR="00A4284F" w:rsidRDefault="00A4284F">
            <w:pPr>
              <w:pStyle w:val="TableParagraph"/>
              <w:rPr>
                <w:sz w:val="18"/>
              </w:rPr>
            </w:pPr>
          </w:p>
        </w:tc>
        <w:tc>
          <w:tcPr>
            <w:tcW w:w="1982" w:type="dxa"/>
            <w:tcBorders>
              <w:top w:val="nil"/>
              <w:bottom w:val="nil"/>
            </w:tcBorders>
          </w:tcPr>
          <w:p w:rsidR="00A4284F" w:rsidRDefault="004E5E27">
            <w:pPr>
              <w:pStyle w:val="TableParagraph"/>
              <w:spacing w:line="233" w:lineRule="exact"/>
              <w:ind w:left="109"/>
            </w:pPr>
            <w:r>
              <w:t>общей</w:t>
            </w:r>
            <w:r>
              <w:rPr>
                <w:spacing w:val="13"/>
              </w:rPr>
              <w:t xml:space="preserve"> </w:t>
            </w:r>
            <w:r>
              <w:rPr>
                <w:spacing w:val="-2"/>
              </w:rPr>
              <w:t>культуры</w:t>
            </w:r>
          </w:p>
        </w:tc>
        <w:tc>
          <w:tcPr>
            <w:tcW w:w="1418" w:type="dxa"/>
            <w:tcBorders>
              <w:top w:val="nil"/>
              <w:bottom w:val="nil"/>
            </w:tcBorders>
          </w:tcPr>
          <w:p w:rsidR="00A4284F" w:rsidRDefault="00A4284F">
            <w:pPr>
              <w:pStyle w:val="TableParagraph"/>
              <w:rPr>
                <w:sz w:val="18"/>
              </w:rPr>
            </w:pPr>
          </w:p>
        </w:tc>
        <w:tc>
          <w:tcPr>
            <w:tcW w:w="2676" w:type="dxa"/>
            <w:tcBorders>
              <w:top w:val="nil"/>
              <w:bottom w:val="nil"/>
            </w:tcBorders>
          </w:tcPr>
          <w:p w:rsidR="00A4284F" w:rsidRDefault="004E5E27">
            <w:pPr>
              <w:pStyle w:val="TableParagraph"/>
              <w:spacing w:line="233" w:lineRule="exact"/>
              <w:ind w:left="110"/>
            </w:pPr>
            <w:r>
              <w:t>«Образование</w:t>
            </w:r>
            <w:r>
              <w:rPr>
                <w:spacing w:val="27"/>
              </w:rPr>
              <w:t xml:space="preserve"> </w:t>
            </w:r>
            <w:r>
              <w:rPr>
                <w:spacing w:val="-10"/>
              </w:rPr>
              <w:t>и</w:t>
            </w:r>
          </w:p>
        </w:tc>
        <w:tc>
          <w:tcPr>
            <w:tcW w:w="2144" w:type="dxa"/>
            <w:tcBorders>
              <w:top w:val="nil"/>
              <w:bottom w:val="nil"/>
            </w:tcBorders>
          </w:tcPr>
          <w:p w:rsidR="00A4284F" w:rsidRDefault="00A4284F">
            <w:pPr>
              <w:pStyle w:val="TableParagraph"/>
              <w:rPr>
                <w:sz w:val="18"/>
              </w:rPr>
            </w:pPr>
          </w:p>
        </w:tc>
      </w:tr>
      <w:tr w:rsidR="00A4284F">
        <w:trPr>
          <w:trHeight w:val="252"/>
        </w:trPr>
        <w:tc>
          <w:tcPr>
            <w:tcW w:w="1560" w:type="dxa"/>
            <w:tcBorders>
              <w:top w:val="nil"/>
              <w:bottom w:val="nil"/>
            </w:tcBorders>
          </w:tcPr>
          <w:p w:rsidR="00A4284F" w:rsidRDefault="00A4284F">
            <w:pPr>
              <w:pStyle w:val="TableParagraph"/>
              <w:rPr>
                <w:sz w:val="18"/>
              </w:rPr>
            </w:pPr>
          </w:p>
        </w:tc>
        <w:tc>
          <w:tcPr>
            <w:tcW w:w="1982" w:type="dxa"/>
            <w:tcBorders>
              <w:top w:val="nil"/>
              <w:bottom w:val="nil"/>
            </w:tcBorders>
          </w:tcPr>
          <w:p w:rsidR="00A4284F" w:rsidRDefault="004E5E27">
            <w:pPr>
              <w:pStyle w:val="TableParagraph"/>
              <w:spacing w:line="233" w:lineRule="exact"/>
              <w:ind w:left="109"/>
            </w:pPr>
            <w:r>
              <w:rPr>
                <w:spacing w:val="-2"/>
              </w:rPr>
              <w:t>личности,</w:t>
            </w:r>
          </w:p>
        </w:tc>
        <w:tc>
          <w:tcPr>
            <w:tcW w:w="1418" w:type="dxa"/>
            <w:tcBorders>
              <w:top w:val="nil"/>
              <w:bottom w:val="nil"/>
            </w:tcBorders>
          </w:tcPr>
          <w:p w:rsidR="00A4284F" w:rsidRDefault="00A4284F">
            <w:pPr>
              <w:pStyle w:val="TableParagraph"/>
              <w:rPr>
                <w:sz w:val="18"/>
              </w:rPr>
            </w:pPr>
          </w:p>
        </w:tc>
        <w:tc>
          <w:tcPr>
            <w:tcW w:w="2676" w:type="dxa"/>
            <w:tcBorders>
              <w:top w:val="nil"/>
              <w:bottom w:val="nil"/>
            </w:tcBorders>
          </w:tcPr>
          <w:p w:rsidR="00A4284F" w:rsidRDefault="004E5E27">
            <w:pPr>
              <w:pStyle w:val="TableParagraph"/>
              <w:spacing w:line="233" w:lineRule="exact"/>
              <w:ind w:left="110"/>
            </w:pPr>
            <w:r>
              <w:t>педагогика»</w:t>
            </w:r>
            <w:r>
              <w:rPr>
                <w:spacing w:val="17"/>
              </w:rPr>
              <w:t xml:space="preserve"> </w:t>
            </w:r>
            <w:r>
              <w:t>или</w:t>
            </w:r>
            <w:r>
              <w:rPr>
                <w:spacing w:val="17"/>
              </w:rPr>
              <w:t xml:space="preserve"> </w:t>
            </w:r>
            <w:r>
              <w:rPr>
                <w:spacing w:val="-10"/>
              </w:rPr>
              <w:t>в</w:t>
            </w:r>
          </w:p>
        </w:tc>
        <w:tc>
          <w:tcPr>
            <w:tcW w:w="2144" w:type="dxa"/>
            <w:tcBorders>
              <w:top w:val="nil"/>
              <w:bottom w:val="nil"/>
            </w:tcBorders>
          </w:tcPr>
          <w:p w:rsidR="00A4284F" w:rsidRDefault="00A4284F">
            <w:pPr>
              <w:pStyle w:val="TableParagraph"/>
              <w:rPr>
                <w:sz w:val="18"/>
              </w:rPr>
            </w:pPr>
          </w:p>
        </w:tc>
      </w:tr>
      <w:tr w:rsidR="00A4284F">
        <w:trPr>
          <w:trHeight w:val="253"/>
        </w:trPr>
        <w:tc>
          <w:tcPr>
            <w:tcW w:w="1560" w:type="dxa"/>
            <w:tcBorders>
              <w:top w:val="nil"/>
              <w:bottom w:val="nil"/>
            </w:tcBorders>
          </w:tcPr>
          <w:p w:rsidR="00A4284F" w:rsidRDefault="00A4284F">
            <w:pPr>
              <w:pStyle w:val="TableParagraph"/>
              <w:rPr>
                <w:sz w:val="18"/>
              </w:rPr>
            </w:pPr>
          </w:p>
        </w:tc>
        <w:tc>
          <w:tcPr>
            <w:tcW w:w="1982" w:type="dxa"/>
            <w:tcBorders>
              <w:top w:val="nil"/>
              <w:bottom w:val="nil"/>
            </w:tcBorders>
          </w:tcPr>
          <w:p w:rsidR="00A4284F" w:rsidRDefault="004E5E27">
            <w:pPr>
              <w:pStyle w:val="TableParagraph"/>
              <w:spacing w:line="233" w:lineRule="exact"/>
              <w:ind w:left="109"/>
            </w:pPr>
            <w:r>
              <w:rPr>
                <w:spacing w:val="-2"/>
              </w:rPr>
              <w:t>социализации,</w:t>
            </w:r>
          </w:p>
        </w:tc>
        <w:tc>
          <w:tcPr>
            <w:tcW w:w="1418" w:type="dxa"/>
            <w:tcBorders>
              <w:top w:val="nil"/>
              <w:bottom w:val="nil"/>
            </w:tcBorders>
          </w:tcPr>
          <w:p w:rsidR="00A4284F" w:rsidRDefault="00A4284F">
            <w:pPr>
              <w:pStyle w:val="TableParagraph"/>
              <w:rPr>
                <w:sz w:val="18"/>
              </w:rPr>
            </w:pPr>
          </w:p>
        </w:tc>
        <w:tc>
          <w:tcPr>
            <w:tcW w:w="2676" w:type="dxa"/>
            <w:tcBorders>
              <w:top w:val="nil"/>
              <w:bottom w:val="nil"/>
            </w:tcBorders>
          </w:tcPr>
          <w:p w:rsidR="00A4284F" w:rsidRDefault="004E5E27">
            <w:pPr>
              <w:pStyle w:val="TableParagraph"/>
              <w:spacing w:line="233" w:lineRule="exact"/>
              <w:ind w:left="110"/>
            </w:pPr>
            <w:r>
              <w:rPr>
                <w:spacing w:val="-2"/>
              </w:rPr>
              <w:t>области,</w:t>
            </w:r>
          </w:p>
        </w:tc>
        <w:tc>
          <w:tcPr>
            <w:tcW w:w="2144" w:type="dxa"/>
            <w:tcBorders>
              <w:top w:val="nil"/>
              <w:bottom w:val="nil"/>
            </w:tcBorders>
          </w:tcPr>
          <w:p w:rsidR="00A4284F" w:rsidRDefault="00A4284F">
            <w:pPr>
              <w:pStyle w:val="TableParagraph"/>
              <w:rPr>
                <w:sz w:val="18"/>
              </w:rPr>
            </w:pPr>
          </w:p>
        </w:tc>
      </w:tr>
      <w:tr w:rsidR="00A4284F">
        <w:trPr>
          <w:trHeight w:val="252"/>
        </w:trPr>
        <w:tc>
          <w:tcPr>
            <w:tcW w:w="1560" w:type="dxa"/>
            <w:tcBorders>
              <w:top w:val="nil"/>
              <w:bottom w:val="nil"/>
            </w:tcBorders>
          </w:tcPr>
          <w:p w:rsidR="00A4284F" w:rsidRDefault="00A4284F">
            <w:pPr>
              <w:pStyle w:val="TableParagraph"/>
              <w:rPr>
                <w:sz w:val="18"/>
              </w:rPr>
            </w:pPr>
          </w:p>
        </w:tc>
        <w:tc>
          <w:tcPr>
            <w:tcW w:w="1982" w:type="dxa"/>
            <w:tcBorders>
              <w:top w:val="nil"/>
              <w:bottom w:val="nil"/>
            </w:tcBorders>
          </w:tcPr>
          <w:p w:rsidR="00A4284F" w:rsidRDefault="004E5E27">
            <w:pPr>
              <w:pStyle w:val="TableParagraph"/>
              <w:spacing w:line="233" w:lineRule="exact"/>
              <w:ind w:left="109"/>
            </w:pPr>
            <w:r>
              <w:rPr>
                <w:spacing w:val="-2"/>
              </w:rPr>
              <w:t>осознанного</w:t>
            </w:r>
          </w:p>
        </w:tc>
        <w:tc>
          <w:tcPr>
            <w:tcW w:w="1418" w:type="dxa"/>
            <w:tcBorders>
              <w:top w:val="nil"/>
              <w:bottom w:val="nil"/>
            </w:tcBorders>
          </w:tcPr>
          <w:p w:rsidR="00A4284F" w:rsidRDefault="00A4284F">
            <w:pPr>
              <w:pStyle w:val="TableParagraph"/>
              <w:rPr>
                <w:sz w:val="18"/>
              </w:rPr>
            </w:pPr>
          </w:p>
        </w:tc>
        <w:tc>
          <w:tcPr>
            <w:tcW w:w="2676" w:type="dxa"/>
            <w:tcBorders>
              <w:top w:val="nil"/>
              <w:bottom w:val="nil"/>
            </w:tcBorders>
          </w:tcPr>
          <w:p w:rsidR="00A4284F" w:rsidRDefault="004E5E27">
            <w:pPr>
              <w:pStyle w:val="TableParagraph"/>
              <w:spacing w:line="233" w:lineRule="exact"/>
              <w:ind w:left="110"/>
            </w:pPr>
            <w:r>
              <w:rPr>
                <w:spacing w:val="-2"/>
              </w:rPr>
              <w:t>соответствующей</w:t>
            </w:r>
          </w:p>
        </w:tc>
        <w:tc>
          <w:tcPr>
            <w:tcW w:w="2144" w:type="dxa"/>
            <w:tcBorders>
              <w:top w:val="nil"/>
              <w:bottom w:val="nil"/>
            </w:tcBorders>
          </w:tcPr>
          <w:p w:rsidR="00A4284F" w:rsidRDefault="00A4284F">
            <w:pPr>
              <w:pStyle w:val="TableParagraph"/>
              <w:rPr>
                <w:sz w:val="18"/>
              </w:rPr>
            </w:pPr>
          </w:p>
        </w:tc>
      </w:tr>
      <w:tr w:rsidR="00A4284F">
        <w:trPr>
          <w:trHeight w:val="253"/>
        </w:trPr>
        <w:tc>
          <w:tcPr>
            <w:tcW w:w="1560" w:type="dxa"/>
            <w:tcBorders>
              <w:top w:val="nil"/>
              <w:bottom w:val="nil"/>
            </w:tcBorders>
          </w:tcPr>
          <w:p w:rsidR="00A4284F" w:rsidRDefault="00A4284F">
            <w:pPr>
              <w:pStyle w:val="TableParagraph"/>
              <w:rPr>
                <w:sz w:val="18"/>
              </w:rPr>
            </w:pPr>
          </w:p>
        </w:tc>
        <w:tc>
          <w:tcPr>
            <w:tcW w:w="1982" w:type="dxa"/>
            <w:tcBorders>
              <w:top w:val="nil"/>
              <w:bottom w:val="nil"/>
            </w:tcBorders>
          </w:tcPr>
          <w:p w:rsidR="00A4284F" w:rsidRDefault="004E5E27">
            <w:pPr>
              <w:pStyle w:val="TableParagraph"/>
              <w:spacing w:line="233" w:lineRule="exact"/>
              <w:ind w:left="109"/>
            </w:pPr>
            <w:r>
              <w:t>выбора</w:t>
            </w:r>
            <w:r>
              <w:rPr>
                <w:spacing w:val="15"/>
              </w:rPr>
              <w:t xml:space="preserve"> </w:t>
            </w:r>
            <w:r>
              <w:rPr>
                <w:spacing w:val="-10"/>
              </w:rPr>
              <w:t>и</w:t>
            </w:r>
          </w:p>
        </w:tc>
        <w:tc>
          <w:tcPr>
            <w:tcW w:w="1418" w:type="dxa"/>
            <w:tcBorders>
              <w:top w:val="nil"/>
              <w:bottom w:val="nil"/>
            </w:tcBorders>
          </w:tcPr>
          <w:p w:rsidR="00A4284F" w:rsidRDefault="00A4284F">
            <w:pPr>
              <w:pStyle w:val="TableParagraph"/>
              <w:rPr>
                <w:sz w:val="18"/>
              </w:rPr>
            </w:pPr>
          </w:p>
        </w:tc>
        <w:tc>
          <w:tcPr>
            <w:tcW w:w="2676" w:type="dxa"/>
            <w:tcBorders>
              <w:top w:val="nil"/>
              <w:bottom w:val="nil"/>
            </w:tcBorders>
          </w:tcPr>
          <w:p w:rsidR="00A4284F" w:rsidRDefault="004E5E27">
            <w:pPr>
              <w:pStyle w:val="TableParagraph"/>
              <w:spacing w:line="233" w:lineRule="exact"/>
              <w:ind w:left="110"/>
            </w:pPr>
            <w:r>
              <w:rPr>
                <w:spacing w:val="-2"/>
              </w:rPr>
              <w:t>преподаваемому</w:t>
            </w:r>
          </w:p>
        </w:tc>
        <w:tc>
          <w:tcPr>
            <w:tcW w:w="2144" w:type="dxa"/>
            <w:tcBorders>
              <w:top w:val="nil"/>
              <w:bottom w:val="nil"/>
            </w:tcBorders>
          </w:tcPr>
          <w:p w:rsidR="00A4284F" w:rsidRDefault="00A4284F">
            <w:pPr>
              <w:pStyle w:val="TableParagraph"/>
              <w:rPr>
                <w:sz w:val="18"/>
              </w:rPr>
            </w:pPr>
          </w:p>
        </w:tc>
      </w:tr>
      <w:tr w:rsidR="00A4284F">
        <w:trPr>
          <w:trHeight w:val="252"/>
        </w:trPr>
        <w:tc>
          <w:tcPr>
            <w:tcW w:w="1560" w:type="dxa"/>
            <w:tcBorders>
              <w:top w:val="nil"/>
              <w:bottom w:val="nil"/>
            </w:tcBorders>
          </w:tcPr>
          <w:p w:rsidR="00A4284F" w:rsidRDefault="00A4284F">
            <w:pPr>
              <w:pStyle w:val="TableParagraph"/>
              <w:rPr>
                <w:sz w:val="18"/>
              </w:rPr>
            </w:pPr>
          </w:p>
        </w:tc>
        <w:tc>
          <w:tcPr>
            <w:tcW w:w="1982" w:type="dxa"/>
            <w:tcBorders>
              <w:top w:val="nil"/>
              <w:bottom w:val="nil"/>
            </w:tcBorders>
          </w:tcPr>
          <w:p w:rsidR="00A4284F" w:rsidRDefault="004E5E27">
            <w:pPr>
              <w:pStyle w:val="TableParagraph"/>
              <w:spacing w:line="233" w:lineRule="exact"/>
              <w:ind w:left="109"/>
            </w:pPr>
            <w:r>
              <w:rPr>
                <w:spacing w:val="-2"/>
              </w:rPr>
              <w:t>освоения</w:t>
            </w:r>
          </w:p>
        </w:tc>
        <w:tc>
          <w:tcPr>
            <w:tcW w:w="1418" w:type="dxa"/>
            <w:tcBorders>
              <w:top w:val="nil"/>
              <w:bottom w:val="nil"/>
            </w:tcBorders>
          </w:tcPr>
          <w:p w:rsidR="00A4284F" w:rsidRDefault="00A4284F">
            <w:pPr>
              <w:pStyle w:val="TableParagraph"/>
              <w:rPr>
                <w:sz w:val="18"/>
              </w:rPr>
            </w:pPr>
          </w:p>
        </w:tc>
        <w:tc>
          <w:tcPr>
            <w:tcW w:w="2676" w:type="dxa"/>
            <w:tcBorders>
              <w:top w:val="nil"/>
              <w:bottom w:val="nil"/>
            </w:tcBorders>
          </w:tcPr>
          <w:p w:rsidR="00A4284F" w:rsidRDefault="004E5E27">
            <w:pPr>
              <w:pStyle w:val="TableParagraph"/>
              <w:spacing w:line="233" w:lineRule="exact"/>
              <w:ind w:left="110"/>
            </w:pPr>
            <w:r>
              <w:t>предмету,</w:t>
            </w:r>
            <w:r>
              <w:rPr>
                <w:spacing w:val="21"/>
              </w:rPr>
              <w:t xml:space="preserve"> </w:t>
            </w:r>
            <w:r>
              <w:rPr>
                <w:spacing w:val="-5"/>
              </w:rPr>
              <w:t>без</w:t>
            </w:r>
          </w:p>
        </w:tc>
        <w:tc>
          <w:tcPr>
            <w:tcW w:w="2144" w:type="dxa"/>
            <w:tcBorders>
              <w:top w:val="nil"/>
              <w:bottom w:val="nil"/>
            </w:tcBorders>
          </w:tcPr>
          <w:p w:rsidR="00A4284F" w:rsidRDefault="00A4284F">
            <w:pPr>
              <w:pStyle w:val="TableParagraph"/>
              <w:rPr>
                <w:sz w:val="18"/>
              </w:rPr>
            </w:pPr>
          </w:p>
        </w:tc>
      </w:tr>
      <w:tr w:rsidR="00A4284F">
        <w:trPr>
          <w:trHeight w:val="253"/>
        </w:trPr>
        <w:tc>
          <w:tcPr>
            <w:tcW w:w="1560" w:type="dxa"/>
            <w:tcBorders>
              <w:top w:val="nil"/>
              <w:bottom w:val="nil"/>
            </w:tcBorders>
          </w:tcPr>
          <w:p w:rsidR="00A4284F" w:rsidRDefault="00A4284F">
            <w:pPr>
              <w:pStyle w:val="TableParagraph"/>
              <w:rPr>
                <w:sz w:val="18"/>
              </w:rPr>
            </w:pPr>
          </w:p>
        </w:tc>
        <w:tc>
          <w:tcPr>
            <w:tcW w:w="1982" w:type="dxa"/>
            <w:tcBorders>
              <w:top w:val="nil"/>
              <w:bottom w:val="nil"/>
            </w:tcBorders>
          </w:tcPr>
          <w:p w:rsidR="00A4284F" w:rsidRDefault="004E5E27">
            <w:pPr>
              <w:pStyle w:val="TableParagraph"/>
              <w:spacing w:line="233" w:lineRule="exact"/>
              <w:ind w:left="109"/>
            </w:pPr>
            <w:r>
              <w:rPr>
                <w:spacing w:val="-2"/>
              </w:rPr>
              <w:t>образовательных</w:t>
            </w:r>
          </w:p>
        </w:tc>
        <w:tc>
          <w:tcPr>
            <w:tcW w:w="1418" w:type="dxa"/>
            <w:tcBorders>
              <w:top w:val="nil"/>
              <w:bottom w:val="nil"/>
            </w:tcBorders>
          </w:tcPr>
          <w:p w:rsidR="00A4284F" w:rsidRDefault="00A4284F">
            <w:pPr>
              <w:pStyle w:val="TableParagraph"/>
              <w:rPr>
                <w:sz w:val="18"/>
              </w:rPr>
            </w:pPr>
          </w:p>
        </w:tc>
        <w:tc>
          <w:tcPr>
            <w:tcW w:w="2676" w:type="dxa"/>
            <w:tcBorders>
              <w:top w:val="nil"/>
              <w:bottom w:val="nil"/>
            </w:tcBorders>
          </w:tcPr>
          <w:p w:rsidR="00A4284F" w:rsidRDefault="004E5E27">
            <w:pPr>
              <w:pStyle w:val="TableParagraph"/>
              <w:spacing w:line="233" w:lineRule="exact"/>
              <w:ind w:left="110"/>
            </w:pPr>
            <w:r>
              <w:rPr>
                <w:spacing w:val="-2"/>
              </w:rPr>
              <w:t>предъявления</w:t>
            </w:r>
          </w:p>
        </w:tc>
        <w:tc>
          <w:tcPr>
            <w:tcW w:w="2144" w:type="dxa"/>
            <w:tcBorders>
              <w:top w:val="nil"/>
              <w:bottom w:val="nil"/>
            </w:tcBorders>
          </w:tcPr>
          <w:p w:rsidR="00A4284F" w:rsidRDefault="00A4284F">
            <w:pPr>
              <w:pStyle w:val="TableParagraph"/>
              <w:rPr>
                <w:sz w:val="18"/>
              </w:rPr>
            </w:pPr>
          </w:p>
        </w:tc>
      </w:tr>
      <w:tr w:rsidR="00A4284F">
        <w:trPr>
          <w:trHeight w:val="252"/>
        </w:trPr>
        <w:tc>
          <w:tcPr>
            <w:tcW w:w="1560" w:type="dxa"/>
            <w:tcBorders>
              <w:top w:val="nil"/>
              <w:bottom w:val="nil"/>
            </w:tcBorders>
          </w:tcPr>
          <w:p w:rsidR="00A4284F" w:rsidRDefault="00A4284F">
            <w:pPr>
              <w:pStyle w:val="TableParagraph"/>
              <w:rPr>
                <w:sz w:val="18"/>
              </w:rPr>
            </w:pPr>
          </w:p>
        </w:tc>
        <w:tc>
          <w:tcPr>
            <w:tcW w:w="1982" w:type="dxa"/>
            <w:tcBorders>
              <w:top w:val="nil"/>
              <w:bottom w:val="nil"/>
            </w:tcBorders>
          </w:tcPr>
          <w:p w:rsidR="00A4284F" w:rsidRDefault="004E5E27">
            <w:pPr>
              <w:pStyle w:val="TableParagraph"/>
              <w:spacing w:line="233" w:lineRule="exact"/>
              <w:ind w:left="109"/>
            </w:pPr>
            <w:r>
              <w:rPr>
                <w:spacing w:val="-2"/>
              </w:rPr>
              <w:t>программ.</w:t>
            </w:r>
          </w:p>
        </w:tc>
        <w:tc>
          <w:tcPr>
            <w:tcW w:w="1418" w:type="dxa"/>
            <w:tcBorders>
              <w:top w:val="nil"/>
              <w:bottom w:val="nil"/>
            </w:tcBorders>
          </w:tcPr>
          <w:p w:rsidR="00A4284F" w:rsidRDefault="00A4284F">
            <w:pPr>
              <w:pStyle w:val="TableParagraph"/>
              <w:rPr>
                <w:sz w:val="18"/>
              </w:rPr>
            </w:pPr>
          </w:p>
        </w:tc>
        <w:tc>
          <w:tcPr>
            <w:tcW w:w="2676" w:type="dxa"/>
            <w:tcBorders>
              <w:top w:val="nil"/>
              <w:bottom w:val="nil"/>
            </w:tcBorders>
          </w:tcPr>
          <w:p w:rsidR="00A4284F" w:rsidRDefault="004E5E27">
            <w:pPr>
              <w:pStyle w:val="TableParagraph"/>
              <w:spacing w:line="233" w:lineRule="exact"/>
              <w:ind w:left="110"/>
            </w:pPr>
            <w:r>
              <w:t>требований</w:t>
            </w:r>
            <w:r>
              <w:rPr>
                <w:spacing w:val="14"/>
              </w:rPr>
              <w:t xml:space="preserve"> </w:t>
            </w:r>
            <w:r>
              <w:t>к</w:t>
            </w:r>
            <w:r>
              <w:rPr>
                <w:spacing w:val="14"/>
              </w:rPr>
              <w:t xml:space="preserve"> </w:t>
            </w:r>
            <w:r>
              <w:rPr>
                <w:spacing w:val="-2"/>
              </w:rPr>
              <w:t>стажу</w:t>
            </w:r>
          </w:p>
        </w:tc>
        <w:tc>
          <w:tcPr>
            <w:tcW w:w="2144" w:type="dxa"/>
            <w:tcBorders>
              <w:top w:val="nil"/>
              <w:bottom w:val="nil"/>
            </w:tcBorders>
          </w:tcPr>
          <w:p w:rsidR="00A4284F" w:rsidRDefault="00A4284F">
            <w:pPr>
              <w:pStyle w:val="TableParagraph"/>
              <w:rPr>
                <w:sz w:val="18"/>
              </w:rPr>
            </w:pPr>
          </w:p>
        </w:tc>
      </w:tr>
      <w:tr w:rsidR="00A4284F">
        <w:trPr>
          <w:trHeight w:val="253"/>
        </w:trPr>
        <w:tc>
          <w:tcPr>
            <w:tcW w:w="1560" w:type="dxa"/>
            <w:tcBorders>
              <w:top w:val="nil"/>
              <w:bottom w:val="nil"/>
            </w:tcBorders>
          </w:tcPr>
          <w:p w:rsidR="00A4284F" w:rsidRDefault="00A4284F">
            <w:pPr>
              <w:pStyle w:val="TableParagraph"/>
              <w:rPr>
                <w:sz w:val="18"/>
              </w:rPr>
            </w:pPr>
          </w:p>
        </w:tc>
        <w:tc>
          <w:tcPr>
            <w:tcW w:w="1982" w:type="dxa"/>
            <w:tcBorders>
              <w:top w:val="nil"/>
              <w:bottom w:val="nil"/>
            </w:tcBorders>
          </w:tcPr>
          <w:p w:rsidR="00A4284F" w:rsidRDefault="00A4284F">
            <w:pPr>
              <w:pStyle w:val="TableParagraph"/>
              <w:rPr>
                <w:sz w:val="18"/>
              </w:rPr>
            </w:pPr>
          </w:p>
        </w:tc>
        <w:tc>
          <w:tcPr>
            <w:tcW w:w="1418" w:type="dxa"/>
            <w:tcBorders>
              <w:top w:val="nil"/>
              <w:bottom w:val="nil"/>
            </w:tcBorders>
          </w:tcPr>
          <w:p w:rsidR="00A4284F" w:rsidRDefault="00A4284F">
            <w:pPr>
              <w:pStyle w:val="TableParagraph"/>
              <w:rPr>
                <w:sz w:val="18"/>
              </w:rPr>
            </w:pPr>
          </w:p>
        </w:tc>
        <w:tc>
          <w:tcPr>
            <w:tcW w:w="2676" w:type="dxa"/>
            <w:tcBorders>
              <w:top w:val="nil"/>
              <w:bottom w:val="nil"/>
            </w:tcBorders>
          </w:tcPr>
          <w:p w:rsidR="00A4284F" w:rsidRDefault="004E5E27">
            <w:pPr>
              <w:pStyle w:val="TableParagraph"/>
              <w:spacing w:line="233" w:lineRule="exact"/>
              <w:ind w:left="110"/>
            </w:pPr>
            <w:r>
              <w:t>работы</w:t>
            </w:r>
            <w:r>
              <w:rPr>
                <w:spacing w:val="13"/>
              </w:rPr>
              <w:t xml:space="preserve"> </w:t>
            </w:r>
            <w:r>
              <w:t>либо</w:t>
            </w:r>
            <w:r>
              <w:rPr>
                <w:spacing w:val="13"/>
              </w:rPr>
              <w:t xml:space="preserve"> </w:t>
            </w:r>
            <w:r>
              <w:rPr>
                <w:spacing w:val="-2"/>
              </w:rPr>
              <w:t>высшее</w:t>
            </w:r>
          </w:p>
        </w:tc>
        <w:tc>
          <w:tcPr>
            <w:tcW w:w="2144" w:type="dxa"/>
            <w:tcBorders>
              <w:top w:val="nil"/>
              <w:bottom w:val="nil"/>
            </w:tcBorders>
          </w:tcPr>
          <w:p w:rsidR="00A4284F" w:rsidRDefault="00A4284F">
            <w:pPr>
              <w:pStyle w:val="TableParagraph"/>
              <w:rPr>
                <w:sz w:val="18"/>
              </w:rPr>
            </w:pPr>
          </w:p>
        </w:tc>
      </w:tr>
      <w:tr w:rsidR="00A4284F">
        <w:trPr>
          <w:trHeight w:val="248"/>
        </w:trPr>
        <w:tc>
          <w:tcPr>
            <w:tcW w:w="1560" w:type="dxa"/>
            <w:tcBorders>
              <w:top w:val="nil"/>
            </w:tcBorders>
          </w:tcPr>
          <w:p w:rsidR="00A4284F" w:rsidRDefault="00A4284F">
            <w:pPr>
              <w:pStyle w:val="TableParagraph"/>
              <w:rPr>
                <w:sz w:val="18"/>
              </w:rPr>
            </w:pPr>
          </w:p>
        </w:tc>
        <w:tc>
          <w:tcPr>
            <w:tcW w:w="1982" w:type="dxa"/>
            <w:tcBorders>
              <w:top w:val="nil"/>
            </w:tcBorders>
          </w:tcPr>
          <w:p w:rsidR="00A4284F" w:rsidRDefault="00A4284F">
            <w:pPr>
              <w:pStyle w:val="TableParagraph"/>
              <w:rPr>
                <w:sz w:val="18"/>
              </w:rPr>
            </w:pPr>
          </w:p>
        </w:tc>
        <w:tc>
          <w:tcPr>
            <w:tcW w:w="1418" w:type="dxa"/>
            <w:tcBorders>
              <w:top w:val="nil"/>
            </w:tcBorders>
          </w:tcPr>
          <w:p w:rsidR="00A4284F" w:rsidRDefault="00A4284F">
            <w:pPr>
              <w:pStyle w:val="TableParagraph"/>
              <w:rPr>
                <w:sz w:val="18"/>
              </w:rPr>
            </w:pPr>
          </w:p>
        </w:tc>
        <w:tc>
          <w:tcPr>
            <w:tcW w:w="2676" w:type="dxa"/>
            <w:tcBorders>
              <w:top w:val="nil"/>
            </w:tcBorders>
          </w:tcPr>
          <w:p w:rsidR="00A4284F" w:rsidRDefault="004E5E27">
            <w:pPr>
              <w:pStyle w:val="TableParagraph"/>
              <w:spacing w:line="229" w:lineRule="exact"/>
              <w:ind w:left="110"/>
            </w:pPr>
            <w:r>
              <w:rPr>
                <w:spacing w:val="-2"/>
              </w:rPr>
              <w:t>профессиональное</w:t>
            </w:r>
          </w:p>
        </w:tc>
        <w:tc>
          <w:tcPr>
            <w:tcW w:w="2144" w:type="dxa"/>
            <w:tcBorders>
              <w:top w:val="nil"/>
            </w:tcBorders>
          </w:tcPr>
          <w:p w:rsidR="00A4284F" w:rsidRDefault="00A4284F">
            <w:pPr>
              <w:pStyle w:val="TableParagraph"/>
              <w:rPr>
                <w:sz w:val="18"/>
              </w:rPr>
            </w:pPr>
          </w:p>
        </w:tc>
      </w:tr>
    </w:tbl>
    <w:p w:rsidR="00A4284F" w:rsidRDefault="00A4284F">
      <w:pPr>
        <w:pStyle w:val="TableParagraph"/>
        <w:rPr>
          <w:sz w:val="18"/>
        </w:rPr>
        <w:sectPr w:rsidR="00A4284F">
          <w:type w:val="continuous"/>
          <w:pgSz w:w="11910" w:h="16840"/>
          <w:pgMar w:top="1620" w:right="425" w:bottom="920" w:left="141" w:header="0" w:footer="733" w:gutter="0"/>
          <w:cols w:space="720"/>
        </w:sectPr>
      </w:pPr>
    </w:p>
    <w:tbl>
      <w:tblPr>
        <w:tblStyle w:val="TableNormal"/>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982"/>
        <w:gridCol w:w="1418"/>
        <w:gridCol w:w="2676"/>
        <w:gridCol w:w="2144"/>
      </w:tblGrid>
      <w:tr w:rsidR="00A4284F">
        <w:trPr>
          <w:trHeight w:val="3290"/>
        </w:trPr>
        <w:tc>
          <w:tcPr>
            <w:tcW w:w="1560" w:type="dxa"/>
          </w:tcPr>
          <w:p w:rsidR="00A4284F" w:rsidRDefault="00A4284F">
            <w:pPr>
              <w:pStyle w:val="TableParagraph"/>
            </w:pPr>
          </w:p>
        </w:tc>
        <w:tc>
          <w:tcPr>
            <w:tcW w:w="1982" w:type="dxa"/>
          </w:tcPr>
          <w:p w:rsidR="00A4284F" w:rsidRDefault="00A4284F">
            <w:pPr>
              <w:pStyle w:val="TableParagraph"/>
            </w:pPr>
          </w:p>
        </w:tc>
        <w:tc>
          <w:tcPr>
            <w:tcW w:w="1418" w:type="dxa"/>
          </w:tcPr>
          <w:p w:rsidR="00A4284F" w:rsidRDefault="00A4284F">
            <w:pPr>
              <w:pStyle w:val="TableParagraph"/>
            </w:pPr>
          </w:p>
        </w:tc>
        <w:tc>
          <w:tcPr>
            <w:tcW w:w="2676" w:type="dxa"/>
          </w:tcPr>
          <w:p w:rsidR="00A4284F" w:rsidRDefault="004E5E27">
            <w:pPr>
              <w:pStyle w:val="TableParagraph"/>
              <w:spacing w:line="252" w:lineRule="exact"/>
              <w:ind w:left="110" w:right="179"/>
            </w:pPr>
            <w:r>
              <w:t xml:space="preserve">образование или среднее </w:t>
            </w:r>
            <w:r>
              <w:rPr>
                <w:spacing w:val="-2"/>
              </w:rPr>
              <w:t xml:space="preserve">профессиональное </w:t>
            </w:r>
            <w:r>
              <w:t xml:space="preserve">образование и </w:t>
            </w:r>
            <w:r>
              <w:rPr>
                <w:spacing w:val="-2"/>
              </w:rPr>
              <w:t xml:space="preserve">дополнительное профессиональное </w:t>
            </w:r>
            <w:r>
              <w:t xml:space="preserve">образование по </w:t>
            </w:r>
            <w:r>
              <w:rPr>
                <w:spacing w:val="-2"/>
              </w:rPr>
              <w:t xml:space="preserve">направлению </w:t>
            </w:r>
            <w:r>
              <w:t xml:space="preserve">деятельности в </w:t>
            </w:r>
            <w:r>
              <w:rPr>
                <w:spacing w:val="-2"/>
              </w:rPr>
              <w:t xml:space="preserve">образовательном </w:t>
            </w:r>
            <w:r>
              <w:t xml:space="preserve">учреждении без </w:t>
            </w:r>
            <w:r>
              <w:rPr>
                <w:spacing w:val="-2"/>
              </w:rPr>
              <w:t>предъявления</w:t>
            </w:r>
            <w:r>
              <w:rPr>
                <w:spacing w:val="40"/>
              </w:rPr>
              <w:t xml:space="preserve"> </w:t>
            </w:r>
            <w:r>
              <w:t xml:space="preserve">требований к стажу </w:t>
            </w:r>
            <w:r>
              <w:rPr>
                <w:spacing w:val="-2"/>
              </w:rPr>
              <w:t>работы.</w:t>
            </w:r>
          </w:p>
        </w:tc>
        <w:tc>
          <w:tcPr>
            <w:tcW w:w="2144" w:type="dxa"/>
          </w:tcPr>
          <w:p w:rsidR="00A4284F" w:rsidRDefault="00A4284F">
            <w:pPr>
              <w:pStyle w:val="TableParagraph"/>
            </w:pPr>
          </w:p>
        </w:tc>
      </w:tr>
      <w:tr w:rsidR="00A4284F">
        <w:trPr>
          <w:trHeight w:val="7084"/>
        </w:trPr>
        <w:tc>
          <w:tcPr>
            <w:tcW w:w="1560" w:type="dxa"/>
          </w:tcPr>
          <w:p w:rsidR="00A4284F" w:rsidRDefault="004E5E27" w:rsidP="008B5EB7">
            <w:pPr>
              <w:pStyle w:val="TableParagraph"/>
              <w:ind w:left="109" w:right="89"/>
              <w:rPr>
                <w:b/>
              </w:rPr>
            </w:pPr>
            <w:r>
              <w:rPr>
                <w:b/>
                <w:spacing w:val="-2"/>
              </w:rPr>
              <w:t xml:space="preserve">Руководител </w:t>
            </w:r>
            <w:r>
              <w:rPr>
                <w:b/>
              </w:rPr>
              <w:t xml:space="preserve">ь и </w:t>
            </w:r>
            <w:r>
              <w:rPr>
                <w:b/>
                <w:spacing w:val="-2"/>
              </w:rPr>
              <w:t xml:space="preserve">преподавате </w:t>
            </w:r>
            <w:r>
              <w:rPr>
                <w:b/>
              </w:rPr>
              <w:t>ль ОБ</w:t>
            </w:r>
            <w:r w:rsidR="008B5EB7">
              <w:rPr>
                <w:b/>
              </w:rPr>
              <w:t>ЗР</w:t>
            </w:r>
          </w:p>
        </w:tc>
        <w:tc>
          <w:tcPr>
            <w:tcW w:w="1982" w:type="dxa"/>
          </w:tcPr>
          <w:p w:rsidR="00A4284F" w:rsidRDefault="004E5E27">
            <w:pPr>
              <w:pStyle w:val="TableParagraph"/>
              <w:ind w:left="109" w:right="110"/>
            </w:pPr>
            <w:r>
              <w:rPr>
                <w:spacing w:val="-2"/>
              </w:rPr>
              <w:t xml:space="preserve">Осуществляет </w:t>
            </w:r>
            <w:r>
              <w:t xml:space="preserve">обучение и </w:t>
            </w:r>
            <w:r>
              <w:rPr>
                <w:spacing w:val="-2"/>
              </w:rPr>
              <w:t xml:space="preserve">воспитание </w:t>
            </w:r>
            <w:r>
              <w:t>обучающихся с учётом</w:t>
            </w:r>
            <w:r>
              <w:rPr>
                <w:spacing w:val="-14"/>
              </w:rPr>
              <w:t xml:space="preserve"> </w:t>
            </w:r>
            <w:r>
              <w:t xml:space="preserve">специфики курса ОБЖ. </w:t>
            </w:r>
            <w:r>
              <w:rPr>
                <w:spacing w:val="-2"/>
              </w:rPr>
              <w:t xml:space="preserve">Организует, </w:t>
            </w:r>
            <w:r>
              <w:t xml:space="preserve">планирует и </w:t>
            </w:r>
            <w:r>
              <w:rPr>
                <w:spacing w:val="-2"/>
              </w:rPr>
              <w:t>проводит</w:t>
            </w:r>
            <w:r>
              <w:rPr>
                <w:spacing w:val="40"/>
              </w:rPr>
              <w:t xml:space="preserve"> </w:t>
            </w:r>
            <w:r>
              <w:t xml:space="preserve">учебные, в том </w:t>
            </w:r>
            <w:r>
              <w:rPr>
                <w:spacing w:val="-2"/>
              </w:rPr>
              <w:t xml:space="preserve">числе </w:t>
            </w:r>
            <w:r>
              <w:t>факультативные</w:t>
            </w:r>
            <w:r>
              <w:rPr>
                <w:spacing w:val="-2"/>
              </w:rPr>
              <w:t xml:space="preserve"> </w:t>
            </w:r>
            <w:r>
              <w:t xml:space="preserve">и </w:t>
            </w:r>
            <w:r>
              <w:rPr>
                <w:spacing w:val="-2"/>
              </w:rPr>
              <w:t>внеурочные занятия</w:t>
            </w:r>
          </w:p>
        </w:tc>
        <w:tc>
          <w:tcPr>
            <w:tcW w:w="1418" w:type="dxa"/>
          </w:tcPr>
          <w:p w:rsidR="00A4284F" w:rsidRDefault="004E5E27">
            <w:pPr>
              <w:pStyle w:val="TableParagraph"/>
              <w:spacing w:line="252" w:lineRule="exact"/>
              <w:ind w:left="110"/>
            </w:pPr>
            <w:r>
              <w:rPr>
                <w:spacing w:val="-2"/>
              </w:rPr>
              <w:t>0,5/0,5</w:t>
            </w:r>
          </w:p>
        </w:tc>
        <w:tc>
          <w:tcPr>
            <w:tcW w:w="2676" w:type="dxa"/>
          </w:tcPr>
          <w:p w:rsidR="00A4284F" w:rsidRDefault="004E5E27">
            <w:pPr>
              <w:pStyle w:val="TableParagraph"/>
              <w:ind w:left="110" w:right="168"/>
            </w:pPr>
            <w:r>
              <w:rPr>
                <w:spacing w:val="-2"/>
              </w:rPr>
              <w:t xml:space="preserve">высшее профессиональное </w:t>
            </w:r>
            <w:r>
              <w:t xml:space="preserve">образование и </w:t>
            </w:r>
            <w:r>
              <w:rPr>
                <w:spacing w:val="-2"/>
              </w:rPr>
              <w:t xml:space="preserve">профессиональная </w:t>
            </w:r>
            <w:r>
              <w:t>подготовка по направлению</w:t>
            </w:r>
            <w:r>
              <w:rPr>
                <w:spacing w:val="-14"/>
              </w:rPr>
              <w:t xml:space="preserve"> </w:t>
            </w:r>
            <w:r>
              <w:t>подготовки</w:t>
            </w:r>
          </w:p>
          <w:p w:rsidR="00A4284F" w:rsidRDefault="004E5E27">
            <w:pPr>
              <w:pStyle w:val="TableParagraph"/>
              <w:ind w:left="110" w:right="119"/>
            </w:pPr>
            <w:r>
              <w:t>«Образование и педагогика» или ГО без предъявления</w:t>
            </w:r>
            <w:r>
              <w:rPr>
                <w:spacing w:val="-14"/>
              </w:rPr>
              <w:t xml:space="preserve"> </w:t>
            </w:r>
            <w:r>
              <w:t xml:space="preserve">требований к стажу работы, либо </w:t>
            </w:r>
            <w:r>
              <w:rPr>
                <w:spacing w:val="-2"/>
              </w:rPr>
              <w:t xml:space="preserve">среднее профессиональное </w:t>
            </w:r>
            <w:r>
              <w:t>образование по направлению подготовки</w:t>
            </w:r>
          </w:p>
          <w:p w:rsidR="00A4284F" w:rsidRDefault="004E5E27">
            <w:pPr>
              <w:pStyle w:val="TableParagraph"/>
              <w:spacing w:line="250" w:lineRule="atLeast"/>
              <w:ind w:left="110" w:right="70"/>
            </w:pPr>
            <w:r>
              <w:t>«Образование и педагогика» или ГО и стаж работы по специальности</w:t>
            </w:r>
            <w:r>
              <w:rPr>
                <w:spacing w:val="-9"/>
              </w:rPr>
              <w:t xml:space="preserve"> </w:t>
            </w:r>
            <w:r>
              <w:t>не</w:t>
            </w:r>
            <w:r>
              <w:rPr>
                <w:spacing w:val="-9"/>
              </w:rPr>
              <w:t xml:space="preserve"> </w:t>
            </w:r>
            <w:r>
              <w:t>менее</w:t>
            </w:r>
            <w:r>
              <w:rPr>
                <w:spacing w:val="-9"/>
              </w:rPr>
              <w:t xml:space="preserve"> </w:t>
            </w:r>
            <w:r>
              <w:t xml:space="preserve">3 лет, либо среднее </w:t>
            </w:r>
            <w:r>
              <w:rPr>
                <w:spacing w:val="-2"/>
              </w:rPr>
              <w:t xml:space="preserve">профессиональное </w:t>
            </w:r>
            <w:r>
              <w:t xml:space="preserve">(военное) образование и </w:t>
            </w:r>
            <w:r>
              <w:rPr>
                <w:spacing w:val="-2"/>
              </w:rPr>
              <w:t xml:space="preserve">дополнительное профессиональное </w:t>
            </w:r>
            <w:r>
              <w:t>образование в области образования</w:t>
            </w:r>
            <w:r>
              <w:rPr>
                <w:spacing w:val="-14"/>
              </w:rPr>
              <w:t xml:space="preserve"> </w:t>
            </w:r>
            <w:r>
              <w:t>и</w:t>
            </w:r>
            <w:r>
              <w:rPr>
                <w:spacing w:val="-14"/>
              </w:rPr>
              <w:t xml:space="preserve"> </w:t>
            </w:r>
            <w:r>
              <w:t>педагогики и стаж работы по специальности</w:t>
            </w:r>
            <w:r>
              <w:rPr>
                <w:spacing w:val="-9"/>
              </w:rPr>
              <w:t xml:space="preserve"> </w:t>
            </w:r>
            <w:r>
              <w:t>не</w:t>
            </w:r>
            <w:r>
              <w:rPr>
                <w:spacing w:val="-9"/>
              </w:rPr>
              <w:t xml:space="preserve"> </w:t>
            </w:r>
            <w:r>
              <w:t>менее</w:t>
            </w:r>
            <w:r>
              <w:rPr>
                <w:spacing w:val="-9"/>
              </w:rPr>
              <w:t xml:space="preserve"> </w:t>
            </w:r>
            <w:r>
              <w:t xml:space="preserve">3 </w:t>
            </w:r>
            <w:r>
              <w:rPr>
                <w:spacing w:val="-4"/>
              </w:rPr>
              <w:t>лет.</w:t>
            </w:r>
          </w:p>
        </w:tc>
        <w:tc>
          <w:tcPr>
            <w:tcW w:w="2144" w:type="dxa"/>
          </w:tcPr>
          <w:p w:rsidR="00A4284F" w:rsidRDefault="004E5E27">
            <w:pPr>
              <w:pStyle w:val="TableParagraph"/>
              <w:spacing w:line="252" w:lineRule="exact"/>
              <w:ind w:left="110"/>
            </w:pPr>
            <w:r>
              <w:rPr>
                <w:spacing w:val="-2"/>
              </w:rPr>
              <w:t>Соответствует</w:t>
            </w:r>
          </w:p>
        </w:tc>
      </w:tr>
      <w:tr w:rsidR="00A4284F">
        <w:trPr>
          <w:trHeight w:val="3287"/>
        </w:trPr>
        <w:tc>
          <w:tcPr>
            <w:tcW w:w="1560" w:type="dxa"/>
          </w:tcPr>
          <w:p w:rsidR="00A4284F" w:rsidRDefault="004E5E27">
            <w:pPr>
              <w:pStyle w:val="TableParagraph"/>
              <w:ind w:left="109"/>
              <w:rPr>
                <w:b/>
              </w:rPr>
            </w:pPr>
            <w:r>
              <w:rPr>
                <w:b/>
                <w:spacing w:val="-2"/>
              </w:rPr>
              <w:t xml:space="preserve">Педагог дополнитель </w:t>
            </w:r>
            <w:r>
              <w:rPr>
                <w:b/>
                <w:spacing w:val="-4"/>
              </w:rPr>
              <w:t xml:space="preserve">ного </w:t>
            </w:r>
            <w:r>
              <w:rPr>
                <w:b/>
                <w:spacing w:val="-2"/>
              </w:rPr>
              <w:t>образования</w:t>
            </w:r>
          </w:p>
        </w:tc>
        <w:tc>
          <w:tcPr>
            <w:tcW w:w="1982" w:type="dxa"/>
          </w:tcPr>
          <w:p w:rsidR="00A4284F" w:rsidRDefault="004E5E27">
            <w:pPr>
              <w:pStyle w:val="TableParagraph"/>
              <w:ind w:left="109"/>
            </w:pPr>
            <w:r>
              <w:rPr>
                <w:spacing w:val="-2"/>
              </w:rPr>
              <w:t xml:space="preserve">Осуществляет дополнительное образование </w:t>
            </w:r>
            <w:r>
              <w:t xml:space="preserve">обучающихся в соответствии с </w:t>
            </w:r>
            <w:r>
              <w:rPr>
                <w:spacing w:val="-2"/>
              </w:rPr>
              <w:t xml:space="preserve">образовательной программой, </w:t>
            </w:r>
            <w:r>
              <w:t xml:space="preserve">развивает их </w:t>
            </w:r>
            <w:r>
              <w:rPr>
                <w:spacing w:val="-2"/>
              </w:rPr>
              <w:t>разнообразную творческую деятельность.</w:t>
            </w:r>
          </w:p>
        </w:tc>
        <w:tc>
          <w:tcPr>
            <w:tcW w:w="1418" w:type="dxa"/>
          </w:tcPr>
          <w:p w:rsidR="00A4284F" w:rsidRDefault="004E5E27">
            <w:pPr>
              <w:pStyle w:val="TableParagraph"/>
              <w:ind w:left="110"/>
            </w:pPr>
            <w:r>
              <w:rPr>
                <w:spacing w:val="-2"/>
              </w:rPr>
              <w:t>(внутренне совмещение</w:t>
            </w:r>
          </w:p>
          <w:p w:rsidR="00A4284F" w:rsidRDefault="004E5E27">
            <w:pPr>
              <w:pStyle w:val="TableParagraph"/>
              <w:ind w:left="110"/>
            </w:pPr>
            <w:r>
              <w:rPr>
                <w:spacing w:val="-10"/>
              </w:rPr>
              <w:t>)</w:t>
            </w:r>
          </w:p>
        </w:tc>
        <w:tc>
          <w:tcPr>
            <w:tcW w:w="2676" w:type="dxa"/>
          </w:tcPr>
          <w:p w:rsidR="00A4284F" w:rsidRDefault="004E5E27">
            <w:pPr>
              <w:pStyle w:val="TableParagraph"/>
              <w:spacing w:line="252" w:lineRule="exact"/>
              <w:ind w:left="110" w:right="189"/>
            </w:pPr>
            <w:r>
              <w:rPr>
                <w:spacing w:val="-2"/>
              </w:rPr>
              <w:t xml:space="preserve">Высшее профессиональное </w:t>
            </w:r>
            <w:r>
              <w:t xml:space="preserve">образование или среднее </w:t>
            </w:r>
            <w:r>
              <w:rPr>
                <w:spacing w:val="-2"/>
              </w:rPr>
              <w:t xml:space="preserve">профессиональное </w:t>
            </w:r>
            <w:r>
              <w:t xml:space="preserve">образование в области, </w:t>
            </w:r>
            <w:r>
              <w:rPr>
                <w:spacing w:val="-2"/>
              </w:rPr>
              <w:t xml:space="preserve">соответствующей </w:t>
            </w:r>
            <w:r>
              <w:t>профилю кружка,</w:t>
            </w:r>
            <w:r>
              <w:rPr>
                <w:spacing w:val="40"/>
              </w:rPr>
              <w:t xml:space="preserve"> </w:t>
            </w:r>
            <w:r>
              <w:t>секции, студии,</w:t>
            </w:r>
            <w:r>
              <w:rPr>
                <w:spacing w:val="80"/>
              </w:rPr>
              <w:t xml:space="preserve"> </w:t>
            </w:r>
            <w:r>
              <w:t>клубного и иного детского объединения, без предъявления требований к стажу работы либо высшее</w:t>
            </w:r>
          </w:p>
        </w:tc>
        <w:tc>
          <w:tcPr>
            <w:tcW w:w="2144" w:type="dxa"/>
          </w:tcPr>
          <w:p w:rsidR="00A4284F" w:rsidRDefault="004E5E27">
            <w:pPr>
              <w:pStyle w:val="TableParagraph"/>
              <w:spacing w:line="252" w:lineRule="exact"/>
              <w:ind w:left="110"/>
            </w:pPr>
            <w:r>
              <w:rPr>
                <w:spacing w:val="-2"/>
              </w:rPr>
              <w:t>Соответствует</w:t>
            </w:r>
          </w:p>
        </w:tc>
      </w:tr>
    </w:tbl>
    <w:p w:rsidR="00A4284F" w:rsidRDefault="00A4284F">
      <w:pPr>
        <w:pStyle w:val="TableParagraph"/>
        <w:spacing w:line="252" w:lineRule="exact"/>
        <w:sectPr w:rsidR="00A4284F">
          <w:type w:val="continuous"/>
          <w:pgSz w:w="11910" w:h="16840"/>
          <w:pgMar w:top="1620" w:right="425" w:bottom="920" w:left="141" w:header="0" w:footer="733" w:gutter="0"/>
          <w:cols w:space="720"/>
        </w:sectPr>
      </w:pPr>
    </w:p>
    <w:tbl>
      <w:tblPr>
        <w:tblStyle w:val="TableNormal"/>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982"/>
        <w:gridCol w:w="1418"/>
        <w:gridCol w:w="2676"/>
        <w:gridCol w:w="2144"/>
      </w:tblGrid>
      <w:tr w:rsidR="00A4284F">
        <w:trPr>
          <w:trHeight w:val="3290"/>
        </w:trPr>
        <w:tc>
          <w:tcPr>
            <w:tcW w:w="1560" w:type="dxa"/>
          </w:tcPr>
          <w:p w:rsidR="00A4284F" w:rsidRDefault="00A4284F">
            <w:pPr>
              <w:pStyle w:val="TableParagraph"/>
            </w:pPr>
          </w:p>
        </w:tc>
        <w:tc>
          <w:tcPr>
            <w:tcW w:w="1982" w:type="dxa"/>
          </w:tcPr>
          <w:p w:rsidR="00A4284F" w:rsidRDefault="00A4284F">
            <w:pPr>
              <w:pStyle w:val="TableParagraph"/>
            </w:pPr>
          </w:p>
        </w:tc>
        <w:tc>
          <w:tcPr>
            <w:tcW w:w="1418" w:type="dxa"/>
          </w:tcPr>
          <w:p w:rsidR="00A4284F" w:rsidRDefault="00A4284F">
            <w:pPr>
              <w:pStyle w:val="TableParagraph"/>
            </w:pPr>
          </w:p>
        </w:tc>
        <w:tc>
          <w:tcPr>
            <w:tcW w:w="2676" w:type="dxa"/>
          </w:tcPr>
          <w:p w:rsidR="00A4284F" w:rsidRDefault="004E5E27">
            <w:pPr>
              <w:pStyle w:val="TableParagraph"/>
              <w:ind w:left="110"/>
            </w:pPr>
            <w:r>
              <w:rPr>
                <w:spacing w:val="-2"/>
              </w:rPr>
              <w:t xml:space="preserve">профессиональное </w:t>
            </w:r>
            <w:r>
              <w:t xml:space="preserve">образование или среднее </w:t>
            </w:r>
            <w:r>
              <w:rPr>
                <w:spacing w:val="-2"/>
              </w:rPr>
              <w:t xml:space="preserve">профессиональное </w:t>
            </w:r>
            <w:r>
              <w:t xml:space="preserve">образование и </w:t>
            </w:r>
            <w:r>
              <w:rPr>
                <w:spacing w:val="-2"/>
              </w:rPr>
              <w:t xml:space="preserve">дополнительное профессиональное </w:t>
            </w:r>
            <w:r>
              <w:t xml:space="preserve">образование по </w:t>
            </w:r>
            <w:r>
              <w:rPr>
                <w:spacing w:val="-2"/>
              </w:rPr>
              <w:t>направлению</w:t>
            </w:r>
          </w:p>
          <w:p w:rsidR="00A4284F" w:rsidRDefault="004E5E27">
            <w:pPr>
              <w:pStyle w:val="TableParagraph"/>
              <w:spacing w:line="250" w:lineRule="atLeast"/>
              <w:ind w:left="110" w:right="219"/>
            </w:pPr>
            <w:r>
              <w:t xml:space="preserve">«Образование и педагогика» без </w:t>
            </w:r>
            <w:r>
              <w:rPr>
                <w:spacing w:val="-2"/>
              </w:rPr>
              <w:t xml:space="preserve">предъявления </w:t>
            </w:r>
            <w:r>
              <w:t xml:space="preserve">требований к стажу </w:t>
            </w:r>
            <w:r>
              <w:rPr>
                <w:spacing w:val="-2"/>
              </w:rPr>
              <w:t>работы.</w:t>
            </w:r>
          </w:p>
        </w:tc>
        <w:tc>
          <w:tcPr>
            <w:tcW w:w="2144" w:type="dxa"/>
          </w:tcPr>
          <w:p w:rsidR="00A4284F" w:rsidRDefault="00A4284F">
            <w:pPr>
              <w:pStyle w:val="TableParagraph"/>
            </w:pPr>
          </w:p>
        </w:tc>
      </w:tr>
      <w:tr w:rsidR="00A4284F">
        <w:trPr>
          <w:trHeight w:val="4048"/>
        </w:trPr>
        <w:tc>
          <w:tcPr>
            <w:tcW w:w="1560" w:type="dxa"/>
          </w:tcPr>
          <w:p w:rsidR="00A4284F" w:rsidRDefault="004E5E27">
            <w:pPr>
              <w:pStyle w:val="TableParagraph"/>
              <w:ind w:left="109" w:right="89"/>
              <w:rPr>
                <w:b/>
              </w:rPr>
            </w:pPr>
            <w:r>
              <w:rPr>
                <w:b/>
                <w:spacing w:val="-2"/>
              </w:rPr>
              <w:t xml:space="preserve">Библиотекар </w:t>
            </w:r>
            <w:r>
              <w:rPr>
                <w:b/>
                <w:spacing w:val="-10"/>
              </w:rPr>
              <w:t>ь</w:t>
            </w:r>
          </w:p>
        </w:tc>
        <w:tc>
          <w:tcPr>
            <w:tcW w:w="1982" w:type="dxa"/>
          </w:tcPr>
          <w:p w:rsidR="00A4284F" w:rsidRDefault="004E5E27">
            <w:pPr>
              <w:pStyle w:val="TableParagraph"/>
              <w:spacing w:line="254" w:lineRule="exact"/>
              <w:ind w:left="109" w:right="122"/>
            </w:pPr>
            <w:r>
              <w:rPr>
                <w:spacing w:val="-2"/>
              </w:rPr>
              <w:t xml:space="preserve">Обеспечивает доступ </w:t>
            </w:r>
            <w:r>
              <w:t xml:space="preserve">обучающихся к </w:t>
            </w:r>
            <w:r>
              <w:rPr>
                <w:spacing w:val="-2"/>
              </w:rPr>
              <w:t xml:space="preserve">информационным ресурсам, </w:t>
            </w:r>
            <w:r>
              <w:t xml:space="preserve">участвует в их </w:t>
            </w:r>
            <w:r>
              <w:rPr>
                <w:spacing w:val="-2"/>
              </w:rPr>
              <w:t>духовно- нравственном воспитании, профориентации</w:t>
            </w:r>
            <w:r>
              <w:rPr>
                <w:spacing w:val="80"/>
              </w:rPr>
              <w:t xml:space="preserve"> </w:t>
            </w:r>
            <w:r>
              <w:t xml:space="preserve">и социализации, </w:t>
            </w:r>
            <w:r>
              <w:rPr>
                <w:spacing w:val="-2"/>
              </w:rPr>
              <w:t>содействует формированию информационной компетентности обучающихся.</w:t>
            </w:r>
          </w:p>
        </w:tc>
        <w:tc>
          <w:tcPr>
            <w:tcW w:w="1418" w:type="dxa"/>
          </w:tcPr>
          <w:p w:rsidR="00A4284F" w:rsidRDefault="004E5E27">
            <w:pPr>
              <w:pStyle w:val="TableParagraph"/>
              <w:spacing w:line="252" w:lineRule="exact"/>
              <w:ind w:left="14"/>
              <w:jc w:val="center"/>
            </w:pPr>
            <w:r>
              <w:rPr>
                <w:spacing w:val="-5"/>
              </w:rPr>
              <w:t>1/1</w:t>
            </w:r>
          </w:p>
        </w:tc>
        <w:tc>
          <w:tcPr>
            <w:tcW w:w="2676" w:type="dxa"/>
          </w:tcPr>
          <w:p w:rsidR="00A4284F" w:rsidRDefault="004E5E27">
            <w:pPr>
              <w:pStyle w:val="TableParagraph"/>
              <w:ind w:left="110"/>
            </w:pPr>
            <w:r>
              <w:t xml:space="preserve">Высшее или среднее </w:t>
            </w:r>
            <w:r>
              <w:rPr>
                <w:spacing w:val="-2"/>
              </w:rPr>
              <w:t xml:space="preserve">профессиональное </w:t>
            </w:r>
            <w:r>
              <w:t xml:space="preserve">образование по </w:t>
            </w:r>
            <w:r>
              <w:rPr>
                <w:spacing w:val="-2"/>
              </w:rPr>
              <w:t>специальности</w:t>
            </w:r>
          </w:p>
          <w:p w:rsidR="00A4284F" w:rsidRDefault="004E5E27">
            <w:pPr>
              <w:pStyle w:val="TableParagraph"/>
              <w:ind w:left="110"/>
            </w:pPr>
            <w:r>
              <w:rPr>
                <w:spacing w:val="-2"/>
              </w:rPr>
              <w:t>«Библиотечно- информационная деятельность».</w:t>
            </w:r>
          </w:p>
        </w:tc>
        <w:tc>
          <w:tcPr>
            <w:tcW w:w="2144" w:type="dxa"/>
          </w:tcPr>
          <w:p w:rsidR="00A4284F" w:rsidRDefault="004E5E27">
            <w:pPr>
              <w:pStyle w:val="TableParagraph"/>
              <w:spacing w:line="252" w:lineRule="exact"/>
              <w:ind w:left="110"/>
            </w:pPr>
            <w:r>
              <w:rPr>
                <w:spacing w:val="-2"/>
              </w:rPr>
              <w:t>Соответствует</w:t>
            </w:r>
          </w:p>
        </w:tc>
      </w:tr>
    </w:tbl>
    <w:p w:rsidR="00A4284F" w:rsidRDefault="004E5E27">
      <w:pPr>
        <w:pStyle w:val="a3"/>
        <w:spacing w:before="11"/>
        <w:ind w:left="842" w:right="137" w:firstLine="709"/>
      </w:pPr>
      <w:r>
        <w:t>Сведения о педагогических работниках, реализующих программу на каждый текущий год представлены в документе «Сведения о педагогических работниках МБОУ «Средняя общеобразовательная школа № 19 города Новоалтайска Алтайского края», который размещается на официальном сайте школы.</w:t>
      </w:r>
    </w:p>
    <w:p w:rsidR="00A4284F" w:rsidRDefault="004E5E27">
      <w:pPr>
        <w:pStyle w:val="4"/>
        <w:ind w:left="842" w:right="130" w:firstLine="709"/>
      </w:pPr>
      <w:r>
        <w:t>Квалификационные категории педагогических работников, реализующих основную образовательную</w:t>
      </w:r>
      <w:r>
        <w:rPr>
          <w:spacing w:val="40"/>
        </w:rPr>
        <w:t xml:space="preserve"> </w:t>
      </w:r>
      <w:r>
        <w:t>программу</w:t>
      </w:r>
      <w:r>
        <w:rPr>
          <w:spacing w:val="40"/>
        </w:rPr>
        <w:t xml:space="preserve"> </w:t>
      </w:r>
      <w:r>
        <w:t>среднего</w:t>
      </w:r>
      <w:r>
        <w:rPr>
          <w:spacing w:val="40"/>
        </w:rPr>
        <w:t xml:space="preserve"> </w:t>
      </w:r>
      <w:r>
        <w:t>общего</w:t>
      </w:r>
      <w:r>
        <w:rPr>
          <w:spacing w:val="40"/>
        </w:rPr>
        <w:t xml:space="preserve"> </w:t>
      </w:r>
      <w:r>
        <w:t>образования</w:t>
      </w:r>
      <w:r>
        <w:rPr>
          <w:spacing w:val="40"/>
        </w:rPr>
        <w:t xml:space="preserve"> </w:t>
      </w:r>
      <w:r>
        <w:t>в</w:t>
      </w:r>
      <w:r>
        <w:rPr>
          <w:spacing w:val="40"/>
        </w:rPr>
        <w:t xml:space="preserve"> </w:t>
      </w:r>
      <w:r>
        <w:t>МБОУ</w:t>
      </w:r>
      <w:r>
        <w:rPr>
          <w:spacing w:val="40"/>
        </w:rPr>
        <w:t xml:space="preserve"> </w:t>
      </w:r>
      <w:r>
        <w:t>«СОШ</w:t>
      </w:r>
      <w:r>
        <w:rPr>
          <w:spacing w:val="40"/>
        </w:rPr>
        <w:t xml:space="preserve"> </w:t>
      </w:r>
      <w:r>
        <w:t>№</w:t>
      </w:r>
      <w:r>
        <w:rPr>
          <w:spacing w:val="40"/>
        </w:rPr>
        <w:t xml:space="preserve"> </w:t>
      </w:r>
      <w:r>
        <w:t>19</w:t>
      </w:r>
      <w:r>
        <w:rPr>
          <w:spacing w:val="40"/>
        </w:rPr>
        <w:t xml:space="preserve"> </w:t>
      </w:r>
      <w:r>
        <w:t>города Новоалтайска Алтайского края»</w:t>
      </w:r>
    </w:p>
    <w:p w:rsidR="00A4284F" w:rsidRDefault="004E5E27">
      <w:pPr>
        <w:pStyle w:val="a3"/>
        <w:ind w:left="842" w:right="139" w:firstLine="709"/>
      </w:pPr>
      <w:r>
        <w:t xml:space="preserve">Средняя школа полностью укомплектована квалифицированными педагогическими и иными </w:t>
      </w:r>
      <w:r>
        <w:rPr>
          <w:spacing w:val="-2"/>
        </w:rPr>
        <w:t>работниками.</w:t>
      </w:r>
    </w:p>
    <w:p w:rsidR="00A4284F" w:rsidRDefault="004E5E27">
      <w:pPr>
        <w:pStyle w:val="5"/>
        <w:ind w:left="1551"/>
      </w:pPr>
      <w:r>
        <w:t>По</w:t>
      </w:r>
      <w:r>
        <w:rPr>
          <w:spacing w:val="-7"/>
        </w:rPr>
        <w:t xml:space="preserve"> </w:t>
      </w:r>
      <w:r>
        <w:t>уровню</w:t>
      </w:r>
      <w:r>
        <w:rPr>
          <w:spacing w:val="-7"/>
        </w:rPr>
        <w:t xml:space="preserve"> </w:t>
      </w:r>
      <w:r>
        <w:t>образования</w:t>
      </w:r>
      <w:r>
        <w:rPr>
          <w:spacing w:val="-7"/>
        </w:rPr>
        <w:t xml:space="preserve"> </w:t>
      </w:r>
      <w:r>
        <w:t>и</w:t>
      </w:r>
      <w:r>
        <w:rPr>
          <w:spacing w:val="-7"/>
        </w:rPr>
        <w:t xml:space="preserve"> </w:t>
      </w:r>
      <w:r>
        <w:t>квалификационной</w:t>
      </w:r>
      <w:r>
        <w:rPr>
          <w:spacing w:val="-6"/>
        </w:rPr>
        <w:t xml:space="preserve"> </w:t>
      </w:r>
      <w:r>
        <w:rPr>
          <w:spacing w:val="-2"/>
        </w:rPr>
        <w:t>категории:</w:t>
      </w:r>
    </w:p>
    <w:p w:rsidR="00A4284F" w:rsidRDefault="004E5E27">
      <w:pPr>
        <w:pStyle w:val="a4"/>
        <w:numPr>
          <w:ilvl w:val="0"/>
          <w:numId w:val="42"/>
        </w:numPr>
        <w:tabs>
          <w:tab w:val="left" w:pos="970"/>
        </w:tabs>
        <w:ind w:hanging="128"/>
        <w:jc w:val="left"/>
      </w:pPr>
      <w:r>
        <w:t>Высшее</w:t>
      </w:r>
      <w:r>
        <w:rPr>
          <w:spacing w:val="-6"/>
        </w:rPr>
        <w:t xml:space="preserve"> </w:t>
      </w:r>
      <w:r>
        <w:t>образование</w:t>
      </w:r>
      <w:r>
        <w:rPr>
          <w:spacing w:val="-6"/>
        </w:rPr>
        <w:t xml:space="preserve"> </w:t>
      </w:r>
      <w:r>
        <w:t>–</w:t>
      </w:r>
      <w:r>
        <w:rPr>
          <w:spacing w:val="-5"/>
        </w:rPr>
        <w:t xml:space="preserve"> </w:t>
      </w:r>
      <w:r>
        <w:rPr>
          <w:spacing w:val="-4"/>
        </w:rPr>
        <w:t>100%</w:t>
      </w:r>
    </w:p>
    <w:p w:rsidR="00A4284F" w:rsidRDefault="004E5E27">
      <w:pPr>
        <w:pStyle w:val="a4"/>
        <w:numPr>
          <w:ilvl w:val="0"/>
          <w:numId w:val="42"/>
        </w:numPr>
        <w:tabs>
          <w:tab w:val="left" w:pos="970"/>
        </w:tabs>
        <w:spacing w:before="37"/>
        <w:ind w:hanging="128"/>
        <w:jc w:val="left"/>
      </w:pPr>
      <w:r>
        <w:t>Высшая</w:t>
      </w:r>
      <w:r>
        <w:rPr>
          <w:spacing w:val="-7"/>
        </w:rPr>
        <w:t xml:space="preserve"> </w:t>
      </w:r>
      <w:r>
        <w:t>квалификационную</w:t>
      </w:r>
      <w:r>
        <w:rPr>
          <w:spacing w:val="-7"/>
        </w:rPr>
        <w:t xml:space="preserve"> </w:t>
      </w:r>
      <w:r>
        <w:t>категорию</w:t>
      </w:r>
      <w:r>
        <w:rPr>
          <w:spacing w:val="-6"/>
        </w:rPr>
        <w:t xml:space="preserve"> </w:t>
      </w:r>
      <w:r>
        <w:t>–</w:t>
      </w:r>
      <w:r>
        <w:rPr>
          <w:spacing w:val="-6"/>
        </w:rPr>
        <w:t xml:space="preserve"> </w:t>
      </w:r>
      <w:r>
        <w:t>84,2</w:t>
      </w:r>
      <w:r>
        <w:rPr>
          <w:spacing w:val="-5"/>
        </w:rPr>
        <w:t xml:space="preserve"> </w:t>
      </w:r>
      <w:r>
        <w:rPr>
          <w:spacing w:val="-10"/>
        </w:rPr>
        <w:t>%</w:t>
      </w:r>
    </w:p>
    <w:p w:rsidR="00A4284F" w:rsidRDefault="004E5E27">
      <w:pPr>
        <w:pStyle w:val="a4"/>
        <w:numPr>
          <w:ilvl w:val="0"/>
          <w:numId w:val="42"/>
        </w:numPr>
        <w:tabs>
          <w:tab w:val="left" w:pos="970"/>
        </w:tabs>
        <w:spacing w:before="37"/>
        <w:ind w:hanging="128"/>
        <w:jc w:val="left"/>
      </w:pPr>
      <w:r>
        <w:t>Первая</w:t>
      </w:r>
      <w:r>
        <w:rPr>
          <w:spacing w:val="-7"/>
        </w:rPr>
        <w:t xml:space="preserve"> </w:t>
      </w:r>
      <w:r>
        <w:t>квалификационную</w:t>
      </w:r>
      <w:r>
        <w:rPr>
          <w:spacing w:val="-7"/>
        </w:rPr>
        <w:t xml:space="preserve"> </w:t>
      </w:r>
      <w:r>
        <w:t>категорию</w:t>
      </w:r>
      <w:r>
        <w:rPr>
          <w:spacing w:val="-6"/>
        </w:rPr>
        <w:t xml:space="preserve"> </w:t>
      </w:r>
      <w:r>
        <w:t>–</w:t>
      </w:r>
      <w:r>
        <w:rPr>
          <w:spacing w:val="-6"/>
        </w:rPr>
        <w:t xml:space="preserve"> </w:t>
      </w:r>
      <w:r>
        <w:t>15,8</w:t>
      </w:r>
      <w:r>
        <w:rPr>
          <w:spacing w:val="-5"/>
        </w:rPr>
        <w:t xml:space="preserve"> </w:t>
      </w:r>
      <w:r>
        <w:rPr>
          <w:spacing w:val="-10"/>
        </w:rPr>
        <w:t>%</w:t>
      </w:r>
    </w:p>
    <w:p w:rsidR="00A4284F" w:rsidRDefault="004E5E27">
      <w:pPr>
        <w:pStyle w:val="a4"/>
        <w:numPr>
          <w:ilvl w:val="0"/>
          <w:numId w:val="42"/>
        </w:numPr>
        <w:tabs>
          <w:tab w:val="left" w:pos="970"/>
        </w:tabs>
        <w:spacing w:before="37"/>
        <w:ind w:hanging="128"/>
        <w:jc w:val="left"/>
      </w:pPr>
      <w:r>
        <w:t>Соответствие</w:t>
      </w:r>
      <w:r>
        <w:rPr>
          <w:spacing w:val="-7"/>
        </w:rPr>
        <w:t xml:space="preserve"> </w:t>
      </w:r>
      <w:r>
        <w:t>занимаемой</w:t>
      </w:r>
      <w:r>
        <w:rPr>
          <w:spacing w:val="-7"/>
        </w:rPr>
        <w:t xml:space="preserve"> </w:t>
      </w:r>
      <w:r>
        <w:t>должности</w:t>
      </w:r>
      <w:r>
        <w:rPr>
          <w:spacing w:val="-6"/>
        </w:rPr>
        <w:t xml:space="preserve"> </w:t>
      </w:r>
      <w:r>
        <w:t>–</w:t>
      </w:r>
      <w:r>
        <w:rPr>
          <w:spacing w:val="-6"/>
        </w:rPr>
        <w:t xml:space="preserve"> </w:t>
      </w:r>
      <w:r>
        <w:t>0</w:t>
      </w:r>
      <w:r>
        <w:rPr>
          <w:spacing w:val="-5"/>
        </w:rPr>
        <w:t xml:space="preserve"> %.</w:t>
      </w:r>
    </w:p>
    <w:p w:rsidR="00A4284F" w:rsidRDefault="004E5E27">
      <w:pPr>
        <w:spacing w:before="37" w:after="38"/>
        <w:ind w:left="842"/>
        <w:rPr>
          <w:b/>
          <w:i/>
        </w:rPr>
      </w:pPr>
      <w:r>
        <w:rPr>
          <w:b/>
          <w:i/>
        </w:rPr>
        <w:t>По</w:t>
      </w:r>
      <w:r>
        <w:rPr>
          <w:b/>
          <w:i/>
          <w:spacing w:val="-5"/>
        </w:rPr>
        <w:t xml:space="preserve"> </w:t>
      </w:r>
      <w:r>
        <w:rPr>
          <w:b/>
          <w:i/>
        </w:rPr>
        <w:t>стажу</w:t>
      </w:r>
      <w:r>
        <w:rPr>
          <w:b/>
          <w:i/>
          <w:spacing w:val="-5"/>
        </w:rPr>
        <w:t xml:space="preserve"> </w:t>
      </w:r>
      <w:r>
        <w:rPr>
          <w:b/>
          <w:i/>
        </w:rPr>
        <w:t>работы</w:t>
      </w:r>
      <w:r>
        <w:rPr>
          <w:b/>
          <w:i/>
          <w:spacing w:val="-5"/>
        </w:rPr>
        <w:t xml:space="preserve"> </w:t>
      </w:r>
      <w:r>
        <w:rPr>
          <w:b/>
          <w:i/>
        </w:rPr>
        <w:t>(основной</w:t>
      </w:r>
      <w:r>
        <w:rPr>
          <w:b/>
          <w:i/>
          <w:spacing w:val="-5"/>
        </w:rPr>
        <w:t xml:space="preserve"> </w:t>
      </w:r>
      <w:r>
        <w:rPr>
          <w:b/>
          <w:i/>
          <w:spacing w:val="-2"/>
        </w:rPr>
        <w:t>состав):</w:t>
      </w:r>
    </w:p>
    <w:tbl>
      <w:tblPr>
        <w:tblStyle w:val="TableNormal"/>
        <w:tblW w:w="0" w:type="auto"/>
        <w:tblInd w:w="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84"/>
        <w:gridCol w:w="1216"/>
        <w:gridCol w:w="1388"/>
        <w:gridCol w:w="1554"/>
        <w:gridCol w:w="1556"/>
        <w:gridCol w:w="1556"/>
        <w:gridCol w:w="1716"/>
      </w:tblGrid>
      <w:tr w:rsidR="00A4284F">
        <w:trPr>
          <w:trHeight w:val="290"/>
        </w:trPr>
        <w:tc>
          <w:tcPr>
            <w:tcW w:w="1384" w:type="dxa"/>
          </w:tcPr>
          <w:p w:rsidR="00A4284F" w:rsidRDefault="004E5E27">
            <w:pPr>
              <w:pStyle w:val="TableParagraph"/>
              <w:spacing w:line="253" w:lineRule="exact"/>
              <w:ind w:left="70"/>
            </w:pPr>
            <w:r>
              <w:t xml:space="preserve">1-3 </w:t>
            </w:r>
            <w:r>
              <w:rPr>
                <w:spacing w:val="-4"/>
              </w:rPr>
              <w:t>года</w:t>
            </w:r>
          </w:p>
        </w:tc>
        <w:tc>
          <w:tcPr>
            <w:tcW w:w="1216" w:type="dxa"/>
          </w:tcPr>
          <w:p w:rsidR="00A4284F" w:rsidRDefault="004E5E27">
            <w:pPr>
              <w:pStyle w:val="TableParagraph"/>
              <w:spacing w:line="253" w:lineRule="exact"/>
              <w:ind w:left="70"/>
            </w:pPr>
            <w:r>
              <w:t xml:space="preserve">4-5 </w:t>
            </w:r>
            <w:r>
              <w:rPr>
                <w:spacing w:val="-5"/>
              </w:rPr>
              <w:t>лет</w:t>
            </w:r>
          </w:p>
        </w:tc>
        <w:tc>
          <w:tcPr>
            <w:tcW w:w="1388" w:type="dxa"/>
          </w:tcPr>
          <w:p w:rsidR="00A4284F" w:rsidRDefault="004E5E27">
            <w:pPr>
              <w:pStyle w:val="TableParagraph"/>
              <w:spacing w:line="253" w:lineRule="exact"/>
              <w:ind w:left="71"/>
            </w:pPr>
            <w:r>
              <w:t xml:space="preserve">6-10 </w:t>
            </w:r>
            <w:r>
              <w:rPr>
                <w:spacing w:val="-5"/>
              </w:rPr>
              <w:t>лет</w:t>
            </w:r>
          </w:p>
        </w:tc>
        <w:tc>
          <w:tcPr>
            <w:tcW w:w="1554" w:type="dxa"/>
          </w:tcPr>
          <w:p w:rsidR="00A4284F" w:rsidRDefault="004E5E27">
            <w:pPr>
              <w:pStyle w:val="TableParagraph"/>
              <w:spacing w:line="253" w:lineRule="exact"/>
              <w:ind w:left="71"/>
            </w:pPr>
            <w:r>
              <w:t xml:space="preserve">11-15 </w:t>
            </w:r>
            <w:r>
              <w:rPr>
                <w:spacing w:val="-5"/>
              </w:rPr>
              <w:t>лет</w:t>
            </w:r>
          </w:p>
        </w:tc>
        <w:tc>
          <w:tcPr>
            <w:tcW w:w="1556" w:type="dxa"/>
          </w:tcPr>
          <w:p w:rsidR="00A4284F" w:rsidRDefault="004E5E27">
            <w:pPr>
              <w:pStyle w:val="TableParagraph"/>
              <w:spacing w:line="253" w:lineRule="exact"/>
              <w:ind w:left="71"/>
            </w:pPr>
            <w:r>
              <w:t xml:space="preserve">16-20 </w:t>
            </w:r>
            <w:r>
              <w:rPr>
                <w:spacing w:val="-5"/>
              </w:rPr>
              <w:t>лет</w:t>
            </w:r>
          </w:p>
        </w:tc>
        <w:tc>
          <w:tcPr>
            <w:tcW w:w="1556" w:type="dxa"/>
          </w:tcPr>
          <w:p w:rsidR="00A4284F" w:rsidRDefault="004E5E27">
            <w:pPr>
              <w:pStyle w:val="TableParagraph"/>
              <w:spacing w:line="253" w:lineRule="exact"/>
              <w:ind w:left="71"/>
            </w:pPr>
            <w:r>
              <w:t xml:space="preserve">21-25 </w:t>
            </w:r>
            <w:r>
              <w:rPr>
                <w:spacing w:val="-5"/>
              </w:rPr>
              <w:t>лет</w:t>
            </w:r>
          </w:p>
        </w:tc>
        <w:tc>
          <w:tcPr>
            <w:tcW w:w="1716" w:type="dxa"/>
          </w:tcPr>
          <w:p w:rsidR="00A4284F" w:rsidRDefault="004E5E27">
            <w:pPr>
              <w:pStyle w:val="TableParagraph"/>
              <w:spacing w:line="253" w:lineRule="exact"/>
              <w:ind w:left="70"/>
            </w:pPr>
            <w:r>
              <w:t>26 и</w:t>
            </w:r>
            <w:r>
              <w:rPr>
                <w:spacing w:val="-1"/>
              </w:rPr>
              <w:t xml:space="preserve"> </w:t>
            </w:r>
            <w:r>
              <w:rPr>
                <w:spacing w:val="-2"/>
              </w:rPr>
              <w:t>более</w:t>
            </w:r>
          </w:p>
        </w:tc>
      </w:tr>
      <w:tr w:rsidR="00A4284F">
        <w:trPr>
          <w:trHeight w:val="290"/>
        </w:trPr>
        <w:tc>
          <w:tcPr>
            <w:tcW w:w="1384" w:type="dxa"/>
          </w:tcPr>
          <w:p w:rsidR="00A4284F" w:rsidRDefault="004E5E27">
            <w:pPr>
              <w:pStyle w:val="TableParagraph"/>
              <w:spacing w:line="253" w:lineRule="exact"/>
              <w:ind w:left="70"/>
            </w:pPr>
            <w:r>
              <w:rPr>
                <w:spacing w:val="-10"/>
              </w:rPr>
              <w:t>0</w:t>
            </w:r>
          </w:p>
        </w:tc>
        <w:tc>
          <w:tcPr>
            <w:tcW w:w="1216" w:type="dxa"/>
          </w:tcPr>
          <w:p w:rsidR="00A4284F" w:rsidRDefault="004E5E27">
            <w:pPr>
              <w:pStyle w:val="TableParagraph"/>
              <w:spacing w:line="253" w:lineRule="exact"/>
              <w:ind w:left="70"/>
            </w:pPr>
            <w:r>
              <w:rPr>
                <w:spacing w:val="-10"/>
              </w:rPr>
              <w:t>0</w:t>
            </w:r>
          </w:p>
        </w:tc>
        <w:tc>
          <w:tcPr>
            <w:tcW w:w="1388" w:type="dxa"/>
          </w:tcPr>
          <w:p w:rsidR="00A4284F" w:rsidRDefault="004E5E27">
            <w:pPr>
              <w:pStyle w:val="TableParagraph"/>
              <w:spacing w:line="253" w:lineRule="exact"/>
              <w:ind w:left="71"/>
            </w:pPr>
            <w:r>
              <w:rPr>
                <w:spacing w:val="-10"/>
              </w:rPr>
              <w:t>0</w:t>
            </w:r>
          </w:p>
        </w:tc>
        <w:tc>
          <w:tcPr>
            <w:tcW w:w="1554" w:type="dxa"/>
          </w:tcPr>
          <w:p w:rsidR="00A4284F" w:rsidRDefault="004E5E27">
            <w:pPr>
              <w:pStyle w:val="TableParagraph"/>
              <w:spacing w:line="253" w:lineRule="exact"/>
              <w:ind w:left="71"/>
            </w:pPr>
            <w:r>
              <w:rPr>
                <w:spacing w:val="-10"/>
              </w:rPr>
              <w:t>3</w:t>
            </w:r>
          </w:p>
        </w:tc>
        <w:tc>
          <w:tcPr>
            <w:tcW w:w="1556" w:type="dxa"/>
          </w:tcPr>
          <w:p w:rsidR="00A4284F" w:rsidRDefault="004E5E27">
            <w:pPr>
              <w:pStyle w:val="TableParagraph"/>
              <w:spacing w:line="253" w:lineRule="exact"/>
              <w:ind w:left="71"/>
            </w:pPr>
            <w:r>
              <w:rPr>
                <w:spacing w:val="-10"/>
              </w:rPr>
              <w:t>3</w:t>
            </w:r>
          </w:p>
        </w:tc>
        <w:tc>
          <w:tcPr>
            <w:tcW w:w="1556" w:type="dxa"/>
          </w:tcPr>
          <w:p w:rsidR="00A4284F" w:rsidRDefault="004E5E27">
            <w:pPr>
              <w:pStyle w:val="TableParagraph"/>
              <w:spacing w:line="253" w:lineRule="exact"/>
              <w:ind w:left="71"/>
            </w:pPr>
            <w:r>
              <w:rPr>
                <w:spacing w:val="-10"/>
              </w:rPr>
              <w:t>4</w:t>
            </w:r>
          </w:p>
        </w:tc>
        <w:tc>
          <w:tcPr>
            <w:tcW w:w="1716" w:type="dxa"/>
          </w:tcPr>
          <w:p w:rsidR="00A4284F" w:rsidRDefault="004E5E27">
            <w:pPr>
              <w:pStyle w:val="TableParagraph"/>
              <w:spacing w:line="253" w:lineRule="exact"/>
              <w:ind w:left="70"/>
            </w:pPr>
            <w:r>
              <w:rPr>
                <w:spacing w:val="-10"/>
              </w:rPr>
              <w:t>9</w:t>
            </w:r>
          </w:p>
        </w:tc>
      </w:tr>
    </w:tbl>
    <w:p w:rsidR="00A4284F" w:rsidRDefault="00A4284F">
      <w:pPr>
        <w:pStyle w:val="a3"/>
        <w:spacing w:before="36"/>
        <w:ind w:left="0"/>
        <w:jc w:val="left"/>
        <w:rPr>
          <w:b/>
          <w:i/>
        </w:rPr>
      </w:pPr>
    </w:p>
    <w:p w:rsidR="00A4284F" w:rsidRDefault="004E5E27">
      <w:pPr>
        <w:pStyle w:val="4"/>
        <w:spacing w:line="237" w:lineRule="exact"/>
        <w:ind w:left="1551"/>
      </w:pPr>
      <w:r>
        <w:t>В</w:t>
      </w:r>
      <w:r>
        <w:rPr>
          <w:spacing w:val="4"/>
        </w:rPr>
        <w:t xml:space="preserve"> </w:t>
      </w:r>
      <w:r>
        <w:t>МБОУ</w:t>
      </w:r>
      <w:r>
        <w:rPr>
          <w:spacing w:val="7"/>
        </w:rPr>
        <w:t xml:space="preserve"> </w:t>
      </w:r>
      <w:r>
        <w:t>«СОШ</w:t>
      </w:r>
      <w:r>
        <w:rPr>
          <w:spacing w:val="6"/>
        </w:rPr>
        <w:t xml:space="preserve"> </w:t>
      </w:r>
      <w:r>
        <w:t>№</w:t>
      </w:r>
      <w:r>
        <w:rPr>
          <w:spacing w:val="7"/>
        </w:rPr>
        <w:t xml:space="preserve"> </w:t>
      </w:r>
      <w:r>
        <w:t>19</w:t>
      </w:r>
      <w:r>
        <w:rPr>
          <w:spacing w:val="6"/>
        </w:rPr>
        <w:t xml:space="preserve"> </w:t>
      </w:r>
      <w:r>
        <w:t>города</w:t>
      </w:r>
      <w:r>
        <w:rPr>
          <w:spacing w:val="7"/>
        </w:rPr>
        <w:t xml:space="preserve"> </w:t>
      </w:r>
      <w:r>
        <w:t>Новоалтайска</w:t>
      </w:r>
      <w:r>
        <w:rPr>
          <w:spacing w:val="6"/>
        </w:rPr>
        <w:t xml:space="preserve"> </w:t>
      </w:r>
      <w:r>
        <w:t>Алтайского</w:t>
      </w:r>
      <w:r>
        <w:rPr>
          <w:spacing w:val="7"/>
        </w:rPr>
        <w:t xml:space="preserve"> </w:t>
      </w:r>
      <w:r>
        <w:t>края»</w:t>
      </w:r>
      <w:r>
        <w:rPr>
          <w:spacing w:val="19"/>
        </w:rPr>
        <w:t xml:space="preserve"> </w:t>
      </w:r>
      <w:r>
        <w:t>создаются</w:t>
      </w:r>
      <w:r>
        <w:rPr>
          <w:spacing w:val="4"/>
        </w:rPr>
        <w:t xml:space="preserve"> </w:t>
      </w:r>
      <w:r>
        <w:rPr>
          <w:spacing w:val="-2"/>
        </w:rPr>
        <w:t>условия:</w:t>
      </w:r>
    </w:p>
    <w:p w:rsidR="00A4284F" w:rsidRDefault="004E5E27">
      <w:pPr>
        <w:pStyle w:val="a4"/>
        <w:numPr>
          <w:ilvl w:val="1"/>
          <w:numId w:val="42"/>
        </w:numPr>
        <w:tabs>
          <w:tab w:val="left" w:pos="1562"/>
        </w:tabs>
        <w:spacing w:line="237" w:lineRule="auto"/>
        <w:ind w:right="135"/>
        <w:rPr>
          <w:rFonts w:ascii="Segoe UI Symbol" w:hAnsi="Segoe UI Symbol"/>
        </w:rPr>
      </w:pPr>
      <w:r>
        <w:t>для 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w:t>
      </w:r>
    </w:p>
    <w:p w:rsidR="00A4284F" w:rsidRDefault="004E5E27">
      <w:pPr>
        <w:pStyle w:val="a4"/>
        <w:numPr>
          <w:ilvl w:val="1"/>
          <w:numId w:val="42"/>
        </w:numPr>
        <w:tabs>
          <w:tab w:val="left" w:pos="1562"/>
        </w:tabs>
        <w:spacing w:line="252" w:lineRule="exact"/>
        <w:ind w:right="129"/>
        <w:rPr>
          <w:rFonts w:ascii="Segoe UI Symbol" w:hAnsi="Segoe UI Symbol"/>
        </w:rPr>
      </w:pPr>
      <w:r>
        <w:t>оказания постоянной научно-теоретической, методической и информационной поддержки педагогических</w:t>
      </w:r>
      <w:r>
        <w:rPr>
          <w:spacing w:val="80"/>
          <w:w w:val="150"/>
        </w:rPr>
        <w:t xml:space="preserve"> </w:t>
      </w:r>
      <w:r>
        <w:t>работников</w:t>
      </w:r>
      <w:r>
        <w:rPr>
          <w:spacing w:val="80"/>
          <w:w w:val="150"/>
        </w:rPr>
        <w:t xml:space="preserve"> </w:t>
      </w:r>
      <w:r>
        <w:t>по</w:t>
      </w:r>
      <w:r>
        <w:rPr>
          <w:spacing w:val="80"/>
          <w:w w:val="150"/>
        </w:rPr>
        <w:t xml:space="preserve"> </w:t>
      </w:r>
      <w:r>
        <w:t>вопросам</w:t>
      </w:r>
      <w:r>
        <w:rPr>
          <w:spacing w:val="80"/>
          <w:w w:val="150"/>
        </w:rPr>
        <w:t xml:space="preserve"> </w:t>
      </w:r>
      <w:r>
        <w:t>реализации</w:t>
      </w:r>
      <w:r>
        <w:rPr>
          <w:spacing w:val="80"/>
          <w:w w:val="150"/>
        </w:rPr>
        <w:t xml:space="preserve"> </w:t>
      </w:r>
      <w:r>
        <w:t>основной</w:t>
      </w:r>
      <w:r>
        <w:rPr>
          <w:spacing w:val="80"/>
          <w:w w:val="150"/>
        </w:rPr>
        <w:t xml:space="preserve"> </w:t>
      </w:r>
      <w:r>
        <w:t>образовательной</w:t>
      </w:r>
      <w:r>
        <w:rPr>
          <w:spacing w:val="80"/>
          <w:w w:val="150"/>
        </w:rPr>
        <w:t xml:space="preserve"> </w:t>
      </w:r>
      <w:r>
        <w:t>программы,</w:t>
      </w:r>
    </w:p>
    <w:p w:rsidR="00A4284F" w:rsidRDefault="00A4284F">
      <w:pPr>
        <w:pStyle w:val="a4"/>
        <w:spacing w:line="252" w:lineRule="exact"/>
        <w:rPr>
          <w:rFonts w:ascii="Segoe UI Symbol" w:hAnsi="Segoe UI Symbol"/>
        </w:rPr>
        <w:sectPr w:rsidR="00A4284F">
          <w:footerReference w:type="default" r:id="rId69"/>
          <w:pgSz w:w="11910" w:h="16840"/>
          <w:pgMar w:top="1620" w:right="425" w:bottom="920" w:left="141" w:header="0" w:footer="733" w:gutter="0"/>
          <w:cols w:space="720"/>
        </w:sectPr>
      </w:pPr>
    </w:p>
    <w:p w:rsidR="00A4284F" w:rsidRDefault="004E5E27">
      <w:pPr>
        <w:pStyle w:val="a3"/>
        <w:spacing w:before="72"/>
        <w:ind w:left="1562" w:right="132"/>
      </w:pPr>
      <w:r>
        <w:t xml:space="preserve">использования инновационного опыта других организаций, осуществляющих образовательную </w:t>
      </w:r>
      <w:r>
        <w:rPr>
          <w:spacing w:val="-2"/>
        </w:rPr>
        <w:t>деятельность;</w:t>
      </w:r>
    </w:p>
    <w:p w:rsidR="00A4284F" w:rsidRDefault="004E5E27">
      <w:pPr>
        <w:pStyle w:val="a4"/>
        <w:numPr>
          <w:ilvl w:val="1"/>
          <w:numId w:val="42"/>
        </w:numPr>
        <w:tabs>
          <w:tab w:val="left" w:pos="1562"/>
        </w:tabs>
        <w:spacing w:before="3" w:line="252" w:lineRule="exact"/>
        <w:ind w:right="132"/>
        <w:rPr>
          <w:rFonts w:ascii="Segoe UI Symbol" w:hAnsi="Segoe UI Symbol"/>
        </w:rPr>
      </w:pPr>
      <w:r>
        <w:t>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w:t>
      </w:r>
    </w:p>
    <w:p w:rsidR="00A4284F" w:rsidRDefault="004E5E27">
      <w:pPr>
        <w:pStyle w:val="a4"/>
        <w:numPr>
          <w:ilvl w:val="1"/>
          <w:numId w:val="42"/>
        </w:numPr>
        <w:tabs>
          <w:tab w:val="left" w:pos="1561"/>
        </w:tabs>
        <w:spacing w:line="240" w:lineRule="exact"/>
        <w:ind w:left="1561" w:hanging="359"/>
        <w:rPr>
          <w:rFonts w:ascii="Segoe UI Symbol" w:hAnsi="Segoe UI Symbol"/>
        </w:rPr>
      </w:pPr>
      <w:r>
        <w:t>повышения</w:t>
      </w:r>
      <w:r>
        <w:rPr>
          <w:spacing w:val="-7"/>
        </w:rPr>
        <w:t xml:space="preserve"> </w:t>
      </w:r>
      <w:r>
        <w:t>эффективности</w:t>
      </w:r>
      <w:r>
        <w:rPr>
          <w:spacing w:val="-6"/>
        </w:rPr>
        <w:t xml:space="preserve"> </w:t>
      </w:r>
      <w:r>
        <w:t>и</w:t>
      </w:r>
      <w:r>
        <w:rPr>
          <w:spacing w:val="-7"/>
        </w:rPr>
        <w:t xml:space="preserve"> </w:t>
      </w:r>
      <w:r>
        <w:t>качества</w:t>
      </w:r>
      <w:r>
        <w:rPr>
          <w:spacing w:val="-6"/>
        </w:rPr>
        <w:t xml:space="preserve"> </w:t>
      </w:r>
      <w:r>
        <w:t>педагогического</w:t>
      </w:r>
      <w:r>
        <w:rPr>
          <w:spacing w:val="-5"/>
        </w:rPr>
        <w:t xml:space="preserve"> </w:t>
      </w:r>
      <w:r>
        <w:rPr>
          <w:spacing w:val="-2"/>
        </w:rPr>
        <w:t>труда;</w:t>
      </w:r>
    </w:p>
    <w:p w:rsidR="00A4284F" w:rsidRDefault="004E5E27">
      <w:pPr>
        <w:pStyle w:val="a4"/>
        <w:numPr>
          <w:ilvl w:val="1"/>
          <w:numId w:val="42"/>
        </w:numPr>
        <w:tabs>
          <w:tab w:val="left" w:pos="1561"/>
        </w:tabs>
        <w:spacing w:line="253" w:lineRule="exact"/>
        <w:ind w:left="1561" w:hanging="359"/>
        <w:rPr>
          <w:rFonts w:ascii="Segoe UI Symbol" w:hAnsi="Segoe UI Symbol"/>
        </w:rPr>
      </w:pPr>
      <w:r>
        <w:t>выявления,</w:t>
      </w:r>
      <w:r>
        <w:rPr>
          <w:spacing w:val="-5"/>
        </w:rPr>
        <w:t xml:space="preserve"> </w:t>
      </w:r>
      <w:r>
        <w:t>развития</w:t>
      </w:r>
      <w:r>
        <w:rPr>
          <w:spacing w:val="-5"/>
        </w:rPr>
        <w:t xml:space="preserve"> </w:t>
      </w:r>
      <w:r>
        <w:t>и</w:t>
      </w:r>
      <w:r>
        <w:rPr>
          <w:spacing w:val="-5"/>
        </w:rPr>
        <w:t xml:space="preserve"> </w:t>
      </w:r>
      <w:r>
        <w:t>использования</w:t>
      </w:r>
      <w:r>
        <w:rPr>
          <w:spacing w:val="-6"/>
        </w:rPr>
        <w:t xml:space="preserve"> </w:t>
      </w:r>
      <w:r>
        <w:t>потенциальных</w:t>
      </w:r>
      <w:r>
        <w:rPr>
          <w:spacing w:val="-4"/>
        </w:rPr>
        <w:t xml:space="preserve"> </w:t>
      </w:r>
      <w:r>
        <w:t>возможностей</w:t>
      </w:r>
      <w:r>
        <w:rPr>
          <w:spacing w:val="-5"/>
        </w:rPr>
        <w:t xml:space="preserve"> </w:t>
      </w:r>
      <w:r>
        <w:t>педагогических</w:t>
      </w:r>
      <w:r>
        <w:rPr>
          <w:spacing w:val="-4"/>
        </w:rPr>
        <w:t xml:space="preserve"> </w:t>
      </w:r>
      <w:r>
        <w:rPr>
          <w:spacing w:val="-2"/>
        </w:rPr>
        <w:t>работников;</w:t>
      </w:r>
    </w:p>
    <w:p w:rsidR="00A4284F" w:rsidRDefault="004E5E27">
      <w:pPr>
        <w:pStyle w:val="a4"/>
        <w:numPr>
          <w:ilvl w:val="1"/>
          <w:numId w:val="42"/>
        </w:numPr>
        <w:tabs>
          <w:tab w:val="left" w:pos="1561"/>
        </w:tabs>
        <w:spacing w:line="269" w:lineRule="exact"/>
        <w:ind w:left="1561" w:hanging="359"/>
        <w:rPr>
          <w:rFonts w:ascii="Segoe UI Symbol" w:hAnsi="Segoe UI Symbol"/>
        </w:rPr>
      </w:pPr>
      <w:r>
        <w:t>осуществления</w:t>
      </w:r>
      <w:r>
        <w:rPr>
          <w:spacing w:val="-11"/>
        </w:rPr>
        <w:t xml:space="preserve"> </w:t>
      </w:r>
      <w:r>
        <w:t>мониторинга</w:t>
      </w:r>
      <w:r>
        <w:rPr>
          <w:spacing w:val="-9"/>
        </w:rPr>
        <w:t xml:space="preserve"> </w:t>
      </w:r>
      <w:r>
        <w:t>результатов</w:t>
      </w:r>
      <w:r>
        <w:rPr>
          <w:spacing w:val="-9"/>
        </w:rPr>
        <w:t xml:space="preserve"> </w:t>
      </w:r>
      <w:r>
        <w:t>педагогического</w:t>
      </w:r>
      <w:r>
        <w:rPr>
          <w:spacing w:val="-8"/>
        </w:rPr>
        <w:t xml:space="preserve"> </w:t>
      </w:r>
      <w:r>
        <w:rPr>
          <w:spacing w:val="-2"/>
        </w:rPr>
        <w:t>труда.</w:t>
      </w:r>
    </w:p>
    <w:p w:rsidR="00A4284F" w:rsidRDefault="004E5E27">
      <w:pPr>
        <w:pStyle w:val="4"/>
        <w:spacing w:line="249" w:lineRule="exact"/>
        <w:ind w:left="1551"/>
      </w:pPr>
      <w:r>
        <w:t>Результативность</w:t>
      </w:r>
      <w:r>
        <w:rPr>
          <w:spacing w:val="-6"/>
        </w:rPr>
        <w:t xml:space="preserve"> </w:t>
      </w:r>
      <w:r>
        <w:t>деятельности</w:t>
      </w:r>
      <w:r>
        <w:rPr>
          <w:spacing w:val="-5"/>
        </w:rPr>
        <w:t xml:space="preserve"> </w:t>
      </w:r>
      <w:r>
        <w:t>педагогических</w:t>
      </w:r>
      <w:r>
        <w:rPr>
          <w:spacing w:val="-4"/>
        </w:rPr>
        <w:t xml:space="preserve"> </w:t>
      </w:r>
      <w:r>
        <w:t>работников</w:t>
      </w:r>
      <w:r>
        <w:rPr>
          <w:spacing w:val="-5"/>
        </w:rPr>
        <w:t xml:space="preserve"> </w:t>
      </w:r>
      <w:r>
        <w:t>оценивается</w:t>
      </w:r>
      <w:r>
        <w:rPr>
          <w:spacing w:val="-4"/>
        </w:rPr>
        <w:t xml:space="preserve"> </w:t>
      </w:r>
      <w:r>
        <w:t>по</w:t>
      </w:r>
      <w:r>
        <w:rPr>
          <w:spacing w:val="-4"/>
        </w:rPr>
        <w:t xml:space="preserve"> </w:t>
      </w:r>
      <w:r>
        <w:rPr>
          <w:spacing w:val="-2"/>
        </w:rPr>
        <w:t>схеме:</w:t>
      </w:r>
    </w:p>
    <w:p w:rsidR="00A4284F" w:rsidRDefault="004E5E27">
      <w:pPr>
        <w:pStyle w:val="a4"/>
        <w:numPr>
          <w:ilvl w:val="2"/>
          <w:numId w:val="42"/>
        </w:numPr>
        <w:tabs>
          <w:tab w:val="left" w:pos="2281"/>
        </w:tabs>
        <w:spacing w:before="5" w:line="273" w:lineRule="exact"/>
        <w:ind w:left="2281" w:hanging="359"/>
        <w:jc w:val="left"/>
      </w:pPr>
      <w:r>
        <w:t>критерии</w:t>
      </w:r>
      <w:r>
        <w:rPr>
          <w:spacing w:val="-8"/>
        </w:rPr>
        <w:t xml:space="preserve"> </w:t>
      </w:r>
      <w:r>
        <w:rPr>
          <w:spacing w:val="-2"/>
        </w:rPr>
        <w:t>оценки;</w:t>
      </w:r>
    </w:p>
    <w:p w:rsidR="00A4284F" w:rsidRDefault="004E5E27">
      <w:pPr>
        <w:pStyle w:val="a4"/>
        <w:numPr>
          <w:ilvl w:val="2"/>
          <w:numId w:val="42"/>
        </w:numPr>
        <w:tabs>
          <w:tab w:val="left" w:pos="2281"/>
        </w:tabs>
        <w:spacing w:line="253" w:lineRule="exact"/>
        <w:ind w:left="2281" w:hanging="359"/>
        <w:jc w:val="left"/>
      </w:pPr>
      <w:r>
        <w:t>содержание</w:t>
      </w:r>
      <w:r>
        <w:rPr>
          <w:spacing w:val="-10"/>
        </w:rPr>
        <w:t xml:space="preserve"> </w:t>
      </w:r>
      <w:r>
        <w:rPr>
          <w:spacing w:val="-2"/>
        </w:rPr>
        <w:t>критерия;</w:t>
      </w:r>
    </w:p>
    <w:p w:rsidR="00A4284F" w:rsidRDefault="004E5E27">
      <w:pPr>
        <w:pStyle w:val="a4"/>
        <w:numPr>
          <w:ilvl w:val="2"/>
          <w:numId w:val="42"/>
        </w:numPr>
        <w:tabs>
          <w:tab w:val="left" w:pos="2281"/>
        </w:tabs>
        <w:spacing w:line="269" w:lineRule="exact"/>
        <w:ind w:left="2281" w:hanging="359"/>
        <w:jc w:val="left"/>
      </w:pPr>
      <w:r>
        <w:rPr>
          <w:spacing w:val="-2"/>
        </w:rPr>
        <w:t>показатели/индикаторы.</w:t>
      </w:r>
    </w:p>
    <w:p w:rsidR="00A4284F" w:rsidRDefault="004E5E27">
      <w:pPr>
        <w:pStyle w:val="a3"/>
        <w:ind w:left="842" w:right="133" w:firstLine="709"/>
      </w:pPr>
      <w:r>
        <w:t>Показатели и индикаторы разработаны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развития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w:t>
      </w:r>
    </w:p>
    <w:p w:rsidR="00A4284F" w:rsidRDefault="004E5E27">
      <w:pPr>
        <w:pStyle w:val="a3"/>
        <w:ind w:left="1551"/>
      </w:pPr>
      <w:r>
        <w:t>При</w:t>
      </w:r>
      <w:r>
        <w:rPr>
          <w:spacing w:val="-7"/>
        </w:rPr>
        <w:t xml:space="preserve"> </w:t>
      </w:r>
      <w:r>
        <w:t>оценке</w:t>
      </w:r>
      <w:r>
        <w:rPr>
          <w:spacing w:val="-6"/>
        </w:rPr>
        <w:t xml:space="preserve"> </w:t>
      </w:r>
      <w:r>
        <w:t>качества</w:t>
      </w:r>
      <w:r>
        <w:rPr>
          <w:spacing w:val="-7"/>
        </w:rPr>
        <w:t xml:space="preserve"> </w:t>
      </w:r>
      <w:r>
        <w:t>деятельности</w:t>
      </w:r>
      <w:r>
        <w:rPr>
          <w:spacing w:val="-6"/>
        </w:rPr>
        <w:t xml:space="preserve"> </w:t>
      </w:r>
      <w:r>
        <w:t>педагогических</w:t>
      </w:r>
      <w:r>
        <w:rPr>
          <w:spacing w:val="-6"/>
        </w:rPr>
        <w:t xml:space="preserve"> </w:t>
      </w:r>
      <w:r>
        <w:t>работников</w:t>
      </w:r>
      <w:r>
        <w:rPr>
          <w:spacing w:val="-6"/>
        </w:rPr>
        <w:t xml:space="preserve"> </w:t>
      </w:r>
      <w:r>
        <w:t>также</w:t>
      </w:r>
      <w:r>
        <w:rPr>
          <w:spacing w:val="-6"/>
        </w:rPr>
        <w:t xml:space="preserve"> </w:t>
      </w:r>
      <w:r>
        <w:rPr>
          <w:spacing w:val="-2"/>
        </w:rPr>
        <w:t>учитываются:</w:t>
      </w:r>
    </w:p>
    <w:p w:rsidR="00A4284F" w:rsidRDefault="004E5E27">
      <w:pPr>
        <w:pStyle w:val="a4"/>
        <w:numPr>
          <w:ilvl w:val="1"/>
          <w:numId w:val="42"/>
        </w:numPr>
        <w:tabs>
          <w:tab w:val="left" w:pos="1562"/>
        </w:tabs>
        <w:spacing w:before="9" w:line="232" w:lineRule="auto"/>
        <w:ind w:right="134"/>
        <w:jc w:val="left"/>
        <w:rPr>
          <w:rFonts w:ascii="Segoe UI Symbol" w:hAnsi="Segoe UI Symbol"/>
        </w:rPr>
      </w:pPr>
      <w:r>
        <w:t xml:space="preserve">востребованность услуг учителя (в том числе внеурочных) учениками и их родителями (законными </w:t>
      </w:r>
      <w:r>
        <w:rPr>
          <w:spacing w:val="-2"/>
        </w:rPr>
        <w:t>представителями);</w:t>
      </w:r>
    </w:p>
    <w:p w:rsidR="00A4284F" w:rsidRDefault="004E5E27">
      <w:pPr>
        <w:pStyle w:val="a4"/>
        <w:numPr>
          <w:ilvl w:val="1"/>
          <w:numId w:val="42"/>
        </w:numPr>
        <w:tabs>
          <w:tab w:val="left" w:pos="1562"/>
          <w:tab w:val="left" w:pos="3151"/>
          <w:tab w:val="left" w:pos="4359"/>
          <w:tab w:val="left" w:pos="5815"/>
          <w:tab w:val="left" w:pos="7497"/>
          <w:tab w:val="left" w:pos="8836"/>
          <w:tab w:val="left" w:pos="9147"/>
          <w:tab w:val="left" w:pos="9700"/>
          <w:tab w:val="left" w:pos="10440"/>
          <w:tab w:val="left" w:pos="11087"/>
        </w:tabs>
        <w:spacing w:before="5" w:line="252" w:lineRule="exact"/>
        <w:ind w:right="132"/>
        <w:jc w:val="left"/>
        <w:rPr>
          <w:rFonts w:ascii="Segoe UI Symbol" w:hAnsi="Segoe UI Symbol"/>
        </w:rPr>
      </w:pPr>
      <w:r>
        <w:rPr>
          <w:spacing w:val="-2"/>
        </w:rPr>
        <w:t>использование</w:t>
      </w:r>
      <w:r>
        <w:tab/>
      </w:r>
      <w:r>
        <w:rPr>
          <w:spacing w:val="-2"/>
        </w:rPr>
        <w:t>учителями</w:t>
      </w:r>
      <w:r>
        <w:tab/>
      </w:r>
      <w:r>
        <w:rPr>
          <w:spacing w:val="-2"/>
        </w:rPr>
        <w:t>современных</w:t>
      </w:r>
      <w:r>
        <w:tab/>
      </w:r>
      <w:r>
        <w:rPr>
          <w:spacing w:val="-2"/>
        </w:rPr>
        <w:t>педагогических</w:t>
      </w:r>
      <w:r>
        <w:tab/>
      </w:r>
      <w:r>
        <w:rPr>
          <w:spacing w:val="-2"/>
        </w:rPr>
        <w:t>технологий,</w:t>
      </w:r>
      <w:r>
        <w:tab/>
      </w:r>
      <w:r>
        <w:rPr>
          <w:spacing w:val="-10"/>
        </w:rPr>
        <w:t>в</w:t>
      </w:r>
      <w:r>
        <w:tab/>
      </w:r>
      <w:r>
        <w:rPr>
          <w:spacing w:val="-4"/>
        </w:rPr>
        <w:t>том</w:t>
      </w:r>
      <w:r>
        <w:tab/>
      </w:r>
      <w:r>
        <w:rPr>
          <w:spacing w:val="-2"/>
        </w:rPr>
        <w:t>числе</w:t>
      </w:r>
      <w:r>
        <w:tab/>
      </w:r>
      <w:r>
        <w:rPr>
          <w:spacing w:val="-4"/>
        </w:rPr>
        <w:t>ИКТ</w:t>
      </w:r>
      <w:r>
        <w:tab/>
      </w:r>
      <w:r>
        <w:rPr>
          <w:spacing w:val="-10"/>
        </w:rPr>
        <w:t xml:space="preserve">и </w:t>
      </w:r>
      <w:r>
        <w:rPr>
          <w:spacing w:val="-2"/>
        </w:rPr>
        <w:t>здоровьесберегающих;</w:t>
      </w:r>
    </w:p>
    <w:p w:rsidR="00A4284F" w:rsidRDefault="004E5E27">
      <w:pPr>
        <w:pStyle w:val="a4"/>
        <w:numPr>
          <w:ilvl w:val="1"/>
          <w:numId w:val="42"/>
        </w:numPr>
        <w:tabs>
          <w:tab w:val="left" w:pos="1561"/>
        </w:tabs>
        <w:spacing w:line="239" w:lineRule="exact"/>
        <w:ind w:left="1561" w:hanging="359"/>
        <w:jc w:val="left"/>
        <w:rPr>
          <w:rFonts w:ascii="Segoe UI Symbol" w:hAnsi="Segoe UI Symbol"/>
        </w:rPr>
      </w:pPr>
      <w:r>
        <w:t>участие</w:t>
      </w:r>
      <w:r>
        <w:rPr>
          <w:spacing w:val="-6"/>
        </w:rPr>
        <w:t xml:space="preserve"> </w:t>
      </w:r>
      <w:r>
        <w:t>в</w:t>
      </w:r>
      <w:r>
        <w:rPr>
          <w:spacing w:val="-6"/>
        </w:rPr>
        <w:t xml:space="preserve"> </w:t>
      </w:r>
      <w:r>
        <w:t>методической</w:t>
      </w:r>
      <w:r>
        <w:rPr>
          <w:spacing w:val="-5"/>
        </w:rPr>
        <w:t xml:space="preserve"> </w:t>
      </w:r>
      <w:r>
        <w:t>и</w:t>
      </w:r>
      <w:r>
        <w:rPr>
          <w:spacing w:val="-6"/>
        </w:rPr>
        <w:t xml:space="preserve"> </w:t>
      </w:r>
      <w:r>
        <w:t>научной</w:t>
      </w:r>
      <w:r>
        <w:rPr>
          <w:spacing w:val="-5"/>
        </w:rPr>
        <w:t xml:space="preserve"> </w:t>
      </w:r>
      <w:r>
        <w:rPr>
          <w:spacing w:val="-2"/>
        </w:rPr>
        <w:t>работе;</w:t>
      </w:r>
    </w:p>
    <w:p w:rsidR="00A4284F" w:rsidRDefault="004E5E27">
      <w:pPr>
        <w:pStyle w:val="a4"/>
        <w:numPr>
          <w:ilvl w:val="1"/>
          <w:numId w:val="42"/>
        </w:numPr>
        <w:tabs>
          <w:tab w:val="left" w:pos="1561"/>
        </w:tabs>
        <w:spacing w:line="253" w:lineRule="exact"/>
        <w:ind w:left="1561" w:hanging="359"/>
        <w:jc w:val="left"/>
        <w:rPr>
          <w:rFonts w:ascii="Segoe UI Symbol" w:hAnsi="Segoe UI Symbol"/>
        </w:rPr>
      </w:pPr>
      <w:r>
        <w:t>распространение</w:t>
      </w:r>
      <w:r>
        <w:rPr>
          <w:spacing w:val="-6"/>
        </w:rPr>
        <w:t xml:space="preserve"> </w:t>
      </w:r>
      <w:r>
        <w:t>передового</w:t>
      </w:r>
      <w:r>
        <w:rPr>
          <w:spacing w:val="-5"/>
        </w:rPr>
        <w:t xml:space="preserve"> </w:t>
      </w:r>
      <w:r>
        <w:t>педагогического</w:t>
      </w:r>
      <w:r>
        <w:rPr>
          <w:spacing w:val="-4"/>
        </w:rPr>
        <w:t xml:space="preserve"> </w:t>
      </w:r>
      <w:r>
        <w:rPr>
          <w:spacing w:val="-2"/>
        </w:rPr>
        <w:t>опыта;</w:t>
      </w:r>
    </w:p>
    <w:p w:rsidR="00A4284F" w:rsidRDefault="004E5E27">
      <w:pPr>
        <w:pStyle w:val="a4"/>
        <w:numPr>
          <w:ilvl w:val="1"/>
          <w:numId w:val="42"/>
        </w:numPr>
        <w:tabs>
          <w:tab w:val="left" w:pos="1561"/>
        </w:tabs>
        <w:spacing w:line="253" w:lineRule="exact"/>
        <w:ind w:left="1561" w:hanging="359"/>
        <w:jc w:val="left"/>
        <w:rPr>
          <w:rFonts w:ascii="Segoe UI Symbol" w:hAnsi="Segoe UI Symbol"/>
        </w:rPr>
      </w:pPr>
      <w:r>
        <w:t>повышение</w:t>
      </w:r>
      <w:r>
        <w:rPr>
          <w:spacing w:val="-6"/>
        </w:rPr>
        <w:t xml:space="preserve"> </w:t>
      </w:r>
      <w:r>
        <w:t>уровня</w:t>
      </w:r>
      <w:r>
        <w:rPr>
          <w:spacing w:val="-5"/>
        </w:rPr>
        <w:t xml:space="preserve"> </w:t>
      </w:r>
      <w:r>
        <w:t>профессионального</w:t>
      </w:r>
      <w:r>
        <w:rPr>
          <w:spacing w:val="-4"/>
        </w:rPr>
        <w:t xml:space="preserve"> </w:t>
      </w:r>
      <w:r>
        <w:rPr>
          <w:spacing w:val="-2"/>
        </w:rPr>
        <w:t>мастерства;</w:t>
      </w:r>
    </w:p>
    <w:p w:rsidR="00A4284F" w:rsidRDefault="004E5E27">
      <w:pPr>
        <w:pStyle w:val="a4"/>
        <w:numPr>
          <w:ilvl w:val="1"/>
          <w:numId w:val="42"/>
        </w:numPr>
        <w:tabs>
          <w:tab w:val="left" w:pos="1562"/>
        </w:tabs>
        <w:spacing w:line="232" w:lineRule="auto"/>
        <w:ind w:right="138"/>
        <w:jc w:val="left"/>
        <w:rPr>
          <w:rFonts w:ascii="Segoe UI Symbol" w:hAnsi="Segoe UI Symbol"/>
        </w:rPr>
      </w:pPr>
      <w:r>
        <w:t>работа</w:t>
      </w:r>
      <w:r>
        <w:rPr>
          <w:spacing w:val="28"/>
        </w:rPr>
        <w:t xml:space="preserve"> </w:t>
      </w:r>
      <w:r>
        <w:t>учителя</w:t>
      </w:r>
      <w:r>
        <w:rPr>
          <w:spacing w:val="28"/>
        </w:rPr>
        <w:t xml:space="preserve"> </w:t>
      </w:r>
      <w:r>
        <w:t>по</w:t>
      </w:r>
      <w:r>
        <w:rPr>
          <w:spacing w:val="28"/>
        </w:rPr>
        <w:t xml:space="preserve"> </w:t>
      </w:r>
      <w:r>
        <w:t>формированию</w:t>
      </w:r>
      <w:r>
        <w:rPr>
          <w:spacing w:val="28"/>
        </w:rPr>
        <w:t xml:space="preserve"> </w:t>
      </w:r>
      <w:r>
        <w:t>и</w:t>
      </w:r>
      <w:r>
        <w:rPr>
          <w:spacing w:val="28"/>
        </w:rPr>
        <w:t xml:space="preserve"> </w:t>
      </w:r>
      <w:r>
        <w:t>сопровождению</w:t>
      </w:r>
      <w:r>
        <w:rPr>
          <w:spacing w:val="28"/>
        </w:rPr>
        <w:t xml:space="preserve"> </w:t>
      </w:r>
      <w:r>
        <w:t>индивидуальных</w:t>
      </w:r>
      <w:r>
        <w:rPr>
          <w:spacing w:val="28"/>
        </w:rPr>
        <w:t xml:space="preserve"> </w:t>
      </w:r>
      <w:r>
        <w:t>образовательных</w:t>
      </w:r>
      <w:r>
        <w:rPr>
          <w:spacing w:val="28"/>
        </w:rPr>
        <w:t xml:space="preserve"> </w:t>
      </w:r>
      <w:r>
        <w:t xml:space="preserve">траекторий </w:t>
      </w:r>
      <w:r>
        <w:rPr>
          <w:spacing w:val="-2"/>
        </w:rPr>
        <w:t>обучающихся;</w:t>
      </w:r>
    </w:p>
    <w:p w:rsidR="00A4284F" w:rsidRDefault="004E5E27">
      <w:pPr>
        <w:pStyle w:val="a4"/>
        <w:numPr>
          <w:ilvl w:val="1"/>
          <w:numId w:val="42"/>
        </w:numPr>
        <w:tabs>
          <w:tab w:val="left" w:pos="1561"/>
        </w:tabs>
        <w:spacing w:line="220" w:lineRule="exact"/>
        <w:ind w:left="1561" w:hanging="359"/>
        <w:jc w:val="left"/>
        <w:rPr>
          <w:rFonts w:ascii="Segoe UI Symbol" w:hAnsi="Segoe UI Symbol"/>
        </w:rPr>
      </w:pPr>
      <w:r>
        <w:t>руководство</w:t>
      </w:r>
      <w:r>
        <w:rPr>
          <w:spacing w:val="-7"/>
        </w:rPr>
        <w:t xml:space="preserve"> </w:t>
      </w:r>
      <w:r>
        <w:t>проектной</w:t>
      </w:r>
      <w:r>
        <w:rPr>
          <w:spacing w:val="-8"/>
        </w:rPr>
        <w:t xml:space="preserve"> </w:t>
      </w:r>
      <w:r>
        <w:t>деятельностью</w:t>
      </w:r>
      <w:r>
        <w:rPr>
          <w:spacing w:val="-7"/>
        </w:rPr>
        <w:t xml:space="preserve"> </w:t>
      </w:r>
      <w:r>
        <w:rPr>
          <w:spacing w:val="-2"/>
        </w:rPr>
        <w:t>обучающихся;</w:t>
      </w:r>
    </w:p>
    <w:p w:rsidR="00A4284F" w:rsidRDefault="004E5E27">
      <w:pPr>
        <w:pStyle w:val="a4"/>
        <w:numPr>
          <w:ilvl w:val="1"/>
          <w:numId w:val="42"/>
        </w:numPr>
        <w:tabs>
          <w:tab w:val="left" w:pos="1561"/>
        </w:tabs>
        <w:spacing w:line="330" w:lineRule="exact"/>
        <w:ind w:left="1561" w:hanging="359"/>
        <w:jc w:val="left"/>
        <w:rPr>
          <w:rFonts w:ascii="Yu Gothic" w:hAnsi="Yu Gothic"/>
          <w:b/>
        </w:rPr>
      </w:pPr>
      <w:r>
        <w:t>взаимодействие</w:t>
      </w:r>
      <w:r>
        <w:rPr>
          <w:spacing w:val="-7"/>
        </w:rPr>
        <w:t xml:space="preserve"> </w:t>
      </w:r>
      <w:r>
        <w:t>со</w:t>
      </w:r>
      <w:r>
        <w:rPr>
          <w:spacing w:val="-5"/>
        </w:rPr>
        <w:t xml:space="preserve"> </w:t>
      </w:r>
      <w:r>
        <w:t>всеми</w:t>
      </w:r>
      <w:r>
        <w:rPr>
          <w:spacing w:val="-7"/>
        </w:rPr>
        <w:t xml:space="preserve"> </w:t>
      </w:r>
      <w:r>
        <w:t>участниками</w:t>
      </w:r>
      <w:r>
        <w:rPr>
          <w:spacing w:val="-6"/>
        </w:rPr>
        <w:t xml:space="preserve"> </w:t>
      </w:r>
      <w:r>
        <w:t>образовательных</w:t>
      </w:r>
      <w:r>
        <w:rPr>
          <w:spacing w:val="-5"/>
        </w:rPr>
        <w:t xml:space="preserve"> </w:t>
      </w:r>
      <w:r>
        <w:rPr>
          <w:spacing w:val="-2"/>
        </w:rPr>
        <w:t>отношений.</w:t>
      </w:r>
    </w:p>
    <w:p w:rsidR="00A4284F" w:rsidRDefault="004E5E27">
      <w:pPr>
        <w:pStyle w:val="4"/>
        <w:tabs>
          <w:tab w:val="left" w:pos="2770"/>
          <w:tab w:val="left" w:pos="3715"/>
          <w:tab w:val="left" w:pos="5454"/>
          <w:tab w:val="left" w:pos="7311"/>
          <w:tab w:val="left" w:pos="8900"/>
          <w:tab w:val="left" w:pos="9264"/>
          <w:tab w:val="left" w:pos="10037"/>
        </w:tabs>
        <w:spacing w:line="211" w:lineRule="exact"/>
        <w:ind w:left="1551"/>
        <w:jc w:val="left"/>
      </w:pPr>
      <w:r>
        <w:rPr>
          <w:spacing w:val="-2"/>
        </w:rPr>
        <w:t>Описание</w:t>
      </w:r>
      <w:r>
        <w:tab/>
      </w:r>
      <w:r>
        <w:rPr>
          <w:spacing w:val="-2"/>
        </w:rPr>
        <w:t>уровня</w:t>
      </w:r>
      <w:r>
        <w:tab/>
      </w:r>
      <w:r>
        <w:rPr>
          <w:spacing w:val="-2"/>
        </w:rPr>
        <w:t>квалификации</w:t>
      </w:r>
      <w:r>
        <w:tab/>
      </w:r>
      <w:r>
        <w:rPr>
          <w:spacing w:val="-2"/>
        </w:rPr>
        <w:t>педагогических,</w:t>
      </w:r>
      <w:r>
        <w:tab/>
      </w:r>
      <w:r>
        <w:rPr>
          <w:spacing w:val="-2"/>
        </w:rPr>
        <w:t>руководящих</w:t>
      </w:r>
      <w:r>
        <w:tab/>
      </w:r>
      <w:r>
        <w:rPr>
          <w:spacing w:val="-10"/>
        </w:rPr>
        <w:t>и</w:t>
      </w:r>
      <w:r>
        <w:tab/>
      </w:r>
      <w:r>
        <w:rPr>
          <w:spacing w:val="-4"/>
        </w:rPr>
        <w:t>иных</w:t>
      </w:r>
      <w:r>
        <w:tab/>
      </w:r>
      <w:r>
        <w:rPr>
          <w:spacing w:val="-2"/>
        </w:rPr>
        <w:t>работников</w:t>
      </w:r>
    </w:p>
    <w:p w:rsidR="00A4284F" w:rsidRDefault="004E5E27">
      <w:pPr>
        <w:ind w:left="842"/>
        <w:rPr>
          <w:b/>
        </w:rPr>
      </w:pPr>
      <w:r>
        <w:rPr>
          <w:b/>
        </w:rPr>
        <w:t>организации,</w:t>
      </w:r>
      <w:r>
        <w:rPr>
          <w:b/>
          <w:spacing w:val="-10"/>
        </w:rPr>
        <w:t xml:space="preserve"> </w:t>
      </w:r>
      <w:r>
        <w:rPr>
          <w:b/>
        </w:rPr>
        <w:t>осуществляющей</w:t>
      </w:r>
      <w:r>
        <w:rPr>
          <w:b/>
          <w:spacing w:val="-10"/>
        </w:rPr>
        <w:t xml:space="preserve"> </w:t>
      </w:r>
      <w:r>
        <w:rPr>
          <w:b/>
        </w:rPr>
        <w:t>образовательную</w:t>
      </w:r>
      <w:r>
        <w:rPr>
          <w:b/>
          <w:spacing w:val="-9"/>
        </w:rPr>
        <w:t xml:space="preserve"> </w:t>
      </w:r>
      <w:r>
        <w:rPr>
          <w:b/>
          <w:spacing w:val="-2"/>
        </w:rPr>
        <w:t>деятельность</w:t>
      </w:r>
    </w:p>
    <w:p w:rsidR="00A4284F" w:rsidRDefault="004E5E27">
      <w:pPr>
        <w:pStyle w:val="a3"/>
        <w:ind w:left="842" w:right="126" w:firstLine="709"/>
      </w:pPr>
      <w:r>
        <w:t>Уровень квалификации работников МБОУ «СОШ № 19 города Новоалтайска Алтайского края», реализующих основную образовательную программу СОО (ФГОС), для каждой занимаемой должности соответствует</w:t>
      </w:r>
      <w:r>
        <w:rPr>
          <w:spacing w:val="80"/>
        </w:rPr>
        <w:t xml:space="preserve"> </w:t>
      </w:r>
      <w:r>
        <w:t>квалификационным</w:t>
      </w:r>
      <w:r>
        <w:rPr>
          <w:spacing w:val="80"/>
        </w:rPr>
        <w:t xml:space="preserve"> </w:t>
      </w:r>
      <w:r>
        <w:t>характеристикам</w:t>
      </w:r>
      <w:r>
        <w:rPr>
          <w:spacing w:val="80"/>
        </w:rPr>
        <w:t xml:space="preserve"> </w:t>
      </w:r>
      <w:r>
        <w:t>ЕКС</w:t>
      </w:r>
      <w:r>
        <w:rPr>
          <w:spacing w:val="80"/>
        </w:rPr>
        <w:t xml:space="preserve"> </w:t>
      </w:r>
      <w:r>
        <w:t>и</w:t>
      </w:r>
      <w:r>
        <w:rPr>
          <w:spacing w:val="80"/>
        </w:rPr>
        <w:t xml:space="preserve"> </w:t>
      </w:r>
      <w:r>
        <w:t>требованиям</w:t>
      </w:r>
      <w:r>
        <w:rPr>
          <w:spacing w:val="80"/>
        </w:rPr>
        <w:t xml:space="preserve"> </w:t>
      </w:r>
      <w:r>
        <w:t>профессионального</w:t>
      </w:r>
      <w:r>
        <w:rPr>
          <w:spacing w:val="80"/>
        </w:rPr>
        <w:t xml:space="preserve"> </w:t>
      </w:r>
      <w:r>
        <w:t>стандарта</w:t>
      </w:r>
    </w:p>
    <w:p w:rsidR="00A4284F" w:rsidRDefault="004E5E27">
      <w:pPr>
        <w:pStyle w:val="a3"/>
        <w:ind w:left="842" w:right="137"/>
      </w:pPr>
      <w:r>
        <w:t>«Педагог (педагогическая деятельность в сфере дошкольного, начального общего, основного общего, среднего общего образования) (воспитатель, учитель)» по соответствующей должности.</w:t>
      </w:r>
    </w:p>
    <w:p w:rsidR="00A4284F" w:rsidRDefault="004E5E27">
      <w:pPr>
        <w:pStyle w:val="a3"/>
        <w:ind w:left="842" w:right="133" w:firstLine="709"/>
      </w:pPr>
      <w:r>
        <w:t>Соответствие уровня квалификации работников МБОУ «СОШ № 19 города Новоалтайска</w:t>
      </w:r>
      <w:r>
        <w:rPr>
          <w:spacing w:val="80"/>
        </w:rPr>
        <w:t xml:space="preserve"> </w:t>
      </w:r>
      <w:r>
        <w:t>Алтайского края», реализующих основную образовательную программу СОО (ФГОС), требованиям, предъявляемым к квалификационным категориям, а также занимаемым ими должностям, устанавливается при их аттестации.</w:t>
      </w:r>
    </w:p>
    <w:p w:rsidR="00A4284F" w:rsidRDefault="004E5E27">
      <w:pPr>
        <w:pStyle w:val="a3"/>
        <w:ind w:left="842" w:right="135" w:firstLine="709"/>
      </w:pPr>
      <w:r>
        <w:t>Квалификация педагогических работников МБОУ «СОШ № 19 города Новоалтайска Алтайского края» должна отражать:</w:t>
      </w:r>
    </w:p>
    <w:p w:rsidR="00A4284F" w:rsidRDefault="004E5E27">
      <w:pPr>
        <w:pStyle w:val="a4"/>
        <w:numPr>
          <w:ilvl w:val="1"/>
          <w:numId w:val="42"/>
        </w:numPr>
        <w:tabs>
          <w:tab w:val="left" w:pos="1561"/>
        </w:tabs>
        <w:spacing w:line="241" w:lineRule="exact"/>
        <w:ind w:left="1561" w:hanging="359"/>
        <w:rPr>
          <w:rFonts w:ascii="Segoe UI Symbol" w:hAnsi="Segoe UI Symbol"/>
        </w:rPr>
      </w:pPr>
      <w:r>
        <w:t>компетентность</w:t>
      </w:r>
      <w:r>
        <w:rPr>
          <w:spacing w:val="-4"/>
        </w:rPr>
        <w:t xml:space="preserve"> </w:t>
      </w:r>
      <w:r>
        <w:t>в</w:t>
      </w:r>
      <w:r>
        <w:rPr>
          <w:spacing w:val="-3"/>
        </w:rPr>
        <w:t xml:space="preserve"> </w:t>
      </w:r>
      <w:r>
        <w:t>соответствующих</w:t>
      </w:r>
      <w:r>
        <w:rPr>
          <w:spacing w:val="-2"/>
        </w:rPr>
        <w:t xml:space="preserve"> </w:t>
      </w:r>
      <w:r>
        <w:t>предметных</w:t>
      </w:r>
      <w:r>
        <w:rPr>
          <w:spacing w:val="-2"/>
        </w:rPr>
        <w:t xml:space="preserve"> </w:t>
      </w:r>
      <w:r>
        <w:t>областях</w:t>
      </w:r>
      <w:r>
        <w:rPr>
          <w:spacing w:val="-3"/>
        </w:rPr>
        <w:t xml:space="preserve"> </w:t>
      </w:r>
      <w:r>
        <w:t>знания</w:t>
      </w:r>
      <w:r>
        <w:rPr>
          <w:spacing w:val="-3"/>
        </w:rPr>
        <w:t xml:space="preserve"> </w:t>
      </w:r>
      <w:r>
        <w:t>и</w:t>
      </w:r>
      <w:r>
        <w:rPr>
          <w:spacing w:val="-3"/>
        </w:rPr>
        <w:t xml:space="preserve"> </w:t>
      </w:r>
      <w:r>
        <w:t>методах</w:t>
      </w:r>
      <w:r>
        <w:rPr>
          <w:spacing w:val="-2"/>
        </w:rPr>
        <w:t xml:space="preserve"> обучения;</w:t>
      </w:r>
    </w:p>
    <w:p w:rsidR="00A4284F" w:rsidRDefault="004E5E27">
      <w:pPr>
        <w:pStyle w:val="a4"/>
        <w:numPr>
          <w:ilvl w:val="1"/>
          <w:numId w:val="42"/>
        </w:numPr>
        <w:tabs>
          <w:tab w:val="left" w:pos="1562"/>
        </w:tabs>
        <w:spacing w:line="232" w:lineRule="auto"/>
        <w:ind w:right="128"/>
        <w:rPr>
          <w:rFonts w:ascii="Segoe UI Symbol" w:hAnsi="Segoe UI Symbol"/>
        </w:rPr>
      </w:pPr>
      <w:r>
        <w:t xml:space="preserve">сформированность гуманистической позиции, позитивной направленности на педагогическую </w:t>
      </w:r>
      <w:r>
        <w:rPr>
          <w:spacing w:val="-2"/>
        </w:rPr>
        <w:t>деятельность;</w:t>
      </w:r>
    </w:p>
    <w:p w:rsidR="00A4284F" w:rsidRDefault="004E5E27">
      <w:pPr>
        <w:pStyle w:val="a4"/>
        <w:numPr>
          <w:ilvl w:val="1"/>
          <w:numId w:val="42"/>
        </w:numPr>
        <w:tabs>
          <w:tab w:val="left" w:pos="1562"/>
        </w:tabs>
        <w:spacing w:line="254" w:lineRule="exact"/>
        <w:ind w:right="131"/>
        <w:rPr>
          <w:rFonts w:ascii="Segoe UI Symbol" w:hAnsi="Segoe UI Symbol"/>
        </w:rPr>
      </w:pPr>
      <w:r>
        <w:t>общую культуру, определяющую характер и стиль педагогической деятельности, влияющую на успешность педагогического общения и позицию педагога;</w:t>
      </w:r>
    </w:p>
    <w:p w:rsidR="00A4284F" w:rsidRDefault="004E5E27">
      <w:pPr>
        <w:pStyle w:val="a4"/>
        <w:numPr>
          <w:ilvl w:val="1"/>
          <w:numId w:val="42"/>
        </w:numPr>
        <w:tabs>
          <w:tab w:val="left" w:pos="1561"/>
        </w:tabs>
        <w:spacing w:line="253" w:lineRule="exact"/>
        <w:ind w:left="1561" w:hanging="359"/>
        <w:rPr>
          <w:rFonts w:ascii="Segoe UI Symbol" w:hAnsi="Segoe UI Symbol"/>
        </w:rPr>
      </w:pPr>
      <w:r>
        <w:t>самоорганизованность,</w:t>
      </w:r>
      <w:r>
        <w:rPr>
          <w:spacing w:val="-7"/>
        </w:rPr>
        <w:t xml:space="preserve"> </w:t>
      </w:r>
      <w:r>
        <w:t>эмоциональную</w:t>
      </w:r>
      <w:r>
        <w:rPr>
          <w:spacing w:val="-6"/>
        </w:rPr>
        <w:t xml:space="preserve"> </w:t>
      </w:r>
      <w:r>
        <w:rPr>
          <w:spacing w:val="-2"/>
        </w:rPr>
        <w:t>устойчивость.</w:t>
      </w:r>
    </w:p>
    <w:p w:rsidR="00A4284F" w:rsidRDefault="004E5E27">
      <w:pPr>
        <w:pStyle w:val="a3"/>
        <w:ind w:left="842" w:right="134" w:firstLine="709"/>
      </w:pPr>
      <w:r>
        <w:t>У педагогического работника, реализующего основную образовательную программу СОО (, должны быть сформированы основные компетенции, необходимые для реализации требований ФГОС и ФОП СОО и успешного достижения обучающимися планируемых результатов освоения основной образовательной программы, в том числе умения:</w:t>
      </w:r>
    </w:p>
    <w:p w:rsidR="00A4284F" w:rsidRDefault="00A4284F">
      <w:pPr>
        <w:pStyle w:val="a3"/>
        <w:sectPr w:rsidR="00A4284F">
          <w:footerReference w:type="default" r:id="rId70"/>
          <w:pgSz w:w="11910" w:h="16840"/>
          <w:pgMar w:top="1560" w:right="425" w:bottom="920" w:left="141" w:header="0" w:footer="733" w:gutter="0"/>
          <w:pgNumType w:start="1"/>
          <w:cols w:space="720"/>
        </w:sectPr>
      </w:pPr>
    </w:p>
    <w:p w:rsidR="00A4284F" w:rsidRDefault="004E5E27">
      <w:pPr>
        <w:pStyle w:val="a4"/>
        <w:numPr>
          <w:ilvl w:val="1"/>
          <w:numId w:val="42"/>
        </w:numPr>
        <w:tabs>
          <w:tab w:val="left" w:pos="1562"/>
          <w:tab w:val="left" w:pos="3102"/>
          <w:tab w:val="left" w:pos="4132"/>
          <w:tab w:val="left" w:pos="4736"/>
          <w:tab w:val="left" w:pos="5955"/>
          <w:tab w:val="left" w:pos="7546"/>
          <w:tab w:val="left" w:pos="8922"/>
          <w:tab w:val="left" w:pos="10277"/>
          <w:tab w:val="left" w:pos="10656"/>
        </w:tabs>
        <w:spacing w:before="47" w:line="232" w:lineRule="auto"/>
        <w:ind w:right="132"/>
        <w:jc w:val="left"/>
        <w:rPr>
          <w:rFonts w:ascii="Segoe UI Symbol" w:hAnsi="Segoe UI Symbol"/>
        </w:rPr>
      </w:pPr>
      <w:r>
        <w:rPr>
          <w:spacing w:val="-2"/>
        </w:rPr>
        <w:t>обеспечивать</w:t>
      </w:r>
      <w:r>
        <w:tab/>
      </w:r>
      <w:r>
        <w:rPr>
          <w:spacing w:val="-2"/>
        </w:rPr>
        <w:t>условия</w:t>
      </w:r>
      <w:r>
        <w:tab/>
      </w:r>
      <w:r>
        <w:rPr>
          <w:spacing w:val="-4"/>
        </w:rPr>
        <w:t>для</w:t>
      </w:r>
      <w:r>
        <w:tab/>
      </w:r>
      <w:r>
        <w:rPr>
          <w:spacing w:val="-2"/>
        </w:rPr>
        <w:t>успешной</w:t>
      </w:r>
      <w:r>
        <w:tab/>
      </w:r>
      <w:r>
        <w:rPr>
          <w:spacing w:val="-2"/>
        </w:rPr>
        <w:t>деятельности,</w:t>
      </w:r>
      <w:r>
        <w:tab/>
      </w:r>
      <w:r>
        <w:rPr>
          <w:spacing w:val="-2"/>
        </w:rPr>
        <w:t>позитивной</w:t>
      </w:r>
      <w:r>
        <w:tab/>
      </w:r>
      <w:r>
        <w:rPr>
          <w:spacing w:val="-2"/>
        </w:rPr>
        <w:t>мотивации,</w:t>
      </w:r>
      <w:r>
        <w:tab/>
      </w:r>
      <w:r>
        <w:rPr>
          <w:spacing w:val="-10"/>
        </w:rPr>
        <w:t>а</w:t>
      </w:r>
      <w:r>
        <w:tab/>
      </w:r>
      <w:r>
        <w:rPr>
          <w:spacing w:val="-2"/>
        </w:rPr>
        <w:t xml:space="preserve">также </w:t>
      </w:r>
      <w:r>
        <w:t>самомотивирования обучающихся;</w:t>
      </w:r>
    </w:p>
    <w:p w:rsidR="00A4284F" w:rsidRDefault="004E5E27">
      <w:pPr>
        <w:pStyle w:val="a4"/>
        <w:numPr>
          <w:ilvl w:val="1"/>
          <w:numId w:val="42"/>
        </w:numPr>
        <w:tabs>
          <w:tab w:val="left" w:pos="1562"/>
          <w:tab w:val="left" w:pos="3099"/>
          <w:tab w:val="left" w:pos="4982"/>
          <w:tab w:val="left" w:pos="5779"/>
          <w:tab w:val="left" w:pos="6144"/>
          <w:tab w:val="left" w:pos="7019"/>
          <w:tab w:val="left" w:pos="8454"/>
          <w:tab w:val="left" w:pos="8800"/>
          <w:tab w:val="left" w:pos="9958"/>
        </w:tabs>
        <w:spacing w:before="5" w:line="252" w:lineRule="exact"/>
        <w:ind w:right="130"/>
        <w:jc w:val="left"/>
        <w:rPr>
          <w:rFonts w:ascii="Segoe UI Symbol" w:hAnsi="Segoe UI Symbol"/>
        </w:rPr>
      </w:pPr>
      <w:r>
        <w:rPr>
          <w:spacing w:val="-2"/>
        </w:rPr>
        <w:t>осуществлять</w:t>
      </w:r>
      <w:r>
        <w:tab/>
      </w:r>
      <w:r>
        <w:rPr>
          <w:spacing w:val="-2"/>
        </w:rPr>
        <w:t>самостоятельный</w:t>
      </w:r>
      <w:r>
        <w:tab/>
      </w:r>
      <w:r>
        <w:rPr>
          <w:spacing w:val="-2"/>
        </w:rPr>
        <w:t>поиск</w:t>
      </w:r>
      <w:r>
        <w:tab/>
      </w:r>
      <w:r>
        <w:rPr>
          <w:spacing w:val="-10"/>
        </w:rPr>
        <w:t>и</w:t>
      </w:r>
      <w:r>
        <w:tab/>
      </w:r>
      <w:r>
        <w:rPr>
          <w:spacing w:val="-2"/>
        </w:rPr>
        <w:t>анализ</w:t>
      </w:r>
      <w:r>
        <w:tab/>
      </w:r>
      <w:r>
        <w:rPr>
          <w:spacing w:val="-2"/>
        </w:rPr>
        <w:t>информации</w:t>
      </w:r>
      <w:r>
        <w:tab/>
      </w:r>
      <w:r>
        <w:rPr>
          <w:spacing w:val="-10"/>
        </w:rPr>
        <w:t>с</w:t>
      </w:r>
      <w:r>
        <w:tab/>
      </w:r>
      <w:r>
        <w:rPr>
          <w:spacing w:val="-2"/>
        </w:rPr>
        <w:t>помощью</w:t>
      </w:r>
      <w:r>
        <w:tab/>
      </w:r>
      <w:r>
        <w:rPr>
          <w:spacing w:val="-2"/>
        </w:rPr>
        <w:t xml:space="preserve">современных </w:t>
      </w:r>
      <w:r>
        <w:t>информационно-поисковых технологий;</w:t>
      </w:r>
    </w:p>
    <w:p w:rsidR="00A4284F" w:rsidRDefault="004E5E27">
      <w:pPr>
        <w:pStyle w:val="a4"/>
        <w:numPr>
          <w:ilvl w:val="1"/>
          <w:numId w:val="42"/>
        </w:numPr>
        <w:tabs>
          <w:tab w:val="left" w:pos="1561"/>
        </w:tabs>
        <w:spacing w:line="239" w:lineRule="exact"/>
        <w:ind w:left="1561" w:hanging="359"/>
        <w:jc w:val="left"/>
        <w:rPr>
          <w:rFonts w:ascii="Segoe UI Symbol" w:hAnsi="Segoe UI Symbol"/>
        </w:rPr>
      </w:pPr>
      <w:r>
        <w:t>разрабатывать</w:t>
      </w:r>
      <w:r>
        <w:rPr>
          <w:spacing w:val="-7"/>
        </w:rPr>
        <w:t xml:space="preserve"> </w:t>
      </w:r>
      <w:r>
        <w:t>программы</w:t>
      </w:r>
      <w:r>
        <w:rPr>
          <w:spacing w:val="-6"/>
        </w:rPr>
        <w:t xml:space="preserve"> </w:t>
      </w:r>
      <w:r>
        <w:t>учебных</w:t>
      </w:r>
      <w:r>
        <w:rPr>
          <w:spacing w:val="-6"/>
        </w:rPr>
        <w:t xml:space="preserve"> </w:t>
      </w:r>
      <w:r>
        <w:t>предметов,</w:t>
      </w:r>
      <w:r>
        <w:rPr>
          <w:spacing w:val="-5"/>
        </w:rPr>
        <w:t xml:space="preserve"> </w:t>
      </w:r>
      <w:r>
        <w:t>курсов,</w:t>
      </w:r>
      <w:r>
        <w:rPr>
          <w:spacing w:val="-5"/>
        </w:rPr>
        <w:t xml:space="preserve"> </w:t>
      </w:r>
      <w:r>
        <w:t>методические</w:t>
      </w:r>
      <w:r>
        <w:rPr>
          <w:spacing w:val="-7"/>
        </w:rPr>
        <w:t xml:space="preserve"> </w:t>
      </w:r>
      <w:r>
        <w:t>и</w:t>
      </w:r>
      <w:r>
        <w:rPr>
          <w:spacing w:val="-6"/>
        </w:rPr>
        <w:t xml:space="preserve"> </w:t>
      </w:r>
      <w:r>
        <w:t>дидактические</w:t>
      </w:r>
      <w:r>
        <w:rPr>
          <w:spacing w:val="-6"/>
        </w:rPr>
        <w:t xml:space="preserve"> </w:t>
      </w:r>
      <w:r>
        <w:rPr>
          <w:spacing w:val="-2"/>
        </w:rPr>
        <w:t>материалы;</w:t>
      </w:r>
    </w:p>
    <w:p w:rsidR="00A4284F" w:rsidRDefault="004E5E27">
      <w:pPr>
        <w:pStyle w:val="a4"/>
        <w:numPr>
          <w:ilvl w:val="1"/>
          <w:numId w:val="42"/>
        </w:numPr>
        <w:tabs>
          <w:tab w:val="left" w:pos="1562"/>
        </w:tabs>
        <w:spacing w:line="232" w:lineRule="auto"/>
        <w:ind w:right="134"/>
        <w:rPr>
          <w:rFonts w:ascii="Segoe UI Symbol" w:hAnsi="Segoe UI Symbol"/>
        </w:rPr>
      </w:pPr>
      <w:r>
        <w:t>выбирать учебники и учебно-методическую литературу, рекомендовать обучающимся дополнительные источники информации, в том числе интернет-ресурсы;</w:t>
      </w:r>
    </w:p>
    <w:p w:rsidR="00A4284F" w:rsidRDefault="004E5E27">
      <w:pPr>
        <w:pStyle w:val="a4"/>
        <w:numPr>
          <w:ilvl w:val="1"/>
          <w:numId w:val="42"/>
        </w:numPr>
        <w:tabs>
          <w:tab w:val="left" w:pos="1562"/>
        </w:tabs>
        <w:spacing w:line="254" w:lineRule="exact"/>
        <w:ind w:right="132"/>
        <w:rPr>
          <w:rFonts w:ascii="Segoe UI Symbol" w:hAnsi="Segoe UI Symbol"/>
        </w:rPr>
      </w:pPr>
      <w:r>
        <w:t xml:space="preserve">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 </w:t>
      </w:r>
      <w:r>
        <w:rPr>
          <w:spacing w:val="-2"/>
        </w:rPr>
        <w:t>инвалидов);</w:t>
      </w:r>
    </w:p>
    <w:p w:rsidR="00A4284F" w:rsidRDefault="004E5E27">
      <w:pPr>
        <w:pStyle w:val="a4"/>
        <w:numPr>
          <w:ilvl w:val="1"/>
          <w:numId w:val="42"/>
        </w:numPr>
        <w:tabs>
          <w:tab w:val="left" w:pos="1561"/>
        </w:tabs>
        <w:spacing w:line="251" w:lineRule="exact"/>
        <w:ind w:left="1561" w:hanging="359"/>
        <w:rPr>
          <w:rFonts w:ascii="Segoe UI Symbol" w:hAnsi="Segoe UI Symbol"/>
        </w:rPr>
      </w:pPr>
      <w:r>
        <w:t>организовывать</w:t>
      </w:r>
      <w:r>
        <w:rPr>
          <w:spacing w:val="-7"/>
        </w:rPr>
        <w:t xml:space="preserve"> </w:t>
      </w:r>
      <w:r>
        <w:t>и</w:t>
      </w:r>
      <w:r>
        <w:rPr>
          <w:spacing w:val="-4"/>
        </w:rPr>
        <w:t xml:space="preserve"> </w:t>
      </w:r>
      <w:r>
        <w:t>сопровождать</w:t>
      </w:r>
      <w:r>
        <w:rPr>
          <w:spacing w:val="-5"/>
        </w:rPr>
        <w:t xml:space="preserve"> </w:t>
      </w:r>
      <w:r>
        <w:t>учебно-исследовательскую</w:t>
      </w:r>
      <w:r>
        <w:rPr>
          <w:spacing w:val="-4"/>
        </w:rPr>
        <w:t xml:space="preserve"> </w:t>
      </w:r>
      <w:r>
        <w:t>и</w:t>
      </w:r>
      <w:r>
        <w:rPr>
          <w:spacing w:val="-5"/>
        </w:rPr>
        <w:t xml:space="preserve"> </w:t>
      </w:r>
      <w:r>
        <w:t>проектную</w:t>
      </w:r>
      <w:r>
        <w:rPr>
          <w:spacing w:val="-4"/>
        </w:rPr>
        <w:t xml:space="preserve"> </w:t>
      </w:r>
      <w:r>
        <w:t>деятельность</w:t>
      </w:r>
      <w:r>
        <w:rPr>
          <w:spacing w:val="-4"/>
        </w:rPr>
        <w:t xml:space="preserve"> </w:t>
      </w:r>
      <w:r>
        <w:rPr>
          <w:spacing w:val="-2"/>
        </w:rPr>
        <w:t>обучающихся,</w:t>
      </w:r>
    </w:p>
    <w:p w:rsidR="00A4284F" w:rsidRDefault="004E5E27">
      <w:pPr>
        <w:pStyle w:val="a3"/>
        <w:spacing w:line="233" w:lineRule="exact"/>
        <w:ind w:left="1562"/>
      </w:pPr>
      <w:r>
        <w:t>выполнение</w:t>
      </w:r>
      <w:r>
        <w:rPr>
          <w:spacing w:val="-5"/>
        </w:rPr>
        <w:t xml:space="preserve"> </w:t>
      </w:r>
      <w:r>
        <w:t>ими</w:t>
      </w:r>
      <w:r>
        <w:rPr>
          <w:spacing w:val="-5"/>
        </w:rPr>
        <w:t xml:space="preserve"> </w:t>
      </w:r>
      <w:r>
        <w:t>индивидуального</w:t>
      </w:r>
      <w:r>
        <w:rPr>
          <w:spacing w:val="-3"/>
        </w:rPr>
        <w:t xml:space="preserve"> </w:t>
      </w:r>
      <w:r>
        <w:rPr>
          <w:spacing w:val="-2"/>
        </w:rPr>
        <w:t>проекта;</w:t>
      </w:r>
    </w:p>
    <w:p w:rsidR="00A4284F" w:rsidRDefault="004E5E27">
      <w:pPr>
        <w:pStyle w:val="a4"/>
        <w:numPr>
          <w:ilvl w:val="1"/>
          <w:numId w:val="42"/>
        </w:numPr>
        <w:tabs>
          <w:tab w:val="left" w:pos="1562"/>
        </w:tabs>
        <w:spacing w:line="237" w:lineRule="auto"/>
        <w:ind w:right="133"/>
        <w:rPr>
          <w:rFonts w:ascii="Segoe UI Symbol" w:hAnsi="Segoe UI Symbol"/>
        </w:rPr>
      </w:pPr>
      <w:r>
        <w:t>оценивать деятельность обучающихся в соответствии с требованиями ФГОС СОО, включая: проведение</w:t>
      </w:r>
      <w:r>
        <w:rPr>
          <w:spacing w:val="-5"/>
        </w:rPr>
        <w:t xml:space="preserve"> </w:t>
      </w:r>
      <w:r>
        <w:t>стартовой</w:t>
      </w:r>
      <w:r>
        <w:rPr>
          <w:spacing w:val="-5"/>
        </w:rPr>
        <w:t xml:space="preserve"> </w:t>
      </w:r>
      <w:r>
        <w:t>и</w:t>
      </w:r>
      <w:r>
        <w:rPr>
          <w:spacing w:val="-5"/>
        </w:rPr>
        <w:t xml:space="preserve"> </w:t>
      </w:r>
      <w:r>
        <w:t>промежуточной</w:t>
      </w:r>
      <w:r>
        <w:rPr>
          <w:spacing w:val="-5"/>
        </w:rPr>
        <w:t xml:space="preserve"> </w:t>
      </w:r>
      <w:r>
        <w:t>диагностики,</w:t>
      </w:r>
      <w:r>
        <w:rPr>
          <w:spacing w:val="-5"/>
        </w:rPr>
        <w:t xml:space="preserve"> </w:t>
      </w:r>
      <w:r>
        <w:t>внутришкольного</w:t>
      </w:r>
      <w:r>
        <w:rPr>
          <w:spacing w:val="-5"/>
        </w:rPr>
        <w:t xml:space="preserve"> </w:t>
      </w:r>
      <w:r>
        <w:t>мониторинга,</w:t>
      </w:r>
      <w:r>
        <w:rPr>
          <w:spacing w:val="-5"/>
        </w:rPr>
        <w:t xml:space="preserve"> </w:t>
      </w:r>
      <w:r>
        <w:t>осуществление комплексной оценки способности обучающихся решать учебно-практические и учебно- познавательные задачи;</w:t>
      </w:r>
    </w:p>
    <w:p w:rsidR="00A4284F" w:rsidRDefault="004E5E27">
      <w:pPr>
        <w:pStyle w:val="a4"/>
        <w:numPr>
          <w:ilvl w:val="1"/>
          <w:numId w:val="42"/>
        </w:numPr>
        <w:tabs>
          <w:tab w:val="left" w:pos="1561"/>
        </w:tabs>
        <w:spacing w:line="241" w:lineRule="exact"/>
        <w:ind w:left="1561" w:hanging="359"/>
        <w:rPr>
          <w:rFonts w:ascii="Segoe UI Symbol" w:hAnsi="Segoe UI Symbol"/>
        </w:rPr>
      </w:pPr>
      <w:r>
        <w:t>интерпретировать</w:t>
      </w:r>
      <w:r>
        <w:rPr>
          <w:spacing w:val="-12"/>
        </w:rPr>
        <w:t xml:space="preserve"> </w:t>
      </w:r>
      <w:r>
        <w:t>результаты</w:t>
      </w:r>
      <w:r>
        <w:rPr>
          <w:spacing w:val="-12"/>
        </w:rPr>
        <w:t xml:space="preserve"> </w:t>
      </w:r>
      <w:r>
        <w:t>достижений</w:t>
      </w:r>
      <w:r>
        <w:rPr>
          <w:spacing w:val="-12"/>
        </w:rPr>
        <w:t xml:space="preserve"> </w:t>
      </w:r>
      <w:r>
        <w:rPr>
          <w:spacing w:val="-2"/>
        </w:rPr>
        <w:t>обучающихся;</w:t>
      </w:r>
    </w:p>
    <w:p w:rsidR="00A4284F" w:rsidRDefault="004E5E27">
      <w:pPr>
        <w:pStyle w:val="a4"/>
        <w:numPr>
          <w:ilvl w:val="1"/>
          <w:numId w:val="42"/>
        </w:numPr>
        <w:tabs>
          <w:tab w:val="left" w:pos="1562"/>
        </w:tabs>
        <w:spacing w:line="232" w:lineRule="auto"/>
        <w:ind w:right="130"/>
        <w:rPr>
          <w:rFonts w:ascii="Segoe UI Symbol" w:hAnsi="Segoe UI Symbol"/>
        </w:rPr>
      </w:pPr>
      <w:r>
        <w:t>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rsidR="00A4284F" w:rsidRDefault="004E5E27">
      <w:pPr>
        <w:pStyle w:val="4"/>
        <w:ind w:left="842" w:right="131" w:firstLine="709"/>
      </w:pPr>
      <w:r>
        <w:t>Описание реализуемой системы непрерывного профессионального развития и повышения квалификации педагогических и руководящих работников организации, осуществляющей образовательную деятельность, реализующей основную образовательную программу.</w:t>
      </w:r>
    </w:p>
    <w:p w:rsidR="00A4284F" w:rsidRDefault="004E5E27">
      <w:pPr>
        <w:pStyle w:val="a3"/>
        <w:ind w:left="842" w:right="137" w:firstLine="709"/>
      </w:pPr>
      <w:r>
        <w:t>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A4284F" w:rsidRDefault="004E5E27">
      <w:pPr>
        <w:pStyle w:val="a3"/>
        <w:ind w:left="842" w:right="130" w:firstLine="709"/>
      </w:pPr>
      <w:r>
        <w:t>Непрерывность профессионального развития работников школы, осуществляющей образовательную деятельность, реализующей основную образовательную программу среднего общего образования, обеспечивается освоением ими дополнительных профессиональных программ по профилю педагогической деятельности не реже чем один раз в три года.</w:t>
      </w:r>
    </w:p>
    <w:p w:rsidR="00A4284F" w:rsidRDefault="004E5E27">
      <w:pPr>
        <w:pStyle w:val="a3"/>
        <w:spacing w:line="237" w:lineRule="exact"/>
        <w:ind w:left="1551"/>
      </w:pPr>
      <w:r>
        <w:t>Формами</w:t>
      </w:r>
      <w:r>
        <w:rPr>
          <w:spacing w:val="-8"/>
        </w:rPr>
        <w:t xml:space="preserve"> </w:t>
      </w:r>
      <w:r>
        <w:t>повышения</w:t>
      </w:r>
      <w:r>
        <w:rPr>
          <w:spacing w:val="-7"/>
        </w:rPr>
        <w:t xml:space="preserve"> </w:t>
      </w:r>
      <w:r>
        <w:t>квалификации</w:t>
      </w:r>
      <w:r>
        <w:rPr>
          <w:spacing w:val="-7"/>
        </w:rPr>
        <w:t xml:space="preserve"> </w:t>
      </w:r>
      <w:r>
        <w:t>могут</w:t>
      </w:r>
      <w:r>
        <w:rPr>
          <w:spacing w:val="-6"/>
        </w:rPr>
        <w:t xml:space="preserve"> </w:t>
      </w:r>
      <w:r>
        <w:rPr>
          <w:spacing w:val="-2"/>
        </w:rPr>
        <w:t>быть:</w:t>
      </w:r>
    </w:p>
    <w:p w:rsidR="00A4284F" w:rsidRDefault="004E5E27">
      <w:pPr>
        <w:pStyle w:val="a4"/>
        <w:numPr>
          <w:ilvl w:val="1"/>
          <w:numId w:val="42"/>
        </w:numPr>
        <w:tabs>
          <w:tab w:val="left" w:pos="1562"/>
        </w:tabs>
        <w:spacing w:line="232" w:lineRule="auto"/>
        <w:ind w:right="138"/>
        <w:jc w:val="left"/>
        <w:rPr>
          <w:rFonts w:ascii="Segoe UI Symbol" w:hAnsi="Segoe UI Symbol"/>
        </w:rPr>
      </w:pPr>
      <w:r>
        <w:t>послевузовское обучение в высших учебных заведениях, в том числе в магистратуре, аспирантуре,</w:t>
      </w:r>
      <w:r>
        <w:rPr>
          <w:spacing w:val="80"/>
        </w:rPr>
        <w:t xml:space="preserve"> </w:t>
      </w:r>
      <w:r>
        <w:t>докторантуре, на курсах повышения квалификации;</w:t>
      </w:r>
    </w:p>
    <w:p w:rsidR="00A4284F" w:rsidRDefault="004E5E27">
      <w:pPr>
        <w:pStyle w:val="a4"/>
        <w:numPr>
          <w:ilvl w:val="1"/>
          <w:numId w:val="42"/>
        </w:numPr>
        <w:tabs>
          <w:tab w:val="left" w:pos="1562"/>
        </w:tabs>
        <w:spacing w:line="252" w:lineRule="exact"/>
        <w:ind w:right="134"/>
        <w:jc w:val="left"/>
        <w:rPr>
          <w:rFonts w:ascii="Segoe UI Symbol" w:hAnsi="Segoe UI Symbol"/>
        </w:rPr>
      </w:pPr>
      <w:r>
        <w:t>стажировки,</w:t>
      </w:r>
      <w:r>
        <w:rPr>
          <w:spacing w:val="80"/>
        </w:rPr>
        <w:t xml:space="preserve"> </w:t>
      </w:r>
      <w:r>
        <w:t>участие</w:t>
      </w:r>
      <w:r>
        <w:rPr>
          <w:spacing w:val="80"/>
        </w:rPr>
        <w:t xml:space="preserve"> </w:t>
      </w:r>
      <w:r>
        <w:t>в</w:t>
      </w:r>
      <w:r>
        <w:rPr>
          <w:spacing w:val="80"/>
        </w:rPr>
        <w:t xml:space="preserve"> </w:t>
      </w:r>
      <w:r>
        <w:t>конференциях,</w:t>
      </w:r>
      <w:r>
        <w:rPr>
          <w:spacing w:val="80"/>
        </w:rPr>
        <w:t xml:space="preserve"> </w:t>
      </w:r>
      <w:r>
        <w:t>обучающих</w:t>
      </w:r>
      <w:r>
        <w:rPr>
          <w:spacing w:val="80"/>
        </w:rPr>
        <w:t xml:space="preserve"> </w:t>
      </w:r>
      <w:r>
        <w:t>семинарах</w:t>
      </w:r>
      <w:r>
        <w:rPr>
          <w:spacing w:val="80"/>
        </w:rPr>
        <w:t xml:space="preserve"> </w:t>
      </w:r>
      <w:r>
        <w:t>и</w:t>
      </w:r>
      <w:r>
        <w:rPr>
          <w:spacing w:val="80"/>
        </w:rPr>
        <w:t xml:space="preserve"> </w:t>
      </w:r>
      <w:r>
        <w:t>мастер-классах</w:t>
      </w:r>
      <w:r>
        <w:rPr>
          <w:spacing w:val="80"/>
        </w:rPr>
        <w:t xml:space="preserve"> </w:t>
      </w:r>
      <w:r>
        <w:t>по</w:t>
      </w:r>
      <w:r>
        <w:rPr>
          <w:spacing w:val="80"/>
        </w:rPr>
        <w:t xml:space="preserve"> </w:t>
      </w:r>
      <w:r>
        <w:t>отдельным направлениям реализации основной образовательной программы;</w:t>
      </w:r>
    </w:p>
    <w:p w:rsidR="00A4284F" w:rsidRDefault="004E5E27">
      <w:pPr>
        <w:pStyle w:val="a4"/>
        <w:numPr>
          <w:ilvl w:val="1"/>
          <w:numId w:val="42"/>
        </w:numPr>
        <w:tabs>
          <w:tab w:val="left" w:pos="1562"/>
        </w:tabs>
        <w:spacing w:line="254" w:lineRule="exact"/>
        <w:ind w:right="144"/>
        <w:jc w:val="left"/>
        <w:rPr>
          <w:rFonts w:ascii="Segoe UI Symbol" w:hAnsi="Segoe UI Symbol"/>
        </w:rPr>
      </w:pPr>
      <w:r>
        <w:t>дистанционное образование; участие в различных педагогических проектах; создание и публикация методических материалов и др.</w:t>
      </w:r>
    </w:p>
    <w:p w:rsidR="00A4284F" w:rsidRDefault="004E5E27">
      <w:pPr>
        <w:pStyle w:val="a3"/>
        <w:ind w:left="1562"/>
        <w:jc w:val="left"/>
      </w:pPr>
      <w:r>
        <w:t>Для</w:t>
      </w:r>
      <w:r>
        <w:rPr>
          <w:spacing w:val="80"/>
          <w:w w:val="150"/>
        </w:rPr>
        <w:t xml:space="preserve"> </w:t>
      </w:r>
      <w:r>
        <w:t>достижения</w:t>
      </w:r>
      <w:r>
        <w:rPr>
          <w:spacing w:val="80"/>
          <w:w w:val="150"/>
        </w:rPr>
        <w:t xml:space="preserve"> </w:t>
      </w:r>
      <w:r>
        <w:t>результатов</w:t>
      </w:r>
      <w:r>
        <w:rPr>
          <w:spacing w:val="80"/>
          <w:w w:val="150"/>
        </w:rPr>
        <w:t xml:space="preserve"> </w:t>
      </w:r>
      <w:r>
        <w:t>основной</w:t>
      </w:r>
      <w:r>
        <w:rPr>
          <w:spacing w:val="80"/>
          <w:w w:val="150"/>
        </w:rPr>
        <w:t xml:space="preserve"> </w:t>
      </w:r>
      <w:r>
        <w:t>образовательной</w:t>
      </w:r>
      <w:r>
        <w:rPr>
          <w:spacing w:val="80"/>
          <w:w w:val="150"/>
        </w:rPr>
        <w:t xml:space="preserve"> </w:t>
      </w:r>
      <w:r>
        <w:t>программы</w:t>
      </w:r>
      <w:r>
        <w:rPr>
          <w:spacing w:val="80"/>
          <w:w w:val="150"/>
        </w:rPr>
        <w:t xml:space="preserve"> </w:t>
      </w:r>
      <w:r>
        <w:t>в</w:t>
      </w:r>
      <w:r>
        <w:rPr>
          <w:spacing w:val="80"/>
          <w:w w:val="150"/>
        </w:rPr>
        <w:t xml:space="preserve"> </w:t>
      </w:r>
      <w:r>
        <w:t>ходе</w:t>
      </w:r>
      <w:r>
        <w:rPr>
          <w:spacing w:val="80"/>
          <w:w w:val="150"/>
        </w:rPr>
        <w:t xml:space="preserve"> </w:t>
      </w:r>
      <w:r>
        <w:t>ее</w:t>
      </w:r>
      <w:r>
        <w:rPr>
          <w:spacing w:val="80"/>
          <w:w w:val="150"/>
        </w:rPr>
        <w:t xml:space="preserve"> </w:t>
      </w:r>
      <w:r>
        <w:t>реализации предполагается</w:t>
      </w:r>
      <w:r>
        <w:rPr>
          <w:spacing w:val="40"/>
        </w:rPr>
        <w:t xml:space="preserve"> </w:t>
      </w:r>
      <w:r>
        <w:t>оценка</w:t>
      </w:r>
      <w:r>
        <w:rPr>
          <w:spacing w:val="40"/>
        </w:rPr>
        <w:t xml:space="preserve"> </w:t>
      </w:r>
      <w:r>
        <w:t>качества</w:t>
      </w:r>
      <w:r>
        <w:rPr>
          <w:spacing w:val="40"/>
        </w:rPr>
        <w:t xml:space="preserve"> </w:t>
      </w:r>
      <w:r>
        <w:t>и</w:t>
      </w:r>
      <w:r>
        <w:rPr>
          <w:spacing w:val="40"/>
        </w:rPr>
        <w:t xml:space="preserve"> </w:t>
      </w:r>
      <w:r>
        <w:t>результативности</w:t>
      </w:r>
      <w:r>
        <w:rPr>
          <w:spacing w:val="40"/>
        </w:rPr>
        <w:t xml:space="preserve"> </w:t>
      </w:r>
      <w:r>
        <w:t>деятельности</w:t>
      </w:r>
      <w:r>
        <w:rPr>
          <w:spacing w:val="40"/>
        </w:rPr>
        <w:t xml:space="preserve"> </w:t>
      </w:r>
      <w:r>
        <w:t>педагогических</w:t>
      </w:r>
      <w:r>
        <w:rPr>
          <w:spacing w:val="40"/>
        </w:rPr>
        <w:t xml:space="preserve"> </w:t>
      </w:r>
      <w:r>
        <w:t>работников</w:t>
      </w:r>
      <w:r>
        <w:rPr>
          <w:spacing w:val="40"/>
        </w:rPr>
        <w:t xml:space="preserve"> </w:t>
      </w:r>
      <w:r>
        <w:t>с</w:t>
      </w:r>
      <w:r>
        <w:rPr>
          <w:spacing w:val="40"/>
        </w:rPr>
        <w:t xml:space="preserve"> </w:t>
      </w:r>
      <w:r>
        <w:t>целью коррекции их деятельности, а также определения стимулирующей части фонда оплаты труда. Ожидаемый</w:t>
      </w:r>
      <w:r>
        <w:rPr>
          <w:spacing w:val="80"/>
        </w:rPr>
        <w:t xml:space="preserve"> </w:t>
      </w:r>
      <w:r>
        <w:t>результат</w:t>
      </w:r>
      <w:r>
        <w:rPr>
          <w:spacing w:val="80"/>
        </w:rPr>
        <w:t xml:space="preserve"> </w:t>
      </w:r>
      <w:r>
        <w:t>повышения</w:t>
      </w:r>
      <w:r>
        <w:rPr>
          <w:spacing w:val="80"/>
        </w:rPr>
        <w:t xml:space="preserve"> </w:t>
      </w:r>
      <w:r>
        <w:t>квалификации</w:t>
      </w:r>
      <w:r>
        <w:rPr>
          <w:spacing w:val="80"/>
        </w:rPr>
        <w:t xml:space="preserve"> </w:t>
      </w:r>
      <w:r>
        <w:t>–</w:t>
      </w:r>
      <w:r>
        <w:rPr>
          <w:spacing w:val="80"/>
        </w:rPr>
        <w:t xml:space="preserve"> </w:t>
      </w:r>
      <w:r>
        <w:t>профессиональная</w:t>
      </w:r>
      <w:r>
        <w:rPr>
          <w:spacing w:val="80"/>
        </w:rPr>
        <w:t xml:space="preserve"> </w:t>
      </w:r>
      <w:r>
        <w:t>готовность</w:t>
      </w:r>
      <w:r>
        <w:rPr>
          <w:spacing w:val="80"/>
        </w:rPr>
        <w:t xml:space="preserve"> </w:t>
      </w:r>
      <w:r>
        <w:t>работников образования к реализации ФГОС СОО:</w:t>
      </w:r>
    </w:p>
    <w:p w:rsidR="00A4284F" w:rsidRDefault="004E5E27">
      <w:pPr>
        <w:pStyle w:val="a4"/>
        <w:numPr>
          <w:ilvl w:val="1"/>
          <w:numId w:val="42"/>
        </w:numPr>
        <w:tabs>
          <w:tab w:val="left" w:pos="1562"/>
        </w:tabs>
        <w:spacing w:line="252" w:lineRule="exact"/>
        <w:ind w:right="134"/>
        <w:rPr>
          <w:rFonts w:ascii="Segoe UI Symbol" w:hAnsi="Segoe UI Symbol"/>
        </w:rPr>
      </w:pPr>
      <w:r>
        <w:t xml:space="preserve">обеспечение оптимального вхождения работников образования в систему ценностей современного </w:t>
      </w:r>
      <w:r>
        <w:rPr>
          <w:spacing w:val="-2"/>
        </w:rPr>
        <w:t>образования;</w:t>
      </w:r>
    </w:p>
    <w:p w:rsidR="00A4284F" w:rsidRDefault="004E5E27">
      <w:pPr>
        <w:pStyle w:val="a4"/>
        <w:numPr>
          <w:ilvl w:val="1"/>
          <w:numId w:val="42"/>
        </w:numPr>
        <w:tabs>
          <w:tab w:val="left" w:pos="1562"/>
        </w:tabs>
        <w:spacing w:line="254" w:lineRule="exact"/>
        <w:ind w:right="137"/>
        <w:rPr>
          <w:rFonts w:ascii="Segoe UI Symbol" w:hAnsi="Segoe UI Symbol"/>
        </w:rPr>
      </w:pPr>
      <w:r>
        <w:t xml:space="preserve">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w:t>
      </w:r>
      <w:r>
        <w:rPr>
          <w:spacing w:val="-2"/>
        </w:rPr>
        <w:t>обучающихся;</w:t>
      </w:r>
    </w:p>
    <w:p w:rsidR="00A4284F" w:rsidRDefault="004E5E27">
      <w:pPr>
        <w:pStyle w:val="a4"/>
        <w:numPr>
          <w:ilvl w:val="1"/>
          <w:numId w:val="42"/>
        </w:numPr>
        <w:tabs>
          <w:tab w:val="left" w:pos="1561"/>
        </w:tabs>
        <w:spacing w:line="252" w:lineRule="exact"/>
        <w:ind w:left="1561" w:hanging="359"/>
        <w:rPr>
          <w:rFonts w:ascii="Segoe UI Symbol" w:hAnsi="Segoe UI Symbol"/>
        </w:rPr>
      </w:pPr>
      <w:r>
        <w:t>овладение</w:t>
      </w:r>
      <w:r>
        <w:rPr>
          <w:spacing w:val="21"/>
        </w:rPr>
        <w:t xml:space="preserve"> </w:t>
      </w:r>
      <w:r>
        <w:t>учебно-методическими</w:t>
      </w:r>
      <w:r>
        <w:rPr>
          <w:spacing w:val="21"/>
        </w:rPr>
        <w:t xml:space="preserve"> </w:t>
      </w:r>
      <w:r>
        <w:t>и</w:t>
      </w:r>
      <w:r>
        <w:rPr>
          <w:spacing w:val="22"/>
        </w:rPr>
        <w:t xml:space="preserve"> </w:t>
      </w:r>
      <w:r>
        <w:t>информационно-методическими</w:t>
      </w:r>
      <w:r>
        <w:rPr>
          <w:spacing w:val="21"/>
        </w:rPr>
        <w:t xml:space="preserve"> </w:t>
      </w:r>
      <w:r>
        <w:t>ресурсами,</w:t>
      </w:r>
      <w:r>
        <w:rPr>
          <w:spacing w:val="21"/>
        </w:rPr>
        <w:t xml:space="preserve"> </w:t>
      </w:r>
      <w:r>
        <w:t>необходимыми</w:t>
      </w:r>
      <w:r>
        <w:rPr>
          <w:spacing w:val="22"/>
        </w:rPr>
        <w:t xml:space="preserve"> </w:t>
      </w:r>
      <w:r>
        <w:rPr>
          <w:spacing w:val="-5"/>
        </w:rPr>
        <w:t>для</w:t>
      </w:r>
    </w:p>
    <w:p w:rsidR="00A4284F" w:rsidRDefault="004E5E27">
      <w:pPr>
        <w:pStyle w:val="a3"/>
        <w:spacing w:line="249" w:lineRule="exact"/>
        <w:ind w:left="1562"/>
      </w:pPr>
      <w:r>
        <w:t>успешного</w:t>
      </w:r>
      <w:r>
        <w:rPr>
          <w:spacing w:val="-4"/>
        </w:rPr>
        <w:t xml:space="preserve"> </w:t>
      </w:r>
      <w:r>
        <w:t>решения</w:t>
      </w:r>
      <w:r>
        <w:rPr>
          <w:spacing w:val="-4"/>
        </w:rPr>
        <w:t xml:space="preserve"> </w:t>
      </w:r>
      <w:r>
        <w:t>задач</w:t>
      </w:r>
      <w:r>
        <w:rPr>
          <w:spacing w:val="-4"/>
        </w:rPr>
        <w:t xml:space="preserve"> </w:t>
      </w:r>
      <w:r>
        <w:t>ФГОС</w:t>
      </w:r>
      <w:r>
        <w:rPr>
          <w:spacing w:val="-4"/>
        </w:rPr>
        <w:t xml:space="preserve"> СОО.</w:t>
      </w:r>
    </w:p>
    <w:p w:rsidR="00A4284F" w:rsidRDefault="004E5E27">
      <w:pPr>
        <w:pStyle w:val="a3"/>
        <w:spacing w:line="276" w:lineRule="auto"/>
        <w:ind w:left="842" w:right="141" w:firstLine="709"/>
      </w:pPr>
      <w:r>
        <w:t>В школе существует система методической работы, обеспечивающая сопровождение деятельности педагогов на всех этапах реализации требований ФГОС СОО. Методическая работа планируется на учебный год и утверждается педагогическим советом образовательной организации.</w:t>
      </w:r>
    </w:p>
    <w:p w:rsidR="00A4284F" w:rsidRDefault="004E5E27">
      <w:pPr>
        <w:pStyle w:val="a3"/>
        <w:spacing w:line="250" w:lineRule="exact"/>
        <w:ind w:left="1551"/>
      </w:pPr>
      <w:r>
        <w:t>Методическая</w:t>
      </w:r>
      <w:r>
        <w:rPr>
          <w:spacing w:val="-5"/>
        </w:rPr>
        <w:t xml:space="preserve"> </w:t>
      </w:r>
      <w:r>
        <w:t>работа</w:t>
      </w:r>
      <w:r>
        <w:rPr>
          <w:spacing w:val="-5"/>
        </w:rPr>
        <w:t xml:space="preserve"> </w:t>
      </w:r>
      <w:r>
        <w:t>состоит</w:t>
      </w:r>
      <w:r>
        <w:rPr>
          <w:spacing w:val="-5"/>
        </w:rPr>
        <w:t xml:space="preserve"> </w:t>
      </w:r>
      <w:r>
        <w:t>в</w:t>
      </w:r>
      <w:r>
        <w:rPr>
          <w:spacing w:val="-4"/>
        </w:rPr>
        <w:t xml:space="preserve"> </w:t>
      </w:r>
      <w:r>
        <w:rPr>
          <w:spacing w:val="-2"/>
        </w:rPr>
        <w:t>следующем:</w:t>
      </w:r>
    </w:p>
    <w:p w:rsidR="00A4284F" w:rsidRDefault="00A4284F">
      <w:pPr>
        <w:pStyle w:val="a3"/>
        <w:spacing w:line="250" w:lineRule="exact"/>
        <w:sectPr w:rsidR="00A4284F">
          <w:pgSz w:w="11910" w:h="16840"/>
          <w:pgMar w:top="1560" w:right="425" w:bottom="920" w:left="141" w:header="0" w:footer="733" w:gutter="0"/>
          <w:cols w:space="720"/>
        </w:sectPr>
      </w:pPr>
    </w:p>
    <w:p w:rsidR="00A4284F" w:rsidRDefault="004E5E27">
      <w:pPr>
        <w:pStyle w:val="a4"/>
        <w:numPr>
          <w:ilvl w:val="2"/>
          <w:numId w:val="42"/>
        </w:numPr>
        <w:tabs>
          <w:tab w:val="left" w:pos="2281"/>
        </w:tabs>
        <w:spacing w:before="40" w:line="273" w:lineRule="exact"/>
        <w:ind w:left="2281" w:hanging="359"/>
      </w:pPr>
      <w:r>
        <w:t>семинары,</w:t>
      </w:r>
      <w:r>
        <w:rPr>
          <w:spacing w:val="-6"/>
        </w:rPr>
        <w:t xml:space="preserve"> </w:t>
      </w:r>
      <w:r>
        <w:t>посвященные</w:t>
      </w:r>
      <w:r>
        <w:rPr>
          <w:spacing w:val="-7"/>
        </w:rPr>
        <w:t xml:space="preserve"> </w:t>
      </w:r>
      <w:r>
        <w:t>содержанию</w:t>
      </w:r>
      <w:r>
        <w:rPr>
          <w:spacing w:val="-7"/>
        </w:rPr>
        <w:t xml:space="preserve"> </w:t>
      </w:r>
      <w:r>
        <w:t>и</w:t>
      </w:r>
      <w:r>
        <w:rPr>
          <w:spacing w:val="-6"/>
        </w:rPr>
        <w:t xml:space="preserve"> </w:t>
      </w:r>
      <w:r>
        <w:t>ключевым</w:t>
      </w:r>
      <w:r>
        <w:rPr>
          <w:spacing w:val="-7"/>
        </w:rPr>
        <w:t xml:space="preserve"> </w:t>
      </w:r>
      <w:r>
        <w:t>особенностям</w:t>
      </w:r>
      <w:r>
        <w:rPr>
          <w:spacing w:val="-7"/>
        </w:rPr>
        <w:t xml:space="preserve"> </w:t>
      </w:r>
      <w:r>
        <w:t>ФГОС</w:t>
      </w:r>
      <w:r>
        <w:rPr>
          <w:spacing w:val="-6"/>
        </w:rPr>
        <w:t xml:space="preserve"> </w:t>
      </w:r>
      <w:r>
        <w:rPr>
          <w:spacing w:val="-4"/>
        </w:rPr>
        <w:t>СОО;</w:t>
      </w:r>
    </w:p>
    <w:p w:rsidR="00A4284F" w:rsidRDefault="004E5E27">
      <w:pPr>
        <w:pStyle w:val="a4"/>
        <w:numPr>
          <w:ilvl w:val="2"/>
          <w:numId w:val="42"/>
        </w:numPr>
        <w:tabs>
          <w:tab w:val="left" w:pos="2282"/>
        </w:tabs>
        <w:spacing w:line="232" w:lineRule="auto"/>
        <w:ind w:right="140"/>
      </w:pPr>
      <w:r>
        <w:t>тренинги для педагогов с целью выявления и соотнесения собственной профессиональной позиции с целями и задачами ФГОС СОО;</w:t>
      </w:r>
    </w:p>
    <w:p w:rsidR="00A4284F" w:rsidRDefault="004E5E27">
      <w:pPr>
        <w:pStyle w:val="a4"/>
        <w:numPr>
          <w:ilvl w:val="2"/>
          <w:numId w:val="42"/>
        </w:numPr>
        <w:tabs>
          <w:tab w:val="left" w:pos="2281"/>
        </w:tabs>
        <w:spacing w:line="242" w:lineRule="exact"/>
        <w:ind w:left="2281" w:hanging="359"/>
      </w:pPr>
      <w:r>
        <w:t>заседания</w:t>
      </w:r>
      <w:r>
        <w:rPr>
          <w:spacing w:val="-7"/>
        </w:rPr>
        <w:t xml:space="preserve"> </w:t>
      </w:r>
      <w:r>
        <w:t>методических</w:t>
      </w:r>
      <w:r>
        <w:rPr>
          <w:spacing w:val="-5"/>
        </w:rPr>
        <w:t xml:space="preserve"> </w:t>
      </w:r>
      <w:r>
        <w:t>объединений</w:t>
      </w:r>
      <w:r>
        <w:rPr>
          <w:spacing w:val="-7"/>
        </w:rPr>
        <w:t xml:space="preserve"> </w:t>
      </w:r>
      <w:r>
        <w:t>учителей</w:t>
      </w:r>
      <w:r>
        <w:rPr>
          <w:spacing w:val="-6"/>
        </w:rPr>
        <w:t xml:space="preserve"> </w:t>
      </w:r>
      <w:r>
        <w:t>по</w:t>
      </w:r>
      <w:r>
        <w:rPr>
          <w:spacing w:val="-5"/>
        </w:rPr>
        <w:t xml:space="preserve"> </w:t>
      </w:r>
      <w:r>
        <w:t>проблемам</w:t>
      </w:r>
      <w:r>
        <w:rPr>
          <w:spacing w:val="-7"/>
        </w:rPr>
        <w:t xml:space="preserve"> </w:t>
      </w:r>
      <w:r>
        <w:t>введения</w:t>
      </w:r>
      <w:r>
        <w:rPr>
          <w:spacing w:val="-6"/>
        </w:rPr>
        <w:t xml:space="preserve"> </w:t>
      </w:r>
      <w:r>
        <w:t>ФГОС</w:t>
      </w:r>
      <w:r>
        <w:rPr>
          <w:spacing w:val="-6"/>
        </w:rPr>
        <w:t xml:space="preserve"> </w:t>
      </w:r>
      <w:r>
        <w:rPr>
          <w:spacing w:val="-4"/>
        </w:rPr>
        <w:t>СОО;</w:t>
      </w:r>
    </w:p>
    <w:p w:rsidR="00A4284F" w:rsidRDefault="004E5E27">
      <w:pPr>
        <w:pStyle w:val="a4"/>
        <w:numPr>
          <w:ilvl w:val="2"/>
          <w:numId w:val="42"/>
        </w:numPr>
        <w:tabs>
          <w:tab w:val="left" w:pos="2282"/>
        </w:tabs>
        <w:spacing w:before="3" w:line="252" w:lineRule="exact"/>
        <w:ind w:right="132"/>
      </w:pPr>
      <w:r>
        <w:t>конференции участников образовательных отношений и социальных партнеров образовательной</w:t>
      </w:r>
      <w:r>
        <w:rPr>
          <w:spacing w:val="-1"/>
        </w:rPr>
        <w:t xml:space="preserve"> </w:t>
      </w:r>
      <w:r>
        <w:t>организации</w:t>
      </w:r>
      <w:r>
        <w:rPr>
          <w:spacing w:val="-1"/>
        </w:rPr>
        <w:t xml:space="preserve"> </w:t>
      </w:r>
      <w:r>
        <w:t>по</w:t>
      </w:r>
      <w:r>
        <w:rPr>
          <w:spacing w:val="-1"/>
        </w:rPr>
        <w:t xml:space="preserve"> </w:t>
      </w:r>
      <w:r>
        <w:t>итогам</w:t>
      </w:r>
      <w:r>
        <w:rPr>
          <w:spacing w:val="-1"/>
        </w:rPr>
        <w:t xml:space="preserve"> </w:t>
      </w:r>
      <w:r>
        <w:t>разработки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ее отдельных разделов, проблемам апробации и введения ФГОС СОО;</w:t>
      </w:r>
    </w:p>
    <w:p w:rsidR="00A4284F" w:rsidRDefault="004E5E27">
      <w:pPr>
        <w:pStyle w:val="a4"/>
        <w:numPr>
          <w:ilvl w:val="2"/>
          <w:numId w:val="42"/>
        </w:numPr>
        <w:tabs>
          <w:tab w:val="left" w:pos="2282"/>
        </w:tabs>
        <w:spacing w:before="3" w:line="252" w:lineRule="exact"/>
        <w:ind w:right="131"/>
        <w:jc w:val="left"/>
      </w:pPr>
      <w:r>
        <w:t>участие</w:t>
      </w:r>
      <w:r>
        <w:rPr>
          <w:spacing w:val="80"/>
          <w:w w:val="150"/>
        </w:rPr>
        <w:t xml:space="preserve"> </w:t>
      </w:r>
      <w:r>
        <w:t>педагогов</w:t>
      </w:r>
      <w:r>
        <w:rPr>
          <w:spacing w:val="80"/>
          <w:w w:val="150"/>
        </w:rPr>
        <w:t xml:space="preserve"> </w:t>
      </w:r>
      <w:r>
        <w:t>в</w:t>
      </w:r>
      <w:r>
        <w:rPr>
          <w:spacing w:val="80"/>
          <w:w w:val="150"/>
        </w:rPr>
        <w:t xml:space="preserve"> </w:t>
      </w:r>
      <w:r>
        <w:t>разработке</w:t>
      </w:r>
      <w:r>
        <w:rPr>
          <w:spacing w:val="80"/>
          <w:w w:val="150"/>
        </w:rPr>
        <w:t xml:space="preserve"> </w:t>
      </w:r>
      <w:r>
        <w:t>разделов</w:t>
      </w:r>
      <w:r>
        <w:rPr>
          <w:spacing w:val="80"/>
          <w:w w:val="150"/>
        </w:rPr>
        <w:t xml:space="preserve"> </w:t>
      </w:r>
      <w:r>
        <w:t>и</w:t>
      </w:r>
      <w:r>
        <w:rPr>
          <w:spacing w:val="80"/>
          <w:w w:val="150"/>
        </w:rPr>
        <w:t xml:space="preserve"> </w:t>
      </w:r>
      <w:r>
        <w:t>компонентов</w:t>
      </w:r>
      <w:r>
        <w:rPr>
          <w:spacing w:val="80"/>
          <w:w w:val="150"/>
        </w:rPr>
        <w:t xml:space="preserve"> </w:t>
      </w:r>
      <w:r>
        <w:t>основной</w:t>
      </w:r>
      <w:r>
        <w:rPr>
          <w:spacing w:val="80"/>
          <w:w w:val="150"/>
        </w:rPr>
        <w:t xml:space="preserve"> </w:t>
      </w:r>
      <w:r>
        <w:t>образовательной программы образовательной организации;</w:t>
      </w:r>
    </w:p>
    <w:p w:rsidR="00A4284F" w:rsidRDefault="004E5E27">
      <w:pPr>
        <w:pStyle w:val="a4"/>
        <w:numPr>
          <w:ilvl w:val="2"/>
          <w:numId w:val="42"/>
        </w:numPr>
        <w:tabs>
          <w:tab w:val="left" w:pos="2282"/>
        </w:tabs>
        <w:spacing w:line="254" w:lineRule="exact"/>
        <w:ind w:right="138"/>
        <w:jc w:val="left"/>
      </w:pPr>
      <w:r>
        <w:t>участие</w:t>
      </w:r>
      <w:r>
        <w:rPr>
          <w:spacing w:val="40"/>
        </w:rPr>
        <w:t xml:space="preserve"> </w:t>
      </w:r>
      <w:r>
        <w:t>педагогов</w:t>
      </w:r>
      <w:r>
        <w:rPr>
          <w:spacing w:val="40"/>
        </w:rPr>
        <w:t xml:space="preserve"> </w:t>
      </w:r>
      <w:r>
        <w:t>в</w:t>
      </w:r>
      <w:r>
        <w:rPr>
          <w:spacing w:val="40"/>
        </w:rPr>
        <w:t xml:space="preserve"> </w:t>
      </w:r>
      <w:r>
        <w:t>разработке</w:t>
      </w:r>
      <w:r>
        <w:rPr>
          <w:spacing w:val="40"/>
        </w:rPr>
        <w:t xml:space="preserve"> </w:t>
      </w:r>
      <w:r>
        <w:t>и</w:t>
      </w:r>
      <w:r>
        <w:rPr>
          <w:spacing w:val="40"/>
        </w:rPr>
        <w:t xml:space="preserve"> </w:t>
      </w:r>
      <w:r>
        <w:t>апробации</w:t>
      </w:r>
      <w:r>
        <w:rPr>
          <w:spacing w:val="40"/>
        </w:rPr>
        <w:t xml:space="preserve"> </w:t>
      </w:r>
      <w:r>
        <w:t>оценки</w:t>
      </w:r>
      <w:r>
        <w:rPr>
          <w:spacing w:val="40"/>
        </w:rPr>
        <w:t xml:space="preserve"> </w:t>
      </w:r>
      <w:r>
        <w:t>эффективности</w:t>
      </w:r>
      <w:r>
        <w:rPr>
          <w:spacing w:val="40"/>
        </w:rPr>
        <w:t xml:space="preserve"> </w:t>
      </w:r>
      <w:r>
        <w:t>работы</w:t>
      </w:r>
      <w:r>
        <w:rPr>
          <w:spacing w:val="40"/>
        </w:rPr>
        <w:t xml:space="preserve"> </w:t>
      </w:r>
      <w:r>
        <w:t>в</w:t>
      </w:r>
      <w:r>
        <w:rPr>
          <w:spacing w:val="40"/>
        </w:rPr>
        <w:t xml:space="preserve"> </w:t>
      </w:r>
      <w:r>
        <w:t>условиях</w:t>
      </w:r>
      <w:r>
        <w:rPr>
          <w:spacing w:val="80"/>
        </w:rPr>
        <w:t xml:space="preserve"> </w:t>
      </w:r>
      <w:r>
        <w:t>внедрения ФГОС СОО и новой системы оплаты труда;</w:t>
      </w:r>
    </w:p>
    <w:p w:rsidR="00A4284F" w:rsidRDefault="004E5E27">
      <w:pPr>
        <w:pStyle w:val="a4"/>
        <w:numPr>
          <w:ilvl w:val="2"/>
          <w:numId w:val="42"/>
        </w:numPr>
        <w:tabs>
          <w:tab w:val="left" w:pos="2281"/>
        </w:tabs>
        <w:spacing w:line="253" w:lineRule="exact"/>
        <w:ind w:left="2281" w:hanging="359"/>
        <w:jc w:val="left"/>
      </w:pPr>
      <w:r>
        <w:t>участие</w:t>
      </w:r>
      <w:r>
        <w:rPr>
          <w:spacing w:val="69"/>
        </w:rPr>
        <w:t xml:space="preserve"> </w:t>
      </w:r>
      <w:r>
        <w:t>педагогов</w:t>
      </w:r>
      <w:r>
        <w:rPr>
          <w:spacing w:val="71"/>
        </w:rPr>
        <w:t xml:space="preserve"> </w:t>
      </w:r>
      <w:r>
        <w:t>в</w:t>
      </w:r>
      <w:r>
        <w:rPr>
          <w:spacing w:val="71"/>
        </w:rPr>
        <w:t xml:space="preserve"> </w:t>
      </w:r>
      <w:r>
        <w:t>проведении</w:t>
      </w:r>
      <w:r>
        <w:rPr>
          <w:spacing w:val="71"/>
        </w:rPr>
        <w:t xml:space="preserve"> </w:t>
      </w:r>
      <w:r>
        <w:t>мастер-классов,</w:t>
      </w:r>
      <w:r>
        <w:rPr>
          <w:spacing w:val="71"/>
        </w:rPr>
        <w:t xml:space="preserve"> </w:t>
      </w:r>
      <w:r>
        <w:t>круглых</w:t>
      </w:r>
      <w:r>
        <w:rPr>
          <w:spacing w:val="71"/>
        </w:rPr>
        <w:t xml:space="preserve"> </w:t>
      </w:r>
      <w:r>
        <w:t>столов,</w:t>
      </w:r>
      <w:r>
        <w:rPr>
          <w:spacing w:val="71"/>
        </w:rPr>
        <w:t xml:space="preserve"> </w:t>
      </w:r>
      <w:r>
        <w:t>стажерских</w:t>
      </w:r>
      <w:r>
        <w:rPr>
          <w:spacing w:val="72"/>
        </w:rPr>
        <w:t xml:space="preserve"> </w:t>
      </w:r>
      <w:r>
        <w:rPr>
          <w:spacing w:val="-2"/>
        </w:rPr>
        <w:t>площадок,</w:t>
      </w:r>
    </w:p>
    <w:p w:rsidR="00A4284F" w:rsidRDefault="004E5E27">
      <w:pPr>
        <w:pStyle w:val="a3"/>
        <w:ind w:left="2282"/>
        <w:jc w:val="left"/>
      </w:pPr>
      <w:r>
        <w:t>«открытых»</w:t>
      </w:r>
      <w:r>
        <w:rPr>
          <w:spacing w:val="80"/>
        </w:rPr>
        <w:t xml:space="preserve"> </w:t>
      </w:r>
      <w:r>
        <w:t>уроков,</w:t>
      </w:r>
      <w:r>
        <w:rPr>
          <w:spacing w:val="80"/>
        </w:rPr>
        <w:t xml:space="preserve"> </w:t>
      </w:r>
      <w:r>
        <w:t>внеурочных</w:t>
      </w:r>
      <w:r>
        <w:rPr>
          <w:spacing w:val="80"/>
        </w:rPr>
        <w:t xml:space="preserve"> </w:t>
      </w:r>
      <w:r>
        <w:t>занятий</w:t>
      </w:r>
      <w:r>
        <w:rPr>
          <w:spacing w:val="80"/>
        </w:rPr>
        <w:t xml:space="preserve"> </w:t>
      </w:r>
      <w:r>
        <w:t>и</w:t>
      </w:r>
      <w:r>
        <w:rPr>
          <w:spacing w:val="80"/>
        </w:rPr>
        <w:t xml:space="preserve"> </w:t>
      </w:r>
      <w:r>
        <w:t>мероприятий</w:t>
      </w:r>
      <w:r>
        <w:rPr>
          <w:spacing w:val="80"/>
        </w:rPr>
        <w:t xml:space="preserve"> </w:t>
      </w:r>
      <w:r>
        <w:t>по</w:t>
      </w:r>
      <w:r>
        <w:rPr>
          <w:spacing w:val="80"/>
        </w:rPr>
        <w:t xml:space="preserve"> </w:t>
      </w:r>
      <w:r>
        <w:t>отдельным</w:t>
      </w:r>
      <w:r>
        <w:rPr>
          <w:spacing w:val="80"/>
        </w:rPr>
        <w:t xml:space="preserve"> </w:t>
      </w:r>
      <w:r>
        <w:t>направлениям введения и реализации ФГОС СОО.</w:t>
      </w:r>
    </w:p>
    <w:p w:rsidR="00A4284F" w:rsidRDefault="004E5E27">
      <w:pPr>
        <w:pStyle w:val="a3"/>
        <w:spacing w:line="276" w:lineRule="auto"/>
        <w:ind w:left="842" w:right="137" w:firstLine="709"/>
      </w:pPr>
      <w:r>
        <w:t>Подведение итогов и обсуждение результатов мероприятий осуществляются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A4284F" w:rsidRDefault="00A4284F">
      <w:pPr>
        <w:pStyle w:val="a3"/>
        <w:spacing w:before="58"/>
        <w:ind w:left="0"/>
        <w:jc w:val="left"/>
      </w:pPr>
    </w:p>
    <w:p w:rsidR="00A4284F" w:rsidRDefault="008B5EB7" w:rsidP="008B5EB7">
      <w:pPr>
        <w:pStyle w:val="4"/>
        <w:tabs>
          <w:tab w:val="left" w:pos="1392"/>
        </w:tabs>
        <w:ind w:left="1844"/>
        <w:jc w:val="left"/>
      </w:pPr>
      <w:r>
        <w:t xml:space="preserve">3.5.2. </w:t>
      </w:r>
      <w:r w:rsidR="004E5E27">
        <w:t>Психолого-педагогические</w:t>
      </w:r>
      <w:r w:rsidR="004E5E27">
        <w:rPr>
          <w:spacing w:val="-12"/>
        </w:rPr>
        <w:t xml:space="preserve"> </w:t>
      </w:r>
      <w:r w:rsidR="004E5E27">
        <w:t>условия</w:t>
      </w:r>
      <w:r w:rsidR="004E5E27">
        <w:rPr>
          <w:spacing w:val="-11"/>
        </w:rPr>
        <w:t xml:space="preserve"> </w:t>
      </w:r>
      <w:r w:rsidR="004E5E27">
        <w:t>реализации</w:t>
      </w:r>
      <w:r w:rsidR="004E5E27">
        <w:rPr>
          <w:spacing w:val="-11"/>
        </w:rPr>
        <w:t xml:space="preserve"> </w:t>
      </w:r>
      <w:r w:rsidR="004E5E27">
        <w:t>основной</w:t>
      </w:r>
      <w:r w:rsidR="004E5E27">
        <w:rPr>
          <w:spacing w:val="-12"/>
        </w:rPr>
        <w:t xml:space="preserve"> </w:t>
      </w:r>
      <w:r w:rsidR="004E5E27">
        <w:t>образовательной</w:t>
      </w:r>
      <w:r w:rsidR="004E5E27">
        <w:rPr>
          <w:spacing w:val="-11"/>
        </w:rPr>
        <w:t xml:space="preserve"> </w:t>
      </w:r>
      <w:r w:rsidR="004E5E27">
        <w:rPr>
          <w:spacing w:val="-2"/>
        </w:rPr>
        <w:t>программы</w:t>
      </w:r>
    </w:p>
    <w:p w:rsidR="00A4284F" w:rsidRDefault="00A4284F">
      <w:pPr>
        <w:pStyle w:val="a3"/>
        <w:spacing w:before="101"/>
        <w:ind w:left="0"/>
        <w:jc w:val="left"/>
        <w:rPr>
          <w:b/>
        </w:rPr>
      </w:pPr>
    </w:p>
    <w:p w:rsidR="00A4284F" w:rsidRDefault="004E5E27">
      <w:pPr>
        <w:pStyle w:val="a3"/>
        <w:ind w:left="842" w:right="145" w:firstLine="709"/>
      </w:pPr>
      <w:r>
        <w:t>Реализации образовательной программы способствует Служба сопровождения (педагог-психолог, социальный педагог, учитель – логопед, учителя-предметники), работа которой направлена на сохранение физического и психического здоровья всех участников образовательных отношений, а также на развитие обучающихся. Психолого-педагогическое сопровождение обучающихся включает:</w:t>
      </w:r>
    </w:p>
    <w:p w:rsidR="00A4284F" w:rsidRDefault="004E5E27" w:rsidP="00D7785A">
      <w:pPr>
        <w:pStyle w:val="a4"/>
        <w:numPr>
          <w:ilvl w:val="3"/>
          <w:numId w:val="51"/>
        </w:numPr>
        <w:tabs>
          <w:tab w:val="left" w:pos="1561"/>
        </w:tabs>
        <w:spacing w:line="241" w:lineRule="exact"/>
        <w:ind w:left="1561" w:hanging="359"/>
        <w:rPr>
          <w:rFonts w:ascii="Segoe UI Symbol" w:hAnsi="Segoe UI Symbol"/>
        </w:rPr>
      </w:pPr>
      <w:r>
        <w:t>индивидуальную</w:t>
      </w:r>
      <w:r>
        <w:rPr>
          <w:spacing w:val="9"/>
        </w:rPr>
        <w:t xml:space="preserve"> </w:t>
      </w:r>
      <w:r>
        <w:t>диагностику</w:t>
      </w:r>
      <w:r>
        <w:rPr>
          <w:spacing w:val="11"/>
        </w:rPr>
        <w:t xml:space="preserve"> </w:t>
      </w:r>
      <w:r>
        <w:t>развития</w:t>
      </w:r>
      <w:r>
        <w:rPr>
          <w:spacing w:val="11"/>
        </w:rPr>
        <w:t xml:space="preserve"> </w:t>
      </w:r>
      <w:r>
        <w:t>познавательных</w:t>
      </w:r>
      <w:r>
        <w:rPr>
          <w:spacing w:val="11"/>
        </w:rPr>
        <w:t xml:space="preserve"> </w:t>
      </w:r>
      <w:r>
        <w:t>и</w:t>
      </w:r>
      <w:r>
        <w:rPr>
          <w:spacing w:val="11"/>
        </w:rPr>
        <w:t xml:space="preserve"> </w:t>
      </w:r>
      <w:r>
        <w:t>предметных</w:t>
      </w:r>
      <w:r>
        <w:rPr>
          <w:spacing w:val="11"/>
        </w:rPr>
        <w:t xml:space="preserve"> </w:t>
      </w:r>
      <w:r>
        <w:t>умений</w:t>
      </w:r>
      <w:r>
        <w:rPr>
          <w:spacing w:val="12"/>
        </w:rPr>
        <w:t xml:space="preserve"> </w:t>
      </w:r>
      <w:r>
        <w:rPr>
          <w:spacing w:val="-2"/>
        </w:rPr>
        <w:t>обучающихся;</w:t>
      </w:r>
    </w:p>
    <w:p w:rsidR="00A4284F" w:rsidRDefault="004E5E27" w:rsidP="00D7785A">
      <w:pPr>
        <w:pStyle w:val="a4"/>
        <w:numPr>
          <w:ilvl w:val="3"/>
          <w:numId w:val="51"/>
        </w:numPr>
        <w:tabs>
          <w:tab w:val="left" w:pos="1561"/>
        </w:tabs>
        <w:spacing w:line="253" w:lineRule="exact"/>
        <w:ind w:left="1561" w:hanging="359"/>
        <w:rPr>
          <w:rFonts w:ascii="Segoe UI Symbol" w:hAnsi="Segoe UI Symbol"/>
        </w:rPr>
      </w:pPr>
      <w:r>
        <w:t>психолого-педагогические</w:t>
      </w:r>
      <w:r>
        <w:rPr>
          <w:spacing w:val="10"/>
        </w:rPr>
        <w:t xml:space="preserve"> </w:t>
      </w:r>
      <w:r>
        <w:t>консультации</w:t>
      </w:r>
      <w:r>
        <w:rPr>
          <w:spacing w:val="12"/>
        </w:rPr>
        <w:t xml:space="preserve"> </w:t>
      </w:r>
      <w:r>
        <w:t>для</w:t>
      </w:r>
      <w:r>
        <w:rPr>
          <w:spacing w:val="12"/>
        </w:rPr>
        <w:t xml:space="preserve"> </w:t>
      </w:r>
      <w:r>
        <w:t>обучающихся</w:t>
      </w:r>
      <w:r>
        <w:rPr>
          <w:spacing w:val="12"/>
        </w:rPr>
        <w:t xml:space="preserve"> </w:t>
      </w:r>
      <w:r>
        <w:t>и</w:t>
      </w:r>
      <w:r>
        <w:rPr>
          <w:spacing w:val="13"/>
        </w:rPr>
        <w:t xml:space="preserve"> </w:t>
      </w:r>
      <w:r>
        <w:rPr>
          <w:spacing w:val="-2"/>
        </w:rPr>
        <w:t>родителей;</w:t>
      </w:r>
    </w:p>
    <w:p w:rsidR="00A4284F" w:rsidRDefault="004E5E27" w:rsidP="00D7785A">
      <w:pPr>
        <w:pStyle w:val="a4"/>
        <w:numPr>
          <w:ilvl w:val="3"/>
          <w:numId w:val="51"/>
        </w:numPr>
        <w:tabs>
          <w:tab w:val="left" w:pos="1562"/>
        </w:tabs>
        <w:spacing w:line="232" w:lineRule="auto"/>
        <w:ind w:left="1562" w:right="144"/>
        <w:rPr>
          <w:rFonts w:ascii="Segoe UI Symbol" w:hAnsi="Segoe UI Symbol"/>
        </w:rPr>
      </w:pPr>
      <w:r>
        <w:t>организацию индивидуального сопровождения обучающихся, имеющих проблемы в обучении, учителем, психологом, классным руководителем, администрацией.</w:t>
      </w:r>
    </w:p>
    <w:p w:rsidR="00A4284F" w:rsidRDefault="004E5E27" w:rsidP="00D7785A">
      <w:pPr>
        <w:pStyle w:val="a4"/>
        <w:numPr>
          <w:ilvl w:val="3"/>
          <w:numId w:val="51"/>
        </w:numPr>
        <w:tabs>
          <w:tab w:val="left" w:pos="1562"/>
        </w:tabs>
        <w:spacing w:line="254" w:lineRule="exact"/>
        <w:ind w:left="1562" w:right="144"/>
        <w:rPr>
          <w:rFonts w:ascii="Segoe UI Symbol" w:hAnsi="Segoe UI Symbol"/>
        </w:rPr>
      </w:pPr>
      <w:r>
        <w:t>для поддержки обучающихся (по необходимости) организуются дополнительные (групповые и индивидуальные) занятия по предметам основного цикла, консультации, поддерживающие обучающихся в трудных и проблемных ситуациях.</w:t>
      </w:r>
    </w:p>
    <w:p w:rsidR="00A4284F" w:rsidRDefault="004E5E27">
      <w:pPr>
        <w:pStyle w:val="a3"/>
        <w:ind w:left="842" w:right="144" w:firstLine="709"/>
      </w:pPr>
      <w:r>
        <w:t>Таким образом, психолого-педагогические условия реализации основной образовательной</w:t>
      </w:r>
      <w:r>
        <w:rPr>
          <w:spacing w:val="40"/>
        </w:rPr>
        <w:t xml:space="preserve"> </w:t>
      </w:r>
      <w:r>
        <w:t xml:space="preserve">программы среднего общего образования в МБОУ «СОШ №19 города Новоалтайска Алтайского края» </w:t>
      </w:r>
      <w:r>
        <w:rPr>
          <w:spacing w:val="-2"/>
        </w:rPr>
        <w:t>обеспечивают:</w:t>
      </w:r>
    </w:p>
    <w:p w:rsidR="00A4284F" w:rsidRDefault="004E5E27" w:rsidP="00D7785A">
      <w:pPr>
        <w:pStyle w:val="a4"/>
        <w:numPr>
          <w:ilvl w:val="3"/>
          <w:numId w:val="51"/>
        </w:numPr>
        <w:tabs>
          <w:tab w:val="left" w:pos="1562"/>
        </w:tabs>
        <w:spacing w:line="254" w:lineRule="exact"/>
        <w:ind w:left="1562" w:right="148"/>
        <w:rPr>
          <w:rFonts w:ascii="Segoe UI Symbol" w:hAnsi="Segoe UI Symbol"/>
        </w:rPr>
      </w:pPr>
      <w:r>
        <w:t>преемственность содержания и форм организации образовательной деятельности, обеспечивающих реализацию основных образовательных программ начального образования, основного общего образования и среднего общего образования;</w:t>
      </w:r>
    </w:p>
    <w:p w:rsidR="00A4284F" w:rsidRDefault="004E5E27" w:rsidP="00D7785A">
      <w:pPr>
        <w:pStyle w:val="a4"/>
        <w:numPr>
          <w:ilvl w:val="3"/>
          <w:numId w:val="51"/>
        </w:numPr>
        <w:tabs>
          <w:tab w:val="left" w:pos="1561"/>
        </w:tabs>
        <w:spacing w:line="236" w:lineRule="exact"/>
        <w:ind w:left="1561" w:hanging="359"/>
        <w:rPr>
          <w:rFonts w:ascii="Segoe UI Symbol" w:hAnsi="Segoe UI Symbol"/>
        </w:rPr>
      </w:pPr>
      <w:r>
        <w:t>учет</w:t>
      </w:r>
      <w:r>
        <w:rPr>
          <w:spacing w:val="9"/>
        </w:rPr>
        <w:t xml:space="preserve"> </w:t>
      </w:r>
      <w:r>
        <w:t>специфики</w:t>
      </w:r>
      <w:r>
        <w:rPr>
          <w:spacing w:val="12"/>
        </w:rPr>
        <w:t xml:space="preserve"> </w:t>
      </w:r>
      <w:r>
        <w:t>возрастного</w:t>
      </w:r>
      <w:r>
        <w:rPr>
          <w:spacing w:val="11"/>
        </w:rPr>
        <w:t xml:space="preserve"> </w:t>
      </w:r>
      <w:r>
        <w:t>психофизического</w:t>
      </w:r>
      <w:r>
        <w:rPr>
          <w:spacing w:val="12"/>
        </w:rPr>
        <w:t xml:space="preserve"> </w:t>
      </w:r>
      <w:r>
        <w:t>развития</w:t>
      </w:r>
      <w:r>
        <w:rPr>
          <w:spacing w:val="12"/>
        </w:rPr>
        <w:t xml:space="preserve"> </w:t>
      </w:r>
      <w:r>
        <w:rPr>
          <w:spacing w:val="-2"/>
        </w:rPr>
        <w:t>обучающихся;</w:t>
      </w:r>
    </w:p>
    <w:p w:rsidR="00A4284F" w:rsidRDefault="004E5E27" w:rsidP="00D7785A">
      <w:pPr>
        <w:pStyle w:val="a4"/>
        <w:numPr>
          <w:ilvl w:val="3"/>
          <w:numId w:val="51"/>
        </w:numPr>
        <w:tabs>
          <w:tab w:val="left" w:pos="1562"/>
        </w:tabs>
        <w:spacing w:line="232" w:lineRule="auto"/>
        <w:ind w:left="1562" w:right="145"/>
        <w:rPr>
          <w:rFonts w:ascii="Segoe UI Symbol" w:hAnsi="Segoe UI Symbol"/>
        </w:rPr>
      </w:pPr>
      <w:r>
        <w:t>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w:t>
      </w:r>
    </w:p>
    <w:p w:rsidR="00A4284F" w:rsidRDefault="004E5E27" w:rsidP="00D7785A">
      <w:pPr>
        <w:pStyle w:val="a4"/>
        <w:numPr>
          <w:ilvl w:val="3"/>
          <w:numId w:val="51"/>
        </w:numPr>
        <w:tabs>
          <w:tab w:val="left" w:pos="1562"/>
          <w:tab w:val="left" w:pos="7832"/>
          <w:tab w:val="left" w:pos="10116"/>
        </w:tabs>
        <w:spacing w:line="254" w:lineRule="exact"/>
        <w:ind w:left="1562" w:right="137"/>
        <w:rPr>
          <w:rFonts w:ascii="Segoe UI Symbol" w:hAnsi="Segoe UI Symbol"/>
        </w:rPr>
      </w:pPr>
      <w:r>
        <w:t>вариативностьнаправлений</w:t>
      </w:r>
      <w:r>
        <w:rPr>
          <w:spacing w:val="80"/>
        </w:rPr>
        <w:t xml:space="preserve"> </w:t>
      </w:r>
      <w:r>
        <w:t>психолого-педагогического</w:t>
      </w:r>
      <w:r>
        <w:tab/>
      </w:r>
      <w:r>
        <w:rPr>
          <w:spacing w:val="-2"/>
        </w:rPr>
        <w:t>сопровождения</w:t>
      </w:r>
      <w:r>
        <w:tab/>
      </w:r>
      <w:r>
        <w:rPr>
          <w:spacing w:val="-2"/>
        </w:rPr>
        <w:t xml:space="preserve">участников </w:t>
      </w:r>
      <w:r>
        <w:t>образовательных отношений (сохранение и укрепление психологического здоровья обучающихся; формирование</w:t>
      </w:r>
      <w:r>
        <w:rPr>
          <w:spacing w:val="40"/>
        </w:rPr>
        <w:t xml:space="preserve"> </w:t>
      </w:r>
      <w:r>
        <w:t>ценности</w:t>
      </w:r>
      <w:r>
        <w:rPr>
          <w:spacing w:val="40"/>
        </w:rPr>
        <w:t xml:space="preserve"> </w:t>
      </w:r>
      <w:r>
        <w:t>здоровья</w:t>
      </w:r>
      <w:r>
        <w:rPr>
          <w:spacing w:val="40"/>
        </w:rPr>
        <w:t xml:space="preserve"> </w:t>
      </w:r>
      <w:r>
        <w:t>и</w:t>
      </w:r>
      <w:r>
        <w:rPr>
          <w:spacing w:val="40"/>
        </w:rPr>
        <w:t xml:space="preserve"> </w:t>
      </w:r>
      <w:r>
        <w:t>безопасного</w:t>
      </w:r>
      <w:r>
        <w:rPr>
          <w:spacing w:val="40"/>
        </w:rPr>
        <w:t xml:space="preserve"> </w:t>
      </w:r>
      <w:r>
        <w:t>образа</w:t>
      </w:r>
      <w:r>
        <w:rPr>
          <w:spacing w:val="40"/>
        </w:rPr>
        <w:t xml:space="preserve"> </w:t>
      </w:r>
      <w:r>
        <w:t>жизни;</w:t>
      </w:r>
      <w:r>
        <w:rPr>
          <w:spacing w:val="40"/>
        </w:rPr>
        <w:t xml:space="preserve"> </w:t>
      </w:r>
      <w:r>
        <w:t>дифференциация</w:t>
      </w:r>
      <w:r>
        <w:rPr>
          <w:spacing w:val="40"/>
        </w:rPr>
        <w:t xml:space="preserve"> </w:t>
      </w:r>
      <w:r>
        <w:t>и 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A4284F" w:rsidRDefault="004E5E27" w:rsidP="00D7785A">
      <w:pPr>
        <w:pStyle w:val="a4"/>
        <w:numPr>
          <w:ilvl w:val="3"/>
          <w:numId w:val="51"/>
        </w:numPr>
        <w:tabs>
          <w:tab w:val="left" w:pos="1561"/>
        </w:tabs>
        <w:spacing w:line="248" w:lineRule="exact"/>
        <w:ind w:left="1561" w:hanging="359"/>
        <w:rPr>
          <w:rFonts w:ascii="Segoe UI Symbol" w:hAnsi="Segoe UI Symbol"/>
        </w:rPr>
      </w:pPr>
      <w:r>
        <w:t>диверсификацию</w:t>
      </w:r>
      <w:r>
        <w:rPr>
          <w:spacing w:val="60"/>
        </w:rPr>
        <w:t xml:space="preserve">   </w:t>
      </w:r>
      <w:r>
        <w:t>уровней</w:t>
      </w:r>
      <w:r>
        <w:rPr>
          <w:spacing w:val="61"/>
        </w:rPr>
        <w:t xml:space="preserve">   </w:t>
      </w:r>
      <w:r>
        <w:t>психолого-педагогического</w:t>
      </w:r>
      <w:r>
        <w:rPr>
          <w:spacing w:val="60"/>
        </w:rPr>
        <w:t xml:space="preserve">   </w:t>
      </w:r>
      <w:r>
        <w:t>сопровождения</w:t>
      </w:r>
      <w:r>
        <w:rPr>
          <w:spacing w:val="61"/>
        </w:rPr>
        <w:t xml:space="preserve">   </w:t>
      </w:r>
      <w:r>
        <w:rPr>
          <w:spacing w:val="-2"/>
        </w:rPr>
        <w:t>(индивидуальный,</w:t>
      </w:r>
    </w:p>
    <w:p w:rsidR="00A4284F" w:rsidRDefault="004E5E27">
      <w:pPr>
        <w:pStyle w:val="a3"/>
        <w:spacing w:line="233" w:lineRule="exact"/>
        <w:ind w:left="1562"/>
      </w:pPr>
      <w:r>
        <w:t>групповой,</w:t>
      </w:r>
      <w:r>
        <w:rPr>
          <w:spacing w:val="9"/>
        </w:rPr>
        <w:t xml:space="preserve"> </w:t>
      </w:r>
      <w:r>
        <w:t>уровень</w:t>
      </w:r>
      <w:r>
        <w:rPr>
          <w:spacing w:val="10"/>
        </w:rPr>
        <w:t xml:space="preserve"> </w:t>
      </w:r>
      <w:r>
        <w:t>класса,</w:t>
      </w:r>
      <w:r>
        <w:rPr>
          <w:spacing w:val="10"/>
        </w:rPr>
        <w:t xml:space="preserve"> </w:t>
      </w:r>
      <w:r>
        <w:t>уровень</w:t>
      </w:r>
      <w:r>
        <w:rPr>
          <w:spacing w:val="10"/>
        </w:rPr>
        <w:t xml:space="preserve"> </w:t>
      </w:r>
      <w:r>
        <w:rPr>
          <w:spacing w:val="-4"/>
        </w:rPr>
        <w:t>ОО);</w:t>
      </w:r>
    </w:p>
    <w:p w:rsidR="00A4284F" w:rsidRDefault="004E5E27" w:rsidP="00D7785A">
      <w:pPr>
        <w:pStyle w:val="a4"/>
        <w:numPr>
          <w:ilvl w:val="3"/>
          <w:numId w:val="51"/>
        </w:numPr>
        <w:tabs>
          <w:tab w:val="left" w:pos="1562"/>
        </w:tabs>
        <w:spacing w:line="237" w:lineRule="auto"/>
        <w:ind w:left="1562" w:right="144"/>
        <w:rPr>
          <w:rFonts w:ascii="Segoe UI Symbol" w:hAnsi="Segoe UI Symbol"/>
        </w:rPr>
      </w:pPr>
      <w:r>
        <w:t>вариативность форм психолого-педагогического сопровождения участников образовательной деятельности (профилактика, диагностика, консультирование, коррекционная работа, развивающая работа, просвещение, экспертиза</w:t>
      </w:r>
    </w:p>
    <w:p w:rsidR="00A4284F" w:rsidRDefault="00A4284F">
      <w:pPr>
        <w:pStyle w:val="a4"/>
        <w:spacing w:line="237" w:lineRule="auto"/>
        <w:rPr>
          <w:rFonts w:ascii="Segoe UI Symbol" w:hAnsi="Segoe UI Symbol"/>
        </w:rPr>
        <w:sectPr w:rsidR="00A4284F">
          <w:pgSz w:w="11910" w:h="16840"/>
          <w:pgMar w:top="1560" w:right="425" w:bottom="920" w:left="141" w:header="0" w:footer="733" w:gutter="0"/>
          <w:cols w:space="720"/>
        </w:sectPr>
      </w:pPr>
    </w:p>
    <w:p w:rsidR="00A4284F" w:rsidRDefault="004E5E27">
      <w:pPr>
        <w:pStyle w:val="4"/>
        <w:spacing w:before="72" w:after="49"/>
        <w:ind w:left="746"/>
        <w:jc w:val="left"/>
      </w:pPr>
      <w:r>
        <w:t>К</w:t>
      </w:r>
      <w:r>
        <w:rPr>
          <w:spacing w:val="11"/>
        </w:rPr>
        <w:t xml:space="preserve"> </w:t>
      </w:r>
      <w:r>
        <w:t>основным</w:t>
      </w:r>
      <w:r>
        <w:rPr>
          <w:spacing w:val="14"/>
        </w:rPr>
        <w:t xml:space="preserve"> </w:t>
      </w:r>
      <w:r>
        <w:t>направлениям</w:t>
      </w:r>
      <w:r>
        <w:rPr>
          <w:spacing w:val="14"/>
        </w:rPr>
        <w:t xml:space="preserve"> </w:t>
      </w:r>
      <w:r>
        <w:t>психолого-педагогического</w:t>
      </w:r>
      <w:r>
        <w:rPr>
          <w:spacing w:val="14"/>
        </w:rPr>
        <w:t xml:space="preserve"> </w:t>
      </w:r>
      <w:r>
        <w:t>сопровождения</w:t>
      </w:r>
      <w:r>
        <w:rPr>
          <w:spacing w:val="14"/>
        </w:rPr>
        <w:t xml:space="preserve"> </w:t>
      </w:r>
      <w:r>
        <w:rPr>
          <w:spacing w:val="-2"/>
        </w:rPr>
        <w:t>относятся:</w:t>
      </w:r>
    </w:p>
    <w:tbl>
      <w:tblPr>
        <w:tblStyle w:val="TableNormal"/>
        <w:tblW w:w="0" w:type="auto"/>
        <w:tblInd w:w="80"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1916"/>
        <w:gridCol w:w="2126"/>
        <w:gridCol w:w="2552"/>
        <w:gridCol w:w="1984"/>
        <w:gridCol w:w="2128"/>
      </w:tblGrid>
      <w:tr w:rsidR="00A4284F">
        <w:trPr>
          <w:trHeight w:val="1211"/>
        </w:trPr>
        <w:tc>
          <w:tcPr>
            <w:tcW w:w="1916" w:type="dxa"/>
          </w:tcPr>
          <w:p w:rsidR="00A4284F" w:rsidRDefault="004E5E27">
            <w:pPr>
              <w:pStyle w:val="TableParagraph"/>
              <w:spacing w:before="28"/>
              <w:ind w:left="260" w:right="247" w:hanging="1"/>
              <w:jc w:val="center"/>
              <w:rPr>
                <w:sz w:val="20"/>
              </w:rPr>
            </w:pPr>
            <w:r>
              <w:rPr>
                <w:spacing w:val="-2"/>
                <w:sz w:val="20"/>
              </w:rPr>
              <w:t>Основные направления психолого- педагогического сопровождения</w:t>
            </w:r>
          </w:p>
        </w:tc>
        <w:tc>
          <w:tcPr>
            <w:tcW w:w="2126" w:type="dxa"/>
          </w:tcPr>
          <w:p w:rsidR="00A4284F" w:rsidRDefault="004E5E27">
            <w:pPr>
              <w:pStyle w:val="TableParagraph"/>
              <w:spacing w:before="28"/>
              <w:ind w:left="725" w:hanging="405"/>
              <w:rPr>
                <w:sz w:val="20"/>
              </w:rPr>
            </w:pPr>
            <w:r>
              <w:rPr>
                <w:spacing w:val="-2"/>
                <w:sz w:val="20"/>
              </w:rPr>
              <w:t>Индивидуальный уровень</w:t>
            </w:r>
          </w:p>
        </w:tc>
        <w:tc>
          <w:tcPr>
            <w:tcW w:w="2552" w:type="dxa"/>
          </w:tcPr>
          <w:p w:rsidR="00A4284F" w:rsidRDefault="004E5E27">
            <w:pPr>
              <w:pStyle w:val="TableParagraph"/>
              <w:spacing w:before="28"/>
              <w:ind w:left="455"/>
              <w:rPr>
                <w:sz w:val="20"/>
              </w:rPr>
            </w:pPr>
            <w:r>
              <w:rPr>
                <w:spacing w:val="-2"/>
                <w:sz w:val="20"/>
              </w:rPr>
              <w:t>Групповой</w:t>
            </w:r>
            <w:r>
              <w:rPr>
                <w:spacing w:val="-6"/>
                <w:sz w:val="20"/>
              </w:rPr>
              <w:t xml:space="preserve"> </w:t>
            </w:r>
            <w:r>
              <w:rPr>
                <w:spacing w:val="-2"/>
                <w:sz w:val="20"/>
              </w:rPr>
              <w:t>уровень</w:t>
            </w:r>
          </w:p>
        </w:tc>
        <w:tc>
          <w:tcPr>
            <w:tcW w:w="1984" w:type="dxa"/>
          </w:tcPr>
          <w:p w:rsidR="00A4284F" w:rsidRDefault="004E5E27">
            <w:pPr>
              <w:pStyle w:val="TableParagraph"/>
              <w:spacing w:before="28"/>
              <w:ind w:left="255"/>
              <w:rPr>
                <w:sz w:val="20"/>
              </w:rPr>
            </w:pPr>
            <w:r>
              <w:rPr>
                <w:sz w:val="20"/>
              </w:rPr>
              <w:t>На</w:t>
            </w:r>
            <w:r>
              <w:rPr>
                <w:spacing w:val="-4"/>
                <w:sz w:val="20"/>
              </w:rPr>
              <w:t xml:space="preserve"> </w:t>
            </w:r>
            <w:r>
              <w:rPr>
                <w:sz w:val="20"/>
              </w:rPr>
              <w:t>уровне</w:t>
            </w:r>
            <w:r>
              <w:rPr>
                <w:spacing w:val="-4"/>
                <w:sz w:val="20"/>
              </w:rPr>
              <w:t xml:space="preserve"> </w:t>
            </w:r>
            <w:r>
              <w:rPr>
                <w:spacing w:val="-2"/>
                <w:sz w:val="20"/>
              </w:rPr>
              <w:t>класса</w:t>
            </w:r>
          </w:p>
        </w:tc>
        <w:tc>
          <w:tcPr>
            <w:tcW w:w="2128" w:type="dxa"/>
          </w:tcPr>
          <w:p w:rsidR="00A4284F" w:rsidRDefault="004E5E27">
            <w:pPr>
              <w:pStyle w:val="TableParagraph"/>
              <w:spacing w:before="28"/>
              <w:ind w:left="318"/>
              <w:rPr>
                <w:sz w:val="20"/>
              </w:rPr>
            </w:pPr>
            <w:r>
              <w:rPr>
                <w:sz w:val="20"/>
              </w:rPr>
              <w:t>На</w:t>
            </w:r>
            <w:r>
              <w:rPr>
                <w:spacing w:val="-4"/>
                <w:sz w:val="20"/>
              </w:rPr>
              <w:t xml:space="preserve"> </w:t>
            </w:r>
            <w:r>
              <w:rPr>
                <w:sz w:val="20"/>
              </w:rPr>
              <w:t>уровне</w:t>
            </w:r>
            <w:r>
              <w:rPr>
                <w:spacing w:val="-4"/>
                <w:sz w:val="20"/>
              </w:rPr>
              <w:t xml:space="preserve"> </w:t>
            </w:r>
            <w:r>
              <w:rPr>
                <w:spacing w:val="-2"/>
                <w:sz w:val="20"/>
              </w:rPr>
              <w:t>школы</w:t>
            </w:r>
          </w:p>
        </w:tc>
      </w:tr>
      <w:tr w:rsidR="00A4284F">
        <w:trPr>
          <w:trHeight w:val="4990"/>
        </w:trPr>
        <w:tc>
          <w:tcPr>
            <w:tcW w:w="1916" w:type="dxa"/>
          </w:tcPr>
          <w:p w:rsidR="00A4284F" w:rsidRDefault="004E5E27">
            <w:pPr>
              <w:pStyle w:val="TableParagraph"/>
              <w:spacing w:before="27"/>
              <w:ind w:left="109" w:right="259"/>
              <w:rPr>
                <w:sz w:val="20"/>
              </w:rPr>
            </w:pPr>
            <w:r>
              <w:rPr>
                <w:sz w:val="20"/>
              </w:rPr>
              <w:t xml:space="preserve">1. Сохранение и </w:t>
            </w:r>
            <w:r>
              <w:rPr>
                <w:spacing w:val="-2"/>
                <w:sz w:val="20"/>
              </w:rPr>
              <w:t>укрепление психологического здоровья</w:t>
            </w:r>
          </w:p>
        </w:tc>
        <w:tc>
          <w:tcPr>
            <w:tcW w:w="2126" w:type="dxa"/>
          </w:tcPr>
          <w:p w:rsidR="00A4284F" w:rsidRDefault="004E5E27">
            <w:pPr>
              <w:pStyle w:val="TableParagraph"/>
              <w:numPr>
                <w:ilvl w:val="0"/>
                <w:numId w:val="41"/>
              </w:numPr>
              <w:tabs>
                <w:tab w:val="left" w:pos="226"/>
              </w:tabs>
              <w:spacing w:before="27"/>
              <w:ind w:right="557" w:firstLine="0"/>
              <w:rPr>
                <w:sz w:val="20"/>
              </w:rPr>
            </w:pPr>
            <w:r>
              <w:rPr>
                <w:spacing w:val="-2"/>
                <w:sz w:val="20"/>
              </w:rPr>
              <w:t xml:space="preserve">проведение индивидуальных </w:t>
            </w:r>
            <w:r>
              <w:rPr>
                <w:sz w:val="20"/>
              </w:rPr>
              <w:t xml:space="preserve">консультаций с </w:t>
            </w:r>
            <w:r>
              <w:rPr>
                <w:spacing w:val="-2"/>
                <w:sz w:val="20"/>
              </w:rPr>
              <w:t xml:space="preserve">обучающимися, </w:t>
            </w:r>
            <w:r>
              <w:rPr>
                <w:sz w:val="20"/>
              </w:rPr>
              <w:t xml:space="preserve">педагогами и </w:t>
            </w:r>
            <w:r>
              <w:rPr>
                <w:spacing w:val="-2"/>
                <w:sz w:val="20"/>
              </w:rPr>
              <w:t>родителями</w:t>
            </w:r>
          </w:p>
          <w:p w:rsidR="00A4284F" w:rsidRDefault="004E5E27">
            <w:pPr>
              <w:pStyle w:val="TableParagraph"/>
              <w:numPr>
                <w:ilvl w:val="0"/>
                <w:numId w:val="41"/>
              </w:numPr>
              <w:tabs>
                <w:tab w:val="left" w:pos="226"/>
              </w:tabs>
              <w:spacing w:before="34"/>
              <w:ind w:right="108" w:firstLine="0"/>
              <w:rPr>
                <w:sz w:val="20"/>
              </w:rPr>
            </w:pPr>
            <w:r>
              <w:rPr>
                <w:spacing w:val="-2"/>
                <w:sz w:val="20"/>
              </w:rPr>
              <w:t>индивидуальная коррекционная</w:t>
            </w:r>
            <w:r>
              <w:rPr>
                <w:spacing w:val="-11"/>
                <w:sz w:val="20"/>
              </w:rPr>
              <w:t xml:space="preserve"> </w:t>
            </w:r>
            <w:r>
              <w:rPr>
                <w:spacing w:val="-2"/>
                <w:sz w:val="20"/>
              </w:rPr>
              <w:t xml:space="preserve">работа </w:t>
            </w:r>
            <w:r>
              <w:rPr>
                <w:sz w:val="20"/>
              </w:rPr>
              <w:t xml:space="preserve">с учащимися </w:t>
            </w:r>
            <w:r>
              <w:rPr>
                <w:spacing w:val="-2"/>
                <w:sz w:val="20"/>
              </w:rPr>
              <w:t>специалистов психолого- педагогической службы</w:t>
            </w:r>
          </w:p>
          <w:p w:rsidR="00A4284F" w:rsidRDefault="004E5E27">
            <w:pPr>
              <w:pStyle w:val="TableParagraph"/>
              <w:numPr>
                <w:ilvl w:val="0"/>
                <w:numId w:val="41"/>
              </w:numPr>
              <w:tabs>
                <w:tab w:val="left" w:pos="226"/>
              </w:tabs>
              <w:spacing w:before="35"/>
              <w:ind w:right="542" w:firstLine="0"/>
              <w:rPr>
                <w:sz w:val="20"/>
              </w:rPr>
            </w:pPr>
            <w:r>
              <w:rPr>
                <w:spacing w:val="-2"/>
                <w:sz w:val="20"/>
              </w:rPr>
              <w:t>проведение диагностических мероприятий</w:t>
            </w:r>
          </w:p>
          <w:p w:rsidR="00A4284F" w:rsidRDefault="004E5E27">
            <w:pPr>
              <w:pStyle w:val="TableParagraph"/>
              <w:numPr>
                <w:ilvl w:val="0"/>
                <w:numId w:val="41"/>
              </w:numPr>
              <w:tabs>
                <w:tab w:val="left" w:pos="226"/>
              </w:tabs>
              <w:spacing w:before="31"/>
              <w:ind w:right="537" w:firstLine="0"/>
              <w:rPr>
                <w:sz w:val="20"/>
              </w:rPr>
            </w:pPr>
            <w:r>
              <w:rPr>
                <w:spacing w:val="-2"/>
                <w:sz w:val="20"/>
              </w:rPr>
              <w:t xml:space="preserve">профилактика школьной </w:t>
            </w:r>
            <w:r>
              <w:rPr>
                <w:sz w:val="20"/>
              </w:rPr>
              <w:t>дезадаптации</w:t>
            </w:r>
            <w:r>
              <w:rPr>
                <w:spacing w:val="-13"/>
                <w:sz w:val="20"/>
              </w:rPr>
              <w:t xml:space="preserve"> </w:t>
            </w:r>
            <w:r>
              <w:rPr>
                <w:sz w:val="20"/>
              </w:rPr>
              <w:t>(на этапе перехода в среднюю</w:t>
            </w:r>
            <w:r>
              <w:rPr>
                <w:spacing w:val="-11"/>
                <w:sz w:val="20"/>
              </w:rPr>
              <w:t xml:space="preserve"> </w:t>
            </w:r>
            <w:r>
              <w:rPr>
                <w:spacing w:val="-2"/>
                <w:sz w:val="20"/>
              </w:rPr>
              <w:t>школу)</w:t>
            </w:r>
          </w:p>
        </w:tc>
        <w:tc>
          <w:tcPr>
            <w:tcW w:w="2552" w:type="dxa"/>
          </w:tcPr>
          <w:p w:rsidR="00A4284F" w:rsidRDefault="004E5E27">
            <w:pPr>
              <w:pStyle w:val="TableParagraph"/>
              <w:numPr>
                <w:ilvl w:val="0"/>
                <w:numId w:val="40"/>
              </w:numPr>
              <w:tabs>
                <w:tab w:val="left" w:pos="359"/>
                <w:tab w:val="left" w:pos="836"/>
              </w:tabs>
              <w:spacing w:before="27"/>
              <w:ind w:right="96" w:firstLine="0"/>
              <w:jc w:val="both"/>
              <w:rPr>
                <w:sz w:val="20"/>
              </w:rPr>
            </w:pPr>
            <w:r>
              <w:rPr>
                <w:sz w:val="20"/>
              </w:rPr>
              <w:t xml:space="preserve">проведение тренингов, организация тематических </w:t>
            </w:r>
            <w:r>
              <w:rPr>
                <w:spacing w:val="-10"/>
                <w:sz w:val="20"/>
              </w:rPr>
              <w:t>и</w:t>
            </w:r>
            <w:r>
              <w:rPr>
                <w:sz w:val="20"/>
              </w:rPr>
              <w:tab/>
            </w:r>
            <w:r>
              <w:rPr>
                <w:sz w:val="20"/>
              </w:rPr>
              <w:tab/>
            </w:r>
            <w:r>
              <w:rPr>
                <w:spacing w:val="-2"/>
                <w:sz w:val="20"/>
              </w:rPr>
              <w:t>профилактических занятий,</w:t>
            </w:r>
          </w:p>
          <w:p w:rsidR="00A4284F" w:rsidRDefault="004E5E27">
            <w:pPr>
              <w:pStyle w:val="TableParagraph"/>
              <w:numPr>
                <w:ilvl w:val="0"/>
                <w:numId w:val="40"/>
              </w:numPr>
              <w:tabs>
                <w:tab w:val="left" w:pos="284"/>
                <w:tab w:val="left" w:pos="1637"/>
                <w:tab w:val="left" w:pos="2238"/>
              </w:tabs>
              <w:spacing w:before="32"/>
              <w:ind w:right="94" w:firstLine="0"/>
              <w:rPr>
                <w:sz w:val="20"/>
              </w:rPr>
            </w:pPr>
            <w:r>
              <w:rPr>
                <w:sz w:val="20"/>
              </w:rPr>
              <w:t>проведение</w:t>
            </w:r>
            <w:r>
              <w:rPr>
                <w:spacing w:val="38"/>
                <w:sz w:val="20"/>
              </w:rPr>
              <w:t xml:space="preserve"> </w:t>
            </w:r>
            <w:r>
              <w:rPr>
                <w:sz w:val="20"/>
              </w:rPr>
              <w:t>тренингов</w:t>
            </w:r>
            <w:r>
              <w:rPr>
                <w:spacing w:val="38"/>
                <w:sz w:val="20"/>
              </w:rPr>
              <w:t xml:space="preserve"> </w:t>
            </w:r>
            <w:r>
              <w:rPr>
                <w:sz w:val="20"/>
              </w:rPr>
              <w:t xml:space="preserve">с </w:t>
            </w:r>
            <w:r>
              <w:rPr>
                <w:spacing w:val="-2"/>
                <w:sz w:val="20"/>
              </w:rPr>
              <w:t>педагогами</w:t>
            </w:r>
            <w:r>
              <w:rPr>
                <w:sz w:val="20"/>
              </w:rPr>
              <w:tab/>
            </w:r>
            <w:r>
              <w:rPr>
                <w:sz w:val="20"/>
              </w:rPr>
              <w:tab/>
            </w:r>
            <w:r>
              <w:rPr>
                <w:spacing w:val="-6"/>
                <w:sz w:val="20"/>
              </w:rPr>
              <w:t xml:space="preserve">по </w:t>
            </w:r>
            <w:r>
              <w:rPr>
                <w:spacing w:val="-2"/>
                <w:sz w:val="20"/>
              </w:rPr>
              <w:t>профилактике эмоционального</w:t>
            </w:r>
            <w:r>
              <w:rPr>
                <w:spacing w:val="40"/>
                <w:sz w:val="20"/>
              </w:rPr>
              <w:t xml:space="preserve"> </w:t>
            </w:r>
            <w:r>
              <w:rPr>
                <w:spacing w:val="-2"/>
                <w:sz w:val="20"/>
              </w:rPr>
              <w:t>выгорания,</w:t>
            </w:r>
            <w:r>
              <w:rPr>
                <w:sz w:val="20"/>
              </w:rPr>
              <w:tab/>
            </w:r>
            <w:r>
              <w:rPr>
                <w:spacing w:val="-2"/>
                <w:sz w:val="20"/>
              </w:rPr>
              <w:t>проблеме профессиональной деформации</w:t>
            </w:r>
          </w:p>
        </w:tc>
        <w:tc>
          <w:tcPr>
            <w:tcW w:w="1984" w:type="dxa"/>
          </w:tcPr>
          <w:p w:rsidR="00A4284F" w:rsidRDefault="004E5E27">
            <w:pPr>
              <w:pStyle w:val="TableParagraph"/>
              <w:numPr>
                <w:ilvl w:val="0"/>
                <w:numId w:val="39"/>
              </w:numPr>
              <w:tabs>
                <w:tab w:val="left" w:pos="224"/>
              </w:tabs>
              <w:spacing w:before="27"/>
              <w:ind w:left="108" w:right="481" w:firstLine="0"/>
              <w:rPr>
                <w:sz w:val="20"/>
              </w:rPr>
            </w:pPr>
            <w:r>
              <w:rPr>
                <w:spacing w:val="-2"/>
                <w:sz w:val="20"/>
              </w:rPr>
              <w:t xml:space="preserve">проведение тренинговых занятий, организация тематических </w:t>
            </w:r>
            <w:r>
              <w:rPr>
                <w:sz w:val="20"/>
              </w:rPr>
              <w:t>классных</w:t>
            </w:r>
            <w:r>
              <w:rPr>
                <w:spacing w:val="-13"/>
                <w:sz w:val="20"/>
              </w:rPr>
              <w:t xml:space="preserve"> </w:t>
            </w:r>
            <w:r>
              <w:rPr>
                <w:sz w:val="20"/>
              </w:rPr>
              <w:t>часов;</w:t>
            </w:r>
          </w:p>
          <w:p w:rsidR="00A4284F" w:rsidRDefault="004E5E27">
            <w:pPr>
              <w:pStyle w:val="TableParagraph"/>
              <w:numPr>
                <w:ilvl w:val="0"/>
                <w:numId w:val="39"/>
              </w:numPr>
              <w:tabs>
                <w:tab w:val="left" w:pos="224"/>
              </w:tabs>
              <w:spacing w:before="34"/>
              <w:ind w:left="108" w:right="401" w:firstLine="0"/>
              <w:rPr>
                <w:sz w:val="20"/>
              </w:rPr>
            </w:pPr>
            <w:r>
              <w:rPr>
                <w:spacing w:val="-2"/>
                <w:sz w:val="20"/>
              </w:rPr>
              <w:t xml:space="preserve">проведение диагностических </w:t>
            </w:r>
            <w:r>
              <w:rPr>
                <w:sz w:val="20"/>
              </w:rPr>
              <w:t xml:space="preserve">мероприятий с </w:t>
            </w:r>
            <w:r>
              <w:rPr>
                <w:spacing w:val="-2"/>
                <w:sz w:val="20"/>
              </w:rPr>
              <w:t>учащимися;</w:t>
            </w:r>
          </w:p>
          <w:p w:rsidR="00A4284F" w:rsidRDefault="004E5E27">
            <w:pPr>
              <w:pStyle w:val="TableParagraph"/>
              <w:numPr>
                <w:ilvl w:val="0"/>
                <w:numId w:val="39"/>
              </w:numPr>
              <w:tabs>
                <w:tab w:val="left" w:pos="224"/>
              </w:tabs>
              <w:spacing w:before="32"/>
              <w:ind w:left="108" w:right="224" w:firstLine="0"/>
              <w:rPr>
                <w:sz w:val="20"/>
              </w:rPr>
            </w:pPr>
            <w:r>
              <w:rPr>
                <w:spacing w:val="-2"/>
                <w:sz w:val="20"/>
              </w:rPr>
              <w:t xml:space="preserve">проведение </w:t>
            </w:r>
            <w:r>
              <w:rPr>
                <w:sz w:val="20"/>
              </w:rPr>
              <w:t xml:space="preserve">релаксационных и </w:t>
            </w:r>
            <w:r>
              <w:rPr>
                <w:spacing w:val="-2"/>
                <w:sz w:val="20"/>
              </w:rPr>
              <w:t>динамических</w:t>
            </w:r>
            <w:r>
              <w:rPr>
                <w:spacing w:val="-11"/>
                <w:sz w:val="20"/>
              </w:rPr>
              <w:t xml:space="preserve"> </w:t>
            </w:r>
            <w:r>
              <w:rPr>
                <w:spacing w:val="-2"/>
                <w:sz w:val="20"/>
              </w:rPr>
              <w:t xml:space="preserve">пауз </w:t>
            </w:r>
            <w:r>
              <w:rPr>
                <w:sz w:val="20"/>
              </w:rPr>
              <w:t>в учебное время.</w:t>
            </w:r>
          </w:p>
        </w:tc>
        <w:tc>
          <w:tcPr>
            <w:tcW w:w="2128" w:type="dxa"/>
          </w:tcPr>
          <w:p w:rsidR="00A4284F" w:rsidRDefault="004E5E27">
            <w:pPr>
              <w:pStyle w:val="TableParagraph"/>
              <w:numPr>
                <w:ilvl w:val="0"/>
                <w:numId w:val="38"/>
              </w:numPr>
              <w:tabs>
                <w:tab w:val="left" w:pos="226"/>
              </w:tabs>
              <w:spacing w:before="27"/>
              <w:ind w:right="691" w:firstLine="0"/>
              <w:rPr>
                <w:sz w:val="20"/>
              </w:rPr>
            </w:pPr>
            <w:r>
              <w:rPr>
                <w:spacing w:val="-2"/>
                <w:sz w:val="20"/>
              </w:rPr>
              <w:t xml:space="preserve">проведение общешкольных </w:t>
            </w:r>
            <w:r>
              <w:rPr>
                <w:sz w:val="20"/>
              </w:rPr>
              <w:t xml:space="preserve">лекториев для </w:t>
            </w:r>
            <w:r>
              <w:rPr>
                <w:spacing w:val="-2"/>
                <w:sz w:val="20"/>
              </w:rPr>
              <w:t>родителей обучающихся</w:t>
            </w:r>
          </w:p>
          <w:p w:rsidR="00A4284F" w:rsidRDefault="004E5E27">
            <w:pPr>
              <w:pStyle w:val="TableParagraph"/>
              <w:numPr>
                <w:ilvl w:val="0"/>
                <w:numId w:val="38"/>
              </w:numPr>
              <w:tabs>
                <w:tab w:val="left" w:pos="226"/>
              </w:tabs>
              <w:spacing w:before="33"/>
              <w:ind w:right="277" w:firstLine="0"/>
              <w:rPr>
                <w:sz w:val="20"/>
              </w:rPr>
            </w:pPr>
            <w:r>
              <w:rPr>
                <w:spacing w:val="-2"/>
                <w:sz w:val="20"/>
              </w:rPr>
              <w:t xml:space="preserve">проведение мероприятий, </w:t>
            </w:r>
            <w:r>
              <w:rPr>
                <w:sz w:val="20"/>
              </w:rPr>
              <w:t xml:space="preserve">направленных на </w:t>
            </w:r>
            <w:r>
              <w:rPr>
                <w:spacing w:val="-2"/>
                <w:sz w:val="20"/>
              </w:rPr>
              <w:t xml:space="preserve">профилактику </w:t>
            </w:r>
            <w:r>
              <w:rPr>
                <w:sz w:val="20"/>
              </w:rPr>
              <w:t xml:space="preserve">жестокого и </w:t>
            </w:r>
            <w:r>
              <w:rPr>
                <w:spacing w:val="-2"/>
                <w:sz w:val="20"/>
              </w:rPr>
              <w:t xml:space="preserve">противоправного </w:t>
            </w:r>
            <w:r>
              <w:rPr>
                <w:sz w:val="20"/>
              </w:rPr>
              <w:t>обращения</w:t>
            </w:r>
            <w:r>
              <w:rPr>
                <w:spacing w:val="-13"/>
                <w:sz w:val="20"/>
              </w:rPr>
              <w:t xml:space="preserve"> </w:t>
            </w:r>
            <w:r>
              <w:rPr>
                <w:sz w:val="20"/>
              </w:rPr>
              <w:t>с</w:t>
            </w:r>
            <w:r>
              <w:rPr>
                <w:spacing w:val="-12"/>
                <w:sz w:val="20"/>
              </w:rPr>
              <w:t xml:space="preserve"> </w:t>
            </w:r>
            <w:r>
              <w:rPr>
                <w:sz w:val="20"/>
              </w:rPr>
              <w:t>детьми</w:t>
            </w:r>
          </w:p>
        </w:tc>
      </w:tr>
      <w:tr w:rsidR="00A4284F">
        <w:trPr>
          <w:trHeight w:val="2856"/>
        </w:trPr>
        <w:tc>
          <w:tcPr>
            <w:tcW w:w="1916" w:type="dxa"/>
          </w:tcPr>
          <w:p w:rsidR="00A4284F" w:rsidRDefault="004E5E27">
            <w:pPr>
              <w:pStyle w:val="TableParagraph"/>
              <w:spacing w:before="28"/>
              <w:ind w:left="109" w:right="188"/>
              <w:rPr>
                <w:sz w:val="20"/>
              </w:rPr>
            </w:pPr>
            <w:r>
              <w:rPr>
                <w:sz w:val="20"/>
              </w:rPr>
              <w:t>2. Формирование ценности</w:t>
            </w:r>
            <w:r>
              <w:rPr>
                <w:spacing w:val="-13"/>
                <w:sz w:val="20"/>
              </w:rPr>
              <w:t xml:space="preserve"> </w:t>
            </w:r>
            <w:r>
              <w:rPr>
                <w:sz w:val="20"/>
              </w:rPr>
              <w:t>здоровья и безопасности образа жизни</w:t>
            </w:r>
          </w:p>
        </w:tc>
        <w:tc>
          <w:tcPr>
            <w:tcW w:w="2126" w:type="dxa"/>
          </w:tcPr>
          <w:p w:rsidR="00A4284F" w:rsidRDefault="004E5E27">
            <w:pPr>
              <w:pStyle w:val="TableParagraph"/>
              <w:numPr>
                <w:ilvl w:val="0"/>
                <w:numId w:val="37"/>
              </w:numPr>
              <w:tabs>
                <w:tab w:val="left" w:pos="226"/>
              </w:tabs>
              <w:spacing w:before="28"/>
              <w:ind w:right="224" w:firstLine="0"/>
              <w:rPr>
                <w:sz w:val="20"/>
              </w:rPr>
            </w:pPr>
            <w:r>
              <w:rPr>
                <w:spacing w:val="-2"/>
                <w:sz w:val="20"/>
              </w:rPr>
              <w:t xml:space="preserve">индивидуальная профилактическая </w:t>
            </w:r>
            <w:r>
              <w:rPr>
                <w:sz w:val="20"/>
              </w:rPr>
              <w:t>работа</w:t>
            </w:r>
            <w:r>
              <w:rPr>
                <w:spacing w:val="-13"/>
                <w:sz w:val="20"/>
              </w:rPr>
              <w:t xml:space="preserve"> </w:t>
            </w:r>
            <w:r>
              <w:rPr>
                <w:sz w:val="20"/>
              </w:rPr>
              <w:t xml:space="preserve">специалистов </w:t>
            </w:r>
            <w:r>
              <w:rPr>
                <w:spacing w:val="-2"/>
                <w:sz w:val="20"/>
              </w:rPr>
              <w:t xml:space="preserve">психолого- педагогической </w:t>
            </w:r>
            <w:r>
              <w:rPr>
                <w:sz w:val="20"/>
              </w:rPr>
              <w:t xml:space="preserve">службы с </w:t>
            </w:r>
            <w:r>
              <w:rPr>
                <w:spacing w:val="-2"/>
                <w:sz w:val="20"/>
              </w:rPr>
              <w:t>обучающимися;</w:t>
            </w:r>
          </w:p>
          <w:p w:rsidR="00A4284F" w:rsidRDefault="004E5E27">
            <w:pPr>
              <w:pStyle w:val="TableParagraph"/>
              <w:numPr>
                <w:ilvl w:val="0"/>
                <w:numId w:val="37"/>
              </w:numPr>
              <w:tabs>
                <w:tab w:val="left" w:pos="226"/>
              </w:tabs>
              <w:spacing w:before="35"/>
              <w:ind w:right="484" w:firstLine="0"/>
              <w:rPr>
                <w:sz w:val="20"/>
              </w:rPr>
            </w:pPr>
            <w:r>
              <w:rPr>
                <w:spacing w:val="-4"/>
                <w:sz w:val="20"/>
              </w:rPr>
              <w:t xml:space="preserve">консультативная </w:t>
            </w:r>
            <w:r>
              <w:rPr>
                <w:spacing w:val="-2"/>
                <w:sz w:val="20"/>
              </w:rPr>
              <w:t>деятельность психолого- педагогической службы.</w:t>
            </w:r>
          </w:p>
        </w:tc>
        <w:tc>
          <w:tcPr>
            <w:tcW w:w="2552" w:type="dxa"/>
          </w:tcPr>
          <w:p w:rsidR="00A4284F" w:rsidRDefault="004E5E27">
            <w:pPr>
              <w:pStyle w:val="TableParagraph"/>
              <w:tabs>
                <w:tab w:val="left" w:pos="1504"/>
                <w:tab w:val="left" w:pos="1844"/>
                <w:tab w:val="left" w:pos="2249"/>
              </w:tabs>
              <w:spacing w:before="28"/>
              <w:ind w:left="110" w:right="94"/>
              <w:rPr>
                <w:sz w:val="20"/>
              </w:rPr>
            </w:pPr>
            <w:r>
              <w:rPr>
                <w:sz w:val="20"/>
              </w:rPr>
              <w:t>-</w:t>
            </w:r>
            <w:r>
              <w:rPr>
                <w:spacing w:val="80"/>
                <w:sz w:val="20"/>
              </w:rPr>
              <w:t xml:space="preserve"> </w:t>
            </w:r>
            <w:r>
              <w:rPr>
                <w:sz w:val="20"/>
              </w:rPr>
              <w:t>проведение</w:t>
            </w:r>
            <w:r>
              <w:rPr>
                <w:spacing w:val="80"/>
                <w:sz w:val="20"/>
              </w:rPr>
              <w:t xml:space="preserve"> </w:t>
            </w:r>
            <w:r>
              <w:rPr>
                <w:sz w:val="20"/>
              </w:rPr>
              <w:t xml:space="preserve">групповой профилактической работы, </w:t>
            </w:r>
            <w:r>
              <w:rPr>
                <w:spacing w:val="-2"/>
                <w:sz w:val="20"/>
              </w:rPr>
              <w:t>направленной</w:t>
            </w:r>
            <w:r>
              <w:rPr>
                <w:sz w:val="20"/>
              </w:rPr>
              <w:tab/>
            </w:r>
            <w:r>
              <w:rPr>
                <w:sz w:val="20"/>
              </w:rPr>
              <w:tab/>
            </w:r>
            <w:r>
              <w:rPr>
                <w:sz w:val="20"/>
              </w:rPr>
              <w:tab/>
            </w:r>
            <w:r>
              <w:rPr>
                <w:spacing w:val="-6"/>
                <w:sz w:val="20"/>
              </w:rPr>
              <w:t xml:space="preserve">на </w:t>
            </w:r>
            <w:r>
              <w:rPr>
                <w:spacing w:val="-2"/>
                <w:sz w:val="20"/>
              </w:rPr>
              <w:t>формирование</w:t>
            </w:r>
            <w:r>
              <w:rPr>
                <w:spacing w:val="80"/>
                <w:sz w:val="20"/>
              </w:rPr>
              <w:t xml:space="preserve"> </w:t>
            </w:r>
            <w:r>
              <w:rPr>
                <w:spacing w:val="-2"/>
                <w:sz w:val="20"/>
              </w:rPr>
              <w:t>ценностного</w:t>
            </w:r>
            <w:r>
              <w:rPr>
                <w:sz w:val="20"/>
              </w:rPr>
              <w:tab/>
            </w:r>
            <w:r>
              <w:rPr>
                <w:spacing w:val="-2"/>
                <w:sz w:val="20"/>
              </w:rPr>
              <w:t>отношения обучающихся</w:t>
            </w:r>
            <w:r>
              <w:rPr>
                <w:sz w:val="20"/>
              </w:rPr>
              <w:tab/>
            </w:r>
            <w:r>
              <w:rPr>
                <w:spacing w:val="-42"/>
                <w:sz w:val="20"/>
              </w:rPr>
              <w:t xml:space="preserve"> </w:t>
            </w:r>
            <w:r>
              <w:rPr>
                <w:spacing w:val="-2"/>
                <w:sz w:val="20"/>
              </w:rPr>
              <w:t>к</w:t>
            </w:r>
            <w:r>
              <w:rPr>
                <w:sz w:val="20"/>
              </w:rPr>
              <w:tab/>
            </w:r>
            <w:r>
              <w:rPr>
                <w:spacing w:val="-2"/>
                <w:sz w:val="20"/>
              </w:rPr>
              <w:t>своему здоровью</w:t>
            </w:r>
          </w:p>
        </w:tc>
        <w:tc>
          <w:tcPr>
            <w:tcW w:w="1984" w:type="dxa"/>
          </w:tcPr>
          <w:p w:rsidR="00A4284F" w:rsidRDefault="004E5E27">
            <w:pPr>
              <w:pStyle w:val="TableParagraph"/>
              <w:numPr>
                <w:ilvl w:val="0"/>
                <w:numId w:val="36"/>
              </w:numPr>
              <w:tabs>
                <w:tab w:val="left" w:pos="224"/>
              </w:tabs>
              <w:spacing w:before="28"/>
              <w:ind w:left="108" w:right="108" w:firstLine="0"/>
              <w:rPr>
                <w:sz w:val="20"/>
              </w:rPr>
            </w:pPr>
            <w:r>
              <w:rPr>
                <w:spacing w:val="-2"/>
                <w:sz w:val="20"/>
              </w:rPr>
              <w:t xml:space="preserve">организация тематических </w:t>
            </w:r>
            <w:r>
              <w:rPr>
                <w:sz w:val="20"/>
              </w:rPr>
              <w:t>занятий, диспутов по проблеме здоровья и безопасности</w:t>
            </w:r>
            <w:r>
              <w:rPr>
                <w:spacing w:val="-13"/>
                <w:sz w:val="20"/>
              </w:rPr>
              <w:t xml:space="preserve"> </w:t>
            </w:r>
            <w:r>
              <w:rPr>
                <w:sz w:val="20"/>
              </w:rPr>
              <w:t xml:space="preserve">образа </w:t>
            </w:r>
            <w:r>
              <w:rPr>
                <w:spacing w:val="-2"/>
                <w:sz w:val="20"/>
              </w:rPr>
              <w:t>жизни</w:t>
            </w:r>
          </w:p>
          <w:p w:rsidR="00A4284F" w:rsidRDefault="004E5E27">
            <w:pPr>
              <w:pStyle w:val="TableParagraph"/>
              <w:numPr>
                <w:ilvl w:val="0"/>
                <w:numId w:val="36"/>
              </w:numPr>
              <w:tabs>
                <w:tab w:val="left" w:pos="224"/>
              </w:tabs>
              <w:spacing w:before="35"/>
              <w:ind w:left="108" w:right="689" w:firstLine="0"/>
              <w:rPr>
                <w:sz w:val="20"/>
              </w:rPr>
            </w:pPr>
            <w:r>
              <w:rPr>
                <w:spacing w:val="-2"/>
                <w:sz w:val="20"/>
              </w:rPr>
              <w:t>диагностика ценностных ориентаций обучающихся</w:t>
            </w:r>
          </w:p>
        </w:tc>
        <w:tc>
          <w:tcPr>
            <w:tcW w:w="2128" w:type="dxa"/>
          </w:tcPr>
          <w:p w:rsidR="00A4284F" w:rsidRDefault="004E5E27">
            <w:pPr>
              <w:pStyle w:val="TableParagraph"/>
              <w:numPr>
                <w:ilvl w:val="0"/>
                <w:numId w:val="35"/>
              </w:numPr>
              <w:tabs>
                <w:tab w:val="left" w:pos="226"/>
              </w:tabs>
              <w:spacing w:before="28"/>
              <w:ind w:right="805" w:firstLine="0"/>
              <w:rPr>
                <w:sz w:val="20"/>
              </w:rPr>
            </w:pPr>
            <w:r>
              <w:rPr>
                <w:spacing w:val="-2"/>
                <w:sz w:val="20"/>
              </w:rPr>
              <w:t>проведение лекториев</w:t>
            </w:r>
            <w:r>
              <w:rPr>
                <w:spacing w:val="-11"/>
                <w:sz w:val="20"/>
              </w:rPr>
              <w:t xml:space="preserve"> </w:t>
            </w:r>
            <w:r>
              <w:rPr>
                <w:spacing w:val="-2"/>
                <w:sz w:val="20"/>
              </w:rPr>
              <w:t xml:space="preserve">для </w:t>
            </w:r>
            <w:r>
              <w:rPr>
                <w:sz w:val="20"/>
              </w:rPr>
              <w:t xml:space="preserve">родителей и </w:t>
            </w:r>
            <w:r>
              <w:rPr>
                <w:spacing w:val="-2"/>
                <w:sz w:val="20"/>
              </w:rPr>
              <w:t>педагогов</w:t>
            </w:r>
          </w:p>
          <w:p w:rsidR="00A4284F" w:rsidRDefault="004E5E27">
            <w:pPr>
              <w:pStyle w:val="TableParagraph"/>
              <w:numPr>
                <w:ilvl w:val="0"/>
                <w:numId w:val="35"/>
              </w:numPr>
              <w:tabs>
                <w:tab w:val="left" w:pos="226"/>
              </w:tabs>
              <w:spacing w:before="32"/>
              <w:ind w:right="122" w:firstLine="0"/>
              <w:rPr>
                <w:sz w:val="20"/>
              </w:rPr>
            </w:pPr>
            <w:r>
              <w:rPr>
                <w:spacing w:val="-2"/>
                <w:sz w:val="20"/>
              </w:rPr>
              <w:t xml:space="preserve">сопровождение общешкольных </w:t>
            </w:r>
            <w:r>
              <w:rPr>
                <w:sz w:val="20"/>
              </w:rPr>
              <w:t>тематических</w:t>
            </w:r>
            <w:r>
              <w:rPr>
                <w:spacing w:val="-13"/>
                <w:sz w:val="20"/>
              </w:rPr>
              <w:t xml:space="preserve"> </w:t>
            </w:r>
            <w:r>
              <w:rPr>
                <w:sz w:val="20"/>
              </w:rPr>
              <w:t>занятий</w:t>
            </w:r>
          </w:p>
        </w:tc>
      </w:tr>
      <w:tr w:rsidR="00A4284F">
        <w:trPr>
          <w:trHeight w:val="2827"/>
        </w:trPr>
        <w:tc>
          <w:tcPr>
            <w:tcW w:w="1916" w:type="dxa"/>
          </w:tcPr>
          <w:p w:rsidR="00A4284F" w:rsidRDefault="004E5E27">
            <w:pPr>
              <w:pStyle w:val="TableParagraph"/>
              <w:spacing w:before="28"/>
              <w:ind w:left="109" w:right="259"/>
              <w:rPr>
                <w:sz w:val="20"/>
              </w:rPr>
            </w:pPr>
            <w:r>
              <w:rPr>
                <w:sz w:val="20"/>
              </w:rPr>
              <w:t xml:space="preserve">3. Развитие </w:t>
            </w:r>
            <w:r>
              <w:rPr>
                <w:spacing w:val="-4"/>
                <w:sz w:val="20"/>
              </w:rPr>
              <w:t xml:space="preserve">экологической </w:t>
            </w:r>
            <w:r>
              <w:rPr>
                <w:spacing w:val="-2"/>
                <w:sz w:val="20"/>
              </w:rPr>
              <w:t>культуры</w:t>
            </w:r>
          </w:p>
        </w:tc>
        <w:tc>
          <w:tcPr>
            <w:tcW w:w="2126" w:type="dxa"/>
          </w:tcPr>
          <w:p w:rsidR="00A4284F" w:rsidRDefault="004E5E27">
            <w:pPr>
              <w:pStyle w:val="TableParagraph"/>
              <w:spacing w:before="28"/>
              <w:ind w:left="110" w:right="149"/>
              <w:rPr>
                <w:sz w:val="20"/>
              </w:rPr>
            </w:pPr>
            <w:r>
              <w:rPr>
                <w:sz w:val="20"/>
              </w:rPr>
              <w:t xml:space="preserve">- оказание </w:t>
            </w:r>
            <w:r>
              <w:rPr>
                <w:spacing w:val="-2"/>
                <w:sz w:val="20"/>
              </w:rPr>
              <w:t xml:space="preserve">консультативной </w:t>
            </w:r>
            <w:r>
              <w:rPr>
                <w:sz w:val="20"/>
              </w:rPr>
              <w:t>помощи</w:t>
            </w:r>
            <w:r>
              <w:rPr>
                <w:spacing w:val="-13"/>
                <w:sz w:val="20"/>
              </w:rPr>
              <w:t xml:space="preserve"> </w:t>
            </w:r>
            <w:r>
              <w:rPr>
                <w:sz w:val="20"/>
              </w:rPr>
              <w:t>педагогам</w:t>
            </w:r>
            <w:r>
              <w:rPr>
                <w:spacing w:val="-12"/>
                <w:sz w:val="20"/>
              </w:rPr>
              <w:t xml:space="preserve"> </w:t>
            </w:r>
            <w:r>
              <w:rPr>
                <w:sz w:val="20"/>
              </w:rPr>
              <w:t xml:space="preserve">по </w:t>
            </w:r>
            <w:r>
              <w:rPr>
                <w:spacing w:val="-2"/>
                <w:sz w:val="20"/>
              </w:rPr>
              <w:t>вопросам</w:t>
            </w:r>
            <w:r>
              <w:rPr>
                <w:spacing w:val="40"/>
                <w:sz w:val="20"/>
              </w:rPr>
              <w:t xml:space="preserve"> </w:t>
            </w:r>
            <w:r>
              <w:rPr>
                <w:spacing w:val="-2"/>
                <w:sz w:val="20"/>
              </w:rPr>
              <w:t>организации тематических мероприятий</w:t>
            </w:r>
          </w:p>
        </w:tc>
        <w:tc>
          <w:tcPr>
            <w:tcW w:w="2552" w:type="dxa"/>
          </w:tcPr>
          <w:p w:rsidR="00A4284F" w:rsidRDefault="004E5E27">
            <w:pPr>
              <w:pStyle w:val="TableParagraph"/>
              <w:spacing w:before="28"/>
              <w:ind w:left="110"/>
              <w:rPr>
                <w:sz w:val="20"/>
              </w:rPr>
            </w:pPr>
            <w:r>
              <w:rPr>
                <w:sz w:val="20"/>
              </w:rPr>
              <w:t xml:space="preserve">- организация </w:t>
            </w:r>
            <w:r>
              <w:rPr>
                <w:spacing w:val="-2"/>
                <w:sz w:val="20"/>
              </w:rPr>
              <w:t xml:space="preserve">профилактической </w:t>
            </w:r>
            <w:r>
              <w:rPr>
                <w:sz w:val="20"/>
              </w:rPr>
              <w:t>деятельности</w:t>
            </w:r>
            <w:r>
              <w:rPr>
                <w:spacing w:val="-13"/>
                <w:sz w:val="20"/>
              </w:rPr>
              <w:t xml:space="preserve"> </w:t>
            </w:r>
            <w:r>
              <w:rPr>
                <w:sz w:val="20"/>
              </w:rPr>
              <w:t>с</w:t>
            </w:r>
            <w:r>
              <w:rPr>
                <w:spacing w:val="-12"/>
                <w:sz w:val="20"/>
              </w:rPr>
              <w:t xml:space="preserve"> </w:t>
            </w:r>
            <w:r>
              <w:rPr>
                <w:sz w:val="20"/>
              </w:rPr>
              <w:t>учащимися</w:t>
            </w:r>
          </w:p>
        </w:tc>
        <w:tc>
          <w:tcPr>
            <w:tcW w:w="1984" w:type="dxa"/>
          </w:tcPr>
          <w:p w:rsidR="00A4284F" w:rsidRDefault="004E5E27">
            <w:pPr>
              <w:pStyle w:val="TableParagraph"/>
              <w:spacing w:before="28"/>
              <w:ind w:left="108"/>
              <w:rPr>
                <w:sz w:val="20"/>
              </w:rPr>
            </w:pPr>
            <w:r>
              <w:rPr>
                <w:sz w:val="20"/>
              </w:rPr>
              <w:t xml:space="preserve">- мониторинг </w:t>
            </w:r>
            <w:r>
              <w:rPr>
                <w:spacing w:val="-2"/>
                <w:sz w:val="20"/>
              </w:rPr>
              <w:t>сформированности экологической культуры обучающихся</w:t>
            </w:r>
          </w:p>
        </w:tc>
        <w:tc>
          <w:tcPr>
            <w:tcW w:w="2128" w:type="dxa"/>
          </w:tcPr>
          <w:p w:rsidR="00A4284F" w:rsidRDefault="004E5E27">
            <w:pPr>
              <w:pStyle w:val="TableParagraph"/>
              <w:spacing w:before="28"/>
              <w:ind w:left="110" w:right="121"/>
              <w:rPr>
                <w:sz w:val="20"/>
              </w:rPr>
            </w:pPr>
            <w:r>
              <w:rPr>
                <w:sz w:val="20"/>
              </w:rPr>
              <w:t xml:space="preserve">-организация и </w:t>
            </w:r>
            <w:r>
              <w:rPr>
                <w:spacing w:val="-2"/>
                <w:sz w:val="20"/>
              </w:rPr>
              <w:t xml:space="preserve">сопровождение тематических мероприятий, </w:t>
            </w:r>
            <w:r>
              <w:rPr>
                <w:sz w:val="20"/>
              </w:rPr>
              <w:t xml:space="preserve">направленных на </w:t>
            </w:r>
            <w:r>
              <w:rPr>
                <w:spacing w:val="-2"/>
                <w:sz w:val="20"/>
              </w:rPr>
              <w:t xml:space="preserve">формирование экологического самосознания </w:t>
            </w:r>
            <w:r>
              <w:rPr>
                <w:sz w:val="20"/>
              </w:rPr>
              <w:t>обучающихся (в различных формах, таких</w:t>
            </w:r>
            <w:r>
              <w:rPr>
                <w:spacing w:val="-13"/>
                <w:sz w:val="20"/>
              </w:rPr>
              <w:t xml:space="preserve"> </w:t>
            </w:r>
            <w:r>
              <w:rPr>
                <w:sz w:val="20"/>
              </w:rPr>
              <w:t>как</w:t>
            </w:r>
            <w:r>
              <w:rPr>
                <w:spacing w:val="-12"/>
                <w:sz w:val="20"/>
              </w:rPr>
              <w:t xml:space="preserve"> </w:t>
            </w:r>
            <w:r>
              <w:rPr>
                <w:sz w:val="20"/>
              </w:rPr>
              <w:t>социальные проекты,</w:t>
            </w:r>
            <w:r>
              <w:rPr>
                <w:spacing w:val="-3"/>
                <w:sz w:val="20"/>
              </w:rPr>
              <w:t xml:space="preserve"> </w:t>
            </w:r>
            <w:r>
              <w:rPr>
                <w:sz w:val="20"/>
              </w:rPr>
              <w:t>акции</w:t>
            </w:r>
            <w:r>
              <w:rPr>
                <w:spacing w:val="-3"/>
                <w:sz w:val="20"/>
              </w:rPr>
              <w:t xml:space="preserve"> </w:t>
            </w:r>
            <w:r>
              <w:rPr>
                <w:sz w:val="20"/>
              </w:rPr>
              <w:t>и</w:t>
            </w:r>
            <w:r>
              <w:rPr>
                <w:spacing w:val="-2"/>
                <w:sz w:val="20"/>
              </w:rPr>
              <w:t xml:space="preserve"> т.д.)</w:t>
            </w:r>
          </w:p>
        </w:tc>
      </w:tr>
      <w:tr w:rsidR="00A4284F">
        <w:trPr>
          <w:trHeight w:val="1008"/>
        </w:trPr>
        <w:tc>
          <w:tcPr>
            <w:tcW w:w="1916" w:type="dxa"/>
          </w:tcPr>
          <w:p w:rsidR="00A4284F" w:rsidRDefault="004E5E27">
            <w:pPr>
              <w:pStyle w:val="TableParagraph"/>
              <w:spacing w:before="28"/>
              <w:ind w:left="109" w:right="259"/>
              <w:rPr>
                <w:sz w:val="20"/>
              </w:rPr>
            </w:pPr>
            <w:r>
              <w:rPr>
                <w:sz w:val="20"/>
              </w:rPr>
              <w:t xml:space="preserve">4. Выявление и </w:t>
            </w:r>
            <w:r>
              <w:rPr>
                <w:spacing w:val="-2"/>
                <w:sz w:val="20"/>
              </w:rPr>
              <w:t>поддержка одаренных</w:t>
            </w:r>
            <w:r>
              <w:rPr>
                <w:spacing w:val="-11"/>
                <w:sz w:val="20"/>
              </w:rPr>
              <w:t xml:space="preserve"> </w:t>
            </w:r>
            <w:r>
              <w:rPr>
                <w:spacing w:val="-2"/>
                <w:sz w:val="20"/>
              </w:rPr>
              <w:t>детей</w:t>
            </w:r>
          </w:p>
        </w:tc>
        <w:tc>
          <w:tcPr>
            <w:tcW w:w="2126" w:type="dxa"/>
          </w:tcPr>
          <w:p w:rsidR="00A4284F" w:rsidRDefault="004E5E27">
            <w:pPr>
              <w:pStyle w:val="TableParagraph"/>
              <w:numPr>
                <w:ilvl w:val="0"/>
                <w:numId w:val="34"/>
              </w:numPr>
              <w:tabs>
                <w:tab w:val="left" w:pos="226"/>
              </w:tabs>
              <w:spacing w:before="28"/>
              <w:ind w:right="323" w:firstLine="0"/>
              <w:rPr>
                <w:sz w:val="20"/>
              </w:rPr>
            </w:pPr>
            <w:r>
              <w:rPr>
                <w:sz w:val="20"/>
              </w:rPr>
              <w:t>выявление</w:t>
            </w:r>
            <w:r>
              <w:rPr>
                <w:spacing w:val="-13"/>
                <w:sz w:val="20"/>
              </w:rPr>
              <w:t xml:space="preserve"> </w:t>
            </w:r>
            <w:r>
              <w:rPr>
                <w:sz w:val="20"/>
              </w:rPr>
              <w:t>детей</w:t>
            </w:r>
            <w:r>
              <w:rPr>
                <w:spacing w:val="-12"/>
                <w:sz w:val="20"/>
              </w:rPr>
              <w:t xml:space="preserve"> </w:t>
            </w:r>
            <w:r>
              <w:rPr>
                <w:sz w:val="20"/>
              </w:rPr>
              <w:t xml:space="preserve">с </w:t>
            </w:r>
            <w:r>
              <w:rPr>
                <w:spacing w:val="-2"/>
                <w:sz w:val="20"/>
              </w:rPr>
              <w:t>признаками одаренности</w:t>
            </w:r>
          </w:p>
          <w:p w:rsidR="00A4284F" w:rsidRDefault="004E5E27">
            <w:pPr>
              <w:pStyle w:val="TableParagraph"/>
              <w:numPr>
                <w:ilvl w:val="0"/>
                <w:numId w:val="34"/>
              </w:numPr>
              <w:tabs>
                <w:tab w:val="left" w:pos="226"/>
              </w:tabs>
              <w:spacing w:before="31"/>
              <w:ind w:left="226" w:hanging="116"/>
              <w:rPr>
                <w:sz w:val="20"/>
              </w:rPr>
            </w:pPr>
            <w:r>
              <w:rPr>
                <w:sz w:val="20"/>
              </w:rPr>
              <w:t>создание</w:t>
            </w:r>
            <w:r>
              <w:rPr>
                <w:spacing w:val="-9"/>
                <w:sz w:val="20"/>
              </w:rPr>
              <w:t xml:space="preserve"> </w:t>
            </w:r>
            <w:r>
              <w:rPr>
                <w:spacing w:val="-2"/>
                <w:sz w:val="20"/>
              </w:rPr>
              <w:t>условий</w:t>
            </w:r>
          </w:p>
        </w:tc>
        <w:tc>
          <w:tcPr>
            <w:tcW w:w="2552" w:type="dxa"/>
          </w:tcPr>
          <w:p w:rsidR="00A4284F" w:rsidRDefault="004E5E27">
            <w:pPr>
              <w:pStyle w:val="TableParagraph"/>
              <w:spacing w:before="28"/>
              <w:ind w:left="110" w:right="206"/>
              <w:rPr>
                <w:sz w:val="20"/>
              </w:rPr>
            </w:pPr>
            <w:r>
              <w:rPr>
                <w:sz w:val="20"/>
              </w:rPr>
              <w:t>-</w:t>
            </w:r>
            <w:r>
              <w:rPr>
                <w:spacing w:val="-13"/>
                <w:sz w:val="20"/>
              </w:rPr>
              <w:t xml:space="preserve"> </w:t>
            </w:r>
            <w:r>
              <w:rPr>
                <w:sz w:val="20"/>
              </w:rPr>
              <w:t>проведение</w:t>
            </w:r>
            <w:r>
              <w:rPr>
                <w:spacing w:val="-12"/>
                <w:sz w:val="20"/>
              </w:rPr>
              <w:t xml:space="preserve"> </w:t>
            </w:r>
            <w:r>
              <w:rPr>
                <w:sz w:val="20"/>
              </w:rPr>
              <w:t xml:space="preserve">тренинговой работы с одаренными </w:t>
            </w:r>
            <w:r>
              <w:rPr>
                <w:spacing w:val="-2"/>
                <w:sz w:val="20"/>
              </w:rPr>
              <w:t>детьми</w:t>
            </w:r>
          </w:p>
        </w:tc>
        <w:tc>
          <w:tcPr>
            <w:tcW w:w="1984" w:type="dxa"/>
          </w:tcPr>
          <w:p w:rsidR="00A4284F" w:rsidRDefault="004E5E27">
            <w:pPr>
              <w:pStyle w:val="TableParagraph"/>
              <w:spacing w:before="28"/>
              <w:ind w:left="108"/>
              <w:rPr>
                <w:sz w:val="20"/>
              </w:rPr>
            </w:pPr>
            <w:r>
              <w:rPr>
                <w:sz w:val="20"/>
              </w:rPr>
              <w:t xml:space="preserve">- проведение </w:t>
            </w:r>
            <w:r>
              <w:rPr>
                <w:spacing w:val="-2"/>
                <w:sz w:val="20"/>
              </w:rPr>
              <w:t xml:space="preserve">диагностических </w:t>
            </w:r>
            <w:r>
              <w:rPr>
                <w:sz w:val="20"/>
              </w:rPr>
              <w:t xml:space="preserve">мероприятий с </w:t>
            </w:r>
            <w:r>
              <w:rPr>
                <w:spacing w:val="-2"/>
                <w:sz w:val="20"/>
              </w:rPr>
              <w:t>обучающимися</w:t>
            </w:r>
          </w:p>
        </w:tc>
        <w:tc>
          <w:tcPr>
            <w:tcW w:w="2128" w:type="dxa"/>
          </w:tcPr>
          <w:p w:rsidR="00A4284F" w:rsidRDefault="004E5E27">
            <w:pPr>
              <w:pStyle w:val="TableParagraph"/>
              <w:numPr>
                <w:ilvl w:val="0"/>
                <w:numId w:val="33"/>
              </w:numPr>
              <w:tabs>
                <w:tab w:val="left" w:pos="226"/>
              </w:tabs>
              <w:spacing w:before="28"/>
              <w:ind w:right="408" w:firstLine="0"/>
              <w:rPr>
                <w:sz w:val="20"/>
              </w:rPr>
            </w:pPr>
            <w:r>
              <w:rPr>
                <w:spacing w:val="-2"/>
                <w:sz w:val="20"/>
              </w:rPr>
              <w:t>консультативной помощи</w:t>
            </w:r>
            <w:r>
              <w:rPr>
                <w:spacing w:val="-11"/>
                <w:sz w:val="20"/>
              </w:rPr>
              <w:t xml:space="preserve"> </w:t>
            </w:r>
            <w:r>
              <w:rPr>
                <w:spacing w:val="-2"/>
                <w:sz w:val="20"/>
              </w:rPr>
              <w:t>педагогам</w:t>
            </w:r>
          </w:p>
          <w:p w:rsidR="00A4284F" w:rsidRDefault="004E5E27">
            <w:pPr>
              <w:pStyle w:val="TableParagraph"/>
              <w:numPr>
                <w:ilvl w:val="0"/>
                <w:numId w:val="33"/>
              </w:numPr>
              <w:tabs>
                <w:tab w:val="left" w:pos="226"/>
              </w:tabs>
              <w:spacing w:before="30"/>
              <w:ind w:right="799" w:firstLine="0"/>
              <w:rPr>
                <w:sz w:val="20"/>
              </w:rPr>
            </w:pPr>
            <w:r>
              <w:rPr>
                <w:spacing w:val="-2"/>
                <w:sz w:val="20"/>
              </w:rPr>
              <w:t>содействие</w:t>
            </w:r>
            <w:r>
              <w:rPr>
                <w:spacing w:val="-11"/>
                <w:sz w:val="20"/>
              </w:rPr>
              <w:t xml:space="preserve"> </w:t>
            </w:r>
            <w:r>
              <w:rPr>
                <w:spacing w:val="-2"/>
                <w:sz w:val="20"/>
              </w:rPr>
              <w:t>в построении</w:t>
            </w:r>
          </w:p>
        </w:tc>
      </w:tr>
    </w:tbl>
    <w:p w:rsidR="00A4284F" w:rsidRDefault="00A4284F">
      <w:pPr>
        <w:pStyle w:val="TableParagraph"/>
        <w:rPr>
          <w:sz w:val="20"/>
        </w:rPr>
        <w:sectPr w:rsidR="00A4284F">
          <w:footerReference w:type="default" r:id="rId71"/>
          <w:pgSz w:w="12240" w:h="15840"/>
          <w:pgMar w:top="1240" w:right="566" w:bottom="1160" w:left="850" w:header="0" w:footer="975" w:gutter="0"/>
          <w:pgNumType w:start="494"/>
          <w:cols w:space="720"/>
        </w:sectPr>
      </w:pPr>
    </w:p>
    <w:tbl>
      <w:tblPr>
        <w:tblStyle w:val="TableNormal"/>
        <w:tblW w:w="0" w:type="auto"/>
        <w:tblInd w:w="80"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1916"/>
        <w:gridCol w:w="2126"/>
        <w:gridCol w:w="2552"/>
        <w:gridCol w:w="1984"/>
        <w:gridCol w:w="2128"/>
      </w:tblGrid>
      <w:tr w:rsidR="00A4284F">
        <w:trPr>
          <w:trHeight w:val="4558"/>
        </w:trPr>
        <w:tc>
          <w:tcPr>
            <w:tcW w:w="1916" w:type="dxa"/>
          </w:tcPr>
          <w:p w:rsidR="00A4284F" w:rsidRDefault="00A4284F">
            <w:pPr>
              <w:pStyle w:val="TableParagraph"/>
              <w:rPr>
                <w:sz w:val="20"/>
              </w:rPr>
            </w:pPr>
          </w:p>
        </w:tc>
        <w:tc>
          <w:tcPr>
            <w:tcW w:w="2126" w:type="dxa"/>
          </w:tcPr>
          <w:p w:rsidR="00A4284F" w:rsidRDefault="004E5E27">
            <w:pPr>
              <w:pStyle w:val="TableParagraph"/>
              <w:spacing w:before="28"/>
              <w:ind w:left="110" w:right="759"/>
              <w:rPr>
                <w:sz w:val="20"/>
              </w:rPr>
            </w:pPr>
            <w:r>
              <w:rPr>
                <w:sz w:val="20"/>
              </w:rPr>
              <w:t>для</w:t>
            </w:r>
            <w:r>
              <w:rPr>
                <w:spacing w:val="-13"/>
                <w:sz w:val="20"/>
              </w:rPr>
              <w:t xml:space="preserve"> </w:t>
            </w:r>
            <w:r>
              <w:rPr>
                <w:sz w:val="20"/>
              </w:rPr>
              <w:t xml:space="preserve">раскрытия </w:t>
            </w:r>
            <w:r>
              <w:rPr>
                <w:spacing w:val="-2"/>
                <w:sz w:val="20"/>
              </w:rPr>
              <w:t>потенциала одаренного обучающегося</w:t>
            </w:r>
          </w:p>
          <w:p w:rsidR="00A4284F" w:rsidRDefault="004E5E27">
            <w:pPr>
              <w:pStyle w:val="TableParagraph"/>
              <w:numPr>
                <w:ilvl w:val="0"/>
                <w:numId w:val="32"/>
              </w:numPr>
              <w:tabs>
                <w:tab w:val="left" w:pos="226"/>
              </w:tabs>
              <w:spacing w:before="32"/>
              <w:ind w:right="159" w:firstLine="0"/>
              <w:rPr>
                <w:sz w:val="20"/>
              </w:rPr>
            </w:pPr>
            <w:r>
              <w:rPr>
                <w:spacing w:val="-2"/>
                <w:sz w:val="20"/>
              </w:rPr>
              <w:t>психологическая поддержка участников</w:t>
            </w:r>
            <w:r>
              <w:rPr>
                <w:spacing w:val="-11"/>
                <w:sz w:val="20"/>
              </w:rPr>
              <w:t xml:space="preserve"> </w:t>
            </w:r>
            <w:r>
              <w:rPr>
                <w:spacing w:val="-2"/>
                <w:sz w:val="20"/>
              </w:rPr>
              <w:t>олимпиад</w:t>
            </w:r>
          </w:p>
          <w:p w:rsidR="00A4284F" w:rsidRDefault="004E5E27">
            <w:pPr>
              <w:pStyle w:val="TableParagraph"/>
              <w:numPr>
                <w:ilvl w:val="0"/>
                <w:numId w:val="32"/>
              </w:numPr>
              <w:tabs>
                <w:tab w:val="left" w:pos="226"/>
              </w:tabs>
              <w:spacing w:before="31"/>
              <w:ind w:right="137" w:firstLine="0"/>
              <w:rPr>
                <w:sz w:val="20"/>
              </w:rPr>
            </w:pPr>
            <w:r>
              <w:rPr>
                <w:sz w:val="20"/>
              </w:rPr>
              <w:t>индивидуализация</w:t>
            </w:r>
            <w:r>
              <w:rPr>
                <w:spacing w:val="-13"/>
                <w:sz w:val="20"/>
              </w:rPr>
              <w:t xml:space="preserve"> </w:t>
            </w:r>
            <w:r>
              <w:rPr>
                <w:sz w:val="20"/>
              </w:rPr>
              <w:t xml:space="preserve">и </w:t>
            </w:r>
            <w:r>
              <w:rPr>
                <w:spacing w:val="-2"/>
                <w:sz w:val="20"/>
              </w:rPr>
              <w:t>дифференциация обучения</w:t>
            </w:r>
          </w:p>
          <w:p w:rsidR="00A4284F" w:rsidRDefault="004E5E27">
            <w:pPr>
              <w:pStyle w:val="TableParagraph"/>
              <w:numPr>
                <w:ilvl w:val="0"/>
                <w:numId w:val="32"/>
              </w:numPr>
              <w:tabs>
                <w:tab w:val="left" w:pos="226"/>
              </w:tabs>
              <w:spacing w:before="31"/>
              <w:ind w:right="244" w:firstLine="0"/>
              <w:rPr>
                <w:sz w:val="20"/>
              </w:rPr>
            </w:pPr>
            <w:r>
              <w:rPr>
                <w:spacing w:val="-2"/>
                <w:sz w:val="20"/>
              </w:rPr>
              <w:t xml:space="preserve">индивидуальная </w:t>
            </w:r>
            <w:r>
              <w:rPr>
                <w:sz w:val="20"/>
              </w:rPr>
              <w:t>работа</w:t>
            </w:r>
            <w:r>
              <w:rPr>
                <w:spacing w:val="-13"/>
                <w:sz w:val="20"/>
              </w:rPr>
              <w:t xml:space="preserve"> </w:t>
            </w:r>
            <w:r>
              <w:rPr>
                <w:sz w:val="20"/>
              </w:rPr>
              <w:t>с</w:t>
            </w:r>
            <w:r>
              <w:rPr>
                <w:spacing w:val="-12"/>
                <w:sz w:val="20"/>
              </w:rPr>
              <w:t xml:space="preserve"> </w:t>
            </w:r>
            <w:r>
              <w:rPr>
                <w:sz w:val="20"/>
              </w:rPr>
              <w:t xml:space="preserve">родителями (по мере </w:t>
            </w:r>
            <w:r>
              <w:rPr>
                <w:spacing w:val="-2"/>
                <w:sz w:val="20"/>
              </w:rPr>
              <w:t>необходимости)</w:t>
            </w:r>
          </w:p>
          <w:p w:rsidR="00A4284F" w:rsidRDefault="004E5E27">
            <w:pPr>
              <w:pStyle w:val="TableParagraph"/>
              <w:numPr>
                <w:ilvl w:val="0"/>
                <w:numId w:val="32"/>
              </w:numPr>
              <w:tabs>
                <w:tab w:val="left" w:pos="226"/>
              </w:tabs>
              <w:spacing w:before="32"/>
              <w:ind w:right="509" w:firstLine="0"/>
              <w:rPr>
                <w:sz w:val="20"/>
              </w:rPr>
            </w:pPr>
            <w:r>
              <w:rPr>
                <w:spacing w:val="-2"/>
                <w:sz w:val="20"/>
              </w:rPr>
              <w:t>разработка индивидуального образовательного маршрута обучающихся</w:t>
            </w:r>
          </w:p>
        </w:tc>
        <w:tc>
          <w:tcPr>
            <w:tcW w:w="2552" w:type="dxa"/>
          </w:tcPr>
          <w:p w:rsidR="00A4284F" w:rsidRDefault="00A4284F">
            <w:pPr>
              <w:pStyle w:val="TableParagraph"/>
              <w:rPr>
                <w:sz w:val="20"/>
              </w:rPr>
            </w:pPr>
          </w:p>
        </w:tc>
        <w:tc>
          <w:tcPr>
            <w:tcW w:w="1984" w:type="dxa"/>
          </w:tcPr>
          <w:p w:rsidR="00A4284F" w:rsidRDefault="004E5E27">
            <w:pPr>
              <w:pStyle w:val="TableParagraph"/>
              <w:spacing w:before="28"/>
              <w:ind w:left="108"/>
              <w:rPr>
                <w:sz w:val="20"/>
              </w:rPr>
            </w:pPr>
            <w:r>
              <w:rPr>
                <w:spacing w:val="-2"/>
                <w:sz w:val="20"/>
              </w:rPr>
              <w:t>класса</w:t>
            </w:r>
          </w:p>
        </w:tc>
        <w:tc>
          <w:tcPr>
            <w:tcW w:w="2128" w:type="dxa"/>
          </w:tcPr>
          <w:p w:rsidR="00A4284F" w:rsidRDefault="004E5E27">
            <w:pPr>
              <w:pStyle w:val="TableParagraph"/>
              <w:spacing w:before="28"/>
              <w:ind w:left="110"/>
              <w:rPr>
                <w:sz w:val="20"/>
              </w:rPr>
            </w:pPr>
            <w:r>
              <w:rPr>
                <w:spacing w:val="-2"/>
                <w:sz w:val="20"/>
              </w:rPr>
              <w:t>педагогами индивидуального образовательного маршрута</w:t>
            </w:r>
            <w:r>
              <w:rPr>
                <w:spacing w:val="-11"/>
                <w:sz w:val="20"/>
              </w:rPr>
              <w:t xml:space="preserve"> </w:t>
            </w:r>
            <w:r>
              <w:rPr>
                <w:spacing w:val="-2"/>
                <w:sz w:val="20"/>
              </w:rPr>
              <w:t>одаренного обучающегося</w:t>
            </w:r>
          </w:p>
          <w:p w:rsidR="00A4284F" w:rsidRDefault="004E5E27">
            <w:pPr>
              <w:pStyle w:val="TableParagraph"/>
              <w:spacing w:before="33"/>
              <w:ind w:left="110" w:right="163"/>
              <w:rPr>
                <w:sz w:val="20"/>
              </w:rPr>
            </w:pPr>
            <w:r>
              <w:rPr>
                <w:sz w:val="20"/>
              </w:rPr>
              <w:t xml:space="preserve">- проведение </w:t>
            </w:r>
            <w:r>
              <w:rPr>
                <w:spacing w:val="-2"/>
                <w:sz w:val="20"/>
              </w:rPr>
              <w:t>тематических лекториев</w:t>
            </w:r>
            <w:r>
              <w:rPr>
                <w:spacing w:val="-11"/>
                <w:sz w:val="20"/>
              </w:rPr>
              <w:t xml:space="preserve"> </w:t>
            </w:r>
            <w:r>
              <w:rPr>
                <w:spacing w:val="-2"/>
                <w:sz w:val="20"/>
              </w:rPr>
              <w:t xml:space="preserve">для </w:t>
            </w:r>
            <w:r>
              <w:rPr>
                <w:sz w:val="20"/>
              </w:rPr>
              <w:t xml:space="preserve">родителей и </w:t>
            </w:r>
            <w:r>
              <w:rPr>
                <w:spacing w:val="-2"/>
                <w:sz w:val="20"/>
              </w:rPr>
              <w:t>педагогов</w:t>
            </w:r>
          </w:p>
        </w:tc>
      </w:tr>
      <w:tr w:rsidR="00A4284F">
        <w:trPr>
          <w:trHeight w:val="2624"/>
        </w:trPr>
        <w:tc>
          <w:tcPr>
            <w:tcW w:w="1916" w:type="dxa"/>
          </w:tcPr>
          <w:p w:rsidR="00A4284F" w:rsidRDefault="004E5E27">
            <w:pPr>
              <w:pStyle w:val="TableParagraph"/>
              <w:spacing w:before="27"/>
              <w:ind w:left="109" w:right="188"/>
              <w:rPr>
                <w:sz w:val="20"/>
              </w:rPr>
            </w:pPr>
            <w:r>
              <w:rPr>
                <w:sz w:val="20"/>
              </w:rPr>
              <w:t xml:space="preserve">5. Формирование </w:t>
            </w:r>
            <w:r>
              <w:rPr>
                <w:spacing w:val="-4"/>
                <w:sz w:val="20"/>
              </w:rPr>
              <w:t xml:space="preserve">коммуникативных </w:t>
            </w:r>
            <w:r>
              <w:rPr>
                <w:sz w:val="20"/>
              </w:rPr>
              <w:t xml:space="preserve">навыков в </w:t>
            </w:r>
            <w:r>
              <w:rPr>
                <w:spacing w:val="-2"/>
                <w:sz w:val="20"/>
              </w:rPr>
              <w:t xml:space="preserve">разновозрастной </w:t>
            </w:r>
            <w:r>
              <w:rPr>
                <w:sz w:val="20"/>
              </w:rPr>
              <w:t xml:space="preserve">среде и среде </w:t>
            </w:r>
            <w:r>
              <w:rPr>
                <w:spacing w:val="-2"/>
                <w:sz w:val="20"/>
              </w:rPr>
              <w:t>сверстников</w:t>
            </w:r>
          </w:p>
        </w:tc>
        <w:tc>
          <w:tcPr>
            <w:tcW w:w="2126" w:type="dxa"/>
          </w:tcPr>
          <w:p w:rsidR="00A4284F" w:rsidRDefault="004E5E27">
            <w:pPr>
              <w:pStyle w:val="TableParagraph"/>
              <w:numPr>
                <w:ilvl w:val="0"/>
                <w:numId w:val="31"/>
              </w:numPr>
              <w:tabs>
                <w:tab w:val="left" w:pos="226"/>
              </w:tabs>
              <w:spacing w:before="27"/>
              <w:ind w:right="237" w:firstLine="0"/>
              <w:rPr>
                <w:sz w:val="20"/>
              </w:rPr>
            </w:pPr>
            <w:r>
              <w:rPr>
                <w:sz w:val="20"/>
              </w:rPr>
              <w:t>диагностика</w:t>
            </w:r>
            <w:r>
              <w:rPr>
                <w:spacing w:val="-13"/>
                <w:sz w:val="20"/>
              </w:rPr>
              <w:t xml:space="preserve"> </w:t>
            </w:r>
            <w:r>
              <w:rPr>
                <w:sz w:val="20"/>
              </w:rPr>
              <w:t xml:space="preserve">сферы </w:t>
            </w:r>
            <w:r>
              <w:rPr>
                <w:spacing w:val="-2"/>
                <w:sz w:val="20"/>
              </w:rPr>
              <w:t xml:space="preserve">межличностных </w:t>
            </w:r>
            <w:r>
              <w:rPr>
                <w:sz w:val="20"/>
              </w:rPr>
              <w:t xml:space="preserve">отношений и </w:t>
            </w:r>
            <w:r>
              <w:rPr>
                <w:spacing w:val="-2"/>
                <w:sz w:val="20"/>
              </w:rPr>
              <w:t>общения;</w:t>
            </w:r>
          </w:p>
          <w:p w:rsidR="00A4284F" w:rsidRDefault="004E5E27">
            <w:pPr>
              <w:pStyle w:val="TableParagraph"/>
              <w:numPr>
                <w:ilvl w:val="0"/>
                <w:numId w:val="31"/>
              </w:numPr>
              <w:tabs>
                <w:tab w:val="left" w:pos="226"/>
              </w:tabs>
              <w:spacing w:before="32"/>
              <w:ind w:right="192" w:firstLine="0"/>
              <w:rPr>
                <w:sz w:val="20"/>
              </w:rPr>
            </w:pPr>
            <w:r>
              <w:rPr>
                <w:spacing w:val="-2"/>
                <w:sz w:val="20"/>
              </w:rPr>
              <w:t xml:space="preserve">консультативная </w:t>
            </w:r>
            <w:r>
              <w:rPr>
                <w:sz w:val="20"/>
              </w:rPr>
              <w:t xml:space="preserve">помощь детям, </w:t>
            </w:r>
            <w:r>
              <w:rPr>
                <w:spacing w:val="-2"/>
                <w:sz w:val="20"/>
              </w:rPr>
              <w:t xml:space="preserve">испытывающим </w:t>
            </w:r>
            <w:r>
              <w:rPr>
                <w:sz w:val="20"/>
              </w:rPr>
              <w:t>проблемы</w:t>
            </w:r>
            <w:r>
              <w:rPr>
                <w:spacing w:val="-13"/>
                <w:sz w:val="20"/>
              </w:rPr>
              <w:t xml:space="preserve"> </w:t>
            </w:r>
            <w:r>
              <w:rPr>
                <w:sz w:val="20"/>
              </w:rPr>
              <w:t>в</w:t>
            </w:r>
            <w:r>
              <w:rPr>
                <w:spacing w:val="-12"/>
                <w:sz w:val="20"/>
              </w:rPr>
              <w:t xml:space="preserve"> </w:t>
            </w:r>
            <w:r>
              <w:rPr>
                <w:sz w:val="20"/>
              </w:rPr>
              <w:t xml:space="preserve">общении со сверстниками, с </w:t>
            </w:r>
            <w:r>
              <w:rPr>
                <w:spacing w:val="-2"/>
                <w:sz w:val="20"/>
              </w:rPr>
              <w:t>родителями.</w:t>
            </w:r>
          </w:p>
        </w:tc>
        <w:tc>
          <w:tcPr>
            <w:tcW w:w="2552" w:type="dxa"/>
          </w:tcPr>
          <w:p w:rsidR="00A4284F" w:rsidRDefault="004E5E27">
            <w:pPr>
              <w:pStyle w:val="TableParagraph"/>
              <w:numPr>
                <w:ilvl w:val="0"/>
                <w:numId w:val="30"/>
              </w:numPr>
              <w:tabs>
                <w:tab w:val="left" w:pos="226"/>
              </w:tabs>
              <w:spacing w:before="27"/>
              <w:ind w:right="122" w:firstLine="0"/>
              <w:rPr>
                <w:sz w:val="20"/>
              </w:rPr>
            </w:pPr>
            <w:r>
              <w:rPr>
                <w:sz w:val="20"/>
              </w:rPr>
              <w:t>проведение групповых тренингов, направленных на установление контакта (тренинг</w:t>
            </w:r>
            <w:r>
              <w:rPr>
                <w:spacing w:val="-13"/>
                <w:sz w:val="20"/>
              </w:rPr>
              <w:t xml:space="preserve"> </w:t>
            </w:r>
            <w:r>
              <w:rPr>
                <w:sz w:val="20"/>
              </w:rPr>
              <w:t>развития</w:t>
            </w:r>
            <w:r>
              <w:rPr>
                <w:spacing w:val="-12"/>
                <w:sz w:val="20"/>
              </w:rPr>
              <w:t xml:space="preserve"> </w:t>
            </w:r>
            <w:r>
              <w:rPr>
                <w:sz w:val="20"/>
              </w:rPr>
              <w:t xml:space="preserve">мотивов </w:t>
            </w:r>
            <w:r>
              <w:rPr>
                <w:spacing w:val="-2"/>
                <w:sz w:val="20"/>
              </w:rPr>
              <w:t>межличностных отношений)</w:t>
            </w:r>
          </w:p>
          <w:p w:rsidR="00A4284F" w:rsidRDefault="004E5E27">
            <w:pPr>
              <w:pStyle w:val="TableParagraph"/>
              <w:numPr>
                <w:ilvl w:val="0"/>
                <w:numId w:val="30"/>
              </w:numPr>
              <w:tabs>
                <w:tab w:val="left" w:pos="226"/>
              </w:tabs>
              <w:spacing w:before="34"/>
              <w:ind w:right="823" w:firstLine="0"/>
              <w:rPr>
                <w:sz w:val="20"/>
              </w:rPr>
            </w:pPr>
            <w:r>
              <w:rPr>
                <w:spacing w:val="-2"/>
                <w:sz w:val="20"/>
              </w:rPr>
              <w:t xml:space="preserve">организация </w:t>
            </w:r>
            <w:r>
              <w:rPr>
                <w:sz w:val="20"/>
              </w:rPr>
              <w:t xml:space="preserve">тематических и </w:t>
            </w:r>
            <w:r>
              <w:rPr>
                <w:spacing w:val="-2"/>
                <w:sz w:val="20"/>
              </w:rPr>
              <w:t>профилактических занятий;</w:t>
            </w:r>
          </w:p>
        </w:tc>
        <w:tc>
          <w:tcPr>
            <w:tcW w:w="1984" w:type="dxa"/>
          </w:tcPr>
          <w:p w:rsidR="00A4284F" w:rsidRDefault="004E5E27">
            <w:pPr>
              <w:pStyle w:val="TableParagraph"/>
              <w:numPr>
                <w:ilvl w:val="0"/>
                <w:numId w:val="29"/>
              </w:numPr>
              <w:tabs>
                <w:tab w:val="left" w:pos="224"/>
              </w:tabs>
              <w:spacing w:before="27"/>
              <w:ind w:left="108" w:right="481" w:firstLine="0"/>
              <w:rPr>
                <w:sz w:val="20"/>
              </w:rPr>
            </w:pPr>
            <w:r>
              <w:rPr>
                <w:spacing w:val="-2"/>
                <w:sz w:val="20"/>
              </w:rPr>
              <w:t xml:space="preserve">проведение тренинговых занятий, организация тематических </w:t>
            </w:r>
            <w:r>
              <w:rPr>
                <w:sz w:val="20"/>
              </w:rPr>
              <w:t>классных</w:t>
            </w:r>
            <w:r>
              <w:rPr>
                <w:spacing w:val="-13"/>
                <w:sz w:val="20"/>
              </w:rPr>
              <w:t xml:space="preserve"> </w:t>
            </w:r>
            <w:r>
              <w:rPr>
                <w:sz w:val="20"/>
              </w:rPr>
              <w:t>часов;</w:t>
            </w:r>
          </w:p>
          <w:p w:rsidR="00A4284F" w:rsidRDefault="004E5E27">
            <w:pPr>
              <w:pStyle w:val="TableParagraph"/>
              <w:numPr>
                <w:ilvl w:val="0"/>
                <w:numId w:val="29"/>
              </w:numPr>
              <w:tabs>
                <w:tab w:val="left" w:pos="274"/>
              </w:tabs>
              <w:spacing w:before="34"/>
              <w:ind w:left="108" w:right="401" w:firstLine="50"/>
              <w:rPr>
                <w:sz w:val="20"/>
              </w:rPr>
            </w:pPr>
            <w:r>
              <w:rPr>
                <w:spacing w:val="-2"/>
                <w:sz w:val="20"/>
              </w:rPr>
              <w:t xml:space="preserve">проведение диагностических </w:t>
            </w:r>
            <w:r>
              <w:rPr>
                <w:sz w:val="20"/>
              </w:rPr>
              <w:t xml:space="preserve">мероприятий с </w:t>
            </w:r>
            <w:r>
              <w:rPr>
                <w:spacing w:val="-2"/>
                <w:sz w:val="20"/>
              </w:rPr>
              <w:t>обучающимися класса</w:t>
            </w:r>
          </w:p>
        </w:tc>
        <w:tc>
          <w:tcPr>
            <w:tcW w:w="2128" w:type="dxa"/>
          </w:tcPr>
          <w:p w:rsidR="00A4284F" w:rsidRDefault="004E5E27">
            <w:pPr>
              <w:pStyle w:val="TableParagraph"/>
              <w:numPr>
                <w:ilvl w:val="0"/>
                <w:numId w:val="28"/>
              </w:numPr>
              <w:tabs>
                <w:tab w:val="left" w:pos="226"/>
              </w:tabs>
              <w:spacing w:before="27"/>
              <w:ind w:right="352" w:firstLine="0"/>
              <w:rPr>
                <w:sz w:val="20"/>
              </w:rPr>
            </w:pPr>
            <w:r>
              <w:rPr>
                <w:spacing w:val="-2"/>
                <w:sz w:val="20"/>
              </w:rPr>
              <w:t>консультативной помощи</w:t>
            </w:r>
            <w:r>
              <w:rPr>
                <w:spacing w:val="-11"/>
                <w:sz w:val="20"/>
              </w:rPr>
              <w:t xml:space="preserve"> </w:t>
            </w:r>
            <w:r>
              <w:rPr>
                <w:spacing w:val="-2"/>
                <w:sz w:val="20"/>
              </w:rPr>
              <w:t>педагогам;</w:t>
            </w:r>
          </w:p>
          <w:p w:rsidR="00A4284F" w:rsidRDefault="004E5E27">
            <w:pPr>
              <w:pStyle w:val="TableParagraph"/>
              <w:numPr>
                <w:ilvl w:val="0"/>
                <w:numId w:val="28"/>
              </w:numPr>
              <w:tabs>
                <w:tab w:val="left" w:pos="276"/>
              </w:tabs>
              <w:spacing w:before="30"/>
              <w:ind w:right="805" w:firstLine="50"/>
              <w:rPr>
                <w:sz w:val="20"/>
              </w:rPr>
            </w:pPr>
            <w:r>
              <w:rPr>
                <w:spacing w:val="-2"/>
                <w:sz w:val="20"/>
              </w:rPr>
              <w:t>проведение тематических лекториев</w:t>
            </w:r>
            <w:r>
              <w:rPr>
                <w:spacing w:val="-11"/>
                <w:sz w:val="20"/>
              </w:rPr>
              <w:t xml:space="preserve"> </w:t>
            </w:r>
            <w:r>
              <w:rPr>
                <w:spacing w:val="-2"/>
                <w:sz w:val="20"/>
              </w:rPr>
              <w:t xml:space="preserve">для </w:t>
            </w:r>
            <w:r>
              <w:rPr>
                <w:sz w:val="20"/>
              </w:rPr>
              <w:t xml:space="preserve">родителей и </w:t>
            </w:r>
            <w:r>
              <w:rPr>
                <w:spacing w:val="-2"/>
                <w:sz w:val="20"/>
              </w:rPr>
              <w:t>педагогов</w:t>
            </w:r>
          </w:p>
        </w:tc>
      </w:tr>
      <w:tr w:rsidR="00A4284F">
        <w:trPr>
          <w:trHeight w:val="4474"/>
        </w:trPr>
        <w:tc>
          <w:tcPr>
            <w:tcW w:w="1916" w:type="dxa"/>
          </w:tcPr>
          <w:p w:rsidR="00A4284F" w:rsidRDefault="004E5E27">
            <w:pPr>
              <w:pStyle w:val="TableParagraph"/>
              <w:spacing w:before="28"/>
              <w:ind w:left="109" w:right="179"/>
              <w:rPr>
                <w:sz w:val="20"/>
              </w:rPr>
            </w:pPr>
            <w:r>
              <w:rPr>
                <w:sz w:val="20"/>
              </w:rPr>
              <w:t xml:space="preserve">6. Обеспечение осознанного и </w:t>
            </w:r>
            <w:r>
              <w:rPr>
                <w:spacing w:val="-2"/>
                <w:sz w:val="20"/>
              </w:rPr>
              <w:t>ответственного выбора дальнейшей профессиональной сферы деятельности</w:t>
            </w:r>
          </w:p>
        </w:tc>
        <w:tc>
          <w:tcPr>
            <w:tcW w:w="2126" w:type="dxa"/>
          </w:tcPr>
          <w:p w:rsidR="00A4284F" w:rsidRDefault="004E5E27">
            <w:pPr>
              <w:pStyle w:val="TableParagraph"/>
              <w:numPr>
                <w:ilvl w:val="0"/>
                <w:numId w:val="27"/>
              </w:numPr>
              <w:tabs>
                <w:tab w:val="left" w:pos="226"/>
              </w:tabs>
              <w:spacing w:before="28"/>
              <w:ind w:right="301" w:firstLine="0"/>
              <w:rPr>
                <w:sz w:val="20"/>
              </w:rPr>
            </w:pPr>
            <w:r>
              <w:rPr>
                <w:spacing w:val="-2"/>
                <w:sz w:val="20"/>
              </w:rPr>
              <w:t xml:space="preserve">проведение индивидуальных </w:t>
            </w:r>
            <w:r>
              <w:rPr>
                <w:sz w:val="20"/>
              </w:rPr>
              <w:t xml:space="preserve">консультаций с </w:t>
            </w:r>
            <w:r>
              <w:rPr>
                <w:spacing w:val="-2"/>
                <w:sz w:val="20"/>
              </w:rPr>
              <w:t xml:space="preserve">учащимися, </w:t>
            </w:r>
            <w:r>
              <w:rPr>
                <w:sz w:val="20"/>
              </w:rPr>
              <w:t>педагогами и родителями</w:t>
            </w:r>
            <w:r>
              <w:rPr>
                <w:spacing w:val="-13"/>
                <w:sz w:val="20"/>
              </w:rPr>
              <w:t xml:space="preserve"> </w:t>
            </w:r>
            <w:r>
              <w:rPr>
                <w:sz w:val="20"/>
              </w:rPr>
              <w:t>по</w:t>
            </w:r>
            <w:r>
              <w:rPr>
                <w:spacing w:val="-12"/>
                <w:sz w:val="20"/>
              </w:rPr>
              <w:t xml:space="preserve"> </w:t>
            </w:r>
            <w:r>
              <w:rPr>
                <w:sz w:val="20"/>
              </w:rPr>
              <w:t>теме</w:t>
            </w:r>
          </w:p>
          <w:p w:rsidR="00A4284F" w:rsidRDefault="004E5E27">
            <w:pPr>
              <w:pStyle w:val="TableParagraph"/>
              <w:spacing w:before="6"/>
              <w:ind w:left="110" w:right="550"/>
              <w:rPr>
                <w:sz w:val="20"/>
              </w:rPr>
            </w:pPr>
            <w:r>
              <w:rPr>
                <w:spacing w:val="-2"/>
                <w:sz w:val="20"/>
              </w:rPr>
              <w:t>«Выбор</w:t>
            </w:r>
            <w:r>
              <w:rPr>
                <w:spacing w:val="-11"/>
                <w:sz w:val="20"/>
              </w:rPr>
              <w:t xml:space="preserve"> </w:t>
            </w:r>
            <w:r>
              <w:rPr>
                <w:spacing w:val="-2"/>
                <w:sz w:val="20"/>
              </w:rPr>
              <w:t>будущей профессии»;</w:t>
            </w:r>
          </w:p>
          <w:p w:rsidR="00A4284F" w:rsidRDefault="004E5E27">
            <w:pPr>
              <w:pStyle w:val="TableParagraph"/>
              <w:numPr>
                <w:ilvl w:val="0"/>
                <w:numId w:val="27"/>
              </w:numPr>
              <w:tabs>
                <w:tab w:val="left" w:pos="276"/>
              </w:tabs>
              <w:spacing w:before="30"/>
              <w:ind w:right="123" w:firstLine="0"/>
              <w:rPr>
                <w:sz w:val="20"/>
              </w:rPr>
            </w:pPr>
            <w:r>
              <w:rPr>
                <w:spacing w:val="-2"/>
                <w:sz w:val="20"/>
              </w:rPr>
              <w:t xml:space="preserve">оказание консультативной </w:t>
            </w:r>
            <w:r>
              <w:rPr>
                <w:sz w:val="20"/>
              </w:rPr>
              <w:t>помощи</w:t>
            </w:r>
            <w:r>
              <w:rPr>
                <w:spacing w:val="-13"/>
                <w:sz w:val="20"/>
              </w:rPr>
              <w:t xml:space="preserve"> </w:t>
            </w:r>
            <w:r>
              <w:rPr>
                <w:sz w:val="20"/>
              </w:rPr>
              <w:t>педагогам</w:t>
            </w:r>
            <w:r>
              <w:rPr>
                <w:spacing w:val="-12"/>
                <w:sz w:val="20"/>
              </w:rPr>
              <w:t xml:space="preserve"> </w:t>
            </w:r>
            <w:r>
              <w:rPr>
                <w:sz w:val="20"/>
              </w:rPr>
              <w:t xml:space="preserve">по </w:t>
            </w:r>
            <w:r>
              <w:rPr>
                <w:spacing w:val="-2"/>
                <w:sz w:val="20"/>
              </w:rPr>
              <w:t>вопросам</w:t>
            </w:r>
            <w:r>
              <w:rPr>
                <w:spacing w:val="40"/>
                <w:sz w:val="20"/>
              </w:rPr>
              <w:t xml:space="preserve"> </w:t>
            </w:r>
            <w:r>
              <w:rPr>
                <w:spacing w:val="-2"/>
                <w:sz w:val="20"/>
              </w:rPr>
              <w:t>организации тематических профориентационных мероприятий</w:t>
            </w:r>
          </w:p>
        </w:tc>
        <w:tc>
          <w:tcPr>
            <w:tcW w:w="2552" w:type="dxa"/>
          </w:tcPr>
          <w:p w:rsidR="00A4284F" w:rsidRDefault="004E5E27">
            <w:pPr>
              <w:pStyle w:val="TableParagraph"/>
              <w:spacing w:before="28"/>
              <w:ind w:left="110" w:right="497"/>
              <w:rPr>
                <w:sz w:val="20"/>
              </w:rPr>
            </w:pPr>
            <w:r>
              <w:rPr>
                <w:spacing w:val="-2"/>
                <w:sz w:val="20"/>
              </w:rPr>
              <w:t xml:space="preserve">-проведение коррекционно- </w:t>
            </w:r>
            <w:r>
              <w:rPr>
                <w:sz w:val="20"/>
              </w:rPr>
              <w:t>развивающих</w:t>
            </w:r>
            <w:r>
              <w:rPr>
                <w:spacing w:val="-13"/>
                <w:sz w:val="20"/>
              </w:rPr>
              <w:t xml:space="preserve"> </w:t>
            </w:r>
            <w:r>
              <w:rPr>
                <w:sz w:val="20"/>
              </w:rPr>
              <w:t>занятий;</w:t>
            </w:r>
          </w:p>
          <w:p w:rsidR="00A4284F" w:rsidRDefault="004E5E27">
            <w:pPr>
              <w:pStyle w:val="TableParagraph"/>
              <w:spacing w:before="31"/>
              <w:ind w:left="160"/>
              <w:rPr>
                <w:sz w:val="20"/>
              </w:rPr>
            </w:pPr>
            <w:r>
              <w:rPr>
                <w:spacing w:val="-2"/>
                <w:sz w:val="20"/>
              </w:rPr>
              <w:t>-факультативы</w:t>
            </w:r>
          </w:p>
          <w:p w:rsidR="00A4284F" w:rsidRDefault="004E5E27">
            <w:pPr>
              <w:pStyle w:val="TableParagraph"/>
              <w:spacing w:before="1"/>
              <w:ind w:left="110" w:right="206"/>
              <w:rPr>
                <w:sz w:val="20"/>
              </w:rPr>
            </w:pPr>
            <w:r>
              <w:rPr>
                <w:spacing w:val="-2"/>
                <w:sz w:val="20"/>
              </w:rPr>
              <w:t>«Психолого- педагогическое сопровождение выпускников»</w:t>
            </w:r>
            <w:r>
              <w:rPr>
                <w:spacing w:val="-11"/>
                <w:sz w:val="20"/>
              </w:rPr>
              <w:t xml:space="preserve"> </w:t>
            </w:r>
            <w:r>
              <w:rPr>
                <w:spacing w:val="-2"/>
                <w:sz w:val="20"/>
              </w:rPr>
              <w:t xml:space="preserve">(«Выбор </w:t>
            </w:r>
            <w:r>
              <w:rPr>
                <w:sz w:val="20"/>
              </w:rPr>
              <w:t>будущей профессии»)</w:t>
            </w:r>
          </w:p>
        </w:tc>
        <w:tc>
          <w:tcPr>
            <w:tcW w:w="1984" w:type="dxa"/>
          </w:tcPr>
          <w:p w:rsidR="00A4284F" w:rsidRDefault="004E5E27">
            <w:pPr>
              <w:pStyle w:val="TableParagraph"/>
              <w:spacing w:before="28"/>
              <w:ind w:left="108" w:right="164"/>
              <w:rPr>
                <w:sz w:val="20"/>
              </w:rPr>
            </w:pPr>
            <w:r>
              <w:rPr>
                <w:sz w:val="20"/>
              </w:rPr>
              <w:t xml:space="preserve">- проведение </w:t>
            </w:r>
            <w:r>
              <w:rPr>
                <w:spacing w:val="-2"/>
                <w:sz w:val="20"/>
              </w:rPr>
              <w:t xml:space="preserve">диагностических профориентационн </w:t>
            </w:r>
            <w:r>
              <w:rPr>
                <w:sz w:val="20"/>
              </w:rPr>
              <w:t xml:space="preserve">ых мероприятий с </w:t>
            </w:r>
            <w:r>
              <w:rPr>
                <w:spacing w:val="-2"/>
                <w:sz w:val="20"/>
              </w:rPr>
              <w:t>обучающимися класса;</w:t>
            </w:r>
          </w:p>
          <w:p w:rsidR="00A4284F" w:rsidRDefault="004E5E27">
            <w:pPr>
              <w:pStyle w:val="TableParagraph"/>
              <w:spacing w:before="34"/>
              <w:ind w:left="108" w:right="164"/>
              <w:rPr>
                <w:sz w:val="20"/>
              </w:rPr>
            </w:pPr>
            <w:r>
              <w:rPr>
                <w:spacing w:val="-2"/>
                <w:sz w:val="20"/>
              </w:rPr>
              <w:t xml:space="preserve">-организация информационной </w:t>
            </w:r>
            <w:r>
              <w:rPr>
                <w:sz w:val="20"/>
              </w:rPr>
              <w:t xml:space="preserve">работы с </w:t>
            </w:r>
            <w:r>
              <w:rPr>
                <w:spacing w:val="-2"/>
                <w:sz w:val="20"/>
              </w:rPr>
              <w:t xml:space="preserve">обучающимися, </w:t>
            </w:r>
            <w:r>
              <w:rPr>
                <w:sz w:val="20"/>
              </w:rPr>
              <w:t>направленной на ознакомление с ситуацией</w:t>
            </w:r>
            <w:r>
              <w:rPr>
                <w:spacing w:val="-13"/>
                <w:sz w:val="20"/>
              </w:rPr>
              <w:t xml:space="preserve"> </w:t>
            </w:r>
            <w:r>
              <w:rPr>
                <w:sz w:val="20"/>
              </w:rPr>
              <w:t>на</w:t>
            </w:r>
            <w:r>
              <w:rPr>
                <w:spacing w:val="-12"/>
                <w:sz w:val="20"/>
              </w:rPr>
              <w:t xml:space="preserve"> </w:t>
            </w:r>
            <w:r>
              <w:rPr>
                <w:sz w:val="20"/>
              </w:rPr>
              <w:t xml:space="preserve">рынке труда, с </w:t>
            </w:r>
            <w:r>
              <w:rPr>
                <w:spacing w:val="-2"/>
                <w:sz w:val="20"/>
              </w:rPr>
              <w:t xml:space="preserve">профессиональным </w:t>
            </w:r>
            <w:r>
              <w:rPr>
                <w:sz w:val="20"/>
              </w:rPr>
              <w:t xml:space="preserve">и учреждениями </w:t>
            </w:r>
            <w:r>
              <w:rPr>
                <w:spacing w:val="-2"/>
                <w:sz w:val="20"/>
              </w:rPr>
              <w:t xml:space="preserve">начального, </w:t>
            </w:r>
            <w:r>
              <w:rPr>
                <w:sz w:val="20"/>
              </w:rPr>
              <w:t>среднего</w:t>
            </w:r>
            <w:r>
              <w:rPr>
                <w:spacing w:val="-13"/>
                <w:sz w:val="20"/>
              </w:rPr>
              <w:t xml:space="preserve"> </w:t>
            </w:r>
            <w:r>
              <w:rPr>
                <w:sz w:val="20"/>
              </w:rPr>
              <w:t>и</w:t>
            </w:r>
            <w:r>
              <w:rPr>
                <w:spacing w:val="-12"/>
                <w:sz w:val="20"/>
              </w:rPr>
              <w:t xml:space="preserve"> </w:t>
            </w:r>
            <w:r>
              <w:rPr>
                <w:sz w:val="20"/>
              </w:rPr>
              <w:t xml:space="preserve">высшего </w:t>
            </w:r>
            <w:r>
              <w:rPr>
                <w:spacing w:val="-2"/>
                <w:sz w:val="20"/>
              </w:rPr>
              <w:t>образования.</w:t>
            </w:r>
          </w:p>
        </w:tc>
        <w:tc>
          <w:tcPr>
            <w:tcW w:w="2128" w:type="dxa"/>
          </w:tcPr>
          <w:p w:rsidR="00A4284F" w:rsidRDefault="004E5E27">
            <w:pPr>
              <w:pStyle w:val="TableParagraph"/>
              <w:numPr>
                <w:ilvl w:val="0"/>
                <w:numId w:val="26"/>
              </w:numPr>
              <w:tabs>
                <w:tab w:val="left" w:pos="226"/>
              </w:tabs>
              <w:spacing w:before="28"/>
              <w:ind w:right="352" w:firstLine="0"/>
              <w:rPr>
                <w:sz w:val="20"/>
              </w:rPr>
            </w:pPr>
            <w:r>
              <w:rPr>
                <w:spacing w:val="-2"/>
                <w:sz w:val="20"/>
              </w:rPr>
              <w:t>консультативной помощи</w:t>
            </w:r>
            <w:r>
              <w:rPr>
                <w:spacing w:val="-11"/>
                <w:sz w:val="20"/>
              </w:rPr>
              <w:t xml:space="preserve"> </w:t>
            </w:r>
            <w:r>
              <w:rPr>
                <w:spacing w:val="-2"/>
                <w:sz w:val="20"/>
              </w:rPr>
              <w:t>педагогам;</w:t>
            </w:r>
          </w:p>
          <w:p w:rsidR="00A4284F" w:rsidRDefault="004E5E27">
            <w:pPr>
              <w:pStyle w:val="TableParagraph"/>
              <w:spacing w:before="30"/>
              <w:ind w:left="110"/>
              <w:rPr>
                <w:sz w:val="20"/>
              </w:rPr>
            </w:pPr>
            <w:r>
              <w:rPr>
                <w:sz w:val="20"/>
              </w:rPr>
              <w:t xml:space="preserve">-организация и </w:t>
            </w:r>
            <w:r>
              <w:rPr>
                <w:spacing w:val="-2"/>
                <w:sz w:val="20"/>
              </w:rPr>
              <w:t xml:space="preserve">сопровождение тематических мероприятий, </w:t>
            </w:r>
            <w:r>
              <w:rPr>
                <w:sz w:val="20"/>
              </w:rPr>
              <w:t xml:space="preserve">направленных на </w:t>
            </w:r>
            <w:r>
              <w:rPr>
                <w:spacing w:val="-2"/>
                <w:sz w:val="20"/>
              </w:rPr>
              <w:t xml:space="preserve">формирование </w:t>
            </w:r>
            <w:r>
              <w:rPr>
                <w:sz w:val="20"/>
              </w:rPr>
              <w:t>осознанного</w:t>
            </w:r>
            <w:r>
              <w:rPr>
                <w:spacing w:val="-9"/>
                <w:sz w:val="20"/>
              </w:rPr>
              <w:t xml:space="preserve"> </w:t>
            </w:r>
            <w:r>
              <w:rPr>
                <w:sz w:val="20"/>
              </w:rPr>
              <w:t xml:space="preserve">выбора </w:t>
            </w:r>
            <w:r>
              <w:rPr>
                <w:spacing w:val="-4"/>
                <w:sz w:val="20"/>
              </w:rPr>
              <w:t>будущей</w:t>
            </w:r>
            <w:r>
              <w:rPr>
                <w:spacing w:val="2"/>
                <w:sz w:val="20"/>
              </w:rPr>
              <w:t xml:space="preserve"> </w:t>
            </w:r>
            <w:r>
              <w:rPr>
                <w:spacing w:val="-2"/>
                <w:sz w:val="20"/>
              </w:rPr>
              <w:t>профессии;</w:t>
            </w:r>
          </w:p>
          <w:p w:rsidR="00A4284F" w:rsidRDefault="004E5E27">
            <w:pPr>
              <w:pStyle w:val="TableParagraph"/>
              <w:numPr>
                <w:ilvl w:val="0"/>
                <w:numId w:val="26"/>
              </w:numPr>
              <w:tabs>
                <w:tab w:val="left" w:pos="276"/>
              </w:tabs>
              <w:spacing w:before="36"/>
              <w:ind w:right="805" w:firstLine="50"/>
              <w:rPr>
                <w:sz w:val="20"/>
              </w:rPr>
            </w:pPr>
            <w:r>
              <w:rPr>
                <w:spacing w:val="-2"/>
                <w:sz w:val="20"/>
              </w:rPr>
              <w:t>проведение лекториев</w:t>
            </w:r>
            <w:r>
              <w:rPr>
                <w:spacing w:val="-11"/>
                <w:sz w:val="20"/>
              </w:rPr>
              <w:t xml:space="preserve"> </w:t>
            </w:r>
            <w:r>
              <w:rPr>
                <w:spacing w:val="-2"/>
                <w:sz w:val="20"/>
              </w:rPr>
              <w:t xml:space="preserve">для </w:t>
            </w:r>
            <w:r>
              <w:rPr>
                <w:sz w:val="20"/>
              </w:rPr>
              <w:t xml:space="preserve">родителей и </w:t>
            </w:r>
            <w:r>
              <w:rPr>
                <w:spacing w:val="-2"/>
                <w:sz w:val="20"/>
              </w:rPr>
              <w:t>педагогов</w:t>
            </w:r>
          </w:p>
        </w:tc>
      </w:tr>
      <w:tr w:rsidR="00A4284F">
        <w:trPr>
          <w:trHeight w:val="1672"/>
        </w:trPr>
        <w:tc>
          <w:tcPr>
            <w:tcW w:w="1916" w:type="dxa"/>
          </w:tcPr>
          <w:p w:rsidR="00A4284F" w:rsidRDefault="004E5E27">
            <w:pPr>
              <w:pStyle w:val="TableParagraph"/>
              <w:spacing w:before="27"/>
              <w:ind w:left="109" w:right="415"/>
              <w:rPr>
                <w:sz w:val="20"/>
              </w:rPr>
            </w:pPr>
            <w:r>
              <w:rPr>
                <w:sz w:val="20"/>
              </w:rPr>
              <w:t>7. Мониторинг возможностей</w:t>
            </w:r>
            <w:r>
              <w:rPr>
                <w:spacing w:val="-13"/>
                <w:sz w:val="20"/>
              </w:rPr>
              <w:t xml:space="preserve"> </w:t>
            </w:r>
            <w:r>
              <w:rPr>
                <w:sz w:val="20"/>
              </w:rPr>
              <w:t xml:space="preserve">и </w:t>
            </w:r>
            <w:r>
              <w:rPr>
                <w:spacing w:val="-2"/>
                <w:sz w:val="20"/>
              </w:rPr>
              <w:t>способностей обучающихся</w:t>
            </w:r>
          </w:p>
        </w:tc>
        <w:tc>
          <w:tcPr>
            <w:tcW w:w="2126" w:type="dxa"/>
          </w:tcPr>
          <w:p w:rsidR="00A4284F" w:rsidRDefault="004E5E27">
            <w:pPr>
              <w:pStyle w:val="TableParagraph"/>
              <w:spacing w:before="27"/>
              <w:ind w:left="110" w:right="317"/>
              <w:rPr>
                <w:sz w:val="20"/>
              </w:rPr>
            </w:pPr>
            <w:r>
              <w:rPr>
                <w:sz w:val="20"/>
              </w:rPr>
              <w:t xml:space="preserve">- диагностика </w:t>
            </w:r>
            <w:r>
              <w:rPr>
                <w:spacing w:val="-2"/>
                <w:sz w:val="20"/>
              </w:rPr>
              <w:t xml:space="preserve">психического развития (познавательной </w:t>
            </w:r>
            <w:r>
              <w:rPr>
                <w:sz w:val="20"/>
              </w:rPr>
              <w:t>сферы</w:t>
            </w:r>
            <w:r>
              <w:rPr>
                <w:spacing w:val="-13"/>
                <w:sz w:val="20"/>
              </w:rPr>
              <w:t xml:space="preserve"> </w:t>
            </w:r>
            <w:r>
              <w:rPr>
                <w:sz w:val="20"/>
              </w:rPr>
              <w:t xml:space="preserve">обучаемости </w:t>
            </w:r>
            <w:r>
              <w:rPr>
                <w:spacing w:val="-2"/>
                <w:sz w:val="20"/>
              </w:rPr>
              <w:t>школьников, диагностика</w:t>
            </w:r>
          </w:p>
        </w:tc>
        <w:tc>
          <w:tcPr>
            <w:tcW w:w="2552" w:type="dxa"/>
          </w:tcPr>
          <w:p w:rsidR="00A4284F" w:rsidRDefault="004E5E27">
            <w:pPr>
              <w:pStyle w:val="TableParagraph"/>
              <w:spacing w:before="27"/>
              <w:ind w:left="110" w:right="219"/>
              <w:rPr>
                <w:sz w:val="20"/>
              </w:rPr>
            </w:pPr>
            <w:r>
              <w:rPr>
                <w:sz w:val="20"/>
              </w:rPr>
              <w:t>-</w:t>
            </w:r>
            <w:r>
              <w:rPr>
                <w:spacing w:val="40"/>
                <w:sz w:val="20"/>
              </w:rPr>
              <w:t xml:space="preserve"> </w:t>
            </w:r>
            <w:r>
              <w:rPr>
                <w:sz w:val="20"/>
              </w:rPr>
              <w:t xml:space="preserve">групповая диагностика психического развития (познавательной сферы </w:t>
            </w:r>
            <w:r>
              <w:rPr>
                <w:spacing w:val="-2"/>
                <w:sz w:val="20"/>
              </w:rPr>
              <w:t>обучаемости</w:t>
            </w:r>
            <w:r>
              <w:rPr>
                <w:spacing w:val="-11"/>
                <w:sz w:val="20"/>
              </w:rPr>
              <w:t xml:space="preserve"> </w:t>
            </w:r>
            <w:r>
              <w:rPr>
                <w:spacing w:val="-2"/>
                <w:sz w:val="20"/>
              </w:rPr>
              <w:t>школьников, диагностика индивидуально- типологических</w:t>
            </w:r>
          </w:p>
        </w:tc>
        <w:tc>
          <w:tcPr>
            <w:tcW w:w="1984" w:type="dxa"/>
          </w:tcPr>
          <w:p w:rsidR="00A4284F" w:rsidRDefault="004E5E27">
            <w:pPr>
              <w:pStyle w:val="TableParagraph"/>
              <w:spacing w:before="27"/>
              <w:ind w:left="108" w:right="164"/>
              <w:rPr>
                <w:sz w:val="20"/>
              </w:rPr>
            </w:pPr>
            <w:r>
              <w:rPr>
                <w:spacing w:val="-2"/>
                <w:sz w:val="20"/>
              </w:rPr>
              <w:t>-</w:t>
            </w:r>
            <w:r>
              <w:rPr>
                <w:spacing w:val="-11"/>
                <w:sz w:val="20"/>
              </w:rPr>
              <w:t xml:space="preserve"> </w:t>
            </w:r>
            <w:r>
              <w:rPr>
                <w:spacing w:val="-2"/>
                <w:sz w:val="20"/>
              </w:rPr>
              <w:t xml:space="preserve">коррекционно- развивающие </w:t>
            </w:r>
            <w:r>
              <w:rPr>
                <w:sz w:val="20"/>
              </w:rPr>
              <w:t xml:space="preserve">занятия с </w:t>
            </w:r>
            <w:r>
              <w:rPr>
                <w:spacing w:val="-2"/>
                <w:sz w:val="20"/>
              </w:rPr>
              <w:t xml:space="preserve">обучающимися (коррекция познавательных </w:t>
            </w:r>
            <w:r>
              <w:rPr>
                <w:sz w:val="20"/>
              </w:rPr>
              <w:t>процессов и</w:t>
            </w:r>
          </w:p>
        </w:tc>
        <w:tc>
          <w:tcPr>
            <w:tcW w:w="2128" w:type="dxa"/>
          </w:tcPr>
          <w:p w:rsidR="00A4284F" w:rsidRDefault="004E5E27">
            <w:pPr>
              <w:pStyle w:val="TableParagraph"/>
              <w:spacing w:before="27"/>
              <w:ind w:left="110"/>
              <w:rPr>
                <w:sz w:val="20"/>
              </w:rPr>
            </w:pPr>
            <w:r>
              <w:rPr>
                <w:spacing w:val="-2"/>
                <w:sz w:val="20"/>
              </w:rPr>
              <w:t xml:space="preserve">-коррекционно- профилактическая </w:t>
            </w:r>
            <w:r>
              <w:rPr>
                <w:sz w:val="20"/>
              </w:rPr>
              <w:t>работа</w:t>
            </w:r>
            <w:r>
              <w:rPr>
                <w:spacing w:val="-13"/>
                <w:sz w:val="20"/>
              </w:rPr>
              <w:t xml:space="preserve"> </w:t>
            </w:r>
            <w:r>
              <w:rPr>
                <w:sz w:val="20"/>
              </w:rPr>
              <w:t>с</w:t>
            </w:r>
            <w:r>
              <w:rPr>
                <w:spacing w:val="-12"/>
                <w:sz w:val="20"/>
              </w:rPr>
              <w:t xml:space="preserve"> </w:t>
            </w:r>
            <w:r>
              <w:rPr>
                <w:sz w:val="20"/>
              </w:rPr>
              <w:t>педагогами</w:t>
            </w:r>
            <w:r>
              <w:rPr>
                <w:spacing w:val="-13"/>
                <w:sz w:val="20"/>
              </w:rPr>
              <w:t xml:space="preserve"> </w:t>
            </w:r>
            <w:r>
              <w:rPr>
                <w:sz w:val="20"/>
              </w:rPr>
              <w:t xml:space="preserve">и </w:t>
            </w:r>
            <w:r>
              <w:rPr>
                <w:spacing w:val="-2"/>
                <w:sz w:val="20"/>
              </w:rPr>
              <w:t>родителями;</w:t>
            </w:r>
          </w:p>
          <w:p w:rsidR="00A4284F" w:rsidRDefault="004E5E27">
            <w:pPr>
              <w:pStyle w:val="TableParagraph"/>
              <w:spacing w:before="15" w:line="230" w:lineRule="atLeast"/>
              <w:ind w:left="110" w:right="499"/>
              <w:jc w:val="both"/>
              <w:rPr>
                <w:sz w:val="20"/>
              </w:rPr>
            </w:pPr>
            <w:r>
              <w:rPr>
                <w:spacing w:val="-2"/>
                <w:sz w:val="20"/>
              </w:rPr>
              <w:t xml:space="preserve">-консультативно- просветительская </w:t>
            </w:r>
            <w:r>
              <w:rPr>
                <w:sz w:val="20"/>
              </w:rPr>
              <w:t>работа со всеми</w:t>
            </w:r>
          </w:p>
        </w:tc>
      </w:tr>
    </w:tbl>
    <w:p w:rsidR="00A4284F" w:rsidRDefault="00A4284F">
      <w:pPr>
        <w:pStyle w:val="TableParagraph"/>
        <w:spacing w:line="230" w:lineRule="atLeast"/>
        <w:jc w:val="both"/>
        <w:rPr>
          <w:sz w:val="20"/>
        </w:rPr>
        <w:sectPr w:rsidR="00A4284F">
          <w:type w:val="continuous"/>
          <w:pgSz w:w="12240" w:h="15840"/>
          <w:pgMar w:top="1120" w:right="566" w:bottom="1160" w:left="850" w:header="0" w:footer="975" w:gutter="0"/>
          <w:cols w:space="720"/>
        </w:sectPr>
      </w:pPr>
    </w:p>
    <w:tbl>
      <w:tblPr>
        <w:tblStyle w:val="TableNormal"/>
        <w:tblW w:w="0" w:type="auto"/>
        <w:tblInd w:w="80"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1916"/>
        <w:gridCol w:w="2126"/>
        <w:gridCol w:w="2552"/>
        <w:gridCol w:w="1984"/>
        <w:gridCol w:w="2128"/>
      </w:tblGrid>
      <w:tr w:rsidR="00A4284F">
        <w:trPr>
          <w:trHeight w:val="1673"/>
        </w:trPr>
        <w:tc>
          <w:tcPr>
            <w:tcW w:w="1916" w:type="dxa"/>
          </w:tcPr>
          <w:p w:rsidR="00A4284F" w:rsidRDefault="00A4284F">
            <w:pPr>
              <w:pStyle w:val="TableParagraph"/>
              <w:rPr>
                <w:sz w:val="20"/>
              </w:rPr>
            </w:pPr>
          </w:p>
        </w:tc>
        <w:tc>
          <w:tcPr>
            <w:tcW w:w="2126" w:type="dxa"/>
          </w:tcPr>
          <w:p w:rsidR="00A4284F" w:rsidRDefault="004E5E27">
            <w:pPr>
              <w:pStyle w:val="TableParagraph"/>
              <w:spacing w:before="28"/>
              <w:ind w:left="110" w:right="401"/>
              <w:rPr>
                <w:sz w:val="20"/>
              </w:rPr>
            </w:pPr>
            <w:r>
              <w:rPr>
                <w:spacing w:val="-2"/>
                <w:sz w:val="20"/>
              </w:rPr>
              <w:t xml:space="preserve">индивидуально- типологических особенностей, диагностика эмоционально- </w:t>
            </w:r>
            <w:r>
              <w:rPr>
                <w:sz w:val="20"/>
              </w:rPr>
              <w:t>личностной</w:t>
            </w:r>
            <w:r>
              <w:rPr>
                <w:spacing w:val="-13"/>
                <w:sz w:val="20"/>
              </w:rPr>
              <w:t xml:space="preserve"> </w:t>
            </w:r>
            <w:r>
              <w:rPr>
                <w:sz w:val="20"/>
              </w:rPr>
              <w:t xml:space="preserve">сферы </w:t>
            </w:r>
            <w:r>
              <w:rPr>
                <w:spacing w:val="-2"/>
                <w:sz w:val="20"/>
              </w:rPr>
              <w:t>школьников</w:t>
            </w:r>
            <w:r>
              <w:rPr>
                <w:spacing w:val="-6"/>
                <w:sz w:val="20"/>
              </w:rPr>
              <w:t xml:space="preserve"> </w:t>
            </w:r>
            <w:r>
              <w:rPr>
                <w:spacing w:val="-2"/>
                <w:sz w:val="20"/>
              </w:rPr>
              <w:t>и</w:t>
            </w:r>
            <w:r>
              <w:rPr>
                <w:spacing w:val="-5"/>
                <w:sz w:val="20"/>
              </w:rPr>
              <w:t xml:space="preserve"> </w:t>
            </w:r>
            <w:r>
              <w:rPr>
                <w:spacing w:val="-2"/>
                <w:sz w:val="20"/>
              </w:rPr>
              <w:t>т.д.)</w:t>
            </w:r>
          </w:p>
        </w:tc>
        <w:tc>
          <w:tcPr>
            <w:tcW w:w="2552" w:type="dxa"/>
          </w:tcPr>
          <w:p w:rsidR="00A4284F" w:rsidRDefault="004E5E27">
            <w:pPr>
              <w:pStyle w:val="TableParagraph"/>
              <w:spacing w:before="28"/>
              <w:ind w:left="110" w:right="100"/>
              <w:rPr>
                <w:sz w:val="20"/>
              </w:rPr>
            </w:pPr>
            <w:r>
              <w:rPr>
                <w:sz w:val="20"/>
              </w:rPr>
              <w:t>особенностей,</w:t>
            </w:r>
            <w:r>
              <w:rPr>
                <w:spacing w:val="-13"/>
                <w:sz w:val="20"/>
              </w:rPr>
              <w:t xml:space="preserve"> </w:t>
            </w:r>
            <w:r>
              <w:rPr>
                <w:sz w:val="20"/>
              </w:rPr>
              <w:t xml:space="preserve">диагностика </w:t>
            </w:r>
            <w:r>
              <w:rPr>
                <w:spacing w:val="-2"/>
                <w:sz w:val="20"/>
              </w:rPr>
              <w:t xml:space="preserve">эмоционально-личностной </w:t>
            </w:r>
            <w:r>
              <w:rPr>
                <w:sz w:val="20"/>
              </w:rPr>
              <w:t xml:space="preserve">сферы школьников и т.д.) </w:t>
            </w:r>
            <w:r>
              <w:rPr>
                <w:spacing w:val="-2"/>
                <w:sz w:val="20"/>
              </w:rPr>
              <w:t>диагностика</w:t>
            </w:r>
          </w:p>
        </w:tc>
        <w:tc>
          <w:tcPr>
            <w:tcW w:w="1984" w:type="dxa"/>
          </w:tcPr>
          <w:p w:rsidR="00A4284F" w:rsidRDefault="004E5E27">
            <w:pPr>
              <w:pStyle w:val="TableParagraph"/>
              <w:spacing w:before="28"/>
              <w:ind w:left="108"/>
              <w:rPr>
                <w:sz w:val="20"/>
              </w:rPr>
            </w:pPr>
            <w:r>
              <w:rPr>
                <w:spacing w:val="-2"/>
                <w:sz w:val="20"/>
              </w:rPr>
              <w:t>развитие интеллектуальных способностей школьников</w:t>
            </w:r>
            <w:r>
              <w:rPr>
                <w:spacing w:val="-11"/>
                <w:sz w:val="20"/>
              </w:rPr>
              <w:t xml:space="preserve"> </w:t>
            </w:r>
            <w:r>
              <w:rPr>
                <w:spacing w:val="-2"/>
                <w:sz w:val="20"/>
              </w:rPr>
              <w:t>и</w:t>
            </w:r>
            <w:r>
              <w:rPr>
                <w:spacing w:val="-10"/>
                <w:sz w:val="20"/>
              </w:rPr>
              <w:t xml:space="preserve"> </w:t>
            </w:r>
            <w:r>
              <w:rPr>
                <w:spacing w:val="-2"/>
                <w:sz w:val="20"/>
              </w:rPr>
              <w:t>т.д.)</w:t>
            </w:r>
          </w:p>
        </w:tc>
        <w:tc>
          <w:tcPr>
            <w:tcW w:w="2128" w:type="dxa"/>
          </w:tcPr>
          <w:p w:rsidR="00A4284F" w:rsidRDefault="004E5E27">
            <w:pPr>
              <w:pStyle w:val="TableParagraph"/>
              <w:spacing w:before="28"/>
              <w:ind w:left="110"/>
              <w:rPr>
                <w:sz w:val="20"/>
              </w:rPr>
            </w:pPr>
            <w:r>
              <w:rPr>
                <w:spacing w:val="-2"/>
                <w:sz w:val="20"/>
              </w:rPr>
              <w:t>участниками образовательного процесса.</w:t>
            </w:r>
          </w:p>
        </w:tc>
      </w:tr>
      <w:tr w:rsidR="00A4284F">
        <w:trPr>
          <w:trHeight w:val="3086"/>
        </w:trPr>
        <w:tc>
          <w:tcPr>
            <w:tcW w:w="1916" w:type="dxa"/>
          </w:tcPr>
          <w:p w:rsidR="00A4284F" w:rsidRDefault="004E5E27">
            <w:pPr>
              <w:pStyle w:val="TableParagraph"/>
              <w:spacing w:before="27"/>
              <w:ind w:left="109" w:right="188"/>
              <w:rPr>
                <w:sz w:val="20"/>
              </w:rPr>
            </w:pPr>
            <w:r>
              <w:rPr>
                <w:sz w:val="20"/>
              </w:rPr>
              <w:t>8. Выявление и поддержка</w:t>
            </w:r>
            <w:r>
              <w:rPr>
                <w:spacing w:val="-13"/>
                <w:sz w:val="20"/>
              </w:rPr>
              <w:t xml:space="preserve"> </w:t>
            </w:r>
            <w:r>
              <w:rPr>
                <w:sz w:val="20"/>
              </w:rPr>
              <w:t>детей</w:t>
            </w:r>
            <w:r>
              <w:rPr>
                <w:spacing w:val="-12"/>
                <w:sz w:val="20"/>
              </w:rPr>
              <w:t xml:space="preserve"> </w:t>
            </w:r>
            <w:r>
              <w:rPr>
                <w:sz w:val="20"/>
              </w:rPr>
              <w:t xml:space="preserve">с </w:t>
            </w:r>
            <w:r>
              <w:rPr>
                <w:spacing w:val="-2"/>
                <w:sz w:val="20"/>
              </w:rPr>
              <w:t>особыми образовательными потребностями</w:t>
            </w:r>
          </w:p>
        </w:tc>
        <w:tc>
          <w:tcPr>
            <w:tcW w:w="2126" w:type="dxa"/>
          </w:tcPr>
          <w:p w:rsidR="00A4284F" w:rsidRDefault="004E5E27">
            <w:pPr>
              <w:pStyle w:val="TableParagraph"/>
              <w:numPr>
                <w:ilvl w:val="0"/>
                <w:numId w:val="25"/>
              </w:numPr>
              <w:tabs>
                <w:tab w:val="left" w:pos="226"/>
              </w:tabs>
              <w:spacing w:before="27"/>
              <w:ind w:right="418" w:firstLine="0"/>
              <w:rPr>
                <w:sz w:val="20"/>
              </w:rPr>
            </w:pPr>
            <w:r>
              <w:rPr>
                <w:spacing w:val="-2"/>
                <w:sz w:val="20"/>
              </w:rPr>
              <w:t xml:space="preserve">диагностика, </w:t>
            </w:r>
            <w:r>
              <w:rPr>
                <w:sz w:val="20"/>
              </w:rPr>
              <w:t>направленная на выявление</w:t>
            </w:r>
            <w:r>
              <w:rPr>
                <w:spacing w:val="-11"/>
                <w:sz w:val="20"/>
              </w:rPr>
              <w:t xml:space="preserve"> </w:t>
            </w:r>
            <w:r>
              <w:rPr>
                <w:sz w:val="20"/>
              </w:rPr>
              <w:t>детей</w:t>
            </w:r>
            <w:r>
              <w:rPr>
                <w:spacing w:val="-11"/>
                <w:sz w:val="20"/>
              </w:rPr>
              <w:t xml:space="preserve"> </w:t>
            </w:r>
            <w:r>
              <w:rPr>
                <w:sz w:val="20"/>
              </w:rPr>
              <w:t xml:space="preserve">с </w:t>
            </w:r>
            <w:r>
              <w:rPr>
                <w:spacing w:val="-2"/>
                <w:sz w:val="20"/>
              </w:rPr>
              <w:t>особыми образовательными потребностями;</w:t>
            </w:r>
          </w:p>
          <w:p w:rsidR="00A4284F" w:rsidRDefault="004E5E27">
            <w:pPr>
              <w:pStyle w:val="TableParagraph"/>
              <w:numPr>
                <w:ilvl w:val="0"/>
                <w:numId w:val="25"/>
              </w:numPr>
              <w:tabs>
                <w:tab w:val="left" w:pos="226"/>
              </w:tabs>
              <w:spacing w:before="34"/>
              <w:ind w:right="149" w:firstLine="0"/>
              <w:rPr>
                <w:sz w:val="20"/>
              </w:rPr>
            </w:pPr>
            <w:r>
              <w:rPr>
                <w:spacing w:val="-2"/>
                <w:sz w:val="20"/>
              </w:rPr>
              <w:t xml:space="preserve">оказание консультативной </w:t>
            </w:r>
            <w:r>
              <w:rPr>
                <w:sz w:val="20"/>
              </w:rPr>
              <w:t>помощи</w:t>
            </w:r>
            <w:r>
              <w:rPr>
                <w:spacing w:val="-13"/>
                <w:sz w:val="20"/>
              </w:rPr>
              <w:t xml:space="preserve"> </w:t>
            </w:r>
            <w:r>
              <w:rPr>
                <w:sz w:val="20"/>
              </w:rPr>
              <w:t>педагогам</w:t>
            </w:r>
            <w:r>
              <w:rPr>
                <w:spacing w:val="-12"/>
                <w:sz w:val="20"/>
              </w:rPr>
              <w:t xml:space="preserve"> </w:t>
            </w:r>
            <w:r>
              <w:rPr>
                <w:sz w:val="20"/>
              </w:rPr>
              <w:t xml:space="preserve">по работе с детьми с </w:t>
            </w:r>
            <w:r>
              <w:rPr>
                <w:spacing w:val="-2"/>
                <w:sz w:val="20"/>
              </w:rPr>
              <w:t>особыми образовательными потребностями.</w:t>
            </w:r>
          </w:p>
        </w:tc>
        <w:tc>
          <w:tcPr>
            <w:tcW w:w="2552" w:type="dxa"/>
          </w:tcPr>
          <w:p w:rsidR="00A4284F" w:rsidRDefault="00A4284F">
            <w:pPr>
              <w:pStyle w:val="TableParagraph"/>
              <w:rPr>
                <w:sz w:val="20"/>
              </w:rPr>
            </w:pPr>
          </w:p>
        </w:tc>
        <w:tc>
          <w:tcPr>
            <w:tcW w:w="1984" w:type="dxa"/>
          </w:tcPr>
          <w:p w:rsidR="00A4284F" w:rsidRDefault="00A4284F">
            <w:pPr>
              <w:pStyle w:val="TableParagraph"/>
              <w:rPr>
                <w:sz w:val="20"/>
              </w:rPr>
            </w:pPr>
          </w:p>
        </w:tc>
        <w:tc>
          <w:tcPr>
            <w:tcW w:w="2128" w:type="dxa"/>
          </w:tcPr>
          <w:p w:rsidR="00A4284F" w:rsidRDefault="004E5E27">
            <w:pPr>
              <w:pStyle w:val="TableParagraph"/>
              <w:spacing w:before="27"/>
              <w:ind w:left="65" w:right="50"/>
              <w:jc w:val="center"/>
              <w:rPr>
                <w:sz w:val="20"/>
              </w:rPr>
            </w:pPr>
            <w:r>
              <w:rPr>
                <w:spacing w:val="-2"/>
                <w:sz w:val="20"/>
              </w:rPr>
              <w:t xml:space="preserve">-консультативно- просветительская </w:t>
            </w:r>
            <w:r>
              <w:rPr>
                <w:sz w:val="20"/>
              </w:rPr>
              <w:t xml:space="preserve">работа со всеми </w:t>
            </w:r>
            <w:r>
              <w:rPr>
                <w:spacing w:val="-2"/>
                <w:sz w:val="20"/>
              </w:rPr>
              <w:t>участниками образовательного процесса;</w:t>
            </w:r>
          </w:p>
        </w:tc>
      </w:tr>
    </w:tbl>
    <w:p w:rsidR="00A4284F" w:rsidRDefault="00A4284F">
      <w:pPr>
        <w:pStyle w:val="TableParagraph"/>
        <w:jc w:val="center"/>
        <w:rPr>
          <w:sz w:val="20"/>
        </w:rPr>
        <w:sectPr w:rsidR="00A4284F">
          <w:type w:val="continuous"/>
          <w:pgSz w:w="12240" w:h="15840"/>
          <w:pgMar w:top="1120" w:right="566" w:bottom="1160" w:left="850" w:header="0" w:footer="975" w:gutter="0"/>
          <w:cols w:space="720"/>
        </w:sectPr>
      </w:pPr>
    </w:p>
    <w:p w:rsidR="00A4284F" w:rsidRDefault="008B5EB7" w:rsidP="008B5EB7">
      <w:pPr>
        <w:pStyle w:val="a4"/>
        <w:tabs>
          <w:tab w:val="left" w:pos="1994"/>
        </w:tabs>
        <w:spacing w:before="73"/>
        <w:ind w:left="1400" w:right="1055" w:firstLine="0"/>
        <w:jc w:val="left"/>
        <w:rPr>
          <w:b/>
        </w:rPr>
      </w:pPr>
      <w:r>
        <w:rPr>
          <w:b/>
        </w:rPr>
        <w:t xml:space="preserve">3.5.3. </w:t>
      </w:r>
      <w:r w:rsidR="004E5E27">
        <w:rPr>
          <w:b/>
        </w:rPr>
        <w:t>Финансово-экономические</w:t>
      </w:r>
      <w:r w:rsidR="004E5E27">
        <w:rPr>
          <w:b/>
          <w:spacing w:val="40"/>
        </w:rPr>
        <w:t xml:space="preserve"> </w:t>
      </w:r>
      <w:r w:rsidR="004E5E27">
        <w:rPr>
          <w:b/>
        </w:rPr>
        <w:t>условия</w:t>
      </w:r>
      <w:r w:rsidR="004E5E27">
        <w:rPr>
          <w:b/>
          <w:spacing w:val="40"/>
        </w:rPr>
        <w:t xml:space="preserve"> </w:t>
      </w:r>
      <w:r w:rsidR="004E5E27">
        <w:rPr>
          <w:b/>
        </w:rPr>
        <w:t>реализации</w:t>
      </w:r>
      <w:r w:rsidR="004E5E27">
        <w:rPr>
          <w:b/>
          <w:spacing w:val="40"/>
        </w:rPr>
        <w:t xml:space="preserve"> </w:t>
      </w:r>
      <w:r w:rsidR="004E5E27">
        <w:rPr>
          <w:b/>
        </w:rPr>
        <w:t>основной</w:t>
      </w:r>
      <w:r w:rsidR="004E5E27">
        <w:rPr>
          <w:b/>
          <w:spacing w:val="40"/>
        </w:rPr>
        <w:t xml:space="preserve"> </w:t>
      </w:r>
      <w:r w:rsidR="004E5E27">
        <w:rPr>
          <w:b/>
        </w:rPr>
        <w:t>образовательной программы среднего общего образования</w:t>
      </w:r>
    </w:p>
    <w:p w:rsidR="00A4284F" w:rsidRDefault="00A4284F">
      <w:pPr>
        <w:pStyle w:val="a3"/>
        <w:spacing w:before="64"/>
        <w:ind w:left="0"/>
        <w:jc w:val="left"/>
        <w:rPr>
          <w:b/>
        </w:rPr>
      </w:pPr>
    </w:p>
    <w:p w:rsidR="00A4284F" w:rsidRDefault="004E5E27">
      <w:pPr>
        <w:pStyle w:val="a3"/>
        <w:ind w:left="995" w:right="616" w:firstLine="709"/>
      </w:pPr>
      <w:r>
        <w:t>Финансовое обеспечение реализации образовательной программы среднего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среднего общего образования. Объем действующих расходных обязательств отражается в муниципальном</w:t>
      </w:r>
      <w:r>
        <w:rPr>
          <w:spacing w:val="40"/>
        </w:rPr>
        <w:t xml:space="preserve"> </w:t>
      </w:r>
      <w:r>
        <w:t>задании МБОУ «СОШ №19 города Новоалтайска Алтайского края».</w:t>
      </w:r>
    </w:p>
    <w:p w:rsidR="00A4284F" w:rsidRDefault="004E5E27">
      <w:pPr>
        <w:pStyle w:val="a3"/>
        <w:ind w:left="995" w:right="622" w:firstLine="709"/>
      </w:pPr>
      <w:r>
        <w:t>Муниципальное задание устанавливает показатели, характеризующие качество и (или) объем (содержание) муниципальной услуги, а также порядок ее оказания (выполнения).</w:t>
      </w:r>
    </w:p>
    <w:p w:rsidR="00A4284F" w:rsidRDefault="004E5E27">
      <w:pPr>
        <w:pStyle w:val="a3"/>
        <w:spacing w:before="1"/>
        <w:ind w:left="995" w:right="623"/>
      </w:pPr>
      <w:r>
        <w:t>Финансовое обеспечение реализации образовательной программы среднего общего образования бюджетной образовательной организации осуществляется исходя из расходных обязательств на основе муниципального задания по оказанию муниципальных образовательных услуг.</w:t>
      </w:r>
    </w:p>
    <w:p w:rsidR="00A4284F" w:rsidRDefault="004E5E27">
      <w:pPr>
        <w:pStyle w:val="a3"/>
        <w:ind w:left="995" w:right="616" w:firstLine="709"/>
      </w:pPr>
      <w:r>
        <w:t>Обеспечение государственных гарантий реализации прав на получение общедоступного</w:t>
      </w:r>
      <w:r>
        <w:rPr>
          <w:spacing w:val="40"/>
        </w:rPr>
        <w:t xml:space="preserve"> </w:t>
      </w:r>
      <w:r>
        <w:t>и бесплатного среднего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A4284F" w:rsidRDefault="004E5E27">
      <w:pPr>
        <w:pStyle w:val="a3"/>
        <w:ind w:left="995" w:right="616" w:firstLine="709"/>
      </w:pPr>
      <w:r>
        <w:t>Норматив затрат на реализацию образовательной программы среднего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среднего общего образования, включая:</w:t>
      </w:r>
    </w:p>
    <w:p w:rsidR="00A4284F" w:rsidRDefault="004E5E27" w:rsidP="00D7785A">
      <w:pPr>
        <w:pStyle w:val="a4"/>
        <w:numPr>
          <w:ilvl w:val="3"/>
          <w:numId w:val="51"/>
        </w:numPr>
        <w:tabs>
          <w:tab w:val="left" w:pos="1715"/>
        </w:tabs>
        <w:spacing w:before="2" w:line="254" w:lineRule="exact"/>
        <w:ind w:left="1715" w:right="622"/>
        <w:rPr>
          <w:rFonts w:ascii="Segoe UI Symbol" w:hAnsi="Segoe UI Symbol"/>
        </w:rPr>
      </w:pPr>
      <w:r>
        <w:t>расходы на оплату труда работников, реализующих образовательную программу</w:t>
      </w:r>
      <w:r>
        <w:rPr>
          <w:spacing w:val="40"/>
        </w:rPr>
        <w:t xml:space="preserve"> </w:t>
      </w:r>
      <w:r>
        <w:t>среднего общего образования;</w:t>
      </w:r>
    </w:p>
    <w:p w:rsidR="00A4284F" w:rsidRDefault="004E5E27" w:rsidP="00D7785A">
      <w:pPr>
        <w:pStyle w:val="a4"/>
        <w:numPr>
          <w:ilvl w:val="3"/>
          <w:numId w:val="51"/>
        </w:numPr>
        <w:tabs>
          <w:tab w:val="left" w:pos="1714"/>
        </w:tabs>
        <w:spacing w:line="237" w:lineRule="exact"/>
        <w:ind w:left="1714" w:hanging="359"/>
        <w:rPr>
          <w:rFonts w:ascii="Segoe UI Symbol" w:hAnsi="Segoe UI Symbol"/>
        </w:rPr>
      </w:pPr>
      <w:r>
        <w:t>расходы</w:t>
      </w:r>
      <w:r>
        <w:rPr>
          <w:spacing w:val="-5"/>
        </w:rPr>
        <w:t xml:space="preserve"> </w:t>
      </w:r>
      <w:r>
        <w:t>на</w:t>
      </w:r>
      <w:r>
        <w:rPr>
          <w:spacing w:val="-5"/>
        </w:rPr>
        <w:t xml:space="preserve"> </w:t>
      </w:r>
      <w:r>
        <w:t>приобретение</w:t>
      </w:r>
      <w:r>
        <w:rPr>
          <w:spacing w:val="-5"/>
        </w:rPr>
        <w:t xml:space="preserve"> </w:t>
      </w:r>
      <w:r>
        <w:t>учебников</w:t>
      </w:r>
      <w:r>
        <w:rPr>
          <w:spacing w:val="-5"/>
        </w:rPr>
        <w:t xml:space="preserve"> </w:t>
      </w:r>
      <w:r>
        <w:t>и</w:t>
      </w:r>
      <w:r>
        <w:rPr>
          <w:spacing w:val="-5"/>
        </w:rPr>
        <w:t xml:space="preserve"> </w:t>
      </w:r>
      <w:r>
        <w:t>учебных</w:t>
      </w:r>
      <w:r>
        <w:rPr>
          <w:spacing w:val="-4"/>
        </w:rPr>
        <w:t xml:space="preserve"> </w:t>
      </w:r>
      <w:r>
        <w:t>пособий,</w:t>
      </w:r>
      <w:r>
        <w:rPr>
          <w:spacing w:val="-5"/>
        </w:rPr>
        <w:t xml:space="preserve"> </w:t>
      </w:r>
      <w:r>
        <w:t>средств</w:t>
      </w:r>
      <w:r>
        <w:rPr>
          <w:spacing w:val="-4"/>
        </w:rPr>
        <w:t xml:space="preserve"> </w:t>
      </w:r>
      <w:r>
        <w:rPr>
          <w:spacing w:val="-2"/>
        </w:rPr>
        <w:t>обучения;</w:t>
      </w:r>
    </w:p>
    <w:p w:rsidR="00A4284F" w:rsidRDefault="004E5E27" w:rsidP="00D7785A">
      <w:pPr>
        <w:pStyle w:val="a4"/>
        <w:numPr>
          <w:ilvl w:val="3"/>
          <w:numId w:val="51"/>
        </w:numPr>
        <w:tabs>
          <w:tab w:val="left" w:pos="1715"/>
        </w:tabs>
        <w:spacing w:line="232" w:lineRule="auto"/>
        <w:ind w:left="1715" w:right="622"/>
        <w:rPr>
          <w:rFonts w:ascii="Segoe UI Symbol" w:hAnsi="Segoe UI Symbol"/>
        </w:rPr>
      </w:pPr>
      <w:r>
        <w:t>прочие расходы (за исключением расходов на содержание зданий и оплату</w:t>
      </w:r>
      <w:r>
        <w:rPr>
          <w:spacing w:val="40"/>
        </w:rPr>
        <w:t xml:space="preserve"> </w:t>
      </w:r>
      <w:r>
        <w:t>коммунальных услуг, осуществляемых из местных бюджетов).</w:t>
      </w:r>
    </w:p>
    <w:p w:rsidR="00A4284F" w:rsidRDefault="004E5E27">
      <w:pPr>
        <w:pStyle w:val="a3"/>
        <w:ind w:left="995" w:right="618" w:firstLine="709"/>
      </w:pPr>
      <w: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A4284F" w:rsidRDefault="004E5E27">
      <w:pPr>
        <w:pStyle w:val="a3"/>
        <w:ind w:left="995" w:right="620" w:firstLine="709"/>
      </w:pPr>
      <w: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A4284F" w:rsidRDefault="004E5E27" w:rsidP="00D7785A">
      <w:pPr>
        <w:pStyle w:val="a4"/>
        <w:numPr>
          <w:ilvl w:val="3"/>
          <w:numId w:val="51"/>
        </w:numPr>
        <w:tabs>
          <w:tab w:val="left" w:pos="1715"/>
        </w:tabs>
        <w:spacing w:line="254" w:lineRule="exact"/>
        <w:ind w:left="1715" w:right="616"/>
        <w:rPr>
          <w:rFonts w:ascii="Segoe UI Symbol" w:hAnsi="Segoe UI Symbol"/>
        </w:rPr>
      </w:pPr>
      <w:r>
        <w:t>сохранение уровня финансирования по статьям расходов, включенным в величину норматива затрат на реализацию образовательной программы среднего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A4284F" w:rsidRDefault="004E5E27" w:rsidP="00D7785A">
      <w:pPr>
        <w:pStyle w:val="a4"/>
        <w:numPr>
          <w:ilvl w:val="3"/>
          <w:numId w:val="51"/>
        </w:numPr>
        <w:tabs>
          <w:tab w:val="left" w:pos="1714"/>
        </w:tabs>
        <w:spacing w:line="250" w:lineRule="exact"/>
        <w:ind w:left="1714" w:hanging="359"/>
        <w:rPr>
          <w:rFonts w:ascii="Segoe UI Symbol" w:hAnsi="Segoe UI Symbol"/>
        </w:rPr>
      </w:pPr>
      <w:r>
        <w:t>возможность</w:t>
      </w:r>
      <w:r>
        <w:rPr>
          <w:spacing w:val="3"/>
        </w:rPr>
        <w:t xml:space="preserve"> </w:t>
      </w:r>
      <w:r>
        <w:t>использования</w:t>
      </w:r>
      <w:r>
        <w:rPr>
          <w:spacing w:val="3"/>
        </w:rPr>
        <w:t xml:space="preserve"> </w:t>
      </w:r>
      <w:r>
        <w:t>нормативов</w:t>
      </w:r>
      <w:r>
        <w:rPr>
          <w:spacing w:val="3"/>
        </w:rPr>
        <w:t xml:space="preserve"> </w:t>
      </w:r>
      <w:r>
        <w:t>не</w:t>
      </w:r>
      <w:r>
        <w:rPr>
          <w:spacing w:val="4"/>
        </w:rPr>
        <w:t xml:space="preserve"> </w:t>
      </w:r>
      <w:r>
        <w:t>только</w:t>
      </w:r>
      <w:r>
        <w:rPr>
          <w:spacing w:val="3"/>
        </w:rPr>
        <w:t xml:space="preserve"> </w:t>
      </w:r>
      <w:r>
        <w:t>на</w:t>
      </w:r>
      <w:r>
        <w:rPr>
          <w:spacing w:val="3"/>
        </w:rPr>
        <w:t xml:space="preserve"> </w:t>
      </w:r>
      <w:r>
        <w:t>уровне</w:t>
      </w:r>
      <w:r>
        <w:rPr>
          <w:spacing w:val="3"/>
        </w:rPr>
        <w:t xml:space="preserve"> </w:t>
      </w:r>
      <w:r>
        <w:t>межбюджетных</w:t>
      </w:r>
      <w:r>
        <w:rPr>
          <w:spacing w:val="4"/>
        </w:rPr>
        <w:t xml:space="preserve"> </w:t>
      </w:r>
      <w:r>
        <w:rPr>
          <w:spacing w:val="-2"/>
        </w:rPr>
        <w:t>отношений</w:t>
      </w:r>
    </w:p>
    <w:p w:rsidR="00A4284F" w:rsidRDefault="004E5E27">
      <w:pPr>
        <w:pStyle w:val="a3"/>
        <w:ind w:left="1715" w:right="622"/>
      </w:pPr>
      <w:r>
        <w:t>(бюджет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w:t>
      </w:r>
    </w:p>
    <w:p w:rsidR="00A4284F" w:rsidRDefault="004E5E27">
      <w:pPr>
        <w:pStyle w:val="a3"/>
        <w:ind w:left="995" w:right="621" w:firstLine="709"/>
      </w:pPr>
      <w:r>
        <w:t xml:space="preserve">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w:t>
      </w:r>
      <w:r>
        <w:rPr>
          <w:spacing w:val="-2"/>
        </w:rPr>
        <w:t>задания.</w:t>
      </w:r>
    </w:p>
    <w:p w:rsidR="00A4284F" w:rsidRDefault="00A4284F">
      <w:pPr>
        <w:pStyle w:val="a3"/>
        <w:sectPr w:rsidR="00A4284F">
          <w:footerReference w:type="default" r:id="rId72"/>
          <w:pgSz w:w="12240" w:h="15840"/>
          <w:pgMar w:top="1060" w:right="566" w:bottom="1100" w:left="850" w:header="0" w:footer="909" w:gutter="0"/>
          <w:cols w:space="720"/>
        </w:sectPr>
      </w:pPr>
    </w:p>
    <w:p w:rsidR="00A4284F" w:rsidRDefault="004E5E27">
      <w:pPr>
        <w:pStyle w:val="a3"/>
        <w:spacing w:before="73"/>
        <w:ind w:left="995" w:right="620" w:firstLine="709"/>
      </w:pPr>
      <w:r>
        <w:t>При разработке программы образовательной организации в части обучения детей с ОВЗ, финансовое обеспечение реализации образовательной программы среднего общего образования для детей с ОВЗ учитывает расходы необходимые для коррекции нарушения развития.</w:t>
      </w:r>
    </w:p>
    <w:p w:rsidR="00A4284F" w:rsidRDefault="004E5E27">
      <w:pPr>
        <w:pStyle w:val="a3"/>
        <w:ind w:left="995" w:right="617"/>
      </w:pPr>
      <w:r>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w:t>
      </w:r>
      <w:r>
        <w:rPr>
          <w:spacing w:val="-3"/>
        </w:rPr>
        <w:t xml:space="preserve"> </w:t>
      </w:r>
      <w:r>
        <w:t>работников</w:t>
      </w:r>
      <w:r>
        <w:rPr>
          <w:spacing w:val="-3"/>
        </w:rPr>
        <w:t xml:space="preserve"> </w:t>
      </w:r>
      <w:r>
        <w:t>за</w:t>
      </w:r>
      <w:r>
        <w:rPr>
          <w:spacing w:val="-3"/>
        </w:rPr>
        <w:t xml:space="preserve"> </w:t>
      </w:r>
      <w:r>
        <w:t>выполняемую</w:t>
      </w:r>
      <w:r>
        <w:rPr>
          <w:spacing w:val="-3"/>
        </w:rPr>
        <w:t xml:space="preserve"> </w:t>
      </w:r>
      <w:r>
        <w:t>ими</w:t>
      </w:r>
      <w:r>
        <w:rPr>
          <w:spacing w:val="-3"/>
        </w:rPr>
        <w:t xml:space="preserve"> </w:t>
      </w:r>
      <w:r>
        <w:t>учебную</w:t>
      </w:r>
      <w:r>
        <w:rPr>
          <w:spacing w:val="-3"/>
        </w:rPr>
        <w:t xml:space="preserve"> </w:t>
      </w:r>
      <w:r>
        <w:t>(преподавательскую)</w:t>
      </w:r>
      <w:r>
        <w:rPr>
          <w:spacing w:val="-3"/>
        </w:rPr>
        <w:t xml:space="preserve"> </w:t>
      </w:r>
      <w:r>
        <w:t>работу</w:t>
      </w:r>
      <w:r>
        <w:rPr>
          <w:spacing w:val="-3"/>
        </w:rPr>
        <w:t xml:space="preserve"> </w:t>
      </w:r>
      <w:r>
        <w:t>и</w:t>
      </w:r>
      <w:r>
        <w:rPr>
          <w:spacing w:val="-3"/>
        </w:rPr>
        <w:t xml:space="preserve"> </w:t>
      </w:r>
      <w:r>
        <w:t>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Алтайского края, органов местного самоуправления города Новоалтайска.</w:t>
      </w:r>
    </w:p>
    <w:p w:rsidR="00A4284F" w:rsidRDefault="004E5E27">
      <w:pPr>
        <w:pStyle w:val="a3"/>
        <w:spacing w:before="1"/>
        <w:ind w:left="995" w:right="618" w:firstLine="709"/>
      </w:pPr>
      <w:r>
        <w:t>В связи с требованиями ФГОС СОО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A4284F" w:rsidRDefault="004E5E27">
      <w:pPr>
        <w:pStyle w:val="a3"/>
        <w:ind w:left="995" w:right="618" w:firstLine="709"/>
      </w:pPr>
      <w:r>
        <w:t>Формирование фонда оплаты труда МБОУ «СОШ №19 города Новоалтайска Алтайского края»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Алтайского края, количеством обучающихся, соответствующими поправочными коэффициентами (при их наличии) и локальным</w:t>
      </w:r>
      <w:r>
        <w:rPr>
          <w:spacing w:val="40"/>
        </w:rPr>
        <w:t xml:space="preserve"> </w:t>
      </w:r>
      <w:r>
        <w:t>нормативным актом МБОУ «СОШ №19 города Новоалтайска Алтайского края», устанавливающим положение об оплате труда работников образовательной организации.</w:t>
      </w:r>
    </w:p>
    <w:p w:rsidR="00A4284F" w:rsidRDefault="004E5E27">
      <w:pPr>
        <w:pStyle w:val="a3"/>
        <w:ind w:left="995" w:right="616" w:firstLine="709"/>
      </w:pPr>
      <w:r>
        <w:t>Размеры, порядок и условия осуществления стимулирующих выплат определяются локальными нормативными актами МБОУ «СОШ №19 города Новоалтайска Алтайского края».</w:t>
      </w:r>
      <w:r>
        <w:rPr>
          <w:spacing w:val="40"/>
        </w:rPr>
        <w:t xml:space="preserve"> </w:t>
      </w:r>
      <w:r>
        <w:t>В</w:t>
      </w:r>
      <w:r>
        <w:rPr>
          <w:spacing w:val="-2"/>
        </w:rPr>
        <w:t xml:space="preserve"> </w:t>
      </w:r>
      <w:r>
        <w:t>локальных</w:t>
      </w:r>
      <w:r>
        <w:rPr>
          <w:spacing w:val="-2"/>
        </w:rPr>
        <w:t xml:space="preserve"> </w:t>
      </w:r>
      <w:r>
        <w:t>нормативных</w:t>
      </w:r>
      <w:r>
        <w:rPr>
          <w:spacing w:val="-2"/>
        </w:rPr>
        <w:t xml:space="preserve"> </w:t>
      </w:r>
      <w:r>
        <w:t>актах</w:t>
      </w:r>
      <w:r>
        <w:rPr>
          <w:spacing w:val="-2"/>
        </w:rPr>
        <w:t xml:space="preserve"> </w:t>
      </w:r>
      <w:r>
        <w:t>о</w:t>
      </w:r>
      <w:r>
        <w:rPr>
          <w:spacing w:val="-2"/>
        </w:rPr>
        <w:t xml:space="preserve"> </w:t>
      </w:r>
      <w:r>
        <w:t>стимулирующих</w:t>
      </w:r>
      <w:r>
        <w:rPr>
          <w:spacing w:val="-2"/>
        </w:rPr>
        <w:t xml:space="preserve"> </w:t>
      </w:r>
      <w:r>
        <w:t>выплатах</w:t>
      </w:r>
      <w:r>
        <w:rPr>
          <w:spacing w:val="-2"/>
        </w:rPr>
        <w:t xml:space="preserve"> </w:t>
      </w:r>
      <w:r>
        <w:t>определены</w:t>
      </w:r>
      <w:r>
        <w:rPr>
          <w:spacing w:val="-2"/>
        </w:rPr>
        <w:t xml:space="preserve"> </w:t>
      </w:r>
      <w:r>
        <w:t>критерии</w:t>
      </w:r>
      <w:r>
        <w:rPr>
          <w:spacing w:val="-2"/>
        </w:rPr>
        <w:t xml:space="preserve"> </w:t>
      </w:r>
      <w:r>
        <w:t>и</w:t>
      </w:r>
      <w:r>
        <w:rPr>
          <w:spacing w:val="-2"/>
        </w:rPr>
        <w:t xml:space="preserve"> </w:t>
      </w:r>
      <w:r>
        <w:t>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среднего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здоровьесберегающих;</w:t>
      </w:r>
      <w:r>
        <w:rPr>
          <w:spacing w:val="-1"/>
        </w:rPr>
        <w:t xml:space="preserve"> </w:t>
      </w:r>
      <w:r>
        <w:t>участие</w:t>
      </w:r>
      <w:r>
        <w:rPr>
          <w:spacing w:val="-1"/>
        </w:rPr>
        <w:t xml:space="preserve"> </w:t>
      </w:r>
      <w:r>
        <w:t>в</w:t>
      </w:r>
      <w:r>
        <w:rPr>
          <w:spacing w:val="-1"/>
        </w:rPr>
        <w:t xml:space="preserve"> </w:t>
      </w:r>
      <w:r>
        <w:t>методической</w:t>
      </w:r>
      <w:r>
        <w:rPr>
          <w:spacing w:val="-1"/>
        </w:rPr>
        <w:t xml:space="preserve"> </w:t>
      </w:r>
      <w:r>
        <w:t>работе,</w:t>
      </w:r>
      <w:r>
        <w:rPr>
          <w:spacing w:val="-1"/>
        </w:rPr>
        <w:t xml:space="preserve"> </w:t>
      </w:r>
      <w:r>
        <w:t>распространение передового педагогического опыта; повышение уровня профессионального мастерства и др.</w:t>
      </w:r>
    </w:p>
    <w:p w:rsidR="00A4284F" w:rsidRDefault="008B5EB7" w:rsidP="008B5EB7">
      <w:pPr>
        <w:pStyle w:val="4"/>
        <w:tabs>
          <w:tab w:val="left" w:pos="1176"/>
        </w:tabs>
        <w:spacing w:before="240"/>
        <w:ind w:left="1176"/>
        <w:jc w:val="left"/>
      </w:pPr>
      <w:bookmarkStart w:id="337" w:name="3.4.4._Материально-технические_условия_р"/>
      <w:bookmarkEnd w:id="337"/>
      <w:r>
        <w:t xml:space="preserve">3.5.4. </w:t>
      </w:r>
      <w:r w:rsidR="004E5E27">
        <w:t>Материально-технические</w:t>
      </w:r>
      <w:r w:rsidR="004E5E27">
        <w:rPr>
          <w:spacing w:val="-12"/>
        </w:rPr>
        <w:t xml:space="preserve"> </w:t>
      </w:r>
      <w:r w:rsidR="004E5E27">
        <w:t>условия</w:t>
      </w:r>
      <w:r w:rsidR="004E5E27">
        <w:rPr>
          <w:spacing w:val="-10"/>
        </w:rPr>
        <w:t xml:space="preserve"> </w:t>
      </w:r>
      <w:r w:rsidR="004E5E27">
        <w:t>реализации</w:t>
      </w:r>
      <w:r w:rsidR="004E5E27">
        <w:rPr>
          <w:spacing w:val="-12"/>
        </w:rPr>
        <w:t xml:space="preserve"> </w:t>
      </w:r>
      <w:r w:rsidR="004E5E27">
        <w:t>основной</w:t>
      </w:r>
      <w:r w:rsidR="004E5E27">
        <w:rPr>
          <w:spacing w:val="-11"/>
        </w:rPr>
        <w:t xml:space="preserve"> </w:t>
      </w:r>
      <w:r w:rsidR="004E5E27">
        <w:t>образовательной</w:t>
      </w:r>
      <w:r w:rsidR="004E5E27">
        <w:rPr>
          <w:spacing w:val="-11"/>
        </w:rPr>
        <w:t xml:space="preserve"> </w:t>
      </w:r>
      <w:r w:rsidR="004E5E27">
        <w:rPr>
          <w:spacing w:val="-2"/>
        </w:rPr>
        <w:t>программы</w:t>
      </w:r>
    </w:p>
    <w:p w:rsidR="00A4284F" w:rsidRDefault="00A4284F">
      <w:pPr>
        <w:pStyle w:val="a3"/>
        <w:spacing w:before="60"/>
        <w:ind w:left="0"/>
        <w:jc w:val="left"/>
        <w:rPr>
          <w:b/>
        </w:rPr>
      </w:pPr>
    </w:p>
    <w:p w:rsidR="00A4284F" w:rsidRDefault="004E5E27">
      <w:pPr>
        <w:pStyle w:val="a3"/>
        <w:ind w:left="285" w:firstLine="454"/>
        <w:jc w:val="left"/>
      </w:pPr>
      <w:r>
        <w:t>В</w:t>
      </w:r>
      <w:r>
        <w:rPr>
          <w:spacing w:val="40"/>
        </w:rPr>
        <w:t xml:space="preserve"> </w:t>
      </w:r>
      <w:r>
        <w:t>соответствии</w:t>
      </w:r>
      <w:r>
        <w:rPr>
          <w:spacing w:val="40"/>
        </w:rPr>
        <w:t xml:space="preserve"> </w:t>
      </w:r>
      <w:r>
        <w:t>с</w:t>
      </w:r>
      <w:r>
        <w:rPr>
          <w:spacing w:val="40"/>
        </w:rPr>
        <w:t xml:space="preserve"> </w:t>
      </w:r>
      <w:r>
        <w:t>требованиями</w:t>
      </w:r>
      <w:r>
        <w:rPr>
          <w:spacing w:val="40"/>
        </w:rPr>
        <w:t xml:space="preserve"> </w:t>
      </w:r>
      <w:r>
        <w:t>ФГОС</w:t>
      </w:r>
      <w:r>
        <w:rPr>
          <w:spacing w:val="40"/>
        </w:rPr>
        <w:t xml:space="preserve"> </w:t>
      </w:r>
      <w:r>
        <w:t>в</w:t>
      </w:r>
      <w:r>
        <w:rPr>
          <w:spacing w:val="40"/>
        </w:rPr>
        <w:t xml:space="preserve"> </w:t>
      </w:r>
      <w:r>
        <w:t>образовательном</w:t>
      </w:r>
      <w:r>
        <w:rPr>
          <w:spacing w:val="40"/>
        </w:rPr>
        <w:t xml:space="preserve"> </w:t>
      </w:r>
      <w:r>
        <w:t>учреждении,</w:t>
      </w:r>
      <w:r>
        <w:rPr>
          <w:spacing w:val="40"/>
        </w:rPr>
        <w:t xml:space="preserve"> </w:t>
      </w:r>
      <w:r>
        <w:t>реализующем</w:t>
      </w:r>
      <w:r>
        <w:rPr>
          <w:spacing w:val="40"/>
        </w:rPr>
        <w:t xml:space="preserve"> </w:t>
      </w:r>
      <w:r>
        <w:t>основную образовательную программу основного общего образования, должны быть оборудованы:</w:t>
      </w:r>
    </w:p>
    <w:p w:rsidR="00A4284F" w:rsidRDefault="004E5E27" w:rsidP="00D7785A">
      <w:pPr>
        <w:pStyle w:val="a4"/>
        <w:numPr>
          <w:ilvl w:val="3"/>
          <w:numId w:val="51"/>
        </w:numPr>
        <w:tabs>
          <w:tab w:val="left" w:pos="1290"/>
          <w:tab w:val="left" w:pos="2351"/>
          <w:tab w:val="left" w:pos="3513"/>
          <w:tab w:val="left" w:pos="3880"/>
          <w:tab w:val="left" w:pos="6274"/>
          <w:tab w:val="left" w:pos="7458"/>
          <w:tab w:val="left" w:pos="8512"/>
          <w:tab w:val="left" w:pos="10080"/>
        </w:tabs>
        <w:spacing w:before="4" w:line="252" w:lineRule="exact"/>
        <w:ind w:right="623"/>
        <w:jc w:val="left"/>
        <w:rPr>
          <w:rFonts w:ascii="Segoe UI Symbol" w:hAnsi="Segoe UI Symbol"/>
        </w:rPr>
      </w:pPr>
      <w:r>
        <w:rPr>
          <w:spacing w:val="-2"/>
        </w:rPr>
        <w:t>учебные</w:t>
      </w:r>
      <w:r>
        <w:tab/>
      </w:r>
      <w:r>
        <w:rPr>
          <w:spacing w:val="-2"/>
        </w:rPr>
        <w:t>кабинеты</w:t>
      </w:r>
      <w:r>
        <w:tab/>
      </w:r>
      <w:r>
        <w:rPr>
          <w:spacing w:val="-10"/>
        </w:rPr>
        <w:t>с</w:t>
      </w:r>
      <w:r>
        <w:tab/>
      </w:r>
      <w:r>
        <w:rPr>
          <w:spacing w:val="-2"/>
        </w:rPr>
        <w:t>автоматизированными</w:t>
      </w:r>
      <w:r>
        <w:tab/>
      </w:r>
      <w:r>
        <w:rPr>
          <w:spacing w:val="-2"/>
        </w:rPr>
        <w:t>рабочими</w:t>
      </w:r>
      <w:r>
        <w:tab/>
      </w:r>
      <w:r>
        <w:rPr>
          <w:spacing w:val="-2"/>
        </w:rPr>
        <w:t>местами</w:t>
      </w:r>
      <w:r>
        <w:tab/>
      </w:r>
      <w:r>
        <w:rPr>
          <w:spacing w:val="-2"/>
        </w:rPr>
        <w:t>обучающихся</w:t>
      </w:r>
      <w:r>
        <w:tab/>
      </w:r>
      <w:r>
        <w:rPr>
          <w:spacing w:val="-10"/>
        </w:rPr>
        <w:t xml:space="preserve">и </w:t>
      </w:r>
      <w:r>
        <w:t>педагогических работников;</w:t>
      </w:r>
    </w:p>
    <w:p w:rsidR="00A4284F" w:rsidRDefault="004E5E27" w:rsidP="00D7785A">
      <w:pPr>
        <w:pStyle w:val="a4"/>
        <w:numPr>
          <w:ilvl w:val="3"/>
          <w:numId w:val="51"/>
        </w:numPr>
        <w:tabs>
          <w:tab w:val="left" w:pos="1290"/>
          <w:tab w:val="left" w:pos="2642"/>
          <w:tab w:val="left" w:pos="3251"/>
          <w:tab w:val="left" w:pos="4273"/>
          <w:tab w:val="left" w:pos="7070"/>
          <w:tab w:val="left" w:pos="7474"/>
          <w:tab w:val="left" w:pos="8744"/>
        </w:tabs>
        <w:spacing w:line="254" w:lineRule="exact"/>
        <w:ind w:right="621"/>
        <w:jc w:val="left"/>
        <w:rPr>
          <w:rFonts w:ascii="Segoe UI Symbol" w:hAnsi="Segoe UI Symbol"/>
        </w:rPr>
      </w:pPr>
      <w:r>
        <w:rPr>
          <w:spacing w:val="-2"/>
        </w:rPr>
        <w:t>помещения</w:t>
      </w:r>
      <w:r>
        <w:tab/>
      </w:r>
      <w:r>
        <w:rPr>
          <w:spacing w:val="-4"/>
        </w:rPr>
        <w:t>для</w:t>
      </w:r>
      <w:r>
        <w:tab/>
      </w:r>
      <w:r>
        <w:rPr>
          <w:spacing w:val="-2"/>
        </w:rPr>
        <w:t>занятий</w:t>
      </w:r>
      <w:r>
        <w:tab/>
      </w:r>
      <w:r>
        <w:rPr>
          <w:spacing w:val="-2"/>
        </w:rPr>
        <w:t>учебно-исследовательской</w:t>
      </w:r>
      <w:r>
        <w:tab/>
      </w:r>
      <w:r>
        <w:rPr>
          <w:spacing w:val="-10"/>
        </w:rPr>
        <w:t>и</w:t>
      </w:r>
      <w:r>
        <w:tab/>
      </w:r>
      <w:r>
        <w:rPr>
          <w:spacing w:val="-2"/>
        </w:rPr>
        <w:t>проектной</w:t>
      </w:r>
      <w:r>
        <w:tab/>
      </w:r>
      <w:r>
        <w:rPr>
          <w:spacing w:val="-2"/>
        </w:rPr>
        <w:t xml:space="preserve">деятельностью, </w:t>
      </w:r>
      <w:r>
        <w:t>моделированием и техническим творчеством;</w:t>
      </w:r>
    </w:p>
    <w:p w:rsidR="00A4284F" w:rsidRDefault="004E5E27" w:rsidP="00D7785A">
      <w:pPr>
        <w:pStyle w:val="a4"/>
        <w:numPr>
          <w:ilvl w:val="3"/>
          <w:numId w:val="51"/>
        </w:numPr>
        <w:tabs>
          <w:tab w:val="left" w:pos="1289"/>
        </w:tabs>
        <w:spacing w:line="237" w:lineRule="exact"/>
        <w:ind w:left="1289" w:hanging="359"/>
        <w:jc w:val="left"/>
        <w:rPr>
          <w:rFonts w:ascii="Segoe UI Symbol" w:hAnsi="Segoe UI Symbol"/>
        </w:rPr>
      </w:pPr>
      <w:r>
        <w:t>необходимые</w:t>
      </w:r>
      <w:r>
        <w:rPr>
          <w:spacing w:val="-10"/>
        </w:rPr>
        <w:t xml:space="preserve"> </w:t>
      </w:r>
      <w:r>
        <w:t>для</w:t>
      </w:r>
      <w:r>
        <w:rPr>
          <w:spacing w:val="-7"/>
        </w:rPr>
        <w:t xml:space="preserve"> </w:t>
      </w:r>
      <w:r>
        <w:t>реализации</w:t>
      </w:r>
      <w:r>
        <w:rPr>
          <w:spacing w:val="-7"/>
        </w:rPr>
        <w:t xml:space="preserve"> </w:t>
      </w:r>
      <w:r>
        <w:t>учебной</w:t>
      </w:r>
      <w:r>
        <w:rPr>
          <w:spacing w:val="-8"/>
        </w:rPr>
        <w:t xml:space="preserve"> </w:t>
      </w:r>
      <w:r>
        <w:t>и</w:t>
      </w:r>
      <w:r>
        <w:rPr>
          <w:spacing w:val="-7"/>
        </w:rPr>
        <w:t xml:space="preserve"> </w:t>
      </w:r>
      <w:r>
        <w:t>внеурочной</w:t>
      </w:r>
      <w:r>
        <w:rPr>
          <w:spacing w:val="-7"/>
        </w:rPr>
        <w:t xml:space="preserve"> </w:t>
      </w:r>
      <w:r>
        <w:t>деятельности</w:t>
      </w:r>
      <w:r>
        <w:rPr>
          <w:spacing w:val="-8"/>
        </w:rPr>
        <w:t xml:space="preserve"> </w:t>
      </w:r>
      <w:r>
        <w:t>лаборатории</w:t>
      </w:r>
      <w:r>
        <w:rPr>
          <w:spacing w:val="-7"/>
        </w:rPr>
        <w:t xml:space="preserve"> </w:t>
      </w:r>
      <w:r>
        <w:t>и</w:t>
      </w:r>
      <w:r>
        <w:rPr>
          <w:spacing w:val="-7"/>
        </w:rPr>
        <w:t xml:space="preserve"> </w:t>
      </w:r>
      <w:r>
        <w:rPr>
          <w:spacing w:val="-2"/>
        </w:rPr>
        <w:t>мастерские;</w:t>
      </w:r>
    </w:p>
    <w:p w:rsidR="00A4284F" w:rsidRDefault="004E5E27" w:rsidP="00D7785A">
      <w:pPr>
        <w:pStyle w:val="a4"/>
        <w:numPr>
          <w:ilvl w:val="3"/>
          <w:numId w:val="51"/>
        </w:numPr>
        <w:tabs>
          <w:tab w:val="left" w:pos="1290"/>
        </w:tabs>
        <w:spacing w:line="232" w:lineRule="auto"/>
        <w:ind w:right="627"/>
        <w:jc w:val="left"/>
        <w:rPr>
          <w:rFonts w:ascii="Segoe UI Symbol" w:hAnsi="Segoe UI Symbol"/>
        </w:rPr>
      </w:pPr>
      <w:r>
        <w:t>помещения</w:t>
      </w:r>
      <w:r>
        <w:rPr>
          <w:spacing w:val="80"/>
        </w:rPr>
        <w:t xml:space="preserve"> </w:t>
      </w:r>
      <w:r>
        <w:t>(кабинеты,</w:t>
      </w:r>
      <w:r>
        <w:rPr>
          <w:spacing w:val="80"/>
        </w:rPr>
        <w:t xml:space="preserve"> </w:t>
      </w:r>
      <w:r>
        <w:t>мастерские,</w:t>
      </w:r>
      <w:r>
        <w:rPr>
          <w:spacing w:val="80"/>
        </w:rPr>
        <w:t xml:space="preserve"> </w:t>
      </w:r>
      <w:r>
        <w:t>студии)</w:t>
      </w:r>
      <w:r>
        <w:rPr>
          <w:spacing w:val="80"/>
        </w:rPr>
        <w:t xml:space="preserve"> </w:t>
      </w:r>
      <w:r>
        <w:t>для</w:t>
      </w:r>
      <w:r>
        <w:rPr>
          <w:spacing w:val="80"/>
        </w:rPr>
        <w:t xml:space="preserve"> </w:t>
      </w:r>
      <w:r>
        <w:t>занятий</w:t>
      </w:r>
      <w:r>
        <w:rPr>
          <w:spacing w:val="80"/>
        </w:rPr>
        <w:t xml:space="preserve"> </w:t>
      </w:r>
      <w:r>
        <w:t>музыкой</w:t>
      </w:r>
      <w:r>
        <w:rPr>
          <w:spacing w:val="80"/>
        </w:rPr>
        <w:t xml:space="preserve"> </w:t>
      </w:r>
      <w:r>
        <w:t>и</w:t>
      </w:r>
      <w:r>
        <w:rPr>
          <w:spacing w:val="80"/>
        </w:rPr>
        <w:t xml:space="preserve"> </w:t>
      </w:r>
      <w:r>
        <w:t>изобразительным</w:t>
      </w:r>
      <w:r>
        <w:rPr>
          <w:spacing w:val="40"/>
        </w:rPr>
        <w:t xml:space="preserve"> </w:t>
      </w:r>
      <w:r>
        <w:rPr>
          <w:spacing w:val="-2"/>
        </w:rPr>
        <w:t>искусством;</w:t>
      </w:r>
    </w:p>
    <w:p w:rsidR="00A4284F" w:rsidRDefault="004E5E27" w:rsidP="00D7785A">
      <w:pPr>
        <w:pStyle w:val="a4"/>
        <w:numPr>
          <w:ilvl w:val="3"/>
          <w:numId w:val="51"/>
        </w:numPr>
        <w:tabs>
          <w:tab w:val="left" w:pos="1290"/>
        </w:tabs>
        <w:spacing w:line="252" w:lineRule="exact"/>
        <w:ind w:right="621"/>
        <w:jc w:val="left"/>
        <w:rPr>
          <w:rFonts w:ascii="Segoe UI Symbol" w:hAnsi="Segoe UI Symbol"/>
        </w:rPr>
      </w:pPr>
      <w:r>
        <w:t>информационно-библиотечные</w:t>
      </w:r>
      <w:r>
        <w:rPr>
          <w:spacing w:val="40"/>
        </w:rPr>
        <w:t xml:space="preserve"> </w:t>
      </w:r>
      <w:r>
        <w:t>центры</w:t>
      </w:r>
      <w:r>
        <w:rPr>
          <w:spacing w:val="40"/>
        </w:rPr>
        <w:t xml:space="preserve"> </w:t>
      </w:r>
      <w:r>
        <w:t>с</w:t>
      </w:r>
      <w:r>
        <w:rPr>
          <w:spacing w:val="40"/>
        </w:rPr>
        <w:t xml:space="preserve"> </w:t>
      </w:r>
      <w:r>
        <w:t>рабочими</w:t>
      </w:r>
      <w:r>
        <w:rPr>
          <w:spacing w:val="40"/>
        </w:rPr>
        <w:t xml:space="preserve"> </w:t>
      </w:r>
      <w:r>
        <w:t>зонами,</w:t>
      </w:r>
      <w:r>
        <w:rPr>
          <w:spacing w:val="40"/>
        </w:rPr>
        <w:t xml:space="preserve"> </w:t>
      </w:r>
      <w:r>
        <w:t>оборудованными</w:t>
      </w:r>
      <w:r>
        <w:rPr>
          <w:spacing w:val="40"/>
        </w:rPr>
        <w:t xml:space="preserve"> </w:t>
      </w:r>
      <w:r>
        <w:t>читальными залами и книгохранилищами, обеспечивающими сохранность книжного фонда, медиатекой;</w:t>
      </w:r>
    </w:p>
    <w:p w:rsidR="00A4284F" w:rsidRDefault="004E5E27" w:rsidP="00D7785A">
      <w:pPr>
        <w:pStyle w:val="a4"/>
        <w:numPr>
          <w:ilvl w:val="3"/>
          <w:numId w:val="51"/>
        </w:numPr>
        <w:tabs>
          <w:tab w:val="left" w:pos="1289"/>
        </w:tabs>
        <w:spacing w:line="239" w:lineRule="exact"/>
        <w:ind w:left="1289" w:hanging="359"/>
        <w:jc w:val="left"/>
        <w:rPr>
          <w:rFonts w:ascii="Segoe UI Symbol" w:hAnsi="Segoe UI Symbol"/>
        </w:rPr>
      </w:pPr>
      <w:r>
        <w:t>актовый</w:t>
      </w:r>
      <w:r>
        <w:rPr>
          <w:spacing w:val="-7"/>
        </w:rPr>
        <w:t xml:space="preserve"> </w:t>
      </w:r>
      <w:r>
        <w:rPr>
          <w:spacing w:val="-4"/>
        </w:rPr>
        <w:t>зал;</w:t>
      </w:r>
    </w:p>
    <w:p w:rsidR="00A4284F" w:rsidRDefault="004E5E27" w:rsidP="00D7785A">
      <w:pPr>
        <w:pStyle w:val="a4"/>
        <w:numPr>
          <w:ilvl w:val="3"/>
          <w:numId w:val="51"/>
        </w:numPr>
        <w:tabs>
          <w:tab w:val="left" w:pos="1290"/>
        </w:tabs>
        <w:spacing w:line="232" w:lineRule="auto"/>
        <w:ind w:right="631"/>
        <w:rPr>
          <w:rFonts w:ascii="Segoe UI Symbol" w:hAnsi="Segoe UI Symbol"/>
        </w:rPr>
      </w:pPr>
      <w:r>
        <w:t xml:space="preserve">спортивные зал, спортивные площадки, оснащённые игровым, спортивным оборудованием и </w:t>
      </w:r>
      <w:r>
        <w:rPr>
          <w:spacing w:val="-2"/>
        </w:rPr>
        <w:t>инвентарём;</w:t>
      </w:r>
    </w:p>
    <w:p w:rsidR="00A4284F" w:rsidRDefault="004E5E27" w:rsidP="00D7785A">
      <w:pPr>
        <w:pStyle w:val="a4"/>
        <w:numPr>
          <w:ilvl w:val="3"/>
          <w:numId w:val="51"/>
        </w:numPr>
        <w:tabs>
          <w:tab w:val="left" w:pos="1290"/>
        </w:tabs>
        <w:spacing w:line="254" w:lineRule="exact"/>
        <w:ind w:right="626"/>
        <w:rPr>
          <w:rFonts w:ascii="Segoe UI Symbol" w:hAnsi="Segoe UI Symbol"/>
        </w:rPr>
      </w:pPr>
      <w: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A4284F" w:rsidRDefault="004E5E27" w:rsidP="00D7785A">
      <w:pPr>
        <w:pStyle w:val="a4"/>
        <w:numPr>
          <w:ilvl w:val="3"/>
          <w:numId w:val="51"/>
        </w:numPr>
        <w:tabs>
          <w:tab w:val="left" w:pos="1289"/>
        </w:tabs>
        <w:spacing w:line="236" w:lineRule="exact"/>
        <w:ind w:left="1289" w:hanging="359"/>
        <w:rPr>
          <w:rFonts w:ascii="Segoe UI Symbol" w:hAnsi="Segoe UI Symbol"/>
        </w:rPr>
      </w:pPr>
      <w:r>
        <w:t>помещения</w:t>
      </w:r>
      <w:r>
        <w:rPr>
          <w:spacing w:val="-5"/>
        </w:rPr>
        <w:t xml:space="preserve"> </w:t>
      </w:r>
      <w:r>
        <w:t>для</w:t>
      </w:r>
      <w:r>
        <w:rPr>
          <w:spacing w:val="-4"/>
        </w:rPr>
        <w:t xml:space="preserve"> </w:t>
      </w:r>
      <w:r>
        <w:t>медицинского</w:t>
      </w:r>
      <w:r>
        <w:rPr>
          <w:spacing w:val="-3"/>
        </w:rPr>
        <w:t xml:space="preserve"> </w:t>
      </w:r>
      <w:r>
        <w:rPr>
          <w:spacing w:val="-2"/>
        </w:rPr>
        <w:t>персонала;</w:t>
      </w:r>
    </w:p>
    <w:p w:rsidR="00A4284F" w:rsidRDefault="004E5E27" w:rsidP="00D7785A">
      <w:pPr>
        <w:pStyle w:val="a4"/>
        <w:numPr>
          <w:ilvl w:val="3"/>
          <w:numId w:val="51"/>
        </w:numPr>
        <w:tabs>
          <w:tab w:val="left" w:pos="1290"/>
        </w:tabs>
        <w:spacing w:line="252" w:lineRule="exact"/>
        <w:ind w:right="623"/>
        <w:rPr>
          <w:rFonts w:ascii="Segoe UI Symbol" w:hAnsi="Segoe UI Symbol"/>
        </w:rPr>
      </w:pPr>
      <w:r>
        <w:t>административные и иные помещения, оснащённые необходимым оборудованием, в том числе для организации учебного процесса с детьми-инвалидами и детьми с ограниченными возможностями здоровья;</w:t>
      </w:r>
    </w:p>
    <w:p w:rsidR="00A4284F" w:rsidRDefault="004E5E27" w:rsidP="00D7785A">
      <w:pPr>
        <w:pStyle w:val="a4"/>
        <w:numPr>
          <w:ilvl w:val="3"/>
          <w:numId w:val="51"/>
        </w:numPr>
        <w:tabs>
          <w:tab w:val="left" w:pos="1289"/>
        </w:tabs>
        <w:spacing w:line="284" w:lineRule="exact"/>
        <w:ind w:left="1289" w:hanging="359"/>
        <w:rPr>
          <w:rFonts w:ascii="Segoe UI Symbol" w:hAnsi="Segoe UI Symbol"/>
          <w:sz w:val="24"/>
        </w:rPr>
      </w:pPr>
      <w:r>
        <w:rPr>
          <w:sz w:val="24"/>
        </w:rPr>
        <w:t>гардеробы,</w:t>
      </w:r>
      <w:r>
        <w:rPr>
          <w:spacing w:val="-3"/>
          <w:sz w:val="24"/>
        </w:rPr>
        <w:t xml:space="preserve"> </w:t>
      </w:r>
      <w:r>
        <w:rPr>
          <w:sz w:val="24"/>
        </w:rPr>
        <w:t>санузлы,</w:t>
      </w:r>
      <w:r>
        <w:rPr>
          <w:spacing w:val="-2"/>
          <w:sz w:val="24"/>
        </w:rPr>
        <w:t xml:space="preserve"> </w:t>
      </w:r>
      <w:r>
        <w:rPr>
          <w:sz w:val="24"/>
        </w:rPr>
        <w:t>места</w:t>
      </w:r>
      <w:r>
        <w:rPr>
          <w:spacing w:val="-3"/>
          <w:sz w:val="24"/>
        </w:rPr>
        <w:t xml:space="preserve"> </w:t>
      </w:r>
      <w:r>
        <w:rPr>
          <w:sz w:val="24"/>
        </w:rPr>
        <w:t>личной</w:t>
      </w:r>
      <w:r>
        <w:rPr>
          <w:spacing w:val="-3"/>
          <w:sz w:val="24"/>
        </w:rPr>
        <w:t xml:space="preserve"> </w:t>
      </w:r>
      <w:r>
        <w:rPr>
          <w:spacing w:val="-2"/>
          <w:sz w:val="24"/>
        </w:rPr>
        <w:t>гигиены;</w:t>
      </w:r>
    </w:p>
    <w:p w:rsidR="00A4284F" w:rsidRDefault="00A4284F">
      <w:pPr>
        <w:pStyle w:val="a4"/>
        <w:spacing w:line="284" w:lineRule="exact"/>
        <w:rPr>
          <w:rFonts w:ascii="Segoe UI Symbol" w:hAnsi="Segoe UI Symbol"/>
          <w:sz w:val="24"/>
        </w:rPr>
        <w:sectPr w:rsidR="00A4284F">
          <w:pgSz w:w="12240" w:h="15840"/>
          <w:pgMar w:top="1060" w:right="566" w:bottom="1140" w:left="850" w:header="0" w:footer="909" w:gutter="0"/>
          <w:cols w:space="720"/>
        </w:sectPr>
      </w:pPr>
    </w:p>
    <w:p w:rsidR="00A4284F" w:rsidRDefault="004E5E27" w:rsidP="00D7785A">
      <w:pPr>
        <w:pStyle w:val="a4"/>
        <w:numPr>
          <w:ilvl w:val="3"/>
          <w:numId w:val="51"/>
        </w:numPr>
        <w:tabs>
          <w:tab w:val="left" w:pos="1289"/>
        </w:tabs>
        <w:spacing w:before="39" w:line="315" w:lineRule="exact"/>
        <w:ind w:left="1289" w:hanging="359"/>
        <w:rPr>
          <w:rFonts w:ascii="Segoe UI Symbol" w:hAnsi="Segoe UI Symbol"/>
          <w:sz w:val="24"/>
        </w:rPr>
      </w:pPr>
      <w:r>
        <w:rPr>
          <w:sz w:val="24"/>
        </w:rPr>
        <w:t>участок</w:t>
      </w:r>
      <w:r>
        <w:rPr>
          <w:spacing w:val="-7"/>
          <w:sz w:val="24"/>
        </w:rPr>
        <w:t xml:space="preserve"> </w:t>
      </w:r>
      <w:r>
        <w:rPr>
          <w:sz w:val="24"/>
        </w:rPr>
        <w:t>(территория)</w:t>
      </w:r>
      <w:r>
        <w:rPr>
          <w:spacing w:val="-4"/>
          <w:sz w:val="24"/>
        </w:rPr>
        <w:t xml:space="preserve"> </w:t>
      </w:r>
      <w:r>
        <w:rPr>
          <w:sz w:val="24"/>
        </w:rPr>
        <w:t>с</w:t>
      </w:r>
      <w:r>
        <w:rPr>
          <w:spacing w:val="-4"/>
          <w:sz w:val="24"/>
        </w:rPr>
        <w:t xml:space="preserve"> </w:t>
      </w:r>
      <w:r>
        <w:rPr>
          <w:sz w:val="24"/>
        </w:rPr>
        <w:t>необходимым</w:t>
      </w:r>
      <w:r>
        <w:rPr>
          <w:spacing w:val="-5"/>
          <w:sz w:val="24"/>
        </w:rPr>
        <w:t xml:space="preserve"> </w:t>
      </w:r>
      <w:r>
        <w:rPr>
          <w:sz w:val="24"/>
        </w:rPr>
        <w:t>набором</w:t>
      </w:r>
      <w:r>
        <w:rPr>
          <w:spacing w:val="-5"/>
          <w:sz w:val="24"/>
        </w:rPr>
        <w:t xml:space="preserve"> </w:t>
      </w:r>
      <w:r>
        <w:rPr>
          <w:sz w:val="24"/>
        </w:rPr>
        <w:t>оснащённых</w:t>
      </w:r>
      <w:r>
        <w:rPr>
          <w:spacing w:val="-3"/>
          <w:sz w:val="24"/>
        </w:rPr>
        <w:t xml:space="preserve"> </w:t>
      </w:r>
      <w:r>
        <w:rPr>
          <w:spacing w:val="-4"/>
          <w:sz w:val="24"/>
        </w:rPr>
        <w:t>зон.</w:t>
      </w:r>
    </w:p>
    <w:p w:rsidR="00A4284F" w:rsidRDefault="004E5E27">
      <w:pPr>
        <w:pStyle w:val="a3"/>
        <w:ind w:left="285" w:right="626" w:firstLine="454"/>
      </w:pPr>
      <w:r>
        <w:t>Все помещения должны быть обеспечены полными комплектами оборудования для реализации</w:t>
      </w:r>
      <w:r>
        <w:rPr>
          <w:spacing w:val="40"/>
        </w:rPr>
        <w:t xml:space="preserve"> </w:t>
      </w:r>
      <w:r>
        <w:t>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w:t>
      </w:r>
    </w:p>
    <w:p w:rsidR="00A4284F" w:rsidRDefault="004E5E27">
      <w:pPr>
        <w:pStyle w:val="4"/>
        <w:ind w:left="740"/>
      </w:pPr>
      <w:r>
        <w:t>Требования к</w:t>
      </w:r>
      <w:r>
        <w:rPr>
          <w:spacing w:val="-1"/>
        </w:rPr>
        <w:t xml:space="preserve"> </w:t>
      </w:r>
      <w:r>
        <w:t xml:space="preserve">учебному </w:t>
      </w:r>
      <w:r>
        <w:rPr>
          <w:spacing w:val="-2"/>
        </w:rPr>
        <w:t>кабинету.</w:t>
      </w:r>
    </w:p>
    <w:p w:rsidR="00A4284F" w:rsidRDefault="004E5E27">
      <w:pPr>
        <w:pStyle w:val="a3"/>
        <w:ind w:left="285" w:right="618" w:firstLine="454"/>
      </w:pPr>
      <w:r>
        <w:t>Помещение учебного кабинета, его оборудование, площадь, освещенность и воздушно- тепловой режим, расположение и размеры рабочих, учебных зон должны соответствовать государственным санитарно-эпидемиологическим правилам и нормативам и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 а также требованиям пожарной безопасности.</w:t>
      </w:r>
    </w:p>
    <w:p w:rsidR="00A4284F" w:rsidRDefault="004E5E27">
      <w:pPr>
        <w:pStyle w:val="a3"/>
        <w:spacing w:line="237" w:lineRule="exact"/>
        <w:ind w:left="740"/>
      </w:pPr>
      <w:r>
        <w:t>Оснащение</w:t>
      </w:r>
      <w:r>
        <w:rPr>
          <w:spacing w:val="-6"/>
        </w:rPr>
        <w:t xml:space="preserve"> </w:t>
      </w:r>
      <w:r>
        <w:t>учебных</w:t>
      </w:r>
      <w:r>
        <w:rPr>
          <w:spacing w:val="-5"/>
        </w:rPr>
        <w:t xml:space="preserve"> </w:t>
      </w:r>
      <w:r>
        <w:t>кабинетов</w:t>
      </w:r>
      <w:r>
        <w:rPr>
          <w:spacing w:val="-6"/>
        </w:rPr>
        <w:t xml:space="preserve"> </w:t>
      </w:r>
      <w:r>
        <w:t>основной</w:t>
      </w:r>
      <w:r>
        <w:rPr>
          <w:spacing w:val="-6"/>
        </w:rPr>
        <w:t xml:space="preserve"> </w:t>
      </w:r>
      <w:r>
        <w:t>ступени</w:t>
      </w:r>
      <w:r>
        <w:rPr>
          <w:spacing w:val="-6"/>
        </w:rPr>
        <w:t xml:space="preserve"> </w:t>
      </w:r>
      <w:r>
        <w:t>общего</w:t>
      </w:r>
      <w:r>
        <w:rPr>
          <w:spacing w:val="-5"/>
        </w:rPr>
        <w:t xml:space="preserve"> </w:t>
      </w:r>
      <w:r>
        <w:t>образования</w:t>
      </w:r>
      <w:r>
        <w:rPr>
          <w:spacing w:val="-6"/>
        </w:rPr>
        <w:t xml:space="preserve"> </w:t>
      </w:r>
      <w:r>
        <w:t>должно</w:t>
      </w:r>
      <w:r>
        <w:rPr>
          <w:spacing w:val="-4"/>
        </w:rPr>
        <w:t xml:space="preserve"> </w:t>
      </w:r>
      <w:r>
        <w:rPr>
          <w:spacing w:val="-2"/>
        </w:rPr>
        <w:t>обеспечиваться:</w:t>
      </w:r>
    </w:p>
    <w:p w:rsidR="00A4284F" w:rsidRDefault="004E5E27">
      <w:pPr>
        <w:pStyle w:val="a4"/>
        <w:numPr>
          <w:ilvl w:val="0"/>
          <w:numId w:val="24"/>
        </w:numPr>
        <w:tabs>
          <w:tab w:val="left" w:pos="993"/>
        </w:tabs>
        <w:spacing w:line="257" w:lineRule="exact"/>
        <w:ind w:left="993" w:hanging="423"/>
      </w:pPr>
      <w:r>
        <w:t>набором</w:t>
      </w:r>
      <w:r>
        <w:rPr>
          <w:spacing w:val="-7"/>
        </w:rPr>
        <w:t xml:space="preserve"> </w:t>
      </w:r>
      <w:r>
        <w:t>традиционной</w:t>
      </w:r>
      <w:r>
        <w:rPr>
          <w:spacing w:val="-7"/>
        </w:rPr>
        <w:t xml:space="preserve"> </w:t>
      </w:r>
      <w:r>
        <w:t>учебной</w:t>
      </w:r>
      <w:r>
        <w:rPr>
          <w:spacing w:val="-7"/>
        </w:rPr>
        <w:t xml:space="preserve"> </w:t>
      </w:r>
      <w:r>
        <w:t>техники</w:t>
      </w:r>
      <w:r>
        <w:rPr>
          <w:spacing w:val="-7"/>
        </w:rPr>
        <w:t xml:space="preserve"> </w:t>
      </w:r>
      <w:r>
        <w:t>для</w:t>
      </w:r>
      <w:r>
        <w:rPr>
          <w:spacing w:val="-7"/>
        </w:rPr>
        <w:t xml:space="preserve"> </w:t>
      </w:r>
      <w:r>
        <w:t>обеспечения</w:t>
      </w:r>
      <w:r>
        <w:rPr>
          <w:spacing w:val="-7"/>
        </w:rPr>
        <w:t xml:space="preserve"> </w:t>
      </w:r>
      <w:r>
        <w:t>образовательного</w:t>
      </w:r>
      <w:r>
        <w:rPr>
          <w:spacing w:val="-5"/>
        </w:rPr>
        <w:t xml:space="preserve"> </w:t>
      </w:r>
      <w:r>
        <w:rPr>
          <w:spacing w:val="-2"/>
        </w:rPr>
        <w:t>процесса;</w:t>
      </w:r>
    </w:p>
    <w:p w:rsidR="00A4284F" w:rsidRDefault="004E5E27">
      <w:pPr>
        <w:pStyle w:val="a4"/>
        <w:numPr>
          <w:ilvl w:val="0"/>
          <w:numId w:val="24"/>
        </w:numPr>
        <w:tabs>
          <w:tab w:val="left" w:pos="992"/>
        </w:tabs>
        <w:spacing w:before="12" w:line="252" w:lineRule="exact"/>
        <w:ind w:left="285" w:right="629" w:firstLine="284"/>
      </w:pPr>
      <w:r>
        <w:t>традиционными средствами обучения по предметным областям, которые содержат различные средства наглядности, а также лабораторное и демонстрационное оборудование, приборы и инструменты для проведения натурных экспериментов и пр.</w:t>
      </w:r>
    </w:p>
    <w:p w:rsidR="00A4284F" w:rsidRDefault="004E5E27">
      <w:pPr>
        <w:pStyle w:val="a3"/>
        <w:ind w:left="285" w:right="623" w:firstLine="454"/>
      </w:pPr>
      <w:r>
        <w:t>В учебном кабинете оборудуется удобное рабочее место для педагогического работника: рабочий стол, приставка для демонстрационного оборудования и технических средств обучения, шкафы для хранения наглядных пособий, экспозиционные устройства, инструменты и приспособления в соответствии со спецификой преподаваемой дисциплины.</w:t>
      </w:r>
    </w:p>
    <w:p w:rsidR="00A4284F" w:rsidRDefault="004E5E27">
      <w:pPr>
        <w:pStyle w:val="a3"/>
        <w:ind w:left="285" w:right="619" w:firstLine="454"/>
      </w:pPr>
      <w:r>
        <w:t>Рабочее место педагогического работника оборудуется классной доской, которая должна быть изготовлена из материалов, имеющих высокую адгезию с материалами, используемыми для письма, хорошо очищаться влажной губкой, быть износостойкими, иметь темно-зеленый цвет и антибликовое покрытие. При использовании маркерной доски цвет маркера должен быть контрастным (черный, красный, коричневый, темные тона синего и зеленого). Классные доски должны иметь лотки для задержания меловой пыли, хранения мела, тряпки, держателя для чертежных принадлежностей.</w:t>
      </w:r>
    </w:p>
    <w:p w:rsidR="00A4284F" w:rsidRDefault="004E5E27">
      <w:pPr>
        <w:pStyle w:val="a3"/>
        <w:ind w:left="285" w:right="621" w:firstLine="454"/>
      </w:pPr>
      <w:r>
        <w:t>Допускается оборудование учебных помещений и кабинетов интерактивными досками, отвечающими гигиеническим требованиям.</w:t>
      </w:r>
    </w:p>
    <w:p w:rsidR="00A4284F" w:rsidRDefault="004E5E27">
      <w:pPr>
        <w:pStyle w:val="a3"/>
        <w:ind w:left="285" w:right="625" w:firstLine="454"/>
      </w:pPr>
      <w:r>
        <w:t>Каждый обучающийся обеспечивается рабочим местом с учетом его роста, состояния зрения и слуха. Организация рабочих мест должна обеспечивать возможность выполнения практических и лабораторных работ в полном соответствии с практической частью образовательной программы, при этом необходимо учитывать требования техники безопасности, гарантировать безопасные условия для организации образовательного процесса.</w:t>
      </w:r>
    </w:p>
    <w:p w:rsidR="00A4284F" w:rsidRDefault="004E5E27">
      <w:pPr>
        <w:pStyle w:val="a3"/>
        <w:ind w:left="285" w:right="625" w:firstLine="454"/>
      </w:pPr>
      <w:r>
        <w:t>Оформление учебного кабинета должно соответствовать требованиям современного дизайна для учебных помещений.</w:t>
      </w:r>
    </w:p>
    <w:p w:rsidR="00A4284F" w:rsidRDefault="004E5E27">
      <w:pPr>
        <w:pStyle w:val="4"/>
        <w:spacing w:before="252"/>
        <w:ind w:left="2141" w:right="619" w:hanging="1400"/>
        <w:jc w:val="left"/>
      </w:pPr>
      <w:r>
        <w:t>Оценка</w:t>
      </w:r>
      <w:r>
        <w:rPr>
          <w:spacing w:val="-7"/>
        </w:rPr>
        <w:t xml:space="preserve"> </w:t>
      </w:r>
      <w:r>
        <w:t>материально-технических</w:t>
      </w:r>
      <w:r>
        <w:rPr>
          <w:spacing w:val="-7"/>
        </w:rPr>
        <w:t xml:space="preserve"> </w:t>
      </w:r>
      <w:r>
        <w:t>условий</w:t>
      </w:r>
      <w:r>
        <w:rPr>
          <w:spacing w:val="-8"/>
        </w:rPr>
        <w:t xml:space="preserve"> </w:t>
      </w:r>
      <w:r>
        <w:t>реализации</w:t>
      </w:r>
      <w:r>
        <w:rPr>
          <w:spacing w:val="-8"/>
        </w:rPr>
        <w:t xml:space="preserve"> </w:t>
      </w:r>
      <w:r>
        <w:t>основной</w:t>
      </w:r>
      <w:r>
        <w:rPr>
          <w:spacing w:val="-8"/>
        </w:rPr>
        <w:t xml:space="preserve"> </w:t>
      </w:r>
      <w:r>
        <w:t>образовательной</w:t>
      </w:r>
      <w:r>
        <w:rPr>
          <w:spacing w:val="-8"/>
        </w:rPr>
        <w:t xml:space="preserve"> </w:t>
      </w:r>
      <w:r>
        <w:t>программы в МБОУ «СОШ № 19 города Новоалтайска Алтайского края»</w:t>
      </w:r>
    </w:p>
    <w:p w:rsidR="00A4284F" w:rsidRDefault="00A4284F">
      <w:pPr>
        <w:pStyle w:val="a3"/>
        <w:spacing w:before="24" w:after="1"/>
        <w:ind w:left="0"/>
        <w:jc w:val="left"/>
        <w:rPr>
          <w:b/>
          <w:sz w:val="20"/>
        </w:rPr>
      </w:pPr>
    </w:p>
    <w:tbl>
      <w:tblPr>
        <w:tblStyle w:val="TableNormal"/>
        <w:tblW w:w="0" w:type="auto"/>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6380"/>
        <w:gridCol w:w="2694"/>
      </w:tblGrid>
      <w:tr w:rsidR="00A4284F">
        <w:trPr>
          <w:trHeight w:val="506"/>
        </w:trPr>
        <w:tc>
          <w:tcPr>
            <w:tcW w:w="850" w:type="dxa"/>
          </w:tcPr>
          <w:p w:rsidR="00A4284F" w:rsidRDefault="004E5E27">
            <w:pPr>
              <w:pStyle w:val="TableParagraph"/>
              <w:spacing w:line="252" w:lineRule="exact"/>
              <w:ind w:left="14" w:right="2"/>
              <w:jc w:val="center"/>
              <w:rPr>
                <w:b/>
              </w:rPr>
            </w:pPr>
            <w:r>
              <w:rPr>
                <w:b/>
              </w:rPr>
              <w:t>№</w:t>
            </w:r>
            <w:r>
              <w:rPr>
                <w:b/>
                <w:spacing w:val="-1"/>
              </w:rPr>
              <w:t xml:space="preserve"> </w:t>
            </w:r>
            <w:r>
              <w:rPr>
                <w:b/>
                <w:spacing w:val="-5"/>
              </w:rPr>
              <w:t>п/п</w:t>
            </w:r>
          </w:p>
        </w:tc>
        <w:tc>
          <w:tcPr>
            <w:tcW w:w="6380" w:type="dxa"/>
          </w:tcPr>
          <w:p w:rsidR="00A4284F" w:rsidRDefault="004E5E27">
            <w:pPr>
              <w:pStyle w:val="TableParagraph"/>
              <w:spacing w:line="252" w:lineRule="exact"/>
              <w:ind w:left="503"/>
              <w:rPr>
                <w:b/>
              </w:rPr>
            </w:pPr>
            <w:r>
              <w:rPr>
                <w:b/>
              </w:rPr>
              <w:t>Требования ФГОС, нормативных и</w:t>
            </w:r>
            <w:r>
              <w:rPr>
                <w:b/>
                <w:spacing w:val="-1"/>
              </w:rPr>
              <w:t xml:space="preserve"> </w:t>
            </w:r>
            <w:r>
              <w:rPr>
                <w:b/>
              </w:rPr>
              <w:t xml:space="preserve">локальных </w:t>
            </w:r>
            <w:r>
              <w:rPr>
                <w:b/>
                <w:spacing w:val="-4"/>
              </w:rPr>
              <w:t>актов</w:t>
            </w:r>
          </w:p>
        </w:tc>
        <w:tc>
          <w:tcPr>
            <w:tcW w:w="2694" w:type="dxa"/>
          </w:tcPr>
          <w:p w:rsidR="00A4284F" w:rsidRDefault="004E5E27">
            <w:pPr>
              <w:pStyle w:val="TableParagraph"/>
              <w:spacing w:line="252" w:lineRule="exact"/>
              <w:ind w:left="916" w:right="210" w:hanging="687"/>
              <w:rPr>
                <w:b/>
              </w:rPr>
            </w:pPr>
            <w:r>
              <w:rPr>
                <w:b/>
              </w:rPr>
              <w:t>Необходимо/имеется</w:t>
            </w:r>
            <w:r>
              <w:rPr>
                <w:b/>
                <w:spacing w:val="-14"/>
              </w:rPr>
              <w:t xml:space="preserve"> </w:t>
            </w:r>
            <w:r>
              <w:rPr>
                <w:b/>
              </w:rPr>
              <w:t xml:space="preserve">в </w:t>
            </w:r>
            <w:r>
              <w:rPr>
                <w:b/>
                <w:spacing w:val="-2"/>
              </w:rPr>
              <w:t>наличии</w:t>
            </w:r>
          </w:p>
        </w:tc>
      </w:tr>
      <w:tr w:rsidR="00A4284F">
        <w:trPr>
          <w:trHeight w:val="505"/>
        </w:trPr>
        <w:tc>
          <w:tcPr>
            <w:tcW w:w="850" w:type="dxa"/>
          </w:tcPr>
          <w:p w:rsidR="00A4284F" w:rsidRDefault="004E5E27">
            <w:pPr>
              <w:pStyle w:val="TableParagraph"/>
              <w:spacing w:line="252" w:lineRule="exact"/>
              <w:ind w:left="14"/>
              <w:jc w:val="center"/>
            </w:pPr>
            <w:r>
              <w:rPr>
                <w:spacing w:val="-10"/>
              </w:rPr>
              <w:t>1</w:t>
            </w:r>
          </w:p>
        </w:tc>
        <w:tc>
          <w:tcPr>
            <w:tcW w:w="6380" w:type="dxa"/>
          </w:tcPr>
          <w:p w:rsidR="00A4284F" w:rsidRDefault="004E5E27">
            <w:pPr>
              <w:pStyle w:val="TableParagraph"/>
              <w:spacing w:line="252" w:lineRule="exact"/>
              <w:ind w:left="110"/>
            </w:pPr>
            <w:r>
              <w:t>Учебные</w:t>
            </w:r>
            <w:r>
              <w:rPr>
                <w:spacing w:val="37"/>
              </w:rPr>
              <w:t xml:space="preserve"> </w:t>
            </w:r>
            <w:r>
              <w:t>кабинеты</w:t>
            </w:r>
            <w:r>
              <w:rPr>
                <w:spacing w:val="37"/>
              </w:rPr>
              <w:t xml:space="preserve"> </w:t>
            </w:r>
            <w:r>
              <w:t>с</w:t>
            </w:r>
            <w:r>
              <w:rPr>
                <w:spacing w:val="37"/>
              </w:rPr>
              <w:t xml:space="preserve"> </w:t>
            </w:r>
            <w:r>
              <w:t>автоматизированными</w:t>
            </w:r>
            <w:r>
              <w:rPr>
                <w:spacing w:val="37"/>
              </w:rPr>
              <w:t xml:space="preserve"> </w:t>
            </w:r>
            <w:r>
              <w:t>рабочими</w:t>
            </w:r>
            <w:r>
              <w:rPr>
                <w:spacing w:val="37"/>
              </w:rPr>
              <w:t xml:space="preserve"> </w:t>
            </w:r>
            <w:r>
              <w:t>местами обучающихся и педагогических работников</w:t>
            </w:r>
          </w:p>
        </w:tc>
        <w:tc>
          <w:tcPr>
            <w:tcW w:w="2694" w:type="dxa"/>
          </w:tcPr>
          <w:p w:rsidR="00A4284F" w:rsidRDefault="004E5E27">
            <w:pPr>
              <w:pStyle w:val="TableParagraph"/>
              <w:spacing w:line="252" w:lineRule="exact"/>
              <w:ind w:left="11"/>
              <w:jc w:val="center"/>
            </w:pPr>
            <w:r>
              <w:rPr>
                <w:spacing w:val="-2"/>
              </w:rPr>
              <w:t>имеется</w:t>
            </w:r>
          </w:p>
        </w:tc>
      </w:tr>
      <w:tr w:rsidR="00A4284F">
        <w:trPr>
          <w:trHeight w:val="506"/>
        </w:trPr>
        <w:tc>
          <w:tcPr>
            <w:tcW w:w="850" w:type="dxa"/>
          </w:tcPr>
          <w:p w:rsidR="00A4284F" w:rsidRDefault="004E5E27">
            <w:pPr>
              <w:pStyle w:val="TableParagraph"/>
              <w:spacing w:line="252" w:lineRule="exact"/>
              <w:ind w:left="14"/>
              <w:jc w:val="center"/>
            </w:pPr>
            <w:r>
              <w:rPr>
                <w:spacing w:val="-10"/>
              </w:rPr>
              <w:t>2</w:t>
            </w:r>
          </w:p>
        </w:tc>
        <w:tc>
          <w:tcPr>
            <w:tcW w:w="6380" w:type="dxa"/>
          </w:tcPr>
          <w:p w:rsidR="00A4284F" w:rsidRDefault="004E5E27">
            <w:pPr>
              <w:pStyle w:val="TableParagraph"/>
              <w:spacing w:line="254" w:lineRule="exact"/>
              <w:ind w:left="110"/>
            </w:pPr>
            <w:r>
              <w:t>Помещения для занятий учебно-исследовательской и проектной деятельностью, моделированием и техническим творчеством</w:t>
            </w:r>
          </w:p>
        </w:tc>
        <w:tc>
          <w:tcPr>
            <w:tcW w:w="2694" w:type="dxa"/>
          </w:tcPr>
          <w:p w:rsidR="00A4284F" w:rsidRDefault="004E5E27">
            <w:pPr>
              <w:pStyle w:val="TableParagraph"/>
              <w:spacing w:line="252" w:lineRule="exact"/>
              <w:ind w:left="11"/>
              <w:jc w:val="center"/>
            </w:pPr>
            <w:r>
              <w:rPr>
                <w:spacing w:val="-2"/>
              </w:rPr>
              <w:t>имеется</w:t>
            </w:r>
          </w:p>
        </w:tc>
      </w:tr>
      <w:tr w:rsidR="00A4284F">
        <w:trPr>
          <w:trHeight w:val="504"/>
        </w:trPr>
        <w:tc>
          <w:tcPr>
            <w:tcW w:w="850" w:type="dxa"/>
          </w:tcPr>
          <w:p w:rsidR="00A4284F" w:rsidRDefault="004E5E27">
            <w:pPr>
              <w:pStyle w:val="TableParagraph"/>
              <w:spacing w:line="250" w:lineRule="exact"/>
              <w:ind w:left="14"/>
              <w:jc w:val="center"/>
            </w:pPr>
            <w:r>
              <w:rPr>
                <w:spacing w:val="-10"/>
              </w:rPr>
              <w:t>3</w:t>
            </w:r>
          </w:p>
        </w:tc>
        <w:tc>
          <w:tcPr>
            <w:tcW w:w="6380" w:type="dxa"/>
          </w:tcPr>
          <w:p w:rsidR="00A4284F" w:rsidRDefault="004E5E27">
            <w:pPr>
              <w:pStyle w:val="TableParagraph"/>
              <w:tabs>
                <w:tab w:val="left" w:pos="1711"/>
                <w:tab w:val="left" w:pos="2324"/>
                <w:tab w:val="left" w:pos="3684"/>
                <w:tab w:val="left" w:pos="4750"/>
                <w:tab w:val="left" w:pos="5158"/>
              </w:tabs>
              <w:spacing w:line="250" w:lineRule="exact"/>
              <w:ind w:left="110"/>
            </w:pPr>
            <w:r>
              <w:rPr>
                <w:spacing w:val="-2"/>
              </w:rPr>
              <w:t>Необходимые</w:t>
            </w:r>
            <w:r>
              <w:tab/>
            </w:r>
            <w:r>
              <w:rPr>
                <w:spacing w:val="-5"/>
              </w:rPr>
              <w:t>для</w:t>
            </w:r>
            <w:r>
              <w:tab/>
            </w:r>
            <w:r>
              <w:rPr>
                <w:spacing w:val="-2"/>
              </w:rPr>
              <w:t>реализации</w:t>
            </w:r>
            <w:r>
              <w:tab/>
            </w:r>
            <w:r>
              <w:rPr>
                <w:spacing w:val="-2"/>
              </w:rPr>
              <w:t>учебной</w:t>
            </w:r>
            <w:r>
              <w:tab/>
            </w:r>
            <w:r>
              <w:rPr>
                <w:spacing w:val="-10"/>
              </w:rPr>
              <w:t>и</w:t>
            </w:r>
            <w:r>
              <w:tab/>
            </w:r>
            <w:r>
              <w:rPr>
                <w:spacing w:val="-2"/>
              </w:rPr>
              <w:t>внеурочной</w:t>
            </w:r>
          </w:p>
          <w:p w:rsidR="00A4284F" w:rsidRDefault="004E5E27">
            <w:pPr>
              <w:pStyle w:val="TableParagraph"/>
              <w:spacing w:line="234" w:lineRule="exact"/>
              <w:ind w:left="110"/>
            </w:pPr>
            <w:r>
              <w:t>деятельности</w:t>
            </w:r>
            <w:r>
              <w:rPr>
                <w:spacing w:val="-8"/>
              </w:rPr>
              <w:t xml:space="preserve"> </w:t>
            </w:r>
            <w:r>
              <w:t>лаборатории</w:t>
            </w:r>
            <w:r>
              <w:rPr>
                <w:spacing w:val="-8"/>
              </w:rPr>
              <w:t xml:space="preserve"> </w:t>
            </w:r>
            <w:r>
              <w:t>и</w:t>
            </w:r>
            <w:r>
              <w:rPr>
                <w:spacing w:val="-8"/>
              </w:rPr>
              <w:t xml:space="preserve"> </w:t>
            </w:r>
            <w:r>
              <w:rPr>
                <w:spacing w:val="-2"/>
              </w:rPr>
              <w:t>мастерские</w:t>
            </w:r>
          </w:p>
        </w:tc>
        <w:tc>
          <w:tcPr>
            <w:tcW w:w="2694" w:type="dxa"/>
          </w:tcPr>
          <w:p w:rsidR="00A4284F" w:rsidRDefault="004E5E27">
            <w:pPr>
              <w:pStyle w:val="TableParagraph"/>
              <w:spacing w:line="250" w:lineRule="exact"/>
              <w:ind w:left="11"/>
              <w:jc w:val="center"/>
            </w:pPr>
            <w:r>
              <w:rPr>
                <w:spacing w:val="-2"/>
              </w:rPr>
              <w:t>имеется</w:t>
            </w:r>
          </w:p>
        </w:tc>
      </w:tr>
      <w:tr w:rsidR="00A4284F">
        <w:trPr>
          <w:trHeight w:val="505"/>
        </w:trPr>
        <w:tc>
          <w:tcPr>
            <w:tcW w:w="850" w:type="dxa"/>
          </w:tcPr>
          <w:p w:rsidR="00A4284F" w:rsidRDefault="004E5E27">
            <w:pPr>
              <w:pStyle w:val="TableParagraph"/>
              <w:spacing w:line="252" w:lineRule="exact"/>
              <w:ind w:left="14"/>
              <w:jc w:val="center"/>
            </w:pPr>
            <w:r>
              <w:rPr>
                <w:spacing w:val="-10"/>
              </w:rPr>
              <w:t>4</w:t>
            </w:r>
          </w:p>
        </w:tc>
        <w:tc>
          <w:tcPr>
            <w:tcW w:w="6380" w:type="dxa"/>
          </w:tcPr>
          <w:p w:rsidR="00A4284F" w:rsidRDefault="004E5E27">
            <w:pPr>
              <w:pStyle w:val="TableParagraph"/>
              <w:tabs>
                <w:tab w:val="left" w:pos="1444"/>
                <w:tab w:val="left" w:pos="2692"/>
                <w:tab w:val="left" w:pos="4032"/>
                <w:tab w:val="left" w:pos="4983"/>
                <w:tab w:val="left" w:pos="5532"/>
              </w:tabs>
              <w:spacing w:line="254" w:lineRule="exact"/>
              <w:ind w:left="110" w:right="100"/>
            </w:pPr>
            <w:r>
              <w:rPr>
                <w:spacing w:val="-2"/>
              </w:rPr>
              <w:t>Помещения</w:t>
            </w:r>
            <w:r>
              <w:tab/>
            </w:r>
            <w:r>
              <w:rPr>
                <w:spacing w:val="-2"/>
              </w:rPr>
              <w:t>(кабинеты,</w:t>
            </w:r>
            <w:r>
              <w:tab/>
            </w:r>
            <w:r>
              <w:rPr>
                <w:spacing w:val="-2"/>
              </w:rPr>
              <w:t>мастерские,</w:t>
            </w:r>
            <w:r>
              <w:tab/>
            </w:r>
            <w:r>
              <w:rPr>
                <w:spacing w:val="-2"/>
              </w:rPr>
              <w:t>студии)</w:t>
            </w:r>
            <w:r>
              <w:tab/>
            </w:r>
            <w:r>
              <w:rPr>
                <w:spacing w:val="-4"/>
              </w:rPr>
              <w:t>для</w:t>
            </w:r>
            <w:r>
              <w:tab/>
            </w:r>
            <w:r>
              <w:rPr>
                <w:spacing w:val="-2"/>
              </w:rPr>
              <w:t xml:space="preserve">занятий </w:t>
            </w:r>
            <w:r>
              <w:t>музыкой, изобразительным искусством</w:t>
            </w:r>
          </w:p>
        </w:tc>
        <w:tc>
          <w:tcPr>
            <w:tcW w:w="2694" w:type="dxa"/>
          </w:tcPr>
          <w:p w:rsidR="00A4284F" w:rsidRDefault="004E5E27">
            <w:pPr>
              <w:pStyle w:val="TableParagraph"/>
              <w:spacing w:line="252" w:lineRule="exact"/>
              <w:ind w:left="11"/>
              <w:jc w:val="center"/>
            </w:pPr>
            <w:r>
              <w:rPr>
                <w:spacing w:val="-2"/>
              </w:rPr>
              <w:t>имеется</w:t>
            </w:r>
          </w:p>
        </w:tc>
      </w:tr>
      <w:tr w:rsidR="00A4284F">
        <w:trPr>
          <w:trHeight w:val="756"/>
        </w:trPr>
        <w:tc>
          <w:tcPr>
            <w:tcW w:w="850" w:type="dxa"/>
          </w:tcPr>
          <w:p w:rsidR="00A4284F" w:rsidRDefault="004E5E27">
            <w:pPr>
              <w:pStyle w:val="TableParagraph"/>
              <w:spacing w:line="250" w:lineRule="exact"/>
              <w:ind w:left="14"/>
              <w:jc w:val="center"/>
            </w:pPr>
            <w:r>
              <w:rPr>
                <w:spacing w:val="-10"/>
              </w:rPr>
              <w:t>5</w:t>
            </w:r>
          </w:p>
        </w:tc>
        <w:tc>
          <w:tcPr>
            <w:tcW w:w="6380" w:type="dxa"/>
          </w:tcPr>
          <w:p w:rsidR="00A4284F" w:rsidRDefault="004E5E27">
            <w:pPr>
              <w:pStyle w:val="TableParagraph"/>
              <w:ind w:left="110"/>
            </w:pPr>
            <w:r>
              <w:t>Информационно-библиотечные</w:t>
            </w:r>
            <w:r>
              <w:rPr>
                <w:spacing w:val="80"/>
              </w:rPr>
              <w:t xml:space="preserve"> </w:t>
            </w:r>
            <w:r>
              <w:t>центры</w:t>
            </w:r>
            <w:r>
              <w:rPr>
                <w:spacing w:val="80"/>
              </w:rPr>
              <w:t xml:space="preserve"> </w:t>
            </w:r>
            <w:r>
              <w:t>с</w:t>
            </w:r>
            <w:r>
              <w:rPr>
                <w:spacing w:val="80"/>
              </w:rPr>
              <w:t xml:space="preserve"> </w:t>
            </w:r>
            <w:r>
              <w:t>рабочими</w:t>
            </w:r>
            <w:r>
              <w:rPr>
                <w:spacing w:val="80"/>
              </w:rPr>
              <w:t xml:space="preserve"> </w:t>
            </w:r>
            <w:r>
              <w:t>зонами, оборудованными</w:t>
            </w:r>
            <w:r>
              <w:rPr>
                <w:spacing w:val="31"/>
              </w:rPr>
              <w:t xml:space="preserve">  </w:t>
            </w:r>
            <w:r>
              <w:t>читальными</w:t>
            </w:r>
            <w:r>
              <w:rPr>
                <w:spacing w:val="32"/>
              </w:rPr>
              <w:t xml:space="preserve">  </w:t>
            </w:r>
            <w:r>
              <w:t>залами</w:t>
            </w:r>
            <w:r>
              <w:rPr>
                <w:spacing w:val="31"/>
              </w:rPr>
              <w:t xml:space="preserve">  </w:t>
            </w:r>
            <w:r>
              <w:t>и</w:t>
            </w:r>
            <w:r>
              <w:rPr>
                <w:spacing w:val="32"/>
              </w:rPr>
              <w:t xml:space="preserve">  </w:t>
            </w:r>
            <w:r>
              <w:rPr>
                <w:spacing w:val="-2"/>
              </w:rPr>
              <w:t>книгохранилищами,</w:t>
            </w:r>
          </w:p>
          <w:p w:rsidR="00A4284F" w:rsidRDefault="004E5E27">
            <w:pPr>
              <w:pStyle w:val="TableParagraph"/>
              <w:spacing w:line="233" w:lineRule="exact"/>
              <w:ind w:left="110"/>
            </w:pPr>
            <w:r>
              <w:t>обеспечивающими</w:t>
            </w:r>
            <w:r>
              <w:rPr>
                <w:spacing w:val="-7"/>
              </w:rPr>
              <w:t xml:space="preserve"> </w:t>
            </w:r>
            <w:r>
              <w:t>сохранность</w:t>
            </w:r>
            <w:r>
              <w:rPr>
                <w:spacing w:val="-7"/>
              </w:rPr>
              <w:t xml:space="preserve"> </w:t>
            </w:r>
            <w:r>
              <w:t>книжного</w:t>
            </w:r>
            <w:r>
              <w:rPr>
                <w:spacing w:val="-6"/>
              </w:rPr>
              <w:t xml:space="preserve"> </w:t>
            </w:r>
            <w:r>
              <w:t>фонда,</w:t>
            </w:r>
            <w:r>
              <w:rPr>
                <w:spacing w:val="-6"/>
              </w:rPr>
              <w:t xml:space="preserve"> </w:t>
            </w:r>
            <w:r>
              <w:rPr>
                <w:spacing w:val="-2"/>
              </w:rPr>
              <w:t>медиатекой</w:t>
            </w:r>
          </w:p>
        </w:tc>
        <w:tc>
          <w:tcPr>
            <w:tcW w:w="2694" w:type="dxa"/>
          </w:tcPr>
          <w:p w:rsidR="00A4284F" w:rsidRDefault="004E5E27">
            <w:pPr>
              <w:pStyle w:val="TableParagraph"/>
              <w:spacing w:line="250" w:lineRule="exact"/>
              <w:ind w:left="11"/>
              <w:jc w:val="center"/>
            </w:pPr>
            <w:r>
              <w:rPr>
                <w:spacing w:val="-2"/>
              </w:rPr>
              <w:t>имеется</w:t>
            </w:r>
          </w:p>
        </w:tc>
      </w:tr>
      <w:tr w:rsidR="00A4284F">
        <w:trPr>
          <w:trHeight w:val="254"/>
        </w:trPr>
        <w:tc>
          <w:tcPr>
            <w:tcW w:w="850" w:type="dxa"/>
          </w:tcPr>
          <w:p w:rsidR="00A4284F" w:rsidRDefault="004E5E27">
            <w:pPr>
              <w:pStyle w:val="TableParagraph"/>
              <w:spacing w:line="234" w:lineRule="exact"/>
              <w:ind w:left="14"/>
              <w:jc w:val="center"/>
            </w:pPr>
            <w:r>
              <w:rPr>
                <w:spacing w:val="-10"/>
              </w:rPr>
              <w:t>6</w:t>
            </w:r>
          </w:p>
        </w:tc>
        <w:tc>
          <w:tcPr>
            <w:tcW w:w="6380" w:type="dxa"/>
          </w:tcPr>
          <w:p w:rsidR="00A4284F" w:rsidRDefault="004E5E27">
            <w:pPr>
              <w:pStyle w:val="TableParagraph"/>
              <w:spacing w:line="234" w:lineRule="exact"/>
              <w:ind w:left="110"/>
            </w:pPr>
            <w:r>
              <w:t>Актовый</w:t>
            </w:r>
            <w:r>
              <w:rPr>
                <w:spacing w:val="-7"/>
              </w:rPr>
              <w:t xml:space="preserve"> </w:t>
            </w:r>
            <w:r>
              <w:rPr>
                <w:spacing w:val="-5"/>
              </w:rPr>
              <w:t>зал</w:t>
            </w:r>
          </w:p>
        </w:tc>
        <w:tc>
          <w:tcPr>
            <w:tcW w:w="2694" w:type="dxa"/>
          </w:tcPr>
          <w:p w:rsidR="00A4284F" w:rsidRDefault="004E5E27">
            <w:pPr>
              <w:pStyle w:val="TableParagraph"/>
              <w:spacing w:line="234" w:lineRule="exact"/>
              <w:ind w:left="11" w:right="2"/>
              <w:jc w:val="center"/>
            </w:pPr>
            <w:r>
              <w:t>имеется</w:t>
            </w:r>
            <w:r>
              <w:rPr>
                <w:spacing w:val="-7"/>
              </w:rPr>
              <w:t xml:space="preserve"> </w:t>
            </w:r>
            <w:r>
              <w:t>актовый</w:t>
            </w:r>
            <w:r>
              <w:rPr>
                <w:spacing w:val="-7"/>
              </w:rPr>
              <w:t xml:space="preserve"> </w:t>
            </w:r>
            <w:r>
              <w:rPr>
                <w:spacing w:val="-5"/>
              </w:rPr>
              <w:t>зал</w:t>
            </w:r>
          </w:p>
        </w:tc>
      </w:tr>
      <w:tr w:rsidR="00A4284F">
        <w:trPr>
          <w:trHeight w:val="251"/>
        </w:trPr>
        <w:tc>
          <w:tcPr>
            <w:tcW w:w="850" w:type="dxa"/>
          </w:tcPr>
          <w:p w:rsidR="00A4284F" w:rsidRDefault="004E5E27">
            <w:pPr>
              <w:pStyle w:val="TableParagraph"/>
              <w:spacing w:line="232" w:lineRule="exact"/>
              <w:ind w:left="14"/>
              <w:jc w:val="center"/>
            </w:pPr>
            <w:r>
              <w:rPr>
                <w:spacing w:val="-10"/>
              </w:rPr>
              <w:t>7</w:t>
            </w:r>
          </w:p>
        </w:tc>
        <w:tc>
          <w:tcPr>
            <w:tcW w:w="6380" w:type="dxa"/>
          </w:tcPr>
          <w:p w:rsidR="00A4284F" w:rsidRDefault="004E5E27">
            <w:pPr>
              <w:pStyle w:val="TableParagraph"/>
              <w:spacing w:line="232" w:lineRule="exact"/>
              <w:ind w:left="110"/>
            </w:pPr>
            <w:r>
              <w:t>Спортивные</w:t>
            </w:r>
            <w:r>
              <w:rPr>
                <w:spacing w:val="22"/>
              </w:rPr>
              <w:t xml:space="preserve"> </w:t>
            </w:r>
            <w:r>
              <w:t>комплексы,</w:t>
            </w:r>
            <w:r>
              <w:rPr>
                <w:spacing w:val="22"/>
              </w:rPr>
              <w:t xml:space="preserve"> </w:t>
            </w:r>
            <w:r>
              <w:t>залы,</w:t>
            </w:r>
            <w:r>
              <w:rPr>
                <w:spacing w:val="22"/>
              </w:rPr>
              <w:t xml:space="preserve"> </w:t>
            </w:r>
            <w:r>
              <w:t>бассейны,</w:t>
            </w:r>
            <w:r>
              <w:rPr>
                <w:spacing w:val="22"/>
              </w:rPr>
              <w:t xml:space="preserve"> </w:t>
            </w:r>
            <w:r>
              <w:t>стадионы,</w:t>
            </w:r>
            <w:r>
              <w:rPr>
                <w:spacing w:val="23"/>
              </w:rPr>
              <w:t xml:space="preserve"> </w:t>
            </w:r>
            <w:r>
              <w:rPr>
                <w:spacing w:val="-2"/>
              </w:rPr>
              <w:t>спортивные</w:t>
            </w:r>
          </w:p>
        </w:tc>
        <w:tc>
          <w:tcPr>
            <w:tcW w:w="2694" w:type="dxa"/>
          </w:tcPr>
          <w:p w:rsidR="00A4284F" w:rsidRDefault="004E5E27">
            <w:pPr>
              <w:pStyle w:val="TableParagraph"/>
              <w:spacing w:line="232" w:lineRule="exact"/>
              <w:ind w:left="11"/>
              <w:jc w:val="center"/>
            </w:pPr>
            <w:r>
              <w:t>имеется</w:t>
            </w:r>
            <w:r>
              <w:rPr>
                <w:spacing w:val="-9"/>
              </w:rPr>
              <w:t xml:space="preserve"> </w:t>
            </w:r>
            <w:r>
              <w:t>спортивный</w:t>
            </w:r>
            <w:r>
              <w:rPr>
                <w:spacing w:val="-8"/>
              </w:rPr>
              <w:t xml:space="preserve"> </w:t>
            </w:r>
            <w:r>
              <w:rPr>
                <w:spacing w:val="-4"/>
              </w:rPr>
              <w:t>зал,</w:t>
            </w:r>
          </w:p>
        </w:tc>
      </w:tr>
    </w:tbl>
    <w:p w:rsidR="00A4284F" w:rsidRDefault="00A4284F">
      <w:pPr>
        <w:pStyle w:val="TableParagraph"/>
        <w:spacing w:line="232" w:lineRule="exact"/>
        <w:jc w:val="center"/>
        <w:sectPr w:rsidR="00A4284F">
          <w:pgSz w:w="12240" w:h="15840"/>
          <w:pgMar w:top="1060" w:right="566" w:bottom="1100" w:left="850" w:header="0" w:footer="909" w:gutter="0"/>
          <w:cols w:space="720"/>
        </w:sectPr>
      </w:pPr>
    </w:p>
    <w:tbl>
      <w:tblPr>
        <w:tblStyle w:val="TableNormal"/>
        <w:tblW w:w="0" w:type="auto"/>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6380"/>
        <w:gridCol w:w="2694"/>
      </w:tblGrid>
      <w:tr w:rsidR="00A4284F">
        <w:trPr>
          <w:trHeight w:val="505"/>
        </w:trPr>
        <w:tc>
          <w:tcPr>
            <w:tcW w:w="850" w:type="dxa"/>
          </w:tcPr>
          <w:p w:rsidR="00A4284F" w:rsidRDefault="00A4284F">
            <w:pPr>
              <w:pStyle w:val="TableParagraph"/>
              <w:rPr>
                <w:sz w:val="20"/>
              </w:rPr>
            </w:pPr>
          </w:p>
        </w:tc>
        <w:tc>
          <w:tcPr>
            <w:tcW w:w="6380" w:type="dxa"/>
          </w:tcPr>
          <w:p w:rsidR="00A4284F" w:rsidRDefault="004E5E27">
            <w:pPr>
              <w:pStyle w:val="TableParagraph"/>
              <w:tabs>
                <w:tab w:val="left" w:pos="1464"/>
                <w:tab w:val="left" w:pos="2349"/>
                <w:tab w:val="left" w:pos="3877"/>
                <w:tab w:val="left" w:pos="5110"/>
              </w:tabs>
              <w:spacing w:line="252" w:lineRule="exact"/>
              <w:ind w:left="110" w:right="101"/>
            </w:pPr>
            <w:r>
              <w:rPr>
                <w:spacing w:val="-2"/>
              </w:rPr>
              <w:t>площадки,</w:t>
            </w:r>
            <w:r>
              <w:tab/>
            </w:r>
            <w:r>
              <w:rPr>
                <w:spacing w:val="-2"/>
              </w:rPr>
              <w:t>тиры,</w:t>
            </w:r>
            <w:r>
              <w:tab/>
            </w:r>
            <w:r>
              <w:rPr>
                <w:spacing w:val="-2"/>
              </w:rPr>
              <w:t>оснащённые</w:t>
            </w:r>
            <w:r>
              <w:tab/>
            </w:r>
            <w:r>
              <w:rPr>
                <w:spacing w:val="-2"/>
              </w:rPr>
              <w:t>игровым,</w:t>
            </w:r>
            <w:r>
              <w:tab/>
            </w:r>
            <w:r>
              <w:rPr>
                <w:spacing w:val="-2"/>
              </w:rPr>
              <w:t xml:space="preserve">спортивным </w:t>
            </w:r>
            <w:r>
              <w:t>оборудованием и инвентарём</w:t>
            </w:r>
          </w:p>
        </w:tc>
        <w:tc>
          <w:tcPr>
            <w:tcW w:w="2694" w:type="dxa"/>
          </w:tcPr>
          <w:p w:rsidR="00A4284F" w:rsidRDefault="004E5E27">
            <w:pPr>
              <w:pStyle w:val="TableParagraph"/>
              <w:spacing w:line="253" w:lineRule="exact"/>
              <w:ind w:left="11" w:right="3"/>
              <w:jc w:val="center"/>
            </w:pPr>
            <w:r>
              <w:t>спортивная</w:t>
            </w:r>
            <w:r>
              <w:rPr>
                <w:spacing w:val="-10"/>
              </w:rPr>
              <w:t xml:space="preserve"> </w:t>
            </w:r>
            <w:r>
              <w:rPr>
                <w:spacing w:val="-2"/>
              </w:rPr>
              <w:t>площадка</w:t>
            </w:r>
          </w:p>
        </w:tc>
      </w:tr>
      <w:tr w:rsidR="00A4284F">
        <w:trPr>
          <w:trHeight w:val="254"/>
        </w:trPr>
        <w:tc>
          <w:tcPr>
            <w:tcW w:w="850" w:type="dxa"/>
          </w:tcPr>
          <w:p w:rsidR="00A4284F" w:rsidRDefault="004E5E27">
            <w:pPr>
              <w:pStyle w:val="TableParagraph"/>
              <w:spacing w:line="234" w:lineRule="exact"/>
              <w:ind w:left="14"/>
              <w:jc w:val="center"/>
            </w:pPr>
            <w:r>
              <w:rPr>
                <w:spacing w:val="-10"/>
              </w:rPr>
              <w:t>8</w:t>
            </w:r>
          </w:p>
        </w:tc>
        <w:tc>
          <w:tcPr>
            <w:tcW w:w="6380" w:type="dxa"/>
          </w:tcPr>
          <w:p w:rsidR="00A4284F" w:rsidRDefault="004E5E27">
            <w:pPr>
              <w:pStyle w:val="TableParagraph"/>
              <w:spacing w:line="234" w:lineRule="exact"/>
              <w:ind w:left="110"/>
            </w:pPr>
            <w:r>
              <w:rPr>
                <w:spacing w:val="-2"/>
              </w:rPr>
              <w:t>Автогородки</w:t>
            </w:r>
          </w:p>
        </w:tc>
        <w:tc>
          <w:tcPr>
            <w:tcW w:w="2694" w:type="dxa"/>
          </w:tcPr>
          <w:p w:rsidR="00A4284F" w:rsidRDefault="00A4284F">
            <w:pPr>
              <w:pStyle w:val="TableParagraph"/>
              <w:rPr>
                <w:sz w:val="18"/>
              </w:rPr>
            </w:pPr>
          </w:p>
        </w:tc>
      </w:tr>
      <w:tr w:rsidR="00A4284F">
        <w:trPr>
          <w:trHeight w:val="1011"/>
        </w:trPr>
        <w:tc>
          <w:tcPr>
            <w:tcW w:w="850" w:type="dxa"/>
          </w:tcPr>
          <w:p w:rsidR="00A4284F" w:rsidRDefault="004E5E27">
            <w:pPr>
              <w:pStyle w:val="TableParagraph"/>
              <w:spacing w:line="252" w:lineRule="exact"/>
              <w:ind w:left="14"/>
              <w:jc w:val="center"/>
            </w:pPr>
            <w:r>
              <w:rPr>
                <w:spacing w:val="-10"/>
              </w:rPr>
              <w:t>9</w:t>
            </w:r>
          </w:p>
        </w:tc>
        <w:tc>
          <w:tcPr>
            <w:tcW w:w="6380" w:type="dxa"/>
          </w:tcPr>
          <w:p w:rsidR="00A4284F" w:rsidRDefault="004E5E27">
            <w:pPr>
              <w:pStyle w:val="TableParagraph"/>
              <w:spacing w:line="252" w:lineRule="exact"/>
              <w:ind w:left="110" w:right="101"/>
              <w:jc w:val="both"/>
            </w:pPr>
            <w: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2694" w:type="dxa"/>
          </w:tcPr>
          <w:p w:rsidR="00A4284F" w:rsidRDefault="004E5E27">
            <w:pPr>
              <w:pStyle w:val="TableParagraph"/>
              <w:spacing w:line="252" w:lineRule="exact"/>
              <w:ind w:left="11"/>
              <w:jc w:val="center"/>
            </w:pPr>
            <w:r>
              <w:rPr>
                <w:spacing w:val="-2"/>
              </w:rPr>
              <w:t>имеется</w:t>
            </w:r>
          </w:p>
        </w:tc>
      </w:tr>
      <w:tr w:rsidR="00A4284F">
        <w:trPr>
          <w:trHeight w:val="252"/>
        </w:trPr>
        <w:tc>
          <w:tcPr>
            <w:tcW w:w="850" w:type="dxa"/>
          </w:tcPr>
          <w:p w:rsidR="00A4284F" w:rsidRDefault="004E5E27">
            <w:pPr>
              <w:pStyle w:val="TableParagraph"/>
              <w:spacing w:line="232" w:lineRule="exact"/>
              <w:ind w:left="14"/>
              <w:jc w:val="center"/>
            </w:pPr>
            <w:r>
              <w:rPr>
                <w:spacing w:val="-5"/>
              </w:rPr>
              <w:t>10</w:t>
            </w:r>
          </w:p>
        </w:tc>
        <w:tc>
          <w:tcPr>
            <w:tcW w:w="6380" w:type="dxa"/>
          </w:tcPr>
          <w:p w:rsidR="00A4284F" w:rsidRDefault="004E5E27">
            <w:pPr>
              <w:pStyle w:val="TableParagraph"/>
              <w:spacing w:line="232" w:lineRule="exact"/>
              <w:ind w:left="110"/>
            </w:pPr>
            <w:r>
              <w:t>Помещения</w:t>
            </w:r>
            <w:r>
              <w:rPr>
                <w:spacing w:val="-5"/>
              </w:rPr>
              <w:t xml:space="preserve"> </w:t>
            </w:r>
            <w:r>
              <w:t>для</w:t>
            </w:r>
            <w:r>
              <w:rPr>
                <w:spacing w:val="-4"/>
              </w:rPr>
              <w:t xml:space="preserve"> </w:t>
            </w:r>
            <w:r>
              <w:t>медицинского</w:t>
            </w:r>
            <w:r>
              <w:rPr>
                <w:spacing w:val="-3"/>
              </w:rPr>
              <w:t xml:space="preserve"> </w:t>
            </w:r>
            <w:r>
              <w:rPr>
                <w:spacing w:val="-2"/>
              </w:rPr>
              <w:t>персонала</w:t>
            </w:r>
          </w:p>
        </w:tc>
        <w:tc>
          <w:tcPr>
            <w:tcW w:w="2694" w:type="dxa"/>
          </w:tcPr>
          <w:p w:rsidR="00A4284F" w:rsidRDefault="004E5E27">
            <w:pPr>
              <w:pStyle w:val="TableParagraph"/>
              <w:spacing w:line="232" w:lineRule="exact"/>
              <w:ind w:left="11"/>
              <w:jc w:val="center"/>
            </w:pPr>
            <w:r>
              <w:rPr>
                <w:spacing w:val="-2"/>
              </w:rPr>
              <w:t>имеется</w:t>
            </w:r>
          </w:p>
        </w:tc>
      </w:tr>
      <w:tr w:rsidR="00A4284F">
        <w:trPr>
          <w:trHeight w:val="1012"/>
        </w:trPr>
        <w:tc>
          <w:tcPr>
            <w:tcW w:w="850" w:type="dxa"/>
          </w:tcPr>
          <w:p w:rsidR="00A4284F" w:rsidRDefault="004E5E27">
            <w:pPr>
              <w:pStyle w:val="TableParagraph"/>
              <w:spacing w:line="253" w:lineRule="exact"/>
              <w:ind w:left="14"/>
              <w:jc w:val="center"/>
            </w:pPr>
            <w:r>
              <w:rPr>
                <w:spacing w:val="-5"/>
              </w:rPr>
              <w:t>12</w:t>
            </w:r>
          </w:p>
        </w:tc>
        <w:tc>
          <w:tcPr>
            <w:tcW w:w="6380" w:type="dxa"/>
          </w:tcPr>
          <w:p w:rsidR="00A4284F" w:rsidRDefault="004E5E27">
            <w:pPr>
              <w:pStyle w:val="TableParagraph"/>
              <w:spacing w:line="252" w:lineRule="exact"/>
              <w:ind w:left="110" w:right="102"/>
              <w:jc w:val="both"/>
            </w:pPr>
            <w:r>
              <w:t>Административные и иные помещения, оснащённые необходимым оборудованием, в том числе для организации учебного процесса с детьми-инвалидами и детьми с ограниченными возможностями здоровья</w:t>
            </w:r>
          </w:p>
        </w:tc>
        <w:tc>
          <w:tcPr>
            <w:tcW w:w="2694" w:type="dxa"/>
          </w:tcPr>
          <w:p w:rsidR="00A4284F" w:rsidRDefault="004E5E27">
            <w:pPr>
              <w:pStyle w:val="TableParagraph"/>
              <w:spacing w:line="253" w:lineRule="exact"/>
              <w:ind w:left="11"/>
              <w:jc w:val="center"/>
            </w:pPr>
            <w:r>
              <w:rPr>
                <w:spacing w:val="-2"/>
              </w:rPr>
              <w:t>имеется</w:t>
            </w:r>
          </w:p>
        </w:tc>
      </w:tr>
      <w:tr w:rsidR="00A4284F">
        <w:trPr>
          <w:trHeight w:val="254"/>
        </w:trPr>
        <w:tc>
          <w:tcPr>
            <w:tcW w:w="850" w:type="dxa"/>
          </w:tcPr>
          <w:p w:rsidR="00A4284F" w:rsidRDefault="004E5E27">
            <w:pPr>
              <w:pStyle w:val="TableParagraph"/>
              <w:spacing w:line="234" w:lineRule="exact"/>
              <w:ind w:left="14"/>
              <w:jc w:val="center"/>
            </w:pPr>
            <w:r>
              <w:rPr>
                <w:spacing w:val="-5"/>
              </w:rPr>
              <w:t>13</w:t>
            </w:r>
          </w:p>
        </w:tc>
        <w:tc>
          <w:tcPr>
            <w:tcW w:w="6380" w:type="dxa"/>
          </w:tcPr>
          <w:p w:rsidR="00A4284F" w:rsidRDefault="004E5E27">
            <w:pPr>
              <w:pStyle w:val="TableParagraph"/>
              <w:spacing w:line="234" w:lineRule="exact"/>
              <w:ind w:left="110"/>
            </w:pPr>
            <w:r>
              <w:t>Гардеробы,</w:t>
            </w:r>
            <w:r>
              <w:rPr>
                <w:spacing w:val="-3"/>
              </w:rPr>
              <w:t xml:space="preserve"> </w:t>
            </w:r>
            <w:r>
              <w:t>санузлы,</w:t>
            </w:r>
            <w:r>
              <w:rPr>
                <w:spacing w:val="-2"/>
              </w:rPr>
              <w:t xml:space="preserve"> </w:t>
            </w:r>
            <w:r>
              <w:t>места</w:t>
            </w:r>
            <w:r>
              <w:rPr>
                <w:spacing w:val="-3"/>
              </w:rPr>
              <w:t xml:space="preserve"> </w:t>
            </w:r>
            <w:r>
              <w:t>личной</w:t>
            </w:r>
            <w:r>
              <w:rPr>
                <w:spacing w:val="-3"/>
              </w:rPr>
              <w:t xml:space="preserve"> </w:t>
            </w:r>
            <w:r>
              <w:rPr>
                <w:spacing w:val="-2"/>
              </w:rPr>
              <w:t>гигиены</w:t>
            </w:r>
          </w:p>
        </w:tc>
        <w:tc>
          <w:tcPr>
            <w:tcW w:w="2694" w:type="dxa"/>
          </w:tcPr>
          <w:p w:rsidR="00A4284F" w:rsidRDefault="004E5E27">
            <w:pPr>
              <w:pStyle w:val="TableParagraph"/>
              <w:spacing w:line="234" w:lineRule="exact"/>
              <w:ind w:left="11"/>
              <w:jc w:val="center"/>
            </w:pPr>
            <w:r>
              <w:rPr>
                <w:spacing w:val="-2"/>
              </w:rPr>
              <w:t>имеется</w:t>
            </w:r>
          </w:p>
        </w:tc>
      </w:tr>
      <w:tr w:rsidR="00A4284F">
        <w:trPr>
          <w:trHeight w:val="251"/>
        </w:trPr>
        <w:tc>
          <w:tcPr>
            <w:tcW w:w="850" w:type="dxa"/>
          </w:tcPr>
          <w:p w:rsidR="00A4284F" w:rsidRDefault="004E5E27">
            <w:pPr>
              <w:pStyle w:val="TableParagraph"/>
              <w:spacing w:line="232" w:lineRule="exact"/>
              <w:ind w:left="14"/>
              <w:jc w:val="center"/>
            </w:pPr>
            <w:r>
              <w:rPr>
                <w:spacing w:val="-5"/>
              </w:rPr>
              <w:t>14</w:t>
            </w:r>
          </w:p>
        </w:tc>
        <w:tc>
          <w:tcPr>
            <w:tcW w:w="6380" w:type="dxa"/>
          </w:tcPr>
          <w:p w:rsidR="00A4284F" w:rsidRDefault="004E5E27">
            <w:pPr>
              <w:pStyle w:val="TableParagraph"/>
              <w:spacing w:line="232" w:lineRule="exact"/>
              <w:ind w:left="110"/>
            </w:pPr>
            <w:r>
              <w:t>Участок</w:t>
            </w:r>
            <w:r>
              <w:rPr>
                <w:spacing w:val="-7"/>
              </w:rPr>
              <w:t xml:space="preserve"> </w:t>
            </w:r>
            <w:r>
              <w:t>(территория)</w:t>
            </w:r>
            <w:r>
              <w:rPr>
                <w:spacing w:val="-4"/>
              </w:rPr>
              <w:t xml:space="preserve"> </w:t>
            </w:r>
            <w:r>
              <w:t>с</w:t>
            </w:r>
            <w:r>
              <w:rPr>
                <w:spacing w:val="-4"/>
              </w:rPr>
              <w:t xml:space="preserve"> </w:t>
            </w:r>
            <w:r>
              <w:t>необходимым</w:t>
            </w:r>
            <w:r>
              <w:rPr>
                <w:spacing w:val="-5"/>
              </w:rPr>
              <w:t xml:space="preserve"> </w:t>
            </w:r>
            <w:r>
              <w:t>набором</w:t>
            </w:r>
            <w:r>
              <w:rPr>
                <w:spacing w:val="-5"/>
              </w:rPr>
              <w:t xml:space="preserve"> </w:t>
            </w:r>
            <w:r>
              <w:t>оснащённых</w:t>
            </w:r>
            <w:r>
              <w:rPr>
                <w:spacing w:val="-3"/>
              </w:rPr>
              <w:t xml:space="preserve"> </w:t>
            </w:r>
            <w:r>
              <w:rPr>
                <w:spacing w:val="-4"/>
              </w:rPr>
              <w:t>зон.</w:t>
            </w:r>
          </w:p>
        </w:tc>
        <w:tc>
          <w:tcPr>
            <w:tcW w:w="2694" w:type="dxa"/>
          </w:tcPr>
          <w:p w:rsidR="00A4284F" w:rsidRDefault="004E5E27">
            <w:pPr>
              <w:pStyle w:val="TableParagraph"/>
              <w:spacing w:line="232" w:lineRule="exact"/>
              <w:ind w:left="11"/>
              <w:jc w:val="center"/>
            </w:pPr>
            <w:r>
              <w:rPr>
                <w:spacing w:val="-2"/>
              </w:rPr>
              <w:t>имеется</w:t>
            </w:r>
          </w:p>
        </w:tc>
      </w:tr>
    </w:tbl>
    <w:p w:rsidR="00A4284F" w:rsidRDefault="00A4284F">
      <w:pPr>
        <w:pStyle w:val="a3"/>
        <w:spacing w:before="16"/>
        <w:ind w:left="0"/>
        <w:jc w:val="left"/>
        <w:rPr>
          <w:b/>
        </w:rPr>
      </w:pPr>
    </w:p>
    <w:p w:rsidR="00A4284F" w:rsidRDefault="004E5E27">
      <w:pPr>
        <w:pStyle w:val="a3"/>
        <w:ind w:left="285" w:right="613" w:firstLine="709"/>
      </w:pPr>
      <w:r>
        <w:t>Имеется хорошее учебно-методическое и информационное обеспечение. Все учебные предметы (инвариантные и вариативные) обеспечены методическими разработками</w:t>
      </w:r>
      <w:r>
        <w:rPr>
          <w:i/>
        </w:rPr>
        <w:t xml:space="preserve">, </w:t>
      </w:r>
      <w:r>
        <w:t>системой дифференцированных заданий, позволяющих педагогу организовать урочную, внеурочную и самостоятельную деятельность школьников в соответствии со способностями, возможностями и образовательными потребностями.</w:t>
      </w:r>
    </w:p>
    <w:p w:rsidR="00A4284F" w:rsidRDefault="004E5E27">
      <w:pPr>
        <w:pStyle w:val="a3"/>
        <w:ind w:left="285" w:right="623" w:firstLine="709"/>
      </w:pPr>
      <w:r>
        <w:t>Школьникам предоставлена возможность использования ресурсов локальной, объединяющей 34 компьютера, и глобальной сетей, электронных учебно-наглядных пособий и оборудования:21 видеопроекторов, 5 интерактивных досок, 1 система голосования, 18 принтеров.</w:t>
      </w:r>
    </w:p>
    <w:p w:rsidR="00A4284F" w:rsidRDefault="004E5E27">
      <w:pPr>
        <w:pStyle w:val="a3"/>
        <w:spacing w:before="1"/>
        <w:ind w:left="285" w:right="612" w:firstLine="709"/>
      </w:pPr>
      <w:r>
        <w:t>Постоянно улучшается материально-техническая база. В школе 33 учебных кабинета, из них: столярная и слесарные мастерские, 1 кабинет обслуживающего труда, 1 кабинет информатики, 1</w:t>
      </w:r>
      <w:r>
        <w:rPr>
          <w:spacing w:val="80"/>
        </w:rPr>
        <w:t xml:space="preserve"> </w:t>
      </w:r>
      <w:r>
        <w:t>кабинет</w:t>
      </w:r>
      <w:r>
        <w:rPr>
          <w:spacing w:val="-2"/>
        </w:rPr>
        <w:t xml:space="preserve"> </w:t>
      </w:r>
      <w:r>
        <w:t>физики,1</w:t>
      </w:r>
      <w:r>
        <w:rPr>
          <w:spacing w:val="-2"/>
        </w:rPr>
        <w:t xml:space="preserve"> </w:t>
      </w:r>
      <w:r>
        <w:t>кабинет</w:t>
      </w:r>
      <w:r>
        <w:rPr>
          <w:spacing w:val="-2"/>
        </w:rPr>
        <w:t xml:space="preserve"> </w:t>
      </w:r>
      <w:r>
        <w:t>химии,1</w:t>
      </w:r>
      <w:r>
        <w:rPr>
          <w:spacing w:val="-2"/>
        </w:rPr>
        <w:t xml:space="preserve"> </w:t>
      </w:r>
      <w:r>
        <w:t>-</w:t>
      </w:r>
      <w:r>
        <w:rPr>
          <w:spacing w:val="-2"/>
        </w:rPr>
        <w:t xml:space="preserve"> </w:t>
      </w:r>
      <w:r>
        <w:t>географии,</w:t>
      </w:r>
      <w:r>
        <w:rPr>
          <w:spacing w:val="-2"/>
        </w:rPr>
        <w:t xml:space="preserve"> </w:t>
      </w:r>
      <w:r>
        <w:t>1</w:t>
      </w:r>
      <w:r>
        <w:rPr>
          <w:spacing w:val="-2"/>
        </w:rPr>
        <w:t xml:space="preserve"> </w:t>
      </w:r>
      <w:r>
        <w:t>кабинет</w:t>
      </w:r>
      <w:r>
        <w:rPr>
          <w:spacing w:val="-2"/>
        </w:rPr>
        <w:t xml:space="preserve"> </w:t>
      </w:r>
      <w:r>
        <w:t>биологии,</w:t>
      </w:r>
      <w:r>
        <w:rPr>
          <w:spacing w:val="-2"/>
        </w:rPr>
        <w:t xml:space="preserve"> </w:t>
      </w:r>
      <w:r>
        <w:t>4</w:t>
      </w:r>
      <w:r>
        <w:rPr>
          <w:spacing w:val="-2"/>
        </w:rPr>
        <w:t xml:space="preserve"> </w:t>
      </w:r>
      <w:r>
        <w:t>–русского</w:t>
      </w:r>
      <w:r>
        <w:rPr>
          <w:spacing w:val="-2"/>
        </w:rPr>
        <w:t xml:space="preserve"> </w:t>
      </w:r>
      <w:r>
        <w:t>языка</w:t>
      </w:r>
      <w:r>
        <w:rPr>
          <w:spacing w:val="-3"/>
        </w:rPr>
        <w:t xml:space="preserve"> </w:t>
      </w:r>
      <w:r>
        <w:t>и</w:t>
      </w:r>
      <w:r>
        <w:rPr>
          <w:spacing w:val="-3"/>
        </w:rPr>
        <w:t xml:space="preserve"> </w:t>
      </w:r>
      <w:r>
        <w:t>литературы,</w:t>
      </w:r>
      <w:r>
        <w:rPr>
          <w:spacing w:val="-2"/>
        </w:rPr>
        <w:t xml:space="preserve"> </w:t>
      </w:r>
      <w:r>
        <w:t>4</w:t>
      </w:r>
      <w:r>
        <w:rPr>
          <w:spacing w:val="-2"/>
        </w:rPr>
        <w:t xml:space="preserve"> </w:t>
      </w:r>
      <w:r>
        <w:t>– математики, 1 – изо, 1 – музыки, 3 – истории,4 кабинета иностранного языка. Учебные кабинеты оснащены</w:t>
      </w:r>
      <w:r>
        <w:rPr>
          <w:spacing w:val="-5"/>
        </w:rPr>
        <w:t xml:space="preserve"> </w:t>
      </w:r>
      <w:r>
        <w:t>учебной</w:t>
      </w:r>
      <w:r>
        <w:rPr>
          <w:spacing w:val="-5"/>
        </w:rPr>
        <w:t xml:space="preserve"> </w:t>
      </w:r>
      <w:r>
        <w:t>мебелью</w:t>
      </w:r>
      <w:r>
        <w:rPr>
          <w:spacing w:val="-5"/>
        </w:rPr>
        <w:t xml:space="preserve"> </w:t>
      </w:r>
      <w:r>
        <w:t>согласно</w:t>
      </w:r>
      <w:r>
        <w:rPr>
          <w:spacing w:val="-4"/>
        </w:rPr>
        <w:t xml:space="preserve"> </w:t>
      </w:r>
      <w:r>
        <w:t>нормам</w:t>
      </w:r>
      <w:r>
        <w:rPr>
          <w:spacing w:val="-5"/>
        </w:rPr>
        <w:t xml:space="preserve"> </w:t>
      </w:r>
      <w:r>
        <w:t>СанПиНов.</w:t>
      </w:r>
      <w:r>
        <w:rPr>
          <w:spacing w:val="40"/>
        </w:rPr>
        <w:t xml:space="preserve"> </w:t>
      </w:r>
      <w:r>
        <w:t>Оборудование,</w:t>
      </w:r>
      <w:r>
        <w:rPr>
          <w:spacing w:val="-4"/>
        </w:rPr>
        <w:t xml:space="preserve"> </w:t>
      </w:r>
      <w:r>
        <w:t>соответствующее</w:t>
      </w:r>
      <w:r>
        <w:rPr>
          <w:spacing w:val="-5"/>
        </w:rPr>
        <w:t xml:space="preserve"> </w:t>
      </w:r>
      <w:r>
        <w:t>требованиям ФГОС,</w:t>
      </w:r>
      <w:r>
        <w:rPr>
          <w:spacing w:val="-4"/>
        </w:rPr>
        <w:t xml:space="preserve"> </w:t>
      </w:r>
      <w:r>
        <w:t>имеется</w:t>
      </w:r>
      <w:r>
        <w:rPr>
          <w:spacing w:val="-4"/>
        </w:rPr>
        <w:t xml:space="preserve"> </w:t>
      </w:r>
      <w:r>
        <w:t>в</w:t>
      </w:r>
      <w:r>
        <w:rPr>
          <w:spacing w:val="-4"/>
        </w:rPr>
        <w:t xml:space="preserve"> </w:t>
      </w:r>
      <w:r>
        <w:t>специализированных</w:t>
      </w:r>
      <w:r>
        <w:rPr>
          <w:spacing w:val="-4"/>
        </w:rPr>
        <w:t xml:space="preserve"> </w:t>
      </w:r>
      <w:r>
        <w:t>кабинетах:</w:t>
      </w:r>
      <w:r>
        <w:rPr>
          <w:spacing w:val="-4"/>
        </w:rPr>
        <w:t xml:space="preserve"> </w:t>
      </w:r>
      <w:r>
        <w:t>химии,</w:t>
      </w:r>
      <w:r>
        <w:rPr>
          <w:spacing w:val="-4"/>
        </w:rPr>
        <w:t xml:space="preserve"> </w:t>
      </w:r>
      <w:r>
        <w:t>физики,</w:t>
      </w:r>
      <w:r>
        <w:rPr>
          <w:spacing w:val="-4"/>
        </w:rPr>
        <w:t xml:space="preserve"> </w:t>
      </w:r>
      <w:r>
        <w:t>биологии,</w:t>
      </w:r>
      <w:r>
        <w:rPr>
          <w:spacing w:val="-4"/>
        </w:rPr>
        <w:t xml:space="preserve"> </w:t>
      </w:r>
      <w:r>
        <w:t>географии.</w:t>
      </w:r>
      <w:r>
        <w:rPr>
          <w:spacing w:val="-4"/>
        </w:rPr>
        <w:t xml:space="preserve"> </w:t>
      </w:r>
      <w:r>
        <w:t>Обеспеченность АРМ -100% Обучены работе с электронным журналом 100% педагогических работников. Школа имеет: 1 компьютерный класс.</w:t>
      </w:r>
    </w:p>
    <w:p w:rsidR="00A4284F" w:rsidRPr="004E5E27" w:rsidRDefault="004E5E27">
      <w:pPr>
        <w:pStyle w:val="a3"/>
        <w:tabs>
          <w:tab w:val="left" w:pos="2690"/>
          <w:tab w:val="left" w:pos="5393"/>
          <w:tab w:val="left" w:pos="8972"/>
        </w:tabs>
        <w:spacing w:before="200"/>
        <w:ind w:left="285" w:right="613" w:firstLine="709"/>
        <w:rPr>
          <w:lang w:val="en-US"/>
        </w:rPr>
      </w:pPr>
      <w:r>
        <w:t xml:space="preserve">В управленческой деятельности используются 3 ксерокса, 2 сканера, 3 принтера, 8 компьютеров подключенных к Интернету. Работает внутренняя электронная почта. В школе имеются 2 спортивных </w:t>
      </w:r>
      <w:r>
        <w:rPr>
          <w:spacing w:val="-2"/>
        </w:rPr>
        <w:t>зала,</w:t>
      </w:r>
      <w:r>
        <w:tab/>
      </w:r>
      <w:r>
        <w:rPr>
          <w:spacing w:val="-2"/>
        </w:rPr>
        <w:t>кабинет</w:t>
      </w:r>
      <w:r>
        <w:tab/>
      </w:r>
      <w:r>
        <w:rPr>
          <w:spacing w:val="-2"/>
        </w:rPr>
        <w:t>психологической</w:t>
      </w:r>
      <w:r>
        <w:tab/>
      </w:r>
      <w:r>
        <w:rPr>
          <w:spacing w:val="-2"/>
        </w:rPr>
        <w:t xml:space="preserve">диагностики. </w:t>
      </w:r>
      <w:r>
        <w:t xml:space="preserve">Столовая рассчитана на 150 мест, кроме организованного питания по 2х недельному цикличному меню, возможно питание по выбору обучающихся. </w:t>
      </w:r>
    </w:p>
    <w:p w:rsidR="00A4284F" w:rsidRPr="004E5E27" w:rsidRDefault="00A4284F">
      <w:pPr>
        <w:pStyle w:val="a3"/>
        <w:ind w:left="0"/>
        <w:jc w:val="left"/>
        <w:rPr>
          <w:sz w:val="20"/>
          <w:lang w:val="en-US"/>
        </w:rPr>
      </w:pPr>
    </w:p>
    <w:p w:rsidR="00A4284F" w:rsidRPr="004E5E27" w:rsidRDefault="00A4284F">
      <w:pPr>
        <w:pStyle w:val="a3"/>
        <w:spacing w:before="93"/>
        <w:ind w:left="0"/>
        <w:jc w:val="left"/>
        <w:rPr>
          <w:sz w:val="20"/>
          <w:lang w:val="en-US"/>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
        <w:gridCol w:w="2168"/>
        <w:gridCol w:w="1604"/>
        <w:gridCol w:w="3526"/>
        <w:gridCol w:w="1720"/>
      </w:tblGrid>
      <w:tr w:rsidR="00A4284F">
        <w:trPr>
          <w:trHeight w:val="461"/>
        </w:trPr>
        <w:tc>
          <w:tcPr>
            <w:tcW w:w="552" w:type="dxa"/>
          </w:tcPr>
          <w:p w:rsidR="00A4284F" w:rsidRDefault="004E5E27">
            <w:pPr>
              <w:pStyle w:val="TableParagraph"/>
              <w:spacing w:line="232" w:lineRule="exact"/>
              <w:ind w:left="135" w:right="115" w:firstLine="43"/>
              <w:rPr>
                <w:b/>
                <w:sz w:val="20"/>
              </w:rPr>
            </w:pPr>
            <w:r>
              <w:rPr>
                <w:b/>
                <w:spacing w:val="-10"/>
                <w:sz w:val="20"/>
              </w:rPr>
              <w:t>№</w:t>
            </w:r>
            <w:r>
              <w:rPr>
                <w:b/>
                <w:spacing w:val="-5"/>
                <w:sz w:val="20"/>
              </w:rPr>
              <w:t xml:space="preserve"> п/п</w:t>
            </w:r>
          </w:p>
        </w:tc>
        <w:tc>
          <w:tcPr>
            <w:tcW w:w="2168" w:type="dxa"/>
          </w:tcPr>
          <w:p w:rsidR="00A4284F" w:rsidRDefault="004E5E27">
            <w:pPr>
              <w:pStyle w:val="TableParagraph"/>
              <w:spacing w:line="232" w:lineRule="exact"/>
              <w:ind w:left="692" w:hanging="228"/>
              <w:rPr>
                <w:b/>
                <w:sz w:val="20"/>
              </w:rPr>
            </w:pPr>
            <w:r>
              <w:rPr>
                <w:b/>
                <w:spacing w:val="-2"/>
                <w:sz w:val="20"/>
              </w:rPr>
              <w:t>Необходимые средства</w:t>
            </w:r>
          </w:p>
        </w:tc>
        <w:tc>
          <w:tcPr>
            <w:tcW w:w="5130" w:type="dxa"/>
            <w:gridSpan w:val="2"/>
          </w:tcPr>
          <w:p w:rsidR="00A4284F" w:rsidRDefault="004E5E27">
            <w:pPr>
              <w:pStyle w:val="TableParagraph"/>
              <w:spacing w:before="115"/>
              <w:ind w:left="1665"/>
              <w:rPr>
                <w:b/>
                <w:sz w:val="20"/>
              </w:rPr>
            </w:pPr>
            <w:r>
              <w:rPr>
                <w:b/>
                <w:sz w:val="20"/>
              </w:rPr>
              <w:t xml:space="preserve">Количество </w:t>
            </w:r>
            <w:r>
              <w:rPr>
                <w:b/>
                <w:spacing w:val="-2"/>
                <w:sz w:val="20"/>
              </w:rPr>
              <w:t>средств</w:t>
            </w:r>
          </w:p>
        </w:tc>
        <w:tc>
          <w:tcPr>
            <w:tcW w:w="1720" w:type="dxa"/>
            <w:tcBorders>
              <w:bottom w:val="nil"/>
            </w:tcBorders>
          </w:tcPr>
          <w:p w:rsidR="00A4284F" w:rsidRDefault="004E5E27">
            <w:pPr>
              <w:pStyle w:val="TableParagraph"/>
              <w:spacing w:line="232" w:lineRule="exact"/>
              <w:ind w:left="413" w:right="123" w:hanging="274"/>
              <w:rPr>
                <w:b/>
                <w:sz w:val="20"/>
              </w:rPr>
            </w:pPr>
            <w:r>
              <w:rPr>
                <w:b/>
                <w:sz w:val="20"/>
              </w:rPr>
              <w:t>Сроки</w:t>
            </w:r>
            <w:r>
              <w:rPr>
                <w:b/>
                <w:spacing w:val="-13"/>
                <w:sz w:val="20"/>
              </w:rPr>
              <w:t xml:space="preserve"> </w:t>
            </w:r>
            <w:r>
              <w:rPr>
                <w:b/>
                <w:sz w:val="20"/>
              </w:rPr>
              <w:t>создания условий в</w:t>
            </w:r>
          </w:p>
        </w:tc>
      </w:tr>
      <w:tr w:rsidR="00A4284F">
        <w:trPr>
          <w:trHeight w:val="681"/>
        </w:trPr>
        <w:tc>
          <w:tcPr>
            <w:tcW w:w="552" w:type="dxa"/>
            <w:vMerge w:val="restart"/>
          </w:tcPr>
          <w:p w:rsidR="00A4284F" w:rsidRDefault="00A4284F">
            <w:pPr>
              <w:pStyle w:val="TableParagraph"/>
              <w:rPr>
                <w:sz w:val="20"/>
              </w:rPr>
            </w:pPr>
          </w:p>
          <w:p w:rsidR="00A4284F" w:rsidRDefault="00A4284F">
            <w:pPr>
              <w:pStyle w:val="TableParagraph"/>
              <w:rPr>
                <w:sz w:val="20"/>
              </w:rPr>
            </w:pPr>
          </w:p>
          <w:p w:rsidR="00A4284F" w:rsidRDefault="00A4284F">
            <w:pPr>
              <w:pStyle w:val="TableParagraph"/>
              <w:rPr>
                <w:sz w:val="20"/>
              </w:rPr>
            </w:pPr>
          </w:p>
          <w:p w:rsidR="00A4284F" w:rsidRDefault="00A4284F">
            <w:pPr>
              <w:pStyle w:val="TableParagraph"/>
              <w:rPr>
                <w:sz w:val="20"/>
              </w:rPr>
            </w:pPr>
          </w:p>
          <w:p w:rsidR="00A4284F" w:rsidRDefault="00A4284F">
            <w:pPr>
              <w:pStyle w:val="TableParagraph"/>
              <w:spacing w:before="148"/>
              <w:rPr>
                <w:sz w:val="20"/>
              </w:rPr>
            </w:pPr>
          </w:p>
          <w:p w:rsidR="00A4284F" w:rsidRDefault="004E5E27">
            <w:pPr>
              <w:pStyle w:val="TableParagraph"/>
              <w:ind w:left="13"/>
              <w:jc w:val="center"/>
              <w:rPr>
                <w:b/>
                <w:sz w:val="20"/>
              </w:rPr>
            </w:pPr>
            <w:r>
              <w:rPr>
                <w:b/>
                <w:spacing w:val="-10"/>
                <w:sz w:val="20"/>
              </w:rPr>
              <w:t>I</w:t>
            </w:r>
          </w:p>
        </w:tc>
        <w:tc>
          <w:tcPr>
            <w:tcW w:w="2168" w:type="dxa"/>
          </w:tcPr>
          <w:p w:rsidR="00A4284F" w:rsidRDefault="004E5E27">
            <w:pPr>
              <w:pStyle w:val="TableParagraph"/>
              <w:spacing w:before="108"/>
              <w:ind w:left="692" w:hanging="188"/>
              <w:rPr>
                <w:b/>
                <w:sz w:val="20"/>
              </w:rPr>
            </w:pPr>
            <w:r>
              <w:rPr>
                <w:b/>
                <w:spacing w:val="-2"/>
                <w:sz w:val="20"/>
              </w:rPr>
              <w:t>Технические средства</w:t>
            </w:r>
          </w:p>
        </w:tc>
        <w:tc>
          <w:tcPr>
            <w:tcW w:w="1604" w:type="dxa"/>
          </w:tcPr>
          <w:p w:rsidR="00A4284F" w:rsidRDefault="004E5E27">
            <w:pPr>
              <w:pStyle w:val="TableParagraph"/>
              <w:spacing w:before="224"/>
              <w:ind w:left="14" w:right="3"/>
              <w:jc w:val="center"/>
              <w:rPr>
                <w:b/>
                <w:sz w:val="20"/>
              </w:rPr>
            </w:pPr>
            <w:r>
              <w:rPr>
                <w:b/>
                <w:spacing w:val="-2"/>
                <w:sz w:val="20"/>
              </w:rPr>
              <w:t>Необходимое</w:t>
            </w:r>
          </w:p>
        </w:tc>
        <w:tc>
          <w:tcPr>
            <w:tcW w:w="3526" w:type="dxa"/>
          </w:tcPr>
          <w:p w:rsidR="00A4284F" w:rsidRDefault="004E5E27">
            <w:pPr>
              <w:pStyle w:val="TableParagraph"/>
              <w:spacing w:before="224"/>
              <w:ind w:left="14"/>
              <w:jc w:val="center"/>
              <w:rPr>
                <w:b/>
                <w:sz w:val="20"/>
              </w:rPr>
            </w:pPr>
            <w:r>
              <w:rPr>
                <w:b/>
                <w:sz w:val="20"/>
              </w:rPr>
              <w:t xml:space="preserve">Имеющееся в </w:t>
            </w:r>
            <w:r>
              <w:rPr>
                <w:b/>
                <w:spacing w:val="-2"/>
                <w:sz w:val="20"/>
              </w:rPr>
              <w:t>наличии</w:t>
            </w:r>
          </w:p>
        </w:tc>
        <w:tc>
          <w:tcPr>
            <w:tcW w:w="1720" w:type="dxa"/>
            <w:tcBorders>
              <w:top w:val="nil"/>
            </w:tcBorders>
          </w:tcPr>
          <w:p w:rsidR="00A4284F" w:rsidRDefault="004E5E27">
            <w:pPr>
              <w:pStyle w:val="TableParagraph"/>
              <w:ind w:left="15"/>
              <w:jc w:val="center"/>
              <w:rPr>
                <w:b/>
                <w:sz w:val="20"/>
              </w:rPr>
            </w:pPr>
            <w:r>
              <w:rPr>
                <w:b/>
                <w:sz w:val="20"/>
              </w:rPr>
              <w:t>соответствии</w:t>
            </w:r>
            <w:r>
              <w:rPr>
                <w:b/>
                <w:spacing w:val="-13"/>
                <w:sz w:val="20"/>
              </w:rPr>
              <w:t xml:space="preserve"> </w:t>
            </w:r>
            <w:r>
              <w:rPr>
                <w:b/>
                <w:sz w:val="20"/>
              </w:rPr>
              <w:t xml:space="preserve">с </w:t>
            </w:r>
            <w:r>
              <w:rPr>
                <w:b/>
                <w:spacing w:val="-2"/>
                <w:sz w:val="20"/>
              </w:rPr>
              <w:t>требованиями</w:t>
            </w:r>
          </w:p>
          <w:p w:rsidR="00A4284F" w:rsidRDefault="004E5E27">
            <w:pPr>
              <w:pStyle w:val="TableParagraph"/>
              <w:spacing w:line="212" w:lineRule="exact"/>
              <w:ind w:left="15" w:right="1"/>
              <w:jc w:val="center"/>
              <w:rPr>
                <w:b/>
                <w:sz w:val="20"/>
              </w:rPr>
            </w:pPr>
            <w:r>
              <w:rPr>
                <w:b/>
                <w:spacing w:val="-4"/>
                <w:sz w:val="20"/>
              </w:rPr>
              <w:t>ФГОС</w:t>
            </w:r>
          </w:p>
        </w:tc>
      </w:tr>
      <w:tr w:rsidR="00A4284F">
        <w:trPr>
          <w:trHeight w:val="230"/>
        </w:trPr>
        <w:tc>
          <w:tcPr>
            <w:tcW w:w="552" w:type="dxa"/>
            <w:vMerge/>
            <w:tcBorders>
              <w:top w:val="nil"/>
            </w:tcBorders>
          </w:tcPr>
          <w:p w:rsidR="00A4284F" w:rsidRDefault="00A4284F">
            <w:pPr>
              <w:rPr>
                <w:sz w:val="2"/>
                <w:szCs w:val="2"/>
              </w:rPr>
            </w:pPr>
          </w:p>
        </w:tc>
        <w:tc>
          <w:tcPr>
            <w:tcW w:w="2168" w:type="dxa"/>
          </w:tcPr>
          <w:p w:rsidR="00A4284F" w:rsidRDefault="004E5E27">
            <w:pPr>
              <w:pStyle w:val="TableParagraph"/>
              <w:spacing w:line="210" w:lineRule="exact"/>
              <w:ind w:left="110"/>
              <w:rPr>
                <w:sz w:val="20"/>
              </w:rPr>
            </w:pPr>
            <w:r>
              <w:rPr>
                <w:spacing w:val="-2"/>
                <w:sz w:val="20"/>
              </w:rPr>
              <w:t>компьютеры</w:t>
            </w:r>
          </w:p>
        </w:tc>
        <w:tc>
          <w:tcPr>
            <w:tcW w:w="1604" w:type="dxa"/>
          </w:tcPr>
          <w:p w:rsidR="00A4284F" w:rsidRDefault="004E5E27">
            <w:pPr>
              <w:pStyle w:val="TableParagraph"/>
              <w:spacing w:line="210" w:lineRule="exact"/>
              <w:ind w:left="14"/>
              <w:jc w:val="center"/>
              <w:rPr>
                <w:sz w:val="20"/>
              </w:rPr>
            </w:pPr>
            <w:r>
              <w:rPr>
                <w:spacing w:val="-5"/>
                <w:sz w:val="20"/>
              </w:rPr>
              <w:t>88</w:t>
            </w:r>
          </w:p>
        </w:tc>
        <w:tc>
          <w:tcPr>
            <w:tcW w:w="3526" w:type="dxa"/>
          </w:tcPr>
          <w:p w:rsidR="00A4284F" w:rsidRDefault="004E5E27">
            <w:pPr>
              <w:pStyle w:val="TableParagraph"/>
              <w:spacing w:line="210" w:lineRule="exact"/>
              <w:ind w:left="14"/>
              <w:jc w:val="center"/>
              <w:rPr>
                <w:sz w:val="20"/>
              </w:rPr>
            </w:pPr>
            <w:r>
              <w:rPr>
                <w:spacing w:val="-5"/>
                <w:sz w:val="20"/>
              </w:rPr>
              <w:t>88</w:t>
            </w:r>
          </w:p>
        </w:tc>
        <w:tc>
          <w:tcPr>
            <w:tcW w:w="1720" w:type="dxa"/>
          </w:tcPr>
          <w:p w:rsidR="00A4284F" w:rsidRDefault="00A4284F">
            <w:pPr>
              <w:pStyle w:val="TableParagraph"/>
              <w:rPr>
                <w:sz w:val="16"/>
              </w:rPr>
            </w:pPr>
          </w:p>
        </w:tc>
      </w:tr>
      <w:tr w:rsidR="00A4284F">
        <w:trPr>
          <w:trHeight w:val="232"/>
        </w:trPr>
        <w:tc>
          <w:tcPr>
            <w:tcW w:w="552" w:type="dxa"/>
            <w:vMerge/>
            <w:tcBorders>
              <w:top w:val="nil"/>
            </w:tcBorders>
          </w:tcPr>
          <w:p w:rsidR="00A4284F" w:rsidRDefault="00A4284F">
            <w:pPr>
              <w:rPr>
                <w:sz w:val="2"/>
                <w:szCs w:val="2"/>
              </w:rPr>
            </w:pPr>
          </w:p>
        </w:tc>
        <w:tc>
          <w:tcPr>
            <w:tcW w:w="2168" w:type="dxa"/>
          </w:tcPr>
          <w:p w:rsidR="00A4284F" w:rsidRDefault="004E5E27">
            <w:pPr>
              <w:pStyle w:val="TableParagraph"/>
              <w:spacing w:line="212" w:lineRule="exact"/>
              <w:ind w:left="110"/>
              <w:rPr>
                <w:sz w:val="20"/>
              </w:rPr>
            </w:pPr>
            <w:r>
              <w:rPr>
                <w:spacing w:val="-2"/>
                <w:sz w:val="20"/>
              </w:rPr>
              <w:t>видеопроекторы</w:t>
            </w:r>
          </w:p>
        </w:tc>
        <w:tc>
          <w:tcPr>
            <w:tcW w:w="1604" w:type="dxa"/>
          </w:tcPr>
          <w:p w:rsidR="00A4284F" w:rsidRDefault="004E5E27">
            <w:pPr>
              <w:pStyle w:val="TableParagraph"/>
              <w:spacing w:line="212" w:lineRule="exact"/>
              <w:ind w:left="14"/>
              <w:jc w:val="center"/>
              <w:rPr>
                <w:sz w:val="20"/>
              </w:rPr>
            </w:pPr>
            <w:r>
              <w:rPr>
                <w:spacing w:val="-5"/>
                <w:sz w:val="20"/>
              </w:rPr>
              <w:t>21</w:t>
            </w:r>
          </w:p>
        </w:tc>
        <w:tc>
          <w:tcPr>
            <w:tcW w:w="3526" w:type="dxa"/>
          </w:tcPr>
          <w:p w:rsidR="00A4284F" w:rsidRDefault="004E5E27">
            <w:pPr>
              <w:pStyle w:val="TableParagraph"/>
              <w:spacing w:line="212" w:lineRule="exact"/>
              <w:ind w:left="14"/>
              <w:jc w:val="center"/>
              <w:rPr>
                <w:sz w:val="20"/>
              </w:rPr>
            </w:pPr>
            <w:r>
              <w:rPr>
                <w:spacing w:val="-5"/>
                <w:sz w:val="20"/>
              </w:rPr>
              <w:t>21</w:t>
            </w:r>
          </w:p>
        </w:tc>
        <w:tc>
          <w:tcPr>
            <w:tcW w:w="1720" w:type="dxa"/>
          </w:tcPr>
          <w:p w:rsidR="00A4284F" w:rsidRDefault="00A4284F">
            <w:pPr>
              <w:pStyle w:val="TableParagraph"/>
              <w:rPr>
                <w:sz w:val="16"/>
              </w:rPr>
            </w:pPr>
          </w:p>
        </w:tc>
      </w:tr>
      <w:tr w:rsidR="00A4284F">
        <w:trPr>
          <w:trHeight w:val="230"/>
        </w:trPr>
        <w:tc>
          <w:tcPr>
            <w:tcW w:w="552" w:type="dxa"/>
            <w:vMerge/>
            <w:tcBorders>
              <w:top w:val="nil"/>
            </w:tcBorders>
          </w:tcPr>
          <w:p w:rsidR="00A4284F" w:rsidRDefault="00A4284F">
            <w:pPr>
              <w:rPr>
                <w:sz w:val="2"/>
                <w:szCs w:val="2"/>
              </w:rPr>
            </w:pPr>
          </w:p>
        </w:tc>
        <w:tc>
          <w:tcPr>
            <w:tcW w:w="2168" w:type="dxa"/>
          </w:tcPr>
          <w:p w:rsidR="00A4284F" w:rsidRDefault="004E5E27">
            <w:pPr>
              <w:pStyle w:val="TableParagraph"/>
              <w:spacing w:line="210" w:lineRule="exact"/>
              <w:ind w:left="110"/>
              <w:rPr>
                <w:sz w:val="20"/>
              </w:rPr>
            </w:pPr>
            <w:r>
              <w:rPr>
                <w:spacing w:val="-2"/>
                <w:sz w:val="20"/>
              </w:rPr>
              <w:t>принтеры</w:t>
            </w:r>
          </w:p>
        </w:tc>
        <w:tc>
          <w:tcPr>
            <w:tcW w:w="1604" w:type="dxa"/>
          </w:tcPr>
          <w:p w:rsidR="00A4284F" w:rsidRDefault="004E5E27">
            <w:pPr>
              <w:pStyle w:val="TableParagraph"/>
              <w:spacing w:line="210" w:lineRule="exact"/>
              <w:ind w:left="14"/>
              <w:jc w:val="center"/>
              <w:rPr>
                <w:sz w:val="20"/>
              </w:rPr>
            </w:pPr>
            <w:r>
              <w:rPr>
                <w:spacing w:val="-5"/>
                <w:sz w:val="20"/>
              </w:rPr>
              <w:t>18</w:t>
            </w:r>
          </w:p>
        </w:tc>
        <w:tc>
          <w:tcPr>
            <w:tcW w:w="3526" w:type="dxa"/>
          </w:tcPr>
          <w:p w:rsidR="00A4284F" w:rsidRDefault="004E5E27">
            <w:pPr>
              <w:pStyle w:val="TableParagraph"/>
              <w:spacing w:line="210" w:lineRule="exact"/>
              <w:ind w:left="14"/>
              <w:jc w:val="center"/>
              <w:rPr>
                <w:sz w:val="20"/>
              </w:rPr>
            </w:pPr>
            <w:r>
              <w:rPr>
                <w:spacing w:val="-5"/>
                <w:sz w:val="20"/>
              </w:rPr>
              <w:t>18</w:t>
            </w:r>
          </w:p>
        </w:tc>
        <w:tc>
          <w:tcPr>
            <w:tcW w:w="1720" w:type="dxa"/>
          </w:tcPr>
          <w:p w:rsidR="00A4284F" w:rsidRDefault="00A4284F">
            <w:pPr>
              <w:pStyle w:val="TableParagraph"/>
              <w:rPr>
                <w:sz w:val="16"/>
              </w:rPr>
            </w:pPr>
          </w:p>
        </w:tc>
      </w:tr>
      <w:tr w:rsidR="00A4284F">
        <w:trPr>
          <w:trHeight w:val="231"/>
        </w:trPr>
        <w:tc>
          <w:tcPr>
            <w:tcW w:w="552" w:type="dxa"/>
            <w:vMerge/>
            <w:tcBorders>
              <w:top w:val="nil"/>
            </w:tcBorders>
          </w:tcPr>
          <w:p w:rsidR="00A4284F" w:rsidRDefault="00A4284F">
            <w:pPr>
              <w:rPr>
                <w:sz w:val="2"/>
                <w:szCs w:val="2"/>
              </w:rPr>
            </w:pPr>
          </w:p>
        </w:tc>
        <w:tc>
          <w:tcPr>
            <w:tcW w:w="2168" w:type="dxa"/>
          </w:tcPr>
          <w:p w:rsidR="00A4284F" w:rsidRDefault="004E5E27">
            <w:pPr>
              <w:pStyle w:val="TableParagraph"/>
              <w:spacing w:line="212" w:lineRule="exact"/>
              <w:ind w:left="110"/>
              <w:rPr>
                <w:sz w:val="20"/>
              </w:rPr>
            </w:pPr>
            <w:r>
              <w:rPr>
                <w:spacing w:val="-5"/>
                <w:sz w:val="20"/>
              </w:rPr>
              <w:t>мфу</w:t>
            </w:r>
          </w:p>
        </w:tc>
        <w:tc>
          <w:tcPr>
            <w:tcW w:w="1604" w:type="dxa"/>
          </w:tcPr>
          <w:p w:rsidR="00A4284F" w:rsidRDefault="004E5E27">
            <w:pPr>
              <w:pStyle w:val="TableParagraph"/>
              <w:spacing w:line="212" w:lineRule="exact"/>
              <w:ind w:left="14"/>
              <w:jc w:val="center"/>
              <w:rPr>
                <w:sz w:val="20"/>
              </w:rPr>
            </w:pPr>
            <w:r>
              <w:rPr>
                <w:spacing w:val="-10"/>
                <w:sz w:val="20"/>
              </w:rPr>
              <w:t>9</w:t>
            </w:r>
          </w:p>
        </w:tc>
        <w:tc>
          <w:tcPr>
            <w:tcW w:w="3526" w:type="dxa"/>
          </w:tcPr>
          <w:p w:rsidR="00A4284F" w:rsidRDefault="004E5E27">
            <w:pPr>
              <w:pStyle w:val="TableParagraph"/>
              <w:spacing w:line="212" w:lineRule="exact"/>
              <w:ind w:left="14"/>
              <w:jc w:val="center"/>
              <w:rPr>
                <w:sz w:val="20"/>
              </w:rPr>
            </w:pPr>
            <w:r>
              <w:rPr>
                <w:spacing w:val="-10"/>
                <w:sz w:val="20"/>
              </w:rPr>
              <w:t>9</w:t>
            </w:r>
          </w:p>
        </w:tc>
        <w:tc>
          <w:tcPr>
            <w:tcW w:w="1720" w:type="dxa"/>
          </w:tcPr>
          <w:p w:rsidR="00A4284F" w:rsidRDefault="00A4284F">
            <w:pPr>
              <w:pStyle w:val="TableParagraph"/>
              <w:rPr>
                <w:sz w:val="16"/>
              </w:rPr>
            </w:pPr>
          </w:p>
        </w:tc>
      </w:tr>
      <w:tr w:rsidR="00A4284F">
        <w:trPr>
          <w:trHeight w:val="230"/>
        </w:trPr>
        <w:tc>
          <w:tcPr>
            <w:tcW w:w="552" w:type="dxa"/>
            <w:vMerge/>
            <w:tcBorders>
              <w:top w:val="nil"/>
            </w:tcBorders>
          </w:tcPr>
          <w:p w:rsidR="00A4284F" w:rsidRDefault="00A4284F">
            <w:pPr>
              <w:rPr>
                <w:sz w:val="2"/>
                <w:szCs w:val="2"/>
              </w:rPr>
            </w:pPr>
          </w:p>
        </w:tc>
        <w:tc>
          <w:tcPr>
            <w:tcW w:w="2168" w:type="dxa"/>
          </w:tcPr>
          <w:p w:rsidR="00A4284F" w:rsidRDefault="004E5E27">
            <w:pPr>
              <w:pStyle w:val="TableParagraph"/>
              <w:spacing w:line="210" w:lineRule="exact"/>
              <w:ind w:left="110"/>
              <w:rPr>
                <w:sz w:val="20"/>
              </w:rPr>
            </w:pPr>
            <w:r>
              <w:rPr>
                <w:spacing w:val="-2"/>
                <w:sz w:val="20"/>
              </w:rPr>
              <w:t>интерактивные</w:t>
            </w:r>
            <w:r>
              <w:rPr>
                <w:spacing w:val="13"/>
                <w:sz w:val="20"/>
              </w:rPr>
              <w:t xml:space="preserve"> </w:t>
            </w:r>
            <w:r>
              <w:rPr>
                <w:spacing w:val="-2"/>
                <w:sz w:val="20"/>
              </w:rPr>
              <w:t>доски</w:t>
            </w:r>
          </w:p>
        </w:tc>
        <w:tc>
          <w:tcPr>
            <w:tcW w:w="1604" w:type="dxa"/>
          </w:tcPr>
          <w:p w:rsidR="00A4284F" w:rsidRDefault="004E5E27">
            <w:pPr>
              <w:pStyle w:val="TableParagraph"/>
              <w:spacing w:line="210" w:lineRule="exact"/>
              <w:ind w:left="14"/>
              <w:jc w:val="center"/>
              <w:rPr>
                <w:sz w:val="20"/>
              </w:rPr>
            </w:pPr>
            <w:r>
              <w:rPr>
                <w:spacing w:val="-10"/>
                <w:sz w:val="20"/>
              </w:rPr>
              <w:t>5</w:t>
            </w:r>
          </w:p>
        </w:tc>
        <w:tc>
          <w:tcPr>
            <w:tcW w:w="3526" w:type="dxa"/>
          </w:tcPr>
          <w:p w:rsidR="00A4284F" w:rsidRDefault="004E5E27">
            <w:pPr>
              <w:pStyle w:val="TableParagraph"/>
              <w:spacing w:line="210" w:lineRule="exact"/>
              <w:ind w:left="14"/>
              <w:jc w:val="center"/>
              <w:rPr>
                <w:sz w:val="20"/>
              </w:rPr>
            </w:pPr>
            <w:r>
              <w:rPr>
                <w:spacing w:val="-10"/>
                <w:sz w:val="20"/>
              </w:rPr>
              <w:t>5</w:t>
            </w:r>
          </w:p>
        </w:tc>
        <w:tc>
          <w:tcPr>
            <w:tcW w:w="1720" w:type="dxa"/>
          </w:tcPr>
          <w:p w:rsidR="00A4284F" w:rsidRDefault="00A4284F">
            <w:pPr>
              <w:pStyle w:val="TableParagraph"/>
              <w:rPr>
                <w:sz w:val="16"/>
              </w:rPr>
            </w:pPr>
          </w:p>
        </w:tc>
      </w:tr>
      <w:tr w:rsidR="00A4284F">
        <w:trPr>
          <w:trHeight w:val="693"/>
        </w:trPr>
        <w:tc>
          <w:tcPr>
            <w:tcW w:w="552" w:type="dxa"/>
            <w:vMerge/>
            <w:tcBorders>
              <w:top w:val="nil"/>
            </w:tcBorders>
          </w:tcPr>
          <w:p w:rsidR="00A4284F" w:rsidRDefault="00A4284F">
            <w:pPr>
              <w:rPr>
                <w:sz w:val="2"/>
                <w:szCs w:val="2"/>
              </w:rPr>
            </w:pPr>
          </w:p>
        </w:tc>
        <w:tc>
          <w:tcPr>
            <w:tcW w:w="2168" w:type="dxa"/>
          </w:tcPr>
          <w:p w:rsidR="00A4284F" w:rsidRDefault="004E5E27">
            <w:pPr>
              <w:pStyle w:val="TableParagraph"/>
              <w:spacing w:line="230" w:lineRule="exact"/>
              <w:ind w:left="110" w:right="94"/>
              <w:jc w:val="both"/>
              <w:rPr>
                <w:sz w:val="20"/>
              </w:rPr>
            </w:pPr>
            <w:r>
              <w:rPr>
                <w:sz w:val="20"/>
              </w:rPr>
              <w:t>цифровой микроскоп, цифровая</w:t>
            </w:r>
            <w:r>
              <w:rPr>
                <w:spacing w:val="-13"/>
                <w:sz w:val="20"/>
              </w:rPr>
              <w:t xml:space="preserve"> </w:t>
            </w:r>
            <w:r>
              <w:rPr>
                <w:sz w:val="20"/>
              </w:rPr>
              <w:t xml:space="preserve">лаборатория </w:t>
            </w:r>
            <w:r>
              <w:rPr>
                <w:spacing w:val="-2"/>
                <w:sz w:val="20"/>
              </w:rPr>
              <w:t>"Архимед"</w:t>
            </w:r>
          </w:p>
        </w:tc>
        <w:tc>
          <w:tcPr>
            <w:tcW w:w="1604" w:type="dxa"/>
          </w:tcPr>
          <w:p w:rsidR="00A4284F" w:rsidRDefault="004E5E27">
            <w:pPr>
              <w:pStyle w:val="TableParagraph"/>
              <w:ind w:left="14"/>
              <w:jc w:val="center"/>
              <w:rPr>
                <w:sz w:val="20"/>
              </w:rPr>
            </w:pPr>
            <w:r>
              <w:rPr>
                <w:spacing w:val="-10"/>
                <w:sz w:val="20"/>
              </w:rPr>
              <w:t>1</w:t>
            </w:r>
          </w:p>
        </w:tc>
        <w:tc>
          <w:tcPr>
            <w:tcW w:w="3526" w:type="dxa"/>
          </w:tcPr>
          <w:p w:rsidR="00A4284F" w:rsidRDefault="004E5E27">
            <w:pPr>
              <w:pStyle w:val="TableParagraph"/>
              <w:ind w:left="14"/>
              <w:jc w:val="center"/>
              <w:rPr>
                <w:sz w:val="20"/>
              </w:rPr>
            </w:pPr>
            <w:r>
              <w:rPr>
                <w:spacing w:val="-10"/>
                <w:sz w:val="20"/>
              </w:rPr>
              <w:t>1</w:t>
            </w:r>
          </w:p>
        </w:tc>
        <w:tc>
          <w:tcPr>
            <w:tcW w:w="1720" w:type="dxa"/>
          </w:tcPr>
          <w:p w:rsidR="00A4284F" w:rsidRDefault="00A4284F">
            <w:pPr>
              <w:pStyle w:val="TableParagraph"/>
              <w:rPr>
                <w:sz w:val="20"/>
              </w:rPr>
            </w:pPr>
          </w:p>
        </w:tc>
      </w:tr>
      <w:tr w:rsidR="00A4284F">
        <w:trPr>
          <w:trHeight w:val="230"/>
        </w:trPr>
        <w:tc>
          <w:tcPr>
            <w:tcW w:w="552" w:type="dxa"/>
            <w:vMerge/>
            <w:tcBorders>
              <w:top w:val="nil"/>
            </w:tcBorders>
          </w:tcPr>
          <w:p w:rsidR="00A4284F" w:rsidRDefault="00A4284F">
            <w:pPr>
              <w:rPr>
                <w:sz w:val="2"/>
                <w:szCs w:val="2"/>
              </w:rPr>
            </w:pPr>
          </w:p>
        </w:tc>
        <w:tc>
          <w:tcPr>
            <w:tcW w:w="2168" w:type="dxa"/>
          </w:tcPr>
          <w:p w:rsidR="00A4284F" w:rsidRDefault="004E5E27">
            <w:pPr>
              <w:pStyle w:val="TableParagraph"/>
              <w:spacing w:line="210" w:lineRule="exact"/>
              <w:ind w:left="110"/>
              <w:rPr>
                <w:sz w:val="20"/>
              </w:rPr>
            </w:pPr>
            <w:r>
              <w:rPr>
                <w:sz w:val="20"/>
              </w:rPr>
              <w:t>Система</w:t>
            </w:r>
            <w:r>
              <w:rPr>
                <w:spacing w:val="-7"/>
                <w:sz w:val="20"/>
              </w:rPr>
              <w:t xml:space="preserve"> </w:t>
            </w:r>
            <w:r>
              <w:rPr>
                <w:spacing w:val="-2"/>
                <w:sz w:val="20"/>
              </w:rPr>
              <w:t>голосования</w:t>
            </w:r>
          </w:p>
        </w:tc>
        <w:tc>
          <w:tcPr>
            <w:tcW w:w="1604" w:type="dxa"/>
          </w:tcPr>
          <w:p w:rsidR="00A4284F" w:rsidRDefault="004E5E27">
            <w:pPr>
              <w:pStyle w:val="TableParagraph"/>
              <w:spacing w:line="210" w:lineRule="exact"/>
              <w:ind w:left="14"/>
              <w:jc w:val="center"/>
              <w:rPr>
                <w:sz w:val="20"/>
              </w:rPr>
            </w:pPr>
            <w:r>
              <w:rPr>
                <w:spacing w:val="-10"/>
                <w:sz w:val="20"/>
              </w:rPr>
              <w:t>1</w:t>
            </w:r>
          </w:p>
        </w:tc>
        <w:tc>
          <w:tcPr>
            <w:tcW w:w="3526" w:type="dxa"/>
          </w:tcPr>
          <w:p w:rsidR="00A4284F" w:rsidRDefault="004E5E27">
            <w:pPr>
              <w:pStyle w:val="TableParagraph"/>
              <w:spacing w:line="210" w:lineRule="exact"/>
              <w:ind w:left="14"/>
              <w:jc w:val="center"/>
              <w:rPr>
                <w:sz w:val="20"/>
              </w:rPr>
            </w:pPr>
            <w:r>
              <w:rPr>
                <w:spacing w:val="-10"/>
                <w:sz w:val="20"/>
              </w:rPr>
              <w:t>1</w:t>
            </w:r>
          </w:p>
        </w:tc>
        <w:tc>
          <w:tcPr>
            <w:tcW w:w="1720" w:type="dxa"/>
          </w:tcPr>
          <w:p w:rsidR="00A4284F" w:rsidRDefault="00A4284F">
            <w:pPr>
              <w:pStyle w:val="TableParagraph"/>
              <w:rPr>
                <w:sz w:val="16"/>
              </w:rPr>
            </w:pPr>
          </w:p>
        </w:tc>
      </w:tr>
    </w:tbl>
    <w:p w:rsidR="00A4284F" w:rsidRDefault="00A4284F">
      <w:pPr>
        <w:pStyle w:val="TableParagraph"/>
        <w:rPr>
          <w:sz w:val="16"/>
        </w:rPr>
        <w:sectPr w:rsidR="00A4284F">
          <w:type w:val="continuous"/>
          <w:pgSz w:w="12240" w:h="15840"/>
          <w:pgMar w:top="1120" w:right="566" w:bottom="1100" w:left="850" w:header="0" w:footer="909" w:gutter="0"/>
          <w:cols w:space="720"/>
        </w:sect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
        <w:gridCol w:w="2168"/>
        <w:gridCol w:w="1604"/>
        <w:gridCol w:w="3526"/>
        <w:gridCol w:w="1720"/>
      </w:tblGrid>
      <w:tr w:rsidR="00A4284F">
        <w:trPr>
          <w:trHeight w:val="461"/>
        </w:trPr>
        <w:tc>
          <w:tcPr>
            <w:tcW w:w="552" w:type="dxa"/>
            <w:vMerge w:val="restart"/>
          </w:tcPr>
          <w:p w:rsidR="00A4284F" w:rsidRDefault="00A4284F">
            <w:pPr>
              <w:pStyle w:val="TableParagraph"/>
              <w:rPr>
                <w:sz w:val="20"/>
              </w:rPr>
            </w:pPr>
          </w:p>
          <w:p w:rsidR="00A4284F" w:rsidRDefault="00A4284F">
            <w:pPr>
              <w:pStyle w:val="TableParagraph"/>
              <w:rPr>
                <w:sz w:val="20"/>
              </w:rPr>
            </w:pPr>
          </w:p>
          <w:p w:rsidR="00A4284F" w:rsidRDefault="00A4284F">
            <w:pPr>
              <w:pStyle w:val="TableParagraph"/>
              <w:rPr>
                <w:sz w:val="20"/>
              </w:rPr>
            </w:pPr>
          </w:p>
          <w:p w:rsidR="00A4284F" w:rsidRDefault="00A4284F">
            <w:pPr>
              <w:pStyle w:val="TableParagraph"/>
              <w:rPr>
                <w:sz w:val="20"/>
              </w:rPr>
            </w:pPr>
          </w:p>
          <w:p w:rsidR="00A4284F" w:rsidRDefault="00A4284F">
            <w:pPr>
              <w:pStyle w:val="TableParagraph"/>
              <w:rPr>
                <w:sz w:val="20"/>
              </w:rPr>
            </w:pPr>
          </w:p>
          <w:p w:rsidR="00A4284F" w:rsidRDefault="00A4284F">
            <w:pPr>
              <w:pStyle w:val="TableParagraph"/>
              <w:spacing w:before="72"/>
              <w:rPr>
                <w:sz w:val="20"/>
              </w:rPr>
            </w:pPr>
          </w:p>
          <w:p w:rsidR="00A4284F" w:rsidRDefault="004E5E27">
            <w:pPr>
              <w:pStyle w:val="TableParagraph"/>
              <w:ind w:left="13"/>
              <w:jc w:val="center"/>
              <w:rPr>
                <w:b/>
                <w:sz w:val="20"/>
              </w:rPr>
            </w:pPr>
            <w:r>
              <w:rPr>
                <w:b/>
                <w:spacing w:val="-5"/>
                <w:sz w:val="20"/>
              </w:rPr>
              <w:t>II</w:t>
            </w:r>
          </w:p>
        </w:tc>
        <w:tc>
          <w:tcPr>
            <w:tcW w:w="2168" w:type="dxa"/>
          </w:tcPr>
          <w:p w:rsidR="00A4284F" w:rsidRDefault="004E5E27">
            <w:pPr>
              <w:pStyle w:val="TableParagraph"/>
              <w:spacing w:line="230" w:lineRule="exact"/>
              <w:ind w:left="110"/>
              <w:rPr>
                <w:b/>
                <w:sz w:val="20"/>
              </w:rPr>
            </w:pPr>
            <w:r>
              <w:rPr>
                <w:b/>
                <w:spacing w:val="-2"/>
                <w:sz w:val="20"/>
              </w:rPr>
              <w:t>Программные инструменты</w:t>
            </w:r>
          </w:p>
        </w:tc>
        <w:tc>
          <w:tcPr>
            <w:tcW w:w="1604" w:type="dxa"/>
          </w:tcPr>
          <w:p w:rsidR="00A4284F" w:rsidRDefault="00A4284F">
            <w:pPr>
              <w:pStyle w:val="TableParagraph"/>
              <w:rPr>
                <w:sz w:val="20"/>
              </w:rPr>
            </w:pPr>
          </w:p>
        </w:tc>
        <w:tc>
          <w:tcPr>
            <w:tcW w:w="3526" w:type="dxa"/>
          </w:tcPr>
          <w:p w:rsidR="00A4284F" w:rsidRDefault="00A4284F">
            <w:pPr>
              <w:pStyle w:val="TableParagraph"/>
              <w:rPr>
                <w:sz w:val="20"/>
              </w:rPr>
            </w:pPr>
          </w:p>
        </w:tc>
        <w:tc>
          <w:tcPr>
            <w:tcW w:w="1720" w:type="dxa"/>
          </w:tcPr>
          <w:p w:rsidR="00A4284F" w:rsidRDefault="00A4284F">
            <w:pPr>
              <w:pStyle w:val="TableParagraph"/>
              <w:rPr>
                <w:sz w:val="20"/>
              </w:rPr>
            </w:pPr>
          </w:p>
        </w:tc>
      </w:tr>
      <w:tr w:rsidR="00A4284F">
        <w:trPr>
          <w:trHeight w:val="462"/>
        </w:trPr>
        <w:tc>
          <w:tcPr>
            <w:tcW w:w="552" w:type="dxa"/>
            <w:vMerge/>
            <w:tcBorders>
              <w:top w:val="nil"/>
            </w:tcBorders>
          </w:tcPr>
          <w:p w:rsidR="00A4284F" w:rsidRDefault="00A4284F">
            <w:pPr>
              <w:rPr>
                <w:sz w:val="2"/>
                <w:szCs w:val="2"/>
              </w:rPr>
            </w:pPr>
          </w:p>
        </w:tc>
        <w:tc>
          <w:tcPr>
            <w:tcW w:w="2168" w:type="dxa"/>
          </w:tcPr>
          <w:p w:rsidR="00A4284F" w:rsidRDefault="004E5E27">
            <w:pPr>
              <w:pStyle w:val="TableParagraph"/>
              <w:spacing w:line="230" w:lineRule="exact"/>
              <w:ind w:left="110" w:right="605"/>
              <w:rPr>
                <w:b/>
                <w:sz w:val="20"/>
              </w:rPr>
            </w:pPr>
            <w:r>
              <w:rPr>
                <w:b/>
                <w:spacing w:val="-2"/>
                <w:sz w:val="20"/>
              </w:rPr>
              <w:t>Операционная система</w:t>
            </w:r>
          </w:p>
        </w:tc>
        <w:tc>
          <w:tcPr>
            <w:tcW w:w="1604" w:type="dxa"/>
          </w:tcPr>
          <w:p w:rsidR="00A4284F" w:rsidRDefault="00A4284F">
            <w:pPr>
              <w:pStyle w:val="TableParagraph"/>
              <w:rPr>
                <w:sz w:val="20"/>
              </w:rPr>
            </w:pPr>
          </w:p>
        </w:tc>
        <w:tc>
          <w:tcPr>
            <w:tcW w:w="3526" w:type="dxa"/>
          </w:tcPr>
          <w:p w:rsidR="00A4284F" w:rsidRDefault="00A4284F">
            <w:pPr>
              <w:pStyle w:val="TableParagraph"/>
              <w:rPr>
                <w:sz w:val="20"/>
              </w:rPr>
            </w:pPr>
          </w:p>
        </w:tc>
        <w:tc>
          <w:tcPr>
            <w:tcW w:w="1720" w:type="dxa"/>
          </w:tcPr>
          <w:p w:rsidR="00A4284F" w:rsidRDefault="00A4284F">
            <w:pPr>
              <w:pStyle w:val="TableParagraph"/>
              <w:rPr>
                <w:sz w:val="20"/>
              </w:rPr>
            </w:pPr>
          </w:p>
        </w:tc>
      </w:tr>
      <w:tr w:rsidR="00A4284F">
        <w:trPr>
          <w:trHeight w:val="257"/>
        </w:trPr>
        <w:tc>
          <w:tcPr>
            <w:tcW w:w="552" w:type="dxa"/>
            <w:vMerge/>
            <w:tcBorders>
              <w:top w:val="nil"/>
            </w:tcBorders>
          </w:tcPr>
          <w:p w:rsidR="00A4284F" w:rsidRDefault="00A4284F">
            <w:pPr>
              <w:rPr>
                <w:sz w:val="2"/>
                <w:szCs w:val="2"/>
              </w:rPr>
            </w:pPr>
          </w:p>
        </w:tc>
        <w:tc>
          <w:tcPr>
            <w:tcW w:w="2168" w:type="dxa"/>
          </w:tcPr>
          <w:p w:rsidR="00A4284F" w:rsidRDefault="004E5E27">
            <w:pPr>
              <w:pStyle w:val="TableParagraph"/>
              <w:ind w:left="110"/>
              <w:rPr>
                <w:sz w:val="20"/>
              </w:rPr>
            </w:pPr>
            <w:r>
              <w:rPr>
                <w:sz w:val="20"/>
              </w:rPr>
              <w:t>Windows</w:t>
            </w:r>
            <w:r>
              <w:rPr>
                <w:spacing w:val="-7"/>
                <w:sz w:val="20"/>
              </w:rPr>
              <w:t xml:space="preserve"> </w:t>
            </w:r>
            <w:r>
              <w:rPr>
                <w:spacing w:val="-5"/>
                <w:sz w:val="20"/>
              </w:rPr>
              <w:t>ХP</w:t>
            </w:r>
          </w:p>
        </w:tc>
        <w:tc>
          <w:tcPr>
            <w:tcW w:w="1604" w:type="dxa"/>
          </w:tcPr>
          <w:p w:rsidR="00A4284F" w:rsidRDefault="004E5E27">
            <w:pPr>
              <w:pStyle w:val="TableParagraph"/>
              <w:spacing w:before="13" w:line="225" w:lineRule="exact"/>
              <w:ind w:right="335"/>
              <w:jc w:val="right"/>
              <w:rPr>
                <w:sz w:val="20"/>
              </w:rPr>
            </w:pPr>
            <w:r>
              <w:rPr>
                <w:spacing w:val="-5"/>
                <w:sz w:val="20"/>
              </w:rPr>
              <w:t>23</w:t>
            </w:r>
          </w:p>
        </w:tc>
        <w:tc>
          <w:tcPr>
            <w:tcW w:w="3526" w:type="dxa"/>
          </w:tcPr>
          <w:p w:rsidR="00A4284F" w:rsidRDefault="004E5E27">
            <w:pPr>
              <w:pStyle w:val="TableParagraph"/>
              <w:spacing w:before="13" w:line="225" w:lineRule="exact"/>
              <w:ind w:right="1295"/>
              <w:jc w:val="right"/>
              <w:rPr>
                <w:sz w:val="20"/>
              </w:rPr>
            </w:pPr>
            <w:r>
              <w:rPr>
                <w:spacing w:val="-5"/>
                <w:sz w:val="20"/>
              </w:rPr>
              <w:t>23</w:t>
            </w:r>
          </w:p>
        </w:tc>
        <w:tc>
          <w:tcPr>
            <w:tcW w:w="1720" w:type="dxa"/>
          </w:tcPr>
          <w:p w:rsidR="00A4284F" w:rsidRDefault="00A4284F">
            <w:pPr>
              <w:pStyle w:val="TableParagraph"/>
              <w:rPr>
                <w:sz w:val="18"/>
              </w:rPr>
            </w:pPr>
          </w:p>
        </w:tc>
      </w:tr>
      <w:tr w:rsidR="00A4284F">
        <w:trPr>
          <w:trHeight w:val="230"/>
        </w:trPr>
        <w:tc>
          <w:tcPr>
            <w:tcW w:w="552" w:type="dxa"/>
            <w:vMerge/>
            <w:tcBorders>
              <w:top w:val="nil"/>
            </w:tcBorders>
          </w:tcPr>
          <w:p w:rsidR="00A4284F" w:rsidRDefault="00A4284F">
            <w:pPr>
              <w:rPr>
                <w:sz w:val="2"/>
                <w:szCs w:val="2"/>
              </w:rPr>
            </w:pPr>
          </w:p>
        </w:tc>
        <w:tc>
          <w:tcPr>
            <w:tcW w:w="2168" w:type="dxa"/>
          </w:tcPr>
          <w:p w:rsidR="00A4284F" w:rsidRDefault="004E5E27">
            <w:pPr>
              <w:pStyle w:val="TableParagraph"/>
              <w:spacing w:line="210" w:lineRule="exact"/>
              <w:ind w:left="110"/>
              <w:rPr>
                <w:sz w:val="20"/>
              </w:rPr>
            </w:pPr>
            <w:r>
              <w:rPr>
                <w:spacing w:val="-2"/>
                <w:sz w:val="20"/>
              </w:rPr>
              <w:t>Windows7</w:t>
            </w:r>
          </w:p>
        </w:tc>
        <w:tc>
          <w:tcPr>
            <w:tcW w:w="1604" w:type="dxa"/>
          </w:tcPr>
          <w:p w:rsidR="00A4284F" w:rsidRDefault="004E5E27">
            <w:pPr>
              <w:pStyle w:val="TableParagraph"/>
              <w:spacing w:line="210" w:lineRule="exact"/>
              <w:ind w:right="385"/>
              <w:jc w:val="right"/>
              <w:rPr>
                <w:sz w:val="20"/>
              </w:rPr>
            </w:pPr>
            <w:r>
              <w:rPr>
                <w:spacing w:val="-10"/>
                <w:sz w:val="20"/>
              </w:rPr>
              <w:t>4</w:t>
            </w:r>
          </w:p>
        </w:tc>
        <w:tc>
          <w:tcPr>
            <w:tcW w:w="3526" w:type="dxa"/>
          </w:tcPr>
          <w:p w:rsidR="00A4284F" w:rsidRDefault="004E5E27">
            <w:pPr>
              <w:pStyle w:val="TableParagraph"/>
              <w:spacing w:line="210" w:lineRule="exact"/>
              <w:ind w:right="1345"/>
              <w:jc w:val="right"/>
              <w:rPr>
                <w:sz w:val="20"/>
              </w:rPr>
            </w:pPr>
            <w:r>
              <w:rPr>
                <w:spacing w:val="-10"/>
                <w:sz w:val="20"/>
              </w:rPr>
              <w:t>4</w:t>
            </w:r>
          </w:p>
        </w:tc>
        <w:tc>
          <w:tcPr>
            <w:tcW w:w="1720" w:type="dxa"/>
          </w:tcPr>
          <w:p w:rsidR="00A4284F" w:rsidRDefault="00A4284F">
            <w:pPr>
              <w:pStyle w:val="TableParagraph"/>
              <w:rPr>
                <w:sz w:val="16"/>
              </w:rPr>
            </w:pPr>
          </w:p>
        </w:tc>
      </w:tr>
      <w:tr w:rsidR="00A4284F">
        <w:trPr>
          <w:trHeight w:val="232"/>
        </w:trPr>
        <w:tc>
          <w:tcPr>
            <w:tcW w:w="552" w:type="dxa"/>
            <w:vMerge/>
            <w:tcBorders>
              <w:top w:val="nil"/>
            </w:tcBorders>
          </w:tcPr>
          <w:p w:rsidR="00A4284F" w:rsidRDefault="00A4284F">
            <w:pPr>
              <w:rPr>
                <w:sz w:val="2"/>
                <w:szCs w:val="2"/>
              </w:rPr>
            </w:pPr>
          </w:p>
        </w:tc>
        <w:tc>
          <w:tcPr>
            <w:tcW w:w="2168" w:type="dxa"/>
          </w:tcPr>
          <w:p w:rsidR="00A4284F" w:rsidRDefault="004E5E27">
            <w:pPr>
              <w:pStyle w:val="TableParagraph"/>
              <w:spacing w:line="212" w:lineRule="exact"/>
              <w:ind w:left="110"/>
              <w:rPr>
                <w:sz w:val="20"/>
              </w:rPr>
            </w:pPr>
            <w:r>
              <w:rPr>
                <w:sz w:val="20"/>
              </w:rPr>
              <w:t>Windows</w:t>
            </w:r>
            <w:r>
              <w:rPr>
                <w:spacing w:val="-7"/>
                <w:sz w:val="20"/>
              </w:rPr>
              <w:t xml:space="preserve"> </w:t>
            </w:r>
            <w:r>
              <w:rPr>
                <w:spacing w:val="-10"/>
                <w:sz w:val="20"/>
              </w:rPr>
              <w:t>8</w:t>
            </w:r>
          </w:p>
        </w:tc>
        <w:tc>
          <w:tcPr>
            <w:tcW w:w="1604" w:type="dxa"/>
          </w:tcPr>
          <w:p w:rsidR="00A4284F" w:rsidRDefault="004E5E27">
            <w:pPr>
              <w:pStyle w:val="TableParagraph"/>
              <w:spacing w:line="212" w:lineRule="exact"/>
              <w:ind w:right="385"/>
              <w:jc w:val="right"/>
              <w:rPr>
                <w:sz w:val="20"/>
              </w:rPr>
            </w:pPr>
            <w:r>
              <w:rPr>
                <w:spacing w:val="-10"/>
                <w:sz w:val="20"/>
              </w:rPr>
              <w:t>7</w:t>
            </w:r>
          </w:p>
        </w:tc>
        <w:tc>
          <w:tcPr>
            <w:tcW w:w="3526" w:type="dxa"/>
          </w:tcPr>
          <w:p w:rsidR="00A4284F" w:rsidRDefault="004E5E27">
            <w:pPr>
              <w:pStyle w:val="TableParagraph"/>
              <w:spacing w:line="212" w:lineRule="exact"/>
              <w:ind w:right="1345"/>
              <w:jc w:val="right"/>
              <w:rPr>
                <w:sz w:val="20"/>
              </w:rPr>
            </w:pPr>
            <w:r>
              <w:rPr>
                <w:spacing w:val="-10"/>
                <w:sz w:val="20"/>
              </w:rPr>
              <w:t>7</w:t>
            </w:r>
          </w:p>
        </w:tc>
        <w:tc>
          <w:tcPr>
            <w:tcW w:w="1720" w:type="dxa"/>
          </w:tcPr>
          <w:p w:rsidR="00A4284F" w:rsidRDefault="00A4284F">
            <w:pPr>
              <w:pStyle w:val="TableParagraph"/>
              <w:rPr>
                <w:sz w:val="16"/>
              </w:rPr>
            </w:pPr>
          </w:p>
        </w:tc>
      </w:tr>
      <w:tr w:rsidR="00A4284F">
        <w:trPr>
          <w:trHeight w:val="462"/>
        </w:trPr>
        <w:tc>
          <w:tcPr>
            <w:tcW w:w="552" w:type="dxa"/>
            <w:vMerge/>
            <w:tcBorders>
              <w:top w:val="nil"/>
            </w:tcBorders>
          </w:tcPr>
          <w:p w:rsidR="00A4284F" w:rsidRDefault="00A4284F">
            <w:pPr>
              <w:rPr>
                <w:sz w:val="2"/>
                <w:szCs w:val="2"/>
              </w:rPr>
            </w:pPr>
          </w:p>
        </w:tc>
        <w:tc>
          <w:tcPr>
            <w:tcW w:w="2168" w:type="dxa"/>
          </w:tcPr>
          <w:p w:rsidR="00A4284F" w:rsidRDefault="004E5E27">
            <w:pPr>
              <w:pStyle w:val="TableParagraph"/>
              <w:spacing w:line="230" w:lineRule="exact"/>
              <w:ind w:left="110"/>
              <w:rPr>
                <w:b/>
                <w:sz w:val="20"/>
              </w:rPr>
            </w:pPr>
            <w:r>
              <w:rPr>
                <w:b/>
                <w:spacing w:val="-2"/>
                <w:sz w:val="20"/>
              </w:rPr>
              <w:t>Прикладные программы</w:t>
            </w:r>
          </w:p>
        </w:tc>
        <w:tc>
          <w:tcPr>
            <w:tcW w:w="1604" w:type="dxa"/>
          </w:tcPr>
          <w:p w:rsidR="00A4284F" w:rsidRDefault="00A4284F">
            <w:pPr>
              <w:pStyle w:val="TableParagraph"/>
              <w:rPr>
                <w:sz w:val="20"/>
              </w:rPr>
            </w:pPr>
          </w:p>
        </w:tc>
        <w:tc>
          <w:tcPr>
            <w:tcW w:w="3526" w:type="dxa"/>
          </w:tcPr>
          <w:p w:rsidR="00A4284F" w:rsidRDefault="00A4284F">
            <w:pPr>
              <w:pStyle w:val="TableParagraph"/>
              <w:rPr>
                <w:sz w:val="20"/>
              </w:rPr>
            </w:pPr>
          </w:p>
        </w:tc>
        <w:tc>
          <w:tcPr>
            <w:tcW w:w="1720" w:type="dxa"/>
          </w:tcPr>
          <w:p w:rsidR="00A4284F" w:rsidRDefault="00A4284F">
            <w:pPr>
              <w:pStyle w:val="TableParagraph"/>
              <w:rPr>
                <w:sz w:val="20"/>
              </w:rPr>
            </w:pPr>
          </w:p>
        </w:tc>
      </w:tr>
      <w:tr w:rsidR="00A4284F">
        <w:trPr>
          <w:trHeight w:val="245"/>
        </w:trPr>
        <w:tc>
          <w:tcPr>
            <w:tcW w:w="552" w:type="dxa"/>
            <w:vMerge/>
            <w:tcBorders>
              <w:top w:val="nil"/>
            </w:tcBorders>
          </w:tcPr>
          <w:p w:rsidR="00A4284F" w:rsidRDefault="00A4284F">
            <w:pPr>
              <w:rPr>
                <w:sz w:val="2"/>
                <w:szCs w:val="2"/>
              </w:rPr>
            </w:pPr>
          </w:p>
        </w:tc>
        <w:tc>
          <w:tcPr>
            <w:tcW w:w="2168" w:type="dxa"/>
          </w:tcPr>
          <w:p w:rsidR="00A4284F" w:rsidRDefault="004E5E27">
            <w:pPr>
              <w:pStyle w:val="TableParagraph"/>
              <w:spacing w:line="226" w:lineRule="exact"/>
              <w:ind w:left="110"/>
              <w:rPr>
                <w:sz w:val="20"/>
              </w:rPr>
            </w:pPr>
            <w:r>
              <w:rPr>
                <w:sz w:val="20"/>
              </w:rPr>
              <w:t>MOffice</w:t>
            </w:r>
            <w:r>
              <w:rPr>
                <w:spacing w:val="-7"/>
                <w:sz w:val="20"/>
              </w:rPr>
              <w:t xml:space="preserve"> </w:t>
            </w:r>
            <w:r>
              <w:rPr>
                <w:spacing w:val="-4"/>
                <w:sz w:val="20"/>
              </w:rPr>
              <w:t>2003</w:t>
            </w:r>
          </w:p>
        </w:tc>
        <w:tc>
          <w:tcPr>
            <w:tcW w:w="1604" w:type="dxa"/>
          </w:tcPr>
          <w:p w:rsidR="00A4284F" w:rsidRDefault="004E5E27">
            <w:pPr>
              <w:pStyle w:val="TableParagraph"/>
              <w:spacing w:before="7" w:line="219" w:lineRule="exact"/>
              <w:ind w:right="385"/>
              <w:jc w:val="right"/>
              <w:rPr>
                <w:sz w:val="20"/>
              </w:rPr>
            </w:pPr>
            <w:r>
              <w:rPr>
                <w:spacing w:val="-10"/>
                <w:sz w:val="20"/>
              </w:rPr>
              <w:t>3</w:t>
            </w:r>
          </w:p>
        </w:tc>
        <w:tc>
          <w:tcPr>
            <w:tcW w:w="3526" w:type="dxa"/>
          </w:tcPr>
          <w:p w:rsidR="00A4284F" w:rsidRDefault="004E5E27">
            <w:pPr>
              <w:pStyle w:val="TableParagraph"/>
              <w:spacing w:before="7" w:line="219" w:lineRule="exact"/>
              <w:ind w:right="1345"/>
              <w:jc w:val="right"/>
              <w:rPr>
                <w:sz w:val="20"/>
              </w:rPr>
            </w:pPr>
            <w:r>
              <w:rPr>
                <w:spacing w:val="-10"/>
                <w:sz w:val="20"/>
              </w:rPr>
              <w:t>3</w:t>
            </w:r>
          </w:p>
        </w:tc>
        <w:tc>
          <w:tcPr>
            <w:tcW w:w="1720" w:type="dxa"/>
          </w:tcPr>
          <w:p w:rsidR="00A4284F" w:rsidRDefault="00A4284F">
            <w:pPr>
              <w:pStyle w:val="TableParagraph"/>
              <w:rPr>
                <w:sz w:val="16"/>
              </w:rPr>
            </w:pPr>
          </w:p>
        </w:tc>
      </w:tr>
      <w:tr w:rsidR="00A4284F">
        <w:trPr>
          <w:trHeight w:val="232"/>
        </w:trPr>
        <w:tc>
          <w:tcPr>
            <w:tcW w:w="552" w:type="dxa"/>
            <w:vMerge/>
            <w:tcBorders>
              <w:top w:val="nil"/>
            </w:tcBorders>
          </w:tcPr>
          <w:p w:rsidR="00A4284F" w:rsidRDefault="00A4284F">
            <w:pPr>
              <w:rPr>
                <w:sz w:val="2"/>
                <w:szCs w:val="2"/>
              </w:rPr>
            </w:pPr>
          </w:p>
        </w:tc>
        <w:tc>
          <w:tcPr>
            <w:tcW w:w="2168" w:type="dxa"/>
          </w:tcPr>
          <w:p w:rsidR="00A4284F" w:rsidRDefault="004E5E27">
            <w:pPr>
              <w:pStyle w:val="TableParagraph"/>
              <w:spacing w:line="212" w:lineRule="exact"/>
              <w:ind w:left="110"/>
              <w:rPr>
                <w:sz w:val="20"/>
              </w:rPr>
            </w:pPr>
            <w:r>
              <w:rPr>
                <w:sz w:val="20"/>
              </w:rPr>
              <w:t>MOffice</w:t>
            </w:r>
            <w:r>
              <w:rPr>
                <w:spacing w:val="-7"/>
                <w:sz w:val="20"/>
              </w:rPr>
              <w:t xml:space="preserve"> </w:t>
            </w:r>
            <w:r>
              <w:rPr>
                <w:spacing w:val="-4"/>
                <w:sz w:val="20"/>
              </w:rPr>
              <w:t>2007</w:t>
            </w:r>
          </w:p>
        </w:tc>
        <w:tc>
          <w:tcPr>
            <w:tcW w:w="1604" w:type="dxa"/>
          </w:tcPr>
          <w:p w:rsidR="00A4284F" w:rsidRDefault="004E5E27">
            <w:pPr>
              <w:pStyle w:val="TableParagraph"/>
              <w:spacing w:line="212" w:lineRule="exact"/>
              <w:ind w:right="335"/>
              <w:jc w:val="right"/>
              <w:rPr>
                <w:sz w:val="20"/>
              </w:rPr>
            </w:pPr>
            <w:r>
              <w:rPr>
                <w:spacing w:val="-5"/>
                <w:sz w:val="20"/>
              </w:rPr>
              <w:t>11</w:t>
            </w:r>
          </w:p>
        </w:tc>
        <w:tc>
          <w:tcPr>
            <w:tcW w:w="3526" w:type="dxa"/>
          </w:tcPr>
          <w:p w:rsidR="00A4284F" w:rsidRDefault="004E5E27">
            <w:pPr>
              <w:pStyle w:val="TableParagraph"/>
              <w:spacing w:line="212" w:lineRule="exact"/>
              <w:ind w:right="1295"/>
              <w:jc w:val="right"/>
              <w:rPr>
                <w:sz w:val="20"/>
              </w:rPr>
            </w:pPr>
            <w:r>
              <w:rPr>
                <w:spacing w:val="-5"/>
                <w:sz w:val="20"/>
              </w:rPr>
              <w:t>11</w:t>
            </w:r>
          </w:p>
        </w:tc>
        <w:tc>
          <w:tcPr>
            <w:tcW w:w="1720" w:type="dxa"/>
          </w:tcPr>
          <w:p w:rsidR="00A4284F" w:rsidRDefault="00A4284F">
            <w:pPr>
              <w:pStyle w:val="TableParagraph"/>
              <w:rPr>
                <w:sz w:val="16"/>
              </w:rPr>
            </w:pPr>
          </w:p>
        </w:tc>
      </w:tr>
      <w:tr w:rsidR="00A4284F">
        <w:trPr>
          <w:trHeight w:val="230"/>
        </w:trPr>
        <w:tc>
          <w:tcPr>
            <w:tcW w:w="552" w:type="dxa"/>
            <w:vMerge/>
            <w:tcBorders>
              <w:top w:val="nil"/>
            </w:tcBorders>
          </w:tcPr>
          <w:p w:rsidR="00A4284F" w:rsidRDefault="00A4284F">
            <w:pPr>
              <w:rPr>
                <w:sz w:val="2"/>
                <w:szCs w:val="2"/>
              </w:rPr>
            </w:pPr>
          </w:p>
        </w:tc>
        <w:tc>
          <w:tcPr>
            <w:tcW w:w="2168" w:type="dxa"/>
          </w:tcPr>
          <w:p w:rsidR="00A4284F" w:rsidRDefault="004E5E27">
            <w:pPr>
              <w:pStyle w:val="TableParagraph"/>
              <w:spacing w:line="210" w:lineRule="exact"/>
              <w:ind w:left="110"/>
              <w:rPr>
                <w:sz w:val="20"/>
              </w:rPr>
            </w:pPr>
            <w:r>
              <w:rPr>
                <w:sz w:val="20"/>
              </w:rPr>
              <w:t>MOffice</w:t>
            </w:r>
            <w:r>
              <w:rPr>
                <w:spacing w:val="-7"/>
                <w:sz w:val="20"/>
              </w:rPr>
              <w:t xml:space="preserve"> </w:t>
            </w:r>
            <w:r>
              <w:rPr>
                <w:spacing w:val="-4"/>
                <w:sz w:val="20"/>
              </w:rPr>
              <w:t>2010</w:t>
            </w:r>
          </w:p>
        </w:tc>
        <w:tc>
          <w:tcPr>
            <w:tcW w:w="1604" w:type="dxa"/>
          </w:tcPr>
          <w:p w:rsidR="00A4284F" w:rsidRDefault="004E5E27">
            <w:pPr>
              <w:pStyle w:val="TableParagraph"/>
              <w:spacing w:line="210" w:lineRule="exact"/>
              <w:ind w:right="335"/>
              <w:jc w:val="right"/>
              <w:rPr>
                <w:sz w:val="20"/>
              </w:rPr>
            </w:pPr>
            <w:r>
              <w:rPr>
                <w:spacing w:val="-5"/>
                <w:sz w:val="20"/>
              </w:rPr>
              <w:t>18</w:t>
            </w:r>
          </w:p>
        </w:tc>
        <w:tc>
          <w:tcPr>
            <w:tcW w:w="3526" w:type="dxa"/>
          </w:tcPr>
          <w:p w:rsidR="00A4284F" w:rsidRDefault="004E5E27">
            <w:pPr>
              <w:pStyle w:val="TableParagraph"/>
              <w:spacing w:line="210" w:lineRule="exact"/>
              <w:ind w:right="1295"/>
              <w:jc w:val="right"/>
              <w:rPr>
                <w:sz w:val="20"/>
              </w:rPr>
            </w:pPr>
            <w:r>
              <w:rPr>
                <w:spacing w:val="-5"/>
                <w:sz w:val="20"/>
              </w:rPr>
              <w:t>18</w:t>
            </w:r>
          </w:p>
        </w:tc>
        <w:tc>
          <w:tcPr>
            <w:tcW w:w="1720" w:type="dxa"/>
          </w:tcPr>
          <w:p w:rsidR="00A4284F" w:rsidRDefault="00A4284F">
            <w:pPr>
              <w:pStyle w:val="TableParagraph"/>
              <w:rPr>
                <w:sz w:val="16"/>
              </w:rPr>
            </w:pPr>
          </w:p>
        </w:tc>
      </w:tr>
      <w:tr w:rsidR="00A4284F">
        <w:trPr>
          <w:trHeight w:val="232"/>
        </w:trPr>
        <w:tc>
          <w:tcPr>
            <w:tcW w:w="552" w:type="dxa"/>
            <w:vMerge/>
            <w:tcBorders>
              <w:top w:val="nil"/>
            </w:tcBorders>
          </w:tcPr>
          <w:p w:rsidR="00A4284F" w:rsidRDefault="00A4284F">
            <w:pPr>
              <w:rPr>
                <w:sz w:val="2"/>
                <w:szCs w:val="2"/>
              </w:rPr>
            </w:pPr>
          </w:p>
        </w:tc>
        <w:tc>
          <w:tcPr>
            <w:tcW w:w="2168" w:type="dxa"/>
          </w:tcPr>
          <w:p w:rsidR="00A4284F" w:rsidRDefault="004E5E27">
            <w:pPr>
              <w:pStyle w:val="TableParagraph"/>
              <w:spacing w:line="212" w:lineRule="exact"/>
              <w:ind w:left="110"/>
              <w:rPr>
                <w:sz w:val="20"/>
              </w:rPr>
            </w:pPr>
            <w:r>
              <w:rPr>
                <w:sz w:val="20"/>
              </w:rPr>
              <w:t>MOffice</w:t>
            </w:r>
            <w:r>
              <w:rPr>
                <w:spacing w:val="-7"/>
                <w:sz w:val="20"/>
              </w:rPr>
              <w:t xml:space="preserve"> </w:t>
            </w:r>
            <w:r>
              <w:rPr>
                <w:spacing w:val="-4"/>
                <w:sz w:val="20"/>
              </w:rPr>
              <w:t>2013</w:t>
            </w:r>
          </w:p>
        </w:tc>
        <w:tc>
          <w:tcPr>
            <w:tcW w:w="1604" w:type="dxa"/>
          </w:tcPr>
          <w:p w:rsidR="00A4284F" w:rsidRDefault="004E5E27">
            <w:pPr>
              <w:pStyle w:val="TableParagraph"/>
              <w:spacing w:line="212" w:lineRule="exact"/>
              <w:ind w:right="385"/>
              <w:jc w:val="right"/>
              <w:rPr>
                <w:sz w:val="20"/>
              </w:rPr>
            </w:pPr>
            <w:r>
              <w:rPr>
                <w:spacing w:val="-10"/>
                <w:sz w:val="20"/>
              </w:rPr>
              <w:t>2</w:t>
            </w:r>
          </w:p>
        </w:tc>
        <w:tc>
          <w:tcPr>
            <w:tcW w:w="3526" w:type="dxa"/>
          </w:tcPr>
          <w:p w:rsidR="00A4284F" w:rsidRDefault="004E5E27">
            <w:pPr>
              <w:pStyle w:val="TableParagraph"/>
              <w:spacing w:line="212" w:lineRule="exact"/>
              <w:ind w:right="1345"/>
              <w:jc w:val="right"/>
              <w:rPr>
                <w:sz w:val="20"/>
              </w:rPr>
            </w:pPr>
            <w:r>
              <w:rPr>
                <w:spacing w:val="-10"/>
                <w:sz w:val="20"/>
              </w:rPr>
              <w:t>2</w:t>
            </w:r>
          </w:p>
        </w:tc>
        <w:tc>
          <w:tcPr>
            <w:tcW w:w="1720" w:type="dxa"/>
          </w:tcPr>
          <w:p w:rsidR="00A4284F" w:rsidRDefault="00A4284F">
            <w:pPr>
              <w:pStyle w:val="TableParagraph"/>
              <w:rPr>
                <w:sz w:val="16"/>
              </w:rPr>
            </w:pPr>
          </w:p>
        </w:tc>
      </w:tr>
      <w:tr w:rsidR="00A4284F" w:rsidRPr="004E5E27">
        <w:trPr>
          <w:trHeight w:val="1154"/>
        </w:trPr>
        <w:tc>
          <w:tcPr>
            <w:tcW w:w="552" w:type="dxa"/>
          </w:tcPr>
          <w:p w:rsidR="00A4284F" w:rsidRDefault="004E5E27">
            <w:pPr>
              <w:pStyle w:val="TableParagraph"/>
              <w:spacing w:line="229" w:lineRule="exact"/>
              <w:ind w:left="110"/>
              <w:rPr>
                <w:b/>
                <w:sz w:val="20"/>
              </w:rPr>
            </w:pPr>
            <w:r>
              <w:rPr>
                <w:b/>
                <w:spacing w:val="-5"/>
                <w:sz w:val="20"/>
              </w:rPr>
              <w:t>III</w:t>
            </w:r>
          </w:p>
        </w:tc>
        <w:tc>
          <w:tcPr>
            <w:tcW w:w="2168" w:type="dxa"/>
          </w:tcPr>
          <w:p w:rsidR="00A4284F" w:rsidRDefault="004E5E27">
            <w:pPr>
              <w:pStyle w:val="TableParagraph"/>
              <w:spacing w:line="232" w:lineRule="exact"/>
              <w:ind w:left="110"/>
              <w:rPr>
                <w:b/>
                <w:sz w:val="20"/>
              </w:rPr>
            </w:pPr>
            <w:r>
              <w:rPr>
                <w:b/>
                <w:spacing w:val="-2"/>
                <w:sz w:val="20"/>
              </w:rPr>
              <w:t xml:space="preserve">Обеспечение технической, </w:t>
            </w:r>
            <w:r>
              <w:rPr>
                <w:b/>
                <w:sz w:val="20"/>
              </w:rPr>
              <w:t xml:space="preserve">методической и </w:t>
            </w:r>
            <w:r>
              <w:rPr>
                <w:b/>
                <w:spacing w:val="-2"/>
                <w:sz w:val="20"/>
              </w:rPr>
              <w:t>организационной поддержки</w:t>
            </w:r>
          </w:p>
        </w:tc>
        <w:tc>
          <w:tcPr>
            <w:tcW w:w="1604" w:type="dxa"/>
          </w:tcPr>
          <w:p w:rsidR="00A4284F" w:rsidRDefault="00A4284F">
            <w:pPr>
              <w:pStyle w:val="TableParagraph"/>
              <w:rPr>
                <w:sz w:val="20"/>
              </w:rPr>
            </w:pPr>
          </w:p>
        </w:tc>
        <w:tc>
          <w:tcPr>
            <w:tcW w:w="3526" w:type="dxa"/>
          </w:tcPr>
          <w:p w:rsidR="00A4284F" w:rsidRPr="004E5E27" w:rsidRDefault="004E5E27">
            <w:pPr>
              <w:pStyle w:val="TableParagraph"/>
              <w:ind w:left="190" w:right="174" w:firstLine="797"/>
              <w:rPr>
                <w:sz w:val="20"/>
                <w:lang w:val="en-US"/>
              </w:rPr>
            </w:pPr>
            <w:r w:rsidRPr="004E5E27">
              <w:rPr>
                <w:color w:val="0462C0"/>
                <w:spacing w:val="-2"/>
                <w:sz w:val="20"/>
                <w:u w:val="single" w:color="0462C0"/>
                <w:lang w:val="en-US"/>
              </w:rPr>
              <w:t>https://shkola19novoaltajsk-</w:t>
            </w:r>
            <w:r w:rsidRPr="004E5E27">
              <w:rPr>
                <w:color w:val="0462C0"/>
                <w:spacing w:val="-2"/>
                <w:sz w:val="20"/>
                <w:lang w:val="en-US"/>
              </w:rPr>
              <w:t xml:space="preserve"> </w:t>
            </w:r>
            <w:r w:rsidRPr="004E5E27">
              <w:rPr>
                <w:color w:val="0462C0"/>
                <w:sz w:val="20"/>
                <w:u w:val="single" w:color="0462C0"/>
                <w:lang w:val="en-US"/>
              </w:rPr>
              <w:t>r22.gosweb.gosuslugi.ru/svedeniya-</w:t>
            </w:r>
            <w:r w:rsidRPr="004E5E27">
              <w:rPr>
                <w:color w:val="0462C0"/>
                <w:spacing w:val="-5"/>
                <w:sz w:val="20"/>
                <w:u w:val="single" w:color="0462C0"/>
                <w:lang w:val="en-US"/>
              </w:rPr>
              <w:t>ob-</w:t>
            </w:r>
          </w:p>
          <w:p w:rsidR="00A4284F" w:rsidRPr="004E5E27" w:rsidRDefault="004E5E27">
            <w:pPr>
              <w:pStyle w:val="TableParagraph"/>
              <w:spacing w:before="1"/>
              <w:ind w:left="642" w:right="609" w:hanging="22"/>
              <w:rPr>
                <w:sz w:val="20"/>
                <w:lang w:val="en-US"/>
              </w:rPr>
            </w:pPr>
            <w:r w:rsidRPr="004E5E27">
              <w:rPr>
                <w:color w:val="0462C0"/>
                <w:spacing w:val="-2"/>
                <w:sz w:val="20"/>
                <w:u w:val="single" w:color="0462C0"/>
                <w:lang w:val="en-US"/>
              </w:rPr>
              <w:t>obrazovatelnoy-organizatsii/</w:t>
            </w:r>
            <w:r w:rsidRPr="004E5E27">
              <w:rPr>
                <w:color w:val="0462C0"/>
                <w:spacing w:val="-2"/>
                <w:sz w:val="20"/>
                <w:lang w:val="en-US"/>
              </w:rPr>
              <w:t xml:space="preserve"> </w:t>
            </w:r>
            <w:r w:rsidRPr="004E5E27">
              <w:rPr>
                <w:color w:val="0462C0"/>
                <w:spacing w:val="-2"/>
                <w:sz w:val="20"/>
                <w:u w:val="single" w:color="0462C0"/>
                <w:lang w:val="en-US"/>
              </w:rPr>
              <w:t>infrastruktura-i-osnaschenie</w:t>
            </w:r>
          </w:p>
        </w:tc>
        <w:tc>
          <w:tcPr>
            <w:tcW w:w="1720" w:type="dxa"/>
          </w:tcPr>
          <w:p w:rsidR="00A4284F" w:rsidRPr="004E5E27" w:rsidRDefault="00A4284F">
            <w:pPr>
              <w:pStyle w:val="TableParagraph"/>
              <w:rPr>
                <w:sz w:val="20"/>
                <w:lang w:val="en-US"/>
              </w:rPr>
            </w:pPr>
          </w:p>
        </w:tc>
      </w:tr>
      <w:tr w:rsidR="00A4284F" w:rsidRPr="004E5E27">
        <w:trPr>
          <w:trHeight w:val="1149"/>
        </w:trPr>
        <w:tc>
          <w:tcPr>
            <w:tcW w:w="552" w:type="dxa"/>
          </w:tcPr>
          <w:p w:rsidR="00A4284F" w:rsidRDefault="004E5E27">
            <w:pPr>
              <w:pStyle w:val="TableParagraph"/>
              <w:spacing w:line="224" w:lineRule="exact"/>
              <w:ind w:left="110"/>
              <w:rPr>
                <w:b/>
                <w:sz w:val="20"/>
              </w:rPr>
            </w:pPr>
            <w:r>
              <w:rPr>
                <w:b/>
                <w:spacing w:val="-5"/>
                <w:sz w:val="20"/>
              </w:rPr>
              <w:t>IV</w:t>
            </w:r>
          </w:p>
        </w:tc>
        <w:tc>
          <w:tcPr>
            <w:tcW w:w="2168" w:type="dxa"/>
          </w:tcPr>
          <w:p w:rsidR="00A4284F" w:rsidRDefault="004E5E27">
            <w:pPr>
              <w:pStyle w:val="TableParagraph"/>
              <w:ind w:left="110"/>
              <w:rPr>
                <w:b/>
                <w:sz w:val="20"/>
              </w:rPr>
            </w:pPr>
            <w:r>
              <w:rPr>
                <w:b/>
                <w:spacing w:val="-2"/>
                <w:sz w:val="20"/>
              </w:rPr>
              <w:t xml:space="preserve">Отображение образовательного </w:t>
            </w:r>
            <w:r>
              <w:rPr>
                <w:b/>
                <w:sz w:val="20"/>
              </w:rPr>
              <w:t>процесса в</w:t>
            </w:r>
          </w:p>
          <w:p w:rsidR="00A4284F" w:rsidRDefault="004E5E27">
            <w:pPr>
              <w:pStyle w:val="TableParagraph"/>
              <w:spacing w:line="230" w:lineRule="atLeast"/>
              <w:ind w:left="110"/>
              <w:rPr>
                <w:b/>
                <w:sz w:val="20"/>
              </w:rPr>
            </w:pPr>
            <w:r>
              <w:rPr>
                <w:b/>
                <w:spacing w:val="-2"/>
                <w:sz w:val="20"/>
              </w:rPr>
              <w:t>информационной Среде:</w:t>
            </w:r>
          </w:p>
        </w:tc>
        <w:tc>
          <w:tcPr>
            <w:tcW w:w="1604" w:type="dxa"/>
          </w:tcPr>
          <w:p w:rsidR="00A4284F" w:rsidRDefault="00A4284F">
            <w:pPr>
              <w:pStyle w:val="TableParagraph"/>
              <w:rPr>
                <w:sz w:val="20"/>
              </w:rPr>
            </w:pPr>
          </w:p>
        </w:tc>
        <w:tc>
          <w:tcPr>
            <w:tcW w:w="3526" w:type="dxa"/>
          </w:tcPr>
          <w:p w:rsidR="00A4284F" w:rsidRPr="004E5E27" w:rsidRDefault="004E5E27">
            <w:pPr>
              <w:pStyle w:val="TableParagraph"/>
              <w:ind w:left="110" w:right="174"/>
              <w:rPr>
                <w:sz w:val="20"/>
                <w:lang w:val="en-US"/>
              </w:rPr>
            </w:pPr>
            <w:r w:rsidRPr="004E5E27">
              <w:rPr>
                <w:color w:val="0000FF"/>
                <w:spacing w:val="-2"/>
                <w:sz w:val="20"/>
                <w:u w:val="single" w:color="0000FF"/>
                <w:lang w:val="en-US"/>
              </w:rPr>
              <w:t>https://shkola19novoaltajsk-</w:t>
            </w:r>
            <w:r w:rsidRPr="004E5E27">
              <w:rPr>
                <w:color w:val="0000FF"/>
                <w:spacing w:val="-2"/>
                <w:sz w:val="20"/>
                <w:lang w:val="en-US"/>
              </w:rPr>
              <w:t xml:space="preserve"> </w:t>
            </w:r>
            <w:r w:rsidRPr="004E5E27">
              <w:rPr>
                <w:color w:val="0000FF"/>
                <w:spacing w:val="-2"/>
                <w:sz w:val="20"/>
                <w:u w:val="single" w:color="0000FF"/>
                <w:lang w:val="en-US"/>
              </w:rPr>
              <w:t>r22.gosweb.gosuslugi.ru/</w:t>
            </w:r>
          </w:p>
        </w:tc>
        <w:tc>
          <w:tcPr>
            <w:tcW w:w="1720" w:type="dxa"/>
          </w:tcPr>
          <w:p w:rsidR="00A4284F" w:rsidRPr="004E5E27" w:rsidRDefault="00A4284F">
            <w:pPr>
              <w:pStyle w:val="TableParagraph"/>
              <w:rPr>
                <w:sz w:val="20"/>
                <w:lang w:val="en-US"/>
              </w:rPr>
            </w:pPr>
          </w:p>
        </w:tc>
      </w:tr>
      <w:tr w:rsidR="00A4284F">
        <w:trPr>
          <w:trHeight w:val="692"/>
        </w:trPr>
        <w:tc>
          <w:tcPr>
            <w:tcW w:w="552" w:type="dxa"/>
          </w:tcPr>
          <w:p w:rsidR="00A4284F" w:rsidRDefault="004E5E27">
            <w:pPr>
              <w:pStyle w:val="TableParagraph"/>
              <w:spacing w:line="229" w:lineRule="exact"/>
              <w:ind w:left="110"/>
              <w:rPr>
                <w:b/>
                <w:sz w:val="20"/>
              </w:rPr>
            </w:pPr>
            <w:r>
              <w:rPr>
                <w:b/>
                <w:spacing w:val="-10"/>
                <w:sz w:val="20"/>
              </w:rPr>
              <w:t>V</w:t>
            </w:r>
          </w:p>
        </w:tc>
        <w:tc>
          <w:tcPr>
            <w:tcW w:w="2168" w:type="dxa"/>
          </w:tcPr>
          <w:p w:rsidR="00A4284F" w:rsidRDefault="004E5E27">
            <w:pPr>
              <w:pStyle w:val="TableParagraph"/>
              <w:spacing w:line="232" w:lineRule="exact"/>
              <w:ind w:left="110" w:right="605"/>
              <w:rPr>
                <w:b/>
                <w:sz w:val="20"/>
              </w:rPr>
            </w:pPr>
            <w:r>
              <w:rPr>
                <w:b/>
                <w:sz w:val="20"/>
              </w:rPr>
              <w:t>Компоненты</w:t>
            </w:r>
            <w:r>
              <w:rPr>
                <w:b/>
                <w:spacing w:val="-13"/>
                <w:sz w:val="20"/>
              </w:rPr>
              <w:t xml:space="preserve"> </w:t>
            </w:r>
            <w:r>
              <w:rPr>
                <w:b/>
                <w:sz w:val="20"/>
              </w:rPr>
              <w:t xml:space="preserve">на </w:t>
            </w:r>
            <w:r>
              <w:rPr>
                <w:b/>
                <w:spacing w:val="-2"/>
                <w:sz w:val="20"/>
              </w:rPr>
              <w:t>бумажных носителях:</w:t>
            </w:r>
          </w:p>
        </w:tc>
        <w:tc>
          <w:tcPr>
            <w:tcW w:w="1604" w:type="dxa"/>
          </w:tcPr>
          <w:p w:rsidR="00A4284F" w:rsidRDefault="00A4284F">
            <w:pPr>
              <w:pStyle w:val="TableParagraph"/>
              <w:rPr>
                <w:sz w:val="20"/>
              </w:rPr>
            </w:pPr>
          </w:p>
        </w:tc>
        <w:tc>
          <w:tcPr>
            <w:tcW w:w="3526" w:type="dxa"/>
          </w:tcPr>
          <w:p w:rsidR="00A4284F" w:rsidRDefault="004E5E27">
            <w:pPr>
              <w:pStyle w:val="TableParagraph"/>
              <w:spacing w:line="232" w:lineRule="exact"/>
              <w:ind w:left="110" w:right="174"/>
              <w:rPr>
                <w:sz w:val="20"/>
              </w:rPr>
            </w:pPr>
            <w:r>
              <w:rPr>
                <w:color w:val="0000FF"/>
                <w:sz w:val="20"/>
                <w:u w:val="single" w:color="0000FF"/>
              </w:rPr>
              <w:t>Учебно-методическое</w:t>
            </w:r>
            <w:r>
              <w:rPr>
                <w:color w:val="0000FF"/>
                <w:spacing w:val="-13"/>
                <w:sz w:val="20"/>
                <w:u w:val="single" w:color="0000FF"/>
              </w:rPr>
              <w:t xml:space="preserve"> </w:t>
            </w:r>
            <w:r>
              <w:rPr>
                <w:color w:val="0000FF"/>
                <w:sz w:val="20"/>
                <w:u w:val="single" w:color="0000FF"/>
              </w:rPr>
              <w:t>обеспечение</w:t>
            </w:r>
            <w:r>
              <w:rPr>
                <w:color w:val="0000FF"/>
                <w:spacing w:val="25"/>
                <w:sz w:val="20"/>
                <w:u w:val="single" w:color="0000FF"/>
              </w:rPr>
              <w:t xml:space="preserve"> </w:t>
            </w:r>
            <w:r>
              <w:rPr>
                <w:color w:val="0000FF"/>
                <w:spacing w:val="25"/>
                <w:sz w:val="20"/>
              </w:rPr>
              <w:t xml:space="preserve"> </w:t>
            </w:r>
            <w:r>
              <w:rPr>
                <w:color w:val="0000FF"/>
                <w:sz w:val="20"/>
                <w:u w:val="single" w:color="0000FF"/>
              </w:rPr>
              <w:t>реализации основной</w:t>
            </w:r>
            <w:r>
              <w:rPr>
                <w:color w:val="0000FF"/>
                <w:sz w:val="20"/>
              </w:rPr>
              <w:t xml:space="preserve"> </w:t>
            </w:r>
            <w:r>
              <w:rPr>
                <w:color w:val="0000FF"/>
                <w:sz w:val="20"/>
                <w:u w:val="single" w:color="0000FF"/>
              </w:rPr>
              <w:t>образовательной программы</w:t>
            </w:r>
          </w:p>
        </w:tc>
        <w:tc>
          <w:tcPr>
            <w:tcW w:w="1720" w:type="dxa"/>
          </w:tcPr>
          <w:p w:rsidR="00A4284F" w:rsidRDefault="00A4284F">
            <w:pPr>
              <w:pStyle w:val="TableParagraph"/>
              <w:rPr>
                <w:sz w:val="20"/>
              </w:rPr>
            </w:pPr>
          </w:p>
        </w:tc>
      </w:tr>
    </w:tbl>
    <w:p w:rsidR="00A4284F" w:rsidRDefault="00A4284F">
      <w:pPr>
        <w:pStyle w:val="a3"/>
        <w:spacing w:before="17"/>
        <w:ind w:left="0"/>
        <w:jc w:val="left"/>
      </w:pPr>
    </w:p>
    <w:p w:rsidR="008B5EB7" w:rsidRPr="008B5EB7" w:rsidRDefault="008B5EB7" w:rsidP="008B5EB7">
      <w:pPr>
        <w:spacing w:after="34" w:line="227" w:lineRule="exact"/>
        <w:ind w:left="785"/>
        <w:rPr>
          <w:b/>
          <w:sz w:val="20"/>
        </w:rPr>
      </w:pPr>
      <w:r w:rsidRPr="008B5EB7">
        <w:rPr>
          <w:b/>
          <w:spacing w:val="-2"/>
          <w:sz w:val="20"/>
        </w:rPr>
        <w:t>Обеспеченность</w:t>
      </w:r>
      <w:r w:rsidRPr="008B5EB7">
        <w:rPr>
          <w:b/>
          <w:spacing w:val="-6"/>
          <w:sz w:val="20"/>
        </w:rPr>
        <w:t xml:space="preserve"> </w:t>
      </w:r>
      <w:r w:rsidRPr="008B5EB7">
        <w:rPr>
          <w:b/>
          <w:spacing w:val="-2"/>
          <w:sz w:val="20"/>
        </w:rPr>
        <w:t>основных</w:t>
      </w:r>
      <w:r w:rsidRPr="008B5EB7">
        <w:rPr>
          <w:b/>
          <w:spacing w:val="1"/>
          <w:sz w:val="20"/>
        </w:rPr>
        <w:t xml:space="preserve"> </w:t>
      </w:r>
      <w:r w:rsidRPr="008B5EB7">
        <w:rPr>
          <w:b/>
          <w:spacing w:val="-2"/>
          <w:sz w:val="20"/>
        </w:rPr>
        <w:t>общеобразовательных</w:t>
      </w:r>
      <w:r w:rsidRPr="008B5EB7">
        <w:rPr>
          <w:b/>
          <w:spacing w:val="3"/>
          <w:sz w:val="20"/>
        </w:rPr>
        <w:t xml:space="preserve"> </w:t>
      </w:r>
      <w:r w:rsidRPr="008B5EB7">
        <w:rPr>
          <w:b/>
          <w:spacing w:val="-2"/>
          <w:sz w:val="20"/>
        </w:rPr>
        <w:t>программ</w:t>
      </w:r>
      <w:r w:rsidRPr="008B5EB7">
        <w:rPr>
          <w:b/>
          <w:spacing w:val="2"/>
          <w:sz w:val="20"/>
        </w:rPr>
        <w:t xml:space="preserve"> </w:t>
      </w:r>
      <w:r w:rsidRPr="008B5EB7">
        <w:rPr>
          <w:b/>
          <w:spacing w:val="-2"/>
          <w:sz w:val="20"/>
        </w:rPr>
        <w:t>кабинетами,</w:t>
      </w:r>
      <w:r w:rsidRPr="008B5EB7">
        <w:rPr>
          <w:b/>
          <w:spacing w:val="-1"/>
          <w:sz w:val="20"/>
        </w:rPr>
        <w:t xml:space="preserve"> </w:t>
      </w:r>
      <w:r w:rsidRPr="008B5EB7">
        <w:rPr>
          <w:b/>
          <w:spacing w:val="-2"/>
          <w:sz w:val="20"/>
        </w:rPr>
        <w:t>лабораториями</w:t>
      </w:r>
      <w:r w:rsidRPr="008B5EB7">
        <w:rPr>
          <w:b/>
          <w:spacing w:val="11"/>
          <w:sz w:val="20"/>
        </w:rPr>
        <w:t xml:space="preserve"> </w:t>
      </w:r>
      <w:r w:rsidRPr="008B5EB7">
        <w:rPr>
          <w:b/>
          <w:spacing w:val="-2"/>
          <w:sz w:val="20"/>
        </w:rPr>
        <w:t>и</w:t>
      </w:r>
      <w:r w:rsidRPr="008B5EB7">
        <w:rPr>
          <w:b/>
          <w:spacing w:val="-6"/>
          <w:sz w:val="20"/>
        </w:rPr>
        <w:t xml:space="preserve"> </w:t>
      </w:r>
      <w:r w:rsidRPr="008B5EB7">
        <w:rPr>
          <w:b/>
          <w:spacing w:val="-2"/>
          <w:sz w:val="20"/>
        </w:rPr>
        <w:t>мастерскими</w:t>
      </w:r>
    </w:p>
    <w:tbl>
      <w:tblPr>
        <w:tblStyle w:val="TableNormal"/>
        <w:tblW w:w="0" w:type="auto"/>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18"/>
        <w:gridCol w:w="2410"/>
      </w:tblGrid>
      <w:tr w:rsidR="008B5EB7" w:rsidRPr="008B5EB7" w:rsidTr="008B5EB7">
        <w:trPr>
          <w:trHeight w:val="681"/>
        </w:trPr>
        <w:tc>
          <w:tcPr>
            <w:tcW w:w="6218" w:type="dxa"/>
          </w:tcPr>
          <w:p w:rsidR="008B5EB7" w:rsidRPr="008B5EB7" w:rsidRDefault="008B5EB7" w:rsidP="008B5EB7">
            <w:pPr>
              <w:ind w:left="115"/>
              <w:rPr>
                <w:sz w:val="20"/>
              </w:rPr>
            </w:pPr>
            <w:r w:rsidRPr="008B5EB7">
              <w:rPr>
                <w:sz w:val="20"/>
              </w:rPr>
              <w:t>Наличие</w:t>
            </w:r>
            <w:r w:rsidRPr="008B5EB7">
              <w:rPr>
                <w:spacing w:val="-13"/>
                <w:sz w:val="20"/>
              </w:rPr>
              <w:t xml:space="preserve"> </w:t>
            </w:r>
            <w:r w:rsidRPr="008B5EB7">
              <w:rPr>
                <w:sz w:val="20"/>
              </w:rPr>
              <w:t>специализированных</w:t>
            </w:r>
            <w:r w:rsidRPr="008B5EB7">
              <w:rPr>
                <w:spacing w:val="-12"/>
                <w:sz w:val="20"/>
              </w:rPr>
              <w:t xml:space="preserve"> </w:t>
            </w:r>
            <w:r w:rsidRPr="008B5EB7">
              <w:rPr>
                <w:sz w:val="20"/>
              </w:rPr>
              <w:t>кабинетов,</w:t>
            </w:r>
            <w:r w:rsidRPr="008B5EB7">
              <w:rPr>
                <w:spacing w:val="-10"/>
                <w:sz w:val="20"/>
              </w:rPr>
              <w:t xml:space="preserve"> </w:t>
            </w:r>
            <w:r w:rsidRPr="008B5EB7">
              <w:rPr>
                <w:sz w:val="20"/>
              </w:rPr>
              <w:t>помещений</w:t>
            </w:r>
            <w:r w:rsidRPr="008B5EB7">
              <w:rPr>
                <w:spacing w:val="-13"/>
                <w:sz w:val="20"/>
              </w:rPr>
              <w:t xml:space="preserve"> </w:t>
            </w:r>
            <w:r w:rsidRPr="008B5EB7">
              <w:rPr>
                <w:sz w:val="20"/>
              </w:rPr>
              <w:t>для</w:t>
            </w:r>
            <w:r w:rsidRPr="008B5EB7">
              <w:rPr>
                <w:spacing w:val="-12"/>
                <w:sz w:val="20"/>
              </w:rPr>
              <w:t xml:space="preserve"> </w:t>
            </w:r>
            <w:r w:rsidRPr="008B5EB7">
              <w:rPr>
                <w:sz w:val="20"/>
              </w:rPr>
              <w:t>реализации рабочих программ и воспитательной деятельности:</w:t>
            </w:r>
          </w:p>
        </w:tc>
        <w:tc>
          <w:tcPr>
            <w:tcW w:w="2410" w:type="dxa"/>
          </w:tcPr>
          <w:p w:rsidR="008B5EB7" w:rsidRPr="008B5EB7" w:rsidRDefault="008B5EB7" w:rsidP="008B5EB7">
            <w:pPr>
              <w:spacing w:line="225" w:lineRule="exact"/>
              <w:ind w:left="25"/>
              <w:jc w:val="center"/>
              <w:rPr>
                <w:sz w:val="20"/>
              </w:rPr>
            </w:pPr>
            <w:r w:rsidRPr="008B5EB7">
              <w:rPr>
                <w:spacing w:val="-2"/>
                <w:sz w:val="20"/>
              </w:rPr>
              <w:t>количество</w:t>
            </w:r>
          </w:p>
        </w:tc>
      </w:tr>
      <w:tr w:rsidR="008B5EB7" w:rsidRPr="008B5EB7" w:rsidTr="008B5EB7">
        <w:trPr>
          <w:trHeight w:val="230"/>
        </w:trPr>
        <w:tc>
          <w:tcPr>
            <w:tcW w:w="6218" w:type="dxa"/>
          </w:tcPr>
          <w:p w:rsidR="008B5EB7" w:rsidRPr="008B5EB7" w:rsidRDefault="008B5EB7" w:rsidP="008B5EB7">
            <w:pPr>
              <w:spacing w:line="210" w:lineRule="exact"/>
              <w:ind w:left="115"/>
              <w:rPr>
                <w:sz w:val="20"/>
              </w:rPr>
            </w:pPr>
            <w:r w:rsidRPr="008B5EB7">
              <w:rPr>
                <w:spacing w:val="-2"/>
                <w:sz w:val="20"/>
              </w:rPr>
              <w:t>Физики</w:t>
            </w:r>
          </w:p>
        </w:tc>
        <w:tc>
          <w:tcPr>
            <w:tcW w:w="2410" w:type="dxa"/>
          </w:tcPr>
          <w:p w:rsidR="008B5EB7" w:rsidRPr="008B5EB7" w:rsidRDefault="008B5EB7" w:rsidP="008B5EB7">
            <w:pPr>
              <w:spacing w:line="210" w:lineRule="exact"/>
              <w:ind w:left="25"/>
              <w:jc w:val="center"/>
              <w:rPr>
                <w:sz w:val="20"/>
              </w:rPr>
            </w:pPr>
            <w:r w:rsidRPr="008B5EB7">
              <w:rPr>
                <w:spacing w:val="-10"/>
                <w:sz w:val="20"/>
              </w:rPr>
              <w:t>1</w:t>
            </w:r>
          </w:p>
        </w:tc>
      </w:tr>
      <w:tr w:rsidR="008B5EB7" w:rsidRPr="008B5EB7" w:rsidTr="008B5EB7">
        <w:trPr>
          <w:trHeight w:val="230"/>
        </w:trPr>
        <w:tc>
          <w:tcPr>
            <w:tcW w:w="6218" w:type="dxa"/>
          </w:tcPr>
          <w:p w:rsidR="008B5EB7" w:rsidRPr="008B5EB7" w:rsidRDefault="008B5EB7" w:rsidP="008B5EB7">
            <w:pPr>
              <w:spacing w:line="210" w:lineRule="exact"/>
              <w:ind w:left="115"/>
              <w:rPr>
                <w:sz w:val="20"/>
              </w:rPr>
            </w:pPr>
            <w:r w:rsidRPr="008B5EB7">
              <w:rPr>
                <w:spacing w:val="-2"/>
                <w:sz w:val="20"/>
              </w:rPr>
              <w:t>Химии</w:t>
            </w:r>
          </w:p>
        </w:tc>
        <w:tc>
          <w:tcPr>
            <w:tcW w:w="2410" w:type="dxa"/>
          </w:tcPr>
          <w:p w:rsidR="008B5EB7" w:rsidRPr="008B5EB7" w:rsidRDefault="008B5EB7" w:rsidP="008B5EB7">
            <w:pPr>
              <w:spacing w:line="210" w:lineRule="exact"/>
              <w:ind w:left="25"/>
              <w:jc w:val="center"/>
              <w:rPr>
                <w:sz w:val="20"/>
              </w:rPr>
            </w:pPr>
            <w:r w:rsidRPr="008B5EB7">
              <w:rPr>
                <w:spacing w:val="-10"/>
                <w:sz w:val="20"/>
              </w:rPr>
              <w:t>1</w:t>
            </w:r>
          </w:p>
        </w:tc>
      </w:tr>
      <w:tr w:rsidR="008B5EB7" w:rsidRPr="008B5EB7" w:rsidTr="008B5EB7">
        <w:trPr>
          <w:trHeight w:val="230"/>
        </w:trPr>
        <w:tc>
          <w:tcPr>
            <w:tcW w:w="6218" w:type="dxa"/>
          </w:tcPr>
          <w:p w:rsidR="008B5EB7" w:rsidRPr="008B5EB7" w:rsidRDefault="008B5EB7" w:rsidP="008B5EB7">
            <w:pPr>
              <w:spacing w:line="211" w:lineRule="exact"/>
              <w:ind w:left="115"/>
              <w:rPr>
                <w:sz w:val="20"/>
              </w:rPr>
            </w:pPr>
            <w:r w:rsidRPr="008B5EB7">
              <w:rPr>
                <w:spacing w:val="-2"/>
                <w:sz w:val="20"/>
              </w:rPr>
              <w:t>Биологии</w:t>
            </w:r>
            <w:r w:rsidRPr="008B5EB7">
              <w:rPr>
                <w:spacing w:val="-3"/>
                <w:sz w:val="20"/>
              </w:rPr>
              <w:t xml:space="preserve"> </w:t>
            </w:r>
            <w:r w:rsidRPr="008B5EB7">
              <w:rPr>
                <w:spacing w:val="-2"/>
                <w:sz w:val="20"/>
              </w:rPr>
              <w:t>(естествознания)</w:t>
            </w:r>
          </w:p>
        </w:tc>
        <w:tc>
          <w:tcPr>
            <w:tcW w:w="2410" w:type="dxa"/>
          </w:tcPr>
          <w:p w:rsidR="008B5EB7" w:rsidRPr="008B5EB7" w:rsidRDefault="008B5EB7" w:rsidP="008B5EB7">
            <w:pPr>
              <w:spacing w:line="211" w:lineRule="exact"/>
              <w:ind w:left="25"/>
              <w:jc w:val="center"/>
              <w:rPr>
                <w:sz w:val="20"/>
              </w:rPr>
            </w:pPr>
            <w:r w:rsidRPr="008B5EB7">
              <w:rPr>
                <w:spacing w:val="-10"/>
                <w:sz w:val="20"/>
              </w:rPr>
              <w:t>1</w:t>
            </w:r>
          </w:p>
        </w:tc>
      </w:tr>
      <w:tr w:rsidR="008B5EB7" w:rsidRPr="008B5EB7" w:rsidTr="008B5EB7">
        <w:trPr>
          <w:trHeight w:val="230"/>
        </w:trPr>
        <w:tc>
          <w:tcPr>
            <w:tcW w:w="6218" w:type="dxa"/>
          </w:tcPr>
          <w:p w:rsidR="008B5EB7" w:rsidRPr="008B5EB7" w:rsidRDefault="008B5EB7" w:rsidP="008B5EB7">
            <w:pPr>
              <w:spacing w:line="210" w:lineRule="exact"/>
              <w:ind w:left="115"/>
              <w:rPr>
                <w:sz w:val="20"/>
              </w:rPr>
            </w:pPr>
            <w:r w:rsidRPr="008B5EB7">
              <w:rPr>
                <w:sz w:val="20"/>
              </w:rPr>
              <w:t>Информатики</w:t>
            </w:r>
            <w:r w:rsidRPr="008B5EB7">
              <w:rPr>
                <w:spacing w:val="-8"/>
                <w:sz w:val="20"/>
              </w:rPr>
              <w:t xml:space="preserve"> </w:t>
            </w:r>
            <w:r w:rsidRPr="008B5EB7">
              <w:rPr>
                <w:sz w:val="20"/>
              </w:rPr>
              <w:t>и</w:t>
            </w:r>
            <w:r w:rsidRPr="008B5EB7">
              <w:rPr>
                <w:spacing w:val="-7"/>
                <w:sz w:val="20"/>
              </w:rPr>
              <w:t xml:space="preserve"> </w:t>
            </w:r>
            <w:r w:rsidRPr="008B5EB7">
              <w:rPr>
                <w:spacing w:val="-5"/>
                <w:sz w:val="20"/>
              </w:rPr>
              <w:t>ИКТ</w:t>
            </w:r>
          </w:p>
        </w:tc>
        <w:tc>
          <w:tcPr>
            <w:tcW w:w="2410" w:type="dxa"/>
          </w:tcPr>
          <w:p w:rsidR="008B5EB7" w:rsidRPr="008B5EB7" w:rsidRDefault="008B5EB7" w:rsidP="008B5EB7">
            <w:pPr>
              <w:spacing w:line="210" w:lineRule="exact"/>
              <w:ind w:left="25"/>
              <w:jc w:val="center"/>
              <w:rPr>
                <w:sz w:val="20"/>
              </w:rPr>
            </w:pPr>
            <w:r w:rsidRPr="008B5EB7">
              <w:rPr>
                <w:spacing w:val="-10"/>
                <w:sz w:val="20"/>
              </w:rPr>
              <w:t>2</w:t>
            </w:r>
          </w:p>
        </w:tc>
      </w:tr>
      <w:tr w:rsidR="008B5EB7" w:rsidRPr="008B5EB7" w:rsidTr="008B5EB7">
        <w:trPr>
          <w:trHeight w:val="230"/>
        </w:trPr>
        <w:tc>
          <w:tcPr>
            <w:tcW w:w="6218" w:type="dxa"/>
          </w:tcPr>
          <w:p w:rsidR="008B5EB7" w:rsidRPr="008B5EB7" w:rsidRDefault="008B5EB7" w:rsidP="008B5EB7">
            <w:pPr>
              <w:spacing w:line="210" w:lineRule="exact"/>
              <w:ind w:left="115"/>
              <w:rPr>
                <w:sz w:val="20"/>
              </w:rPr>
            </w:pPr>
            <w:r w:rsidRPr="008B5EB7">
              <w:rPr>
                <w:spacing w:val="-2"/>
                <w:sz w:val="20"/>
              </w:rPr>
              <w:t>Лингафонных</w:t>
            </w:r>
            <w:r w:rsidRPr="008B5EB7">
              <w:rPr>
                <w:spacing w:val="1"/>
                <w:sz w:val="20"/>
              </w:rPr>
              <w:t xml:space="preserve"> </w:t>
            </w:r>
            <w:r w:rsidRPr="008B5EB7">
              <w:rPr>
                <w:spacing w:val="-2"/>
                <w:sz w:val="20"/>
              </w:rPr>
              <w:t>кабинетов</w:t>
            </w:r>
          </w:p>
        </w:tc>
        <w:tc>
          <w:tcPr>
            <w:tcW w:w="2410" w:type="dxa"/>
          </w:tcPr>
          <w:p w:rsidR="008B5EB7" w:rsidRPr="008B5EB7" w:rsidRDefault="008B5EB7" w:rsidP="008B5EB7">
            <w:pPr>
              <w:spacing w:line="210" w:lineRule="exact"/>
              <w:ind w:left="25"/>
              <w:jc w:val="center"/>
              <w:rPr>
                <w:sz w:val="20"/>
              </w:rPr>
            </w:pPr>
            <w:r w:rsidRPr="008B5EB7">
              <w:rPr>
                <w:spacing w:val="-10"/>
                <w:sz w:val="20"/>
              </w:rPr>
              <w:t>0</w:t>
            </w:r>
          </w:p>
        </w:tc>
      </w:tr>
      <w:tr w:rsidR="008B5EB7" w:rsidRPr="008B5EB7" w:rsidTr="008B5EB7">
        <w:trPr>
          <w:trHeight w:val="230"/>
        </w:trPr>
        <w:tc>
          <w:tcPr>
            <w:tcW w:w="6218" w:type="dxa"/>
          </w:tcPr>
          <w:p w:rsidR="008B5EB7" w:rsidRPr="008B5EB7" w:rsidRDefault="008B5EB7" w:rsidP="008B5EB7">
            <w:pPr>
              <w:spacing w:line="210" w:lineRule="exact"/>
              <w:ind w:left="115"/>
              <w:rPr>
                <w:sz w:val="20"/>
              </w:rPr>
            </w:pPr>
            <w:r w:rsidRPr="008B5EB7">
              <w:rPr>
                <w:spacing w:val="-2"/>
                <w:sz w:val="20"/>
              </w:rPr>
              <w:t>Основ</w:t>
            </w:r>
            <w:r w:rsidRPr="008B5EB7">
              <w:rPr>
                <w:spacing w:val="2"/>
                <w:sz w:val="20"/>
              </w:rPr>
              <w:t xml:space="preserve"> </w:t>
            </w:r>
            <w:r w:rsidRPr="008B5EB7">
              <w:rPr>
                <w:spacing w:val="-2"/>
                <w:sz w:val="20"/>
              </w:rPr>
              <w:t>безопасности</w:t>
            </w:r>
            <w:r w:rsidRPr="008B5EB7">
              <w:rPr>
                <w:spacing w:val="1"/>
                <w:sz w:val="20"/>
              </w:rPr>
              <w:t xml:space="preserve"> </w:t>
            </w:r>
            <w:r w:rsidRPr="008B5EB7">
              <w:rPr>
                <w:spacing w:val="-2"/>
                <w:sz w:val="20"/>
              </w:rPr>
              <w:t>и защиты Родины</w:t>
            </w:r>
          </w:p>
        </w:tc>
        <w:tc>
          <w:tcPr>
            <w:tcW w:w="2410" w:type="dxa"/>
          </w:tcPr>
          <w:p w:rsidR="008B5EB7" w:rsidRPr="008B5EB7" w:rsidRDefault="008B5EB7" w:rsidP="008B5EB7">
            <w:pPr>
              <w:spacing w:line="210" w:lineRule="exact"/>
              <w:ind w:left="25"/>
              <w:jc w:val="center"/>
              <w:rPr>
                <w:sz w:val="20"/>
              </w:rPr>
            </w:pPr>
            <w:r w:rsidRPr="008B5EB7">
              <w:rPr>
                <w:spacing w:val="-10"/>
                <w:sz w:val="20"/>
              </w:rPr>
              <w:t>1</w:t>
            </w:r>
          </w:p>
        </w:tc>
      </w:tr>
      <w:tr w:rsidR="008B5EB7" w:rsidRPr="008B5EB7" w:rsidTr="008B5EB7">
        <w:trPr>
          <w:trHeight w:val="460"/>
        </w:trPr>
        <w:tc>
          <w:tcPr>
            <w:tcW w:w="6218" w:type="dxa"/>
          </w:tcPr>
          <w:p w:rsidR="008B5EB7" w:rsidRPr="008B5EB7" w:rsidRDefault="008B5EB7" w:rsidP="008B5EB7">
            <w:pPr>
              <w:spacing w:before="6" w:line="225" w:lineRule="auto"/>
              <w:ind w:left="115"/>
              <w:rPr>
                <w:sz w:val="20"/>
              </w:rPr>
            </w:pPr>
            <w:r w:rsidRPr="008B5EB7">
              <w:rPr>
                <w:sz w:val="20"/>
              </w:rPr>
              <w:t>Другие</w:t>
            </w:r>
            <w:r w:rsidRPr="008B5EB7">
              <w:rPr>
                <w:spacing w:val="-6"/>
                <w:sz w:val="20"/>
              </w:rPr>
              <w:t xml:space="preserve"> </w:t>
            </w:r>
            <w:r w:rsidRPr="008B5EB7">
              <w:rPr>
                <w:sz w:val="20"/>
              </w:rPr>
              <w:t>учебные</w:t>
            </w:r>
            <w:r w:rsidRPr="008B5EB7">
              <w:rPr>
                <w:spacing w:val="-13"/>
                <w:sz w:val="20"/>
              </w:rPr>
              <w:t xml:space="preserve"> </w:t>
            </w:r>
            <w:r w:rsidRPr="008B5EB7">
              <w:rPr>
                <w:sz w:val="20"/>
              </w:rPr>
              <w:t>кабинеты</w:t>
            </w:r>
            <w:r w:rsidRPr="008B5EB7">
              <w:rPr>
                <w:spacing w:val="-7"/>
                <w:sz w:val="20"/>
              </w:rPr>
              <w:t xml:space="preserve"> </w:t>
            </w:r>
            <w:r w:rsidRPr="008B5EB7">
              <w:rPr>
                <w:sz w:val="20"/>
              </w:rPr>
              <w:t>(история,</w:t>
            </w:r>
            <w:r w:rsidRPr="008B5EB7">
              <w:rPr>
                <w:spacing w:val="-4"/>
                <w:sz w:val="20"/>
              </w:rPr>
              <w:t xml:space="preserve"> </w:t>
            </w:r>
            <w:r w:rsidRPr="008B5EB7">
              <w:rPr>
                <w:sz w:val="20"/>
              </w:rPr>
              <w:t>русский</w:t>
            </w:r>
            <w:r w:rsidRPr="008B5EB7">
              <w:rPr>
                <w:spacing w:val="-13"/>
                <w:sz w:val="20"/>
              </w:rPr>
              <w:t xml:space="preserve"> </w:t>
            </w:r>
            <w:r w:rsidRPr="008B5EB7">
              <w:rPr>
                <w:sz w:val="20"/>
              </w:rPr>
              <w:t>язык,</w:t>
            </w:r>
            <w:r w:rsidRPr="008B5EB7">
              <w:rPr>
                <w:spacing w:val="-8"/>
                <w:sz w:val="20"/>
              </w:rPr>
              <w:t xml:space="preserve"> </w:t>
            </w:r>
            <w:r w:rsidRPr="008B5EB7">
              <w:rPr>
                <w:sz w:val="20"/>
              </w:rPr>
              <w:t>математика, английский язык, география)</w:t>
            </w:r>
          </w:p>
        </w:tc>
        <w:tc>
          <w:tcPr>
            <w:tcW w:w="2410" w:type="dxa"/>
          </w:tcPr>
          <w:p w:rsidR="008B5EB7" w:rsidRPr="008B5EB7" w:rsidRDefault="008B5EB7" w:rsidP="008B5EB7">
            <w:pPr>
              <w:spacing w:line="225" w:lineRule="exact"/>
              <w:ind w:left="25" w:right="5"/>
              <w:jc w:val="center"/>
              <w:rPr>
                <w:sz w:val="20"/>
              </w:rPr>
            </w:pPr>
            <w:r w:rsidRPr="008B5EB7">
              <w:rPr>
                <w:spacing w:val="-5"/>
                <w:sz w:val="20"/>
              </w:rPr>
              <w:t>26</w:t>
            </w:r>
          </w:p>
        </w:tc>
      </w:tr>
      <w:tr w:rsidR="008B5EB7" w:rsidRPr="008B5EB7" w:rsidTr="008B5EB7">
        <w:trPr>
          <w:trHeight w:val="230"/>
        </w:trPr>
        <w:tc>
          <w:tcPr>
            <w:tcW w:w="6218" w:type="dxa"/>
          </w:tcPr>
          <w:p w:rsidR="008B5EB7" w:rsidRPr="008B5EB7" w:rsidRDefault="008B5EB7" w:rsidP="008B5EB7">
            <w:pPr>
              <w:spacing w:line="210" w:lineRule="exact"/>
              <w:ind w:left="115"/>
              <w:rPr>
                <w:sz w:val="20"/>
              </w:rPr>
            </w:pPr>
            <w:r w:rsidRPr="008B5EB7">
              <w:rPr>
                <w:spacing w:val="-2"/>
                <w:sz w:val="20"/>
              </w:rPr>
              <w:t>Лабораторий</w:t>
            </w:r>
          </w:p>
        </w:tc>
        <w:tc>
          <w:tcPr>
            <w:tcW w:w="2410" w:type="dxa"/>
          </w:tcPr>
          <w:p w:rsidR="008B5EB7" w:rsidRPr="008B5EB7" w:rsidRDefault="008B5EB7" w:rsidP="008B5EB7">
            <w:pPr>
              <w:spacing w:line="210" w:lineRule="exact"/>
              <w:ind w:left="25"/>
              <w:jc w:val="center"/>
              <w:rPr>
                <w:sz w:val="20"/>
              </w:rPr>
            </w:pPr>
            <w:r w:rsidRPr="008B5EB7">
              <w:rPr>
                <w:spacing w:val="-10"/>
                <w:sz w:val="20"/>
              </w:rPr>
              <w:t>4</w:t>
            </w:r>
          </w:p>
        </w:tc>
      </w:tr>
      <w:tr w:rsidR="008B5EB7" w:rsidRPr="008B5EB7" w:rsidTr="008B5EB7">
        <w:trPr>
          <w:trHeight w:val="230"/>
        </w:trPr>
        <w:tc>
          <w:tcPr>
            <w:tcW w:w="6218" w:type="dxa"/>
          </w:tcPr>
          <w:p w:rsidR="008B5EB7" w:rsidRPr="008B5EB7" w:rsidRDefault="008B5EB7" w:rsidP="008B5EB7">
            <w:pPr>
              <w:spacing w:line="210" w:lineRule="exact"/>
              <w:ind w:left="115"/>
              <w:rPr>
                <w:sz w:val="20"/>
              </w:rPr>
            </w:pPr>
            <w:r w:rsidRPr="008B5EB7">
              <w:rPr>
                <w:spacing w:val="-2"/>
                <w:sz w:val="20"/>
              </w:rPr>
              <w:t>Библиотеки/справочно-информационные</w:t>
            </w:r>
            <w:r w:rsidRPr="008B5EB7">
              <w:rPr>
                <w:spacing w:val="2"/>
                <w:sz w:val="20"/>
              </w:rPr>
              <w:t xml:space="preserve"> </w:t>
            </w:r>
            <w:r w:rsidRPr="008B5EB7">
              <w:rPr>
                <w:spacing w:val="-2"/>
                <w:sz w:val="20"/>
              </w:rPr>
              <w:t>центры</w:t>
            </w:r>
            <w:r w:rsidRPr="008B5EB7">
              <w:rPr>
                <w:spacing w:val="7"/>
                <w:sz w:val="20"/>
              </w:rPr>
              <w:t xml:space="preserve"> </w:t>
            </w:r>
            <w:r w:rsidRPr="008B5EB7">
              <w:rPr>
                <w:spacing w:val="-2"/>
                <w:sz w:val="20"/>
              </w:rPr>
              <w:t>и</w:t>
            </w:r>
            <w:r w:rsidRPr="008B5EB7">
              <w:rPr>
                <w:spacing w:val="5"/>
                <w:sz w:val="20"/>
              </w:rPr>
              <w:t xml:space="preserve"> </w:t>
            </w:r>
            <w:r w:rsidRPr="008B5EB7">
              <w:rPr>
                <w:spacing w:val="-4"/>
                <w:sz w:val="20"/>
              </w:rPr>
              <w:t>т.д.</w:t>
            </w:r>
          </w:p>
        </w:tc>
        <w:tc>
          <w:tcPr>
            <w:tcW w:w="2410" w:type="dxa"/>
          </w:tcPr>
          <w:p w:rsidR="008B5EB7" w:rsidRPr="008B5EB7" w:rsidRDefault="008B5EB7" w:rsidP="008B5EB7">
            <w:pPr>
              <w:spacing w:line="210" w:lineRule="exact"/>
              <w:ind w:left="25"/>
              <w:jc w:val="center"/>
              <w:rPr>
                <w:sz w:val="20"/>
              </w:rPr>
            </w:pPr>
            <w:r w:rsidRPr="008B5EB7">
              <w:rPr>
                <w:spacing w:val="-10"/>
                <w:sz w:val="20"/>
              </w:rPr>
              <w:t>1</w:t>
            </w:r>
          </w:p>
        </w:tc>
      </w:tr>
      <w:tr w:rsidR="008B5EB7" w:rsidRPr="008B5EB7" w:rsidTr="008B5EB7">
        <w:trPr>
          <w:trHeight w:val="230"/>
        </w:trPr>
        <w:tc>
          <w:tcPr>
            <w:tcW w:w="6218" w:type="dxa"/>
          </w:tcPr>
          <w:p w:rsidR="008B5EB7" w:rsidRPr="008B5EB7" w:rsidRDefault="008B5EB7" w:rsidP="008B5EB7">
            <w:pPr>
              <w:spacing w:line="210" w:lineRule="exact"/>
              <w:ind w:left="115"/>
              <w:rPr>
                <w:sz w:val="20"/>
              </w:rPr>
            </w:pPr>
            <w:r w:rsidRPr="008B5EB7">
              <w:rPr>
                <w:spacing w:val="-2"/>
                <w:sz w:val="20"/>
              </w:rPr>
              <w:t>Кабинетов</w:t>
            </w:r>
            <w:r w:rsidRPr="008B5EB7">
              <w:rPr>
                <w:spacing w:val="6"/>
                <w:sz w:val="20"/>
              </w:rPr>
              <w:t xml:space="preserve"> </w:t>
            </w:r>
            <w:r w:rsidRPr="008B5EB7">
              <w:rPr>
                <w:spacing w:val="-2"/>
                <w:sz w:val="20"/>
              </w:rPr>
              <w:t>обслуживающего</w:t>
            </w:r>
            <w:r w:rsidRPr="008B5EB7">
              <w:rPr>
                <w:spacing w:val="-4"/>
                <w:sz w:val="20"/>
              </w:rPr>
              <w:t xml:space="preserve"> </w:t>
            </w:r>
            <w:r w:rsidRPr="008B5EB7">
              <w:rPr>
                <w:spacing w:val="-2"/>
                <w:sz w:val="20"/>
              </w:rPr>
              <w:t>труда</w:t>
            </w:r>
          </w:p>
        </w:tc>
        <w:tc>
          <w:tcPr>
            <w:tcW w:w="2410" w:type="dxa"/>
          </w:tcPr>
          <w:p w:rsidR="008B5EB7" w:rsidRPr="008B5EB7" w:rsidRDefault="008B5EB7" w:rsidP="008B5EB7">
            <w:pPr>
              <w:spacing w:line="210" w:lineRule="exact"/>
              <w:ind w:left="25"/>
              <w:jc w:val="center"/>
              <w:rPr>
                <w:sz w:val="20"/>
              </w:rPr>
            </w:pPr>
            <w:r w:rsidRPr="008B5EB7">
              <w:rPr>
                <w:spacing w:val="-10"/>
                <w:sz w:val="20"/>
              </w:rPr>
              <w:t>1</w:t>
            </w:r>
          </w:p>
        </w:tc>
      </w:tr>
      <w:tr w:rsidR="008B5EB7" w:rsidRPr="008B5EB7" w:rsidTr="008B5EB7">
        <w:trPr>
          <w:trHeight w:val="230"/>
        </w:trPr>
        <w:tc>
          <w:tcPr>
            <w:tcW w:w="6218" w:type="dxa"/>
          </w:tcPr>
          <w:p w:rsidR="008B5EB7" w:rsidRPr="008B5EB7" w:rsidRDefault="008B5EB7" w:rsidP="008B5EB7">
            <w:pPr>
              <w:spacing w:line="210" w:lineRule="exact"/>
              <w:ind w:left="115"/>
              <w:rPr>
                <w:sz w:val="20"/>
              </w:rPr>
            </w:pPr>
            <w:r w:rsidRPr="008B5EB7">
              <w:rPr>
                <w:sz w:val="20"/>
              </w:rPr>
              <w:t>Учебных</w:t>
            </w:r>
            <w:r w:rsidRPr="008B5EB7">
              <w:rPr>
                <w:spacing w:val="-11"/>
                <w:sz w:val="20"/>
              </w:rPr>
              <w:t xml:space="preserve"> </w:t>
            </w:r>
            <w:r w:rsidRPr="008B5EB7">
              <w:rPr>
                <w:spacing w:val="-2"/>
                <w:sz w:val="20"/>
              </w:rPr>
              <w:t>мастерских</w:t>
            </w:r>
          </w:p>
        </w:tc>
        <w:tc>
          <w:tcPr>
            <w:tcW w:w="2410" w:type="dxa"/>
          </w:tcPr>
          <w:p w:rsidR="008B5EB7" w:rsidRPr="008B5EB7" w:rsidRDefault="008B5EB7" w:rsidP="008B5EB7">
            <w:pPr>
              <w:spacing w:line="210" w:lineRule="exact"/>
              <w:ind w:left="25"/>
              <w:jc w:val="center"/>
              <w:rPr>
                <w:sz w:val="20"/>
              </w:rPr>
            </w:pPr>
            <w:r w:rsidRPr="008B5EB7">
              <w:rPr>
                <w:spacing w:val="-10"/>
                <w:sz w:val="20"/>
              </w:rPr>
              <w:t>1</w:t>
            </w:r>
          </w:p>
        </w:tc>
      </w:tr>
      <w:tr w:rsidR="008B5EB7" w:rsidRPr="008B5EB7" w:rsidTr="008B5EB7">
        <w:trPr>
          <w:trHeight w:val="230"/>
        </w:trPr>
        <w:tc>
          <w:tcPr>
            <w:tcW w:w="6218" w:type="dxa"/>
          </w:tcPr>
          <w:p w:rsidR="008B5EB7" w:rsidRPr="008B5EB7" w:rsidRDefault="008B5EB7" w:rsidP="008B5EB7">
            <w:pPr>
              <w:spacing w:line="210" w:lineRule="exact"/>
              <w:ind w:left="115"/>
              <w:rPr>
                <w:sz w:val="20"/>
              </w:rPr>
            </w:pPr>
            <w:r w:rsidRPr="008B5EB7">
              <w:rPr>
                <w:spacing w:val="-2"/>
                <w:sz w:val="20"/>
              </w:rPr>
              <w:t>Актового</w:t>
            </w:r>
            <w:r w:rsidRPr="008B5EB7">
              <w:rPr>
                <w:spacing w:val="2"/>
                <w:sz w:val="20"/>
              </w:rPr>
              <w:t xml:space="preserve"> </w:t>
            </w:r>
            <w:r w:rsidRPr="008B5EB7">
              <w:rPr>
                <w:spacing w:val="-4"/>
                <w:sz w:val="20"/>
              </w:rPr>
              <w:t>зала</w:t>
            </w:r>
          </w:p>
        </w:tc>
        <w:tc>
          <w:tcPr>
            <w:tcW w:w="2410" w:type="dxa"/>
          </w:tcPr>
          <w:p w:rsidR="008B5EB7" w:rsidRPr="008B5EB7" w:rsidRDefault="008B5EB7" w:rsidP="008B5EB7">
            <w:pPr>
              <w:spacing w:line="210" w:lineRule="exact"/>
              <w:ind w:left="25"/>
              <w:jc w:val="center"/>
              <w:rPr>
                <w:sz w:val="20"/>
              </w:rPr>
            </w:pPr>
            <w:r w:rsidRPr="008B5EB7">
              <w:rPr>
                <w:spacing w:val="-10"/>
                <w:sz w:val="20"/>
              </w:rPr>
              <w:t>0</w:t>
            </w:r>
          </w:p>
        </w:tc>
      </w:tr>
      <w:tr w:rsidR="008B5EB7" w:rsidRPr="008B5EB7" w:rsidTr="008B5EB7">
        <w:trPr>
          <w:trHeight w:val="230"/>
        </w:trPr>
        <w:tc>
          <w:tcPr>
            <w:tcW w:w="6218" w:type="dxa"/>
          </w:tcPr>
          <w:p w:rsidR="008B5EB7" w:rsidRPr="008B5EB7" w:rsidRDefault="008B5EB7" w:rsidP="008B5EB7">
            <w:pPr>
              <w:spacing w:line="210" w:lineRule="exact"/>
              <w:ind w:left="115"/>
              <w:rPr>
                <w:sz w:val="20"/>
              </w:rPr>
            </w:pPr>
            <w:r w:rsidRPr="008B5EB7">
              <w:rPr>
                <w:spacing w:val="-2"/>
                <w:sz w:val="20"/>
              </w:rPr>
              <w:t>Спортивного</w:t>
            </w:r>
            <w:r w:rsidRPr="008B5EB7">
              <w:rPr>
                <w:spacing w:val="2"/>
                <w:sz w:val="20"/>
              </w:rPr>
              <w:t xml:space="preserve"> </w:t>
            </w:r>
            <w:r w:rsidRPr="008B5EB7">
              <w:rPr>
                <w:spacing w:val="-4"/>
                <w:sz w:val="20"/>
              </w:rPr>
              <w:t>зала</w:t>
            </w:r>
          </w:p>
        </w:tc>
        <w:tc>
          <w:tcPr>
            <w:tcW w:w="2410" w:type="dxa"/>
          </w:tcPr>
          <w:p w:rsidR="008B5EB7" w:rsidRPr="008B5EB7" w:rsidRDefault="008B5EB7" w:rsidP="008B5EB7">
            <w:pPr>
              <w:spacing w:line="210" w:lineRule="exact"/>
              <w:ind w:left="25"/>
              <w:jc w:val="center"/>
              <w:rPr>
                <w:sz w:val="20"/>
              </w:rPr>
            </w:pPr>
            <w:r w:rsidRPr="008B5EB7">
              <w:rPr>
                <w:spacing w:val="-10"/>
                <w:sz w:val="20"/>
              </w:rPr>
              <w:t>2</w:t>
            </w:r>
          </w:p>
        </w:tc>
      </w:tr>
      <w:tr w:rsidR="008B5EB7" w:rsidRPr="008B5EB7" w:rsidTr="008B5EB7">
        <w:trPr>
          <w:trHeight w:val="230"/>
        </w:trPr>
        <w:tc>
          <w:tcPr>
            <w:tcW w:w="6218" w:type="dxa"/>
          </w:tcPr>
          <w:p w:rsidR="008B5EB7" w:rsidRPr="008B5EB7" w:rsidRDefault="008B5EB7" w:rsidP="008B5EB7">
            <w:pPr>
              <w:spacing w:line="210" w:lineRule="exact"/>
              <w:ind w:left="115"/>
              <w:rPr>
                <w:sz w:val="20"/>
              </w:rPr>
            </w:pPr>
            <w:r w:rsidRPr="008B5EB7">
              <w:rPr>
                <w:spacing w:val="-2"/>
                <w:sz w:val="20"/>
              </w:rPr>
              <w:t>Бассейна</w:t>
            </w:r>
          </w:p>
        </w:tc>
        <w:tc>
          <w:tcPr>
            <w:tcW w:w="2410" w:type="dxa"/>
          </w:tcPr>
          <w:p w:rsidR="008B5EB7" w:rsidRPr="008B5EB7" w:rsidRDefault="008B5EB7" w:rsidP="008B5EB7">
            <w:pPr>
              <w:spacing w:line="210" w:lineRule="exact"/>
              <w:ind w:left="25"/>
              <w:jc w:val="center"/>
              <w:rPr>
                <w:sz w:val="20"/>
              </w:rPr>
            </w:pPr>
            <w:r w:rsidRPr="008B5EB7">
              <w:rPr>
                <w:spacing w:val="-10"/>
                <w:sz w:val="20"/>
              </w:rPr>
              <w:t>0</w:t>
            </w:r>
          </w:p>
        </w:tc>
      </w:tr>
      <w:tr w:rsidR="008B5EB7" w:rsidRPr="008B5EB7" w:rsidTr="008B5EB7">
        <w:trPr>
          <w:trHeight w:val="230"/>
        </w:trPr>
        <w:tc>
          <w:tcPr>
            <w:tcW w:w="6218" w:type="dxa"/>
          </w:tcPr>
          <w:p w:rsidR="008B5EB7" w:rsidRPr="008B5EB7" w:rsidRDefault="008B5EB7" w:rsidP="008B5EB7">
            <w:pPr>
              <w:spacing w:line="210" w:lineRule="exact"/>
              <w:ind w:left="115"/>
              <w:rPr>
                <w:sz w:val="20"/>
              </w:rPr>
            </w:pPr>
            <w:r w:rsidRPr="008B5EB7">
              <w:rPr>
                <w:sz w:val="20"/>
              </w:rPr>
              <w:t>Стадиона,</w:t>
            </w:r>
            <w:r w:rsidRPr="008B5EB7">
              <w:rPr>
                <w:spacing w:val="-10"/>
                <w:sz w:val="20"/>
              </w:rPr>
              <w:t xml:space="preserve"> </w:t>
            </w:r>
            <w:r w:rsidRPr="008B5EB7">
              <w:rPr>
                <w:sz w:val="20"/>
              </w:rPr>
              <w:t>другое</w:t>
            </w:r>
            <w:r w:rsidRPr="008B5EB7">
              <w:rPr>
                <w:spacing w:val="-12"/>
                <w:sz w:val="20"/>
              </w:rPr>
              <w:t xml:space="preserve"> </w:t>
            </w:r>
            <w:r w:rsidRPr="008B5EB7">
              <w:rPr>
                <w:spacing w:val="-2"/>
                <w:sz w:val="20"/>
              </w:rPr>
              <w:t>(указать)</w:t>
            </w:r>
          </w:p>
        </w:tc>
        <w:tc>
          <w:tcPr>
            <w:tcW w:w="2410" w:type="dxa"/>
          </w:tcPr>
          <w:p w:rsidR="008B5EB7" w:rsidRPr="008B5EB7" w:rsidRDefault="008B5EB7" w:rsidP="008B5EB7">
            <w:pPr>
              <w:spacing w:line="210" w:lineRule="exact"/>
              <w:ind w:left="25"/>
              <w:jc w:val="center"/>
              <w:rPr>
                <w:sz w:val="20"/>
              </w:rPr>
            </w:pPr>
            <w:r w:rsidRPr="008B5EB7">
              <w:rPr>
                <w:spacing w:val="-10"/>
                <w:sz w:val="20"/>
              </w:rPr>
              <w:t>1</w:t>
            </w:r>
          </w:p>
        </w:tc>
      </w:tr>
    </w:tbl>
    <w:p w:rsidR="008B5EB7" w:rsidRPr="008B5EB7" w:rsidRDefault="008B5EB7" w:rsidP="008B5EB7">
      <w:pPr>
        <w:spacing w:before="58"/>
        <w:rPr>
          <w:b/>
          <w:sz w:val="20"/>
          <w:szCs w:val="24"/>
        </w:rPr>
      </w:pPr>
    </w:p>
    <w:p w:rsidR="008B5EB7" w:rsidRPr="008B5EB7" w:rsidRDefault="008B5EB7" w:rsidP="008B5EB7">
      <w:pPr>
        <w:spacing w:line="237" w:lineRule="auto"/>
        <w:ind w:left="3215" w:hanging="1369"/>
        <w:outlineLvl w:val="0"/>
        <w:rPr>
          <w:b/>
          <w:bCs/>
          <w:sz w:val="20"/>
          <w:szCs w:val="20"/>
        </w:rPr>
      </w:pPr>
      <w:r w:rsidRPr="008B5EB7">
        <w:rPr>
          <w:b/>
          <w:bCs/>
          <w:sz w:val="20"/>
          <w:szCs w:val="20"/>
        </w:rPr>
        <w:t>Создание</w:t>
      </w:r>
      <w:r w:rsidRPr="008B5EB7">
        <w:rPr>
          <w:b/>
          <w:bCs/>
          <w:spacing w:val="-4"/>
          <w:sz w:val="20"/>
          <w:szCs w:val="20"/>
        </w:rPr>
        <w:t xml:space="preserve"> </w:t>
      </w:r>
      <w:r w:rsidRPr="008B5EB7">
        <w:rPr>
          <w:b/>
          <w:bCs/>
          <w:sz w:val="20"/>
          <w:szCs w:val="20"/>
        </w:rPr>
        <w:t>в</w:t>
      </w:r>
      <w:r w:rsidRPr="008B5EB7">
        <w:rPr>
          <w:b/>
          <w:bCs/>
          <w:spacing w:val="-8"/>
          <w:sz w:val="20"/>
          <w:szCs w:val="20"/>
        </w:rPr>
        <w:t xml:space="preserve"> </w:t>
      </w:r>
      <w:r w:rsidRPr="008B5EB7">
        <w:rPr>
          <w:b/>
          <w:bCs/>
          <w:sz w:val="20"/>
          <w:szCs w:val="20"/>
        </w:rPr>
        <w:t>МБОУ</w:t>
      </w:r>
      <w:r w:rsidRPr="008B5EB7">
        <w:rPr>
          <w:b/>
          <w:bCs/>
          <w:spacing w:val="-3"/>
          <w:sz w:val="20"/>
          <w:szCs w:val="20"/>
        </w:rPr>
        <w:t xml:space="preserve"> </w:t>
      </w:r>
      <w:r w:rsidRPr="008B5EB7">
        <w:rPr>
          <w:b/>
          <w:bCs/>
          <w:sz w:val="20"/>
          <w:szCs w:val="20"/>
        </w:rPr>
        <w:t>«СОШ</w:t>
      </w:r>
      <w:r w:rsidRPr="008B5EB7">
        <w:rPr>
          <w:b/>
          <w:bCs/>
          <w:spacing w:val="-4"/>
          <w:sz w:val="20"/>
          <w:szCs w:val="20"/>
        </w:rPr>
        <w:t xml:space="preserve"> </w:t>
      </w:r>
      <w:r w:rsidRPr="008B5EB7">
        <w:rPr>
          <w:b/>
          <w:bCs/>
          <w:sz w:val="20"/>
          <w:szCs w:val="20"/>
        </w:rPr>
        <w:t>№</w:t>
      </w:r>
      <w:r w:rsidRPr="008B5EB7">
        <w:rPr>
          <w:b/>
          <w:bCs/>
          <w:spacing w:val="-5"/>
          <w:sz w:val="20"/>
          <w:szCs w:val="20"/>
        </w:rPr>
        <w:t xml:space="preserve"> </w:t>
      </w:r>
      <w:r w:rsidRPr="008B5EB7">
        <w:rPr>
          <w:b/>
          <w:bCs/>
          <w:sz w:val="20"/>
          <w:szCs w:val="20"/>
        </w:rPr>
        <w:t>19 города Новоалтайска Алтайского края»</w:t>
      </w:r>
      <w:r w:rsidRPr="008B5EB7">
        <w:rPr>
          <w:b/>
          <w:bCs/>
          <w:spacing w:val="-8"/>
          <w:sz w:val="20"/>
          <w:szCs w:val="20"/>
        </w:rPr>
        <w:t xml:space="preserve"> </w:t>
      </w:r>
      <w:r w:rsidRPr="008B5EB7">
        <w:rPr>
          <w:b/>
          <w:bCs/>
          <w:sz w:val="20"/>
          <w:szCs w:val="20"/>
        </w:rPr>
        <w:t>информационно-образовательной</w:t>
      </w:r>
      <w:r w:rsidRPr="008B5EB7">
        <w:rPr>
          <w:b/>
          <w:bCs/>
          <w:spacing w:val="-7"/>
          <w:sz w:val="20"/>
          <w:szCs w:val="20"/>
        </w:rPr>
        <w:t xml:space="preserve"> </w:t>
      </w:r>
      <w:r w:rsidRPr="008B5EB7">
        <w:rPr>
          <w:b/>
          <w:bCs/>
          <w:sz w:val="20"/>
          <w:szCs w:val="20"/>
        </w:rPr>
        <w:t>среды, соответствующей требованиям Стандарта</w:t>
      </w:r>
    </w:p>
    <w:p w:rsidR="008B5EB7" w:rsidRPr="008B5EB7" w:rsidRDefault="008B5EB7" w:rsidP="008B5EB7">
      <w:pPr>
        <w:spacing w:before="7" w:after="1"/>
        <w:rPr>
          <w:b/>
          <w:sz w:val="20"/>
          <w:szCs w:val="20"/>
        </w:rPr>
      </w:pPr>
    </w:p>
    <w:tbl>
      <w:tblPr>
        <w:tblStyle w:val="TableNormal"/>
        <w:tblW w:w="0" w:type="auto"/>
        <w:tblInd w:w="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8"/>
        <w:gridCol w:w="5426"/>
        <w:gridCol w:w="2411"/>
      </w:tblGrid>
      <w:tr w:rsidR="008B5EB7" w:rsidRPr="008B5EB7" w:rsidTr="008B5EB7">
        <w:trPr>
          <w:trHeight w:val="230"/>
        </w:trPr>
        <w:tc>
          <w:tcPr>
            <w:tcW w:w="788" w:type="dxa"/>
          </w:tcPr>
          <w:p w:rsidR="008B5EB7" w:rsidRPr="008B5EB7" w:rsidRDefault="008B5EB7" w:rsidP="008B5EB7">
            <w:pPr>
              <w:spacing w:line="210" w:lineRule="exact"/>
              <w:ind w:left="115"/>
              <w:rPr>
                <w:b/>
                <w:sz w:val="20"/>
                <w:szCs w:val="20"/>
              </w:rPr>
            </w:pPr>
            <w:r w:rsidRPr="008B5EB7">
              <w:rPr>
                <w:b/>
                <w:spacing w:val="-4"/>
                <w:sz w:val="20"/>
                <w:szCs w:val="20"/>
              </w:rPr>
              <w:t>№п/п</w:t>
            </w:r>
          </w:p>
        </w:tc>
        <w:tc>
          <w:tcPr>
            <w:tcW w:w="5426" w:type="dxa"/>
          </w:tcPr>
          <w:p w:rsidR="008B5EB7" w:rsidRPr="008B5EB7" w:rsidRDefault="008B5EB7" w:rsidP="008B5EB7">
            <w:pPr>
              <w:spacing w:line="210" w:lineRule="exact"/>
              <w:ind w:left="109"/>
              <w:rPr>
                <w:b/>
                <w:sz w:val="20"/>
                <w:szCs w:val="20"/>
              </w:rPr>
            </w:pPr>
            <w:r w:rsidRPr="008B5EB7">
              <w:rPr>
                <w:b/>
                <w:sz w:val="20"/>
                <w:szCs w:val="20"/>
              </w:rPr>
              <w:t>Необходимые</w:t>
            </w:r>
            <w:r w:rsidRPr="008B5EB7">
              <w:rPr>
                <w:b/>
                <w:spacing w:val="-12"/>
                <w:sz w:val="20"/>
                <w:szCs w:val="20"/>
              </w:rPr>
              <w:t xml:space="preserve"> </w:t>
            </w:r>
            <w:r w:rsidRPr="008B5EB7">
              <w:rPr>
                <w:b/>
                <w:spacing w:val="-2"/>
                <w:sz w:val="20"/>
                <w:szCs w:val="20"/>
              </w:rPr>
              <w:t>средства</w:t>
            </w:r>
          </w:p>
        </w:tc>
        <w:tc>
          <w:tcPr>
            <w:tcW w:w="2411" w:type="dxa"/>
          </w:tcPr>
          <w:p w:rsidR="008B5EB7" w:rsidRPr="008B5EB7" w:rsidRDefault="008B5EB7" w:rsidP="008B5EB7">
            <w:pPr>
              <w:spacing w:line="210" w:lineRule="exact"/>
              <w:ind w:left="114"/>
              <w:rPr>
                <w:sz w:val="20"/>
                <w:szCs w:val="20"/>
              </w:rPr>
            </w:pPr>
            <w:r w:rsidRPr="008B5EB7">
              <w:rPr>
                <w:spacing w:val="-2"/>
                <w:sz w:val="20"/>
                <w:szCs w:val="20"/>
              </w:rPr>
              <w:t>Количество,</w:t>
            </w:r>
            <w:r w:rsidRPr="008B5EB7">
              <w:rPr>
                <w:spacing w:val="9"/>
                <w:sz w:val="20"/>
                <w:szCs w:val="20"/>
              </w:rPr>
              <w:t xml:space="preserve"> </w:t>
            </w:r>
            <w:r w:rsidRPr="008B5EB7">
              <w:rPr>
                <w:spacing w:val="-5"/>
                <w:sz w:val="20"/>
                <w:szCs w:val="20"/>
              </w:rPr>
              <w:t>ед.</w:t>
            </w:r>
          </w:p>
        </w:tc>
      </w:tr>
      <w:tr w:rsidR="008B5EB7" w:rsidRPr="008B5EB7" w:rsidTr="008B5EB7">
        <w:trPr>
          <w:trHeight w:val="230"/>
        </w:trPr>
        <w:tc>
          <w:tcPr>
            <w:tcW w:w="788" w:type="dxa"/>
            <w:vMerge w:val="restart"/>
          </w:tcPr>
          <w:p w:rsidR="008B5EB7" w:rsidRPr="008B5EB7" w:rsidRDefault="008B5EB7" w:rsidP="008B5EB7">
            <w:pPr>
              <w:ind w:left="115"/>
              <w:rPr>
                <w:b/>
                <w:sz w:val="20"/>
                <w:szCs w:val="20"/>
              </w:rPr>
            </w:pPr>
            <w:r w:rsidRPr="008B5EB7">
              <w:rPr>
                <w:b/>
                <w:spacing w:val="-10"/>
                <w:sz w:val="20"/>
                <w:szCs w:val="20"/>
              </w:rPr>
              <w:t>I</w:t>
            </w:r>
          </w:p>
        </w:tc>
        <w:tc>
          <w:tcPr>
            <w:tcW w:w="7837" w:type="dxa"/>
            <w:gridSpan w:val="2"/>
          </w:tcPr>
          <w:p w:rsidR="008B5EB7" w:rsidRPr="008B5EB7" w:rsidRDefault="008B5EB7" w:rsidP="008B5EB7">
            <w:pPr>
              <w:spacing w:line="210" w:lineRule="exact"/>
              <w:ind w:left="109"/>
              <w:rPr>
                <w:b/>
                <w:sz w:val="20"/>
                <w:szCs w:val="20"/>
              </w:rPr>
            </w:pPr>
            <w:r w:rsidRPr="008B5EB7">
              <w:rPr>
                <w:b/>
                <w:spacing w:val="-2"/>
                <w:sz w:val="20"/>
                <w:szCs w:val="20"/>
              </w:rPr>
              <w:t>Технические</w:t>
            </w:r>
            <w:r w:rsidRPr="008B5EB7">
              <w:rPr>
                <w:b/>
                <w:spacing w:val="5"/>
                <w:sz w:val="20"/>
                <w:szCs w:val="20"/>
              </w:rPr>
              <w:t xml:space="preserve"> </w:t>
            </w:r>
            <w:r w:rsidRPr="008B5EB7">
              <w:rPr>
                <w:b/>
                <w:spacing w:val="-2"/>
                <w:sz w:val="20"/>
                <w:szCs w:val="20"/>
              </w:rPr>
              <w:t>средства</w:t>
            </w:r>
          </w:p>
        </w:tc>
      </w:tr>
      <w:tr w:rsidR="008B5EB7" w:rsidRPr="008B5EB7" w:rsidTr="008B5EB7">
        <w:trPr>
          <w:trHeight w:val="230"/>
        </w:trPr>
        <w:tc>
          <w:tcPr>
            <w:tcW w:w="788" w:type="dxa"/>
            <w:vMerge/>
            <w:tcBorders>
              <w:top w:val="nil"/>
            </w:tcBorders>
          </w:tcPr>
          <w:p w:rsidR="008B5EB7" w:rsidRPr="008B5EB7" w:rsidRDefault="008B5EB7" w:rsidP="008B5EB7">
            <w:pPr>
              <w:rPr>
                <w:sz w:val="20"/>
                <w:szCs w:val="20"/>
              </w:rPr>
            </w:pPr>
          </w:p>
        </w:tc>
        <w:tc>
          <w:tcPr>
            <w:tcW w:w="5426" w:type="dxa"/>
          </w:tcPr>
          <w:p w:rsidR="008B5EB7" w:rsidRPr="008B5EB7" w:rsidRDefault="008B5EB7" w:rsidP="008B5EB7">
            <w:pPr>
              <w:spacing w:line="210" w:lineRule="exact"/>
              <w:ind w:left="109"/>
              <w:rPr>
                <w:sz w:val="20"/>
                <w:szCs w:val="20"/>
              </w:rPr>
            </w:pPr>
            <w:r w:rsidRPr="008B5EB7">
              <w:rPr>
                <w:spacing w:val="-2"/>
                <w:sz w:val="20"/>
                <w:szCs w:val="20"/>
              </w:rPr>
              <w:t>мультимедийный</w:t>
            </w:r>
            <w:r w:rsidRPr="008B5EB7">
              <w:rPr>
                <w:sz w:val="20"/>
                <w:szCs w:val="20"/>
              </w:rPr>
              <w:t xml:space="preserve"> </w:t>
            </w:r>
            <w:r w:rsidRPr="008B5EB7">
              <w:rPr>
                <w:spacing w:val="-2"/>
                <w:sz w:val="20"/>
                <w:szCs w:val="20"/>
              </w:rPr>
              <w:t>проектор</w:t>
            </w:r>
            <w:r w:rsidRPr="008B5EB7">
              <w:rPr>
                <w:spacing w:val="8"/>
                <w:sz w:val="20"/>
                <w:szCs w:val="20"/>
              </w:rPr>
              <w:t xml:space="preserve"> </w:t>
            </w:r>
            <w:r w:rsidRPr="008B5EB7">
              <w:rPr>
                <w:spacing w:val="-2"/>
                <w:sz w:val="20"/>
                <w:szCs w:val="20"/>
              </w:rPr>
              <w:t>и</w:t>
            </w:r>
            <w:r w:rsidRPr="008B5EB7">
              <w:rPr>
                <w:sz w:val="20"/>
                <w:szCs w:val="20"/>
              </w:rPr>
              <w:t xml:space="preserve"> </w:t>
            </w:r>
            <w:r w:rsidRPr="008B5EB7">
              <w:rPr>
                <w:spacing w:val="-2"/>
                <w:sz w:val="20"/>
                <w:szCs w:val="20"/>
              </w:rPr>
              <w:t>экран;</w:t>
            </w:r>
          </w:p>
        </w:tc>
        <w:tc>
          <w:tcPr>
            <w:tcW w:w="2411" w:type="dxa"/>
          </w:tcPr>
          <w:p w:rsidR="008B5EB7" w:rsidRPr="008B5EB7" w:rsidRDefault="008B5EB7" w:rsidP="008B5EB7">
            <w:pPr>
              <w:spacing w:line="210" w:lineRule="exact"/>
              <w:ind w:left="114"/>
              <w:rPr>
                <w:sz w:val="20"/>
                <w:szCs w:val="20"/>
              </w:rPr>
            </w:pPr>
            <w:r w:rsidRPr="008B5EB7">
              <w:rPr>
                <w:spacing w:val="-5"/>
                <w:sz w:val="20"/>
                <w:szCs w:val="20"/>
              </w:rPr>
              <w:t>21</w:t>
            </w:r>
          </w:p>
        </w:tc>
      </w:tr>
      <w:tr w:rsidR="008B5EB7" w:rsidRPr="008B5EB7" w:rsidTr="008B5EB7">
        <w:trPr>
          <w:trHeight w:val="230"/>
        </w:trPr>
        <w:tc>
          <w:tcPr>
            <w:tcW w:w="788" w:type="dxa"/>
            <w:vMerge/>
            <w:tcBorders>
              <w:top w:val="nil"/>
            </w:tcBorders>
          </w:tcPr>
          <w:p w:rsidR="008B5EB7" w:rsidRPr="008B5EB7" w:rsidRDefault="008B5EB7" w:rsidP="008B5EB7">
            <w:pPr>
              <w:rPr>
                <w:sz w:val="20"/>
                <w:szCs w:val="20"/>
              </w:rPr>
            </w:pPr>
          </w:p>
        </w:tc>
        <w:tc>
          <w:tcPr>
            <w:tcW w:w="5426" w:type="dxa"/>
          </w:tcPr>
          <w:p w:rsidR="008B5EB7" w:rsidRPr="008B5EB7" w:rsidRDefault="008B5EB7" w:rsidP="008B5EB7">
            <w:pPr>
              <w:spacing w:line="210" w:lineRule="exact"/>
              <w:ind w:left="109"/>
              <w:rPr>
                <w:sz w:val="20"/>
                <w:szCs w:val="20"/>
              </w:rPr>
            </w:pPr>
            <w:r w:rsidRPr="008B5EB7">
              <w:rPr>
                <w:spacing w:val="-2"/>
                <w:sz w:val="20"/>
                <w:szCs w:val="20"/>
              </w:rPr>
              <w:t>интерактивная</w:t>
            </w:r>
            <w:r w:rsidRPr="008B5EB7">
              <w:rPr>
                <w:spacing w:val="2"/>
                <w:sz w:val="20"/>
                <w:szCs w:val="20"/>
              </w:rPr>
              <w:t xml:space="preserve"> </w:t>
            </w:r>
            <w:r w:rsidRPr="008B5EB7">
              <w:rPr>
                <w:spacing w:val="-4"/>
                <w:sz w:val="20"/>
                <w:szCs w:val="20"/>
              </w:rPr>
              <w:t>доска</w:t>
            </w:r>
          </w:p>
        </w:tc>
        <w:tc>
          <w:tcPr>
            <w:tcW w:w="2411" w:type="dxa"/>
          </w:tcPr>
          <w:p w:rsidR="008B5EB7" w:rsidRPr="008B5EB7" w:rsidRDefault="008B5EB7" w:rsidP="008B5EB7">
            <w:pPr>
              <w:spacing w:line="210" w:lineRule="exact"/>
              <w:ind w:left="114"/>
              <w:rPr>
                <w:sz w:val="20"/>
                <w:szCs w:val="20"/>
              </w:rPr>
            </w:pPr>
            <w:r w:rsidRPr="008B5EB7">
              <w:rPr>
                <w:spacing w:val="-5"/>
                <w:sz w:val="20"/>
                <w:szCs w:val="20"/>
              </w:rPr>
              <w:t>5</w:t>
            </w:r>
          </w:p>
        </w:tc>
      </w:tr>
      <w:tr w:rsidR="008B5EB7" w:rsidRPr="008B5EB7" w:rsidTr="008B5EB7">
        <w:trPr>
          <w:trHeight w:val="230"/>
        </w:trPr>
        <w:tc>
          <w:tcPr>
            <w:tcW w:w="788" w:type="dxa"/>
            <w:vMerge/>
            <w:tcBorders>
              <w:top w:val="nil"/>
            </w:tcBorders>
          </w:tcPr>
          <w:p w:rsidR="008B5EB7" w:rsidRPr="008B5EB7" w:rsidRDefault="008B5EB7" w:rsidP="008B5EB7">
            <w:pPr>
              <w:rPr>
                <w:sz w:val="20"/>
                <w:szCs w:val="20"/>
              </w:rPr>
            </w:pPr>
          </w:p>
        </w:tc>
        <w:tc>
          <w:tcPr>
            <w:tcW w:w="5426" w:type="dxa"/>
          </w:tcPr>
          <w:p w:rsidR="008B5EB7" w:rsidRPr="008B5EB7" w:rsidRDefault="008B5EB7" w:rsidP="008B5EB7">
            <w:pPr>
              <w:spacing w:line="210" w:lineRule="exact"/>
              <w:ind w:left="109"/>
              <w:rPr>
                <w:sz w:val="20"/>
                <w:szCs w:val="20"/>
              </w:rPr>
            </w:pPr>
            <w:r w:rsidRPr="008B5EB7">
              <w:rPr>
                <w:spacing w:val="-2"/>
                <w:sz w:val="20"/>
                <w:szCs w:val="20"/>
              </w:rPr>
              <w:t>многофункциональное</w:t>
            </w:r>
            <w:r w:rsidRPr="008B5EB7">
              <w:rPr>
                <w:spacing w:val="9"/>
                <w:sz w:val="20"/>
                <w:szCs w:val="20"/>
              </w:rPr>
              <w:t xml:space="preserve"> </w:t>
            </w:r>
            <w:r w:rsidRPr="008B5EB7">
              <w:rPr>
                <w:spacing w:val="-2"/>
                <w:sz w:val="20"/>
                <w:szCs w:val="20"/>
              </w:rPr>
              <w:t>устройство</w:t>
            </w:r>
          </w:p>
        </w:tc>
        <w:tc>
          <w:tcPr>
            <w:tcW w:w="2411" w:type="dxa"/>
          </w:tcPr>
          <w:p w:rsidR="008B5EB7" w:rsidRPr="008B5EB7" w:rsidRDefault="008B5EB7" w:rsidP="008B5EB7">
            <w:pPr>
              <w:spacing w:line="210" w:lineRule="exact"/>
              <w:ind w:left="114"/>
              <w:rPr>
                <w:sz w:val="20"/>
                <w:szCs w:val="20"/>
              </w:rPr>
            </w:pPr>
            <w:r w:rsidRPr="008B5EB7">
              <w:rPr>
                <w:spacing w:val="-5"/>
                <w:sz w:val="20"/>
                <w:szCs w:val="20"/>
              </w:rPr>
              <w:t>7</w:t>
            </w:r>
          </w:p>
        </w:tc>
      </w:tr>
      <w:tr w:rsidR="008B5EB7" w:rsidRPr="008B5EB7" w:rsidTr="008B5EB7">
        <w:trPr>
          <w:trHeight w:val="230"/>
        </w:trPr>
        <w:tc>
          <w:tcPr>
            <w:tcW w:w="788" w:type="dxa"/>
            <w:vMerge/>
            <w:tcBorders>
              <w:top w:val="nil"/>
            </w:tcBorders>
          </w:tcPr>
          <w:p w:rsidR="008B5EB7" w:rsidRPr="008B5EB7" w:rsidRDefault="008B5EB7" w:rsidP="008B5EB7">
            <w:pPr>
              <w:rPr>
                <w:sz w:val="20"/>
                <w:szCs w:val="20"/>
              </w:rPr>
            </w:pPr>
          </w:p>
        </w:tc>
        <w:tc>
          <w:tcPr>
            <w:tcW w:w="5426" w:type="dxa"/>
          </w:tcPr>
          <w:p w:rsidR="008B5EB7" w:rsidRPr="008B5EB7" w:rsidRDefault="008B5EB7" w:rsidP="008B5EB7">
            <w:pPr>
              <w:spacing w:line="210" w:lineRule="exact"/>
              <w:ind w:left="109"/>
              <w:rPr>
                <w:sz w:val="20"/>
                <w:szCs w:val="20"/>
              </w:rPr>
            </w:pPr>
            <w:r w:rsidRPr="008B5EB7">
              <w:rPr>
                <w:sz w:val="20"/>
                <w:szCs w:val="20"/>
              </w:rPr>
              <w:t>цифровая</w:t>
            </w:r>
            <w:r w:rsidRPr="008B5EB7">
              <w:rPr>
                <w:spacing w:val="-10"/>
                <w:sz w:val="20"/>
                <w:szCs w:val="20"/>
              </w:rPr>
              <w:t xml:space="preserve"> </w:t>
            </w:r>
            <w:r w:rsidRPr="008B5EB7">
              <w:rPr>
                <w:spacing w:val="-2"/>
                <w:sz w:val="20"/>
                <w:szCs w:val="20"/>
              </w:rPr>
              <w:t>видеокамера;</w:t>
            </w:r>
          </w:p>
        </w:tc>
        <w:tc>
          <w:tcPr>
            <w:tcW w:w="2411" w:type="dxa"/>
          </w:tcPr>
          <w:p w:rsidR="008B5EB7" w:rsidRPr="008B5EB7" w:rsidRDefault="008B5EB7" w:rsidP="008B5EB7">
            <w:pPr>
              <w:spacing w:line="210" w:lineRule="exact"/>
              <w:ind w:left="114"/>
              <w:rPr>
                <w:sz w:val="20"/>
                <w:szCs w:val="20"/>
              </w:rPr>
            </w:pPr>
            <w:r w:rsidRPr="008B5EB7">
              <w:rPr>
                <w:spacing w:val="-10"/>
                <w:sz w:val="20"/>
                <w:szCs w:val="20"/>
              </w:rPr>
              <w:t>1</w:t>
            </w:r>
          </w:p>
        </w:tc>
      </w:tr>
      <w:tr w:rsidR="008B5EB7" w:rsidRPr="008B5EB7" w:rsidTr="008B5EB7">
        <w:trPr>
          <w:trHeight w:val="230"/>
        </w:trPr>
        <w:tc>
          <w:tcPr>
            <w:tcW w:w="788" w:type="dxa"/>
            <w:vMerge/>
            <w:tcBorders>
              <w:top w:val="nil"/>
            </w:tcBorders>
          </w:tcPr>
          <w:p w:rsidR="008B5EB7" w:rsidRPr="008B5EB7" w:rsidRDefault="008B5EB7" w:rsidP="008B5EB7">
            <w:pPr>
              <w:rPr>
                <w:sz w:val="20"/>
                <w:szCs w:val="20"/>
              </w:rPr>
            </w:pPr>
          </w:p>
        </w:tc>
        <w:tc>
          <w:tcPr>
            <w:tcW w:w="5426" w:type="dxa"/>
          </w:tcPr>
          <w:p w:rsidR="008B5EB7" w:rsidRPr="008B5EB7" w:rsidRDefault="008B5EB7" w:rsidP="008B5EB7">
            <w:pPr>
              <w:spacing w:line="210" w:lineRule="exact"/>
              <w:ind w:left="109"/>
              <w:rPr>
                <w:sz w:val="20"/>
                <w:szCs w:val="20"/>
              </w:rPr>
            </w:pPr>
            <w:r w:rsidRPr="008B5EB7">
              <w:rPr>
                <w:spacing w:val="-2"/>
                <w:sz w:val="20"/>
                <w:szCs w:val="20"/>
              </w:rPr>
              <w:t>цифровой</w:t>
            </w:r>
            <w:r w:rsidRPr="008B5EB7">
              <w:rPr>
                <w:spacing w:val="-1"/>
                <w:sz w:val="20"/>
                <w:szCs w:val="20"/>
              </w:rPr>
              <w:t xml:space="preserve"> </w:t>
            </w:r>
            <w:r w:rsidRPr="008B5EB7">
              <w:rPr>
                <w:spacing w:val="-2"/>
                <w:sz w:val="20"/>
                <w:szCs w:val="20"/>
              </w:rPr>
              <w:t>фотоаппарат</w:t>
            </w:r>
          </w:p>
        </w:tc>
        <w:tc>
          <w:tcPr>
            <w:tcW w:w="2411" w:type="dxa"/>
          </w:tcPr>
          <w:p w:rsidR="008B5EB7" w:rsidRPr="008B5EB7" w:rsidRDefault="008B5EB7" w:rsidP="008B5EB7">
            <w:pPr>
              <w:spacing w:line="210" w:lineRule="exact"/>
              <w:ind w:left="114"/>
              <w:rPr>
                <w:sz w:val="20"/>
                <w:szCs w:val="20"/>
              </w:rPr>
            </w:pPr>
            <w:r w:rsidRPr="008B5EB7">
              <w:rPr>
                <w:spacing w:val="-10"/>
                <w:sz w:val="20"/>
                <w:szCs w:val="20"/>
              </w:rPr>
              <w:t>1</w:t>
            </w:r>
          </w:p>
        </w:tc>
      </w:tr>
      <w:tr w:rsidR="008B5EB7" w:rsidRPr="008B5EB7" w:rsidTr="008B5EB7">
        <w:trPr>
          <w:trHeight w:val="230"/>
        </w:trPr>
        <w:tc>
          <w:tcPr>
            <w:tcW w:w="788" w:type="dxa"/>
            <w:vMerge/>
            <w:tcBorders>
              <w:top w:val="nil"/>
            </w:tcBorders>
          </w:tcPr>
          <w:p w:rsidR="008B5EB7" w:rsidRPr="008B5EB7" w:rsidRDefault="008B5EB7" w:rsidP="008B5EB7">
            <w:pPr>
              <w:rPr>
                <w:sz w:val="20"/>
                <w:szCs w:val="20"/>
              </w:rPr>
            </w:pPr>
          </w:p>
        </w:tc>
        <w:tc>
          <w:tcPr>
            <w:tcW w:w="5426" w:type="dxa"/>
          </w:tcPr>
          <w:p w:rsidR="008B5EB7" w:rsidRPr="008B5EB7" w:rsidRDefault="008B5EB7" w:rsidP="008B5EB7">
            <w:pPr>
              <w:spacing w:line="210" w:lineRule="exact"/>
              <w:ind w:left="109"/>
              <w:rPr>
                <w:sz w:val="20"/>
                <w:szCs w:val="20"/>
              </w:rPr>
            </w:pPr>
            <w:r w:rsidRPr="008B5EB7">
              <w:rPr>
                <w:spacing w:val="-2"/>
                <w:sz w:val="20"/>
                <w:szCs w:val="20"/>
              </w:rPr>
              <w:t>цифровой</w:t>
            </w:r>
            <w:r w:rsidRPr="008B5EB7">
              <w:rPr>
                <w:spacing w:val="-1"/>
                <w:sz w:val="20"/>
                <w:szCs w:val="20"/>
              </w:rPr>
              <w:t xml:space="preserve"> </w:t>
            </w:r>
            <w:r w:rsidRPr="008B5EB7">
              <w:rPr>
                <w:spacing w:val="-2"/>
                <w:sz w:val="20"/>
                <w:szCs w:val="20"/>
              </w:rPr>
              <w:t>микроскоп</w:t>
            </w:r>
          </w:p>
        </w:tc>
        <w:tc>
          <w:tcPr>
            <w:tcW w:w="2411" w:type="dxa"/>
          </w:tcPr>
          <w:p w:rsidR="008B5EB7" w:rsidRPr="008B5EB7" w:rsidRDefault="008B5EB7" w:rsidP="008B5EB7">
            <w:pPr>
              <w:spacing w:line="210" w:lineRule="exact"/>
              <w:ind w:left="114"/>
              <w:rPr>
                <w:sz w:val="20"/>
                <w:szCs w:val="20"/>
              </w:rPr>
            </w:pPr>
            <w:r w:rsidRPr="008B5EB7">
              <w:rPr>
                <w:spacing w:val="-10"/>
                <w:sz w:val="20"/>
                <w:szCs w:val="20"/>
              </w:rPr>
              <w:t>1</w:t>
            </w:r>
          </w:p>
        </w:tc>
      </w:tr>
      <w:tr w:rsidR="008B5EB7" w:rsidRPr="008B5EB7" w:rsidTr="008B5EB7">
        <w:trPr>
          <w:trHeight w:val="230"/>
        </w:trPr>
        <w:tc>
          <w:tcPr>
            <w:tcW w:w="788" w:type="dxa"/>
            <w:vMerge/>
            <w:tcBorders>
              <w:top w:val="nil"/>
            </w:tcBorders>
          </w:tcPr>
          <w:p w:rsidR="008B5EB7" w:rsidRPr="008B5EB7" w:rsidRDefault="008B5EB7" w:rsidP="008B5EB7">
            <w:pPr>
              <w:rPr>
                <w:sz w:val="20"/>
                <w:szCs w:val="20"/>
              </w:rPr>
            </w:pPr>
          </w:p>
        </w:tc>
        <w:tc>
          <w:tcPr>
            <w:tcW w:w="5426" w:type="dxa"/>
          </w:tcPr>
          <w:p w:rsidR="008B5EB7" w:rsidRPr="008B5EB7" w:rsidRDefault="008B5EB7" w:rsidP="008B5EB7">
            <w:pPr>
              <w:spacing w:line="210" w:lineRule="exact"/>
              <w:ind w:left="109"/>
              <w:rPr>
                <w:sz w:val="20"/>
                <w:szCs w:val="20"/>
              </w:rPr>
            </w:pPr>
            <w:r w:rsidRPr="008B5EB7">
              <w:rPr>
                <w:spacing w:val="-2"/>
                <w:sz w:val="20"/>
                <w:szCs w:val="20"/>
              </w:rPr>
              <w:t>документ-камера</w:t>
            </w:r>
          </w:p>
        </w:tc>
        <w:tc>
          <w:tcPr>
            <w:tcW w:w="2411" w:type="dxa"/>
          </w:tcPr>
          <w:p w:rsidR="008B5EB7" w:rsidRPr="008B5EB7" w:rsidRDefault="008B5EB7" w:rsidP="008B5EB7">
            <w:pPr>
              <w:spacing w:line="210" w:lineRule="exact"/>
              <w:ind w:left="114"/>
              <w:rPr>
                <w:sz w:val="20"/>
                <w:szCs w:val="20"/>
              </w:rPr>
            </w:pPr>
            <w:r w:rsidRPr="008B5EB7">
              <w:rPr>
                <w:spacing w:val="-10"/>
                <w:sz w:val="20"/>
                <w:szCs w:val="20"/>
              </w:rPr>
              <w:t>0</w:t>
            </w:r>
          </w:p>
        </w:tc>
      </w:tr>
      <w:tr w:rsidR="008B5EB7" w:rsidRPr="008B5EB7" w:rsidTr="008B5EB7">
        <w:trPr>
          <w:trHeight w:val="230"/>
        </w:trPr>
        <w:tc>
          <w:tcPr>
            <w:tcW w:w="788" w:type="dxa"/>
            <w:vMerge/>
            <w:tcBorders>
              <w:top w:val="nil"/>
            </w:tcBorders>
          </w:tcPr>
          <w:p w:rsidR="008B5EB7" w:rsidRPr="008B5EB7" w:rsidRDefault="008B5EB7" w:rsidP="008B5EB7">
            <w:pPr>
              <w:rPr>
                <w:sz w:val="20"/>
                <w:szCs w:val="20"/>
              </w:rPr>
            </w:pPr>
          </w:p>
        </w:tc>
        <w:tc>
          <w:tcPr>
            <w:tcW w:w="5426" w:type="dxa"/>
          </w:tcPr>
          <w:p w:rsidR="008B5EB7" w:rsidRPr="008B5EB7" w:rsidRDefault="008B5EB7" w:rsidP="008B5EB7">
            <w:pPr>
              <w:spacing w:line="210" w:lineRule="exact"/>
              <w:ind w:left="109"/>
              <w:rPr>
                <w:sz w:val="20"/>
                <w:szCs w:val="20"/>
              </w:rPr>
            </w:pPr>
            <w:r w:rsidRPr="008B5EB7">
              <w:rPr>
                <w:sz w:val="20"/>
                <w:szCs w:val="20"/>
              </w:rPr>
              <w:t>веб-</w:t>
            </w:r>
            <w:r w:rsidRPr="008B5EB7">
              <w:rPr>
                <w:spacing w:val="-3"/>
                <w:sz w:val="20"/>
                <w:szCs w:val="20"/>
              </w:rPr>
              <w:t xml:space="preserve"> </w:t>
            </w:r>
            <w:r w:rsidRPr="008B5EB7">
              <w:rPr>
                <w:spacing w:val="-2"/>
                <w:sz w:val="20"/>
                <w:szCs w:val="20"/>
              </w:rPr>
              <w:t>камера</w:t>
            </w:r>
          </w:p>
        </w:tc>
        <w:tc>
          <w:tcPr>
            <w:tcW w:w="2411" w:type="dxa"/>
          </w:tcPr>
          <w:p w:rsidR="008B5EB7" w:rsidRPr="008B5EB7" w:rsidRDefault="008B5EB7" w:rsidP="008B5EB7">
            <w:pPr>
              <w:spacing w:line="210" w:lineRule="exact"/>
              <w:ind w:left="114"/>
              <w:rPr>
                <w:sz w:val="20"/>
                <w:szCs w:val="20"/>
              </w:rPr>
            </w:pPr>
            <w:r w:rsidRPr="008B5EB7">
              <w:rPr>
                <w:spacing w:val="-10"/>
                <w:sz w:val="20"/>
                <w:szCs w:val="20"/>
              </w:rPr>
              <w:t>1</w:t>
            </w:r>
          </w:p>
        </w:tc>
      </w:tr>
      <w:tr w:rsidR="008B5EB7" w:rsidRPr="008B5EB7" w:rsidTr="008B5EB7">
        <w:trPr>
          <w:trHeight w:val="230"/>
        </w:trPr>
        <w:tc>
          <w:tcPr>
            <w:tcW w:w="788" w:type="dxa"/>
            <w:vMerge/>
            <w:tcBorders>
              <w:top w:val="nil"/>
            </w:tcBorders>
          </w:tcPr>
          <w:p w:rsidR="008B5EB7" w:rsidRPr="008B5EB7" w:rsidRDefault="008B5EB7" w:rsidP="008B5EB7">
            <w:pPr>
              <w:rPr>
                <w:sz w:val="20"/>
                <w:szCs w:val="20"/>
              </w:rPr>
            </w:pPr>
          </w:p>
        </w:tc>
        <w:tc>
          <w:tcPr>
            <w:tcW w:w="5426" w:type="dxa"/>
          </w:tcPr>
          <w:p w:rsidR="008B5EB7" w:rsidRPr="008B5EB7" w:rsidRDefault="008B5EB7" w:rsidP="008B5EB7">
            <w:pPr>
              <w:spacing w:line="210" w:lineRule="exact"/>
              <w:ind w:left="109"/>
              <w:rPr>
                <w:sz w:val="20"/>
                <w:szCs w:val="20"/>
              </w:rPr>
            </w:pPr>
            <w:r w:rsidRPr="008B5EB7">
              <w:rPr>
                <w:sz w:val="20"/>
                <w:szCs w:val="20"/>
              </w:rPr>
              <w:t>компьютеры,</w:t>
            </w:r>
            <w:r w:rsidRPr="008B5EB7">
              <w:rPr>
                <w:spacing w:val="-6"/>
                <w:sz w:val="20"/>
                <w:szCs w:val="20"/>
              </w:rPr>
              <w:t xml:space="preserve"> </w:t>
            </w:r>
            <w:r w:rsidRPr="008B5EB7">
              <w:rPr>
                <w:sz w:val="20"/>
                <w:szCs w:val="20"/>
              </w:rPr>
              <w:t>в</w:t>
            </w:r>
            <w:r w:rsidRPr="008B5EB7">
              <w:rPr>
                <w:spacing w:val="-9"/>
                <w:sz w:val="20"/>
                <w:szCs w:val="20"/>
              </w:rPr>
              <w:t xml:space="preserve"> </w:t>
            </w:r>
            <w:r w:rsidRPr="008B5EB7">
              <w:rPr>
                <w:sz w:val="20"/>
                <w:szCs w:val="20"/>
              </w:rPr>
              <w:t>т.ч.</w:t>
            </w:r>
            <w:r w:rsidRPr="008B5EB7">
              <w:rPr>
                <w:spacing w:val="-6"/>
                <w:sz w:val="20"/>
                <w:szCs w:val="20"/>
              </w:rPr>
              <w:t xml:space="preserve"> </w:t>
            </w:r>
            <w:r w:rsidRPr="008B5EB7">
              <w:rPr>
                <w:spacing w:val="-2"/>
                <w:sz w:val="20"/>
                <w:szCs w:val="20"/>
              </w:rPr>
              <w:t>ноутбуки</w:t>
            </w:r>
          </w:p>
        </w:tc>
        <w:tc>
          <w:tcPr>
            <w:tcW w:w="2411" w:type="dxa"/>
          </w:tcPr>
          <w:p w:rsidR="008B5EB7" w:rsidRPr="008B5EB7" w:rsidRDefault="008B5EB7" w:rsidP="008B5EB7">
            <w:pPr>
              <w:spacing w:line="210" w:lineRule="exact"/>
              <w:ind w:left="114"/>
              <w:rPr>
                <w:sz w:val="20"/>
                <w:szCs w:val="20"/>
              </w:rPr>
            </w:pPr>
            <w:r w:rsidRPr="008B5EB7">
              <w:rPr>
                <w:spacing w:val="-5"/>
                <w:sz w:val="20"/>
                <w:szCs w:val="20"/>
              </w:rPr>
              <w:t>57</w:t>
            </w:r>
          </w:p>
        </w:tc>
      </w:tr>
      <w:tr w:rsidR="008B5EB7" w:rsidRPr="008B5EB7" w:rsidTr="008B5EB7">
        <w:trPr>
          <w:trHeight w:val="230"/>
        </w:trPr>
        <w:tc>
          <w:tcPr>
            <w:tcW w:w="788" w:type="dxa"/>
            <w:vMerge/>
            <w:tcBorders>
              <w:top w:val="nil"/>
            </w:tcBorders>
          </w:tcPr>
          <w:p w:rsidR="008B5EB7" w:rsidRPr="008B5EB7" w:rsidRDefault="008B5EB7" w:rsidP="008B5EB7">
            <w:pPr>
              <w:rPr>
                <w:sz w:val="20"/>
                <w:szCs w:val="20"/>
              </w:rPr>
            </w:pPr>
          </w:p>
        </w:tc>
        <w:tc>
          <w:tcPr>
            <w:tcW w:w="5426" w:type="dxa"/>
          </w:tcPr>
          <w:p w:rsidR="008B5EB7" w:rsidRPr="008B5EB7" w:rsidRDefault="008B5EB7" w:rsidP="008B5EB7">
            <w:pPr>
              <w:spacing w:line="210" w:lineRule="exact"/>
              <w:ind w:left="109"/>
              <w:rPr>
                <w:sz w:val="20"/>
                <w:szCs w:val="20"/>
              </w:rPr>
            </w:pPr>
            <w:r w:rsidRPr="008B5EB7">
              <w:rPr>
                <w:spacing w:val="-2"/>
                <w:sz w:val="20"/>
                <w:szCs w:val="20"/>
              </w:rPr>
              <w:t>IP-камера</w:t>
            </w:r>
          </w:p>
        </w:tc>
        <w:tc>
          <w:tcPr>
            <w:tcW w:w="2411" w:type="dxa"/>
          </w:tcPr>
          <w:p w:rsidR="008B5EB7" w:rsidRPr="008B5EB7" w:rsidRDefault="008B5EB7" w:rsidP="008B5EB7">
            <w:pPr>
              <w:spacing w:line="210" w:lineRule="exact"/>
              <w:ind w:left="114"/>
              <w:rPr>
                <w:sz w:val="20"/>
                <w:szCs w:val="20"/>
              </w:rPr>
            </w:pPr>
            <w:r w:rsidRPr="008B5EB7">
              <w:rPr>
                <w:spacing w:val="-10"/>
                <w:sz w:val="20"/>
                <w:szCs w:val="20"/>
              </w:rPr>
              <w:t>0</w:t>
            </w:r>
          </w:p>
        </w:tc>
      </w:tr>
      <w:tr w:rsidR="008B5EB7" w:rsidRPr="008B5EB7" w:rsidTr="008B5EB7">
        <w:trPr>
          <w:trHeight w:val="230"/>
        </w:trPr>
        <w:tc>
          <w:tcPr>
            <w:tcW w:w="788" w:type="dxa"/>
            <w:vMerge/>
            <w:tcBorders>
              <w:top w:val="nil"/>
            </w:tcBorders>
          </w:tcPr>
          <w:p w:rsidR="008B5EB7" w:rsidRPr="008B5EB7" w:rsidRDefault="008B5EB7" w:rsidP="008B5EB7">
            <w:pPr>
              <w:rPr>
                <w:sz w:val="20"/>
                <w:szCs w:val="20"/>
              </w:rPr>
            </w:pPr>
          </w:p>
        </w:tc>
        <w:tc>
          <w:tcPr>
            <w:tcW w:w="5426" w:type="dxa"/>
          </w:tcPr>
          <w:p w:rsidR="008B5EB7" w:rsidRPr="008B5EB7" w:rsidRDefault="008B5EB7" w:rsidP="008B5EB7">
            <w:pPr>
              <w:spacing w:line="210" w:lineRule="exact"/>
              <w:ind w:left="109"/>
              <w:rPr>
                <w:sz w:val="20"/>
                <w:szCs w:val="20"/>
              </w:rPr>
            </w:pPr>
            <w:r w:rsidRPr="008B5EB7">
              <w:rPr>
                <w:spacing w:val="-2"/>
                <w:sz w:val="20"/>
                <w:szCs w:val="20"/>
              </w:rPr>
              <w:t>Smart</w:t>
            </w:r>
            <w:r w:rsidRPr="008B5EB7">
              <w:rPr>
                <w:spacing w:val="-6"/>
                <w:sz w:val="20"/>
                <w:szCs w:val="20"/>
              </w:rPr>
              <w:t xml:space="preserve"> </w:t>
            </w:r>
            <w:r w:rsidRPr="008B5EB7">
              <w:rPr>
                <w:spacing w:val="-2"/>
                <w:sz w:val="20"/>
                <w:szCs w:val="20"/>
              </w:rPr>
              <w:t>TV/</w:t>
            </w:r>
            <w:r w:rsidRPr="008B5EB7">
              <w:rPr>
                <w:spacing w:val="3"/>
                <w:sz w:val="20"/>
                <w:szCs w:val="20"/>
              </w:rPr>
              <w:t xml:space="preserve"> </w:t>
            </w:r>
            <w:r w:rsidRPr="008B5EB7">
              <w:rPr>
                <w:spacing w:val="-2"/>
                <w:sz w:val="20"/>
                <w:szCs w:val="20"/>
              </w:rPr>
              <w:t>интерактивный</w:t>
            </w:r>
            <w:r w:rsidRPr="008B5EB7">
              <w:rPr>
                <w:spacing w:val="7"/>
                <w:sz w:val="20"/>
                <w:szCs w:val="20"/>
              </w:rPr>
              <w:t xml:space="preserve"> </w:t>
            </w:r>
            <w:r w:rsidRPr="008B5EB7">
              <w:rPr>
                <w:spacing w:val="-2"/>
                <w:sz w:val="20"/>
                <w:szCs w:val="20"/>
              </w:rPr>
              <w:t>комплекс</w:t>
            </w:r>
          </w:p>
        </w:tc>
        <w:tc>
          <w:tcPr>
            <w:tcW w:w="2411" w:type="dxa"/>
          </w:tcPr>
          <w:p w:rsidR="008B5EB7" w:rsidRPr="008B5EB7" w:rsidRDefault="008B5EB7" w:rsidP="008B5EB7">
            <w:pPr>
              <w:spacing w:line="210" w:lineRule="exact"/>
              <w:ind w:left="114"/>
              <w:rPr>
                <w:sz w:val="20"/>
                <w:szCs w:val="20"/>
              </w:rPr>
            </w:pPr>
            <w:r w:rsidRPr="008B5EB7">
              <w:rPr>
                <w:spacing w:val="-5"/>
                <w:sz w:val="20"/>
                <w:szCs w:val="20"/>
              </w:rPr>
              <w:t>5</w:t>
            </w:r>
          </w:p>
        </w:tc>
      </w:tr>
      <w:tr w:rsidR="008B5EB7" w:rsidRPr="008B5EB7" w:rsidTr="008B5EB7">
        <w:trPr>
          <w:trHeight w:val="230"/>
        </w:trPr>
        <w:tc>
          <w:tcPr>
            <w:tcW w:w="788" w:type="dxa"/>
            <w:vMerge/>
            <w:tcBorders>
              <w:top w:val="nil"/>
            </w:tcBorders>
          </w:tcPr>
          <w:p w:rsidR="008B5EB7" w:rsidRPr="008B5EB7" w:rsidRDefault="008B5EB7" w:rsidP="008B5EB7">
            <w:pPr>
              <w:rPr>
                <w:sz w:val="20"/>
                <w:szCs w:val="20"/>
              </w:rPr>
            </w:pPr>
          </w:p>
        </w:tc>
        <w:tc>
          <w:tcPr>
            <w:tcW w:w="5426" w:type="dxa"/>
          </w:tcPr>
          <w:p w:rsidR="008B5EB7" w:rsidRPr="008B5EB7" w:rsidRDefault="008B5EB7" w:rsidP="008B5EB7">
            <w:pPr>
              <w:spacing w:line="210" w:lineRule="exact"/>
              <w:ind w:left="109"/>
              <w:rPr>
                <w:sz w:val="20"/>
                <w:szCs w:val="20"/>
              </w:rPr>
            </w:pPr>
            <w:r w:rsidRPr="008B5EB7">
              <w:rPr>
                <w:spacing w:val="-2"/>
                <w:sz w:val="20"/>
                <w:szCs w:val="20"/>
              </w:rPr>
              <w:t>моноблок</w:t>
            </w:r>
          </w:p>
        </w:tc>
        <w:tc>
          <w:tcPr>
            <w:tcW w:w="2411" w:type="dxa"/>
          </w:tcPr>
          <w:p w:rsidR="008B5EB7" w:rsidRPr="008B5EB7" w:rsidRDefault="008B5EB7" w:rsidP="008B5EB7">
            <w:pPr>
              <w:spacing w:line="210" w:lineRule="exact"/>
              <w:ind w:left="114"/>
              <w:rPr>
                <w:sz w:val="20"/>
                <w:szCs w:val="20"/>
              </w:rPr>
            </w:pPr>
            <w:r w:rsidRPr="008B5EB7">
              <w:rPr>
                <w:spacing w:val="-10"/>
                <w:sz w:val="20"/>
                <w:szCs w:val="20"/>
              </w:rPr>
              <w:t>12</w:t>
            </w:r>
          </w:p>
        </w:tc>
      </w:tr>
      <w:tr w:rsidR="008B5EB7" w:rsidRPr="008B5EB7" w:rsidTr="008B5EB7">
        <w:trPr>
          <w:trHeight w:val="230"/>
        </w:trPr>
        <w:tc>
          <w:tcPr>
            <w:tcW w:w="788" w:type="dxa"/>
          </w:tcPr>
          <w:p w:rsidR="008B5EB7" w:rsidRPr="008B5EB7" w:rsidRDefault="008B5EB7" w:rsidP="008B5EB7">
            <w:pPr>
              <w:spacing w:line="210" w:lineRule="exact"/>
              <w:ind w:left="115"/>
              <w:rPr>
                <w:b/>
                <w:sz w:val="20"/>
                <w:szCs w:val="20"/>
              </w:rPr>
            </w:pPr>
            <w:r w:rsidRPr="008B5EB7">
              <w:rPr>
                <w:b/>
                <w:spacing w:val="-5"/>
                <w:sz w:val="20"/>
                <w:szCs w:val="20"/>
              </w:rPr>
              <w:t>II</w:t>
            </w:r>
          </w:p>
        </w:tc>
        <w:tc>
          <w:tcPr>
            <w:tcW w:w="7837" w:type="dxa"/>
            <w:gridSpan w:val="2"/>
          </w:tcPr>
          <w:p w:rsidR="008B5EB7" w:rsidRPr="008B5EB7" w:rsidRDefault="008B5EB7" w:rsidP="008B5EB7">
            <w:pPr>
              <w:spacing w:line="210" w:lineRule="exact"/>
              <w:ind w:left="109"/>
              <w:rPr>
                <w:b/>
                <w:sz w:val="20"/>
                <w:szCs w:val="20"/>
              </w:rPr>
            </w:pPr>
            <w:r w:rsidRPr="008B5EB7">
              <w:rPr>
                <w:b/>
                <w:spacing w:val="-2"/>
                <w:sz w:val="20"/>
                <w:szCs w:val="20"/>
              </w:rPr>
              <w:t>Программные</w:t>
            </w:r>
            <w:r w:rsidRPr="008B5EB7">
              <w:rPr>
                <w:b/>
                <w:spacing w:val="7"/>
                <w:sz w:val="20"/>
                <w:szCs w:val="20"/>
              </w:rPr>
              <w:t xml:space="preserve"> </w:t>
            </w:r>
            <w:r w:rsidRPr="008B5EB7">
              <w:rPr>
                <w:b/>
                <w:spacing w:val="-2"/>
                <w:sz w:val="20"/>
                <w:szCs w:val="20"/>
              </w:rPr>
              <w:t>инструменты</w:t>
            </w:r>
          </w:p>
        </w:tc>
      </w:tr>
      <w:tr w:rsidR="008B5EB7" w:rsidRPr="008B5EB7" w:rsidTr="008B5EB7">
        <w:trPr>
          <w:trHeight w:val="230"/>
        </w:trPr>
        <w:tc>
          <w:tcPr>
            <w:tcW w:w="788" w:type="dxa"/>
          </w:tcPr>
          <w:p w:rsidR="008B5EB7" w:rsidRPr="008B5EB7" w:rsidRDefault="008B5EB7" w:rsidP="008B5EB7">
            <w:pPr>
              <w:rPr>
                <w:sz w:val="20"/>
                <w:szCs w:val="20"/>
              </w:rPr>
            </w:pPr>
          </w:p>
        </w:tc>
        <w:tc>
          <w:tcPr>
            <w:tcW w:w="5426" w:type="dxa"/>
          </w:tcPr>
          <w:p w:rsidR="008B5EB7" w:rsidRPr="008B5EB7" w:rsidRDefault="008B5EB7" w:rsidP="008B5EB7">
            <w:pPr>
              <w:spacing w:line="210" w:lineRule="exact"/>
              <w:ind w:left="109"/>
              <w:rPr>
                <w:sz w:val="20"/>
                <w:szCs w:val="20"/>
              </w:rPr>
            </w:pPr>
            <w:r w:rsidRPr="008B5EB7">
              <w:rPr>
                <w:spacing w:val="-2"/>
                <w:sz w:val="20"/>
                <w:szCs w:val="20"/>
              </w:rPr>
              <w:t>операционные</w:t>
            </w:r>
            <w:r w:rsidRPr="008B5EB7">
              <w:rPr>
                <w:spacing w:val="-1"/>
                <w:sz w:val="20"/>
                <w:szCs w:val="20"/>
              </w:rPr>
              <w:t xml:space="preserve"> </w:t>
            </w:r>
            <w:r w:rsidRPr="008B5EB7">
              <w:rPr>
                <w:spacing w:val="-2"/>
                <w:sz w:val="20"/>
                <w:szCs w:val="20"/>
              </w:rPr>
              <w:t>системы</w:t>
            </w:r>
            <w:r w:rsidRPr="008B5EB7">
              <w:rPr>
                <w:spacing w:val="3"/>
                <w:sz w:val="20"/>
                <w:szCs w:val="20"/>
              </w:rPr>
              <w:t xml:space="preserve"> </w:t>
            </w:r>
            <w:r w:rsidRPr="008B5EB7">
              <w:rPr>
                <w:spacing w:val="-2"/>
                <w:sz w:val="20"/>
                <w:szCs w:val="20"/>
              </w:rPr>
              <w:t>и</w:t>
            </w:r>
            <w:r w:rsidRPr="008B5EB7">
              <w:rPr>
                <w:sz w:val="20"/>
                <w:szCs w:val="20"/>
              </w:rPr>
              <w:t xml:space="preserve"> </w:t>
            </w:r>
            <w:r w:rsidRPr="008B5EB7">
              <w:rPr>
                <w:spacing w:val="-2"/>
                <w:sz w:val="20"/>
                <w:szCs w:val="20"/>
              </w:rPr>
              <w:t>служебные</w:t>
            </w:r>
            <w:r w:rsidRPr="008B5EB7">
              <w:rPr>
                <w:sz w:val="20"/>
                <w:szCs w:val="20"/>
              </w:rPr>
              <w:t xml:space="preserve"> </w:t>
            </w:r>
            <w:r w:rsidRPr="008B5EB7">
              <w:rPr>
                <w:spacing w:val="-2"/>
                <w:sz w:val="20"/>
                <w:szCs w:val="20"/>
              </w:rPr>
              <w:t>инструменты</w:t>
            </w:r>
          </w:p>
        </w:tc>
        <w:tc>
          <w:tcPr>
            <w:tcW w:w="2411" w:type="dxa"/>
          </w:tcPr>
          <w:p w:rsidR="008B5EB7" w:rsidRPr="008B5EB7" w:rsidRDefault="008B5EB7" w:rsidP="008B5EB7">
            <w:pPr>
              <w:spacing w:line="210" w:lineRule="exact"/>
              <w:ind w:left="114"/>
              <w:rPr>
                <w:sz w:val="20"/>
                <w:szCs w:val="20"/>
              </w:rPr>
            </w:pPr>
            <w:r w:rsidRPr="008B5EB7">
              <w:rPr>
                <w:sz w:val="20"/>
                <w:szCs w:val="20"/>
              </w:rPr>
              <w:t>на</w:t>
            </w:r>
            <w:r w:rsidRPr="008B5EB7">
              <w:rPr>
                <w:spacing w:val="-1"/>
                <w:sz w:val="20"/>
                <w:szCs w:val="20"/>
              </w:rPr>
              <w:t xml:space="preserve"> </w:t>
            </w:r>
            <w:r w:rsidRPr="008B5EB7">
              <w:rPr>
                <w:sz w:val="20"/>
                <w:szCs w:val="20"/>
              </w:rPr>
              <w:t>всех</w:t>
            </w:r>
            <w:r w:rsidRPr="008B5EB7">
              <w:rPr>
                <w:spacing w:val="-1"/>
                <w:sz w:val="20"/>
                <w:szCs w:val="20"/>
              </w:rPr>
              <w:t xml:space="preserve"> </w:t>
            </w:r>
            <w:r w:rsidRPr="008B5EB7">
              <w:rPr>
                <w:spacing w:val="-2"/>
                <w:sz w:val="20"/>
                <w:szCs w:val="20"/>
              </w:rPr>
              <w:t>компьютерах</w:t>
            </w:r>
          </w:p>
        </w:tc>
      </w:tr>
      <w:tr w:rsidR="008B5EB7" w:rsidRPr="008B5EB7" w:rsidTr="008B5EB7">
        <w:trPr>
          <w:trHeight w:val="230"/>
        </w:trPr>
        <w:tc>
          <w:tcPr>
            <w:tcW w:w="788" w:type="dxa"/>
          </w:tcPr>
          <w:p w:rsidR="008B5EB7" w:rsidRPr="008B5EB7" w:rsidRDefault="008B5EB7" w:rsidP="008B5EB7">
            <w:pPr>
              <w:rPr>
                <w:sz w:val="20"/>
                <w:szCs w:val="20"/>
              </w:rPr>
            </w:pPr>
          </w:p>
        </w:tc>
        <w:tc>
          <w:tcPr>
            <w:tcW w:w="5426" w:type="dxa"/>
          </w:tcPr>
          <w:p w:rsidR="008B5EB7" w:rsidRPr="008B5EB7" w:rsidRDefault="008B5EB7" w:rsidP="008B5EB7">
            <w:pPr>
              <w:spacing w:line="210" w:lineRule="exact"/>
              <w:ind w:left="109"/>
              <w:rPr>
                <w:sz w:val="20"/>
                <w:szCs w:val="20"/>
              </w:rPr>
            </w:pPr>
            <w:r w:rsidRPr="008B5EB7">
              <w:rPr>
                <w:spacing w:val="-2"/>
                <w:sz w:val="20"/>
                <w:szCs w:val="20"/>
              </w:rPr>
              <w:t>редактор</w:t>
            </w:r>
            <w:r w:rsidRPr="008B5EB7">
              <w:rPr>
                <w:spacing w:val="3"/>
                <w:sz w:val="20"/>
                <w:szCs w:val="20"/>
              </w:rPr>
              <w:t xml:space="preserve"> </w:t>
            </w:r>
            <w:r w:rsidRPr="008B5EB7">
              <w:rPr>
                <w:spacing w:val="-2"/>
                <w:sz w:val="20"/>
                <w:szCs w:val="20"/>
              </w:rPr>
              <w:t>подготовки</w:t>
            </w:r>
            <w:r w:rsidRPr="008B5EB7">
              <w:rPr>
                <w:spacing w:val="3"/>
                <w:sz w:val="20"/>
                <w:szCs w:val="20"/>
              </w:rPr>
              <w:t xml:space="preserve"> </w:t>
            </w:r>
            <w:r w:rsidRPr="008B5EB7">
              <w:rPr>
                <w:spacing w:val="-2"/>
                <w:sz w:val="20"/>
                <w:szCs w:val="20"/>
              </w:rPr>
              <w:t>презентаций</w:t>
            </w:r>
          </w:p>
        </w:tc>
        <w:tc>
          <w:tcPr>
            <w:tcW w:w="2411" w:type="dxa"/>
          </w:tcPr>
          <w:p w:rsidR="008B5EB7" w:rsidRPr="008B5EB7" w:rsidRDefault="008B5EB7" w:rsidP="008B5EB7">
            <w:pPr>
              <w:spacing w:line="210" w:lineRule="exact"/>
              <w:ind w:left="114"/>
              <w:rPr>
                <w:sz w:val="20"/>
                <w:szCs w:val="20"/>
              </w:rPr>
            </w:pPr>
            <w:r w:rsidRPr="008B5EB7">
              <w:rPr>
                <w:sz w:val="20"/>
                <w:szCs w:val="20"/>
              </w:rPr>
              <w:t>на</w:t>
            </w:r>
            <w:r w:rsidRPr="008B5EB7">
              <w:rPr>
                <w:spacing w:val="-1"/>
                <w:sz w:val="20"/>
                <w:szCs w:val="20"/>
              </w:rPr>
              <w:t xml:space="preserve"> </w:t>
            </w:r>
            <w:r w:rsidRPr="008B5EB7">
              <w:rPr>
                <w:sz w:val="20"/>
                <w:szCs w:val="20"/>
              </w:rPr>
              <w:t>всех</w:t>
            </w:r>
            <w:r w:rsidRPr="008B5EB7">
              <w:rPr>
                <w:spacing w:val="-1"/>
                <w:sz w:val="20"/>
                <w:szCs w:val="20"/>
              </w:rPr>
              <w:t xml:space="preserve"> </w:t>
            </w:r>
            <w:r w:rsidRPr="008B5EB7">
              <w:rPr>
                <w:spacing w:val="-2"/>
                <w:sz w:val="20"/>
                <w:szCs w:val="20"/>
              </w:rPr>
              <w:t>компьютерах</w:t>
            </w:r>
          </w:p>
        </w:tc>
      </w:tr>
      <w:tr w:rsidR="008B5EB7" w:rsidRPr="008B5EB7" w:rsidTr="008B5EB7">
        <w:trPr>
          <w:trHeight w:val="460"/>
        </w:trPr>
        <w:tc>
          <w:tcPr>
            <w:tcW w:w="788" w:type="dxa"/>
          </w:tcPr>
          <w:p w:rsidR="008B5EB7" w:rsidRPr="008B5EB7" w:rsidRDefault="008B5EB7" w:rsidP="008B5EB7">
            <w:pPr>
              <w:rPr>
                <w:sz w:val="20"/>
                <w:szCs w:val="20"/>
              </w:rPr>
            </w:pPr>
          </w:p>
        </w:tc>
        <w:tc>
          <w:tcPr>
            <w:tcW w:w="5426" w:type="dxa"/>
          </w:tcPr>
          <w:p w:rsidR="008B5EB7" w:rsidRPr="008B5EB7" w:rsidRDefault="008B5EB7" w:rsidP="008B5EB7">
            <w:pPr>
              <w:spacing w:before="7" w:line="225" w:lineRule="auto"/>
              <w:ind w:left="109"/>
              <w:rPr>
                <w:sz w:val="20"/>
                <w:szCs w:val="20"/>
              </w:rPr>
            </w:pPr>
            <w:r w:rsidRPr="008B5EB7">
              <w:rPr>
                <w:sz w:val="20"/>
                <w:szCs w:val="20"/>
              </w:rPr>
              <w:t>орфографический</w:t>
            </w:r>
            <w:r w:rsidRPr="008B5EB7">
              <w:rPr>
                <w:spacing w:val="-13"/>
                <w:sz w:val="20"/>
                <w:szCs w:val="20"/>
              </w:rPr>
              <w:t xml:space="preserve"> </w:t>
            </w:r>
            <w:r w:rsidRPr="008B5EB7">
              <w:rPr>
                <w:sz w:val="20"/>
                <w:szCs w:val="20"/>
              </w:rPr>
              <w:t>корректор</w:t>
            </w:r>
            <w:r w:rsidRPr="008B5EB7">
              <w:rPr>
                <w:spacing w:val="-6"/>
                <w:sz w:val="20"/>
                <w:szCs w:val="20"/>
              </w:rPr>
              <w:t xml:space="preserve"> </w:t>
            </w:r>
            <w:r w:rsidRPr="008B5EB7">
              <w:rPr>
                <w:sz w:val="20"/>
                <w:szCs w:val="20"/>
              </w:rPr>
              <w:t>для</w:t>
            </w:r>
            <w:r w:rsidRPr="008B5EB7">
              <w:rPr>
                <w:spacing w:val="-9"/>
                <w:sz w:val="20"/>
                <w:szCs w:val="20"/>
              </w:rPr>
              <w:t xml:space="preserve"> </w:t>
            </w:r>
            <w:r w:rsidRPr="008B5EB7">
              <w:rPr>
                <w:sz w:val="20"/>
                <w:szCs w:val="20"/>
              </w:rPr>
              <w:t>текстов</w:t>
            </w:r>
            <w:r w:rsidRPr="008B5EB7">
              <w:rPr>
                <w:spacing w:val="-7"/>
                <w:sz w:val="20"/>
                <w:szCs w:val="20"/>
              </w:rPr>
              <w:t xml:space="preserve"> </w:t>
            </w:r>
            <w:r w:rsidRPr="008B5EB7">
              <w:rPr>
                <w:sz w:val="20"/>
                <w:szCs w:val="20"/>
              </w:rPr>
              <w:t>на</w:t>
            </w:r>
            <w:r w:rsidRPr="008B5EB7">
              <w:rPr>
                <w:spacing w:val="-6"/>
                <w:sz w:val="20"/>
                <w:szCs w:val="20"/>
              </w:rPr>
              <w:t xml:space="preserve"> </w:t>
            </w:r>
            <w:r w:rsidRPr="008B5EB7">
              <w:rPr>
                <w:sz w:val="20"/>
                <w:szCs w:val="20"/>
              </w:rPr>
              <w:t>русском</w:t>
            </w:r>
            <w:r w:rsidRPr="008B5EB7">
              <w:rPr>
                <w:spacing w:val="-6"/>
                <w:sz w:val="20"/>
                <w:szCs w:val="20"/>
              </w:rPr>
              <w:t xml:space="preserve"> </w:t>
            </w:r>
            <w:r w:rsidRPr="008B5EB7">
              <w:rPr>
                <w:sz w:val="20"/>
                <w:szCs w:val="20"/>
              </w:rPr>
              <w:t>и иностранном языках</w:t>
            </w:r>
          </w:p>
        </w:tc>
        <w:tc>
          <w:tcPr>
            <w:tcW w:w="2411" w:type="dxa"/>
          </w:tcPr>
          <w:p w:rsidR="008B5EB7" w:rsidRPr="008B5EB7" w:rsidRDefault="008B5EB7" w:rsidP="008B5EB7">
            <w:pPr>
              <w:spacing w:before="106"/>
              <w:ind w:left="114"/>
              <w:rPr>
                <w:sz w:val="20"/>
                <w:szCs w:val="20"/>
              </w:rPr>
            </w:pPr>
            <w:r w:rsidRPr="008B5EB7">
              <w:rPr>
                <w:sz w:val="20"/>
                <w:szCs w:val="20"/>
              </w:rPr>
              <w:t>на</w:t>
            </w:r>
            <w:r w:rsidRPr="008B5EB7">
              <w:rPr>
                <w:spacing w:val="-1"/>
                <w:sz w:val="20"/>
                <w:szCs w:val="20"/>
              </w:rPr>
              <w:t xml:space="preserve"> </w:t>
            </w:r>
            <w:r w:rsidRPr="008B5EB7">
              <w:rPr>
                <w:sz w:val="20"/>
                <w:szCs w:val="20"/>
              </w:rPr>
              <w:t>всех</w:t>
            </w:r>
            <w:r w:rsidRPr="008B5EB7">
              <w:rPr>
                <w:spacing w:val="-1"/>
                <w:sz w:val="20"/>
                <w:szCs w:val="20"/>
              </w:rPr>
              <w:t xml:space="preserve"> </w:t>
            </w:r>
            <w:r w:rsidRPr="008B5EB7">
              <w:rPr>
                <w:spacing w:val="-2"/>
                <w:sz w:val="20"/>
                <w:szCs w:val="20"/>
              </w:rPr>
              <w:t>компьютерах</w:t>
            </w:r>
          </w:p>
        </w:tc>
      </w:tr>
      <w:tr w:rsidR="008B5EB7" w:rsidRPr="008B5EB7" w:rsidTr="008B5EB7">
        <w:trPr>
          <w:trHeight w:val="460"/>
        </w:trPr>
        <w:tc>
          <w:tcPr>
            <w:tcW w:w="788" w:type="dxa"/>
          </w:tcPr>
          <w:p w:rsidR="008B5EB7" w:rsidRPr="008B5EB7" w:rsidRDefault="008B5EB7" w:rsidP="008B5EB7">
            <w:pPr>
              <w:rPr>
                <w:sz w:val="20"/>
                <w:szCs w:val="20"/>
              </w:rPr>
            </w:pPr>
          </w:p>
        </w:tc>
        <w:tc>
          <w:tcPr>
            <w:tcW w:w="5426" w:type="dxa"/>
          </w:tcPr>
          <w:p w:rsidR="008B5EB7" w:rsidRPr="008B5EB7" w:rsidRDefault="008B5EB7" w:rsidP="008B5EB7">
            <w:pPr>
              <w:spacing w:before="6" w:line="225" w:lineRule="auto"/>
              <w:ind w:left="109"/>
              <w:rPr>
                <w:sz w:val="20"/>
                <w:szCs w:val="20"/>
              </w:rPr>
            </w:pPr>
            <w:r w:rsidRPr="008B5EB7">
              <w:rPr>
                <w:sz w:val="20"/>
                <w:szCs w:val="20"/>
              </w:rPr>
              <w:t>текстовый</w:t>
            </w:r>
            <w:r w:rsidRPr="008B5EB7">
              <w:rPr>
                <w:spacing w:val="-10"/>
                <w:sz w:val="20"/>
                <w:szCs w:val="20"/>
              </w:rPr>
              <w:t xml:space="preserve"> </w:t>
            </w:r>
            <w:r w:rsidRPr="008B5EB7">
              <w:rPr>
                <w:sz w:val="20"/>
                <w:szCs w:val="20"/>
              </w:rPr>
              <w:t>редактор</w:t>
            </w:r>
            <w:r w:rsidRPr="008B5EB7">
              <w:rPr>
                <w:spacing w:val="-5"/>
                <w:sz w:val="20"/>
                <w:szCs w:val="20"/>
              </w:rPr>
              <w:t xml:space="preserve"> </w:t>
            </w:r>
            <w:r w:rsidRPr="008B5EB7">
              <w:rPr>
                <w:sz w:val="20"/>
                <w:szCs w:val="20"/>
              </w:rPr>
              <w:t>для</w:t>
            </w:r>
            <w:r w:rsidRPr="008B5EB7">
              <w:rPr>
                <w:spacing w:val="-5"/>
                <w:sz w:val="20"/>
                <w:szCs w:val="20"/>
              </w:rPr>
              <w:t xml:space="preserve"> </w:t>
            </w:r>
            <w:r w:rsidRPr="008B5EB7">
              <w:rPr>
                <w:sz w:val="20"/>
                <w:szCs w:val="20"/>
              </w:rPr>
              <w:t>работы</w:t>
            </w:r>
            <w:r w:rsidRPr="008B5EB7">
              <w:rPr>
                <w:spacing w:val="-5"/>
                <w:sz w:val="20"/>
                <w:szCs w:val="20"/>
              </w:rPr>
              <w:t xml:space="preserve"> </w:t>
            </w:r>
            <w:r w:rsidRPr="008B5EB7">
              <w:rPr>
                <w:sz w:val="20"/>
                <w:szCs w:val="20"/>
              </w:rPr>
              <w:t>с</w:t>
            </w:r>
            <w:r w:rsidRPr="008B5EB7">
              <w:rPr>
                <w:spacing w:val="-12"/>
                <w:sz w:val="20"/>
                <w:szCs w:val="20"/>
              </w:rPr>
              <w:t xml:space="preserve"> </w:t>
            </w:r>
            <w:r w:rsidRPr="008B5EB7">
              <w:rPr>
                <w:sz w:val="20"/>
                <w:szCs w:val="20"/>
              </w:rPr>
              <w:t>русскими</w:t>
            </w:r>
            <w:r w:rsidRPr="008B5EB7">
              <w:rPr>
                <w:spacing w:val="-6"/>
                <w:sz w:val="20"/>
                <w:szCs w:val="20"/>
              </w:rPr>
              <w:t xml:space="preserve"> </w:t>
            </w:r>
            <w:r w:rsidRPr="008B5EB7">
              <w:rPr>
                <w:sz w:val="20"/>
                <w:szCs w:val="20"/>
              </w:rPr>
              <w:t>и</w:t>
            </w:r>
            <w:r w:rsidRPr="008B5EB7">
              <w:rPr>
                <w:spacing w:val="-7"/>
                <w:sz w:val="20"/>
                <w:szCs w:val="20"/>
              </w:rPr>
              <w:t xml:space="preserve"> </w:t>
            </w:r>
            <w:r w:rsidRPr="008B5EB7">
              <w:rPr>
                <w:sz w:val="20"/>
                <w:szCs w:val="20"/>
              </w:rPr>
              <w:t xml:space="preserve">иноязычными </w:t>
            </w:r>
            <w:r w:rsidRPr="008B5EB7">
              <w:rPr>
                <w:spacing w:val="-2"/>
                <w:sz w:val="20"/>
                <w:szCs w:val="20"/>
              </w:rPr>
              <w:t>текстами</w:t>
            </w:r>
          </w:p>
        </w:tc>
        <w:tc>
          <w:tcPr>
            <w:tcW w:w="2411" w:type="dxa"/>
          </w:tcPr>
          <w:p w:rsidR="008B5EB7" w:rsidRPr="008B5EB7" w:rsidRDefault="008B5EB7" w:rsidP="008B5EB7">
            <w:pPr>
              <w:spacing w:before="106"/>
              <w:ind w:left="114"/>
              <w:rPr>
                <w:sz w:val="20"/>
                <w:szCs w:val="20"/>
              </w:rPr>
            </w:pPr>
            <w:r w:rsidRPr="008B5EB7">
              <w:rPr>
                <w:sz w:val="20"/>
                <w:szCs w:val="20"/>
              </w:rPr>
              <w:t>на</w:t>
            </w:r>
            <w:r w:rsidRPr="008B5EB7">
              <w:rPr>
                <w:spacing w:val="-1"/>
                <w:sz w:val="20"/>
                <w:szCs w:val="20"/>
              </w:rPr>
              <w:t xml:space="preserve"> </w:t>
            </w:r>
            <w:r w:rsidRPr="008B5EB7">
              <w:rPr>
                <w:sz w:val="20"/>
                <w:szCs w:val="20"/>
              </w:rPr>
              <w:t>всех</w:t>
            </w:r>
            <w:r w:rsidRPr="008B5EB7">
              <w:rPr>
                <w:spacing w:val="-1"/>
                <w:sz w:val="20"/>
                <w:szCs w:val="20"/>
              </w:rPr>
              <w:t xml:space="preserve"> </w:t>
            </w:r>
            <w:r w:rsidRPr="008B5EB7">
              <w:rPr>
                <w:spacing w:val="-2"/>
                <w:sz w:val="20"/>
                <w:szCs w:val="20"/>
              </w:rPr>
              <w:t>компьютерах</w:t>
            </w:r>
          </w:p>
        </w:tc>
      </w:tr>
      <w:tr w:rsidR="008B5EB7" w:rsidRPr="008B5EB7" w:rsidTr="008B5EB7">
        <w:trPr>
          <w:trHeight w:val="455"/>
        </w:trPr>
        <w:tc>
          <w:tcPr>
            <w:tcW w:w="788" w:type="dxa"/>
          </w:tcPr>
          <w:p w:rsidR="008B5EB7" w:rsidRPr="008B5EB7" w:rsidRDefault="008B5EB7" w:rsidP="008B5EB7">
            <w:pPr>
              <w:rPr>
                <w:sz w:val="20"/>
                <w:szCs w:val="20"/>
              </w:rPr>
            </w:pPr>
          </w:p>
        </w:tc>
        <w:tc>
          <w:tcPr>
            <w:tcW w:w="5426" w:type="dxa"/>
          </w:tcPr>
          <w:p w:rsidR="008B5EB7" w:rsidRPr="008B5EB7" w:rsidRDefault="008B5EB7" w:rsidP="008B5EB7">
            <w:pPr>
              <w:spacing w:line="226" w:lineRule="exact"/>
              <w:ind w:left="109" w:right="142"/>
              <w:rPr>
                <w:sz w:val="20"/>
                <w:szCs w:val="20"/>
              </w:rPr>
            </w:pPr>
            <w:r w:rsidRPr="008B5EB7">
              <w:rPr>
                <w:sz w:val="20"/>
                <w:szCs w:val="20"/>
              </w:rPr>
              <w:t>графический</w:t>
            </w:r>
            <w:r w:rsidRPr="008B5EB7">
              <w:rPr>
                <w:spacing w:val="-13"/>
                <w:sz w:val="20"/>
                <w:szCs w:val="20"/>
              </w:rPr>
              <w:t xml:space="preserve"> </w:t>
            </w:r>
            <w:r w:rsidRPr="008B5EB7">
              <w:rPr>
                <w:sz w:val="20"/>
                <w:szCs w:val="20"/>
              </w:rPr>
              <w:t>редактор</w:t>
            </w:r>
            <w:r w:rsidRPr="008B5EB7">
              <w:rPr>
                <w:spacing w:val="-12"/>
                <w:sz w:val="20"/>
                <w:szCs w:val="20"/>
              </w:rPr>
              <w:t xml:space="preserve"> </w:t>
            </w:r>
            <w:r w:rsidRPr="008B5EB7">
              <w:rPr>
                <w:sz w:val="20"/>
                <w:szCs w:val="20"/>
              </w:rPr>
              <w:t>для</w:t>
            </w:r>
            <w:r w:rsidRPr="008B5EB7">
              <w:rPr>
                <w:spacing w:val="-13"/>
                <w:sz w:val="20"/>
                <w:szCs w:val="20"/>
              </w:rPr>
              <w:t xml:space="preserve"> </w:t>
            </w:r>
            <w:r w:rsidRPr="008B5EB7">
              <w:rPr>
                <w:sz w:val="20"/>
                <w:szCs w:val="20"/>
              </w:rPr>
              <w:t>обработки</w:t>
            </w:r>
            <w:r w:rsidRPr="008B5EB7">
              <w:rPr>
                <w:spacing w:val="-12"/>
                <w:sz w:val="20"/>
                <w:szCs w:val="20"/>
              </w:rPr>
              <w:t xml:space="preserve"> </w:t>
            </w:r>
            <w:r w:rsidRPr="008B5EB7">
              <w:rPr>
                <w:sz w:val="20"/>
                <w:szCs w:val="20"/>
              </w:rPr>
              <w:t xml:space="preserve">растровых </w:t>
            </w:r>
            <w:r w:rsidRPr="008B5EB7">
              <w:rPr>
                <w:spacing w:val="-2"/>
                <w:sz w:val="20"/>
                <w:szCs w:val="20"/>
              </w:rPr>
              <w:t>изображений</w:t>
            </w:r>
          </w:p>
        </w:tc>
        <w:tc>
          <w:tcPr>
            <w:tcW w:w="2411" w:type="dxa"/>
          </w:tcPr>
          <w:p w:rsidR="008B5EB7" w:rsidRPr="008B5EB7" w:rsidRDefault="008B5EB7" w:rsidP="008B5EB7">
            <w:pPr>
              <w:spacing w:before="101"/>
              <w:ind w:left="114"/>
              <w:rPr>
                <w:sz w:val="20"/>
                <w:szCs w:val="20"/>
              </w:rPr>
            </w:pPr>
            <w:r w:rsidRPr="008B5EB7">
              <w:rPr>
                <w:sz w:val="20"/>
                <w:szCs w:val="20"/>
              </w:rPr>
              <w:t>на</w:t>
            </w:r>
            <w:r w:rsidRPr="008B5EB7">
              <w:rPr>
                <w:spacing w:val="-1"/>
                <w:sz w:val="20"/>
                <w:szCs w:val="20"/>
              </w:rPr>
              <w:t xml:space="preserve"> </w:t>
            </w:r>
            <w:r w:rsidRPr="008B5EB7">
              <w:rPr>
                <w:sz w:val="20"/>
                <w:szCs w:val="20"/>
              </w:rPr>
              <w:t>всех</w:t>
            </w:r>
            <w:r w:rsidRPr="008B5EB7">
              <w:rPr>
                <w:spacing w:val="-1"/>
                <w:sz w:val="20"/>
                <w:szCs w:val="20"/>
              </w:rPr>
              <w:t xml:space="preserve"> </w:t>
            </w:r>
            <w:r w:rsidRPr="008B5EB7">
              <w:rPr>
                <w:spacing w:val="-2"/>
                <w:sz w:val="20"/>
                <w:szCs w:val="20"/>
              </w:rPr>
              <w:t>компьютерах</w:t>
            </w:r>
          </w:p>
        </w:tc>
      </w:tr>
      <w:tr w:rsidR="008B5EB7" w:rsidRPr="008B5EB7" w:rsidTr="008B5EB7">
        <w:trPr>
          <w:trHeight w:val="460"/>
        </w:trPr>
        <w:tc>
          <w:tcPr>
            <w:tcW w:w="788" w:type="dxa"/>
          </w:tcPr>
          <w:p w:rsidR="008B5EB7" w:rsidRPr="008B5EB7" w:rsidRDefault="008B5EB7" w:rsidP="008B5EB7">
            <w:pPr>
              <w:rPr>
                <w:sz w:val="20"/>
                <w:szCs w:val="20"/>
              </w:rPr>
            </w:pPr>
          </w:p>
        </w:tc>
        <w:tc>
          <w:tcPr>
            <w:tcW w:w="5426" w:type="dxa"/>
          </w:tcPr>
          <w:p w:rsidR="008B5EB7" w:rsidRPr="008B5EB7" w:rsidRDefault="008B5EB7" w:rsidP="008B5EB7">
            <w:pPr>
              <w:spacing w:before="6" w:line="225" w:lineRule="auto"/>
              <w:ind w:left="109" w:right="142"/>
              <w:rPr>
                <w:sz w:val="20"/>
                <w:szCs w:val="20"/>
              </w:rPr>
            </w:pPr>
            <w:r w:rsidRPr="008B5EB7">
              <w:rPr>
                <w:sz w:val="20"/>
                <w:szCs w:val="20"/>
              </w:rPr>
              <w:t>графический</w:t>
            </w:r>
            <w:r w:rsidRPr="008B5EB7">
              <w:rPr>
                <w:spacing w:val="-13"/>
                <w:sz w:val="20"/>
                <w:szCs w:val="20"/>
              </w:rPr>
              <w:t xml:space="preserve"> </w:t>
            </w:r>
            <w:r w:rsidRPr="008B5EB7">
              <w:rPr>
                <w:sz w:val="20"/>
                <w:szCs w:val="20"/>
              </w:rPr>
              <w:t>редактор</w:t>
            </w:r>
            <w:r w:rsidRPr="008B5EB7">
              <w:rPr>
                <w:spacing w:val="-12"/>
                <w:sz w:val="20"/>
                <w:szCs w:val="20"/>
              </w:rPr>
              <w:t xml:space="preserve"> </w:t>
            </w:r>
            <w:r w:rsidRPr="008B5EB7">
              <w:rPr>
                <w:sz w:val="20"/>
                <w:szCs w:val="20"/>
              </w:rPr>
              <w:t>для</w:t>
            </w:r>
            <w:r w:rsidRPr="008B5EB7">
              <w:rPr>
                <w:spacing w:val="-13"/>
                <w:sz w:val="20"/>
                <w:szCs w:val="20"/>
              </w:rPr>
              <w:t xml:space="preserve"> </w:t>
            </w:r>
            <w:r w:rsidRPr="008B5EB7">
              <w:rPr>
                <w:sz w:val="20"/>
                <w:szCs w:val="20"/>
              </w:rPr>
              <w:t>обработки</w:t>
            </w:r>
            <w:r w:rsidRPr="008B5EB7">
              <w:rPr>
                <w:spacing w:val="-12"/>
                <w:sz w:val="20"/>
                <w:szCs w:val="20"/>
              </w:rPr>
              <w:t xml:space="preserve"> </w:t>
            </w:r>
            <w:r w:rsidRPr="008B5EB7">
              <w:rPr>
                <w:sz w:val="20"/>
                <w:szCs w:val="20"/>
              </w:rPr>
              <w:t xml:space="preserve">векторных </w:t>
            </w:r>
            <w:r w:rsidRPr="008B5EB7">
              <w:rPr>
                <w:spacing w:val="-2"/>
                <w:sz w:val="20"/>
                <w:szCs w:val="20"/>
              </w:rPr>
              <w:t>изображений</w:t>
            </w:r>
          </w:p>
        </w:tc>
        <w:tc>
          <w:tcPr>
            <w:tcW w:w="2411" w:type="dxa"/>
          </w:tcPr>
          <w:p w:rsidR="008B5EB7" w:rsidRPr="008B5EB7" w:rsidRDefault="008B5EB7" w:rsidP="008B5EB7">
            <w:pPr>
              <w:spacing w:before="106"/>
              <w:ind w:left="114"/>
              <w:rPr>
                <w:sz w:val="20"/>
                <w:szCs w:val="20"/>
              </w:rPr>
            </w:pPr>
            <w:r w:rsidRPr="008B5EB7">
              <w:rPr>
                <w:sz w:val="20"/>
                <w:szCs w:val="20"/>
              </w:rPr>
              <w:t>на</w:t>
            </w:r>
            <w:r w:rsidRPr="008B5EB7">
              <w:rPr>
                <w:spacing w:val="-1"/>
                <w:sz w:val="20"/>
                <w:szCs w:val="20"/>
              </w:rPr>
              <w:t xml:space="preserve"> </w:t>
            </w:r>
            <w:r w:rsidRPr="008B5EB7">
              <w:rPr>
                <w:sz w:val="20"/>
                <w:szCs w:val="20"/>
              </w:rPr>
              <w:t>всех</w:t>
            </w:r>
            <w:r w:rsidRPr="008B5EB7">
              <w:rPr>
                <w:spacing w:val="-1"/>
                <w:sz w:val="20"/>
                <w:szCs w:val="20"/>
              </w:rPr>
              <w:t xml:space="preserve"> </w:t>
            </w:r>
            <w:r w:rsidRPr="008B5EB7">
              <w:rPr>
                <w:spacing w:val="-2"/>
                <w:sz w:val="20"/>
                <w:szCs w:val="20"/>
              </w:rPr>
              <w:t>компьютерах</w:t>
            </w:r>
          </w:p>
        </w:tc>
      </w:tr>
      <w:tr w:rsidR="008B5EB7" w:rsidRPr="008B5EB7" w:rsidTr="008B5EB7">
        <w:trPr>
          <w:trHeight w:val="230"/>
        </w:trPr>
        <w:tc>
          <w:tcPr>
            <w:tcW w:w="788" w:type="dxa"/>
          </w:tcPr>
          <w:p w:rsidR="008B5EB7" w:rsidRPr="008B5EB7" w:rsidRDefault="008B5EB7" w:rsidP="008B5EB7">
            <w:pPr>
              <w:rPr>
                <w:sz w:val="20"/>
                <w:szCs w:val="20"/>
              </w:rPr>
            </w:pPr>
          </w:p>
        </w:tc>
        <w:tc>
          <w:tcPr>
            <w:tcW w:w="5426" w:type="dxa"/>
          </w:tcPr>
          <w:p w:rsidR="008B5EB7" w:rsidRPr="008B5EB7" w:rsidRDefault="008B5EB7" w:rsidP="008B5EB7">
            <w:pPr>
              <w:spacing w:line="210" w:lineRule="exact"/>
              <w:ind w:left="109"/>
              <w:rPr>
                <w:sz w:val="20"/>
                <w:szCs w:val="20"/>
              </w:rPr>
            </w:pPr>
            <w:r w:rsidRPr="008B5EB7">
              <w:rPr>
                <w:sz w:val="20"/>
                <w:szCs w:val="20"/>
              </w:rPr>
              <w:t>редактор</w:t>
            </w:r>
            <w:r w:rsidRPr="008B5EB7">
              <w:rPr>
                <w:spacing w:val="-10"/>
                <w:sz w:val="20"/>
                <w:szCs w:val="20"/>
              </w:rPr>
              <w:t xml:space="preserve"> </w:t>
            </w:r>
            <w:r w:rsidRPr="008B5EB7">
              <w:rPr>
                <w:spacing w:val="-2"/>
                <w:sz w:val="20"/>
                <w:szCs w:val="20"/>
              </w:rPr>
              <w:t>видео</w:t>
            </w:r>
          </w:p>
        </w:tc>
        <w:tc>
          <w:tcPr>
            <w:tcW w:w="2411" w:type="dxa"/>
          </w:tcPr>
          <w:p w:rsidR="008B5EB7" w:rsidRPr="008B5EB7" w:rsidRDefault="008B5EB7" w:rsidP="008B5EB7">
            <w:pPr>
              <w:spacing w:line="210" w:lineRule="exact"/>
              <w:ind w:left="114"/>
              <w:rPr>
                <w:sz w:val="20"/>
                <w:szCs w:val="20"/>
              </w:rPr>
            </w:pPr>
            <w:r w:rsidRPr="008B5EB7">
              <w:rPr>
                <w:spacing w:val="-5"/>
                <w:sz w:val="20"/>
                <w:szCs w:val="20"/>
              </w:rPr>
              <w:t>30</w:t>
            </w:r>
          </w:p>
        </w:tc>
      </w:tr>
      <w:tr w:rsidR="008B5EB7" w:rsidRPr="008B5EB7" w:rsidTr="008B5EB7">
        <w:trPr>
          <w:trHeight w:val="230"/>
        </w:trPr>
        <w:tc>
          <w:tcPr>
            <w:tcW w:w="788" w:type="dxa"/>
            <w:vMerge w:val="restart"/>
          </w:tcPr>
          <w:p w:rsidR="008B5EB7" w:rsidRPr="008B5EB7" w:rsidRDefault="008B5EB7" w:rsidP="008B5EB7">
            <w:pPr>
              <w:ind w:left="115"/>
              <w:rPr>
                <w:b/>
                <w:sz w:val="20"/>
                <w:szCs w:val="20"/>
              </w:rPr>
            </w:pPr>
            <w:r w:rsidRPr="008B5EB7">
              <w:rPr>
                <w:b/>
                <w:spacing w:val="-5"/>
                <w:sz w:val="20"/>
                <w:szCs w:val="20"/>
              </w:rPr>
              <w:t>III</w:t>
            </w:r>
          </w:p>
        </w:tc>
        <w:tc>
          <w:tcPr>
            <w:tcW w:w="7837" w:type="dxa"/>
            <w:gridSpan w:val="2"/>
          </w:tcPr>
          <w:p w:rsidR="008B5EB7" w:rsidRPr="008B5EB7" w:rsidRDefault="008B5EB7" w:rsidP="008B5EB7">
            <w:pPr>
              <w:spacing w:line="210" w:lineRule="exact"/>
              <w:ind w:left="109"/>
              <w:rPr>
                <w:b/>
                <w:sz w:val="20"/>
                <w:szCs w:val="20"/>
              </w:rPr>
            </w:pPr>
            <w:r w:rsidRPr="008B5EB7">
              <w:rPr>
                <w:b/>
                <w:spacing w:val="-2"/>
                <w:sz w:val="20"/>
                <w:szCs w:val="20"/>
              </w:rPr>
              <w:t>Отображение</w:t>
            </w:r>
            <w:r w:rsidRPr="008B5EB7">
              <w:rPr>
                <w:b/>
                <w:spacing w:val="7"/>
                <w:sz w:val="20"/>
                <w:szCs w:val="20"/>
              </w:rPr>
              <w:t xml:space="preserve"> </w:t>
            </w:r>
            <w:r w:rsidRPr="008B5EB7">
              <w:rPr>
                <w:b/>
                <w:spacing w:val="-2"/>
                <w:sz w:val="20"/>
                <w:szCs w:val="20"/>
              </w:rPr>
              <w:t>образовательного процесса</w:t>
            </w:r>
            <w:r w:rsidRPr="008B5EB7">
              <w:rPr>
                <w:b/>
                <w:spacing w:val="-3"/>
                <w:sz w:val="20"/>
                <w:szCs w:val="20"/>
              </w:rPr>
              <w:t xml:space="preserve"> </w:t>
            </w:r>
            <w:r w:rsidRPr="008B5EB7">
              <w:rPr>
                <w:b/>
                <w:spacing w:val="-2"/>
                <w:sz w:val="20"/>
                <w:szCs w:val="20"/>
              </w:rPr>
              <w:t>в</w:t>
            </w:r>
            <w:r w:rsidRPr="008B5EB7">
              <w:rPr>
                <w:b/>
                <w:spacing w:val="4"/>
                <w:sz w:val="20"/>
                <w:szCs w:val="20"/>
              </w:rPr>
              <w:t xml:space="preserve"> </w:t>
            </w:r>
            <w:r w:rsidRPr="008B5EB7">
              <w:rPr>
                <w:b/>
                <w:spacing w:val="-2"/>
                <w:sz w:val="20"/>
                <w:szCs w:val="20"/>
              </w:rPr>
              <w:t>информационной</w:t>
            </w:r>
            <w:r w:rsidRPr="008B5EB7">
              <w:rPr>
                <w:b/>
                <w:spacing w:val="2"/>
                <w:sz w:val="20"/>
                <w:szCs w:val="20"/>
              </w:rPr>
              <w:t xml:space="preserve"> </w:t>
            </w:r>
            <w:r w:rsidRPr="008B5EB7">
              <w:rPr>
                <w:b/>
                <w:spacing w:val="-2"/>
                <w:sz w:val="20"/>
                <w:szCs w:val="20"/>
              </w:rPr>
              <w:t>среде</w:t>
            </w:r>
          </w:p>
        </w:tc>
      </w:tr>
      <w:tr w:rsidR="008B5EB7" w:rsidRPr="008B5EB7" w:rsidTr="008B5EB7">
        <w:trPr>
          <w:trHeight w:val="686"/>
        </w:trPr>
        <w:tc>
          <w:tcPr>
            <w:tcW w:w="788" w:type="dxa"/>
            <w:vMerge/>
            <w:tcBorders>
              <w:top w:val="nil"/>
            </w:tcBorders>
          </w:tcPr>
          <w:p w:rsidR="008B5EB7" w:rsidRPr="008B5EB7" w:rsidRDefault="008B5EB7" w:rsidP="008B5EB7">
            <w:pPr>
              <w:rPr>
                <w:sz w:val="20"/>
                <w:szCs w:val="20"/>
              </w:rPr>
            </w:pPr>
          </w:p>
        </w:tc>
        <w:tc>
          <w:tcPr>
            <w:tcW w:w="5426" w:type="dxa"/>
          </w:tcPr>
          <w:p w:rsidR="008B5EB7" w:rsidRPr="008B5EB7" w:rsidRDefault="008B5EB7" w:rsidP="008B5EB7">
            <w:pPr>
              <w:spacing w:line="235" w:lineRule="auto"/>
              <w:ind w:left="109"/>
              <w:rPr>
                <w:sz w:val="20"/>
                <w:szCs w:val="20"/>
              </w:rPr>
            </w:pPr>
            <w:r w:rsidRPr="008B5EB7">
              <w:rPr>
                <w:sz w:val="20"/>
                <w:szCs w:val="20"/>
              </w:rPr>
              <w:t>размещаются</w:t>
            </w:r>
            <w:r w:rsidRPr="008B5EB7">
              <w:rPr>
                <w:spacing w:val="-13"/>
                <w:sz w:val="20"/>
                <w:szCs w:val="20"/>
              </w:rPr>
              <w:t xml:space="preserve"> </w:t>
            </w:r>
            <w:r w:rsidRPr="008B5EB7">
              <w:rPr>
                <w:sz w:val="20"/>
                <w:szCs w:val="20"/>
              </w:rPr>
              <w:t>домашние</w:t>
            </w:r>
            <w:r w:rsidRPr="008B5EB7">
              <w:rPr>
                <w:spacing w:val="-12"/>
                <w:sz w:val="20"/>
                <w:szCs w:val="20"/>
              </w:rPr>
              <w:t xml:space="preserve"> </w:t>
            </w:r>
            <w:r w:rsidRPr="008B5EB7">
              <w:rPr>
                <w:sz w:val="20"/>
                <w:szCs w:val="20"/>
              </w:rPr>
              <w:t>задания</w:t>
            </w:r>
            <w:r w:rsidRPr="008B5EB7">
              <w:rPr>
                <w:spacing w:val="-13"/>
                <w:sz w:val="20"/>
                <w:szCs w:val="20"/>
              </w:rPr>
              <w:t xml:space="preserve"> </w:t>
            </w:r>
            <w:r w:rsidRPr="008B5EB7">
              <w:rPr>
                <w:sz w:val="20"/>
                <w:szCs w:val="20"/>
              </w:rPr>
              <w:t>(текстовая</w:t>
            </w:r>
            <w:r w:rsidRPr="008B5EB7">
              <w:rPr>
                <w:spacing w:val="-12"/>
                <w:sz w:val="20"/>
                <w:szCs w:val="20"/>
              </w:rPr>
              <w:t xml:space="preserve"> </w:t>
            </w:r>
            <w:r w:rsidRPr="008B5EB7">
              <w:rPr>
                <w:sz w:val="20"/>
                <w:szCs w:val="20"/>
              </w:rPr>
              <w:t>формулировка, видеофильм для анализа, географическая карта)</w:t>
            </w:r>
          </w:p>
        </w:tc>
        <w:tc>
          <w:tcPr>
            <w:tcW w:w="2411" w:type="dxa"/>
          </w:tcPr>
          <w:p w:rsidR="008B5EB7" w:rsidRPr="008B5EB7" w:rsidRDefault="008B5EB7" w:rsidP="008B5EB7">
            <w:pPr>
              <w:spacing w:line="223" w:lineRule="exact"/>
              <w:ind w:left="114"/>
              <w:rPr>
                <w:sz w:val="20"/>
                <w:szCs w:val="20"/>
              </w:rPr>
            </w:pPr>
            <w:r w:rsidRPr="008B5EB7">
              <w:rPr>
                <w:spacing w:val="-2"/>
                <w:sz w:val="20"/>
                <w:szCs w:val="20"/>
              </w:rPr>
              <w:t>используется</w:t>
            </w:r>
          </w:p>
          <w:p w:rsidR="008B5EB7" w:rsidRPr="008B5EB7" w:rsidRDefault="008B5EB7" w:rsidP="008B5EB7">
            <w:pPr>
              <w:spacing w:before="2" w:line="220" w:lineRule="exact"/>
              <w:ind w:left="114"/>
              <w:rPr>
                <w:sz w:val="20"/>
                <w:szCs w:val="20"/>
              </w:rPr>
            </w:pPr>
            <w:r w:rsidRPr="008B5EB7">
              <w:rPr>
                <w:spacing w:val="-2"/>
                <w:sz w:val="20"/>
                <w:szCs w:val="20"/>
              </w:rPr>
              <w:t>электронный</w:t>
            </w:r>
            <w:r w:rsidRPr="008B5EB7">
              <w:rPr>
                <w:spacing w:val="-11"/>
                <w:sz w:val="20"/>
                <w:szCs w:val="20"/>
              </w:rPr>
              <w:t xml:space="preserve"> </w:t>
            </w:r>
            <w:r w:rsidRPr="008B5EB7">
              <w:rPr>
                <w:spacing w:val="-2"/>
                <w:sz w:val="20"/>
                <w:szCs w:val="20"/>
              </w:rPr>
              <w:t>дневник учащегося</w:t>
            </w:r>
          </w:p>
        </w:tc>
      </w:tr>
      <w:tr w:rsidR="008B5EB7" w:rsidRPr="008B5EB7" w:rsidTr="008B5EB7">
        <w:trPr>
          <w:trHeight w:val="921"/>
        </w:trPr>
        <w:tc>
          <w:tcPr>
            <w:tcW w:w="788" w:type="dxa"/>
            <w:vMerge/>
            <w:tcBorders>
              <w:top w:val="nil"/>
            </w:tcBorders>
          </w:tcPr>
          <w:p w:rsidR="008B5EB7" w:rsidRPr="008B5EB7" w:rsidRDefault="008B5EB7" w:rsidP="008B5EB7">
            <w:pPr>
              <w:rPr>
                <w:sz w:val="20"/>
                <w:szCs w:val="20"/>
              </w:rPr>
            </w:pPr>
          </w:p>
        </w:tc>
        <w:tc>
          <w:tcPr>
            <w:tcW w:w="5426" w:type="dxa"/>
          </w:tcPr>
          <w:p w:rsidR="008B5EB7" w:rsidRPr="008B5EB7" w:rsidRDefault="008B5EB7" w:rsidP="008B5EB7">
            <w:pPr>
              <w:ind w:left="109"/>
              <w:rPr>
                <w:sz w:val="20"/>
                <w:szCs w:val="20"/>
              </w:rPr>
            </w:pPr>
            <w:r w:rsidRPr="008B5EB7">
              <w:rPr>
                <w:sz w:val="20"/>
                <w:szCs w:val="20"/>
              </w:rPr>
              <w:t>осуществляется</w:t>
            </w:r>
            <w:r w:rsidRPr="008B5EB7">
              <w:rPr>
                <w:spacing w:val="-13"/>
                <w:sz w:val="20"/>
                <w:szCs w:val="20"/>
              </w:rPr>
              <w:t xml:space="preserve"> </w:t>
            </w:r>
            <w:r w:rsidRPr="008B5EB7">
              <w:rPr>
                <w:sz w:val="20"/>
                <w:szCs w:val="20"/>
              </w:rPr>
              <w:t>связь</w:t>
            </w:r>
            <w:r w:rsidRPr="008B5EB7">
              <w:rPr>
                <w:spacing w:val="-12"/>
                <w:sz w:val="20"/>
                <w:szCs w:val="20"/>
              </w:rPr>
              <w:t xml:space="preserve"> </w:t>
            </w:r>
            <w:r w:rsidRPr="008B5EB7">
              <w:rPr>
                <w:sz w:val="20"/>
                <w:szCs w:val="20"/>
              </w:rPr>
              <w:t>учителей,</w:t>
            </w:r>
            <w:r w:rsidRPr="008B5EB7">
              <w:rPr>
                <w:spacing w:val="-13"/>
                <w:sz w:val="20"/>
                <w:szCs w:val="20"/>
              </w:rPr>
              <w:t xml:space="preserve"> </w:t>
            </w:r>
            <w:r w:rsidRPr="008B5EB7">
              <w:rPr>
                <w:sz w:val="20"/>
                <w:szCs w:val="20"/>
              </w:rPr>
              <w:t>администрации,</w:t>
            </w:r>
            <w:r w:rsidRPr="008B5EB7">
              <w:rPr>
                <w:spacing w:val="-12"/>
                <w:sz w:val="20"/>
                <w:szCs w:val="20"/>
              </w:rPr>
              <w:t xml:space="preserve"> </w:t>
            </w:r>
            <w:r w:rsidRPr="008B5EB7">
              <w:rPr>
                <w:sz w:val="20"/>
                <w:szCs w:val="20"/>
              </w:rPr>
              <w:t>родителей, органов управления</w:t>
            </w:r>
          </w:p>
        </w:tc>
        <w:tc>
          <w:tcPr>
            <w:tcW w:w="2411" w:type="dxa"/>
          </w:tcPr>
          <w:p w:rsidR="008B5EB7" w:rsidRPr="008B5EB7" w:rsidRDefault="008B5EB7" w:rsidP="008B5EB7">
            <w:pPr>
              <w:ind w:left="114"/>
              <w:rPr>
                <w:sz w:val="20"/>
                <w:szCs w:val="20"/>
              </w:rPr>
            </w:pPr>
            <w:r w:rsidRPr="008B5EB7">
              <w:rPr>
                <w:sz w:val="20"/>
                <w:szCs w:val="20"/>
              </w:rPr>
              <w:t>через электронный дневник</w:t>
            </w:r>
            <w:r w:rsidRPr="008B5EB7">
              <w:rPr>
                <w:spacing w:val="-8"/>
                <w:sz w:val="20"/>
                <w:szCs w:val="20"/>
              </w:rPr>
              <w:t xml:space="preserve"> </w:t>
            </w:r>
            <w:r w:rsidRPr="008B5EB7">
              <w:rPr>
                <w:spacing w:val="-2"/>
                <w:sz w:val="20"/>
                <w:szCs w:val="20"/>
              </w:rPr>
              <w:t>учащегося</w:t>
            </w:r>
          </w:p>
          <w:p w:rsidR="008B5EB7" w:rsidRPr="008B5EB7" w:rsidRDefault="008B5EB7" w:rsidP="008B5EB7">
            <w:pPr>
              <w:spacing w:before="1" w:line="220" w:lineRule="exact"/>
              <w:ind w:left="114"/>
              <w:rPr>
                <w:sz w:val="20"/>
                <w:szCs w:val="20"/>
              </w:rPr>
            </w:pPr>
            <w:r w:rsidRPr="008B5EB7">
              <w:rPr>
                <w:spacing w:val="-2"/>
                <w:sz w:val="20"/>
                <w:szCs w:val="20"/>
              </w:rPr>
              <w:t>сайт</w:t>
            </w:r>
            <w:r w:rsidRPr="008B5EB7">
              <w:rPr>
                <w:spacing w:val="-11"/>
                <w:sz w:val="20"/>
                <w:szCs w:val="20"/>
              </w:rPr>
              <w:t xml:space="preserve"> </w:t>
            </w:r>
            <w:r w:rsidRPr="008B5EB7">
              <w:rPr>
                <w:spacing w:val="-2"/>
                <w:sz w:val="20"/>
                <w:szCs w:val="20"/>
              </w:rPr>
              <w:t>образовательного учреждения, электронная</w:t>
            </w:r>
            <w:r w:rsidRPr="008B5EB7">
              <w:rPr>
                <w:spacing w:val="-11"/>
                <w:sz w:val="20"/>
                <w:szCs w:val="20"/>
              </w:rPr>
              <w:t xml:space="preserve"> </w:t>
            </w:r>
            <w:r w:rsidRPr="008B5EB7">
              <w:rPr>
                <w:spacing w:val="-2"/>
                <w:sz w:val="20"/>
                <w:szCs w:val="20"/>
              </w:rPr>
              <w:t xml:space="preserve">почта, </w:t>
            </w:r>
            <w:r w:rsidRPr="008B5EB7">
              <w:rPr>
                <w:sz w:val="20"/>
                <w:szCs w:val="20"/>
              </w:rPr>
              <w:t xml:space="preserve">сообщества в </w:t>
            </w:r>
            <w:r w:rsidRPr="008B5EB7">
              <w:rPr>
                <w:spacing w:val="-2"/>
                <w:sz w:val="20"/>
                <w:szCs w:val="20"/>
              </w:rPr>
              <w:t>мессенджерах</w:t>
            </w:r>
          </w:p>
        </w:tc>
      </w:tr>
    </w:tbl>
    <w:p w:rsidR="008B5EB7" w:rsidRPr="008B5EB7" w:rsidRDefault="008B5EB7" w:rsidP="008B5EB7">
      <w:pPr>
        <w:spacing w:line="220" w:lineRule="exact"/>
        <w:rPr>
          <w:sz w:val="20"/>
          <w:szCs w:val="20"/>
        </w:rPr>
        <w:sectPr w:rsidR="008B5EB7" w:rsidRPr="008B5EB7" w:rsidSect="008B5EB7">
          <w:type w:val="continuous"/>
          <w:pgSz w:w="11910" w:h="16840"/>
          <w:pgMar w:top="820" w:right="0" w:bottom="1038" w:left="708" w:header="569" w:footer="0" w:gutter="0"/>
          <w:cols w:space="720"/>
        </w:sectPr>
      </w:pPr>
    </w:p>
    <w:p w:rsidR="008B5EB7" w:rsidRPr="00D7785A" w:rsidRDefault="008B5EB7" w:rsidP="008B5EB7">
      <w:pPr>
        <w:spacing w:after="11"/>
        <w:ind w:left="425"/>
        <w:rPr>
          <w:b/>
          <w:sz w:val="20"/>
          <w:szCs w:val="20"/>
        </w:rPr>
      </w:pPr>
      <w:r w:rsidRPr="00D7785A">
        <w:rPr>
          <w:b/>
          <w:sz w:val="20"/>
          <w:szCs w:val="20"/>
        </w:rPr>
        <w:t>Оснащенность</w:t>
      </w:r>
      <w:r w:rsidRPr="00D7785A">
        <w:rPr>
          <w:b/>
          <w:spacing w:val="-7"/>
          <w:sz w:val="20"/>
          <w:szCs w:val="20"/>
        </w:rPr>
        <w:t xml:space="preserve"> </w:t>
      </w:r>
      <w:r w:rsidRPr="00D7785A">
        <w:rPr>
          <w:b/>
          <w:sz w:val="20"/>
          <w:szCs w:val="20"/>
        </w:rPr>
        <w:t>кабинетов</w:t>
      </w:r>
      <w:r w:rsidRPr="00D7785A">
        <w:rPr>
          <w:b/>
          <w:spacing w:val="-5"/>
          <w:sz w:val="20"/>
          <w:szCs w:val="20"/>
        </w:rPr>
        <w:t xml:space="preserve"> </w:t>
      </w:r>
      <w:r w:rsidRPr="00D7785A">
        <w:rPr>
          <w:b/>
          <w:spacing w:val="-4"/>
          <w:sz w:val="20"/>
          <w:szCs w:val="20"/>
        </w:rPr>
        <w:t>ИКТ:</w:t>
      </w:r>
    </w:p>
    <w:tbl>
      <w:tblPr>
        <w:tblStyle w:val="TableNormal"/>
        <w:tblW w:w="0" w:type="auto"/>
        <w:tblInd w:w="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1699"/>
        <w:gridCol w:w="1560"/>
        <w:gridCol w:w="1843"/>
        <w:gridCol w:w="1416"/>
        <w:gridCol w:w="1277"/>
      </w:tblGrid>
      <w:tr w:rsidR="008B5EB7" w:rsidRPr="008B5EB7" w:rsidTr="008B5EB7">
        <w:trPr>
          <w:trHeight w:val="691"/>
        </w:trPr>
        <w:tc>
          <w:tcPr>
            <w:tcW w:w="821" w:type="dxa"/>
          </w:tcPr>
          <w:p w:rsidR="008B5EB7" w:rsidRPr="008B5EB7" w:rsidRDefault="008B5EB7" w:rsidP="008B5EB7">
            <w:pPr>
              <w:spacing w:line="235" w:lineRule="auto"/>
              <w:ind w:left="114" w:right="98"/>
              <w:rPr>
                <w:sz w:val="20"/>
                <w:szCs w:val="20"/>
              </w:rPr>
            </w:pPr>
            <w:r w:rsidRPr="008B5EB7">
              <w:rPr>
                <w:spacing w:val="-10"/>
                <w:sz w:val="20"/>
                <w:szCs w:val="20"/>
              </w:rPr>
              <w:t>№</w:t>
            </w:r>
            <w:r w:rsidRPr="008B5EB7">
              <w:rPr>
                <w:spacing w:val="-2"/>
                <w:sz w:val="20"/>
                <w:szCs w:val="20"/>
              </w:rPr>
              <w:t xml:space="preserve"> кабине</w:t>
            </w:r>
          </w:p>
          <w:p w:rsidR="008B5EB7" w:rsidRPr="008B5EB7" w:rsidRDefault="008B5EB7" w:rsidP="008B5EB7">
            <w:pPr>
              <w:spacing w:before="1" w:line="219" w:lineRule="exact"/>
              <w:ind w:left="114"/>
              <w:rPr>
                <w:sz w:val="20"/>
                <w:szCs w:val="20"/>
              </w:rPr>
            </w:pPr>
            <w:r w:rsidRPr="008B5EB7">
              <w:rPr>
                <w:spacing w:val="-5"/>
                <w:sz w:val="20"/>
                <w:szCs w:val="20"/>
              </w:rPr>
              <w:t>та</w:t>
            </w:r>
          </w:p>
        </w:tc>
        <w:tc>
          <w:tcPr>
            <w:tcW w:w="1699" w:type="dxa"/>
          </w:tcPr>
          <w:p w:rsidR="008B5EB7" w:rsidRPr="008B5EB7" w:rsidRDefault="008B5EB7" w:rsidP="008B5EB7">
            <w:pPr>
              <w:spacing w:line="225" w:lineRule="exact"/>
              <w:ind w:left="110"/>
              <w:rPr>
                <w:sz w:val="20"/>
                <w:szCs w:val="20"/>
              </w:rPr>
            </w:pPr>
            <w:r w:rsidRPr="008B5EB7">
              <w:rPr>
                <w:spacing w:val="-2"/>
                <w:sz w:val="20"/>
                <w:szCs w:val="20"/>
              </w:rPr>
              <w:t>Наличие</w:t>
            </w:r>
            <w:r w:rsidRPr="008B5EB7">
              <w:rPr>
                <w:spacing w:val="-5"/>
                <w:sz w:val="20"/>
                <w:szCs w:val="20"/>
              </w:rPr>
              <w:t xml:space="preserve"> ПК</w:t>
            </w:r>
          </w:p>
        </w:tc>
        <w:tc>
          <w:tcPr>
            <w:tcW w:w="1560" w:type="dxa"/>
          </w:tcPr>
          <w:p w:rsidR="008B5EB7" w:rsidRPr="008B5EB7" w:rsidRDefault="008B5EB7" w:rsidP="008B5EB7">
            <w:pPr>
              <w:ind w:left="115"/>
              <w:rPr>
                <w:sz w:val="20"/>
                <w:szCs w:val="20"/>
              </w:rPr>
            </w:pPr>
            <w:r w:rsidRPr="008B5EB7">
              <w:rPr>
                <w:spacing w:val="-2"/>
                <w:sz w:val="20"/>
                <w:szCs w:val="20"/>
              </w:rPr>
              <w:t xml:space="preserve">Наличие </w:t>
            </w:r>
            <w:r w:rsidRPr="008B5EB7">
              <w:rPr>
                <w:spacing w:val="-4"/>
                <w:sz w:val="20"/>
                <w:szCs w:val="20"/>
              </w:rPr>
              <w:t>проектора</w:t>
            </w:r>
          </w:p>
        </w:tc>
        <w:tc>
          <w:tcPr>
            <w:tcW w:w="1843" w:type="dxa"/>
          </w:tcPr>
          <w:p w:rsidR="008B5EB7" w:rsidRPr="008B5EB7" w:rsidRDefault="008B5EB7" w:rsidP="008B5EB7">
            <w:pPr>
              <w:spacing w:line="225" w:lineRule="exact"/>
              <w:ind w:left="116"/>
              <w:rPr>
                <w:sz w:val="20"/>
                <w:szCs w:val="20"/>
              </w:rPr>
            </w:pPr>
            <w:r w:rsidRPr="008B5EB7">
              <w:rPr>
                <w:spacing w:val="-2"/>
                <w:sz w:val="20"/>
                <w:szCs w:val="20"/>
              </w:rPr>
              <w:t>Характеристика</w:t>
            </w:r>
          </w:p>
        </w:tc>
        <w:tc>
          <w:tcPr>
            <w:tcW w:w="1416" w:type="dxa"/>
          </w:tcPr>
          <w:p w:rsidR="008B5EB7" w:rsidRPr="008B5EB7" w:rsidRDefault="008B5EB7" w:rsidP="008B5EB7">
            <w:pPr>
              <w:spacing w:line="235" w:lineRule="auto"/>
              <w:ind w:left="117"/>
              <w:rPr>
                <w:sz w:val="20"/>
                <w:szCs w:val="20"/>
              </w:rPr>
            </w:pPr>
            <w:r w:rsidRPr="008B5EB7">
              <w:rPr>
                <w:spacing w:val="-2"/>
                <w:sz w:val="20"/>
                <w:szCs w:val="20"/>
              </w:rPr>
              <w:t>Наличие интерактивно</w:t>
            </w:r>
          </w:p>
          <w:p w:rsidR="008B5EB7" w:rsidRPr="008B5EB7" w:rsidRDefault="008B5EB7" w:rsidP="008B5EB7">
            <w:pPr>
              <w:spacing w:before="1" w:line="219" w:lineRule="exact"/>
              <w:ind w:left="117"/>
              <w:rPr>
                <w:sz w:val="20"/>
                <w:szCs w:val="20"/>
              </w:rPr>
            </w:pPr>
            <w:r w:rsidRPr="008B5EB7">
              <w:rPr>
                <w:sz w:val="20"/>
                <w:szCs w:val="20"/>
              </w:rPr>
              <w:t xml:space="preserve">й </w:t>
            </w:r>
            <w:r w:rsidRPr="008B5EB7">
              <w:rPr>
                <w:spacing w:val="-2"/>
                <w:sz w:val="20"/>
                <w:szCs w:val="20"/>
              </w:rPr>
              <w:t>доски</w:t>
            </w:r>
          </w:p>
        </w:tc>
        <w:tc>
          <w:tcPr>
            <w:tcW w:w="1277" w:type="dxa"/>
          </w:tcPr>
          <w:p w:rsidR="008B5EB7" w:rsidRPr="008B5EB7" w:rsidRDefault="008B5EB7" w:rsidP="008B5EB7">
            <w:pPr>
              <w:spacing w:line="235" w:lineRule="auto"/>
              <w:ind w:left="122" w:right="154"/>
              <w:rPr>
                <w:sz w:val="20"/>
                <w:szCs w:val="20"/>
              </w:rPr>
            </w:pPr>
            <w:r w:rsidRPr="008B5EB7">
              <w:rPr>
                <w:spacing w:val="-2"/>
                <w:sz w:val="20"/>
                <w:szCs w:val="20"/>
              </w:rPr>
              <w:t xml:space="preserve">Подключен </w:t>
            </w:r>
            <w:r w:rsidRPr="008B5EB7">
              <w:rPr>
                <w:sz w:val="20"/>
                <w:szCs w:val="20"/>
              </w:rPr>
              <w:t>ие к сети</w:t>
            </w:r>
          </w:p>
          <w:p w:rsidR="008B5EB7" w:rsidRPr="008B5EB7" w:rsidRDefault="008B5EB7" w:rsidP="008B5EB7">
            <w:pPr>
              <w:spacing w:before="1" w:line="219" w:lineRule="exact"/>
              <w:ind w:left="122"/>
              <w:rPr>
                <w:sz w:val="20"/>
                <w:szCs w:val="20"/>
              </w:rPr>
            </w:pPr>
            <w:r w:rsidRPr="008B5EB7">
              <w:rPr>
                <w:spacing w:val="-2"/>
                <w:sz w:val="20"/>
                <w:szCs w:val="20"/>
              </w:rPr>
              <w:t>Интернет</w:t>
            </w:r>
          </w:p>
        </w:tc>
      </w:tr>
      <w:tr w:rsidR="008B5EB7" w:rsidRPr="008B5EB7" w:rsidTr="008B5EB7">
        <w:trPr>
          <w:trHeight w:val="230"/>
        </w:trPr>
        <w:tc>
          <w:tcPr>
            <w:tcW w:w="821" w:type="dxa"/>
          </w:tcPr>
          <w:p w:rsidR="008B5EB7" w:rsidRPr="008B5EB7" w:rsidRDefault="008B5EB7" w:rsidP="008B5EB7">
            <w:pPr>
              <w:spacing w:line="210" w:lineRule="exact"/>
              <w:ind w:left="114"/>
              <w:rPr>
                <w:sz w:val="20"/>
                <w:szCs w:val="20"/>
              </w:rPr>
            </w:pPr>
            <w:r w:rsidRPr="008B5EB7">
              <w:rPr>
                <w:spacing w:val="-10"/>
                <w:sz w:val="20"/>
                <w:szCs w:val="20"/>
              </w:rPr>
              <w:t>15</w:t>
            </w:r>
          </w:p>
        </w:tc>
        <w:tc>
          <w:tcPr>
            <w:tcW w:w="1699" w:type="dxa"/>
          </w:tcPr>
          <w:p w:rsidR="008B5EB7" w:rsidRPr="008B5EB7" w:rsidRDefault="008B5EB7" w:rsidP="008B5EB7">
            <w:pPr>
              <w:spacing w:line="210" w:lineRule="exact"/>
              <w:ind w:left="110"/>
              <w:rPr>
                <w:sz w:val="20"/>
                <w:szCs w:val="20"/>
              </w:rPr>
            </w:pPr>
            <w:r w:rsidRPr="008B5EB7">
              <w:rPr>
                <w:spacing w:val="-10"/>
                <w:sz w:val="20"/>
                <w:szCs w:val="20"/>
              </w:rPr>
              <w:t>+</w:t>
            </w:r>
          </w:p>
        </w:tc>
        <w:tc>
          <w:tcPr>
            <w:tcW w:w="1560" w:type="dxa"/>
          </w:tcPr>
          <w:p w:rsidR="008B5EB7" w:rsidRPr="008B5EB7" w:rsidRDefault="008B5EB7" w:rsidP="008B5EB7">
            <w:pPr>
              <w:spacing w:line="210" w:lineRule="exact"/>
              <w:ind w:left="115"/>
              <w:rPr>
                <w:sz w:val="20"/>
                <w:szCs w:val="20"/>
              </w:rPr>
            </w:pPr>
            <w:r w:rsidRPr="008B5EB7">
              <w:rPr>
                <w:spacing w:val="-10"/>
                <w:sz w:val="20"/>
                <w:szCs w:val="20"/>
              </w:rPr>
              <w:t>+</w:t>
            </w:r>
          </w:p>
        </w:tc>
        <w:tc>
          <w:tcPr>
            <w:tcW w:w="1843" w:type="dxa"/>
          </w:tcPr>
          <w:p w:rsidR="008B5EB7" w:rsidRPr="008B5EB7" w:rsidRDefault="008B5EB7" w:rsidP="008B5EB7">
            <w:pPr>
              <w:spacing w:line="210" w:lineRule="exact"/>
              <w:ind w:left="116"/>
              <w:rPr>
                <w:sz w:val="20"/>
                <w:szCs w:val="20"/>
              </w:rPr>
            </w:pPr>
            <w:r w:rsidRPr="008B5EB7">
              <w:rPr>
                <w:spacing w:val="-5"/>
                <w:sz w:val="20"/>
                <w:szCs w:val="20"/>
              </w:rPr>
              <w:t>Принтер</w:t>
            </w:r>
          </w:p>
        </w:tc>
        <w:tc>
          <w:tcPr>
            <w:tcW w:w="1416" w:type="dxa"/>
          </w:tcPr>
          <w:p w:rsidR="008B5EB7" w:rsidRPr="008B5EB7" w:rsidRDefault="008B5EB7" w:rsidP="008B5EB7">
            <w:pPr>
              <w:spacing w:line="210" w:lineRule="exact"/>
              <w:ind w:left="117"/>
              <w:rPr>
                <w:sz w:val="20"/>
                <w:szCs w:val="20"/>
              </w:rPr>
            </w:pPr>
            <w:r w:rsidRPr="008B5EB7">
              <w:rPr>
                <w:spacing w:val="-10"/>
                <w:sz w:val="20"/>
                <w:szCs w:val="20"/>
              </w:rPr>
              <w:t>-</w:t>
            </w:r>
          </w:p>
        </w:tc>
        <w:tc>
          <w:tcPr>
            <w:tcW w:w="1277" w:type="dxa"/>
          </w:tcPr>
          <w:p w:rsidR="008B5EB7" w:rsidRPr="008B5EB7" w:rsidRDefault="008B5EB7" w:rsidP="008B5EB7">
            <w:pPr>
              <w:spacing w:line="210" w:lineRule="exact"/>
              <w:ind w:left="122"/>
              <w:rPr>
                <w:sz w:val="20"/>
                <w:szCs w:val="20"/>
              </w:rPr>
            </w:pPr>
            <w:r w:rsidRPr="008B5EB7">
              <w:rPr>
                <w:spacing w:val="-10"/>
                <w:sz w:val="20"/>
                <w:szCs w:val="20"/>
              </w:rPr>
              <w:t>+</w:t>
            </w:r>
          </w:p>
        </w:tc>
      </w:tr>
      <w:tr w:rsidR="008B5EB7" w:rsidRPr="008B5EB7" w:rsidTr="008B5EB7">
        <w:trPr>
          <w:trHeight w:val="230"/>
        </w:trPr>
        <w:tc>
          <w:tcPr>
            <w:tcW w:w="821" w:type="dxa"/>
          </w:tcPr>
          <w:p w:rsidR="008B5EB7" w:rsidRPr="008B5EB7" w:rsidRDefault="008B5EB7" w:rsidP="008B5EB7">
            <w:pPr>
              <w:spacing w:line="210" w:lineRule="exact"/>
              <w:ind w:left="114"/>
              <w:rPr>
                <w:sz w:val="20"/>
                <w:szCs w:val="20"/>
              </w:rPr>
            </w:pPr>
            <w:r w:rsidRPr="008B5EB7">
              <w:rPr>
                <w:spacing w:val="-10"/>
                <w:sz w:val="20"/>
                <w:szCs w:val="20"/>
              </w:rPr>
              <w:t>16</w:t>
            </w:r>
          </w:p>
        </w:tc>
        <w:tc>
          <w:tcPr>
            <w:tcW w:w="1699" w:type="dxa"/>
          </w:tcPr>
          <w:p w:rsidR="008B5EB7" w:rsidRPr="008B5EB7" w:rsidRDefault="008B5EB7" w:rsidP="008B5EB7">
            <w:pPr>
              <w:spacing w:line="210" w:lineRule="exact"/>
              <w:ind w:left="110"/>
              <w:rPr>
                <w:sz w:val="20"/>
                <w:szCs w:val="20"/>
              </w:rPr>
            </w:pPr>
            <w:r w:rsidRPr="008B5EB7">
              <w:rPr>
                <w:spacing w:val="-10"/>
                <w:sz w:val="20"/>
                <w:szCs w:val="20"/>
              </w:rPr>
              <w:t>+</w:t>
            </w:r>
          </w:p>
        </w:tc>
        <w:tc>
          <w:tcPr>
            <w:tcW w:w="1560" w:type="dxa"/>
          </w:tcPr>
          <w:p w:rsidR="008B5EB7" w:rsidRPr="008B5EB7" w:rsidRDefault="008B5EB7" w:rsidP="008B5EB7">
            <w:pPr>
              <w:spacing w:line="210" w:lineRule="exact"/>
              <w:ind w:left="115"/>
              <w:rPr>
                <w:sz w:val="20"/>
                <w:szCs w:val="20"/>
              </w:rPr>
            </w:pPr>
            <w:r w:rsidRPr="008B5EB7">
              <w:rPr>
                <w:spacing w:val="-10"/>
                <w:sz w:val="20"/>
                <w:szCs w:val="20"/>
              </w:rPr>
              <w:t>+</w:t>
            </w:r>
          </w:p>
        </w:tc>
        <w:tc>
          <w:tcPr>
            <w:tcW w:w="1843" w:type="dxa"/>
          </w:tcPr>
          <w:p w:rsidR="008B5EB7" w:rsidRPr="008B5EB7" w:rsidRDefault="008B5EB7" w:rsidP="008B5EB7">
            <w:pPr>
              <w:spacing w:line="210" w:lineRule="exact"/>
              <w:ind w:left="116"/>
              <w:rPr>
                <w:sz w:val="20"/>
                <w:szCs w:val="20"/>
              </w:rPr>
            </w:pPr>
            <w:r w:rsidRPr="008B5EB7">
              <w:rPr>
                <w:spacing w:val="-5"/>
                <w:sz w:val="20"/>
                <w:szCs w:val="20"/>
              </w:rPr>
              <w:t>Принтер</w:t>
            </w:r>
          </w:p>
        </w:tc>
        <w:tc>
          <w:tcPr>
            <w:tcW w:w="1416" w:type="dxa"/>
          </w:tcPr>
          <w:p w:rsidR="008B5EB7" w:rsidRPr="008B5EB7" w:rsidRDefault="008B5EB7" w:rsidP="008B5EB7">
            <w:pPr>
              <w:spacing w:line="210" w:lineRule="exact"/>
              <w:ind w:left="117"/>
              <w:rPr>
                <w:sz w:val="20"/>
                <w:szCs w:val="20"/>
              </w:rPr>
            </w:pPr>
            <w:r w:rsidRPr="008B5EB7">
              <w:rPr>
                <w:spacing w:val="-10"/>
                <w:sz w:val="20"/>
                <w:szCs w:val="20"/>
              </w:rPr>
              <w:t>-</w:t>
            </w:r>
          </w:p>
        </w:tc>
        <w:tc>
          <w:tcPr>
            <w:tcW w:w="1277" w:type="dxa"/>
          </w:tcPr>
          <w:p w:rsidR="008B5EB7" w:rsidRPr="008B5EB7" w:rsidRDefault="008B5EB7" w:rsidP="008B5EB7">
            <w:pPr>
              <w:spacing w:line="210" w:lineRule="exact"/>
              <w:ind w:left="122"/>
              <w:rPr>
                <w:sz w:val="20"/>
                <w:szCs w:val="20"/>
              </w:rPr>
            </w:pPr>
            <w:r w:rsidRPr="008B5EB7">
              <w:rPr>
                <w:spacing w:val="-10"/>
                <w:sz w:val="20"/>
                <w:szCs w:val="20"/>
              </w:rPr>
              <w:t>+</w:t>
            </w:r>
          </w:p>
        </w:tc>
      </w:tr>
      <w:tr w:rsidR="008B5EB7" w:rsidRPr="008B5EB7" w:rsidTr="008B5EB7">
        <w:trPr>
          <w:trHeight w:val="230"/>
        </w:trPr>
        <w:tc>
          <w:tcPr>
            <w:tcW w:w="821" w:type="dxa"/>
          </w:tcPr>
          <w:p w:rsidR="008B5EB7" w:rsidRPr="008B5EB7" w:rsidRDefault="008B5EB7" w:rsidP="008B5EB7">
            <w:pPr>
              <w:spacing w:line="210" w:lineRule="exact"/>
              <w:ind w:left="114"/>
              <w:rPr>
                <w:sz w:val="20"/>
                <w:szCs w:val="20"/>
              </w:rPr>
            </w:pPr>
            <w:r w:rsidRPr="008B5EB7">
              <w:rPr>
                <w:spacing w:val="-10"/>
                <w:sz w:val="20"/>
                <w:szCs w:val="20"/>
              </w:rPr>
              <w:t>17</w:t>
            </w:r>
          </w:p>
        </w:tc>
        <w:tc>
          <w:tcPr>
            <w:tcW w:w="1699" w:type="dxa"/>
          </w:tcPr>
          <w:p w:rsidR="008B5EB7" w:rsidRPr="008B5EB7" w:rsidRDefault="008B5EB7" w:rsidP="008B5EB7">
            <w:pPr>
              <w:spacing w:line="210" w:lineRule="exact"/>
              <w:ind w:left="110"/>
              <w:rPr>
                <w:sz w:val="20"/>
                <w:szCs w:val="20"/>
              </w:rPr>
            </w:pPr>
            <w:r w:rsidRPr="008B5EB7">
              <w:rPr>
                <w:spacing w:val="-10"/>
                <w:sz w:val="20"/>
                <w:szCs w:val="20"/>
              </w:rPr>
              <w:t>+</w:t>
            </w:r>
          </w:p>
        </w:tc>
        <w:tc>
          <w:tcPr>
            <w:tcW w:w="1560" w:type="dxa"/>
          </w:tcPr>
          <w:p w:rsidR="008B5EB7" w:rsidRPr="008B5EB7" w:rsidRDefault="008B5EB7" w:rsidP="008B5EB7">
            <w:pPr>
              <w:spacing w:line="210" w:lineRule="exact"/>
              <w:ind w:left="115"/>
              <w:rPr>
                <w:sz w:val="20"/>
                <w:szCs w:val="20"/>
              </w:rPr>
            </w:pPr>
            <w:r w:rsidRPr="008B5EB7">
              <w:rPr>
                <w:spacing w:val="-10"/>
                <w:sz w:val="20"/>
                <w:szCs w:val="20"/>
              </w:rPr>
              <w:t>+</w:t>
            </w:r>
          </w:p>
        </w:tc>
        <w:tc>
          <w:tcPr>
            <w:tcW w:w="1843" w:type="dxa"/>
          </w:tcPr>
          <w:p w:rsidR="008B5EB7" w:rsidRPr="008B5EB7" w:rsidRDefault="008B5EB7" w:rsidP="008B5EB7">
            <w:pPr>
              <w:spacing w:line="210" w:lineRule="exact"/>
              <w:ind w:left="116"/>
              <w:rPr>
                <w:sz w:val="20"/>
                <w:szCs w:val="20"/>
              </w:rPr>
            </w:pPr>
            <w:r w:rsidRPr="008B5EB7">
              <w:rPr>
                <w:spacing w:val="-5"/>
                <w:sz w:val="20"/>
                <w:szCs w:val="20"/>
              </w:rPr>
              <w:t>МФУ</w:t>
            </w:r>
          </w:p>
        </w:tc>
        <w:tc>
          <w:tcPr>
            <w:tcW w:w="1416" w:type="dxa"/>
          </w:tcPr>
          <w:p w:rsidR="008B5EB7" w:rsidRPr="008B5EB7" w:rsidRDefault="008B5EB7" w:rsidP="008B5EB7">
            <w:pPr>
              <w:spacing w:line="210" w:lineRule="exact"/>
              <w:ind w:left="117"/>
              <w:rPr>
                <w:sz w:val="20"/>
                <w:szCs w:val="20"/>
              </w:rPr>
            </w:pPr>
            <w:r w:rsidRPr="008B5EB7">
              <w:rPr>
                <w:spacing w:val="-10"/>
                <w:sz w:val="20"/>
                <w:szCs w:val="20"/>
              </w:rPr>
              <w:t>-</w:t>
            </w:r>
          </w:p>
        </w:tc>
        <w:tc>
          <w:tcPr>
            <w:tcW w:w="1277" w:type="dxa"/>
          </w:tcPr>
          <w:p w:rsidR="008B5EB7" w:rsidRPr="008B5EB7" w:rsidRDefault="008B5EB7" w:rsidP="008B5EB7">
            <w:pPr>
              <w:spacing w:line="210" w:lineRule="exact"/>
              <w:ind w:left="122"/>
              <w:rPr>
                <w:sz w:val="20"/>
                <w:szCs w:val="20"/>
              </w:rPr>
            </w:pPr>
            <w:r w:rsidRPr="008B5EB7">
              <w:rPr>
                <w:spacing w:val="-10"/>
                <w:sz w:val="20"/>
                <w:szCs w:val="20"/>
              </w:rPr>
              <w:t>+</w:t>
            </w:r>
          </w:p>
        </w:tc>
      </w:tr>
      <w:tr w:rsidR="008B5EB7" w:rsidRPr="008B5EB7" w:rsidTr="008B5EB7">
        <w:trPr>
          <w:trHeight w:val="230"/>
        </w:trPr>
        <w:tc>
          <w:tcPr>
            <w:tcW w:w="821" w:type="dxa"/>
          </w:tcPr>
          <w:p w:rsidR="008B5EB7" w:rsidRPr="008B5EB7" w:rsidRDefault="008B5EB7" w:rsidP="008B5EB7">
            <w:pPr>
              <w:spacing w:line="210" w:lineRule="exact"/>
              <w:ind w:left="114"/>
              <w:rPr>
                <w:sz w:val="20"/>
                <w:szCs w:val="20"/>
              </w:rPr>
            </w:pPr>
            <w:r w:rsidRPr="008B5EB7">
              <w:rPr>
                <w:spacing w:val="-10"/>
                <w:sz w:val="20"/>
                <w:szCs w:val="20"/>
              </w:rPr>
              <w:t>18</w:t>
            </w:r>
          </w:p>
        </w:tc>
        <w:tc>
          <w:tcPr>
            <w:tcW w:w="1699" w:type="dxa"/>
          </w:tcPr>
          <w:p w:rsidR="008B5EB7" w:rsidRPr="008B5EB7" w:rsidRDefault="008B5EB7" w:rsidP="008B5EB7">
            <w:pPr>
              <w:spacing w:line="210" w:lineRule="exact"/>
              <w:ind w:left="110"/>
              <w:rPr>
                <w:sz w:val="20"/>
                <w:szCs w:val="20"/>
              </w:rPr>
            </w:pPr>
            <w:r w:rsidRPr="008B5EB7">
              <w:rPr>
                <w:spacing w:val="-10"/>
                <w:sz w:val="20"/>
                <w:szCs w:val="20"/>
              </w:rPr>
              <w:t>+</w:t>
            </w:r>
          </w:p>
        </w:tc>
        <w:tc>
          <w:tcPr>
            <w:tcW w:w="1560" w:type="dxa"/>
          </w:tcPr>
          <w:p w:rsidR="008B5EB7" w:rsidRPr="008B5EB7" w:rsidRDefault="008B5EB7" w:rsidP="008B5EB7">
            <w:pPr>
              <w:spacing w:line="210" w:lineRule="exact"/>
              <w:ind w:left="115"/>
              <w:rPr>
                <w:sz w:val="20"/>
                <w:szCs w:val="20"/>
              </w:rPr>
            </w:pPr>
            <w:r w:rsidRPr="008B5EB7">
              <w:rPr>
                <w:spacing w:val="-10"/>
                <w:sz w:val="20"/>
                <w:szCs w:val="20"/>
              </w:rPr>
              <w:t>+</w:t>
            </w:r>
          </w:p>
        </w:tc>
        <w:tc>
          <w:tcPr>
            <w:tcW w:w="1843" w:type="dxa"/>
          </w:tcPr>
          <w:p w:rsidR="008B5EB7" w:rsidRPr="008B5EB7" w:rsidRDefault="008B5EB7" w:rsidP="008B5EB7">
            <w:pPr>
              <w:spacing w:line="210" w:lineRule="exact"/>
              <w:ind w:left="116"/>
              <w:rPr>
                <w:sz w:val="20"/>
                <w:szCs w:val="20"/>
              </w:rPr>
            </w:pPr>
            <w:r w:rsidRPr="008B5EB7">
              <w:rPr>
                <w:spacing w:val="-5"/>
                <w:sz w:val="20"/>
                <w:szCs w:val="20"/>
              </w:rPr>
              <w:t>МФУ</w:t>
            </w:r>
          </w:p>
        </w:tc>
        <w:tc>
          <w:tcPr>
            <w:tcW w:w="1416" w:type="dxa"/>
          </w:tcPr>
          <w:p w:rsidR="008B5EB7" w:rsidRPr="008B5EB7" w:rsidRDefault="008B5EB7" w:rsidP="008B5EB7">
            <w:pPr>
              <w:spacing w:line="210" w:lineRule="exact"/>
              <w:ind w:left="117"/>
              <w:rPr>
                <w:sz w:val="20"/>
                <w:szCs w:val="20"/>
              </w:rPr>
            </w:pPr>
            <w:r w:rsidRPr="008B5EB7">
              <w:rPr>
                <w:spacing w:val="-10"/>
                <w:sz w:val="20"/>
                <w:szCs w:val="20"/>
              </w:rPr>
              <w:t>-</w:t>
            </w:r>
          </w:p>
        </w:tc>
        <w:tc>
          <w:tcPr>
            <w:tcW w:w="1277" w:type="dxa"/>
          </w:tcPr>
          <w:p w:rsidR="008B5EB7" w:rsidRPr="008B5EB7" w:rsidRDefault="008B5EB7" w:rsidP="008B5EB7">
            <w:pPr>
              <w:spacing w:line="210" w:lineRule="exact"/>
              <w:ind w:left="122"/>
              <w:rPr>
                <w:sz w:val="20"/>
                <w:szCs w:val="20"/>
              </w:rPr>
            </w:pPr>
            <w:r w:rsidRPr="008B5EB7">
              <w:rPr>
                <w:spacing w:val="-10"/>
                <w:sz w:val="20"/>
                <w:szCs w:val="20"/>
              </w:rPr>
              <w:t>+</w:t>
            </w:r>
          </w:p>
        </w:tc>
      </w:tr>
      <w:tr w:rsidR="008B5EB7" w:rsidRPr="008B5EB7" w:rsidTr="008B5EB7">
        <w:trPr>
          <w:trHeight w:val="230"/>
        </w:trPr>
        <w:tc>
          <w:tcPr>
            <w:tcW w:w="821" w:type="dxa"/>
          </w:tcPr>
          <w:p w:rsidR="008B5EB7" w:rsidRPr="008B5EB7" w:rsidRDefault="008B5EB7" w:rsidP="008B5EB7">
            <w:pPr>
              <w:spacing w:line="210" w:lineRule="exact"/>
              <w:ind w:left="114"/>
              <w:rPr>
                <w:sz w:val="20"/>
                <w:szCs w:val="20"/>
              </w:rPr>
            </w:pPr>
            <w:r w:rsidRPr="008B5EB7">
              <w:rPr>
                <w:spacing w:val="-10"/>
                <w:sz w:val="20"/>
                <w:szCs w:val="20"/>
              </w:rPr>
              <w:t>19</w:t>
            </w:r>
          </w:p>
        </w:tc>
        <w:tc>
          <w:tcPr>
            <w:tcW w:w="1699" w:type="dxa"/>
          </w:tcPr>
          <w:p w:rsidR="008B5EB7" w:rsidRPr="008B5EB7" w:rsidRDefault="008B5EB7" w:rsidP="008B5EB7">
            <w:pPr>
              <w:spacing w:line="210" w:lineRule="exact"/>
              <w:ind w:left="110"/>
              <w:rPr>
                <w:sz w:val="20"/>
                <w:szCs w:val="20"/>
              </w:rPr>
            </w:pPr>
            <w:r w:rsidRPr="008B5EB7">
              <w:rPr>
                <w:spacing w:val="-10"/>
                <w:sz w:val="20"/>
                <w:szCs w:val="20"/>
              </w:rPr>
              <w:t>+</w:t>
            </w:r>
          </w:p>
        </w:tc>
        <w:tc>
          <w:tcPr>
            <w:tcW w:w="1560" w:type="dxa"/>
          </w:tcPr>
          <w:p w:rsidR="008B5EB7" w:rsidRPr="008B5EB7" w:rsidRDefault="008B5EB7" w:rsidP="008B5EB7">
            <w:pPr>
              <w:spacing w:line="210" w:lineRule="exact"/>
              <w:ind w:left="115"/>
              <w:rPr>
                <w:sz w:val="20"/>
                <w:szCs w:val="20"/>
              </w:rPr>
            </w:pPr>
            <w:r w:rsidRPr="008B5EB7">
              <w:rPr>
                <w:spacing w:val="-10"/>
                <w:sz w:val="20"/>
                <w:szCs w:val="20"/>
              </w:rPr>
              <w:t>+</w:t>
            </w:r>
          </w:p>
        </w:tc>
        <w:tc>
          <w:tcPr>
            <w:tcW w:w="1843" w:type="dxa"/>
          </w:tcPr>
          <w:p w:rsidR="008B5EB7" w:rsidRPr="008B5EB7" w:rsidRDefault="008B5EB7" w:rsidP="008B5EB7">
            <w:pPr>
              <w:spacing w:line="210" w:lineRule="exact"/>
              <w:ind w:left="116"/>
              <w:rPr>
                <w:sz w:val="20"/>
                <w:szCs w:val="20"/>
              </w:rPr>
            </w:pPr>
            <w:r w:rsidRPr="008B5EB7">
              <w:rPr>
                <w:spacing w:val="-5"/>
                <w:sz w:val="20"/>
                <w:szCs w:val="20"/>
              </w:rPr>
              <w:t>МФУ</w:t>
            </w:r>
          </w:p>
        </w:tc>
        <w:tc>
          <w:tcPr>
            <w:tcW w:w="1416" w:type="dxa"/>
          </w:tcPr>
          <w:p w:rsidR="008B5EB7" w:rsidRPr="008B5EB7" w:rsidRDefault="008B5EB7" w:rsidP="008B5EB7">
            <w:pPr>
              <w:spacing w:line="210" w:lineRule="exact"/>
              <w:ind w:left="117"/>
              <w:rPr>
                <w:sz w:val="20"/>
                <w:szCs w:val="20"/>
              </w:rPr>
            </w:pPr>
            <w:r w:rsidRPr="008B5EB7">
              <w:rPr>
                <w:spacing w:val="-10"/>
                <w:sz w:val="20"/>
                <w:szCs w:val="20"/>
              </w:rPr>
              <w:t>-</w:t>
            </w:r>
          </w:p>
        </w:tc>
        <w:tc>
          <w:tcPr>
            <w:tcW w:w="1277" w:type="dxa"/>
          </w:tcPr>
          <w:p w:rsidR="008B5EB7" w:rsidRPr="008B5EB7" w:rsidRDefault="008B5EB7" w:rsidP="008B5EB7">
            <w:pPr>
              <w:spacing w:line="210" w:lineRule="exact"/>
              <w:ind w:left="122"/>
              <w:rPr>
                <w:sz w:val="20"/>
                <w:szCs w:val="20"/>
              </w:rPr>
            </w:pPr>
            <w:r w:rsidRPr="008B5EB7">
              <w:rPr>
                <w:spacing w:val="-10"/>
                <w:sz w:val="20"/>
                <w:szCs w:val="20"/>
              </w:rPr>
              <w:t>+</w:t>
            </w:r>
          </w:p>
        </w:tc>
      </w:tr>
      <w:tr w:rsidR="008B5EB7" w:rsidRPr="008B5EB7" w:rsidTr="008B5EB7">
        <w:trPr>
          <w:trHeight w:val="230"/>
        </w:trPr>
        <w:tc>
          <w:tcPr>
            <w:tcW w:w="821" w:type="dxa"/>
          </w:tcPr>
          <w:p w:rsidR="008B5EB7" w:rsidRPr="008B5EB7" w:rsidRDefault="008B5EB7" w:rsidP="008B5EB7">
            <w:pPr>
              <w:spacing w:line="210" w:lineRule="exact"/>
              <w:ind w:left="114"/>
              <w:rPr>
                <w:sz w:val="20"/>
                <w:szCs w:val="20"/>
              </w:rPr>
            </w:pPr>
            <w:r w:rsidRPr="008B5EB7">
              <w:rPr>
                <w:spacing w:val="-10"/>
                <w:sz w:val="20"/>
                <w:szCs w:val="20"/>
              </w:rPr>
              <w:t>20</w:t>
            </w:r>
          </w:p>
        </w:tc>
        <w:tc>
          <w:tcPr>
            <w:tcW w:w="1699" w:type="dxa"/>
          </w:tcPr>
          <w:p w:rsidR="008B5EB7" w:rsidRPr="008B5EB7" w:rsidRDefault="008B5EB7" w:rsidP="008B5EB7">
            <w:pPr>
              <w:spacing w:line="210" w:lineRule="exact"/>
              <w:ind w:left="110"/>
              <w:rPr>
                <w:sz w:val="20"/>
                <w:szCs w:val="20"/>
              </w:rPr>
            </w:pPr>
            <w:r w:rsidRPr="008B5EB7">
              <w:rPr>
                <w:spacing w:val="-10"/>
                <w:sz w:val="20"/>
                <w:szCs w:val="20"/>
              </w:rPr>
              <w:t>+</w:t>
            </w:r>
          </w:p>
        </w:tc>
        <w:tc>
          <w:tcPr>
            <w:tcW w:w="1560" w:type="dxa"/>
          </w:tcPr>
          <w:p w:rsidR="008B5EB7" w:rsidRPr="008B5EB7" w:rsidRDefault="008B5EB7" w:rsidP="008B5EB7">
            <w:pPr>
              <w:spacing w:line="210" w:lineRule="exact"/>
              <w:ind w:left="115"/>
              <w:rPr>
                <w:sz w:val="20"/>
                <w:szCs w:val="20"/>
              </w:rPr>
            </w:pPr>
            <w:r w:rsidRPr="008B5EB7">
              <w:rPr>
                <w:spacing w:val="-10"/>
                <w:sz w:val="20"/>
                <w:szCs w:val="20"/>
              </w:rPr>
              <w:t>-</w:t>
            </w:r>
          </w:p>
        </w:tc>
        <w:tc>
          <w:tcPr>
            <w:tcW w:w="1843" w:type="dxa"/>
          </w:tcPr>
          <w:p w:rsidR="008B5EB7" w:rsidRPr="008B5EB7" w:rsidRDefault="008B5EB7" w:rsidP="008B5EB7">
            <w:pPr>
              <w:spacing w:line="210" w:lineRule="exact"/>
              <w:ind w:left="116"/>
              <w:rPr>
                <w:sz w:val="20"/>
                <w:szCs w:val="20"/>
              </w:rPr>
            </w:pPr>
            <w:r w:rsidRPr="008B5EB7">
              <w:rPr>
                <w:spacing w:val="-5"/>
                <w:sz w:val="20"/>
                <w:szCs w:val="20"/>
              </w:rPr>
              <w:t>-</w:t>
            </w:r>
          </w:p>
        </w:tc>
        <w:tc>
          <w:tcPr>
            <w:tcW w:w="1416" w:type="dxa"/>
          </w:tcPr>
          <w:p w:rsidR="008B5EB7" w:rsidRPr="008B5EB7" w:rsidRDefault="008B5EB7" w:rsidP="008B5EB7">
            <w:pPr>
              <w:spacing w:line="210" w:lineRule="exact"/>
              <w:ind w:left="117"/>
              <w:rPr>
                <w:sz w:val="20"/>
                <w:szCs w:val="20"/>
              </w:rPr>
            </w:pPr>
            <w:r w:rsidRPr="008B5EB7">
              <w:rPr>
                <w:spacing w:val="-10"/>
                <w:sz w:val="20"/>
                <w:szCs w:val="20"/>
              </w:rPr>
              <w:t>-</w:t>
            </w:r>
          </w:p>
        </w:tc>
        <w:tc>
          <w:tcPr>
            <w:tcW w:w="1277" w:type="dxa"/>
          </w:tcPr>
          <w:p w:rsidR="008B5EB7" w:rsidRPr="008B5EB7" w:rsidRDefault="008B5EB7" w:rsidP="008B5EB7">
            <w:pPr>
              <w:spacing w:line="210" w:lineRule="exact"/>
              <w:ind w:left="122"/>
              <w:rPr>
                <w:sz w:val="20"/>
                <w:szCs w:val="20"/>
              </w:rPr>
            </w:pPr>
            <w:r w:rsidRPr="008B5EB7">
              <w:rPr>
                <w:spacing w:val="-10"/>
                <w:sz w:val="20"/>
                <w:szCs w:val="20"/>
              </w:rPr>
              <w:t>+</w:t>
            </w:r>
          </w:p>
        </w:tc>
      </w:tr>
      <w:tr w:rsidR="008B5EB7" w:rsidRPr="008B5EB7" w:rsidTr="008B5EB7">
        <w:trPr>
          <w:trHeight w:val="230"/>
        </w:trPr>
        <w:tc>
          <w:tcPr>
            <w:tcW w:w="821" w:type="dxa"/>
          </w:tcPr>
          <w:p w:rsidR="008B5EB7" w:rsidRPr="008B5EB7" w:rsidRDefault="008B5EB7" w:rsidP="008B5EB7">
            <w:pPr>
              <w:spacing w:line="210" w:lineRule="exact"/>
              <w:ind w:left="114"/>
              <w:rPr>
                <w:sz w:val="20"/>
                <w:szCs w:val="20"/>
              </w:rPr>
            </w:pPr>
            <w:r w:rsidRPr="008B5EB7">
              <w:rPr>
                <w:spacing w:val="-10"/>
                <w:sz w:val="20"/>
                <w:szCs w:val="20"/>
              </w:rPr>
              <w:t>21</w:t>
            </w:r>
          </w:p>
        </w:tc>
        <w:tc>
          <w:tcPr>
            <w:tcW w:w="1699" w:type="dxa"/>
          </w:tcPr>
          <w:p w:rsidR="008B5EB7" w:rsidRPr="008B5EB7" w:rsidRDefault="008B5EB7" w:rsidP="008B5EB7">
            <w:pPr>
              <w:spacing w:line="210" w:lineRule="exact"/>
              <w:ind w:left="110"/>
              <w:rPr>
                <w:sz w:val="20"/>
                <w:szCs w:val="20"/>
              </w:rPr>
            </w:pPr>
            <w:r w:rsidRPr="008B5EB7">
              <w:rPr>
                <w:spacing w:val="-10"/>
                <w:sz w:val="20"/>
                <w:szCs w:val="20"/>
              </w:rPr>
              <w:t>+</w:t>
            </w:r>
          </w:p>
        </w:tc>
        <w:tc>
          <w:tcPr>
            <w:tcW w:w="1560" w:type="dxa"/>
          </w:tcPr>
          <w:p w:rsidR="008B5EB7" w:rsidRPr="008B5EB7" w:rsidRDefault="008B5EB7" w:rsidP="008B5EB7">
            <w:pPr>
              <w:spacing w:line="210" w:lineRule="exact"/>
              <w:ind w:left="115"/>
              <w:rPr>
                <w:sz w:val="20"/>
                <w:szCs w:val="20"/>
              </w:rPr>
            </w:pPr>
            <w:r w:rsidRPr="008B5EB7">
              <w:rPr>
                <w:spacing w:val="-10"/>
                <w:sz w:val="20"/>
                <w:szCs w:val="20"/>
              </w:rPr>
              <w:t>-</w:t>
            </w:r>
          </w:p>
        </w:tc>
        <w:tc>
          <w:tcPr>
            <w:tcW w:w="1843" w:type="dxa"/>
          </w:tcPr>
          <w:p w:rsidR="008B5EB7" w:rsidRPr="008B5EB7" w:rsidRDefault="008B5EB7" w:rsidP="008B5EB7">
            <w:pPr>
              <w:spacing w:line="210" w:lineRule="exact"/>
              <w:ind w:left="116"/>
              <w:rPr>
                <w:sz w:val="20"/>
                <w:szCs w:val="20"/>
              </w:rPr>
            </w:pPr>
            <w:r w:rsidRPr="008B5EB7">
              <w:rPr>
                <w:spacing w:val="-5"/>
                <w:sz w:val="20"/>
                <w:szCs w:val="20"/>
              </w:rPr>
              <w:t>МФУ</w:t>
            </w:r>
          </w:p>
        </w:tc>
        <w:tc>
          <w:tcPr>
            <w:tcW w:w="1416" w:type="dxa"/>
          </w:tcPr>
          <w:p w:rsidR="008B5EB7" w:rsidRPr="008B5EB7" w:rsidRDefault="008B5EB7" w:rsidP="008B5EB7">
            <w:pPr>
              <w:spacing w:line="210" w:lineRule="exact"/>
              <w:ind w:left="117"/>
              <w:rPr>
                <w:sz w:val="20"/>
                <w:szCs w:val="20"/>
              </w:rPr>
            </w:pPr>
            <w:r w:rsidRPr="008B5EB7">
              <w:rPr>
                <w:spacing w:val="-10"/>
                <w:sz w:val="20"/>
                <w:szCs w:val="20"/>
              </w:rPr>
              <w:t>-</w:t>
            </w:r>
          </w:p>
        </w:tc>
        <w:tc>
          <w:tcPr>
            <w:tcW w:w="1277" w:type="dxa"/>
          </w:tcPr>
          <w:p w:rsidR="008B5EB7" w:rsidRPr="008B5EB7" w:rsidRDefault="008B5EB7" w:rsidP="008B5EB7">
            <w:pPr>
              <w:spacing w:line="210" w:lineRule="exact"/>
              <w:ind w:left="122"/>
              <w:rPr>
                <w:sz w:val="20"/>
                <w:szCs w:val="20"/>
              </w:rPr>
            </w:pPr>
            <w:r w:rsidRPr="008B5EB7">
              <w:rPr>
                <w:spacing w:val="-10"/>
                <w:sz w:val="20"/>
                <w:szCs w:val="20"/>
              </w:rPr>
              <w:t>+</w:t>
            </w:r>
          </w:p>
        </w:tc>
      </w:tr>
      <w:tr w:rsidR="008B5EB7" w:rsidRPr="008B5EB7" w:rsidTr="008B5EB7">
        <w:trPr>
          <w:trHeight w:val="230"/>
        </w:trPr>
        <w:tc>
          <w:tcPr>
            <w:tcW w:w="821" w:type="dxa"/>
          </w:tcPr>
          <w:p w:rsidR="008B5EB7" w:rsidRPr="008B5EB7" w:rsidRDefault="008B5EB7" w:rsidP="008B5EB7">
            <w:pPr>
              <w:spacing w:line="210" w:lineRule="exact"/>
              <w:ind w:left="114"/>
              <w:rPr>
                <w:sz w:val="20"/>
                <w:szCs w:val="20"/>
              </w:rPr>
            </w:pPr>
            <w:r w:rsidRPr="008B5EB7">
              <w:rPr>
                <w:spacing w:val="-5"/>
                <w:sz w:val="20"/>
                <w:szCs w:val="20"/>
              </w:rPr>
              <w:t>22</w:t>
            </w:r>
          </w:p>
        </w:tc>
        <w:tc>
          <w:tcPr>
            <w:tcW w:w="1699" w:type="dxa"/>
          </w:tcPr>
          <w:p w:rsidR="008B5EB7" w:rsidRPr="008B5EB7" w:rsidRDefault="008B5EB7" w:rsidP="008B5EB7">
            <w:pPr>
              <w:spacing w:line="210" w:lineRule="exact"/>
              <w:ind w:left="110"/>
              <w:rPr>
                <w:sz w:val="20"/>
                <w:szCs w:val="20"/>
              </w:rPr>
            </w:pPr>
            <w:r w:rsidRPr="008B5EB7">
              <w:rPr>
                <w:spacing w:val="-10"/>
                <w:sz w:val="20"/>
                <w:szCs w:val="20"/>
              </w:rPr>
              <w:t>+</w:t>
            </w:r>
          </w:p>
        </w:tc>
        <w:tc>
          <w:tcPr>
            <w:tcW w:w="1560" w:type="dxa"/>
          </w:tcPr>
          <w:p w:rsidR="008B5EB7" w:rsidRPr="008B5EB7" w:rsidRDefault="008B5EB7" w:rsidP="008B5EB7">
            <w:pPr>
              <w:spacing w:line="210" w:lineRule="exact"/>
              <w:ind w:left="115"/>
              <w:rPr>
                <w:sz w:val="20"/>
                <w:szCs w:val="20"/>
              </w:rPr>
            </w:pPr>
            <w:r w:rsidRPr="008B5EB7">
              <w:rPr>
                <w:spacing w:val="-10"/>
                <w:sz w:val="20"/>
                <w:szCs w:val="20"/>
              </w:rPr>
              <w:t>-</w:t>
            </w:r>
          </w:p>
        </w:tc>
        <w:tc>
          <w:tcPr>
            <w:tcW w:w="1843" w:type="dxa"/>
          </w:tcPr>
          <w:p w:rsidR="008B5EB7" w:rsidRPr="008B5EB7" w:rsidRDefault="008B5EB7" w:rsidP="008B5EB7">
            <w:pPr>
              <w:spacing w:line="210" w:lineRule="exact"/>
              <w:ind w:left="116"/>
              <w:rPr>
                <w:sz w:val="20"/>
                <w:szCs w:val="20"/>
              </w:rPr>
            </w:pPr>
            <w:r w:rsidRPr="008B5EB7">
              <w:rPr>
                <w:spacing w:val="-5"/>
                <w:sz w:val="20"/>
                <w:szCs w:val="20"/>
              </w:rPr>
              <w:t>Принтер</w:t>
            </w:r>
          </w:p>
        </w:tc>
        <w:tc>
          <w:tcPr>
            <w:tcW w:w="1416" w:type="dxa"/>
          </w:tcPr>
          <w:p w:rsidR="008B5EB7" w:rsidRPr="008B5EB7" w:rsidRDefault="008B5EB7" w:rsidP="008B5EB7">
            <w:pPr>
              <w:spacing w:line="210" w:lineRule="exact"/>
              <w:ind w:left="117"/>
              <w:rPr>
                <w:sz w:val="20"/>
                <w:szCs w:val="20"/>
              </w:rPr>
            </w:pPr>
            <w:r w:rsidRPr="008B5EB7">
              <w:rPr>
                <w:spacing w:val="-10"/>
                <w:sz w:val="20"/>
                <w:szCs w:val="20"/>
              </w:rPr>
              <w:t>-</w:t>
            </w:r>
          </w:p>
        </w:tc>
        <w:tc>
          <w:tcPr>
            <w:tcW w:w="1277" w:type="dxa"/>
          </w:tcPr>
          <w:p w:rsidR="008B5EB7" w:rsidRPr="008B5EB7" w:rsidRDefault="008B5EB7" w:rsidP="008B5EB7">
            <w:pPr>
              <w:spacing w:line="210" w:lineRule="exact"/>
              <w:ind w:left="122"/>
              <w:rPr>
                <w:sz w:val="20"/>
                <w:szCs w:val="20"/>
              </w:rPr>
            </w:pPr>
            <w:r w:rsidRPr="008B5EB7">
              <w:rPr>
                <w:spacing w:val="-10"/>
                <w:sz w:val="20"/>
                <w:szCs w:val="20"/>
              </w:rPr>
              <w:t>+</w:t>
            </w:r>
          </w:p>
        </w:tc>
      </w:tr>
      <w:tr w:rsidR="008B5EB7" w:rsidRPr="008B5EB7" w:rsidTr="008B5EB7">
        <w:trPr>
          <w:trHeight w:val="230"/>
        </w:trPr>
        <w:tc>
          <w:tcPr>
            <w:tcW w:w="821" w:type="dxa"/>
          </w:tcPr>
          <w:p w:rsidR="008B5EB7" w:rsidRPr="008B5EB7" w:rsidRDefault="008B5EB7" w:rsidP="008B5EB7">
            <w:pPr>
              <w:spacing w:line="210" w:lineRule="exact"/>
              <w:ind w:left="114"/>
              <w:rPr>
                <w:sz w:val="20"/>
                <w:szCs w:val="20"/>
              </w:rPr>
            </w:pPr>
            <w:r w:rsidRPr="008B5EB7">
              <w:rPr>
                <w:spacing w:val="-5"/>
                <w:sz w:val="20"/>
                <w:szCs w:val="20"/>
              </w:rPr>
              <w:t>23</w:t>
            </w:r>
          </w:p>
        </w:tc>
        <w:tc>
          <w:tcPr>
            <w:tcW w:w="1699" w:type="dxa"/>
          </w:tcPr>
          <w:p w:rsidR="008B5EB7" w:rsidRPr="008B5EB7" w:rsidRDefault="008B5EB7" w:rsidP="008B5EB7">
            <w:pPr>
              <w:spacing w:line="210" w:lineRule="exact"/>
              <w:ind w:left="110"/>
              <w:rPr>
                <w:sz w:val="20"/>
                <w:szCs w:val="20"/>
              </w:rPr>
            </w:pPr>
            <w:r w:rsidRPr="008B5EB7">
              <w:rPr>
                <w:spacing w:val="-10"/>
                <w:sz w:val="20"/>
                <w:szCs w:val="20"/>
              </w:rPr>
              <w:t>+</w:t>
            </w:r>
          </w:p>
        </w:tc>
        <w:tc>
          <w:tcPr>
            <w:tcW w:w="1560" w:type="dxa"/>
          </w:tcPr>
          <w:p w:rsidR="008B5EB7" w:rsidRPr="008B5EB7" w:rsidRDefault="008B5EB7" w:rsidP="008B5EB7">
            <w:pPr>
              <w:spacing w:line="210" w:lineRule="exact"/>
              <w:ind w:left="115"/>
              <w:rPr>
                <w:sz w:val="20"/>
                <w:szCs w:val="20"/>
              </w:rPr>
            </w:pPr>
            <w:r w:rsidRPr="008B5EB7">
              <w:rPr>
                <w:spacing w:val="-10"/>
                <w:sz w:val="20"/>
                <w:szCs w:val="20"/>
              </w:rPr>
              <w:t>+</w:t>
            </w:r>
          </w:p>
        </w:tc>
        <w:tc>
          <w:tcPr>
            <w:tcW w:w="1843" w:type="dxa"/>
          </w:tcPr>
          <w:p w:rsidR="008B5EB7" w:rsidRPr="008B5EB7" w:rsidRDefault="008B5EB7" w:rsidP="008B5EB7">
            <w:pPr>
              <w:spacing w:line="210" w:lineRule="exact"/>
              <w:ind w:left="116"/>
              <w:rPr>
                <w:sz w:val="20"/>
                <w:szCs w:val="20"/>
              </w:rPr>
            </w:pPr>
            <w:r w:rsidRPr="008B5EB7">
              <w:rPr>
                <w:spacing w:val="-5"/>
                <w:sz w:val="20"/>
                <w:szCs w:val="20"/>
              </w:rPr>
              <w:t>Принтер</w:t>
            </w:r>
          </w:p>
        </w:tc>
        <w:tc>
          <w:tcPr>
            <w:tcW w:w="1416" w:type="dxa"/>
          </w:tcPr>
          <w:p w:rsidR="008B5EB7" w:rsidRPr="008B5EB7" w:rsidRDefault="008B5EB7" w:rsidP="008B5EB7">
            <w:pPr>
              <w:spacing w:line="210" w:lineRule="exact"/>
              <w:ind w:left="117"/>
              <w:rPr>
                <w:sz w:val="20"/>
                <w:szCs w:val="20"/>
              </w:rPr>
            </w:pPr>
            <w:r w:rsidRPr="008B5EB7">
              <w:rPr>
                <w:spacing w:val="-10"/>
                <w:sz w:val="20"/>
                <w:szCs w:val="20"/>
              </w:rPr>
              <w:t>-</w:t>
            </w:r>
          </w:p>
        </w:tc>
        <w:tc>
          <w:tcPr>
            <w:tcW w:w="1277" w:type="dxa"/>
          </w:tcPr>
          <w:p w:rsidR="008B5EB7" w:rsidRPr="008B5EB7" w:rsidRDefault="008B5EB7" w:rsidP="008B5EB7">
            <w:pPr>
              <w:spacing w:line="210" w:lineRule="exact"/>
              <w:ind w:left="122"/>
              <w:rPr>
                <w:sz w:val="20"/>
                <w:szCs w:val="20"/>
              </w:rPr>
            </w:pPr>
            <w:r w:rsidRPr="008B5EB7">
              <w:rPr>
                <w:spacing w:val="-10"/>
                <w:sz w:val="20"/>
                <w:szCs w:val="20"/>
              </w:rPr>
              <w:t>+</w:t>
            </w:r>
          </w:p>
        </w:tc>
      </w:tr>
      <w:tr w:rsidR="008B5EB7" w:rsidRPr="008B5EB7" w:rsidTr="008B5EB7">
        <w:trPr>
          <w:trHeight w:val="230"/>
        </w:trPr>
        <w:tc>
          <w:tcPr>
            <w:tcW w:w="821" w:type="dxa"/>
          </w:tcPr>
          <w:p w:rsidR="008B5EB7" w:rsidRPr="008B5EB7" w:rsidRDefault="008B5EB7" w:rsidP="008B5EB7">
            <w:pPr>
              <w:spacing w:line="210" w:lineRule="exact"/>
              <w:ind w:left="114"/>
              <w:rPr>
                <w:sz w:val="20"/>
                <w:szCs w:val="20"/>
              </w:rPr>
            </w:pPr>
            <w:r w:rsidRPr="008B5EB7">
              <w:rPr>
                <w:spacing w:val="-5"/>
                <w:sz w:val="20"/>
                <w:szCs w:val="20"/>
              </w:rPr>
              <w:t>24</w:t>
            </w:r>
          </w:p>
        </w:tc>
        <w:tc>
          <w:tcPr>
            <w:tcW w:w="1699" w:type="dxa"/>
          </w:tcPr>
          <w:p w:rsidR="008B5EB7" w:rsidRPr="008B5EB7" w:rsidRDefault="008B5EB7" w:rsidP="008B5EB7">
            <w:pPr>
              <w:spacing w:line="210" w:lineRule="exact"/>
              <w:ind w:left="110"/>
              <w:rPr>
                <w:sz w:val="20"/>
                <w:szCs w:val="20"/>
              </w:rPr>
            </w:pPr>
            <w:r w:rsidRPr="008B5EB7">
              <w:rPr>
                <w:spacing w:val="-10"/>
                <w:sz w:val="20"/>
                <w:szCs w:val="20"/>
              </w:rPr>
              <w:t>+</w:t>
            </w:r>
          </w:p>
        </w:tc>
        <w:tc>
          <w:tcPr>
            <w:tcW w:w="1560" w:type="dxa"/>
          </w:tcPr>
          <w:p w:rsidR="008B5EB7" w:rsidRPr="008B5EB7" w:rsidRDefault="008B5EB7" w:rsidP="008B5EB7">
            <w:pPr>
              <w:spacing w:line="210" w:lineRule="exact"/>
              <w:ind w:left="115"/>
              <w:rPr>
                <w:sz w:val="20"/>
                <w:szCs w:val="20"/>
              </w:rPr>
            </w:pPr>
            <w:r w:rsidRPr="008B5EB7">
              <w:rPr>
                <w:spacing w:val="-10"/>
                <w:sz w:val="20"/>
                <w:szCs w:val="20"/>
              </w:rPr>
              <w:t>-</w:t>
            </w:r>
          </w:p>
        </w:tc>
        <w:tc>
          <w:tcPr>
            <w:tcW w:w="1843" w:type="dxa"/>
          </w:tcPr>
          <w:p w:rsidR="008B5EB7" w:rsidRPr="008B5EB7" w:rsidRDefault="008B5EB7" w:rsidP="008B5EB7">
            <w:pPr>
              <w:spacing w:line="210" w:lineRule="exact"/>
              <w:ind w:left="116"/>
              <w:rPr>
                <w:sz w:val="20"/>
                <w:szCs w:val="20"/>
              </w:rPr>
            </w:pPr>
            <w:r w:rsidRPr="008B5EB7">
              <w:rPr>
                <w:spacing w:val="-5"/>
                <w:sz w:val="20"/>
                <w:szCs w:val="20"/>
              </w:rPr>
              <w:t>МФУ</w:t>
            </w:r>
          </w:p>
        </w:tc>
        <w:tc>
          <w:tcPr>
            <w:tcW w:w="1416" w:type="dxa"/>
          </w:tcPr>
          <w:p w:rsidR="008B5EB7" w:rsidRPr="008B5EB7" w:rsidRDefault="008B5EB7" w:rsidP="008B5EB7">
            <w:pPr>
              <w:spacing w:line="210" w:lineRule="exact"/>
              <w:ind w:left="117"/>
              <w:rPr>
                <w:sz w:val="20"/>
                <w:szCs w:val="20"/>
              </w:rPr>
            </w:pPr>
            <w:r w:rsidRPr="008B5EB7">
              <w:rPr>
                <w:spacing w:val="-10"/>
                <w:sz w:val="20"/>
                <w:szCs w:val="20"/>
              </w:rPr>
              <w:t>-</w:t>
            </w:r>
          </w:p>
        </w:tc>
        <w:tc>
          <w:tcPr>
            <w:tcW w:w="1277" w:type="dxa"/>
          </w:tcPr>
          <w:p w:rsidR="008B5EB7" w:rsidRPr="008B5EB7" w:rsidRDefault="008B5EB7" w:rsidP="008B5EB7">
            <w:pPr>
              <w:spacing w:line="210" w:lineRule="exact"/>
              <w:ind w:left="122"/>
              <w:rPr>
                <w:sz w:val="20"/>
                <w:szCs w:val="20"/>
              </w:rPr>
            </w:pPr>
            <w:r w:rsidRPr="008B5EB7">
              <w:rPr>
                <w:spacing w:val="-10"/>
                <w:sz w:val="20"/>
                <w:szCs w:val="20"/>
              </w:rPr>
              <w:t>+</w:t>
            </w:r>
          </w:p>
        </w:tc>
      </w:tr>
      <w:tr w:rsidR="008B5EB7" w:rsidRPr="008B5EB7" w:rsidTr="008B5EB7">
        <w:trPr>
          <w:trHeight w:val="230"/>
        </w:trPr>
        <w:tc>
          <w:tcPr>
            <w:tcW w:w="821" w:type="dxa"/>
          </w:tcPr>
          <w:p w:rsidR="008B5EB7" w:rsidRPr="008B5EB7" w:rsidRDefault="008B5EB7" w:rsidP="008B5EB7">
            <w:pPr>
              <w:spacing w:line="210" w:lineRule="exact"/>
              <w:ind w:left="114"/>
              <w:rPr>
                <w:sz w:val="20"/>
                <w:szCs w:val="20"/>
              </w:rPr>
            </w:pPr>
            <w:r w:rsidRPr="008B5EB7">
              <w:rPr>
                <w:spacing w:val="-5"/>
                <w:sz w:val="20"/>
                <w:szCs w:val="20"/>
              </w:rPr>
              <w:t>25</w:t>
            </w:r>
          </w:p>
        </w:tc>
        <w:tc>
          <w:tcPr>
            <w:tcW w:w="1699" w:type="dxa"/>
          </w:tcPr>
          <w:p w:rsidR="008B5EB7" w:rsidRPr="008B5EB7" w:rsidRDefault="008B5EB7" w:rsidP="008B5EB7">
            <w:pPr>
              <w:spacing w:line="210" w:lineRule="exact"/>
              <w:ind w:left="110"/>
              <w:rPr>
                <w:sz w:val="20"/>
                <w:szCs w:val="20"/>
              </w:rPr>
            </w:pPr>
            <w:r w:rsidRPr="008B5EB7">
              <w:rPr>
                <w:spacing w:val="-10"/>
                <w:sz w:val="20"/>
                <w:szCs w:val="20"/>
              </w:rPr>
              <w:t>+</w:t>
            </w:r>
          </w:p>
        </w:tc>
        <w:tc>
          <w:tcPr>
            <w:tcW w:w="1560" w:type="dxa"/>
          </w:tcPr>
          <w:p w:rsidR="008B5EB7" w:rsidRPr="008B5EB7" w:rsidRDefault="008B5EB7" w:rsidP="008B5EB7">
            <w:pPr>
              <w:spacing w:line="210" w:lineRule="exact"/>
              <w:ind w:left="115"/>
              <w:rPr>
                <w:sz w:val="20"/>
                <w:szCs w:val="20"/>
              </w:rPr>
            </w:pPr>
            <w:r w:rsidRPr="008B5EB7">
              <w:rPr>
                <w:spacing w:val="-10"/>
                <w:sz w:val="20"/>
                <w:szCs w:val="20"/>
              </w:rPr>
              <w:t>+</w:t>
            </w:r>
          </w:p>
        </w:tc>
        <w:tc>
          <w:tcPr>
            <w:tcW w:w="1843" w:type="dxa"/>
          </w:tcPr>
          <w:p w:rsidR="008B5EB7" w:rsidRPr="008B5EB7" w:rsidRDefault="008B5EB7" w:rsidP="008B5EB7">
            <w:pPr>
              <w:spacing w:line="210" w:lineRule="exact"/>
              <w:ind w:left="169"/>
              <w:rPr>
                <w:sz w:val="20"/>
                <w:szCs w:val="20"/>
              </w:rPr>
            </w:pPr>
            <w:r w:rsidRPr="008B5EB7">
              <w:rPr>
                <w:spacing w:val="-5"/>
                <w:sz w:val="20"/>
                <w:szCs w:val="20"/>
              </w:rPr>
              <w:t>-</w:t>
            </w:r>
          </w:p>
        </w:tc>
        <w:tc>
          <w:tcPr>
            <w:tcW w:w="1416" w:type="dxa"/>
          </w:tcPr>
          <w:p w:rsidR="008B5EB7" w:rsidRPr="008B5EB7" w:rsidRDefault="008B5EB7" w:rsidP="008B5EB7">
            <w:pPr>
              <w:spacing w:line="210" w:lineRule="exact"/>
              <w:ind w:left="117"/>
              <w:rPr>
                <w:sz w:val="20"/>
                <w:szCs w:val="20"/>
              </w:rPr>
            </w:pPr>
            <w:r w:rsidRPr="008B5EB7">
              <w:rPr>
                <w:spacing w:val="-10"/>
                <w:sz w:val="20"/>
                <w:szCs w:val="20"/>
              </w:rPr>
              <w:t>-</w:t>
            </w:r>
          </w:p>
        </w:tc>
        <w:tc>
          <w:tcPr>
            <w:tcW w:w="1277" w:type="dxa"/>
          </w:tcPr>
          <w:p w:rsidR="008B5EB7" w:rsidRPr="008B5EB7" w:rsidRDefault="008B5EB7" w:rsidP="008B5EB7">
            <w:pPr>
              <w:spacing w:line="210" w:lineRule="exact"/>
              <w:ind w:left="122"/>
              <w:rPr>
                <w:sz w:val="20"/>
                <w:szCs w:val="20"/>
              </w:rPr>
            </w:pPr>
            <w:r w:rsidRPr="008B5EB7">
              <w:rPr>
                <w:spacing w:val="-10"/>
                <w:sz w:val="20"/>
                <w:szCs w:val="20"/>
              </w:rPr>
              <w:t>+</w:t>
            </w:r>
          </w:p>
        </w:tc>
      </w:tr>
      <w:tr w:rsidR="008B5EB7" w:rsidRPr="008B5EB7" w:rsidTr="008B5EB7">
        <w:trPr>
          <w:trHeight w:val="230"/>
        </w:trPr>
        <w:tc>
          <w:tcPr>
            <w:tcW w:w="821" w:type="dxa"/>
          </w:tcPr>
          <w:p w:rsidR="008B5EB7" w:rsidRPr="008B5EB7" w:rsidRDefault="008B5EB7" w:rsidP="008B5EB7">
            <w:pPr>
              <w:spacing w:line="210" w:lineRule="exact"/>
              <w:ind w:left="114"/>
              <w:rPr>
                <w:sz w:val="20"/>
                <w:szCs w:val="20"/>
              </w:rPr>
            </w:pPr>
            <w:r w:rsidRPr="008B5EB7">
              <w:rPr>
                <w:spacing w:val="-5"/>
                <w:sz w:val="20"/>
                <w:szCs w:val="20"/>
              </w:rPr>
              <w:t>26</w:t>
            </w:r>
          </w:p>
        </w:tc>
        <w:tc>
          <w:tcPr>
            <w:tcW w:w="1699" w:type="dxa"/>
          </w:tcPr>
          <w:p w:rsidR="008B5EB7" w:rsidRPr="008B5EB7" w:rsidRDefault="008B5EB7" w:rsidP="008B5EB7">
            <w:pPr>
              <w:spacing w:line="210" w:lineRule="exact"/>
              <w:ind w:left="110"/>
              <w:rPr>
                <w:sz w:val="20"/>
                <w:szCs w:val="20"/>
              </w:rPr>
            </w:pPr>
            <w:r w:rsidRPr="008B5EB7">
              <w:rPr>
                <w:spacing w:val="-10"/>
                <w:sz w:val="20"/>
                <w:szCs w:val="20"/>
              </w:rPr>
              <w:t>+</w:t>
            </w:r>
          </w:p>
        </w:tc>
        <w:tc>
          <w:tcPr>
            <w:tcW w:w="1560" w:type="dxa"/>
          </w:tcPr>
          <w:p w:rsidR="008B5EB7" w:rsidRPr="008B5EB7" w:rsidRDefault="008B5EB7" w:rsidP="008B5EB7">
            <w:pPr>
              <w:spacing w:line="210" w:lineRule="exact"/>
              <w:ind w:left="115"/>
              <w:rPr>
                <w:sz w:val="20"/>
                <w:szCs w:val="20"/>
              </w:rPr>
            </w:pPr>
            <w:r w:rsidRPr="008B5EB7">
              <w:rPr>
                <w:spacing w:val="-10"/>
                <w:sz w:val="20"/>
                <w:szCs w:val="20"/>
              </w:rPr>
              <w:t>+</w:t>
            </w:r>
          </w:p>
        </w:tc>
        <w:tc>
          <w:tcPr>
            <w:tcW w:w="1843" w:type="dxa"/>
          </w:tcPr>
          <w:p w:rsidR="008B5EB7" w:rsidRPr="008B5EB7" w:rsidRDefault="008B5EB7" w:rsidP="008B5EB7">
            <w:pPr>
              <w:spacing w:line="210" w:lineRule="exact"/>
              <w:ind w:left="116"/>
              <w:rPr>
                <w:sz w:val="20"/>
                <w:szCs w:val="20"/>
              </w:rPr>
            </w:pPr>
            <w:r w:rsidRPr="008B5EB7">
              <w:rPr>
                <w:spacing w:val="-5"/>
                <w:sz w:val="20"/>
                <w:szCs w:val="20"/>
              </w:rPr>
              <w:t>Принтер</w:t>
            </w:r>
          </w:p>
        </w:tc>
        <w:tc>
          <w:tcPr>
            <w:tcW w:w="1416" w:type="dxa"/>
          </w:tcPr>
          <w:p w:rsidR="008B5EB7" w:rsidRPr="008B5EB7" w:rsidRDefault="008B5EB7" w:rsidP="008B5EB7">
            <w:pPr>
              <w:spacing w:line="210" w:lineRule="exact"/>
              <w:ind w:left="117"/>
              <w:rPr>
                <w:sz w:val="20"/>
                <w:szCs w:val="20"/>
              </w:rPr>
            </w:pPr>
            <w:r w:rsidRPr="008B5EB7">
              <w:rPr>
                <w:spacing w:val="-10"/>
                <w:sz w:val="20"/>
                <w:szCs w:val="20"/>
              </w:rPr>
              <w:t>-</w:t>
            </w:r>
          </w:p>
        </w:tc>
        <w:tc>
          <w:tcPr>
            <w:tcW w:w="1277" w:type="dxa"/>
          </w:tcPr>
          <w:p w:rsidR="008B5EB7" w:rsidRPr="008B5EB7" w:rsidRDefault="008B5EB7" w:rsidP="008B5EB7">
            <w:pPr>
              <w:spacing w:line="210" w:lineRule="exact"/>
              <w:ind w:left="122"/>
              <w:rPr>
                <w:sz w:val="20"/>
                <w:szCs w:val="20"/>
              </w:rPr>
            </w:pPr>
            <w:r w:rsidRPr="008B5EB7">
              <w:rPr>
                <w:spacing w:val="-10"/>
                <w:sz w:val="20"/>
                <w:szCs w:val="20"/>
              </w:rPr>
              <w:t>+</w:t>
            </w:r>
          </w:p>
        </w:tc>
      </w:tr>
      <w:tr w:rsidR="008B5EB7" w:rsidRPr="008B5EB7" w:rsidTr="008B5EB7">
        <w:trPr>
          <w:trHeight w:val="230"/>
        </w:trPr>
        <w:tc>
          <w:tcPr>
            <w:tcW w:w="821" w:type="dxa"/>
          </w:tcPr>
          <w:p w:rsidR="008B5EB7" w:rsidRPr="008B5EB7" w:rsidRDefault="008B5EB7" w:rsidP="008B5EB7">
            <w:pPr>
              <w:spacing w:line="211" w:lineRule="exact"/>
              <w:ind w:left="114"/>
              <w:rPr>
                <w:sz w:val="20"/>
                <w:szCs w:val="20"/>
              </w:rPr>
            </w:pPr>
            <w:r w:rsidRPr="008B5EB7">
              <w:rPr>
                <w:spacing w:val="-5"/>
                <w:sz w:val="20"/>
                <w:szCs w:val="20"/>
              </w:rPr>
              <w:t>27</w:t>
            </w:r>
          </w:p>
        </w:tc>
        <w:tc>
          <w:tcPr>
            <w:tcW w:w="1699" w:type="dxa"/>
          </w:tcPr>
          <w:p w:rsidR="008B5EB7" w:rsidRPr="008B5EB7" w:rsidRDefault="008B5EB7" w:rsidP="008B5EB7">
            <w:pPr>
              <w:spacing w:line="211" w:lineRule="exact"/>
              <w:ind w:left="110"/>
              <w:rPr>
                <w:sz w:val="20"/>
                <w:szCs w:val="20"/>
              </w:rPr>
            </w:pPr>
            <w:r w:rsidRPr="008B5EB7">
              <w:rPr>
                <w:spacing w:val="-10"/>
                <w:sz w:val="20"/>
                <w:szCs w:val="20"/>
              </w:rPr>
              <w:t>+</w:t>
            </w:r>
          </w:p>
        </w:tc>
        <w:tc>
          <w:tcPr>
            <w:tcW w:w="1560" w:type="dxa"/>
          </w:tcPr>
          <w:p w:rsidR="008B5EB7" w:rsidRPr="008B5EB7" w:rsidRDefault="008B5EB7" w:rsidP="008B5EB7">
            <w:pPr>
              <w:spacing w:line="211" w:lineRule="exact"/>
              <w:ind w:left="115"/>
              <w:rPr>
                <w:sz w:val="20"/>
                <w:szCs w:val="20"/>
              </w:rPr>
            </w:pPr>
            <w:r w:rsidRPr="008B5EB7">
              <w:rPr>
                <w:spacing w:val="-10"/>
                <w:sz w:val="20"/>
                <w:szCs w:val="20"/>
              </w:rPr>
              <w:t>-</w:t>
            </w:r>
          </w:p>
        </w:tc>
        <w:tc>
          <w:tcPr>
            <w:tcW w:w="1843" w:type="dxa"/>
          </w:tcPr>
          <w:p w:rsidR="008B5EB7" w:rsidRPr="008B5EB7" w:rsidRDefault="008B5EB7" w:rsidP="008B5EB7">
            <w:pPr>
              <w:spacing w:line="211" w:lineRule="exact"/>
              <w:ind w:left="116"/>
              <w:rPr>
                <w:sz w:val="20"/>
                <w:szCs w:val="20"/>
              </w:rPr>
            </w:pPr>
            <w:r w:rsidRPr="008B5EB7">
              <w:rPr>
                <w:spacing w:val="-5"/>
                <w:sz w:val="20"/>
                <w:szCs w:val="20"/>
              </w:rPr>
              <w:t>-</w:t>
            </w:r>
          </w:p>
        </w:tc>
        <w:tc>
          <w:tcPr>
            <w:tcW w:w="1416" w:type="dxa"/>
          </w:tcPr>
          <w:p w:rsidR="008B5EB7" w:rsidRPr="008B5EB7" w:rsidRDefault="008B5EB7" w:rsidP="008B5EB7">
            <w:pPr>
              <w:spacing w:line="211" w:lineRule="exact"/>
              <w:ind w:left="117"/>
              <w:rPr>
                <w:sz w:val="20"/>
                <w:szCs w:val="20"/>
              </w:rPr>
            </w:pPr>
            <w:r w:rsidRPr="008B5EB7">
              <w:rPr>
                <w:spacing w:val="-10"/>
                <w:sz w:val="20"/>
                <w:szCs w:val="20"/>
              </w:rPr>
              <w:t>+</w:t>
            </w:r>
          </w:p>
        </w:tc>
        <w:tc>
          <w:tcPr>
            <w:tcW w:w="1277" w:type="dxa"/>
          </w:tcPr>
          <w:p w:rsidR="008B5EB7" w:rsidRPr="008B5EB7" w:rsidRDefault="008B5EB7" w:rsidP="008B5EB7">
            <w:pPr>
              <w:spacing w:line="211" w:lineRule="exact"/>
              <w:ind w:left="122"/>
              <w:rPr>
                <w:sz w:val="20"/>
                <w:szCs w:val="20"/>
              </w:rPr>
            </w:pPr>
            <w:r w:rsidRPr="008B5EB7">
              <w:rPr>
                <w:spacing w:val="-10"/>
                <w:sz w:val="20"/>
                <w:szCs w:val="20"/>
              </w:rPr>
              <w:t>+  (+12)</w:t>
            </w:r>
          </w:p>
        </w:tc>
      </w:tr>
      <w:tr w:rsidR="008B5EB7" w:rsidRPr="008B5EB7" w:rsidTr="008B5EB7">
        <w:trPr>
          <w:trHeight w:val="230"/>
        </w:trPr>
        <w:tc>
          <w:tcPr>
            <w:tcW w:w="821" w:type="dxa"/>
          </w:tcPr>
          <w:p w:rsidR="008B5EB7" w:rsidRPr="008B5EB7" w:rsidRDefault="008B5EB7" w:rsidP="008B5EB7">
            <w:pPr>
              <w:spacing w:line="210" w:lineRule="exact"/>
              <w:ind w:left="114"/>
              <w:rPr>
                <w:sz w:val="20"/>
                <w:szCs w:val="20"/>
              </w:rPr>
            </w:pPr>
            <w:r w:rsidRPr="008B5EB7">
              <w:rPr>
                <w:spacing w:val="-5"/>
                <w:sz w:val="20"/>
                <w:szCs w:val="20"/>
              </w:rPr>
              <w:t>28</w:t>
            </w:r>
          </w:p>
        </w:tc>
        <w:tc>
          <w:tcPr>
            <w:tcW w:w="1699" w:type="dxa"/>
          </w:tcPr>
          <w:p w:rsidR="008B5EB7" w:rsidRPr="008B5EB7" w:rsidRDefault="008B5EB7" w:rsidP="008B5EB7">
            <w:pPr>
              <w:spacing w:line="210" w:lineRule="exact"/>
              <w:ind w:left="110"/>
              <w:rPr>
                <w:sz w:val="20"/>
                <w:szCs w:val="20"/>
              </w:rPr>
            </w:pPr>
            <w:r w:rsidRPr="008B5EB7">
              <w:rPr>
                <w:spacing w:val="-10"/>
                <w:sz w:val="20"/>
                <w:szCs w:val="20"/>
              </w:rPr>
              <w:t>+</w:t>
            </w:r>
          </w:p>
        </w:tc>
        <w:tc>
          <w:tcPr>
            <w:tcW w:w="1560" w:type="dxa"/>
          </w:tcPr>
          <w:p w:rsidR="008B5EB7" w:rsidRPr="008B5EB7" w:rsidRDefault="008B5EB7" w:rsidP="008B5EB7">
            <w:pPr>
              <w:spacing w:line="210" w:lineRule="exact"/>
              <w:ind w:left="115"/>
              <w:rPr>
                <w:sz w:val="20"/>
                <w:szCs w:val="20"/>
              </w:rPr>
            </w:pPr>
            <w:r w:rsidRPr="008B5EB7">
              <w:rPr>
                <w:spacing w:val="-10"/>
                <w:sz w:val="20"/>
                <w:szCs w:val="20"/>
              </w:rPr>
              <w:t>+</w:t>
            </w:r>
          </w:p>
        </w:tc>
        <w:tc>
          <w:tcPr>
            <w:tcW w:w="1843" w:type="dxa"/>
          </w:tcPr>
          <w:p w:rsidR="008B5EB7" w:rsidRPr="008B5EB7" w:rsidRDefault="008B5EB7" w:rsidP="008B5EB7">
            <w:pPr>
              <w:spacing w:line="210" w:lineRule="exact"/>
              <w:ind w:left="116"/>
              <w:rPr>
                <w:sz w:val="20"/>
                <w:szCs w:val="20"/>
              </w:rPr>
            </w:pPr>
            <w:r w:rsidRPr="008B5EB7">
              <w:rPr>
                <w:spacing w:val="-5"/>
                <w:sz w:val="20"/>
                <w:szCs w:val="20"/>
              </w:rPr>
              <w:t>Принтер</w:t>
            </w:r>
          </w:p>
        </w:tc>
        <w:tc>
          <w:tcPr>
            <w:tcW w:w="1416" w:type="dxa"/>
          </w:tcPr>
          <w:p w:rsidR="008B5EB7" w:rsidRPr="008B5EB7" w:rsidRDefault="008B5EB7" w:rsidP="008B5EB7">
            <w:pPr>
              <w:spacing w:line="210" w:lineRule="exact"/>
              <w:ind w:left="117"/>
              <w:rPr>
                <w:sz w:val="20"/>
                <w:szCs w:val="20"/>
              </w:rPr>
            </w:pPr>
            <w:r w:rsidRPr="008B5EB7">
              <w:rPr>
                <w:spacing w:val="-10"/>
                <w:sz w:val="20"/>
                <w:szCs w:val="20"/>
              </w:rPr>
              <w:t>-</w:t>
            </w:r>
          </w:p>
        </w:tc>
        <w:tc>
          <w:tcPr>
            <w:tcW w:w="1277" w:type="dxa"/>
          </w:tcPr>
          <w:p w:rsidR="008B5EB7" w:rsidRPr="008B5EB7" w:rsidRDefault="008B5EB7" w:rsidP="008B5EB7">
            <w:pPr>
              <w:spacing w:line="210" w:lineRule="exact"/>
              <w:ind w:left="122"/>
              <w:rPr>
                <w:sz w:val="20"/>
                <w:szCs w:val="20"/>
              </w:rPr>
            </w:pPr>
            <w:r w:rsidRPr="008B5EB7">
              <w:rPr>
                <w:spacing w:val="-10"/>
                <w:sz w:val="20"/>
                <w:szCs w:val="20"/>
              </w:rPr>
              <w:t>+</w:t>
            </w:r>
          </w:p>
        </w:tc>
      </w:tr>
      <w:tr w:rsidR="008B5EB7" w:rsidRPr="008B5EB7" w:rsidTr="008B5EB7">
        <w:trPr>
          <w:trHeight w:val="230"/>
        </w:trPr>
        <w:tc>
          <w:tcPr>
            <w:tcW w:w="821" w:type="dxa"/>
          </w:tcPr>
          <w:p w:rsidR="008B5EB7" w:rsidRPr="008B5EB7" w:rsidRDefault="008B5EB7" w:rsidP="008B5EB7">
            <w:pPr>
              <w:spacing w:line="210" w:lineRule="exact"/>
              <w:ind w:left="114"/>
              <w:rPr>
                <w:sz w:val="20"/>
                <w:szCs w:val="20"/>
              </w:rPr>
            </w:pPr>
            <w:r w:rsidRPr="008B5EB7">
              <w:rPr>
                <w:spacing w:val="-5"/>
                <w:sz w:val="20"/>
                <w:szCs w:val="20"/>
              </w:rPr>
              <w:t>29</w:t>
            </w:r>
          </w:p>
        </w:tc>
        <w:tc>
          <w:tcPr>
            <w:tcW w:w="1699" w:type="dxa"/>
          </w:tcPr>
          <w:p w:rsidR="008B5EB7" w:rsidRPr="008B5EB7" w:rsidRDefault="008B5EB7" w:rsidP="008B5EB7">
            <w:pPr>
              <w:spacing w:line="210" w:lineRule="exact"/>
              <w:ind w:left="110"/>
              <w:rPr>
                <w:sz w:val="20"/>
                <w:szCs w:val="20"/>
              </w:rPr>
            </w:pPr>
            <w:r w:rsidRPr="008B5EB7">
              <w:rPr>
                <w:spacing w:val="-10"/>
                <w:sz w:val="20"/>
                <w:szCs w:val="20"/>
              </w:rPr>
              <w:t>+</w:t>
            </w:r>
          </w:p>
        </w:tc>
        <w:tc>
          <w:tcPr>
            <w:tcW w:w="1560" w:type="dxa"/>
          </w:tcPr>
          <w:p w:rsidR="008B5EB7" w:rsidRPr="008B5EB7" w:rsidRDefault="008B5EB7" w:rsidP="008B5EB7">
            <w:pPr>
              <w:spacing w:line="210" w:lineRule="exact"/>
              <w:ind w:left="115"/>
              <w:rPr>
                <w:sz w:val="20"/>
                <w:szCs w:val="20"/>
              </w:rPr>
            </w:pPr>
            <w:r w:rsidRPr="008B5EB7">
              <w:rPr>
                <w:spacing w:val="-10"/>
                <w:sz w:val="20"/>
                <w:szCs w:val="20"/>
              </w:rPr>
              <w:t>+</w:t>
            </w:r>
          </w:p>
        </w:tc>
        <w:tc>
          <w:tcPr>
            <w:tcW w:w="1843" w:type="dxa"/>
          </w:tcPr>
          <w:p w:rsidR="008B5EB7" w:rsidRPr="008B5EB7" w:rsidRDefault="008B5EB7" w:rsidP="008B5EB7">
            <w:pPr>
              <w:spacing w:line="210" w:lineRule="exact"/>
              <w:ind w:left="116"/>
              <w:rPr>
                <w:sz w:val="20"/>
                <w:szCs w:val="20"/>
              </w:rPr>
            </w:pPr>
            <w:r w:rsidRPr="008B5EB7">
              <w:rPr>
                <w:spacing w:val="-5"/>
                <w:sz w:val="20"/>
                <w:szCs w:val="20"/>
              </w:rPr>
              <w:t>МФУ</w:t>
            </w:r>
          </w:p>
        </w:tc>
        <w:tc>
          <w:tcPr>
            <w:tcW w:w="1416" w:type="dxa"/>
          </w:tcPr>
          <w:p w:rsidR="008B5EB7" w:rsidRPr="008B5EB7" w:rsidRDefault="008B5EB7" w:rsidP="008B5EB7">
            <w:pPr>
              <w:spacing w:line="210" w:lineRule="exact"/>
              <w:ind w:left="117"/>
              <w:rPr>
                <w:sz w:val="20"/>
                <w:szCs w:val="20"/>
              </w:rPr>
            </w:pPr>
            <w:r w:rsidRPr="008B5EB7">
              <w:rPr>
                <w:spacing w:val="-10"/>
                <w:sz w:val="20"/>
                <w:szCs w:val="20"/>
              </w:rPr>
              <w:t>-</w:t>
            </w:r>
          </w:p>
        </w:tc>
        <w:tc>
          <w:tcPr>
            <w:tcW w:w="1277" w:type="dxa"/>
          </w:tcPr>
          <w:p w:rsidR="008B5EB7" w:rsidRPr="008B5EB7" w:rsidRDefault="008B5EB7" w:rsidP="008B5EB7">
            <w:pPr>
              <w:spacing w:line="210" w:lineRule="exact"/>
              <w:ind w:left="122"/>
              <w:rPr>
                <w:sz w:val="20"/>
                <w:szCs w:val="20"/>
              </w:rPr>
            </w:pPr>
            <w:r w:rsidRPr="008B5EB7">
              <w:rPr>
                <w:spacing w:val="-10"/>
                <w:sz w:val="20"/>
                <w:szCs w:val="20"/>
              </w:rPr>
              <w:t>+</w:t>
            </w:r>
          </w:p>
        </w:tc>
      </w:tr>
      <w:tr w:rsidR="008B5EB7" w:rsidRPr="008B5EB7" w:rsidTr="008B5EB7">
        <w:trPr>
          <w:trHeight w:val="230"/>
        </w:trPr>
        <w:tc>
          <w:tcPr>
            <w:tcW w:w="821" w:type="dxa"/>
          </w:tcPr>
          <w:p w:rsidR="008B5EB7" w:rsidRPr="008B5EB7" w:rsidRDefault="008B5EB7" w:rsidP="008B5EB7">
            <w:pPr>
              <w:spacing w:line="210" w:lineRule="exact"/>
              <w:ind w:left="114"/>
              <w:rPr>
                <w:sz w:val="20"/>
                <w:szCs w:val="20"/>
              </w:rPr>
            </w:pPr>
            <w:r w:rsidRPr="008B5EB7">
              <w:rPr>
                <w:spacing w:val="-5"/>
                <w:sz w:val="20"/>
                <w:szCs w:val="20"/>
              </w:rPr>
              <w:t>30</w:t>
            </w:r>
          </w:p>
        </w:tc>
        <w:tc>
          <w:tcPr>
            <w:tcW w:w="1699" w:type="dxa"/>
          </w:tcPr>
          <w:p w:rsidR="008B5EB7" w:rsidRPr="008B5EB7" w:rsidRDefault="008B5EB7" w:rsidP="008B5EB7">
            <w:pPr>
              <w:spacing w:line="210" w:lineRule="exact"/>
              <w:ind w:left="110"/>
              <w:rPr>
                <w:sz w:val="20"/>
                <w:szCs w:val="20"/>
              </w:rPr>
            </w:pPr>
            <w:r w:rsidRPr="008B5EB7">
              <w:rPr>
                <w:spacing w:val="-10"/>
                <w:sz w:val="20"/>
                <w:szCs w:val="20"/>
              </w:rPr>
              <w:t>+</w:t>
            </w:r>
          </w:p>
        </w:tc>
        <w:tc>
          <w:tcPr>
            <w:tcW w:w="1560" w:type="dxa"/>
          </w:tcPr>
          <w:p w:rsidR="008B5EB7" w:rsidRPr="008B5EB7" w:rsidRDefault="008B5EB7" w:rsidP="008B5EB7">
            <w:pPr>
              <w:spacing w:line="210" w:lineRule="exact"/>
              <w:ind w:left="115"/>
              <w:rPr>
                <w:sz w:val="20"/>
                <w:szCs w:val="20"/>
              </w:rPr>
            </w:pPr>
            <w:r w:rsidRPr="008B5EB7">
              <w:rPr>
                <w:spacing w:val="-10"/>
                <w:sz w:val="20"/>
                <w:szCs w:val="20"/>
              </w:rPr>
              <w:t>+</w:t>
            </w:r>
          </w:p>
        </w:tc>
        <w:tc>
          <w:tcPr>
            <w:tcW w:w="1843" w:type="dxa"/>
          </w:tcPr>
          <w:p w:rsidR="008B5EB7" w:rsidRPr="008B5EB7" w:rsidRDefault="008B5EB7" w:rsidP="008B5EB7">
            <w:pPr>
              <w:spacing w:line="210" w:lineRule="exact"/>
              <w:ind w:left="116"/>
              <w:rPr>
                <w:sz w:val="20"/>
                <w:szCs w:val="20"/>
              </w:rPr>
            </w:pPr>
            <w:r w:rsidRPr="008B5EB7">
              <w:rPr>
                <w:spacing w:val="-5"/>
                <w:sz w:val="20"/>
                <w:szCs w:val="20"/>
              </w:rPr>
              <w:t>МФУ</w:t>
            </w:r>
          </w:p>
        </w:tc>
        <w:tc>
          <w:tcPr>
            <w:tcW w:w="1416" w:type="dxa"/>
          </w:tcPr>
          <w:p w:rsidR="008B5EB7" w:rsidRPr="008B5EB7" w:rsidRDefault="008B5EB7" w:rsidP="008B5EB7">
            <w:pPr>
              <w:spacing w:line="210" w:lineRule="exact"/>
              <w:ind w:left="117"/>
              <w:rPr>
                <w:sz w:val="20"/>
                <w:szCs w:val="20"/>
              </w:rPr>
            </w:pPr>
            <w:r w:rsidRPr="008B5EB7">
              <w:rPr>
                <w:spacing w:val="-10"/>
                <w:sz w:val="20"/>
                <w:szCs w:val="20"/>
              </w:rPr>
              <w:t>-</w:t>
            </w:r>
          </w:p>
        </w:tc>
        <w:tc>
          <w:tcPr>
            <w:tcW w:w="1277" w:type="dxa"/>
          </w:tcPr>
          <w:p w:rsidR="008B5EB7" w:rsidRPr="008B5EB7" w:rsidRDefault="008B5EB7" w:rsidP="008B5EB7">
            <w:pPr>
              <w:spacing w:line="210" w:lineRule="exact"/>
              <w:ind w:left="122"/>
              <w:rPr>
                <w:sz w:val="20"/>
                <w:szCs w:val="20"/>
              </w:rPr>
            </w:pPr>
            <w:r w:rsidRPr="008B5EB7">
              <w:rPr>
                <w:spacing w:val="-10"/>
                <w:sz w:val="20"/>
                <w:szCs w:val="20"/>
              </w:rPr>
              <w:t>+</w:t>
            </w:r>
          </w:p>
        </w:tc>
      </w:tr>
      <w:tr w:rsidR="008B5EB7" w:rsidRPr="008B5EB7" w:rsidTr="008B5EB7">
        <w:trPr>
          <w:trHeight w:val="230"/>
        </w:trPr>
        <w:tc>
          <w:tcPr>
            <w:tcW w:w="821" w:type="dxa"/>
          </w:tcPr>
          <w:p w:rsidR="008B5EB7" w:rsidRPr="008B5EB7" w:rsidRDefault="008B5EB7" w:rsidP="008B5EB7">
            <w:pPr>
              <w:spacing w:line="210" w:lineRule="exact"/>
              <w:ind w:left="114"/>
              <w:rPr>
                <w:sz w:val="20"/>
                <w:szCs w:val="20"/>
              </w:rPr>
            </w:pPr>
            <w:r w:rsidRPr="008B5EB7">
              <w:rPr>
                <w:spacing w:val="-5"/>
                <w:sz w:val="20"/>
                <w:szCs w:val="20"/>
              </w:rPr>
              <w:t>31</w:t>
            </w:r>
          </w:p>
        </w:tc>
        <w:tc>
          <w:tcPr>
            <w:tcW w:w="1699" w:type="dxa"/>
          </w:tcPr>
          <w:p w:rsidR="008B5EB7" w:rsidRPr="008B5EB7" w:rsidRDefault="008B5EB7" w:rsidP="008B5EB7">
            <w:pPr>
              <w:spacing w:line="210" w:lineRule="exact"/>
              <w:ind w:left="110"/>
              <w:rPr>
                <w:sz w:val="20"/>
                <w:szCs w:val="20"/>
              </w:rPr>
            </w:pPr>
            <w:r w:rsidRPr="008B5EB7">
              <w:rPr>
                <w:spacing w:val="-10"/>
                <w:sz w:val="20"/>
                <w:szCs w:val="20"/>
              </w:rPr>
              <w:t>+</w:t>
            </w:r>
          </w:p>
        </w:tc>
        <w:tc>
          <w:tcPr>
            <w:tcW w:w="1560" w:type="dxa"/>
          </w:tcPr>
          <w:p w:rsidR="008B5EB7" w:rsidRPr="008B5EB7" w:rsidRDefault="008B5EB7" w:rsidP="008B5EB7">
            <w:pPr>
              <w:spacing w:line="210" w:lineRule="exact"/>
              <w:ind w:left="115"/>
              <w:rPr>
                <w:sz w:val="20"/>
                <w:szCs w:val="20"/>
              </w:rPr>
            </w:pPr>
            <w:r w:rsidRPr="008B5EB7">
              <w:rPr>
                <w:spacing w:val="-10"/>
                <w:sz w:val="20"/>
                <w:szCs w:val="20"/>
              </w:rPr>
              <w:t>+</w:t>
            </w:r>
          </w:p>
        </w:tc>
        <w:tc>
          <w:tcPr>
            <w:tcW w:w="1843" w:type="dxa"/>
          </w:tcPr>
          <w:p w:rsidR="008B5EB7" w:rsidRPr="008B5EB7" w:rsidRDefault="008B5EB7" w:rsidP="008B5EB7">
            <w:pPr>
              <w:spacing w:line="210" w:lineRule="exact"/>
              <w:ind w:left="116"/>
              <w:rPr>
                <w:sz w:val="20"/>
                <w:szCs w:val="20"/>
              </w:rPr>
            </w:pPr>
            <w:r w:rsidRPr="008B5EB7">
              <w:rPr>
                <w:spacing w:val="-5"/>
                <w:sz w:val="20"/>
                <w:szCs w:val="20"/>
              </w:rPr>
              <w:t>Принтер</w:t>
            </w:r>
          </w:p>
        </w:tc>
        <w:tc>
          <w:tcPr>
            <w:tcW w:w="1416" w:type="dxa"/>
          </w:tcPr>
          <w:p w:rsidR="008B5EB7" w:rsidRPr="008B5EB7" w:rsidRDefault="008B5EB7" w:rsidP="008B5EB7">
            <w:pPr>
              <w:spacing w:line="210" w:lineRule="exact"/>
              <w:ind w:left="117"/>
              <w:rPr>
                <w:sz w:val="20"/>
                <w:szCs w:val="20"/>
              </w:rPr>
            </w:pPr>
            <w:r w:rsidRPr="008B5EB7">
              <w:rPr>
                <w:spacing w:val="-10"/>
                <w:sz w:val="20"/>
                <w:szCs w:val="20"/>
              </w:rPr>
              <w:t>-</w:t>
            </w:r>
          </w:p>
        </w:tc>
        <w:tc>
          <w:tcPr>
            <w:tcW w:w="1277" w:type="dxa"/>
          </w:tcPr>
          <w:p w:rsidR="008B5EB7" w:rsidRPr="008B5EB7" w:rsidRDefault="008B5EB7" w:rsidP="008B5EB7">
            <w:pPr>
              <w:spacing w:line="210" w:lineRule="exact"/>
              <w:ind w:left="122"/>
              <w:rPr>
                <w:sz w:val="20"/>
                <w:szCs w:val="20"/>
              </w:rPr>
            </w:pPr>
            <w:r w:rsidRPr="008B5EB7">
              <w:rPr>
                <w:spacing w:val="-10"/>
                <w:sz w:val="20"/>
                <w:szCs w:val="20"/>
              </w:rPr>
              <w:t>+</w:t>
            </w:r>
          </w:p>
        </w:tc>
      </w:tr>
      <w:tr w:rsidR="008B5EB7" w:rsidRPr="008B5EB7" w:rsidTr="008B5EB7">
        <w:trPr>
          <w:trHeight w:val="230"/>
        </w:trPr>
        <w:tc>
          <w:tcPr>
            <w:tcW w:w="821" w:type="dxa"/>
          </w:tcPr>
          <w:p w:rsidR="008B5EB7" w:rsidRPr="008B5EB7" w:rsidRDefault="008B5EB7" w:rsidP="008B5EB7">
            <w:pPr>
              <w:spacing w:line="210" w:lineRule="exact"/>
              <w:ind w:left="114"/>
              <w:rPr>
                <w:sz w:val="20"/>
                <w:szCs w:val="20"/>
              </w:rPr>
            </w:pPr>
            <w:r w:rsidRPr="008B5EB7">
              <w:rPr>
                <w:spacing w:val="-5"/>
                <w:sz w:val="20"/>
                <w:szCs w:val="20"/>
              </w:rPr>
              <w:t>32</w:t>
            </w:r>
          </w:p>
        </w:tc>
        <w:tc>
          <w:tcPr>
            <w:tcW w:w="1699" w:type="dxa"/>
          </w:tcPr>
          <w:p w:rsidR="008B5EB7" w:rsidRPr="008B5EB7" w:rsidRDefault="008B5EB7" w:rsidP="008B5EB7">
            <w:pPr>
              <w:spacing w:line="210" w:lineRule="exact"/>
              <w:ind w:left="110"/>
              <w:rPr>
                <w:sz w:val="20"/>
                <w:szCs w:val="20"/>
              </w:rPr>
            </w:pPr>
            <w:r w:rsidRPr="008B5EB7">
              <w:rPr>
                <w:spacing w:val="-10"/>
                <w:sz w:val="20"/>
                <w:szCs w:val="20"/>
              </w:rPr>
              <w:t>+</w:t>
            </w:r>
          </w:p>
        </w:tc>
        <w:tc>
          <w:tcPr>
            <w:tcW w:w="1560" w:type="dxa"/>
          </w:tcPr>
          <w:p w:rsidR="008B5EB7" w:rsidRPr="008B5EB7" w:rsidRDefault="008B5EB7" w:rsidP="008B5EB7">
            <w:pPr>
              <w:spacing w:line="210" w:lineRule="exact"/>
              <w:ind w:left="115"/>
              <w:rPr>
                <w:sz w:val="20"/>
                <w:szCs w:val="20"/>
              </w:rPr>
            </w:pPr>
            <w:r w:rsidRPr="008B5EB7">
              <w:rPr>
                <w:spacing w:val="-10"/>
                <w:sz w:val="20"/>
                <w:szCs w:val="20"/>
              </w:rPr>
              <w:t>-</w:t>
            </w:r>
          </w:p>
        </w:tc>
        <w:tc>
          <w:tcPr>
            <w:tcW w:w="1843" w:type="dxa"/>
          </w:tcPr>
          <w:p w:rsidR="008B5EB7" w:rsidRPr="008B5EB7" w:rsidRDefault="008B5EB7" w:rsidP="008B5EB7">
            <w:pPr>
              <w:spacing w:line="210" w:lineRule="exact"/>
              <w:ind w:left="116"/>
              <w:rPr>
                <w:sz w:val="20"/>
                <w:szCs w:val="20"/>
              </w:rPr>
            </w:pPr>
            <w:r w:rsidRPr="008B5EB7">
              <w:rPr>
                <w:spacing w:val="-5"/>
                <w:sz w:val="20"/>
                <w:szCs w:val="20"/>
              </w:rPr>
              <w:t>Принтер</w:t>
            </w:r>
          </w:p>
        </w:tc>
        <w:tc>
          <w:tcPr>
            <w:tcW w:w="1416" w:type="dxa"/>
          </w:tcPr>
          <w:p w:rsidR="008B5EB7" w:rsidRPr="008B5EB7" w:rsidRDefault="008B5EB7" w:rsidP="008B5EB7">
            <w:pPr>
              <w:spacing w:line="210" w:lineRule="exact"/>
              <w:ind w:left="117"/>
              <w:rPr>
                <w:sz w:val="20"/>
                <w:szCs w:val="20"/>
              </w:rPr>
            </w:pPr>
            <w:r w:rsidRPr="008B5EB7">
              <w:rPr>
                <w:spacing w:val="-10"/>
                <w:sz w:val="20"/>
                <w:szCs w:val="20"/>
              </w:rPr>
              <w:t>+</w:t>
            </w:r>
          </w:p>
        </w:tc>
        <w:tc>
          <w:tcPr>
            <w:tcW w:w="1277" w:type="dxa"/>
          </w:tcPr>
          <w:p w:rsidR="008B5EB7" w:rsidRPr="008B5EB7" w:rsidRDefault="008B5EB7" w:rsidP="008B5EB7">
            <w:pPr>
              <w:spacing w:line="210" w:lineRule="exact"/>
              <w:ind w:left="122"/>
              <w:rPr>
                <w:sz w:val="20"/>
                <w:szCs w:val="20"/>
              </w:rPr>
            </w:pPr>
            <w:r w:rsidRPr="008B5EB7">
              <w:rPr>
                <w:spacing w:val="-10"/>
                <w:sz w:val="20"/>
                <w:szCs w:val="20"/>
              </w:rPr>
              <w:t>+  (+12)</w:t>
            </w:r>
          </w:p>
        </w:tc>
      </w:tr>
      <w:tr w:rsidR="008B5EB7" w:rsidRPr="008B5EB7" w:rsidTr="008B5EB7">
        <w:trPr>
          <w:trHeight w:val="230"/>
        </w:trPr>
        <w:tc>
          <w:tcPr>
            <w:tcW w:w="821" w:type="dxa"/>
          </w:tcPr>
          <w:p w:rsidR="008B5EB7" w:rsidRPr="008B5EB7" w:rsidRDefault="008B5EB7" w:rsidP="008B5EB7">
            <w:pPr>
              <w:spacing w:line="210" w:lineRule="exact"/>
              <w:ind w:left="114"/>
              <w:rPr>
                <w:sz w:val="20"/>
                <w:szCs w:val="20"/>
              </w:rPr>
            </w:pPr>
            <w:r w:rsidRPr="008B5EB7">
              <w:rPr>
                <w:spacing w:val="-5"/>
                <w:sz w:val="20"/>
                <w:szCs w:val="20"/>
              </w:rPr>
              <w:t>33</w:t>
            </w:r>
          </w:p>
        </w:tc>
        <w:tc>
          <w:tcPr>
            <w:tcW w:w="1699" w:type="dxa"/>
          </w:tcPr>
          <w:p w:rsidR="008B5EB7" w:rsidRPr="008B5EB7" w:rsidRDefault="008B5EB7" w:rsidP="008B5EB7">
            <w:pPr>
              <w:spacing w:line="210" w:lineRule="exact"/>
              <w:ind w:left="110"/>
              <w:rPr>
                <w:sz w:val="20"/>
                <w:szCs w:val="20"/>
              </w:rPr>
            </w:pPr>
            <w:r w:rsidRPr="008B5EB7">
              <w:rPr>
                <w:spacing w:val="-10"/>
                <w:sz w:val="20"/>
                <w:szCs w:val="20"/>
              </w:rPr>
              <w:t>+</w:t>
            </w:r>
          </w:p>
        </w:tc>
        <w:tc>
          <w:tcPr>
            <w:tcW w:w="1560" w:type="dxa"/>
          </w:tcPr>
          <w:p w:rsidR="008B5EB7" w:rsidRPr="008B5EB7" w:rsidRDefault="008B5EB7" w:rsidP="008B5EB7">
            <w:pPr>
              <w:spacing w:line="210" w:lineRule="exact"/>
              <w:ind w:left="115"/>
              <w:rPr>
                <w:sz w:val="20"/>
                <w:szCs w:val="20"/>
              </w:rPr>
            </w:pPr>
            <w:r w:rsidRPr="008B5EB7">
              <w:rPr>
                <w:spacing w:val="-10"/>
                <w:sz w:val="20"/>
                <w:szCs w:val="20"/>
              </w:rPr>
              <w:t>-</w:t>
            </w:r>
          </w:p>
        </w:tc>
        <w:tc>
          <w:tcPr>
            <w:tcW w:w="1843" w:type="dxa"/>
          </w:tcPr>
          <w:p w:rsidR="008B5EB7" w:rsidRPr="008B5EB7" w:rsidRDefault="008B5EB7" w:rsidP="008B5EB7">
            <w:pPr>
              <w:spacing w:line="210" w:lineRule="exact"/>
              <w:ind w:left="116"/>
              <w:rPr>
                <w:sz w:val="20"/>
                <w:szCs w:val="20"/>
              </w:rPr>
            </w:pPr>
            <w:r w:rsidRPr="008B5EB7">
              <w:rPr>
                <w:spacing w:val="-5"/>
                <w:sz w:val="20"/>
                <w:szCs w:val="20"/>
              </w:rPr>
              <w:t>-</w:t>
            </w:r>
          </w:p>
        </w:tc>
        <w:tc>
          <w:tcPr>
            <w:tcW w:w="1416" w:type="dxa"/>
          </w:tcPr>
          <w:p w:rsidR="008B5EB7" w:rsidRPr="008B5EB7" w:rsidRDefault="008B5EB7" w:rsidP="008B5EB7">
            <w:pPr>
              <w:spacing w:line="210" w:lineRule="exact"/>
              <w:ind w:left="117"/>
              <w:rPr>
                <w:sz w:val="20"/>
                <w:szCs w:val="20"/>
              </w:rPr>
            </w:pPr>
            <w:r w:rsidRPr="008B5EB7">
              <w:rPr>
                <w:spacing w:val="-10"/>
                <w:sz w:val="20"/>
                <w:szCs w:val="20"/>
              </w:rPr>
              <w:t>+</w:t>
            </w:r>
          </w:p>
        </w:tc>
        <w:tc>
          <w:tcPr>
            <w:tcW w:w="1277" w:type="dxa"/>
          </w:tcPr>
          <w:p w:rsidR="008B5EB7" w:rsidRPr="008B5EB7" w:rsidRDefault="008B5EB7" w:rsidP="008B5EB7">
            <w:pPr>
              <w:spacing w:line="210" w:lineRule="exact"/>
              <w:ind w:left="122"/>
              <w:rPr>
                <w:sz w:val="20"/>
                <w:szCs w:val="20"/>
              </w:rPr>
            </w:pPr>
            <w:r w:rsidRPr="008B5EB7">
              <w:rPr>
                <w:spacing w:val="-10"/>
                <w:sz w:val="20"/>
                <w:szCs w:val="20"/>
              </w:rPr>
              <w:t>+</w:t>
            </w:r>
          </w:p>
        </w:tc>
      </w:tr>
      <w:tr w:rsidR="008B5EB7" w:rsidRPr="008B5EB7" w:rsidTr="008B5EB7">
        <w:trPr>
          <w:trHeight w:val="230"/>
        </w:trPr>
        <w:tc>
          <w:tcPr>
            <w:tcW w:w="821" w:type="dxa"/>
          </w:tcPr>
          <w:p w:rsidR="008B5EB7" w:rsidRPr="008B5EB7" w:rsidRDefault="008B5EB7" w:rsidP="008B5EB7">
            <w:pPr>
              <w:spacing w:line="210" w:lineRule="exact"/>
              <w:ind w:left="114"/>
              <w:rPr>
                <w:sz w:val="20"/>
                <w:szCs w:val="20"/>
              </w:rPr>
            </w:pPr>
            <w:r w:rsidRPr="008B5EB7">
              <w:rPr>
                <w:spacing w:val="-5"/>
                <w:sz w:val="20"/>
                <w:szCs w:val="20"/>
              </w:rPr>
              <w:t>34</w:t>
            </w:r>
          </w:p>
        </w:tc>
        <w:tc>
          <w:tcPr>
            <w:tcW w:w="1699" w:type="dxa"/>
          </w:tcPr>
          <w:p w:rsidR="008B5EB7" w:rsidRPr="008B5EB7" w:rsidRDefault="008B5EB7" w:rsidP="008B5EB7">
            <w:pPr>
              <w:spacing w:line="210" w:lineRule="exact"/>
              <w:ind w:left="110"/>
              <w:rPr>
                <w:sz w:val="20"/>
                <w:szCs w:val="20"/>
              </w:rPr>
            </w:pPr>
            <w:r w:rsidRPr="008B5EB7">
              <w:rPr>
                <w:spacing w:val="-10"/>
                <w:sz w:val="20"/>
                <w:szCs w:val="20"/>
              </w:rPr>
              <w:t>+</w:t>
            </w:r>
          </w:p>
        </w:tc>
        <w:tc>
          <w:tcPr>
            <w:tcW w:w="1560" w:type="dxa"/>
          </w:tcPr>
          <w:p w:rsidR="008B5EB7" w:rsidRPr="008B5EB7" w:rsidRDefault="008B5EB7" w:rsidP="008B5EB7">
            <w:pPr>
              <w:spacing w:line="210" w:lineRule="exact"/>
              <w:ind w:left="115"/>
              <w:rPr>
                <w:sz w:val="20"/>
                <w:szCs w:val="20"/>
              </w:rPr>
            </w:pPr>
            <w:r w:rsidRPr="008B5EB7">
              <w:rPr>
                <w:spacing w:val="-10"/>
                <w:sz w:val="20"/>
                <w:szCs w:val="20"/>
              </w:rPr>
              <w:t>+</w:t>
            </w:r>
          </w:p>
        </w:tc>
        <w:tc>
          <w:tcPr>
            <w:tcW w:w="1843" w:type="dxa"/>
          </w:tcPr>
          <w:p w:rsidR="008B5EB7" w:rsidRPr="008B5EB7" w:rsidRDefault="008B5EB7" w:rsidP="008B5EB7">
            <w:pPr>
              <w:spacing w:line="210" w:lineRule="exact"/>
              <w:ind w:left="116"/>
              <w:rPr>
                <w:sz w:val="20"/>
                <w:szCs w:val="20"/>
              </w:rPr>
            </w:pPr>
            <w:r w:rsidRPr="008B5EB7">
              <w:rPr>
                <w:spacing w:val="-5"/>
                <w:sz w:val="20"/>
                <w:szCs w:val="20"/>
              </w:rPr>
              <w:t>-</w:t>
            </w:r>
          </w:p>
        </w:tc>
        <w:tc>
          <w:tcPr>
            <w:tcW w:w="1416" w:type="dxa"/>
          </w:tcPr>
          <w:p w:rsidR="008B5EB7" w:rsidRPr="008B5EB7" w:rsidRDefault="008B5EB7" w:rsidP="008B5EB7">
            <w:pPr>
              <w:spacing w:line="210" w:lineRule="exact"/>
              <w:ind w:left="117"/>
              <w:rPr>
                <w:sz w:val="20"/>
                <w:szCs w:val="20"/>
              </w:rPr>
            </w:pPr>
            <w:r w:rsidRPr="008B5EB7">
              <w:rPr>
                <w:spacing w:val="-10"/>
                <w:sz w:val="20"/>
                <w:szCs w:val="20"/>
              </w:rPr>
              <w:t>-</w:t>
            </w:r>
          </w:p>
        </w:tc>
        <w:tc>
          <w:tcPr>
            <w:tcW w:w="1277" w:type="dxa"/>
          </w:tcPr>
          <w:p w:rsidR="008B5EB7" w:rsidRPr="008B5EB7" w:rsidRDefault="008B5EB7" w:rsidP="008B5EB7">
            <w:pPr>
              <w:spacing w:line="210" w:lineRule="exact"/>
              <w:ind w:left="122"/>
              <w:rPr>
                <w:sz w:val="20"/>
                <w:szCs w:val="20"/>
              </w:rPr>
            </w:pPr>
            <w:r w:rsidRPr="008B5EB7">
              <w:rPr>
                <w:spacing w:val="-10"/>
                <w:sz w:val="20"/>
                <w:szCs w:val="20"/>
              </w:rPr>
              <w:t>+</w:t>
            </w:r>
          </w:p>
        </w:tc>
      </w:tr>
      <w:tr w:rsidR="008B5EB7" w:rsidRPr="008B5EB7" w:rsidTr="008B5EB7">
        <w:trPr>
          <w:trHeight w:val="486"/>
        </w:trPr>
        <w:tc>
          <w:tcPr>
            <w:tcW w:w="821" w:type="dxa"/>
          </w:tcPr>
          <w:p w:rsidR="008B5EB7" w:rsidRPr="008B5EB7" w:rsidRDefault="008B5EB7" w:rsidP="008B5EB7">
            <w:pPr>
              <w:ind w:left="114" w:right="106"/>
              <w:rPr>
                <w:sz w:val="20"/>
                <w:szCs w:val="20"/>
              </w:rPr>
            </w:pPr>
            <w:r w:rsidRPr="008B5EB7">
              <w:rPr>
                <w:spacing w:val="-4"/>
                <w:sz w:val="20"/>
                <w:szCs w:val="20"/>
              </w:rPr>
              <w:t xml:space="preserve">Труд </w:t>
            </w:r>
            <w:r w:rsidRPr="008B5EB7">
              <w:rPr>
                <w:spacing w:val="-2"/>
                <w:sz w:val="20"/>
                <w:szCs w:val="20"/>
              </w:rPr>
              <w:t>дев.</w:t>
            </w:r>
          </w:p>
        </w:tc>
        <w:tc>
          <w:tcPr>
            <w:tcW w:w="1699" w:type="dxa"/>
          </w:tcPr>
          <w:p w:rsidR="008B5EB7" w:rsidRPr="008B5EB7" w:rsidRDefault="008B5EB7" w:rsidP="008B5EB7">
            <w:pPr>
              <w:spacing w:line="225" w:lineRule="exact"/>
              <w:ind w:left="110"/>
              <w:rPr>
                <w:sz w:val="20"/>
                <w:szCs w:val="20"/>
              </w:rPr>
            </w:pPr>
            <w:r w:rsidRPr="008B5EB7">
              <w:rPr>
                <w:spacing w:val="-10"/>
                <w:sz w:val="20"/>
                <w:szCs w:val="20"/>
              </w:rPr>
              <w:t>+</w:t>
            </w:r>
          </w:p>
        </w:tc>
        <w:tc>
          <w:tcPr>
            <w:tcW w:w="1560" w:type="dxa"/>
          </w:tcPr>
          <w:p w:rsidR="008B5EB7" w:rsidRPr="008B5EB7" w:rsidRDefault="008B5EB7" w:rsidP="008B5EB7">
            <w:pPr>
              <w:spacing w:line="225" w:lineRule="exact"/>
              <w:ind w:left="115"/>
              <w:rPr>
                <w:sz w:val="20"/>
                <w:szCs w:val="20"/>
              </w:rPr>
            </w:pPr>
            <w:r w:rsidRPr="008B5EB7">
              <w:rPr>
                <w:spacing w:val="-10"/>
                <w:sz w:val="20"/>
                <w:szCs w:val="20"/>
              </w:rPr>
              <w:t>+</w:t>
            </w:r>
          </w:p>
        </w:tc>
        <w:tc>
          <w:tcPr>
            <w:tcW w:w="1843" w:type="dxa"/>
          </w:tcPr>
          <w:p w:rsidR="008B5EB7" w:rsidRPr="008B5EB7" w:rsidRDefault="008B5EB7" w:rsidP="008B5EB7">
            <w:pPr>
              <w:rPr>
                <w:sz w:val="20"/>
                <w:szCs w:val="20"/>
              </w:rPr>
            </w:pPr>
            <w:r w:rsidRPr="008B5EB7">
              <w:rPr>
                <w:sz w:val="20"/>
                <w:szCs w:val="20"/>
              </w:rPr>
              <w:t>-</w:t>
            </w:r>
          </w:p>
        </w:tc>
        <w:tc>
          <w:tcPr>
            <w:tcW w:w="1416" w:type="dxa"/>
          </w:tcPr>
          <w:p w:rsidR="008B5EB7" w:rsidRPr="008B5EB7" w:rsidRDefault="008B5EB7" w:rsidP="008B5EB7">
            <w:pPr>
              <w:spacing w:line="225" w:lineRule="exact"/>
              <w:ind w:left="117"/>
              <w:rPr>
                <w:sz w:val="20"/>
                <w:szCs w:val="20"/>
              </w:rPr>
            </w:pPr>
            <w:r w:rsidRPr="008B5EB7">
              <w:rPr>
                <w:spacing w:val="-10"/>
                <w:sz w:val="20"/>
                <w:szCs w:val="20"/>
              </w:rPr>
              <w:t>-</w:t>
            </w:r>
          </w:p>
        </w:tc>
        <w:tc>
          <w:tcPr>
            <w:tcW w:w="1277" w:type="dxa"/>
          </w:tcPr>
          <w:p w:rsidR="008B5EB7" w:rsidRPr="008B5EB7" w:rsidRDefault="008B5EB7" w:rsidP="008B5EB7">
            <w:pPr>
              <w:spacing w:line="225" w:lineRule="exact"/>
              <w:ind w:left="122"/>
              <w:rPr>
                <w:sz w:val="20"/>
                <w:szCs w:val="20"/>
              </w:rPr>
            </w:pPr>
            <w:r w:rsidRPr="008B5EB7">
              <w:rPr>
                <w:spacing w:val="-10"/>
                <w:sz w:val="20"/>
                <w:szCs w:val="20"/>
              </w:rPr>
              <w:t>+</w:t>
            </w:r>
          </w:p>
        </w:tc>
      </w:tr>
      <w:tr w:rsidR="008B5EB7" w:rsidRPr="008B5EB7" w:rsidTr="008B5EB7">
        <w:trPr>
          <w:trHeight w:val="550"/>
        </w:trPr>
        <w:tc>
          <w:tcPr>
            <w:tcW w:w="821" w:type="dxa"/>
          </w:tcPr>
          <w:p w:rsidR="008B5EB7" w:rsidRPr="008B5EB7" w:rsidRDefault="008B5EB7" w:rsidP="008B5EB7">
            <w:pPr>
              <w:ind w:left="114" w:right="106"/>
              <w:rPr>
                <w:spacing w:val="-4"/>
                <w:sz w:val="20"/>
                <w:szCs w:val="20"/>
              </w:rPr>
            </w:pPr>
            <w:r w:rsidRPr="008B5EB7">
              <w:rPr>
                <w:spacing w:val="-4"/>
                <w:sz w:val="20"/>
                <w:szCs w:val="20"/>
              </w:rPr>
              <w:t xml:space="preserve">Труд </w:t>
            </w:r>
            <w:r w:rsidRPr="008B5EB7">
              <w:rPr>
                <w:spacing w:val="-2"/>
                <w:sz w:val="20"/>
                <w:szCs w:val="20"/>
              </w:rPr>
              <w:t>мал.</w:t>
            </w:r>
          </w:p>
        </w:tc>
        <w:tc>
          <w:tcPr>
            <w:tcW w:w="1699" w:type="dxa"/>
          </w:tcPr>
          <w:p w:rsidR="008B5EB7" w:rsidRPr="008B5EB7" w:rsidRDefault="008B5EB7" w:rsidP="008B5EB7">
            <w:pPr>
              <w:spacing w:line="225" w:lineRule="exact"/>
              <w:ind w:left="110"/>
              <w:rPr>
                <w:spacing w:val="-10"/>
                <w:sz w:val="20"/>
                <w:szCs w:val="20"/>
              </w:rPr>
            </w:pPr>
            <w:r w:rsidRPr="008B5EB7">
              <w:rPr>
                <w:spacing w:val="-10"/>
                <w:sz w:val="20"/>
                <w:szCs w:val="20"/>
              </w:rPr>
              <w:t>+</w:t>
            </w:r>
          </w:p>
        </w:tc>
        <w:tc>
          <w:tcPr>
            <w:tcW w:w="1560" w:type="dxa"/>
          </w:tcPr>
          <w:p w:rsidR="008B5EB7" w:rsidRPr="008B5EB7" w:rsidRDefault="008B5EB7" w:rsidP="008B5EB7">
            <w:pPr>
              <w:spacing w:line="225" w:lineRule="exact"/>
              <w:ind w:left="115"/>
              <w:rPr>
                <w:spacing w:val="-10"/>
                <w:sz w:val="20"/>
                <w:szCs w:val="20"/>
              </w:rPr>
            </w:pPr>
            <w:r w:rsidRPr="008B5EB7">
              <w:rPr>
                <w:spacing w:val="-10"/>
                <w:sz w:val="20"/>
                <w:szCs w:val="20"/>
              </w:rPr>
              <w:t>+</w:t>
            </w:r>
          </w:p>
        </w:tc>
        <w:tc>
          <w:tcPr>
            <w:tcW w:w="1843" w:type="dxa"/>
          </w:tcPr>
          <w:p w:rsidR="008B5EB7" w:rsidRPr="008B5EB7" w:rsidRDefault="008B5EB7" w:rsidP="008B5EB7">
            <w:pPr>
              <w:rPr>
                <w:sz w:val="20"/>
                <w:szCs w:val="20"/>
              </w:rPr>
            </w:pPr>
            <w:r w:rsidRPr="008B5EB7">
              <w:rPr>
                <w:sz w:val="20"/>
                <w:szCs w:val="20"/>
              </w:rPr>
              <w:t>-</w:t>
            </w:r>
          </w:p>
        </w:tc>
        <w:tc>
          <w:tcPr>
            <w:tcW w:w="1416" w:type="dxa"/>
          </w:tcPr>
          <w:p w:rsidR="008B5EB7" w:rsidRPr="008B5EB7" w:rsidRDefault="008B5EB7" w:rsidP="008B5EB7">
            <w:pPr>
              <w:spacing w:line="225" w:lineRule="exact"/>
              <w:ind w:left="117"/>
              <w:rPr>
                <w:spacing w:val="-10"/>
                <w:sz w:val="20"/>
                <w:szCs w:val="20"/>
              </w:rPr>
            </w:pPr>
          </w:p>
        </w:tc>
        <w:tc>
          <w:tcPr>
            <w:tcW w:w="1277" w:type="dxa"/>
          </w:tcPr>
          <w:p w:rsidR="008B5EB7" w:rsidRPr="008B5EB7" w:rsidRDefault="008B5EB7" w:rsidP="008B5EB7">
            <w:pPr>
              <w:spacing w:line="225" w:lineRule="exact"/>
              <w:ind w:left="122"/>
              <w:rPr>
                <w:spacing w:val="-10"/>
                <w:sz w:val="20"/>
                <w:szCs w:val="20"/>
              </w:rPr>
            </w:pPr>
          </w:p>
        </w:tc>
      </w:tr>
      <w:tr w:rsidR="008B5EB7" w:rsidRPr="008B5EB7" w:rsidTr="008B5EB7">
        <w:trPr>
          <w:trHeight w:val="460"/>
        </w:trPr>
        <w:tc>
          <w:tcPr>
            <w:tcW w:w="821" w:type="dxa"/>
          </w:tcPr>
          <w:p w:rsidR="008B5EB7" w:rsidRPr="008B5EB7" w:rsidRDefault="008B5EB7" w:rsidP="008B5EB7">
            <w:pPr>
              <w:spacing w:before="6" w:line="225" w:lineRule="auto"/>
              <w:ind w:left="114" w:right="126"/>
              <w:rPr>
                <w:sz w:val="20"/>
                <w:szCs w:val="20"/>
              </w:rPr>
            </w:pPr>
            <w:r w:rsidRPr="008B5EB7">
              <w:rPr>
                <w:spacing w:val="-2"/>
                <w:sz w:val="20"/>
                <w:szCs w:val="20"/>
              </w:rPr>
              <w:t xml:space="preserve">спортз </w:t>
            </w:r>
            <w:r w:rsidRPr="008B5EB7">
              <w:rPr>
                <w:spacing w:val="-6"/>
                <w:sz w:val="20"/>
                <w:szCs w:val="20"/>
              </w:rPr>
              <w:t>ал</w:t>
            </w:r>
          </w:p>
        </w:tc>
        <w:tc>
          <w:tcPr>
            <w:tcW w:w="1699" w:type="dxa"/>
          </w:tcPr>
          <w:p w:rsidR="008B5EB7" w:rsidRPr="008B5EB7" w:rsidRDefault="008B5EB7" w:rsidP="008B5EB7">
            <w:pPr>
              <w:spacing w:line="225" w:lineRule="exact"/>
              <w:ind w:left="110"/>
              <w:rPr>
                <w:sz w:val="20"/>
                <w:szCs w:val="20"/>
              </w:rPr>
            </w:pPr>
            <w:r w:rsidRPr="008B5EB7">
              <w:rPr>
                <w:spacing w:val="-10"/>
                <w:sz w:val="20"/>
                <w:szCs w:val="20"/>
              </w:rPr>
              <w:t>+</w:t>
            </w:r>
          </w:p>
        </w:tc>
        <w:tc>
          <w:tcPr>
            <w:tcW w:w="1560" w:type="dxa"/>
          </w:tcPr>
          <w:p w:rsidR="008B5EB7" w:rsidRPr="008B5EB7" w:rsidRDefault="008B5EB7" w:rsidP="008B5EB7">
            <w:pPr>
              <w:spacing w:line="225" w:lineRule="exact"/>
              <w:ind w:left="115"/>
              <w:rPr>
                <w:sz w:val="20"/>
                <w:szCs w:val="20"/>
              </w:rPr>
            </w:pPr>
            <w:r w:rsidRPr="008B5EB7">
              <w:rPr>
                <w:spacing w:val="-10"/>
                <w:sz w:val="20"/>
                <w:szCs w:val="20"/>
              </w:rPr>
              <w:t>-</w:t>
            </w:r>
          </w:p>
        </w:tc>
        <w:tc>
          <w:tcPr>
            <w:tcW w:w="1843" w:type="dxa"/>
          </w:tcPr>
          <w:p w:rsidR="008B5EB7" w:rsidRPr="008B5EB7" w:rsidRDefault="008B5EB7" w:rsidP="008B5EB7">
            <w:pPr>
              <w:spacing w:line="225" w:lineRule="exact"/>
              <w:ind w:left="116"/>
              <w:rPr>
                <w:sz w:val="20"/>
                <w:szCs w:val="20"/>
              </w:rPr>
            </w:pPr>
            <w:r w:rsidRPr="008B5EB7">
              <w:rPr>
                <w:spacing w:val="-5"/>
                <w:sz w:val="20"/>
                <w:szCs w:val="20"/>
              </w:rPr>
              <w:t>-</w:t>
            </w:r>
          </w:p>
        </w:tc>
        <w:tc>
          <w:tcPr>
            <w:tcW w:w="1416" w:type="dxa"/>
          </w:tcPr>
          <w:p w:rsidR="008B5EB7" w:rsidRPr="008B5EB7" w:rsidRDefault="008B5EB7" w:rsidP="008B5EB7">
            <w:pPr>
              <w:spacing w:line="225" w:lineRule="exact"/>
              <w:ind w:left="117"/>
              <w:rPr>
                <w:sz w:val="20"/>
                <w:szCs w:val="20"/>
              </w:rPr>
            </w:pPr>
            <w:r w:rsidRPr="008B5EB7">
              <w:rPr>
                <w:spacing w:val="-10"/>
                <w:sz w:val="20"/>
                <w:szCs w:val="20"/>
              </w:rPr>
              <w:t>-</w:t>
            </w:r>
          </w:p>
        </w:tc>
        <w:tc>
          <w:tcPr>
            <w:tcW w:w="1277" w:type="dxa"/>
          </w:tcPr>
          <w:p w:rsidR="008B5EB7" w:rsidRPr="008B5EB7" w:rsidRDefault="008B5EB7" w:rsidP="008B5EB7">
            <w:pPr>
              <w:spacing w:line="225" w:lineRule="exact"/>
              <w:ind w:left="122"/>
              <w:rPr>
                <w:sz w:val="20"/>
                <w:szCs w:val="20"/>
              </w:rPr>
            </w:pPr>
            <w:r w:rsidRPr="008B5EB7">
              <w:rPr>
                <w:spacing w:val="-10"/>
                <w:sz w:val="20"/>
                <w:szCs w:val="20"/>
              </w:rPr>
              <w:t>+</w:t>
            </w:r>
          </w:p>
        </w:tc>
      </w:tr>
      <w:tr w:rsidR="008B5EB7" w:rsidRPr="008B5EB7" w:rsidTr="008B5EB7">
        <w:trPr>
          <w:trHeight w:val="230"/>
        </w:trPr>
        <w:tc>
          <w:tcPr>
            <w:tcW w:w="821" w:type="dxa"/>
          </w:tcPr>
          <w:p w:rsidR="008B5EB7" w:rsidRPr="008B5EB7" w:rsidRDefault="008B5EB7" w:rsidP="008B5EB7">
            <w:pPr>
              <w:spacing w:line="210" w:lineRule="exact"/>
              <w:ind w:left="114"/>
              <w:rPr>
                <w:sz w:val="20"/>
                <w:szCs w:val="20"/>
              </w:rPr>
            </w:pPr>
            <w:r w:rsidRPr="008B5EB7">
              <w:rPr>
                <w:spacing w:val="-5"/>
                <w:sz w:val="20"/>
                <w:szCs w:val="20"/>
              </w:rPr>
              <w:t>БИЦ</w:t>
            </w:r>
          </w:p>
        </w:tc>
        <w:tc>
          <w:tcPr>
            <w:tcW w:w="1699" w:type="dxa"/>
          </w:tcPr>
          <w:p w:rsidR="008B5EB7" w:rsidRPr="008B5EB7" w:rsidRDefault="008B5EB7" w:rsidP="008B5EB7">
            <w:pPr>
              <w:spacing w:line="210" w:lineRule="exact"/>
              <w:ind w:left="110"/>
              <w:rPr>
                <w:sz w:val="20"/>
                <w:szCs w:val="20"/>
              </w:rPr>
            </w:pPr>
            <w:r w:rsidRPr="008B5EB7">
              <w:rPr>
                <w:spacing w:val="-10"/>
                <w:sz w:val="20"/>
                <w:szCs w:val="20"/>
              </w:rPr>
              <w:t>+</w:t>
            </w:r>
          </w:p>
        </w:tc>
        <w:tc>
          <w:tcPr>
            <w:tcW w:w="1560" w:type="dxa"/>
          </w:tcPr>
          <w:p w:rsidR="008B5EB7" w:rsidRPr="008B5EB7" w:rsidRDefault="008B5EB7" w:rsidP="008B5EB7">
            <w:pPr>
              <w:spacing w:line="210" w:lineRule="exact"/>
              <w:ind w:left="115"/>
              <w:rPr>
                <w:sz w:val="20"/>
                <w:szCs w:val="20"/>
              </w:rPr>
            </w:pPr>
            <w:r w:rsidRPr="008B5EB7">
              <w:rPr>
                <w:spacing w:val="-10"/>
                <w:sz w:val="20"/>
                <w:szCs w:val="20"/>
              </w:rPr>
              <w:t>-</w:t>
            </w:r>
          </w:p>
        </w:tc>
        <w:tc>
          <w:tcPr>
            <w:tcW w:w="1843" w:type="dxa"/>
          </w:tcPr>
          <w:p w:rsidR="008B5EB7" w:rsidRPr="008B5EB7" w:rsidRDefault="008B5EB7" w:rsidP="008B5EB7">
            <w:pPr>
              <w:spacing w:line="210" w:lineRule="exact"/>
              <w:ind w:left="116"/>
              <w:rPr>
                <w:sz w:val="20"/>
                <w:szCs w:val="20"/>
              </w:rPr>
            </w:pPr>
            <w:r w:rsidRPr="008B5EB7">
              <w:rPr>
                <w:spacing w:val="-5"/>
                <w:sz w:val="20"/>
                <w:szCs w:val="20"/>
              </w:rPr>
              <w:t>МФУ</w:t>
            </w:r>
          </w:p>
        </w:tc>
        <w:tc>
          <w:tcPr>
            <w:tcW w:w="1416" w:type="dxa"/>
          </w:tcPr>
          <w:p w:rsidR="008B5EB7" w:rsidRPr="008B5EB7" w:rsidRDefault="008B5EB7" w:rsidP="008B5EB7">
            <w:pPr>
              <w:spacing w:line="210" w:lineRule="exact"/>
              <w:ind w:left="117"/>
              <w:rPr>
                <w:sz w:val="20"/>
                <w:szCs w:val="20"/>
              </w:rPr>
            </w:pPr>
            <w:r w:rsidRPr="008B5EB7">
              <w:rPr>
                <w:spacing w:val="-10"/>
                <w:sz w:val="20"/>
                <w:szCs w:val="20"/>
              </w:rPr>
              <w:t>+</w:t>
            </w:r>
          </w:p>
        </w:tc>
        <w:tc>
          <w:tcPr>
            <w:tcW w:w="1277" w:type="dxa"/>
          </w:tcPr>
          <w:p w:rsidR="008B5EB7" w:rsidRPr="008B5EB7" w:rsidRDefault="008B5EB7" w:rsidP="008B5EB7">
            <w:pPr>
              <w:spacing w:line="210" w:lineRule="exact"/>
              <w:ind w:left="122"/>
              <w:rPr>
                <w:sz w:val="20"/>
                <w:szCs w:val="20"/>
              </w:rPr>
            </w:pPr>
            <w:r w:rsidRPr="008B5EB7">
              <w:rPr>
                <w:sz w:val="20"/>
                <w:szCs w:val="20"/>
              </w:rPr>
              <w:t>+</w:t>
            </w:r>
            <w:r w:rsidRPr="008B5EB7">
              <w:rPr>
                <w:spacing w:val="4"/>
                <w:sz w:val="20"/>
                <w:szCs w:val="20"/>
              </w:rPr>
              <w:t xml:space="preserve"> </w:t>
            </w:r>
            <w:r w:rsidRPr="008B5EB7">
              <w:rPr>
                <w:spacing w:val="-4"/>
                <w:sz w:val="20"/>
                <w:szCs w:val="20"/>
              </w:rPr>
              <w:t>(12шт)</w:t>
            </w:r>
          </w:p>
        </w:tc>
      </w:tr>
    </w:tbl>
    <w:p w:rsidR="008B5EB7" w:rsidRPr="008B5EB7" w:rsidRDefault="008B5EB7" w:rsidP="008B5EB7">
      <w:pPr>
        <w:ind w:left="785"/>
        <w:outlineLvl w:val="0"/>
        <w:rPr>
          <w:b/>
          <w:bCs/>
          <w:color w:val="FF0000"/>
          <w:sz w:val="20"/>
          <w:szCs w:val="20"/>
        </w:rPr>
      </w:pPr>
    </w:p>
    <w:p w:rsidR="008B5EB7" w:rsidRPr="008B5EB7" w:rsidRDefault="008B5EB7" w:rsidP="008B5EB7">
      <w:pPr>
        <w:ind w:left="785"/>
        <w:outlineLvl w:val="0"/>
        <w:rPr>
          <w:b/>
          <w:bCs/>
          <w:sz w:val="20"/>
          <w:szCs w:val="20"/>
        </w:rPr>
      </w:pPr>
      <w:r w:rsidRPr="008B5EB7">
        <w:rPr>
          <w:b/>
          <w:bCs/>
          <w:sz w:val="20"/>
          <w:szCs w:val="20"/>
        </w:rPr>
        <w:t>Материально-технические</w:t>
      </w:r>
      <w:r w:rsidRPr="008B5EB7">
        <w:rPr>
          <w:b/>
          <w:bCs/>
          <w:spacing w:val="-13"/>
          <w:sz w:val="20"/>
          <w:szCs w:val="20"/>
        </w:rPr>
        <w:t xml:space="preserve"> </w:t>
      </w:r>
      <w:r w:rsidRPr="008B5EB7">
        <w:rPr>
          <w:b/>
          <w:bCs/>
          <w:sz w:val="20"/>
          <w:szCs w:val="20"/>
        </w:rPr>
        <w:t>условия</w:t>
      </w:r>
      <w:r w:rsidRPr="008B5EB7">
        <w:rPr>
          <w:b/>
          <w:bCs/>
          <w:spacing w:val="-5"/>
          <w:sz w:val="20"/>
          <w:szCs w:val="20"/>
        </w:rPr>
        <w:t xml:space="preserve"> </w:t>
      </w:r>
      <w:r w:rsidRPr="008B5EB7">
        <w:rPr>
          <w:b/>
          <w:bCs/>
          <w:sz w:val="20"/>
          <w:szCs w:val="20"/>
        </w:rPr>
        <w:t>реализации</w:t>
      </w:r>
      <w:r w:rsidRPr="008B5EB7">
        <w:rPr>
          <w:b/>
          <w:bCs/>
          <w:spacing w:val="-5"/>
          <w:sz w:val="20"/>
          <w:szCs w:val="20"/>
        </w:rPr>
        <w:t xml:space="preserve"> </w:t>
      </w:r>
      <w:r w:rsidRPr="008B5EB7">
        <w:rPr>
          <w:b/>
          <w:bCs/>
          <w:sz w:val="20"/>
          <w:szCs w:val="20"/>
        </w:rPr>
        <w:t>основной</w:t>
      </w:r>
      <w:r w:rsidRPr="008B5EB7">
        <w:rPr>
          <w:b/>
          <w:bCs/>
          <w:spacing w:val="-9"/>
          <w:sz w:val="20"/>
          <w:szCs w:val="20"/>
        </w:rPr>
        <w:t xml:space="preserve"> </w:t>
      </w:r>
      <w:r w:rsidRPr="008B5EB7">
        <w:rPr>
          <w:b/>
          <w:bCs/>
          <w:sz w:val="20"/>
          <w:szCs w:val="20"/>
        </w:rPr>
        <w:t>образовательной</w:t>
      </w:r>
      <w:r w:rsidRPr="008B5EB7">
        <w:rPr>
          <w:b/>
          <w:bCs/>
          <w:spacing w:val="-9"/>
          <w:sz w:val="20"/>
          <w:szCs w:val="20"/>
        </w:rPr>
        <w:t xml:space="preserve"> </w:t>
      </w:r>
      <w:r w:rsidRPr="008B5EB7">
        <w:rPr>
          <w:b/>
          <w:bCs/>
          <w:spacing w:val="-2"/>
          <w:sz w:val="20"/>
          <w:szCs w:val="20"/>
        </w:rPr>
        <w:t>программы</w:t>
      </w:r>
    </w:p>
    <w:p w:rsidR="008B5EB7" w:rsidRPr="008B5EB7" w:rsidRDefault="008B5EB7" w:rsidP="008B5EB7">
      <w:pPr>
        <w:ind w:left="114"/>
        <w:rPr>
          <w:sz w:val="20"/>
          <w:szCs w:val="20"/>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15"/>
        <w:gridCol w:w="7229"/>
      </w:tblGrid>
      <w:tr w:rsidR="008B5EB7" w:rsidRPr="008B5EB7" w:rsidTr="00D7785A">
        <w:tc>
          <w:tcPr>
            <w:tcW w:w="2915" w:type="dxa"/>
          </w:tcPr>
          <w:p w:rsidR="008B5EB7" w:rsidRPr="008B5EB7" w:rsidRDefault="008B5EB7" w:rsidP="008B5EB7">
            <w:pPr>
              <w:widowControl/>
              <w:autoSpaceDE/>
              <w:autoSpaceDN/>
              <w:rPr>
                <w:b/>
                <w:bCs/>
                <w:sz w:val="20"/>
                <w:szCs w:val="20"/>
                <w:lang w:eastAsia="ru-RU"/>
              </w:rPr>
            </w:pPr>
            <w:r w:rsidRPr="008B5EB7">
              <w:rPr>
                <w:b/>
                <w:bCs/>
                <w:sz w:val="20"/>
                <w:szCs w:val="20"/>
                <w:lang w:eastAsia="ru-RU"/>
              </w:rPr>
              <w:t>Русский язык</w:t>
            </w:r>
          </w:p>
          <w:p w:rsidR="008B5EB7" w:rsidRPr="008B5EB7" w:rsidRDefault="008B5EB7" w:rsidP="008B5EB7">
            <w:pPr>
              <w:widowControl/>
              <w:autoSpaceDE/>
              <w:autoSpaceDN/>
              <w:rPr>
                <w:sz w:val="20"/>
                <w:szCs w:val="20"/>
                <w:lang w:eastAsia="ru-RU"/>
              </w:rPr>
            </w:pPr>
            <w:r w:rsidRPr="008B5EB7">
              <w:rPr>
                <w:b/>
                <w:bCs/>
                <w:sz w:val="20"/>
                <w:szCs w:val="20"/>
                <w:lang w:eastAsia="ru-RU"/>
              </w:rPr>
              <w:t xml:space="preserve"> литература</w:t>
            </w:r>
          </w:p>
          <w:p w:rsidR="008B5EB7" w:rsidRPr="008B5EB7" w:rsidRDefault="008B5EB7" w:rsidP="008B5EB7">
            <w:pPr>
              <w:widowControl/>
              <w:autoSpaceDE/>
              <w:autoSpaceDN/>
              <w:rPr>
                <w:b/>
                <w:color w:val="282828"/>
                <w:lang w:eastAsia="ru-RU"/>
              </w:rPr>
            </w:pPr>
          </w:p>
        </w:tc>
        <w:tc>
          <w:tcPr>
            <w:tcW w:w="7229" w:type="dxa"/>
          </w:tcPr>
          <w:p w:rsidR="008B5EB7" w:rsidRPr="008B5EB7" w:rsidRDefault="008B5EB7" w:rsidP="008B5EB7">
            <w:pPr>
              <w:widowControl/>
              <w:autoSpaceDE/>
              <w:autoSpaceDN/>
              <w:rPr>
                <w:b/>
                <w:sz w:val="20"/>
                <w:szCs w:val="20"/>
                <w:lang w:eastAsia="ru-RU"/>
              </w:rPr>
            </w:pPr>
            <w:r w:rsidRPr="008B5EB7">
              <w:rPr>
                <w:b/>
                <w:sz w:val="20"/>
                <w:szCs w:val="20"/>
                <w:lang w:eastAsia="ru-RU"/>
              </w:rPr>
              <w:t>Учебный  кабинет        № 22</w:t>
            </w:r>
          </w:p>
          <w:p w:rsidR="008B5EB7" w:rsidRPr="008B5EB7" w:rsidRDefault="008B5EB7" w:rsidP="008B5EB7">
            <w:pPr>
              <w:widowControl/>
              <w:autoSpaceDE/>
              <w:autoSpaceDN/>
              <w:rPr>
                <w:sz w:val="20"/>
                <w:szCs w:val="20"/>
                <w:lang w:eastAsia="ru-RU"/>
              </w:rPr>
            </w:pPr>
            <w:r w:rsidRPr="008B5EB7">
              <w:rPr>
                <w:sz w:val="20"/>
                <w:szCs w:val="20"/>
                <w:lang w:eastAsia="ru-RU"/>
              </w:rPr>
              <w:t xml:space="preserve">парты ученические-15  шт, стулья ученические-30, рабочее место учителя  -1шт,  мелово-маркерная доска -  1шт. </w:t>
            </w:r>
          </w:p>
          <w:p w:rsidR="008B5EB7" w:rsidRPr="008B5EB7" w:rsidRDefault="008B5EB7" w:rsidP="008B5EB7">
            <w:pPr>
              <w:widowControl/>
              <w:autoSpaceDE/>
              <w:autoSpaceDN/>
              <w:rPr>
                <w:sz w:val="20"/>
                <w:szCs w:val="20"/>
                <w:lang w:eastAsia="ru-RU"/>
              </w:rPr>
            </w:pPr>
            <w:r w:rsidRPr="008B5EB7">
              <w:rPr>
                <w:b/>
                <w:sz w:val="20"/>
                <w:szCs w:val="20"/>
                <w:lang w:eastAsia="ru-RU"/>
              </w:rPr>
              <w:t>Типовые учебно-наглядные пособия:</w:t>
            </w:r>
          </w:p>
          <w:p w:rsidR="008B5EB7" w:rsidRPr="008B5EB7" w:rsidRDefault="008B5EB7" w:rsidP="008B5EB7">
            <w:pPr>
              <w:widowControl/>
              <w:autoSpaceDE/>
              <w:autoSpaceDN/>
              <w:rPr>
                <w:b/>
                <w:sz w:val="20"/>
                <w:szCs w:val="20"/>
                <w:lang w:eastAsia="ru-RU"/>
              </w:rPr>
            </w:pPr>
            <w:r w:rsidRPr="008B5EB7">
              <w:rPr>
                <w:sz w:val="20"/>
                <w:szCs w:val="20"/>
                <w:lang w:eastAsia="ru-RU"/>
              </w:rPr>
              <w:t xml:space="preserve">Плакаты, схемы , наборы портретов, наборы сюжетных картинок, справочная лит-ра, настольные разв. игры, конструкторы, дидактич. материал.   </w:t>
            </w:r>
          </w:p>
          <w:p w:rsidR="008B5EB7" w:rsidRPr="008B5EB7" w:rsidRDefault="008B5EB7" w:rsidP="008B5EB7">
            <w:pPr>
              <w:widowControl/>
              <w:autoSpaceDE/>
              <w:autoSpaceDN/>
              <w:rPr>
                <w:b/>
                <w:sz w:val="20"/>
                <w:szCs w:val="20"/>
                <w:lang w:eastAsia="ru-RU"/>
              </w:rPr>
            </w:pPr>
          </w:p>
          <w:p w:rsidR="008B5EB7" w:rsidRPr="008B5EB7" w:rsidRDefault="008B5EB7" w:rsidP="008B5EB7">
            <w:pPr>
              <w:widowControl/>
              <w:autoSpaceDE/>
              <w:autoSpaceDN/>
              <w:rPr>
                <w:sz w:val="20"/>
                <w:szCs w:val="20"/>
                <w:lang w:eastAsia="ru-RU"/>
              </w:rPr>
            </w:pPr>
            <w:r w:rsidRPr="008B5EB7">
              <w:rPr>
                <w:b/>
                <w:sz w:val="20"/>
                <w:szCs w:val="20"/>
                <w:lang w:eastAsia="ru-RU"/>
              </w:rPr>
              <w:t xml:space="preserve">Учебный  кабинет </w:t>
            </w:r>
            <w:r w:rsidRPr="008B5EB7">
              <w:rPr>
                <w:sz w:val="20"/>
                <w:szCs w:val="20"/>
                <w:lang w:eastAsia="ru-RU"/>
              </w:rPr>
              <w:t xml:space="preserve">       № 23</w:t>
            </w:r>
          </w:p>
          <w:p w:rsidR="008B5EB7" w:rsidRPr="008B5EB7" w:rsidRDefault="008B5EB7" w:rsidP="008B5EB7">
            <w:pPr>
              <w:widowControl/>
              <w:autoSpaceDE/>
              <w:autoSpaceDN/>
              <w:rPr>
                <w:sz w:val="20"/>
                <w:szCs w:val="20"/>
                <w:lang w:eastAsia="ru-RU"/>
              </w:rPr>
            </w:pPr>
            <w:r w:rsidRPr="008B5EB7">
              <w:rPr>
                <w:sz w:val="20"/>
                <w:szCs w:val="20"/>
                <w:lang w:eastAsia="ru-RU"/>
              </w:rPr>
              <w:t xml:space="preserve">парты ученические-15  шт, стулья ученические-30, рабочее место учителя  -1шт, компьютер -  1шт,  мелово-маркерная доска -  1шт,  проекционная система -  1шт,  стенка школьника - 1шт, телевизор -  1шт, </w:t>
            </w:r>
            <w:r w:rsidRPr="008B5EB7">
              <w:rPr>
                <w:sz w:val="20"/>
                <w:szCs w:val="20"/>
                <w:lang w:val="en-US" w:eastAsia="ru-RU"/>
              </w:rPr>
              <w:t>DVD</w:t>
            </w:r>
            <w:r w:rsidRPr="008B5EB7">
              <w:rPr>
                <w:sz w:val="20"/>
                <w:szCs w:val="20"/>
                <w:lang w:eastAsia="ru-RU"/>
              </w:rPr>
              <w:t xml:space="preserve"> плеер -  1шт, огнетушитель. </w:t>
            </w:r>
          </w:p>
          <w:p w:rsidR="008B5EB7" w:rsidRPr="008B5EB7" w:rsidRDefault="008B5EB7" w:rsidP="008B5EB7">
            <w:pPr>
              <w:widowControl/>
              <w:autoSpaceDE/>
              <w:autoSpaceDN/>
              <w:rPr>
                <w:sz w:val="20"/>
                <w:szCs w:val="20"/>
                <w:lang w:eastAsia="ru-RU"/>
              </w:rPr>
            </w:pPr>
            <w:r w:rsidRPr="008B5EB7">
              <w:rPr>
                <w:b/>
                <w:sz w:val="20"/>
                <w:szCs w:val="20"/>
                <w:lang w:eastAsia="ru-RU"/>
              </w:rPr>
              <w:t>Типовые учебно-наглядные пособия:</w:t>
            </w:r>
          </w:p>
          <w:p w:rsidR="008B5EB7" w:rsidRPr="008B5EB7" w:rsidRDefault="008B5EB7" w:rsidP="008B5EB7">
            <w:pPr>
              <w:widowControl/>
              <w:autoSpaceDE/>
              <w:autoSpaceDN/>
              <w:rPr>
                <w:sz w:val="20"/>
                <w:szCs w:val="20"/>
                <w:lang w:eastAsia="ru-RU"/>
              </w:rPr>
            </w:pPr>
            <w:r w:rsidRPr="008B5EB7">
              <w:rPr>
                <w:sz w:val="20"/>
                <w:szCs w:val="20"/>
                <w:lang w:eastAsia="ru-RU"/>
              </w:rPr>
              <w:t xml:space="preserve">Плакаты, схемы , наборы портретов, наборы сюжетных картинок, справочная лит-ра, настольные разв. игры, конструкторы, дидактич. материал.   </w:t>
            </w:r>
          </w:p>
          <w:p w:rsidR="008B5EB7" w:rsidRPr="008B5EB7" w:rsidRDefault="008B5EB7" w:rsidP="008B5EB7">
            <w:pPr>
              <w:widowControl/>
              <w:autoSpaceDE/>
              <w:autoSpaceDN/>
              <w:rPr>
                <w:sz w:val="20"/>
                <w:szCs w:val="20"/>
                <w:lang w:eastAsia="ru-RU"/>
              </w:rPr>
            </w:pPr>
            <w:r w:rsidRPr="008B5EB7">
              <w:rPr>
                <w:sz w:val="20"/>
                <w:szCs w:val="20"/>
                <w:lang w:eastAsia="ru-RU"/>
              </w:rPr>
              <w:t xml:space="preserve">   </w:t>
            </w:r>
          </w:p>
          <w:p w:rsidR="008B5EB7" w:rsidRPr="008B5EB7" w:rsidRDefault="008B5EB7" w:rsidP="008B5EB7">
            <w:pPr>
              <w:widowControl/>
              <w:autoSpaceDE/>
              <w:autoSpaceDN/>
              <w:rPr>
                <w:sz w:val="20"/>
                <w:szCs w:val="20"/>
                <w:lang w:eastAsia="ru-RU"/>
              </w:rPr>
            </w:pPr>
            <w:r w:rsidRPr="008B5EB7">
              <w:rPr>
                <w:b/>
                <w:sz w:val="20"/>
                <w:szCs w:val="20"/>
                <w:lang w:eastAsia="ru-RU"/>
              </w:rPr>
              <w:t xml:space="preserve">Учебный  кабинет </w:t>
            </w:r>
            <w:r w:rsidRPr="008B5EB7">
              <w:rPr>
                <w:sz w:val="20"/>
                <w:szCs w:val="20"/>
                <w:lang w:eastAsia="ru-RU"/>
              </w:rPr>
              <w:t xml:space="preserve">       № 24</w:t>
            </w:r>
          </w:p>
          <w:p w:rsidR="008B5EB7" w:rsidRPr="008B5EB7" w:rsidRDefault="008B5EB7" w:rsidP="008B5EB7">
            <w:pPr>
              <w:widowControl/>
              <w:autoSpaceDE/>
              <w:autoSpaceDN/>
              <w:rPr>
                <w:sz w:val="20"/>
                <w:szCs w:val="20"/>
                <w:lang w:eastAsia="ru-RU"/>
              </w:rPr>
            </w:pPr>
            <w:r w:rsidRPr="008B5EB7">
              <w:rPr>
                <w:sz w:val="20"/>
                <w:szCs w:val="20"/>
                <w:lang w:eastAsia="ru-RU"/>
              </w:rPr>
              <w:t>парты ученические-15  шт, стулья ученические-30, рабочее место учителя  -1шт,  мелово-маркерная доска -  1шт,  стенка – 1 шт.</w:t>
            </w:r>
          </w:p>
          <w:p w:rsidR="008B5EB7" w:rsidRPr="008B5EB7" w:rsidRDefault="008B5EB7" w:rsidP="008B5EB7">
            <w:pPr>
              <w:widowControl/>
              <w:autoSpaceDE/>
              <w:autoSpaceDN/>
              <w:rPr>
                <w:sz w:val="20"/>
                <w:szCs w:val="20"/>
                <w:lang w:eastAsia="ru-RU"/>
              </w:rPr>
            </w:pPr>
            <w:r w:rsidRPr="008B5EB7">
              <w:rPr>
                <w:b/>
                <w:sz w:val="20"/>
                <w:szCs w:val="20"/>
                <w:lang w:eastAsia="ru-RU"/>
              </w:rPr>
              <w:t>Типовые учебно-наглядные пособия:</w:t>
            </w:r>
          </w:p>
          <w:p w:rsidR="008B5EB7" w:rsidRPr="008B5EB7" w:rsidRDefault="008B5EB7" w:rsidP="008B5EB7">
            <w:pPr>
              <w:widowControl/>
              <w:autoSpaceDE/>
              <w:autoSpaceDN/>
              <w:rPr>
                <w:sz w:val="20"/>
                <w:szCs w:val="20"/>
                <w:lang w:eastAsia="ru-RU"/>
              </w:rPr>
            </w:pPr>
            <w:r w:rsidRPr="008B5EB7">
              <w:rPr>
                <w:sz w:val="20"/>
                <w:szCs w:val="20"/>
                <w:lang w:eastAsia="ru-RU"/>
              </w:rPr>
              <w:t xml:space="preserve">Плакаты, схемы , наборы портретов, наборы сюжетных картинок, справочная лит-ра, настольные разв. игры, конструкторы, дидактич. материал.   </w:t>
            </w:r>
          </w:p>
          <w:p w:rsidR="008B5EB7" w:rsidRPr="008B5EB7" w:rsidRDefault="008B5EB7" w:rsidP="008B5EB7">
            <w:pPr>
              <w:widowControl/>
              <w:autoSpaceDE/>
              <w:autoSpaceDN/>
              <w:rPr>
                <w:b/>
                <w:sz w:val="20"/>
                <w:szCs w:val="20"/>
                <w:lang w:eastAsia="ru-RU"/>
              </w:rPr>
            </w:pPr>
            <w:r w:rsidRPr="008B5EB7">
              <w:rPr>
                <w:sz w:val="20"/>
                <w:szCs w:val="20"/>
                <w:lang w:eastAsia="ru-RU"/>
              </w:rPr>
              <w:t xml:space="preserve"> </w:t>
            </w:r>
            <w:r w:rsidRPr="008B5EB7">
              <w:rPr>
                <w:b/>
                <w:sz w:val="20"/>
                <w:szCs w:val="20"/>
                <w:lang w:eastAsia="ru-RU"/>
              </w:rPr>
              <w:t xml:space="preserve"> </w:t>
            </w:r>
          </w:p>
          <w:p w:rsidR="008B5EB7" w:rsidRPr="008B5EB7" w:rsidRDefault="008B5EB7" w:rsidP="008B5EB7">
            <w:pPr>
              <w:widowControl/>
              <w:autoSpaceDE/>
              <w:autoSpaceDN/>
              <w:rPr>
                <w:sz w:val="20"/>
                <w:szCs w:val="20"/>
                <w:lang w:eastAsia="ru-RU"/>
              </w:rPr>
            </w:pPr>
            <w:r w:rsidRPr="008B5EB7">
              <w:rPr>
                <w:b/>
                <w:sz w:val="20"/>
                <w:szCs w:val="20"/>
                <w:lang w:eastAsia="ru-RU"/>
              </w:rPr>
              <w:t xml:space="preserve">Учебный  кабинет </w:t>
            </w:r>
            <w:r w:rsidRPr="008B5EB7">
              <w:rPr>
                <w:sz w:val="20"/>
                <w:szCs w:val="20"/>
                <w:lang w:eastAsia="ru-RU"/>
              </w:rPr>
              <w:t xml:space="preserve">       № 25</w:t>
            </w:r>
          </w:p>
          <w:p w:rsidR="008B5EB7" w:rsidRPr="008B5EB7" w:rsidRDefault="008B5EB7" w:rsidP="008B5EB7">
            <w:pPr>
              <w:widowControl/>
              <w:autoSpaceDE/>
              <w:autoSpaceDN/>
              <w:rPr>
                <w:sz w:val="20"/>
                <w:szCs w:val="20"/>
                <w:lang w:eastAsia="ru-RU"/>
              </w:rPr>
            </w:pPr>
            <w:r w:rsidRPr="008B5EB7">
              <w:rPr>
                <w:sz w:val="20"/>
                <w:szCs w:val="20"/>
                <w:lang w:eastAsia="ru-RU"/>
              </w:rPr>
              <w:t>парты ученические-15  шт, стулья ученические-30, рабочее место учителя  -1шт, мелово-маркерная доска -  1шт,  стенка – 1 шт.</w:t>
            </w:r>
          </w:p>
          <w:p w:rsidR="008B5EB7" w:rsidRPr="008B5EB7" w:rsidRDefault="008B5EB7" w:rsidP="008B5EB7">
            <w:pPr>
              <w:widowControl/>
              <w:autoSpaceDE/>
              <w:autoSpaceDN/>
              <w:rPr>
                <w:sz w:val="20"/>
                <w:szCs w:val="20"/>
                <w:lang w:eastAsia="ru-RU"/>
              </w:rPr>
            </w:pPr>
            <w:r w:rsidRPr="008B5EB7">
              <w:rPr>
                <w:b/>
                <w:sz w:val="20"/>
                <w:szCs w:val="20"/>
                <w:lang w:eastAsia="ru-RU"/>
              </w:rPr>
              <w:t>Типовые учебно-наглядные пособия:</w:t>
            </w:r>
          </w:p>
          <w:p w:rsidR="008B5EB7" w:rsidRPr="008B5EB7" w:rsidRDefault="008B5EB7" w:rsidP="008B5EB7">
            <w:pPr>
              <w:widowControl/>
              <w:autoSpaceDE/>
              <w:autoSpaceDN/>
              <w:rPr>
                <w:sz w:val="20"/>
                <w:szCs w:val="20"/>
                <w:lang w:eastAsia="ru-RU"/>
              </w:rPr>
            </w:pPr>
            <w:r w:rsidRPr="008B5EB7">
              <w:rPr>
                <w:sz w:val="20"/>
                <w:szCs w:val="20"/>
                <w:lang w:eastAsia="ru-RU"/>
              </w:rPr>
              <w:t xml:space="preserve">Плакаты, схемы , наборы портретов, наборы сюжетных картинок, справочная лит-ра, настольные разв. игры, конструкторы, дидактич. материал.   </w:t>
            </w:r>
          </w:p>
        </w:tc>
      </w:tr>
      <w:tr w:rsidR="008B5EB7" w:rsidRPr="008B5EB7" w:rsidTr="00D7785A">
        <w:tc>
          <w:tcPr>
            <w:tcW w:w="2915" w:type="dxa"/>
          </w:tcPr>
          <w:p w:rsidR="008B5EB7" w:rsidRPr="008B5EB7" w:rsidRDefault="008B5EB7" w:rsidP="008B5EB7">
            <w:pPr>
              <w:widowControl/>
              <w:autoSpaceDE/>
              <w:autoSpaceDN/>
              <w:rPr>
                <w:b/>
                <w:bCs/>
                <w:sz w:val="20"/>
                <w:szCs w:val="20"/>
                <w:lang w:eastAsia="ru-RU"/>
              </w:rPr>
            </w:pPr>
            <w:r w:rsidRPr="008B5EB7">
              <w:rPr>
                <w:b/>
                <w:bCs/>
                <w:sz w:val="20"/>
                <w:szCs w:val="20"/>
                <w:lang w:eastAsia="ru-RU"/>
              </w:rPr>
              <w:t>Математика</w:t>
            </w:r>
          </w:p>
          <w:p w:rsidR="008B5EB7" w:rsidRPr="008B5EB7" w:rsidRDefault="008B5EB7" w:rsidP="008B5EB7">
            <w:pPr>
              <w:widowControl/>
              <w:autoSpaceDE/>
              <w:autoSpaceDN/>
              <w:rPr>
                <w:b/>
                <w:color w:val="282828"/>
                <w:lang w:eastAsia="ru-RU"/>
              </w:rPr>
            </w:pPr>
          </w:p>
        </w:tc>
        <w:tc>
          <w:tcPr>
            <w:tcW w:w="7229" w:type="dxa"/>
          </w:tcPr>
          <w:p w:rsidR="008B5EB7" w:rsidRPr="008B5EB7" w:rsidRDefault="008B5EB7" w:rsidP="008B5EB7">
            <w:pPr>
              <w:widowControl/>
              <w:autoSpaceDE/>
              <w:autoSpaceDN/>
              <w:rPr>
                <w:sz w:val="20"/>
                <w:szCs w:val="20"/>
                <w:lang w:eastAsia="ru-RU"/>
              </w:rPr>
            </w:pPr>
            <w:r w:rsidRPr="008B5EB7">
              <w:rPr>
                <w:b/>
                <w:sz w:val="20"/>
                <w:szCs w:val="20"/>
                <w:lang w:eastAsia="ru-RU"/>
              </w:rPr>
              <w:t xml:space="preserve">Учебный  кабинет </w:t>
            </w:r>
            <w:r w:rsidRPr="008B5EB7">
              <w:rPr>
                <w:sz w:val="20"/>
                <w:szCs w:val="20"/>
                <w:lang w:eastAsia="ru-RU"/>
              </w:rPr>
              <w:t xml:space="preserve">    № 19</w:t>
            </w:r>
          </w:p>
          <w:p w:rsidR="008B5EB7" w:rsidRPr="008B5EB7" w:rsidRDefault="008B5EB7" w:rsidP="008B5EB7">
            <w:pPr>
              <w:widowControl/>
              <w:autoSpaceDE/>
              <w:autoSpaceDN/>
              <w:rPr>
                <w:sz w:val="20"/>
                <w:szCs w:val="20"/>
                <w:lang w:eastAsia="ru-RU"/>
              </w:rPr>
            </w:pPr>
            <w:r w:rsidRPr="008B5EB7">
              <w:rPr>
                <w:b/>
                <w:sz w:val="20"/>
                <w:szCs w:val="20"/>
                <w:lang w:eastAsia="ru-RU"/>
              </w:rPr>
              <w:t xml:space="preserve">Оснащение: </w:t>
            </w:r>
            <w:r w:rsidRPr="008B5EB7">
              <w:rPr>
                <w:sz w:val="20"/>
                <w:szCs w:val="20"/>
                <w:lang w:eastAsia="ru-RU"/>
              </w:rPr>
              <w:t xml:space="preserve">парты ученические-15  шт, стулья ученические-30, рабочее место учителя  -1шт, мелово-маркерная доска -  1шт,  стенка школьника – 1 шт, </w:t>
            </w:r>
          </w:p>
          <w:p w:rsidR="008B5EB7" w:rsidRPr="008B5EB7" w:rsidRDefault="008B5EB7" w:rsidP="008B5EB7">
            <w:pPr>
              <w:widowControl/>
              <w:autoSpaceDE/>
              <w:autoSpaceDN/>
              <w:rPr>
                <w:sz w:val="20"/>
                <w:szCs w:val="20"/>
                <w:lang w:eastAsia="ru-RU"/>
              </w:rPr>
            </w:pPr>
            <w:r w:rsidRPr="008B5EB7">
              <w:rPr>
                <w:b/>
                <w:sz w:val="20"/>
                <w:szCs w:val="20"/>
                <w:lang w:eastAsia="ru-RU"/>
              </w:rPr>
              <w:t>Типовые учебно-наглядные пособия:</w:t>
            </w:r>
          </w:p>
          <w:p w:rsidR="008B5EB7" w:rsidRPr="008B5EB7" w:rsidRDefault="008B5EB7" w:rsidP="008B5EB7">
            <w:pPr>
              <w:widowControl/>
              <w:autoSpaceDE/>
              <w:autoSpaceDN/>
              <w:rPr>
                <w:sz w:val="20"/>
                <w:szCs w:val="20"/>
                <w:lang w:eastAsia="ru-RU"/>
              </w:rPr>
            </w:pPr>
            <w:r w:rsidRPr="008B5EB7">
              <w:rPr>
                <w:sz w:val="20"/>
                <w:szCs w:val="20"/>
                <w:lang w:eastAsia="ru-RU"/>
              </w:rPr>
              <w:t>Плакаты, схемы , набор геом. фигур, модели, таблицы, раздаточный материал, чертежные принадлежности ,  справочная лит-ра, настольные разв. игры, конструкторы</w:t>
            </w:r>
          </w:p>
          <w:p w:rsidR="008B5EB7" w:rsidRPr="008B5EB7" w:rsidRDefault="008B5EB7" w:rsidP="008B5EB7">
            <w:pPr>
              <w:widowControl/>
              <w:autoSpaceDE/>
              <w:autoSpaceDN/>
              <w:rPr>
                <w:sz w:val="20"/>
                <w:szCs w:val="20"/>
                <w:lang w:eastAsia="ru-RU"/>
              </w:rPr>
            </w:pPr>
          </w:p>
          <w:p w:rsidR="008B5EB7" w:rsidRPr="008B5EB7" w:rsidRDefault="008B5EB7" w:rsidP="008B5EB7">
            <w:pPr>
              <w:widowControl/>
              <w:autoSpaceDE/>
              <w:autoSpaceDN/>
              <w:rPr>
                <w:sz w:val="20"/>
                <w:szCs w:val="20"/>
                <w:lang w:eastAsia="ru-RU"/>
              </w:rPr>
            </w:pPr>
            <w:r w:rsidRPr="008B5EB7">
              <w:rPr>
                <w:b/>
                <w:sz w:val="20"/>
                <w:szCs w:val="20"/>
                <w:lang w:eastAsia="ru-RU"/>
              </w:rPr>
              <w:t xml:space="preserve">Учебный  кабинет </w:t>
            </w:r>
            <w:r w:rsidRPr="008B5EB7">
              <w:rPr>
                <w:sz w:val="20"/>
                <w:szCs w:val="20"/>
                <w:lang w:eastAsia="ru-RU"/>
              </w:rPr>
              <w:t xml:space="preserve">    № 20</w:t>
            </w:r>
          </w:p>
          <w:p w:rsidR="008B5EB7" w:rsidRPr="008B5EB7" w:rsidRDefault="008B5EB7" w:rsidP="008B5EB7">
            <w:pPr>
              <w:widowControl/>
              <w:autoSpaceDE/>
              <w:autoSpaceDN/>
              <w:rPr>
                <w:sz w:val="20"/>
                <w:szCs w:val="20"/>
                <w:lang w:eastAsia="ru-RU"/>
              </w:rPr>
            </w:pPr>
            <w:r w:rsidRPr="008B5EB7">
              <w:rPr>
                <w:b/>
                <w:sz w:val="20"/>
                <w:szCs w:val="20"/>
                <w:lang w:eastAsia="ru-RU"/>
              </w:rPr>
              <w:t xml:space="preserve">Оснащение: </w:t>
            </w:r>
            <w:r w:rsidRPr="008B5EB7">
              <w:rPr>
                <w:sz w:val="20"/>
                <w:szCs w:val="20"/>
                <w:lang w:eastAsia="ru-RU"/>
              </w:rPr>
              <w:t xml:space="preserve">парты ученические-15  шт, стулья ученические-30, рабочее место учителя  -1шт, мелово-маркерная доска -  2 шт,  проекц. экран – 1 шт. компьютер -  1шт,  проектор – 1 шт,  стенка - 1 шт, </w:t>
            </w:r>
          </w:p>
          <w:p w:rsidR="008B5EB7" w:rsidRPr="008B5EB7" w:rsidRDefault="008B5EB7" w:rsidP="008B5EB7">
            <w:pPr>
              <w:widowControl/>
              <w:autoSpaceDE/>
              <w:autoSpaceDN/>
              <w:rPr>
                <w:sz w:val="20"/>
                <w:szCs w:val="20"/>
                <w:lang w:eastAsia="ru-RU"/>
              </w:rPr>
            </w:pPr>
            <w:r w:rsidRPr="008B5EB7">
              <w:rPr>
                <w:b/>
                <w:sz w:val="20"/>
                <w:szCs w:val="20"/>
                <w:lang w:eastAsia="ru-RU"/>
              </w:rPr>
              <w:t>Типовые учебно-наглядные пособия:</w:t>
            </w:r>
          </w:p>
          <w:p w:rsidR="008B5EB7" w:rsidRPr="008B5EB7" w:rsidRDefault="008B5EB7" w:rsidP="008B5EB7">
            <w:pPr>
              <w:widowControl/>
              <w:autoSpaceDE/>
              <w:autoSpaceDN/>
              <w:rPr>
                <w:sz w:val="20"/>
                <w:szCs w:val="20"/>
                <w:lang w:eastAsia="ru-RU"/>
              </w:rPr>
            </w:pPr>
            <w:r w:rsidRPr="008B5EB7">
              <w:rPr>
                <w:sz w:val="20"/>
                <w:szCs w:val="20"/>
                <w:lang w:eastAsia="ru-RU"/>
              </w:rPr>
              <w:t>Плакаты, схемы , набор геом. фигур, модели, таблицы, раздаточный материал, чертежные принадлежности ,  справочная лит-ра, настольные разв. игры, конструкторы</w:t>
            </w:r>
          </w:p>
          <w:p w:rsidR="008B5EB7" w:rsidRPr="008B5EB7" w:rsidRDefault="008B5EB7" w:rsidP="008B5EB7">
            <w:pPr>
              <w:widowControl/>
              <w:autoSpaceDE/>
              <w:autoSpaceDN/>
              <w:rPr>
                <w:b/>
                <w:sz w:val="20"/>
                <w:szCs w:val="20"/>
                <w:lang w:eastAsia="ru-RU"/>
              </w:rPr>
            </w:pPr>
          </w:p>
          <w:p w:rsidR="008B5EB7" w:rsidRPr="008B5EB7" w:rsidRDefault="008B5EB7" w:rsidP="008B5EB7">
            <w:pPr>
              <w:widowControl/>
              <w:autoSpaceDE/>
              <w:autoSpaceDN/>
              <w:rPr>
                <w:sz w:val="20"/>
                <w:szCs w:val="20"/>
                <w:lang w:eastAsia="ru-RU"/>
              </w:rPr>
            </w:pPr>
            <w:r w:rsidRPr="008B5EB7">
              <w:rPr>
                <w:b/>
                <w:sz w:val="20"/>
                <w:szCs w:val="20"/>
                <w:lang w:eastAsia="ru-RU"/>
              </w:rPr>
              <w:t xml:space="preserve">Учебный  кабинет </w:t>
            </w:r>
            <w:r w:rsidRPr="008B5EB7">
              <w:rPr>
                <w:sz w:val="20"/>
                <w:szCs w:val="20"/>
                <w:lang w:eastAsia="ru-RU"/>
              </w:rPr>
              <w:t xml:space="preserve">    № 21</w:t>
            </w:r>
          </w:p>
          <w:p w:rsidR="008B5EB7" w:rsidRPr="008B5EB7" w:rsidRDefault="008B5EB7" w:rsidP="008B5EB7">
            <w:pPr>
              <w:widowControl/>
              <w:autoSpaceDE/>
              <w:autoSpaceDN/>
              <w:rPr>
                <w:sz w:val="20"/>
                <w:szCs w:val="20"/>
                <w:lang w:eastAsia="ru-RU"/>
              </w:rPr>
            </w:pPr>
            <w:r w:rsidRPr="008B5EB7">
              <w:rPr>
                <w:sz w:val="20"/>
                <w:szCs w:val="20"/>
                <w:lang w:eastAsia="ru-RU"/>
              </w:rPr>
              <w:t>Компьютер – 1 шт., Парты – 1 шт., Учительский стол – 1 шт., Стулья – 30 шт., Шкафы – 4 шт., Доска – 1 шт., Набор чертежных инструментов -  1 шт., Набор геометрических тел демонстрационный – 1 шт., Комплект по стереометрии из дерева – 1 шт., Набор геометрических прозрачных тел с сечением – 1 шт.</w:t>
            </w:r>
          </w:p>
        </w:tc>
      </w:tr>
      <w:tr w:rsidR="008B5EB7" w:rsidRPr="008B5EB7" w:rsidTr="00D7785A">
        <w:tc>
          <w:tcPr>
            <w:tcW w:w="2915" w:type="dxa"/>
          </w:tcPr>
          <w:p w:rsidR="008B5EB7" w:rsidRPr="008B5EB7" w:rsidRDefault="008B5EB7" w:rsidP="008B5EB7">
            <w:pPr>
              <w:widowControl/>
              <w:autoSpaceDE/>
              <w:autoSpaceDN/>
              <w:rPr>
                <w:b/>
                <w:bCs/>
                <w:sz w:val="20"/>
                <w:szCs w:val="20"/>
                <w:lang w:eastAsia="ru-RU"/>
              </w:rPr>
            </w:pPr>
            <w:r w:rsidRPr="008B5EB7">
              <w:rPr>
                <w:b/>
                <w:bCs/>
                <w:sz w:val="20"/>
                <w:szCs w:val="20"/>
                <w:lang w:eastAsia="ru-RU"/>
              </w:rPr>
              <w:t>Иностранный язык</w:t>
            </w:r>
          </w:p>
          <w:p w:rsidR="008B5EB7" w:rsidRPr="008B5EB7" w:rsidRDefault="008B5EB7" w:rsidP="008B5EB7">
            <w:pPr>
              <w:widowControl/>
              <w:autoSpaceDE/>
              <w:autoSpaceDN/>
              <w:rPr>
                <w:b/>
                <w:bCs/>
                <w:sz w:val="20"/>
                <w:szCs w:val="20"/>
                <w:lang w:eastAsia="ru-RU"/>
              </w:rPr>
            </w:pPr>
          </w:p>
        </w:tc>
        <w:tc>
          <w:tcPr>
            <w:tcW w:w="7229" w:type="dxa"/>
          </w:tcPr>
          <w:p w:rsidR="008B5EB7" w:rsidRPr="008B5EB7" w:rsidRDefault="008B5EB7" w:rsidP="008B5EB7">
            <w:pPr>
              <w:widowControl/>
              <w:autoSpaceDE/>
              <w:autoSpaceDN/>
              <w:rPr>
                <w:sz w:val="20"/>
                <w:szCs w:val="20"/>
                <w:lang w:eastAsia="ru-RU"/>
              </w:rPr>
            </w:pPr>
            <w:r w:rsidRPr="008B5EB7">
              <w:rPr>
                <w:b/>
                <w:sz w:val="20"/>
                <w:szCs w:val="20"/>
                <w:lang w:eastAsia="ru-RU"/>
              </w:rPr>
              <w:t xml:space="preserve">Учебный  кабинет  </w:t>
            </w:r>
            <w:r w:rsidRPr="008B5EB7">
              <w:rPr>
                <w:sz w:val="20"/>
                <w:szCs w:val="20"/>
                <w:lang w:eastAsia="ru-RU"/>
              </w:rPr>
              <w:t xml:space="preserve">    № 15</w:t>
            </w:r>
          </w:p>
          <w:p w:rsidR="008B5EB7" w:rsidRPr="008B5EB7" w:rsidRDefault="008B5EB7" w:rsidP="008B5EB7">
            <w:pPr>
              <w:widowControl/>
              <w:autoSpaceDE/>
              <w:autoSpaceDN/>
              <w:rPr>
                <w:sz w:val="20"/>
                <w:szCs w:val="20"/>
                <w:lang w:eastAsia="ru-RU"/>
              </w:rPr>
            </w:pPr>
            <w:r w:rsidRPr="008B5EB7">
              <w:rPr>
                <w:b/>
                <w:sz w:val="20"/>
                <w:szCs w:val="20"/>
                <w:lang w:eastAsia="ru-RU"/>
              </w:rPr>
              <w:t xml:space="preserve">Оснащение: </w:t>
            </w:r>
            <w:r w:rsidRPr="008B5EB7">
              <w:rPr>
                <w:sz w:val="20"/>
                <w:szCs w:val="20"/>
                <w:lang w:eastAsia="ru-RU"/>
              </w:rPr>
              <w:t>парты ученические-10  шт, стулья ученические-22, стол письменный -1шт,  мелово-маркерная доска -1шт,  магнитофон -  1шт,  стенка -1шт</w:t>
            </w:r>
          </w:p>
          <w:p w:rsidR="008B5EB7" w:rsidRPr="008B5EB7" w:rsidRDefault="008B5EB7" w:rsidP="008B5EB7">
            <w:pPr>
              <w:widowControl/>
              <w:autoSpaceDE/>
              <w:autoSpaceDN/>
              <w:rPr>
                <w:sz w:val="20"/>
                <w:szCs w:val="20"/>
                <w:lang w:eastAsia="ru-RU"/>
              </w:rPr>
            </w:pPr>
            <w:r w:rsidRPr="008B5EB7">
              <w:rPr>
                <w:b/>
                <w:sz w:val="20"/>
                <w:szCs w:val="20"/>
                <w:lang w:eastAsia="ru-RU"/>
              </w:rPr>
              <w:t>Типовые учебно-наглядные пособия:</w:t>
            </w:r>
          </w:p>
          <w:p w:rsidR="008B5EB7" w:rsidRPr="008B5EB7" w:rsidRDefault="008B5EB7" w:rsidP="008B5EB7">
            <w:pPr>
              <w:widowControl/>
              <w:autoSpaceDE/>
              <w:autoSpaceDN/>
              <w:rPr>
                <w:sz w:val="20"/>
                <w:szCs w:val="20"/>
                <w:lang w:eastAsia="ru-RU"/>
              </w:rPr>
            </w:pPr>
            <w:r w:rsidRPr="008B5EB7">
              <w:rPr>
                <w:sz w:val="20"/>
                <w:szCs w:val="20"/>
                <w:lang w:eastAsia="ru-RU"/>
              </w:rPr>
              <w:t>Плакаты, схемы  -6 шт., словари, иллюстрационный материал, нагля</w:t>
            </w:r>
            <w:r w:rsidR="00D7785A">
              <w:rPr>
                <w:sz w:val="20"/>
                <w:szCs w:val="20"/>
                <w:lang w:eastAsia="ru-RU"/>
              </w:rPr>
              <w:t>дные пособия, разрезная азбука.</w:t>
            </w:r>
          </w:p>
          <w:p w:rsidR="008B5EB7" w:rsidRPr="008B5EB7" w:rsidRDefault="00D7785A" w:rsidP="008B5EB7">
            <w:pPr>
              <w:widowControl/>
              <w:autoSpaceDE/>
              <w:autoSpaceDN/>
              <w:rPr>
                <w:sz w:val="20"/>
                <w:szCs w:val="20"/>
                <w:lang w:eastAsia="ru-RU"/>
              </w:rPr>
            </w:pPr>
            <w:r>
              <w:rPr>
                <w:b/>
                <w:sz w:val="20"/>
                <w:szCs w:val="20"/>
                <w:lang w:eastAsia="ru-RU"/>
              </w:rPr>
              <w:t>Кабинет</w:t>
            </w:r>
            <w:r w:rsidR="008B5EB7" w:rsidRPr="008B5EB7">
              <w:rPr>
                <w:b/>
                <w:sz w:val="20"/>
                <w:szCs w:val="20"/>
                <w:lang w:eastAsia="ru-RU"/>
              </w:rPr>
              <w:t>:</w:t>
            </w:r>
            <w:r w:rsidR="008B5EB7" w:rsidRPr="008B5EB7">
              <w:rPr>
                <w:sz w:val="20"/>
                <w:szCs w:val="20"/>
                <w:lang w:eastAsia="ru-RU"/>
              </w:rPr>
              <w:t xml:space="preserve">     № 34</w:t>
            </w:r>
          </w:p>
          <w:p w:rsidR="008B5EB7" w:rsidRPr="008B5EB7" w:rsidRDefault="008B5EB7" w:rsidP="008B5EB7">
            <w:pPr>
              <w:widowControl/>
              <w:autoSpaceDE/>
              <w:autoSpaceDN/>
              <w:rPr>
                <w:sz w:val="20"/>
                <w:szCs w:val="20"/>
                <w:lang w:eastAsia="ru-RU"/>
              </w:rPr>
            </w:pPr>
            <w:r w:rsidRPr="008B5EB7">
              <w:rPr>
                <w:b/>
                <w:sz w:val="20"/>
                <w:szCs w:val="20"/>
                <w:lang w:eastAsia="ru-RU"/>
              </w:rPr>
              <w:t xml:space="preserve"> </w:t>
            </w:r>
            <w:r w:rsidRPr="008B5EB7">
              <w:rPr>
                <w:sz w:val="20"/>
                <w:szCs w:val="20"/>
                <w:lang w:eastAsia="ru-RU"/>
              </w:rPr>
              <w:t>парты ученические-8  шт, стулья ученические-22, стол письменный -1шт,  мелово-маркерная доска -1шт,  магнитофон -  1шт,  стенка -1шт, шкаф книжный -  1шт.</w:t>
            </w:r>
          </w:p>
          <w:p w:rsidR="008B5EB7" w:rsidRPr="008B5EB7" w:rsidRDefault="008B5EB7" w:rsidP="008B5EB7">
            <w:pPr>
              <w:widowControl/>
              <w:autoSpaceDE/>
              <w:autoSpaceDN/>
              <w:rPr>
                <w:sz w:val="20"/>
                <w:szCs w:val="20"/>
                <w:lang w:eastAsia="ru-RU"/>
              </w:rPr>
            </w:pPr>
            <w:r w:rsidRPr="008B5EB7">
              <w:rPr>
                <w:b/>
                <w:sz w:val="20"/>
                <w:szCs w:val="20"/>
                <w:lang w:eastAsia="ru-RU"/>
              </w:rPr>
              <w:t>Типовые учебно-наглядные пособия:</w:t>
            </w:r>
          </w:p>
          <w:p w:rsidR="008B5EB7" w:rsidRPr="008B5EB7" w:rsidRDefault="008B5EB7" w:rsidP="008B5EB7">
            <w:pPr>
              <w:widowControl/>
              <w:autoSpaceDE/>
              <w:autoSpaceDN/>
              <w:rPr>
                <w:sz w:val="20"/>
                <w:szCs w:val="20"/>
                <w:lang w:eastAsia="ru-RU"/>
              </w:rPr>
            </w:pPr>
            <w:r w:rsidRPr="008B5EB7">
              <w:rPr>
                <w:sz w:val="20"/>
                <w:szCs w:val="20"/>
                <w:lang w:eastAsia="ru-RU"/>
              </w:rPr>
              <w:t>Плакаты, схемы  -6 шт.</w:t>
            </w:r>
          </w:p>
          <w:p w:rsidR="008B5EB7" w:rsidRPr="008B5EB7" w:rsidRDefault="008B5EB7" w:rsidP="008B5EB7">
            <w:pPr>
              <w:widowControl/>
              <w:autoSpaceDE/>
              <w:autoSpaceDN/>
              <w:rPr>
                <w:sz w:val="20"/>
                <w:szCs w:val="20"/>
                <w:lang w:eastAsia="ru-RU"/>
              </w:rPr>
            </w:pPr>
          </w:p>
          <w:p w:rsidR="008B5EB7" w:rsidRPr="008B5EB7" w:rsidRDefault="008B5EB7" w:rsidP="008B5EB7">
            <w:pPr>
              <w:widowControl/>
              <w:autoSpaceDE/>
              <w:autoSpaceDN/>
              <w:rPr>
                <w:sz w:val="20"/>
                <w:szCs w:val="20"/>
                <w:lang w:eastAsia="ru-RU"/>
              </w:rPr>
            </w:pPr>
            <w:r w:rsidRPr="008B5EB7">
              <w:rPr>
                <w:b/>
                <w:sz w:val="20"/>
                <w:szCs w:val="20"/>
                <w:lang w:eastAsia="ru-RU"/>
              </w:rPr>
              <w:t>Кабинет  английского языка</w:t>
            </w:r>
            <w:r w:rsidRPr="008B5EB7">
              <w:rPr>
                <w:sz w:val="20"/>
                <w:szCs w:val="20"/>
                <w:lang w:eastAsia="ru-RU"/>
              </w:rPr>
              <w:t xml:space="preserve">    № 30</w:t>
            </w:r>
          </w:p>
          <w:p w:rsidR="008B5EB7" w:rsidRPr="008B5EB7" w:rsidRDefault="008B5EB7" w:rsidP="008B5EB7">
            <w:pPr>
              <w:widowControl/>
              <w:autoSpaceDE/>
              <w:autoSpaceDN/>
              <w:rPr>
                <w:sz w:val="20"/>
                <w:szCs w:val="20"/>
                <w:lang w:eastAsia="ru-RU"/>
              </w:rPr>
            </w:pPr>
            <w:r w:rsidRPr="008B5EB7">
              <w:rPr>
                <w:sz w:val="20"/>
                <w:szCs w:val="20"/>
                <w:lang w:eastAsia="ru-RU"/>
              </w:rPr>
              <w:t>парты ученические-15  шт, стулья ученические-30, стол письменный -1шт,  мелово-маркерная доска -1шт,  магнитофон -  1шт,  стенка -1шт,   ноутбук- 1 шт, проекц. система – 1ш т, МФУ лазерное- 1 шт.</w:t>
            </w:r>
          </w:p>
          <w:p w:rsidR="008B5EB7" w:rsidRPr="008B5EB7" w:rsidRDefault="008B5EB7" w:rsidP="008B5EB7">
            <w:pPr>
              <w:widowControl/>
              <w:autoSpaceDE/>
              <w:autoSpaceDN/>
              <w:rPr>
                <w:sz w:val="20"/>
                <w:szCs w:val="20"/>
                <w:lang w:eastAsia="ru-RU"/>
              </w:rPr>
            </w:pPr>
            <w:r w:rsidRPr="008B5EB7">
              <w:rPr>
                <w:b/>
                <w:sz w:val="20"/>
                <w:szCs w:val="20"/>
                <w:lang w:eastAsia="ru-RU"/>
              </w:rPr>
              <w:t>Типовые учебно-наглядные пособия:</w:t>
            </w:r>
          </w:p>
          <w:p w:rsidR="008B5EB7" w:rsidRPr="008B5EB7" w:rsidRDefault="008B5EB7" w:rsidP="008B5EB7">
            <w:pPr>
              <w:widowControl/>
              <w:autoSpaceDE/>
              <w:autoSpaceDN/>
              <w:rPr>
                <w:b/>
                <w:sz w:val="20"/>
                <w:szCs w:val="20"/>
                <w:lang w:eastAsia="ru-RU"/>
              </w:rPr>
            </w:pPr>
            <w:r w:rsidRPr="008B5EB7">
              <w:rPr>
                <w:sz w:val="20"/>
                <w:szCs w:val="20"/>
                <w:lang w:eastAsia="ru-RU"/>
              </w:rPr>
              <w:t>Плакаты, схемы  - 6 шт</w:t>
            </w:r>
          </w:p>
        </w:tc>
      </w:tr>
      <w:tr w:rsidR="008B5EB7" w:rsidRPr="008B5EB7" w:rsidTr="00D7785A">
        <w:tc>
          <w:tcPr>
            <w:tcW w:w="2915" w:type="dxa"/>
          </w:tcPr>
          <w:p w:rsidR="008B5EB7" w:rsidRPr="008B5EB7" w:rsidRDefault="008B5EB7" w:rsidP="008B5EB7">
            <w:pPr>
              <w:widowControl/>
              <w:autoSpaceDE/>
              <w:autoSpaceDN/>
              <w:rPr>
                <w:b/>
                <w:bCs/>
                <w:sz w:val="20"/>
                <w:szCs w:val="20"/>
                <w:lang w:eastAsia="ru-RU"/>
              </w:rPr>
            </w:pPr>
            <w:r w:rsidRPr="008B5EB7">
              <w:rPr>
                <w:b/>
                <w:bCs/>
                <w:sz w:val="20"/>
                <w:szCs w:val="20"/>
                <w:lang w:eastAsia="ru-RU"/>
              </w:rPr>
              <w:t>Информатика</w:t>
            </w:r>
          </w:p>
          <w:p w:rsidR="008B5EB7" w:rsidRPr="008B5EB7" w:rsidRDefault="008B5EB7" w:rsidP="008B5EB7">
            <w:pPr>
              <w:widowControl/>
              <w:autoSpaceDE/>
              <w:autoSpaceDN/>
              <w:rPr>
                <w:b/>
                <w:bCs/>
                <w:sz w:val="20"/>
                <w:szCs w:val="20"/>
                <w:lang w:eastAsia="ru-RU"/>
              </w:rPr>
            </w:pPr>
          </w:p>
        </w:tc>
        <w:tc>
          <w:tcPr>
            <w:tcW w:w="7229" w:type="dxa"/>
          </w:tcPr>
          <w:p w:rsidR="008B5EB7" w:rsidRPr="008B5EB7" w:rsidRDefault="008B5EB7" w:rsidP="008B5EB7">
            <w:pPr>
              <w:widowControl/>
              <w:autoSpaceDE/>
              <w:autoSpaceDN/>
              <w:rPr>
                <w:sz w:val="20"/>
                <w:szCs w:val="20"/>
                <w:lang w:eastAsia="ru-RU"/>
              </w:rPr>
            </w:pPr>
            <w:r w:rsidRPr="008B5EB7">
              <w:rPr>
                <w:b/>
                <w:sz w:val="20"/>
                <w:szCs w:val="20"/>
                <w:lang w:eastAsia="ru-RU"/>
              </w:rPr>
              <w:t xml:space="preserve">Учебный  кабинет </w:t>
            </w:r>
            <w:r w:rsidRPr="008B5EB7">
              <w:rPr>
                <w:sz w:val="20"/>
                <w:szCs w:val="20"/>
                <w:lang w:eastAsia="ru-RU"/>
              </w:rPr>
              <w:t xml:space="preserve">     № 28</w:t>
            </w:r>
          </w:p>
          <w:p w:rsidR="008B5EB7" w:rsidRPr="008B5EB7" w:rsidRDefault="008B5EB7" w:rsidP="008B5EB7">
            <w:pPr>
              <w:widowControl/>
              <w:autoSpaceDE/>
              <w:autoSpaceDN/>
              <w:rPr>
                <w:sz w:val="20"/>
                <w:szCs w:val="20"/>
                <w:lang w:eastAsia="ru-RU"/>
              </w:rPr>
            </w:pPr>
            <w:r w:rsidRPr="008B5EB7">
              <w:rPr>
                <w:b/>
                <w:sz w:val="20"/>
                <w:szCs w:val="20"/>
                <w:lang w:eastAsia="ru-RU"/>
              </w:rPr>
              <w:t xml:space="preserve">Оснащение: </w:t>
            </w:r>
            <w:r w:rsidRPr="008B5EB7">
              <w:rPr>
                <w:sz w:val="20"/>
                <w:szCs w:val="20"/>
                <w:lang w:eastAsia="ru-RU"/>
              </w:rPr>
              <w:t xml:space="preserve">парты ученические-1-  шт, стулья ученические-26, рабочее место учителя  -1шт,  мелово-маркерная доска -1шт, проекционная система -  1шт, кондиционер – 1 шт, огнетушитель -1шт, стол компьютерный – 12 шт., компьютеры – 13 шт.,  шкаф книжный -1шт, Интернет- система -  1шт. </w:t>
            </w:r>
          </w:p>
          <w:p w:rsidR="008B5EB7" w:rsidRPr="008B5EB7" w:rsidRDefault="008B5EB7" w:rsidP="008B5EB7">
            <w:pPr>
              <w:widowControl/>
              <w:autoSpaceDE/>
              <w:autoSpaceDN/>
              <w:rPr>
                <w:sz w:val="20"/>
                <w:szCs w:val="20"/>
                <w:lang w:eastAsia="ru-RU"/>
              </w:rPr>
            </w:pPr>
            <w:r w:rsidRPr="008B5EB7">
              <w:rPr>
                <w:b/>
                <w:sz w:val="20"/>
                <w:szCs w:val="20"/>
                <w:lang w:eastAsia="ru-RU"/>
              </w:rPr>
              <w:t>Типовые учебно-наглядные пособия:</w:t>
            </w:r>
          </w:p>
          <w:p w:rsidR="008B5EB7" w:rsidRPr="008B5EB7" w:rsidRDefault="008B5EB7" w:rsidP="008B5EB7">
            <w:pPr>
              <w:widowControl/>
              <w:autoSpaceDE/>
              <w:autoSpaceDN/>
              <w:rPr>
                <w:sz w:val="20"/>
                <w:szCs w:val="20"/>
                <w:lang w:eastAsia="ru-RU"/>
              </w:rPr>
            </w:pPr>
            <w:r w:rsidRPr="008B5EB7">
              <w:rPr>
                <w:sz w:val="20"/>
                <w:szCs w:val="20"/>
                <w:lang w:eastAsia="ru-RU"/>
              </w:rPr>
              <w:t>Плакаты, схемы  - 6 шт.</w:t>
            </w:r>
          </w:p>
        </w:tc>
      </w:tr>
      <w:tr w:rsidR="008B5EB7" w:rsidRPr="008B5EB7" w:rsidTr="00D7785A">
        <w:tc>
          <w:tcPr>
            <w:tcW w:w="2915" w:type="dxa"/>
          </w:tcPr>
          <w:p w:rsidR="008B5EB7" w:rsidRPr="008B5EB7" w:rsidRDefault="008B5EB7" w:rsidP="008B5EB7">
            <w:pPr>
              <w:widowControl/>
              <w:autoSpaceDE/>
              <w:autoSpaceDN/>
              <w:rPr>
                <w:b/>
                <w:bCs/>
                <w:sz w:val="20"/>
                <w:szCs w:val="20"/>
                <w:lang w:eastAsia="ru-RU"/>
              </w:rPr>
            </w:pPr>
            <w:r w:rsidRPr="008B5EB7">
              <w:rPr>
                <w:b/>
                <w:bCs/>
                <w:sz w:val="20"/>
                <w:szCs w:val="20"/>
                <w:lang w:eastAsia="ru-RU"/>
              </w:rPr>
              <w:t>Химия</w:t>
            </w:r>
          </w:p>
          <w:p w:rsidR="008B5EB7" w:rsidRPr="008B5EB7" w:rsidRDefault="008B5EB7" w:rsidP="008B5EB7">
            <w:pPr>
              <w:widowControl/>
              <w:autoSpaceDE/>
              <w:autoSpaceDN/>
              <w:rPr>
                <w:b/>
                <w:bCs/>
                <w:sz w:val="20"/>
                <w:szCs w:val="20"/>
                <w:lang w:eastAsia="ru-RU"/>
              </w:rPr>
            </w:pPr>
          </w:p>
        </w:tc>
        <w:tc>
          <w:tcPr>
            <w:tcW w:w="7229" w:type="dxa"/>
          </w:tcPr>
          <w:p w:rsidR="008B5EB7" w:rsidRPr="008B5EB7" w:rsidRDefault="008B5EB7" w:rsidP="008B5EB7">
            <w:pPr>
              <w:widowControl/>
              <w:tabs>
                <w:tab w:val="center" w:pos="2502"/>
              </w:tabs>
              <w:autoSpaceDE/>
              <w:autoSpaceDN/>
              <w:rPr>
                <w:sz w:val="20"/>
                <w:szCs w:val="20"/>
                <w:vertAlign w:val="superscript"/>
                <w:lang w:eastAsia="ru-RU"/>
              </w:rPr>
            </w:pPr>
            <w:r w:rsidRPr="008B5EB7">
              <w:rPr>
                <w:b/>
                <w:sz w:val="20"/>
                <w:szCs w:val="20"/>
                <w:lang w:eastAsia="ru-RU"/>
              </w:rPr>
              <w:t xml:space="preserve">Учебный кабинет   </w:t>
            </w:r>
            <w:r w:rsidRPr="008B5EB7">
              <w:rPr>
                <w:vertAlign w:val="superscript"/>
              </w:rPr>
              <w:tab/>
            </w:r>
            <w:r w:rsidRPr="008B5EB7">
              <w:rPr>
                <w:sz w:val="20"/>
                <w:szCs w:val="20"/>
                <w:lang w:eastAsia="ru-RU"/>
              </w:rPr>
              <w:t>№ 26</w:t>
            </w:r>
          </w:p>
          <w:p w:rsidR="008B5EB7" w:rsidRPr="008B5EB7" w:rsidRDefault="008B5EB7" w:rsidP="008B5EB7">
            <w:pPr>
              <w:widowControl/>
              <w:autoSpaceDE/>
              <w:autoSpaceDN/>
              <w:rPr>
                <w:sz w:val="20"/>
                <w:szCs w:val="20"/>
                <w:lang w:eastAsia="ru-RU"/>
              </w:rPr>
            </w:pPr>
            <w:r w:rsidRPr="008B5EB7">
              <w:rPr>
                <w:b/>
                <w:sz w:val="20"/>
                <w:szCs w:val="20"/>
                <w:lang w:eastAsia="ru-RU"/>
              </w:rPr>
              <w:t xml:space="preserve">Оснащение: </w:t>
            </w:r>
            <w:r w:rsidRPr="008B5EB7">
              <w:rPr>
                <w:sz w:val="20"/>
                <w:szCs w:val="20"/>
                <w:lang w:eastAsia="ru-RU"/>
              </w:rPr>
              <w:t>стол- демонстрационный</w:t>
            </w:r>
            <w:r w:rsidRPr="008B5EB7">
              <w:rPr>
                <w:b/>
                <w:sz w:val="20"/>
                <w:szCs w:val="20"/>
                <w:lang w:eastAsia="ru-RU"/>
              </w:rPr>
              <w:t xml:space="preserve"> </w:t>
            </w:r>
            <w:r w:rsidRPr="008B5EB7">
              <w:rPr>
                <w:sz w:val="20"/>
                <w:szCs w:val="20"/>
                <w:lang w:eastAsia="ru-RU"/>
              </w:rPr>
              <w:t xml:space="preserve">-1шт, стол  -  1шт,  стол ученический-15шт, стул ученический-30шт,  доска школьная-1шт, доска -демонстрационная  - 1 шт , компьютер-1шт, проекционная система  -  1шт., огнетушитель-1шт, </w:t>
            </w:r>
          </w:p>
          <w:p w:rsidR="008B5EB7" w:rsidRPr="008B5EB7" w:rsidRDefault="008B5EB7" w:rsidP="008B5EB7">
            <w:pPr>
              <w:widowControl/>
              <w:autoSpaceDE/>
              <w:autoSpaceDN/>
              <w:rPr>
                <w:sz w:val="20"/>
                <w:szCs w:val="20"/>
                <w:lang w:eastAsia="ru-RU"/>
              </w:rPr>
            </w:pPr>
            <w:r w:rsidRPr="008B5EB7">
              <w:rPr>
                <w:b/>
                <w:sz w:val="20"/>
                <w:szCs w:val="20"/>
                <w:lang w:eastAsia="ru-RU"/>
              </w:rPr>
              <w:t>Типовые учебно-наглядные пособия:</w:t>
            </w:r>
            <w:r w:rsidRPr="008B5EB7">
              <w:rPr>
                <w:sz w:val="20"/>
                <w:szCs w:val="20"/>
                <w:lang w:eastAsia="ru-RU"/>
              </w:rPr>
              <w:t xml:space="preserve"> стенды – 6шт, таблицы-22шт, коллекции -18шт., модели атомов – 10 шт., различные нагл. пособия, лабораторная посуда.</w:t>
            </w:r>
          </w:p>
        </w:tc>
      </w:tr>
      <w:tr w:rsidR="008B5EB7" w:rsidRPr="008B5EB7" w:rsidTr="00D7785A">
        <w:tc>
          <w:tcPr>
            <w:tcW w:w="2915" w:type="dxa"/>
          </w:tcPr>
          <w:p w:rsidR="008B5EB7" w:rsidRPr="008B5EB7" w:rsidRDefault="008B5EB7" w:rsidP="008B5EB7">
            <w:pPr>
              <w:widowControl/>
              <w:autoSpaceDE/>
              <w:autoSpaceDN/>
              <w:rPr>
                <w:b/>
                <w:bCs/>
                <w:sz w:val="20"/>
                <w:szCs w:val="20"/>
                <w:lang w:eastAsia="ru-RU"/>
              </w:rPr>
            </w:pPr>
            <w:r w:rsidRPr="008B5EB7">
              <w:rPr>
                <w:b/>
                <w:bCs/>
                <w:sz w:val="20"/>
                <w:szCs w:val="20"/>
                <w:lang w:eastAsia="ru-RU"/>
              </w:rPr>
              <w:t>Биология</w:t>
            </w:r>
          </w:p>
          <w:p w:rsidR="008B5EB7" w:rsidRPr="008B5EB7" w:rsidRDefault="008B5EB7" w:rsidP="008B5EB7">
            <w:pPr>
              <w:widowControl/>
              <w:autoSpaceDE/>
              <w:autoSpaceDN/>
              <w:rPr>
                <w:b/>
                <w:bCs/>
                <w:sz w:val="20"/>
                <w:szCs w:val="20"/>
                <w:lang w:eastAsia="ru-RU"/>
              </w:rPr>
            </w:pPr>
          </w:p>
        </w:tc>
        <w:tc>
          <w:tcPr>
            <w:tcW w:w="7229" w:type="dxa"/>
          </w:tcPr>
          <w:p w:rsidR="008B5EB7" w:rsidRPr="008B5EB7" w:rsidRDefault="008B5EB7" w:rsidP="008B5EB7">
            <w:pPr>
              <w:widowControl/>
              <w:tabs>
                <w:tab w:val="center" w:pos="2502"/>
              </w:tabs>
              <w:autoSpaceDE/>
              <w:autoSpaceDN/>
              <w:rPr>
                <w:sz w:val="20"/>
                <w:szCs w:val="20"/>
                <w:vertAlign w:val="superscript"/>
                <w:lang w:eastAsia="ru-RU"/>
              </w:rPr>
            </w:pPr>
            <w:r w:rsidRPr="008B5EB7">
              <w:rPr>
                <w:b/>
                <w:sz w:val="20"/>
                <w:szCs w:val="20"/>
                <w:lang w:eastAsia="ru-RU"/>
              </w:rPr>
              <w:t xml:space="preserve">Учебный кабинет  </w:t>
            </w:r>
            <w:r w:rsidRPr="008B5EB7">
              <w:rPr>
                <w:vertAlign w:val="superscript"/>
              </w:rPr>
              <w:tab/>
            </w:r>
            <w:r w:rsidRPr="008B5EB7">
              <w:rPr>
                <w:sz w:val="20"/>
                <w:szCs w:val="20"/>
                <w:lang w:eastAsia="ru-RU"/>
              </w:rPr>
              <w:t>№ 27</w:t>
            </w:r>
          </w:p>
          <w:p w:rsidR="008B5EB7" w:rsidRPr="008B5EB7" w:rsidRDefault="008B5EB7" w:rsidP="008B5EB7">
            <w:pPr>
              <w:widowControl/>
              <w:autoSpaceDE/>
              <w:autoSpaceDN/>
              <w:rPr>
                <w:sz w:val="20"/>
                <w:szCs w:val="20"/>
                <w:lang w:eastAsia="ru-RU"/>
              </w:rPr>
            </w:pPr>
            <w:r w:rsidRPr="008B5EB7">
              <w:rPr>
                <w:b/>
                <w:sz w:val="20"/>
                <w:szCs w:val="20"/>
                <w:lang w:eastAsia="ru-RU"/>
              </w:rPr>
              <w:t xml:space="preserve">Оснащение: </w:t>
            </w:r>
            <w:r w:rsidRPr="008B5EB7">
              <w:rPr>
                <w:sz w:val="20"/>
                <w:szCs w:val="20"/>
                <w:lang w:eastAsia="ru-RU"/>
              </w:rPr>
              <w:t>стол демонстрационный</w:t>
            </w:r>
            <w:r w:rsidRPr="008B5EB7">
              <w:rPr>
                <w:b/>
                <w:sz w:val="20"/>
                <w:szCs w:val="20"/>
                <w:lang w:eastAsia="ru-RU"/>
              </w:rPr>
              <w:t xml:space="preserve"> </w:t>
            </w:r>
            <w:r w:rsidRPr="008B5EB7">
              <w:rPr>
                <w:sz w:val="20"/>
                <w:szCs w:val="20"/>
                <w:lang w:eastAsia="ru-RU"/>
              </w:rPr>
              <w:t>-1шт, стол  -  1шт,  стол ученический-15шт, стул ученический-30шт,  доска школьная-1шт, доска -демонстрационная  - 1 шт , компьютер-1шт, проекционная система  -  1шт., доска интерактивная  - 1 шт. огнетушитель-1шт, ноутбуки – 12шт.</w:t>
            </w:r>
          </w:p>
          <w:p w:rsidR="008B5EB7" w:rsidRPr="008B5EB7" w:rsidRDefault="008B5EB7" w:rsidP="008B5EB7">
            <w:pPr>
              <w:widowControl/>
              <w:autoSpaceDE/>
              <w:autoSpaceDN/>
              <w:rPr>
                <w:sz w:val="20"/>
                <w:szCs w:val="20"/>
                <w:lang w:eastAsia="ru-RU"/>
              </w:rPr>
            </w:pPr>
            <w:r w:rsidRPr="008B5EB7">
              <w:rPr>
                <w:b/>
                <w:sz w:val="20"/>
                <w:szCs w:val="20"/>
                <w:lang w:eastAsia="ru-RU"/>
              </w:rPr>
              <w:t>Типовые учебно-наглядные пособия:</w:t>
            </w:r>
            <w:r w:rsidRPr="008B5EB7">
              <w:rPr>
                <w:sz w:val="20"/>
                <w:szCs w:val="20"/>
                <w:lang w:eastAsia="ru-RU"/>
              </w:rPr>
              <w:t xml:space="preserve"> стенды – 6шт, таблицы-22шт, коллекции -18шт., модели – 10 шт., различные нагл. пособия., микроскопы, лабораторная посуда.</w:t>
            </w:r>
          </w:p>
        </w:tc>
      </w:tr>
      <w:tr w:rsidR="008B5EB7" w:rsidRPr="008B5EB7" w:rsidTr="00D7785A">
        <w:tc>
          <w:tcPr>
            <w:tcW w:w="2915" w:type="dxa"/>
          </w:tcPr>
          <w:p w:rsidR="008B5EB7" w:rsidRPr="008B5EB7" w:rsidRDefault="008B5EB7" w:rsidP="008B5EB7">
            <w:pPr>
              <w:widowControl/>
              <w:autoSpaceDE/>
              <w:autoSpaceDN/>
              <w:rPr>
                <w:b/>
                <w:bCs/>
                <w:sz w:val="20"/>
                <w:szCs w:val="20"/>
                <w:lang w:eastAsia="ru-RU"/>
              </w:rPr>
            </w:pPr>
            <w:r w:rsidRPr="008B5EB7">
              <w:rPr>
                <w:b/>
                <w:bCs/>
                <w:sz w:val="20"/>
                <w:szCs w:val="20"/>
                <w:lang w:eastAsia="ru-RU"/>
              </w:rPr>
              <w:t>Физика</w:t>
            </w:r>
          </w:p>
          <w:p w:rsidR="008B5EB7" w:rsidRPr="008B5EB7" w:rsidRDefault="008B5EB7" w:rsidP="008B5EB7">
            <w:pPr>
              <w:widowControl/>
              <w:autoSpaceDE/>
              <w:autoSpaceDN/>
              <w:rPr>
                <w:b/>
                <w:bCs/>
                <w:sz w:val="20"/>
                <w:szCs w:val="20"/>
                <w:lang w:eastAsia="ru-RU"/>
              </w:rPr>
            </w:pPr>
          </w:p>
        </w:tc>
        <w:tc>
          <w:tcPr>
            <w:tcW w:w="7229" w:type="dxa"/>
          </w:tcPr>
          <w:p w:rsidR="008B5EB7" w:rsidRPr="008B5EB7" w:rsidRDefault="008B5EB7" w:rsidP="008B5EB7">
            <w:pPr>
              <w:widowControl/>
              <w:tabs>
                <w:tab w:val="center" w:pos="2502"/>
              </w:tabs>
              <w:autoSpaceDE/>
              <w:autoSpaceDN/>
              <w:rPr>
                <w:b/>
                <w:sz w:val="20"/>
                <w:szCs w:val="20"/>
                <w:lang w:eastAsia="ru-RU"/>
              </w:rPr>
            </w:pPr>
            <w:r w:rsidRPr="008B5EB7">
              <w:rPr>
                <w:b/>
                <w:sz w:val="20"/>
                <w:szCs w:val="20"/>
                <w:lang w:eastAsia="ru-RU"/>
              </w:rPr>
              <w:t xml:space="preserve">Учебный  кабинет  </w:t>
            </w:r>
            <w:r w:rsidRPr="008B5EB7">
              <w:rPr>
                <w:sz w:val="20"/>
                <w:szCs w:val="20"/>
                <w:vertAlign w:val="superscript"/>
                <w:lang w:eastAsia="ru-RU"/>
              </w:rPr>
              <w:t xml:space="preserve"> </w:t>
            </w:r>
            <w:r w:rsidRPr="008B5EB7">
              <w:rPr>
                <w:sz w:val="20"/>
                <w:szCs w:val="20"/>
                <w:vertAlign w:val="superscript"/>
                <w:lang w:eastAsia="ru-RU"/>
              </w:rPr>
              <w:tab/>
              <w:t xml:space="preserve">  </w:t>
            </w:r>
            <w:r w:rsidRPr="008B5EB7">
              <w:rPr>
                <w:sz w:val="20"/>
                <w:szCs w:val="20"/>
                <w:lang w:eastAsia="ru-RU"/>
              </w:rPr>
              <w:t xml:space="preserve"> каб. № 29</w:t>
            </w:r>
          </w:p>
          <w:p w:rsidR="008B5EB7" w:rsidRPr="008B5EB7" w:rsidRDefault="008B5EB7" w:rsidP="008B5EB7">
            <w:pPr>
              <w:widowControl/>
              <w:autoSpaceDE/>
              <w:autoSpaceDN/>
              <w:rPr>
                <w:sz w:val="20"/>
                <w:szCs w:val="20"/>
                <w:lang w:eastAsia="ru-RU"/>
              </w:rPr>
            </w:pPr>
            <w:r w:rsidRPr="008B5EB7">
              <w:rPr>
                <w:b/>
                <w:sz w:val="20"/>
                <w:szCs w:val="20"/>
                <w:lang w:eastAsia="ru-RU"/>
              </w:rPr>
              <w:t>Оснащение:</w:t>
            </w:r>
            <w:r w:rsidRPr="008B5EB7">
              <w:rPr>
                <w:sz w:val="20"/>
                <w:szCs w:val="20"/>
                <w:lang w:eastAsia="ru-RU"/>
              </w:rPr>
              <w:t xml:space="preserve"> парты ученические-15  шт, стулья ученические-30, демонстрационный стол – 2 шт., классная доска-1шт, стол учительский-1шт, проекционная система -1шт, компьютер-1шт, МФУ -  1шт, огнетушитель-1шт.</w:t>
            </w:r>
          </w:p>
          <w:p w:rsidR="008B5EB7" w:rsidRPr="008B5EB7" w:rsidRDefault="008B5EB7" w:rsidP="008B5EB7">
            <w:pPr>
              <w:widowControl/>
              <w:autoSpaceDE/>
              <w:autoSpaceDN/>
              <w:rPr>
                <w:sz w:val="20"/>
                <w:szCs w:val="20"/>
                <w:lang w:eastAsia="ru-RU"/>
              </w:rPr>
            </w:pPr>
            <w:r w:rsidRPr="008B5EB7">
              <w:rPr>
                <w:b/>
                <w:sz w:val="20"/>
                <w:szCs w:val="20"/>
                <w:lang w:eastAsia="ru-RU"/>
              </w:rPr>
              <w:t xml:space="preserve">Типовые учебно-наглядные пособия: </w:t>
            </w:r>
            <w:r w:rsidRPr="008B5EB7">
              <w:rPr>
                <w:sz w:val="20"/>
                <w:szCs w:val="20"/>
                <w:lang w:eastAsia="ru-RU"/>
              </w:rPr>
              <w:t>стенды, плакаты -12шт, компл. эл.снабжения., мономитр, прибор для демонстрации давления в жидкости, лабораторные комп.  по : механике, эл. динамике, оптике, молекулярной физике.</w:t>
            </w:r>
          </w:p>
        </w:tc>
      </w:tr>
      <w:tr w:rsidR="008B5EB7" w:rsidRPr="008B5EB7" w:rsidTr="00D7785A">
        <w:tc>
          <w:tcPr>
            <w:tcW w:w="2915" w:type="dxa"/>
          </w:tcPr>
          <w:p w:rsidR="008B5EB7" w:rsidRPr="008B5EB7" w:rsidRDefault="008B5EB7" w:rsidP="008B5EB7">
            <w:pPr>
              <w:widowControl/>
              <w:autoSpaceDE/>
              <w:autoSpaceDN/>
              <w:rPr>
                <w:b/>
                <w:bCs/>
                <w:sz w:val="20"/>
                <w:szCs w:val="20"/>
                <w:lang w:eastAsia="ru-RU"/>
              </w:rPr>
            </w:pPr>
            <w:r w:rsidRPr="008B5EB7">
              <w:rPr>
                <w:b/>
                <w:bCs/>
                <w:sz w:val="20"/>
                <w:szCs w:val="20"/>
                <w:lang w:eastAsia="ru-RU"/>
              </w:rPr>
              <w:t>История</w:t>
            </w:r>
          </w:p>
        </w:tc>
        <w:tc>
          <w:tcPr>
            <w:tcW w:w="7229" w:type="dxa"/>
          </w:tcPr>
          <w:p w:rsidR="008B5EB7" w:rsidRPr="008B5EB7" w:rsidRDefault="008B5EB7" w:rsidP="008B5EB7">
            <w:pPr>
              <w:tabs>
                <w:tab w:val="center" w:pos="2502"/>
              </w:tabs>
              <w:rPr>
                <w:b/>
                <w:sz w:val="20"/>
                <w:szCs w:val="20"/>
                <w:lang w:eastAsia="ru-RU"/>
              </w:rPr>
            </w:pPr>
            <w:r w:rsidRPr="008B5EB7">
              <w:rPr>
                <w:b/>
                <w:sz w:val="20"/>
                <w:szCs w:val="20"/>
                <w:lang w:eastAsia="ru-RU"/>
              </w:rPr>
              <w:t xml:space="preserve">Учебный  кабинет    </w:t>
            </w:r>
            <w:r w:rsidRPr="008B5EB7">
              <w:rPr>
                <w:sz w:val="20"/>
                <w:szCs w:val="20"/>
                <w:vertAlign w:val="superscript"/>
                <w:lang w:eastAsia="ru-RU"/>
              </w:rPr>
              <w:t xml:space="preserve"> </w:t>
            </w:r>
            <w:r w:rsidRPr="008B5EB7">
              <w:rPr>
                <w:sz w:val="20"/>
                <w:szCs w:val="20"/>
                <w:vertAlign w:val="superscript"/>
                <w:lang w:eastAsia="ru-RU"/>
              </w:rPr>
              <w:tab/>
              <w:t xml:space="preserve">  </w:t>
            </w:r>
            <w:r w:rsidRPr="008B5EB7">
              <w:rPr>
                <w:sz w:val="20"/>
                <w:szCs w:val="20"/>
                <w:lang w:eastAsia="ru-RU"/>
              </w:rPr>
              <w:t xml:space="preserve"> каб. № 32</w:t>
            </w:r>
          </w:p>
          <w:p w:rsidR="008B5EB7" w:rsidRPr="008B5EB7" w:rsidRDefault="008B5EB7" w:rsidP="008B5EB7">
            <w:pPr>
              <w:rPr>
                <w:sz w:val="20"/>
                <w:szCs w:val="20"/>
                <w:lang w:eastAsia="ru-RU"/>
              </w:rPr>
            </w:pPr>
            <w:r w:rsidRPr="008B5EB7">
              <w:rPr>
                <w:b/>
                <w:sz w:val="20"/>
                <w:szCs w:val="20"/>
                <w:lang w:eastAsia="ru-RU"/>
              </w:rPr>
              <w:t>Оснащение:</w:t>
            </w:r>
            <w:r w:rsidRPr="008B5EB7">
              <w:rPr>
                <w:sz w:val="20"/>
                <w:szCs w:val="20"/>
                <w:lang w:eastAsia="ru-RU"/>
              </w:rPr>
              <w:t xml:space="preserve"> парты ученические-15  шт, стулья ученические-30, рабочее место учителя -  1шт.,  интерактивная доска доска-1шт, доска школьная -  1шт., проекционная система -1шт, компьютер-1шт,  огнетушитель-1шт., ноутбуки – 12 шт.</w:t>
            </w:r>
          </w:p>
          <w:p w:rsidR="008B5EB7" w:rsidRPr="008B5EB7" w:rsidRDefault="008B5EB7" w:rsidP="008B5EB7">
            <w:pPr>
              <w:rPr>
                <w:sz w:val="20"/>
                <w:szCs w:val="20"/>
                <w:lang w:eastAsia="ru-RU"/>
              </w:rPr>
            </w:pPr>
            <w:r w:rsidRPr="008B5EB7">
              <w:rPr>
                <w:b/>
                <w:sz w:val="20"/>
                <w:szCs w:val="20"/>
                <w:lang w:eastAsia="ru-RU"/>
              </w:rPr>
              <w:t xml:space="preserve">Типовые учебно-наглядные пособия:  </w:t>
            </w:r>
            <w:r w:rsidRPr="008B5EB7">
              <w:rPr>
                <w:sz w:val="20"/>
                <w:szCs w:val="20"/>
                <w:lang w:eastAsia="ru-RU"/>
              </w:rPr>
              <w:t>тематические стенды – 2 шт.,  плакаты -12шт.,  различн. нагл. пособия., глобус- 1 шт., карты, атласы</w:t>
            </w:r>
          </w:p>
        </w:tc>
      </w:tr>
      <w:tr w:rsidR="008B5EB7" w:rsidRPr="008B5EB7" w:rsidTr="00D7785A">
        <w:tc>
          <w:tcPr>
            <w:tcW w:w="2915" w:type="dxa"/>
          </w:tcPr>
          <w:p w:rsidR="008B5EB7" w:rsidRPr="008B5EB7" w:rsidRDefault="008B5EB7" w:rsidP="008B5EB7">
            <w:pPr>
              <w:widowControl/>
              <w:autoSpaceDE/>
              <w:autoSpaceDN/>
              <w:rPr>
                <w:b/>
                <w:bCs/>
                <w:sz w:val="20"/>
                <w:szCs w:val="20"/>
                <w:lang w:eastAsia="ru-RU"/>
              </w:rPr>
            </w:pPr>
            <w:r w:rsidRPr="008B5EB7">
              <w:rPr>
                <w:b/>
                <w:bCs/>
                <w:sz w:val="20"/>
                <w:szCs w:val="20"/>
                <w:lang w:eastAsia="ru-RU"/>
              </w:rPr>
              <w:t>География</w:t>
            </w:r>
          </w:p>
        </w:tc>
        <w:tc>
          <w:tcPr>
            <w:tcW w:w="7229" w:type="dxa"/>
          </w:tcPr>
          <w:p w:rsidR="008B5EB7" w:rsidRPr="008B5EB7" w:rsidRDefault="008B5EB7" w:rsidP="008B5EB7">
            <w:pPr>
              <w:tabs>
                <w:tab w:val="center" w:pos="2502"/>
              </w:tabs>
              <w:rPr>
                <w:b/>
                <w:sz w:val="20"/>
                <w:szCs w:val="20"/>
                <w:lang w:eastAsia="ru-RU"/>
              </w:rPr>
            </w:pPr>
            <w:r w:rsidRPr="008B5EB7">
              <w:rPr>
                <w:b/>
                <w:sz w:val="20"/>
                <w:szCs w:val="20"/>
                <w:lang w:eastAsia="ru-RU"/>
              </w:rPr>
              <w:t xml:space="preserve">Учебный  кабинет  </w:t>
            </w:r>
            <w:r w:rsidRPr="008B5EB7">
              <w:rPr>
                <w:vertAlign w:val="superscript"/>
              </w:rPr>
              <w:tab/>
              <w:t xml:space="preserve">  </w:t>
            </w:r>
            <w:r w:rsidRPr="008B5EB7">
              <w:rPr>
                <w:sz w:val="20"/>
                <w:szCs w:val="20"/>
                <w:lang w:eastAsia="ru-RU"/>
              </w:rPr>
              <w:t xml:space="preserve"> каб. № 33</w:t>
            </w:r>
          </w:p>
          <w:p w:rsidR="008B5EB7" w:rsidRPr="008B5EB7" w:rsidRDefault="008B5EB7" w:rsidP="008B5EB7">
            <w:pPr>
              <w:rPr>
                <w:sz w:val="20"/>
                <w:szCs w:val="20"/>
                <w:lang w:eastAsia="ru-RU"/>
              </w:rPr>
            </w:pPr>
            <w:r w:rsidRPr="008B5EB7">
              <w:rPr>
                <w:b/>
                <w:sz w:val="20"/>
                <w:szCs w:val="20"/>
                <w:lang w:eastAsia="ru-RU"/>
              </w:rPr>
              <w:t>Оснащение:</w:t>
            </w:r>
            <w:r w:rsidRPr="008B5EB7">
              <w:rPr>
                <w:sz w:val="20"/>
                <w:szCs w:val="20"/>
                <w:lang w:eastAsia="ru-RU"/>
              </w:rPr>
              <w:t xml:space="preserve">  стенка  школьная -  1шт, парты ученические-15  шт, стулья ученические-30, стол – кафедра  –1  шт., классная доска-1шт, стол учительский-1шт, проекционная система -1шт, компьютер-1шт, МФУ -  1шт, огнетушитель-1шт.</w:t>
            </w:r>
          </w:p>
          <w:p w:rsidR="008B5EB7" w:rsidRPr="008B5EB7" w:rsidRDefault="008B5EB7" w:rsidP="008B5EB7">
            <w:pPr>
              <w:rPr>
                <w:sz w:val="20"/>
                <w:szCs w:val="20"/>
                <w:lang w:eastAsia="ru-RU"/>
              </w:rPr>
            </w:pPr>
            <w:r w:rsidRPr="008B5EB7">
              <w:rPr>
                <w:b/>
                <w:sz w:val="20"/>
                <w:szCs w:val="20"/>
                <w:lang w:eastAsia="ru-RU"/>
              </w:rPr>
              <w:t xml:space="preserve">Типовые учебно-наглядные пособия: </w:t>
            </w:r>
            <w:r w:rsidRPr="008B5EB7">
              <w:rPr>
                <w:sz w:val="20"/>
                <w:szCs w:val="20"/>
                <w:lang w:eastAsia="ru-RU"/>
              </w:rPr>
              <w:t xml:space="preserve">портреты,  метеостанция -  1шт, гербарии, наборы полезных ископаемых, стенды, плакаты -12шт, карты, глобусы, атласы -  2шт. </w:t>
            </w:r>
          </w:p>
        </w:tc>
      </w:tr>
      <w:tr w:rsidR="008B5EB7" w:rsidRPr="008B5EB7" w:rsidTr="00D7785A">
        <w:tc>
          <w:tcPr>
            <w:tcW w:w="2915" w:type="dxa"/>
          </w:tcPr>
          <w:p w:rsidR="008B5EB7" w:rsidRPr="008B5EB7" w:rsidRDefault="008B5EB7" w:rsidP="008B5EB7">
            <w:pPr>
              <w:widowControl/>
              <w:autoSpaceDE/>
              <w:autoSpaceDN/>
              <w:rPr>
                <w:b/>
                <w:bCs/>
                <w:sz w:val="20"/>
                <w:szCs w:val="20"/>
                <w:lang w:eastAsia="ru-RU"/>
              </w:rPr>
            </w:pPr>
            <w:r w:rsidRPr="008B5EB7">
              <w:rPr>
                <w:b/>
                <w:bCs/>
                <w:sz w:val="20"/>
                <w:szCs w:val="20"/>
                <w:lang w:eastAsia="ru-RU"/>
              </w:rPr>
              <w:t>Спортивный зал</w:t>
            </w:r>
          </w:p>
        </w:tc>
        <w:tc>
          <w:tcPr>
            <w:tcW w:w="7229" w:type="dxa"/>
          </w:tcPr>
          <w:p w:rsidR="008B5EB7" w:rsidRPr="008B5EB7" w:rsidRDefault="008B5EB7" w:rsidP="008B5EB7">
            <w:pPr>
              <w:tabs>
                <w:tab w:val="center" w:pos="2502"/>
              </w:tabs>
              <w:rPr>
                <w:b/>
                <w:sz w:val="20"/>
                <w:szCs w:val="20"/>
                <w:lang w:eastAsia="ru-RU"/>
              </w:rPr>
            </w:pPr>
            <w:r w:rsidRPr="008B5EB7">
              <w:rPr>
                <w:b/>
                <w:sz w:val="20"/>
                <w:szCs w:val="20"/>
                <w:lang w:eastAsia="ru-RU"/>
              </w:rPr>
              <w:t xml:space="preserve">Большой  спортивный зал  </w:t>
            </w:r>
            <w:r w:rsidRPr="008B5EB7">
              <w:rPr>
                <w:sz w:val="20"/>
                <w:szCs w:val="20"/>
                <w:vertAlign w:val="superscript"/>
                <w:lang w:eastAsia="ru-RU"/>
              </w:rPr>
              <w:t xml:space="preserve"> </w:t>
            </w:r>
            <w:r w:rsidRPr="008B5EB7">
              <w:rPr>
                <w:sz w:val="20"/>
                <w:szCs w:val="20"/>
                <w:vertAlign w:val="superscript"/>
                <w:lang w:eastAsia="ru-RU"/>
              </w:rPr>
              <w:tab/>
              <w:t xml:space="preserve">  </w:t>
            </w:r>
            <w:r w:rsidRPr="008B5EB7">
              <w:rPr>
                <w:sz w:val="20"/>
                <w:szCs w:val="20"/>
                <w:lang w:eastAsia="ru-RU"/>
              </w:rPr>
              <w:t xml:space="preserve"> </w:t>
            </w:r>
          </w:p>
          <w:p w:rsidR="008B5EB7" w:rsidRPr="008B5EB7" w:rsidRDefault="008B5EB7" w:rsidP="008B5EB7">
            <w:pPr>
              <w:rPr>
                <w:sz w:val="20"/>
                <w:szCs w:val="20"/>
                <w:lang w:eastAsia="ru-RU"/>
              </w:rPr>
            </w:pPr>
            <w:r w:rsidRPr="008B5EB7">
              <w:rPr>
                <w:b/>
                <w:sz w:val="20"/>
                <w:szCs w:val="20"/>
                <w:lang w:eastAsia="ru-RU"/>
              </w:rPr>
              <w:t>Оснащение:</w:t>
            </w:r>
            <w:r w:rsidRPr="008B5EB7">
              <w:rPr>
                <w:sz w:val="20"/>
                <w:szCs w:val="20"/>
                <w:lang w:eastAsia="ru-RU"/>
              </w:rPr>
              <w:t xml:space="preserve">  бревно спорт-  1 шт, канаты – 2 шт., козел – 1 шт, комплект лыж – 60 пар, перекладина спорт. – 1 шт,   спорт . комплекс – 1 шт, штанга -  1 шт. велотренажер- 3 шт, беговая дорожка -  1шт, силовой тренажер -  1шт.  маты гимнаст. – 10 шт. конь – 1 шт.  мячи  в ассортименте,   секундомер – 2 шт, скакалки – 20 шт., обручи – 15 шт.,  сетки (волейбольная, баскетбольн) ,  магнитофон -  1шт.  , канаты – 2 шт.   скамейки -  2 шт., огнетушитель-1шт.</w:t>
            </w:r>
          </w:p>
        </w:tc>
      </w:tr>
    </w:tbl>
    <w:p w:rsidR="008B5EB7" w:rsidRPr="008B5EB7" w:rsidRDefault="008B5EB7" w:rsidP="008B5EB7">
      <w:pPr>
        <w:ind w:left="114"/>
        <w:rPr>
          <w:sz w:val="20"/>
          <w:szCs w:val="20"/>
        </w:rPr>
        <w:sectPr w:rsidR="008B5EB7" w:rsidRPr="008B5EB7" w:rsidSect="008B5EB7">
          <w:type w:val="continuous"/>
          <w:pgSz w:w="11910" w:h="16840"/>
          <w:pgMar w:top="820" w:right="0" w:bottom="1129" w:left="708" w:header="569" w:footer="0" w:gutter="0"/>
          <w:cols w:space="720"/>
        </w:sectPr>
      </w:pPr>
    </w:p>
    <w:p w:rsidR="008B5EB7" w:rsidRPr="008B5EB7" w:rsidRDefault="008B5EB7" w:rsidP="008B5EB7">
      <w:pPr>
        <w:widowControl/>
        <w:autoSpaceDE/>
        <w:autoSpaceDN/>
        <w:jc w:val="center"/>
        <w:rPr>
          <w:rFonts w:eastAsia="Calibri"/>
          <w:b/>
          <w:i/>
          <w:u w:val="single"/>
          <w:lang w:eastAsia="ru-RU"/>
        </w:rPr>
      </w:pPr>
      <w:r w:rsidRPr="008B5EB7">
        <w:rPr>
          <w:rFonts w:eastAsia="Calibri"/>
          <w:b/>
          <w:i/>
          <w:u w:val="single"/>
          <w:lang w:eastAsia="ru-RU"/>
        </w:rPr>
        <w:t>Материальная база кабинета №27 (БИОЛОГИЯ)</w:t>
      </w:r>
    </w:p>
    <w:p w:rsidR="008B5EB7" w:rsidRPr="008B5EB7" w:rsidRDefault="008B5EB7" w:rsidP="008B5EB7">
      <w:pPr>
        <w:widowControl/>
        <w:autoSpaceDE/>
        <w:autoSpaceDN/>
        <w:rPr>
          <w:rFonts w:eastAsia="Calibri"/>
          <w:lang w:eastAsia="ru-RU"/>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3"/>
        <w:gridCol w:w="5244"/>
        <w:gridCol w:w="3119"/>
      </w:tblGrid>
      <w:tr w:rsidR="008B5EB7" w:rsidRPr="008B5EB7" w:rsidTr="008B5EB7">
        <w:tc>
          <w:tcPr>
            <w:tcW w:w="993" w:type="dxa"/>
          </w:tcPr>
          <w:p w:rsidR="008B5EB7" w:rsidRPr="008B5EB7" w:rsidRDefault="008B5EB7" w:rsidP="008B5EB7">
            <w:pPr>
              <w:widowControl/>
              <w:autoSpaceDE/>
              <w:autoSpaceDN/>
              <w:jc w:val="center"/>
              <w:rPr>
                <w:rFonts w:eastAsia="Calibri"/>
                <w:lang w:eastAsia="ru-RU"/>
              </w:rPr>
            </w:pPr>
            <w:r w:rsidRPr="008B5EB7">
              <w:rPr>
                <w:rFonts w:eastAsia="Calibri"/>
                <w:lang w:eastAsia="ru-RU"/>
              </w:rPr>
              <w:t>№</w:t>
            </w:r>
          </w:p>
        </w:tc>
        <w:tc>
          <w:tcPr>
            <w:tcW w:w="5244" w:type="dxa"/>
          </w:tcPr>
          <w:p w:rsidR="008B5EB7" w:rsidRPr="008B5EB7" w:rsidRDefault="008B5EB7" w:rsidP="008B5EB7">
            <w:pPr>
              <w:widowControl/>
              <w:autoSpaceDE/>
              <w:autoSpaceDN/>
              <w:jc w:val="center"/>
              <w:rPr>
                <w:rFonts w:eastAsia="Calibri"/>
                <w:lang w:eastAsia="ru-RU"/>
              </w:rPr>
            </w:pPr>
            <w:r w:rsidRPr="008B5EB7">
              <w:rPr>
                <w:rFonts w:eastAsia="Calibri"/>
                <w:lang w:eastAsia="ru-RU"/>
              </w:rPr>
              <w:t>Наименование имущества</w:t>
            </w:r>
          </w:p>
        </w:tc>
        <w:tc>
          <w:tcPr>
            <w:tcW w:w="3119" w:type="dxa"/>
          </w:tcPr>
          <w:p w:rsidR="008B5EB7" w:rsidRPr="008B5EB7" w:rsidRDefault="008B5EB7" w:rsidP="008B5EB7">
            <w:pPr>
              <w:widowControl/>
              <w:autoSpaceDE/>
              <w:autoSpaceDN/>
              <w:jc w:val="center"/>
              <w:rPr>
                <w:rFonts w:eastAsia="Calibri"/>
                <w:lang w:eastAsia="ru-RU"/>
              </w:rPr>
            </w:pPr>
            <w:r w:rsidRPr="008B5EB7">
              <w:rPr>
                <w:rFonts w:eastAsia="Calibri"/>
                <w:lang w:eastAsia="ru-RU"/>
              </w:rPr>
              <w:t>кол-во</w:t>
            </w:r>
          </w:p>
        </w:tc>
      </w:tr>
      <w:tr w:rsidR="008B5EB7" w:rsidRPr="008B5EB7" w:rsidTr="008B5EB7">
        <w:tc>
          <w:tcPr>
            <w:tcW w:w="993" w:type="dxa"/>
          </w:tcPr>
          <w:p w:rsidR="008B5EB7" w:rsidRPr="008B5EB7" w:rsidRDefault="008B5EB7" w:rsidP="008B5EB7">
            <w:pPr>
              <w:widowControl/>
              <w:autoSpaceDE/>
              <w:autoSpaceDN/>
              <w:jc w:val="center"/>
              <w:rPr>
                <w:rFonts w:eastAsia="Calibri"/>
                <w:lang w:eastAsia="ru-RU"/>
              </w:rPr>
            </w:pPr>
            <w:r w:rsidRPr="008B5EB7">
              <w:rPr>
                <w:rFonts w:eastAsia="Calibri"/>
                <w:lang w:eastAsia="ru-RU"/>
              </w:rPr>
              <w:t>1</w:t>
            </w:r>
          </w:p>
        </w:tc>
        <w:tc>
          <w:tcPr>
            <w:tcW w:w="5244" w:type="dxa"/>
          </w:tcPr>
          <w:p w:rsidR="008B5EB7" w:rsidRPr="008B5EB7" w:rsidRDefault="008B5EB7" w:rsidP="008B5EB7">
            <w:pPr>
              <w:widowControl/>
              <w:autoSpaceDE/>
              <w:autoSpaceDN/>
              <w:rPr>
                <w:rFonts w:eastAsia="Calibri"/>
                <w:lang w:eastAsia="ru-RU"/>
              </w:rPr>
            </w:pPr>
            <w:r w:rsidRPr="008B5EB7">
              <w:rPr>
                <w:rFonts w:eastAsia="Calibri"/>
                <w:lang w:eastAsia="ru-RU"/>
              </w:rPr>
              <w:t>Интерактивная доска</w:t>
            </w:r>
            <w:r w:rsidRPr="008B5EB7">
              <w:rPr>
                <w:rFonts w:eastAsia="Calibri"/>
                <w:lang w:val="en-US" w:eastAsia="ru-RU"/>
              </w:rPr>
              <w:t xml:space="preserve"> SMART</w:t>
            </w:r>
          </w:p>
        </w:tc>
        <w:tc>
          <w:tcPr>
            <w:tcW w:w="3119" w:type="dxa"/>
          </w:tcPr>
          <w:p w:rsidR="008B5EB7" w:rsidRPr="008B5EB7" w:rsidRDefault="008B5EB7" w:rsidP="008B5EB7">
            <w:pPr>
              <w:widowControl/>
              <w:autoSpaceDE/>
              <w:autoSpaceDN/>
              <w:jc w:val="center"/>
              <w:rPr>
                <w:rFonts w:eastAsia="Calibri"/>
                <w:lang w:eastAsia="ru-RU"/>
              </w:rPr>
            </w:pPr>
            <w:r w:rsidRPr="008B5EB7">
              <w:rPr>
                <w:rFonts w:eastAsia="Calibri"/>
                <w:lang w:eastAsia="ru-RU"/>
              </w:rPr>
              <w:t>1 шт</w:t>
            </w:r>
          </w:p>
        </w:tc>
      </w:tr>
      <w:tr w:rsidR="008B5EB7" w:rsidRPr="008B5EB7" w:rsidTr="008B5EB7">
        <w:tc>
          <w:tcPr>
            <w:tcW w:w="993" w:type="dxa"/>
          </w:tcPr>
          <w:p w:rsidR="008B5EB7" w:rsidRPr="008B5EB7" w:rsidRDefault="008B5EB7" w:rsidP="008B5EB7">
            <w:pPr>
              <w:widowControl/>
              <w:autoSpaceDE/>
              <w:autoSpaceDN/>
              <w:jc w:val="center"/>
              <w:rPr>
                <w:rFonts w:eastAsia="Calibri"/>
                <w:lang w:eastAsia="ru-RU"/>
              </w:rPr>
            </w:pPr>
            <w:r w:rsidRPr="008B5EB7">
              <w:rPr>
                <w:rFonts w:eastAsia="Calibri"/>
                <w:lang w:eastAsia="ru-RU"/>
              </w:rPr>
              <w:t>2</w:t>
            </w:r>
          </w:p>
        </w:tc>
        <w:tc>
          <w:tcPr>
            <w:tcW w:w="5244" w:type="dxa"/>
          </w:tcPr>
          <w:p w:rsidR="008B5EB7" w:rsidRPr="008B5EB7" w:rsidRDefault="008B5EB7" w:rsidP="008B5EB7">
            <w:pPr>
              <w:widowControl/>
              <w:autoSpaceDE/>
              <w:autoSpaceDN/>
              <w:rPr>
                <w:rFonts w:eastAsia="Calibri"/>
                <w:lang w:eastAsia="ru-RU"/>
              </w:rPr>
            </w:pPr>
            <w:r w:rsidRPr="008B5EB7">
              <w:rPr>
                <w:rFonts w:eastAsia="Calibri"/>
                <w:lang w:val="en-US" w:eastAsia="ru-RU"/>
              </w:rPr>
              <w:t>RAYbook ICL Si 152</w:t>
            </w:r>
          </w:p>
        </w:tc>
        <w:tc>
          <w:tcPr>
            <w:tcW w:w="3119" w:type="dxa"/>
          </w:tcPr>
          <w:p w:rsidR="008B5EB7" w:rsidRPr="008B5EB7" w:rsidRDefault="008B5EB7" w:rsidP="008B5EB7">
            <w:pPr>
              <w:widowControl/>
              <w:autoSpaceDE/>
              <w:autoSpaceDN/>
              <w:jc w:val="center"/>
              <w:rPr>
                <w:rFonts w:eastAsia="Calibri"/>
                <w:lang w:eastAsia="ru-RU"/>
              </w:rPr>
            </w:pPr>
            <w:r w:rsidRPr="008B5EB7">
              <w:rPr>
                <w:rFonts w:eastAsia="Calibri"/>
                <w:lang w:eastAsia="ru-RU"/>
              </w:rPr>
              <w:t>1 шт</w:t>
            </w:r>
          </w:p>
        </w:tc>
      </w:tr>
      <w:tr w:rsidR="008B5EB7" w:rsidRPr="008B5EB7" w:rsidTr="008B5EB7">
        <w:tc>
          <w:tcPr>
            <w:tcW w:w="993" w:type="dxa"/>
          </w:tcPr>
          <w:p w:rsidR="008B5EB7" w:rsidRPr="008B5EB7" w:rsidRDefault="008B5EB7" w:rsidP="008B5EB7">
            <w:pPr>
              <w:widowControl/>
              <w:autoSpaceDE/>
              <w:autoSpaceDN/>
              <w:jc w:val="center"/>
              <w:rPr>
                <w:rFonts w:eastAsia="Calibri"/>
                <w:lang w:eastAsia="ru-RU"/>
              </w:rPr>
            </w:pPr>
            <w:r w:rsidRPr="008B5EB7">
              <w:rPr>
                <w:rFonts w:eastAsia="Calibri"/>
                <w:lang w:eastAsia="ru-RU"/>
              </w:rPr>
              <w:t>3</w:t>
            </w:r>
          </w:p>
        </w:tc>
        <w:tc>
          <w:tcPr>
            <w:tcW w:w="5244" w:type="dxa"/>
          </w:tcPr>
          <w:p w:rsidR="008B5EB7" w:rsidRPr="008B5EB7" w:rsidRDefault="008B5EB7" w:rsidP="008B5EB7">
            <w:pPr>
              <w:widowControl/>
              <w:autoSpaceDE/>
              <w:autoSpaceDN/>
              <w:rPr>
                <w:rFonts w:eastAsia="Calibri"/>
                <w:lang w:val="en-US" w:eastAsia="ru-RU"/>
              </w:rPr>
            </w:pPr>
            <w:r w:rsidRPr="008B5EB7">
              <w:rPr>
                <w:rFonts w:eastAsia="Calibri"/>
                <w:lang w:val="en-US" w:eastAsia="ru-RU"/>
              </w:rPr>
              <w:t>RAYbook ICL Bi 149</w:t>
            </w:r>
          </w:p>
        </w:tc>
        <w:tc>
          <w:tcPr>
            <w:tcW w:w="3119" w:type="dxa"/>
          </w:tcPr>
          <w:p w:rsidR="008B5EB7" w:rsidRPr="008B5EB7" w:rsidRDefault="008B5EB7" w:rsidP="008B5EB7">
            <w:pPr>
              <w:widowControl/>
              <w:autoSpaceDE/>
              <w:autoSpaceDN/>
              <w:jc w:val="center"/>
              <w:rPr>
                <w:rFonts w:eastAsia="Calibri"/>
                <w:lang w:eastAsia="ru-RU"/>
              </w:rPr>
            </w:pPr>
            <w:r w:rsidRPr="008B5EB7">
              <w:rPr>
                <w:rFonts w:eastAsia="Calibri"/>
                <w:lang w:val="en-US" w:eastAsia="ru-RU"/>
              </w:rPr>
              <w:t xml:space="preserve">13 </w:t>
            </w:r>
            <w:r w:rsidRPr="008B5EB7">
              <w:rPr>
                <w:rFonts w:eastAsia="Calibri"/>
                <w:lang w:eastAsia="ru-RU"/>
              </w:rPr>
              <w:t>шт</w:t>
            </w:r>
          </w:p>
        </w:tc>
      </w:tr>
      <w:tr w:rsidR="008B5EB7" w:rsidRPr="008B5EB7" w:rsidTr="008B5EB7">
        <w:tc>
          <w:tcPr>
            <w:tcW w:w="993" w:type="dxa"/>
          </w:tcPr>
          <w:p w:rsidR="008B5EB7" w:rsidRPr="008B5EB7" w:rsidRDefault="008B5EB7" w:rsidP="008B5EB7">
            <w:pPr>
              <w:widowControl/>
              <w:autoSpaceDE/>
              <w:autoSpaceDN/>
              <w:jc w:val="center"/>
              <w:rPr>
                <w:rFonts w:eastAsia="Calibri"/>
                <w:lang w:eastAsia="ru-RU"/>
              </w:rPr>
            </w:pPr>
            <w:r w:rsidRPr="008B5EB7">
              <w:rPr>
                <w:rFonts w:eastAsia="Calibri"/>
                <w:lang w:eastAsia="ru-RU"/>
              </w:rPr>
              <w:t>4</w:t>
            </w:r>
          </w:p>
        </w:tc>
        <w:tc>
          <w:tcPr>
            <w:tcW w:w="5244" w:type="dxa"/>
          </w:tcPr>
          <w:p w:rsidR="008B5EB7" w:rsidRPr="008B5EB7" w:rsidRDefault="008B5EB7" w:rsidP="008B5EB7">
            <w:pPr>
              <w:widowControl/>
              <w:autoSpaceDE/>
              <w:autoSpaceDN/>
              <w:rPr>
                <w:rFonts w:eastAsia="Calibri"/>
                <w:lang w:eastAsia="ru-RU"/>
              </w:rPr>
            </w:pPr>
            <w:r w:rsidRPr="008B5EB7">
              <w:rPr>
                <w:rFonts w:eastAsia="Calibri"/>
                <w:lang w:eastAsia="ru-RU"/>
              </w:rPr>
              <w:t xml:space="preserve">Беспроводной роутер </w:t>
            </w:r>
            <w:r w:rsidRPr="008B5EB7">
              <w:rPr>
                <w:rFonts w:eastAsia="Calibri"/>
                <w:lang w:val="en-US" w:eastAsia="ru-RU"/>
              </w:rPr>
              <w:t>ASUS</w:t>
            </w:r>
            <w:r w:rsidRPr="008B5EB7">
              <w:rPr>
                <w:rFonts w:eastAsia="Calibri"/>
                <w:lang w:eastAsia="ru-RU"/>
              </w:rPr>
              <w:t xml:space="preserve"> </w:t>
            </w:r>
            <w:r w:rsidRPr="008B5EB7">
              <w:rPr>
                <w:rFonts w:eastAsia="Calibri"/>
                <w:lang w:val="en-US" w:eastAsia="ru-RU"/>
              </w:rPr>
              <w:t>RT</w:t>
            </w:r>
            <w:r w:rsidRPr="008B5EB7">
              <w:rPr>
                <w:rFonts w:eastAsia="Calibri"/>
                <w:lang w:eastAsia="ru-RU"/>
              </w:rPr>
              <w:t xml:space="preserve"> - </w:t>
            </w:r>
            <w:r w:rsidRPr="008B5EB7">
              <w:rPr>
                <w:rFonts w:eastAsia="Calibri"/>
                <w:lang w:val="en-US" w:eastAsia="ru-RU"/>
              </w:rPr>
              <w:t>N</w:t>
            </w:r>
            <w:r w:rsidRPr="008B5EB7">
              <w:rPr>
                <w:rFonts w:eastAsia="Calibri"/>
                <w:lang w:eastAsia="ru-RU"/>
              </w:rPr>
              <w:t>65</w:t>
            </w:r>
            <w:r w:rsidRPr="008B5EB7">
              <w:rPr>
                <w:rFonts w:eastAsia="Calibri"/>
                <w:lang w:val="en-US" w:eastAsia="ru-RU"/>
              </w:rPr>
              <w:t>U</w:t>
            </w:r>
          </w:p>
        </w:tc>
        <w:tc>
          <w:tcPr>
            <w:tcW w:w="3119" w:type="dxa"/>
          </w:tcPr>
          <w:p w:rsidR="008B5EB7" w:rsidRPr="008B5EB7" w:rsidRDefault="008B5EB7" w:rsidP="008B5EB7">
            <w:pPr>
              <w:widowControl/>
              <w:autoSpaceDE/>
              <w:autoSpaceDN/>
              <w:jc w:val="center"/>
              <w:rPr>
                <w:rFonts w:eastAsia="Calibri"/>
                <w:lang w:eastAsia="ru-RU"/>
              </w:rPr>
            </w:pPr>
            <w:r w:rsidRPr="008B5EB7">
              <w:rPr>
                <w:rFonts w:eastAsia="Calibri"/>
                <w:lang w:eastAsia="ru-RU"/>
              </w:rPr>
              <w:t>1 шт</w:t>
            </w:r>
          </w:p>
        </w:tc>
      </w:tr>
      <w:tr w:rsidR="008B5EB7" w:rsidRPr="008B5EB7" w:rsidTr="008B5EB7">
        <w:tc>
          <w:tcPr>
            <w:tcW w:w="993" w:type="dxa"/>
          </w:tcPr>
          <w:p w:rsidR="008B5EB7" w:rsidRPr="008B5EB7" w:rsidRDefault="008B5EB7" w:rsidP="008B5EB7">
            <w:pPr>
              <w:widowControl/>
              <w:autoSpaceDE/>
              <w:autoSpaceDN/>
              <w:jc w:val="center"/>
              <w:rPr>
                <w:rFonts w:eastAsia="Calibri"/>
                <w:lang w:eastAsia="ru-RU"/>
              </w:rPr>
            </w:pPr>
            <w:r w:rsidRPr="008B5EB7">
              <w:rPr>
                <w:rFonts w:eastAsia="Calibri"/>
                <w:lang w:eastAsia="ru-RU"/>
              </w:rPr>
              <w:t>5</w:t>
            </w:r>
          </w:p>
        </w:tc>
        <w:tc>
          <w:tcPr>
            <w:tcW w:w="5244" w:type="dxa"/>
          </w:tcPr>
          <w:p w:rsidR="008B5EB7" w:rsidRPr="008B5EB7" w:rsidRDefault="008B5EB7" w:rsidP="008B5EB7">
            <w:pPr>
              <w:widowControl/>
              <w:autoSpaceDE/>
              <w:autoSpaceDN/>
              <w:rPr>
                <w:rFonts w:eastAsia="Calibri"/>
                <w:lang w:eastAsia="ru-RU"/>
              </w:rPr>
            </w:pPr>
            <w:r w:rsidRPr="008B5EB7">
              <w:rPr>
                <w:rFonts w:eastAsia="Calibri"/>
                <w:lang w:eastAsia="ru-RU"/>
              </w:rPr>
              <w:t>Мультмедийная установка</w:t>
            </w:r>
          </w:p>
        </w:tc>
        <w:tc>
          <w:tcPr>
            <w:tcW w:w="3119" w:type="dxa"/>
          </w:tcPr>
          <w:p w:rsidR="008B5EB7" w:rsidRPr="008B5EB7" w:rsidRDefault="008B5EB7" w:rsidP="008B5EB7">
            <w:pPr>
              <w:widowControl/>
              <w:autoSpaceDE/>
              <w:autoSpaceDN/>
              <w:jc w:val="center"/>
              <w:rPr>
                <w:rFonts w:eastAsia="Calibri"/>
                <w:lang w:eastAsia="ru-RU"/>
              </w:rPr>
            </w:pPr>
            <w:r w:rsidRPr="008B5EB7">
              <w:rPr>
                <w:rFonts w:eastAsia="Calibri"/>
                <w:lang w:eastAsia="ru-RU"/>
              </w:rPr>
              <w:t>1 шт</w:t>
            </w:r>
          </w:p>
        </w:tc>
      </w:tr>
      <w:tr w:rsidR="008B5EB7" w:rsidRPr="008B5EB7" w:rsidTr="008B5EB7">
        <w:tc>
          <w:tcPr>
            <w:tcW w:w="993" w:type="dxa"/>
          </w:tcPr>
          <w:p w:rsidR="008B5EB7" w:rsidRPr="008B5EB7" w:rsidRDefault="008B5EB7" w:rsidP="008B5EB7">
            <w:pPr>
              <w:widowControl/>
              <w:autoSpaceDE/>
              <w:autoSpaceDN/>
              <w:jc w:val="center"/>
              <w:rPr>
                <w:rFonts w:eastAsia="Calibri"/>
                <w:lang w:eastAsia="ru-RU"/>
              </w:rPr>
            </w:pPr>
            <w:r w:rsidRPr="008B5EB7">
              <w:rPr>
                <w:rFonts w:eastAsia="Calibri"/>
                <w:lang w:eastAsia="ru-RU"/>
              </w:rPr>
              <w:t>6</w:t>
            </w:r>
          </w:p>
        </w:tc>
        <w:tc>
          <w:tcPr>
            <w:tcW w:w="5244" w:type="dxa"/>
          </w:tcPr>
          <w:p w:rsidR="008B5EB7" w:rsidRPr="008B5EB7" w:rsidRDefault="008B5EB7" w:rsidP="008B5EB7">
            <w:pPr>
              <w:widowControl/>
              <w:autoSpaceDE/>
              <w:autoSpaceDN/>
              <w:rPr>
                <w:rFonts w:eastAsia="Calibri"/>
                <w:lang w:eastAsia="ru-RU"/>
              </w:rPr>
            </w:pPr>
            <w:r w:rsidRPr="008B5EB7">
              <w:rPr>
                <w:rFonts w:eastAsia="Calibri"/>
                <w:lang w:eastAsia="ru-RU"/>
              </w:rPr>
              <w:t xml:space="preserve">Цифровая окулярная </w:t>
            </w:r>
            <w:r w:rsidRPr="008B5EB7">
              <w:rPr>
                <w:rFonts w:eastAsia="Calibri"/>
                <w:lang w:val="en-US" w:eastAsia="ru-RU"/>
              </w:rPr>
              <w:t xml:space="preserve">USB </w:t>
            </w:r>
            <w:r w:rsidRPr="008B5EB7">
              <w:rPr>
                <w:rFonts w:eastAsia="Calibri"/>
                <w:lang w:eastAsia="ru-RU"/>
              </w:rPr>
              <w:t>камера</w:t>
            </w:r>
          </w:p>
        </w:tc>
        <w:tc>
          <w:tcPr>
            <w:tcW w:w="3119" w:type="dxa"/>
          </w:tcPr>
          <w:p w:rsidR="008B5EB7" w:rsidRPr="008B5EB7" w:rsidRDefault="008B5EB7" w:rsidP="008B5EB7">
            <w:pPr>
              <w:widowControl/>
              <w:autoSpaceDE/>
              <w:autoSpaceDN/>
              <w:jc w:val="center"/>
              <w:rPr>
                <w:rFonts w:eastAsia="Calibri"/>
                <w:lang w:eastAsia="ru-RU"/>
              </w:rPr>
            </w:pPr>
            <w:r w:rsidRPr="008B5EB7">
              <w:rPr>
                <w:rFonts w:eastAsia="Calibri"/>
                <w:lang w:eastAsia="ru-RU"/>
              </w:rPr>
              <w:t>1 шт</w:t>
            </w:r>
          </w:p>
        </w:tc>
      </w:tr>
      <w:tr w:rsidR="008B5EB7" w:rsidRPr="008B5EB7" w:rsidTr="008B5EB7">
        <w:tc>
          <w:tcPr>
            <w:tcW w:w="993" w:type="dxa"/>
          </w:tcPr>
          <w:p w:rsidR="008B5EB7" w:rsidRPr="008B5EB7" w:rsidRDefault="008B5EB7" w:rsidP="008B5EB7">
            <w:pPr>
              <w:widowControl/>
              <w:autoSpaceDE/>
              <w:autoSpaceDN/>
              <w:jc w:val="center"/>
              <w:rPr>
                <w:rFonts w:eastAsia="Calibri"/>
                <w:lang w:eastAsia="ru-RU"/>
              </w:rPr>
            </w:pPr>
            <w:r w:rsidRPr="008B5EB7">
              <w:rPr>
                <w:rFonts w:eastAsia="Calibri"/>
                <w:lang w:eastAsia="ru-RU"/>
              </w:rPr>
              <w:t>7</w:t>
            </w:r>
          </w:p>
        </w:tc>
        <w:tc>
          <w:tcPr>
            <w:tcW w:w="5244" w:type="dxa"/>
          </w:tcPr>
          <w:p w:rsidR="008B5EB7" w:rsidRPr="008B5EB7" w:rsidRDefault="008B5EB7" w:rsidP="008B5EB7">
            <w:pPr>
              <w:widowControl/>
              <w:autoSpaceDE/>
              <w:autoSpaceDN/>
              <w:ind w:left="34"/>
              <w:rPr>
                <w:rFonts w:eastAsia="Calibri"/>
                <w:lang w:eastAsia="ru-RU"/>
              </w:rPr>
            </w:pPr>
            <w:r w:rsidRPr="008B5EB7">
              <w:rPr>
                <w:rFonts w:eastAsia="Calibri"/>
                <w:lang w:eastAsia="ru-RU"/>
              </w:rPr>
              <w:t xml:space="preserve">Микроскоп (х 60) </w:t>
            </w:r>
          </w:p>
        </w:tc>
        <w:tc>
          <w:tcPr>
            <w:tcW w:w="3119" w:type="dxa"/>
          </w:tcPr>
          <w:p w:rsidR="008B5EB7" w:rsidRPr="008B5EB7" w:rsidRDefault="008B5EB7" w:rsidP="008B5EB7">
            <w:pPr>
              <w:widowControl/>
              <w:autoSpaceDE/>
              <w:autoSpaceDN/>
              <w:jc w:val="center"/>
              <w:rPr>
                <w:rFonts w:eastAsia="Calibri"/>
                <w:lang w:eastAsia="ru-RU"/>
              </w:rPr>
            </w:pPr>
            <w:r w:rsidRPr="008B5EB7">
              <w:rPr>
                <w:rFonts w:eastAsia="Calibri"/>
                <w:lang w:eastAsia="ru-RU"/>
              </w:rPr>
              <w:t>12 шт</w:t>
            </w:r>
          </w:p>
        </w:tc>
      </w:tr>
      <w:tr w:rsidR="008B5EB7" w:rsidRPr="008B5EB7" w:rsidTr="008B5EB7">
        <w:tc>
          <w:tcPr>
            <w:tcW w:w="993" w:type="dxa"/>
          </w:tcPr>
          <w:p w:rsidR="008B5EB7" w:rsidRPr="008B5EB7" w:rsidRDefault="008B5EB7" w:rsidP="008B5EB7">
            <w:pPr>
              <w:widowControl/>
              <w:autoSpaceDE/>
              <w:autoSpaceDN/>
              <w:jc w:val="center"/>
              <w:rPr>
                <w:rFonts w:eastAsia="Calibri"/>
                <w:lang w:eastAsia="ru-RU"/>
              </w:rPr>
            </w:pPr>
            <w:r w:rsidRPr="008B5EB7">
              <w:rPr>
                <w:rFonts w:eastAsia="Calibri"/>
                <w:lang w:eastAsia="ru-RU"/>
              </w:rPr>
              <w:t>8</w:t>
            </w:r>
          </w:p>
        </w:tc>
        <w:tc>
          <w:tcPr>
            <w:tcW w:w="5244" w:type="dxa"/>
          </w:tcPr>
          <w:p w:rsidR="008B5EB7" w:rsidRPr="008B5EB7" w:rsidRDefault="008B5EB7" w:rsidP="008B5EB7">
            <w:pPr>
              <w:widowControl/>
              <w:autoSpaceDE/>
              <w:autoSpaceDN/>
              <w:ind w:left="34"/>
              <w:rPr>
                <w:rFonts w:eastAsia="Calibri"/>
                <w:lang w:eastAsia="ru-RU"/>
              </w:rPr>
            </w:pPr>
            <w:r w:rsidRPr="008B5EB7">
              <w:rPr>
                <w:rFonts w:eastAsia="Calibri"/>
                <w:lang w:eastAsia="ru-RU"/>
              </w:rPr>
              <w:t xml:space="preserve">Микроскоп (х 800)  </w:t>
            </w:r>
          </w:p>
        </w:tc>
        <w:tc>
          <w:tcPr>
            <w:tcW w:w="3119" w:type="dxa"/>
          </w:tcPr>
          <w:p w:rsidR="008B5EB7" w:rsidRPr="008B5EB7" w:rsidRDefault="008B5EB7" w:rsidP="008B5EB7">
            <w:pPr>
              <w:widowControl/>
              <w:autoSpaceDE/>
              <w:autoSpaceDN/>
              <w:jc w:val="center"/>
              <w:rPr>
                <w:rFonts w:eastAsia="Calibri"/>
                <w:lang w:eastAsia="ru-RU"/>
              </w:rPr>
            </w:pPr>
            <w:r w:rsidRPr="008B5EB7">
              <w:rPr>
                <w:rFonts w:eastAsia="Calibri"/>
                <w:lang w:eastAsia="ru-RU"/>
              </w:rPr>
              <w:t>16 шт</w:t>
            </w:r>
          </w:p>
        </w:tc>
      </w:tr>
      <w:tr w:rsidR="008B5EB7" w:rsidRPr="008B5EB7" w:rsidTr="008B5EB7">
        <w:tc>
          <w:tcPr>
            <w:tcW w:w="993" w:type="dxa"/>
          </w:tcPr>
          <w:p w:rsidR="008B5EB7" w:rsidRPr="008B5EB7" w:rsidRDefault="008B5EB7" w:rsidP="008B5EB7">
            <w:pPr>
              <w:widowControl/>
              <w:autoSpaceDE/>
              <w:autoSpaceDN/>
              <w:jc w:val="center"/>
              <w:rPr>
                <w:rFonts w:eastAsia="Calibri"/>
                <w:lang w:eastAsia="ru-RU"/>
              </w:rPr>
            </w:pPr>
            <w:r w:rsidRPr="008B5EB7">
              <w:rPr>
                <w:rFonts w:eastAsia="Calibri"/>
                <w:lang w:eastAsia="ru-RU"/>
              </w:rPr>
              <w:t>9</w:t>
            </w:r>
          </w:p>
        </w:tc>
        <w:tc>
          <w:tcPr>
            <w:tcW w:w="5244" w:type="dxa"/>
          </w:tcPr>
          <w:p w:rsidR="008B5EB7" w:rsidRPr="008B5EB7" w:rsidRDefault="008B5EB7" w:rsidP="008B5EB7">
            <w:pPr>
              <w:widowControl/>
              <w:autoSpaceDE/>
              <w:autoSpaceDN/>
              <w:rPr>
                <w:rFonts w:eastAsia="Calibri"/>
                <w:lang w:eastAsia="ru-RU"/>
              </w:rPr>
            </w:pPr>
            <w:r w:rsidRPr="008B5EB7">
              <w:rPr>
                <w:rFonts w:eastAsia="Calibri"/>
                <w:lang w:eastAsia="ru-RU"/>
              </w:rPr>
              <w:t xml:space="preserve">Лупа ручная  </w:t>
            </w:r>
          </w:p>
        </w:tc>
        <w:tc>
          <w:tcPr>
            <w:tcW w:w="3119" w:type="dxa"/>
          </w:tcPr>
          <w:p w:rsidR="008B5EB7" w:rsidRPr="008B5EB7" w:rsidRDefault="008B5EB7" w:rsidP="008B5EB7">
            <w:pPr>
              <w:widowControl/>
              <w:autoSpaceDE/>
              <w:autoSpaceDN/>
              <w:jc w:val="center"/>
              <w:rPr>
                <w:rFonts w:eastAsia="Calibri"/>
                <w:lang w:eastAsia="ru-RU"/>
              </w:rPr>
            </w:pPr>
            <w:r w:rsidRPr="008B5EB7">
              <w:rPr>
                <w:rFonts w:eastAsia="Calibri"/>
                <w:lang w:eastAsia="ru-RU"/>
              </w:rPr>
              <w:t>17 шт</w:t>
            </w:r>
          </w:p>
        </w:tc>
      </w:tr>
      <w:tr w:rsidR="008B5EB7" w:rsidRPr="008B5EB7" w:rsidTr="008B5EB7">
        <w:tc>
          <w:tcPr>
            <w:tcW w:w="993" w:type="dxa"/>
          </w:tcPr>
          <w:p w:rsidR="008B5EB7" w:rsidRPr="008B5EB7" w:rsidRDefault="008B5EB7" w:rsidP="008B5EB7">
            <w:pPr>
              <w:widowControl/>
              <w:autoSpaceDE/>
              <w:autoSpaceDN/>
              <w:jc w:val="center"/>
              <w:rPr>
                <w:rFonts w:eastAsia="Calibri"/>
                <w:lang w:eastAsia="ru-RU"/>
              </w:rPr>
            </w:pPr>
            <w:r w:rsidRPr="008B5EB7">
              <w:rPr>
                <w:rFonts w:eastAsia="Calibri"/>
                <w:lang w:eastAsia="ru-RU"/>
              </w:rPr>
              <w:t>10</w:t>
            </w:r>
          </w:p>
        </w:tc>
        <w:tc>
          <w:tcPr>
            <w:tcW w:w="5244" w:type="dxa"/>
          </w:tcPr>
          <w:p w:rsidR="008B5EB7" w:rsidRPr="008B5EB7" w:rsidRDefault="008B5EB7" w:rsidP="008B5EB7">
            <w:pPr>
              <w:widowControl/>
              <w:shd w:val="clear" w:color="auto" w:fill="FFFFFF"/>
              <w:autoSpaceDE/>
              <w:autoSpaceDN/>
              <w:spacing w:line="317" w:lineRule="exact"/>
              <w:rPr>
                <w:rFonts w:eastAsia="Calibri"/>
                <w:lang w:eastAsia="ru-RU"/>
              </w:rPr>
            </w:pPr>
            <w:r w:rsidRPr="008B5EB7">
              <w:rPr>
                <w:rFonts w:eastAsia="Calibri"/>
                <w:lang w:eastAsia="ru-RU"/>
              </w:rPr>
              <w:t>Комплект микропрепаратов «Анатомия»</w:t>
            </w:r>
          </w:p>
        </w:tc>
        <w:tc>
          <w:tcPr>
            <w:tcW w:w="3119" w:type="dxa"/>
          </w:tcPr>
          <w:p w:rsidR="008B5EB7" w:rsidRPr="008B5EB7" w:rsidRDefault="008B5EB7" w:rsidP="008B5EB7">
            <w:pPr>
              <w:widowControl/>
              <w:autoSpaceDE/>
              <w:autoSpaceDN/>
              <w:jc w:val="center"/>
              <w:rPr>
                <w:rFonts w:eastAsia="Calibri"/>
                <w:lang w:eastAsia="ru-RU"/>
              </w:rPr>
            </w:pPr>
            <w:r w:rsidRPr="008B5EB7">
              <w:rPr>
                <w:rFonts w:eastAsia="Calibri"/>
                <w:lang w:eastAsia="ru-RU"/>
              </w:rPr>
              <w:t>1 шт</w:t>
            </w:r>
          </w:p>
        </w:tc>
      </w:tr>
      <w:tr w:rsidR="008B5EB7" w:rsidRPr="008B5EB7" w:rsidTr="008B5EB7">
        <w:tc>
          <w:tcPr>
            <w:tcW w:w="993" w:type="dxa"/>
          </w:tcPr>
          <w:p w:rsidR="008B5EB7" w:rsidRPr="008B5EB7" w:rsidRDefault="008B5EB7" w:rsidP="008B5EB7">
            <w:pPr>
              <w:widowControl/>
              <w:autoSpaceDE/>
              <w:autoSpaceDN/>
              <w:jc w:val="center"/>
              <w:rPr>
                <w:rFonts w:eastAsia="Calibri"/>
                <w:lang w:eastAsia="ru-RU"/>
              </w:rPr>
            </w:pPr>
            <w:r w:rsidRPr="008B5EB7">
              <w:rPr>
                <w:rFonts w:eastAsia="Calibri"/>
                <w:lang w:eastAsia="ru-RU"/>
              </w:rPr>
              <w:t>11</w:t>
            </w:r>
          </w:p>
        </w:tc>
        <w:tc>
          <w:tcPr>
            <w:tcW w:w="5244" w:type="dxa"/>
          </w:tcPr>
          <w:p w:rsidR="008B5EB7" w:rsidRPr="008B5EB7" w:rsidRDefault="008B5EB7" w:rsidP="008B5EB7">
            <w:pPr>
              <w:widowControl/>
              <w:shd w:val="clear" w:color="auto" w:fill="FFFFFF"/>
              <w:autoSpaceDE/>
              <w:autoSpaceDN/>
              <w:spacing w:line="317" w:lineRule="exact"/>
              <w:rPr>
                <w:rFonts w:eastAsia="Calibri"/>
                <w:lang w:eastAsia="ru-RU"/>
              </w:rPr>
            </w:pPr>
            <w:r w:rsidRPr="008B5EB7">
              <w:rPr>
                <w:rFonts w:eastAsia="Calibri"/>
                <w:lang w:eastAsia="ru-RU"/>
              </w:rPr>
              <w:t>Комплект микропрепаратов «Общая биология»</w:t>
            </w:r>
          </w:p>
        </w:tc>
        <w:tc>
          <w:tcPr>
            <w:tcW w:w="3119" w:type="dxa"/>
          </w:tcPr>
          <w:p w:rsidR="008B5EB7" w:rsidRPr="008B5EB7" w:rsidRDefault="008B5EB7" w:rsidP="008B5EB7">
            <w:pPr>
              <w:widowControl/>
              <w:autoSpaceDE/>
              <w:autoSpaceDN/>
              <w:jc w:val="center"/>
              <w:rPr>
                <w:rFonts w:eastAsia="Calibri"/>
                <w:lang w:eastAsia="ru-RU"/>
              </w:rPr>
            </w:pPr>
            <w:r w:rsidRPr="008B5EB7">
              <w:rPr>
                <w:rFonts w:eastAsia="Calibri"/>
                <w:lang w:eastAsia="ru-RU"/>
              </w:rPr>
              <w:t>1 шт</w:t>
            </w:r>
          </w:p>
        </w:tc>
      </w:tr>
      <w:tr w:rsidR="008B5EB7" w:rsidRPr="008B5EB7" w:rsidTr="008B5EB7">
        <w:tc>
          <w:tcPr>
            <w:tcW w:w="993" w:type="dxa"/>
          </w:tcPr>
          <w:p w:rsidR="008B5EB7" w:rsidRPr="008B5EB7" w:rsidRDefault="008B5EB7" w:rsidP="008B5EB7">
            <w:pPr>
              <w:widowControl/>
              <w:autoSpaceDE/>
              <w:autoSpaceDN/>
              <w:jc w:val="center"/>
              <w:rPr>
                <w:rFonts w:eastAsia="Calibri"/>
                <w:lang w:eastAsia="ru-RU"/>
              </w:rPr>
            </w:pPr>
            <w:r w:rsidRPr="008B5EB7">
              <w:rPr>
                <w:rFonts w:eastAsia="Calibri"/>
                <w:lang w:eastAsia="ru-RU"/>
              </w:rPr>
              <w:t>12</w:t>
            </w:r>
          </w:p>
        </w:tc>
        <w:tc>
          <w:tcPr>
            <w:tcW w:w="5244" w:type="dxa"/>
          </w:tcPr>
          <w:p w:rsidR="008B5EB7" w:rsidRPr="008B5EB7" w:rsidRDefault="008B5EB7" w:rsidP="008B5EB7">
            <w:pPr>
              <w:widowControl/>
              <w:shd w:val="clear" w:color="auto" w:fill="FFFFFF"/>
              <w:autoSpaceDE/>
              <w:autoSpaceDN/>
              <w:spacing w:line="317" w:lineRule="exact"/>
              <w:rPr>
                <w:rFonts w:eastAsia="Calibri"/>
                <w:lang w:eastAsia="ru-RU"/>
              </w:rPr>
            </w:pPr>
            <w:r w:rsidRPr="008B5EB7">
              <w:rPr>
                <w:rFonts w:eastAsia="Calibri"/>
                <w:lang w:eastAsia="ru-RU"/>
              </w:rPr>
              <w:t>Комплект микропрепаратов «Зоология»</w:t>
            </w:r>
          </w:p>
        </w:tc>
        <w:tc>
          <w:tcPr>
            <w:tcW w:w="3119" w:type="dxa"/>
          </w:tcPr>
          <w:p w:rsidR="008B5EB7" w:rsidRPr="008B5EB7" w:rsidRDefault="008B5EB7" w:rsidP="008B5EB7">
            <w:pPr>
              <w:widowControl/>
              <w:autoSpaceDE/>
              <w:autoSpaceDN/>
              <w:jc w:val="center"/>
              <w:rPr>
                <w:rFonts w:eastAsia="Calibri"/>
                <w:lang w:eastAsia="ru-RU"/>
              </w:rPr>
            </w:pPr>
            <w:r w:rsidRPr="008B5EB7">
              <w:rPr>
                <w:rFonts w:eastAsia="Calibri"/>
                <w:lang w:eastAsia="ru-RU"/>
              </w:rPr>
              <w:t>1 шт</w:t>
            </w:r>
          </w:p>
        </w:tc>
      </w:tr>
      <w:tr w:rsidR="008B5EB7" w:rsidRPr="008B5EB7" w:rsidTr="008B5EB7">
        <w:tc>
          <w:tcPr>
            <w:tcW w:w="993" w:type="dxa"/>
          </w:tcPr>
          <w:p w:rsidR="008B5EB7" w:rsidRPr="008B5EB7" w:rsidRDefault="008B5EB7" w:rsidP="008B5EB7">
            <w:pPr>
              <w:widowControl/>
              <w:autoSpaceDE/>
              <w:autoSpaceDN/>
              <w:jc w:val="center"/>
              <w:rPr>
                <w:rFonts w:eastAsia="Calibri"/>
                <w:lang w:eastAsia="ru-RU"/>
              </w:rPr>
            </w:pPr>
            <w:r w:rsidRPr="008B5EB7">
              <w:rPr>
                <w:rFonts w:eastAsia="Calibri"/>
                <w:lang w:eastAsia="ru-RU"/>
              </w:rPr>
              <w:t>13</w:t>
            </w:r>
          </w:p>
        </w:tc>
        <w:tc>
          <w:tcPr>
            <w:tcW w:w="5244" w:type="dxa"/>
          </w:tcPr>
          <w:p w:rsidR="008B5EB7" w:rsidRPr="008B5EB7" w:rsidRDefault="008B5EB7" w:rsidP="008B5EB7">
            <w:pPr>
              <w:widowControl/>
              <w:shd w:val="clear" w:color="auto" w:fill="FFFFFF"/>
              <w:autoSpaceDE/>
              <w:autoSpaceDN/>
              <w:spacing w:line="317" w:lineRule="exact"/>
              <w:rPr>
                <w:rFonts w:eastAsia="Calibri"/>
                <w:lang w:eastAsia="ru-RU"/>
              </w:rPr>
            </w:pPr>
            <w:r w:rsidRPr="008B5EB7">
              <w:rPr>
                <w:rFonts w:eastAsia="Calibri"/>
                <w:lang w:eastAsia="ru-RU"/>
              </w:rPr>
              <w:t xml:space="preserve">Комплект микропрепаратов «Ботаника </w:t>
            </w:r>
            <w:r w:rsidRPr="008B5EB7">
              <w:rPr>
                <w:rFonts w:eastAsia="Calibri"/>
                <w:lang w:val="en-US" w:eastAsia="ru-RU"/>
              </w:rPr>
              <w:t>I</w:t>
            </w:r>
            <w:r w:rsidRPr="008B5EB7">
              <w:rPr>
                <w:rFonts w:eastAsia="Calibri"/>
                <w:lang w:eastAsia="ru-RU"/>
              </w:rPr>
              <w:t>»</w:t>
            </w:r>
          </w:p>
        </w:tc>
        <w:tc>
          <w:tcPr>
            <w:tcW w:w="3119" w:type="dxa"/>
          </w:tcPr>
          <w:p w:rsidR="008B5EB7" w:rsidRPr="008B5EB7" w:rsidRDefault="008B5EB7" w:rsidP="008B5EB7">
            <w:pPr>
              <w:widowControl/>
              <w:autoSpaceDE/>
              <w:autoSpaceDN/>
              <w:jc w:val="center"/>
              <w:rPr>
                <w:rFonts w:eastAsia="Calibri"/>
                <w:lang w:eastAsia="ru-RU"/>
              </w:rPr>
            </w:pPr>
            <w:r w:rsidRPr="008B5EB7">
              <w:rPr>
                <w:rFonts w:eastAsia="Calibri"/>
                <w:lang w:eastAsia="ru-RU"/>
              </w:rPr>
              <w:t>1 шт</w:t>
            </w:r>
          </w:p>
        </w:tc>
      </w:tr>
      <w:tr w:rsidR="008B5EB7" w:rsidRPr="008B5EB7" w:rsidTr="008B5EB7">
        <w:tc>
          <w:tcPr>
            <w:tcW w:w="993" w:type="dxa"/>
          </w:tcPr>
          <w:p w:rsidR="008B5EB7" w:rsidRPr="008B5EB7" w:rsidRDefault="008B5EB7" w:rsidP="008B5EB7">
            <w:pPr>
              <w:widowControl/>
              <w:autoSpaceDE/>
              <w:autoSpaceDN/>
              <w:jc w:val="center"/>
              <w:rPr>
                <w:rFonts w:eastAsia="Calibri"/>
                <w:lang w:eastAsia="ru-RU"/>
              </w:rPr>
            </w:pPr>
            <w:r w:rsidRPr="008B5EB7">
              <w:rPr>
                <w:rFonts w:eastAsia="Calibri"/>
                <w:lang w:eastAsia="ru-RU"/>
              </w:rPr>
              <w:t>14</w:t>
            </w:r>
          </w:p>
        </w:tc>
        <w:tc>
          <w:tcPr>
            <w:tcW w:w="5244" w:type="dxa"/>
          </w:tcPr>
          <w:p w:rsidR="008B5EB7" w:rsidRPr="008B5EB7" w:rsidRDefault="008B5EB7" w:rsidP="008B5EB7">
            <w:pPr>
              <w:widowControl/>
              <w:autoSpaceDE/>
              <w:autoSpaceDN/>
              <w:rPr>
                <w:rFonts w:eastAsia="Calibri"/>
                <w:lang w:eastAsia="ru-RU"/>
              </w:rPr>
            </w:pPr>
            <w:r w:rsidRPr="008B5EB7">
              <w:rPr>
                <w:rFonts w:eastAsia="Calibri"/>
                <w:lang w:eastAsia="ru-RU"/>
              </w:rPr>
              <w:t xml:space="preserve">Таблицы «Ботаника»   </w:t>
            </w:r>
          </w:p>
        </w:tc>
        <w:tc>
          <w:tcPr>
            <w:tcW w:w="3119" w:type="dxa"/>
          </w:tcPr>
          <w:p w:rsidR="008B5EB7" w:rsidRPr="008B5EB7" w:rsidRDefault="008B5EB7" w:rsidP="008B5EB7">
            <w:pPr>
              <w:widowControl/>
              <w:autoSpaceDE/>
              <w:autoSpaceDN/>
              <w:jc w:val="center"/>
              <w:rPr>
                <w:rFonts w:eastAsia="Calibri"/>
                <w:lang w:eastAsia="ru-RU"/>
              </w:rPr>
            </w:pPr>
            <w:r w:rsidRPr="008B5EB7">
              <w:rPr>
                <w:rFonts w:eastAsia="Calibri"/>
                <w:lang w:eastAsia="ru-RU"/>
              </w:rPr>
              <w:t>39 шт</w:t>
            </w:r>
          </w:p>
        </w:tc>
      </w:tr>
      <w:tr w:rsidR="008B5EB7" w:rsidRPr="008B5EB7" w:rsidTr="008B5EB7">
        <w:tc>
          <w:tcPr>
            <w:tcW w:w="993" w:type="dxa"/>
          </w:tcPr>
          <w:p w:rsidR="008B5EB7" w:rsidRPr="008B5EB7" w:rsidRDefault="008B5EB7" w:rsidP="008B5EB7">
            <w:pPr>
              <w:widowControl/>
              <w:autoSpaceDE/>
              <w:autoSpaceDN/>
              <w:jc w:val="center"/>
              <w:rPr>
                <w:rFonts w:eastAsia="Calibri"/>
                <w:lang w:eastAsia="ru-RU"/>
              </w:rPr>
            </w:pPr>
            <w:r w:rsidRPr="008B5EB7">
              <w:rPr>
                <w:rFonts w:eastAsia="Calibri"/>
                <w:lang w:eastAsia="ru-RU"/>
              </w:rPr>
              <w:t>15</w:t>
            </w:r>
          </w:p>
        </w:tc>
        <w:tc>
          <w:tcPr>
            <w:tcW w:w="5244" w:type="dxa"/>
          </w:tcPr>
          <w:p w:rsidR="008B5EB7" w:rsidRPr="008B5EB7" w:rsidRDefault="008B5EB7" w:rsidP="008B5EB7">
            <w:pPr>
              <w:widowControl/>
              <w:autoSpaceDE/>
              <w:autoSpaceDN/>
              <w:rPr>
                <w:rFonts w:eastAsia="Calibri"/>
                <w:lang w:eastAsia="ru-RU"/>
              </w:rPr>
            </w:pPr>
            <w:r w:rsidRPr="008B5EB7">
              <w:rPr>
                <w:rFonts w:eastAsia="Calibri"/>
                <w:lang w:eastAsia="ru-RU"/>
              </w:rPr>
              <w:t xml:space="preserve">Таблицы  «Зоология» </w:t>
            </w:r>
          </w:p>
        </w:tc>
        <w:tc>
          <w:tcPr>
            <w:tcW w:w="3119" w:type="dxa"/>
          </w:tcPr>
          <w:p w:rsidR="008B5EB7" w:rsidRPr="008B5EB7" w:rsidRDefault="008B5EB7" w:rsidP="008B5EB7">
            <w:pPr>
              <w:widowControl/>
              <w:autoSpaceDE/>
              <w:autoSpaceDN/>
              <w:jc w:val="center"/>
              <w:rPr>
                <w:rFonts w:eastAsia="Calibri"/>
                <w:lang w:eastAsia="ru-RU"/>
              </w:rPr>
            </w:pPr>
            <w:r w:rsidRPr="008B5EB7">
              <w:rPr>
                <w:rFonts w:eastAsia="Calibri"/>
                <w:lang w:eastAsia="ru-RU"/>
              </w:rPr>
              <w:t>27 шт</w:t>
            </w:r>
          </w:p>
        </w:tc>
      </w:tr>
      <w:tr w:rsidR="008B5EB7" w:rsidRPr="008B5EB7" w:rsidTr="008B5EB7">
        <w:tc>
          <w:tcPr>
            <w:tcW w:w="993" w:type="dxa"/>
          </w:tcPr>
          <w:p w:rsidR="008B5EB7" w:rsidRPr="008B5EB7" w:rsidRDefault="008B5EB7" w:rsidP="008B5EB7">
            <w:pPr>
              <w:widowControl/>
              <w:autoSpaceDE/>
              <w:autoSpaceDN/>
              <w:jc w:val="center"/>
              <w:rPr>
                <w:rFonts w:eastAsia="Calibri"/>
                <w:lang w:eastAsia="ru-RU"/>
              </w:rPr>
            </w:pPr>
            <w:r w:rsidRPr="008B5EB7">
              <w:rPr>
                <w:rFonts w:eastAsia="Calibri"/>
                <w:lang w:eastAsia="ru-RU"/>
              </w:rPr>
              <w:t>16</w:t>
            </w:r>
          </w:p>
        </w:tc>
        <w:tc>
          <w:tcPr>
            <w:tcW w:w="5244" w:type="dxa"/>
          </w:tcPr>
          <w:p w:rsidR="008B5EB7" w:rsidRPr="008B5EB7" w:rsidRDefault="008B5EB7" w:rsidP="008B5EB7">
            <w:pPr>
              <w:widowControl/>
              <w:autoSpaceDE/>
              <w:autoSpaceDN/>
              <w:rPr>
                <w:rFonts w:eastAsia="Calibri"/>
                <w:lang w:eastAsia="ru-RU"/>
              </w:rPr>
            </w:pPr>
            <w:r w:rsidRPr="008B5EB7">
              <w:rPr>
                <w:rFonts w:eastAsia="Calibri"/>
                <w:lang w:eastAsia="ru-RU"/>
              </w:rPr>
              <w:t xml:space="preserve">Таблицы  «Анатомия» </w:t>
            </w:r>
          </w:p>
        </w:tc>
        <w:tc>
          <w:tcPr>
            <w:tcW w:w="3119" w:type="dxa"/>
          </w:tcPr>
          <w:p w:rsidR="008B5EB7" w:rsidRPr="008B5EB7" w:rsidRDefault="008B5EB7" w:rsidP="008B5EB7">
            <w:pPr>
              <w:widowControl/>
              <w:autoSpaceDE/>
              <w:autoSpaceDN/>
              <w:jc w:val="center"/>
              <w:rPr>
                <w:rFonts w:eastAsia="Calibri"/>
                <w:lang w:eastAsia="ru-RU"/>
              </w:rPr>
            </w:pPr>
            <w:r w:rsidRPr="008B5EB7">
              <w:rPr>
                <w:rFonts w:eastAsia="Calibri"/>
                <w:lang w:eastAsia="ru-RU"/>
              </w:rPr>
              <w:t>46 шт</w:t>
            </w:r>
          </w:p>
        </w:tc>
      </w:tr>
      <w:tr w:rsidR="008B5EB7" w:rsidRPr="008B5EB7" w:rsidTr="008B5EB7">
        <w:tc>
          <w:tcPr>
            <w:tcW w:w="993" w:type="dxa"/>
          </w:tcPr>
          <w:p w:rsidR="008B5EB7" w:rsidRPr="008B5EB7" w:rsidRDefault="008B5EB7" w:rsidP="008B5EB7">
            <w:pPr>
              <w:widowControl/>
              <w:autoSpaceDE/>
              <w:autoSpaceDN/>
              <w:jc w:val="center"/>
              <w:rPr>
                <w:rFonts w:eastAsia="Calibri"/>
                <w:lang w:eastAsia="ru-RU"/>
              </w:rPr>
            </w:pPr>
            <w:r w:rsidRPr="008B5EB7">
              <w:rPr>
                <w:rFonts w:eastAsia="Calibri"/>
                <w:lang w:eastAsia="ru-RU"/>
              </w:rPr>
              <w:t>17</w:t>
            </w:r>
          </w:p>
        </w:tc>
        <w:tc>
          <w:tcPr>
            <w:tcW w:w="5244" w:type="dxa"/>
          </w:tcPr>
          <w:p w:rsidR="008B5EB7" w:rsidRPr="008B5EB7" w:rsidRDefault="008B5EB7" w:rsidP="008B5EB7">
            <w:pPr>
              <w:widowControl/>
              <w:autoSpaceDE/>
              <w:autoSpaceDN/>
              <w:rPr>
                <w:rFonts w:eastAsia="Calibri"/>
                <w:lang w:eastAsia="ru-RU"/>
              </w:rPr>
            </w:pPr>
            <w:r w:rsidRPr="008B5EB7">
              <w:rPr>
                <w:rFonts w:eastAsia="Calibri"/>
                <w:lang w:eastAsia="ru-RU"/>
              </w:rPr>
              <w:t xml:space="preserve">Таблицы «Общие закономерности» </w:t>
            </w:r>
          </w:p>
        </w:tc>
        <w:tc>
          <w:tcPr>
            <w:tcW w:w="3119" w:type="dxa"/>
          </w:tcPr>
          <w:p w:rsidR="008B5EB7" w:rsidRPr="008B5EB7" w:rsidRDefault="008B5EB7" w:rsidP="008B5EB7">
            <w:pPr>
              <w:widowControl/>
              <w:autoSpaceDE/>
              <w:autoSpaceDN/>
              <w:jc w:val="center"/>
              <w:rPr>
                <w:rFonts w:eastAsia="Calibri"/>
                <w:lang w:eastAsia="ru-RU"/>
              </w:rPr>
            </w:pPr>
            <w:r w:rsidRPr="008B5EB7">
              <w:rPr>
                <w:rFonts w:eastAsia="Calibri"/>
                <w:lang w:eastAsia="ru-RU"/>
              </w:rPr>
              <w:t>22 шт</w:t>
            </w:r>
          </w:p>
        </w:tc>
      </w:tr>
      <w:tr w:rsidR="008B5EB7" w:rsidRPr="008B5EB7" w:rsidTr="008B5EB7">
        <w:tc>
          <w:tcPr>
            <w:tcW w:w="993" w:type="dxa"/>
          </w:tcPr>
          <w:p w:rsidR="008B5EB7" w:rsidRPr="008B5EB7" w:rsidRDefault="008B5EB7" w:rsidP="008B5EB7">
            <w:pPr>
              <w:widowControl/>
              <w:autoSpaceDE/>
              <w:autoSpaceDN/>
              <w:jc w:val="center"/>
              <w:rPr>
                <w:rFonts w:eastAsia="Calibri"/>
                <w:lang w:eastAsia="ru-RU"/>
              </w:rPr>
            </w:pPr>
            <w:r w:rsidRPr="008B5EB7">
              <w:rPr>
                <w:rFonts w:eastAsia="Calibri"/>
                <w:lang w:eastAsia="ru-RU"/>
              </w:rPr>
              <w:t>18</w:t>
            </w:r>
          </w:p>
        </w:tc>
        <w:tc>
          <w:tcPr>
            <w:tcW w:w="5244" w:type="dxa"/>
          </w:tcPr>
          <w:p w:rsidR="008B5EB7" w:rsidRPr="008B5EB7" w:rsidRDefault="008B5EB7" w:rsidP="008B5EB7">
            <w:pPr>
              <w:widowControl/>
              <w:autoSpaceDE/>
              <w:autoSpaceDN/>
              <w:rPr>
                <w:rFonts w:eastAsia="Calibri"/>
                <w:lang w:eastAsia="ru-RU"/>
              </w:rPr>
            </w:pPr>
            <w:r w:rsidRPr="008B5EB7">
              <w:rPr>
                <w:rFonts w:eastAsia="Calibri"/>
                <w:lang w:eastAsia="ru-RU"/>
              </w:rPr>
              <w:t xml:space="preserve">Таблицы «Общая биология» </w:t>
            </w:r>
          </w:p>
        </w:tc>
        <w:tc>
          <w:tcPr>
            <w:tcW w:w="3119" w:type="dxa"/>
          </w:tcPr>
          <w:p w:rsidR="008B5EB7" w:rsidRPr="008B5EB7" w:rsidRDefault="008B5EB7" w:rsidP="008B5EB7">
            <w:pPr>
              <w:widowControl/>
              <w:autoSpaceDE/>
              <w:autoSpaceDN/>
              <w:jc w:val="center"/>
              <w:rPr>
                <w:rFonts w:eastAsia="Calibri"/>
                <w:lang w:eastAsia="ru-RU"/>
              </w:rPr>
            </w:pPr>
            <w:r w:rsidRPr="008B5EB7">
              <w:rPr>
                <w:rFonts w:eastAsia="Calibri"/>
                <w:lang w:eastAsia="ru-RU"/>
              </w:rPr>
              <w:t>19 шт</w:t>
            </w:r>
          </w:p>
        </w:tc>
      </w:tr>
      <w:tr w:rsidR="008B5EB7" w:rsidRPr="008B5EB7" w:rsidTr="008B5EB7">
        <w:tc>
          <w:tcPr>
            <w:tcW w:w="993" w:type="dxa"/>
          </w:tcPr>
          <w:p w:rsidR="008B5EB7" w:rsidRPr="008B5EB7" w:rsidRDefault="008B5EB7" w:rsidP="008B5EB7">
            <w:pPr>
              <w:widowControl/>
              <w:autoSpaceDE/>
              <w:autoSpaceDN/>
              <w:jc w:val="center"/>
              <w:rPr>
                <w:rFonts w:eastAsia="Calibri"/>
                <w:lang w:eastAsia="ru-RU"/>
              </w:rPr>
            </w:pPr>
            <w:r w:rsidRPr="008B5EB7">
              <w:rPr>
                <w:rFonts w:eastAsia="Calibri"/>
                <w:lang w:eastAsia="ru-RU"/>
              </w:rPr>
              <w:t>19</w:t>
            </w:r>
          </w:p>
        </w:tc>
        <w:tc>
          <w:tcPr>
            <w:tcW w:w="5244" w:type="dxa"/>
          </w:tcPr>
          <w:p w:rsidR="008B5EB7" w:rsidRPr="008B5EB7" w:rsidRDefault="008B5EB7" w:rsidP="008B5EB7">
            <w:pPr>
              <w:widowControl/>
              <w:autoSpaceDE/>
              <w:autoSpaceDN/>
              <w:ind w:left="252" w:hanging="252"/>
              <w:rPr>
                <w:rFonts w:eastAsia="Calibri"/>
                <w:lang w:eastAsia="ru-RU"/>
              </w:rPr>
            </w:pPr>
            <w:r w:rsidRPr="008B5EB7">
              <w:rPr>
                <w:rFonts w:eastAsia="Calibri"/>
                <w:lang w:eastAsia="ru-RU"/>
              </w:rPr>
              <w:t xml:space="preserve">Таблицы «Здоровый образ жизни» </w:t>
            </w:r>
          </w:p>
        </w:tc>
        <w:tc>
          <w:tcPr>
            <w:tcW w:w="3119" w:type="dxa"/>
          </w:tcPr>
          <w:p w:rsidR="008B5EB7" w:rsidRPr="008B5EB7" w:rsidRDefault="008B5EB7" w:rsidP="008B5EB7">
            <w:pPr>
              <w:widowControl/>
              <w:autoSpaceDE/>
              <w:autoSpaceDN/>
              <w:jc w:val="center"/>
              <w:rPr>
                <w:rFonts w:eastAsia="Calibri"/>
                <w:lang w:eastAsia="ru-RU"/>
              </w:rPr>
            </w:pPr>
            <w:r w:rsidRPr="008B5EB7">
              <w:rPr>
                <w:rFonts w:eastAsia="Calibri"/>
                <w:lang w:eastAsia="ru-RU"/>
              </w:rPr>
              <w:t>19 шт</w:t>
            </w:r>
          </w:p>
        </w:tc>
      </w:tr>
      <w:tr w:rsidR="008B5EB7" w:rsidRPr="008B5EB7" w:rsidTr="008B5EB7">
        <w:tc>
          <w:tcPr>
            <w:tcW w:w="993" w:type="dxa"/>
          </w:tcPr>
          <w:p w:rsidR="008B5EB7" w:rsidRPr="008B5EB7" w:rsidRDefault="008B5EB7" w:rsidP="008B5EB7">
            <w:pPr>
              <w:widowControl/>
              <w:autoSpaceDE/>
              <w:autoSpaceDN/>
              <w:jc w:val="center"/>
              <w:rPr>
                <w:rFonts w:eastAsia="Calibri"/>
                <w:lang w:eastAsia="ru-RU"/>
              </w:rPr>
            </w:pPr>
            <w:r w:rsidRPr="008B5EB7">
              <w:rPr>
                <w:rFonts w:eastAsia="Calibri"/>
                <w:lang w:eastAsia="ru-RU"/>
              </w:rPr>
              <w:t>20</w:t>
            </w:r>
          </w:p>
        </w:tc>
        <w:tc>
          <w:tcPr>
            <w:tcW w:w="5244" w:type="dxa"/>
          </w:tcPr>
          <w:p w:rsidR="008B5EB7" w:rsidRPr="008B5EB7" w:rsidRDefault="008B5EB7" w:rsidP="008B5EB7">
            <w:pPr>
              <w:widowControl/>
              <w:autoSpaceDE/>
              <w:autoSpaceDN/>
              <w:ind w:left="34" w:hanging="34"/>
              <w:rPr>
                <w:rFonts w:eastAsia="Calibri"/>
                <w:lang w:eastAsia="ru-RU"/>
              </w:rPr>
            </w:pPr>
            <w:r w:rsidRPr="008B5EB7">
              <w:rPr>
                <w:rFonts w:eastAsia="Calibri"/>
                <w:lang w:eastAsia="ru-RU"/>
              </w:rPr>
              <w:t xml:space="preserve">Таблицы «Экосистема - экологическая единица окружающей среды» </w:t>
            </w:r>
          </w:p>
        </w:tc>
        <w:tc>
          <w:tcPr>
            <w:tcW w:w="3119" w:type="dxa"/>
          </w:tcPr>
          <w:p w:rsidR="008B5EB7" w:rsidRPr="008B5EB7" w:rsidRDefault="008B5EB7" w:rsidP="008B5EB7">
            <w:pPr>
              <w:widowControl/>
              <w:autoSpaceDE/>
              <w:autoSpaceDN/>
              <w:jc w:val="center"/>
              <w:rPr>
                <w:rFonts w:eastAsia="Calibri"/>
                <w:lang w:eastAsia="ru-RU"/>
              </w:rPr>
            </w:pPr>
            <w:r w:rsidRPr="008B5EB7">
              <w:rPr>
                <w:rFonts w:eastAsia="Calibri"/>
                <w:lang w:eastAsia="ru-RU"/>
              </w:rPr>
              <w:t>12 шт</w:t>
            </w:r>
          </w:p>
        </w:tc>
      </w:tr>
      <w:tr w:rsidR="008B5EB7" w:rsidRPr="008B5EB7" w:rsidTr="008B5EB7">
        <w:tc>
          <w:tcPr>
            <w:tcW w:w="993" w:type="dxa"/>
          </w:tcPr>
          <w:p w:rsidR="008B5EB7" w:rsidRPr="008B5EB7" w:rsidRDefault="008B5EB7" w:rsidP="008B5EB7">
            <w:pPr>
              <w:widowControl/>
              <w:autoSpaceDE/>
              <w:autoSpaceDN/>
              <w:jc w:val="center"/>
              <w:rPr>
                <w:rFonts w:eastAsia="Calibri"/>
                <w:lang w:eastAsia="ru-RU"/>
              </w:rPr>
            </w:pPr>
            <w:r w:rsidRPr="008B5EB7">
              <w:rPr>
                <w:rFonts w:eastAsia="Calibri"/>
                <w:lang w:eastAsia="ru-RU"/>
              </w:rPr>
              <w:t>21</w:t>
            </w:r>
          </w:p>
        </w:tc>
        <w:tc>
          <w:tcPr>
            <w:tcW w:w="5244" w:type="dxa"/>
          </w:tcPr>
          <w:p w:rsidR="008B5EB7" w:rsidRPr="008B5EB7" w:rsidRDefault="008B5EB7" w:rsidP="008B5EB7">
            <w:pPr>
              <w:widowControl/>
              <w:autoSpaceDE/>
              <w:autoSpaceDN/>
              <w:rPr>
                <w:rFonts w:eastAsia="Calibri"/>
                <w:bCs/>
                <w:lang w:eastAsia="ru-RU"/>
              </w:rPr>
            </w:pPr>
            <w:r w:rsidRPr="008B5EB7">
              <w:rPr>
                <w:rFonts w:eastAsia="Calibri"/>
                <w:lang w:eastAsia="ru-RU"/>
              </w:rPr>
              <w:t xml:space="preserve">Таблицы «Биосфера - глобальная экосистема. Вмешательство человека» </w:t>
            </w:r>
          </w:p>
        </w:tc>
        <w:tc>
          <w:tcPr>
            <w:tcW w:w="3119" w:type="dxa"/>
          </w:tcPr>
          <w:p w:rsidR="008B5EB7" w:rsidRPr="008B5EB7" w:rsidRDefault="008B5EB7" w:rsidP="008B5EB7">
            <w:pPr>
              <w:widowControl/>
              <w:autoSpaceDE/>
              <w:autoSpaceDN/>
              <w:jc w:val="center"/>
              <w:rPr>
                <w:rFonts w:eastAsia="Calibri"/>
                <w:lang w:eastAsia="ru-RU"/>
              </w:rPr>
            </w:pPr>
            <w:r w:rsidRPr="008B5EB7">
              <w:rPr>
                <w:rFonts w:eastAsia="Calibri"/>
                <w:lang w:eastAsia="ru-RU"/>
              </w:rPr>
              <w:t>15 шт</w:t>
            </w:r>
          </w:p>
        </w:tc>
      </w:tr>
      <w:tr w:rsidR="008B5EB7" w:rsidRPr="008B5EB7" w:rsidTr="008B5EB7">
        <w:tc>
          <w:tcPr>
            <w:tcW w:w="993" w:type="dxa"/>
          </w:tcPr>
          <w:p w:rsidR="008B5EB7" w:rsidRPr="008B5EB7" w:rsidRDefault="008B5EB7" w:rsidP="008B5EB7">
            <w:pPr>
              <w:widowControl/>
              <w:autoSpaceDE/>
              <w:autoSpaceDN/>
              <w:jc w:val="center"/>
              <w:rPr>
                <w:rFonts w:eastAsia="Calibri"/>
                <w:lang w:eastAsia="ru-RU"/>
              </w:rPr>
            </w:pPr>
            <w:r w:rsidRPr="008B5EB7">
              <w:rPr>
                <w:rFonts w:eastAsia="Calibri"/>
                <w:lang w:eastAsia="ru-RU"/>
              </w:rPr>
              <w:t>22</w:t>
            </w:r>
          </w:p>
        </w:tc>
        <w:tc>
          <w:tcPr>
            <w:tcW w:w="5244" w:type="dxa"/>
          </w:tcPr>
          <w:p w:rsidR="008B5EB7" w:rsidRPr="008B5EB7" w:rsidRDefault="008B5EB7" w:rsidP="008B5EB7">
            <w:pPr>
              <w:widowControl/>
              <w:autoSpaceDE/>
              <w:autoSpaceDN/>
              <w:rPr>
                <w:rFonts w:eastAsia="Calibri"/>
                <w:lang w:eastAsia="ru-RU"/>
              </w:rPr>
            </w:pPr>
            <w:r w:rsidRPr="008B5EB7">
              <w:rPr>
                <w:rFonts w:eastAsia="Calibri"/>
                <w:lang w:eastAsia="ru-RU"/>
              </w:rPr>
              <w:t>Демонстрационная модель  «ДНК»</w:t>
            </w:r>
          </w:p>
        </w:tc>
        <w:tc>
          <w:tcPr>
            <w:tcW w:w="3119" w:type="dxa"/>
          </w:tcPr>
          <w:p w:rsidR="008B5EB7" w:rsidRPr="008B5EB7" w:rsidRDefault="008B5EB7" w:rsidP="008B5EB7">
            <w:pPr>
              <w:widowControl/>
              <w:autoSpaceDE/>
              <w:autoSpaceDN/>
              <w:jc w:val="center"/>
              <w:rPr>
                <w:rFonts w:eastAsia="Calibri"/>
                <w:lang w:eastAsia="ru-RU"/>
              </w:rPr>
            </w:pPr>
            <w:r w:rsidRPr="008B5EB7">
              <w:rPr>
                <w:rFonts w:eastAsia="Calibri"/>
                <w:lang w:eastAsia="ru-RU"/>
              </w:rPr>
              <w:t>1 шт</w:t>
            </w:r>
          </w:p>
        </w:tc>
      </w:tr>
      <w:tr w:rsidR="008B5EB7" w:rsidRPr="008B5EB7" w:rsidTr="008B5EB7">
        <w:tc>
          <w:tcPr>
            <w:tcW w:w="993" w:type="dxa"/>
          </w:tcPr>
          <w:p w:rsidR="008B5EB7" w:rsidRPr="008B5EB7" w:rsidRDefault="008B5EB7" w:rsidP="008B5EB7">
            <w:pPr>
              <w:widowControl/>
              <w:autoSpaceDE/>
              <w:autoSpaceDN/>
              <w:jc w:val="center"/>
              <w:rPr>
                <w:rFonts w:eastAsia="Calibri"/>
                <w:lang w:eastAsia="ru-RU"/>
              </w:rPr>
            </w:pPr>
            <w:r w:rsidRPr="008B5EB7">
              <w:rPr>
                <w:rFonts w:eastAsia="Calibri"/>
                <w:lang w:eastAsia="ru-RU"/>
              </w:rPr>
              <w:t>23</w:t>
            </w:r>
          </w:p>
        </w:tc>
        <w:tc>
          <w:tcPr>
            <w:tcW w:w="5244" w:type="dxa"/>
          </w:tcPr>
          <w:p w:rsidR="008B5EB7" w:rsidRPr="008B5EB7" w:rsidRDefault="008B5EB7" w:rsidP="008B5EB7">
            <w:pPr>
              <w:widowControl/>
              <w:autoSpaceDE/>
              <w:autoSpaceDN/>
              <w:rPr>
                <w:rFonts w:eastAsia="Calibri"/>
                <w:lang w:eastAsia="ru-RU"/>
              </w:rPr>
            </w:pPr>
            <w:r w:rsidRPr="008B5EB7">
              <w:rPr>
                <w:rFonts w:eastAsia="Calibri"/>
                <w:lang w:eastAsia="ru-RU"/>
              </w:rPr>
              <w:t>Демонстрационная модель  «Гортань»</w:t>
            </w:r>
          </w:p>
        </w:tc>
        <w:tc>
          <w:tcPr>
            <w:tcW w:w="3119" w:type="dxa"/>
          </w:tcPr>
          <w:p w:rsidR="008B5EB7" w:rsidRPr="008B5EB7" w:rsidRDefault="008B5EB7" w:rsidP="008B5EB7">
            <w:pPr>
              <w:widowControl/>
              <w:autoSpaceDE/>
              <w:autoSpaceDN/>
              <w:jc w:val="center"/>
              <w:rPr>
                <w:rFonts w:eastAsia="Calibri"/>
                <w:lang w:eastAsia="ru-RU"/>
              </w:rPr>
            </w:pPr>
            <w:r w:rsidRPr="008B5EB7">
              <w:rPr>
                <w:rFonts w:eastAsia="Calibri"/>
                <w:lang w:eastAsia="ru-RU"/>
              </w:rPr>
              <w:t>1 шт</w:t>
            </w:r>
          </w:p>
        </w:tc>
      </w:tr>
      <w:tr w:rsidR="008B5EB7" w:rsidRPr="008B5EB7" w:rsidTr="008B5EB7">
        <w:tc>
          <w:tcPr>
            <w:tcW w:w="993" w:type="dxa"/>
          </w:tcPr>
          <w:p w:rsidR="008B5EB7" w:rsidRPr="008B5EB7" w:rsidRDefault="008B5EB7" w:rsidP="008B5EB7">
            <w:pPr>
              <w:widowControl/>
              <w:autoSpaceDE/>
              <w:autoSpaceDN/>
              <w:jc w:val="center"/>
              <w:rPr>
                <w:rFonts w:eastAsia="Calibri"/>
                <w:lang w:eastAsia="ru-RU"/>
              </w:rPr>
            </w:pPr>
            <w:r w:rsidRPr="008B5EB7">
              <w:rPr>
                <w:rFonts w:eastAsia="Calibri"/>
                <w:lang w:eastAsia="ru-RU"/>
              </w:rPr>
              <w:t>24</w:t>
            </w:r>
          </w:p>
        </w:tc>
        <w:tc>
          <w:tcPr>
            <w:tcW w:w="5244" w:type="dxa"/>
          </w:tcPr>
          <w:p w:rsidR="008B5EB7" w:rsidRPr="008B5EB7" w:rsidRDefault="008B5EB7" w:rsidP="008B5EB7">
            <w:pPr>
              <w:widowControl/>
              <w:autoSpaceDE/>
              <w:autoSpaceDN/>
              <w:rPr>
                <w:rFonts w:eastAsia="Calibri"/>
                <w:lang w:eastAsia="ru-RU"/>
              </w:rPr>
            </w:pPr>
            <w:r w:rsidRPr="008B5EB7">
              <w:rPr>
                <w:rFonts w:eastAsia="Calibri"/>
                <w:lang w:eastAsia="ru-RU"/>
              </w:rPr>
              <w:t>Демонстрационная модель  «Строение яйца»</w:t>
            </w:r>
          </w:p>
        </w:tc>
        <w:tc>
          <w:tcPr>
            <w:tcW w:w="3119" w:type="dxa"/>
          </w:tcPr>
          <w:p w:rsidR="008B5EB7" w:rsidRPr="008B5EB7" w:rsidRDefault="008B5EB7" w:rsidP="008B5EB7">
            <w:pPr>
              <w:widowControl/>
              <w:autoSpaceDE/>
              <w:autoSpaceDN/>
              <w:jc w:val="center"/>
              <w:rPr>
                <w:rFonts w:eastAsia="Calibri"/>
                <w:lang w:eastAsia="ru-RU"/>
              </w:rPr>
            </w:pPr>
            <w:r w:rsidRPr="008B5EB7">
              <w:rPr>
                <w:rFonts w:eastAsia="Calibri"/>
                <w:lang w:eastAsia="ru-RU"/>
              </w:rPr>
              <w:t>1 шт</w:t>
            </w:r>
          </w:p>
        </w:tc>
      </w:tr>
      <w:tr w:rsidR="008B5EB7" w:rsidRPr="008B5EB7" w:rsidTr="008B5EB7">
        <w:tc>
          <w:tcPr>
            <w:tcW w:w="993" w:type="dxa"/>
          </w:tcPr>
          <w:p w:rsidR="008B5EB7" w:rsidRPr="008B5EB7" w:rsidRDefault="008B5EB7" w:rsidP="008B5EB7">
            <w:pPr>
              <w:widowControl/>
              <w:autoSpaceDE/>
              <w:autoSpaceDN/>
              <w:jc w:val="center"/>
              <w:rPr>
                <w:rFonts w:eastAsia="Calibri"/>
                <w:lang w:eastAsia="ru-RU"/>
              </w:rPr>
            </w:pPr>
            <w:r w:rsidRPr="008B5EB7">
              <w:rPr>
                <w:rFonts w:eastAsia="Calibri"/>
                <w:lang w:eastAsia="ru-RU"/>
              </w:rPr>
              <w:t>25</w:t>
            </w:r>
          </w:p>
        </w:tc>
        <w:tc>
          <w:tcPr>
            <w:tcW w:w="5244" w:type="dxa"/>
          </w:tcPr>
          <w:p w:rsidR="008B5EB7" w:rsidRPr="008B5EB7" w:rsidRDefault="008B5EB7" w:rsidP="008B5EB7">
            <w:pPr>
              <w:widowControl/>
              <w:autoSpaceDE/>
              <w:autoSpaceDN/>
              <w:rPr>
                <w:rFonts w:eastAsia="Calibri"/>
                <w:lang w:eastAsia="ru-RU"/>
              </w:rPr>
            </w:pPr>
            <w:r w:rsidRPr="008B5EB7">
              <w:rPr>
                <w:rFonts w:eastAsia="Calibri"/>
                <w:lang w:eastAsia="ru-RU"/>
              </w:rPr>
              <w:t>Демонстрационная модель  «Глаз»</w:t>
            </w:r>
          </w:p>
        </w:tc>
        <w:tc>
          <w:tcPr>
            <w:tcW w:w="3119" w:type="dxa"/>
          </w:tcPr>
          <w:p w:rsidR="008B5EB7" w:rsidRPr="008B5EB7" w:rsidRDefault="008B5EB7" w:rsidP="008B5EB7">
            <w:pPr>
              <w:widowControl/>
              <w:autoSpaceDE/>
              <w:autoSpaceDN/>
              <w:jc w:val="center"/>
              <w:rPr>
                <w:rFonts w:eastAsia="Calibri"/>
                <w:lang w:eastAsia="ru-RU"/>
              </w:rPr>
            </w:pPr>
            <w:r w:rsidRPr="008B5EB7">
              <w:rPr>
                <w:rFonts w:eastAsia="Calibri"/>
                <w:lang w:eastAsia="ru-RU"/>
              </w:rPr>
              <w:t>1 шт</w:t>
            </w:r>
          </w:p>
        </w:tc>
      </w:tr>
      <w:tr w:rsidR="008B5EB7" w:rsidRPr="008B5EB7" w:rsidTr="008B5EB7">
        <w:tc>
          <w:tcPr>
            <w:tcW w:w="993" w:type="dxa"/>
          </w:tcPr>
          <w:p w:rsidR="008B5EB7" w:rsidRPr="008B5EB7" w:rsidRDefault="008B5EB7" w:rsidP="008B5EB7">
            <w:pPr>
              <w:widowControl/>
              <w:autoSpaceDE/>
              <w:autoSpaceDN/>
              <w:jc w:val="center"/>
              <w:rPr>
                <w:rFonts w:eastAsia="Calibri"/>
                <w:lang w:eastAsia="ru-RU"/>
              </w:rPr>
            </w:pPr>
            <w:r w:rsidRPr="008B5EB7">
              <w:rPr>
                <w:rFonts w:eastAsia="Calibri"/>
                <w:lang w:eastAsia="ru-RU"/>
              </w:rPr>
              <w:t>26</w:t>
            </w:r>
          </w:p>
        </w:tc>
        <w:tc>
          <w:tcPr>
            <w:tcW w:w="5244" w:type="dxa"/>
          </w:tcPr>
          <w:p w:rsidR="008B5EB7" w:rsidRPr="008B5EB7" w:rsidRDefault="008B5EB7" w:rsidP="008B5EB7">
            <w:pPr>
              <w:widowControl/>
              <w:autoSpaceDE/>
              <w:autoSpaceDN/>
              <w:rPr>
                <w:rFonts w:eastAsia="Calibri"/>
                <w:lang w:eastAsia="ru-RU"/>
              </w:rPr>
            </w:pPr>
            <w:r w:rsidRPr="008B5EB7">
              <w:rPr>
                <w:rFonts w:eastAsia="Calibri"/>
                <w:lang w:eastAsia="ru-RU"/>
              </w:rPr>
              <w:t>Демонстрационная модель  «Сердце»</w:t>
            </w:r>
          </w:p>
        </w:tc>
        <w:tc>
          <w:tcPr>
            <w:tcW w:w="3119" w:type="dxa"/>
          </w:tcPr>
          <w:p w:rsidR="008B5EB7" w:rsidRPr="008B5EB7" w:rsidRDefault="008B5EB7" w:rsidP="008B5EB7">
            <w:pPr>
              <w:widowControl/>
              <w:autoSpaceDE/>
              <w:autoSpaceDN/>
              <w:jc w:val="center"/>
              <w:rPr>
                <w:rFonts w:eastAsia="Calibri"/>
                <w:lang w:eastAsia="ru-RU"/>
              </w:rPr>
            </w:pPr>
            <w:r w:rsidRPr="008B5EB7">
              <w:rPr>
                <w:rFonts w:eastAsia="Calibri"/>
                <w:lang w:eastAsia="ru-RU"/>
              </w:rPr>
              <w:t>1 шт</w:t>
            </w:r>
          </w:p>
        </w:tc>
      </w:tr>
      <w:tr w:rsidR="008B5EB7" w:rsidRPr="008B5EB7" w:rsidTr="008B5EB7">
        <w:tc>
          <w:tcPr>
            <w:tcW w:w="993" w:type="dxa"/>
          </w:tcPr>
          <w:p w:rsidR="008B5EB7" w:rsidRPr="008B5EB7" w:rsidRDefault="008B5EB7" w:rsidP="008B5EB7">
            <w:pPr>
              <w:widowControl/>
              <w:autoSpaceDE/>
              <w:autoSpaceDN/>
              <w:jc w:val="center"/>
              <w:rPr>
                <w:rFonts w:eastAsia="Calibri"/>
                <w:lang w:eastAsia="ru-RU"/>
              </w:rPr>
            </w:pPr>
            <w:r w:rsidRPr="008B5EB7">
              <w:rPr>
                <w:rFonts w:eastAsia="Calibri"/>
                <w:lang w:eastAsia="ru-RU"/>
              </w:rPr>
              <w:t>27</w:t>
            </w:r>
          </w:p>
        </w:tc>
        <w:tc>
          <w:tcPr>
            <w:tcW w:w="5244" w:type="dxa"/>
          </w:tcPr>
          <w:p w:rsidR="008B5EB7" w:rsidRPr="008B5EB7" w:rsidRDefault="008B5EB7" w:rsidP="008B5EB7">
            <w:pPr>
              <w:widowControl/>
              <w:autoSpaceDE/>
              <w:autoSpaceDN/>
              <w:rPr>
                <w:rFonts w:eastAsia="Calibri"/>
                <w:lang w:eastAsia="ru-RU"/>
              </w:rPr>
            </w:pPr>
            <w:r w:rsidRPr="008B5EB7">
              <w:rPr>
                <w:rFonts w:eastAsia="Calibri"/>
                <w:lang w:eastAsia="ru-RU"/>
              </w:rPr>
              <w:t>Демонстрационная модель  «Головной мозг»</w:t>
            </w:r>
          </w:p>
        </w:tc>
        <w:tc>
          <w:tcPr>
            <w:tcW w:w="3119" w:type="dxa"/>
          </w:tcPr>
          <w:p w:rsidR="008B5EB7" w:rsidRPr="008B5EB7" w:rsidRDefault="008B5EB7" w:rsidP="008B5EB7">
            <w:pPr>
              <w:widowControl/>
              <w:autoSpaceDE/>
              <w:autoSpaceDN/>
              <w:jc w:val="center"/>
              <w:rPr>
                <w:rFonts w:eastAsia="Calibri"/>
                <w:lang w:eastAsia="ru-RU"/>
              </w:rPr>
            </w:pPr>
            <w:r w:rsidRPr="008B5EB7">
              <w:rPr>
                <w:rFonts w:eastAsia="Calibri"/>
                <w:lang w:eastAsia="ru-RU"/>
              </w:rPr>
              <w:t>1 шт</w:t>
            </w:r>
          </w:p>
        </w:tc>
      </w:tr>
      <w:tr w:rsidR="008B5EB7" w:rsidRPr="008B5EB7" w:rsidTr="008B5EB7">
        <w:tc>
          <w:tcPr>
            <w:tcW w:w="993" w:type="dxa"/>
          </w:tcPr>
          <w:p w:rsidR="008B5EB7" w:rsidRPr="008B5EB7" w:rsidRDefault="008B5EB7" w:rsidP="008B5EB7">
            <w:pPr>
              <w:widowControl/>
              <w:autoSpaceDE/>
              <w:autoSpaceDN/>
              <w:jc w:val="center"/>
              <w:rPr>
                <w:rFonts w:eastAsia="Calibri"/>
                <w:lang w:eastAsia="ru-RU"/>
              </w:rPr>
            </w:pPr>
            <w:r w:rsidRPr="008B5EB7">
              <w:rPr>
                <w:rFonts w:eastAsia="Calibri"/>
                <w:lang w:eastAsia="ru-RU"/>
              </w:rPr>
              <w:t>28</w:t>
            </w:r>
          </w:p>
        </w:tc>
        <w:tc>
          <w:tcPr>
            <w:tcW w:w="5244" w:type="dxa"/>
          </w:tcPr>
          <w:p w:rsidR="008B5EB7" w:rsidRPr="008B5EB7" w:rsidRDefault="008B5EB7" w:rsidP="008B5EB7">
            <w:pPr>
              <w:widowControl/>
              <w:autoSpaceDE/>
              <w:autoSpaceDN/>
              <w:rPr>
                <w:rFonts w:eastAsia="Calibri"/>
                <w:lang w:eastAsia="ru-RU"/>
              </w:rPr>
            </w:pPr>
            <w:r w:rsidRPr="008B5EB7">
              <w:rPr>
                <w:rFonts w:eastAsia="Calibri"/>
                <w:lang w:eastAsia="ru-RU"/>
              </w:rPr>
              <w:t>Демонстрационная модель  «Цветок вишни»</w:t>
            </w:r>
          </w:p>
        </w:tc>
        <w:tc>
          <w:tcPr>
            <w:tcW w:w="3119" w:type="dxa"/>
          </w:tcPr>
          <w:p w:rsidR="008B5EB7" w:rsidRPr="008B5EB7" w:rsidRDefault="008B5EB7" w:rsidP="008B5EB7">
            <w:pPr>
              <w:widowControl/>
              <w:autoSpaceDE/>
              <w:autoSpaceDN/>
              <w:jc w:val="center"/>
              <w:rPr>
                <w:rFonts w:eastAsia="Calibri"/>
                <w:lang w:eastAsia="ru-RU"/>
              </w:rPr>
            </w:pPr>
            <w:r w:rsidRPr="008B5EB7">
              <w:rPr>
                <w:rFonts w:eastAsia="Calibri"/>
                <w:lang w:eastAsia="ru-RU"/>
              </w:rPr>
              <w:t>1 шт</w:t>
            </w:r>
          </w:p>
        </w:tc>
      </w:tr>
      <w:tr w:rsidR="008B5EB7" w:rsidRPr="008B5EB7" w:rsidTr="008B5EB7">
        <w:tc>
          <w:tcPr>
            <w:tcW w:w="993" w:type="dxa"/>
          </w:tcPr>
          <w:p w:rsidR="008B5EB7" w:rsidRPr="008B5EB7" w:rsidRDefault="008B5EB7" w:rsidP="008B5EB7">
            <w:pPr>
              <w:widowControl/>
              <w:autoSpaceDE/>
              <w:autoSpaceDN/>
              <w:jc w:val="center"/>
              <w:rPr>
                <w:rFonts w:eastAsia="Calibri"/>
                <w:lang w:eastAsia="ru-RU"/>
              </w:rPr>
            </w:pPr>
            <w:r w:rsidRPr="008B5EB7">
              <w:rPr>
                <w:rFonts w:eastAsia="Calibri"/>
                <w:lang w:eastAsia="ru-RU"/>
              </w:rPr>
              <w:t>29</w:t>
            </w:r>
          </w:p>
        </w:tc>
        <w:tc>
          <w:tcPr>
            <w:tcW w:w="5244" w:type="dxa"/>
          </w:tcPr>
          <w:p w:rsidR="008B5EB7" w:rsidRPr="008B5EB7" w:rsidRDefault="008B5EB7" w:rsidP="008B5EB7">
            <w:pPr>
              <w:widowControl/>
              <w:autoSpaceDE/>
              <w:autoSpaceDN/>
              <w:ind w:left="252" w:hanging="252"/>
              <w:rPr>
                <w:rFonts w:eastAsia="Calibri"/>
                <w:lang w:eastAsia="ru-RU"/>
              </w:rPr>
            </w:pPr>
            <w:r w:rsidRPr="008B5EB7">
              <w:rPr>
                <w:rFonts w:eastAsia="Calibri"/>
                <w:lang w:eastAsia="ru-RU"/>
              </w:rPr>
              <w:t>Демонстрационная модель  «Скелет человека»</w:t>
            </w:r>
          </w:p>
        </w:tc>
        <w:tc>
          <w:tcPr>
            <w:tcW w:w="3119" w:type="dxa"/>
          </w:tcPr>
          <w:p w:rsidR="008B5EB7" w:rsidRPr="008B5EB7" w:rsidRDefault="008B5EB7" w:rsidP="008B5EB7">
            <w:pPr>
              <w:widowControl/>
              <w:autoSpaceDE/>
              <w:autoSpaceDN/>
              <w:jc w:val="center"/>
              <w:rPr>
                <w:rFonts w:eastAsia="Calibri"/>
                <w:lang w:eastAsia="ru-RU"/>
              </w:rPr>
            </w:pPr>
            <w:r w:rsidRPr="008B5EB7">
              <w:rPr>
                <w:rFonts w:eastAsia="Calibri"/>
                <w:lang w:eastAsia="ru-RU"/>
              </w:rPr>
              <w:t>2 шт</w:t>
            </w:r>
          </w:p>
        </w:tc>
      </w:tr>
      <w:tr w:rsidR="008B5EB7" w:rsidRPr="008B5EB7" w:rsidTr="008B5EB7">
        <w:tc>
          <w:tcPr>
            <w:tcW w:w="993" w:type="dxa"/>
          </w:tcPr>
          <w:p w:rsidR="008B5EB7" w:rsidRPr="008B5EB7" w:rsidRDefault="008B5EB7" w:rsidP="008B5EB7">
            <w:pPr>
              <w:widowControl/>
              <w:autoSpaceDE/>
              <w:autoSpaceDN/>
              <w:jc w:val="center"/>
              <w:rPr>
                <w:rFonts w:eastAsia="Calibri"/>
                <w:lang w:eastAsia="ru-RU"/>
              </w:rPr>
            </w:pPr>
            <w:r w:rsidRPr="008B5EB7">
              <w:rPr>
                <w:rFonts w:eastAsia="Calibri"/>
                <w:lang w:eastAsia="ru-RU"/>
              </w:rPr>
              <w:t>30</w:t>
            </w:r>
          </w:p>
        </w:tc>
        <w:tc>
          <w:tcPr>
            <w:tcW w:w="5244" w:type="dxa"/>
          </w:tcPr>
          <w:p w:rsidR="008B5EB7" w:rsidRPr="008B5EB7" w:rsidRDefault="008B5EB7" w:rsidP="008B5EB7">
            <w:pPr>
              <w:widowControl/>
              <w:autoSpaceDE/>
              <w:autoSpaceDN/>
              <w:rPr>
                <w:rFonts w:eastAsia="Calibri"/>
                <w:lang w:eastAsia="ru-RU"/>
              </w:rPr>
            </w:pPr>
            <w:r w:rsidRPr="008B5EB7">
              <w:rPr>
                <w:rFonts w:eastAsia="Calibri"/>
                <w:lang w:eastAsia="ru-RU"/>
              </w:rPr>
              <w:t>Гербарии «Для курса дарвинизма»</w:t>
            </w:r>
          </w:p>
        </w:tc>
        <w:tc>
          <w:tcPr>
            <w:tcW w:w="3119" w:type="dxa"/>
          </w:tcPr>
          <w:p w:rsidR="008B5EB7" w:rsidRPr="008B5EB7" w:rsidRDefault="008B5EB7" w:rsidP="008B5EB7">
            <w:pPr>
              <w:widowControl/>
              <w:autoSpaceDE/>
              <w:autoSpaceDN/>
              <w:jc w:val="center"/>
              <w:rPr>
                <w:rFonts w:eastAsia="Calibri"/>
                <w:lang w:eastAsia="ru-RU"/>
              </w:rPr>
            </w:pPr>
            <w:r w:rsidRPr="008B5EB7">
              <w:rPr>
                <w:rFonts w:eastAsia="Calibri"/>
                <w:lang w:eastAsia="ru-RU"/>
              </w:rPr>
              <w:t>1 шт</w:t>
            </w:r>
          </w:p>
        </w:tc>
      </w:tr>
      <w:tr w:rsidR="008B5EB7" w:rsidRPr="008B5EB7" w:rsidTr="008B5EB7">
        <w:tc>
          <w:tcPr>
            <w:tcW w:w="993" w:type="dxa"/>
          </w:tcPr>
          <w:p w:rsidR="008B5EB7" w:rsidRPr="008B5EB7" w:rsidRDefault="008B5EB7" w:rsidP="008B5EB7">
            <w:pPr>
              <w:widowControl/>
              <w:autoSpaceDE/>
              <w:autoSpaceDN/>
              <w:jc w:val="center"/>
              <w:rPr>
                <w:rFonts w:eastAsia="Calibri"/>
                <w:lang w:eastAsia="ru-RU"/>
              </w:rPr>
            </w:pPr>
            <w:r w:rsidRPr="008B5EB7">
              <w:rPr>
                <w:rFonts w:eastAsia="Calibri"/>
                <w:lang w:eastAsia="ru-RU"/>
              </w:rPr>
              <w:t>31</w:t>
            </w:r>
          </w:p>
        </w:tc>
        <w:tc>
          <w:tcPr>
            <w:tcW w:w="5244" w:type="dxa"/>
          </w:tcPr>
          <w:p w:rsidR="008B5EB7" w:rsidRPr="008B5EB7" w:rsidRDefault="008B5EB7" w:rsidP="008B5EB7">
            <w:pPr>
              <w:widowControl/>
              <w:shd w:val="clear" w:color="auto" w:fill="FFFFFF"/>
              <w:tabs>
                <w:tab w:val="num" w:pos="1080"/>
              </w:tabs>
              <w:autoSpaceDE/>
              <w:autoSpaceDN/>
              <w:spacing w:line="317" w:lineRule="exact"/>
              <w:rPr>
                <w:rFonts w:eastAsia="Calibri"/>
                <w:lang w:eastAsia="ru-RU"/>
              </w:rPr>
            </w:pPr>
            <w:r w:rsidRPr="008B5EB7">
              <w:rPr>
                <w:rFonts w:eastAsia="Calibri"/>
                <w:lang w:eastAsia="ru-RU"/>
              </w:rPr>
              <w:t>Гербарии «По систематике растений»</w:t>
            </w:r>
          </w:p>
        </w:tc>
        <w:tc>
          <w:tcPr>
            <w:tcW w:w="3119" w:type="dxa"/>
          </w:tcPr>
          <w:p w:rsidR="008B5EB7" w:rsidRPr="008B5EB7" w:rsidRDefault="008B5EB7" w:rsidP="008B5EB7">
            <w:pPr>
              <w:widowControl/>
              <w:autoSpaceDE/>
              <w:autoSpaceDN/>
              <w:jc w:val="center"/>
              <w:rPr>
                <w:rFonts w:eastAsia="Calibri"/>
                <w:lang w:eastAsia="ru-RU"/>
              </w:rPr>
            </w:pPr>
            <w:r w:rsidRPr="008B5EB7">
              <w:rPr>
                <w:rFonts w:eastAsia="Calibri"/>
                <w:lang w:eastAsia="ru-RU"/>
              </w:rPr>
              <w:t>3 шт</w:t>
            </w:r>
          </w:p>
        </w:tc>
      </w:tr>
      <w:tr w:rsidR="008B5EB7" w:rsidRPr="008B5EB7" w:rsidTr="008B5EB7">
        <w:tc>
          <w:tcPr>
            <w:tcW w:w="993" w:type="dxa"/>
          </w:tcPr>
          <w:p w:rsidR="008B5EB7" w:rsidRPr="008B5EB7" w:rsidRDefault="008B5EB7" w:rsidP="008B5EB7">
            <w:pPr>
              <w:widowControl/>
              <w:autoSpaceDE/>
              <w:autoSpaceDN/>
              <w:jc w:val="center"/>
              <w:rPr>
                <w:rFonts w:eastAsia="Calibri"/>
                <w:lang w:eastAsia="ru-RU"/>
              </w:rPr>
            </w:pPr>
            <w:r w:rsidRPr="008B5EB7">
              <w:rPr>
                <w:rFonts w:eastAsia="Calibri"/>
                <w:lang w:eastAsia="ru-RU"/>
              </w:rPr>
              <w:t>32</w:t>
            </w:r>
          </w:p>
        </w:tc>
        <w:tc>
          <w:tcPr>
            <w:tcW w:w="5244" w:type="dxa"/>
          </w:tcPr>
          <w:p w:rsidR="008B5EB7" w:rsidRPr="008B5EB7" w:rsidRDefault="008B5EB7" w:rsidP="008B5EB7">
            <w:pPr>
              <w:widowControl/>
              <w:autoSpaceDE/>
              <w:autoSpaceDN/>
              <w:rPr>
                <w:rFonts w:eastAsia="Calibri"/>
                <w:lang w:eastAsia="ru-RU"/>
              </w:rPr>
            </w:pPr>
            <w:r w:rsidRPr="008B5EB7">
              <w:rPr>
                <w:rFonts w:eastAsia="Calibri"/>
                <w:lang w:eastAsia="ru-RU"/>
              </w:rPr>
              <w:t>Гербарии «По курсу общей биологии»</w:t>
            </w:r>
          </w:p>
        </w:tc>
        <w:tc>
          <w:tcPr>
            <w:tcW w:w="3119" w:type="dxa"/>
          </w:tcPr>
          <w:p w:rsidR="008B5EB7" w:rsidRPr="008B5EB7" w:rsidRDefault="008B5EB7" w:rsidP="008B5EB7">
            <w:pPr>
              <w:widowControl/>
              <w:autoSpaceDE/>
              <w:autoSpaceDN/>
              <w:jc w:val="center"/>
              <w:rPr>
                <w:rFonts w:eastAsia="Calibri"/>
                <w:lang w:eastAsia="ru-RU"/>
              </w:rPr>
            </w:pPr>
            <w:r w:rsidRPr="008B5EB7">
              <w:rPr>
                <w:rFonts w:eastAsia="Calibri"/>
                <w:lang w:eastAsia="ru-RU"/>
              </w:rPr>
              <w:t>2 шт</w:t>
            </w:r>
          </w:p>
        </w:tc>
      </w:tr>
      <w:tr w:rsidR="008B5EB7" w:rsidRPr="008B5EB7" w:rsidTr="008B5EB7">
        <w:tc>
          <w:tcPr>
            <w:tcW w:w="993" w:type="dxa"/>
          </w:tcPr>
          <w:p w:rsidR="008B5EB7" w:rsidRPr="008B5EB7" w:rsidRDefault="008B5EB7" w:rsidP="008B5EB7">
            <w:pPr>
              <w:widowControl/>
              <w:autoSpaceDE/>
              <w:autoSpaceDN/>
              <w:jc w:val="center"/>
              <w:rPr>
                <w:rFonts w:eastAsia="Calibri"/>
                <w:lang w:eastAsia="ru-RU"/>
              </w:rPr>
            </w:pPr>
            <w:r w:rsidRPr="008B5EB7">
              <w:rPr>
                <w:rFonts w:eastAsia="Calibri"/>
                <w:lang w:eastAsia="ru-RU"/>
              </w:rPr>
              <w:t>33</w:t>
            </w:r>
          </w:p>
        </w:tc>
        <w:tc>
          <w:tcPr>
            <w:tcW w:w="5244" w:type="dxa"/>
          </w:tcPr>
          <w:p w:rsidR="008B5EB7" w:rsidRPr="008B5EB7" w:rsidRDefault="008B5EB7" w:rsidP="008B5EB7">
            <w:pPr>
              <w:widowControl/>
              <w:autoSpaceDE/>
              <w:autoSpaceDN/>
              <w:rPr>
                <w:rFonts w:eastAsia="Calibri"/>
                <w:lang w:eastAsia="ru-RU"/>
              </w:rPr>
            </w:pPr>
            <w:r w:rsidRPr="008B5EB7">
              <w:rPr>
                <w:rFonts w:eastAsia="Calibri"/>
                <w:lang w:eastAsia="ru-RU"/>
              </w:rPr>
              <w:t>Гербарии «Основных групп растений»</w:t>
            </w:r>
          </w:p>
        </w:tc>
        <w:tc>
          <w:tcPr>
            <w:tcW w:w="3119" w:type="dxa"/>
          </w:tcPr>
          <w:p w:rsidR="008B5EB7" w:rsidRPr="008B5EB7" w:rsidRDefault="008B5EB7" w:rsidP="008B5EB7">
            <w:pPr>
              <w:widowControl/>
              <w:autoSpaceDE/>
              <w:autoSpaceDN/>
              <w:jc w:val="center"/>
              <w:rPr>
                <w:rFonts w:eastAsia="Calibri"/>
                <w:lang w:eastAsia="ru-RU"/>
              </w:rPr>
            </w:pPr>
            <w:r w:rsidRPr="008B5EB7">
              <w:rPr>
                <w:rFonts w:eastAsia="Calibri"/>
                <w:lang w:eastAsia="ru-RU"/>
              </w:rPr>
              <w:t>2 шт</w:t>
            </w:r>
          </w:p>
        </w:tc>
      </w:tr>
      <w:tr w:rsidR="008B5EB7" w:rsidRPr="008B5EB7" w:rsidTr="008B5EB7">
        <w:tc>
          <w:tcPr>
            <w:tcW w:w="993" w:type="dxa"/>
          </w:tcPr>
          <w:p w:rsidR="008B5EB7" w:rsidRPr="008B5EB7" w:rsidRDefault="008B5EB7" w:rsidP="008B5EB7">
            <w:pPr>
              <w:widowControl/>
              <w:autoSpaceDE/>
              <w:autoSpaceDN/>
              <w:jc w:val="center"/>
              <w:rPr>
                <w:rFonts w:eastAsia="Calibri"/>
                <w:lang w:eastAsia="ru-RU"/>
              </w:rPr>
            </w:pPr>
            <w:r w:rsidRPr="008B5EB7">
              <w:rPr>
                <w:rFonts w:eastAsia="Calibri"/>
                <w:lang w:eastAsia="ru-RU"/>
              </w:rPr>
              <w:t>34</w:t>
            </w:r>
          </w:p>
        </w:tc>
        <w:tc>
          <w:tcPr>
            <w:tcW w:w="5244" w:type="dxa"/>
          </w:tcPr>
          <w:p w:rsidR="008B5EB7" w:rsidRPr="008B5EB7" w:rsidRDefault="008B5EB7" w:rsidP="008B5EB7">
            <w:pPr>
              <w:widowControl/>
              <w:autoSpaceDE/>
              <w:autoSpaceDN/>
              <w:rPr>
                <w:rFonts w:eastAsia="Calibri"/>
                <w:lang w:eastAsia="ru-RU"/>
              </w:rPr>
            </w:pPr>
            <w:r w:rsidRPr="008B5EB7">
              <w:rPr>
                <w:rFonts w:eastAsia="Calibri"/>
                <w:lang w:eastAsia="ru-RU"/>
              </w:rPr>
              <w:t>Гербарии «Для курса ботаники»</w:t>
            </w:r>
          </w:p>
        </w:tc>
        <w:tc>
          <w:tcPr>
            <w:tcW w:w="3119" w:type="dxa"/>
          </w:tcPr>
          <w:p w:rsidR="008B5EB7" w:rsidRPr="008B5EB7" w:rsidRDefault="008B5EB7" w:rsidP="008B5EB7">
            <w:pPr>
              <w:widowControl/>
              <w:autoSpaceDE/>
              <w:autoSpaceDN/>
              <w:jc w:val="center"/>
              <w:rPr>
                <w:rFonts w:eastAsia="Calibri"/>
                <w:lang w:eastAsia="ru-RU"/>
              </w:rPr>
            </w:pPr>
            <w:r w:rsidRPr="008B5EB7">
              <w:rPr>
                <w:rFonts w:eastAsia="Calibri"/>
                <w:lang w:eastAsia="ru-RU"/>
              </w:rPr>
              <w:t>1 шт</w:t>
            </w:r>
          </w:p>
        </w:tc>
      </w:tr>
      <w:tr w:rsidR="008B5EB7" w:rsidRPr="008B5EB7" w:rsidTr="008B5EB7">
        <w:tc>
          <w:tcPr>
            <w:tcW w:w="993" w:type="dxa"/>
          </w:tcPr>
          <w:p w:rsidR="008B5EB7" w:rsidRPr="008B5EB7" w:rsidRDefault="008B5EB7" w:rsidP="008B5EB7">
            <w:pPr>
              <w:widowControl/>
              <w:autoSpaceDE/>
              <w:autoSpaceDN/>
              <w:jc w:val="center"/>
              <w:rPr>
                <w:rFonts w:eastAsia="Calibri"/>
                <w:lang w:eastAsia="ru-RU"/>
              </w:rPr>
            </w:pPr>
            <w:r w:rsidRPr="008B5EB7">
              <w:rPr>
                <w:rFonts w:eastAsia="Calibri"/>
                <w:lang w:eastAsia="ru-RU"/>
              </w:rPr>
              <w:t>35</w:t>
            </w:r>
          </w:p>
        </w:tc>
        <w:tc>
          <w:tcPr>
            <w:tcW w:w="5244" w:type="dxa"/>
          </w:tcPr>
          <w:p w:rsidR="008B5EB7" w:rsidRPr="008B5EB7" w:rsidRDefault="008B5EB7" w:rsidP="008B5EB7">
            <w:pPr>
              <w:widowControl/>
              <w:autoSpaceDE/>
              <w:autoSpaceDN/>
              <w:rPr>
                <w:rFonts w:eastAsia="Calibri"/>
                <w:lang w:eastAsia="ru-RU"/>
              </w:rPr>
            </w:pPr>
            <w:r w:rsidRPr="008B5EB7">
              <w:rPr>
                <w:rFonts w:eastAsia="Calibri"/>
                <w:lang w:eastAsia="ru-RU"/>
              </w:rPr>
              <w:t>Гербарии «Важнейших культурных растений»</w:t>
            </w:r>
          </w:p>
        </w:tc>
        <w:tc>
          <w:tcPr>
            <w:tcW w:w="3119" w:type="dxa"/>
          </w:tcPr>
          <w:p w:rsidR="008B5EB7" w:rsidRPr="008B5EB7" w:rsidRDefault="008B5EB7" w:rsidP="008B5EB7">
            <w:pPr>
              <w:widowControl/>
              <w:autoSpaceDE/>
              <w:autoSpaceDN/>
              <w:jc w:val="center"/>
              <w:rPr>
                <w:rFonts w:eastAsia="Calibri"/>
                <w:lang w:eastAsia="ru-RU"/>
              </w:rPr>
            </w:pPr>
            <w:r w:rsidRPr="008B5EB7">
              <w:rPr>
                <w:rFonts w:eastAsia="Calibri"/>
                <w:lang w:eastAsia="ru-RU"/>
              </w:rPr>
              <w:t>2 шт</w:t>
            </w:r>
          </w:p>
        </w:tc>
      </w:tr>
      <w:tr w:rsidR="008B5EB7" w:rsidRPr="008B5EB7" w:rsidTr="008B5EB7">
        <w:tc>
          <w:tcPr>
            <w:tcW w:w="993" w:type="dxa"/>
          </w:tcPr>
          <w:p w:rsidR="008B5EB7" w:rsidRPr="008B5EB7" w:rsidRDefault="008B5EB7" w:rsidP="008B5EB7">
            <w:pPr>
              <w:widowControl/>
              <w:autoSpaceDE/>
              <w:autoSpaceDN/>
              <w:jc w:val="center"/>
              <w:rPr>
                <w:rFonts w:eastAsia="Calibri"/>
                <w:lang w:val="en-US" w:eastAsia="ru-RU"/>
              </w:rPr>
            </w:pPr>
            <w:r w:rsidRPr="008B5EB7">
              <w:rPr>
                <w:rFonts w:eastAsia="Calibri"/>
                <w:lang w:val="en-US" w:eastAsia="ru-RU"/>
              </w:rPr>
              <w:t>36</w:t>
            </w:r>
          </w:p>
        </w:tc>
        <w:tc>
          <w:tcPr>
            <w:tcW w:w="5244" w:type="dxa"/>
          </w:tcPr>
          <w:p w:rsidR="008B5EB7" w:rsidRPr="008B5EB7" w:rsidRDefault="008B5EB7" w:rsidP="008B5EB7">
            <w:pPr>
              <w:widowControl/>
              <w:autoSpaceDE/>
              <w:autoSpaceDN/>
              <w:rPr>
                <w:rFonts w:eastAsia="Calibri"/>
                <w:lang w:eastAsia="ru-RU"/>
              </w:rPr>
            </w:pPr>
            <w:r w:rsidRPr="008B5EB7">
              <w:rPr>
                <w:rFonts w:eastAsia="Calibri"/>
                <w:lang w:eastAsia="ru-RU"/>
              </w:rPr>
              <w:t>Гербарии «Сорных растений»</w:t>
            </w:r>
          </w:p>
        </w:tc>
        <w:tc>
          <w:tcPr>
            <w:tcW w:w="3119" w:type="dxa"/>
          </w:tcPr>
          <w:p w:rsidR="008B5EB7" w:rsidRPr="008B5EB7" w:rsidRDefault="008B5EB7" w:rsidP="008B5EB7">
            <w:pPr>
              <w:widowControl/>
              <w:autoSpaceDE/>
              <w:autoSpaceDN/>
              <w:jc w:val="center"/>
              <w:rPr>
                <w:rFonts w:eastAsia="Calibri"/>
                <w:lang w:eastAsia="ru-RU"/>
              </w:rPr>
            </w:pPr>
            <w:r w:rsidRPr="008B5EB7">
              <w:rPr>
                <w:rFonts w:eastAsia="Calibri"/>
                <w:lang w:eastAsia="ru-RU"/>
              </w:rPr>
              <w:t>1 шт</w:t>
            </w:r>
          </w:p>
        </w:tc>
      </w:tr>
      <w:tr w:rsidR="008B5EB7" w:rsidRPr="008B5EB7" w:rsidTr="008B5EB7">
        <w:tc>
          <w:tcPr>
            <w:tcW w:w="993" w:type="dxa"/>
          </w:tcPr>
          <w:p w:rsidR="008B5EB7" w:rsidRPr="008B5EB7" w:rsidRDefault="008B5EB7" w:rsidP="008B5EB7">
            <w:pPr>
              <w:widowControl/>
              <w:autoSpaceDE/>
              <w:autoSpaceDN/>
              <w:jc w:val="center"/>
              <w:rPr>
                <w:rFonts w:eastAsia="Calibri"/>
                <w:lang w:eastAsia="ru-RU"/>
              </w:rPr>
            </w:pPr>
            <w:r w:rsidRPr="008B5EB7">
              <w:rPr>
                <w:rFonts w:eastAsia="Calibri"/>
                <w:lang w:eastAsia="ru-RU"/>
              </w:rPr>
              <w:t>37</w:t>
            </w:r>
          </w:p>
        </w:tc>
        <w:tc>
          <w:tcPr>
            <w:tcW w:w="5244" w:type="dxa"/>
          </w:tcPr>
          <w:p w:rsidR="008B5EB7" w:rsidRPr="008B5EB7" w:rsidRDefault="008B5EB7" w:rsidP="008B5EB7">
            <w:pPr>
              <w:widowControl/>
              <w:autoSpaceDE/>
              <w:autoSpaceDN/>
              <w:rPr>
                <w:rFonts w:eastAsia="Calibri"/>
                <w:lang w:eastAsia="ru-RU"/>
              </w:rPr>
            </w:pPr>
            <w:r w:rsidRPr="008B5EB7">
              <w:rPr>
                <w:rFonts w:eastAsia="Calibri"/>
                <w:lang w:eastAsia="ru-RU"/>
              </w:rPr>
              <w:t xml:space="preserve">Учебные пособия  </w:t>
            </w:r>
            <w:r w:rsidRPr="008B5EB7">
              <w:rPr>
                <w:rFonts w:eastAsia="Calibri"/>
                <w:lang w:val="en-US" w:eastAsia="ru-RU"/>
              </w:rPr>
              <w:t>CD</w:t>
            </w:r>
            <w:r w:rsidRPr="008B5EB7">
              <w:rPr>
                <w:rFonts w:eastAsia="Calibri"/>
                <w:lang w:eastAsia="ru-RU"/>
              </w:rPr>
              <w:t xml:space="preserve"> – и  </w:t>
            </w:r>
            <w:r w:rsidRPr="008B5EB7">
              <w:rPr>
                <w:rFonts w:eastAsia="Calibri"/>
                <w:lang w:val="en-US" w:eastAsia="ru-RU"/>
              </w:rPr>
              <w:t>DVD</w:t>
            </w:r>
            <w:r w:rsidRPr="008B5EB7">
              <w:rPr>
                <w:rFonts w:eastAsia="Calibri"/>
                <w:lang w:eastAsia="ru-RU"/>
              </w:rPr>
              <w:t xml:space="preserve"> – диски</w:t>
            </w:r>
          </w:p>
        </w:tc>
        <w:tc>
          <w:tcPr>
            <w:tcW w:w="3119" w:type="dxa"/>
          </w:tcPr>
          <w:p w:rsidR="008B5EB7" w:rsidRPr="008B5EB7" w:rsidRDefault="008B5EB7" w:rsidP="008B5EB7">
            <w:pPr>
              <w:widowControl/>
              <w:autoSpaceDE/>
              <w:autoSpaceDN/>
              <w:jc w:val="center"/>
              <w:rPr>
                <w:rFonts w:eastAsia="Calibri"/>
                <w:lang w:eastAsia="ru-RU"/>
              </w:rPr>
            </w:pPr>
            <w:r w:rsidRPr="008B5EB7">
              <w:rPr>
                <w:rFonts w:eastAsia="Calibri"/>
                <w:lang w:eastAsia="ru-RU"/>
              </w:rPr>
              <w:t>22 шт</w:t>
            </w:r>
          </w:p>
        </w:tc>
      </w:tr>
    </w:tbl>
    <w:p w:rsidR="008B5EB7" w:rsidRPr="008B5EB7" w:rsidRDefault="008B5EB7" w:rsidP="008B5EB7">
      <w:pPr>
        <w:widowControl/>
        <w:autoSpaceDE/>
        <w:autoSpaceDN/>
        <w:rPr>
          <w:rFonts w:eastAsia="Calibri"/>
          <w:b/>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8"/>
        <w:gridCol w:w="3329"/>
        <w:gridCol w:w="3389"/>
        <w:gridCol w:w="1979"/>
      </w:tblGrid>
      <w:tr w:rsidR="008B5EB7" w:rsidRPr="008B5EB7" w:rsidTr="008B5EB7">
        <w:tc>
          <w:tcPr>
            <w:tcW w:w="648" w:type="dxa"/>
          </w:tcPr>
          <w:p w:rsidR="008B5EB7" w:rsidRPr="008B5EB7" w:rsidRDefault="008B5EB7" w:rsidP="008B5EB7">
            <w:pPr>
              <w:widowControl/>
              <w:autoSpaceDE/>
              <w:autoSpaceDN/>
              <w:jc w:val="center"/>
              <w:rPr>
                <w:rFonts w:eastAsia="Calibri"/>
                <w:lang w:eastAsia="ru-RU"/>
              </w:rPr>
            </w:pPr>
            <w:r w:rsidRPr="008B5EB7">
              <w:rPr>
                <w:rFonts w:eastAsia="Calibri"/>
                <w:lang w:eastAsia="ru-RU"/>
              </w:rPr>
              <w:t>№</w:t>
            </w:r>
          </w:p>
        </w:tc>
        <w:tc>
          <w:tcPr>
            <w:tcW w:w="3329" w:type="dxa"/>
          </w:tcPr>
          <w:p w:rsidR="008B5EB7" w:rsidRPr="008B5EB7" w:rsidRDefault="008B5EB7" w:rsidP="008B5EB7">
            <w:pPr>
              <w:widowControl/>
              <w:autoSpaceDE/>
              <w:autoSpaceDN/>
              <w:jc w:val="center"/>
              <w:rPr>
                <w:rFonts w:eastAsia="Calibri"/>
                <w:lang w:eastAsia="ru-RU"/>
              </w:rPr>
            </w:pPr>
            <w:r w:rsidRPr="008B5EB7">
              <w:rPr>
                <w:rFonts w:eastAsia="Calibri"/>
                <w:lang w:eastAsia="ru-RU"/>
              </w:rPr>
              <w:t>Наименование</w:t>
            </w:r>
          </w:p>
        </w:tc>
        <w:tc>
          <w:tcPr>
            <w:tcW w:w="3389" w:type="dxa"/>
          </w:tcPr>
          <w:p w:rsidR="008B5EB7" w:rsidRPr="008B5EB7" w:rsidRDefault="008B5EB7" w:rsidP="008B5EB7">
            <w:pPr>
              <w:widowControl/>
              <w:autoSpaceDE/>
              <w:autoSpaceDN/>
              <w:jc w:val="center"/>
              <w:rPr>
                <w:rFonts w:eastAsia="Calibri"/>
                <w:lang w:eastAsia="ru-RU"/>
              </w:rPr>
            </w:pPr>
            <w:r w:rsidRPr="008B5EB7">
              <w:rPr>
                <w:rFonts w:eastAsia="Calibri"/>
                <w:lang w:eastAsia="ru-RU"/>
              </w:rPr>
              <w:t xml:space="preserve">Марка </w:t>
            </w:r>
          </w:p>
        </w:tc>
        <w:tc>
          <w:tcPr>
            <w:tcW w:w="1979" w:type="dxa"/>
          </w:tcPr>
          <w:p w:rsidR="008B5EB7" w:rsidRPr="008B5EB7" w:rsidRDefault="008B5EB7" w:rsidP="008B5EB7">
            <w:pPr>
              <w:widowControl/>
              <w:autoSpaceDE/>
              <w:autoSpaceDN/>
              <w:jc w:val="center"/>
              <w:rPr>
                <w:rFonts w:eastAsia="Calibri"/>
                <w:lang w:eastAsia="ru-RU"/>
              </w:rPr>
            </w:pPr>
            <w:r w:rsidRPr="008B5EB7">
              <w:rPr>
                <w:rFonts w:eastAsia="Calibri"/>
                <w:lang w:eastAsia="ru-RU"/>
              </w:rPr>
              <w:t>Год  приобр.</w:t>
            </w:r>
          </w:p>
        </w:tc>
      </w:tr>
      <w:tr w:rsidR="008B5EB7" w:rsidRPr="008B5EB7" w:rsidTr="008B5EB7">
        <w:tc>
          <w:tcPr>
            <w:tcW w:w="648" w:type="dxa"/>
          </w:tcPr>
          <w:p w:rsidR="008B5EB7" w:rsidRPr="008B5EB7" w:rsidRDefault="008B5EB7" w:rsidP="008B5EB7">
            <w:pPr>
              <w:widowControl/>
              <w:autoSpaceDE/>
              <w:autoSpaceDN/>
              <w:jc w:val="center"/>
              <w:rPr>
                <w:rFonts w:eastAsia="Calibri"/>
                <w:lang w:eastAsia="ru-RU"/>
              </w:rPr>
            </w:pPr>
            <w:r w:rsidRPr="008B5EB7">
              <w:rPr>
                <w:rFonts w:eastAsia="Calibri"/>
                <w:lang w:eastAsia="ru-RU"/>
              </w:rPr>
              <w:t>1</w:t>
            </w:r>
          </w:p>
        </w:tc>
        <w:tc>
          <w:tcPr>
            <w:tcW w:w="3329" w:type="dxa"/>
          </w:tcPr>
          <w:p w:rsidR="008B5EB7" w:rsidRPr="008B5EB7" w:rsidRDefault="008B5EB7" w:rsidP="008B5EB7">
            <w:pPr>
              <w:widowControl/>
              <w:autoSpaceDE/>
              <w:autoSpaceDN/>
              <w:ind w:left="34"/>
              <w:rPr>
                <w:rFonts w:eastAsia="Calibri"/>
                <w:lang w:eastAsia="ru-RU"/>
              </w:rPr>
            </w:pPr>
            <w:r w:rsidRPr="008B5EB7">
              <w:rPr>
                <w:rFonts w:eastAsia="Calibri"/>
                <w:lang w:eastAsia="ru-RU"/>
              </w:rPr>
              <w:t xml:space="preserve">Микроскоп (х 60) </w:t>
            </w:r>
          </w:p>
        </w:tc>
        <w:tc>
          <w:tcPr>
            <w:tcW w:w="3389" w:type="dxa"/>
          </w:tcPr>
          <w:p w:rsidR="008B5EB7" w:rsidRPr="008B5EB7" w:rsidRDefault="008B5EB7" w:rsidP="008B5EB7">
            <w:pPr>
              <w:widowControl/>
              <w:autoSpaceDE/>
              <w:autoSpaceDN/>
              <w:rPr>
                <w:rFonts w:eastAsia="Calibri"/>
                <w:lang w:val="en-US" w:eastAsia="ru-RU"/>
              </w:rPr>
            </w:pPr>
            <w:r w:rsidRPr="008B5EB7">
              <w:rPr>
                <w:rFonts w:eastAsia="Calibri"/>
                <w:lang w:eastAsia="ru-RU"/>
              </w:rPr>
              <w:t>Натуралист</w:t>
            </w:r>
          </w:p>
        </w:tc>
        <w:tc>
          <w:tcPr>
            <w:tcW w:w="1979" w:type="dxa"/>
          </w:tcPr>
          <w:p w:rsidR="008B5EB7" w:rsidRPr="008B5EB7" w:rsidRDefault="008B5EB7" w:rsidP="008B5EB7">
            <w:pPr>
              <w:widowControl/>
              <w:autoSpaceDE/>
              <w:autoSpaceDN/>
              <w:jc w:val="center"/>
              <w:rPr>
                <w:rFonts w:eastAsia="Calibri"/>
                <w:lang w:eastAsia="ru-RU"/>
              </w:rPr>
            </w:pPr>
            <w:r w:rsidRPr="008B5EB7">
              <w:rPr>
                <w:rFonts w:eastAsia="Calibri"/>
                <w:lang w:eastAsia="ru-RU"/>
              </w:rPr>
              <w:t>2001</w:t>
            </w:r>
          </w:p>
        </w:tc>
      </w:tr>
      <w:tr w:rsidR="008B5EB7" w:rsidRPr="008B5EB7" w:rsidTr="008B5EB7">
        <w:tc>
          <w:tcPr>
            <w:tcW w:w="648" w:type="dxa"/>
          </w:tcPr>
          <w:p w:rsidR="008B5EB7" w:rsidRPr="008B5EB7" w:rsidRDefault="008B5EB7" w:rsidP="008B5EB7">
            <w:pPr>
              <w:widowControl/>
              <w:autoSpaceDE/>
              <w:autoSpaceDN/>
              <w:jc w:val="center"/>
              <w:rPr>
                <w:rFonts w:eastAsia="Calibri"/>
                <w:lang w:eastAsia="ru-RU"/>
              </w:rPr>
            </w:pPr>
            <w:r w:rsidRPr="008B5EB7">
              <w:rPr>
                <w:rFonts w:eastAsia="Calibri"/>
                <w:lang w:eastAsia="ru-RU"/>
              </w:rPr>
              <w:t>2</w:t>
            </w:r>
          </w:p>
        </w:tc>
        <w:tc>
          <w:tcPr>
            <w:tcW w:w="3329" w:type="dxa"/>
          </w:tcPr>
          <w:p w:rsidR="008B5EB7" w:rsidRPr="008B5EB7" w:rsidRDefault="008B5EB7" w:rsidP="008B5EB7">
            <w:pPr>
              <w:widowControl/>
              <w:autoSpaceDE/>
              <w:autoSpaceDN/>
              <w:ind w:left="34"/>
              <w:rPr>
                <w:rFonts w:eastAsia="Calibri"/>
                <w:lang w:eastAsia="ru-RU"/>
              </w:rPr>
            </w:pPr>
            <w:r w:rsidRPr="008B5EB7">
              <w:rPr>
                <w:rFonts w:eastAsia="Calibri"/>
                <w:lang w:eastAsia="ru-RU"/>
              </w:rPr>
              <w:t xml:space="preserve">Лупа ручная  </w:t>
            </w:r>
          </w:p>
        </w:tc>
        <w:tc>
          <w:tcPr>
            <w:tcW w:w="3389" w:type="dxa"/>
          </w:tcPr>
          <w:p w:rsidR="008B5EB7" w:rsidRPr="008B5EB7" w:rsidRDefault="008B5EB7" w:rsidP="008B5EB7">
            <w:pPr>
              <w:widowControl/>
              <w:autoSpaceDE/>
              <w:autoSpaceDN/>
              <w:rPr>
                <w:rFonts w:eastAsia="Calibri"/>
                <w:lang w:val="en-US" w:eastAsia="ru-RU"/>
              </w:rPr>
            </w:pPr>
            <w:r w:rsidRPr="008B5EB7">
              <w:rPr>
                <w:rFonts w:eastAsia="Calibri"/>
                <w:lang w:val="en-US" w:eastAsia="ru-RU"/>
              </w:rPr>
              <w:t>Straight-shank GLASS</w:t>
            </w:r>
          </w:p>
        </w:tc>
        <w:tc>
          <w:tcPr>
            <w:tcW w:w="1979" w:type="dxa"/>
          </w:tcPr>
          <w:p w:rsidR="008B5EB7" w:rsidRPr="008B5EB7" w:rsidRDefault="008B5EB7" w:rsidP="008B5EB7">
            <w:pPr>
              <w:widowControl/>
              <w:autoSpaceDE/>
              <w:autoSpaceDN/>
              <w:jc w:val="center"/>
              <w:rPr>
                <w:rFonts w:eastAsia="Calibri"/>
                <w:lang w:eastAsia="ru-RU"/>
              </w:rPr>
            </w:pPr>
            <w:r w:rsidRPr="008B5EB7">
              <w:rPr>
                <w:rFonts w:eastAsia="Calibri"/>
                <w:lang w:eastAsia="ru-RU"/>
              </w:rPr>
              <w:t>2001</w:t>
            </w:r>
          </w:p>
        </w:tc>
      </w:tr>
      <w:tr w:rsidR="008B5EB7" w:rsidRPr="008B5EB7" w:rsidTr="008B5EB7">
        <w:tc>
          <w:tcPr>
            <w:tcW w:w="648" w:type="dxa"/>
          </w:tcPr>
          <w:p w:rsidR="008B5EB7" w:rsidRPr="008B5EB7" w:rsidRDefault="008B5EB7" w:rsidP="008B5EB7">
            <w:pPr>
              <w:widowControl/>
              <w:autoSpaceDE/>
              <w:autoSpaceDN/>
              <w:jc w:val="center"/>
              <w:rPr>
                <w:rFonts w:eastAsia="Calibri"/>
                <w:lang w:eastAsia="ru-RU"/>
              </w:rPr>
            </w:pPr>
            <w:r w:rsidRPr="008B5EB7">
              <w:rPr>
                <w:rFonts w:eastAsia="Calibri"/>
                <w:lang w:eastAsia="ru-RU"/>
              </w:rPr>
              <w:t>3</w:t>
            </w:r>
          </w:p>
        </w:tc>
        <w:tc>
          <w:tcPr>
            <w:tcW w:w="3329" w:type="dxa"/>
          </w:tcPr>
          <w:p w:rsidR="008B5EB7" w:rsidRPr="008B5EB7" w:rsidRDefault="008B5EB7" w:rsidP="008B5EB7">
            <w:pPr>
              <w:widowControl/>
              <w:autoSpaceDE/>
              <w:autoSpaceDN/>
              <w:ind w:left="34"/>
              <w:rPr>
                <w:rFonts w:eastAsia="Calibri"/>
                <w:lang w:eastAsia="ru-RU"/>
              </w:rPr>
            </w:pPr>
            <w:r w:rsidRPr="008B5EB7">
              <w:rPr>
                <w:rFonts w:eastAsia="Calibri"/>
                <w:lang w:eastAsia="ru-RU"/>
              </w:rPr>
              <w:t xml:space="preserve">Микроскоп (х 800)  </w:t>
            </w:r>
          </w:p>
        </w:tc>
        <w:tc>
          <w:tcPr>
            <w:tcW w:w="3389" w:type="dxa"/>
          </w:tcPr>
          <w:p w:rsidR="008B5EB7" w:rsidRPr="008B5EB7" w:rsidRDefault="008B5EB7" w:rsidP="008B5EB7">
            <w:pPr>
              <w:widowControl/>
              <w:autoSpaceDE/>
              <w:autoSpaceDN/>
              <w:rPr>
                <w:rFonts w:eastAsia="Calibri"/>
                <w:lang w:eastAsia="ru-RU"/>
              </w:rPr>
            </w:pPr>
            <w:r w:rsidRPr="008B5EB7">
              <w:rPr>
                <w:rFonts w:eastAsia="Calibri"/>
                <w:lang w:eastAsia="ru-RU"/>
              </w:rPr>
              <w:t>Микромед С - 13  (зеркало)</w:t>
            </w:r>
          </w:p>
        </w:tc>
        <w:tc>
          <w:tcPr>
            <w:tcW w:w="1979" w:type="dxa"/>
          </w:tcPr>
          <w:p w:rsidR="008B5EB7" w:rsidRPr="008B5EB7" w:rsidRDefault="008B5EB7" w:rsidP="008B5EB7">
            <w:pPr>
              <w:widowControl/>
              <w:autoSpaceDE/>
              <w:autoSpaceDN/>
              <w:jc w:val="center"/>
              <w:rPr>
                <w:rFonts w:eastAsia="Calibri"/>
                <w:lang w:eastAsia="ru-RU"/>
              </w:rPr>
            </w:pPr>
            <w:r w:rsidRPr="008B5EB7">
              <w:rPr>
                <w:rFonts w:eastAsia="Calibri"/>
                <w:lang w:eastAsia="ru-RU"/>
              </w:rPr>
              <w:t>2007</w:t>
            </w:r>
          </w:p>
        </w:tc>
      </w:tr>
      <w:tr w:rsidR="008B5EB7" w:rsidRPr="008B5EB7" w:rsidTr="008B5EB7">
        <w:tc>
          <w:tcPr>
            <w:tcW w:w="648" w:type="dxa"/>
          </w:tcPr>
          <w:p w:rsidR="008B5EB7" w:rsidRPr="008B5EB7" w:rsidRDefault="008B5EB7" w:rsidP="008B5EB7">
            <w:pPr>
              <w:widowControl/>
              <w:autoSpaceDE/>
              <w:autoSpaceDN/>
              <w:jc w:val="center"/>
              <w:rPr>
                <w:rFonts w:eastAsia="Calibri"/>
                <w:lang w:eastAsia="ru-RU"/>
              </w:rPr>
            </w:pPr>
            <w:r w:rsidRPr="008B5EB7">
              <w:rPr>
                <w:rFonts w:eastAsia="Calibri"/>
                <w:lang w:eastAsia="ru-RU"/>
              </w:rPr>
              <w:t>4</w:t>
            </w:r>
          </w:p>
        </w:tc>
        <w:tc>
          <w:tcPr>
            <w:tcW w:w="3329" w:type="dxa"/>
          </w:tcPr>
          <w:p w:rsidR="008B5EB7" w:rsidRPr="008B5EB7" w:rsidRDefault="008B5EB7" w:rsidP="008B5EB7">
            <w:pPr>
              <w:widowControl/>
              <w:autoSpaceDE/>
              <w:autoSpaceDN/>
              <w:ind w:left="34"/>
              <w:rPr>
                <w:rFonts w:eastAsia="Calibri"/>
                <w:lang w:eastAsia="ru-RU"/>
              </w:rPr>
            </w:pPr>
            <w:r w:rsidRPr="008B5EB7">
              <w:rPr>
                <w:rFonts w:eastAsia="Calibri"/>
                <w:lang w:eastAsia="ru-RU"/>
              </w:rPr>
              <w:t xml:space="preserve">Микроскоп (х 800)  </w:t>
            </w:r>
          </w:p>
        </w:tc>
        <w:tc>
          <w:tcPr>
            <w:tcW w:w="3389" w:type="dxa"/>
          </w:tcPr>
          <w:p w:rsidR="008B5EB7" w:rsidRPr="008B5EB7" w:rsidRDefault="008B5EB7" w:rsidP="008B5EB7">
            <w:pPr>
              <w:widowControl/>
              <w:autoSpaceDE/>
              <w:autoSpaceDN/>
              <w:rPr>
                <w:rFonts w:eastAsia="Calibri"/>
                <w:lang w:eastAsia="ru-RU"/>
              </w:rPr>
            </w:pPr>
            <w:r w:rsidRPr="008B5EB7">
              <w:rPr>
                <w:rFonts w:eastAsia="Calibri"/>
                <w:lang w:eastAsia="ru-RU"/>
              </w:rPr>
              <w:t>Микромед С - 13  (электрический)</w:t>
            </w:r>
          </w:p>
        </w:tc>
        <w:tc>
          <w:tcPr>
            <w:tcW w:w="1979" w:type="dxa"/>
          </w:tcPr>
          <w:p w:rsidR="008B5EB7" w:rsidRPr="008B5EB7" w:rsidRDefault="008B5EB7" w:rsidP="008B5EB7">
            <w:pPr>
              <w:widowControl/>
              <w:autoSpaceDE/>
              <w:autoSpaceDN/>
              <w:jc w:val="center"/>
              <w:rPr>
                <w:rFonts w:eastAsia="Calibri"/>
                <w:lang w:eastAsia="ru-RU"/>
              </w:rPr>
            </w:pPr>
            <w:r w:rsidRPr="008B5EB7">
              <w:rPr>
                <w:rFonts w:eastAsia="Calibri"/>
                <w:lang w:eastAsia="ru-RU"/>
              </w:rPr>
              <w:t>2008</w:t>
            </w:r>
          </w:p>
        </w:tc>
      </w:tr>
      <w:tr w:rsidR="008B5EB7" w:rsidRPr="008B5EB7" w:rsidTr="008B5EB7">
        <w:tc>
          <w:tcPr>
            <w:tcW w:w="648" w:type="dxa"/>
          </w:tcPr>
          <w:p w:rsidR="008B5EB7" w:rsidRPr="008B5EB7" w:rsidRDefault="008B5EB7" w:rsidP="008B5EB7">
            <w:pPr>
              <w:widowControl/>
              <w:autoSpaceDE/>
              <w:autoSpaceDN/>
              <w:jc w:val="center"/>
              <w:rPr>
                <w:rFonts w:eastAsia="Calibri"/>
                <w:lang w:eastAsia="ru-RU"/>
              </w:rPr>
            </w:pPr>
            <w:r w:rsidRPr="008B5EB7">
              <w:rPr>
                <w:rFonts w:eastAsia="Calibri"/>
                <w:lang w:eastAsia="ru-RU"/>
              </w:rPr>
              <w:t>5</w:t>
            </w:r>
          </w:p>
        </w:tc>
        <w:tc>
          <w:tcPr>
            <w:tcW w:w="3329" w:type="dxa"/>
          </w:tcPr>
          <w:p w:rsidR="008B5EB7" w:rsidRPr="008B5EB7" w:rsidRDefault="008B5EB7" w:rsidP="008B5EB7">
            <w:pPr>
              <w:widowControl/>
              <w:autoSpaceDE/>
              <w:autoSpaceDN/>
              <w:rPr>
                <w:rFonts w:eastAsia="Calibri"/>
                <w:lang w:eastAsia="ru-RU"/>
              </w:rPr>
            </w:pPr>
            <w:r w:rsidRPr="008B5EB7">
              <w:rPr>
                <w:rFonts w:eastAsia="Calibri"/>
                <w:lang w:eastAsia="ru-RU"/>
              </w:rPr>
              <w:t>Интерактивная доска</w:t>
            </w:r>
          </w:p>
        </w:tc>
        <w:tc>
          <w:tcPr>
            <w:tcW w:w="3389" w:type="dxa"/>
          </w:tcPr>
          <w:p w:rsidR="008B5EB7" w:rsidRPr="008B5EB7" w:rsidRDefault="008B5EB7" w:rsidP="008B5EB7">
            <w:pPr>
              <w:widowControl/>
              <w:autoSpaceDE/>
              <w:autoSpaceDN/>
              <w:rPr>
                <w:rFonts w:eastAsia="Calibri"/>
                <w:lang w:eastAsia="ru-RU"/>
              </w:rPr>
            </w:pPr>
            <w:r w:rsidRPr="008B5EB7">
              <w:rPr>
                <w:rFonts w:eastAsia="Calibri"/>
                <w:lang w:val="en-US" w:eastAsia="ru-RU"/>
              </w:rPr>
              <w:t>SMART</w:t>
            </w:r>
          </w:p>
        </w:tc>
        <w:tc>
          <w:tcPr>
            <w:tcW w:w="1979" w:type="dxa"/>
          </w:tcPr>
          <w:p w:rsidR="008B5EB7" w:rsidRPr="008B5EB7" w:rsidRDefault="008B5EB7" w:rsidP="008B5EB7">
            <w:pPr>
              <w:widowControl/>
              <w:autoSpaceDE/>
              <w:autoSpaceDN/>
              <w:jc w:val="center"/>
              <w:rPr>
                <w:rFonts w:eastAsia="Calibri"/>
                <w:lang w:eastAsia="ru-RU"/>
              </w:rPr>
            </w:pPr>
            <w:r w:rsidRPr="008B5EB7">
              <w:rPr>
                <w:rFonts w:eastAsia="Calibri"/>
                <w:lang w:eastAsia="ru-RU"/>
              </w:rPr>
              <w:t>2008</w:t>
            </w:r>
          </w:p>
        </w:tc>
      </w:tr>
      <w:tr w:rsidR="008B5EB7" w:rsidRPr="008B5EB7" w:rsidTr="008B5EB7">
        <w:tc>
          <w:tcPr>
            <w:tcW w:w="648" w:type="dxa"/>
          </w:tcPr>
          <w:p w:rsidR="008B5EB7" w:rsidRPr="008B5EB7" w:rsidRDefault="008B5EB7" w:rsidP="008B5EB7">
            <w:pPr>
              <w:widowControl/>
              <w:autoSpaceDE/>
              <w:autoSpaceDN/>
              <w:jc w:val="center"/>
              <w:rPr>
                <w:rFonts w:eastAsia="Calibri"/>
                <w:lang w:eastAsia="ru-RU"/>
              </w:rPr>
            </w:pPr>
            <w:r w:rsidRPr="008B5EB7">
              <w:rPr>
                <w:rFonts w:eastAsia="Calibri"/>
                <w:lang w:eastAsia="ru-RU"/>
              </w:rPr>
              <w:t>6</w:t>
            </w:r>
          </w:p>
        </w:tc>
        <w:tc>
          <w:tcPr>
            <w:tcW w:w="3329" w:type="dxa"/>
          </w:tcPr>
          <w:p w:rsidR="008B5EB7" w:rsidRPr="008B5EB7" w:rsidRDefault="008B5EB7" w:rsidP="008B5EB7">
            <w:pPr>
              <w:widowControl/>
              <w:autoSpaceDE/>
              <w:autoSpaceDN/>
              <w:ind w:left="34"/>
              <w:rPr>
                <w:rFonts w:eastAsia="Calibri"/>
                <w:lang w:eastAsia="ru-RU"/>
              </w:rPr>
            </w:pPr>
            <w:r w:rsidRPr="008B5EB7">
              <w:rPr>
                <w:rFonts w:eastAsia="Calibri"/>
                <w:lang w:eastAsia="ru-RU"/>
              </w:rPr>
              <w:t xml:space="preserve">Микроскоп (х 800)  </w:t>
            </w:r>
          </w:p>
        </w:tc>
        <w:tc>
          <w:tcPr>
            <w:tcW w:w="3389" w:type="dxa"/>
          </w:tcPr>
          <w:p w:rsidR="008B5EB7" w:rsidRPr="008B5EB7" w:rsidRDefault="008B5EB7" w:rsidP="008B5EB7">
            <w:pPr>
              <w:widowControl/>
              <w:autoSpaceDE/>
              <w:autoSpaceDN/>
              <w:rPr>
                <w:rFonts w:eastAsia="Calibri"/>
                <w:lang w:eastAsia="ru-RU"/>
              </w:rPr>
            </w:pPr>
            <w:r w:rsidRPr="008B5EB7">
              <w:rPr>
                <w:rFonts w:eastAsia="Calibri"/>
                <w:lang w:eastAsia="ru-RU"/>
              </w:rPr>
              <w:t>Альтами школьный</w:t>
            </w:r>
          </w:p>
        </w:tc>
        <w:tc>
          <w:tcPr>
            <w:tcW w:w="1979" w:type="dxa"/>
          </w:tcPr>
          <w:p w:rsidR="008B5EB7" w:rsidRPr="008B5EB7" w:rsidRDefault="008B5EB7" w:rsidP="008B5EB7">
            <w:pPr>
              <w:widowControl/>
              <w:autoSpaceDE/>
              <w:autoSpaceDN/>
              <w:jc w:val="center"/>
              <w:rPr>
                <w:rFonts w:eastAsia="Calibri"/>
                <w:lang w:eastAsia="ru-RU"/>
              </w:rPr>
            </w:pPr>
            <w:r w:rsidRPr="008B5EB7">
              <w:rPr>
                <w:rFonts w:eastAsia="Calibri"/>
                <w:lang w:eastAsia="ru-RU"/>
              </w:rPr>
              <w:t>2012</w:t>
            </w:r>
          </w:p>
        </w:tc>
      </w:tr>
      <w:tr w:rsidR="008B5EB7" w:rsidRPr="008B5EB7" w:rsidTr="008B5EB7">
        <w:tc>
          <w:tcPr>
            <w:tcW w:w="648" w:type="dxa"/>
          </w:tcPr>
          <w:p w:rsidR="008B5EB7" w:rsidRPr="008B5EB7" w:rsidRDefault="008B5EB7" w:rsidP="008B5EB7">
            <w:pPr>
              <w:widowControl/>
              <w:autoSpaceDE/>
              <w:autoSpaceDN/>
              <w:jc w:val="center"/>
              <w:rPr>
                <w:rFonts w:eastAsia="Calibri"/>
                <w:lang w:eastAsia="ru-RU"/>
              </w:rPr>
            </w:pPr>
            <w:r w:rsidRPr="008B5EB7">
              <w:rPr>
                <w:rFonts w:eastAsia="Calibri"/>
                <w:lang w:eastAsia="ru-RU"/>
              </w:rPr>
              <w:t>7</w:t>
            </w:r>
          </w:p>
        </w:tc>
        <w:tc>
          <w:tcPr>
            <w:tcW w:w="3329" w:type="dxa"/>
          </w:tcPr>
          <w:p w:rsidR="008B5EB7" w:rsidRPr="008B5EB7" w:rsidRDefault="008B5EB7" w:rsidP="008B5EB7">
            <w:pPr>
              <w:widowControl/>
              <w:autoSpaceDE/>
              <w:autoSpaceDN/>
              <w:rPr>
                <w:rFonts w:eastAsia="Calibri"/>
                <w:lang w:eastAsia="ru-RU"/>
              </w:rPr>
            </w:pPr>
            <w:r w:rsidRPr="008B5EB7">
              <w:rPr>
                <w:rFonts w:eastAsia="Calibri"/>
                <w:lang w:eastAsia="ru-RU"/>
              </w:rPr>
              <w:t xml:space="preserve">Цифровая окулярная </w:t>
            </w:r>
            <w:r w:rsidRPr="008B5EB7">
              <w:rPr>
                <w:rFonts w:eastAsia="Calibri"/>
                <w:lang w:val="en-US" w:eastAsia="ru-RU"/>
              </w:rPr>
              <w:t xml:space="preserve">USB </w:t>
            </w:r>
            <w:r w:rsidRPr="008B5EB7">
              <w:rPr>
                <w:rFonts w:eastAsia="Calibri"/>
                <w:lang w:eastAsia="ru-RU"/>
              </w:rPr>
              <w:t>камера</w:t>
            </w:r>
          </w:p>
        </w:tc>
        <w:tc>
          <w:tcPr>
            <w:tcW w:w="3389" w:type="dxa"/>
          </w:tcPr>
          <w:p w:rsidR="008B5EB7" w:rsidRPr="008B5EB7" w:rsidRDefault="008B5EB7" w:rsidP="008B5EB7">
            <w:pPr>
              <w:widowControl/>
              <w:autoSpaceDE/>
              <w:autoSpaceDN/>
              <w:rPr>
                <w:rFonts w:eastAsia="Calibri"/>
                <w:lang w:eastAsia="ru-RU"/>
              </w:rPr>
            </w:pPr>
            <w:r w:rsidRPr="008B5EB7">
              <w:rPr>
                <w:rFonts w:eastAsia="Calibri"/>
                <w:lang w:eastAsia="ru-RU"/>
              </w:rPr>
              <w:t>UCMOS00350KPA</w:t>
            </w:r>
          </w:p>
        </w:tc>
        <w:tc>
          <w:tcPr>
            <w:tcW w:w="1979" w:type="dxa"/>
          </w:tcPr>
          <w:p w:rsidR="008B5EB7" w:rsidRPr="008B5EB7" w:rsidRDefault="008B5EB7" w:rsidP="008B5EB7">
            <w:pPr>
              <w:widowControl/>
              <w:autoSpaceDE/>
              <w:autoSpaceDN/>
              <w:jc w:val="center"/>
              <w:rPr>
                <w:rFonts w:eastAsia="Calibri"/>
                <w:lang w:eastAsia="ru-RU"/>
              </w:rPr>
            </w:pPr>
            <w:r w:rsidRPr="008B5EB7">
              <w:rPr>
                <w:rFonts w:eastAsia="Calibri"/>
                <w:lang w:eastAsia="ru-RU"/>
              </w:rPr>
              <w:t>2012</w:t>
            </w:r>
          </w:p>
        </w:tc>
      </w:tr>
      <w:tr w:rsidR="008B5EB7" w:rsidRPr="008B5EB7" w:rsidTr="008B5EB7">
        <w:tc>
          <w:tcPr>
            <w:tcW w:w="648" w:type="dxa"/>
          </w:tcPr>
          <w:p w:rsidR="008B5EB7" w:rsidRPr="008B5EB7" w:rsidRDefault="008B5EB7" w:rsidP="008B5EB7">
            <w:pPr>
              <w:widowControl/>
              <w:autoSpaceDE/>
              <w:autoSpaceDN/>
              <w:jc w:val="center"/>
              <w:rPr>
                <w:rFonts w:eastAsia="Calibri"/>
                <w:lang w:eastAsia="ru-RU"/>
              </w:rPr>
            </w:pPr>
            <w:r w:rsidRPr="008B5EB7">
              <w:rPr>
                <w:rFonts w:eastAsia="Calibri"/>
                <w:lang w:eastAsia="ru-RU"/>
              </w:rPr>
              <w:t>8</w:t>
            </w:r>
          </w:p>
        </w:tc>
        <w:tc>
          <w:tcPr>
            <w:tcW w:w="3329" w:type="dxa"/>
          </w:tcPr>
          <w:p w:rsidR="008B5EB7" w:rsidRPr="008B5EB7" w:rsidRDefault="008B5EB7" w:rsidP="008B5EB7">
            <w:pPr>
              <w:widowControl/>
              <w:autoSpaceDE/>
              <w:autoSpaceDN/>
              <w:rPr>
                <w:rFonts w:eastAsia="Calibri"/>
                <w:lang w:eastAsia="ru-RU"/>
              </w:rPr>
            </w:pPr>
            <w:r w:rsidRPr="008B5EB7">
              <w:rPr>
                <w:rFonts w:eastAsia="Calibri"/>
                <w:lang w:val="en-US" w:eastAsia="ru-RU"/>
              </w:rPr>
              <w:t>RAYbook</w:t>
            </w:r>
          </w:p>
        </w:tc>
        <w:tc>
          <w:tcPr>
            <w:tcW w:w="3389" w:type="dxa"/>
          </w:tcPr>
          <w:p w:rsidR="008B5EB7" w:rsidRPr="008B5EB7" w:rsidRDefault="008B5EB7" w:rsidP="008B5EB7">
            <w:pPr>
              <w:widowControl/>
              <w:autoSpaceDE/>
              <w:autoSpaceDN/>
              <w:rPr>
                <w:rFonts w:eastAsia="Calibri"/>
                <w:lang w:val="en-US" w:eastAsia="ru-RU"/>
              </w:rPr>
            </w:pPr>
            <w:r w:rsidRPr="008B5EB7">
              <w:rPr>
                <w:rFonts w:eastAsia="Calibri"/>
                <w:lang w:val="en-US" w:eastAsia="ru-RU"/>
              </w:rPr>
              <w:t>ICL Si 152</w:t>
            </w:r>
          </w:p>
        </w:tc>
        <w:tc>
          <w:tcPr>
            <w:tcW w:w="1979" w:type="dxa"/>
          </w:tcPr>
          <w:p w:rsidR="008B5EB7" w:rsidRPr="008B5EB7" w:rsidRDefault="008B5EB7" w:rsidP="008B5EB7">
            <w:pPr>
              <w:widowControl/>
              <w:autoSpaceDE/>
              <w:autoSpaceDN/>
              <w:jc w:val="center"/>
              <w:rPr>
                <w:rFonts w:eastAsia="Calibri"/>
                <w:lang w:eastAsia="ru-RU"/>
              </w:rPr>
            </w:pPr>
            <w:r w:rsidRPr="008B5EB7">
              <w:rPr>
                <w:rFonts w:eastAsia="Calibri"/>
                <w:lang w:eastAsia="ru-RU"/>
              </w:rPr>
              <w:t>20</w:t>
            </w:r>
            <w:r w:rsidRPr="008B5EB7">
              <w:rPr>
                <w:rFonts w:eastAsia="Calibri"/>
                <w:lang w:val="en-US" w:eastAsia="ru-RU"/>
              </w:rPr>
              <w:t>1</w:t>
            </w:r>
            <w:r w:rsidRPr="008B5EB7">
              <w:rPr>
                <w:rFonts w:eastAsia="Calibri"/>
                <w:lang w:eastAsia="ru-RU"/>
              </w:rPr>
              <w:t>4</w:t>
            </w:r>
          </w:p>
        </w:tc>
      </w:tr>
      <w:tr w:rsidR="008B5EB7" w:rsidRPr="008B5EB7" w:rsidTr="008B5EB7">
        <w:tc>
          <w:tcPr>
            <w:tcW w:w="648" w:type="dxa"/>
          </w:tcPr>
          <w:p w:rsidR="008B5EB7" w:rsidRPr="008B5EB7" w:rsidRDefault="008B5EB7" w:rsidP="008B5EB7">
            <w:pPr>
              <w:widowControl/>
              <w:autoSpaceDE/>
              <w:autoSpaceDN/>
              <w:jc w:val="center"/>
              <w:rPr>
                <w:rFonts w:eastAsia="Calibri"/>
                <w:lang w:eastAsia="ru-RU"/>
              </w:rPr>
            </w:pPr>
            <w:r w:rsidRPr="008B5EB7">
              <w:rPr>
                <w:rFonts w:eastAsia="Calibri"/>
                <w:lang w:eastAsia="ru-RU"/>
              </w:rPr>
              <w:t>9</w:t>
            </w:r>
          </w:p>
        </w:tc>
        <w:tc>
          <w:tcPr>
            <w:tcW w:w="3329" w:type="dxa"/>
          </w:tcPr>
          <w:p w:rsidR="008B5EB7" w:rsidRPr="008B5EB7" w:rsidRDefault="008B5EB7" w:rsidP="008B5EB7">
            <w:pPr>
              <w:widowControl/>
              <w:autoSpaceDE/>
              <w:autoSpaceDN/>
              <w:rPr>
                <w:rFonts w:eastAsia="Calibri"/>
                <w:lang w:eastAsia="ru-RU"/>
              </w:rPr>
            </w:pPr>
            <w:r w:rsidRPr="008B5EB7">
              <w:rPr>
                <w:rFonts w:eastAsia="Calibri"/>
                <w:lang w:eastAsia="ru-RU"/>
              </w:rPr>
              <w:t>Беспроводной роутер</w:t>
            </w:r>
          </w:p>
        </w:tc>
        <w:tc>
          <w:tcPr>
            <w:tcW w:w="3389" w:type="dxa"/>
          </w:tcPr>
          <w:p w:rsidR="008B5EB7" w:rsidRPr="008B5EB7" w:rsidRDefault="008B5EB7" w:rsidP="008B5EB7">
            <w:pPr>
              <w:widowControl/>
              <w:autoSpaceDE/>
              <w:autoSpaceDN/>
              <w:rPr>
                <w:rFonts w:eastAsia="Calibri"/>
                <w:lang w:val="en-US" w:eastAsia="ru-RU"/>
              </w:rPr>
            </w:pPr>
            <w:r w:rsidRPr="008B5EB7">
              <w:rPr>
                <w:rFonts w:eastAsia="Calibri"/>
                <w:lang w:val="en-US" w:eastAsia="ru-RU"/>
              </w:rPr>
              <w:t>ASUS RT</w:t>
            </w:r>
            <w:r w:rsidRPr="008B5EB7">
              <w:rPr>
                <w:rFonts w:eastAsia="Calibri"/>
                <w:lang w:eastAsia="ru-RU"/>
              </w:rPr>
              <w:t xml:space="preserve"> - </w:t>
            </w:r>
            <w:r w:rsidRPr="008B5EB7">
              <w:rPr>
                <w:rFonts w:eastAsia="Calibri"/>
                <w:lang w:val="en-US" w:eastAsia="ru-RU"/>
              </w:rPr>
              <w:t>N</w:t>
            </w:r>
            <w:r w:rsidRPr="008B5EB7">
              <w:rPr>
                <w:rFonts w:eastAsia="Calibri"/>
                <w:lang w:eastAsia="ru-RU"/>
              </w:rPr>
              <w:t>65</w:t>
            </w:r>
            <w:r w:rsidRPr="008B5EB7">
              <w:rPr>
                <w:rFonts w:eastAsia="Calibri"/>
                <w:lang w:val="en-US" w:eastAsia="ru-RU"/>
              </w:rPr>
              <w:t>U</w:t>
            </w:r>
          </w:p>
        </w:tc>
        <w:tc>
          <w:tcPr>
            <w:tcW w:w="1979" w:type="dxa"/>
          </w:tcPr>
          <w:p w:rsidR="008B5EB7" w:rsidRPr="008B5EB7" w:rsidRDefault="008B5EB7" w:rsidP="008B5EB7">
            <w:pPr>
              <w:widowControl/>
              <w:autoSpaceDE/>
              <w:autoSpaceDN/>
              <w:jc w:val="center"/>
              <w:rPr>
                <w:rFonts w:eastAsia="Calibri"/>
                <w:lang w:eastAsia="ru-RU"/>
              </w:rPr>
            </w:pPr>
            <w:r w:rsidRPr="008B5EB7">
              <w:rPr>
                <w:rFonts w:eastAsia="Calibri"/>
                <w:lang w:eastAsia="ru-RU"/>
              </w:rPr>
              <w:t>2014</w:t>
            </w:r>
          </w:p>
        </w:tc>
      </w:tr>
      <w:tr w:rsidR="008B5EB7" w:rsidRPr="008B5EB7" w:rsidTr="008B5EB7">
        <w:tc>
          <w:tcPr>
            <w:tcW w:w="648" w:type="dxa"/>
          </w:tcPr>
          <w:p w:rsidR="008B5EB7" w:rsidRPr="008B5EB7" w:rsidRDefault="008B5EB7" w:rsidP="008B5EB7">
            <w:pPr>
              <w:widowControl/>
              <w:autoSpaceDE/>
              <w:autoSpaceDN/>
              <w:jc w:val="center"/>
              <w:rPr>
                <w:rFonts w:eastAsia="Calibri"/>
                <w:lang w:val="en-US" w:eastAsia="ru-RU"/>
              </w:rPr>
            </w:pPr>
            <w:r w:rsidRPr="008B5EB7">
              <w:rPr>
                <w:rFonts w:eastAsia="Calibri"/>
                <w:lang w:val="en-US" w:eastAsia="ru-RU"/>
              </w:rPr>
              <w:t>10</w:t>
            </w:r>
          </w:p>
        </w:tc>
        <w:tc>
          <w:tcPr>
            <w:tcW w:w="3329" w:type="dxa"/>
          </w:tcPr>
          <w:p w:rsidR="008B5EB7" w:rsidRPr="008B5EB7" w:rsidRDefault="008B5EB7" w:rsidP="008B5EB7">
            <w:pPr>
              <w:widowControl/>
              <w:autoSpaceDE/>
              <w:autoSpaceDN/>
              <w:rPr>
                <w:rFonts w:eastAsia="Calibri"/>
                <w:lang w:eastAsia="ru-RU"/>
              </w:rPr>
            </w:pPr>
            <w:r w:rsidRPr="008B5EB7">
              <w:rPr>
                <w:rFonts w:eastAsia="Calibri"/>
                <w:lang w:eastAsia="ru-RU"/>
              </w:rPr>
              <w:t>Мультмедийная установка</w:t>
            </w:r>
          </w:p>
        </w:tc>
        <w:tc>
          <w:tcPr>
            <w:tcW w:w="3389" w:type="dxa"/>
          </w:tcPr>
          <w:p w:rsidR="008B5EB7" w:rsidRPr="008B5EB7" w:rsidRDefault="008B5EB7" w:rsidP="008B5EB7">
            <w:pPr>
              <w:widowControl/>
              <w:autoSpaceDE/>
              <w:autoSpaceDN/>
              <w:rPr>
                <w:rFonts w:eastAsia="Calibri"/>
                <w:lang w:eastAsia="ru-RU"/>
              </w:rPr>
            </w:pPr>
            <w:r w:rsidRPr="008B5EB7">
              <w:rPr>
                <w:rFonts w:eastAsia="Calibri"/>
                <w:lang w:val="en-US" w:eastAsia="ru-RU"/>
              </w:rPr>
              <w:t>EPSON</w:t>
            </w:r>
          </w:p>
        </w:tc>
        <w:tc>
          <w:tcPr>
            <w:tcW w:w="1979" w:type="dxa"/>
          </w:tcPr>
          <w:p w:rsidR="008B5EB7" w:rsidRPr="008B5EB7" w:rsidRDefault="008B5EB7" w:rsidP="008B5EB7">
            <w:pPr>
              <w:widowControl/>
              <w:autoSpaceDE/>
              <w:autoSpaceDN/>
              <w:jc w:val="center"/>
              <w:rPr>
                <w:rFonts w:eastAsia="Calibri"/>
                <w:lang w:val="en-US" w:eastAsia="ru-RU"/>
              </w:rPr>
            </w:pPr>
            <w:r w:rsidRPr="008B5EB7">
              <w:rPr>
                <w:rFonts w:eastAsia="Calibri"/>
                <w:lang w:eastAsia="ru-RU"/>
              </w:rPr>
              <w:t>20</w:t>
            </w:r>
            <w:r w:rsidRPr="008B5EB7">
              <w:rPr>
                <w:rFonts w:eastAsia="Calibri"/>
                <w:lang w:val="en-US" w:eastAsia="ru-RU"/>
              </w:rPr>
              <w:t>14</w:t>
            </w:r>
          </w:p>
        </w:tc>
      </w:tr>
      <w:tr w:rsidR="008B5EB7" w:rsidRPr="008B5EB7" w:rsidTr="008B5EB7">
        <w:tc>
          <w:tcPr>
            <w:tcW w:w="648" w:type="dxa"/>
          </w:tcPr>
          <w:p w:rsidR="008B5EB7" w:rsidRPr="008B5EB7" w:rsidRDefault="008B5EB7" w:rsidP="008B5EB7">
            <w:pPr>
              <w:widowControl/>
              <w:autoSpaceDE/>
              <w:autoSpaceDN/>
              <w:jc w:val="center"/>
              <w:rPr>
                <w:rFonts w:eastAsia="Calibri"/>
                <w:lang w:eastAsia="ru-RU"/>
              </w:rPr>
            </w:pPr>
            <w:r w:rsidRPr="008B5EB7">
              <w:rPr>
                <w:rFonts w:eastAsia="Calibri"/>
                <w:lang w:eastAsia="ru-RU"/>
              </w:rPr>
              <w:t>11</w:t>
            </w:r>
          </w:p>
        </w:tc>
        <w:tc>
          <w:tcPr>
            <w:tcW w:w="3329" w:type="dxa"/>
          </w:tcPr>
          <w:p w:rsidR="008B5EB7" w:rsidRPr="008B5EB7" w:rsidRDefault="008B5EB7" w:rsidP="008B5EB7">
            <w:pPr>
              <w:widowControl/>
              <w:autoSpaceDE/>
              <w:autoSpaceDN/>
              <w:rPr>
                <w:rFonts w:eastAsia="Calibri"/>
                <w:lang w:val="en-US" w:eastAsia="ru-RU"/>
              </w:rPr>
            </w:pPr>
            <w:r w:rsidRPr="008B5EB7">
              <w:rPr>
                <w:rFonts w:eastAsia="Calibri"/>
                <w:lang w:val="en-US" w:eastAsia="ru-RU"/>
              </w:rPr>
              <w:t>RAYbook</w:t>
            </w:r>
          </w:p>
        </w:tc>
        <w:tc>
          <w:tcPr>
            <w:tcW w:w="3389" w:type="dxa"/>
          </w:tcPr>
          <w:p w:rsidR="008B5EB7" w:rsidRPr="008B5EB7" w:rsidRDefault="008B5EB7" w:rsidP="008B5EB7">
            <w:pPr>
              <w:widowControl/>
              <w:autoSpaceDE/>
              <w:autoSpaceDN/>
              <w:rPr>
                <w:rFonts w:eastAsia="Calibri"/>
                <w:lang w:val="en-US" w:eastAsia="ru-RU"/>
              </w:rPr>
            </w:pPr>
            <w:r w:rsidRPr="008B5EB7">
              <w:rPr>
                <w:rFonts w:eastAsia="Calibri"/>
                <w:lang w:val="en-US" w:eastAsia="ru-RU"/>
              </w:rPr>
              <w:t>ICL Bi 149</w:t>
            </w:r>
          </w:p>
        </w:tc>
        <w:tc>
          <w:tcPr>
            <w:tcW w:w="1979" w:type="dxa"/>
          </w:tcPr>
          <w:p w:rsidR="008B5EB7" w:rsidRPr="008B5EB7" w:rsidRDefault="008B5EB7" w:rsidP="008B5EB7">
            <w:pPr>
              <w:widowControl/>
              <w:autoSpaceDE/>
              <w:autoSpaceDN/>
              <w:jc w:val="center"/>
              <w:rPr>
                <w:rFonts w:eastAsia="Calibri"/>
                <w:lang w:val="en-US" w:eastAsia="ru-RU"/>
              </w:rPr>
            </w:pPr>
            <w:r w:rsidRPr="008B5EB7">
              <w:rPr>
                <w:rFonts w:eastAsia="Calibri"/>
                <w:lang w:val="en-US" w:eastAsia="ru-RU"/>
              </w:rPr>
              <w:t>2014</w:t>
            </w:r>
          </w:p>
        </w:tc>
      </w:tr>
    </w:tbl>
    <w:p w:rsidR="008B5EB7" w:rsidRPr="008B5EB7" w:rsidRDefault="008B5EB7" w:rsidP="008B5EB7">
      <w:pPr>
        <w:rPr>
          <w:rFonts w:eastAsia="Calibri"/>
          <w:lang w:eastAsia="ru-RU"/>
        </w:rPr>
      </w:pPr>
    </w:p>
    <w:p w:rsidR="008B5EB7" w:rsidRPr="008B5EB7" w:rsidRDefault="008B5EB7" w:rsidP="008B5EB7">
      <w:pPr>
        <w:ind w:left="1080"/>
        <w:contextualSpacing/>
        <w:jc w:val="center"/>
        <w:rPr>
          <w:rFonts w:eastAsia="Calibri"/>
          <w:b/>
          <w:i/>
          <w:u w:val="single"/>
          <w:lang w:eastAsia="ru-RU"/>
        </w:rPr>
      </w:pPr>
      <w:r w:rsidRPr="008B5EB7">
        <w:rPr>
          <w:rFonts w:eastAsia="Calibri"/>
          <w:b/>
          <w:i/>
          <w:u w:val="single"/>
          <w:lang w:eastAsia="ru-RU"/>
        </w:rPr>
        <w:t>Материально-техническая база спортивного зала</w:t>
      </w:r>
    </w:p>
    <w:p w:rsidR="008B5EB7" w:rsidRPr="008B5EB7" w:rsidRDefault="008B5EB7" w:rsidP="008B5EB7">
      <w:pPr>
        <w:widowControl/>
        <w:autoSpaceDE/>
        <w:autoSpaceDN/>
        <w:ind w:left="1080"/>
        <w:contextualSpacing/>
        <w:jc w:val="center"/>
        <w:rPr>
          <w:rFonts w:eastAsia="Calibri"/>
          <w:b/>
          <w:i/>
          <w:u w:val="single"/>
          <w:lang w:eastAsia="ru-RU"/>
        </w:rPr>
      </w:pP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2"/>
        <w:gridCol w:w="6379"/>
        <w:gridCol w:w="1701"/>
      </w:tblGrid>
      <w:tr w:rsidR="008B5EB7" w:rsidRPr="008B5EB7" w:rsidTr="008B5EB7">
        <w:tc>
          <w:tcPr>
            <w:tcW w:w="822" w:type="dxa"/>
          </w:tcPr>
          <w:p w:rsidR="008B5EB7" w:rsidRPr="008B5EB7" w:rsidRDefault="008B5EB7" w:rsidP="008B5EB7">
            <w:pPr>
              <w:widowControl/>
              <w:autoSpaceDE/>
              <w:autoSpaceDN/>
              <w:rPr>
                <w:rFonts w:eastAsia="Calibri"/>
                <w:b/>
              </w:rPr>
            </w:pPr>
            <w:r w:rsidRPr="008B5EB7">
              <w:rPr>
                <w:rFonts w:eastAsia="Calibri"/>
                <w:b/>
              </w:rPr>
              <w:t>№</w:t>
            </w:r>
          </w:p>
          <w:p w:rsidR="008B5EB7" w:rsidRPr="008B5EB7" w:rsidRDefault="008B5EB7" w:rsidP="008B5EB7">
            <w:pPr>
              <w:widowControl/>
              <w:autoSpaceDE/>
              <w:autoSpaceDN/>
              <w:rPr>
                <w:rFonts w:eastAsia="Calibri"/>
                <w:b/>
              </w:rPr>
            </w:pPr>
            <w:r w:rsidRPr="008B5EB7">
              <w:rPr>
                <w:rFonts w:eastAsia="Calibri"/>
                <w:b/>
              </w:rPr>
              <w:t>п/п</w:t>
            </w:r>
          </w:p>
        </w:tc>
        <w:tc>
          <w:tcPr>
            <w:tcW w:w="6379" w:type="dxa"/>
          </w:tcPr>
          <w:p w:rsidR="008B5EB7" w:rsidRPr="008B5EB7" w:rsidRDefault="008B5EB7" w:rsidP="008B5EB7">
            <w:pPr>
              <w:widowControl/>
              <w:autoSpaceDE/>
              <w:autoSpaceDN/>
              <w:rPr>
                <w:rFonts w:eastAsia="Calibri"/>
                <w:b/>
              </w:rPr>
            </w:pPr>
            <w:r w:rsidRPr="008B5EB7">
              <w:rPr>
                <w:rFonts w:eastAsia="Calibri"/>
                <w:b/>
              </w:rPr>
              <w:t>Наименование средств оснащения</w:t>
            </w:r>
          </w:p>
        </w:tc>
        <w:tc>
          <w:tcPr>
            <w:tcW w:w="1701" w:type="dxa"/>
          </w:tcPr>
          <w:p w:rsidR="008B5EB7" w:rsidRPr="008B5EB7" w:rsidRDefault="008B5EB7" w:rsidP="008B5EB7">
            <w:pPr>
              <w:widowControl/>
              <w:autoSpaceDE/>
              <w:autoSpaceDN/>
              <w:rPr>
                <w:rFonts w:eastAsia="Calibri"/>
                <w:b/>
              </w:rPr>
            </w:pPr>
            <w:r w:rsidRPr="008B5EB7">
              <w:rPr>
                <w:rFonts w:eastAsia="Calibri"/>
                <w:b/>
              </w:rPr>
              <w:t>В наличии</w:t>
            </w:r>
          </w:p>
        </w:tc>
      </w:tr>
      <w:tr w:rsidR="008B5EB7" w:rsidRPr="008B5EB7" w:rsidTr="008B5EB7">
        <w:tc>
          <w:tcPr>
            <w:tcW w:w="822" w:type="dxa"/>
          </w:tcPr>
          <w:p w:rsidR="008B5EB7" w:rsidRPr="008B5EB7" w:rsidRDefault="008B5EB7" w:rsidP="008B5EB7">
            <w:pPr>
              <w:widowControl/>
              <w:autoSpaceDE/>
              <w:autoSpaceDN/>
              <w:rPr>
                <w:rFonts w:eastAsia="Calibri"/>
              </w:rPr>
            </w:pPr>
          </w:p>
        </w:tc>
        <w:tc>
          <w:tcPr>
            <w:tcW w:w="6379" w:type="dxa"/>
          </w:tcPr>
          <w:p w:rsidR="008B5EB7" w:rsidRPr="008B5EB7" w:rsidRDefault="008B5EB7" w:rsidP="008B5EB7">
            <w:pPr>
              <w:widowControl/>
              <w:autoSpaceDE/>
              <w:autoSpaceDN/>
              <w:rPr>
                <w:rFonts w:eastAsia="Calibri"/>
                <w:b/>
              </w:rPr>
            </w:pPr>
            <w:r w:rsidRPr="008B5EB7">
              <w:rPr>
                <w:rFonts w:eastAsia="Calibri"/>
                <w:b/>
              </w:rPr>
              <w:t>Гимнастика</w:t>
            </w:r>
          </w:p>
        </w:tc>
        <w:tc>
          <w:tcPr>
            <w:tcW w:w="1701" w:type="dxa"/>
          </w:tcPr>
          <w:p w:rsidR="008B5EB7" w:rsidRPr="008B5EB7" w:rsidRDefault="008B5EB7" w:rsidP="008B5EB7">
            <w:pPr>
              <w:widowControl/>
              <w:autoSpaceDE/>
              <w:autoSpaceDN/>
              <w:rPr>
                <w:rFonts w:eastAsia="Calibri"/>
              </w:rPr>
            </w:pPr>
          </w:p>
        </w:tc>
      </w:tr>
      <w:tr w:rsidR="008B5EB7" w:rsidRPr="008B5EB7" w:rsidTr="008B5EB7">
        <w:tc>
          <w:tcPr>
            <w:tcW w:w="822" w:type="dxa"/>
          </w:tcPr>
          <w:p w:rsidR="008B5EB7" w:rsidRPr="008B5EB7" w:rsidRDefault="008B5EB7" w:rsidP="008B5EB7">
            <w:pPr>
              <w:widowControl/>
              <w:autoSpaceDE/>
              <w:autoSpaceDN/>
              <w:rPr>
                <w:rFonts w:eastAsia="Calibri"/>
              </w:rPr>
            </w:pPr>
          </w:p>
        </w:tc>
        <w:tc>
          <w:tcPr>
            <w:tcW w:w="6379" w:type="dxa"/>
          </w:tcPr>
          <w:p w:rsidR="008B5EB7" w:rsidRPr="008B5EB7" w:rsidRDefault="008B5EB7" w:rsidP="008B5EB7">
            <w:pPr>
              <w:widowControl/>
              <w:autoSpaceDE/>
              <w:autoSpaceDN/>
              <w:rPr>
                <w:rFonts w:eastAsia="Calibri"/>
              </w:rPr>
            </w:pPr>
          </w:p>
        </w:tc>
        <w:tc>
          <w:tcPr>
            <w:tcW w:w="1701" w:type="dxa"/>
          </w:tcPr>
          <w:p w:rsidR="008B5EB7" w:rsidRPr="008B5EB7" w:rsidRDefault="008B5EB7" w:rsidP="008B5EB7">
            <w:pPr>
              <w:widowControl/>
              <w:autoSpaceDE/>
              <w:autoSpaceDN/>
              <w:rPr>
                <w:rFonts w:eastAsia="Calibri"/>
              </w:rPr>
            </w:pPr>
          </w:p>
        </w:tc>
      </w:tr>
      <w:tr w:rsidR="008B5EB7" w:rsidRPr="008B5EB7" w:rsidTr="008B5EB7">
        <w:tc>
          <w:tcPr>
            <w:tcW w:w="822" w:type="dxa"/>
          </w:tcPr>
          <w:p w:rsidR="008B5EB7" w:rsidRPr="008B5EB7" w:rsidRDefault="008B5EB7" w:rsidP="008B5EB7">
            <w:pPr>
              <w:widowControl/>
              <w:autoSpaceDE/>
              <w:autoSpaceDN/>
              <w:rPr>
                <w:rFonts w:eastAsia="Calibri"/>
              </w:rPr>
            </w:pPr>
            <w:r w:rsidRPr="008B5EB7">
              <w:rPr>
                <w:rFonts w:eastAsia="Calibri"/>
              </w:rPr>
              <w:t>1</w:t>
            </w:r>
          </w:p>
        </w:tc>
        <w:tc>
          <w:tcPr>
            <w:tcW w:w="6379" w:type="dxa"/>
          </w:tcPr>
          <w:p w:rsidR="008B5EB7" w:rsidRPr="008B5EB7" w:rsidRDefault="008B5EB7" w:rsidP="008B5EB7">
            <w:pPr>
              <w:widowControl/>
              <w:autoSpaceDE/>
              <w:autoSpaceDN/>
              <w:rPr>
                <w:rFonts w:eastAsia="Calibri"/>
              </w:rPr>
            </w:pPr>
            <w:r w:rsidRPr="008B5EB7">
              <w:rPr>
                <w:rFonts w:eastAsia="Calibri"/>
              </w:rPr>
              <w:t>Бревно гимнастическое напольное</w:t>
            </w:r>
          </w:p>
        </w:tc>
        <w:tc>
          <w:tcPr>
            <w:tcW w:w="1701" w:type="dxa"/>
          </w:tcPr>
          <w:p w:rsidR="008B5EB7" w:rsidRPr="008B5EB7" w:rsidRDefault="008B5EB7" w:rsidP="008B5EB7">
            <w:pPr>
              <w:widowControl/>
              <w:autoSpaceDE/>
              <w:autoSpaceDN/>
              <w:rPr>
                <w:rFonts w:eastAsia="Calibri"/>
              </w:rPr>
            </w:pPr>
            <w:r w:rsidRPr="008B5EB7">
              <w:rPr>
                <w:rFonts w:eastAsia="Calibri"/>
              </w:rPr>
              <w:t>1</w:t>
            </w:r>
          </w:p>
        </w:tc>
      </w:tr>
      <w:tr w:rsidR="008B5EB7" w:rsidRPr="008B5EB7" w:rsidTr="008B5EB7">
        <w:tc>
          <w:tcPr>
            <w:tcW w:w="822" w:type="dxa"/>
          </w:tcPr>
          <w:p w:rsidR="008B5EB7" w:rsidRPr="008B5EB7" w:rsidRDefault="008B5EB7" w:rsidP="008B5EB7">
            <w:pPr>
              <w:widowControl/>
              <w:autoSpaceDE/>
              <w:autoSpaceDN/>
              <w:rPr>
                <w:rFonts w:eastAsia="Calibri"/>
              </w:rPr>
            </w:pPr>
            <w:r w:rsidRPr="008B5EB7">
              <w:rPr>
                <w:rFonts w:eastAsia="Calibri"/>
              </w:rPr>
              <w:t>2</w:t>
            </w:r>
          </w:p>
        </w:tc>
        <w:tc>
          <w:tcPr>
            <w:tcW w:w="6379" w:type="dxa"/>
          </w:tcPr>
          <w:p w:rsidR="008B5EB7" w:rsidRPr="008B5EB7" w:rsidRDefault="008B5EB7" w:rsidP="008B5EB7">
            <w:pPr>
              <w:widowControl/>
              <w:autoSpaceDE/>
              <w:autoSpaceDN/>
              <w:rPr>
                <w:rFonts w:eastAsia="Calibri"/>
              </w:rPr>
            </w:pPr>
            <w:r w:rsidRPr="008B5EB7">
              <w:rPr>
                <w:rFonts w:eastAsia="Calibri"/>
              </w:rPr>
              <w:t>Козёл гимнастический</w:t>
            </w:r>
          </w:p>
        </w:tc>
        <w:tc>
          <w:tcPr>
            <w:tcW w:w="1701" w:type="dxa"/>
          </w:tcPr>
          <w:p w:rsidR="008B5EB7" w:rsidRPr="008B5EB7" w:rsidRDefault="008B5EB7" w:rsidP="008B5EB7">
            <w:pPr>
              <w:widowControl/>
              <w:autoSpaceDE/>
              <w:autoSpaceDN/>
              <w:rPr>
                <w:rFonts w:eastAsia="Calibri"/>
              </w:rPr>
            </w:pPr>
            <w:r w:rsidRPr="008B5EB7">
              <w:rPr>
                <w:rFonts w:eastAsia="Calibri"/>
              </w:rPr>
              <w:t>2</w:t>
            </w:r>
          </w:p>
        </w:tc>
      </w:tr>
      <w:tr w:rsidR="008B5EB7" w:rsidRPr="008B5EB7" w:rsidTr="008B5EB7">
        <w:tc>
          <w:tcPr>
            <w:tcW w:w="822" w:type="dxa"/>
          </w:tcPr>
          <w:p w:rsidR="008B5EB7" w:rsidRPr="008B5EB7" w:rsidRDefault="008B5EB7" w:rsidP="008B5EB7">
            <w:pPr>
              <w:widowControl/>
              <w:autoSpaceDE/>
              <w:autoSpaceDN/>
              <w:rPr>
                <w:rFonts w:eastAsia="Calibri"/>
              </w:rPr>
            </w:pPr>
            <w:r w:rsidRPr="008B5EB7">
              <w:rPr>
                <w:rFonts w:eastAsia="Calibri"/>
              </w:rPr>
              <w:t>3</w:t>
            </w:r>
          </w:p>
        </w:tc>
        <w:tc>
          <w:tcPr>
            <w:tcW w:w="6379" w:type="dxa"/>
          </w:tcPr>
          <w:p w:rsidR="008B5EB7" w:rsidRPr="008B5EB7" w:rsidRDefault="008B5EB7" w:rsidP="008B5EB7">
            <w:pPr>
              <w:widowControl/>
              <w:autoSpaceDE/>
              <w:autoSpaceDN/>
              <w:rPr>
                <w:rFonts w:eastAsia="Calibri"/>
              </w:rPr>
            </w:pPr>
            <w:r w:rsidRPr="008B5EB7">
              <w:rPr>
                <w:rFonts w:eastAsia="Calibri"/>
              </w:rPr>
              <w:t>Конь гимнастический</w:t>
            </w:r>
          </w:p>
        </w:tc>
        <w:tc>
          <w:tcPr>
            <w:tcW w:w="1701" w:type="dxa"/>
          </w:tcPr>
          <w:p w:rsidR="008B5EB7" w:rsidRPr="008B5EB7" w:rsidRDefault="008B5EB7" w:rsidP="008B5EB7">
            <w:pPr>
              <w:widowControl/>
              <w:autoSpaceDE/>
              <w:autoSpaceDN/>
              <w:rPr>
                <w:rFonts w:eastAsia="Calibri"/>
              </w:rPr>
            </w:pPr>
            <w:r w:rsidRPr="008B5EB7">
              <w:rPr>
                <w:rFonts w:eastAsia="Calibri"/>
              </w:rPr>
              <w:t>1</w:t>
            </w:r>
          </w:p>
        </w:tc>
      </w:tr>
      <w:tr w:rsidR="008B5EB7" w:rsidRPr="008B5EB7" w:rsidTr="008B5EB7">
        <w:tc>
          <w:tcPr>
            <w:tcW w:w="822" w:type="dxa"/>
          </w:tcPr>
          <w:p w:rsidR="008B5EB7" w:rsidRPr="008B5EB7" w:rsidRDefault="008B5EB7" w:rsidP="008B5EB7">
            <w:pPr>
              <w:widowControl/>
              <w:autoSpaceDE/>
              <w:autoSpaceDN/>
              <w:rPr>
                <w:rFonts w:eastAsia="Calibri"/>
              </w:rPr>
            </w:pPr>
            <w:r w:rsidRPr="008B5EB7">
              <w:rPr>
                <w:rFonts w:eastAsia="Calibri"/>
              </w:rPr>
              <w:t>4</w:t>
            </w:r>
          </w:p>
        </w:tc>
        <w:tc>
          <w:tcPr>
            <w:tcW w:w="6379" w:type="dxa"/>
          </w:tcPr>
          <w:p w:rsidR="008B5EB7" w:rsidRPr="008B5EB7" w:rsidRDefault="008B5EB7" w:rsidP="008B5EB7">
            <w:pPr>
              <w:widowControl/>
              <w:autoSpaceDE/>
              <w:autoSpaceDN/>
              <w:rPr>
                <w:rFonts w:eastAsia="Calibri"/>
              </w:rPr>
            </w:pPr>
            <w:r w:rsidRPr="008B5EB7">
              <w:rPr>
                <w:rFonts w:eastAsia="Calibri"/>
              </w:rPr>
              <w:t>Перекладина гимнастическая</w:t>
            </w:r>
          </w:p>
        </w:tc>
        <w:tc>
          <w:tcPr>
            <w:tcW w:w="1701" w:type="dxa"/>
          </w:tcPr>
          <w:p w:rsidR="008B5EB7" w:rsidRPr="008B5EB7" w:rsidRDefault="008B5EB7" w:rsidP="008B5EB7">
            <w:pPr>
              <w:widowControl/>
              <w:autoSpaceDE/>
              <w:autoSpaceDN/>
              <w:rPr>
                <w:rFonts w:eastAsia="Calibri"/>
              </w:rPr>
            </w:pPr>
            <w:r w:rsidRPr="008B5EB7">
              <w:rPr>
                <w:rFonts w:eastAsia="Calibri"/>
              </w:rPr>
              <w:t>1</w:t>
            </w:r>
          </w:p>
        </w:tc>
      </w:tr>
      <w:tr w:rsidR="008B5EB7" w:rsidRPr="008B5EB7" w:rsidTr="008B5EB7">
        <w:tc>
          <w:tcPr>
            <w:tcW w:w="822" w:type="dxa"/>
          </w:tcPr>
          <w:p w:rsidR="008B5EB7" w:rsidRPr="008B5EB7" w:rsidRDefault="008B5EB7" w:rsidP="008B5EB7">
            <w:pPr>
              <w:widowControl/>
              <w:autoSpaceDE/>
              <w:autoSpaceDN/>
              <w:rPr>
                <w:rFonts w:eastAsia="Calibri"/>
              </w:rPr>
            </w:pPr>
            <w:r w:rsidRPr="008B5EB7">
              <w:rPr>
                <w:rFonts w:eastAsia="Calibri"/>
              </w:rPr>
              <w:t>5</w:t>
            </w:r>
          </w:p>
        </w:tc>
        <w:tc>
          <w:tcPr>
            <w:tcW w:w="6379" w:type="dxa"/>
          </w:tcPr>
          <w:p w:rsidR="008B5EB7" w:rsidRPr="008B5EB7" w:rsidRDefault="008B5EB7" w:rsidP="008B5EB7">
            <w:pPr>
              <w:widowControl/>
              <w:autoSpaceDE/>
              <w:autoSpaceDN/>
              <w:rPr>
                <w:rFonts w:eastAsia="Calibri"/>
              </w:rPr>
            </w:pPr>
            <w:r w:rsidRPr="008B5EB7">
              <w:rPr>
                <w:rFonts w:eastAsia="Calibri"/>
              </w:rPr>
              <w:t xml:space="preserve">Брусья гимнастические </w:t>
            </w:r>
          </w:p>
        </w:tc>
        <w:tc>
          <w:tcPr>
            <w:tcW w:w="1701" w:type="dxa"/>
          </w:tcPr>
          <w:p w:rsidR="008B5EB7" w:rsidRPr="008B5EB7" w:rsidRDefault="008B5EB7" w:rsidP="008B5EB7">
            <w:pPr>
              <w:widowControl/>
              <w:autoSpaceDE/>
              <w:autoSpaceDN/>
              <w:rPr>
                <w:rFonts w:eastAsia="Calibri"/>
              </w:rPr>
            </w:pPr>
            <w:r w:rsidRPr="008B5EB7">
              <w:rPr>
                <w:rFonts w:eastAsia="Calibri"/>
              </w:rPr>
              <w:t>1</w:t>
            </w:r>
          </w:p>
        </w:tc>
      </w:tr>
      <w:tr w:rsidR="008B5EB7" w:rsidRPr="008B5EB7" w:rsidTr="008B5EB7">
        <w:tc>
          <w:tcPr>
            <w:tcW w:w="822" w:type="dxa"/>
          </w:tcPr>
          <w:p w:rsidR="008B5EB7" w:rsidRPr="008B5EB7" w:rsidRDefault="008B5EB7" w:rsidP="008B5EB7">
            <w:pPr>
              <w:widowControl/>
              <w:autoSpaceDE/>
              <w:autoSpaceDN/>
              <w:rPr>
                <w:rFonts w:eastAsia="Calibri"/>
              </w:rPr>
            </w:pPr>
            <w:r w:rsidRPr="008B5EB7">
              <w:rPr>
                <w:rFonts w:eastAsia="Calibri"/>
              </w:rPr>
              <w:t>6</w:t>
            </w:r>
          </w:p>
        </w:tc>
        <w:tc>
          <w:tcPr>
            <w:tcW w:w="6379" w:type="dxa"/>
          </w:tcPr>
          <w:p w:rsidR="008B5EB7" w:rsidRPr="008B5EB7" w:rsidRDefault="008B5EB7" w:rsidP="008B5EB7">
            <w:pPr>
              <w:widowControl/>
              <w:autoSpaceDE/>
              <w:autoSpaceDN/>
              <w:rPr>
                <w:rFonts w:eastAsia="Calibri"/>
              </w:rPr>
            </w:pPr>
            <w:r w:rsidRPr="008B5EB7">
              <w:rPr>
                <w:rFonts w:eastAsia="Calibri"/>
              </w:rPr>
              <w:t>Канат для лазанья</w:t>
            </w:r>
          </w:p>
        </w:tc>
        <w:tc>
          <w:tcPr>
            <w:tcW w:w="1701" w:type="dxa"/>
          </w:tcPr>
          <w:p w:rsidR="008B5EB7" w:rsidRPr="008B5EB7" w:rsidRDefault="008B5EB7" w:rsidP="008B5EB7">
            <w:pPr>
              <w:widowControl/>
              <w:autoSpaceDE/>
              <w:autoSpaceDN/>
              <w:rPr>
                <w:rFonts w:eastAsia="Calibri"/>
              </w:rPr>
            </w:pPr>
            <w:r w:rsidRPr="008B5EB7">
              <w:rPr>
                <w:rFonts w:eastAsia="Calibri"/>
              </w:rPr>
              <w:t>2</w:t>
            </w:r>
          </w:p>
        </w:tc>
      </w:tr>
      <w:tr w:rsidR="008B5EB7" w:rsidRPr="008B5EB7" w:rsidTr="008B5EB7">
        <w:tc>
          <w:tcPr>
            <w:tcW w:w="822" w:type="dxa"/>
          </w:tcPr>
          <w:p w:rsidR="008B5EB7" w:rsidRPr="008B5EB7" w:rsidRDefault="008B5EB7" w:rsidP="008B5EB7">
            <w:pPr>
              <w:widowControl/>
              <w:autoSpaceDE/>
              <w:autoSpaceDN/>
              <w:rPr>
                <w:rFonts w:eastAsia="Calibri"/>
              </w:rPr>
            </w:pPr>
            <w:r w:rsidRPr="008B5EB7">
              <w:rPr>
                <w:rFonts w:eastAsia="Calibri"/>
              </w:rPr>
              <w:t>7</w:t>
            </w:r>
          </w:p>
        </w:tc>
        <w:tc>
          <w:tcPr>
            <w:tcW w:w="6379" w:type="dxa"/>
          </w:tcPr>
          <w:p w:rsidR="008B5EB7" w:rsidRPr="008B5EB7" w:rsidRDefault="008B5EB7" w:rsidP="008B5EB7">
            <w:pPr>
              <w:widowControl/>
              <w:autoSpaceDE/>
              <w:autoSpaceDN/>
              <w:rPr>
                <w:rFonts w:eastAsia="Calibri"/>
              </w:rPr>
            </w:pPr>
            <w:r w:rsidRPr="008B5EB7">
              <w:rPr>
                <w:rFonts w:eastAsia="Calibri"/>
              </w:rPr>
              <w:t>Мост гимнастический подкидной</w:t>
            </w:r>
          </w:p>
        </w:tc>
        <w:tc>
          <w:tcPr>
            <w:tcW w:w="1701" w:type="dxa"/>
          </w:tcPr>
          <w:p w:rsidR="008B5EB7" w:rsidRPr="008B5EB7" w:rsidRDefault="008B5EB7" w:rsidP="008B5EB7">
            <w:pPr>
              <w:widowControl/>
              <w:autoSpaceDE/>
              <w:autoSpaceDN/>
              <w:rPr>
                <w:rFonts w:eastAsia="Calibri"/>
              </w:rPr>
            </w:pPr>
            <w:r w:rsidRPr="008B5EB7">
              <w:rPr>
                <w:rFonts w:eastAsia="Calibri"/>
              </w:rPr>
              <w:t>2</w:t>
            </w:r>
          </w:p>
        </w:tc>
      </w:tr>
      <w:tr w:rsidR="008B5EB7" w:rsidRPr="008B5EB7" w:rsidTr="008B5EB7">
        <w:tc>
          <w:tcPr>
            <w:tcW w:w="822" w:type="dxa"/>
          </w:tcPr>
          <w:p w:rsidR="008B5EB7" w:rsidRPr="008B5EB7" w:rsidRDefault="008B5EB7" w:rsidP="008B5EB7">
            <w:pPr>
              <w:widowControl/>
              <w:autoSpaceDE/>
              <w:autoSpaceDN/>
              <w:rPr>
                <w:rFonts w:eastAsia="Calibri"/>
              </w:rPr>
            </w:pPr>
            <w:r w:rsidRPr="008B5EB7">
              <w:rPr>
                <w:rFonts w:eastAsia="Calibri"/>
              </w:rPr>
              <w:t>8</w:t>
            </w:r>
          </w:p>
        </w:tc>
        <w:tc>
          <w:tcPr>
            <w:tcW w:w="6379" w:type="dxa"/>
          </w:tcPr>
          <w:p w:rsidR="008B5EB7" w:rsidRPr="008B5EB7" w:rsidRDefault="008B5EB7" w:rsidP="008B5EB7">
            <w:pPr>
              <w:widowControl/>
              <w:autoSpaceDE/>
              <w:autoSpaceDN/>
              <w:rPr>
                <w:rFonts w:eastAsia="Calibri"/>
              </w:rPr>
            </w:pPr>
            <w:r w:rsidRPr="008B5EB7">
              <w:rPr>
                <w:rFonts w:eastAsia="Calibri"/>
              </w:rPr>
              <w:t xml:space="preserve">Скамья гимнастическая </w:t>
            </w:r>
          </w:p>
        </w:tc>
        <w:tc>
          <w:tcPr>
            <w:tcW w:w="1701" w:type="dxa"/>
          </w:tcPr>
          <w:p w:rsidR="008B5EB7" w:rsidRPr="008B5EB7" w:rsidRDefault="008B5EB7" w:rsidP="008B5EB7">
            <w:pPr>
              <w:widowControl/>
              <w:autoSpaceDE/>
              <w:autoSpaceDN/>
              <w:rPr>
                <w:rFonts w:eastAsia="Calibri"/>
              </w:rPr>
            </w:pPr>
            <w:r w:rsidRPr="008B5EB7">
              <w:rPr>
                <w:rFonts w:eastAsia="Calibri"/>
              </w:rPr>
              <w:t>2</w:t>
            </w:r>
          </w:p>
        </w:tc>
      </w:tr>
      <w:tr w:rsidR="008B5EB7" w:rsidRPr="008B5EB7" w:rsidTr="008B5EB7">
        <w:tc>
          <w:tcPr>
            <w:tcW w:w="822" w:type="dxa"/>
          </w:tcPr>
          <w:p w:rsidR="008B5EB7" w:rsidRPr="008B5EB7" w:rsidRDefault="008B5EB7" w:rsidP="008B5EB7">
            <w:pPr>
              <w:widowControl/>
              <w:autoSpaceDE/>
              <w:autoSpaceDN/>
              <w:rPr>
                <w:rFonts w:eastAsia="Calibri"/>
              </w:rPr>
            </w:pPr>
            <w:r w:rsidRPr="008B5EB7">
              <w:rPr>
                <w:rFonts w:eastAsia="Calibri"/>
              </w:rPr>
              <w:t>9</w:t>
            </w:r>
          </w:p>
        </w:tc>
        <w:tc>
          <w:tcPr>
            <w:tcW w:w="6379" w:type="dxa"/>
          </w:tcPr>
          <w:p w:rsidR="008B5EB7" w:rsidRPr="008B5EB7" w:rsidRDefault="008B5EB7" w:rsidP="008B5EB7">
            <w:pPr>
              <w:widowControl/>
              <w:autoSpaceDE/>
              <w:autoSpaceDN/>
              <w:rPr>
                <w:rFonts w:eastAsia="Calibri"/>
              </w:rPr>
            </w:pPr>
            <w:r w:rsidRPr="008B5EB7">
              <w:rPr>
                <w:rFonts w:eastAsia="Calibri"/>
              </w:rPr>
              <w:t>Штанга тренировочная 15 кг.</w:t>
            </w:r>
          </w:p>
        </w:tc>
        <w:tc>
          <w:tcPr>
            <w:tcW w:w="1701" w:type="dxa"/>
          </w:tcPr>
          <w:p w:rsidR="008B5EB7" w:rsidRPr="008B5EB7" w:rsidRDefault="008B5EB7" w:rsidP="008B5EB7">
            <w:pPr>
              <w:widowControl/>
              <w:autoSpaceDE/>
              <w:autoSpaceDN/>
              <w:rPr>
                <w:rFonts w:eastAsia="Calibri"/>
              </w:rPr>
            </w:pPr>
            <w:r w:rsidRPr="008B5EB7">
              <w:rPr>
                <w:rFonts w:eastAsia="Calibri"/>
              </w:rPr>
              <w:t>1</w:t>
            </w:r>
          </w:p>
        </w:tc>
      </w:tr>
      <w:tr w:rsidR="008B5EB7" w:rsidRPr="008B5EB7" w:rsidTr="008B5EB7">
        <w:tc>
          <w:tcPr>
            <w:tcW w:w="822" w:type="dxa"/>
          </w:tcPr>
          <w:p w:rsidR="008B5EB7" w:rsidRPr="008B5EB7" w:rsidRDefault="008B5EB7" w:rsidP="008B5EB7">
            <w:pPr>
              <w:widowControl/>
              <w:autoSpaceDE/>
              <w:autoSpaceDN/>
              <w:rPr>
                <w:rFonts w:eastAsia="Calibri"/>
              </w:rPr>
            </w:pPr>
            <w:r w:rsidRPr="008B5EB7">
              <w:rPr>
                <w:rFonts w:eastAsia="Calibri"/>
              </w:rPr>
              <w:t>10</w:t>
            </w:r>
          </w:p>
        </w:tc>
        <w:tc>
          <w:tcPr>
            <w:tcW w:w="6379" w:type="dxa"/>
          </w:tcPr>
          <w:p w:rsidR="008B5EB7" w:rsidRPr="008B5EB7" w:rsidRDefault="008B5EB7" w:rsidP="008B5EB7">
            <w:pPr>
              <w:widowControl/>
              <w:autoSpaceDE/>
              <w:autoSpaceDN/>
              <w:rPr>
                <w:rFonts w:eastAsia="Calibri"/>
              </w:rPr>
            </w:pPr>
            <w:r w:rsidRPr="008B5EB7">
              <w:rPr>
                <w:rFonts w:eastAsia="Calibri"/>
              </w:rPr>
              <w:t>Гантели наборные ( 2;3кг.)</w:t>
            </w:r>
          </w:p>
        </w:tc>
        <w:tc>
          <w:tcPr>
            <w:tcW w:w="1701" w:type="dxa"/>
          </w:tcPr>
          <w:p w:rsidR="008B5EB7" w:rsidRPr="008B5EB7" w:rsidRDefault="008B5EB7" w:rsidP="008B5EB7">
            <w:pPr>
              <w:widowControl/>
              <w:autoSpaceDE/>
              <w:autoSpaceDN/>
              <w:rPr>
                <w:rFonts w:eastAsia="Calibri"/>
              </w:rPr>
            </w:pPr>
            <w:r w:rsidRPr="008B5EB7">
              <w:rPr>
                <w:rFonts w:eastAsia="Calibri"/>
              </w:rPr>
              <w:t>2 пары</w:t>
            </w:r>
          </w:p>
        </w:tc>
      </w:tr>
      <w:tr w:rsidR="008B5EB7" w:rsidRPr="008B5EB7" w:rsidTr="008B5EB7">
        <w:tc>
          <w:tcPr>
            <w:tcW w:w="822" w:type="dxa"/>
          </w:tcPr>
          <w:p w:rsidR="008B5EB7" w:rsidRPr="008B5EB7" w:rsidRDefault="008B5EB7" w:rsidP="008B5EB7">
            <w:pPr>
              <w:widowControl/>
              <w:autoSpaceDE/>
              <w:autoSpaceDN/>
              <w:rPr>
                <w:rFonts w:eastAsia="Calibri"/>
              </w:rPr>
            </w:pPr>
            <w:r w:rsidRPr="008B5EB7">
              <w:rPr>
                <w:rFonts w:eastAsia="Calibri"/>
              </w:rPr>
              <w:t>11</w:t>
            </w:r>
          </w:p>
        </w:tc>
        <w:tc>
          <w:tcPr>
            <w:tcW w:w="6379" w:type="dxa"/>
          </w:tcPr>
          <w:p w:rsidR="008B5EB7" w:rsidRPr="008B5EB7" w:rsidRDefault="008B5EB7" w:rsidP="008B5EB7">
            <w:pPr>
              <w:widowControl/>
              <w:autoSpaceDE/>
              <w:autoSpaceDN/>
              <w:rPr>
                <w:rFonts w:eastAsia="Calibri"/>
              </w:rPr>
            </w:pPr>
            <w:r w:rsidRPr="008B5EB7">
              <w:rPr>
                <w:rFonts w:eastAsia="Calibri"/>
              </w:rPr>
              <w:t>Гантели 4,6,8кг.</w:t>
            </w:r>
          </w:p>
        </w:tc>
        <w:tc>
          <w:tcPr>
            <w:tcW w:w="1701" w:type="dxa"/>
          </w:tcPr>
          <w:p w:rsidR="008B5EB7" w:rsidRPr="008B5EB7" w:rsidRDefault="008B5EB7" w:rsidP="008B5EB7">
            <w:pPr>
              <w:widowControl/>
              <w:autoSpaceDE/>
              <w:autoSpaceDN/>
              <w:rPr>
                <w:rFonts w:eastAsia="Calibri"/>
              </w:rPr>
            </w:pPr>
            <w:r w:rsidRPr="008B5EB7">
              <w:rPr>
                <w:rFonts w:eastAsia="Calibri"/>
              </w:rPr>
              <w:t>4пары</w:t>
            </w:r>
          </w:p>
        </w:tc>
      </w:tr>
      <w:tr w:rsidR="008B5EB7" w:rsidRPr="008B5EB7" w:rsidTr="008B5EB7">
        <w:tc>
          <w:tcPr>
            <w:tcW w:w="822" w:type="dxa"/>
          </w:tcPr>
          <w:p w:rsidR="008B5EB7" w:rsidRPr="008B5EB7" w:rsidRDefault="008B5EB7" w:rsidP="008B5EB7">
            <w:pPr>
              <w:widowControl/>
              <w:autoSpaceDE/>
              <w:autoSpaceDN/>
              <w:rPr>
                <w:rFonts w:eastAsia="Calibri"/>
              </w:rPr>
            </w:pPr>
            <w:r w:rsidRPr="008B5EB7">
              <w:rPr>
                <w:rFonts w:eastAsia="Calibri"/>
              </w:rPr>
              <w:t>12</w:t>
            </w:r>
          </w:p>
        </w:tc>
        <w:tc>
          <w:tcPr>
            <w:tcW w:w="6379" w:type="dxa"/>
          </w:tcPr>
          <w:p w:rsidR="008B5EB7" w:rsidRPr="008B5EB7" w:rsidRDefault="008B5EB7" w:rsidP="008B5EB7">
            <w:pPr>
              <w:widowControl/>
              <w:autoSpaceDE/>
              <w:autoSpaceDN/>
              <w:rPr>
                <w:rFonts w:eastAsia="Calibri"/>
              </w:rPr>
            </w:pPr>
            <w:r w:rsidRPr="008B5EB7">
              <w:rPr>
                <w:rFonts w:eastAsia="Calibri"/>
              </w:rPr>
              <w:t>Коврик гимнастический</w:t>
            </w:r>
          </w:p>
        </w:tc>
        <w:tc>
          <w:tcPr>
            <w:tcW w:w="1701" w:type="dxa"/>
          </w:tcPr>
          <w:p w:rsidR="008B5EB7" w:rsidRPr="008B5EB7" w:rsidRDefault="008B5EB7" w:rsidP="008B5EB7">
            <w:pPr>
              <w:widowControl/>
              <w:autoSpaceDE/>
              <w:autoSpaceDN/>
              <w:rPr>
                <w:rFonts w:eastAsia="Calibri"/>
              </w:rPr>
            </w:pPr>
            <w:r w:rsidRPr="008B5EB7">
              <w:rPr>
                <w:rFonts w:eastAsia="Calibri"/>
              </w:rPr>
              <w:t>6шт.</w:t>
            </w:r>
          </w:p>
        </w:tc>
      </w:tr>
      <w:tr w:rsidR="008B5EB7" w:rsidRPr="008B5EB7" w:rsidTr="008B5EB7">
        <w:tc>
          <w:tcPr>
            <w:tcW w:w="822" w:type="dxa"/>
          </w:tcPr>
          <w:p w:rsidR="008B5EB7" w:rsidRPr="008B5EB7" w:rsidRDefault="008B5EB7" w:rsidP="008B5EB7">
            <w:pPr>
              <w:widowControl/>
              <w:autoSpaceDE/>
              <w:autoSpaceDN/>
              <w:rPr>
                <w:rFonts w:eastAsia="Calibri"/>
              </w:rPr>
            </w:pPr>
            <w:r w:rsidRPr="008B5EB7">
              <w:rPr>
                <w:rFonts w:eastAsia="Calibri"/>
              </w:rPr>
              <w:t>13</w:t>
            </w:r>
          </w:p>
        </w:tc>
        <w:tc>
          <w:tcPr>
            <w:tcW w:w="6379" w:type="dxa"/>
          </w:tcPr>
          <w:p w:rsidR="008B5EB7" w:rsidRPr="008B5EB7" w:rsidRDefault="008B5EB7" w:rsidP="008B5EB7">
            <w:pPr>
              <w:widowControl/>
              <w:autoSpaceDE/>
              <w:autoSpaceDN/>
              <w:rPr>
                <w:rFonts w:eastAsia="Calibri"/>
              </w:rPr>
            </w:pPr>
            <w:r w:rsidRPr="008B5EB7">
              <w:rPr>
                <w:rFonts w:eastAsia="Calibri"/>
              </w:rPr>
              <w:t>Маты гимнастические</w:t>
            </w:r>
          </w:p>
        </w:tc>
        <w:tc>
          <w:tcPr>
            <w:tcW w:w="1701" w:type="dxa"/>
          </w:tcPr>
          <w:p w:rsidR="008B5EB7" w:rsidRPr="008B5EB7" w:rsidRDefault="008B5EB7" w:rsidP="008B5EB7">
            <w:pPr>
              <w:widowControl/>
              <w:autoSpaceDE/>
              <w:autoSpaceDN/>
              <w:rPr>
                <w:rFonts w:eastAsia="Calibri"/>
              </w:rPr>
            </w:pPr>
            <w:r w:rsidRPr="008B5EB7">
              <w:rPr>
                <w:rFonts w:eastAsia="Calibri"/>
              </w:rPr>
              <w:t>10шт.</w:t>
            </w:r>
          </w:p>
        </w:tc>
      </w:tr>
      <w:tr w:rsidR="008B5EB7" w:rsidRPr="008B5EB7" w:rsidTr="008B5EB7">
        <w:tc>
          <w:tcPr>
            <w:tcW w:w="822" w:type="dxa"/>
          </w:tcPr>
          <w:p w:rsidR="008B5EB7" w:rsidRPr="008B5EB7" w:rsidRDefault="008B5EB7" w:rsidP="008B5EB7">
            <w:pPr>
              <w:widowControl/>
              <w:autoSpaceDE/>
              <w:autoSpaceDN/>
              <w:rPr>
                <w:rFonts w:eastAsia="Calibri"/>
              </w:rPr>
            </w:pPr>
            <w:r w:rsidRPr="008B5EB7">
              <w:rPr>
                <w:rFonts w:eastAsia="Calibri"/>
              </w:rPr>
              <w:t>14</w:t>
            </w:r>
          </w:p>
        </w:tc>
        <w:tc>
          <w:tcPr>
            <w:tcW w:w="6379" w:type="dxa"/>
          </w:tcPr>
          <w:p w:rsidR="008B5EB7" w:rsidRPr="008B5EB7" w:rsidRDefault="008B5EB7" w:rsidP="008B5EB7">
            <w:pPr>
              <w:widowControl/>
              <w:autoSpaceDE/>
              <w:autoSpaceDN/>
              <w:rPr>
                <w:rFonts w:eastAsia="Calibri"/>
              </w:rPr>
            </w:pPr>
            <w:r w:rsidRPr="008B5EB7">
              <w:rPr>
                <w:rFonts w:eastAsia="Calibri"/>
              </w:rPr>
              <w:t>Мяч набивной (2кг.)</w:t>
            </w:r>
          </w:p>
        </w:tc>
        <w:tc>
          <w:tcPr>
            <w:tcW w:w="1701" w:type="dxa"/>
          </w:tcPr>
          <w:p w:rsidR="008B5EB7" w:rsidRPr="008B5EB7" w:rsidRDefault="008B5EB7" w:rsidP="008B5EB7">
            <w:pPr>
              <w:widowControl/>
              <w:autoSpaceDE/>
              <w:autoSpaceDN/>
              <w:rPr>
                <w:rFonts w:eastAsia="Calibri"/>
              </w:rPr>
            </w:pPr>
            <w:r w:rsidRPr="008B5EB7">
              <w:rPr>
                <w:rFonts w:eastAsia="Calibri"/>
              </w:rPr>
              <w:t>4 шт.</w:t>
            </w:r>
          </w:p>
        </w:tc>
      </w:tr>
      <w:tr w:rsidR="008B5EB7" w:rsidRPr="008B5EB7" w:rsidTr="008B5EB7">
        <w:tc>
          <w:tcPr>
            <w:tcW w:w="822" w:type="dxa"/>
          </w:tcPr>
          <w:p w:rsidR="008B5EB7" w:rsidRPr="008B5EB7" w:rsidRDefault="008B5EB7" w:rsidP="008B5EB7">
            <w:pPr>
              <w:widowControl/>
              <w:autoSpaceDE/>
              <w:autoSpaceDN/>
              <w:rPr>
                <w:rFonts w:eastAsia="Calibri"/>
              </w:rPr>
            </w:pPr>
            <w:r w:rsidRPr="008B5EB7">
              <w:rPr>
                <w:rFonts w:eastAsia="Calibri"/>
              </w:rPr>
              <w:t>15</w:t>
            </w:r>
          </w:p>
        </w:tc>
        <w:tc>
          <w:tcPr>
            <w:tcW w:w="6379" w:type="dxa"/>
          </w:tcPr>
          <w:p w:rsidR="008B5EB7" w:rsidRPr="008B5EB7" w:rsidRDefault="008B5EB7" w:rsidP="008B5EB7">
            <w:pPr>
              <w:widowControl/>
              <w:autoSpaceDE/>
              <w:autoSpaceDN/>
              <w:rPr>
                <w:rFonts w:eastAsia="Calibri"/>
              </w:rPr>
            </w:pPr>
            <w:r w:rsidRPr="008B5EB7">
              <w:rPr>
                <w:rFonts w:eastAsia="Calibri"/>
              </w:rPr>
              <w:t>Медицинбол</w:t>
            </w:r>
          </w:p>
        </w:tc>
        <w:tc>
          <w:tcPr>
            <w:tcW w:w="1701" w:type="dxa"/>
          </w:tcPr>
          <w:p w:rsidR="008B5EB7" w:rsidRPr="008B5EB7" w:rsidRDefault="008B5EB7" w:rsidP="008B5EB7">
            <w:pPr>
              <w:widowControl/>
              <w:autoSpaceDE/>
              <w:autoSpaceDN/>
              <w:rPr>
                <w:rFonts w:eastAsia="Calibri"/>
              </w:rPr>
            </w:pPr>
            <w:r w:rsidRPr="008B5EB7">
              <w:rPr>
                <w:rFonts w:eastAsia="Calibri"/>
              </w:rPr>
              <w:t>1шт.</w:t>
            </w:r>
          </w:p>
        </w:tc>
      </w:tr>
      <w:tr w:rsidR="008B5EB7" w:rsidRPr="008B5EB7" w:rsidTr="008B5EB7">
        <w:tc>
          <w:tcPr>
            <w:tcW w:w="822" w:type="dxa"/>
          </w:tcPr>
          <w:p w:rsidR="008B5EB7" w:rsidRPr="008B5EB7" w:rsidRDefault="008B5EB7" w:rsidP="008B5EB7">
            <w:pPr>
              <w:widowControl/>
              <w:autoSpaceDE/>
              <w:autoSpaceDN/>
              <w:rPr>
                <w:rFonts w:eastAsia="Calibri"/>
              </w:rPr>
            </w:pPr>
            <w:r w:rsidRPr="008B5EB7">
              <w:rPr>
                <w:rFonts w:eastAsia="Calibri"/>
              </w:rPr>
              <w:t>16</w:t>
            </w:r>
          </w:p>
        </w:tc>
        <w:tc>
          <w:tcPr>
            <w:tcW w:w="6379" w:type="dxa"/>
          </w:tcPr>
          <w:p w:rsidR="008B5EB7" w:rsidRPr="008B5EB7" w:rsidRDefault="008B5EB7" w:rsidP="008B5EB7">
            <w:pPr>
              <w:widowControl/>
              <w:autoSpaceDE/>
              <w:autoSpaceDN/>
              <w:rPr>
                <w:rFonts w:eastAsia="Calibri"/>
              </w:rPr>
            </w:pPr>
            <w:r w:rsidRPr="008B5EB7">
              <w:rPr>
                <w:rFonts w:eastAsia="Calibri"/>
              </w:rPr>
              <w:t>Скакалка</w:t>
            </w:r>
          </w:p>
        </w:tc>
        <w:tc>
          <w:tcPr>
            <w:tcW w:w="1701" w:type="dxa"/>
          </w:tcPr>
          <w:p w:rsidR="008B5EB7" w:rsidRPr="008B5EB7" w:rsidRDefault="008B5EB7" w:rsidP="008B5EB7">
            <w:pPr>
              <w:widowControl/>
              <w:autoSpaceDE/>
              <w:autoSpaceDN/>
              <w:rPr>
                <w:rFonts w:eastAsia="Calibri"/>
              </w:rPr>
            </w:pPr>
            <w:r w:rsidRPr="008B5EB7">
              <w:rPr>
                <w:rFonts w:eastAsia="Calibri"/>
              </w:rPr>
              <w:t>15 шт.</w:t>
            </w:r>
          </w:p>
        </w:tc>
      </w:tr>
      <w:tr w:rsidR="008B5EB7" w:rsidRPr="008B5EB7" w:rsidTr="008B5EB7">
        <w:tc>
          <w:tcPr>
            <w:tcW w:w="822" w:type="dxa"/>
          </w:tcPr>
          <w:p w:rsidR="008B5EB7" w:rsidRPr="008B5EB7" w:rsidRDefault="008B5EB7" w:rsidP="008B5EB7">
            <w:pPr>
              <w:widowControl/>
              <w:autoSpaceDE/>
              <w:autoSpaceDN/>
              <w:rPr>
                <w:rFonts w:eastAsia="Calibri"/>
              </w:rPr>
            </w:pPr>
            <w:r w:rsidRPr="008B5EB7">
              <w:rPr>
                <w:rFonts w:eastAsia="Calibri"/>
              </w:rPr>
              <w:t>17</w:t>
            </w:r>
          </w:p>
        </w:tc>
        <w:tc>
          <w:tcPr>
            <w:tcW w:w="6379" w:type="dxa"/>
          </w:tcPr>
          <w:p w:rsidR="008B5EB7" w:rsidRPr="008B5EB7" w:rsidRDefault="008B5EB7" w:rsidP="008B5EB7">
            <w:pPr>
              <w:widowControl/>
              <w:autoSpaceDE/>
              <w:autoSpaceDN/>
              <w:rPr>
                <w:rFonts w:eastAsia="Calibri"/>
              </w:rPr>
            </w:pPr>
            <w:r w:rsidRPr="008B5EB7">
              <w:rPr>
                <w:rFonts w:eastAsia="Calibri"/>
              </w:rPr>
              <w:t>Палка гимнастическая</w:t>
            </w:r>
          </w:p>
        </w:tc>
        <w:tc>
          <w:tcPr>
            <w:tcW w:w="1701" w:type="dxa"/>
          </w:tcPr>
          <w:p w:rsidR="008B5EB7" w:rsidRPr="008B5EB7" w:rsidRDefault="008B5EB7" w:rsidP="008B5EB7">
            <w:pPr>
              <w:widowControl/>
              <w:autoSpaceDE/>
              <w:autoSpaceDN/>
              <w:rPr>
                <w:rFonts w:eastAsia="Calibri"/>
              </w:rPr>
            </w:pPr>
            <w:r w:rsidRPr="008B5EB7">
              <w:rPr>
                <w:rFonts w:eastAsia="Calibri"/>
              </w:rPr>
              <w:t>15шт.</w:t>
            </w:r>
          </w:p>
        </w:tc>
      </w:tr>
      <w:tr w:rsidR="008B5EB7" w:rsidRPr="008B5EB7" w:rsidTr="008B5EB7">
        <w:tc>
          <w:tcPr>
            <w:tcW w:w="822" w:type="dxa"/>
          </w:tcPr>
          <w:p w:rsidR="008B5EB7" w:rsidRPr="008B5EB7" w:rsidRDefault="008B5EB7" w:rsidP="008B5EB7">
            <w:pPr>
              <w:widowControl/>
              <w:autoSpaceDE/>
              <w:autoSpaceDN/>
              <w:rPr>
                <w:rFonts w:eastAsia="Calibri"/>
              </w:rPr>
            </w:pPr>
            <w:r w:rsidRPr="008B5EB7">
              <w:rPr>
                <w:rFonts w:eastAsia="Calibri"/>
              </w:rPr>
              <w:t>18</w:t>
            </w:r>
          </w:p>
        </w:tc>
        <w:tc>
          <w:tcPr>
            <w:tcW w:w="6379" w:type="dxa"/>
          </w:tcPr>
          <w:p w:rsidR="008B5EB7" w:rsidRPr="008B5EB7" w:rsidRDefault="008B5EB7" w:rsidP="008B5EB7">
            <w:pPr>
              <w:widowControl/>
              <w:autoSpaceDE/>
              <w:autoSpaceDN/>
              <w:rPr>
                <w:rFonts w:eastAsia="Calibri"/>
              </w:rPr>
            </w:pPr>
            <w:r w:rsidRPr="008B5EB7">
              <w:rPr>
                <w:rFonts w:eastAsia="Calibri"/>
              </w:rPr>
              <w:t>Обруч</w:t>
            </w:r>
          </w:p>
        </w:tc>
        <w:tc>
          <w:tcPr>
            <w:tcW w:w="1701" w:type="dxa"/>
          </w:tcPr>
          <w:p w:rsidR="008B5EB7" w:rsidRPr="008B5EB7" w:rsidRDefault="008B5EB7" w:rsidP="008B5EB7">
            <w:pPr>
              <w:widowControl/>
              <w:autoSpaceDE/>
              <w:autoSpaceDN/>
              <w:rPr>
                <w:rFonts w:eastAsia="Calibri"/>
              </w:rPr>
            </w:pPr>
            <w:r w:rsidRPr="008B5EB7">
              <w:rPr>
                <w:rFonts w:eastAsia="Calibri"/>
              </w:rPr>
              <w:t>19шт.</w:t>
            </w:r>
          </w:p>
        </w:tc>
      </w:tr>
      <w:tr w:rsidR="008B5EB7" w:rsidRPr="008B5EB7" w:rsidTr="008B5EB7">
        <w:tc>
          <w:tcPr>
            <w:tcW w:w="822" w:type="dxa"/>
          </w:tcPr>
          <w:p w:rsidR="008B5EB7" w:rsidRPr="008B5EB7" w:rsidRDefault="008B5EB7" w:rsidP="008B5EB7">
            <w:pPr>
              <w:widowControl/>
              <w:autoSpaceDE/>
              <w:autoSpaceDN/>
              <w:rPr>
                <w:rFonts w:eastAsia="Calibri"/>
              </w:rPr>
            </w:pPr>
            <w:r w:rsidRPr="008B5EB7">
              <w:rPr>
                <w:rFonts w:eastAsia="Calibri"/>
              </w:rPr>
              <w:t>19</w:t>
            </w:r>
          </w:p>
        </w:tc>
        <w:tc>
          <w:tcPr>
            <w:tcW w:w="6379" w:type="dxa"/>
          </w:tcPr>
          <w:p w:rsidR="008B5EB7" w:rsidRPr="008B5EB7" w:rsidRDefault="008B5EB7" w:rsidP="008B5EB7">
            <w:pPr>
              <w:widowControl/>
              <w:autoSpaceDE/>
              <w:autoSpaceDN/>
              <w:rPr>
                <w:rFonts w:eastAsia="Calibri"/>
              </w:rPr>
            </w:pPr>
            <w:r w:rsidRPr="008B5EB7">
              <w:rPr>
                <w:rFonts w:eastAsia="Calibri"/>
              </w:rPr>
              <w:t>Мяч - прыгун</w:t>
            </w:r>
          </w:p>
        </w:tc>
        <w:tc>
          <w:tcPr>
            <w:tcW w:w="1701" w:type="dxa"/>
          </w:tcPr>
          <w:p w:rsidR="008B5EB7" w:rsidRPr="008B5EB7" w:rsidRDefault="008B5EB7" w:rsidP="008B5EB7">
            <w:pPr>
              <w:widowControl/>
              <w:autoSpaceDE/>
              <w:autoSpaceDN/>
              <w:rPr>
                <w:rFonts w:eastAsia="Calibri"/>
              </w:rPr>
            </w:pPr>
            <w:r w:rsidRPr="008B5EB7">
              <w:rPr>
                <w:rFonts w:eastAsia="Calibri"/>
              </w:rPr>
              <w:t>3шт.</w:t>
            </w:r>
          </w:p>
        </w:tc>
      </w:tr>
      <w:tr w:rsidR="008B5EB7" w:rsidRPr="008B5EB7" w:rsidTr="008B5EB7">
        <w:tc>
          <w:tcPr>
            <w:tcW w:w="822" w:type="dxa"/>
          </w:tcPr>
          <w:p w:rsidR="008B5EB7" w:rsidRPr="008B5EB7" w:rsidRDefault="008B5EB7" w:rsidP="008B5EB7">
            <w:pPr>
              <w:widowControl/>
              <w:autoSpaceDE/>
              <w:autoSpaceDN/>
              <w:rPr>
                <w:rFonts w:eastAsia="Calibri"/>
              </w:rPr>
            </w:pPr>
            <w:r w:rsidRPr="008B5EB7">
              <w:rPr>
                <w:rFonts w:eastAsia="Calibri"/>
              </w:rPr>
              <w:t>20</w:t>
            </w:r>
          </w:p>
        </w:tc>
        <w:tc>
          <w:tcPr>
            <w:tcW w:w="6379" w:type="dxa"/>
          </w:tcPr>
          <w:p w:rsidR="008B5EB7" w:rsidRPr="008B5EB7" w:rsidRDefault="008B5EB7" w:rsidP="008B5EB7">
            <w:pPr>
              <w:widowControl/>
              <w:autoSpaceDE/>
              <w:autoSpaceDN/>
              <w:rPr>
                <w:rFonts w:eastAsia="Calibri"/>
              </w:rPr>
            </w:pPr>
            <w:r w:rsidRPr="008B5EB7">
              <w:rPr>
                <w:rFonts w:eastAsia="Calibri"/>
              </w:rPr>
              <w:t>Карематы</w:t>
            </w:r>
          </w:p>
        </w:tc>
        <w:tc>
          <w:tcPr>
            <w:tcW w:w="1701" w:type="dxa"/>
          </w:tcPr>
          <w:p w:rsidR="008B5EB7" w:rsidRPr="008B5EB7" w:rsidRDefault="008B5EB7" w:rsidP="008B5EB7">
            <w:pPr>
              <w:widowControl/>
              <w:autoSpaceDE/>
              <w:autoSpaceDN/>
              <w:rPr>
                <w:rFonts w:eastAsia="Calibri"/>
              </w:rPr>
            </w:pPr>
            <w:r w:rsidRPr="008B5EB7">
              <w:rPr>
                <w:rFonts w:eastAsia="Calibri"/>
              </w:rPr>
              <w:t>6шт.</w:t>
            </w:r>
          </w:p>
        </w:tc>
      </w:tr>
      <w:tr w:rsidR="008B5EB7" w:rsidRPr="008B5EB7" w:rsidTr="008B5EB7">
        <w:tc>
          <w:tcPr>
            <w:tcW w:w="822" w:type="dxa"/>
          </w:tcPr>
          <w:p w:rsidR="008B5EB7" w:rsidRPr="008B5EB7" w:rsidRDefault="008B5EB7" w:rsidP="008B5EB7">
            <w:pPr>
              <w:widowControl/>
              <w:autoSpaceDE/>
              <w:autoSpaceDN/>
              <w:rPr>
                <w:rFonts w:eastAsia="Calibri"/>
              </w:rPr>
            </w:pPr>
            <w:r w:rsidRPr="008B5EB7">
              <w:rPr>
                <w:rFonts w:eastAsia="Calibri"/>
              </w:rPr>
              <w:t>21</w:t>
            </w:r>
          </w:p>
        </w:tc>
        <w:tc>
          <w:tcPr>
            <w:tcW w:w="6379" w:type="dxa"/>
          </w:tcPr>
          <w:p w:rsidR="008B5EB7" w:rsidRPr="008B5EB7" w:rsidRDefault="008B5EB7" w:rsidP="008B5EB7">
            <w:pPr>
              <w:widowControl/>
              <w:autoSpaceDE/>
              <w:autoSpaceDN/>
              <w:rPr>
                <w:rFonts w:eastAsia="Calibri"/>
              </w:rPr>
            </w:pPr>
            <w:r w:rsidRPr="008B5EB7">
              <w:rPr>
                <w:rFonts w:eastAsia="Calibri"/>
              </w:rPr>
              <w:t>Комплект снарядов для художественной гимнастики (булава, ленты)</w:t>
            </w:r>
          </w:p>
        </w:tc>
        <w:tc>
          <w:tcPr>
            <w:tcW w:w="1701" w:type="dxa"/>
          </w:tcPr>
          <w:p w:rsidR="008B5EB7" w:rsidRPr="008B5EB7" w:rsidRDefault="008B5EB7" w:rsidP="008B5EB7">
            <w:pPr>
              <w:widowControl/>
              <w:autoSpaceDE/>
              <w:autoSpaceDN/>
              <w:rPr>
                <w:rFonts w:eastAsia="Calibri"/>
              </w:rPr>
            </w:pPr>
            <w:r w:rsidRPr="008B5EB7">
              <w:rPr>
                <w:rFonts w:eastAsia="Calibri"/>
              </w:rPr>
              <w:t>2шт.</w:t>
            </w:r>
          </w:p>
          <w:p w:rsidR="008B5EB7" w:rsidRPr="008B5EB7" w:rsidRDefault="008B5EB7" w:rsidP="008B5EB7">
            <w:pPr>
              <w:widowControl/>
              <w:autoSpaceDE/>
              <w:autoSpaceDN/>
              <w:rPr>
                <w:rFonts w:eastAsia="Calibri"/>
              </w:rPr>
            </w:pPr>
            <w:r w:rsidRPr="008B5EB7">
              <w:rPr>
                <w:rFonts w:eastAsia="Calibri"/>
              </w:rPr>
              <w:t>6шт.</w:t>
            </w:r>
          </w:p>
        </w:tc>
      </w:tr>
      <w:tr w:rsidR="008B5EB7" w:rsidRPr="008B5EB7" w:rsidTr="008B5EB7">
        <w:tc>
          <w:tcPr>
            <w:tcW w:w="822" w:type="dxa"/>
          </w:tcPr>
          <w:p w:rsidR="008B5EB7" w:rsidRPr="008B5EB7" w:rsidRDefault="008B5EB7" w:rsidP="008B5EB7">
            <w:pPr>
              <w:widowControl/>
              <w:autoSpaceDE/>
              <w:autoSpaceDN/>
              <w:rPr>
                <w:rFonts w:eastAsia="Calibri"/>
              </w:rPr>
            </w:pPr>
            <w:r w:rsidRPr="008B5EB7">
              <w:rPr>
                <w:rFonts w:eastAsia="Calibri"/>
              </w:rPr>
              <w:t>22</w:t>
            </w:r>
          </w:p>
        </w:tc>
        <w:tc>
          <w:tcPr>
            <w:tcW w:w="6379" w:type="dxa"/>
          </w:tcPr>
          <w:p w:rsidR="008B5EB7" w:rsidRPr="008B5EB7" w:rsidRDefault="008B5EB7" w:rsidP="008B5EB7">
            <w:pPr>
              <w:widowControl/>
              <w:autoSpaceDE/>
              <w:autoSpaceDN/>
              <w:rPr>
                <w:rFonts w:eastAsia="Calibri"/>
              </w:rPr>
            </w:pPr>
            <w:r w:rsidRPr="008B5EB7">
              <w:rPr>
                <w:rFonts w:eastAsia="Calibri"/>
              </w:rPr>
              <w:t>Скейты</w:t>
            </w:r>
          </w:p>
        </w:tc>
        <w:tc>
          <w:tcPr>
            <w:tcW w:w="1701" w:type="dxa"/>
          </w:tcPr>
          <w:p w:rsidR="008B5EB7" w:rsidRPr="008B5EB7" w:rsidRDefault="008B5EB7" w:rsidP="008B5EB7">
            <w:pPr>
              <w:widowControl/>
              <w:autoSpaceDE/>
              <w:autoSpaceDN/>
              <w:rPr>
                <w:rFonts w:eastAsia="Calibri"/>
              </w:rPr>
            </w:pPr>
            <w:r w:rsidRPr="008B5EB7">
              <w:rPr>
                <w:rFonts w:eastAsia="Calibri"/>
              </w:rPr>
              <w:t>3шт.</w:t>
            </w:r>
          </w:p>
        </w:tc>
      </w:tr>
      <w:tr w:rsidR="008B5EB7" w:rsidRPr="008B5EB7" w:rsidTr="008B5EB7">
        <w:tc>
          <w:tcPr>
            <w:tcW w:w="822" w:type="dxa"/>
          </w:tcPr>
          <w:p w:rsidR="008B5EB7" w:rsidRPr="008B5EB7" w:rsidRDefault="008B5EB7" w:rsidP="008B5EB7">
            <w:pPr>
              <w:widowControl/>
              <w:autoSpaceDE/>
              <w:autoSpaceDN/>
              <w:rPr>
                <w:rFonts w:eastAsia="Calibri"/>
              </w:rPr>
            </w:pPr>
            <w:r w:rsidRPr="008B5EB7">
              <w:rPr>
                <w:rFonts w:eastAsia="Calibri"/>
              </w:rPr>
              <w:t>23</w:t>
            </w:r>
          </w:p>
        </w:tc>
        <w:tc>
          <w:tcPr>
            <w:tcW w:w="6379" w:type="dxa"/>
          </w:tcPr>
          <w:p w:rsidR="008B5EB7" w:rsidRPr="008B5EB7" w:rsidRDefault="008B5EB7" w:rsidP="008B5EB7">
            <w:pPr>
              <w:widowControl/>
              <w:autoSpaceDE/>
              <w:autoSpaceDN/>
              <w:rPr>
                <w:rFonts w:eastAsia="Calibri"/>
              </w:rPr>
            </w:pPr>
            <w:r w:rsidRPr="008B5EB7">
              <w:rPr>
                <w:rFonts w:eastAsia="Calibri"/>
              </w:rPr>
              <w:t>Канат для перетягивания</w:t>
            </w:r>
          </w:p>
        </w:tc>
        <w:tc>
          <w:tcPr>
            <w:tcW w:w="1701" w:type="dxa"/>
          </w:tcPr>
          <w:p w:rsidR="008B5EB7" w:rsidRPr="008B5EB7" w:rsidRDefault="008B5EB7" w:rsidP="008B5EB7">
            <w:pPr>
              <w:widowControl/>
              <w:autoSpaceDE/>
              <w:autoSpaceDN/>
              <w:rPr>
                <w:rFonts w:eastAsia="Calibri"/>
              </w:rPr>
            </w:pPr>
            <w:r w:rsidRPr="008B5EB7">
              <w:rPr>
                <w:rFonts w:eastAsia="Calibri"/>
              </w:rPr>
              <w:t>1шт.</w:t>
            </w:r>
          </w:p>
        </w:tc>
      </w:tr>
      <w:tr w:rsidR="008B5EB7" w:rsidRPr="008B5EB7" w:rsidTr="008B5EB7">
        <w:tc>
          <w:tcPr>
            <w:tcW w:w="822" w:type="dxa"/>
          </w:tcPr>
          <w:p w:rsidR="008B5EB7" w:rsidRPr="008B5EB7" w:rsidRDefault="008B5EB7" w:rsidP="008B5EB7">
            <w:pPr>
              <w:widowControl/>
              <w:autoSpaceDE/>
              <w:autoSpaceDN/>
              <w:rPr>
                <w:rFonts w:eastAsia="Calibri"/>
              </w:rPr>
            </w:pPr>
            <w:r w:rsidRPr="008B5EB7">
              <w:rPr>
                <w:rFonts w:eastAsia="Calibri"/>
              </w:rPr>
              <w:t>24</w:t>
            </w:r>
          </w:p>
        </w:tc>
        <w:tc>
          <w:tcPr>
            <w:tcW w:w="6379" w:type="dxa"/>
          </w:tcPr>
          <w:p w:rsidR="008B5EB7" w:rsidRPr="008B5EB7" w:rsidRDefault="008B5EB7" w:rsidP="008B5EB7">
            <w:pPr>
              <w:widowControl/>
              <w:autoSpaceDE/>
              <w:autoSpaceDN/>
              <w:rPr>
                <w:rFonts w:eastAsia="Calibri"/>
              </w:rPr>
            </w:pPr>
            <w:r w:rsidRPr="008B5EB7">
              <w:rPr>
                <w:rFonts w:eastAsia="Calibri"/>
              </w:rPr>
              <w:t>Минитренажёр»Пружинка»</w:t>
            </w:r>
          </w:p>
        </w:tc>
        <w:tc>
          <w:tcPr>
            <w:tcW w:w="1701" w:type="dxa"/>
          </w:tcPr>
          <w:p w:rsidR="008B5EB7" w:rsidRPr="008B5EB7" w:rsidRDefault="008B5EB7" w:rsidP="008B5EB7">
            <w:pPr>
              <w:widowControl/>
              <w:autoSpaceDE/>
              <w:autoSpaceDN/>
              <w:rPr>
                <w:rFonts w:eastAsia="Calibri"/>
              </w:rPr>
            </w:pPr>
            <w:r w:rsidRPr="008B5EB7">
              <w:rPr>
                <w:rFonts w:eastAsia="Calibri"/>
              </w:rPr>
              <w:t>10шт.</w:t>
            </w:r>
          </w:p>
        </w:tc>
      </w:tr>
      <w:tr w:rsidR="008B5EB7" w:rsidRPr="008B5EB7" w:rsidTr="008B5EB7">
        <w:tc>
          <w:tcPr>
            <w:tcW w:w="822" w:type="dxa"/>
          </w:tcPr>
          <w:p w:rsidR="008B5EB7" w:rsidRPr="008B5EB7" w:rsidRDefault="008B5EB7" w:rsidP="008B5EB7">
            <w:pPr>
              <w:widowControl/>
              <w:autoSpaceDE/>
              <w:autoSpaceDN/>
              <w:rPr>
                <w:rFonts w:eastAsia="Calibri"/>
              </w:rPr>
            </w:pPr>
          </w:p>
        </w:tc>
        <w:tc>
          <w:tcPr>
            <w:tcW w:w="6379" w:type="dxa"/>
          </w:tcPr>
          <w:p w:rsidR="008B5EB7" w:rsidRPr="008B5EB7" w:rsidRDefault="008B5EB7" w:rsidP="008B5EB7">
            <w:pPr>
              <w:widowControl/>
              <w:autoSpaceDE/>
              <w:autoSpaceDN/>
              <w:rPr>
                <w:rFonts w:eastAsia="Calibri"/>
                <w:b/>
              </w:rPr>
            </w:pPr>
            <w:r w:rsidRPr="008B5EB7">
              <w:rPr>
                <w:rFonts w:eastAsia="Calibri"/>
              </w:rPr>
              <w:t xml:space="preserve">                   </w:t>
            </w:r>
            <w:r w:rsidRPr="008B5EB7">
              <w:rPr>
                <w:rFonts w:eastAsia="Calibri"/>
                <w:b/>
              </w:rPr>
              <w:t>Спортивные игры</w:t>
            </w:r>
          </w:p>
        </w:tc>
        <w:tc>
          <w:tcPr>
            <w:tcW w:w="1701" w:type="dxa"/>
          </w:tcPr>
          <w:p w:rsidR="008B5EB7" w:rsidRPr="008B5EB7" w:rsidRDefault="008B5EB7" w:rsidP="008B5EB7">
            <w:pPr>
              <w:widowControl/>
              <w:autoSpaceDE/>
              <w:autoSpaceDN/>
              <w:rPr>
                <w:rFonts w:eastAsia="Calibri"/>
              </w:rPr>
            </w:pPr>
          </w:p>
        </w:tc>
      </w:tr>
      <w:tr w:rsidR="008B5EB7" w:rsidRPr="008B5EB7" w:rsidTr="008B5EB7">
        <w:tc>
          <w:tcPr>
            <w:tcW w:w="822" w:type="dxa"/>
          </w:tcPr>
          <w:p w:rsidR="008B5EB7" w:rsidRPr="008B5EB7" w:rsidRDefault="008B5EB7" w:rsidP="008B5EB7">
            <w:pPr>
              <w:widowControl/>
              <w:autoSpaceDE/>
              <w:autoSpaceDN/>
              <w:rPr>
                <w:rFonts w:eastAsia="Calibri"/>
              </w:rPr>
            </w:pPr>
            <w:r w:rsidRPr="008B5EB7">
              <w:rPr>
                <w:rFonts w:eastAsia="Calibri"/>
              </w:rPr>
              <w:t>1</w:t>
            </w:r>
          </w:p>
        </w:tc>
        <w:tc>
          <w:tcPr>
            <w:tcW w:w="6379" w:type="dxa"/>
          </w:tcPr>
          <w:p w:rsidR="008B5EB7" w:rsidRPr="008B5EB7" w:rsidRDefault="008B5EB7" w:rsidP="008B5EB7">
            <w:pPr>
              <w:widowControl/>
              <w:autoSpaceDE/>
              <w:autoSpaceDN/>
              <w:rPr>
                <w:rFonts w:eastAsia="Calibri"/>
              </w:rPr>
            </w:pPr>
            <w:r w:rsidRPr="008B5EB7">
              <w:rPr>
                <w:rFonts w:eastAsia="Calibri"/>
              </w:rPr>
              <w:t>Мячи баскетбольные №4</w:t>
            </w:r>
          </w:p>
        </w:tc>
        <w:tc>
          <w:tcPr>
            <w:tcW w:w="1701" w:type="dxa"/>
          </w:tcPr>
          <w:p w:rsidR="008B5EB7" w:rsidRPr="008B5EB7" w:rsidRDefault="008B5EB7" w:rsidP="008B5EB7">
            <w:pPr>
              <w:widowControl/>
              <w:autoSpaceDE/>
              <w:autoSpaceDN/>
              <w:rPr>
                <w:rFonts w:eastAsia="Calibri"/>
              </w:rPr>
            </w:pPr>
            <w:r w:rsidRPr="008B5EB7">
              <w:rPr>
                <w:rFonts w:eastAsia="Calibri"/>
              </w:rPr>
              <w:t>5</w:t>
            </w:r>
          </w:p>
        </w:tc>
      </w:tr>
      <w:tr w:rsidR="008B5EB7" w:rsidRPr="008B5EB7" w:rsidTr="008B5EB7">
        <w:tc>
          <w:tcPr>
            <w:tcW w:w="822" w:type="dxa"/>
          </w:tcPr>
          <w:p w:rsidR="008B5EB7" w:rsidRPr="008B5EB7" w:rsidRDefault="008B5EB7" w:rsidP="008B5EB7">
            <w:pPr>
              <w:widowControl/>
              <w:autoSpaceDE/>
              <w:autoSpaceDN/>
              <w:rPr>
                <w:rFonts w:eastAsia="Calibri"/>
              </w:rPr>
            </w:pPr>
            <w:r w:rsidRPr="008B5EB7">
              <w:rPr>
                <w:rFonts w:eastAsia="Calibri"/>
              </w:rPr>
              <w:t>2</w:t>
            </w:r>
          </w:p>
        </w:tc>
        <w:tc>
          <w:tcPr>
            <w:tcW w:w="6379" w:type="dxa"/>
          </w:tcPr>
          <w:p w:rsidR="008B5EB7" w:rsidRPr="008B5EB7" w:rsidRDefault="008B5EB7" w:rsidP="008B5EB7">
            <w:pPr>
              <w:widowControl/>
              <w:autoSpaceDE/>
              <w:autoSpaceDN/>
              <w:rPr>
                <w:rFonts w:eastAsia="Calibri"/>
              </w:rPr>
            </w:pPr>
            <w:r w:rsidRPr="008B5EB7">
              <w:rPr>
                <w:rFonts w:eastAsia="Calibri"/>
              </w:rPr>
              <w:t>Мячи баскетбольные №5</w:t>
            </w:r>
          </w:p>
        </w:tc>
        <w:tc>
          <w:tcPr>
            <w:tcW w:w="1701" w:type="dxa"/>
          </w:tcPr>
          <w:p w:rsidR="008B5EB7" w:rsidRPr="008B5EB7" w:rsidRDefault="008B5EB7" w:rsidP="008B5EB7">
            <w:pPr>
              <w:widowControl/>
              <w:autoSpaceDE/>
              <w:autoSpaceDN/>
              <w:rPr>
                <w:rFonts w:eastAsia="Calibri"/>
              </w:rPr>
            </w:pPr>
            <w:r w:rsidRPr="008B5EB7">
              <w:rPr>
                <w:rFonts w:eastAsia="Calibri"/>
              </w:rPr>
              <w:t>25</w:t>
            </w:r>
          </w:p>
        </w:tc>
      </w:tr>
      <w:tr w:rsidR="008B5EB7" w:rsidRPr="008B5EB7" w:rsidTr="008B5EB7">
        <w:tc>
          <w:tcPr>
            <w:tcW w:w="822" w:type="dxa"/>
          </w:tcPr>
          <w:p w:rsidR="008B5EB7" w:rsidRPr="008B5EB7" w:rsidRDefault="008B5EB7" w:rsidP="008B5EB7">
            <w:pPr>
              <w:widowControl/>
              <w:autoSpaceDE/>
              <w:autoSpaceDN/>
              <w:rPr>
                <w:rFonts w:eastAsia="Calibri"/>
              </w:rPr>
            </w:pPr>
            <w:r w:rsidRPr="008B5EB7">
              <w:rPr>
                <w:rFonts w:eastAsia="Calibri"/>
              </w:rPr>
              <w:t>3</w:t>
            </w:r>
          </w:p>
        </w:tc>
        <w:tc>
          <w:tcPr>
            <w:tcW w:w="6379" w:type="dxa"/>
          </w:tcPr>
          <w:p w:rsidR="008B5EB7" w:rsidRPr="008B5EB7" w:rsidRDefault="008B5EB7" w:rsidP="008B5EB7">
            <w:pPr>
              <w:widowControl/>
              <w:autoSpaceDE/>
              <w:autoSpaceDN/>
              <w:rPr>
                <w:rFonts w:eastAsia="Calibri"/>
              </w:rPr>
            </w:pPr>
            <w:r w:rsidRPr="008B5EB7">
              <w:rPr>
                <w:rFonts w:eastAsia="Calibri"/>
              </w:rPr>
              <w:t>Мячи волейбольные</w:t>
            </w:r>
          </w:p>
        </w:tc>
        <w:tc>
          <w:tcPr>
            <w:tcW w:w="1701" w:type="dxa"/>
          </w:tcPr>
          <w:p w:rsidR="008B5EB7" w:rsidRPr="008B5EB7" w:rsidRDefault="008B5EB7" w:rsidP="008B5EB7">
            <w:pPr>
              <w:widowControl/>
              <w:autoSpaceDE/>
              <w:autoSpaceDN/>
              <w:rPr>
                <w:rFonts w:eastAsia="Calibri"/>
              </w:rPr>
            </w:pPr>
            <w:r w:rsidRPr="008B5EB7">
              <w:rPr>
                <w:rFonts w:eastAsia="Calibri"/>
              </w:rPr>
              <w:t>14</w:t>
            </w:r>
          </w:p>
        </w:tc>
      </w:tr>
      <w:tr w:rsidR="008B5EB7" w:rsidRPr="008B5EB7" w:rsidTr="008B5EB7">
        <w:tc>
          <w:tcPr>
            <w:tcW w:w="822" w:type="dxa"/>
          </w:tcPr>
          <w:p w:rsidR="008B5EB7" w:rsidRPr="008B5EB7" w:rsidRDefault="008B5EB7" w:rsidP="008B5EB7">
            <w:pPr>
              <w:widowControl/>
              <w:autoSpaceDE/>
              <w:autoSpaceDN/>
              <w:rPr>
                <w:rFonts w:eastAsia="Calibri"/>
              </w:rPr>
            </w:pPr>
            <w:r w:rsidRPr="008B5EB7">
              <w:rPr>
                <w:rFonts w:eastAsia="Calibri"/>
              </w:rPr>
              <w:t>4</w:t>
            </w:r>
          </w:p>
        </w:tc>
        <w:tc>
          <w:tcPr>
            <w:tcW w:w="6379" w:type="dxa"/>
          </w:tcPr>
          <w:p w:rsidR="008B5EB7" w:rsidRPr="008B5EB7" w:rsidRDefault="008B5EB7" w:rsidP="008B5EB7">
            <w:pPr>
              <w:widowControl/>
              <w:autoSpaceDE/>
              <w:autoSpaceDN/>
              <w:rPr>
                <w:rFonts w:eastAsia="Calibri"/>
              </w:rPr>
            </w:pPr>
            <w:r w:rsidRPr="008B5EB7">
              <w:rPr>
                <w:rFonts w:eastAsia="Calibri"/>
              </w:rPr>
              <w:t>Сетка волейбольная</w:t>
            </w:r>
          </w:p>
        </w:tc>
        <w:tc>
          <w:tcPr>
            <w:tcW w:w="1701" w:type="dxa"/>
          </w:tcPr>
          <w:p w:rsidR="008B5EB7" w:rsidRPr="008B5EB7" w:rsidRDefault="008B5EB7" w:rsidP="008B5EB7">
            <w:pPr>
              <w:widowControl/>
              <w:autoSpaceDE/>
              <w:autoSpaceDN/>
              <w:rPr>
                <w:rFonts w:eastAsia="Calibri"/>
              </w:rPr>
            </w:pPr>
            <w:r w:rsidRPr="008B5EB7">
              <w:rPr>
                <w:rFonts w:eastAsia="Calibri"/>
              </w:rPr>
              <w:t>2</w:t>
            </w:r>
          </w:p>
        </w:tc>
      </w:tr>
      <w:tr w:rsidR="008B5EB7" w:rsidRPr="008B5EB7" w:rsidTr="008B5EB7">
        <w:tc>
          <w:tcPr>
            <w:tcW w:w="822" w:type="dxa"/>
          </w:tcPr>
          <w:p w:rsidR="008B5EB7" w:rsidRPr="008B5EB7" w:rsidRDefault="008B5EB7" w:rsidP="008B5EB7">
            <w:pPr>
              <w:widowControl/>
              <w:autoSpaceDE/>
              <w:autoSpaceDN/>
              <w:rPr>
                <w:rFonts w:eastAsia="Calibri"/>
              </w:rPr>
            </w:pPr>
            <w:r w:rsidRPr="008B5EB7">
              <w:rPr>
                <w:rFonts w:eastAsia="Calibri"/>
              </w:rPr>
              <w:t>5</w:t>
            </w:r>
          </w:p>
        </w:tc>
        <w:tc>
          <w:tcPr>
            <w:tcW w:w="6379" w:type="dxa"/>
          </w:tcPr>
          <w:p w:rsidR="008B5EB7" w:rsidRPr="008B5EB7" w:rsidRDefault="008B5EB7" w:rsidP="008B5EB7">
            <w:pPr>
              <w:widowControl/>
              <w:autoSpaceDE/>
              <w:autoSpaceDN/>
              <w:rPr>
                <w:rFonts w:eastAsia="Calibri"/>
              </w:rPr>
            </w:pPr>
            <w:r w:rsidRPr="008B5EB7">
              <w:rPr>
                <w:rFonts w:eastAsia="Calibri"/>
              </w:rPr>
              <w:t>Мячи футбольные</w:t>
            </w:r>
          </w:p>
        </w:tc>
        <w:tc>
          <w:tcPr>
            <w:tcW w:w="1701" w:type="dxa"/>
          </w:tcPr>
          <w:p w:rsidR="008B5EB7" w:rsidRPr="008B5EB7" w:rsidRDefault="008B5EB7" w:rsidP="008B5EB7">
            <w:pPr>
              <w:widowControl/>
              <w:autoSpaceDE/>
              <w:autoSpaceDN/>
              <w:rPr>
                <w:rFonts w:eastAsia="Calibri"/>
              </w:rPr>
            </w:pPr>
            <w:r w:rsidRPr="008B5EB7">
              <w:rPr>
                <w:rFonts w:eastAsia="Calibri"/>
              </w:rPr>
              <w:t>7</w:t>
            </w:r>
          </w:p>
        </w:tc>
      </w:tr>
      <w:tr w:rsidR="008B5EB7" w:rsidRPr="008B5EB7" w:rsidTr="008B5EB7">
        <w:tc>
          <w:tcPr>
            <w:tcW w:w="822" w:type="dxa"/>
          </w:tcPr>
          <w:p w:rsidR="008B5EB7" w:rsidRPr="008B5EB7" w:rsidRDefault="008B5EB7" w:rsidP="008B5EB7">
            <w:pPr>
              <w:widowControl/>
              <w:autoSpaceDE/>
              <w:autoSpaceDN/>
              <w:rPr>
                <w:rFonts w:eastAsia="Calibri"/>
              </w:rPr>
            </w:pPr>
            <w:r w:rsidRPr="008B5EB7">
              <w:rPr>
                <w:rFonts w:eastAsia="Calibri"/>
              </w:rPr>
              <w:t>6</w:t>
            </w:r>
          </w:p>
        </w:tc>
        <w:tc>
          <w:tcPr>
            <w:tcW w:w="6379" w:type="dxa"/>
          </w:tcPr>
          <w:p w:rsidR="008B5EB7" w:rsidRPr="008B5EB7" w:rsidRDefault="008B5EB7" w:rsidP="008B5EB7">
            <w:pPr>
              <w:widowControl/>
              <w:autoSpaceDE/>
              <w:autoSpaceDN/>
              <w:rPr>
                <w:rFonts w:eastAsia="Calibri"/>
              </w:rPr>
            </w:pPr>
            <w:r w:rsidRPr="008B5EB7">
              <w:rPr>
                <w:rFonts w:eastAsia="Calibri"/>
              </w:rPr>
              <w:t>Табло перекидное</w:t>
            </w:r>
          </w:p>
        </w:tc>
        <w:tc>
          <w:tcPr>
            <w:tcW w:w="1701" w:type="dxa"/>
          </w:tcPr>
          <w:p w:rsidR="008B5EB7" w:rsidRPr="008B5EB7" w:rsidRDefault="008B5EB7" w:rsidP="008B5EB7">
            <w:pPr>
              <w:widowControl/>
              <w:autoSpaceDE/>
              <w:autoSpaceDN/>
              <w:rPr>
                <w:rFonts w:eastAsia="Calibri"/>
              </w:rPr>
            </w:pPr>
            <w:r w:rsidRPr="008B5EB7">
              <w:rPr>
                <w:rFonts w:eastAsia="Calibri"/>
              </w:rPr>
              <w:t>1</w:t>
            </w:r>
          </w:p>
        </w:tc>
      </w:tr>
      <w:tr w:rsidR="008B5EB7" w:rsidRPr="008B5EB7" w:rsidTr="008B5EB7">
        <w:tc>
          <w:tcPr>
            <w:tcW w:w="822" w:type="dxa"/>
          </w:tcPr>
          <w:p w:rsidR="008B5EB7" w:rsidRPr="008B5EB7" w:rsidRDefault="008B5EB7" w:rsidP="008B5EB7">
            <w:pPr>
              <w:widowControl/>
              <w:autoSpaceDE/>
              <w:autoSpaceDN/>
              <w:rPr>
                <w:rFonts w:eastAsia="Calibri"/>
              </w:rPr>
            </w:pPr>
            <w:r w:rsidRPr="008B5EB7">
              <w:rPr>
                <w:rFonts w:eastAsia="Calibri"/>
              </w:rPr>
              <w:t>7</w:t>
            </w:r>
          </w:p>
        </w:tc>
        <w:tc>
          <w:tcPr>
            <w:tcW w:w="6379" w:type="dxa"/>
          </w:tcPr>
          <w:p w:rsidR="008B5EB7" w:rsidRPr="008B5EB7" w:rsidRDefault="008B5EB7" w:rsidP="008B5EB7">
            <w:pPr>
              <w:widowControl/>
              <w:autoSpaceDE/>
              <w:autoSpaceDN/>
              <w:rPr>
                <w:rFonts w:eastAsia="Calibri"/>
              </w:rPr>
            </w:pPr>
            <w:r w:rsidRPr="008B5EB7">
              <w:rPr>
                <w:rFonts w:eastAsia="Calibri"/>
              </w:rPr>
              <w:t>Цилиндры для разметки</w:t>
            </w:r>
          </w:p>
        </w:tc>
        <w:tc>
          <w:tcPr>
            <w:tcW w:w="1701" w:type="dxa"/>
          </w:tcPr>
          <w:p w:rsidR="008B5EB7" w:rsidRPr="008B5EB7" w:rsidRDefault="008B5EB7" w:rsidP="008B5EB7">
            <w:pPr>
              <w:widowControl/>
              <w:autoSpaceDE/>
              <w:autoSpaceDN/>
              <w:rPr>
                <w:rFonts w:eastAsia="Calibri"/>
              </w:rPr>
            </w:pPr>
            <w:r w:rsidRPr="008B5EB7">
              <w:rPr>
                <w:rFonts w:eastAsia="Calibri"/>
              </w:rPr>
              <w:t>25шт.</w:t>
            </w:r>
          </w:p>
        </w:tc>
      </w:tr>
      <w:tr w:rsidR="008B5EB7" w:rsidRPr="008B5EB7" w:rsidTr="008B5EB7">
        <w:tc>
          <w:tcPr>
            <w:tcW w:w="822" w:type="dxa"/>
          </w:tcPr>
          <w:p w:rsidR="008B5EB7" w:rsidRPr="008B5EB7" w:rsidRDefault="008B5EB7" w:rsidP="008B5EB7">
            <w:pPr>
              <w:widowControl/>
              <w:autoSpaceDE/>
              <w:autoSpaceDN/>
              <w:rPr>
                <w:rFonts w:eastAsia="Calibri"/>
              </w:rPr>
            </w:pPr>
            <w:r w:rsidRPr="008B5EB7">
              <w:rPr>
                <w:rFonts w:eastAsia="Calibri"/>
              </w:rPr>
              <w:t xml:space="preserve">8 </w:t>
            </w:r>
          </w:p>
        </w:tc>
        <w:tc>
          <w:tcPr>
            <w:tcW w:w="6379" w:type="dxa"/>
          </w:tcPr>
          <w:p w:rsidR="008B5EB7" w:rsidRPr="008B5EB7" w:rsidRDefault="008B5EB7" w:rsidP="008B5EB7">
            <w:pPr>
              <w:widowControl/>
              <w:autoSpaceDE/>
              <w:autoSpaceDN/>
              <w:rPr>
                <w:rFonts w:eastAsia="Calibri"/>
              </w:rPr>
            </w:pPr>
            <w:r w:rsidRPr="008B5EB7">
              <w:rPr>
                <w:rFonts w:eastAsia="Calibri"/>
              </w:rPr>
              <w:t xml:space="preserve"> Форма баскетбольная с логотипом школы</w:t>
            </w:r>
          </w:p>
        </w:tc>
        <w:tc>
          <w:tcPr>
            <w:tcW w:w="1701" w:type="dxa"/>
          </w:tcPr>
          <w:p w:rsidR="008B5EB7" w:rsidRPr="008B5EB7" w:rsidRDefault="008B5EB7" w:rsidP="008B5EB7">
            <w:pPr>
              <w:widowControl/>
              <w:autoSpaceDE/>
              <w:autoSpaceDN/>
              <w:rPr>
                <w:rFonts w:eastAsia="Calibri"/>
              </w:rPr>
            </w:pPr>
            <w:r w:rsidRPr="008B5EB7">
              <w:rPr>
                <w:rFonts w:eastAsia="Calibri"/>
              </w:rPr>
              <w:t>10 шт.</w:t>
            </w:r>
          </w:p>
        </w:tc>
      </w:tr>
      <w:tr w:rsidR="008B5EB7" w:rsidRPr="008B5EB7" w:rsidTr="008B5EB7">
        <w:tc>
          <w:tcPr>
            <w:tcW w:w="822" w:type="dxa"/>
          </w:tcPr>
          <w:p w:rsidR="008B5EB7" w:rsidRPr="008B5EB7" w:rsidRDefault="008B5EB7" w:rsidP="008B5EB7">
            <w:pPr>
              <w:widowControl/>
              <w:autoSpaceDE/>
              <w:autoSpaceDN/>
              <w:rPr>
                <w:rFonts w:eastAsia="Calibri"/>
              </w:rPr>
            </w:pPr>
            <w:r w:rsidRPr="008B5EB7">
              <w:rPr>
                <w:rFonts w:eastAsia="Calibri"/>
              </w:rPr>
              <w:t>9</w:t>
            </w:r>
          </w:p>
        </w:tc>
        <w:tc>
          <w:tcPr>
            <w:tcW w:w="6379" w:type="dxa"/>
          </w:tcPr>
          <w:p w:rsidR="008B5EB7" w:rsidRPr="008B5EB7" w:rsidRDefault="008B5EB7" w:rsidP="008B5EB7">
            <w:pPr>
              <w:widowControl/>
              <w:autoSpaceDE/>
              <w:autoSpaceDN/>
              <w:rPr>
                <w:rFonts w:eastAsia="Calibri"/>
              </w:rPr>
            </w:pPr>
            <w:r w:rsidRPr="008B5EB7">
              <w:rPr>
                <w:rFonts w:eastAsia="Calibri"/>
              </w:rPr>
              <w:t>Футболки с логотипом школы</w:t>
            </w:r>
          </w:p>
        </w:tc>
        <w:tc>
          <w:tcPr>
            <w:tcW w:w="1701" w:type="dxa"/>
          </w:tcPr>
          <w:p w:rsidR="008B5EB7" w:rsidRPr="008B5EB7" w:rsidRDefault="008B5EB7" w:rsidP="008B5EB7">
            <w:pPr>
              <w:widowControl/>
              <w:autoSpaceDE/>
              <w:autoSpaceDN/>
              <w:rPr>
                <w:rFonts w:eastAsia="Calibri"/>
              </w:rPr>
            </w:pPr>
            <w:r w:rsidRPr="008B5EB7">
              <w:rPr>
                <w:rFonts w:eastAsia="Calibri"/>
              </w:rPr>
              <w:t>16 шт.</w:t>
            </w:r>
          </w:p>
        </w:tc>
      </w:tr>
      <w:tr w:rsidR="008B5EB7" w:rsidRPr="008B5EB7" w:rsidTr="008B5EB7">
        <w:tc>
          <w:tcPr>
            <w:tcW w:w="822" w:type="dxa"/>
          </w:tcPr>
          <w:p w:rsidR="008B5EB7" w:rsidRPr="008B5EB7" w:rsidRDefault="008B5EB7" w:rsidP="008B5EB7">
            <w:pPr>
              <w:widowControl/>
              <w:autoSpaceDE/>
              <w:autoSpaceDN/>
              <w:rPr>
                <w:rFonts w:eastAsia="Calibri"/>
              </w:rPr>
            </w:pPr>
          </w:p>
        </w:tc>
        <w:tc>
          <w:tcPr>
            <w:tcW w:w="6379" w:type="dxa"/>
          </w:tcPr>
          <w:p w:rsidR="008B5EB7" w:rsidRPr="008B5EB7" w:rsidRDefault="008B5EB7" w:rsidP="008B5EB7">
            <w:pPr>
              <w:widowControl/>
              <w:autoSpaceDE/>
              <w:autoSpaceDN/>
              <w:rPr>
                <w:rFonts w:eastAsia="Calibri"/>
                <w:b/>
              </w:rPr>
            </w:pPr>
            <w:r w:rsidRPr="008B5EB7">
              <w:rPr>
                <w:rFonts w:eastAsia="Calibri"/>
                <w:b/>
              </w:rPr>
              <w:t xml:space="preserve">                          Лёгкая атлетика</w:t>
            </w:r>
          </w:p>
        </w:tc>
        <w:tc>
          <w:tcPr>
            <w:tcW w:w="1701" w:type="dxa"/>
          </w:tcPr>
          <w:p w:rsidR="008B5EB7" w:rsidRPr="008B5EB7" w:rsidRDefault="008B5EB7" w:rsidP="008B5EB7">
            <w:pPr>
              <w:widowControl/>
              <w:autoSpaceDE/>
              <w:autoSpaceDN/>
              <w:rPr>
                <w:rFonts w:eastAsia="Calibri"/>
              </w:rPr>
            </w:pPr>
          </w:p>
        </w:tc>
      </w:tr>
      <w:tr w:rsidR="008B5EB7" w:rsidRPr="008B5EB7" w:rsidTr="008B5EB7">
        <w:tc>
          <w:tcPr>
            <w:tcW w:w="822" w:type="dxa"/>
          </w:tcPr>
          <w:p w:rsidR="008B5EB7" w:rsidRPr="008B5EB7" w:rsidRDefault="008B5EB7" w:rsidP="008B5EB7">
            <w:pPr>
              <w:widowControl/>
              <w:autoSpaceDE/>
              <w:autoSpaceDN/>
              <w:rPr>
                <w:rFonts w:eastAsia="Calibri"/>
              </w:rPr>
            </w:pPr>
            <w:r w:rsidRPr="008B5EB7">
              <w:rPr>
                <w:rFonts w:eastAsia="Calibri"/>
              </w:rPr>
              <w:t>1</w:t>
            </w:r>
          </w:p>
        </w:tc>
        <w:tc>
          <w:tcPr>
            <w:tcW w:w="6379" w:type="dxa"/>
          </w:tcPr>
          <w:p w:rsidR="008B5EB7" w:rsidRPr="008B5EB7" w:rsidRDefault="008B5EB7" w:rsidP="008B5EB7">
            <w:pPr>
              <w:widowControl/>
              <w:autoSpaceDE/>
              <w:autoSpaceDN/>
              <w:rPr>
                <w:rFonts w:eastAsia="Calibri"/>
              </w:rPr>
            </w:pPr>
            <w:r w:rsidRPr="008B5EB7">
              <w:rPr>
                <w:rFonts w:eastAsia="Calibri"/>
              </w:rPr>
              <w:t>М/мячи для метания</w:t>
            </w:r>
          </w:p>
        </w:tc>
        <w:tc>
          <w:tcPr>
            <w:tcW w:w="1701" w:type="dxa"/>
          </w:tcPr>
          <w:p w:rsidR="008B5EB7" w:rsidRPr="008B5EB7" w:rsidRDefault="008B5EB7" w:rsidP="008B5EB7">
            <w:pPr>
              <w:widowControl/>
              <w:autoSpaceDE/>
              <w:autoSpaceDN/>
              <w:rPr>
                <w:rFonts w:eastAsia="Calibri"/>
              </w:rPr>
            </w:pPr>
            <w:r w:rsidRPr="008B5EB7">
              <w:rPr>
                <w:rFonts w:eastAsia="Calibri"/>
              </w:rPr>
              <w:t>6шт.</w:t>
            </w:r>
          </w:p>
        </w:tc>
      </w:tr>
      <w:tr w:rsidR="008B5EB7" w:rsidRPr="008B5EB7" w:rsidTr="008B5EB7">
        <w:tc>
          <w:tcPr>
            <w:tcW w:w="822" w:type="dxa"/>
          </w:tcPr>
          <w:p w:rsidR="008B5EB7" w:rsidRPr="008B5EB7" w:rsidRDefault="008B5EB7" w:rsidP="008B5EB7">
            <w:pPr>
              <w:widowControl/>
              <w:autoSpaceDE/>
              <w:autoSpaceDN/>
              <w:rPr>
                <w:rFonts w:eastAsia="Calibri"/>
              </w:rPr>
            </w:pPr>
            <w:r w:rsidRPr="008B5EB7">
              <w:rPr>
                <w:rFonts w:eastAsia="Calibri"/>
              </w:rPr>
              <w:t>2</w:t>
            </w:r>
          </w:p>
        </w:tc>
        <w:tc>
          <w:tcPr>
            <w:tcW w:w="6379" w:type="dxa"/>
          </w:tcPr>
          <w:p w:rsidR="008B5EB7" w:rsidRPr="008B5EB7" w:rsidRDefault="008B5EB7" w:rsidP="008B5EB7">
            <w:pPr>
              <w:widowControl/>
              <w:autoSpaceDE/>
              <w:autoSpaceDN/>
              <w:rPr>
                <w:rFonts w:eastAsia="Calibri"/>
              </w:rPr>
            </w:pPr>
            <w:r w:rsidRPr="008B5EB7">
              <w:rPr>
                <w:rFonts w:eastAsia="Calibri"/>
              </w:rPr>
              <w:t>Гранаты спортивные 500гр.</w:t>
            </w:r>
          </w:p>
        </w:tc>
        <w:tc>
          <w:tcPr>
            <w:tcW w:w="1701" w:type="dxa"/>
          </w:tcPr>
          <w:p w:rsidR="008B5EB7" w:rsidRPr="008B5EB7" w:rsidRDefault="008B5EB7" w:rsidP="008B5EB7">
            <w:pPr>
              <w:widowControl/>
              <w:autoSpaceDE/>
              <w:autoSpaceDN/>
              <w:rPr>
                <w:rFonts w:eastAsia="Calibri"/>
              </w:rPr>
            </w:pPr>
            <w:r w:rsidRPr="008B5EB7">
              <w:rPr>
                <w:rFonts w:eastAsia="Calibri"/>
              </w:rPr>
              <w:t>3шт.</w:t>
            </w:r>
          </w:p>
        </w:tc>
      </w:tr>
      <w:tr w:rsidR="008B5EB7" w:rsidRPr="008B5EB7" w:rsidTr="008B5EB7">
        <w:tc>
          <w:tcPr>
            <w:tcW w:w="822" w:type="dxa"/>
          </w:tcPr>
          <w:p w:rsidR="008B5EB7" w:rsidRPr="008B5EB7" w:rsidRDefault="008B5EB7" w:rsidP="008B5EB7">
            <w:pPr>
              <w:widowControl/>
              <w:autoSpaceDE/>
              <w:autoSpaceDN/>
              <w:rPr>
                <w:rFonts w:eastAsia="Calibri"/>
              </w:rPr>
            </w:pPr>
            <w:r w:rsidRPr="008B5EB7">
              <w:rPr>
                <w:rFonts w:eastAsia="Calibri"/>
              </w:rPr>
              <w:t>3</w:t>
            </w:r>
          </w:p>
        </w:tc>
        <w:tc>
          <w:tcPr>
            <w:tcW w:w="6379" w:type="dxa"/>
          </w:tcPr>
          <w:p w:rsidR="008B5EB7" w:rsidRPr="008B5EB7" w:rsidRDefault="008B5EB7" w:rsidP="008B5EB7">
            <w:pPr>
              <w:widowControl/>
              <w:autoSpaceDE/>
              <w:autoSpaceDN/>
              <w:rPr>
                <w:rFonts w:eastAsia="Calibri"/>
              </w:rPr>
            </w:pPr>
            <w:r w:rsidRPr="008B5EB7">
              <w:rPr>
                <w:rFonts w:eastAsia="Calibri"/>
              </w:rPr>
              <w:t>Гранаты спортивные 700гр.</w:t>
            </w:r>
          </w:p>
        </w:tc>
        <w:tc>
          <w:tcPr>
            <w:tcW w:w="1701" w:type="dxa"/>
          </w:tcPr>
          <w:p w:rsidR="008B5EB7" w:rsidRPr="008B5EB7" w:rsidRDefault="008B5EB7" w:rsidP="008B5EB7">
            <w:pPr>
              <w:widowControl/>
              <w:autoSpaceDE/>
              <w:autoSpaceDN/>
              <w:rPr>
                <w:rFonts w:eastAsia="Calibri"/>
              </w:rPr>
            </w:pPr>
            <w:r w:rsidRPr="008B5EB7">
              <w:rPr>
                <w:rFonts w:eastAsia="Calibri"/>
              </w:rPr>
              <w:t>3шт.</w:t>
            </w:r>
          </w:p>
        </w:tc>
      </w:tr>
      <w:tr w:rsidR="008B5EB7" w:rsidRPr="008B5EB7" w:rsidTr="008B5EB7">
        <w:tc>
          <w:tcPr>
            <w:tcW w:w="822" w:type="dxa"/>
          </w:tcPr>
          <w:p w:rsidR="008B5EB7" w:rsidRPr="008B5EB7" w:rsidRDefault="008B5EB7" w:rsidP="008B5EB7">
            <w:pPr>
              <w:widowControl/>
              <w:autoSpaceDE/>
              <w:autoSpaceDN/>
              <w:rPr>
                <w:rFonts w:eastAsia="Calibri"/>
              </w:rPr>
            </w:pPr>
            <w:r w:rsidRPr="008B5EB7">
              <w:rPr>
                <w:rFonts w:eastAsia="Calibri"/>
              </w:rPr>
              <w:t>4</w:t>
            </w:r>
          </w:p>
        </w:tc>
        <w:tc>
          <w:tcPr>
            <w:tcW w:w="6379" w:type="dxa"/>
          </w:tcPr>
          <w:p w:rsidR="008B5EB7" w:rsidRPr="008B5EB7" w:rsidRDefault="008B5EB7" w:rsidP="008B5EB7">
            <w:pPr>
              <w:widowControl/>
              <w:autoSpaceDE/>
              <w:autoSpaceDN/>
              <w:rPr>
                <w:rFonts w:eastAsia="Calibri"/>
              </w:rPr>
            </w:pPr>
            <w:r w:rsidRPr="008B5EB7">
              <w:rPr>
                <w:rFonts w:eastAsia="Calibri"/>
              </w:rPr>
              <w:t>Стойка для прыжков в высоту(комплект)</w:t>
            </w:r>
          </w:p>
        </w:tc>
        <w:tc>
          <w:tcPr>
            <w:tcW w:w="1701" w:type="dxa"/>
          </w:tcPr>
          <w:p w:rsidR="008B5EB7" w:rsidRPr="008B5EB7" w:rsidRDefault="008B5EB7" w:rsidP="008B5EB7">
            <w:pPr>
              <w:widowControl/>
              <w:autoSpaceDE/>
              <w:autoSpaceDN/>
              <w:rPr>
                <w:rFonts w:eastAsia="Calibri"/>
              </w:rPr>
            </w:pPr>
            <w:r w:rsidRPr="008B5EB7">
              <w:rPr>
                <w:rFonts w:eastAsia="Calibri"/>
              </w:rPr>
              <w:t>1шт.</w:t>
            </w:r>
          </w:p>
        </w:tc>
      </w:tr>
      <w:tr w:rsidR="008B5EB7" w:rsidRPr="008B5EB7" w:rsidTr="008B5EB7">
        <w:tc>
          <w:tcPr>
            <w:tcW w:w="822" w:type="dxa"/>
          </w:tcPr>
          <w:p w:rsidR="008B5EB7" w:rsidRPr="008B5EB7" w:rsidRDefault="008B5EB7" w:rsidP="008B5EB7">
            <w:pPr>
              <w:widowControl/>
              <w:autoSpaceDE/>
              <w:autoSpaceDN/>
              <w:rPr>
                <w:rFonts w:eastAsia="Calibri"/>
              </w:rPr>
            </w:pPr>
            <w:r w:rsidRPr="008B5EB7">
              <w:rPr>
                <w:rFonts w:eastAsia="Calibri"/>
              </w:rPr>
              <w:t>5</w:t>
            </w:r>
          </w:p>
        </w:tc>
        <w:tc>
          <w:tcPr>
            <w:tcW w:w="6379" w:type="dxa"/>
          </w:tcPr>
          <w:p w:rsidR="008B5EB7" w:rsidRPr="008B5EB7" w:rsidRDefault="008B5EB7" w:rsidP="008B5EB7">
            <w:pPr>
              <w:widowControl/>
              <w:autoSpaceDE/>
              <w:autoSpaceDN/>
              <w:rPr>
                <w:rFonts w:eastAsia="Calibri"/>
              </w:rPr>
            </w:pPr>
            <w:r w:rsidRPr="008B5EB7">
              <w:rPr>
                <w:rFonts w:eastAsia="Calibri"/>
              </w:rPr>
              <w:t>Палочка эстафетная</w:t>
            </w:r>
          </w:p>
        </w:tc>
        <w:tc>
          <w:tcPr>
            <w:tcW w:w="1701" w:type="dxa"/>
          </w:tcPr>
          <w:p w:rsidR="008B5EB7" w:rsidRPr="008B5EB7" w:rsidRDefault="008B5EB7" w:rsidP="008B5EB7">
            <w:pPr>
              <w:widowControl/>
              <w:autoSpaceDE/>
              <w:autoSpaceDN/>
              <w:rPr>
                <w:rFonts w:eastAsia="Calibri"/>
              </w:rPr>
            </w:pPr>
            <w:r w:rsidRPr="008B5EB7">
              <w:rPr>
                <w:rFonts w:eastAsia="Calibri"/>
              </w:rPr>
              <w:t>3шт.</w:t>
            </w:r>
          </w:p>
        </w:tc>
      </w:tr>
      <w:tr w:rsidR="008B5EB7" w:rsidRPr="008B5EB7" w:rsidTr="008B5EB7">
        <w:tc>
          <w:tcPr>
            <w:tcW w:w="822" w:type="dxa"/>
          </w:tcPr>
          <w:p w:rsidR="008B5EB7" w:rsidRPr="008B5EB7" w:rsidRDefault="008B5EB7" w:rsidP="008B5EB7">
            <w:pPr>
              <w:widowControl/>
              <w:autoSpaceDE/>
              <w:autoSpaceDN/>
              <w:rPr>
                <w:rFonts w:eastAsia="Calibri"/>
              </w:rPr>
            </w:pPr>
            <w:r w:rsidRPr="008B5EB7">
              <w:rPr>
                <w:rFonts w:eastAsia="Calibri"/>
              </w:rPr>
              <w:t>6</w:t>
            </w:r>
          </w:p>
        </w:tc>
        <w:tc>
          <w:tcPr>
            <w:tcW w:w="6379" w:type="dxa"/>
          </w:tcPr>
          <w:p w:rsidR="008B5EB7" w:rsidRPr="008B5EB7" w:rsidRDefault="008B5EB7" w:rsidP="008B5EB7">
            <w:pPr>
              <w:widowControl/>
              <w:autoSpaceDE/>
              <w:autoSpaceDN/>
              <w:rPr>
                <w:rFonts w:eastAsia="Calibri"/>
              </w:rPr>
            </w:pPr>
            <w:r w:rsidRPr="008B5EB7">
              <w:rPr>
                <w:rFonts w:eastAsia="Calibri"/>
              </w:rPr>
              <w:t>Номера нагрудные</w:t>
            </w:r>
          </w:p>
        </w:tc>
        <w:tc>
          <w:tcPr>
            <w:tcW w:w="1701" w:type="dxa"/>
          </w:tcPr>
          <w:p w:rsidR="008B5EB7" w:rsidRPr="008B5EB7" w:rsidRDefault="008B5EB7" w:rsidP="008B5EB7">
            <w:pPr>
              <w:widowControl/>
              <w:autoSpaceDE/>
              <w:autoSpaceDN/>
              <w:rPr>
                <w:rFonts w:eastAsia="Calibri"/>
              </w:rPr>
            </w:pPr>
            <w:r w:rsidRPr="008B5EB7">
              <w:rPr>
                <w:rFonts w:eastAsia="Calibri"/>
              </w:rPr>
              <w:t>15 шт.</w:t>
            </w:r>
          </w:p>
        </w:tc>
      </w:tr>
      <w:tr w:rsidR="008B5EB7" w:rsidRPr="008B5EB7" w:rsidTr="008B5EB7">
        <w:tc>
          <w:tcPr>
            <w:tcW w:w="822" w:type="dxa"/>
          </w:tcPr>
          <w:p w:rsidR="008B5EB7" w:rsidRPr="008B5EB7" w:rsidRDefault="008B5EB7" w:rsidP="008B5EB7">
            <w:pPr>
              <w:widowControl/>
              <w:autoSpaceDE/>
              <w:autoSpaceDN/>
              <w:rPr>
                <w:rFonts w:eastAsia="Calibri"/>
              </w:rPr>
            </w:pPr>
            <w:r w:rsidRPr="008B5EB7">
              <w:rPr>
                <w:rFonts w:eastAsia="Calibri"/>
              </w:rPr>
              <w:t>7</w:t>
            </w:r>
          </w:p>
        </w:tc>
        <w:tc>
          <w:tcPr>
            <w:tcW w:w="6379" w:type="dxa"/>
          </w:tcPr>
          <w:p w:rsidR="008B5EB7" w:rsidRPr="008B5EB7" w:rsidRDefault="008B5EB7" w:rsidP="008B5EB7">
            <w:pPr>
              <w:widowControl/>
              <w:autoSpaceDE/>
              <w:autoSpaceDN/>
              <w:rPr>
                <w:rFonts w:eastAsia="Calibri"/>
              </w:rPr>
            </w:pPr>
            <w:r w:rsidRPr="008B5EB7">
              <w:rPr>
                <w:rFonts w:eastAsia="Calibri"/>
              </w:rPr>
              <w:t>Флажок стартовый</w:t>
            </w:r>
          </w:p>
        </w:tc>
        <w:tc>
          <w:tcPr>
            <w:tcW w:w="1701" w:type="dxa"/>
          </w:tcPr>
          <w:p w:rsidR="008B5EB7" w:rsidRPr="008B5EB7" w:rsidRDefault="008B5EB7" w:rsidP="008B5EB7">
            <w:pPr>
              <w:widowControl/>
              <w:autoSpaceDE/>
              <w:autoSpaceDN/>
              <w:rPr>
                <w:rFonts w:eastAsia="Calibri"/>
              </w:rPr>
            </w:pPr>
            <w:r w:rsidRPr="008B5EB7">
              <w:rPr>
                <w:rFonts w:eastAsia="Calibri"/>
              </w:rPr>
              <w:t>1шт.</w:t>
            </w:r>
          </w:p>
        </w:tc>
      </w:tr>
      <w:tr w:rsidR="008B5EB7" w:rsidRPr="008B5EB7" w:rsidTr="008B5EB7">
        <w:tc>
          <w:tcPr>
            <w:tcW w:w="822" w:type="dxa"/>
          </w:tcPr>
          <w:p w:rsidR="008B5EB7" w:rsidRPr="008B5EB7" w:rsidRDefault="008B5EB7" w:rsidP="008B5EB7">
            <w:pPr>
              <w:widowControl/>
              <w:autoSpaceDE/>
              <w:autoSpaceDN/>
              <w:rPr>
                <w:rFonts w:eastAsia="Calibri"/>
              </w:rPr>
            </w:pPr>
            <w:r w:rsidRPr="008B5EB7">
              <w:rPr>
                <w:rFonts w:eastAsia="Calibri"/>
              </w:rPr>
              <w:t>8</w:t>
            </w:r>
          </w:p>
        </w:tc>
        <w:tc>
          <w:tcPr>
            <w:tcW w:w="6379" w:type="dxa"/>
          </w:tcPr>
          <w:p w:rsidR="008B5EB7" w:rsidRPr="008B5EB7" w:rsidRDefault="008B5EB7" w:rsidP="008B5EB7">
            <w:pPr>
              <w:widowControl/>
              <w:autoSpaceDE/>
              <w:autoSpaceDN/>
              <w:rPr>
                <w:rFonts w:eastAsia="Calibri"/>
              </w:rPr>
            </w:pPr>
            <w:r w:rsidRPr="008B5EB7">
              <w:rPr>
                <w:rFonts w:eastAsia="Calibri"/>
              </w:rPr>
              <w:t>Флажки для разметки</w:t>
            </w:r>
          </w:p>
        </w:tc>
        <w:tc>
          <w:tcPr>
            <w:tcW w:w="1701" w:type="dxa"/>
          </w:tcPr>
          <w:p w:rsidR="008B5EB7" w:rsidRPr="008B5EB7" w:rsidRDefault="008B5EB7" w:rsidP="008B5EB7">
            <w:pPr>
              <w:widowControl/>
              <w:autoSpaceDE/>
              <w:autoSpaceDN/>
              <w:rPr>
                <w:rFonts w:eastAsia="Calibri"/>
              </w:rPr>
            </w:pPr>
            <w:r w:rsidRPr="008B5EB7">
              <w:rPr>
                <w:rFonts w:eastAsia="Calibri"/>
              </w:rPr>
              <w:t>15шт.</w:t>
            </w:r>
          </w:p>
        </w:tc>
      </w:tr>
      <w:tr w:rsidR="008B5EB7" w:rsidRPr="008B5EB7" w:rsidTr="008B5EB7">
        <w:tc>
          <w:tcPr>
            <w:tcW w:w="822" w:type="dxa"/>
          </w:tcPr>
          <w:p w:rsidR="008B5EB7" w:rsidRPr="008B5EB7" w:rsidRDefault="008B5EB7" w:rsidP="008B5EB7">
            <w:pPr>
              <w:widowControl/>
              <w:autoSpaceDE/>
              <w:autoSpaceDN/>
              <w:rPr>
                <w:rFonts w:eastAsia="Calibri"/>
              </w:rPr>
            </w:pPr>
            <w:r w:rsidRPr="008B5EB7">
              <w:rPr>
                <w:rFonts w:eastAsia="Calibri"/>
              </w:rPr>
              <w:t>9</w:t>
            </w:r>
          </w:p>
        </w:tc>
        <w:tc>
          <w:tcPr>
            <w:tcW w:w="6379" w:type="dxa"/>
          </w:tcPr>
          <w:p w:rsidR="008B5EB7" w:rsidRPr="008B5EB7" w:rsidRDefault="008B5EB7" w:rsidP="008B5EB7">
            <w:pPr>
              <w:widowControl/>
              <w:autoSpaceDE/>
              <w:autoSpaceDN/>
              <w:rPr>
                <w:rFonts w:eastAsia="Calibri"/>
              </w:rPr>
            </w:pPr>
            <w:r w:rsidRPr="008B5EB7">
              <w:rPr>
                <w:rFonts w:eastAsia="Calibri"/>
              </w:rPr>
              <w:t>Линейка</w:t>
            </w:r>
          </w:p>
        </w:tc>
        <w:tc>
          <w:tcPr>
            <w:tcW w:w="1701" w:type="dxa"/>
          </w:tcPr>
          <w:p w:rsidR="008B5EB7" w:rsidRPr="008B5EB7" w:rsidRDefault="008B5EB7" w:rsidP="008B5EB7">
            <w:pPr>
              <w:widowControl/>
              <w:autoSpaceDE/>
              <w:autoSpaceDN/>
              <w:rPr>
                <w:rFonts w:eastAsia="Calibri"/>
              </w:rPr>
            </w:pPr>
            <w:r w:rsidRPr="008B5EB7">
              <w:rPr>
                <w:rFonts w:eastAsia="Calibri"/>
              </w:rPr>
              <w:t>2шт.</w:t>
            </w:r>
          </w:p>
        </w:tc>
      </w:tr>
      <w:tr w:rsidR="008B5EB7" w:rsidRPr="008B5EB7" w:rsidTr="008B5EB7">
        <w:tc>
          <w:tcPr>
            <w:tcW w:w="822" w:type="dxa"/>
          </w:tcPr>
          <w:p w:rsidR="008B5EB7" w:rsidRPr="008B5EB7" w:rsidRDefault="008B5EB7" w:rsidP="008B5EB7">
            <w:pPr>
              <w:widowControl/>
              <w:autoSpaceDE/>
              <w:autoSpaceDN/>
              <w:rPr>
                <w:rFonts w:eastAsia="Calibri"/>
              </w:rPr>
            </w:pPr>
            <w:r w:rsidRPr="008B5EB7">
              <w:rPr>
                <w:rFonts w:eastAsia="Calibri"/>
              </w:rPr>
              <w:t>10.</w:t>
            </w:r>
          </w:p>
        </w:tc>
        <w:tc>
          <w:tcPr>
            <w:tcW w:w="6379" w:type="dxa"/>
          </w:tcPr>
          <w:p w:rsidR="008B5EB7" w:rsidRPr="008B5EB7" w:rsidRDefault="008B5EB7" w:rsidP="008B5EB7">
            <w:pPr>
              <w:widowControl/>
              <w:autoSpaceDE/>
              <w:autoSpaceDN/>
              <w:rPr>
                <w:rFonts w:eastAsia="Calibri"/>
              </w:rPr>
            </w:pPr>
            <w:r w:rsidRPr="008B5EB7">
              <w:rPr>
                <w:rFonts w:eastAsia="Calibri"/>
              </w:rPr>
              <w:t>Секундомер</w:t>
            </w:r>
          </w:p>
        </w:tc>
        <w:tc>
          <w:tcPr>
            <w:tcW w:w="1701" w:type="dxa"/>
          </w:tcPr>
          <w:p w:rsidR="008B5EB7" w:rsidRPr="008B5EB7" w:rsidRDefault="008B5EB7" w:rsidP="008B5EB7">
            <w:pPr>
              <w:widowControl/>
              <w:autoSpaceDE/>
              <w:autoSpaceDN/>
              <w:rPr>
                <w:rFonts w:eastAsia="Calibri"/>
              </w:rPr>
            </w:pPr>
            <w:r w:rsidRPr="008B5EB7">
              <w:rPr>
                <w:rFonts w:eastAsia="Calibri"/>
              </w:rPr>
              <w:t>2шт.</w:t>
            </w:r>
          </w:p>
        </w:tc>
      </w:tr>
      <w:tr w:rsidR="008B5EB7" w:rsidRPr="008B5EB7" w:rsidTr="008B5EB7">
        <w:tc>
          <w:tcPr>
            <w:tcW w:w="822" w:type="dxa"/>
          </w:tcPr>
          <w:p w:rsidR="008B5EB7" w:rsidRPr="008B5EB7" w:rsidRDefault="008B5EB7" w:rsidP="008B5EB7">
            <w:pPr>
              <w:widowControl/>
              <w:autoSpaceDE/>
              <w:autoSpaceDN/>
              <w:rPr>
                <w:rFonts w:eastAsia="Calibri"/>
              </w:rPr>
            </w:pPr>
            <w:r w:rsidRPr="008B5EB7">
              <w:rPr>
                <w:rFonts w:eastAsia="Calibri"/>
              </w:rPr>
              <w:t>11</w:t>
            </w:r>
          </w:p>
        </w:tc>
        <w:tc>
          <w:tcPr>
            <w:tcW w:w="6379" w:type="dxa"/>
          </w:tcPr>
          <w:p w:rsidR="008B5EB7" w:rsidRPr="008B5EB7" w:rsidRDefault="008B5EB7" w:rsidP="008B5EB7">
            <w:pPr>
              <w:widowControl/>
              <w:autoSpaceDE/>
              <w:autoSpaceDN/>
              <w:rPr>
                <w:rFonts w:eastAsia="Calibri"/>
              </w:rPr>
            </w:pPr>
            <w:r w:rsidRPr="008B5EB7">
              <w:rPr>
                <w:rFonts w:eastAsia="Calibri"/>
              </w:rPr>
              <w:t>Свисток</w:t>
            </w:r>
          </w:p>
        </w:tc>
        <w:tc>
          <w:tcPr>
            <w:tcW w:w="1701" w:type="dxa"/>
          </w:tcPr>
          <w:p w:rsidR="008B5EB7" w:rsidRPr="008B5EB7" w:rsidRDefault="008B5EB7" w:rsidP="008B5EB7">
            <w:pPr>
              <w:widowControl/>
              <w:autoSpaceDE/>
              <w:autoSpaceDN/>
              <w:rPr>
                <w:rFonts w:eastAsia="Calibri"/>
              </w:rPr>
            </w:pPr>
            <w:r w:rsidRPr="008B5EB7">
              <w:rPr>
                <w:rFonts w:eastAsia="Calibri"/>
              </w:rPr>
              <w:t>4шт.</w:t>
            </w:r>
          </w:p>
        </w:tc>
      </w:tr>
      <w:tr w:rsidR="008B5EB7" w:rsidRPr="008B5EB7" w:rsidTr="008B5EB7">
        <w:tc>
          <w:tcPr>
            <w:tcW w:w="822" w:type="dxa"/>
          </w:tcPr>
          <w:p w:rsidR="008B5EB7" w:rsidRPr="008B5EB7" w:rsidRDefault="008B5EB7" w:rsidP="008B5EB7">
            <w:pPr>
              <w:widowControl/>
              <w:autoSpaceDE/>
              <w:autoSpaceDN/>
              <w:rPr>
                <w:rFonts w:eastAsia="Calibri"/>
              </w:rPr>
            </w:pPr>
            <w:r w:rsidRPr="008B5EB7">
              <w:rPr>
                <w:rFonts w:eastAsia="Calibri"/>
              </w:rPr>
              <w:t>12</w:t>
            </w:r>
          </w:p>
        </w:tc>
        <w:tc>
          <w:tcPr>
            <w:tcW w:w="6379" w:type="dxa"/>
          </w:tcPr>
          <w:p w:rsidR="008B5EB7" w:rsidRPr="008B5EB7" w:rsidRDefault="008B5EB7" w:rsidP="008B5EB7">
            <w:pPr>
              <w:widowControl/>
              <w:autoSpaceDE/>
              <w:autoSpaceDN/>
              <w:rPr>
                <w:rFonts w:eastAsia="Calibri"/>
              </w:rPr>
            </w:pPr>
            <w:r w:rsidRPr="008B5EB7">
              <w:rPr>
                <w:rFonts w:eastAsia="Calibri"/>
              </w:rPr>
              <w:t>Мячи для метания мягкие</w:t>
            </w:r>
          </w:p>
        </w:tc>
        <w:tc>
          <w:tcPr>
            <w:tcW w:w="1701" w:type="dxa"/>
          </w:tcPr>
          <w:p w:rsidR="008B5EB7" w:rsidRPr="008B5EB7" w:rsidRDefault="008B5EB7" w:rsidP="008B5EB7">
            <w:pPr>
              <w:widowControl/>
              <w:autoSpaceDE/>
              <w:autoSpaceDN/>
              <w:rPr>
                <w:rFonts w:eastAsia="Calibri"/>
              </w:rPr>
            </w:pPr>
            <w:r w:rsidRPr="008B5EB7">
              <w:rPr>
                <w:rFonts w:eastAsia="Calibri"/>
              </w:rPr>
              <w:t>20шт.</w:t>
            </w:r>
          </w:p>
        </w:tc>
      </w:tr>
      <w:tr w:rsidR="008B5EB7" w:rsidRPr="008B5EB7" w:rsidTr="008B5EB7">
        <w:tc>
          <w:tcPr>
            <w:tcW w:w="822" w:type="dxa"/>
          </w:tcPr>
          <w:p w:rsidR="008B5EB7" w:rsidRPr="008B5EB7" w:rsidRDefault="008B5EB7" w:rsidP="008B5EB7">
            <w:pPr>
              <w:widowControl/>
              <w:autoSpaceDE/>
              <w:autoSpaceDN/>
              <w:rPr>
                <w:rFonts w:eastAsia="Calibri"/>
              </w:rPr>
            </w:pPr>
          </w:p>
        </w:tc>
        <w:tc>
          <w:tcPr>
            <w:tcW w:w="6379" w:type="dxa"/>
          </w:tcPr>
          <w:p w:rsidR="008B5EB7" w:rsidRPr="008B5EB7" w:rsidRDefault="008B5EB7" w:rsidP="008B5EB7">
            <w:pPr>
              <w:widowControl/>
              <w:autoSpaceDE/>
              <w:autoSpaceDN/>
              <w:rPr>
                <w:rFonts w:eastAsia="Calibri"/>
                <w:b/>
              </w:rPr>
            </w:pPr>
            <w:r w:rsidRPr="008B5EB7">
              <w:rPr>
                <w:rFonts w:eastAsia="Calibri"/>
              </w:rPr>
              <w:t xml:space="preserve">                        </w:t>
            </w:r>
            <w:r w:rsidRPr="008B5EB7">
              <w:rPr>
                <w:rFonts w:eastAsia="Calibri"/>
                <w:b/>
              </w:rPr>
              <w:t>Лыжная подготовка</w:t>
            </w:r>
          </w:p>
        </w:tc>
        <w:tc>
          <w:tcPr>
            <w:tcW w:w="1701" w:type="dxa"/>
          </w:tcPr>
          <w:p w:rsidR="008B5EB7" w:rsidRPr="008B5EB7" w:rsidRDefault="008B5EB7" w:rsidP="008B5EB7">
            <w:pPr>
              <w:widowControl/>
              <w:autoSpaceDE/>
              <w:autoSpaceDN/>
              <w:rPr>
                <w:rFonts w:eastAsia="Calibri"/>
              </w:rPr>
            </w:pPr>
          </w:p>
        </w:tc>
      </w:tr>
      <w:tr w:rsidR="008B5EB7" w:rsidRPr="008B5EB7" w:rsidTr="008B5EB7">
        <w:tc>
          <w:tcPr>
            <w:tcW w:w="822" w:type="dxa"/>
          </w:tcPr>
          <w:p w:rsidR="008B5EB7" w:rsidRPr="008B5EB7" w:rsidRDefault="008B5EB7" w:rsidP="008B5EB7">
            <w:pPr>
              <w:widowControl/>
              <w:autoSpaceDE/>
              <w:autoSpaceDN/>
              <w:rPr>
                <w:rFonts w:eastAsia="Calibri"/>
              </w:rPr>
            </w:pPr>
            <w:r w:rsidRPr="008B5EB7">
              <w:rPr>
                <w:rFonts w:eastAsia="Calibri"/>
              </w:rPr>
              <w:t>1</w:t>
            </w:r>
          </w:p>
        </w:tc>
        <w:tc>
          <w:tcPr>
            <w:tcW w:w="6379" w:type="dxa"/>
          </w:tcPr>
          <w:p w:rsidR="008B5EB7" w:rsidRPr="008B5EB7" w:rsidRDefault="008B5EB7" w:rsidP="008B5EB7">
            <w:pPr>
              <w:widowControl/>
              <w:autoSpaceDE/>
              <w:autoSpaceDN/>
              <w:rPr>
                <w:rFonts w:eastAsia="Calibri"/>
              </w:rPr>
            </w:pPr>
            <w:r w:rsidRPr="008B5EB7">
              <w:rPr>
                <w:rFonts w:eastAsia="Calibri"/>
              </w:rPr>
              <w:t xml:space="preserve">Лыжный  комплект (с ботинками и палочками )   </w:t>
            </w:r>
          </w:p>
        </w:tc>
        <w:tc>
          <w:tcPr>
            <w:tcW w:w="1701" w:type="dxa"/>
          </w:tcPr>
          <w:p w:rsidR="008B5EB7" w:rsidRPr="008B5EB7" w:rsidRDefault="008B5EB7" w:rsidP="008B5EB7">
            <w:pPr>
              <w:widowControl/>
              <w:autoSpaceDE/>
              <w:autoSpaceDN/>
              <w:rPr>
                <w:rFonts w:eastAsia="Calibri"/>
              </w:rPr>
            </w:pPr>
            <w:r w:rsidRPr="008B5EB7">
              <w:rPr>
                <w:rFonts w:eastAsia="Calibri"/>
              </w:rPr>
              <w:t>50 шт.</w:t>
            </w:r>
          </w:p>
        </w:tc>
      </w:tr>
      <w:tr w:rsidR="008B5EB7" w:rsidRPr="008B5EB7" w:rsidTr="008B5EB7">
        <w:tc>
          <w:tcPr>
            <w:tcW w:w="822" w:type="dxa"/>
          </w:tcPr>
          <w:p w:rsidR="008B5EB7" w:rsidRPr="008B5EB7" w:rsidRDefault="008B5EB7" w:rsidP="008B5EB7">
            <w:pPr>
              <w:widowControl/>
              <w:autoSpaceDE/>
              <w:autoSpaceDN/>
              <w:rPr>
                <w:rFonts w:eastAsia="Calibri"/>
              </w:rPr>
            </w:pPr>
            <w:r w:rsidRPr="008B5EB7">
              <w:rPr>
                <w:rFonts w:eastAsia="Calibri"/>
              </w:rPr>
              <w:t>2</w:t>
            </w:r>
          </w:p>
        </w:tc>
        <w:tc>
          <w:tcPr>
            <w:tcW w:w="6379" w:type="dxa"/>
          </w:tcPr>
          <w:p w:rsidR="008B5EB7" w:rsidRPr="008B5EB7" w:rsidRDefault="008B5EB7" w:rsidP="008B5EB7">
            <w:pPr>
              <w:widowControl/>
              <w:autoSpaceDE/>
              <w:autoSpaceDN/>
              <w:rPr>
                <w:rFonts w:eastAsia="Calibri"/>
              </w:rPr>
            </w:pPr>
            <w:r w:rsidRPr="008B5EB7">
              <w:rPr>
                <w:rFonts w:eastAsia="Calibri"/>
              </w:rPr>
              <w:t>Лыжи пластиковые с креплениями</w:t>
            </w:r>
          </w:p>
        </w:tc>
        <w:tc>
          <w:tcPr>
            <w:tcW w:w="1701" w:type="dxa"/>
          </w:tcPr>
          <w:p w:rsidR="008B5EB7" w:rsidRPr="008B5EB7" w:rsidRDefault="008B5EB7" w:rsidP="008B5EB7">
            <w:pPr>
              <w:widowControl/>
              <w:autoSpaceDE/>
              <w:autoSpaceDN/>
              <w:rPr>
                <w:rFonts w:eastAsia="Calibri"/>
              </w:rPr>
            </w:pPr>
            <w:r w:rsidRPr="008B5EB7">
              <w:rPr>
                <w:rFonts w:eastAsia="Calibri"/>
              </w:rPr>
              <w:t>55пар</w:t>
            </w:r>
          </w:p>
        </w:tc>
      </w:tr>
      <w:tr w:rsidR="008B5EB7" w:rsidRPr="008B5EB7" w:rsidTr="008B5EB7">
        <w:tc>
          <w:tcPr>
            <w:tcW w:w="822" w:type="dxa"/>
          </w:tcPr>
          <w:p w:rsidR="008B5EB7" w:rsidRPr="008B5EB7" w:rsidRDefault="008B5EB7" w:rsidP="008B5EB7">
            <w:pPr>
              <w:widowControl/>
              <w:autoSpaceDE/>
              <w:autoSpaceDN/>
              <w:rPr>
                <w:rFonts w:eastAsia="Calibri"/>
              </w:rPr>
            </w:pPr>
            <w:r w:rsidRPr="008B5EB7">
              <w:rPr>
                <w:rFonts w:eastAsia="Calibri"/>
              </w:rPr>
              <w:t>3</w:t>
            </w:r>
          </w:p>
        </w:tc>
        <w:tc>
          <w:tcPr>
            <w:tcW w:w="6379" w:type="dxa"/>
          </w:tcPr>
          <w:p w:rsidR="008B5EB7" w:rsidRPr="008B5EB7" w:rsidRDefault="008B5EB7" w:rsidP="008B5EB7">
            <w:pPr>
              <w:widowControl/>
              <w:autoSpaceDE/>
              <w:autoSpaceDN/>
              <w:rPr>
                <w:rFonts w:eastAsia="Calibri"/>
              </w:rPr>
            </w:pPr>
            <w:r w:rsidRPr="008B5EB7">
              <w:rPr>
                <w:rFonts w:eastAsia="Calibri"/>
              </w:rPr>
              <w:t>Палочки лыжные</w:t>
            </w:r>
          </w:p>
        </w:tc>
        <w:tc>
          <w:tcPr>
            <w:tcW w:w="1701" w:type="dxa"/>
          </w:tcPr>
          <w:p w:rsidR="008B5EB7" w:rsidRPr="008B5EB7" w:rsidRDefault="008B5EB7" w:rsidP="008B5EB7">
            <w:pPr>
              <w:widowControl/>
              <w:autoSpaceDE/>
              <w:autoSpaceDN/>
              <w:rPr>
                <w:rFonts w:eastAsia="Calibri"/>
              </w:rPr>
            </w:pPr>
            <w:r w:rsidRPr="008B5EB7">
              <w:rPr>
                <w:rFonts w:eastAsia="Calibri"/>
              </w:rPr>
              <w:t>60пар</w:t>
            </w:r>
          </w:p>
        </w:tc>
      </w:tr>
      <w:tr w:rsidR="008B5EB7" w:rsidRPr="008B5EB7" w:rsidTr="008B5EB7">
        <w:tc>
          <w:tcPr>
            <w:tcW w:w="822" w:type="dxa"/>
          </w:tcPr>
          <w:p w:rsidR="008B5EB7" w:rsidRPr="008B5EB7" w:rsidRDefault="008B5EB7" w:rsidP="008B5EB7">
            <w:pPr>
              <w:widowControl/>
              <w:autoSpaceDE/>
              <w:autoSpaceDN/>
              <w:rPr>
                <w:rFonts w:eastAsia="Calibri"/>
              </w:rPr>
            </w:pPr>
            <w:r w:rsidRPr="008B5EB7">
              <w:rPr>
                <w:rFonts w:eastAsia="Calibri"/>
              </w:rPr>
              <w:t>4</w:t>
            </w:r>
          </w:p>
        </w:tc>
        <w:tc>
          <w:tcPr>
            <w:tcW w:w="6379" w:type="dxa"/>
          </w:tcPr>
          <w:p w:rsidR="008B5EB7" w:rsidRPr="008B5EB7" w:rsidRDefault="008B5EB7" w:rsidP="008B5EB7">
            <w:pPr>
              <w:widowControl/>
              <w:autoSpaceDE/>
              <w:autoSpaceDN/>
              <w:rPr>
                <w:rFonts w:eastAsia="Calibri"/>
              </w:rPr>
            </w:pPr>
            <w:r w:rsidRPr="008B5EB7">
              <w:rPr>
                <w:rFonts w:eastAsia="Calibri"/>
              </w:rPr>
              <w:t>Ботинки лыжные</w:t>
            </w:r>
          </w:p>
        </w:tc>
        <w:tc>
          <w:tcPr>
            <w:tcW w:w="1701" w:type="dxa"/>
          </w:tcPr>
          <w:p w:rsidR="008B5EB7" w:rsidRPr="008B5EB7" w:rsidRDefault="008B5EB7" w:rsidP="008B5EB7">
            <w:pPr>
              <w:widowControl/>
              <w:autoSpaceDE/>
              <w:autoSpaceDN/>
              <w:rPr>
                <w:rFonts w:eastAsia="Calibri"/>
              </w:rPr>
            </w:pPr>
            <w:r w:rsidRPr="008B5EB7">
              <w:rPr>
                <w:rFonts w:eastAsia="Calibri"/>
              </w:rPr>
              <w:t>55пар</w:t>
            </w:r>
          </w:p>
        </w:tc>
      </w:tr>
      <w:tr w:rsidR="008B5EB7" w:rsidRPr="008B5EB7" w:rsidTr="008B5EB7">
        <w:tc>
          <w:tcPr>
            <w:tcW w:w="822" w:type="dxa"/>
          </w:tcPr>
          <w:p w:rsidR="008B5EB7" w:rsidRPr="008B5EB7" w:rsidRDefault="008B5EB7" w:rsidP="008B5EB7">
            <w:pPr>
              <w:widowControl/>
              <w:autoSpaceDE/>
              <w:autoSpaceDN/>
              <w:rPr>
                <w:rFonts w:eastAsia="Calibri"/>
              </w:rPr>
            </w:pPr>
            <w:r w:rsidRPr="008B5EB7">
              <w:rPr>
                <w:rFonts w:eastAsia="Calibri"/>
              </w:rPr>
              <w:t>5</w:t>
            </w:r>
          </w:p>
        </w:tc>
        <w:tc>
          <w:tcPr>
            <w:tcW w:w="6379" w:type="dxa"/>
          </w:tcPr>
          <w:p w:rsidR="008B5EB7" w:rsidRPr="008B5EB7" w:rsidRDefault="008B5EB7" w:rsidP="008B5EB7">
            <w:pPr>
              <w:widowControl/>
              <w:autoSpaceDE/>
              <w:autoSpaceDN/>
              <w:rPr>
                <w:rFonts w:eastAsia="Calibri"/>
              </w:rPr>
            </w:pPr>
            <w:r w:rsidRPr="008B5EB7">
              <w:rPr>
                <w:rFonts w:eastAsia="Calibri"/>
              </w:rPr>
              <w:t>Лыжи на мягком креплении</w:t>
            </w:r>
          </w:p>
        </w:tc>
        <w:tc>
          <w:tcPr>
            <w:tcW w:w="1701" w:type="dxa"/>
          </w:tcPr>
          <w:p w:rsidR="008B5EB7" w:rsidRPr="008B5EB7" w:rsidRDefault="008B5EB7" w:rsidP="008B5EB7">
            <w:pPr>
              <w:widowControl/>
              <w:autoSpaceDE/>
              <w:autoSpaceDN/>
              <w:rPr>
                <w:rFonts w:eastAsia="Calibri"/>
              </w:rPr>
            </w:pPr>
            <w:r w:rsidRPr="008B5EB7">
              <w:rPr>
                <w:rFonts w:eastAsia="Calibri"/>
              </w:rPr>
              <w:t>7 пар</w:t>
            </w:r>
          </w:p>
        </w:tc>
      </w:tr>
      <w:tr w:rsidR="008B5EB7" w:rsidRPr="008B5EB7" w:rsidTr="008B5EB7">
        <w:tc>
          <w:tcPr>
            <w:tcW w:w="822" w:type="dxa"/>
          </w:tcPr>
          <w:p w:rsidR="008B5EB7" w:rsidRPr="008B5EB7" w:rsidRDefault="008B5EB7" w:rsidP="008B5EB7">
            <w:pPr>
              <w:widowControl/>
              <w:autoSpaceDE/>
              <w:autoSpaceDN/>
              <w:rPr>
                <w:rFonts w:eastAsia="Calibri"/>
              </w:rPr>
            </w:pPr>
            <w:r w:rsidRPr="008B5EB7">
              <w:rPr>
                <w:rFonts w:eastAsia="Calibri"/>
              </w:rPr>
              <w:t>6</w:t>
            </w:r>
          </w:p>
        </w:tc>
        <w:tc>
          <w:tcPr>
            <w:tcW w:w="6379" w:type="dxa"/>
          </w:tcPr>
          <w:p w:rsidR="008B5EB7" w:rsidRPr="008B5EB7" w:rsidRDefault="008B5EB7" w:rsidP="008B5EB7">
            <w:pPr>
              <w:widowControl/>
              <w:autoSpaceDE/>
              <w:autoSpaceDN/>
              <w:rPr>
                <w:rFonts w:eastAsia="Calibri"/>
              </w:rPr>
            </w:pPr>
            <w:r w:rsidRPr="008B5EB7">
              <w:rPr>
                <w:rFonts w:eastAsia="Calibri"/>
              </w:rPr>
              <w:t>Лыжи для начальной школы</w:t>
            </w:r>
          </w:p>
        </w:tc>
        <w:tc>
          <w:tcPr>
            <w:tcW w:w="1701" w:type="dxa"/>
          </w:tcPr>
          <w:p w:rsidR="008B5EB7" w:rsidRPr="008B5EB7" w:rsidRDefault="008B5EB7" w:rsidP="008B5EB7">
            <w:pPr>
              <w:widowControl/>
              <w:autoSpaceDE/>
              <w:autoSpaceDN/>
              <w:rPr>
                <w:rFonts w:eastAsia="Calibri"/>
              </w:rPr>
            </w:pPr>
            <w:r w:rsidRPr="008B5EB7">
              <w:rPr>
                <w:rFonts w:eastAsia="Calibri"/>
              </w:rPr>
              <w:t>20 пар</w:t>
            </w:r>
          </w:p>
        </w:tc>
      </w:tr>
      <w:tr w:rsidR="008B5EB7" w:rsidRPr="008B5EB7" w:rsidTr="008B5EB7">
        <w:tc>
          <w:tcPr>
            <w:tcW w:w="822" w:type="dxa"/>
          </w:tcPr>
          <w:p w:rsidR="008B5EB7" w:rsidRPr="008B5EB7" w:rsidRDefault="008B5EB7" w:rsidP="008B5EB7">
            <w:pPr>
              <w:widowControl/>
              <w:autoSpaceDE/>
              <w:autoSpaceDN/>
              <w:rPr>
                <w:rFonts w:eastAsia="Calibri"/>
              </w:rPr>
            </w:pPr>
          </w:p>
        </w:tc>
        <w:tc>
          <w:tcPr>
            <w:tcW w:w="6379" w:type="dxa"/>
          </w:tcPr>
          <w:p w:rsidR="008B5EB7" w:rsidRPr="008B5EB7" w:rsidRDefault="008B5EB7" w:rsidP="008B5EB7">
            <w:pPr>
              <w:widowControl/>
              <w:autoSpaceDE/>
              <w:autoSpaceDN/>
              <w:rPr>
                <w:rFonts w:eastAsia="Calibri"/>
                <w:b/>
              </w:rPr>
            </w:pPr>
            <w:r w:rsidRPr="008B5EB7">
              <w:rPr>
                <w:rFonts w:eastAsia="Calibri"/>
                <w:b/>
              </w:rPr>
              <w:t xml:space="preserve">                     Настольный теннис и бадминтон</w:t>
            </w:r>
          </w:p>
        </w:tc>
        <w:tc>
          <w:tcPr>
            <w:tcW w:w="1701" w:type="dxa"/>
          </w:tcPr>
          <w:p w:rsidR="008B5EB7" w:rsidRPr="008B5EB7" w:rsidRDefault="008B5EB7" w:rsidP="008B5EB7">
            <w:pPr>
              <w:widowControl/>
              <w:autoSpaceDE/>
              <w:autoSpaceDN/>
              <w:rPr>
                <w:rFonts w:eastAsia="Calibri"/>
              </w:rPr>
            </w:pPr>
          </w:p>
        </w:tc>
      </w:tr>
      <w:tr w:rsidR="008B5EB7" w:rsidRPr="008B5EB7" w:rsidTr="008B5EB7">
        <w:tc>
          <w:tcPr>
            <w:tcW w:w="822" w:type="dxa"/>
          </w:tcPr>
          <w:p w:rsidR="008B5EB7" w:rsidRPr="008B5EB7" w:rsidRDefault="008B5EB7" w:rsidP="008B5EB7">
            <w:pPr>
              <w:widowControl/>
              <w:autoSpaceDE/>
              <w:autoSpaceDN/>
              <w:rPr>
                <w:rFonts w:eastAsia="Calibri"/>
              </w:rPr>
            </w:pPr>
            <w:r w:rsidRPr="008B5EB7">
              <w:rPr>
                <w:rFonts w:eastAsia="Calibri"/>
              </w:rPr>
              <w:t>1</w:t>
            </w:r>
          </w:p>
        </w:tc>
        <w:tc>
          <w:tcPr>
            <w:tcW w:w="6379" w:type="dxa"/>
          </w:tcPr>
          <w:p w:rsidR="008B5EB7" w:rsidRPr="008B5EB7" w:rsidRDefault="008B5EB7" w:rsidP="008B5EB7">
            <w:pPr>
              <w:widowControl/>
              <w:autoSpaceDE/>
              <w:autoSpaceDN/>
              <w:rPr>
                <w:rFonts w:eastAsia="Calibri"/>
              </w:rPr>
            </w:pPr>
            <w:r w:rsidRPr="008B5EB7">
              <w:rPr>
                <w:rFonts w:eastAsia="Calibri"/>
              </w:rPr>
              <w:t>Стол гимнастический</w:t>
            </w:r>
          </w:p>
        </w:tc>
        <w:tc>
          <w:tcPr>
            <w:tcW w:w="1701" w:type="dxa"/>
          </w:tcPr>
          <w:p w:rsidR="008B5EB7" w:rsidRPr="008B5EB7" w:rsidRDefault="008B5EB7" w:rsidP="008B5EB7">
            <w:pPr>
              <w:widowControl/>
              <w:autoSpaceDE/>
              <w:autoSpaceDN/>
              <w:rPr>
                <w:rFonts w:eastAsia="Calibri"/>
              </w:rPr>
            </w:pPr>
            <w:r w:rsidRPr="008B5EB7">
              <w:rPr>
                <w:rFonts w:eastAsia="Calibri"/>
              </w:rPr>
              <w:t>1шт.</w:t>
            </w:r>
          </w:p>
        </w:tc>
      </w:tr>
      <w:tr w:rsidR="008B5EB7" w:rsidRPr="008B5EB7" w:rsidTr="008B5EB7">
        <w:tc>
          <w:tcPr>
            <w:tcW w:w="822" w:type="dxa"/>
          </w:tcPr>
          <w:p w:rsidR="008B5EB7" w:rsidRPr="008B5EB7" w:rsidRDefault="008B5EB7" w:rsidP="008B5EB7">
            <w:pPr>
              <w:widowControl/>
              <w:autoSpaceDE/>
              <w:autoSpaceDN/>
              <w:rPr>
                <w:rFonts w:eastAsia="Calibri"/>
              </w:rPr>
            </w:pPr>
            <w:r w:rsidRPr="008B5EB7">
              <w:rPr>
                <w:rFonts w:eastAsia="Calibri"/>
              </w:rPr>
              <w:t>2</w:t>
            </w:r>
          </w:p>
        </w:tc>
        <w:tc>
          <w:tcPr>
            <w:tcW w:w="6379" w:type="dxa"/>
          </w:tcPr>
          <w:p w:rsidR="008B5EB7" w:rsidRPr="008B5EB7" w:rsidRDefault="008B5EB7" w:rsidP="008B5EB7">
            <w:pPr>
              <w:widowControl/>
              <w:autoSpaceDE/>
              <w:autoSpaceDN/>
              <w:rPr>
                <w:rFonts w:eastAsia="Calibri"/>
              </w:rPr>
            </w:pPr>
            <w:r w:rsidRPr="008B5EB7">
              <w:rPr>
                <w:rFonts w:eastAsia="Calibri"/>
              </w:rPr>
              <w:t>Ракетки теннисные</w:t>
            </w:r>
          </w:p>
        </w:tc>
        <w:tc>
          <w:tcPr>
            <w:tcW w:w="1701" w:type="dxa"/>
          </w:tcPr>
          <w:p w:rsidR="008B5EB7" w:rsidRPr="008B5EB7" w:rsidRDefault="008B5EB7" w:rsidP="008B5EB7">
            <w:pPr>
              <w:widowControl/>
              <w:autoSpaceDE/>
              <w:autoSpaceDN/>
              <w:rPr>
                <w:rFonts w:eastAsia="Calibri"/>
              </w:rPr>
            </w:pPr>
            <w:r w:rsidRPr="008B5EB7">
              <w:rPr>
                <w:rFonts w:eastAsia="Calibri"/>
              </w:rPr>
              <w:t>6шт.</w:t>
            </w:r>
          </w:p>
        </w:tc>
      </w:tr>
      <w:tr w:rsidR="008B5EB7" w:rsidRPr="008B5EB7" w:rsidTr="008B5EB7">
        <w:tc>
          <w:tcPr>
            <w:tcW w:w="822" w:type="dxa"/>
          </w:tcPr>
          <w:p w:rsidR="008B5EB7" w:rsidRPr="008B5EB7" w:rsidRDefault="008B5EB7" w:rsidP="008B5EB7">
            <w:pPr>
              <w:widowControl/>
              <w:autoSpaceDE/>
              <w:autoSpaceDN/>
              <w:rPr>
                <w:rFonts w:eastAsia="Calibri"/>
              </w:rPr>
            </w:pPr>
            <w:r w:rsidRPr="008B5EB7">
              <w:rPr>
                <w:rFonts w:eastAsia="Calibri"/>
              </w:rPr>
              <w:t>3</w:t>
            </w:r>
          </w:p>
        </w:tc>
        <w:tc>
          <w:tcPr>
            <w:tcW w:w="6379" w:type="dxa"/>
          </w:tcPr>
          <w:p w:rsidR="008B5EB7" w:rsidRPr="008B5EB7" w:rsidRDefault="008B5EB7" w:rsidP="008B5EB7">
            <w:pPr>
              <w:widowControl/>
              <w:autoSpaceDE/>
              <w:autoSpaceDN/>
              <w:rPr>
                <w:rFonts w:eastAsia="Calibri"/>
              </w:rPr>
            </w:pPr>
            <w:r w:rsidRPr="008B5EB7">
              <w:rPr>
                <w:rFonts w:eastAsia="Calibri"/>
              </w:rPr>
              <w:t>Набор ракеток и воланов(комплект)</w:t>
            </w:r>
          </w:p>
        </w:tc>
        <w:tc>
          <w:tcPr>
            <w:tcW w:w="1701" w:type="dxa"/>
          </w:tcPr>
          <w:p w:rsidR="008B5EB7" w:rsidRPr="008B5EB7" w:rsidRDefault="008B5EB7" w:rsidP="008B5EB7">
            <w:pPr>
              <w:widowControl/>
              <w:autoSpaceDE/>
              <w:autoSpaceDN/>
              <w:rPr>
                <w:rFonts w:eastAsia="Calibri"/>
              </w:rPr>
            </w:pPr>
            <w:r w:rsidRPr="008B5EB7">
              <w:rPr>
                <w:rFonts w:eastAsia="Calibri"/>
              </w:rPr>
              <w:t>1шт.</w:t>
            </w:r>
          </w:p>
        </w:tc>
      </w:tr>
      <w:tr w:rsidR="008B5EB7" w:rsidRPr="008B5EB7" w:rsidTr="008B5EB7">
        <w:tc>
          <w:tcPr>
            <w:tcW w:w="822" w:type="dxa"/>
          </w:tcPr>
          <w:p w:rsidR="008B5EB7" w:rsidRPr="008B5EB7" w:rsidRDefault="008B5EB7" w:rsidP="008B5EB7">
            <w:pPr>
              <w:widowControl/>
              <w:autoSpaceDE/>
              <w:autoSpaceDN/>
              <w:rPr>
                <w:rFonts w:eastAsia="Calibri"/>
              </w:rPr>
            </w:pPr>
            <w:r w:rsidRPr="008B5EB7">
              <w:rPr>
                <w:rFonts w:eastAsia="Calibri"/>
              </w:rPr>
              <w:t>4.</w:t>
            </w:r>
          </w:p>
        </w:tc>
        <w:tc>
          <w:tcPr>
            <w:tcW w:w="6379" w:type="dxa"/>
          </w:tcPr>
          <w:p w:rsidR="008B5EB7" w:rsidRPr="008B5EB7" w:rsidRDefault="008B5EB7" w:rsidP="008B5EB7">
            <w:pPr>
              <w:widowControl/>
              <w:autoSpaceDE/>
              <w:autoSpaceDN/>
              <w:rPr>
                <w:rFonts w:eastAsia="Calibri"/>
              </w:rPr>
            </w:pPr>
            <w:r w:rsidRPr="008B5EB7">
              <w:rPr>
                <w:rFonts w:eastAsia="Calibri"/>
              </w:rPr>
              <w:t>Шарики теннисные</w:t>
            </w:r>
          </w:p>
        </w:tc>
        <w:tc>
          <w:tcPr>
            <w:tcW w:w="1701" w:type="dxa"/>
          </w:tcPr>
          <w:p w:rsidR="008B5EB7" w:rsidRPr="008B5EB7" w:rsidRDefault="008B5EB7" w:rsidP="008B5EB7">
            <w:pPr>
              <w:widowControl/>
              <w:autoSpaceDE/>
              <w:autoSpaceDN/>
              <w:rPr>
                <w:rFonts w:eastAsia="Calibri"/>
              </w:rPr>
            </w:pPr>
            <w:r w:rsidRPr="008B5EB7">
              <w:rPr>
                <w:rFonts w:eastAsia="Calibri"/>
              </w:rPr>
              <w:t>4шт.</w:t>
            </w:r>
          </w:p>
        </w:tc>
      </w:tr>
      <w:tr w:rsidR="008B5EB7" w:rsidRPr="008B5EB7" w:rsidTr="008B5EB7">
        <w:tc>
          <w:tcPr>
            <w:tcW w:w="822" w:type="dxa"/>
          </w:tcPr>
          <w:p w:rsidR="008B5EB7" w:rsidRPr="008B5EB7" w:rsidRDefault="008B5EB7" w:rsidP="008B5EB7">
            <w:pPr>
              <w:widowControl/>
              <w:autoSpaceDE/>
              <w:autoSpaceDN/>
              <w:rPr>
                <w:rFonts w:eastAsia="Calibri"/>
              </w:rPr>
            </w:pPr>
          </w:p>
        </w:tc>
        <w:tc>
          <w:tcPr>
            <w:tcW w:w="6379" w:type="dxa"/>
          </w:tcPr>
          <w:p w:rsidR="008B5EB7" w:rsidRPr="008B5EB7" w:rsidRDefault="008B5EB7" w:rsidP="008B5EB7">
            <w:pPr>
              <w:widowControl/>
              <w:autoSpaceDE/>
              <w:autoSpaceDN/>
              <w:rPr>
                <w:rFonts w:eastAsia="Calibri"/>
              </w:rPr>
            </w:pPr>
          </w:p>
        </w:tc>
        <w:tc>
          <w:tcPr>
            <w:tcW w:w="1701" w:type="dxa"/>
          </w:tcPr>
          <w:p w:rsidR="008B5EB7" w:rsidRPr="008B5EB7" w:rsidRDefault="008B5EB7" w:rsidP="008B5EB7">
            <w:pPr>
              <w:widowControl/>
              <w:autoSpaceDE/>
              <w:autoSpaceDN/>
              <w:rPr>
                <w:rFonts w:eastAsia="Calibri"/>
              </w:rPr>
            </w:pPr>
          </w:p>
        </w:tc>
      </w:tr>
      <w:tr w:rsidR="008B5EB7" w:rsidRPr="008B5EB7" w:rsidTr="008B5EB7">
        <w:tc>
          <w:tcPr>
            <w:tcW w:w="822" w:type="dxa"/>
          </w:tcPr>
          <w:p w:rsidR="008B5EB7" w:rsidRPr="008B5EB7" w:rsidRDefault="008B5EB7" w:rsidP="008B5EB7">
            <w:pPr>
              <w:widowControl/>
              <w:autoSpaceDE/>
              <w:autoSpaceDN/>
              <w:rPr>
                <w:rFonts w:eastAsia="Calibri"/>
              </w:rPr>
            </w:pPr>
          </w:p>
        </w:tc>
        <w:tc>
          <w:tcPr>
            <w:tcW w:w="6379" w:type="dxa"/>
          </w:tcPr>
          <w:p w:rsidR="008B5EB7" w:rsidRPr="008B5EB7" w:rsidRDefault="008B5EB7" w:rsidP="008B5EB7">
            <w:pPr>
              <w:widowControl/>
              <w:autoSpaceDE/>
              <w:autoSpaceDN/>
              <w:rPr>
                <w:rFonts w:eastAsia="Calibri"/>
                <w:b/>
              </w:rPr>
            </w:pPr>
            <w:r w:rsidRPr="008B5EB7">
              <w:rPr>
                <w:rFonts w:eastAsia="Calibri"/>
                <w:b/>
              </w:rPr>
              <w:t xml:space="preserve">                             Тренажёры</w:t>
            </w:r>
          </w:p>
        </w:tc>
        <w:tc>
          <w:tcPr>
            <w:tcW w:w="1701" w:type="dxa"/>
          </w:tcPr>
          <w:p w:rsidR="008B5EB7" w:rsidRPr="008B5EB7" w:rsidRDefault="008B5EB7" w:rsidP="008B5EB7">
            <w:pPr>
              <w:widowControl/>
              <w:autoSpaceDE/>
              <w:autoSpaceDN/>
              <w:rPr>
                <w:rFonts w:eastAsia="Calibri"/>
              </w:rPr>
            </w:pPr>
          </w:p>
        </w:tc>
      </w:tr>
      <w:tr w:rsidR="008B5EB7" w:rsidRPr="008B5EB7" w:rsidTr="008B5EB7">
        <w:tc>
          <w:tcPr>
            <w:tcW w:w="822" w:type="dxa"/>
          </w:tcPr>
          <w:p w:rsidR="008B5EB7" w:rsidRPr="008B5EB7" w:rsidRDefault="008B5EB7" w:rsidP="008B5EB7">
            <w:pPr>
              <w:widowControl/>
              <w:autoSpaceDE/>
              <w:autoSpaceDN/>
              <w:rPr>
                <w:rFonts w:eastAsia="Calibri"/>
              </w:rPr>
            </w:pPr>
            <w:r w:rsidRPr="008B5EB7">
              <w:rPr>
                <w:rFonts w:eastAsia="Calibri"/>
              </w:rPr>
              <w:t>1.</w:t>
            </w:r>
          </w:p>
        </w:tc>
        <w:tc>
          <w:tcPr>
            <w:tcW w:w="6379" w:type="dxa"/>
          </w:tcPr>
          <w:p w:rsidR="008B5EB7" w:rsidRPr="008B5EB7" w:rsidRDefault="008B5EB7" w:rsidP="008B5EB7">
            <w:pPr>
              <w:widowControl/>
              <w:autoSpaceDE/>
              <w:autoSpaceDN/>
              <w:rPr>
                <w:rFonts w:eastAsia="Calibri"/>
              </w:rPr>
            </w:pPr>
            <w:r w:rsidRPr="008B5EB7">
              <w:rPr>
                <w:rFonts w:eastAsia="Calibri"/>
              </w:rPr>
              <w:t>Мост для пресса</w:t>
            </w:r>
          </w:p>
        </w:tc>
        <w:tc>
          <w:tcPr>
            <w:tcW w:w="1701" w:type="dxa"/>
          </w:tcPr>
          <w:p w:rsidR="008B5EB7" w:rsidRPr="008B5EB7" w:rsidRDefault="008B5EB7" w:rsidP="008B5EB7">
            <w:pPr>
              <w:widowControl/>
              <w:autoSpaceDE/>
              <w:autoSpaceDN/>
              <w:rPr>
                <w:rFonts w:eastAsia="Calibri"/>
              </w:rPr>
            </w:pPr>
            <w:r w:rsidRPr="008B5EB7">
              <w:rPr>
                <w:rFonts w:eastAsia="Calibri"/>
              </w:rPr>
              <w:t>1шт.</w:t>
            </w:r>
          </w:p>
        </w:tc>
      </w:tr>
      <w:tr w:rsidR="008B5EB7" w:rsidRPr="008B5EB7" w:rsidTr="008B5EB7">
        <w:tc>
          <w:tcPr>
            <w:tcW w:w="822" w:type="dxa"/>
          </w:tcPr>
          <w:p w:rsidR="008B5EB7" w:rsidRPr="008B5EB7" w:rsidRDefault="008B5EB7" w:rsidP="008B5EB7">
            <w:pPr>
              <w:widowControl/>
              <w:autoSpaceDE/>
              <w:autoSpaceDN/>
              <w:rPr>
                <w:rFonts w:eastAsia="Calibri"/>
              </w:rPr>
            </w:pPr>
            <w:r w:rsidRPr="008B5EB7">
              <w:rPr>
                <w:rFonts w:eastAsia="Calibri"/>
              </w:rPr>
              <w:t>2.</w:t>
            </w:r>
          </w:p>
        </w:tc>
        <w:tc>
          <w:tcPr>
            <w:tcW w:w="6379" w:type="dxa"/>
          </w:tcPr>
          <w:p w:rsidR="008B5EB7" w:rsidRPr="008B5EB7" w:rsidRDefault="008B5EB7" w:rsidP="008B5EB7">
            <w:pPr>
              <w:widowControl/>
              <w:autoSpaceDE/>
              <w:autoSpaceDN/>
              <w:rPr>
                <w:rFonts w:eastAsia="Calibri"/>
              </w:rPr>
            </w:pPr>
            <w:r w:rsidRPr="008B5EB7">
              <w:rPr>
                <w:rFonts w:eastAsia="Calibri"/>
              </w:rPr>
              <w:t>Беговая дорожка</w:t>
            </w:r>
          </w:p>
        </w:tc>
        <w:tc>
          <w:tcPr>
            <w:tcW w:w="1701" w:type="dxa"/>
          </w:tcPr>
          <w:p w:rsidR="008B5EB7" w:rsidRPr="008B5EB7" w:rsidRDefault="008B5EB7" w:rsidP="008B5EB7">
            <w:pPr>
              <w:widowControl/>
              <w:autoSpaceDE/>
              <w:autoSpaceDN/>
              <w:rPr>
                <w:rFonts w:eastAsia="Calibri"/>
              </w:rPr>
            </w:pPr>
            <w:r w:rsidRPr="008B5EB7">
              <w:rPr>
                <w:rFonts w:eastAsia="Calibri"/>
              </w:rPr>
              <w:t>1шт.</w:t>
            </w:r>
          </w:p>
        </w:tc>
      </w:tr>
      <w:tr w:rsidR="008B5EB7" w:rsidRPr="008B5EB7" w:rsidTr="008B5EB7">
        <w:tc>
          <w:tcPr>
            <w:tcW w:w="822" w:type="dxa"/>
          </w:tcPr>
          <w:p w:rsidR="008B5EB7" w:rsidRPr="008B5EB7" w:rsidRDefault="008B5EB7" w:rsidP="008B5EB7">
            <w:pPr>
              <w:widowControl/>
              <w:autoSpaceDE/>
              <w:autoSpaceDN/>
              <w:rPr>
                <w:rFonts w:eastAsia="Calibri"/>
              </w:rPr>
            </w:pPr>
            <w:r w:rsidRPr="008B5EB7">
              <w:rPr>
                <w:rFonts w:eastAsia="Calibri"/>
              </w:rPr>
              <w:t>3.</w:t>
            </w:r>
          </w:p>
        </w:tc>
        <w:tc>
          <w:tcPr>
            <w:tcW w:w="6379" w:type="dxa"/>
          </w:tcPr>
          <w:p w:rsidR="008B5EB7" w:rsidRPr="008B5EB7" w:rsidRDefault="008B5EB7" w:rsidP="008B5EB7">
            <w:pPr>
              <w:widowControl/>
              <w:autoSpaceDE/>
              <w:autoSpaceDN/>
              <w:rPr>
                <w:rFonts w:eastAsia="Calibri"/>
              </w:rPr>
            </w:pPr>
            <w:r w:rsidRPr="008B5EB7">
              <w:rPr>
                <w:rFonts w:eastAsia="Calibri"/>
              </w:rPr>
              <w:t>Велотренажёр</w:t>
            </w:r>
          </w:p>
        </w:tc>
        <w:tc>
          <w:tcPr>
            <w:tcW w:w="1701" w:type="dxa"/>
          </w:tcPr>
          <w:p w:rsidR="008B5EB7" w:rsidRPr="008B5EB7" w:rsidRDefault="008B5EB7" w:rsidP="008B5EB7">
            <w:pPr>
              <w:widowControl/>
              <w:autoSpaceDE/>
              <w:autoSpaceDN/>
              <w:rPr>
                <w:rFonts w:eastAsia="Calibri"/>
              </w:rPr>
            </w:pPr>
            <w:r w:rsidRPr="008B5EB7">
              <w:rPr>
                <w:rFonts w:eastAsia="Calibri"/>
              </w:rPr>
              <w:t>2шт.</w:t>
            </w:r>
          </w:p>
        </w:tc>
      </w:tr>
      <w:tr w:rsidR="008B5EB7" w:rsidRPr="008B5EB7" w:rsidTr="008B5EB7">
        <w:tc>
          <w:tcPr>
            <w:tcW w:w="822" w:type="dxa"/>
          </w:tcPr>
          <w:p w:rsidR="008B5EB7" w:rsidRPr="008B5EB7" w:rsidRDefault="008B5EB7" w:rsidP="008B5EB7">
            <w:pPr>
              <w:widowControl/>
              <w:autoSpaceDE/>
              <w:autoSpaceDN/>
              <w:rPr>
                <w:rFonts w:eastAsia="Calibri"/>
              </w:rPr>
            </w:pPr>
          </w:p>
        </w:tc>
        <w:tc>
          <w:tcPr>
            <w:tcW w:w="6379" w:type="dxa"/>
          </w:tcPr>
          <w:p w:rsidR="008B5EB7" w:rsidRPr="008B5EB7" w:rsidRDefault="008B5EB7" w:rsidP="008B5EB7">
            <w:pPr>
              <w:widowControl/>
              <w:autoSpaceDE/>
              <w:autoSpaceDN/>
              <w:rPr>
                <w:rFonts w:eastAsia="Calibri"/>
                <w:b/>
              </w:rPr>
            </w:pPr>
            <w:r w:rsidRPr="008B5EB7">
              <w:rPr>
                <w:rFonts w:eastAsia="Calibri"/>
                <w:b/>
              </w:rPr>
              <w:t xml:space="preserve">            Техническое оснащение</w:t>
            </w:r>
          </w:p>
        </w:tc>
        <w:tc>
          <w:tcPr>
            <w:tcW w:w="1701" w:type="dxa"/>
          </w:tcPr>
          <w:p w:rsidR="008B5EB7" w:rsidRPr="008B5EB7" w:rsidRDefault="008B5EB7" w:rsidP="008B5EB7">
            <w:pPr>
              <w:widowControl/>
              <w:autoSpaceDE/>
              <w:autoSpaceDN/>
              <w:rPr>
                <w:rFonts w:eastAsia="Calibri"/>
              </w:rPr>
            </w:pPr>
          </w:p>
        </w:tc>
      </w:tr>
      <w:tr w:rsidR="008B5EB7" w:rsidRPr="008B5EB7" w:rsidTr="008B5EB7">
        <w:tc>
          <w:tcPr>
            <w:tcW w:w="822" w:type="dxa"/>
          </w:tcPr>
          <w:p w:rsidR="008B5EB7" w:rsidRPr="008B5EB7" w:rsidRDefault="008B5EB7" w:rsidP="008B5EB7">
            <w:pPr>
              <w:widowControl/>
              <w:autoSpaceDE/>
              <w:autoSpaceDN/>
              <w:rPr>
                <w:rFonts w:eastAsia="Calibri"/>
              </w:rPr>
            </w:pPr>
            <w:r w:rsidRPr="008B5EB7">
              <w:rPr>
                <w:rFonts w:eastAsia="Calibri"/>
              </w:rPr>
              <w:t>1</w:t>
            </w:r>
          </w:p>
        </w:tc>
        <w:tc>
          <w:tcPr>
            <w:tcW w:w="6379" w:type="dxa"/>
          </w:tcPr>
          <w:p w:rsidR="008B5EB7" w:rsidRPr="008B5EB7" w:rsidRDefault="008B5EB7" w:rsidP="008B5EB7">
            <w:pPr>
              <w:widowControl/>
              <w:autoSpaceDE/>
              <w:autoSpaceDN/>
              <w:rPr>
                <w:rFonts w:eastAsia="Calibri"/>
              </w:rPr>
            </w:pPr>
            <w:r w:rsidRPr="008B5EB7">
              <w:rPr>
                <w:rFonts w:eastAsia="Calibri"/>
              </w:rPr>
              <w:t>Магнитофон</w:t>
            </w:r>
          </w:p>
        </w:tc>
        <w:tc>
          <w:tcPr>
            <w:tcW w:w="1701" w:type="dxa"/>
          </w:tcPr>
          <w:p w:rsidR="008B5EB7" w:rsidRPr="008B5EB7" w:rsidRDefault="008B5EB7" w:rsidP="008B5EB7">
            <w:pPr>
              <w:widowControl/>
              <w:autoSpaceDE/>
              <w:autoSpaceDN/>
              <w:rPr>
                <w:rFonts w:eastAsia="Calibri"/>
              </w:rPr>
            </w:pPr>
            <w:r w:rsidRPr="008B5EB7">
              <w:rPr>
                <w:rFonts w:eastAsia="Calibri"/>
              </w:rPr>
              <w:t>1</w:t>
            </w:r>
          </w:p>
        </w:tc>
      </w:tr>
      <w:tr w:rsidR="008B5EB7" w:rsidRPr="008B5EB7" w:rsidTr="008B5EB7">
        <w:tc>
          <w:tcPr>
            <w:tcW w:w="822" w:type="dxa"/>
          </w:tcPr>
          <w:p w:rsidR="008B5EB7" w:rsidRPr="008B5EB7" w:rsidRDefault="008B5EB7" w:rsidP="008B5EB7">
            <w:pPr>
              <w:widowControl/>
              <w:autoSpaceDE/>
              <w:autoSpaceDN/>
              <w:rPr>
                <w:rFonts w:eastAsia="Calibri"/>
              </w:rPr>
            </w:pPr>
            <w:r w:rsidRPr="008B5EB7">
              <w:rPr>
                <w:rFonts w:eastAsia="Calibri"/>
              </w:rPr>
              <w:t>2</w:t>
            </w:r>
          </w:p>
        </w:tc>
        <w:tc>
          <w:tcPr>
            <w:tcW w:w="6379" w:type="dxa"/>
          </w:tcPr>
          <w:p w:rsidR="008B5EB7" w:rsidRPr="008B5EB7" w:rsidRDefault="008B5EB7" w:rsidP="008B5EB7">
            <w:pPr>
              <w:widowControl/>
              <w:autoSpaceDE/>
              <w:autoSpaceDN/>
              <w:rPr>
                <w:rFonts w:eastAsia="Calibri"/>
              </w:rPr>
            </w:pPr>
            <w:r w:rsidRPr="008B5EB7">
              <w:rPr>
                <w:rFonts w:eastAsia="Calibri"/>
              </w:rPr>
              <w:t>Ноутбук</w:t>
            </w:r>
          </w:p>
        </w:tc>
        <w:tc>
          <w:tcPr>
            <w:tcW w:w="1701" w:type="dxa"/>
          </w:tcPr>
          <w:p w:rsidR="008B5EB7" w:rsidRPr="008B5EB7" w:rsidRDefault="008B5EB7" w:rsidP="008B5EB7">
            <w:pPr>
              <w:widowControl/>
              <w:autoSpaceDE/>
              <w:autoSpaceDN/>
              <w:rPr>
                <w:rFonts w:eastAsia="Calibri"/>
              </w:rPr>
            </w:pPr>
            <w:r w:rsidRPr="008B5EB7">
              <w:rPr>
                <w:rFonts w:eastAsia="Calibri"/>
              </w:rPr>
              <w:t>1</w:t>
            </w:r>
          </w:p>
        </w:tc>
      </w:tr>
    </w:tbl>
    <w:p w:rsidR="008B5EB7" w:rsidRPr="008B5EB7" w:rsidRDefault="008B5EB7" w:rsidP="008B5EB7">
      <w:pPr>
        <w:widowControl/>
        <w:autoSpaceDE/>
        <w:autoSpaceDN/>
        <w:spacing w:after="160" w:line="259" w:lineRule="auto"/>
        <w:jc w:val="both"/>
        <w:rPr>
          <w:rFonts w:eastAsia="Calibri"/>
          <w:b/>
          <w:i/>
          <w:u w:val="single"/>
          <w:lang w:eastAsia="ru-RU"/>
        </w:rPr>
      </w:pPr>
    </w:p>
    <w:p w:rsidR="008B5EB7" w:rsidRPr="008B5EB7" w:rsidRDefault="008B5EB7" w:rsidP="008B5EB7">
      <w:pPr>
        <w:widowControl/>
        <w:autoSpaceDE/>
        <w:autoSpaceDN/>
        <w:spacing w:after="160" w:line="259" w:lineRule="auto"/>
        <w:jc w:val="center"/>
        <w:rPr>
          <w:rFonts w:eastAsia="Calibri"/>
          <w:i/>
          <w:u w:val="single"/>
        </w:rPr>
      </w:pPr>
      <w:r w:rsidRPr="008B5EB7">
        <w:rPr>
          <w:rFonts w:eastAsia="Calibri"/>
          <w:b/>
          <w:i/>
          <w:u w:val="single"/>
          <w:lang w:eastAsia="ru-RU"/>
        </w:rPr>
        <w:t>Материально-техническая база кабинета ОБЗР</w:t>
      </w:r>
    </w:p>
    <w:tbl>
      <w:tblPr>
        <w:tblStyle w:val="a5"/>
        <w:tblW w:w="0" w:type="auto"/>
        <w:tblInd w:w="1101" w:type="dxa"/>
        <w:tblLook w:val="04A0" w:firstRow="1" w:lastRow="0" w:firstColumn="1" w:lastColumn="0" w:noHBand="0" w:noVBand="1"/>
      </w:tblPr>
      <w:tblGrid>
        <w:gridCol w:w="850"/>
        <w:gridCol w:w="6379"/>
        <w:gridCol w:w="1701"/>
      </w:tblGrid>
      <w:tr w:rsidR="008B5EB7" w:rsidRPr="008B5EB7" w:rsidTr="008B5EB7">
        <w:tc>
          <w:tcPr>
            <w:tcW w:w="850" w:type="dxa"/>
          </w:tcPr>
          <w:p w:rsidR="008B5EB7" w:rsidRPr="008B5EB7" w:rsidRDefault="008B5EB7" w:rsidP="008B5EB7">
            <w:pPr>
              <w:spacing w:before="2"/>
              <w:jc w:val="both"/>
              <w:outlineLvl w:val="0"/>
              <w:rPr>
                <w:b/>
                <w:bCs/>
                <w:sz w:val="20"/>
                <w:szCs w:val="20"/>
              </w:rPr>
            </w:pPr>
            <w:r w:rsidRPr="008B5EB7">
              <w:rPr>
                <w:b/>
                <w:bCs/>
                <w:sz w:val="20"/>
                <w:szCs w:val="20"/>
              </w:rPr>
              <w:t>№п/п</w:t>
            </w:r>
          </w:p>
        </w:tc>
        <w:tc>
          <w:tcPr>
            <w:tcW w:w="6379" w:type="dxa"/>
          </w:tcPr>
          <w:p w:rsidR="008B5EB7" w:rsidRPr="008B5EB7" w:rsidRDefault="008B5EB7" w:rsidP="008B5EB7">
            <w:pPr>
              <w:spacing w:before="2"/>
              <w:jc w:val="both"/>
              <w:outlineLvl w:val="0"/>
              <w:rPr>
                <w:b/>
                <w:bCs/>
                <w:sz w:val="20"/>
                <w:szCs w:val="20"/>
              </w:rPr>
            </w:pPr>
            <w:r w:rsidRPr="008B5EB7">
              <w:rPr>
                <w:b/>
                <w:bCs/>
                <w:sz w:val="20"/>
                <w:szCs w:val="20"/>
              </w:rPr>
              <w:t>Наименование средств оснащения</w:t>
            </w:r>
          </w:p>
        </w:tc>
        <w:tc>
          <w:tcPr>
            <w:tcW w:w="1701" w:type="dxa"/>
          </w:tcPr>
          <w:p w:rsidR="008B5EB7" w:rsidRPr="008B5EB7" w:rsidRDefault="008B5EB7" w:rsidP="008B5EB7">
            <w:pPr>
              <w:spacing w:before="2"/>
              <w:jc w:val="both"/>
              <w:outlineLvl w:val="0"/>
              <w:rPr>
                <w:b/>
                <w:bCs/>
                <w:sz w:val="20"/>
                <w:szCs w:val="20"/>
              </w:rPr>
            </w:pPr>
            <w:r w:rsidRPr="008B5EB7">
              <w:rPr>
                <w:b/>
                <w:bCs/>
                <w:sz w:val="20"/>
                <w:szCs w:val="20"/>
              </w:rPr>
              <w:t>Наличие</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1</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Аптечка КИМГЗ</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2</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Бинт марлевый медицинский</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3</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Жгут кровоостанавливающий</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4</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Имитаторы ранений и поражений</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5</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Индивидуальный перевязочный пакет</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6</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Комплект шин складных средний</w:t>
            </w:r>
          </w:p>
          <w:p w:rsidR="008B5EB7" w:rsidRPr="008B5EB7" w:rsidRDefault="008B5EB7" w:rsidP="008B5EB7">
            <w:pPr>
              <w:spacing w:before="2"/>
              <w:jc w:val="both"/>
              <w:outlineLvl w:val="0"/>
              <w:rPr>
                <w:bCs/>
                <w:sz w:val="20"/>
                <w:szCs w:val="20"/>
              </w:rPr>
            </w:pPr>
            <w:r w:rsidRPr="008B5EB7">
              <w:rPr>
                <w:bCs/>
                <w:sz w:val="20"/>
                <w:szCs w:val="20"/>
              </w:rPr>
              <w:t>Воротник-шина для взрослых</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w:t>
            </w:r>
          </w:p>
          <w:p w:rsidR="008B5EB7" w:rsidRPr="008B5EB7" w:rsidRDefault="008B5EB7" w:rsidP="008B5EB7">
            <w:pPr>
              <w:spacing w:before="2"/>
              <w:jc w:val="center"/>
              <w:outlineLvl w:val="0"/>
              <w:rPr>
                <w:bCs/>
                <w:sz w:val="20"/>
                <w:szCs w:val="20"/>
              </w:rPr>
            </w:pPr>
            <w:r w:rsidRPr="008B5EB7">
              <w:rPr>
                <w:bCs/>
                <w:sz w:val="20"/>
                <w:szCs w:val="20"/>
              </w:rPr>
              <w:t>1</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7</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Косынка медицинская (перевязочная)</w:t>
            </w:r>
          </w:p>
          <w:p w:rsidR="008B5EB7" w:rsidRPr="008B5EB7" w:rsidRDefault="008B5EB7" w:rsidP="008B5EB7">
            <w:pPr>
              <w:spacing w:before="2"/>
              <w:jc w:val="both"/>
              <w:outlineLvl w:val="0"/>
              <w:rPr>
                <w:bCs/>
                <w:sz w:val="20"/>
                <w:szCs w:val="20"/>
              </w:rPr>
            </w:pPr>
            <w:r w:rsidRPr="008B5EB7">
              <w:rPr>
                <w:bCs/>
                <w:sz w:val="20"/>
                <w:szCs w:val="20"/>
              </w:rPr>
              <w:t>Повязка медицинская большая</w:t>
            </w:r>
          </w:p>
          <w:p w:rsidR="008B5EB7" w:rsidRPr="008B5EB7" w:rsidRDefault="008B5EB7" w:rsidP="008B5EB7">
            <w:pPr>
              <w:spacing w:before="2"/>
              <w:jc w:val="both"/>
              <w:outlineLvl w:val="0"/>
              <w:rPr>
                <w:bCs/>
                <w:sz w:val="20"/>
                <w:szCs w:val="20"/>
              </w:rPr>
            </w:pPr>
            <w:r w:rsidRPr="008B5EB7">
              <w:rPr>
                <w:bCs/>
                <w:sz w:val="20"/>
                <w:szCs w:val="20"/>
              </w:rPr>
              <w:t>Повязка медицинская малая</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3</w:t>
            </w:r>
          </w:p>
          <w:p w:rsidR="008B5EB7" w:rsidRPr="008B5EB7" w:rsidRDefault="008B5EB7" w:rsidP="008B5EB7">
            <w:pPr>
              <w:spacing w:before="2"/>
              <w:jc w:val="center"/>
              <w:outlineLvl w:val="0"/>
              <w:rPr>
                <w:bCs/>
                <w:sz w:val="20"/>
                <w:szCs w:val="20"/>
              </w:rPr>
            </w:pPr>
            <w:r w:rsidRPr="008B5EB7">
              <w:rPr>
                <w:bCs/>
                <w:sz w:val="20"/>
                <w:szCs w:val="20"/>
              </w:rPr>
              <w:t>1</w:t>
            </w:r>
          </w:p>
          <w:p w:rsidR="008B5EB7" w:rsidRPr="008B5EB7" w:rsidRDefault="008B5EB7" w:rsidP="008B5EB7">
            <w:pPr>
              <w:spacing w:before="2"/>
              <w:jc w:val="center"/>
              <w:outlineLvl w:val="0"/>
              <w:rPr>
                <w:bCs/>
                <w:sz w:val="20"/>
                <w:szCs w:val="20"/>
              </w:rPr>
            </w:pPr>
            <w:r w:rsidRPr="008B5EB7">
              <w:rPr>
                <w:bCs/>
                <w:sz w:val="20"/>
                <w:szCs w:val="20"/>
              </w:rPr>
              <w:t>1</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8</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Легкий защитный костюм Л-1</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9</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Тренажер – манекен взрослого человека (сердечно-легочная реанимация)</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10</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Макет автомата Калашникова</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11</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Макет пистолета Макарова</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12</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Противогаз ГП-7В</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10</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13</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Салфетки марлевыемедицинские стерильные (упаковка)</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14</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Гипотермический пакет</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15</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Комплект демонстрационных учебных таблиц</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16</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Карабины альпинистские</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6</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17</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Коврик туристический</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18</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Расходный материал для манекенов – тренажеров для проведения сердечно-легочной реанимации</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19</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 xml:space="preserve">Спасательный жилет </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20</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Элементы полосы препятствий</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21</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Система хранения тренажеров</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22</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Электронный тир для стрельбы по проецируемым на экран мишеням</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23</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Сейф оружейный</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24</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Компас планшетный</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5</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25</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Перчатки медицинские</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5</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26</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Маска медицинская нестерильная одноразовая</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5</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27</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Жгут-турникет</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w:t>
            </w:r>
          </w:p>
        </w:tc>
      </w:tr>
    </w:tbl>
    <w:p w:rsidR="008B5EB7" w:rsidRPr="008B5EB7" w:rsidRDefault="008B5EB7" w:rsidP="008B5EB7">
      <w:pPr>
        <w:widowControl/>
        <w:autoSpaceDE/>
        <w:autoSpaceDN/>
        <w:spacing w:after="160" w:line="259" w:lineRule="auto"/>
        <w:jc w:val="center"/>
        <w:rPr>
          <w:rFonts w:eastAsia="Calibri"/>
          <w:i/>
          <w:u w:val="single"/>
        </w:rPr>
      </w:pPr>
      <w:r w:rsidRPr="008B5EB7">
        <w:rPr>
          <w:rFonts w:eastAsia="Calibri"/>
          <w:b/>
          <w:i/>
          <w:u w:val="single"/>
          <w:lang w:eastAsia="ru-RU"/>
        </w:rPr>
        <w:t>Материально-техническая база кабинета химии</w:t>
      </w:r>
    </w:p>
    <w:tbl>
      <w:tblPr>
        <w:tblStyle w:val="a5"/>
        <w:tblW w:w="0" w:type="auto"/>
        <w:tblInd w:w="1101" w:type="dxa"/>
        <w:tblLook w:val="04A0" w:firstRow="1" w:lastRow="0" w:firstColumn="1" w:lastColumn="0" w:noHBand="0" w:noVBand="1"/>
      </w:tblPr>
      <w:tblGrid>
        <w:gridCol w:w="850"/>
        <w:gridCol w:w="6379"/>
        <w:gridCol w:w="1701"/>
      </w:tblGrid>
      <w:tr w:rsidR="008B5EB7" w:rsidRPr="008B5EB7" w:rsidTr="008B5EB7">
        <w:tc>
          <w:tcPr>
            <w:tcW w:w="850" w:type="dxa"/>
          </w:tcPr>
          <w:p w:rsidR="008B5EB7" w:rsidRPr="008B5EB7" w:rsidRDefault="008B5EB7" w:rsidP="008B5EB7">
            <w:pPr>
              <w:spacing w:before="2"/>
              <w:jc w:val="both"/>
              <w:outlineLvl w:val="0"/>
              <w:rPr>
                <w:b/>
                <w:bCs/>
                <w:sz w:val="20"/>
                <w:szCs w:val="20"/>
              </w:rPr>
            </w:pPr>
            <w:r w:rsidRPr="008B5EB7">
              <w:rPr>
                <w:b/>
                <w:bCs/>
                <w:sz w:val="20"/>
                <w:szCs w:val="20"/>
              </w:rPr>
              <w:t>№п/п</w:t>
            </w:r>
          </w:p>
        </w:tc>
        <w:tc>
          <w:tcPr>
            <w:tcW w:w="6379" w:type="dxa"/>
          </w:tcPr>
          <w:p w:rsidR="008B5EB7" w:rsidRPr="008B5EB7" w:rsidRDefault="008B5EB7" w:rsidP="008B5EB7">
            <w:pPr>
              <w:spacing w:before="2"/>
              <w:jc w:val="both"/>
              <w:outlineLvl w:val="0"/>
              <w:rPr>
                <w:b/>
                <w:bCs/>
                <w:sz w:val="20"/>
                <w:szCs w:val="20"/>
              </w:rPr>
            </w:pPr>
            <w:r w:rsidRPr="008B5EB7">
              <w:rPr>
                <w:b/>
                <w:bCs/>
                <w:sz w:val="20"/>
                <w:szCs w:val="20"/>
              </w:rPr>
              <w:t>Наименование средств оснащения</w:t>
            </w:r>
          </w:p>
        </w:tc>
        <w:tc>
          <w:tcPr>
            <w:tcW w:w="1701" w:type="dxa"/>
          </w:tcPr>
          <w:p w:rsidR="008B5EB7" w:rsidRPr="008B5EB7" w:rsidRDefault="008B5EB7" w:rsidP="008B5EB7">
            <w:pPr>
              <w:spacing w:before="2"/>
              <w:jc w:val="both"/>
              <w:outlineLvl w:val="0"/>
              <w:rPr>
                <w:b/>
                <w:bCs/>
                <w:sz w:val="20"/>
                <w:szCs w:val="20"/>
              </w:rPr>
            </w:pPr>
            <w:r w:rsidRPr="008B5EB7">
              <w:rPr>
                <w:b/>
                <w:bCs/>
                <w:sz w:val="20"/>
                <w:szCs w:val="20"/>
              </w:rPr>
              <w:t>Наличие</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1</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Лотки для практических и лабораторных работ</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15</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2</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Фарфоровые стаканы</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20</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3</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Пробиркодержатели</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15</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4</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Штативы для пробирок</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25</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5</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Пробирки</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130</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6</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Латунные сетки</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15</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7</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Фарфоровые тигли и чашки</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15</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8</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Набор химической посуды (демонстрационный)</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15</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9</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Ящики для реактивов (раздаточные)</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15</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10</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Прибор для измерения скорости реакции</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11</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Прибор для собирания газов</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12</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Прибор для обнаружения электролитов</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13</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Шаростержневые модели</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8</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14</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Коллекции (минералы и горные породы, углеводороды, нефть и ее применение, волокна, пластмассы, каучук, изделия из стекла, шелк)</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8</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15</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Спиртовки</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5</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16</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Комплекты транспорантов (прозрачные) «Элементы и их свойства», «Виды химических связей», «Электронные оболочки атомов и Периодический закон»</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3</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17</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Таблицы (двусторонние)</w:t>
            </w:r>
          </w:p>
          <w:p w:rsidR="008B5EB7" w:rsidRPr="008B5EB7" w:rsidRDefault="008B5EB7" w:rsidP="008B5EB7">
            <w:pPr>
              <w:spacing w:before="2"/>
              <w:jc w:val="both"/>
              <w:outlineLvl w:val="0"/>
              <w:rPr>
                <w:bCs/>
                <w:sz w:val="20"/>
                <w:szCs w:val="20"/>
              </w:rPr>
            </w:pPr>
            <w:r w:rsidRPr="008B5EB7">
              <w:rPr>
                <w:bCs/>
                <w:sz w:val="20"/>
                <w:szCs w:val="20"/>
              </w:rPr>
              <w:t>- Серия 1. Начала химии</w:t>
            </w:r>
          </w:p>
          <w:p w:rsidR="008B5EB7" w:rsidRPr="008B5EB7" w:rsidRDefault="008B5EB7" w:rsidP="008B5EB7">
            <w:pPr>
              <w:spacing w:before="2"/>
              <w:jc w:val="both"/>
              <w:outlineLvl w:val="0"/>
              <w:rPr>
                <w:bCs/>
                <w:sz w:val="20"/>
                <w:szCs w:val="20"/>
              </w:rPr>
            </w:pPr>
            <w:r w:rsidRPr="008B5EB7">
              <w:rPr>
                <w:bCs/>
                <w:sz w:val="20"/>
                <w:szCs w:val="20"/>
              </w:rPr>
              <w:t>- Серия 2. Строение вещества. Химическая связь</w:t>
            </w:r>
          </w:p>
          <w:p w:rsidR="008B5EB7" w:rsidRPr="008B5EB7" w:rsidRDefault="008B5EB7" w:rsidP="008B5EB7">
            <w:pPr>
              <w:spacing w:before="2"/>
              <w:jc w:val="both"/>
              <w:outlineLvl w:val="0"/>
              <w:rPr>
                <w:bCs/>
                <w:sz w:val="20"/>
                <w:szCs w:val="20"/>
              </w:rPr>
            </w:pPr>
            <w:r w:rsidRPr="008B5EB7">
              <w:rPr>
                <w:bCs/>
                <w:sz w:val="20"/>
                <w:szCs w:val="20"/>
              </w:rPr>
              <w:t>- Серия 3. Растворы. Электролитическая диссоциация</w:t>
            </w:r>
          </w:p>
          <w:p w:rsidR="008B5EB7" w:rsidRPr="008B5EB7" w:rsidRDefault="008B5EB7" w:rsidP="008B5EB7">
            <w:pPr>
              <w:spacing w:before="2"/>
              <w:jc w:val="both"/>
              <w:outlineLvl w:val="0"/>
              <w:rPr>
                <w:bCs/>
                <w:sz w:val="20"/>
                <w:szCs w:val="20"/>
              </w:rPr>
            </w:pPr>
            <w:r w:rsidRPr="008B5EB7">
              <w:rPr>
                <w:bCs/>
                <w:sz w:val="20"/>
                <w:szCs w:val="20"/>
              </w:rPr>
              <w:t>- Серия 4. Химические реакции</w:t>
            </w:r>
          </w:p>
          <w:p w:rsidR="008B5EB7" w:rsidRPr="008B5EB7" w:rsidRDefault="008B5EB7" w:rsidP="008B5EB7">
            <w:pPr>
              <w:spacing w:before="2"/>
              <w:jc w:val="both"/>
              <w:outlineLvl w:val="0"/>
              <w:rPr>
                <w:bCs/>
                <w:sz w:val="20"/>
                <w:szCs w:val="20"/>
              </w:rPr>
            </w:pPr>
            <w:r w:rsidRPr="008B5EB7">
              <w:rPr>
                <w:bCs/>
                <w:sz w:val="20"/>
                <w:szCs w:val="20"/>
              </w:rPr>
              <w:t>- Серия 5. Неметаллы</w:t>
            </w:r>
          </w:p>
          <w:p w:rsidR="008B5EB7" w:rsidRPr="008B5EB7" w:rsidRDefault="008B5EB7" w:rsidP="008B5EB7">
            <w:pPr>
              <w:spacing w:before="2"/>
              <w:jc w:val="both"/>
              <w:outlineLvl w:val="0"/>
              <w:rPr>
                <w:bCs/>
                <w:sz w:val="20"/>
                <w:szCs w:val="20"/>
              </w:rPr>
            </w:pPr>
            <w:r w:rsidRPr="008B5EB7">
              <w:rPr>
                <w:bCs/>
                <w:sz w:val="20"/>
                <w:szCs w:val="20"/>
              </w:rPr>
              <w:t>- Серия 6. Металлы</w:t>
            </w:r>
          </w:p>
          <w:p w:rsidR="008B5EB7" w:rsidRPr="008B5EB7" w:rsidRDefault="008B5EB7" w:rsidP="008B5EB7">
            <w:pPr>
              <w:spacing w:before="2"/>
              <w:jc w:val="both"/>
              <w:outlineLvl w:val="0"/>
              <w:rPr>
                <w:bCs/>
                <w:sz w:val="20"/>
                <w:szCs w:val="20"/>
              </w:rPr>
            </w:pPr>
            <w:r w:rsidRPr="008B5EB7">
              <w:rPr>
                <w:bCs/>
                <w:sz w:val="20"/>
                <w:szCs w:val="20"/>
              </w:rPr>
              <w:t>- Серия 7. Химическое производство. Строение органических веществ</w:t>
            </w:r>
          </w:p>
        </w:tc>
        <w:tc>
          <w:tcPr>
            <w:tcW w:w="1701" w:type="dxa"/>
          </w:tcPr>
          <w:p w:rsidR="008B5EB7" w:rsidRPr="008B5EB7" w:rsidRDefault="008B5EB7" w:rsidP="008B5EB7">
            <w:pPr>
              <w:spacing w:before="2"/>
              <w:jc w:val="center"/>
              <w:outlineLvl w:val="0"/>
              <w:rPr>
                <w:bCs/>
                <w:sz w:val="20"/>
                <w:szCs w:val="20"/>
              </w:rPr>
            </w:pPr>
          </w:p>
          <w:p w:rsidR="008B5EB7" w:rsidRPr="008B5EB7" w:rsidRDefault="008B5EB7" w:rsidP="008B5EB7">
            <w:pPr>
              <w:spacing w:before="2"/>
              <w:jc w:val="center"/>
              <w:outlineLvl w:val="0"/>
              <w:rPr>
                <w:bCs/>
                <w:sz w:val="20"/>
                <w:szCs w:val="20"/>
              </w:rPr>
            </w:pPr>
            <w:r w:rsidRPr="008B5EB7">
              <w:rPr>
                <w:bCs/>
                <w:sz w:val="20"/>
                <w:szCs w:val="20"/>
              </w:rPr>
              <w:t>16</w:t>
            </w:r>
          </w:p>
          <w:p w:rsidR="008B5EB7" w:rsidRPr="008B5EB7" w:rsidRDefault="008B5EB7" w:rsidP="008B5EB7">
            <w:pPr>
              <w:spacing w:before="2"/>
              <w:jc w:val="center"/>
              <w:outlineLvl w:val="0"/>
              <w:rPr>
                <w:bCs/>
                <w:sz w:val="20"/>
                <w:szCs w:val="20"/>
              </w:rPr>
            </w:pPr>
            <w:r w:rsidRPr="008B5EB7">
              <w:rPr>
                <w:bCs/>
                <w:sz w:val="20"/>
                <w:szCs w:val="20"/>
              </w:rPr>
              <w:t>16</w:t>
            </w:r>
          </w:p>
          <w:p w:rsidR="008B5EB7" w:rsidRPr="008B5EB7" w:rsidRDefault="008B5EB7" w:rsidP="008B5EB7">
            <w:pPr>
              <w:spacing w:before="2"/>
              <w:jc w:val="center"/>
              <w:outlineLvl w:val="0"/>
              <w:rPr>
                <w:bCs/>
                <w:sz w:val="20"/>
                <w:szCs w:val="20"/>
              </w:rPr>
            </w:pPr>
            <w:r w:rsidRPr="008B5EB7">
              <w:rPr>
                <w:bCs/>
                <w:sz w:val="20"/>
                <w:szCs w:val="20"/>
              </w:rPr>
              <w:t>12</w:t>
            </w:r>
          </w:p>
          <w:p w:rsidR="008B5EB7" w:rsidRPr="008B5EB7" w:rsidRDefault="008B5EB7" w:rsidP="008B5EB7">
            <w:pPr>
              <w:spacing w:before="2"/>
              <w:jc w:val="center"/>
              <w:outlineLvl w:val="0"/>
              <w:rPr>
                <w:bCs/>
                <w:sz w:val="20"/>
                <w:szCs w:val="20"/>
              </w:rPr>
            </w:pPr>
            <w:r w:rsidRPr="008B5EB7">
              <w:rPr>
                <w:bCs/>
                <w:sz w:val="20"/>
                <w:szCs w:val="20"/>
              </w:rPr>
              <w:t>14</w:t>
            </w:r>
          </w:p>
          <w:p w:rsidR="008B5EB7" w:rsidRPr="008B5EB7" w:rsidRDefault="008B5EB7" w:rsidP="008B5EB7">
            <w:pPr>
              <w:spacing w:before="2"/>
              <w:jc w:val="center"/>
              <w:outlineLvl w:val="0"/>
              <w:rPr>
                <w:bCs/>
                <w:sz w:val="20"/>
                <w:szCs w:val="20"/>
              </w:rPr>
            </w:pPr>
            <w:r w:rsidRPr="008B5EB7">
              <w:rPr>
                <w:bCs/>
                <w:sz w:val="20"/>
                <w:szCs w:val="20"/>
              </w:rPr>
              <w:t>16</w:t>
            </w:r>
          </w:p>
          <w:p w:rsidR="008B5EB7" w:rsidRPr="008B5EB7" w:rsidRDefault="008B5EB7" w:rsidP="008B5EB7">
            <w:pPr>
              <w:spacing w:before="2"/>
              <w:jc w:val="center"/>
              <w:outlineLvl w:val="0"/>
              <w:rPr>
                <w:bCs/>
                <w:sz w:val="20"/>
                <w:szCs w:val="20"/>
              </w:rPr>
            </w:pPr>
            <w:r w:rsidRPr="008B5EB7">
              <w:rPr>
                <w:bCs/>
                <w:sz w:val="20"/>
                <w:szCs w:val="20"/>
              </w:rPr>
              <w:t>10</w:t>
            </w:r>
          </w:p>
          <w:p w:rsidR="008B5EB7" w:rsidRPr="008B5EB7" w:rsidRDefault="008B5EB7" w:rsidP="008B5EB7">
            <w:pPr>
              <w:spacing w:before="2"/>
              <w:jc w:val="center"/>
              <w:outlineLvl w:val="0"/>
              <w:rPr>
                <w:bCs/>
                <w:sz w:val="20"/>
                <w:szCs w:val="20"/>
              </w:rPr>
            </w:pPr>
            <w:r w:rsidRPr="008B5EB7">
              <w:rPr>
                <w:bCs/>
                <w:sz w:val="20"/>
                <w:szCs w:val="20"/>
              </w:rPr>
              <w:t>16</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18</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Наборы реактивов</w:t>
            </w:r>
          </w:p>
          <w:p w:rsidR="008B5EB7" w:rsidRPr="008B5EB7" w:rsidRDefault="008B5EB7" w:rsidP="008B5EB7">
            <w:pPr>
              <w:spacing w:before="2"/>
              <w:jc w:val="both"/>
              <w:outlineLvl w:val="0"/>
              <w:rPr>
                <w:bCs/>
                <w:sz w:val="20"/>
                <w:szCs w:val="20"/>
              </w:rPr>
            </w:pPr>
            <w:r w:rsidRPr="008B5EB7">
              <w:rPr>
                <w:bCs/>
                <w:sz w:val="20"/>
                <w:szCs w:val="20"/>
              </w:rPr>
              <w:t>№ 1С – Кислоты</w:t>
            </w:r>
          </w:p>
          <w:p w:rsidR="008B5EB7" w:rsidRPr="008B5EB7" w:rsidRDefault="008B5EB7" w:rsidP="008B5EB7">
            <w:pPr>
              <w:spacing w:before="2"/>
              <w:jc w:val="both"/>
              <w:outlineLvl w:val="0"/>
              <w:rPr>
                <w:bCs/>
                <w:sz w:val="20"/>
                <w:szCs w:val="20"/>
              </w:rPr>
            </w:pPr>
            <w:r w:rsidRPr="008B5EB7">
              <w:rPr>
                <w:bCs/>
                <w:sz w:val="20"/>
                <w:szCs w:val="20"/>
              </w:rPr>
              <w:t>№ 1В – Кислоты</w:t>
            </w:r>
          </w:p>
          <w:p w:rsidR="008B5EB7" w:rsidRPr="008B5EB7" w:rsidRDefault="008B5EB7" w:rsidP="008B5EB7">
            <w:pPr>
              <w:spacing w:before="2"/>
              <w:jc w:val="both"/>
              <w:outlineLvl w:val="0"/>
              <w:rPr>
                <w:bCs/>
                <w:sz w:val="20"/>
                <w:szCs w:val="20"/>
              </w:rPr>
            </w:pPr>
            <w:r w:rsidRPr="008B5EB7">
              <w:rPr>
                <w:bCs/>
                <w:sz w:val="20"/>
                <w:szCs w:val="20"/>
              </w:rPr>
              <w:t>№ 3ВС – Щелочи</w:t>
            </w:r>
          </w:p>
          <w:p w:rsidR="008B5EB7" w:rsidRPr="008B5EB7" w:rsidRDefault="008B5EB7" w:rsidP="008B5EB7">
            <w:pPr>
              <w:spacing w:before="2"/>
              <w:jc w:val="both"/>
              <w:outlineLvl w:val="0"/>
              <w:rPr>
                <w:bCs/>
                <w:sz w:val="20"/>
                <w:szCs w:val="20"/>
              </w:rPr>
            </w:pPr>
            <w:r w:rsidRPr="008B5EB7">
              <w:rPr>
                <w:bCs/>
                <w:sz w:val="20"/>
                <w:szCs w:val="20"/>
              </w:rPr>
              <w:t>№ 5С – Органические вещества</w:t>
            </w:r>
          </w:p>
          <w:p w:rsidR="008B5EB7" w:rsidRPr="008B5EB7" w:rsidRDefault="008B5EB7" w:rsidP="008B5EB7">
            <w:pPr>
              <w:spacing w:before="2"/>
              <w:jc w:val="both"/>
              <w:outlineLvl w:val="0"/>
              <w:rPr>
                <w:bCs/>
                <w:sz w:val="20"/>
                <w:szCs w:val="20"/>
              </w:rPr>
            </w:pPr>
            <w:r w:rsidRPr="008B5EB7">
              <w:rPr>
                <w:bCs/>
                <w:sz w:val="20"/>
                <w:szCs w:val="20"/>
              </w:rPr>
              <w:t>№ 6С – Органические вещества</w:t>
            </w:r>
          </w:p>
          <w:p w:rsidR="008B5EB7" w:rsidRPr="008B5EB7" w:rsidRDefault="008B5EB7" w:rsidP="008B5EB7">
            <w:pPr>
              <w:spacing w:before="2"/>
              <w:jc w:val="both"/>
              <w:outlineLvl w:val="0"/>
              <w:rPr>
                <w:bCs/>
                <w:sz w:val="20"/>
                <w:szCs w:val="20"/>
              </w:rPr>
            </w:pPr>
            <w:r w:rsidRPr="008B5EB7">
              <w:rPr>
                <w:bCs/>
                <w:sz w:val="20"/>
                <w:szCs w:val="20"/>
              </w:rPr>
              <w:t>№ 8С – Иониты</w:t>
            </w:r>
          </w:p>
          <w:p w:rsidR="008B5EB7" w:rsidRPr="008B5EB7" w:rsidRDefault="008B5EB7" w:rsidP="008B5EB7">
            <w:pPr>
              <w:spacing w:before="2"/>
              <w:jc w:val="both"/>
              <w:outlineLvl w:val="0"/>
              <w:rPr>
                <w:bCs/>
                <w:sz w:val="20"/>
                <w:szCs w:val="20"/>
              </w:rPr>
            </w:pPr>
            <w:r w:rsidRPr="008B5EB7">
              <w:rPr>
                <w:bCs/>
                <w:sz w:val="20"/>
                <w:szCs w:val="20"/>
              </w:rPr>
              <w:t>№ 9ВС – образцы неорганических веществ</w:t>
            </w:r>
          </w:p>
          <w:p w:rsidR="008B5EB7" w:rsidRPr="008B5EB7" w:rsidRDefault="008B5EB7" w:rsidP="008B5EB7">
            <w:pPr>
              <w:spacing w:before="2"/>
              <w:jc w:val="both"/>
              <w:outlineLvl w:val="0"/>
              <w:rPr>
                <w:bCs/>
                <w:sz w:val="20"/>
                <w:szCs w:val="20"/>
              </w:rPr>
            </w:pPr>
            <w:r w:rsidRPr="008B5EB7">
              <w:rPr>
                <w:bCs/>
                <w:sz w:val="20"/>
                <w:szCs w:val="20"/>
              </w:rPr>
              <w:t>№ 11С – Соли для демонстрационных опытов</w:t>
            </w:r>
          </w:p>
          <w:p w:rsidR="008B5EB7" w:rsidRPr="008B5EB7" w:rsidRDefault="008B5EB7" w:rsidP="008B5EB7">
            <w:pPr>
              <w:spacing w:before="2"/>
              <w:jc w:val="both"/>
              <w:outlineLvl w:val="0"/>
              <w:rPr>
                <w:bCs/>
                <w:sz w:val="20"/>
                <w:szCs w:val="20"/>
              </w:rPr>
            </w:pPr>
            <w:r w:rsidRPr="008B5EB7">
              <w:rPr>
                <w:bCs/>
                <w:sz w:val="20"/>
                <w:szCs w:val="20"/>
              </w:rPr>
              <w:t>№ 12ВС – Неорганические вещества для демонстрационных опытов</w:t>
            </w:r>
          </w:p>
          <w:p w:rsidR="008B5EB7" w:rsidRPr="008B5EB7" w:rsidRDefault="008B5EB7" w:rsidP="008B5EB7">
            <w:pPr>
              <w:spacing w:before="2"/>
              <w:jc w:val="both"/>
              <w:outlineLvl w:val="0"/>
              <w:rPr>
                <w:bCs/>
                <w:sz w:val="20"/>
                <w:szCs w:val="20"/>
              </w:rPr>
            </w:pPr>
            <w:r w:rsidRPr="008B5EB7">
              <w:rPr>
                <w:bCs/>
                <w:sz w:val="20"/>
                <w:szCs w:val="20"/>
              </w:rPr>
              <w:t>№ 13ВС – Галогениды</w:t>
            </w:r>
          </w:p>
          <w:p w:rsidR="008B5EB7" w:rsidRPr="008B5EB7" w:rsidRDefault="008B5EB7" w:rsidP="008B5EB7">
            <w:pPr>
              <w:spacing w:before="2"/>
              <w:jc w:val="both"/>
              <w:outlineLvl w:val="0"/>
              <w:rPr>
                <w:bCs/>
                <w:sz w:val="20"/>
                <w:szCs w:val="20"/>
              </w:rPr>
            </w:pPr>
            <w:r w:rsidRPr="008B5EB7">
              <w:rPr>
                <w:bCs/>
                <w:sz w:val="20"/>
                <w:szCs w:val="20"/>
              </w:rPr>
              <w:t>№ 14ВС – Сульфаты, сульфиты, сульфиды</w:t>
            </w:r>
          </w:p>
          <w:p w:rsidR="008B5EB7" w:rsidRPr="008B5EB7" w:rsidRDefault="008B5EB7" w:rsidP="008B5EB7">
            <w:pPr>
              <w:spacing w:before="2"/>
              <w:jc w:val="both"/>
              <w:outlineLvl w:val="0"/>
              <w:rPr>
                <w:bCs/>
                <w:sz w:val="20"/>
                <w:szCs w:val="20"/>
              </w:rPr>
            </w:pPr>
            <w:r w:rsidRPr="008B5EB7">
              <w:rPr>
                <w:bCs/>
                <w:sz w:val="20"/>
                <w:szCs w:val="20"/>
              </w:rPr>
              <w:t>№ 16ВС – Металлы, оксиды</w:t>
            </w:r>
          </w:p>
          <w:p w:rsidR="008B5EB7" w:rsidRPr="008B5EB7" w:rsidRDefault="008B5EB7" w:rsidP="008B5EB7">
            <w:pPr>
              <w:spacing w:before="2"/>
              <w:jc w:val="both"/>
              <w:outlineLvl w:val="0"/>
              <w:rPr>
                <w:bCs/>
                <w:sz w:val="20"/>
                <w:szCs w:val="20"/>
              </w:rPr>
            </w:pPr>
            <w:r w:rsidRPr="008B5EB7">
              <w:rPr>
                <w:bCs/>
                <w:sz w:val="20"/>
                <w:szCs w:val="20"/>
              </w:rPr>
              <w:t>№ 17С – Нитраты</w:t>
            </w:r>
          </w:p>
          <w:p w:rsidR="008B5EB7" w:rsidRPr="008B5EB7" w:rsidRDefault="008B5EB7" w:rsidP="008B5EB7">
            <w:pPr>
              <w:spacing w:before="2"/>
              <w:jc w:val="both"/>
              <w:outlineLvl w:val="0"/>
              <w:rPr>
                <w:bCs/>
                <w:sz w:val="20"/>
                <w:szCs w:val="20"/>
              </w:rPr>
            </w:pPr>
            <w:r w:rsidRPr="008B5EB7">
              <w:rPr>
                <w:bCs/>
                <w:sz w:val="20"/>
                <w:szCs w:val="20"/>
              </w:rPr>
              <w:t>№ 19ВС –Соединения марганца</w:t>
            </w:r>
          </w:p>
          <w:p w:rsidR="008B5EB7" w:rsidRPr="008B5EB7" w:rsidRDefault="008B5EB7" w:rsidP="008B5EB7">
            <w:pPr>
              <w:spacing w:before="2"/>
              <w:jc w:val="both"/>
              <w:outlineLvl w:val="0"/>
              <w:rPr>
                <w:bCs/>
                <w:sz w:val="20"/>
                <w:szCs w:val="20"/>
              </w:rPr>
            </w:pPr>
            <w:r w:rsidRPr="008B5EB7">
              <w:rPr>
                <w:bCs/>
                <w:sz w:val="20"/>
                <w:szCs w:val="20"/>
              </w:rPr>
              <w:t>№ 20ВС – Кислоты</w:t>
            </w:r>
          </w:p>
          <w:p w:rsidR="008B5EB7" w:rsidRPr="008B5EB7" w:rsidRDefault="008B5EB7" w:rsidP="008B5EB7">
            <w:pPr>
              <w:spacing w:before="2"/>
              <w:jc w:val="both"/>
              <w:outlineLvl w:val="0"/>
              <w:rPr>
                <w:bCs/>
                <w:sz w:val="20"/>
                <w:szCs w:val="20"/>
              </w:rPr>
            </w:pPr>
            <w:r w:rsidRPr="008B5EB7">
              <w:rPr>
                <w:bCs/>
                <w:sz w:val="20"/>
                <w:szCs w:val="20"/>
              </w:rPr>
              <w:t>№ 22ВС - Индикаторы</w:t>
            </w:r>
          </w:p>
        </w:tc>
        <w:tc>
          <w:tcPr>
            <w:tcW w:w="1701" w:type="dxa"/>
          </w:tcPr>
          <w:p w:rsidR="008B5EB7" w:rsidRPr="008B5EB7" w:rsidRDefault="008B5EB7" w:rsidP="008B5EB7">
            <w:pPr>
              <w:spacing w:before="2"/>
              <w:jc w:val="center"/>
              <w:outlineLvl w:val="0"/>
              <w:rPr>
                <w:bCs/>
                <w:sz w:val="20"/>
                <w:szCs w:val="20"/>
              </w:rPr>
            </w:pPr>
          </w:p>
          <w:p w:rsidR="008B5EB7" w:rsidRPr="008B5EB7" w:rsidRDefault="008B5EB7" w:rsidP="008B5EB7">
            <w:pPr>
              <w:spacing w:before="2"/>
              <w:jc w:val="center"/>
              <w:outlineLvl w:val="0"/>
              <w:rPr>
                <w:bCs/>
                <w:sz w:val="20"/>
                <w:szCs w:val="20"/>
              </w:rPr>
            </w:pPr>
            <w:r w:rsidRPr="008B5EB7">
              <w:rPr>
                <w:bCs/>
                <w:sz w:val="20"/>
                <w:szCs w:val="20"/>
              </w:rPr>
              <w:t>1</w:t>
            </w:r>
          </w:p>
          <w:p w:rsidR="008B5EB7" w:rsidRPr="008B5EB7" w:rsidRDefault="008B5EB7" w:rsidP="008B5EB7">
            <w:pPr>
              <w:spacing w:before="2"/>
              <w:jc w:val="center"/>
              <w:outlineLvl w:val="0"/>
              <w:rPr>
                <w:bCs/>
                <w:sz w:val="20"/>
                <w:szCs w:val="20"/>
              </w:rPr>
            </w:pPr>
            <w:r w:rsidRPr="008B5EB7">
              <w:rPr>
                <w:bCs/>
                <w:sz w:val="20"/>
                <w:szCs w:val="20"/>
              </w:rPr>
              <w:t>1</w:t>
            </w:r>
          </w:p>
          <w:p w:rsidR="008B5EB7" w:rsidRPr="008B5EB7" w:rsidRDefault="008B5EB7" w:rsidP="008B5EB7">
            <w:pPr>
              <w:spacing w:before="2"/>
              <w:jc w:val="center"/>
              <w:outlineLvl w:val="0"/>
              <w:rPr>
                <w:bCs/>
                <w:sz w:val="20"/>
                <w:szCs w:val="20"/>
              </w:rPr>
            </w:pPr>
            <w:r w:rsidRPr="008B5EB7">
              <w:rPr>
                <w:bCs/>
                <w:sz w:val="20"/>
                <w:szCs w:val="20"/>
              </w:rPr>
              <w:t>1</w:t>
            </w:r>
          </w:p>
          <w:p w:rsidR="008B5EB7" w:rsidRPr="008B5EB7" w:rsidRDefault="008B5EB7" w:rsidP="008B5EB7">
            <w:pPr>
              <w:spacing w:before="2"/>
              <w:jc w:val="center"/>
              <w:outlineLvl w:val="0"/>
              <w:rPr>
                <w:bCs/>
                <w:sz w:val="20"/>
                <w:szCs w:val="20"/>
              </w:rPr>
            </w:pPr>
            <w:r w:rsidRPr="008B5EB7">
              <w:rPr>
                <w:bCs/>
                <w:sz w:val="20"/>
                <w:szCs w:val="20"/>
              </w:rPr>
              <w:t>1</w:t>
            </w:r>
          </w:p>
          <w:p w:rsidR="008B5EB7" w:rsidRPr="008B5EB7" w:rsidRDefault="008B5EB7" w:rsidP="008B5EB7">
            <w:pPr>
              <w:spacing w:before="2"/>
              <w:jc w:val="center"/>
              <w:outlineLvl w:val="0"/>
              <w:rPr>
                <w:bCs/>
                <w:sz w:val="20"/>
                <w:szCs w:val="20"/>
              </w:rPr>
            </w:pPr>
            <w:r w:rsidRPr="008B5EB7">
              <w:rPr>
                <w:bCs/>
                <w:sz w:val="20"/>
                <w:szCs w:val="20"/>
              </w:rPr>
              <w:t>1</w:t>
            </w:r>
          </w:p>
          <w:p w:rsidR="008B5EB7" w:rsidRPr="008B5EB7" w:rsidRDefault="008B5EB7" w:rsidP="008B5EB7">
            <w:pPr>
              <w:spacing w:before="2"/>
              <w:jc w:val="center"/>
              <w:outlineLvl w:val="0"/>
              <w:rPr>
                <w:bCs/>
                <w:sz w:val="20"/>
                <w:szCs w:val="20"/>
              </w:rPr>
            </w:pPr>
            <w:r w:rsidRPr="008B5EB7">
              <w:rPr>
                <w:bCs/>
                <w:sz w:val="20"/>
                <w:szCs w:val="20"/>
              </w:rPr>
              <w:t>1</w:t>
            </w:r>
          </w:p>
          <w:p w:rsidR="008B5EB7" w:rsidRPr="008B5EB7" w:rsidRDefault="008B5EB7" w:rsidP="008B5EB7">
            <w:pPr>
              <w:spacing w:before="2"/>
              <w:jc w:val="center"/>
              <w:outlineLvl w:val="0"/>
              <w:rPr>
                <w:bCs/>
                <w:sz w:val="20"/>
                <w:szCs w:val="20"/>
              </w:rPr>
            </w:pPr>
            <w:r w:rsidRPr="008B5EB7">
              <w:rPr>
                <w:bCs/>
                <w:sz w:val="20"/>
                <w:szCs w:val="20"/>
              </w:rPr>
              <w:t>1</w:t>
            </w:r>
          </w:p>
          <w:p w:rsidR="008B5EB7" w:rsidRPr="008B5EB7" w:rsidRDefault="008B5EB7" w:rsidP="008B5EB7">
            <w:pPr>
              <w:spacing w:before="2"/>
              <w:jc w:val="center"/>
              <w:outlineLvl w:val="0"/>
              <w:rPr>
                <w:bCs/>
                <w:sz w:val="20"/>
                <w:szCs w:val="20"/>
              </w:rPr>
            </w:pPr>
            <w:r w:rsidRPr="008B5EB7">
              <w:rPr>
                <w:bCs/>
                <w:sz w:val="20"/>
                <w:szCs w:val="20"/>
              </w:rPr>
              <w:t>1</w:t>
            </w:r>
          </w:p>
          <w:p w:rsidR="008B5EB7" w:rsidRPr="008B5EB7" w:rsidRDefault="008B5EB7" w:rsidP="008B5EB7">
            <w:pPr>
              <w:spacing w:before="2"/>
              <w:jc w:val="center"/>
              <w:outlineLvl w:val="0"/>
              <w:rPr>
                <w:bCs/>
                <w:sz w:val="20"/>
                <w:szCs w:val="20"/>
              </w:rPr>
            </w:pPr>
            <w:r w:rsidRPr="008B5EB7">
              <w:rPr>
                <w:bCs/>
                <w:sz w:val="20"/>
                <w:szCs w:val="20"/>
              </w:rPr>
              <w:t>1</w:t>
            </w:r>
          </w:p>
          <w:p w:rsidR="008B5EB7" w:rsidRPr="008B5EB7" w:rsidRDefault="008B5EB7" w:rsidP="008B5EB7">
            <w:pPr>
              <w:spacing w:before="2"/>
              <w:jc w:val="center"/>
              <w:outlineLvl w:val="0"/>
              <w:rPr>
                <w:bCs/>
                <w:sz w:val="20"/>
                <w:szCs w:val="20"/>
              </w:rPr>
            </w:pPr>
            <w:r w:rsidRPr="008B5EB7">
              <w:rPr>
                <w:bCs/>
                <w:sz w:val="20"/>
                <w:szCs w:val="20"/>
              </w:rPr>
              <w:t>1</w:t>
            </w:r>
          </w:p>
          <w:p w:rsidR="008B5EB7" w:rsidRPr="008B5EB7" w:rsidRDefault="008B5EB7" w:rsidP="008B5EB7">
            <w:pPr>
              <w:spacing w:before="2"/>
              <w:jc w:val="center"/>
              <w:outlineLvl w:val="0"/>
              <w:rPr>
                <w:bCs/>
                <w:sz w:val="20"/>
                <w:szCs w:val="20"/>
              </w:rPr>
            </w:pPr>
            <w:r w:rsidRPr="008B5EB7">
              <w:rPr>
                <w:bCs/>
                <w:sz w:val="20"/>
                <w:szCs w:val="20"/>
              </w:rPr>
              <w:t>1</w:t>
            </w:r>
          </w:p>
          <w:p w:rsidR="008B5EB7" w:rsidRPr="008B5EB7" w:rsidRDefault="008B5EB7" w:rsidP="008B5EB7">
            <w:pPr>
              <w:spacing w:before="2"/>
              <w:jc w:val="center"/>
              <w:outlineLvl w:val="0"/>
              <w:rPr>
                <w:bCs/>
                <w:sz w:val="20"/>
                <w:szCs w:val="20"/>
              </w:rPr>
            </w:pPr>
            <w:r w:rsidRPr="008B5EB7">
              <w:rPr>
                <w:bCs/>
                <w:sz w:val="20"/>
                <w:szCs w:val="20"/>
              </w:rPr>
              <w:t>1</w:t>
            </w:r>
          </w:p>
          <w:p w:rsidR="008B5EB7" w:rsidRPr="008B5EB7" w:rsidRDefault="008B5EB7" w:rsidP="008B5EB7">
            <w:pPr>
              <w:spacing w:before="2"/>
              <w:jc w:val="center"/>
              <w:outlineLvl w:val="0"/>
              <w:rPr>
                <w:bCs/>
                <w:sz w:val="20"/>
                <w:szCs w:val="20"/>
              </w:rPr>
            </w:pPr>
            <w:r w:rsidRPr="008B5EB7">
              <w:rPr>
                <w:bCs/>
                <w:sz w:val="20"/>
                <w:szCs w:val="20"/>
              </w:rPr>
              <w:t>1</w:t>
            </w:r>
          </w:p>
          <w:p w:rsidR="008B5EB7" w:rsidRPr="008B5EB7" w:rsidRDefault="008B5EB7" w:rsidP="008B5EB7">
            <w:pPr>
              <w:spacing w:before="2"/>
              <w:jc w:val="center"/>
              <w:outlineLvl w:val="0"/>
              <w:rPr>
                <w:bCs/>
                <w:sz w:val="20"/>
                <w:szCs w:val="20"/>
              </w:rPr>
            </w:pPr>
            <w:r w:rsidRPr="008B5EB7">
              <w:rPr>
                <w:bCs/>
                <w:sz w:val="20"/>
                <w:szCs w:val="20"/>
              </w:rPr>
              <w:t>1</w:t>
            </w:r>
          </w:p>
          <w:p w:rsidR="008B5EB7" w:rsidRPr="008B5EB7" w:rsidRDefault="008B5EB7" w:rsidP="008B5EB7">
            <w:pPr>
              <w:spacing w:before="2"/>
              <w:jc w:val="center"/>
              <w:outlineLvl w:val="0"/>
              <w:rPr>
                <w:bCs/>
                <w:sz w:val="20"/>
                <w:szCs w:val="20"/>
              </w:rPr>
            </w:pPr>
            <w:r w:rsidRPr="008B5EB7">
              <w:rPr>
                <w:bCs/>
                <w:sz w:val="20"/>
                <w:szCs w:val="20"/>
              </w:rPr>
              <w:t>1</w:t>
            </w:r>
          </w:p>
          <w:p w:rsidR="008B5EB7" w:rsidRPr="008B5EB7" w:rsidRDefault="008B5EB7" w:rsidP="008B5EB7">
            <w:pPr>
              <w:spacing w:before="2"/>
              <w:jc w:val="center"/>
              <w:outlineLvl w:val="0"/>
              <w:rPr>
                <w:bCs/>
                <w:sz w:val="20"/>
                <w:szCs w:val="20"/>
              </w:rPr>
            </w:pPr>
            <w:r w:rsidRPr="008B5EB7">
              <w:rPr>
                <w:bCs/>
                <w:sz w:val="20"/>
                <w:szCs w:val="20"/>
              </w:rPr>
              <w:t>1</w:t>
            </w:r>
          </w:p>
        </w:tc>
      </w:tr>
      <w:tr w:rsidR="008B5EB7" w:rsidRPr="008B5EB7" w:rsidTr="008B5EB7">
        <w:trPr>
          <w:trHeight w:val="297"/>
        </w:trPr>
        <w:tc>
          <w:tcPr>
            <w:tcW w:w="850" w:type="dxa"/>
            <w:vMerge w:val="restart"/>
          </w:tcPr>
          <w:p w:rsidR="008B5EB7" w:rsidRPr="008B5EB7" w:rsidRDefault="008B5EB7" w:rsidP="008B5EB7">
            <w:pPr>
              <w:spacing w:before="2"/>
              <w:jc w:val="center"/>
              <w:outlineLvl w:val="0"/>
              <w:rPr>
                <w:bCs/>
                <w:sz w:val="20"/>
                <w:szCs w:val="20"/>
              </w:rPr>
            </w:pPr>
            <w:r w:rsidRPr="008B5EB7">
              <w:rPr>
                <w:bCs/>
                <w:sz w:val="20"/>
                <w:szCs w:val="20"/>
              </w:rPr>
              <w:t>19</w:t>
            </w:r>
          </w:p>
        </w:tc>
        <w:tc>
          <w:tcPr>
            <w:tcW w:w="8080" w:type="dxa"/>
            <w:gridSpan w:val="2"/>
          </w:tcPr>
          <w:p w:rsidR="008B5EB7" w:rsidRPr="008B5EB7" w:rsidRDefault="008B5EB7" w:rsidP="008B5EB7">
            <w:pPr>
              <w:spacing w:before="2"/>
              <w:jc w:val="center"/>
              <w:outlineLvl w:val="0"/>
              <w:rPr>
                <w:bCs/>
                <w:sz w:val="20"/>
                <w:szCs w:val="20"/>
              </w:rPr>
            </w:pPr>
            <w:r w:rsidRPr="008B5EB7">
              <w:rPr>
                <w:bCs/>
                <w:sz w:val="20"/>
                <w:szCs w:val="20"/>
              </w:rPr>
              <w:t>Набор материалов по химии</w:t>
            </w:r>
          </w:p>
        </w:tc>
      </w:tr>
      <w:tr w:rsidR="008B5EB7" w:rsidRPr="008B5EB7" w:rsidTr="008B5EB7">
        <w:trPr>
          <w:trHeight w:val="254"/>
        </w:trPr>
        <w:tc>
          <w:tcPr>
            <w:tcW w:w="850" w:type="dxa"/>
            <w:vMerge/>
          </w:tcPr>
          <w:p w:rsidR="008B5EB7" w:rsidRPr="008B5EB7" w:rsidRDefault="008B5EB7" w:rsidP="008B5EB7">
            <w:pPr>
              <w:spacing w:before="2"/>
              <w:jc w:val="center"/>
              <w:outlineLvl w:val="0"/>
              <w:rPr>
                <w:bCs/>
                <w:sz w:val="20"/>
                <w:szCs w:val="20"/>
              </w:rPr>
            </w:pPr>
          </w:p>
        </w:tc>
        <w:tc>
          <w:tcPr>
            <w:tcW w:w="6379" w:type="dxa"/>
          </w:tcPr>
          <w:p w:rsidR="008B5EB7" w:rsidRPr="008B5EB7" w:rsidRDefault="008B5EB7" w:rsidP="008B5EB7">
            <w:pPr>
              <w:spacing w:before="2"/>
              <w:jc w:val="both"/>
              <w:outlineLvl w:val="0"/>
              <w:rPr>
                <w:bCs/>
                <w:sz w:val="20"/>
                <w:szCs w:val="20"/>
              </w:rPr>
            </w:pPr>
            <w:r w:rsidRPr="008B5EB7">
              <w:rPr>
                <w:bCs/>
                <w:sz w:val="20"/>
                <w:szCs w:val="20"/>
              </w:rPr>
              <w:t>Алюминий гранулированный</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0,05 кг</w:t>
            </w:r>
          </w:p>
        </w:tc>
      </w:tr>
      <w:tr w:rsidR="008B5EB7" w:rsidRPr="008B5EB7" w:rsidTr="008B5EB7">
        <w:trPr>
          <w:trHeight w:val="272"/>
        </w:trPr>
        <w:tc>
          <w:tcPr>
            <w:tcW w:w="850" w:type="dxa"/>
            <w:vMerge/>
          </w:tcPr>
          <w:p w:rsidR="008B5EB7" w:rsidRPr="008B5EB7" w:rsidRDefault="008B5EB7" w:rsidP="008B5EB7">
            <w:pPr>
              <w:spacing w:before="2"/>
              <w:jc w:val="center"/>
              <w:outlineLvl w:val="0"/>
              <w:rPr>
                <w:bCs/>
                <w:sz w:val="20"/>
                <w:szCs w:val="20"/>
              </w:rPr>
            </w:pPr>
          </w:p>
        </w:tc>
        <w:tc>
          <w:tcPr>
            <w:tcW w:w="6379" w:type="dxa"/>
          </w:tcPr>
          <w:p w:rsidR="008B5EB7" w:rsidRPr="008B5EB7" w:rsidRDefault="008B5EB7" w:rsidP="008B5EB7">
            <w:pPr>
              <w:spacing w:before="2"/>
              <w:jc w:val="both"/>
              <w:outlineLvl w:val="0"/>
              <w:rPr>
                <w:bCs/>
                <w:sz w:val="20"/>
                <w:szCs w:val="20"/>
              </w:rPr>
            </w:pPr>
            <w:r w:rsidRPr="008B5EB7">
              <w:rPr>
                <w:bCs/>
                <w:sz w:val="20"/>
                <w:szCs w:val="20"/>
              </w:rPr>
              <w:t>Уголь активированный</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0,05 кг</w:t>
            </w:r>
          </w:p>
        </w:tc>
      </w:tr>
      <w:tr w:rsidR="008B5EB7" w:rsidRPr="008B5EB7" w:rsidTr="008B5EB7">
        <w:tc>
          <w:tcPr>
            <w:tcW w:w="850" w:type="dxa"/>
            <w:vMerge/>
          </w:tcPr>
          <w:p w:rsidR="008B5EB7" w:rsidRPr="008B5EB7" w:rsidRDefault="008B5EB7" w:rsidP="008B5EB7">
            <w:pPr>
              <w:spacing w:before="2"/>
              <w:jc w:val="center"/>
              <w:outlineLvl w:val="0"/>
              <w:rPr>
                <w:bCs/>
                <w:sz w:val="20"/>
                <w:szCs w:val="20"/>
              </w:rPr>
            </w:pPr>
          </w:p>
        </w:tc>
        <w:tc>
          <w:tcPr>
            <w:tcW w:w="6379" w:type="dxa"/>
          </w:tcPr>
          <w:p w:rsidR="008B5EB7" w:rsidRPr="008B5EB7" w:rsidRDefault="008B5EB7" w:rsidP="008B5EB7">
            <w:pPr>
              <w:spacing w:before="2"/>
              <w:jc w:val="both"/>
              <w:outlineLvl w:val="0"/>
              <w:rPr>
                <w:bCs/>
                <w:sz w:val="20"/>
                <w:szCs w:val="20"/>
              </w:rPr>
            </w:pPr>
            <w:r w:rsidRPr="008B5EB7">
              <w:rPr>
                <w:bCs/>
                <w:sz w:val="20"/>
                <w:szCs w:val="20"/>
              </w:rPr>
              <w:t>Карбонат кальция</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0,5 кг</w:t>
            </w:r>
          </w:p>
        </w:tc>
      </w:tr>
      <w:tr w:rsidR="008B5EB7" w:rsidRPr="008B5EB7" w:rsidTr="008B5EB7">
        <w:tc>
          <w:tcPr>
            <w:tcW w:w="850" w:type="dxa"/>
            <w:vMerge/>
          </w:tcPr>
          <w:p w:rsidR="008B5EB7" w:rsidRPr="008B5EB7" w:rsidRDefault="008B5EB7" w:rsidP="008B5EB7">
            <w:pPr>
              <w:spacing w:before="2"/>
              <w:jc w:val="center"/>
              <w:outlineLvl w:val="0"/>
              <w:rPr>
                <w:bCs/>
                <w:sz w:val="20"/>
                <w:szCs w:val="20"/>
              </w:rPr>
            </w:pPr>
          </w:p>
        </w:tc>
        <w:tc>
          <w:tcPr>
            <w:tcW w:w="6379" w:type="dxa"/>
          </w:tcPr>
          <w:p w:rsidR="008B5EB7" w:rsidRPr="008B5EB7" w:rsidRDefault="008B5EB7" w:rsidP="008B5EB7">
            <w:pPr>
              <w:spacing w:before="2"/>
              <w:jc w:val="both"/>
              <w:outlineLvl w:val="0"/>
              <w:rPr>
                <w:bCs/>
                <w:sz w:val="20"/>
                <w:szCs w:val="20"/>
              </w:rPr>
            </w:pPr>
            <w:r w:rsidRPr="008B5EB7">
              <w:rPr>
                <w:bCs/>
                <w:sz w:val="20"/>
                <w:szCs w:val="20"/>
              </w:rPr>
              <w:t>Крахмал картофельный</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0,05 кг</w:t>
            </w:r>
          </w:p>
        </w:tc>
      </w:tr>
      <w:tr w:rsidR="008B5EB7" w:rsidRPr="008B5EB7" w:rsidTr="008B5EB7">
        <w:tc>
          <w:tcPr>
            <w:tcW w:w="850" w:type="dxa"/>
            <w:vMerge/>
          </w:tcPr>
          <w:p w:rsidR="008B5EB7" w:rsidRPr="008B5EB7" w:rsidRDefault="008B5EB7" w:rsidP="008B5EB7">
            <w:pPr>
              <w:spacing w:before="2"/>
              <w:jc w:val="center"/>
              <w:outlineLvl w:val="0"/>
              <w:rPr>
                <w:bCs/>
                <w:sz w:val="20"/>
                <w:szCs w:val="20"/>
              </w:rPr>
            </w:pPr>
          </w:p>
        </w:tc>
        <w:tc>
          <w:tcPr>
            <w:tcW w:w="6379" w:type="dxa"/>
          </w:tcPr>
          <w:p w:rsidR="008B5EB7" w:rsidRPr="008B5EB7" w:rsidRDefault="008B5EB7" w:rsidP="008B5EB7">
            <w:pPr>
              <w:spacing w:before="2"/>
              <w:jc w:val="both"/>
              <w:outlineLvl w:val="0"/>
              <w:rPr>
                <w:bCs/>
                <w:sz w:val="20"/>
                <w:szCs w:val="20"/>
              </w:rPr>
            </w:pPr>
            <w:r w:rsidRPr="008B5EB7">
              <w:rPr>
                <w:bCs/>
                <w:sz w:val="20"/>
                <w:szCs w:val="20"/>
              </w:rPr>
              <w:t>Парафин</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0,5 кг</w:t>
            </w:r>
          </w:p>
        </w:tc>
      </w:tr>
      <w:tr w:rsidR="008B5EB7" w:rsidRPr="008B5EB7" w:rsidTr="008B5EB7">
        <w:tc>
          <w:tcPr>
            <w:tcW w:w="850" w:type="dxa"/>
            <w:vMerge/>
          </w:tcPr>
          <w:p w:rsidR="008B5EB7" w:rsidRPr="008B5EB7" w:rsidRDefault="008B5EB7" w:rsidP="008B5EB7">
            <w:pPr>
              <w:spacing w:before="2"/>
              <w:jc w:val="center"/>
              <w:outlineLvl w:val="0"/>
              <w:rPr>
                <w:bCs/>
                <w:sz w:val="20"/>
                <w:szCs w:val="20"/>
              </w:rPr>
            </w:pPr>
          </w:p>
        </w:tc>
        <w:tc>
          <w:tcPr>
            <w:tcW w:w="6379" w:type="dxa"/>
          </w:tcPr>
          <w:p w:rsidR="008B5EB7" w:rsidRPr="008B5EB7" w:rsidRDefault="008B5EB7" w:rsidP="008B5EB7">
            <w:pPr>
              <w:spacing w:before="2"/>
              <w:jc w:val="both"/>
              <w:outlineLvl w:val="0"/>
              <w:rPr>
                <w:bCs/>
                <w:sz w:val="20"/>
                <w:szCs w:val="20"/>
              </w:rPr>
            </w:pPr>
            <w:r w:rsidRPr="008B5EB7">
              <w:rPr>
                <w:bCs/>
                <w:sz w:val="20"/>
                <w:szCs w:val="20"/>
              </w:rPr>
              <w:t>Медь проволока</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0,05 кг</w:t>
            </w:r>
          </w:p>
        </w:tc>
      </w:tr>
      <w:tr w:rsidR="008B5EB7" w:rsidRPr="008B5EB7" w:rsidTr="008B5EB7">
        <w:tc>
          <w:tcPr>
            <w:tcW w:w="850" w:type="dxa"/>
            <w:vMerge/>
          </w:tcPr>
          <w:p w:rsidR="008B5EB7" w:rsidRPr="008B5EB7" w:rsidRDefault="008B5EB7" w:rsidP="008B5EB7">
            <w:pPr>
              <w:spacing w:before="2"/>
              <w:jc w:val="center"/>
              <w:outlineLvl w:val="0"/>
              <w:rPr>
                <w:bCs/>
                <w:sz w:val="20"/>
                <w:szCs w:val="20"/>
              </w:rPr>
            </w:pPr>
          </w:p>
        </w:tc>
        <w:tc>
          <w:tcPr>
            <w:tcW w:w="6379" w:type="dxa"/>
          </w:tcPr>
          <w:p w:rsidR="008B5EB7" w:rsidRPr="008B5EB7" w:rsidRDefault="008B5EB7" w:rsidP="008B5EB7">
            <w:pPr>
              <w:spacing w:before="2"/>
              <w:jc w:val="both"/>
              <w:outlineLvl w:val="0"/>
              <w:rPr>
                <w:bCs/>
                <w:sz w:val="20"/>
                <w:szCs w:val="20"/>
              </w:rPr>
            </w:pPr>
            <w:r w:rsidRPr="008B5EB7">
              <w:rPr>
                <w:bCs/>
                <w:sz w:val="20"/>
                <w:szCs w:val="20"/>
              </w:rPr>
              <w:t>Карбид кальция</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0,05 кг</w:t>
            </w:r>
          </w:p>
        </w:tc>
      </w:tr>
      <w:tr w:rsidR="008B5EB7" w:rsidRPr="008B5EB7" w:rsidTr="008B5EB7">
        <w:tc>
          <w:tcPr>
            <w:tcW w:w="850" w:type="dxa"/>
            <w:vMerge/>
          </w:tcPr>
          <w:p w:rsidR="008B5EB7" w:rsidRPr="008B5EB7" w:rsidRDefault="008B5EB7" w:rsidP="008B5EB7">
            <w:pPr>
              <w:spacing w:before="2"/>
              <w:jc w:val="center"/>
              <w:outlineLvl w:val="0"/>
              <w:rPr>
                <w:bCs/>
                <w:sz w:val="20"/>
                <w:szCs w:val="20"/>
              </w:rPr>
            </w:pPr>
          </w:p>
        </w:tc>
        <w:tc>
          <w:tcPr>
            <w:tcW w:w="6379" w:type="dxa"/>
          </w:tcPr>
          <w:p w:rsidR="008B5EB7" w:rsidRPr="008B5EB7" w:rsidRDefault="008B5EB7" w:rsidP="008B5EB7">
            <w:pPr>
              <w:spacing w:before="2"/>
              <w:jc w:val="both"/>
              <w:outlineLvl w:val="0"/>
              <w:rPr>
                <w:bCs/>
                <w:sz w:val="20"/>
                <w:szCs w:val="20"/>
              </w:rPr>
            </w:pPr>
            <w:r w:rsidRPr="008B5EB7">
              <w:rPr>
                <w:bCs/>
                <w:sz w:val="20"/>
                <w:szCs w:val="20"/>
              </w:rPr>
              <w:t>Трубки резиновые</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5 шт.</w:t>
            </w:r>
          </w:p>
        </w:tc>
      </w:tr>
      <w:tr w:rsidR="008B5EB7" w:rsidRPr="008B5EB7" w:rsidTr="008B5EB7">
        <w:tc>
          <w:tcPr>
            <w:tcW w:w="850" w:type="dxa"/>
            <w:vMerge/>
          </w:tcPr>
          <w:p w:rsidR="008B5EB7" w:rsidRPr="008B5EB7" w:rsidRDefault="008B5EB7" w:rsidP="008B5EB7">
            <w:pPr>
              <w:spacing w:before="2"/>
              <w:jc w:val="center"/>
              <w:outlineLvl w:val="0"/>
              <w:rPr>
                <w:bCs/>
                <w:sz w:val="20"/>
                <w:szCs w:val="20"/>
              </w:rPr>
            </w:pPr>
          </w:p>
        </w:tc>
        <w:tc>
          <w:tcPr>
            <w:tcW w:w="6379" w:type="dxa"/>
          </w:tcPr>
          <w:p w:rsidR="008B5EB7" w:rsidRPr="008B5EB7" w:rsidRDefault="008B5EB7" w:rsidP="008B5EB7">
            <w:pPr>
              <w:spacing w:before="2"/>
              <w:jc w:val="both"/>
              <w:outlineLvl w:val="0"/>
              <w:rPr>
                <w:bCs/>
                <w:sz w:val="20"/>
                <w:szCs w:val="20"/>
              </w:rPr>
            </w:pPr>
            <w:r w:rsidRPr="008B5EB7">
              <w:rPr>
                <w:bCs/>
                <w:sz w:val="20"/>
                <w:szCs w:val="20"/>
              </w:rPr>
              <w:t>Пробки резиновые</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15 шт.</w:t>
            </w:r>
          </w:p>
        </w:tc>
      </w:tr>
      <w:tr w:rsidR="008B5EB7" w:rsidRPr="008B5EB7" w:rsidTr="008B5EB7">
        <w:tc>
          <w:tcPr>
            <w:tcW w:w="850" w:type="dxa"/>
            <w:vMerge/>
          </w:tcPr>
          <w:p w:rsidR="008B5EB7" w:rsidRPr="008B5EB7" w:rsidRDefault="008B5EB7" w:rsidP="008B5EB7">
            <w:pPr>
              <w:spacing w:before="2"/>
              <w:jc w:val="center"/>
              <w:outlineLvl w:val="0"/>
              <w:rPr>
                <w:bCs/>
                <w:sz w:val="20"/>
                <w:szCs w:val="20"/>
              </w:rPr>
            </w:pPr>
          </w:p>
        </w:tc>
        <w:tc>
          <w:tcPr>
            <w:tcW w:w="6379" w:type="dxa"/>
          </w:tcPr>
          <w:p w:rsidR="008B5EB7" w:rsidRPr="008B5EB7" w:rsidRDefault="008B5EB7" w:rsidP="008B5EB7">
            <w:pPr>
              <w:spacing w:before="2"/>
              <w:jc w:val="both"/>
              <w:outlineLvl w:val="0"/>
              <w:rPr>
                <w:bCs/>
                <w:sz w:val="20"/>
                <w:szCs w:val="20"/>
              </w:rPr>
            </w:pPr>
            <w:r w:rsidRPr="008B5EB7">
              <w:rPr>
                <w:bCs/>
                <w:sz w:val="20"/>
                <w:szCs w:val="20"/>
              </w:rPr>
              <w:t>Фильтры</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 пачка</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20</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Набор для составления формул соединений</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w:t>
            </w:r>
          </w:p>
        </w:tc>
      </w:tr>
    </w:tbl>
    <w:p w:rsidR="008B5EB7" w:rsidRPr="008B5EB7" w:rsidRDefault="008B5EB7" w:rsidP="008B5EB7">
      <w:pPr>
        <w:widowControl/>
        <w:autoSpaceDE/>
        <w:autoSpaceDN/>
        <w:spacing w:after="160" w:line="259" w:lineRule="auto"/>
        <w:jc w:val="center"/>
        <w:rPr>
          <w:rFonts w:eastAsia="Calibri"/>
          <w:i/>
          <w:u w:val="single"/>
        </w:rPr>
      </w:pPr>
      <w:r w:rsidRPr="008B5EB7">
        <w:rPr>
          <w:rFonts w:eastAsia="Calibri"/>
          <w:b/>
          <w:i/>
          <w:u w:val="single"/>
          <w:lang w:eastAsia="ru-RU"/>
        </w:rPr>
        <w:t>Материально-техническая база кабинета физики</w:t>
      </w:r>
    </w:p>
    <w:tbl>
      <w:tblPr>
        <w:tblStyle w:val="a5"/>
        <w:tblW w:w="0" w:type="auto"/>
        <w:tblInd w:w="1101" w:type="dxa"/>
        <w:tblLook w:val="04A0" w:firstRow="1" w:lastRow="0" w:firstColumn="1" w:lastColumn="0" w:noHBand="0" w:noVBand="1"/>
      </w:tblPr>
      <w:tblGrid>
        <w:gridCol w:w="850"/>
        <w:gridCol w:w="6379"/>
        <w:gridCol w:w="1701"/>
      </w:tblGrid>
      <w:tr w:rsidR="008B5EB7" w:rsidRPr="008B5EB7" w:rsidTr="008B5EB7">
        <w:tc>
          <w:tcPr>
            <w:tcW w:w="850" w:type="dxa"/>
          </w:tcPr>
          <w:p w:rsidR="008B5EB7" w:rsidRPr="008B5EB7" w:rsidRDefault="008B5EB7" w:rsidP="008B5EB7">
            <w:pPr>
              <w:spacing w:before="2"/>
              <w:jc w:val="both"/>
              <w:outlineLvl w:val="0"/>
              <w:rPr>
                <w:b/>
                <w:bCs/>
                <w:sz w:val="20"/>
                <w:szCs w:val="20"/>
              </w:rPr>
            </w:pPr>
            <w:r w:rsidRPr="008B5EB7">
              <w:rPr>
                <w:b/>
                <w:bCs/>
                <w:sz w:val="20"/>
                <w:szCs w:val="20"/>
              </w:rPr>
              <w:t>№п/п</w:t>
            </w:r>
          </w:p>
        </w:tc>
        <w:tc>
          <w:tcPr>
            <w:tcW w:w="6379" w:type="dxa"/>
          </w:tcPr>
          <w:p w:rsidR="008B5EB7" w:rsidRPr="008B5EB7" w:rsidRDefault="008B5EB7" w:rsidP="008B5EB7">
            <w:pPr>
              <w:spacing w:before="2"/>
              <w:jc w:val="both"/>
              <w:outlineLvl w:val="0"/>
              <w:rPr>
                <w:b/>
                <w:bCs/>
                <w:sz w:val="20"/>
                <w:szCs w:val="20"/>
              </w:rPr>
            </w:pPr>
            <w:r w:rsidRPr="008B5EB7">
              <w:rPr>
                <w:b/>
                <w:bCs/>
                <w:sz w:val="20"/>
                <w:szCs w:val="20"/>
              </w:rPr>
              <w:t>Наименование средств оснащения</w:t>
            </w:r>
          </w:p>
        </w:tc>
        <w:tc>
          <w:tcPr>
            <w:tcW w:w="1701" w:type="dxa"/>
          </w:tcPr>
          <w:p w:rsidR="008B5EB7" w:rsidRPr="008B5EB7" w:rsidRDefault="008B5EB7" w:rsidP="008B5EB7">
            <w:pPr>
              <w:spacing w:before="2"/>
              <w:jc w:val="both"/>
              <w:outlineLvl w:val="0"/>
              <w:rPr>
                <w:b/>
                <w:bCs/>
                <w:sz w:val="20"/>
                <w:szCs w:val="20"/>
              </w:rPr>
            </w:pPr>
            <w:r w:rsidRPr="008B5EB7">
              <w:rPr>
                <w:b/>
                <w:bCs/>
                <w:sz w:val="20"/>
                <w:szCs w:val="20"/>
              </w:rPr>
              <w:t>Наличие</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1</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Цифровая лаборатория по физике для учителя</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2</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Цифровая лаборатория для ученика</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3</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Весы технические с разновесами</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15</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4</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Комплект для лабораторного практикума по оптике</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15</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5</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Комплект для лабораторного практикума по механике</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15</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6</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Комплект для лабораторного практикума по молекулярной физике и термодинамике</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15</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7</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Комплект для лабораторного практикума по электричеству (с генератором)</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15</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8</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Амперметр лабораторный</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15</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9</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Вольтметр лабораторный</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15</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10</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Калориметр с набором калометрических тел</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15</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11</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Термометр лабораторный</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14</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12</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Комплектр ГИА-лабораторий по физике</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2</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13</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Барометр -анероид</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14</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Блок питания регулируемый</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15</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Веб-камера на подвижном штативе</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16</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Генератор звуковой</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17</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Гигрометр (психрометр)</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18</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 xml:space="preserve">Груз наборный </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19</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Динамометр демонстрационный</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20</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Комплект посуды демонстрационный с принадлежностями</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21</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Манометр жидкостный демонстрационный</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22</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 xml:space="preserve">Микроскоп демонстрационный </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23</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 xml:space="preserve">Метр демонстрационный </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24</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 xml:space="preserve">Насос вакуумный Комовского </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25</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Столик подъемный</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26</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Штатив демонстрационный физический</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27</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Набор демонстрационный по механическим явлениям</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28</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Набор демонстрационный волновых явлений</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29</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Ведерко Архимеда</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30</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Маятник Максвелла</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31</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Набор тел равного объема</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32</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Набор тел равной массы</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33</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Прибор для демонстрации атмосферного давления</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34</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Призма наклоняющаяся с отвесом</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35</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Рычаг демонстрационный</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36</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Стакан отливной демонстрационный</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37</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Трубка Ньютона</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38</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Шар Паскаля</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39</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Набор демонстрационный по газовым законам</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40</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Набор капилляров</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41</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Трубка для демонстрации конвекции в жидкости</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42</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Цилиндры свинцовые со стругом</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43</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Шар с кольцом</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44</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Высоковольтный источник</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45</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Генератор Ва-де- Граафа</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46</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Дозиметр</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47</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Камертоны на резонансных ящиках</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48</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Комплект приборов и принадлежнеостей для демонстрации свойств электромагнитных волн</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49</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Комплект приборов для изучения принципов радиоприема и радиопередачи</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50</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Комплект проводов</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51</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Магнит дугообразный</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52</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Магнит полосовой демонстрационный</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53</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Машина электрофорная</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54</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Маятник электростатический</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55</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Набор демонстрационный по магнитному полю кольцевых токов</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56</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Набор демонстрационный по полупроводникам</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57</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Набор демонстрационный по постоянному току</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58</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Набор демонстрационный по электрическому току в вакууме</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59</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Набор демонстрационный по электродинамике</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60</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Набор для демонстрации магнитных полей</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61</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 xml:space="preserve">Набор для демонстрации электрических полей </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62</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Трансформатор учебный</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63</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Палочка стеклянная</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64</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Палочка эбонитовая</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65</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Прибор Ленца</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66</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Стрелки магнитные на штативах</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67</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Султан электростатический</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68</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Штативы изолирующие</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69</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Электромагнит разборный</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70</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Набор демонстрационный по геометрической оптике</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71</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Набор демонстрационный по волновой оптике</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72</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Спектроскоп двухтрубный</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73</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Набор спектральных трубок с исторчником питания</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74</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Установка для изучения фотоэффекта</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75</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Комплект наглядных пособий для постоянного использования</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76</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Комплект демонстрационных учебных таблиц</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w:t>
            </w:r>
          </w:p>
        </w:tc>
      </w:tr>
      <w:tr w:rsidR="008B5EB7" w:rsidRPr="008B5EB7" w:rsidTr="008B5EB7">
        <w:tc>
          <w:tcPr>
            <w:tcW w:w="850" w:type="dxa"/>
          </w:tcPr>
          <w:p w:rsidR="008B5EB7" w:rsidRPr="008B5EB7" w:rsidRDefault="008B5EB7" w:rsidP="008B5EB7">
            <w:pPr>
              <w:spacing w:before="2"/>
              <w:jc w:val="center"/>
              <w:outlineLvl w:val="0"/>
              <w:rPr>
                <w:bCs/>
                <w:sz w:val="20"/>
                <w:szCs w:val="20"/>
              </w:rPr>
            </w:pPr>
            <w:r w:rsidRPr="008B5EB7">
              <w:rPr>
                <w:bCs/>
                <w:sz w:val="20"/>
                <w:szCs w:val="20"/>
              </w:rPr>
              <w:t>77</w:t>
            </w:r>
          </w:p>
        </w:tc>
        <w:tc>
          <w:tcPr>
            <w:tcW w:w="6379" w:type="dxa"/>
          </w:tcPr>
          <w:p w:rsidR="008B5EB7" w:rsidRPr="008B5EB7" w:rsidRDefault="008B5EB7" w:rsidP="008B5EB7">
            <w:pPr>
              <w:spacing w:before="2"/>
              <w:jc w:val="both"/>
              <w:outlineLvl w:val="0"/>
              <w:rPr>
                <w:bCs/>
                <w:sz w:val="20"/>
                <w:szCs w:val="20"/>
              </w:rPr>
            </w:pPr>
            <w:r w:rsidRPr="008B5EB7">
              <w:rPr>
                <w:bCs/>
                <w:sz w:val="20"/>
                <w:szCs w:val="20"/>
              </w:rPr>
              <w:t>Комплект портретов для оформления кабинета</w:t>
            </w:r>
          </w:p>
        </w:tc>
        <w:tc>
          <w:tcPr>
            <w:tcW w:w="1701" w:type="dxa"/>
          </w:tcPr>
          <w:p w:rsidR="008B5EB7" w:rsidRPr="008B5EB7" w:rsidRDefault="008B5EB7" w:rsidP="008B5EB7">
            <w:pPr>
              <w:spacing w:before="2"/>
              <w:jc w:val="center"/>
              <w:outlineLvl w:val="0"/>
              <w:rPr>
                <w:bCs/>
                <w:sz w:val="20"/>
                <w:szCs w:val="20"/>
              </w:rPr>
            </w:pPr>
            <w:r w:rsidRPr="008B5EB7">
              <w:rPr>
                <w:bCs/>
                <w:sz w:val="20"/>
                <w:szCs w:val="20"/>
              </w:rPr>
              <w:t>1</w:t>
            </w:r>
          </w:p>
        </w:tc>
      </w:tr>
    </w:tbl>
    <w:p w:rsidR="008B5EB7" w:rsidRDefault="008B5EB7">
      <w:pPr>
        <w:pStyle w:val="a3"/>
        <w:spacing w:before="17"/>
        <w:ind w:left="0"/>
        <w:jc w:val="left"/>
      </w:pPr>
    </w:p>
    <w:p w:rsidR="00A4284F" w:rsidRDefault="004E5E27">
      <w:pPr>
        <w:pStyle w:val="4"/>
        <w:ind w:left="995"/>
      </w:pPr>
      <w:r>
        <w:t>Соблюдение</w:t>
      </w:r>
      <w:r>
        <w:rPr>
          <w:spacing w:val="-10"/>
        </w:rPr>
        <w:t xml:space="preserve"> </w:t>
      </w:r>
      <w:r>
        <w:t>мер</w:t>
      </w:r>
      <w:r>
        <w:rPr>
          <w:spacing w:val="-10"/>
        </w:rPr>
        <w:t xml:space="preserve"> </w:t>
      </w:r>
      <w:r>
        <w:t>противопожарной</w:t>
      </w:r>
      <w:r>
        <w:rPr>
          <w:spacing w:val="-10"/>
        </w:rPr>
        <w:t xml:space="preserve"> </w:t>
      </w:r>
      <w:r>
        <w:t>и</w:t>
      </w:r>
      <w:r>
        <w:rPr>
          <w:spacing w:val="-10"/>
        </w:rPr>
        <w:t xml:space="preserve"> </w:t>
      </w:r>
      <w:r>
        <w:t>антитеррористической</w:t>
      </w:r>
      <w:r>
        <w:rPr>
          <w:spacing w:val="-9"/>
        </w:rPr>
        <w:t xml:space="preserve"> </w:t>
      </w:r>
      <w:r>
        <w:rPr>
          <w:spacing w:val="-2"/>
        </w:rPr>
        <w:t>безопасности</w:t>
      </w:r>
    </w:p>
    <w:p w:rsidR="00A4284F" w:rsidRDefault="004E5E27">
      <w:pPr>
        <w:pStyle w:val="a3"/>
        <w:ind w:left="285" w:right="612" w:firstLine="709"/>
      </w:pPr>
      <w:r>
        <w:t>На основании анализа возможных угроз для учебных заведений и в соответствии с нормативно- правовыми документами в МБОУ «СОШ № 40 им. В.Токарева» разработан «Паспорт безопасности» - документ, определяющий готовность учреждения к выполнению возложенных на него задач по обеспечению безопасности и противодействия терроризму. Ежедневно осуществляется дежурство администратора и учителей. Обучающиеся не покидают здание во время учебного процесса без особого разрешения классногоруководителя или дежурного администратора. Родители (законные</w:t>
      </w:r>
      <w:r>
        <w:rPr>
          <w:spacing w:val="80"/>
        </w:rPr>
        <w:t xml:space="preserve"> </w:t>
      </w:r>
      <w:r>
        <w:t>представители) обучающихся посещают школу в указанное время на переменах или после занятий.</w:t>
      </w:r>
    </w:p>
    <w:p w:rsidR="00A4284F" w:rsidRDefault="004E5E27">
      <w:pPr>
        <w:pStyle w:val="a3"/>
        <w:spacing w:before="1"/>
        <w:ind w:left="285" w:right="615" w:firstLine="709"/>
      </w:pPr>
      <w:r>
        <w:t>Помощник дежурного заносит данные о посетителе в журнал регистрации. Вход посторонних лиц осуществляется строго при наличии документа, подтверждающего личность. Запрещен вход в</w:t>
      </w:r>
      <w:r>
        <w:rPr>
          <w:spacing w:val="40"/>
        </w:rPr>
        <w:t xml:space="preserve"> </w:t>
      </w:r>
      <w:r>
        <w:t>школу любых посетителей, если они отказываются предъявить документы,</w:t>
      </w:r>
    </w:p>
    <w:p w:rsidR="00A4284F" w:rsidRDefault="004E5E27">
      <w:pPr>
        <w:pStyle w:val="a3"/>
        <w:ind w:left="285"/>
      </w:pPr>
      <w:r>
        <w:t>удостоверяющие</w:t>
      </w:r>
      <w:r>
        <w:rPr>
          <w:spacing w:val="-8"/>
        </w:rPr>
        <w:t xml:space="preserve"> </w:t>
      </w:r>
      <w:r>
        <w:t>личность</w:t>
      </w:r>
      <w:r>
        <w:rPr>
          <w:spacing w:val="-7"/>
        </w:rPr>
        <w:t xml:space="preserve"> </w:t>
      </w:r>
      <w:r>
        <w:t>и</w:t>
      </w:r>
      <w:r>
        <w:rPr>
          <w:spacing w:val="-7"/>
        </w:rPr>
        <w:t xml:space="preserve"> </w:t>
      </w:r>
      <w:r>
        <w:t>объяснить</w:t>
      </w:r>
      <w:r>
        <w:rPr>
          <w:spacing w:val="-7"/>
        </w:rPr>
        <w:t xml:space="preserve"> </w:t>
      </w:r>
      <w:r>
        <w:t>цель</w:t>
      </w:r>
      <w:r>
        <w:rPr>
          <w:spacing w:val="-7"/>
        </w:rPr>
        <w:t xml:space="preserve"> </w:t>
      </w:r>
      <w:r>
        <w:rPr>
          <w:spacing w:val="-2"/>
        </w:rPr>
        <w:t>посещения.</w:t>
      </w:r>
    </w:p>
    <w:p w:rsidR="00A4284F" w:rsidRDefault="004E5E27">
      <w:pPr>
        <w:pStyle w:val="a3"/>
        <w:ind w:left="285" w:right="626" w:firstLine="709"/>
      </w:pPr>
      <w:r>
        <w:t xml:space="preserve">Здание школы оборудовано автоматической системой пожаротушения и голосовым </w:t>
      </w:r>
      <w:r>
        <w:rPr>
          <w:spacing w:val="-2"/>
        </w:rPr>
        <w:t>оповещением.</w:t>
      </w:r>
    </w:p>
    <w:p w:rsidR="00A4284F" w:rsidRDefault="004E5E27">
      <w:pPr>
        <w:pStyle w:val="a3"/>
        <w:ind w:left="995" w:right="630"/>
      </w:pPr>
      <w:r>
        <w:t>Здание школы имеет 3 запасных выхода, есть ограждение по всему периметру территории. Подготовка</w:t>
      </w:r>
      <w:r>
        <w:rPr>
          <w:spacing w:val="33"/>
        </w:rPr>
        <w:t xml:space="preserve"> </w:t>
      </w:r>
      <w:r>
        <w:t>персонала</w:t>
      </w:r>
      <w:r>
        <w:rPr>
          <w:spacing w:val="33"/>
        </w:rPr>
        <w:t xml:space="preserve"> </w:t>
      </w:r>
      <w:r>
        <w:t>и</w:t>
      </w:r>
      <w:r>
        <w:rPr>
          <w:spacing w:val="33"/>
        </w:rPr>
        <w:t xml:space="preserve"> </w:t>
      </w:r>
      <w:r>
        <w:t>обучающихся</w:t>
      </w:r>
      <w:r>
        <w:rPr>
          <w:spacing w:val="33"/>
        </w:rPr>
        <w:t xml:space="preserve"> </w:t>
      </w:r>
      <w:r>
        <w:t>осуществляется</w:t>
      </w:r>
      <w:r>
        <w:rPr>
          <w:spacing w:val="33"/>
        </w:rPr>
        <w:t xml:space="preserve"> </w:t>
      </w:r>
      <w:r>
        <w:t>путём</w:t>
      </w:r>
      <w:r>
        <w:rPr>
          <w:spacing w:val="33"/>
        </w:rPr>
        <w:t xml:space="preserve"> </w:t>
      </w:r>
      <w:r>
        <w:t>изучения</w:t>
      </w:r>
      <w:r>
        <w:rPr>
          <w:spacing w:val="33"/>
        </w:rPr>
        <w:t xml:space="preserve"> </w:t>
      </w:r>
      <w:r>
        <w:t>и</w:t>
      </w:r>
      <w:r>
        <w:rPr>
          <w:spacing w:val="33"/>
        </w:rPr>
        <w:t xml:space="preserve"> </w:t>
      </w:r>
      <w:r>
        <w:t>отработки</w:t>
      </w:r>
      <w:r>
        <w:rPr>
          <w:spacing w:val="33"/>
        </w:rPr>
        <w:t xml:space="preserve"> </w:t>
      </w:r>
      <w:r>
        <w:t>действий,</w:t>
      </w:r>
    </w:p>
    <w:p w:rsidR="00A4284F" w:rsidRDefault="004E5E27">
      <w:pPr>
        <w:pStyle w:val="a3"/>
        <w:ind w:left="285" w:right="614"/>
      </w:pPr>
      <w:r>
        <w:t>предусмотренных</w:t>
      </w:r>
      <w:r>
        <w:rPr>
          <w:spacing w:val="-2"/>
        </w:rPr>
        <w:t xml:space="preserve"> </w:t>
      </w:r>
      <w:r>
        <w:t>в</w:t>
      </w:r>
      <w:r>
        <w:rPr>
          <w:spacing w:val="-2"/>
        </w:rPr>
        <w:t xml:space="preserve"> </w:t>
      </w:r>
      <w:r>
        <w:t>инструкциях</w:t>
      </w:r>
      <w:r>
        <w:rPr>
          <w:spacing w:val="-2"/>
        </w:rPr>
        <w:t xml:space="preserve"> </w:t>
      </w:r>
      <w:r>
        <w:t>о</w:t>
      </w:r>
      <w:r>
        <w:rPr>
          <w:spacing w:val="-2"/>
        </w:rPr>
        <w:t xml:space="preserve"> </w:t>
      </w:r>
      <w:r>
        <w:t>порядке</w:t>
      </w:r>
      <w:r>
        <w:rPr>
          <w:spacing w:val="-2"/>
        </w:rPr>
        <w:t xml:space="preserve"> </w:t>
      </w:r>
      <w:r>
        <w:t>действий</w:t>
      </w:r>
      <w:r>
        <w:rPr>
          <w:spacing w:val="-2"/>
        </w:rPr>
        <w:t xml:space="preserve"> </w:t>
      </w:r>
      <w:r>
        <w:t>при</w:t>
      </w:r>
      <w:r>
        <w:rPr>
          <w:spacing w:val="-2"/>
        </w:rPr>
        <w:t xml:space="preserve"> </w:t>
      </w:r>
      <w:r>
        <w:t>угрозе</w:t>
      </w:r>
      <w:r>
        <w:rPr>
          <w:spacing w:val="-2"/>
        </w:rPr>
        <w:t xml:space="preserve"> </w:t>
      </w:r>
      <w:r>
        <w:t>возникновения чрезвычайной</w:t>
      </w:r>
      <w:r>
        <w:rPr>
          <w:spacing w:val="-2"/>
        </w:rPr>
        <w:t xml:space="preserve"> </w:t>
      </w:r>
      <w:r>
        <w:t>ситуации. Регулярно</w:t>
      </w:r>
      <w:r>
        <w:rPr>
          <w:spacing w:val="-3"/>
        </w:rPr>
        <w:t xml:space="preserve"> </w:t>
      </w:r>
      <w:r>
        <w:t>проводятся</w:t>
      </w:r>
      <w:r>
        <w:rPr>
          <w:spacing w:val="-3"/>
        </w:rPr>
        <w:t xml:space="preserve"> </w:t>
      </w:r>
      <w:r>
        <w:t>плановые</w:t>
      </w:r>
      <w:r>
        <w:rPr>
          <w:spacing w:val="-3"/>
        </w:rPr>
        <w:t xml:space="preserve"> </w:t>
      </w:r>
      <w:r>
        <w:t>тренировочные</w:t>
      </w:r>
      <w:r>
        <w:rPr>
          <w:spacing w:val="-3"/>
        </w:rPr>
        <w:t xml:space="preserve"> </w:t>
      </w:r>
      <w:r>
        <w:t>мероприятия</w:t>
      </w:r>
      <w:r>
        <w:rPr>
          <w:spacing w:val="-3"/>
        </w:rPr>
        <w:t xml:space="preserve"> </w:t>
      </w:r>
      <w:r>
        <w:t>по эвакуации</w:t>
      </w:r>
      <w:r>
        <w:rPr>
          <w:spacing w:val="-3"/>
        </w:rPr>
        <w:t xml:space="preserve"> </w:t>
      </w:r>
      <w:r>
        <w:t>сотрудников</w:t>
      </w:r>
      <w:r>
        <w:rPr>
          <w:spacing w:val="-3"/>
        </w:rPr>
        <w:t xml:space="preserve"> </w:t>
      </w:r>
      <w:r>
        <w:t>и</w:t>
      </w:r>
      <w:r>
        <w:rPr>
          <w:spacing w:val="-3"/>
        </w:rPr>
        <w:t xml:space="preserve"> </w:t>
      </w:r>
      <w:r>
        <w:t>обучающихся при возникновении пожара. Вопросы противопожарной и антитеррористической защищённости специально рассматриваются на совещаниях коллектива, в рамках уроков ОБЖ. Обеспечивается постоянное наличие наглядной информации, стендов и памяток по противопожарной и антитеррористической безопасности.</w:t>
      </w:r>
    </w:p>
    <w:p w:rsidR="00A4284F" w:rsidRDefault="004E5E27">
      <w:pPr>
        <w:pStyle w:val="4"/>
        <w:ind w:left="995"/>
      </w:pPr>
      <w:r>
        <w:t>Состояние</w:t>
      </w:r>
      <w:r>
        <w:rPr>
          <w:spacing w:val="-10"/>
        </w:rPr>
        <w:t xml:space="preserve"> </w:t>
      </w:r>
      <w:r>
        <w:t>территории</w:t>
      </w:r>
      <w:r>
        <w:rPr>
          <w:spacing w:val="-9"/>
        </w:rPr>
        <w:t xml:space="preserve"> </w:t>
      </w:r>
      <w:r>
        <w:rPr>
          <w:spacing w:val="-2"/>
        </w:rPr>
        <w:t>школы</w:t>
      </w:r>
    </w:p>
    <w:p w:rsidR="00A4284F" w:rsidRDefault="004E5E27">
      <w:pPr>
        <w:pStyle w:val="a3"/>
        <w:ind w:left="285"/>
        <w:jc w:val="left"/>
      </w:pPr>
      <w:r>
        <w:rPr>
          <w:spacing w:val="-2"/>
        </w:rPr>
        <w:t>имеется:</w:t>
      </w:r>
    </w:p>
    <w:p w:rsidR="00A4284F" w:rsidRDefault="004E5E27">
      <w:pPr>
        <w:pStyle w:val="a4"/>
        <w:numPr>
          <w:ilvl w:val="0"/>
          <w:numId w:val="23"/>
        </w:numPr>
        <w:tabs>
          <w:tab w:val="left" w:pos="450"/>
        </w:tabs>
        <w:ind w:left="450"/>
        <w:jc w:val="left"/>
      </w:pPr>
      <w:r>
        <w:t>ограждение</w:t>
      </w:r>
      <w:r>
        <w:rPr>
          <w:spacing w:val="-7"/>
        </w:rPr>
        <w:t xml:space="preserve"> </w:t>
      </w:r>
      <w:r>
        <w:t>и</w:t>
      </w:r>
      <w:r>
        <w:rPr>
          <w:spacing w:val="-7"/>
        </w:rPr>
        <w:t xml:space="preserve"> </w:t>
      </w:r>
      <w:r>
        <w:t>освещение</w:t>
      </w:r>
      <w:r>
        <w:rPr>
          <w:spacing w:val="-6"/>
        </w:rPr>
        <w:t xml:space="preserve"> </w:t>
      </w:r>
      <w:r>
        <w:rPr>
          <w:spacing w:val="-2"/>
        </w:rPr>
        <w:t>участка;</w:t>
      </w:r>
    </w:p>
    <w:p w:rsidR="00A4284F" w:rsidRDefault="004E5E27">
      <w:pPr>
        <w:pStyle w:val="a4"/>
        <w:numPr>
          <w:ilvl w:val="0"/>
          <w:numId w:val="23"/>
        </w:numPr>
        <w:tabs>
          <w:tab w:val="left" w:pos="450"/>
        </w:tabs>
        <w:ind w:left="450"/>
        <w:jc w:val="left"/>
      </w:pPr>
      <w:r>
        <w:t>наличие</w:t>
      </w:r>
      <w:r>
        <w:rPr>
          <w:spacing w:val="-7"/>
        </w:rPr>
        <w:t xml:space="preserve"> </w:t>
      </w:r>
      <w:r>
        <w:t>и</w:t>
      </w:r>
      <w:r>
        <w:rPr>
          <w:spacing w:val="-4"/>
        </w:rPr>
        <w:t xml:space="preserve"> </w:t>
      </w:r>
      <w:r>
        <w:t>состояние</w:t>
      </w:r>
      <w:r>
        <w:rPr>
          <w:spacing w:val="-5"/>
        </w:rPr>
        <w:t xml:space="preserve"> </w:t>
      </w:r>
      <w:r>
        <w:t>необходимых</w:t>
      </w:r>
      <w:r>
        <w:rPr>
          <w:spacing w:val="-3"/>
        </w:rPr>
        <w:t xml:space="preserve"> </w:t>
      </w:r>
      <w:r>
        <w:t>знаков</w:t>
      </w:r>
      <w:r>
        <w:rPr>
          <w:spacing w:val="-5"/>
        </w:rPr>
        <w:t xml:space="preserve"> </w:t>
      </w:r>
      <w:r>
        <w:t>дорожного</w:t>
      </w:r>
      <w:r>
        <w:rPr>
          <w:spacing w:val="-4"/>
        </w:rPr>
        <w:t xml:space="preserve"> </w:t>
      </w:r>
      <w:r>
        <w:t>движения</w:t>
      </w:r>
      <w:r>
        <w:rPr>
          <w:spacing w:val="-4"/>
        </w:rPr>
        <w:t xml:space="preserve"> </w:t>
      </w:r>
      <w:r>
        <w:t>при</w:t>
      </w:r>
      <w:r>
        <w:rPr>
          <w:spacing w:val="-4"/>
        </w:rPr>
        <w:t xml:space="preserve"> </w:t>
      </w:r>
      <w:r>
        <w:rPr>
          <w:spacing w:val="-2"/>
        </w:rPr>
        <w:t>подъезде;</w:t>
      </w:r>
    </w:p>
    <w:p w:rsidR="00A4284F" w:rsidRDefault="004E5E27">
      <w:pPr>
        <w:pStyle w:val="a4"/>
        <w:numPr>
          <w:ilvl w:val="0"/>
          <w:numId w:val="23"/>
        </w:numPr>
        <w:tabs>
          <w:tab w:val="left" w:pos="450"/>
        </w:tabs>
        <w:ind w:left="450"/>
        <w:jc w:val="left"/>
      </w:pPr>
      <w:r>
        <w:t>оборудование</w:t>
      </w:r>
      <w:r>
        <w:rPr>
          <w:spacing w:val="-9"/>
        </w:rPr>
        <w:t xml:space="preserve"> </w:t>
      </w:r>
      <w:r>
        <w:t>хозяйственной</w:t>
      </w:r>
      <w:r>
        <w:rPr>
          <w:spacing w:val="-9"/>
        </w:rPr>
        <w:t xml:space="preserve"> </w:t>
      </w:r>
      <w:r>
        <w:t>площадки,</w:t>
      </w:r>
      <w:r>
        <w:rPr>
          <w:spacing w:val="-8"/>
        </w:rPr>
        <w:t xml:space="preserve"> </w:t>
      </w:r>
      <w:r>
        <w:t>состояние</w:t>
      </w:r>
      <w:r>
        <w:rPr>
          <w:spacing w:val="-8"/>
        </w:rPr>
        <w:t xml:space="preserve"> </w:t>
      </w:r>
      <w:r>
        <w:rPr>
          <w:spacing w:val="-2"/>
        </w:rPr>
        <w:t>мусоросборника.</w:t>
      </w:r>
    </w:p>
    <w:p w:rsidR="00A4284F" w:rsidRDefault="00A4284F">
      <w:pPr>
        <w:pStyle w:val="a4"/>
        <w:jc w:val="left"/>
        <w:sectPr w:rsidR="00A4284F">
          <w:type w:val="continuous"/>
          <w:pgSz w:w="12240" w:h="15840"/>
          <w:pgMar w:top="1120" w:right="566" w:bottom="1160" w:left="850" w:header="0" w:footer="909" w:gutter="0"/>
          <w:cols w:space="720"/>
        </w:sectPr>
      </w:pPr>
    </w:p>
    <w:p w:rsidR="00A4284F" w:rsidRDefault="004E5E27">
      <w:pPr>
        <w:pStyle w:val="a3"/>
        <w:spacing w:before="73"/>
        <w:ind w:left="285" w:right="622" w:firstLine="709"/>
      </w:pPr>
      <w:r>
        <w:rPr>
          <w:b/>
        </w:rPr>
        <w:t xml:space="preserve">Медицинское обеспечение </w:t>
      </w:r>
      <w:r>
        <w:t xml:space="preserve">школы, система охраны здоровья обучающихся, режим работы МБОУ «СОШ № 19 города Новоалтайска Алтайского края» соответствует санитарно- эпидемиологическим правилам (СанПиН 2.4.2.2821-10). В школе оборудован медицинский кабинет. Медицинское обслуживание учащихся проводится в рамках договора с КГБУЗ «Городская </w:t>
      </w:r>
      <w:r>
        <w:rPr>
          <w:spacing w:val="-2"/>
        </w:rPr>
        <w:t>поликлиника».</w:t>
      </w:r>
    </w:p>
    <w:p w:rsidR="00A4284F" w:rsidRDefault="004E5E27">
      <w:pPr>
        <w:pStyle w:val="4"/>
        <w:ind w:left="995"/>
      </w:pPr>
      <w:r>
        <w:t xml:space="preserve">Организация </w:t>
      </w:r>
      <w:r>
        <w:rPr>
          <w:spacing w:val="-2"/>
        </w:rPr>
        <w:t>питания</w:t>
      </w:r>
    </w:p>
    <w:p w:rsidR="00A4284F" w:rsidRDefault="004E5E27">
      <w:pPr>
        <w:pStyle w:val="a3"/>
        <w:ind w:left="285" w:right="626" w:firstLine="709"/>
      </w:pPr>
      <w:r>
        <w:t>В МБОУ «СОШ № 19 города Новоалтайска Алтайского края» имеется оборудованная столовая, совмещенная с актовым залом. Обеденный зал расчитан на 170 посадочных мест.</w:t>
      </w:r>
    </w:p>
    <w:p w:rsidR="00A4284F" w:rsidRDefault="004E5E27">
      <w:pPr>
        <w:pStyle w:val="a3"/>
        <w:ind w:left="285" w:right="619" w:firstLine="709"/>
      </w:pPr>
      <w:r>
        <w:t>Питание в школе организовано на основе примерного цикличного меню рационов горячих завтраков и обедов, а также примерного ассортиментного перечня буфетной продукции, согласованного в органах Роспотребнадзора. Реализация продукции, не предусмотренной утвержденными перечнями и меню, не допускается.</w:t>
      </w:r>
    </w:p>
    <w:p w:rsidR="00A4284F" w:rsidRDefault="004E5E27">
      <w:pPr>
        <w:pStyle w:val="a3"/>
        <w:spacing w:before="1"/>
        <w:ind w:left="285" w:right="620" w:firstLine="709"/>
      </w:pPr>
      <w:r>
        <w:t>Медико-биологическая и гигиеническая оценка рационов питания (примерных меню), выдача санитарно-эпидемиологических заключений о соответствии типовых рационов питания (примерных меню) санитарным правилам и возрастным нормам физиологической потребности детей и подростков в пищевых веществах и энергии, плановый контроль за организацией питания, качеством поступающего сырья и готовой продукции, реализуемых в школе, осуществляется органами Роспотребнадзора. Ежедневные меню рационов питания согласовываются директором школы.</w:t>
      </w:r>
    </w:p>
    <w:p w:rsidR="00A4284F" w:rsidRDefault="00A4284F">
      <w:pPr>
        <w:pStyle w:val="a3"/>
        <w:ind w:left="0"/>
        <w:jc w:val="left"/>
      </w:pPr>
    </w:p>
    <w:p w:rsidR="00A4284F" w:rsidRDefault="004E5E27">
      <w:pPr>
        <w:pStyle w:val="4"/>
        <w:tabs>
          <w:tab w:val="left" w:pos="1649"/>
          <w:tab w:val="left" w:pos="4976"/>
          <w:tab w:val="left" w:pos="5996"/>
          <w:tab w:val="left" w:pos="7370"/>
          <w:tab w:val="left" w:pos="8511"/>
        </w:tabs>
        <w:ind w:left="285" w:right="622" w:firstLine="709"/>
        <w:jc w:val="left"/>
      </w:pPr>
      <w:r>
        <w:rPr>
          <w:spacing w:val="-2"/>
        </w:rPr>
        <w:t>3.4.5</w:t>
      </w:r>
      <w:r>
        <w:tab/>
      </w:r>
      <w:r>
        <w:rPr>
          <w:spacing w:val="-2"/>
        </w:rPr>
        <w:t>Информационно-методические</w:t>
      </w:r>
      <w:r>
        <w:tab/>
      </w:r>
      <w:r>
        <w:rPr>
          <w:spacing w:val="-2"/>
        </w:rPr>
        <w:t>условия</w:t>
      </w:r>
      <w:r>
        <w:tab/>
      </w:r>
      <w:r>
        <w:rPr>
          <w:spacing w:val="-2"/>
        </w:rPr>
        <w:t>реализации</w:t>
      </w:r>
      <w:r>
        <w:tab/>
      </w:r>
      <w:r>
        <w:rPr>
          <w:spacing w:val="-2"/>
        </w:rPr>
        <w:t>основной</w:t>
      </w:r>
      <w:r>
        <w:tab/>
      </w:r>
      <w:r>
        <w:rPr>
          <w:spacing w:val="-2"/>
        </w:rPr>
        <w:t xml:space="preserve">образовательной </w:t>
      </w:r>
      <w:r>
        <w:t>программы основного общего образования</w:t>
      </w:r>
    </w:p>
    <w:p w:rsidR="00A4284F" w:rsidRDefault="00A4284F">
      <w:pPr>
        <w:pStyle w:val="a3"/>
        <w:ind w:left="0"/>
        <w:jc w:val="left"/>
        <w:rPr>
          <w:b/>
        </w:rPr>
      </w:pPr>
    </w:p>
    <w:p w:rsidR="00A4284F" w:rsidRDefault="004E5E27">
      <w:pPr>
        <w:pStyle w:val="a3"/>
        <w:ind w:left="285" w:right="618" w:firstLine="709"/>
      </w:pPr>
      <w:r>
        <w:t>Информационно-образовательная среда (ИОС) -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образовательных отношений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A4284F" w:rsidRDefault="004E5E27">
      <w:pPr>
        <w:pStyle w:val="a3"/>
        <w:ind w:left="285" w:right="629" w:firstLine="709"/>
      </w:pPr>
      <w:r>
        <w:t>ИОС МБОУ «СОШ № 19 города Новоалтайска Алтайского края» строится в соответствии со следующей иерархией:</w:t>
      </w:r>
    </w:p>
    <w:p w:rsidR="00A4284F" w:rsidRDefault="004E5E27">
      <w:pPr>
        <w:pStyle w:val="a3"/>
        <w:ind w:left="512" w:right="4704"/>
        <w:jc w:val="left"/>
      </w:pPr>
      <w:r>
        <w:t>единая информационно-образовательная среда страны; единая</w:t>
      </w:r>
      <w:r>
        <w:rPr>
          <w:spacing w:val="-14"/>
        </w:rPr>
        <w:t xml:space="preserve"> </w:t>
      </w:r>
      <w:r>
        <w:t>информационно-образовательная</w:t>
      </w:r>
      <w:r>
        <w:rPr>
          <w:spacing w:val="-14"/>
        </w:rPr>
        <w:t xml:space="preserve"> </w:t>
      </w:r>
      <w:r>
        <w:t>среда</w:t>
      </w:r>
      <w:r>
        <w:rPr>
          <w:spacing w:val="-14"/>
        </w:rPr>
        <w:t xml:space="preserve"> </w:t>
      </w:r>
      <w:r>
        <w:t>региона;</w:t>
      </w:r>
    </w:p>
    <w:p w:rsidR="00A4284F" w:rsidRDefault="004E5E27">
      <w:pPr>
        <w:pStyle w:val="a3"/>
        <w:ind w:left="512" w:right="2934"/>
        <w:jc w:val="left"/>
      </w:pPr>
      <w:r>
        <w:t>информационно-образовательная</w:t>
      </w:r>
      <w:r>
        <w:rPr>
          <w:spacing w:val="-14"/>
        </w:rPr>
        <w:t xml:space="preserve"> </w:t>
      </w:r>
      <w:r>
        <w:t>среда</w:t>
      </w:r>
      <w:r>
        <w:rPr>
          <w:spacing w:val="-14"/>
        </w:rPr>
        <w:t xml:space="preserve"> </w:t>
      </w:r>
      <w:r>
        <w:t>образовательной</w:t>
      </w:r>
      <w:r>
        <w:rPr>
          <w:spacing w:val="-14"/>
        </w:rPr>
        <w:t xml:space="preserve"> </w:t>
      </w:r>
      <w:r>
        <w:t>организации; предметная информационно-образовательная среда;</w:t>
      </w:r>
    </w:p>
    <w:p w:rsidR="00A4284F" w:rsidRDefault="004E5E27">
      <w:pPr>
        <w:pStyle w:val="a3"/>
        <w:ind w:left="512" w:right="4704"/>
        <w:jc w:val="left"/>
      </w:pPr>
      <w:r>
        <w:t>информационно-образовательная среда УМК; информационно-образовательная</w:t>
      </w:r>
      <w:r>
        <w:rPr>
          <w:spacing w:val="-14"/>
        </w:rPr>
        <w:t xml:space="preserve"> </w:t>
      </w:r>
      <w:r>
        <w:t>среда</w:t>
      </w:r>
      <w:r>
        <w:rPr>
          <w:spacing w:val="-14"/>
        </w:rPr>
        <w:t xml:space="preserve"> </w:t>
      </w:r>
      <w:r>
        <w:t>компонентов</w:t>
      </w:r>
      <w:r>
        <w:rPr>
          <w:spacing w:val="-14"/>
        </w:rPr>
        <w:t xml:space="preserve"> </w:t>
      </w:r>
      <w:r>
        <w:t>УМК; информационно-образовательная среда элементов УМК.</w:t>
      </w:r>
    </w:p>
    <w:p w:rsidR="00A4284F" w:rsidRDefault="004E5E27">
      <w:pPr>
        <w:pStyle w:val="a3"/>
        <w:ind w:left="995"/>
        <w:jc w:val="left"/>
      </w:pPr>
      <w:r>
        <w:t>Основными</w:t>
      </w:r>
      <w:r>
        <w:rPr>
          <w:spacing w:val="-8"/>
        </w:rPr>
        <w:t xml:space="preserve"> </w:t>
      </w:r>
      <w:r>
        <w:t>элементами</w:t>
      </w:r>
      <w:r>
        <w:rPr>
          <w:spacing w:val="-7"/>
        </w:rPr>
        <w:t xml:space="preserve"> </w:t>
      </w:r>
      <w:r>
        <w:t>ИОС</w:t>
      </w:r>
      <w:r>
        <w:rPr>
          <w:spacing w:val="-7"/>
        </w:rPr>
        <w:t xml:space="preserve"> </w:t>
      </w:r>
      <w:r>
        <w:rPr>
          <w:spacing w:val="-2"/>
        </w:rPr>
        <w:t>являются:</w:t>
      </w:r>
    </w:p>
    <w:p w:rsidR="00A4284F" w:rsidRDefault="004E5E27">
      <w:pPr>
        <w:pStyle w:val="a3"/>
        <w:ind w:left="512" w:right="2934"/>
        <w:jc w:val="left"/>
      </w:pPr>
      <w:r>
        <w:t>информационно-образовательные ресурсы в виде печатной продукции; информационно-образовательные</w:t>
      </w:r>
      <w:r>
        <w:rPr>
          <w:spacing w:val="-10"/>
        </w:rPr>
        <w:t xml:space="preserve"> </w:t>
      </w:r>
      <w:r>
        <w:t>ресурсы</w:t>
      </w:r>
      <w:r>
        <w:rPr>
          <w:spacing w:val="-10"/>
        </w:rPr>
        <w:t xml:space="preserve"> </w:t>
      </w:r>
      <w:r>
        <w:t>на</w:t>
      </w:r>
      <w:r>
        <w:rPr>
          <w:spacing w:val="-10"/>
        </w:rPr>
        <w:t xml:space="preserve"> </w:t>
      </w:r>
      <w:r>
        <w:t>сменных</w:t>
      </w:r>
      <w:r>
        <w:rPr>
          <w:spacing w:val="-9"/>
        </w:rPr>
        <w:t xml:space="preserve"> </w:t>
      </w:r>
      <w:r>
        <w:t>оптических</w:t>
      </w:r>
      <w:r>
        <w:rPr>
          <w:spacing w:val="-9"/>
        </w:rPr>
        <w:t xml:space="preserve"> </w:t>
      </w:r>
      <w:r>
        <w:t>носителях; информационно-образовательные ресурсы сети Интернет;</w:t>
      </w:r>
    </w:p>
    <w:p w:rsidR="00A4284F" w:rsidRDefault="004E5E27">
      <w:pPr>
        <w:pStyle w:val="a3"/>
        <w:ind w:left="512"/>
        <w:jc w:val="left"/>
      </w:pPr>
      <w:r>
        <w:rPr>
          <w:spacing w:val="-2"/>
        </w:rPr>
        <w:t>вычислительная</w:t>
      </w:r>
      <w:r>
        <w:rPr>
          <w:spacing w:val="16"/>
        </w:rPr>
        <w:t xml:space="preserve"> </w:t>
      </w:r>
      <w:r>
        <w:rPr>
          <w:spacing w:val="-2"/>
        </w:rPr>
        <w:t>и</w:t>
      </w:r>
      <w:r>
        <w:rPr>
          <w:spacing w:val="16"/>
        </w:rPr>
        <w:t xml:space="preserve"> </w:t>
      </w:r>
      <w:r>
        <w:rPr>
          <w:spacing w:val="-2"/>
        </w:rPr>
        <w:t>информационно-телекоммуникационная</w:t>
      </w:r>
      <w:r>
        <w:rPr>
          <w:spacing w:val="17"/>
        </w:rPr>
        <w:t xml:space="preserve"> </w:t>
      </w:r>
      <w:r>
        <w:rPr>
          <w:spacing w:val="-2"/>
        </w:rPr>
        <w:t>инфраструктура;</w:t>
      </w:r>
    </w:p>
    <w:p w:rsidR="00A4284F" w:rsidRDefault="004E5E27">
      <w:pPr>
        <w:pStyle w:val="a3"/>
        <w:ind w:left="285" w:right="617" w:firstLine="365"/>
      </w:pPr>
      <w:r>
        <w:t>прикладные программы, в том числе поддерживающие администрирование и финансово- хозяйственную деятельность образовательной организации (бухгалтерский учет, делопроизводство, кадры и т. д.).</w:t>
      </w:r>
    </w:p>
    <w:p w:rsidR="00A4284F" w:rsidRDefault="004E5E27">
      <w:pPr>
        <w:pStyle w:val="a3"/>
        <w:ind w:left="285" w:right="625" w:firstLine="709"/>
      </w:pPr>
      <w:r>
        <w:t>Необходимое для использования ИКТ оборудование отвечает современным требованиям и обеспечивает использование ИКТ:</w:t>
      </w:r>
    </w:p>
    <w:p w:rsidR="00A4284F" w:rsidRDefault="004E5E27">
      <w:pPr>
        <w:pStyle w:val="a3"/>
        <w:ind w:left="395"/>
        <w:jc w:val="left"/>
      </w:pPr>
      <w:r>
        <w:t>в</w:t>
      </w:r>
      <w:r>
        <w:rPr>
          <w:spacing w:val="-4"/>
        </w:rPr>
        <w:t xml:space="preserve"> </w:t>
      </w:r>
      <w:r>
        <w:t>учебной</w:t>
      </w:r>
      <w:r>
        <w:rPr>
          <w:spacing w:val="-4"/>
        </w:rPr>
        <w:t xml:space="preserve"> </w:t>
      </w:r>
      <w:r>
        <w:rPr>
          <w:spacing w:val="-2"/>
        </w:rPr>
        <w:t>деятельности;</w:t>
      </w:r>
    </w:p>
    <w:p w:rsidR="00A4284F" w:rsidRDefault="004E5E27">
      <w:pPr>
        <w:pStyle w:val="a3"/>
        <w:spacing w:before="1"/>
        <w:ind w:left="395"/>
        <w:jc w:val="left"/>
      </w:pPr>
      <w:r>
        <w:t>во</w:t>
      </w:r>
      <w:r>
        <w:rPr>
          <w:spacing w:val="-5"/>
        </w:rPr>
        <w:t xml:space="preserve"> </w:t>
      </w:r>
      <w:r>
        <w:t>внеурочной</w:t>
      </w:r>
      <w:r>
        <w:rPr>
          <w:spacing w:val="-5"/>
        </w:rPr>
        <w:t xml:space="preserve"> </w:t>
      </w:r>
      <w:r>
        <w:rPr>
          <w:spacing w:val="-2"/>
        </w:rPr>
        <w:t>деятельности;</w:t>
      </w:r>
    </w:p>
    <w:p w:rsidR="00A4284F" w:rsidRDefault="004E5E27">
      <w:pPr>
        <w:pStyle w:val="a3"/>
        <w:spacing w:before="1"/>
        <w:ind w:left="395"/>
        <w:jc w:val="left"/>
      </w:pPr>
      <w:r>
        <w:t>в</w:t>
      </w:r>
      <w:r>
        <w:rPr>
          <w:spacing w:val="-7"/>
        </w:rPr>
        <w:t xml:space="preserve"> </w:t>
      </w:r>
      <w:r>
        <w:t>исследовательской</w:t>
      </w:r>
      <w:r>
        <w:rPr>
          <w:spacing w:val="-7"/>
        </w:rPr>
        <w:t xml:space="preserve"> </w:t>
      </w:r>
      <w:r>
        <w:t>и</w:t>
      </w:r>
      <w:r>
        <w:rPr>
          <w:spacing w:val="-7"/>
        </w:rPr>
        <w:t xml:space="preserve"> </w:t>
      </w:r>
      <w:r>
        <w:t>проектной</w:t>
      </w:r>
      <w:r>
        <w:rPr>
          <w:spacing w:val="-7"/>
        </w:rPr>
        <w:t xml:space="preserve"> </w:t>
      </w:r>
      <w:r>
        <w:rPr>
          <w:spacing w:val="-2"/>
        </w:rPr>
        <w:t>деятельности;</w:t>
      </w:r>
    </w:p>
    <w:p w:rsidR="00A4284F" w:rsidRDefault="004E5E27">
      <w:pPr>
        <w:pStyle w:val="a3"/>
        <w:spacing w:before="1"/>
        <w:ind w:left="395"/>
        <w:jc w:val="left"/>
      </w:pPr>
      <w:r>
        <w:t>при</w:t>
      </w:r>
      <w:r>
        <w:rPr>
          <w:spacing w:val="-5"/>
        </w:rPr>
        <w:t xml:space="preserve"> </w:t>
      </w:r>
      <w:r>
        <w:t>измерении,</w:t>
      </w:r>
      <w:r>
        <w:rPr>
          <w:spacing w:val="-5"/>
        </w:rPr>
        <w:t xml:space="preserve"> </w:t>
      </w:r>
      <w:r>
        <w:t>контроле</w:t>
      </w:r>
      <w:r>
        <w:rPr>
          <w:spacing w:val="-5"/>
        </w:rPr>
        <w:t xml:space="preserve"> </w:t>
      </w:r>
      <w:r>
        <w:t>и</w:t>
      </w:r>
      <w:r>
        <w:rPr>
          <w:spacing w:val="-5"/>
        </w:rPr>
        <w:t xml:space="preserve"> </w:t>
      </w:r>
      <w:r>
        <w:t>оценке</w:t>
      </w:r>
      <w:r>
        <w:rPr>
          <w:spacing w:val="-5"/>
        </w:rPr>
        <w:t xml:space="preserve"> </w:t>
      </w:r>
      <w:r>
        <w:t>результатов</w:t>
      </w:r>
      <w:r>
        <w:rPr>
          <w:spacing w:val="-4"/>
        </w:rPr>
        <w:t xml:space="preserve"> </w:t>
      </w:r>
      <w:r>
        <w:rPr>
          <w:spacing w:val="-2"/>
        </w:rPr>
        <w:t>образования;</w:t>
      </w:r>
    </w:p>
    <w:p w:rsidR="00A4284F" w:rsidRDefault="00A4284F">
      <w:pPr>
        <w:pStyle w:val="a3"/>
        <w:jc w:val="left"/>
        <w:sectPr w:rsidR="00A4284F">
          <w:pgSz w:w="12240" w:h="15840"/>
          <w:pgMar w:top="1060" w:right="566" w:bottom="1160" w:left="850" w:header="0" w:footer="909" w:gutter="0"/>
          <w:cols w:space="720"/>
        </w:sectPr>
      </w:pPr>
    </w:p>
    <w:p w:rsidR="00A4284F" w:rsidRDefault="004E5E27">
      <w:pPr>
        <w:pStyle w:val="a3"/>
        <w:spacing w:before="73"/>
        <w:ind w:left="285" w:right="622" w:firstLine="110"/>
      </w:pPr>
      <w:r>
        <w:t>в административной деятельности, включая дистанционное взаимодействие образовательной организации с другими организациями социальной сферы и органами управления.</w:t>
      </w:r>
    </w:p>
    <w:p w:rsidR="00A4284F" w:rsidRDefault="004E5E27">
      <w:pPr>
        <w:pStyle w:val="a3"/>
        <w:spacing w:before="1"/>
        <w:ind w:left="285" w:right="623" w:firstLine="709"/>
      </w:pPr>
      <w:r>
        <w:t xml:space="preserve">Учебно-методическое и информационное оснащение образовательного процесса обеспечивает </w:t>
      </w:r>
      <w:r>
        <w:rPr>
          <w:spacing w:val="-2"/>
        </w:rPr>
        <w:t>возможность:</w:t>
      </w:r>
    </w:p>
    <w:p w:rsidR="00A4284F" w:rsidRDefault="004E5E27">
      <w:pPr>
        <w:pStyle w:val="a3"/>
        <w:ind w:left="285" w:right="618" w:firstLine="110"/>
      </w:pPr>
      <w:r>
        <w:t>реализации индивидуальных образовательных планов обучающихся, осуществления их самостоятельной образовательной деятельности;</w:t>
      </w:r>
    </w:p>
    <w:p w:rsidR="00A4284F" w:rsidRDefault="004E5E27">
      <w:pPr>
        <w:pStyle w:val="a3"/>
        <w:spacing w:before="1"/>
        <w:ind w:left="285" w:right="624" w:firstLine="110"/>
      </w:pPr>
      <w:r>
        <w:t>ввода</w:t>
      </w:r>
      <w:r>
        <w:rPr>
          <w:spacing w:val="-1"/>
        </w:rPr>
        <w:t xml:space="preserve"> </w:t>
      </w:r>
      <w:r>
        <w:t>русского</w:t>
      </w:r>
      <w:r>
        <w:rPr>
          <w:spacing w:val="-1"/>
        </w:rPr>
        <w:t xml:space="preserve"> </w:t>
      </w:r>
      <w:r>
        <w:t>и</w:t>
      </w:r>
      <w:r>
        <w:rPr>
          <w:spacing w:val="-1"/>
        </w:rPr>
        <w:t xml:space="preserve"> </w:t>
      </w:r>
      <w:r>
        <w:t>иноязычного</w:t>
      </w:r>
      <w:r>
        <w:rPr>
          <w:spacing w:val="-1"/>
        </w:rPr>
        <w:t xml:space="preserve"> </w:t>
      </w:r>
      <w:r>
        <w:t>текста,</w:t>
      </w:r>
      <w:r>
        <w:rPr>
          <w:spacing w:val="-1"/>
        </w:rPr>
        <w:t xml:space="preserve"> </w:t>
      </w:r>
      <w:r>
        <w:t>распознавания</w:t>
      </w:r>
      <w:r>
        <w:rPr>
          <w:spacing w:val="-1"/>
        </w:rPr>
        <w:t xml:space="preserve"> </w:t>
      </w:r>
      <w:r>
        <w:t>сканированного</w:t>
      </w:r>
      <w:r>
        <w:rPr>
          <w:spacing w:val="-1"/>
        </w:rPr>
        <w:t xml:space="preserve"> </w:t>
      </w:r>
      <w:r>
        <w:t>текста;</w:t>
      </w:r>
      <w:r>
        <w:rPr>
          <w:spacing w:val="-1"/>
        </w:rPr>
        <w:t xml:space="preserve"> </w:t>
      </w:r>
      <w:r>
        <w:t>создания</w:t>
      </w:r>
      <w:r>
        <w:rPr>
          <w:spacing w:val="-1"/>
        </w:rPr>
        <w:t xml:space="preserve"> </w:t>
      </w:r>
      <w:r>
        <w:t>текста</w:t>
      </w:r>
      <w:r>
        <w:rPr>
          <w:spacing w:val="-1"/>
        </w:rPr>
        <w:t xml:space="preserve"> </w:t>
      </w:r>
      <w:r>
        <w:t>на</w:t>
      </w:r>
      <w:r>
        <w:rPr>
          <w:spacing w:val="-1"/>
        </w:rPr>
        <w:t xml:space="preserve"> </w:t>
      </w:r>
      <w:r>
        <w:t>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A4284F" w:rsidRDefault="004E5E27">
      <w:pPr>
        <w:pStyle w:val="a3"/>
        <w:spacing w:before="2"/>
        <w:ind w:left="285" w:right="623" w:firstLine="110"/>
      </w:pPr>
      <w: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A4284F" w:rsidRDefault="004E5E27">
      <w:pPr>
        <w:pStyle w:val="a3"/>
        <w:spacing w:before="1"/>
        <w:ind w:left="285" w:right="617" w:firstLine="110"/>
      </w:pPr>
      <w: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A4284F" w:rsidRDefault="004E5E27">
      <w:pPr>
        <w:pStyle w:val="a3"/>
        <w:spacing w:before="1"/>
        <w:ind w:left="285" w:right="622" w:firstLine="110"/>
      </w:pPr>
      <w:r>
        <w:t>организации сообщения в виде линейного или включающего ссылки сопровождения выступления, сообщения</w:t>
      </w:r>
      <w:r>
        <w:rPr>
          <w:spacing w:val="-4"/>
        </w:rPr>
        <w:t xml:space="preserve"> </w:t>
      </w:r>
      <w:r>
        <w:t>для</w:t>
      </w:r>
      <w:r>
        <w:rPr>
          <w:spacing w:val="-4"/>
        </w:rPr>
        <w:t xml:space="preserve"> </w:t>
      </w:r>
      <w:r>
        <w:t>самостоятельного</w:t>
      </w:r>
      <w:r>
        <w:rPr>
          <w:spacing w:val="-3"/>
        </w:rPr>
        <w:t xml:space="preserve"> </w:t>
      </w:r>
      <w:r>
        <w:t>просмотра,</w:t>
      </w:r>
      <w:r>
        <w:rPr>
          <w:spacing w:val="-3"/>
        </w:rPr>
        <w:t xml:space="preserve"> </w:t>
      </w:r>
      <w:r>
        <w:t>в</w:t>
      </w:r>
      <w:r>
        <w:rPr>
          <w:spacing w:val="-4"/>
        </w:rPr>
        <w:t xml:space="preserve"> </w:t>
      </w:r>
      <w:r>
        <w:t>том</w:t>
      </w:r>
      <w:r>
        <w:rPr>
          <w:spacing w:val="-4"/>
        </w:rPr>
        <w:t xml:space="preserve"> </w:t>
      </w:r>
      <w:r>
        <w:t>числе</w:t>
      </w:r>
      <w:r>
        <w:rPr>
          <w:spacing w:val="-4"/>
        </w:rPr>
        <w:t xml:space="preserve"> </w:t>
      </w:r>
      <w:r>
        <w:t>видеомонтажа</w:t>
      </w:r>
      <w:r>
        <w:rPr>
          <w:spacing w:val="-4"/>
        </w:rPr>
        <w:t xml:space="preserve"> </w:t>
      </w:r>
      <w:r>
        <w:t>и</w:t>
      </w:r>
      <w:r>
        <w:rPr>
          <w:spacing w:val="-4"/>
        </w:rPr>
        <w:t xml:space="preserve"> </w:t>
      </w:r>
      <w:r>
        <w:t>озвучивания</w:t>
      </w:r>
      <w:r>
        <w:rPr>
          <w:spacing w:val="-4"/>
        </w:rPr>
        <w:t xml:space="preserve"> </w:t>
      </w:r>
      <w:r>
        <w:t>видеосообщений; выступления с аудио-, видео- и графическим экранным сопровождением;</w:t>
      </w:r>
    </w:p>
    <w:p w:rsidR="00A4284F" w:rsidRDefault="004E5E27">
      <w:pPr>
        <w:pStyle w:val="a3"/>
        <w:spacing w:before="2"/>
        <w:ind w:left="395"/>
      </w:pPr>
      <w:r>
        <w:t>вывода</w:t>
      </w:r>
      <w:r>
        <w:rPr>
          <w:spacing w:val="-4"/>
        </w:rPr>
        <w:t xml:space="preserve"> </w:t>
      </w:r>
      <w:r>
        <w:t>информации</w:t>
      </w:r>
      <w:r>
        <w:rPr>
          <w:spacing w:val="-4"/>
        </w:rPr>
        <w:t xml:space="preserve"> </w:t>
      </w:r>
      <w:r>
        <w:t>на</w:t>
      </w:r>
      <w:r>
        <w:rPr>
          <w:spacing w:val="-4"/>
        </w:rPr>
        <w:t xml:space="preserve"> </w:t>
      </w:r>
      <w:r>
        <w:t>бумагу</w:t>
      </w:r>
      <w:r>
        <w:rPr>
          <w:spacing w:val="-3"/>
        </w:rPr>
        <w:t xml:space="preserve"> </w:t>
      </w:r>
      <w:r>
        <w:t>и</w:t>
      </w:r>
      <w:r>
        <w:rPr>
          <w:spacing w:val="-4"/>
        </w:rPr>
        <w:t xml:space="preserve"> </w:t>
      </w:r>
      <w:r>
        <w:t>т.</w:t>
      </w:r>
      <w:r>
        <w:rPr>
          <w:spacing w:val="-3"/>
        </w:rPr>
        <w:t xml:space="preserve"> </w:t>
      </w:r>
      <w:r>
        <w:t>п.</w:t>
      </w:r>
      <w:r>
        <w:rPr>
          <w:spacing w:val="-3"/>
        </w:rPr>
        <w:t xml:space="preserve"> </w:t>
      </w:r>
      <w:r>
        <w:t>и</w:t>
      </w:r>
      <w:r>
        <w:rPr>
          <w:spacing w:val="-4"/>
        </w:rPr>
        <w:t xml:space="preserve"> </w:t>
      </w:r>
      <w:r>
        <w:t>в</w:t>
      </w:r>
      <w:r>
        <w:rPr>
          <w:spacing w:val="-4"/>
        </w:rPr>
        <w:t xml:space="preserve"> </w:t>
      </w:r>
      <w:r>
        <w:t>трехмерную</w:t>
      </w:r>
      <w:r>
        <w:rPr>
          <w:spacing w:val="-4"/>
        </w:rPr>
        <w:t xml:space="preserve"> </w:t>
      </w:r>
      <w:r>
        <w:t>материальную</w:t>
      </w:r>
      <w:r>
        <w:rPr>
          <w:spacing w:val="-4"/>
        </w:rPr>
        <w:t xml:space="preserve"> </w:t>
      </w:r>
      <w:r>
        <w:t>среду</w:t>
      </w:r>
      <w:r>
        <w:rPr>
          <w:spacing w:val="-2"/>
        </w:rPr>
        <w:t xml:space="preserve"> (печать);</w:t>
      </w:r>
    </w:p>
    <w:p w:rsidR="00A4284F" w:rsidRDefault="004E5E27">
      <w:pPr>
        <w:pStyle w:val="a3"/>
        <w:spacing w:before="1"/>
        <w:ind w:left="285" w:right="619" w:firstLine="110"/>
      </w:pPr>
      <w: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A4284F" w:rsidRDefault="004E5E27">
      <w:pPr>
        <w:pStyle w:val="a3"/>
        <w:spacing w:before="1"/>
        <w:ind w:left="395"/>
      </w:pPr>
      <w:r>
        <w:t>поиска</w:t>
      </w:r>
      <w:r>
        <w:rPr>
          <w:spacing w:val="-6"/>
        </w:rPr>
        <w:t xml:space="preserve"> </w:t>
      </w:r>
      <w:r>
        <w:t>и</w:t>
      </w:r>
      <w:r>
        <w:rPr>
          <w:spacing w:val="-5"/>
        </w:rPr>
        <w:t xml:space="preserve"> </w:t>
      </w:r>
      <w:r>
        <w:t>получения</w:t>
      </w:r>
      <w:r>
        <w:rPr>
          <w:spacing w:val="-5"/>
        </w:rPr>
        <w:t xml:space="preserve"> </w:t>
      </w:r>
      <w:r>
        <w:rPr>
          <w:spacing w:val="-2"/>
        </w:rPr>
        <w:t>информации;</w:t>
      </w:r>
    </w:p>
    <w:p w:rsidR="00A4284F" w:rsidRDefault="004E5E27">
      <w:pPr>
        <w:pStyle w:val="a3"/>
        <w:spacing w:before="1"/>
        <w:ind w:left="285" w:right="626" w:firstLine="110"/>
      </w:pPr>
      <w:r>
        <w:t>использования источников информации на бумажных и цифровых носителях (в том числе в справочниках, словарях, поисковых системах);</w:t>
      </w:r>
    </w:p>
    <w:p w:rsidR="00A4284F" w:rsidRDefault="004E5E27">
      <w:pPr>
        <w:pStyle w:val="a3"/>
        <w:spacing w:before="1"/>
        <w:ind w:left="285" w:right="622" w:firstLine="110"/>
      </w:pPr>
      <w:r>
        <w:t>вещания (подкастинга), использования носимых аудио-, видеоустройств для учебной деятельности на уроке и вне урока;</w:t>
      </w:r>
    </w:p>
    <w:p w:rsidR="00A4284F" w:rsidRDefault="004E5E27">
      <w:pPr>
        <w:pStyle w:val="a3"/>
        <w:spacing w:before="1"/>
        <w:ind w:left="285" w:right="623" w:firstLine="110"/>
      </w:pPr>
      <w:r>
        <w:t>общения в Интернете, взаимодействия в социальных группах и сетях, участия в форумах, групповой работы над сообщениями (вики);</w:t>
      </w:r>
    </w:p>
    <w:p w:rsidR="00A4284F" w:rsidRDefault="004E5E27">
      <w:pPr>
        <w:pStyle w:val="a3"/>
        <w:spacing w:before="1"/>
        <w:ind w:left="285" w:firstLine="110"/>
        <w:jc w:val="left"/>
      </w:pPr>
      <w:r>
        <w:t>создания, заполнения и анализа баз данных, в том числе определителей; их наглядного представления; включения</w:t>
      </w:r>
      <w:r>
        <w:rPr>
          <w:spacing w:val="80"/>
        </w:rPr>
        <w:t xml:space="preserve"> </w:t>
      </w:r>
      <w:r>
        <w:t>обучающихся</w:t>
      </w:r>
      <w:r>
        <w:rPr>
          <w:spacing w:val="80"/>
        </w:rPr>
        <w:t xml:space="preserve"> </w:t>
      </w:r>
      <w:r>
        <w:t>в</w:t>
      </w:r>
      <w:r>
        <w:rPr>
          <w:spacing w:val="80"/>
        </w:rPr>
        <w:t xml:space="preserve"> </w:t>
      </w:r>
      <w:r>
        <w:t>проектную</w:t>
      </w:r>
      <w:r>
        <w:rPr>
          <w:spacing w:val="80"/>
        </w:rPr>
        <w:t xml:space="preserve"> </w:t>
      </w:r>
      <w:r>
        <w:t>и</w:t>
      </w:r>
      <w:r>
        <w:rPr>
          <w:spacing w:val="80"/>
        </w:rPr>
        <w:t xml:space="preserve"> </w:t>
      </w:r>
      <w:r>
        <w:t>учебно-исследовательскую</w:t>
      </w:r>
      <w:r>
        <w:rPr>
          <w:spacing w:val="80"/>
        </w:rPr>
        <w:t xml:space="preserve"> </w:t>
      </w:r>
      <w:r>
        <w:t>деятельность,</w:t>
      </w:r>
      <w:r>
        <w:rPr>
          <w:spacing w:val="80"/>
        </w:rPr>
        <w:t xml:space="preserve"> </w:t>
      </w:r>
      <w:r>
        <w:t>проведения</w:t>
      </w:r>
      <w:r>
        <w:rPr>
          <w:spacing w:val="80"/>
        </w:rPr>
        <w:t xml:space="preserve"> </w:t>
      </w:r>
      <w:r>
        <w:t>наблюдений</w:t>
      </w:r>
      <w:r>
        <w:rPr>
          <w:spacing w:val="31"/>
        </w:rPr>
        <w:t xml:space="preserve"> </w:t>
      </w:r>
      <w:r>
        <w:t>и</w:t>
      </w:r>
      <w:r>
        <w:rPr>
          <w:spacing w:val="31"/>
        </w:rPr>
        <w:t xml:space="preserve"> </w:t>
      </w:r>
      <w:r>
        <w:t>экспериментов,</w:t>
      </w:r>
      <w:r>
        <w:rPr>
          <w:spacing w:val="31"/>
        </w:rPr>
        <w:t xml:space="preserve"> </w:t>
      </w:r>
      <w:r>
        <w:t>в</w:t>
      </w:r>
      <w:r>
        <w:rPr>
          <w:spacing w:val="31"/>
        </w:rPr>
        <w:t xml:space="preserve"> </w:t>
      </w:r>
      <w:r>
        <w:t>том</w:t>
      </w:r>
      <w:r>
        <w:rPr>
          <w:spacing w:val="31"/>
        </w:rPr>
        <w:t xml:space="preserve"> </w:t>
      </w:r>
      <w:r>
        <w:t>числе</w:t>
      </w:r>
      <w:r>
        <w:rPr>
          <w:spacing w:val="31"/>
        </w:rPr>
        <w:t xml:space="preserve"> </w:t>
      </w:r>
      <w:r>
        <w:t>с</w:t>
      </w:r>
      <w:r>
        <w:rPr>
          <w:spacing w:val="31"/>
        </w:rPr>
        <w:t xml:space="preserve"> </w:t>
      </w:r>
      <w:r>
        <w:t>использованием:</w:t>
      </w:r>
      <w:r>
        <w:rPr>
          <w:spacing w:val="31"/>
        </w:rPr>
        <w:t xml:space="preserve"> </w:t>
      </w:r>
      <w:r>
        <w:t>учебного</w:t>
      </w:r>
      <w:r>
        <w:rPr>
          <w:spacing w:val="31"/>
        </w:rPr>
        <w:t xml:space="preserve"> </w:t>
      </w:r>
      <w:r>
        <w:t>лабораторного</w:t>
      </w:r>
      <w:r>
        <w:rPr>
          <w:spacing w:val="31"/>
        </w:rPr>
        <w:t xml:space="preserve"> </w:t>
      </w:r>
      <w:r>
        <w:t>оборудования, цифрового</w:t>
      </w:r>
      <w:r>
        <w:rPr>
          <w:spacing w:val="80"/>
        </w:rPr>
        <w:t xml:space="preserve"> </w:t>
      </w:r>
      <w:r>
        <w:t>(электронного)</w:t>
      </w:r>
      <w:r>
        <w:rPr>
          <w:spacing w:val="80"/>
        </w:rPr>
        <w:t xml:space="preserve"> </w:t>
      </w:r>
      <w:r>
        <w:t>и</w:t>
      </w:r>
      <w:r>
        <w:rPr>
          <w:spacing w:val="80"/>
        </w:rPr>
        <w:t xml:space="preserve"> </w:t>
      </w:r>
      <w:r>
        <w:t>традиционного</w:t>
      </w:r>
      <w:r>
        <w:rPr>
          <w:spacing w:val="80"/>
        </w:rPr>
        <w:t xml:space="preserve"> </w:t>
      </w:r>
      <w:r>
        <w:t>измерения,</w:t>
      </w:r>
      <w:r>
        <w:rPr>
          <w:spacing w:val="80"/>
        </w:rPr>
        <w:t xml:space="preserve"> </w:t>
      </w:r>
      <w:r>
        <w:t>включая</w:t>
      </w:r>
      <w:r>
        <w:rPr>
          <w:spacing w:val="80"/>
        </w:rPr>
        <w:t xml:space="preserve"> </w:t>
      </w:r>
      <w:r>
        <w:t>определение</w:t>
      </w:r>
      <w:r>
        <w:rPr>
          <w:spacing w:val="80"/>
        </w:rPr>
        <w:t xml:space="preserve"> </w:t>
      </w:r>
      <w:r>
        <w:t>местонахождения; виртуальных</w:t>
      </w:r>
      <w:r>
        <w:rPr>
          <w:spacing w:val="40"/>
        </w:rPr>
        <w:t xml:space="preserve"> </w:t>
      </w:r>
      <w:r>
        <w:t>лабораторий,</w:t>
      </w:r>
      <w:r>
        <w:rPr>
          <w:spacing w:val="40"/>
        </w:rPr>
        <w:t xml:space="preserve"> </w:t>
      </w:r>
      <w:r>
        <w:t>вещественных</w:t>
      </w:r>
      <w:r>
        <w:rPr>
          <w:spacing w:val="40"/>
        </w:rPr>
        <w:t xml:space="preserve"> </w:t>
      </w:r>
      <w:r>
        <w:t>и</w:t>
      </w:r>
      <w:r>
        <w:rPr>
          <w:spacing w:val="40"/>
        </w:rPr>
        <w:t xml:space="preserve"> </w:t>
      </w:r>
      <w:r>
        <w:t>виртуально-наглядных</w:t>
      </w:r>
      <w:r>
        <w:rPr>
          <w:spacing w:val="40"/>
        </w:rPr>
        <w:t xml:space="preserve"> </w:t>
      </w:r>
      <w:r>
        <w:t>моделей</w:t>
      </w:r>
      <w:r>
        <w:rPr>
          <w:spacing w:val="40"/>
        </w:rPr>
        <w:t xml:space="preserve"> </w:t>
      </w:r>
      <w:r>
        <w:t>и</w:t>
      </w:r>
      <w:r>
        <w:rPr>
          <w:spacing w:val="40"/>
        </w:rPr>
        <w:t xml:space="preserve"> </w:t>
      </w:r>
      <w:r>
        <w:t>коллекций</w:t>
      </w:r>
      <w:r>
        <w:rPr>
          <w:spacing w:val="40"/>
        </w:rPr>
        <w:t xml:space="preserve"> </w:t>
      </w:r>
      <w:r>
        <w:t>основных</w:t>
      </w:r>
      <w:r>
        <w:rPr>
          <w:spacing w:val="40"/>
        </w:rPr>
        <w:t xml:space="preserve"> </w:t>
      </w:r>
      <w:r>
        <w:t>математических и естественно- научных объектов и явлений;</w:t>
      </w:r>
    </w:p>
    <w:p w:rsidR="00A4284F" w:rsidRDefault="004E5E27">
      <w:pPr>
        <w:pStyle w:val="a3"/>
        <w:spacing w:before="2"/>
        <w:ind w:left="285" w:right="621" w:firstLine="110"/>
      </w:pPr>
      <w: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A4284F" w:rsidRDefault="004E5E27">
      <w:pPr>
        <w:pStyle w:val="a3"/>
        <w:spacing w:before="1"/>
        <w:ind w:left="285" w:right="620" w:firstLine="110"/>
      </w:pPr>
      <w:r>
        <w:t xml:space="preserve">художественного творчества с использованием ручных, электрических и ИКТ- инструментов, реализации художественно-оформительских и издательских проектов, натурной и рисованной </w:t>
      </w:r>
      <w:r>
        <w:rPr>
          <w:spacing w:val="-2"/>
        </w:rPr>
        <w:t>мультипликации;</w:t>
      </w:r>
    </w:p>
    <w:p w:rsidR="00A4284F" w:rsidRDefault="004E5E27">
      <w:pPr>
        <w:pStyle w:val="a3"/>
        <w:spacing w:before="1"/>
        <w:ind w:left="285" w:right="617" w:firstLine="110"/>
      </w:pPr>
      <w: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A4284F" w:rsidRDefault="004E5E27">
      <w:pPr>
        <w:pStyle w:val="a3"/>
        <w:spacing w:before="1"/>
        <w:ind w:left="285" w:right="624" w:firstLine="110"/>
      </w:pPr>
      <w: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A4284F" w:rsidRDefault="004E5E27">
      <w:pPr>
        <w:pStyle w:val="a3"/>
        <w:spacing w:before="1"/>
        <w:ind w:left="285" w:right="624" w:firstLine="110"/>
      </w:pPr>
      <w:r>
        <w:t>занятий по изучению правил дорожного движения с использованием игр, оборудования, а также компьютерных тренажеров;</w:t>
      </w:r>
    </w:p>
    <w:p w:rsidR="00A4284F" w:rsidRDefault="00A4284F">
      <w:pPr>
        <w:pStyle w:val="a3"/>
        <w:sectPr w:rsidR="00A4284F">
          <w:pgSz w:w="12240" w:h="15840"/>
          <w:pgMar w:top="1060" w:right="566" w:bottom="1160" w:left="850" w:header="0" w:footer="909" w:gutter="0"/>
          <w:cols w:space="720"/>
        </w:sectPr>
      </w:pPr>
    </w:p>
    <w:p w:rsidR="00A4284F" w:rsidRDefault="004E5E27">
      <w:pPr>
        <w:pStyle w:val="a3"/>
        <w:spacing w:before="73"/>
        <w:ind w:left="285" w:right="622" w:firstLine="110"/>
      </w:pPr>
      <w: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A4284F" w:rsidRDefault="004E5E27">
      <w:pPr>
        <w:pStyle w:val="a3"/>
        <w:spacing w:before="1"/>
        <w:ind w:left="285" w:right="622" w:firstLine="110"/>
      </w:pPr>
      <w: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A4284F" w:rsidRDefault="004E5E27">
      <w:pPr>
        <w:pStyle w:val="a3"/>
        <w:tabs>
          <w:tab w:val="left" w:pos="2557"/>
          <w:tab w:val="left" w:pos="4563"/>
          <w:tab w:val="left" w:pos="6455"/>
          <w:tab w:val="left" w:pos="8380"/>
          <w:tab w:val="left" w:pos="10084"/>
        </w:tabs>
        <w:spacing w:before="1"/>
        <w:ind w:left="285" w:right="619" w:firstLine="110"/>
        <w:jc w:val="left"/>
      </w:pPr>
      <w:r>
        <w:t>обеспечения</w:t>
      </w:r>
      <w:r>
        <w:rPr>
          <w:spacing w:val="40"/>
        </w:rPr>
        <w:t xml:space="preserve"> </w:t>
      </w:r>
      <w:r>
        <w:t>доступа</w:t>
      </w:r>
      <w:r>
        <w:rPr>
          <w:spacing w:val="40"/>
        </w:rPr>
        <w:t xml:space="preserve"> </w:t>
      </w:r>
      <w:r>
        <w:t>в</w:t>
      </w:r>
      <w:r>
        <w:rPr>
          <w:spacing w:val="40"/>
        </w:rPr>
        <w:t xml:space="preserve"> </w:t>
      </w:r>
      <w:r>
        <w:t>школьной</w:t>
      </w:r>
      <w:r>
        <w:rPr>
          <w:spacing w:val="40"/>
        </w:rPr>
        <w:t xml:space="preserve"> </w:t>
      </w:r>
      <w:r>
        <w:t>библиотеке</w:t>
      </w:r>
      <w:r>
        <w:rPr>
          <w:spacing w:val="40"/>
        </w:rPr>
        <w:t xml:space="preserve"> </w:t>
      </w:r>
      <w:r>
        <w:t>к</w:t>
      </w:r>
      <w:r>
        <w:rPr>
          <w:spacing w:val="40"/>
        </w:rPr>
        <w:t xml:space="preserve"> </w:t>
      </w:r>
      <w:r>
        <w:t>информационным</w:t>
      </w:r>
      <w:r>
        <w:rPr>
          <w:spacing w:val="40"/>
        </w:rPr>
        <w:t xml:space="preserve"> </w:t>
      </w:r>
      <w:r>
        <w:t>ресурсам</w:t>
      </w:r>
      <w:r>
        <w:rPr>
          <w:spacing w:val="40"/>
        </w:rPr>
        <w:t xml:space="preserve"> </w:t>
      </w:r>
      <w:r>
        <w:t>Интернета,</w:t>
      </w:r>
      <w:r>
        <w:rPr>
          <w:spacing w:val="40"/>
        </w:rPr>
        <w:t xml:space="preserve"> </w:t>
      </w:r>
      <w:r>
        <w:t>учебной</w:t>
      </w:r>
      <w:r>
        <w:rPr>
          <w:spacing w:val="40"/>
        </w:rPr>
        <w:t xml:space="preserve"> </w:t>
      </w:r>
      <w:r>
        <w:t>и художественной</w:t>
      </w:r>
      <w:r>
        <w:rPr>
          <w:spacing w:val="40"/>
        </w:rPr>
        <w:t xml:space="preserve"> </w:t>
      </w:r>
      <w:r>
        <w:t>литературе,</w:t>
      </w:r>
      <w:r>
        <w:rPr>
          <w:spacing w:val="40"/>
        </w:rPr>
        <w:t xml:space="preserve"> </w:t>
      </w:r>
      <w:r>
        <w:t>коллекциям</w:t>
      </w:r>
      <w:r>
        <w:rPr>
          <w:spacing w:val="40"/>
        </w:rPr>
        <w:t xml:space="preserve"> </w:t>
      </w:r>
      <w:r>
        <w:t>медиаресурсов</w:t>
      </w:r>
      <w:r>
        <w:rPr>
          <w:spacing w:val="40"/>
        </w:rPr>
        <w:t xml:space="preserve"> </w:t>
      </w:r>
      <w:r>
        <w:t>на</w:t>
      </w:r>
      <w:r>
        <w:rPr>
          <w:spacing w:val="40"/>
        </w:rPr>
        <w:t xml:space="preserve"> </w:t>
      </w:r>
      <w:r>
        <w:t>электронных</w:t>
      </w:r>
      <w:r>
        <w:rPr>
          <w:spacing w:val="40"/>
        </w:rPr>
        <w:t xml:space="preserve"> </w:t>
      </w:r>
      <w:r>
        <w:t>носителях,</w:t>
      </w:r>
      <w:r>
        <w:rPr>
          <w:spacing w:val="40"/>
        </w:rPr>
        <w:t xml:space="preserve"> </w:t>
      </w:r>
      <w:r>
        <w:t>множительной технике</w:t>
      </w:r>
      <w:r>
        <w:rPr>
          <w:spacing w:val="31"/>
        </w:rPr>
        <w:t xml:space="preserve"> </w:t>
      </w:r>
      <w:r>
        <w:t>для</w:t>
      </w:r>
      <w:r>
        <w:rPr>
          <w:spacing w:val="31"/>
        </w:rPr>
        <w:t xml:space="preserve"> </w:t>
      </w:r>
      <w:r>
        <w:t>тиражирования</w:t>
      </w:r>
      <w:r>
        <w:rPr>
          <w:spacing w:val="31"/>
        </w:rPr>
        <w:t xml:space="preserve"> </w:t>
      </w:r>
      <w:r>
        <w:t>учебных</w:t>
      </w:r>
      <w:r>
        <w:rPr>
          <w:spacing w:val="31"/>
        </w:rPr>
        <w:t xml:space="preserve"> </w:t>
      </w:r>
      <w:r>
        <w:t>и</w:t>
      </w:r>
      <w:r>
        <w:rPr>
          <w:spacing w:val="31"/>
        </w:rPr>
        <w:t xml:space="preserve"> </w:t>
      </w:r>
      <w:r>
        <w:t>методических</w:t>
      </w:r>
      <w:r>
        <w:rPr>
          <w:spacing w:val="31"/>
        </w:rPr>
        <w:t xml:space="preserve"> </w:t>
      </w:r>
      <w:r>
        <w:t>тексто-графических</w:t>
      </w:r>
      <w:r>
        <w:rPr>
          <w:spacing w:val="31"/>
        </w:rPr>
        <w:t xml:space="preserve"> </w:t>
      </w:r>
      <w:r>
        <w:t>и</w:t>
      </w:r>
      <w:r>
        <w:rPr>
          <w:spacing w:val="31"/>
        </w:rPr>
        <w:t xml:space="preserve"> </w:t>
      </w:r>
      <w:r>
        <w:t>аудио-,</w:t>
      </w:r>
      <w:r>
        <w:rPr>
          <w:spacing w:val="31"/>
        </w:rPr>
        <w:t xml:space="preserve"> </w:t>
      </w:r>
      <w:r>
        <w:t>видеоматериалов, результатов творческой, научно-исследовательской и проектной деятельности обучающихся;</w:t>
      </w:r>
      <w:r>
        <w:rPr>
          <w:spacing w:val="40"/>
        </w:rPr>
        <w:t xml:space="preserve"> </w:t>
      </w:r>
      <w:r>
        <w:t>проведения</w:t>
      </w:r>
      <w:r>
        <w:rPr>
          <w:spacing w:val="40"/>
        </w:rPr>
        <w:t xml:space="preserve"> </w:t>
      </w:r>
      <w:r>
        <w:t>массовых</w:t>
      </w:r>
      <w:r>
        <w:rPr>
          <w:spacing w:val="40"/>
        </w:rPr>
        <w:t xml:space="preserve"> </w:t>
      </w:r>
      <w:r>
        <w:t>мероприятий,</w:t>
      </w:r>
      <w:r>
        <w:rPr>
          <w:spacing w:val="40"/>
        </w:rPr>
        <w:t xml:space="preserve"> </w:t>
      </w:r>
      <w:r>
        <w:t>собраний,</w:t>
      </w:r>
      <w:r>
        <w:rPr>
          <w:spacing w:val="40"/>
        </w:rPr>
        <w:t xml:space="preserve"> </w:t>
      </w:r>
      <w:r>
        <w:t>представлений;</w:t>
      </w:r>
      <w:r>
        <w:rPr>
          <w:spacing w:val="40"/>
        </w:rPr>
        <w:t xml:space="preserve"> </w:t>
      </w:r>
      <w:r>
        <w:t>досуга</w:t>
      </w:r>
      <w:r>
        <w:rPr>
          <w:spacing w:val="40"/>
        </w:rPr>
        <w:t xml:space="preserve"> </w:t>
      </w:r>
      <w:r>
        <w:t>и</w:t>
      </w:r>
      <w:r>
        <w:rPr>
          <w:spacing w:val="40"/>
        </w:rPr>
        <w:t xml:space="preserve"> </w:t>
      </w:r>
      <w:r>
        <w:t>общения</w:t>
      </w:r>
      <w:r>
        <w:rPr>
          <w:spacing w:val="40"/>
        </w:rPr>
        <w:t xml:space="preserve"> </w:t>
      </w:r>
      <w:r>
        <w:t>обучающихся</w:t>
      </w:r>
      <w:r>
        <w:rPr>
          <w:spacing w:val="40"/>
        </w:rPr>
        <w:t xml:space="preserve"> </w:t>
      </w:r>
      <w:r>
        <w:t>с</w:t>
      </w:r>
      <w:r>
        <w:rPr>
          <w:spacing w:val="80"/>
        </w:rPr>
        <w:t xml:space="preserve"> </w:t>
      </w:r>
      <w:r>
        <w:t>возможностью</w:t>
      </w:r>
      <w:r>
        <w:rPr>
          <w:spacing w:val="34"/>
        </w:rPr>
        <w:t xml:space="preserve"> </w:t>
      </w:r>
      <w:r>
        <w:t>для</w:t>
      </w:r>
      <w:r>
        <w:rPr>
          <w:spacing w:val="34"/>
        </w:rPr>
        <w:t xml:space="preserve"> </w:t>
      </w:r>
      <w:r>
        <w:t>массового</w:t>
      </w:r>
      <w:r>
        <w:rPr>
          <w:spacing w:val="34"/>
        </w:rPr>
        <w:t xml:space="preserve"> </w:t>
      </w:r>
      <w:r>
        <w:t>просмотра</w:t>
      </w:r>
      <w:r>
        <w:rPr>
          <w:spacing w:val="34"/>
        </w:rPr>
        <w:t xml:space="preserve"> </w:t>
      </w:r>
      <w:r>
        <w:t>кино-</w:t>
      </w:r>
      <w:r>
        <w:rPr>
          <w:spacing w:val="34"/>
        </w:rPr>
        <w:t xml:space="preserve"> </w:t>
      </w:r>
      <w:r>
        <w:t>и</w:t>
      </w:r>
      <w:r>
        <w:rPr>
          <w:spacing w:val="34"/>
        </w:rPr>
        <w:t xml:space="preserve"> </w:t>
      </w:r>
      <w:r>
        <w:t>видеоматериалов,</w:t>
      </w:r>
      <w:r>
        <w:rPr>
          <w:spacing w:val="34"/>
        </w:rPr>
        <w:t xml:space="preserve"> </w:t>
      </w:r>
      <w:r>
        <w:t>организации</w:t>
      </w:r>
      <w:r>
        <w:rPr>
          <w:spacing w:val="34"/>
        </w:rPr>
        <w:t xml:space="preserve"> </w:t>
      </w:r>
      <w:r>
        <w:t>сценической</w:t>
      </w:r>
      <w:r>
        <w:rPr>
          <w:spacing w:val="34"/>
        </w:rPr>
        <w:t xml:space="preserve"> </w:t>
      </w:r>
      <w:r>
        <w:t xml:space="preserve">работы, </w:t>
      </w:r>
      <w:r>
        <w:rPr>
          <w:spacing w:val="-2"/>
        </w:rPr>
        <w:t>театрализованных</w:t>
      </w:r>
      <w:r>
        <w:tab/>
      </w:r>
      <w:r>
        <w:rPr>
          <w:spacing w:val="-2"/>
        </w:rPr>
        <w:t>представлений,</w:t>
      </w:r>
      <w:r>
        <w:tab/>
      </w:r>
      <w:r>
        <w:rPr>
          <w:spacing w:val="-2"/>
        </w:rPr>
        <w:t>обеспеченных</w:t>
      </w:r>
      <w:r>
        <w:tab/>
      </w:r>
      <w:r>
        <w:rPr>
          <w:spacing w:val="-2"/>
        </w:rPr>
        <w:t>озвучиванием,</w:t>
      </w:r>
      <w:r>
        <w:tab/>
      </w:r>
      <w:r>
        <w:rPr>
          <w:spacing w:val="-2"/>
        </w:rPr>
        <w:t>освещением</w:t>
      </w:r>
      <w:r>
        <w:tab/>
      </w:r>
      <w:r>
        <w:rPr>
          <w:spacing w:val="-10"/>
        </w:rPr>
        <w:t xml:space="preserve">и </w:t>
      </w:r>
      <w:r>
        <w:rPr>
          <w:spacing w:val="-2"/>
        </w:rPr>
        <w:t>мультимедиасопровождением.</w:t>
      </w:r>
    </w:p>
    <w:p w:rsidR="00A4284F" w:rsidRDefault="004E5E27">
      <w:pPr>
        <w:pStyle w:val="a3"/>
        <w:spacing w:before="3"/>
        <w:ind w:left="995"/>
        <w:jc w:val="left"/>
      </w:pPr>
      <w:r>
        <w:t>Все</w:t>
      </w:r>
      <w:r>
        <w:rPr>
          <w:spacing w:val="-11"/>
        </w:rPr>
        <w:t xml:space="preserve"> </w:t>
      </w:r>
      <w:r>
        <w:t>указанные</w:t>
      </w:r>
      <w:r>
        <w:rPr>
          <w:spacing w:val="-9"/>
        </w:rPr>
        <w:t xml:space="preserve"> </w:t>
      </w:r>
      <w:r>
        <w:t>виды</w:t>
      </w:r>
      <w:r>
        <w:rPr>
          <w:spacing w:val="-8"/>
        </w:rPr>
        <w:t xml:space="preserve"> </w:t>
      </w:r>
      <w:r>
        <w:t>деятельности</w:t>
      </w:r>
      <w:r>
        <w:rPr>
          <w:spacing w:val="-9"/>
        </w:rPr>
        <w:t xml:space="preserve"> </w:t>
      </w:r>
      <w:r>
        <w:t>обеспечиваются</w:t>
      </w:r>
      <w:r>
        <w:rPr>
          <w:spacing w:val="-9"/>
        </w:rPr>
        <w:t xml:space="preserve"> </w:t>
      </w:r>
      <w:r>
        <w:t>расходными</w:t>
      </w:r>
      <w:r>
        <w:rPr>
          <w:spacing w:val="-8"/>
        </w:rPr>
        <w:t xml:space="preserve"> </w:t>
      </w:r>
      <w:r>
        <w:rPr>
          <w:spacing w:val="-2"/>
        </w:rPr>
        <w:t>материалами.</w:t>
      </w:r>
    </w:p>
    <w:p w:rsidR="00A4284F" w:rsidRDefault="004E5E27">
      <w:pPr>
        <w:pStyle w:val="4"/>
        <w:spacing w:before="253"/>
        <w:ind w:left="379"/>
        <w:jc w:val="left"/>
      </w:pPr>
      <w:r>
        <w:t>Создание</w:t>
      </w:r>
      <w:r>
        <w:rPr>
          <w:spacing w:val="-10"/>
        </w:rPr>
        <w:t xml:space="preserve"> </w:t>
      </w:r>
      <w:r>
        <w:t>информационно-образовательной</w:t>
      </w:r>
      <w:r>
        <w:rPr>
          <w:spacing w:val="-10"/>
        </w:rPr>
        <w:t xml:space="preserve"> </w:t>
      </w:r>
      <w:r>
        <w:t>среды,</w:t>
      </w:r>
      <w:r>
        <w:rPr>
          <w:spacing w:val="-9"/>
        </w:rPr>
        <w:t xml:space="preserve"> </w:t>
      </w:r>
      <w:r>
        <w:t>соответствующей</w:t>
      </w:r>
      <w:r>
        <w:rPr>
          <w:spacing w:val="-10"/>
        </w:rPr>
        <w:t xml:space="preserve"> </w:t>
      </w:r>
      <w:r>
        <w:t>требованиям</w:t>
      </w:r>
      <w:r>
        <w:rPr>
          <w:spacing w:val="-10"/>
        </w:rPr>
        <w:t xml:space="preserve"> </w:t>
      </w:r>
      <w:r>
        <w:t>ФГОС</w:t>
      </w:r>
      <w:r>
        <w:rPr>
          <w:spacing w:val="-10"/>
        </w:rPr>
        <w:t xml:space="preserve"> </w:t>
      </w:r>
      <w:r>
        <w:t>и</w:t>
      </w:r>
      <w:r>
        <w:rPr>
          <w:spacing w:val="-9"/>
        </w:rPr>
        <w:t xml:space="preserve"> </w:t>
      </w:r>
      <w:r>
        <w:rPr>
          <w:spacing w:val="-5"/>
        </w:rPr>
        <w:t>ФОП</w:t>
      </w:r>
    </w:p>
    <w:p w:rsidR="00A4284F" w:rsidRDefault="00A4284F">
      <w:pPr>
        <w:pStyle w:val="a3"/>
        <w:spacing w:before="24"/>
        <w:ind w:left="0"/>
        <w:jc w:val="left"/>
        <w:rPr>
          <w:b/>
          <w:sz w:val="20"/>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2"/>
        <w:gridCol w:w="4062"/>
        <w:gridCol w:w="2394"/>
        <w:gridCol w:w="2392"/>
      </w:tblGrid>
      <w:tr w:rsidR="00A4284F">
        <w:trPr>
          <w:trHeight w:val="923"/>
        </w:trPr>
        <w:tc>
          <w:tcPr>
            <w:tcW w:w="722" w:type="dxa"/>
          </w:tcPr>
          <w:p w:rsidR="00A4284F" w:rsidRDefault="004E5E27">
            <w:pPr>
              <w:pStyle w:val="TableParagraph"/>
              <w:spacing w:line="229" w:lineRule="exact"/>
              <w:ind w:left="110"/>
              <w:rPr>
                <w:sz w:val="20"/>
              </w:rPr>
            </w:pPr>
            <w:r>
              <w:rPr>
                <w:spacing w:val="-4"/>
                <w:sz w:val="20"/>
              </w:rPr>
              <w:t>№п/п</w:t>
            </w:r>
          </w:p>
        </w:tc>
        <w:tc>
          <w:tcPr>
            <w:tcW w:w="4062" w:type="dxa"/>
          </w:tcPr>
          <w:p w:rsidR="00A4284F" w:rsidRDefault="004E5E27">
            <w:pPr>
              <w:pStyle w:val="TableParagraph"/>
              <w:spacing w:line="229" w:lineRule="exact"/>
              <w:ind w:left="1041"/>
              <w:rPr>
                <w:sz w:val="20"/>
              </w:rPr>
            </w:pPr>
            <w:r>
              <w:rPr>
                <w:sz w:val="20"/>
              </w:rPr>
              <w:t>Необходимые</w:t>
            </w:r>
            <w:r>
              <w:rPr>
                <w:spacing w:val="-11"/>
                <w:sz w:val="20"/>
              </w:rPr>
              <w:t xml:space="preserve"> </w:t>
            </w:r>
            <w:r>
              <w:rPr>
                <w:spacing w:val="-2"/>
                <w:sz w:val="20"/>
              </w:rPr>
              <w:t>средства</w:t>
            </w:r>
          </w:p>
        </w:tc>
        <w:tc>
          <w:tcPr>
            <w:tcW w:w="2394" w:type="dxa"/>
          </w:tcPr>
          <w:p w:rsidR="00A4284F" w:rsidRDefault="004E5E27">
            <w:pPr>
              <w:pStyle w:val="TableParagraph"/>
              <w:ind w:left="840" w:right="595" w:hanging="224"/>
              <w:rPr>
                <w:sz w:val="20"/>
              </w:rPr>
            </w:pPr>
            <w:r>
              <w:rPr>
                <w:sz w:val="20"/>
              </w:rPr>
              <w:t>Имеющееся</w:t>
            </w:r>
            <w:r>
              <w:rPr>
                <w:spacing w:val="-13"/>
                <w:sz w:val="20"/>
              </w:rPr>
              <w:t xml:space="preserve"> </w:t>
            </w:r>
            <w:r>
              <w:rPr>
                <w:sz w:val="20"/>
              </w:rPr>
              <w:t xml:space="preserve">в </w:t>
            </w:r>
            <w:r>
              <w:rPr>
                <w:spacing w:val="-2"/>
                <w:sz w:val="20"/>
              </w:rPr>
              <w:t>наличии</w:t>
            </w:r>
          </w:p>
        </w:tc>
        <w:tc>
          <w:tcPr>
            <w:tcW w:w="2392" w:type="dxa"/>
          </w:tcPr>
          <w:p w:rsidR="00A4284F" w:rsidRDefault="004E5E27">
            <w:pPr>
              <w:pStyle w:val="TableParagraph"/>
              <w:ind w:left="117" w:right="76" w:firstLine="405"/>
              <w:rPr>
                <w:sz w:val="20"/>
              </w:rPr>
            </w:pPr>
            <w:r>
              <w:rPr>
                <w:sz w:val="20"/>
              </w:rPr>
              <w:t>Сроки создания условий</w:t>
            </w:r>
            <w:r>
              <w:rPr>
                <w:spacing w:val="-13"/>
                <w:sz w:val="20"/>
              </w:rPr>
              <w:t xml:space="preserve"> </w:t>
            </w:r>
            <w:r>
              <w:rPr>
                <w:sz w:val="20"/>
              </w:rPr>
              <w:t>в</w:t>
            </w:r>
            <w:r>
              <w:rPr>
                <w:spacing w:val="-12"/>
                <w:sz w:val="20"/>
              </w:rPr>
              <w:t xml:space="preserve"> </w:t>
            </w:r>
            <w:r>
              <w:rPr>
                <w:sz w:val="20"/>
              </w:rPr>
              <w:t>соответствии</w:t>
            </w:r>
            <w:r>
              <w:rPr>
                <w:spacing w:val="-13"/>
                <w:sz w:val="20"/>
              </w:rPr>
              <w:t xml:space="preserve"> </w:t>
            </w:r>
            <w:r>
              <w:rPr>
                <w:sz w:val="20"/>
              </w:rPr>
              <w:t>с</w:t>
            </w:r>
          </w:p>
          <w:p w:rsidR="00A4284F" w:rsidRDefault="004E5E27">
            <w:pPr>
              <w:pStyle w:val="TableParagraph"/>
              <w:spacing w:line="230" w:lineRule="atLeast"/>
              <w:ind w:left="595" w:right="76" w:firstLine="2"/>
              <w:rPr>
                <w:sz w:val="20"/>
              </w:rPr>
            </w:pPr>
            <w:r>
              <w:rPr>
                <w:spacing w:val="-2"/>
                <w:sz w:val="20"/>
              </w:rPr>
              <w:t xml:space="preserve">требованиями </w:t>
            </w:r>
            <w:r>
              <w:rPr>
                <w:sz w:val="20"/>
              </w:rPr>
              <w:t>ФГОС</w:t>
            </w:r>
            <w:r>
              <w:rPr>
                <w:spacing w:val="-3"/>
                <w:sz w:val="20"/>
              </w:rPr>
              <w:t xml:space="preserve"> </w:t>
            </w:r>
            <w:r>
              <w:rPr>
                <w:sz w:val="20"/>
              </w:rPr>
              <w:t>и</w:t>
            </w:r>
            <w:r>
              <w:rPr>
                <w:spacing w:val="-2"/>
                <w:sz w:val="20"/>
              </w:rPr>
              <w:t xml:space="preserve"> </w:t>
            </w:r>
            <w:r>
              <w:rPr>
                <w:spacing w:val="-5"/>
                <w:sz w:val="20"/>
              </w:rPr>
              <w:t>ФОП</w:t>
            </w:r>
          </w:p>
        </w:tc>
      </w:tr>
      <w:tr w:rsidR="00A4284F">
        <w:trPr>
          <w:trHeight w:val="2772"/>
        </w:trPr>
        <w:tc>
          <w:tcPr>
            <w:tcW w:w="722" w:type="dxa"/>
          </w:tcPr>
          <w:p w:rsidR="00A4284F" w:rsidRDefault="004E5E27">
            <w:pPr>
              <w:pStyle w:val="TableParagraph"/>
              <w:spacing w:line="229" w:lineRule="exact"/>
              <w:ind w:left="110"/>
              <w:rPr>
                <w:sz w:val="20"/>
              </w:rPr>
            </w:pPr>
            <w:r>
              <w:rPr>
                <w:spacing w:val="-10"/>
                <w:sz w:val="20"/>
              </w:rPr>
              <w:t>1</w:t>
            </w:r>
          </w:p>
        </w:tc>
        <w:tc>
          <w:tcPr>
            <w:tcW w:w="4062" w:type="dxa"/>
          </w:tcPr>
          <w:p w:rsidR="00A4284F" w:rsidRDefault="004E5E27">
            <w:pPr>
              <w:pStyle w:val="TableParagraph"/>
              <w:spacing w:line="229" w:lineRule="exact"/>
              <w:ind w:left="110"/>
              <w:jc w:val="both"/>
              <w:rPr>
                <w:sz w:val="20"/>
              </w:rPr>
            </w:pPr>
            <w:r>
              <w:rPr>
                <w:sz w:val="20"/>
              </w:rPr>
              <w:t>Технические</w:t>
            </w:r>
            <w:r>
              <w:rPr>
                <w:spacing w:val="-11"/>
                <w:sz w:val="20"/>
              </w:rPr>
              <w:t xml:space="preserve"> </w:t>
            </w:r>
            <w:r>
              <w:rPr>
                <w:spacing w:val="-2"/>
                <w:sz w:val="20"/>
              </w:rPr>
              <w:t>средства:</w:t>
            </w:r>
          </w:p>
          <w:p w:rsidR="00A4284F" w:rsidRDefault="004E5E27">
            <w:pPr>
              <w:pStyle w:val="TableParagraph"/>
              <w:spacing w:before="1"/>
              <w:ind w:left="110" w:right="96"/>
              <w:jc w:val="both"/>
              <w:rPr>
                <w:sz w:val="20"/>
              </w:rPr>
            </w:pPr>
            <w:r>
              <w:rPr>
                <w:sz w:val="20"/>
              </w:rPr>
              <w:t>мультимедийный</w:t>
            </w:r>
            <w:r>
              <w:rPr>
                <w:spacing w:val="-2"/>
                <w:sz w:val="20"/>
              </w:rPr>
              <w:t xml:space="preserve"> </w:t>
            </w:r>
            <w:r>
              <w:rPr>
                <w:sz w:val="20"/>
              </w:rPr>
              <w:t>проектор</w:t>
            </w:r>
            <w:r>
              <w:rPr>
                <w:spacing w:val="-2"/>
                <w:sz w:val="20"/>
              </w:rPr>
              <w:t xml:space="preserve"> </w:t>
            </w:r>
            <w:r>
              <w:rPr>
                <w:sz w:val="20"/>
              </w:rPr>
              <w:t>и</w:t>
            </w:r>
            <w:r>
              <w:rPr>
                <w:spacing w:val="-2"/>
                <w:sz w:val="20"/>
              </w:rPr>
              <w:t xml:space="preserve"> </w:t>
            </w:r>
            <w:r>
              <w:rPr>
                <w:sz w:val="20"/>
              </w:rPr>
              <w:t>экран;</w:t>
            </w:r>
            <w:r>
              <w:rPr>
                <w:spacing w:val="-2"/>
                <w:sz w:val="20"/>
              </w:rPr>
              <w:t xml:space="preserve"> </w:t>
            </w:r>
            <w:r>
              <w:rPr>
                <w:sz w:val="20"/>
              </w:rPr>
              <w:t xml:space="preserve">принтер монохромный; цифровой фотоаппарат; цифровая видеокамера; сканер; микрофон; </w:t>
            </w:r>
            <w:r>
              <w:rPr>
                <w:spacing w:val="-2"/>
                <w:sz w:val="20"/>
              </w:rPr>
              <w:t>музыкальная</w:t>
            </w:r>
          </w:p>
          <w:p w:rsidR="00A4284F" w:rsidRDefault="004E5E27">
            <w:pPr>
              <w:pStyle w:val="TableParagraph"/>
              <w:spacing w:before="4"/>
              <w:ind w:left="110" w:right="95"/>
              <w:jc w:val="both"/>
              <w:rPr>
                <w:sz w:val="20"/>
              </w:rPr>
            </w:pPr>
            <w:r>
              <w:rPr>
                <w:sz w:val="20"/>
              </w:rPr>
              <w:t>клавиатура; оборудование компьютерной сети; конструктор, позволяющий создавать компьютерно-управляемые движущиеся модели с</w:t>
            </w:r>
          </w:p>
          <w:p w:rsidR="00A4284F" w:rsidRDefault="004E5E27">
            <w:pPr>
              <w:pStyle w:val="TableParagraph"/>
              <w:spacing w:line="230" w:lineRule="atLeast"/>
              <w:ind w:left="110" w:right="95"/>
              <w:jc w:val="both"/>
              <w:rPr>
                <w:sz w:val="20"/>
              </w:rPr>
            </w:pPr>
            <w:r>
              <w:rPr>
                <w:sz w:val="20"/>
              </w:rPr>
              <w:t>обратной связью; цифровой микроскоп; доска со средствами, обеспечивающими обратную связь.</w:t>
            </w:r>
          </w:p>
        </w:tc>
        <w:tc>
          <w:tcPr>
            <w:tcW w:w="2394" w:type="dxa"/>
          </w:tcPr>
          <w:p w:rsidR="00A4284F" w:rsidRDefault="004E5E27">
            <w:pPr>
              <w:pStyle w:val="TableParagraph"/>
              <w:spacing w:line="229" w:lineRule="exact"/>
              <w:ind w:left="110"/>
              <w:rPr>
                <w:sz w:val="20"/>
              </w:rPr>
            </w:pPr>
            <w:r>
              <w:rPr>
                <w:spacing w:val="-2"/>
                <w:sz w:val="20"/>
              </w:rPr>
              <w:t>Имеются</w:t>
            </w:r>
          </w:p>
        </w:tc>
        <w:tc>
          <w:tcPr>
            <w:tcW w:w="2392" w:type="dxa"/>
          </w:tcPr>
          <w:p w:rsidR="00A4284F" w:rsidRDefault="004E5E27">
            <w:pPr>
              <w:pStyle w:val="TableParagraph"/>
              <w:ind w:left="108" w:right="628"/>
              <w:rPr>
                <w:sz w:val="20"/>
              </w:rPr>
            </w:pPr>
            <w:r>
              <w:rPr>
                <w:spacing w:val="-2"/>
                <w:sz w:val="20"/>
              </w:rPr>
              <w:t xml:space="preserve">Контроль </w:t>
            </w:r>
            <w:r>
              <w:rPr>
                <w:sz w:val="20"/>
              </w:rPr>
              <w:t>состояния</w:t>
            </w:r>
            <w:r>
              <w:rPr>
                <w:spacing w:val="-13"/>
                <w:sz w:val="20"/>
              </w:rPr>
              <w:t xml:space="preserve"> </w:t>
            </w:r>
            <w:r>
              <w:rPr>
                <w:sz w:val="20"/>
              </w:rPr>
              <w:t>2</w:t>
            </w:r>
            <w:r>
              <w:rPr>
                <w:spacing w:val="-12"/>
                <w:sz w:val="20"/>
              </w:rPr>
              <w:t xml:space="preserve"> </w:t>
            </w:r>
            <w:r>
              <w:rPr>
                <w:sz w:val="20"/>
              </w:rPr>
              <w:t>раз</w:t>
            </w:r>
            <w:r>
              <w:rPr>
                <w:spacing w:val="-13"/>
                <w:sz w:val="20"/>
              </w:rPr>
              <w:t xml:space="preserve"> </w:t>
            </w:r>
            <w:r>
              <w:rPr>
                <w:sz w:val="20"/>
              </w:rPr>
              <w:t xml:space="preserve">в год, по </w:t>
            </w:r>
            <w:r>
              <w:rPr>
                <w:spacing w:val="-2"/>
                <w:sz w:val="20"/>
              </w:rPr>
              <w:t>необходимости обновление</w:t>
            </w:r>
          </w:p>
        </w:tc>
      </w:tr>
      <w:tr w:rsidR="00A4284F">
        <w:trPr>
          <w:trHeight w:val="5312"/>
        </w:trPr>
        <w:tc>
          <w:tcPr>
            <w:tcW w:w="722" w:type="dxa"/>
          </w:tcPr>
          <w:p w:rsidR="00A4284F" w:rsidRDefault="004E5E27">
            <w:pPr>
              <w:pStyle w:val="TableParagraph"/>
              <w:spacing w:line="229" w:lineRule="exact"/>
              <w:ind w:left="110"/>
              <w:rPr>
                <w:sz w:val="20"/>
              </w:rPr>
            </w:pPr>
            <w:r>
              <w:rPr>
                <w:spacing w:val="-10"/>
                <w:sz w:val="20"/>
              </w:rPr>
              <w:t>2</w:t>
            </w:r>
          </w:p>
        </w:tc>
        <w:tc>
          <w:tcPr>
            <w:tcW w:w="4062" w:type="dxa"/>
          </w:tcPr>
          <w:p w:rsidR="00A4284F" w:rsidRDefault="004E5E27">
            <w:pPr>
              <w:pStyle w:val="TableParagraph"/>
              <w:ind w:left="110" w:right="255"/>
              <w:rPr>
                <w:sz w:val="20"/>
              </w:rPr>
            </w:pPr>
            <w:r>
              <w:rPr>
                <w:sz w:val="20"/>
              </w:rPr>
              <w:t>Программные инструменты:</w:t>
            </w:r>
            <w:r>
              <w:rPr>
                <w:spacing w:val="40"/>
                <w:sz w:val="20"/>
              </w:rPr>
              <w:t xml:space="preserve"> </w:t>
            </w:r>
            <w:r>
              <w:rPr>
                <w:sz w:val="20"/>
              </w:rPr>
              <w:t>операционные системы и служебные инструменты;</w:t>
            </w:r>
            <w:r>
              <w:rPr>
                <w:spacing w:val="-13"/>
                <w:sz w:val="20"/>
              </w:rPr>
              <w:t xml:space="preserve"> </w:t>
            </w:r>
            <w:r>
              <w:rPr>
                <w:sz w:val="20"/>
              </w:rPr>
              <w:t>орфографический</w:t>
            </w:r>
            <w:r>
              <w:rPr>
                <w:spacing w:val="-12"/>
                <w:sz w:val="20"/>
              </w:rPr>
              <w:t xml:space="preserve"> </w:t>
            </w:r>
            <w:r>
              <w:rPr>
                <w:sz w:val="20"/>
              </w:rPr>
              <w:t>корректор для текстов на русском и иностранном языках; текстовый редактор для работы с русскими и</w:t>
            </w:r>
          </w:p>
          <w:p w:rsidR="00A4284F" w:rsidRDefault="004E5E27">
            <w:pPr>
              <w:pStyle w:val="TableParagraph"/>
              <w:spacing w:before="5"/>
              <w:ind w:left="110"/>
              <w:rPr>
                <w:sz w:val="20"/>
              </w:rPr>
            </w:pPr>
            <w:r>
              <w:rPr>
                <w:sz w:val="20"/>
              </w:rPr>
              <w:t>иноязычными текстами; инструмент планирования</w:t>
            </w:r>
            <w:r>
              <w:rPr>
                <w:spacing w:val="-13"/>
                <w:sz w:val="20"/>
              </w:rPr>
              <w:t xml:space="preserve"> </w:t>
            </w:r>
            <w:r>
              <w:rPr>
                <w:sz w:val="20"/>
              </w:rPr>
              <w:t>деятельности;</w:t>
            </w:r>
            <w:r>
              <w:rPr>
                <w:spacing w:val="-12"/>
                <w:sz w:val="20"/>
              </w:rPr>
              <w:t xml:space="preserve"> </w:t>
            </w:r>
            <w:r>
              <w:rPr>
                <w:sz w:val="20"/>
              </w:rPr>
              <w:t xml:space="preserve">графический редактор для обработки растровых </w:t>
            </w:r>
            <w:r>
              <w:rPr>
                <w:spacing w:val="-2"/>
                <w:sz w:val="20"/>
              </w:rPr>
              <w:t>изображений;</w:t>
            </w:r>
          </w:p>
          <w:p w:rsidR="00A4284F" w:rsidRDefault="004E5E27">
            <w:pPr>
              <w:pStyle w:val="TableParagraph"/>
              <w:spacing w:before="4"/>
              <w:ind w:left="110" w:right="136"/>
              <w:rPr>
                <w:sz w:val="20"/>
              </w:rPr>
            </w:pPr>
            <w:r>
              <w:rPr>
                <w:sz w:val="20"/>
              </w:rPr>
              <w:t>музыкальный редактор; редактор подготовки</w:t>
            </w:r>
            <w:r>
              <w:rPr>
                <w:spacing w:val="-13"/>
                <w:sz w:val="20"/>
              </w:rPr>
              <w:t xml:space="preserve"> </w:t>
            </w:r>
            <w:r>
              <w:rPr>
                <w:sz w:val="20"/>
              </w:rPr>
              <w:t>презентаций;</w:t>
            </w:r>
            <w:r>
              <w:rPr>
                <w:spacing w:val="-12"/>
                <w:sz w:val="20"/>
              </w:rPr>
              <w:t xml:space="preserve"> </w:t>
            </w:r>
            <w:r>
              <w:rPr>
                <w:sz w:val="20"/>
              </w:rPr>
              <w:t>редактор</w:t>
            </w:r>
            <w:r>
              <w:rPr>
                <w:spacing w:val="-13"/>
                <w:sz w:val="20"/>
              </w:rPr>
              <w:t xml:space="preserve"> </w:t>
            </w:r>
            <w:r>
              <w:rPr>
                <w:sz w:val="20"/>
              </w:rPr>
              <w:t>видео; редактор звука; ГИС; виртуальные лаборатории по учебным</w:t>
            </w:r>
          </w:p>
          <w:p w:rsidR="00A4284F" w:rsidRDefault="004E5E27">
            <w:pPr>
              <w:pStyle w:val="TableParagraph"/>
              <w:spacing w:before="4"/>
              <w:ind w:left="110"/>
              <w:rPr>
                <w:sz w:val="20"/>
              </w:rPr>
            </w:pPr>
            <w:r>
              <w:rPr>
                <w:sz w:val="20"/>
              </w:rPr>
              <w:t>предметам; редактор для совместного удаленного</w:t>
            </w:r>
            <w:r>
              <w:rPr>
                <w:spacing w:val="-13"/>
                <w:sz w:val="20"/>
              </w:rPr>
              <w:t xml:space="preserve"> </w:t>
            </w:r>
            <w:r>
              <w:rPr>
                <w:sz w:val="20"/>
              </w:rPr>
              <w:t>редактирования</w:t>
            </w:r>
            <w:r>
              <w:rPr>
                <w:spacing w:val="-12"/>
                <w:sz w:val="20"/>
              </w:rPr>
              <w:t xml:space="preserve"> </w:t>
            </w:r>
            <w:r>
              <w:rPr>
                <w:sz w:val="20"/>
              </w:rPr>
              <w:t>сообщений</w:t>
            </w:r>
          </w:p>
        </w:tc>
        <w:tc>
          <w:tcPr>
            <w:tcW w:w="2394" w:type="dxa"/>
          </w:tcPr>
          <w:p w:rsidR="00A4284F" w:rsidRDefault="004E5E27">
            <w:pPr>
              <w:pStyle w:val="TableParagraph"/>
              <w:ind w:left="110" w:right="538"/>
              <w:rPr>
                <w:sz w:val="20"/>
              </w:rPr>
            </w:pPr>
            <w:r>
              <w:rPr>
                <w:sz w:val="20"/>
              </w:rPr>
              <w:t>Имеется</w:t>
            </w:r>
            <w:r>
              <w:rPr>
                <w:spacing w:val="-13"/>
                <w:sz w:val="20"/>
              </w:rPr>
              <w:t xml:space="preserve"> </w:t>
            </w:r>
            <w:r>
              <w:rPr>
                <w:sz w:val="20"/>
              </w:rPr>
              <w:t xml:space="preserve">восновном. </w:t>
            </w:r>
            <w:r>
              <w:rPr>
                <w:spacing w:val="-2"/>
                <w:sz w:val="20"/>
              </w:rPr>
              <w:t xml:space="preserve">Необходимо: клавиатурный </w:t>
            </w:r>
            <w:r>
              <w:rPr>
                <w:sz w:val="20"/>
              </w:rPr>
              <w:t xml:space="preserve">тренажер для русского и </w:t>
            </w:r>
            <w:r>
              <w:rPr>
                <w:spacing w:val="-2"/>
                <w:sz w:val="20"/>
              </w:rPr>
              <w:t>иностранного языков;</w:t>
            </w:r>
            <w:r>
              <w:rPr>
                <w:spacing w:val="40"/>
                <w:sz w:val="20"/>
              </w:rPr>
              <w:t xml:space="preserve"> </w:t>
            </w:r>
            <w:r>
              <w:rPr>
                <w:spacing w:val="-2"/>
                <w:sz w:val="20"/>
              </w:rPr>
              <w:t xml:space="preserve">графический </w:t>
            </w:r>
            <w:r>
              <w:rPr>
                <w:sz w:val="20"/>
              </w:rPr>
              <w:t>редактор для</w:t>
            </w:r>
          </w:p>
          <w:p w:rsidR="00A4284F" w:rsidRDefault="004E5E27">
            <w:pPr>
              <w:pStyle w:val="TableParagraph"/>
              <w:spacing w:before="8"/>
              <w:ind w:left="110" w:right="279"/>
              <w:rPr>
                <w:sz w:val="20"/>
              </w:rPr>
            </w:pPr>
            <w:r>
              <w:rPr>
                <w:sz w:val="20"/>
              </w:rPr>
              <w:t>обработки векторных изображений;</w:t>
            </w:r>
            <w:r>
              <w:rPr>
                <w:spacing w:val="-13"/>
                <w:sz w:val="20"/>
              </w:rPr>
              <w:t xml:space="preserve"> </w:t>
            </w:r>
            <w:r>
              <w:rPr>
                <w:sz w:val="20"/>
              </w:rPr>
              <w:t xml:space="preserve">редактор </w:t>
            </w:r>
            <w:r>
              <w:rPr>
                <w:spacing w:val="-2"/>
                <w:sz w:val="20"/>
              </w:rPr>
              <w:t>представления временнóй</w:t>
            </w:r>
            <w:r>
              <w:rPr>
                <w:spacing w:val="40"/>
                <w:sz w:val="20"/>
              </w:rPr>
              <w:t xml:space="preserve"> </w:t>
            </w:r>
            <w:r>
              <w:rPr>
                <w:sz w:val="20"/>
              </w:rPr>
              <w:t xml:space="preserve">информации (линия времени); редактор </w:t>
            </w:r>
            <w:r>
              <w:rPr>
                <w:spacing w:val="-2"/>
                <w:sz w:val="20"/>
              </w:rPr>
              <w:t xml:space="preserve">генеалогических </w:t>
            </w:r>
            <w:r>
              <w:rPr>
                <w:sz w:val="20"/>
              </w:rPr>
              <w:t xml:space="preserve">деревьев; цифровой </w:t>
            </w:r>
            <w:r>
              <w:rPr>
                <w:spacing w:val="-2"/>
                <w:sz w:val="20"/>
              </w:rPr>
              <w:t>биологический определитель;</w:t>
            </w:r>
          </w:p>
          <w:p w:rsidR="00A4284F" w:rsidRDefault="004E5E27">
            <w:pPr>
              <w:pStyle w:val="TableParagraph"/>
              <w:spacing w:line="230" w:lineRule="atLeast"/>
              <w:ind w:left="110" w:right="557"/>
              <w:rPr>
                <w:sz w:val="20"/>
              </w:rPr>
            </w:pPr>
            <w:r>
              <w:rPr>
                <w:sz w:val="20"/>
              </w:rPr>
              <w:t>среды для дистанционного</w:t>
            </w:r>
            <w:r>
              <w:rPr>
                <w:spacing w:val="-13"/>
                <w:sz w:val="20"/>
              </w:rPr>
              <w:t xml:space="preserve"> </w:t>
            </w:r>
            <w:r>
              <w:rPr>
                <w:sz w:val="20"/>
              </w:rPr>
              <w:t xml:space="preserve">он- лайн и офлайн </w:t>
            </w:r>
            <w:r>
              <w:rPr>
                <w:spacing w:val="-2"/>
                <w:sz w:val="20"/>
              </w:rPr>
              <w:t>сетевого</w:t>
            </w:r>
          </w:p>
        </w:tc>
        <w:tc>
          <w:tcPr>
            <w:tcW w:w="2392" w:type="dxa"/>
          </w:tcPr>
          <w:p w:rsidR="00A4284F" w:rsidRDefault="004E5E27" w:rsidP="00D7785A">
            <w:pPr>
              <w:pStyle w:val="TableParagraph"/>
              <w:spacing w:line="229" w:lineRule="exact"/>
              <w:ind w:left="108"/>
              <w:rPr>
                <w:sz w:val="20"/>
              </w:rPr>
            </w:pPr>
            <w:r>
              <w:rPr>
                <w:sz w:val="20"/>
              </w:rPr>
              <w:t xml:space="preserve">До </w:t>
            </w:r>
            <w:r>
              <w:rPr>
                <w:spacing w:val="-4"/>
                <w:sz w:val="20"/>
              </w:rPr>
              <w:t>202</w:t>
            </w:r>
            <w:r w:rsidR="00D7785A">
              <w:rPr>
                <w:spacing w:val="-4"/>
                <w:sz w:val="20"/>
              </w:rPr>
              <w:t>7</w:t>
            </w:r>
          </w:p>
        </w:tc>
      </w:tr>
    </w:tbl>
    <w:p w:rsidR="00A4284F" w:rsidRDefault="00A4284F">
      <w:pPr>
        <w:pStyle w:val="TableParagraph"/>
        <w:spacing w:line="229" w:lineRule="exact"/>
        <w:rPr>
          <w:sz w:val="20"/>
        </w:rPr>
        <w:sectPr w:rsidR="00A4284F">
          <w:pgSz w:w="12240" w:h="15840"/>
          <w:pgMar w:top="1060" w:right="566" w:bottom="1160" w:left="850" w:header="0" w:footer="909" w:gutter="0"/>
          <w:cols w:space="720"/>
        </w:sect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2"/>
        <w:gridCol w:w="4062"/>
        <w:gridCol w:w="2394"/>
        <w:gridCol w:w="2392"/>
      </w:tblGrid>
      <w:tr w:rsidR="00A4284F">
        <w:trPr>
          <w:trHeight w:val="1155"/>
        </w:trPr>
        <w:tc>
          <w:tcPr>
            <w:tcW w:w="722" w:type="dxa"/>
          </w:tcPr>
          <w:p w:rsidR="00A4284F" w:rsidRDefault="00A4284F">
            <w:pPr>
              <w:pStyle w:val="TableParagraph"/>
              <w:rPr>
                <w:sz w:val="20"/>
              </w:rPr>
            </w:pPr>
          </w:p>
        </w:tc>
        <w:tc>
          <w:tcPr>
            <w:tcW w:w="4062" w:type="dxa"/>
          </w:tcPr>
          <w:p w:rsidR="00A4284F" w:rsidRDefault="00A4284F">
            <w:pPr>
              <w:pStyle w:val="TableParagraph"/>
              <w:rPr>
                <w:sz w:val="20"/>
              </w:rPr>
            </w:pPr>
          </w:p>
        </w:tc>
        <w:tc>
          <w:tcPr>
            <w:tcW w:w="2394" w:type="dxa"/>
          </w:tcPr>
          <w:p w:rsidR="00A4284F" w:rsidRDefault="004E5E27">
            <w:pPr>
              <w:pStyle w:val="TableParagraph"/>
              <w:ind w:left="110" w:right="437"/>
              <w:rPr>
                <w:sz w:val="20"/>
              </w:rPr>
            </w:pPr>
            <w:r>
              <w:rPr>
                <w:spacing w:val="-2"/>
                <w:sz w:val="20"/>
              </w:rPr>
              <w:t xml:space="preserve">взаимодействия; </w:t>
            </w:r>
            <w:r>
              <w:rPr>
                <w:sz w:val="20"/>
              </w:rPr>
              <w:t>среда</w:t>
            </w:r>
            <w:r>
              <w:rPr>
                <w:spacing w:val="-13"/>
                <w:sz w:val="20"/>
              </w:rPr>
              <w:t xml:space="preserve"> </w:t>
            </w:r>
            <w:r>
              <w:rPr>
                <w:sz w:val="20"/>
              </w:rPr>
              <w:t>для</w:t>
            </w:r>
            <w:r>
              <w:rPr>
                <w:spacing w:val="-12"/>
                <w:sz w:val="20"/>
              </w:rPr>
              <w:t xml:space="preserve"> </w:t>
            </w:r>
            <w:r>
              <w:rPr>
                <w:sz w:val="20"/>
              </w:rPr>
              <w:t xml:space="preserve">интернет- </w:t>
            </w:r>
            <w:r>
              <w:rPr>
                <w:spacing w:val="-2"/>
                <w:sz w:val="20"/>
              </w:rPr>
              <w:t>публикаций;</w:t>
            </w:r>
          </w:p>
          <w:p w:rsidR="00A4284F" w:rsidRDefault="004E5E27">
            <w:pPr>
              <w:pStyle w:val="TableParagraph"/>
              <w:tabs>
                <w:tab w:val="left" w:pos="1447"/>
              </w:tabs>
              <w:spacing w:line="230" w:lineRule="atLeast"/>
              <w:ind w:left="110" w:right="94"/>
              <w:rPr>
                <w:sz w:val="20"/>
              </w:rPr>
            </w:pPr>
            <w:r>
              <w:rPr>
                <w:spacing w:val="-2"/>
                <w:sz w:val="20"/>
              </w:rPr>
              <w:t>редактор</w:t>
            </w:r>
            <w:r>
              <w:rPr>
                <w:sz w:val="20"/>
              </w:rPr>
              <w:tab/>
            </w:r>
            <w:r>
              <w:rPr>
                <w:spacing w:val="-2"/>
                <w:sz w:val="20"/>
              </w:rPr>
              <w:t>интернет- сайтов;</w:t>
            </w:r>
          </w:p>
        </w:tc>
        <w:tc>
          <w:tcPr>
            <w:tcW w:w="2392" w:type="dxa"/>
          </w:tcPr>
          <w:p w:rsidR="00A4284F" w:rsidRDefault="00A4284F">
            <w:pPr>
              <w:pStyle w:val="TableParagraph"/>
              <w:rPr>
                <w:sz w:val="20"/>
              </w:rPr>
            </w:pPr>
          </w:p>
        </w:tc>
      </w:tr>
      <w:tr w:rsidR="00A4284F">
        <w:trPr>
          <w:trHeight w:val="462"/>
        </w:trPr>
        <w:tc>
          <w:tcPr>
            <w:tcW w:w="722" w:type="dxa"/>
          </w:tcPr>
          <w:p w:rsidR="00A4284F" w:rsidRDefault="004E5E27">
            <w:pPr>
              <w:pStyle w:val="TableParagraph"/>
              <w:spacing w:line="229" w:lineRule="exact"/>
              <w:ind w:left="110"/>
              <w:rPr>
                <w:sz w:val="20"/>
              </w:rPr>
            </w:pPr>
            <w:r>
              <w:rPr>
                <w:spacing w:val="-10"/>
                <w:sz w:val="20"/>
              </w:rPr>
              <w:t>3</w:t>
            </w:r>
          </w:p>
        </w:tc>
        <w:tc>
          <w:tcPr>
            <w:tcW w:w="4062" w:type="dxa"/>
          </w:tcPr>
          <w:p w:rsidR="00A4284F" w:rsidRDefault="004E5E27">
            <w:pPr>
              <w:pStyle w:val="TableParagraph"/>
              <w:spacing w:line="230" w:lineRule="exact"/>
              <w:ind w:left="110"/>
              <w:rPr>
                <w:sz w:val="20"/>
              </w:rPr>
            </w:pPr>
            <w:r>
              <w:rPr>
                <w:sz w:val="20"/>
              </w:rPr>
              <w:t>Обеспечение</w:t>
            </w:r>
            <w:r>
              <w:rPr>
                <w:spacing w:val="-13"/>
                <w:sz w:val="20"/>
              </w:rPr>
              <w:t xml:space="preserve"> </w:t>
            </w:r>
            <w:r>
              <w:rPr>
                <w:sz w:val="20"/>
              </w:rPr>
              <w:t>технической,</w:t>
            </w:r>
            <w:r>
              <w:rPr>
                <w:spacing w:val="-12"/>
                <w:sz w:val="20"/>
              </w:rPr>
              <w:t xml:space="preserve"> </w:t>
            </w:r>
            <w:r>
              <w:rPr>
                <w:sz w:val="20"/>
              </w:rPr>
              <w:t>методической организационной поддержки</w:t>
            </w:r>
          </w:p>
        </w:tc>
        <w:tc>
          <w:tcPr>
            <w:tcW w:w="2394" w:type="dxa"/>
          </w:tcPr>
          <w:p w:rsidR="00A4284F" w:rsidRDefault="004E5E27">
            <w:pPr>
              <w:pStyle w:val="TableParagraph"/>
              <w:spacing w:line="229" w:lineRule="exact"/>
              <w:ind w:left="110"/>
              <w:rPr>
                <w:sz w:val="20"/>
              </w:rPr>
            </w:pPr>
            <w:r>
              <w:rPr>
                <w:spacing w:val="-2"/>
                <w:sz w:val="20"/>
              </w:rPr>
              <w:t>Имеется</w:t>
            </w:r>
          </w:p>
        </w:tc>
        <w:tc>
          <w:tcPr>
            <w:tcW w:w="2392" w:type="dxa"/>
          </w:tcPr>
          <w:p w:rsidR="00A4284F" w:rsidRDefault="00A4284F">
            <w:pPr>
              <w:pStyle w:val="TableParagraph"/>
              <w:rPr>
                <w:sz w:val="20"/>
              </w:rPr>
            </w:pPr>
          </w:p>
        </w:tc>
      </w:tr>
      <w:tr w:rsidR="00A4284F">
        <w:trPr>
          <w:trHeight w:val="462"/>
        </w:trPr>
        <w:tc>
          <w:tcPr>
            <w:tcW w:w="722" w:type="dxa"/>
          </w:tcPr>
          <w:p w:rsidR="00A4284F" w:rsidRDefault="004E5E27">
            <w:pPr>
              <w:pStyle w:val="TableParagraph"/>
              <w:spacing w:line="229" w:lineRule="exact"/>
              <w:ind w:left="110"/>
              <w:rPr>
                <w:sz w:val="20"/>
              </w:rPr>
            </w:pPr>
            <w:r>
              <w:rPr>
                <w:spacing w:val="-10"/>
                <w:sz w:val="20"/>
              </w:rPr>
              <w:t>4</w:t>
            </w:r>
          </w:p>
        </w:tc>
        <w:tc>
          <w:tcPr>
            <w:tcW w:w="4062" w:type="dxa"/>
          </w:tcPr>
          <w:p w:rsidR="00A4284F" w:rsidRDefault="004E5E27">
            <w:pPr>
              <w:pStyle w:val="TableParagraph"/>
              <w:spacing w:line="230" w:lineRule="exact"/>
              <w:ind w:left="110"/>
              <w:rPr>
                <w:sz w:val="20"/>
              </w:rPr>
            </w:pPr>
            <w:r>
              <w:rPr>
                <w:sz w:val="20"/>
              </w:rPr>
              <w:t>Отображение</w:t>
            </w:r>
            <w:r>
              <w:rPr>
                <w:spacing w:val="-13"/>
                <w:sz w:val="20"/>
              </w:rPr>
              <w:t xml:space="preserve"> </w:t>
            </w:r>
            <w:r>
              <w:rPr>
                <w:sz w:val="20"/>
              </w:rPr>
              <w:t>образовательного</w:t>
            </w:r>
            <w:r>
              <w:rPr>
                <w:spacing w:val="-12"/>
                <w:sz w:val="20"/>
              </w:rPr>
              <w:t xml:space="preserve"> </w:t>
            </w:r>
            <w:r>
              <w:rPr>
                <w:sz w:val="20"/>
              </w:rPr>
              <w:t>процесса</w:t>
            </w:r>
            <w:r>
              <w:rPr>
                <w:spacing w:val="-13"/>
                <w:sz w:val="20"/>
              </w:rPr>
              <w:t xml:space="preserve"> </w:t>
            </w:r>
            <w:r>
              <w:rPr>
                <w:sz w:val="20"/>
              </w:rPr>
              <w:t>в информационной среде</w:t>
            </w:r>
          </w:p>
        </w:tc>
        <w:tc>
          <w:tcPr>
            <w:tcW w:w="2394" w:type="dxa"/>
          </w:tcPr>
          <w:p w:rsidR="00A4284F" w:rsidRDefault="004E5E27">
            <w:pPr>
              <w:pStyle w:val="TableParagraph"/>
              <w:spacing w:line="229" w:lineRule="exact"/>
              <w:ind w:left="110"/>
              <w:rPr>
                <w:sz w:val="20"/>
              </w:rPr>
            </w:pPr>
            <w:r>
              <w:rPr>
                <w:spacing w:val="-2"/>
                <w:sz w:val="20"/>
              </w:rPr>
              <w:t>Имеется</w:t>
            </w:r>
          </w:p>
        </w:tc>
        <w:tc>
          <w:tcPr>
            <w:tcW w:w="2392" w:type="dxa"/>
          </w:tcPr>
          <w:p w:rsidR="00A4284F" w:rsidRDefault="00A4284F">
            <w:pPr>
              <w:pStyle w:val="TableParagraph"/>
              <w:rPr>
                <w:sz w:val="20"/>
              </w:rPr>
            </w:pPr>
          </w:p>
        </w:tc>
      </w:tr>
      <w:tr w:rsidR="00A4284F">
        <w:trPr>
          <w:trHeight w:val="461"/>
        </w:trPr>
        <w:tc>
          <w:tcPr>
            <w:tcW w:w="722" w:type="dxa"/>
          </w:tcPr>
          <w:p w:rsidR="00A4284F" w:rsidRDefault="004E5E27">
            <w:pPr>
              <w:pStyle w:val="TableParagraph"/>
              <w:spacing w:line="229" w:lineRule="exact"/>
              <w:ind w:left="110"/>
              <w:rPr>
                <w:sz w:val="20"/>
              </w:rPr>
            </w:pPr>
            <w:r>
              <w:rPr>
                <w:spacing w:val="-10"/>
                <w:sz w:val="20"/>
              </w:rPr>
              <w:t>5</w:t>
            </w:r>
          </w:p>
        </w:tc>
        <w:tc>
          <w:tcPr>
            <w:tcW w:w="4062" w:type="dxa"/>
          </w:tcPr>
          <w:p w:rsidR="00A4284F" w:rsidRDefault="004E5E27">
            <w:pPr>
              <w:pStyle w:val="TableParagraph"/>
              <w:spacing w:line="229" w:lineRule="exact"/>
              <w:ind w:left="110"/>
              <w:rPr>
                <w:sz w:val="20"/>
              </w:rPr>
            </w:pPr>
            <w:r>
              <w:rPr>
                <w:sz w:val="20"/>
              </w:rPr>
              <w:t>Компоненты</w:t>
            </w:r>
            <w:r>
              <w:rPr>
                <w:spacing w:val="-5"/>
                <w:sz w:val="20"/>
              </w:rPr>
              <w:t xml:space="preserve"> </w:t>
            </w:r>
            <w:r>
              <w:rPr>
                <w:sz w:val="20"/>
              </w:rPr>
              <w:t>на</w:t>
            </w:r>
            <w:r>
              <w:rPr>
                <w:spacing w:val="-4"/>
                <w:sz w:val="20"/>
              </w:rPr>
              <w:t xml:space="preserve"> </w:t>
            </w:r>
            <w:r>
              <w:rPr>
                <w:sz w:val="20"/>
              </w:rPr>
              <w:t>бумажных</w:t>
            </w:r>
            <w:r>
              <w:rPr>
                <w:spacing w:val="-3"/>
                <w:sz w:val="20"/>
              </w:rPr>
              <w:t xml:space="preserve"> </w:t>
            </w:r>
            <w:r>
              <w:rPr>
                <w:spacing w:val="-2"/>
                <w:sz w:val="20"/>
              </w:rPr>
              <w:t>носителях</w:t>
            </w:r>
          </w:p>
        </w:tc>
        <w:tc>
          <w:tcPr>
            <w:tcW w:w="2394" w:type="dxa"/>
          </w:tcPr>
          <w:p w:rsidR="00A4284F" w:rsidRDefault="004E5E27">
            <w:pPr>
              <w:pStyle w:val="TableParagraph"/>
              <w:spacing w:line="229" w:lineRule="exact"/>
              <w:ind w:left="110"/>
              <w:rPr>
                <w:sz w:val="20"/>
              </w:rPr>
            </w:pPr>
            <w:r>
              <w:rPr>
                <w:spacing w:val="-2"/>
                <w:sz w:val="20"/>
              </w:rPr>
              <w:t>Имеется</w:t>
            </w:r>
          </w:p>
        </w:tc>
        <w:tc>
          <w:tcPr>
            <w:tcW w:w="2392" w:type="dxa"/>
          </w:tcPr>
          <w:p w:rsidR="00A4284F" w:rsidRDefault="004E5E27">
            <w:pPr>
              <w:pStyle w:val="TableParagraph"/>
              <w:spacing w:line="230" w:lineRule="exact"/>
              <w:ind w:left="108" w:right="628"/>
              <w:rPr>
                <w:sz w:val="20"/>
              </w:rPr>
            </w:pPr>
            <w:r>
              <w:rPr>
                <w:spacing w:val="-2"/>
                <w:sz w:val="20"/>
              </w:rPr>
              <w:t>Ежегодное пополнение</w:t>
            </w:r>
          </w:p>
        </w:tc>
      </w:tr>
      <w:tr w:rsidR="00A4284F">
        <w:trPr>
          <w:trHeight w:val="230"/>
        </w:trPr>
        <w:tc>
          <w:tcPr>
            <w:tcW w:w="722" w:type="dxa"/>
          </w:tcPr>
          <w:p w:rsidR="00A4284F" w:rsidRDefault="004E5E27">
            <w:pPr>
              <w:pStyle w:val="TableParagraph"/>
              <w:spacing w:line="210" w:lineRule="exact"/>
              <w:ind w:left="110"/>
              <w:rPr>
                <w:sz w:val="20"/>
              </w:rPr>
            </w:pPr>
            <w:r>
              <w:rPr>
                <w:spacing w:val="-10"/>
                <w:sz w:val="20"/>
              </w:rPr>
              <w:t>6</w:t>
            </w:r>
          </w:p>
        </w:tc>
        <w:tc>
          <w:tcPr>
            <w:tcW w:w="4062" w:type="dxa"/>
          </w:tcPr>
          <w:p w:rsidR="00A4284F" w:rsidRDefault="004E5E27">
            <w:pPr>
              <w:pStyle w:val="TableParagraph"/>
              <w:spacing w:line="210" w:lineRule="exact"/>
              <w:ind w:left="110"/>
              <w:rPr>
                <w:sz w:val="20"/>
              </w:rPr>
            </w:pPr>
            <w:r>
              <w:rPr>
                <w:sz w:val="20"/>
              </w:rPr>
              <w:t>Компоненты</w:t>
            </w:r>
            <w:r>
              <w:rPr>
                <w:spacing w:val="-4"/>
                <w:sz w:val="20"/>
              </w:rPr>
              <w:t xml:space="preserve"> </w:t>
            </w:r>
            <w:r>
              <w:rPr>
                <w:sz w:val="20"/>
              </w:rPr>
              <w:t>на</w:t>
            </w:r>
            <w:r>
              <w:rPr>
                <w:spacing w:val="-4"/>
                <w:sz w:val="20"/>
              </w:rPr>
              <w:t xml:space="preserve"> </w:t>
            </w:r>
            <w:r>
              <w:rPr>
                <w:sz w:val="20"/>
              </w:rPr>
              <w:t>CD</w:t>
            </w:r>
            <w:r>
              <w:rPr>
                <w:spacing w:val="-4"/>
                <w:sz w:val="20"/>
              </w:rPr>
              <w:t xml:space="preserve"> </w:t>
            </w:r>
            <w:r>
              <w:rPr>
                <w:sz w:val="20"/>
              </w:rPr>
              <w:t>и</w:t>
            </w:r>
            <w:r>
              <w:rPr>
                <w:spacing w:val="-3"/>
                <w:sz w:val="20"/>
              </w:rPr>
              <w:t xml:space="preserve"> </w:t>
            </w:r>
            <w:r>
              <w:rPr>
                <w:spacing w:val="-5"/>
                <w:sz w:val="20"/>
              </w:rPr>
              <w:t>DVD</w:t>
            </w:r>
          </w:p>
        </w:tc>
        <w:tc>
          <w:tcPr>
            <w:tcW w:w="2394" w:type="dxa"/>
          </w:tcPr>
          <w:p w:rsidR="00A4284F" w:rsidRDefault="004E5E27">
            <w:pPr>
              <w:pStyle w:val="TableParagraph"/>
              <w:spacing w:line="210" w:lineRule="exact"/>
              <w:ind w:left="110"/>
              <w:rPr>
                <w:sz w:val="20"/>
              </w:rPr>
            </w:pPr>
            <w:r>
              <w:rPr>
                <w:spacing w:val="-2"/>
                <w:sz w:val="20"/>
              </w:rPr>
              <w:t>Имеется</w:t>
            </w:r>
          </w:p>
        </w:tc>
        <w:tc>
          <w:tcPr>
            <w:tcW w:w="2392" w:type="dxa"/>
          </w:tcPr>
          <w:p w:rsidR="00A4284F" w:rsidRDefault="00A4284F">
            <w:pPr>
              <w:pStyle w:val="TableParagraph"/>
              <w:rPr>
                <w:sz w:val="16"/>
              </w:rPr>
            </w:pPr>
          </w:p>
        </w:tc>
      </w:tr>
    </w:tbl>
    <w:p w:rsidR="00A4284F" w:rsidRDefault="00A4284F">
      <w:pPr>
        <w:pStyle w:val="a3"/>
        <w:spacing w:before="15"/>
        <w:ind w:left="0"/>
        <w:jc w:val="left"/>
        <w:rPr>
          <w:b/>
        </w:rPr>
      </w:pPr>
    </w:p>
    <w:p w:rsidR="00A4284F" w:rsidRDefault="004E5E27">
      <w:pPr>
        <w:pStyle w:val="a3"/>
        <w:ind w:left="285" w:right="620" w:firstLine="709"/>
      </w:pPr>
      <w:r>
        <w:t>Учебно-методическое и информационное обеспечение реализации основной образовательной программы основного общего образования обеспечивает укомплектованность учебниками, учебно- методической литературой и материалами по всем учебным предметам основной образовательной программы основного общего образования на определенных учредителем организации, осуществляющей образовательную деятельность, языках обучения и воспитания.</w:t>
      </w:r>
    </w:p>
    <w:p w:rsidR="00A4284F" w:rsidRDefault="004E5E27">
      <w:pPr>
        <w:pStyle w:val="a3"/>
        <w:ind w:left="285" w:right="619" w:firstLine="709"/>
      </w:pPr>
      <w:r>
        <w:t>Фонд дополнительной литературы включает: отечественную и зарубежную, классическую и современную художественную литературу; научно-популярную и научно-техническую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A4284F" w:rsidRDefault="00A4284F">
      <w:pPr>
        <w:pStyle w:val="a3"/>
        <w:ind w:left="0"/>
        <w:jc w:val="left"/>
      </w:pPr>
    </w:p>
    <w:p w:rsidR="00A4284F" w:rsidRDefault="004E5E27">
      <w:pPr>
        <w:pStyle w:val="4"/>
        <w:spacing w:before="1"/>
        <w:ind w:left="1301" w:right="1290" w:hanging="346"/>
        <w:jc w:val="left"/>
      </w:pPr>
      <w:r>
        <w:t>Учебно-методическое</w:t>
      </w:r>
      <w:r>
        <w:rPr>
          <w:spacing w:val="-10"/>
        </w:rPr>
        <w:t xml:space="preserve"> </w:t>
      </w:r>
      <w:r>
        <w:t>обеспечение</w:t>
      </w:r>
      <w:r>
        <w:rPr>
          <w:spacing w:val="-10"/>
        </w:rPr>
        <w:t xml:space="preserve"> </w:t>
      </w:r>
      <w:r>
        <w:t>реализации</w:t>
      </w:r>
      <w:r>
        <w:rPr>
          <w:spacing w:val="-10"/>
        </w:rPr>
        <w:t xml:space="preserve"> </w:t>
      </w:r>
      <w:r>
        <w:t>основной</w:t>
      </w:r>
      <w:r>
        <w:rPr>
          <w:spacing w:val="-10"/>
        </w:rPr>
        <w:t xml:space="preserve"> </w:t>
      </w:r>
      <w:r>
        <w:t>образовательной</w:t>
      </w:r>
      <w:r>
        <w:rPr>
          <w:spacing w:val="-10"/>
        </w:rPr>
        <w:t xml:space="preserve"> </w:t>
      </w:r>
      <w:r>
        <w:t>программы Программно-методическое обеспечение среднего общего образования 10-11 кл.</w:t>
      </w: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4"/>
        <w:gridCol w:w="1564"/>
        <w:gridCol w:w="2367"/>
        <w:gridCol w:w="2496"/>
        <w:gridCol w:w="1843"/>
      </w:tblGrid>
      <w:tr w:rsidR="00A4284F" w:rsidTr="00D7785A">
        <w:trPr>
          <w:trHeight w:val="1172"/>
        </w:trPr>
        <w:tc>
          <w:tcPr>
            <w:tcW w:w="2044" w:type="dxa"/>
          </w:tcPr>
          <w:p w:rsidR="00A4284F" w:rsidRDefault="004E5E27">
            <w:pPr>
              <w:pStyle w:val="TableParagraph"/>
              <w:spacing w:before="16"/>
              <w:ind w:right="323"/>
              <w:jc w:val="right"/>
              <w:rPr>
                <w:b/>
              </w:rPr>
            </w:pPr>
            <w:r>
              <w:rPr>
                <w:b/>
                <w:spacing w:val="-2"/>
              </w:rPr>
              <w:t>Предм</w:t>
            </w:r>
          </w:p>
          <w:p w:rsidR="00A4284F" w:rsidRDefault="004E5E27">
            <w:pPr>
              <w:pStyle w:val="TableParagraph"/>
              <w:tabs>
                <w:tab w:val="left" w:pos="1128"/>
              </w:tabs>
              <w:spacing w:before="17"/>
              <w:ind w:right="319"/>
              <w:jc w:val="right"/>
              <w:rPr>
                <w:b/>
              </w:rPr>
            </w:pPr>
            <w:r>
              <w:rPr>
                <w:b/>
                <w:spacing w:val="-5"/>
              </w:rPr>
              <w:t>ет</w:t>
            </w:r>
            <w:r>
              <w:rPr>
                <w:b/>
              </w:rPr>
              <w:tab/>
            </w:r>
            <w:r>
              <w:rPr>
                <w:b/>
                <w:spacing w:val="-5"/>
              </w:rPr>
              <w:t>по</w:t>
            </w:r>
          </w:p>
          <w:p w:rsidR="00A4284F" w:rsidRDefault="004E5E27">
            <w:pPr>
              <w:pStyle w:val="TableParagraph"/>
              <w:spacing w:before="17" w:line="256" w:lineRule="auto"/>
              <w:ind w:left="347" w:right="744"/>
              <w:rPr>
                <w:b/>
              </w:rPr>
            </w:pPr>
            <w:r>
              <w:rPr>
                <w:b/>
                <w:spacing w:val="-2"/>
              </w:rPr>
              <w:t>учебному плану</w:t>
            </w:r>
          </w:p>
        </w:tc>
        <w:tc>
          <w:tcPr>
            <w:tcW w:w="1564" w:type="dxa"/>
            <w:tcBorders>
              <w:right w:val="nil"/>
            </w:tcBorders>
          </w:tcPr>
          <w:p w:rsidR="00A4284F" w:rsidRDefault="00A4284F">
            <w:pPr>
              <w:pStyle w:val="TableParagraph"/>
              <w:rPr>
                <w:b/>
              </w:rPr>
            </w:pPr>
          </w:p>
          <w:p w:rsidR="00A4284F" w:rsidRDefault="00A4284F">
            <w:pPr>
              <w:pStyle w:val="TableParagraph"/>
              <w:spacing w:before="252"/>
              <w:rPr>
                <w:b/>
              </w:rPr>
            </w:pPr>
          </w:p>
          <w:p w:rsidR="00A4284F" w:rsidRDefault="004E5E27">
            <w:pPr>
              <w:pStyle w:val="TableParagraph"/>
              <w:ind w:left="110"/>
              <w:rPr>
                <w:b/>
              </w:rPr>
            </w:pPr>
            <w:r>
              <w:rPr>
                <w:b/>
                <w:spacing w:val="-2"/>
              </w:rPr>
              <w:t>издательство)</w:t>
            </w:r>
          </w:p>
        </w:tc>
        <w:tc>
          <w:tcPr>
            <w:tcW w:w="2367" w:type="dxa"/>
            <w:tcBorders>
              <w:left w:val="nil"/>
              <w:right w:val="nil"/>
            </w:tcBorders>
          </w:tcPr>
          <w:p w:rsidR="00A4284F" w:rsidRDefault="004E5E27">
            <w:pPr>
              <w:pStyle w:val="TableParagraph"/>
              <w:ind w:left="69"/>
              <w:rPr>
                <w:b/>
              </w:rPr>
            </w:pPr>
            <w:r>
              <w:rPr>
                <w:b/>
              </w:rPr>
              <w:t>Учебники</w:t>
            </w:r>
            <w:r>
              <w:rPr>
                <w:b/>
                <w:spacing w:val="-5"/>
              </w:rPr>
              <w:t xml:space="preserve"> </w:t>
            </w:r>
            <w:r>
              <w:rPr>
                <w:b/>
              </w:rPr>
              <w:t>10</w:t>
            </w:r>
            <w:r>
              <w:rPr>
                <w:b/>
                <w:spacing w:val="-3"/>
              </w:rPr>
              <w:t xml:space="preserve"> </w:t>
            </w:r>
            <w:r>
              <w:rPr>
                <w:b/>
                <w:spacing w:val="-2"/>
              </w:rPr>
              <w:t>класс</w:t>
            </w:r>
          </w:p>
          <w:p w:rsidR="00A4284F" w:rsidRDefault="004E5E27">
            <w:pPr>
              <w:pStyle w:val="TableParagraph"/>
              <w:spacing w:before="126"/>
              <w:ind w:left="673"/>
              <w:rPr>
                <w:b/>
              </w:rPr>
            </w:pPr>
            <w:r>
              <w:rPr>
                <w:b/>
                <w:spacing w:val="-2"/>
              </w:rPr>
              <w:t>(наименование,</w:t>
            </w:r>
          </w:p>
        </w:tc>
        <w:tc>
          <w:tcPr>
            <w:tcW w:w="2496" w:type="dxa"/>
            <w:tcBorders>
              <w:left w:val="nil"/>
            </w:tcBorders>
          </w:tcPr>
          <w:p w:rsidR="00A4284F" w:rsidRDefault="00A4284F">
            <w:pPr>
              <w:pStyle w:val="TableParagraph"/>
              <w:spacing w:before="126"/>
              <w:rPr>
                <w:b/>
              </w:rPr>
            </w:pPr>
          </w:p>
          <w:p w:rsidR="00A4284F" w:rsidRDefault="004E5E27">
            <w:pPr>
              <w:pStyle w:val="TableParagraph"/>
              <w:ind w:left="145"/>
              <w:rPr>
                <w:b/>
              </w:rPr>
            </w:pPr>
            <w:r>
              <w:rPr>
                <w:b/>
                <w:spacing w:val="-2"/>
              </w:rPr>
              <w:t>автор,</w:t>
            </w:r>
          </w:p>
        </w:tc>
        <w:tc>
          <w:tcPr>
            <w:tcW w:w="1843" w:type="dxa"/>
          </w:tcPr>
          <w:p w:rsidR="00A4284F" w:rsidRDefault="00D7785A">
            <w:pPr>
              <w:pStyle w:val="TableParagraph"/>
              <w:spacing w:line="360" w:lineRule="auto"/>
              <w:ind w:left="218" w:right="182" w:firstLine="709"/>
              <w:rPr>
                <w:b/>
              </w:rPr>
            </w:pPr>
            <w:r>
              <w:rPr>
                <w:b/>
                <w:spacing w:val="-4"/>
              </w:rPr>
              <w:t>Ном</w:t>
            </w:r>
            <w:r w:rsidR="004E5E27">
              <w:rPr>
                <w:b/>
              </w:rPr>
              <w:t>ер ФПУ</w:t>
            </w:r>
          </w:p>
        </w:tc>
      </w:tr>
      <w:tr w:rsidR="00A4284F" w:rsidTr="00D7785A">
        <w:trPr>
          <w:trHeight w:val="760"/>
        </w:trPr>
        <w:tc>
          <w:tcPr>
            <w:tcW w:w="2044" w:type="dxa"/>
          </w:tcPr>
          <w:p w:rsidR="00A4284F" w:rsidRDefault="004E5E27">
            <w:pPr>
              <w:pStyle w:val="TableParagraph"/>
              <w:spacing w:line="253" w:lineRule="exact"/>
              <w:ind w:left="110"/>
            </w:pPr>
            <w:r>
              <w:t>Русский</w:t>
            </w:r>
            <w:r>
              <w:rPr>
                <w:spacing w:val="-7"/>
              </w:rPr>
              <w:t xml:space="preserve"> </w:t>
            </w:r>
            <w:r>
              <w:rPr>
                <w:spacing w:val="-4"/>
              </w:rPr>
              <w:t>язык</w:t>
            </w:r>
          </w:p>
        </w:tc>
        <w:tc>
          <w:tcPr>
            <w:tcW w:w="6427" w:type="dxa"/>
            <w:gridSpan w:val="3"/>
          </w:tcPr>
          <w:p w:rsidR="00A4284F" w:rsidRDefault="004E5E27">
            <w:pPr>
              <w:pStyle w:val="TableParagraph"/>
              <w:spacing w:line="252" w:lineRule="exact"/>
              <w:ind w:left="110" w:right="118"/>
            </w:pPr>
            <w:r>
              <w:t>Русский язык. 10, 11 кл.</w:t>
            </w:r>
            <w:r>
              <w:rPr>
                <w:spacing w:val="40"/>
              </w:rPr>
              <w:t xml:space="preserve"> </w:t>
            </w:r>
            <w:r>
              <w:t>Рыбченкова Л.М., Александрова О.М., Нарушевич А.Г. и другие. Акционерное</w:t>
            </w:r>
            <w:r>
              <w:rPr>
                <w:spacing w:val="-14"/>
              </w:rPr>
              <w:t xml:space="preserve"> </w:t>
            </w:r>
            <w:r>
              <w:t>общество</w:t>
            </w:r>
            <w:r>
              <w:rPr>
                <w:spacing w:val="-13"/>
              </w:rPr>
              <w:t xml:space="preserve"> </w:t>
            </w:r>
            <w:r>
              <w:t>«Издательство</w:t>
            </w:r>
            <w:r>
              <w:rPr>
                <w:spacing w:val="-14"/>
              </w:rPr>
              <w:t xml:space="preserve"> </w:t>
            </w:r>
            <w:r>
              <w:t>«Просвещение»</w:t>
            </w:r>
          </w:p>
        </w:tc>
        <w:tc>
          <w:tcPr>
            <w:tcW w:w="1843" w:type="dxa"/>
          </w:tcPr>
          <w:p w:rsidR="00A4284F" w:rsidRDefault="004E5E27">
            <w:pPr>
              <w:pStyle w:val="TableParagraph"/>
              <w:spacing w:line="253" w:lineRule="exact"/>
              <w:ind w:left="108"/>
            </w:pPr>
            <w:r>
              <w:rPr>
                <w:spacing w:val="-2"/>
              </w:rPr>
              <w:t>1.1.3.1.1.1.1.</w:t>
            </w:r>
          </w:p>
        </w:tc>
      </w:tr>
      <w:tr w:rsidR="00A4284F" w:rsidTr="00D7785A">
        <w:trPr>
          <w:trHeight w:val="506"/>
        </w:trPr>
        <w:tc>
          <w:tcPr>
            <w:tcW w:w="2044" w:type="dxa"/>
          </w:tcPr>
          <w:p w:rsidR="00A4284F" w:rsidRDefault="004E5E27">
            <w:pPr>
              <w:pStyle w:val="TableParagraph"/>
              <w:spacing w:line="252" w:lineRule="exact"/>
              <w:ind w:left="110"/>
            </w:pPr>
            <w:r>
              <w:rPr>
                <w:spacing w:val="-2"/>
              </w:rPr>
              <w:t>Литература</w:t>
            </w:r>
          </w:p>
        </w:tc>
        <w:tc>
          <w:tcPr>
            <w:tcW w:w="6427" w:type="dxa"/>
            <w:gridSpan w:val="3"/>
          </w:tcPr>
          <w:p w:rsidR="00A4284F" w:rsidRDefault="004E5E27">
            <w:pPr>
              <w:pStyle w:val="TableParagraph"/>
              <w:spacing w:line="252" w:lineRule="exact"/>
              <w:ind w:left="110" w:right="118"/>
            </w:pPr>
            <w:r>
              <w:t>Литература (в 2 частях).10 класс.</w:t>
            </w:r>
            <w:r>
              <w:rPr>
                <w:spacing w:val="40"/>
              </w:rPr>
              <w:t xml:space="preserve"> </w:t>
            </w:r>
            <w:r>
              <w:t>Лебедев Ю.В. Акционерное</w:t>
            </w:r>
            <w:r>
              <w:rPr>
                <w:spacing w:val="-14"/>
              </w:rPr>
              <w:t xml:space="preserve"> </w:t>
            </w:r>
            <w:r>
              <w:t>общество</w:t>
            </w:r>
            <w:r>
              <w:rPr>
                <w:spacing w:val="-13"/>
              </w:rPr>
              <w:t xml:space="preserve"> </w:t>
            </w:r>
            <w:r>
              <w:t>«Издательство</w:t>
            </w:r>
            <w:r>
              <w:rPr>
                <w:spacing w:val="-14"/>
              </w:rPr>
              <w:t xml:space="preserve"> </w:t>
            </w:r>
            <w:r>
              <w:t>«Просвещение»</w:t>
            </w:r>
          </w:p>
        </w:tc>
        <w:tc>
          <w:tcPr>
            <w:tcW w:w="1843" w:type="dxa"/>
          </w:tcPr>
          <w:p w:rsidR="00A4284F" w:rsidRDefault="004E5E27">
            <w:pPr>
              <w:pStyle w:val="TableParagraph"/>
              <w:spacing w:line="252" w:lineRule="exact"/>
              <w:ind w:left="108"/>
            </w:pPr>
            <w:r>
              <w:rPr>
                <w:spacing w:val="-2"/>
              </w:rPr>
              <w:t>1.1.3.1.2.1.1.</w:t>
            </w:r>
          </w:p>
        </w:tc>
      </w:tr>
      <w:tr w:rsidR="00A4284F" w:rsidTr="00D7785A">
        <w:trPr>
          <w:trHeight w:val="757"/>
        </w:trPr>
        <w:tc>
          <w:tcPr>
            <w:tcW w:w="2044" w:type="dxa"/>
          </w:tcPr>
          <w:p w:rsidR="00A4284F" w:rsidRDefault="004E5E27">
            <w:pPr>
              <w:pStyle w:val="TableParagraph"/>
              <w:spacing w:line="252" w:lineRule="exact"/>
              <w:ind w:left="110"/>
            </w:pPr>
            <w:r>
              <w:t>Английский</w:t>
            </w:r>
            <w:r>
              <w:rPr>
                <w:spacing w:val="-10"/>
              </w:rPr>
              <w:t xml:space="preserve"> </w:t>
            </w:r>
            <w:r>
              <w:rPr>
                <w:spacing w:val="-4"/>
              </w:rPr>
              <w:t>язык</w:t>
            </w:r>
          </w:p>
        </w:tc>
        <w:tc>
          <w:tcPr>
            <w:tcW w:w="6427" w:type="dxa"/>
            <w:gridSpan w:val="3"/>
          </w:tcPr>
          <w:p w:rsidR="00A4284F" w:rsidRDefault="004E5E27">
            <w:pPr>
              <w:pStyle w:val="TableParagraph"/>
              <w:ind w:left="110" w:right="118"/>
            </w:pPr>
            <w:r>
              <w:t>Английский</w:t>
            </w:r>
            <w:r>
              <w:rPr>
                <w:spacing w:val="-7"/>
              </w:rPr>
              <w:t xml:space="preserve"> </w:t>
            </w:r>
            <w:r>
              <w:t>язык.</w:t>
            </w:r>
            <w:r>
              <w:rPr>
                <w:spacing w:val="-6"/>
              </w:rPr>
              <w:t xml:space="preserve"> </w:t>
            </w:r>
            <w:r>
              <w:t>10</w:t>
            </w:r>
            <w:r>
              <w:rPr>
                <w:spacing w:val="-6"/>
              </w:rPr>
              <w:t xml:space="preserve"> </w:t>
            </w:r>
            <w:r>
              <w:t>класс.</w:t>
            </w:r>
            <w:r>
              <w:rPr>
                <w:spacing w:val="40"/>
              </w:rPr>
              <w:t xml:space="preserve"> </w:t>
            </w:r>
            <w:r>
              <w:t>Афанасьева</w:t>
            </w:r>
            <w:r>
              <w:rPr>
                <w:spacing w:val="-7"/>
              </w:rPr>
              <w:t xml:space="preserve"> </w:t>
            </w:r>
            <w:r>
              <w:t>О.В.,</w:t>
            </w:r>
            <w:r>
              <w:rPr>
                <w:spacing w:val="-6"/>
              </w:rPr>
              <w:t xml:space="preserve"> </w:t>
            </w:r>
            <w:r>
              <w:t>Михеева И.В., Дули Д. и др. Акционерное общество</w:t>
            </w:r>
          </w:p>
          <w:p w:rsidR="00A4284F" w:rsidRDefault="004E5E27">
            <w:pPr>
              <w:pStyle w:val="TableParagraph"/>
              <w:spacing w:line="233" w:lineRule="exact"/>
              <w:ind w:left="110"/>
            </w:pPr>
            <w:r>
              <w:t xml:space="preserve">«Издательство </w:t>
            </w:r>
            <w:r>
              <w:rPr>
                <w:spacing w:val="-2"/>
              </w:rPr>
              <w:t>«Просвещение»</w:t>
            </w:r>
          </w:p>
        </w:tc>
        <w:tc>
          <w:tcPr>
            <w:tcW w:w="1843" w:type="dxa"/>
          </w:tcPr>
          <w:p w:rsidR="00A4284F" w:rsidRDefault="004E5E27">
            <w:pPr>
              <w:pStyle w:val="TableParagraph"/>
              <w:spacing w:line="252" w:lineRule="exact"/>
              <w:ind w:left="108"/>
            </w:pPr>
            <w:bookmarkStart w:id="338" w:name="1.1.3.3.1.1.1."/>
            <w:bookmarkEnd w:id="338"/>
            <w:r>
              <w:rPr>
                <w:spacing w:val="-2"/>
              </w:rPr>
              <w:t>1.1.3.3.1.1.1.</w:t>
            </w:r>
          </w:p>
        </w:tc>
      </w:tr>
      <w:tr w:rsidR="00A4284F" w:rsidTr="00D7785A">
        <w:trPr>
          <w:trHeight w:val="257"/>
        </w:trPr>
        <w:tc>
          <w:tcPr>
            <w:tcW w:w="2044" w:type="dxa"/>
            <w:tcBorders>
              <w:bottom w:val="nil"/>
            </w:tcBorders>
          </w:tcPr>
          <w:p w:rsidR="00A4284F" w:rsidRDefault="004E5E27">
            <w:pPr>
              <w:pStyle w:val="TableParagraph"/>
              <w:spacing w:line="237" w:lineRule="exact"/>
              <w:ind w:left="110"/>
            </w:pPr>
            <w:r>
              <w:rPr>
                <w:spacing w:val="-2"/>
              </w:rPr>
              <w:t>История</w:t>
            </w:r>
          </w:p>
        </w:tc>
        <w:tc>
          <w:tcPr>
            <w:tcW w:w="6427" w:type="dxa"/>
            <w:gridSpan w:val="3"/>
            <w:tcBorders>
              <w:bottom w:val="nil"/>
            </w:tcBorders>
          </w:tcPr>
          <w:p w:rsidR="00A4284F" w:rsidRDefault="00A4284F">
            <w:pPr>
              <w:pStyle w:val="TableParagraph"/>
              <w:rPr>
                <w:sz w:val="18"/>
              </w:rPr>
            </w:pPr>
          </w:p>
        </w:tc>
        <w:tc>
          <w:tcPr>
            <w:tcW w:w="1843" w:type="dxa"/>
            <w:tcBorders>
              <w:bottom w:val="nil"/>
            </w:tcBorders>
          </w:tcPr>
          <w:p w:rsidR="00A4284F" w:rsidRDefault="004E5E27">
            <w:pPr>
              <w:pStyle w:val="TableParagraph"/>
              <w:spacing w:line="237" w:lineRule="exact"/>
              <w:ind w:left="108"/>
            </w:pPr>
            <w:r>
              <w:rPr>
                <w:spacing w:val="-2"/>
              </w:rPr>
              <w:t>1.1.3.4.1.1.1.3</w:t>
            </w:r>
          </w:p>
        </w:tc>
      </w:tr>
      <w:tr w:rsidR="00A4284F" w:rsidTr="00D7785A">
        <w:trPr>
          <w:trHeight w:val="253"/>
        </w:trPr>
        <w:tc>
          <w:tcPr>
            <w:tcW w:w="2044" w:type="dxa"/>
            <w:tcBorders>
              <w:top w:val="nil"/>
              <w:bottom w:val="nil"/>
            </w:tcBorders>
          </w:tcPr>
          <w:p w:rsidR="00A4284F" w:rsidRDefault="00A4284F">
            <w:pPr>
              <w:pStyle w:val="TableParagraph"/>
              <w:rPr>
                <w:sz w:val="18"/>
              </w:rPr>
            </w:pPr>
          </w:p>
        </w:tc>
        <w:tc>
          <w:tcPr>
            <w:tcW w:w="6427" w:type="dxa"/>
            <w:gridSpan w:val="3"/>
            <w:tcBorders>
              <w:top w:val="nil"/>
              <w:bottom w:val="nil"/>
            </w:tcBorders>
          </w:tcPr>
          <w:p w:rsidR="00A4284F" w:rsidRDefault="00D7785A" w:rsidP="00D7785A">
            <w:pPr>
              <w:pStyle w:val="TableParagraph"/>
              <w:spacing w:line="233" w:lineRule="exact"/>
            </w:pPr>
            <w:r>
              <w:t xml:space="preserve">   </w:t>
            </w:r>
            <w:r w:rsidR="004E5E27">
              <w:t>История.</w:t>
            </w:r>
            <w:r w:rsidR="004E5E27">
              <w:rPr>
                <w:spacing w:val="-2"/>
              </w:rPr>
              <w:t xml:space="preserve"> </w:t>
            </w:r>
            <w:r w:rsidR="004E5E27">
              <w:t>Всеобщая</w:t>
            </w:r>
            <w:r w:rsidR="004E5E27">
              <w:rPr>
                <w:spacing w:val="-2"/>
              </w:rPr>
              <w:t xml:space="preserve"> </w:t>
            </w:r>
            <w:r w:rsidR="004E5E27">
              <w:t>история.</w:t>
            </w:r>
            <w:r w:rsidR="004E5E27">
              <w:rPr>
                <w:spacing w:val="-1"/>
              </w:rPr>
              <w:t xml:space="preserve"> </w:t>
            </w:r>
            <w:r w:rsidR="004E5E27">
              <w:t>1914—1945</w:t>
            </w:r>
            <w:r w:rsidR="004E5E27">
              <w:rPr>
                <w:spacing w:val="-1"/>
              </w:rPr>
              <w:t xml:space="preserve"> </w:t>
            </w:r>
            <w:r w:rsidR="004E5E27">
              <w:t>годы.</w:t>
            </w:r>
            <w:r w:rsidR="004E5E27">
              <w:rPr>
                <w:spacing w:val="-1"/>
              </w:rPr>
              <w:t xml:space="preserve"> </w:t>
            </w:r>
            <w:r w:rsidR="004E5E27">
              <w:t>10</w:t>
            </w:r>
            <w:r w:rsidR="004E5E27">
              <w:rPr>
                <w:spacing w:val="-1"/>
              </w:rPr>
              <w:t xml:space="preserve"> </w:t>
            </w:r>
            <w:r w:rsidR="004E5E27">
              <w:rPr>
                <w:spacing w:val="-2"/>
              </w:rPr>
              <w:t>класс.</w:t>
            </w:r>
          </w:p>
        </w:tc>
        <w:tc>
          <w:tcPr>
            <w:tcW w:w="1843" w:type="dxa"/>
            <w:tcBorders>
              <w:top w:val="nil"/>
              <w:bottom w:val="nil"/>
            </w:tcBorders>
          </w:tcPr>
          <w:p w:rsidR="00A4284F" w:rsidRDefault="00A4284F">
            <w:pPr>
              <w:pStyle w:val="TableParagraph"/>
              <w:rPr>
                <w:sz w:val="18"/>
              </w:rPr>
            </w:pPr>
          </w:p>
        </w:tc>
      </w:tr>
      <w:tr w:rsidR="00A4284F" w:rsidTr="00D7785A">
        <w:trPr>
          <w:trHeight w:val="252"/>
        </w:trPr>
        <w:tc>
          <w:tcPr>
            <w:tcW w:w="2044" w:type="dxa"/>
            <w:tcBorders>
              <w:top w:val="nil"/>
              <w:bottom w:val="nil"/>
            </w:tcBorders>
          </w:tcPr>
          <w:p w:rsidR="00A4284F" w:rsidRDefault="00A4284F">
            <w:pPr>
              <w:pStyle w:val="TableParagraph"/>
              <w:rPr>
                <w:sz w:val="18"/>
              </w:rPr>
            </w:pPr>
          </w:p>
        </w:tc>
        <w:tc>
          <w:tcPr>
            <w:tcW w:w="6427" w:type="dxa"/>
            <w:gridSpan w:val="3"/>
            <w:tcBorders>
              <w:top w:val="nil"/>
              <w:bottom w:val="nil"/>
            </w:tcBorders>
          </w:tcPr>
          <w:p w:rsidR="00A4284F" w:rsidRDefault="004E5E27">
            <w:pPr>
              <w:pStyle w:val="TableParagraph"/>
              <w:spacing w:line="233" w:lineRule="exact"/>
              <w:ind w:left="110"/>
            </w:pPr>
            <w:r>
              <w:t>Базовый</w:t>
            </w:r>
            <w:r>
              <w:rPr>
                <w:spacing w:val="-4"/>
              </w:rPr>
              <w:t xml:space="preserve"> </w:t>
            </w:r>
            <w:r>
              <w:t>уровень.</w:t>
            </w:r>
            <w:r>
              <w:rPr>
                <w:spacing w:val="-3"/>
              </w:rPr>
              <w:t xml:space="preserve"> </w:t>
            </w:r>
            <w:r>
              <w:t>Мединский</w:t>
            </w:r>
            <w:r>
              <w:rPr>
                <w:spacing w:val="-4"/>
              </w:rPr>
              <w:t xml:space="preserve"> </w:t>
            </w:r>
            <w:r>
              <w:t>В.</w:t>
            </w:r>
            <w:r>
              <w:rPr>
                <w:spacing w:val="-3"/>
              </w:rPr>
              <w:t xml:space="preserve"> </w:t>
            </w:r>
            <w:r>
              <w:t>Р.,</w:t>
            </w:r>
            <w:r>
              <w:rPr>
                <w:spacing w:val="-3"/>
              </w:rPr>
              <w:t xml:space="preserve"> </w:t>
            </w:r>
            <w:r>
              <w:t>Чубарьян</w:t>
            </w:r>
            <w:r>
              <w:rPr>
                <w:spacing w:val="-4"/>
              </w:rPr>
              <w:t xml:space="preserve"> </w:t>
            </w:r>
            <w:r>
              <w:t>А.</w:t>
            </w:r>
            <w:r>
              <w:rPr>
                <w:spacing w:val="-3"/>
              </w:rPr>
              <w:t xml:space="preserve"> </w:t>
            </w:r>
            <w:r>
              <w:rPr>
                <w:spacing w:val="-5"/>
              </w:rPr>
              <w:t>О.</w:t>
            </w:r>
          </w:p>
        </w:tc>
        <w:tc>
          <w:tcPr>
            <w:tcW w:w="1843" w:type="dxa"/>
            <w:tcBorders>
              <w:top w:val="nil"/>
              <w:bottom w:val="nil"/>
            </w:tcBorders>
          </w:tcPr>
          <w:p w:rsidR="00A4284F" w:rsidRDefault="00A4284F">
            <w:pPr>
              <w:pStyle w:val="TableParagraph"/>
              <w:rPr>
                <w:sz w:val="18"/>
              </w:rPr>
            </w:pPr>
          </w:p>
        </w:tc>
      </w:tr>
      <w:tr w:rsidR="00A4284F" w:rsidTr="00D7785A">
        <w:trPr>
          <w:trHeight w:val="379"/>
        </w:trPr>
        <w:tc>
          <w:tcPr>
            <w:tcW w:w="2044" w:type="dxa"/>
            <w:tcBorders>
              <w:top w:val="nil"/>
              <w:bottom w:val="nil"/>
            </w:tcBorders>
          </w:tcPr>
          <w:p w:rsidR="00A4284F" w:rsidRDefault="00A4284F">
            <w:pPr>
              <w:pStyle w:val="TableParagraph"/>
              <w:rPr>
                <w:sz w:val="20"/>
              </w:rPr>
            </w:pPr>
          </w:p>
        </w:tc>
        <w:tc>
          <w:tcPr>
            <w:tcW w:w="6427" w:type="dxa"/>
            <w:gridSpan w:val="3"/>
            <w:tcBorders>
              <w:top w:val="nil"/>
              <w:bottom w:val="nil"/>
            </w:tcBorders>
          </w:tcPr>
          <w:p w:rsidR="00A4284F" w:rsidRDefault="004E5E27">
            <w:pPr>
              <w:pStyle w:val="TableParagraph"/>
              <w:spacing w:line="248" w:lineRule="exact"/>
              <w:ind w:left="110"/>
            </w:pPr>
            <w:r>
              <w:t xml:space="preserve">Просвещение. </w:t>
            </w:r>
            <w:r>
              <w:rPr>
                <w:spacing w:val="-2"/>
              </w:rPr>
              <w:t>Госучебник</w:t>
            </w:r>
          </w:p>
        </w:tc>
        <w:tc>
          <w:tcPr>
            <w:tcW w:w="1843" w:type="dxa"/>
            <w:tcBorders>
              <w:top w:val="nil"/>
              <w:bottom w:val="nil"/>
            </w:tcBorders>
          </w:tcPr>
          <w:p w:rsidR="00A4284F" w:rsidRDefault="00A4284F">
            <w:pPr>
              <w:pStyle w:val="TableParagraph"/>
              <w:rPr>
                <w:sz w:val="20"/>
              </w:rPr>
            </w:pPr>
          </w:p>
        </w:tc>
      </w:tr>
      <w:tr w:rsidR="00A4284F" w:rsidTr="00D7785A">
        <w:trPr>
          <w:trHeight w:val="379"/>
        </w:trPr>
        <w:tc>
          <w:tcPr>
            <w:tcW w:w="2044" w:type="dxa"/>
            <w:tcBorders>
              <w:top w:val="nil"/>
              <w:bottom w:val="nil"/>
            </w:tcBorders>
          </w:tcPr>
          <w:p w:rsidR="00A4284F" w:rsidRDefault="00A4284F">
            <w:pPr>
              <w:pStyle w:val="TableParagraph"/>
              <w:rPr>
                <w:sz w:val="20"/>
              </w:rPr>
            </w:pPr>
          </w:p>
        </w:tc>
        <w:tc>
          <w:tcPr>
            <w:tcW w:w="6427" w:type="dxa"/>
            <w:gridSpan w:val="3"/>
            <w:tcBorders>
              <w:top w:val="nil"/>
              <w:bottom w:val="nil"/>
            </w:tcBorders>
          </w:tcPr>
          <w:p w:rsidR="00A4284F" w:rsidRDefault="004E5E27">
            <w:pPr>
              <w:pStyle w:val="TableParagraph"/>
              <w:spacing w:before="122" w:line="238" w:lineRule="exact"/>
              <w:ind w:left="110"/>
            </w:pPr>
            <w:r>
              <w:t>История.</w:t>
            </w:r>
            <w:r>
              <w:rPr>
                <w:spacing w:val="-1"/>
              </w:rPr>
              <w:t xml:space="preserve"> </w:t>
            </w:r>
            <w:r>
              <w:t>История</w:t>
            </w:r>
            <w:r>
              <w:rPr>
                <w:spacing w:val="-2"/>
              </w:rPr>
              <w:t xml:space="preserve"> </w:t>
            </w:r>
            <w:r>
              <w:t>России.</w:t>
            </w:r>
            <w:r>
              <w:rPr>
                <w:spacing w:val="-1"/>
              </w:rPr>
              <w:t xml:space="preserve"> </w:t>
            </w:r>
            <w:r>
              <w:t>1914—1945</w:t>
            </w:r>
            <w:r>
              <w:rPr>
                <w:spacing w:val="-1"/>
              </w:rPr>
              <w:t xml:space="preserve"> </w:t>
            </w:r>
            <w:r>
              <w:t>годы.</w:t>
            </w:r>
            <w:r>
              <w:rPr>
                <w:spacing w:val="-1"/>
              </w:rPr>
              <w:t xml:space="preserve"> </w:t>
            </w:r>
            <w:r>
              <w:t>10</w:t>
            </w:r>
            <w:r>
              <w:rPr>
                <w:spacing w:val="-1"/>
              </w:rPr>
              <w:t xml:space="preserve"> </w:t>
            </w:r>
            <w:r>
              <w:rPr>
                <w:spacing w:val="-2"/>
              </w:rPr>
              <w:t>класс.</w:t>
            </w:r>
          </w:p>
        </w:tc>
        <w:tc>
          <w:tcPr>
            <w:tcW w:w="1843" w:type="dxa"/>
            <w:tcBorders>
              <w:top w:val="nil"/>
              <w:bottom w:val="nil"/>
            </w:tcBorders>
          </w:tcPr>
          <w:p w:rsidR="00A4284F" w:rsidRDefault="00A4284F">
            <w:pPr>
              <w:pStyle w:val="TableParagraph"/>
              <w:rPr>
                <w:sz w:val="20"/>
              </w:rPr>
            </w:pPr>
          </w:p>
        </w:tc>
      </w:tr>
      <w:tr w:rsidR="00A4284F" w:rsidTr="00D7785A">
        <w:trPr>
          <w:trHeight w:val="253"/>
        </w:trPr>
        <w:tc>
          <w:tcPr>
            <w:tcW w:w="2044" w:type="dxa"/>
            <w:tcBorders>
              <w:top w:val="nil"/>
              <w:bottom w:val="nil"/>
            </w:tcBorders>
          </w:tcPr>
          <w:p w:rsidR="00A4284F" w:rsidRDefault="00A4284F">
            <w:pPr>
              <w:pStyle w:val="TableParagraph"/>
              <w:rPr>
                <w:sz w:val="18"/>
              </w:rPr>
            </w:pPr>
          </w:p>
        </w:tc>
        <w:tc>
          <w:tcPr>
            <w:tcW w:w="6427" w:type="dxa"/>
            <w:gridSpan w:val="3"/>
            <w:tcBorders>
              <w:top w:val="nil"/>
              <w:bottom w:val="nil"/>
            </w:tcBorders>
          </w:tcPr>
          <w:p w:rsidR="00A4284F" w:rsidRDefault="004E5E27">
            <w:pPr>
              <w:pStyle w:val="TableParagraph"/>
              <w:spacing w:line="233" w:lineRule="exact"/>
              <w:ind w:left="110"/>
            </w:pPr>
            <w:r>
              <w:t>Базовый</w:t>
            </w:r>
            <w:r>
              <w:rPr>
                <w:spacing w:val="-4"/>
              </w:rPr>
              <w:t xml:space="preserve"> </w:t>
            </w:r>
            <w:r>
              <w:t>уровень.</w:t>
            </w:r>
            <w:r>
              <w:rPr>
                <w:spacing w:val="-3"/>
              </w:rPr>
              <w:t xml:space="preserve"> </w:t>
            </w:r>
            <w:r>
              <w:t>Мединский</w:t>
            </w:r>
            <w:r>
              <w:rPr>
                <w:spacing w:val="-4"/>
              </w:rPr>
              <w:t xml:space="preserve"> </w:t>
            </w:r>
            <w:r>
              <w:t>В.</w:t>
            </w:r>
            <w:r>
              <w:rPr>
                <w:spacing w:val="-3"/>
              </w:rPr>
              <w:t xml:space="preserve"> </w:t>
            </w:r>
            <w:r>
              <w:t>Р.,</w:t>
            </w:r>
            <w:r>
              <w:rPr>
                <w:spacing w:val="-3"/>
              </w:rPr>
              <w:t xml:space="preserve"> </w:t>
            </w:r>
            <w:r>
              <w:t>Торкунов</w:t>
            </w:r>
            <w:r>
              <w:rPr>
                <w:spacing w:val="-4"/>
              </w:rPr>
              <w:t xml:space="preserve"> </w:t>
            </w:r>
            <w:r>
              <w:t>А.</w:t>
            </w:r>
            <w:r>
              <w:rPr>
                <w:spacing w:val="-3"/>
              </w:rPr>
              <w:t xml:space="preserve"> </w:t>
            </w:r>
            <w:r>
              <w:rPr>
                <w:spacing w:val="-5"/>
              </w:rPr>
              <w:t>В.</w:t>
            </w:r>
          </w:p>
        </w:tc>
        <w:tc>
          <w:tcPr>
            <w:tcW w:w="1843" w:type="dxa"/>
            <w:tcBorders>
              <w:top w:val="nil"/>
              <w:bottom w:val="nil"/>
            </w:tcBorders>
          </w:tcPr>
          <w:p w:rsidR="00A4284F" w:rsidRDefault="004E5E27">
            <w:pPr>
              <w:pStyle w:val="TableParagraph"/>
              <w:spacing w:line="233" w:lineRule="exact"/>
              <w:ind w:left="108"/>
            </w:pPr>
            <w:r>
              <w:rPr>
                <w:spacing w:val="-2"/>
              </w:rPr>
              <w:t>1.1.3.4.1.1.1.2</w:t>
            </w:r>
          </w:p>
        </w:tc>
      </w:tr>
      <w:tr w:rsidR="00A4284F" w:rsidTr="00D7785A">
        <w:trPr>
          <w:trHeight w:val="360"/>
        </w:trPr>
        <w:tc>
          <w:tcPr>
            <w:tcW w:w="2044" w:type="dxa"/>
            <w:tcBorders>
              <w:top w:val="nil"/>
            </w:tcBorders>
          </w:tcPr>
          <w:p w:rsidR="00A4284F" w:rsidRDefault="00A4284F">
            <w:pPr>
              <w:pStyle w:val="TableParagraph"/>
              <w:rPr>
                <w:sz w:val="20"/>
              </w:rPr>
            </w:pPr>
          </w:p>
        </w:tc>
        <w:tc>
          <w:tcPr>
            <w:tcW w:w="6427" w:type="dxa"/>
            <w:gridSpan w:val="3"/>
            <w:tcBorders>
              <w:top w:val="nil"/>
            </w:tcBorders>
          </w:tcPr>
          <w:p w:rsidR="00A4284F" w:rsidRDefault="004E5E27">
            <w:pPr>
              <w:pStyle w:val="TableParagraph"/>
              <w:spacing w:line="248" w:lineRule="exact"/>
              <w:ind w:left="110"/>
            </w:pPr>
            <w:r>
              <w:t xml:space="preserve">Просвещение. </w:t>
            </w:r>
            <w:r>
              <w:rPr>
                <w:spacing w:val="-2"/>
              </w:rPr>
              <w:t>Госучебник</w:t>
            </w:r>
          </w:p>
        </w:tc>
        <w:tc>
          <w:tcPr>
            <w:tcW w:w="1843" w:type="dxa"/>
            <w:tcBorders>
              <w:top w:val="nil"/>
            </w:tcBorders>
          </w:tcPr>
          <w:p w:rsidR="00A4284F" w:rsidRDefault="00A4284F">
            <w:pPr>
              <w:pStyle w:val="TableParagraph"/>
              <w:rPr>
                <w:sz w:val="20"/>
              </w:rPr>
            </w:pPr>
          </w:p>
        </w:tc>
      </w:tr>
      <w:tr w:rsidR="00A4284F" w:rsidTr="00D7785A">
        <w:trPr>
          <w:trHeight w:val="1518"/>
        </w:trPr>
        <w:tc>
          <w:tcPr>
            <w:tcW w:w="2044" w:type="dxa"/>
          </w:tcPr>
          <w:p w:rsidR="00A4284F" w:rsidRDefault="004E5E27">
            <w:pPr>
              <w:pStyle w:val="TableParagraph"/>
              <w:spacing w:line="252" w:lineRule="exact"/>
              <w:ind w:left="110"/>
            </w:pPr>
            <w:r>
              <w:rPr>
                <w:spacing w:val="-2"/>
              </w:rPr>
              <w:t>Обществознание</w:t>
            </w:r>
          </w:p>
        </w:tc>
        <w:tc>
          <w:tcPr>
            <w:tcW w:w="6427" w:type="dxa"/>
            <w:gridSpan w:val="3"/>
          </w:tcPr>
          <w:p w:rsidR="00A4284F" w:rsidRDefault="004E5E27">
            <w:pPr>
              <w:pStyle w:val="TableParagraph"/>
              <w:ind w:left="110" w:right="118"/>
            </w:pPr>
            <w:r>
              <w:t>Обществознание.</w:t>
            </w:r>
            <w:r>
              <w:rPr>
                <w:spacing w:val="-8"/>
              </w:rPr>
              <w:t xml:space="preserve"> </w:t>
            </w:r>
            <w:r>
              <w:t>10</w:t>
            </w:r>
            <w:r>
              <w:rPr>
                <w:spacing w:val="-8"/>
              </w:rPr>
              <w:t xml:space="preserve"> </w:t>
            </w:r>
            <w:r>
              <w:t>класс.</w:t>
            </w:r>
            <w:r>
              <w:rPr>
                <w:spacing w:val="-8"/>
              </w:rPr>
              <w:t xml:space="preserve"> </w:t>
            </w:r>
            <w:r>
              <w:t>Базовый</w:t>
            </w:r>
            <w:r>
              <w:rPr>
                <w:spacing w:val="-9"/>
              </w:rPr>
              <w:t xml:space="preserve"> </w:t>
            </w:r>
            <w:r>
              <w:t>уровень.</w:t>
            </w:r>
            <w:r>
              <w:rPr>
                <w:spacing w:val="-8"/>
              </w:rPr>
              <w:t xml:space="preserve"> </w:t>
            </w:r>
            <w:r>
              <w:t>Боголюбов Л.Н., Лазебниковой А.Ю., Матвеев А.И. и другие; под редакцией Боголюбова Л.Н., Лазебниковой А.Ю. Акционерное общество «Издательство «Просвещение»</w:t>
            </w:r>
          </w:p>
          <w:p w:rsidR="00A4284F" w:rsidRDefault="004E5E27">
            <w:pPr>
              <w:pStyle w:val="TableParagraph"/>
              <w:spacing w:before="251" w:line="234" w:lineRule="exact"/>
              <w:ind w:left="110"/>
            </w:pPr>
            <w:r>
              <w:t>Обществознание.</w:t>
            </w:r>
            <w:r>
              <w:rPr>
                <w:spacing w:val="-3"/>
              </w:rPr>
              <w:t xml:space="preserve"> </w:t>
            </w:r>
            <w:r>
              <w:t>10</w:t>
            </w:r>
            <w:r>
              <w:rPr>
                <w:spacing w:val="-3"/>
              </w:rPr>
              <w:t xml:space="preserve"> </w:t>
            </w:r>
            <w:r>
              <w:t>класс.</w:t>
            </w:r>
            <w:r>
              <w:rPr>
                <w:spacing w:val="-2"/>
              </w:rPr>
              <w:t xml:space="preserve"> </w:t>
            </w:r>
            <w:r>
              <w:t>Углубленный</w:t>
            </w:r>
            <w:r>
              <w:rPr>
                <w:spacing w:val="-3"/>
              </w:rPr>
              <w:t xml:space="preserve"> </w:t>
            </w:r>
            <w:r>
              <w:rPr>
                <w:spacing w:val="-2"/>
              </w:rPr>
              <w:t>уровень.</w:t>
            </w:r>
          </w:p>
        </w:tc>
        <w:tc>
          <w:tcPr>
            <w:tcW w:w="1843" w:type="dxa"/>
          </w:tcPr>
          <w:p w:rsidR="00A4284F" w:rsidRDefault="004E5E27">
            <w:pPr>
              <w:pStyle w:val="TableParagraph"/>
              <w:spacing w:line="252" w:lineRule="exact"/>
              <w:ind w:left="108"/>
            </w:pPr>
            <w:bookmarkStart w:id="339" w:name="1.1.3.4.3.1.1."/>
            <w:bookmarkEnd w:id="339"/>
            <w:r>
              <w:rPr>
                <w:spacing w:val="-2"/>
              </w:rPr>
              <w:t>1.1.3.4.3.1.1.</w:t>
            </w:r>
          </w:p>
        </w:tc>
      </w:tr>
    </w:tbl>
    <w:p w:rsidR="00A4284F" w:rsidRDefault="00A4284F">
      <w:pPr>
        <w:pStyle w:val="TableParagraph"/>
        <w:spacing w:line="252" w:lineRule="exact"/>
        <w:sectPr w:rsidR="00A4284F">
          <w:type w:val="continuous"/>
          <w:pgSz w:w="12240" w:h="15840"/>
          <w:pgMar w:top="1120" w:right="566" w:bottom="1160" w:left="850" w:header="0" w:footer="909" w:gutter="0"/>
          <w:cols w:space="720"/>
        </w:sect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4"/>
        <w:gridCol w:w="5578"/>
        <w:gridCol w:w="1558"/>
      </w:tblGrid>
      <w:tr w:rsidR="00A4284F" w:rsidTr="00D7785A">
        <w:trPr>
          <w:trHeight w:val="840"/>
        </w:trPr>
        <w:tc>
          <w:tcPr>
            <w:tcW w:w="2044" w:type="dxa"/>
          </w:tcPr>
          <w:p w:rsidR="00A4284F" w:rsidRDefault="00A4284F">
            <w:pPr>
              <w:pStyle w:val="TableParagraph"/>
            </w:pPr>
          </w:p>
        </w:tc>
        <w:tc>
          <w:tcPr>
            <w:tcW w:w="5578" w:type="dxa"/>
          </w:tcPr>
          <w:p w:rsidR="00A4284F" w:rsidRDefault="004E5E27">
            <w:pPr>
              <w:pStyle w:val="TableParagraph"/>
              <w:ind w:left="110" w:right="2333"/>
            </w:pPr>
            <w:r>
              <w:t>Учебное пособие. В 2 частях. Под</w:t>
            </w:r>
            <w:r>
              <w:rPr>
                <w:spacing w:val="-2"/>
              </w:rPr>
              <w:t xml:space="preserve"> </w:t>
            </w:r>
            <w:r>
              <w:t>ред. А.</w:t>
            </w:r>
            <w:r>
              <w:rPr>
                <w:spacing w:val="-1"/>
              </w:rPr>
              <w:t xml:space="preserve"> </w:t>
            </w:r>
            <w:r>
              <w:t xml:space="preserve">Ю. </w:t>
            </w:r>
            <w:r>
              <w:rPr>
                <w:spacing w:val="-2"/>
              </w:rPr>
              <w:t>Лазебниковой.</w:t>
            </w:r>
          </w:p>
          <w:p w:rsidR="00A4284F" w:rsidRDefault="004E5E27">
            <w:pPr>
              <w:pStyle w:val="TableParagraph"/>
              <w:ind w:left="165"/>
            </w:pPr>
            <w:r>
              <w:t>Акционерное</w:t>
            </w:r>
            <w:r>
              <w:rPr>
                <w:spacing w:val="-5"/>
              </w:rPr>
              <w:t xml:space="preserve"> </w:t>
            </w:r>
            <w:r>
              <w:t>общество</w:t>
            </w:r>
            <w:r>
              <w:rPr>
                <w:spacing w:val="-3"/>
              </w:rPr>
              <w:t xml:space="preserve"> </w:t>
            </w:r>
            <w:r>
              <w:t>«Издательство</w:t>
            </w:r>
            <w:r>
              <w:rPr>
                <w:spacing w:val="-3"/>
              </w:rPr>
              <w:t xml:space="preserve"> </w:t>
            </w:r>
            <w:r>
              <w:rPr>
                <w:spacing w:val="-2"/>
              </w:rPr>
              <w:t>«Просвещение»</w:t>
            </w:r>
          </w:p>
        </w:tc>
        <w:tc>
          <w:tcPr>
            <w:tcW w:w="1558" w:type="dxa"/>
          </w:tcPr>
          <w:p w:rsidR="00A4284F" w:rsidRDefault="004E5E27">
            <w:pPr>
              <w:pStyle w:val="TableParagraph"/>
              <w:ind w:left="109"/>
            </w:pPr>
            <w:r>
              <w:rPr>
                <w:spacing w:val="-2"/>
              </w:rPr>
              <w:t xml:space="preserve">соответствует </w:t>
            </w:r>
            <w:r>
              <w:t>ФГОС 2022</w:t>
            </w:r>
          </w:p>
        </w:tc>
      </w:tr>
      <w:tr w:rsidR="00A4284F" w:rsidTr="00D7785A">
        <w:trPr>
          <w:trHeight w:val="1263"/>
        </w:trPr>
        <w:tc>
          <w:tcPr>
            <w:tcW w:w="2044" w:type="dxa"/>
          </w:tcPr>
          <w:p w:rsidR="00A4284F" w:rsidRDefault="004E5E27">
            <w:pPr>
              <w:pStyle w:val="TableParagraph"/>
              <w:spacing w:line="253" w:lineRule="exact"/>
              <w:ind w:left="110"/>
            </w:pPr>
            <w:r>
              <w:rPr>
                <w:spacing w:val="-2"/>
              </w:rPr>
              <w:t>Алгебра</w:t>
            </w:r>
          </w:p>
        </w:tc>
        <w:tc>
          <w:tcPr>
            <w:tcW w:w="5578" w:type="dxa"/>
          </w:tcPr>
          <w:p w:rsidR="00A4284F" w:rsidRDefault="004E5E27">
            <w:pPr>
              <w:pStyle w:val="TableParagraph"/>
              <w:ind w:left="110" w:right="133"/>
            </w:pPr>
            <w:r>
              <w:t>Математика:</w:t>
            </w:r>
            <w:r>
              <w:rPr>
                <w:spacing w:val="-9"/>
              </w:rPr>
              <w:t xml:space="preserve"> </w:t>
            </w:r>
            <w:r>
              <w:t>алгебра</w:t>
            </w:r>
            <w:r>
              <w:rPr>
                <w:spacing w:val="-9"/>
              </w:rPr>
              <w:t xml:space="preserve"> </w:t>
            </w:r>
            <w:r>
              <w:t>и</w:t>
            </w:r>
            <w:r>
              <w:rPr>
                <w:spacing w:val="-9"/>
              </w:rPr>
              <w:t xml:space="preserve"> </w:t>
            </w:r>
            <w:r>
              <w:t>начала</w:t>
            </w:r>
            <w:r>
              <w:rPr>
                <w:spacing w:val="-9"/>
              </w:rPr>
              <w:t xml:space="preserve"> </w:t>
            </w:r>
            <w:r>
              <w:t>математического</w:t>
            </w:r>
            <w:r>
              <w:rPr>
                <w:spacing w:val="-8"/>
              </w:rPr>
              <w:t xml:space="preserve"> </w:t>
            </w:r>
            <w:r>
              <w:t>анализа, геометрия. Алгебра и начала математического анализа (10-11)</w:t>
            </w:r>
            <w:r>
              <w:rPr>
                <w:spacing w:val="-3"/>
              </w:rPr>
              <w:t xml:space="preserve"> </w:t>
            </w:r>
            <w:r>
              <w:t>(Базовый/Углублённый).</w:t>
            </w:r>
            <w:r>
              <w:rPr>
                <w:spacing w:val="-3"/>
              </w:rPr>
              <w:t xml:space="preserve"> </w:t>
            </w:r>
            <w:r>
              <w:t>Алимов</w:t>
            </w:r>
            <w:r>
              <w:rPr>
                <w:spacing w:val="-4"/>
              </w:rPr>
              <w:t xml:space="preserve"> </w:t>
            </w:r>
            <w:r>
              <w:t>Ш.А.,</w:t>
            </w:r>
            <w:r>
              <w:rPr>
                <w:spacing w:val="-3"/>
              </w:rPr>
              <w:t xml:space="preserve"> </w:t>
            </w:r>
            <w:r>
              <w:t>Колягин Ю.М., Ткачева М.В. и другие. Акционерное общество</w:t>
            </w:r>
          </w:p>
          <w:p w:rsidR="00A4284F" w:rsidRDefault="004E5E27">
            <w:pPr>
              <w:pStyle w:val="TableParagraph"/>
              <w:ind w:left="110"/>
            </w:pPr>
            <w:r>
              <w:t xml:space="preserve">«Издательство </w:t>
            </w:r>
            <w:r>
              <w:rPr>
                <w:spacing w:val="-2"/>
              </w:rPr>
              <w:t>«Просвещение»</w:t>
            </w:r>
          </w:p>
        </w:tc>
        <w:tc>
          <w:tcPr>
            <w:tcW w:w="1558" w:type="dxa"/>
          </w:tcPr>
          <w:p w:rsidR="00A4284F" w:rsidRDefault="004E5E27">
            <w:pPr>
              <w:pStyle w:val="TableParagraph"/>
              <w:spacing w:line="253" w:lineRule="exact"/>
              <w:ind w:left="109"/>
            </w:pPr>
            <w:r>
              <w:rPr>
                <w:spacing w:val="-2"/>
              </w:rPr>
              <w:t>1.1.3.5.1.1.1.</w:t>
            </w:r>
          </w:p>
        </w:tc>
      </w:tr>
      <w:tr w:rsidR="00A4284F">
        <w:trPr>
          <w:trHeight w:val="1265"/>
        </w:trPr>
        <w:tc>
          <w:tcPr>
            <w:tcW w:w="2044" w:type="dxa"/>
          </w:tcPr>
          <w:p w:rsidR="00A4284F" w:rsidRDefault="004E5E27">
            <w:pPr>
              <w:pStyle w:val="TableParagraph"/>
              <w:spacing w:line="253" w:lineRule="exact"/>
              <w:ind w:left="110"/>
            </w:pPr>
            <w:r>
              <w:rPr>
                <w:spacing w:val="-2"/>
              </w:rPr>
              <w:t>Геометрия</w:t>
            </w:r>
          </w:p>
        </w:tc>
        <w:tc>
          <w:tcPr>
            <w:tcW w:w="5578" w:type="dxa"/>
          </w:tcPr>
          <w:p w:rsidR="00A4284F" w:rsidRDefault="004E5E27">
            <w:pPr>
              <w:pStyle w:val="TableParagraph"/>
              <w:ind w:left="110"/>
            </w:pPr>
            <w:r>
              <w:t>Математика:</w:t>
            </w:r>
            <w:r>
              <w:rPr>
                <w:spacing w:val="-9"/>
              </w:rPr>
              <w:t xml:space="preserve"> </w:t>
            </w:r>
            <w:r>
              <w:t>алгебра</w:t>
            </w:r>
            <w:r>
              <w:rPr>
                <w:spacing w:val="-9"/>
              </w:rPr>
              <w:t xml:space="preserve"> </w:t>
            </w:r>
            <w:r>
              <w:t>и</w:t>
            </w:r>
            <w:r>
              <w:rPr>
                <w:spacing w:val="-9"/>
              </w:rPr>
              <w:t xml:space="preserve"> </w:t>
            </w:r>
            <w:r>
              <w:t>начала</w:t>
            </w:r>
            <w:r>
              <w:rPr>
                <w:spacing w:val="-9"/>
              </w:rPr>
              <w:t xml:space="preserve"> </w:t>
            </w:r>
            <w:r>
              <w:t>математического</w:t>
            </w:r>
            <w:r>
              <w:rPr>
                <w:spacing w:val="-8"/>
              </w:rPr>
              <w:t xml:space="preserve"> </w:t>
            </w:r>
            <w:r>
              <w:t>анализа, геометрия. Геометрия. 10-11класс. (Базовый/Углублённый). Атанасян Л.С., Бутузов В.Ф., Кадомцев С.Б. и другие. Акционерное общество</w:t>
            </w:r>
          </w:p>
          <w:p w:rsidR="00A4284F" w:rsidRDefault="004E5E27">
            <w:pPr>
              <w:pStyle w:val="TableParagraph"/>
              <w:spacing w:line="234" w:lineRule="exact"/>
              <w:ind w:left="110"/>
            </w:pPr>
            <w:r>
              <w:t xml:space="preserve">«Издательство </w:t>
            </w:r>
            <w:r>
              <w:rPr>
                <w:spacing w:val="-2"/>
              </w:rPr>
              <w:t>«Просвещение»</w:t>
            </w:r>
          </w:p>
        </w:tc>
        <w:tc>
          <w:tcPr>
            <w:tcW w:w="1558" w:type="dxa"/>
          </w:tcPr>
          <w:p w:rsidR="00A4284F" w:rsidRDefault="004E5E27">
            <w:pPr>
              <w:pStyle w:val="TableParagraph"/>
              <w:spacing w:line="253" w:lineRule="exact"/>
              <w:ind w:left="109"/>
            </w:pPr>
            <w:r>
              <w:rPr>
                <w:spacing w:val="-2"/>
              </w:rPr>
              <w:t>1.1.3.5.1.2.1.</w:t>
            </w:r>
          </w:p>
        </w:tc>
      </w:tr>
      <w:tr w:rsidR="00A4284F">
        <w:trPr>
          <w:trHeight w:val="1263"/>
        </w:trPr>
        <w:tc>
          <w:tcPr>
            <w:tcW w:w="2044" w:type="dxa"/>
          </w:tcPr>
          <w:p w:rsidR="00A4284F" w:rsidRDefault="004E5E27">
            <w:pPr>
              <w:pStyle w:val="TableParagraph"/>
              <w:ind w:left="110" w:right="450"/>
            </w:pPr>
            <w:r>
              <w:t>Информатика</w:t>
            </w:r>
            <w:r>
              <w:rPr>
                <w:spacing w:val="-14"/>
              </w:rPr>
              <w:t xml:space="preserve"> </w:t>
            </w:r>
            <w:r>
              <w:t xml:space="preserve">и </w:t>
            </w:r>
            <w:r>
              <w:rPr>
                <w:spacing w:val="-4"/>
              </w:rPr>
              <w:t>ИКТ</w:t>
            </w:r>
          </w:p>
          <w:p w:rsidR="00A4284F" w:rsidRDefault="004E5E27">
            <w:pPr>
              <w:pStyle w:val="TableParagraph"/>
              <w:ind w:left="110"/>
            </w:pPr>
            <w:r>
              <w:rPr>
                <w:spacing w:val="-2"/>
              </w:rPr>
              <w:t>(углубленный)</w:t>
            </w:r>
          </w:p>
        </w:tc>
        <w:tc>
          <w:tcPr>
            <w:tcW w:w="5578" w:type="dxa"/>
          </w:tcPr>
          <w:p w:rsidR="00A4284F" w:rsidRDefault="004E5E27">
            <w:pPr>
              <w:pStyle w:val="TableParagraph"/>
              <w:spacing w:line="252" w:lineRule="exact"/>
              <w:ind w:left="110" w:firstLine="55"/>
            </w:pPr>
            <w:r>
              <w:t>Информатика (в 2 частях). Углубленное обучение. Поляков К.Ю., Еремин Е.А. БИНОМ. Лаборатория знаний, 2018г. Общество с ограниченной ответственностью «БИНОМ. Лаборатория знаний»; Акционерное</w:t>
            </w:r>
            <w:r>
              <w:rPr>
                <w:spacing w:val="-14"/>
              </w:rPr>
              <w:t xml:space="preserve"> </w:t>
            </w:r>
            <w:r>
              <w:t>общество</w:t>
            </w:r>
            <w:r>
              <w:rPr>
                <w:spacing w:val="-13"/>
              </w:rPr>
              <w:t xml:space="preserve"> </w:t>
            </w:r>
            <w:r>
              <w:t>«Издательство</w:t>
            </w:r>
            <w:r>
              <w:rPr>
                <w:spacing w:val="-14"/>
              </w:rPr>
              <w:t xml:space="preserve"> </w:t>
            </w:r>
            <w:r>
              <w:t>«Просвещение»</w:t>
            </w:r>
          </w:p>
        </w:tc>
        <w:tc>
          <w:tcPr>
            <w:tcW w:w="1558" w:type="dxa"/>
          </w:tcPr>
          <w:p w:rsidR="00A4284F" w:rsidRDefault="004E5E27">
            <w:pPr>
              <w:pStyle w:val="TableParagraph"/>
              <w:spacing w:line="252" w:lineRule="exact"/>
              <w:ind w:left="109"/>
            </w:pPr>
            <w:bookmarkStart w:id="340" w:name="1.1.3.5.2.2.1."/>
            <w:bookmarkEnd w:id="340"/>
            <w:r>
              <w:rPr>
                <w:spacing w:val="-2"/>
              </w:rPr>
              <w:t>1.1.3.5.2.2.1.</w:t>
            </w:r>
          </w:p>
        </w:tc>
      </w:tr>
      <w:tr w:rsidR="00A4284F">
        <w:trPr>
          <w:trHeight w:val="1012"/>
        </w:trPr>
        <w:tc>
          <w:tcPr>
            <w:tcW w:w="2044" w:type="dxa"/>
          </w:tcPr>
          <w:p w:rsidR="00A4284F" w:rsidRDefault="004E5E27">
            <w:pPr>
              <w:pStyle w:val="TableParagraph"/>
              <w:ind w:left="110" w:right="450"/>
            </w:pPr>
            <w:r>
              <w:t>Информатика</w:t>
            </w:r>
            <w:r>
              <w:rPr>
                <w:spacing w:val="-14"/>
              </w:rPr>
              <w:t xml:space="preserve"> </w:t>
            </w:r>
            <w:r>
              <w:t xml:space="preserve">и </w:t>
            </w:r>
            <w:r>
              <w:rPr>
                <w:spacing w:val="-4"/>
              </w:rPr>
              <w:t>ИКТ</w:t>
            </w:r>
          </w:p>
          <w:p w:rsidR="00A4284F" w:rsidRDefault="004E5E27">
            <w:pPr>
              <w:pStyle w:val="TableParagraph"/>
              <w:ind w:left="110"/>
            </w:pPr>
            <w:r>
              <w:rPr>
                <w:spacing w:val="-2"/>
              </w:rPr>
              <w:t>(базовый)</w:t>
            </w:r>
          </w:p>
        </w:tc>
        <w:tc>
          <w:tcPr>
            <w:tcW w:w="5578" w:type="dxa"/>
          </w:tcPr>
          <w:p w:rsidR="00A4284F" w:rsidRDefault="004E5E27">
            <w:pPr>
              <w:pStyle w:val="TableParagraph"/>
              <w:ind w:left="110"/>
            </w:pPr>
            <w:r>
              <w:t>Информатика. 10 класс. Босова Л.Л., Босова А.Ю. Общество</w:t>
            </w:r>
            <w:r>
              <w:rPr>
                <w:spacing w:val="-10"/>
              </w:rPr>
              <w:t xml:space="preserve"> </w:t>
            </w:r>
            <w:r>
              <w:t>с</w:t>
            </w:r>
            <w:r>
              <w:rPr>
                <w:spacing w:val="-10"/>
              </w:rPr>
              <w:t xml:space="preserve"> </w:t>
            </w:r>
            <w:r>
              <w:t>ограниченной</w:t>
            </w:r>
            <w:r>
              <w:rPr>
                <w:spacing w:val="-10"/>
              </w:rPr>
              <w:t xml:space="preserve"> </w:t>
            </w:r>
            <w:r>
              <w:t>ответственностью</w:t>
            </w:r>
            <w:r>
              <w:rPr>
                <w:spacing w:val="-10"/>
              </w:rPr>
              <w:t xml:space="preserve"> </w:t>
            </w:r>
            <w:r>
              <w:t>«БИНОМ. Лаборатория знаний»; Акционерное общество</w:t>
            </w:r>
          </w:p>
          <w:p w:rsidR="00A4284F" w:rsidRDefault="004E5E27">
            <w:pPr>
              <w:pStyle w:val="TableParagraph"/>
              <w:spacing w:line="233" w:lineRule="exact"/>
              <w:ind w:left="110"/>
            </w:pPr>
            <w:r>
              <w:t xml:space="preserve">«Издательство </w:t>
            </w:r>
            <w:r>
              <w:rPr>
                <w:spacing w:val="-2"/>
              </w:rPr>
              <w:t>«Просвещение»</w:t>
            </w:r>
          </w:p>
        </w:tc>
        <w:tc>
          <w:tcPr>
            <w:tcW w:w="1558" w:type="dxa"/>
          </w:tcPr>
          <w:p w:rsidR="00A4284F" w:rsidRDefault="004E5E27">
            <w:pPr>
              <w:pStyle w:val="TableParagraph"/>
              <w:spacing w:line="253" w:lineRule="exact"/>
              <w:ind w:left="109"/>
            </w:pPr>
            <w:bookmarkStart w:id="341" w:name="1.1.3.5.2.1.1."/>
            <w:bookmarkEnd w:id="341"/>
            <w:r>
              <w:rPr>
                <w:spacing w:val="-2"/>
              </w:rPr>
              <w:t>1.1.3.5.2.1.1.</w:t>
            </w:r>
          </w:p>
        </w:tc>
      </w:tr>
      <w:tr w:rsidR="00A4284F">
        <w:trPr>
          <w:trHeight w:val="760"/>
        </w:trPr>
        <w:tc>
          <w:tcPr>
            <w:tcW w:w="2044" w:type="dxa"/>
          </w:tcPr>
          <w:p w:rsidR="00A4284F" w:rsidRDefault="004E5E27">
            <w:pPr>
              <w:pStyle w:val="TableParagraph"/>
              <w:spacing w:line="253" w:lineRule="exact"/>
              <w:ind w:left="110"/>
            </w:pPr>
            <w:r>
              <w:rPr>
                <w:spacing w:val="-2"/>
              </w:rPr>
              <w:t>Физика</w:t>
            </w:r>
          </w:p>
        </w:tc>
        <w:tc>
          <w:tcPr>
            <w:tcW w:w="5578" w:type="dxa"/>
          </w:tcPr>
          <w:p w:rsidR="00A4284F" w:rsidRDefault="004E5E27">
            <w:pPr>
              <w:pStyle w:val="TableParagraph"/>
              <w:ind w:left="110" w:right="133"/>
            </w:pPr>
            <w:r>
              <w:t>Физика.</w:t>
            </w:r>
            <w:r>
              <w:rPr>
                <w:spacing w:val="-5"/>
              </w:rPr>
              <w:t xml:space="preserve"> </w:t>
            </w:r>
            <w:r>
              <w:t>10</w:t>
            </w:r>
            <w:r>
              <w:rPr>
                <w:spacing w:val="-5"/>
              </w:rPr>
              <w:t xml:space="preserve"> </w:t>
            </w:r>
            <w:r>
              <w:t>класс.</w:t>
            </w:r>
            <w:r>
              <w:rPr>
                <w:spacing w:val="-5"/>
              </w:rPr>
              <w:t xml:space="preserve"> </w:t>
            </w:r>
            <w:r>
              <w:t>Мякишев</w:t>
            </w:r>
            <w:r>
              <w:rPr>
                <w:spacing w:val="-6"/>
              </w:rPr>
              <w:t xml:space="preserve"> </w:t>
            </w:r>
            <w:r>
              <w:t>Г.</w:t>
            </w:r>
            <w:r>
              <w:rPr>
                <w:spacing w:val="-5"/>
              </w:rPr>
              <w:t xml:space="preserve"> </w:t>
            </w:r>
            <w:r>
              <w:t>Я.,</w:t>
            </w:r>
            <w:r>
              <w:rPr>
                <w:spacing w:val="-5"/>
              </w:rPr>
              <w:t xml:space="preserve"> </w:t>
            </w:r>
            <w:r>
              <w:t>Буховцев</w:t>
            </w:r>
            <w:r>
              <w:rPr>
                <w:spacing w:val="-6"/>
              </w:rPr>
              <w:t xml:space="preserve"> </w:t>
            </w:r>
            <w:r>
              <w:t>Б.</w:t>
            </w:r>
            <w:r>
              <w:rPr>
                <w:spacing w:val="-5"/>
              </w:rPr>
              <w:t xml:space="preserve"> </w:t>
            </w:r>
            <w:r>
              <w:t>Б., Сотский Н. Н. / Под ред. Парфентьевой Н. А..</w:t>
            </w:r>
          </w:p>
          <w:p w:rsidR="00A4284F" w:rsidRDefault="004E5E27">
            <w:pPr>
              <w:pStyle w:val="TableParagraph"/>
              <w:spacing w:line="234" w:lineRule="exact"/>
              <w:ind w:left="110"/>
            </w:pPr>
            <w:r>
              <w:t>Акционерное</w:t>
            </w:r>
            <w:r>
              <w:rPr>
                <w:spacing w:val="-5"/>
              </w:rPr>
              <w:t xml:space="preserve"> </w:t>
            </w:r>
            <w:r>
              <w:t>общество</w:t>
            </w:r>
            <w:r>
              <w:rPr>
                <w:spacing w:val="-3"/>
              </w:rPr>
              <w:t xml:space="preserve"> </w:t>
            </w:r>
            <w:r>
              <w:t>«Издательство</w:t>
            </w:r>
            <w:r>
              <w:rPr>
                <w:spacing w:val="-3"/>
              </w:rPr>
              <w:t xml:space="preserve"> </w:t>
            </w:r>
            <w:r>
              <w:rPr>
                <w:spacing w:val="-2"/>
              </w:rPr>
              <w:t>«Просвещение»</w:t>
            </w:r>
          </w:p>
        </w:tc>
        <w:tc>
          <w:tcPr>
            <w:tcW w:w="1558" w:type="dxa"/>
          </w:tcPr>
          <w:p w:rsidR="00A4284F" w:rsidRDefault="004E5E27">
            <w:pPr>
              <w:pStyle w:val="TableParagraph"/>
              <w:spacing w:line="253" w:lineRule="exact"/>
              <w:ind w:left="109"/>
            </w:pPr>
            <w:r>
              <w:rPr>
                <w:spacing w:val="-2"/>
              </w:rPr>
              <w:t>1.1.3.6.1.1.1.</w:t>
            </w:r>
          </w:p>
        </w:tc>
      </w:tr>
      <w:tr w:rsidR="00A4284F">
        <w:trPr>
          <w:trHeight w:val="1011"/>
        </w:trPr>
        <w:tc>
          <w:tcPr>
            <w:tcW w:w="2044" w:type="dxa"/>
          </w:tcPr>
          <w:p w:rsidR="00A4284F" w:rsidRDefault="004E5E27">
            <w:pPr>
              <w:pStyle w:val="TableParagraph"/>
              <w:spacing w:line="252" w:lineRule="exact"/>
              <w:ind w:left="110"/>
            </w:pPr>
            <w:r>
              <w:rPr>
                <w:spacing w:val="-2"/>
              </w:rPr>
              <w:t>Физика</w:t>
            </w:r>
          </w:p>
        </w:tc>
        <w:tc>
          <w:tcPr>
            <w:tcW w:w="5578" w:type="dxa"/>
          </w:tcPr>
          <w:p w:rsidR="00A4284F" w:rsidRDefault="004E5E27">
            <w:pPr>
              <w:pStyle w:val="TableParagraph"/>
              <w:tabs>
                <w:tab w:val="left" w:pos="1606"/>
                <w:tab w:val="left" w:pos="2078"/>
                <w:tab w:val="left" w:pos="3766"/>
              </w:tabs>
              <w:ind w:left="288" w:right="96"/>
            </w:pPr>
            <w:r>
              <w:t>Физика.10</w:t>
            </w:r>
            <w:r>
              <w:rPr>
                <w:spacing w:val="23"/>
              </w:rPr>
              <w:t xml:space="preserve"> </w:t>
            </w:r>
            <w:r>
              <w:t>кл.</w:t>
            </w:r>
            <w:r>
              <w:rPr>
                <w:spacing w:val="23"/>
              </w:rPr>
              <w:t xml:space="preserve"> </w:t>
            </w:r>
            <w:r>
              <w:t>Углубленное</w:t>
            </w:r>
            <w:r>
              <w:rPr>
                <w:spacing w:val="23"/>
              </w:rPr>
              <w:t xml:space="preserve"> </w:t>
            </w:r>
            <w:r>
              <w:t>обучение.</w:t>
            </w:r>
            <w:r>
              <w:rPr>
                <w:spacing w:val="80"/>
              </w:rPr>
              <w:t xml:space="preserve"> </w:t>
            </w:r>
            <w:r>
              <w:t xml:space="preserve">В.А.Касьянов. </w:t>
            </w:r>
            <w:r>
              <w:rPr>
                <w:spacing w:val="-2"/>
              </w:rPr>
              <w:t>Общество</w:t>
            </w:r>
            <w:r>
              <w:tab/>
            </w:r>
            <w:r>
              <w:rPr>
                <w:spacing w:val="-10"/>
              </w:rPr>
              <w:t>с</w:t>
            </w:r>
            <w:r>
              <w:tab/>
            </w:r>
            <w:r>
              <w:rPr>
                <w:spacing w:val="-2"/>
              </w:rPr>
              <w:t>ограниченной</w:t>
            </w:r>
            <w:r>
              <w:tab/>
            </w:r>
            <w:r>
              <w:rPr>
                <w:spacing w:val="-2"/>
              </w:rPr>
              <w:t>ответственностью</w:t>
            </w:r>
          </w:p>
          <w:p w:rsidR="00A4284F" w:rsidRDefault="004E5E27">
            <w:pPr>
              <w:pStyle w:val="TableParagraph"/>
              <w:tabs>
                <w:tab w:val="left" w:pos="1532"/>
                <w:tab w:val="left" w:pos="2993"/>
                <w:tab w:val="left" w:pos="4090"/>
              </w:tabs>
              <w:ind w:left="288"/>
            </w:pPr>
            <w:r>
              <w:rPr>
                <w:spacing w:val="-2"/>
              </w:rPr>
              <w:t>«ДРОФА»;</w:t>
            </w:r>
            <w:r>
              <w:tab/>
            </w:r>
            <w:r>
              <w:rPr>
                <w:spacing w:val="-2"/>
              </w:rPr>
              <w:t>Акционерное</w:t>
            </w:r>
            <w:r>
              <w:tab/>
            </w:r>
            <w:r>
              <w:rPr>
                <w:spacing w:val="-2"/>
              </w:rPr>
              <w:t>общество</w:t>
            </w:r>
            <w:r>
              <w:tab/>
            </w:r>
            <w:r>
              <w:rPr>
                <w:spacing w:val="-2"/>
              </w:rPr>
              <w:t>«Издательство</w:t>
            </w:r>
          </w:p>
          <w:p w:rsidR="00A4284F" w:rsidRDefault="004E5E27">
            <w:pPr>
              <w:pStyle w:val="TableParagraph"/>
              <w:spacing w:line="234" w:lineRule="exact"/>
              <w:ind w:left="288"/>
            </w:pPr>
            <w:r>
              <w:rPr>
                <w:spacing w:val="-2"/>
              </w:rPr>
              <w:t>«Просвещение»</w:t>
            </w:r>
          </w:p>
        </w:tc>
        <w:tc>
          <w:tcPr>
            <w:tcW w:w="1558" w:type="dxa"/>
          </w:tcPr>
          <w:p w:rsidR="00A4284F" w:rsidRDefault="004E5E27">
            <w:pPr>
              <w:pStyle w:val="TableParagraph"/>
              <w:spacing w:line="252" w:lineRule="exact"/>
              <w:ind w:left="109"/>
            </w:pPr>
            <w:bookmarkStart w:id="342" w:name="1.1.3.6.1.2.1."/>
            <w:bookmarkEnd w:id="342"/>
            <w:r>
              <w:rPr>
                <w:spacing w:val="-2"/>
              </w:rPr>
              <w:t>1.1.3.6.1.2.1.</w:t>
            </w:r>
          </w:p>
        </w:tc>
      </w:tr>
      <w:tr w:rsidR="00A4284F" w:rsidTr="00D7785A">
        <w:trPr>
          <w:trHeight w:val="577"/>
        </w:trPr>
        <w:tc>
          <w:tcPr>
            <w:tcW w:w="2044" w:type="dxa"/>
          </w:tcPr>
          <w:p w:rsidR="00A4284F" w:rsidRDefault="004E5E27">
            <w:pPr>
              <w:pStyle w:val="TableParagraph"/>
              <w:spacing w:line="252" w:lineRule="exact"/>
              <w:ind w:left="110"/>
            </w:pPr>
            <w:r>
              <w:rPr>
                <w:spacing w:val="-2"/>
              </w:rPr>
              <w:t>Химия</w:t>
            </w:r>
          </w:p>
        </w:tc>
        <w:tc>
          <w:tcPr>
            <w:tcW w:w="5578" w:type="dxa"/>
          </w:tcPr>
          <w:p w:rsidR="00A4284F" w:rsidRDefault="004E5E27">
            <w:pPr>
              <w:pStyle w:val="TableParagraph"/>
              <w:spacing w:line="252" w:lineRule="exact"/>
              <w:ind w:left="110"/>
            </w:pPr>
            <w:r>
              <w:t>Химия.</w:t>
            </w:r>
            <w:r>
              <w:rPr>
                <w:spacing w:val="-2"/>
              </w:rPr>
              <w:t xml:space="preserve"> </w:t>
            </w:r>
            <w:r>
              <w:t>10</w:t>
            </w:r>
            <w:r>
              <w:rPr>
                <w:spacing w:val="-1"/>
              </w:rPr>
              <w:t xml:space="preserve"> </w:t>
            </w:r>
            <w:r>
              <w:t>класс.</w:t>
            </w:r>
            <w:r>
              <w:rPr>
                <w:spacing w:val="-2"/>
              </w:rPr>
              <w:t xml:space="preserve"> </w:t>
            </w:r>
            <w:r>
              <w:t>Габриелян</w:t>
            </w:r>
            <w:r>
              <w:rPr>
                <w:spacing w:val="-2"/>
              </w:rPr>
              <w:t xml:space="preserve"> </w:t>
            </w:r>
            <w:r>
              <w:t>О.С.</w:t>
            </w:r>
            <w:r>
              <w:rPr>
                <w:spacing w:val="-1"/>
              </w:rPr>
              <w:t xml:space="preserve"> </w:t>
            </w:r>
            <w:r>
              <w:t>и</w:t>
            </w:r>
            <w:r>
              <w:rPr>
                <w:spacing w:val="-2"/>
              </w:rPr>
              <w:t xml:space="preserve"> </w:t>
            </w:r>
            <w:r>
              <w:rPr>
                <w:spacing w:val="-5"/>
              </w:rPr>
              <w:t>др.</w:t>
            </w:r>
          </w:p>
          <w:p w:rsidR="00A4284F" w:rsidRDefault="004E5E27">
            <w:pPr>
              <w:pStyle w:val="TableParagraph"/>
              <w:ind w:left="110"/>
            </w:pPr>
            <w:r>
              <w:t>Акционерное</w:t>
            </w:r>
            <w:r>
              <w:rPr>
                <w:spacing w:val="-5"/>
              </w:rPr>
              <w:t xml:space="preserve"> </w:t>
            </w:r>
            <w:r>
              <w:t>общество</w:t>
            </w:r>
            <w:r>
              <w:rPr>
                <w:spacing w:val="-3"/>
              </w:rPr>
              <w:t xml:space="preserve"> </w:t>
            </w:r>
            <w:r>
              <w:t>«Издательство</w:t>
            </w:r>
            <w:r>
              <w:rPr>
                <w:spacing w:val="-3"/>
              </w:rPr>
              <w:t xml:space="preserve"> </w:t>
            </w:r>
            <w:r>
              <w:rPr>
                <w:spacing w:val="-2"/>
              </w:rPr>
              <w:t>«Просвещение»</w:t>
            </w:r>
          </w:p>
        </w:tc>
        <w:tc>
          <w:tcPr>
            <w:tcW w:w="1558" w:type="dxa"/>
          </w:tcPr>
          <w:p w:rsidR="00A4284F" w:rsidRDefault="004E5E27">
            <w:pPr>
              <w:pStyle w:val="TableParagraph"/>
              <w:spacing w:line="252" w:lineRule="exact"/>
              <w:ind w:left="109"/>
            </w:pPr>
            <w:bookmarkStart w:id="343" w:name="1.1.3.6.2.1.1."/>
            <w:bookmarkEnd w:id="343"/>
            <w:r>
              <w:rPr>
                <w:spacing w:val="-2"/>
              </w:rPr>
              <w:t>1.1.3.6.2.1.1.</w:t>
            </w:r>
          </w:p>
        </w:tc>
      </w:tr>
      <w:tr w:rsidR="00A4284F" w:rsidTr="00D7785A">
        <w:trPr>
          <w:trHeight w:val="557"/>
        </w:trPr>
        <w:tc>
          <w:tcPr>
            <w:tcW w:w="2044" w:type="dxa"/>
          </w:tcPr>
          <w:p w:rsidR="00A4284F" w:rsidRDefault="004E5E27">
            <w:pPr>
              <w:pStyle w:val="TableParagraph"/>
              <w:spacing w:line="253" w:lineRule="exact"/>
              <w:ind w:left="110"/>
            </w:pPr>
            <w:r>
              <w:rPr>
                <w:spacing w:val="-2"/>
              </w:rPr>
              <w:t>География</w:t>
            </w:r>
          </w:p>
        </w:tc>
        <w:tc>
          <w:tcPr>
            <w:tcW w:w="5578" w:type="dxa"/>
          </w:tcPr>
          <w:p w:rsidR="00A4284F" w:rsidRDefault="004E5E27">
            <w:pPr>
              <w:pStyle w:val="TableParagraph"/>
              <w:ind w:left="110"/>
            </w:pPr>
            <w:r>
              <w:t>География. 10 класс. Гладкий Ю.Н., Николина В.В. Акционерное</w:t>
            </w:r>
            <w:r>
              <w:rPr>
                <w:spacing w:val="-14"/>
              </w:rPr>
              <w:t xml:space="preserve"> </w:t>
            </w:r>
            <w:r>
              <w:t>общество</w:t>
            </w:r>
            <w:r>
              <w:rPr>
                <w:spacing w:val="-13"/>
              </w:rPr>
              <w:t xml:space="preserve"> </w:t>
            </w:r>
            <w:r>
              <w:t>«Издательство</w:t>
            </w:r>
            <w:r>
              <w:rPr>
                <w:spacing w:val="-14"/>
              </w:rPr>
              <w:t xml:space="preserve"> </w:t>
            </w:r>
            <w:r>
              <w:t>«Просвещение»</w:t>
            </w:r>
          </w:p>
        </w:tc>
        <w:tc>
          <w:tcPr>
            <w:tcW w:w="1558" w:type="dxa"/>
          </w:tcPr>
          <w:p w:rsidR="00A4284F" w:rsidRDefault="004E5E27">
            <w:pPr>
              <w:pStyle w:val="TableParagraph"/>
              <w:spacing w:line="253" w:lineRule="exact"/>
              <w:ind w:left="109"/>
            </w:pPr>
            <w:r>
              <w:rPr>
                <w:spacing w:val="-2"/>
              </w:rPr>
              <w:t>1.1.3.4.2.1.1.</w:t>
            </w:r>
          </w:p>
        </w:tc>
      </w:tr>
      <w:tr w:rsidR="00A4284F">
        <w:trPr>
          <w:trHeight w:val="1012"/>
        </w:trPr>
        <w:tc>
          <w:tcPr>
            <w:tcW w:w="2044" w:type="dxa"/>
          </w:tcPr>
          <w:p w:rsidR="00A4284F" w:rsidRDefault="004E5E27">
            <w:pPr>
              <w:pStyle w:val="TableParagraph"/>
              <w:spacing w:line="253" w:lineRule="exact"/>
              <w:ind w:left="110"/>
            </w:pPr>
            <w:r>
              <w:rPr>
                <w:spacing w:val="-2"/>
              </w:rPr>
              <w:t>Биология</w:t>
            </w:r>
          </w:p>
        </w:tc>
        <w:tc>
          <w:tcPr>
            <w:tcW w:w="5578" w:type="dxa"/>
          </w:tcPr>
          <w:p w:rsidR="00A4284F" w:rsidRDefault="004E5E27">
            <w:pPr>
              <w:pStyle w:val="TableParagraph"/>
              <w:spacing w:line="253" w:lineRule="exact"/>
              <w:ind w:left="110"/>
            </w:pPr>
            <w:r>
              <w:t xml:space="preserve">Биология. 10 </w:t>
            </w:r>
            <w:r>
              <w:rPr>
                <w:spacing w:val="-2"/>
              </w:rPr>
              <w:t>класс.</w:t>
            </w:r>
          </w:p>
          <w:p w:rsidR="00A4284F" w:rsidRDefault="004E5E27">
            <w:pPr>
              <w:pStyle w:val="TableParagraph"/>
              <w:ind w:left="110"/>
            </w:pPr>
            <w:r>
              <w:t>Пасечник</w:t>
            </w:r>
            <w:r>
              <w:rPr>
                <w:spacing w:val="-5"/>
              </w:rPr>
              <w:t xml:space="preserve"> </w:t>
            </w:r>
            <w:r>
              <w:t>В.В.,</w:t>
            </w:r>
            <w:r>
              <w:rPr>
                <w:spacing w:val="-3"/>
              </w:rPr>
              <w:t xml:space="preserve"> </w:t>
            </w:r>
            <w:r>
              <w:t>Каменский</w:t>
            </w:r>
            <w:r>
              <w:rPr>
                <w:spacing w:val="-4"/>
              </w:rPr>
              <w:t xml:space="preserve"> </w:t>
            </w:r>
            <w:r>
              <w:t>А.А.,</w:t>
            </w:r>
            <w:r>
              <w:rPr>
                <w:spacing w:val="-4"/>
              </w:rPr>
              <w:t xml:space="preserve"> </w:t>
            </w:r>
            <w:r>
              <w:t>Рубцов</w:t>
            </w:r>
            <w:r>
              <w:rPr>
                <w:spacing w:val="-4"/>
              </w:rPr>
              <w:t xml:space="preserve"> </w:t>
            </w:r>
            <w:r>
              <w:t>A.M.</w:t>
            </w:r>
            <w:r>
              <w:rPr>
                <w:spacing w:val="-3"/>
              </w:rPr>
              <w:t xml:space="preserve"> </w:t>
            </w:r>
            <w:r>
              <w:rPr>
                <w:spacing w:val="-10"/>
              </w:rPr>
              <w:t>и</w:t>
            </w:r>
          </w:p>
          <w:p w:rsidR="00A4284F" w:rsidRDefault="004E5E27">
            <w:pPr>
              <w:pStyle w:val="TableParagraph"/>
              <w:ind w:left="110"/>
            </w:pPr>
            <w:r>
              <w:t>другие</w:t>
            </w:r>
            <w:r>
              <w:rPr>
                <w:spacing w:val="-6"/>
              </w:rPr>
              <w:t xml:space="preserve"> </w:t>
            </w:r>
            <w:r>
              <w:t>/Под</w:t>
            </w:r>
            <w:r>
              <w:rPr>
                <w:spacing w:val="-5"/>
              </w:rPr>
              <w:t xml:space="preserve"> </w:t>
            </w:r>
            <w:r>
              <w:t>ред.</w:t>
            </w:r>
            <w:r>
              <w:rPr>
                <w:spacing w:val="-4"/>
              </w:rPr>
              <w:t xml:space="preserve"> </w:t>
            </w:r>
            <w:r>
              <w:t>Пасечника</w:t>
            </w:r>
            <w:r>
              <w:rPr>
                <w:spacing w:val="-6"/>
              </w:rPr>
              <w:t xml:space="preserve"> </w:t>
            </w:r>
            <w:r>
              <w:t>В.В.</w:t>
            </w:r>
            <w:r>
              <w:rPr>
                <w:spacing w:val="-1"/>
              </w:rPr>
              <w:t xml:space="preserve"> </w:t>
            </w:r>
            <w:r>
              <w:t>Акционерное</w:t>
            </w:r>
            <w:r>
              <w:rPr>
                <w:spacing w:val="-5"/>
              </w:rPr>
              <w:t xml:space="preserve"> </w:t>
            </w:r>
            <w:r>
              <w:rPr>
                <w:spacing w:val="-2"/>
              </w:rPr>
              <w:t>общество</w:t>
            </w:r>
          </w:p>
          <w:p w:rsidR="00A4284F" w:rsidRDefault="004E5E27">
            <w:pPr>
              <w:pStyle w:val="TableParagraph"/>
              <w:spacing w:line="233" w:lineRule="exact"/>
              <w:ind w:left="110"/>
            </w:pPr>
            <w:r>
              <w:t xml:space="preserve">«Издательство </w:t>
            </w:r>
            <w:r>
              <w:rPr>
                <w:spacing w:val="-2"/>
              </w:rPr>
              <w:t>«Просвещение»</w:t>
            </w:r>
          </w:p>
        </w:tc>
        <w:tc>
          <w:tcPr>
            <w:tcW w:w="1558" w:type="dxa"/>
          </w:tcPr>
          <w:p w:rsidR="00A4284F" w:rsidRDefault="004E5E27">
            <w:pPr>
              <w:pStyle w:val="TableParagraph"/>
              <w:spacing w:line="253" w:lineRule="exact"/>
              <w:ind w:left="109"/>
            </w:pPr>
            <w:bookmarkStart w:id="344" w:name="1.1.3.6.3.1.1."/>
            <w:bookmarkEnd w:id="344"/>
            <w:r>
              <w:rPr>
                <w:spacing w:val="-2"/>
              </w:rPr>
              <w:t>1.1.3.6.3.1.1.</w:t>
            </w:r>
          </w:p>
        </w:tc>
      </w:tr>
      <w:tr w:rsidR="00A4284F">
        <w:trPr>
          <w:trHeight w:val="257"/>
        </w:trPr>
        <w:tc>
          <w:tcPr>
            <w:tcW w:w="2044" w:type="dxa"/>
            <w:tcBorders>
              <w:bottom w:val="nil"/>
            </w:tcBorders>
          </w:tcPr>
          <w:p w:rsidR="00A4284F" w:rsidRDefault="004E5E27">
            <w:pPr>
              <w:pStyle w:val="TableParagraph"/>
              <w:spacing w:line="237" w:lineRule="exact"/>
              <w:ind w:left="110"/>
            </w:pPr>
            <w:r>
              <w:rPr>
                <w:spacing w:val="-5"/>
              </w:rPr>
              <w:t>ОБЖ</w:t>
            </w:r>
          </w:p>
        </w:tc>
        <w:tc>
          <w:tcPr>
            <w:tcW w:w="5578" w:type="dxa"/>
            <w:tcBorders>
              <w:bottom w:val="nil"/>
            </w:tcBorders>
          </w:tcPr>
          <w:p w:rsidR="00A4284F" w:rsidRDefault="00A4284F">
            <w:pPr>
              <w:pStyle w:val="TableParagraph"/>
              <w:rPr>
                <w:sz w:val="18"/>
              </w:rPr>
            </w:pPr>
          </w:p>
        </w:tc>
        <w:tc>
          <w:tcPr>
            <w:tcW w:w="1558" w:type="dxa"/>
            <w:tcBorders>
              <w:bottom w:val="nil"/>
            </w:tcBorders>
          </w:tcPr>
          <w:p w:rsidR="00A4284F" w:rsidRDefault="00A4284F">
            <w:pPr>
              <w:pStyle w:val="TableParagraph"/>
              <w:rPr>
                <w:sz w:val="18"/>
              </w:rPr>
            </w:pPr>
          </w:p>
        </w:tc>
      </w:tr>
      <w:tr w:rsidR="00A4284F">
        <w:trPr>
          <w:trHeight w:val="252"/>
        </w:trPr>
        <w:tc>
          <w:tcPr>
            <w:tcW w:w="2044" w:type="dxa"/>
            <w:tcBorders>
              <w:top w:val="nil"/>
              <w:bottom w:val="nil"/>
            </w:tcBorders>
          </w:tcPr>
          <w:p w:rsidR="00A4284F" w:rsidRDefault="00A4284F">
            <w:pPr>
              <w:pStyle w:val="TableParagraph"/>
              <w:rPr>
                <w:sz w:val="18"/>
              </w:rPr>
            </w:pPr>
          </w:p>
        </w:tc>
        <w:tc>
          <w:tcPr>
            <w:tcW w:w="5578" w:type="dxa"/>
            <w:tcBorders>
              <w:top w:val="nil"/>
              <w:bottom w:val="nil"/>
            </w:tcBorders>
          </w:tcPr>
          <w:p w:rsidR="00A4284F" w:rsidRDefault="004E5E27">
            <w:pPr>
              <w:pStyle w:val="TableParagraph"/>
              <w:spacing w:line="233" w:lineRule="exact"/>
              <w:ind w:left="110"/>
            </w:pPr>
            <w:r>
              <w:t>Основы</w:t>
            </w:r>
            <w:r>
              <w:rPr>
                <w:spacing w:val="-5"/>
              </w:rPr>
              <w:t xml:space="preserve"> </w:t>
            </w:r>
            <w:r>
              <w:t>безопасности</w:t>
            </w:r>
            <w:r>
              <w:rPr>
                <w:spacing w:val="-5"/>
              </w:rPr>
              <w:t xml:space="preserve"> </w:t>
            </w:r>
            <w:r>
              <w:t>жизнедеятельности.</w:t>
            </w:r>
            <w:r>
              <w:rPr>
                <w:spacing w:val="-4"/>
              </w:rPr>
              <w:t xml:space="preserve"> </w:t>
            </w:r>
            <w:r>
              <w:t>10</w:t>
            </w:r>
            <w:r>
              <w:rPr>
                <w:spacing w:val="-4"/>
              </w:rPr>
              <w:t xml:space="preserve"> </w:t>
            </w:r>
            <w:r>
              <w:rPr>
                <w:spacing w:val="-2"/>
              </w:rPr>
              <w:t>класс.</w:t>
            </w:r>
          </w:p>
        </w:tc>
        <w:tc>
          <w:tcPr>
            <w:tcW w:w="1558" w:type="dxa"/>
            <w:tcBorders>
              <w:top w:val="nil"/>
              <w:bottom w:val="nil"/>
            </w:tcBorders>
          </w:tcPr>
          <w:p w:rsidR="00A4284F" w:rsidRDefault="00A4284F">
            <w:pPr>
              <w:pStyle w:val="TableParagraph"/>
              <w:rPr>
                <w:sz w:val="18"/>
              </w:rPr>
            </w:pPr>
          </w:p>
        </w:tc>
      </w:tr>
      <w:tr w:rsidR="00A4284F">
        <w:trPr>
          <w:trHeight w:val="253"/>
        </w:trPr>
        <w:tc>
          <w:tcPr>
            <w:tcW w:w="2044" w:type="dxa"/>
            <w:tcBorders>
              <w:top w:val="nil"/>
              <w:bottom w:val="nil"/>
            </w:tcBorders>
          </w:tcPr>
          <w:p w:rsidR="00A4284F" w:rsidRDefault="00A4284F">
            <w:pPr>
              <w:pStyle w:val="TableParagraph"/>
              <w:rPr>
                <w:sz w:val="18"/>
              </w:rPr>
            </w:pPr>
          </w:p>
        </w:tc>
        <w:tc>
          <w:tcPr>
            <w:tcW w:w="5578" w:type="dxa"/>
            <w:tcBorders>
              <w:top w:val="nil"/>
              <w:bottom w:val="nil"/>
            </w:tcBorders>
          </w:tcPr>
          <w:p w:rsidR="00A4284F" w:rsidRDefault="004E5E27">
            <w:pPr>
              <w:pStyle w:val="TableParagraph"/>
              <w:spacing w:line="233" w:lineRule="exact"/>
              <w:ind w:left="110"/>
            </w:pPr>
            <w:r>
              <w:t>Хренников</w:t>
            </w:r>
            <w:r>
              <w:rPr>
                <w:spacing w:val="-7"/>
              </w:rPr>
              <w:t xml:space="preserve"> </w:t>
            </w:r>
            <w:r>
              <w:t>Б.О.,</w:t>
            </w:r>
            <w:r>
              <w:rPr>
                <w:spacing w:val="-4"/>
              </w:rPr>
              <w:t xml:space="preserve"> </w:t>
            </w:r>
            <w:r>
              <w:t>Гололобов</w:t>
            </w:r>
            <w:r>
              <w:rPr>
                <w:spacing w:val="-4"/>
              </w:rPr>
              <w:t xml:space="preserve"> </w:t>
            </w:r>
            <w:r>
              <w:t>Н.В.,</w:t>
            </w:r>
            <w:r>
              <w:rPr>
                <w:spacing w:val="-4"/>
              </w:rPr>
              <w:t xml:space="preserve"> </w:t>
            </w:r>
            <w:r>
              <w:t>Льняная</w:t>
            </w:r>
            <w:r>
              <w:rPr>
                <w:spacing w:val="-5"/>
              </w:rPr>
              <w:t xml:space="preserve"> </w:t>
            </w:r>
            <w:r>
              <w:t>Л.И.,</w:t>
            </w:r>
            <w:r>
              <w:rPr>
                <w:spacing w:val="-3"/>
              </w:rPr>
              <w:t xml:space="preserve"> </w:t>
            </w:r>
            <w:r>
              <w:rPr>
                <w:spacing w:val="-2"/>
              </w:rPr>
              <w:t>Маслов</w:t>
            </w:r>
          </w:p>
        </w:tc>
        <w:tc>
          <w:tcPr>
            <w:tcW w:w="1558" w:type="dxa"/>
            <w:tcBorders>
              <w:top w:val="nil"/>
              <w:bottom w:val="nil"/>
            </w:tcBorders>
          </w:tcPr>
          <w:p w:rsidR="00A4284F" w:rsidRDefault="004E5E27">
            <w:pPr>
              <w:pStyle w:val="TableParagraph"/>
              <w:spacing w:line="233" w:lineRule="exact"/>
              <w:ind w:left="109"/>
            </w:pPr>
            <w:bookmarkStart w:id="345" w:name="1.1.3.7.2.1.1."/>
            <w:bookmarkEnd w:id="345"/>
            <w:r>
              <w:rPr>
                <w:spacing w:val="-2"/>
              </w:rPr>
              <w:t>1.1.3.7.2.1.1.</w:t>
            </w:r>
          </w:p>
        </w:tc>
      </w:tr>
      <w:tr w:rsidR="00A4284F">
        <w:trPr>
          <w:trHeight w:val="252"/>
        </w:trPr>
        <w:tc>
          <w:tcPr>
            <w:tcW w:w="2044" w:type="dxa"/>
            <w:tcBorders>
              <w:top w:val="nil"/>
              <w:bottom w:val="nil"/>
            </w:tcBorders>
          </w:tcPr>
          <w:p w:rsidR="00A4284F" w:rsidRDefault="00A4284F">
            <w:pPr>
              <w:pStyle w:val="TableParagraph"/>
              <w:rPr>
                <w:sz w:val="18"/>
              </w:rPr>
            </w:pPr>
          </w:p>
        </w:tc>
        <w:tc>
          <w:tcPr>
            <w:tcW w:w="5578" w:type="dxa"/>
            <w:tcBorders>
              <w:top w:val="nil"/>
              <w:bottom w:val="nil"/>
            </w:tcBorders>
          </w:tcPr>
          <w:p w:rsidR="00A4284F" w:rsidRDefault="004E5E27">
            <w:pPr>
              <w:pStyle w:val="TableParagraph"/>
              <w:spacing w:line="233" w:lineRule="exact"/>
              <w:ind w:left="110"/>
            </w:pPr>
            <w:r>
              <w:t>М.В.;</w:t>
            </w:r>
            <w:r>
              <w:rPr>
                <w:spacing w:val="-5"/>
              </w:rPr>
              <w:t xml:space="preserve"> </w:t>
            </w:r>
            <w:r>
              <w:t>под</w:t>
            </w:r>
            <w:r>
              <w:rPr>
                <w:spacing w:val="-5"/>
              </w:rPr>
              <w:t xml:space="preserve"> </w:t>
            </w:r>
            <w:r>
              <w:t>ред.</w:t>
            </w:r>
            <w:r>
              <w:rPr>
                <w:spacing w:val="-3"/>
              </w:rPr>
              <w:t xml:space="preserve"> </w:t>
            </w:r>
            <w:r>
              <w:t>Егорова</w:t>
            </w:r>
            <w:r>
              <w:rPr>
                <w:spacing w:val="-5"/>
              </w:rPr>
              <w:t xml:space="preserve"> </w:t>
            </w:r>
            <w:r>
              <w:t>С.Н.</w:t>
            </w:r>
            <w:r>
              <w:rPr>
                <w:spacing w:val="-2"/>
              </w:rPr>
              <w:t xml:space="preserve"> </w:t>
            </w:r>
            <w:r>
              <w:t>Акционерное</w:t>
            </w:r>
            <w:r>
              <w:rPr>
                <w:spacing w:val="-4"/>
              </w:rPr>
              <w:t xml:space="preserve"> </w:t>
            </w:r>
            <w:r>
              <w:rPr>
                <w:spacing w:val="-2"/>
              </w:rPr>
              <w:t>общество</w:t>
            </w:r>
          </w:p>
        </w:tc>
        <w:tc>
          <w:tcPr>
            <w:tcW w:w="1558" w:type="dxa"/>
            <w:tcBorders>
              <w:top w:val="nil"/>
              <w:bottom w:val="nil"/>
            </w:tcBorders>
          </w:tcPr>
          <w:p w:rsidR="00A4284F" w:rsidRDefault="00A4284F">
            <w:pPr>
              <w:pStyle w:val="TableParagraph"/>
              <w:rPr>
                <w:sz w:val="18"/>
              </w:rPr>
            </w:pPr>
          </w:p>
        </w:tc>
      </w:tr>
      <w:tr w:rsidR="00A4284F">
        <w:trPr>
          <w:trHeight w:val="506"/>
        </w:trPr>
        <w:tc>
          <w:tcPr>
            <w:tcW w:w="2044" w:type="dxa"/>
            <w:tcBorders>
              <w:top w:val="nil"/>
              <w:bottom w:val="nil"/>
            </w:tcBorders>
          </w:tcPr>
          <w:p w:rsidR="00A4284F" w:rsidRDefault="00A4284F">
            <w:pPr>
              <w:pStyle w:val="TableParagraph"/>
            </w:pPr>
          </w:p>
        </w:tc>
        <w:tc>
          <w:tcPr>
            <w:tcW w:w="5578" w:type="dxa"/>
            <w:tcBorders>
              <w:top w:val="nil"/>
              <w:bottom w:val="nil"/>
            </w:tcBorders>
          </w:tcPr>
          <w:p w:rsidR="00A4284F" w:rsidRDefault="004E5E27">
            <w:pPr>
              <w:pStyle w:val="TableParagraph"/>
              <w:spacing w:line="248" w:lineRule="exact"/>
              <w:ind w:left="110"/>
            </w:pPr>
            <w:r>
              <w:t xml:space="preserve">«Издательство </w:t>
            </w:r>
            <w:r>
              <w:rPr>
                <w:spacing w:val="-2"/>
              </w:rPr>
              <w:t>«Просвещение»</w:t>
            </w:r>
          </w:p>
        </w:tc>
        <w:tc>
          <w:tcPr>
            <w:tcW w:w="1558" w:type="dxa"/>
            <w:tcBorders>
              <w:top w:val="nil"/>
              <w:bottom w:val="nil"/>
            </w:tcBorders>
          </w:tcPr>
          <w:p w:rsidR="00A4284F" w:rsidRDefault="00A4284F">
            <w:pPr>
              <w:pStyle w:val="TableParagraph"/>
            </w:pPr>
          </w:p>
        </w:tc>
      </w:tr>
      <w:tr w:rsidR="00A4284F">
        <w:trPr>
          <w:trHeight w:val="505"/>
        </w:trPr>
        <w:tc>
          <w:tcPr>
            <w:tcW w:w="2044" w:type="dxa"/>
            <w:tcBorders>
              <w:top w:val="nil"/>
              <w:bottom w:val="nil"/>
            </w:tcBorders>
          </w:tcPr>
          <w:p w:rsidR="00A4284F" w:rsidRDefault="00A4284F">
            <w:pPr>
              <w:pStyle w:val="TableParagraph"/>
            </w:pPr>
          </w:p>
        </w:tc>
        <w:tc>
          <w:tcPr>
            <w:tcW w:w="5578" w:type="dxa"/>
            <w:tcBorders>
              <w:top w:val="nil"/>
              <w:bottom w:val="nil"/>
            </w:tcBorders>
          </w:tcPr>
          <w:p w:rsidR="00A4284F" w:rsidRDefault="004E5E27">
            <w:pPr>
              <w:pStyle w:val="TableParagraph"/>
              <w:spacing w:before="248" w:line="238" w:lineRule="exact"/>
              <w:ind w:left="110"/>
            </w:pPr>
            <w:r>
              <w:t>Основы</w:t>
            </w:r>
            <w:r>
              <w:rPr>
                <w:spacing w:val="-5"/>
              </w:rPr>
              <w:t xml:space="preserve"> </w:t>
            </w:r>
            <w:r>
              <w:t>безопасности</w:t>
            </w:r>
            <w:r>
              <w:rPr>
                <w:spacing w:val="-5"/>
              </w:rPr>
              <w:t xml:space="preserve"> </w:t>
            </w:r>
            <w:r>
              <w:t>жизнедеятельности.</w:t>
            </w:r>
            <w:r>
              <w:rPr>
                <w:spacing w:val="-4"/>
              </w:rPr>
              <w:t xml:space="preserve"> </w:t>
            </w:r>
            <w:r>
              <w:t>10-11</w:t>
            </w:r>
            <w:r>
              <w:rPr>
                <w:spacing w:val="-4"/>
              </w:rPr>
              <w:t xml:space="preserve"> </w:t>
            </w:r>
            <w:r>
              <w:rPr>
                <w:spacing w:val="-2"/>
              </w:rPr>
              <w:t>класс.</w:t>
            </w:r>
          </w:p>
        </w:tc>
        <w:tc>
          <w:tcPr>
            <w:tcW w:w="1558" w:type="dxa"/>
            <w:tcBorders>
              <w:top w:val="nil"/>
              <w:bottom w:val="nil"/>
            </w:tcBorders>
          </w:tcPr>
          <w:p w:rsidR="00A4284F" w:rsidRDefault="004E5E27">
            <w:pPr>
              <w:pStyle w:val="TableParagraph"/>
              <w:spacing w:before="248" w:line="238" w:lineRule="exact"/>
              <w:ind w:left="109"/>
            </w:pPr>
            <w:r>
              <w:rPr>
                <w:spacing w:val="-2"/>
              </w:rPr>
              <w:t>1.1.3.6.3.1.1.</w:t>
            </w:r>
          </w:p>
        </w:tc>
      </w:tr>
      <w:tr w:rsidR="00A4284F">
        <w:trPr>
          <w:trHeight w:val="249"/>
        </w:trPr>
        <w:tc>
          <w:tcPr>
            <w:tcW w:w="2044" w:type="dxa"/>
            <w:tcBorders>
              <w:top w:val="nil"/>
            </w:tcBorders>
          </w:tcPr>
          <w:p w:rsidR="00A4284F" w:rsidRDefault="00A4284F">
            <w:pPr>
              <w:pStyle w:val="TableParagraph"/>
              <w:rPr>
                <w:sz w:val="18"/>
              </w:rPr>
            </w:pPr>
          </w:p>
        </w:tc>
        <w:tc>
          <w:tcPr>
            <w:tcW w:w="5578" w:type="dxa"/>
            <w:tcBorders>
              <w:top w:val="nil"/>
            </w:tcBorders>
          </w:tcPr>
          <w:p w:rsidR="00A4284F" w:rsidRDefault="004E5E27">
            <w:pPr>
              <w:pStyle w:val="TableParagraph"/>
              <w:spacing w:line="230" w:lineRule="exact"/>
              <w:ind w:left="110"/>
            </w:pPr>
            <w:r>
              <w:t>Ким</w:t>
            </w:r>
            <w:r>
              <w:rPr>
                <w:spacing w:val="-3"/>
              </w:rPr>
              <w:t xml:space="preserve"> </w:t>
            </w:r>
            <w:r>
              <w:t>С.В.,</w:t>
            </w:r>
            <w:r>
              <w:rPr>
                <w:spacing w:val="-2"/>
              </w:rPr>
              <w:t xml:space="preserve"> </w:t>
            </w:r>
            <w:r>
              <w:t>Горский</w:t>
            </w:r>
            <w:r>
              <w:rPr>
                <w:spacing w:val="-3"/>
              </w:rPr>
              <w:t xml:space="preserve"> </w:t>
            </w:r>
            <w:r>
              <w:t>В.А.</w:t>
            </w:r>
            <w:r>
              <w:rPr>
                <w:spacing w:val="-2"/>
              </w:rPr>
              <w:t xml:space="preserve"> Просвещение.</w:t>
            </w:r>
          </w:p>
        </w:tc>
        <w:tc>
          <w:tcPr>
            <w:tcW w:w="1558" w:type="dxa"/>
            <w:tcBorders>
              <w:top w:val="nil"/>
            </w:tcBorders>
          </w:tcPr>
          <w:p w:rsidR="00A4284F" w:rsidRDefault="00A4284F">
            <w:pPr>
              <w:pStyle w:val="TableParagraph"/>
              <w:rPr>
                <w:sz w:val="18"/>
              </w:rPr>
            </w:pPr>
          </w:p>
        </w:tc>
      </w:tr>
      <w:tr w:rsidR="00A4284F">
        <w:trPr>
          <w:trHeight w:val="251"/>
        </w:trPr>
        <w:tc>
          <w:tcPr>
            <w:tcW w:w="2044" w:type="dxa"/>
          </w:tcPr>
          <w:p w:rsidR="00A4284F" w:rsidRDefault="004E5E27">
            <w:pPr>
              <w:pStyle w:val="TableParagraph"/>
              <w:spacing w:line="232" w:lineRule="exact"/>
              <w:ind w:left="110"/>
            </w:pPr>
            <w:r>
              <w:rPr>
                <w:spacing w:val="-2"/>
              </w:rPr>
              <w:t>Физическая</w:t>
            </w:r>
          </w:p>
        </w:tc>
        <w:tc>
          <w:tcPr>
            <w:tcW w:w="5578" w:type="dxa"/>
          </w:tcPr>
          <w:p w:rsidR="00A4284F" w:rsidRDefault="004E5E27">
            <w:pPr>
              <w:pStyle w:val="TableParagraph"/>
              <w:spacing w:line="232" w:lineRule="exact"/>
              <w:ind w:left="110"/>
            </w:pPr>
            <w:r>
              <w:t>Физическая</w:t>
            </w:r>
            <w:r>
              <w:rPr>
                <w:spacing w:val="-4"/>
              </w:rPr>
              <w:t xml:space="preserve"> </w:t>
            </w:r>
            <w:r>
              <w:t>культура.</w:t>
            </w:r>
            <w:r>
              <w:rPr>
                <w:spacing w:val="-3"/>
              </w:rPr>
              <w:t xml:space="preserve"> </w:t>
            </w:r>
            <w:r>
              <w:t>10-11</w:t>
            </w:r>
            <w:r>
              <w:rPr>
                <w:spacing w:val="-4"/>
              </w:rPr>
              <w:t xml:space="preserve"> </w:t>
            </w:r>
            <w:r>
              <w:t>класс.</w:t>
            </w:r>
            <w:r>
              <w:rPr>
                <w:spacing w:val="-3"/>
              </w:rPr>
              <w:t xml:space="preserve"> </w:t>
            </w:r>
            <w:r>
              <w:t>Базовый</w:t>
            </w:r>
            <w:r>
              <w:rPr>
                <w:spacing w:val="-3"/>
              </w:rPr>
              <w:t xml:space="preserve"> </w:t>
            </w:r>
            <w:r>
              <w:rPr>
                <w:spacing w:val="-2"/>
              </w:rPr>
              <w:t>уровень.</w:t>
            </w:r>
          </w:p>
        </w:tc>
        <w:tc>
          <w:tcPr>
            <w:tcW w:w="1558" w:type="dxa"/>
          </w:tcPr>
          <w:p w:rsidR="00A4284F" w:rsidRDefault="004E5E27">
            <w:pPr>
              <w:pStyle w:val="TableParagraph"/>
              <w:spacing w:line="232" w:lineRule="exact"/>
              <w:ind w:left="109"/>
            </w:pPr>
            <w:r>
              <w:rPr>
                <w:spacing w:val="-2"/>
              </w:rPr>
              <w:t>1.1.3.7.1.1.1.</w:t>
            </w:r>
          </w:p>
        </w:tc>
      </w:tr>
    </w:tbl>
    <w:p w:rsidR="00A4284F" w:rsidRDefault="00A4284F">
      <w:pPr>
        <w:pStyle w:val="TableParagraph"/>
        <w:spacing w:line="232" w:lineRule="exact"/>
        <w:sectPr w:rsidR="00A4284F">
          <w:type w:val="continuous"/>
          <w:pgSz w:w="12240" w:h="15840"/>
          <w:pgMar w:top="1120" w:right="566" w:bottom="1160" w:left="850" w:header="0" w:footer="909" w:gutter="0"/>
          <w:cols w:space="720"/>
        </w:sect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4"/>
        <w:gridCol w:w="5578"/>
        <w:gridCol w:w="1558"/>
      </w:tblGrid>
      <w:tr w:rsidR="00A4284F">
        <w:trPr>
          <w:trHeight w:val="760"/>
        </w:trPr>
        <w:tc>
          <w:tcPr>
            <w:tcW w:w="2044" w:type="dxa"/>
          </w:tcPr>
          <w:p w:rsidR="00A4284F" w:rsidRDefault="004E5E27">
            <w:pPr>
              <w:pStyle w:val="TableParagraph"/>
              <w:spacing w:line="253" w:lineRule="exact"/>
              <w:ind w:left="110"/>
            </w:pPr>
            <w:r>
              <w:rPr>
                <w:spacing w:val="-2"/>
              </w:rPr>
              <w:t>культура</w:t>
            </w:r>
          </w:p>
        </w:tc>
        <w:tc>
          <w:tcPr>
            <w:tcW w:w="5578" w:type="dxa"/>
          </w:tcPr>
          <w:p w:rsidR="00A4284F" w:rsidRDefault="004E5E27">
            <w:pPr>
              <w:pStyle w:val="TableParagraph"/>
              <w:spacing w:line="253" w:lineRule="exact"/>
              <w:ind w:left="110"/>
            </w:pPr>
            <w:r>
              <w:t>Лях</w:t>
            </w:r>
            <w:r>
              <w:rPr>
                <w:spacing w:val="-3"/>
              </w:rPr>
              <w:t xml:space="preserve"> </w:t>
            </w:r>
            <w:r>
              <w:t>В.И.,</w:t>
            </w:r>
            <w:r>
              <w:rPr>
                <w:spacing w:val="-3"/>
              </w:rPr>
              <w:t xml:space="preserve"> </w:t>
            </w:r>
            <w:r>
              <w:t>Зданевич</w:t>
            </w:r>
            <w:r>
              <w:rPr>
                <w:spacing w:val="-4"/>
              </w:rPr>
              <w:t xml:space="preserve"> </w:t>
            </w:r>
            <w:r>
              <w:t>А.А.</w:t>
            </w:r>
            <w:r>
              <w:rPr>
                <w:spacing w:val="49"/>
              </w:rPr>
              <w:t xml:space="preserve"> </w:t>
            </w:r>
            <w:r>
              <w:t>Акционерное</w:t>
            </w:r>
            <w:r>
              <w:rPr>
                <w:spacing w:val="-3"/>
              </w:rPr>
              <w:t xml:space="preserve"> </w:t>
            </w:r>
            <w:r>
              <w:rPr>
                <w:spacing w:val="-2"/>
              </w:rPr>
              <w:t>общество</w:t>
            </w:r>
          </w:p>
          <w:p w:rsidR="00A4284F" w:rsidRDefault="004E5E27">
            <w:pPr>
              <w:pStyle w:val="TableParagraph"/>
              <w:ind w:left="110"/>
            </w:pPr>
            <w:r>
              <w:t xml:space="preserve">«Издательство </w:t>
            </w:r>
            <w:r>
              <w:rPr>
                <w:spacing w:val="-2"/>
              </w:rPr>
              <w:t>«Просвещение»</w:t>
            </w:r>
          </w:p>
        </w:tc>
        <w:tc>
          <w:tcPr>
            <w:tcW w:w="1558" w:type="dxa"/>
          </w:tcPr>
          <w:p w:rsidR="00A4284F" w:rsidRDefault="00A4284F">
            <w:pPr>
              <w:pStyle w:val="TableParagraph"/>
            </w:pPr>
          </w:p>
        </w:tc>
      </w:tr>
    </w:tbl>
    <w:p w:rsidR="00A4284F" w:rsidRDefault="00A4284F">
      <w:pPr>
        <w:pStyle w:val="a3"/>
        <w:ind w:left="0"/>
        <w:jc w:val="left"/>
        <w:rPr>
          <w:b/>
          <w:sz w:val="20"/>
        </w:rPr>
      </w:pPr>
    </w:p>
    <w:p w:rsidR="00A4284F" w:rsidRDefault="00A4284F">
      <w:pPr>
        <w:pStyle w:val="a3"/>
        <w:ind w:left="0"/>
        <w:jc w:val="left"/>
        <w:rPr>
          <w:b/>
          <w:sz w:val="20"/>
        </w:rPr>
      </w:pPr>
    </w:p>
    <w:p w:rsidR="00A4284F" w:rsidRDefault="00A4284F">
      <w:pPr>
        <w:pStyle w:val="a3"/>
        <w:ind w:left="0"/>
        <w:jc w:val="left"/>
        <w:rPr>
          <w:b/>
          <w:sz w:val="20"/>
        </w:rPr>
      </w:pPr>
    </w:p>
    <w:p w:rsidR="00A4284F" w:rsidRDefault="00A4284F">
      <w:pPr>
        <w:pStyle w:val="a3"/>
        <w:ind w:left="0"/>
        <w:jc w:val="left"/>
        <w:rPr>
          <w:b/>
          <w:sz w:val="20"/>
        </w:rPr>
      </w:pPr>
    </w:p>
    <w:p w:rsidR="00A4284F" w:rsidRDefault="00A4284F">
      <w:pPr>
        <w:pStyle w:val="a3"/>
        <w:ind w:left="0"/>
        <w:jc w:val="left"/>
        <w:rPr>
          <w:b/>
          <w:sz w:val="20"/>
        </w:rPr>
      </w:pPr>
    </w:p>
    <w:p w:rsidR="00A4284F" w:rsidRDefault="00A4284F">
      <w:pPr>
        <w:pStyle w:val="a3"/>
        <w:spacing w:before="174"/>
        <w:ind w:left="0"/>
        <w:jc w:val="left"/>
        <w:rPr>
          <w:b/>
          <w:sz w:val="20"/>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4"/>
        <w:gridCol w:w="1564"/>
        <w:gridCol w:w="2333"/>
        <w:gridCol w:w="1644"/>
        <w:gridCol w:w="1596"/>
      </w:tblGrid>
      <w:tr w:rsidR="00A4284F">
        <w:trPr>
          <w:trHeight w:val="1171"/>
        </w:trPr>
        <w:tc>
          <w:tcPr>
            <w:tcW w:w="2044" w:type="dxa"/>
          </w:tcPr>
          <w:p w:rsidR="00A4284F" w:rsidRDefault="004E5E27">
            <w:pPr>
              <w:pStyle w:val="TableParagraph"/>
              <w:spacing w:before="16"/>
              <w:ind w:right="323"/>
              <w:jc w:val="right"/>
              <w:rPr>
                <w:b/>
              </w:rPr>
            </w:pPr>
            <w:r>
              <w:rPr>
                <w:b/>
                <w:spacing w:val="-2"/>
              </w:rPr>
              <w:t>Предм</w:t>
            </w:r>
          </w:p>
          <w:p w:rsidR="00A4284F" w:rsidRDefault="004E5E27">
            <w:pPr>
              <w:pStyle w:val="TableParagraph"/>
              <w:tabs>
                <w:tab w:val="left" w:pos="1128"/>
              </w:tabs>
              <w:spacing w:before="17"/>
              <w:ind w:right="319"/>
              <w:jc w:val="right"/>
              <w:rPr>
                <w:b/>
              </w:rPr>
            </w:pPr>
            <w:r>
              <w:rPr>
                <w:b/>
                <w:spacing w:val="-5"/>
              </w:rPr>
              <w:t>ет</w:t>
            </w:r>
            <w:r>
              <w:rPr>
                <w:b/>
              </w:rPr>
              <w:tab/>
            </w:r>
            <w:r>
              <w:rPr>
                <w:b/>
                <w:spacing w:val="-5"/>
              </w:rPr>
              <w:t>по</w:t>
            </w:r>
          </w:p>
          <w:p w:rsidR="00A4284F" w:rsidRDefault="004E5E27">
            <w:pPr>
              <w:pStyle w:val="TableParagraph"/>
              <w:spacing w:before="17" w:line="256" w:lineRule="auto"/>
              <w:ind w:left="347" w:right="744"/>
              <w:rPr>
                <w:b/>
              </w:rPr>
            </w:pPr>
            <w:r>
              <w:rPr>
                <w:b/>
                <w:spacing w:val="-2"/>
              </w:rPr>
              <w:t>учебному плану</w:t>
            </w:r>
          </w:p>
        </w:tc>
        <w:tc>
          <w:tcPr>
            <w:tcW w:w="1564" w:type="dxa"/>
            <w:tcBorders>
              <w:right w:val="nil"/>
            </w:tcBorders>
          </w:tcPr>
          <w:p w:rsidR="00A4284F" w:rsidRDefault="00A4284F">
            <w:pPr>
              <w:pStyle w:val="TableParagraph"/>
              <w:rPr>
                <w:b/>
              </w:rPr>
            </w:pPr>
          </w:p>
          <w:p w:rsidR="00A4284F" w:rsidRDefault="00A4284F">
            <w:pPr>
              <w:pStyle w:val="TableParagraph"/>
              <w:spacing w:before="252"/>
              <w:rPr>
                <w:b/>
              </w:rPr>
            </w:pPr>
          </w:p>
          <w:p w:rsidR="00A4284F" w:rsidRDefault="004E5E27">
            <w:pPr>
              <w:pStyle w:val="TableParagraph"/>
              <w:ind w:left="110"/>
              <w:rPr>
                <w:b/>
              </w:rPr>
            </w:pPr>
            <w:r>
              <w:rPr>
                <w:b/>
                <w:spacing w:val="-2"/>
              </w:rPr>
              <w:t>издательство)</w:t>
            </w:r>
          </w:p>
        </w:tc>
        <w:tc>
          <w:tcPr>
            <w:tcW w:w="2333" w:type="dxa"/>
            <w:tcBorders>
              <w:left w:val="nil"/>
              <w:right w:val="nil"/>
            </w:tcBorders>
          </w:tcPr>
          <w:p w:rsidR="00A4284F" w:rsidRDefault="004E5E27">
            <w:pPr>
              <w:pStyle w:val="TableParagraph"/>
              <w:ind w:left="69"/>
              <w:rPr>
                <w:b/>
              </w:rPr>
            </w:pPr>
            <w:r>
              <w:rPr>
                <w:b/>
              </w:rPr>
              <w:t>Учебники</w:t>
            </w:r>
            <w:r>
              <w:rPr>
                <w:b/>
                <w:spacing w:val="-5"/>
              </w:rPr>
              <w:t xml:space="preserve"> </w:t>
            </w:r>
            <w:r>
              <w:rPr>
                <w:b/>
              </w:rPr>
              <w:t>11</w:t>
            </w:r>
            <w:r>
              <w:rPr>
                <w:b/>
                <w:spacing w:val="-3"/>
              </w:rPr>
              <w:t xml:space="preserve"> </w:t>
            </w:r>
            <w:r>
              <w:rPr>
                <w:b/>
                <w:spacing w:val="-2"/>
              </w:rPr>
              <w:t>класс</w:t>
            </w:r>
          </w:p>
          <w:p w:rsidR="00A4284F" w:rsidRDefault="004E5E27">
            <w:pPr>
              <w:pStyle w:val="TableParagraph"/>
              <w:spacing w:before="126"/>
              <w:ind w:left="644"/>
              <w:rPr>
                <w:b/>
              </w:rPr>
            </w:pPr>
            <w:r>
              <w:rPr>
                <w:b/>
                <w:spacing w:val="-2"/>
              </w:rPr>
              <w:t>(наименование,</w:t>
            </w:r>
          </w:p>
        </w:tc>
        <w:tc>
          <w:tcPr>
            <w:tcW w:w="1644" w:type="dxa"/>
            <w:tcBorders>
              <w:left w:val="nil"/>
            </w:tcBorders>
          </w:tcPr>
          <w:p w:rsidR="00A4284F" w:rsidRDefault="00A4284F">
            <w:pPr>
              <w:pStyle w:val="TableParagraph"/>
              <w:spacing w:before="126"/>
              <w:rPr>
                <w:b/>
              </w:rPr>
            </w:pPr>
          </w:p>
          <w:p w:rsidR="00A4284F" w:rsidRDefault="004E5E27">
            <w:pPr>
              <w:pStyle w:val="TableParagraph"/>
              <w:ind w:left="141"/>
              <w:rPr>
                <w:b/>
              </w:rPr>
            </w:pPr>
            <w:r>
              <w:rPr>
                <w:b/>
                <w:spacing w:val="-2"/>
              </w:rPr>
              <w:t>автор,</w:t>
            </w:r>
          </w:p>
        </w:tc>
        <w:tc>
          <w:tcPr>
            <w:tcW w:w="1596" w:type="dxa"/>
          </w:tcPr>
          <w:p w:rsidR="00A4284F" w:rsidRDefault="004E5E27">
            <w:pPr>
              <w:pStyle w:val="TableParagraph"/>
              <w:ind w:left="926"/>
              <w:rPr>
                <w:b/>
              </w:rPr>
            </w:pPr>
            <w:r>
              <w:rPr>
                <w:b/>
                <w:spacing w:val="-4"/>
              </w:rPr>
              <w:t>Номе</w:t>
            </w:r>
          </w:p>
          <w:p w:rsidR="00A4284F" w:rsidRDefault="004E5E27">
            <w:pPr>
              <w:pStyle w:val="TableParagraph"/>
              <w:spacing w:before="126"/>
              <w:ind w:left="217"/>
              <w:rPr>
                <w:b/>
              </w:rPr>
            </w:pPr>
            <w:r>
              <w:rPr>
                <w:b/>
              </w:rPr>
              <w:t>р</w:t>
            </w:r>
            <w:r>
              <w:rPr>
                <w:b/>
                <w:spacing w:val="-1"/>
              </w:rPr>
              <w:t xml:space="preserve"> </w:t>
            </w:r>
            <w:r>
              <w:rPr>
                <w:b/>
                <w:spacing w:val="-5"/>
              </w:rPr>
              <w:t>ФПУ</w:t>
            </w:r>
          </w:p>
        </w:tc>
      </w:tr>
      <w:tr w:rsidR="00A4284F">
        <w:trPr>
          <w:trHeight w:val="760"/>
        </w:trPr>
        <w:tc>
          <w:tcPr>
            <w:tcW w:w="2044" w:type="dxa"/>
          </w:tcPr>
          <w:p w:rsidR="00A4284F" w:rsidRDefault="004E5E27">
            <w:pPr>
              <w:pStyle w:val="TableParagraph"/>
              <w:spacing w:line="253" w:lineRule="exact"/>
              <w:ind w:left="110"/>
            </w:pPr>
            <w:r>
              <w:t>Русский</w:t>
            </w:r>
            <w:r>
              <w:rPr>
                <w:spacing w:val="-7"/>
              </w:rPr>
              <w:t xml:space="preserve"> </w:t>
            </w:r>
            <w:r>
              <w:rPr>
                <w:spacing w:val="-4"/>
              </w:rPr>
              <w:t>язык</w:t>
            </w:r>
          </w:p>
        </w:tc>
        <w:tc>
          <w:tcPr>
            <w:tcW w:w="5541" w:type="dxa"/>
            <w:gridSpan w:val="3"/>
          </w:tcPr>
          <w:p w:rsidR="00A4284F" w:rsidRDefault="004E5E27">
            <w:pPr>
              <w:pStyle w:val="TableParagraph"/>
              <w:spacing w:line="252" w:lineRule="exact"/>
              <w:ind w:left="110" w:right="158"/>
            </w:pPr>
            <w:r>
              <w:t>Русский язык. 10, 11 кл.</w:t>
            </w:r>
            <w:r>
              <w:rPr>
                <w:spacing w:val="40"/>
              </w:rPr>
              <w:t xml:space="preserve"> </w:t>
            </w:r>
            <w:r>
              <w:t>Рыбченкова Л.М., Александрова</w:t>
            </w:r>
            <w:r>
              <w:rPr>
                <w:spacing w:val="-9"/>
              </w:rPr>
              <w:t xml:space="preserve"> </w:t>
            </w:r>
            <w:r>
              <w:t>О.М.,</w:t>
            </w:r>
            <w:r>
              <w:rPr>
                <w:spacing w:val="-8"/>
              </w:rPr>
              <w:t xml:space="preserve"> </w:t>
            </w:r>
            <w:r>
              <w:t>Нарушевич</w:t>
            </w:r>
            <w:r>
              <w:rPr>
                <w:spacing w:val="-9"/>
              </w:rPr>
              <w:t xml:space="preserve"> </w:t>
            </w:r>
            <w:r>
              <w:t>А.Г.</w:t>
            </w:r>
            <w:r>
              <w:rPr>
                <w:spacing w:val="-8"/>
              </w:rPr>
              <w:t xml:space="preserve"> </w:t>
            </w:r>
            <w:r>
              <w:t>и</w:t>
            </w:r>
            <w:r>
              <w:rPr>
                <w:spacing w:val="-9"/>
              </w:rPr>
              <w:t xml:space="preserve"> </w:t>
            </w:r>
            <w:r>
              <w:t xml:space="preserve">другие. </w:t>
            </w:r>
            <w:r>
              <w:rPr>
                <w:spacing w:val="-2"/>
              </w:rPr>
              <w:t>Просвещение.</w:t>
            </w:r>
          </w:p>
        </w:tc>
        <w:tc>
          <w:tcPr>
            <w:tcW w:w="1596" w:type="dxa"/>
          </w:tcPr>
          <w:p w:rsidR="00A4284F" w:rsidRDefault="004E5E27">
            <w:pPr>
              <w:pStyle w:val="TableParagraph"/>
              <w:spacing w:line="253" w:lineRule="exact"/>
              <w:ind w:left="107"/>
            </w:pPr>
            <w:bookmarkStart w:id="346" w:name="1.1.3.1.1.1.1."/>
            <w:bookmarkEnd w:id="346"/>
            <w:r>
              <w:rPr>
                <w:spacing w:val="-2"/>
              </w:rPr>
              <w:t>1.1.3.1.1.1.1.</w:t>
            </w:r>
          </w:p>
        </w:tc>
      </w:tr>
      <w:tr w:rsidR="00A4284F">
        <w:trPr>
          <w:trHeight w:val="1264"/>
        </w:trPr>
        <w:tc>
          <w:tcPr>
            <w:tcW w:w="2044" w:type="dxa"/>
          </w:tcPr>
          <w:p w:rsidR="00A4284F" w:rsidRDefault="004E5E27">
            <w:pPr>
              <w:pStyle w:val="TableParagraph"/>
              <w:spacing w:line="252" w:lineRule="exact"/>
              <w:ind w:left="165"/>
            </w:pPr>
            <w:r>
              <w:rPr>
                <w:spacing w:val="-2"/>
              </w:rPr>
              <w:t>Литература</w:t>
            </w:r>
          </w:p>
        </w:tc>
        <w:tc>
          <w:tcPr>
            <w:tcW w:w="5541" w:type="dxa"/>
            <w:gridSpan w:val="3"/>
          </w:tcPr>
          <w:p w:rsidR="00A4284F" w:rsidRDefault="004E5E27">
            <w:pPr>
              <w:pStyle w:val="TableParagraph"/>
              <w:ind w:left="110" w:right="158"/>
            </w:pPr>
            <w:r>
              <w:t>Литература (базовый и профильный уровни).</w:t>
            </w:r>
            <w:r>
              <w:rPr>
                <w:spacing w:val="40"/>
              </w:rPr>
              <w:t xml:space="preserve"> </w:t>
            </w:r>
            <w:r>
              <w:t>11 класс.Смирнова</w:t>
            </w:r>
            <w:r>
              <w:rPr>
                <w:spacing w:val="-8"/>
              </w:rPr>
              <w:t xml:space="preserve"> </w:t>
            </w:r>
            <w:r>
              <w:t>Л.А.,</w:t>
            </w:r>
            <w:r>
              <w:rPr>
                <w:spacing w:val="-7"/>
              </w:rPr>
              <w:t xml:space="preserve"> </w:t>
            </w:r>
            <w:r>
              <w:t>Михайлов</w:t>
            </w:r>
            <w:r>
              <w:rPr>
                <w:spacing w:val="-8"/>
              </w:rPr>
              <w:t xml:space="preserve"> </w:t>
            </w:r>
            <w:r>
              <w:t>О.Н.,</w:t>
            </w:r>
            <w:r>
              <w:rPr>
                <w:spacing w:val="-7"/>
              </w:rPr>
              <w:t xml:space="preserve"> </w:t>
            </w:r>
            <w:r>
              <w:t>Турков</w:t>
            </w:r>
            <w:r>
              <w:rPr>
                <w:spacing w:val="-8"/>
              </w:rPr>
              <w:t xml:space="preserve"> </w:t>
            </w:r>
            <w:r>
              <w:t>А.М.</w:t>
            </w:r>
            <w:r>
              <w:rPr>
                <w:spacing w:val="-7"/>
              </w:rPr>
              <w:t xml:space="preserve"> </w:t>
            </w:r>
            <w:r>
              <w:t>и др.; Чалмаев В.А., Михайлов О.Н., Павловский</w:t>
            </w:r>
          </w:p>
          <w:p w:rsidR="00A4284F" w:rsidRDefault="004E5E27">
            <w:pPr>
              <w:pStyle w:val="TableParagraph"/>
              <w:spacing w:line="250" w:lineRule="atLeast"/>
              <w:ind w:left="110" w:right="767"/>
            </w:pPr>
            <w:r>
              <w:t>А.И.</w:t>
            </w:r>
            <w:r>
              <w:rPr>
                <w:spacing w:val="-6"/>
              </w:rPr>
              <w:t xml:space="preserve"> </w:t>
            </w:r>
            <w:r>
              <w:t>и</w:t>
            </w:r>
            <w:r>
              <w:rPr>
                <w:spacing w:val="-7"/>
              </w:rPr>
              <w:t xml:space="preserve"> </w:t>
            </w:r>
            <w:r>
              <w:t>др./</w:t>
            </w:r>
            <w:r>
              <w:rPr>
                <w:spacing w:val="-7"/>
              </w:rPr>
              <w:t xml:space="preserve"> </w:t>
            </w:r>
            <w:r>
              <w:t>Под</w:t>
            </w:r>
            <w:r>
              <w:rPr>
                <w:spacing w:val="-7"/>
              </w:rPr>
              <w:t xml:space="preserve"> </w:t>
            </w:r>
            <w:r>
              <w:t>ред.</w:t>
            </w:r>
            <w:r>
              <w:rPr>
                <w:spacing w:val="-6"/>
              </w:rPr>
              <w:t xml:space="preserve"> </w:t>
            </w:r>
            <w:r>
              <w:t>Журавлева</w:t>
            </w:r>
            <w:r>
              <w:rPr>
                <w:spacing w:val="40"/>
              </w:rPr>
              <w:t xml:space="preserve"> </w:t>
            </w:r>
            <w:r>
              <w:t xml:space="preserve">В.П </w:t>
            </w:r>
            <w:r>
              <w:rPr>
                <w:spacing w:val="-2"/>
              </w:rPr>
              <w:t>Просвещение.</w:t>
            </w:r>
          </w:p>
        </w:tc>
        <w:tc>
          <w:tcPr>
            <w:tcW w:w="1596" w:type="dxa"/>
          </w:tcPr>
          <w:p w:rsidR="00A4284F" w:rsidRDefault="00A4284F">
            <w:pPr>
              <w:pStyle w:val="TableParagraph"/>
              <w:spacing w:before="124"/>
              <w:rPr>
                <w:b/>
              </w:rPr>
            </w:pPr>
          </w:p>
          <w:p w:rsidR="00A4284F" w:rsidRDefault="004E5E27">
            <w:pPr>
              <w:pStyle w:val="TableParagraph"/>
              <w:ind w:left="107"/>
            </w:pPr>
            <w:bookmarkStart w:id="347" w:name="1.1.3.1.2.1.2."/>
            <w:bookmarkEnd w:id="347"/>
            <w:r>
              <w:rPr>
                <w:spacing w:val="-2"/>
              </w:rPr>
              <w:t>1.1.3.1.2.1.2.</w:t>
            </w:r>
          </w:p>
        </w:tc>
      </w:tr>
      <w:tr w:rsidR="00A4284F" w:rsidTr="00D7785A">
        <w:trPr>
          <w:trHeight w:val="772"/>
        </w:trPr>
        <w:tc>
          <w:tcPr>
            <w:tcW w:w="2044" w:type="dxa"/>
          </w:tcPr>
          <w:p w:rsidR="00A4284F" w:rsidRDefault="004E5E27">
            <w:pPr>
              <w:pStyle w:val="TableParagraph"/>
              <w:spacing w:line="252" w:lineRule="exact"/>
              <w:ind w:left="110"/>
            </w:pPr>
            <w:r>
              <w:t>Английский</w:t>
            </w:r>
            <w:r>
              <w:rPr>
                <w:spacing w:val="-10"/>
              </w:rPr>
              <w:t xml:space="preserve"> </w:t>
            </w:r>
            <w:r>
              <w:rPr>
                <w:spacing w:val="-4"/>
              </w:rPr>
              <w:t>язык</w:t>
            </w:r>
          </w:p>
        </w:tc>
        <w:tc>
          <w:tcPr>
            <w:tcW w:w="5541" w:type="dxa"/>
            <w:gridSpan w:val="3"/>
          </w:tcPr>
          <w:p w:rsidR="00A4284F" w:rsidRDefault="004E5E27">
            <w:pPr>
              <w:pStyle w:val="TableParagraph"/>
              <w:ind w:left="110" w:right="1077"/>
              <w:jc w:val="both"/>
            </w:pPr>
            <w:r>
              <w:t>Английский</w:t>
            </w:r>
            <w:r>
              <w:rPr>
                <w:spacing w:val="-6"/>
              </w:rPr>
              <w:t xml:space="preserve"> </w:t>
            </w:r>
            <w:r>
              <w:t>язык.</w:t>
            </w:r>
            <w:r>
              <w:rPr>
                <w:spacing w:val="-5"/>
              </w:rPr>
              <w:t xml:space="preserve"> </w:t>
            </w:r>
            <w:r>
              <w:t>11класс</w:t>
            </w:r>
            <w:r>
              <w:rPr>
                <w:spacing w:val="-6"/>
              </w:rPr>
              <w:t xml:space="preserve"> </w:t>
            </w:r>
            <w:r>
              <w:t>(базовый</w:t>
            </w:r>
            <w:r>
              <w:rPr>
                <w:spacing w:val="-6"/>
              </w:rPr>
              <w:t xml:space="preserve"> </w:t>
            </w:r>
            <w:r>
              <w:t>уровень). Афанасьева</w:t>
            </w:r>
            <w:r>
              <w:rPr>
                <w:spacing w:val="-7"/>
              </w:rPr>
              <w:t xml:space="preserve"> </w:t>
            </w:r>
            <w:r>
              <w:t>О.В.,</w:t>
            </w:r>
            <w:r>
              <w:rPr>
                <w:spacing w:val="-6"/>
              </w:rPr>
              <w:t xml:space="preserve"> </w:t>
            </w:r>
            <w:r>
              <w:t>Михеева</w:t>
            </w:r>
            <w:r>
              <w:rPr>
                <w:spacing w:val="-7"/>
              </w:rPr>
              <w:t xml:space="preserve"> </w:t>
            </w:r>
            <w:r>
              <w:t>И.В.,</w:t>
            </w:r>
            <w:r>
              <w:rPr>
                <w:spacing w:val="-6"/>
              </w:rPr>
              <w:t xml:space="preserve"> </w:t>
            </w:r>
            <w:r>
              <w:t>Дули</w:t>
            </w:r>
            <w:r>
              <w:rPr>
                <w:spacing w:val="-7"/>
              </w:rPr>
              <w:t xml:space="preserve"> </w:t>
            </w:r>
            <w:r>
              <w:t>Д.</w:t>
            </w:r>
            <w:r>
              <w:rPr>
                <w:spacing w:val="-6"/>
              </w:rPr>
              <w:t xml:space="preserve"> </w:t>
            </w:r>
            <w:r>
              <w:t>и</w:t>
            </w:r>
            <w:r>
              <w:rPr>
                <w:spacing w:val="-7"/>
              </w:rPr>
              <w:t xml:space="preserve"> </w:t>
            </w:r>
            <w:r>
              <w:t xml:space="preserve">др. </w:t>
            </w:r>
            <w:r>
              <w:rPr>
                <w:spacing w:val="-2"/>
              </w:rPr>
              <w:t>Просвещение.</w:t>
            </w:r>
          </w:p>
        </w:tc>
        <w:tc>
          <w:tcPr>
            <w:tcW w:w="1596" w:type="dxa"/>
          </w:tcPr>
          <w:p w:rsidR="00A4284F" w:rsidRDefault="004E5E27">
            <w:pPr>
              <w:pStyle w:val="TableParagraph"/>
              <w:spacing w:before="251"/>
              <w:ind w:left="221"/>
            </w:pPr>
            <w:bookmarkStart w:id="348" w:name="1.1.3.3.1.1.2."/>
            <w:bookmarkEnd w:id="348"/>
            <w:r>
              <w:rPr>
                <w:spacing w:val="-2"/>
              </w:rPr>
              <w:t>1.1.3.3.1.1.2.</w:t>
            </w:r>
          </w:p>
        </w:tc>
      </w:tr>
      <w:tr w:rsidR="00A4284F">
        <w:trPr>
          <w:trHeight w:val="1016"/>
        </w:trPr>
        <w:tc>
          <w:tcPr>
            <w:tcW w:w="2044" w:type="dxa"/>
            <w:tcBorders>
              <w:bottom w:val="nil"/>
            </w:tcBorders>
          </w:tcPr>
          <w:p w:rsidR="00A4284F" w:rsidRDefault="004E5E27">
            <w:pPr>
              <w:pStyle w:val="TableParagraph"/>
              <w:spacing w:line="253" w:lineRule="exact"/>
              <w:ind w:left="110"/>
            </w:pPr>
            <w:r>
              <w:rPr>
                <w:spacing w:val="-2"/>
              </w:rPr>
              <w:t>История</w:t>
            </w:r>
          </w:p>
        </w:tc>
        <w:tc>
          <w:tcPr>
            <w:tcW w:w="5541" w:type="dxa"/>
            <w:gridSpan w:val="3"/>
            <w:tcBorders>
              <w:bottom w:val="nil"/>
            </w:tcBorders>
          </w:tcPr>
          <w:p w:rsidR="00A4284F" w:rsidRDefault="004E5E27">
            <w:pPr>
              <w:pStyle w:val="TableParagraph"/>
              <w:ind w:left="110" w:right="158"/>
            </w:pPr>
            <w:r>
              <w:t>История.</w:t>
            </w:r>
            <w:r>
              <w:rPr>
                <w:spacing w:val="-5"/>
              </w:rPr>
              <w:t xml:space="preserve"> </w:t>
            </w:r>
            <w:r>
              <w:t>История</w:t>
            </w:r>
            <w:r>
              <w:rPr>
                <w:spacing w:val="-6"/>
              </w:rPr>
              <w:t xml:space="preserve"> </w:t>
            </w:r>
            <w:r>
              <w:t>России.</w:t>
            </w:r>
            <w:r>
              <w:rPr>
                <w:spacing w:val="-5"/>
              </w:rPr>
              <w:t xml:space="preserve"> </w:t>
            </w:r>
            <w:r>
              <w:t>1945</w:t>
            </w:r>
            <w:r>
              <w:rPr>
                <w:spacing w:val="-5"/>
              </w:rPr>
              <w:t xml:space="preserve"> </w:t>
            </w:r>
            <w:r>
              <w:t>год</w:t>
            </w:r>
            <w:r>
              <w:rPr>
                <w:spacing w:val="-6"/>
              </w:rPr>
              <w:t xml:space="preserve"> </w:t>
            </w:r>
            <w:r>
              <w:t>—</w:t>
            </w:r>
            <w:r>
              <w:rPr>
                <w:spacing w:val="-5"/>
              </w:rPr>
              <w:t xml:space="preserve"> </w:t>
            </w:r>
            <w:r>
              <w:t>начало</w:t>
            </w:r>
            <w:r>
              <w:rPr>
                <w:spacing w:val="-5"/>
              </w:rPr>
              <w:t xml:space="preserve"> </w:t>
            </w:r>
            <w:r>
              <w:t>XXI</w:t>
            </w:r>
            <w:r>
              <w:rPr>
                <w:spacing w:val="-5"/>
              </w:rPr>
              <w:t xml:space="preserve"> </w:t>
            </w:r>
            <w:r>
              <w:t>века. 11 класс. Базовый уровень. Мединский В. Р., Торкунов А. В. Просвещение. Госучебник.</w:t>
            </w:r>
          </w:p>
        </w:tc>
        <w:tc>
          <w:tcPr>
            <w:tcW w:w="1596" w:type="dxa"/>
            <w:tcBorders>
              <w:bottom w:val="nil"/>
            </w:tcBorders>
          </w:tcPr>
          <w:p w:rsidR="00A4284F" w:rsidRDefault="004E5E27">
            <w:pPr>
              <w:pStyle w:val="TableParagraph"/>
              <w:spacing w:line="253" w:lineRule="exact"/>
              <w:ind w:left="107"/>
            </w:pPr>
            <w:r>
              <w:rPr>
                <w:spacing w:val="-2"/>
              </w:rPr>
              <w:t>1.1.3.4.1.1.2.2</w:t>
            </w:r>
          </w:p>
        </w:tc>
      </w:tr>
      <w:tr w:rsidR="00A4284F" w:rsidTr="00D7785A">
        <w:trPr>
          <w:trHeight w:val="1247"/>
        </w:trPr>
        <w:tc>
          <w:tcPr>
            <w:tcW w:w="2044" w:type="dxa"/>
            <w:tcBorders>
              <w:top w:val="nil"/>
            </w:tcBorders>
          </w:tcPr>
          <w:p w:rsidR="00A4284F" w:rsidRDefault="00A4284F">
            <w:pPr>
              <w:pStyle w:val="TableParagraph"/>
            </w:pPr>
          </w:p>
        </w:tc>
        <w:tc>
          <w:tcPr>
            <w:tcW w:w="5541" w:type="dxa"/>
            <w:gridSpan w:val="3"/>
            <w:tcBorders>
              <w:top w:val="nil"/>
            </w:tcBorders>
          </w:tcPr>
          <w:p w:rsidR="00A4284F" w:rsidRDefault="004E5E27">
            <w:pPr>
              <w:pStyle w:val="TableParagraph"/>
              <w:spacing w:before="248"/>
              <w:ind w:left="110"/>
            </w:pPr>
            <w:r>
              <w:t>История.</w:t>
            </w:r>
            <w:r>
              <w:rPr>
                <w:spacing w:val="-3"/>
              </w:rPr>
              <w:t xml:space="preserve"> </w:t>
            </w:r>
            <w:r>
              <w:t>Всеобщая</w:t>
            </w:r>
            <w:r>
              <w:rPr>
                <w:spacing w:val="-3"/>
              </w:rPr>
              <w:t xml:space="preserve"> </w:t>
            </w:r>
            <w:r>
              <w:t>история.</w:t>
            </w:r>
            <w:r>
              <w:rPr>
                <w:spacing w:val="-2"/>
              </w:rPr>
              <w:t xml:space="preserve"> </w:t>
            </w:r>
            <w:r>
              <w:t>Новейшая</w:t>
            </w:r>
            <w:r>
              <w:rPr>
                <w:spacing w:val="-4"/>
              </w:rPr>
              <w:t xml:space="preserve"> </w:t>
            </w:r>
            <w:r>
              <w:t>история.</w:t>
            </w:r>
            <w:r>
              <w:rPr>
                <w:spacing w:val="-2"/>
              </w:rPr>
              <w:t xml:space="preserve"> </w:t>
            </w:r>
            <w:r>
              <w:t>1946</w:t>
            </w:r>
            <w:r>
              <w:rPr>
                <w:spacing w:val="-2"/>
              </w:rPr>
              <w:t xml:space="preserve"> </w:t>
            </w:r>
            <w:r>
              <w:rPr>
                <w:spacing w:val="-5"/>
              </w:rPr>
              <w:t>г.</w:t>
            </w:r>
          </w:p>
          <w:p w:rsidR="00A4284F" w:rsidRDefault="004E5E27">
            <w:pPr>
              <w:pStyle w:val="TableParagraph"/>
              <w:ind w:left="110" w:right="222"/>
            </w:pPr>
            <w:r>
              <w:t>- начало XXI века. 11 класс. Сороко-Цюпа О.С., Сороко-Цюпа А.О.; под редакцией Чубарьяна А.О. Акционерное</w:t>
            </w:r>
            <w:r>
              <w:rPr>
                <w:spacing w:val="-14"/>
              </w:rPr>
              <w:t xml:space="preserve"> </w:t>
            </w:r>
            <w:r>
              <w:t>общество</w:t>
            </w:r>
            <w:r>
              <w:rPr>
                <w:spacing w:val="-13"/>
              </w:rPr>
              <w:t xml:space="preserve"> </w:t>
            </w:r>
            <w:r>
              <w:t>«Издательство</w:t>
            </w:r>
            <w:r>
              <w:rPr>
                <w:spacing w:val="-14"/>
              </w:rPr>
              <w:t xml:space="preserve"> </w:t>
            </w:r>
            <w:r>
              <w:t>«Просвещение»</w:t>
            </w:r>
          </w:p>
        </w:tc>
        <w:tc>
          <w:tcPr>
            <w:tcW w:w="1596" w:type="dxa"/>
            <w:tcBorders>
              <w:top w:val="nil"/>
            </w:tcBorders>
          </w:tcPr>
          <w:p w:rsidR="00A4284F" w:rsidRDefault="00A4284F">
            <w:pPr>
              <w:pStyle w:val="TableParagraph"/>
              <w:spacing w:before="248"/>
              <w:rPr>
                <w:b/>
              </w:rPr>
            </w:pPr>
          </w:p>
          <w:p w:rsidR="00A4284F" w:rsidRDefault="004E5E27">
            <w:pPr>
              <w:pStyle w:val="TableParagraph"/>
              <w:ind w:left="107"/>
            </w:pPr>
            <w:bookmarkStart w:id="349" w:name="1.1.3.4.1.5.2."/>
            <w:bookmarkEnd w:id="349"/>
            <w:r>
              <w:rPr>
                <w:spacing w:val="-2"/>
              </w:rPr>
              <w:t>1.1.3.4.1.5.2.</w:t>
            </w:r>
          </w:p>
        </w:tc>
      </w:tr>
      <w:tr w:rsidR="00A4284F" w:rsidTr="00D7785A">
        <w:trPr>
          <w:trHeight w:val="1115"/>
        </w:trPr>
        <w:tc>
          <w:tcPr>
            <w:tcW w:w="2044" w:type="dxa"/>
          </w:tcPr>
          <w:p w:rsidR="00A4284F" w:rsidRDefault="004E5E27">
            <w:pPr>
              <w:pStyle w:val="TableParagraph"/>
              <w:spacing w:line="253" w:lineRule="exact"/>
              <w:ind w:left="110"/>
            </w:pPr>
            <w:r>
              <w:rPr>
                <w:spacing w:val="-2"/>
              </w:rPr>
              <w:t>Обществознание</w:t>
            </w:r>
          </w:p>
        </w:tc>
        <w:tc>
          <w:tcPr>
            <w:tcW w:w="5541" w:type="dxa"/>
            <w:gridSpan w:val="3"/>
          </w:tcPr>
          <w:p w:rsidR="00A4284F" w:rsidRDefault="004E5E27">
            <w:pPr>
              <w:pStyle w:val="TableParagraph"/>
              <w:ind w:left="110"/>
            </w:pPr>
            <w:r>
              <w:t>Обществознание.</w:t>
            </w:r>
            <w:r>
              <w:rPr>
                <w:spacing w:val="-8"/>
              </w:rPr>
              <w:t xml:space="preserve"> </w:t>
            </w:r>
            <w:r>
              <w:t>11</w:t>
            </w:r>
            <w:r>
              <w:rPr>
                <w:spacing w:val="-8"/>
              </w:rPr>
              <w:t xml:space="preserve"> </w:t>
            </w:r>
            <w:r>
              <w:t>класс.</w:t>
            </w:r>
            <w:r>
              <w:rPr>
                <w:spacing w:val="-8"/>
              </w:rPr>
              <w:t xml:space="preserve"> </w:t>
            </w:r>
            <w:r>
              <w:t>Боголюбов</w:t>
            </w:r>
            <w:r>
              <w:rPr>
                <w:spacing w:val="-9"/>
              </w:rPr>
              <w:t xml:space="preserve"> </w:t>
            </w:r>
            <w:r>
              <w:t>Л.Н.,</w:t>
            </w:r>
            <w:r>
              <w:rPr>
                <w:spacing w:val="-8"/>
              </w:rPr>
              <w:t xml:space="preserve"> </w:t>
            </w:r>
            <w:r>
              <w:t>Городецкая Н.И., Лазебниковой А.Ю. и другие; под редакцией Боголюбова Л.Н., Лазебниковой А.Ю. Акционерное общество «Издательство «Просвещение»</w:t>
            </w:r>
          </w:p>
        </w:tc>
        <w:tc>
          <w:tcPr>
            <w:tcW w:w="1596" w:type="dxa"/>
          </w:tcPr>
          <w:p w:rsidR="00A4284F" w:rsidRDefault="004E5E27">
            <w:pPr>
              <w:pStyle w:val="TableParagraph"/>
              <w:spacing w:line="253" w:lineRule="exact"/>
              <w:ind w:left="107"/>
            </w:pPr>
            <w:bookmarkStart w:id="350" w:name="1.1.3.4.3.1.2."/>
            <w:bookmarkEnd w:id="350"/>
            <w:r>
              <w:rPr>
                <w:spacing w:val="-2"/>
              </w:rPr>
              <w:t>1.1.3.4.3.1.2.</w:t>
            </w:r>
          </w:p>
        </w:tc>
      </w:tr>
      <w:tr w:rsidR="00A4284F">
        <w:trPr>
          <w:trHeight w:val="505"/>
        </w:trPr>
        <w:tc>
          <w:tcPr>
            <w:tcW w:w="2044" w:type="dxa"/>
          </w:tcPr>
          <w:p w:rsidR="00A4284F" w:rsidRDefault="004E5E27">
            <w:pPr>
              <w:pStyle w:val="TableParagraph"/>
              <w:spacing w:line="252" w:lineRule="exact"/>
              <w:ind w:left="165"/>
            </w:pPr>
            <w:r>
              <w:rPr>
                <w:spacing w:val="-2"/>
              </w:rPr>
              <w:t>Право</w:t>
            </w:r>
          </w:p>
        </w:tc>
        <w:tc>
          <w:tcPr>
            <w:tcW w:w="5541" w:type="dxa"/>
            <w:gridSpan w:val="3"/>
          </w:tcPr>
          <w:p w:rsidR="00A4284F" w:rsidRDefault="004E5E27">
            <w:pPr>
              <w:pStyle w:val="TableParagraph"/>
              <w:spacing w:line="252" w:lineRule="exact"/>
              <w:ind w:left="110" w:right="158"/>
            </w:pPr>
            <w:r>
              <w:t>Право</w:t>
            </w:r>
            <w:r>
              <w:rPr>
                <w:spacing w:val="-6"/>
              </w:rPr>
              <w:t xml:space="preserve"> </w:t>
            </w:r>
            <w:r>
              <w:t>(в</w:t>
            </w:r>
            <w:r>
              <w:rPr>
                <w:spacing w:val="-7"/>
              </w:rPr>
              <w:t xml:space="preserve"> </w:t>
            </w:r>
            <w:r>
              <w:t>2-х</w:t>
            </w:r>
            <w:r>
              <w:rPr>
                <w:spacing w:val="-6"/>
              </w:rPr>
              <w:t xml:space="preserve"> </w:t>
            </w:r>
            <w:r>
              <w:t>частях)</w:t>
            </w:r>
            <w:r>
              <w:rPr>
                <w:spacing w:val="-6"/>
              </w:rPr>
              <w:t xml:space="preserve"> </w:t>
            </w:r>
            <w:r>
              <w:t>ч.2.(базовый</w:t>
            </w:r>
            <w:r>
              <w:rPr>
                <w:spacing w:val="-7"/>
              </w:rPr>
              <w:t xml:space="preserve"> </w:t>
            </w:r>
            <w:r>
              <w:t>и</w:t>
            </w:r>
            <w:r>
              <w:rPr>
                <w:spacing w:val="-7"/>
              </w:rPr>
              <w:t xml:space="preserve"> </w:t>
            </w:r>
            <w:r>
              <w:t>профильный уровни).11</w:t>
            </w:r>
            <w:r>
              <w:rPr>
                <w:spacing w:val="40"/>
              </w:rPr>
              <w:t xml:space="preserve"> </w:t>
            </w:r>
            <w:r>
              <w:t>класс.Певцова Е.А. Русское слово.</w:t>
            </w:r>
          </w:p>
        </w:tc>
        <w:tc>
          <w:tcPr>
            <w:tcW w:w="1596" w:type="dxa"/>
          </w:tcPr>
          <w:p w:rsidR="00A4284F" w:rsidRDefault="004E5E27">
            <w:pPr>
              <w:pStyle w:val="TableParagraph"/>
              <w:spacing w:before="124"/>
              <w:ind w:left="107"/>
            </w:pPr>
            <w:r>
              <w:rPr>
                <w:spacing w:val="-10"/>
              </w:rPr>
              <w:t>-</w:t>
            </w:r>
          </w:p>
        </w:tc>
      </w:tr>
      <w:tr w:rsidR="00A4284F">
        <w:trPr>
          <w:trHeight w:val="758"/>
        </w:trPr>
        <w:tc>
          <w:tcPr>
            <w:tcW w:w="2044" w:type="dxa"/>
          </w:tcPr>
          <w:p w:rsidR="00A4284F" w:rsidRDefault="004E5E27">
            <w:pPr>
              <w:pStyle w:val="TableParagraph"/>
              <w:spacing w:line="252" w:lineRule="exact"/>
              <w:ind w:left="110"/>
            </w:pPr>
            <w:r>
              <w:rPr>
                <w:spacing w:val="-2"/>
              </w:rPr>
              <w:t>Экономика</w:t>
            </w:r>
          </w:p>
        </w:tc>
        <w:tc>
          <w:tcPr>
            <w:tcW w:w="5541" w:type="dxa"/>
            <w:gridSpan w:val="3"/>
          </w:tcPr>
          <w:p w:rsidR="00A4284F" w:rsidRDefault="004E5E27">
            <w:pPr>
              <w:pStyle w:val="TableParagraph"/>
              <w:spacing w:line="254" w:lineRule="exact"/>
              <w:ind w:left="110" w:right="158"/>
            </w:pPr>
            <w:r>
              <w:t>Экономика. Основы экономической теории ( в 2-х частях).</w:t>
            </w:r>
            <w:r>
              <w:rPr>
                <w:spacing w:val="-6"/>
              </w:rPr>
              <w:t xml:space="preserve"> </w:t>
            </w:r>
            <w:r>
              <w:t>Ч.2.</w:t>
            </w:r>
            <w:r>
              <w:rPr>
                <w:spacing w:val="-6"/>
              </w:rPr>
              <w:t xml:space="preserve"> </w:t>
            </w:r>
            <w:r>
              <w:t>11</w:t>
            </w:r>
            <w:r>
              <w:rPr>
                <w:spacing w:val="-6"/>
              </w:rPr>
              <w:t xml:space="preserve"> </w:t>
            </w:r>
            <w:r>
              <w:t>класс.</w:t>
            </w:r>
            <w:r>
              <w:rPr>
                <w:spacing w:val="-6"/>
              </w:rPr>
              <w:t xml:space="preserve"> </w:t>
            </w:r>
            <w:r>
              <w:t>Под</w:t>
            </w:r>
            <w:r>
              <w:rPr>
                <w:spacing w:val="-7"/>
              </w:rPr>
              <w:t xml:space="preserve"> </w:t>
            </w:r>
            <w:r>
              <w:t>редакцией</w:t>
            </w:r>
            <w:r>
              <w:rPr>
                <w:spacing w:val="-7"/>
              </w:rPr>
              <w:t xml:space="preserve"> </w:t>
            </w:r>
            <w:r>
              <w:t>Иванова</w:t>
            </w:r>
            <w:r>
              <w:rPr>
                <w:spacing w:val="-7"/>
              </w:rPr>
              <w:t xml:space="preserve"> </w:t>
            </w:r>
            <w:r>
              <w:t>С.И., Линькова А.Я. Издательство «ВИТА-ПРЕСС».</w:t>
            </w:r>
          </w:p>
        </w:tc>
        <w:tc>
          <w:tcPr>
            <w:tcW w:w="1596" w:type="dxa"/>
          </w:tcPr>
          <w:p w:rsidR="00A4284F" w:rsidRDefault="004E5E27">
            <w:pPr>
              <w:pStyle w:val="TableParagraph"/>
              <w:spacing w:line="252" w:lineRule="exact"/>
              <w:ind w:left="107"/>
            </w:pPr>
            <w:r>
              <w:rPr>
                <w:spacing w:val="-10"/>
              </w:rPr>
              <w:t>-</w:t>
            </w:r>
          </w:p>
        </w:tc>
      </w:tr>
      <w:tr w:rsidR="00A4284F" w:rsidTr="00D7785A">
        <w:trPr>
          <w:trHeight w:val="1106"/>
        </w:trPr>
        <w:tc>
          <w:tcPr>
            <w:tcW w:w="2044" w:type="dxa"/>
          </w:tcPr>
          <w:p w:rsidR="00A4284F" w:rsidRDefault="004E5E27">
            <w:pPr>
              <w:pStyle w:val="TableParagraph"/>
              <w:spacing w:line="249" w:lineRule="exact"/>
              <w:ind w:left="110"/>
            </w:pPr>
            <w:r>
              <w:rPr>
                <w:spacing w:val="-2"/>
              </w:rPr>
              <w:t>Алгебра</w:t>
            </w:r>
          </w:p>
        </w:tc>
        <w:tc>
          <w:tcPr>
            <w:tcW w:w="5541" w:type="dxa"/>
            <w:gridSpan w:val="3"/>
          </w:tcPr>
          <w:p w:rsidR="00A4284F" w:rsidRDefault="004E5E27" w:rsidP="00D7785A">
            <w:pPr>
              <w:pStyle w:val="TableParagraph"/>
              <w:ind w:left="110" w:right="158"/>
            </w:pPr>
            <w:r>
              <w:t>Математика: алгебра и начала математического анализа, геометрия. Алгебра и начала математического анализа</w:t>
            </w:r>
            <w:r>
              <w:rPr>
                <w:spacing w:val="-7"/>
              </w:rPr>
              <w:t xml:space="preserve"> </w:t>
            </w:r>
            <w:r>
              <w:t>(в</w:t>
            </w:r>
            <w:r>
              <w:rPr>
                <w:spacing w:val="-7"/>
              </w:rPr>
              <w:t xml:space="preserve"> </w:t>
            </w:r>
            <w:r>
              <w:t>2</w:t>
            </w:r>
            <w:r>
              <w:rPr>
                <w:spacing w:val="-6"/>
              </w:rPr>
              <w:t xml:space="preserve"> </w:t>
            </w:r>
            <w:r>
              <w:t>частях).11</w:t>
            </w:r>
            <w:r>
              <w:rPr>
                <w:spacing w:val="-6"/>
              </w:rPr>
              <w:t xml:space="preserve"> </w:t>
            </w:r>
            <w:r>
              <w:t>класс.</w:t>
            </w:r>
            <w:r>
              <w:rPr>
                <w:spacing w:val="-6"/>
              </w:rPr>
              <w:t xml:space="preserve"> </w:t>
            </w:r>
            <w:r>
              <w:t>Мордкович</w:t>
            </w:r>
            <w:r>
              <w:rPr>
                <w:spacing w:val="-7"/>
              </w:rPr>
              <w:t xml:space="preserve"> </w:t>
            </w:r>
            <w:r>
              <w:t>А.Г.,</w:t>
            </w:r>
            <w:r>
              <w:rPr>
                <w:spacing w:val="-6"/>
              </w:rPr>
              <w:t xml:space="preserve"> </w:t>
            </w:r>
            <w:r>
              <w:t>Семенов П.В. и др.</w:t>
            </w:r>
            <w:r w:rsidR="00D7785A">
              <w:t xml:space="preserve"> </w:t>
            </w:r>
            <w:r>
              <w:t>ГК</w:t>
            </w:r>
            <w:r>
              <w:rPr>
                <w:spacing w:val="-2"/>
              </w:rPr>
              <w:t xml:space="preserve"> "Просвещение"</w:t>
            </w:r>
          </w:p>
        </w:tc>
        <w:tc>
          <w:tcPr>
            <w:tcW w:w="1596" w:type="dxa"/>
          </w:tcPr>
          <w:p w:rsidR="00A4284F" w:rsidRDefault="004E5E27">
            <w:pPr>
              <w:pStyle w:val="TableParagraph"/>
              <w:spacing w:line="249" w:lineRule="exact"/>
              <w:ind w:left="107"/>
            </w:pPr>
            <w:r>
              <w:rPr>
                <w:spacing w:val="-2"/>
              </w:rPr>
              <w:t>1.1.3.4.1.25.2.</w:t>
            </w:r>
          </w:p>
        </w:tc>
      </w:tr>
      <w:tr w:rsidR="00A4284F">
        <w:trPr>
          <w:trHeight w:val="505"/>
        </w:trPr>
        <w:tc>
          <w:tcPr>
            <w:tcW w:w="2044" w:type="dxa"/>
          </w:tcPr>
          <w:p w:rsidR="00A4284F" w:rsidRDefault="004E5E27">
            <w:pPr>
              <w:pStyle w:val="TableParagraph"/>
              <w:spacing w:line="252" w:lineRule="exact"/>
              <w:ind w:left="110"/>
            </w:pPr>
            <w:r>
              <w:rPr>
                <w:spacing w:val="-2"/>
              </w:rPr>
              <w:t>Геометрия</w:t>
            </w:r>
          </w:p>
        </w:tc>
        <w:tc>
          <w:tcPr>
            <w:tcW w:w="5541" w:type="dxa"/>
            <w:gridSpan w:val="3"/>
          </w:tcPr>
          <w:p w:rsidR="00A4284F" w:rsidRDefault="004E5E27">
            <w:pPr>
              <w:pStyle w:val="TableParagraph"/>
              <w:spacing w:line="254" w:lineRule="exact"/>
              <w:ind w:left="110" w:right="767"/>
            </w:pPr>
            <w:r>
              <w:t>Математика:</w:t>
            </w:r>
            <w:r>
              <w:rPr>
                <w:spacing w:val="-11"/>
              </w:rPr>
              <w:t xml:space="preserve"> </w:t>
            </w:r>
            <w:r>
              <w:t>алгебра</w:t>
            </w:r>
            <w:r>
              <w:rPr>
                <w:spacing w:val="-11"/>
              </w:rPr>
              <w:t xml:space="preserve"> </w:t>
            </w:r>
            <w:r>
              <w:t>и</w:t>
            </w:r>
            <w:r>
              <w:rPr>
                <w:spacing w:val="-11"/>
              </w:rPr>
              <w:t xml:space="preserve"> </w:t>
            </w:r>
            <w:r>
              <w:t>начала</w:t>
            </w:r>
            <w:r>
              <w:rPr>
                <w:spacing w:val="-11"/>
              </w:rPr>
              <w:t xml:space="preserve"> </w:t>
            </w:r>
            <w:r>
              <w:t>математического анализа, геометрия. Геометрия. 10-11класс.</w:t>
            </w:r>
          </w:p>
        </w:tc>
        <w:tc>
          <w:tcPr>
            <w:tcW w:w="1596" w:type="dxa"/>
          </w:tcPr>
          <w:p w:rsidR="00A4284F" w:rsidRDefault="004E5E27">
            <w:pPr>
              <w:pStyle w:val="TableParagraph"/>
              <w:spacing w:line="252" w:lineRule="exact"/>
              <w:ind w:left="107"/>
            </w:pPr>
            <w:r>
              <w:rPr>
                <w:spacing w:val="-2"/>
              </w:rPr>
              <w:t>1.1.3.5.1.2.1.</w:t>
            </w:r>
          </w:p>
        </w:tc>
      </w:tr>
    </w:tbl>
    <w:p w:rsidR="00A4284F" w:rsidRDefault="00A4284F">
      <w:pPr>
        <w:pStyle w:val="TableParagraph"/>
        <w:spacing w:line="252" w:lineRule="exact"/>
        <w:sectPr w:rsidR="00A4284F">
          <w:type w:val="continuous"/>
          <w:pgSz w:w="12240" w:h="15840"/>
          <w:pgMar w:top="1120" w:right="566" w:bottom="1160" w:left="850" w:header="0" w:footer="909" w:gutter="0"/>
          <w:cols w:space="720"/>
        </w:sect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4"/>
        <w:gridCol w:w="5540"/>
        <w:gridCol w:w="1596"/>
      </w:tblGrid>
      <w:tr w:rsidR="00A4284F">
        <w:trPr>
          <w:trHeight w:val="760"/>
        </w:trPr>
        <w:tc>
          <w:tcPr>
            <w:tcW w:w="2044" w:type="dxa"/>
          </w:tcPr>
          <w:p w:rsidR="00A4284F" w:rsidRDefault="00A4284F">
            <w:pPr>
              <w:pStyle w:val="TableParagraph"/>
            </w:pPr>
          </w:p>
        </w:tc>
        <w:tc>
          <w:tcPr>
            <w:tcW w:w="5540" w:type="dxa"/>
          </w:tcPr>
          <w:p w:rsidR="00A4284F" w:rsidRDefault="004E5E27">
            <w:pPr>
              <w:pStyle w:val="TableParagraph"/>
              <w:ind w:left="110"/>
            </w:pPr>
            <w:r>
              <w:t>(Базовый/Углублённый).</w:t>
            </w:r>
            <w:r>
              <w:rPr>
                <w:spacing w:val="-10"/>
              </w:rPr>
              <w:t xml:space="preserve"> </w:t>
            </w:r>
            <w:r>
              <w:t>Атанасян</w:t>
            </w:r>
            <w:r>
              <w:rPr>
                <w:spacing w:val="-11"/>
              </w:rPr>
              <w:t xml:space="preserve"> </w:t>
            </w:r>
            <w:r>
              <w:t>Л.С.,</w:t>
            </w:r>
            <w:r>
              <w:rPr>
                <w:spacing w:val="-10"/>
              </w:rPr>
              <w:t xml:space="preserve"> </w:t>
            </w:r>
            <w:r>
              <w:t>Бутузов</w:t>
            </w:r>
            <w:r>
              <w:rPr>
                <w:spacing w:val="-11"/>
              </w:rPr>
              <w:t xml:space="preserve"> </w:t>
            </w:r>
            <w:r>
              <w:t>В.Ф., Кадомцев С.Б. и другие. Акционерное общество</w:t>
            </w:r>
          </w:p>
          <w:p w:rsidR="00A4284F" w:rsidRDefault="004E5E27">
            <w:pPr>
              <w:pStyle w:val="TableParagraph"/>
              <w:spacing w:line="234" w:lineRule="exact"/>
              <w:ind w:left="110"/>
            </w:pPr>
            <w:r>
              <w:t xml:space="preserve">«Издательство </w:t>
            </w:r>
            <w:r>
              <w:rPr>
                <w:spacing w:val="-2"/>
              </w:rPr>
              <w:t>«Просвещение»</w:t>
            </w:r>
          </w:p>
        </w:tc>
        <w:tc>
          <w:tcPr>
            <w:tcW w:w="1596" w:type="dxa"/>
          </w:tcPr>
          <w:p w:rsidR="00A4284F" w:rsidRDefault="00A4284F">
            <w:pPr>
              <w:pStyle w:val="TableParagraph"/>
            </w:pPr>
          </w:p>
        </w:tc>
      </w:tr>
      <w:tr w:rsidR="00A4284F">
        <w:trPr>
          <w:trHeight w:val="256"/>
        </w:trPr>
        <w:tc>
          <w:tcPr>
            <w:tcW w:w="2044" w:type="dxa"/>
            <w:tcBorders>
              <w:bottom w:val="nil"/>
            </w:tcBorders>
          </w:tcPr>
          <w:p w:rsidR="00A4284F" w:rsidRDefault="004E5E27">
            <w:pPr>
              <w:pStyle w:val="TableParagraph"/>
              <w:spacing w:line="236" w:lineRule="exact"/>
              <w:ind w:left="110"/>
            </w:pPr>
            <w:r>
              <w:t>Информатика</w:t>
            </w:r>
            <w:r>
              <w:rPr>
                <w:spacing w:val="-11"/>
              </w:rPr>
              <w:t xml:space="preserve"> </w:t>
            </w:r>
            <w:r>
              <w:rPr>
                <w:spacing w:val="-10"/>
              </w:rPr>
              <w:t>и</w:t>
            </w:r>
          </w:p>
        </w:tc>
        <w:tc>
          <w:tcPr>
            <w:tcW w:w="5540" w:type="dxa"/>
            <w:tcBorders>
              <w:bottom w:val="nil"/>
            </w:tcBorders>
          </w:tcPr>
          <w:p w:rsidR="00A4284F" w:rsidRDefault="004E5E27">
            <w:pPr>
              <w:pStyle w:val="TableParagraph"/>
              <w:spacing w:line="236" w:lineRule="exact"/>
              <w:ind w:left="110"/>
            </w:pPr>
            <w:r>
              <w:t xml:space="preserve">Информатика. 11 </w:t>
            </w:r>
            <w:r>
              <w:rPr>
                <w:spacing w:val="-2"/>
              </w:rPr>
              <w:t>класс.</w:t>
            </w:r>
          </w:p>
        </w:tc>
        <w:tc>
          <w:tcPr>
            <w:tcW w:w="1596" w:type="dxa"/>
            <w:tcBorders>
              <w:bottom w:val="nil"/>
            </w:tcBorders>
          </w:tcPr>
          <w:p w:rsidR="00A4284F" w:rsidRDefault="00A4284F">
            <w:pPr>
              <w:pStyle w:val="TableParagraph"/>
              <w:rPr>
                <w:sz w:val="18"/>
              </w:rPr>
            </w:pPr>
          </w:p>
        </w:tc>
      </w:tr>
      <w:tr w:rsidR="00A4284F">
        <w:trPr>
          <w:trHeight w:val="506"/>
        </w:trPr>
        <w:tc>
          <w:tcPr>
            <w:tcW w:w="2044" w:type="dxa"/>
            <w:tcBorders>
              <w:top w:val="nil"/>
              <w:bottom w:val="nil"/>
            </w:tcBorders>
          </w:tcPr>
          <w:p w:rsidR="00A4284F" w:rsidRDefault="004E5E27">
            <w:pPr>
              <w:pStyle w:val="TableParagraph"/>
              <w:spacing w:line="248" w:lineRule="exact"/>
              <w:ind w:left="110"/>
            </w:pPr>
            <w:r>
              <w:rPr>
                <w:spacing w:val="-5"/>
              </w:rPr>
              <w:t>ИКТ</w:t>
            </w:r>
          </w:p>
        </w:tc>
        <w:tc>
          <w:tcPr>
            <w:tcW w:w="5540" w:type="dxa"/>
            <w:tcBorders>
              <w:top w:val="nil"/>
              <w:bottom w:val="nil"/>
            </w:tcBorders>
          </w:tcPr>
          <w:p w:rsidR="00A4284F" w:rsidRDefault="004E5E27">
            <w:pPr>
              <w:pStyle w:val="TableParagraph"/>
              <w:spacing w:line="248" w:lineRule="exact"/>
              <w:ind w:left="110"/>
            </w:pPr>
            <w:r>
              <w:t>Семакин</w:t>
            </w:r>
            <w:r>
              <w:rPr>
                <w:spacing w:val="-5"/>
              </w:rPr>
              <w:t xml:space="preserve"> </w:t>
            </w:r>
            <w:r>
              <w:t>И.Г.,Хеннер</w:t>
            </w:r>
            <w:r>
              <w:rPr>
                <w:spacing w:val="-1"/>
              </w:rPr>
              <w:t xml:space="preserve"> </w:t>
            </w:r>
            <w:r>
              <w:t>Е.К.</w:t>
            </w:r>
            <w:r>
              <w:rPr>
                <w:spacing w:val="-1"/>
              </w:rPr>
              <w:t xml:space="preserve"> </w:t>
            </w:r>
            <w:r>
              <w:t>и</w:t>
            </w:r>
            <w:r>
              <w:rPr>
                <w:spacing w:val="-2"/>
              </w:rPr>
              <w:t xml:space="preserve"> </w:t>
            </w:r>
            <w:r>
              <w:t>др.</w:t>
            </w:r>
            <w:r>
              <w:rPr>
                <w:spacing w:val="-1"/>
              </w:rPr>
              <w:t xml:space="preserve"> </w:t>
            </w:r>
            <w:r>
              <w:t>ГК</w:t>
            </w:r>
            <w:r>
              <w:rPr>
                <w:spacing w:val="-2"/>
              </w:rPr>
              <w:t xml:space="preserve"> "Просвещение"</w:t>
            </w:r>
          </w:p>
        </w:tc>
        <w:tc>
          <w:tcPr>
            <w:tcW w:w="1596" w:type="dxa"/>
            <w:tcBorders>
              <w:top w:val="nil"/>
              <w:bottom w:val="nil"/>
            </w:tcBorders>
          </w:tcPr>
          <w:p w:rsidR="00A4284F" w:rsidRDefault="004E5E27">
            <w:pPr>
              <w:pStyle w:val="TableParagraph"/>
              <w:spacing w:line="248" w:lineRule="exact"/>
              <w:ind w:left="108"/>
            </w:pPr>
            <w:r>
              <w:rPr>
                <w:spacing w:val="-2"/>
              </w:rPr>
              <w:t>1.1.3.4.2.6.2.</w:t>
            </w:r>
          </w:p>
        </w:tc>
      </w:tr>
      <w:tr w:rsidR="00A4284F">
        <w:trPr>
          <w:trHeight w:val="506"/>
        </w:trPr>
        <w:tc>
          <w:tcPr>
            <w:tcW w:w="2044" w:type="dxa"/>
            <w:tcBorders>
              <w:top w:val="nil"/>
              <w:bottom w:val="nil"/>
            </w:tcBorders>
          </w:tcPr>
          <w:p w:rsidR="00A4284F" w:rsidRDefault="00A4284F">
            <w:pPr>
              <w:pStyle w:val="TableParagraph"/>
            </w:pPr>
          </w:p>
        </w:tc>
        <w:tc>
          <w:tcPr>
            <w:tcW w:w="5540" w:type="dxa"/>
            <w:tcBorders>
              <w:top w:val="nil"/>
              <w:bottom w:val="nil"/>
            </w:tcBorders>
          </w:tcPr>
          <w:p w:rsidR="00A4284F" w:rsidRDefault="004E5E27">
            <w:pPr>
              <w:pStyle w:val="TableParagraph"/>
              <w:spacing w:before="248" w:line="238" w:lineRule="exact"/>
              <w:ind w:left="110"/>
            </w:pPr>
            <w:r>
              <w:t xml:space="preserve">Информатика. 11 </w:t>
            </w:r>
            <w:r>
              <w:rPr>
                <w:spacing w:val="-2"/>
              </w:rPr>
              <w:t>класс.</w:t>
            </w:r>
          </w:p>
        </w:tc>
        <w:tc>
          <w:tcPr>
            <w:tcW w:w="1596" w:type="dxa"/>
            <w:tcBorders>
              <w:top w:val="nil"/>
              <w:bottom w:val="nil"/>
            </w:tcBorders>
          </w:tcPr>
          <w:p w:rsidR="00A4284F" w:rsidRDefault="004E5E27">
            <w:pPr>
              <w:pStyle w:val="TableParagraph"/>
              <w:spacing w:before="248" w:line="238" w:lineRule="exact"/>
              <w:ind w:left="108"/>
            </w:pPr>
            <w:r>
              <w:rPr>
                <w:spacing w:val="-2"/>
              </w:rPr>
              <w:t>1.1.3.4.2.9.2.</w:t>
            </w:r>
          </w:p>
        </w:tc>
      </w:tr>
      <w:tr w:rsidR="00A4284F">
        <w:trPr>
          <w:trHeight w:val="249"/>
        </w:trPr>
        <w:tc>
          <w:tcPr>
            <w:tcW w:w="2044" w:type="dxa"/>
            <w:tcBorders>
              <w:top w:val="nil"/>
            </w:tcBorders>
          </w:tcPr>
          <w:p w:rsidR="00A4284F" w:rsidRDefault="00A4284F">
            <w:pPr>
              <w:pStyle w:val="TableParagraph"/>
              <w:rPr>
                <w:sz w:val="18"/>
              </w:rPr>
            </w:pPr>
          </w:p>
        </w:tc>
        <w:tc>
          <w:tcPr>
            <w:tcW w:w="5540" w:type="dxa"/>
            <w:tcBorders>
              <w:top w:val="nil"/>
            </w:tcBorders>
          </w:tcPr>
          <w:p w:rsidR="00A4284F" w:rsidRDefault="004E5E27">
            <w:pPr>
              <w:pStyle w:val="TableParagraph"/>
              <w:spacing w:line="230" w:lineRule="exact"/>
              <w:ind w:left="110"/>
            </w:pPr>
            <w:r>
              <w:t>Семакин</w:t>
            </w:r>
            <w:r>
              <w:rPr>
                <w:spacing w:val="-5"/>
              </w:rPr>
              <w:t xml:space="preserve"> </w:t>
            </w:r>
            <w:r>
              <w:t>И.Г.,Хеннер</w:t>
            </w:r>
            <w:r>
              <w:rPr>
                <w:spacing w:val="-1"/>
              </w:rPr>
              <w:t xml:space="preserve"> </w:t>
            </w:r>
            <w:r>
              <w:t>Е.К.</w:t>
            </w:r>
            <w:r>
              <w:rPr>
                <w:spacing w:val="-1"/>
              </w:rPr>
              <w:t xml:space="preserve"> </w:t>
            </w:r>
            <w:r>
              <w:t>и</w:t>
            </w:r>
            <w:r>
              <w:rPr>
                <w:spacing w:val="-2"/>
              </w:rPr>
              <w:t xml:space="preserve"> </w:t>
            </w:r>
            <w:r>
              <w:t>др.</w:t>
            </w:r>
            <w:r>
              <w:rPr>
                <w:spacing w:val="-1"/>
              </w:rPr>
              <w:t xml:space="preserve"> </w:t>
            </w:r>
            <w:r>
              <w:t>ГК</w:t>
            </w:r>
            <w:r>
              <w:rPr>
                <w:spacing w:val="-2"/>
              </w:rPr>
              <w:t xml:space="preserve"> "Просвещение"</w:t>
            </w:r>
          </w:p>
        </w:tc>
        <w:tc>
          <w:tcPr>
            <w:tcW w:w="1596" w:type="dxa"/>
            <w:tcBorders>
              <w:top w:val="nil"/>
            </w:tcBorders>
          </w:tcPr>
          <w:p w:rsidR="00A4284F" w:rsidRDefault="00A4284F">
            <w:pPr>
              <w:pStyle w:val="TableParagraph"/>
              <w:rPr>
                <w:sz w:val="18"/>
              </w:rPr>
            </w:pPr>
          </w:p>
        </w:tc>
      </w:tr>
      <w:tr w:rsidR="00A4284F">
        <w:trPr>
          <w:trHeight w:val="888"/>
        </w:trPr>
        <w:tc>
          <w:tcPr>
            <w:tcW w:w="2044" w:type="dxa"/>
            <w:tcBorders>
              <w:bottom w:val="nil"/>
            </w:tcBorders>
          </w:tcPr>
          <w:p w:rsidR="00A4284F" w:rsidRDefault="004E5E27">
            <w:pPr>
              <w:pStyle w:val="TableParagraph"/>
              <w:spacing w:line="252" w:lineRule="exact"/>
              <w:ind w:left="110"/>
            </w:pPr>
            <w:r>
              <w:rPr>
                <w:spacing w:val="-2"/>
              </w:rPr>
              <w:t>Физика</w:t>
            </w:r>
          </w:p>
        </w:tc>
        <w:tc>
          <w:tcPr>
            <w:tcW w:w="5540" w:type="dxa"/>
            <w:tcBorders>
              <w:bottom w:val="nil"/>
            </w:tcBorders>
          </w:tcPr>
          <w:p w:rsidR="00A4284F" w:rsidRDefault="004E5E27">
            <w:pPr>
              <w:pStyle w:val="TableParagraph"/>
              <w:ind w:left="110" w:right="170"/>
            </w:pPr>
            <w:r>
              <w:t>Физика. 11 класс.</w:t>
            </w:r>
            <w:r>
              <w:rPr>
                <w:spacing w:val="40"/>
              </w:rPr>
              <w:t xml:space="preserve"> </w:t>
            </w:r>
            <w:r>
              <w:t>Мякишев Г. Я., Буховцев Б. Б., Чаругин В. М. / Под ред. Парфентьевой Н. А. Акционерное</w:t>
            </w:r>
            <w:r>
              <w:rPr>
                <w:spacing w:val="-14"/>
              </w:rPr>
              <w:t xml:space="preserve"> </w:t>
            </w:r>
            <w:r>
              <w:t>общество</w:t>
            </w:r>
            <w:r>
              <w:rPr>
                <w:spacing w:val="-13"/>
              </w:rPr>
              <w:t xml:space="preserve"> </w:t>
            </w:r>
            <w:r>
              <w:t>«Издательство</w:t>
            </w:r>
            <w:r>
              <w:rPr>
                <w:spacing w:val="-14"/>
              </w:rPr>
              <w:t xml:space="preserve"> </w:t>
            </w:r>
            <w:r>
              <w:t>«Просвещение»</w:t>
            </w:r>
          </w:p>
        </w:tc>
        <w:tc>
          <w:tcPr>
            <w:tcW w:w="1596" w:type="dxa"/>
            <w:tcBorders>
              <w:bottom w:val="nil"/>
            </w:tcBorders>
          </w:tcPr>
          <w:p w:rsidR="00A4284F" w:rsidRDefault="004E5E27">
            <w:pPr>
              <w:pStyle w:val="TableParagraph"/>
              <w:spacing w:line="252" w:lineRule="exact"/>
              <w:ind w:left="108"/>
            </w:pPr>
            <w:r>
              <w:rPr>
                <w:spacing w:val="-2"/>
              </w:rPr>
              <w:t>1.1.3.6.1.1.2.</w:t>
            </w:r>
          </w:p>
        </w:tc>
      </w:tr>
      <w:tr w:rsidR="00A4284F">
        <w:trPr>
          <w:trHeight w:val="1135"/>
        </w:trPr>
        <w:tc>
          <w:tcPr>
            <w:tcW w:w="2044" w:type="dxa"/>
            <w:tcBorders>
              <w:top w:val="nil"/>
            </w:tcBorders>
          </w:tcPr>
          <w:p w:rsidR="00A4284F" w:rsidRDefault="00A4284F">
            <w:pPr>
              <w:pStyle w:val="TableParagraph"/>
              <w:spacing w:before="121"/>
              <w:rPr>
                <w:b/>
              </w:rPr>
            </w:pPr>
          </w:p>
          <w:p w:rsidR="00A4284F" w:rsidRDefault="004E5E27">
            <w:pPr>
              <w:pStyle w:val="TableParagraph"/>
              <w:spacing w:before="1"/>
              <w:ind w:left="110"/>
            </w:pPr>
            <w:r>
              <w:rPr>
                <w:spacing w:val="-2"/>
              </w:rPr>
              <w:t>Физика</w:t>
            </w:r>
          </w:p>
        </w:tc>
        <w:tc>
          <w:tcPr>
            <w:tcW w:w="5540" w:type="dxa"/>
            <w:tcBorders>
              <w:top w:val="nil"/>
            </w:tcBorders>
          </w:tcPr>
          <w:p w:rsidR="00A4284F" w:rsidRDefault="004E5E27">
            <w:pPr>
              <w:pStyle w:val="TableParagraph"/>
              <w:spacing w:before="122"/>
              <w:ind w:left="110" w:right="1494"/>
            </w:pPr>
            <w:r>
              <w:t>Физика.11 кл. Углубленное обучение В.А.</w:t>
            </w:r>
            <w:r>
              <w:rPr>
                <w:spacing w:val="-10"/>
              </w:rPr>
              <w:t xml:space="preserve"> </w:t>
            </w:r>
            <w:r>
              <w:t>Касьянов.</w:t>
            </w:r>
            <w:r>
              <w:rPr>
                <w:spacing w:val="-10"/>
              </w:rPr>
              <w:t xml:space="preserve"> </w:t>
            </w:r>
            <w:r>
              <w:t>Общество</w:t>
            </w:r>
            <w:r>
              <w:rPr>
                <w:spacing w:val="-10"/>
              </w:rPr>
              <w:t xml:space="preserve"> </w:t>
            </w:r>
            <w:r>
              <w:t>с</w:t>
            </w:r>
            <w:r>
              <w:rPr>
                <w:spacing w:val="-11"/>
              </w:rPr>
              <w:t xml:space="preserve"> </w:t>
            </w:r>
            <w:r>
              <w:t>ограниченной</w:t>
            </w:r>
          </w:p>
          <w:p w:rsidR="00A4284F" w:rsidRDefault="004E5E27">
            <w:pPr>
              <w:pStyle w:val="TableParagraph"/>
              <w:ind w:left="110"/>
            </w:pPr>
            <w:r>
              <w:t>ответственностью</w:t>
            </w:r>
            <w:r>
              <w:rPr>
                <w:spacing w:val="-12"/>
              </w:rPr>
              <w:t xml:space="preserve"> </w:t>
            </w:r>
            <w:r>
              <w:t>«ДРОФА»;</w:t>
            </w:r>
            <w:r>
              <w:rPr>
                <w:spacing w:val="-12"/>
              </w:rPr>
              <w:t xml:space="preserve"> </w:t>
            </w:r>
            <w:r>
              <w:t>Акционерное</w:t>
            </w:r>
            <w:r>
              <w:rPr>
                <w:spacing w:val="-11"/>
              </w:rPr>
              <w:t xml:space="preserve"> </w:t>
            </w:r>
            <w:r>
              <w:rPr>
                <w:spacing w:val="-2"/>
              </w:rPr>
              <w:t>общество</w:t>
            </w:r>
          </w:p>
          <w:p w:rsidR="00A4284F" w:rsidRDefault="004E5E27">
            <w:pPr>
              <w:pStyle w:val="TableParagraph"/>
              <w:spacing w:line="234" w:lineRule="exact"/>
              <w:ind w:left="110"/>
            </w:pPr>
            <w:r>
              <w:t xml:space="preserve">«Издательство </w:t>
            </w:r>
            <w:r>
              <w:rPr>
                <w:spacing w:val="-2"/>
              </w:rPr>
              <w:t>«Просвещение»</w:t>
            </w:r>
          </w:p>
        </w:tc>
        <w:tc>
          <w:tcPr>
            <w:tcW w:w="1596" w:type="dxa"/>
            <w:tcBorders>
              <w:top w:val="nil"/>
            </w:tcBorders>
          </w:tcPr>
          <w:p w:rsidR="00A4284F" w:rsidRDefault="00A4284F">
            <w:pPr>
              <w:pStyle w:val="TableParagraph"/>
              <w:spacing w:before="121"/>
              <w:rPr>
                <w:b/>
              </w:rPr>
            </w:pPr>
          </w:p>
          <w:p w:rsidR="00A4284F" w:rsidRDefault="004E5E27">
            <w:pPr>
              <w:pStyle w:val="TableParagraph"/>
              <w:spacing w:before="1"/>
              <w:ind w:left="108"/>
            </w:pPr>
            <w:bookmarkStart w:id="351" w:name="1.1.3.6.1.2.2."/>
            <w:bookmarkEnd w:id="351"/>
            <w:r>
              <w:rPr>
                <w:spacing w:val="-2"/>
              </w:rPr>
              <w:t>1.1.3.6.1.2.2.</w:t>
            </w:r>
          </w:p>
        </w:tc>
      </w:tr>
      <w:tr w:rsidR="00A4284F">
        <w:trPr>
          <w:trHeight w:val="758"/>
        </w:trPr>
        <w:tc>
          <w:tcPr>
            <w:tcW w:w="2044" w:type="dxa"/>
          </w:tcPr>
          <w:p w:rsidR="00A4284F" w:rsidRDefault="004E5E27">
            <w:pPr>
              <w:pStyle w:val="TableParagraph"/>
              <w:spacing w:line="252" w:lineRule="exact"/>
              <w:ind w:left="110"/>
            </w:pPr>
            <w:r>
              <w:rPr>
                <w:spacing w:val="-2"/>
              </w:rPr>
              <w:t>Химия</w:t>
            </w:r>
          </w:p>
        </w:tc>
        <w:tc>
          <w:tcPr>
            <w:tcW w:w="5540" w:type="dxa"/>
          </w:tcPr>
          <w:p w:rsidR="00A4284F" w:rsidRDefault="004E5E27">
            <w:pPr>
              <w:pStyle w:val="TableParagraph"/>
              <w:spacing w:line="252" w:lineRule="exact"/>
              <w:ind w:left="110" w:right="117"/>
              <w:jc w:val="both"/>
            </w:pPr>
            <w:r>
              <w:t>Химия.</w:t>
            </w:r>
            <w:r>
              <w:rPr>
                <w:spacing w:val="-6"/>
              </w:rPr>
              <w:t xml:space="preserve"> </w:t>
            </w:r>
            <w:r>
              <w:t>11</w:t>
            </w:r>
            <w:r>
              <w:rPr>
                <w:spacing w:val="-6"/>
              </w:rPr>
              <w:t xml:space="preserve"> </w:t>
            </w:r>
            <w:r>
              <w:t>класс.</w:t>
            </w:r>
            <w:r>
              <w:rPr>
                <w:spacing w:val="-6"/>
              </w:rPr>
              <w:t xml:space="preserve"> </w:t>
            </w:r>
            <w:r>
              <w:t>Еремин</w:t>
            </w:r>
            <w:r>
              <w:rPr>
                <w:spacing w:val="-7"/>
              </w:rPr>
              <w:t xml:space="preserve"> </w:t>
            </w:r>
            <w:r>
              <w:t>В.В.,</w:t>
            </w:r>
            <w:r>
              <w:rPr>
                <w:spacing w:val="-6"/>
              </w:rPr>
              <w:t xml:space="preserve"> </w:t>
            </w:r>
            <w:r>
              <w:t>Кузьменко</w:t>
            </w:r>
            <w:r>
              <w:rPr>
                <w:spacing w:val="-6"/>
              </w:rPr>
              <w:t xml:space="preserve"> </w:t>
            </w:r>
            <w:r>
              <w:t>Н.Е.,</w:t>
            </w:r>
            <w:r>
              <w:rPr>
                <w:spacing w:val="-6"/>
              </w:rPr>
              <w:t xml:space="preserve"> </w:t>
            </w:r>
            <w:r>
              <w:t xml:space="preserve">Теренин В.И., А.А.Дроздов, В.В.Лунин; под ред.В.В.Лунина. ГК </w:t>
            </w:r>
            <w:r>
              <w:rPr>
                <w:spacing w:val="-2"/>
              </w:rPr>
              <w:t>"Просвещение"</w:t>
            </w:r>
          </w:p>
        </w:tc>
        <w:tc>
          <w:tcPr>
            <w:tcW w:w="1596" w:type="dxa"/>
          </w:tcPr>
          <w:p w:rsidR="00A4284F" w:rsidRDefault="004E5E27">
            <w:pPr>
              <w:pStyle w:val="TableParagraph"/>
              <w:spacing w:line="252" w:lineRule="exact"/>
              <w:ind w:left="108"/>
            </w:pPr>
            <w:r>
              <w:rPr>
                <w:spacing w:val="-2"/>
              </w:rPr>
              <w:t>1.1.3.5.3.2.2.</w:t>
            </w:r>
          </w:p>
        </w:tc>
      </w:tr>
      <w:tr w:rsidR="00A4284F" w:rsidTr="00D7785A">
        <w:trPr>
          <w:trHeight w:val="485"/>
        </w:trPr>
        <w:tc>
          <w:tcPr>
            <w:tcW w:w="2044" w:type="dxa"/>
          </w:tcPr>
          <w:p w:rsidR="00A4284F" w:rsidRDefault="004E5E27">
            <w:pPr>
              <w:pStyle w:val="TableParagraph"/>
              <w:spacing w:line="253" w:lineRule="exact"/>
              <w:ind w:left="110"/>
            </w:pPr>
            <w:r>
              <w:rPr>
                <w:spacing w:val="-2"/>
              </w:rPr>
              <w:t>География</w:t>
            </w:r>
          </w:p>
        </w:tc>
        <w:tc>
          <w:tcPr>
            <w:tcW w:w="5540" w:type="dxa"/>
          </w:tcPr>
          <w:p w:rsidR="00A4284F" w:rsidRDefault="004E5E27">
            <w:pPr>
              <w:pStyle w:val="TableParagraph"/>
              <w:ind w:left="110" w:right="1494"/>
            </w:pPr>
            <w:r>
              <w:t>География</w:t>
            </w:r>
            <w:r>
              <w:rPr>
                <w:spacing w:val="-5"/>
              </w:rPr>
              <w:t xml:space="preserve"> </w:t>
            </w:r>
            <w:r>
              <w:t>.</w:t>
            </w:r>
            <w:r>
              <w:rPr>
                <w:spacing w:val="-4"/>
              </w:rPr>
              <w:t xml:space="preserve"> </w:t>
            </w:r>
            <w:r>
              <w:t>10-11</w:t>
            </w:r>
            <w:r>
              <w:rPr>
                <w:spacing w:val="-4"/>
              </w:rPr>
              <w:t xml:space="preserve"> </w:t>
            </w:r>
            <w:r>
              <w:t>класс.</w:t>
            </w:r>
            <w:r>
              <w:rPr>
                <w:spacing w:val="-4"/>
              </w:rPr>
              <w:t xml:space="preserve"> </w:t>
            </w:r>
            <w:r>
              <w:t>Базовый. Максаковский</w:t>
            </w:r>
            <w:r>
              <w:rPr>
                <w:spacing w:val="-7"/>
              </w:rPr>
              <w:t xml:space="preserve"> </w:t>
            </w:r>
            <w:r>
              <w:t>В.П.</w:t>
            </w:r>
            <w:r>
              <w:rPr>
                <w:spacing w:val="-5"/>
              </w:rPr>
              <w:t xml:space="preserve"> </w:t>
            </w:r>
            <w:r>
              <w:rPr>
                <w:spacing w:val="-2"/>
              </w:rPr>
              <w:t>Просвещение.</w:t>
            </w:r>
          </w:p>
        </w:tc>
        <w:tc>
          <w:tcPr>
            <w:tcW w:w="1596" w:type="dxa"/>
          </w:tcPr>
          <w:p w:rsidR="00A4284F" w:rsidRDefault="004E5E27">
            <w:pPr>
              <w:pStyle w:val="TableParagraph"/>
              <w:spacing w:line="253" w:lineRule="exact"/>
              <w:ind w:left="108"/>
            </w:pPr>
            <w:r>
              <w:rPr>
                <w:spacing w:val="-2"/>
              </w:rPr>
              <w:t>1.1.3.3.2.7.1.</w:t>
            </w:r>
          </w:p>
        </w:tc>
      </w:tr>
      <w:tr w:rsidR="00A4284F" w:rsidTr="00D7785A">
        <w:trPr>
          <w:trHeight w:val="805"/>
        </w:trPr>
        <w:tc>
          <w:tcPr>
            <w:tcW w:w="2044" w:type="dxa"/>
          </w:tcPr>
          <w:p w:rsidR="00A4284F" w:rsidRDefault="004E5E27">
            <w:pPr>
              <w:pStyle w:val="TableParagraph"/>
              <w:spacing w:line="252" w:lineRule="exact"/>
              <w:ind w:left="110"/>
            </w:pPr>
            <w:r>
              <w:rPr>
                <w:spacing w:val="-2"/>
              </w:rPr>
              <w:t>Биология</w:t>
            </w:r>
          </w:p>
        </w:tc>
        <w:tc>
          <w:tcPr>
            <w:tcW w:w="5540" w:type="dxa"/>
          </w:tcPr>
          <w:p w:rsidR="00A4284F" w:rsidRDefault="004E5E27">
            <w:pPr>
              <w:pStyle w:val="TableParagraph"/>
              <w:ind w:left="110" w:right="830"/>
              <w:jc w:val="both"/>
            </w:pPr>
            <w:r>
              <w:t>Биология.</w:t>
            </w:r>
            <w:r>
              <w:rPr>
                <w:spacing w:val="-10"/>
              </w:rPr>
              <w:t xml:space="preserve"> </w:t>
            </w:r>
            <w:r>
              <w:t>Общая</w:t>
            </w:r>
            <w:r>
              <w:rPr>
                <w:spacing w:val="-11"/>
              </w:rPr>
              <w:t xml:space="preserve"> </w:t>
            </w:r>
            <w:r>
              <w:t>биология.</w:t>
            </w:r>
            <w:r>
              <w:rPr>
                <w:spacing w:val="-10"/>
              </w:rPr>
              <w:t xml:space="preserve"> </w:t>
            </w:r>
            <w:r>
              <w:t>10-11</w:t>
            </w:r>
            <w:r>
              <w:rPr>
                <w:spacing w:val="-10"/>
              </w:rPr>
              <w:t xml:space="preserve"> </w:t>
            </w:r>
            <w:r>
              <w:t>класс.Базовый уровень. В.И. Сивоглазов, И.Б. Агафонова,</w:t>
            </w:r>
            <w:r>
              <w:rPr>
                <w:spacing w:val="40"/>
              </w:rPr>
              <w:t xml:space="preserve"> </w:t>
            </w:r>
            <w:r>
              <w:t>Е.Т. Захарова. ГК "Просвещение"</w:t>
            </w:r>
          </w:p>
        </w:tc>
        <w:tc>
          <w:tcPr>
            <w:tcW w:w="1596" w:type="dxa"/>
          </w:tcPr>
          <w:p w:rsidR="00A4284F" w:rsidRDefault="004E5E27">
            <w:pPr>
              <w:pStyle w:val="TableParagraph"/>
              <w:spacing w:line="252" w:lineRule="exact"/>
              <w:ind w:left="108"/>
            </w:pPr>
            <w:r>
              <w:rPr>
                <w:spacing w:val="-2"/>
              </w:rPr>
              <w:t>1.1.3.5.4.6.2.</w:t>
            </w:r>
          </w:p>
        </w:tc>
      </w:tr>
      <w:tr w:rsidR="00A4284F">
        <w:trPr>
          <w:trHeight w:val="506"/>
        </w:trPr>
        <w:tc>
          <w:tcPr>
            <w:tcW w:w="2044" w:type="dxa"/>
          </w:tcPr>
          <w:p w:rsidR="00A4284F" w:rsidRDefault="004E5E27">
            <w:pPr>
              <w:pStyle w:val="TableParagraph"/>
              <w:spacing w:line="252" w:lineRule="exact"/>
              <w:ind w:left="110"/>
            </w:pPr>
            <w:r>
              <w:rPr>
                <w:spacing w:val="-5"/>
              </w:rPr>
              <w:t>ОБЖ</w:t>
            </w:r>
          </w:p>
        </w:tc>
        <w:tc>
          <w:tcPr>
            <w:tcW w:w="5540" w:type="dxa"/>
          </w:tcPr>
          <w:p w:rsidR="00A4284F" w:rsidRDefault="004E5E27">
            <w:pPr>
              <w:pStyle w:val="TableParagraph"/>
              <w:spacing w:line="252" w:lineRule="exact"/>
              <w:ind w:left="110"/>
            </w:pPr>
            <w:r>
              <w:t>Основы</w:t>
            </w:r>
            <w:r>
              <w:rPr>
                <w:spacing w:val="-11"/>
              </w:rPr>
              <w:t xml:space="preserve"> </w:t>
            </w:r>
            <w:r>
              <w:t>безопасности</w:t>
            </w:r>
            <w:r>
              <w:rPr>
                <w:spacing w:val="-11"/>
              </w:rPr>
              <w:t xml:space="preserve"> </w:t>
            </w:r>
            <w:r>
              <w:t>жизнедеятельности.</w:t>
            </w:r>
            <w:r>
              <w:rPr>
                <w:spacing w:val="-10"/>
              </w:rPr>
              <w:t xml:space="preserve"> </w:t>
            </w:r>
            <w:r>
              <w:t>10-11</w:t>
            </w:r>
            <w:r>
              <w:rPr>
                <w:spacing w:val="-10"/>
              </w:rPr>
              <w:t xml:space="preserve"> </w:t>
            </w:r>
            <w:r>
              <w:t>класс. Ким С.В., Горский В.А. Просвещение.</w:t>
            </w:r>
          </w:p>
        </w:tc>
        <w:tc>
          <w:tcPr>
            <w:tcW w:w="1596" w:type="dxa"/>
          </w:tcPr>
          <w:p w:rsidR="00A4284F" w:rsidRDefault="004E5E27">
            <w:pPr>
              <w:pStyle w:val="TableParagraph"/>
              <w:spacing w:line="252" w:lineRule="exact"/>
              <w:ind w:left="108"/>
            </w:pPr>
            <w:r>
              <w:rPr>
                <w:spacing w:val="-2"/>
              </w:rPr>
              <w:t>1.1.3.6.3.1.1.</w:t>
            </w:r>
          </w:p>
        </w:tc>
      </w:tr>
      <w:tr w:rsidR="00A4284F">
        <w:trPr>
          <w:trHeight w:val="757"/>
        </w:trPr>
        <w:tc>
          <w:tcPr>
            <w:tcW w:w="2044" w:type="dxa"/>
          </w:tcPr>
          <w:p w:rsidR="00A4284F" w:rsidRDefault="004E5E27">
            <w:pPr>
              <w:pStyle w:val="TableParagraph"/>
              <w:ind w:left="110" w:right="744"/>
            </w:pPr>
            <w:r>
              <w:rPr>
                <w:spacing w:val="-2"/>
              </w:rPr>
              <w:t>Физическая культура</w:t>
            </w:r>
          </w:p>
        </w:tc>
        <w:tc>
          <w:tcPr>
            <w:tcW w:w="5540" w:type="dxa"/>
          </w:tcPr>
          <w:p w:rsidR="00A4284F" w:rsidRDefault="004E5E27">
            <w:pPr>
              <w:pStyle w:val="TableParagraph"/>
              <w:ind w:left="110" w:right="170"/>
            </w:pPr>
            <w:r>
              <w:t>Физическая</w:t>
            </w:r>
            <w:r>
              <w:rPr>
                <w:spacing w:val="-9"/>
              </w:rPr>
              <w:t xml:space="preserve"> </w:t>
            </w:r>
            <w:r>
              <w:t>культура.</w:t>
            </w:r>
            <w:r>
              <w:rPr>
                <w:spacing w:val="-8"/>
              </w:rPr>
              <w:t xml:space="preserve"> </w:t>
            </w:r>
            <w:r>
              <w:t>10-11</w:t>
            </w:r>
            <w:r>
              <w:rPr>
                <w:spacing w:val="-8"/>
              </w:rPr>
              <w:t xml:space="preserve"> </w:t>
            </w:r>
            <w:r>
              <w:t>класс.</w:t>
            </w:r>
            <w:r>
              <w:rPr>
                <w:spacing w:val="-8"/>
              </w:rPr>
              <w:t xml:space="preserve"> </w:t>
            </w:r>
            <w:r>
              <w:t>Базовый</w:t>
            </w:r>
            <w:r>
              <w:rPr>
                <w:spacing w:val="-9"/>
              </w:rPr>
              <w:t xml:space="preserve"> </w:t>
            </w:r>
            <w:r>
              <w:t>уровень. Лях В.И., Зданевич А.А.</w:t>
            </w:r>
            <w:r>
              <w:rPr>
                <w:spacing w:val="40"/>
              </w:rPr>
              <w:t xml:space="preserve"> </w:t>
            </w:r>
            <w:r>
              <w:t>Просвещение.</w:t>
            </w:r>
          </w:p>
        </w:tc>
        <w:tc>
          <w:tcPr>
            <w:tcW w:w="1596" w:type="dxa"/>
          </w:tcPr>
          <w:p w:rsidR="00A4284F" w:rsidRDefault="004E5E27">
            <w:pPr>
              <w:pStyle w:val="TableParagraph"/>
              <w:spacing w:line="252" w:lineRule="exact"/>
              <w:ind w:left="108"/>
            </w:pPr>
            <w:bookmarkStart w:id="352" w:name="1.1.3.7.1.1.1."/>
            <w:bookmarkEnd w:id="352"/>
            <w:r>
              <w:rPr>
                <w:spacing w:val="-2"/>
              </w:rPr>
              <w:t>1.1.3.7.1.1.1.</w:t>
            </w:r>
          </w:p>
        </w:tc>
      </w:tr>
    </w:tbl>
    <w:p w:rsidR="00A4284F" w:rsidRDefault="00A4284F">
      <w:pPr>
        <w:pStyle w:val="a3"/>
        <w:spacing w:before="39"/>
        <w:ind w:left="0"/>
        <w:jc w:val="left"/>
        <w:rPr>
          <w:b/>
        </w:rPr>
      </w:pPr>
    </w:p>
    <w:p w:rsidR="00A4284F" w:rsidRDefault="004E5E27">
      <w:pPr>
        <w:ind w:left="285" w:firstLine="720"/>
      </w:pPr>
      <w:r>
        <w:rPr>
          <w:b/>
        </w:rPr>
        <w:t>Результатом</w:t>
      </w:r>
      <w:r>
        <w:rPr>
          <w:b/>
          <w:spacing w:val="40"/>
        </w:rPr>
        <w:t xml:space="preserve"> </w:t>
      </w:r>
      <w:r>
        <w:rPr>
          <w:b/>
        </w:rPr>
        <w:t>реализации</w:t>
      </w:r>
      <w:r>
        <w:rPr>
          <w:b/>
          <w:spacing w:val="40"/>
        </w:rPr>
        <w:t xml:space="preserve"> </w:t>
      </w:r>
      <w:r>
        <w:rPr>
          <w:b/>
        </w:rPr>
        <w:t>требований</w:t>
      </w:r>
      <w:r>
        <w:rPr>
          <w:b/>
          <w:spacing w:val="40"/>
        </w:rPr>
        <w:t xml:space="preserve"> </w:t>
      </w:r>
      <w:r>
        <w:rPr>
          <w:b/>
        </w:rPr>
        <w:t>к</w:t>
      </w:r>
      <w:r>
        <w:rPr>
          <w:b/>
          <w:spacing w:val="40"/>
        </w:rPr>
        <w:t xml:space="preserve"> </w:t>
      </w:r>
      <w:r>
        <w:rPr>
          <w:b/>
        </w:rPr>
        <w:t>условиям</w:t>
      </w:r>
      <w:r>
        <w:rPr>
          <w:b/>
          <w:spacing w:val="40"/>
        </w:rPr>
        <w:t xml:space="preserve"> </w:t>
      </w:r>
      <w:r>
        <w:rPr>
          <w:b/>
        </w:rPr>
        <w:t>реализации</w:t>
      </w:r>
      <w:r>
        <w:rPr>
          <w:b/>
          <w:spacing w:val="40"/>
        </w:rPr>
        <w:t xml:space="preserve"> </w:t>
      </w:r>
      <w:r>
        <w:rPr>
          <w:b/>
        </w:rPr>
        <w:t>основной</w:t>
      </w:r>
      <w:r>
        <w:rPr>
          <w:b/>
          <w:spacing w:val="40"/>
        </w:rPr>
        <w:t xml:space="preserve"> </w:t>
      </w:r>
      <w:r>
        <w:rPr>
          <w:b/>
        </w:rPr>
        <w:t xml:space="preserve">образовательной программы </w:t>
      </w:r>
      <w:r>
        <w:t>должно быть создание образовательной среды как совокупности условий:</w:t>
      </w:r>
    </w:p>
    <w:p w:rsidR="00A4284F" w:rsidRDefault="004E5E27">
      <w:pPr>
        <w:pStyle w:val="a4"/>
        <w:numPr>
          <w:ilvl w:val="0"/>
          <w:numId w:val="22"/>
        </w:numPr>
        <w:tabs>
          <w:tab w:val="left" w:pos="993"/>
        </w:tabs>
        <w:spacing w:before="1"/>
        <w:ind w:left="285" w:right="657" w:firstLine="0"/>
        <w:jc w:val="left"/>
        <w:rPr>
          <w:sz w:val="24"/>
        </w:rPr>
      </w:pPr>
      <w:r>
        <w:rPr>
          <w:sz w:val="24"/>
        </w:rPr>
        <w:t>обеспечивающих</w:t>
      </w:r>
      <w:r>
        <w:rPr>
          <w:spacing w:val="-5"/>
          <w:sz w:val="24"/>
        </w:rPr>
        <w:t xml:space="preserve"> </w:t>
      </w:r>
      <w:r>
        <w:rPr>
          <w:sz w:val="24"/>
        </w:rPr>
        <w:t>достижение</w:t>
      </w:r>
      <w:r>
        <w:rPr>
          <w:spacing w:val="-6"/>
          <w:sz w:val="24"/>
        </w:rPr>
        <w:t xml:space="preserve"> </w:t>
      </w:r>
      <w:r>
        <w:rPr>
          <w:sz w:val="24"/>
        </w:rPr>
        <w:t>целей</w:t>
      </w:r>
      <w:r>
        <w:rPr>
          <w:spacing w:val="-6"/>
          <w:sz w:val="24"/>
        </w:rPr>
        <w:t xml:space="preserve"> </w:t>
      </w:r>
      <w:r>
        <w:rPr>
          <w:sz w:val="24"/>
        </w:rPr>
        <w:t>среднего</w:t>
      </w:r>
      <w:r>
        <w:rPr>
          <w:spacing w:val="-5"/>
          <w:sz w:val="24"/>
        </w:rPr>
        <w:t xml:space="preserve"> </w:t>
      </w:r>
      <w:r>
        <w:rPr>
          <w:sz w:val="24"/>
        </w:rPr>
        <w:t>общего</w:t>
      </w:r>
      <w:r>
        <w:rPr>
          <w:spacing w:val="-5"/>
          <w:sz w:val="24"/>
        </w:rPr>
        <w:t xml:space="preserve"> </w:t>
      </w:r>
      <w:r>
        <w:rPr>
          <w:sz w:val="24"/>
        </w:rPr>
        <w:t>образования,</w:t>
      </w:r>
      <w:r>
        <w:rPr>
          <w:spacing w:val="-5"/>
          <w:sz w:val="24"/>
        </w:rPr>
        <w:t xml:space="preserve"> </w:t>
      </w:r>
      <w:r>
        <w:rPr>
          <w:sz w:val="24"/>
        </w:rPr>
        <w:t>его</w:t>
      </w:r>
      <w:r>
        <w:rPr>
          <w:spacing w:val="-5"/>
          <w:sz w:val="24"/>
        </w:rPr>
        <w:t xml:space="preserve"> </w:t>
      </w:r>
      <w:r>
        <w:rPr>
          <w:sz w:val="24"/>
        </w:rPr>
        <w:t>высокое</w:t>
      </w:r>
      <w:r>
        <w:rPr>
          <w:spacing w:val="-6"/>
          <w:sz w:val="24"/>
        </w:rPr>
        <w:t xml:space="preserve"> </w:t>
      </w:r>
      <w:r>
        <w:rPr>
          <w:sz w:val="24"/>
        </w:rPr>
        <w:t>качество, доступность и открытость для обучающихся, их родителей (законных представителей) и всего общества, воспитание и социализацию обучающихся;</w:t>
      </w:r>
    </w:p>
    <w:p w:rsidR="00A4284F" w:rsidRDefault="004E5E27">
      <w:pPr>
        <w:pStyle w:val="a4"/>
        <w:numPr>
          <w:ilvl w:val="0"/>
          <w:numId w:val="22"/>
        </w:numPr>
        <w:tabs>
          <w:tab w:val="left" w:pos="993"/>
        </w:tabs>
        <w:ind w:left="285" w:right="1033" w:firstLine="0"/>
        <w:jc w:val="left"/>
        <w:rPr>
          <w:sz w:val="24"/>
        </w:rPr>
      </w:pPr>
      <w:r>
        <w:rPr>
          <w:sz w:val="24"/>
        </w:rPr>
        <w:t>гарантирующих</w:t>
      </w:r>
      <w:r>
        <w:rPr>
          <w:spacing w:val="-6"/>
          <w:sz w:val="24"/>
        </w:rPr>
        <w:t xml:space="preserve"> </w:t>
      </w:r>
      <w:r>
        <w:rPr>
          <w:sz w:val="24"/>
        </w:rPr>
        <w:t>сохранение</w:t>
      </w:r>
      <w:r>
        <w:rPr>
          <w:spacing w:val="-7"/>
          <w:sz w:val="24"/>
        </w:rPr>
        <w:t xml:space="preserve"> </w:t>
      </w:r>
      <w:r>
        <w:rPr>
          <w:sz w:val="24"/>
        </w:rPr>
        <w:t>и</w:t>
      </w:r>
      <w:r>
        <w:rPr>
          <w:spacing w:val="-7"/>
          <w:sz w:val="24"/>
        </w:rPr>
        <w:t xml:space="preserve"> </w:t>
      </w:r>
      <w:r>
        <w:rPr>
          <w:sz w:val="24"/>
        </w:rPr>
        <w:t>укрепление</w:t>
      </w:r>
      <w:r>
        <w:rPr>
          <w:spacing w:val="-7"/>
          <w:sz w:val="24"/>
        </w:rPr>
        <w:t xml:space="preserve"> </w:t>
      </w:r>
      <w:r>
        <w:rPr>
          <w:sz w:val="24"/>
        </w:rPr>
        <w:t>физического,</w:t>
      </w:r>
      <w:r>
        <w:rPr>
          <w:spacing w:val="-6"/>
          <w:sz w:val="24"/>
        </w:rPr>
        <w:t xml:space="preserve"> </w:t>
      </w:r>
      <w:r>
        <w:rPr>
          <w:sz w:val="24"/>
        </w:rPr>
        <w:t>психологического</w:t>
      </w:r>
      <w:r>
        <w:rPr>
          <w:spacing w:val="-6"/>
          <w:sz w:val="24"/>
        </w:rPr>
        <w:t xml:space="preserve"> </w:t>
      </w:r>
      <w:r>
        <w:rPr>
          <w:sz w:val="24"/>
        </w:rPr>
        <w:t>здоровья</w:t>
      </w:r>
      <w:r>
        <w:rPr>
          <w:spacing w:val="-7"/>
          <w:sz w:val="24"/>
        </w:rPr>
        <w:t xml:space="preserve"> </w:t>
      </w:r>
      <w:r>
        <w:rPr>
          <w:sz w:val="24"/>
        </w:rPr>
        <w:t>и социального благополучия обучающихся;</w:t>
      </w:r>
    </w:p>
    <w:p w:rsidR="00A4284F" w:rsidRDefault="004E5E27">
      <w:pPr>
        <w:pStyle w:val="a4"/>
        <w:numPr>
          <w:ilvl w:val="0"/>
          <w:numId w:val="22"/>
        </w:numPr>
        <w:tabs>
          <w:tab w:val="left" w:pos="993"/>
        </w:tabs>
        <w:ind w:left="285" w:right="630" w:firstLine="0"/>
        <w:jc w:val="left"/>
        <w:rPr>
          <w:sz w:val="24"/>
        </w:rPr>
      </w:pPr>
      <w:r>
        <w:rPr>
          <w:sz w:val="24"/>
        </w:rPr>
        <w:t>преемственных по отношению к основному общему образованию и соответствующих специфике</w:t>
      </w:r>
      <w:r>
        <w:rPr>
          <w:spacing w:val="-5"/>
          <w:sz w:val="24"/>
        </w:rPr>
        <w:t xml:space="preserve"> </w:t>
      </w:r>
      <w:r>
        <w:rPr>
          <w:sz w:val="24"/>
        </w:rPr>
        <w:t>образовательной</w:t>
      </w:r>
      <w:r>
        <w:rPr>
          <w:spacing w:val="-5"/>
          <w:sz w:val="24"/>
        </w:rPr>
        <w:t xml:space="preserve"> </w:t>
      </w:r>
      <w:r>
        <w:rPr>
          <w:sz w:val="24"/>
        </w:rPr>
        <w:t>деятельности</w:t>
      </w:r>
      <w:r>
        <w:rPr>
          <w:spacing w:val="-5"/>
          <w:sz w:val="24"/>
        </w:rPr>
        <w:t xml:space="preserve"> </w:t>
      </w:r>
      <w:r>
        <w:rPr>
          <w:sz w:val="24"/>
        </w:rPr>
        <w:t>при</w:t>
      </w:r>
      <w:r>
        <w:rPr>
          <w:spacing w:val="-5"/>
          <w:sz w:val="24"/>
        </w:rPr>
        <w:t xml:space="preserve"> </w:t>
      </w:r>
      <w:r>
        <w:rPr>
          <w:sz w:val="24"/>
        </w:rPr>
        <w:t>получении</w:t>
      </w:r>
      <w:r>
        <w:rPr>
          <w:spacing w:val="-5"/>
          <w:sz w:val="24"/>
        </w:rPr>
        <w:t xml:space="preserve"> </w:t>
      </w:r>
      <w:r>
        <w:rPr>
          <w:sz w:val="24"/>
        </w:rPr>
        <w:t>среднего</w:t>
      </w:r>
      <w:r>
        <w:rPr>
          <w:spacing w:val="-4"/>
          <w:sz w:val="24"/>
        </w:rPr>
        <w:t xml:space="preserve"> </w:t>
      </w:r>
      <w:r>
        <w:rPr>
          <w:sz w:val="24"/>
        </w:rPr>
        <w:t>общего</w:t>
      </w:r>
      <w:r>
        <w:rPr>
          <w:spacing w:val="-4"/>
          <w:sz w:val="24"/>
        </w:rPr>
        <w:t xml:space="preserve"> </w:t>
      </w:r>
      <w:r>
        <w:rPr>
          <w:sz w:val="24"/>
        </w:rPr>
        <w:t>образования,</w:t>
      </w:r>
      <w:r>
        <w:rPr>
          <w:spacing w:val="-4"/>
          <w:sz w:val="24"/>
        </w:rPr>
        <w:t xml:space="preserve"> </w:t>
      </w:r>
      <w:r>
        <w:rPr>
          <w:sz w:val="24"/>
        </w:rPr>
        <w:t>а</w:t>
      </w:r>
      <w:r>
        <w:rPr>
          <w:spacing w:val="-5"/>
          <w:sz w:val="24"/>
        </w:rPr>
        <w:t xml:space="preserve"> </w:t>
      </w:r>
      <w:r>
        <w:rPr>
          <w:sz w:val="24"/>
        </w:rPr>
        <w:t>также возрастным психофизическим особенностям развития обучающихся.</w:t>
      </w:r>
    </w:p>
    <w:p w:rsidR="00A4284F" w:rsidRDefault="004E5E27">
      <w:pPr>
        <w:ind w:left="285" w:right="620" w:firstLine="709"/>
        <w:jc w:val="both"/>
      </w:pPr>
      <w:r>
        <w:rPr>
          <w:i/>
        </w:rPr>
        <w:t>Условия реализации основной образовательной программы должны обеспечивать для участников образовательных отношений возможность</w:t>
      </w:r>
      <w:r>
        <w:t>:</w:t>
      </w:r>
    </w:p>
    <w:p w:rsidR="00A4284F" w:rsidRDefault="004E5E27">
      <w:pPr>
        <w:pStyle w:val="a4"/>
        <w:numPr>
          <w:ilvl w:val="1"/>
          <w:numId w:val="22"/>
        </w:numPr>
        <w:tabs>
          <w:tab w:val="left" w:pos="1209"/>
        </w:tabs>
        <w:ind w:left="285" w:right="622" w:firstLine="709"/>
      </w:pPr>
      <w:r>
        <w:t>достижения планируемых результатов освоения основной образовательной программы в соответствии с учебными планами и планами внеурочной деятельности всеми обучающимися, в том числе одаренными детьми, детьми с ограниченными возможностями здоровья и инвалидами;</w:t>
      </w:r>
    </w:p>
    <w:p w:rsidR="00A4284F" w:rsidRDefault="004E5E27">
      <w:pPr>
        <w:pStyle w:val="a4"/>
        <w:numPr>
          <w:ilvl w:val="1"/>
          <w:numId w:val="22"/>
        </w:numPr>
        <w:tabs>
          <w:tab w:val="left" w:pos="1171"/>
        </w:tabs>
        <w:ind w:left="285" w:right="619" w:firstLine="709"/>
      </w:pPr>
      <w:r>
        <w:t>развития личности, ее способностей, формирования и удовлетворения социально значимых интересов и потребностей, самореализации обучающихся через организацию урочной и внеурочной деятельности,</w:t>
      </w:r>
      <w:r>
        <w:rPr>
          <w:spacing w:val="43"/>
        </w:rPr>
        <w:t xml:space="preserve"> </w:t>
      </w:r>
      <w:r>
        <w:t>социальной</w:t>
      </w:r>
      <w:r>
        <w:rPr>
          <w:spacing w:val="43"/>
        </w:rPr>
        <w:t xml:space="preserve"> </w:t>
      </w:r>
      <w:r>
        <w:t>практики,</w:t>
      </w:r>
      <w:r>
        <w:rPr>
          <w:spacing w:val="43"/>
        </w:rPr>
        <w:t xml:space="preserve"> </w:t>
      </w:r>
      <w:r>
        <w:t>общественно</w:t>
      </w:r>
      <w:r>
        <w:rPr>
          <w:spacing w:val="43"/>
        </w:rPr>
        <w:t xml:space="preserve"> </w:t>
      </w:r>
      <w:r>
        <w:t>полезной</w:t>
      </w:r>
      <w:r>
        <w:rPr>
          <w:spacing w:val="43"/>
        </w:rPr>
        <w:t xml:space="preserve"> </w:t>
      </w:r>
      <w:r>
        <w:t>деятельности,</w:t>
      </w:r>
      <w:r>
        <w:rPr>
          <w:spacing w:val="43"/>
        </w:rPr>
        <w:t xml:space="preserve"> </w:t>
      </w:r>
      <w:r>
        <w:t>через</w:t>
      </w:r>
      <w:r>
        <w:rPr>
          <w:spacing w:val="43"/>
        </w:rPr>
        <w:t xml:space="preserve"> </w:t>
      </w:r>
      <w:r>
        <w:t>систему</w:t>
      </w:r>
      <w:r>
        <w:rPr>
          <w:spacing w:val="43"/>
        </w:rPr>
        <w:t xml:space="preserve"> </w:t>
      </w:r>
      <w:r>
        <w:rPr>
          <w:spacing w:val="-2"/>
        </w:rPr>
        <w:t>творческих,</w:t>
      </w:r>
    </w:p>
    <w:p w:rsidR="00A4284F" w:rsidRDefault="00A4284F">
      <w:pPr>
        <w:pStyle w:val="a4"/>
        <w:sectPr w:rsidR="00A4284F">
          <w:type w:val="continuous"/>
          <w:pgSz w:w="12240" w:h="15840"/>
          <w:pgMar w:top="1120" w:right="566" w:bottom="1160" w:left="850" w:header="0" w:footer="909" w:gutter="0"/>
          <w:cols w:space="720"/>
        </w:sectPr>
      </w:pPr>
    </w:p>
    <w:p w:rsidR="00A4284F" w:rsidRDefault="004E5E27">
      <w:pPr>
        <w:pStyle w:val="a3"/>
        <w:spacing w:before="73"/>
        <w:ind w:left="285" w:right="617"/>
      </w:pPr>
      <w:r>
        <w:t>научных и трудовых объединений, кружков, клубов, секций, студий на основе взаимодействия с</w:t>
      </w:r>
      <w:r>
        <w:rPr>
          <w:spacing w:val="40"/>
        </w:rPr>
        <w:t xml:space="preserve"> </w:t>
      </w:r>
      <w:r>
        <w:t xml:space="preserve">другими организациями, осуществляющими образовательную деятельность, а также организациями культуры, спорта, здравоохранения, досуга, службами занятости населения, обеспечения безопасности </w:t>
      </w:r>
      <w:r>
        <w:rPr>
          <w:spacing w:val="-2"/>
        </w:rPr>
        <w:t>жизнедеятельности;</w:t>
      </w:r>
    </w:p>
    <w:p w:rsidR="00A4284F" w:rsidRDefault="004E5E27">
      <w:pPr>
        <w:pStyle w:val="a4"/>
        <w:numPr>
          <w:ilvl w:val="1"/>
          <w:numId w:val="22"/>
        </w:numPr>
        <w:tabs>
          <w:tab w:val="left" w:pos="1134"/>
        </w:tabs>
        <w:ind w:left="285" w:right="627" w:firstLine="709"/>
      </w:pPr>
      <w:r>
        <w:t>осознанного выбора обучающимися будущей профессии, дальнейшего успешного образования и профессиональной деятельности;</w:t>
      </w:r>
    </w:p>
    <w:p w:rsidR="00A4284F" w:rsidRDefault="004E5E27">
      <w:pPr>
        <w:pStyle w:val="a4"/>
        <w:numPr>
          <w:ilvl w:val="1"/>
          <w:numId w:val="22"/>
        </w:numPr>
        <w:tabs>
          <w:tab w:val="left" w:pos="1217"/>
        </w:tabs>
        <w:ind w:left="285" w:right="624" w:firstLine="709"/>
      </w:pPr>
      <w:r>
        <w:t>работы с одаренными обучающимися, организации их развития в различных областях образовательной, творческой деятельности;</w:t>
      </w:r>
    </w:p>
    <w:p w:rsidR="00A4284F" w:rsidRDefault="004E5E27">
      <w:pPr>
        <w:pStyle w:val="a4"/>
        <w:numPr>
          <w:ilvl w:val="1"/>
          <w:numId w:val="22"/>
        </w:numPr>
        <w:tabs>
          <w:tab w:val="left" w:pos="1134"/>
        </w:tabs>
        <w:ind w:left="285" w:right="618" w:firstLine="709"/>
      </w:pPr>
      <w:r>
        <w:t>формирования у обучающихся российской гражданской идентичности, социальных ценностей, социально-профессиональных ориентаций, готовности к защите Отечества, службе в Вооруженных силах Российской Федерации;</w:t>
      </w:r>
    </w:p>
    <w:p w:rsidR="00A4284F" w:rsidRDefault="004E5E27">
      <w:pPr>
        <w:pStyle w:val="a4"/>
        <w:numPr>
          <w:ilvl w:val="1"/>
          <w:numId w:val="22"/>
        </w:numPr>
        <w:tabs>
          <w:tab w:val="left" w:pos="1324"/>
        </w:tabs>
        <w:spacing w:before="1"/>
        <w:ind w:left="285" w:right="621" w:firstLine="709"/>
      </w:pPr>
      <w:r>
        <w:t>самостоятельного проектирования обучающимися образовательной деятельности и эффективной самостоятельной работы по реализации индивидуальных учебных планов в</w:t>
      </w:r>
      <w:r>
        <w:rPr>
          <w:spacing w:val="40"/>
        </w:rPr>
        <w:t xml:space="preserve"> </w:t>
      </w:r>
      <w:r>
        <w:t>сотрудничестве с педагогами и сверстниками;</w:t>
      </w:r>
    </w:p>
    <w:p w:rsidR="00A4284F" w:rsidRDefault="004E5E27">
      <w:pPr>
        <w:pStyle w:val="a4"/>
        <w:numPr>
          <w:ilvl w:val="1"/>
          <w:numId w:val="22"/>
        </w:numPr>
        <w:tabs>
          <w:tab w:val="left" w:pos="1194"/>
        </w:tabs>
        <w:ind w:left="285" w:right="623" w:firstLine="709"/>
      </w:pPr>
      <w:r>
        <w:t>выполнения индивидуального проекта всеми обучающимися в рамках учебного времени, специально отведенного учебным планом;</w:t>
      </w:r>
    </w:p>
    <w:p w:rsidR="00A4284F" w:rsidRDefault="004E5E27">
      <w:pPr>
        <w:pStyle w:val="a4"/>
        <w:numPr>
          <w:ilvl w:val="1"/>
          <w:numId w:val="22"/>
        </w:numPr>
        <w:tabs>
          <w:tab w:val="left" w:pos="1134"/>
        </w:tabs>
        <w:ind w:left="285" w:right="622" w:firstLine="709"/>
      </w:pPr>
      <w:r>
        <w:t>участия обучающихся, их родителей (законных представителей), педагогических работников и общественности в проектировании основной образовательной программы, в создании условий для ее реализации, а также образовательной среды и школьного уклада;</w:t>
      </w:r>
    </w:p>
    <w:p w:rsidR="00A4284F" w:rsidRDefault="00A4284F">
      <w:pPr>
        <w:pStyle w:val="a4"/>
        <w:sectPr w:rsidR="00A4284F">
          <w:pgSz w:w="12240" w:h="15840"/>
          <w:pgMar w:top="1060" w:right="566" w:bottom="1160" w:left="850" w:header="0" w:footer="909" w:gutter="0"/>
          <w:cols w:space="720"/>
        </w:sectPr>
      </w:pPr>
    </w:p>
    <w:p w:rsidR="00A4284F" w:rsidRDefault="004E5E27">
      <w:pPr>
        <w:pStyle w:val="a4"/>
        <w:numPr>
          <w:ilvl w:val="2"/>
          <w:numId w:val="22"/>
        </w:numPr>
        <w:tabs>
          <w:tab w:val="left" w:pos="1690"/>
        </w:tabs>
        <w:spacing w:before="63"/>
        <w:ind w:left="1690" w:hanging="128"/>
      </w:pPr>
      <w:r>
        <w:t>использования</w:t>
      </w:r>
      <w:r>
        <w:rPr>
          <w:spacing w:val="-7"/>
        </w:rPr>
        <w:t xml:space="preserve"> </w:t>
      </w:r>
      <w:r>
        <w:t>сетевого</w:t>
      </w:r>
      <w:r>
        <w:rPr>
          <w:spacing w:val="-6"/>
        </w:rPr>
        <w:t xml:space="preserve"> </w:t>
      </w:r>
      <w:r>
        <w:rPr>
          <w:spacing w:val="-2"/>
        </w:rPr>
        <w:t>взаимодействия;</w:t>
      </w:r>
    </w:p>
    <w:p w:rsidR="00A4284F" w:rsidRDefault="004E5E27">
      <w:pPr>
        <w:pStyle w:val="a4"/>
        <w:numPr>
          <w:ilvl w:val="2"/>
          <w:numId w:val="22"/>
        </w:numPr>
        <w:tabs>
          <w:tab w:val="left" w:pos="1701"/>
        </w:tabs>
        <w:ind w:right="487" w:firstLine="709"/>
      </w:pPr>
      <w:r>
        <w:t>участия обучающихся в процессах преобразования социальной среды населенного пункта, разработки и реализации социальных проектов и программ;</w:t>
      </w:r>
    </w:p>
    <w:p w:rsidR="00A4284F" w:rsidRDefault="004E5E27">
      <w:pPr>
        <w:pStyle w:val="a4"/>
        <w:numPr>
          <w:ilvl w:val="2"/>
          <w:numId w:val="22"/>
        </w:numPr>
        <w:tabs>
          <w:tab w:val="left" w:pos="1860"/>
        </w:tabs>
        <w:ind w:right="475" w:firstLine="709"/>
      </w:pPr>
      <w:r>
        <w:t>развития у обучающихся опыта самостоятельной и творческой деятельности: образовательной, учебно-исследовательской и проектной, социальной, информационно- исследовательской, художественной и др.;</w:t>
      </w:r>
    </w:p>
    <w:p w:rsidR="00A4284F" w:rsidRDefault="004E5E27">
      <w:pPr>
        <w:pStyle w:val="a4"/>
        <w:numPr>
          <w:ilvl w:val="2"/>
          <w:numId w:val="22"/>
        </w:numPr>
        <w:tabs>
          <w:tab w:val="left" w:pos="1694"/>
        </w:tabs>
        <w:ind w:right="487" w:firstLine="709"/>
      </w:pPr>
      <w:r>
        <w:t>развития</w:t>
      </w:r>
      <w:r>
        <w:rPr>
          <w:spacing w:val="-1"/>
        </w:rPr>
        <w:t xml:space="preserve"> </w:t>
      </w:r>
      <w:r>
        <w:t>опыта</w:t>
      </w:r>
      <w:r>
        <w:rPr>
          <w:spacing w:val="-1"/>
        </w:rPr>
        <w:t xml:space="preserve"> </w:t>
      </w:r>
      <w:r>
        <w:t>общественной</w:t>
      </w:r>
      <w:r>
        <w:rPr>
          <w:spacing w:val="-1"/>
        </w:rPr>
        <w:t xml:space="preserve"> </w:t>
      </w:r>
      <w:r>
        <w:t>деятельности,</w:t>
      </w:r>
      <w:r>
        <w:rPr>
          <w:spacing w:val="-1"/>
        </w:rPr>
        <w:t xml:space="preserve"> </w:t>
      </w:r>
      <w:r>
        <w:t>решения</w:t>
      </w:r>
      <w:r>
        <w:rPr>
          <w:spacing w:val="-1"/>
        </w:rPr>
        <w:t xml:space="preserve"> </w:t>
      </w:r>
      <w:r>
        <w:t>моральных</w:t>
      </w:r>
      <w:r>
        <w:rPr>
          <w:spacing w:val="-1"/>
        </w:rPr>
        <w:t xml:space="preserve"> </w:t>
      </w:r>
      <w:r>
        <w:t>дилемм</w:t>
      </w:r>
      <w:r>
        <w:rPr>
          <w:spacing w:val="-1"/>
        </w:rPr>
        <w:t xml:space="preserve"> </w:t>
      </w:r>
      <w:r>
        <w:t>и</w:t>
      </w:r>
      <w:r>
        <w:rPr>
          <w:spacing w:val="-1"/>
        </w:rPr>
        <w:t xml:space="preserve"> </w:t>
      </w:r>
      <w:r>
        <w:t>осуществления нравственного выбора;</w:t>
      </w:r>
    </w:p>
    <w:p w:rsidR="00A4284F" w:rsidRDefault="004E5E27">
      <w:pPr>
        <w:pStyle w:val="a4"/>
        <w:numPr>
          <w:ilvl w:val="2"/>
          <w:numId w:val="22"/>
        </w:numPr>
        <w:tabs>
          <w:tab w:val="left" w:pos="1817"/>
        </w:tabs>
        <w:ind w:right="487" w:firstLine="709"/>
      </w:pPr>
      <w:r>
        <w:t>формирования у обучающихся основ экологического мышления, развития опыта природоохранной деятельности, безопасного для человека и окружающей его среды образа жизни;</w:t>
      </w:r>
    </w:p>
    <w:p w:rsidR="00A4284F" w:rsidRDefault="004E5E27">
      <w:pPr>
        <w:pStyle w:val="a4"/>
        <w:numPr>
          <w:ilvl w:val="2"/>
          <w:numId w:val="22"/>
        </w:numPr>
        <w:tabs>
          <w:tab w:val="left" w:pos="1690"/>
        </w:tabs>
        <w:spacing w:before="1"/>
        <w:ind w:left="1690" w:hanging="128"/>
      </w:pPr>
      <w:r>
        <w:t>использования</w:t>
      </w:r>
      <w:r>
        <w:rPr>
          <w:spacing w:val="-8"/>
        </w:rPr>
        <w:t xml:space="preserve"> </w:t>
      </w:r>
      <w:r>
        <w:t>в</w:t>
      </w:r>
      <w:r>
        <w:rPr>
          <w:spacing w:val="-7"/>
        </w:rPr>
        <w:t xml:space="preserve"> </w:t>
      </w:r>
      <w:r>
        <w:t>образовательной</w:t>
      </w:r>
      <w:r>
        <w:rPr>
          <w:spacing w:val="-7"/>
        </w:rPr>
        <w:t xml:space="preserve"> </w:t>
      </w:r>
      <w:r>
        <w:t>деятельности</w:t>
      </w:r>
      <w:r>
        <w:rPr>
          <w:spacing w:val="-7"/>
        </w:rPr>
        <w:t xml:space="preserve"> </w:t>
      </w:r>
      <w:r>
        <w:t>современных</w:t>
      </w:r>
      <w:r>
        <w:rPr>
          <w:spacing w:val="-6"/>
        </w:rPr>
        <w:t xml:space="preserve"> </w:t>
      </w:r>
      <w:r>
        <w:t>образовательных</w:t>
      </w:r>
      <w:r>
        <w:rPr>
          <w:spacing w:val="-6"/>
        </w:rPr>
        <w:t xml:space="preserve"> </w:t>
      </w:r>
      <w:r>
        <w:rPr>
          <w:spacing w:val="-2"/>
        </w:rPr>
        <w:t>технологий;</w:t>
      </w:r>
    </w:p>
    <w:p w:rsidR="00A4284F" w:rsidRDefault="004E5E27">
      <w:pPr>
        <w:pStyle w:val="a4"/>
        <w:numPr>
          <w:ilvl w:val="2"/>
          <w:numId w:val="22"/>
        </w:numPr>
        <w:tabs>
          <w:tab w:val="left" w:pos="1718"/>
        </w:tabs>
        <w:ind w:right="480" w:firstLine="709"/>
      </w:pPr>
      <w:r>
        <w:t>обновления содержания основной образовательной программы, методик и технологий ее реализации</w:t>
      </w:r>
      <w:r>
        <w:rPr>
          <w:spacing w:val="-3"/>
        </w:rPr>
        <w:t xml:space="preserve"> </w:t>
      </w:r>
      <w:r>
        <w:t>в</w:t>
      </w:r>
      <w:r>
        <w:rPr>
          <w:spacing w:val="-3"/>
        </w:rPr>
        <w:t xml:space="preserve"> </w:t>
      </w:r>
      <w:r>
        <w:t>соответствии</w:t>
      </w:r>
      <w:r>
        <w:rPr>
          <w:spacing w:val="-3"/>
        </w:rPr>
        <w:t xml:space="preserve"> </w:t>
      </w:r>
      <w:r>
        <w:t>с</w:t>
      </w:r>
      <w:r>
        <w:rPr>
          <w:spacing w:val="-3"/>
        </w:rPr>
        <w:t xml:space="preserve"> </w:t>
      </w:r>
      <w:r>
        <w:t>динамикой</w:t>
      </w:r>
      <w:r>
        <w:rPr>
          <w:spacing w:val="-3"/>
        </w:rPr>
        <w:t xml:space="preserve"> </w:t>
      </w:r>
      <w:r>
        <w:t>развития</w:t>
      </w:r>
      <w:r>
        <w:rPr>
          <w:spacing w:val="-3"/>
        </w:rPr>
        <w:t xml:space="preserve"> </w:t>
      </w:r>
      <w:r>
        <w:t>системы</w:t>
      </w:r>
      <w:r>
        <w:rPr>
          <w:spacing w:val="-3"/>
        </w:rPr>
        <w:t xml:space="preserve"> </w:t>
      </w:r>
      <w:r>
        <w:t>образования,</w:t>
      </w:r>
      <w:r>
        <w:rPr>
          <w:spacing w:val="-3"/>
        </w:rPr>
        <w:t xml:space="preserve"> </w:t>
      </w:r>
      <w:r>
        <w:t>запросов</w:t>
      </w:r>
      <w:r>
        <w:rPr>
          <w:spacing w:val="-3"/>
        </w:rPr>
        <w:t xml:space="preserve"> </w:t>
      </w:r>
      <w:r>
        <w:t>обучающихся</w:t>
      </w:r>
      <w:r>
        <w:rPr>
          <w:spacing w:val="-3"/>
        </w:rPr>
        <w:t xml:space="preserve"> </w:t>
      </w:r>
      <w:r>
        <w:t>и</w:t>
      </w:r>
      <w:r>
        <w:rPr>
          <w:spacing w:val="-3"/>
        </w:rPr>
        <w:t xml:space="preserve"> </w:t>
      </w:r>
      <w:r>
        <w:t xml:space="preserve">их родителей (законных представителей) с учетом особенностей развития субъекта Российской </w:t>
      </w:r>
      <w:r>
        <w:rPr>
          <w:spacing w:val="-2"/>
        </w:rPr>
        <w:t>Федерации;</w:t>
      </w:r>
    </w:p>
    <w:p w:rsidR="00A4284F" w:rsidRDefault="004E5E27">
      <w:pPr>
        <w:pStyle w:val="a4"/>
        <w:numPr>
          <w:ilvl w:val="2"/>
          <w:numId w:val="22"/>
        </w:numPr>
        <w:tabs>
          <w:tab w:val="left" w:pos="1934"/>
        </w:tabs>
        <w:ind w:right="478" w:firstLine="709"/>
      </w:pPr>
      <w:r>
        <w:t xml:space="preserve">эффективного использования профессионального и творческого потенциала педагогических и руководящих работников организации, осуществляющей образовательную деятельность, повышения их профессиональной, коммуникативной, информационной и правовой </w:t>
      </w:r>
      <w:r>
        <w:rPr>
          <w:spacing w:val="-2"/>
        </w:rPr>
        <w:t>компетентности;</w:t>
      </w:r>
    </w:p>
    <w:p w:rsidR="00A4284F" w:rsidRDefault="004E5E27">
      <w:pPr>
        <w:pStyle w:val="a4"/>
        <w:numPr>
          <w:ilvl w:val="2"/>
          <w:numId w:val="22"/>
        </w:numPr>
        <w:tabs>
          <w:tab w:val="left" w:pos="1711"/>
        </w:tabs>
        <w:ind w:right="477" w:firstLine="709"/>
      </w:pPr>
      <w:r>
        <w:t xml:space="preserve">эффективного управления организацией, осуществляющей образовательную деятельность с использованием информационно-коммуникационных технологий, современных механизмов </w:t>
      </w:r>
      <w:r>
        <w:rPr>
          <w:spacing w:val="-2"/>
        </w:rPr>
        <w:t>финансирования.</w:t>
      </w:r>
    </w:p>
    <w:p w:rsidR="00A4284F" w:rsidRDefault="00A4284F">
      <w:pPr>
        <w:pStyle w:val="a3"/>
        <w:ind w:left="0"/>
        <w:jc w:val="left"/>
      </w:pPr>
    </w:p>
    <w:p w:rsidR="00A4284F" w:rsidRDefault="004E5E27">
      <w:pPr>
        <w:pStyle w:val="4"/>
        <w:numPr>
          <w:ilvl w:val="2"/>
          <w:numId w:val="21"/>
        </w:numPr>
        <w:tabs>
          <w:tab w:val="left" w:pos="1403"/>
        </w:tabs>
        <w:ind w:right="481" w:firstLine="0"/>
        <w:jc w:val="both"/>
      </w:pPr>
      <w:r>
        <w:t>Обоснование необходимых изменений в имеющихся условиях в соответствии с основной образовательной программой среднего общего образования</w:t>
      </w:r>
    </w:p>
    <w:p w:rsidR="00A4284F" w:rsidRDefault="00A4284F">
      <w:pPr>
        <w:pStyle w:val="a3"/>
        <w:spacing w:before="37"/>
        <w:ind w:left="0"/>
        <w:jc w:val="left"/>
        <w:rPr>
          <w:b/>
        </w:rPr>
      </w:pPr>
    </w:p>
    <w:p w:rsidR="00A4284F" w:rsidRDefault="004E5E27">
      <w:pPr>
        <w:pStyle w:val="a3"/>
        <w:ind w:left="853" w:right="474" w:firstLine="709"/>
      </w:pPr>
      <w:r>
        <w:t>Образовательной организацией определяются все необходимые меры и сроки по</w:t>
      </w:r>
      <w:r>
        <w:rPr>
          <w:spacing w:val="40"/>
        </w:rPr>
        <w:t xml:space="preserve"> </w:t>
      </w:r>
      <w:r>
        <w:t>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w:t>
      </w:r>
    </w:p>
    <w:p w:rsidR="00A4284F" w:rsidRDefault="004E5E27">
      <w:pPr>
        <w:pStyle w:val="a3"/>
        <w:ind w:left="853" w:right="481" w:firstLine="709"/>
      </w:pPr>
      <w:r>
        <w:t>Система условий реализации ООП СОО МБОУ «СОШ № 19 города Новоалтайска Алтайского края» базируется на результатах проведенной в ходе разработки программы комплексной аналитико-обобщающей и прогностической работы, включающей:</w:t>
      </w:r>
    </w:p>
    <w:p w:rsidR="00A4284F" w:rsidRDefault="004E5E27">
      <w:pPr>
        <w:pStyle w:val="a4"/>
        <w:numPr>
          <w:ilvl w:val="3"/>
          <w:numId w:val="21"/>
        </w:numPr>
        <w:tabs>
          <w:tab w:val="left" w:pos="1573"/>
        </w:tabs>
        <w:spacing w:before="4" w:line="252" w:lineRule="exact"/>
        <w:ind w:right="476"/>
      </w:pPr>
      <w:r>
        <w:t>анализ</w:t>
      </w:r>
      <w:r>
        <w:rPr>
          <w:spacing w:val="-4"/>
        </w:rPr>
        <w:t xml:space="preserve"> </w:t>
      </w:r>
      <w:r>
        <w:t>имеющихся</w:t>
      </w:r>
      <w:r>
        <w:rPr>
          <w:spacing w:val="-5"/>
        </w:rPr>
        <w:t xml:space="preserve"> </w:t>
      </w:r>
      <w:r>
        <w:t>в</w:t>
      </w:r>
      <w:r>
        <w:rPr>
          <w:spacing w:val="-5"/>
        </w:rPr>
        <w:t xml:space="preserve"> </w:t>
      </w:r>
      <w:r>
        <w:t>образовательной</w:t>
      </w:r>
      <w:r>
        <w:rPr>
          <w:spacing w:val="-5"/>
        </w:rPr>
        <w:t xml:space="preserve"> </w:t>
      </w:r>
      <w:r>
        <w:t>организации</w:t>
      </w:r>
      <w:r>
        <w:rPr>
          <w:spacing w:val="-5"/>
        </w:rPr>
        <w:t xml:space="preserve"> </w:t>
      </w:r>
      <w:r>
        <w:t>условий</w:t>
      </w:r>
      <w:r>
        <w:rPr>
          <w:spacing w:val="-5"/>
        </w:rPr>
        <w:t xml:space="preserve"> </w:t>
      </w:r>
      <w:r>
        <w:t>и</w:t>
      </w:r>
      <w:r>
        <w:rPr>
          <w:spacing w:val="-5"/>
        </w:rPr>
        <w:t xml:space="preserve"> </w:t>
      </w:r>
      <w:r>
        <w:t>ресурсов</w:t>
      </w:r>
      <w:r>
        <w:rPr>
          <w:spacing w:val="-5"/>
        </w:rPr>
        <w:t xml:space="preserve"> </w:t>
      </w:r>
      <w:r>
        <w:t>реализации</w:t>
      </w:r>
      <w:r>
        <w:rPr>
          <w:spacing w:val="-5"/>
        </w:rPr>
        <w:t xml:space="preserve"> </w:t>
      </w:r>
      <w:r>
        <w:t>основной образовательной программы среднего общего образования;</w:t>
      </w:r>
    </w:p>
    <w:p w:rsidR="00A4284F" w:rsidRDefault="004E5E27">
      <w:pPr>
        <w:pStyle w:val="a4"/>
        <w:numPr>
          <w:ilvl w:val="3"/>
          <w:numId w:val="21"/>
        </w:numPr>
        <w:tabs>
          <w:tab w:val="left" w:pos="1573"/>
        </w:tabs>
        <w:spacing w:line="254" w:lineRule="exact"/>
        <w:ind w:right="482"/>
      </w:pPr>
      <w: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A4284F" w:rsidRDefault="004E5E27">
      <w:pPr>
        <w:pStyle w:val="a4"/>
        <w:numPr>
          <w:ilvl w:val="3"/>
          <w:numId w:val="21"/>
        </w:numPr>
        <w:tabs>
          <w:tab w:val="left" w:pos="1572"/>
        </w:tabs>
        <w:spacing w:line="252" w:lineRule="exact"/>
        <w:ind w:left="1572" w:hanging="359"/>
      </w:pPr>
      <w:r>
        <w:rPr>
          <w:spacing w:val="-4"/>
        </w:rPr>
        <w:t>выявление</w:t>
      </w:r>
      <w:r>
        <w:rPr>
          <w:spacing w:val="-8"/>
        </w:rPr>
        <w:t xml:space="preserve"> </w:t>
      </w:r>
      <w:r>
        <w:rPr>
          <w:spacing w:val="-4"/>
        </w:rPr>
        <w:t>проблемных</w:t>
      </w:r>
      <w:r>
        <w:rPr>
          <w:spacing w:val="-8"/>
        </w:rPr>
        <w:t xml:space="preserve"> </w:t>
      </w:r>
      <w:r>
        <w:rPr>
          <w:spacing w:val="-4"/>
        </w:rPr>
        <w:t>зон</w:t>
      </w:r>
      <w:r>
        <w:rPr>
          <w:spacing w:val="-8"/>
        </w:rPr>
        <w:t xml:space="preserve"> </w:t>
      </w:r>
      <w:r>
        <w:rPr>
          <w:spacing w:val="-4"/>
        </w:rPr>
        <w:t>и</w:t>
      </w:r>
      <w:r>
        <w:rPr>
          <w:spacing w:val="-7"/>
        </w:rPr>
        <w:t xml:space="preserve"> </w:t>
      </w:r>
      <w:r>
        <w:rPr>
          <w:spacing w:val="-4"/>
        </w:rPr>
        <w:t>установление</w:t>
      </w:r>
      <w:r>
        <w:rPr>
          <w:spacing w:val="-8"/>
        </w:rPr>
        <w:t xml:space="preserve"> </w:t>
      </w:r>
      <w:r>
        <w:rPr>
          <w:spacing w:val="-4"/>
        </w:rPr>
        <w:t>необходимых</w:t>
      </w:r>
      <w:r>
        <w:rPr>
          <w:spacing w:val="-8"/>
        </w:rPr>
        <w:t xml:space="preserve"> </w:t>
      </w:r>
      <w:r>
        <w:rPr>
          <w:spacing w:val="-4"/>
        </w:rPr>
        <w:t>изменений</w:t>
      </w:r>
      <w:r>
        <w:rPr>
          <w:spacing w:val="-7"/>
        </w:rPr>
        <w:t xml:space="preserve"> </w:t>
      </w:r>
      <w:r>
        <w:rPr>
          <w:spacing w:val="-4"/>
        </w:rPr>
        <w:t>в</w:t>
      </w:r>
      <w:r>
        <w:rPr>
          <w:spacing w:val="-8"/>
        </w:rPr>
        <w:t xml:space="preserve"> </w:t>
      </w:r>
      <w:r>
        <w:rPr>
          <w:spacing w:val="-4"/>
        </w:rPr>
        <w:t>имеющихся</w:t>
      </w:r>
      <w:r>
        <w:rPr>
          <w:spacing w:val="-8"/>
        </w:rPr>
        <w:t xml:space="preserve"> </w:t>
      </w:r>
      <w:r>
        <w:rPr>
          <w:spacing w:val="-4"/>
        </w:rPr>
        <w:t>условиях</w:t>
      </w:r>
      <w:r>
        <w:rPr>
          <w:spacing w:val="-7"/>
        </w:rPr>
        <w:t xml:space="preserve"> </w:t>
      </w:r>
      <w:r>
        <w:rPr>
          <w:spacing w:val="-5"/>
        </w:rPr>
        <w:t>для</w:t>
      </w:r>
    </w:p>
    <w:p w:rsidR="00A4284F" w:rsidRDefault="004E5E27">
      <w:pPr>
        <w:pStyle w:val="a3"/>
        <w:spacing w:line="233" w:lineRule="exact"/>
        <w:ind w:left="1573"/>
      </w:pPr>
      <w:r>
        <w:rPr>
          <w:spacing w:val="-8"/>
        </w:rPr>
        <w:t>приведения</w:t>
      </w:r>
      <w:r>
        <w:rPr>
          <w:spacing w:val="-13"/>
        </w:rPr>
        <w:t xml:space="preserve"> </w:t>
      </w:r>
      <w:r>
        <w:rPr>
          <w:spacing w:val="-8"/>
        </w:rPr>
        <w:t>их</w:t>
      </w:r>
      <w:r>
        <w:rPr>
          <w:spacing w:val="-9"/>
        </w:rPr>
        <w:t xml:space="preserve"> </w:t>
      </w:r>
      <w:r>
        <w:rPr>
          <w:spacing w:val="-8"/>
        </w:rPr>
        <w:t>в</w:t>
      </w:r>
      <w:r>
        <w:rPr>
          <w:spacing w:val="-10"/>
        </w:rPr>
        <w:t xml:space="preserve"> </w:t>
      </w:r>
      <w:r>
        <w:rPr>
          <w:spacing w:val="-8"/>
        </w:rPr>
        <w:t>соответствие</w:t>
      </w:r>
      <w:r>
        <w:rPr>
          <w:spacing w:val="-9"/>
        </w:rPr>
        <w:t xml:space="preserve"> </w:t>
      </w:r>
      <w:r>
        <w:rPr>
          <w:spacing w:val="-8"/>
        </w:rPr>
        <w:t>с</w:t>
      </w:r>
      <w:r>
        <w:rPr>
          <w:spacing w:val="-9"/>
        </w:rPr>
        <w:t xml:space="preserve"> </w:t>
      </w:r>
      <w:r>
        <w:rPr>
          <w:spacing w:val="-8"/>
        </w:rPr>
        <w:t>требованиями</w:t>
      </w:r>
      <w:r>
        <w:rPr>
          <w:spacing w:val="-11"/>
        </w:rPr>
        <w:t xml:space="preserve"> </w:t>
      </w:r>
      <w:r>
        <w:rPr>
          <w:spacing w:val="-8"/>
        </w:rPr>
        <w:t>ФГОС</w:t>
      </w:r>
      <w:r>
        <w:rPr>
          <w:spacing w:val="-10"/>
        </w:rPr>
        <w:t xml:space="preserve"> </w:t>
      </w:r>
      <w:r>
        <w:rPr>
          <w:spacing w:val="-8"/>
        </w:rPr>
        <w:t>СОО;</w:t>
      </w:r>
    </w:p>
    <w:p w:rsidR="00A4284F" w:rsidRDefault="004E5E27">
      <w:pPr>
        <w:pStyle w:val="a4"/>
        <w:numPr>
          <w:ilvl w:val="3"/>
          <w:numId w:val="21"/>
        </w:numPr>
        <w:tabs>
          <w:tab w:val="left" w:pos="1573"/>
        </w:tabs>
        <w:spacing w:line="232" w:lineRule="auto"/>
        <w:ind w:right="480"/>
      </w:pPr>
      <w: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A4284F" w:rsidRDefault="004E5E27">
      <w:pPr>
        <w:pStyle w:val="a4"/>
        <w:numPr>
          <w:ilvl w:val="3"/>
          <w:numId w:val="21"/>
        </w:numPr>
        <w:tabs>
          <w:tab w:val="left" w:pos="1573"/>
        </w:tabs>
        <w:spacing w:line="254" w:lineRule="exact"/>
        <w:ind w:right="479"/>
      </w:pPr>
      <w:r>
        <w:t>разработку механизмов мониторинга, оценки и коррекции реализации промежуточных этапов разработанного графика (дорожной карты).</w:t>
      </w:r>
    </w:p>
    <w:p w:rsidR="00A4284F" w:rsidRDefault="004E5E27">
      <w:pPr>
        <w:pStyle w:val="4"/>
        <w:numPr>
          <w:ilvl w:val="2"/>
          <w:numId w:val="21"/>
        </w:numPr>
        <w:tabs>
          <w:tab w:val="left" w:pos="1403"/>
        </w:tabs>
        <w:spacing w:before="244"/>
        <w:ind w:left="1403"/>
        <w:jc w:val="both"/>
      </w:pPr>
      <w:bookmarkStart w:id="353" w:name="3.4.7._Механизмы_достижения_целевых_орие"/>
      <w:bookmarkEnd w:id="353"/>
      <w:r>
        <w:t>Механизмы</w:t>
      </w:r>
      <w:r>
        <w:rPr>
          <w:spacing w:val="-6"/>
        </w:rPr>
        <w:t xml:space="preserve"> </w:t>
      </w:r>
      <w:r>
        <w:t>достижения</w:t>
      </w:r>
      <w:r>
        <w:rPr>
          <w:spacing w:val="-2"/>
        </w:rPr>
        <w:t xml:space="preserve"> </w:t>
      </w:r>
      <w:r>
        <w:t>целевых</w:t>
      </w:r>
      <w:r>
        <w:rPr>
          <w:spacing w:val="-2"/>
        </w:rPr>
        <w:t xml:space="preserve"> </w:t>
      </w:r>
      <w:r>
        <w:t>ориентиров</w:t>
      </w:r>
      <w:r>
        <w:rPr>
          <w:spacing w:val="-3"/>
        </w:rPr>
        <w:t xml:space="preserve"> </w:t>
      </w:r>
      <w:r>
        <w:t>в</w:t>
      </w:r>
      <w:r>
        <w:rPr>
          <w:spacing w:val="-2"/>
        </w:rPr>
        <w:t xml:space="preserve"> </w:t>
      </w:r>
      <w:r>
        <w:t>системе</w:t>
      </w:r>
      <w:r>
        <w:rPr>
          <w:spacing w:val="-3"/>
        </w:rPr>
        <w:t xml:space="preserve"> </w:t>
      </w:r>
      <w:r>
        <w:rPr>
          <w:spacing w:val="-2"/>
        </w:rPr>
        <w:t>условий</w:t>
      </w:r>
    </w:p>
    <w:p w:rsidR="00A4284F" w:rsidRDefault="004E5E27">
      <w:pPr>
        <w:pStyle w:val="a3"/>
        <w:ind w:left="853" w:right="472" w:firstLine="709"/>
      </w:pPr>
      <w:r>
        <w:t>Интегративным результатом выполнения требований ООП ООО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w:t>
      </w:r>
      <w:r>
        <w:rPr>
          <w:spacing w:val="40"/>
        </w:rPr>
        <w:t xml:space="preserve"> </w:t>
      </w:r>
      <w:r>
        <w:t>физического, трудового развития обучающихся. Созданные в МБОУ «СОШ № 19 города Новоалтайска Алтайского края» условия:</w:t>
      </w:r>
    </w:p>
    <w:p w:rsidR="00A4284F" w:rsidRDefault="004E5E27">
      <w:pPr>
        <w:pStyle w:val="a3"/>
        <w:ind w:left="1079"/>
      </w:pPr>
      <w:r>
        <w:t>соответствуют</w:t>
      </w:r>
      <w:r>
        <w:rPr>
          <w:spacing w:val="-7"/>
        </w:rPr>
        <w:t xml:space="preserve"> </w:t>
      </w:r>
      <w:r>
        <w:t>требованиям</w:t>
      </w:r>
      <w:r>
        <w:rPr>
          <w:spacing w:val="-5"/>
        </w:rPr>
        <w:t xml:space="preserve"> </w:t>
      </w:r>
      <w:r>
        <w:t>ФГОС</w:t>
      </w:r>
      <w:r>
        <w:rPr>
          <w:spacing w:val="-5"/>
        </w:rPr>
        <w:t xml:space="preserve"> </w:t>
      </w:r>
      <w:r>
        <w:rPr>
          <w:spacing w:val="-4"/>
        </w:rPr>
        <w:t>ООО;</w:t>
      </w:r>
    </w:p>
    <w:p w:rsidR="00A4284F" w:rsidRDefault="00A4284F">
      <w:pPr>
        <w:pStyle w:val="a3"/>
        <w:sectPr w:rsidR="00A4284F">
          <w:pgSz w:w="12240" w:h="15840"/>
          <w:pgMar w:top="1560" w:right="566" w:bottom="1160" w:left="850" w:header="0" w:footer="909" w:gutter="0"/>
          <w:cols w:space="720"/>
        </w:sectPr>
      </w:pPr>
    </w:p>
    <w:p w:rsidR="00A4284F" w:rsidRDefault="004E5E27">
      <w:pPr>
        <w:pStyle w:val="a3"/>
        <w:spacing w:before="73"/>
        <w:ind w:left="853" w:firstLine="226"/>
        <w:jc w:val="left"/>
      </w:pPr>
      <w:r>
        <w:t>обеспечивают</w:t>
      </w:r>
      <w:r>
        <w:rPr>
          <w:spacing w:val="-5"/>
        </w:rPr>
        <w:t xml:space="preserve"> </w:t>
      </w:r>
      <w:r>
        <w:t>достижение</w:t>
      </w:r>
      <w:r>
        <w:rPr>
          <w:spacing w:val="-6"/>
        </w:rPr>
        <w:t xml:space="preserve"> </w:t>
      </w:r>
      <w:r>
        <w:t>планируемых</w:t>
      </w:r>
      <w:r>
        <w:rPr>
          <w:spacing w:val="-5"/>
        </w:rPr>
        <w:t xml:space="preserve"> </w:t>
      </w:r>
      <w:r>
        <w:t>результатов</w:t>
      </w:r>
      <w:r>
        <w:rPr>
          <w:spacing w:val="-6"/>
        </w:rPr>
        <w:t xml:space="preserve"> </w:t>
      </w:r>
      <w:r>
        <w:t>освоения</w:t>
      </w:r>
      <w:r>
        <w:rPr>
          <w:spacing w:val="-6"/>
        </w:rPr>
        <w:t xml:space="preserve"> </w:t>
      </w:r>
      <w:r>
        <w:t>ООП</w:t>
      </w:r>
      <w:r>
        <w:rPr>
          <w:spacing w:val="-6"/>
        </w:rPr>
        <w:t xml:space="preserve"> </w:t>
      </w:r>
      <w:r>
        <w:t>ООО</w:t>
      </w:r>
      <w:r>
        <w:rPr>
          <w:spacing w:val="-6"/>
        </w:rPr>
        <w:t xml:space="preserve"> </w:t>
      </w:r>
      <w:r>
        <w:t>и</w:t>
      </w:r>
      <w:r>
        <w:rPr>
          <w:spacing w:val="-6"/>
        </w:rPr>
        <w:t xml:space="preserve"> </w:t>
      </w:r>
      <w:r>
        <w:t>реализацию предусмотренных в ней образовательных программ;</w:t>
      </w:r>
    </w:p>
    <w:p w:rsidR="00A4284F" w:rsidRDefault="004E5E27">
      <w:pPr>
        <w:pStyle w:val="a3"/>
        <w:ind w:left="853" w:firstLine="249"/>
        <w:jc w:val="left"/>
      </w:pPr>
      <w:r>
        <w:t>учитывают особенности образовательной организации, ее организационную структуру, запросы участников образовательных отношений.</w:t>
      </w:r>
    </w:p>
    <w:p w:rsidR="00A4284F" w:rsidRDefault="00A4284F">
      <w:pPr>
        <w:pStyle w:val="a3"/>
        <w:ind w:left="0"/>
        <w:jc w:val="left"/>
      </w:pPr>
    </w:p>
    <w:p w:rsidR="00A4284F" w:rsidRDefault="004E5E27">
      <w:pPr>
        <w:ind w:left="853"/>
        <w:rPr>
          <w:b/>
        </w:rPr>
      </w:pPr>
      <w:r>
        <w:rPr>
          <w:b/>
        </w:rPr>
        <w:t>Механизмы</w:t>
      </w:r>
      <w:r>
        <w:rPr>
          <w:b/>
          <w:spacing w:val="-7"/>
        </w:rPr>
        <w:t xml:space="preserve"> </w:t>
      </w:r>
      <w:r>
        <w:rPr>
          <w:b/>
        </w:rPr>
        <w:t>достижения</w:t>
      </w:r>
      <w:r>
        <w:rPr>
          <w:b/>
          <w:spacing w:val="-3"/>
        </w:rPr>
        <w:t xml:space="preserve"> </w:t>
      </w:r>
      <w:r>
        <w:rPr>
          <w:b/>
        </w:rPr>
        <w:t>целевых</w:t>
      </w:r>
      <w:r>
        <w:rPr>
          <w:b/>
          <w:spacing w:val="-4"/>
        </w:rPr>
        <w:t xml:space="preserve"> </w:t>
      </w:r>
      <w:r>
        <w:rPr>
          <w:b/>
        </w:rPr>
        <w:t>ориентиров</w:t>
      </w:r>
      <w:r>
        <w:rPr>
          <w:b/>
          <w:spacing w:val="-3"/>
        </w:rPr>
        <w:t xml:space="preserve"> </w:t>
      </w:r>
      <w:r>
        <w:rPr>
          <w:b/>
        </w:rPr>
        <w:t>в</w:t>
      </w:r>
      <w:r>
        <w:rPr>
          <w:b/>
          <w:spacing w:val="-4"/>
        </w:rPr>
        <w:t xml:space="preserve"> </w:t>
      </w:r>
      <w:r>
        <w:rPr>
          <w:b/>
        </w:rPr>
        <w:t>системе</w:t>
      </w:r>
      <w:r>
        <w:rPr>
          <w:b/>
          <w:spacing w:val="-4"/>
        </w:rPr>
        <w:t xml:space="preserve"> </w:t>
      </w:r>
      <w:r>
        <w:rPr>
          <w:b/>
        </w:rPr>
        <w:t>условий</w:t>
      </w:r>
      <w:r>
        <w:rPr>
          <w:b/>
          <w:spacing w:val="-5"/>
        </w:rPr>
        <w:t xml:space="preserve"> </w:t>
      </w:r>
      <w:r>
        <w:rPr>
          <w:b/>
        </w:rPr>
        <w:t>реализации</w:t>
      </w:r>
      <w:r>
        <w:rPr>
          <w:b/>
          <w:spacing w:val="-4"/>
        </w:rPr>
        <w:t xml:space="preserve"> </w:t>
      </w:r>
      <w:r>
        <w:rPr>
          <w:b/>
        </w:rPr>
        <w:t>ООП</w:t>
      </w:r>
      <w:r>
        <w:rPr>
          <w:b/>
          <w:spacing w:val="-4"/>
        </w:rPr>
        <w:t xml:space="preserve"> </w:t>
      </w:r>
      <w:r>
        <w:rPr>
          <w:b/>
          <w:spacing w:val="-5"/>
        </w:rPr>
        <w:t>ООО</w:t>
      </w:r>
    </w:p>
    <w:p w:rsidR="00A4284F" w:rsidRDefault="00A4284F">
      <w:pPr>
        <w:pStyle w:val="a3"/>
        <w:spacing w:before="25"/>
        <w:ind w:left="0"/>
        <w:jc w:val="left"/>
        <w:rPr>
          <w:b/>
          <w:sz w:val="20"/>
        </w:rPr>
      </w:pPr>
    </w:p>
    <w:tbl>
      <w:tblPr>
        <w:tblStyle w:val="TableNormal"/>
        <w:tblW w:w="0" w:type="auto"/>
        <w:tblInd w:w="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3012"/>
        <w:gridCol w:w="2942"/>
        <w:gridCol w:w="1418"/>
        <w:gridCol w:w="1382"/>
      </w:tblGrid>
      <w:tr w:rsidR="00A4284F">
        <w:trPr>
          <w:trHeight w:val="758"/>
        </w:trPr>
        <w:tc>
          <w:tcPr>
            <w:tcW w:w="816" w:type="dxa"/>
          </w:tcPr>
          <w:p w:rsidR="00A4284F" w:rsidRDefault="004E5E27">
            <w:pPr>
              <w:pStyle w:val="TableParagraph"/>
              <w:spacing w:line="252" w:lineRule="exact"/>
              <w:ind w:left="109"/>
              <w:rPr>
                <w:b/>
              </w:rPr>
            </w:pPr>
            <w:r>
              <w:rPr>
                <w:b/>
                <w:spacing w:val="-4"/>
              </w:rPr>
              <w:t>№п/п</w:t>
            </w:r>
          </w:p>
        </w:tc>
        <w:tc>
          <w:tcPr>
            <w:tcW w:w="3012" w:type="dxa"/>
          </w:tcPr>
          <w:p w:rsidR="00A4284F" w:rsidRDefault="004E5E27">
            <w:pPr>
              <w:pStyle w:val="TableParagraph"/>
              <w:tabs>
                <w:tab w:val="left" w:pos="1399"/>
                <w:tab w:val="left" w:pos="2784"/>
              </w:tabs>
              <w:ind w:left="110" w:right="96"/>
              <w:rPr>
                <w:b/>
              </w:rPr>
            </w:pPr>
            <w:r>
              <w:rPr>
                <w:b/>
                <w:spacing w:val="-2"/>
              </w:rPr>
              <w:t>Целевой</w:t>
            </w:r>
            <w:r>
              <w:rPr>
                <w:b/>
              </w:rPr>
              <w:tab/>
            </w:r>
            <w:r>
              <w:rPr>
                <w:b/>
                <w:spacing w:val="-2"/>
              </w:rPr>
              <w:t>ориентир</w:t>
            </w:r>
            <w:r>
              <w:rPr>
                <w:b/>
              </w:rPr>
              <w:tab/>
            </w:r>
            <w:r>
              <w:rPr>
                <w:b/>
                <w:spacing w:val="-10"/>
              </w:rPr>
              <w:t xml:space="preserve">в </w:t>
            </w:r>
            <w:r>
              <w:rPr>
                <w:b/>
              </w:rPr>
              <w:t>системе условий</w:t>
            </w:r>
          </w:p>
        </w:tc>
        <w:tc>
          <w:tcPr>
            <w:tcW w:w="2942" w:type="dxa"/>
          </w:tcPr>
          <w:p w:rsidR="00A4284F" w:rsidRDefault="004E5E27">
            <w:pPr>
              <w:pStyle w:val="TableParagraph"/>
              <w:spacing w:line="252" w:lineRule="exact"/>
              <w:ind w:left="108" w:right="390"/>
              <w:rPr>
                <w:b/>
              </w:rPr>
            </w:pPr>
            <w:r>
              <w:rPr>
                <w:b/>
              </w:rPr>
              <w:t>Механизмы</w:t>
            </w:r>
            <w:r>
              <w:rPr>
                <w:b/>
                <w:spacing w:val="-14"/>
              </w:rPr>
              <w:t xml:space="preserve"> </w:t>
            </w:r>
            <w:r>
              <w:rPr>
                <w:b/>
              </w:rPr>
              <w:t>достижения целевых ориентиров в системе условий</w:t>
            </w:r>
          </w:p>
        </w:tc>
        <w:tc>
          <w:tcPr>
            <w:tcW w:w="1418" w:type="dxa"/>
          </w:tcPr>
          <w:p w:rsidR="00A4284F" w:rsidRDefault="004E5E27">
            <w:pPr>
              <w:pStyle w:val="TableParagraph"/>
              <w:spacing w:line="252" w:lineRule="exact"/>
              <w:ind w:left="108"/>
              <w:rPr>
                <w:b/>
              </w:rPr>
            </w:pPr>
            <w:r>
              <w:rPr>
                <w:b/>
                <w:spacing w:val="-2"/>
              </w:rPr>
              <w:t xml:space="preserve">Ответствен </w:t>
            </w:r>
            <w:r>
              <w:rPr>
                <w:b/>
              </w:rPr>
              <w:t xml:space="preserve">ный за </w:t>
            </w:r>
            <w:r>
              <w:rPr>
                <w:b/>
                <w:spacing w:val="-2"/>
              </w:rPr>
              <w:t>реализацию</w:t>
            </w:r>
          </w:p>
        </w:tc>
        <w:tc>
          <w:tcPr>
            <w:tcW w:w="1382" w:type="dxa"/>
          </w:tcPr>
          <w:p w:rsidR="00A4284F" w:rsidRDefault="004E5E27">
            <w:pPr>
              <w:pStyle w:val="TableParagraph"/>
              <w:ind w:left="108"/>
              <w:rPr>
                <w:b/>
              </w:rPr>
            </w:pPr>
            <w:r>
              <w:rPr>
                <w:b/>
                <w:spacing w:val="-2"/>
              </w:rPr>
              <w:t>Периодич- ность</w:t>
            </w:r>
          </w:p>
        </w:tc>
      </w:tr>
      <w:tr w:rsidR="00A4284F">
        <w:trPr>
          <w:trHeight w:val="4301"/>
        </w:trPr>
        <w:tc>
          <w:tcPr>
            <w:tcW w:w="816" w:type="dxa"/>
          </w:tcPr>
          <w:p w:rsidR="00A4284F" w:rsidRDefault="004E5E27">
            <w:pPr>
              <w:pStyle w:val="TableParagraph"/>
              <w:spacing w:line="253" w:lineRule="exact"/>
              <w:ind w:left="109"/>
              <w:rPr>
                <w:b/>
              </w:rPr>
            </w:pPr>
            <w:r>
              <w:rPr>
                <w:b/>
                <w:spacing w:val="-10"/>
              </w:rPr>
              <w:t>1</w:t>
            </w:r>
          </w:p>
        </w:tc>
        <w:tc>
          <w:tcPr>
            <w:tcW w:w="3012" w:type="dxa"/>
          </w:tcPr>
          <w:p w:rsidR="00A4284F" w:rsidRDefault="004E5E27">
            <w:pPr>
              <w:pStyle w:val="TableParagraph"/>
              <w:ind w:left="110" w:right="169"/>
            </w:pPr>
            <w:r>
              <w:t>Наличие локальных нормативных правовых актов и их использование всеми участниками образовательных</w:t>
            </w:r>
            <w:r>
              <w:rPr>
                <w:spacing w:val="-14"/>
              </w:rPr>
              <w:t xml:space="preserve"> </w:t>
            </w:r>
            <w:r>
              <w:t>отношений</w:t>
            </w:r>
          </w:p>
        </w:tc>
        <w:tc>
          <w:tcPr>
            <w:tcW w:w="2942" w:type="dxa"/>
          </w:tcPr>
          <w:p w:rsidR="00A4284F" w:rsidRDefault="004E5E27">
            <w:pPr>
              <w:pStyle w:val="TableParagraph"/>
              <w:numPr>
                <w:ilvl w:val="0"/>
                <w:numId w:val="20"/>
              </w:numPr>
              <w:tabs>
                <w:tab w:val="left" w:pos="236"/>
              </w:tabs>
              <w:ind w:left="108" w:right="231" w:firstLine="0"/>
            </w:pPr>
            <w:r>
              <w:t>разработка</w:t>
            </w:r>
            <w:r>
              <w:rPr>
                <w:spacing w:val="-14"/>
              </w:rPr>
              <w:t xml:space="preserve"> </w:t>
            </w:r>
            <w:r>
              <w:t>и</w:t>
            </w:r>
            <w:r>
              <w:rPr>
                <w:spacing w:val="-14"/>
              </w:rPr>
              <w:t xml:space="preserve"> </w:t>
            </w:r>
            <w:r>
              <w:t xml:space="preserve">утверждение локальных нормативных правовых актов в соответствии с Уставом </w:t>
            </w:r>
            <w:r>
              <w:rPr>
                <w:spacing w:val="-2"/>
              </w:rPr>
              <w:t>школы;</w:t>
            </w:r>
          </w:p>
          <w:p w:rsidR="00A4284F" w:rsidRDefault="004E5E27">
            <w:pPr>
              <w:pStyle w:val="TableParagraph"/>
              <w:numPr>
                <w:ilvl w:val="0"/>
                <w:numId w:val="20"/>
              </w:numPr>
              <w:tabs>
                <w:tab w:val="left" w:pos="236"/>
              </w:tabs>
              <w:ind w:left="108" w:right="622" w:firstLine="0"/>
            </w:pPr>
            <w:r>
              <w:t>внесение</w:t>
            </w:r>
            <w:r>
              <w:rPr>
                <w:spacing w:val="-14"/>
              </w:rPr>
              <w:t xml:space="preserve"> </w:t>
            </w:r>
            <w:r>
              <w:t>изменений</w:t>
            </w:r>
            <w:r>
              <w:rPr>
                <w:spacing w:val="-14"/>
              </w:rPr>
              <w:t xml:space="preserve"> </w:t>
            </w:r>
            <w:r>
              <w:t xml:space="preserve">в </w:t>
            </w:r>
            <w:r>
              <w:rPr>
                <w:spacing w:val="-2"/>
              </w:rPr>
              <w:t>локальные</w:t>
            </w:r>
          </w:p>
          <w:p w:rsidR="00A4284F" w:rsidRDefault="004E5E27">
            <w:pPr>
              <w:pStyle w:val="TableParagraph"/>
              <w:ind w:left="108" w:right="122"/>
            </w:pPr>
            <w:r>
              <w:t>нормативные</w:t>
            </w:r>
            <w:r>
              <w:rPr>
                <w:spacing w:val="-14"/>
              </w:rPr>
              <w:t xml:space="preserve"> </w:t>
            </w:r>
            <w:r>
              <w:t>правовые</w:t>
            </w:r>
            <w:r>
              <w:rPr>
                <w:spacing w:val="-14"/>
              </w:rPr>
              <w:t xml:space="preserve"> </w:t>
            </w:r>
            <w:r>
              <w:t>акты в соответствии с</w:t>
            </w:r>
            <w:r>
              <w:rPr>
                <w:spacing w:val="40"/>
              </w:rPr>
              <w:t xml:space="preserve"> </w:t>
            </w:r>
            <w:r>
              <w:t xml:space="preserve">изменением действующего </w:t>
            </w:r>
            <w:r>
              <w:rPr>
                <w:spacing w:val="-2"/>
              </w:rPr>
              <w:t>законодательства;</w:t>
            </w:r>
          </w:p>
          <w:p w:rsidR="00A4284F" w:rsidRDefault="004E5E27">
            <w:pPr>
              <w:pStyle w:val="TableParagraph"/>
              <w:numPr>
                <w:ilvl w:val="0"/>
                <w:numId w:val="20"/>
              </w:numPr>
              <w:tabs>
                <w:tab w:val="left" w:pos="236"/>
              </w:tabs>
              <w:spacing w:line="250" w:lineRule="atLeast"/>
              <w:ind w:left="108" w:right="539" w:firstLine="0"/>
            </w:pPr>
            <w:r>
              <w:t>качественное</w:t>
            </w:r>
            <w:r>
              <w:rPr>
                <w:spacing w:val="-14"/>
              </w:rPr>
              <w:t xml:space="preserve"> </w:t>
            </w:r>
            <w:r>
              <w:t xml:space="preserve">правовое обеспечение всех </w:t>
            </w:r>
            <w:r>
              <w:rPr>
                <w:spacing w:val="-2"/>
              </w:rPr>
              <w:t xml:space="preserve">направлений </w:t>
            </w:r>
            <w:r>
              <w:t>деятельности основной школы</w:t>
            </w:r>
            <w:r>
              <w:rPr>
                <w:spacing w:val="-4"/>
              </w:rPr>
              <w:t xml:space="preserve"> </w:t>
            </w:r>
            <w:r>
              <w:t>в</w:t>
            </w:r>
            <w:r>
              <w:rPr>
                <w:spacing w:val="-4"/>
              </w:rPr>
              <w:t xml:space="preserve"> </w:t>
            </w:r>
            <w:r>
              <w:t>соответствии</w:t>
            </w:r>
            <w:r>
              <w:rPr>
                <w:spacing w:val="-4"/>
              </w:rPr>
              <w:t xml:space="preserve"> </w:t>
            </w:r>
            <w:r>
              <w:t xml:space="preserve">с </w:t>
            </w:r>
            <w:r>
              <w:rPr>
                <w:spacing w:val="-4"/>
              </w:rPr>
              <w:t>ООП</w:t>
            </w:r>
          </w:p>
        </w:tc>
        <w:tc>
          <w:tcPr>
            <w:tcW w:w="1418" w:type="dxa"/>
          </w:tcPr>
          <w:p w:rsidR="00A4284F" w:rsidRDefault="004E5E27">
            <w:pPr>
              <w:pStyle w:val="TableParagraph"/>
              <w:spacing w:line="253" w:lineRule="exact"/>
              <w:ind w:left="108"/>
            </w:pPr>
            <w:r>
              <w:rPr>
                <w:spacing w:val="-2"/>
              </w:rPr>
              <w:t>Директор</w:t>
            </w:r>
          </w:p>
        </w:tc>
        <w:tc>
          <w:tcPr>
            <w:tcW w:w="1382" w:type="dxa"/>
          </w:tcPr>
          <w:p w:rsidR="00A4284F" w:rsidRDefault="004E5E27">
            <w:pPr>
              <w:pStyle w:val="TableParagraph"/>
              <w:ind w:left="108"/>
            </w:pPr>
            <w:r>
              <w:t xml:space="preserve">По мере </w:t>
            </w:r>
            <w:r>
              <w:rPr>
                <w:spacing w:val="-2"/>
              </w:rPr>
              <w:t xml:space="preserve">необходимо </w:t>
            </w:r>
            <w:r>
              <w:rPr>
                <w:spacing w:val="-4"/>
              </w:rPr>
              <w:t>сти</w:t>
            </w:r>
          </w:p>
          <w:p w:rsidR="00A4284F" w:rsidRDefault="004E5E27">
            <w:pPr>
              <w:pStyle w:val="TableParagraph"/>
              <w:ind w:left="108" w:right="126"/>
            </w:pPr>
            <w:r>
              <w:t xml:space="preserve">По плану </w:t>
            </w:r>
            <w:r>
              <w:rPr>
                <w:spacing w:val="-2"/>
              </w:rPr>
              <w:t xml:space="preserve">внут- риучрежден ческого </w:t>
            </w:r>
            <w:r>
              <w:t>контроля</w:t>
            </w:r>
            <w:r>
              <w:rPr>
                <w:spacing w:val="-14"/>
              </w:rPr>
              <w:t xml:space="preserve"> </w:t>
            </w:r>
            <w:r>
              <w:t xml:space="preserve">на </w:t>
            </w:r>
            <w:r>
              <w:rPr>
                <w:spacing w:val="-2"/>
              </w:rPr>
              <w:t>текущий</w:t>
            </w:r>
            <w:r>
              <w:rPr>
                <w:spacing w:val="40"/>
              </w:rPr>
              <w:t xml:space="preserve"> </w:t>
            </w:r>
            <w:r>
              <w:rPr>
                <w:spacing w:val="-4"/>
              </w:rPr>
              <w:t>год</w:t>
            </w:r>
          </w:p>
        </w:tc>
      </w:tr>
      <w:tr w:rsidR="00A4284F">
        <w:trPr>
          <w:trHeight w:val="2530"/>
        </w:trPr>
        <w:tc>
          <w:tcPr>
            <w:tcW w:w="816" w:type="dxa"/>
          </w:tcPr>
          <w:p w:rsidR="00A4284F" w:rsidRDefault="004E5E27">
            <w:pPr>
              <w:pStyle w:val="TableParagraph"/>
              <w:spacing w:line="252" w:lineRule="exact"/>
              <w:ind w:left="109"/>
              <w:rPr>
                <w:b/>
              </w:rPr>
            </w:pPr>
            <w:r>
              <w:rPr>
                <w:b/>
                <w:spacing w:val="-10"/>
              </w:rPr>
              <w:t>2</w:t>
            </w:r>
          </w:p>
        </w:tc>
        <w:tc>
          <w:tcPr>
            <w:tcW w:w="3012" w:type="dxa"/>
          </w:tcPr>
          <w:p w:rsidR="00A4284F" w:rsidRDefault="004E5E27">
            <w:pPr>
              <w:pStyle w:val="TableParagraph"/>
              <w:ind w:left="110" w:right="333"/>
            </w:pPr>
            <w:r>
              <w:t xml:space="preserve">Наличие учебного плана, учитывающего разные формы учебной деятельности и </w:t>
            </w:r>
            <w:r>
              <w:rPr>
                <w:spacing w:val="-2"/>
              </w:rPr>
              <w:t xml:space="preserve">полидеятельностное пространство, </w:t>
            </w:r>
            <w:r>
              <w:t>динамического</w:t>
            </w:r>
            <w:r>
              <w:rPr>
                <w:spacing w:val="-14"/>
              </w:rPr>
              <w:t xml:space="preserve"> </w:t>
            </w:r>
            <w:r>
              <w:t>расписания учебных занятий</w:t>
            </w:r>
          </w:p>
        </w:tc>
        <w:tc>
          <w:tcPr>
            <w:tcW w:w="2942" w:type="dxa"/>
          </w:tcPr>
          <w:p w:rsidR="00A4284F" w:rsidRDefault="004E5E27">
            <w:pPr>
              <w:pStyle w:val="TableParagraph"/>
              <w:numPr>
                <w:ilvl w:val="0"/>
                <w:numId w:val="19"/>
              </w:numPr>
              <w:tabs>
                <w:tab w:val="left" w:pos="236"/>
              </w:tabs>
              <w:ind w:left="108" w:right="679" w:firstLine="0"/>
            </w:pPr>
            <w:r>
              <w:t>эффективная</w:t>
            </w:r>
            <w:r>
              <w:rPr>
                <w:spacing w:val="-14"/>
              </w:rPr>
              <w:t xml:space="preserve"> </w:t>
            </w:r>
            <w:r>
              <w:t xml:space="preserve">система </w:t>
            </w:r>
            <w:r>
              <w:rPr>
                <w:spacing w:val="-2"/>
              </w:rPr>
              <w:t>управленческой деятельности;</w:t>
            </w:r>
          </w:p>
          <w:p w:rsidR="00A4284F" w:rsidRDefault="004E5E27">
            <w:pPr>
              <w:pStyle w:val="TableParagraph"/>
              <w:numPr>
                <w:ilvl w:val="0"/>
                <w:numId w:val="19"/>
              </w:numPr>
              <w:tabs>
                <w:tab w:val="left" w:pos="236"/>
              </w:tabs>
              <w:ind w:left="108" w:right="166" w:firstLine="0"/>
              <w:jc w:val="both"/>
            </w:pPr>
            <w:r>
              <w:t>реализация</w:t>
            </w:r>
            <w:r>
              <w:rPr>
                <w:spacing w:val="-3"/>
              </w:rPr>
              <w:t xml:space="preserve"> </w:t>
            </w:r>
            <w:r>
              <w:t>планов</w:t>
            </w:r>
            <w:r>
              <w:rPr>
                <w:spacing w:val="-3"/>
              </w:rPr>
              <w:t xml:space="preserve"> </w:t>
            </w:r>
            <w:r>
              <w:t>работы методических</w:t>
            </w:r>
            <w:r>
              <w:rPr>
                <w:spacing w:val="-14"/>
              </w:rPr>
              <w:t xml:space="preserve"> </w:t>
            </w:r>
            <w:r>
              <w:t>объединений, психологической службы;</w:t>
            </w:r>
          </w:p>
          <w:p w:rsidR="00A4284F" w:rsidRDefault="004E5E27">
            <w:pPr>
              <w:pStyle w:val="TableParagraph"/>
              <w:numPr>
                <w:ilvl w:val="0"/>
                <w:numId w:val="19"/>
              </w:numPr>
              <w:tabs>
                <w:tab w:val="left" w:pos="236"/>
              </w:tabs>
              <w:ind w:left="236" w:hanging="128"/>
              <w:jc w:val="both"/>
            </w:pPr>
            <w:r>
              <w:t>реализация</w:t>
            </w:r>
            <w:r>
              <w:rPr>
                <w:spacing w:val="-6"/>
              </w:rPr>
              <w:t xml:space="preserve"> </w:t>
            </w:r>
            <w:r>
              <w:t>плана</w:t>
            </w:r>
            <w:r>
              <w:rPr>
                <w:spacing w:val="-6"/>
              </w:rPr>
              <w:t xml:space="preserve"> </w:t>
            </w:r>
            <w:r>
              <w:t>ВУК</w:t>
            </w:r>
            <w:r>
              <w:rPr>
                <w:spacing w:val="-6"/>
              </w:rPr>
              <w:t xml:space="preserve"> </w:t>
            </w:r>
            <w:r>
              <w:rPr>
                <w:spacing w:val="-10"/>
              </w:rPr>
              <w:t>;</w:t>
            </w:r>
          </w:p>
          <w:p w:rsidR="00A4284F" w:rsidRDefault="004E5E27">
            <w:pPr>
              <w:pStyle w:val="TableParagraph"/>
              <w:numPr>
                <w:ilvl w:val="0"/>
                <w:numId w:val="19"/>
              </w:numPr>
              <w:tabs>
                <w:tab w:val="left" w:pos="236"/>
              </w:tabs>
              <w:ind w:left="108" w:right="940" w:firstLine="0"/>
            </w:pPr>
            <w:r>
              <w:t>анализ</w:t>
            </w:r>
            <w:r>
              <w:rPr>
                <w:spacing w:val="-14"/>
              </w:rPr>
              <w:t xml:space="preserve"> </w:t>
            </w:r>
            <w:r>
              <w:t xml:space="preserve">реализации </w:t>
            </w:r>
            <w:r>
              <w:rPr>
                <w:spacing w:val="-2"/>
              </w:rPr>
              <w:t>учебного</w:t>
            </w:r>
          </w:p>
          <w:p w:rsidR="00A4284F" w:rsidRDefault="004E5E27">
            <w:pPr>
              <w:pStyle w:val="TableParagraph"/>
              <w:spacing w:line="234" w:lineRule="exact"/>
              <w:ind w:left="108"/>
            </w:pPr>
            <w:r>
              <w:rPr>
                <w:spacing w:val="-2"/>
              </w:rPr>
              <w:t>плана</w:t>
            </w:r>
          </w:p>
        </w:tc>
        <w:tc>
          <w:tcPr>
            <w:tcW w:w="1418" w:type="dxa"/>
          </w:tcPr>
          <w:p w:rsidR="00A4284F" w:rsidRDefault="004E5E27">
            <w:pPr>
              <w:pStyle w:val="TableParagraph"/>
              <w:ind w:left="108" w:right="136"/>
            </w:pPr>
            <w:r>
              <w:rPr>
                <w:spacing w:val="-2"/>
              </w:rPr>
              <w:t xml:space="preserve">Заместитель директора </w:t>
            </w:r>
            <w:r>
              <w:t>по УВР</w:t>
            </w:r>
          </w:p>
        </w:tc>
        <w:tc>
          <w:tcPr>
            <w:tcW w:w="1382" w:type="dxa"/>
          </w:tcPr>
          <w:p w:rsidR="00A4284F" w:rsidRDefault="004E5E27">
            <w:pPr>
              <w:pStyle w:val="TableParagraph"/>
              <w:spacing w:line="252" w:lineRule="exact"/>
              <w:ind w:left="108"/>
            </w:pPr>
            <w:r>
              <w:t>1 раз в</w:t>
            </w:r>
            <w:r>
              <w:rPr>
                <w:spacing w:val="-1"/>
              </w:rPr>
              <w:t xml:space="preserve"> </w:t>
            </w:r>
            <w:r>
              <w:rPr>
                <w:spacing w:val="-5"/>
              </w:rPr>
              <w:t>год</w:t>
            </w:r>
          </w:p>
        </w:tc>
      </w:tr>
      <w:tr w:rsidR="00A4284F">
        <w:trPr>
          <w:trHeight w:val="4047"/>
        </w:trPr>
        <w:tc>
          <w:tcPr>
            <w:tcW w:w="816" w:type="dxa"/>
          </w:tcPr>
          <w:p w:rsidR="00A4284F" w:rsidRDefault="004E5E27">
            <w:pPr>
              <w:pStyle w:val="TableParagraph"/>
              <w:spacing w:line="252" w:lineRule="exact"/>
              <w:ind w:left="109"/>
              <w:rPr>
                <w:b/>
              </w:rPr>
            </w:pPr>
            <w:r>
              <w:rPr>
                <w:b/>
                <w:spacing w:val="-10"/>
              </w:rPr>
              <w:t>3</w:t>
            </w:r>
          </w:p>
        </w:tc>
        <w:tc>
          <w:tcPr>
            <w:tcW w:w="3012" w:type="dxa"/>
          </w:tcPr>
          <w:p w:rsidR="00A4284F" w:rsidRDefault="004E5E27">
            <w:pPr>
              <w:pStyle w:val="TableParagraph"/>
              <w:ind w:left="110" w:right="146"/>
            </w:pPr>
            <w:r>
              <w:t>Наличие педагогов, способных</w:t>
            </w:r>
            <w:r>
              <w:rPr>
                <w:spacing w:val="-14"/>
              </w:rPr>
              <w:t xml:space="preserve"> </w:t>
            </w:r>
            <w:r>
              <w:t>реализовать</w:t>
            </w:r>
            <w:r>
              <w:rPr>
                <w:spacing w:val="-14"/>
              </w:rPr>
              <w:t xml:space="preserve"> </w:t>
            </w:r>
            <w:r>
              <w:t>ООП (по</w:t>
            </w:r>
            <w:r>
              <w:rPr>
                <w:spacing w:val="-13"/>
              </w:rPr>
              <w:t xml:space="preserve"> </w:t>
            </w:r>
            <w:r>
              <w:t>квалификации,</w:t>
            </w:r>
            <w:r>
              <w:rPr>
                <w:spacing w:val="-13"/>
              </w:rPr>
              <w:t xml:space="preserve"> </w:t>
            </w:r>
            <w:r>
              <w:t>по</w:t>
            </w:r>
            <w:r>
              <w:rPr>
                <w:spacing w:val="-13"/>
              </w:rPr>
              <w:t xml:space="preserve"> </w:t>
            </w:r>
            <w:r>
              <w:t xml:space="preserve">опыту, наличие званий, победители </w:t>
            </w:r>
            <w:r>
              <w:rPr>
                <w:spacing w:val="-2"/>
              </w:rPr>
              <w:t xml:space="preserve">профессиональных </w:t>
            </w:r>
            <w:r>
              <w:t>конкурсов, участие в проектах, грантах и т.п.)</w:t>
            </w:r>
          </w:p>
        </w:tc>
        <w:tc>
          <w:tcPr>
            <w:tcW w:w="2942" w:type="dxa"/>
          </w:tcPr>
          <w:p w:rsidR="00A4284F" w:rsidRDefault="004E5E27">
            <w:pPr>
              <w:pStyle w:val="TableParagraph"/>
              <w:numPr>
                <w:ilvl w:val="0"/>
                <w:numId w:val="18"/>
              </w:numPr>
              <w:tabs>
                <w:tab w:val="left" w:pos="236"/>
              </w:tabs>
              <w:ind w:left="108" w:right="874" w:firstLine="0"/>
            </w:pPr>
            <w:r>
              <w:rPr>
                <w:spacing w:val="-2"/>
              </w:rPr>
              <w:t xml:space="preserve">подбор квалифицированных </w:t>
            </w:r>
            <w:r>
              <w:t>кадров для работы;</w:t>
            </w:r>
          </w:p>
          <w:p w:rsidR="00A4284F" w:rsidRDefault="004E5E27">
            <w:pPr>
              <w:pStyle w:val="TableParagraph"/>
              <w:numPr>
                <w:ilvl w:val="0"/>
                <w:numId w:val="18"/>
              </w:numPr>
              <w:tabs>
                <w:tab w:val="left" w:pos="236"/>
              </w:tabs>
              <w:ind w:left="108" w:right="151" w:firstLine="0"/>
            </w:pPr>
            <w:r>
              <w:t>повышение квалификации педагогических</w:t>
            </w:r>
            <w:r>
              <w:rPr>
                <w:spacing w:val="-14"/>
              </w:rPr>
              <w:t xml:space="preserve"> </w:t>
            </w:r>
            <w:r>
              <w:t>работников;</w:t>
            </w:r>
          </w:p>
          <w:p w:rsidR="00A4284F" w:rsidRDefault="004E5E27">
            <w:pPr>
              <w:pStyle w:val="TableParagraph"/>
              <w:numPr>
                <w:ilvl w:val="0"/>
                <w:numId w:val="18"/>
              </w:numPr>
              <w:tabs>
                <w:tab w:val="left" w:pos="236"/>
              </w:tabs>
              <w:ind w:left="108" w:right="150" w:firstLine="0"/>
            </w:pPr>
            <w:r>
              <w:t>аттестация</w:t>
            </w:r>
            <w:r>
              <w:rPr>
                <w:spacing w:val="-14"/>
              </w:rPr>
              <w:t xml:space="preserve"> </w:t>
            </w:r>
            <w:r>
              <w:t xml:space="preserve">педагогических </w:t>
            </w:r>
            <w:r>
              <w:rPr>
                <w:spacing w:val="-2"/>
              </w:rPr>
              <w:t>работников;</w:t>
            </w:r>
          </w:p>
          <w:p w:rsidR="00A4284F" w:rsidRDefault="004E5E27">
            <w:pPr>
              <w:pStyle w:val="TableParagraph"/>
              <w:numPr>
                <w:ilvl w:val="0"/>
                <w:numId w:val="18"/>
              </w:numPr>
              <w:tabs>
                <w:tab w:val="left" w:pos="236"/>
              </w:tabs>
              <w:spacing w:line="250" w:lineRule="atLeast"/>
              <w:ind w:left="108" w:right="787" w:firstLine="0"/>
            </w:pPr>
            <w:r>
              <w:t>мониторинг</w:t>
            </w:r>
            <w:r>
              <w:rPr>
                <w:spacing w:val="-14"/>
              </w:rPr>
              <w:t xml:space="preserve"> </w:t>
            </w:r>
            <w:r>
              <w:t xml:space="preserve">анализа участия в </w:t>
            </w:r>
            <w:r>
              <w:rPr>
                <w:spacing w:val="-2"/>
              </w:rPr>
              <w:t xml:space="preserve">исследовательской, </w:t>
            </w:r>
            <w:r>
              <w:t>экспериментальной</w:t>
            </w:r>
            <w:r>
              <w:rPr>
                <w:spacing w:val="-14"/>
              </w:rPr>
              <w:t xml:space="preserve"> </w:t>
            </w:r>
            <w:r>
              <w:t xml:space="preserve">и </w:t>
            </w:r>
            <w:r>
              <w:rPr>
                <w:spacing w:val="-2"/>
              </w:rPr>
              <w:t xml:space="preserve">творческой </w:t>
            </w:r>
            <w:r>
              <w:t xml:space="preserve">деятельности и </w:t>
            </w:r>
            <w:r>
              <w:rPr>
                <w:spacing w:val="-2"/>
              </w:rPr>
              <w:t>профессиональной компетентности педагогических</w:t>
            </w:r>
          </w:p>
        </w:tc>
        <w:tc>
          <w:tcPr>
            <w:tcW w:w="1418" w:type="dxa"/>
          </w:tcPr>
          <w:p w:rsidR="00A4284F" w:rsidRDefault="004E5E27">
            <w:pPr>
              <w:pStyle w:val="TableParagraph"/>
              <w:ind w:left="108" w:right="136"/>
            </w:pPr>
            <w:r>
              <w:rPr>
                <w:spacing w:val="-2"/>
              </w:rPr>
              <w:t xml:space="preserve">Заместитель директора </w:t>
            </w:r>
            <w:r>
              <w:t>по УВР</w:t>
            </w:r>
          </w:p>
        </w:tc>
        <w:tc>
          <w:tcPr>
            <w:tcW w:w="1382" w:type="dxa"/>
          </w:tcPr>
          <w:p w:rsidR="00A4284F" w:rsidRDefault="004E5E27">
            <w:pPr>
              <w:pStyle w:val="TableParagraph"/>
              <w:ind w:left="108" w:right="321"/>
            </w:pPr>
            <w:r>
              <w:t>В</w:t>
            </w:r>
            <w:r>
              <w:rPr>
                <w:spacing w:val="-14"/>
              </w:rPr>
              <w:t xml:space="preserve"> </w:t>
            </w:r>
            <w:r>
              <w:t xml:space="preserve">течение </w:t>
            </w:r>
            <w:r>
              <w:rPr>
                <w:spacing w:val="-4"/>
              </w:rPr>
              <w:t>Года</w:t>
            </w:r>
          </w:p>
          <w:p w:rsidR="00A4284F" w:rsidRDefault="004E5E27">
            <w:pPr>
              <w:pStyle w:val="TableParagraph"/>
              <w:spacing w:before="251"/>
              <w:ind w:left="108" w:right="536"/>
            </w:pPr>
            <w:r>
              <w:t xml:space="preserve">1 раз в </w:t>
            </w:r>
            <w:r>
              <w:rPr>
                <w:spacing w:val="-2"/>
              </w:rPr>
              <w:t>квартал</w:t>
            </w:r>
          </w:p>
        </w:tc>
      </w:tr>
    </w:tbl>
    <w:p w:rsidR="00A4284F" w:rsidRDefault="00A4284F">
      <w:pPr>
        <w:pStyle w:val="TableParagraph"/>
        <w:sectPr w:rsidR="00A4284F">
          <w:pgSz w:w="12240" w:h="15840"/>
          <w:pgMar w:top="1060" w:right="566" w:bottom="1160" w:left="850" w:header="0" w:footer="909" w:gutter="0"/>
          <w:cols w:space="720"/>
        </w:sectPr>
      </w:pPr>
    </w:p>
    <w:tbl>
      <w:tblPr>
        <w:tblStyle w:val="TableNormal"/>
        <w:tblW w:w="0" w:type="auto"/>
        <w:tblInd w:w="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3012"/>
        <w:gridCol w:w="2942"/>
        <w:gridCol w:w="1418"/>
        <w:gridCol w:w="1382"/>
      </w:tblGrid>
      <w:tr w:rsidR="00A4284F">
        <w:trPr>
          <w:trHeight w:val="1771"/>
        </w:trPr>
        <w:tc>
          <w:tcPr>
            <w:tcW w:w="816" w:type="dxa"/>
          </w:tcPr>
          <w:p w:rsidR="00A4284F" w:rsidRDefault="00A4284F">
            <w:pPr>
              <w:pStyle w:val="TableParagraph"/>
            </w:pPr>
          </w:p>
        </w:tc>
        <w:tc>
          <w:tcPr>
            <w:tcW w:w="3012" w:type="dxa"/>
          </w:tcPr>
          <w:p w:rsidR="00A4284F" w:rsidRDefault="00A4284F">
            <w:pPr>
              <w:pStyle w:val="TableParagraph"/>
            </w:pPr>
          </w:p>
        </w:tc>
        <w:tc>
          <w:tcPr>
            <w:tcW w:w="2942" w:type="dxa"/>
          </w:tcPr>
          <w:p w:rsidR="00A4284F" w:rsidRDefault="004E5E27">
            <w:pPr>
              <w:pStyle w:val="TableParagraph"/>
              <w:spacing w:line="253" w:lineRule="exact"/>
              <w:ind w:left="108"/>
            </w:pPr>
            <w:r>
              <w:rPr>
                <w:spacing w:val="-2"/>
              </w:rPr>
              <w:t>работников;</w:t>
            </w:r>
          </w:p>
          <w:p w:rsidR="00A4284F" w:rsidRDefault="004E5E27">
            <w:pPr>
              <w:pStyle w:val="TableParagraph"/>
              <w:ind w:left="108" w:right="371"/>
            </w:pPr>
            <w:r>
              <w:t>-контроль</w:t>
            </w:r>
            <w:r>
              <w:rPr>
                <w:spacing w:val="-14"/>
              </w:rPr>
              <w:t xml:space="preserve"> </w:t>
            </w:r>
            <w:r>
              <w:t>сопровождения молодых педагогов;</w:t>
            </w:r>
          </w:p>
          <w:p w:rsidR="00A4284F" w:rsidRDefault="004E5E27">
            <w:pPr>
              <w:pStyle w:val="TableParagraph"/>
              <w:spacing w:line="250" w:lineRule="atLeast"/>
              <w:ind w:left="108" w:right="128"/>
            </w:pPr>
            <w:r>
              <w:t>-</w:t>
            </w:r>
            <w:r>
              <w:rPr>
                <w:spacing w:val="-14"/>
              </w:rPr>
              <w:t xml:space="preserve"> </w:t>
            </w:r>
            <w:r>
              <w:t>эффективное</w:t>
            </w:r>
            <w:r>
              <w:rPr>
                <w:spacing w:val="-14"/>
              </w:rPr>
              <w:t xml:space="preserve"> </w:t>
            </w:r>
            <w:r>
              <w:t xml:space="preserve">методическое </w:t>
            </w:r>
            <w:r>
              <w:rPr>
                <w:spacing w:val="-2"/>
              </w:rPr>
              <w:t>сопровождение</w:t>
            </w:r>
            <w:r>
              <w:rPr>
                <w:spacing w:val="40"/>
              </w:rPr>
              <w:t xml:space="preserve"> </w:t>
            </w:r>
            <w:r>
              <w:rPr>
                <w:spacing w:val="-2"/>
              </w:rPr>
              <w:t xml:space="preserve">деятельности </w:t>
            </w:r>
            <w:r>
              <w:t>педагогических работников</w:t>
            </w:r>
          </w:p>
        </w:tc>
        <w:tc>
          <w:tcPr>
            <w:tcW w:w="1418" w:type="dxa"/>
          </w:tcPr>
          <w:p w:rsidR="00A4284F" w:rsidRDefault="00A4284F">
            <w:pPr>
              <w:pStyle w:val="TableParagraph"/>
            </w:pPr>
          </w:p>
        </w:tc>
        <w:tc>
          <w:tcPr>
            <w:tcW w:w="1382" w:type="dxa"/>
          </w:tcPr>
          <w:p w:rsidR="00A4284F" w:rsidRDefault="00A4284F">
            <w:pPr>
              <w:pStyle w:val="TableParagraph"/>
            </w:pPr>
          </w:p>
        </w:tc>
      </w:tr>
      <w:tr w:rsidR="00A4284F">
        <w:trPr>
          <w:trHeight w:val="3288"/>
        </w:trPr>
        <w:tc>
          <w:tcPr>
            <w:tcW w:w="816" w:type="dxa"/>
          </w:tcPr>
          <w:p w:rsidR="00A4284F" w:rsidRDefault="004E5E27">
            <w:pPr>
              <w:pStyle w:val="TableParagraph"/>
              <w:spacing w:line="252" w:lineRule="exact"/>
              <w:ind w:left="109"/>
              <w:rPr>
                <w:b/>
              </w:rPr>
            </w:pPr>
            <w:r>
              <w:rPr>
                <w:b/>
                <w:spacing w:val="-10"/>
              </w:rPr>
              <w:t>4</w:t>
            </w:r>
          </w:p>
        </w:tc>
        <w:tc>
          <w:tcPr>
            <w:tcW w:w="3012" w:type="dxa"/>
          </w:tcPr>
          <w:p w:rsidR="00A4284F" w:rsidRDefault="004E5E27">
            <w:pPr>
              <w:pStyle w:val="TableParagraph"/>
              <w:ind w:left="110" w:right="146"/>
            </w:pPr>
            <w:r>
              <w:t>Обоснованное и эффективное использование информационной среды (локальной среды, сайта, цифровых образовательных ресурсов, мобильных компьютерных классов, владение</w:t>
            </w:r>
            <w:r>
              <w:rPr>
                <w:spacing w:val="-14"/>
              </w:rPr>
              <w:t xml:space="preserve"> </w:t>
            </w:r>
            <w:r>
              <w:t xml:space="preserve">ИКТ-технологиями педагогами) в </w:t>
            </w:r>
            <w:r>
              <w:rPr>
                <w:spacing w:val="-2"/>
              </w:rPr>
              <w:t>образовательной деятельности</w:t>
            </w:r>
          </w:p>
        </w:tc>
        <w:tc>
          <w:tcPr>
            <w:tcW w:w="2942" w:type="dxa"/>
          </w:tcPr>
          <w:p w:rsidR="00A4284F" w:rsidRDefault="004E5E27">
            <w:pPr>
              <w:pStyle w:val="TableParagraph"/>
              <w:ind w:left="108" w:right="257"/>
            </w:pPr>
            <w:r>
              <w:t>приобретение цифровых образовательных</w:t>
            </w:r>
            <w:r>
              <w:rPr>
                <w:spacing w:val="-14"/>
              </w:rPr>
              <w:t xml:space="preserve"> </w:t>
            </w:r>
            <w:r>
              <w:t>ресурсов;</w:t>
            </w:r>
          </w:p>
          <w:p w:rsidR="00A4284F" w:rsidRDefault="004E5E27">
            <w:pPr>
              <w:pStyle w:val="TableParagraph"/>
              <w:numPr>
                <w:ilvl w:val="0"/>
                <w:numId w:val="17"/>
              </w:numPr>
              <w:tabs>
                <w:tab w:val="left" w:pos="236"/>
              </w:tabs>
              <w:ind w:left="108" w:right="224" w:firstLine="0"/>
            </w:pPr>
            <w:r>
              <w:rPr>
                <w:spacing w:val="-2"/>
              </w:rPr>
              <w:t>повышение профессиональной компетентности педагогических</w:t>
            </w:r>
            <w:r>
              <w:rPr>
                <w:spacing w:val="80"/>
              </w:rPr>
              <w:t xml:space="preserve"> </w:t>
            </w:r>
            <w:r>
              <w:t>работников</w:t>
            </w:r>
            <w:r>
              <w:rPr>
                <w:spacing w:val="-6"/>
              </w:rPr>
              <w:t xml:space="preserve"> </w:t>
            </w:r>
            <w:r>
              <w:t>по</w:t>
            </w:r>
            <w:r>
              <w:rPr>
                <w:spacing w:val="-5"/>
              </w:rPr>
              <w:t xml:space="preserve"> </w:t>
            </w:r>
            <w:r>
              <w:t>программам информатизации обра- зовательного</w:t>
            </w:r>
            <w:r>
              <w:rPr>
                <w:spacing w:val="-14"/>
              </w:rPr>
              <w:t xml:space="preserve"> </w:t>
            </w:r>
            <w:r>
              <w:t>пространства;</w:t>
            </w:r>
          </w:p>
          <w:p w:rsidR="00A4284F" w:rsidRDefault="004E5E27">
            <w:pPr>
              <w:pStyle w:val="TableParagraph"/>
              <w:numPr>
                <w:ilvl w:val="0"/>
                <w:numId w:val="17"/>
              </w:numPr>
              <w:tabs>
                <w:tab w:val="left" w:pos="236"/>
              </w:tabs>
              <w:ind w:left="108" w:right="235" w:firstLine="0"/>
            </w:pPr>
            <w:r>
              <w:t>качественная</w:t>
            </w:r>
            <w:r>
              <w:rPr>
                <w:spacing w:val="-14"/>
              </w:rPr>
              <w:t xml:space="preserve"> </w:t>
            </w:r>
            <w:r>
              <w:t xml:space="preserve">организация </w:t>
            </w:r>
            <w:r>
              <w:rPr>
                <w:spacing w:val="-2"/>
              </w:rPr>
              <w:t>работы</w:t>
            </w:r>
          </w:p>
          <w:p w:rsidR="00A4284F" w:rsidRDefault="004E5E27">
            <w:pPr>
              <w:pStyle w:val="TableParagraph"/>
              <w:ind w:left="108"/>
            </w:pPr>
            <w:r>
              <w:t xml:space="preserve">официального </w:t>
            </w:r>
            <w:r>
              <w:rPr>
                <w:spacing w:val="-2"/>
              </w:rPr>
              <w:t>сайта;</w:t>
            </w:r>
          </w:p>
          <w:p w:rsidR="00A4284F" w:rsidRDefault="004E5E27">
            <w:pPr>
              <w:pStyle w:val="TableParagraph"/>
              <w:numPr>
                <w:ilvl w:val="0"/>
                <w:numId w:val="17"/>
              </w:numPr>
              <w:tabs>
                <w:tab w:val="left" w:pos="236"/>
              </w:tabs>
              <w:spacing w:line="233" w:lineRule="exact"/>
              <w:ind w:left="236" w:hanging="128"/>
            </w:pPr>
            <w:r>
              <w:t>реализация</w:t>
            </w:r>
            <w:r>
              <w:rPr>
                <w:spacing w:val="-8"/>
              </w:rPr>
              <w:t xml:space="preserve"> </w:t>
            </w:r>
            <w:r>
              <w:t>плана</w:t>
            </w:r>
            <w:r>
              <w:rPr>
                <w:spacing w:val="-7"/>
              </w:rPr>
              <w:t xml:space="preserve"> </w:t>
            </w:r>
            <w:r>
              <w:rPr>
                <w:spacing w:val="-5"/>
              </w:rPr>
              <w:t>ВУК</w:t>
            </w:r>
          </w:p>
        </w:tc>
        <w:tc>
          <w:tcPr>
            <w:tcW w:w="1418" w:type="dxa"/>
          </w:tcPr>
          <w:p w:rsidR="00A4284F" w:rsidRDefault="004E5E27">
            <w:pPr>
              <w:pStyle w:val="TableParagraph"/>
              <w:spacing w:line="252" w:lineRule="exact"/>
              <w:ind w:left="108"/>
            </w:pPr>
            <w:r>
              <w:rPr>
                <w:spacing w:val="-2"/>
              </w:rPr>
              <w:t>Директор</w:t>
            </w:r>
          </w:p>
        </w:tc>
        <w:tc>
          <w:tcPr>
            <w:tcW w:w="1382" w:type="dxa"/>
          </w:tcPr>
          <w:p w:rsidR="00A4284F" w:rsidRDefault="00A4284F">
            <w:pPr>
              <w:pStyle w:val="TableParagraph"/>
            </w:pPr>
          </w:p>
        </w:tc>
      </w:tr>
      <w:tr w:rsidR="00A4284F">
        <w:trPr>
          <w:trHeight w:val="4808"/>
        </w:trPr>
        <w:tc>
          <w:tcPr>
            <w:tcW w:w="816" w:type="dxa"/>
          </w:tcPr>
          <w:p w:rsidR="00A4284F" w:rsidRDefault="004E5E27">
            <w:pPr>
              <w:pStyle w:val="TableParagraph"/>
              <w:spacing w:line="253" w:lineRule="exact"/>
              <w:ind w:left="109"/>
              <w:rPr>
                <w:b/>
              </w:rPr>
            </w:pPr>
            <w:r>
              <w:rPr>
                <w:b/>
                <w:spacing w:val="-10"/>
              </w:rPr>
              <w:t>5</w:t>
            </w:r>
          </w:p>
        </w:tc>
        <w:tc>
          <w:tcPr>
            <w:tcW w:w="3012" w:type="dxa"/>
          </w:tcPr>
          <w:p w:rsidR="00A4284F" w:rsidRDefault="004E5E27">
            <w:pPr>
              <w:pStyle w:val="TableParagraph"/>
              <w:ind w:left="110" w:right="125"/>
            </w:pPr>
            <w:r>
              <w:t>Наличие баланса между внешней и внутренней оценкой (самооценкой) деятельности всех участников</w:t>
            </w:r>
            <w:r>
              <w:rPr>
                <w:spacing w:val="-8"/>
              </w:rPr>
              <w:t xml:space="preserve"> </w:t>
            </w:r>
            <w:r>
              <w:t>образовательных отношений при реализации ООП; участие общественности</w:t>
            </w:r>
            <w:r>
              <w:rPr>
                <w:spacing w:val="-14"/>
              </w:rPr>
              <w:t xml:space="preserve"> </w:t>
            </w:r>
            <w:r>
              <w:t>(в</w:t>
            </w:r>
            <w:r>
              <w:rPr>
                <w:spacing w:val="-13"/>
              </w:rPr>
              <w:t xml:space="preserve"> </w:t>
            </w:r>
            <w:r>
              <w:t>том</w:t>
            </w:r>
            <w:r>
              <w:rPr>
                <w:spacing w:val="-14"/>
              </w:rPr>
              <w:t xml:space="preserve"> </w:t>
            </w:r>
            <w:r>
              <w:t>числе родительской)</w:t>
            </w:r>
            <w:r>
              <w:rPr>
                <w:spacing w:val="-12"/>
              </w:rPr>
              <w:t xml:space="preserve"> </w:t>
            </w:r>
            <w:r>
              <w:t>в</w:t>
            </w:r>
            <w:r>
              <w:rPr>
                <w:spacing w:val="-13"/>
              </w:rPr>
              <w:t xml:space="preserve"> </w:t>
            </w:r>
            <w:r>
              <w:t xml:space="preserve">управ-лении </w:t>
            </w:r>
            <w:r>
              <w:rPr>
                <w:spacing w:val="-2"/>
              </w:rPr>
              <w:t>образовательной деятельностью</w:t>
            </w:r>
          </w:p>
        </w:tc>
        <w:tc>
          <w:tcPr>
            <w:tcW w:w="2942" w:type="dxa"/>
          </w:tcPr>
          <w:p w:rsidR="00A4284F" w:rsidRDefault="004E5E27">
            <w:pPr>
              <w:pStyle w:val="TableParagraph"/>
              <w:numPr>
                <w:ilvl w:val="0"/>
                <w:numId w:val="16"/>
              </w:numPr>
              <w:tabs>
                <w:tab w:val="left" w:pos="236"/>
              </w:tabs>
              <w:ind w:left="108" w:right="235" w:firstLine="0"/>
            </w:pPr>
            <w:r>
              <w:t xml:space="preserve">эффективная реализация норм Положения о </w:t>
            </w:r>
            <w:r>
              <w:rPr>
                <w:spacing w:val="-2"/>
              </w:rPr>
              <w:t xml:space="preserve">проведении </w:t>
            </w:r>
            <w:r>
              <w:t>промежуточной</w:t>
            </w:r>
            <w:r>
              <w:rPr>
                <w:spacing w:val="-14"/>
              </w:rPr>
              <w:t xml:space="preserve"> </w:t>
            </w:r>
            <w:r>
              <w:t>аттестации учащихся</w:t>
            </w:r>
            <w:r>
              <w:rPr>
                <w:spacing w:val="-14"/>
              </w:rPr>
              <w:t xml:space="preserve"> </w:t>
            </w:r>
            <w:r>
              <w:t>и</w:t>
            </w:r>
            <w:r>
              <w:rPr>
                <w:spacing w:val="-14"/>
              </w:rPr>
              <w:t xml:space="preserve"> </w:t>
            </w:r>
            <w:r>
              <w:t xml:space="preserve">осуществлении текущего контроля их </w:t>
            </w:r>
            <w:r>
              <w:rPr>
                <w:spacing w:val="-2"/>
              </w:rPr>
              <w:t>успеваемости;</w:t>
            </w:r>
          </w:p>
          <w:p w:rsidR="00A4284F" w:rsidRDefault="004E5E27">
            <w:pPr>
              <w:pStyle w:val="TableParagraph"/>
              <w:numPr>
                <w:ilvl w:val="0"/>
                <w:numId w:val="16"/>
              </w:numPr>
              <w:tabs>
                <w:tab w:val="left" w:pos="236"/>
              </w:tabs>
              <w:ind w:left="108" w:right="490" w:firstLine="0"/>
            </w:pPr>
            <w:r>
              <w:rPr>
                <w:spacing w:val="-2"/>
              </w:rPr>
              <w:t xml:space="preserve">соответствие лицензионным </w:t>
            </w:r>
            <w:r>
              <w:t xml:space="preserve">требованиям и </w:t>
            </w:r>
            <w:r>
              <w:rPr>
                <w:spacing w:val="-2"/>
              </w:rPr>
              <w:t xml:space="preserve">аккредитационным </w:t>
            </w:r>
            <w:r>
              <w:t>нормам</w:t>
            </w:r>
            <w:r>
              <w:rPr>
                <w:spacing w:val="-14"/>
              </w:rPr>
              <w:t xml:space="preserve"> </w:t>
            </w:r>
            <w:r>
              <w:t xml:space="preserve">обра-овательной </w:t>
            </w:r>
            <w:r>
              <w:rPr>
                <w:spacing w:val="-2"/>
              </w:rPr>
              <w:t>деятельности;</w:t>
            </w:r>
          </w:p>
          <w:p w:rsidR="00A4284F" w:rsidRDefault="004E5E27">
            <w:pPr>
              <w:pStyle w:val="TableParagraph"/>
              <w:numPr>
                <w:ilvl w:val="0"/>
                <w:numId w:val="16"/>
              </w:numPr>
              <w:tabs>
                <w:tab w:val="left" w:pos="236"/>
              </w:tabs>
              <w:spacing w:line="250" w:lineRule="atLeast"/>
              <w:ind w:left="108" w:right="185" w:firstLine="0"/>
            </w:pPr>
            <w:r>
              <w:t>эффективная</w:t>
            </w:r>
            <w:r>
              <w:rPr>
                <w:spacing w:val="-14"/>
              </w:rPr>
              <w:t xml:space="preserve"> </w:t>
            </w:r>
            <w:r>
              <w:t xml:space="preserve">деятельность органов государственно- общественного управления в соответствии с </w:t>
            </w:r>
            <w:r>
              <w:rPr>
                <w:spacing w:val="-2"/>
              </w:rPr>
              <w:t xml:space="preserve">нормативными </w:t>
            </w:r>
            <w:r>
              <w:t>документами школы</w:t>
            </w:r>
          </w:p>
        </w:tc>
        <w:tc>
          <w:tcPr>
            <w:tcW w:w="1418" w:type="dxa"/>
          </w:tcPr>
          <w:p w:rsidR="00A4284F" w:rsidRDefault="004E5E27">
            <w:pPr>
              <w:pStyle w:val="TableParagraph"/>
              <w:ind w:left="108" w:right="136"/>
            </w:pPr>
            <w:r>
              <w:rPr>
                <w:spacing w:val="-2"/>
              </w:rPr>
              <w:t xml:space="preserve">Заместитель директора </w:t>
            </w:r>
            <w:r>
              <w:t>по УВР</w:t>
            </w:r>
          </w:p>
          <w:p w:rsidR="00A4284F" w:rsidRDefault="00A4284F">
            <w:pPr>
              <w:pStyle w:val="TableParagraph"/>
              <w:spacing w:before="252"/>
              <w:rPr>
                <w:b/>
              </w:rPr>
            </w:pPr>
          </w:p>
          <w:p w:rsidR="00A4284F" w:rsidRDefault="004E5E27">
            <w:pPr>
              <w:pStyle w:val="TableParagraph"/>
              <w:ind w:left="108"/>
            </w:pPr>
            <w:r>
              <w:rPr>
                <w:spacing w:val="-2"/>
              </w:rPr>
              <w:t>Директор</w:t>
            </w:r>
          </w:p>
        </w:tc>
        <w:tc>
          <w:tcPr>
            <w:tcW w:w="1382" w:type="dxa"/>
          </w:tcPr>
          <w:p w:rsidR="00A4284F" w:rsidRDefault="004E5E27">
            <w:pPr>
              <w:pStyle w:val="TableParagraph"/>
              <w:ind w:left="108" w:right="415"/>
            </w:pPr>
            <w:r>
              <w:t xml:space="preserve">1 раз в </w:t>
            </w:r>
            <w:r>
              <w:rPr>
                <w:spacing w:val="-2"/>
              </w:rPr>
              <w:t>Четверть</w:t>
            </w:r>
          </w:p>
          <w:p w:rsidR="00A4284F" w:rsidRDefault="00A4284F">
            <w:pPr>
              <w:pStyle w:val="TableParagraph"/>
              <w:rPr>
                <w:b/>
              </w:rPr>
            </w:pPr>
          </w:p>
          <w:p w:rsidR="00A4284F" w:rsidRDefault="00A4284F">
            <w:pPr>
              <w:pStyle w:val="TableParagraph"/>
              <w:spacing w:before="252"/>
              <w:rPr>
                <w:b/>
              </w:rPr>
            </w:pPr>
          </w:p>
          <w:p w:rsidR="00A4284F" w:rsidRDefault="004E5E27">
            <w:pPr>
              <w:pStyle w:val="TableParagraph"/>
              <w:ind w:left="108"/>
            </w:pPr>
            <w:r>
              <w:t>1 раз в</w:t>
            </w:r>
            <w:r>
              <w:rPr>
                <w:spacing w:val="-1"/>
              </w:rPr>
              <w:t xml:space="preserve"> </w:t>
            </w:r>
            <w:r>
              <w:rPr>
                <w:spacing w:val="-5"/>
              </w:rPr>
              <w:t>год</w:t>
            </w:r>
          </w:p>
        </w:tc>
      </w:tr>
      <w:tr w:rsidR="00A4284F">
        <w:trPr>
          <w:trHeight w:val="2782"/>
        </w:trPr>
        <w:tc>
          <w:tcPr>
            <w:tcW w:w="816" w:type="dxa"/>
          </w:tcPr>
          <w:p w:rsidR="00A4284F" w:rsidRDefault="004E5E27">
            <w:pPr>
              <w:pStyle w:val="TableParagraph"/>
              <w:spacing w:line="252" w:lineRule="exact"/>
              <w:ind w:left="109"/>
              <w:rPr>
                <w:b/>
              </w:rPr>
            </w:pPr>
            <w:r>
              <w:rPr>
                <w:b/>
                <w:spacing w:val="-10"/>
              </w:rPr>
              <w:t>6</w:t>
            </w:r>
          </w:p>
        </w:tc>
        <w:tc>
          <w:tcPr>
            <w:tcW w:w="3012" w:type="dxa"/>
          </w:tcPr>
          <w:p w:rsidR="00A4284F" w:rsidRDefault="004E5E27">
            <w:pPr>
              <w:pStyle w:val="TableParagraph"/>
              <w:spacing w:line="254" w:lineRule="exact"/>
              <w:ind w:left="110" w:right="201"/>
            </w:pPr>
            <w:r>
              <w:t>Обоснование</w:t>
            </w:r>
            <w:r>
              <w:rPr>
                <w:spacing w:val="-14"/>
              </w:rPr>
              <w:t xml:space="preserve"> </w:t>
            </w:r>
            <w:r>
              <w:t>использования списка учебников для реализации задач ООП; 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 альном уровне</w:t>
            </w:r>
          </w:p>
        </w:tc>
        <w:tc>
          <w:tcPr>
            <w:tcW w:w="2942" w:type="dxa"/>
          </w:tcPr>
          <w:p w:rsidR="00A4284F" w:rsidRDefault="004E5E27">
            <w:pPr>
              <w:pStyle w:val="TableParagraph"/>
              <w:numPr>
                <w:ilvl w:val="0"/>
                <w:numId w:val="15"/>
              </w:numPr>
              <w:tabs>
                <w:tab w:val="left" w:pos="236"/>
              </w:tabs>
              <w:ind w:left="108" w:right="107" w:firstLine="0"/>
            </w:pPr>
            <w:r>
              <w:t>приобретение учебников, учебных</w:t>
            </w:r>
            <w:r>
              <w:rPr>
                <w:spacing w:val="-14"/>
              </w:rPr>
              <w:t xml:space="preserve"> </w:t>
            </w:r>
            <w:r>
              <w:t>пособий,</w:t>
            </w:r>
            <w:r>
              <w:rPr>
                <w:spacing w:val="-14"/>
              </w:rPr>
              <w:t xml:space="preserve"> </w:t>
            </w:r>
            <w:r>
              <w:t>цифровых образовательных ресурсов;</w:t>
            </w:r>
          </w:p>
          <w:p w:rsidR="00A4284F" w:rsidRDefault="004E5E27">
            <w:pPr>
              <w:pStyle w:val="TableParagraph"/>
              <w:numPr>
                <w:ilvl w:val="0"/>
                <w:numId w:val="15"/>
              </w:numPr>
              <w:tabs>
                <w:tab w:val="left" w:pos="236"/>
              </w:tabs>
              <w:ind w:left="236" w:hanging="128"/>
            </w:pPr>
            <w:r>
              <w:t>реализация</w:t>
            </w:r>
            <w:r>
              <w:rPr>
                <w:spacing w:val="-8"/>
              </w:rPr>
              <w:t xml:space="preserve"> </w:t>
            </w:r>
            <w:r>
              <w:t>плана</w:t>
            </w:r>
            <w:r>
              <w:rPr>
                <w:spacing w:val="-7"/>
              </w:rPr>
              <w:t xml:space="preserve"> </w:t>
            </w:r>
            <w:r>
              <w:rPr>
                <w:spacing w:val="-4"/>
              </w:rPr>
              <w:t>ВШК;</w:t>
            </w:r>
          </w:p>
          <w:p w:rsidR="00A4284F" w:rsidRDefault="004E5E27">
            <w:pPr>
              <w:pStyle w:val="TableParagraph"/>
              <w:numPr>
                <w:ilvl w:val="0"/>
                <w:numId w:val="15"/>
              </w:numPr>
              <w:tabs>
                <w:tab w:val="left" w:pos="236"/>
              </w:tabs>
              <w:ind w:left="108" w:right="448" w:firstLine="0"/>
            </w:pPr>
            <w:r>
              <w:t>паспортизация</w:t>
            </w:r>
            <w:r>
              <w:rPr>
                <w:spacing w:val="-14"/>
              </w:rPr>
              <w:t xml:space="preserve"> </w:t>
            </w:r>
            <w:r>
              <w:t xml:space="preserve">учебных </w:t>
            </w:r>
            <w:r>
              <w:rPr>
                <w:spacing w:val="-2"/>
              </w:rPr>
              <w:t>кабинетов;</w:t>
            </w:r>
          </w:p>
          <w:p w:rsidR="00A4284F" w:rsidRDefault="004E5E27">
            <w:pPr>
              <w:pStyle w:val="TableParagraph"/>
              <w:numPr>
                <w:ilvl w:val="0"/>
                <w:numId w:val="15"/>
              </w:numPr>
              <w:tabs>
                <w:tab w:val="left" w:pos="236"/>
              </w:tabs>
              <w:ind w:left="108" w:right="121" w:firstLine="0"/>
            </w:pPr>
            <w:r>
              <w:t>эффективное</w:t>
            </w:r>
            <w:r>
              <w:rPr>
                <w:spacing w:val="-14"/>
              </w:rPr>
              <w:t xml:space="preserve"> </w:t>
            </w:r>
            <w:r>
              <w:t xml:space="preserve">методическое </w:t>
            </w:r>
            <w:r>
              <w:rPr>
                <w:spacing w:val="-2"/>
              </w:rPr>
              <w:t>сопровождение</w:t>
            </w:r>
            <w:r>
              <w:rPr>
                <w:spacing w:val="40"/>
              </w:rPr>
              <w:t xml:space="preserve"> </w:t>
            </w:r>
            <w:r>
              <w:rPr>
                <w:spacing w:val="-2"/>
              </w:rPr>
              <w:t xml:space="preserve">деятельности </w:t>
            </w:r>
            <w:r>
              <w:t>педагогических работников</w:t>
            </w:r>
          </w:p>
        </w:tc>
        <w:tc>
          <w:tcPr>
            <w:tcW w:w="1418" w:type="dxa"/>
          </w:tcPr>
          <w:p w:rsidR="00A4284F" w:rsidRDefault="004E5E27">
            <w:pPr>
              <w:pStyle w:val="TableParagraph"/>
              <w:ind w:left="108" w:right="136"/>
            </w:pPr>
            <w:r>
              <w:rPr>
                <w:spacing w:val="-2"/>
              </w:rPr>
              <w:t xml:space="preserve">Директор Заместитель Директора </w:t>
            </w:r>
            <w:r>
              <w:t>по УВР</w:t>
            </w:r>
          </w:p>
        </w:tc>
        <w:tc>
          <w:tcPr>
            <w:tcW w:w="1382" w:type="dxa"/>
          </w:tcPr>
          <w:p w:rsidR="00A4284F" w:rsidRDefault="004E5E27">
            <w:pPr>
              <w:pStyle w:val="TableParagraph"/>
              <w:spacing w:line="252" w:lineRule="exact"/>
              <w:ind w:left="108"/>
            </w:pPr>
            <w:r>
              <w:t>1 раз в</w:t>
            </w:r>
            <w:r>
              <w:rPr>
                <w:spacing w:val="-1"/>
              </w:rPr>
              <w:t xml:space="preserve"> </w:t>
            </w:r>
            <w:r>
              <w:rPr>
                <w:spacing w:val="-5"/>
              </w:rPr>
              <w:t>год</w:t>
            </w:r>
          </w:p>
        </w:tc>
      </w:tr>
      <w:tr w:rsidR="00A4284F">
        <w:trPr>
          <w:trHeight w:val="748"/>
        </w:trPr>
        <w:tc>
          <w:tcPr>
            <w:tcW w:w="816" w:type="dxa"/>
          </w:tcPr>
          <w:p w:rsidR="00A4284F" w:rsidRDefault="004E5E27">
            <w:pPr>
              <w:pStyle w:val="TableParagraph"/>
              <w:spacing w:line="241" w:lineRule="exact"/>
              <w:ind w:left="109"/>
              <w:rPr>
                <w:b/>
              </w:rPr>
            </w:pPr>
            <w:r>
              <w:rPr>
                <w:b/>
                <w:spacing w:val="-10"/>
              </w:rPr>
              <w:t>7</w:t>
            </w:r>
          </w:p>
        </w:tc>
        <w:tc>
          <w:tcPr>
            <w:tcW w:w="3012" w:type="dxa"/>
          </w:tcPr>
          <w:p w:rsidR="00A4284F" w:rsidRDefault="004E5E27">
            <w:pPr>
              <w:pStyle w:val="TableParagraph"/>
              <w:ind w:left="110" w:right="565"/>
            </w:pPr>
            <w:r>
              <w:t>Соответствие условий физического</w:t>
            </w:r>
            <w:r>
              <w:rPr>
                <w:spacing w:val="-14"/>
              </w:rPr>
              <w:t xml:space="preserve"> </w:t>
            </w:r>
            <w:r>
              <w:t>воспитания</w:t>
            </w:r>
          </w:p>
          <w:p w:rsidR="00A4284F" w:rsidRDefault="004E5E27">
            <w:pPr>
              <w:pStyle w:val="TableParagraph"/>
              <w:spacing w:line="234" w:lineRule="exact"/>
              <w:ind w:left="110"/>
            </w:pPr>
            <w:r>
              <w:t>гигиеническим</w:t>
            </w:r>
            <w:r>
              <w:rPr>
                <w:spacing w:val="-13"/>
              </w:rPr>
              <w:t xml:space="preserve"> </w:t>
            </w:r>
            <w:r>
              <w:rPr>
                <w:spacing w:val="-2"/>
              </w:rPr>
              <w:t>требованиям;</w:t>
            </w:r>
          </w:p>
        </w:tc>
        <w:tc>
          <w:tcPr>
            <w:tcW w:w="2942" w:type="dxa"/>
          </w:tcPr>
          <w:p w:rsidR="00A4284F" w:rsidRDefault="004E5E27">
            <w:pPr>
              <w:pStyle w:val="TableParagraph"/>
              <w:ind w:left="108"/>
            </w:pPr>
            <w:r>
              <w:t>-эффективная</w:t>
            </w:r>
            <w:r>
              <w:rPr>
                <w:spacing w:val="-14"/>
              </w:rPr>
              <w:t xml:space="preserve"> </w:t>
            </w:r>
            <w:r>
              <w:t>работа</w:t>
            </w:r>
            <w:r>
              <w:rPr>
                <w:spacing w:val="-14"/>
              </w:rPr>
              <w:t xml:space="preserve"> </w:t>
            </w:r>
            <w:r>
              <w:t>зала, спортивной площадки;</w:t>
            </w:r>
          </w:p>
          <w:p w:rsidR="00A4284F" w:rsidRDefault="004E5E27">
            <w:pPr>
              <w:pStyle w:val="TableParagraph"/>
              <w:spacing w:line="234" w:lineRule="exact"/>
              <w:ind w:left="108"/>
            </w:pPr>
            <w:r>
              <w:t>-</w:t>
            </w:r>
            <w:r>
              <w:rPr>
                <w:spacing w:val="-6"/>
              </w:rPr>
              <w:t xml:space="preserve"> </w:t>
            </w:r>
            <w:r>
              <w:t>эффективная</w:t>
            </w:r>
            <w:r>
              <w:rPr>
                <w:spacing w:val="-5"/>
              </w:rPr>
              <w:t xml:space="preserve"> </w:t>
            </w:r>
            <w:r>
              <w:rPr>
                <w:spacing w:val="-2"/>
              </w:rPr>
              <w:t>работа</w:t>
            </w:r>
          </w:p>
        </w:tc>
        <w:tc>
          <w:tcPr>
            <w:tcW w:w="1418" w:type="dxa"/>
          </w:tcPr>
          <w:p w:rsidR="00A4284F" w:rsidRDefault="004E5E27">
            <w:pPr>
              <w:pStyle w:val="TableParagraph"/>
              <w:ind w:left="108"/>
            </w:pPr>
            <w:r>
              <w:rPr>
                <w:spacing w:val="-2"/>
              </w:rPr>
              <w:t>Заместитель директора</w:t>
            </w:r>
          </w:p>
          <w:p w:rsidR="00A4284F" w:rsidRDefault="004E5E27">
            <w:pPr>
              <w:pStyle w:val="TableParagraph"/>
              <w:spacing w:line="234" w:lineRule="exact"/>
              <w:ind w:left="108"/>
            </w:pPr>
            <w:r>
              <w:t xml:space="preserve">по </w:t>
            </w:r>
            <w:r>
              <w:rPr>
                <w:spacing w:val="-5"/>
              </w:rPr>
              <w:t>ВР</w:t>
            </w:r>
          </w:p>
        </w:tc>
        <w:tc>
          <w:tcPr>
            <w:tcW w:w="1382" w:type="dxa"/>
          </w:tcPr>
          <w:p w:rsidR="00A4284F" w:rsidRDefault="004E5E27">
            <w:pPr>
              <w:pStyle w:val="TableParagraph"/>
              <w:spacing w:line="241" w:lineRule="exact"/>
              <w:ind w:left="108"/>
            </w:pPr>
            <w:r>
              <w:t>1 раз в</w:t>
            </w:r>
            <w:r>
              <w:rPr>
                <w:spacing w:val="-1"/>
              </w:rPr>
              <w:t xml:space="preserve"> </w:t>
            </w:r>
            <w:r>
              <w:rPr>
                <w:spacing w:val="-5"/>
              </w:rPr>
              <w:t>год</w:t>
            </w:r>
          </w:p>
        </w:tc>
      </w:tr>
    </w:tbl>
    <w:p w:rsidR="00A4284F" w:rsidRDefault="00A4284F">
      <w:pPr>
        <w:pStyle w:val="TableParagraph"/>
        <w:spacing w:line="241" w:lineRule="exact"/>
        <w:sectPr w:rsidR="00A4284F">
          <w:type w:val="continuous"/>
          <w:pgSz w:w="12240" w:h="15840"/>
          <w:pgMar w:top="1120" w:right="566" w:bottom="1160" w:left="850" w:header="0" w:footer="909" w:gutter="0"/>
          <w:cols w:space="720"/>
        </w:sectPr>
      </w:pPr>
    </w:p>
    <w:tbl>
      <w:tblPr>
        <w:tblStyle w:val="TableNormal"/>
        <w:tblW w:w="0" w:type="auto"/>
        <w:tblInd w:w="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3012"/>
        <w:gridCol w:w="2942"/>
        <w:gridCol w:w="1418"/>
        <w:gridCol w:w="1382"/>
      </w:tblGrid>
      <w:tr w:rsidR="00A4284F">
        <w:trPr>
          <w:trHeight w:val="1771"/>
        </w:trPr>
        <w:tc>
          <w:tcPr>
            <w:tcW w:w="816" w:type="dxa"/>
          </w:tcPr>
          <w:p w:rsidR="00A4284F" w:rsidRDefault="00A4284F">
            <w:pPr>
              <w:pStyle w:val="TableParagraph"/>
            </w:pPr>
          </w:p>
        </w:tc>
        <w:tc>
          <w:tcPr>
            <w:tcW w:w="3012" w:type="dxa"/>
          </w:tcPr>
          <w:p w:rsidR="00A4284F" w:rsidRDefault="004E5E27">
            <w:pPr>
              <w:pStyle w:val="TableParagraph"/>
              <w:ind w:left="110" w:right="571"/>
            </w:pPr>
            <w:r>
              <w:t>обеспеченность</w:t>
            </w:r>
            <w:r>
              <w:rPr>
                <w:spacing w:val="-14"/>
              </w:rPr>
              <w:t xml:space="preserve"> </w:t>
            </w:r>
            <w:r>
              <w:t xml:space="preserve">горячим питанием, наличие </w:t>
            </w:r>
            <w:r>
              <w:rPr>
                <w:spacing w:val="-2"/>
              </w:rPr>
              <w:t xml:space="preserve">лицензированного </w:t>
            </w:r>
            <w:r>
              <w:t>медицинского</w:t>
            </w:r>
            <w:r>
              <w:rPr>
                <w:spacing w:val="-13"/>
              </w:rPr>
              <w:t xml:space="preserve"> </w:t>
            </w:r>
            <w:r>
              <w:t xml:space="preserve">кабинета, состояние здоровья </w:t>
            </w:r>
            <w:r>
              <w:rPr>
                <w:spacing w:val="-2"/>
              </w:rPr>
              <w:t>учащихся</w:t>
            </w:r>
          </w:p>
        </w:tc>
        <w:tc>
          <w:tcPr>
            <w:tcW w:w="2942" w:type="dxa"/>
          </w:tcPr>
          <w:p w:rsidR="00A4284F" w:rsidRDefault="004E5E27">
            <w:pPr>
              <w:pStyle w:val="TableParagraph"/>
              <w:spacing w:line="253" w:lineRule="exact"/>
              <w:ind w:left="108"/>
            </w:pPr>
            <w:r>
              <w:rPr>
                <w:spacing w:val="-2"/>
              </w:rPr>
              <w:t>столовой;</w:t>
            </w:r>
          </w:p>
          <w:p w:rsidR="00A4284F" w:rsidRDefault="004E5E27">
            <w:pPr>
              <w:pStyle w:val="TableParagraph"/>
              <w:numPr>
                <w:ilvl w:val="0"/>
                <w:numId w:val="14"/>
              </w:numPr>
              <w:tabs>
                <w:tab w:val="left" w:pos="236"/>
              </w:tabs>
              <w:ind w:left="108" w:right="680" w:firstLine="0"/>
            </w:pPr>
            <w:r>
              <w:t>работа</w:t>
            </w:r>
            <w:r>
              <w:rPr>
                <w:spacing w:val="-14"/>
              </w:rPr>
              <w:t xml:space="preserve"> </w:t>
            </w:r>
            <w:r>
              <w:t xml:space="preserve">медицинского </w:t>
            </w:r>
            <w:r>
              <w:rPr>
                <w:spacing w:val="-2"/>
              </w:rPr>
              <w:t>кабинета;</w:t>
            </w:r>
          </w:p>
          <w:p w:rsidR="00A4284F" w:rsidRDefault="004E5E27">
            <w:pPr>
              <w:pStyle w:val="TableParagraph"/>
              <w:numPr>
                <w:ilvl w:val="0"/>
                <w:numId w:val="14"/>
              </w:numPr>
              <w:tabs>
                <w:tab w:val="left" w:pos="236"/>
              </w:tabs>
              <w:ind w:left="108" w:right="1243" w:firstLine="0"/>
            </w:pPr>
            <w:r>
              <w:rPr>
                <w:spacing w:val="-2"/>
              </w:rPr>
              <w:t>эффективная оздоровительная работа</w:t>
            </w:r>
          </w:p>
        </w:tc>
        <w:tc>
          <w:tcPr>
            <w:tcW w:w="1418" w:type="dxa"/>
          </w:tcPr>
          <w:p w:rsidR="00A4284F" w:rsidRDefault="004E5E27">
            <w:pPr>
              <w:pStyle w:val="TableParagraph"/>
              <w:ind w:left="108" w:right="136"/>
            </w:pPr>
            <w:r>
              <w:rPr>
                <w:spacing w:val="-2"/>
              </w:rPr>
              <w:t xml:space="preserve">Заместитель директора </w:t>
            </w:r>
            <w:r>
              <w:t>по АХР</w:t>
            </w:r>
          </w:p>
          <w:p w:rsidR="00A4284F" w:rsidRDefault="004E5E27">
            <w:pPr>
              <w:pStyle w:val="TableParagraph"/>
              <w:spacing w:before="234" w:line="250" w:lineRule="atLeast"/>
              <w:ind w:left="108" w:right="136"/>
            </w:pPr>
            <w:r>
              <w:rPr>
                <w:spacing w:val="-2"/>
              </w:rPr>
              <w:t xml:space="preserve">Заместитель директора </w:t>
            </w:r>
            <w:r>
              <w:t>по ВР</w:t>
            </w:r>
          </w:p>
        </w:tc>
        <w:tc>
          <w:tcPr>
            <w:tcW w:w="1382" w:type="dxa"/>
          </w:tcPr>
          <w:p w:rsidR="00A4284F" w:rsidRDefault="00A4284F">
            <w:pPr>
              <w:pStyle w:val="TableParagraph"/>
              <w:rPr>
                <w:b/>
              </w:rPr>
            </w:pPr>
          </w:p>
          <w:p w:rsidR="00A4284F" w:rsidRDefault="00A4284F">
            <w:pPr>
              <w:pStyle w:val="TableParagraph"/>
              <w:rPr>
                <w:b/>
              </w:rPr>
            </w:pPr>
          </w:p>
          <w:p w:rsidR="00A4284F" w:rsidRDefault="00A4284F">
            <w:pPr>
              <w:pStyle w:val="TableParagraph"/>
              <w:spacing w:before="234"/>
              <w:rPr>
                <w:b/>
              </w:rPr>
            </w:pPr>
          </w:p>
          <w:p w:rsidR="00A4284F" w:rsidRDefault="004E5E27">
            <w:pPr>
              <w:pStyle w:val="TableParagraph"/>
              <w:spacing w:line="250" w:lineRule="atLeast"/>
              <w:ind w:left="108" w:right="381"/>
            </w:pPr>
            <w:r>
              <w:t>По</w:t>
            </w:r>
            <w:r>
              <w:rPr>
                <w:spacing w:val="-14"/>
              </w:rPr>
              <w:t xml:space="preserve"> </w:t>
            </w:r>
            <w:r>
              <w:t xml:space="preserve">плану </w:t>
            </w:r>
            <w:r>
              <w:rPr>
                <w:spacing w:val="-2"/>
              </w:rPr>
              <w:t>работы школы</w:t>
            </w:r>
          </w:p>
        </w:tc>
      </w:tr>
    </w:tbl>
    <w:p w:rsidR="00A4284F" w:rsidRDefault="00A4284F">
      <w:pPr>
        <w:pStyle w:val="a3"/>
        <w:spacing w:before="250"/>
        <w:ind w:left="0"/>
        <w:jc w:val="left"/>
        <w:rPr>
          <w:b/>
        </w:rPr>
      </w:pPr>
    </w:p>
    <w:p w:rsidR="00A4284F" w:rsidRDefault="004E5E27">
      <w:pPr>
        <w:pStyle w:val="a4"/>
        <w:numPr>
          <w:ilvl w:val="2"/>
          <w:numId w:val="21"/>
        </w:numPr>
        <w:tabs>
          <w:tab w:val="left" w:pos="1665"/>
          <w:tab w:val="left" w:pos="4756"/>
        </w:tabs>
        <w:spacing w:line="276" w:lineRule="auto"/>
        <w:ind w:left="4756" w:right="738" w:hanging="3641"/>
        <w:jc w:val="left"/>
        <w:rPr>
          <w:b/>
        </w:rPr>
      </w:pPr>
      <w:r>
        <w:rPr>
          <w:b/>
        </w:rPr>
        <w:t>Сетевой</w:t>
      </w:r>
      <w:r>
        <w:rPr>
          <w:b/>
          <w:spacing w:val="-6"/>
        </w:rPr>
        <w:t xml:space="preserve"> </w:t>
      </w:r>
      <w:r>
        <w:rPr>
          <w:b/>
        </w:rPr>
        <w:t>график</w:t>
      </w:r>
      <w:r>
        <w:rPr>
          <w:b/>
          <w:spacing w:val="-6"/>
        </w:rPr>
        <w:t xml:space="preserve"> </w:t>
      </w:r>
      <w:r>
        <w:rPr>
          <w:b/>
        </w:rPr>
        <w:t>(дорожная</w:t>
      </w:r>
      <w:r>
        <w:rPr>
          <w:b/>
          <w:spacing w:val="-5"/>
        </w:rPr>
        <w:t xml:space="preserve"> </w:t>
      </w:r>
      <w:r>
        <w:rPr>
          <w:b/>
        </w:rPr>
        <w:t>карта)</w:t>
      </w:r>
      <w:r>
        <w:rPr>
          <w:b/>
          <w:spacing w:val="-5"/>
        </w:rPr>
        <w:t xml:space="preserve"> </w:t>
      </w:r>
      <w:r>
        <w:rPr>
          <w:b/>
        </w:rPr>
        <w:t>по</w:t>
      </w:r>
      <w:r>
        <w:rPr>
          <w:b/>
          <w:spacing w:val="-5"/>
        </w:rPr>
        <w:t xml:space="preserve"> </w:t>
      </w:r>
      <w:r>
        <w:rPr>
          <w:b/>
        </w:rPr>
        <w:t>формированию</w:t>
      </w:r>
      <w:r>
        <w:rPr>
          <w:b/>
          <w:spacing w:val="-6"/>
        </w:rPr>
        <w:t xml:space="preserve"> </w:t>
      </w:r>
      <w:r>
        <w:rPr>
          <w:b/>
        </w:rPr>
        <w:t>необходимой</w:t>
      </w:r>
      <w:r>
        <w:rPr>
          <w:b/>
          <w:spacing w:val="-6"/>
        </w:rPr>
        <w:t xml:space="preserve"> </w:t>
      </w:r>
      <w:r>
        <w:rPr>
          <w:b/>
        </w:rPr>
        <w:t>системы</w:t>
      </w:r>
      <w:r>
        <w:rPr>
          <w:b/>
          <w:spacing w:val="-6"/>
        </w:rPr>
        <w:t xml:space="preserve"> </w:t>
      </w:r>
      <w:r>
        <w:rPr>
          <w:b/>
        </w:rPr>
        <w:t xml:space="preserve">условий </w:t>
      </w:r>
      <w:r>
        <w:rPr>
          <w:b/>
          <w:spacing w:val="-2"/>
        </w:rPr>
        <w:t>ПЛАН-ГРАФИК</w:t>
      </w:r>
    </w:p>
    <w:p w:rsidR="00A4284F" w:rsidRDefault="004E5E27">
      <w:pPr>
        <w:spacing w:line="251" w:lineRule="exact"/>
        <w:ind w:left="2636"/>
        <w:rPr>
          <w:b/>
        </w:rPr>
      </w:pPr>
      <w:r>
        <w:rPr>
          <w:b/>
        </w:rPr>
        <w:t>внедрения</w:t>
      </w:r>
      <w:r>
        <w:rPr>
          <w:b/>
          <w:spacing w:val="-2"/>
        </w:rPr>
        <w:t xml:space="preserve"> </w:t>
      </w:r>
      <w:r>
        <w:rPr>
          <w:b/>
        </w:rPr>
        <w:t>ФОП</w:t>
      </w:r>
      <w:r>
        <w:rPr>
          <w:b/>
          <w:spacing w:val="-2"/>
        </w:rPr>
        <w:t xml:space="preserve"> </w:t>
      </w:r>
      <w:r>
        <w:rPr>
          <w:b/>
        </w:rPr>
        <w:t>НОО,</w:t>
      </w:r>
      <w:r>
        <w:rPr>
          <w:b/>
          <w:spacing w:val="-1"/>
        </w:rPr>
        <w:t xml:space="preserve"> </w:t>
      </w:r>
      <w:r>
        <w:rPr>
          <w:b/>
        </w:rPr>
        <w:t>ООО</w:t>
      </w:r>
      <w:r>
        <w:rPr>
          <w:b/>
          <w:spacing w:val="-2"/>
        </w:rPr>
        <w:t xml:space="preserve"> </w:t>
      </w:r>
      <w:r>
        <w:rPr>
          <w:b/>
        </w:rPr>
        <w:t>и</w:t>
      </w:r>
      <w:r>
        <w:rPr>
          <w:b/>
          <w:spacing w:val="-2"/>
        </w:rPr>
        <w:t xml:space="preserve"> </w:t>
      </w:r>
      <w:r>
        <w:rPr>
          <w:b/>
        </w:rPr>
        <w:t>СОО</w:t>
      </w:r>
      <w:r>
        <w:rPr>
          <w:b/>
          <w:spacing w:val="1"/>
        </w:rPr>
        <w:t xml:space="preserve"> </w:t>
      </w:r>
      <w:r>
        <w:rPr>
          <w:b/>
        </w:rPr>
        <w:t>в</w:t>
      </w:r>
      <w:r>
        <w:rPr>
          <w:b/>
          <w:spacing w:val="-1"/>
        </w:rPr>
        <w:t xml:space="preserve"> </w:t>
      </w:r>
      <w:r>
        <w:rPr>
          <w:b/>
        </w:rPr>
        <w:t>МБОУ</w:t>
      </w:r>
      <w:r>
        <w:rPr>
          <w:b/>
          <w:spacing w:val="52"/>
        </w:rPr>
        <w:t xml:space="preserve"> </w:t>
      </w:r>
      <w:r>
        <w:rPr>
          <w:b/>
        </w:rPr>
        <w:t>«СОШ</w:t>
      </w:r>
      <w:r>
        <w:rPr>
          <w:b/>
          <w:spacing w:val="-2"/>
        </w:rPr>
        <w:t xml:space="preserve"> </w:t>
      </w:r>
      <w:r>
        <w:rPr>
          <w:b/>
        </w:rPr>
        <w:t>№</w:t>
      </w:r>
      <w:r>
        <w:rPr>
          <w:b/>
          <w:spacing w:val="-2"/>
        </w:rPr>
        <w:t xml:space="preserve"> </w:t>
      </w:r>
      <w:r>
        <w:rPr>
          <w:b/>
          <w:spacing w:val="-5"/>
        </w:rPr>
        <w:t>19»</w:t>
      </w:r>
    </w:p>
    <w:p w:rsidR="00A4284F" w:rsidRDefault="00A4284F">
      <w:pPr>
        <w:pStyle w:val="a3"/>
        <w:spacing w:before="9"/>
        <w:ind w:left="0"/>
        <w:jc w:val="left"/>
        <w:rPr>
          <w:b/>
          <w:sz w:val="20"/>
        </w:rPr>
      </w:pPr>
    </w:p>
    <w:tbl>
      <w:tblPr>
        <w:tblStyle w:val="TableNormal"/>
        <w:tblW w:w="0" w:type="auto"/>
        <w:tblInd w:w="8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74"/>
        <w:gridCol w:w="1646"/>
        <w:gridCol w:w="1622"/>
        <w:gridCol w:w="2804"/>
      </w:tblGrid>
      <w:tr w:rsidR="00A4284F">
        <w:trPr>
          <w:trHeight w:val="638"/>
        </w:trPr>
        <w:tc>
          <w:tcPr>
            <w:tcW w:w="3574" w:type="dxa"/>
          </w:tcPr>
          <w:p w:rsidR="00A4284F" w:rsidRDefault="004E5E27">
            <w:pPr>
              <w:pStyle w:val="TableParagraph"/>
              <w:spacing w:before="73"/>
              <w:ind w:left="1107"/>
              <w:rPr>
                <w:b/>
              </w:rPr>
            </w:pPr>
            <w:r>
              <w:rPr>
                <w:b/>
                <w:spacing w:val="-2"/>
              </w:rPr>
              <w:t>Мероприятие</w:t>
            </w:r>
          </w:p>
        </w:tc>
        <w:tc>
          <w:tcPr>
            <w:tcW w:w="1646" w:type="dxa"/>
          </w:tcPr>
          <w:p w:rsidR="00A4284F" w:rsidRDefault="004E5E27">
            <w:pPr>
              <w:pStyle w:val="TableParagraph"/>
              <w:spacing w:before="73"/>
              <w:ind w:left="18"/>
              <w:jc w:val="center"/>
              <w:rPr>
                <w:b/>
              </w:rPr>
            </w:pPr>
            <w:r>
              <w:rPr>
                <w:b/>
                <w:spacing w:val="-4"/>
              </w:rPr>
              <w:t>Срок</w:t>
            </w:r>
          </w:p>
        </w:tc>
        <w:tc>
          <w:tcPr>
            <w:tcW w:w="1622" w:type="dxa"/>
          </w:tcPr>
          <w:p w:rsidR="00A4284F" w:rsidRDefault="004E5E27">
            <w:pPr>
              <w:pStyle w:val="TableParagraph"/>
              <w:spacing w:before="73"/>
              <w:ind w:left="19" w:right="5"/>
              <w:jc w:val="center"/>
              <w:rPr>
                <w:b/>
              </w:rPr>
            </w:pPr>
            <w:r>
              <w:rPr>
                <w:b/>
                <w:spacing w:val="-2"/>
              </w:rPr>
              <w:t>Исполнитель</w:t>
            </w:r>
          </w:p>
        </w:tc>
        <w:tc>
          <w:tcPr>
            <w:tcW w:w="2804" w:type="dxa"/>
          </w:tcPr>
          <w:p w:rsidR="00A4284F" w:rsidRDefault="004E5E27">
            <w:pPr>
              <w:pStyle w:val="TableParagraph"/>
              <w:spacing w:before="73"/>
              <w:ind w:left="906"/>
              <w:rPr>
                <w:b/>
              </w:rPr>
            </w:pPr>
            <w:r>
              <w:rPr>
                <w:b/>
                <w:spacing w:val="-2"/>
              </w:rPr>
              <w:t>Результат</w:t>
            </w:r>
          </w:p>
        </w:tc>
      </w:tr>
      <w:tr w:rsidR="00A4284F">
        <w:trPr>
          <w:trHeight w:val="641"/>
        </w:trPr>
        <w:tc>
          <w:tcPr>
            <w:tcW w:w="9646" w:type="dxa"/>
            <w:gridSpan w:val="4"/>
          </w:tcPr>
          <w:p w:rsidR="00A4284F" w:rsidRDefault="004E5E27">
            <w:pPr>
              <w:pStyle w:val="TableParagraph"/>
              <w:spacing w:before="74"/>
              <w:ind w:left="3069"/>
              <w:rPr>
                <w:b/>
              </w:rPr>
            </w:pPr>
            <w:r>
              <w:rPr>
                <w:b/>
              </w:rPr>
              <w:t>1.</w:t>
            </w:r>
            <w:r>
              <w:rPr>
                <w:b/>
                <w:spacing w:val="-8"/>
              </w:rPr>
              <w:t xml:space="preserve"> </w:t>
            </w:r>
            <w:r>
              <w:rPr>
                <w:b/>
              </w:rPr>
              <w:t>Подготовительные</w:t>
            </w:r>
            <w:r>
              <w:rPr>
                <w:b/>
                <w:spacing w:val="-8"/>
              </w:rPr>
              <w:t xml:space="preserve"> </w:t>
            </w:r>
            <w:r>
              <w:rPr>
                <w:b/>
                <w:spacing w:val="-2"/>
              </w:rPr>
              <w:t>мероприятия</w:t>
            </w:r>
          </w:p>
        </w:tc>
      </w:tr>
      <w:tr w:rsidR="00A4284F">
        <w:trPr>
          <w:trHeight w:val="1798"/>
        </w:trPr>
        <w:tc>
          <w:tcPr>
            <w:tcW w:w="3574" w:type="dxa"/>
          </w:tcPr>
          <w:p w:rsidR="00A4284F" w:rsidRDefault="004E5E27">
            <w:pPr>
              <w:pStyle w:val="TableParagraph"/>
              <w:spacing w:before="73" w:line="276" w:lineRule="auto"/>
              <w:ind w:left="77" w:right="247"/>
            </w:pPr>
            <w:r>
              <w:t>Изучение ФОП НОО, ООО и СОО,</w:t>
            </w:r>
            <w:r>
              <w:rPr>
                <w:spacing w:val="-14"/>
              </w:rPr>
              <w:t xml:space="preserve"> </w:t>
            </w:r>
            <w:r>
              <w:t>документов</w:t>
            </w:r>
            <w:r>
              <w:rPr>
                <w:spacing w:val="-14"/>
              </w:rPr>
              <w:t xml:space="preserve"> </w:t>
            </w:r>
            <w:r>
              <w:t xml:space="preserve">федерального, регионального уровня, регламентирующих применение </w:t>
            </w:r>
            <w:r>
              <w:rPr>
                <w:spacing w:val="-4"/>
              </w:rPr>
              <w:t>ФОП</w:t>
            </w:r>
          </w:p>
        </w:tc>
        <w:tc>
          <w:tcPr>
            <w:tcW w:w="1646" w:type="dxa"/>
          </w:tcPr>
          <w:p w:rsidR="00A4284F" w:rsidRDefault="004E5E27">
            <w:pPr>
              <w:pStyle w:val="TableParagraph"/>
              <w:spacing w:before="73" w:line="276" w:lineRule="auto"/>
              <w:ind w:left="77" w:right="761"/>
            </w:pPr>
            <w:r>
              <w:rPr>
                <w:spacing w:val="-2"/>
              </w:rPr>
              <w:t>Январь– февраль</w:t>
            </w:r>
          </w:p>
        </w:tc>
        <w:tc>
          <w:tcPr>
            <w:tcW w:w="1622" w:type="dxa"/>
          </w:tcPr>
          <w:p w:rsidR="00A4284F" w:rsidRDefault="004E5E27">
            <w:pPr>
              <w:pStyle w:val="TableParagraph"/>
              <w:spacing w:before="73"/>
              <w:ind w:left="14" w:right="19"/>
              <w:jc w:val="center"/>
            </w:pPr>
            <w:r>
              <w:t>Рабочая</w:t>
            </w:r>
            <w:r>
              <w:rPr>
                <w:spacing w:val="-7"/>
              </w:rPr>
              <w:t xml:space="preserve"> </w:t>
            </w:r>
            <w:r>
              <w:rPr>
                <w:spacing w:val="-2"/>
              </w:rPr>
              <w:t>группа</w:t>
            </w:r>
          </w:p>
        </w:tc>
        <w:tc>
          <w:tcPr>
            <w:tcW w:w="2804" w:type="dxa"/>
          </w:tcPr>
          <w:p w:rsidR="00A4284F" w:rsidRDefault="004E5E27">
            <w:pPr>
              <w:pStyle w:val="TableParagraph"/>
              <w:spacing w:before="73"/>
              <w:ind w:left="76"/>
            </w:pPr>
            <w:r>
              <w:t>Обсуждение</w:t>
            </w:r>
            <w:r>
              <w:rPr>
                <w:spacing w:val="-6"/>
              </w:rPr>
              <w:t xml:space="preserve"> </w:t>
            </w:r>
            <w:r>
              <w:t>на</w:t>
            </w:r>
            <w:r>
              <w:rPr>
                <w:spacing w:val="-6"/>
              </w:rPr>
              <w:t xml:space="preserve"> </w:t>
            </w:r>
            <w:r>
              <w:rPr>
                <w:spacing w:val="-2"/>
              </w:rPr>
              <w:t>педсовете</w:t>
            </w:r>
          </w:p>
        </w:tc>
      </w:tr>
      <w:tr w:rsidR="00A4284F">
        <w:trPr>
          <w:trHeight w:val="1221"/>
        </w:trPr>
        <w:tc>
          <w:tcPr>
            <w:tcW w:w="3574" w:type="dxa"/>
          </w:tcPr>
          <w:p w:rsidR="00A4284F" w:rsidRDefault="004E5E27">
            <w:pPr>
              <w:pStyle w:val="TableParagraph"/>
              <w:spacing w:before="74" w:line="276" w:lineRule="auto"/>
              <w:ind w:left="77" w:right="126"/>
            </w:pPr>
            <w:r>
              <w:t>Анализ</w:t>
            </w:r>
            <w:r>
              <w:rPr>
                <w:spacing w:val="-13"/>
              </w:rPr>
              <w:t xml:space="preserve"> </w:t>
            </w:r>
            <w:r>
              <w:t>действующих</w:t>
            </w:r>
            <w:r>
              <w:rPr>
                <w:spacing w:val="-13"/>
              </w:rPr>
              <w:t xml:space="preserve"> </w:t>
            </w:r>
            <w:r>
              <w:t>ООП</w:t>
            </w:r>
            <w:r>
              <w:rPr>
                <w:spacing w:val="-14"/>
              </w:rPr>
              <w:t xml:space="preserve"> </w:t>
            </w:r>
            <w:r>
              <w:t>школы на предмет соответствия</w:t>
            </w:r>
          </w:p>
          <w:p w:rsidR="00A4284F" w:rsidRDefault="004E5E27">
            <w:pPr>
              <w:pStyle w:val="TableParagraph"/>
              <w:spacing w:line="251" w:lineRule="exact"/>
              <w:ind w:left="77"/>
            </w:pPr>
            <w:r>
              <w:t>ФОП</w:t>
            </w:r>
            <w:r>
              <w:rPr>
                <w:spacing w:val="-1"/>
              </w:rPr>
              <w:t xml:space="preserve"> </w:t>
            </w:r>
            <w:r>
              <w:t>НОО,</w:t>
            </w:r>
            <w:r>
              <w:rPr>
                <w:spacing w:val="-2"/>
              </w:rPr>
              <w:t xml:space="preserve"> </w:t>
            </w:r>
            <w:r>
              <w:t>ООО</w:t>
            </w:r>
            <w:r>
              <w:rPr>
                <w:spacing w:val="-1"/>
              </w:rPr>
              <w:t xml:space="preserve"> </w:t>
            </w:r>
            <w:r>
              <w:t>и</w:t>
            </w:r>
            <w:r>
              <w:rPr>
                <w:spacing w:val="-2"/>
              </w:rPr>
              <w:t xml:space="preserve"> </w:t>
            </w:r>
            <w:r>
              <w:rPr>
                <w:spacing w:val="-5"/>
              </w:rPr>
              <w:t>СОО</w:t>
            </w:r>
          </w:p>
        </w:tc>
        <w:tc>
          <w:tcPr>
            <w:tcW w:w="1646" w:type="dxa"/>
          </w:tcPr>
          <w:p w:rsidR="00A4284F" w:rsidRDefault="004E5E27">
            <w:pPr>
              <w:pStyle w:val="TableParagraph"/>
              <w:spacing w:before="74" w:line="276" w:lineRule="auto"/>
              <w:ind w:left="77" w:right="761"/>
            </w:pPr>
            <w:r>
              <w:rPr>
                <w:spacing w:val="-2"/>
              </w:rPr>
              <w:t>Январь– февраль</w:t>
            </w:r>
          </w:p>
        </w:tc>
        <w:tc>
          <w:tcPr>
            <w:tcW w:w="1622" w:type="dxa"/>
          </w:tcPr>
          <w:p w:rsidR="00A4284F" w:rsidRDefault="004E5E27">
            <w:pPr>
              <w:pStyle w:val="TableParagraph"/>
              <w:spacing w:before="74"/>
              <w:ind w:left="14" w:right="19"/>
              <w:jc w:val="center"/>
            </w:pPr>
            <w:r>
              <w:t>Рабочая</w:t>
            </w:r>
            <w:r>
              <w:rPr>
                <w:spacing w:val="-7"/>
              </w:rPr>
              <w:t xml:space="preserve"> </w:t>
            </w:r>
            <w:r>
              <w:rPr>
                <w:spacing w:val="-2"/>
              </w:rPr>
              <w:t>группа</w:t>
            </w:r>
          </w:p>
        </w:tc>
        <w:tc>
          <w:tcPr>
            <w:tcW w:w="2804" w:type="dxa"/>
          </w:tcPr>
          <w:p w:rsidR="00A4284F" w:rsidRDefault="004E5E27">
            <w:pPr>
              <w:pStyle w:val="TableParagraph"/>
              <w:spacing w:before="74"/>
              <w:ind w:left="76"/>
            </w:pPr>
            <w:r>
              <w:t>Доклад</w:t>
            </w:r>
            <w:r>
              <w:rPr>
                <w:spacing w:val="-4"/>
              </w:rPr>
              <w:t xml:space="preserve"> </w:t>
            </w:r>
            <w:r>
              <w:t>на</w:t>
            </w:r>
            <w:r>
              <w:rPr>
                <w:spacing w:val="-4"/>
              </w:rPr>
              <w:t xml:space="preserve"> </w:t>
            </w:r>
            <w:r>
              <w:rPr>
                <w:spacing w:val="-2"/>
              </w:rPr>
              <w:t>педсовете</w:t>
            </w:r>
          </w:p>
        </w:tc>
      </w:tr>
      <w:tr w:rsidR="00A4284F">
        <w:trPr>
          <w:trHeight w:val="1218"/>
        </w:trPr>
        <w:tc>
          <w:tcPr>
            <w:tcW w:w="3574" w:type="dxa"/>
          </w:tcPr>
          <w:p w:rsidR="00A4284F" w:rsidRDefault="004E5E27">
            <w:pPr>
              <w:pStyle w:val="TableParagraph"/>
              <w:spacing w:before="73" w:line="276" w:lineRule="auto"/>
              <w:ind w:left="77" w:right="247"/>
            </w:pPr>
            <w:r>
              <w:t>Анализ фонда учебников на предмет</w:t>
            </w:r>
            <w:r>
              <w:rPr>
                <w:spacing w:val="-14"/>
              </w:rPr>
              <w:t xml:space="preserve"> </w:t>
            </w:r>
            <w:r>
              <w:t>соответствия</w:t>
            </w:r>
            <w:r>
              <w:rPr>
                <w:spacing w:val="-14"/>
              </w:rPr>
              <w:t xml:space="preserve"> </w:t>
            </w:r>
            <w:r>
              <w:t>ФОП</w:t>
            </w:r>
            <w:r>
              <w:rPr>
                <w:spacing w:val="-14"/>
              </w:rPr>
              <w:t xml:space="preserve"> </w:t>
            </w:r>
            <w:r>
              <w:t>и новому ФПУ</w:t>
            </w:r>
          </w:p>
        </w:tc>
        <w:tc>
          <w:tcPr>
            <w:tcW w:w="1646" w:type="dxa"/>
          </w:tcPr>
          <w:p w:rsidR="00A4284F" w:rsidRDefault="004E5E27">
            <w:pPr>
              <w:pStyle w:val="TableParagraph"/>
              <w:spacing w:before="73"/>
              <w:ind w:left="77"/>
            </w:pPr>
            <w:r>
              <w:rPr>
                <w:spacing w:val="-5"/>
              </w:rPr>
              <w:t>Май</w:t>
            </w:r>
          </w:p>
        </w:tc>
        <w:tc>
          <w:tcPr>
            <w:tcW w:w="1622" w:type="dxa"/>
          </w:tcPr>
          <w:p w:rsidR="00A4284F" w:rsidRDefault="00A4284F">
            <w:pPr>
              <w:pStyle w:val="TableParagraph"/>
              <w:spacing w:before="110"/>
              <w:rPr>
                <w:b/>
              </w:rPr>
            </w:pPr>
          </w:p>
          <w:p w:rsidR="00A4284F" w:rsidRDefault="004E5E27">
            <w:pPr>
              <w:pStyle w:val="TableParagraph"/>
              <w:spacing w:line="276" w:lineRule="auto"/>
              <w:ind w:left="76" w:right="127"/>
            </w:pPr>
            <w:r>
              <w:rPr>
                <w:spacing w:val="-2"/>
              </w:rPr>
              <w:t>Заведующий библиотекой</w:t>
            </w:r>
          </w:p>
        </w:tc>
        <w:tc>
          <w:tcPr>
            <w:tcW w:w="2804" w:type="dxa"/>
          </w:tcPr>
          <w:p w:rsidR="00A4284F" w:rsidRDefault="004E5E27">
            <w:pPr>
              <w:pStyle w:val="TableParagraph"/>
              <w:spacing w:before="73"/>
              <w:ind w:left="76"/>
            </w:pPr>
            <w:r>
              <w:t>Список</w:t>
            </w:r>
            <w:r>
              <w:rPr>
                <w:spacing w:val="-6"/>
              </w:rPr>
              <w:t xml:space="preserve"> </w:t>
            </w:r>
            <w:r>
              <w:rPr>
                <w:spacing w:val="-2"/>
              </w:rPr>
              <w:t>учебников</w:t>
            </w:r>
          </w:p>
        </w:tc>
      </w:tr>
      <w:tr w:rsidR="00A4284F">
        <w:trPr>
          <w:trHeight w:val="1511"/>
        </w:trPr>
        <w:tc>
          <w:tcPr>
            <w:tcW w:w="3574" w:type="dxa"/>
          </w:tcPr>
          <w:p w:rsidR="00A4284F" w:rsidRDefault="004E5E27">
            <w:pPr>
              <w:pStyle w:val="TableParagraph"/>
              <w:spacing w:before="74" w:line="276" w:lineRule="auto"/>
              <w:ind w:left="77" w:right="126"/>
            </w:pPr>
            <w:r>
              <w:t>Обновления фонда учебников в соответствие</w:t>
            </w:r>
            <w:r>
              <w:rPr>
                <w:spacing w:val="-14"/>
              </w:rPr>
              <w:t xml:space="preserve"> </w:t>
            </w:r>
            <w:r>
              <w:t>с</w:t>
            </w:r>
            <w:r>
              <w:rPr>
                <w:spacing w:val="-14"/>
              </w:rPr>
              <w:t xml:space="preserve"> </w:t>
            </w:r>
            <w:r>
              <w:t>требованиями</w:t>
            </w:r>
            <w:r>
              <w:rPr>
                <w:spacing w:val="-14"/>
              </w:rPr>
              <w:t xml:space="preserve"> </w:t>
            </w:r>
            <w:r>
              <w:t>ФОП и ФПУ</w:t>
            </w:r>
          </w:p>
        </w:tc>
        <w:tc>
          <w:tcPr>
            <w:tcW w:w="1646" w:type="dxa"/>
          </w:tcPr>
          <w:p w:rsidR="00A4284F" w:rsidRDefault="004E5E27">
            <w:pPr>
              <w:pStyle w:val="TableParagraph"/>
              <w:spacing w:before="74"/>
              <w:ind w:left="77"/>
            </w:pPr>
            <w:r>
              <w:rPr>
                <w:spacing w:val="-2"/>
              </w:rPr>
              <w:t>Март–август</w:t>
            </w:r>
          </w:p>
        </w:tc>
        <w:tc>
          <w:tcPr>
            <w:tcW w:w="1622" w:type="dxa"/>
          </w:tcPr>
          <w:p w:rsidR="00A4284F" w:rsidRDefault="004E5E27">
            <w:pPr>
              <w:pStyle w:val="TableParagraph"/>
              <w:spacing w:before="74" w:line="276" w:lineRule="auto"/>
              <w:ind w:left="76" w:right="127"/>
            </w:pPr>
            <w:r>
              <w:rPr>
                <w:spacing w:val="-2"/>
              </w:rPr>
              <w:t>Контрактный управляющий Заведующий библиотекой</w:t>
            </w:r>
          </w:p>
        </w:tc>
        <w:tc>
          <w:tcPr>
            <w:tcW w:w="2804" w:type="dxa"/>
          </w:tcPr>
          <w:p w:rsidR="00A4284F" w:rsidRDefault="004E5E27">
            <w:pPr>
              <w:pStyle w:val="TableParagraph"/>
              <w:spacing w:before="74" w:line="276" w:lineRule="auto"/>
              <w:ind w:left="76"/>
            </w:pPr>
            <w:r>
              <w:t>Закупленные</w:t>
            </w:r>
            <w:r>
              <w:rPr>
                <w:spacing w:val="-14"/>
              </w:rPr>
              <w:t xml:space="preserve"> </w:t>
            </w:r>
            <w:r>
              <w:t>учебники</w:t>
            </w:r>
            <w:r>
              <w:rPr>
                <w:spacing w:val="-14"/>
              </w:rPr>
              <w:t xml:space="preserve"> </w:t>
            </w:r>
            <w:r>
              <w:t xml:space="preserve">и </w:t>
            </w:r>
            <w:r>
              <w:rPr>
                <w:spacing w:val="-2"/>
              </w:rPr>
              <w:t>пособия</w:t>
            </w:r>
          </w:p>
        </w:tc>
      </w:tr>
      <w:tr w:rsidR="00A4284F">
        <w:trPr>
          <w:trHeight w:val="1799"/>
        </w:trPr>
        <w:tc>
          <w:tcPr>
            <w:tcW w:w="3574" w:type="dxa"/>
          </w:tcPr>
          <w:p w:rsidR="00A4284F" w:rsidRDefault="004E5E27">
            <w:pPr>
              <w:pStyle w:val="TableParagraph"/>
              <w:spacing w:before="73" w:line="276" w:lineRule="auto"/>
              <w:ind w:left="77" w:right="37"/>
            </w:pPr>
            <w:r>
              <w:t>Информирование</w:t>
            </w:r>
            <w:r>
              <w:rPr>
                <w:spacing w:val="-14"/>
              </w:rPr>
              <w:t xml:space="preserve"> </w:t>
            </w:r>
            <w:r>
              <w:t>педагогов</w:t>
            </w:r>
            <w:r>
              <w:rPr>
                <w:spacing w:val="-14"/>
              </w:rPr>
              <w:t xml:space="preserve"> </w:t>
            </w:r>
            <w:r>
              <w:t>о</w:t>
            </w:r>
            <w:r>
              <w:rPr>
                <w:spacing w:val="-13"/>
              </w:rPr>
              <w:t xml:space="preserve"> </w:t>
            </w:r>
            <w:r>
              <w:t>ФОП, в т.ч. проведение консультаций (индивидуальных и групповых) по вопросам разработки и применения ООП по ФОП НОО, ООО и СОО</w:t>
            </w:r>
          </w:p>
        </w:tc>
        <w:tc>
          <w:tcPr>
            <w:tcW w:w="1646" w:type="dxa"/>
          </w:tcPr>
          <w:p w:rsidR="00A4284F" w:rsidRDefault="004E5E27">
            <w:pPr>
              <w:pStyle w:val="TableParagraph"/>
              <w:spacing w:before="73"/>
              <w:ind w:left="77"/>
            </w:pPr>
            <w:r>
              <w:rPr>
                <w:spacing w:val="-2"/>
              </w:rPr>
              <w:t>Июль–август</w:t>
            </w:r>
          </w:p>
        </w:tc>
        <w:tc>
          <w:tcPr>
            <w:tcW w:w="1622" w:type="dxa"/>
          </w:tcPr>
          <w:p w:rsidR="00A4284F" w:rsidRDefault="004E5E27">
            <w:pPr>
              <w:pStyle w:val="TableParagraph"/>
              <w:spacing w:before="73"/>
              <w:ind w:left="14" w:right="19"/>
              <w:jc w:val="center"/>
            </w:pPr>
            <w:r>
              <w:t>Рабочая</w:t>
            </w:r>
            <w:r>
              <w:rPr>
                <w:spacing w:val="-7"/>
              </w:rPr>
              <w:t xml:space="preserve"> </w:t>
            </w:r>
            <w:r>
              <w:rPr>
                <w:spacing w:val="-2"/>
              </w:rPr>
              <w:t>группа</w:t>
            </w:r>
          </w:p>
        </w:tc>
        <w:tc>
          <w:tcPr>
            <w:tcW w:w="2804" w:type="dxa"/>
          </w:tcPr>
          <w:p w:rsidR="00A4284F" w:rsidRDefault="004E5E27">
            <w:pPr>
              <w:pStyle w:val="TableParagraph"/>
              <w:spacing w:before="73" w:line="276" w:lineRule="auto"/>
              <w:ind w:left="76" w:right="245"/>
              <w:jc w:val="both"/>
            </w:pPr>
            <w:r>
              <w:t>Проведены</w:t>
            </w:r>
            <w:r>
              <w:rPr>
                <w:spacing w:val="-14"/>
              </w:rPr>
              <w:t xml:space="preserve"> </w:t>
            </w:r>
            <w:r>
              <w:t>консультации, подготовлен</w:t>
            </w:r>
            <w:r>
              <w:rPr>
                <w:spacing w:val="-7"/>
              </w:rPr>
              <w:t xml:space="preserve"> </w:t>
            </w:r>
            <w:r>
              <w:t xml:space="preserve">раздаточный </w:t>
            </w:r>
            <w:r>
              <w:rPr>
                <w:spacing w:val="-2"/>
              </w:rPr>
              <w:t>материал</w:t>
            </w:r>
          </w:p>
        </w:tc>
      </w:tr>
      <w:tr w:rsidR="00A4284F">
        <w:trPr>
          <w:trHeight w:val="982"/>
        </w:trPr>
        <w:tc>
          <w:tcPr>
            <w:tcW w:w="3574" w:type="dxa"/>
          </w:tcPr>
          <w:p w:rsidR="00A4284F" w:rsidRDefault="004E5E27">
            <w:pPr>
              <w:pStyle w:val="TableParagraph"/>
              <w:spacing w:before="74" w:line="276" w:lineRule="auto"/>
              <w:ind w:left="77"/>
            </w:pPr>
            <w:r>
              <w:t>Родительские собрания, посвященные ООП школы, подготовленных</w:t>
            </w:r>
            <w:r>
              <w:rPr>
                <w:spacing w:val="-10"/>
              </w:rPr>
              <w:t xml:space="preserve"> </w:t>
            </w:r>
            <w:r>
              <w:t>по</w:t>
            </w:r>
            <w:r>
              <w:rPr>
                <w:spacing w:val="-10"/>
              </w:rPr>
              <w:t xml:space="preserve"> </w:t>
            </w:r>
            <w:r>
              <w:t>ФГОС</w:t>
            </w:r>
            <w:r>
              <w:rPr>
                <w:spacing w:val="-11"/>
              </w:rPr>
              <w:t xml:space="preserve"> </w:t>
            </w:r>
            <w:r>
              <w:t>и</w:t>
            </w:r>
            <w:r>
              <w:rPr>
                <w:spacing w:val="-11"/>
              </w:rPr>
              <w:t xml:space="preserve"> </w:t>
            </w:r>
            <w:r>
              <w:t>ФОП</w:t>
            </w:r>
          </w:p>
        </w:tc>
        <w:tc>
          <w:tcPr>
            <w:tcW w:w="1646" w:type="dxa"/>
          </w:tcPr>
          <w:p w:rsidR="00A4284F" w:rsidRDefault="004E5E27">
            <w:pPr>
              <w:pStyle w:val="TableParagraph"/>
              <w:spacing w:before="74"/>
              <w:ind w:left="77"/>
            </w:pPr>
            <w:r>
              <w:t xml:space="preserve">Апрель, </w:t>
            </w:r>
            <w:r>
              <w:rPr>
                <w:spacing w:val="-2"/>
              </w:rPr>
              <w:t>август</w:t>
            </w:r>
          </w:p>
        </w:tc>
        <w:tc>
          <w:tcPr>
            <w:tcW w:w="1622" w:type="dxa"/>
          </w:tcPr>
          <w:p w:rsidR="00A4284F" w:rsidRDefault="004E5E27">
            <w:pPr>
              <w:pStyle w:val="TableParagraph"/>
              <w:spacing w:before="74" w:line="276" w:lineRule="auto"/>
              <w:ind w:left="76" w:right="127"/>
            </w:pPr>
            <w:r>
              <w:rPr>
                <w:spacing w:val="-2"/>
              </w:rPr>
              <w:t>Руководитель рабочей группы</w:t>
            </w:r>
          </w:p>
        </w:tc>
        <w:tc>
          <w:tcPr>
            <w:tcW w:w="2804" w:type="dxa"/>
          </w:tcPr>
          <w:p w:rsidR="00A4284F" w:rsidRDefault="004E5E27">
            <w:pPr>
              <w:pStyle w:val="TableParagraph"/>
              <w:spacing w:before="74"/>
              <w:ind w:left="76"/>
            </w:pPr>
            <w:r>
              <w:rPr>
                <w:spacing w:val="-2"/>
              </w:rPr>
              <w:t>Протокол</w:t>
            </w:r>
          </w:p>
        </w:tc>
      </w:tr>
    </w:tbl>
    <w:p w:rsidR="00A4284F" w:rsidRDefault="00A4284F">
      <w:pPr>
        <w:pStyle w:val="TableParagraph"/>
        <w:sectPr w:rsidR="00A4284F">
          <w:type w:val="continuous"/>
          <w:pgSz w:w="12240" w:h="15840"/>
          <w:pgMar w:top="1120" w:right="566" w:bottom="1160" w:left="850" w:header="0" w:footer="909" w:gutter="0"/>
          <w:cols w:space="720"/>
        </w:sectPr>
      </w:pPr>
    </w:p>
    <w:tbl>
      <w:tblPr>
        <w:tblStyle w:val="TableNormal"/>
        <w:tblW w:w="0" w:type="auto"/>
        <w:tblInd w:w="8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74"/>
        <w:gridCol w:w="1646"/>
        <w:gridCol w:w="1622"/>
        <w:gridCol w:w="2804"/>
      </w:tblGrid>
      <w:tr w:rsidR="00A4284F">
        <w:trPr>
          <w:trHeight w:val="640"/>
        </w:trPr>
        <w:tc>
          <w:tcPr>
            <w:tcW w:w="3574" w:type="dxa"/>
          </w:tcPr>
          <w:p w:rsidR="00A4284F" w:rsidRDefault="00A4284F">
            <w:pPr>
              <w:pStyle w:val="TableParagraph"/>
            </w:pPr>
          </w:p>
        </w:tc>
        <w:tc>
          <w:tcPr>
            <w:tcW w:w="1646" w:type="dxa"/>
          </w:tcPr>
          <w:p w:rsidR="00A4284F" w:rsidRDefault="00A4284F">
            <w:pPr>
              <w:pStyle w:val="TableParagraph"/>
            </w:pPr>
          </w:p>
        </w:tc>
        <w:tc>
          <w:tcPr>
            <w:tcW w:w="1622" w:type="dxa"/>
          </w:tcPr>
          <w:p w:rsidR="00A4284F" w:rsidRDefault="004E5E27">
            <w:pPr>
              <w:pStyle w:val="TableParagraph"/>
              <w:spacing w:before="74"/>
              <w:ind w:left="76"/>
            </w:pPr>
            <w:r>
              <w:rPr>
                <w:spacing w:val="-2"/>
              </w:rPr>
              <w:t>Директор</w:t>
            </w:r>
          </w:p>
        </w:tc>
        <w:tc>
          <w:tcPr>
            <w:tcW w:w="2804" w:type="dxa"/>
          </w:tcPr>
          <w:p w:rsidR="00A4284F" w:rsidRDefault="00A4284F">
            <w:pPr>
              <w:pStyle w:val="TableParagraph"/>
            </w:pPr>
          </w:p>
        </w:tc>
      </w:tr>
      <w:tr w:rsidR="00A4284F">
        <w:trPr>
          <w:trHeight w:val="1509"/>
        </w:trPr>
        <w:tc>
          <w:tcPr>
            <w:tcW w:w="3574" w:type="dxa"/>
          </w:tcPr>
          <w:p w:rsidR="00A4284F" w:rsidRDefault="004E5E27">
            <w:pPr>
              <w:pStyle w:val="TableParagraph"/>
              <w:spacing w:before="73" w:line="276" w:lineRule="auto"/>
              <w:ind w:left="77" w:right="800"/>
            </w:pPr>
            <w:r>
              <w:t>Перераспределение</w:t>
            </w:r>
            <w:r>
              <w:rPr>
                <w:spacing w:val="-14"/>
              </w:rPr>
              <w:t xml:space="preserve"> </w:t>
            </w:r>
            <w:r>
              <w:t xml:space="preserve">учебной нагрузки педагогических </w:t>
            </w:r>
            <w:r>
              <w:rPr>
                <w:spacing w:val="-2"/>
              </w:rPr>
              <w:t>работников</w:t>
            </w:r>
          </w:p>
        </w:tc>
        <w:tc>
          <w:tcPr>
            <w:tcW w:w="1646" w:type="dxa"/>
          </w:tcPr>
          <w:p w:rsidR="00A4284F" w:rsidRDefault="004E5E27">
            <w:pPr>
              <w:pStyle w:val="TableParagraph"/>
              <w:spacing w:before="73"/>
              <w:ind w:left="77"/>
            </w:pPr>
            <w:r>
              <w:rPr>
                <w:spacing w:val="-2"/>
              </w:rPr>
              <w:t>Июнь–август</w:t>
            </w:r>
          </w:p>
        </w:tc>
        <w:tc>
          <w:tcPr>
            <w:tcW w:w="1622" w:type="dxa"/>
          </w:tcPr>
          <w:p w:rsidR="00A4284F" w:rsidRDefault="004E5E27">
            <w:pPr>
              <w:pStyle w:val="TableParagraph"/>
              <w:spacing w:before="73" w:line="276" w:lineRule="auto"/>
              <w:ind w:left="76" w:right="127"/>
            </w:pPr>
            <w:r>
              <w:rPr>
                <w:spacing w:val="-2"/>
              </w:rPr>
              <w:t xml:space="preserve">Руководитель рабочей </w:t>
            </w:r>
            <w:r>
              <w:t xml:space="preserve">группы и </w:t>
            </w:r>
            <w:r>
              <w:rPr>
                <w:spacing w:val="-2"/>
              </w:rPr>
              <w:t>директор</w:t>
            </w:r>
          </w:p>
        </w:tc>
        <w:tc>
          <w:tcPr>
            <w:tcW w:w="2804" w:type="dxa"/>
          </w:tcPr>
          <w:p w:rsidR="00A4284F" w:rsidRDefault="004E5E27">
            <w:pPr>
              <w:pStyle w:val="TableParagraph"/>
              <w:spacing w:before="73"/>
              <w:ind w:left="76"/>
            </w:pPr>
            <w:r>
              <w:rPr>
                <w:spacing w:val="-2"/>
              </w:rPr>
              <w:t>Тарификационный</w:t>
            </w:r>
            <w:r>
              <w:rPr>
                <w:spacing w:val="15"/>
              </w:rPr>
              <w:t xml:space="preserve"> </w:t>
            </w:r>
            <w:r>
              <w:rPr>
                <w:spacing w:val="-2"/>
              </w:rPr>
              <w:t>список</w:t>
            </w:r>
          </w:p>
        </w:tc>
      </w:tr>
      <w:tr w:rsidR="00A4284F">
        <w:trPr>
          <w:trHeight w:val="640"/>
        </w:trPr>
        <w:tc>
          <w:tcPr>
            <w:tcW w:w="9646" w:type="dxa"/>
            <w:gridSpan w:val="4"/>
          </w:tcPr>
          <w:p w:rsidR="00A4284F" w:rsidRDefault="004E5E27">
            <w:pPr>
              <w:pStyle w:val="TableParagraph"/>
              <w:spacing w:before="74"/>
              <w:ind w:left="2135"/>
              <w:rPr>
                <w:b/>
              </w:rPr>
            </w:pPr>
            <w:r>
              <w:rPr>
                <w:b/>
              </w:rPr>
              <w:t>2.</w:t>
            </w:r>
            <w:r>
              <w:rPr>
                <w:b/>
                <w:spacing w:val="-4"/>
              </w:rPr>
              <w:t xml:space="preserve"> </w:t>
            </w:r>
            <w:r>
              <w:rPr>
                <w:b/>
              </w:rPr>
              <w:t>Мероприятия</w:t>
            </w:r>
            <w:r>
              <w:rPr>
                <w:b/>
                <w:spacing w:val="-4"/>
              </w:rPr>
              <w:t xml:space="preserve"> </w:t>
            </w:r>
            <w:r>
              <w:rPr>
                <w:b/>
              </w:rPr>
              <w:t>по</w:t>
            </w:r>
            <w:r>
              <w:rPr>
                <w:b/>
                <w:spacing w:val="-3"/>
              </w:rPr>
              <w:t xml:space="preserve"> </w:t>
            </w:r>
            <w:r>
              <w:rPr>
                <w:b/>
              </w:rPr>
              <w:t>разработке</w:t>
            </w:r>
            <w:r>
              <w:rPr>
                <w:b/>
                <w:spacing w:val="-5"/>
              </w:rPr>
              <w:t xml:space="preserve"> </w:t>
            </w:r>
            <w:r>
              <w:rPr>
                <w:b/>
              </w:rPr>
              <w:t>и</w:t>
            </w:r>
            <w:r>
              <w:rPr>
                <w:b/>
                <w:spacing w:val="-4"/>
              </w:rPr>
              <w:t xml:space="preserve"> </w:t>
            </w:r>
            <w:r>
              <w:rPr>
                <w:b/>
              </w:rPr>
              <w:t>корректировке</w:t>
            </w:r>
            <w:r>
              <w:rPr>
                <w:b/>
                <w:spacing w:val="-4"/>
              </w:rPr>
              <w:t xml:space="preserve"> </w:t>
            </w:r>
            <w:r>
              <w:rPr>
                <w:b/>
                <w:spacing w:val="-5"/>
              </w:rPr>
              <w:t>ООП</w:t>
            </w:r>
          </w:p>
        </w:tc>
      </w:tr>
      <w:tr w:rsidR="00A4284F">
        <w:trPr>
          <w:trHeight w:val="1219"/>
        </w:trPr>
        <w:tc>
          <w:tcPr>
            <w:tcW w:w="3574" w:type="dxa"/>
          </w:tcPr>
          <w:p w:rsidR="00A4284F" w:rsidRDefault="004E5E27">
            <w:pPr>
              <w:pStyle w:val="TableParagraph"/>
              <w:spacing w:before="73" w:line="276" w:lineRule="auto"/>
              <w:ind w:left="77" w:right="97"/>
              <w:jc w:val="both"/>
            </w:pPr>
            <w:r>
              <w:t>Совещания</w:t>
            </w:r>
            <w:r>
              <w:rPr>
                <w:spacing w:val="-14"/>
              </w:rPr>
              <w:t xml:space="preserve"> </w:t>
            </w:r>
            <w:r>
              <w:t>по</w:t>
            </w:r>
            <w:r>
              <w:rPr>
                <w:spacing w:val="-14"/>
              </w:rPr>
              <w:t xml:space="preserve"> </w:t>
            </w:r>
            <w:r>
              <w:t>вопросам</w:t>
            </w:r>
            <w:r>
              <w:rPr>
                <w:spacing w:val="-13"/>
              </w:rPr>
              <w:t xml:space="preserve"> </w:t>
            </w:r>
            <w:r>
              <w:t>разработки ООП школы в соответствии с ФОП НОО, ООО и СОО</w:t>
            </w:r>
          </w:p>
        </w:tc>
        <w:tc>
          <w:tcPr>
            <w:tcW w:w="1646" w:type="dxa"/>
          </w:tcPr>
          <w:p w:rsidR="00A4284F" w:rsidRDefault="004E5E27">
            <w:pPr>
              <w:pStyle w:val="TableParagraph"/>
              <w:spacing w:before="73" w:line="276" w:lineRule="auto"/>
              <w:ind w:left="77"/>
            </w:pPr>
            <w:r>
              <w:t xml:space="preserve">По мере </w:t>
            </w:r>
            <w:r>
              <w:rPr>
                <w:spacing w:val="-2"/>
              </w:rPr>
              <w:t>необходимости</w:t>
            </w:r>
          </w:p>
        </w:tc>
        <w:tc>
          <w:tcPr>
            <w:tcW w:w="1622" w:type="dxa"/>
          </w:tcPr>
          <w:p w:rsidR="00A4284F" w:rsidRDefault="004E5E27">
            <w:pPr>
              <w:pStyle w:val="TableParagraph"/>
              <w:spacing w:before="73"/>
              <w:ind w:left="76"/>
            </w:pPr>
            <w:r>
              <w:t>Рабочая</w:t>
            </w:r>
            <w:r>
              <w:rPr>
                <w:spacing w:val="-7"/>
              </w:rPr>
              <w:t xml:space="preserve"> </w:t>
            </w:r>
            <w:r>
              <w:rPr>
                <w:spacing w:val="-2"/>
              </w:rPr>
              <w:t>группа</w:t>
            </w:r>
          </w:p>
        </w:tc>
        <w:tc>
          <w:tcPr>
            <w:tcW w:w="2804" w:type="dxa"/>
          </w:tcPr>
          <w:p w:rsidR="00A4284F" w:rsidRDefault="004E5E27">
            <w:pPr>
              <w:pStyle w:val="TableParagraph"/>
              <w:spacing w:before="73"/>
              <w:ind w:left="76"/>
            </w:pPr>
            <w:r>
              <w:rPr>
                <w:spacing w:val="-2"/>
              </w:rPr>
              <w:t>Протокол</w:t>
            </w:r>
          </w:p>
        </w:tc>
      </w:tr>
      <w:tr w:rsidR="00A4284F">
        <w:trPr>
          <w:trHeight w:val="1510"/>
        </w:trPr>
        <w:tc>
          <w:tcPr>
            <w:tcW w:w="3574" w:type="dxa"/>
          </w:tcPr>
          <w:p w:rsidR="00A4284F" w:rsidRDefault="004E5E27">
            <w:pPr>
              <w:pStyle w:val="TableParagraph"/>
              <w:spacing w:before="74" w:line="276" w:lineRule="auto"/>
              <w:ind w:left="77"/>
            </w:pPr>
            <w:r>
              <w:t>Определить возможность применения необязательных компонентов</w:t>
            </w:r>
            <w:r>
              <w:rPr>
                <w:spacing w:val="-10"/>
              </w:rPr>
              <w:t xml:space="preserve"> </w:t>
            </w:r>
            <w:r>
              <w:t>ФОП</w:t>
            </w:r>
            <w:r>
              <w:rPr>
                <w:spacing w:val="-10"/>
              </w:rPr>
              <w:t xml:space="preserve"> </w:t>
            </w:r>
            <w:r>
              <w:t>и</w:t>
            </w:r>
            <w:r>
              <w:rPr>
                <w:spacing w:val="-10"/>
              </w:rPr>
              <w:t xml:space="preserve"> </w:t>
            </w:r>
            <w:r>
              <w:t>степень</w:t>
            </w:r>
            <w:r>
              <w:rPr>
                <w:spacing w:val="-10"/>
              </w:rPr>
              <w:t xml:space="preserve"> </w:t>
            </w:r>
            <w:r>
              <w:t xml:space="preserve">их </w:t>
            </w:r>
            <w:r>
              <w:rPr>
                <w:spacing w:val="-2"/>
              </w:rPr>
              <w:t>доработки</w:t>
            </w:r>
          </w:p>
        </w:tc>
        <w:tc>
          <w:tcPr>
            <w:tcW w:w="1646" w:type="dxa"/>
          </w:tcPr>
          <w:p w:rsidR="00A4284F" w:rsidRDefault="004E5E27">
            <w:pPr>
              <w:pStyle w:val="TableParagraph"/>
              <w:spacing w:before="74" w:line="276" w:lineRule="auto"/>
              <w:ind w:left="77" w:right="761"/>
            </w:pPr>
            <w:r>
              <w:rPr>
                <w:spacing w:val="-2"/>
              </w:rPr>
              <w:t>Январь– февраль</w:t>
            </w:r>
          </w:p>
        </w:tc>
        <w:tc>
          <w:tcPr>
            <w:tcW w:w="1622" w:type="dxa"/>
          </w:tcPr>
          <w:p w:rsidR="00A4284F" w:rsidRDefault="004E5E27">
            <w:pPr>
              <w:pStyle w:val="TableParagraph"/>
              <w:spacing w:before="74"/>
              <w:ind w:left="76"/>
            </w:pPr>
            <w:r>
              <w:t>Рабочая</w:t>
            </w:r>
            <w:r>
              <w:rPr>
                <w:spacing w:val="-7"/>
              </w:rPr>
              <w:t xml:space="preserve"> </w:t>
            </w:r>
            <w:r>
              <w:rPr>
                <w:spacing w:val="-2"/>
              </w:rPr>
              <w:t>группа</w:t>
            </w:r>
          </w:p>
        </w:tc>
        <w:tc>
          <w:tcPr>
            <w:tcW w:w="2804" w:type="dxa"/>
          </w:tcPr>
          <w:p w:rsidR="00A4284F" w:rsidRDefault="004E5E27">
            <w:pPr>
              <w:pStyle w:val="TableParagraph"/>
              <w:spacing w:before="74"/>
              <w:ind w:left="76"/>
            </w:pPr>
            <w:r>
              <w:t>Доклад</w:t>
            </w:r>
            <w:r>
              <w:rPr>
                <w:spacing w:val="-4"/>
              </w:rPr>
              <w:t xml:space="preserve"> </w:t>
            </w:r>
            <w:r>
              <w:t>на</w:t>
            </w:r>
            <w:r>
              <w:rPr>
                <w:spacing w:val="-4"/>
              </w:rPr>
              <w:t xml:space="preserve"> </w:t>
            </w:r>
            <w:r>
              <w:rPr>
                <w:spacing w:val="-2"/>
              </w:rPr>
              <w:t>педсовете</w:t>
            </w:r>
          </w:p>
        </w:tc>
      </w:tr>
      <w:tr w:rsidR="00A4284F">
        <w:trPr>
          <w:trHeight w:val="2669"/>
        </w:trPr>
        <w:tc>
          <w:tcPr>
            <w:tcW w:w="3574" w:type="dxa"/>
          </w:tcPr>
          <w:p w:rsidR="00A4284F" w:rsidRDefault="004E5E27">
            <w:pPr>
              <w:pStyle w:val="TableParagraph"/>
              <w:spacing w:before="73" w:line="276" w:lineRule="auto"/>
              <w:ind w:left="77" w:right="247"/>
            </w:pPr>
            <w:r>
              <w:t>Мониторинг образовательных потребностей (запросов) обучающихся и родителей для проектирования части, формируемой участниками образовательных отношений, и планов</w:t>
            </w:r>
            <w:r>
              <w:rPr>
                <w:spacing w:val="-14"/>
              </w:rPr>
              <w:t xml:space="preserve"> </w:t>
            </w:r>
            <w:r>
              <w:t>внеурочной</w:t>
            </w:r>
            <w:r>
              <w:rPr>
                <w:spacing w:val="-14"/>
              </w:rPr>
              <w:t xml:space="preserve"> </w:t>
            </w:r>
            <w:r>
              <w:t>деятельности НОО, ООО и СОО</w:t>
            </w:r>
          </w:p>
        </w:tc>
        <w:tc>
          <w:tcPr>
            <w:tcW w:w="1646" w:type="dxa"/>
          </w:tcPr>
          <w:p w:rsidR="00A4284F" w:rsidRDefault="004E5E27">
            <w:pPr>
              <w:pStyle w:val="TableParagraph"/>
              <w:spacing w:before="73"/>
              <w:ind w:left="77"/>
            </w:pPr>
            <w:r>
              <w:t>Февраль</w:t>
            </w:r>
            <w:r>
              <w:rPr>
                <w:spacing w:val="-4"/>
              </w:rPr>
              <w:t xml:space="preserve"> </w:t>
            </w:r>
            <w:r>
              <w:t>–</w:t>
            </w:r>
            <w:r>
              <w:rPr>
                <w:spacing w:val="-4"/>
              </w:rPr>
              <w:t xml:space="preserve"> март</w:t>
            </w:r>
          </w:p>
        </w:tc>
        <w:tc>
          <w:tcPr>
            <w:tcW w:w="1622" w:type="dxa"/>
          </w:tcPr>
          <w:p w:rsidR="00A4284F" w:rsidRDefault="004E5E27">
            <w:pPr>
              <w:pStyle w:val="TableParagraph"/>
              <w:spacing w:before="73" w:line="276" w:lineRule="auto"/>
              <w:ind w:left="76" w:right="75"/>
            </w:pPr>
            <w:r>
              <w:t>Рабочая</w:t>
            </w:r>
            <w:r>
              <w:rPr>
                <w:spacing w:val="-14"/>
              </w:rPr>
              <w:t xml:space="preserve"> </w:t>
            </w:r>
            <w:r>
              <w:t xml:space="preserve">группа </w:t>
            </w:r>
            <w:r>
              <w:rPr>
                <w:spacing w:val="-2"/>
              </w:rPr>
              <w:t>Классные руководители</w:t>
            </w:r>
          </w:p>
        </w:tc>
        <w:tc>
          <w:tcPr>
            <w:tcW w:w="2804" w:type="dxa"/>
          </w:tcPr>
          <w:p w:rsidR="00A4284F" w:rsidRDefault="004E5E27">
            <w:pPr>
              <w:pStyle w:val="TableParagraph"/>
              <w:spacing w:before="73"/>
              <w:ind w:left="76"/>
            </w:pPr>
            <w:r>
              <w:t>Аналитическая</w:t>
            </w:r>
            <w:r>
              <w:rPr>
                <w:spacing w:val="-13"/>
              </w:rPr>
              <w:t xml:space="preserve"> </w:t>
            </w:r>
            <w:r>
              <w:rPr>
                <w:spacing w:val="-2"/>
              </w:rPr>
              <w:t>справка</w:t>
            </w:r>
          </w:p>
        </w:tc>
      </w:tr>
      <w:tr w:rsidR="00A4284F">
        <w:trPr>
          <w:trHeight w:val="1220"/>
        </w:trPr>
        <w:tc>
          <w:tcPr>
            <w:tcW w:w="3574" w:type="dxa"/>
          </w:tcPr>
          <w:p w:rsidR="00A4284F" w:rsidRDefault="004E5E27">
            <w:pPr>
              <w:pStyle w:val="TableParagraph"/>
              <w:spacing w:before="74" w:line="276" w:lineRule="auto"/>
              <w:ind w:left="77"/>
            </w:pPr>
            <w:r>
              <w:t>Разработка</w:t>
            </w:r>
            <w:r>
              <w:rPr>
                <w:spacing w:val="-11"/>
              </w:rPr>
              <w:t xml:space="preserve"> </w:t>
            </w:r>
            <w:r>
              <w:t>проекта</w:t>
            </w:r>
            <w:r>
              <w:rPr>
                <w:spacing w:val="-11"/>
              </w:rPr>
              <w:t xml:space="preserve"> </w:t>
            </w:r>
            <w:r>
              <w:t>ООП</w:t>
            </w:r>
            <w:r>
              <w:rPr>
                <w:spacing w:val="-11"/>
              </w:rPr>
              <w:t xml:space="preserve"> </w:t>
            </w:r>
            <w:r>
              <w:t>НОО</w:t>
            </w:r>
            <w:r>
              <w:rPr>
                <w:spacing w:val="-11"/>
              </w:rPr>
              <w:t xml:space="preserve"> </w:t>
            </w:r>
            <w:r>
              <w:t>по ФОП НОО</w:t>
            </w:r>
          </w:p>
        </w:tc>
        <w:tc>
          <w:tcPr>
            <w:tcW w:w="1646" w:type="dxa"/>
          </w:tcPr>
          <w:p w:rsidR="00A4284F" w:rsidRDefault="004E5E27">
            <w:pPr>
              <w:pStyle w:val="TableParagraph"/>
              <w:spacing w:before="74"/>
              <w:ind w:left="77"/>
            </w:pPr>
            <w:r>
              <w:rPr>
                <w:spacing w:val="-4"/>
              </w:rPr>
              <w:t>Март</w:t>
            </w:r>
          </w:p>
        </w:tc>
        <w:tc>
          <w:tcPr>
            <w:tcW w:w="1622" w:type="dxa"/>
          </w:tcPr>
          <w:p w:rsidR="00A4284F" w:rsidRDefault="004E5E27">
            <w:pPr>
              <w:pStyle w:val="TableParagraph"/>
              <w:spacing w:before="74" w:line="276" w:lineRule="auto"/>
              <w:ind w:left="76" w:right="666"/>
            </w:pPr>
            <w:r>
              <w:rPr>
                <w:spacing w:val="-2"/>
              </w:rPr>
              <w:t>Рабочая группа, директор</w:t>
            </w:r>
          </w:p>
        </w:tc>
        <w:tc>
          <w:tcPr>
            <w:tcW w:w="2804" w:type="dxa"/>
          </w:tcPr>
          <w:p w:rsidR="00A4284F" w:rsidRDefault="004E5E27">
            <w:pPr>
              <w:pStyle w:val="TableParagraph"/>
              <w:spacing w:before="74"/>
              <w:ind w:left="76"/>
            </w:pPr>
            <w:r>
              <w:t>Проект</w:t>
            </w:r>
            <w:r>
              <w:rPr>
                <w:spacing w:val="-1"/>
              </w:rPr>
              <w:t xml:space="preserve"> </w:t>
            </w:r>
            <w:r>
              <w:t>ООП</w:t>
            </w:r>
            <w:r>
              <w:rPr>
                <w:spacing w:val="-2"/>
              </w:rPr>
              <w:t xml:space="preserve"> </w:t>
            </w:r>
            <w:r>
              <w:rPr>
                <w:spacing w:val="-5"/>
              </w:rPr>
              <w:t>НОО</w:t>
            </w:r>
          </w:p>
        </w:tc>
      </w:tr>
      <w:tr w:rsidR="00A4284F">
        <w:trPr>
          <w:trHeight w:val="929"/>
        </w:trPr>
        <w:tc>
          <w:tcPr>
            <w:tcW w:w="3574" w:type="dxa"/>
          </w:tcPr>
          <w:p w:rsidR="00A4284F" w:rsidRDefault="004E5E27">
            <w:pPr>
              <w:pStyle w:val="TableParagraph"/>
              <w:spacing w:before="73" w:line="276" w:lineRule="auto"/>
              <w:ind w:left="77"/>
            </w:pPr>
            <w:r>
              <w:t>Разработка</w:t>
            </w:r>
            <w:r>
              <w:rPr>
                <w:spacing w:val="-14"/>
              </w:rPr>
              <w:t xml:space="preserve"> </w:t>
            </w:r>
            <w:r>
              <w:t>проекта</w:t>
            </w:r>
            <w:r>
              <w:rPr>
                <w:spacing w:val="-14"/>
              </w:rPr>
              <w:t xml:space="preserve"> </w:t>
            </w:r>
            <w:r>
              <w:t>ООП</w:t>
            </w:r>
            <w:r>
              <w:rPr>
                <w:spacing w:val="-14"/>
              </w:rPr>
              <w:t xml:space="preserve"> </w:t>
            </w:r>
            <w:r>
              <w:t>ООО,СОО по ФОП ООО,СОО</w:t>
            </w:r>
          </w:p>
        </w:tc>
        <w:tc>
          <w:tcPr>
            <w:tcW w:w="1646" w:type="dxa"/>
          </w:tcPr>
          <w:p w:rsidR="00A4284F" w:rsidRDefault="004E5E27">
            <w:pPr>
              <w:pStyle w:val="TableParagraph"/>
              <w:spacing w:before="73"/>
              <w:ind w:left="77"/>
            </w:pPr>
            <w:r>
              <w:rPr>
                <w:spacing w:val="-4"/>
              </w:rPr>
              <w:t>Июль</w:t>
            </w:r>
          </w:p>
        </w:tc>
        <w:tc>
          <w:tcPr>
            <w:tcW w:w="1622" w:type="dxa"/>
          </w:tcPr>
          <w:p w:rsidR="00A4284F" w:rsidRDefault="004E5E27">
            <w:pPr>
              <w:pStyle w:val="TableParagraph"/>
              <w:spacing w:before="73"/>
              <w:ind w:left="76"/>
            </w:pPr>
            <w:r>
              <w:t>Рабочая</w:t>
            </w:r>
            <w:r>
              <w:rPr>
                <w:spacing w:val="-7"/>
              </w:rPr>
              <w:t xml:space="preserve"> </w:t>
            </w:r>
            <w:r>
              <w:rPr>
                <w:spacing w:val="-2"/>
              </w:rPr>
              <w:t>группа</w:t>
            </w:r>
          </w:p>
        </w:tc>
        <w:tc>
          <w:tcPr>
            <w:tcW w:w="2804" w:type="dxa"/>
          </w:tcPr>
          <w:p w:rsidR="00A4284F" w:rsidRDefault="004E5E27">
            <w:pPr>
              <w:pStyle w:val="TableParagraph"/>
              <w:spacing w:before="73"/>
              <w:ind w:left="76"/>
            </w:pPr>
            <w:r>
              <w:t>Проект</w:t>
            </w:r>
            <w:r>
              <w:rPr>
                <w:spacing w:val="-1"/>
              </w:rPr>
              <w:t xml:space="preserve"> </w:t>
            </w:r>
            <w:r>
              <w:t>ООП</w:t>
            </w:r>
            <w:r>
              <w:rPr>
                <w:spacing w:val="-2"/>
              </w:rPr>
              <w:t xml:space="preserve"> </w:t>
            </w:r>
            <w:r>
              <w:rPr>
                <w:spacing w:val="-5"/>
              </w:rPr>
              <w:t>ООО</w:t>
            </w:r>
          </w:p>
        </w:tc>
      </w:tr>
    </w:tbl>
    <w:p w:rsidR="00A4284F" w:rsidRDefault="00A4284F">
      <w:pPr>
        <w:pStyle w:val="a3"/>
        <w:ind w:left="0"/>
        <w:jc w:val="left"/>
        <w:rPr>
          <w:b/>
          <w:sz w:val="20"/>
        </w:rPr>
      </w:pPr>
    </w:p>
    <w:p w:rsidR="00A4284F" w:rsidRDefault="00A4284F">
      <w:pPr>
        <w:pStyle w:val="a3"/>
        <w:spacing w:before="113"/>
        <w:ind w:left="0"/>
        <w:jc w:val="left"/>
        <w:rPr>
          <w:b/>
          <w:sz w:val="20"/>
        </w:rPr>
      </w:pPr>
    </w:p>
    <w:tbl>
      <w:tblPr>
        <w:tblStyle w:val="TableNormal"/>
        <w:tblW w:w="0" w:type="auto"/>
        <w:tblInd w:w="9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810"/>
        <w:gridCol w:w="1420"/>
      </w:tblGrid>
      <w:tr w:rsidR="00A4284F">
        <w:trPr>
          <w:trHeight w:val="734"/>
        </w:trPr>
        <w:tc>
          <w:tcPr>
            <w:tcW w:w="2268" w:type="dxa"/>
          </w:tcPr>
          <w:p w:rsidR="00A4284F" w:rsidRDefault="004E5E27">
            <w:pPr>
              <w:pStyle w:val="TableParagraph"/>
              <w:spacing w:before="67" w:line="276" w:lineRule="auto"/>
              <w:ind w:left="86" w:right="71"/>
              <w:rPr>
                <w:b/>
              </w:rPr>
            </w:pPr>
            <w:r>
              <w:rPr>
                <w:b/>
                <w:spacing w:val="-2"/>
              </w:rPr>
              <w:t>Направление мероприятий</w:t>
            </w:r>
          </w:p>
        </w:tc>
        <w:tc>
          <w:tcPr>
            <w:tcW w:w="5810" w:type="dxa"/>
          </w:tcPr>
          <w:p w:rsidR="00A4284F" w:rsidRDefault="004E5E27">
            <w:pPr>
              <w:pStyle w:val="TableParagraph"/>
              <w:spacing w:before="212"/>
              <w:ind w:left="86"/>
              <w:rPr>
                <w:b/>
              </w:rPr>
            </w:pPr>
            <w:r>
              <w:rPr>
                <w:b/>
                <w:spacing w:val="-2"/>
              </w:rPr>
              <w:t>Мероприятия</w:t>
            </w:r>
          </w:p>
        </w:tc>
        <w:tc>
          <w:tcPr>
            <w:tcW w:w="1420" w:type="dxa"/>
          </w:tcPr>
          <w:p w:rsidR="00A4284F" w:rsidRDefault="004E5E27">
            <w:pPr>
              <w:pStyle w:val="TableParagraph"/>
              <w:spacing w:before="67" w:line="276" w:lineRule="auto"/>
              <w:ind w:left="87"/>
              <w:rPr>
                <w:b/>
              </w:rPr>
            </w:pPr>
            <w:r>
              <w:rPr>
                <w:b/>
                <w:spacing w:val="-2"/>
              </w:rPr>
              <w:t>Сроки реализации</w:t>
            </w:r>
          </w:p>
        </w:tc>
      </w:tr>
      <w:tr w:rsidR="00A4284F">
        <w:trPr>
          <w:trHeight w:val="1163"/>
        </w:trPr>
        <w:tc>
          <w:tcPr>
            <w:tcW w:w="2268" w:type="dxa"/>
            <w:vMerge w:val="restart"/>
          </w:tcPr>
          <w:p w:rsidR="00A4284F" w:rsidRDefault="004E5E27">
            <w:pPr>
              <w:pStyle w:val="TableParagraph"/>
              <w:spacing w:before="66"/>
              <w:ind w:left="86" w:right="71"/>
            </w:pPr>
            <w:r>
              <w:t>I.</w:t>
            </w:r>
            <w:r>
              <w:rPr>
                <w:spacing w:val="40"/>
              </w:rPr>
              <w:t xml:space="preserve"> </w:t>
            </w:r>
            <w:r>
              <w:t>Нормативное обеспечение</w:t>
            </w:r>
            <w:r>
              <w:rPr>
                <w:spacing w:val="-9"/>
              </w:rPr>
              <w:t xml:space="preserve"> </w:t>
            </w:r>
            <w:r>
              <w:t>введения ФГОС СОО</w:t>
            </w:r>
          </w:p>
        </w:tc>
        <w:tc>
          <w:tcPr>
            <w:tcW w:w="5810" w:type="dxa"/>
          </w:tcPr>
          <w:p w:rsidR="00A4284F" w:rsidRDefault="004E5E27">
            <w:pPr>
              <w:pStyle w:val="TableParagraph"/>
              <w:spacing w:before="66"/>
              <w:ind w:left="86" w:right="74"/>
              <w:jc w:val="both"/>
            </w:pPr>
            <w:r>
              <w:t>1.</w:t>
            </w:r>
            <w:r>
              <w:rPr>
                <w:spacing w:val="-1"/>
              </w:rPr>
              <w:t xml:space="preserve"> </w:t>
            </w:r>
            <w:r>
              <w:t>Наличие</w:t>
            </w:r>
            <w:r>
              <w:rPr>
                <w:spacing w:val="-1"/>
              </w:rPr>
              <w:t xml:space="preserve"> </w:t>
            </w:r>
            <w:r>
              <w:t>решения</w:t>
            </w:r>
            <w:r>
              <w:rPr>
                <w:spacing w:val="-1"/>
              </w:rPr>
              <w:t xml:space="preserve"> </w:t>
            </w:r>
            <w:r>
              <w:t>органа</w:t>
            </w:r>
            <w:r>
              <w:rPr>
                <w:spacing w:val="-1"/>
              </w:rPr>
              <w:t xml:space="preserve"> </w:t>
            </w:r>
            <w:r>
              <w:t>государственно-общественного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СОО</w:t>
            </w:r>
          </w:p>
        </w:tc>
        <w:tc>
          <w:tcPr>
            <w:tcW w:w="1420" w:type="dxa"/>
          </w:tcPr>
          <w:p w:rsidR="00A4284F" w:rsidRDefault="004E5E27">
            <w:pPr>
              <w:pStyle w:val="TableParagraph"/>
              <w:spacing w:before="66"/>
              <w:ind w:left="99" w:right="85"/>
              <w:jc w:val="center"/>
            </w:pPr>
            <w:r>
              <w:rPr>
                <w:spacing w:val="-4"/>
              </w:rPr>
              <w:t>2020</w:t>
            </w:r>
          </w:p>
        </w:tc>
      </w:tr>
      <w:tr w:rsidR="00A4284F">
        <w:trPr>
          <w:trHeight w:val="478"/>
        </w:trPr>
        <w:tc>
          <w:tcPr>
            <w:tcW w:w="2268" w:type="dxa"/>
            <w:vMerge/>
            <w:tcBorders>
              <w:top w:val="nil"/>
            </w:tcBorders>
          </w:tcPr>
          <w:p w:rsidR="00A4284F" w:rsidRDefault="00A4284F">
            <w:pPr>
              <w:rPr>
                <w:sz w:val="2"/>
                <w:szCs w:val="2"/>
              </w:rPr>
            </w:pPr>
          </w:p>
        </w:tc>
        <w:tc>
          <w:tcPr>
            <w:tcW w:w="5810" w:type="dxa"/>
          </w:tcPr>
          <w:p w:rsidR="00A4284F" w:rsidRDefault="004E5E27">
            <w:pPr>
              <w:pStyle w:val="TableParagraph"/>
              <w:spacing w:before="67"/>
              <w:ind w:left="86"/>
            </w:pPr>
            <w:r>
              <w:t>2.</w:t>
            </w:r>
            <w:r>
              <w:rPr>
                <w:spacing w:val="27"/>
              </w:rPr>
              <w:t xml:space="preserve">  </w:t>
            </w:r>
            <w:r>
              <w:t>Разработка</w:t>
            </w:r>
            <w:r>
              <w:rPr>
                <w:spacing w:val="29"/>
              </w:rPr>
              <w:t xml:space="preserve">  </w:t>
            </w:r>
            <w:r>
              <w:t>и</w:t>
            </w:r>
            <w:r>
              <w:rPr>
                <w:spacing w:val="30"/>
              </w:rPr>
              <w:t xml:space="preserve">  </w:t>
            </w:r>
            <w:r>
              <w:t>утверждение</w:t>
            </w:r>
            <w:r>
              <w:rPr>
                <w:spacing w:val="29"/>
              </w:rPr>
              <w:t xml:space="preserve">  </w:t>
            </w:r>
            <w:r>
              <w:t>плана-графика</w:t>
            </w:r>
            <w:r>
              <w:rPr>
                <w:spacing w:val="30"/>
              </w:rPr>
              <w:t xml:space="preserve">  </w:t>
            </w:r>
            <w:r>
              <w:rPr>
                <w:spacing w:val="-2"/>
              </w:rPr>
              <w:t>введения</w:t>
            </w:r>
          </w:p>
        </w:tc>
        <w:tc>
          <w:tcPr>
            <w:tcW w:w="1420" w:type="dxa"/>
          </w:tcPr>
          <w:p w:rsidR="00A4284F" w:rsidRDefault="004E5E27">
            <w:pPr>
              <w:pStyle w:val="TableParagraph"/>
              <w:spacing w:before="67"/>
              <w:ind w:left="99" w:right="86"/>
              <w:jc w:val="center"/>
            </w:pPr>
            <w:r>
              <w:t>Май</w:t>
            </w:r>
            <w:r>
              <w:rPr>
                <w:spacing w:val="-3"/>
              </w:rPr>
              <w:t xml:space="preserve"> </w:t>
            </w:r>
            <w:r>
              <w:rPr>
                <w:spacing w:val="-4"/>
              </w:rPr>
              <w:t>2020</w:t>
            </w:r>
          </w:p>
        </w:tc>
      </w:tr>
    </w:tbl>
    <w:p w:rsidR="00A4284F" w:rsidRDefault="00A4284F">
      <w:pPr>
        <w:pStyle w:val="TableParagraph"/>
        <w:jc w:val="center"/>
        <w:sectPr w:rsidR="00A4284F">
          <w:type w:val="continuous"/>
          <w:pgSz w:w="12240" w:h="15840"/>
          <w:pgMar w:top="1120" w:right="566" w:bottom="1160" w:left="850" w:header="0" w:footer="909" w:gutter="0"/>
          <w:cols w:space="720"/>
        </w:sectPr>
      </w:pPr>
    </w:p>
    <w:tbl>
      <w:tblPr>
        <w:tblStyle w:val="TableNormal"/>
        <w:tblW w:w="0" w:type="auto"/>
        <w:tblInd w:w="9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810"/>
        <w:gridCol w:w="1420"/>
      </w:tblGrid>
      <w:tr w:rsidR="00A4284F">
        <w:trPr>
          <w:trHeight w:val="405"/>
        </w:trPr>
        <w:tc>
          <w:tcPr>
            <w:tcW w:w="2268" w:type="dxa"/>
            <w:vMerge w:val="restart"/>
            <w:tcBorders>
              <w:top w:val="nil"/>
            </w:tcBorders>
          </w:tcPr>
          <w:p w:rsidR="00A4284F" w:rsidRDefault="00A4284F">
            <w:pPr>
              <w:pStyle w:val="TableParagraph"/>
            </w:pPr>
          </w:p>
        </w:tc>
        <w:tc>
          <w:tcPr>
            <w:tcW w:w="5810" w:type="dxa"/>
          </w:tcPr>
          <w:p w:rsidR="00A4284F" w:rsidRDefault="004E5E27">
            <w:pPr>
              <w:pStyle w:val="TableParagraph"/>
              <w:spacing w:before="67"/>
              <w:ind w:left="86"/>
            </w:pPr>
            <w:r>
              <w:t>ФГОС</w:t>
            </w:r>
            <w:r>
              <w:rPr>
                <w:spacing w:val="-4"/>
              </w:rPr>
              <w:t xml:space="preserve"> </w:t>
            </w:r>
            <w:r>
              <w:rPr>
                <w:spacing w:val="-5"/>
              </w:rPr>
              <w:t>СОО</w:t>
            </w:r>
          </w:p>
        </w:tc>
        <w:tc>
          <w:tcPr>
            <w:tcW w:w="1420" w:type="dxa"/>
          </w:tcPr>
          <w:p w:rsidR="00A4284F" w:rsidRDefault="00A4284F">
            <w:pPr>
              <w:pStyle w:val="TableParagraph"/>
            </w:pPr>
          </w:p>
        </w:tc>
      </w:tr>
      <w:tr w:rsidR="00A4284F">
        <w:trPr>
          <w:trHeight w:val="1165"/>
        </w:trPr>
        <w:tc>
          <w:tcPr>
            <w:tcW w:w="2268" w:type="dxa"/>
            <w:vMerge/>
            <w:tcBorders>
              <w:top w:val="nil"/>
            </w:tcBorders>
          </w:tcPr>
          <w:p w:rsidR="00A4284F" w:rsidRDefault="00A4284F">
            <w:pPr>
              <w:rPr>
                <w:sz w:val="2"/>
                <w:szCs w:val="2"/>
              </w:rPr>
            </w:pPr>
          </w:p>
        </w:tc>
        <w:tc>
          <w:tcPr>
            <w:tcW w:w="5810" w:type="dxa"/>
          </w:tcPr>
          <w:p w:rsidR="00A4284F" w:rsidRDefault="004E5E27">
            <w:pPr>
              <w:pStyle w:val="TableParagraph"/>
              <w:spacing w:before="67"/>
              <w:ind w:left="86" w:right="72"/>
              <w:jc w:val="both"/>
            </w:pPr>
            <w:r>
              <w:t>3. Обеспечение соответствия нормативной базы школы требованиям ФГОС СОО (цели образовательной деятельности, режим занятий, финансирование, материально-техническое обеспечение и др.)</w:t>
            </w:r>
          </w:p>
        </w:tc>
        <w:tc>
          <w:tcPr>
            <w:tcW w:w="1420" w:type="dxa"/>
          </w:tcPr>
          <w:p w:rsidR="00A4284F" w:rsidRDefault="004E5E27">
            <w:pPr>
              <w:pStyle w:val="TableParagraph"/>
              <w:spacing w:before="67"/>
              <w:ind w:left="99" w:right="86"/>
              <w:jc w:val="center"/>
            </w:pPr>
            <w:r>
              <w:t>Май</w:t>
            </w:r>
            <w:r>
              <w:rPr>
                <w:spacing w:val="-3"/>
              </w:rPr>
              <w:t xml:space="preserve"> </w:t>
            </w:r>
            <w:r>
              <w:rPr>
                <w:spacing w:val="-4"/>
              </w:rPr>
              <w:t>2020</w:t>
            </w:r>
          </w:p>
        </w:tc>
      </w:tr>
      <w:tr w:rsidR="00A4284F">
        <w:trPr>
          <w:trHeight w:val="1164"/>
        </w:trPr>
        <w:tc>
          <w:tcPr>
            <w:tcW w:w="2268" w:type="dxa"/>
            <w:vMerge/>
            <w:tcBorders>
              <w:top w:val="nil"/>
            </w:tcBorders>
          </w:tcPr>
          <w:p w:rsidR="00A4284F" w:rsidRDefault="00A4284F">
            <w:pPr>
              <w:rPr>
                <w:sz w:val="2"/>
                <w:szCs w:val="2"/>
              </w:rPr>
            </w:pPr>
          </w:p>
        </w:tc>
        <w:tc>
          <w:tcPr>
            <w:tcW w:w="5810" w:type="dxa"/>
          </w:tcPr>
          <w:p w:rsidR="00A4284F" w:rsidRDefault="004E5E27">
            <w:pPr>
              <w:pStyle w:val="TableParagraph"/>
              <w:spacing w:before="66"/>
              <w:ind w:left="86" w:right="73"/>
              <w:jc w:val="both"/>
            </w:pPr>
            <w:r>
              <w:t>4. Разработка на основе примерной основной образовательной программы среднего общего образования основной образовательной программы среднего общего образования образовательной организации</w:t>
            </w:r>
          </w:p>
        </w:tc>
        <w:tc>
          <w:tcPr>
            <w:tcW w:w="1420" w:type="dxa"/>
          </w:tcPr>
          <w:p w:rsidR="00A4284F" w:rsidRDefault="004E5E27">
            <w:pPr>
              <w:pStyle w:val="TableParagraph"/>
              <w:spacing w:before="66" w:line="276" w:lineRule="auto"/>
              <w:ind w:left="492" w:hanging="394"/>
            </w:pPr>
            <w:r>
              <w:t>Май</w:t>
            </w:r>
            <w:r>
              <w:rPr>
                <w:spacing w:val="-14"/>
              </w:rPr>
              <w:t xml:space="preserve"> </w:t>
            </w:r>
            <w:r>
              <w:t>–</w:t>
            </w:r>
            <w:r>
              <w:rPr>
                <w:spacing w:val="-14"/>
              </w:rPr>
              <w:t xml:space="preserve"> </w:t>
            </w:r>
            <w:r>
              <w:t xml:space="preserve">август </w:t>
            </w:r>
            <w:r>
              <w:rPr>
                <w:spacing w:val="-4"/>
              </w:rPr>
              <w:t>2020</w:t>
            </w:r>
          </w:p>
        </w:tc>
      </w:tr>
      <w:tr w:rsidR="00A4284F">
        <w:trPr>
          <w:trHeight w:val="912"/>
        </w:trPr>
        <w:tc>
          <w:tcPr>
            <w:tcW w:w="2268" w:type="dxa"/>
            <w:vMerge/>
            <w:tcBorders>
              <w:top w:val="nil"/>
            </w:tcBorders>
          </w:tcPr>
          <w:p w:rsidR="00A4284F" w:rsidRDefault="00A4284F">
            <w:pPr>
              <w:rPr>
                <w:sz w:val="2"/>
                <w:szCs w:val="2"/>
              </w:rPr>
            </w:pPr>
          </w:p>
        </w:tc>
        <w:tc>
          <w:tcPr>
            <w:tcW w:w="5810" w:type="dxa"/>
          </w:tcPr>
          <w:p w:rsidR="00A4284F" w:rsidRDefault="004E5E27">
            <w:pPr>
              <w:pStyle w:val="TableParagraph"/>
              <w:spacing w:before="67"/>
              <w:ind w:left="86" w:right="75"/>
              <w:jc w:val="both"/>
            </w:pPr>
            <w:r>
              <w:t>5. Утверждение основной образовательной программы среднего общего образования образовательной</w:t>
            </w:r>
            <w:r>
              <w:rPr>
                <w:spacing w:val="40"/>
              </w:rPr>
              <w:t xml:space="preserve"> </w:t>
            </w:r>
            <w:r>
              <w:rPr>
                <w:spacing w:val="-2"/>
              </w:rPr>
              <w:t>организации</w:t>
            </w:r>
          </w:p>
        </w:tc>
        <w:tc>
          <w:tcPr>
            <w:tcW w:w="1420" w:type="dxa"/>
          </w:tcPr>
          <w:p w:rsidR="00A4284F" w:rsidRDefault="004E5E27">
            <w:pPr>
              <w:pStyle w:val="TableParagraph"/>
              <w:spacing w:before="67"/>
              <w:ind w:left="99" w:right="86"/>
              <w:jc w:val="center"/>
            </w:pPr>
            <w:r>
              <w:t xml:space="preserve">Август </w:t>
            </w:r>
            <w:r>
              <w:rPr>
                <w:spacing w:val="-4"/>
              </w:rPr>
              <w:t>2020</w:t>
            </w:r>
          </w:p>
        </w:tc>
      </w:tr>
      <w:tr w:rsidR="00A4284F">
        <w:trPr>
          <w:trHeight w:val="1421"/>
        </w:trPr>
        <w:tc>
          <w:tcPr>
            <w:tcW w:w="2268" w:type="dxa"/>
            <w:vMerge/>
            <w:tcBorders>
              <w:top w:val="nil"/>
            </w:tcBorders>
          </w:tcPr>
          <w:p w:rsidR="00A4284F" w:rsidRDefault="00A4284F">
            <w:pPr>
              <w:rPr>
                <w:sz w:val="2"/>
                <w:szCs w:val="2"/>
              </w:rPr>
            </w:pPr>
          </w:p>
        </w:tc>
        <w:tc>
          <w:tcPr>
            <w:tcW w:w="5810" w:type="dxa"/>
          </w:tcPr>
          <w:p w:rsidR="00A4284F" w:rsidRDefault="004E5E27">
            <w:pPr>
              <w:pStyle w:val="TableParagraph"/>
              <w:spacing w:before="70"/>
              <w:ind w:left="86" w:right="76"/>
              <w:jc w:val="both"/>
            </w:pPr>
            <w:r>
              <w:t xml:space="preserve">6. Приведение должностных инструкций работников образовательной организации в соответствие с требованиями ФГОС СОО и тарифно-квалификационными характеристиками и профессиональным стандартом </w:t>
            </w:r>
            <w:r>
              <w:rPr>
                <w:spacing w:val="-2"/>
              </w:rPr>
              <w:t>педагога</w:t>
            </w:r>
          </w:p>
        </w:tc>
        <w:tc>
          <w:tcPr>
            <w:tcW w:w="1420" w:type="dxa"/>
          </w:tcPr>
          <w:p w:rsidR="00A4284F" w:rsidRDefault="004E5E27">
            <w:pPr>
              <w:pStyle w:val="TableParagraph"/>
              <w:spacing w:before="70" w:line="276" w:lineRule="auto"/>
              <w:ind w:left="492" w:hanging="394"/>
            </w:pPr>
            <w:r>
              <w:t>Май</w:t>
            </w:r>
            <w:r>
              <w:rPr>
                <w:spacing w:val="-14"/>
              </w:rPr>
              <w:t xml:space="preserve"> </w:t>
            </w:r>
            <w:r>
              <w:t>–</w:t>
            </w:r>
            <w:r>
              <w:rPr>
                <w:spacing w:val="-14"/>
              </w:rPr>
              <w:t xml:space="preserve"> </w:t>
            </w:r>
            <w:r>
              <w:t xml:space="preserve">август </w:t>
            </w:r>
            <w:r>
              <w:rPr>
                <w:spacing w:val="-4"/>
              </w:rPr>
              <w:t>2020</w:t>
            </w:r>
          </w:p>
        </w:tc>
      </w:tr>
      <w:tr w:rsidR="00A4284F">
        <w:trPr>
          <w:trHeight w:val="1168"/>
        </w:trPr>
        <w:tc>
          <w:tcPr>
            <w:tcW w:w="2268" w:type="dxa"/>
            <w:vMerge/>
            <w:tcBorders>
              <w:top w:val="nil"/>
            </w:tcBorders>
          </w:tcPr>
          <w:p w:rsidR="00A4284F" w:rsidRDefault="00A4284F">
            <w:pPr>
              <w:rPr>
                <w:sz w:val="2"/>
                <w:szCs w:val="2"/>
              </w:rPr>
            </w:pPr>
          </w:p>
        </w:tc>
        <w:tc>
          <w:tcPr>
            <w:tcW w:w="5810" w:type="dxa"/>
          </w:tcPr>
          <w:p w:rsidR="00A4284F" w:rsidRDefault="004E5E27">
            <w:pPr>
              <w:pStyle w:val="TableParagraph"/>
              <w:spacing w:before="69"/>
              <w:ind w:left="86" w:right="75"/>
              <w:jc w:val="both"/>
            </w:pPr>
            <w:r>
              <w:t>7. Определение списка учебников и учебных пособий, используемых в образовательной деятельности в соответствии с ФГОС СОО и входящих в федеральный перечень учебников</w:t>
            </w:r>
          </w:p>
        </w:tc>
        <w:tc>
          <w:tcPr>
            <w:tcW w:w="1420" w:type="dxa"/>
          </w:tcPr>
          <w:p w:rsidR="00A4284F" w:rsidRDefault="004E5E27" w:rsidP="00D7785A">
            <w:pPr>
              <w:pStyle w:val="TableParagraph"/>
              <w:spacing w:before="69" w:line="276" w:lineRule="auto"/>
              <w:ind w:left="207" w:hanging="99"/>
            </w:pPr>
            <w:r>
              <w:rPr>
                <w:spacing w:val="-2"/>
              </w:rPr>
              <w:t xml:space="preserve">Март-апрель </w:t>
            </w:r>
            <w:r>
              <w:t>2020 -202</w:t>
            </w:r>
            <w:r w:rsidR="00D7785A">
              <w:t>5</w:t>
            </w:r>
          </w:p>
        </w:tc>
      </w:tr>
      <w:tr w:rsidR="00A4284F">
        <w:trPr>
          <w:trHeight w:val="1420"/>
        </w:trPr>
        <w:tc>
          <w:tcPr>
            <w:tcW w:w="2268" w:type="dxa"/>
            <w:vMerge/>
            <w:tcBorders>
              <w:top w:val="nil"/>
            </w:tcBorders>
          </w:tcPr>
          <w:p w:rsidR="00A4284F" w:rsidRDefault="00A4284F">
            <w:pPr>
              <w:rPr>
                <w:sz w:val="2"/>
                <w:szCs w:val="2"/>
              </w:rPr>
            </w:pPr>
          </w:p>
        </w:tc>
        <w:tc>
          <w:tcPr>
            <w:tcW w:w="5810" w:type="dxa"/>
          </w:tcPr>
          <w:p w:rsidR="00A4284F" w:rsidRDefault="004E5E27">
            <w:pPr>
              <w:pStyle w:val="TableParagraph"/>
              <w:spacing w:before="69"/>
              <w:ind w:left="86" w:right="73"/>
              <w:jc w:val="both"/>
            </w:pPr>
            <w:r>
              <w:t xml:space="preserve">8. 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w:t>
            </w:r>
            <w:r>
              <w:rPr>
                <w:spacing w:val="-2"/>
              </w:rPr>
              <w:t>процесса</w:t>
            </w:r>
          </w:p>
        </w:tc>
        <w:tc>
          <w:tcPr>
            <w:tcW w:w="1420" w:type="dxa"/>
          </w:tcPr>
          <w:p w:rsidR="00A4284F" w:rsidRDefault="004E5E27">
            <w:pPr>
              <w:pStyle w:val="TableParagraph"/>
              <w:spacing w:before="69" w:line="276" w:lineRule="auto"/>
              <w:ind w:left="507" w:right="224" w:hanging="264"/>
            </w:pPr>
            <w:r>
              <w:t>В</w:t>
            </w:r>
            <w:r>
              <w:rPr>
                <w:spacing w:val="-14"/>
              </w:rPr>
              <w:t xml:space="preserve"> </w:t>
            </w:r>
            <w:r>
              <w:t xml:space="preserve">течение </w:t>
            </w:r>
            <w:r>
              <w:rPr>
                <w:spacing w:val="-4"/>
              </w:rPr>
              <w:t>года</w:t>
            </w:r>
          </w:p>
        </w:tc>
      </w:tr>
      <w:tr w:rsidR="00A4284F">
        <w:trPr>
          <w:trHeight w:val="2939"/>
        </w:trPr>
        <w:tc>
          <w:tcPr>
            <w:tcW w:w="2268" w:type="dxa"/>
            <w:vMerge/>
            <w:tcBorders>
              <w:top w:val="nil"/>
            </w:tcBorders>
          </w:tcPr>
          <w:p w:rsidR="00A4284F" w:rsidRDefault="00A4284F">
            <w:pPr>
              <w:rPr>
                <w:sz w:val="2"/>
                <w:szCs w:val="2"/>
              </w:rPr>
            </w:pPr>
          </w:p>
        </w:tc>
        <w:tc>
          <w:tcPr>
            <w:tcW w:w="5810" w:type="dxa"/>
          </w:tcPr>
          <w:p w:rsidR="00A4284F" w:rsidRDefault="004E5E27">
            <w:pPr>
              <w:pStyle w:val="TableParagraph"/>
              <w:numPr>
                <w:ilvl w:val="0"/>
                <w:numId w:val="13"/>
              </w:numPr>
              <w:tabs>
                <w:tab w:val="left" w:pos="361"/>
              </w:tabs>
              <w:spacing w:before="70"/>
            </w:pPr>
            <w:r>
              <w:rPr>
                <w:spacing w:val="-2"/>
              </w:rPr>
              <w:t>Доработка:</w:t>
            </w:r>
          </w:p>
          <w:p w:rsidR="00A4284F" w:rsidRDefault="004E5E27">
            <w:pPr>
              <w:pStyle w:val="TableParagraph"/>
              <w:numPr>
                <w:ilvl w:val="1"/>
                <w:numId w:val="13"/>
              </w:numPr>
              <w:tabs>
                <w:tab w:val="left" w:pos="306"/>
              </w:tabs>
              <w:ind w:left="306"/>
            </w:pPr>
            <w:r>
              <w:t>образовательных</w:t>
            </w:r>
            <w:r>
              <w:rPr>
                <w:spacing w:val="-4"/>
              </w:rPr>
              <w:t xml:space="preserve"> </w:t>
            </w:r>
            <w:r>
              <w:t>программ</w:t>
            </w:r>
            <w:r>
              <w:rPr>
                <w:spacing w:val="-2"/>
              </w:rPr>
              <w:t xml:space="preserve"> </w:t>
            </w:r>
            <w:r>
              <w:t>(индивидуальных</w:t>
            </w:r>
            <w:r>
              <w:rPr>
                <w:spacing w:val="-2"/>
              </w:rPr>
              <w:t xml:space="preserve"> </w:t>
            </w:r>
            <w:r>
              <w:t>и</w:t>
            </w:r>
            <w:r>
              <w:rPr>
                <w:spacing w:val="52"/>
              </w:rPr>
              <w:t xml:space="preserve"> </w:t>
            </w:r>
            <w:r>
              <w:rPr>
                <w:spacing w:val="-2"/>
              </w:rPr>
              <w:t>др.);</w:t>
            </w:r>
          </w:p>
          <w:p w:rsidR="00A4284F" w:rsidRDefault="004E5E27">
            <w:pPr>
              <w:pStyle w:val="TableParagraph"/>
              <w:numPr>
                <w:ilvl w:val="1"/>
                <w:numId w:val="13"/>
              </w:numPr>
              <w:tabs>
                <w:tab w:val="left" w:pos="306"/>
              </w:tabs>
              <w:ind w:left="306"/>
            </w:pPr>
            <w:r>
              <w:t xml:space="preserve">учебного </w:t>
            </w:r>
            <w:r>
              <w:rPr>
                <w:spacing w:val="-2"/>
              </w:rPr>
              <w:t>плана;</w:t>
            </w:r>
          </w:p>
          <w:p w:rsidR="00A4284F" w:rsidRDefault="004E5E27">
            <w:pPr>
              <w:pStyle w:val="TableParagraph"/>
              <w:numPr>
                <w:ilvl w:val="1"/>
                <w:numId w:val="13"/>
              </w:numPr>
              <w:tabs>
                <w:tab w:val="left" w:pos="306"/>
                <w:tab w:val="left" w:pos="1373"/>
                <w:tab w:val="left" w:pos="2585"/>
                <w:tab w:val="left" w:pos="3691"/>
                <w:tab w:val="left" w:pos="5030"/>
              </w:tabs>
              <w:ind w:right="74" w:firstLine="0"/>
            </w:pPr>
            <w:r>
              <w:rPr>
                <w:spacing w:val="-2"/>
              </w:rPr>
              <w:t>рабочих</w:t>
            </w:r>
            <w:r>
              <w:tab/>
            </w:r>
            <w:r>
              <w:rPr>
                <w:spacing w:val="-2"/>
              </w:rPr>
              <w:t>программ</w:t>
            </w:r>
            <w:r>
              <w:tab/>
            </w:r>
            <w:r>
              <w:rPr>
                <w:spacing w:val="-2"/>
              </w:rPr>
              <w:t>учебных</w:t>
            </w:r>
            <w:r>
              <w:tab/>
            </w:r>
            <w:r>
              <w:rPr>
                <w:spacing w:val="-2"/>
              </w:rPr>
              <w:t>предметов,</w:t>
            </w:r>
            <w:r>
              <w:tab/>
            </w:r>
            <w:r>
              <w:rPr>
                <w:spacing w:val="-2"/>
              </w:rPr>
              <w:t xml:space="preserve">курсов, </w:t>
            </w:r>
            <w:r>
              <w:t>дисциплин, модулей;</w:t>
            </w:r>
          </w:p>
          <w:p w:rsidR="00A4284F" w:rsidRDefault="004E5E27">
            <w:pPr>
              <w:pStyle w:val="TableParagraph"/>
              <w:numPr>
                <w:ilvl w:val="1"/>
                <w:numId w:val="13"/>
              </w:numPr>
              <w:tabs>
                <w:tab w:val="left" w:pos="306"/>
              </w:tabs>
              <w:ind w:left="306"/>
            </w:pPr>
            <w:r>
              <w:t xml:space="preserve">годового календарного учебного </w:t>
            </w:r>
            <w:r>
              <w:rPr>
                <w:spacing w:val="-2"/>
              </w:rPr>
              <w:t>графика;</w:t>
            </w:r>
          </w:p>
          <w:p w:rsidR="00A4284F" w:rsidRDefault="004E5E27">
            <w:pPr>
              <w:pStyle w:val="TableParagraph"/>
              <w:numPr>
                <w:ilvl w:val="1"/>
                <w:numId w:val="13"/>
              </w:numPr>
              <w:tabs>
                <w:tab w:val="left" w:pos="251"/>
              </w:tabs>
              <w:ind w:left="251" w:hanging="165"/>
            </w:pPr>
            <w:r>
              <w:t>положений</w:t>
            </w:r>
            <w:r>
              <w:rPr>
                <w:spacing w:val="-8"/>
              </w:rPr>
              <w:t xml:space="preserve"> </w:t>
            </w:r>
            <w:r>
              <w:t>о</w:t>
            </w:r>
            <w:r>
              <w:rPr>
                <w:spacing w:val="-8"/>
              </w:rPr>
              <w:t xml:space="preserve"> </w:t>
            </w:r>
            <w:r>
              <w:t>внеурочной</w:t>
            </w:r>
            <w:r>
              <w:rPr>
                <w:spacing w:val="-8"/>
              </w:rPr>
              <w:t xml:space="preserve"> </w:t>
            </w:r>
            <w:r>
              <w:t>деятельности</w:t>
            </w:r>
            <w:r>
              <w:rPr>
                <w:spacing w:val="-7"/>
              </w:rPr>
              <w:t xml:space="preserve"> </w:t>
            </w:r>
            <w:r>
              <w:rPr>
                <w:spacing w:val="-2"/>
              </w:rPr>
              <w:t>обучающихся;</w:t>
            </w:r>
          </w:p>
          <w:p w:rsidR="00A4284F" w:rsidRDefault="004E5E27">
            <w:pPr>
              <w:pStyle w:val="TableParagraph"/>
              <w:numPr>
                <w:ilvl w:val="1"/>
                <w:numId w:val="13"/>
              </w:numPr>
              <w:tabs>
                <w:tab w:val="left" w:pos="251"/>
              </w:tabs>
              <w:ind w:right="75" w:firstLine="0"/>
              <w:jc w:val="both"/>
            </w:pPr>
            <w: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A4284F" w:rsidRDefault="004E5E27">
            <w:pPr>
              <w:pStyle w:val="TableParagraph"/>
              <w:numPr>
                <w:ilvl w:val="1"/>
                <w:numId w:val="13"/>
              </w:numPr>
              <w:tabs>
                <w:tab w:val="left" w:pos="251"/>
              </w:tabs>
              <w:spacing w:before="1"/>
              <w:ind w:left="251" w:hanging="165"/>
              <w:jc w:val="both"/>
            </w:pPr>
            <w:r>
              <w:t>положения</w:t>
            </w:r>
            <w:r>
              <w:rPr>
                <w:spacing w:val="-5"/>
              </w:rPr>
              <w:t xml:space="preserve"> </w:t>
            </w:r>
            <w:r>
              <w:t>о</w:t>
            </w:r>
            <w:r>
              <w:rPr>
                <w:spacing w:val="-4"/>
              </w:rPr>
              <w:t xml:space="preserve"> </w:t>
            </w:r>
            <w:r>
              <w:t>формах</w:t>
            </w:r>
            <w:r>
              <w:rPr>
                <w:spacing w:val="-5"/>
              </w:rPr>
              <w:t xml:space="preserve"> </w:t>
            </w:r>
            <w:r>
              <w:t>получения</w:t>
            </w:r>
            <w:r>
              <w:rPr>
                <w:spacing w:val="-4"/>
              </w:rPr>
              <w:t xml:space="preserve"> </w:t>
            </w:r>
            <w:r>
              <w:rPr>
                <w:spacing w:val="-2"/>
              </w:rPr>
              <w:t>образования</w:t>
            </w:r>
          </w:p>
        </w:tc>
        <w:tc>
          <w:tcPr>
            <w:tcW w:w="1420" w:type="dxa"/>
          </w:tcPr>
          <w:p w:rsidR="00A4284F" w:rsidRDefault="004E5E27" w:rsidP="00D7785A">
            <w:pPr>
              <w:pStyle w:val="TableParagraph"/>
              <w:spacing w:before="70" w:line="276" w:lineRule="auto"/>
              <w:ind w:left="207" w:right="191" w:firstLine="111"/>
              <w:jc w:val="both"/>
            </w:pPr>
            <w:r>
              <w:t xml:space="preserve">Август - </w:t>
            </w:r>
            <w:r>
              <w:rPr>
                <w:spacing w:val="-2"/>
              </w:rPr>
              <w:t xml:space="preserve">сентябрь </w:t>
            </w:r>
            <w:r>
              <w:t>2020</w:t>
            </w:r>
            <w:r>
              <w:rPr>
                <w:spacing w:val="-14"/>
              </w:rPr>
              <w:t xml:space="preserve"> </w:t>
            </w:r>
            <w:r>
              <w:t>-202</w:t>
            </w:r>
            <w:r w:rsidR="00D7785A">
              <w:t>5</w:t>
            </w:r>
          </w:p>
        </w:tc>
      </w:tr>
      <w:tr w:rsidR="00A4284F">
        <w:trPr>
          <w:trHeight w:val="730"/>
        </w:trPr>
        <w:tc>
          <w:tcPr>
            <w:tcW w:w="2268" w:type="dxa"/>
            <w:vMerge w:val="restart"/>
          </w:tcPr>
          <w:p w:rsidR="00A4284F" w:rsidRDefault="004E5E27">
            <w:pPr>
              <w:pStyle w:val="TableParagraph"/>
              <w:tabs>
                <w:tab w:val="left" w:pos="1040"/>
                <w:tab w:val="left" w:pos="1351"/>
              </w:tabs>
              <w:spacing w:before="66"/>
              <w:ind w:left="86" w:right="71"/>
              <w:jc w:val="both"/>
            </w:pPr>
            <w:r>
              <w:rPr>
                <w:spacing w:val="-4"/>
              </w:rPr>
              <w:t>II.</w:t>
            </w:r>
            <w:r>
              <w:tab/>
            </w:r>
            <w:r>
              <w:rPr>
                <w:spacing w:val="-2"/>
              </w:rPr>
              <w:t xml:space="preserve">Финансовое </w:t>
            </w:r>
            <w:r>
              <w:t>обеспечение</w:t>
            </w:r>
            <w:r>
              <w:rPr>
                <w:spacing w:val="-14"/>
              </w:rPr>
              <w:t xml:space="preserve"> </w:t>
            </w:r>
            <w:r>
              <w:t xml:space="preserve">введения </w:t>
            </w:r>
            <w:r>
              <w:rPr>
                <w:spacing w:val="-4"/>
              </w:rPr>
              <w:t>ФГОС</w:t>
            </w:r>
            <w:r>
              <w:tab/>
            </w:r>
            <w:r>
              <w:tab/>
            </w:r>
            <w:r>
              <w:rPr>
                <w:spacing w:val="-2"/>
              </w:rPr>
              <w:t xml:space="preserve">среднего </w:t>
            </w:r>
            <w:r>
              <w:t>общего образования</w:t>
            </w:r>
          </w:p>
        </w:tc>
        <w:tc>
          <w:tcPr>
            <w:tcW w:w="5810" w:type="dxa"/>
          </w:tcPr>
          <w:p w:rsidR="00A4284F" w:rsidRDefault="004E5E27">
            <w:pPr>
              <w:pStyle w:val="TableParagraph"/>
              <w:tabs>
                <w:tab w:val="left" w:pos="1830"/>
                <w:tab w:val="left" w:pos="2736"/>
                <w:tab w:val="left" w:pos="3879"/>
                <w:tab w:val="left" w:pos="5399"/>
              </w:tabs>
              <w:spacing w:before="66"/>
              <w:ind w:left="86" w:right="75"/>
            </w:pPr>
            <w:r>
              <w:t>1.</w:t>
            </w:r>
            <w:r>
              <w:rPr>
                <w:spacing w:val="40"/>
              </w:rPr>
              <w:t xml:space="preserve"> </w:t>
            </w:r>
            <w:r>
              <w:t>Определение</w:t>
            </w:r>
            <w:r>
              <w:tab/>
            </w:r>
            <w:r>
              <w:rPr>
                <w:spacing w:val="-2"/>
              </w:rPr>
              <w:t>объема</w:t>
            </w:r>
            <w:r>
              <w:tab/>
            </w:r>
            <w:r>
              <w:rPr>
                <w:spacing w:val="-2"/>
              </w:rPr>
              <w:t>расходов,</w:t>
            </w:r>
            <w:r>
              <w:tab/>
            </w:r>
            <w:r>
              <w:rPr>
                <w:spacing w:val="-2"/>
              </w:rPr>
              <w:t>необходимых</w:t>
            </w:r>
            <w:r>
              <w:tab/>
            </w:r>
            <w:r>
              <w:rPr>
                <w:spacing w:val="-4"/>
              </w:rPr>
              <w:t xml:space="preserve">для </w:t>
            </w:r>
            <w:r>
              <w:t>реализации ООП и достижения планируемых результатов</w:t>
            </w:r>
          </w:p>
        </w:tc>
        <w:tc>
          <w:tcPr>
            <w:tcW w:w="1420" w:type="dxa"/>
          </w:tcPr>
          <w:p w:rsidR="00A4284F" w:rsidRDefault="004E5E27" w:rsidP="00D7785A">
            <w:pPr>
              <w:pStyle w:val="TableParagraph"/>
              <w:spacing w:before="66" w:line="276" w:lineRule="auto"/>
              <w:ind w:left="235" w:right="219" w:firstLine="89"/>
            </w:pPr>
            <w:r>
              <w:rPr>
                <w:spacing w:val="-2"/>
              </w:rPr>
              <w:t xml:space="preserve">Декабрь </w:t>
            </w:r>
            <w:r>
              <w:t>2019-</w:t>
            </w:r>
            <w:r>
              <w:rPr>
                <w:spacing w:val="-4"/>
              </w:rPr>
              <w:t>202</w:t>
            </w:r>
            <w:r w:rsidR="00D7785A">
              <w:rPr>
                <w:spacing w:val="-4"/>
              </w:rPr>
              <w:t>5</w:t>
            </w:r>
          </w:p>
        </w:tc>
      </w:tr>
      <w:tr w:rsidR="00A4284F">
        <w:trPr>
          <w:trHeight w:val="1310"/>
        </w:trPr>
        <w:tc>
          <w:tcPr>
            <w:tcW w:w="2268" w:type="dxa"/>
            <w:vMerge/>
            <w:tcBorders>
              <w:top w:val="nil"/>
            </w:tcBorders>
          </w:tcPr>
          <w:p w:rsidR="00A4284F" w:rsidRDefault="00A4284F">
            <w:pPr>
              <w:rPr>
                <w:sz w:val="2"/>
                <w:szCs w:val="2"/>
              </w:rPr>
            </w:pPr>
          </w:p>
        </w:tc>
        <w:tc>
          <w:tcPr>
            <w:tcW w:w="5810" w:type="dxa"/>
          </w:tcPr>
          <w:p w:rsidR="00A4284F" w:rsidRDefault="004E5E27">
            <w:pPr>
              <w:pStyle w:val="TableParagraph"/>
              <w:spacing w:before="66"/>
              <w:ind w:left="86" w:right="73"/>
              <w:jc w:val="both"/>
            </w:pPr>
            <w:r>
              <w:t>2. Корректировка локальных актов, регламентирующих установление заработной платы работников образовательной</w:t>
            </w:r>
            <w:r>
              <w:rPr>
                <w:spacing w:val="-9"/>
              </w:rPr>
              <w:t xml:space="preserve"> </w:t>
            </w:r>
            <w:r>
              <w:t>организации,</w:t>
            </w:r>
            <w:r>
              <w:rPr>
                <w:spacing w:val="-8"/>
              </w:rPr>
              <w:t xml:space="preserve"> </w:t>
            </w:r>
            <w:r>
              <w:t>в</w:t>
            </w:r>
            <w:r>
              <w:rPr>
                <w:spacing w:val="-9"/>
              </w:rPr>
              <w:t xml:space="preserve"> </w:t>
            </w:r>
            <w:r>
              <w:t>том</w:t>
            </w:r>
            <w:r>
              <w:rPr>
                <w:spacing w:val="-9"/>
              </w:rPr>
              <w:t xml:space="preserve"> </w:t>
            </w:r>
            <w:r>
              <w:t>числе</w:t>
            </w:r>
            <w:r>
              <w:rPr>
                <w:spacing w:val="-9"/>
              </w:rPr>
              <w:t xml:space="preserve"> </w:t>
            </w:r>
            <w:r>
              <w:t>стимулирующих надбавок и доплат, порядка и размеров премирования</w:t>
            </w:r>
          </w:p>
        </w:tc>
        <w:tc>
          <w:tcPr>
            <w:tcW w:w="1420" w:type="dxa"/>
          </w:tcPr>
          <w:p w:rsidR="00A4284F" w:rsidRDefault="004E5E27">
            <w:pPr>
              <w:pStyle w:val="TableParagraph"/>
              <w:spacing w:before="66" w:line="276" w:lineRule="auto"/>
              <w:ind w:left="207" w:right="191" w:firstLine="63"/>
            </w:pPr>
            <w:r>
              <w:rPr>
                <w:spacing w:val="-2"/>
              </w:rPr>
              <w:t xml:space="preserve">Сентябрь </w:t>
            </w:r>
            <w:r>
              <w:t>2020-</w:t>
            </w:r>
            <w:r>
              <w:rPr>
                <w:spacing w:val="-2"/>
              </w:rPr>
              <w:t>202</w:t>
            </w:r>
            <w:r w:rsidR="00D7785A">
              <w:rPr>
                <w:spacing w:val="-2"/>
              </w:rPr>
              <w:t>5</w:t>
            </w:r>
            <w:r>
              <w:rPr>
                <w:spacing w:val="-2"/>
              </w:rPr>
              <w:t>,</w:t>
            </w:r>
          </w:p>
          <w:p w:rsidR="00A4284F" w:rsidRDefault="004E5E27" w:rsidP="00D7785A">
            <w:pPr>
              <w:pStyle w:val="TableParagraph"/>
              <w:spacing w:line="276" w:lineRule="auto"/>
              <w:ind w:left="235" w:right="219" w:firstLine="108"/>
            </w:pPr>
            <w:r>
              <w:rPr>
                <w:spacing w:val="-2"/>
              </w:rPr>
              <w:t xml:space="preserve">декабрь </w:t>
            </w:r>
            <w:r>
              <w:t>2020-</w:t>
            </w:r>
            <w:r>
              <w:rPr>
                <w:spacing w:val="-4"/>
              </w:rPr>
              <w:t>202</w:t>
            </w:r>
            <w:r w:rsidR="00D7785A">
              <w:rPr>
                <w:spacing w:val="-4"/>
              </w:rPr>
              <w:t>5</w:t>
            </w:r>
          </w:p>
        </w:tc>
      </w:tr>
      <w:tr w:rsidR="00A4284F">
        <w:trPr>
          <w:trHeight w:val="730"/>
        </w:trPr>
        <w:tc>
          <w:tcPr>
            <w:tcW w:w="2268" w:type="dxa"/>
            <w:vMerge/>
            <w:tcBorders>
              <w:top w:val="nil"/>
            </w:tcBorders>
          </w:tcPr>
          <w:p w:rsidR="00A4284F" w:rsidRDefault="00A4284F">
            <w:pPr>
              <w:rPr>
                <w:sz w:val="2"/>
                <w:szCs w:val="2"/>
              </w:rPr>
            </w:pPr>
          </w:p>
        </w:tc>
        <w:tc>
          <w:tcPr>
            <w:tcW w:w="5810" w:type="dxa"/>
          </w:tcPr>
          <w:p w:rsidR="00A4284F" w:rsidRDefault="004E5E27">
            <w:pPr>
              <w:pStyle w:val="TableParagraph"/>
              <w:spacing w:before="66"/>
              <w:ind w:left="86"/>
            </w:pPr>
            <w:r>
              <w:t>3.</w:t>
            </w:r>
            <w:r>
              <w:rPr>
                <w:spacing w:val="40"/>
              </w:rPr>
              <w:t xml:space="preserve"> </w:t>
            </w:r>
            <w:r>
              <w:t>Заключение</w:t>
            </w:r>
            <w:r>
              <w:rPr>
                <w:spacing w:val="40"/>
              </w:rPr>
              <w:t xml:space="preserve"> </w:t>
            </w:r>
            <w:r>
              <w:t>дополнительных</w:t>
            </w:r>
            <w:r>
              <w:rPr>
                <w:spacing w:val="40"/>
              </w:rPr>
              <w:t xml:space="preserve"> </w:t>
            </w:r>
            <w:r>
              <w:t>соглашений</w:t>
            </w:r>
            <w:r>
              <w:rPr>
                <w:spacing w:val="40"/>
              </w:rPr>
              <w:t xml:space="preserve"> </w:t>
            </w:r>
            <w:r>
              <w:t>к</w:t>
            </w:r>
            <w:r>
              <w:rPr>
                <w:spacing w:val="40"/>
              </w:rPr>
              <w:t xml:space="preserve"> </w:t>
            </w:r>
            <w:r>
              <w:t>трудовому договору с педагогическими работниками</w:t>
            </w:r>
          </w:p>
        </w:tc>
        <w:tc>
          <w:tcPr>
            <w:tcW w:w="1420" w:type="dxa"/>
          </w:tcPr>
          <w:p w:rsidR="00A4284F" w:rsidRDefault="004E5E27" w:rsidP="00D7785A">
            <w:pPr>
              <w:pStyle w:val="TableParagraph"/>
              <w:spacing w:before="66" w:line="276" w:lineRule="auto"/>
              <w:ind w:left="235" w:right="219" w:firstLine="36"/>
            </w:pPr>
            <w:r>
              <w:rPr>
                <w:spacing w:val="-2"/>
              </w:rPr>
              <w:t xml:space="preserve">Сентябрь </w:t>
            </w:r>
            <w:r>
              <w:t>2020-</w:t>
            </w:r>
            <w:r>
              <w:rPr>
                <w:spacing w:val="-4"/>
              </w:rPr>
              <w:t>202</w:t>
            </w:r>
            <w:r w:rsidR="00D7785A">
              <w:rPr>
                <w:spacing w:val="-4"/>
              </w:rPr>
              <w:t>5</w:t>
            </w:r>
          </w:p>
        </w:tc>
      </w:tr>
    </w:tbl>
    <w:p w:rsidR="00A4284F" w:rsidRDefault="00A4284F">
      <w:pPr>
        <w:pStyle w:val="TableParagraph"/>
        <w:spacing w:line="276" w:lineRule="auto"/>
        <w:sectPr w:rsidR="00A4284F">
          <w:type w:val="continuous"/>
          <w:pgSz w:w="12240" w:h="15840"/>
          <w:pgMar w:top="1120" w:right="566" w:bottom="1140" w:left="850" w:header="0" w:footer="909" w:gutter="0"/>
          <w:cols w:space="720"/>
        </w:sectPr>
      </w:pPr>
    </w:p>
    <w:tbl>
      <w:tblPr>
        <w:tblStyle w:val="TableNormal"/>
        <w:tblW w:w="0" w:type="auto"/>
        <w:tblInd w:w="9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810"/>
        <w:gridCol w:w="1420"/>
      </w:tblGrid>
      <w:tr w:rsidR="00A4284F">
        <w:trPr>
          <w:trHeight w:val="910"/>
        </w:trPr>
        <w:tc>
          <w:tcPr>
            <w:tcW w:w="2268" w:type="dxa"/>
            <w:vMerge w:val="restart"/>
          </w:tcPr>
          <w:p w:rsidR="00A4284F" w:rsidRDefault="004E5E27">
            <w:pPr>
              <w:pStyle w:val="TableParagraph"/>
              <w:tabs>
                <w:tab w:val="left" w:pos="1351"/>
              </w:tabs>
              <w:spacing w:before="67"/>
              <w:ind w:left="86" w:right="71"/>
              <w:jc w:val="both"/>
            </w:pPr>
            <w:r>
              <w:t>III. Организационное обеспечение</w:t>
            </w:r>
            <w:r>
              <w:rPr>
                <w:spacing w:val="-14"/>
              </w:rPr>
              <w:t xml:space="preserve"> </w:t>
            </w:r>
            <w:r>
              <w:t xml:space="preserve">введения </w:t>
            </w:r>
            <w:r>
              <w:rPr>
                <w:spacing w:val="-4"/>
              </w:rPr>
              <w:t>ФГОС</w:t>
            </w:r>
            <w:r>
              <w:tab/>
            </w:r>
            <w:r>
              <w:rPr>
                <w:spacing w:val="-2"/>
              </w:rPr>
              <w:t xml:space="preserve">среднего </w:t>
            </w:r>
            <w:r>
              <w:t>общего образования</w:t>
            </w:r>
          </w:p>
        </w:tc>
        <w:tc>
          <w:tcPr>
            <w:tcW w:w="5810" w:type="dxa"/>
          </w:tcPr>
          <w:p w:rsidR="00A4284F" w:rsidRDefault="004E5E27">
            <w:pPr>
              <w:pStyle w:val="TableParagraph"/>
              <w:spacing w:before="67"/>
              <w:ind w:left="86" w:right="74"/>
              <w:jc w:val="both"/>
            </w:pPr>
            <w:r>
              <w:t>1. Обеспечение координации взаимодействия участников образовательных отношений по организации введения ФГОС СОО</w:t>
            </w:r>
          </w:p>
        </w:tc>
        <w:tc>
          <w:tcPr>
            <w:tcW w:w="1420" w:type="dxa"/>
          </w:tcPr>
          <w:p w:rsidR="00A4284F" w:rsidRDefault="004E5E27">
            <w:pPr>
              <w:pStyle w:val="TableParagraph"/>
              <w:spacing w:before="67" w:line="276" w:lineRule="auto"/>
              <w:ind w:left="507" w:right="224" w:hanging="264"/>
            </w:pPr>
            <w:r>
              <w:t>В</w:t>
            </w:r>
            <w:r>
              <w:rPr>
                <w:spacing w:val="-14"/>
              </w:rPr>
              <w:t xml:space="preserve"> </w:t>
            </w:r>
            <w:r>
              <w:t xml:space="preserve">течение </w:t>
            </w:r>
            <w:r>
              <w:rPr>
                <w:spacing w:val="-4"/>
              </w:rPr>
              <w:t>года</w:t>
            </w:r>
          </w:p>
        </w:tc>
      </w:tr>
      <w:tr w:rsidR="00A4284F">
        <w:trPr>
          <w:trHeight w:val="1161"/>
        </w:trPr>
        <w:tc>
          <w:tcPr>
            <w:tcW w:w="2268" w:type="dxa"/>
            <w:vMerge/>
            <w:tcBorders>
              <w:top w:val="nil"/>
            </w:tcBorders>
          </w:tcPr>
          <w:p w:rsidR="00A4284F" w:rsidRDefault="00A4284F">
            <w:pPr>
              <w:rPr>
                <w:sz w:val="2"/>
                <w:szCs w:val="2"/>
              </w:rPr>
            </w:pPr>
          </w:p>
        </w:tc>
        <w:tc>
          <w:tcPr>
            <w:tcW w:w="5810" w:type="dxa"/>
          </w:tcPr>
          <w:p w:rsidR="00A4284F" w:rsidRDefault="004E5E27">
            <w:pPr>
              <w:pStyle w:val="TableParagraph"/>
              <w:spacing w:before="66"/>
              <w:ind w:left="86" w:right="76"/>
              <w:jc w:val="both"/>
            </w:pPr>
            <w:r>
              <w:t>2. 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1420" w:type="dxa"/>
          </w:tcPr>
          <w:p w:rsidR="00A4284F" w:rsidRDefault="004E5E27">
            <w:pPr>
              <w:pStyle w:val="TableParagraph"/>
              <w:spacing w:before="66" w:line="276" w:lineRule="auto"/>
              <w:ind w:left="507" w:right="224" w:hanging="264"/>
            </w:pPr>
            <w:r>
              <w:t>В</w:t>
            </w:r>
            <w:r>
              <w:rPr>
                <w:spacing w:val="-14"/>
              </w:rPr>
              <w:t xml:space="preserve"> </w:t>
            </w:r>
            <w:r>
              <w:t xml:space="preserve">течение </w:t>
            </w:r>
            <w:r>
              <w:rPr>
                <w:spacing w:val="-4"/>
              </w:rPr>
              <w:t>года</w:t>
            </w:r>
          </w:p>
        </w:tc>
      </w:tr>
      <w:tr w:rsidR="00A4284F">
        <w:trPr>
          <w:trHeight w:val="1414"/>
        </w:trPr>
        <w:tc>
          <w:tcPr>
            <w:tcW w:w="2268" w:type="dxa"/>
            <w:vMerge/>
            <w:tcBorders>
              <w:top w:val="nil"/>
            </w:tcBorders>
          </w:tcPr>
          <w:p w:rsidR="00A4284F" w:rsidRDefault="00A4284F">
            <w:pPr>
              <w:rPr>
                <w:sz w:val="2"/>
                <w:szCs w:val="2"/>
              </w:rPr>
            </w:pPr>
          </w:p>
        </w:tc>
        <w:tc>
          <w:tcPr>
            <w:tcW w:w="5810" w:type="dxa"/>
          </w:tcPr>
          <w:p w:rsidR="00A4284F" w:rsidRDefault="004E5E27">
            <w:pPr>
              <w:pStyle w:val="TableParagraph"/>
              <w:spacing w:before="66"/>
              <w:ind w:left="86" w:right="74"/>
              <w:jc w:val="both"/>
            </w:pPr>
            <w:r>
              <w:t>3. Разработка и реализация системы мониторинга образовательных потребностей обучающихся и родителей (законных представителей) для проектирования учебного плана</w:t>
            </w:r>
            <w:r>
              <w:rPr>
                <w:spacing w:val="-3"/>
              </w:rPr>
              <w:t xml:space="preserve"> </w:t>
            </w:r>
            <w:r>
              <w:t>в</w:t>
            </w:r>
            <w:r>
              <w:rPr>
                <w:spacing w:val="-4"/>
              </w:rPr>
              <w:t xml:space="preserve"> </w:t>
            </w:r>
            <w:r>
              <w:t>части,</w:t>
            </w:r>
            <w:r>
              <w:rPr>
                <w:spacing w:val="-3"/>
              </w:rPr>
              <w:t xml:space="preserve"> </w:t>
            </w:r>
            <w:r>
              <w:t>формируемой</w:t>
            </w:r>
            <w:r>
              <w:rPr>
                <w:spacing w:val="-4"/>
              </w:rPr>
              <w:t xml:space="preserve"> </w:t>
            </w:r>
            <w:r>
              <w:t>участниками</w:t>
            </w:r>
            <w:r>
              <w:rPr>
                <w:spacing w:val="-3"/>
              </w:rPr>
              <w:t xml:space="preserve"> </w:t>
            </w:r>
            <w:r>
              <w:t>образовательных отношений, и внеурочной деятельности</w:t>
            </w:r>
          </w:p>
        </w:tc>
        <w:tc>
          <w:tcPr>
            <w:tcW w:w="1420" w:type="dxa"/>
          </w:tcPr>
          <w:p w:rsidR="00A4284F" w:rsidRDefault="004E5E27">
            <w:pPr>
              <w:pStyle w:val="TableParagraph"/>
              <w:spacing w:before="66" w:line="276" w:lineRule="auto"/>
              <w:ind w:left="99" w:right="84"/>
              <w:jc w:val="center"/>
            </w:pPr>
            <w:r>
              <w:rPr>
                <w:spacing w:val="-2"/>
              </w:rPr>
              <w:t xml:space="preserve">Октябрь </w:t>
            </w:r>
            <w:r>
              <w:t>2020,</w:t>
            </w:r>
            <w:r>
              <w:rPr>
                <w:spacing w:val="-2"/>
              </w:rPr>
              <w:t xml:space="preserve"> </w:t>
            </w:r>
            <w:r>
              <w:rPr>
                <w:spacing w:val="-4"/>
              </w:rPr>
              <w:t>март</w:t>
            </w:r>
          </w:p>
          <w:p w:rsidR="00A4284F" w:rsidRDefault="004E5E27">
            <w:pPr>
              <w:pStyle w:val="TableParagraph"/>
              <w:spacing w:line="251" w:lineRule="exact"/>
              <w:ind w:left="99" w:right="85"/>
              <w:jc w:val="center"/>
            </w:pPr>
            <w:r>
              <w:rPr>
                <w:spacing w:val="-4"/>
              </w:rPr>
              <w:t>2021</w:t>
            </w:r>
          </w:p>
        </w:tc>
      </w:tr>
      <w:tr w:rsidR="00A4284F">
        <w:trPr>
          <w:trHeight w:val="1162"/>
        </w:trPr>
        <w:tc>
          <w:tcPr>
            <w:tcW w:w="2268" w:type="dxa"/>
            <w:vMerge/>
            <w:tcBorders>
              <w:top w:val="nil"/>
            </w:tcBorders>
          </w:tcPr>
          <w:p w:rsidR="00A4284F" w:rsidRDefault="00A4284F">
            <w:pPr>
              <w:rPr>
                <w:sz w:val="2"/>
                <w:szCs w:val="2"/>
              </w:rPr>
            </w:pPr>
          </w:p>
        </w:tc>
        <w:tc>
          <w:tcPr>
            <w:tcW w:w="5810" w:type="dxa"/>
          </w:tcPr>
          <w:p w:rsidR="00A4284F" w:rsidRDefault="004E5E27">
            <w:pPr>
              <w:pStyle w:val="TableParagraph"/>
              <w:spacing w:before="67"/>
              <w:ind w:left="86" w:right="73"/>
              <w:jc w:val="both"/>
            </w:pPr>
            <w:r>
              <w:t>4. Привлечение органов государственно-общественного управления образовательной организацией к проектированию основной образовательной программы среднего общего образования</w:t>
            </w:r>
          </w:p>
        </w:tc>
        <w:tc>
          <w:tcPr>
            <w:tcW w:w="1420" w:type="dxa"/>
          </w:tcPr>
          <w:p w:rsidR="00A4284F" w:rsidRDefault="004E5E27" w:rsidP="00D7785A">
            <w:pPr>
              <w:pStyle w:val="TableParagraph"/>
              <w:spacing w:before="67" w:line="276" w:lineRule="auto"/>
              <w:ind w:left="235" w:right="219" w:firstLine="130"/>
            </w:pPr>
            <w:r>
              <w:rPr>
                <w:spacing w:val="-2"/>
              </w:rPr>
              <w:t>Апрель 2021-202</w:t>
            </w:r>
            <w:r w:rsidR="00D7785A">
              <w:rPr>
                <w:spacing w:val="-2"/>
              </w:rPr>
              <w:t>5</w:t>
            </w:r>
          </w:p>
        </w:tc>
      </w:tr>
      <w:tr w:rsidR="00A4284F">
        <w:trPr>
          <w:trHeight w:val="730"/>
        </w:trPr>
        <w:tc>
          <w:tcPr>
            <w:tcW w:w="2268" w:type="dxa"/>
            <w:vMerge w:val="restart"/>
          </w:tcPr>
          <w:p w:rsidR="00A4284F" w:rsidRDefault="004E5E27">
            <w:pPr>
              <w:pStyle w:val="TableParagraph"/>
              <w:tabs>
                <w:tab w:val="left" w:pos="1351"/>
              </w:tabs>
              <w:spacing w:before="67"/>
              <w:ind w:left="86" w:right="71"/>
            </w:pPr>
            <w:r>
              <w:t>IV.</w:t>
            </w:r>
            <w:r>
              <w:rPr>
                <w:spacing w:val="40"/>
              </w:rPr>
              <w:t xml:space="preserve"> </w:t>
            </w:r>
            <w:r>
              <w:t>Кадровое обеспечение</w:t>
            </w:r>
            <w:r>
              <w:rPr>
                <w:spacing w:val="-9"/>
              </w:rPr>
              <w:t xml:space="preserve"> </w:t>
            </w:r>
            <w:r>
              <w:t xml:space="preserve">введения </w:t>
            </w:r>
            <w:r>
              <w:rPr>
                <w:spacing w:val="-4"/>
              </w:rPr>
              <w:t>ФГОС</w:t>
            </w:r>
            <w:r>
              <w:tab/>
            </w:r>
            <w:r>
              <w:rPr>
                <w:spacing w:val="-2"/>
              </w:rPr>
              <w:t xml:space="preserve">среднего </w:t>
            </w:r>
            <w:r>
              <w:t>общего образования</w:t>
            </w:r>
          </w:p>
        </w:tc>
        <w:tc>
          <w:tcPr>
            <w:tcW w:w="5810" w:type="dxa"/>
          </w:tcPr>
          <w:p w:rsidR="00A4284F" w:rsidRDefault="004E5E27">
            <w:pPr>
              <w:pStyle w:val="TableParagraph"/>
              <w:spacing w:before="67"/>
              <w:ind w:left="86"/>
            </w:pPr>
            <w:r>
              <w:t>1.Анализ</w:t>
            </w:r>
            <w:r>
              <w:rPr>
                <w:spacing w:val="40"/>
              </w:rPr>
              <w:t xml:space="preserve"> </w:t>
            </w:r>
            <w:r>
              <w:t>кадрового</w:t>
            </w:r>
            <w:r>
              <w:rPr>
                <w:spacing w:val="40"/>
              </w:rPr>
              <w:t xml:space="preserve"> </w:t>
            </w:r>
            <w:r>
              <w:t>обеспечения</w:t>
            </w:r>
            <w:r>
              <w:rPr>
                <w:spacing w:val="40"/>
              </w:rPr>
              <w:t xml:space="preserve"> </w:t>
            </w:r>
            <w:r>
              <w:t>введения</w:t>
            </w:r>
            <w:r>
              <w:rPr>
                <w:spacing w:val="40"/>
              </w:rPr>
              <w:t xml:space="preserve"> </w:t>
            </w:r>
            <w:r>
              <w:t>и</w:t>
            </w:r>
            <w:r>
              <w:rPr>
                <w:spacing w:val="40"/>
              </w:rPr>
              <w:t xml:space="preserve"> </w:t>
            </w:r>
            <w:r>
              <w:t>реализации ФГОС СОО</w:t>
            </w:r>
          </w:p>
        </w:tc>
        <w:tc>
          <w:tcPr>
            <w:tcW w:w="1420" w:type="dxa"/>
          </w:tcPr>
          <w:p w:rsidR="00A4284F" w:rsidRDefault="004E5E27">
            <w:pPr>
              <w:pStyle w:val="TableParagraph"/>
              <w:spacing w:before="67"/>
              <w:ind w:left="13"/>
              <w:jc w:val="center"/>
            </w:pPr>
            <w:r>
              <w:t xml:space="preserve">Август </w:t>
            </w:r>
            <w:r>
              <w:rPr>
                <w:spacing w:val="-2"/>
              </w:rPr>
              <w:t>2020-</w:t>
            </w:r>
          </w:p>
          <w:p w:rsidR="00A4284F" w:rsidRDefault="004E5E27" w:rsidP="00D7785A">
            <w:pPr>
              <w:pStyle w:val="TableParagraph"/>
              <w:spacing w:before="37"/>
              <w:ind w:left="99" w:right="85"/>
              <w:jc w:val="center"/>
            </w:pPr>
            <w:r>
              <w:rPr>
                <w:spacing w:val="-4"/>
              </w:rPr>
              <w:t>202</w:t>
            </w:r>
            <w:r w:rsidR="00D7785A">
              <w:rPr>
                <w:spacing w:val="-4"/>
              </w:rPr>
              <w:t>5</w:t>
            </w:r>
          </w:p>
        </w:tc>
      </w:tr>
      <w:tr w:rsidR="00A4284F">
        <w:trPr>
          <w:trHeight w:val="1161"/>
        </w:trPr>
        <w:tc>
          <w:tcPr>
            <w:tcW w:w="2268" w:type="dxa"/>
            <w:vMerge/>
            <w:tcBorders>
              <w:top w:val="nil"/>
            </w:tcBorders>
          </w:tcPr>
          <w:p w:rsidR="00A4284F" w:rsidRDefault="00A4284F">
            <w:pPr>
              <w:rPr>
                <w:sz w:val="2"/>
                <w:szCs w:val="2"/>
              </w:rPr>
            </w:pPr>
          </w:p>
        </w:tc>
        <w:tc>
          <w:tcPr>
            <w:tcW w:w="5810" w:type="dxa"/>
          </w:tcPr>
          <w:p w:rsidR="00A4284F" w:rsidRDefault="004E5E27">
            <w:pPr>
              <w:pStyle w:val="TableParagraph"/>
              <w:spacing w:before="67"/>
              <w:ind w:left="86" w:right="74"/>
              <w:jc w:val="both"/>
            </w:pPr>
            <w:r>
              <w:t xml:space="preserve">2. Создание (корректировка) плана- графика повышения квалификации педагогических и руководящих работников образовательной организации в связи с введением ФГОС </w:t>
            </w:r>
            <w:r>
              <w:rPr>
                <w:spacing w:val="-4"/>
              </w:rPr>
              <w:t>СОО</w:t>
            </w:r>
          </w:p>
        </w:tc>
        <w:tc>
          <w:tcPr>
            <w:tcW w:w="1420" w:type="dxa"/>
          </w:tcPr>
          <w:p w:rsidR="00A4284F" w:rsidRDefault="004E5E27">
            <w:pPr>
              <w:pStyle w:val="TableParagraph"/>
              <w:spacing w:before="67" w:line="276" w:lineRule="auto"/>
              <w:ind w:left="151" w:firstLine="146"/>
            </w:pPr>
            <w:r>
              <w:t xml:space="preserve">Август и </w:t>
            </w:r>
            <w:r>
              <w:rPr>
                <w:spacing w:val="-2"/>
              </w:rPr>
              <w:t>ежемесячно</w:t>
            </w:r>
          </w:p>
        </w:tc>
      </w:tr>
      <w:tr w:rsidR="00A4284F">
        <w:trPr>
          <w:trHeight w:val="906"/>
        </w:trPr>
        <w:tc>
          <w:tcPr>
            <w:tcW w:w="2268" w:type="dxa"/>
            <w:vMerge/>
            <w:tcBorders>
              <w:top w:val="nil"/>
            </w:tcBorders>
          </w:tcPr>
          <w:p w:rsidR="00A4284F" w:rsidRDefault="00A4284F">
            <w:pPr>
              <w:rPr>
                <w:sz w:val="2"/>
                <w:szCs w:val="2"/>
              </w:rPr>
            </w:pPr>
          </w:p>
        </w:tc>
        <w:tc>
          <w:tcPr>
            <w:tcW w:w="5810" w:type="dxa"/>
          </w:tcPr>
          <w:p w:rsidR="00A4284F" w:rsidRDefault="004E5E27">
            <w:pPr>
              <w:pStyle w:val="TableParagraph"/>
              <w:spacing w:before="67"/>
              <w:ind w:left="86" w:right="73"/>
              <w:jc w:val="both"/>
            </w:pPr>
            <w:r>
              <w:t>3. Корректировка плана научно-методических семинаров (внутришкольного повышения квалификации) с ориентацией на проблемы введения ФГОС СОО</w:t>
            </w:r>
          </w:p>
        </w:tc>
        <w:tc>
          <w:tcPr>
            <w:tcW w:w="1420" w:type="dxa"/>
          </w:tcPr>
          <w:p w:rsidR="00A4284F" w:rsidRDefault="004E5E27">
            <w:pPr>
              <w:pStyle w:val="TableParagraph"/>
              <w:spacing w:before="67" w:line="276" w:lineRule="auto"/>
              <w:ind w:left="507" w:right="224" w:hanging="264"/>
            </w:pPr>
            <w:r>
              <w:t>В</w:t>
            </w:r>
            <w:r>
              <w:rPr>
                <w:spacing w:val="-14"/>
              </w:rPr>
              <w:t xml:space="preserve"> </w:t>
            </w:r>
            <w:r>
              <w:t xml:space="preserve">течение </w:t>
            </w:r>
            <w:r>
              <w:rPr>
                <w:spacing w:val="-4"/>
              </w:rPr>
              <w:t>года</w:t>
            </w:r>
          </w:p>
        </w:tc>
      </w:tr>
      <w:tr w:rsidR="00A4284F">
        <w:trPr>
          <w:trHeight w:val="727"/>
        </w:trPr>
        <w:tc>
          <w:tcPr>
            <w:tcW w:w="2268" w:type="dxa"/>
            <w:vMerge w:val="restart"/>
          </w:tcPr>
          <w:p w:rsidR="00A4284F" w:rsidRDefault="004E5E27">
            <w:pPr>
              <w:pStyle w:val="TableParagraph"/>
              <w:tabs>
                <w:tab w:val="left" w:pos="1351"/>
              </w:tabs>
              <w:spacing w:before="67"/>
              <w:ind w:left="86" w:right="71"/>
            </w:pPr>
            <w:r>
              <w:t>V.</w:t>
            </w:r>
            <w:r>
              <w:rPr>
                <w:spacing w:val="40"/>
              </w:rPr>
              <w:t xml:space="preserve"> </w:t>
            </w:r>
            <w:r>
              <w:t>Информационное обеспечение</w:t>
            </w:r>
            <w:r>
              <w:rPr>
                <w:spacing w:val="-9"/>
              </w:rPr>
              <w:t xml:space="preserve"> </w:t>
            </w:r>
            <w:r>
              <w:t xml:space="preserve">введения </w:t>
            </w:r>
            <w:r>
              <w:rPr>
                <w:spacing w:val="-4"/>
              </w:rPr>
              <w:t>ФГОС</w:t>
            </w:r>
            <w:r>
              <w:tab/>
            </w:r>
            <w:r>
              <w:rPr>
                <w:spacing w:val="-2"/>
              </w:rPr>
              <w:t xml:space="preserve">среднего </w:t>
            </w:r>
            <w:r>
              <w:t>общего образования</w:t>
            </w:r>
          </w:p>
        </w:tc>
        <w:tc>
          <w:tcPr>
            <w:tcW w:w="5810" w:type="dxa"/>
          </w:tcPr>
          <w:p w:rsidR="00A4284F" w:rsidRDefault="004E5E27">
            <w:pPr>
              <w:pStyle w:val="TableParagraph"/>
              <w:spacing w:before="67"/>
              <w:ind w:left="86"/>
            </w:pPr>
            <w:r>
              <w:t>1.</w:t>
            </w:r>
            <w:r>
              <w:rPr>
                <w:spacing w:val="40"/>
              </w:rPr>
              <w:t xml:space="preserve"> </w:t>
            </w:r>
            <w:r>
              <w:t>Размещение</w:t>
            </w:r>
            <w:r>
              <w:rPr>
                <w:spacing w:val="80"/>
              </w:rPr>
              <w:t xml:space="preserve"> </w:t>
            </w:r>
            <w:r>
              <w:t>на</w:t>
            </w:r>
            <w:r>
              <w:rPr>
                <w:spacing w:val="80"/>
              </w:rPr>
              <w:t xml:space="preserve"> </w:t>
            </w:r>
            <w:r>
              <w:t>сайте</w:t>
            </w:r>
            <w:r>
              <w:rPr>
                <w:spacing w:val="80"/>
              </w:rPr>
              <w:t xml:space="preserve"> </w:t>
            </w:r>
            <w:r>
              <w:t>образовательной</w:t>
            </w:r>
            <w:r>
              <w:rPr>
                <w:spacing w:val="80"/>
              </w:rPr>
              <w:t xml:space="preserve"> </w:t>
            </w:r>
            <w:r>
              <w:t>организации информационных материалов о реализации ФГОС СОО</w:t>
            </w:r>
          </w:p>
        </w:tc>
        <w:tc>
          <w:tcPr>
            <w:tcW w:w="1420" w:type="dxa"/>
          </w:tcPr>
          <w:p w:rsidR="00A4284F" w:rsidRDefault="004E5E27">
            <w:pPr>
              <w:pStyle w:val="TableParagraph"/>
              <w:spacing w:before="67" w:line="276" w:lineRule="auto"/>
              <w:ind w:left="507" w:right="224" w:hanging="264"/>
            </w:pPr>
            <w:r>
              <w:t>В</w:t>
            </w:r>
            <w:r>
              <w:rPr>
                <w:spacing w:val="-14"/>
              </w:rPr>
              <w:t xml:space="preserve"> </w:t>
            </w:r>
            <w:r>
              <w:t xml:space="preserve">течение </w:t>
            </w:r>
            <w:r>
              <w:rPr>
                <w:spacing w:val="-4"/>
              </w:rPr>
              <w:t>года</w:t>
            </w:r>
          </w:p>
        </w:tc>
      </w:tr>
      <w:tr w:rsidR="00A4284F">
        <w:trPr>
          <w:trHeight w:val="906"/>
        </w:trPr>
        <w:tc>
          <w:tcPr>
            <w:tcW w:w="2268" w:type="dxa"/>
            <w:vMerge/>
            <w:tcBorders>
              <w:top w:val="nil"/>
            </w:tcBorders>
          </w:tcPr>
          <w:p w:rsidR="00A4284F" w:rsidRDefault="00A4284F">
            <w:pPr>
              <w:rPr>
                <w:sz w:val="2"/>
                <w:szCs w:val="2"/>
              </w:rPr>
            </w:pPr>
          </w:p>
        </w:tc>
        <w:tc>
          <w:tcPr>
            <w:tcW w:w="5810" w:type="dxa"/>
          </w:tcPr>
          <w:p w:rsidR="00A4284F" w:rsidRDefault="004E5E27">
            <w:pPr>
              <w:pStyle w:val="TableParagraph"/>
              <w:tabs>
                <w:tab w:val="left" w:pos="2032"/>
                <w:tab w:val="left" w:pos="4438"/>
              </w:tabs>
              <w:spacing w:before="66"/>
              <w:ind w:left="86" w:right="74"/>
              <w:jc w:val="both"/>
            </w:pPr>
            <w:r>
              <w:t>2.</w:t>
            </w:r>
            <w:r>
              <w:rPr>
                <w:spacing w:val="40"/>
              </w:rPr>
              <w:t xml:space="preserve"> </w:t>
            </w:r>
            <w:r>
              <w:t>Широкое</w:t>
            </w:r>
            <w:r>
              <w:tab/>
            </w:r>
            <w:r>
              <w:rPr>
                <w:spacing w:val="-2"/>
              </w:rPr>
              <w:t>информирование</w:t>
            </w:r>
            <w:r>
              <w:tab/>
            </w:r>
            <w:r>
              <w:rPr>
                <w:spacing w:val="-2"/>
              </w:rPr>
              <w:t xml:space="preserve">родительской </w:t>
            </w:r>
            <w:r>
              <w:t>общественности о введении ФГОС СОО и порядке перехода на них</w:t>
            </w:r>
          </w:p>
        </w:tc>
        <w:tc>
          <w:tcPr>
            <w:tcW w:w="1420" w:type="dxa"/>
          </w:tcPr>
          <w:p w:rsidR="00A4284F" w:rsidRDefault="004E5E27">
            <w:pPr>
              <w:pStyle w:val="TableParagraph"/>
              <w:spacing w:before="66"/>
              <w:ind w:left="99" w:right="86"/>
              <w:jc w:val="center"/>
            </w:pPr>
            <w:r>
              <w:t>Апрель</w:t>
            </w:r>
            <w:r>
              <w:rPr>
                <w:spacing w:val="-6"/>
              </w:rPr>
              <w:t xml:space="preserve"> </w:t>
            </w:r>
            <w:r>
              <w:rPr>
                <w:spacing w:val="-4"/>
              </w:rPr>
              <w:t>2020</w:t>
            </w:r>
          </w:p>
        </w:tc>
      </w:tr>
      <w:tr w:rsidR="00A4284F">
        <w:trPr>
          <w:trHeight w:val="1158"/>
        </w:trPr>
        <w:tc>
          <w:tcPr>
            <w:tcW w:w="2268" w:type="dxa"/>
            <w:vMerge/>
            <w:tcBorders>
              <w:top w:val="nil"/>
            </w:tcBorders>
          </w:tcPr>
          <w:p w:rsidR="00A4284F" w:rsidRDefault="00A4284F">
            <w:pPr>
              <w:rPr>
                <w:sz w:val="2"/>
                <w:szCs w:val="2"/>
              </w:rPr>
            </w:pPr>
          </w:p>
        </w:tc>
        <w:tc>
          <w:tcPr>
            <w:tcW w:w="5810" w:type="dxa"/>
          </w:tcPr>
          <w:p w:rsidR="00A4284F" w:rsidRDefault="004E5E27">
            <w:pPr>
              <w:pStyle w:val="TableParagraph"/>
              <w:spacing w:before="66"/>
              <w:ind w:left="86" w:right="76"/>
              <w:jc w:val="both"/>
            </w:pPr>
            <w:r>
              <w:t xml:space="preserve">3. Организация изучения общественного мнения по вопросам реализации ФГОС СОО и внесения возможных дополнений в содержание ООП образовательной </w:t>
            </w:r>
            <w:r>
              <w:rPr>
                <w:spacing w:val="-2"/>
              </w:rPr>
              <w:t>организации</w:t>
            </w:r>
          </w:p>
        </w:tc>
        <w:tc>
          <w:tcPr>
            <w:tcW w:w="1420" w:type="dxa"/>
          </w:tcPr>
          <w:p w:rsidR="00A4284F" w:rsidRDefault="004E5E27" w:rsidP="00D7785A">
            <w:pPr>
              <w:pStyle w:val="TableParagraph"/>
              <w:spacing w:before="66" w:line="276" w:lineRule="auto"/>
              <w:ind w:left="235" w:right="219" w:firstLine="130"/>
            </w:pPr>
            <w:r>
              <w:rPr>
                <w:spacing w:val="-2"/>
              </w:rPr>
              <w:t>Апрель 2020-202</w:t>
            </w:r>
            <w:r w:rsidR="00D7785A">
              <w:rPr>
                <w:spacing w:val="-2"/>
              </w:rPr>
              <w:t>5</w:t>
            </w:r>
          </w:p>
        </w:tc>
      </w:tr>
      <w:tr w:rsidR="00A4284F">
        <w:trPr>
          <w:trHeight w:val="906"/>
        </w:trPr>
        <w:tc>
          <w:tcPr>
            <w:tcW w:w="2268" w:type="dxa"/>
            <w:vMerge/>
            <w:tcBorders>
              <w:top w:val="nil"/>
            </w:tcBorders>
          </w:tcPr>
          <w:p w:rsidR="00A4284F" w:rsidRDefault="00A4284F">
            <w:pPr>
              <w:rPr>
                <w:sz w:val="2"/>
                <w:szCs w:val="2"/>
              </w:rPr>
            </w:pPr>
          </w:p>
        </w:tc>
        <w:tc>
          <w:tcPr>
            <w:tcW w:w="5810" w:type="dxa"/>
          </w:tcPr>
          <w:p w:rsidR="00A4284F" w:rsidRDefault="004E5E27">
            <w:pPr>
              <w:pStyle w:val="TableParagraph"/>
              <w:spacing w:before="67"/>
              <w:ind w:left="86" w:right="75"/>
              <w:jc w:val="both"/>
            </w:pPr>
            <w:r>
              <w:t>4. Разработка и утверждение локальных актов, регламентирующих: организацию и проведение самообследования образовательной организации</w:t>
            </w:r>
          </w:p>
        </w:tc>
        <w:tc>
          <w:tcPr>
            <w:tcW w:w="1420" w:type="dxa"/>
          </w:tcPr>
          <w:p w:rsidR="00A4284F" w:rsidRDefault="004E5E27" w:rsidP="00D7785A">
            <w:pPr>
              <w:pStyle w:val="TableParagraph"/>
              <w:spacing w:before="67" w:line="276" w:lineRule="auto"/>
              <w:ind w:left="235" w:right="219" w:firstLine="130"/>
            </w:pPr>
            <w:r>
              <w:rPr>
                <w:spacing w:val="-2"/>
              </w:rPr>
              <w:t>Апрель 2020-202</w:t>
            </w:r>
            <w:r w:rsidR="00D7785A">
              <w:rPr>
                <w:spacing w:val="-2"/>
              </w:rPr>
              <w:t>5</w:t>
            </w:r>
          </w:p>
        </w:tc>
      </w:tr>
      <w:tr w:rsidR="00A4284F">
        <w:trPr>
          <w:trHeight w:val="728"/>
        </w:trPr>
        <w:tc>
          <w:tcPr>
            <w:tcW w:w="2268" w:type="dxa"/>
            <w:vMerge w:val="restart"/>
          </w:tcPr>
          <w:p w:rsidR="00A4284F" w:rsidRDefault="004E5E27">
            <w:pPr>
              <w:pStyle w:val="TableParagraph"/>
              <w:tabs>
                <w:tab w:val="left" w:pos="1351"/>
              </w:tabs>
              <w:spacing w:before="67"/>
              <w:ind w:left="86" w:right="71"/>
            </w:pPr>
            <w:r>
              <w:t>VI.</w:t>
            </w:r>
            <w:r>
              <w:rPr>
                <w:spacing w:val="40"/>
              </w:rPr>
              <w:t xml:space="preserve"> </w:t>
            </w:r>
            <w:r>
              <w:t xml:space="preserve">Материально- </w:t>
            </w:r>
            <w:r>
              <w:rPr>
                <w:spacing w:val="-2"/>
              </w:rPr>
              <w:t xml:space="preserve">техническое </w:t>
            </w:r>
            <w:r>
              <w:t>обеспечение</w:t>
            </w:r>
            <w:r>
              <w:rPr>
                <w:spacing w:val="-9"/>
              </w:rPr>
              <w:t xml:space="preserve"> </w:t>
            </w:r>
            <w:r>
              <w:t xml:space="preserve">введения </w:t>
            </w:r>
            <w:r>
              <w:rPr>
                <w:spacing w:val="-4"/>
              </w:rPr>
              <w:t>ФГОС</w:t>
            </w:r>
            <w:r>
              <w:tab/>
            </w:r>
            <w:r>
              <w:rPr>
                <w:spacing w:val="-2"/>
              </w:rPr>
              <w:t xml:space="preserve">среднего </w:t>
            </w:r>
            <w:r>
              <w:t>общего образования</w:t>
            </w:r>
          </w:p>
        </w:tc>
        <w:tc>
          <w:tcPr>
            <w:tcW w:w="5810" w:type="dxa"/>
          </w:tcPr>
          <w:p w:rsidR="00A4284F" w:rsidRDefault="004E5E27">
            <w:pPr>
              <w:pStyle w:val="TableParagraph"/>
              <w:tabs>
                <w:tab w:val="left" w:pos="1535"/>
                <w:tab w:val="left" w:pos="4550"/>
              </w:tabs>
              <w:spacing w:before="67"/>
              <w:ind w:left="86" w:right="72"/>
            </w:pPr>
            <w:r>
              <w:t>1.</w:t>
            </w:r>
            <w:r>
              <w:rPr>
                <w:spacing w:val="40"/>
              </w:rPr>
              <w:t xml:space="preserve"> </w:t>
            </w:r>
            <w:r>
              <w:t>Анализ</w:t>
            </w:r>
            <w:r>
              <w:tab/>
            </w:r>
            <w:r>
              <w:rPr>
                <w:spacing w:val="-2"/>
              </w:rPr>
              <w:t>материально-технического</w:t>
            </w:r>
            <w:r>
              <w:tab/>
            </w:r>
            <w:r>
              <w:rPr>
                <w:spacing w:val="-2"/>
              </w:rPr>
              <w:t xml:space="preserve">обеспечения </w:t>
            </w:r>
            <w:r>
              <w:t>реализации ФГОС СОО</w:t>
            </w:r>
          </w:p>
        </w:tc>
        <w:tc>
          <w:tcPr>
            <w:tcW w:w="1420" w:type="dxa"/>
          </w:tcPr>
          <w:p w:rsidR="00A4284F" w:rsidRDefault="004E5E27">
            <w:pPr>
              <w:pStyle w:val="TableParagraph"/>
              <w:spacing w:before="67"/>
              <w:ind w:left="13"/>
              <w:jc w:val="center"/>
            </w:pPr>
            <w:r>
              <w:t xml:space="preserve">Август </w:t>
            </w:r>
            <w:r>
              <w:rPr>
                <w:spacing w:val="-2"/>
              </w:rPr>
              <w:t>2020-</w:t>
            </w:r>
          </w:p>
          <w:p w:rsidR="00A4284F" w:rsidRDefault="004E5E27" w:rsidP="00D7785A">
            <w:pPr>
              <w:pStyle w:val="TableParagraph"/>
              <w:spacing w:before="37"/>
              <w:ind w:left="99" w:right="85"/>
              <w:jc w:val="center"/>
            </w:pPr>
            <w:r>
              <w:rPr>
                <w:spacing w:val="-4"/>
              </w:rPr>
              <w:t>202</w:t>
            </w:r>
            <w:r w:rsidR="00D7785A">
              <w:rPr>
                <w:spacing w:val="-4"/>
              </w:rPr>
              <w:t>5</w:t>
            </w:r>
          </w:p>
        </w:tc>
      </w:tr>
      <w:tr w:rsidR="00A4284F">
        <w:trPr>
          <w:trHeight w:val="905"/>
        </w:trPr>
        <w:tc>
          <w:tcPr>
            <w:tcW w:w="2268" w:type="dxa"/>
            <w:vMerge/>
            <w:tcBorders>
              <w:top w:val="nil"/>
            </w:tcBorders>
          </w:tcPr>
          <w:p w:rsidR="00A4284F" w:rsidRDefault="00A4284F">
            <w:pPr>
              <w:rPr>
                <w:sz w:val="2"/>
                <w:szCs w:val="2"/>
              </w:rPr>
            </w:pPr>
          </w:p>
        </w:tc>
        <w:tc>
          <w:tcPr>
            <w:tcW w:w="5810" w:type="dxa"/>
          </w:tcPr>
          <w:p w:rsidR="00A4284F" w:rsidRDefault="004E5E27">
            <w:pPr>
              <w:pStyle w:val="TableParagraph"/>
              <w:spacing w:before="66"/>
              <w:ind w:left="86" w:right="77"/>
              <w:jc w:val="both"/>
            </w:pPr>
            <w:r>
              <w:t xml:space="preserve">2. Обеспечение соответствия материально-технической базы образовательной организации требованиям ФГОС </w:t>
            </w:r>
            <w:r>
              <w:rPr>
                <w:spacing w:val="-4"/>
              </w:rPr>
              <w:t>СОО</w:t>
            </w:r>
          </w:p>
        </w:tc>
        <w:tc>
          <w:tcPr>
            <w:tcW w:w="1420" w:type="dxa"/>
          </w:tcPr>
          <w:p w:rsidR="00A4284F" w:rsidRDefault="004E5E27">
            <w:pPr>
              <w:pStyle w:val="TableParagraph"/>
              <w:spacing w:before="66" w:line="276" w:lineRule="auto"/>
              <w:ind w:left="507" w:right="224" w:hanging="264"/>
            </w:pPr>
            <w:r>
              <w:t>В</w:t>
            </w:r>
            <w:r>
              <w:rPr>
                <w:spacing w:val="-14"/>
              </w:rPr>
              <w:t xml:space="preserve"> </w:t>
            </w:r>
            <w:r>
              <w:t xml:space="preserve">течение </w:t>
            </w:r>
            <w:r>
              <w:rPr>
                <w:spacing w:val="-4"/>
              </w:rPr>
              <w:t>года</w:t>
            </w:r>
          </w:p>
        </w:tc>
      </w:tr>
      <w:tr w:rsidR="00A4284F">
        <w:trPr>
          <w:trHeight w:val="456"/>
        </w:trPr>
        <w:tc>
          <w:tcPr>
            <w:tcW w:w="2268" w:type="dxa"/>
            <w:vMerge/>
            <w:tcBorders>
              <w:top w:val="nil"/>
            </w:tcBorders>
          </w:tcPr>
          <w:p w:rsidR="00A4284F" w:rsidRDefault="00A4284F">
            <w:pPr>
              <w:rPr>
                <w:sz w:val="2"/>
                <w:szCs w:val="2"/>
              </w:rPr>
            </w:pPr>
          </w:p>
        </w:tc>
        <w:tc>
          <w:tcPr>
            <w:tcW w:w="5810" w:type="dxa"/>
          </w:tcPr>
          <w:p w:rsidR="00A4284F" w:rsidRDefault="004E5E27">
            <w:pPr>
              <w:pStyle w:val="TableParagraph"/>
              <w:tabs>
                <w:tab w:val="left" w:pos="1826"/>
                <w:tab w:val="left" w:pos="3296"/>
              </w:tabs>
              <w:spacing w:before="66"/>
              <w:ind w:left="86"/>
            </w:pPr>
            <w:r>
              <w:t>3.</w:t>
            </w:r>
            <w:r>
              <w:rPr>
                <w:spacing w:val="55"/>
              </w:rPr>
              <w:t xml:space="preserve"> </w:t>
            </w:r>
            <w:r>
              <w:rPr>
                <w:spacing w:val="-2"/>
              </w:rPr>
              <w:t>Обеспечение</w:t>
            </w:r>
            <w:r>
              <w:tab/>
            </w:r>
            <w:r>
              <w:rPr>
                <w:spacing w:val="-2"/>
              </w:rPr>
              <w:t>соответствия</w:t>
            </w:r>
            <w:r>
              <w:tab/>
              <w:t>санитарно-</w:t>
            </w:r>
            <w:r>
              <w:rPr>
                <w:spacing w:val="-2"/>
              </w:rPr>
              <w:t>гигиенических</w:t>
            </w:r>
          </w:p>
        </w:tc>
        <w:tc>
          <w:tcPr>
            <w:tcW w:w="1420" w:type="dxa"/>
          </w:tcPr>
          <w:p w:rsidR="00A4284F" w:rsidRDefault="004E5E27">
            <w:pPr>
              <w:pStyle w:val="TableParagraph"/>
              <w:spacing w:before="66"/>
              <w:ind w:left="99" w:right="85"/>
              <w:jc w:val="center"/>
            </w:pPr>
            <w:r>
              <w:t xml:space="preserve">Постоянно </w:t>
            </w:r>
            <w:r>
              <w:rPr>
                <w:spacing w:val="-10"/>
              </w:rPr>
              <w:t>в</w:t>
            </w:r>
          </w:p>
        </w:tc>
      </w:tr>
    </w:tbl>
    <w:p w:rsidR="00A4284F" w:rsidRDefault="00A4284F">
      <w:pPr>
        <w:pStyle w:val="TableParagraph"/>
        <w:jc w:val="center"/>
        <w:sectPr w:rsidR="00A4284F">
          <w:type w:val="continuous"/>
          <w:pgSz w:w="12240" w:h="15840"/>
          <w:pgMar w:top="1120" w:right="566" w:bottom="1160" w:left="850" w:header="0" w:footer="909" w:gutter="0"/>
          <w:cols w:space="720"/>
        </w:sectPr>
      </w:pPr>
    </w:p>
    <w:tbl>
      <w:tblPr>
        <w:tblStyle w:val="TableNormal"/>
        <w:tblW w:w="0" w:type="auto"/>
        <w:tblInd w:w="3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0"/>
        <w:gridCol w:w="1420"/>
      </w:tblGrid>
      <w:tr w:rsidR="00A4284F">
        <w:trPr>
          <w:trHeight w:val="443"/>
        </w:trPr>
        <w:tc>
          <w:tcPr>
            <w:tcW w:w="5810" w:type="dxa"/>
          </w:tcPr>
          <w:p w:rsidR="00A4284F" w:rsidRDefault="004E5E27">
            <w:pPr>
              <w:pStyle w:val="TableParagraph"/>
              <w:spacing w:before="67"/>
              <w:ind w:left="86"/>
            </w:pPr>
            <w:r>
              <w:t>условий</w:t>
            </w:r>
            <w:r>
              <w:rPr>
                <w:spacing w:val="-8"/>
              </w:rPr>
              <w:t xml:space="preserve"> </w:t>
            </w:r>
            <w:r>
              <w:t>требованиям</w:t>
            </w:r>
            <w:r>
              <w:rPr>
                <w:spacing w:val="-6"/>
              </w:rPr>
              <w:t xml:space="preserve"> </w:t>
            </w:r>
            <w:r>
              <w:t>ФГОС</w:t>
            </w:r>
            <w:r>
              <w:rPr>
                <w:spacing w:val="-6"/>
              </w:rPr>
              <w:t xml:space="preserve"> </w:t>
            </w:r>
            <w:r>
              <w:t>и</w:t>
            </w:r>
            <w:r>
              <w:rPr>
                <w:spacing w:val="-5"/>
              </w:rPr>
              <w:t xml:space="preserve"> </w:t>
            </w:r>
            <w:r>
              <w:rPr>
                <w:spacing w:val="-2"/>
              </w:rPr>
              <w:t>СанПиН</w:t>
            </w:r>
          </w:p>
        </w:tc>
        <w:tc>
          <w:tcPr>
            <w:tcW w:w="1420" w:type="dxa"/>
          </w:tcPr>
          <w:p w:rsidR="00A4284F" w:rsidRDefault="004E5E27">
            <w:pPr>
              <w:pStyle w:val="TableParagraph"/>
              <w:spacing w:before="67"/>
              <w:ind w:left="112"/>
            </w:pPr>
            <w:r>
              <w:t>течение</w:t>
            </w:r>
            <w:r>
              <w:rPr>
                <w:spacing w:val="-7"/>
              </w:rPr>
              <w:t xml:space="preserve"> </w:t>
            </w:r>
            <w:r>
              <w:rPr>
                <w:spacing w:val="-4"/>
              </w:rPr>
              <w:t>года</w:t>
            </w:r>
          </w:p>
        </w:tc>
      </w:tr>
      <w:tr w:rsidR="00A4284F">
        <w:trPr>
          <w:trHeight w:val="912"/>
        </w:trPr>
        <w:tc>
          <w:tcPr>
            <w:tcW w:w="5810" w:type="dxa"/>
          </w:tcPr>
          <w:p w:rsidR="00A4284F" w:rsidRDefault="004E5E27">
            <w:pPr>
              <w:pStyle w:val="TableParagraph"/>
              <w:spacing w:before="66"/>
              <w:ind w:left="86" w:right="79"/>
              <w:jc w:val="both"/>
            </w:pPr>
            <w:r>
              <w:t>4. Обеспечение соответствия условий реализации ООП противопожарным нормам, нормам охраны труда работников образовательной организации</w:t>
            </w:r>
          </w:p>
        </w:tc>
        <w:tc>
          <w:tcPr>
            <w:tcW w:w="1420" w:type="dxa"/>
          </w:tcPr>
          <w:p w:rsidR="00A4284F" w:rsidRDefault="004E5E27">
            <w:pPr>
              <w:pStyle w:val="TableParagraph"/>
              <w:spacing w:before="66"/>
              <w:ind w:left="112" w:firstLine="11"/>
            </w:pPr>
            <w:r>
              <w:t>Постоянно</w:t>
            </w:r>
            <w:r>
              <w:rPr>
                <w:spacing w:val="-14"/>
              </w:rPr>
              <w:t xml:space="preserve"> </w:t>
            </w:r>
            <w:r>
              <w:t>в течение</w:t>
            </w:r>
            <w:r>
              <w:rPr>
                <w:spacing w:val="-7"/>
              </w:rPr>
              <w:t xml:space="preserve"> </w:t>
            </w:r>
            <w:r>
              <w:rPr>
                <w:spacing w:val="-4"/>
              </w:rPr>
              <w:t>года</w:t>
            </w:r>
          </w:p>
        </w:tc>
      </w:tr>
      <w:tr w:rsidR="00A4284F">
        <w:trPr>
          <w:trHeight w:val="657"/>
        </w:trPr>
        <w:tc>
          <w:tcPr>
            <w:tcW w:w="5810" w:type="dxa"/>
          </w:tcPr>
          <w:p w:rsidR="00A4284F" w:rsidRDefault="004E5E27">
            <w:pPr>
              <w:pStyle w:val="TableParagraph"/>
              <w:tabs>
                <w:tab w:val="left" w:pos="2239"/>
                <w:tab w:val="left" w:pos="4122"/>
              </w:tabs>
              <w:spacing w:before="66"/>
              <w:ind w:left="86" w:right="77"/>
            </w:pPr>
            <w:r>
              <w:t>5.</w:t>
            </w:r>
            <w:r>
              <w:rPr>
                <w:spacing w:val="40"/>
              </w:rPr>
              <w:t xml:space="preserve"> </w:t>
            </w:r>
            <w:r>
              <w:t>Обеспечение</w:t>
            </w:r>
            <w:r>
              <w:tab/>
            </w:r>
            <w:r>
              <w:rPr>
                <w:spacing w:val="-2"/>
              </w:rPr>
              <w:t>соответствия</w:t>
            </w:r>
            <w:r>
              <w:tab/>
            </w:r>
            <w:r>
              <w:rPr>
                <w:spacing w:val="-2"/>
              </w:rPr>
              <w:t xml:space="preserve">информационно- </w:t>
            </w:r>
            <w:r>
              <w:t>образовательной среды требованиям ФГОС СОО</w:t>
            </w:r>
          </w:p>
        </w:tc>
        <w:tc>
          <w:tcPr>
            <w:tcW w:w="1420" w:type="dxa"/>
          </w:tcPr>
          <w:p w:rsidR="00A4284F" w:rsidRDefault="004E5E27">
            <w:pPr>
              <w:pStyle w:val="TableParagraph"/>
              <w:spacing w:before="66"/>
              <w:ind w:left="112" w:firstLine="11"/>
            </w:pPr>
            <w:r>
              <w:t>Постоянно</w:t>
            </w:r>
            <w:r>
              <w:rPr>
                <w:spacing w:val="-14"/>
              </w:rPr>
              <w:t xml:space="preserve"> </w:t>
            </w:r>
            <w:r>
              <w:t>в течение</w:t>
            </w:r>
            <w:r>
              <w:rPr>
                <w:spacing w:val="-7"/>
              </w:rPr>
              <w:t xml:space="preserve"> </w:t>
            </w:r>
            <w:r>
              <w:rPr>
                <w:spacing w:val="-4"/>
              </w:rPr>
              <w:t>года</w:t>
            </w:r>
          </w:p>
        </w:tc>
      </w:tr>
      <w:tr w:rsidR="00A4284F">
        <w:trPr>
          <w:trHeight w:val="734"/>
        </w:trPr>
        <w:tc>
          <w:tcPr>
            <w:tcW w:w="5810" w:type="dxa"/>
          </w:tcPr>
          <w:p w:rsidR="00A4284F" w:rsidRDefault="004E5E27">
            <w:pPr>
              <w:pStyle w:val="TableParagraph"/>
              <w:spacing w:before="67"/>
              <w:ind w:left="86"/>
            </w:pPr>
            <w:r>
              <w:t>6.</w:t>
            </w:r>
            <w:r>
              <w:rPr>
                <w:spacing w:val="40"/>
              </w:rPr>
              <w:t xml:space="preserve"> </w:t>
            </w:r>
            <w:r>
              <w:t>Обеспечение</w:t>
            </w:r>
            <w:r>
              <w:rPr>
                <w:spacing w:val="40"/>
              </w:rPr>
              <w:t xml:space="preserve"> </w:t>
            </w:r>
            <w:r>
              <w:t>укомплектованности</w:t>
            </w:r>
            <w:r>
              <w:rPr>
                <w:spacing w:val="40"/>
              </w:rPr>
              <w:t xml:space="preserve"> </w:t>
            </w:r>
            <w:r>
              <w:t>БИЦ</w:t>
            </w:r>
            <w:r>
              <w:rPr>
                <w:spacing w:val="40"/>
              </w:rPr>
              <w:t xml:space="preserve"> </w:t>
            </w:r>
            <w:r>
              <w:t>печатными</w:t>
            </w:r>
            <w:r>
              <w:rPr>
                <w:spacing w:val="40"/>
              </w:rPr>
              <w:t xml:space="preserve"> </w:t>
            </w:r>
            <w:r>
              <w:t xml:space="preserve">и </w:t>
            </w:r>
            <w:r>
              <w:rPr>
                <w:spacing w:val="-4"/>
              </w:rPr>
              <w:t>ЭОР</w:t>
            </w:r>
          </w:p>
        </w:tc>
        <w:tc>
          <w:tcPr>
            <w:tcW w:w="1420" w:type="dxa"/>
          </w:tcPr>
          <w:p w:rsidR="00A4284F" w:rsidRDefault="004E5E27">
            <w:pPr>
              <w:pStyle w:val="TableParagraph"/>
              <w:spacing w:before="67"/>
              <w:ind w:left="99" w:right="86"/>
              <w:jc w:val="center"/>
            </w:pPr>
            <w:r>
              <w:t xml:space="preserve">Март </w:t>
            </w:r>
            <w:r>
              <w:rPr>
                <w:spacing w:val="-2"/>
              </w:rPr>
              <w:t>2020-</w:t>
            </w:r>
          </w:p>
          <w:p w:rsidR="00A4284F" w:rsidRDefault="004E5E27" w:rsidP="00D7785A">
            <w:pPr>
              <w:pStyle w:val="TableParagraph"/>
              <w:spacing w:before="37"/>
              <w:ind w:left="99" w:right="85"/>
              <w:jc w:val="center"/>
            </w:pPr>
            <w:r>
              <w:rPr>
                <w:spacing w:val="-4"/>
              </w:rPr>
              <w:t>202</w:t>
            </w:r>
            <w:r w:rsidR="00D7785A">
              <w:rPr>
                <w:spacing w:val="-4"/>
              </w:rPr>
              <w:t>5</w:t>
            </w:r>
          </w:p>
        </w:tc>
      </w:tr>
      <w:tr w:rsidR="00A4284F">
        <w:trPr>
          <w:trHeight w:val="1163"/>
        </w:trPr>
        <w:tc>
          <w:tcPr>
            <w:tcW w:w="5810" w:type="dxa"/>
          </w:tcPr>
          <w:p w:rsidR="00A4284F" w:rsidRDefault="004E5E27">
            <w:pPr>
              <w:pStyle w:val="TableParagraph"/>
              <w:spacing w:before="66"/>
              <w:ind w:left="86" w:right="76"/>
              <w:jc w:val="both"/>
            </w:pPr>
            <w:r>
              <w:t xml:space="preserve">7. Наличие доступа образовательной организации к электронным образовательным ресурсам (ЭОР), размещенным в федеральных, региональных и иных базах </w:t>
            </w:r>
            <w:r>
              <w:rPr>
                <w:spacing w:val="-2"/>
              </w:rPr>
              <w:t>данных</w:t>
            </w:r>
          </w:p>
        </w:tc>
        <w:tc>
          <w:tcPr>
            <w:tcW w:w="1420" w:type="dxa"/>
          </w:tcPr>
          <w:p w:rsidR="00A4284F" w:rsidRDefault="004E5E27">
            <w:pPr>
              <w:pStyle w:val="TableParagraph"/>
              <w:spacing w:before="66"/>
              <w:ind w:left="112" w:firstLine="11"/>
            </w:pPr>
            <w:r>
              <w:t>Постоянно</w:t>
            </w:r>
            <w:r>
              <w:rPr>
                <w:spacing w:val="-14"/>
              </w:rPr>
              <w:t xml:space="preserve"> </w:t>
            </w:r>
            <w:r>
              <w:t>в течение</w:t>
            </w:r>
            <w:r>
              <w:rPr>
                <w:spacing w:val="-7"/>
              </w:rPr>
              <w:t xml:space="preserve"> </w:t>
            </w:r>
            <w:r>
              <w:rPr>
                <w:spacing w:val="-4"/>
              </w:rPr>
              <w:t>года</w:t>
            </w:r>
          </w:p>
        </w:tc>
      </w:tr>
      <w:tr w:rsidR="00A4284F">
        <w:trPr>
          <w:trHeight w:val="912"/>
        </w:trPr>
        <w:tc>
          <w:tcPr>
            <w:tcW w:w="5810" w:type="dxa"/>
          </w:tcPr>
          <w:p w:rsidR="00A4284F" w:rsidRDefault="004E5E27">
            <w:pPr>
              <w:pStyle w:val="TableParagraph"/>
              <w:spacing w:before="67"/>
              <w:ind w:left="86" w:right="74"/>
              <w:jc w:val="both"/>
            </w:pPr>
            <w:r>
              <w:t>8. Обеспечение контролируемого доступа участников образовательной деятельности к информационным образовательным ресурсам в сети Интернет</w:t>
            </w:r>
          </w:p>
        </w:tc>
        <w:tc>
          <w:tcPr>
            <w:tcW w:w="1420" w:type="dxa"/>
          </w:tcPr>
          <w:p w:rsidR="00A4284F" w:rsidRDefault="004E5E27">
            <w:pPr>
              <w:pStyle w:val="TableParagraph"/>
              <w:spacing w:before="67"/>
              <w:ind w:left="112" w:firstLine="11"/>
            </w:pPr>
            <w:r>
              <w:t>Постоянно</w:t>
            </w:r>
            <w:r>
              <w:rPr>
                <w:spacing w:val="-14"/>
              </w:rPr>
              <w:t xml:space="preserve"> </w:t>
            </w:r>
            <w:r>
              <w:t>в течение</w:t>
            </w:r>
            <w:r>
              <w:rPr>
                <w:spacing w:val="-7"/>
              </w:rPr>
              <w:t xml:space="preserve"> </w:t>
            </w:r>
            <w:r>
              <w:rPr>
                <w:spacing w:val="-4"/>
              </w:rPr>
              <w:t>года</w:t>
            </w:r>
          </w:p>
        </w:tc>
      </w:tr>
    </w:tbl>
    <w:p w:rsidR="00A4284F" w:rsidRDefault="00A4284F">
      <w:pPr>
        <w:pStyle w:val="a3"/>
        <w:spacing w:before="80"/>
        <w:ind w:left="0"/>
        <w:jc w:val="left"/>
        <w:rPr>
          <w:b/>
        </w:rPr>
      </w:pPr>
    </w:p>
    <w:p w:rsidR="00A4284F" w:rsidRDefault="004E5E27">
      <w:pPr>
        <w:pStyle w:val="a4"/>
        <w:numPr>
          <w:ilvl w:val="2"/>
          <w:numId w:val="21"/>
        </w:numPr>
        <w:tabs>
          <w:tab w:val="left" w:pos="2112"/>
        </w:tabs>
        <w:ind w:left="2112"/>
        <w:jc w:val="left"/>
        <w:rPr>
          <w:b/>
        </w:rPr>
      </w:pPr>
      <w:r>
        <w:rPr>
          <w:b/>
          <w:noProof/>
          <w:lang w:eastAsia="ru-RU"/>
        </w:rPr>
        <mc:AlternateContent>
          <mc:Choice Requires="wps">
            <w:drawing>
              <wp:anchor distT="0" distB="0" distL="0" distR="0" simplePos="0" relativeHeight="15789568" behindDoc="0" locked="0" layoutInCell="1" allowOverlap="1">
                <wp:simplePos x="0" y="0"/>
                <wp:positionH relativeFrom="page">
                  <wp:posOffset>1131569</wp:posOffset>
                </wp:positionH>
                <wp:positionV relativeFrom="paragraph">
                  <wp:posOffset>-3308336</wp:posOffset>
                </wp:positionV>
                <wp:extent cx="1270" cy="3101340"/>
                <wp:effectExtent l="0" t="0" r="0" b="0"/>
                <wp:wrapNone/>
                <wp:docPr id="295" name="Graphic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101340"/>
                        </a:xfrm>
                        <a:custGeom>
                          <a:avLst/>
                          <a:gdLst/>
                          <a:ahLst/>
                          <a:cxnLst/>
                          <a:rect l="l" t="t" r="r" b="b"/>
                          <a:pathLst>
                            <a:path h="3101340">
                              <a:moveTo>
                                <a:pt x="0" y="0"/>
                              </a:moveTo>
                              <a:lnTo>
                                <a:pt x="0" y="310133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DB48F48" id="Graphic 295" o:spid="_x0000_s1026" style="position:absolute;margin-left:89.1pt;margin-top:-260.5pt;width:.1pt;height:244.2pt;z-index:15789568;visibility:visible;mso-wrap-style:square;mso-wrap-distance-left:0;mso-wrap-distance-top:0;mso-wrap-distance-right:0;mso-wrap-distance-bottom:0;mso-position-horizontal:absolute;mso-position-horizontal-relative:page;mso-position-vertical:absolute;mso-position-vertical-relative:text;v-text-anchor:top" coordsize="1270,3101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CizIgIAAIMEAAAOAAAAZHJzL2Uyb0RvYy54bWysVMlu2zAQvRfoPxC815LtJm0Ey0ERI0GB&#10;IA0QFz3TFGUJoTjskLbkv++QWpzlVkQHYpbH2d5Qq+uu0eyo0NVgcj6fpZwpI6GozT7nv7e3X75z&#10;5rwwhdBgVM5PyvHr9edPq9ZmagEV6EIhoyDGZa3NeeW9zZLEyUo1ws3AKkPOErARnlTcJwWKlqI3&#10;Olmk6WXSAhYWQSrnyLrpnXwd45elkv5XWTrlmc451ebjifHchTNZr0S2R2GrWg5liP+oohG1oaRT&#10;qI3wgh2wfheqqSWCg9LPJDQJlGUtVeyBupmnb7p5qoRVsRcajrPTmNzHhZUPx0dkdZHzxdUFZ0Y0&#10;RNLdMI9gogG11mWEe7KPGFp09h7ksyNH8soTFDdguhKbgKUGWRenfZqmrTrPJBnni2/EiCTHcp7O&#10;l18jGYnIxrvy4PydghhHHO+d77kqRklUoyQ7M4pIjAeudeTac0ZcI2fE9a7n2gof7oXigsiqc/pg&#10;a+CothC9/k3lVNrZq817VGxjeRXyELZHkBDSRMuUmowvm9OGtTm/XF6kcYUc6Lq4rbUOVTjc7240&#10;sqMICxy/If4rmEXnN8JVPS66pjIGnnpqAkk7KE5Eekss59z9PQhUnOmfhtYqPJFRwFHYjQJ6fQPx&#10;IcUBUc5t90egZSF9zj0x+wDj0opsJC3MYMKGmwZ+HDyUdWA07lBf0aDQpsdxDa8yPKWXekSd/x3r&#10;fwAAAP//AwBQSwMEFAAGAAgAAAAhAI78eJ7hAAAADAEAAA8AAABkcnMvZG93bnJldi54bWxMj0FP&#10;g0AQhe8m/ofNmHhrl6ItBFkaa+JBPaCoB29TdgUiO4vsluK/d3rS43vz5c17+Xa2vZjM6DtHClbL&#10;CISh2umOGgVvr/eLFIQPSBp7R0bBj/GwLc7Pcsy0O9KLmarQCA4hn6GCNoQhk9LXrbHol24wxLdP&#10;N1oMLMdG6hGPHG57GUfRRlrsiD+0OJi71tRf1cEqSHfP3q3Lj+odH+rvx273NJVlotTlxXx7AyKY&#10;OfzBcKrP1aHgTnt3IO1FzzpJY0YVLNbxiledkCS9BrFn6yregCxy+X9E8QsAAP//AwBQSwECLQAU&#10;AAYACAAAACEAtoM4kv4AAADhAQAAEwAAAAAAAAAAAAAAAAAAAAAAW0NvbnRlbnRfVHlwZXNdLnht&#10;bFBLAQItABQABgAIAAAAIQA4/SH/1gAAAJQBAAALAAAAAAAAAAAAAAAAAC8BAABfcmVscy8ucmVs&#10;c1BLAQItABQABgAIAAAAIQCnTCizIgIAAIMEAAAOAAAAAAAAAAAAAAAAAC4CAABkcnMvZTJvRG9j&#10;LnhtbFBLAQItABQABgAIAAAAIQCO/Hie4QAAAAwBAAAPAAAAAAAAAAAAAAAAAHwEAABkcnMvZG93&#10;bnJldi54bWxQSwUGAAAAAAQABADzAAAAigUAAAAA&#10;" path="m,l,3101339e" filled="f" strokeweight=".5pt">
                <v:path arrowok="t"/>
                <w10:wrap anchorx="page"/>
              </v:shape>
            </w:pict>
          </mc:Fallback>
        </mc:AlternateContent>
      </w:r>
      <w:r>
        <w:rPr>
          <w:b/>
        </w:rPr>
        <w:t>Контроль</w:t>
      </w:r>
      <w:r>
        <w:rPr>
          <w:b/>
          <w:spacing w:val="-6"/>
        </w:rPr>
        <w:t xml:space="preserve"> </w:t>
      </w:r>
      <w:r>
        <w:rPr>
          <w:b/>
        </w:rPr>
        <w:t>состояния</w:t>
      </w:r>
      <w:r>
        <w:rPr>
          <w:b/>
          <w:spacing w:val="-4"/>
        </w:rPr>
        <w:t xml:space="preserve"> </w:t>
      </w:r>
      <w:r>
        <w:rPr>
          <w:b/>
        </w:rPr>
        <w:t>системы</w:t>
      </w:r>
      <w:r>
        <w:rPr>
          <w:b/>
          <w:spacing w:val="-5"/>
        </w:rPr>
        <w:t xml:space="preserve"> </w:t>
      </w:r>
      <w:r>
        <w:rPr>
          <w:b/>
          <w:spacing w:val="-2"/>
        </w:rPr>
        <w:t>условий</w:t>
      </w:r>
    </w:p>
    <w:p w:rsidR="00A4284F" w:rsidRDefault="00A4284F">
      <w:pPr>
        <w:pStyle w:val="a3"/>
        <w:spacing w:before="74"/>
        <w:ind w:left="0"/>
        <w:jc w:val="left"/>
        <w:rPr>
          <w:b/>
        </w:rPr>
      </w:pPr>
    </w:p>
    <w:p w:rsidR="00A4284F" w:rsidRDefault="004E5E27">
      <w:pPr>
        <w:pStyle w:val="a3"/>
        <w:ind w:left="853" w:right="477" w:firstLine="709"/>
      </w:pPr>
      <w:r>
        <w:t>Контроль</w:t>
      </w:r>
      <w:r>
        <w:rPr>
          <w:spacing w:val="-3"/>
        </w:rPr>
        <w:t xml:space="preserve"> </w:t>
      </w:r>
      <w:r>
        <w:t>за</w:t>
      </w:r>
      <w:r>
        <w:rPr>
          <w:spacing w:val="-3"/>
        </w:rPr>
        <w:t xml:space="preserve"> </w:t>
      </w:r>
      <w:r>
        <w:t>состоянием</w:t>
      </w:r>
      <w:r>
        <w:rPr>
          <w:spacing w:val="-3"/>
        </w:rPr>
        <w:t xml:space="preserve"> </w:t>
      </w:r>
      <w:r>
        <w:t>системы</w:t>
      </w:r>
      <w:r>
        <w:rPr>
          <w:spacing w:val="-3"/>
        </w:rPr>
        <w:t xml:space="preserve"> </w:t>
      </w:r>
      <w:r>
        <w:t>условий</w:t>
      </w:r>
      <w:r>
        <w:rPr>
          <w:spacing w:val="-3"/>
        </w:rPr>
        <w:t xml:space="preserve"> </w:t>
      </w:r>
      <w:r>
        <w:t>реализации</w:t>
      </w:r>
      <w:r>
        <w:rPr>
          <w:spacing w:val="-3"/>
        </w:rPr>
        <w:t xml:space="preserve"> </w:t>
      </w:r>
      <w:r>
        <w:t>основной</w:t>
      </w:r>
      <w:r>
        <w:rPr>
          <w:spacing w:val="-3"/>
        </w:rPr>
        <w:t xml:space="preserve"> </w:t>
      </w:r>
      <w:r>
        <w:t>образовательной</w:t>
      </w:r>
      <w:r>
        <w:rPr>
          <w:spacing w:val="-3"/>
        </w:rPr>
        <w:t xml:space="preserve"> </w:t>
      </w:r>
      <w:r>
        <w:t>программы основного общего образования осуществляется в ходе процедуры объективной оценки качества образования</w:t>
      </w:r>
      <w:r>
        <w:rPr>
          <w:spacing w:val="-4"/>
        </w:rPr>
        <w:t xml:space="preserve"> </w:t>
      </w:r>
      <w:r>
        <w:t>в</w:t>
      </w:r>
      <w:r>
        <w:rPr>
          <w:spacing w:val="-4"/>
        </w:rPr>
        <w:t xml:space="preserve"> </w:t>
      </w:r>
      <w:r>
        <w:t>лицее</w:t>
      </w:r>
      <w:r>
        <w:rPr>
          <w:spacing w:val="-4"/>
        </w:rPr>
        <w:t xml:space="preserve"> </w:t>
      </w:r>
      <w:r>
        <w:t>и</w:t>
      </w:r>
      <w:r>
        <w:rPr>
          <w:spacing w:val="-4"/>
        </w:rPr>
        <w:t xml:space="preserve"> </w:t>
      </w:r>
      <w:r>
        <w:t>принятия</w:t>
      </w:r>
      <w:r>
        <w:rPr>
          <w:spacing w:val="-4"/>
        </w:rPr>
        <w:t xml:space="preserve"> </w:t>
      </w:r>
      <w:r>
        <w:t>решений,</w:t>
      </w:r>
      <w:r>
        <w:rPr>
          <w:spacing w:val="-4"/>
        </w:rPr>
        <w:t xml:space="preserve"> </w:t>
      </w:r>
      <w:r>
        <w:t>способствующих</w:t>
      </w:r>
      <w:r>
        <w:rPr>
          <w:spacing w:val="-4"/>
        </w:rPr>
        <w:t xml:space="preserve"> </w:t>
      </w:r>
      <w:r>
        <w:t>оптимизации</w:t>
      </w:r>
      <w:r>
        <w:rPr>
          <w:spacing w:val="-4"/>
        </w:rPr>
        <w:t xml:space="preserve"> </w:t>
      </w:r>
      <w:r>
        <w:t>соответствующих</w:t>
      </w:r>
      <w:r>
        <w:rPr>
          <w:spacing w:val="-4"/>
        </w:rPr>
        <w:t xml:space="preserve"> </w:t>
      </w:r>
      <w:r>
        <w:t>условий реализации образовательной программы. Процедуру оценки условий реализации основной образовательной программы среднего общего образования осуществляют все представители администрации лицея, руководители методических объединений учителей - предметников, привлекаемые учителя, имеющие достаточный уровень компетенции по контролируемому направлению. Оценка имеющихся условий производится Советом качества, а также временными рабочими группами. Директор закрепляет за каждым членом группы обязанности по подготовке данных для определения значений показателей, необходимых для оценки условий реализации образовательной программы. Назначенные педагоги проводят наблюдение, сбор данных по закрепленным показателям. Итоги мониторинговой деятельности членов группы фиксируются в виде аналитических таблиц и комментариев, содержащих предложения по принятию решений субъектами управления Учреждением, направленных на повышение качества условий реализации образовательной программы.</w:t>
      </w:r>
    </w:p>
    <w:p w:rsidR="00A4284F" w:rsidRDefault="004E5E27">
      <w:pPr>
        <w:pStyle w:val="a3"/>
        <w:spacing w:before="1"/>
        <w:ind w:left="853" w:right="487" w:firstLine="709"/>
      </w:pPr>
      <w:r>
        <w:t>На основе анализа показателей принимают решения, направленные на улучшение условий реализации образовательной программы среднего общего образования.</w:t>
      </w:r>
    </w:p>
    <w:p w:rsidR="00A4284F" w:rsidRDefault="004E5E27">
      <w:pPr>
        <w:pStyle w:val="a3"/>
        <w:ind w:left="853" w:right="698" w:firstLine="709"/>
      </w:pPr>
      <w:r>
        <w:t>Контроль</w:t>
      </w:r>
      <w:r>
        <w:rPr>
          <w:spacing w:val="-7"/>
        </w:rPr>
        <w:t xml:space="preserve"> </w:t>
      </w:r>
      <w:r>
        <w:t>выполнения</w:t>
      </w:r>
      <w:r>
        <w:rPr>
          <w:spacing w:val="-7"/>
        </w:rPr>
        <w:t xml:space="preserve"> </w:t>
      </w:r>
      <w:r>
        <w:t>образовательной</w:t>
      </w:r>
      <w:r>
        <w:rPr>
          <w:spacing w:val="-7"/>
        </w:rPr>
        <w:t xml:space="preserve"> </w:t>
      </w:r>
      <w:r>
        <w:t>программы</w:t>
      </w:r>
      <w:r>
        <w:rPr>
          <w:spacing w:val="-7"/>
        </w:rPr>
        <w:t xml:space="preserve"> </w:t>
      </w:r>
      <w:r>
        <w:t>осуществляется</w:t>
      </w:r>
      <w:r>
        <w:rPr>
          <w:spacing w:val="-7"/>
        </w:rPr>
        <w:t xml:space="preserve"> </w:t>
      </w:r>
      <w:r>
        <w:t>через</w:t>
      </w:r>
      <w:r>
        <w:rPr>
          <w:spacing w:val="-6"/>
        </w:rPr>
        <w:t xml:space="preserve"> </w:t>
      </w:r>
      <w:r>
        <w:t>систему</w:t>
      </w:r>
      <w:r>
        <w:rPr>
          <w:spacing w:val="-6"/>
        </w:rPr>
        <w:t xml:space="preserve"> </w:t>
      </w:r>
      <w:r>
        <w:t>ВСОКО по следующим трѐм направлениям:</w:t>
      </w:r>
    </w:p>
    <w:p w:rsidR="00A4284F" w:rsidRDefault="004E5E27">
      <w:pPr>
        <w:pStyle w:val="4"/>
        <w:numPr>
          <w:ilvl w:val="0"/>
          <w:numId w:val="12"/>
        </w:numPr>
        <w:tabs>
          <w:tab w:val="left" w:pos="1073"/>
        </w:tabs>
        <w:jc w:val="both"/>
      </w:pPr>
      <w:r>
        <w:t xml:space="preserve">Качество образовательных </w:t>
      </w:r>
      <w:r>
        <w:rPr>
          <w:spacing w:val="-2"/>
        </w:rPr>
        <w:t>результатов:</w:t>
      </w:r>
    </w:p>
    <w:p w:rsidR="00A4284F" w:rsidRDefault="004E5E27">
      <w:pPr>
        <w:pStyle w:val="a3"/>
        <w:ind w:left="853" w:right="484" w:firstLine="360"/>
      </w:pPr>
      <w:r>
        <w:t>предметные результаты обучения (включая сравнение данных внутренней и внешней диагностики, в том числе ГИА-9);</w:t>
      </w:r>
    </w:p>
    <w:p w:rsidR="00A4284F" w:rsidRDefault="004E5E27">
      <w:pPr>
        <w:pStyle w:val="a3"/>
        <w:ind w:left="853" w:right="492" w:firstLine="265"/>
      </w:pPr>
      <w:r>
        <w:t>метапредметные результаты обучения учащихся основной школы (включая сравнение данных внутренней и внешней диагностики);</w:t>
      </w:r>
    </w:p>
    <w:p w:rsidR="00A4284F" w:rsidRDefault="004E5E27">
      <w:pPr>
        <w:pStyle w:val="a3"/>
        <w:ind w:left="853" w:right="1537" w:firstLine="226"/>
      </w:pPr>
      <w:r>
        <w:t>личностные</w:t>
      </w:r>
      <w:r>
        <w:rPr>
          <w:spacing w:val="-7"/>
        </w:rPr>
        <w:t xml:space="preserve"> </w:t>
      </w:r>
      <w:r>
        <w:t>результаты</w:t>
      </w:r>
      <w:r>
        <w:rPr>
          <w:spacing w:val="-7"/>
        </w:rPr>
        <w:t xml:space="preserve"> </w:t>
      </w:r>
      <w:r>
        <w:t>учащихся</w:t>
      </w:r>
      <w:r>
        <w:rPr>
          <w:spacing w:val="-7"/>
        </w:rPr>
        <w:t xml:space="preserve"> </w:t>
      </w:r>
      <w:r>
        <w:t>основной</w:t>
      </w:r>
      <w:r>
        <w:rPr>
          <w:spacing w:val="-7"/>
        </w:rPr>
        <w:t xml:space="preserve"> </w:t>
      </w:r>
      <w:r>
        <w:t>школы</w:t>
      </w:r>
      <w:r>
        <w:rPr>
          <w:spacing w:val="-7"/>
        </w:rPr>
        <w:t xml:space="preserve"> </w:t>
      </w:r>
      <w:r>
        <w:t>(включая</w:t>
      </w:r>
      <w:r>
        <w:rPr>
          <w:spacing w:val="-7"/>
        </w:rPr>
        <w:t xml:space="preserve"> </w:t>
      </w:r>
      <w:r>
        <w:t>показатели</w:t>
      </w:r>
      <w:r>
        <w:rPr>
          <w:spacing w:val="-7"/>
        </w:rPr>
        <w:t xml:space="preserve"> </w:t>
      </w:r>
      <w:r>
        <w:t xml:space="preserve">социализации </w:t>
      </w:r>
      <w:r>
        <w:rPr>
          <w:spacing w:val="-2"/>
        </w:rPr>
        <w:t>учащихся);</w:t>
      </w:r>
    </w:p>
    <w:p w:rsidR="00A4284F" w:rsidRDefault="004E5E27">
      <w:pPr>
        <w:pStyle w:val="a3"/>
        <w:ind w:left="1079"/>
      </w:pPr>
      <w:r>
        <w:t>здоровье</w:t>
      </w:r>
      <w:r>
        <w:rPr>
          <w:spacing w:val="-8"/>
        </w:rPr>
        <w:t xml:space="preserve"> </w:t>
      </w:r>
      <w:r>
        <w:t>учащихся</w:t>
      </w:r>
      <w:r>
        <w:rPr>
          <w:spacing w:val="-8"/>
        </w:rPr>
        <w:t xml:space="preserve"> </w:t>
      </w:r>
      <w:r>
        <w:rPr>
          <w:spacing w:val="-2"/>
        </w:rPr>
        <w:t>(динамика);</w:t>
      </w:r>
    </w:p>
    <w:p w:rsidR="00A4284F" w:rsidRDefault="004E5E27">
      <w:pPr>
        <w:pStyle w:val="a3"/>
        <w:ind w:left="1079" w:right="3015"/>
      </w:pPr>
      <w:r>
        <w:t>достижения учащихся на конкурсах, соревнованиях, олимпиадах; удовлетворѐнность</w:t>
      </w:r>
      <w:r>
        <w:rPr>
          <w:spacing w:val="-11"/>
        </w:rPr>
        <w:t xml:space="preserve"> </w:t>
      </w:r>
      <w:r>
        <w:t>родителей</w:t>
      </w:r>
      <w:r>
        <w:rPr>
          <w:spacing w:val="-9"/>
        </w:rPr>
        <w:t xml:space="preserve"> </w:t>
      </w:r>
      <w:r>
        <w:t>качеством</w:t>
      </w:r>
      <w:r>
        <w:rPr>
          <w:spacing w:val="-9"/>
        </w:rPr>
        <w:t xml:space="preserve"> </w:t>
      </w:r>
      <w:r>
        <w:t>образовательных</w:t>
      </w:r>
      <w:r>
        <w:rPr>
          <w:spacing w:val="-8"/>
        </w:rPr>
        <w:t xml:space="preserve"> </w:t>
      </w:r>
      <w:r>
        <w:rPr>
          <w:spacing w:val="-2"/>
        </w:rPr>
        <w:t>результатов.</w:t>
      </w:r>
    </w:p>
    <w:p w:rsidR="00A4284F" w:rsidRDefault="004E5E27">
      <w:pPr>
        <w:pStyle w:val="4"/>
        <w:numPr>
          <w:ilvl w:val="0"/>
          <w:numId w:val="12"/>
        </w:numPr>
        <w:tabs>
          <w:tab w:val="left" w:pos="1073"/>
        </w:tabs>
        <w:jc w:val="both"/>
      </w:pPr>
      <w:r>
        <w:t>Качество</w:t>
      </w:r>
      <w:r>
        <w:rPr>
          <w:spacing w:val="-4"/>
        </w:rPr>
        <w:t xml:space="preserve"> </w:t>
      </w:r>
      <w:r>
        <w:t>реализации</w:t>
      </w:r>
      <w:r>
        <w:rPr>
          <w:spacing w:val="-3"/>
        </w:rPr>
        <w:t xml:space="preserve"> </w:t>
      </w:r>
      <w:r>
        <w:t>образовательного</w:t>
      </w:r>
      <w:r>
        <w:rPr>
          <w:spacing w:val="-3"/>
        </w:rPr>
        <w:t xml:space="preserve"> </w:t>
      </w:r>
      <w:r>
        <w:rPr>
          <w:spacing w:val="-2"/>
        </w:rPr>
        <w:t>процесса:</w:t>
      </w:r>
    </w:p>
    <w:p w:rsidR="00A4284F" w:rsidRDefault="00A4284F">
      <w:pPr>
        <w:pStyle w:val="4"/>
        <w:sectPr w:rsidR="00A4284F">
          <w:type w:val="continuous"/>
          <w:pgSz w:w="12240" w:h="15840"/>
          <w:pgMar w:top="1120" w:right="566" w:bottom="1160" w:left="850" w:header="0" w:footer="909" w:gutter="0"/>
          <w:cols w:space="720"/>
        </w:sectPr>
      </w:pPr>
    </w:p>
    <w:p w:rsidR="00A4284F" w:rsidRDefault="004E5E27">
      <w:pPr>
        <w:pStyle w:val="a3"/>
        <w:spacing w:before="73"/>
        <w:ind w:left="853" w:right="619" w:firstLine="226"/>
        <w:jc w:val="left"/>
      </w:pPr>
      <w:r>
        <w:t>основные</w:t>
      </w:r>
      <w:r>
        <w:rPr>
          <w:spacing w:val="-7"/>
        </w:rPr>
        <w:t xml:space="preserve"> </w:t>
      </w:r>
      <w:r>
        <w:t>образовательные</w:t>
      </w:r>
      <w:r>
        <w:rPr>
          <w:spacing w:val="-7"/>
        </w:rPr>
        <w:t xml:space="preserve"> </w:t>
      </w:r>
      <w:r>
        <w:t>программы</w:t>
      </w:r>
      <w:r>
        <w:rPr>
          <w:spacing w:val="-7"/>
        </w:rPr>
        <w:t xml:space="preserve"> </w:t>
      </w:r>
      <w:r>
        <w:t>(соответствие</w:t>
      </w:r>
      <w:r>
        <w:rPr>
          <w:spacing w:val="-7"/>
        </w:rPr>
        <w:t xml:space="preserve"> </w:t>
      </w:r>
      <w:r>
        <w:t>требованиям</w:t>
      </w:r>
      <w:r>
        <w:rPr>
          <w:spacing w:val="-7"/>
        </w:rPr>
        <w:t xml:space="preserve"> </w:t>
      </w:r>
      <w:r>
        <w:t>ФГОС</w:t>
      </w:r>
      <w:r>
        <w:rPr>
          <w:spacing w:val="-7"/>
        </w:rPr>
        <w:t xml:space="preserve"> </w:t>
      </w:r>
      <w:r>
        <w:t>ООО,</w:t>
      </w:r>
      <w:r>
        <w:rPr>
          <w:spacing w:val="-6"/>
        </w:rPr>
        <w:t xml:space="preserve"> </w:t>
      </w:r>
      <w:r>
        <w:t>ФК</w:t>
      </w:r>
      <w:r>
        <w:rPr>
          <w:spacing w:val="-7"/>
        </w:rPr>
        <w:t xml:space="preserve"> </w:t>
      </w:r>
      <w:r>
        <w:t>и контингенту учащихся);</w:t>
      </w:r>
    </w:p>
    <w:p w:rsidR="00A4284F" w:rsidRDefault="004E5E27">
      <w:pPr>
        <w:pStyle w:val="a3"/>
        <w:ind w:left="1079" w:right="1290"/>
        <w:jc w:val="left"/>
      </w:pPr>
      <w:r>
        <w:t>дополнительные</w:t>
      </w:r>
      <w:r>
        <w:rPr>
          <w:spacing w:val="-11"/>
        </w:rPr>
        <w:t xml:space="preserve"> </w:t>
      </w:r>
      <w:r>
        <w:t>образовательные</w:t>
      </w:r>
      <w:r>
        <w:rPr>
          <w:spacing w:val="-11"/>
        </w:rPr>
        <w:t xml:space="preserve"> </w:t>
      </w:r>
      <w:r>
        <w:t>программы</w:t>
      </w:r>
      <w:r>
        <w:rPr>
          <w:spacing w:val="-11"/>
        </w:rPr>
        <w:t xml:space="preserve"> </w:t>
      </w:r>
      <w:r>
        <w:t>(соответствие</w:t>
      </w:r>
      <w:r>
        <w:rPr>
          <w:spacing w:val="-11"/>
        </w:rPr>
        <w:t xml:space="preserve"> </w:t>
      </w:r>
      <w:r>
        <w:t>запросам</w:t>
      </w:r>
      <w:r>
        <w:rPr>
          <w:spacing w:val="-11"/>
        </w:rPr>
        <w:t xml:space="preserve"> </w:t>
      </w:r>
      <w:r>
        <w:t>родителей); реализация учебных планов и рабочих программ (соответствие ФГОС);</w:t>
      </w:r>
    </w:p>
    <w:p w:rsidR="00A4284F" w:rsidRDefault="004E5E27">
      <w:pPr>
        <w:pStyle w:val="a3"/>
        <w:ind w:left="1079"/>
        <w:jc w:val="left"/>
      </w:pPr>
      <w:r>
        <w:t>качество</w:t>
      </w:r>
      <w:r>
        <w:rPr>
          <w:spacing w:val="-4"/>
        </w:rPr>
        <w:t xml:space="preserve"> </w:t>
      </w:r>
      <w:r>
        <w:t>уроков</w:t>
      </w:r>
      <w:r>
        <w:rPr>
          <w:spacing w:val="-5"/>
        </w:rPr>
        <w:t xml:space="preserve"> </w:t>
      </w:r>
      <w:r>
        <w:t>и</w:t>
      </w:r>
      <w:r>
        <w:rPr>
          <w:spacing w:val="-5"/>
        </w:rPr>
        <w:t xml:space="preserve"> </w:t>
      </w:r>
      <w:r>
        <w:t>индивидуальной</w:t>
      </w:r>
      <w:r>
        <w:rPr>
          <w:spacing w:val="-5"/>
        </w:rPr>
        <w:t xml:space="preserve"> </w:t>
      </w:r>
      <w:r>
        <w:t>работы</w:t>
      </w:r>
      <w:r>
        <w:rPr>
          <w:spacing w:val="-5"/>
        </w:rPr>
        <w:t xml:space="preserve"> </w:t>
      </w:r>
      <w:r>
        <w:t>с</w:t>
      </w:r>
      <w:r>
        <w:rPr>
          <w:spacing w:val="-4"/>
        </w:rPr>
        <w:t xml:space="preserve"> </w:t>
      </w:r>
      <w:r>
        <w:rPr>
          <w:spacing w:val="-2"/>
        </w:rPr>
        <w:t>учащимися;</w:t>
      </w:r>
    </w:p>
    <w:p w:rsidR="00A4284F" w:rsidRDefault="004E5E27">
      <w:pPr>
        <w:pStyle w:val="a3"/>
        <w:ind w:left="1079" w:right="1502"/>
        <w:jc w:val="left"/>
      </w:pPr>
      <w:r>
        <w:t>качество внеурочной деятельности (включая классное руководство); удовлетворѐнность</w:t>
      </w:r>
      <w:r>
        <w:rPr>
          <w:spacing w:val="-5"/>
        </w:rPr>
        <w:t xml:space="preserve"> </w:t>
      </w:r>
      <w:r>
        <w:t>учеников</w:t>
      </w:r>
      <w:r>
        <w:rPr>
          <w:spacing w:val="-5"/>
        </w:rPr>
        <w:t xml:space="preserve"> </w:t>
      </w:r>
      <w:r>
        <w:t>и</w:t>
      </w:r>
      <w:r>
        <w:rPr>
          <w:spacing w:val="-5"/>
        </w:rPr>
        <w:t xml:space="preserve"> </w:t>
      </w:r>
      <w:r>
        <w:t>родителей</w:t>
      </w:r>
      <w:r>
        <w:rPr>
          <w:spacing w:val="-5"/>
        </w:rPr>
        <w:t xml:space="preserve"> </w:t>
      </w:r>
      <w:r>
        <w:t>уроками</w:t>
      </w:r>
      <w:r>
        <w:rPr>
          <w:spacing w:val="-5"/>
        </w:rPr>
        <w:t xml:space="preserve"> </w:t>
      </w:r>
      <w:r>
        <w:t>и</w:t>
      </w:r>
      <w:r>
        <w:rPr>
          <w:spacing w:val="-5"/>
        </w:rPr>
        <w:t xml:space="preserve"> </w:t>
      </w:r>
      <w:r>
        <w:t>условиями</w:t>
      </w:r>
      <w:r>
        <w:rPr>
          <w:spacing w:val="-5"/>
        </w:rPr>
        <w:t xml:space="preserve"> </w:t>
      </w:r>
      <w:r>
        <w:t>в</w:t>
      </w:r>
      <w:r>
        <w:rPr>
          <w:spacing w:val="-5"/>
        </w:rPr>
        <w:t xml:space="preserve"> </w:t>
      </w:r>
      <w:r>
        <w:t>школе.</w:t>
      </w:r>
    </w:p>
    <w:p w:rsidR="00A4284F" w:rsidRDefault="004E5E27">
      <w:pPr>
        <w:pStyle w:val="4"/>
        <w:numPr>
          <w:ilvl w:val="0"/>
          <w:numId w:val="12"/>
        </w:numPr>
        <w:tabs>
          <w:tab w:val="left" w:pos="1073"/>
        </w:tabs>
      </w:pPr>
      <w:r>
        <w:t>Качество</w:t>
      </w:r>
      <w:r>
        <w:rPr>
          <w:spacing w:val="-4"/>
        </w:rPr>
        <w:t xml:space="preserve"> </w:t>
      </w:r>
      <w:r>
        <w:t>условий,</w:t>
      </w:r>
      <w:r>
        <w:rPr>
          <w:spacing w:val="-4"/>
        </w:rPr>
        <w:t xml:space="preserve"> </w:t>
      </w:r>
      <w:r>
        <w:t>обеспечивающих</w:t>
      </w:r>
      <w:r>
        <w:rPr>
          <w:spacing w:val="-3"/>
        </w:rPr>
        <w:t xml:space="preserve"> </w:t>
      </w:r>
      <w:r>
        <w:t>образовательный</w:t>
      </w:r>
      <w:r>
        <w:rPr>
          <w:spacing w:val="-4"/>
        </w:rPr>
        <w:t xml:space="preserve"> </w:t>
      </w:r>
      <w:r>
        <w:rPr>
          <w:spacing w:val="-2"/>
        </w:rPr>
        <w:t>процесс:</w:t>
      </w:r>
    </w:p>
    <w:p w:rsidR="00A4284F" w:rsidRDefault="004E5E27">
      <w:pPr>
        <w:pStyle w:val="a3"/>
        <w:ind w:left="1079"/>
        <w:jc w:val="left"/>
      </w:pPr>
      <w:r>
        <w:rPr>
          <w:spacing w:val="-2"/>
        </w:rPr>
        <w:t>материально-техническое</w:t>
      </w:r>
      <w:r>
        <w:rPr>
          <w:spacing w:val="23"/>
        </w:rPr>
        <w:t xml:space="preserve"> </w:t>
      </w:r>
      <w:r>
        <w:rPr>
          <w:spacing w:val="-2"/>
        </w:rPr>
        <w:t>обеспечение;</w:t>
      </w:r>
    </w:p>
    <w:p w:rsidR="00A4284F" w:rsidRDefault="004E5E27">
      <w:pPr>
        <w:pStyle w:val="a3"/>
        <w:spacing w:before="1"/>
        <w:ind w:left="1079" w:right="512"/>
        <w:jc w:val="left"/>
      </w:pPr>
      <w:r>
        <w:t>информационно-развивающая</w:t>
      </w:r>
      <w:r>
        <w:rPr>
          <w:spacing w:val="-8"/>
        </w:rPr>
        <w:t xml:space="preserve"> </w:t>
      </w:r>
      <w:r>
        <w:t>среда</w:t>
      </w:r>
      <w:r>
        <w:rPr>
          <w:spacing w:val="-8"/>
        </w:rPr>
        <w:t xml:space="preserve"> </w:t>
      </w:r>
      <w:r>
        <w:t>(включая</w:t>
      </w:r>
      <w:r>
        <w:rPr>
          <w:spacing w:val="-8"/>
        </w:rPr>
        <w:t xml:space="preserve"> </w:t>
      </w:r>
      <w:r>
        <w:t>средства</w:t>
      </w:r>
      <w:r>
        <w:rPr>
          <w:spacing w:val="-8"/>
        </w:rPr>
        <w:t xml:space="preserve"> </w:t>
      </w:r>
      <w:r>
        <w:t>ИКТ</w:t>
      </w:r>
      <w:r>
        <w:rPr>
          <w:spacing w:val="-8"/>
        </w:rPr>
        <w:t xml:space="preserve"> </w:t>
      </w:r>
      <w:r>
        <w:t>и</w:t>
      </w:r>
      <w:r>
        <w:rPr>
          <w:spacing w:val="-8"/>
        </w:rPr>
        <w:t xml:space="preserve"> </w:t>
      </w:r>
      <w:r>
        <w:t>учебнометодическое</w:t>
      </w:r>
      <w:r>
        <w:rPr>
          <w:spacing w:val="-8"/>
        </w:rPr>
        <w:t xml:space="preserve"> </w:t>
      </w:r>
      <w:r>
        <w:t>обеспечение); санитарно-гигиенические условия;</w:t>
      </w:r>
    </w:p>
    <w:p w:rsidR="00A4284F" w:rsidRDefault="004E5E27">
      <w:pPr>
        <w:pStyle w:val="a3"/>
        <w:ind w:left="1079" w:right="3000"/>
        <w:jc w:val="left"/>
      </w:pPr>
      <w:r>
        <w:t>медицинское сопровождение и общественное питание; психологический</w:t>
      </w:r>
      <w:r>
        <w:rPr>
          <w:spacing w:val="-11"/>
        </w:rPr>
        <w:t xml:space="preserve"> </w:t>
      </w:r>
      <w:r>
        <w:t>климат</w:t>
      </w:r>
      <w:r>
        <w:rPr>
          <w:spacing w:val="-11"/>
        </w:rPr>
        <w:t xml:space="preserve"> </w:t>
      </w:r>
      <w:r>
        <w:t>в</w:t>
      </w:r>
      <w:r>
        <w:rPr>
          <w:spacing w:val="-11"/>
        </w:rPr>
        <w:t xml:space="preserve"> </w:t>
      </w:r>
      <w:r>
        <w:t>образовательном</w:t>
      </w:r>
      <w:r>
        <w:rPr>
          <w:spacing w:val="-11"/>
        </w:rPr>
        <w:t xml:space="preserve"> </w:t>
      </w:r>
      <w:r>
        <w:t>учреждении; использование социальной сферы муниципалитета;</w:t>
      </w:r>
    </w:p>
    <w:p w:rsidR="00A4284F" w:rsidRDefault="004E5E27">
      <w:pPr>
        <w:pStyle w:val="a3"/>
        <w:ind w:left="853" w:right="619" w:firstLine="226"/>
        <w:jc w:val="left"/>
      </w:pPr>
      <w:r>
        <w:t>кадровое</w:t>
      </w:r>
      <w:r>
        <w:rPr>
          <w:spacing w:val="-7"/>
        </w:rPr>
        <w:t xml:space="preserve"> </w:t>
      </w:r>
      <w:r>
        <w:t>обеспечение</w:t>
      </w:r>
      <w:r>
        <w:rPr>
          <w:spacing w:val="-7"/>
        </w:rPr>
        <w:t xml:space="preserve"> </w:t>
      </w:r>
      <w:r>
        <w:t>(включая</w:t>
      </w:r>
      <w:r>
        <w:rPr>
          <w:spacing w:val="-7"/>
        </w:rPr>
        <w:t xml:space="preserve"> </w:t>
      </w:r>
      <w:r>
        <w:t>повышение</w:t>
      </w:r>
      <w:r>
        <w:rPr>
          <w:spacing w:val="-7"/>
        </w:rPr>
        <w:t xml:space="preserve"> </w:t>
      </w:r>
      <w:r>
        <w:t>квалификации,</w:t>
      </w:r>
      <w:r>
        <w:rPr>
          <w:spacing w:val="-6"/>
        </w:rPr>
        <w:t xml:space="preserve"> </w:t>
      </w:r>
      <w:r>
        <w:t>инновационную</w:t>
      </w:r>
      <w:r>
        <w:rPr>
          <w:spacing w:val="-7"/>
        </w:rPr>
        <w:t xml:space="preserve"> </w:t>
      </w:r>
      <w:r>
        <w:t>и</w:t>
      </w:r>
      <w:r>
        <w:rPr>
          <w:spacing w:val="-7"/>
        </w:rPr>
        <w:t xml:space="preserve"> </w:t>
      </w:r>
      <w:r>
        <w:t>научно- методическую деятельность педагогов)</w:t>
      </w:r>
    </w:p>
    <w:p w:rsidR="00A4284F" w:rsidRDefault="004E5E27">
      <w:pPr>
        <w:pStyle w:val="a3"/>
        <w:ind w:left="1079"/>
        <w:jc w:val="left"/>
      </w:pPr>
      <w:r>
        <w:t>общественно-государственное</w:t>
      </w:r>
      <w:r>
        <w:rPr>
          <w:spacing w:val="-11"/>
        </w:rPr>
        <w:t xml:space="preserve"> </w:t>
      </w:r>
      <w:r>
        <w:t>управление</w:t>
      </w:r>
      <w:r>
        <w:rPr>
          <w:spacing w:val="-10"/>
        </w:rPr>
        <w:t xml:space="preserve"> </w:t>
      </w:r>
      <w:r>
        <w:t>(Управляющий</w:t>
      </w:r>
      <w:r>
        <w:rPr>
          <w:spacing w:val="-10"/>
        </w:rPr>
        <w:t xml:space="preserve"> </w:t>
      </w:r>
      <w:r>
        <w:t>совет</w:t>
      </w:r>
      <w:r>
        <w:rPr>
          <w:spacing w:val="-9"/>
        </w:rPr>
        <w:t xml:space="preserve"> </w:t>
      </w:r>
      <w:r>
        <w:t>школы,</w:t>
      </w:r>
      <w:r>
        <w:rPr>
          <w:spacing w:val="-9"/>
        </w:rPr>
        <w:t xml:space="preserve"> </w:t>
      </w:r>
      <w:r>
        <w:rPr>
          <w:spacing w:val="-2"/>
        </w:rPr>
        <w:t>педагогический</w:t>
      </w:r>
    </w:p>
    <w:p w:rsidR="00A4284F" w:rsidRDefault="004E5E27">
      <w:pPr>
        <w:pStyle w:val="a3"/>
        <w:tabs>
          <w:tab w:val="left" w:pos="1620"/>
          <w:tab w:val="left" w:pos="3099"/>
          <w:tab w:val="left" w:pos="4273"/>
          <w:tab w:val="left" w:pos="5653"/>
          <w:tab w:val="left" w:pos="7458"/>
          <w:tab w:val="left" w:pos="7783"/>
          <w:tab w:val="left" w:pos="9531"/>
        </w:tabs>
        <w:ind w:left="853" w:right="483"/>
        <w:jc w:val="left"/>
      </w:pPr>
      <w:r>
        <w:rPr>
          <w:spacing w:val="-2"/>
        </w:rPr>
        <w:t>совет,</w:t>
      </w:r>
      <w:r>
        <w:tab/>
      </w:r>
      <w:r>
        <w:rPr>
          <w:spacing w:val="-2"/>
        </w:rPr>
        <w:t>родительские</w:t>
      </w:r>
      <w:r>
        <w:tab/>
      </w:r>
      <w:r>
        <w:rPr>
          <w:spacing w:val="-2"/>
        </w:rPr>
        <w:t>комитеты,</w:t>
      </w:r>
      <w:r>
        <w:tab/>
      </w:r>
      <w:r>
        <w:rPr>
          <w:spacing w:val="-2"/>
        </w:rPr>
        <w:t>ученическое</w:t>
      </w:r>
      <w:r>
        <w:tab/>
      </w:r>
      <w:r>
        <w:rPr>
          <w:spacing w:val="-2"/>
        </w:rPr>
        <w:t>самоуправление)</w:t>
      </w:r>
      <w:r>
        <w:tab/>
      </w:r>
      <w:r>
        <w:rPr>
          <w:spacing w:val="-10"/>
        </w:rPr>
        <w:t>и</w:t>
      </w:r>
      <w:r>
        <w:tab/>
      </w:r>
      <w:r>
        <w:rPr>
          <w:spacing w:val="-2"/>
        </w:rPr>
        <w:t>стимулирование</w:t>
      </w:r>
      <w:r>
        <w:tab/>
      </w:r>
      <w:r>
        <w:rPr>
          <w:spacing w:val="-2"/>
        </w:rPr>
        <w:t>качества образования;</w:t>
      </w:r>
    </w:p>
    <w:p w:rsidR="00A4284F" w:rsidRDefault="004E5E27">
      <w:pPr>
        <w:pStyle w:val="a3"/>
        <w:ind w:left="1079"/>
        <w:jc w:val="left"/>
      </w:pPr>
      <w:r>
        <w:t>документооборот</w:t>
      </w:r>
      <w:r>
        <w:rPr>
          <w:spacing w:val="-7"/>
        </w:rPr>
        <w:t xml:space="preserve"> </w:t>
      </w:r>
      <w:r>
        <w:t>и</w:t>
      </w:r>
      <w:r>
        <w:rPr>
          <w:spacing w:val="-7"/>
        </w:rPr>
        <w:t xml:space="preserve"> </w:t>
      </w:r>
      <w:r>
        <w:t>нормативно-правовое</w:t>
      </w:r>
      <w:r>
        <w:rPr>
          <w:spacing w:val="-7"/>
        </w:rPr>
        <w:t xml:space="preserve"> </w:t>
      </w:r>
      <w:r>
        <w:t>обеспечение</w:t>
      </w:r>
      <w:r>
        <w:rPr>
          <w:spacing w:val="-6"/>
        </w:rPr>
        <w:t xml:space="preserve"> </w:t>
      </w:r>
      <w:r>
        <w:t>(включая</w:t>
      </w:r>
      <w:r>
        <w:rPr>
          <w:spacing w:val="-7"/>
        </w:rPr>
        <w:t xml:space="preserve"> </w:t>
      </w:r>
      <w:r>
        <w:t>программу</w:t>
      </w:r>
      <w:r>
        <w:rPr>
          <w:spacing w:val="-7"/>
        </w:rPr>
        <w:t xml:space="preserve"> </w:t>
      </w:r>
      <w:r>
        <w:t>развития</w:t>
      </w:r>
      <w:r>
        <w:rPr>
          <w:spacing w:val="-6"/>
        </w:rPr>
        <w:t xml:space="preserve"> </w:t>
      </w:r>
      <w:r>
        <w:rPr>
          <w:spacing w:val="-4"/>
        </w:rPr>
        <w:t>ОО).</w:t>
      </w:r>
    </w:p>
    <w:p w:rsidR="00A4284F" w:rsidRDefault="004E5E27">
      <w:pPr>
        <w:pStyle w:val="a3"/>
        <w:spacing w:before="33" w:line="283" w:lineRule="auto"/>
        <w:ind w:left="864" w:firstLine="709"/>
        <w:jc w:val="left"/>
      </w:pPr>
      <w:r>
        <w:t>Для</w:t>
      </w:r>
      <w:r>
        <w:rPr>
          <w:spacing w:val="80"/>
        </w:rPr>
        <w:t xml:space="preserve"> </w:t>
      </w:r>
      <w:r>
        <w:t>осуществления</w:t>
      </w:r>
      <w:r>
        <w:rPr>
          <w:spacing w:val="80"/>
        </w:rPr>
        <w:t xml:space="preserve"> </w:t>
      </w:r>
      <w:r>
        <w:t>контроля</w:t>
      </w:r>
      <w:r>
        <w:rPr>
          <w:spacing w:val="80"/>
        </w:rPr>
        <w:t xml:space="preserve"> </w:t>
      </w:r>
      <w:r>
        <w:t>эффективности</w:t>
      </w:r>
      <w:r>
        <w:rPr>
          <w:spacing w:val="80"/>
        </w:rPr>
        <w:t xml:space="preserve"> </w:t>
      </w:r>
      <w:r>
        <w:t>реализации</w:t>
      </w:r>
      <w:r>
        <w:rPr>
          <w:spacing w:val="80"/>
        </w:rPr>
        <w:t xml:space="preserve"> </w:t>
      </w:r>
      <w:r>
        <w:t>образовательной</w:t>
      </w:r>
      <w:r>
        <w:rPr>
          <w:spacing w:val="80"/>
        </w:rPr>
        <w:t xml:space="preserve"> </w:t>
      </w:r>
      <w:r>
        <w:t>программы планируется использовать следующие формы:</w:t>
      </w:r>
    </w:p>
    <w:p w:rsidR="00A4284F" w:rsidRDefault="004E5E27">
      <w:pPr>
        <w:pStyle w:val="a4"/>
        <w:numPr>
          <w:ilvl w:val="0"/>
          <w:numId w:val="11"/>
        </w:numPr>
        <w:tabs>
          <w:tab w:val="left" w:pos="1560"/>
        </w:tabs>
        <w:spacing w:line="207" w:lineRule="exact"/>
        <w:ind w:left="1560"/>
        <w:jc w:val="left"/>
      </w:pPr>
      <w:r>
        <w:rPr>
          <w:spacing w:val="-2"/>
        </w:rPr>
        <w:t>внутриучрежденческий</w:t>
      </w:r>
      <w:r>
        <w:rPr>
          <w:spacing w:val="20"/>
        </w:rPr>
        <w:t xml:space="preserve"> </w:t>
      </w:r>
      <w:r>
        <w:rPr>
          <w:spacing w:val="-2"/>
        </w:rPr>
        <w:t>контроль;</w:t>
      </w:r>
    </w:p>
    <w:p w:rsidR="00A4284F" w:rsidRDefault="004E5E27">
      <w:pPr>
        <w:pStyle w:val="a4"/>
        <w:numPr>
          <w:ilvl w:val="0"/>
          <w:numId w:val="11"/>
        </w:numPr>
        <w:tabs>
          <w:tab w:val="left" w:pos="1560"/>
        </w:tabs>
        <w:spacing w:line="269" w:lineRule="exact"/>
        <w:ind w:left="1560"/>
        <w:jc w:val="left"/>
      </w:pPr>
      <w:r>
        <w:rPr>
          <w:spacing w:val="-2"/>
        </w:rPr>
        <w:t>образовательный</w:t>
      </w:r>
      <w:r>
        <w:rPr>
          <w:spacing w:val="15"/>
        </w:rPr>
        <w:t xml:space="preserve"> </w:t>
      </w:r>
      <w:r>
        <w:rPr>
          <w:spacing w:val="-2"/>
        </w:rPr>
        <w:t>мониторинг.</w:t>
      </w:r>
    </w:p>
    <w:p w:rsidR="00A4284F" w:rsidRDefault="004E5E27">
      <w:pPr>
        <w:pStyle w:val="a3"/>
        <w:ind w:left="853" w:right="476" w:firstLine="709"/>
      </w:pPr>
      <w:r>
        <w:rPr>
          <w:b/>
        </w:rPr>
        <w:t xml:space="preserve">Внутриучрежденческий контроль </w:t>
      </w:r>
      <w:r>
        <w:t>— главный источник информации для диагностики состояния образовательного процесса, основных результатов деятельности образовательного учреждения. Под внутриучрежденческим контролем понимается проведение членами администрации школы проверок, наблюдений, обследований, осуществляемых в порядке руководства, и контроля в пределах своей компетенции за соблюдением работниками школы законодательных и иных нормативно-правовых актов РФ, субъекта РФ, муниципалитета, школы в области образования.</w:t>
      </w:r>
    </w:p>
    <w:p w:rsidR="00A4284F" w:rsidRDefault="004E5E27">
      <w:pPr>
        <w:pStyle w:val="a3"/>
        <w:ind w:left="853" w:right="480" w:firstLine="456"/>
      </w:pPr>
      <w:r>
        <w:t xml:space="preserve">Главной </w:t>
      </w:r>
      <w:r>
        <w:rPr>
          <w:b/>
        </w:rPr>
        <w:t xml:space="preserve">целью </w:t>
      </w:r>
      <w:r>
        <w:t>внутриучрежденческого контроля является установление соответствия функционирования и развития педагогической системы требованиям государственного стандарта общего образования с установлением причинно-следственных связей, позволяющих сформулировать выводы и рекомендации по дальнейшему развитию образовательного процесса.</w:t>
      </w:r>
    </w:p>
    <w:p w:rsidR="00A4284F" w:rsidRDefault="004E5E27">
      <w:pPr>
        <w:pStyle w:val="4"/>
        <w:spacing w:line="237" w:lineRule="exact"/>
        <w:ind w:left="1309"/>
      </w:pPr>
      <w:r>
        <w:t>Задачи</w:t>
      </w:r>
      <w:r>
        <w:rPr>
          <w:spacing w:val="-11"/>
        </w:rPr>
        <w:t xml:space="preserve"> </w:t>
      </w:r>
      <w:r>
        <w:t>внутриучрежденческого</w:t>
      </w:r>
      <w:r>
        <w:rPr>
          <w:spacing w:val="-10"/>
        </w:rPr>
        <w:t xml:space="preserve"> </w:t>
      </w:r>
      <w:r>
        <w:rPr>
          <w:spacing w:val="-2"/>
        </w:rPr>
        <w:t>контроля:</w:t>
      </w:r>
    </w:p>
    <w:p w:rsidR="00A4284F" w:rsidRDefault="004E5E27">
      <w:pPr>
        <w:pStyle w:val="a4"/>
        <w:numPr>
          <w:ilvl w:val="0"/>
          <w:numId w:val="10"/>
        </w:numPr>
        <w:tabs>
          <w:tab w:val="left" w:pos="1573"/>
        </w:tabs>
        <w:spacing w:line="237" w:lineRule="auto"/>
        <w:ind w:right="480"/>
      </w:pPr>
      <w:r>
        <w:t>осуществлять контроль над исполнением законодательства в области образования, выявление случаев нарушений и неисполнения законодательных и иных нормативно- правовых актов, принятие мер по их пресечению;</w:t>
      </w:r>
    </w:p>
    <w:p w:rsidR="00A4284F" w:rsidRDefault="004E5E27">
      <w:pPr>
        <w:pStyle w:val="a4"/>
        <w:numPr>
          <w:ilvl w:val="0"/>
          <w:numId w:val="10"/>
        </w:numPr>
        <w:tabs>
          <w:tab w:val="left" w:pos="1573"/>
        </w:tabs>
        <w:spacing w:line="254" w:lineRule="exact"/>
        <w:ind w:right="475"/>
      </w:pPr>
      <w:r>
        <w:t>анализировать и оценивать эффективность результатов деятельности педагогических работников, ответственность за внедрение передовых, инновационных технологий, методов и приемов обучения;</w:t>
      </w:r>
    </w:p>
    <w:p w:rsidR="00A4284F" w:rsidRDefault="004E5E27">
      <w:pPr>
        <w:pStyle w:val="a4"/>
        <w:numPr>
          <w:ilvl w:val="0"/>
          <w:numId w:val="10"/>
        </w:numPr>
        <w:tabs>
          <w:tab w:val="left" w:pos="1572"/>
        </w:tabs>
        <w:spacing w:line="252" w:lineRule="exact"/>
        <w:ind w:left="1572" w:hanging="359"/>
      </w:pPr>
      <w:r>
        <w:t>изучать</w:t>
      </w:r>
      <w:r>
        <w:rPr>
          <w:spacing w:val="59"/>
          <w:w w:val="150"/>
        </w:rPr>
        <w:t xml:space="preserve">  </w:t>
      </w:r>
      <w:r>
        <w:t>результаты</w:t>
      </w:r>
      <w:r>
        <w:rPr>
          <w:spacing w:val="59"/>
          <w:w w:val="150"/>
        </w:rPr>
        <w:t xml:space="preserve">  </w:t>
      </w:r>
      <w:r>
        <w:t>педагогической</w:t>
      </w:r>
      <w:r>
        <w:rPr>
          <w:spacing w:val="59"/>
          <w:w w:val="150"/>
        </w:rPr>
        <w:t xml:space="preserve">  </w:t>
      </w:r>
      <w:r>
        <w:t>деятельности,</w:t>
      </w:r>
      <w:r>
        <w:rPr>
          <w:spacing w:val="59"/>
          <w:w w:val="150"/>
        </w:rPr>
        <w:t xml:space="preserve">  </w:t>
      </w:r>
      <w:r>
        <w:t>выявлять</w:t>
      </w:r>
      <w:r>
        <w:rPr>
          <w:spacing w:val="59"/>
          <w:w w:val="150"/>
        </w:rPr>
        <w:t xml:space="preserve">  </w:t>
      </w:r>
      <w:r>
        <w:t>положительные</w:t>
      </w:r>
      <w:r>
        <w:rPr>
          <w:spacing w:val="59"/>
          <w:w w:val="150"/>
        </w:rPr>
        <w:t xml:space="preserve">  </w:t>
      </w:r>
      <w:r>
        <w:rPr>
          <w:spacing w:val="-10"/>
        </w:rPr>
        <w:t>и</w:t>
      </w:r>
    </w:p>
    <w:p w:rsidR="00A4284F" w:rsidRDefault="004E5E27">
      <w:pPr>
        <w:pStyle w:val="a3"/>
        <w:ind w:left="1573" w:right="479"/>
      </w:pPr>
      <w:r>
        <w:t>отрицательные тенденций в организации образовательного процесса и разрабатывать на</w:t>
      </w:r>
      <w:r>
        <w:rPr>
          <w:spacing w:val="40"/>
        </w:rPr>
        <w:t xml:space="preserve"> </w:t>
      </w:r>
      <w:r>
        <w:t>этой основе предложения и рекомендации по распространению педагогического опыта, устранению негативных тенденций;</w:t>
      </w:r>
    </w:p>
    <w:p w:rsidR="00A4284F" w:rsidRDefault="004E5E27">
      <w:pPr>
        <w:pStyle w:val="a4"/>
        <w:numPr>
          <w:ilvl w:val="0"/>
          <w:numId w:val="10"/>
        </w:numPr>
        <w:tabs>
          <w:tab w:val="left" w:pos="1572"/>
        </w:tabs>
        <w:spacing w:line="241" w:lineRule="exact"/>
        <w:ind w:left="1572" w:hanging="359"/>
      </w:pPr>
      <w:r>
        <w:t>оказывать</w:t>
      </w:r>
      <w:r>
        <w:rPr>
          <w:spacing w:val="-9"/>
        </w:rPr>
        <w:t xml:space="preserve"> </w:t>
      </w:r>
      <w:r>
        <w:t>методическую</w:t>
      </w:r>
      <w:r>
        <w:rPr>
          <w:spacing w:val="-9"/>
        </w:rPr>
        <w:t xml:space="preserve"> </w:t>
      </w:r>
      <w:r>
        <w:t>помощь</w:t>
      </w:r>
      <w:r>
        <w:rPr>
          <w:spacing w:val="-8"/>
        </w:rPr>
        <w:t xml:space="preserve"> </w:t>
      </w:r>
      <w:r>
        <w:t>педагогическим</w:t>
      </w:r>
      <w:r>
        <w:rPr>
          <w:spacing w:val="-9"/>
        </w:rPr>
        <w:t xml:space="preserve"> </w:t>
      </w:r>
      <w:r>
        <w:t>работникам</w:t>
      </w:r>
      <w:r>
        <w:rPr>
          <w:spacing w:val="-8"/>
        </w:rPr>
        <w:t xml:space="preserve"> </w:t>
      </w:r>
      <w:r>
        <w:t>в</w:t>
      </w:r>
      <w:r>
        <w:rPr>
          <w:spacing w:val="-9"/>
        </w:rPr>
        <w:t xml:space="preserve"> </w:t>
      </w:r>
      <w:r>
        <w:t>процессе</w:t>
      </w:r>
      <w:r>
        <w:rPr>
          <w:spacing w:val="-8"/>
        </w:rPr>
        <w:t xml:space="preserve"> </w:t>
      </w:r>
      <w:r>
        <w:rPr>
          <w:spacing w:val="-2"/>
        </w:rPr>
        <w:t>контроля;</w:t>
      </w:r>
    </w:p>
    <w:p w:rsidR="00A4284F" w:rsidRDefault="004E5E27">
      <w:pPr>
        <w:pStyle w:val="a4"/>
        <w:numPr>
          <w:ilvl w:val="0"/>
          <w:numId w:val="10"/>
        </w:numPr>
        <w:tabs>
          <w:tab w:val="left" w:pos="1573"/>
        </w:tabs>
        <w:spacing w:line="254" w:lineRule="exact"/>
        <w:ind w:right="484"/>
      </w:pPr>
      <w:r>
        <w:t xml:space="preserve">осуществлять мониторинг достижений обучающихся по отдельным предметам с целью определения качества усвоения учебного материала в соответствии с динамикой развития </w:t>
      </w:r>
      <w:r>
        <w:rPr>
          <w:spacing w:val="-2"/>
        </w:rPr>
        <w:t>обучающегося;</w:t>
      </w:r>
    </w:p>
    <w:p w:rsidR="00A4284F" w:rsidRDefault="004E5E27">
      <w:pPr>
        <w:pStyle w:val="a4"/>
        <w:numPr>
          <w:ilvl w:val="0"/>
          <w:numId w:val="10"/>
        </w:numPr>
        <w:tabs>
          <w:tab w:val="left" w:pos="1572"/>
        </w:tabs>
        <w:spacing w:line="252" w:lineRule="exact"/>
        <w:ind w:left="1572" w:hanging="359"/>
      </w:pPr>
      <w:r>
        <w:t>осуществлять</w:t>
      </w:r>
      <w:r>
        <w:rPr>
          <w:spacing w:val="57"/>
          <w:w w:val="150"/>
        </w:rPr>
        <w:t xml:space="preserve">   </w:t>
      </w:r>
      <w:r>
        <w:t>контроль</w:t>
      </w:r>
      <w:r>
        <w:rPr>
          <w:spacing w:val="57"/>
          <w:w w:val="150"/>
        </w:rPr>
        <w:t xml:space="preserve">   </w:t>
      </w:r>
      <w:r>
        <w:t>за</w:t>
      </w:r>
      <w:r>
        <w:rPr>
          <w:spacing w:val="57"/>
          <w:w w:val="150"/>
        </w:rPr>
        <w:t xml:space="preserve">   </w:t>
      </w:r>
      <w:r>
        <w:t>реализацией</w:t>
      </w:r>
      <w:r>
        <w:rPr>
          <w:spacing w:val="57"/>
          <w:w w:val="150"/>
        </w:rPr>
        <w:t xml:space="preserve">   </w:t>
      </w:r>
      <w:r>
        <w:t>общеобразовательной</w:t>
      </w:r>
      <w:r>
        <w:rPr>
          <w:spacing w:val="57"/>
          <w:w w:val="150"/>
        </w:rPr>
        <w:t xml:space="preserve">   </w:t>
      </w:r>
      <w:r>
        <w:rPr>
          <w:spacing w:val="-2"/>
        </w:rPr>
        <w:t>программы</w:t>
      </w:r>
    </w:p>
    <w:p w:rsidR="00A4284F" w:rsidRDefault="004E5E27">
      <w:pPr>
        <w:pStyle w:val="a3"/>
        <w:spacing w:line="249" w:lineRule="exact"/>
        <w:ind w:left="1573"/>
      </w:pPr>
      <w:r>
        <w:t xml:space="preserve">общеобразовательного </w:t>
      </w:r>
      <w:r>
        <w:rPr>
          <w:spacing w:val="-2"/>
        </w:rPr>
        <w:t>учреждения.</w:t>
      </w:r>
    </w:p>
    <w:p w:rsidR="00A4284F" w:rsidRDefault="00A4284F">
      <w:pPr>
        <w:pStyle w:val="a3"/>
        <w:spacing w:line="249" w:lineRule="exact"/>
        <w:sectPr w:rsidR="00A4284F">
          <w:pgSz w:w="12240" w:h="15840"/>
          <w:pgMar w:top="1060" w:right="566" w:bottom="1160" w:left="850" w:header="0" w:footer="909" w:gutter="0"/>
          <w:cols w:space="720"/>
        </w:sectPr>
      </w:pPr>
    </w:p>
    <w:p w:rsidR="00A4284F" w:rsidRDefault="004E5E27">
      <w:pPr>
        <w:pStyle w:val="a3"/>
        <w:spacing w:before="73"/>
        <w:ind w:left="853" w:right="474" w:firstLine="456"/>
      </w:pPr>
      <w:r>
        <w:t>Важным компонентом управления является получение обратной информации, то есть информации</w:t>
      </w:r>
      <w:r>
        <w:rPr>
          <w:spacing w:val="-3"/>
        </w:rPr>
        <w:t xml:space="preserve"> </w:t>
      </w:r>
      <w:r>
        <w:t xml:space="preserve">о происходящем. Эту роль во всех технологиях выполняет </w:t>
      </w:r>
      <w:r>
        <w:rPr>
          <w:b/>
        </w:rPr>
        <w:t xml:space="preserve">образовательный </w:t>
      </w:r>
      <w:r>
        <w:rPr>
          <w:b/>
          <w:spacing w:val="-2"/>
        </w:rPr>
        <w:t>мониторинг</w:t>
      </w:r>
      <w:r>
        <w:rPr>
          <w:spacing w:val="-2"/>
        </w:rPr>
        <w:t>.</w:t>
      </w:r>
    </w:p>
    <w:p w:rsidR="00A4284F" w:rsidRDefault="004E5E27">
      <w:pPr>
        <w:pStyle w:val="a3"/>
        <w:ind w:left="853" w:right="481" w:firstLine="456"/>
      </w:pPr>
      <w:r>
        <w:rPr>
          <w:b/>
        </w:rPr>
        <w:t>Цель мониторинга</w:t>
      </w:r>
      <w:r>
        <w:t>: сбор, хранение и анализ достоверной информации о качестве текущего функционирования образовательного процесса и его развития, необходимой для принятия в школе управленческих решений, направленных на повышение качества образования.</w:t>
      </w:r>
    </w:p>
    <w:p w:rsidR="00A4284F" w:rsidRDefault="004E5E27">
      <w:pPr>
        <w:pStyle w:val="a3"/>
        <w:ind w:left="853" w:right="484" w:firstLine="456"/>
      </w:pPr>
      <w:r>
        <w:t>Принцип системности в проведении мониторинга реализуется и регламентируется годовой циклограммой мониторинга:</w:t>
      </w:r>
    </w:p>
    <w:p w:rsidR="00A4284F" w:rsidRDefault="004E5E27">
      <w:pPr>
        <w:pStyle w:val="a3"/>
        <w:spacing w:line="237" w:lineRule="exact"/>
        <w:ind w:left="1309"/>
      </w:pPr>
      <w:r>
        <w:t>Мониторинг</w:t>
      </w:r>
      <w:r>
        <w:rPr>
          <w:spacing w:val="-14"/>
        </w:rPr>
        <w:t xml:space="preserve"> </w:t>
      </w:r>
      <w:r>
        <w:t>результативности</w:t>
      </w:r>
      <w:r>
        <w:rPr>
          <w:spacing w:val="-13"/>
        </w:rPr>
        <w:t xml:space="preserve"> </w:t>
      </w:r>
      <w:r>
        <w:t>образовательной</w:t>
      </w:r>
      <w:r>
        <w:rPr>
          <w:spacing w:val="-13"/>
        </w:rPr>
        <w:t xml:space="preserve"> </w:t>
      </w:r>
      <w:r>
        <w:t>деятельности</w:t>
      </w:r>
      <w:r>
        <w:rPr>
          <w:spacing w:val="-13"/>
        </w:rPr>
        <w:t xml:space="preserve"> </w:t>
      </w:r>
      <w:r>
        <w:rPr>
          <w:spacing w:val="-2"/>
        </w:rPr>
        <w:t>отслеживает:</w:t>
      </w:r>
    </w:p>
    <w:p w:rsidR="00A4284F" w:rsidRDefault="004E5E27">
      <w:pPr>
        <w:pStyle w:val="a4"/>
        <w:numPr>
          <w:ilvl w:val="0"/>
          <w:numId w:val="10"/>
        </w:numPr>
        <w:tabs>
          <w:tab w:val="left" w:pos="1573"/>
        </w:tabs>
        <w:spacing w:line="232" w:lineRule="auto"/>
        <w:ind w:right="487"/>
        <w:jc w:val="left"/>
      </w:pPr>
      <w:r>
        <w:t xml:space="preserve">Качество образовательного процесса на каждом уровне образования (начальном, основном, </w:t>
      </w:r>
      <w:r>
        <w:rPr>
          <w:spacing w:val="-2"/>
        </w:rPr>
        <w:t>среднем).</w:t>
      </w:r>
    </w:p>
    <w:p w:rsidR="00A4284F" w:rsidRDefault="004E5E27">
      <w:pPr>
        <w:pStyle w:val="a4"/>
        <w:numPr>
          <w:ilvl w:val="0"/>
          <w:numId w:val="10"/>
        </w:numPr>
        <w:tabs>
          <w:tab w:val="left" w:pos="1573"/>
        </w:tabs>
        <w:spacing w:line="254" w:lineRule="exact"/>
        <w:ind w:right="481"/>
        <w:jc w:val="left"/>
      </w:pPr>
      <w:r>
        <w:t>Качество</w:t>
      </w:r>
      <w:r>
        <w:rPr>
          <w:spacing w:val="40"/>
        </w:rPr>
        <w:t xml:space="preserve"> </w:t>
      </w:r>
      <w:r>
        <w:t>урока</w:t>
      </w:r>
      <w:r>
        <w:rPr>
          <w:spacing w:val="40"/>
        </w:rPr>
        <w:t xml:space="preserve"> </w:t>
      </w:r>
      <w:r>
        <w:t>(мероприятия),</w:t>
      </w:r>
      <w:r>
        <w:rPr>
          <w:spacing w:val="40"/>
        </w:rPr>
        <w:t xml:space="preserve"> </w:t>
      </w:r>
      <w:r>
        <w:t>учебной,</w:t>
      </w:r>
      <w:r>
        <w:rPr>
          <w:spacing w:val="40"/>
        </w:rPr>
        <w:t xml:space="preserve"> </w:t>
      </w:r>
      <w:r>
        <w:t>методической,</w:t>
      </w:r>
      <w:r>
        <w:rPr>
          <w:spacing w:val="40"/>
        </w:rPr>
        <w:t xml:space="preserve"> </w:t>
      </w:r>
      <w:r>
        <w:t>воспитательной,</w:t>
      </w:r>
      <w:r>
        <w:rPr>
          <w:spacing w:val="40"/>
        </w:rPr>
        <w:t xml:space="preserve"> </w:t>
      </w:r>
      <w:r>
        <w:t>деятельности</w:t>
      </w:r>
      <w:r>
        <w:rPr>
          <w:spacing w:val="40"/>
        </w:rPr>
        <w:t xml:space="preserve"> </w:t>
      </w:r>
      <w:r>
        <w:t xml:space="preserve">в </w:t>
      </w:r>
      <w:r>
        <w:rPr>
          <w:spacing w:val="-2"/>
        </w:rPr>
        <w:t>целом.</w:t>
      </w:r>
    </w:p>
    <w:p w:rsidR="00A4284F" w:rsidRPr="00D7785A" w:rsidRDefault="004E5E27">
      <w:pPr>
        <w:pStyle w:val="a4"/>
        <w:numPr>
          <w:ilvl w:val="0"/>
          <w:numId w:val="10"/>
        </w:numPr>
        <w:tabs>
          <w:tab w:val="left" w:pos="1572"/>
        </w:tabs>
        <w:spacing w:line="256" w:lineRule="exact"/>
        <w:ind w:left="1572" w:hanging="359"/>
        <w:jc w:val="left"/>
      </w:pPr>
      <w:r>
        <w:t>Качество</w:t>
      </w:r>
      <w:r>
        <w:rPr>
          <w:spacing w:val="-5"/>
        </w:rPr>
        <w:t xml:space="preserve"> </w:t>
      </w:r>
      <w:r>
        <w:t>состава</w:t>
      </w:r>
      <w:r>
        <w:rPr>
          <w:spacing w:val="-5"/>
        </w:rPr>
        <w:t xml:space="preserve"> </w:t>
      </w:r>
      <w:r>
        <w:t>и</w:t>
      </w:r>
      <w:r>
        <w:rPr>
          <w:spacing w:val="-5"/>
        </w:rPr>
        <w:t xml:space="preserve"> </w:t>
      </w:r>
      <w:r>
        <w:t>деятельности</w:t>
      </w:r>
      <w:r>
        <w:rPr>
          <w:spacing w:val="-6"/>
        </w:rPr>
        <w:t xml:space="preserve"> </w:t>
      </w:r>
      <w:r>
        <w:t>участников</w:t>
      </w:r>
      <w:r>
        <w:rPr>
          <w:spacing w:val="-5"/>
        </w:rPr>
        <w:t xml:space="preserve"> </w:t>
      </w:r>
      <w:r>
        <w:t>образовательного</w:t>
      </w:r>
      <w:r>
        <w:rPr>
          <w:spacing w:val="-4"/>
        </w:rPr>
        <w:t xml:space="preserve"> </w:t>
      </w:r>
      <w:r>
        <w:rPr>
          <w:spacing w:val="-2"/>
        </w:rPr>
        <w:t>процесса.</w:t>
      </w:r>
    </w:p>
    <w:p w:rsidR="00D7785A" w:rsidRDefault="00D7785A" w:rsidP="00D7785A">
      <w:pPr>
        <w:pStyle w:val="a4"/>
        <w:tabs>
          <w:tab w:val="left" w:pos="1572"/>
        </w:tabs>
        <w:spacing w:line="256" w:lineRule="exact"/>
        <w:ind w:left="1572" w:firstLine="0"/>
        <w:jc w:val="left"/>
        <w:rPr>
          <w:spacing w:val="-2"/>
        </w:rPr>
      </w:pPr>
    </w:p>
    <w:p w:rsidR="00D7785A" w:rsidRDefault="00D7785A" w:rsidP="00D7785A">
      <w:pPr>
        <w:pStyle w:val="a4"/>
        <w:tabs>
          <w:tab w:val="left" w:pos="1572"/>
        </w:tabs>
        <w:spacing w:line="256" w:lineRule="exact"/>
        <w:ind w:left="1572" w:firstLine="0"/>
        <w:jc w:val="left"/>
        <w:rPr>
          <w:spacing w:val="-2"/>
        </w:rPr>
      </w:pPr>
    </w:p>
    <w:p w:rsidR="00D7785A" w:rsidRDefault="00D7785A" w:rsidP="00D7785A">
      <w:pPr>
        <w:pStyle w:val="a4"/>
        <w:tabs>
          <w:tab w:val="left" w:pos="1572"/>
        </w:tabs>
        <w:spacing w:line="256" w:lineRule="exact"/>
        <w:ind w:left="1572" w:firstLine="0"/>
        <w:jc w:val="left"/>
      </w:pPr>
    </w:p>
    <w:p w:rsidR="00A4284F" w:rsidRDefault="00A4284F">
      <w:pPr>
        <w:pStyle w:val="a3"/>
        <w:spacing w:before="12"/>
        <w:ind w:left="0"/>
        <w:jc w:val="left"/>
        <w:rPr>
          <w:sz w:val="20"/>
        </w:rPr>
      </w:pPr>
    </w:p>
    <w:tbl>
      <w:tblPr>
        <w:tblStyle w:val="TableNormal"/>
        <w:tblW w:w="0" w:type="auto"/>
        <w:tblInd w:w="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6"/>
        <w:gridCol w:w="3936"/>
        <w:gridCol w:w="1844"/>
        <w:gridCol w:w="1700"/>
        <w:gridCol w:w="1418"/>
      </w:tblGrid>
      <w:tr w:rsidR="00A4284F">
        <w:trPr>
          <w:trHeight w:val="702"/>
        </w:trPr>
        <w:tc>
          <w:tcPr>
            <w:tcW w:w="666" w:type="dxa"/>
          </w:tcPr>
          <w:p w:rsidR="00A4284F" w:rsidRDefault="004E5E27">
            <w:pPr>
              <w:pStyle w:val="TableParagraph"/>
              <w:spacing w:line="229" w:lineRule="exact"/>
              <w:ind w:left="48"/>
              <w:rPr>
                <w:sz w:val="20"/>
              </w:rPr>
            </w:pPr>
            <w:r>
              <w:rPr>
                <w:spacing w:val="-4"/>
                <w:sz w:val="20"/>
              </w:rPr>
              <w:t>№п/п</w:t>
            </w:r>
          </w:p>
        </w:tc>
        <w:tc>
          <w:tcPr>
            <w:tcW w:w="3936" w:type="dxa"/>
          </w:tcPr>
          <w:p w:rsidR="00A4284F" w:rsidRDefault="004E5E27">
            <w:pPr>
              <w:pStyle w:val="TableParagraph"/>
              <w:spacing w:line="229" w:lineRule="exact"/>
              <w:ind w:left="1113"/>
              <w:rPr>
                <w:sz w:val="20"/>
              </w:rPr>
            </w:pPr>
            <w:r>
              <w:rPr>
                <w:sz w:val="20"/>
              </w:rPr>
              <w:t xml:space="preserve">Предмет </w:t>
            </w:r>
            <w:r>
              <w:rPr>
                <w:spacing w:val="-2"/>
                <w:sz w:val="20"/>
              </w:rPr>
              <w:t>контроля</w:t>
            </w:r>
          </w:p>
        </w:tc>
        <w:tc>
          <w:tcPr>
            <w:tcW w:w="1844" w:type="dxa"/>
          </w:tcPr>
          <w:p w:rsidR="00A4284F" w:rsidRDefault="004E5E27">
            <w:pPr>
              <w:pStyle w:val="TableParagraph"/>
              <w:spacing w:line="229" w:lineRule="exact"/>
              <w:ind w:left="14" w:right="4"/>
              <w:jc w:val="center"/>
              <w:rPr>
                <w:sz w:val="20"/>
              </w:rPr>
            </w:pPr>
            <w:r>
              <w:rPr>
                <w:sz w:val="20"/>
              </w:rPr>
              <w:t>Формы</w:t>
            </w:r>
            <w:r>
              <w:rPr>
                <w:spacing w:val="-3"/>
                <w:sz w:val="20"/>
              </w:rPr>
              <w:t xml:space="preserve"> </w:t>
            </w:r>
            <w:r>
              <w:rPr>
                <w:sz w:val="20"/>
              </w:rPr>
              <w:t>и</w:t>
            </w:r>
            <w:r>
              <w:rPr>
                <w:spacing w:val="-3"/>
                <w:sz w:val="20"/>
              </w:rPr>
              <w:t xml:space="preserve"> </w:t>
            </w:r>
            <w:r>
              <w:rPr>
                <w:spacing w:val="-2"/>
                <w:sz w:val="20"/>
              </w:rPr>
              <w:t>методы</w:t>
            </w:r>
          </w:p>
          <w:p w:rsidR="00A4284F" w:rsidRDefault="004E5E27">
            <w:pPr>
              <w:pStyle w:val="TableParagraph"/>
              <w:spacing w:before="116"/>
              <w:ind w:left="14" w:right="3"/>
              <w:jc w:val="center"/>
              <w:rPr>
                <w:sz w:val="20"/>
              </w:rPr>
            </w:pPr>
            <w:r>
              <w:rPr>
                <w:spacing w:val="-2"/>
                <w:sz w:val="20"/>
              </w:rPr>
              <w:t>контроля</w:t>
            </w:r>
          </w:p>
        </w:tc>
        <w:tc>
          <w:tcPr>
            <w:tcW w:w="1700" w:type="dxa"/>
          </w:tcPr>
          <w:p w:rsidR="00A4284F" w:rsidRDefault="004E5E27">
            <w:pPr>
              <w:pStyle w:val="TableParagraph"/>
              <w:spacing w:line="229" w:lineRule="exact"/>
              <w:ind w:left="126" w:right="114"/>
              <w:jc w:val="center"/>
              <w:rPr>
                <w:sz w:val="20"/>
              </w:rPr>
            </w:pPr>
            <w:r>
              <w:rPr>
                <w:spacing w:val="-2"/>
                <w:sz w:val="20"/>
              </w:rPr>
              <w:t>Ответственный</w:t>
            </w:r>
          </w:p>
        </w:tc>
        <w:tc>
          <w:tcPr>
            <w:tcW w:w="1418" w:type="dxa"/>
          </w:tcPr>
          <w:p w:rsidR="00A4284F" w:rsidRDefault="004E5E27">
            <w:pPr>
              <w:pStyle w:val="TableParagraph"/>
              <w:spacing w:line="229" w:lineRule="exact"/>
              <w:ind w:left="11"/>
              <w:jc w:val="center"/>
              <w:rPr>
                <w:sz w:val="20"/>
              </w:rPr>
            </w:pPr>
            <w:r>
              <w:rPr>
                <w:spacing w:val="-2"/>
                <w:sz w:val="20"/>
              </w:rPr>
              <w:t>Сроки</w:t>
            </w:r>
          </w:p>
        </w:tc>
      </w:tr>
      <w:tr w:rsidR="00A4284F">
        <w:trPr>
          <w:trHeight w:val="703"/>
        </w:trPr>
        <w:tc>
          <w:tcPr>
            <w:tcW w:w="666" w:type="dxa"/>
          </w:tcPr>
          <w:p w:rsidR="00A4284F" w:rsidRDefault="004E5E27">
            <w:pPr>
              <w:pStyle w:val="TableParagraph"/>
              <w:ind w:right="36"/>
              <w:jc w:val="right"/>
              <w:rPr>
                <w:sz w:val="20"/>
              </w:rPr>
            </w:pPr>
            <w:r>
              <w:rPr>
                <w:spacing w:val="-5"/>
                <w:sz w:val="20"/>
              </w:rPr>
              <w:t>1.</w:t>
            </w:r>
          </w:p>
        </w:tc>
        <w:tc>
          <w:tcPr>
            <w:tcW w:w="3936" w:type="dxa"/>
          </w:tcPr>
          <w:p w:rsidR="00A4284F" w:rsidRDefault="004E5E27">
            <w:pPr>
              <w:pStyle w:val="TableParagraph"/>
              <w:spacing w:line="230" w:lineRule="exact"/>
              <w:ind w:left="109" w:right="96"/>
              <w:jc w:val="both"/>
              <w:rPr>
                <w:sz w:val="20"/>
              </w:rPr>
            </w:pPr>
            <w:r>
              <w:rPr>
                <w:sz w:val="20"/>
              </w:rPr>
              <w:t>Контроль кадровых условий реализации основной образовательной программы основного общего образования</w:t>
            </w:r>
          </w:p>
        </w:tc>
        <w:tc>
          <w:tcPr>
            <w:tcW w:w="1844" w:type="dxa"/>
          </w:tcPr>
          <w:p w:rsidR="00A4284F" w:rsidRDefault="004E5E27">
            <w:pPr>
              <w:pStyle w:val="TableParagraph"/>
              <w:spacing w:line="230" w:lineRule="exact"/>
              <w:ind w:left="215" w:right="201" w:firstLine="1"/>
              <w:jc w:val="center"/>
              <w:rPr>
                <w:sz w:val="20"/>
              </w:rPr>
            </w:pPr>
            <w:r>
              <w:rPr>
                <w:spacing w:val="-2"/>
                <w:sz w:val="20"/>
              </w:rPr>
              <w:t>Внутри- учрежденческий контроль</w:t>
            </w:r>
          </w:p>
        </w:tc>
        <w:tc>
          <w:tcPr>
            <w:tcW w:w="1700" w:type="dxa"/>
          </w:tcPr>
          <w:p w:rsidR="00A4284F" w:rsidRDefault="004E5E27">
            <w:pPr>
              <w:pStyle w:val="TableParagraph"/>
              <w:spacing w:line="230" w:lineRule="exact"/>
              <w:ind w:left="287" w:right="274" w:firstLine="2"/>
              <w:jc w:val="center"/>
              <w:rPr>
                <w:sz w:val="20"/>
              </w:rPr>
            </w:pPr>
            <w:r>
              <w:rPr>
                <w:spacing w:val="-2"/>
                <w:sz w:val="20"/>
              </w:rPr>
              <w:t xml:space="preserve">Заместитель </w:t>
            </w:r>
            <w:r>
              <w:rPr>
                <w:sz w:val="20"/>
              </w:rPr>
              <w:t>директора</w:t>
            </w:r>
            <w:r>
              <w:rPr>
                <w:spacing w:val="-13"/>
                <w:sz w:val="20"/>
              </w:rPr>
              <w:t xml:space="preserve"> </w:t>
            </w:r>
            <w:r>
              <w:rPr>
                <w:sz w:val="20"/>
              </w:rPr>
              <w:t xml:space="preserve">по </w:t>
            </w:r>
            <w:r>
              <w:rPr>
                <w:spacing w:val="-4"/>
                <w:sz w:val="20"/>
              </w:rPr>
              <w:t>УВРР</w:t>
            </w:r>
          </w:p>
        </w:tc>
        <w:tc>
          <w:tcPr>
            <w:tcW w:w="1418" w:type="dxa"/>
          </w:tcPr>
          <w:p w:rsidR="00A4284F" w:rsidRDefault="004E5E27">
            <w:pPr>
              <w:pStyle w:val="TableParagraph"/>
              <w:ind w:left="11"/>
              <w:jc w:val="center"/>
              <w:rPr>
                <w:sz w:val="20"/>
              </w:rPr>
            </w:pPr>
            <w:r>
              <w:rPr>
                <w:spacing w:val="-4"/>
                <w:sz w:val="20"/>
              </w:rPr>
              <w:t>Еже-</w:t>
            </w:r>
          </w:p>
          <w:p w:rsidR="00A4284F" w:rsidRDefault="004E5E27">
            <w:pPr>
              <w:pStyle w:val="TableParagraph"/>
              <w:spacing w:before="116"/>
              <w:ind w:left="12"/>
              <w:jc w:val="center"/>
              <w:rPr>
                <w:sz w:val="20"/>
              </w:rPr>
            </w:pPr>
            <w:r>
              <w:rPr>
                <w:spacing w:val="-2"/>
                <w:sz w:val="20"/>
              </w:rPr>
              <w:t>квартально</w:t>
            </w:r>
          </w:p>
        </w:tc>
      </w:tr>
      <w:tr w:rsidR="00A4284F">
        <w:trPr>
          <w:trHeight w:val="1153"/>
        </w:trPr>
        <w:tc>
          <w:tcPr>
            <w:tcW w:w="666" w:type="dxa"/>
          </w:tcPr>
          <w:p w:rsidR="00A4284F" w:rsidRDefault="004E5E27">
            <w:pPr>
              <w:pStyle w:val="TableParagraph"/>
              <w:spacing w:line="229" w:lineRule="exact"/>
              <w:ind w:right="36"/>
              <w:jc w:val="right"/>
              <w:rPr>
                <w:sz w:val="20"/>
              </w:rPr>
            </w:pPr>
            <w:r>
              <w:rPr>
                <w:spacing w:val="-5"/>
                <w:sz w:val="20"/>
              </w:rPr>
              <w:t>2.</w:t>
            </w:r>
          </w:p>
        </w:tc>
        <w:tc>
          <w:tcPr>
            <w:tcW w:w="3936" w:type="dxa"/>
          </w:tcPr>
          <w:p w:rsidR="00A4284F" w:rsidRDefault="004E5E27">
            <w:pPr>
              <w:pStyle w:val="TableParagraph"/>
              <w:tabs>
                <w:tab w:val="left" w:pos="1428"/>
                <w:tab w:val="left" w:pos="1539"/>
                <w:tab w:val="left" w:pos="3023"/>
              </w:tabs>
              <w:ind w:left="109" w:right="93"/>
              <w:jc w:val="both"/>
              <w:rPr>
                <w:sz w:val="20"/>
              </w:rPr>
            </w:pPr>
            <w:r>
              <w:rPr>
                <w:spacing w:val="-2"/>
                <w:sz w:val="20"/>
              </w:rPr>
              <w:t>Контроль</w:t>
            </w:r>
            <w:r>
              <w:rPr>
                <w:sz w:val="20"/>
              </w:rPr>
              <w:tab/>
            </w:r>
            <w:r>
              <w:rPr>
                <w:sz w:val="20"/>
              </w:rPr>
              <w:tab/>
            </w:r>
            <w:r>
              <w:rPr>
                <w:spacing w:val="-2"/>
                <w:sz w:val="20"/>
              </w:rPr>
              <w:t>психолого-педагогических условий</w:t>
            </w:r>
            <w:r>
              <w:rPr>
                <w:sz w:val="20"/>
              </w:rPr>
              <w:tab/>
            </w:r>
            <w:r>
              <w:rPr>
                <w:spacing w:val="-2"/>
                <w:sz w:val="20"/>
              </w:rPr>
              <w:t>реализации</w:t>
            </w:r>
            <w:r>
              <w:rPr>
                <w:sz w:val="20"/>
              </w:rPr>
              <w:tab/>
            </w:r>
            <w:r>
              <w:rPr>
                <w:spacing w:val="-2"/>
                <w:sz w:val="20"/>
              </w:rPr>
              <w:t xml:space="preserve">основной </w:t>
            </w:r>
            <w:r>
              <w:rPr>
                <w:sz w:val="20"/>
              </w:rPr>
              <w:t>образовательной программы основного общего образования</w:t>
            </w:r>
          </w:p>
        </w:tc>
        <w:tc>
          <w:tcPr>
            <w:tcW w:w="1844" w:type="dxa"/>
          </w:tcPr>
          <w:p w:rsidR="00A4284F" w:rsidRDefault="004E5E27">
            <w:pPr>
              <w:pStyle w:val="TableParagraph"/>
              <w:spacing w:line="230" w:lineRule="exact"/>
              <w:ind w:left="118" w:right="102" w:hanging="1"/>
              <w:jc w:val="center"/>
              <w:rPr>
                <w:sz w:val="20"/>
              </w:rPr>
            </w:pPr>
            <w:r>
              <w:rPr>
                <w:spacing w:val="-2"/>
                <w:sz w:val="20"/>
              </w:rPr>
              <w:t>Внутри- учрежденческийко нтроль Образовательный мониторинг</w:t>
            </w:r>
          </w:p>
        </w:tc>
        <w:tc>
          <w:tcPr>
            <w:tcW w:w="1700" w:type="dxa"/>
          </w:tcPr>
          <w:p w:rsidR="00A4284F" w:rsidRDefault="004E5E27">
            <w:pPr>
              <w:pStyle w:val="TableParagraph"/>
              <w:ind w:left="216" w:right="201" w:firstLine="108"/>
              <w:jc w:val="both"/>
              <w:rPr>
                <w:sz w:val="20"/>
              </w:rPr>
            </w:pPr>
            <w:r>
              <w:rPr>
                <w:spacing w:val="-2"/>
                <w:sz w:val="20"/>
              </w:rPr>
              <w:t xml:space="preserve">Заместитель </w:t>
            </w:r>
            <w:r>
              <w:rPr>
                <w:sz w:val="20"/>
              </w:rPr>
              <w:t xml:space="preserve">директора по УВР, </w:t>
            </w:r>
            <w:r>
              <w:rPr>
                <w:spacing w:val="-2"/>
                <w:sz w:val="20"/>
              </w:rPr>
              <w:t>психолог</w:t>
            </w:r>
          </w:p>
        </w:tc>
        <w:tc>
          <w:tcPr>
            <w:tcW w:w="1418" w:type="dxa"/>
          </w:tcPr>
          <w:p w:rsidR="00A4284F" w:rsidRDefault="004E5E27">
            <w:pPr>
              <w:pStyle w:val="TableParagraph"/>
              <w:spacing w:line="360" w:lineRule="auto"/>
              <w:ind w:left="223" w:right="209" w:hanging="3"/>
              <w:jc w:val="center"/>
              <w:rPr>
                <w:sz w:val="20"/>
              </w:rPr>
            </w:pPr>
            <w:r>
              <w:rPr>
                <w:sz w:val="20"/>
              </w:rPr>
              <w:t xml:space="preserve">В течение </w:t>
            </w:r>
            <w:r>
              <w:rPr>
                <w:spacing w:val="-2"/>
                <w:sz w:val="20"/>
              </w:rPr>
              <w:t>периода реализации</w:t>
            </w:r>
          </w:p>
        </w:tc>
      </w:tr>
      <w:tr w:rsidR="00A4284F">
        <w:trPr>
          <w:trHeight w:val="703"/>
        </w:trPr>
        <w:tc>
          <w:tcPr>
            <w:tcW w:w="666" w:type="dxa"/>
          </w:tcPr>
          <w:p w:rsidR="00A4284F" w:rsidRDefault="004E5E27">
            <w:pPr>
              <w:pStyle w:val="TableParagraph"/>
              <w:ind w:right="36"/>
              <w:jc w:val="right"/>
              <w:rPr>
                <w:sz w:val="20"/>
              </w:rPr>
            </w:pPr>
            <w:r>
              <w:rPr>
                <w:spacing w:val="-5"/>
                <w:sz w:val="20"/>
              </w:rPr>
              <w:t>3.</w:t>
            </w:r>
          </w:p>
        </w:tc>
        <w:tc>
          <w:tcPr>
            <w:tcW w:w="3936" w:type="dxa"/>
          </w:tcPr>
          <w:p w:rsidR="00A4284F" w:rsidRDefault="004E5E27">
            <w:pPr>
              <w:pStyle w:val="TableParagraph"/>
              <w:spacing w:line="232" w:lineRule="exact"/>
              <w:ind w:left="109" w:right="95"/>
              <w:jc w:val="both"/>
              <w:rPr>
                <w:sz w:val="20"/>
              </w:rPr>
            </w:pPr>
            <w:r>
              <w:rPr>
                <w:sz w:val="20"/>
              </w:rPr>
              <w:t>Контроль финансового обеспечения реализации основной образовательной программы</w:t>
            </w:r>
            <w:r>
              <w:rPr>
                <w:spacing w:val="-1"/>
                <w:sz w:val="20"/>
              </w:rPr>
              <w:t xml:space="preserve"> </w:t>
            </w:r>
            <w:r>
              <w:rPr>
                <w:sz w:val="20"/>
              </w:rPr>
              <w:t>основного общего образования</w:t>
            </w:r>
          </w:p>
        </w:tc>
        <w:tc>
          <w:tcPr>
            <w:tcW w:w="1844" w:type="dxa"/>
          </w:tcPr>
          <w:p w:rsidR="00A4284F" w:rsidRDefault="004E5E27">
            <w:pPr>
              <w:pStyle w:val="TableParagraph"/>
              <w:ind w:left="350"/>
              <w:rPr>
                <w:sz w:val="20"/>
              </w:rPr>
            </w:pPr>
            <w:r>
              <w:rPr>
                <w:sz w:val="20"/>
              </w:rPr>
              <w:t xml:space="preserve">Отчет о </w:t>
            </w:r>
            <w:r>
              <w:rPr>
                <w:spacing w:val="-5"/>
                <w:sz w:val="20"/>
              </w:rPr>
              <w:t>ФХД</w:t>
            </w:r>
          </w:p>
        </w:tc>
        <w:tc>
          <w:tcPr>
            <w:tcW w:w="1700" w:type="dxa"/>
          </w:tcPr>
          <w:p w:rsidR="00A4284F" w:rsidRDefault="004E5E27">
            <w:pPr>
              <w:pStyle w:val="TableParagraph"/>
              <w:ind w:left="126" w:right="114"/>
              <w:jc w:val="center"/>
              <w:rPr>
                <w:sz w:val="20"/>
              </w:rPr>
            </w:pPr>
            <w:r>
              <w:rPr>
                <w:spacing w:val="-2"/>
                <w:sz w:val="20"/>
              </w:rPr>
              <w:t>Директор</w:t>
            </w:r>
          </w:p>
        </w:tc>
        <w:tc>
          <w:tcPr>
            <w:tcW w:w="1418" w:type="dxa"/>
          </w:tcPr>
          <w:p w:rsidR="00A4284F" w:rsidRDefault="004E5E27">
            <w:pPr>
              <w:pStyle w:val="TableParagraph"/>
              <w:ind w:left="11"/>
              <w:jc w:val="center"/>
              <w:rPr>
                <w:sz w:val="20"/>
              </w:rPr>
            </w:pPr>
            <w:r>
              <w:rPr>
                <w:spacing w:val="-4"/>
                <w:sz w:val="20"/>
              </w:rPr>
              <w:t>Еже-</w:t>
            </w:r>
          </w:p>
          <w:p w:rsidR="00A4284F" w:rsidRDefault="004E5E27">
            <w:pPr>
              <w:pStyle w:val="TableParagraph"/>
              <w:spacing w:before="116"/>
              <w:ind w:left="12"/>
              <w:jc w:val="center"/>
              <w:rPr>
                <w:sz w:val="20"/>
              </w:rPr>
            </w:pPr>
            <w:r>
              <w:rPr>
                <w:spacing w:val="-2"/>
                <w:sz w:val="20"/>
              </w:rPr>
              <w:t>квартально</w:t>
            </w:r>
          </w:p>
        </w:tc>
      </w:tr>
      <w:tr w:rsidR="00A4284F">
        <w:trPr>
          <w:trHeight w:val="923"/>
        </w:trPr>
        <w:tc>
          <w:tcPr>
            <w:tcW w:w="666" w:type="dxa"/>
          </w:tcPr>
          <w:p w:rsidR="00A4284F" w:rsidRDefault="004E5E27">
            <w:pPr>
              <w:pStyle w:val="TableParagraph"/>
              <w:spacing w:line="229" w:lineRule="exact"/>
              <w:ind w:right="36"/>
              <w:jc w:val="right"/>
              <w:rPr>
                <w:sz w:val="20"/>
              </w:rPr>
            </w:pPr>
            <w:r>
              <w:rPr>
                <w:spacing w:val="-5"/>
                <w:sz w:val="20"/>
              </w:rPr>
              <w:t>4.</w:t>
            </w:r>
          </w:p>
        </w:tc>
        <w:tc>
          <w:tcPr>
            <w:tcW w:w="3936" w:type="dxa"/>
          </w:tcPr>
          <w:p w:rsidR="00A4284F" w:rsidRDefault="004E5E27">
            <w:pPr>
              <w:pStyle w:val="TableParagraph"/>
              <w:tabs>
                <w:tab w:val="left" w:pos="1428"/>
                <w:tab w:val="left" w:pos="1606"/>
                <w:tab w:val="left" w:pos="3023"/>
              </w:tabs>
              <w:ind w:left="109" w:right="93"/>
              <w:jc w:val="both"/>
              <w:rPr>
                <w:sz w:val="20"/>
              </w:rPr>
            </w:pPr>
            <w:r>
              <w:rPr>
                <w:spacing w:val="-2"/>
                <w:sz w:val="20"/>
              </w:rPr>
              <w:t>Контроль</w:t>
            </w:r>
            <w:r>
              <w:rPr>
                <w:sz w:val="20"/>
              </w:rPr>
              <w:tab/>
            </w:r>
            <w:r>
              <w:rPr>
                <w:sz w:val="20"/>
              </w:rPr>
              <w:tab/>
            </w:r>
            <w:r>
              <w:rPr>
                <w:spacing w:val="-2"/>
                <w:sz w:val="20"/>
              </w:rPr>
              <w:t>материально-технических условий</w:t>
            </w:r>
            <w:r>
              <w:rPr>
                <w:sz w:val="20"/>
              </w:rPr>
              <w:tab/>
            </w:r>
            <w:r>
              <w:rPr>
                <w:spacing w:val="-2"/>
                <w:sz w:val="20"/>
              </w:rPr>
              <w:t>реализации</w:t>
            </w:r>
            <w:r>
              <w:rPr>
                <w:sz w:val="20"/>
              </w:rPr>
              <w:tab/>
            </w:r>
            <w:r>
              <w:rPr>
                <w:spacing w:val="-2"/>
                <w:sz w:val="20"/>
              </w:rPr>
              <w:t xml:space="preserve">основной </w:t>
            </w:r>
            <w:r>
              <w:rPr>
                <w:sz w:val="20"/>
              </w:rPr>
              <w:t>образовательной программы</w:t>
            </w:r>
          </w:p>
        </w:tc>
        <w:tc>
          <w:tcPr>
            <w:tcW w:w="1844" w:type="dxa"/>
          </w:tcPr>
          <w:p w:rsidR="00A4284F" w:rsidRDefault="004E5E27">
            <w:pPr>
              <w:pStyle w:val="TableParagraph"/>
              <w:ind w:left="412" w:hanging="278"/>
              <w:rPr>
                <w:sz w:val="20"/>
              </w:rPr>
            </w:pPr>
            <w:r>
              <w:rPr>
                <w:spacing w:val="-2"/>
                <w:sz w:val="20"/>
              </w:rPr>
              <w:t>Образователь-ный мониторинг</w:t>
            </w:r>
          </w:p>
        </w:tc>
        <w:tc>
          <w:tcPr>
            <w:tcW w:w="1700" w:type="dxa"/>
          </w:tcPr>
          <w:p w:rsidR="00A4284F" w:rsidRDefault="004E5E27">
            <w:pPr>
              <w:pStyle w:val="TableParagraph"/>
              <w:spacing w:line="230" w:lineRule="exact"/>
              <w:ind w:left="287" w:right="274" w:firstLine="2"/>
              <w:jc w:val="center"/>
              <w:rPr>
                <w:sz w:val="20"/>
              </w:rPr>
            </w:pPr>
            <w:r>
              <w:rPr>
                <w:spacing w:val="-2"/>
                <w:sz w:val="20"/>
              </w:rPr>
              <w:t xml:space="preserve">Директор, заместитель </w:t>
            </w:r>
            <w:r>
              <w:rPr>
                <w:sz w:val="20"/>
              </w:rPr>
              <w:t>директора</w:t>
            </w:r>
            <w:r>
              <w:rPr>
                <w:spacing w:val="-13"/>
                <w:sz w:val="20"/>
              </w:rPr>
              <w:t xml:space="preserve"> </w:t>
            </w:r>
            <w:r>
              <w:rPr>
                <w:sz w:val="20"/>
              </w:rPr>
              <w:t xml:space="preserve">по </w:t>
            </w:r>
            <w:r>
              <w:rPr>
                <w:spacing w:val="-4"/>
                <w:sz w:val="20"/>
              </w:rPr>
              <w:t>АХР</w:t>
            </w:r>
          </w:p>
        </w:tc>
        <w:tc>
          <w:tcPr>
            <w:tcW w:w="1418" w:type="dxa"/>
          </w:tcPr>
          <w:p w:rsidR="00A4284F" w:rsidRDefault="004E5E27">
            <w:pPr>
              <w:pStyle w:val="TableParagraph"/>
              <w:spacing w:line="229" w:lineRule="exact"/>
              <w:ind w:left="11"/>
              <w:jc w:val="center"/>
              <w:rPr>
                <w:sz w:val="20"/>
              </w:rPr>
            </w:pPr>
            <w:r>
              <w:rPr>
                <w:spacing w:val="-2"/>
                <w:sz w:val="20"/>
              </w:rPr>
              <w:t>Ежегодно</w:t>
            </w:r>
          </w:p>
        </w:tc>
      </w:tr>
      <w:tr w:rsidR="00A4284F">
        <w:trPr>
          <w:trHeight w:val="1386"/>
        </w:trPr>
        <w:tc>
          <w:tcPr>
            <w:tcW w:w="666" w:type="dxa"/>
          </w:tcPr>
          <w:p w:rsidR="00A4284F" w:rsidRDefault="004E5E27">
            <w:pPr>
              <w:pStyle w:val="TableParagraph"/>
              <w:spacing w:line="229" w:lineRule="exact"/>
              <w:ind w:right="36"/>
              <w:jc w:val="right"/>
              <w:rPr>
                <w:sz w:val="20"/>
              </w:rPr>
            </w:pPr>
            <w:r>
              <w:rPr>
                <w:spacing w:val="-5"/>
                <w:sz w:val="20"/>
              </w:rPr>
              <w:t>5.</w:t>
            </w:r>
          </w:p>
        </w:tc>
        <w:tc>
          <w:tcPr>
            <w:tcW w:w="3936" w:type="dxa"/>
          </w:tcPr>
          <w:p w:rsidR="00A4284F" w:rsidRDefault="004E5E27">
            <w:pPr>
              <w:pStyle w:val="TableParagraph"/>
              <w:tabs>
                <w:tab w:val="left" w:pos="1428"/>
                <w:tab w:val="left" w:pos="3023"/>
              </w:tabs>
              <w:ind w:left="109" w:right="93"/>
              <w:jc w:val="both"/>
              <w:rPr>
                <w:sz w:val="20"/>
              </w:rPr>
            </w:pPr>
            <w:r>
              <w:rPr>
                <w:sz w:val="20"/>
              </w:rPr>
              <w:t xml:space="preserve">Контроль информационно-методических </w:t>
            </w:r>
            <w:r>
              <w:rPr>
                <w:spacing w:val="-2"/>
                <w:sz w:val="20"/>
              </w:rPr>
              <w:t>условий</w:t>
            </w:r>
            <w:r>
              <w:rPr>
                <w:sz w:val="20"/>
              </w:rPr>
              <w:tab/>
            </w:r>
            <w:r>
              <w:rPr>
                <w:spacing w:val="-2"/>
                <w:sz w:val="20"/>
              </w:rPr>
              <w:t>реализации</w:t>
            </w:r>
            <w:r>
              <w:rPr>
                <w:sz w:val="20"/>
              </w:rPr>
              <w:tab/>
            </w:r>
            <w:r>
              <w:rPr>
                <w:spacing w:val="-2"/>
                <w:sz w:val="20"/>
              </w:rPr>
              <w:t xml:space="preserve">основной </w:t>
            </w:r>
            <w:r>
              <w:rPr>
                <w:sz w:val="20"/>
              </w:rPr>
              <w:t>образовательной программы основного общего образования</w:t>
            </w:r>
          </w:p>
        </w:tc>
        <w:tc>
          <w:tcPr>
            <w:tcW w:w="1844" w:type="dxa"/>
          </w:tcPr>
          <w:p w:rsidR="00A4284F" w:rsidRDefault="004E5E27">
            <w:pPr>
              <w:pStyle w:val="TableParagraph"/>
              <w:ind w:left="167" w:right="152" w:firstLine="1"/>
              <w:jc w:val="center"/>
              <w:rPr>
                <w:sz w:val="20"/>
              </w:rPr>
            </w:pPr>
            <w:r>
              <w:rPr>
                <w:spacing w:val="-2"/>
                <w:sz w:val="20"/>
              </w:rPr>
              <w:t>Внутри- учрежденческий контроль Образовательный мониторинг</w:t>
            </w:r>
          </w:p>
        </w:tc>
        <w:tc>
          <w:tcPr>
            <w:tcW w:w="1700" w:type="dxa"/>
          </w:tcPr>
          <w:p w:rsidR="00A4284F" w:rsidRDefault="004E5E27">
            <w:pPr>
              <w:pStyle w:val="TableParagraph"/>
              <w:ind w:left="287" w:right="274" w:firstLine="2"/>
              <w:jc w:val="center"/>
              <w:rPr>
                <w:sz w:val="20"/>
              </w:rPr>
            </w:pPr>
            <w:r>
              <w:rPr>
                <w:spacing w:val="-2"/>
                <w:sz w:val="20"/>
              </w:rPr>
              <w:t xml:space="preserve">Заместитель </w:t>
            </w:r>
            <w:r>
              <w:rPr>
                <w:sz w:val="20"/>
              </w:rPr>
              <w:t>директора</w:t>
            </w:r>
            <w:r>
              <w:rPr>
                <w:spacing w:val="-13"/>
                <w:sz w:val="20"/>
              </w:rPr>
              <w:t xml:space="preserve"> </w:t>
            </w:r>
            <w:r>
              <w:rPr>
                <w:sz w:val="20"/>
              </w:rPr>
              <w:t xml:space="preserve">по </w:t>
            </w:r>
            <w:r>
              <w:rPr>
                <w:spacing w:val="-4"/>
                <w:sz w:val="20"/>
              </w:rPr>
              <w:t>УВР,</w:t>
            </w:r>
          </w:p>
          <w:p w:rsidR="00A4284F" w:rsidRDefault="004E5E27">
            <w:pPr>
              <w:pStyle w:val="TableParagraph"/>
              <w:spacing w:line="230" w:lineRule="atLeast"/>
              <w:ind w:left="126" w:right="113"/>
              <w:jc w:val="center"/>
              <w:rPr>
                <w:sz w:val="20"/>
              </w:rPr>
            </w:pPr>
            <w:r>
              <w:rPr>
                <w:spacing w:val="-2"/>
                <w:sz w:val="20"/>
              </w:rPr>
              <w:t xml:space="preserve">заместитель </w:t>
            </w:r>
            <w:r>
              <w:rPr>
                <w:sz w:val="20"/>
              </w:rPr>
              <w:t>директора</w:t>
            </w:r>
            <w:r>
              <w:rPr>
                <w:spacing w:val="-13"/>
                <w:sz w:val="20"/>
              </w:rPr>
              <w:t xml:space="preserve"> </w:t>
            </w:r>
            <w:r>
              <w:rPr>
                <w:sz w:val="20"/>
              </w:rPr>
              <w:t xml:space="preserve">по </w:t>
            </w:r>
            <w:r>
              <w:rPr>
                <w:spacing w:val="-4"/>
                <w:sz w:val="20"/>
              </w:rPr>
              <w:t>АХР</w:t>
            </w:r>
          </w:p>
        </w:tc>
        <w:tc>
          <w:tcPr>
            <w:tcW w:w="1418" w:type="dxa"/>
          </w:tcPr>
          <w:p w:rsidR="00A4284F" w:rsidRDefault="004E5E27">
            <w:pPr>
              <w:pStyle w:val="TableParagraph"/>
              <w:spacing w:line="229" w:lineRule="exact"/>
              <w:ind w:left="11"/>
              <w:jc w:val="center"/>
              <w:rPr>
                <w:sz w:val="20"/>
              </w:rPr>
            </w:pPr>
            <w:r>
              <w:rPr>
                <w:spacing w:val="-2"/>
                <w:sz w:val="20"/>
              </w:rPr>
              <w:t>Ежегодно</w:t>
            </w:r>
          </w:p>
        </w:tc>
      </w:tr>
      <w:tr w:rsidR="00A4284F">
        <w:trPr>
          <w:trHeight w:val="692"/>
        </w:trPr>
        <w:tc>
          <w:tcPr>
            <w:tcW w:w="666" w:type="dxa"/>
          </w:tcPr>
          <w:p w:rsidR="00A4284F" w:rsidRDefault="004E5E27">
            <w:pPr>
              <w:pStyle w:val="TableParagraph"/>
              <w:spacing w:line="229" w:lineRule="exact"/>
              <w:ind w:right="36"/>
              <w:jc w:val="right"/>
              <w:rPr>
                <w:sz w:val="20"/>
              </w:rPr>
            </w:pPr>
            <w:r>
              <w:rPr>
                <w:spacing w:val="-5"/>
                <w:sz w:val="20"/>
              </w:rPr>
              <w:t>6.</w:t>
            </w:r>
          </w:p>
        </w:tc>
        <w:tc>
          <w:tcPr>
            <w:tcW w:w="3936" w:type="dxa"/>
          </w:tcPr>
          <w:p w:rsidR="00A4284F" w:rsidRDefault="004E5E27">
            <w:pPr>
              <w:pStyle w:val="TableParagraph"/>
              <w:tabs>
                <w:tab w:val="left" w:pos="1896"/>
              </w:tabs>
              <w:spacing w:line="232" w:lineRule="exact"/>
              <w:ind w:left="109" w:right="94"/>
              <w:jc w:val="both"/>
              <w:rPr>
                <w:sz w:val="20"/>
              </w:rPr>
            </w:pPr>
            <w:r>
              <w:rPr>
                <w:spacing w:val="-2"/>
                <w:sz w:val="20"/>
              </w:rPr>
              <w:t>Контроль</w:t>
            </w:r>
            <w:r>
              <w:rPr>
                <w:sz w:val="20"/>
              </w:rPr>
              <w:tab/>
            </w:r>
            <w:r>
              <w:rPr>
                <w:spacing w:val="-2"/>
                <w:sz w:val="20"/>
              </w:rPr>
              <w:t xml:space="preserve">учебно-методического </w:t>
            </w:r>
            <w:r>
              <w:rPr>
                <w:sz w:val="20"/>
              </w:rPr>
              <w:t>обеспечения реализации основной образовательной программы</w:t>
            </w:r>
          </w:p>
        </w:tc>
        <w:tc>
          <w:tcPr>
            <w:tcW w:w="1844" w:type="dxa"/>
          </w:tcPr>
          <w:p w:rsidR="00A4284F" w:rsidRDefault="004E5E27">
            <w:pPr>
              <w:pStyle w:val="TableParagraph"/>
              <w:ind w:left="412" w:hanging="278"/>
              <w:rPr>
                <w:sz w:val="20"/>
              </w:rPr>
            </w:pPr>
            <w:r>
              <w:rPr>
                <w:spacing w:val="-2"/>
                <w:sz w:val="20"/>
              </w:rPr>
              <w:t>Образователь-ный мониторинг</w:t>
            </w:r>
          </w:p>
        </w:tc>
        <w:tc>
          <w:tcPr>
            <w:tcW w:w="1700" w:type="dxa"/>
          </w:tcPr>
          <w:p w:rsidR="00A4284F" w:rsidRDefault="004E5E27">
            <w:pPr>
              <w:pStyle w:val="TableParagraph"/>
              <w:spacing w:line="232" w:lineRule="exact"/>
              <w:ind w:left="287" w:right="274" w:firstLine="2"/>
              <w:jc w:val="center"/>
              <w:rPr>
                <w:sz w:val="20"/>
              </w:rPr>
            </w:pPr>
            <w:r>
              <w:rPr>
                <w:spacing w:val="-2"/>
                <w:sz w:val="20"/>
              </w:rPr>
              <w:t xml:space="preserve">Заместитель </w:t>
            </w:r>
            <w:r>
              <w:rPr>
                <w:sz w:val="20"/>
              </w:rPr>
              <w:t>директора</w:t>
            </w:r>
            <w:r>
              <w:rPr>
                <w:spacing w:val="-13"/>
                <w:sz w:val="20"/>
              </w:rPr>
              <w:t xml:space="preserve"> </w:t>
            </w:r>
            <w:r>
              <w:rPr>
                <w:sz w:val="20"/>
              </w:rPr>
              <w:t xml:space="preserve">по </w:t>
            </w:r>
            <w:r>
              <w:rPr>
                <w:spacing w:val="-4"/>
                <w:sz w:val="20"/>
              </w:rPr>
              <w:t>УВР</w:t>
            </w:r>
          </w:p>
        </w:tc>
        <w:tc>
          <w:tcPr>
            <w:tcW w:w="1418" w:type="dxa"/>
          </w:tcPr>
          <w:p w:rsidR="00A4284F" w:rsidRDefault="004E5E27">
            <w:pPr>
              <w:pStyle w:val="TableParagraph"/>
              <w:spacing w:line="229" w:lineRule="exact"/>
              <w:ind w:left="11"/>
              <w:jc w:val="center"/>
              <w:rPr>
                <w:sz w:val="20"/>
              </w:rPr>
            </w:pPr>
            <w:r>
              <w:rPr>
                <w:spacing w:val="-2"/>
                <w:sz w:val="20"/>
              </w:rPr>
              <w:t>Ежегодно</w:t>
            </w:r>
          </w:p>
        </w:tc>
      </w:tr>
      <w:tr w:rsidR="00A4284F">
        <w:trPr>
          <w:trHeight w:val="1151"/>
        </w:trPr>
        <w:tc>
          <w:tcPr>
            <w:tcW w:w="666" w:type="dxa"/>
          </w:tcPr>
          <w:p w:rsidR="00A4284F" w:rsidRDefault="004E5E27">
            <w:pPr>
              <w:pStyle w:val="TableParagraph"/>
              <w:spacing w:line="226" w:lineRule="exact"/>
              <w:ind w:right="36"/>
              <w:jc w:val="right"/>
              <w:rPr>
                <w:sz w:val="20"/>
              </w:rPr>
            </w:pPr>
            <w:r>
              <w:rPr>
                <w:spacing w:val="-5"/>
                <w:sz w:val="20"/>
              </w:rPr>
              <w:t>7.</w:t>
            </w:r>
          </w:p>
        </w:tc>
        <w:tc>
          <w:tcPr>
            <w:tcW w:w="3936" w:type="dxa"/>
          </w:tcPr>
          <w:p w:rsidR="00A4284F" w:rsidRDefault="004E5E27">
            <w:pPr>
              <w:pStyle w:val="TableParagraph"/>
              <w:tabs>
                <w:tab w:val="left" w:pos="1350"/>
                <w:tab w:val="left" w:pos="2254"/>
                <w:tab w:val="left" w:pos="3089"/>
              </w:tabs>
              <w:ind w:left="109" w:right="101"/>
              <w:rPr>
                <w:sz w:val="20"/>
              </w:rPr>
            </w:pPr>
            <w:r>
              <w:rPr>
                <w:spacing w:val="-2"/>
                <w:sz w:val="20"/>
              </w:rPr>
              <w:t>Внутренняя</w:t>
            </w:r>
            <w:r>
              <w:rPr>
                <w:sz w:val="20"/>
              </w:rPr>
              <w:tab/>
            </w:r>
            <w:r>
              <w:rPr>
                <w:spacing w:val="-2"/>
                <w:sz w:val="20"/>
              </w:rPr>
              <w:t>система</w:t>
            </w:r>
            <w:r>
              <w:rPr>
                <w:sz w:val="20"/>
              </w:rPr>
              <w:tab/>
            </w:r>
            <w:r>
              <w:rPr>
                <w:spacing w:val="-2"/>
                <w:sz w:val="20"/>
              </w:rPr>
              <w:t>оценки</w:t>
            </w:r>
            <w:r>
              <w:rPr>
                <w:sz w:val="20"/>
              </w:rPr>
              <w:tab/>
            </w:r>
            <w:r>
              <w:rPr>
                <w:spacing w:val="-2"/>
                <w:sz w:val="20"/>
              </w:rPr>
              <w:t>качества образования</w:t>
            </w:r>
          </w:p>
        </w:tc>
        <w:tc>
          <w:tcPr>
            <w:tcW w:w="1844" w:type="dxa"/>
          </w:tcPr>
          <w:p w:rsidR="00A4284F" w:rsidRDefault="004E5E27">
            <w:pPr>
              <w:pStyle w:val="TableParagraph"/>
              <w:ind w:left="167" w:right="152" w:firstLine="1"/>
              <w:jc w:val="center"/>
              <w:rPr>
                <w:sz w:val="20"/>
              </w:rPr>
            </w:pPr>
            <w:r>
              <w:rPr>
                <w:spacing w:val="-2"/>
                <w:sz w:val="20"/>
              </w:rPr>
              <w:t>Внутри- учрежденческий контроль Образовательный</w:t>
            </w:r>
          </w:p>
          <w:p w:rsidR="00A4284F" w:rsidRDefault="004E5E27">
            <w:pPr>
              <w:pStyle w:val="TableParagraph"/>
              <w:spacing w:line="212" w:lineRule="exact"/>
              <w:ind w:left="14" w:right="1"/>
              <w:jc w:val="center"/>
              <w:rPr>
                <w:sz w:val="20"/>
              </w:rPr>
            </w:pPr>
            <w:r>
              <w:rPr>
                <w:spacing w:val="-2"/>
                <w:sz w:val="20"/>
              </w:rPr>
              <w:t>мониторинг</w:t>
            </w:r>
          </w:p>
        </w:tc>
        <w:tc>
          <w:tcPr>
            <w:tcW w:w="1700" w:type="dxa"/>
          </w:tcPr>
          <w:p w:rsidR="00A4284F" w:rsidRDefault="004E5E27">
            <w:pPr>
              <w:pStyle w:val="TableParagraph"/>
              <w:ind w:left="126" w:right="113"/>
              <w:jc w:val="center"/>
              <w:rPr>
                <w:sz w:val="20"/>
              </w:rPr>
            </w:pPr>
            <w:r>
              <w:rPr>
                <w:spacing w:val="-2"/>
                <w:sz w:val="20"/>
              </w:rPr>
              <w:t xml:space="preserve">заместитель </w:t>
            </w:r>
            <w:r>
              <w:rPr>
                <w:sz w:val="20"/>
              </w:rPr>
              <w:t>директора</w:t>
            </w:r>
            <w:r>
              <w:rPr>
                <w:spacing w:val="-13"/>
                <w:sz w:val="20"/>
              </w:rPr>
              <w:t xml:space="preserve"> </w:t>
            </w:r>
            <w:r>
              <w:rPr>
                <w:sz w:val="20"/>
              </w:rPr>
              <w:t xml:space="preserve">по </w:t>
            </w:r>
            <w:r>
              <w:rPr>
                <w:spacing w:val="-4"/>
                <w:sz w:val="20"/>
              </w:rPr>
              <w:t>УВР</w:t>
            </w:r>
          </w:p>
        </w:tc>
        <w:tc>
          <w:tcPr>
            <w:tcW w:w="1418" w:type="dxa"/>
          </w:tcPr>
          <w:p w:rsidR="00A4284F" w:rsidRDefault="004E5E27">
            <w:pPr>
              <w:pStyle w:val="TableParagraph"/>
              <w:spacing w:line="360" w:lineRule="auto"/>
              <w:ind w:left="223" w:right="209" w:hanging="3"/>
              <w:jc w:val="center"/>
              <w:rPr>
                <w:sz w:val="20"/>
              </w:rPr>
            </w:pPr>
            <w:r>
              <w:rPr>
                <w:sz w:val="20"/>
              </w:rPr>
              <w:t xml:space="preserve">В течение </w:t>
            </w:r>
            <w:r>
              <w:rPr>
                <w:spacing w:val="-2"/>
                <w:sz w:val="20"/>
              </w:rPr>
              <w:t>периода реализации</w:t>
            </w:r>
          </w:p>
        </w:tc>
      </w:tr>
    </w:tbl>
    <w:p w:rsidR="00D7785A" w:rsidRDefault="00D7785A">
      <w:pPr>
        <w:pStyle w:val="a3"/>
        <w:ind w:left="0"/>
        <w:jc w:val="left"/>
      </w:pPr>
    </w:p>
    <w:p w:rsidR="00D7785A" w:rsidRDefault="00D7785A">
      <w:pPr>
        <w:pStyle w:val="a3"/>
        <w:ind w:left="0"/>
        <w:jc w:val="left"/>
      </w:pPr>
    </w:p>
    <w:p w:rsidR="00D7785A" w:rsidRDefault="00D7785A">
      <w:pPr>
        <w:pStyle w:val="a3"/>
        <w:ind w:left="0"/>
        <w:jc w:val="left"/>
      </w:pPr>
    </w:p>
    <w:p w:rsidR="00A4284F" w:rsidRDefault="00A4284F">
      <w:pPr>
        <w:pStyle w:val="a3"/>
        <w:spacing w:before="74"/>
        <w:ind w:left="0"/>
        <w:jc w:val="left"/>
      </w:pPr>
    </w:p>
    <w:p w:rsidR="00A4284F" w:rsidRDefault="004E5E27">
      <w:pPr>
        <w:ind w:left="376"/>
        <w:jc w:val="center"/>
        <w:rPr>
          <w:b/>
        </w:rPr>
      </w:pPr>
      <w:r>
        <w:rPr>
          <w:b/>
        </w:rPr>
        <w:t>Лист</w:t>
      </w:r>
      <w:r>
        <w:rPr>
          <w:b/>
          <w:spacing w:val="-3"/>
        </w:rPr>
        <w:t xml:space="preserve"> </w:t>
      </w:r>
      <w:r>
        <w:rPr>
          <w:b/>
        </w:rPr>
        <w:t>внесения</w:t>
      </w:r>
      <w:r>
        <w:rPr>
          <w:b/>
          <w:spacing w:val="-1"/>
        </w:rPr>
        <w:t xml:space="preserve"> </w:t>
      </w:r>
      <w:r>
        <w:rPr>
          <w:b/>
          <w:spacing w:val="-2"/>
        </w:rPr>
        <w:t>изменений</w:t>
      </w:r>
    </w:p>
    <w:p w:rsidR="00A4284F" w:rsidRDefault="00A4284F">
      <w:pPr>
        <w:jc w:val="center"/>
        <w:rPr>
          <w:b/>
        </w:rPr>
        <w:sectPr w:rsidR="00A4284F">
          <w:pgSz w:w="12240" w:h="15840"/>
          <w:pgMar w:top="1060" w:right="566" w:bottom="1160" w:left="850" w:header="0" w:footer="909" w:gutter="0"/>
          <w:cols w:space="720"/>
        </w:sectPr>
      </w:pPr>
    </w:p>
    <w:tbl>
      <w:tblPr>
        <w:tblStyle w:val="TableNormal"/>
        <w:tblW w:w="0" w:type="auto"/>
        <w:tblInd w:w="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0"/>
        <w:gridCol w:w="4956"/>
        <w:gridCol w:w="1986"/>
        <w:gridCol w:w="1950"/>
      </w:tblGrid>
      <w:tr w:rsidR="00A4284F">
        <w:trPr>
          <w:trHeight w:val="505"/>
        </w:trPr>
        <w:tc>
          <w:tcPr>
            <w:tcW w:w="820" w:type="dxa"/>
          </w:tcPr>
          <w:p w:rsidR="00A4284F" w:rsidRDefault="004E5E27">
            <w:pPr>
              <w:pStyle w:val="TableParagraph"/>
              <w:spacing w:line="254" w:lineRule="exact"/>
              <w:ind w:left="109" w:right="384"/>
              <w:rPr>
                <w:b/>
              </w:rPr>
            </w:pPr>
            <w:r>
              <w:rPr>
                <w:b/>
                <w:spacing w:val="-10"/>
              </w:rPr>
              <w:t xml:space="preserve">№ </w:t>
            </w:r>
            <w:r>
              <w:rPr>
                <w:b/>
                <w:spacing w:val="-4"/>
              </w:rPr>
              <w:t>п/п</w:t>
            </w:r>
          </w:p>
        </w:tc>
        <w:tc>
          <w:tcPr>
            <w:tcW w:w="4956" w:type="dxa"/>
          </w:tcPr>
          <w:p w:rsidR="00A4284F" w:rsidRDefault="004E5E27">
            <w:pPr>
              <w:pStyle w:val="TableParagraph"/>
              <w:spacing w:line="253" w:lineRule="exact"/>
              <w:ind w:left="12"/>
              <w:jc w:val="center"/>
              <w:rPr>
                <w:b/>
              </w:rPr>
            </w:pPr>
            <w:r>
              <w:rPr>
                <w:b/>
              </w:rPr>
              <w:t xml:space="preserve">Тема </w:t>
            </w:r>
            <w:r>
              <w:rPr>
                <w:b/>
                <w:spacing w:val="-2"/>
              </w:rPr>
              <w:t>изменений</w:t>
            </w:r>
          </w:p>
        </w:tc>
        <w:tc>
          <w:tcPr>
            <w:tcW w:w="1986" w:type="dxa"/>
          </w:tcPr>
          <w:p w:rsidR="00A4284F" w:rsidRDefault="004E5E27">
            <w:pPr>
              <w:pStyle w:val="TableParagraph"/>
              <w:spacing w:line="254" w:lineRule="exact"/>
              <w:ind w:left="110" w:right="418"/>
              <w:rPr>
                <w:b/>
              </w:rPr>
            </w:pPr>
            <w:r>
              <w:rPr>
                <w:b/>
              </w:rPr>
              <w:t>Дата</w:t>
            </w:r>
            <w:r>
              <w:rPr>
                <w:b/>
                <w:spacing w:val="-14"/>
              </w:rPr>
              <w:t xml:space="preserve"> </w:t>
            </w:r>
            <w:r>
              <w:rPr>
                <w:b/>
              </w:rPr>
              <w:t xml:space="preserve">внесения </w:t>
            </w:r>
            <w:r>
              <w:rPr>
                <w:b/>
                <w:spacing w:val="-2"/>
              </w:rPr>
              <w:t>изменений</w:t>
            </w:r>
          </w:p>
        </w:tc>
        <w:tc>
          <w:tcPr>
            <w:tcW w:w="1950" w:type="dxa"/>
          </w:tcPr>
          <w:p w:rsidR="00A4284F" w:rsidRDefault="004E5E27">
            <w:pPr>
              <w:pStyle w:val="TableParagraph"/>
              <w:spacing w:line="253" w:lineRule="exact"/>
              <w:ind w:left="108"/>
              <w:rPr>
                <w:b/>
              </w:rPr>
            </w:pPr>
            <w:r>
              <w:rPr>
                <w:b/>
                <w:spacing w:val="-2"/>
              </w:rPr>
              <w:t>Основание</w:t>
            </w:r>
          </w:p>
        </w:tc>
      </w:tr>
      <w:tr w:rsidR="00A4284F">
        <w:trPr>
          <w:trHeight w:val="230"/>
        </w:trPr>
        <w:tc>
          <w:tcPr>
            <w:tcW w:w="820" w:type="dxa"/>
          </w:tcPr>
          <w:p w:rsidR="00A4284F" w:rsidRDefault="00A4284F">
            <w:pPr>
              <w:pStyle w:val="TableParagraph"/>
              <w:rPr>
                <w:sz w:val="16"/>
              </w:rPr>
            </w:pPr>
          </w:p>
        </w:tc>
        <w:tc>
          <w:tcPr>
            <w:tcW w:w="4956" w:type="dxa"/>
          </w:tcPr>
          <w:p w:rsidR="00A4284F" w:rsidRDefault="00A4284F">
            <w:pPr>
              <w:pStyle w:val="TableParagraph"/>
              <w:rPr>
                <w:sz w:val="16"/>
              </w:rPr>
            </w:pPr>
          </w:p>
        </w:tc>
        <w:tc>
          <w:tcPr>
            <w:tcW w:w="1986" w:type="dxa"/>
          </w:tcPr>
          <w:p w:rsidR="00A4284F" w:rsidRDefault="00A4284F">
            <w:pPr>
              <w:pStyle w:val="TableParagraph"/>
              <w:rPr>
                <w:sz w:val="16"/>
              </w:rPr>
            </w:pPr>
          </w:p>
        </w:tc>
        <w:tc>
          <w:tcPr>
            <w:tcW w:w="1950" w:type="dxa"/>
          </w:tcPr>
          <w:p w:rsidR="00A4284F" w:rsidRDefault="00A4284F">
            <w:pPr>
              <w:pStyle w:val="TableParagraph"/>
              <w:rPr>
                <w:sz w:val="16"/>
              </w:rPr>
            </w:pPr>
          </w:p>
        </w:tc>
      </w:tr>
      <w:tr w:rsidR="00A4284F">
        <w:trPr>
          <w:trHeight w:val="230"/>
        </w:trPr>
        <w:tc>
          <w:tcPr>
            <w:tcW w:w="820" w:type="dxa"/>
          </w:tcPr>
          <w:p w:rsidR="00A4284F" w:rsidRDefault="00A4284F">
            <w:pPr>
              <w:pStyle w:val="TableParagraph"/>
              <w:rPr>
                <w:sz w:val="16"/>
              </w:rPr>
            </w:pPr>
          </w:p>
        </w:tc>
        <w:tc>
          <w:tcPr>
            <w:tcW w:w="4956" w:type="dxa"/>
          </w:tcPr>
          <w:p w:rsidR="00A4284F" w:rsidRDefault="00A4284F">
            <w:pPr>
              <w:pStyle w:val="TableParagraph"/>
              <w:rPr>
                <w:sz w:val="16"/>
              </w:rPr>
            </w:pPr>
          </w:p>
        </w:tc>
        <w:tc>
          <w:tcPr>
            <w:tcW w:w="1986" w:type="dxa"/>
          </w:tcPr>
          <w:p w:rsidR="00A4284F" w:rsidRDefault="00A4284F">
            <w:pPr>
              <w:pStyle w:val="TableParagraph"/>
              <w:rPr>
                <w:sz w:val="16"/>
              </w:rPr>
            </w:pPr>
          </w:p>
        </w:tc>
        <w:tc>
          <w:tcPr>
            <w:tcW w:w="1950" w:type="dxa"/>
          </w:tcPr>
          <w:p w:rsidR="00A4284F" w:rsidRDefault="00A4284F">
            <w:pPr>
              <w:pStyle w:val="TableParagraph"/>
              <w:rPr>
                <w:sz w:val="16"/>
              </w:rPr>
            </w:pPr>
          </w:p>
        </w:tc>
      </w:tr>
      <w:tr w:rsidR="00A4284F">
        <w:trPr>
          <w:trHeight w:val="232"/>
        </w:trPr>
        <w:tc>
          <w:tcPr>
            <w:tcW w:w="820" w:type="dxa"/>
          </w:tcPr>
          <w:p w:rsidR="00A4284F" w:rsidRDefault="00A4284F">
            <w:pPr>
              <w:pStyle w:val="TableParagraph"/>
              <w:rPr>
                <w:sz w:val="16"/>
              </w:rPr>
            </w:pPr>
          </w:p>
        </w:tc>
        <w:tc>
          <w:tcPr>
            <w:tcW w:w="4956" w:type="dxa"/>
          </w:tcPr>
          <w:p w:rsidR="00A4284F" w:rsidRDefault="00A4284F">
            <w:pPr>
              <w:pStyle w:val="TableParagraph"/>
              <w:rPr>
                <w:sz w:val="16"/>
              </w:rPr>
            </w:pPr>
          </w:p>
        </w:tc>
        <w:tc>
          <w:tcPr>
            <w:tcW w:w="1986" w:type="dxa"/>
          </w:tcPr>
          <w:p w:rsidR="00A4284F" w:rsidRDefault="00A4284F">
            <w:pPr>
              <w:pStyle w:val="TableParagraph"/>
              <w:rPr>
                <w:sz w:val="16"/>
              </w:rPr>
            </w:pPr>
          </w:p>
        </w:tc>
        <w:tc>
          <w:tcPr>
            <w:tcW w:w="1950" w:type="dxa"/>
          </w:tcPr>
          <w:p w:rsidR="00A4284F" w:rsidRDefault="00A4284F">
            <w:pPr>
              <w:pStyle w:val="TableParagraph"/>
              <w:rPr>
                <w:sz w:val="16"/>
              </w:rPr>
            </w:pPr>
          </w:p>
        </w:tc>
      </w:tr>
      <w:tr w:rsidR="00A4284F">
        <w:trPr>
          <w:trHeight w:val="230"/>
        </w:trPr>
        <w:tc>
          <w:tcPr>
            <w:tcW w:w="820" w:type="dxa"/>
          </w:tcPr>
          <w:p w:rsidR="00A4284F" w:rsidRDefault="00A4284F">
            <w:pPr>
              <w:pStyle w:val="TableParagraph"/>
              <w:rPr>
                <w:sz w:val="16"/>
              </w:rPr>
            </w:pPr>
          </w:p>
        </w:tc>
        <w:tc>
          <w:tcPr>
            <w:tcW w:w="4956" w:type="dxa"/>
          </w:tcPr>
          <w:p w:rsidR="00A4284F" w:rsidRDefault="00A4284F">
            <w:pPr>
              <w:pStyle w:val="TableParagraph"/>
              <w:rPr>
                <w:sz w:val="16"/>
              </w:rPr>
            </w:pPr>
          </w:p>
        </w:tc>
        <w:tc>
          <w:tcPr>
            <w:tcW w:w="1986" w:type="dxa"/>
          </w:tcPr>
          <w:p w:rsidR="00A4284F" w:rsidRDefault="00A4284F">
            <w:pPr>
              <w:pStyle w:val="TableParagraph"/>
              <w:rPr>
                <w:sz w:val="16"/>
              </w:rPr>
            </w:pPr>
          </w:p>
        </w:tc>
        <w:tc>
          <w:tcPr>
            <w:tcW w:w="1950" w:type="dxa"/>
          </w:tcPr>
          <w:p w:rsidR="00A4284F" w:rsidRDefault="00A4284F">
            <w:pPr>
              <w:pStyle w:val="TableParagraph"/>
              <w:rPr>
                <w:sz w:val="16"/>
              </w:rPr>
            </w:pPr>
          </w:p>
        </w:tc>
      </w:tr>
      <w:tr w:rsidR="00A4284F">
        <w:trPr>
          <w:trHeight w:val="232"/>
        </w:trPr>
        <w:tc>
          <w:tcPr>
            <w:tcW w:w="820" w:type="dxa"/>
          </w:tcPr>
          <w:p w:rsidR="00A4284F" w:rsidRDefault="00A4284F">
            <w:pPr>
              <w:pStyle w:val="TableParagraph"/>
              <w:rPr>
                <w:sz w:val="16"/>
              </w:rPr>
            </w:pPr>
          </w:p>
        </w:tc>
        <w:tc>
          <w:tcPr>
            <w:tcW w:w="4956" w:type="dxa"/>
          </w:tcPr>
          <w:p w:rsidR="00A4284F" w:rsidRDefault="00A4284F">
            <w:pPr>
              <w:pStyle w:val="TableParagraph"/>
              <w:rPr>
                <w:sz w:val="16"/>
              </w:rPr>
            </w:pPr>
          </w:p>
        </w:tc>
        <w:tc>
          <w:tcPr>
            <w:tcW w:w="1986" w:type="dxa"/>
          </w:tcPr>
          <w:p w:rsidR="00A4284F" w:rsidRDefault="00A4284F">
            <w:pPr>
              <w:pStyle w:val="TableParagraph"/>
              <w:rPr>
                <w:sz w:val="16"/>
              </w:rPr>
            </w:pPr>
          </w:p>
        </w:tc>
        <w:tc>
          <w:tcPr>
            <w:tcW w:w="1950" w:type="dxa"/>
          </w:tcPr>
          <w:p w:rsidR="00A4284F" w:rsidRDefault="00A4284F">
            <w:pPr>
              <w:pStyle w:val="TableParagraph"/>
              <w:rPr>
                <w:sz w:val="16"/>
              </w:rPr>
            </w:pPr>
          </w:p>
        </w:tc>
      </w:tr>
      <w:tr w:rsidR="00A4284F">
        <w:trPr>
          <w:trHeight w:val="230"/>
        </w:trPr>
        <w:tc>
          <w:tcPr>
            <w:tcW w:w="820" w:type="dxa"/>
          </w:tcPr>
          <w:p w:rsidR="00A4284F" w:rsidRDefault="00A4284F">
            <w:pPr>
              <w:pStyle w:val="TableParagraph"/>
              <w:rPr>
                <w:sz w:val="16"/>
              </w:rPr>
            </w:pPr>
          </w:p>
        </w:tc>
        <w:tc>
          <w:tcPr>
            <w:tcW w:w="4956" w:type="dxa"/>
          </w:tcPr>
          <w:p w:rsidR="00A4284F" w:rsidRDefault="00A4284F">
            <w:pPr>
              <w:pStyle w:val="TableParagraph"/>
              <w:rPr>
                <w:sz w:val="16"/>
              </w:rPr>
            </w:pPr>
          </w:p>
        </w:tc>
        <w:tc>
          <w:tcPr>
            <w:tcW w:w="1986" w:type="dxa"/>
          </w:tcPr>
          <w:p w:rsidR="00A4284F" w:rsidRDefault="00A4284F">
            <w:pPr>
              <w:pStyle w:val="TableParagraph"/>
              <w:rPr>
                <w:sz w:val="16"/>
              </w:rPr>
            </w:pPr>
          </w:p>
        </w:tc>
        <w:tc>
          <w:tcPr>
            <w:tcW w:w="1950" w:type="dxa"/>
          </w:tcPr>
          <w:p w:rsidR="00A4284F" w:rsidRDefault="00A4284F">
            <w:pPr>
              <w:pStyle w:val="TableParagraph"/>
              <w:rPr>
                <w:sz w:val="16"/>
              </w:rPr>
            </w:pPr>
          </w:p>
        </w:tc>
      </w:tr>
      <w:tr w:rsidR="00A4284F">
        <w:trPr>
          <w:trHeight w:val="232"/>
        </w:trPr>
        <w:tc>
          <w:tcPr>
            <w:tcW w:w="820" w:type="dxa"/>
          </w:tcPr>
          <w:p w:rsidR="00A4284F" w:rsidRDefault="00A4284F">
            <w:pPr>
              <w:pStyle w:val="TableParagraph"/>
              <w:rPr>
                <w:sz w:val="16"/>
              </w:rPr>
            </w:pPr>
          </w:p>
        </w:tc>
        <w:tc>
          <w:tcPr>
            <w:tcW w:w="4956" w:type="dxa"/>
          </w:tcPr>
          <w:p w:rsidR="00A4284F" w:rsidRDefault="00A4284F">
            <w:pPr>
              <w:pStyle w:val="TableParagraph"/>
              <w:rPr>
                <w:sz w:val="16"/>
              </w:rPr>
            </w:pPr>
          </w:p>
        </w:tc>
        <w:tc>
          <w:tcPr>
            <w:tcW w:w="1986" w:type="dxa"/>
          </w:tcPr>
          <w:p w:rsidR="00A4284F" w:rsidRDefault="00A4284F">
            <w:pPr>
              <w:pStyle w:val="TableParagraph"/>
              <w:rPr>
                <w:sz w:val="16"/>
              </w:rPr>
            </w:pPr>
          </w:p>
        </w:tc>
        <w:tc>
          <w:tcPr>
            <w:tcW w:w="1950" w:type="dxa"/>
          </w:tcPr>
          <w:p w:rsidR="00A4284F" w:rsidRDefault="00A4284F">
            <w:pPr>
              <w:pStyle w:val="TableParagraph"/>
              <w:rPr>
                <w:sz w:val="16"/>
              </w:rPr>
            </w:pPr>
          </w:p>
        </w:tc>
      </w:tr>
      <w:tr w:rsidR="00A4284F">
        <w:trPr>
          <w:trHeight w:val="230"/>
        </w:trPr>
        <w:tc>
          <w:tcPr>
            <w:tcW w:w="820" w:type="dxa"/>
          </w:tcPr>
          <w:p w:rsidR="00A4284F" w:rsidRDefault="00A4284F">
            <w:pPr>
              <w:pStyle w:val="TableParagraph"/>
              <w:rPr>
                <w:sz w:val="16"/>
              </w:rPr>
            </w:pPr>
          </w:p>
        </w:tc>
        <w:tc>
          <w:tcPr>
            <w:tcW w:w="4956" w:type="dxa"/>
          </w:tcPr>
          <w:p w:rsidR="00A4284F" w:rsidRDefault="00A4284F">
            <w:pPr>
              <w:pStyle w:val="TableParagraph"/>
              <w:rPr>
                <w:sz w:val="16"/>
              </w:rPr>
            </w:pPr>
          </w:p>
        </w:tc>
        <w:tc>
          <w:tcPr>
            <w:tcW w:w="1986" w:type="dxa"/>
          </w:tcPr>
          <w:p w:rsidR="00A4284F" w:rsidRDefault="00A4284F">
            <w:pPr>
              <w:pStyle w:val="TableParagraph"/>
              <w:rPr>
                <w:sz w:val="16"/>
              </w:rPr>
            </w:pPr>
          </w:p>
        </w:tc>
        <w:tc>
          <w:tcPr>
            <w:tcW w:w="1950" w:type="dxa"/>
          </w:tcPr>
          <w:p w:rsidR="00A4284F" w:rsidRDefault="00A4284F">
            <w:pPr>
              <w:pStyle w:val="TableParagraph"/>
              <w:rPr>
                <w:sz w:val="16"/>
              </w:rPr>
            </w:pPr>
          </w:p>
        </w:tc>
      </w:tr>
      <w:tr w:rsidR="00A4284F">
        <w:trPr>
          <w:trHeight w:val="231"/>
        </w:trPr>
        <w:tc>
          <w:tcPr>
            <w:tcW w:w="820" w:type="dxa"/>
          </w:tcPr>
          <w:p w:rsidR="00A4284F" w:rsidRDefault="00A4284F">
            <w:pPr>
              <w:pStyle w:val="TableParagraph"/>
              <w:rPr>
                <w:sz w:val="16"/>
              </w:rPr>
            </w:pPr>
          </w:p>
        </w:tc>
        <w:tc>
          <w:tcPr>
            <w:tcW w:w="4956" w:type="dxa"/>
          </w:tcPr>
          <w:p w:rsidR="00A4284F" w:rsidRDefault="00A4284F">
            <w:pPr>
              <w:pStyle w:val="TableParagraph"/>
              <w:rPr>
                <w:sz w:val="16"/>
              </w:rPr>
            </w:pPr>
          </w:p>
        </w:tc>
        <w:tc>
          <w:tcPr>
            <w:tcW w:w="1986" w:type="dxa"/>
          </w:tcPr>
          <w:p w:rsidR="00A4284F" w:rsidRDefault="00A4284F">
            <w:pPr>
              <w:pStyle w:val="TableParagraph"/>
              <w:rPr>
                <w:sz w:val="16"/>
              </w:rPr>
            </w:pPr>
          </w:p>
        </w:tc>
        <w:tc>
          <w:tcPr>
            <w:tcW w:w="1950" w:type="dxa"/>
          </w:tcPr>
          <w:p w:rsidR="00A4284F" w:rsidRDefault="00A4284F">
            <w:pPr>
              <w:pStyle w:val="TableParagraph"/>
              <w:rPr>
                <w:sz w:val="16"/>
              </w:rPr>
            </w:pPr>
          </w:p>
        </w:tc>
      </w:tr>
      <w:tr w:rsidR="00A4284F">
        <w:trPr>
          <w:trHeight w:val="230"/>
        </w:trPr>
        <w:tc>
          <w:tcPr>
            <w:tcW w:w="820" w:type="dxa"/>
          </w:tcPr>
          <w:p w:rsidR="00A4284F" w:rsidRDefault="00A4284F">
            <w:pPr>
              <w:pStyle w:val="TableParagraph"/>
              <w:rPr>
                <w:sz w:val="16"/>
              </w:rPr>
            </w:pPr>
          </w:p>
        </w:tc>
        <w:tc>
          <w:tcPr>
            <w:tcW w:w="4956" w:type="dxa"/>
          </w:tcPr>
          <w:p w:rsidR="00A4284F" w:rsidRDefault="00A4284F">
            <w:pPr>
              <w:pStyle w:val="TableParagraph"/>
              <w:rPr>
                <w:sz w:val="16"/>
              </w:rPr>
            </w:pPr>
          </w:p>
        </w:tc>
        <w:tc>
          <w:tcPr>
            <w:tcW w:w="1986" w:type="dxa"/>
          </w:tcPr>
          <w:p w:rsidR="00A4284F" w:rsidRDefault="00A4284F">
            <w:pPr>
              <w:pStyle w:val="TableParagraph"/>
              <w:rPr>
                <w:sz w:val="16"/>
              </w:rPr>
            </w:pPr>
          </w:p>
        </w:tc>
        <w:tc>
          <w:tcPr>
            <w:tcW w:w="1950" w:type="dxa"/>
          </w:tcPr>
          <w:p w:rsidR="00A4284F" w:rsidRDefault="00A4284F">
            <w:pPr>
              <w:pStyle w:val="TableParagraph"/>
              <w:rPr>
                <w:sz w:val="16"/>
              </w:rPr>
            </w:pPr>
          </w:p>
        </w:tc>
      </w:tr>
      <w:tr w:rsidR="00A4284F">
        <w:trPr>
          <w:trHeight w:val="232"/>
        </w:trPr>
        <w:tc>
          <w:tcPr>
            <w:tcW w:w="820" w:type="dxa"/>
          </w:tcPr>
          <w:p w:rsidR="00A4284F" w:rsidRDefault="00A4284F">
            <w:pPr>
              <w:pStyle w:val="TableParagraph"/>
              <w:rPr>
                <w:sz w:val="16"/>
              </w:rPr>
            </w:pPr>
          </w:p>
        </w:tc>
        <w:tc>
          <w:tcPr>
            <w:tcW w:w="4956" w:type="dxa"/>
          </w:tcPr>
          <w:p w:rsidR="00A4284F" w:rsidRDefault="00A4284F">
            <w:pPr>
              <w:pStyle w:val="TableParagraph"/>
              <w:rPr>
                <w:sz w:val="16"/>
              </w:rPr>
            </w:pPr>
          </w:p>
        </w:tc>
        <w:tc>
          <w:tcPr>
            <w:tcW w:w="1986" w:type="dxa"/>
          </w:tcPr>
          <w:p w:rsidR="00A4284F" w:rsidRDefault="00A4284F">
            <w:pPr>
              <w:pStyle w:val="TableParagraph"/>
              <w:rPr>
                <w:sz w:val="16"/>
              </w:rPr>
            </w:pPr>
          </w:p>
        </w:tc>
        <w:tc>
          <w:tcPr>
            <w:tcW w:w="1950" w:type="dxa"/>
          </w:tcPr>
          <w:p w:rsidR="00A4284F" w:rsidRDefault="00A4284F">
            <w:pPr>
              <w:pStyle w:val="TableParagraph"/>
              <w:rPr>
                <w:sz w:val="16"/>
              </w:rPr>
            </w:pPr>
          </w:p>
        </w:tc>
      </w:tr>
      <w:tr w:rsidR="00A4284F">
        <w:trPr>
          <w:trHeight w:val="230"/>
        </w:trPr>
        <w:tc>
          <w:tcPr>
            <w:tcW w:w="820" w:type="dxa"/>
          </w:tcPr>
          <w:p w:rsidR="00A4284F" w:rsidRDefault="00A4284F">
            <w:pPr>
              <w:pStyle w:val="TableParagraph"/>
              <w:rPr>
                <w:sz w:val="16"/>
              </w:rPr>
            </w:pPr>
          </w:p>
        </w:tc>
        <w:tc>
          <w:tcPr>
            <w:tcW w:w="4956" w:type="dxa"/>
          </w:tcPr>
          <w:p w:rsidR="00A4284F" w:rsidRDefault="00A4284F">
            <w:pPr>
              <w:pStyle w:val="TableParagraph"/>
              <w:rPr>
                <w:sz w:val="16"/>
              </w:rPr>
            </w:pPr>
          </w:p>
        </w:tc>
        <w:tc>
          <w:tcPr>
            <w:tcW w:w="1986" w:type="dxa"/>
          </w:tcPr>
          <w:p w:rsidR="00A4284F" w:rsidRDefault="00A4284F">
            <w:pPr>
              <w:pStyle w:val="TableParagraph"/>
              <w:rPr>
                <w:sz w:val="16"/>
              </w:rPr>
            </w:pPr>
          </w:p>
        </w:tc>
        <w:tc>
          <w:tcPr>
            <w:tcW w:w="1950" w:type="dxa"/>
          </w:tcPr>
          <w:p w:rsidR="00A4284F" w:rsidRDefault="00A4284F">
            <w:pPr>
              <w:pStyle w:val="TableParagraph"/>
              <w:rPr>
                <w:sz w:val="16"/>
              </w:rPr>
            </w:pPr>
          </w:p>
        </w:tc>
      </w:tr>
      <w:tr w:rsidR="00A4284F">
        <w:trPr>
          <w:trHeight w:val="232"/>
        </w:trPr>
        <w:tc>
          <w:tcPr>
            <w:tcW w:w="820" w:type="dxa"/>
          </w:tcPr>
          <w:p w:rsidR="00A4284F" w:rsidRDefault="00A4284F">
            <w:pPr>
              <w:pStyle w:val="TableParagraph"/>
              <w:rPr>
                <w:sz w:val="16"/>
              </w:rPr>
            </w:pPr>
          </w:p>
        </w:tc>
        <w:tc>
          <w:tcPr>
            <w:tcW w:w="4956" w:type="dxa"/>
          </w:tcPr>
          <w:p w:rsidR="00A4284F" w:rsidRDefault="00A4284F">
            <w:pPr>
              <w:pStyle w:val="TableParagraph"/>
              <w:rPr>
                <w:sz w:val="16"/>
              </w:rPr>
            </w:pPr>
          </w:p>
        </w:tc>
        <w:tc>
          <w:tcPr>
            <w:tcW w:w="1986" w:type="dxa"/>
          </w:tcPr>
          <w:p w:rsidR="00A4284F" w:rsidRDefault="00A4284F">
            <w:pPr>
              <w:pStyle w:val="TableParagraph"/>
              <w:rPr>
                <w:sz w:val="16"/>
              </w:rPr>
            </w:pPr>
          </w:p>
        </w:tc>
        <w:tc>
          <w:tcPr>
            <w:tcW w:w="1950" w:type="dxa"/>
          </w:tcPr>
          <w:p w:rsidR="00A4284F" w:rsidRDefault="00A4284F">
            <w:pPr>
              <w:pStyle w:val="TableParagraph"/>
              <w:rPr>
                <w:sz w:val="16"/>
              </w:rPr>
            </w:pPr>
          </w:p>
        </w:tc>
      </w:tr>
      <w:tr w:rsidR="00A4284F">
        <w:trPr>
          <w:trHeight w:val="230"/>
        </w:trPr>
        <w:tc>
          <w:tcPr>
            <w:tcW w:w="820" w:type="dxa"/>
          </w:tcPr>
          <w:p w:rsidR="00A4284F" w:rsidRDefault="00A4284F">
            <w:pPr>
              <w:pStyle w:val="TableParagraph"/>
              <w:rPr>
                <w:sz w:val="16"/>
              </w:rPr>
            </w:pPr>
          </w:p>
        </w:tc>
        <w:tc>
          <w:tcPr>
            <w:tcW w:w="4956" w:type="dxa"/>
          </w:tcPr>
          <w:p w:rsidR="00A4284F" w:rsidRDefault="00A4284F">
            <w:pPr>
              <w:pStyle w:val="TableParagraph"/>
              <w:rPr>
                <w:sz w:val="16"/>
              </w:rPr>
            </w:pPr>
          </w:p>
        </w:tc>
        <w:tc>
          <w:tcPr>
            <w:tcW w:w="1986" w:type="dxa"/>
          </w:tcPr>
          <w:p w:rsidR="00A4284F" w:rsidRDefault="00A4284F">
            <w:pPr>
              <w:pStyle w:val="TableParagraph"/>
              <w:rPr>
                <w:sz w:val="16"/>
              </w:rPr>
            </w:pPr>
          </w:p>
        </w:tc>
        <w:tc>
          <w:tcPr>
            <w:tcW w:w="1950" w:type="dxa"/>
          </w:tcPr>
          <w:p w:rsidR="00A4284F" w:rsidRDefault="00A4284F">
            <w:pPr>
              <w:pStyle w:val="TableParagraph"/>
              <w:rPr>
                <w:sz w:val="16"/>
              </w:rPr>
            </w:pPr>
          </w:p>
        </w:tc>
      </w:tr>
      <w:tr w:rsidR="00A4284F">
        <w:trPr>
          <w:trHeight w:val="232"/>
        </w:trPr>
        <w:tc>
          <w:tcPr>
            <w:tcW w:w="820" w:type="dxa"/>
          </w:tcPr>
          <w:p w:rsidR="00A4284F" w:rsidRDefault="00A4284F">
            <w:pPr>
              <w:pStyle w:val="TableParagraph"/>
              <w:rPr>
                <w:sz w:val="16"/>
              </w:rPr>
            </w:pPr>
          </w:p>
        </w:tc>
        <w:tc>
          <w:tcPr>
            <w:tcW w:w="4956" w:type="dxa"/>
          </w:tcPr>
          <w:p w:rsidR="00A4284F" w:rsidRDefault="00A4284F">
            <w:pPr>
              <w:pStyle w:val="TableParagraph"/>
              <w:rPr>
                <w:sz w:val="16"/>
              </w:rPr>
            </w:pPr>
          </w:p>
        </w:tc>
        <w:tc>
          <w:tcPr>
            <w:tcW w:w="1986" w:type="dxa"/>
          </w:tcPr>
          <w:p w:rsidR="00A4284F" w:rsidRDefault="00A4284F">
            <w:pPr>
              <w:pStyle w:val="TableParagraph"/>
              <w:rPr>
                <w:sz w:val="16"/>
              </w:rPr>
            </w:pPr>
          </w:p>
        </w:tc>
        <w:tc>
          <w:tcPr>
            <w:tcW w:w="1950" w:type="dxa"/>
          </w:tcPr>
          <w:p w:rsidR="00A4284F" w:rsidRDefault="00A4284F">
            <w:pPr>
              <w:pStyle w:val="TableParagraph"/>
              <w:rPr>
                <w:sz w:val="16"/>
              </w:rPr>
            </w:pPr>
          </w:p>
        </w:tc>
      </w:tr>
      <w:tr w:rsidR="00A4284F">
        <w:trPr>
          <w:trHeight w:val="230"/>
        </w:trPr>
        <w:tc>
          <w:tcPr>
            <w:tcW w:w="820" w:type="dxa"/>
          </w:tcPr>
          <w:p w:rsidR="00A4284F" w:rsidRDefault="00A4284F">
            <w:pPr>
              <w:pStyle w:val="TableParagraph"/>
              <w:rPr>
                <w:sz w:val="16"/>
              </w:rPr>
            </w:pPr>
          </w:p>
        </w:tc>
        <w:tc>
          <w:tcPr>
            <w:tcW w:w="4956" w:type="dxa"/>
          </w:tcPr>
          <w:p w:rsidR="00A4284F" w:rsidRDefault="00A4284F">
            <w:pPr>
              <w:pStyle w:val="TableParagraph"/>
              <w:rPr>
                <w:sz w:val="16"/>
              </w:rPr>
            </w:pPr>
          </w:p>
        </w:tc>
        <w:tc>
          <w:tcPr>
            <w:tcW w:w="1986" w:type="dxa"/>
          </w:tcPr>
          <w:p w:rsidR="00A4284F" w:rsidRDefault="00A4284F">
            <w:pPr>
              <w:pStyle w:val="TableParagraph"/>
              <w:rPr>
                <w:sz w:val="16"/>
              </w:rPr>
            </w:pPr>
          </w:p>
        </w:tc>
        <w:tc>
          <w:tcPr>
            <w:tcW w:w="1950" w:type="dxa"/>
          </w:tcPr>
          <w:p w:rsidR="00A4284F" w:rsidRDefault="00A4284F">
            <w:pPr>
              <w:pStyle w:val="TableParagraph"/>
              <w:rPr>
                <w:sz w:val="16"/>
              </w:rPr>
            </w:pPr>
          </w:p>
        </w:tc>
      </w:tr>
      <w:tr w:rsidR="00A4284F">
        <w:trPr>
          <w:trHeight w:val="231"/>
        </w:trPr>
        <w:tc>
          <w:tcPr>
            <w:tcW w:w="820" w:type="dxa"/>
          </w:tcPr>
          <w:p w:rsidR="00A4284F" w:rsidRDefault="00A4284F">
            <w:pPr>
              <w:pStyle w:val="TableParagraph"/>
              <w:rPr>
                <w:sz w:val="16"/>
              </w:rPr>
            </w:pPr>
          </w:p>
        </w:tc>
        <w:tc>
          <w:tcPr>
            <w:tcW w:w="4956" w:type="dxa"/>
          </w:tcPr>
          <w:p w:rsidR="00A4284F" w:rsidRDefault="00A4284F">
            <w:pPr>
              <w:pStyle w:val="TableParagraph"/>
              <w:rPr>
                <w:sz w:val="16"/>
              </w:rPr>
            </w:pPr>
          </w:p>
        </w:tc>
        <w:tc>
          <w:tcPr>
            <w:tcW w:w="1986" w:type="dxa"/>
          </w:tcPr>
          <w:p w:rsidR="00A4284F" w:rsidRDefault="00A4284F">
            <w:pPr>
              <w:pStyle w:val="TableParagraph"/>
              <w:rPr>
                <w:sz w:val="16"/>
              </w:rPr>
            </w:pPr>
          </w:p>
        </w:tc>
        <w:tc>
          <w:tcPr>
            <w:tcW w:w="1950" w:type="dxa"/>
          </w:tcPr>
          <w:p w:rsidR="00A4284F" w:rsidRDefault="00A4284F">
            <w:pPr>
              <w:pStyle w:val="TableParagraph"/>
              <w:rPr>
                <w:sz w:val="16"/>
              </w:rPr>
            </w:pPr>
          </w:p>
        </w:tc>
      </w:tr>
      <w:tr w:rsidR="00A4284F">
        <w:trPr>
          <w:trHeight w:val="230"/>
        </w:trPr>
        <w:tc>
          <w:tcPr>
            <w:tcW w:w="820" w:type="dxa"/>
          </w:tcPr>
          <w:p w:rsidR="00A4284F" w:rsidRDefault="00A4284F">
            <w:pPr>
              <w:pStyle w:val="TableParagraph"/>
              <w:rPr>
                <w:sz w:val="16"/>
              </w:rPr>
            </w:pPr>
          </w:p>
        </w:tc>
        <w:tc>
          <w:tcPr>
            <w:tcW w:w="4956" w:type="dxa"/>
          </w:tcPr>
          <w:p w:rsidR="00A4284F" w:rsidRDefault="00A4284F">
            <w:pPr>
              <w:pStyle w:val="TableParagraph"/>
              <w:rPr>
                <w:sz w:val="16"/>
              </w:rPr>
            </w:pPr>
          </w:p>
        </w:tc>
        <w:tc>
          <w:tcPr>
            <w:tcW w:w="1986" w:type="dxa"/>
          </w:tcPr>
          <w:p w:rsidR="00A4284F" w:rsidRDefault="00A4284F">
            <w:pPr>
              <w:pStyle w:val="TableParagraph"/>
              <w:rPr>
                <w:sz w:val="16"/>
              </w:rPr>
            </w:pPr>
          </w:p>
        </w:tc>
        <w:tc>
          <w:tcPr>
            <w:tcW w:w="1950" w:type="dxa"/>
          </w:tcPr>
          <w:p w:rsidR="00A4284F" w:rsidRDefault="00A4284F">
            <w:pPr>
              <w:pStyle w:val="TableParagraph"/>
              <w:rPr>
                <w:sz w:val="16"/>
              </w:rPr>
            </w:pPr>
          </w:p>
        </w:tc>
      </w:tr>
      <w:tr w:rsidR="00A4284F">
        <w:trPr>
          <w:trHeight w:val="232"/>
        </w:trPr>
        <w:tc>
          <w:tcPr>
            <w:tcW w:w="820" w:type="dxa"/>
          </w:tcPr>
          <w:p w:rsidR="00A4284F" w:rsidRDefault="00A4284F">
            <w:pPr>
              <w:pStyle w:val="TableParagraph"/>
              <w:rPr>
                <w:sz w:val="16"/>
              </w:rPr>
            </w:pPr>
          </w:p>
        </w:tc>
        <w:tc>
          <w:tcPr>
            <w:tcW w:w="4956" w:type="dxa"/>
          </w:tcPr>
          <w:p w:rsidR="00A4284F" w:rsidRDefault="00A4284F">
            <w:pPr>
              <w:pStyle w:val="TableParagraph"/>
              <w:rPr>
                <w:sz w:val="16"/>
              </w:rPr>
            </w:pPr>
          </w:p>
        </w:tc>
        <w:tc>
          <w:tcPr>
            <w:tcW w:w="1986" w:type="dxa"/>
          </w:tcPr>
          <w:p w:rsidR="00A4284F" w:rsidRDefault="00A4284F">
            <w:pPr>
              <w:pStyle w:val="TableParagraph"/>
              <w:rPr>
                <w:sz w:val="16"/>
              </w:rPr>
            </w:pPr>
          </w:p>
        </w:tc>
        <w:tc>
          <w:tcPr>
            <w:tcW w:w="1950" w:type="dxa"/>
          </w:tcPr>
          <w:p w:rsidR="00A4284F" w:rsidRDefault="00A4284F">
            <w:pPr>
              <w:pStyle w:val="TableParagraph"/>
              <w:rPr>
                <w:sz w:val="16"/>
              </w:rPr>
            </w:pPr>
          </w:p>
        </w:tc>
      </w:tr>
      <w:tr w:rsidR="00A4284F">
        <w:trPr>
          <w:trHeight w:val="230"/>
        </w:trPr>
        <w:tc>
          <w:tcPr>
            <w:tcW w:w="820" w:type="dxa"/>
          </w:tcPr>
          <w:p w:rsidR="00A4284F" w:rsidRDefault="00A4284F">
            <w:pPr>
              <w:pStyle w:val="TableParagraph"/>
              <w:rPr>
                <w:sz w:val="16"/>
              </w:rPr>
            </w:pPr>
          </w:p>
        </w:tc>
        <w:tc>
          <w:tcPr>
            <w:tcW w:w="4956" w:type="dxa"/>
          </w:tcPr>
          <w:p w:rsidR="00A4284F" w:rsidRDefault="00A4284F">
            <w:pPr>
              <w:pStyle w:val="TableParagraph"/>
              <w:rPr>
                <w:sz w:val="16"/>
              </w:rPr>
            </w:pPr>
          </w:p>
        </w:tc>
        <w:tc>
          <w:tcPr>
            <w:tcW w:w="1986" w:type="dxa"/>
          </w:tcPr>
          <w:p w:rsidR="00A4284F" w:rsidRDefault="00A4284F">
            <w:pPr>
              <w:pStyle w:val="TableParagraph"/>
              <w:rPr>
                <w:sz w:val="16"/>
              </w:rPr>
            </w:pPr>
          </w:p>
        </w:tc>
        <w:tc>
          <w:tcPr>
            <w:tcW w:w="1950" w:type="dxa"/>
          </w:tcPr>
          <w:p w:rsidR="00A4284F" w:rsidRDefault="00A4284F">
            <w:pPr>
              <w:pStyle w:val="TableParagraph"/>
              <w:rPr>
                <w:sz w:val="16"/>
              </w:rPr>
            </w:pPr>
          </w:p>
        </w:tc>
      </w:tr>
      <w:tr w:rsidR="00A4284F">
        <w:trPr>
          <w:trHeight w:val="231"/>
        </w:trPr>
        <w:tc>
          <w:tcPr>
            <w:tcW w:w="820" w:type="dxa"/>
          </w:tcPr>
          <w:p w:rsidR="00A4284F" w:rsidRDefault="00A4284F">
            <w:pPr>
              <w:pStyle w:val="TableParagraph"/>
              <w:rPr>
                <w:sz w:val="16"/>
              </w:rPr>
            </w:pPr>
          </w:p>
        </w:tc>
        <w:tc>
          <w:tcPr>
            <w:tcW w:w="4956" w:type="dxa"/>
          </w:tcPr>
          <w:p w:rsidR="00A4284F" w:rsidRDefault="00A4284F">
            <w:pPr>
              <w:pStyle w:val="TableParagraph"/>
              <w:rPr>
                <w:sz w:val="16"/>
              </w:rPr>
            </w:pPr>
          </w:p>
        </w:tc>
        <w:tc>
          <w:tcPr>
            <w:tcW w:w="1986" w:type="dxa"/>
          </w:tcPr>
          <w:p w:rsidR="00A4284F" w:rsidRDefault="00A4284F">
            <w:pPr>
              <w:pStyle w:val="TableParagraph"/>
              <w:rPr>
                <w:sz w:val="16"/>
              </w:rPr>
            </w:pPr>
          </w:p>
        </w:tc>
        <w:tc>
          <w:tcPr>
            <w:tcW w:w="1950" w:type="dxa"/>
          </w:tcPr>
          <w:p w:rsidR="00A4284F" w:rsidRDefault="00A4284F">
            <w:pPr>
              <w:pStyle w:val="TableParagraph"/>
              <w:rPr>
                <w:sz w:val="16"/>
              </w:rPr>
            </w:pPr>
          </w:p>
        </w:tc>
      </w:tr>
    </w:tbl>
    <w:p w:rsidR="00A4284F" w:rsidRDefault="00A4284F">
      <w:pPr>
        <w:pStyle w:val="TableParagraph"/>
        <w:rPr>
          <w:sz w:val="16"/>
        </w:rPr>
        <w:sectPr w:rsidR="00A4284F">
          <w:pgSz w:w="12240" w:h="15840"/>
          <w:pgMar w:top="1620" w:right="566" w:bottom="1160" w:left="850" w:header="0" w:footer="909" w:gutter="0"/>
          <w:cols w:space="720"/>
        </w:sectPr>
      </w:pPr>
    </w:p>
    <w:p w:rsidR="00A4284F" w:rsidRDefault="00A4284F">
      <w:pPr>
        <w:pStyle w:val="a3"/>
        <w:spacing w:before="4"/>
        <w:ind w:left="0"/>
        <w:jc w:val="left"/>
        <w:rPr>
          <w:b/>
          <w:sz w:val="17"/>
        </w:rPr>
      </w:pPr>
    </w:p>
    <w:sectPr w:rsidR="00A4284F">
      <w:footerReference w:type="default" r:id="rId73"/>
      <w:pgSz w:w="11910" w:h="16840"/>
      <w:pgMar w:top="1920" w:right="1700" w:bottom="1160" w:left="1700" w:header="0" w:footer="9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5EB7" w:rsidRDefault="008B5EB7">
      <w:r>
        <w:separator/>
      </w:r>
    </w:p>
  </w:endnote>
  <w:endnote w:type="continuationSeparator" w:id="0">
    <w:p w:rsidR="008B5EB7" w:rsidRDefault="008B5E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Trebuchet MS">
    <w:panose1 w:val="020B0603020202020204"/>
    <w:charset w:val="CC"/>
    <w:family w:val="swiss"/>
    <w:pitch w:val="variable"/>
    <w:sig w:usb0="00000687" w:usb1="00000000" w:usb2="00000000" w:usb3="00000000" w:csb0="0000009F" w:csb1="00000000"/>
  </w:font>
  <w:font w:name="Arial MT">
    <w:altName w:val="Arial"/>
    <w:charset w:val="01"/>
    <w:family w:val="swiss"/>
    <w:pitch w:val="variable"/>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5EB7" w:rsidRDefault="008B5EB7">
    <w:pPr>
      <w:pStyle w:val="a3"/>
      <w:spacing w:line="14" w:lineRule="auto"/>
      <w:ind w:left="0"/>
      <w:jc w:val="left"/>
      <w:rPr>
        <w:sz w:val="20"/>
      </w:rPr>
    </w:pPr>
    <w:r>
      <w:rPr>
        <w:noProof/>
        <w:sz w:val="20"/>
        <w:lang w:eastAsia="ru-RU"/>
      </w:rPr>
      <mc:AlternateContent>
        <mc:Choice Requires="wps">
          <w:drawing>
            <wp:anchor distT="0" distB="0" distL="0" distR="0" simplePos="0" relativeHeight="457840640" behindDoc="1" locked="0" layoutInCell="1" allowOverlap="1">
              <wp:simplePos x="0" y="0"/>
              <wp:positionH relativeFrom="page">
                <wp:posOffset>6903719</wp:posOffset>
              </wp:positionH>
              <wp:positionV relativeFrom="page">
                <wp:posOffset>9637631</wp:posOffset>
              </wp:positionV>
              <wp:extent cx="170180" cy="17335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80" cy="173355"/>
                      </a:xfrm>
                      <a:prstGeom prst="rect">
                        <a:avLst/>
                      </a:prstGeom>
                    </wps:spPr>
                    <wps:txbx>
                      <w:txbxContent>
                        <w:p w:rsidR="008B5EB7" w:rsidRDefault="008B5EB7">
                          <w:pPr>
                            <w:spacing w:before="18"/>
                            <w:ind w:left="60"/>
                            <w:rPr>
                              <w:rFonts w:ascii="Trebuchet MS"/>
                              <w:sz w:val="20"/>
                            </w:rPr>
                          </w:pPr>
                          <w:r>
                            <w:rPr>
                              <w:rFonts w:ascii="Trebuchet MS"/>
                              <w:spacing w:val="-10"/>
                              <w:w w:val="120"/>
                              <w:sz w:val="20"/>
                            </w:rPr>
                            <w:fldChar w:fldCharType="begin"/>
                          </w:r>
                          <w:r>
                            <w:rPr>
                              <w:rFonts w:ascii="Trebuchet MS"/>
                              <w:spacing w:val="-10"/>
                              <w:w w:val="120"/>
                              <w:sz w:val="20"/>
                            </w:rPr>
                            <w:instrText xml:space="preserve"> PAGE </w:instrText>
                          </w:r>
                          <w:r>
                            <w:rPr>
                              <w:rFonts w:ascii="Trebuchet MS"/>
                              <w:spacing w:val="-10"/>
                              <w:w w:val="120"/>
                              <w:sz w:val="20"/>
                            </w:rPr>
                            <w:fldChar w:fldCharType="separate"/>
                          </w:r>
                          <w:r w:rsidR="003C245A">
                            <w:rPr>
                              <w:rFonts w:ascii="Trebuchet MS"/>
                              <w:noProof/>
                              <w:spacing w:val="-10"/>
                              <w:w w:val="120"/>
                              <w:sz w:val="20"/>
                            </w:rPr>
                            <w:t>2</w:t>
                          </w:r>
                          <w:r>
                            <w:rPr>
                              <w:rFonts w:ascii="Trebuchet MS"/>
                              <w:spacing w:val="-10"/>
                              <w:w w:val="120"/>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124" type="#_x0000_t202" style="position:absolute;margin-left:543.6pt;margin-top:758.85pt;width:13.4pt;height:13.65pt;z-index:-45475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PvpgEAAD4DAAAOAAAAZHJzL2Uyb0RvYy54bWysUsFu2zAMvQ/YPwi6L3JSdC2MOMW2YsOA&#10;YhvQ9gNkWYqFWaImKrHz96NkJy2227CLTJlPj3yP3N5NbmBHHdGCb/h6VXGmvYLO+n3Dn58+v7vl&#10;DJP0nRzA64afNPK73ds32zHUegM9DJ2OjEg81mNoeJ9SqIVA1WsncQVBe0oaiE4musa96KIcid0N&#10;YlNV78UIsQsRlEakv/dzku8KvzFape/GoE5saDj1lsoZy9nmU+y2st5HGXqrljbkP3ThpPVU9EJ1&#10;L5Nkh2j/onJWRUAwaaXACTDGKl00kJp19Yeax14GXbSQORguNuH/o1Xfjj8is13DN5x56WhET3pK&#10;LUxsk80ZA9aEeQyEStNHmGjIRSiGB1A/kSDiFWZ+gITOZkwmuvwlmYwekv+ni+dUhKnMdlOtbymj&#10;KLW+ubq6vs5lxcvjEDF90eBYDhoeaaSlAXl8wDRDz5Cll7l87ipN7bSIaKE7kYaRRt1w/HWQUXM2&#10;fPXkZd6LcxDPQXsOYho+QdmeLMXDh0MCY0vlXGLmXSrTkErvy0LlLXh9L6iXtd/9BgAA//8DAFBL&#10;AwQUAAYACAAAACEAEfN3NeMAAAAPAQAADwAAAGRycy9kb3ducmV2LnhtbEyPwU7DMBBE70j8g7VI&#10;3KidqCFVGqdCRRUHxKEFJI5u7MYRsR3Zbur+PZsTve3sjmbf1JtkBjIpH3pnOWQLBkTZ1snedhy+&#10;PndPKyAhCivF4KzicFUBNs39XS0q6S52r6ZD7AiG2FAJDjrGsaI0tFoZERZuVBZvJ+eNiCh9R6UX&#10;Fww3A80Ze6ZG9BY/aDGqrVbt7+FsOHxvx917+tHiYyrk22te7q++TZw/PqSXNZCoUvw3w4yP6NAg&#10;09GdrQxkQM1WZY5enIqsLIHMnixbYsHjvFsWDGhT09sezR8AAAD//wMAUEsBAi0AFAAGAAgAAAAh&#10;ALaDOJL+AAAA4QEAABMAAAAAAAAAAAAAAAAAAAAAAFtDb250ZW50X1R5cGVzXS54bWxQSwECLQAU&#10;AAYACAAAACEAOP0h/9YAAACUAQAACwAAAAAAAAAAAAAAAAAvAQAAX3JlbHMvLnJlbHNQSwECLQAU&#10;AAYACAAAACEAbUPz76YBAAA+AwAADgAAAAAAAAAAAAAAAAAuAgAAZHJzL2Uyb0RvYy54bWxQSwEC&#10;LQAUAAYACAAAACEAEfN3NeMAAAAPAQAADwAAAAAAAAAAAAAAAAAABAAAZHJzL2Rvd25yZXYueG1s&#10;UEsFBgAAAAAEAAQA8wAAABAFAAAAAA==&#10;" filled="f" stroked="f">
              <v:path arrowok="t"/>
              <v:textbox inset="0,0,0,0">
                <w:txbxContent>
                  <w:p w:rsidR="008B5EB7" w:rsidRDefault="008B5EB7">
                    <w:pPr>
                      <w:spacing w:before="18"/>
                      <w:ind w:left="60"/>
                      <w:rPr>
                        <w:rFonts w:ascii="Trebuchet MS"/>
                        <w:sz w:val="20"/>
                      </w:rPr>
                    </w:pPr>
                    <w:r>
                      <w:rPr>
                        <w:rFonts w:ascii="Trebuchet MS"/>
                        <w:spacing w:val="-10"/>
                        <w:w w:val="120"/>
                        <w:sz w:val="20"/>
                      </w:rPr>
                      <w:fldChar w:fldCharType="begin"/>
                    </w:r>
                    <w:r>
                      <w:rPr>
                        <w:rFonts w:ascii="Trebuchet MS"/>
                        <w:spacing w:val="-10"/>
                        <w:w w:val="120"/>
                        <w:sz w:val="20"/>
                      </w:rPr>
                      <w:instrText xml:space="preserve"> PAGE </w:instrText>
                    </w:r>
                    <w:r>
                      <w:rPr>
                        <w:rFonts w:ascii="Trebuchet MS"/>
                        <w:spacing w:val="-10"/>
                        <w:w w:val="120"/>
                        <w:sz w:val="20"/>
                      </w:rPr>
                      <w:fldChar w:fldCharType="separate"/>
                    </w:r>
                    <w:r w:rsidR="003C245A">
                      <w:rPr>
                        <w:rFonts w:ascii="Trebuchet MS"/>
                        <w:noProof/>
                        <w:spacing w:val="-10"/>
                        <w:w w:val="120"/>
                        <w:sz w:val="20"/>
                      </w:rPr>
                      <w:t>2</w:t>
                    </w:r>
                    <w:r>
                      <w:rPr>
                        <w:rFonts w:ascii="Trebuchet MS"/>
                        <w:spacing w:val="-10"/>
                        <w:w w:val="120"/>
                        <w:sz w:val="20"/>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5EB7" w:rsidRDefault="008B5EB7">
    <w:pPr>
      <w:pStyle w:val="a3"/>
      <w:spacing w:line="14" w:lineRule="auto"/>
      <w:ind w:left="0"/>
      <w:jc w:val="left"/>
      <w:rPr>
        <w:sz w:val="20"/>
      </w:rPr>
    </w:pPr>
    <w:r>
      <w:rPr>
        <w:noProof/>
        <w:sz w:val="20"/>
        <w:lang w:eastAsia="ru-RU"/>
      </w:rPr>
      <mc:AlternateContent>
        <mc:Choice Requires="wps">
          <w:drawing>
            <wp:anchor distT="0" distB="0" distL="0" distR="0" simplePos="0" relativeHeight="457845248" behindDoc="1" locked="0" layoutInCell="1" allowOverlap="1">
              <wp:simplePos x="0" y="0"/>
              <wp:positionH relativeFrom="page">
                <wp:posOffset>6878319</wp:posOffset>
              </wp:positionH>
              <wp:positionV relativeFrom="page">
                <wp:posOffset>10086843</wp:posOffset>
              </wp:positionV>
              <wp:extent cx="88900" cy="313055"/>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 cy="313055"/>
                      </a:xfrm>
                      <a:prstGeom prst="rect">
                        <a:avLst/>
                      </a:prstGeom>
                    </wps:spPr>
                    <wps:txbx>
                      <w:txbxContent>
                        <w:p w:rsidR="008B5EB7" w:rsidRDefault="008B5EB7">
                          <w:pPr>
                            <w:spacing w:before="11"/>
                            <w:ind w:left="20"/>
                            <w:rPr>
                              <w:sz w:val="20"/>
                            </w:rPr>
                          </w:pPr>
                          <w:r>
                            <w:rPr>
                              <w:spacing w:val="-10"/>
                              <w:sz w:val="20"/>
                            </w:rPr>
                            <w:t>0</w:t>
                          </w:r>
                        </w:p>
                        <w:p w:rsidR="008B5EB7" w:rsidRDefault="008B5EB7">
                          <w:pPr>
                            <w:spacing w:before="1"/>
                            <w:ind w:left="20"/>
                            <w:rPr>
                              <w:sz w:val="20"/>
                            </w:rPr>
                          </w:pPr>
                          <w:r>
                            <w:rPr>
                              <w:spacing w:val="-10"/>
                              <w:sz w:val="20"/>
                            </w:rPr>
                            <w:t>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5" o:spid="_x0000_s1133" type="#_x0000_t202" style="position:absolute;margin-left:541.6pt;margin-top:794.25pt;width:7pt;height:24.65pt;z-index:-45471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0mCqgEAAEYDAAAOAAAAZHJzL2Uyb0RvYy54bWysUsFu2zAMvQ/YPwi6L3JadEiNOMW2YsOA&#10;YhvQ9gNkWYqFWaImKrHz96PkOC2227CLTItPj++R3N5NbmBHHdGCb/h6VXGmvYLO+n3Dn58+v9tw&#10;hkn6Tg7gdcNPGvnd7u2b7RhqfQU9DJ2OjEg81mNoeJ9SqIVA1WsncQVBe0oaiE4m+o170UU5Ersb&#10;xFVVvRcjxC5EUBqRbu/nJN8VfmO0St+NQZ3Y0HDSlsoZy9nmU+y2st5HGXqrzjLkP6hw0noqeqG6&#10;l0myQ7R/UTmrIiCYtFLgBBhjlS4eyM26+sPNYy+DLl6oORgubcL/R6u+HX9EZruG39xw5qWjGT3p&#10;KbUwMbqh9owBa0I9BsKl6SNMNOZiFcMDqJ9IEPEKMz9AQud2TCa6/CWjjB7SBE6XrlMVpuhys7mt&#10;KKEoc72+ruaq4uVtiJi+aHAsBw2PNNNSXx4fMOXqsl4gZylz9SwqTe1U3N0uVlroTuRkpJE3HH8d&#10;ZNScDV899TTvxxLEJWiXIKbhE5QtyoY8fDgkMLYIyJVm3rMAGlbRdV6svA2v/wvqZf13vwEAAP//&#10;AwBQSwMEFAAGAAgAAAAhACJjqAfiAAAADwEAAA8AAABkcnMvZG93bnJldi54bWxMj8FOwzAQRO9I&#10;/IO1SNyoTao0JsSpUFHFAXFoAYmjG5s4IrYj203dv2d7gtvM7mj2bbPOdiSzDnHwTsD9ggHRrvNq&#10;cL2Aj/ftHQcSk3RKjt5pAWcdYd1eXzWyVv7kdnrep55giYu1FGBSmmpKY2e0lXHhJ+1w9+2DlQlt&#10;6KkK8oTldqQFYytq5eDwgpGT3hjd/eyPVsDnZtq+5i8j3+ZSvTwX1e4cuizE7U1+egSSdE5/Ybjg&#10;Izq0yHTwR6ciGdEzviwwi6rkvARyybCHCmcHVKtlxYG2Df3/R/sLAAD//wMAUEsBAi0AFAAGAAgA&#10;AAAhALaDOJL+AAAA4QEAABMAAAAAAAAAAAAAAAAAAAAAAFtDb250ZW50X1R5cGVzXS54bWxQSwEC&#10;LQAUAAYACAAAACEAOP0h/9YAAACUAQAACwAAAAAAAAAAAAAAAAAvAQAAX3JlbHMvLnJlbHNQSwEC&#10;LQAUAAYACAAAACEAYDNJgqoBAABGAwAADgAAAAAAAAAAAAAAAAAuAgAAZHJzL2Uyb0RvYy54bWxQ&#10;SwECLQAUAAYACAAAACEAImOoB+IAAAAPAQAADwAAAAAAAAAAAAAAAAAEBAAAZHJzL2Rvd25yZXYu&#10;eG1sUEsFBgAAAAAEAAQA8wAAABMFAAAAAA==&#10;" filled="f" stroked="f">
              <v:path arrowok="t"/>
              <v:textbox inset="0,0,0,0">
                <w:txbxContent>
                  <w:p w:rsidR="008B5EB7" w:rsidRDefault="008B5EB7">
                    <w:pPr>
                      <w:spacing w:before="11"/>
                      <w:ind w:left="20"/>
                      <w:rPr>
                        <w:sz w:val="20"/>
                      </w:rPr>
                    </w:pPr>
                    <w:r>
                      <w:rPr>
                        <w:spacing w:val="-10"/>
                        <w:sz w:val="20"/>
                      </w:rPr>
                      <w:t>0</w:t>
                    </w:r>
                  </w:p>
                  <w:p w:rsidR="008B5EB7" w:rsidRDefault="008B5EB7">
                    <w:pPr>
                      <w:spacing w:before="1"/>
                      <w:ind w:left="20"/>
                      <w:rPr>
                        <w:sz w:val="20"/>
                      </w:rPr>
                    </w:pPr>
                    <w:r>
                      <w:rPr>
                        <w:spacing w:val="-10"/>
                        <w:sz w:val="20"/>
                      </w:rPr>
                      <w:t>0</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5EB7" w:rsidRDefault="008B5EB7">
    <w:pPr>
      <w:pStyle w:val="a3"/>
      <w:spacing w:line="14" w:lineRule="auto"/>
      <w:ind w:left="0"/>
      <w:jc w:val="left"/>
      <w:rPr>
        <w:sz w:val="20"/>
      </w:rPr>
    </w:pPr>
    <w:r>
      <w:rPr>
        <w:noProof/>
        <w:sz w:val="20"/>
        <w:lang w:eastAsia="ru-RU"/>
      </w:rPr>
      <mc:AlternateContent>
        <mc:Choice Requires="wps">
          <w:drawing>
            <wp:anchor distT="0" distB="0" distL="0" distR="0" simplePos="0" relativeHeight="457845760" behindDoc="1" locked="0" layoutInCell="1" allowOverlap="1">
              <wp:simplePos x="0" y="0"/>
              <wp:positionH relativeFrom="page">
                <wp:posOffset>6852919</wp:posOffset>
              </wp:positionH>
              <wp:positionV relativeFrom="page">
                <wp:posOffset>10086843</wp:posOffset>
              </wp:positionV>
              <wp:extent cx="152400" cy="31305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313055"/>
                      </a:xfrm>
                      <a:prstGeom prst="rect">
                        <a:avLst/>
                      </a:prstGeom>
                    </wps:spPr>
                    <wps:txbx>
                      <w:txbxContent>
                        <w:p w:rsidR="008B5EB7" w:rsidRDefault="008B5EB7">
                          <w:pPr>
                            <w:spacing w:before="11"/>
                            <w:ind w:left="60"/>
                            <w:rPr>
                              <w:sz w:val="20"/>
                            </w:rPr>
                          </w:pPr>
                          <w:r>
                            <w:rPr>
                              <w:spacing w:val="-10"/>
                              <w:sz w:val="20"/>
                            </w:rPr>
                            <w:t>0</w:t>
                          </w:r>
                        </w:p>
                        <w:p w:rsidR="008B5EB7" w:rsidRDefault="008B5EB7">
                          <w:pPr>
                            <w:spacing w:before="1"/>
                            <w:ind w:left="60"/>
                            <w:rPr>
                              <w:sz w:val="20"/>
                            </w:rPr>
                          </w:pPr>
                          <w:r>
                            <w:rPr>
                              <w:spacing w:val="-10"/>
                              <w:sz w:val="20"/>
                            </w:rPr>
                            <w:fldChar w:fldCharType="begin"/>
                          </w:r>
                          <w:r>
                            <w:rPr>
                              <w:spacing w:val="-10"/>
                              <w:sz w:val="20"/>
                            </w:rPr>
                            <w:instrText xml:space="preserve"> PAGE </w:instrText>
                          </w:r>
                          <w:r>
                            <w:rPr>
                              <w:spacing w:val="-10"/>
                              <w:sz w:val="20"/>
                            </w:rPr>
                            <w:fldChar w:fldCharType="separate"/>
                          </w:r>
                          <w:r w:rsidR="00D7785A">
                            <w:rPr>
                              <w:noProof/>
                              <w:spacing w:val="-10"/>
                              <w:sz w:val="20"/>
                            </w:rPr>
                            <w:t>9</w:t>
                          </w:r>
                          <w:r>
                            <w:rPr>
                              <w:spacing w:val="-10"/>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6" o:spid="_x0000_s1134" type="#_x0000_t202" style="position:absolute;margin-left:539.6pt;margin-top:794.25pt;width:12pt;height:24.65pt;z-index:-45470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mwoqwEAAEgDAAAOAAAAZHJzL2Uyb0RvYy54bWysU9tu3CAQfa+Uf0C8Z/FuulFlrTdqErWq&#10;FLWVkn4AxrBGNQxl2LX37zuwt6h9i/KCgTmcOWdmvLqb3MB2OqIF3/D5rOJMewWd9ZuG/3r5cv2J&#10;M0zSd3IArxu+18jv1lcfVmOo9QJ6GDodGZF4rMfQ8D6lUAuBqtdO4gyC9hQ0EJ1MdIwb0UU5Ersb&#10;xKKqbsUIsQsRlEak28dDkK8LvzFapR/GoE5saDhpS2WNZW3zKtYrWW+iDL1VRxnyDSqctJ6Snqke&#10;ZZJsG+1/VM6qCAgmzRQ4AcZYpYsHcjOv/nHz3MugixcqDoZzmfD9aNX33c/IbNfw5S1nXjrq0Yue&#10;UgsToxsqzxiwJtRzIFya7mGiNherGJ5A/UaCiFeYwwMkdC7HZKLLXzLK6CF1YH+uOmVhKrMtFx8r&#10;iigK3cxvquUypxWXxyFi+qrBsbxpeKSmFgFy94TpAD1BjloO6bOqNLVTsTcvvc5XLXR78jJS0xuO&#10;f7Yyas6Gb56qmifktImnTXvaxDQ8QJmjbMnD520CY4uCC+9RAbWreDiOVp6H1+eCuvwA678AAAD/&#10;/wMAUEsDBBQABgAIAAAAIQC7+P2r4wAAAA8BAAAPAAAAZHJzL2Rvd25yZXYueG1sTI/BTsMwEETv&#10;SPyDtUjcqN1UadIQp0JFFQfEoQWkHt3YxBGxHdlu6v4921O5zeyOZt/W62QGMikfemc5zGcMiLKt&#10;k73tOHx9bp9KICEKK8XgrOJwUQHWzf1dLSrpznanpn3sCJbYUAkOOsaxojS0WhkRZm5UFnc/zhsR&#10;0fqOSi/OWG4GmjG2pEb0Fi9oMaqNVu3v/mQ4fG/G7Xs6aPEx5fLtNSt2F98mzh8f0sszkKhSvIXh&#10;io/o0CDT0Z2sDGRAz4pVhllUeVnmQK6ZOVvg7IhquShKoE1N///R/AEAAP//AwBQSwECLQAUAAYA&#10;CAAAACEAtoM4kv4AAADhAQAAEwAAAAAAAAAAAAAAAAAAAAAAW0NvbnRlbnRfVHlwZXNdLnhtbFBL&#10;AQItABQABgAIAAAAIQA4/SH/1gAAAJQBAAALAAAAAAAAAAAAAAAAAC8BAABfcmVscy8ucmVsc1BL&#10;AQItABQABgAIAAAAIQAuYmwoqwEAAEgDAAAOAAAAAAAAAAAAAAAAAC4CAABkcnMvZTJvRG9jLnht&#10;bFBLAQItABQABgAIAAAAIQC7+P2r4wAAAA8BAAAPAAAAAAAAAAAAAAAAAAUEAABkcnMvZG93bnJl&#10;di54bWxQSwUGAAAAAAQABADzAAAAFQUAAAAA&#10;" filled="f" stroked="f">
              <v:path arrowok="t"/>
              <v:textbox inset="0,0,0,0">
                <w:txbxContent>
                  <w:p w:rsidR="008B5EB7" w:rsidRDefault="008B5EB7">
                    <w:pPr>
                      <w:spacing w:before="11"/>
                      <w:ind w:left="60"/>
                      <w:rPr>
                        <w:sz w:val="20"/>
                      </w:rPr>
                    </w:pPr>
                    <w:r>
                      <w:rPr>
                        <w:spacing w:val="-10"/>
                        <w:sz w:val="20"/>
                      </w:rPr>
                      <w:t>0</w:t>
                    </w:r>
                  </w:p>
                  <w:p w:rsidR="008B5EB7" w:rsidRDefault="008B5EB7">
                    <w:pPr>
                      <w:spacing w:before="1"/>
                      <w:ind w:left="60"/>
                      <w:rPr>
                        <w:sz w:val="20"/>
                      </w:rPr>
                    </w:pPr>
                    <w:r>
                      <w:rPr>
                        <w:spacing w:val="-10"/>
                        <w:sz w:val="20"/>
                      </w:rPr>
                      <w:fldChar w:fldCharType="begin"/>
                    </w:r>
                    <w:r>
                      <w:rPr>
                        <w:spacing w:val="-10"/>
                        <w:sz w:val="20"/>
                      </w:rPr>
                      <w:instrText xml:space="preserve"> PAGE </w:instrText>
                    </w:r>
                    <w:r>
                      <w:rPr>
                        <w:spacing w:val="-10"/>
                        <w:sz w:val="20"/>
                      </w:rPr>
                      <w:fldChar w:fldCharType="separate"/>
                    </w:r>
                    <w:r w:rsidR="00D7785A">
                      <w:rPr>
                        <w:noProof/>
                        <w:spacing w:val="-10"/>
                        <w:sz w:val="20"/>
                      </w:rPr>
                      <w:t>9</w:t>
                    </w:r>
                    <w:r>
                      <w:rPr>
                        <w:spacing w:val="-10"/>
                        <w:sz w:val="20"/>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5EB7" w:rsidRDefault="008B5EB7">
    <w:pPr>
      <w:pStyle w:val="a3"/>
      <w:spacing w:line="14" w:lineRule="auto"/>
      <w:ind w:left="0"/>
      <w:jc w:val="left"/>
      <w:rPr>
        <w:sz w:val="20"/>
      </w:rPr>
    </w:pPr>
    <w:r>
      <w:rPr>
        <w:noProof/>
        <w:sz w:val="20"/>
        <w:lang w:eastAsia="ru-RU"/>
      </w:rPr>
      <mc:AlternateContent>
        <mc:Choice Requires="wps">
          <w:drawing>
            <wp:anchor distT="0" distB="0" distL="0" distR="0" simplePos="0" relativeHeight="457846272" behindDoc="1" locked="0" layoutInCell="1" allowOverlap="1">
              <wp:simplePos x="0" y="0"/>
              <wp:positionH relativeFrom="page">
                <wp:posOffset>6878319</wp:posOffset>
              </wp:positionH>
              <wp:positionV relativeFrom="page">
                <wp:posOffset>10086843</wp:posOffset>
              </wp:positionV>
              <wp:extent cx="88900" cy="31305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 cy="313055"/>
                      </a:xfrm>
                      <a:prstGeom prst="rect">
                        <a:avLst/>
                      </a:prstGeom>
                    </wps:spPr>
                    <wps:txbx>
                      <w:txbxContent>
                        <w:p w:rsidR="008B5EB7" w:rsidRDefault="008B5EB7">
                          <w:pPr>
                            <w:spacing w:before="11"/>
                            <w:ind w:left="20"/>
                            <w:rPr>
                              <w:sz w:val="20"/>
                            </w:rPr>
                          </w:pPr>
                          <w:r>
                            <w:rPr>
                              <w:spacing w:val="-10"/>
                              <w:sz w:val="20"/>
                            </w:rPr>
                            <w:t>1</w:t>
                          </w:r>
                        </w:p>
                        <w:p w:rsidR="008B5EB7" w:rsidRDefault="008B5EB7">
                          <w:pPr>
                            <w:spacing w:before="1"/>
                            <w:ind w:left="20"/>
                            <w:rPr>
                              <w:sz w:val="20"/>
                            </w:rPr>
                          </w:pPr>
                          <w:r>
                            <w:rPr>
                              <w:spacing w:val="-10"/>
                              <w:sz w:val="20"/>
                            </w:rPr>
                            <w:t>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3" o:spid="_x0000_s1135" type="#_x0000_t202" style="position:absolute;margin-left:541.6pt;margin-top:794.25pt;width:7pt;height:24.65pt;z-index:-45470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DebqwEAAEcDAAAOAAAAZHJzL2Uyb0RvYy54bWysUsFu2zAMvQ/YPwi6L7IbtMiMOEW3YsOA&#10;YhvQ9gNkWYqNWaImKrHz96PkOC2229CLTItPj++R3N5OdmBHHbAHV/NyVXCmnYK2d/uaPz99+bDh&#10;DKN0rRzA6ZqfNPLb3ft329FX+go6GFodGJE4rEZf8y5GXwmBqtNW4gq8dpQ0EKyM9Bv2og1yJHY7&#10;iKuiuBEjhNYHUBqRbu/nJN9lfmO0ij+MQR3ZUHPSFvMZ8tmkU+y2stoH6btenWXI/1BhZe+o6IXq&#10;XkbJDqH/h8r2KgCCiSsFVoAxvdLZA7kpi7/cPHbS6+yFmoP+0iZ8O1r1/fgzsL6t+c2aMyctzehJ&#10;T7GBidENtWf0WBHq0RMuTp9gojFnq+gfQP1CgohXmPkBEjq1YzLBpi8ZZfSQJnC6dJ2qMEWXm83H&#10;ghKKMutyXVxfp6ri5a0PGL9qsCwFNQ8001xfHh8wztAFcpYyV0+i4tRM2V1ZLl4aaE9kZaSZ1xx/&#10;H2TQnA3fHDU1LcgShCVoliDE4TPkNUqOHNwdIpg+K0ilZt6zAppW9nDerLQOr/8z6mX/d38AAAD/&#10;/wMAUEsDBBQABgAIAAAAIQAiY6gH4gAAAA8BAAAPAAAAZHJzL2Rvd25yZXYueG1sTI/BTsMwEETv&#10;SPyDtUjcqE2qNCbEqVBRxQFxaAGJoxubOCK2I9tN3b9ne4LbzO5o9m2zznYksw5x8E7A/YIB0a7z&#10;anC9gI/37R0HEpN0So7eaQFnHWHdXl81slb+5HZ63qeeYImLtRRgUppqSmNntJVx4SftcPftg5UJ&#10;beipCvKE5XakBWMrauXg8IKRk94Y3f3sj1bA52bavuYvI9/mUr08F9XuHLosxO1NfnoEknROf2G4&#10;4CM6tMh08EenIhnRM74sMIuq5LwEcsmwhwpnB1SrZcWBtg39/0f7CwAA//8DAFBLAQItABQABgAI&#10;AAAAIQC2gziS/gAAAOEBAAATAAAAAAAAAAAAAAAAAAAAAABbQ29udGVudF9UeXBlc10ueG1sUEsB&#10;Ai0AFAAGAAgAAAAhADj9If/WAAAAlAEAAAsAAAAAAAAAAAAAAAAALwEAAF9yZWxzLy5yZWxzUEsB&#10;Ai0AFAAGAAgAAAAhACf0N5urAQAARwMAAA4AAAAAAAAAAAAAAAAALgIAAGRycy9lMm9Eb2MueG1s&#10;UEsBAi0AFAAGAAgAAAAhACJjqAfiAAAADwEAAA8AAAAAAAAAAAAAAAAABQQAAGRycy9kb3ducmV2&#10;LnhtbFBLBQYAAAAABAAEAPMAAAAUBQAAAAA=&#10;" filled="f" stroked="f">
              <v:path arrowok="t"/>
              <v:textbox inset="0,0,0,0">
                <w:txbxContent>
                  <w:p w:rsidR="008B5EB7" w:rsidRDefault="008B5EB7">
                    <w:pPr>
                      <w:spacing w:before="11"/>
                      <w:ind w:left="20"/>
                      <w:rPr>
                        <w:sz w:val="20"/>
                      </w:rPr>
                    </w:pPr>
                    <w:r>
                      <w:rPr>
                        <w:spacing w:val="-10"/>
                        <w:sz w:val="20"/>
                      </w:rPr>
                      <w:t>1</w:t>
                    </w:r>
                  </w:p>
                  <w:p w:rsidR="008B5EB7" w:rsidRDefault="008B5EB7">
                    <w:pPr>
                      <w:spacing w:before="1"/>
                      <w:ind w:left="20"/>
                      <w:rPr>
                        <w:sz w:val="20"/>
                      </w:rPr>
                    </w:pPr>
                    <w:r>
                      <w:rPr>
                        <w:spacing w:val="-10"/>
                        <w:sz w:val="20"/>
                      </w:rPr>
                      <w:t>0</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5EB7" w:rsidRDefault="008B5EB7">
    <w:pPr>
      <w:pStyle w:val="a3"/>
      <w:spacing w:line="14" w:lineRule="auto"/>
      <w:ind w:left="0"/>
      <w:jc w:val="left"/>
      <w:rPr>
        <w:sz w:val="20"/>
      </w:rPr>
    </w:pPr>
    <w:r>
      <w:rPr>
        <w:noProof/>
        <w:sz w:val="20"/>
        <w:lang w:eastAsia="ru-RU"/>
      </w:rPr>
      <mc:AlternateContent>
        <mc:Choice Requires="wps">
          <w:drawing>
            <wp:anchor distT="0" distB="0" distL="0" distR="0" simplePos="0" relativeHeight="457846784" behindDoc="1" locked="0" layoutInCell="1" allowOverlap="1">
              <wp:simplePos x="0" y="0"/>
              <wp:positionH relativeFrom="page">
                <wp:posOffset>6852919</wp:posOffset>
              </wp:positionH>
              <wp:positionV relativeFrom="page">
                <wp:posOffset>10086843</wp:posOffset>
              </wp:positionV>
              <wp:extent cx="152400" cy="313055"/>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313055"/>
                      </a:xfrm>
                      <a:prstGeom prst="rect">
                        <a:avLst/>
                      </a:prstGeom>
                    </wps:spPr>
                    <wps:txbx>
                      <w:txbxContent>
                        <w:p w:rsidR="008B5EB7" w:rsidRDefault="008B5EB7">
                          <w:pPr>
                            <w:spacing w:before="11"/>
                            <w:ind w:left="60"/>
                            <w:rPr>
                              <w:sz w:val="20"/>
                            </w:rPr>
                          </w:pPr>
                          <w:r>
                            <w:rPr>
                              <w:spacing w:val="-10"/>
                              <w:sz w:val="20"/>
                            </w:rPr>
                            <w:t>1</w:t>
                          </w:r>
                        </w:p>
                        <w:p w:rsidR="008B5EB7" w:rsidRDefault="008B5EB7">
                          <w:pPr>
                            <w:spacing w:before="1"/>
                            <w:ind w:left="60"/>
                            <w:rPr>
                              <w:sz w:val="20"/>
                            </w:rPr>
                          </w:pPr>
                          <w:r>
                            <w:rPr>
                              <w:spacing w:val="-10"/>
                              <w:sz w:val="20"/>
                            </w:rPr>
                            <w:fldChar w:fldCharType="begin"/>
                          </w:r>
                          <w:r>
                            <w:rPr>
                              <w:spacing w:val="-10"/>
                              <w:sz w:val="20"/>
                            </w:rPr>
                            <w:instrText xml:space="preserve"> PAGE </w:instrText>
                          </w:r>
                          <w:r>
                            <w:rPr>
                              <w:spacing w:val="-10"/>
                              <w:sz w:val="20"/>
                            </w:rPr>
                            <w:fldChar w:fldCharType="separate"/>
                          </w:r>
                          <w:r w:rsidR="00D7785A">
                            <w:rPr>
                              <w:noProof/>
                              <w:spacing w:val="-10"/>
                              <w:sz w:val="20"/>
                            </w:rPr>
                            <w:t>8</w:t>
                          </w:r>
                          <w:r>
                            <w:rPr>
                              <w:spacing w:val="-10"/>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4" o:spid="_x0000_s1136" type="#_x0000_t202" style="position:absolute;margin-left:539.6pt;margin-top:794.25pt;width:12pt;height:24.65pt;z-index:-45469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hkjrAEAAEgDAAAOAAAAZHJzL2Uyb0RvYy54bWysU8Fu2zAMvQ/oPwi6L3LSphiMOEW3YsOA&#10;YhvQ9gNkWYqNWaIqKrHz96PkOC3WW9GLLIlPj++R9OZmtD076IAduIovFwVn2iloOrer+NPj989f&#10;OMMoXSN7cLriR438ZnvxaTP4Uq+ghb7RgRGJw3LwFW9j9KUQqFptJS7Aa0dBA8HKSMewE02QA7Hb&#10;XqyK4loMEBofQGlEur2bgnyb+Y3RKv42BnVkfcVJW8xryGudVrHdyHIXpG87dZIh36HCys5R0jPV&#10;nYyS7UP3hsp2KgCCiQsFVoAxndLZA7lZFv+5eWil19kLFQf9uUz4cbTq1+FPYF1T8esrzpy01KNH&#10;PcYaRkY3VJ7BY0moB0+4OH6FkdqcraK/B/UXCSJeYaYHSOhUjtEEm75klNFD6sDxXHXKwlRiW6+u&#10;CoooCl0uL4v1OqUVL499wPhDg2VpU/FATc0C5OEe4wSdISctU/qkKo71mO0tV7OZGpojeRmo6RXH&#10;570MmrP+p6OqpgmZN2He1PMmxP4b5DlKlhzc7iOYLitIqSbekwJqV/ZwGq00D6/PGfXyA2z/AQAA&#10;//8DAFBLAwQUAAYACAAAACEAu/j9q+MAAAAPAQAADwAAAGRycy9kb3ducmV2LnhtbEyPwU7DMBBE&#10;70j8g7VI3KjdVGnSEKdCRRUHxKEFpB7d2MQRsR3Zbur+PdtTuc3sjmbf1utkBjIpH3pnOcxnDIiy&#10;rZO97Th8fW6fSiAhCivF4KzicFEB1s39XS0q6c52p6Z97AiW2FAJDjrGsaI0tFoZEWZuVBZ3P84b&#10;EdH6jkovzlhuBpoxtqRG9BYvaDGqjVbt7/5kOHxvxu17OmjxMeXy7TUrdhffJs4fH9LLM5CoUryF&#10;4YqP6NAg09GdrAxkQM+KVYZZVHlZ5kCumTlb4OyIarkoSqBNTf//0fwBAAD//wMAUEsBAi0AFAAG&#10;AAgAAAAhALaDOJL+AAAA4QEAABMAAAAAAAAAAAAAAAAAAAAAAFtDb250ZW50X1R5cGVzXS54bWxQ&#10;SwECLQAUAAYACAAAACEAOP0h/9YAAACUAQAACwAAAAAAAAAAAAAAAAAvAQAAX3JlbHMvLnJlbHNQ&#10;SwECLQAUAAYACAAAACEAHp4ZI6wBAABIAwAADgAAAAAAAAAAAAAAAAAuAgAAZHJzL2Uyb0RvYy54&#10;bWxQSwECLQAUAAYACAAAACEAu/j9q+MAAAAPAQAADwAAAAAAAAAAAAAAAAAGBAAAZHJzL2Rvd25y&#10;ZXYueG1sUEsFBgAAAAAEAAQA8wAAABYFAAAAAA==&#10;" filled="f" stroked="f">
              <v:path arrowok="t"/>
              <v:textbox inset="0,0,0,0">
                <w:txbxContent>
                  <w:p w:rsidR="008B5EB7" w:rsidRDefault="008B5EB7">
                    <w:pPr>
                      <w:spacing w:before="11"/>
                      <w:ind w:left="60"/>
                      <w:rPr>
                        <w:sz w:val="20"/>
                      </w:rPr>
                    </w:pPr>
                    <w:r>
                      <w:rPr>
                        <w:spacing w:val="-10"/>
                        <w:sz w:val="20"/>
                      </w:rPr>
                      <w:t>1</w:t>
                    </w:r>
                  </w:p>
                  <w:p w:rsidR="008B5EB7" w:rsidRDefault="008B5EB7">
                    <w:pPr>
                      <w:spacing w:before="1"/>
                      <w:ind w:left="60"/>
                      <w:rPr>
                        <w:sz w:val="20"/>
                      </w:rPr>
                    </w:pPr>
                    <w:r>
                      <w:rPr>
                        <w:spacing w:val="-10"/>
                        <w:sz w:val="20"/>
                      </w:rPr>
                      <w:fldChar w:fldCharType="begin"/>
                    </w:r>
                    <w:r>
                      <w:rPr>
                        <w:spacing w:val="-10"/>
                        <w:sz w:val="20"/>
                      </w:rPr>
                      <w:instrText xml:space="preserve"> PAGE </w:instrText>
                    </w:r>
                    <w:r>
                      <w:rPr>
                        <w:spacing w:val="-10"/>
                        <w:sz w:val="20"/>
                      </w:rPr>
                      <w:fldChar w:fldCharType="separate"/>
                    </w:r>
                    <w:r w:rsidR="00D7785A">
                      <w:rPr>
                        <w:noProof/>
                        <w:spacing w:val="-10"/>
                        <w:sz w:val="20"/>
                      </w:rPr>
                      <w:t>8</w:t>
                    </w:r>
                    <w:r>
                      <w:rPr>
                        <w:spacing w:val="-10"/>
                        <w:sz w:val="20"/>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5EB7" w:rsidRDefault="008B5EB7">
    <w:pPr>
      <w:pStyle w:val="a3"/>
      <w:spacing w:line="14" w:lineRule="auto"/>
      <w:ind w:left="0"/>
      <w:jc w:val="left"/>
      <w:rPr>
        <w:sz w:val="2"/>
      </w:rP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5EB7" w:rsidRDefault="008B5EB7">
    <w:pPr>
      <w:pStyle w:val="a3"/>
      <w:spacing w:line="14" w:lineRule="auto"/>
      <w:ind w:left="0"/>
      <w:jc w:val="left"/>
      <w:rPr>
        <w:sz w:val="20"/>
      </w:rPr>
    </w:pPr>
    <w:r>
      <w:rPr>
        <w:noProof/>
        <w:sz w:val="20"/>
        <w:lang w:eastAsia="ru-RU"/>
      </w:rPr>
      <mc:AlternateContent>
        <mc:Choice Requires="wps">
          <w:drawing>
            <wp:anchor distT="0" distB="0" distL="0" distR="0" simplePos="0" relativeHeight="457847296" behindDoc="1" locked="0" layoutInCell="1" allowOverlap="1">
              <wp:simplePos x="0" y="0"/>
              <wp:positionH relativeFrom="page">
                <wp:posOffset>6878319</wp:posOffset>
              </wp:positionH>
              <wp:positionV relativeFrom="page">
                <wp:posOffset>10086843</wp:posOffset>
              </wp:positionV>
              <wp:extent cx="88900" cy="313055"/>
              <wp:effectExtent l="0" t="0" r="0" b="0"/>
              <wp:wrapNone/>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 cy="313055"/>
                      </a:xfrm>
                      <a:prstGeom prst="rect">
                        <a:avLst/>
                      </a:prstGeom>
                    </wps:spPr>
                    <wps:txbx>
                      <w:txbxContent>
                        <w:p w:rsidR="008B5EB7" w:rsidRDefault="008B5EB7">
                          <w:pPr>
                            <w:spacing w:before="11"/>
                            <w:ind w:left="20"/>
                            <w:rPr>
                              <w:sz w:val="20"/>
                            </w:rPr>
                          </w:pPr>
                          <w:r>
                            <w:rPr>
                              <w:spacing w:val="-10"/>
                              <w:sz w:val="20"/>
                            </w:rPr>
                            <w:t>2</w:t>
                          </w:r>
                        </w:p>
                        <w:p w:rsidR="008B5EB7" w:rsidRDefault="008B5EB7">
                          <w:pPr>
                            <w:spacing w:before="1"/>
                            <w:ind w:left="20"/>
                            <w:rPr>
                              <w:sz w:val="20"/>
                            </w:rPr>
                          </w:pPr>
                          <w:r>
                            <w:rPr>
                              <w:spacing w:val="-10"/>
                              <w:sz w:val="20"/>
                            </w:rPr>
                            <w:t>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1" o:spid="_x0000_s1137" type="#_x0000_t202" style="position:absolute;margin-left:541.6pt;margin-top:794.25pt;width:7pt;height:24.65pt;z-index:-45469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dWLrAEAAEkDAAAOAAAAZHJzL2Uyb0RvYy54bWysU1GP0zAMfkfiP0R5Z2k3DY1q3Qk4gZBO&#10;gHTHD0jTZK1o4hBna/fvcdJ1d4I3xIvrxF8++7Pd/d1kB3bWAXtwNS9XBWfaKWh7d6z5j6dPb3ac&#10;YZSulQM4XfOLRn53eP1qP/pKr6GDodWBEYnDavQ172L0lRCoOm0lrsBrR0EDwcpIx3AUbZAjsdtB&#10;rIvirRghtD6A0oh0ez8H+SHzG6NV/GYM6siGmlNtMduQbZOsOOxldQzSd726liH/oQore0dJb1T3&#10;Mkp2Cv1fVLZXARBMXCmwAozplc4aSE1Z/KHmsZNeZy3UHPS3NuH/o1Vfz98D69uar7clZ05aGtKT&#10;nmIDE0tX1KDRY0W4R0/IOH2AiQadxaJ/APUTCSJeYOYHSOjUkMkEm74kldFDmsHl1ndKwxRd7nbv&#10;CgooimzKTbHdpqzi+a0PGD9rsCw5NQ801Zxfnh8wztAFci1lzp6KilMzZX3lZtHSQHshKSNNveb4&#10;6ySD5mz44qitaUUWJyxOszghDh8hL1JS5OD9KYLpcwUp1cx7rYDmlTVcdystxMtzRj3/AYffAAAA&#10;//8DAFBLAwQUAAYACAAAACEAImOoB+IAAAAPAQAADwAAAGRycy9kb3ducmV2LnhtbEyPwU7DMBBE&#10;70j8g7VI3KhNqjQmxKlQUcUBcWgBiaMbmzgitiPbTd2/Z3uC28zuaPZts852JLMOcfBOwP2CAdGu&#10;82pwvYCP9+0dBxKTdEqO3mkBZx1h3V5fNbJW/uR2et6nnmCJi7UUYFKaakpjZ7SVceEn7XD37YOV&#10;CW3oqQryhOV2pAVjK2rl4PCCkZPeGN397I9WwOdm2r7mLyPf5lK9PBfV7hy6LMTtTX56BJJ0Tn9h&#10;uOAjOrTIdPBHpyIZ0TO+LDCLquS8BHLJsIcKZwdUq2XFgbYN/f9H+wsAAP//AwBQSwECLQAUAAYA&#10;CAAAACEAtoM4kv4AAADhAQAAEwAAAAAAAAAAAAAAAAAAAAAAW0NvbnRlbnRfVHlwZXNdLnhtbFBL&#10;AQItABQABgAIAAAAIQA4/SH/1gAAAJQBAAALAAAAAAAAAAAAAAAAAC8BAABfcmVscy8ucmVsc1BL&#10;AQItABQABgAIAAAAIQAgjdWLrAEAAEkDAAAOAAAAAAAAAAAAAAAAAC4CAABkcnMvZTJvRG9jLnht&#10;bFBLAQItABQABgAIAAAAIQAiY6gH4gAAAA8BAAAPAAAAAAAAAAAAAAAAAAYEAABkcnMvZG93bnJl&#10;di54bWxQSwUGAAAAAAQABADzAAAAFQUAAAAA&#10;" filled="f" stroked="f">
              <v:path arrowok="t"/>
              <v:textbox inset="0,0,0,0">
                <w:txbxContent>
                  <w:p w:rsidR="008B5EB7" w:rsidRDefault="008B5EB7">
                    <w:pPr>
                      <w:spacing w:before="11"/>
                      <w:ind w:left="20"/>
                      <w:rPr>
                        <w:sz w:val="20"/>
                      </w:rPr>
                    </w:pPr>
                    <w:r>
                      <w:rPr>
                        <w:spacing w:val="-10"/>
                        <w:sz w:val="20"/>
                      </w:rPr>
                      <w:t>2</w:t>
                    </w:r>
                  </w:p>
                  <w:p w:rsidR="008B5EB7" w:rsidRDefault="008B5EB7">
                    <w:pPr>
                      <w:spacing w:before="1"/>
                      <w:ind w:left="20"/>
                      <w:rPr>
                        <w:sz w:val="20"/>
                      </w:rPr>
                    </w:pPr>
                    <w:r>
                      <w:rPr>
                        <w:spacing w:val="-10"/>
                        <w:sz w:val="20"/>
                      </w:rPr>
                      <w:t>0</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5EB7" w:rsidRDefault="008B5EB7">
    <w:pPr>
      <w:pStyle w:val="a3"/>
      <w:spacing w:line="14" w:lineRule="auto"/>
      <w:ind w:left="0"/>
      <w:jc w:val="left"/>
      <w:rPr>
        <w:sz w:val="20"/>
      </w:rPr>
    </w:pPr>
    <w:r>
      <w:rPr>
        <w:noProof/>
        <w:sz w:val="20"/>
        <w:lang w:eastAsia="ru-RU"/>
      </w:rPr>
      <mc:AlternateContent>
        <mc:Choice Requires="wps">
          <w:drawing>
            <wp:anchor distT="0" distB="0" distL="0" distR="0" simplePos="0" relativeHeight="457847808" behindDoc="1" locked="0" layoutInCell="1" allowOverlap="1">
              <wp:simplePos x="0" y="0"/>
              <wp:positionH relativeFrom="page">
                <wp:posOffset>6852919</wp:posOffset>
              </wp:positionH>
              <wp:positionV relativeFrom="page">
                <wp:posOffset>10086843</wp:posOffset>
              </wp:positionV>
              <wp:extent cx="152400" cy="313055"/>
              <wp:effectExtent l="0" t="0" r="0" b="0"/>
              <wp:wrapNone/>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313055"/>
                      </a:xfrm>
                      <a:prstGeom prst="rect">
                        <a:avLst/>
                      </a:prstGeom>
                    </wps:spPr>
                    <wps:txbx>
                      <w:txbxContent>
                        <w:p w:rsidR="008B5EB7" w:rsidRDefault="008B5EB7">
                          <w:pPr>
                            <w:spacing w:before="11"/>
                            <w:ind w:left="60"/>
                            <w:rPr>
                              <w:sz w:val="20"/>
                            </w:rPr>
                          </w:pPr>
                          <w:r>
                            <w:rPr>
                              <w:spacing w:val="-10"/>
                              <w:sz w:val="20"/>
                            </w:rPr>
                            <w:t>2</w:t>
                          </w:r>
                        </w:p>
                        <w:p w:rsidR="008B5EB7" w:rsidRDefault="008B5EB7">
                          <w:pPr>
                            <w:spacing w:before="1"/>
                            <w:ind w:left="60"/>
                            <w:rPr>
                              <w:sz w:val="20"/>
                            </w:rPr>
                          </w:pPr>
                          <w:r>
                            <w:rPr>
                              <w:spacing w:val="-10"/>
                              <w:sz w:val="20"/>
                            </w:rPr>
                            <w:fldChar w:fldCharType="begin"/>
                          </w:r>
                          <w:r>
                            <w:rPr>
                              <w:spacing w:val="-10"/>
                              <w:sz w:val="20"/>
                            </w:rPr>
                            <w:instrText xml:space="preserve"> PAGE </w:instrText>
                          </w:r>
                          <w:r>
                            <w:rPr>
                              <w:spacing w:val="-10"/>
                              <w:sz w:val="20"/>
                            </w:rPr>
                            <w:fldChar w:fldCharType="separate"/>
                          </w:r>
                          <w:r w:rsidR="00D7785A">
                            <w:rPr>
                              <w:noProof/>
                              <w:spacing w:val="-10"/>
                              <w:sz w:val="20"/>
                            </w:rPr>
                            <w:t>9</w:t>
                          </w:r>
                          <w:r>
                            <w:rPr>
                              <w:spacing w:val="-10"/>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3" o:spid="_x0000_s1138" type="#_x0000_t202" style="position:absolute;margin-left:539.6pt;margin-top:794.25pt;width:12pt;height:24.65pt;z-index:-45468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wn2rQEAAEoDAAAOAAAAZHJzL2Uyb0RvYy54bWysU8Fu2zAMvQ/oPwi6N3KSZhiMOMW2osOA&#10;YhvQ7gNkWYqNWaIqKrHz96PkOC22W9GLLIlPj++R9PZ2tD076oAduIovFwVn2iloOrev+O+n++tP&#10;nGGUrpE9OF3xk0Z+u7v6sB18qVfQQt/owIjEYTn4ircx+lIIVK22EhfgtaOggWBlpGPYiybIgdht&#10;L1ZF8VEMEBofQGlEur2bgnyX+Y3RKv40BnVkfcVJW8xryGudVrHbynIfpG87dZYh36DCys5R0gvV&#10;nYySHUL3H5XtVAAEExcKrABjOqWzB3KzLP5x89hKr7MXKg76S5nw/WjVj+OvwLqm4qvNmjMnLTXp&#10;SY+xhpGlKyrQ4LEk3KMnZBy/wEiNzmbRP4D6gwQRrzDTAyR0Kshogk1fssroIfXgdKk7pWEqsW1W&#10;NwVFFIXWy3Wx2aS04uWxDxi/abAsbSoeqK1ZgDw+YJygM+SsZUqfVMWxHrPB5c1spobmRF4GanvF&#10;8fkgg+as/+6ormlG5k2YN/W8CbH/CnmSkiUHnw8RTJcVpFQT71kBNSx7OA9XmojX54x6+QV2fwEA&#10;AP//AwBQSwMEFAAGAAgAAAAhALv4/avjAAAADwEAAA8AAABkcnMvZG93bnJldi54bWxMj8FOwzAQ&#10;RO9I/IO1SNyo3VRp0hCnQkUVB8ShBaQe3djEEbEd2W7q/j3bU7nN7I5m39brZAYyKR96ZznMZwyI&#10;sq2Tve04fH1un0ogIQorxeCs4nBRAdbN/V0tKunOdqemfewIlthQCQ46xrGiNLRaGRFmblQWdz/O&#10;GxHR+o5KL85YbgaaMbakRvQWL2gxqo1W7e/+ZDh8b8btezpo8THl8u01K3YX3ybOHx/SyzOQqFK8&#10;heGKj+jQINPRnawMZEDPilWGWVR5WeZArpk5W+DsiGq5KEqgTU3//9H8AQAA//8DAFBLAQItABQA&#10;BgAIAAAAIQC2gziS/gAAAOEBAAATAAAAAAAAAAAAAAAAAAAAAABbQ29udGVudF9UeXBlc10ueG1s&#10;UEsBAi0AFAAGAAgAAAAhADj9If/WAAAAlAEAAAsAAAAAAAAAAAAAAAAALwEAAF9yZWxzLy5yZWxz&#10;UEsBAi0AFAAGAAgAAAAhAGY7CfatAQAASgMAAA4AAAAAAAAAAAAAAAAALgIAAGRycy9lMm9Eb2Mu&#10;eG1sUEsBAi0AFAAGAAgAAAAhALv4/avjAAAADwEAAA8AAAAAAAAAAAAAAAAABwQAAGRycy9kb3du&#10;cmV2LnhtbFBLBQYAAAAABAAEAPMAAAAXBQAAAAA=&#10;" filled="f" stroked="f">
              <v:path arrowok="t"/>
              <v:textbox inset="0,0,0,0">
                <w:txbxContent>
                  <w:p w:rsidR="008B5EB7" w:rsidRDefault="008B5EB7">
                    <w:pPr>
                      <w:spacing w:before="11"/>
                      <w:ind w:left="60"/>
                      <w:rPr>
                        <w:sz w:val="20"/>
                      </w:rPr>
                    </w:pPr>
                    <w:r>
                      <w:rPr>
                        <w:spacing w:val="-10"/>
                        <w:sz w:val="20"/>
                      </w:rPr>
                      <w:t>2</w:t>
                    </w:r>
                  </w:p>
                  <w:p w:rsidR="008B5EB7" w:rsidRDefault="008B5EB7">
                    <w:pPr>
                      <w:spacing w:before="1"/>
                      <w:ind w:left="60"/>
                      <w:rPr>
                        <w:sz w:val="20"/>
                      </w:rPr>
                    </w:pPr>
                    <w:r>
                      <w:rPr>
                        <w:spacing w:val="-10"/>
                        <w:sz w:val="20"/>
                      </w:rPr>
                      <w:fldChar w:fldCharType="begin"/>
                    </w:r>
                    <w:r>
                      <w:rPr>
                        <w:spacing w:val="-10"/>
                        <w:sz w:val="20"/>
                      </w:rPr>
                      <w:instrText xml:space="preserve"> PAGE </w:instrText>
                    </w:r>
                    <w:r>
                      <w:rPr>
                        <w:spacing w:val="-10"/>
                        <w:sz w:val="20"/>
                      </w:rPr>
                      <w:fldChar w:fldCharType="separate"/>
                    </w:r>
                    <w:r w:rsidR="00D7785A">
                      <w:rPr>
                        <w:noProof/>
                        <w:spacing w:val="-10"/>
                        <w:sz w:val="20"/>
                      </w:rPr>
                      <w:t>9</w:t>
                    </w:r>
                    <w:r>
                      <w:rPr>
                        <w:spacing w:val="-10"/>
                        <w:sz w:val="20"/>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5EB7" w:rsidRDefault="008B5EB7">
    <w:pPr>
      <w:pStyle w:val="a3"/>
      <w:spacing w:line="14" w:lineRule="auto"/>
      <w:ind w:left="0"/>
      <w:jc w:val="left"/>
      <w:rPr>
        <w:sz w:val="20"/>
      </w:rPr>
    </w:pPr>
    <w:r>
      <w:rPr>
        <w:noProof/>
        <w:sz w:val="20"/>
        <w:lang w:eastAsia="ru-RU"/>
      </w:rPr>
      <mc:AlternateContent>
        <mc:Choice Requires="wps">
          <w:drawing>
            <wp:anchor distT="0" distB="0" distL="0" distR="0" simplePos="0" relativeHeight="457848320" behindDoc="1" locked="0" layoutInCell="1" allowOverlap="1">
              <wp:simplePos x="0" y="0"/>
              <wp:positionH relativeFrom="page">
                <wp:posOffset>6878319</wp:posOffset>
              </wp:positionH>
              <wp:positionV relativeFrom="page">
                <wp:posOffset>10086843</wp:posOffset>
              </wp:positionV>
              <wp:extent cx="88900" cy="313055"/>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 cy="313055"/>
                      </a:xfrm>
                      <a:prstGeom prst="rect">
                        <a:avLst/>
                      </a:prstGeom>
                    </wps:spPr>
                    <wps:txbx>
                      <w:txbxContent>
                        <w:p w:rsidR="008B5EB7" w:rsidRDefault="008B5EB7">
                          <w:pPr>
                            <w:spacing w:before="11"/>
                            <w:ind w:left="20"/>
                            <w:rPr>
                              <w:sz w:val="20"/>
                            </w:rPr>
                          </w:pPr>
                          <w:r>
                            <w:rPr>
                              <w:spacing w:val="-10"/>
                              <w:sz w:val="20"/>
                            </w:rPr>
                            <w:t>3</w:t>
                          </w:r>
                        </w:p>
                        <w:p w:rsidR="008B5EB7" w:rsidRDefault="008B5EB7">
                          <w:pPr>
                            <w:spacing w:before="1"/>
                            <w:ind w:left="20"/>
                            <w:rPr>
                              <w:sz w:val="20"/>
                            </w:rPr>
                          </w:pPr>
                          <w:r>
                            <w:rPr>
                              <w:spacing w:val="-10"/>
                              <w:sz w:val="20"/>
                            </w:rPr>
                            <w:t>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5" o:spid="_x0000_s1139" type="#_x0000_t202" style="position:absolute;margin-left:541.6pt;margin-top:794.25pt;width:7pt;height:24.65pt;z-index:-45468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sK4rAEAAEkDAAAOAAAAZHJzL2Uyb0RvYy54bWysU8Fu2zAMvQ/oPwi6N3JSdMiMOMW2osOA&#10;YhvQ7gNkWYqFWaIqKrHz96PkJC2227ALTYnU43skvbmb3MAOOqIF3/DlouJMewWd9buG/3x+uF5z&#10;hkn6Tg7gdcOPGvnd9urdZgy1XkEPQ6cjIxCP9Rga3qcUaiFQ9dpJXEDQnoIGopOJjnEnuihHQneD&#10;WFXVezFC7EIEpRHp9n4O8m3BN0ar9N0Y1IkNDSduqdhYbJut2G5kvYsy9FadaMh/YOGk9VT0AnUv&#10;k2T7aP+CclZFQDBpocAJMMYqXTSQmmX1h5qnXgZdtFBzMFzahP8PVn07/IjMdg1f3d5y5qWjIT3r&#10;KbUwsXxFDRoD1pT3FCgzTZ9gokEXsRgeQf1CShFvcuYHSNm5IZOJLn9JKqOHNIPjpe9Uhim6XK8/&#10;VBRQFLlZ3lRzVfH6NkRMXzQ4lp2GR5pqqS8Pj5hydVmfU05U5uqZVJraqehbXrS00B1JykhTbzi+&#10;7GXUnA1fPbU1r8jZiWenPTsxDZ+hLFJW5OHjPoGxhUEuNeOeGNC8CrHTbuWFeHsuWa9/wPY3AAAA&#10;//8DAFBLAwQUAAYACAAAACEAImOoB+IAAAAPAQAADwAAAGRycy9kb3ducmV2LnhtbEyPwU7DMBBE&#10;70j8g7VI3KhNqjQmxKlQUcUBcWgBiaMbmzgitiPbTd2/Z3uC28zuaPZts852JLMOcfBOwP2CAdGu&#10;82pwvYCP9+0dBxKTdEqO3mkBZx1h3V5fNbJW/uR2et6nnmCJi7UUYFKaakpjZ7SVceEn7XD37YOV&#10;CW3oqQryhOV2pAVjK2rl4PCCkZPeGN397I9WwOdm2r7mLyPf5lK9PBfV7hy6LMTtTX56BJJ0Tn9h&#10;uOAjOrTIdPBHpyIZ0TO+LDCLquS8BHLJsIcKZwdUq2XFgbYN/f9H+wsAAP//AwBQSwECLQAUAAYA&#10;CAAAACEAtoM4kv4AAADhAQAAEwAAAAAAAAAAAAAAAAAAAAAAW0NvbnRlbnRfVHlwZXNdLnhtbFBL&#10;AQItABQABgAIAAAAIQA4/SH/1gAAAJQBAAALAAAAAAAAAAAAAAAAAC8BAABfcmVscy8ucmVsc1BL&#10;AQItABQABgAIAAAAIQArPsK4rAEAAEkDAAAOAAAAAAAAAAAAAAAAAC4CAABkcnMvZTJvRG9jLnht&#10;bFBLAQItABQABgAIAAAAIQAiY6gH4gAAAA8BAAAPAAAAAAAAAAAAAAAAAAYEAABkcnMvZG93bnJl&#10;di54bWxQSwUGAAAAAAQABADzAAAAFQUAAAAA&#10;" filled="f" stroked="f">
              <v:path arrowok="t"/>
              <v:textbox inset="0,0,0,0">
                <w:txbxContent>
                  <w:p w:rsidR="008B5EB7" w:rsidRDefault="008B5EB7">
                    <w:pPr>
                      <w:spacing w:before="11"/>
                      <w:ind w:left="20"/>
                      <w:rPr>
                        <w:sz w:val="20"/>
                      </w:rPr>
                    </w:pPr>
                    <w:r>
                      <w:rPr>
                        <w:spacing w:val="-10"/>
                        <w:sz w:val="20"/>
                      </w:rPr>
                      <w:t>3</w:t>
                    </w:r>
                  </w:p>
                  <w:p w:rsidR="008B5EB7" w:rsidRDefault="008B5EB7">
                    <w:pPr>
                      <w:spacing w:before="1"/>
                      <w:ind w:left="20"/>
                      <w:rPr>
                        <w:sz w:val="20"/>
                      </w:rPr>
                    </w:pPr>
                    <w:r>
                      <w:rPr>
                        <w:spacing w:val="-10"/>
                        <w:sz w:val="20"/>
                      </w:rPr>
                      <w:t>0</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5EB7" w:rsidRDefault="008B5EB7">
    <w:pPr>
      <w:pStyle w:val="a3"/>
      <w:spacing w:line="14" w:lineRule="auto"/>
      <w:ind w:left="0"/>
      <w:jc w:val="left"/>
      <w:rPr>
        <w:sz w:val="20"/>
      </w:rPr>
    </w:pPr>
    <w:r>
      <w:rPr>
        <w:noProof/>
        <w:sz w:val="20"/>
        <w:lang w:eastAsia="ru-RU"/>
      </w:rPr>
      <mc:AlternateContent>
        <mc:Choice Requires="wps">
          <w:drawing>
            <wp:anchor distT="0" distB="0" distL="0" distR="0" simplePos="0" relativeHeight="457848832" behindDoc="1" locked="0" layoutInCell="1" allowOverlap="1">
              <wp:simplePos x="0" y="0"/>
              <wp:positionH relativeFrom="page">
                <wp:posOffset>6852919</wp:posOffset>
              </wp:positionH>
              <wp:positionV relativeFrom="page">
                <wp:posOffset>10086843</wp:posOffset>
              </wp:positionV>
              <wp:extent cx="152400" cy="313055"/>
              <wp:effectExtent l="0" t="0" r="0" b="0"/>
              <wp:wrapNone/>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313055"/>
                      </a:xfrm>
                      <a:prstGeom prst="rect">
                        <a:avLst/>
                      </a:prstGeom>
                    </wps:spPr>
                    <wps:txbx>
                      <w:txbxContent>
                        <w:p w:rsidR="008B5EB7" w:rsidRDefault="008B5EB7">
                          <w:pPr>
                            <w:spacing w:before="11"/>
                            <w:ind w:left="60"/>
                            <w:rPr>
                              <w:sz w:val="20"/>
                            </w:rPr>
                          </w:pPr>
                          <w:r>
                            <w:rPr>
                              <w:spacing w:val="-10"/>
                              <w:sz w:val="20"/>
                            </w:rPr>
                            <w:t>3</w:t>
                          </w:r>
                        </w:p>
                        <w:p w:rsidR="008B5EB7" w:rsidRDefault="008B5EB7">
                          <w:pPr>
                            <w:spacing w:before="1"/>
                            <w:ind w:left="60"/>
                            <w:rPr>
                              <w:sz w:val="20"/>
                            </w:rPr>
                          </w:pPr>
                          <w:r>
                            <w:rPr>
                              <w:spacing w:val="-10"/>
                              <w:sz w:val="20"/>
                            </w:rPr>
                            <w:fldChar w:fldCharType="begin"/>
                          </w:r>
                          <w:r>
                            <w:rPr>
                              <w:spacing w:val="-10"/>
                              <w:sz w:val="20"/>
                            </w:rPr>
                            <w:instrText xml:space="preserve"> PAGE </w:instrText>
                          </w:r>
                          <w:r>
                            <w:rPr>
                              <w:spacing w:val="-10"/>
                              <w:sz w:val="20"/>
                            </w:rPr>
                            <w:fldChar w:fldCharType="separate"/>
                          </w:r>
                          <w:r w:rsidR="00D7785A">
                            <w:rPr>
                              <w:noProof/>
                              <w:spacing w:val="-10"/>
                              <w:sz w:val="20"/>
                            </w:rPr>
                            <w:t>9</w:t>
                          </w:r>
                          <w:r>
                            <w:rPr>
                              <w:spacing w:val="-10"/>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6" o:spid="_x0000_s1140" type="#_x0000_t202" style="position:absolute;margin-left:539.6pt;margin-top:794.25pt;width:12pt;height:24.65pt;z-index:-45467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xxSrAEAAEoDAAAOAAAAZHJzL2Uyb0RvYy54bWysU1Fv2yAQfp/U/4B4b3DSpZqsONW2qtOk&#10;apvU7gdgDDGa4ShHYuff78BJWm1v014wcB/ffd/deXM3uYEddEQLvuHLRcWZ9go663cN//n8cP2B&#10;M0zSd3IArxt+1MjvtlfvNmOo9Qp6GDodGZF4rMfQ8D6lUAuBqtdO4gKC9hQ0EJ1MdIw70UU5Ersb&#10;xKqqbsUIsQsRlEak2/s5yLeF3xit0ndjUCc2NJy0pbLGsrZ5FduNrHdRht6qkwz5DyqctJ6SXqju&#10;ZZJsH+1fVM6qCAgmLRQ4AcZYpYsHcrOs/nDz1MugixcqDoZLmfD/0apvhx+R2a7hq/UtZ146atKz&#10;nlILE8tXVKAxYE24p0DINH2CiRpdzGJ4BPULCSLeYOYHSOhckMlEl79kldFD6sHxUndKw1RmW6/e&#10;VxRRFLpZ3lTrdU4rXh+HiOmLBsfypuGR2loEyMMjphl6hpy0zOmzqjS1UzG4vJhpoTuSl5Ha3nB8&#10;2cuoORu+eqprnpHzJp437XkT0/AZyiRlSx4+7hMYWxTkVDPvSQE1rHg4DVeeiLfngnr9Bba/AQAA&#10;//8DAFBLAwQUAAYACAAAACEAu/j9q+MAAAAPAQAADwAAAGRycy9kb3ducmV2LnhtbEyPwU7DMBBE&#10;70j8g7VI3KjdVGnSEKdCRRUHxKEFpB7d2MQRsR3Zbur+PdtTuc3sjmbf1utkBjIpH3pnOcxnDIiy&#10;rZO97Th8fW6fSiAhCivF4KzicFEB1s39XS0q6c52p6Z97AiW2FAJDjrGsaI0tFoZEWZuVBZ3P84b&#10;EdH6jkovzlhuBpoxtqRG9BYvaDGqjVbt7/5kOHxvxu17OmjxMeXy7TUrdhffJs4fH9LLM5CoUryF&#10;4YqP6NAg09GdrAxkQM+KVYZZVHlZ5kCumTlb4OyIarkoSqBNTf//0fwBAAD//wMAUEsBAi0AFAAG&#10;AAgAAAAhALaDOJL+AAAA4QEAABMAAAAAAAAAAAAAAAAAAAAAAFtDb250ZW50X1R5cGVzXS54bWxQ&#10;SwECLQAUAAYACAAAACEAOP0h/9YAAACUAQAACwAAAAAAAAAAAAAAAAAvAQAAX3JlbHMvLnJlbHNQ&#10;SwECLQAUAAYACAAAACEA6qscUqwBAABKAwAADgAAAAAAAAAAAAAAAAAuAgAAZHJzL2Uyb0RvYy54&#10;bWxQSwECLQAUAAYACAAAACEAu/j9q+MAAAAPAQAADwAAAAAAAAAAAAAAAAAGBAAAZHJzL2Rvd25y&#10;ZXYueG1sUEsFBgAAAAAEAAQA8wAAABYFAAAAAA==&#10;" filled="f" stroked="f">
              <v:path arrowok="t"/>
              <v:textbox inset="0,0,0,0">
                <w:txbxContent>
                  <w:p w:rsidR="008B5EB7" w:rsidRDefault="008B5EB7">
                    <w:pPr>
                      <w:spacing w:before="11"/>
                      <w:ind w:left="60"/>
                      <w:rPr>
                        <w:sz w:val="20"/>
                      </w:rPr>
                    </w:pPr>
                    <w:r>
                      <w:rPr>
                        <w:spacing w:val="-10"/>
                        <w:sz w:val="20"/>
                      </w:rPr>
                      <w:t>3</w:t>
                    </w:r>
                  </w:p>
                  <w:p w:rsidR="008B5EB7" w:rsidRDefault="008B5EB7">
                    <w:pPr>
                      <w:spacing w:before="1"/>
                      <w:ind w:left="60"/>
                      <w:rPr>
                        <w:sz w:val="20"/>
                      </w:rPr>
                    </w:pPr>
                    <w:r>
                      <w:rPr>
                        <w:spacing w:val="-10"/>
                        <w:sz w:val="20"/>
                      </w:rPr>
                      <w:fldChar w:fldCharType="begin"/>
                    </w:r>
                    <w:r>
                      <w:rPr>
                        <w:spacing w:val="-10"/>
                        <w:sz w:val="20"/>
                      </w:rPr>
                      <w:instrText xml:space="preserve"> PAGE </w:instrText>
                    </w:r>
                    <w:r>
                      <w:rPr>
                        <w:spacing w:val="-10"/>
                        <w:sz w:val="20"/>
                      </w:rPr>
                      <w:fldChar w:fldCharType="separate"/>
                    </w:r>
                    <w:r w:rsidR="00D7785A">
                      <w:rPr>
                        <w:noProof/>
                        <w:spacing w:val="-10"/>
                        <w:sz w:val="20"/>
                      </w:rPr>
                      <w:t>9</w:t>
                    </w:r>
                    <w:r>
                      <w:rPr>
                        <w:spacing w:val="-10"/>
                        <w:sz w:val="20"/>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5EB7" w:rsidRDefault="008B5EB7">
    <w:pPr>
      <w:pStyle w:val="a3"/>
      <w:spacing w:line="14" w:lineRule="auto"/>
      <w:ind w:left="0"/>
      <w:jc w:val="left"/>
      <w:rPr>
        <w:sz w:val="14"/>
      </w:rPr>
    </w:pPr>
    <w:r>
      <w:rPr>
        <w:noProof/>
        <w:sz w:val="14"/>
        <w:lang w:eastAsia="ru-RU"/>
      </w:rPr>
      <mc:AlternateContent>
        <mc:Choice Requires="wps">
          <w:drawing>
            <wp:anchor distT="0" distB="0" distL="0" distR="0" simplePos="0" relativeHeight="457849344" behindDoc="1" locked="0" layoutInCell="1" allowOverlap="1">
              <wp:simplePos x="0" y="0"/>
              <wp:positionH relativeFrom="page">
                <wp:posOffset>6878319</wp:posOffset>
              </wp:positionH>
              <wp:positionV relativeFrom="page">
                <wp:posOffset>10086843</wp:posOffset>
              </wp:positionV>
              <wp:extent cx="88900" cy="313055"/>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 cy="313055"/>
                      </a:xfrm>
                      <a:prstGeom prst="rect">
                        <a:avLst/>
                      </a:prstGeom>
                    </wps:spPr>
                    <wps:txbx>
                      <w:txbxContent>
                        <w:p w:rsidR="008B5EB7" w:rsidRDefault="008B5EB7">
                          <w:pPr>
                            <w:spacing w:before="11"/>
                            <w:ind w:left="20"/>
                            <w:rPr>
                              <w:sz w:val="20"/>
                            </w:rPr>
                          </w:pPr>
                          <w:r>
                            <w:rPr>
                              <w:spacing w:val="-10"/>
                              <w:sz w:val="20"/>
                            </w:rPr>
                            <w:t>4</w:t>
                          </w:r>
                        </w:p>
                        <w:p w:rsidR="008B5EB7" w:rsidRDefault="008B5EB7">
                          <w:pPr>
                            <w:spacing w:before="1"/>
                            <w:ind w:left="20"/>
                            <w:rPr>
                              <w:sz w:val="20"/>
                            </w:rPr>
                          </w:pPr>
                          <w:r>
                            <w:rPr>
                              <w:spacing w:val="-10"/>
                              <w:sz w:val="20"/>
                            </w:rPr>
                            <w:t>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7" o:spid="_x0000_s1141" type="#_x0000_t202" style="position:absolute;margin-left:541.6pt;margin-top:794.25pt;width:7pt;height:24.65pt;z-index:-45467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F09rAEAAEkDAAAOAAAAZHJzL2Uyb0RvYy54bWysU1GP0zAMfkfiP0R5Z+l2Goxq3Qk4gZBO&#10;cNIdPyBNkzWiiUOcrd2/x0m33QneEC+uE3/57M92t7eTG9hRR7TgG75cVJxpr6Czft/wH0+f32w4&#10;wyR9JwfwuuEnjfx29/rVdgy1XkEPQ6cjIxKP9Rga3qcUaiFQ9dpJXEDQnoIGopOJjnEvuihHYneD&#10;WFXVWzFC7EIEpRHp9m4O8l3hN0ar9N0Y1IkNDafaUrGx2DZbsdvKeh9l6K06lyH/oQonraekV6o7&#10;mSQ7RPsXlbMqAoJJCwVOgDFW6aKB1CyrP9Q89jLoooWag+HaJvx/tOrb8SEy2zV8tX7HmZeOhvSk&#10;p9TCxPIVNWgMWBPuMRAyTR9hokEXsRjuQf1EgogXmPkBEjo3ZDLR5S9JZfSQZnC69p3SMEWXm837&#10;igKKIjfLm2q9zlnF89sQMX3R4Fh2Gh5pqiW/PN5jmqEXyLmUOXsuKk3tVPQtr1pa6E4kZaSpNxx/&#10;HWTUnA1fPbU1r8jFiRenvTgxDZ+gLFJW5OHDIYGxpYKcauY9V0DzKhrOu5UX4uW5oJ7/gN1vAAAA&#10;//8DAFBLAwQUAAYACAAAACEAImOoB+IAAAAPAQAADwAAAGRycy9kb3ducmV2LnhtbEyPwU7DMBBE&#10;70j8g7VI3KhNqjQmxKlQUcUBcWgBiaMbmzgitiPbTd2/Z3uC28zuaPZts852JLMOcfBOwP2CAdGu&#10;82pwvYCP9+0dBxKTdEqO3mkBZx1h3V5fNbJW/uR2et6nnmCJi7UUYFKaakpjZ7SVceEn7XD37YOV&#10;CW3oqQryhOV2pAVjK2rl4PCCkZPeGN397I9WwOdm2r7mLyPf5lK9PBfV7hy6LMTtTX56BJJ0Tn9h&#10;uOAjOrTIdPBHpyIZ0TO+LDCLquS8BHLJsIcKZwdUq2XFgbYN/f9H+wsAAP//AwBQSwECLQAUAAYA&#10;CAAAACEAtoM4kv4AAADhAQAAEwAAAAAAAAAAAAAAAAAAAAAAW0NvbnRlbnRfVHlwZXNdLnhtbFBL&#10;AQItABQABgAIAAAAIQA4/SH/1gAAAJQBAAALAAAAAAAAAAAAAAAAAC8BAABfcmVscy8ucmVsc1BL&#10;AQItABQABgAIAAAAIQDJvF09rAEAAEkDAAAOAAAAAAAAAAAAAAAAAC4CAABkcnMvZTJvRG9jLnht&#10;bFBLAQItABQABgAIAAAAIQAiY6gH4gAAAA8BAAAPAAAAAAAAAAAAAAAAAAYEAABkcnMvZG93bnJl&#10;di54bWxQSwUGAAAAAAQABADzAAAAFQUAAAAA&#10;" filled="f" stroked="f">
              <v:path arrowok="t"/>
              <v:textbox inset="0,0,0,0">
                <w:txbxContent>
                  <w:p w:rsidR="008B5EB7" w:rsidRDefault="008B5EB7">
                    <w:pPr>
                      <w:spacing w:before="11"/>
                      <w:ind w:left="20"/>
                      <w:rPr>
                        <w:sz w:val="20"/>
                      </w:rPr>
                    </w:pPr>
                    <w:r>
                      <w:rPr>
                        <w:spacing w:val="-10"/>
                        <w:sz w:val="20"/>
                      </w:rPr>
                      <w:t>4</w:t>
                    </w:r>
                  </w:p>
                  <w:p w:rsidR="008B5EB7" w:rsidRDefault="008B5EB7">
                    <w:pPr>
                      <w:spacing w:before="1"/>
                      <w:ind w:left="20"/>
                      <w:rPr>
                        <w:sz w:val="20"/>
                      </w:rPr>
                    </w:pPr>
                    <w:r>
                      <w:rPr>
                        <w:spacing w:val="-10"/>
                        <w:sz w:val="20"/>
                      </w:rPr>
                      <w:t>0</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5EB7" w:rsidRDefault="008B5EB7">
    <w:pPr>
      <w:pStyle w:val="a3"/>
      <w:spacing w:line="14" w:lineRule="auto"/>
      <w:ind w:left="0"/>
      <w:jc w:val="left"/>
      <w:rPr>
        <w:sz w:val="20"/>
      </w:rPr>
    </w:pPr>
    <w:r>
      <w:rPr>
        <w:noProof/>
        <w:sz w:val="20"/>
        <w:lang w:eastAsia="ru-RU"/>
      </w:rPr>
      <mc:AlternateContent>
        <mc:Choice Requires="wps">
          <w:drawing>
            <wp:anchor distT="0" distB="0" distL="0" distR="0" simplePos="0" relativeHeight="457841152" behindDoc="1" locked="0" layoutInCell="1" allowOverlap="1">
              <wp:simplePos x="0" y="0"/>
              <wp:positionH relativeFrom="page">
                <wp:posOffset>6848475</wp:posOffset>
              </wp:positionH>
              <wp:positionV relativeFrom="page">
                <wp:posOffset>9637631</wp:posOffset>
              </wp:positionV>
              <wp:extent cx="225425" cy="17335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425" cy="173355"/>
                      </a:xfrm>
                      <a:prstGeom prst="rect">
                        <a:avLst/>
                      </a:prstGeom>
                    </wps:spPr>
                    <wps:txbx>
                      <w:txbxContent>
                        <w:p w:rsidR="008B5EB7" w:rsidRDefault="008B5EB7">
                          <w:pPr>
                            <w:spacing w:before="18"/>
                            <w:ind w:left="20"/>
                            <w:rPr>
                              <w:rFonts w:ascii="Trebuchet MS"/>
                              <w:sz w:val="20"/>
                            </w:rPr>
                          </w:pPr>
                          <w:r>
                            <w:rPr>
                              <w:rFonts w:ascii="Trebuchet MS"/>
                              <w:spacing w:val="-5"/>
                              <w:w w:val="120"/>
                              <w:sz w:val="20"/>
                            </w:rPr>
                            <w:fldChar w:fldCharType="begin"/>
                          </w:r>
                          <w:r>
                            <w:rPr>
                              <w:rFonts w:ascii="Trebuchet MS"/>
                              <w:spacing w:val="-5"/>
                              <w:w w:val="120"/>
                              <w:sz w:val="20"/>
                            </w:rPr>
                            <w:instrText xml:space="preserve"> PAGE </w:instrText>
                          </w:r>
                          <w:r>
                            <w:rPr>
                              <w:rFonts w:ascii="Trebuchet MS"/>
                              <w:spacing w:val="-5"/>
                              <w:w w:val="120"/>
                              <w:sz w:val="20"/>
                            </w:rPr>
                            <w:fldChar w:fldCharType="separate"/>
                          </w:r>
                          <w:r w:rsidR="003C245A">
                            <w:rPr>
                              <w:rFonts w:ascii="Trebuchet MS"/>
                              <w:noProof/>
                              <w:spacing w:val="-5"/>
                              <w:w w:val="120"/>
                              <w:sz w:val="20"/>
                            </w:rPr>
                            <w:t>21</w:t>
                          </w:r>
                          <w:r>
                            <w:rPr>
                              <w:rFonts w:ascii="Trebuchet MS"/>
                              <w:spacing w:val="-5"/>
                              <w:w w:val="120"/>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 o:spid="_x0000_s1125" type="#_x0000_t202" style="position:absolute;margin-left:539.25pt;margin-top:758.85pt;width:17.75pt;height:13.65pt;z-index:-45475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PTlqQEAAEcDAAAOAAAAZHJzL2Uyb0RvYy54bWysUsGO0zAQvSPxD5bv1G2WAoqaroAVCGkF&#10;SLt8gOPYjUXsMR63Sf+esdN0V3BDXOyx/Tzz3pvZ3U5uYCcd0YJv+Ga15kx7BZ31h4b/ePz06h1n&#10;mKTv5ABeN/yskd/uX77YjaHWFfQwdDoySuKxHkPD+5RCLQSqXjuJKwja06OB6GSiYzyILsqRsrtB&#10;VOv1GzFC7EIEpRHp9m5+5PuS3xit0jdjUCc2NJy4pbLGsrZ5FfudrA9Rht6qCw35DyyctJ6KXlPd&#10;ySTZMdq/UjmrIiCYtFLgBBhjlS4aSM1m/Yeah14GXbSQORiuNuH/S6u+nr5HZjvqHdnjpaMePeop&#10;tTAxuiF7xoA1oR4C4dL0ASaCFqkY7kH9RIKIZ5j5AxI62zGZ6PJOQhl9pBLnq+tUhSm6rKrt62rL&#10;maKnzdubm+02lxVPn0PE9FmDYzloeKSmFgLydI9phi6QC5e5fGaVpnaa5S1aWujOJGWknjccfx1l&#10;1JwNXzyZmgdkCeIStEsQ0/ARyhhlRR7eHxMYWwjkSnPeCwHqVpFwmaw8Ds/PBfU0//vfAAAA//8D&#10;AFBLAwQUAAYACAAAACEAVvqvA+IAAAAPAQAADwAAAGRycy9kb3ducmV2LnhtbEyPwU7DMBBE70j8&#10;g7VI3KidqiFViFOhoooD4tACEkc3NnFEvI5iN3X/ns2J3nZ2R7Nvqk1yPZvMGDqPErKFAGaw8brD&#10;VsLnx+5hDSxEhVr1Ho2EiwmwqW9vKlVqf8a9mQ6xZRSCoVQSbIxDyXlorHEqLPxgkG4/fnQqkhxb&#10;rkd1pnDX86UQj9ypDumDVYPZWtP8Hk5Owtd22L2lb6vep1y/viyL/WVskpT3d+n5CVg0Kf6bYcYn&#10;dKiJ6ehPqAPrSYtinZOXpjwrCmCzJ8tWVPA471a5AF5X/LpH/QcAAP//AwBQSwECLQAUAAYACAAA&#10;ACEAtoM4kv4AAADhAQAAEwAAAAAAAAAAAAAAAAAAAAAAW0NvbnRlbnRfVHlwZXNdLnhtbFBLAQIt&#10;ABQABgAIAAAAIQA4/SH/1gAAAJQBAAALAAAAAAAAAAAAAAAAAC8BAABfcmVscy8ucmVsc1BLAQIt&#10;ABQABgAIAAAAIQBOkPTlqQEAAEcDAAAOAAAAAAAAAAAAAAAAAC4CAABkcnMvZTJvRG9jLnhtbFBL&#10;AQItABQABgAIAAAAIQBW+q8D4gAAAA8BAAAPAAAAAAAAAAAAAAAAAAMEAABkcnMvZG93bnJldi54&#10;bWxQSwUGAAAAAAQABADzAAAAEgUAAAAA&#10;" filled="f" stroked="f">
              <v:path arrowok="t"/>
              <v:textbox inset="0,0,0,0">
                <w:txbxContent>
                  <w:p w:rsidR="008B5EB7" w:rsidRDefault="008B5EB7">
                    <w:pPr>
                      <w:spacing w:before="18"/>
                      <w:ind w:left="20"/>
                      <w:rPr>
                        <w:rFonts w:ascii="Trebuchet MS"/>
                        <w:sz w:val="20"/>
                      </w:rPr>
                    </w:pPr>
                    <w:r>
                      <w:rPr>
                        <w:rFonts w:ascii="Trebuchet MS"/>
                        <w:spacing w:val="-5"/>
                        <w:w w:val="120"/>
                        <w:sz w:val="20"/>
                      </w:rPr>
                      <w:fldChar w:fldCharType="begin"/>
                    </w:r>
                    <w:r>
                      <w:rPr>
                        <w:rFonts w:ascii="Trebuchet MS"/>
                        <w:spacing w:val="-5"/>
                        <w:w w:val="120"/>
                        <w:sz w:val="20"/>
                      </w:rPr>
                      <w:instrText xml:space="preserve"> PAGE </w:instrText>
                    </w:r>
                    <w:r>
                      <w:rPr>
                        <w:rFonts w:ascii="Trebuchet MS"/>
                        <w:spacing w:val="-5"/>
                        <w:w w:val="120"/>
                        <w:sz w:val="20"/>
                      </w:rPr>
                      <w:fldChar w:fldCharType="separate"/>
                    </w:r>
                    <w:r w:rsidR="003C245A">
                      <w:rPr>
                        <w:rFonts w:ascii="Trebuchet MS"/>
                        <w:noProof/>
                        <w:spacing w:val="-5"/>
                        <w:w w:val="120"/>
                        <w:sz w:val="20"/>
                      </w:rPr>
                      <w:t>21</w:t>
                    </w:r>
                    <w:r>
                      <w:rPr>
                        <w:rFonts w:ascii="Trebuchet MS"/>
                        <w:spacing w:val="-5"/>
                        <w:w w:val="120"/>
                        <w:sz w:val="20"/>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5EB7" w:rsidRDefault="008B5EB7">
    <w:pPr>
      <w:pStyle w:val="a3"/>
      <w:spacing w:line="14" w:lineRule="auto"/>
      <w:ind w:left="0"/>
      <w:jc w:val="left"/>
      <w:rPr>
        <w:sz w:val="20"/>
      </w:rPr>
    </w:pPr>
    <w:r>
      <w:rPr>
        <w:noProof/>
        <w:sz w:val="20"/>
        <w:lang w:eastAsia="ru-RU"/>
      </w:rPr>
      <mc:AlternateContent>
        <mc:Choice Requires="wps">
          <w:drawing>
            <wp:anchor distT="0" distB="0" distL="0" distR="0" simplePos="0" relativeHeight="457849856" behindDoc="1" locked="0" layoutInCell="1" allowOverlap="1">
              <wp:simplePos x="0" y="0"/>
              <wp:positionH relativeFrom="page">
                <wp:posOffset>6852919</wp:posOffset>
              </wp:positionH>
              <wp:positionV relativeFrom="page">
                <wp:posOffset>10086843</wp:posOffset>
              </wp:positionV>
              <wp:extent cx="152400" cy="313055"/>
              <wp:effectExtent l="0" t="0" r="0" b="0"/>
              <wp:wrapNone/>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313055"/>
                      </a:xfrm>
                      <a:prstGeom prst="rect">
                        <a:avLst/>
                      </a:prstGeom>
                    </wps:spPr>
                    <wps:txbx>
                      <w:txbxContent>
                        <w:p w:rsidR="008B5EB7" w:rsidRDefault="008B5EB7">
                          <w:pPr>
                            <w:spacing w:before="11"/>
                            <w:ind w:left="60"/>
                            <w:rPr>
                              <w:sz w:val="20"/>
                            </w:rPr>
                          </w:pPr>
                          <w:r>
                            <w:rPr>
                              <w:spacing w:val="-10"/>
                              <w:sz w:val="20"/>
                            </w:rPr>
                            <w:t>4</w:t>
                          </w:r>
                        </w:p>
                        <w:p w:rsidR="008B5EB7" w:rsidRDefault="008B5EB7">
                          <w:pPr>
                            <w:spacing w:before="1"/>
                            <w:ind w:left="60"/>
                            <w:rPr>
                              <w:sz w:val="20"/>
                            </w:rPr>
                          </w:pPr>
                          <w:r>
                            <w:rPr>
                              <w:spacing w:val="-10"/>
                              <w:sz w:val="20"/>
                            </w:rPr>
                            <w:fldChar w:fldCharType="begin"/>
                          </w:r>
                          <w:r>
                            <w:rPr>
                              <w:spacing w:val="-10"/>
                              <w:sz w:val="20"/>
                            </w:rPr>
                            <w:instrText xml:space="preserve"> PAGE </w:instrText>
                          </w:r>
                          <w:r>
                            <w:rPr>
                              <w:spacing w:val="-10"/>
                              <w:sz w:val="20"/>
                            </w:rPr>
                            <w:fldChar w:fldCharType="separate"/>
                          </w:r>
                          <w:r w:rsidR="00D7785A">
                            <w:rPr>
                              <w:noProof/>
                              <w:spacing w:val="-10"/>
                              <w:sz w:val="20"/>
                            </w:rPr>
                            <w:t>9</w:t>
                          </w:r>
                          <w:r>
                            <w:rPr>
                              <w:spacing w:val="-10"/>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0" o:spid="_x0000_s1142" type="#_x0000_t202" style="position:absolute;margin-left:539.6pt;margin-top:794.25pt;width:12pt;height:24.65pt;z-index:-45466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DtarQEAAEoDAAAOAAAAZHJzL2Uyb0RvYy54bWysU8Fu2zAMvQ/YPwi6L3bSZSuMOMXWYsOA&#10;YivQ7gNkWYqFWqIqKrHz96PkOC3a29CLLIlPj++R9OZqtD07qIAGXM2Xi5Iz5SS0xu1q/vfhx6dL&#10;zjAK14oenKr5USG/2n78sBl8pVbQQd+qwIjEYTX4mncx+qooUHbKClyAV46CGoIVkY5hV7RBDMRu&#10;+2JVll+KAULrA0iFSLc3U5BvM7/WSsY/WqOKrK85aYt5DXlt0lpsN6LaBeE7I08yxH+osMI4Snqm&#10;uhFRsH0wb6iskQEQdFxIsAVobaTKHsjNsnzl5r4TXmUvVBz05zLh+9HK34e7wExb89VXqo8Tlpr0&#10;oMbYwMjSFRVo8FgR7t4TMo7fYaRGZ7Pob0E+IkGKF5jpARI6FWTUwaYvWWX0kHIcz3WnNEwmtvXq&#10;c0kRSaGL5UW5Xqe0xfNjHzD+VGBZ2tQ8UFuzAHG4xThBZ8hJy5Q+qYpjM2aDy8vZTAPtkbwM1Paa&#10;49NeBMVZ/8tRXdOMzJswb5p5E2J/DXmSkiUH3/YRtMkKUqqJ96SAGpY9nIYrTcTLc0Y9/wLbfwAA&#10;AP//AwBQSwMEFAAGAAgAAAAhALv4/avjAAAADwEAAA8AAABkcnMvZG93bnJldi54bWxMj8FOwzAQ&#10;RO9I/IO1SNyo3VRp0hCnQkUVB8ShBaQe3djEEbEd2W7q/j3bU7nN7I5m39brZAYyKR96ZznMZwyI&#10;sq2Tve04fH1un0ogIQorxeCs4nBRAdbN/V0tKunOdqemfewIlthQCQ46xrGiNLRaGRFmblQWdz/O&#10;GxHR+o5KL85YbgaaMbakRvQWL2gxqo1W7e/+ZDh8b8btezpo8THl8u01K3YX3ybOHx/SyzOQqFK8&#10;heGKj+jQINPRnawMZEDPilWGWVR5WeZArpk5W+DsiGq5KEqgTU3//9H8AQAA//8DAFBLAQItABQA&#10;BgAIAAAAIQC2gziS/gAAAOEBAAATAAAAAAAAAAAAAAAAAAAAAABbQ29udGVudF9UeXBlc10ueG1s&#10;UEsBAi0AFAAGAAgAAAAhADj9If/WAAAAlAEAAAsAAAAAAAAAAAAAAAAALwEAAF9yZWxzLy5yZWxz&#10;UEsBAi0AFAAGAAgAAAAhAK2cO1qtAQAASgMAAA4AAAAAAAAAAAAAAAAALgIAAGRycy9lMm9Eb2Mu&#10;eG1sUEsBAi0AFAAGAAgAAAAhALv4/avjAAAADwEAAA8AAAAAAAAAAAAAAAAABwQAAGRycy9kb3du&#10;cmV2LnhtbFBLBQYAAAAABAAEAPMAAAAXBQAAAAA=&#10;" filled="f" stroked="f">
              <v:path arrowok="t"/>
              <v:textbox inset="0,0,0,0">
                <w:txbxContent>
                  <w:p w:rsidR="008B5EB7" w:rsidRDefault="008B5EB7">
                    <w:pPr>
                      <w:spacing w:before="11"/>
                      <w:ind w:left="60"/>
                      <w:rPr>
                        <w:sz w:val="20"/>
                      </w:rPr>
                    </w:pPr>
                    <w:r>
                      <w:rPr>
                        <w:spacing w:val="-10"/>
                        <w:sz w:val="20"/>
                      </w:rPr>
                      <w:t>4</w:t>
                    </w:r>
                  </w:p>
                  <w:p w:rsidR="008B5EB7" w:rsidRDefault="008B5EB7">
                    <w:pPr>
                      <w:spacing w:before="1"/>
                      <w:ind w:left="60"/>
                      <w:rPr>
                        <w:sz w:val="20"/>
                      </w:rPr>
                    </w:pPr>
                    <w:r>
                      <w:rPr>
                        <w:spacing w:val="-10"/>
                        <w:sz w:val="20"/>
                      </w:rPr>
                      <w:fldChar w:fldCharType="begin"/>
                    </w:r>
                    <w:r>
                      <w:rPr>
                        <w:spacing w:val="-10"/>
                        <w:sz w:val="20"/>
                      </w:rPr>
                      <w:instrText xml:space="preserve"> PAGE </w:instrText>
                    </w:r>
                    <w:r>
                      <w:rPr>
                        <w:spacing w:val="-10"/>
                        <w:sz w:val="20"/>
                      </w:rPr>
                      <w:fldChar w:fldCharType="separate"/>
                    </w:r>
                    <w:r w:rsidR="00D7785A">
                      <w:rPr>
                        <w:noProof/>
                        <w:spacing w:val="-10"/>
                        <w:sz w:val="20"/>
                      </w:rPr>
                      <w:t>9</w:t>
                    </w:r>
                    <w:r>
                      <w:rPr>
                        <w:spacing w:val="-10"/>
                        <w:sz w:val="20"/>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5EB7" w:rsidRDefault="008B5EB7">
    <w:pPr>
      <w:pStyle w:val="a3"/>
      <w:spacing w:line="14" w:lineRule="auto"/>
      <w:ind w:left="0"/>
      <w:jc w:val="left"/>
      <w:rPr>
        <w:sz w:val="20"/>
      </w:rPr>
    </w:pPr>
    <w:r>
      <w:rPr>
        <w:noProof/>
        <w:sz w:val="20"/>
        <w:lang w:eastAsia="ru-RU"/>
      </w:rPr>
      <mc:AlternateContent>
        <mc:Choice Requires="wps">
          <w:drawing>
            <wp:anchor distT="0" distB="0" distL="0" distR="0" simplePos="0" relativeHeight="457850368" behindDoc="1" locked="0" layoutInCell="1" allowOverlap="1">
              <wp:simplePos x="0" y="0"/>
              <wp:positionH relativeFrom="page">
                <wp:posOffset>6878319</wp:posOffset>
              </wp:positionH>
              <wp:positionV relativeFrom="page">
                <wp:posOffset>10086843</wp:posOffset>
              </wp:positionV>
              <wp:extent cx="88900" cy="313055"/>
              <wp:effectExtent l="0" t="0" r="0" b="0"/>
              <wp:wrapNone/>
              <wp:docPr id="274" name="Text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 cy="313055"/>
                      </a:xfrm>
                      <a:prstGeom prst="rect">
                        <a:avLst/>
                      </a:prstGeom>
                    </wps:spPr>
                    <wps:txbx>
                      <w:txbxContent>
                        <w:p w:rsidR="008B5EB7" w:rsidRDefault="008B5EB7">
                          <w:pPr>
                            <w:spacing w:before="11"/>
                            <w:ind w:left="20"/>
                            <w:rPr>
                              <w:sz w:val="20"/>
                            </w:rPr>
                          </w:pPr>
                          <w:r>
                            <w:rPr>
                              <w:spacing w:val="-10"/>
                              <w:sz w:val="20"/>
                            </w:rPr>
                            <w:t>5</w:t>
                          </w:r>
                        </w:p>
                        <w:p w:rsidR="008B5EB7" w:rsidRDefault="008B5EB7">
                          <w:pPr>
                            <w:spacing w:before="1"/>
                            <w:ind w:left="20"/>
                            <w:rPr>
                              <w:sz w:val="20"/>
                            </w:rPr>
                          </w:pPr>
                          <w:r>
                            <w:rPr>
                              <w:spacing w:val="-10"/>
                              <w:sz w:val="20"/>
                            </w:rPr>
                            <w:t>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4" o:spid="_x0000_s1143" type="#_x0000_t202" style="position:absolute;margin-left:541.6pt;margin-top:794.25pt;width:7pt;height:24.65pt;z-index:-45466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YXprQEAAEkDAAAOAAAAZHJzL2Uyb0RvYy54bWysU8Fu2zAMvQ/YPwi6L3bSdUuNOMXaYsOA&#10;Yi3Q7gNkWYqFWaImKrHz96PkOC2627ALTYlPj3wkvbkebc8OKqABV/PlouRMOQmtcbua/3z++mHN&#10;GUbhWtGDUzU/KuTX2/fvNoOv1Ao66FsVGJE4rAZf8y5GXxUFyk5ZgQvwylFQQ7Ai0jHsijaIgdht&#10;X6zK8lMxQGh9AKkQ6fZuCvJt5tdayfigNarI+ppTbTHbkG2TbLHdiGoXhO+MPJUh/qEKK4yjpGeq&#10;OxEF2wfzF5U1MgCCjgsJtgCtjVRZA6lZlm/UPHXCq6yFmoP+3Cb8f7Tyx+ExMNPWfPX5I2dOWBrS&#10;sxpjAyNLV9SgwWNFuCdPyDjewEiDzmLR34P8hQQpXmGmB0jo1JBRB5u+JJXRQ5rB8dx3SsMkXa7X&#10;VyUFJEUulhfl5WXKWry89QHjNwWWJafmgaaa84vDPcYJOkNOpUzZU1FxbMasb3k1a2mgPZKUgaZe&#10;c/y9F0Fx1n931Na0IrMTZqeZnRD7W8iLlBQ5+LKPoE2uIKWaeE8V0LyyhtNupYV4fc6olz9g+wcA&#10;AP//AwBQSwMEFAAGAAgAAAAhACJjqAfiAAAADwEAAA8AAABkcnMvZG93bnJldi54bWxMj8FOwzAQ&#10;RO9I/IO1SNyoTao0JsSpUFHFAXFoAYmjG5s4IrYj203dv2d7gtvM7mj2bbPOdiSzDnHwTsD9ggHR&#10;rvNqcL2Aj/ftHQcSk3RKjt5pAWcdYd1eXzWyVv7kdnrep55giYu1FGBSmmpKY2e0lXHhJ+1w9+2D&#10;lQlt6KkK8oTldqQFYytq5eDwgpGT3hjd/eyPVsDnZtq+5i8j3+ZSvTwX1e4cuizE7U1+egSSdE5/&#10;YbjgIzq0yHTwR6ciGdEzviwwi6rkvARyybCHCmcHVKtlxYG2Df3/R/sLAAD//wMAUEsBAi0AFAAG&#10;AAgAAAAhALaDOJL+AAAA4QEAABMAAAAAAAAAAAAAAAAAAAAAAFtDb250ZW50X1R5cGVzXS54bWxQ&#10;SwECLQAUAAYACAAAACEAOP0h/9YAAACUAQAACwAAAAAAAAAAAAAAAAAvAQAAX3JlbHMvLnJlbHNQ&#10;SwECLQAUAAYACAAAACEAu2WF6a0BAABJAwAADgAAAAAAAAAAAAAAAAAuAgAAZHJzL2Uyb0RvYy54&#10;bWxQSwECLQAUAAYACAAAACEAImOoB+IAAAAPAQAADwAAAAAAAAAAAAAAAAAHBAAAZHJzL2Rvd25y&#10;ZXYueG1sUEsFBgAAAAAEAAQA8wAAABYFAAAAAA==&#10;" filled="f" stroked="f">
              <v:path arrowok="t"/>
              <v:textbox inset="0,0,0,0">
                <w:txbxContent>
                  <w:p w:rsidR="008B5EB7" w:rsidRDefault="008B5EB7">
                    <w:pPr>
                      <w:spacing w:before="11"/>
                      <w:ind w:left="20"/>
                      <w:rPr>
                        <w:sz w:val="20"/>
                      </w:rPr>
                    </w:pPr>
                    <w:r>
                      <w:rPr>
                        <w:spacing w:val="-10"/>
                        <w:sz w:val="20"/>
                      </w:rPr>
                      <w:t>5</w:t>
                    </w:r>
                  </w:p>
                  <w:p w:rsidR="008B5EB7" w:rsidRDefault="008B5EB7">
                    <w:pPr>
                      <w:spacing w:before="1"/>
                      <w:ind w:left="20"/>
                      <w:rPr>
                        <w:sz w:val="20"/>
                      </w:rPr>
                    </w:pPr>
                    <w:r>
                      <w:rPr>
                        <w:spacing w:val="-10"/>
                        <w:sz w:val="20"/>
                      </w:rPr>
                      <w:t>0</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5EB7" w:rsidRDefault="008B5EB7">
    <w:pPr>
      <w:pStyle w:val="a3"/>
      <w:spacing w:line="14" w:lineRule="auto"/>
      <w:ind w:left="0"/>
      <w:jc w:val="left"/>
      <w:rPr>
        <w:sz w:val="20"/>
      </w:rPr>
    </w:pPr>
    <w:r>
      <w:rPr>
        <w:noProof/>
        <w:sz w:val="20"/>
        <w:lang w:eastAsia="ru-RU"/>
      </w:rPr>
      <mc:AlternateContent>
        <mc:Choice Requires="wps">
          <w:drawing>
            <wp:anchor distT="0" distB="0" distL="0" distR="0" simplePos="0" relativeHeight="457850880" behindDoc="1" locked="0" layoutInCell="1" allowOverlap="1">
              <wp:simplePos x="0" y="0"/>
              <wp:positionH relativeFrom="page">
                <wp:posOffset>6852919</wp:posOffset>
              </wp:positionH>
              <wp:positionV relativeFrom="page">
                <wp:posOffset>10086843</wp:posOffset>
              </wp:positionV>
              <wp:extent cx="152400" cy="313055"/>
              <wp:effectExtent l="0" t="0" r="0" b="0"/>
              <wp:wrapNone/>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313055"/>
                      </a:xfrm>
                      <a:prstGeom prst="rect">
                        <a:avLst/>
                      </a:prstGeom>
                    </wps:spPr>
                    <wps:txbx>
                      <w:txbxContent>
                        <w:p w:rsidR="008B5EB7" w:rsidRDefault="008B5EB7">
                          <w:pPr>
                            <w:spacing w:before="11"/>
                            <w:ind w:left="60"/>
                            <w:rPr>
                              <w:sz w:val="20"/>
                            </w:rPr>
                          </w:pPr>
                          <w:r>
                            <w:rPr>
                              <w:spacing w:val="-10"/>
                              <w:sz w:val="20"/>
                            </w:rPr>
                            <w:t>5</w:t>
                          </w:r>
                        </w:p>
                        <w:p w:rsidR="008B5EB7" w:rsidRDefault="008B5EB7">
                          <w:pPr>
                            <w:spacing w:before="1"/>
                            <w:ind w:left="60"/>
                            <w:rPr>
                              <w:sz w:val="20"/>
                            </w:rPr>
                          </w:pPr>
                          <w:r>
                            <w:rPr>
                              <w:spacing w:val="-10"/>
                              <w:sz w:val="20"/>
                            </w:rPr>
                            <w:fldChar w:fldCharType="begin"/>
                          </w:r>
                          <w:r>
                            <w:rPr>
                              <w:spacing w:val="-10"/>
                              <w:sz w:val="20"/>
                            </w:rPr>
                            <w:instrText xml:space="preserve"> PAGE </w:instrText>
                          </w:r>
                          <w:r>
                            <w:rPr>
                              <w:spacing w:val="-10"/>
                              <w:sz w:val="20"/>
                            </w:rPr>
                            <w:fldChar w:fldCharType="separate"/>
                          </w:r>
                          <w:r w:rsidR="00D7785A">
                            <w:rPr>
                              <w:noProof/>
                              <w:spacing w:val="-10"/>
                              <w:sz w:val="20"/>
                            </w:rPr>
                            <w:t>9</w:t>
                          </w:r>
                          <w:r>
                            <w:rPr>
                              <w:spacing w:val="-10"/>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5" o:spid="_x0000_s1144" type="#_x0000_t202" style="position:absolute;margin-left:539.6pt;margin-top:794.25pt;width:12pt;height:24.65pt;z-index:-45465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nErAEAAEoDAAAOAAAAZHJzL2Uyb0RvYy54bWysU9tu2zAMfR/QfxD03shJl20w4hTbihUF&#10;im1A2w+QZSkWZomaqMTO349SbsX2VuyFpkTq8BySXt1ObmA7HdGCb/h8VnGmvYLO+k3DX56/XX/i&#10;DJP0nRzA64bvNfLb9dW71RhqvYAehk5HRiAe6zE0vE8p1EKg6rWTOIOgPQUNRCcTHeNGdFGOhO4G&#10;saiqD2KE2IUISiPS7d0hyNcF3xit0g9jUCc2NJy4pWJjsW22Yr2S9SbK0Ft1pCHfwMJJ66noGepO&#10;Jsm20f4D5ayKgGDSTIETYIxVumggNfPqLzVPvQy6aKHmYDi3Cf8frPq++xmZ7Rq++LjkzEtHQ3rW&#10;U2phYvmKGjQGrCnvKVBmmr7ARIMuYjE8gvqFlCJe5RweIGXnhkwmuvwlqYwe0gz2575TGaYy2nLx&#10;vqKIotDN/KZalrLi8jhETPcaHMtOwyONtRCQu0dMubysTylHLofymVWa2ukgsEw7X7XQ7UnLSGNv&#10;OP7eyqg5Gx489TXvyMmJJ6c9OTENX6FsUpbk4fM2gbGFwQX3yIAGVogdlytvxOtzybr8Aus/AAAA&#10;//8DAFBLAwQUAAYACAAAACEAu/j9q+MAAAAPAQAADwAAAGRycy9kb3ducmV2LnhtbEyPwU7DMBBE&#10;70j8g7VI3KjdVGnSEKdCRRUHxKEFpB7d2MQRsR3Zbur+PdtTuc3sjmbf1utkBjIpH3pnOcxnDIiy&#10;rZO97Th8fW6fSiAhCivF4KzicFEB1s39XS0q6c52p6Z97AiW2FAJDjrGsaI0tFoZEWZuVBZ3P84b&#10;EdH6jkovzlhuBpoxtqRG9BYvaDGqjVbt7/5kOHxvxu17OmjxMeXy7TUrdhffJs4fH9LLM5CoUryF&#10;4YqP6NAg09GdrAxkQM+KVYZZVHlZ5kCumTlb4OyIarkoSqBNTf//0fwBAAD//wMAUEsBAi0AFAAG&#10;AAgAAAAhALaDOJL+AAAA4QEAABMAAAAAAAAAAAAAAAAAAAAAAFtDb250ZW50X1R5cGVzXS54bWxQ&#10;SwECLQAUAAYACAAAACEAOP0h/9YAAACUAQAACwAAAAAAAAAAAAAAAAAvAQAAX3JlbHMvLnJlbHNQ&#10;SwECLQAUAAYACAAAACEAaf3ZxKwBAABKAwAADgAAAAAAAAAAAAAAAAAuAgAAZHJzL2Uyb0RvYy54&#10;bWxQSwECLQAUAAYACAAAACEAu/j9q+MAAAAPAQAADwAAAAAAAAAAAAAAAAAGBAAAZHJzL2Rvd25y&#10;ZXYueG1sUEsFBgAAAAAEAAQA8wAAABYFAAAAAA==&#10;" filled="f" stroked="f">
              <v:path arrowok="t"/>
              <v:textbox inset="0,0,0,0">
                <w:txbxContent>
                  <w:p w:rsidR="008B5EB7" w:rsidRDefault="008B5EB7">
                    <w:pPr>
                      <w:spacing w:before="11"/>
                      <w:ind w:left="60"/>
                      <w:rPr>
                        <w:sz w:val="20"/>
                      </w:rPr>
                    </w:pPr>
                    <w:r>
                      <w:rPr>
                        <w:spacing w:val="-10"/>
                        <w:sz w:val="20"/>
                      </w:rPr>
                      <w:t>5</w:t>
                    </w:r>
                  </w:p>
                  <w:p w:rsidR="008B5EB7" w:rsidRDefault="008B5EB7">
                    <w:pPr>
                      <w:spacing w:before="1"/>
                      <w:ind w:left="60"/>
                      <w:rPr>
                        <w:sz w:val="20"/>
                      </w:rPr>
                    </w:pPr>
                    <w:r>
                      <w:rPr>
                        <w:spacing w:val="-10"/>
                        <w:sz w:val="20"/>
                      </w:rPr>
                      <w:fldChar w:fldCharType="begin"/>
                    </w:r>
                    <w:r>
                      <w:rPr>
                        <w:spacing w:val="-10"/>
                        <w:sz w:val="20"/>
                      </w:rPr>
                      <w:instrText xml:space="preserve"> PAGE </w:instrText>
                    </w:r>
                    <w:r>
                      <w:rPr>
                        <w:spacing w:val="-10"/>
                        <w:sz w:val="20"/>
                      </w:rPr>
                      <w:fldChar w:fldCharType="separate"/>
                    </w:r>
                    <w:r w:rsidR="00D7785A">
                      <w:rPr>
                        <w:noProof/>
                        <w:spacing w:val="-10"/>
                        <w:sz w:val="20"/>
                      </w:rPr>
                      <w:t>9</w:t>
                    </w:r>
                    <w:r>
                      <w:rPr>
                        <w:spacing w:val="-10"/>
                        <w:sz w:val="20"/>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5EB7" w:rsidRDefault="008B5EB7">
    <w:pPr>
      <w:pStyle w:val="a3"/>
      <w:spacing w:line="14" w:lineRule="auto"/>
      <w:ind w:left="0"/>
      <w:jc w:val="left"/>
      <w:rPr>
        <w:sz w:val="20"/>
      </w:rPr>
    </w:pPr>
    <w:r>
      <w:rPr>
        <w:noProof/>
        <w:sz w:val="20"/>
        <w:lang w:eastAsia="ru-RU"/>
      </w:rPr>
      <mc:AlternateContent>
        <mc:Choice Requires="wps">
          <w:drawing>
            <wp:anchor distT="0" distB="0" distL="0" distR="0" simplePos="0" relativeHeight="251658752" behindDoc="1" locked="0" layoutInCell="1" allowOverlap="1">
              <wp:simplePos x="0" y="0"/>
              <wp:positionH relativeFrom="page">
                <wp:posOffset>6878319</wp:posOffset>
              </wp:positionH>
              <wp:positionV relativeFrom="page">
                <wp:posOffset>10086843</wp:posOffset>
              </wp:positionV>
              <wp:extent cx="88900" cy="313055"/>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 cy="313055"/>
                      </a:xfrm>
                      <a:prstGeom prst="rect">
                        <a:avLst/>
                      </a:prstGeom>
                    </wps:spPr>
                    <wps:txbx>
                      <w:txbxContent>
                        <w:p w:rsidR="008B5EB7" w:rsidRDefault="008B5EB7">
                          <w:pPr>
                            <w:spacing w:before="11"/>
                            <w:ind w:left="20"/>
                            <w:rPr>
                              <w:sz w:val="20"/>
                            </w:rPr>
                          </w:pPr>
                          <w:r>
                            <w:rPr>
                              <w:spacing w:val="-10"/>
                              <w:sz w:val="20"/>
                            </w:rPr>
                            <w:t>6</w:t>
                          </w:r>
                        </w:p>
                        <w:p w:rsidR="008B5EB7" w:rsidRDefault="008B5EB7">
                          <w:pPr>
                            <w:spacing w:before="1"/>
                            <w:ind w:left="20"/>
                            <w:rPr>
                              <w:sz w:val="20"/>
                            </w:rPr>
                          </w:pPr>
                          <w:r>
                            <w:rPr>
                              <w:spacing w:val="-10"/>
                              <w:sz w:val="20"/>
                            </w:rPr>
                            <w:t>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6" o:spid="_x0000_s1145" type="#_x0000_t202" style="position:absolute;margin-left:541.6pt;margin-top:794.25pt;width:7pt;height:24.65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u1WrAEAAEkDAAAOAAAAZHJzL2Uyb0RvYy54bWysU8Fu2zAMvQ/oPwi6N3ZStM2MOMW2YkOB&#10;YhvQ9gNkWYqFWaImKrHz96PkOC22W7ELTYlPj3wkvbkbbc8OKqABV/PlouRMOQmtcbuavzx/vVxz&#10;hlG4VvTgVM2PCvnd9uLDZvCVWkEHfasCIxKH1eBr3sXoq6JA2SkrcAFeOQpqCFZEOoZd0QYxELvt&#10;i1VZ3hQDhNYHkAqRbu+nIN9mfq2VjD+0RhVZX3OqLWYbsm2SLbYbUe2C8J2RpzLEO6qwwjhKeqa6&#10;F1GwfTD/UFkjAyDouJBgC9DaSJU1kJpl+Zeap054lbVQc9Cf24T/j1Z+P/wMzLQ1X93ecOaEpSE9&#10;qzE2MLJ0RQ0aPFaEe/KEjONnGGnQWSz6R5C/kCDFG8z0AAmdGjLqYNOXpDJ6SDM4nvtOaZiky/X6&#10;Y0kBSZGr5VV5fZ2yFq9vfcD4TYFlyal5oKnm/OLwiHGCzpBTKVP2VFQcm3HSt5y1NNAeScpAU685&#10;/t6LoDjrHxy1Na3I7ITZaWYnxP4L5EVKihx82kfQJleQUk28pwpoXlnDabfSQrw9Z9TrH7D9AwAA&#10;//8DAFBLAwQUAAYACAAAACEAImOoB+IAAAAPAQAADwAAAGRycy9kb3ducmV2LnhtbEyPwU7DMBBE&#10;70j8g7VI3KhNqjQmxKlQUcUBcWgBiaMbmzgitiPbTd2/Z3uC28zuaPZts852JLMOcfBOwP2CAdGu&#10;82pwvYCP9+0dBxKTdEqO3mkBZx1h3V5fNbJW/uR2et6nnmCJi7UUYFKaakpjZ7SVceEn7XD37YOV&#10;CW3oqQryhOV2pAVjK2rl4PCCkZPeGN397I9WwOdm2r7mLyPf5lK9PBfV7hy6LMTtTX56BJJ0Tn9h&#10;uOAjOrTIdPBHpyIZ0TO+LDCLquS8BHLJsIcKZwdUq2XFgbYN/f9H+wsAAP//AwBQSwECLQAUAAYA&#10;CAAAACEAtoM4kv4AAADhAQAAEwAAAAAAAAAAAAAAAAAAAAAAW0NvbnRlbnRfVHlwZXNdLnhtbFBL&#10;AQItABQABgAIAAAAIQA4/SH/1gAAAJQBAAALAAAAAAAAAAAAAAAAAC8BAABfcmVscy8ucmVsc1BL&#10;AQItABQABgAIAAAAIQARFu1WrAEAAEkDAAAOAAAAAAAAAAAAAAAAAC4CAABkcnMvZTJvRG9jLnht&#10;bFBLAQItABQABgAIAAAAIQAiY6gH4gAAAA8BAAAPAAAAAAAAAAAAAAAAAAYEAABkcnMvZG93bnJl&#10;di54bWxQSwUGAAAAAAQABADzAAAAFQUAAAAA&#10;" filled="f" stroked="f">
              <v:path arrowok="t"/>
              <v:textbox inset="0,0,0,0">
                <w:txbxContent>
                  <w:p w:rsidR="008B5EB7" w:rsidRDefault="008B5EB7">
                    <w:pPr>
                      <w:spacing w:before="11"/>
                      <w:ind w:left="20"/>
                      <w:rPr>
                        <w:sz w:val="20"/>
                      </w:rPr>
                    </w:pPr>
                    <w:r>
                      <w:rPr>
                        <w:spacing w:val="-10"/>
                        <w:sz w:val="20"/>
                      </w:rPr>
                      <w:t>6</w:t>
                    </w:r>
                  </w:p>
                  <w:p w:rsidR="008B5EB7" w:rsidRDefault="008B5EB7">
                    <w:pPr>
                      <w:spacing w:before="1"/>
                      <w:ind w:left="20"/>
                      <w:rPr>
                        <w:sz w:val="20"/>
                      </w:rPr>
                    </w:pPr>
                    <w:r>
                      <w:rPr>
                        <w:spacing w:val="-10"/>
                        <w:sz w:val="20"/>
                      </w:rPr>
                      <w:t>0</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5EB7" w:rsidRDefault="008B5EB7">
    <w:pPr>
      <w:pStyle w:val="a3"/>
      <w:spacing w:line="14" w:lineRule="auto"/>
      <w:ind w:left="0"/>
      <w:jc w:val="left"/>
      <w:rPr>
        <w:sz w:val="20"/>
      </w:rPr>
    </w:pPr>
    <w:r>
      <w:rPr>
        <w:noProof/>
        <w:sz w:val="20"/>
        <w:lang w:eastAsia="ru-RU"/>
      </w:rPr>
      <mc:AlternateContent>
        <mc:Choice Requires="wps">
          <w:drawing>
            <wp:anchor distT="0" distB="0" distL="0" distR="0" simplePos="0" relativeHeight="251667968" behindDoc="1" locked="0" layoutInCell="1" allowOverlap="1">
              <wp:simplePos x="0" y="0"/>
              <wp:positionH relativeFrom="page">
                <wp:posOffset>6852919</wp:posOffset>
              </wp:positionH>
              <wp:positionV relativeFrom="page">
                <wp:posOffset>10086843</wp:posOffset>
              </wp:positionV>
              <wp:extent cx="152400" cy="313055"/>
              <wp:effectExtent l="0" t="0" r="0" b="0"/>
              <wp:wrapNone/>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313055"/>
                      </a:xfrm>
                      <a:prstGeom prst="rect">
                        <a:avLst/>
                      </a:prstGeom>
                    </wps:spPr>
                    <wps:txbx>
                      <w:txbxContent>
                        <w:p w:rsidR="008B5EB7" w:rsidRDefault="008B5EB7">
                          <w:pPr>
                            <w:spacing w:before="11"/>
                            <w:ind w:left="60"/>
                            <w:rPr>
                              <w:sz w:val="20"/>
                            </w:rPr>
                          </w:pPr>
                          <w:r>
                            <w:rPr>
                              <w:spacing w:val="-10"/>
                              <w:sz w:val="20"/>
                            </w:rPr>
                            <w:t>6</w:t>
                          </w:r>
                        </w:p>
                        <w:p w:rsidR="008B5EB7" w:rsidRDefault="008B5EB7">
                          <w:pPr>
                            <w:spacing w:before="1"/>
                            <w:ind w:left="60"/>
                            <w:rPr>
                              <w:sz w:val="20"/>
                            </w:rPr>
                          </w:pPr>
                          <w:r>
                            <w:rPr>
                              <w:spacing w:val="-10"/>
                              <w:sz w:val="20"/>
                            </w:rPr>
                            <w:fldChar w:fldCharType="begin"/>
                          </w:r>
                          <w:r>
                            <w:rPr>
                              <w:spacing w:val="-10"/>
                              <w:sz w:val="20"/>
                            </w:rPr>
                            <w:instrText xml:space="preserve"> PAGE </w:instrText>
                          </w:r>
                          <w:r>
                            <w:rPr>
                              <w:spacing w:val="-10"/>
                              <w:sz w:val="20"/>
                            </w:rPr>
                            <w:fldChar w:fldCharType="separate"/>
                          </w:r>
                          <w:r w:rsidR="00D7785A">
                            <w:rPr>
                              <w:noProof/>
                              <w:spacing w:val="-10"/>
                              <w:sz w:val="20"/>
                            </w:rPr>
                            <w:t>19</w:t>
                          </w:r>
                          <w:r>
                            <w:rPr>
                              <w:spacing w:val="-10"/>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7" o:spid="_x0000_s1146" type="#_x0000_t202" style="position:absolute;margin-left:539.6pt;margin-top:794.25pt;width:12pt;height:24.65pt;z-index:-25164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uJjrAEAAEoDAAAOAAAAZHJzL2Uyb0RvYy54bWysU8Fu1DAQvSPxD5bvbLIpS1G02QqoQEgV&#10;VGr5AMexNxaxx3i8m+zfM3Y22wpuVS+O7Xl+897MZHsz2YEdVUADruHrVcmZchI64/YN//X49d1H&#10;zjAK14kBnGr4SSG/2b19sx19rSroYehUYETisB59w/sYfV0UKHtlBa7AK0dBDcGKSMewL7ogRmK3&#10;Q1GV5YdihND5AFIh0u3tHOS7zK+1kvGn1qgiGxpO2mJeQ17btBa7raj3QfjeyLMM8QIVVhhHSS9U&#10;tyIKdgjmPyprZAAEHVcSbAFaG6myB3KzLv9x89ALr7IXKg76S5nw9Wjlj+N9YKZreHV9zZkTlpr0&#10;qKbYwsTSFRVo9FgT7sETMk6fYaJGZ7Po70D+RoIUzzDzAyR0Ksikg01fssroIfXgdKk7pWEysW2q&#10;9yVFJIWu1lflZpPSFk+PfcD4TYFladPwQG3NAsTxDuMMXSBnLXP6pCpO7TQbrBYzLXQn8jJS2xuO&#10;fw4iKM6G747qmmZk2YRl0y6bEIcvkCcpWXLw6RBBm6wgpZp5zwqoYdnDebjSRDw/Z9TTL7D7CwAA&#10;//8DAFBLAwQUAAYACAAAACEAu/j9q+MAAAAPAQAADwAAAGRycy9kb3ducmV2LnhtbEyPwU7DMBBE&#10;70j8g7VI3KjdVGnSEKdCRRUHxKEFpB7d2MQRsR3Zbur+PdtTuc3sjmbf1utkBjIpH3pnOcxnDIiy&#10;rZO97Th8fW6fSiAhCivF4KzicFEB1s39XS0q6c52p6Z97AiW2FAJDjrGsaI0tFoZEWZuVBZ3P84b&#10;EdH6jkovzlhuBpoxtqRG9BYvaDGqjVbt7/5kOHxvxu17OmjxMeXy7TUrdhffJs4fH9LLM5CoUryF&#10;4YqP6NAg09GdrAxkQM+KVYZZVHlZ5kCumTlb4OyIarkoSqBNTf//0fwBAAD//wMAUEsBAi0AFAAG&#10;AAgAAAAhALaDOJL+AAAA4QEAABMAAAAAAAAAAAAAAAAAAAAAAFtDb250ZW50X1R5cGVzXS54bWxQ&#10;SwECLQAUAAYACAAAACEAOP0h/9YAAACUAQAACwAAAAAAAAAAAAAAAAAvAQAAX3JlbHMvLnJlbHNQ&#10;SwECLQAUAAYACAAAACEApqbiY6wBAABKAwAADgAAAAAAAAAAAAAAAAAuAgAAZHJzL2Uyb0RvYy54&#10;bWxQSwECLQAUAAYACAAAACEAu/j9q+MAAAAPAQAADwAAAAAAAAAAAAAAAAAGBAAAZHJzL2Rvd25y&#10;ZXYueG1sUEsFBgAAAAAEAAQA8wAAABYFAAAAAA==&#10;" filled="f" stroked="f">
              <v:path arrowok="t"/>
              <v:textbox inset="0,0,0,0">
                <w:txbxContent>
                  <w:p w:rsidR="008B5EB7" w:rsidRDefault="008B5EB7">
                    <w:pPr>
                      <w:spacing w:before="11"/>
                      <w:ind w:left="60"/>
                      <w:rPr>
                        <w:sz w:val="20"/>
                      </w:rPr>
                    </w:pPr>
                    <w:r>
                      <w:rPr>
                        <w:spacing w:val="-10"/>
                        <w:sz w:val="20"/>
                      </w:rPr>
                      <w:t>6</w:t>
                    </w:r>
                  </w:p>
                  <w:p w:rsidR="008B5EB7" w:rsidRDefault="008B5EB7">
                    <w:pPr>
                      <w:spacing w:before="1"/>
                      <w:ind w:left="60"/>
                      <w:rPr>
                        <w:sz w:val="20"/>
                      </w:rPr>
                    </w:pPr>
                    <w:r>
                      <w:rPr>
                        <w:spacing w:val="-10"/>
                        <w:sz w:val="20"/>
                      </w:rPr>
                      <w:fldChar w:fldCharType="begin"/>
                    </w:r>
                    <w:r>
                      <w:rPr>
                        <w:spacing w:val="-10"/>
                        <w:sz w:val="20"/>
                      </w:rPr>
                      <w:instrText xml:space="preserve"> PAGE </w:instrText>
                    </w:r>
                    <w:r>
                      <w:rPr>
                        <w:spacing w:val="-10"/>
                        <w:sz w:val="20"/>
                      </w:rPr>
                      <w:fldChar w:fldCharType="separate"/>
                    </w:r>
                    <w:r w:rsidR="00D7785A">
                      <w:rPr>
                        <w:noProof/>
                        <w:spacing w:val="-10"/>
                        <w:sz w:val="20"/>
                      </w:rPr>
                      <w:t>19</w:t>
                    </w:r>
                    <w:r>
                      <w:rPr>
                        <w:spacing w:val="-10"/>
                        <w:sz w:val="20"/>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5EB7" w:rsidRDefault="008B5EB7">
    <w:pPr>
      <w:pStyle w:val="a3"/>
      <w:spacing w:line="14" w:lineRule="auto"/>
      <w:ind w:left="0"/>
      <w:jc w:val="left"/>
      <w:rPr>
        <w:sz w:val="20"/>
      </w:rPr>
    </w:pPr>
    <w:r>
      <w:rPr>
        <w:noProof/>
        <w:sz w:val="20"/>
        <w:lang w:eastAsia="ru-RU"/>
      </w:rPr>
      <mc:AlternateContent>
        <mc:Choice Requires="wps">
          <w:drawing>
            <wp:anchor distT="0" distB="0" distL="0" distR="0" simplePos="0" relativeHeight="457852416" behindDoc="1" locked="0" layoutInCell="1" allowOverlap="1">
              <wp:simplePos x="0" y="0"/>
              <wp:positionH relativeFrom="page">
                <wp:posOffset>6878319</wp:posOffset>
              </wp:positionH>
              <wp:positionV relativeFrom="page">
                <wp:posOffset>10086843</wp:posOffset>
              </wp:positionV>
              <wp:extent cx="88900" cy="313055"/>
              <wp:effectExtent l="0" t="0" r="0" b="0"/>
              <wp:wrapNone/>
              <wp:docPr id="287" name="Text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 cy="313055"/>
                      </a:xfrm>
                      <a:prstGeom prst="rect">
                        <a:avLst/>
                      </a:prstGeom>
                    </wps:spPr>
                    <wps:txbx>
                      <w:txbxContent>
                        <w:p w:rsidR="008B5EB7" w:rsidRDefault="008B5EB7">
                          <w:pPr>
                            <w:spacing w:before="11"/>
                            <w:ind w:left="20"/>
                            <w:rPr>
                              <w:sz w:val="20"/>
                            </w:rPr>
                          </w:pPr>
                          <w:r>
                            <w:rPr>
                              <w:spacing w:val="-10"/>
                              <w:sz w:val="20"/>
                            </w:rPr>
                            <w:t>7</w:t>
                          </w:r>
                        </w:p>
                        <w:p w:rsidR="008B5EB7" w:rsidRDefault="008B5EB7">
                          <w:pPr>
                            <w:spacing w:before="1"/>
                            <w:ind w:left="20"/>
                            <w:rPr>
                              <w:sz w:val="20"/>
                            </w:rPr>
                          </w:pPr>
                          <w:r>
                            <w:rPr>
                              <w:spacing w:val="-10"/>
                              <w:sz w:val="20"/>
                            </w:rPr>
                            <w:t>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87" o:spid="_x0000_s1147" type="#_x0000_t202" style="position:absolute;margin-left:541.6pt;margin-top:794.25pt;width:7pt;height:24.65pt;z-index:-45464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wNPrAEAAEkDAAAOAAAAZHJzL2Uyb0RvYy54bWysU8Fu2zAMvQ/oPwi6N3YSdMuMOMXaYsOA&#10;YivQ7gNkWYqFWaImKrHz96PkOC2227ALTYlPj3wkvb0dbc+OKqABV/PlouRMOQmtcfua/3j5fL3h&#10;DKNwrejBqZqfFPLb3dW77eArtYIO+lYFRiQOq8HXvIvRV0WBslNW4AK8chTUEKyIdAz7og1iIHbb&#10;F6uyfF8MEFofQCpEun2YgnyX+bVWMn7XGlVkfc2ptphtyLZJtthtRbUPwndGnssQ/1CFFcZR0gvV&#10;g4iCHYL5i8oaGQBBx4UEW4DWRqqsgdQsyz/UPHfCq6yFmoP+0ib8f7Ty2/EpMNPWfLX5wJkTlob0&#10;osbYwMjSFTVo8FgR7tkTMo53MNKgs1j0jyB/IkGKN5jpARI6NWTUwaYvSWX0kGZwuvSd0jBJl5vN&#10;x5ICkiLr5bq8uUlZi9e3PmD8osCy5NQ80FRzfnF8xDhBZ8i5lCl7KiqOzTjpW89aGmhPJGWgqdcc&#10;fx1EUJz1Xx21Na3I7ITZaWYnxP4e8iIlRQ4+HSJokytIqSbecwU0r6zhvFtpId6eM+r1D9j9BgAA&#10;//8DAFBLAwQUAAYACAAAACEAImOoB+IAAAAPAQAADwAAAGRycy9kb3ducmV2LnhtbEyPwU7DMBBE&#10;70j8g7VI3KhNqjQmxKlQUcUBcWgBiaMbmzgitiPbTd2/Z3uC28zuaPZts852JLMOcfBOwP2CAdGu&#10;82pwvYCP9+0dBxKTdEqO3mkBZx1h3V5fNbJW/uR2et6nnmCJi7UUYFKaakpjZ7SVceEn7XD37YOV&#10;CW3oqQryhOV2pAVjK2rl4PCCkZPeGN397I9WwOdm2r7mLyPf5lK9PBfV7hy6LMTtTX56BJJ0Tn9h&#10;uOAjOrTIdPBHpyIZ0TO+LDCLquS8BHLJsIcKZwdUq2XFgbYN/f9H+wsAAP//AwBQSwECLQAUAAYA&#10;CAAAACEAtoM4kv4AAADhAQAAEwAAAAAAAAAAAAAAAAAAAAAAW0NvbnRlbnRfVHlwZXNdLnhtbFBL&#10;AQItABQABgAIAAAAIQA4/SH/1gAAAJQBAAALAAAAAAAAAAAAAAAAAC8BAABfcmVscy8ucmVsc1BL&#10;AQItABQABgAIAAAAIQCv3wNPrAEAAEkDAAAOAAAAAAAAAAAAAAAAAC4CAABkcnMvZTJvRG9jLnht&#10;bFBLAQItABQABgAIAAAAIQAiY6gH4gAAAA8BAAAPAAAAAAAAAAAAAAAAAAYEAABkcnMvZG93bnJl&#10;di54bWxQSwUGAAAAAAQABADzAAAAFQUAAAAA&#10;" filled="f" stroked="f">
              <v:path arrowok="t"/>
              <v:textbox inset="0,0,0,0">
                <w:txbxContent>
                  <w:p w:rsidR="008B5EB7" w:rsidRDefault="008B5EB7">
                    <w:pPr>
                      <w:spacing w:before="11"/>
                      <w:ind w:left="20"/>
                      <w:rPr>
                        <w:sz w:val="20"/>
                      </w:rPr>
                    </w:pPr>
                    <w:r>
                      <w:rPr>
                        <w:spacing w:val="-10"/>
                        <w:sz w:val="20"/>
                      </w:rPr>
                      <w:t>7</w:t>
                    </w:r>
                  </w:p>
                  <w:p w:rsidR="008B5EB7" w:rsidRDefault="008B5EB7">
                    <w:pPr>
                      <w:spacing w:before="1"/>
                      <w:ind w:left="20"/>
                      <w:rPr>
                        <w:sz w:val="20"/>
                      </w:rPr>
                    </w:pPr>
                    <w:r>
                      <w:rPr>
                        <w:spacing w:val="-10"/>
                        <w:sz w:val="20"/>
                      </w:rPr>
                      <w:t>0</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5EB7" w:rsidRDefault="008B5EB7">
    <w:pPr>
      <w:pStyle w:val="a3"/>
      <w:spacing w:line="14" w:lineRule="auto"/>
      <w:ind w:left="0"/>
      <w:jc w:val="left"/>
      <w:rPr>
        <w:sz w:val="20"/>
      </w:rPr>
    </w:pPr>
    <w:r>
      <w:rPr>
        <w:noProof/>
        <w:sz w:val="20"/>
        <w:lang w:eastAsia="ru-RU"/>
      </w:rPr>
      <mc:AlternateContent>
        <mc:Choice Requires="wps">
          <w:drawing>
            <wp:anchor distT="0" distB="0" distL="0" distR="0" simplePos="0" relativeHeight="457852928" behindDoc="1" locked="0" layoutInCell="1" allowOverlap="1">
              <wp:simplePos x="0" y="0"/>
              <wp:positionH relativeFrom="page">
                <wp:posOffset>6852919</wp:posOffset>
              </wp:positionH>
              <wp:positionV relativeFrom="page">
                <wp:posOffset>10086843</wp:posOffset>
              </wp:positionV>
              <wp:extent cx="152400" cy="313055"/>
              <wp:effectExtent l="0" t="0" r="0" b="0"/>
              <wp:wrapNone/>
              <wp:docPr id="288" name="Text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313055"/>
                      </a:xfrm>
                      <a:prstGeom prst="rect">
                        <a:avLst/>
                      </a:prstGeom>
                    </wps:spPr>
                    <wps:txbx>
                      <w:txbxContent>
                        <w:p w:rsidR="008B5EB7" w:rsidRDefault="008B5EB7">
                          <w:pPr>
                            <w:spacing w:before="11"/>
                            <w:ind w:left="60"/>
                            <w:rPr>
                              <w:sz w:val="20"/>
                            </w:rPr>
                          </w:pPr>
                          <w:r>
                            <w:rPr>
                              <w:spacing w:val="-10"/>
                              <w:sz w:val="20"/>
                            </w:rPr>
                            <w:t>7</w:t>
                          </w:r>
                        </w:p>
                        <w:p w:rsidR="008B5EB7" w:rsidRDefault="008B5EB7">
                          <w:pPr>
                            <w:spacing w:before="1"/>
                            <w:ind w:left="60"/>
                            <w:rPr>
                              <w:sz w:val="20"/>
                            </w:rPr>
                          </w:pPr>
                          <w:r>
                            <w:rPr>
                              <w:spacing w:val="-10"/>
                              <w:sz w:val="20"/>
                            </w:rPr>
                            <w:fldChar w:fldCharType="begin"/>
                          </w:r>
                          <w:r>
                            <w:rPr>
                              <w:spacing w:val="-10"/>
                              <w:sz w:val="20"/>
                            </w:rPr>
                            <w:instrText xml:space="preserve"> PAGE </w:instrText>
                          </w:r>
                          <w:r>
                            <w:rPr>
                              <w:spacing w:val="-10"/>
                              <w:sz w:val="20"/>
                            </w:rPr>
                            <w:fldChar w:fldCharType="separate"/>
                          </w:r>
                          <w:r w:rsidR="00D7785A">
                            <w:rPr>
                              <w:noProof/>
                              <w:spacing w:val="-10"/>
                              <w:sz w:val="20"/>
                            </w:rPr>
                            <w:t>9</w:t>
                          </w:r>
                          <w:r>
                            <w:rPr>
                              <w:spacing w:val="-10"/>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88" o:spid="_x0000_s1148" type="#_x0000_t202" style="position:absolute;margin-left:539.6pt;margin-top:794.25pt;width:12pt;height:24.65pt;z-index:-45463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Ae9rAEAAEoDAAAOAAAAZHJzL2Uyb0RvYy54bWysU8Fu2zAMvQ/oPwi6L3bSZiiMOEW3YsOA&#10;YhvQ9gNkWYqFWaIqKrHz96PkOC3WW9GLLIlPj++R9OZmtD07qIAGXM2Xi5Iz5SS0xu1q/vT4/fM1&#10;ZxiFa0UPTtX8qJDfbC8+bQZfqRV00LcqMCJxWA2+5l2MvioKlJ2yAhfglaOghmBFpGPYFW0QA7Hb&#10;vliV5ZdigND6AFIh0u3dFOTbzK+1kvG31qgi62tO2mJeQ16btBbbjah2QfjOyJMM8Q4VVhhHSc9U&#10;dyIKtg/mDZU1MgCCjgsJtgCtjVTZA7lZlv+5eeiEV9kLFQf9uUz4cbTy1+FPYKat+eqaWuWEpSY9&#10;qjE2MLJ0RQUaPFaEe/CEjONXGKnR2Sz6e5B/kSDFK8z0AAmdCjLqYNOXrDJ6SD04nutOaZhMbOvV&#10;VUkRSaHL5WW5Xqe0xctjHzD+UGBZ2tQ8UFuzAHG4xzhBZ8hJy5Q+qYpjM04Gr2YzDbRH8jJQ22uO&#10;z3sRFGf9T0d1TTMyb8K8aeZNiP03yJOULDm43UfQJitIqSbekwJqWPZwGq40Ea/PGfXyC2z/AQAA&#10;//8DAFBLAwQUAAYACAAAACEAu/j9q+MAAAAPAQAADwAAAGRycy9kb3ducmV2LnhtbEyPwU7DMBBE&#10;70j8g7VI3KjdVGnSEKdCRRUHxKEFpB7d2MQRsR3Zbur+PdtTuc3sjmbf1utkBjIpH3pnOcxnDIiy&#10;rZO97Th8fW6fSiAhCivF4KzicFEB1s39XS0q6c52p6Z97AiW2FAJDjrGsaI0tFoZEWZuVBZ3P84b&#10;EdH6jkovzlhuBpoxtqRG9BYvaDGqjVbt7/5kOHxvxu17OmjxMeXy7TUrdhffJs4fH9LLM5CoUryF&#10;4YqP6NAg09GdrAxkQM+KVYZZVHlZ5kCumTlb4OyIarkoSqBNTf//0fwBAAD//wMAUEsBAi0AFAAG&#10;AAgAAAAhALaDOJL+AAAA4QEAABMAAAAAAAAAAAAAAAAAAAAAAFtDb250ZW50X1R5cGVzXS54bWxQ&#10;SwECLQAUAAYACAAAACEAOP0h/9YAAACUAQAACwAAAAAAAAAAAAAAAAAvAQAAX3JlbHMvLnJlbHNQ&#10;SwECLQAUAAYACAAAACEAJmAHvawBAABKAwAADgAAAAAAAAAAAAAAAAAuAgAAZHJzL2Uyb0RvYy54&#10;bWxQSwECLQAUAAYACAAAACEAu/j9q+MAAAAPAQAADwAAAAAAAAAAAAAAAAAGBAAAZHJzL2Rvd25y&#10;ZXYueG1sUEsFBgAAAAAEAAQA8wAAABYFAAAAAA==&#10;" filled="f" stroked="f">
              <v:path arrowok="t"/>
              <v:textbox inset="0,0,0,0">
                <w:txbxContent>
                  <w:p w:rsidR="008B5EB7" w:rsidRDefault="008B5EB7">
                    <w:pPr>
                      <w:spacing w:before="11"/>
                      <w:ind w:left="60"/>
                      <w:rPr>
                        <w:sz w:val="20"/>
                      </w:rPr>
                    </w:pPr>
                    <w:r>
                      <w:rPr>
                        <w:spacing w:val="-10"/>
                        <w:sz w:val="20"/>
                      </w:rPr>
                      <w:t>7</w:t>
                    </w:r>
                  </w:p>
                  <w:p w:rsidR="008B5EB7" w:rsidRDefault="008B5EB7">
                    <w:pPr>
                      <w:spacing w:before="1"/>
                      <w:ind w:left="60"/>
                      <w:rPr>
                        <w:sz w:val="20"/>
                      </w:rPr>
                    </w:pPr>
                    <w:r>
                      <w:rPr>
                        <w:spacing w:val="-10"/>
                        <w:sz w:val="20"/>
                      </w:rPr>
                      <w:fldChar w:fldCharType="begin"/>
                    </w:r>
                    <w:r>
                      <w:rPr>
                        <w:spacing w:val="-10"/>
                        <w:sz w:val="20"/>
                      </w:rPr>
                      <w:instrText xml:space="preserve"> PAGE </w:instrText>
                    </w:r>
                    <w:r>
                      <w:rPr>
                        <w:spacing w:val="-10"/>
                        <w:sz w:val="20"/>
                      </w:rPr>
                      <w:fldChar w:fldCharType="separate"/>
                    </w:r>
                    <w:r w:rsidR="00D7785A">
                      <w:rPr>
                        <w:noProof/>
                        <w:spacing w:val="-10"/>
                        <w:sz w:val="20"/>
                      </w:rPr>
                      <w:t>9</w:t>
                    </w:r>
                    <w:r>
                      <w:rPr>
                        <w:spacing w:val="-10"/>
                        <w:sz w:val="20"/>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5EB7" w:rsidRDefault="008B5EB7">
    <w:pPr>
      <w:pStyle w:val="a3"/>
      <w:spacing w:line="14" w:lineRule="auto"/>
      <w:ind w:left="0"/>
      <w:jc w:val="left"/>
      <w:rPr>
        <w:sz w:val="20"/>
      </w:rPr>
    </w:pPr>
    <w:r>
      <w:rPr>
        <w:noProof/>
        <w:sz w:val="20"/>
        <w:lang w:eastAsia="ru-RU"/>
      </w:rPr>
      <mc:AlternateContent>
        <mc:Choice Requires="wps">
          <w:drawing>
            <wp:anchor distT="0" distB="0" distL="0" distR="0" simplePos="0" relativeHeight="457853952" behindDoc="1" locked="0" layoutInCell="1" allowOverlap="1">
              <wp:simplePos x="0" y="0"/>
              <wp:positionH relativeFrom="page">
                <wp:posOffset>6852919</wp:posOffset>
              </wp:positionH>
              <wp:positionV relativeFrom="page">
                <wp:posOffset>10086843</wp:posOffset>
              </wp:positionV>
              <wp:extent cx="152400" cy="313055"/>
              <wp:effectExtent l="0" t="0" r="0" b="0"/>
              <wp:wrapNone/>
              <wp:docPr id="290" name="Text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313055"/>
                      </a:xfrm>
                      <a:prstGeom prst="rect">
                        <a:avLst/>
                      </a:prstGeom>
                    </wps:spPr>
                    <wps:txbx>
                      <w:txbxContent>
                        <w:p w:rsidR="008B5EB7" w:rsidRDefault="008B5EB7">
                          <w:pPr>
                            <w:spacing w:before="11"/>
                            <w:ind w:left="60"/>
                            <w:rPr>
                              <w:sz w:val="20"/>
                            </w:rPr>
                          </w:pPr>
                          <w:r>
                            <w:rPr>
                              <w:spacing w:val="-10"/>
                              <w:sz w:val="20"/>
                            </w:rPr>
                            <w:t>8</w:t>
                          </w:r>
                        </w:p>
                        <w:p w:rsidR="008B5EB7" w:rsidRDefault="008B5EB7">
                          <w:pPr>
                            <w:spacing w:before="1"/>
                            <w:ind w:left="60"/>
                            <w:rPr>
                              <w:sz w:val="20"/>
                            </w:rPr>
                          </w:pPr>
                          <w:r>
                            <w:rPr>
                              <w:spacing w:val="-10"/>
                              <w:sz w:val="20"/>
                            </w:rPr>
                            <w:fldChar w:fldCharType="begin"/>
                          </w:r>
                          <w:r>
                            <w:rPr>
                              <w:spacing w:val="-10"/>
                              <w:sz w:val="20"/>
                            </w:rPr>
                            <w:instrText xml:space="preserve"> PAGE </w:instrText>
                          </w:r>
                          <w:r>
                            <w:rPr>
                              <w:spacing w:val="-10"/>
                              <w:sz w:val="20"/>
                            </w:rPr>
                            <w:fldChar w:fldCharType="separate"/>
                          </w:r>
                          <w:r w:rsidR="00D7785A">
                            <w:rPr>
                              <w:noProof/>
                              <w:spacing w:val="-10"/>
                              <w:sz w:val="20"/>
                            </w:rPr>
                            <w:t>9</w:t>
                          </w:r>
                          <w:r>
                            <w:rPr>
                              <w:spacing w:val="-10"/>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90" o:spid="_x0000_s1149" type="#_x0000_t202" style="position:absolute;margin-left:539.6pt;margin-top:794.25pt;width:12pt;height:24.65pt;z-index:-45462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SbrqgEAAEoDAAAOAAAAZHJzL2Uyb0RvYy54bWysU9uO0zAQfUfiHyy/U6ddiiBqugJWIKQV&#10;IO3uBziO3VjEHuNxm/TvGTu9rOBtxYtje47PnDMz2dxObmAHHdGCb/hyUXGmvYLO+l3Dnx6/vHnP&#10;GSbpOzmA1w0/auS329evNmOo9Qp6GDodGZF4rMfQ8D6lUAuBqtdO4gKC9hQ0EJ1MdIw70UU5Ersb&#10;xKqq3okRYhciKI1It3dzkG8LvzFapR/GoE5saDhpS2WNZW3zKrYbWe+iDL1VJxnyBSqctJ6SXqju&#10;ZJJsH+0/VM6qCAgmLRQ4AcZYpYsHcrOs/nLz0MugixcqDoZLmfD/0arvh5+R2a7hqw9UHy8dNelR&#10;T6mFieUrKtAYsCbcQyBkmj7BRI0uZjHcg/qFBBHPMPMDJHQuyGSiy1+yyugh5The6k5pmMps69Xb&#10;iiKKQjfLm2q9zmnF9XGImL5qcCxvGh6prUWAPNxjmqFnyEnLnD6rSlM7zQYLa75qoTuSl5Ha3nD8&#10;vZdRczZ881TXPCPnTTxv2vMmpuEzlEnKljx83Ccwtii48p4UUMOKh9Nw5Yl4fi6o6y+w/QMAAP//&#10;AwBQSwMEFAAGAAgAAAAhALv4/avjAAAADwEAAA8AAABkcnMvZG93bnJldi54bWxMj8FOwzAQRO9I&#10;/IO1SNyo3VRp0hCnQkUVB8ShBaQe3djEEbEd2W7q/j3bU7nN7I5m39brZAYyKR96ZznMZwyIsq2T&#10;ve04fH1un0ogIQorxeCs4nBRAdbN/V0tKunOdqemfewIlthQCQ46xrGiNLRaGRFmblQWdz/OGxHR&#10;+o5KL85YbgaaMbakRvQWL2gxqo1W7e/+ZDh8b8btezpo8THl8u01K3YX3ybOHx/SyzOQqFK8heGK&#10;j+jQINPRnawMZEDPilWGWVR5WeZArpk5W+DsiGq5KEqgTU3//9H8AQAA//8DAFBLAQItABQABgAI&#10;AAAAIQC2gziS/gAAAOEBAAATAAAAAAAAAAAAAAAAAAAAAABbQ29udGVudF9UeXBlc10ueG1sUEsB&#10;Ai0AFAAGAAgAAAAhADj9If/WAAAAlAEAAAsAAAAAAAAAAAAAAAAALwEAAF9yZWxzLy5yZWxzUEsB&#10;Ai0AFAAGAAgAAAAhAPIZJuuqAQAASgMAAA4AAAAAAAAAAAAAAAAALgIAAGRycy9lMm9Eb2MueG1s&#10;UEsBAi0AFAAGAAgAAAAhALv4/avjAAAADwEAAA8AAAAAAAAAAAAAAAAABAQAAGRycy9kb3ducmV2&#10;LnhtbFBLBQYAAAAABAAEAPMAAAAUBQAAAAA=&#10;" filled="f" stroked="f">
              <v:path arrowok="t"/>
              <v:textbox inset="0,0,0,0">
                <w:txbxContent>
                  <w:p w:rsidR="008B5EB7" w:rsidRDefault="008B5EB7">
                    <w:pPr>
                      <w:spacing w:before="11"/>
                      <w:ind w:left="60"/>
                      <w:rPr>
                        <w:sz w:val="20"/>
                      </w:rPr>
                    </w:pPr>
                    <w:r>
                      <w:rPr>
                        <w:spacing w:val="-10"/>
                        <w:sz w:val="20"/>
                      </w:rPr>
                      <w:t>8</w:t>
                    </w:r>
                  </w:p>
                  <w:p w:rsidR="008B5EB7" w:rsidRDefault="008B5EB7">
                    <w:pPr>
                      <w:spacing w:before="1"/>
                      <w:ind w:left="60"/>
                      <w:rPr>
                        <w:sz w:val="20"/>
                      </w:rPr>
                    </w:pPr>
                    <w:r>
                      <w:rPr>
                        <w:spacing w:val="-10"/>
                        <w:sz w:val="20"/>
                      </w:rPr>
                      <w:fldChar w:fldCharType="begin"/>
                    </w:r>
                    <w:r>
                      <w:rPr>
                        <w:spacing w:val="-10"/>
                        <w:sz w:val="20"/>
                      </w:rPr>
                      <w:instrText xml:space="preserve"> PAGE </w:instrText>
                    </w:r>
                    <w:r>
                      <w:rPr>
                        <w:spacing w:val="-10"/>
                        <w:sz w:val="20"/>
                      </w:rPr>
                      <w:fldChar w:fldCharType="separate"/>
                    </w:r>
                    <w:r w:rsidR="00D7785A">
                      <w:rPr>
                        <w:noProof/>
                        <w:spacing w:val="-10"/>
                        <w:sz w:val="20"/>
                      </w:rPr>
                      <w:t>9</w:t>
                    </w:r>
                    <w:r>
                      <w:rPr>
                        <w:spacing w:val="-10"/>
                        <w:sz w:val="20"/>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5EB7" w:rsidRDefault="008B5EB7">
    <w:pPr>
      <w:pStyle w:val="a3"/>
      <w:spacing w:line="14" w:lineRule="auto"/>
      <w:ind w:left="0"/>
      <w:jc w:val="left"/>
      <w:rPr>
        <w:sz w:val="20"/>
      </w:rPr>
    </w:pPr>
    <w:r>
      <w:rPr>
        <w:noProof/>
        <w:sz w:val="20"/>
        <w:lang w:eastAsia="ru-RU"/>
      </w:rPr>
      <mc:AlternateContent>
        <mc:Choice Requires="wps">
          <w:drawing>
            <wp:anchor distT="0" distB="0" distL="0" distR="0" simplePos="0" relativeHeight="457854464" behindDoc="1" locked="0" layoutInCell="1" allowOverlap="1">
              <wp:simplePos x="0" y="0"/>
              <wp:positionH relativeFrom="page">
                <wp:posOffset>6878319</wp:posOffset>
              </wp:positionH>
              <wp:positionV relativeFrom="page">
                <wp:posOffset>10086843</wp:posOffset>
              </wp:positionV>
              <wp:extent cx="88900" cy="313055"/>
              <wp:effectExtent l="0" t="0" r="0" b="0"/>
              <wp:wrapNone/>
              <wp:docPr id="291" name="Text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 cy="313055"/>
                      </a:xfrm>
                      <a:prstGeom prst="rect">
                        <a:avLst/>
                      </a:prstGeom>
                    </wps:spPr>
                    <wps:txbx>
                      <w:txbxContent>
                        <w:p w:rsidR="008B5EB7" w:rsidRDefault="008B5EB7">
                          <w:pPr>
                            <w:spacing w:before="11"/>
                            <w:ind w:left="20"/>
                            <w:rPr>
                              <w:sz w:val="20"/>
                            </w:rPr>
                          </w:pPr>
                          <w:r>
                            <w:rPr>
                              <w:spacing w:val="-10"/>
                              <w:sz w:val="20"/>
                            </w:rPr>
                            <w:t>9</w:t>
                          </w:r>
                        </w:p>
                        <w:p w:rsidR="008B5EB7" w:rsidRDefault="008B5EB7">
                          <w:pPr>
                            <w:spacing w:before="1"/>
                            <w:ind w:left="20"/>
                            <w:rPr>
                              <w:sz w:val="20"/>
                            </w:rPr>
                          </w:pPr>
                          <w:r>
                            <w:rPr>
                              <w:spacing w:val="-10"/>
                              <w:sz w:val="20"/>
                            </w:rPr>
                            <w:t>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91" o:spid="_x0000_s1150" type="#_x0000_t202" style="position:absolute;margin-left:541.6pt;margin-top:794.25pt;width:7pt;height:24.65pt;z-index:-45462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K5HrAEAAEkDAAAOAAAAZHJzL2Uyb0RvYy54bWysU8Fu2zAMvQ/oPwi6N3ZStEiNOMXaYsOA&#10;YhvQ7gNkWYqFWaImKrHz96PkOC22W9ELTYlPj3wkvbkbbc8OKqABV/PlouRMOQmtcbua/3r5crnm&#10;DKNwrejBqZofFfK77cWnzeArtYIO+lYFRiQOq8HXvIvRV0WBslNW4AK8chTUEKyIdAy7og1iIHbb&#10;F6uyvCkGCK0PIBUi3T5OQb7N/ForGX9ojSqyvuZUW8w2ZNskW2w3otoF4TsjT2WId1RhhXGU9Ez1&#10;KKJg+2D+o7JGBkDQcSHBFqC1kSprIDXL8h81z53wKmuh5qA/twk/jlZ+P/wMzLQ1X90uOXPC0pBe&#10;1BgbGFm6ogYNHivCPXtCxvEeRhp0Fov+CeRvJEjxBjM9QEKnhow62PQlqYwe0gyO575TGibpcr2+&#10;LSkgKXK1vCqvr1PW4vWtDxi/KrAsOTUPNNWcXxyeME7QGXIqZcqeiopjM076bmYtDbRHkjLQ1GuO&#10;f/YiKM76b47amlZkdsLsNLMTYv8AeZGSIgef9xG0yRWkVBPvqQKaV9Zw2q20EG/PGfX6B2z/AgAA&#10;//8DAFBLAwQUAAYACAAAACEAImOoB+IAAAAPAQAADwAAAGRycy9kb3ducmV2LnhtbEyPwU7DMBBE&#10;70j8g7VI3KhNqjQmxKlQUcUBcWgBiaMbmzgitiPbTd2/Z3uC28zuaPZts852JLMOcfBOwP2CAdGu&#10;82pwvYCP9+0dBxKTdEqO3mkBZx1h3V5fNbJW/uR2et6nnmCJi7UUYFKaakpjZ7SVceEn7XD37YOV&#10;CW3oqQryhOV2pAVjK2rl4PCCkZPeGN397I9WwOdm2r7mLyPf5lK9PBfV7hy6LMTtTX56BJJ0Tn9h&#10;uOAjOrTIdPBHpyIZ0TO+LDCLquS8BHLJsIcKZwdUq2XFgbYN/f9H+wsAAP//AwBQSwECLQAUAAYA&#10;CAAAACEAtoM4kv4AAADhAQAAEwAAAAAAAAAAAAAAAAAAAAAAW0NvbnRlbnRfVHlwZXNdLnhtbFBL&#10;AQItABQABgAIAAAAIQA4/SH/1gAAAJQBAAALAAAAAAAAAAAAAAAAAC8BAABfcmVscy8ucmVsc1BL&#10;AQItABQABgAIAAAAIQCBwK5HrAEAAEkDAAAOAAAAAAAAAAAAAAAAAC4CAABkcnMvZTJvRG9jLnht&#10;bFBLAQItABQABgAIAAAAIQAiY6gH4gAAAA8BAAAPAAAAAAAAAAAAAAAAAAYEAABkcnMvZG93bnJl&#10;di54bWxQSwUGAAAAAAQABADzAAAAFQUAAAAA&#10;" filled="f" stroked="f">
              <v:path arrowok="t"/>
              <v:textbox inset="0,0,0,0">
                <w:txbxContent>
                  <w:p w:rsidR="008B5EB7" w:rsidRDefault="008B5EB7">
                    <w:pPr>
                      <w:spacing w:before="11"/>
                      <w:ind w:left="20"/>
                      <w:rPr>
                        <w:sz w:val="20"/>
                      </w:rPr>
                    </w:pPr>
                    <w:r>
                      <w:rPr>
                        <w:spacing w:val="-10"/>
                        <w:sz w:val="20"/>
                      </w:rPr>
                      <w:t>9</w:t>
                    </w:r>
                  </w:p>
                  <w:p w:rsidR="008B5EB7" w:rsidRDefault="008B5EB7">
                    <w:pPr>
                      <w:spacing w:before="1"/>
                      <w:ind w:left="20"/>
                      <w:rPr>
                        <w:sz w:val="20"/>
                      </w:rPr>
                    </w:pPr>
                    <w:r>
                      <w:rPr>
                        <w:spacing w:val="-10"/>
                        <w:sz w:val="20"/>
                      </w:rPr>
                      <w:t>0</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5EB7" w:rsidRDefault="008B5EB7">
    <w:pPr>
      <w:pStyle w:val="a3"/>
      <w:spacing w:line="14" w:lineRule="auto"/>
      <w:ind w:left="0"/>
      <w:jc w:val="left"/>
      <w:rPr>
        <w:sz w:val="20"/>
      </w:rPr>
    </w:pPr>
    <w:r>
      <w:rPr>
        <w:noProof/>
        <w:sz w:val="20"/>
        <w:lang w:eastAsia="ru-RU"/>
      </w:rPr>
      <mc:AlternateContent>
        <mc:Choice Requires="wps">
          <w:drawing>
            <wp:anchor distT="0" distB="0" distL="0" distR="0" simplePos="0" relativeHeight="457854976" behindDoc="1" locked="0" layoutInCell="1" allowOverlap="1">
              <wp:simplePos x="0" y="0"/>
              <wp:positionH relativeFrom="page">
                <wp:posOffset>6852919</wp:posOffset>
              </wp:positionH>
              <wp:positionV relativeFrom="page">
                <wp:posOffset>10086843</wp:posOffset>
              </wp:positionV>
              <wp:extent cx="152400" cy="313055"/>
              <wp:effectExtent l="0" t="0" r="0" b="0"/>
              <wp:wrapNone/>
              <wp:docPr id="292" name="Text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313055"/>
                      </a:xfrm>
                      <a:prstGeom prst="rect">
                        <a:avLst/>
                      </a:prstGeom>
                    </wps:spPr>
                    <wps:txbx>
                      <w:txbxContent>
                        <w:p w:rsidR="008B5EB7" w:rsidRDefault="008B5EB7">
                          <w:pPr>
                            <w:spacing w:before="11"/>
                            <w:ind w:left="60"/>
                            <w:rPr>
                              <w:sz w:val="20"/>
                            </w:rPr>
                          </w:pPr>
                          <w:r>
                            <w:rPr>
                              <w:spacing w:val="-10"/>
                              <w:sz w:val="20"/>
                            </w:rPr>
                            <w:t>9</w:t>
                          </w:r>
                        </w:p>
                        <w:p w:rsidR="008B5EB7" w:rsidRDefault="008B5EB7">
                          <w:pPr>
                            <w:spacing w:before="1"/>
                            <w:ind w:left="60"/>
                            <w:rPr>
                              <w:sz w:val="20"/>
                            </w:rPr>
                          </w:pPr>
                          <w:r>
                            <w:rPr>
                              <w:spacing w:val="-10"/>
                              <w:sz w:val="20"/>
                            </w:rPr>
                            <w:fldChar w:fldCharType="begin"/>
                          </w:r>
                          <w:r>
                            <w:rPr>
                              <w:spacing w:val="-10"/>
                              <w:sz w:val="20"/>
                            </w:rPr>
                            <w:instrText xml:space="preserve"> PAGE </w:instrText>
                          </w:r>
                          <w:r>
                            <w:rPr>
                              <w:spacing w:val="-10"/>
                              <w:sz w:val="20"/>
                            </w:rPr>
                            <w:fldChar w:fldCharType="separate"/>
                          </w:r>
                          <w:r w:rsidR="00D7785A">
                            <w:rPr>
                              <w:noProof/>
                              <w:spacing w:val="-10"/>
                              <w:sz w:val="20"/>
                            </w:rPr>
                            <w:t>3</w:t>
                          </w:r>
                          <w:r>
                            <w:rPr>
                              <w:spacing w:val="-10"/>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92" o:spid="_x0000_s1151" type="#_x0000_t202" style="position:absolute;margin-left:539.6pt;margin-top:794.25pt;width:12pt;height:24.65pt;z-index:-45461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h1MrQEAAEoDAAAOAAAAZHJzL2Uyb0RvYy54bWysU8tu2zAQvBfoPxC815KVug/BctA2aFEg&#10;aAok/QCKIi2iIpfl0pb8911SlhM0t6AXiuQOZ2d2V9vryQ7sqAIacA1fr0rOlJPQGbdv+K+Hr28+&#10;cIZRuE4M4FTDTwr59e71q+3oa1VBD0OnAiMSh/XoG97H6OuiQNkrK3AFXjkKaghWRDqGfdEFMRK7&#10;HYqqLN8VI4TOB5AKkW5v5iDfZX6tlYx3WqOKbGg4aYt5DXlt01rstqLeB+F7I88yxAtUWGEcJb1Q&#10;3Ygo2CGYZ1TWyAAIOq4k2AK0NlJlD+RmXf7j5r4XXmUvVBz0lzLh/6OVP44/AzNdw6uPFWdOWGrS&#10;g5piCxNLV1Sg0WNNuHtPyDh9hokanc2ivwX5GwlSPMHMD5DQqSCTDjZ9ySqjh9SD06XulIbJxLap&#10;3pYUkRS6Wl+Vm01KWzw+9gHjNwWWpU3DA7U1CxDHW4wzdIGctczpk6o4tdNs8P1ipoXuRF5GanvD&#10;8c9BBMXZ8N1RXdOMLJuwbNplE+LwBfIkJUsOPh0iaJMVpFQz71kBNSx7OA9Xmoin54x6/AV2fwEA&#10;AP//AwBQSwMEFAAGAAgAAAAhALv4/avjAAAADwEAAA8AAABkcnMvZG93bnJldi54bWxMj8FOwzAQ&#10;RO9I/IO1SNyo3VRp0hCnQkUVB8ShBaQe3djEEbEd2W7q/j3bU7nN7I5m39brZAYyKR96ZznMZwyI&#10;sq2Tve04fH1un0ogIQorxeCs4nBRAdbN/V0tKunOdqemfewIlthQCQ46xrGiNLRaGRFmblQWdz/O&#10;GxHR+o5KL85YbgaaMbakRvQWL2gxqo1W7e/+ZDh8b8btezpo8THl8u01K3YX3ybOHx/SyzOQqFK8&#10;heGKj+jQINPRnawMZEDPilWGWVR5WeZArpk5W+DsiGq5KEqgTU3//9H8AQAA//8DAFBLAQItABQA&#10;BgAIAAAAIQC2gziS/gAAAOEBAAATAAAAAAAAAAAAAAAAAAAAAABbQ29udGVudF9UeXBlc10ueG1s&#10;UEsBAi0AFAAGAAgAAAAhADj9If/WAAAAlAEAAAsAAAAAAAAAAAAAAAAALwEAAF9yZWxzLy5yZWxz&#10;UEsBAi0AFAAGAAgAAAAhAD1CHUytAQAASgMAAA4AAAAAAAAAAAAAAAAALgIAAGRycy9lMm9Eb2Mu&#10;eG1sUEsBAi0AFAAGAAgAAAAhALv4/avjAAAADwEAAA8AAAAAAAAAAAAAAAAABwQAAGRycy9kb3du&#10;cmV2LnhtbFBLBQYAAAAABAAEAPMAAAAXBQAAAAA=&#10;" filled="f" stroked="f">
              <v:path arrowok="t"/>
              <v:textbox inset="0,0,0,0">
                <w:txbxContent>
                  <w:p w:rsidR="008B5EB7" w:rsidRDefault="008B5EB7">
                    <w:pPr>
                      <w:spacing w:before="11"/>
                      <w:ind w:left="60"/>
                      <w:rPr>
                        <w:sz w:val="20"/>
                      </w:rPr>
                    </w:pPr>
                    <w:r>
                      <w:rPr>
                        <w:spacing w:val="-10"/>
                        <w:sz w:val="20"/>
                      </w:rPr>
                      <w:t>9</w:t>
                    </w:r>
                  </w:p>
                  <w:p w:rsidR="008B5EB7" w:rsidRDefault="008B5EB7">
                    <w:pPr>
                      <w:spacing w:before="1"/>
                      <w:ind w:left="60"/>
                      <w:rPr>
                        <w:sz w:val="20"/>
                      </w:rPr>
                    </w:pPr>
                    <w:r>
                      <w:rPr>
                        <w:spacing w:val="-10"/>
                        <w:sz w:val="20"/>
                      </w:rPr>
                      <w:fldChar w:fldCharType="begin"/>
                    </w:r>
                    <w:r>
                      <w:rPr>
                        <w:spacing w:val="-10"/>
                        <w:sz w:val="20"/>
                      </w:rPr>
                      <w:instrText xml:space="preserve"> PAGE </w:instrText>
                    </w:r>
                    <w:r>
                      <w:rPr>
                        <w:spacing w:val="-10"/>
                        <w:sz w:val="20"/>
                      </w:rPr>
                      <w:fldChar w:fldCharType="separate"/>
                    </w:r>
                    <w:r w:rsidR="00D7785A">
                      <w:rPr>
                        <w:noProof/>
                        <w:spacing w:val="-10"/>
                        <w:sz w:val="20"/>
                      </w:rPr>
                      <w:t>3</w:t>
                    </w:r>
                    <w:r>
                      <w:rPr>
                        <w:spacing w:val="-10"/>
                        <w:sz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5EB7" w:rsidRDefault="008B5EB7">
    <w:pPr>
      <w:pStyle w:val="a3"/>
      <w:spacing w:line="14" w:lineRule="auto"/>
      <w:ind w:left="0"/>
      <w:jc w:val="left"/>
      <w:rPr>
        <w:sz w:val="20"/>
      </w:rPr>
    </w:pPr>
    <w:r>
      <w:rPr>
        <w:noProof/>
        <w:sz w:val="20"/>
        <w:lang w:eastAsia="ru-RU"/>
      </w:rPr>
      <mc:AlternateContent>
        <mc:Choice Requires="wps">
          <w:drawing>
            <wp:anchor distT="0" distB="0" distL="0" distR="0" simplePos="0" relativeHeight="457841664" behindDoc="1" locked="0" layoutInCell="1" allowOverlap="1">
              <wp:simplePos x="0" y="0"/>
              <wp:positionH relativeFrom="page">
                <wp:posOffset>9610090</wp:posOffset>
              </wp:positionH>
              <wp:positionV relativeFrom="page">
                <wp:posOffset>6794737</wp:posOffset>
              </wp:positionV>
              <wp:extent cx="306070" cy="17335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70" cy="173355"/>
                      </a:xfrm>
                      <a:prstGeom prst="rect">
                        <a:avLst/>
                      </a:prstGeom>
                    </wps:spPr>
                    <wps:txbx>
                      <w:txbxContent>
                        <w:p w:rsidR="008B5EB7" w:rsidRDefault="008B5EB7">
                          <w:pPr>
                            <w:spacing w:before="18"/>
                            <w:ind w:left="20"/>
                            <w:rPr>
                              <w:rFonts w:ascii="Trebuchet MS"/>
                              <w:sz w:val="20"/>
                            </w:rPr>
                          </w:pPr>
                          <w:r>
                            <w:rPr>
                              <w:rFonts w:ascii="Trebuchet MS"/>
                              <w:spacing w:val="-5"/>
                              <w:w w:val="120"/>
                              <w:sz w:val="20"/>
                            </w:rPr>
                            <w:fldChar w:fldCharType="begin"/>
                          </w:r>
                          <w:r>
                            <w:rPr>
                              <w:rFonts w:ascii="Trebuchet MS"/>
                              <w:spacing w:val="-5"/>
                              <w:w w:val="120"/>
                              <w:sz w:val="20"/>
                            </w:rPr>
                            <w:instrText xml:space="preserve"> PAGE </w:instrText>
                          </w:r>
                          <w:r>
                            <w:rPr>
                              <w:rFonts w:ascii="Trebuchet MS"/>
                              <w:spacing w:val="-5"/>
                              <w:w w:val="120"/>
                              <w:sz w:val="20"/>
                            </w:rPr>
                            <w:fldChar w:fldCharType="separate"/>
                          </w:r>
                          <w:r w:rsidR="003C245A">
                            <w:rPr>
                              <w:rFonts w:ascii="Trebuchet MS"/>
                              <w:noProof/>
                              <w:spacing w:val="-5"/>
                              <w:w w:val="120"/>
                              <w:sz w:val="20"/>
                            </w:rPr>
                            <w:t>106</w:t>
                          </w:r>
                          <w:r>
                            <w:rPr>
                              <w:rFonts w:ascii="Trebuchet MS"/>
                              <w:spacing w:val="-5"/>
                              <w:w w:val="120"/>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4" o:spid="_x0000_s1126" type="#_x0000_t202" style="position:absolute;margin-left:756.7pt;margin-top:535pt;width:24.1pt;height:13.65pt;z-index:-45474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5faqwEAAEcDAAAOAAAAZHJzL2Uyb0RvYy54bWysUsFu2zAMvQ/oPwi6N3aStR2MOMW2YkWB&#10;YhvQ9gNkWYqFWaImKrHz96PkOC22W7GLTItPj++R3NyOtmcHFdCAq/lyUXKmnITWuF3NX56/XX7i&#10;DKNwrejBqZofFfLb7cWHzeArtYIO+lYFRiQOq8HXvIvRV0WBslNW4AK8cpTUEKyI9Bt2RRvEQOy2&#10;L1ZleV0MEFofQCpEur2bknyb+bVWMv7QGlVkfc1JW8xnyGeTzmK7EdUuCN8ZeZIh3qHCCuOo6Jnq&#10;TkTB9sH8Q2WNDICg40KCLUBrI1X2QG6W5V9unjrhVfZCzUF/bhP+P1r5/fAzMNPWfPWRMycszehZ&#10;jbGBkdENtWfwWBHqyRMujl9gpDFnq+gfQf5CghRvMNMDJHRqx6iDTV8yyughTeB47jpVYZIu1+V1&#10;eUMZSanlzXp9dZXKFq+PfcB4r8CyFNQ80FCzAHF4xDhBZ8hJy1Q+qYpjM072Zi8NtEeyMtDMa46/&#10;9yIozvoHR01NCzIHYQ6aOQix/wp5jZIjB5/3EbTJAlKlifckgKaVLZw2K63D2/+Met3/7R8AAAD/&#10;/wMAUEsDBBQABgAIAAAAIQALj8L34wAAAA8BAAAPAAAAZHJzL2Rvd25yZXYueG1sTI/BTsMwEETv&#10;SPyDtUjcqJ2WJBDiVKio4oB6aAGJoxubOCK2I9tN3b9nc4Lbzu5o9k29TmYgk/Khd5ZDtmBAlG2d&#10;7G3H4eN9e/cAJERhpRicVRwuKsC6ub6qRSXd2e7VdIgdwRAbKsFBxzhWlIZWKyPCwo3K4u3beSMi&#10;St9R6cUZw81Al4wV1Ije4gctRrXRqv05nAyHz824fUtfWuymXL6+LMv9xbeJ89ub9PwEJKoU/8ww&#10;4yM6NMh0dCcrAxlQ59nqHr04sZJhrdmTF1kB5DjvHssV0Kam/3s0vwAAAP//AwBQSwECLQAUAAYA&#10;CAAAACEAtoM4kv4AAADhAQAAEwAAAAAAAAAAAAAAAAAAAAAAW0NvbnRlbnRfVHlwZXNdLnhtbFBL&#10;AQItABQABgAIAAAAIQA4/SH/1gAAAJQBAAALAAAAAAAAAAAAAAAAAC8BAABfcmVscy8ucmVsc1BL&#10;AQItABQABgAIAAAAIQC5X5faqwEAAEcDAAAOAAAAAAAAAAAAAAAAAC4CAABkcnMvZTJvRG9jLnht&#10;bFBLAQItABQABgAIAAAAIQALj8L34wAAAA8BAAAPAAAAAAAAAAAAAAAAAAUEAABkcnMvZG93bnJl&#10;di54bWxQSwUGAAAAAAQABADzAAAAFQUAAAAA&#10;" filled="f" stroked="f">
              <v:path arrowok="t"/>
              <v:textbox inset="0,0,0,0">
                <w:txbxContent>
                  <w:p w:rsidR="008B5EB7" w:rsidRDefault="008B5EB7">
                    <w:pPr>
                      <w:spacing w:before="18"/>
                      <w:ind w:left="20"/>
                      <w:rPr>
                        <w:rFonts w:ascii="Trebuchet MS"/>
                        <w:sz w:val="20"/>
                      </w:rPr>
                    </w:pPr>
                    <w:r>
                      <w:rPr>
                        <w:rFonts w:ascii="Trebuchet MS"/>
                        <w:spacing w:val="-5"/>
                        <w:w w:val="120"/>
                        <w:sz w:val="20"/>
                      </w:rPr>
                      <w:fldChar w:fldCharType="begin"/>
                    </w:r>
                    <w:r>
                      <w:rPr>
                        <w:rFonts w:ascii="Trebuchet MS"/>
                        <w:spacing w:val="-5"/>
                        <w:w w:val="120"/>
                        <w:sz w:val="20"/>
                      </w:rPr>
                      <w:instrText xml:space="preserve"> PAGE </w:instrText>
                    </w:r>
                    <w:r>
                      <w:rPr>
                        <w:rFonts w:ascii="Trebuchet MS"/>
                        <w:spacing w:val="-5"/>
                        <w:w w:val="120"/>
                        <w:sz w:val="20"/>
                      </w:rPr>
                      <w:fldChar w:fldCharType="separate"/>
                    </w:r>
                    <w:r w:rsidR="003C245A">
                      <w:rPr>
                        <w:rFonts w:ascii="Trebuchet MS"/>
                        <w:noProof/>
                        <w:spacing w:val="-5"/>
                        <w:w w:val="120"/>
                        <w:sz w:val="20"/>
                      </w:rPr>
                      <w:t>106</w:t>
                    </w:r>
                    <w:r>
                      <w:rPr>
                        <w:rFonts w:ascii="Trebuchet MS"/>
                        <w:spacing w:val="-5"/>
                        <w:w w:val="120"/>
                        <w:sz w:val="20"/>
                      </w:rP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5EB7" w:rsidRDefault="008B5EB7">
    <w:pPr>
      <w:pStyle w:val="a3"/>
      <w:spacing w:line="14" w:lineRule="auto"/>
      <w:ind w:left="0"/>
      <w:jc w:val="left"/>
      <w:rPr>
        <w:sz w:val="20"/>
      </w:rPr>
    </w:pPr>
    <w:r>
      <w:rPr>
        <w:noProof/>
        <w:sz w:val="20"/>
        <w:lang w:eastAsia="ru-RU"/>
      </w:rPr>
      <mc:AlternateContent>
        <mc:Choice Requires="wps">
          <w:drawing>
            <wp:anchor distT="0" distB="0" distL="0" distR="0" simplePos="0" relativeHeight="457855488" behindDoc="1" locked="0" layoutInCell="1" allowOverlap="1">
              <wp:simplePos x="0" y="0"/>
              <wp:positionH relativeFrom="page">
                <wp:posOffset>6413500</wp:posOffset>
              </wp:positionH>
              <wp:positionV relativeFrom="page">
                <wp:posOffset>9299800</wp:posOffset>
              </wp:positionV>
              <wp:extent cx="331470" cy="173355"/>
              <wp:effectExtent l="0" t="0" r="0" b="0"/>
              <wp:wrapNone/>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 cy="173355"/>
                      </a:xfrm>
                      <a:prstGeom prst="rect">
                        <a:avLst/>
                      </a:prstGeom>
                    </wps:spPr>
                    <wps:txbx>
                      <w:txbxContent>
                        <w:p w:rsidR="008B5EB7" w:rsidRDefault="008B5EB7">
                          <w:pPr>
                            <w:spacing w:before="18"/>
                            <w:ind w:left="60"/>
                            <w:rPr>
                              <w:rFonts w:ascii="Trebuchet MS"/>
                              <w:sz w:val="20"/>
                            </w:rPr>
                          </w:pPr>
                          <w:r>
                            <w:rPr>
                              <w:rFonts w:ascii="Trebuchet MS"/>
                              <w:spacing w:val="-5"/>
                              <w:w w:val="120"/>
                              <w:sz w:val="20"/>
                            </w:rPr>
                            <w:fldChar w:fldCharType="begin"/>
                          </w:r>
                          <w:r>
                            <w:rPr>
                              <w:rFonts w:ascii="Trebuchet MS"/>
                              <w:spacing w:val="-5"/>
                              <w:w w:val="120"/>
                              <w:sz w:val="20"/>
                            </w:rPr>
                            <w:instrText xml:space="preserve"> PAGE </w:instrText>
                          </w:r>
                          <w:r>
                            <w:rPr>
                              <w:rFonts w:ascii="Trebuchet MS"/>
                              <w:spacing w:val="-5"/>
                              <w:w w:val="120"/>
                              <w:sz w:val="20"/>
                            </w:rPr>
                            <w:fldChar w:fldCharType="separate"/>
                          </w:r>
                          <w:r w:rsidR="00D7785A">
                            <w:rPr>
                              <w:rFonts w:ascii="Trebuchet MS"/>
                              <w:noProof/>
                              <w:spacing w:val="-5"/>
                              <w:w w:val="120"/>
                              <w:sz w:val="20"/>
                            </w:rPr>
                            <w:t>496</w:t>
                          </w:r>
                          <w:r>
                            <w:rPr>
                              <w:rFonts w:ascii="Trebuchet MS"/>
                              <w:spacing w:val="-5"/>
                              <w:w w:val="120"/>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93" o:spid="_x0000_s1152" type="#_x0000_t202" style="position:absolute;margin-left:505pt;margin-top:732.25pt;width:26.1pt;height:13.65pt;z-index:-45460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y5ZrgEAAEoDAAAOAAAAZHJzL2Uyb0RvYy54bWysU8Fu2zAMvQ/oPwi6L07ide2MOMW6YsOA&#10;Yi3Q7gNkWYqFWaImKrHz96PkOC2627ALTYlP5HskvbkZbc8OKqABV/PVYsmZchJa43Y1//n89f01&#10;ZxiFa0UPTtX8qJDfbC/ebQZfqTV00LcqMErisBp8zbsYfVUUKDtlBS7AK0dBDcGKSMewK9ogBspu&#10;+2K9XH4sBgitDyAVIt3eTUG+zfm1VjI+aI0qsr7mxC1mG7Jtki22G1HtgvCdkSca4h9YWGEcFT2n&#10;uhNRsH0wf6WyRgZA0HEhwRagtZEqayA1q+UbNU+d8CproeagP7cJ/19a+ePwGJhpa77+VHLmhKUh&#10;PasxNjCydEUNGjxWhHvyhIzjLYw06CwW/T3IX0iQ4hVmeoCETg0ZdbDpS1IZPaQZHM99pzJM0mVZ&#10;rj5cUURSaHVVlpeXqWzx8tgHjN8UWJacmgcaayYgDvcYJ+gMOXGZyidWcWzGSeD1LKaB9khaBhp7&#10;zfH3XgTFWf/dUV/TjsxOmJ1mdkLsv0DepCTJwed9BG0yg1RqyntiQAPLGk7LlTbi9TmjXn6B7R8A&#10;AAD//wMAUEsDBBQABgAIAAAAIQBXO0h64wAAAA8BAAAPAAAAZHJzL2Rvd25yZXYueG1sTI/BTsMw&#10;EETvSPyDtUjcqJ2oDSXEqVBRxQFxaAGJoxubOCJeR7Gbun/P5gS3nd3R7Jtqk1zPJjOGzqOEbCGA&#10;GWy87rCV8PG+u1sDC1GhVr1HI+FiAmzq66tKldqfcW+mQ2wZhWAolQQb41ByHhprnAoLPxik27cf&#10;nYokx5brUZ0p3PU8F6LgTnVIH6wazNaa5udwchI+t8PuNX1Z9Tat9Mtzfr+/jE2S8vYmPT0CiybF&#10;PzPM+IQONTEd/Ql1YD1pkQkqE2laFssVsNkjijwHdpx3D9kaeF3x/z3qXwAAAP//AwBQSwECLQAU&#10;AAYACAAAACEAtoM4kv4AAADhAQAAEwAAAAAAAAAAAAAAAAAAAAAAW0NvbnRlbnRfVHlwZXNdLnht&#10;bFBLAQItABQABgAIAAAAIQA4/SH/1gAAAJQBAAALAAAAAAAAAAAAAAAAAC8BAABfcmVscy8ucmVs&#10;c1BLAQItABQABgAIAAAAIQCdxy5ZrgEAAEoDAAAOAAAAAAAAAAAAAAAAAC4CAABkcnMvZTJvRG9j&#10;LnhtbFBLAQItABQABgAIAAAAIQBXO0h64wAAAA8BAAAPAAAAAAAAAAAAAAAAAAgEAABkcnMvZG93&#10;bnJldi54bWxQSwUGAAAAAAQABADzAAAAGAUAAAAA&#10;" filled="f" stroked="f">
              <v:path arrowok="t"/>
              <v:textbox inset="0,0,0,0">
                <w:txbxContent>
                  <w:p w:rsidR="008B5EB7" w:rsidRDefault="008B5EB7">
                    <w:pPr>
                      <w:spacing w:before="18"/>
                      <w:ind w:left="60"/>
                      <w:rPr>
                        <w:rFonts w:ascii="Trebuchet MS"/>
                        <w:sz w:val="20"/>
                      </w:rPr>
                    </w:pPr>
                    <w:r>
                      <w:rPr>
                        <w:rFonts w:ascii="Trebuchet MS"/>
                        <w:spacing w:val="-5"/>
                        <w:w w:val="120"/>
                        <w:sz w:val="20"/>
                      </w:rPr>
                      <w:fldChar w:fldCharType="begin"/>
                    </w:r>
                    <w:r>
                      <w:rPr>
                        <w:rFonts w:ascii="Trebuchet MS"/>
                        <w:spacing w:val="-5"/>
                        <w:w w:val="120"/>
                        <w:sz w:val="20"/>
                      </w:rPr>
                      <w:instrText xml:space="preserve"> PAGE </w:instrText>
                    </w:r>
                    <w:r>
                      <w:rPr>
                        <w:rFonts w:ascii="Trebuchet MS"/>
                        <w:spacing w:val="-5"/>
                        <w:w w:val="120"/>
                        <w:sz w:val="20"/>
                      </w:rPr>
                      <w:fldChar w:fldCharType="separate"/>
                    </w:r>
                    <w:r w:rsidR="00D7785A">
                      <w:rPr>
                        <w:rFonts w:ascii="Trebuchet MS"/>
                        <w:noProof/>
                        <w:spacing w:val="-5"/>
                        <w:w w:val="120"/>
                        <w:sz w:val="20"/>
                      </w:rPr>
                      <w:t>496</w:t>
                    </w:r>
                    <w:r>
                      <w:rPr>
                        <w:rFonts w:ascii="Trebuchet MS"/>
                        <w:spacing w:val="-5"/>
                        <w:w w:val="120"/>
                        <w:sz w:val="20"/>
                      </w:rP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5EB7" w:rsidRDefault="008B5EB7">
    <w:pPr>
      <w:pStyle w:val="a3"/>
      <w:spacing w:line="14" w:lineRule="auto"/>
      <w:ind w:left="0"/>
      <w:jc w:val="left"/>
      <w:rPr>
        <w:sz w:val="17"/>
      </w:rPr>
    </w:pPr>
    <w:r>
      <w:rPr>
        <w:noProof/>
        <w:sz w:val="17"/>
        <w:lang w:eastAsia="ru-RU"/>
      </w:rPr>
      <mc:AlternateContent>
        <mc:Choice Requires="wps">
          <w:drawing>
            <wp:anchor distT="0" distB="0" distL="0" distR="0" simplePos="0" relativeHeight="457856000" behindDoc="1" locked="0" layoutInCell="1" allowOverlap="1">
              <wp:simplePos x="0" y="0"/>
              <wp:positionH relativeFrom="page">
                <wp:posOffset>6742430</wp:posOffset>
              </wp:positionH>
              <wp:positionV relativeFrom="page">
                <wp:posOffset>9299800</wp:posOffset>
              </wp:positionV>
              <wp:extent cx="331470" cy="173355"/>
              <wp:effectExtent l="0" t="0" r="0" b="0"/>
              <wp:wrapNone/>
              <wp:docPr id="294" name="Text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 cy="173355"/>
                      </a:xfrm>
                      <a:prstGeom prst="rect">
                        <a:avLst/>
                      </a:prstGeom>
                    </wps:spPr>
                    <wps:txbx>
                      <w:txbxContent>
                        <w:p w:rsidR="008B5EB7" w:rsidRDefault="008B5EB7">
                          <w:pPr>
                            <w:spacing w:before="18"/>
                            <w:ind w:left="60"/>
                            <w:rPr>
                              <w:rFonts w:ascii="Trebuchet MS"/>
                              <w:sz w:val="20"/>
                            </w:rPr>
                          </w:pPr>
                          <w:r>
                            <w:rPr>
                              <w:rFonts w:ascii="Trebuchet MS"/>
                              <w:spacing w:val="-5"/>
                              <w:w w:val="120"/>
                              <w:sz w:val="20"/>
                            </w:rPr>
                            <w:fldChar w:fldCharType="begin"/>
                          </w:r>
                          <w:r>
                            <w:rPr>
                              <w:rFonts w:ascii="Trebuchet MS"/>
                              <w:spacing w:val="-5"/>
                              <w:w w:val="120"/>
                              <w:sz w:val="20"/>
                            </w:rPr>
                            <w:instrText xml:space="preserve"> PAGE </w:instrText>
                          </w:r>
                          <w:r>
                            <w:rPr>
                              <w:rFonts w:ascii="Trebuchet MS"/>
                              <w:spacing w:val="-5"/>
                              <w:w w:val="120"/>
                              <w:sz w:val="20"/>
                            </w:rPr>
                            <w:fldChar w:fldCharType="separate"/>
                          </w:r>
                          <w:r w:rsidR="00D7785A">
                            <w:rPr>
                              <w:rFonts w:ascii="Trebuchet MS"/>
                              <w:noProof/>
                              <w:spacing w:val="-5"/>
                              <w:w w:val="120"/>
                              <w:sz w:val="20"/>
                            </w:rPr>
                            <w:t>528</w:t>
                          </w:r>
                          <w:r>
                            <w:rPr>
                              <w:rFonts w:ascii="Trebuchet MS"/>
                              <w:spacing w:val="-5"/>
                              <w:w w:val="120"/>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94" o:spid="_x0000_s1153" type="#_x0000_t202" style="position:absolute;margin-left:530.9pt;margin-top:732.25pt;width:26.1pt;height:13.65pt;z-index:-45460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KwrrQEAAEoDAAAOAAAAZHJzL2Uyb0RvYy54bWysU9tu2zAMfR/QfxD03jiXdt2MOMXaYsOA&#10;Yh3Q7gNkWYqFWaImKrHz96NkOy22t2EvNCUekeeQ9PZ2sB07qoAGXMVXiyVnyklojNtX/MfL58sP&#10;nGEUrhEdOFXxk0J+u7t4t+19qdbQQteowCiJw7L3FW9j9GVRoGyVFbgArxwFNQQrIh3DvmiC6Cm7&#10;7Yr1cvm+6CE0PoBUiHT7MAb5LufXWsn4pDWqyLqKE7eYbci2TrbYbUW5D8K3Rk40xD+wsMI4KnpO&#10;9SCiYIdg/kpljQyAoONCgi1AayNV1kBqVss/1Dy3wqushZqD/twm/H9p5bfj98BMU/H1xyvOnLA0&#10;pBc1xBoGlq6oQb3HknDPnpBxuIOBBp3Fon8E+RMJUrzBjA+Q0Kkhgw42fUkqo4c0g9O571SGSbrc&#10;bFZXNxSRFFrdbDbX16ls8frYB4xfFFiWnIoHGmsmII6PGEfoDJm4jOUTqzjUwyRwFlNDcyItPY29&#10;4vjrIILirPvqqK9pR2YnzE49OyF295A3KUly8OkQQZvMIJUa804MaGBZw7RcaSPenjPq9RfY/QYA&#10;AP//AwBQSwMEFAAGAAgAAAAhAGf4ldLiAAAADwEAAA8AAABkcnMvZG93bnJldi54bWxMj8FOwzAQ&#10;RO9I/IO1SNyokyoNEOJUqKjigDi0gMTRjU0cEa8j203dv2dzoredndHs23qd7MAm7UPvUEC+yIBp&#10;bJ3qsRPw+bG9ewAWokQlB4dawFkHWDfXV7WslDvhTk/72DEqwVBJASbGseI8tEZbGRZu1Ejej/NW&#10;RpK+48rLE5XbgS+zrORW9kgXjBz1xuj2d3+0Ar424/YtfRv5Pq3U68vyfnf2bRLi9iY9PwGLOsX/&#10;MMz4hA4NMR3cEVVgA+mszIk90lSUxQrYnMnzgh48zLtHcnlT88s/mj8AAAD//wMAUEsBAi0AFAAG&#10;AAgAAAAhALaDOJL+AAAA4QEAABMAAAAAAAAAAAAAAAAAAAAAAFtDb250ZW50X1R5cGVzXS54bWxQ&#10;SwECLQAUAAYACAAAACEAOP0h/9YAAACUAQAACwAAAAAAAAAAAAAAAAAvAQAAX3JlbHMvLnJlbHNQ&#10;SwECLQAUAAYACAAAACEAmdSsK60BAABKAwAADgAAAAAAAAAAAAAAAAAuAgAAZHJzL2Uyb0RvYy54&#10;bWxQSwECLQAUAAYACAAAACEAZ/iV0uIAAAAPAQAADwAAAAAAAAAAAAAAAAAHBAAAZHJzL2Rvd25y&#10;ZXYueG1sUEsFBgAAAAAEAAQA8wAAABYFAAAAAA==&#10;" filled="f" stroked="f">
              <v:path arrowok="t"/>
              <v:textbox inset="0,0,0,0">
                <w:txbxContent>
                  <w:p w:rsidR="008B5EB7" w:rsidRDefault="008B5EB7">
                    <w:pPr>
                      <w:spacing w:before="18"/>
                      <w:ind w:left="60"/>
                      <w:rPr>
                        <w:rFonts w:ascii="Trebuchet MS"/>
                        <w:sz w:val="20"/>
                      </w:rPr>
                    </w:pPr>
                    <w:r>
                      <w:rPr>
                        <w:rFonts w:ascii="Trebuchet MS"/>
                        <w:spacing w:val="-5"/>
                        <w:w w:val="120"/>
                        <w:sz w:val="20"/>
                      </w:rPr>
                      <w:fldChar w:fldCharType="begin"/>
                    </w:r>
                    <w:r>
                      <w:rPr>
                        <w:rFonts w:ascii="Trebuchet MS"/>
                        <w:spacing w:val="-5"/>
                        <w:w w:val="120"/>
                        <w:sz w:val="20"/>
                      </w:rPr>
                      <w:instrText xml:space="preserve"> PAGE </w:instrText>
                    </w:r>
                    <w:r>
                      <w:rPr>
                        <w:rFonts w:ascii="Trebuchet MS"/>
                        <w:spacing w:val="-5"/>
                        <w:w w:val="120"/>
                        <w:sz w:val="20"/>
                      </w:rPr>
                      <w:fldChar w:fldCharType="separate"/>
                    </w:r>
                    <w:r w:rsidR="00D7785A">
                      <w:rPr>
                        <w:rFonts w:ascii="Trebuchet MS"/>
                        <w:noProof/>
                        <w:spacing w:val="-5"/>
                        <w:w w:val="120"/>
                        <w:sz w:val="20"/>
                      </w:rPr>
                      <w:t>528</w:t>
                    </w:r>
                    <w:r>
                      <w:rPr>
                        <w:rFonts w:ascii="Trebuchet MS"/>
                        <w:spacing w:val="-5"/>
                        <w:w w:val="120"/>
                        <w:sz w:val="20"/>
                      </w:rP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5EB7" w:rsidRDefault="008B5EB7">
    <w:pPr>
      <w:pStyle w:val="a3"/>
      <w:spacing w:line="14" w:lineRule="auto"/>
      <w:ind w:left="0"/>
      <w:jc w:val="left"/>
      <w:rPr>
        <w:sz w:val="20"/>
      </w:rPr>
    </w:pPr>
    <w:r>
      <w:rPr>
        <w:noProof/>
        <w:sz w:val="20"/>
        <w:lang w:eastAsia="ru-RU"/>
      </w:rPr>
      <mc:AlternateContent>
        <mc:Choice Requires="wps">
          <w:drawing>
            <wp:anchor distT="0" distB="0" distL="0" distR="0" simplePos="0" relativeHeight="457856512" behindDoc="1" locked="0" layoutInCell="1" allowOverlap="1">
              <wp:simplePos x="0" y="0"/>
              <wp:positionH relativeFrom="page">
                <wp:posOffset>6407784</wp:posOffset>
              </wp:positionH>
              <wp:positionV relativeFrom="page">
                <wp:posOffset>9933540</wp:posOffset>
              </wp:positionV>
              <wp:extent cx="267970" cy="173355"/>
              <wp:effectExtent l="0" t="0" r="0" b="0"/>
              <wp:wrapNone/>
              <wp:docPr id="296" name="Text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970" cy="173355"/>
                      </a:xfrm>
                      <a:prstGeom prst="rect">
                        <a:avLst/>
                      </a:prstGeom>
                    </wps:spPr>
                    <wps:txbx>
                      <w:txbxContent>
                        <w:p w:rsidR="008B5EB7" w:rsidRDefault="008B5EB7">
                          <w:pPr>
                            <w:spacing w:before="18"/>
                            <w:ind w:left="20"/>
                            <w:rPr>
                              <w:rFonts w:ascii="Trebuchet MS"/>
                              <w:sz w:val="20"/>
                            </w:rPr>
                          </w:pPr>
                          <w:r>
                            <w:rPr>
                              <w:rFonts w:ascii="Trebuchet MS"/>
                              <w:spacing w:val="-5"/>
                              <w:w w:val="120"/>
                              <w:sz w:val="20"/>
                            </w:rPr>
                            <w:t>521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96" o:spid="_x0000_s1154" type="#_x0000_t202" style="position:absolute;margin-left:504.55pt;margin-top:782.15pt;width:21.1pt;height:13.65pt;z-index:-45459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qKJrQEAAEoDAAAOAAAAZHJzL2Uyb0RvYy54bWysU9tu2zAMfR+wfxD0vigXNFmNOMW2YsOA&#10;YivQ7gNkWYqFWqImKrHz96OUW7G9DX2RKfKIPIek13ej69leR7Tgaz6bTDnTXkFr/bbmv56/fvjI&#10;GSbpW9mD1zU/aOR3m/fv1kOo9Bw66FsdGSXxWA2h5l1KoRICVaedxAkE7SloIDqZ6Bq3oo1yoOyu&#10;F/PpdCkGiG2IoDQiee+PQb4p+Y3RKv00BnVifc2JWypnLGeTT7FZy2obZeisOtGQ/8HCSeup6CXV&#10;vUyS7aL9J5WzKgKCSRMFToAxVumigdTMpn+peepk0EULNQfDpU34dmnVj/1jZLat+fx2yZmXjob0&#10;rMfUwMiyixo0BKwI9xQImcbPMNKgi1gMD6BekCDiFeb4AAmdGzKa6PKXpDJ6SDM4XPpOZZgi53y5&#10;ul1RRFFotlosbm5yWXF9HCKmbxocy0bNI421EJD7B0xH6Bly4nIsn1mlsRmLwEWZdnY10B5Iy0Bj&#10;rzn+3smoOeu/e+pr3pGzEc9GczZi6r9A2aQsycOnXQJjC4Nr3hMDGljRcFquvBGv7wV1/QU2fwAA&#10;AP//AwBQSwMEFAAGAAgAAAAhAGgoFCviAAAADwEAAA8AAABkcnMvZG93bnJldi54bWxMj8FOwzAQ&#10;RO9I/IO1SNyonUICDXEqVFRxQBxaQOK4jU0cEdtR7Kbu37M5wW1mdzT7tlon27NJj6HzTkK2EMC0&#10;a7zqXCvh43178wAsRHQKe++0hLMOsK4vLyoslT+5nZ72sWVU4kKJEkyMQ8l5aIy2GBZ+0I523360&#10;GMmOLVcjnqjc9nwpRMEtdo4uGBz0xujmZ3+0Ej43w/Y1fRl8m3L18ry8353HJkl5fZWeHoFFneJf&#10;GGZ8QoeamA7+6FRgPXkhVhllSeXF3S2wOSPyjNRhnq2yAnhd8f9/1L8AAAD//wMAUEsBAi0AFAAG&#10;AAgAAAAhALaDOJL+AAAA4QEAABMAAAAAAAAAAAAAAAAAAAAAAFtDb250ZW50X1R5cGVzXS54bWxQ&#10;SwECLQAUAAYACAAAACEAOP0h/9YAAACUAQAACwAAAAAAAAAAAAAAAAAvAQAAX3JlbHMvLnJlbHNQ&#10;SwECLQAUAAYACAAAACEAsm6iia0BAABKAwAADgAAAAAAAAAAAAAAAAAuAgAAZHJzL2Uyb0RvYy54&#10;bWxQSwECLQAUAAYACAAAACEAaCgUK+IAAAAPAQAADwAAAAAAAAAAAAAAAAAHBAAAZHJzL2Rvd25y&#10;ZXYueG1sUEsFBgAAAAAEAAQA8wAAABYFAAAAAA==&#10;" filled="f" stroked="f">
              <v:path arrowok="t"/>
              <v:textbox inset="0,0,0,0">
                <w:txbxContent>
                  <w:p w:rsidR="008B5EB7" w:rsidRDefault="008B5EB7">
                    <w:pPr>
                      <w:spacing w:before="18"/>
                      <w:ind w:left="20"/>
                      <w:rPr>
                        <w:rFonts w:ascii="Trebuchet MS"/>
                        <w:sz w:val="20"/>
                      </w:rPr>
                    </w:pPr>
                    <w:r>
                      <w:rPr>
                        <w:rFonts w:ascii="Trebuchet MS"/>
                        <w:spacing w:val="-5"/>
                        <w:w w:val="120"/>
                        <w:sz w:val="20"/>
                      </w:rPr>
                      <w:t>521</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5EB7" w:rsidRDefault="008B5EB7">
    <w:pPr>
      <w:pStyle w:val="a3"/>
      <w:spacing w:line="14" w:lineRule="auto"/>
      <w:ind w:left="0"/>
      <w:jc w:val="left"/>
      <w:rPr>
        <w:sz w:val="16"/>
      </w:rPr>
    </w:pPr>
    <w:r>
      <w:rPr>
        <w:noProof/>
        <w:sz w:val="16"/>
        <w:lang w:eastAsia="ru-RU"/>
      </w:rPr>
      <mc:AlternateContent>
        <mc:Choice Requires="wps">
          <w:drawing>
            <wp:anchor distT="0" distB="0" distL="0" distR="0" simplePos="0" relativeHeight="457842176" behindDoc="1" locked="0" layoutInCell="1" allowOverlap="1">
              <wp:simplePos x="0" y="0"/>
              <wp:positionH relativeFrom="page">
                <wp:posOffset>6741794</wp:posOffset>
              </wp:positionH>
              <wp:positionV relativeFrom="page">
                <wp:posOffset>9637631</wp:posOffset>
              </wp:positionV>
              <wp:extent cx="331470" cy="17335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 cy="173355"/>
                      </a:xfrm>
                      <a:prstGeom prst="rect">
                        <a:avLst/>
                      </a:prstGeom>
                    </wps:spPr>
                    <wps:txbx>
                      <w:txbxContent>
                        <w:p w:rsidR="008B5EB7" w:rsidRDefault="008B5EB7">
                          <w:pPr>
                            <w:spacing w:before="18"/>
                            <w:ind w:left="60"/>
                            <w:rPr>
                              <w:rFonts w:ascii="Trebuchet MS"/>
                              <w:sz w:val="20"/>
                            </w:rPr>
                          </w:pPr>
                          <w:r>
                            <w:rPr>
                              <w:rFonts w:ascii="Trebuchet MS"/>
                              <w:spacing w:val="-5"/>
                              <w:w w:val="120"/>
                              <w:sz w:val="20"/>
                            </w:rPr>
                            <w:fldChar w:fldCharType="begin"/>
                          </w:r>
                          <w:r>
                            <w:rPr>
                              <w:rFonts w:ascii="Trebuchet MS"/>
                              <w:spacing w:val="-5"/>
                              <w:w w:val="120"/>
                              <w:sz w:val="20"/>
                            </w:rPr>
                            <w:instrText xml:space="preserve"> PAGE </w:instrText>
                          </w:r>
                          <w:r>
                            <w:rPr>
                              <w:rFonts w:ascii="Trebuchet MS"/>
                              <w:spacing w:val="-5"/>
                              <w:w w:val="120"/>
                              <w:sz w:val="20"/>
                            </w:rPr>
                            <w:fldChar w:fldCharType="separate"/>
                          </w:r>
                          <w:r w:rsidR="003C245A">
                            <w:rPr>
                              <w:rFonts w:ascii="Trebuchet MS"/>
                              <w:noProof/>
                              <w:spacing w:val="-5"/>
                              <w:w w:val="120"/>
                              <w:sz w:val="20"/>
                            </w:rPr>
                            <w:t>240</w:t>
                          </w:r>
                          <w:r>
                            <w:rPr>
                              <w:rFonts w:ascii="Trebuchet MS"/>
                              <w:spacing w:val="-5"/>
                              <w:w w:val="120"/>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 o:spid="_x0000_s1127" type="#_x0000_t202" style="position:absolute;margin-left:530.85pt;margin-top:758.85pt;width:26.1pt;height:13.65pt;z-index:-45474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75srAEAAEcDAAAOAAAAZHJzL2Uyb0RvYy54bWysUsFu2zAMvQ/YPwi6L0ridR2MOMW2YsOA&#10;YivQ7gNkWYqFWaImKrHz96OUOC22W9GLTItPj++R3NxMbmAHHdGCb/hqseRMewWd9buG/3r8+u4j&#10;Z5ik7+QAXjf8qJHfbN++2Yyh1mvoYeh0ZETisR5Dw/uUQi0Eql47iQsI2lPSQHQy0W/ciS7Kkdjd&#10;INbL5QcxQuxCBKUR6fb2lOTbwm+MVumnMagTGxpO2lI5YznbfIrtRta7KENv1VmGfIEKJ62noheq&#10;W5kk20f7H5WzKgKCSQsFToAxVunigdyslv+4eehl0MULNQfDpU34erTqx+E+Mts1fH3FmZeOZvSo&#10;p9TCxOiG2jMGrAn1EAiXps8w0ZiLVQx3oH4jQcQzzOkBEjq3YzLR5S8ZZfSQJnC8dJ2qMEWXVbV6&#10;f00ZRanVdVVdlbLi6XGImL5pcCwHDY801CJAHu4w5fKyniFnLafyWVWa2qnYq2YvLXRHsjLSzBuO&#10;f/Yyas6G756amhdkDuIctHMQ0/AFyhplRx4+7RMYWwTkSifeswCaVtF13qy8Ds//C+pp/7d/AQAA&#10;//8DAFBLAwQUAAYACAAAACEA4yc2CuIAAAAPAQAADwAAAGRycy9kb3ducmV2LnhtbEyPwU7DMBBE&#10;70j8g7VI3KjtQhoIcSpUVHFAHFpA4ujGJo6I7ch2U/fv2ZzgNrM7mn1br7MdyKRD7L0TwBcMiHat&#10;V73rBHy8b2/ugcQknZKDd1rAWUdYN5cXtayUP7mdnvapI1jiYiUFmJTGitLYGm1lXPhRO9x9+2Bl&#10;Qhs6qoI8Ybkd6JKxFbWyd3jByFFvjG5/9kcr4HMzbl/zl5FvU6Fenpfl7hzaLMT1VX56BJJ0Tn9h&#10;mPERHRpkOvijU5EM6NmKl5hFVfAS1Zzh/PYByGGe3RUMaFPT/380vwAAAP//AwBQSwECLQAUAAYA&#10;CAAAACEAtoM4kv4AAADhAQAAEwAAAAAAAAAAAAAAAAAAAAAAW0NvbnRlbnRfVHlwZXNdLnhtbFBL&#10;AQItABQABgAIAAAAIQA4/SH/1gAAAJQBAAALAAAAAAAAAAAAAAAAAC8BAABfcmVscy8ucmVsc1BL&#10;AQItABQABgAIAAAAIQA5V75srAEAAEcDAAAOAAAAAAAAAAAAAAAAAC4CAABkcnMvZTJvRG9jLnht&#10;bFBLAQItABQABgAIAAAAIQDjJzYK4gAAAA8BAAAPAAAAAAAAAAAAAAAAAAYEAABkcnMvZG93bnJl&#10;di54bWxQSwUGAAAAAAQABADzAAAAFQUAAAAA&#10;" filled="f" stroked="f">
              <v:path arrowok="t"/>
              <v:textbox inset="0,0,0,0">
                <w:txbxContent>
                  <w:p w:rsidR="008B5EB7" w:rsidRDefault="008B5EB7">
                    <w:pPr>
                      <w:spacing w:before="18"/>
                      <w:ind w:left="60"/>
                      <w:rPr>
                        <w:rFonts w:ascii="Trebuchet MS"/>
                        <w:sz w:val="20"/>
                      </w:rPr>
                    </w:pPr>
                    <w:r>
                      <w:rPr>
                        <w:rFonts w:ascii="Trebuchet MS"/>
                        <w:spacing w:val="-5"/>
                        <w:w w:val="120"/>
                        <w:sz w:val="20"/>
                      </w:rPr>
                      <w:fldChar w:fldCharType="begin"/>
                    </w:r>
                    <w:r>
                      <w:rPr>
                        <w:rFonts w:ascii="Trebuchet MS"/>
                        <w:spacing w:val="-5"/>
                        <w:w w:val="120"/>
                        <w:sz w:val="20"/>
                      </w:rPr>
                      <w:instrText xml:space="preserve"> PAGE </w:instrText>
                    </w:r>
                    <w:r>
                      <w:rPr>
                        <w:rFonts w:ascii="Trebuchet MS"/>
                        <w:spacing w:val="-5"/>
                        <w:w w:val="120"/>
                        <w:sz w:val="20"/>
                      </w:rPr>
                      <w:fldChar w:fldCharType="separate"/>
                    </w:r>
                    <w:r w:rsidR="003C245A">
                      <w:rPr>
                        <w:rFonts w:ascii="Trebuchet MS"/>
                        <w:noProof/>
                        <w:spacing w:val="-5"/>
                        <w:w w:val="120"/>
                        <w:sz w:val="20"/>
                      </w:rPr>
                      <w:t>240</w:t>
                    </w:r>
                    <w:r>
                      <w:rPr>
                        <w:rFonts w:ascii="Trebuchet MS"/>
                        <w:spacing w:val="-5"/>
                        <w:w w:val="120"/>
                        <w:sz w:val="2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5EB7" w:rsidRDefault="008B5EB7">
    <w:pPr>
      <w:pStyle w:val="a3"/>
      <w:spacing w:line="14" w:lineRule="auto"/>
      <w:ind w:left="0"/>
      <w:jc w:val="left"/>
      <w:rPr>
        <w:sz w:val="16"/>
      </w:rPr>
    </w:pPr>
    <w:r>
      <w:rPr>
        <w:noProof/>
        <w:sz w:val="16"/>
        <w:lang w:eastAsia="ru-RU"/>
      </w:rPr>
      <mc:AlternateContent>
        <mc:Choice Requires="wps">
          <w:drawing>
            <wp:anchor distT="0" distB="0" distL="0" distR="0" simplePos="0" relativeHeight="457842688" behindDoc="1" locked="0" layoutInCell="1" allowOverlap="1">
              <wp:simplePos x="0" y="0"/>
              <wp:positionH relativeFrom="page">
                <wp:posOffset>6741794</wp:posOffset>
              </wp:positionH>
              <wp:positionV relativeFrom="page">
                <wp:posOffset>9926555</wp:posOffset>
              </wp:positionV>
              <wp:extent cx="331470" cy="17335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 cy="173355"/>
                      </a:xfrm>
                      <a:prstGeom prst="rect">
                        <a:avLst/>
                      </a:prstGeom>
                    </wps:spPr>
                    <wps:txbx>
                      <w:txbxContent>
                        <w:p w:rsidR="008B5EB7" w:rsidRDefault="008B5EB7">
                          <w:pPr>
                            <w:spacing w:before="18"/>
                            <w:ind w:left="60"/>
                            <w:rPr>
                              <w:rFonts w:ascii="Trebuchet MS"/>
                              <w:sz w:val="20"/>
                            </w:rPr>
                          </w:pPr>
                          <w:r>
                            <w:rPr>
                              <w:rFonts w:ascii="Trebuchet MS"/>
                              <w:spacing w:val="-5"/>
                              <w:w w:val="120"/>
                              <w:sz w:val="20"/>
                            </w:rPr>
                            <w:fldChar w:fldCharType="begin"/>
                          </w:r>
                          <w:r>
                            <w:rPr>
                              <w:rFonts w:ascii="Trebuchet MS"/>
                              <w:spacing w:val="-5"/>
                              <w:w w:val="120"/>
                              <w:sz w:val="20"/>
                            </w:rPr>
                            <w:instrText xml:space="preserve"> PAGE </w:instrText>
                          </w:r>
                          <w:r>
                            <w:rPr>
                              <w:rFonts w:ascii="Trebuchet MS"/>
                              <w:spacing w:val="-5"/>
                              <w:w w:val="120"/>
                              <w:sz w:val="20"/>
                            </w:rPr>
                            <w:fldChar w:fldCharType="separate"/>
                          </w:r>
                          <w:r w:rsidR="00D7785A">
                            <w:rPr>
                              <w:rFonts w:ascii="Trebuchet MS"/>
                              <w:noProof/>
                              <w:spacing w:val="-5"/>
                              <w:w w:val="120"/>
                              <w:sz w:val="20"/>
                            </w:rPr>
                            <w:t>297</w:t>
                          </w:r>
                          <w:r>
                            <w:rPr>
                              <w:rFonts w:ascii="Trebuchet MS"/>
                              <w:spacing w:val="-5"/>
                              <w:w w:val="120"/>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 o:spid="_x0000_s1128" type="#_x0000_t202" style="position:absolute;margin-left:530.85pt;margin-top:781.6pt;width:26.1pt;height:13.65pt;z-index:-45473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ycYqwEAAEcDAAAOAAAAZHJzL2Uyb0RvYy54bWysUtuO0zAQfUfiHyy/U/eyS1HUdAWsQEgr&#10;QNrlAxzHbixij/G4Tfr3jJ2mu4I3xIsz8RyfOWdmdnej69lJR7Tga75aLDnTXkFr/aHmP54+vXnH&#10;GSbpW9mD1zU/a+R3+9evdkOo9Bo66FsdGZF4rIZQ8y6lUAmBqtNO4gKC9pQ0EJ1M9BsPoo1yIHbX&#10;i/Vy+VYMENsQQWlEur2fknxf+I3RKn0zBnVifc1JWypnLGeTT7HfyeoQZeisusiQ/6DCSeup6JXq&#10;XibJjtH+ReWsioBg0kKBE2CMVbp4IDer5R9uHjsZdPFCzcFwbRP+P1r19fQ9MtvWfL3lzEtHM3rS&#10;Y2pgZHRD7RkCVoR6DIRL4wcYaczFKoYHUD+RIOIFZnqAhM7tGE10+UtGGT2kCZyvXacqTNHlZrO6&#10;2VJGUWq13Wxub3NZ8fw4REyfNTiWg5pHGmoRIE8PmCboDLlomcpnVWlsxmLvZvbSQHsmKwPNvOb4&#10;6yij5qz/4qmpeUHmIM5BMwcx9R+hrFF25OH9MYGxRUCuNPFeBNC0ioXLZuV1ePlfUM/7v/8NAAD/&#10;/wMAUEsDBBQABgAIAAAAIQAibU894wAAAA8BAAAPAAAAZHJzL2Rvd25yZXYueG1sTI/BTsMwEETv&#10;SPyDtUjcqJ1USWmIU6GiigPi0AISRzde4ojYjmw3df8e51RuO7uj2Tf1JuqBTOh8bw2HbMGAoGmt&#10;7E3H4fNj9/AIxAdhpBisQQ4X9LBpbm9qUUl7NnucDqEjKcT4SnBQIYwVpb5VqIVf2BFNuv1Yp0VI&#10;0nVUOnFO4XqgOWMl1aI36YMSI24Vtr+Hk+bwtR13b/FbifepkK8v+Wp/cW3k/P4uPj8BCRjD1Qwz&#10;fkKHJjEd7clIT4akWZmtkjdNRbnMgcyeLFuugRzn3ZoVQJua/u/R/AEAAP//AwBQSwECLQAUAAYA&#10;CAAAACEAtoM4kv4AAADhAQAAEwAAAAAAAAAAAAAAAAAAAAAAW0NvbnRlbnRfVHlwZXNdLnhtbFBL&#10;AQItABQABgAIAAAAIQA4/SH/1gAAAJQBAAALAAAAAAAAAAAAAAAAAC8BAABfcmVscy8ucmVsc1BL&#10;AQItABQABgAIAAAAIQDJ2ycYqwEAAEcDAAAOAAAAAAAAAAAAAAAAAC4CAABkcnMvZTJvRG9jLnht&#10;bFBLAQItABQABgAIAAAAIQAibU894wAAAA8BAAAPAAAAAAAAAAAAAAAAAAUEAABkcnMvZG93bnJl&#10;di54bWxQSwUGAAAAAAQABADzAAAAFQUAAAAA&#10;" filled="f" stroked="f">
              <v:path arrowok="t"/>
              <v:textbox inset="0,0,0,0">
                <w:txbxContent>
                  <w:p w:rsidR="008B5EB7" w:rsidRDefault="008B5EB7">
                    <w:pPr>
                      <w:spacing w:before="18"/>
                      <w:ind w:left="60"/>
                      <w:rPr>
                        <w:rFonts w:ascii="Trebuchet MS"/>
                        <w:sz w:val="20"/>
                      </w:rPr>
                    </w:pPr>
                    <w:r>
                      <w:rPr>
                        <w:rFonts w:ascii="Trebuchet MS"/>
                        <w:spacing w:val="-5"/>
                        <w:w w:val="120"/>
                        <w:sz w:val="20"/>
                      </w:rPr>
                      <w:fldChar w:fldCharType="begin"/>
                    </w:r>
                    <w:r>
                      <w:rPr>
                        <w:rFonts w:ascii="Trebuchet MS"/>
                        <w:spacing w:val="-5"/>
                        <w:w w:val="120"/>
                        <w:sz w:val="20"/>
                      </w:rPr>
                      <w:instrText xml:space="preserve"> PAGE </w:instrText>
                    </w:r>
                    <w:r>
                      <w:rPr>
                        <w:rFonts w:ascii="Trebuchet MS"/>
                        <w:spacing w:val="-5"/>
                        <w:w w:val="120"/>
                        <w:sz w:val="20"/>
                      </w:rPr>
                      <w:fldChar w:fldCharType="separate"/>
                    </w:r>
                    <w:r w:rsidR="00D7785A">
                      <w:rPr>
                        <w:rFonts w:ascii="Trebuchet MS"/>
                        <w:noProof/>
                        <w:spacing w:val="-5"/>
                        <w:w w:val="120"/>
                        <w:sz w:val="20"/>
                      </w:rPr>
                      <w:t>297</w:t>
                    </w:r>
                    <w:r>
                      <w:rPr>
                        <w:rFonts w:ascii="Trebuchet MS"/>
                        <w:spacing w:val="-5"/>
                        <w:w w:val="120"/>
                        <w:sz w:val="20"/>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5EB7" w:rsidRDefault="008B5EB7">
    <w:pPr>
      <w:pStyle w:val="a3"/>
      <w:spacing w:line="14" w:lineRule="auto"/>
      <w:ind w:left="0"/>
      <w:jc w:val="left"/>
      <w:rPr>
        <w:sz w:val="20"/>
      </w:rPr>
    </w:pPr>
    <w:r>
      <w:rPr>
        <w:noProof/>
        <w:sz w:val="20"/>
        <w:lang w:eastAsia="ru-RU"/>
      </w:rPr>
      <mc:AlternateContent>
        <mc:Choice Requires="wps">
          <w:drawing>
            <wp:anchor distT="0" distB="0" distL="0" distR="0" simplePos="0" relativeHeight="457843200" behindDoc="1" locked="0" layoutInCell="1" allowOverlap="1">
              <wp:simplePos x="0" y="0"/>
              <wp:positionH relativeFrom="page">
                <wp:posOffset>7091044</wp:posOffset>
              </wp:positionH>
              <wp:positionV relativeFrom="page">
                <wp:posOffset>9926555</wp:posOffset>
              </wp:positionV>
              <wp:extent cx="331470" cy="17335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 cy="173355"/>
                      </a:xfrm>
                      <a:prstGeom prst="rect">
                        <a:avLst/>
                      </a:prstGeom>
                    </wps:spPr>
                    <wps:txbx>
                      <w:txbxContent>
                        <w:p w:rsidR="008B5EB7" w:rsidRDefault="008B5EB7">
                          <w:pPr>
                            <w:spacing w:before="18"/>
                            <w:ind w:left="60"/>
                            <w:rPr>
                              <w:rFonts w:ascii="Trebuchet MS"/>
                              <w:sz w:val="20"/>
                            </w:rPr>
                          </w:pPr>
                          <w:r>
                            <w:rPr>
                              <w:rFonts w:ascii="Trebuchet MS"/>
                              <w:spacing w:val="-5"/>
                              <w:w w:val="120"/>
                              <w:sz w:val="20"/>
                            </w:rPr>
                            <w:fldChar w:fldCharType="begin"/>
                          </w:r>
                          <w:r>
                            <w:rPr>
                              <w:rFonts w:ascii="Trebuchet MS"/>
                              <w:spacing w:val="-5"/>
                              <w:w w:val="120"/>
                              <w:sz w:val="20"/>
                            </w:rPr>
                            <w:instrText xml:space="preserve"> PAGE </w:instrText>
                          </w:r>
                          <w:r>
                            <w:rPr>
                              <w:rFonts w:ascii="Trebuchet MS"/>
                              <w:spacing w:val="-5"/>
                              <w:w w:val="120"/>
                              <w:sz w:val="20"/>
                            </w:rPr>
                            <w:fldChar w:fldCharType="separate"/>
                          </w:r>
                          <w:r w:rsidR="00D7785A">
                            <w:rPr>
                              <w:rFonts w:ascii="Trebuchet MS"/>
                              <w:noProof/>
                              <w:spacing w:val="-5"/>
                              <w:w w:val="120"/>
                              <w:sz w:val="20"/>
                            </w:rPr>
                            <w:t>299</w:t>
                          </w:r>
                          <w:r>
                            <w:rPr>
                              <w:rFonts w:ascii="Trebuchet MS"/>
                              <w:spacing w:val="-5"/>
                              <w:w w:val="120"/>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6" o:spid="_x0000_s1129" type="#_x0000_t202" style="position:absolute;margin-left:558.35pt;margin-top:781.6pt;width:26.1pt;height:13.65pt;z-index:-45473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jDKqgEAAEcDAAAOAAAAZHJzL2Uyb0RvYy54bWysUtuO0zAQfUfiHyy/07TbvaCo6QpYgZBW&#10;sNIuH+A4dmMRe8yM26R/z9i9reAN8eI4M8dnzpmZ1f3kB7EzSA5CIxezuRQmaOhc2DTyx8vnd++l&#10;oKRCpwYIppF7Q/J+/fbNaoy1uYIehs6gYJJA9Rgb2acU66oi3RuvaAbRBE5aQK8S/+Km6lCNzO6H&#10;6mo+v61GwC4iaEPE0YdDUq4Lv7VGp+/WkkliaCRrS+XEcrb5rNYrVW9Qxd7powz1Dyq8coGLnqke&#10;VFJii+4vKu80AoFNMw2+AmudNsUDu1nM/3Dz3KtoihduDsVzm+j/0epvuycUrmvk9a0UQXme0YuZ&#10;UguT4Ai3Z4xUM+o5Mi5NH2HiMRerFB9B/ySGVK8whwfE6NyOyaLPXzYq+CFPYH/uOlcRmoPL5eL6&#10;jjOaU4u75fLmJpetLo8jUvpiwIt8aSTyUIsAtXukdICeIEcth/JZVZraqdgrpDnSQrdnKyPPvJH0&#10;a6vQSDF8DdzUvCCnC54u7emCafgEZY2yowAftgmsKwIuvEcBPK1i4bhZeR1e/xfUZf/XvwEAAP//&#10;AwBQSwMEFAAGAAgAAAAhAG6hvTHjAAAADwEAAA8AAABkcnMvZG93bnJldi54bWxMj8FOwzAQRO9I&#10;/IO1SNyok6CkbYhToaKKA+LQAhLHbWziiHgd2W6a/j3Oqdx2dkezb6rNZHo2Kuc7SwLSRQJMUWNl&#10;R62Az4/dwwqYD0gSe0tKwEV52NS3NxWW0p5pr8ZDaFkMIV+iAB3CUHLuG60M+oUdFMXbj3UGQ5Su&#10;5dLhOYabnmdJUnCDHcUPGge11ar5PZyMgK/tsHubvjW+j7l8fcmW+4trJiHu76bnJ2BBTeFqhhk/&#10;okMdmY72RNKzPuo0LZbRG6e8eMyAzZ60WK2BHefdOsmB1xX/36P+AwAA//8DAFBLAQItABQABgAI&#10;AAAAIQC2gziS/gAAAOEBAAATAAAAAAAAAAAAAAAAAAAAAABbQ29udGVudF9UeXBlc10ueG1sUEsB&#10;Ai0AFAAGAAgAAAAhADj9If/WAAAAlAEAAAsAAAAAAAAAAAAAAAAALwEAAF9yZWxzLy5yZWxzUEsB&#10;Ai0AFAAGAAgAAAAhAHpeMMqqAQAARwMAAA4AAAAAAAAAAAAAAAAALgIAAGRycy9lMm9Eb2MueG1s&#10;UEsBAi0AFAAGAAgAAAAhAG6hvTHjAAAADwEAAA8AAAAAAAAAAAAAAAAABAQAAGRycy9kb3ducmV2&#10;LnhtbFBLBQYAAAAABAAEAPMAAAAUBQAAAAA=&#10;" filled="f" stroked="f">
              <v:path arrowok="t"/>
              <v:textbox inset="0,0,0,0">
                <w:txbxContent>
                  <w:p w:rsidR="008B5EB7" w:rsidRDefault="008B5EB7">
                    <w:pPr>
                      <w:spacing w:before="18"/>
                      <w:ind w:left="60"/>
                      <w:rPr>
                        <w:rFonts w:ascii="Trebuchet MS"/>
                        <w:sz w:val="20"/>
                      </w:rPr>
                    </w:pPr>
                    <w:r>
                      <w:rPr>
                        <w:rFonts w:ascii="Trebuchet MS"/>
                        <w:spacing w:val="-5"/>
                        <w:w w:val="120"/>
                        <w:sz w:val="20"/>
                      </w:rPr>
                      <w:fldChar w:fldCharType="begin"/>
                    </w:r>
                    <w:r>
                      <w:rPr>
                        <w:rFonts w:ascii="Trebuchet MS"/>
                        <w:spacing w:val="-5"/>
                        <w:w w:val="120"/>
                        <w:sz w:val="20"/>
                      </w:rPr>
                      <w:instrText xml:space="preserve"> PAGE </w:instrText>
                    </w:r>
                    <w:r>
                      <w:rPr>
                        <w:rFonts w:ascii="Trebuchet MS"/>
                        <w:spacing w:val="-5"/>
                        <w:w w:val="120"/>
                        <w:sz w:val="20"/>
                      </w:rPr>
                      <w:fldChar w:fldCharType="separate"/>
                    </w:r>
                    <w:r w:rsidR="00D7785A">
                      <w:rPr>
                        <w:rFonts w:ascii="Trebuchet MS"/>
                        <w:noProof/>
                        <w:spacing w:val="-5"/>
                        <w:w w:val="120"/>
                        <w:sz w:val="20"/>
                      </w:rPr>
                      <w:t>299</w:t>
                    </w:r>
                    <w:r>
                      <w:rPr>
                        <w:rFonts w:ascii="Trebuchet MS"/>
                        <w:spacing w:val="-5"/>
                        <w:w w:val="120"/>
                        <w:sz w:val="20"/>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5EB7" w:rsidRDefault="008B5EB7">
    <w:pPr>
      <w:pStyle w:val="a3"/>
      <w:spacing w:line="14" w:lineRule="auto"/>
      <w:ind w:left="0"/>
      <w:jc w:val="left"/>
      <w:rPr>
        <w:sz w:val="19"/>
      </w:rPr>
    </w:pPr>
    <w:r>
      <w:rPr>
        <w:noProof/>
        <w:sz w:val="19"/>
        <w:lang w:eastAsia="ru-RU"/>
      </w:rPr>
      <mc:AlternateContent>
        <mc:Choice Requires="wps">
          <w:drawing>
            <wp:anchor distT="0" distB="0" distL="0" distR="0" simplePos="0" relativeHeight="457843712" behindDoc="1" locked="0" layoutInCell="1" allowOverlap="1">
              <wp:simplePos x="0" y="0"/>
              <wp:positionH relativeFrom="page">
                <wp:posOffset>6741794</wp:posOffset>
              </wp:positionH>
              <wp:positionV relativeFrom="page">
                <wp:posOffset>9637631</wp:posOffset>
              </wp:positionV>
              <wp:extent cx="331470" cy="17335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 cy="173355"/>
                      </a:xfrm>
                      <a:prstGeom prst="rect">
                        <a:avLst/>
                      </a:prstGeom>
                    </wps:spPr>
                    <wps:txbx>
                      <w:txbxContent>
                        <w:p w:rsidR="008B5EB7" w:rsidRDefault="008B5EB7">
                          <w:pPr>
                            <w:spacing w:before="18"/>
                            <w:ind w:left="60"/>
                            <w:rPr>
                              <w:rFonts w:ascii="Trebuchet MS"/>
                              <w:sz w:val="20"/>
                            </w:rPr>
                          </w:pPr>
                          <w:r>
                            <w:rPr>
                              <w:rFonts w:ascii="Trebuchet MS"/>
                              <w:spacing w:val="-5"/>
                              <w:w w:val="120"/>
                              <w:sz w:val="20"/>
                            </w:rPr>
                            <w:fldChar w:fldCharType="begin"/>
                          </w:r>
                          <w:r>
                            <w:rPr>
                              <w:rFonts w:ascii="Trebuchet MS"/>
                              <w:spacing w:val="-5"/>
                              <w:w w:val="120"/>
                              <w:sz w:val="20"/>
                            </w:rPr>
                            <w:instrText xml:space="preserve"> PAGE </w:instrText>
                          </w:r>
                          <w:r>
                            <w:rPr>
                              <w:rFonts w:ascii="Trebuchet MS"/>
                              <w:spacing w:val="-5"/>
                              <w:w w:val="120"/>
                              <w:sz w:val="20"/>
                            </w:rPr>
                            <w:fldChar w:fldCharType="separate"/>
                          </w:r>
                          <w:r w:rsidR="00D7785A">
                            <w:rPr>
                              <w:rFonts w:ascii="Trebuchet MS"/>
                              <w:noProof/>
                              <w:spacing w:val="-5"/>
                              <w:w w:val="120"/>
                              <w:sz w:val="20"/>
                            </w:rPr>
                            <w:t>399</w:t>
                          </w:r>
                          <w:r>
                            <w:rPr>
                              <w:rFonts w:ascii="Trebuchet MS"/>
                              <w:spacing w:val="-5"/>
                              <w:w w:val="120"/>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7" o:spid="_x0000_s1130" type="#_x0000_t202" style="position:absolute;margin-left:530.85pt;margin-top:758.85pt;width:26.1pt;height:13.65pt;z-index:-45472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xIlrAEAAEcDAAAOAAAAZHJzL2Uyb0RvYy54bWysUsFu2zAMvQ/YPwi6L0qathmMOMW2YsOA&#10;YivQ7gNkWYqFWaImKrHz96PkOC2227CLTItPj++R3N6NrmdHHdGCr/lqseRMewWt9fua/3j+/O49&#10;Z5ikb2UPXtf8pJHf7d6+2Q6h0lfQQd/qyIjEYzWEmncphUoIVJ12EhcQtKekgehkot+4F22UA7G7&#10;Xlwtl7digNiGCEoj0u39lOS7wm+MVum7MagT62tO2lI5YzmbfIrdVlb7KENn1VmG/AcVTlpPRS9U&#10;9zJJdoj2LypnVQQEkxYKnABjrNLFA7lZLf9w89TJoIsXag6GS5vw/9Gqb8fHyGxb8+sNZ146mtGz&#10;HlMDI6Mbas8QsCLUUyBcGj/CSGMuVjE8gPqJBBGvMNMDJHRux2iiy18yyughTeB06TpVYYou1+vV&#10;9YYyilKrzXp9c5PLipfHIWL6osGxHNQ80lCLAHl8wDRBZ8hZy1Q+q0pjMxZ7t7OXBtoTWRlo5jXH&#10;XwcZNWf9V09NzQsyB3EOmjmIqf8EZY2yIw8fDgmMLQJypYn3LICmVSycNyuvw+v/gnrZ/91vAAAA&#10;//8DAFBLAwQUAAYACAAAACEA4yc2CuIAAAAPAQAADwAAAGRycy9kb3ducmV2LnhtbEyPwU7DMBBE&#10;70j8g7VI3KjtQhoIcSpUVHFAHFpA4ujGJo6I7ch2U/fv2ZzgNrM7mn1br7MdyKRD7L0TwBcMiHat&#10;V73rBHy8b2/ugcQknZKDd1rAWUdYN5cXtayUP7mdnvapI1jiYiUFmJTGitLYGm1lXPhRO9x9+2Bl&#10;Qhs6qoI8Ybkd6JKxFbWyd3jByFFvjG5/9kcr4HMzbl/zl5FvU6Fenpfl7hzaLMT1VX56BJJ0Tn9h&#10;mPERHRpkOvijU5EM6NmKl5hFVfAS1Zzh/PYByGGe3RUMaFPT/380vwAAAP//AwBQSwECLQAUAAYA&#10;CAAAACEAtoM4kv4AAADhAQAAEwAAAAAAAAAAAAAAAAAAAAAAW0NvbnRlbnRfVHlwZXNdLnhtbFBL&#10;AQItABQABgAIAAAAIQA4/SH/1gAAAJQBAAALAAAAAAAAAAAAAAAAAC8BAABfcmVscy8ucmVsc1BL&#10;AQItABQABgAIAAAAIQABdxIlrAEAAEcDAAAOAAAAAAAAAAAAAAAAAC4CAABkcnMvZTJvRG9jLnht&#10;bFBLAQItABQABgAIAAAAIQDjJzYK4gAAAA8BAAAPAAAAAAAAAAAAAAAAAAYEAABkcnMvZG93bnJl&#10;di54bWxQSwUGAAAAAAQABADzAAAAFQUAAAAA&#10;" filled="f" stroked="f">
              <v:path arrowok="t"/>
              <v:textbox inset="0,0,0,0">
                <w:txbxContent>
                  <w:p w:rsidR="008B5EB7" w:rsidRDefault="008B5EB7">
                    <w:pPr>
                      <w:spacing w:before="18"/>
                      <w:ind w:left="60"/>
                      <w:rPr>
                        <w:rFonts w:ascii="Trebuchet MS"/>
                        <w:sz w:val="20"/>
                      </w:rPr>
                    </w:pPr>
                    <w:r>
                      <w:rPr>
                        <w:rFonts w:ascii="Trebuchet MS"/>
                        <w:spacing w:val="-5"/>
                        <w:w w:val="120"/>
                        <w:sz w:val="20"/>
                      </w:rPr>
                      <w:fldChar w:fldCharType="begin"/>
                    </w:r>
                    <w:r>
                      <w:rPr>
                        <w:rFonts w:ascii="Trebuchet MS"/>
                        <w:spacing w:val="-5"/>
                        <w:w w:val="120"/>
                        <w:sz w:val="20"/>
                      </w:rPr>
                      <w:instrText xml:space="preserve"> PAGE </w:instrText>
                    </w:r>
                    <w:r>
                      <w:rPr>
                        <w:rFonts w:ascii="Trebuchet MS"/>
                        <w:spacing w:val="-5"/>
                        <w:w w:val="120"/>
                        <w:sz w:val="20"/>
                      </w:rPr>
                      <w:fldChar w:fldCharType="separate"/>
                    </w:r>
                    <w:r w:rsidR="00D7785A">
                      <w:rPr>
                        <w:rFonts w:ascii="Trebuchet MS"/>
                        <w:noProof/>
                        <w:spacing w:val="-5"/>
                        <w:w w:val="120"/>
                        <w:sz w:val="20"/>
                      </w:rPr>
                      <w:t>399</w:t>
                    </w:r>
                    <w:r>
                      <w:rPr>
                        <w:rFonts w:ascii="Trebuchet MS"/>
                        <w:spacing w:val="-5"/>
                        <w:w w:val="120"/>
                        <w:sz w:val="20"/>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5EB7" w:rsidRDefault="008B5EB7">
    <w:pPr>
      <w:pStyle w:val="a3"/>
      <w:spacing w:line="14" w:lineRule="auto"/>
      <w:ind w:left="0"/>
      <w:jc w:val="left"/>
      <w:rPr>
        <w:sz w:val="20"/>
      </w:rPr>
    </w:pPr>
    <w:r>
      <w:rPr>
        <w:noProof/>
        <w:sz w:val="20"/>
        <w:lang w:eastAsia="ru-RU"/>
      </w:rPr>
      <mc:AlternateContent>
        <mc:Choice Requires="wps">
          <w:drawing>
            <wp:anchor distT="0" distB="0" distL="0" distR="0" simplePos="0" relativeHeight="251647488" behindDoc="1" locked="0" layoutInCell="1" allowOverlap="1" wp14:anchorId="7B5210AE" wp14:editId="1656E836">
              <wp:simplePos x="0" y="0"/>
              <wp:positionH relativeFrom="page">
                <wp:posOffset>6950709</wp:posOffset>
              </wp:positionH>
              <wp:positionV relativeFrom="page">
                <wp:posOffset>10124975</wp:posOffset>
              </wp:positionV>
              <wp:extent cx="290195" cy="180975"/>
              <wp:effectExtent l="0" t="0" r="0" b="0"/>
              <wp:wrapNone/>
              <wp:docPr id="298"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195" cy="180975"/>
                      </a:xfrm>
                      <a:prstGeom prst="rect">
                        <a:avLst/>
                      </a:prstGeom>
                    </wps:spPr>
                    <wps:txbx>
                      <w:txbxContent>
                        <w:p w:rsidR="008B5EB7" w:rsidRDefault="008B5EB7">
                          <w:pPr>
                            <w:spacing w:before="11"/>
                            <w:ind w:left="60"/>
                          </w:pPr>
                          <w:r>
                            <w:rPr>
                              <w:spacing w:val="-5"/>
                            </w:rPr>
                            <w:fldChar w:fldCharType="begin"/>
                          </w:r>
                          <w:r>
                            <w:rPr>
                              <w:spacing w:val="-5"/>
                            </w:rPr>
                            <w:instrText xml:space="preserve"> PAGE </w:instrText>
                          </w:r>
                          <w:r>
                            <w:rPr>
                              <w:spacing w:val="-5"/>
                            </w:rPr>
                            <w:fldChar w:fldCharType="separate"/>
                          </w:r>
                          <w:r w:rsidR="00D7785A">
                            <w:rPr>
                              <w:noProof/>
                              <w:spacing w:val="-5"/>
                            </w:rPr>
                            <w:t>402</w:t>
                          </w:r>
                          <w:r>
                            <w:rPr>
                              <w:spacing w:val="-5"/>
                            </w:rPr>
                            <w:fldChar w:fldCharType="end"/>
                          </w:r>
                        </w:p>
                      </w:txbxContent>
                    </wps:txbx>
                    <wps:bodyPr wrap="square" lIns="0" tIns="0" rIns="0" bIns="0" rtlCol="0">
                      <a:noAutofit/>
                    </wps:bodyPr>
                  </wps:wsp>
                </a:graphicData>
              </a:graphic>
            </wp:anchor>
          </w:drawing>
        </mc:Choice>
        <mc:Fallback>
          <w:pict>
            <v:shapetype w14:anchorId="7B5210AE" id="_x0000_t202" coordsize="21600,21600" o:spt="202" path="m,l,21600r21600,l21600,xe">
              <v:stroke joinstyle="miter"/>
              <v:path gradientshapeok="t" o:connecttype="rect"/>
            </v:shapetype>
            <v:shape id="_x0000_s1131" type="#_x0000_t202" style="position:absolute;margin-left:547.3pt;margin-top:797.25pt;width:22.85pt;height:14.25pt;z-index:-251668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J/grgEAAEkDAAAOAAAAZHJzL2Uyb0RvYy54bWysU8Fu2zAMvQ/YPwi6L7YDdG2MOEW3YsOA&#10;YhvQ9gNkWYqFWaImKrHz96PkOC2229CLTElPj++R9PZ2sgM7qoAGXMOrVcmZchI64/YNf3768uGG&#10;M4zCdWIApxp+Ushvd+/fbUdfqzX0MHQqMCJxWI++4X2Mvi4KlL2yAlfglaNLDcGKSNuwL7ogRmK3&#10;Q7Euy4/FCKHzAaRCpNP7+ZLvMr/WSsYfWqOKbGg4aYt5DXlt01rstqLeB+F7I88yxH+osMI4Snqh&#10;uhdRsEMw/1BZIwMg6LiSYAvQ2kiVPZCbqvzLzWMvvMpeqDjoL2XCt6OV348/AzNdw9cbapUTlpr0&#10;pKbYwsSqskoFGj3WhHv0hIzTJ5io0dks+geQv5AgxSvM/AAJnQoy6WDTl6wyekg9OF3qTmmYpMP1&#10;pqw2V5xJuqpuys31VUpbvDz2AeNXBZaloOGB2poFiOMDxhm6QM5a5vRJVZzaKRu8Xry00J3Iykhd&#10;bzj+PoigOBu+OSprGpElCEvQLkGIw2fIg5QcObg7RNAmC0iZZt6zAOpXtnCerTQQr/cZ9fIH7P4A&#10;AAD//wMAUEsDBBQABgAIAAAAIQADONtI4wAAAA8BAAAPAAAAZHJzL2Rvd25yZXYueG1sTI/BTsMw&#10;EETvSPyDtUjcqN00CTTEqVBRxQFxaGkljm5s4ojYjmw3df+e7QluM9qn2Zl6lcxAJuVD7yyH+YwB&#10;UbZ1srcdh/3n5uEJSIjCSjE4qzhcVIBVc3tTi0q6s92qaRc7giE2VIKDjnGsKA2tVkaEmRuVxdu3&#10;80ZEtL6j0oszhpuBZoyV1Ije4gctRrXWqv3ZnQyHw3rcvKcvLT6mQr69Zo/bi28T5/d36eUZSFQp&#10;/sFwrY/VocFOR3eyMpABPVvmJbKoimVeALky85wtgBxRldmCAW1q+n9H8wsAAP//AwBQSwECLQAU&#10;AAYACAAAACEAtoM4kv4AAADhAQAAEwAAAAAAAAAAAAAAAAAAAAAAW0NvbnRlbnRfVHlwZXNdLnht&#10;bFBLAQItABQABgAIAAAAIQA4/SH/1gAAAJQBAAALAAAAAAAAAAAAAAAAAC8BAABfcmVscy8ucmVs&#10;c1BLAQItABQABgAIAAAAIQDN5J/grgEAAEkDAAAOAAAAAAAAAAAAAAAAAC4CAABkcnMvZTJvRG9j&#10;LnhtbFBLAQItABQABgAIAAAAIQADONtI4wAAAA8BAAAPAAAAAAAAAAAAAAAAAAgEAABkcnMvZG93&#10;bnJldi54bWxQSwUGAAAAAAQABADzAAAAGAUAAAAA&#10;" filled="f" stroked="f">
              <v:path arrowok="t"/>
              <v:textbox inset="0,0,0,0">
                <w:txbxContent>
                  <w:p w:rsidR="008B5EB7" w:rsidRDefault="008B5EB7">
                    <w:pPr>
                      <w:spacing w:before="11"/>
                      <w:ind w:left="60"/>
                    </w:pPr>
                    <w:r>
                      <w:rPr>
                        <w:spacing w:val="-5"/>
                      </w:rPr>
                      <w:fldChar w:fldCharType="begin"/>
                    </w:r>
                    <w:r>
                      <w:rPr>
                        <w:spacing w:val="-5"/>
                      </w:rPr>
                      <w:instrText xml:space="preserve"> PAGE </w:instrText>
                    </w:r>
                    <w:r>
                      <w:rPr>
                        <w:spacing w:val="-5"/>
                      </w:rPr>
                      <w:fldChar w:fldCharType="separate"/>
                    </w:r>
                    <w:r w:rsidR="00D7785A">
                      <w:rPr>
                        <w:noProof/>
                        <w:spacing w:val="-5"/>
                      </w:rPr>
                      <w:t>402</w:t>
                    </w:r>
                    <w:r>
                      <w:rPr>
                        <w:spacing w:val="-5"/>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5EB7" w:rsidRDefault="008B5EB7">
    <w:pPr>
      <w:pStyle w:val="a3"/>
      <w:spacing w:line="14" w:lineRule="auto"/>
      <w:ind w:left="0"/>
      <w:jc w:val="left"/>
      <w:rPr>
        <w:sz w:val="20"/>
      </w:rPr>
    </w:pPr>
    <w:r>
      <w:rPr>
        <w:noProof/>
        <w:sz w:val="20"/>
        <w:lang w:eastAsia="ru-RU"/>
      </w:rPr>
      <mc:AlternateContent>
        <mc:Choice Requires="wps">
          <w:drawing>
            <wp:anchor distT="0" distB="0" distL="0" distR="0" simplePos="0" relativeHeight="251649536" behindDoc="1" locked="0" layoutInCell="1" allowOverlap="1">
              <wp:simplePos x="0" y="0"/>
              <wp:positionH relativeFrom="page">
                <wp:posOffset>6852919</wp:posOffset>
              </wp:positionH>
              <wp:positionV relativeFrom="page">
                <wp:posOffset>10086843</wp:posOffset>
              </wp:positionV>
              <wp:extent cx="152400" cy="31305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313055"/>
                      </a:xfrm>
                      <a:prstGeom prst="rect">
                        <a:avLst/>
                      </a:prstGeom>
                    </wps:spPr>
                    <wps:txbx>
                      <w:txbxContent>
                        <w:p w:rsidR="008B5EB7" w:rsidRDefault="008B5EB7">
                          <w:pPr>
                            <w:spacing w:before="11"/>
                            <w:ind w:left="60"/>
                            <w:rPr>
                              <w:sz w:val="20"/>
                            </w:rPr>
                          </w:pPr>
                          <w:r>
                            <w:rPr>
                              <w:spacing w:val="-10"/>
                              <w:sz w:val="20"/>
                            </w:rPr>
                            <w:t>9</w:t>
                          </w:r>
                        </w:p>
                        <w:p w:rsidR="008B5EB7" w:rsidRDefault="008B5EB7">
                          <w:pPr>
                            <w:spacing w:before="1"/>
                            <w:ind w:left="60"/>
                            <w:rPr>
                              <w:sz w:val="20"/>
                            </w:rPr>
                          </w:pPr>
                          <w:r>
                            <w:rPr>
                              <w:spacing w:val="-10"/>
                              <w:sz w:val="20"/>
                            </w:rPr>
                            <w:fldChar w:fldCharType="begin"/>
                          </w:r>
                          <w:r>
                            <w:rPr>
                              <w:spacing w:val="-10"/>
                              <w:sz w:val="20"/>
                            </w:rPr>
                            <w:instrText xml:space="preserve"> PAGE </w:instrText>
                          </w:r>
                          <w:r>
                            <w:rPr>
                              <w:spacing w:val="-10"/>
                              <w:sz w:val="20"/>
                            </w:rPr>
                            <w:fldChar w:fldCharType="separate"/>
                          </w:r>
                          <w:r w:rsidR="00D7785A">
                            <w:rPr>
                              <w:noProof/>
                              <w:spacing w:val="-10"/>
                              <w:sz w:val="20"/>
                            </w:rPr>
                            <w:t>405</w:t>
                          </w:r>
                          <w:r>
                            <w:rPr>
                              <w:spacing w:val="-10"/>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4" o:spid="_x0000_s1132" type="#_x0000_t202" style="position:absolute;margin-left:539.6pt;margin-top:794.25pt;width:12pt;height:24.65pt;z-index:-25166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NIhqgEAAEcDAAAOAAAAZHJzL2Uyb0RvYy54bWysUsFu2zAMvQ/oPwi6L3bSZiiMOEW3YsOA&#10;YhvQ9gNkWYqFWaIqKrHz96PkOC3WW9GLTJlPj++R3NyMtmcHFdCAq/lyUXKmnITWuF3Nnx6/f77m&#10;DKNwrejBqZofFfKb7cWnzeArtYIO+lYFRiQOq8HXvIvRV0WBslNW4AK8cpTUEKyIdA27og1iIHbb&#10;F6uy/FIMEFofQCpE+ns3Jfk282utZPytNarI+pqTtpjPkM8mncV2I6pdEL4z8iRDvEOFFcZR0TPV&#10;nYiC7YN5Q2WNDICg40KCLUBrI1X2QG6W5X9uHjrhVfZCzUF/bhN+HK38dfgTmGlrvr7izAlLM3pU&#10;Y2xgZPSH2jN4rAj14AkXx68w0pizVfT3IP8iQYpXmOkBEjq1Y9TBpi8ZZfSQJnA8d52qMJnY1qur&#10;kjKSUpfLy3K9TmWLl8c+YPyhwLIU1DzQULMAcbjHOEFnyEnLVD6pimMzZnvXs5cG2iNZGWjmNcfn&#10;vQiKs/6no6amBZmDMAfNHITYf4O8RsmRg9t9BG2ygFRp4j0JoGllC6fNSuvw+p5RL/u//QcAAP//&#10;AwBQSwMEFAAGAAgAAAAhALv4/avjAAAADwEAAA8AAABkcnMvZG93bnJldi54bWxMj8FOwzAQRO9I&#10;/IO1SNyo3VRp0hCnQkUVB8ShBaQe3djEEbEd2W7q/j3bU7nN7I5m39brZAYyKR96ZznMZwyIsq2T&#10;ve04fH1un0ogIQorxeCs4nBRAdbN/V0tKunOdqemfewIlthQCQ46xrGiNLRaGRFmblQWdz/OGxHR&#10;+o5KL85YbgaaMbakRvQWL2gxqo1W7e/+ZDh8b8btezpo8THl8u01K3YX3ybOHx/SyzOQqFK8heGK&#10;j+jQINPRnawMZEDPilWGWVR5WeZArpk5W+DsiGq5KEqgTU3//9H8AQAA//8DAFBLAQItABQABgAI&#10;AAAAIQC2gziS/gAAAOEBAAATAAAAAAAAAAAAAAAAAAAAAABbQ29udGVudF9UeXBlc10ueG1sUEsB&#10;Ai0AFAAGAAgAAAAhADj9If/WAAAAlAEAAAsAAAAAAAAAAAAAAAAALwEAAF9yZWxzLy5yZWxzUEsB&#10;Ai0AFAAGAAgAAAAhAMhA0iGqAQAARwMAAA4AAAAAAAAAAAAAAAAALgIAAGRycy9lMm9Eb2MueG1s&#10;UEsBAi0AFAAGAAgAAAAhALv4/avjAAAADwEAAA8AAAAAAAAAAAAAAAAABAQAAGRycy9kb3ducmV2&#10;LnhtbFBLBQYAAAAABAAEAPMAAAAUBQAAAAA=&#10;" filled="f" stroked="f">
              <v:path arrowok="t"/>
              <v:textbox inset="0,0,0,0">
                <w:txbxContent>
                  <w:p w:rsidR="008B5EB7" w:rsidRDefault="008B5EB7">
                    <w:pPr>
                      <w:spacing w:before="11"/>
                      <w:ind w:left="60"/>
                      <w:rPr>
                        <w:sz w:val="20"/>
                      </w:rPr>
                    </w:pPr>
                    <w:r>
                      <w:rPr>
                        <w:spacing w:val="-10"/>
                        <w:sz w:val="20"/>
                      </w:rPr>
                      <w:t>9</w:t>
                    </w:r>
                  </w:p>
                  <w:p w:rsidR="008B5EB7" w:rsidRDefault="008B5EB7">
                    <w:pPr>
                      <w:spacing w:before="1"/>
                      <w:ind w:left="60"/>
                      <w:rPr>
                        <w:sz w:val="20"/>
                      </w:rPr>
                    </w:pPr>
                    <w:r>
                      <w:rPr>
                        <w:spacing w:val="-10"/>
                        <w:sz w:val="20"/>
                      </w:rPr>
                      <w:fldChar w:fldCharType="begin"/>
                    </w:r>
                    <w:r>
                      <w:rPr>
                        <w:spacing w:val="-10"/>
                        <w:sz w:val="20"/>
                      </w:rPr>
                      <w:instrText xml:space="preserve"> PAGE </w:instrText>
                    </w:r>
                    <w:r>
                      <w:rPr>
                        <w:spacing w:val="-10"/>
                        <w:sz w:val="20"/>
                      </w:rPr>
                      <w:fldChar w:fldCharType="separate"/>
                    </w:r>
                    <w:r w:rsidR="00D7785A">
                      <w:rPr>
                        <w:noProof/>
                        <w:spacing w:val="-10"/>
                        <w:sz w:val="20"/>
                      </w:rPr>
                      <w:t>405</w:t>
                    </w:r>
                    <w:r>
                      <w:rPr>
                        <w:spacing w:val="-10"/>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5EB7" w:rsidRDefault="008B5EB7">
      <w:r>
        <w:separator/>
      </w:r>
    </w:p>
  </w:footnote>
  <w:footnote w:type="continuationSeparator" w:id="0">
    <w:p w:rsidR="008B5EB7" w:rsidRDefault="008B5E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17B8C"/>
    <w:multiLevelType w:val="hybridMultilevel"/>
    <w:tmpl w:val="DF88204E"/>
    <w:lvl w:ilvl="0" w:tplc="D44AAE44">
      <w:numFmt w:val="bullet"/>
      <w:lvlText w:val="✓"/>
      <w:lvlJc w:val="left"/>
      <w:pPr>
        <w:ind w:left="1290" w:hanging="360"/>
      </w:pPr>
      <w:rPr>
        <w:rFonts w:ascii="Segoe UI Symbol" w:eastAsia="Segoe UI Symbol" w:hAnsi="Segoe UI Symbol" w:cs="Segoe UI Symbol" w:hint="default"/>
        <w:spacing w:val="0"/>
        <w:w w:val="110"/>
        <w:lang w:val="ru-RU" w:eastAsia="en-US" w:bidi="ar-SA"/>
      </w:rPr>
    </w:lvl>
    <w:lvl w:ilvl="1" w:tplc="FA7A9CDE">
      <w:numFmt w:val="bullet"/>
      <w:lvlText w:val="-"/>
      <w:lvlJc w:val="left"/>
      <w:pPr>
        <w:ind w:left="570" w:hanging="707"/>
      </w:pPr>
      <w:rPr>
        <w:rFonts w:ascii="Times New Roman" w:eastAsia="Times New Roman" w:hAnsi="Times New Roman" w:cs="Times New Roman" w:hint="default"/>
        <w:b w:val="0"/>
        <w:bCs w:val="0"/>
        <w:i w:val="0"/>
        <w:iCs w:val="0"/>
        <w:spacing w:val="0"/>
        <w:w w:val="100"/>
        <w:sz w:val="24"/>
        <w:szCs w:val="24"/>
        <w:lang w:val="ru-RU" w:eastAsia="en-US" w:bidi="ar-SA"/>
      </w:rPr>
    </w:lvl>
    <w:lvl w:ilvl="2" w:tplc="8384F7D0">
      <w:numFmt w:val="bullet"/>
      <w:lvlText w:val="•"/>
      <w:lvlJc w:val="left"/>
      <w:pPr>
        <w:ind w:left="2321" w:hanging="707"/>
      </w:pPr>
      <w:rPr>
        <w:rFonts w:hint="default"/>
        <w:lang w:val="ru-RU" w:eastAsia="en-US" w:bidi="ar-SA"/>
      </w:rPr>
    </w:lvl>
    <w:lvl w:ilvl="3" w:tplc="89D07182">
      <w:numFmt w:val="bullet"/>
      <w:lvlText w:val="•"/>
      <w:lvlJc w:val="left"/>
      <w:pPr>
        <w:ind w:left="3342" w:hanging="707"/>
      </w:pPr>
      <w:rPr>
        <w:rFonts w:hint="default"/>
        <w:lang w:val="ru-RU" w:eastAsia="en-US" w:bidi="ar-SA"/>
      </w:rPr>
    </w:lvl>
    <w:lvl w:ilvl="4" w:tplc="21F8B086">
      <w:numFmt w:val="bullet"/>
      <w:lvlText w:val="•"/>
      <w:lvlJc w:val="left"/>
      <w:pPr>
        <w:ind w:left="4363" w:hanging="707"/>
      </w:pPr>
      <w:rPr>
        <w:rFonts w:hint="default"/>
        <w:lang w:val="ru-RU" w:eastAsia="en-US" w:bidi="ar-SA"/>
      </w:rPr>
    </w:lvl>
    <w:lvl w:ilvl="5" w:tplc="75C6C844">
      <w:numFmt w:val="bullet"/>
      <w:lvlText w:val="•"/>
      <w:lvlJc w:val="left"/>
      <w:pPr>
        <w:ind w:left="5384" w:hanging="707"/>
      </w:pPr>
      <w:rPr>
        <w:rFonts w:hint="default"/>
        <w:lang w:val="ru-RU" w:eastAsia="en-US" w:bidi="ar-SA"/>
      </w:rPr>
    </w:lvl>
    <w:lvl w:ilvl="6" w:tplc="7F9030D8">
      <w:numFmt w:val="bullet"/>
      <w:lvlText w:val="•"/>
      <w:lvlJc w:val="left"/>
      <w:pPr>
        <w:ind w:left="6405" w:hanging="707"/>
      </w:pPr>
      <w:rPr>
        <w:rFonts w:hint="default"/>
        <w:lang w:val="ru-RU" w:eastAsia="en-US" w:bidi="ar-SA"/>
      </w:rPr>
    </w:lvl>
    <w:lvl w:ilvl="7" w:tplc="38C8A35A">
      <w:numFmt w:val="bullet"/>
      <w:lvlText w:val="•"/>
      <w:lvlJc w:val="left"/>
      <w:pPr>
        <w:ind w:left="7426" w:hanging="707"/>
      </w:pPr>
      <w:rPr>
        <w:rFonts w:hint="default"/>
        <w:lang w:val="ru-RU" w:eastAsia="en-US" w:bidi="ar-SA"/>
      </w:rPr>
    </w:lvl>
    <w:lvl w:ilvl="8" w:tplc="24B48822">
      <w:numFmt w:val="bullet"/>
      <w:lvlText w:val="•"/>
      <w:lvlJc w:val="left"/>
      <w:pPr>
        <w:ind w:left="8447" w:hanging="707"/>
      </w:pPr>
      <w:rPr>
        <w:rFonts w:hint="default"/>
        <w:lang w:val="ru-RU" w:eastAsia="en-US" w:bidi="ar-SA"/>
      </w:rPr>
    </w:lvl>
  </w:abstractNum>
  <w:abstractNum w:abstractNumId="1" w15:restartNumberingAfterBreak="0">
    <w:nsid w:val="00334E1C"/>
    <w:multiLevelType w:val="hybridMultilevel"/>
    <w:tmpl w:val="786AECEA"/>
    <w:lvl w:ilvl="0" w:tplc="73FC0312">
      <w:numFmt w:val="bullet"/>
      <w:lvlText w:val="–"/>
      <w:lvlJc w:val="left"/>
      <w:pPr>
        <w:ind w:left="428" w:hanging="165"/>
      </w:pPr>
      <w:rPr>
        <w:rFonts w:ascii="Times New Roman" w:eastAsia="Times New Roman" w:hAnsi="Times New Roman" w:cs="Times New Roman" w:hint="default"/>
        <w:b w:val="0"/>
        <w:bCs w:val="0"/>
        <w:i w:val="0"/>
        <w:iCs w:val="0"/>
        <w:spacing w:val="0"/>
        <w:w w:val="100"/>
        <w:sz w:val="22"/>
        <w:szCs w:val="22"/>
        <w:lang w:val="ru-RU" w:eastAsia="en-US" w:bidi="ar-SA"/>
      </w:rPr>
    </w:lvl>
    <w:lvl w:ilvl="1" w:tplc="17AEB092">
      <w:numFmt w:val="bullet"/>
      <w:lvlText w:val="•"/>
      <w:lvlJc w:val="left"/>
      <w:pPr>
        <w:ind w:left="1441" w:hanging="165"/>
      </w:pPr>
      <w:rPr>
        <w:rFonts w:hint="default"/>
        <w:lang w:val="ru-RU" w:eastAsia="en-US" w:bidi="ar-SA"/>
      </w:rPr>
    </w:lvl>
    <w:lvl w:ilvl="2" w:tplc="7FEC0B88">
      <w:numFmt w:val="bullet"/>
      <w:lvlText w:val="•"/>
      <w:lvlJc w:val="left"/>
      <w:pPr>
        <w:ind w:left="2462" w:hanging="165"/>
      </w:pPr>
      <w:rPr>
        <w:rFonts w:hint="default"/>
        <w:lang w:val="ru-RU" w:eastAsia="en-US" w:bidi="ar-SA"/>
      </w:rPr>
    </w:lvl>
    <w:lvl w:ilvl="3" w:tplc="E3C8F142">
      <w:numFmt w:val="bullet"/>
      <w:lvlText w:val="•"/>
      <w:lvlJc w:val="left"/>
      <w:pPr>
        <w:ind w:left="3483" w:hanging="165"/>
      </w:pPr>
      <w:rPr>
        <w:rFonts w:hint="default"/>
        <w:lang w:val="ru-RU" w:eastAsia="en-US" w:bidi="ar-SA"/>
      </w:rPr>
    </w:lvl>
    <w:lvl w:ilvl="4" w:tplc="34981D96">
      <w:numFmt w:val="bullet"/>
      <w:lvlText w:val="•"/>
      <w:lvlJc w:val="left"/>
      <w:pPr>
        <w:ind w:left="4504" w:hanging="165"/>
      </w:pPr>
      <w:rPr>
        <w:rFonts w:hint="default"/>
        <w:lang w:val="ru-RU" w:eastAsia="en-US" w:bidi="ar-SA"/>
      </w:rPr>
    </w:lvl>
    <w:lvl w:ilvl="5" w:tplc="8C4E2FB4">
      <w:numFmt w:val="bullet"/>
      <w:lvlText w:val="•"/>
      <w:lvlJc w:val="left"/>
      <w:pPr>
        <w:ind w:left="5525" w:hanging="165"/>
      </w:pPr>
      <w:rPr>
        <w:rFonts w:hint="default"/>
        <w:lang w:val="ru-RU" w:eastAsia="en-US" w:bidi="ar-SA"/>
      </w:rPr>
    </w:lvl>
    <w:lvl w:ilvl="6" w:tplc="75B0858E">
      <w:numFmt w:val="bullet"/>
      <w:lvlText w:val="•"/>
      <w:lvlJc w:val="left"/>
      <w:pPr>
        <w:ind w:left="6546" w:hanging="165"/>
      </w:pPr>
      <w:rPr>
        <w:rFonts w:hint="default"/>
        <w:lang w:val="ru-RU" w:eastAsia="en-US" w:bidi="ar-SA"/>
      </w:rPr>
    </w:lvl>
    <w:lvl w:ilvl="7" w:tplc="1F94C2BE">
      <w:numFmt w:val="bullet"/>
      <w:lvlText w:val="•"/>
      <w:lvlJc w:val="left"/>
      <w:pPr>
        <w:ind w:left="7567" w:hanging="165"/>
      </w:pPr>
      <w:rPr>
        <w:rFonts w:hint="default"/>
        <w:lang w:val="ru-RU" w:eastAsia="en-US" w:bidi="ar-SA"/>
      </w:rPr>
    </w:lvl>
    <w:lvl w:ilvl="8" w:tplc="81C00094">
      <w:numFmt w:val="bullet"/>
      <w:lvlText w:val="•"/>
      <w:lvlJc w:val="left"/>
      <w:pPr>
        <w:ind w:left="8588" w:hanging="165"/>
      </w:pPr>
      <w:rPr>
        <w:rFonts w:hint="default"/>
        <w:lang w:val="ru-RU" w:eastAsia="en-US" w:bidi="ar-SA"/>
      </w:rPr>
    </w:lvl>
  </w:abstractNum>
  <w:abstractNum w:abstractNumId="2" w15:restartNumberingAfterBreak="0">
    <w:nsid w:val="006C6E86"/>
    <w:multiLevelType w:val="hybridMultilevel"/>
    <w:tmpl w:val="B7F25DA4"/>
    <w:lvl w:ilvl="0" w:tplc="E0081CE4">
      <w:numFmt w:val="bullet"/>
      <w:lvlText w:val="•"/>
      <w:lvlJc w:val="left"/>
      <w:pPr>
        <w:ind w:left="1148" w:hanging="360"/>
      </w:pPr>
      <w:rPr>
        <w:rFonts w:ascii="Segoe UI Symbol" w:eastAsia="Segoe UI Symbol" w:hAnsi="Segoe UI Symbol" w:cs="Segoe UI Symbol" w:hint="default"/>
        <w:spacing w:val="0"/>
        <w:w w:val="101"/>
        <w:lang w:val="ru-RU" w:eastAsia="en-US" w:bidi="ar-SA"/>
      </w:rPr>
    </w:lvl>
    <w:lvl w:ilvl="1" w:tplc="DB445C8A">
      <w:numFmt w:val="bullet"/>
      <w:lvlText w:val="•"/>
      <w:lvlJc w:val="left"/>
      <w:pPr>
        <w:ind w:left="2075" w:hanging="360"/>
      </w:pPr>
      <w:rPr>
        <w:rFonts w:hint="default"/>
        <w:lang w:val="ru-RU" w:eastAsia="en-US" w:bidi="ar-SA"/>
      </w:rPr>
    </w:lvl>
    <w:lvl w:ilvl="2" w:tplc="89841852">
      <w:numFmt w:val="bullet"/>
      <w:lvlText w:val="•"/>
      <w:lvlJc w:val="left"/>
      <w:pPr>
        <w:ind w:left="3010" w:hanging="360"/>
      </w:pPr>
      <w:rPr>
        <w:rFonts w:hint="default"/>
        <w:lang w:val="ru-RU" w:eastAsia="en-US" w:bidi="ar-SA"/>
      </w:rPr>
    </w:lvl>
    <w:lvl w:ilvl="3" w:tplc="470291B4">
      <w:numFmt w:val="bullet"/>
      <w:lvlText w:val="•"/>
      <w:lvlJc w:val="left"/>
      <w:pPr>
        <w:ind w:left="3945" w:hanging="360"/>
      </w:pPr>
      <w:rPr>
        <w:rFonts w:hint="default"/>
        <w:lang w:val="ru-RU" w:eastAsia="en-US" w:bidi="ar-SA"/>
      </w:rPr>
    </w:lvl>
    <w:lvl w:ilvl="4" w:tplc="5240B562">
      <w:numFmt w:val="bullet"/>
      <w:lvlText w:val="•"/>
      <w:lvlJc w:val="left"/>
      <w:pPr>
        <w:ind w:left="4880" w:hanging="360"/>
      </w:pPr>
      <w:rPr>
        <w:rFonts w:hint="default"/>
        <w:lang w:val="ru-RU" w:eastAsia="en-US" w:bidi="ar-SA"/>
      </w:rPr>
    </w:lvl>
    <w:lvl w:ilvl="5" w:tplc="F42AAD16">
      <w:numFmt w:val="bullet"/>
      <w:lvlText w:val="•"/>
      <w:lvlJc w:val="left"/>
      <w:pPr>
        <w:ind w:left="5815" w:hanging="360"/>
      </w:pPr>
      <w:rPr>
        <w:rFonts w:hint="default"/>
        <w:lang w:val="ru-RU" w:eastAsia="en-US" w:bidi="ar-SA"/>
      </w:rPr>
    </w:lvl>
    <w:lvl w:ilvl="6" w:tplc="ACDE6494">
      <w:numFmt w:val="bullet"/>
      <w:lvlText w:val="•"/>
      <w:lvlJc w:val="left"/>
      <w:pPr>
        <w:ind w:left="6750" w:hanging="360"/>
      </w:pPr>
      <w:rPr>
        <w:rFonts w:hint="default"/>
        <w:lang w:val="ru-RU" w:eastAsia="en-US" w:bidi="ar-SA"/>
      </w:rPr>
    </w:lvl>
    <w:lvl w:ilvl="7" w:tplc="E9AACDB6">
      <w:numFmt w:val="bullet"/>
      <w:lvlText w:val="•"/>
      <w:lvlJc w:val="left"/>
      <w:pPr>
        <w:ind w:left="7685" w:hanging="360"/>
      </w:pPr>
      <w:rPr>
        <w:rFonts w:hint="default"/>
        <w:lang w:val="ru-RU" w:eastAsia="en-US" w:bidi="ar-SA"/>
      </w:rPr>
    </w:lvl>
    <w:lvl w:ilvl="8" w:tplc="73CCECB6">
      <w:numFmt w:val="bullet"/>
      <w:lvlText w:val="•"/>
      <w:lvlJc w:val="left"/>
      <w:pPr>
        <w:ind w:left="8620" w:hanging="360"/>
      </w:pPr>
      <w:rPr>
        <w:rFonts w:hint="default"/>
        <w:lang w:val="ru-RU" w:eastAsia="en-US" w:bidi="ar-SA"/>
      </w:rPr>
    </w:lvl>
  </w:abstractNum>
  <w:abstractNum w:abstractNumId="3" w15:restartNumberingAfterBreak="0">
    <w:nsid w:val="00C117BE"/>
    <w:multiLevelType w:val="hybridMultilevel"/>
    <w:tmpl w:val="18AA7EAC"/>
    <w:lvl w:ilvl="0" w:tplc="F77C08DE">
      <w:numFmt w:val="bullet"/>
      <w:lvlText w:val="-"/>
      <w:lvlJc w:val="left"/>
      <w:pPr>
        <w:ind w:left="59" w:hanging="129"/>
      </w:pPr>
      <w:rPr>
        <w:rFonts w:ascii="Times New Roman" w:eastAsia="Times New Roman" w:hAnsi="Times New Roman" w:cs="Times New Roman" w:hint="default"/>
        <w:b w:val="0"/>
        <w:bCs w:val="0"/>
        <w:i w:val="0"/>
        <w:iCs w:val="0"/>
        <w:spacing w:val="0"/>
        <w:w w:val="100"/>
        <w:sz w:val="22"/>
        <w:szCs w:val="22"/>
        <w:lang w:val="ru-RU" w:eastAsia="en-US" w:bidi="ar-SA"/>
      </w:rPr>
    </w:lvl>
    <w:lvl w:ilvl="1" w:tplc="B10A6C10">
      <w:numFmt w:val="bullet"/>
      <w:lvlText w:val="•"/>
      <w:lvlJc w:val="left"/>
      <w:pPr>
        <w:ind w:left="462" w:hanging="129"/>
      </w:pPr>
      <w:rPr>
        <w:rFonts w:hint="default"/>
        <w:lang w:val="ru-RU" w:eastAsia="en-US" w:bidi="ar-SA"/>
      </w:rPr>
    </w:lvl>
    <w:lvl w:ilvl="2" w:tplc="28081C7C">
      <w:numFmt w:val="bullet"/>
      <w:lvlText w:val="•"/>
      <w:lvlJc w:val="left"/>
      <w:pPr>
        <w:ind w:left="864" w:hanging="129"/>
      </w:pPr>
      <w:rPr>
        <w:rFonts w:hint="default"/>
        <w:lang w:val="ru-RU" w:eastAsia="en-US" w:bidi="ar-SA"/>
      </w:rPr>
    </w:lvl>
    <w:lvl w:ilvl="3" w:tplc="0E6212D0">
      <w:numFmt w:val="bullet"/>
      <w:lvlText w:val="•"/>
      <w:lvlJc w:val="left"/>
      <w:pPr>
        <w:ind w:left="1266" w:hanging="129"/>
      </w:pPr>
      <w:rPr>
        <w:rFonts w:hint="default"/>
        <w:lang w:val="ru-RU" w:eastAsia="en-US" w:bidi="ar-SA"/>
      </w:rPr>
    </w:lvl>
    <w:lvl w:ilvl="4" w:tplc="10B66BB2">
      <w:numFmt w:val="bullet"/>
      <w:lvlText w:val="•"/>
      <w:lvlJc w:val="left"/>
      <w:pPr>
        <w:ind w:left="1668" w:hanging="129"/>
      </w:pPr>
      <w:rPr>
        <w:rFonts w:hint="default"/>
        <w:lang w:val="ru-RU" w:eastAsia="en-US" w:bidi="ar-SA"/>
      </w:rPr>
    </w:lvl>
    <w:lvl w:ilvl="5" w:tplc="E6F61D70">
      <w:numFmt w:val="bullet"/>
      <w:lvlText w:val="•"/>
      <w:lvlJc w:val="left"/>
      <w:pPr>
        <w:ind w:left="2070" w:hanging="129"/>
      </w:pPr>
      <w:rPr>
        <w:rFonts w:hint="default"/>
        <w:lang w:val="ru-RU" w:eastAsia="en-US" w:bidi="ar-SA"/>
      </w:rPr>
    </w:lvl>
    <w:lvl w:ilvl="6" w:tplc="A36E5DE4">
      <w:numFmt w:val="bullet"/>
      <w:lvlText w:val="•"/>
      <w:lvlJc w:val="left"/>
      <w:pPr>
        <w:ind w:left="2472" w:hanging="129"/>
      </w:pPr>
      <w:rPr>
        <w:rFonts w:hint="default"/>
        <w:lang w:val="ru-RU" w:eastAsia="en-US" w:bidi="ar-SA"/>
      </w:rPr>
    </w:lvl>
    <w:lvl w:ilvl="7" w:tplc="6FFEC988">
      <w:numFmt w:val="bullet"/>
      <w:lvlText w:val="•"/>
      <w:lvlJc w:val="left"/>
      <w:pPr>
        <w:ind w:left="2874" w:hanging="129"/>
      </w:pPr>
      <w:rPr>
        <w:rFonts w:hint="default"/>
        <w:lang w:val="ru-RU" w:eastAsia="en-US" w:bidi="ar-SA"/>
      </w:rPr>
    </w:lvl>
    <w:lvl w:ilvl="8" w:tplc="ED52164E">
      <w:numFmt w:val="bullet"/>
      <w:lvlText w:val="•"/>
      <w:lvlJc w:val="left"/>
      <w:pPr>
        <w:ind w:left="3276" w:hanging="129"/>
      </w:pPr>
      <w:rPr>
        <w:rFonts w:hint="default"/>
        <w:lang w:val="ru-RU" w:eastAsia="en-US" w:bidi="ar-SA"/>
      </w:rPr>
    </w:lvl>
  </w:abstractNum>
  <w:abstractNum w:abstractNumId="4" w15:restartNumberingAfterBreak="0">
    <w:nsid w:val="01C9253A"/>
    <w:multiLevelType w:val="hybridMultilevel"/>
    <w:tmpl w:val="AFE2FF5A"/>
    <w:lvl w:ilvl="0" w:tplc="C20827E4">
      <w:numFmt w:val="bullet"/>
      <w:lvlText w:val="–"/>
      <w:lvlJc w:val="left"/>
      <w:pPr>
        <w:ind w:left="428" w:hanging="165"/>
      </w:pPr>
      <w:rPr>
        <w:rFonts w:ascii="Times New Roman" w:eastAsia="Times New Roman" w:hAnsi="Times New Roman" w:cs="Times New Roman" w:hint="default"/>
        <w:b w:val="0"/>
        <w:bCs w:val="0"/>
        <w:i w:val="0"/>
        <w:iCs w:val="0"/>
        <w:spacing w:val="0"/>
        <w:w w:val="100"/>
        <w:sz w:val="22"/>
        <w:szCs w:val="22"/>
        <w:lang w:val="ru-RU" w:eastAsia="en-US" w:bidi="ar-SA"/>
      </w:rPr>
    </w:lvl>
    <w:lvl w:ilvl="1" w:tplc="A8A69A60">
      <w:numFmt w:val="bullet"/>
      <w:lvlText w:val="•"/>
      <w:lvlJc w:val="left"/>
      <w:pPr>
        <w:ind w:left="1427" w:hanging="165"/>
      </w:pPr>
      <w:rPr>
        <w:rFonts w:hint="default"/>
        <w:lang w:val="ru-RU" w:eastAsia="en-US" w:bidi="ar-SA"/>
      </w:rPr>
    </w:lvl>
    <w:lvl w:ilvl="2" w:tplc="F976CFA0">
      <w:numFmt w:val="bullet"/>
      <w:lvlText w:val="•"/>
      <w:lvlJc w:val="left"/>
      <w:pPr>
        <w:ind w:left="2434" w:hanging="165"/>
      </w:pPr>
      <w:rPr>
        <w:rFonts w:hint="default"/>
        <w:lang w:val="ru-RU" w:eastAsia="en-US" w:bidi="ar-SA"/>
      </w:rPr>
    </w:lvl>
    <w:lvl w:ilvl="3" w:tplc="B4F253CC">
      <w:numFmt w:val="bullet"/>
      <w:lvlText w:val="•"/>
      <w:lvlJc w:val="left"/>
      <w:pPr>
        <w:ind w:left="3441" w:hanging="165"/>
      </w:pPr>
      <w:rPr>
        <w:rFonts w:hint="default"/>
        <w:lang w:val="ru-RU" w:eastAsia="en-US" w:bidi="ar-SA"/>
      </w:rPr>
    </w:lvl>
    <w:lvl w:ilvl="4" w:tplc="2CC26AC6">
      <w:numFmt w:val="bullet"/>
      <w:lvlText w:val="•"/>
      <w:lvlJc w:val="left"/>
      <w:pPr>
        <w:ind w:left="4448" w:hanging="165"/>
      </w:pPr>
      <w:rPr>
        <w:rFonts w:hint="default"/>
        <w:lang w:val="ru-RU" w:eastAsia="en-US" w:bidi="ar-SA"/>
      </w:rPr>
    </w:lvl>
    <w:lvl w:ilvl="5" w:tplc="A632441C">
      <w:numFmt w:val="bullet"/>
      <w:lvlText w:val="•"/>
      <w:lvlJc w:val="left"/>
      <w:pPr>
        <w:ind w:left="5455" w:hanging="165"/>
      </w:pPr>
      <w:rPr>
        <w:rFonts w:hint="default"/>
        <w:lang w:val="ru-RU" w:eastAsia="en-US" w:bidi="ar-SA"/>
      </w:rPr>
    </w:lvl>
    <w:lvl w:ilvl="6" w:tplc="63681EE0">
      <w:numFmt w:val="bullet"/>
      <w:lvlText w:val="•"/>
      <w:lvlJc w:val="left"/>
      <w:pPr>
        <w:ind w:left="6462" w:hanging="165"/>
      </w:pPr>
      <w:rPr>
        <w:rFonts w:hint="default"/>
        <w:lang w:val="ru-RU" w:eastAsia="en-US" w:bidi="ar-SA"/>
      </w:rPr>
    </w:lvl>
    <w:lvl w:ilvl="7" w:tplc="C8CA7264">
      <w:numFmt w:val="bullet"/>
      <w:lvlText w:val="•"/>
      <w:lvlJc w:val="left"/>
      <w:pPr>
        <w:ind w:left="7469" w:hanging="165"/>
      </w:pPr>
      <w:rPr>
        <w:rFonts w:hint="default"/>
        <w:lang w:val="ru-RU" w:eastAsia="en-US" w:bidi="ar-SA"/>
      </w:rPr>
    </w:lvl>
    <w:lvl w:ilvl="8" w:tplc="C3681A6E">
      <w:numFmt w:val="bullet"/>
      <w:lvlText w:val="•"/>
      <w:lvlJc w:val="left"/>
      <w:pPr>
        <w:ind w:left="8476" w:hanging="165"/>
      </w:pPr>
      <w:rPr>
        <w:rFonts w:hint="default"/>
        <w:lang w:val="ru-RU" w:eastAsia="en-US" w:bidi="ar-SA"/>
      </w:rPr>
    </w:lvl>
  </w:abstractNum>
  <w:abstractNum w:abstractNumId="5" w15:restartNumberingAfterBreak="0">
    <w:nsid w:val="02052BC8"/>
    <w:multiLevelType w:val="hybridMultilevel"/>
    <w:tmpl w:val="9D927934"/>
    <w:lvl w:ilvl="0" w:tplc="5F14F3FC">
      <w:numFmt w:val="bullet"/>
      <w:lvlText w:val="-"/>
      <w:lvlJc w:val="left"/>
      <w:pPr>
        <w:ind w:left="109" w:hanging="406"/>
      </w:pPr>
      <w:rPr>
        <w:rFonts w:ascii="Times New Roman" w:eastAsia="Times New Roman" w:hAnsi="Times New Roman" w:cs="Times New Roman" w:hint="default"/>
        <w:spacing w:val="0"/>
        <w:w w:val="100"/>
        <w:lang w:val="ru-RU" w:eastAsia="en-US" w:bidi="ar-SA"/>
      </w:rPr>
    </w:lvl>
    <w:lvl w:ilvl="1" w:tplc="D312D2AA">
      <w:numFmt w:val="bullet"/>
      <w:lvlText w:val="•"/>
      <w:lvlJc w:val="left"/>
      <w:pPr>
        <w:ind w:left="570" w:hanging="406"/>
      </w:pPr>
      <w:rPr>
        <w:rFonts w:hint="default"/>
        <w:lang w:val="ru-RU" w:eastAsia="en-US" w:bidi="ar-SA"/>
      </w:rPr>
    </w:lvl>
    <w:lvl w:ilvl="2" w:tplc="59D8077A">
      <w:numFmt w:val="bullet"/>
      <w:lvlText w:val="•"/>
      <w:lvlJc w:val="left"/>
      <w:pPr>
        <w:ind w:left="1041" w:hanging="406"/>
      </w:pPr>
      <w:rPr>
        <w:rFonts w:hint="default"/>
        <w:lang w:val="ru-RU" w:eastAsia="en-US" w:bidi="ar-SA"/>
      </w:rPr>
    </w:lvl>
    <w:lvl w:ilvl="3" w:tplc="1B923A1A">
      <w:numFmt w:val="bullet"/>
      <w:lvlText w:val="•"/>
      <w:lvlJc w:val="left"/>
      <w:pPr>
        <w:ind w:left="1512" w:hanging="406"/>
      </w:pPr>
      <w:rPr>
        <w:rFonts w:hint="default"/>
        <w:lang w:val="ru-RU" w:eastAsia="en-US" w:bidi="ar-SA"/>
      </w:rPr>
    </w:lvl>
    <w:lvl w:ilvl="4" w:tplc="6FAC7DE4">
      <w:numFmt w:val="bullet"/>
      <w:lvlText w:val="•"/>
      <w:lvlJc w:val="left"/>
      <w:pPr>
        <w:ind w:left="1983" w:hanging="406"/>
      </w:pPr>
      <w:rPr>
        <w:rFonts w:hint="default"/>
        <w:lang w:val="ru-RU" w:eastAsia="en-US" w:bidi="ar-SA"/>
      </w:rPr>
    </w:lvl>
    <w:lvl w:ilvl="5" w:tplc="1FFE98EA">
      <w:numFmt w:val="bullet"/>
      <w:lvlText w:val="•"/>
      <w:lvlJc w:val="left"/>
      <w:pPr>
        <w:ind w:left="2454" w:hanging="406"/>
      </w:pPr>
      <w:rPr>
        <w:rFonts w:hint="default"/>
        <w:lang w:val="ru-RU" w:eastAsia="en-US" w:bidi="ar-SA"/>
      </w:rPr>
    </w:lvl>
    <w:lvl w:ilvl="6" w:tplc="BE4E5AA4">
      <w:numFmt w:val="bullet"/>
      <w:lvlText w:val="•"/>
      <w:lvlJc w:val="left"/>
      <w:pPr>
        <w:ind w:left="2924" w:hanging="406"/>
      </w:pPr>
      <w:rPr>
        <w:rFonts w:hint="default"/>
        <w:lang w:val="ru-RU" w:eastAsia="en-US" w:bidi="ar-SA"/>
      </w:rPr>
    </w:lvl>
    <w:lvl w:ilvl="7" w:tplc="9CDE71A6">
      <w:numFmt w:val="bullet"/>
      <w:lvlText w:val="•"/>
      <w:lvlJc w:val="left"/>
      <w:pPr>
        <w:ind w:left="3395" w:hanging="406"/>
      </w:pPr>
      <w:rPr>
        <w:rFonts w:hint="default"/>
        <w:lang w:val="ru-RU" w:eastAsia="en-US" w:bidi="ar-SA"/>
      </w:rPr>
    </w:lvl>
    <w:lvl w:ilvl="8" w:tplc="4BAC55AA">
      <w:numFmt w:val="bullet"/>
      <w:lvlText w:val="•"/>
      <w:lvlJc w:val="left"/>
      <w:pPr>
        <w:ind w:left="3866" w:hanging="406"/>
      </w:pPr>
      <w:rPr>
        <w:rFonts w:hint="default"/>
        <w:lang w:val="ru-RU" w:eastAsia="en-US" w:bidi="ar-SA"/>
      </w:rPr>
    </w:lvl>
  </w:abstractNum>
  <w:abstractNum w:abstractNumId="6" w15:restartNumberingAfterBreak="0">
    <w:nsid w:val="02A6575E"/>
    <w:multiLevelType w:val="hybridMultilevel"/>
    <w:tmpl w:val="F8661A7E"/>
    <w:lvl w:ilvl="0" w:tplc="04190001">
      <w:start w:val="1"/>
      <w:numFmt w:val="bullet"/>
      <w:lvlText w:val=""/>
      <w:lvlJc w:val="left"/>
      <w:pPr>
        <w:ind w:left="1148" w:hanging="360"/>
      </w:pPr>
      <w:rPr>
        <w:rFonts w:ascii="Symbol" w:hAnsi="Symbol" w:hint="default"/>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7" w15:restartNumberingAfterBreak="0">
    <w:nsid w:val="032E1EFC"/>
    <w:multiLevelType w:val="hybridMultilevel"/>
    <w:tmpl w:val="DE248C7E"/>
    <w:lvl w:ilvl="0" w:tplc="5E3C8048">
      <w:numFmt w:val="bullet"/>
      <w:lvlText w:val="–"/>
      <w:lvlJc w:val="left"/>
      <w:pPr>
        <w:ind w:left="570" w:hanging="708"/>
      </w:pPr>
      <w:rPr>
        <w:rFonts w:ascii="Times New Roman" w:eastAsia="Times New Roman" w:hAnsi="Times New Roman" w:cs="Times New Roman" w:hint="default"/>
        <w:b w:val="0"/>
        <w:bCs w:val="0"/>
        <w:i w:val="0"/>
        <w:iCs w:val="0"/>
        <w:spacing w:val="0"/>
        <w:w w:val="100"/>
        <w:sz w:val="22"/>
        <w:szCs w:val="22"/>
        <w:lang w:val="ru-RU" w:eastAsia="en-US" w:bidi="ar-SA"/>
      </w:rPr>
    </w:lvl>
    <w:lvl w:ilvl="1" w:tplc="D0BC6E18">
      <w:numFmt w:val="bullet"/>
      <w:lvlText w:val="•"/>
      <w:lvlJc w:val="left"/>
      <w:pPr>
        <w:ind w:left="1571" w:hanging="708"/>
      </w:pPr>
      <w:rPr>
        <w:rFonts w:hint="default"/>
        <w:lang w:val="ru-RU" w:eastAsia="en-US" w:bidi="ar-SA"/>
      </w:rPr>
    </w:lvl>
    <w:lvl w:ilvl="2" w:tplc="1966B2F2">
      <w:numFmt w:val="bullet"/>
      <w:lvlText w:val="•"/>
      <w:lvlJc w:val="left"/>
      <w:pPr>
        <w:ind w:left="2562" w:hanging="708"/>
      </w:pPr>
      <w:rPr>
        <w:rFonts w:hint="default"/>
        <w:lang w:val="ru-RU" w:eastAsia="en-US" w:bidi="ar-SA"/>
      </w:rPr>
    </w:lvl>
    <w:lvl w:ilvl="3" w:tplc="60FE83DA">
      <w:numFmt w:val="bullet"/>
      <w:lvlText w:val="•"/>
      <w:lvlJc w:val="left"/>
      <w:pPr>
        <w:ind w:left="3553" w:hanging="708"/>
      </w:pPr>
      <w:rPr>
        <w:rFonts w:hint="default"/>
        <w:lang w:val="ru-RU" w:eastAsia="en-US" w:bidi="ar-SA"/>
      </w:rPr>
    </w:lvl>
    <w:lvl w:ilvl="4" w:tplc="E1203924">
      <w:numFmt w:val="bullet"/>
      <w:lvlText w:val="•"/>
      <w:lvlJc w:val="left"/>
      <w:pPr>
        <w:ind w:left="4544" w:hanging="708"/>
      </w:pPr>
      <w:rPr>
        <w:rFonts w:hint="default"/>
        <w:lang w:val="ru-RU" w:eastAsia="en-US" w:bidi="ar-SA"/>
      </w:rPr>
    </w:lvl>
    <w:lvl w:ilvl="5" w:tplc="73003D1E">
      <w:numFmt w:val="bullet"/>
      <w:lvlText w:val="•"/>
      <w:lvlJc w:val="left"/>
      <w:pPr>
        <w:ind w:left="5535" w:hanging="708"/>
      </w:pPr>
      <w:rPr>
        <w:rFonts w:hint="default"/>
        <w:lang w:val="ru-RU" w:eastAsia="en-US" w:bidi="ar-SA"/>
      </w:rPr>
    </w:lvl>
    <w:lvl w:ilvl="6" w:tplc="23F0FFD2">
      <w:numFmt w:val="bullet"/>
      <w:lvlText w:val="•"/>
      <w:lvlJc w:val="left"/>
      <w:pPr>
        <w:ind w:left="6526" w:hanging="708"/>
      </w:pPr>
      <w:rPr>
        <w:rFonts w:hint="default"/>
        <w:lang w:val="ru-RU" w:eastAsia="en-US" w:bidi="ar-SA"/>
      </w:rPr>
    </w:lvl>
    <w:lvl w:ilvl="7" w:tplc="A856779A">
      <w:numFmt w:val="bullet"/>
      <w:lvlText w:val="•"/>
      <w:lvlJc w:val="left"/>
      <w:pPr>
        <w:ind w:left="7517" w:hanging="708"/>
      </w:pPr>
      <w:rPr>
        <w:rFonts w:hint="default"/>
        <w:lang w:val="ru-RU" w:eastAsia="en-US" w:bidi="ar-SA"/>
      </w:rPr>
    </w:lvl>
    <w:lvl w:ilvl="8" w:tplc="D730F97E">
      <w:numFmt w:val="bullet"/>
      <w:lvlText w:val="•"/>
      <w:lvlJc w:val="left"/>
      <w:pPr>
        <w:ind w:left="8508" w:hanging="708"/>
      </w:pPr>
      <w:rPr>
        <w:rFonts w:hint="default"/>
        <w:lang w:val="ru-RU" w:eastAsia="en-US" w:bidi="ar-SA"/>
      </w:rPr>
    </w:lvl>
  </w:abstractNum>
  <w:abstractNum w:abstractNumId="8" w15:restartNumberingAfterBreak="0">
    <w:nsid w:val="0368630E"/>
    <w:multiLevelType w:val="hybridMultilevel"/>
    <w:tmpl w:val="9D122FB0"/>
    <w:lvl w:ilvl="0" w:tplc="FF24C9E2">
      <w:numFmt w:val="bullet"/>
      <w:lvlText w:val="•"/>
      <w:lvlJc w:val="left"/>
      <w:pPr>
        <w:ind w:left="1562" w:hanging="360"/>
      </w:pPr>
      <w:rPr>
        <w:rFonts w:ascii="Segoe UI Symbol" w:eastAsia="Segoe UI Symbol" w:hAnsi="Segoe UI Symbol" w:cs="Segoe UI Symbol" w:hint="default"/>
        <w:spacing w:val="0"/>
        <w:w w:val="101"/>
        <w:lang w:val="ru-RU" w:eastAsia="en-US" w:bidi="ar-SA"/>
      </w:rPr>
    </w:lvl>
    <w:lvl w:ilvl="1" w:tplc="5E4E376E">
      <w:numFmt w:val="bullet"/>
      <w:lvlText w:val="•"/>
      <w:lvlJc w:val="left"/>
      <w:pPr>
        <w:ind w:left="2538" w:hanging="360"/>
      </w:pPr>
      <w:rPr>
        <w:rFonts w:hint="default"/>
        <w:lang w:val="ru-RU" w:eastAsia="en-US" w:bidi="ar-SA"/>
      </w:rPr>
    </w:lvl>
    <w:lvl w:ilvl="2" w:tplc="D0E46646">
      <w:numFmt w:val="bullet"/>
      <w:lvlText w:val="•"/>
      <w:lvlJc w:val="left"/>
      <w:pPr>
        <w:ind w:left="3516" w:hanging="360"/>
      </w:pPr>
      <w:rPr>
        <w:rFonts w:hint="default"/>
        <w:lang w:val="ru-RU" w:eastAsia="en-US" w:bidi="ar-SA"/>
      </w:rPr>
    </w:lvl>
    <w:lvl w:ilvl="3" w:tplc="EC60E0EC">
      <w:numFmt w:val="bullet"/>
      <w:lvlText w:val="•"/>
      <w:lvlJc w:val="left"/>
      <w:pPr>
        <w:ind w:left="4494" w:hanging="360"/>
      </w:pPr>
      <w:rPr>
        <w:rFonts w:hint="default"/>
        <w:lang w:val="ru-RU" w:eastAsia="en-US" w:bidi="ar-SA"/>
      </w:rPr>
    </w:lvl>
    <w:lvl w:ilvl="4" w:tplc="823E09A8">
      <w:numFmt w:val="bullet"/>
      <w:lvlText w:val="•"/>
      <w:lvlJc w:val="left"/>
      <w:pPr>
        <w:ind w:left="5472" w:hanging="360"/>
      </w:pPr>
      <w:rPr>
        <w:rFonts w:hint="default"/>
        <w:lang w:val="ru-RU" w:eastAsia="en-US" w:bidi="ar-SA"/>
      </w:rPr>
    </w:lvl>
    <w:lvl w:ilvl="5" w:tplc="EC9A981A">
      <w:numFmt w:val="bullet"/>
      <w:lvlText w:val="•"/>
      <w:lvlJc w:val="left"/>
      <w:pPr>
        <w:ind w:left="6450" w:hanging="360"/>
      </w:pPr>
      <w:rPr>
        <w:rFonts w:hint="default"/>
        <w:lang w:val="ru-RU" w:eastAsia="en-US" w:bidi="ar-SA"/>
      </w:rPr>
    </w:lvl>
    <w:lvl w:ilvl="6" w:tplc="B984ACC8">
      <w:numFmt w:val="bullet"/>
      <w:lvlText w:val="•"/>
      <w:lvlJc w:val="left"/>
      <w:pPr>
        <w:ind w:left="7428" w:hanging="360"/>
      </w:pPr>
      <w:rPr>
        <w:rFonts w:hint="default"/>
        <w:lang w:val="ru-RU" w:eastAsia="en-US" w:bidi="ar-SA"/>
      </w:rPr>
    </w:lvl>
    <w:lvl w:ilvl="7" w:tplc="18BE7CA8">
      <w:numFmt w:val="bullet"/>
      <w:lvlText w:val="•"/>
      <w:lvlJc w:val="left"/>
      <w:pPr>
        <w:ind w:left="8406" w:hanging="360"/>
      </w:pPr>
      <w:rPr>
        <w:rFonts w:hint="default"/>
        <w:lang w:val="ru-RU" w:eastAsia="en-US" w:bidi="ar-SA"/>
      </w:rPr>
    </w:lvl>
    <w:lvl w:ilvl="8" w:tplc="9A94C298">
      <w:numFmt w:val="bullet"/>
      <w:lvlText w:val="•"/>
      <w:lvlJc w:val="left"/>
      <w:pPr>
        <w:ind w:left="9384" w:hanging="360"/>
      </w:pPr>
      <w:rPr>
        <w:rFonts w:hint="default"/>
        <w:lang w:val="ru-RU" w:eastAsia="en-US" w:bidi="ar-SA"/>
      </w:rPr>
    </w:lvl>
  </w:abstractNum>
  <w:abstractNum w:abstractNumId="9" w15:restartNumberingAfterBreak="0">
    <w:nsid w:val="03BC62AF"/>
    <w:multiLevelType w:val="hybridMultilevel"/>
    <w:tmpl w:val="58507716"/>
    <w:lvl w:ilvl="0" w:tplc="EF16A302">
      <w:numFmt w:val="bullet"/>
      <w:lvlText w:val="-"/>
      <w:lvlJc w:val="left"/>
      <w:pPr>
        <w:ind w:left="109" w:hanging="135"/>
      </w:pPr>
      <w:rPr>
        <w:rFonts w:ascii="Times New Roman" w:eastAsia="Times New Roman" w:hAnsi="Times New Roman" w:cs="Times New Roman" w:hint="default"/>
        <w:b w:val="0"/>
        <w:bCs w:val="0"/>
        <w:i w:val="0"/>
        <w:iCs w:val="0"/>
        <w:spacing w:val="0"/>
        <w:w w:val="100"/>
        <w:sz w:val="23"/>
        <w:szCs w:val="23"/>
        <w:lang w:val="ru-RU" w:eastAsia="en-US" w:bidi="ar-SA"/>
      </w:rPr>
    </w:lvl>
    <w:lvl w:ilvl="1" w:tplc="33E2E926">
      <w:numFmt w:val="bullet"/>
      <w:lvlText w:val="•"/>
      <w:lvlJc w:val="left"/>
      <w:pPr>
        <w:ind w:left="567" w:hanging="135"/>
      </w:pPr>
      <w:rPr>
        <w:rFonts w:hint="default"/>
        <w:lang w:val="ru-RU" w:eastAsia="en-US" w:bidi="ar-SA"/>
      </w:rPr>
    </w:lvl>
    <w:lvl w:ilvl="2" w:tplc="0A4E94D6">
      <w:numFmt w:val="bullet"/>
      <w:lvlText w:val="•"/>
      <w:lvlJc w:val="left"/>
      <w:pPr>
        <w:ind w:left="1034" w:hanging="135"/>
      </w:pPr>
      <w:rPr>
        <w:rFonts w:hint="default"/>
        <w:lang w:val="ru-RU" w:eastAsia="en-US" w:bidi="ar-SA"/>
      </w:rPr>
    </w:lvl>
    <w:lvl w:ilvl="3" w:tplc="62CA4F34">
      <w:numFmt w:val="bullet"/>
      <w:lvlText w:val="•"/>
      <w:lvlJc w:val="left"/>
      <w:pPr>
        <w:ind w:left="1501" w:hanging="135"/>
      </w:pPr>
      <w:rPr>
        <w:rFonts w:hint="default"/>
        <w:lang w:val="ru-RU" w:eastAsia="en-US" w:bidi="ar-SA"/>
      </w:rPr>
    </w:lvl>
    <w:lvl w:ilvl="4" w:tplc="E110A172">
      <w:numFmt w:val="bullet"/>
      <w:lvlText w:val="•"/>
      <w:lvlJc w:val="left"/>
      <w:pPr>
        <w:ind w:left="1968" w:hanging="135"/>
      </w:pPr>
      <w:rPr>
        <w:rFonts w:hint="default"/>
        <w:lang w:val="ru-RU" w:eastAsia="en-US" w:bidi="ar-SA"/>
      </w:rPr>
    </w:lvl>
    <w:lvl w:ilvl="5" w:tplc="2F402648">
      <w:numFmt w:val="bullet"/>
      <w:lvlText w:val="•"/>
      <w:lvlJc w:val="left"/>
      <w:pPr>
        <w:ind w:left="2436" w:hanging="135"/>
      </w:pPr>
      <w:rPr>
        <w:rFonts w:hint="default"/>
        <w:lang w:val="ru-RU" w:eastAsia="en-US" w:bidi="ar-SA"/>
      </w:rPr>
    </w:lvl>
    <w:lvl w:ilvl="6" w:tplc="F0E05D20">
      <w:numFmt w:val="bullet"/>
      <w:lvlText w:val="•"/>
      <w:lvlJc w:val="left"/>
      <w:pPr>
        <w:ind w:left="2903" w:hanging="135"/>
      </w:pPr>
      <w:rPr>
        <w:rFonts w:hint="default"/>
        <w:lang w:val="ru-RU" w:eastAsia="en-US" w:bidi="ar-SA"/>
      </w:rPr>
    </w:lvl>
    <w:lvl w:ilvl="7" w:tplc="EC8C6410">
      <w:numFmt w:val="bullet"/>
      <w:lvlText w:val="•"/>
      <w:lvlJc w:val="left"/>
      <w:pPr>
        <w:ind w:left="3370" w:hanging="135"/>
      </w:pPr>
      <w:rPr>
        <w:rFonts w:hint="default"/>
        <w:lang w:val="ru-RU" w:eastAsia="en-US" w:bidi="ar-SA"/>
      </w:rPr>
    </w:lvl>
    <w:lvl w:ilvl="8" w:tplc="1DEEAEF6">
      <w:numFmt w:val="bullet"/>
      <w:lvlText w:val="•"/>
      <w:lvlJc w:val="left"/>
      <w:pPr>
        <w:ind w:left="3837" w:hanging="135"/>
      </w:pPr>
      <w:rPr>
        <w:rFonts w:hint="default"/>
        <w:lang w:val="ru-RU" w:eastAsia="en-US" w:bidi="ar-SA"/>
      </w:rPr>
    </w:lvl>
  </w:abstractNum>
  <w:abstractNum w:abstractNumId="10" w15:restartNumberingAfterBreak="0">
    <w:nsid w:val="06FE713B"/>
    <w:multiLevelType w:val="hybridMultilevel"/>
    <w:tmpl w:val="5BCAC880"/>
    <w:lvl w:ilvl="0" w:tplc="662E5A70">
      <w:start w:val="1"/>
      <w:numFmt w:val="decimal"/>
      <w:lvlText w:val="%1)"/>
      <w:lvlJc w:val="left"/>
      <w:pPr>
        <w:ind w:left="428" w:hanging="32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F2B234F0">
      <w:numFmt w:val="bullet"/>
      <w:lvlText w:val="•"/>
      <w:lvlJc w:val="left"/>
      <w:pPr>
        <w:ind w:left="1441" w:hanging="320"/>
      </w:pPr>
      <w:rPr>
        <w:rFonts w:hint="default"/>
        <w:lang w:val="ru-RU" w:eastAsia="en-US" w:bidi="ar-SA"/>
      </w:rPr>
    </w:lvl>
    <w:lvl w:ilvl="2" w:tplc="695A0E4E">
      <w:numFmt w:val="bullet"/>
      <w:lvlText w:val="•"/>
      <w:lvlJc w:val="left"/>
      <w:pPr>
        <w:ind w:left="2462" w:hanging="320"/>
      </w:pPr>
      <w:rPr>
        <w:rFonts w:hint="default"/>
        <w:lang w:val="ru-RU" w:eastAsia="en-US" w:bidi="ar-SA"/>
      </w:rPr>
    </w:lvl>
    <w:lvl w:ilvl="3" w:tplc="46A8E80E">
      <w:numFmt w:val="bullet"/>
      <w:lvlText w:val="•"/>
      <w:lvlJc w:val="left"/>
      <w:pPr>
        <w:ind w:left="3483" w:hanging="320"/>
      </w:pPr>
      <w:rPr>
        <w:rFonts w:hint="default"/>
        <w:lang w:val="ru-RU" w:eastAsia="en-US" w:bidi="ar-SA"/>
      </w:rPr>
    </w:lvl>
    <w:lvl w:ilvl="4" w:tplc="284EA088">
      <w:numFmt w:val="bullet"/>
      <w:lvlText w:val="•"/>
      <w:lvlJc w:val="left"/>
      <w:pPr>
        <w:ind w:left="4504" w:hanging="320"/>
      </w:pPr>
      <w:rPr>
        <w:rFonts w:hint="default"/>
        <w:lang w:val="ru-RU" w:eastAsia="en-US" w:bidi="ar-SA"/>
      </w:rPr>
    </w:lvl>
    <w:lvl w:ilvl="5" w:tplc="340884FA">
      <w:numFmt w:val="bullet"/>
      <w:lvlText w:val="•"/>
      <w:lvlJc w:val="left"/>
      <w:pPr>
        <w:ind w:left="5525" w:hanging="320"/>
      </w:pPr>
      <w:rPr>
        <w:rFonts w:hint="default"/>
        <w:lang w:val="ru-RU" w:eastAsia="en-US" w:bidi="ar-SA"/>
      </w:rPr>
    </w:lvl>
    <w:lvl w:ilvl="6" w:tplc="07ACD5E8">
      <w:numFmt w:val="bullet"/>
      <w:lvlText w:val="•"/>
      <w:lvlJc w:val="left"/>
      <w:pPr>
        <w:ind w:left="6546" w:hanging="320"/>
      </w:pPr>
      <w:rPr>
        <w:rFonts w:hint="default"/>
        <w:lang w:val="ru-RU" w:eastAsia="en-US" w:bidi="ar-SA"/>
      </w:rPr>
    </w:lvl>
    <w:lvl w:ilvl="7" w:tplc="A32689F2">
      <w:numFmt w:val="bullet"/>
      <w:lvlText w:val="•"/>
      <w:lvlJc w:val="left"/>
      <w:pPr>
        <w:ind w:left="7567" w:hanging="320"/>
      </w:pPr>
      <w:rPr>
        <w:rFonts w:hint="default"/>
        <w:lang w:val="ru-RU" w:eastAsia="en-US" w:bidi="ar-SA"/>
      </w:rPr>
    </w:lvl>
    <w:lvl w:ilvl="8" w:tplc="A59E4330">
      <w:numFmt w:val="bullet"/>
      <w:lvlText w:val="•"/>
      <w:lvlJc w:val="left"/>
      <w:pPr>
        <w:ind w:left="8588" w:hanging="320"/>
      </w:pPr>
      <w:rPr>
        <w:rFonts w:hint="default"/>
        <w:lang w:val="ru-RU" w:eastAsia="en-US" w:bidi="ar-SA"/>
      </w:rPr>
    </w:lvl>
  </w:abstractNum>
  <w:abstractNum w:abstractNumId="11" w15:restartNumberingAfterBreak="0">
    <w:nsid w:val="074F0E3B"/>
    <w:multiLevelType w:val="hybridMultilevel"/>
    <w:tmpl w:val="323A30AC"/>
    <w:lvl w:ilvl="0" w:tplc="AD3092BC">
      <w:numFmt w:val="bullet"/>
      <w:lvlText w:val="-"/>
      <w:lvlJc w:val="left"/>
      <w:pPr>
        <w:ind w:left="110" w:hanging="117"/>
      </w:pPr>
      <w:rPr>
        <w:rFonts w:ascii="Times New Roman" w:eastAsia="Times New Roman" w:hAnsi="Times New Roman" w:cs="Times New Roman" w:hint="default"/>
        <w:b w:val="0"/>
        <w:bCs w:val="0"/>
        <w:i w:val="0"/>
        <w:iCs w:val="0"/>
        <w:spacing w:val="0"/>
        <w:w w:val="100"/>
        <w:sz w:val="20"/>
        <w:szCs w:val="20"/>
        <w:lang w:val="ru-RU" w:eastAsia="en-US" w:bidi="ar-SA"/>
      </w:rPr>
    </w:lvl>
    <w:lvl w:ilvl="1" w:tplc="A69649F0">
      <w:numFmt w:val="bullet"/>
      <w:lvlText w:val="•"/>
      <w:lvlJc w:val="left"/>
      <w:pPr>
        <w:ind w:left="319" w:hanging="117"/>
      </w:pPr>
      <w:rPr>
        <w:rFonts w:hint="default"/>
        <w:lang w:val="ru-RU" w:eastAsia="en-US" w:bidi="ar-SA"/>
      </w:rPr>
    </w:lvl>
    <w:lvl w:ilvl="2" w:tplc="E85A6F9E">
      <w:numFmt w:val="bullet"/>
      <w:lvlText w:val="•"/>
      <w:lvlJc w:val="left"/>
      <w:pPr>
        <w:ind w:left="519" w:hanging="117"/>
      </w:pPr>
      <w:rPr>
        <w:rFonts w:hint="default"/>
        <w:lang w:val="ru-RU" w:eastAsia="en-US" w:bidi="ar-SA"/>
      </w:rPr>
    </w:lvl>
    <w:lvl w:ilvl="3" w:tplc="7780D6A6">
      <w:numFmt w:val="bullet"/>
      <w:lvlText w:val="•"/>
      <w:lvlJc w:val="left"/>
      <w:pPr>
        <w:ind w:left="718" w:hanging="117"/>
      </w:pPr>
      <w:rPr>
        <w:rFonts w:hint="default"/>
        <w:lang w:val="ru-RU" w:eastAsia="en-US" w:bidi="ar-SA"/>
      </w:rPr>
    </w:lvl>
    <w:lvl w:ilvl="4" w:tplc="4EA69C58">
      <w:numFmt w:val="bullet"/>
      <w:lvlText w:val="•"/>
      <w:lvlJc w:val="left"/>
      <w:pPr>
        <w:ind w:left="918" w:hanging="117"/>
      </w:pPr>
      <w:rPr>
        <w:rFonts w:hint="default"/>
        <w:lang w:val="ru-RU" w:eastAsia="en-US" w:bidi="ar-SA"/>
      </w:rPr>
    </w:lvl>
    <w:lvl w:ilvl="5" w:tplc="6938F4C4">
      <w:numFmt w:val="bullet"/>
      <w:lvlText w:val="•"/>
      <w:lvlJc w:val="left"/>
      <w:pPr>
        <w:ind w:left="1118" w:hanging="117"/>
      </w:pPr>
      <w:rPr>
        <w:rFonts w:hint="default"/>
        <w:lang w:val="ru-RU" w:eastAsia="en-US" w:bidi="ar-SA"/>
      </w:rPr>
    </w:lvl>
    <w:lvl w:ilvl="6" w:tplc="9DD8E526">
      <w:numFmt w:val="bullet"/>
      <w:lvlText w:val="•"/>
      <w:lvlJc w:val="left"/>
      <w:pPr>
        <w:ind w:left="1317" w:hanging="117"/>
      </w:pPr>
      <w:rPr>
        <w:rFonts w:hint="default"/>
        <w:lang w:val="ru-RU" w:eastAsia="en-US" w:bidi="ar-SA"/>
      </w:rPr>
    </w:lvl>
    <w:lvl w:ilvl="7" w:tplc="7C3697D8">
      <w:numFmt w:val="bullet"/>
      <w:lvlText w:val="•"/>
      <w:lvlJc w:val="left"/>
      <w:pPr>
        <w:ind w:left="1517" w:hanging="117"/>
      </w:pPr>
      <w:rPr>
        <w:rFonts w:hint="default"/>
        <w:lang w:val="ru-RU" w:eastAsia="en-US" w:bidi="ar-SA"/>
      </w:rPr>
    </w:lvl>
    <w:lvl w:ilvl="8" w:tplc="A66021AE">
      <w:numFmt w:val="bullet"/>
      <w:lvlText w:val="•"/>
      <w:lvlJc w:val="left"/>
      <w:pPr>
        <w:ind w:left="1716" w:hanging="117"/>
      </w:pPr>
      <w:rPr>
        <w:rFonts w:hint="default"/>
        <w:lang w:val="ru-RU" w:eastAsia="en-US" w:bidi="ar-SA"/>
      </w:rPr>
    </w:lvl>
  </w:abstractNum>
  <w:abstractNum w:abstractNumId="12" w15:restartNumberingAfterBreak="0">
    <w:nsid w:val="07C66076"/>
    <w:multiLevelType w:val="hybridMultilevel"/>
    <w:tmpl w:val="B0042154"/>
    <w:lvl w:ilvl="0" w:tplc="17D6DE0E">
      <w:start w:val="1"/>
      <w:numFmt w:val="decimal"/>
      <w:lvlText w:val="%1."/>
      <w:lvlJc w:val="left"/>
      <w:pPr>
        <w:ind w:left="842" w:hanging="166"/>
        <w:jc w:val="left"/>
      </w:pPr>
      <w:rPr>
        <w:rFonts w:ascii="Times New Roman" w:eastAsia="Times New Roman" w:hAnsi="Times New Roman" w:cs="Times New Roman" w:hint="default"/>
        <w:b w:val="0"/>
        <w:bCs w:val="0"/>
        <w:i w:val="0"/>
        <w:iCs w:val="0"/>
        <w:spacing w:val="-1"/>
        <w:w w:val="96"/>
        <w:sz w:val="20"/>
        <w:szCs w:val="20"/>
        <w:lang w:val="ru-RU" w:eastAsia="en-US" w:bidi="ar-SA"/>
      </w:rPr>
    </w:lvl>
    <w:lvl w:ilvl="1" w:tplc="413057C0">
      <w:numFmt w:val="bullet"/>
      <w:lvlText w:val="•"/>
      <w:lvlJc w:val="left"/>
      <w:pPr>
        <w:ind w:left="1890" w:hanging="166"/>
      </w:pPr>
      <w:rPr>
        <w:rFonts w:hint="default"/>
        <w:lang w:val="ru-RU" w:eastAsia="en-US" w:bidi="ar-SA"/>
      </w:rPr>
    </w:lvl>
    <w:lvl w:ilvl="2" w:tplc="B4500092">
      <w:numFmt w:val="bullet"/>
      <w:lvlText w:val="•"/>
      <w:lvlJc w:val="left"/>
      <w:pPr>
        <w:ind w:left="2940" w:hanging="166"/>
      </w:pPr>
      <w:rPr>
        <w:rFonts w:hint="default"/>
        <w:lang w:val="ru-RU" w:eastAsia="en-US" w:bidi="ar-SA"/>
      </w:rPr>
    </w:lvl>
    <w:lvl w:ilvl="3" w:tplc="21C04536">
      <w:numFmt w:val="bullet"/>
      <w:lvlText w:val="•"/>
      <w:lvlJc w:val="left"/>
      <w:pPr>
        <w:ind w:left="3990" w:hanging="166"/>
      </w:pPr>
      <w:rPr>
        <w:rFonts w:hint="default"/>
        <w:lang w:val="ru-RU" w:eastAsia="en-US" w:bidi="ar-SA"/>
      </w:rPr>
    </w:lvl>
    <w:lvl w:ilvl="4" w:tplc="7AFC7DE2">
      <w:numFmt w:val="bullet"/>
      <w:lvlText w:val="•"/>
      <w:lvlJc w:val="left"/>
      <w:pPr>
        <w:ind w:left="5040" w:hanging="166"/>
      </w:pPr>
      <w:rPr>
        <w:rFonts w:hint="default"/>
        <w:lang w:val="ru-RU" w:eastAsia="en-US" w:bidi="ar-SA"/>
      </w:rPr>
    </w:lvl>
    <w:lvl w:ilvl="5" w:tplc="DC2C2970">
      <w:numFmt w:val="bullet"/>
      <w:lvlText w:val="•"/>
      <w:lvlJc w:val="left"/>
      <w:pPr>
        <w:ind w:left="6090" w:hanging="166"/>
      </w:pPr>
      <w:rPr>
        <w:rFonts w:hint="default"/>
        <w:lang w:val="ru-RU" w:eastAsia="en-US" w:bidi="ar-SA"/>
      </w:rPr>
    </w:lvl>
    <w:lvl w:ilvl="6" w:tplc="3CB0A54C">
      <w:numFmt w:val="bullet"/>
      <w:lvlText w:val="•"/>
      <w:lvlJc w:val="left"/>
      <w:pPr>
        <w:ind w:left="7140" w:hanging="166"/>
      </w:pPr>
      <w:rPr>
        <w:rFonts w:hint="default"/>
        <w:lang w:val="ru-RU" w:eastAsia="en-US" w:bidi="ar-SA"/>
      </w:rPr>
    </w:lvl>
    <w:lvl w:ilvl="7" w:tplc="D75A3ABC">
      <w:numFmt w:val="bullet"/>
      <w:lvlText w:val="•"/>
      <w:lvlJc w:val="left"/>
      <w:pPr>
        <w:ind w:left="8190" w:hanging="166"/>
      </w:pPr>
      <w:rPr>
        <w:rFonts w:hint="default"/>
        <w:lang w:val="ru-RU" w:eastAsia="en-US" w:bidi="ar-SA"/>
      </w:rPr>
    </w:lvl>
    <w:lvl w:ilvl="8" w:tplc="B94C27A4">
      <w:numFmt w:val="bullet"/>
      <w:lvlText w:val="•"/>
      <w:lvlJc w:val="left"/>
      <w:pPr>
        <w:ind w:left="9240" w:hanging="166"/>
      </w:pPr>
      <w:rPr>
        <w:rFonts w:hint="default"/>
        <w:lang w:val="ru-RU" w:eastAsia="en-US" w:bidi="ar-SA"/>
      </w:rPr>
    </w:lvl>
  </w:abstractNum>
  <w:abstractNum w:abstractNumId="13" w15:restartNumberingAfterBreak="0">
    <w:nsid w:val="08141EF7"/>
    <w:multiLevelType w:val="hybridMultilevel"/>
    <w:tmpl w:val="4E7EB00A"/>
    <w:lvl w:ilvl="0" w:tplc="1C16D426">
      <w:start w:val="1"/>
      <w:numFmt w:val="decimal"/>
      <w:lvlText w:val="%1)"/>
      <w:lvlJc w:val="left"/>
      <w:pPr>
        <w:ind w:left="144" w:hanging="27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4E00CC00">
      <w:numFmt w:val="bullet"/>
      <w:lvlText w:val="•"/>
      <w:lvlJc w:val="left"/>
      <w:pPr>
        <w:ind w:left="1089" w:hanging="278"/>
      </w:pPr>
      <w:rPr>
        <w:rFonts w:hint="default"/>
        <w:lang w:val="ru-RU" w:eastAsia="en-US" w:bidi="ar-SA"/>
      </w:rPr>
    </w:lvl>
    <w:lvl w:ilvl="2" w:tplc="9B386088">
      <w:numFmt w:val="bullet"/>
      <w:lvlText w:val="•"/>
      <w:lvlJc w:val="left"/>
      <w:pPr>
        <w:ind w:left="2039" w:hanging="278"/>
      </w:pPr>
      <w:rPr>
        <w:rFonts w:hint="default"/>
        <w:lang w:val="ru-RU" w:eastAsia="en-US" w:bidi="ar-SA"/>
      </w:rPr>
    </w:lvl>
    <w:lvl w:ilvl="3" w:tplc="9B78B6F2">
      <w:numFmt w:val="bullet"/>
      <w:lvlText w:val="•"/>
      <w:lvlJc w:val="left"/>
      <w:pPr>
        <w:ind w:left="2989" w:hanging="278"/>
      </w:pPr>
      <w:rPr>
        <w:rFonts w:hint="default"/>
        <w:lang w:val="ru-RU" w:eastAsia="en-US" w:bidi="ar-SA"/>
      </w:rPr>
    </w:lvl>
    <w:lvl w:ilvl="4" w:tplc="0BEE14CA">
      <w:numFmt w:val="bullet"/>
      <w:lvlText w:val="•"/>
      <w:lvlJc w:val="left"/>
      <w:pPr>
        <w:ind w:left="3939" w:hanging="278"/>
      </w:pPr>
      <w:rPr>
        <w:rFonts w:hint="default"/>
        <w:lang w:val="ru-RU" w:eastAsia="en-US" w:bidi="ar-SA"/>
      </w:rPr>
    </w:lvl>
    <w:lvl w:ilvl="5" w:tplc="E1D8BBB8">
      <w:numFmt w:val="bullet"/>
      <w:lvlText w:val="•"/>
      <w:lvlJc w:val="left"/>
      <w:pPr>
        <w:ind w:left="4889" w:hanging="278"/>
      </w:pPr>
      <w:rPr>
        <w:rFonts w:hint="default"/>
        <w:lang w:val="ru-RU" w:eastAsia="en-US" w:bidi="ar-SA"/>
      </w:rPr>
    </w:lvl>
    <w:lvl w:ilvl="6" w:tplc="38407BEC">
      <w:numFmt w:val="bullet"/>
      <w:lvlText w:val="•"/>
      <w:lvlJc w:val="left"/>
      <w:pPr>
        <w:ind w:left="5839" w:hanging="278"/>
      </w:pPr>
      <w:rPr>
        <w:rFonts w:hint="default"/>
        <w:lang w:val="ru-RU" w:eastAsia="en-US" w:bidi="ar-SA"/>
      </w:rPr>
    </w:lvl>
    <w:lvl w:ilvl="7" w:tplc="7442A752">
      <w:numFmt w:val="bullet"/>
      <w:lvlText w:val="•"/>
      <w:lvlJc w:val="left"/>
      <w:pPr>
        <w:ind w:left="6789" w:hanging="278"/>
      </w:pPr>
      <w:rPr>
        <w:rFonts w:hint="default"/>
        <w:lang w:val="ru-RU" w:eastAsia="en-US" w:bidi="ar-SA"/>
      </w:rPr>
    </w:lvl>
    <w:lvl w:ilvl="8" w:tplc="9260DE94">
      <w:numFmt w:val="bullet"/>
      <w:lvlText w:val="•"/>
      <w:lvlJc w:val="left"/>
      <w:pPr>
        <w:ind w:left="7739" w:hanging="278"/>
      </w:pPr>
      <w:rPr>
        <w:rFonts w:hint="default"/>
        <w:lang w:val="ru-RU" w:eastAsia="en-US" w:bidi="ar-SA"/>
      </w:rPr>
    </w:lvl>
  </w:abstractNum>
  <w:abstractNum w:abstractNumId="14" w15:restartNumberingAfterBreak="0">
    <w:nsid w:val="083A502B"/>
    <w:multiLevelType w:val="hybridMultilevel"/>
    <w:tmpl w:val="AFE43ADE"/>
    <w:lvl w:ilvl="0" w:tplc="B4301D1A">
      <w:start w:val="1"/>
      <w:numFmt w:val="decimal"/>
      <w:lvlText w:val="%1."/>
      <w:lvlJc w:val="left"/>
      <w:pPr>
        <w:ind w:left="842" w:hanging="707"/>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C758290C">
      <w:numFmt w:val="bullet"/>
      <w:lvlText w:val="•"/>
      <w:lvlJc w:val="left"/>
      <w:pPr>
        <w:ind w:left="1890" w:hanging="707"/>
      </w:pPr>
      <w:rPr>
        <w:rFonts w:hint="default"/>
        <w:lang w:val="ru-RU" w:eastAsia="en-US" w:bidi="ar-SA"/>
      </w:rPr>
    </w:lvl>
    <w:lvl w:ilvl="2" w:tplc="1404305C">
      <w:numFmt w:val="bullet"/>
      <w:lvlText w:val="•"/>
      <w:lvlJc w:val="left"/>
      <w:pPr>
        <w:ind w:left="2940" w:hanging="707"/>
      </w:pPr>
      <w:rPr>
        <w:rFonts w:hint="default"/>
        <w:lang w:val="ru-RU" w:eastAsia="en-US" w:bidi="ar-SA"/>
      </w:rPr>
    </w:lvl>
    <w:lvl w:ilvl="3" w:tplc="9E9684A0">
      <w:numFmt w:val="bullet"/>
      <w:lvlText w:val="•"/>
      <w:lvlJc w:val="left"/>
      <w:pPr>
        <w:ind w:left="3990" w:hanging="707"/>
      </w:pPr>
      <w:rPr>
        <w:rFonts w:hint="default"/>
        <w:lang w:val="ru-RU" w:eastAsia="en-US" w:bidi="ar-SA"/>
      </w:rPr>
    </w:lvl>
    <w:lvl w:ilvl="4" w:tplc="96AAA094">
      <w:numFmt w:val="bullet"/>
      <w:lvlText w:val="•"/>
      <w:lvlJc w:val="left"/>
      <w:pPr>
        <w:ind w:left="5040" w:hanging="707"/>
      </w:pPr>
      <w:rPr>
        <w:rFonts w:hint="default"/>
        <w:lang w:val="ru-RU" w:eastAsia="en-US" w:bidi="ar-SA"/>
      </w:rPr>
    </w:lvl>
    <w:lvl w:ilvl="5" w:tplc="DC4CE452">
      <w:numFmt w:val="bullet"/>
      <w:lvlText w:val="•"/>
      <w:lvlJc w:val="left"/>
      <w:pPr>
        <w:ind w:left="6090" w:hanging="707"/>
      </w:pPr>
      <w:rPr>
        <w:rFonts w:hint="default"/>
        <w:lang w:val="ru-RU" w:eastAsia="en-US" w:bidi="ar-SA"/>
      </w:rPr>
    </w:lvl>
    <w:lvl w:ilvl="6" w:tplc="AF725B2C">
      <w:numFmt w:val="bullet"/>
      <w:lvlText w:val="•"/>
      <w:lvlJc w:val="left"/>
      <w:pPr>
        <w:ind w:left="7140" w:hanging="707"/>
      </w:pPr>
      <w:rPr>
        <w:rFonts w:hint="default"/>
        <w:lang w:val="ru-RU" w:eastAsia="en-US" w:bidi="ar-SA"/>
      </w:rPr>
    </w:lvl>
    <w:lvl w:ilvl="7" w:tplc="1FD0D508">
      <w:numFmt w:val="bullet"/>
      <w:lvlText w:val="•"/>
      <w:lvlJc w:val="left"/>
      <w:pPr>
        <w:ind w:left="8190" w:hanging="707"/>
      </w:pPr>
      <w:rPr>
        <w:rFonts w:hint="default"/>
        <w:lang w:val="ru-RU" w:eastAsia="en-US" w:bidi="ar-SA"/>
      </w:rPr>
    </w:lvl>
    <w:lvl w:ilvl="8" w:tplc="10E0C7EE">
      <w:numFmt w:val="bullet"/>
      <w:lvlText w:val="•"/>
      <w:lvlJc w:val="left"/>
      <w:pPr>
        <w:ind w:left="9240" w:hanging="707"/>
      </w:pPr>
      <w:rPr>
        <w:rFonts w:hint="default"/>
        <w:lang w:val="ru-RU" w:eastAsia="en-US" w:bidi="ar-SA"/>
      </w:rPr>
    </w:lvl>
  </w:abstractNum>
  <w:abstractNum w:abstractNumId="15" w15:restartNumberingAfterBreak="0">
    <w:nsid w:val="086D6AC6"/>
    <w:multiLevelType w:val="hybridMultilevel"/>
    <w:tmpl w:val="05F86B7E"/>
    <w:lvl w:ilvl="0" w:tplc="1D06C23E">
      <w:numFmt w:val="bullet"/>
      <w:lvlText w:val="-"/>
      <w:lvlJc w:val="left"/>
      <w:pPr>
        <w:ind w:left="24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7884DA6C">
      <w:numFmt w:val="bullet"/>
      <w:lvlText w:val="•"/>
      <w:lvlJc w:val="left"/>
      <w:pPr>
        <w:ind w:left="586" w:hanging="140"/>
      </w:pPr>
      <w:rPr>
        <w:rFonts w:hint="default"/>
        <w:lang w:val="ru-RU" w:eastAsia="en-US" w:bidi="ar-SA"/>
      </w:rPr>
    </w:lvl>
    <w:lvl w:ilvl="2" w:tplc="DB54AA1E">
      <w:numFmt w:val="bullet"/>
      <w:lvlText w:val="•"/>
      <w:lvlJc w:val="left"/>
      <w:pPr>
        <w:ind w:left="933" w:hanging="140"/>
      </w:pPr>
      <w:rPr>
        <w:rFonts w:hint="default"/>
        <w:lang w:val="ru-RU" w:eastAsia="en-US" w:bidi="ar-SA"/>
      </w:rPr>
    </w:lvl>
    <w:lvl w:ilvl="3" w:tplc="B14C46AA">
      <w:numFmt w:val="bullet"/>
      <w:lvlText w:val="•"/>
      <w:lvlJc w:val="left"/>
      <w:pPr>
        <w:ind w:left="1279" w:hanging="140"/>
      </w:pPr>
      <w:rPr>
        <w:rFonts w:hint="default"/>
        <w:lang w:val="ru-RU" w:eastAsia="en-US" w:bidi="ar-SA"/>
      </w:rPr>
    </w:lvl>
    <w:lvl w:ilvl="4" w:tplc="36F81142">
      <w:numFmt w:val="bullet"/>
      <w:lvlText w:val="•"/>
      <w:lvlJc w:val="left"/>
      <w:pPr>
        <w:ind w:left="1626" w:hanging="140"/>
      </w:pPr>
      <w:rPr>
        <w:rFonts w:hint="default"/>
        <w:lang w:val="ru-RU" w:eastAsia="en-US" w:bidi="ar-SA"/>
      </w:rPr>
    </w:lvl>
    <w:lvl w:ilvl="5" w:tplc="8722C26A">
      <w:numFmt w:val="bullet"/>
      <w:lvlText w:val="•"/>
      <w:lvlJc w:val="left"/>
      <w:pPr>
        <w:ind w:left="1973" w:hanging="140"/>
      </w:pPr>
      <w:rPr>
        <w:rFonts w:hint="default"/>
        <w:lang w:val="ru-RU" w:eastAsia="en-US" w:bidi="ar-SA"/>
      </w:rPr>
    </w:lvl>
    <w:lvl w:ilvl="6" w:tplc="0AC0C722">
      <w:numFmt w:val="bullet"/>
      <w:lvlText w:val="•"/>
      <w:lvlJc w:val="left"/>
      <w:pPr>
        <w:ind w:left="2319" w:hanging="140"/>
      </w:pPr>
      <w:rPr>
        <w:rFonts w:hint="default"/>
        <w:lang w:val="ru-RU" w:eastAsia="en-US" w:bidi="ar-SA"/>
      </w:rPr>
    </w:lvl>
    <w:lvl w:ilvl="7" w:tplc="D8FCC9D2">
      <w:numFmt w:val="bullet"/>
      <w:lvlText w:val="•"/>
      <w:lvlJc w:val="left"/>
      <w:pPr>
        <w:ind w:left="2666" w:hanging="140"/>
      </w:pPr>
      <w:rPr>
        <w:rFonts w:hint="default"/>
        <w:lang w:val="ru-RU" w:eastAsia="en-US" w:bidi="ar-SA"/>
      </w:rPr>
    </w:lvl>
    <w:lvl w:ilvl="8" w:tplc="06AAE044">
      <w:numFmt w:val="bullet"/>
      <w:lvlText w:val="•"/>
      <w:lvlJc w:val="left"/>
      <w:pPr>
        <w:ind w:left="3012" w:hanging="140"/>
      </w:pPr>
      <w:rPr>
        <w:rFonts w:hint="default"/>
        <w:lang w:val="ru-RU" w:eastAsia="en-US" w:bidi="ar-SA"/>
      </w:rPr>
    </w:lvl>
  </w:abstractNum>
  <w:abstractNum w:abstractNumId="16" w15:restartNumberingAfterBreak="0">
    <w:nsid w:val="0A103777"/>
    <w:multiLevelType w:val="hybridMultilevel"/>
    <w:tmpl w:val="3E4C4672"/>
    <w:lvl w:ilvl="0" w:tplc="178A835A">
      <w:numFmt w:val="bullet"/>
      <w:lvlText w:val="–"/>
      <w:lvlJc w:val="left"/>
      <w:pPr>
        <w:ind w:left="428" w:hanging="275"/>
      </w:pPr>
      <w:rPr>
        <w:rFonts w:ascii="Times New Roman" w:eastAsia="Times New Roman" w:hAnsi="Times New Roman" w:cs="Times New Roman" w:hint="default"/>
        <w:b w:val="0"/>
        <w:bCs w:val="0"/>
        <w:i w:val="0"/>
        <w:iCs w:val="0"/>
        <w:spacing w:val="0"/>
        <w:w w:val="100"/>
        <w:sz w:val="22"/>
        <w:szCs w:val="22"/>
        <w:lang w:val="ru-RU" w:eastAsia="en-US" w:bidi="ar-SA"/>
      </w:rPr>
    </w:lvl>
    <w:lvl w:ilvl="1" w:tplc="818EA9BA">
      <w:numFmt w:val="bullet"/>
      <w:lvlText w:val="•"/>
      <w:lvlJc w:val="left"/>
      <w:pPr>
        <w:ind w:left="1427" w:hanging="275"/>
      </w:pPr>
      <w:rPr>
        <w:rFonts w:hint="default"/>
        <w:lang w:val="ru-RU" w:eastAsia="en-US" w:bidi="ar-SA"/>
      </w:rPr>
    </w:lvl>
    <w:lvl w:ilvl="2" w:tplc="D35E477A">
      <w:numFmt w:val="bullet"/>
      <w:lvlText w:val="•"/>
      <w:lvlJc w:val="left"/>
      <w:pPr>
        <w:ind w:left="2434" w:hanging="275"/>
      </w:pPr>
      <w:rPr>
        <w:rFonts w:hint="default"/>
        <w:lang w:val="ru-RU" w:eastAsia="en-US" w:bidi="ar-SA"/>
      </w:rPr>
    </w:lvl>
    <w:lvl w:ilvl="3" w:tplc="959E5674">
      <w:numFmt w:val="bullet"/>
      <w:lvlText w:val="•"/>
      <w:lvlJc w:val="left"/>
      <w:pPr>
        <w:ind w:left="3441" w:hanging="275"/>
      </w:pPr>
      <w:rPr>
        <w:rFonts w:hint="default"/>
        <w:lang w:val="ru-RU" w:eastAsia="en-US" w:bidi="ar-SA"/>
      </w:rPr>
    </w:lvl>
    <w:lvl w:ilvl="4" w:tplc="F3EC3178">
      <w:numFmt w:val="bullet"/>
      <w:lvlText w:val="•"/>
      <w:lvlJc w:val="left"/>
      <w:pPr>
        <w:ind w:left="4448" w:hanging="275"/>
      </w:pPr>
      <w:rPr>
        <w:rFonts w:hint="default"/>
        <w:lang w:val="ru-RU" w:eastAsia="en-US" w:bidi="ar-SA"/>
      </w:rPr>
    </w:lvl>
    <w:lvl w:ilvl="5" w:tplc="2D520908">
      <w:numFmt w:val="bullet"/>
      <w:lvlText w:val="•"/>
      <w:lvlJc w:val="left"/>
      <w:pPr>
        <w:ind w:left="5455" w:hanging="275"/>
      </w:pPr>
      <w:rPr>
        <w:rFonts w:hint="default"/>
        <w:lang w:val="ru-RU" w:eastAsia="en-US" w:bidi="ar-SA"/>
      </w:rPr>
    </w:lvl>
    <w:lvl w:ilvl="6" w:tplc="C43CE6D4">
      <w:numFmt w:val="bullet"/>
      <w:lvlText w:val="•"/>
      <w:lvlJc w:val="left"/>
      <w:pPr>
        <w:ind w:left="6462" w:hanging="275"/>
      </w:pPr>
      <w:rPr>
        <w:rFonts w:hint="default"/>
        <w:lang w:val="ru-RU" w:eastAsia="en-US" w:bidi="ar-SA"/>
      </w:rPr>
    </w:lvl>
    <w:lvl w:ilvl="7" w:tplc="0016AD7C">
      <w:numFmt w:val="bullet"/>
      <w:lvlText w:val="•"/>
      <w:lvlJc w:val="left"/>
      <w:pPr>
        <w:ind w:left="7469" w:hanging="275"/>
      </w:pPr>
      <w:rPr>
        <w:rFonts w:hint="default"/>
        <w:lang w:val="ru-RU" w:eastAsia="en-US" w:bidi="ar-SA"/>
      </w:rPr>
    </w:lvl>
    <w:lvl w:ilvl="8" w:tplc="FEB06DA6">
      <w:numFmt w:val="bullet"/>
      <w:lvlText w:val="•"/>
      <w:lvlJc w:val="left"/>
      <w:pPr>
        <w:ind w:left="8476" w:hanging="275"/>
      </w:pPr>
      <w:rPr>
        <w:rFonts w:hint="default"/>
        <w:lang w:val="ru-RU" w:eastAsia="en-US" w:bidi="ar-SA"/>
      </w:rPr>
    </w:lvl>
  </w:abstractNum>
  <w:abstractNum w:abstractNumId="17" w15:restartNumberingAfterBreak="0">
    <w:nsid w:val="0A953A36"/>
    <w:multiLevelType w:val="hybridMultilevel"/>
    <w:tmpl w:val="F40033F0"/>
    <w:lvl w:ilvl="0" w:tplc="EEFCF1E4">
      <w:start w:val="1"/>
      <w:numFmt w:val="decimal"/>
      <w:lvlText w:val="%1."/>
      <w:lvlJc w:val="left"/>
      <w:pPr>
        <w:ind w:left="2353" w:hanging="571"/>
        <w:jc w:val="left"/>
      </w:pPr>
      <w:rPr>
        <w:rFonts w:hint="default"/>
        <w:spacing w:val="0"/>
        <w:w w:val="99"/>
        <w:lang w:val="ru-RU" w:eastAsia="en-US" w:bidi="ar-SA"/>
      </w:rPr>
    </w:lvl>
    <w:lvl w:ilvl="1" w:tplc="767E23CA">
      <w:numFmt w:val="bullet"/>
      <w:lvlText w:val="•"/>
      <w:lvlJc w:val="left"/>
      <w:pPr>
        <w:ind w:left="3258" w:hanging="571"/>
      </w:pPr>
      <w:rPr>
        <w:rFonts w:hint="default"/>
        <w:lang w:val="ru-RU" w:eastAsia="en-US" w:bidi="ar-SA"/>
      </w:rPr>
    </w:lvl>
    <w:lvl w:ilvl="2" w:tplc="40742E7A">
      <w:numFmt w:val="bullet"/>
      <w:lvlText w:val="•"/>
      <w:lvlJc w:val="left"/>
      <w:pPr>
        <w:ind w:left="4156" w:hanging="571"/>
      </w:pPr>
      <w:rPr>
        <w:rFonts w:hint="default"/>
        <w:lang w:val="ru-RU" w:eastAsia="en-US" w:bidi="ar-SA"/>
      </w:rPr>
    </w:lvl>
    <w:lvl w:ilvl="3" w:tplc="6B867D2A">
      <w:numFmt w:val="bullet"/>
      <w:lvlText w:val="•"/>
      <w:lvlJc w:val="left"/>
      <w:pPr>
        <w:ind w:left="5054" w:hanging="571"/>
      </w:pPr>
      <w:rPr>
        <w:rFonts w:hint="default"/>
        <w:lang w:val="ru-RU" w:eastAsia="en-US" w:bidi="ar-SA"/>
      </w:rPr>
    </w:lvl>
    <w:lvl w:ilvl="4" w:tplc="43E4088A">
      <w:numFmt w:val="bullet"/>
      <w:lvlText w:val="•"/>
      <w:lvlJc w:val="left"/>
      <w:pPr>
        <w:ind w:left="5952" w:hanging="571"/>
      </w:pPr>
      <w:rPr>
        <w:rFonts w:hint="default"/>
        <w:lang w:val="ru-RU" w:eastAsia="en-US" w:bidi="ar-SA"/>
      </w:rPr>
    </w:lvl>
    <w:lvl w:ilvl="5" w:tplc="F3FA726E">
      <w:numFmt w:val="bullet"/>
      <w:lvlText w:val="•"/>
      <w:lvlJc w:val="left"/>
      <w:pPr>
        <w:ind w:left="6850" w:hanging="571"/>
      </w:pPr>
      <w:rPr>
        <w:rFonts w:hint="default"/>
        <w:lang w:val="ru-RU" w:eastAsia="en-US" w:bidi="ar-SA"/>
      </w:rPr>
    </w:lvl>
    <w:lvl w:ilvl="6" w:tplc="6910279E">
      <w:numFmt w:val="bullet"/>
      <w:lvlText w:val="•"/>
      <w:lvlJc w:val="left"/>
      <w:pPr>
        <w:ind w:left="7748" w:hanging="571"/>
      </w:pPr>
      <w:rPr>
        <w:rFonts w:hint="default"/>
        <w:lang w:val="ru-RU" w:eastAsia="en-US" w:bidi="ar-SA"/>
      </w:rPr>
    </w:lvl>
    <w:lvl w:ilvl="7" w:tplc="52FAB174">
      <w:numFmt w:val="bullet"/>
      <w:lvlText w:val="•"/>
      <w:lvlJc w:val="left"/>
      <w:pPr>
        <w:ind w:left="8646" w:hanging="571"/>
      </w:pPr>
      <w:rPr>
        <w:rFonts w:hint="default"/>
        <w:lang w:val="ru-RU" w:eastAsia="en-US" w:bidi="ar-SA"/>
      </w:rPr>
    </w:lvl>
    <w:lvl w:ilvl="8" w:tplc="1ABAB7D4">
      <w:numFmt w:val="bullet"/>
      <w:lvlText w:val="•"/>
      <w:lvlJc w:val="left"/>
      <w:pPr>
        <w:ind w:left="9544" w:hanging="571"/>
      </w:pPr>
      <w:rPr>
        <w:rFonts w:hint="default"/>
        <w:lang w:val="ru-RU" w:eastAsia="en-US" w:bidi="ar-SA"/>
      </w:rPr>
    </w:lvl>
  </w:abstractNum>
  <w:abstractNum w:abstractNumId="18" w15:restartNumberingAfterBreak="0">
    <w:nsid w:val="0B335115"/>
    <w:multiLevelType w:val="hybridMultilevel"/>
    <w:tmpl w:val="C1521236"/>
    <w:lvl w:ilvl="0" w:tplc="1B840BA8">
      <w:numFmt w:val="bullet"/>
      <w:lvlText w:val="•"/>
      <w:lvlJc w:val="left"/>
      <w:pPr>
        <w:ind w:left="1104" w:hanging="360"/>
      </w:pPr>
      <w:rPr>
        <w:rFonts w:ascii="Segoe UI Symbol" w:eastAsia="Segoe UI Symbol" w:hAnsi="Segoe UI Symbol" w:cs="Segoe UI Symbol" w:hint="default"/>
        <w:b w:val="0"/>
        <w:bCs w:val="0"/>
        <w:i w:val="0"/>
        <w:iCs w:val="0"/>
        <w:spacing w:val="0"/>
        <w:w w:val="101"/>
        <w:sz w:val="22"/>
        <w:szCs w:val="22"/>
        <w:lang w:val="ru-RU" w:eastAsia="en-US" w:bidi="ar-SA"/>
      </w:rPr>
    </w:lvl>
    <w:lvl w:ilvl="1" w:tplc="936627AE">
      <w:numFmt w:val="bullet"/>
      <w:lvlText w:val="•"/>
      <w:lvlJc w:val="left"/>
      <w:pPr>
        <w:ind w:left="1953" w:hanging="360"/>
      </w:pPr>
      <w:rPr>
        <w:rFonts w:hint="default"/>
        <w:lang w:val="ru-RU" w:eastAsia="en-US" w:bidi="ar-SA"/>
      </w:rPr>
    </w:lvl>
    <w:lvl w:ilvl="2" w:tplc="92069B04">
      <w:numFmt w:val="bullet"/>
      <w:lvlText w:val="•"/>
      <w:lvlJc w:val="left"/>
      <w:pPr>
        <w:ind w:left="2807" w:hanging="360"/>
      </w:pPr>
      <w:rPr>
        <w:rFonts w:hint="default"/>
        <w:lang w:val="ru-RU" w:eastAsia="en-US" w:bidi="ar-SA"/>
      </w:rPr>
    </w:lvl>
    <w:lvl w:ilvl="3" w:tplc="76E6DC78">
      <w:numFmt w:val="bullet"/>
      <w:lvlText w:val="•"/>
      <w:lvlJc w:val="left"/>
      <w:pPr>
        <w:ind w:left="3661" w:hanging="360"/>
      </w:pPr>
      <w:rPr>
        <w:rFonts w:hint="default"/>
        <w:lang w:val="ru-RU" w:eastAsia="en-US" w:bidi="ar-SA"/>
      </w:rPr>
    </w:lvl>
    <w:lvl w:ilvl="4" w:tplc="7338ADA6">
      <w:numFmt w:val="bullet"/>
      <w:lvlText w:val="•"/>
      <w:lvlJc w:val="left"/>
      <w:pPr>
        <w:ind w:left="4515" w:hanging="360"/>
      </w:pPr>
      <w:rPr>
        <w:rFonts w:hint="default"/>
        <w:lang w:val="ru-RU" w:eastAsia="en-US" w:bidi="ar-SA"/>
      </w:rPr>
    </w:lvl>
    <w:lvl w:ilvl="5" w:tplc="4038224C">
      <w:numFmt w:val="bullet"/>
      <w:lvlText w:val="•"/>
      <w:lvlJc w:val="left"/>
      <w:pPr>
        <w:ind w:left="5369" w:hanging="360"/>
      </w:pPr>
      <w:rPr>
        <w:rFonts w:hint="default"/>
        <w:lang w:val="ru-RU" w:eastAsia="en-US" w:bidi="ar-SA"/>
      </w:rPr>
    </w:lvl>
    <w:lvl w:ilvl="6" w:tplc="146481D6">
      <w:numFmt w:val="bullet"/>
      <w:lvlText w:val="•"/>
      <w:lvlJc w:val="left"/>
      <w:pPr>
        <w:ind w:left="6223" w:hanging="360"/>
      </w:pPr>
      <w:rPr>
        <w:rFonts w:hint="default"/>
        <w:lang w:val="ru-RU" w:eastAsia="en-US" w:bidi="ar-SA"/>
      </w:rPr>
    </w:lvl>
    <w:lvl w:ilvl="7" w:tplc="8FB0E966">
      <w:numFmt w:val="bullet"/>
      <w:lvlText w:val="•"/>
      <w:lvlJc w:val="left"/>
      <w:pPr>
        <w:ind w:left="7077" w:hanging="360"/>
      </w:pPr>
      <w:rPr>
        <w:rFonts w:hint="default"/>
        <w:lang w:val="ru-RU" w:eastAsia="en-US" w:bidi="ar-SA"/>
      </w:rPr>
    </w:lvl>
    <w:lvl w:ilvl="8" w:tplc="8C5ABC42">
      <w:numFmt w:val="bullet"/>
      <w:lvlText w:val="•"/>
      <w:lvlJc w:val="left"/>
      <w:pPr>
        <w:ind w:left="7931" w:hanging="360"/>
      </w:pPr>
      <w:rPr>
        <w:rFonts w:hint="default"/>
        <w:lang w:val="ru-RU" w:eastAsia="en-US" w:bidi="ar-SA"/>
      </w:rPr>
    </w:lvl>
  </w:abstractNum>
  <w:abstractNum w:abstractNumId="19" w15:restartNumberingAfterBreak="0">
    <w:nsid w:val="0C2E7912"/>
    <w:multiLevelType w:val="hybridMultilevel"/>
    <w:tmpl w:val="DFC4062C"/>
    <w:lvl w:ilvl="0" w:tplc="3D625946">
      <w:start w:val="1"/>
      <w:numFmt w:val="decimal"/>
      <w:lvlText w:val="%1)"/>
      <w:lvlJc w:val="left"/>
      <w:pPr>
        <w:ind w:left="1466" w:hanging="297"/>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5A585A32">
      <w:numFmt w:val="bullet"/>
      <w:lvlText w:val="•"/>
      <w:lvlJc w:val="left"/>
      <w:pPr>
        <w:ind w:left="2363" w:hanging="297"/>
      </w:pPr>
      <w:rPr>
        <w:rFonts w:hint="default"/>
        <w:lang w:val="ru-RU" w:eastAsia="en-US" w:bidi="ar-SA"/>
      </w:rPr>
    </w:lvl>
    <w:lvl w:ilvl="2" w:tplc="A992B78C">
      <w:numFmt w:val="bullet"/>
      <w:lvlText w:val="•"/>
      <w:lvlJc w:val="left"/>
      <w:pPr>
        <w:ind w:left="3266" w:hanging="297"/>
      </w:pPr>
      <w:rPr>
        <w:rFonts w:hint="default"/>
        <w:lang w:val="ru-RU" w:eastAsia="en-US" w:bidi="ar-SA"/>
      </w:rPr>
    </w:lvl>
    <w:lvl w:ilvl="3" w:tplc="F4F88A9A">
      <w:numFmt w:val="bullet"/>
      <w:lvlText w:val="•"/>
      <w:lvlJc w:val="left"/>
      <w:pPr>
        <w:ind w:left="4169" w:hanging="297"/>
      </w:pPr>
      <w:rPr>
        <w:rFonts w:hint="default"/>
        <w:lang w:val="ru-RU" w:eastAsia="en-US" w:bidi="ar-SA"/>
      </w:rPr>
    </w:lvl>
    <w:lvl w:ilvl="4" w:tplc="BBAE758E">
      <w:numFmt w:val="bullet"/>
      <w:lvlText w:val="•"/>
      <w:lvlJc w:val="left"/>
      <w:pPr>
        <w:ind w:left="5072" w:hanging="297"/>
      </w:pPr>
      <w:rPr>
        <w:rFonts w:hint="default"/>
        <w:lang w:val="ru-RU" w:eastAsia="en-US" w:bidi="ar-SA"/>
      </w:rPr>
    </w:lvl>
    <w:lvl w:ilvl="5" w:tplc="31B2D720">
      <w:numFmt w:val="bullet"/>
      <w:lvlText w:val="•"/>
      <w:lvlJc w:val="left"/>
      <w:pPr>
        <w:ind w:left="5975" w:hanging="297"/>
      </w:pPr>
      <w:rPr>
        <w:rFonts w:hint="default"/>
        <w:lang w:val="ru-RU" w:eastAsia="en-US" w:bidi="ar-SA"/>
      </w:rPr>
    </w:lvl>
    <w:lvl w:ilvl="6" w:tplc="65E80D5C">
      <w:numFmt w:val="bullet"/>
      <w:lvlText w:val="•"/>
      <w:lvlJc w:val="left"/>
      <w:pPr>
        <w:ind w:left="6878" w:hanging="297"/>
      </w:pPr>
      <w:rPr>
        <w:rFonts w:hint="default"/>
        <w:lang w:val="ru-RU" w:eastAsia="en-US" w:bidi="ar-SA"/>
      </w:rPr>
    </w:lvl>
    <w:lvl w:ilvl="7" w:tplc="06149612">
      <w:numFmt w:val="bullet"/>
      <w:lvlText w:val="•"/>
      <w:lvlJc w:val="left"/>
      <w:pPr>
        <w:ind w:left="7781" w:hanging="297"/>
      </w:pPr>
      <w:rPr>
        <w:rFonts w:hint="default"/>
        <w:lang w:val="ru-RU" w:eastAsia="en-US" w:bidi="ar-SA"/>
      </w:rPr>
    </w:lvl>
    <w:lvl w:ilvl="8" w:tplc="97DEA5FA">
      <w:numFmt w:val="bullet"/>
      <w:lvlText w:val="•"/>
      <w:lvlJc w:val="left"/>
      <w:pPr>
        <w:ind w:left="8684" w:hanging="297"/>
      </w:pPr>
      <w:rPr>
        <w:rFonts w:hint="default"/>
        <w:lang w:val="ru-RU" w:eastAsia="en-US" w:bidi="ar-SA"/>
      </w:rPr>
    </w:lvl>
  </w:abstractNum>
  <w:abstractNum w:abstractNumId="20" w15:restartNumberingAfterBreak="0">
    <w:nsid w:val="0D18031E"/>
    <w:multiLevelType w:val="hybridMultilevel"/>
    <w:tmpl w:val="91F4A2BC"/>
    <w:lvl w:ilvl="0" w:tplc="8F844EBA">
      <w:numFmt w:val="bullet"/>
      <w:lvlText w:val="•"/>
      <w:lvlJc w:val="left"/>
      <w:pPr>
        <w:ind w:left="1562" w:hanging="360"/>
      </w:pPr>
      <w:rPr>
        <w:rFonts w:ascii="Segoe UI Symbol" w:eastAsia="Segoe UI Symbol" w:hAnsi="Segoe UI Symbol" w:cs="Segoe UI Symbol" w:hint="default"/>
        <w:b w:val="0"/>
        <w:bCs w:val="0"/>
        <w:i w:val="0"/>
        <w:iCs w:val="0"/>
        <w:spacing w:val="0"/>
        <w:w w:val="101"/>
        <w:sz w:val="22"/>
        <w:szCs w:val="22"/>
        <w:lang w:val="ru-RU" w:eastAsia="en-US" w:bidi="ar-SA"/>
      </w:rPr>
    </w:lvl>
    <w:lvl w:ilvl="1" w:tplc="C33C5E12">
      <w:numFmt w:val="bullet"/>
      <w:lvlText w:val="•"/>
      <w:lvlJc w:val="left"/>
      <w:pPr>
        <w:ind w:left="2538" w:hanging="360"/>
      </w:pPr>
      <w:rPr>
        <w:rFonts w:hint="default"/>
        <w:lang w:val="ru-RU" w:eastAsia="en-US" w:bidi="ar-SA"/>
      </w:rPr>
    </w:lvl>
    <w:lvl w:ilvl="2" w:tplc="5E24FAF6">
      <w:numFmt w:val="bullet"/>
      <w:lvlText w:val="•"/>
      <w:lvlJc w:val="left"/>
      <w:pPr>
        <w:ind w:left="3516" w:hanging="360"/>
      </w:pPr>
      <w:rPr>
        <w:rFonts w:hint="default"/>
        <w:lang w:val="ru-RU" w:eastAsia="en-US" w:bidi="ar-SA"/>
      </w:rPr>
    </w:lvl>
    <w:lvl w:ilvl="3" w:tplc="5F083BEE">
      <w:numFmt w:val="bullet"/>
      <w:lvlText w:val="•"/>
      <w:lvlJc w:val="left"/>
      <w:pPr>
        <w:ind w:left="4494" w:hanging="360"/>
      </w:pPr>
      <w:rPr>
        <w:rFonts w:hint="default"/>
        <w:lang w:val="ru-RU" w:eastAsia="en-US" w:bidi="ar-SA"/>
      </w:rPr>
    </w:lvl>
    <w:lvl w:ilvl="4" w:tplc="A24492E8">
      <w:numFmt w:val="bullet"/>
      <w:lvlText w:val="•"/>
      <w:lvlJc w:val="left"/>
      <w:pPr>
        <w:ind w:left="5472" w:hanging="360"/>
      </w:pPr>
      <w:rPr>
        <w:rFonts w:hint="default"/>
        <w:lang w:val="ru-RU" w:eastAsia="en-US" w:bidi="ar-SA"/>
      </w:rPr>
    </w:lvl>
    <w:lvl w:ilvl="5" w:tplc="649E8164">
      <w:numFmt w:val="bullet"/>
      <w:lvlText w:val="•"/>
      <w:lvlJc w:val="left"/>
      <w:pPr>
        <w:ind w:left="6450" w:hanging="360"/>
      </w:pPr>
      <w:rPr>
        <w:rFonts w:hint="default"/>
        <w:lang w:val="ru-RU" w:eastAsia="en-US" w:bidi="ar-SA"/>
      </w:rPr>
    </w:lvl>
    <w:lvl w:ilvl="6" w:tplc="4A24A98C">
      <w:numFmt w:val="bullet"/>
      <w:lvlText w:val="•"/>
      <w:lvlJc w:val="left"/>
      <w:pPr>
        <w:ind w:left="7428" w:hanging="360"/>
      </w:pPr>
      <w:rPr>
        <w:rFonts w:hint="default"/>
        <w:lang w:val="ru-RU" w:eastAsia="en-US" w:bidi="ar-SA"/>
      </w:rPr>
    </w:lvl>
    <w:lvl w:ilvl="7" w:tplc="ED069366">
      <w:numFmt w:val="bullet"/>
      <w:lvlText w:val="•"/>
      <w:lvlJc w:val="left"/>
      <w:pPr>
        <w:ind w:left="8406" w:hanging="360"/>
      </w:pPr>
      <w:rPr>
        <w:rFonts w:hint="default"/>
        <w:lang w:val="ru-RU" w:eastAsia="en-US" w:bidi="ar-SA"/>
      </w:rPr>
    </w:lvl>
    <w:lvl w:ilvl="8" w:tplc="3CC00906">
      <w:numFmt w:val="bullet"/>
      <w:lvlText w:val="•"/>
      <w:lvlJc w:val="left"/>
      <w:pPr>
        <w:ind w:left="9384" w:hanging="360"/>
      </w:pPr>
      <w:rPr>
        <w:rFonts w:hint="default"/>
        <w:lang w:val="ru-RU" w:eastAsia="en-US" w:bidi="ar-SA"/>
      </w:rPr>
    </w:lvl>
  </w:abstractNum>
  <w:abstractNum w:abstractNumId="21" w15:restartNumberingAfterBreak="0">
    <w:nsid w:val="0D8D1EA4"/>
    <w:multiLevelType w:val="hybridMultilevel"/>
    <w:tmpl w:val="5EFE9B72"/>
    <w:lvl w:ilvl="0" w:tplc="FCF27B24">
      <w:numFmt w:val="bullet"/>
      <w:lvlText w:val="-"/>
      <w:lvlJc w:val="left"/>
      <w:pPr>
        <w:ind w:left="110" w:hanging="158"/>
      </w:pPr>
      <w:rPr>
        <w:rFonts w:ascii="Times New Roman" w:eastAsia="Times New Roman" w:hAnsi="Times New Roman" w:cs="Times New Roman" w:hint="default"/>
        <w:b w:val="0"/>
        <w:bCs w:val="0"/>
        <w:i w:val="0"/>
        <w:iCs w:val="0"/>
        <w:spacing w:val="0"/>
        <w:w w:val="100"/>
        <w:sz w:val="22"/>
        <w:szCs w:val="22"/>
        <w:lang w:val="ru-RU" w:eastAsia="en-US" w:bidi="ar-SA"/>
      </w:rPr>
    </w:lvl>
    <w:lvl w:ilvl="1" w:tplc="99D02C5C">
      <w:numFmt w:val="bullet"/>
      <w:lvlText w:val="•"/>
      <w:lvlJc w:val="left"/>
      <w:pPr>
        <w:ind w:left="536" w:hanging="158"/>
      </w:pPr>
      <w:rPr>
        <w:rFonts w:hint="default"/>
        <w:lang w:val="ru-RU" w:eastAsia="en-US" w:bidi="ar-SA"/>
      </w:rPr>
    </w:lvl>
    <w:lvl w:ilvl="2" w:tplc="3B8E1578">
      <w:numFmt w:val="bullet"/>
      <w:lvlText w:val="•"/>
      <w:lvlJc w:val="left"/>
      <w:pPr>
        <w:ind w:left="952" w:hanging="158"/>
      </w:pPr>
      <w:rPr>
        <w:rFonts w:hint="default"/>
        <w:lang w:val="ru-RU" w:eastAsia="en-US" w:bidi="ar-SA"/>
      </w:rPr>
    </w:lvl>
    <w:lvl w:ilvl="3" w:tplc="07769E66">
      <w:numFmt w:val="bullet"/>
      <w:lvlText w:val="•"/>
      <w:lvlJc w:val="left"/>
      <w:pPr>
        <w:ind w:left="1368" w:hanging="158"/>
      </w:pPr>
      <w:rPr>
        <w:rFonts w:hint="default"/>
        <w:lang w:val="ru-RU" w:eastAsia="en-US" w:bidi="ar-SA"/>
      </w:rPr>
    </w:lvl>
    <w:lvl w:ilvl="4" w:tplc="40E86728">
      <w:numFmt w:val="bullet"/>
      <w:lvlText w:val="•"/>
      <w:lvlJc w:val="left"/>
      <w:pPr>
        <w:ind w:left="1784" w:hanging="158"/>
      </w:pPr>
      <w:rPr>
        <w:rFonts w:hint="default"/>
        <w:lang w:val="ru-RU" w:eastAsia="en-US" w:bidi="ar-SA"/>
      </w:rPr>
    </w:lvl>
    <w:lvl w:ilvl="5" w:tplc="00CE1E5A">
      <w:numFmt w:val="bullet"/>
      <w:lvlText w:val="•"/>
      <w:lvlJc w:val="left"/>
      <w:pPr>
        <w:ind w:left="2200" w:hanging="158"/>
      </w:pPr>
      <w:rPr>
        <w:rFonts w:hint="default"/>
        <w:lang w:val="ru-RU" w:eastAsia="en-US" w:bidi="ar-SA"/>
      </w:rPr>
    </w:lvl>
    <w:lvl w:ilvl="6" w:tplc="E34EBC5C">
      <w:numFmt w:val="bullet"/>
      <w:lvlText w:val="•"/>
      <w:lvlJc w:val="left"/>
      <w:pPr>
        <w:ind w:left="2616" w:hanging="158"/>
      </w:pPr>
      <w:rPr>
        <w:rFonts w:hint="default"/>
        <w:lang w:val="ru-RU" w:eastAsia="en-US" w:bidi="ar-SA"/>
      </w:rPr>
    </w:lvl>
    <w:lvl w:ilvl="7" w:tplc="95A697FA">
      <w:numFmt w:val="bullet"/>
      <w:lvlText w:val="•"/>
      <w:lvlJc w:val="left"/>
      <w:pPr>
        <w:ind w:left="3032" w:hanging="158"/>
      </w:pPr>
      <w:rPr>
        <w:rFonts w:hint="default"/>
        <w:lang w:val="ru-RU" w:eastAsia="en-US" w:bidi="ar-SA"/>
      </w:rPr>
    </w:lvl>
    <w:lvl w:ilvl="8" w:tplc="D08E7364">
      <w:numFmt w:val="bullet"/>
      <w:lvlText w:val="•"/>
      <w:lvlJc w:val="left"/>
      <w:pPr>
        <w:ind w:left="3448" w:hanging="158"/>
      </w:pPr>
      <w:rPr>
        <w:rFonts w:hint="default"/>
        <w:lang w:val="ru-RU" w:eastAsia="en-US" w:bidi="ar-SA"/>
      </w:rPr>
    </w:lvl>
  </w:abstractNum>
  <w:abstractNum w:abstractNumId="22" w15:restartNumberingAfterBreak="0">
    <w:nsid w:val="0DE1187E"/>
    <w:multiLevelType w:val="hybridMultilevel"/>
    <w:tmpl w:val="B7E20F04"/>
    <w:lvl w:ilvl="0" w:tplc="8EEC7F1A">
      <w:numFmt w:val="bullet"/>
      <w:lvlText w:val="-"/>
      <w:lvlJc w:val="left"/>
      <w:pPr>
        <w:ind w:left="109" w:hanging="146"/>
      </w:pPr>
      <w:rPr>
        <w:rFonts w:ascii="Times New Roman" w:eastAsia="Times New Roman" w:hAnsi="Times New Roman" w:cs="Times New Roman" w:hint="default"/>
        <w:b w:val="0"/>
        <w:bCs w:val="0"/>
        <w:i w:val="0"/>
        <w:iCs w:val="0"/>
        <w:spacing w:val="0"/>
        <w:w w:val="100"/>
        <w:sz w:val="22"/>
        <w:szCs w:val="22"/>
        <w:lang w:val="ru-RU" w:eastAsia="en-US" w:bidi="ar-SA"/>
      </w:rPr>
    </w:lvl>
    <w:lvl w:ilvl="1" w:tplc="9BCA2A90">
      <w:numFmt w:val="bullet"/>
      <w:lvlText w:val="•"/>
      <w:lvlJc w:val="left"/>
      <w:pPr>
        <w:ind w:left="570" w:hanging="146"/>
      </w:pPr>
      <w:rPr>
        <w:rFonts w:hint="default"/>
        <w:lang w:val="ru-RU" w:eastAsia="en-US" w:bidi="ar-SA"/>
      </w:rPr>
    </w:lvl>
    <w:lvl w:ilvl="2" w:tplc="38543E48">
      <w:numFmt w:val="bullet"/>
      <w:lvlText w:val="•"/>
      <w:lvlJc w:val="left"/>
      <w:pPr>
        <w:ind w:left="1041" w:hanging="146"/>
      </w:pPr>
      <w:rPr>
        <w:rFonts w:hint="default"/>
        <w:lang w:val="ru-RU" w:eastAsia="en-US" w:bidi="ar-SA"/>
      </w:rPr>
    </w:lvl>
    <w:lvl w:ilvl="3" w:tplc="C6C2849C">
      <w:numFmt w:val="bullet"/>
      <w:lvlText w:val="•"/>
      <w:lvlJc w:val="left"/>
      <w:pPr>
        <w:ind w:left="1512" w:hanging="146"/>
      </w:pPr>
      <w:rPr>
        <w:rFonts w:hint="default"/>
        <w:lang w:val="ru-RU" w:eastAsia="en-US" w:bidi="ar-SA"/>
      </w:rPr>
    </w:lvl>
    <w:lvl w:ilvl="4" w:tplc="F754F548">
      <w:numFmt w:val="bullet"/>
      <w:lvlText w:val="•"/>
      <w:lvlJc w:val="left"/>
      <w:pPr>
        <w:ind w:left="1983" w:hanging="146"/>
      </w:pPr>
      <w:rPr>
        <w:rFonts w:hint="default"/>
        <w:lang w:val="ru-RU" w:eastAsia="en-US" w:bidi="ar-SA"/>
      </w:rPr>
    </w:lvl>
    <w:lvl w:ilvl="5" w:tplc="79624362">
      <w:numFmt w:val="bullet"/>
      <w:lvlText w:val="•"/>
      <w:lvlJc w:val="left"/>
      <w:pPr>
        <w:ind w:left="2454" w:hanging="146"/>
      </w:pPr>
      <w:rPr>
        <w:rFonts w:hint="default"/>
        <w:lang w:val="ru-RU" w:eastAsia="en-US" w:bidi="ar-SA"/>
      </w:rPr>
    </w:lvl>
    <w:lvl w:ilvl="6" w:tplc="916A2CDE">
      <w:numFmt w:val="bullet"/>
      <w:lvlText w:val="•"/>
      <w:lvlJc w:val="left"/>
      <w:pPr>
        <w:ind w:left="2924" w:hanging="146"/>
      </w:pPr>
      <w:rPr>
        <w:rFonts w:hint="default"/>
        <w:lang w:val="ru-RU" w:eastAsia="en-US" w:bidi="ar-SA"/>
      </w:rPr>
    </w:lvl>
    <w:lvl w:ilvl="7" w:tplc="85EC218C">
      <w:numFmt w:val="bullet"/>
      <w:lvlText w:val="•"/>
      <w:lvlJc w:val="left"/>
      <w:pPr>
        <w:ind w:left="3395" w:hanging="146"/>
      </w:pPr>
      <w:rPr>
        <w:rFonts w:hint="default"/>
        <w:lang w:val="ru-RU" w:eastAsia="en-US" w:bidi="ar-SA"/>
      </w:rPr>
    </w:lvl>
    <w:lvl w:ilvl="8" w:tplc="79D8D226">
      <w:numFmt w:val="bullet"/>
      <w:lvlText w:val="•"/>
      <w:lvlJc w:val="left"/>
      <w:pPr>
        <w:ind w:left="3866" w:hanging="146"/>
      </w:pPr>
      <w:rPr>
        <w:rFonts w:hint="default"/>
        <w:lang w:val="ru-RU" w:eastAsia="en-US" w:bidi="ar-SA"/>
      </w:rPr>
    </w:lvl>
  </w:abstractNum>
  <w:abstractNum w:abstractNumId="23" w15:restartNumberingAfterBreak="0">
    <w:nsid w:val="0F4570AF"/>
    <w:multiLevelType w:val="hybridMultilevel"/>
    <w:tmpl w:val="777C4FDC"/>
    <w:lvl w:ilvl="0" w:tplc="43B4B69A">
      <w:numFmt w:val="bullet"/>
      <w:lvlText w:val="•"/>
      <w:lvlJc w:val="left"/>
      <w:pPr>
        <w:ind w:left="1148" w:hanging="360"/>
      </w:pPr>
      <w:rPr>
        <w:rFonts w:ascii="Segoe UI Symbol" w:eastAsia="Segoe UI Symbol" w:hAnsi="Segoe UI Symbol" w:cs="Segoe UI Symbol" w:hint="default"/>
        <w:spacing w:val="0"/>
        <w:w w:val="101"/>
        <w:lang w:val="ru-RU" w:eastAsia="en-US" w:bidi="ar-SA"/>
      </w:rPr>
    </w:lvl>
    <w:lvl w:ilvl="1" w:tplc="BD1AFFA2">
      <w:numFmt w:val="bullet"/>
      <w:lvlText w:val="•"/>
      <w:lvlJc w:val="left"/>
      <w:pPr>
        <w:ind w:left="2089" w:hanging="360"/>
      </w:pPr>
      <w:rPr>
        <w:rFonts w:hint="default"/>
        <w:lang w:val="ru-RU" w:eastAsia="en-US" w:bidi="ar-SA"/>
      </w:rPr>
    </w:lvl>
    <w:lvl w:ilvl="2" w:tplc="A6048886">
      <w:numFmt w:val="bullet"/>
      <w:lvlText w:val="•"/>
      <w:lvlJc w:val="left"/>
      <w:pPr>
        <w:ind w:left="3038" w:hanging="360"/>
      </w:pPr>
      <w:rPr>
        <w:rFonts w:hint="default"/>
        <w:lang w:val="ru-RU" w:eastAsia="en-US" w:bidi="ar-SA"/>
      </w:rPr>
    </w:lvl>
    <w:lvl w:ilvl="3" w:tplc="12DE0E38">
      <w:numFmt w:val="bullet"/>
      <w:lvlText w:val="•"/>
      <w:lvlJc w:val="left"/>
      <w:pPr>
        <w:ind w:left="3987" w:hanging="360"/>
      </w:pPr>
      <w:rPr>
        <w:rFonts w:hint="default"/>
        <w:lang w:val="ru-RU" w:eastAsia="en-US" w:bidi="ar-SA"/>
      </w:rPr>
    </w:lvl>
    <w:lvl w:ilvl="4" w:tplc="FDCC34E2">
      <w:numFmt w:val="bullet"/>
      <w:lvlText w:val="•"/>
      <w:lvlJc w:val="left"/>
      <w:pPr>
        <w:ind w:left="4936" w:hanging="360"/>
      </w:pPr>
      <w:rPr>
        <w:rFonts w:hint="default"/>
        <w:lang w:val="ru-RU" w:eastAsia="en-US" w:bidi="ar-SA"/>
      </w:rPr>
    </w:lvl>
    <w:lvl w:ilvl="5" w:tplc="40CAE612">
      <w:numFmt w:val="bullet"/>
      <w:lvlText w:val="•"/>
      <w:lvlJc w:val="left"/>
      <w:pPr>
        <w:ind w:left="5885" w:hanging="360"/>
      </w:pPr>
      <w:rPr>
        <w:rFonts w:hint="default"/>
        <w:lang w:val="ru-RU" w:eastAsia="en-US" w:bidi="ar-SA"/>
      </w:rPr>
    </w:lvl>
    <w:lvl w:ilvl="6" w:tplc="E4843AD2">
      <w:numFmt w:val="bullet"/>
      <w:lvlText w:val="•"/>
      <w:lvlJc w:val="left"/>
      <w:pPr>
        <w:ind w:left="6834" w:hanging="360"/>
      </w:pPr>
      <w:rPr>
        <w:rFonts w:hint="default"/>
        <w:lang w:val="ru-RU" w:eastAsia="en-US" w:bidi="ar-SA"/>
      </w:rPr>
    </w:lvl>
    <w:lvl w:ilvl="7" w:tplc="EF0C32C6">
      <w:numFmt w:val="bullet"/>
      <w:lvlText w:val="•"/>
      <w:lvlJc w:val="left"/>
      <w:pPr>
        <w:ind w:left="7783" w:hanging="360"/>
      </w:pPr>
      <w:rPr>
        <w:rFonts w:hint="default"/>
        <w:lang w:val="ru-RU" w:eastAsia="en-US" w:bidi="ar-SA"/>
      </w:rPr>
    </w:lvl>
    <w:lvl w:ilvl="8" w:tplc="3B92B67E">
      <w:numFmt w:val="bullet"/>
      <w:lvlText w:val="•"/>
      <w:lvlJc w:val="left"/>
      <w:pPr>
        <w:ind w:left="8732" w:hanging="360"/>
      </w:pPr>
      <w:rPr>
        <w:rFonts w:hint="default"/>
        <w:lang w:val="ru-RU" w:eastAsia="en-US" w:bidi="ar-SA"/>
      </w:rPr>
    </w:lvl>
  </w:abstractNum>
  <w:abstractNum w:abstractNumId="24" w15:restartNumberingAfterBreak="0">
    <w:nsid w:val="0FCE0A53"/>
    <w:multiLevelType w:val="hybridMultilevel"/>
    <w:tmpl w:val="694C0F6C"/>
    <w:lvl w:ilvl="0" w:tplc="28E6428A">
      <w:numFmt w:val="bullet"/>
      <w:lvlText w:val="-"/>
      <w:lvlJc w:val="left"/>
      <w:pPr>
        <w:ind w:left="842" w:hanging="129"/>
      </w:pPr>
      <w:rPr>
        <w:rFonts w:ascii="Times New Roman" w:eastAsia="Times New Roman" w:hAnsi="Times New Roman" w:cs="Times New Roman" w:hint="default"/>
        <w:b w:val="0"/>
        <w:bCs w:val="0"/>
        <w:i w:val="0"/>
        <w:iCs w:val="0"/>
        <w:spacing w:val="0"/>
        <w:w w:val="100"/>
        <w:sz w:val="22"/>
        <w:szCs w:val="22"/>
        <w:lang w:val="ru-RU" w:eastAsia="en-US" w:bidi="ar-SA"/>
      </w:rPr>
    </w:lvl>
    <w:lvl w:ilvl="1" w:tplc="0CFA43FE">
      <w:numFmt w:val="bullet"/>
      <w:lvlText w:val="•"/>
      <w:lvlJc w:val="left"/>
      <w:pPr>
        <w:ind w:left="1890" w:hanging="129"/>
      </w:pPr>
      <w:rPr>
        <w:rFonts w:hint="default"/>
        <w:lang w:val="ru-RU" w:eastAsia="en-US" w:bidi="ar-SA"/>
      </w:rPr>
    </w:lvl>
    <w:lvl w:ilvl="2" w:tplc="F5E62168">
      <w:numFmt w:val="bullet"/>
      <w:lvlText w:val="•"/>
      <w:lvlJc w:val="left"/>
      <w:pPr>
        <w:ind w:left="2940" w:hanging="129"/>
      </w:pPr>
      <w:rPr>
        <w:rFonts w:hint="default"/>
        <w:lang w:val="ru-RU" w:eastAsia="en-US" w:bidi="ar-SA"/>
      </w:rPr>
    </w:lvl>
    <w:lvl w:ilvl="3" w:tplc="17CAED00">
      <w:numFmt w:val="bullet"/>
      <w:lvlText w:val="•"/>
      <w:lvlJc w:val="left"/>
      <w:pPr>
        <w:ind w:left="3990" w:hanging="129"/>
      </w:pPr>
      <w:rPr>
        <w:rFonts w:hint="default"/>
        <w:lang w:val="ru-RU" w:eastAsia="en-US" w:bidi="ar-SA"/>
      </w:rPr>
    </w:lvl>
    <w:lvl w:ilvl="4" w:tplc="C6484D40">
      <w:numFmt w:val="bullet"/>
      <w:lvlText w:val="•"/>
      <w:lvlJc w:val="left"/>
      <w:pPr>
        <w:ind w:left="5040" w:hanging="129"/>
      </w:pPr>
      <w:rPr>
        <w:rFonts w:hint="default"/>
        <w:lang w:val="ru-RU" w:eastAsia="en-US" w:bidi="ar-SA"/>
      </w:rPr>
    </w:lvl>
    <w:lvl w:ilvl="5" w:tplc="1FEE47AC">
      <w:numFmt w:val="bullet"/>
      <w:lvlText w:val="•"/>
      <w:lvlJc w:val="left"/>
      <w:pPr>
        <w:ind w:left="6090" w:hanging="129"/>
      </w:pPr>
      <w:rPr>
        <w:rFonts w:hint="default"/>
        <w:lang w:val="ru-RU" w:eastAsia="en-US" w:bidi="ar-SA"/>
      </w:rPr>
    </w:lvl>
    <w:lvl w:ilvl="6" w:tplc="E74852C8">
      <w:numFmt w:val="bullet"/>
      <w:lvlText w:val="•"/>
      <w:lvlJc w:val="left"/>
      <w:pPr>
        <w:ind w:left="7140" w:hanging="129"/>
      </w:pPr>
      <w:rPr>
        <w:rFonts w:hint="default"/>
        <w:lang w:val="ru-RU" w:eastAsia="en-US" w:bidi="ar-SA"/>
      </w:rPr>
    </w:lvl>
    <w:lvl w:ilvl="7" w:tplc="22A6841C">
      <w:numFmt w:val="bullet"/>
      <w:lvlText w:val="•"/>
      <w:lvlJc w:val="left"/>
      <w:pPr>
        <w:ind w:left="8190" w:hanging="129"/>
      </w:pPr>
      <w:rPr>
        <w:rFonts w:hint="default"/>
        <w:lang w:val="ru-RU" w:eastAsia="en-US" w:bidi="ar-SA"/>
      </w:rPr>
    </w:lvl>
    <w:lvl w:ilvl="8" w:tplc="8CCE5F16">
      <w:numFmt w:val="bullet"/>
      <w:lvlText w:val="•"/>
      <w:lvlJc w:val="left"/>
      <w:pPr>
        <w:ind w:left="9240" w:hanging="129"/>
      </w:pPr>
      <w:rPr>
        <w:rFonts w:hint="default"/>
        <w:lang w:val="ru-RU" w:eastAsia="en-US" w:bidi="ar-SA"/>
      </w:rPr>
    </w:lvl>
  </w:abstractNum>
  <w:abstractNum w:abstractNumId="25" w15:restartNumberingAfterBreak="0">
    <w:nsid w:val="10750ABB"/>
    <w:multiLevelType w:val="hybridMultilevel"/>
    <w:tmpl w:val="C1CE79C8"/>
    <w:lvl w:ilvl="0" w:tplc="819E0D1A">
      <w:numFmt w:val="bullet"/>
      <w:lvlText w:val="-"/>
      <w:lvlJc w:val="left"/>
      <w:pPr>
        <w:ind w:left="24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E09433B8">
      <w:numFmt w:val="bullet"/>
      <w:lvlText w:val="•"/>
      <w:lvlJc w:val="left"/>
      <w:pPr>
        <w:ind w:left="586" w:hanging="140"/>
      </w:pPr>
      <w:rPr>
        <w:rFonts w:hint="default"/>
        <w:lang w:val="ru-RU" w:eastAsia="en-US" w:bidi="ar-SA"/>
      </w:rPr>
    </w:lvl>
    <w:lvl w:ilvl="2" w:tplc="AB263F68">
      <w:numFmt w:val="bullet"/>
      <w:lvlText w:val="•"/>
      <w:lvlJc w:val="left"/>
      <w:pPr>
        <w:ind w:left="933" w:hanging="140"/>
      </w:pPr>
      <w:rPr>
        <w:rFonts w:hint="default"/>
        <w:lang w:val="ru-RU" w:eastAsia="en-US" w:bidi="ar-SA"/>
      </w:rPr>
    </w:lvl>
    <w:lvl w:ilvl="3" w:tplc="EDFA1FB4">
      <w:numFmt w:val="bullet"/>
      <w:lvlText w:val="•"/>
      <w:lvlJc w:val="left"/>
      <w:pPr>
        <w:ind w:left="1279" w:hanging="140"/>
      </w:pPr>
      <w:rPr>
        <w:rFonts w:hint="default"/>
        <w:lang w:val="ru-RU" w:eastAsia="en-US" w:bidi="ar-SA"/>
      </w:rPr>
    </w:lvl>
    <w:lvl w:ilvl="4" w:tplc="BBC033E8">
      <w:numFmt w:val="bullet"/>
      <w:lvlText w:val="•"/>
      <w:lvlJc w:val="left"/>
      <w:pPr>
        <w:ind w:left="1626" w:hanging="140"/>
      </w:pPr>
      <w:rPr>
        <w:rFonts w:hint="default"/>
        <w:lang w:val="ru-RU" w:eastAsia="en-US" w:bidi="ar-SA"/>
      </w:rPr>
    </w:lvl>
    <w:lvl w:ilvl="5" w:tplc="99444242">
      <w:numFmt w:val="bullet"/>
      <w:lvlText w:val="•"/>
      <w:lvlJc w:val="left"/>
      <w:pPr>
        <w:ind w:left="1973" w:hanging="140"/>
      </w:pPr>
      <w:rPr>
        <w:rFonts w:hint="default"/>
        <w:lang w:val="ru-RU" w:eastAsia="en-US" w:bidi="ar-SA"/>
      </w:rPr>
    </w:lvl>
    <w:lvl w:ilvl="6" w:tplc="338E182C">
      <w:numFmt w:val="bullet"/>
      <w:lvlText w:val="•"/>
      <w:lvlJc w:val="left"/>
      <w:pPr>
        <w:ind w:left="2319" w:hanging="140"/>
      </w:pPr>
      <w:rPr>
        <w:rFonts w:hint="default"/>
        <w:lang w:val="ru-RU" w:eastAsia="en-US" w:bidi="ar-SA"/>
      </w:rPr>
    </w:lvl>
    <w:lvl w:ilvl="7" w:tplc="B7221656">
      <w:numFmt w:val="bullet"/>
      <w:lvlText w:val="•"/>
      <w:lvlJc w:val="left"/>
      <w:pPr>
        <w:ind w:left="2666" w:hanging="140"/>
      </w:pPr>
      <w:rPr>
        <w:rFonts w:hint="default"/>
        <w:lang w:val="ru-RU" w:eastAsia="en-US" w:bidi="ar-SA"/>
      </w:rPr>
    </w:lvl>
    <w:lvl w:ilvl="8" w:tplc="31060738">
      <w:numFmt w:val="bullet"/>
      <w:lvlText w:val="•"/>
      <w:lvlJc w:val="left"/>
      <w:pPr>
        <w:ind w:left="3012" w:hanging="140"/>
      </w:pPr>
      <w:rPr>
        <w:rFonts w:hint="default"/>
        <w:lang w:val="ru-RU" w:eastAsia="en-US" w:bidi="ar-SA"/>
      </w:rPr>
    </w:lvl>
  </w:abstractNum>
  <w:abstractNum w:abstractNumId="26" w15:restartNumberingAfterBreak="0">
    <w:nsid w:val="111214BA"/>
    <w:multiLevelType w:val="hybridMultilevel"/>
    <w:tmpl w:val="9ABCB940"/>
    <w:lvl w:ilvl="0" w:tplc="68E6D05C">
      <w:numFmt w:val="bullet"/>
      <w:lvlText w:val="–"/>
      <w:lvlJc w:val="left"/>
      <w:pPr>
        <w:ind w:left="451" w:hanging="165"/>
      </w:pPr>
      <w:rPr>
        <w:rFonts w:ascii="Times New Roman" w:eastAsia="Times New Roman" w:hAnsi="Times New Roman" w:cs="Times New Roman" w:hint="default"/>
        <w:b w:val="0"/>
        <w:bCs w:val="0"/>
        <w:i w:val="0"/>
        <w:iCs w:val="0"/>
        <w:spacing w:val="0"/>
        <w:w w:val="100"/>
        <w:sz w:val="22"/>
        <w:szCs w:val="22"/>
        <w:lang w:val="ru-RU" w:eastAsia="en-US" w:bidi="ar-SA"/>
      </w:rPr>
    </w:lvl>
    <w:lvl w:ilvl="1" w:tplc="051EB8C6">
      <w:numFmt w:val="bullet"/>
      <w:lvlText w:val="•"/>
      <w:lvlJc w:val="left"/>
      <w:pPr>
        <w:ind w:left="1496" w:hanging="165"/>
      </w:pPr>
      <w:rPr>
        <w:rFonts w:hint="default"/>
        <w:lang w:val="ru-RU" w:eastAsia="en-US" w:bidi="ar-SA"/>
      </w:rPr>
    </w:lvl>
    <w:lvl w:ilvl="2" w:tplc="002A848C">
      <w:numFmt w:val="bullet"/>
      <w:lvlText w:val="•"/>
      <w:lvlJc w:val="left"/>
      <w:pPr>
        <w:ind w:left="2532" w:hanging="165"/>
      </w:pPr>
      <w:rPr>
        <w:rFonts w:hint="default"/>
        <w:lang w:val="ru-RU" w:eastAsia="en-US" w:bidi="ar-SA"/>
      </w:rPr>
    </w:lvl>
    <w:lvl w:ilvl="3" w:tplc="848C6894">
      <w:numFmt w:val="bullet"/>
      <w:lvlText w:val="•"/>
      <w:lvlJc w:val="left"/>
      <w:pPr>
        <w:ind w:left="3569" w:hanging="165"/>
      </w:pPr>
      <w:rPr>
        <w:rFonts w:hint="default"/>
        <w:lang w:val="ru-RU" w:eastAsia="en-US" w:bidi="ar-SA"/>
      </w:rPr>
    </w:lvl>
    <w:lvl w:ilvl="4" w:tplc="92D6BFB2">
      <w:numFmt w:val="bullet"/>
      <w:lvlText w:val="•"/>
      <w:lvlJc w:val="left"/>
      <w:pPr>
        <w:ind w:left="4605" w:hanging="165"/>
      </w:pPr>
      <w:rPr>
        <w:rFonts w:hint="default"/>
        <w:lang w:val="ru-RU" w:eastAsia="en-US" w:bidi="ar-SA"/>
      </w:rPr>
    </w:lvl>
    <w:lvl w:ilvl="5" w:tplc="A7726EFA">
      <w:numFmt w:val="bullet"/>
      <w:lvlText w:val="•"/>
      <w:lvlJc w:val="left"/>
      <w:pPr>
        <w:ind w:left="5642" w:hanging="165"/>
      </w:pPr>
      <w:rPr>
        <w:rFonts w:hint="default"/>
        <w:lang w:val="ru-RU" w:eastAsia="en-US" w:bidi="ar-SA"/>
      </w:rPr>
    </w:lvl>
    <w:lvl w:ilvl="6" w:tplc="05642230">
      <w:numFmt w:val="bullet"/>
      <w:lvlText w:val="•"/>
      <w:lvlJc w:val="left"/>
      <w:pPr>
        <w:ind w:left="6678" w:hanging="165"/>
      </w:pPr>
      <w:rPr>
        <w:rFonts w:hint="default"/>
        <w:lang w:val="ru-RU" w:eastAsia="en-US" w:bidi="ar-SA"/>
      </w:rPr>
    </w:lvl>
    <w:lvl w:ilvl="7" w:tplc="F93AA83C">
      <w:numFmt w:val="bullet"/>
      <w:lvlText w:val="•"/>
      <w:lvlJc w:val="left"/>
      <w:pPr>
        <w:ind w:left="7714" w:hanging="165"/>
      </w:pPr>
      <w:rPr>
        <w:rFonts w:hint="default"/>
        <w:lang w:val="ru-RU" w:eastAsia="en-US" w:bidi="ar-SA"/>
      </w:rPr>
    </w:lvl>
    <w:lvl w:ilvl="8" w:tplc="900ED350">
      <w:numFmt w:val="bullet"/>
      <w:lvlText w:val="•"/>
      <w:lvlJc w:val="left"/>
      <w:pPr>
        <w:ind w:left="8751" w:hanging="165"/>
      </w:pPr>
      <w:rPr>
        <w:rFonts w:hint="default"/>
        <w:lang w:val="ru-RU" w:eastAsia="en-US" w:bidi="ar-SA"/>
      </w:rPr>
    </w:lvl>
  </w:abstractNum>
  <w:abstractNum w:abstractNumId="27" w15:restartNumberingAfterBreak="0">
    <w:nsid w:val="112026C9"/>
    <w:multiLevelType w:val="hybridMultilevel"/>
    <w:tmpl w:val="346C6DF8"/>
    <w:lvl w:ilvl="0" w:tplc="50C4C7E2">
      <w:start w:val="1"/>
      <w:numFmt w:val="decimal"/>
      <w:lvlText w:val="%1."/>
      <w:lvlJc w:val="left"/>
      <w:pPr>
        <w:ind w:left="570" w:hanging="625"/>
        <w:jc w:val="right"/>
      </w:pPr>
      <w:rPr>
        <w:rFonts w:ascii="Cambria" w:eastAsia="Cambria" w:hAnsi="Cambria" w:cs="Cambria" w:hint="default"/>
        <w:b w:val="0"/>
        <w:bCs w:val="0"/>
        <w:i w:val="0"/>
        <w:iCs w:val="0"/>
        <w:color w:val="221E1F"/>
        <w:spacing w:val="0"/>
        <w:w w:val="123"/>
        <w:sz w:val="20"/>
        <w:szCs w:val="20"/>
        <w:lang w:val="ru-RU" w:eastAsia="en-US" w:bidi="ar-SA"/>
      </w:rPr>
    </w:lvl>
    <w:lvl w:ilvl="1" w:tplc="E7A2B79E">
      <w:numFmt w:val="bullet"/>
      <w:lvlText w:val="•"/>
      <w:lvlJc w:val="left"/>
      <w:pPr>
        <w:ind w:left="1846" w:hanging="425"/>
      </w:pPr>
      <w:rPr>
        <w:rFonts w:ascii="Segoe UI Symbol" w:eastAsia="Segoe UI Symbol" w:hAnsi="Segoe UI Symbol" w:cs="Segoe UI Symbol" w:hint="default"/>
        <w:spacing w:val="0"/>
        <w:w w:val="101"/>
        <w:lang w:val="ru-RU" w:eastAsia="en-US" w:bidi="ar-SA"/>
      </w:rPr>
    </w:lvl>
    <w:lvl w:ilvl="2" w:tplc="B5EA620E">
      <w:numFmt w:val="bullet"/>
      <w:lvlText w:val="•"/>
      <w:lvlJc w:val="left"/>
      <w:pPr>
        <w:ind w:left="2801" w:hanging="425"/>
      </w:pPr>
      <w:rPr>
        <w:rFonts w:hint="default"/>
        <w:lang w:val="ru-RU" w:eastAsia="en-US" w:bidi="ar-SA"/>
      </w:rPr>
    </w:lvl>
    <w:lvl w:ilvl="3" w:tplc="0A047A66">
      <w:numFmt w:val="bullet"/>
      <w:lvlText w:val="•"/>
      <w:lvlJc w:val="left"/>
      <w:pPr>
        <w:ind w:left="3762" w:hanging="425"/>
      </w:pPr>
      <w:rPr>
        <w:rFonts w:hint="default"/>
        <w:lang w:val="ru-RU" w:eastAsia="en-US" w:bidi="ar-SA"/>
      </w:rPr>
    </w:lvl>
    <w:lvl w:ilvl="4" w:tplc="F9EEB4FC">
      <w:numFmt w:val="bullet"/>
      <w:lvlText w:val="•"/>
      <w:lvlJc w:val="left"/>
      <w:pPr>
        <w:ind w:left="4723" w:hanging="425"/>
      </w:pPr>
      <w:rPr>
        <w:rFonts w:hint="default"/>
        <w:lang w:val="ru-RU" w:eastAsia="en-US" w:bidi="ar-SA"/>
      </w:rPr>
    </w:lvl>
    <w:lvl w:ilvl="5" w:tplc="AA1C60DC">
      <w:numFmt w:val="bullet"/>
      <w:lvlText w:val="•"/>
      <w:lvlJc w:val="left"/>
      <w:pPr>
        <w:ind w:left="5684" w:hanging="425"/>
      </w:pPr>
      <w:rPr>
        <w:rFonts w:hint="default"/>
        <w:lang w:val="ru-RU" w:eastAsia="en-US" w:bidi="ar-SA"/>
      </w:rPr>
    </w:lvl>
    <w:lvl w:ilvl="6" w:tplc="6002A520">
      <w:numFmt w:val="bullet"/>
      <w:lvlText w:val="•"/>
      <w:lvlJc w:val="left"/>
      <w:pPr>
        <w:ind w:left="6645" w:hanging="425"/>
      </w:pPr>
      <w:rPr>
        <w:rFonts w:hint="default"/>
        <w:lang w:val="ru-RU" w:eastAsia="en-US" w:bidi="ar-SA"/>
      </w:rPr>
    </w:lvl>
    <w:lvl w:ilvl="7" w:tplc="54A832F8">
      <w:numFmt w:val="bullet"/>
      <w:lvlText w:val="•"/>
      <w:lvlJc w:val="left"/>
      <w:pPr>
        <w:ind w:left="7606" w:hanging="425"/>
      </w:pPr>
      <w:rPr>
        <w:rFonts w:hint="default"/>
        <w:lang w:val="ru-RU" w:eastAsia="en-US" w:bidi="ar-SA"/>
      </w:rPr>
    </w:lvl>
    <w:lvl w:ilvl="8" w:tplc="DB2A913A">
      <w:numFmt w:val="bullet"/>
      <w:lvlText w:val="•"/>
      <w:lvlJc w:val="left"/>
      <w:pPr>
        <w:ind w:left="8567" w:hanging="425"/>
      </w:pPr>
      <w:rPr>
        <w:rFonts w:hint="default"/>
        <w:lang w:val="ru-RU" w:eastAsia="en-US" w:bidi="ar-SA"/>
      </w:rPr>
    </w:lvl>
  </w:abstractNum>
  <w:abstractNum w:abstractNumId="28" w15:restartNumberingAfterBreak="0">
    <w:nsid w:val="11523B19"/>
    <w:multiLevelType w:val="hybridMultilevel"/>
    <w:tmpl w:val="C0726A5E"/>
    <w:lvl w:ilvl="0" w:tplc="04190001">
      <w:start w:val="1"/>
      <w:numFmt w:val="bullet"/>
      <w:lvlText w:val=""/>
      <w:lvlJc w:val="left"/>
      <w:pPr>
        <w:ind w:left="1148" w:hanging="360"/>
      </w:pPr>
      <w:rPr>
        <w:rFonts w:ascii="Symbol" w:hAnsi="Symbol" w:hint="default"/>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29" w15:restartNumberingAfterBreak="0">
    <w:nsid w:val="11E41555"/>
    <w:multiLevelType w:val="hybridMultilevel"/>
    <w:tmpl w:val="3D86B770"/>
    <w:lvl w:ilvl="0" w:tplc="FC4A507C">
      <w:numFmt w:val="bullet"/>
      <w:lvlText w:val="•"/>
      <w:lvlJc w:val="left"/>
      <w:pPr>
        <w:ind w:left="1562" w:hanging="360"/>
      </w:pPr>
      <w:rPr>
        <w:rFonts w:ascii="Yu Gothic" w:eastAsia="Yu Gothic" w:hAnsi="Yu Gothic" w:cs="Yu Gothic" w:hint="default"/>
        <w:b/>
        <w:bCs/>
        <w:i w:val="0"/>
        <w:iCs w:val="0"/>
        <w:spacing w:val="0"/>
        <w:w w:val="96"/>
        <w:sz w:val="23"/>
        <w:szCs w:val="23"/>
        <w:lang w:val="ru-RU" w:eastAsia="en-US" w:bidi="ar-SA"/>
      </w:rPr>
    </w:lvl>
    <w:lvl w:ilvl="1" w:tplc="03566108">
      <w:numFmt w:val="bullet"/>
      <w:lvlText w:val="✓"/>
      <w:lvlJc w:val="left"/>
      <w:pPr>
        <w:ind w:left="2282" w:hanging="360"/>
      </w:pPr>
      <w:rPr>
        <w:rFonts w:ascii="Yu Gothic" w:eastAsia="Yu Gothic" w:hAnsi="Yu Gothic" w:cs="Yu Gothic" w:hint="default"/>
        <w:b/>
        <w:bCs/>
        <w:i w:val="0"/>
        <w:iCs w:val="0"/>
        <w:spacing w:val="0"/>
        <w:w w:val="79"/>
        <w:sz w:val="23"/>
        <w:szCs w:val="23"/>
        <w:lang w:val="ru-RU" w:eastAsia="en-US" w:bidi="ar-SA"/>
      </w:rPr>
    </w:lvl>
    <w:lvl w:ilvl="2" w:tplc="05B8E170">
      <w:numFmt w:val="bullet"/>
      <w:lvlText w:val="•"/>
      <w:lvlJc w:val="left"/>
      <w:pPr>
        <w:ind w:left="3286" w:hanging="360"/>
      </w:pPr>
      <w:rPr>
        <w:rFonts w:hint="default"/>
        <w:lang w:val="ru-RU" w:eastAsia="en-US" w:bidi="ar-SA"/>
      </w:rPr>
    </w:lvl>
    <w:lvl w:ilvl="3" w:tplc="02D04FFC">
      <w:numFmt w:val="bullet"/>
      <w:lvlText w:val="•"/>
      <w:lvlJc w:val="left"/>
      <w:pPr>
        <w:ind w:left="4293" w:hanging="360"/>
      </w:pPr>
      <w:rPr>
        <w:rFonts w:hint="default"/>
        <w:lang w:val="ru-RU" w:eastAsia="en-US" w:bidi="ar-SA"/>
      </w:rPr>
    </w:lvl>
    <w:lvl w:ilvl="4" w:tplc="C99C0C98">
      <w:numFmt w:val="bullet"/>
      <w:lvlText w:val="•"/>
      <w:lvlJc w:val="left"/>
      <w:pPr>
        <w:ind w:left="5300" w:hanging="360"/>
      </w:pPr>
      <w:rPr>
        <w:rFonts w:hint="default"/>
        <w:lang w:val="ru-RU" w:eastAsia="en-US" w:bidi="ar-SA"/>
      </w:rPr>
    </w:lvl>
    <w:lvl w:ilvl="5" w:tplc="A482AFA0">
      <w:numFmt w:val="bullet"/>
      <w:lvlText w:val="•"/>
      <w:lvlJc w:val="left"/>
      <w:pPr>
        <w:ind w:left="6306" w:hanging="360"/>
      </w:pPr>
      <w:rPr>
        <w:rFonts w:hint="default"/>
        <w:lang w:val="ru-RU" w:eastAsia="en-US" w:bidi="ar-SA"/>
      </w:rPr>
    </w:lvl>
    <w:lvl w:ilvl="6" w:tplc="3F54D082">
      <w:numFmt w:val="bullet"/>
      <w:lvlText w:val="•"/>
      <w:lvlJc w:val="left"/>
      <w:pPr>
        <w:ind w:left="7313" w:hanging="360"/>
      </w:pPr>
      <w:rPr>
        <w:rFonts w:hint="default"/>
        <w:lang w:val="ru-RU" w:eastAsia="en-US" w:bidi="ar-SA"/>
      </w:rPr>
    </w:lvl>
    <w:lvl w:ilvl="7" w:tplc="B92E878A">
      <w:numFmt w:val="bullet"/>
      <w:lvlText w:val="•"/>
      <w:lvlJc w:val="left"/>
      <w:pPr>
        <w:ind w:left="8320" w:hanging="360"/>
      </w:pPr>
      <w:rPr>
        <w:rFonts w:hint="default"/>
        <w:lang w:val="ru-RU" w:eastAsia="en-US" w:bidi="ar-SA"/>
      </w:rPr>
    </w:lvl>
    <w:lvl w:ilvl="8" w:tplc="2802490C">
      <w:numFmt w:val="bullet"/>
      <w:lvlText w:val="•"/>
      <w:lvlJc w:val="left"/>
      <w:pPr>
        <w:ind w:left="9326" w:hanging="360"/>
      </w:pPr>
      <w:rPr>
        <w:rFonts w:hint="default"/>
        <w:lang w:val="ru-RU" w:eastAsia="en-US" w:bidi="ar-SA"/>
      </w:rPr>
    </w:lvl>
  </w:abstractNum>
  <w:abstractNum w:abstractNumId="30" w15:restartNumberingAfterBreak="0">
    <w:nsid w:val="12120079"/>
    <w:multiLevelType w:val="hybridMultilevel"/>
    <w:tmpl w:val="924014C6"/>
    <w:lvl w:ilvl="0" w:tplc="64D4ACB0">
      <w:numFmt w:val="bullet"/>
      <w:lvlText w:val="-"/>
      <w:lvlJc w:val="left"/>
      <w:pPr>
        <w:ind w:left="110" w:hanging="274"/>
      </w:pPr>
      <w:rPr>
        <w:rFonts w:ascii="Times New Roman" w:eastAsia="Times New Roman" w:hAnsi="Times New Roman" w:cs="Times New Roman" w:hint="default"/>
        <w:b w:val="0"/>
        <w:bCs w:val="0"/>
        <w:i w:val="0"/>
        <w:iCs w:val="0"/>
        <w:spacing w:val="0"/>
        <w:w w:val="100"/>
        <w:sz w:val="22"/>
        <w:szCs w:val="22"/>
        <w:lang w:val="ru-RU" w:eastAsia="en-US" w:bidi="ar-SA"/>
      </w:rPr>
    </w:lvl>
    <w:lvl w:ilvl="1" w:tplc="6EAC4B6E">
      <w:numFmt w:val="bullet"/>
      <w:lvlText w:val="•"/>
      <w:lvlJc w:val="left"/>
      <w:pPr>
        <w:ind w:left="536" w:hanging="274"/>
      </w:pPr>
      <w:rPr>
        <w:rFonts w:hint="default"/>
        <w:lang w:val="ru-RU" w:eastAsia="en-US" w:bidi="ar-SA"/>
      </w:rPr>
    </w:lvl>
    <w:lvl w:ilvl="2" w:tplc="167CE616">
      <w:numFmt w:val="bullet"/>
      <w:lvlText w:val="•"/>
      <w:lvlJc w:val="left"/>
      <w:pPr>
        <w:ind w:left="952" w:hanging="274"/>
      </w:pPr>
      <w:rPr>
        <w:rFonts w:hint="default"/>
        <w:lang w:val="ru-RU" w:eastAsia="en-US" w:bidi="ar-SA"/>
      </w:rPr>
    </w:lvl>
    <w:lvl w:ilvl="3" w:tplc="6BB69BAC">
      <w:numFmt w:val="bullet"/>
      <w:lvlText w:val="•"/>
      <w:lvlJc w:val="left"/>
      <w:pPr>
        <w:ind w:left="1368" w:hanging="274"/>
      </w:pPr>
      <w:rPr>
        <w:rFonts w:hint="default"/>
        <w:lang w:val="ru-RU" w:eastAsia="en-US" w:bidi="ar-SA"/>
      </w:rPr>
    </w:lvl>
    <w:lvl w:ilvl="4" w:tplc="91DE5382">
      <w:numFmt w:val="bullet"/>
      <w:lvlText w:val="•"/>
      <w:lvlJc w:val="left"/>
      <w:pPr>
        <w:ind w:left="1784" w:hanging="274"/>
      </w:pPr>
      <w:rPr>
        <w:rFonts w:hint="default"/>
        <w:lang w:val="ru-RU" w:eastAsia="en-US" w:bidi="ar-SA"/>
      </w:rPr>
    </w:lvl>
    <w:lvl w:ilvl="5" w:tplc="345AE2F6">
      <w:numFmt w:val="bullet"/>
      <w:lvlText w:val="•"/>
      <w:lvlJc w:val="left"/>
      <w:pPr>
        <w:ind w:left="2200" w:hanging="274"/>
      </w:pPr>
      <w:rPr>
        <w:rFonts w:hint="default"/>
        <w:lang w:val="ru-RU" w:eastAsia="en-US" w:bidi="ar-SA"/>
      </w:rPr>
    </w:lvl>
    <w:lvl w:ilvl="6" w:tplc="B5AE6F9A">
      <w:numFmt w:val="bullet"/>
      <w:lvlText w:val="•"/>
      <w:lvlJc w:val="left"/>
      <w:pPr>
        <w:ind w:left="2616" w:hanging="274"/>
      </w:pPr>
      <w:rPr>
        <w:rFonts w:hint="default"/>
        <w:lang w:val="ru-RU" w:eastAsia="en-US" w:bidi="ar-SA"/>
      </w:rPr>
    </w:lvl>
    <w:lvl w:ilvl="7" w:tplc="D528215A">
      <w:numFmt w:val="bullet"/>
      <w:lvlText w:val="•"/>
      <w:lvlJc w:val="left"/>
      <w:pPr>
        <w:ind w:left="3032" w:hanging="274"/>
      </w:pPr>
      <w:rPr>
        <w:rFonts w:hint="default"/>
        <w:lang w:val="ru-RU" w:eastAsia="en-US" w:bidi="ar-SA"/>
      </w:rPr>
    </w:lvl>
    <w:lvl w:ilvl="8" w:tplc="FC3A0840">
      <w:numFmt w:val="bullet"/>
      <w:lvlText w:val="•"/>
      <w:lvlJc w:val="left"/>
      <w:pPr>
        <w:ind w:left="3448" w:hanging="274"/>
      </w:pPr>
      <w:rPr>
        <w:rFonts w:hint="default"/>
        <w:lang w:val="ru-RU" w:eastAsia="en-US" w:bidi="ar-SA"/>
      </w:rPr>
    </w:lvl>
  </w:abstractNum>
  <w:abstractNum w:abstractNumId="31" w15:restartNumberingAfterBreak="0">
    <w:nsid w:val="121C5D55"/>
    <w:multiLevelType w:val="hybridMultilevel"/>
    <w:tmpl w:val="B5B2244A"/>
    <w:lvl w:ilvl="0" w:tplc="9202DC4E">
      <w:start w:val="1"/>
      <w:numFmt w:val="decimal"/>
      <w:lvlText w:val="%1"/>
      <w:lvlJc w:val="left"/>
      <w:pPr>
        <w:ind w:left="42" w:hanging="227"/>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2ED4DFD6">
      <w:numFmt w:val="bullet"/>
      <w:lvlText w:val="•"/>
      <w:lvlJc w:val="left"/>
      <w:pPr>
        <w:ind w:left="814" w:hanging="227"/>
      </w:pPr>
      <w:rPr>
        <w:rFonts w:hint="default"/>
        <w:lang w:val="ru-RU" w:eastAsia="en-US" w:bidi="ar-SA"/>
      </w:rPr>
    </w:lvl>
    <w:lvl w:ilvl="2" w:tplc="CC9AD87E">
      <w:numFmt w:val="bullet"/>
      <w:lvlText w:val="•"/>
      <w:lvlJc w:val="left"/>
      <w:pPr>
        <w:ind w:left="1589" w:hanging="227"/>
      </w:pPr>
      <w:rPr>
        <w:rFonts w:hint="default"/>
        <w:lang w:val="ru-RU" w:eastAsia="en-US" w:bidi="ar-SA"/>
      </w:rPr>
    </w:lvl>
    <w:lvl w:ilvl="3" w:tplc="D1A06C1E">
      <w:numFmt w:val="bullet"/>
      <w:lvlText w:val="•"/>
      <w:lvlJc w:val="left"/>
      <w:pPr>
        <w:ind w:left="2364" w:hanging="227"/>
      </w:pPr>
      <w:rPr>
        <w:rFonts w:hint="default"/>
        <w:lang w:val="ru-RU" w:eastAsia="en-US" w:bidi="ar-SA"/>
      </w:rPr>
    </w:lvl>
    <w:lvl w:ilvl="4" w:tplc="1660A41E">
      <w:numFmt w:val="bullet"/>
      <w:lvlText w:val="•"/>
      <w:lvlJc w:val="left"/>
      <w:pPr>
        <w:ind w:left="3139" w:hanging="227"/>
      </w:pPr>
      <w:rPr>
        <w:rFonts w:hint="default"/>
        <w:lang w:val="ru-RU" w:eastAsia="en-US" w:bidi="ar-SA"/>
      </w:rPr>
    </w:lvl>
    <w:lvl w:ilvl="5" w:tplc="AB3CC82E">
      <w:numFmt w:val="bullet"/>
      <w:lvlText w:val="•"/>
      <w:lvlJc w:val="left"/>
      <w:pPr>
        <w:ind w:left="3914" w:hanging="227"/>
      </w:pPr>
      <w:rPr>
        <w:rFonts w:hint="default"/>
        <w:lang w:val="ru-RU" w:eastAsia="en-US" w:bidi="ar-SA"/>
      </w:rPr>
    </w:lvl>
    <w:lvl w:ilvl="6" w:tplc="1DACCCB6">
      <w:numFmt w:val="bullet"/>
      <w:lvlText w:val="•"/>
      <w:lvlJc w:val="left"/>
      <w:pPr>
        <w:ind w:left="4688" w:hanging="227"/>
      </w:pPr>
      <w:rPr>
        <w:rFonts w:hint="default"/>
        <w:lang w:val="ru-RU" w:eastAsia="en-US" w:bidi="ar-SA"/>
      </w:rPr>
    </w:lvl>
    <w:lvl w:ilvl="7" w:tplc="FCE21DC8">
      <w:numFmt w:val="bullet"/>
      <w:lvlText w:val="•"/>
      <w:lvlJc w:val="left"/>
      <w:pPr>
        <w:ind w:left="5463" w:hanging="227"/>
      </w:pPr>
      <w:rPr>
        <w:rFonts w:hint="default"/>
        <w:lang w:val="ru-RU" w:eastAsia="en-US" w:bidi="ar-SA"/>
      </w:rPr>
    </w:lvl>
    <w:lvl w:ilvl="8" w:tplc="EE780656">
      <w:numFmt w:val="bullet"/>
      <w:lvlText w:val="•"/>
      <w:lvlJc w:val="left"/>
      <w:pPr>
        <w:ind w:left="6238" w:hanging="227"/>
      </w:pPr>
      <w:rPr>
        <w:rFonts w:hint="default"/>
        <w:lang w:val="ru-RU" w:eastAsia="en-US" w:bidi="ar-SA"/>
      </w:rPr>
    </w:lvl>
  </w:abstractNum>
  <w:abstractNum w:abstractNumId="32" w15:restartNumberingAfterBreak="0">
    <w:nsid w:val="126C7BF8"/>
    <w:multiLevelType w:val="hybridMultilevel"/>
    <w:tmpl w:val="65FE2922"/>
    <w:lvl w:ilvl="0" w:tplc="8822F72C">
      <w:start w:val="1"/>
      <w:numFmt w:val="decimal"/>
      <w:lvlText w:val="%1)"/>
      <w:lvlJc w:val="left"/>
      <w:pPr>
        <w:ind w:left="144" w:hanging="305"/>
        <w:jc w:val="left"/>
      </w:pPr>
      <w:rPr>
        <w:rFonts w:ascii="Times New Roman" w:eastAsia="Times New Roman" w:hAnsi="Times New Roman" w:cs="Times New Roman" w:hint="default"/>
        <w:b w:val="0"/>
        <w:bCs w:val="0"/>
        <w:i/>
        <w:iCs/>
        <w:spacing w:val="0"/>
        <w:w w:val="100"/>
        <w:sz w:val="22"/>
        <w:szCs w:val="22"/>
        <w:lang w:val="ru-RU" w:eastAsia="en-US" w:bidi="ar-SA"/>
      </w:rPr>
    </w:lvl>
    <w:lvl w:ilvl="1" w:tplc="0CF09C96">
      <w:numFmt w:val="bullet"/>
      <w:lvlText w:val="•"/>
      <w:lvlJc w:val="left"/>
      <w:pPr>
        <w:ind w:left="1104" w:hanging="360"/>
      </w:pPr>
      <w:rPr>
        <w:rFonts w:ascii="Segoe UI Symbol" w:eastAsia="Segoe UI Symbol" w:hAnsi="Segoe UI Symbol" w:cs="Segoe UI Symbol" w:hint="default"/>
        <w:b w:val="0"/>
        <w:bCs w:val="0"/>
        <w:i w:val="0"/>
        <w:iCs w:val="0"/>
        <w:spacing w:val="0"/>
        <w:w w:val="101"/>
        <w:sz w:val="22"/>
        <w:szCs w:val="22"/>
        <w:lang w:val="ru-RU" w:eastAsia="en-US" w:bidi="ar-SA"/>
      </w:rPr>
    </w:lvl>
    <w:lvl w:ilvl="2" w:tplc="A3FEE0F6">
      <w:numFmt w:val="bullet"/>
      <w:lvlText w:val="•"/>
      <w:lvlJc w:val="left"/>
      <w:pPr>
        <w:ind w:left="2048" w:hanging="360"/>
      </w:pPr>
      <w:rPr>
        <w:rFonts w:hint="default"/>
        <w:lang w:val="ru-RU" w:eastAsia="en-US" w:bidi="ar-SA"/>
      </w:rPr>
    </w:lvl>
    <w:lvl w:ilvl="3" w:tplc="F03AA0CC">
      <w:numFmt w:val="bullet"/>
      <w:lvlText w:val="•"/>
      <w:lvlJc w:val="left"/>
      <w:pPr>
        <w:ind w:left="2997" w:hanging="360"/>
      </w:pPr>
      <w:rPr>
        <w:rFonts w:hint="default"/>
        <w:lang w:val="ru-RU" w:eastAsia="en-US" w:bidi="ar-SA"/>
      </w:rPr>
    </w:lvl>
    <w:lvl w:ilvl="4" w:tplc="32D46292">
      <w:numFmt w:val="bullet"/>
      <w:lvlText w:val="•"/>
      <w:lvlJc w:val="left"/>
      <w:pPr>
        <w:ind w:left="3946" w:hanging="360"/>
      </w:pPr>
      <w:rPr>
        <w:rFonts w:hint="default"/>
        <w:lang w:val="ru-RU" w:eastAsia="en-US" w:bidi="ar-SA"/>
      </w:rPr>
    </w:lvl>
    <w:lvl w:ilvl="5" w:tplc="EA9AD386">
      <w:numFmt w:val="bullet"/>
      <w:lvlText w:val="•"/>
      <w:lvlJc w:val="left"/>
      <w:pPr>
        <w:ind w:left="4895" w:hanging="360"/>
      </w:pPr>
      <w:rPr>
        <w:rFonts w:hint="default"/>
        <w:lang w:val="ru-RU" w:eastAsia="en-US" w:bidi="ar-SA"/>
      </w:rPr>
    </w:lvl>
    <w:lvl w:ilvl="6" w:tplc="47AC19BE">
      <w:numFmt w:val="bullet"/>
      <w:lvlText w:val="•"/>
      <w:lvlJc w:val="left"/>
      <w:pPr>
        <w:ind w:left="5843" w:hanging="360"/>
      </w:pPr>
      <w:rPr>
        <w:rFonts w:hint="default"/>
        <w:lang w:val="ru-RU" w:eastAsia="en-US" w:bidi="ar-SA"/>
      </w:rPr>
    </w:lvl>
    <w:lvl w:ilvl="7" w:tplc="D1542306">
      <w:numFmt w:val="bullet"/>
      <w:lvlText w:val="•"/>
      <w:lvlJc w:val="left"/>
      <w:pPr>
        <w:ind w:left="6792" w:hanging="360"/>
      </w:pPr>
      <w:rPr>
        <w:rFonts w:hint="default"/>
        <w:lang w:val="ru-RU" w:eastAsia="en-US" w:bidi="ar-SA"/>
      </w:rPr>
    </w:lvl>
    <w:lvl w:ilvl="8" w:tplc="24902D78">
      <w:numFmt w:val="bullet"/>
      <w:lvlText w:val="•"/>
      <w:lvlJc w:val="left"/>
      <w:pPr>
        <w:ind w:left="7741" w:hanging="360"/>
      </w:pPr>
      <w:rPr>
        <w:rFonts w:hint="default"/>
        <w:lang w:val="ru-RU" w:eastAsia="en-US" w:bidi="ar-SA"/>
      </w:rPr>
    </w:lvl>
  </w:abstractNum>
  <w:abstractNum w:abstractNumId="33" w15:restartNumberingAfterBreak="0">
    <w:nsid w:val="12A215B5"/>
    <w:multiLevelType w:val="hybridMultilevel"/>
    <w:tmpl w:val="D3D8A51C"/>
    <w:lvl w:ilvl="0" w:tplc="AEEE609C">
      <w:numFmt w:val="bullet"/>
      <w:lvlText w:val="•"/>
      <w:lvlJc w:val="left"/>
      <w:pPr>
        <w:ind w:left="286"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9DDA4A32">
      <w:numFmt w:val="bullet"/>
      <w:lvlText w:val="-"/>
      <w:lvlJc w:val="left"/>
      <w:pPr>
        <w:ind w:left="286" w:hanging="216"/>
      </w:pPr>
      <w:rPr>
        <w:rFonts w:ascii="Times New Roman" w:eastAsia="Times New Roman" w:hAnsi="Times New Roman" w:cs="Times New Roman" w:hint="default"/>
        <w:b w:val="0"/>
        <w:bCs w:val="0"/>
        <w:i w:val="0"/>
        <w:iCs w:val="0"/>
        <w:spacing w:val="0"/>
        <w:w w:val="100"/>
        <w:sz w:val="22"/>
        <w:szCs w:val="22"/>
        <w:lang w:val="ru-RU" w:eastAsia="en-US" w:bidi="ar-SA"/>
      </w:rPr>
    </w:lvl>
    <w:lvl w:ilvl="2" w:tplc="EEA25556">
      <w:numFmt w:val="bullet"/>
      <w:lvlText w:val="-"/>
      <w:lvlJc w:val="left"/>
      <w:pPr>
        <w:ind w:left="853" w:hanging="129"/>
      </w:pPr>
      <w:rPr>
        <w:rFonts w:ascii="Times New Roman" w:eastAsia="Times New Roman" w:hAnsi="Times New Roman" w:cs="Times New Roman" w:hint="default"/>
        <w:b w:val="0"/>
        <w:bCs w:val="0"/>
        <w:i w:val="0"/>
        <w:iCs w:val="0"/>
        <w:spacing w:val="0"/>
        <w:w w:val="100"/>
        <w:sz w:val="22"/>
        <w:szCs w:val="22"/>
        <w:lang w:val="ru-RU" w:eastAsia="en-US" w:bidi="ar-SA"/>
      </w:rPr>
    </w:lvl>
    <w:lvl w:ilvl="3" w:tplc="23E6757A">
      <w:numFmt w:val="bullet"/>
      <w:lvlText w:val="•"/>
      <w:lvlJc w:val="left"/>
      <w:pPr>
        <w:ind w:left="3074" w:hanging="129"/>
      </w:pPr>
      <w:rPr>
        <w:rFonts w:hint="default"/>
        <w:lang w:val="ru-RU" w:eastAsia="en-US" w:bidi="ar-SA"/>
      </w:rPr>
    </w:lvl>
    <w:lvl w:ilvl="4" w:tplc="58D2D8EE">
      <w:numFmt w:val="bullet"/>
      <w:lvlText w:val="•"/>
      <w:lvlJc w:val="left"/>
      <w:pPr>
        <w:ind w:left="4181" w:hanging="129"/>
      </w:pPr>
      <w:rPr>
        <w:rFonts w:hint="default"/>
        <w:lang w:val="ru-RU" w:eastAsia="en-US" w:bidi="ar-SA"/>
      </w:rPr>
    </w:lvl>
    <w:lvl w:ilvl="5" w:tplc="B1AA4B16">
      <w:numFmt w:val="bullet"/>
      <w:lvlText w:val="•"/>
      <w:lvlJc w:val="left"/>
      <w:pPr>
        <w:ind w:left="5288" w:hanging="129"/>
      </w:pPr>
      <w:rPr>
        <w:rFonts w:hint="default"/>
        <w:lang w:val="ru-RU" w:eastAsia="en-US" w:bidi="ar-SA"/>
      </w:rPr>
    </w:lvl>
    <w:lvl w:ilvl="6" w:tplc="045C8386">
      <w:numFmt w:val="bullet"/>
      <w:lvlText w:val="•"/>
      <w:lvlJc w:val="left"/>
      <w:pPr>
        <w:ind w:left="6395" w:hanging="129"/>
      </w:pPr>
      <w:rPr>
        <w:rFonts w:hint="default"/>
        <w:lang w:val="ru-RU" w:eastAsia="en-US" w:bidi="ar-SA"/>
      </w:rPr>
    </w:lvl>
    <w:lvl w:ilvl="7" w:tplc="0C9CF772">
      <w:numFmt w:val="bullet"/>
      <w:lvlText w:val="•"/>
      <w:lvlJc w:val="left"/>
      <w:pPr>
        <w:ind w:left="7502" w:hanging="129"/>
      </w:pPr>
      <w:rPr>
        <w:rFonts w:hint="default"/>
        <w:lang w:val="ru-RU" w:eastAsia="en-US" w:bidi="ar-SA"/>
      </w:rPr>
    </w:lvl>
    <w:lvl w:ilvl="8" w:tplc="7EAAE07A">
      <w:numFmt w:val="bullet"/>
      <w:lvlText w:val="•"/>
      <w:lvlJc w:val="left"/>
      <w:pPr>
        <w:ind w:left="8609" w:hanging="129"/>
      </w:pPr>
      <w:rPr>
        <w:rFonts w:hint="default"/>
        <w:lang w:val="ru-RU" w:eastAsia="en-US" w:bidi="ar-SA"/>
      </w:rPr>
    </w:lvl>
  </w:abstractNum>
  <w:abstractNum w:abstractNumId="34" w15:restartNumberingAfterBreak="0">
    <w:nsid w:val="12AF0079"/>
    <w:multiLevelType w:val="hybridMultilevel"/>
    <w:tmpl w:val="ABBE1A70"/>
    <w:lvl w:ilvl="0" w:tplc="AF00018E">
      <w:numFmt w:val="bullet"/>
      <w:lvlText w:val="-"/>
      <w:lvlJc w:val="left"/>
      <w:pPr>
        <w:ind w:left="842" w:hanging="189"/>
      </w:pPr>
      <w:rPr>
        <w:rFonts w:ascii="Times New Roman" w:eastAsia="Times New Roman" w:hAnsi="Times New Roman" w:cs="Times New Roman" w:hint="default"/>
        <w:b w:val="0"/>
        <w:bCs w:val="0"/>
        <w:i w:val="0"/>
        <w:iCs w:val="0"/>
        <w:spacing w:val="0"/>
        <w:w w:val="100"/>
        <w:sz w:val="23"/>
        <w:szCs w:val="23"/>
        <w:lang w:val="ru-RU" w:eastAsia="en-US" w:bidi="ar-SA"/>
      </w:rPr>
    </w:lvl>
    <w:lvl w:ilvl="1" w:tplc="13A0370C">
      <w:numFmt w:val="bullet"/>
      <w:lvlText w:val="-"/>
      <w:lvlJc w:val="left"/>
      <w:pPr>
        <w:ind w:left="842" w:hanging="173"/>
      </w:pPr>
      <w:rPr>
        <w:rFonts w:ascii="Times New Roman" w:eastAsia="Times New Roman" w:hAnsi="Times New Roman" w:cs="Times New Roman" w:hint="default"/>
        <w:b w:val="0"/>
        <w:bCs w:val="0"/>
        <w:i w:val="0"/>
        <w:iCs w:val="0"/>
        <w:spacing w:val="0"/>
        <w:w w:val="100"/>
        <w:sz w:val="22"/>
        <w:szCs w:val="22"/>
        <w:lang w:val="ru-RU" w:eastAsia="en-US" w:bidi="ar-SA"/>
      </w:rPr>
    </w:lvl>
    <w:lvl w:ilvl="2" w:tplc="51522016">
      <w:numFmt w:val="bullet"/>
      <w:lvlText w:val="•"/>
      <w:lvlJc w:val="left"/>
      <w:pPr>
        <w:ind w:left="2940" w:hanging="173"/>
      </w:pPr>
      <w:rPr>
        <w:rFonts w:hint="default"/>
        <w:lang w:val="ru-RU" w:eastAsia="en-US" w:bidi="ar-SA"/>
      </w:rPr>
    </w:lvl>
    <w:lvl w:ilvl="3" w:tplc="6A3294B4">
      <w:numFmt w:val="bullet"/>
      <w:lvlText w:val="•"/>
      <w:lvlJc w:val="left"/>
      <w:pPr>
        <w:ind w:left="3990" w:hanging="173"/>
      </w:pPr>
      <w:rPr>
        <w:rFonts w:hint="default"/>
        <w:lang w:val="ru-RU" w:eastAsia="en-US" w:bidi="ar-SA"/>
      </w:rPr>
    </w:lvl>
    <w:lvl w:ilvl="4" w:tplc="33F215A8">
      <w:numFmt w:val="bullet"/>
      <w:lvlText w:val="•"/>
      <w:lvlJc w:val="left"/>
      <w:pPr>
        <w:ind w:left="5040" w:hanging="173"/>
      </w:pPr>
      <w:rPr>
        <w:rFonts w:hint="default"/>
        <w:lang w:val="ru-RU" w:eastAsia="en-US" w:bidi="ar-SA"/>
      </w:rPr>
    </w:lvl>
    <w:lvl w:ilvl="5" w:tplc="2A7AD718">
      <w:numFmt w:val="bullet"/>
      <w:lvlText w:val="•"/>
      <w:lvlJc w:val="left"/>
      <w:pPr>
        <w:ind w:left="6090" w:hanging="173"/>
      </w:pPr>
      <w:rPr>
        <w:rFonts w:hint="default"/>
        <w:lang w:val="ru-RU" w:eastAsia="en-US" w:bidi="ar-SA"/>
      </w:rPr>
    </w:lvl>
    <w:lvl w:ilvl="6" w:tplc="69C2CF1C">
      <w:numFmt w:val="bullet"/>
      <w:lvlText w:val="•"/>
      <w:lvlJc w:val="left"/>
      <w:pPr>
        <w:ind w:left="7140" w:hanging="173"/>
      </w:pPr>
      <w:rPr>
        <w:rFonts w:hint="default"/>
        <w:lang w:val="ru-RU" w:eastAsia="en-US" w:bidi="ar-SA"/>
      </w:rPr>
    </w:lvl>
    <w:lvl w:ilvl="7" w:tplc="E9807EC8">
      <w:numFmt w:val="bullet"/>
      <w:lvlText w:val="•"/>
      <w:lvlJc w:val="left"/>
      <w:pPr>
        <w:ind w:left="8190" w:hanging="173"/>
      </w:pPr>
      <w:rPr>
        <w:rFonts w:hint="default"/>
        <w:lang w:val="ru-RU" w:eastAsia="en-US" w:bidi="ar-SA"/>
      </w:rPr>
    </w:lvl>
    <w:lvl w:ilvl="8" w:tplc="51A23C0C">
      <w:numFmt w:val="bullet"/>
      <w:lvlText w:val="•"/>
      <w:lvlJc w:val="left"/>
      <w:pPr>
        <w:ind w:left="9240" w:hanging="173"/>
      </w:pPr>
      <w:rPr>
        <w:rFonts w:hint="default"/>
        <w:lang w:val="ru-RU" w:eastAsia="en-US" w:bidi="ar-SA"/>
      </w:rPr>
    </w:lvl>
  </w:abstractNum>
  <w:abstractNum w:abstractNumId="35" w15:restartNumberingAfterBreak="0">
    <w:nsid w:val="1369483E"/>
    <w:multiLevelType w:val="hybridMultilevel"/>
    <w:tmpl w:val="5734E8D8"/>
    <w:lvl w:ilvl="0" w:tplc="655A9730">
      <w:start w:val="1"/>
      <w:numFmt w:val="decimal"/>
      <w:lvlText w:val="%1)"/>
      <w:lvlJc w:val="left"/>
      <w:pPr>
        <w:ind w:left="842" w:hanging="707"/>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975E55D8">
      <w:numFmt w:val="bullet"/>
      <w:lvlText w:val="•"/>
      <w:lvlJc w:val="left"/>
      <w:pPr>
        <w:ind w:left="1890" w:hanging="707"/>
      </w:pPr>
      <w:rPr>
        <w:rFonts w:hint="default"/>
        <w:lang w:val="ru-RU" w:eastAsia="en-US" w:bidi="ar-SA"/>
      </w:rPr>
    </w:lvl>
    <w:lvl w:ilvl="2" w:tplc="B56EED0C">
      <w:numFmt w:val="bullet"/>
      <w:lvlText w:val="•"/>
      <w:lvlJc w:val="left"/>
      <w:pPr>
        <w:ind w:left="2940" w:hanging="707"/>
      </w:pPr>
      <w:rPr>
        <w:rFonts w:hint="default"/>
        <w:lang w:val="ru-RU" w:eastAsia="en-US" w:bidi="ar-SA"/>
      </w:rPr>
    </w:lvl>
    <w:lvl w:ilvl="3" w:tplc="8B4ED14A">
      <w:numFmt w:val="bullet"/>
      <w:lvlText w:val="•"/>
      <w:lvlJc w:val="left"/>
      <w:pPr>
        <w:ind w:left="3990" w:hanging="707"/>
      </w:pPr>
      <w:rPr>
        <w:rFonts w:hint="default"/>
        <w:lang w:val="ru-RU" w:eastAsia="en-US" w:bidi="ar-SA"/>
      </w:rPr>
    </w:lvl>
    <w:lvl w:ilvl="4" w:tplc="AA3C53AC">
      <w:numFmt w:val="bullet"/>
      <w:lvlText w:val="•"/>
      <w:lvlJc w:val="left"/>
      <w:pPr>
        <w:ind w:left="5040" w:hanging="707"/>
      </w:pPr>
      <w:rPr>
        <w:rFonts w:hint="default"/>
        <w:lang w:val="ru-RU" w:eastAsia="en-US" w:bidi="ar-SA"/>
      </w:rPr>
    </w:lvl>
    <w:lvl w:ilvl="5" w:tplc="4C1077A0">
      <w:numFmt w:val="bullet"/>
      <w:lvlText w:val="•"/>
      <w:lvlJc w:val="left"/>
      <w:pPr>
        <w:ind w:left="6090" w:hanging="707"/>
      </w:pPr>
      <w:rPr>
        <w:rFonts w:hint="default"/>
        <w:lang w:val="ru-RU" w:eastAsia="en-US" w:bidi="ar-SA"/>
      </w:rPr>
    </w:lvl>
    <w:lvl w:ilvl="6" w:tplc="9ED84434">
      <w:numFmt w:val="bullet"/>
      <w:lvlText w:val="•"/>
      <w:lvlJc w:val="left"/>
      <w:pPr>
        <w:ind w:left="7140" w:hanging="707"/>
      </w:pPr>
      <w:rPr>
        <w:rFonts w:hint="default"/>
        <w:lang w:val="ru-RU" w:eastAsia="en-US" w:bidi="ar-SA"/>
      </w:rPr>
    </w:lvl>
    <w:lvl w:ilvl="7" w:tplc="FC5CEB86">
      <w:numFmt w:val="bullet"/>
      <w:lvlText w:val="•"/>
      <w:lvlJc w:val="left"/>
      <w:pPr>
        <w:ind w:left="8190" w:hanging="707"/>
      </w:pPr>
      <w:rPr>
        <w:rFonts w:hint="default"/>
        <w:lang w:val="ru-RU" w:eastAsia="en-US" w:bidi="ar-SA"/>
      </w:rPr>
    </w:lvl>
    <w:lvl w:ilvl="8" w:tplc="388CCBC8">
      <w:numFmt w:val="bullet"/>
      <w:lvlText w:val="•"/>
      <w:lvlJc w:val="left"/>
      <w:pPr>
        <w:ind w:left="9240" w:hanging="707"/>
      </w:pPr>
      <w:rPr>
        <w:rFonts w:hint="default"/>
        <w:lang w:val="ru-RU" w:eastAsia="en-US" w:bidi="ar-SA"/>
      </w:rPr>
    </w:lvl>
  </w:abstractNum>
  <w:abstractNum w:abstractNumId="36" w15:restartNumberingAfterBreak="0">
    <w:nsid w:val="14897FFD"/>
    <w:multiLevelType w:val="hybridMultilevel"/>
    <w:tmpl w:val="B2FCFD84"/>
    <w:lvl w:ilvl="0" w:tplc="57E444D6">
      <w:numFmt w:val="bullet"/>
      <w:lvlText w:val="-"/>
      <w:lvlJc w:val="left"/>
      <w:pPr>
        <w:ind w:left="970" w:hanging="129"/>
      </w:pPr>
      <w:rPr>
        <w:rFonts w:ascii="Times New Roman" w:eastAsia="Times New Roman" w:hAnsi="Times New Roman" w:cs="Times New Roman" w:hint="default"/>
        <w:b w:val="0"/>
        <w:bCs w:val="0"/>
        <w:i w:val="0"/>
        <w:iCs w:val="0"/>
        <w:spacing w:val="0"/>
        <w:w w:val="100"/>
        <w:sz w:val="22"/>
        <w:szCs w:val="22"/>
        <w:lang w:val="ru-RU" w:eastAsia="en-US" w:bidi="ar-SA"/>
      </w:rPr>
    </w:lvl>
    <w:lvl w:ilvl="1" w:tplc="4C3E34DC">
      <w:numFmt w:val="bullet"/>
      <w:lvlText w:val="•"/>
      <w:lvlJc w:val="left"/>
      <w:pPr>
        <w:ind w:left="1562" w:hanging="360"/>
      </w:pPr>
      <w:rPr>
        <w:rFonts w:ascii="Segoe UI Symbol" w:eastAsia="Segoe UI Symbol" w:hAnsi="Segoe UI Symbol" w:cs="Segoe UI Symbol" w:hint="default"/>
        <w:spacing w:val="0"/>
        <w:w w:val="101"/>
        <w:lang w:val="ru-RU" w:eastAsia="en-US" w:bidi="ar-SA"/>
      </w:rPr>
    </w:lvl>
    <w:lvl w:ilvl="2" w:tplc="5CCED8A0">
      <w:numFmt w:val="bullet"/>
      <w:lvlText w:val="•"/>
      <w:lvlJc w:val="left"/>
      <w:pPr>
        <w:ind w:left="2282" w:hanging="360"/>
      </w:pPr>
      <w:rPr>
        <w:rFonts w:ascii="Segoe UI Symbol" w:eastAsia="Segoe UI Symbol" w:hAnsi="Segoe UI Symbol" w:cs="Segoe UI Symbol" w:hint="default"/>
        <w:b w:val="0"/>
        <w:bCs w:val="0"/>
        <w:i w:val="0"/>
        <w:iCs w:val="0"/>
        <w:spacing w:val="0"/>
        <w:w w:val="101"/>
        <w:sz w:val="22"/>
        <w:szCs w:val="22"/>
        <w:lang w:val="ru-RU" w:eastAsia="en-US" w:bidi="ar-SA"/>
      </w:rPr>
    </w:lvl>
    <w:lvl w:ilvl="3" w:tplc="0B0AF386">
      <w:numFmt w:val="bullet"/>
      <w:lvlText w:val="•"/>
      <w:lvlJc w:val="left"/>
      <w:pPr>
        <w:ind w:left="3412" w:hanging="360"/>
      </w:pPr>
      <w:rPr>
        <w:rFonts w:hint="default"/>
        <w:lang w:val="ru-RU" w:eastAsia="en-US" w:bidi="ar-SA"/>
      </w:rPr>
    </w:lvl>
    <w:lvl w:ilvl="4" w:tplc="0008A704">
      <w:numFmt w:val="bullet"/>
      <w:lvlText w:val="•"/>
      <w:lvlJc w:val="left"/>
      <w:pPr>
        <w:ind w:left="4545" w:hanging="360"/>
      </w:pPr>
      <w:rPr>
        <w:rFonts w:hint="default"/>
        <w:lang w:val="ru-RU" w:eastAsia="en-US" w:bidi="ar-SA"/>
      </w:rPr>
    </w:lvl>
    <w:lvl w:ilvl="5" w:tplc="CEC04476">
      <w:numFmt w:val="bullet"/>
      <w:lvlText w:val="•"/>
      <w:lvlJc w:val="left"/>
      <w:pPr>
        <w:ind w:left="5677" w:hanging="360"/>
      </w:pPr>
      <w:rPr>
        <w:rFonts w:hint="default"/>
        <w:lang w:val="ru-RU" w:eastAsia="en-US" w:bidi="ar-SA"/>
      </w:rPr>
    </w:lvl>
    <w:lvl w:ilvl="6" w:tplc="CBC4DA14">
      <w:numFmt w:val="bullet"/>
      <w:lvlText w:val="•"/>
      <w:lvlJc w:val="left"/>
      <w:pPr>
        <w:ind w:left="6810" w:hanging="360"/>
      </w:pPr>
      <w:rPr>
        <w:rFonts w:hint="default"/>
        <w:lang w:val="ru-RU" w:eastAsia="en-US" w:bidi="ar-SA"/>
      </w:rPr>
    </w:lvl>
    <w:lvl w:ilvl="7" w:tplc="AEDCBD24">
      <w:numFmt w:val="bullet"/>
      <w:lvlText w:val="•"/>
      <w:lvlJc w:val="left"/>
      <w:pPr>
        <w:ind w:left="7942" w:hanging="360"/>
      </w:pPr>
      <w:rPr>
        <w:rFonts w:hint="default"/>
        <w:lang w:val="ru-RU" w:eastAsia="en-US" w:bidi="ar-SA"/>
      </w:rPr>
    </w:lvl>
    <w:lvl w:ilvl="8" w:tplc="B92EC6E4">
      <w:numFmt w:val="bullet"/>
      <w:lvlText w:val="•"/>
      <w:lvlJc w:val="left"/>
      <w:pPr>
        <w:ind w:left="9075" w:hanging="360"/>
      </w:pPr>
      <w:rPr>
        <w:rFonts w:hint="default"/>
        <w:lang w:val="ru-RU" w:eastAsia="en-US" w:bidi="ar-SA"/>
      </w:rPr>
    </w:lvl>
  </w:abstractNum>
  <w:abstractNum w:abstractNumId="37" w15:restartNumberingAfterBreak="0">
    <w:nsid w:val="14E41899"/>
    <w:multiLevelType w:val="hybridMultilevel"/>
    <w:tmpl w:val="9DFE9F40"/>
    <w:lvl w:ilvl="0" w:tplc="E34A3A96">
      <w:numFmt w:val="bullet"/>
      <w:lvlText w:val="-"/>
      <w:lvlJc w:val="left"/>
      <w:pPr>
        <w:ind w:left="110" w:hanging="251"/>
      </w:pPr>
      <w:rPr>
        <w:rFonts w:ascii="Times New Roman" w:eastAsia="Times New Roman" w:hAnsi="Times New Roman" w:cs="Times New Roman" w:hint="default"/>
        <w:b w:val="0"/>
        <w:bCs w:val="0"/>
        <w:i w:val="0"/>
        <w:iCs w:val="0"/>
        <w:spacing w:val="0"/>
        <w:w w:val="100"/>
        <w:sz w:val="20"/>
        <w:szCs w:val="20"/>
        <w:lang w:val="ru-RU" w:eastAsia="en-US" w:bidi="ar-SA"/>
      </w:rPr>
    </w:lvl>
    <w:lvl w:ilvl="1" w:tplc="D7F67542">
      <w:numFmt w:val="bullet"/>
      <w:lvlText w:val="•"/>
      <w:lvlJc w:val="left"/>
      <w:pPr>
        <w:ind w:left="362" w:hanging="251"/>
      </w:pPr>
      <w:rPr>
        <w:rFonts w:hint="default"/>
        <w:lang w:val="ru-RU" w:eastAsia="en-US" w:bidi="ar-SA"/>
      </w:rPr>
    </w:lvl>
    <w:lvl w:ilvl="2" w:tplc="08422B6A">
      <w:numFmt w:val="bullet"/>
      <w:lvlText w:val="•"/>
      <w:lvlJc w:val="left"/>
      <w:pPr>
        <w:ind w:left="604" w:hanging="251"/>
      </w:pPr>
      <w:rPr>
        <w:rFonts w:hint="default"/>
        <w:lang w:val="ru-RU" w:eastAsia="en-US" w:bidi="ar-SA"/>
      </w:rPr>
    </w:lvl>
    <w:lvl w:ilvl="3" w:tplc="D62ACA26">
      <w:numFmt w:val="bullet"/>
      <w:lvlText w:val="•"/>
      <w:lvlJc w:val="left"/>
      <w:pPr>
        <w:ind w:left="846" w:hanging="251"/>
      </w:pPr>
      <w:rPr>
        <w:rFonts w:hint="default"/>
        <w:lang w:val="ru-RU" w:eastAsia="en-US" w:bidi="ar-SA"/>
      </w:rPr>
    </w:lvl>
    <w:lvl w:ilvl="4" w:tplc="B33C7928">
      <w:numFmt w:val="bullet"/>
      <w:lvlText w:val="•"/>
      <w:lvlJc w:val="left"/>
      <w:pPr>
        <w:ind w:left="1088" w:hanging="251"/>
      </w:pPr>
      <w:rPr>
        <w:rFonts w:hint="default"/>
        <w:lang w:val="ru-RU" w:eastAsia="en-US" w:bidi="ar-SA"/>
      </w:rPr>
    </w:lvl>
    <w:lvl w:ilvl="5" w:tplc="90B05642">
      <w:numFmt w:val="bullet"/>
      <w:lvlText w:val="•"/>
      <w:lvlJc w:val="left"/>
      <w:pPr>
        <w:ind w:left="1331" w:hanging="251"/>
      </w:pPr>
      <w:rPr>
        <w:rFonts w:hint="default"/>
        <w:lang w:val="ru-RU" w:eastAsia="en-US" w:bidi="ar-SA"/>
      </w:rPr>
    </w:lvl>
    <w:lvl w:ilvl="6" w:tplc="B6C0994E">
      <w:numFmt w:val="bullet"/>
      <w:lvlText w:val="•"/>
      <w:lvlJc w:val="left"/>
      <w:pPr>
        <w:ind w:left="1573" w:hanging="251"/>
      </w:pPr>
      <w:rPr>
        <w:rFonts w:hint="default"/>
        <w:lang w:val="ru-RU" w:eastAsia="en-US" w:bidi="ar-SA"/>
      </w:rPr>
    </w:lvl>
    <w:lvl w:ilvl="7" w:tplc="AC1C1E38">
      <w:numFmt w:val="bullet"/>
      <w:lvlText w:val="•"/>
      <w:lvlJc w:val="left"/>
      <w:pPr>
        <w:ind w:left="1815" w:hanging="251"/>
      </w:pPr>
      <w:rPr>
        <w:rFonts w:hint="default"/>
        <w:lang w:val="ru-RU" w:eastAsia="en-US" w:bidi="ar-SA"/>
      </w:rPr>
    </w:lvl>
    <w:lvl w:ilvl="8" w:tplc="AF20CCC2">
      <w:numFmt w:val="bullet"/>
      <w:lvlText w:val="•"/>
      <w:lvlJc w:val="left"/>
      <w:pPr>
        <w:ind w:left="2057" w:hanging="251"/>
      </w:pPr>
      <w:rPr>
        <w:rFonts w:hint="default"/>
        <w:lang w:val="ru-RU" w:eastAsia="en-US" w:bidi="ar-SA"/>
      </w:rPr>
    </w:lvl>
  </w:abstractNum>
  <w:abstractNum w:abstractNumId="38" w15:restartNumberingAfterBreak="0">
    <w:nsid w:val="15982EED"/>
    <w:multiLevelType w:val="hybridMultilevel"/>
    <w:tmpl w:val="06E4933E"/>
    <w:lvl w:ilvl="0" w:tplc="2C3C4872">
      <w:start w:val="9"/>
      <w:numFmt w:val="decimal"/>
      <w:lvlText w:val="%1."/>
      <w:lvlJc w:val="left"/>
      <w:pPr>
        <w:ind w:left="361" w:hanging="275"/>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BFD289C0">
      <w:numFmt w:val="bullet"/>
      <w:lvlText w:val="–"/>
      <w:lvlJc w:val="left"/>
      <w:pPr>
        <w:ind w:left="86" w:hanging="220"/>
      </w:pPr>
      <w:rPr>
        <w:rFonts w:ascii="Times New Roman" w:eastAsia="Times New Roman" w:hAnsi="Times New Roman" w:cs="Times New Roman" w:hint="default"/>
        <w:b w:val="0"/>
        <w:bCs w:val="0"/>
        <w:i w:val="0"/>
        <w:iCs w:val="0"/>
        <w:spacing w:val="0"/>
        <w:w w:val="100"/>
        <w:sz w:val="22"/>
        <w:szCs w:val="22"/>
        <w:lang w:val="ru-RU" w:eastAsia="en-US" w:bidi="ar-SA"/>
      </w:rPr>
    </w:lvl>
    <w:lvl w:ilvl="2" w:tplc="32B24F5A">
      <w:numFmt w:val="bullet"/>
      <w:lvlText w:val="•"/>
      <w:lvlJc w:val="left"/>
      <w:pPr>
        <w:ind w:left="964" w:hanging="220"/>
      </w:pPr>
      <w:rPr>
        <w:rFonts w:hint="default"/>
        <w:lang w:val="ru-RU" w:eastAsia="en-US" w:bidi="ar-SA"/>
      </w:rPr>
    </w:lvl>
    <w:lvl w:ilvl="3" w:tplc="B5482DF0">
      <w:numFmt w:val="bullet"/>
      <w:lvlText w:val="•"/>
      <w:lvlJc w:val="left"/>
      <w:pPr>
        <w:ind w:left="1568" w:hanging="220"/>
      </w:pPr>
      <w:rPr>
        <w:rFonts w:hint="default"/>
        <w:lang w:val="ru-RU" w:eastAsia="en-US" w:bidi="ar-SA"/>
      </w:rPr>
    </w:lvl>
    <w:lvl w:ilvl="4" w:tplc="C11A82E0">
      <w:numFmt w:val="bullet"/>
      <w:lvlText w:val="•"/>
      <w:lvlJc w:val="left"/>
      <w:pPr>
        <w:ind w:left="2173" w:hanging="220"/>
      </w:pPr>
      <w:rPr>
        <w:rFonts w:hint="default"/>
        <w:lang w:val="ru-RU" w:eastAsia="en-US" w:bidi="ar-SA"/>
      </w:rPr>
    </w:lvl>
    <w:lvl w:ilvl="5" w:tplc="632295BC">
      <w:numFmt w:val="bullet"/>
      <w:lvlText w:val="•"/>
      <w:lvlJc w:val="left"/>
      <w:pPr>
        <w:ind w:left="2777" w:hanging="220"/>
      </w:pPr>
      <w:rPr>
        <w:rFonts w:hint="default"/>
        <w:lang w:val="ru-RU" w:eastAsia="en-US" w:bidi="ar-SA"/>
      </w:rPr>
    </w:lvl>
    <w:lvl w:ilvl="6" w:tplc="E28CC91E">
      <w:numFmt w:val="bullet"/>
      <w:lvlText w:val="•"/>
      <w:lvlJc w:val="left"/>
      <w:pPr>
        <w:ind w:left="3382" w:hanging="220"/>
      </w:pPr>
      <w:rPr>
        <w:rFonts w:hint="default"/>
        <w:lang w:val="ru-RU" w:eastAsia="en-US" w:bidi="ar-SA"/>
      </w:rPr>
    </w:lvl>
    <w:lvl w:ilvl="7" w:tplc="06F09596">
      <w:numFmt w:val="bullet"/>
      <w:lvlText w:val="•"/>
      <w:lvlJc w:val="left"/>
      <w:pPr>
        <w:ind w:left="3986" w:hanging="220"/>
      </w:pPr>
      <w:rPr>
        <w:rFonts w:hint="default"/>
        <w:lang w:val="ru-RU" w:eastAsia="en-US" w:bidi="ar-SA"/>
      </w:rPr>
    </w:lvl>
    <w:lvl w:ilvl="8" w:tplc="40CA1098">
      <w:numFmt w:val="bullet"/>
      <w:lvlText w:val="•"/>
      <w:lvlJc w:val="left"/>
      <w:pPr>
        <w:ind w:left="4591" w:hanging="220"/>
      </w:pPr>
      <w:rPr>
        <w:rFonts w:hint="default"/>
        <w:lang w:val="ru-RU" w:eastAsia="en-US" w:bidi="ar-SA"/>
      </w:rPr>
    </w:lvl>
  </w:abstractNum>
  <w:abstractNum w:abstractNumId="39" w15:restartNumberingAfterBreak="0">
    <w:nsid w:val="16167D84"/>
    <w:multiLevelType w:val="multilevel"/>
    <w:tmpl w:val="3C446178"/>
    <w:lvl w:ilvl="0">
      <w:start w:val="2"/>
      <w:numFmt w:val="decimal"/>
      <w:lvlText w:val="%1"/>
      <w:lvlJc w:val="left"/>
      <w:pPr>
        <w:ind w:left="1331" w:hanging="769"/>
        <w:jc w:val="left"/>
      </w:pPr>
      <w:rPr>
        <w:rFonts w:hint="default"/>
        <w:lang w:val="ru-RU" w:eastAsia="en-US" w:bidi="ar-SA"/>
      </w:rPr>
    </w:lvl>
    <w:lvl w:ilvl="1">
      <w:start w:val="4"/>
      <w:numFmt w:val="decimal"/>
      <w:lvlText w:val="%1.%2"/>
      <w:lvlJc w:val="left"/>
      <w:pPr>
        <w:ind w:left="1331" w:hanging="769"/>
        <w:jc w:val="left"/>
      </w:pPr>
      <w:rPr>
        <w:rFonts w:ascii="Times New Roman" w:eastAsia="Times New Roman" w:hAnsi="Times New Roman" w:cs="Times New Roman" w:hint="default"/>
        <w:b w:val="0"/>
        <w:bCs w:val="0"/>
        <w:i w:val="0"/>
        <w:iCs w:val="0"/>
        <w:spacing w:val="0"/>
        <w:w w:val="99"/>
        <w:sz w:val="22"/>
        <w:szCs w:val="22"/>
        <w:lang w:val="ru-RU" w:eastAsia="en-US" w:bidi="ar-SA"/>
      </w:rPr>
    </w:lvl>
    <w:lvl w:ilvl="2">
      <w:numFmt w:val="bullet"/>
      <w:lvlText w:val="•"/>
      <w:lvlJc w:val="left"/>
      <w:pPr>
        <w:ind w:left="1826" w:hanging="769"/>
      </w:pPr>
      <w:rPr>
        <w:rFonts w:hint="default"/>
        <w:lang w:val="ru-RU" w:eastAsia="en-US" w:bidi="ar-SA"/>
      </w:rPr>
    </w:lvl>
    <w:lvl w:ilvl="3">
      <w:numFmt w:val="bullet"/>
      <w:lvlText w:val="•"/>
      <w:lvlJc w:val="left"/>
      <w:pPr>
        <w:ind w:left="2070" w:hanging="769"/>
      </w:pPr>
      <w:rPr>
        <w:rFonts w:hint="default"/>
        <w:lang w:val="ru-RU" w:eastAsia="en-US" w:bidi="ar-SA"/>
      </w:rPr>
    </w:lvl>
    <w:lvl w:ilvl="4">
      <w:numFmt w:val="bullet"/>
      <w:lvlText w:val="•"/>
      <w:lvlJc w:val="left"/>
      <w:pPr>
        <w:ind w:left="2313" w:hanging="769"/>
      </w:pPr>
      <w:rPr>
        <w:rFonts w:hint="default"/>
        <w:lang w:val="ru-RU" w:eastAsia="en-US" w:bidi="ar-SA"/>
      </w:rPr>
    </w:lvl>
    <w:lvl w:ilvl="5">
      <w:numFmt w:val="bullet"/>
      <w:lvlText w:val="•"/>
      <w:lvlJc w:val="left"/>
      <w:pPr>
        <w:ind w:left="2557" w:hanging="769"/>
      </w:pPr>
      <w:rPr>
        <w:rFonts w:hint="default"/>
        <w:lang w:val="ru-RU" w:eastAsia="en-US" w:bidi="ar-SA"/>
      </w:rPr>
    </w:lvl>
    <w:lvl w:ilvl="6">
      <w:numFmt w:val="bullet"/>
      <w:lvlText w:val="•"/>
      <w:lvlJc w:val="left"/>
      <w:pPr>
        <w:ind w:left="2800" w:hanging="769"/>
      </w:pPr>
      <w:rPr>
        <w:rFonts w:hint="default"/>
        <w:lang w:val="ru-RU" w:eastAsia="en-US" w:bidi="ar-SA"/>
      </w:rPr>
    </w:lvl>
    <w:lvl w:ilvl="7">
      <w:numFmt w:val="bullet"/>
      <w:lvlText w:val="•"/>
      <w:lvlJc w:val="left"/>
      <w:pPr>
        <w:ind w:left="3043" w:hanging="769"/>
      </w:pPr>
      <w:rPr>
        <w:rFonts w:hint="default"/>
        <w:lang w:val="ru-RU" w:eastAsia="en-US" w:bidi="ar-SA"/>
      </w:rPr>
    </w:lvl>
    <w:lvl w:ilvl="8">
      <w:numFmt w:val="bullet"/>
      <w:lvlText w:val="•"/>
      <w:lvlJc w:val="left"/>
      <w:pPr>
        <w:ind w:left="3287" w:hanging="769"/>
      </w:pPr>
      <w:rPr>
        <w:rFonts w:hint="default"/>
        <w:lang w:val="ru-RU" w:eastAsia="en-US" w:bidi="ar-SA"/>
      </w:rPr>
    </w:lvl>
  </w:abstractNum>
  <w:abstractNum w:abstractNumId="40" w15:restartNumberingAfterBreak="0">
    <w:nsid w:val="168A6F49"/>
    <w:multiLevelType w:val="hybridMultilevel"/>
    <w:tmpl w:val="15F604C8"/>
    <w:lvl w:ilvl="0" w:tplc="A9BC254C">
      <w:start w:val="1"/>
      <w:numFmt w:val="decimal"/>
      <w:lvlText w:val="%1)"/>
      <w:lvlJc w:val="left"/>
      <w:pPr>
        <w:ind w:left="2258" w:hanging="707"/>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48FC39BE">
      <w:numFmt w:val="bullet"/>
      <w:lvlText w:val="•"/>
      <w:lvlJc w:val="left"/>
      <w:pPr>
        <w:ind w:left="3168" w:hanging="707"/>
      </w:pPr>
      <w:rPr>
        <w:rFonts w:hint="default"/>
        <w:lang w:val="ru-RU" w:eastAsia="en-US" w:bidi="ar-SA"/>
      </w:rPr>
    </w:lvl>
    <w:lvl w:ilvl="2" w:tplc="BD46BD68">
      <w:numFmt w:val="bullet"/>
      <w:lvlText w:val="•"/>
      <w:lvlJc w:val="left"/>
      <w:pPr>
        <w:ind w:left="4076" w:hanging="707"/>
      </w:pPr>
      <w:rPr>
        <w:rFonts w:hint="default"/>
        <w:lang w:val="ru-RU" w:eastAsia="en-US" w:bidi="ar-SA"/>
      </w:rPr>
    </w:lvl>
    <w:lvl w:ilvl="3" w:tplc="B62AF9AC">
      <w:numFmt w:val="bullet"/>
      <w:lvlText w:val="•"/>
      <w:lvlJc w:val="left"/>
      <w:pPr>
        <w:ind w:left="4984" w:hanging="707"/>
      </w:pPr>
      <w:rPr>
        <w:rFonts w:hint="default"/>
        <w:lang w:val="ru-RU" w:eastAsia="en-US" w:bidi="ar-SA"/>
      </w:rPr>
    </w:lvl>
    <w:lvl w:ilvl="4" w:tplc="F1420F68">
      <w:numFmt w:val="bullet"/>
      <w:lvlText w:val="•"/>
      <w:lvlJc w:val="left"/>
      <w:pPr>
        <w:ind w:left="5892" w:hanging="707"/>
      </w:pPr>
      <w:rPr>
        <w:rFonts w:hint="default"/>
        <w:lang w:val="ru-RU" w:eastAsia="en-US" w:bidi="ar-SA"/>
      </w:rPr>
    </w:lvl>
    <w:lvl w:ilvl="5" w:tplc="55F4ECFC">
      <w:numFmt w:val="bullet"/>
      <w:lvlText w:val="•"/>
      <w:lvlJc w:val="left"/>
      <w:pPr>
        <w:ind w:left="6800" w:hanging="707"/>
      </w:pPr>
      <w:rPr>
        <w:rFonts w:hint="default"/>
        <w:lang w:val="ru-RU" w:eastAsia="en-US" w:bidi="ar-SA"/>
      </w:rPr>
    </w:lvl>
    <w:lvl w:ilvl="6" w:tplc="2432EEF6">
      <w:numFmt w:val="bullet"/>
      <w:lvlText w:val="•"/>
      <w:lvlJc w:val="left"/>
      <w:pPr>
        <w:ind w:left="7708" w:hanging="707"/>
      </w:pPr>
      <w:rPr>
        <w:rFonts w:hint="default"/>
        <w:lang w:val="ru-RU" w:eastAsia="en-US" w:bidi="ar-SA"/>
      </w:rPr>
    </w:lvl>
    <w:lvl w:ilvl="7" w:tplc="1BE81352">
      <w:numFmt w:val="bullet"/>
      <w:lvlText w:val="•"/>
      <w:lvlJc w:val="left"/>
      <w:pPr>
        <w:ind w:left="8616" w:hanging="707"/>
      </w:pPr>
      <w:rPr>
        <w:rFonts w:hint="default"/>
        <w:lang w:val="ru-RU" w:eastAsia="en-US" w:bidi="ar-SA"/>
      </w:rPr>
    </w:lvl>
    <w:lvl w:ilvl="8" w:tplc="B50E5F92">
      <w:numFmt w:val="bullet"/>
      <w:lvlText w:val="•"/>
      <w:lvlJc w:val="left"/>
      <w:pPr>
        <w:ind w:left="9524" w:hanging="707"/>
      </w:pPr>
      <w:rPr>
        <w:rFonts w:hint="default"/>
        <w:lang w:val="ru-RU" w:eastAsia="en-US" w:bidi="ar-SA"/>
      </w:rPr>
    </w:lvl>
  </w:abstractNum>
  <w:abstractNum w:abstractNumId="41" w15:restartNumberingAfterBreak="0">
    <w:nsid w:val="16AD22D8"/>
    <w:multiLevelType w:val="hybridMultilevel"/>
    <w:tmpl w:val="F9A02240"/>
    <w:lvl w:ilvl="0" w:tplc="4840439A">
      <w:start w:val="1"/>
      <w:numFmt w:val="decimal"/>
      <w:lvlText w:val="%1."/>
      <w:lvlJc w:val="left"/>
      <w:pPr>
        <w:ind w:left="428" w:hanging="297"/>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C282AB22">
      <w:numFmt w:val="bullet"/>
      <w:lvlText w:val="•"/>
      <w:lvlJc w:val="left"/>
      <w:pPr>
        <w:ind w:left="1441" w:hanging="297"/>
      </w:pPr>
      <w:rPr>
        <w:rFonts w:hint="default"/>
        <w:lang w:val="ru-RU" w:eastAsia="en-US" w:bidi="ar-SA"/>
      </w:rPr>
    </w:lvl>
    <w:lvl w:ilvl="2" w:tplc="AAD0610C">
      <w:numFmt w:val="bullet"/>
      <w:lvlText w:val="•"/>
      <w:lvlJc w:val="left"/>
      <w:pPr>
        <w:ind w:left="2462" w:hanging="297"/>
      </w:pPr>
      <w:rPr>
        <w:rFonts w:hint="default"/>
        <w:lang w:val="ru-RU" w:eastAsia="en-US" w:bidi="ar-SA"/>
      </w:rPr>
    </w:lvl>
    <w:lvl w:ilvl="3" w:tplc="66F4F794">
      <w:numFmt w:val="bullet"/>
      <w:lvlText w:val="•"/>
      <w:lvlJc w:val="left"/>
      <w:pPr>
        <w:ind w:left="3483" w:hanging="297"/>
      </w:pPr>
      <w:rPr>
        <w:rFonts w:hint="default"/>
        <w:lang w:val="ru-RU" w:eastAsia="en-US" w:bidi="ar-SA"/>
      </w:rPr>
    </w:lvl>
    <w:lvl w:ilvl="4" w:tplc="B260792C">
      <w:numFmt w:val="bullet"/>
      <w:lvlText w:val="•"/>
      <w:lvlJc w:val="left"/>
      <w:pPr>
        <w:ind w:left="4504" w:hanging="297"/>
      </w:pPr>
      <w:rPr>
        <w:rFonts w:hint="default"/>
        <w:lang w:val="ru-RU" w:eastAsia="en-US" w:bidi="ar-SA"/>
      </w:rPr>
    </w:lvl>
    <w:lvl w:ilvl="5" w:tplc="F3220C8C">
      <w:numFmt w:val="bullet"/>
      <w:lvlText w:val="•"/>
      <w:lvlJc w:val="left"/>
      <w:pPr>
        <w:ind w:left="5525" w:hanging="297"/>
      </w:pPr>
      <w:rPr>
        <w:rFonts w:hint="default"/>
        <w:lang w:val="ru-RU" w:eastAsia="en-US" w:bidi="ar-SA"/>
      </w:rPr>
    </w:lvl>
    <w:lvl w:ilvl="6" w:tplc="D4E25EFA">
      <w:numFmt w:val="bullet"/>
      <w:lvlText w:val="•"/>
      <w:lvlJc w:val="left"/>
      <w:pPr>
        <w:ind w:left="6546" w:hanging="297"/>
      </w:pPr>
      <w:rPr>
        <w:rFonts w:hint="default"/>
        <w:lang w:val="ru-RU" w:eastAsia="en-US" w:bidi="ar-SA"/>
      </w:rPr>
    </w:lvl>
    <w:lvl w:ilvl="7" w:tplc="203E3080">
      <w:numFmt w:val="bullet"/>
      <w:lvlText w:val="•"/>
      <w:lvlJc w:val="left"/>
      <w:pPr>
        <w:ind w:left="7567" w:hanging="297"/>
      </w:pPr>
      <w:rPr>
        <w:rFonts w:hint="default"/>
        <w:lang w:val="ru-RU" w:eastAsia="en-US" w:bidi="ar-SA"/>
      </w:rPr>
    </w:lvl>
    <w:lvl w:ilvl="8" w:tplc="EDEAE234">
      <w:numFmt w:val="bullet"/>
      <w:lvlText w:val="•"/>
      <w:lvlJc w:val="left"/>
      <w:pPr>
        <w:ind w:left="8588" w:hanging="297"/>
      </w:pPr>
      <w:rPr>
        <w:rFonts w:hint="default"/>
        <w:lang w:val="ru-RU" w:eastAsia="en-US" w:bidi="ar-SA"/>
      </w:rPr>
    </w:lvl>
  </w:abstractNum>
  <w:abstractNum w:abstractNumId="42" w15:restartNumberingAfterBreak="0">
    <w:nsid w:val="172520F5"/>
    <w:multiLevelType w:val="hybridMultilevel"/>
    <w:tmpl w:val="0C009C82"/>
    <w:lvl w:ilvl="0" w:tplc="B4548C18">
      <w:start w:val="1"/>
      <w:numFmt w:val="decimal"/>
      <w:lvlText w:val="%1)"/>
      <w:lvlJc w:val="left"/>
      <w:pPr>
        <w:ind w:left="428" w:hanging="294"/>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E8D822A4">
      <w:numFmt w:val="bullet"/>
      <w:lvlText w:val="•"/>
      <w:lvlJc w:val="left"/>
      <w:pPr>
        <w:ind w:left="1441" w:hanging="294"/>
      </w:pPr>
      <w:rPr>
        <w:rFonts w:hint="default"/>
        <w:lang w:val="ru-RU" w:eastAsia="en-US" w:bidi="ar-SA"/>
      </w:rPr>
    </w:lvl>
    <w:lvl w:ilvl="2" w:tplc="65A26B88">
      <w:numFmt w:val="bullet"/>
      <w:lvlText w:val="•"/>
      <w:lvlJc w:val="left"/>
      <w:pPr>
        <w:ind w:left="2462" w:hanging="294"/>
      </w:pPr>
      <w:rPr>
        <w:rFonts w:hint="default"/>
        <w:lang w:val="ru-RU" w:eastAsia="en-US" w:bidi="ar-SA"/>
      </w:rPr>
    </w:lvl>
    <w:lvl w:ilvl="3" w:tplc="DFFEC1CC">
      <w:numFmt w:val="bullet"/>
      <w:lvlText w:val="•"/>
      <w:lvlJc w:val="left"/>
      <w:pPr>
        <w:ind w:left="3483" w:hanging="294"/>
      </w:pPr>
      <w:rPr>
        <w:rFonts w:hint="default"/>
        <w:lang w:val="ru-RU" w:eastAsia="en-US" w:bidi="ar-SA"/>
      </w:rPr>
    </w:lvl>
    <w:lvl w:ilvl="4" w:tplc="4644ECCA">
      <w:numFmt w:val="bullet"/>
      <w:lvlText w:val="•"/>
      <w:lvlJc w:val="left"/>
      <w:pPr>
        <w:ind w:left="4504" w:hanging="294"/>
      </w:pPr>
      <w:rPr>
        <w:rFonts w:hint="default"/>
        <w:lang w:val="ru-RU" w:eastAsia="en-US" w:bidi="ar-SA"/>
      </w:rPr>
    </w:lvl>
    <w:lvl w:ilvl="5" w:tplc="AD1EF0A6">
      <w:numFmt w:val="bullet"/>
      <w:lvlText w:val="•"/>
      <w:lvlJc w:val="left"/>
      <w:pPr>
        <w:ind w:left="5525" w:hanging="294"/>
      </w:pPr>
      <w:rPr>
        <w:rFonts w:hint="default"/>
        <w:lang w:val="ru-RU" w:eastAsia="en-US" w:bidi="ar-SA"/>
      </w:rPr>
    </w:lvl>
    <w:lvl w:ilvl="6" w:tplc="ACA0F2D6">
      <w:numFmt w:val="bullet"/>
      <w:lvlText w:val="•"/>
      <w:lvlJc w:val="left"/>
      <w:pPr>
        <w:ind w:left="6546" w:hanging="294"/>
      </w:pPr>
      <w:rPr>
        <w:rFonts w:hint="default"/>
        <w:lang w:val="ru-RU" w:eastAsia="en-US" w:bidi="ar-SA"/>
      </w:rPr>
    </w:lvl>
    <w:lvl w:ilvl="7" w:tplc="A32086E2">
      <w:numFmt w:val="bullet"/>
      <w:lvlText w:val="•"/>
      <w:lvlJc w:val="left"/>
      <w:pPr>
        <w:ind w:left="7567" w:hanging="294"/>
      </w:pPr>
      <w:rPr>
        <w:rFonts w:hint="default"/>
        <w:lang w:val="ru-RU" w:eastAsia="en-US" w:bidi="ar-SA"/>
      </w:rPr>
    </w:lvl>
    <w:lvl w:ilvl="8" w:tplc="129C696A">
      <w:numFmt w:val="bullet"/>
      <w:lvlText w:val="•"/>
      <w:lvlJc w:val="left"/>
      <w:pPr>
        <w:ind w:left="8588" w:hanging="294"/>
      </w:pPr>
      <w:rPr>
        <w:rFonts w:hint="default"/>
        <w:lang w:val="ru-RU" w:eastAsia="en-US" w:bidi="ar-SA"/>
      </w:rPr>
    </w:lvl>
  </w:abstractNum>
  <w:abstractNum w:abstractNumId="43" w15:restartNumberingAfterBreak="0">
    <w:nsid w:val="17681DE3"/>
    <w:multiLevelType w:val="hybridMultilevel"/>
    <w:tmpl w:val="9A02A84A"/>
    <w:lvl w:ilvl="0" w:tplc="92F670E4">
      <w:numFmt w:val="bullet"/>
      <w:lvlText w:val="-"/>
      <w:lvlJc w:val="left"/>
      <w:pPr>
        <w:ind w:left="1279" w:hanging="283"/>
      </w:pPr>
      <w:rPr>
        <w:rFonts w:ascii="Times New Roman" w:eastAsia="Times New Roman" w:hAnsi="Times New Roman" w:cs="Times New Roman" w:hint="default"/>
        <w:spacing w:val="0"/>
        <w:w w:val="100"/>
        <w:lang w:val="ru-RU" w:eastAsia="en-US" w:bidi="ar-SA"/>
      </w:rPr>
    </w:lvl>
    <w:lvl w:ilvl="1" w:tplc="60BEACFE">
      <w:numFmt w:val="bullet"/>
      <w:lvlText w:val="o"/>
      <w:lvlJc w:val="left"/>
      <w:pPr>
        <w:ind w:left="1498" w:hanging="360"/>
      </w:pPr>
      <w:rPr>
        <w:rFonts w:ascii="Courier New" w:eastAsia="Courier New" w:hAnsi="Courier New" w:cs="Courier New" w:hint="default"/>
        <w:b w:val="0"/>
        <w:bCs w:val="0"/>
        <w:i w:val="0"/>
        <w:iCs w:val="0"/>
        <w:spacing w:val="0"/>
        <w:w w:val="100"/>
        <w:sz w:val="24"/>
        <w:szCs w:val="24"/>
        <w:lang w:val="ru-RU" w:eastAsia="en-US" w:bidi="ar-SA"/>
      </w:rPr>
    </w:lvl>
    <w:lvl w:ilvl="2" w:tplc="391C670C">
      <w:numFmt w:val="bullet"/>
      <w:lvlText w:val="•"/>
      <w:lvlJc w:val="left"/>
      <w:pPr>
        <w:ind w:left="2498" w:hanging="360"/>
      </w:pPr>
      <w:rPr>
        <w:rFonts w:hint="default"/>
        <w:lang w:val="ru-RU" w:eastAsia="en-US" w:bidi="ar-SA"/>
      </w:rPr>
    </w:lvl>
    <w:lvl w:ilvl="3" w:tplc="D8F81AFC">
      <w:numFmt w:val="bullet"/>
      <w:lvlText w:val="•"/>
      <w:lvlJc w:val="left"/>
      <w:pPr>
        <w:ind w:left="3497" w:hanging="360"/>
      </w:pPr>
      <w:rPr>
        <w:rFonts w:hint="default"/>
        <w:lang w:val="ru-RU" w:eastAsia="en-US" w:bidi="ar-SA"/>
      </w:rPr>
    </w:lvl>
    <w:lvl w:ilvl="4" w:tplc="96E68084">
      <w:numFmt w:val="bullet"/>
      <w:lvlText w:val="•"/>
      <w:lvlJc w:val="left"/>
      <w:pPr>
        <w:ind w:left="4496" w:hanging="360"/>
      </w:pPr>
      <w:rPr>
        <w:rFonts w:hint="default"/>
        <w:lang w:val="ru-RU" w:eastAsia="en-US" w:bidi="ar-SA"/>
      </w:rPr>
    </w:lvl>
    <w:lvl w:ilvl="5" w:tplc="D1F65406">
      <w:numFmt w:val="bullet"/>
      <w:lvlText w:val="•"/>
      <w:lvlJc w:val="left"/>
      <w:pPr>
        <w:ind w:left="5495" w:hanging="360"/>
      </w:pPr>
      <w:rPr>
        <w:rFonts w:hint="default"/>
        <w:lang w:val="ru-RU" w:eastAsia="en-US" w:bidi="ar-SA"/>
      </w:rPr>
    </w:lvl>
    <w:lvl w:ilvl="6" w:tplc="DD26AB8A">
      <w:numFmt w:val="bullet"/>
      <w:lvlText w:val="•"/>
      <w:lvlJc w:val="left"/>
      <w:pPr>
        <w:ind w:left="6494" w:hanging="360"/>
      </w:pPr>
      <w:rPr>
        <w:rFonts w:hint="default"/>
        <w:lang w:val="ru-RU" w:eastAsia="en-US" w:bidi="ar-SA"/>
      </w:rPr>
    </w:lvl>
    <w:lvl w:ilvl="7" w:tplc="7FDCC30C">
      <w:numFmt w:val="bullet"/>
      <w:lvlText w:val="•"/>
      <w:lvlJc w:val="left"/>
      <w:pPr>
        <w:ind w:left="7493" w:hanging="360"/>
      </w:pPr>
      <w:rPr>
        <w:rFonts w:hint="default"/>
        <w:lang w:val="ru-RU" w:eastAsia="en-US" w:bidi="ar-SA"/>
      </w:rPr>
    </w:lvl>
    <w:lvl w:ilvl="8" w:tplc="4A46AC6C">
      <w:numFmt w:val="bullet"/>
      <w:lvlText w:val="•"/>
      <w:lvlJc w:val="left"/>
      <w:pPr>
        <w:ind w:left="8492" w:hanging="360"/>
      </w:pPr>
      <w:rPr>
        <w:rFonts w:hint="default"/>
        <w:lang w:val="ru-RU" w:eastAsia="en-US" w:bidi="ar-SA"/>
      </w:rPr>
    </w:lvl>
  </w:abstractNum>
  <w:abstractNum w:abstractNumId="44" w15:restartNumberingAfterBreak="0">
    <w:nsid w:val="199E7029"/>
    <w:multiLevelType w:val="hybridMultilevel"/>
    <w:tmpl w:val="5E6E1180"/>
    <w:lvl w:ilvl="0" w:tplc="B7F839B8">
      <w:numFmt w:val="bullet"/>
      <w:lvlText w:val="•"/>
      <w:lvlJc w:val="left"/>
      <w:pPr>
        <w:ind w:left="1290" w:hanging="360"/>
      </w:pPr>
      <w:rPr>
        <w:rFonts w:ascii="Segoe UI Symbol" w:eastAsia="Segoe UI Symbol" w:hAnsi="Segoe UI Symbol" w:cs="Segoe UI Symbol" w:hint="default"/>
        <w:spacing w:val="0"/>
        <w:w w:val="101"/>
        <w:lang w:val="ru-RU" w:eastAsia="en-US" w:bidi="ar-SA"/>
      </w:rPr>
    </w:lvl>
    <w:lvl w:ilvl="1" w:tplc="B75CDAB6">
      <w:numFmt w:val="bullet"/>
      <w:lvlText w:val="•"/>
      <w:lvlJc w:val="left"/>
      <w:pPr>
        <w:ind w:left="2219" w:hanging="360"/>
      </w:pPr>
      <w:rPr>
        <w:rFonts w:hint="default"/>
        <w:lang w:val="ru-RU" w:eastAsia="en-US" w:bidi="ar-SA"/>
      </w:rPr>
    </w:lvl>
    <w:lvl w:ilvl="2" w:tplc="2018C2F4">
      <w:numFmt w:val="bullet"/>
      <w:lvlText w:val="•"/>
      <w:lvlJc w:val="left"/>
      <w:pPr>
        <w:ind w:left="3138" w:hanging="360"/>
      </w:pPr>
      <w:rPr>
        <w:rFonts w:hint="default"/>
        <w:lang w:val="ru-RU" w:eastAsia="en-US" w:bidi="ar-SA"/>
      </w:rPr>
    </w:lvl>
    <w:lvl w:ilvl="3" w:tplc="C6123FBC">
      <w:numFmt w:val="bullet"/>
      <w:lvlText w:val="•"/>
      <w:lvlJc w:val="left"/>
      <w:pPr>
        <w:ind w:left="4057" w:hanging="360"/>
      </w:pPr>
      <w:rPr>
        <w:rFonts w:hint="default"/>
        <w:lang w:val="ru-RU" w:eastAsia="en-US" w:bidi="ar-SA"/>
      </w:rPr>
    </w:lvl>
    <w:lvl w:ilvl="4" w:tplc="94FE7C2A">
      <w:numFmt w:val="bullet"/>
      <w:lvlText w:val="•"/>
      <w:lvlJc w:val="left"/>
      <w:pPr>
        <w:ind w:left="4976" w:hanging="360"/>
      </w:pPr>
      <w:rPr>
        <w:rFonts w:hint="default"/>
        <w:lang w:val="ru-RU" w:eastAsia="en-US" w:bidi="ar-SA"/>
      </w:rPr>
    </w:lvl>
    <w:lvl w:ilvl="5" w:tplc="D9228624">
      <w:numFmt w:val="bullet"/>
      <w:lvlText w:val="•"/>
      <w:lvlJc w:val="left"/>
      <w:pPr>
        <w:ind w:left="5895" w:hanging="360"/>
      </w:pPr>
      <w:rPr>
        <w:rFonts w:hint="default"/>
        <w:lang w:val="ru-RU" w:eastAsia="en-US" w:bidi="ar-SA"/>
      </w:rPr>
    </w:lvl>
    <w:lvl w:ilvl="6" w:tplc="9CBC6B46">
      <w:numFmt w:val="bullet"/>
      <w:lvlText w:val="•"/>
      <w:lvlJc w:val="left"/>
      <w:pPr>
        <w:ind w:left="6814" w:hanging="360"/>
      </w:pPr>
      <w:rPr>
        <w:rFonts w:hint="default"/>
        <w:lang w:val="ru-RU" w:eastAsia="en-US" w:bidi="ar-SA"/>
      </w:rPr>
    </w:lvl>
    <w:lvl w:ilvl="7" w:tplc="CC58D300">
      <w:numFmt w:val="bullet"/>
      <w:lvlText w:val="•"/>
      <w:lvlJc w:val="left"/>
      <w:pPr>
        <w:ind w:left="7733" w:hanging="360"/>
      </w:pPr>
      <w:rPr>
        <w:rFonts w:hint="default"/>
        <w:lang w:val="ru-RU" w:eastAsia="en-US" w:bidi="ar-SA"/>
      </w:rPr>
    </w:lvl>
    <w:lvl w:ilvl="8" w:tplc="24368C1E">
      <w:numFmt w:val="bullet"/>
      <w:lvlText w:val="•"/>
      <w:lvlJc w:val="left"/>
      <w:pPr>
        <w:ind w:left="8652" w:hanging="360"/>
      </w:pPr>
      <w:rPr>
        <w:rFonts w:hint="default"/>
        <w:lang w:val="ru-RU" w:eastAsia="en-US" w:bidi="ar-SA"/>
      </w:rPr>
    </w:lvl>
  </w:abstractNum>
  <w:abstractNum w:abstractNumId="45" w15:restartNumberingAfterBreak="0">
    <w:nsid w:val="19D838BE"/>
    <w:multiLevelType w:val="hybridMultilevel"/>
    <w:tmpl w:val="2E5856CA"/>
    <w:lvl w:ilvl="0" w:tplc="FD6A7E92">
      <w:start w:val="1"/>
      <w:numFmt w:val="decimal"/>
      <w:lvlText w:val="%1."/>
      <w:lvlJc w:val="left"/>
      <w:pPr>
        <w:ind w:left="110" w:hanging="22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053ACE7E">
      <w:numFmt w:val="bullet"/>
      <w:lvlText w:val="•"/>
      <w:lvlJc w:val="left"/>
      <w:pPr>
        <w:ind w:left="348" w:hanging="220"/>
      </w:pPr>
      <w:rPr>
        <w:rFonts w:hint="default"/>
        <w:lang w:val="ru-RU" w:eastAsia="en-US" w:bidi="ar-SA"/>
      </w:rPr>
    </w:lvl>
    <w:lvl w:ilvl="2" w:tplc="3CCCAAC0">
      <w:numFmt w:val="bullet"/>
      <w:lvlText w:val="•"/>
      <w:lvlJc w:val="left"/>
      <w:pPr>
        <w:ind w:left="576" w:hanging="220"/>
      </w:pPr>
      <w:rPr>
        <w:rFonts w:hint="default"/>
        <w:lang w:val="ru-RU" w:eastAsia="en-US" w:bidi="ar-SA"/>
      </w:rPr>
    </w:lvl>
    <w:lvl w:ilvl="3" w:tplc="060A0984">
      <w:numFmt w:val="bullet"/>
      <w:lvlText w:val="•"/>
      <w:lvlJc w:val="left"/>
      <w:pPr>
        <w:ind w:left="804" w:hanging="220"/>
      </w:pPr>
      <w:rPr>
        <w:rFonts w:hint="default"/>
        <w:lang w:val="ru-RU" w:eastAsia="en-US" w:bidi="ar-SA"/>
      </w:rPr>
    </w:lvl>
    <w:lvl w:ilvl="4" w:tplc="51B88BD4">
      <w:numFmt w:val="bullet"/>
      <w:lvlText w:val="•"/>
      <w:lvlJc w:val="left"/>
      <w:pPr>
        <w:ind w:left="1032" w:hanging="220"/>
      </w:pPr>
      <w:rPr>
        <w:rFonts w:hint="default"/>
        <w:lang w:val="ru-RU" w:eastAsia="en-US" w:bidi="ar-SA"/>
      </w:rPr>
    </w:lvl>
    <w:lvl w:ilvl="5" w:tplc="E98AD65E">
      <w:numFmt w:val="bullet"/>
      <w:lvlText w:val="•"/>
      <w:lvlJc w:val="left"/>
      <w:pPr>
        <w:ind w:left="1260" w:hanging="220"/>
      </w:pPr>
      <w:rPr>
        <w:rFonts w:hint="default"/>
        <w:lang w:val="ru-RU" w:eastAsia="en-US" w:bidi="ar-SA"/>
      </w:rPr>
    </w:lvl>
    <w:lvl w:ilvl="6" w:tplc="50D0B6A6">
      <w:numFmt w:val="bullet"/>
      <w:lvlText w:val="•"/>
      <w:lvlJc w:val="left"/>
      <w:pPr>
        <w:ind w:left="1488" w:hanging="220"/>
      </w:pPr>
      <w:rPr>
        <w:rFonts w:hint="default"/>
        <w:lang w:val="ru-RU" w:eastAsia="en-US" w:bidi="ar-SA"/>
      </w:rPr>
    </w:lvl>
    <w:lvl w:ilvl="7" w:tplc="9DA06F7A">
      <w:numFmt w:val="bullet"/>
      <w:lvlText w:val="•"/>
      <w:lvlJc w:val="left"/>
      <w:pPr>
        <w:ind w:left="1716" w:hanging="220"/>
      </w:pPr>
      <w:rPr>
        <w:rFonts w:hint="default"/>
        <w:lang w:val="ru-RU" w:eastAsia="en-US" w:bidi="ar-SA"/>
      </w:rPr>
    </w:lvl>
    <w:lvl w:ilvl="8" w:tplc="361C4298">
      <w:numFmt w:val="bullet"/>
      <w:lvlText w:val="•"/>
      <w:lvlJc w:val="left"/>
      <w:pPr>
        <w:ind w:left="1944" w:hanging="220"/>
      </w:pPr>
      <w:rPr>
        <w:rFonts w:hint="default"/>
        <w:lang w:val="ru-RU" w:eastAsia="en-US" w:bidi="ar-SA"/>
      </w:rPr>
    </w:lvl>
  </w:abstractNum>
  <w:abstractNum w:abstractNumId="46" w15:restartNumberingAfterBreak="0">
    <w:nsid w:val="1A2F35E9"/>
    <w:multiLevelType w:val="hybridMultilevel"/>
    <w:tmpl w:val="C7967F1C"/>
    <w:lvl w:ilvl="0" w:tplc="D55000E0">
      <w:numFmt w:val="bullet"/>
      <w:lvlText w:val="-"/>
      <w:lvlJc w:val="left"/>
      <w:pPr>
        <w:ind w:left="842" w:hanging="138"/>
      </w:pPr>
      <w:rPr>
        <w:rFonts w:ascii="Times New Roman" w:eastAsia="Times New Roman" w:hAnsi="Times New Roman" w:cs="Times New Roman" w:hint="default"/>
        <w:b w:val="0"/>
        <w:bCs w:val="0"/>
        <w:i w:val="0"/>
        <w:iCs w:val="0"/>
        <w:spacing w:val="0"/>
        <w:w w:val="100"/>
        <w:sz w:val="22"/>
        <w:szCs w:val="22"/>
        <w:lang w:val="ru-RU" w:eastAsia="en-US" w:bidi="ar-SA"/>
      </w:rPr>
    </w:lvl>
    <w:lvl w:ilvl="1" w:tplc="0D4441CC">
      <w:numFmt w:val="bullet"/>
      <w:lvlText w:val="•"/>
      <w:lvlJc w:val="left"/>
      <w:pPr>
        <w:ind w:left="1890" w:hanging="138"/>
      </w:pPr>
      <w:rPr>
        <w:rFonts w:hint="default"/>
        <w:lang w:val="ru-RU" w:eastAsia="en-US" w:bidi="ar-SA"/>
      </w:rPr>
    </w:lvl>
    <w:lvl w:ilvl="2" w:tplc="7AD81F60">
      <w:numFmt w:val="bullet"/>
      <w:lvlText w:val="•"/>
      <w:lvlJc w:val="left"/>
      <w:pPr>
        <w:ind w:left="2940" w:hanging="138"/>
      </w:pPr>
      <w:rPr>
        <w:rFonts w:hint="default"/>
        <w:lang w:val="ru-RU" w:eastAsia="en-US" w:bidi="ar-SA"/>
      </w:rPr>
    </w:lvl>
    <w:lvl w:ilvl="3" w:tplc="10A8653E">
      <w:numFmt w:val="bullet"/>
      <w:lvlText w:val="•"/>
      <w:lvlJc w:val="left"/>
      <w:pPr>
        <w:ind w:left="3990" w:hanging="138"/>
      </w:pPr>
      <w:rPr>
        <w:rFonts w:hint="default"/>
        <w:lang w:val="ru-RU" w:eastAsia="en-US" w:bidi="ar-SA"/>
      </w:rPr>
    </w:lvl>
    <w:lvl w:ilvl="4" w:tplc="5600AE72">
      <w:numFmt w:val="bullet"/>
      <w:lvlText w:val="•"/>
      <w:lvlJc w:val="left"/>
      <w:pPr>
        <w:ind w:left="5040" w:hanging="138"/>
      </w:pPr>
      <w:rPr>
        <w:rFonts w:hint="default"/>
        <w:lang w:val="ru-RU" w:eastAsia="en-US" w:bidi="ar-SA"/>
      </w:rPr>
    </w:lvl>
    <w:lvl w:ilvl="5" w:tplc="DCE49F56">
      <w:numFmt w:val="bullet"/>
      <w:lvlText w:val="•"/>
      <w:lvlJc w:val="left"/>
      <w:pPr>
        <w:ind w:left="6090" w:hanging="138"/>
      </w:pPr>
      <w:rPr>
        <w:rFonts w:hint="default"/>
        <w:lang w:val="ru-RU" w:eastAsia="en-US" w:bidi="ar-SA"/>
      </w:rPr>
    </w:lvl>
    <w:lvl w:ilvl="6" w:tplc="47329EC8">
      <w:numFmt w:val="bullet"/>
      <w:lvlText w:val="•"/>
      <w:lvlJc w:val="left"/>
      <w:pPr>
        <w:ind w:left="7140" w:hanging="138"/>
      </w:pPr>
      <w:rPr>
        <w:rFonts w:hint="default"/>
        <w:lang w:val="ru-RU" w:eastAsia="en-US" w:bidi="ar-SA"/>
      </w:rPr>
    </w:lvl>
    <w:lvl w:ilvl="7" w:tplc="DEDAF326">
      <w:numFmt w:val="bullet"/>
      <w:lvlText w:val="•"/>
      <w:lvlJc w:val="left"/>
      <w:pPr>
        <w:ind w:left="8190" w:hanging="138"/>
      </w:pPr>
      <w:rPr>
        <w:rFonts w:hint="default"/>
        <w:lang w:val="ru-RU" w:eastAsia="en-US" w:bidi="ar-SA"/>
      </w:rPr>
    </w:lvl>
    <w:lvl w:ilvl="8" w:tplc="83109138">
      <w:numFmt w:val="bullet"/>
      <w:lvlText w:val="•"/>
      <w:lvlJc w:val="left"/>
      <w:pPr>
        <w:ind w:left="9240" w:hanging="138"/>
      </w:pPr>
      <w:rPr>
        <w:rFonts w:hint="default"/>
        <w:lang w:val="ru-RU" w:eastAsia="en-US" w:bidi="ar-SA"/>
      </w:rPr>
    </w:lvl>
  </w:abstractNum>
  <w:abstractNum w:abstractNumId="47" w15:restartNumberingAfterBreak="0">
    <w:nsid w:val="1AF55703"/>
    <w:multiLevelType w:val="hybridMultilevel"/>
    <w:tmpl w:val="BB88E59E"/>
    <w:lvl w:ilvl="0" w:tplc="99EEDCAE">
      <w:numFmt w:val="bullet"/>
      <w:lvlText w:val="—"/>
      <w:lvlJc w:val="left"/>
      <w:pPr>
        <w:ind w:left="428" w:hanging="707"/>
      </w:pPr>
      <w:rPr>
        <w:rFonts w:ascii="Times New Roman" w:eastAsia="Times New Roman" w:hAnsi="Times New Roman" w:cs="Times New Roman" w:hint="default"/>
        <w:b w:val="0"/>
        <w:bCs w:val="0"/>
        <w:i w:val="0"/>
        <w:iCs w:val="0"/>
        <w:spacing w:val="0"/>
        <w:w w:val="100"/>
        <w:sz w:val="22"/>
        <w:szCs w:val="22"/>
        <w:lang w:val="ru-RU" w:eastAsia="en-US" w:bidi="ar-SA"/>
      </w:rPr>
    </w:lvl>
    <w:lvl w:ilvl="1" w:tplc="B37C144E">
      <w:numFmt w:val="bullet"/>
      <w:lvlText w:val="•"/>
      <w:lvlJc w:val="left"/>
      <w:pPr>
        <w:ind w:left="1441" w:hanging="707"/>
      </w:pPr>
      <w:rPr>
        <w:rFonts w:hint="default"/>
        <w:lang w:val="ru-RU" w:eastAsia="en-US" w:bidi="ar-SA"/>
      </w:rPr>
    </w:lvl>
    <w:lvl w:ilvl="2" w:tplc="4B1AB2BE">
      <w:numFmt w:val="bullet"/>
      <w:lvlText w:val="•"/>
      <w:lvlJc w:val="left"/>
      <w:pPr>
        <w:ind w:left="2462" w:hanging="707"/>
      </w:pPr>
      <w:rPr>
        <w:rFonts w:hint="default"/>
        <w:lang w:val="ru-RU" w:eastAsia="en-US" w:bidi="ar-SA"/>
      </w:rPr>
    </w:lvl>
    <w:lvl w:ilvl="3" w:tplc="9BAA539E">
      <w:numFmt w:val="bullet"/>
      <w:lvlText w:val="•"/>
      <w:lvlJc w:val="left"/>
      <w:pPr>
        <w:ind w:left="3483" w:hanging="707"/>
      </w:pPr>
      <w:rPr>
        <w:rFonts w:hint="default"/>
        <w:lang w:val="ru-RU" w:eastAsia="en-US" w:bidi="ar-SA"/>
      </w:rPr>
    </w:lvl>
    <w:lvl w:ilvl="4" w:tplc="4644F6F4">
      <w:numFmt w:val="bullet"/>
      <w:lvlText w:val="•"/>
      <w:lvlJc w:val="left"/>
      <w:pPr>
        <w:ind w:left="4504" w:hanging="707"/>
      </w:pPr>
      <w:rPr>
        <w:rFonts w:hint="default"/>
        <w:lang w:val="ru-RU" w:eastAsia="en-US" w:bidi="ar-SA"/>
      </w:rPr>
    </w:lvl>
    <w:lvl w:ilvl="5" w:tplc="798C5642">
      <w:numFmt w:val="bullet"/>
      <w:lvlText w:val="•"/>
      <w:lvlJc w:val="left"/>
      <w:pPr>
        <w:ind w:left="5525" w:hanging="707"/>
      </w:pPr>
      <w:rPr>
        <w:rFonts w:hint="default"/>
        <w:lang w:val="ru-RU" w:eastAsia="en-US" w:bidi="ar-SA"/>
      </w:rPr>
    </w:lvl>
    <w:lvl w:ilvl="6" w:tplc="8F7AD25A">
      <w:numFmt w:val="bullet"/>
      <w:lvlText w:val="•"/>
      <w:lvlJc w:val="left"/>
      <w:pPr>
        <w:ind w:left="6546" w:hanging="707"/>
      </w:pPr>
      <w:rPr>
        <w:rFonts w:hint="default"/>
        <w:lang w:val="ru-RU" w:eastAsia="en-US" w:bidi="ar-SA"/>
      </w:rPr>
    </w:lvl>
    <w:lvl w:ilvl="7" w:tplc="4B64CB40">
      <w:numFmt w:val="bullet"/>
      <w:lvlText w:val="•"/>
      <w:lvlJc w:val="left"/>
      <w:pPr>
        <w:ind w:left="7567" w:hanging="707"/>
      </w:pPr>
      <w:rPr>
        <w:rFonts w:hint="default"/>
        <w:lang w:val="ru-RU" w:eastAsia="en-US" w:bidi="ar-SA"/>
      </w:rPr>
    </w:lvl>
    <w:lvl w:ilvl="8" w:tplc="FBEA02E2">
      <w:numFmt w:val="bullet"/>
      <w:lvlText w:val="•"/>
      <w:lvlJc w:val="left"/>
      <w:pPr>
        <w:ind w:left="8588" w:hanging="707"/>
      </w:pPr>
      <w:rPr>
        <w:rFonts w:hint="default"/>
        <w:lang w:val="ru-RU" w:eastAsia="en-US" w:bidi="ar-SA"/>
      </w:rPr>
    </w:lvl>
  </w:abstractNum>
  <w:abstractNum w:abstractNumId="48" w15:restartNumberingAfterBreak="0">
    <w:nsid w:val="1CAE6E42"/>
    <w:multiLevelType w:val="hybridMultilevel"/>
    <w:tmpl w:val="3C18DFA6"/>
    <w:lvl w:ilvl="0" w:tplc="8D7E9C42">
      <w:numFmt w:val="bullet"/>
      <w:lvlText w:val="-"/>
      <w:lvlJc w:val="left"/>
      <w:pPr>
        <w:ind w:left="24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1120456C">
      <w:numFmt w:val="bullet"/>
      <w:lvlText w:val="•"/>
      <w:lvlJc w:val="left"/>
      <w:pPr>
        <w:ind w:left="586" w:hanging="140"/>
      </w:pPr>
      <w:rPr>
        <w:rFonts w:hint="default"/>
        <w:lang w:val="ru-RU" w:eastAsia="en-US" w:bidi="ar-SA"/>
      </w:rPr>
    </w:lvl>
    <w:lvl w:ilvl="2" w:tplc="8E98F71A">
      <w:numFmt w:val="bullet"/>
      <w:lvlText w:val="•"/>
      <w:lvlJc w:val="left"/>
      <w:pPr>
        <w:ind w:left="933" w:hanging="140"/>
      </w:pPr>
      <w:rPr>
        <w:rFonts w:hint="default"/>
        <w:lang w:val="ru-RU" w:eastAsia="en-US" w:bidi="ar-SA"/>
      </w:rPr>
    </w:lvl>
    <w:lvl w:ilvl="3" w:tplc="2564C42E">
      <w:numFmt w:val="bullet"/>
      <w:lvlText w:val="•"/>
      <w:lvlJc w:val="left"/>
      <w:pPr>
        <w:ind w:left="1279" w:hanging="140"/>
      </w:pPr>
      <w:rPr>
        <w:rFonts w:hint="default"/>
        <w:lang w:val="ru-RU" w:eastAsia="en-US" w:bidi="ar-SA"/>
      </w:rPr>
    </w:lvl>
    <w:lvl w:ilvl="4" w:tplc="D59694AC">
      <w:numFmt w:val="bullet"/>
      <w:lvlText w:val="•"/>
      <w:lvlJc w:val="left"/>
      <w:pPr>
        <w:ind w:left="1626" w:hanging="140"/>
      </w:pPr>
      <w:rPr>
        <w:rFonts w:hint="default"/>
        <w:lang w:val="ru-RU" w:eastAsia="en-US" w:bidi="ar-SA"/>
      </w:rPr>
    </w:lvl>
    <w:lvl w:ilvl="5" w:tplc="F1FCD38C">
      <w:numFmt w:val="bullet"/>
      <w:lvlText w:val="•"/>
      <w:lvlJc w:val="left"/>
      <w:pPr>
        <w:ind w:left="1973" w:hanging="140"/>
      </w:pPr>
      <w:rPr>
        <w:rFonts w:hint="default"/>
        <w:lang w:val="ru-RU" w:eastAsia="en-US" w:bidi="ar-SA"/>
      </w:rPr>
    </w:lvl>
    <w:lvl w:ilvl="6" w:tplc="314CB3E6">
      <w:numFmt w:val="bullet"/>
      <w:lvlText w:val="•"/>
      <w:lvlJc w:val="left"/>
      <w:pPr>
        <w:ind w:left="2319" w:hanging="140"/>
      </w:pPr>
      <w:rPr>
        <w:rFonts w:hint="default"/>
        <w:lang w:val="ru-RU" w:eastAsia="en-US" w:bidi="ar-SA"/>
      </w:rPr>
    </w:lvl>
    <w:lvl w:ilvl="7" w:tplc="30EEA598">
      <w:numFmt w:val="bullet"/>
      <w:lvlText w:val="•"/>
      <w:lvlJc w:val="left"/>
      <w:pPr>
        <w:ind w:left="2666" w:hanging="140"/>
      </w:pPr>
      <w:rPr>
        <w:rFonts w:hint="default"/>
        <w:lang w:val="ru-RU" w:eastAsia="en-US" w:bidi="ar-SA"/>
      </w:rPr>
    </w:lvl>
    <w:lvl w:ilvl="8" w:tplc="64A6BE40">
      <w:numFmt w:val="bullet"/>
      <w:lvlText w:val="•"/>
      <w:lvlJc w:val="left"/>
      <w:pPr>
        <w:ind w:left="3012" w:hanging="140"/>
      </w:pPr>
      <w:rPr>
        <w:rFonts w:hint="default"/>
        <w:lang w:val="ru-RU" w:eastAsia="en-US" w:bidi="ar-SA"/>
      </w:rPr>
    </w:lvl>
  </w:abstractNum>
  <w:abstractNum w:abstractNumId="49" w15:restartNumberingAfterBreak="0">
    <w:nsid w:val="1D254906"/>
    <w:multiLevelType w:val="hybridMultilevel"/>
    <w:tmpl w:val="7586238A"/>
    <w:lvl w:ilvl="0" w:tplc="EDFA3106">
      <w:start w:val="1"/>
      <w:numFmt w:val="decimal"/>
      <w:lvlText w:val="%1."/>
      <w:lvlJc w:val="left"/>
      <w:pPr>
        <w:ind w:left="648" w:hanging="22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14683430">
      <w:numFmt w:val="bullet"/>
      <w:lvlText w:val="•"/>
      <w:lvlJc w:val="left"/>
      <w:pPr>
        <w:ind w:left="1639" w:hanging="220"/>
      </w:pPr>
      <w:rPr>
        <w:rFonts w:hint="default"/>
        <w:lang w:val="ru-RU" w:eastAsia="en-US" w:bidi="ar-SA"/>
      </w:rPr>
    </w:lvl>
    <w:lvl w:ilvl="2" w:tplc="62B41778">
      <w:numFmt w:val="bullet"/>
      <w:lvlText w:val="•"/>
      <w:lvlJc w:val="left"/>
      <w:pPr>
        <w:ind w:left="2638" w:hanging="220"/>
      </w:pPr>
      <w:rPr>
        <w:rFonts w:hint="default"/>
        <w:lang w:val="ru-RU" w:eastAsia="en-US" w:bidi="ar-SA"/>
      </w:rPr>
    </w:lvl>
    <w:lvl w:ilvl="3" w:tplc="DBE8D9AC">
      <w:numFmt w:val="bullet"/>
      <w:lvlText w:val="•"/>
      <w:lvlJc w:val="left"/>
      <w:pPr>
        <w:ind w:left="3637" w:hanging="220"/>
      </w:pPr>
      <w:rPr>
        <w:rFonts w:hint="default"/>
        <w:lang w:val="ru-RU" w:eastAsia="en-US" w:bidi="ar-SA"/>
      </w:rPr>
    </w:lvl>
    <w:lvl w:ilvl="4" w:tplc="401037EC">
      <w:numFmt w:val="bullet"/>
      <w:lvlText w:val="•"/>
      <w:lvlJc w:val="left"/>
      <w:pPr>
        <w:ind w:left="4636" w:hanging="220"/>
      </w:pPr>
      <w:rPr>
        <w:rFonts w:hint="default"/>
        <w:lang w:val="ru-RU" w:eastAsia="en-US" w:bidi="ar-SA"/>
      </w:rPr>
    </w:lvl>
    <w:lvl w:ilvl="5" w:tplc="A186F94E">
      <w:numFmt w:val="bullet"/>
      <w:lvlText w:val="•"/>
      <w:lvlJc w:val="left"/>
      <w:pPr>
        <w:ind w:left="5635" w:hanging="220"/>
      </w:pPr>
      <w:rPr>
        <w:rFonts w:hint="default"/>
        <w:lang w:val="ru-RU" w:eastAsia="en-US" w:bidi="ar-SA"/>
      </w:rPr>
    </w:lvl>
    <w:lvl w:ilvl="6" w:tplc="AB72B598">
      <w:numFmt w:val="bullet"/>
      <w:lvlText w:val="•"/>
      <w:lvlJc w:val="left"/>
      <w:pPr>
        <w:ind w:left="6634" w:hanging="220"/>
      </w:pPr>
      <w:rPr>
        <w:rFonts w:hint="default"/>
        <w:lang w:val="ru-RU" w:eastAsia="en-US" w:bidi="ar-SA"/>
      </w:rPr>
    </w:lvl>
    <w:lvl w:ilvl="7" w:tplc="01E61FF4">
      <w:numFmt w:val="bullet"/>
      <w:lvlText w:val="•"/>
      <w:lvlJc w:val="left"/>
      <w:pPr>
        <w:ind w:left="7633" w:hanging="220"/>
      </w:pPr>
      <w:rPr>
        <w:rFonts w:hint="default"/>
        <w:lang w:val="ru-RU" w:eastAsia="en-US" w:bidi="ar-SA"/>
      </w:rPr>
    </w:lvl>
    <w:lvl w:ilvl="8" w:tplc="4EBAA508">
      <w:numFmt w:val="bullet"/>
      <w:lvlText w:val="•"/>
      <w:lvlJc w:val="left"/>
      <w:pPr>
        <w:ind w:left="8632" w:hanging="220"/>
      </w:pPr>
      <w:rPr>
        <w:rFonts w:hint="default"/>
        <w:lang w:val="ru-RU" w:eastAsia="en-US" w:bidi="ar-SA"/>
      </w:rPr>
    </w:lvl>
  </w:abstractNum>
  <w:abstractNum w:abstractNumId="50" w15:restartNumberingAfterBreak="0">
    <w:nsid w:val="1D335B83"/>
    <w:multiLevelType w:val="hybridMultilevel"/>
    <w:tmpl w:val="E3D297D2"/>
    <w:lvl w:ilvl="0" w:tplc="032E55DE">
      <w:start w:val="1"/>
      <w:numFmt w:val="decimal"/>
      <w:lvlText w:val="%1."/>
      <w:lvlJc w:val="left"/>
      <w:pPr>
        <w:ind w:left="1562" w:hanging="36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A94AED72">
      <w:numFmt w:val="bullet"/>
      <w:lvlText w:val="✓"/>
      <w:lvlJc w:val="left"/>
      <w:pPr>
        <w:ind w:left="1562" w:hanging="360"/>
      </w:pPr>
      <w:rPr>
        <w:rFonts w:ascii="Segoe UI Symbol" w:eastAsia="Segoe UI Symbol" w:hAnsi="Segoe UI Symbol" w:cs="Segoe UI Symbol" w:hint="default"/>
        <w:b w:val="0"/>
        <w:bCs w:val="0"/>
        <w:i w:val="0"/>
        <w:iCs w:val="0"/>
        <w:spacing w:val="0"/>
        <w:w w:val="110"/>
        <w:sz w:val="22"/>
        <w:szCs w:val="22"/>
        <w:lang w:val="ru-RU" w:eastAsia="en-US" w:bidi="ar-SA"/>
      </w:rPr>
    </w:lvl>
    <w:lvl w:ilvl="2" w:tplc="C984613E">
      <w:numFmt w:val="bullet"/>
      <w:lvlText w:val="•"/>
      <w:lvlJc w:val="left"/>
      <w:pPr>
        <w:ind w:left="3516" w:hanging="360"/>
      </w:pPr>
      <w:rPr>
        <w:rFonts w:hint="default"/>
        <w:lang w:val="ru-RU" w:eastAsia="en-US" w:bidi="ar-SA"/>
      </w:rPr>
    </w:lvl>
    <w:lvl w:ilvl="3" w:tplc="F370D014">
      <w:numFmt w:val="bullet"/>
      <w:lvlText w:val="•"/>
      <w:lvlJc w:val="left"/>
      <w:pPr>
        <w:ind w:left="4494" w:hanging="360"/>
      </w:pPr>
      <w:rPr>
        <w:rFonts w:hint="default"/>
        <w:lang w:val="ru-RU" w:eastAsia="en-US" w:bidi="ar-SA"/>
      </w:rPr>
    </w:lvl>
    <w:lvl w:ilvl="4" w:tplc="363AD070">
      <w:numFmt w:val="bullet"/>
      <w:lvlText w:val="•"/>
      <w:lvlJc w:val="left"/>
      <w:pPr>
        <w:ind w:left="5472" w:hanging="360"/>
      </w:pPr>
      <w:rPr>
        <w:rFonts w:hint="default"/>
        <w:lang w:val="ru-RU" w:eastAsia="en-US" w:bidi="ar-SA"/>
      </w:rPr>
    </w:lvl>
    <w:lvl w:ilvl="5" w:tplc="FD5A22F4">
      <w:numFmt w:val="bullet"/>
      <w:lvlText w:val="•"/>
      <w:lvlJc w:val="left"/>
      <w:pPr>
        <w:ind w:left="6450" w:hanging="360"/>
      </w:pPr>
      <w:rPr>
        <w:rFonts w:hint="default"/>
        <w:lang w:val="ru-RU" w:eastAsia="en-US" w:bidi="ar-SA"/>
      </w:rPr>
    </w:lvl>
    <w:lvl w:ilvl="6" w:tplc="36BC4F02">
      <w:numFmt w:val="bullet"/>
      <w:lvlText w:val="•"/>
      <w:lvlJc w:val="left"/>
      <w:pPr>
        <w:ind w:left="7428" w:hanging="360"/>
      </w:pPr>
      <w:rPr>
        <w:rFonts w:hint="default"/>
        <w:lang w:val="ru-RU" w:eastAsia="en-US" w:bidi="ar-SA"/>
      </w:rPr>
    </w:lvl>
    <w:lvl w:ilvl="7" w:tplc="690C5714">
      <w:numFmt w:val="bullet"/>
      <w:lvlText w:val="•"/>
      <w:lvlJc w:val="left"/>
      <w:pPr>
        <w:ind w:left="8406" w:hanging="360"/>
      </w:pPr>
      <w:rPr>
        <w:rFonts w:hint="default"/>
        <w:lang w:val="ru-RU" w:eastAsia="en-US" w:bidi="ar-SA"/>
      </w:rPr>
    </w:lvl>
    <w:lvl w:ilvl="8" w:tplc="29D8A280">
      <w:numFmt w:val="bullet"/>
      <w:lvlText w:val="•"/>
      <w:lvlJc w:val="left"/>
      <w:pPr>
        <w:ind w:left="9384" w:hanging="360"/>
      </w:pPr>
      <w:rPr>
        <w:rFonts w:hint="default"/>
        <w:lang w:val="ru-RU" w:eastAsia="en-US" w:bidi="ar-SA"/>
      </w:rPr>
    </w:lvl>
  </w:abstractNum>
  <w:abstractNum w:abstractNumId="51" w15:restartNumberingAfterBreak="0">
    <w:nsid w:val="1D450847"/>
    <w:multiLevelType w:val="multilevel"/>
    <w:tmpl w:val="9D540AD8"/>
    <w:lvl w:ilvl="0">
      <w:start w:val="2"/>
      <w:numFmt w:val="decimal"/>
      <w:lvlText w:val="%1"/>
      <w:lvlJc w:val="left"/>
      <w:pPr>
        <w:ind w:left="109" w:hanging="301"/>
        <w:jc w:val="left"/>
      </w:pPr>
      <w:rPr>
        <w:rFonts w:hint="default"/>
        <w:lang w:val="ru-RU" w:eastAsia="en-US" w:bidi="ar-SA"/>
      </w:rPr>
    </w:lvl>
    <w:lvl w:ilvl="1">
      <w:start w:val="1"/>
      <w:numFmt w:val="decimal"/>
      <w:lvlText w:val="%1.%2."/>
      <w:lvlJc w:val="left"/>
      <w:pPr>
        <w:ind w:left="109" w:hanging="301"/>
        <w:jc w:val="left"/>
      </w:pPr>
      <w:rPr>
        <w:rFonts w:ascii="Times New Roman" w:eastAsia="Times New Roman" w:hAnsi="Times New Roman" w:cs="Times New Roman" w:hint="default"/>
        <w:b/>
        <w:bCs/>
        <w:i w:val="0"/>
        <w:iCs w:val="0"/>
        <w:spacing w:val="0"/>
        <w:w w:val="100"/>
        <w:sz w:val="18"/>
        <w:szCs w:val="18"/>
        <w:lang w:val="ru-RU" w:eastAsia="en-US" w:bidi="ar-SA"/>
      </w:rPr>
    </w:lvl>
    <w:lvl w:ilvl="2">
      <w:start w:val="1"/>
      <w:numFmt w:val="decimal"/>
      <w:lvlText w:val="%1.%2.%3."/>
      <w:lvlJc w:val="left"/>
      <w:pPr>
        <w:ind w:left="609" w:hanging="500"/>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3">
      <w:numFmt w:val="bullet"/>
      <w:lvlText w:val="•"/>
      <w:lvlJc w:val="left"/>
      <w:pPr>
        <w:ind w:left="2116" w:hanging="500"/>
      </w:pPr>
      <w:rPr>
        <w:rFonts w:hint="default"/>
        <w:lang w:val="ru-RU" w:eastAsia="en-US" w:bidi="ar-SA"/>
      </w:rPr>
    </w:lvl>
    <w:lvl w:ilvl="4">
      <w:numFmt w:val="bullet"/>
      <w:lvlText w:val="•"/>
      <w:lvlJc w:val="left"/>
      <w:pPr>
        <w:ind w:left="2874" w:hanging="500"/>
      </w:pPr>
      <w:rPr>
        <w:rFonts w:hint="default"/>
        <w:lang w:val="ru-RU" w:eastAsia="en-US" w:bidi="ar-SA"/>
      </w:rPr>
    </w:lvl>
    <w:lvl w:ilvl="5">
      <w:numFmt w:val="bullet"/>
      <w:lvlText w:val="•"/>
      <w:lvlJc w:val="left"/>
      <w:pPr>
        <w:ind w:left="3632" w:hanging="500"/>
      </w:pPr>
      <w:rPr>
        <w:rFonts w:hint="default"/>
        <w:lang w:val="ru-RU" w:eastAsia="en-US" w:bidi="ar-SA"/>
      </w:rPr>
    </w:lvl>
    <w:lvl w:ilvl="6">
      <w:numFmt w:val="bullet"/>
      <w:lvlText w:val="•"/>
      <w:lvlJc w:val="left"/>
      <w:pPr>
        <w:ind w:left="4391" w:hanging="500"/>
      </w:pPr>
      <w:rPr>
        <w:rFonts w:hint="default"/>
        <w:lang w:val="ru-RU" w:eastAsia="en-US" w:bidi="ar-SA"/>
      </w:rPr>
    </w:lvl>
    <w:lvl w:ilvl="7">
      <w:numFmt w:val="bullet"/>
      <w:lvlText w:val="•"/>
      <w:lvlJc w:val="left"/>
      <w:pPr>
        <w:ind w:left="5149" w:hanging="500"/>
      </w:pPr>
      <w:rPr>
        <w:rFonts w:hint="default"/>
        <w:lang w:val="ru-RU" w:eastAsia="en-US" w:bidi="ar-SA"/>
      </w:rPr>
    </w:lvl>
    <w:lvl w:ilvl="8">
      <w:numFmt w:val="bullet"/>
      <w:lvlText w:val="•"/>
      <w:lvlJc w:val="left"/>
      <w:pPr>
        <w:ind w:left="5907" w:hanging="500"/>
      </w:pPr>
      <w:rPr>
        <w:rFonts w:hint="default"/>
        <w:lang w:val="ru-RU" w:eastAsia="en-US" w:bidi="ar-SA"/>
      </w:rPr>
    </w:lvl>
  </w:abstractNum>
  <w:abstractNum w:abstractNumId="52" w15:restartNumberingAfterBreak="0">
    <w:nsid w:val="1D834EAA"/>
    <w:multiLevelType w:val="hybridMultilevel"/>
    <w:tmpl w:val="1C149942"/>
    <w:lvl w:ilvl="0" w:tplc="FA288578">
      <w:start w:val="10"/>
      <w:numFmt w:val="decimal"/>
      <w:lvlText w:val="%1"/>
      <w:lvlJc w:val="left"/>
      <w:pPr>
        <w:ind w:left="703" w:hanging="275"/>
        <w:jc w:val="left"/>
      </w:pPr>
      <w:rPr>
        <w:rFonts w:ascii="Times New Roman" w:eastAsia="Times New Roman" w:hAnsi="Times New Roman" w:cs="Times New Roman" w:hint="default"/>
        <w:b/>
        <w:bCs/>
        <w:i w:val="0"/>
        <w:iCs w:val="0"/>
        <w:spacing w:val="0"/>
        <w:w w:val="100"/>
        <w:sz w:val="22"/>
        <w:szCs w:val="22"/>
        <w:lang w:val="ru-RU" w:eastAsia="en-US" w:bidi="ar-SA"/>
      </w:rPr>
    </w:lvl>
    <w:lvl w:ilvl="1" w:tplc="D4BE24EE">
      <w:numFmt w:val="bullet"/>
      <w:lvlText w:val="•"/>
      <w:lvlJc w:val="left"/>
      <w:pPr>
        <w:ind w:left="1148" w:hanging="360"/>
      </w:pPr>
      <w:rPr>
        <w:rFonts w:ascii="Segoe UI Symbol" w:eastAsia="Segoe UI Symbol" w:hAnsi="Segoe UI Symbol" w:cs="Segoe UI Symbol" w:hint="default"/>
        <w:b w:val="0"/>
        <w:bCs w:val="0"/>
        <w:i w:val="0"/>
        <w:iCs w:val="0"/>
        <w:spacing w:val="0"/>
        <w:w w:val="101"/>
        <w:sz w:val="22"/>
        <w:szCs w:val="22"/>
        <w:lang w:val="ru-RU" w:eastAsia="en-US" w:bidi="ar-SA"/>
      </w:rPr>
    </w:lvl>
    <w:lvl w:ilvl="2" w:tplc="133E9F28">
      <w:numFmt w:val="bullet"/>
      <w:lvlText w:val="•"/>
      <w:lvlJc w:val="left"/>
      <w:pPr>
        <w:ind w:left="2194" w:hanging="360"/>
      </w:pPr>
      <w:rPr>
        <w:rFonts w:hint="default"/>
        <w:lang w:val="ru-RU" w:eastAsia="en-US" w:bidi="ar-SA"/>
      </w:rPr>
    </w:lvl>
    <w:lvl w:ilvl="3" w:tplc="3B244AF6">
      <w:numFmt w:val="bullet"/>
      <w:lvlText w:val="•"/>
      <w:lvlJc w:val="left"/>
      <w:pPr>
        <w:ind w:left="3249" w:hanging="360"/>
      </w:pPr>
      <w:rPr>
        <w:rFonts w:hint="default"/>
        <w:lang w:val="ru-RU" w:eastAsia="en-US" w:bidi="ar-SA"/>
      </w:rPr>
    </w:lvl>
    <w:lvl w:ilvl="4" w:tplc="4852DB5A">
      <w:numFmt w:val="bullet"/>
      <w:lvlText w:val="•"/>
      <w:lvlJc w:val="left"/>
      <w:pPr>
        <w:ind w:left="4303" w:hanging="360"/>
      </w:pPr>
      <w:rPr>
        <w:rFonts w:hint="default"/>
        <w:lang w:val="ru-RU" w:eastAsia="en-US" w:bidi="ar-SA"/>
      </w:rPr>
    </w:lvl>
    <w:lvl w:ilvl="5" w:tplc="A39879E0">
      <w:numFmt w:val="bullet"/>
      <w:lvlText w:val="•"/>
      <w:lvlJc w:val="left"/>
      <w:pPr>
        <w:ind w:left="5358" w:hanging="360"/>
      </w:pPr>
      <w:rPr>
        <w:rFonts w:hint="default"/>
        <w:lang w:val="ru-RU" w:eastAsia="en-US" w:bidi="ar-SA"/>
      </w:rPr>
    </w:lvl>
    <w:lvl w:ilvl="6" w:tplc="F90041D8">
      <w:numFmt w:val="bullet"/>
      <w:lvlText w:val="•"/>
      <w:lvlJc w:val="left"/>
      <w:pPr>
        <w:ind w:left="6412" w:hanging="360"/>
      </w:pPr>
      <w:rPr>
        <w:rFonts w:hint="default"/>
        <w:lang w:val="ru-RU" w:eastAsia="en-US" w:bidi="ar-SA"/>
      </w:rPr>
    </w:lvl>
    <w:lvl w:ilvl="7" w:tplc="6FCA2578">
      <w:numFmt w:val="bullet"/>
      <w:lvlText w:val="•"/>
      <w:lvlJc w:val="left"/>
      <w:pPr>
        <w:ind w:left="7467" w:hanging="360"/>
      </w:pPr>
      <w:rPr>
        <w:rFonts w:hint="default"/>
        <w:lang w:val="ru-RU" w:eastAsia="en-US" w:bidi="ar-SA"/>
      </w:rPr>
    </w:lvl>
    <w:lvl w:ilvl="8" w:tplc="BBF64A66">
      <w:numFmt w:val="bullet"/>
      <w:lvlText w:val="•"/>
      <w:lvlJc w:val="left"/>
      <w:pPr>
        <w:ind w:left="8521" w:hanging="360"/>
      </w:pPr>
      <w:rPr>
        <w:rFonts w:hint="default"/>
        <w:lang w:val="ru-RU" w:eastAsia="en-US" w:bidi="ar-SA"/>
      </w:rPr>
    </w:lvl>
  </w:abstractNum>
  <w:abstractNum w:abstractNumId="53" w15:restartNumberingAfterBreak="0">
    <w:nsid w:val="1E071837"/>
    <w:multiLevelType w:val="hybridMultilevel"/>
    <w:tmpl w:val="6E2034C0"/>
    <w:lvl w:ilvl="0" w:tplc="28B4F8AA">
      <w:numFmt w:val="bullet"/>
      <w:lvlText w:val="-"/>
      <w:lvlJc w:val="left"/>
      <w:pPr>
        <w:ind w:left="109" w:hanging="129"/>
      </w:pPr>
      <w:rPr>
        <w:rFonts w:ascii="Times New Roman" w:eastAsia="Times New Roman" w:hAnsi="Times New Roman" w:cs="Times New Roman" w:hint="default"/>
        <w:b w:val="0"/>
        <w:bCs w:val="0"/>
        <w:i w:val="0"/>
        <w:iCs w:val="0"/>
        <w:spacing w:val="0"/>
        <w:w w:val="100"/>
        <w:sz w:val="22"/>
        <w:szCs w:val="22"/>
        <w:lang w:val="ru-RU" w:eastAsia="en-US" w:bidi="ar-SA"/>
      </w:rPr>
    </w:lvl>
    <w:lvl w:ilvl="1" w:tplc="13D67D88">
      <w:numFmt w:val="bullet"/>
      <w:lvlText w:val="•"/>
      <w:lvlJc w:val="left"/>
      <w:pPr>
        <w:ind w:left="383" w:hanging="129"/>
      </w:pPr>
      <w:rPr>
        <w:rFonts w:hint="default"/>
        <w:lang w:val="ru-RU" w:eastAsia="en-US" w:bidi="ar-SA"/>
      </w:rPr>
    </w:lvl>
    <w:lvl w:ilvl="2" w:tplc="502E5884">
      <w:numFmt w:val="bullet"/>
      <w:lvlText w:val="•"/>
      <w:lvlJc w:val="left"/>
      <w:pPr>
        <w:ind w:left="666" w:hanging="129"/>
      </w:pPr>
      <w:rPr>
        <w:rFonts w:hint="default"/>
        <w:lang w:val="ru-RU" w:eastAsia="en-US" w:bidi="ar-SA"/>
      </w:rPr>
    </w:lvl>
    <w:lvl w:ilvl="3" w:tplc="1D2443B4">
      <w:numFmt w:val="bullet"/>
      <w:lvlText w:val="•"/>
      <w:lvlJc w:val="left"/>
      <w:pPr>
        <w:ind w:left="949" w:hanging="129"/>
      </w:pPr>
      <w:rPr>
        <w:rFonts w:hint="default"/>
        <w:lang w:val="ru-RU" w:eastAsia="en-US" w:bidi="ar-SA"/>
      </w:rPr>
    </w:lvl>
    <w:lvl w:ilvl="4" w:tplc="DCB83DA6">
      <w:numFmt w:val="bullet"/>
      <w:lvlText w:val="•"/>
      <w:lvlJc w:val="left"/>
      <w:pPr>
        <w:ind w:left="1232" w:hanging="129"/>
      </w:pPr>
      <w:rPr>
        <w:rFonts w:hint="default"/>
        <w:lang w:val="ru-RU" w:eastAsia="en-US" w:bidi="ar-SA"/>
      </w:rPr>
    </w:lvl>
    <w:lvl w:ilvl="5" w:tplc="80CA428A">
      <w:numFmt w:val="bullet"/>
      <w:lvlText w:val="•"/>
      <w:lvlJc w:val="left"/>
      <w:pPr>
        <w:ind w:left="1516" w:hanging="129"/>
      </w:pPr>
      <w:rPr>
        <w:rFonts w:hint="default"/>
        <w:lang w:val="ru-RU" w:eastAsia="en-US" w:bidi="ar-SA"/>
      </w:rPr>
    </w:lvl>
    <w:lvl w:ilvl="6" w:tplc="24040932">
      <w:numFmt w:val="bullet"/>
      <w:lvlText w:val="•"/>
      <w:lvlJc w:val="left"/>
      <w:pPr>
        <w:ind w:left="1799" w:hanging="129"/>
      </w:pPr>
      <w:rPr>
        <w:rFonts w:hint="default"/>
        <w:lang w:val="ru-RU" w:eastAsia="en-US" w:bidi="ar-SA"/>
      </w:rPr>
    </w:lvl>
    <w:lvl w:ilvl="7" w:tplc="2D1E45B0">
      <w:numFmt w:val="bullet"/>
      <w:lvlText w:val="•"/>
      <w:lvlJc w:val="left"/>
      <w:pPr>
        <w:ind w:left="2082" w:hanging="129"/>
      </w:pPr>
      <w:rPr>
        <w:rFonts w:hint="default"/>
        <w:lang w:val="ru-RU" w:eastAsia="en-US" w:bidi="ar-SA"/>
      </w:rPr>
    </w:lvl>
    <w:lvl w:ilvl="8" w:tplc="0180EC6C">
      <w:numFmt w:val="bullet"/>
      <w:lvlText w:val="•"/>
      <w:lvlJc w:val="left"/>
      <w:pPr>
        <w:ind w:left="2365" w:hanging="129"/>
      </w:pPr>
      <w:rPr>
        <w:rFonts w:hint="default"/>
        <w:lang w:val="ru-RU" w:eastAsia="en-US" w:bidi="ar-SA"/>
      </w:rPr>
    </w:lvl>
  </w:abstractNum>
  <w:abstractNum w:abstractNumId="54" w15:restartNumberingAfterBreak="0">
    <w:nsid w:val="1E9B5696"/>
    <w:multiLevelType w:val="hybridMultilevel"/>
    <w:tmpl w:val="E8D6EB9E"/>
    <w:lvl w:ilvl="0" w:tplc="B17C5950">
      <w:numFmt w:val="bullet"/>
      <w:lvlText w:val="-"/>
      <w:lvlJc w:val="left"/>
      <w:pPr>
        <w:ind w:left="149" w:hanging="129"/>
      </w:pPr>
      <w:rPr>
        <w:rFonts w:ascii="Times New Roman" w:eastAsia="Times New Roman" w:hAnsi="Times New Roman" w:cs="Times New Roman" w:hint="default"/>
        <w:b w:val="0"/>
        <w:bCs w:val="0"/>
        <w:i w:val="0"/>
        <w:iCs w:val="0"/>
        <w:spacing w:val="0"/>
        <w:w w:val="100"/>
        <w:sz w:val="22"/>
        <w:szCs w:val="22"/>
        <w:lang w:val="ru-RU" w:eastAsia="en-US" w:bidi="ar-SA"/>
      </w:rPr>
    </w:lvl>
    <w:lvl w:ilvl="1" w:tplc="E0FA6062">
      <w:numFmt w:val="bullet"/>
      <w:lvlText w:val="•"/>
      <w:lvlJc w:val="left"/>
      <w:pPr>
        <w:ind w:left="1857" w:hanging="360"/>
      </w:pPr>
      <w:rPr>
        <w:rFonts w:ascii="Segoe UI Symbol" w:eastAsia="Segoe UI Symbol" w:hAnsi="Segoe UI Symbol" w:cs="Segoe UI Symbol" w:hint="default"/>
        <w:b w:val="0"/>
        <w:bCs w:val="0"/>
        <w:i w:val="0"/>
        <w:iCs w:val="0"/>
        <w:spacing w:val="0"/>
        <w:w w:val="101"/>
        <w:sz w:val="22"/>
        <w:szCs w:val="22"/>
        <w:lang w:val="ru-RU" w:eastAsia="en-US" w:bidi="ar-SA"/>
      </w:rPr>
    </w:lvl>
    <w:lvl w:ilvl="2" w:tplc="2542AA30">
      <w:numFmt w:val="bullet"/>
      <w:lvlText w:val="•"/>
      <w:lvlJc w:val="left"/>
      <w:pPr>
        <w:ind w:left="2694" w:hanging="360"/>
      </w:pPr>
      <w:rPr>
        <w:rFonts w:hint="default"/>
        <w:lang w:val="ru-RU" w:eastAsia="en-US" w:bidi="ar-SA"/>
      </w:rPr>
    </w:lvl>
    <w:lvl w:ilvl="3" w:tplc="9DB4823C">
      <w:numFmt w:val="bullet"/>
      <w:lvlText w:val="•"/>
      <w:lvlJc w:val="left"/>
      <w:pPr>
        <w:ind w:left="3529" w:hanging="360"/>
      </w:pPr>
      <w:rPr>
        <w:rFonts w:hint="default"/>
        <w:lang w:val="ru-RU" w:eastAsia="en-US" w:bidi="ar-SA"/>
      </w:rPr>
    </w:lvl>
    <w:lvl w:ilvl="4" w:tplc="C48CE124">
      <w:numFmt w:val="bullet"/>
      <w:lvlText w:val="•"/>
      <w:lvlJc w:val="left"/>
      <w:pPr>
        <w:ind w:left="4364" w:hanging="360"/>
      </w:pPr>
      <w:rPr>
        <w:rFonts w:hint="default"/>
        <w:lang w:val="ru-RU" w:eastAsia="en-US" w:bidi="ar-SA"/>
      </w:rPr>
    </w:lvl>
    <w:lvl w:ilvl="5" w:tplc="CF7C798A">
      <w:numFmt w:val="bullet"/>
      <w:lvlText w:val="•"/>
      <w:lvlJc w:val="left"/>
      <w:pPr>
        <w:ind w:left="5199" w:hanging="360"/>
      </w:pPr>
      <w:rPr>
        <w:rFonts w:hint="default"/>
        <w:lang w:val="ru-RU" w:eastAsia="en-US" w:bidi="ar-SA"/>
      </w:rPr>
    </w:lvl>
    <w:lvl w:ilvl="6" w:tplc="0C183264">
      <w:numFmt w:val="bullet"/>
      <w:lvlText w:val="•"/>
      <w:lvlJc w:val="left"/>
      <w:pPr>
        <w:ind w:left="6034" w:hanging="360"/>
      </w:pPr>
      <w:rPr>
        <w:rFonts w:hint="default"/>
        <w:lang w:val="ru-RU" w:eastAsia="en-US" w:bidi="ar-SA"/>
      </w:rPr>
    </w:lvl>
    <w:lvl w:ilvl="7" w:tplc="9CB695B6">
      <w:numFmt w:val="bullet"/>
      <w:lvlText w:val="•"/>
      <w:lvlJc w:val="left"/>
      <w:pPr>
        <w:ind w:left="6869" w:hanging="360"/>
      </w:pPr>
      <w:rPr>
        <w:rFonts w:hint="default"/>
        <w:lang w:val="ru-RU" w:eastAsia="en-US" w:bidi="ar-SA"/>
      </w:rPr>
    </w:lvl>
    <w:lvl w:ilvl="8" w:tplc="ECA2AC2C">
      <w:numFmt w:val="bullet"/>
      <w:lvlText w:val="•"/>
      <w:lvlJc w:val="left"/>
      <w:pPr>
        <w:ind w:left="7704" w:hanging="360"/>
      </w:pPr>
      <w:rPr>
        <w:rFonts w:hint="default"/>
        <w:lang w:val="ru-RU" w:eastAsia="en-US" w:bidi="ar-SA"/>
      </w:rPr>
    </w:lvl>
  </w:abstractNum>
  <w:abstractNum w:abstractNumId="55" w15:restartNumberingAfterBreak="0">
    <w:nsid w:val="1EFE3996"/>
    <w:multiLevelType w:val="hybridMultilevel"/>
    <w:tmpl w:val="DA382A56"/>
    <w:lvl w:ilvl="0" w:tplc="9830EAEC">
      <w:numFmt w:val="bullet"/>
      <w:lvlText w:val="—"/>
      <w:lvlJc w:val="left"/>
      <w:pPr>
        <w:ind w:left="144" w:hanging="327"/>
      </w:pPr>
      <w:rPr>
        <w:rFonts w:ascii="Times New Roman" w:eastAsia="Times New Roman" w:hAnsi="Times New Roman" w:cs="Times New Roman" w:hint="default"/>
        <w:b w:val="0"/>
        <w:bCs w:val="0"/>
        <w:i w:val="0"/>
        <w:iCs w:val="0"/>
        <w:spacing w:val="0"/>
        <w:w w:val="100"/>
        <w:sz w:val="22"/>
        <w:szCs w:val="22"/>
        <w:lang w:val="ru-RU" w:eastAsia="en-US" w:bidi="ar-SA"/>
      </w:rPr>
    </w:lvl>
    <w:lvl w:ilvl="1" w:tplc="EB6898E4">
      <w:numFmt w:val="bullet"/>
      <w:lvlText w:val="•"/>
      <w:lvlJc w:val="left"/>
      <w:pPr>
        <w:ind w:left="1089" w:hanging="327"/>
      </w:pPr>
      <w:rPr>
        <w:rFonts w:hint="default"/>
        <w:lang w:val="ru-RU" w:eastAsia="en-US" w:bidi="ar-SA"/>
      </w:rPr>
    </w:lvl>
    <w:lvl w:ilvl="2" w:tplc="FD8EBBCC">
      <w:numFmt w:val="bullet"/>
      <w:lvlText w:val="•"/>
      <w:lvlJc w:val="left"/>
      <w:pPr>
        <w:ind w:left="2039" w:hanging="327"/>
      </w:pPr>
      <w:rPr>
        <w:rFonts w:hint="default"/>
        <w:lang w:val="ru-RU" w:eastAsia="en-US" w:bidi="ar-SA"/>
      </w:rPr>
    </w:lvl>
    <w:lvl w:ilvl="3" w:tplc="FA9AA0B8">
      <w:numFmt w:val="bullet"/>
      <w:lvlText w:val="•"/>
      <w:lvlJc w:val="left"/>
      <w:pPr>
        <w:ind w:left="2989" w:hanging="327"/>
      </w:pPr>
      <w:rPr>
        <w:rFonts w:hint="default"/>
        <w:lang w:val="ru-RU" w:eastAsia="en-US" w:bidi="ar-SA"/>
      </w:rPr>
    </w:lvl>
    <w:lvl w:ilvl="4" w:tplc="1E169D10">
      <w:numFmt w:val="bullet"/>
      <w:lvlText w:val="•"/>
      <w:lvlJc w:val="left"/>
      <w:pPr>
        <w:ind w:left="3939" w:hanging="327"/>
      </w:pPr>
      <w:rPr>
        <w:rFonts w:hint="default"/>
        <w:lang w:val="ru-RU" w:eastAsia="en-US" w:bidi="ar-SA"/>
      </w:rPr>
    </w:lvl>
    <w:lvl w:ilvl="5" w:tplc="010EF284">
      <w:numFmt w:val="bullet"/>
      <w:lvlText w:val="•"/>
      <w:lvlJc w:val="left"/>
      <w:pPr>
        <w:ind w:left="4889" w:hanging="327"/>
      </w:pPr>
      <w:rPr>
        <w:rFonts w:hint="default"/>
        <w:lang w:val="ru-RU" w:eastAsia="en-US" w:bidi="ar-SA"/>
      </w:rPr>
    </w:lvl>
    <w:lvl w:ilvl="6" w:tplc="52D66C0C">
      <w:numFmt w:val="bullet"/>
      <w:lvlText w:val="•"/>
      <w:lvlJc w:val="left"/>
      <w:pPr>
        <w:ind w:left="5839" w:hanging="327"/>
      </w:pPr>
      <w:rPr>
        <w:rFonts w:hint="default"/>
        <w:lang w:val="ru-RU" w:eastAsia="en-US" w:bidi="ar-SA"/>
      </w:rPr>
    </w:lvl>
    <w:lvl w:ilvl="7" w:tplc="9C70F05A">
      <w:numFmt w:val="bullet"/>
      <w:lvlText w:val="•"/>
      <w:lvlJc w:val="left"/>
      <w:pPr>
        <w:ind w:left="6789" w:hanging="327"/>
      </w:pPr>
      <w:rPr>
        <w:rFonts w:hint="default"/>
        <w:lang w:val="ru-RU" w:eastAsia="en-US" w:bidi="ar-SA"/>
      </w:rPr>
    </w:lvl>
    <w:lvl w:ilvl="8" w:tplc="5024C928">
      <w:numFmt w:val="bullet"/>
      <w:lvlText w:val="•"/>
      <w:lvlJc w:val="left"/>
      <w:pPr>
        <w:ind w:left="7739" w:hanging="327"/>
      </w:pPr>
      <w:rPr>
        <w:rFonts w:hint="default"/>
        <w:lang w:val="ru-RU" w:eastAsia="en-US" w:bidi="ar-SA"/>
      </w:rPr>
    </w:lvl>
  </w:abstractNum>
  <w:abstractNum w:abstractNumId="56" w15:restartNumberingAfterBreak="0">
    <w:nsid w:val="1F6D536E"/>
    <w:multiLevelType w:val="hybridMultilevel"/>
    <w:tmpl w:val="F2368E80"/>
    <w:lvl w:ilvl="0" w:tplc="383EFEA8">
      <w:numFmt w:val="bullet"/>
      <w:lvlText w:val="•"/>
      <w:lvlJc w:val="left"/>
      <w:pPr>
        <w:ind w:left="1857" w:hanging="360"/>
      </w:pPr>
      <w:rPr>
        <w:rFonts w:ascii="Segoe UI Symbol" w:eastAsia="Segoe UI Symbol" w:hAnsi="Segoe UI Symbol" w:cs="Segoe UI Symbol" w:hint="default"/>
        <w:b w:val="0"/>
        <w:bCs w:val="0"/>
        <w:i w:val="0"/>
        <w:iCs w:val="0"/>
        <w:spacing w:val="0"/>
        <w:w w:val="101"/>
        <w:sz w:val="22"/>
        <w:szCs w:val="22"/>
        <w:lang w:val="ru-RU" w:eastAsia="en-US" w:bidi="ar-SA"/>
      </w:rPr>
    </w:lvl>
    <w:lvl w:ilvl="1" w:tplc="01AED464">
      <w:numFmt w:val="bullet"/>
      <w:lvlText w:val="•"/>
      <w:lvlJc w:val="left"/>
      <w:pPr>
        <w:ind w:left="2723" w:hanging="360"/>
      </w:pPr>
      <w:rPr>
        <w:rFonts w:hint="default"/>
        <w:lang w:val="ru-RU" w:eastAsia="en-US" w:bidi="ar-SA"/>
      </w:rPr>
    </w:lvl>
    <w:lvl w:ilvl="2" w:tplc="A17EE432">
      <w:numFmt w:val="bullet"/>
      <w:lvlText w:val="•"/>
      <w:lvlJc w:val="left"/>
      <w:pPr>
        <w:ind w:left="3586" w:hanging="360"/>
      </w:pPr>
      <w:rPr>
        <w:rFonts w:hint="default"/>
        <w:lang w:val="ru-RU" w:eastAsia="en-US" w:bidi="ar-SA"/>
      </w:rPr>
    </w:lvl>
    <w:lvl w:ilvl="3" w:tplc="E4F67716">
      <w:numFmt w:val="bullet"/>
      <w:lvlText w:val="•"/>
      <w:lvlJc w:val="left"/>
      <w:pPr>
        <w:ind w:left="4449" w:hanging="360"/>
      </w:pPr>
      <w:rPr>
        <w:rFonts w:hint="default"/>
        <w:lang w:val="ru-RU" w:eastAsia="en-US" w:bidi="ar-SA"/>
      </w:rPr>
    </w:lvl>
    <w:lvl w:ilvl="4" w:tplc="05D07FCA">
      <w:numFmt w:val="bullet"/>
      <w:lvlText w:val="•"/>
      <w:lvlJc w:val="left"/>
      <w:pPr>
        <w:ind w:left="5312" w:hanging="360"/>
      </w:pPr>
      <w:rPr>
        <w:rFonts w:hint="default"/>
        <w:lang w:val="ru-RU" w:eastAsia="en-US" w:bidi="ar-SA"/>
      </w:rPr>
    </w:lvl>
    <w:lvl w:ilvl="5" w:tplc="DCE26492">
      <w:numFmt w:val="bullet"/>
      <w:lvlText w:val="•"/>
      <w:lvlJc w:val="left"/>
      <w:pPr>
        <w:ind w:left="6175" w:hanging="360"/>
      </w:pPr>
      <w:rPr>
        <w:rFonts w:hint="default"/>
        <w:lang w:val="ru-RU" w:eastAsia="en-US" w:bidi="ar-SA"/>
      </w:rPr>
    </w:lvl>
    <w:lvl w:ilvl="6" w:tplc="C4EAD99A">
      <w:numFmt w:val="bullet"/>
      <w:lvlText w:val="•"/>
      <w:lvlJc w:val="left"/>
      <w:pPr>
        <w:ind w:left="7038" w:hanging="360"/>
      </w:pPr>
      <w:rPr>
        <w:rFonts w:hint="default"/>
        <w:lang w:val="ru-RU" w:eastAsia="en-US" w:bidi="ar-SA"/>
      </w:rPr>
    </w:lvl>
    <w:lvl w:ilvl="7" w:tplc="71842F0E">
      <w:numFmt w:val="bullet"/>
      <w:lvlText w:val="•"/>
      <w:lvlJc w:val="left"/>
      <w:pPr>
        <w:ind w:left="7901" w:hanging="360"/>
      </w:pPr>
      <w:rPr>
        <w:rFonts w:hint="default"/>
        <w:lang w:val="ru-RU" w:eastAsia="en-US" w:bidi="ar-SA"/>
      </w:rPr>
    </w:lvl>
    <w:lvl w:ilvl="8" w:tplc="AAD0644E">
      <w:numFmt w:val="bullet"/>
      <w:lvlText w:val="•"/>
      <w:lvlJc w:val="left"/>
      <w:pPr>
        <w:ind w:left="8764" w:hanging="360"/>
      </w:pPr>
      <w:rPr>
        <w:rFonts w:hint="default"/>
        <w:lang w:val="ru-RU" w:eastAsia="en-US" w:bidi="ar-SA"/>
      </w:rPr>
    </w:lvl>
  </w:abstractNum>
  <w:abstractNum w:abstractNumId="57" w15:restartNumberingAfterBreak="0">
    <w:nsid w:val="1F9E34EF"/>
    <w:multiLevelType w:val="hybridMultilevel"/>
    <w:tmpl w:val="F8883318"/>
    <w:lvl w:ilvl="0" w:tplc="A2E0E4D2">
      <w:numFmt w:val="bullet"/>
      <w:lvlText w:val="-"/>
      <w:lvlJc w:val="left"/>
      <w:pPr>
        <w:ind w:left="109" w:hanging="129"/>
      </w:pPr>
      <w:rPr>
        <w:rFonts w:ascii="Times New Roman" w:eastAsia="Times New Roman" w:hAnsi="Times New Roman" w:cs="Times New Roman" w:hint="default"/>
        <w:b w:val="0"/>
        <w:bCs w:val="0"/>
        <w:i w:val="0"/>
        <w:iCs w:val="0"/>
        <w:spacing w:val="0"/>
        <w:w w:val="100"/>
        <w:sz w:val="22"/>
        <w:szCs w:val="22"/>
        <w:lang w:val="ru-RU" w:eastAsia="en-US" w:bidi="ar-SA"/>
      </w:rPr>
    </w:lvl>
    <w:lvl w:ilvl="1" w:tplc="10C80E7E">
      <w:numFmt w:val="bullet"/>
      <w:lvlText w:val="•"/>
      <w:lvlJc w:val="left"/>
      <w:pPr>
        <w:ind w:left="383" w:hanging="129"/>
      </w:pPr>
      <w:rPr>
        <w:rFonts w:hint="default"/>
        <w:lang w:val="ru-RU" w:eastAsia="en-US" w:bidi="ar-SA"/>
      </w:rPr>
    </w:lvl>
    <w:lvl w:ilvl="2" w:tplc="427A9E60">
      <w:numFmt w:val="bullet"/>
      <w:lvlText w:val="•"/>
      <w:lvlJc w:val="left"/>
      <w:pPr>
        <w:ind w:left="666" w:hanging="129"/>
      </w:pPr>
      <w:rPr>
        <w:rFonts w:hint="default"/>
        <w:lang w:val="ru-RU" w:eastAsia="en-US" w:bidi="ar-SA"/>
      </w:rPr>
    </w:lvl>
    <w:lvl w:ilvl="3" w:tplc="6D048F14">
      <w:numFmt w:val="bullet"/>
      <w:lvlText w:val="•"/>
      <w:lvlJc w:val="left"/>
      <w:pPr>
        <w:ind w:left="949" w:hanging="129"/>
      </w:pPr>
      <w:rPr>
        <w:rFonts w:hint="default"/>
        <w:lang w:val="ru-RU" w:eastAsia="en-US" w:bidi="ar-SA"/>
      </w:rPr>
    </w:lvl>
    <w:lvl w:ilvl="4" w:tplc="7354E3AC">
      <w:numFmt w:val="bullet"/>
      <w:lvlText w:val="•"/>
      <w:lvlJc w:val="left"/>
      <w:pPr>
        <w:ind w:left="1232" w:hanging="129"/>
      </w:pPr>
      <w:rPr>
        <w:rFonts w:hint="default"/>
        <w:lang w:val="ru-RU" w:eastAsia="en-US" w:bidi="ar-SA"/>
      </w:rPr>
    </w:lvl>
    <w:lvl w:ilvl="5" w:tplc="E79026F0">
      <w:numFmt w:val="bullet"/>
      <w:lvlText w:val="•"/>
      <w:lvlJc w:val="left"/>
      <w:pPr>
        <w:ind w:left="1516" w:hanging="129"/>
      </w:pPr>
      <w:rPr>
        <w:rFonts w:hint="default"/>
        <w:lang w:val="ru-RU" w:eastAsia="en-US" w:bidi="ar-SA"/>
      </w:rPr>
    </w:lvl>
    <w:lvl w:ilvl="6" w:tplc="4A948A42">
      <w:numFmt w:val="bullet"/>
      <w:lvlText w:val="•"/>
      <w:lvlJc w:val="left"/>
      <w:pPr>
        <w:ind w:left="1799" w:hanging="129"/>
      </w:pPr>
      <w:rPr>
        <w:rFonts w:hint="default"/>
        <w:lang w:val="ru-RU" w:eastAsia="en-US" w:bidi="ar-SA"/>
      </w:rPr>
    </w:lvl>
    <w:lvl w:ilvl="7" w:tplc="84CACE8A">
      <w:numFmt w:val="bullet"/>
      <w:lvlText w:val="•"/>
      <w:lvlJc w:val="left"/>
      <w:pPr>
        <w:ind w:left="2082" w:hanging="129"/>
      </w:pPr>
      <w:rPr>
        <w:rFonts w:hint="default"/>
        <w:lang w:val="ru-RU" w:eastAsia="en-US" w:bidi="ar-SA"/>
      </w:rPr>
    </w:lvl>
    <w:lvl w:ilvl="8" w:tplc="24924AA6">
      <w:numFmt w:val="bullet"/>
      <w:lvlText w:val="•"/>
      <w:lvlJc w:val="left"/>
      <w:pPr>
        <w:ind w:left="2365" w:hanging="129"/>
      </w:pPr>
      <w:rPr>
        <w:rFonts w:hint="default"/>
        <w:lang w:val="ru-RU" w:eastAsia="en-US" w:bidi="ar-SA"/>
      </w:rPr>
    </w:lvl>
  </w:abstractNum>
  <w:abstractNum w:abstractNumId="58" w15:restartNumberingAfterBreak="0">
    <w:nsid w:val="1FA94A19"/>
    <w:multiLevelType w:val="hybridMultilevel"/>
    <w:tmpl w:val="B9C2F144"/>
    <w:lvl w:ilvl="0" w:tplc="530EB40E">
      <w:start w:val="1"/>
      <w:numFmt w:val="decimal"/>
      <w:lvlText w:val="%1)"/>
      <w:lvlJc w:val="left"/>
      <w:pPr>
        <w:ind w:left="144" w:hanging="305"/>
        <w:jc w:val="right"/>
      </w:pPr>
      <w:rPr>
        <w:rFonts w:ascii="Times New Roman" w:eastAsia="Times New Roman" w:hAnsi="Times New Roman" w:cs="Times New Roman" w:hint="default"/>
        <w:b w:val="0"/>
        <w:bCs w:val="0"/>
        <w:i/>
        <w:iCs/>
        <w:spacing w:val="0"/>
        <w:w w:val="100"/>
        <w:sz w:val="22"/>
        <w:szCs w:val="22"/>
        <w:lang w:val="ru-RU" w:eastAsia="en-US" w:bidi="ar-SA"/>
      </w:rPr>
    </w:lvl>
    <w:lvl w:ilvl="1" w:tplc="F7308FF2">
      <w:numFmt w:val="bullet"/>
      <w:lvlText w:val="•"/>
      <w:lvlJc w:val="left"/>
      <w:pPr>
        <w:ind w:left="1104" w:hanging="360"/>
      </w:pPr>
      <w:rPr>
        <w:rFonts w:ascii="Segoe UI Symbol" w:eastAsia="Segoe UI Symbol" w:hAnsi="Segoe UI Symbol" w:cs="Segoe UI Symbol" w:hint="default"/>
        <w:b w:val="0"/>
        <w:bCs w:val="0"/>
        <w:i w:val="0"/>
        <w:iCs w:val="0"/>
        <w:spacing w:val="0"/>
        <w:w w:val="101"/>
        <w:sz w:val="22"/>
        <w:szCs w:val="22"/>
        <w:lang w:val="ru-RU" w:eastAsia="en-US" w:bidi="ar-SA"/>
      </w:rPr>
    </w:lvl>
    <w:lvl w:ilvl="2" w:tplc="CA1AC4F0">
      <w:numFmt w:val="bullet"/>
      <w:lvlText w:val="•"/>
      <w:lvlJc w:val="left"/>
      <w:pPr>
        <w:ind w:left="2048" w:hanging="360"/>
      </w:pPr>
      <w:rPr>
        <w:rFonts w:hint="default"/>
        <w:lang w:val="ru-RU" w:eastAsia="en-US" w:bidi="ar-SA"/>
      </w:rPr>
    </w:lvl>
    <w:lvl w:ilvl="3" w:tplc="D618EA06">
      <w:numFmt w:val="bullet"/>
      <w:lvlText w:val="•"/>
      <w:lvlJc w:val="left"/>
      <w:pPr>
        <w:ind w:left="2997" w:hanging="360"/>
      </w:pPr>
      <w:rPr>
        <w:rFonts w:hint="default"/>
        <w:lang w:val="ru-RU" w:eastAsia="en-US" w:bidi="ar-SA"/>
      </w:rPr>
    </w:lvl>
    <w:lvl w:ilvl="4" w:tplc="9DA40C2A">
      <w:numFmt w:val="bullet"/>
      <w:lvlText w:val="•"/>
      <w:lvlJc w:val="left"/>
      <w:pPr>
        <w:ind w:left="3946" w:hanging="360"/>
      </w:pPr>
      <w:rPr>
        <w:rFonts w:hint="default"/>
        <w:lang w:val="ru-RU" w:eastAsia="en-US" w:bidi="ar-SA"/>
      </w:rPr>
    </w:lvl>
    <w:lvl w:ilvl="5" w:tplc="E86E4608">
      <w:numFmt w:val="bullet"/>
      <w:lvlText w:val="•"/>
      <w:lvlJc w:val="left"/>
      <w:pPr>
        <w:ind w:left="4895" w:hanging="360"/>
      </w:pPr>
      <w:rPr>
        <w:rFonts w:hint="default"/>
        <w:lang w:val="ru-RU" w:eastAsia="en-US" w:bidi="ar-SA"/>
      </w:rPr>
    </w:lvl>
    <w:lvl w:ilvl="6" w:tplc="ED849F7A">
      <w:numFmt w:val="bullet"/>
      <w:lvlText w:val="•"/>
      <w:lvlJc w:val="left"/>
      <w:pPr>
        <w:ind w:left="5843" w:hanging="360"/>
      </w:pPr>
      <w:rPr>
        <w:rFonts w:hint="default"/>
        <w:lang w:val="ru-RU" w:eastAsia="en-US" w:bidi="ar-SA"/>
      </w:rPr>
    </w:lvl>
    <w:lvl w:ilvl="7" w:tplc="773A9132">
      <w:numFmt w:val="bullet"/>
      <w:lvlText w:val="•"/>
      <w:lvlJc w:val="left"/>
      <w:pPr>
        <w:ind w:left="6792" w:hanging="360"/>
      </w:pPr>
      <w:rPr>
        <w:rFonts w:hint="default"/>
        <w:lang w:val="ru-RU" w:eastAsia="en-US" w:bidi="ar-SA"/>
      </w:rPr>
    </w:lvl>
    <w:lvl w:ilvl="8" w:tplc="95DA706A">
      <w:numFmt w:val="bullet"/>
      <w:lvlText w:val="•"/>
      <w:lvlJc w:val="left"/>
      <w:pPr>
        <w:ind w:left="7741" w:hanging="360"/>
      </w:pPr>
      <w:rPr>
        <w:rFonts w:hint="default"/>
        <w:lang w:val="ru-RU" w:eastAsia="en-US" w:bidi="ar-SA"/>
      </w:rPr>
    </w:lvl>
  </w:abstractNum>
  <w:abstractNum w:abstractNumId="59" w15:restartNumberingAfterBreak="0">
    <w:nsid w:val="20145D7C"/>
    <w:multiLevelType w:val="hybridMultilevel"/>
    <w:tmpl w:val="7242A838"/>
    <w:lvl w:ilvl="0" w:tplc="04FEE5D6">
      <w:start w:val="1"/>
      <w:numFmt w:val="decimal"/>
      <w:lvlText w:val="%1)"/>
      <w:lvlJc w:val="left"/>
      <w:pPr>
        <w:ind w:left="1801" w:hanging="239"/>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F9BC40FE">
      <w:numFmt w:val="bullet"/>
      <w:lvlText w:val="•"/>
      <w:lvlJc w:val="left"/>
      <w:pPr>
        <w:ind w:left="2669" w:hanging="239"/>
      </w:pPr>
      <w:rPr>
        <w:rFonts w:hint="default"/>
        <w:lang w:val="ru-RU" w:eastAsia="en-US" w:bidi="ar-SA"/>
      </w:rPr>
    </w:lvl>
    <w:lvl w:ilvl="2" w:tplc="A1BAEE5A">
      <w:numFmt w:val="bullet"/>
      <w:lvlText w:val="•"/>
      <w:lvlJc w:val="left"/>
      <w:pPr>
        <w:ind w:left="3538" w:hanging="239"/>
      </w:pPr>
      <w:rPr>
        <w:rFonts w:hint="default"/>
        <w:lang w:val="ru-RU" w:eastAsia="en-US" w:bidi="ar-SA"/>
      </w:rPr>
    </w:lvl>
    <w:lvl w:ilvl="3" w:tplc="7C7ADAFE">
      <w:numFmt w:val="bullet"/>
      <w:lvlText w:val="•"/>
      <w:lvlJc w:val="left"/>
      <w:pPr>
        <w:ind w:left="4407" w:hanging="239"/>
      </w:pPr>
      <w:rPr>
        <w:rFonts w:hint="default"/>
        <w:lang w:val="ru-RU" w:eastAsia="en-US" w:bidi="ar-SA"/>
      </w:rPr>
    </w:lvl>
    <w:lvl w:ilvl="4" w:tplc="F816EAA8">
      <w:numFmt w:val="bullet"/>
      <w:lvlText w:val="•"/>
      <w:lvlJc w:val="left"/>
      <w:pPr>
        <w:ind w:left="5276" w:hanging="239"/>
      </w:pPr>
      <w:rPr>
        <w:rFonts w:hint="default"/>
        <w:lang w:val="ru-RU" w:eastAsia="en-US" w:bidi="ar-SA"/>
      </w:rPr>
    </w:lvl>
    <w:lvl w:ilvl="5" w:tplc="B808A38C">
      <w:numFmt w:val="bullet"/>
      <w:lvlText w:val="•"/>
      <w:lvlJc w:val="left"/>
      <w:pPr>
        <w:ind w:left="6145" w:hanging="239"/>
      </w:pPr>
      <w:rPr>
        <w:rFonts w:hint="default"/>
        <w:lang w:val="ru-RU" w:eastAsia="en-US" w:bidi="ar-SA"/>
      </w:rPr>
    </w:lvl>
    <w:lvl w:ilvl="6" w:tplc="D04C8C6C">
      <w:numFmt w:val="bullet"/>
      <w:lvlText w:val="•"/>
      <w:lvlJc w:val="left"/>
      <w:pPr>
        <w:ind w:left="7014" w:hanging="239"/>
      </w:pPr>
      <w:rPr>
        <w:rFonts w:hint="default"/>
        <w:lang w:val="ru-RU" w:eastAsia="en-US" w:bidi="ar-SA"/>
      </w:rPr>
    </w:lvl>
    <w:lvl w:ilvl="7" w:tplc="A8E26F42">
      <w:numFmt w:val="bullet"/>
      <w:lvlText w:val="•"/>
      <w:lvlJc w:val="left"/>
      <w:pPr>
        <w:ind w:left="7883" w:hanging="239"/>
      </w:pPr>
      <w:rPr>
        <w:rFonts w:hint="default"/>
        <w:lang w:val="ru-RU" w:eastAsia="en-US" w:bidi="ar-SA"/>
      </w:rPr>
    </w:lvl>
    <w:lvl w:ilvl="8" w:tplc="A8BA5482">
      <w:numFmt w:val="bullet"/>
      <w:lvlText w:val="•"/>
      <w:lvlJc w:val="left"/>
      <w:pPr>
        <w:ind w:left="8752" w:hanging="239"/>
      </w:pPr>
      <w:rPr>
        <w:rFonts w:hint="default"/>
        <w:lang w:val="ru-RU" w:eastAsia="en-US" w:bidi="ar-SA"/>
      </w:rPr>
    </w:lvl>
  </w:abstractNum>
  <w:abstractNum w:abstractNumId="60" w15:restartNumberingAfterBreak="0">
    <w:nsid w:val="209065FA"/>
    <w:multiLevelType w:val="hybridMultilevel"/>
    <w:tmpl w:val="EDEE750E"/>
    <w:lvl w:ilvl="0" w:tplc="04190001">
      <w:start w:val="1"/>
      <w:numFmt w:val="bullet"/>
      <w:lvlText w:val=""/>
      <w:lvlJc w:val="left"/>
      <w:pPr>
        <w:ind w:left="1156" w:hanging="360"/>
      </w:pPr>
      <w:rPr>
        <w:rFonts w:ascii="Symbol" w:hAnsi="Symbol" w:hint="default"/>
      </w:rPr>
    </w:lvl>
    <w:lvl w:ilvl="1" w:tplc="04190003" w:tentative="1">
      <w:start w:val="1"/>
      <w:numFmt w:val="bullet"/>
      <w:lvlText w:val="o"/>
      <w:lvlJc w:val="left"/>
      <w:pPr>
        <w:ind w:left="1876" w:hanging="360"/>
      </w:pPr>
      <w:rPr>
        <w:rFonts w:ascii="Courier New" w:hAnsi="Courier New" w:cs="Courier New" w:hint="default"/>
      </w:rPr>
    </w:lvl>
    <w:lvl w:ilvl="2" w:tplc="04190005" w:tentative="1">
      <w:start w:val="1"/>
      <w:numFmt w:val="bullet"/>
      <w:lvlText w:val=""/>
      <w:lvlJc w:val="left"/>
      <w:pPr>
        <w:ind w:left="2596" w:hanging="360"/>
      </w:pPr>
      <w:rPr>
        <w:rFonts w:ascii="Wingdings" w:hAnsi="Wingdings" w:hint="default"/>
      </w:rPr>
    </w:lvl>
    <w:lvl w:ilvl="3" w:tplc="04190001" w:tentative="1">
      <w:start w:val="1"/>
      <w:numFmt w:val="bullet"/>
      <w:lvlText w:val=""/>
      <w:lvlJc w:val="left"/>
      <w:pPr>
        <w:ind w:left="3316" w:hanging="360"/>
      </w:pPr>
      <w:rPr>
        <w:rFonts w:ascii="Symbol" w:hAnsi="Symbol" w:hint="default"/>
      </w:rPr>
    </w:lvl>
    <w:lvl w:ilvl="4" w:tplc="04190003" w:tentative="1">
      <w:start w:val="1"/>
      <w:numFmt w:val="bullet"/>
      <w:lvlText w:val="o"/>
      <w:lvlJc w:val="left"/>
      <w:pPr>
        <w:ind w:left="4036" w:hanging="360"/>
      </w:pPr>
      <w:rPr>
        <w:rFonts w:ascii="Courier New" w:hAnsi="Courier New" w:cs="Courier New" w:hint="default"/>
      </w:rPr>
    </w:lvl>
    <w:lvl w:ilvl="5" w:tplc="04190005" w:tentative="1">
      <w:start w:val="1"/>
      <w:numFmt w:val="bullet"/>
      <w:lvlText w:val=""/>
      <w:lvlJc w:val="left"/>
      <w:pPr>
        <w:ind w:left="4756" w:hanging="360"/>
      </w:pPr>
      <w:rPr>
        <w:rFonts w:ascii="Wingdings" w:hAnsi="Wingdings" w:hint="default"/>
      </w:rPr>
    </w:lvl>
    <w:lvl w:ilvl="6" w:tplc="04190001" w:tentative="1">
      <w:start w:val="1"/>
      <w:numFmt w:val="bullet"/>
      <w:lvlText w:val=""/>
      <w:lvlJc w:val="left"/>
      <w:pPr>
        <w:ind w:left="5476" w:hanging="360"/>
      </w:pPr>
      <w:rPr>
        <w:rFonts w:ascii="Symbol" w:hAnsi="Symbol" w:hint="default"/>
      </w:rPr>
    </w:lvl>
    <w:lvl w:ilvl="7" w:tplc="04190003" w:tentative="1">
      <w:start w:val="1"/>
      <w:numFmt w:val="bullet"/>
      <w:lvlText w:val="o"/>
      <w:lvlJc w:val="left"/>
      <w:pPr>
        <w:ind w:left="6196" w:hanging="360"/>
      </w:pPr>
      <w:rPr>
        <w:rFonts w:ascii="Courier New" w:hAnsi="Courier New" w:cs="Courier New" w:hint="default"/>
      </w:rPr>
    </w:lvl>
    <w:lvl w:ilvl="8" w:tplc="04190005" w:tentative="1">
      <w:start w:val="1"/>
      <w:numFmt w:val="bullet"/>
      <w:lvlText w:val=""/>
      <w:lvlJc w:val="left"/>
      <w:pPr>
        <w:ind w:left="6916" w:hanging="360"/>
      </w:pPr>
      <w:rPr>
        <w:rFonts w:ascii="Wingdings" w:hAnsi="Wingdings" w:hint="default"/>
      </w:rPr>
    </w:lvl>
  </w:abstractNum>
  <w:abstractNum w:abstractNumId="61" w15:restartNumberingAfterBreak="0">
    <w:nsid w:val="21446ADE"/>
    <w:multiLevelType w:val="hybridMultilevel"/>
    <w:tmpl w:val="4B86BE36"/>
    <w:lvl w:ilvl="0" w:tplc="CBD8DA46">
      <w:numFmt w:val="bullet"/>
      <w:lvlText w:val="—"/>
      <w:lvlJc w:val="left"/>
      <w:pPr>
        <w:ind w:left="428" w:hanging="357"/>
      </w:pPr>
      <w:rPr>
        <w:rFonts w:ascii="Times New Roman" w:eastAsia="Times New Roman" w:hAnsi="Times New Roman" w:cs="Times New Roman" w:hint="default"/>
        <w:b w:val="0"/>
        <w:bCs w:val="0"/>
        <w:i w:val="0"/>
        <w:iCs w:val="0"/>
        <w:spacing w:val="0"/>
        <w:w w:val="100"/>
        <w:sz w:val="22"/>
        <w:szCs w:val="22"/>
        <w:lang w:val="ru-RU" w:eastAsia="en-US" w:bidi="ar-SA"/>
      </w:rPr>
    </w:lvl>
    <w:lvl w:ilvl="1" w:tplc="498A8FBC">
      <w:numFmt w:val="bullet"/>
      <w:lvlText w:val="—"/>
      <w:lvlJc w:val="left"/>
      <w:pPr>
        <w:ind w:left="428" w:hanging="338"/>
      </w:pPr>
      <w:rPr>
        <w:rFonts w:ascii="Times New Roman" w:eastAsia="Times New Roman" w:hAnsi="Times New Roman" w:cs="Times New Roman" w:hint="default"/>
        <w:b w:val="0"/>
        <w:bCs w:val="0"/>
        <w:i w:val="0"/>
        <w:iCs w:val="0"/>
        <w:spacing w:val="0"/>
        <w:w w:val="100"/>
        <w:sz w:val="22"/>
        <w:szCs w:val="22"/>
        <w:lang w:val="ru-RU" w:eastAsia="en-US" w:bidi="ar-SA"/>
      </w:rPr>
    </w:lvl>
    <w:lvl w:ilvl="2" w:tplc="87B24FB0">
      <w:numFmt w:val="bullet"/>
      <w:lvlText w:val="•"/>
      <w:lvlJc w:val="left"/>
      <w:pPr>
        <w:ind w:left="2462" w:hanging="338"/>
      </w:pPr>
      <w:rPr>
        <w:rFonts w:hint="default"/>
        <w:lang w:val="ru-RU" w:eastAsia="en-US" w:bidi="ar-SA"/>
      </w:rPr>
    </w:lvl>
    <w:lvl w:ilvl="3" w:tplc="7550136A">
      <w:numFmt w:val="bullet"/>
      <w:lvlText w:val="•"/>
      <w:lvlJc w:val="left"/>
      <w:pPr>
        <w:ind w:left="3483" w:hanging="338"/>
      </w:pPr>
      <w:rPr>
        <w:rFonts w:hint="default"/>
        <w:lang w:val="ru-RU" w:eastAsia="en-US" w:bidi="ar-SA"/>
      </w:rPr>
    </w:lvl>
    <w:lvl w:ilvl="4" w:tplc="09901390">
      <w:numFmt w:val="bullet"/>
      <w:lvlText w:val="•"/>
      <w:lvlJc w:val="left"/>
      <w:pPr>
        <w:ind w:left="4504" w:hanging="338"/>
      </w:pPr>
      <w:rPr>
        <w:rFonts w:hint="default"/>
        <w:lang w:val="ru-RU" w:eastAsia="en-US" w:bidi="ar-SA"/>
      </w:rPr>
    </w:lvl>
    <w:lvl w:ilvl="5" w:tplc="C2C8196C">
      <w:numFmt w:val="bullet"/>
      <w:lvlText w:val="•"/>
      <w:lvlJc w:val="left"/>
      <w:pPr>
        <w:ind w:left="5525" w:hanging="338"/>
      </w:pPr>
      <w:rPr>
        <w:rFonts w:hint="default"/>
        <w:lang w:val="ru-RU" w:eastAsia="en-US" w:bidi="ar-SA"/>
      </w:rPr>
    </w:lvl>
    <w:lvl w:ilvl="6" w:tplc="A5BCCAEC">
      <w:numFmt w:val="bullet"/>
      <w:lvlText w:val="•"/>
      <w:lvlJc w:val="left"/>
      <w:pPr>
        <w:ind w:left="6546" w:hanging="338"/>
      </w:pPr>
      <w:rPr>
        <w:rFonts w:hint="default"/>
        <w:lang w:val="ru-RU" w:eastAsia="en-US" w:bidi="ar-SA"/>
      </w:rPr>
    </w:lvl>
    <w:lvl w:ilvl="7" w:tplc="4DAE8628">
      <w:numFmt w:val="bullet"/>
      <w:lvlText w:val="•"/>
      <w:lvlJc w:val="left"/>
      <w:pPr>
        <w:ind w:left="7567" w:hanging="338"/>
      </w:pPr>
      <w:rPr>
        <w:rFonts w:hint="default"/>
        <w:lang w:val="ru-RU" w:eastAsia="en-US" w:bidi="ar-SA"/>
      </w:rPr>
    </w:lvl>
    <w:lvl w:ilvl="8" w:tplc="25661BB2">
      <w:numFmt w:val="bullet"/>
      <w:lvlText w:val="•"/>
      <w:lvlJc w:val="left"/>
      <w:pPr>
        <w:ind w:left="8588" w:hanging="338"/>
      </w:pPr>
      <w:rPr>
        <w:rFonts w:hint="default"/>
        <w:lang w:val="ru-RU" w:eastAsia="en-US" w:bidi="ar-SA"/>
      </w:rPr>
    </w:lvl>
  </w:abstractNum>
  <w:abstractNum w:abstractNumId="62" w15:restartNumberingAfterBreak="0">
    <w:nsid w:val="21A15192"/>
    <w:multiLevelType w:val="hybridMultilevel"/>
    <w:tmpl w:val="0AA0F210"/>
    <w:lvl w:ilvl="0" w:tplc="F5904B8C">
      <w:numFmt w:val="bullet"/>
      <w:lvlText w:val="-"/>
      <w:lvlJc w:val="left"/>
      <w:pPr>
        <w:ind w:left="110" w:hanging="117"/>
      </w:pPr>
      <w:rPr>
        <w:rFonts w:ascii="Times New Roman" w:eastAsia="Times New Roman" w:hAnsi="Times New Roman" w:cs="Times New Roman" w:hint="default"/>
        <w:b w:val="0"/>
        <w:bCs w:val="0"/>
        <w:i w:val="0"/>
        <w:iCs w:val="0"/>
        <w:spacing w:val="0"/>
        <w:w w:val="100"/>
        <w:sz w:val="20"/>
        <w:szCs w:val="20"/>
        <w:lang w:val="ru-RU" w:eastAsia="en-US" w:bidi="ar-SA"/>
      </w:rPr>
    </w:lvl>
    <w:lvl w:ilvl="1" w:tplc="C8B6761C">
      <w:numFmt w:val="bullet"/>
      <w:lvlText w:val="•"/>
      <w:lvlJc w:val="left"/>
      <w:pPr>
        <w:ind w:left="319" w:hanging="117"/>
      </w:pPr>
      <w:rPr>
        <w:rFonts w:hint="default"/>
        <w:lang w:val="ru-RU" w:eastAsia="en-US" w:bidi="ar-SA"/>
      </w:rPr>
    </w:lvl>
    <w:lvl w:ilvl="2" w:tplc="69DC7D8E">
      <w:numFmt w:val="bullet"/>
      <w:lvlText w:val="•"/>
      <w:lvlJc w:val="left"/>
      <w:pPr>
        <w:ind w:left="519" w:hanging="117"/>
      </w:pPr>
      <w:rPr>
        <w:rFonts w:hint="default"/>
        <w:lang w:val="ru-RU" w:eastAsia="en-US" w:bidi="ar-SA"/>
      </w:rPr>
    </w:lvl>
    <w:lvl w:ilvl="3" w:tplc="0CD82EC8">
      <w:numFmt w:val="bullet"/>
      <w:lvlText w:val="•"/>
      <w:lvlJc w:val="left"/>
      <w:pPr>
        <w:ind w:left="718" w:hanging="117"/>
      </w:pPr>
      <w:rPr>
        <w:rFonts w:hint="default"/>
        <w:lang w:val="ru-RU" w:eastAsia="en-US" w:bidi="ar-SA"/>
      </w:rPr>
    </w:lvl>
    <w:lvl w:ilvl="4" w:tplc="2DCEBA2E">
      <w:numFmt w:val="bullet"/>
      <w:lvlText w:val="•"/>
      <w:lvlJc w:val="left"/>
      <w:pPr>
        <w:ind w:left="918" w:hanging="117"/>
      </w:pPr>
      <w:rPr>
        <w:rFonts w:hint="default"/>
        <w:lang w:val="ru-RU" w:eastAsia="en-US" w:bidi="ar-SA"/>
      </w:rPr>
    </w:lvl>
    <w:lvl w:ilvl="5" w:tplc="008C6034">
      <w:numFmt w:val="bullet"/>
      <w:lvlText w:val="•"/>
      <w:lvlJc w:val="left"/>
      <w:pPr>
        <w:ind w:left="1118" w:hanging="117"/>
      </w:pPr>
      <w:rPr>
        <w:rFonts w:hint="default"/>
        <w:lang w:val="ru-RU" w:eastAsia="en-US" w:bidi="ar-SA"/>
      </w:rPr>
    </w:lvl>
    <w:lvl w:ilvl="6" w:tplc="4732C016">
      <w:numFmt w:val="bullet"/>
      <w:lvlText w:val="•"/>
      <w:lvlJc w:val="left"/>
      <w:pPr>
        <w:ind w:left="1317" w:hanging="117"/>
      </w:pPr>
      <w:rPr>
        <w:rFonts w:hint="default"/>
        <w:lang w:val="ru-RU" w:eastAsia="en-US" w:bidi="ar-SA"/>
      </w:rPr>
    </w:lvl>
    <w:lvl w:ilvl="7" w:tplc="B4686FCC">
      <w:numFmt w:val="bullet"/>
      <w:lvlText w:val="•"/>
      <w:lvlJc w:val="left"/>
      <w:pPr>
        <w:ind w:left="1517" w:hanging="117"/>
      </w:pPr>
      <w:rPr>
        <w:rFonts w:hint="default"/>
        <w:lang w:val="ru-RU" w:eastAsia="en-US" w:bidi="ar-SA"/>
      </w:rPr>
    </w:lvl>
    <w:lvl w:ilvl="8" w:tplc="61241554">
      <w:numFmt w:val="bullet"/>
      <w:lvlText w:val="•"/>
      <w:lvlJc w:val="left"/>
      <w:pPr>
        <w:ind w:left="1716" w:hanging="117"/>
      </w:pPr>
      <w:rPr>
        <w:rFonts w:hint="default"/>
        <w:lang w:val="ru-RU" w:eastAsia="en-US" w:bidi="ar-SA"/>
      </w:rPr>
    </w:lvl>
  </w:abstractNum>
  <w:abstractNum w:abstractNumId="63" w15:restartNumberingAfterBreak="0">
    <w:nsid w:val="22247F66"/>
    <w:multiLevelType w:val="hybridMultilevel"/>
    <w:tmpl w:val="707E0F44"/>
    <w:lvl w:ilvl="0" w:tplc="1BD66232">
      <w:numFmt w:val="bullet"/>
      <w:lvlText w:val="•"/>
      <w:lvlJc w:val="left"/>
      <w:pPr>
        <w:ind w:left="1562" w:hanging="360"/>
      </w:pPr>
      <w:rPr>
        <w:rFonts w:ascii="Yu Gothic" w:eastAsia="Yu Gothic" w:hAnsi="Yu Gothic" w:cs="Yu Gothic" w:hint="default"/>
        <w:spacing w:val="0"/>
        <w:w w:val="100"/>
        <w:lang w:val="ru-RU" w:eastAsia="en-US" w:bidi="ar-SA"/>
      </w:rPr>
    </w:lvl>
    <w:lvl w:ilvl="1" w:tplc="6F467194">
      <w:numFmt w:val="bullet"/>
      <w:lvlText w:val="•"/>
      <w:lvlJc w:val="left"/>
      <w:pPr>
        <w:ind w:left="2538" w:hanging="360"/>
      </w:pPr>
      <w:rPr>
        <w:rFonts w:hint="default"/>
        <w:lang w:val="ru-RU" w:eastAsia="en-US" w:bidi="ar-SA"/>
      </w:rPr>
    </w:lvl>
    <w:lvl w:ilvl="2" w:tplc="D0B8C1F2">
      <w:numFmt w:val="bullet"/>
      <w:lvlText w:val="•"/>
      <w:lvlJc w:val="left"/>
      <w:pPr>
        <w:ind w:left="3516" w:hanging="360"/>
      </w:pPr>
      <w:rPr>
        <w:rFonts w:hint="default"/>
        <w:lang w:val="ru-RU" w:eastAsia="en-US" w:bidi="ar-SA"/>
      </w:rPr>
    </w:lvl>
    <w:lvl w:ilvl="3" w:tplc="EE68B67A">
      <w:numFmt w:val="bullet"/>
      <w:lvlText w:val="•"/>
      <w:lvlJc w:val="left"/>
      <w:pPr>
        <w:ind w:left="4494" w:hanging="360"/>
      </w:pPr>
      <w:rPr>
        <w:rFonts w:hint="default"/>
        <w:lang w:val="ru-RU" w:eastAsia="en-US" w:bidi="ar-SA"/>
      </w:rPr>
    </w:lvl>
    <w:lvl w:ilvl="4" w:tplc="E0082FA8">
      <w:numFmt w:val="bullet"/>
      <w:lvlText w:val="•"/>
      <w:lvlJc w:val="left"/>
      <w:pPr>
        <w:ind w:left="5472" w:hanging="360"/>
      </w:pPr>
      <w:rPr>
        <w:rFonts w:hint="default"/>
        <w:lang w:val="ru-RU" w:eastAsia="en-US" w:bidi="ar-SA"/>
      </w:rPr>
    </w:lvl>
    <w:lvl w:ilvl="5" w:tplc="C5EEC53E">
      <w:numFmt w:val="bullet"/>
      <w:lvlText w:val="•"/>
      <w:lvlJc w:val="left"/>
      <w:pPr>
        <w:ind w:left="6450" w:hanging="360"/>
      </w:pPr>
      <w:rPr>
        <w:rFonts w:hint="default"/>
        <w:lang w:val="ru-RU" w:eastAsia="en-US" w:bidi="ar-SA"/>
      </w:rPr>
    </w:lvl>
    <w:lvl w:ilvl="6" w:tplc="7E1EADBC">
      <w:numFmt w:val="bullet"/>
      <w:lvlText w:val="•"/>
      <w:lvlJc w:val="left"/>
      <w:pPr>
        <w:ind w:left="7428" w:hanging="360"/>
      </w:pPr>
      <w:rPr>
        <w:rFonts w:hint="default"/>
        <w:lang w:val="ru-RU" w:eastAsia="en-US" w:bidi="ar-SA"/>
      </w:rPr>
    </w:lvl>
    <w:lvl w:ilvl="7" w:tplc="A1025354">
      <w:numFmt w:val="bullet"/>
      <w:lvlText w:val="•"/>
      <w:lvlJc w:val="left"/>
      <w:pPr>
        <w:ind w:left="8406" w:hanging="360"/>
      </w:pPr>
      <w:rPr>
        <w:rFonts w:hint="default"/>
        <w:lang w:val="ru-RU" w:eastAsia="en-US" w:bidi="ar-SA"/>
      </w:rPr>
    </w:lvl>
    <w:lvl w:ilvl="8" w:tplc="3BAEEC62">
      <w:numFmt w:val="bullet"/>
      <w:lvlText w:val="•"/>
      <w:lvlJc w:val="left"/>
      <w:pPr>
        <w:ind w:left="9384" w:hanging="360"/>
      </w:pPr>
      <w:rPr>
        <w:rFonts w:hint="default"/>
        <w:lang w:val="ru-RU" w:eastAsia="en-US" w:bidi="ar-SA"/>
      </w:rPr>
    </w:lvl>
  </w:abstractNum>
  <w:abstractNum w:abstractNumId="64" w15:restartNumberingAfterBreak="0">
    <w:nsid w:val="22723505"/>
    <w:multiLevelType w:val="hybridMultilevel"/>
    <w:tmpl w:val="5A305A58"/>
    <w:lvl w:ilvl="0" w:tplc="6F92CB0C">
      <w:numFmt w:val="bullet"/>
      <w:lvlText w:val="•"/>
      <w:lvlJc w:val="left"/>
      <w:pPr>
        <w:ind w:left="1573" w:hanging="360"/>
      </w:pPr>
      <w:rPr>
        <w:rFonts w:ascii="Segoe UI Symbol" w:eastAsia="Segoe UI Symbol" w:hAnsi="Segoe UI Symbol" w:cs="Segoe UI Symbol" w:hint="default"/>
        <w:b w:val="0"/>
        <w:bCs w:val="0"/>
        <w:i w:val="0"/>
        <w:iCs w:val="0"/>
        <w:spacing w:val="0"/>
        <w:w w:val="101"/>
        <w:sz w:val="22"/>
        <w:szCs w:val="22"/>
        <w:lang w:val="ru-RU" w:eastAsia="en-US" w:bidi="ar-SA"/>
      </w:rPr>
    </w:lvl>
    <w:lvl w:ilvl="1" w:tplc="40D487F6">
      <w:numFmt w:val="bullet"/>
      <w:lvlText w:val="•"/>
      <w:lvlJc w:val="left"/>
      <w:pPr>
        <w:ind w:left="2504" w:hanging="360"/>
      </w:pPr>
      <w:rPr>
        <w:rFonts w:hint="default"/>
        <w:lang w:val="ru-RU" w:eastAsia="en-US" w:bidi="ar-SA"/>
      </w:rPr>
    </w:lvl>
    <w:lvl w:ilvl="2" w:tplc="736ECA80">
      <w:numFmt w:val="bullet"/>
      <w:lvlText w:val="•"/>
      <w:lvlJc w:val="left"/>
      <w:pPr>
        <w:ind w:left="3428" w:hanging="360"/>
      </w:pPr>
      <w:rPr>
        <w:rFonts w:hint="default"/>
        <w:lang w:val="ru-RU" w:eastAsia="en-US" w:bidi="ar-SA"/>
      </w:rPr>
    </w:lvl>
    <w:lvl w:ilvl="3" w:tplc="365CB658">
      <w:numFmt w:val="bullet"/>
      <w:lvlText w:val="•"/>
      <w:lvlJc w:val="left"/>
      <w:pPr>
        <w:ind w:left="4353" w:hanging="360"/>
      </w:pPr>
      <w:rPr>
        <w:rFonts w:hint="default"/>
        <w:lang w:val="ru-RU" w:eastAsia="en-US" w:bidi="ar-SA"/>
      </w:rPr>
    </w:lvl>
    <w:lvl w:ilvl="4" w:tplc="E90E6F3C">
      <w:numFmt w:val="bullet"/>
      <w:lvlText w:val="•"/>
      <w:lvlJc w:val="left"/>
      <w:pPr>
        <w:ind w:left="5277" w:hanging="360"/>
      </w:pPr>
      <w:rPr>
        <w:rFonts w:hint="default"/>
        <w:lang w:val="ru-RU" w:eastAsia="en-US" w:bidi="ar-SA"/>
      </w:rPr>
    </w:lvl>
    <w:lvl w:ilvl="5" w:tplc="D3F26A2C">
      <w:numFmt w:val="bullet"/>
      <w:lvlText w:val="•"/>
      <w:lvlJc w:val="left"/>
      <w:pPr>
        <w:ind w:left="6202" w:hanging="360"/>
      </w:pPr>
      <w:rPr>
        <w:rFonts w:hint="default"/>
        <w:lang w:val="ru-RU" w:eastAsia="en-US" w:bidi="ar-SA"/>
      </w:rPr>
    </w:lvl>
    <w:lvl w:ilvl="6" w:tplc="AC3E4516">
      <w:numFmt w:val="bullet"/>
      <w:lvlText w:val="•"/>
      <w:lvlJc w:val="left"/>
      <w:pPr>
        <w:ind w:left="7126" w:hanging="360"/>
      </w:pPr>
      <w:rPr>
        <w:rFonts w:hint="default"/>
        <w:lang w:val="ru-RU" w:eastAsia="en-US" w:bidi="ar-SA"/>
      </w:rPr>
    </w:lvl>
    <w:lvl w:ilvl="7" w:tplc="D784A65E">
      <w:numFmt w:val="bullet"/>
      <w:lvlText w:val="•"/>
      <w:lvlJc w:val="left"/>
      <w:pPr>
        <w:ind w:left="8050" w:hanging="360"/>
      </w:pPr>
      <w:rPr>
        <w:rFonts w:hint="default"/>
        <w:lang w:val="ru-RU" w:eastAsia="en-US" w:bidi="ar-SA"/>
      </w:rPr>
    </w:lvl>
    <w:lvl w:ilvl="8" w:tplc="CD68CDC2">
      <w:numFmt w:val="bullet"/>
      <w:lvlText w:val="•"/>
      <w:lvlJc w:val="left"/>
      <w:pPr>
        <w:ind w:left="8975" w:hanging="360"/>
      </w:pPr>
      <w:rPr>
        <w:rFonts w:hint="default"/>
        <w:lang w:val="ru-RU" w:eastAsia="en-US" w:bidi="ar-SA"/>
      </w:rPr>
    </w:lvl>
  </w:abstractNum>
  <w:abstractNum w:abstractNumId="65" w15:restartNumberingAfterBreak="0">
    <w:nsid w:val="2292630C"/>
    <w:multiLevelType w:val="hybridMultilevel"/>
    <w:tmpl w:val="2500D868"/>
    <w:lvl w:ilvl="0" w:tplc="B5809C8C">
      <w:numFmt w:val="bullet"/>
      <w:lvlText w:val="-"/>
      <w:lvlJc w:val="left"/>
      <w:pPr>
        <w:ind w:left="238" w:hanging="129"/>
      </w:pPr>
      <w:rPr>
        <w:rFonts w:ascii="Times New Roman" w:eastAsia="Times New Roman" w:hAnsi="Times New Roman" w:cs="Times New Roman" w:hint="default"/>
        <w:b w:val="0"/>
        <w:bCs w:val="0"/>
        <w:i w:val="0"/>
        <w:iCs w:val="0"/>
        <w:spacing w:val="0"/>
        <w:w w:val="100"/>
        <w:sz w:val="22"/>
        <w:szCs w:val="22"/>
        <w:lang w:val="ru-RU" w:eastAsia="en-US" w:bidi="ar-SA"/>
      </w:rPr>
    </w:lvl>
    <w:lvl w:ilvl="1" w:tplc="0FC416FA">
      <w:numFmt w:val="bullet"/>
      <w:lvlText w:val="•"/>
      <w:lvlJc w:val="left"/>
      <w:pPr>
        <w:ind w:left="644" w:hanging="129"/>
      </w:pPr>
      <w:rPr>
        <w:rFonts w:hint="default"/>
        <w:lang w:val="ru-RU" w:eastAsia="en-US" w:bidi="ar-SA"/>
      </w:rPr>
    </w:lvl>
    <w:lvl w:ilvl="2" w:tplc="E53CE214">
      <w:numFmt w:val="bullet"/>
      <w:lvlText w:val="•"/>
      <w:lvlJc w:val="left"/>
      <w:pPr>
        <w:ind w:left="1048" w:hanging="129"/>
      </w:pPr>
      <w:rPr>
        <w:rFonts w:hint="default"/>
        <w:lang w:val="ru-RU" w:eastAsia="en-US" w:bidi="ar-SA"/>
      </w:rPr>
    </w:lvl>
    <w:lvl w:ilvl="3" w:tplc="B66010F6">
      <w:numFmt w:val="bullet"/>
      <w:lvlText w:val="•"/>
      <w:lvlJc w:val="left"/>
      <w:pPr>
        <w:ind w:left="1452" w:hanging="129"/>
      </w:pPr>
      <w:rPr>
        <w:rFonts w:hint="default"/>
        <w:lang w:val="ru-RU" w:eastAsia="en-US" w:bidi="ar-SA"/>
      </w:rPr>
    </w:lvl>
    <w:lvl w:ilvl="4" w:tplc="FD985A3E">
      <w:numFmt w:val="bullet"/>
      <w:lvlText w:val="•"/>
      <w:lvlJc w:val="left"/>
      <w:pPr>
        <w:ind w:left="1856" w:hanging="129"/>
      </w:pPr>
      <w:rPr>
        <w:rFonts w:hint="default"/>
        <w:lang w:val="ru-RU" w:eastAsia="en-US" w:bidi="ar-SA"/>
      </w:rPr>
    </w:lvl>
    <w:lvl w:ilvl="5" w:tplc="5172F9D0">
      <w:numFmt w:val="bullet"/>
      <w:lvlText w:val="•"/>
      <w:lvlJc w:val="left"/>
      <w:pPr>
        <w:ind w:left="2260" w:hanging="129"/>
      </w:pPr>
      <w:rPr>
        <w:rFonts w:hint="default"/>
        <w:lang w:val="ru-RU" w:eastAsia="en-US" w:bidi="ar-SA"/>
      </w:rPr>
    </w:lvl>
    <w:lvl w:ilvl="6" w:tplc="6400D22C">
      <w:numFmt w:val="bullet"/>
      <w:lvlText w:val="•"/>
      <w:lvlJc w:val="left"/>
      <w:pPr>
        <w:ind w:left="2664" w:hanging="129"/>
      </w:pPr>
      <w:rPr>
        <w:rFonts w:hint="default"/>
        <w:lang w:val="ru-RU" w:eastAsia="en-US" w:bidi="ar-SA"/>
      </w:rPr>
    </w:lvl>
    <w:lvl w:ilvl="7" w:tplc="8BF814D6">
      <w:numFmt w:val="bullet"/>
      <w:lvlText w:val="•"/>
      <w:lvlJc w:val="left"/>
      <w:pPr>
        <w:ind w:left="3068" w:hanging="129"/>
      </w:pPr>
      <w:rPr>
        <w:rFonts w:hint="default"/>
        <w:lang w:val="ru-RU" w:eastAsia="en-US" w:bidi="ar-SA"/>
      </w:rPr>
    </w:lvl>
    <w:lvl w:ilvl="8" w:tplc="A620A32C">
      <w:numFmt w:val="bullet"/>
      <w:lvlText w:val="•"/>
      <w:lvlJc w:val="left"/>
      <w:pPr>
        <w:ind w:left="3472" w:hanging="129"/>
      </w:pPr>
      <w:rPr>
        <w:rFonts w:hint="default"/>
        <w:lang w:val="ru-RU" w:eastAsia="en-US" w:bidi="ar-SA"/>
      </w:rPr>
    </w:lvl>
  </w:abstractNum>
  <w:abstractNum w:abstractNumId="66" w15:restartNumberingAfterBreak="0">
    <w:nsid w:val="22A00F50"/>
    <w:multiLevelType w:val="hybridMultilevel"/>
    <w:tmpl w:val="62524136"/>
    <w:lvl w:ilvl="0" w:tplc="3A08C932">
      <w:numFmt w:val="bullet"/>
      <w:lvlText w:val="-"/>
      <w:lvlJc w:val="left"/>
      <w:pPr>
        <w:ind w:left="1561" w:hanging="424"/>
      </w:pPr>
      <w:rPr>
        <w:rFonts w:ascii="Segoe UI Symbol" w:eastAsia="Segoe UI Symbol" w:hAnsi="Segoe UI Symbol" w:cs="Segoe UI Symbol" w:hint="default"/>
        <w:b w:val="0"/>
        <w:bCs w:val="0"/>
        <w:i w:val="0"/>
        <w:iCs w:val="0"/>
        <w:spacing w:val="0"/>
        <w:w w:val="83"/>
        <w:sz w:val="22"/>
        <w:szCs w:val="22"/>
        <w:lang w:val="ru-RU" w:eastAsia="en-US" w:bidi="ar-SA"/>
      </w:rPr>
    </w:lvl>
    <w:lvl w:ilvl="1" w:tplc="F698C2A8">
      <w:numFmt w:val="bullet"/>
      <w:lvlText w:val="•"/>
      <w:lvlJc w:val="left"/>
      <w:pPr>
        <w:ind w:left="2486" w:hanging="424"/>
      </w:pPr>
      <w:rPr>
        <w:rFonts w:hint="default"/>
        <w:lang w:val="ru-RU" w:eastAsia="en-US" w:bidi="ar-SA"/>
      </w:rPr>
    </w:lvl>
    <w:lvl w:ilvl="2" w:tplc="3B1CF4C0">
      <w:numFmt w:val="bullet"/>
      <w:lvlText w:val="•"/>
      <w:lvlJc w:val="left"/>
      <w:pPr>
        <w:ind w:left="3412" w:hanging="424"/>
      </w:pPr>
      <w:rPr>
        <w:rFonts w:hint="default"/>
        <w:lang w:val="ru-RU" w:eastAsia="en-US" w:bidi="ar-SA"/>
      </w:rPr>
    </w:lvl>
    <w:lvl w:ilvl="3" w:tplc="0F3E444E">
      <w:numFmt w:val="bullet"/>
      <w:lvlText w:val="•"/>
      <w:lvlJc w:val="left"/>
      <w:pPr>
        <w:ind w:left="4339" w:hanging="424"/>
      </w:pPr>
      <w:rPr>
        <w:rFonts w:hint="default"/>
        <w:lang w:val="ru-RU" w:eastAsia="en-US" w:bidi="ar-SA"/>
      </w:rPr>
    </w:lvl>
    <w:lvl w:ilvl="4" w:tplc="D8560D60">
      <w:numFmt w:val="bullet"/>
      <w:lvlText w:val="•"/>
      <w:lvlJc w:val="left"/>
      <w:pPr>
        <w:ind w:left="5265" w:hanging="424"/>
      </w:pPr>
      <w:rPr>
        <w:rFonts w:hint="default"/>
        <w:lang w:val="ru-RU" w:eastAsia="en-US" w:bidi="ar-SA"/>
      </w:rPr>
    </w:lvl>
    <w:lvl w:ilvl="5" w:tplc="5C78E886">
      <w:numFmt w:val="bullet"/>
      <w:lvlText w:val="•"/>
      <w:lvlJc w:val="left"/>
      <w:pPr>
        <w:ind w:left="6192" w:hanging="424"/>
      </w:pPr>
      <w:rPr>
        <w:rFonts w:hint="default"/>
        <w:lang w:val="ru-RU" w:eastAsia="en-US" w:bidi="ar-SA"/>
      </w:rPr>
    </w:lvl>
    <w:lvl w:ilvl="6" w:tplc="D9308EB0">
      <w:numFmt w:val="bullet"/>
      <w:lvlText w:val="•"/>
      <w:lvlJc w:val="left"/>
      <w:pPr>
        <w:ind w:left="7118" w:hanging="424"/>
      </w:pPr>
      <w:rPr>
        <w:rFonts w:hint="default"/>
        <w:lang w:val="ru-RU" w:eastAsia="en-US" w:bidi="ar-SA"/>
      </w:rPr>
    </w:lvl>
    <w:lvl w:ilvl="7" w:tplc="6CE4C828">
      <w:numFmt w:val="bullet"/>
      <w:lvlText w:val="•"/>
      <w:lvlJc w:val="left"/>
      <w:pPr>
        <w:ind w:left="8044" w:hanging="424"/>
      </w:pPr>
      <w:rPr>
        <w:rFonts w:hint="default"/>
        <w:lang w:val="ru-RU" w:eastAsia="en-US" w:bidi="ar-SA"/>
      </w:rPr>
    </w:lvl>
    <w:lvl w:ilvl="8" w:tplc="21EE03AE">
      <w:numFmt w:val="bullet"/>
      <w:lvlText w:val="•"/>
      <w:lvlJc w:val="left"/>
      <w:pPr>
        <w:ind w:left="8971" w:hanging="424"/>
      </w:pPr>
      <w:rPr>
        <w:rFonts w:hint="default"/>
        <w:lang w:val="ru-RU" w:eastAsia="en-US" w:bidi="ar-SA"/>
      </w:rPr>
    </w:lvl>
  </w:abstractNum>
  <w:abstractNum w:abstractNumId="67" w15:restartNumberingAfterBreak="0">
    <w:nsid w:val="22A3015A"/>
    <w:multiLevelType w:val="hybridMultilevel"/>
    <w:tmpl w:val="FD4AAE8E"/>
    <w:lvl w:ilvl="0" w:tplc="11EC0424">
      <w:start w:val="1"/>
      <w:numFmt w:val="decimal"/>
      <w:lvlText w:val="%1)"/>
      <w:lvlJc w:val="left"/>
      <w:pPr>
        <w:ind w:left="428" w:hanging="239"/>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4086E528">
      <w:numFmt w:val="bullet"/>
      <w:lvlText w:val="•"/>
      <w:lvlJc w:val="left"/>
      <w:pPr>
        <w:ind w:left="1427" w:hanging="239"/>
      </w:pPr>
      <w:rPr>
        <w:rFonts w:hint="default"/>
        <w:lang w:val="ru-RU" w:eastAsia="en-US" w:bidi="ar-SA"/>
      </w:rPr>
    </w:lvl>
    <w:lvl w:ilvl="2" w:tplc="D45A3ED4">
      <w:numFmt w:val="bullet"/>
      <w:lvlText w:val="•"/>
      <w:lvlJc w:val="left"/>
      <w:pPr>
        <w:ind w:left="2434" w:hanging="239"/>
      </w:pPr>
      <w:rPr>
        <w:rFonts w:hint="default"/>
        <w:lang w:val="ru-RU" w:eastAsia="en-US" w:bidi="ar-SA"/>
      </w:rPr>
    </w:lvl>
    <w:lvl w:ilvl="3" w:tplc="9DB4A6E8">
      <w:numFmt w:val="bullet"/>
      <w:lvlText w:val="•"/>
      <w:lvlJc w:val="left"/>
      <w:pPr>
        <w:ind w:left="3441" w:hanging="239"/>
      </w:pPr>
      <w:rPr>
        <w:rFonts w:hint="default"/>
        <w:lang w:val="ru-RU" w:eastAsia="en-US" w:bidi="ar-SA"/>
      </w:rPr>
    </w:lvl>
    <w:lvl w:ilvl="4" w:tplc="889AF91C">
      <w:numFmt w:val="bullet"/>
      <w:lvlText w:val="•"/>
      <w:lvlJc w:val="left"/>
      <w:pPr>
        <w:ind w:left="4448" w:hanging="239"/>
      </w:pPr>
      <w:rPr>
        <w:rFonts w:hint="default"/>
        <w:lang w:val="ru-RU" w:eastAsia="en-US" w:bidi="ar-SA"/>
      </w:rPr>
    </w:lvl>
    <w:lvl w:ilvl="5" w:tplc="39EC8BFA">
      <w:numFmt w:val="bullet"/>
      <w:lvlText w:val="•"/>
      <w:lvlJc w:val="left"/>
      <w:pPr>
        <w:ind w:left="5455" w:hanging="239"/>
      </w:pPr>
      <w:rPr>
        <w:rFonts w:hint="default"/>
        <w:lang w:val="ru-RU" w:eastAsia="en-US" w:bidi="ar-SA"/>
      </w:rPr>
    </w:lvl>
    <w:lvl w:ilvl="6" w:tplc="841CA340">
      <w:numFmt w:val="bullet"/>
      <w:lvlText w:val="•"/>
      <w:lvlJc w:val="left"/>
      <w:pPr>
        <w:ind w:left="6462" w:hanging="239"/>
      </w:pPr>
      <w:rPr>
        <w:rFonts w:hint="default"/>
        <w:lang w:val="ru-RU" w:eastAsia="en-US" w:bidi="ar-SA"/>
      </w:rPr>
    </w:lvl>
    <w:lvl w:ilvl="7" w:tplc="59326BFA">
      <w:numFmt w:val="bullet"/>
      <w:lvlText w:val="•"/>
      <w:lvlJc w:val="left"/>
      <w:pPr>
        <w:ind w:left="7469" w:hanging="239"/>
      </w:pPr>
      <w:rPr>
        <w:rFonts w:hint="default"/>
        <w:lang w:val="ru-RU" w:eastAsia="en-US" w:bidi="ar-SA"/>
      </w:rPr>
    </w:lvl>
    <w:lvl w:ilvl="8" w:tplc="D56C13B6">
      <w:numFmt w:val="bullet"/>
      <w:lvlText w:val="•"/>
      <w:lvlJc w:val="left"/>
      <w:pPr>
        <w:ind w:left="8476" w:hanging="239"/>
      </w:pPr>
      <w:rPr>
        <w:rFonts w:hint="default"/>
        <w:lang w:val="ru-RU" w:eastAsia="en-US" w:bidi="ar-SA"/>
      </w:rPr>
    </w:lvl>
  </w:abstractNum>
  <w:abstractNum w:abstractNumId="68" w15:restartNumberingAfterBreak="0">
    <w:nsid w:val="2346656F"/>
    <w:multiLevelType w:val="hybridMultilevel"/>
    <w:tmpl w:val="4C26AB46"/>
    <w:lvl w:ilvl="0" w:tplc="166CB384">
      <w:numFmt w:val="bullet"/>
      <w:lvlText w:val="•"/>
      <w:lvlJc w:val="left"/>
      <w:pPr>
        <w:ind w:left="1562" w:hanging="360"/>
      </w:pPr>
      <w:rPr>
        <w:rFonts w:ascii="Segoe UI Symbol" w:eastAsia="Segoe UI Symbol" w:hAnsi="Segoe UI Symbol" w:cs="Segoe UI Symbol" w:hint="default"/>
        <w:b w:val="0"/>
        <w:bCs w:val="0"/>
        <w:i w:val="0"/>
        <w:iCs w:val="0"/>
        <w:spacing w:val="0"/>
        <w:w w:val="101"/>
        <w:sz w:val="22"/>
        <w:szCs w:val="22"/>
        <w:lang w:val="ru-RU" w:eastAsia="en-US" w:bidi="ar-SA"/>
      </w:rPr>
    </w:lvl>
    <w:lvl w:ilvl="1" w:tplc="41442012">
      <w:numFmt w:val="bullet"/>
      <w:lvlText w:val="•"/>
      <w:lvlJc w:val="left"/>
      <w:pPr>
        <w:ind w:left="2538" w:hanging="360"/>
      </w:pPr>
      <w:rPr>
        <w:rFonts w:hint="default"/>
        <w:lang w:val="ru-RU" w:eastAsia="en-US" w:bidi="ar-SA"/>
      </w:rPr>
    </w:lvl>
    <w:lvl w:ilvl="2" w:tplc="A3F451EC">
      <w:numFmt w:val="bullet"/>
      <w:lvlText w:val="•"/>
      <w:lvlJc w:val="left"/>
      <w:pPr>
        <w:ind w:left="3516" w:hanging="360"/>
      </w:pPr>
      <w:rPr>
        <w:rFonts w:hint="default"/>
        <w:lang w:val="ru-RU" w:eastAsia="en-US" w:bidi="ar-SA"/>
      </w:rPr>
    </w:lvl>
    <w:lvl w:ilvl="3" w:tplc="4EAA405A">
      <w:numFmt w:val="bullet"/>
      <w:lvlText w:val="•"/>
      <w:lvlJc w:val="left"/>
      <w:pPr>
        <w:ind w:left="4494" w:hanging="360"/>
      </w:pPr>
      <w:rPr>
        <w:rFonts w:hint="default"/>
        <w:lang w:val="ru-RU" w:eastAsia="en-US" w:bidi="ar-SA"/>
      </w:rPr>
    </w:lvl>
    <w:lvl w:ilvl="4" w:tplc="43DCAC54">
      <w:numFmt w:val="bullet"/>
      <w:lvlText w:val="•"/>
      <w:lvlJc w:val="left"/>
      <w:pPr>
        <w:ind w:left="5472" w:hanging="360"/>
      </w:pPr>
      <w:rPr>
        <w:rFonts w:hint="default"/>
        <w:lang w:val="ru-RU" w:eastAsia="en-US" w:bidi="ar-SA"/>
      </w:rPr>
    </w:lvl>
    <w:lvl w:ilvl="5" w:tplc="7C7E6DC8">
      <w:numFmt w:val="bullet"/>
      <w:lvlText w:val="•"/>
      <w:lvlJc w:val="left"/>
      <w:pPr>
        <w:ind w:left="6450" w:hanging="360"/>
      </w:pPr>
      <w:rPr>
        <w:rFonts w:hint="default"/>
        <w:lang w:val="ru-RU" w:eastAsia="en-US" w:bidi="ar-SA"/>
      </w:rPr>
    </w:lvl>
    <w:lvl w:ilvl="6" w:tplc="11E4C9B8">
      <w:numFmt w:val="bullet"/>
      <w:lvlText w:val="•"/>
      <w:lvlJc w:val="left"/>
      <w:pPr>
        <w:ind w:left="7428" w:hanging="360"/>
      </w:pPr>
      <w:rPr>
        <w:rFonts w:hint="default"/>
        <w:lang w:val="ru-RU" w:eastAsia="en-US" w:bidi="ar-SA"/>
      </w:rPr>
    </w:lvl>
    <w:lvl w:ilvl="7" w:tplc="4E4E9734">
      <w:numFmt w:val="bullet"/>
      <w:lvlText w:val="•"/>
      <w:lvlJc w:val="left"/>
      <w:pPr>
        <w:ind w:left="8406" w:hanging="360"/>
      </w:pPr>
      <w:rPr>
        <w:rFonts w:hint="default"/>
        <w:lang w:val="ru-RU" w:eastAsia="en-US" w:bidi="ar-SA"/>
      </w:rPr>
    </w:lvl>
    <w:lvl w:ilvl="8" w:tplc="097C217A">
      <w:numFmt w:val="bullet"/>
      <w:lvlText w:val="•"/>
      <w:lvlJc w:val="left"/>
      <w:pPr>
        <w:ind w:left="9384" w:hanging="360"/>
      </w:pPr>
      <w:rPr>
        <w:rFonts w:hint="default"/>
        <w:lang w:val="ru-RU" w:eastAsia="en-US" w:bidi="ar-SA"/>
      </w:rPr>
    </w:lvl>
  </w:abstractNum>
  <w:abstractNum w:abstractNumId="69" w15:restartNumberingAfterBreak="0">
    <w:nsid w:val="239F5679"/>
    <w:multiLevelType w:val="hybridMultilevel"/>
    <w:tmpl w:val="34F048CE"/>
    <w:lvl w:ilvl="0" w:tplc="8F3A1A88">
      <w:numFmt w:val="bullet"/>
      <w:lvlText w:val="-"/>
      <w:lvlJc w:val="left"/>
      <w:pPr>
        <w:ind w:left="110" w:hanging="136"/>
      </w:pPr>
      <w:rPr>
        <w:rFonts w:ascii="Times New Roman" w:eastAsia="Times New Roman" w:hAnsi="Times New Roman" w:cs="Times New Roman" w:hint="default"/>
        <w:b w:val="0"/>
        <w:bCs w:val="0"/>
        <w:i w:val="0"/>
        <w:iCs w:val="0"/>
        <w:spacing w:val="0"/>
        <w:w w:val="100"/>
        <w:sz w:val="22"/>
        <w:szCs w:val="22"/>
        <w:lang w:val="ru-RU" w:eastAsia="en-US" w:bidi="ar-SA"/>
      </w:rPr>
    </w:lvl>
    <w:lvl w:ilvl="1" w:tplc="4D1E01D0">
      <w:numFmt w:val="bullet"/>
      <w:lvlText w:val="•"/>
      <w:lvlJc w:val="left"/>
      <w:pPr>
        <w:ind w:left="536" w:hanging="136"/>
      </w:pPr>
      <w:rPr>
        <w:rFonts w:hint="default"/>
        <w:lang w:val="ru-RU" w:eastAsia="en-US" w:bidi="ar-SA"/>
      </w:rPr>
    </w:lvl>
    <w:lvl w:ilvl="2" w:tplc="D8AA786C">
      <w:numFmt w:val="bullet"/>
      <w:lvlText w:val="•"/>
      <w:lvlJc w:val="left"/>
      <w:pPr>
        <w:ind w:left="952" w:hanging="136"/>
      </w:pPr>
      <w:rPr>
        <w:rFonts w:hint="default"/>
        <w:lang w:val="ru-RU" w:eastAsia="en-US" w:bidi="ar-SA"/>
      </w:rPr>
    </w:lvl>
    <w:lvl w:ilvl="3" w:tplc="3BB63B1A">
      <w:numFmt w:val="bullet"/>
      <w:lvlText w:val="•"/>
      <w:lvlJc w:val="left"/>
      <w:pPr>
        <w:ind w:left="1368" w:hanging="136"/>
      </w:pPr>
      <w:rPr>
        <w:rFonts w:hint="default"/>
        <w:lang w:val="ru-RU" w:eastAsia="en-US" w:bidi="ar-SA"/>
      </w:rPr>
    </w:lvl>
    <w:lvl w:ilvl="4" w:tplc="D4E4EC32">
      <w:numFmt w:val="bullet"/>
      <w:lvlText w:val="•"/>
      <w:lvlJc w:val="left"/>
      <w:pPr>
        <w:ind w:left="1784" w:hanging="136"/>
      </w:pPr>
      <w:rPr>
        <w:rFonts w:hint="default"/>
        <w:lang w:val="ru-RU" w:eastAsia="en-US" w:bidi="ar-SA"/>
      </w:rPr>
    </w:lvl>
    <w:lvl w:ilvl="5" w:tplc="D00AB500">
      <w:numFmt w:val="bullet"/>
      <w:lvlText w:val="•"/>
      <w:lvlJc w:val="left"/>
      <w:pPr>
        <w:ind w:left="2200" w:hanging="136"/>
      </w:pPr>
      <w:rPr>
        <w:rFonts w:hint="default"/>
        <w:lang w:val="ru-RU" w:eastAsia="en-US" w:bidi="ar-SA"/>
      </w:rPr>
    </w:lvl>
    <w:lvl w:ilvl="6" w:tplc="4E101AAC">
      <w:numFmt w:val="bullet"/>
      <w:lvlText w:val="•"/>
      <w:lvlJc w:val="left"/>
      <w:pPr>
        <w:ind w:left="2616" w:hanging="136"/>
      </w:pPr>
      <w:rPr>
        <w:rFonts w:hint="default"/>
        <w:lang w:val="ru-RU" w:eastAsia="en-US" w:bidi="ar-SA"/>
      </w:rPr>
    </w:lvl>
    <w:lvl w:ilvl="7" w:tplc="A96E656E">
      <w:numFmt w:val="bullet"/>
      <w:lvlText w:val="•"/>
      <w:lvlJc w:val="left"/>
      <w:pPr>
        <w:ind w:left="3032" w:hanging="136"/>
      </w:pPr>
      <w:rPr>
        <w:rFonts w:hint="default"/>
        <w:lang w:val="ru-RU" w:eastAsia="en-US" w:bidi="ar-SA"/>
      </w:rPr>
    </w:lvl>
    <w:lvl w:ilvl="8" w:tplc="8B94422C">
      <w:numFmt w:val="bullet"/>
      <w:lvlText w:val="•"/>
      <w:lvlJc w:val="left"/>
      <w:pPr>
        <w:ind w:left="3448" w:hanging="136"/>
      </w:pPr>
      <w:rPr>
        <w:rFonts w:hint="default"/>
        <w:lang w:val="ru-RU" w:eastAsia="en-US" w:bidi="ar-SA"/>
      </w:rPr>
    </w:lvl>
  </w:abstractNum>
  <w:abstractNum w:abstractNumId="70" w15:restartNumberingAfterBreak="0">
    <w:nsid w:val="2439533F"/>
    <w:multiLevelType w:val="hybridMultilevel"/>
    <w:tmpl w:val="BBAEB03A"/>
    <w:lvl w:ilvl="0" w:tplc="1ECE1D68">
      <w:numFmt w:val="bullet"/>
      <w:lvlText w:val="-"/>
      <w:lvlJc w:val="left"/>
      <w:pPr>
        <w:ind w:left="109" w:hanging="117"/>
      </w:pPr>
      <w:rPr>
        <w:rFonts w:ascii="Times New Roman" w:eastAsia="Times New Roman" w:hAnsi="Times New Roman" w:cs="Times New Roman" w:hint="default"/>
        <w:b w:val="0"/>
        <w:bCs w:val="0"/>
        <w:i w:val="0"/>
        <w:iCs w:val="0"/>
        <w:spacing w:val="0"/>
        <w:w w:val="100"/>
        <w:sz w:val="20"/>
        <w:szCs w:val="20"/>
        <w:lang w:val="ru-RU" w:eastAsia="en-US" w:bidi="ar-SA"/>
      </w:rPr>
    </w:lvl>
    <w:lvl w:ilvl="1" w:tplc="7FF2EDC6">
      <w:numFmt w:val="bullet"/>
      <w:lvlText w:val="•"/>
      <w:lvlJc w:val="left"/>
      <w:pPr>
        <w:ind w:left="287" w:hanging="117"/>
      </w:pPr>
      <w:rPr>
        <w:rFonts w:hint="default"/>
        <w:lang w:val="ru-RU" w:eastAsia="en-US" w:bidi="ar-SA"/>
      </w:rPr>
    </w:lvl>
    <w:lvl w:ilvl="2" w:tplc="59C44014">
      <w:numFmt w:val="bullet"/>
      <w:lvlText w:val="•"/>
      <w:lvlJc w:val="left"/>
      <w:pPr>
        <w:ind w:left="474" w:hanging="117"/>
      </w:pPr>
      <w:rPr>
        <w:rFonts w:hint="default"/>
        <w:lang w:val="ru-RU" w:eastAsia="en-US" w:bidi="ar-SA"/>
      </w:rPr>
    </w:lvl>
    <w:lvl w:ilvl="3" w:tplc="CCC0604E">
      <w:numFmt w:val="bullet"/>
      <w:lvlText w:val="•"/>
      <w:lvlJc w:val="left"/>
      <w:pPr>
        <w:ind w:left="662" w:hanging="117"/>
      </w:pPr>
      <w:rPr>
        <w:rFonts w:hint="default"/>
        <w:lang w:val="ru-RU" w:eastAsia="en-US" w:bidi="ar-SA"/>
      </w:rPr>
    </w:lvl>
    <w:lvl w:ilvl="4" w:tplc="2E062AA8">
      <w:numFmt w:val="bullet"/>
      <w:lvlText w:val="•"/>
      <w:lvlJc w:val="left"/>
      <w:pPr>
        <w:ind w:left="849" w:hanging="117"/>
      </w:pPr>
      <w:rPr>
        <w:rFonts w:hint="default"/>
        <w:lang w:val="ru-RU" w:eastAsia="en-US" w:bidi="ar-SA"/>
      </w:rPr>
    </w:lvl>
    <w:lvl w:ilvl="5" w:tplc="F3FA8428">
      <w:numFmt w:val="bullet"/>
      <w:lvlText w:val="•"/>
      <w:lvlJc w:val="left"/>
      <w:pPr>
        <w:ind w:left="1037" w:hanging="117"/>
      </w:pPr>
      <w:rPr>
        <w:rFonts w:hint="default"/>
        <w:lang w:val="ru-RU" w:eastAsia="en-US" w:bidi="ar-SA"/>
      </w:rPr>
    </w:lvl>
    <w:lvl w:ilvl="6" w:tplc="620CFC0A">
      <w:numFmt w:val="bullet"/>
      <w:lvlText w:val="•"/>
      <w:lvlJc w:val="left"/>
      <w:pPr>
        <w:ind w:left="1224" w:hanging="117"/>
      </w:pPr>
      <w:rPr>
        <w:rFonts w:hint="default"/>
        <w:lang w:val="ru-RU" w:eastAsia="en-US" w:bidi="ar-SA"/>
      </w:rPr>
    </w:lvl>
    <w:lvl w:ilvl="7" w:tplc="D16EE64C">
      <w:numFmt w:val="bullet"/>
      <w:lvlText w:val="•"/>
      <w:lvlJc w:val="left"/>
      <w:pPr>
        <w:ind w:left="1411" w:hanging="117"/>
      </w:pPr>
      <w:rPr>
        <w:rFonts w:hint="default"/>
        <w:lang w:val="ru-RU" w:eastAsia="en-US" w:bidi="ar-SA"/>
      </w:rPr>
    </w:lvl>
    <w:lvl w:ilvl="8" w:tplc="89D0628E">
      <w:numFmt w:val="bullet"/>
      <w:lvlText w:val="•"/>
      <w:lvlJc w:val="left"/>
      <w:pPr>
        <w:ind w:left="1599" w:hanging="117"/>
      </w:pPr>
      <w:rPr>
        <w:rFonts w:hint="default"/>
        <w:lang w:val="ru-RU" w:eastAsia="en-US" w:bidi="ar-SA"/>
      </w:rPr>
    </w:lvl>
  </w:abstractNum>
  <w:abstractNum w:abstractNumId="71" w15:restartNumberingAfterBreak="0">
    <w:nsid w:val="253636CA"/>
    <w:multiLevelType w:val="hybridMultilevel"/>
    <w:tmpl w:val="36CCB7B8"/>
    <w:lvl w:ilvl="0" w:tplc="C270FBD2">
      <w:start w:val="1"/>
      <w:numFmt w:val="decimal"/>
      <w:lvlText w:val="%1)"/>
      <w:lvlJc w:val="left"/>
      <w:pPr>
        <w:ind w:left="290" w:hanging="299"/>
      </w:pPr>
      <w:rPr>
        <w:rFonts w:ascii="Times New Roman" w:eastAsia="Times New Roman" w:hAnsi="Times New Roman" w:cs="Times New Roman" w:hint="default"/>
        <w:b w:val="0"/>
        <w:bCs w:val="0"/>
        <w:i w:val="0"/>
        <w:iCs w:val="0"/>
        <w:spacing w:val="0"/>
        <w:w w:val="100"/>
        <w:sz w:val="24"/>
        <w:szCs w:val="24"/>
        <w:lang w:val="ru-RU" w:eastAsia="en-US" w:bidi="ar-SA"/>
      </w:rPr>
    </w:lvl>
    <w:lvl w:ilvl="1" w:tplc="72FCA52C">
      <w:numFmt w:val="bullet"/>
      <w:lvlText w:val="•"/>
      <w:lvlJc w:val="left"/>
      <w:pPr>
        <w:ind w:left="1319" w:hanging="299"/>
      </w:pPr>
      <w:rPr>
        <w:rFonts w:hint="default"/>
        <w:lang w:val="ru-RU" w:eastAsia="en-US" w:bidi="ar-SA"/>
      </w:rPr>
    </w:lvl>
    <w:lvl w:ilvl="2" w:tplc="2AF44352">
      <w:numFmt w:val="bullet"/>
      <w:lvlText w:val="•"/>
      <w:lvlJc w:val="left"/>
      <w:pPr>
        <w:ind w:left="2338" w:hanging="299"/>
      </w:pPr>
      <w:rPr>
        <w:rFonts w:hint="default"/>
        <w:lang w:val="ru-RU" w:eastAsia="en-US" w:bidi="ar-SA"/>
      </w:rPr>
    </w:lvl>
    <w:lvl w:ilvl="3" w:tplc="05223736">
      <w:numFmt w:val="bullet"/>
      <w:lvlText w:val="•"/>
      <w:lvlJc w:val="left"/>
      <w:pPr>
        <w:ind w:left="3357" w:hanging="299"/>
      </w:pPr>
      <w:rPr>
        <w:rFonts w:hint="default"/>
        <w:lang w:val="ru-RU" w:eastAsia="en-US" w:bidi="ar-SA"/>
      </w:rPr>
    </w:lvl>
    <w:lvl w:ilvl="4" w:tplc="8518931C">
      <w:numFmt w:val="bullet"/>
      <w:lvlText w:val="•"/>
      <w:lvlJc w:val="left"/>
      <w:pPr>
        <w:ind w:left="4376" w:hanging="299"/>
      </w:pPr>
      <w:rPr>
        <w:rFonts w:hint="default"/>
        <w:lang w:val="ru-RU" w:eastAsia="en-US" w:bidi="ar-SA"/>
      </w:rPr>
    </w:lvl>
    <w:lvl w:ilvl="5" w:tplc="2E967FF8">
      <w:numFmt w:val="bullet"/>
      <w:lvlText w:val="•"/>
      <w:lvlJc w:val="left"/>
      <w:pPr>
        <w:ind w:left="5395" w:hanging="299"/>
      </w:pPr>
      <w:rPr>
        <w:rFonts w:hint="default"/>
        <w:lang w:val="ru-RU" w:eastAsia="en-US" w:bidi="ar-SA"/>
      </w:rPr>
    </w:lvl>
    <w:lvl w:ilvl="6" w:tplc="EE8623CA">
      <w:numFmt w:val="bullet"/>
      <w:lvlText w:val="•"/>
      <w:lvlJc w:val="left"/>
      <w:pPr>
        <w:ind w:left="6415" w:hanging="299"/>
      </w:pPr>
      <w:rPr>
        <w:rFonts w:hint="default"/>
        <w:lang w:val="ru-RU" w:eastAsia="en-US" w:bidi="ar-SA"/>
      </w:rPr>
    </w:lvl>
    <w:lvl w:ilvl="7" w:tplc="78700050">
      <w:numFmt w:val="bullet"/>
      <w:lvlText w:val="•"/>
      <w:lvlJc w:val="left"/>
      <w:pPr>
        <w:ind w:left="7434" w:hanging="299"/>
      </w:pPr>
      <w:rPr>
        <w:rFonts w:hint="default"/>
        <w:lang w:val="ru-RU" w:eastAsia="en-US" w:bidi="ar-SA"/>
      </w:rPr>
    </w:lvl>
    <w:lvl w:ilvl="8" w:tplc="67188A70">
      <w:numFmt w:val="bullet"/>
      <w:lvlText w:val="•"/>
      <w:lvlJc w:val="left"/>
      <w:pPr>
        <w:ind w:left="8453" w:hanging="299"/>
      </w:pPr>
      <w:rPr>
        <w:rFonts w:hint="default"/>
        <w:lang w:val="ru-RU" w:eastAsia="en-US" w:bidi="ar-SA"/>
      </w:rPr>
    </w:lvl>
  </w:abstractNum>
  <w:abstractNum w:abstractNumId="72" w15:restartNumberingAfterBreak="0">
    <w:nsid w:val="253E675E"/>
    <w:multiLevelType w:val="hybridMultilevel"/>
    <w:tmpl w:val="AB02D9E2"/>
    <w:lvl w:ilvl="0" w:tplc="52BA171C">
      <w:start w:val="1"/>
      <w:numFmt w:val="decimal"/>
      <w:lvlText w:val="%1."/>
      <w:lvlJc w:val="left"/>
      <w:pPr>
        <w:ind w:left="1562" w:hanging="36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E7868CD2">
      <w:numFmt w:val="bullet"/>
      <w:lvlText w:val="•"/>
      <w:lvlJc w:val="left"/>
      <w:pPr>
        <w:ind w:left="2538" w:hanging="360"/>
      </w:pPr>
      <w:rPr>
        <w:rFonts w:hint="default"/>
        <w:lang w:val="ru-RU" w:eastAsia="en-US" w:bidi="ar-SA"/>
      </w:rPr>
    </w:lvl>
    <w:lvl w:ilvl="2" w:tplc="BD2489CE">
      <w:numFmt w:val="bullet"/>
      <w:lvlText w:val="•"/>
      <w:lvlJc w:val="left"/>
      <w:pPr>
        <w:ind w:left="3516" w:hanging="360"/>
      </w:pPr>
      <w:rPr>
        <w:rFonts w:hint="default"/>
        <w:lang w:val="ru-RU" w:eastAsia="en-US" w:bidi="ar-SA"/>
      </w:rPr>
    </w:lvl>
    <w:lvl w:ilvl="3" w:tplc="38600778">
      <w:numFmt w:val="bullet"/>
      <w:lvlText w:val="•"/>
      <w:lvlJc w:val="left"/>
      <w:pPr>
        <w:ind w:left="4494" w:hanging="360"/>
      </w:pPr>
      <w:rPr>
        <w:rFonts w:hint="default"/>
        <w:lang w:val="ru-RU" w:eastAsia="en-US" w:bidi="ar-SA"/>
      </w:rPr>
    </w:lvl>
    <w:lvl w:ilvl="4" w:tplc="D1D217D4">
      <w:numFmt w:val="bullet"/>
      <w:lvlText w:val="•"/>
      <w:lvlJc w:val="left"/>
      <w:pPr>
        <w:ind w:left="5472" w:hanging="360"/>
      </w:pPr>
      <w:rPr>
        <w:rFonts w:hint="default"/>
        <w:lang w:val="ru-RU" w:eastAsia="en-US" w:bidi="ar-SA"/>
      </w:rPr>
    </w:lvl>
    <w:lvl w:ilvl="5" w:tplc="7A58DFEA">
      <w:numFmt w:val="bullet"/>
      <w:lvlText w:val="•"/>
      <w:lvlJc w:val="left"/>
      <w:pPr>
        <w:ind w:left="6450" w:hanging="360"/>
      </w:pPr>
      <w:rPr>
        <w:rFonts w:hint="default"/>
        <w:lang w:val="ru-RU" w:eastAsia="en-US" w:bidi="ar-SA"/>
      </w:rPr>
    </w:lvl>
    <w:lvl w:ilvl="6" w:tplc="D25EEA5C">
      <w:numFmt w:val="bullet"/>
      <w:lvlText w:val="•"/>
      <w:lvlJc w:val="left"/>
      <w:pPr>
        <w:ind w:left="7428" w:hanging="360"/>
      </w:pPr>
      <w:rPr>
        <w:rFonts w:hint="default"/>
        <w:lang w:val="ru-RU" w:eastAsia="en-US" w:bidi="ar-SA"/>
      </w:rPr>
    </w:lvl>
    <w:lvl w:ilvl="7" w:tplc="924273F6">
      <w:numFmt w:val="bullet"/>
      <w:lvlText w:val="•"/>
      <w:lvlJc w:val="left"/>
      <w:pPr>
        <w:ind w:left="8406" w:hanging="360"/>
      </w:pPr>
      <w:rPr>
        <w:rFonts w:hint="default"/>
        <w:lang w:val="ru-RU" w:eastAsia="en-US" w:bidi="ar-SA"/>
      </w:rPr>
    </w:lvl>
    <w:lvl w:ilvl="8" w:tplc="45FE7570">
      <w:numFmt w:val="bullet"/>
      <w:lvlText w:val="•"/>
      <w:lvlJc w:val="left"/>
      <w:pPr>
        <w:ind w:left="9384" w:hanging="360"/>
      </w:pPr>
      <w:rPr>
        <w:rFonts w:hint="default"/>
        <w:lang w:val="ru-RU" w:eastAsia="en-US" w:bidi="ar-SA"/>
      </w:rPr>
    </w:lvl>
  </w:abstractNum>
  <w:abstractNum w:abstractNumId="73" w15:restartNumberingAfterBreak="0">
    <w:nsid w:val="2603018A"/>
    <w:multiLevelType w:val="hybridMultilevel"/>
    <w:tmpl w:val="64A2283C"/>
    <w:lvl w:ilvl="0" w:tplc="0EFAE6EA">
      <w:start w:val="1"/>
      <w:numFmt w:val="decimal"/>
      <w:lvlText w:val="%1."/>
      <w:lvlJc w:val="left"/>
      <w:pPr>
        <w:ind w:left="428" w:hanging="234"/>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22520266">
      <w:numFmt w:val="bullet"/>
      <w:lvlText w:val="•"/>
      <w:lvlJc w:val="left"/>
      <w:pPr>
        <w:ind w:left="1441" w:hanging="234"/>
      </w:pPr>
      <w:rPr>
        <w:rFonts w:hint="default"/>
        <w:lang w:val="ru-RU" w:eastAsia="en-US" w:bidi="ar-SA"/>
      </w:rPr>
    </w:lvl>
    <w:lvl w:ilvl="2" w:tplc="561E26D4">
      <w:numFmt w:val="bullet"/>
      <w:lvlText w:val="•"/>
      <w:lvlJc w:val="left"/>
      <w:pPr>
        <w:ind w:left="2462" w:hanging="234"/>
      </w:pPr>
      <w:rPr>
        <w:rFonts w:hint="default"/>
        <w:lang w:val="ru-RU" w:eastAsia="en-US" w:bidi="ar-SA"/>
      </w:rPr>
    </w:lvl>
    <w:lvl w:ilvl="3" w:tplc="070CC7E4">
      <w:numFmt w:val="bullet"/>
      <w:lvlText w:val="•"/>
      <w:lvlJc w:val="left"/>
      <w:pPr>
        <w:ind w:left="3483" w:hanging="234"/>
      </w:pPr>
      <w:rPr>
        <w:rFonts w:hint="default"/>
        <w:lang w:val="ru-RU" w:eastAsia="en-US" w:bidi="ar-SA"/>
      </w:rPr>
    </w:lvl>
    <w:lvl w:ilvl="4" w:tplc="FA402158">
      <w:numFmt w:val="bullet"/>
      <w:lvlText w:val="•"/>
      <w:lvlJc w:val="left"/>
      <w:pPr>
        <w:ind w:left="4504" w:hanging="234"/>
      </w:pPr>
      <w:rPr>
        <w:rFonts w:hint="default"/>
        <w:lang w:val="ru-RU" w:eastAsia="en-US" w:bidi="ar-SA"/>
      </w:rPr>
    </w:lvl>
    <w:lvl w:ilvl="5" w:tplc="8B2EF9A8">
      <w:numFmt w:val="bullet"/>
      <w:lvlText w:val="•"/>
      <w:lvlJc w:val="left"/>
      <w:pPr>
        <w:ind w:left="5525" w:hanging="234"/>
      </w:pPr>
      <w:rPr>
        <w:rFonts w:hint="default"/>
        <w:lang w:val="ru-RU" w:eastAsia="en-US" w:bidi="ar-SA"/>
      </w:rPr>
    </w:lvl>
    <w:lvl w:ilvl="6" w:tplc="5A4CAF60">
      <w:numFmt w:val="bullet"/>
      <w:lvlText w:val="•"/>
      <w:lvlJc w:val="left"/>
      <w:pPr>
        <w:ind w:left="6546" w:hanging="234"/>
      </w:pPr>
      <w:rPr>
        <w:rFonts w:hint="default"/>
        <w:lang w:val="ru-RU" w:eastAsia="en-US" w:bidi="ar-SA"/>
      </w:rPr>
    </w:lvl>
    <w:lvl w:ilvl="7" w:tplc="6A5CA310">
      <w:numFmt w:val="bullet"/>
      <w:lvlText w:val="•"/>
      <w:lvlJc w:val="left"/>
      <w:pPr>
        <w:ind w:left="7567" w:hanging="234"/>
      </w:pPr>
      <w:rPr>
        <w:rFonts w:hint="default"/>
        <w:lang w:val="ru-RU" w:eastAsia="en-US" w:bidi="ar-SA"/>
      </w:rPr>
    </w:lvl>
    <w:lvl w:ilvl="8" w:tplc="2BF6D20E">
      <w:numFmt w:val="bullet"/>
      <w:lvlText w:val="•"/>
      <w:lvlJc w:val="left"/>
      <w:pPr>
        <w:ind w:left="8588" w:hanging="234"/>
      </w:pPr>
      <w:rPr>
        <w:rFonts w:hint="default"/>
        <w:lang w:val="ru-RU" w:eastAsia="en-US" w:bidi="ar-SA"/>
      </w:rPr>
    </w:lvl>
  </w:abstractNum>
  <w:abstractNum w:abstractNumId="74" w15:restartNumberingAfterBreak="0">
    <w:nsid w:val="27A75F26"/>
    <w:multiLevelType w:val="hybridMultilevel"/>
    <w:tmpl w:val="F67A5C28"/>
    <w:lvl w:ilvl="0" w:tplc="D720855A">
      <w:start w:val="1"/>
      <w:numFmt w:val="decimal"/>
      <w:lvlText w:val="%1)"/>
      <w:lvlJc w:val="left"/>
      <w:pPr>
        <w:ind w:left="842" w:hanging="707"/>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4C0E17F6">
      <w:numFmt w:val="bullet"/>
      <w:lvlText w:val="•"/>
      <w:lvlJc w:val="left"/>
      <w:pPr>
        <w:ind w:left="1890" w:hanging="707"/>
      </w:pPr>
      <w:rPr>
        <w:rFonts w:hint="default"/>
        <w:lang w:val="ru-RU" w:eastAsia="en-US" w:bidi="ar-SA"/>
      </w:rPr>
    </w:lvl>
    <w:lvl w:ilvl="2" w:tplc="B1964E0E">
      <w:numFmt w:val="bullet"/>
      <w:lvlText w:val="•"/>
      <w:lvlJc w:val="left"/>
      <w:pPr>
        <w:ind w:left="2940" w:hanging="707"/>
      </w:pPr>
      <w:rPr>
        <w:rFonts w:hint="default"/>
        <w:lang w:val="ru-RU" w:eastAsia="en-US" w:bidi="ar-SA"/>
      </w:rPr>
    </w:lvl>
    <w:lvl w:ilvl="3" w:tplc="CD9EAD3E">
      <w:numFmt w:val="bullet"/>
      <w:lvlText w:val="•"/>
      <w:lvlJc w:val="left"/>
      <w:pPr>
        <w:ind w:left="3990" w:hanging="707"/>
      </w:pPr>
      <w:rPr>
        <w:rFonts w:hint="default"/>
        <w:lang w:val="ru-RU" w:eastAsia="en-US" w:bidi="ar-SA"/>
      </w:rPr>
    </w:lvl>
    <w:lvl w:ilvl="4" w:tplc="BB1A74AC">
      <w:numFmt w:val="bullet"/>
      <w:lvlText w:val="•"/>
      <w:lvlJc w:val="left"/>
      <w:pPr>
        <w:ind w:left="5040" w:hanging="707"/>
      </w:pPr>
      <w:rPr>
        <w:rFonts w:hint="default"/>
        <w:lang w:val="ru-RU" w:eastAsia="en-US" w:bidi="ar-SA"/>
      </w:rPr>
    </w:lvl>
    <w:lvl w:ilvl="5" w:tplc="7F1613B0">
      <w:numFmt w:val="bullet"/>
      <w:lvlText w:val="•"/>
      <w:lvlJc w:val="left"/>
      <w:pPr>
        <w:ind w:left="6090" w:hanging="707"/>
      </w:pPr>
      <w:rPr>
        <w:rFonts w:hint="default"/>
        <w:lang w:val="ru-RU" w:eastAsia="en-US" w:bidi="ar-SA"/>
      </w:rPr>
    </w:lvl>
    <w:lvl w:ilvl="6" w:tplc="A24A83D2">
      <w:numFmt w:val="bullet"/>
      <w:lvlText w:val="•"/>
      <w:lvlJc w:val="left"/>
      <w:pPr>
        <w:ind w:left="7140" w:hanging="707"/>
      </w:pPr>
      <w:rPr>
        <w:rFonts w:hint="default"/>
        <w:lang w:val="ru-RU" w:eastAsia="en-US" w:bidi="ar-SA"/>
      </w:rPr>
    </w:lvl>
    <w:lvl w:ilvl="7" w:tplc="7D4C3A8C">
      <w:numFmt w:val="bullet"/>
      <w:lvlText w:val="•"/>
      <w:lvlJc w:val="left"/>
      <w:pPr>
        <w:ind w:left="8190" w:hanging="707"/>
      </w:pPr>
      <w:rPr>
        <w:rFonts w:hint="default"/>
        <w:lang w:val="ru-RU" w:eastAsia="en-US" w:bidi="ar-SA"/>
      </w:rPr>
    </w:lvl>
    <w:lvl w:ilvl="8" w:tplc="739EF3BC">
      <w:numFmt w:val="bullet"/>
      <w:lvlText w:val="•"/>
      <w:lvlJc w:val="left"/>
      <w:pPr>
        <w:ind w:left="9240" w:hanging="707"/>
      </w:pPr>
      <w:rPr>
        <w:rFonts w:hint="default"/>
        <w:lang w:val="ru-RU" w:eastAsia="en-US" w:bidi="ar-SA"/>
      </w:rPr>
    </w:lvl>
  </w:abstractNum>
  <w:abstractNum w:abstractNumId="75" w15:restartNumberingAfterBreak="0">
    <w:nsid w:val="28FC1700"/>
    <w:multiLevelType w:val="hybridMultilevel"/>
    <w:tmpl w:val="FBD48FD8"/>
    <w:lvl w:ilvl="0" w:tplc="CC4ADCA0">
      <w:numFmt w:val="bullet"/>
      <w:lvlText w:val="-"/>
      <w:lvlJc w:val="left"/>
      <w:pPr>
        <w:ind w:left="110" w:hanging="117"/>
      </w:pPr>
      <w:rPr>
        <w:rFonts w:ascii="Times New Roman" w:eastAsia="Times New Roman" w:hAnsi="Times New Roman" w:cs="Times New Roman" w:hint="default"/>
        <w:b w:val="0"/>
        <w:bCs w:val="0"/>
        <w:i w:val="0"/>
        <w:iCs w:val="0"/>
        <w:spacing w:val="0"/>
        <w:w w:val="100"/>
        <w:sz w:val="20"/>
        <w:szCs w:val="20"/>
        <w:lang w:val="ru-RU" w:eastAsia="en-US" w:bidi="ar-SA"/>
      </w:rPr>
    </w:lvl>
    <w:lvl w:ilvl="1" w:tplc="9B50B794">
      <w:numFmt w:val="bullet"/>
      <w:lvlText w:val="•"/>
      <w:lvlJc w:val="left"/>
      <w:pPr>
        <w:ind w:left="319" w:hanging="117"/>
      </w:pPr>
      <w:rPr>
        <w:rFonts w:hint="default"/>
        <w:lang w:val="ru-RU" w:eastAsia="en-US" w:bidi="ar-SA"/>
      </w:rPr>
    </w:lvl>
    <w:lvl w:ilvl="2" w:tplc="239675F0">
      <w:numFmt w:val="bullet"/>
      <w:lvlText w:val="•"/>
      <w:lvlJc w:val="left"/>
      <w:pPr>
        <w:ind w:left="519" w:hanging="117"/>
      </w:pPr>
      <w:rPr>
        <w:rFonts w:hint="default"/>
        <w:lang w:val="ru-RU" w:eastAsia="en-US" w:bidi="ar-SA"/>
      </w:rPr>
    </w:lvl>
    <w:lvl w:ilvl="3" w:tplc="EC72909E">
      <w:numFmt w:val="bullet"/>
      <w:lvlText w:val="•"/>
      <w:lvlJc w:val="left"/>
      <w:pPr>
        <w:ind w:left="719" w:hanging="117"/>
      </w:pPr>
      <w:rPr>
        <w:rFonts w:hint="default"/>
        <w:lang w:val="ru-RU" w:eastAsia="en-US" w:bidi="ar-SA"/>
      </w:rPr>
    </w:lvl>
    <w:lvl w:ilvl="4" w:tplc="6434B6DA">
      <w:numFmt w:val="bullet"/>
      <w:lvlText w:val="•"/>
      <w:lvlJc w:val="left"/>
      <w:pPr>
        <w:ind w:left="919" w:hanging="117"/>
      </w:pPr>
      <w:rPr>
        <w:rFonts w:hint="default"/>
        <w:lang w:val="ru-RU" w:eastAsia="en-US" w:bidi="ar-SA"/>
      </w:rPr>
    </w:lvl>
    <w:lvl w:ilvl="5" w:tplc="6388D4C0">
      <w:numFmt w:val="bullet"/>
      <w:lvlText w:val="•"/>
      <w:lvlJc w:val="left"/>
      <w:pPr>
        <w:ind w:left="1119" w:hanging="117"/>
      </w:pPr>
      <w:rPr>
        <w:rFonts w:hint="default"/>
        <w:lang w:val="ru-RU" w:eastAsia="en-US" w:bidi="ar-SA"/>
      </w:rPr>
    </w:lvl>
    <w:lvl w:ilvl="6" w:tplc="4D8C5564">
      <w:numFmt w:val="bullet"/>
      <w:lvlText w:val="•"/>
      <w:lvlJc w:val="left"/>
      <w:pPr>
        <w:ind w:left="1318" w:hanging="117"/>
      </w:pPr>
      <w:rPr>
        <w:rFonts w:hint="default"/>
        <w:lang w:val="ru-RU" w:eastAsia="en-US" w:bidi="ar-SA"/>
      </w:rPr>
    </w:lvl>
    <w:lvl w:ilvl="7" w:tplc="5596ED00">
      <w:numFmt w:val="bullet"/>
      <w:lvlText w:val="•"/>
      <w:lvlJc w:val="left"/>
      <w:pPr>
        <w:ind w:left="1518" w:hanging="117"/>
      </w:pPr>
      <w:rPr>
        <w:rFonts w:hint="default"/>
        <w:lang w:val="ru-RU" w:eastAsia="en-US" w:bidi="ar-SA"/>
      </w:rPr>
    </w:lvl>
    <w:lvl w:ilvl="8" w:tplc="DB5A89BA">
      <w:numFmt w:val="bullet"/>
      <w:lvlText w:val="•"/>
      <w:lvlJc w:val="left"/>
      <w:pPr>
        <w:ind w:left="1718" w:hanging="117"/>
      </w:pPr>
      <w:rPr>
        <w:rFonts w:hint="default"/>
        <w:lang w:val="ru-RU" w:eastAsia="en-US" w:bidi="ar-SA"/>
      </w:rPr>
    </w:lvl>
  </w:abstractNum>
  <w:abstractNum w:abstractNumId="76" w15:restartNumberingAfterBreak="0">
    <w:nsid w:val="29136B67"/>
    <w:multiLevelType w:val="hybridMultilevel"/>
    <w:tmpl w:val="48AE9E70"/>
    <w:lvl w:ilvl="0" w:tplc="C484873E">
      <w:numFmt w:val="bullet"/>
      <w:lvlText w:val="-"/>
      <w:lvlJc w:val="left"/>
      <w:pPr>
        <w:ind w:left="109"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C1649480">
      <w:numFmt w:val="bullet"/>
      <w:lvlText w:val="•"/>
      <w:lvlJc w:val="left"/>
      <w:pPr>
        <w:ind w:left="460" w:hanging="140"/>
      </w:pPr>
      <w:rPr>
        <w:rFonts w:hint="default"/>
        <w:lang w:val="ru-RU" w:eastAsia="en-US" w:bidi="ar-SA"/>
      </w:rPr>
    </w:lvl>
    <w:lvl w:ilvl="2" w:tplc="7F9E36E4">
      <w:numFmt w:val="bullet"/>
      <w:lvlText w:val="•"/>
      <w:lvlJc w:val="left"/>
      <w:pPr>
        <w:ind w:left="821" w:hanging="140"/>
      </w:pPr>
      <w:rPr>
        <w:rFonts w:hint="default"/>
        <w:lang w:val="ru-RU" w:eastAsia="en-US" w:bidi="ar-SA"/>
      </w:rPr>
    </w:lvl>
    <w:lvl w:ilvl="3" w:tplc="26525A4C">
      <w:numFmt w:val="bullet"/>
      <w:lvlText w:val="•"/>
      <w:lvlJc w:val="left"/>
      <w:pPr>
        <w:ind w:left="1181" w:hanging="140"/>
      </w:pPr>
      <w:rPr>
        <w:rFonts w:hint="default"/>
        <w:lang w:val="ru-RU" w:eastAsia="en-US" w:bidi="ar-SA"/>
      </w:rPr>
    </w:lvl>
    <w:lvl w:ilvl="4" w:tplc="8480C832">
      <w:numFmt w:val="bullet"/>
      <w:lvlText w:val="•"/>
      <w:lvlJc w:val="left"/>
      <w:pPr>
        <w:ind w:left="1542" w:hanging="140"/>
      </w:pPr>
      <w:rPr>
        <w:rFonts w:hint="default"/>
        <w:lang w:val="ru-RU" w:eastAsia="en-US" w:bidi="ar-SA"/>
      </w:rPr>
    </w:lvl>
    <w:lvl w:ilvl="5" w:tplc="CCD6E748">
      <w:numFmt w:val="bullet"/>
      <w:lvlText w:val="•"/>
      <w:lvlJc w:val="left"/>
      <w:pPr>
        <w:ind w:left="1903" w:hanging="140"/>
      </w:pPr>
      <w:rPr>
        <w:rFonts w:hint="default"/>
        <w:lang w:val="ru-RU" w:eastAsia="en-US" w:bidi="ar-SA"/>
      </w:rPr>
    </w:lvl>
    <w:lvl w:ilvl="6" w:tplc="4498FACE">
      <w:numFmt w:val="bullet"/>
      <w:lvlText w:val="•"/>
      <w:lvlJc w:val="left"/>
      <w:pPr>
        <w:ind w:left="2263" w:hanging="140"/>
      </w:pPr>
      <w:rPr>
        <w:rFonts w:hint="default"/>
        <w:lang w:val="ru-RU" w:eastAsia="en-US" w:bidi="ar-SA"/>
      </w:rPr>
    </w:lvl>
    <w:lvl w:ilvl="7" w:tplc="4CE2DECE">
      <w:numFmt w:val="bullet"/>
      <w:lvlText w:val="•"/>
      <w:lvlJc w:val="left"/>
      <w:pPr>
        <w:ind w:left="2624" w:hanging="140"/>
      </w:pPr>
      <w:rPr>
        <w:rFonts w:hint="default"/>
        <w:lang w:val="ru-RU" w:eastAsia="en-US" w:bidi="ar-SA"/>
      </w:rPr>
    </w:lvl>
    <w:lvl w:ilvl="8" w:tplc="3B9AEB66">
      <w:numFmt w:val="bullet"/>
      <w:lvlText w:val="•"/>
      <w:lvlJc w:val="left"/>
      <w:pPr>
        <w:ind w:left="2984" w:hanging="140"/>
      </w:pPr>
      <w:rPr>
        <w:rFonts w:hint="default"/>
        <w:lang w:val="ru-RU" w:eastAsia="en-US" w:bidi="ar-SA"/>
      </w:rPr>
    </w:lvl>
  </w:abstractNum>
  <w:abstractNum w:abstractNumId="77" w15:restartNumberingAfterBreak="0">
    <w:nsid w:val="291C5C58"/>
    <w:multiLevelType w:val="hybridMultilevel"/>
    <w:tmpl w:val="AB3A6C1E"/>
    <w:lvl w:ilvl="0" w:tplc="1376F80E">
      <w:numFmt w:val="bullet"/>
      <w:lvlText w:val="-"/>
      <w:lvlJc w:val="left"/>
      <w:pPr>
        <w:ind w:left="109" w:hanging="336"/>
      </w:pPr>
      <w:rPr>
        <w:rFonts w:ascii="Times New Roman" w:eastAsia="Times New Roman" w:hAnsi="Times New Roman" w:cs="Times New Roman" w:hint="default"/>
        <w:b w:val="0"/>
        <w:bCs w:val="0"/>
        <w:i w:val="0"/>
        <w:iCs w:val="0"/>
        <w:spacing w:val="0"/>
        <w:w w:val="100"/>
        <w:sz w:val="22"/>
        <w:szCs w:val="22"/>
        <w:lang w:val="ru-RU" w:eastAsia="en-US" w:bidi="ar-SA"/>
      </w:rPr>
    </w:lvl>
    <w:lvl w:ilvl="1" w:tplc="BDEECC4C">
      <w:numFmt w:val="bullet"/>
      <w:lvlText w:val="•"/>
      <w:lvlJc w:val="left"/>
      <w:pPr>
        <w:ind w:left="570" w:hanging="336"/>
      </w:pPr>
      <w:rPr>
        <w:rFonts w:hint="default"/>
        <w:lang w:val="ru-RU" w:eastAsia="en-US" w:bidi="ar-SA"/>
      </w:rPr>
    </w:lvl>
    <w:lvl w:ilvl="2" w:tplc="03485D84">
      <w:numFmt w:val="bullet"/>
      <w:lvlText w:val="•"/>
      <w:lvlJc w:val="left"/>
      <w:pPr>
        <w:ind w:left="1041" w:hanging="336"/>
      </w:pPr>
      <w:rPr>
        <w:rFonts w:hint="default"/>
        <w:lang w:val="ru-RU" w:eastAsia="en-US" w:bidi="ar-SA"/>
      </w:rPr>
    </w:lvl>
    <w:lvl w:ilvl="3" w:tplc="00949906">
      <w:numFmt w:val="bullet"/>
      <w:lvlText w:val="•"/>
      <w:lvlJc w:val="left"/>
      <w:pPr>
        <w:ind w:left="1512" w:hanging="336"/>
      </w:pPr>
      <w:rPr>
        <w:rFonts w:hint="default"/>
        <w:lang w:val="ru-RU" w:eastAsia="en-US" w:bidi="ar-SA"/>
      </w:rPr>
    </w:lvl>
    <w:lvl w:ilvl="4" w:tplc="F13665F6">
      <w:numFmt w:val="bullet"/>
      <w:lvlText w:val="•"/>
      <w:lvlJc w:val="left"/>
      <w:pPr>
        <w:ind w:left="1983" w:hanging="336"/>
      </w:pPr>
      <w:rPr>
        <w:rFonts w:hint="default"/>
        <w:lang w:val="ru-RU" w:eastAsia="en-US" w:bidi="ar-SA"/>
      </w:rPr>
    </w:lvl>
    <w:lvl w:ilvl="5" w:tplc="E37CBEE4">
      <w:numFmt w:val="bullet"/>
      <w:lvlText w:val="•"/>
      <w:lvlJc w:val="left"/>
      <w:pPr>
        <w:ind w:left="2454" w:hanging="336"/>
      </w:pPr>
      <w:rPr>
        <w:rFonts w:hint="default"/>
        <w:lang w:val="ru-RU" w:eastAsia="en-US" w:bidi="ar-SA"/>
      </w:rPr>
    </w:lvl>
    <w:lvl w:ilvl="6" w:tplc="E21275CA">
      <w:numFmt w:val="bullet"/>
      <w:lvlText w:val="•"/>
      <w:lvlJc w:val="left"/>
      <w:pPr>
        <w:ind w:left="2924" w:hanging="336"/>
      </w:pPr>
      <w:rPr>
        <w:rFonts w:hint="default"/>
        <w:lang w:val="ru-RU" w:eastAsia="en-US" w:bidi="ar-SA"/>
      </w:rPr>
    </w:lvl>
    <w:lvl w:ilvl="7" w:tplc="66AE9CB2">
      <w:numFmt w:val="bullet"/>
      <w:lvlText w:val="•"/>
      <w:lvlJc w:val="left"/>
      <w:pPr>
        <w:ind w:left="3395" w:hanging="336"/>
      </w:pPr>
      <w:rPr>
        <w:rFonts w:hint="default"/>
        <w:lang w:val="ru-RU" w:eastAsia="en-US" w:bidi="ar-SA"/>
      </w:rPr>
    </w:lvl>
    <w:lvl w:ilvl="8" w:tplc="095457EA">
      <w:numFmt w:val="bullet"/>
      <w:lvlText w:val="•"/>
      <w:lvlJc w:val="left"/>
      <w:pPr>
        <w:ind w:left="3866" w:hanging="336"/>
      </w:pPr>
      <w:rPr>
        <w:rFonts w:hint="default"/>
        <w:lang w:val="ru-RU" w:eastAsia="en-US" w:bidi="ar-SA"/>
      </w:rPr>
    </w:lvl>
  </w:abstractNum>
  <w:abstractNum w:abstractNumId="78" w15:restartNumberingAfterBreak="0">
    <w:nsid w:val="2975369E"/>
    <w:multiLevelType w:val="hybridMultilevel"/>
    <w:tmpl w:val="19702D0C"/>
    <w:lvl w:ilvl="0" w:tplc="A5C2806E">
      <w:numFmt w:val="bullet"/>
      <w:lvlText w:val="-"/>
      <w:lvlJc w:val="left"/>
      <w:pPr>
        <w:ind w:left="109"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82E27DA0">
      <w:numFmt w:val="bullet"/>
      <w:lvlText w:val="•"/>
      <w:lvlJc w:val="left"/>
      <w:pPr>
        <w:ind w:left="460" w:hanging="140"/>
      </w:pPr>
      <w:rPr>
        <w:rFonts w:hint="default"/>
        <w:lang w:val="ru-RU" w:eastAsia="en-US" w:bidi="ar-SA"/>
      </w:rPr>
    </w:lvl>
    <w:lvl w:ilvl="2" w:tplc="EF7C11AA">
      <w:numFmt w:val="bullet"/>
      <w:lvlText w:val="•"/>
      <w:lvlJc w:val="left"/>
      <w:pPr>
        <w:ind w:left="821" w:hanging="140"/>
      </w:pPr>
      <w:rPr>
        <w:rFonts w:hint="default"/>
        <w:lang w:val="ru-RU" w:eastAsia="en-US" w:bidi="ar-SA"/>
      </w:rPr>
    </w:lvl>
    <w:lvl w:ilvl="3" w:tplc="2D68539C">
      <w:numFmt w:val="bullet"/>
      <w:lvlText w:val="•"/>
      <w:lvlJc w:val="left"/>
      <w:pPr>
        <w:ind w:left="1181" w:hanging="140"/>
      </w:pPr>
      <w:rPr>
        <w:rFonts w:hint="default"/>
        <w:lang w:val="ru-RU" w:eastAsia="en-US" w:bidi="ar-SA"/>
      </w:rPr>
    </w:lvl>
    <w:lvl w:ilvl="4" w:tplc="0E52CF42">
      <w:numFmt w:val="bullet"/>
      <w:lvlText w:val="•"/>
      <w:lvlJc w:val="left"/>
      <w:pPr>
        <w:ind w:left="1542" w:hanging="140"/>
      </w:pPr>
      <w:rPr>
        <w:rFonts w:hint="default"/>
        <w:lang w:val="ru-RU" w:eastAsia="en-US" w:bidi="ar-SA"/>
      </w:rPr>
    </w:lvl>
    <w:lvl w:ilvl="5" w:tplc="C4CC3A6E">
      <w:numFmt w:val="bullet"/>
      <w:lvlText w:val="•"/>
      <w:lvlJc w:val="left"/>
      <w:pPr>
        <w:ind w:left="1903" w:hanging="140"/>
      </w:pPr>
      <w:rPr>
        <w:rFonts w:hint="default"/>
        <w:lang w:val="ru-RU" w:eastAsia="en-US" w:bidi="ar-SA"/>
      </w:rPr>
    </w:lvl>
    <w:lvl w:ilvl="6" w:tplc="157465C0">
      <w:numFmt w:val="bullet"/>
      <w:lvlText w:val="•"/>
      <w:lvlJc w:val="left"/>
      <w:pPr>
        <w:ind w:left="2263" w:hanging="140"/>
      </w:pPr>
      <w:rPr>
        <w:rFonts w:hint="default"/>
        <w:lang w:val="ru-RU" w:eastAsia="en-US" w:bidi="ar-SA"/>
      </w:rPr>
    </w:lvl>
    <w:lvl w:ilvl="7" w:tplc="F5240500">
      <w:numFmt w:val="bullet"/>
      <w:lvlText w:val="•"/>
      <w:lvlJc w:val="left"/>
      <w:pPr>
        <w:ind w:left="2624" w:hanging="140"/>
      </w:pPr>
      <w:rPr>
        <w:rFonts w:hint="default"/>
        <w:lang w:val="ru-RU" w:eastAsia="en-US" w:bidi="ar-SA"/>
      </w:rPr>
    </w:lvl>
    <w:lvl w:ilvl="8" w:tplc="1052913C">
      <w:numFmt w:val="bullet"/>
      <w:lvlText w:val="•"/>
      <w:lvlJc w:val="left"/>
      <w:pPr>
        <w:ind w:left="2984" w:hanging="140"/>
      </w:pPr>
      <w:rPr>
        <w:rFonts w:hint="default"/>
        <w:lang w:val="ru-RU" w:eastAsia="en-US" w:bidi="ar-SA"/>
      </w:rPr>
    </w:lvl>
  </w:abstractNum>
  <w:abstractNum w:abstractNumId="79" w15:restartNumberingAfterBreak="0">
    <w:nsid w:val="29C35D11"/>
    <w:multiLevelType w:val="hybridMultilevel"/>
    <w:tmpl w:val="5122F5C8"/>
    <w:lvl w:ilvl="0" w:tplc="A460A672">
      <w:numFmt w:val="bullet"/>
      <w:lvlText w:val="-"/>
      <w:lvlJc w:val="left"/>
      <w:pPr>
        <w:ind w:left="842" w:hanging="129"/>
      </w:pPr>
      <w:rPr>
        <w:rFonts w:ascii="Times New Roman" w:eastAsia="Times New Roman" w:hAnsi="Times New Roman" w:cs="Times New Roman" w:hint="default"/>
        <w:b w:val="0"/>
        <w:bCs w:val="0"/>
        <w:i w:val="0"/>
        <w:iCs w:val="0"/>
        <w:spacing w:val="0"/>
        <w:w w:val="100"/>
        <w:sz w:val="22"/>
        <w:szCs w:val="22"/>
        <w:lang w:val="ru-RU" w:eastAsia="en-US" w:bidi="ar-SA"/>
      </w:rPr>
    </w:lvl>
    <w:lvl w:ilvl="1" w:tplc="E2465004">
      <w:numFmt w:val="bullet"/>
      <w:lvlText w:val="•"/>
      <w:lvlJc w:val="left"/>
      <w:pPr>
        <w:ind w:left="1890" w:hanging="129"/>
      </w:pPr>
      <w:rPr>
        <w:rFonts w:hint="default"/>
        <w:lang w:val="ru-RU" w:eastAsia="en-US" w:bidi="ar-SA"/>
      </w:rPr>
    </w:lvl>
    <w:lvl w:ilvl="2" w:tplc="0E36761C">
      <w:numFmt w:val="bullet"/>
      <w:lvlText w:val="•"/>
      <w:lvlJc w:val="left"/>
      <w:pPr>
        <w:ind w:left="2940" w:hanging="129"/>
      </w:pPr>
      <w:rPr>
        <w:rFonts w:hint="default"/>
        <w:lang w:val="ru-RU" w:eastAsia="en-US" w:bidi="ar-SA"/>
      </w:rPr>
    </w:lvl>
    <w:lvl w:ilvl="3" w:tplc="AA642D68">
      <w:numFmt w:val="bullet"/>
      <w:lvlText w:val="•"/>
      <w:lvlJc w:val="left"/>
      <w:pPr>
        <w:ind w:left="3990" w:hanging="129"/>
      </w:pPr>
      <w:rPr>
        <w:rFonts w:hint="default"/>
        <w:lang w:val="ru-RU" w:eastAsia="en-US" w:bidi="ar-SA"/>
      </w:rPr>
    </w:lvl>
    <w:lvl w:ilvl="4" w:tplc="34504D64">
      <w:numFmt w:val="bullet"/>
      <w:lvlText w:val="•"/>
      <w:lvlJc w:val="left"/>
      <w:pPr>
        <w:ind w:left="5040" w:hanging="129"/>
      </w:pPr>
      <w:rPr>
        <w:rFonts w:hint="default"/>
        <w:lang w:val="ru-RU" w:eastAsia="en-US" w:bidi="ar-SA"/>
      </w:rPr>
    </w:lvl>
    <w:lvl w:ilvl="5" w:tplc="68F8729A">
      <w:numFmt w:val="bullet"/>
      <w:lvlText w:val="•"/>
      <w:lvlJc w:val="left"/>
      <w:pPr>
        <w:ind w:left="6090" w:hanging="129"/>
      </w:pPr>
      <w:rPr>
        <w:rFonts w:hint="default"/>
        <w:lang w:val="ru-RU" w:eastAsia="en-US" w:bidi="ar-SA"/>
      </w:rPr>
    </w:lvl>
    <w:lvl w:ilvl="6" w:tplc="15C6B5AA">
      <w:numFmt w:val="bullet"/>
      <w:lvlText w:val="•"/>
      <w:lvlJc w:val="left"/>
      <w:pPr>
        <w:ind w:left="7140" w:hanging="129"/>
      </w:pPr>
      <w:rPr>
        <w:rFonts w:hint="default"/>
        <w:lang w:val="ru-RU" w:eastAsia="en-US" w:bidi="ar-SA"/>
      </w:rPr>
    </w:lvl>
    <w:lvl w:ilvl="7" w:tplc="AA449D78">
      <w:numFmt w:val="bullet"/>
      <w:lvlText w:val="•"/>
      <w:lvlJc w:val="left"/>
      <w:pPr>
        <w:ind w:left="8190" w:hanging="129"/>
      </w:pPr>
      <w:rPr>
        <w:rFonts w:hint="default"/>
        <w:lang w:val="ru-RU" w:eastAsia="en-US" w:bidi="ar-SA"/>
      </w:rPr>
    </w:lvl>
    <w:lvl w:ilvl="8" w:tplc="7DCEC60E">
      <w:numFmt w:val="bullet"/>
      <w:lvlText w:val="•"/>
      <w:lvlJc w:val="left"/>
      <w:pPr>
        <w:ind w:left="9240" w:hanging="129"/>
      </w:pPr>
      <w:rPr>
        <w:rFonts w:hint="default"/>
        <w:lang w:val="ru-RU" w:eastAsia="en-US" w:bidi="ar-SA"/>
      </w:rPr>
    </w:lvl>
  </w:abstractNum>
  <w:abstractNum w:abstractNumId="80" w15:restartNumberingAfterBreak="0">
    <w:nsid w:val="2A320DA0"/>
    <w:multiLevelType w:val="hybridMultilevel"/>
    <w:tmpl w:val="D2BC22EA"/>
    <w:lvl w:ilvl="0" w:tplc="CACA39A4">
      <w:numFmt w:val="bullet"/>
      <w:lvlText w:val="•"/>
      <w:lvlJc w:val="left"/>
      <w:pPr>
        <w:ind w:left="2271" w:hanging="360"/>
      </w:pPr>
      <w:rPr>
        <w:rFonts w:ascii="Segoe UI Symbol" w:eastAsia="Segoe UI Symbol" w:hAnsi="Segoe UI Symbol" w:cs="Segoe UI Symbol" w:hint="default"/>
        <w:b w:val="0"/>
        <w:bCs w:val="0"/>
        <w:i w:val="0"/>
        <w:iCs w:val="0"/>
        <w:spacing w:val="0"/>
        <w:w w:val="101"/>
        <w:sz w:val="24"/>
        <w:szCs w:val="24"/>
        <w:lang w:val="ru-RU" w:eastAsia="en-US" w:bidi="ar-SA"/>
      </w:rPr>
    </w:lvl>
    <w:lvl w:ilvl="1" w:tplc="99E43226">
      <w:numFmt w:val="bullet"/>
      <w:lvlText w:val="•"/>
      <w:lvlJc w:val="left"/>
      <w:pPr>
        <w:ind w:left="3186" w:hanging="360"/>
      </w:pPr>
      <w:rPr>
        <w:rFonts w:hint="default"/>
        <w:lang w:val="ru-RU" w:eastAsia="en-US" w:bidi="ar-SA"/>
      </w:rPr>
    </w:lvl>
    <w:lvl w:ilvl="2" w:tplc="2E06EFB0">
      <w:numFmt w:val="bullet"/>
      <w:lvlText w:val="•"/>
      <w:lvlJc w:val="left"/>
      <w:pPr>
        <w:ind w:left="4092" w:hanging="360"/>
      </w:pPr>
      <w:rPr>
        <w:rFonts w:hint="default"/>
        <w:lang w:val="ru-RU" w:eastAsia="en-US" w:bidi="ar-SA"/>
      </w:rPr>
    </w:lvl>
    <w:lvl w:ilvl="3" w:tplc="E354AA72">
      <w:numFmt w:val="bullet"/>
      <w:lvlText w:val="•"/>
      <w:lvlJc w:val="left"/>
      <w:pPr>
        <w:ind w:left="4998" w:hanging="360"/>
      </w:pPr>
      <w:rPr>
        <w:rFonts w:hint="default"/>
        <w:lang w:val="ru-RU" w:eastAsia="en-US" w:bidi="ar-SA"/>
      </w:rPr>
    </w:lvl>
    <w:lvl w:ilvl="4" w:tplc="840E9B1C">
      <w:numFmt w:val="bullet"/>
      <w:lvlText w:val="•"/>
      <w:lvlJc w:val="left"/>
      <w:pPr>
        <w:ind w:left="5904" w:hanging="360"/>
      </w:pPr>
      <w:rPr>
        <w:rFonts w:hint="default"/>
        <w:lang w:val="ru-RU" w:eastAsia="en-US" w:bidi="ar-SA"/>
      </w:rPr>
    </w:lvl>
    <w:lvl w:ilvl="5" w:tplc="1F741814">
      <w:numFmt w:val="bullet"/>
      <w:lvlText w:val="•"/>
      <w:lvlJc w:val="left"/>
      <w:pPr>
        <w:ind w:left="6810" w:hanging="360"/>
      </w:pPr>
      <w:rPr>
        <w:rFonts w:hint="default"/>
        <w:lang w:val="ru-RU" w:eastAsia="en-US" w:bidi="ar-SA"/>
      </w:rPr>
    </w:lvl>
    <w:lvl w:ilvl="6" w:tplc="F4C858AA">
      <w:numFmt w:val="bullet"/>
      <w:lvlText w:val="•"/>
      <w:lvlJc w:val="left"/>
      <w:pPr>
        <w:ind w:left="7716" w:hanging="360"/>
      </w:pPr>
      <w:rPr>
        <w:rFonts w:hint="default"/>
        <w:lang w:val="ru-RU" w:eastAsia="en-US" w:bidi="ar-SA"/>
      </w:rPr>
    </w:lvl>
    <w:lvl w:ilvl="7" w:tplc="C5164E36">
      <w:numFmt w:val="bullet"/>
      <w:lvlText w:val="•"/>
      <w:lvlJc w:val="left"/>
      <w:pPr>
        <w:ind w:left="8622" w:hanging="360"/>
      </w:pPr>
      <w:rPr>
        <w:rFonts w:hint="default"/>
        <w:lang w:val="ru-RU" w:eastAsia="en-US" w:bidi="ar-SA"/>
      </w:rPr>
    </w:lvl>
    <w:lvl w:ilvl="8" w:tplc="E3BA0E6C">
      <w:numFmt w:val="bullet"/>
      <w:lvlText w:val="•"/>
      <w:lvlJc w:val="left"/>
      <w:pPr>
        <w:ind w:left="9528" w:hanging="360"/>
      </w:pPr>
      <w:rPr>
        <w:rFonts w:hint="default"/>
        <w:lang w:val="ru-RU" w:eastAsia="en-US" w:bidi="ar-SA"/>
      </w:rPr>
    </w:lvl>
  </w:abstractNum>
  <w:abstractNum w:abstractNumId="81" w15:restartNumberingAfterBreak="0">
    <w:nsid w:val="2ABA5188"/>
    <w:multiLevelType w:val="hybridMultilevel"/>
    <w:tmpl w:val="0ECE3F16"/>
    <w:lvl w:ilvl="0" w:tplc="8FA0880A">
      <w:numFmt w:val="bullet"/>
      <w:lvlText w:val="•"/>
      <w:lvlJc w:val="left"/>
      <w:pPr>
        <w:ind w:left="1148" w:hanging="360"/>
      </w:pPr>
      <w:rPr>
        <w:rFonts w:ascii="Segoe UI Symbol" w:eastAsia="Segoe UI Symbol" w:hAnsi="Segoe UI Symbol" w:cs="Segoe UI Symbol" w:hint="default"/>
        <w:spacing w:val="0"/>
        <w:w w:val="101"/>
        <w:lang w:val="ru-RU" w:eastAsia="en-US" w:bidi="ar-SA"/>
      </w:rPr>
    </w:lvl>
    <w:lvl w:ilvl="1" w:tplc="4FB67B8C">
      <w:numFmt w:val="bullet"/>
      <w:lvlText w:val="•"/>
      <w:lvlJc w:val="left"/>
      <w:pPr>
        <w:ind w:left="1857" w:hanging="360"/>
      </w:pPr>
      <w:rPr>
        <w:rFonts w:ascii="Segoe UI Symbol" w:eastAsia="Segoe UI Symbol" w:hAnsi="Segoe UI Symbol" w:cs="Segoe UI Symbol" w:hint="default"/>
        <w:spacing w:val="0"/>
        <w:w w:val="101"/>
        <w:lang w:val="ru-RU" w:eastAsia="en-US" w:bidi="ar-SA"/>
      </w:rPr>
    </w:lvl>
    <w:lvl w:ilvl="2" w:tplc="32B80830">
      <w:numFmt w:val="bullet"/>
      <w:lvlText w:val="•"/>
      <w:lvlJc w:val="left"/>
      <w:pPr>
        <w:ind w:left="2818" w:hanging="360"/>
      </w:pPr>
      <w:rPr>
        <w:rFonts w:hint="default"/>
        <w:lang w:val="ru-RU" w:eastAsia="en-US" w:bidi="ar-SA"/>
      </w:rPr>
    </w:lvl>
    <w:lvl w:ilvl="3" w:tplc="8C426A5A">
      <w:numFmt w:val="bullet"/>
      <w:lvlText w:val="•"/>
      <w:lvlJc w:val="left"/>
      <w:pPr>
        <w:ind w:left="3777" w:hanging="360"/>
      </w:pPr>
      <w:rPr>
        <w:rFonts w:hint="default"/>
        <w:lang w:val="ru-RU" w:eastAsia="en-US" w:bidi="ar-SA"/>
      </w:rPr>
    </w:lvl>
    <w:lvl w:ilvl="4" w:tplc="564ACDCE">
      <w:numFmt w:val="bullet"/>
      <w:lvlText w:val="•"/>
      <w:lvlJc w:val="left"/>
      <w:pPr>
        <w:ind w:left="4736" w:hanging="360"/>
      </w:pPr>
      <w:rPr>
        <w:rFonts w:hint="default"/>
        <w:lang w:val="ru-RU" w:eastAsia="en-US" w:bidi="ar-SA"/>
      </w:rPr>
    </w:lvl>
    <w:lvl w:ilvl="5" w:tplc="F8C66EC0">
      <w:numFmt w:val="bullet"/>
      <w:lvlText w:val="•"/>
      <w:lvlJc w:val="left"/>
      <w:pPr>
        <w:ind w:left="5695" w:hanging="360"/>
      </w:pPr>
      <w:rPr>
        <w:rFonts w:hint="default"/>
        <w:lang w:val="ru-RU" w:eastAsia="en-US" w:bidi="ar-SA"/>
      </w:rPr>
    </w:lvl>
    <w:lvl w:ilvl="6" w:tplc="5B6EDD4C">
      <w:numFmt w:val="bullet"/>
      <w:lvlText w:val="•"/>
      <w:lvlJc w:val="left"/>
      <w:pPr>
        <w:ind w:left="6654" w:hanging="360"/>
      </w:pPr>
      <w:rPr>
        <w:rFonts w:hint="default"/>
        <w:lang w:val="ru-RU" w:eastAsia="en-US" w:bidi="ar-SA"/>
      </w:rPr>
    </w:lvl>
    <w:lvl w:ilvl="7" w:tplc="25FCB5A0">
      <w:numFmt w:val="bullet"/>
      <w:lvlText w:val="•"/>
      <w:lvlJc w:val="left"/>
      <w:pPr>
        <w:ind w:left="7613" w:hanging="360"/>
      </w:pPr>
      <w:rPr>
        <w:rFonts w:hint="default"/>
        <w:lang w:val="ru-RU" w:eastAsia="en-US" w:bidi="ar-SA"/>
      </w:rPr>
    </w:lvl>
    <w:lvl w:ilvl="8" w:tplc="47FAA0E8">
      <w:numFmt w:val="bullet"/>
      <w:lvlText w:val="•"/>
      <w:lvlJc w:val="left"/>
      <w:pPr>
        <w:ind w:left="8572" w:hanging="360"/>
      </w:pPr>
      <w:rPr>
        <w:rFonts w:hint="default"/>
        <w:lang w:val="ru-RU" w:eastAsia="en-US" w:bidi="ar-SA"/>
      </w:rPr>
    </w:lvl>
  </w:abstractNum>
  <w:abstractNum w:abstractNumId="82" w15:restartNumberingAfterBreak="0">
    <w:nsid w:val="2C3B18C2"/>
    <w:multiLevelType w:val="hybridMultilevel"/>
    <w:tmpl w:val="214CE948"/>
    <w:lvl w:ilvl="0" w:tplc="2AFA1050">
      <w:start w:val="1"/>
      <w:numFmt w:val="decimal"/>
      <w:lvlText w:val="%1)"/>
      <w:lvlJc w:val="left"/>
      <w:pPr>
        <w:ind w:left="570" w:hanging="250"/>
        <w:jc w:val="right"/>
      </w:pPr>
      <w:rPr>
        <w:rFonts w:ascii="Times New Roman" w:eastAsia="Times New Roman" w:hAnsi="Times New Roman" w:cs="Times New Roman" w:hint="default"/>
        <w:b w:val="0"/>
        <w:bCs w:val="0"/>
        <w:i w:val="0"/>
        <w:iCs w:val="0"/>
        <w:spacing w:val="0"/>
        <w:w w:val="100"/>
        <w:sz w:val="22"/>
        <w:szCs w:val="22"/>
        <w:lang w:val="ru-RU" w:eastAsia="en-US" w:bidi="ar-SA"/>
      </w:rPr>
    </w:lvl>
    <w:lvl w:ilvl="1" w:tplc="3ADED610">
      <w:start w:val="1"/>
      <w:numFmt w:val="decimal"/>
      <w:lvlText w:val="%2)"/>
      <w:lvlJc w:val="left"/>
      <w:pPr>
        <w:ind w:left="1801" w:hanging="239"/>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2" w:tplc="DF8C899E">
      <w:start w:val="1"/>
      <w:numFmt w:val="decimal"/>
      <w:lvlText w:val="%3)"/>
      <w:lvlJc w:val="left"/>
      <w:pPr>
        <w:ind w:left="2012" w:hanging="309"/>
        <w:jc w:val="right"/>
      </w:pPr>
      <w:rPr>
        <w:rFonts w:ascii="Times New Roman" w:eastAsia="Times New Roman" w:hAnsi="Times New Roman" w:cs="Times New Roman" w:hint="default"/>
        <w:b w:val="0"/>
        <w:bCs w:val="0"/>
        <w:i w:val="0"/>
        <w:iCs w:val="0"/>
        <w:spacing w:val="0"/>
        <w:w w:val="100"/>
        <w:sz w:val="22"/>
        <w:szCs w:val="22"/>
        <w:lang w:val="ru-RU" w:eastAsia="en-US" w:bidi="ar-SA"/>
      </w:rPr>
    </w:lvl>
    <w:lvl w:ilvl="3" w:tplc="14C05BE0">
      <w:numFmt w:val="bullet"/>
      <w:lvlText w:val="•"/>
      <w:lvlJc w:val="left"/>
      <w:pPr>
        <w:ind w:left="3078" w:hanging="309"/>
      </w:pPr>
      <w:rPr>
        <w:rFonts w:hint="default"/>
        <w:lang w:val="ru-RU" w:eastAsia="en-US" w:bidi="ar-SA"/>
      </w:rPr>
    </w:lvl>
    <w:lvl w:ilvl="4" w:tplc="2A322CAE">
      <w:numFmt w:val="bullet"/>
      <w:lvlText w:val="•"/>
      <w:lvlJc w:val="left"/>
      <w:pPr>
        <w:ind w:left="4137" w:hanging="309"/>
      </w:pPr>
      <w:rPr>
        <w:rFonts w:hint="default"/>
        <w:lang w:val="ru-RU" w:eastAsia="en-US" w:bidi="ar-SA"/>
      </w:rPr>
    </w:lvl>
    <w:lvl w:ilvl="5" w:tplc="884688C8">
      <w:numFmt w:val="bullet"/>
      <w:lvlText w:val="•"/>
      <w:lvlJc w:val="left"/>
      <w:pPr>
        <w:ind w:left="5196" w:hanging="309"/>
      </w:pPr>
      <w:rPr>
        <w:rFonts w:hint="default"/>
        <w:lang w:val="ru-RU" w:eastAsia="en-US" w:bidi="ar-SA"/>
      </w:rPr>
    </w:lvl>
    <w:lvl w:ilvl="6" w:tplc="C892FC6A">
      <w:numFmt w:val="bullet"/>
      <w:lvlText w:val="•"/>
      <w:lvlJc w:val="left"/>
      <w:pPr>
        <w:ind w:left="6255" w:hanging="309"/>
      </w:pPr>
      <w:rPr>
        <w:rFonts w:hint="default"/>
        <w:lang w:val="ru-RU" w:eastAsia="en-US" w:bidi="ar-SA"/>
      </w:rPr>
    </w:lvl>
    <w:lvl w:ilvl="7" w:tplc="F4421B46">
      <w:numFmt w:val="bullet"/>
      <w:lvlText w:val="•"/>
      <w:lvlJc w:val="left"/>
      <w:pPr>
        <w:ind w:left="7313" w:hanging="309"/>
      </w:pPr>
      <w:rPr>
        <w:rFonts w:hint="default"/>
        <w:lang w:val="ru-RU" w:eastAsia="en-US" w:bidi="ar-SA"/>
      </w:rPr>
    </w:lvl>
    <w:lvl w:ilvl="8" w:tplc="A87408B8">
      <w:numFmt w:val="bullet"/>
      <w:lvlText w:val="•"/>
      <w:lvlJc w:val="left"/>
      <w:pPr>
        <w:ind w:left="8372" w:hanging="309"/>
      </w:pPr>
      <w:rPr>
        <w:rFonts w:hint="default"/>
        <w:lang w:val="ru-RU" w:eastAsia="en-US" w:bidi="ar-SA"/>
      </w:rPr>
    </w:lvl>
  </w:abstractNum>
  <w:abstractNum w:abstractNumId="83" w15:restartNumberingAfterBreak="0">
    <w:nsid w:val="2C876853"/>
    <w:multiLevelType w:val="hybridMultilevel"/>
    <w:tmpl w:val="27487416"/>
    <w:lvl w:ilvl="0" w:tplc="EF682D98">
      <w:numFmt w:val="bullet"/>
      <w:lvlText w:val="-"/>
      <w:lvlJc w:val="left"/>
      <w:pPr>
        <w:ind w:left="110" w:hanging="129"/>
      </w:pPr>
      <w:rPr>
        <w:rFonts w:ascii="Times New Roman" w:eastAsia="Times New Roman" w:hAnsi="Times New Roman" w:cs="Times New Roman" w:hint="default"/>
        <w:b w:val="0"/>
        <w:bCs w:val="0"/>
        <w:i w:val="0"/>
        <w:iCs w:val="0"/>
        <w:spacing w:val="0"/>
        <w:w w:val="100"/>
        <w:sz w:val="22"/>
        <w:szCs w:val="22"/>
        <w:lang w:val="ru-RU" w:eastAsia="en-US" w:bidi="ar-SA"/>
      </w:rPr>
    </w:lvl>
    <w:lvl w:ilvl="1" w:tplc="75F6BC54">
      <w:numFmt w:val="bullet"/>
      <w:lvlText w:val="•"/>
      <w:lvlJc w:val="left"/>
      <w:pPr>
        <w:ind w:left="536" w:hanging="129"/>
      </w:pPr>
      <w:rPr>
        <w:rFonts w:hint="default"/>
        <w:lang w:val="ru-RU" w:eastAsia="en-US" w:bidi="ar-SA"/>
      </w:rPr>
    </w:lvl>
    <w:lvl w:ilvl="2" w:tplc="605AE6DE">
      <w:numFmt w:val="bullet"/>
      <w:lvlText w:val="•"/>
      <w:lvlJc w:val="left"/>
      <w:pPr>
        <w:ind w:left="952" w:hanging="129"/>
      </w:pPr>
      <w:rPr>
        <w:rFonts w:hint="default"/>
        <w:lang w:val="ru-RU" w:eastAsia="en-US" w:bidi="ar-SA"/>
      </w:rPr>
    </w:lvl>
    <w:lvl w:ilvl="3" w:tplc="992CA0B6">
      <w:numFmt w:val="bullet"/>
      <w:lvlText w:val="•"/>
      <w:lvlJc w:val="left"/>
      <w:pPr>
        <w:ind w:left="1368" w:hanging="129"/>
      </w:pPr>
      <w:rPr>
        <w:rFonts w:hint="default"/>
        <w:lang w:val="ru-RU" w:eastAsia="en-US" w:bidi="ar-SA"/>
      </w:rPr>
    </w:lvl>
    <w:lvl w:ilvl="4" w:tplc="0D8E7CAA">
      <w:numFmt w:val="bullet"/>
      <w:lvlText w:val="•"/>
      <w:lvlJc w:val="left"/>
      <w:pPr>
        <w:ind w:left="1784" w:hanging="129"/>
      </w:pPr>
      <w:rPr>
        <w:rFonts w:hint="default"/>
        <w:lang w:val="ru-RU" w:eastAsia="en-US" w:bidi="ar-SA"/>
      </w:rPr>
    </w:lvl>
    <w:lvl w:ilvl="5" w:tplc="140E9DD4">
      <w:numFmt w:val="bullet"/>
      <w:lvlText w:val="•"/>
      <w:lvlJc w:val="left"/>
      <w:pPr>
        <w:ind w:left="2200" w:hanging="129"/>
      </w:pPr>
      <w:rPr>
        <w:rFonts w:hint="default"/>
        <w:lang w:val="ru-RU" w:eastAsia="en-US" w:bidi="ar-SA"/>
      </w:rPr>
    </w:lvl>
    <w:lvl w:ilvl="6" w:tplc="76368AE4">
      <w:numFmt w:val="bullet"/>
      <w:lvlText w:val="•"/>
      <w:lvlJc w:val="left"/>
      <w:pPr>
        <w:ind w:left="2616" w:hanging="129"/>
      </w:pPr>
      <w:rPr>
        <w:rFonts w:hint="default"/>
        <w:lang w:val="ru-RU" w:eastAsia="en-US" w:bidi="ar-SA"/>
      </w:rPr>
    </w:lvl>
    <w:lvl w:ilvl="7" w:tplc="B5A87C1A">
      <w:numFmt w:val="bullet"/>
      <w:lvlText w:val="•"/>
      <w:lvlJc w:val="left"/>
      <w:pPr>
        <w:ind w:left="3032" w:hanging="129"/>
      </w:pPr>
      <w:rPr>
        <w:rFonts w:hint="default"/>
        <w:lang w:val="ru-RU" w:eastAsia="en-US" w:bidi="ar-SA"/>
      </w:rPr>
    </w:lvl>
    <w:lvl w:ilvl="8" w:tplc="7D90A43A">
      <w:numFmt w:val="bullet"/>
      <w:lvlText w:val="•"/>
      <w:lvlJc w:val="left"/>
      <w:pPr>
        <w:ind w:left="3448" w:hanging="129"/>
      </w:pPr>
      <w:rPr>
        <w:rFonts w:hint="default"/>
        <w:lang w:val="ru-RU" w:eastAsia="en-US" w:bidi="ar-SA"/>
      </w:rPr>
    </w:lvl>
  </w:abstractNum>
  <w:abstractNum w:abstractNumId="84" w15:restartNumberingAfterBreak="0">
    <w:nsid w:val="2D3A3C69"/>
    <w:multiLevelType w:val="hybridMultilevel"/>
    <w:tmpl w:val="A9C43352"/>
    <w:lvl w:ilvl="0" w:tplc="570A9D24">
      <w:numFmt w:val="bullet"/>
      <w:lvlText w:val="-"/>
      <w:lvlJc w:val="left"/>
      <w:pPr>
        <w:ind w:left="109" w:hanging="117"/>
      </w:pPr>
      <w:rPr>
        <w:rFonts w:ascii="Times New Roman" w:eastAsia="Times New Roman" w:hAnsi="Times New Roman" w:cs="Times New Roman" w:hint="default"/>
        <w:b w:val="0"/>
        <w:bCs w:val="0"/>
        <w:i w:val="0"/>
        <w:iCs w:val="0"/>
        <w:spacing w:val="0"/>
        <w:w w:val="100"/>
        <w:sz w:val="20"/>
        <w:szCs w:val="20"/>
        <w:lang w:val="ru-RU" w:eastAsia="en-US" w:bidi="ar-SA"/>
      </w:rPr>
    </w:lvl>
    <w:lvl w:ilvl="1" w:tplc="F36C39F4">
      <w:numFmt w:val="bullet"/>
      <w:lvlText w:val="•"/>
      <w:lvlJc w:val="left"/>
      <w:pPr>
        <w:ind w:left="287" w:hanging="117"/>
      </w:pPr>
      <w:rPr>
        <w:rFonts w:hint="default"/>
        <w:lang w:val="ru-RU" w:eastAsia="en-US" w:bidi="ar-SA"/>
      </w:rPr>
    </w:lvl>
    <w:lvl w:ilvl="2" w:tplc="A4840B2C">
      <w:numFmt w:val="bullet"/>
      <w:lvlText w:val="•"/>
      <w:lvlJc w:val="left"/>
      <w:pPr>
        <w:ind w:left="474" w:hanging="117"/>
      </w:pPr>
      <w:rPr>
        <w:rFonts w:hint="default"/>
        <w:lang w:val="ru-RU" w:eastAsia="en-US" w:bidi="ar-SA"/>
      </w:rPr>
    </w:lvl>
    <w:lvl w:ilvl="3" w:tplc="ED325FCC">
      <w:numFmt w:val="bullet"/>
      <w:lvlText w:val="•"/>
      <w:lvlJc w:val="left"/>
      <w:pPr>
        <w:ind w:left="662" w:hanging="117"/>
      </w:pPr>
      <w:rPr>
        <w:rFonts w:hint="default"/>
        <w:lang w:val="ru-RU" w:eastAsia="en-US" w:bidi="ar-SA"/>
      </w:rPr>
    </w:lvl>
    <w:lvl w:ilvl="4" w:tplc="82E2BEC2">
      <w:numFmt w:val="bullet"/>
      <w:lvlText w:val="•"/>
      <w:lvlJc w:val="left"/>
      <w:pPr>
        <w:ind w:left="849" w:hanging="117"/>
      </w:pPr>
      <w:rPr>
        <w:rFonts w:hint="default"/>
        <w:lang w:val="ru-RU" w:eastAsia="en-US" w:bidi="ar-SA"/>
      </w:rPr>
    </w:lvl>
    <w:lvl w:ilvl="5" w:tplc="CC4035C8">
      <w:numFmt w:val="bullet"/>
      <w:lvlText w:val="•"/>
      <w:lvlJc w:val="left"/>
      <w:pPr>
        <w:ind w:left="1037" w:hanging="117"/>
      </w:pPr>
      <w:rPr>
        <w:rFonts w:hint="default"/>
        <w:lang w:val="ru-RU" w:eastAsia="en-US" w:bidi="ar-SA"/>
      </w:rPr>
    </w:lvl>
    <w:lvl w:ilvl="6" w:tplc="85743CAC">
      <w:numFmt w:val="bullet"/>
      <w:lvlText w:val="•"/>
      <w:lvlJc w:val="left"/>
      <w:pPr>
        <w:ind w:left="1224" w:hanging="117"/>
      </w:pPr>
      <w:rPr>
        <w:rFonts w:hint="default"/>
        <w:lang w:val="ru-RU" w:eastAsia="en-US" w:bidi="ar-SA"/>
      </w:rPr>
    </w:lvl>
    <w:lvl w:ilvl="7" w:tplc="2094456A">
      <w:numFmt w:val="bullet"/>
      <w:lvlText w:val="•"/>
      <w:lvlJc w:val="left"/>
      <w:pPr>
        <w:ind w:left="1411" w:hanging="117"/>
      </w:pPr>
      <w:rPr>
        <w:rFonts w:hint="default"/>
        <w:lang w:val="ru-RU" w:eastAsia="en-US" w:bidi="ar-SA"/>
      </w:rPr>
    </w:lvl>
    <w:lvl w:ilvl="8" w:tplc="503438CE">
      <w:numFmt w:val="bullet"/>
      <w:lvlText w:val="•"/>
      <w:lvlJc w:val="left"/>
      <w:pPr>
        <w:ind w:left="1599" w:hanging="117"/>
      </w:pPr>
      <w:rPr>
        <w:rFonts w:hint="default"/>
        <w:lang w:val="ru-RU" w:eastAsia="en-US" w:bidi="ar-SA"/>
      </w:rPr>
    </w:lvl>
  </w:abstractNum>
  <w:abstractNum w:abstractNumId="85" w15:restartNumberingAfterBreak="0">
    <w:nsid w:val="2EFE0EDC"/>
    <w:multiLevelType w:val="hybridMultilevel"/>
    <w:tmpl w:val="6D86357C"/>
    <w:lvl w:ilvl="0" w:tplc="3CF869FE">
      <w:start w:val="1"/>
      <w:numFmt w:val="decimal"/>
      <w:lvlText w:val="%1)"/>
      <w:lvlJc w:val="left"/>
      <w:pPr>
        <w:ind w:left="1801" w:hanging="239"/>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ACCEDF06">
      <w:numFmt w:val="bullet"/>
      <w:lvlText w:val="•"/>
      <w:lvlJc w:val="left"/>
      <w:pPr>
        <w:ind w:left="2669" w:hanging="239"/>
      </w:pPr>
      <w:rPr>
        <w:rFonts w:hint="default"/>
        <w:lang w:val="ru-RU" w:eastAsia="en-US" w:bidi="ar-SA"/>
      </w:rPr>
    </w:lvl>
    <w:lvl w:ilvl="2" w:tplc="A718EBB2">
      <w:numFmt w:val="bullet"/>
      <w:lvlText w:val="•"/>
      <w:lvlJc w:val="left"/>
      <w:pPr>
        <w:ind w:left="3538" w:hanging="239"/>
      </w:pPr>
      <w:rPr>
        <w:rFonts w:hint="default"/>
        <w:lang w:val="ru-RU" w:eastAsia="en-US" w:bidi="ar-SA"/>
      </w:rPr>
    </w:lvl>
    <w:lvl w:ilvl="3" w:tplc="9FA05E24">
      <w:numFmt w:val="bullet"/>
      <w:lvlText w:val="•"/>
      <w:lvlJc w:val="left"/>
      <w:pPr>
        <w:ind w:left="4407" w:hanging="239"/>
      </w:pPr>
      <w:rPr>
        <w:rFonts w:hint="default"/>
        <w:lang w:val="ru-RU" w:eastAsia="en-US" w:bidi="ar-SA"/>
      </w:rPr>
    </w:lvl>
    <w:lvl w:ilvl="4" w:tplc="F8D6DBBA">
      <w:numFmt w:val="bullet"/>
      <w:lvlText w:val="•"/>
      <w:lvlJc w:val="left"/>
      <w:pPr>
        <w:ind w:left="5276" w:hanging="239"/>
      </w:pPr>
      <w:rPr>
        <w:rFonts w:hint="default"/>
        <w:lang w:val="ru-RU" w:eastAsia="en-US" w:bidi="ar-SA"/>
      </w:rPr>
    </w:lvl>
    <w:lvl w:ilvl="5" w:tplc="EE583050">
      <w:numFmt w:val="bullet"/>
      <w:lvlText w:val="•"/>
      <w:lvlJc w:val="left"/>
      <w:pPr>
        <w:ind w:left="6145" w:hanging="239"/>
      </w:pPr>
      <w:rPr>
        <w:rFonts w:hint="default"/>
        <w:lang w:val="ru-RU" w:eastAsia="en-US" w:bidi="ar-SA"/>
      </w:rPr>
    </w:lvl>
    <w:lvl w:ilvl="6" w:tplc="BCA6A616">
      <w:numFmt w:val="bullet"/>
      <w:lvlText w:val="•"/>
      <w:lvlJc w:val="left"/>
      <w:pPr>
        <w:ind w:left="7014" w:hanging="239"/>
      </w:pPr>
      <w:rPr>
        <w:rFonts w:hint="default"/>
        <w:lang w:val="ru-RU" w:eastAsia="en-US" w:bidi="ar-SA"/>
      </w:rPr>
    </w:lvl>
    <w:lvl w:ilvl="7" w:tplc="4E2EB254">
      <w:numFmt w:val="bullet"/>
      <w:lvlText w:val="•"/>
      <w:lvlJc w:val="left"/>
      <w:pPr>
        <w:ind w:left="7883" w:hanging="239"/>
      </w:pPr>
      <w:rPr>
        <w:rFonts w:hint="default"/>
        <w:lang w:val="ru-RU" w:eastAsia="en-US" w:bidi="ar-SA"/>
      </w:rPr>
    </w:lvl>
    <w:lvl w:ilvl="8" w:tplc="B40825F6">
      <w:numFmt w:val="bullet"/>
      <w:lvlText w:val="•"/>
      <w:lvlJc w:val="left"/>
      <w:pPr>
        <w:ind w:left="8752" w:hanging="239"/>
      </w:pPr>
      <w:rPr>
        <w:rFonts w:hint="default"/>
        <w:lang w:val="ru-RU" w:eastAsia="en-US" w:bidi="ar-SA"/>
      </w:rPr>
    </w:lvl>
  </w:abstractNum>
  <w:abstractNum w:abstractNumId="86" w15:restartNumberingAfterBreak="0">
    <w:nsid w:val="2F7B3513"/>
    <w:multiLevelType w:val="hybridMultilevel"/>
    <w:tmpl w:val="B8B8FA2A"/>
    <w:lvl w:ilvl="0" w:tplc="BDFE4392">
      <w:numFmt w:val="bullet"/>
      <w:lvlText w:val="•"/>
      <w:lvlJc w:val="left"/>
      <w:pPr>
        <w:ind w:left="570" w:hanging="360"/>
      </w:pPr>
      <w:rPr>
        <w:rFonts w:ascii="Segoe UI Symbol" w:eastAsia="Segoe UI Symbol" w:hAnsi="Segoe UI Symbol" w:cs="Segoe UI Symbol" w:hint="default"/>
        <w:b w:val="0"/>
        <w:bCs w:val="0"/>
        <w:i w:val="0"/>
        <w:iCs w:val="0"/>
        <w:spacing w:val="0"/>
        <w:w w:val="101"/>
        <w:sz w:val="22"/>
        <w:szCs w:val="22"/>
        <w:lang w:val="ru-RU" w:eastAsia="en-US" w:bidi="ar-SA"/>
      </w:rPr>
    </w:lvl>
    <w:lvl w:ilvl="1" w:tplc="B99AE7AA">
      <w:numFmt w:val="bullet"/>
      <w:lvlText w:val="•"/>
      <w:lvlJc w:val="left"/>
      <w:pPr>
        <w:ind w:left="1571" w:hanging="360"/>
      </w:pPr>
      <w:rPr>
        <w:rFonts w:hint="default"/>
        <w:lang w:val="ru-RU" w:eastAsia="en-US" w:bidi="ar-SA"/>
      </w:rPr>
    </w:lvl>
    <w:lvl w:ilvl="2" w:tplc="E73C85CE">
      <w:numFmt w:val="bullet"/>
      <w:lvlText w:val="•"/>
      <w:lvlJc w:val="left"/>
      <w:pPr>
        <w:ind w:left="2562" w:hanging="360"/>
      </w:pPr>
      <w:rPr>
        <w:rFonts w:hint="default"/>
        <w:lang w:val="ru-RU" w:eastAsia="en-US" w:bidi="ar-SA"/>
      </w:rPr>
    </w:lvl>
    <w:lvl w:ilvl="3" w:tplc="A6941954">
      <w:numFmt w:val="bullet"/>
      <w:lvlText w:val="•"/>
      <w:lvlJc w:val="left"/>
      <w:pPr>
        <w:ind w:left="3553" w:hanging="360"/>
      </w:pPr>
      <w:rPr>
        <w:rFonts w:hint="default"/>
        <w:lang w:val="ru-RU" w:eastAsia="en-US" w:bidi="ar-SA"/>
      </w:rPr>
    </w:lvl>
    <w:lvl w:ilvl="4" w:tplc="26AC0A24">
      <w:numFmt w:val="bullet"/>
      <w:lvlText w:val="•"/>
      <w:lvlJc w:val="left"/>
      <w:pPr>
        <w:ind w:left="4544" w:hanging="360"/>
      </w:pPr>
      <w:rPr>
        <w:rFonts w:hint="default"/>
        <w:lang w:val="ru-RU" w:eastAsia="en-US" w:bidi="ar-SA"/>
      </w:rPr>
    </w:lvl>
    <w:lvl w:ilvl="5" w:tplc="58D68468">
      <w:numFmt w:val="bullet"/>
      <w:lvlText w:val="•"/>
      <w:lvlJc w:val="left"/>
      <w:pPr>
        <w:ind w:left="5535" w:hanging="360"/>
      </w:pPr>
      <w:rPr>
        <w:rFonts w:hint="default"/>
        <w:lang w:val="ru-RU" w:eastAsia="en-US" w:bidi="ar-SA"/>
      </w:rPr>
    </w:lvl>
    <w:lvl w:ilvl="6" w:tplc="10362514">
      <w:numFmt w:val="bullet"/>
      <w:lvlText w:val="•"/>
      <w:lvlJc w:val="left"/>
      <w:pPr>
        <w:ind w:left="6526" w:hanging="360"/>
      </w:pPr>
      <w:rPr>
        <w:rFonts w:hint="default"/>
        <w:lang w:val="ru-RU" w:eastAsia="en-US" w:bidi="ar-SA"/>
      </w:rPr>
    </w:lvl>
    <w:lvl w:ilvl="7" w:tplc="CDC0D200">
      <w:numFmt w:val="bullet"/>
      <w:lvlText w:val="•"/>
      <w:lvlJc w:val="left"/>
      <w:pPr>
        <w:ind w:left="7517" w:hanging="360"/>
      </w:pPr>
      <w:rPr>
        <w:rFonts w:hint="default"/>
        <w:lang w:val="ru-RU" w:eastAsia="en-US" w:bidi="ar-SA"/>
      </w:rPr>
    </w:lvl>
    <w:lvl w:ilvl="8" w:tplc="E1E82A1C">
      <w:numFmt w:val="bullet"/>
      <w:lvlText w:val="•"/>
      <w:lvlJc w:val="left"/>
      <w:pPr>
        <w:ind w:left="8508" w:hanging="360"/>
      </w:pPr>
      <w:rPr>
        <w:rFonts w:hint="default"/>
        <w:lang w:val="ru-RU" w:eastAsia="en-US" w:bidi="ar-SA"/>
      </w:rPr>
    </w:lvl>
  </w:abstractNum>
  <w:abstractNum w:abstractNumId="87" w15:restartNumberingAfterBreak="0">
    <w:nsid w:val="300E3A0B"/>
    <w:multiLevelType w:val="hybridMultilevel"/>
    <w:tmpl w:val="F4DC41F6"/>
    <w:lvl w:ilvl="0" w:tplc="0F36CDD4">
      <w:start w:val="1"/>
      <w:numFmt w:val="decimal"/>
      <w:lvlText w:val="%1)"/>
      <w:lvlJc w:val="left"/>
      <w:pPr>
        <w:ind w:left="1206" w:hanging="239"/>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E1401568">
      <w:numFmt w:val="bullet"/>
      <w:lvlText w:val="•"/>
      <w:lvlJc w:val="left"/>
      <w:pPr>
        <w:ind w:left="2129" w:hanging="239"/>
      </w:pPr>
      <w:rPr>
        <w:rFonts w:hint="default"/>
        <w:lang w:val="ru-RU" w:eastAsia="en-US" w:bidi="ar-SA"/>
      </w:rPr>
    </w:lvl>
    <w:lvl w:ilvl="2" w:tplc="BDE6C3FE">
      <w:numFmt w:val="bullet"/>
      <w:lvlText w:val="•"/>
      <w:lvlJc w:val="left"/>
      <w:pPr>
        <w:ind w:left="3058" w:hanging="239"/>
      </w:pPr>
      <w:rPr>
        <w:rFonts w:hint="default"/>
        <w:lang w:val="ru-RU" w:eastAsia="en-US" w:bidi="ar-SA"/>
      </w:rPr>
    </w:lvl>
    <w:lvl w:ilvl="3" w:tplc="705E27B4">
      <w:numFmt w:val="bullet"/>
      <w:lvlText w:val="•"/>
      <w:lvlJc w:val="left"/>
      <w:pPr>
        <w:ind w:left="3987" w:hanging="239"/>
      </w:pPr>
      <w:rPr>
        <w:rFonts w:hint="default"/>
        <w:lang w:val="ru-RU" w:eastAsia="en-US" w:bidi="ar-SA"/>
      </w:rPr>
    </w:lvl>
    <w:lvl w:ilvl="4" w:tplc="8B5CEA1E">
      <w:numFmt w:val="bullet"/>
      <w:lvlText w:val="•"/>
      <w:lvlJc w:val="left"/>
      <w:pPr>
        <w:ind w:left="4916" w:hanging="239"/>
      </w:pPr>
      <w:rPr>
        <w:rFonts w:hint="default"/>
        <w:lang w:val="ru-RU" w:eastAsia="en-US" w:bidi="ar-SA"/>
      </w:rPr>
    </w:lvl>
    <w:lvl w:ilvl="5" w:tplc="0AC0E672">
      <w:numFmt w:val="bullet"/>
      <w:lvlText w:val="•"/>
      <w:lvlJc w:val="left"/>
      <w:pPr>
        <w:ind w:left="5845" w:hanging="239"/>
      </w:pPr>
      <w:rPr>
        <w:rFonts w:hint="default"/>
        <w:lang w:val="ru-RU" w:eastAsia="en-US" w:bidi="ar-SA"/>
      </w:rPr>
    </w:lvl>
    <w:lvl w:ilvl="6" w:tplc="2ADA7680">
      <w:numFmt w:val="bullet"/>
      <w:lvlText w:val="•"/>
      <w:lvlJc w:val="left"/>
      <w:pPr>
        <w:ind w:left="6774" w:hanging="239"/>
      </w:pPr>
      <w:rPr>
        <w:rFonts w:hint="default"/>
        <w:lang w:val="ru-RU" w:eastAsia="en-US" w:bidi="ar-SA"/>
      </w:rPr>
    </w:lvl>
    <w:lvl w:ilvl="7" w:tplc="A4B43AD8">
      <w:numFmt w:val="bullet"/>
      <w:lvlText w:val="•"/>
      <w:lvlJc w:val="left"/>
      <w:pPr>
        <w:ind w:left="7703" w:hanging="239"/>
      </w:pPr>
      <w:rPr>
        <w:rFonts w:hint="default"/>
        <w:lang w:val="ru-RU" w:eastAsia="en-US" w:bidi="ar-SA"/>
      </w:rPr>
    </w:lvl>
    <w:lvl w:ilvl="8" w:tplc="04EACB38">
      <w:numFmt w:val="bullet"/>
      <w:lvlText w:val="•"/>
      <w:lvlJc w:val="left"/>
      <w:pPr>
        <w:ind w:left="8632" w:hanging="239"/>
      </w:pPr>
      <w:rPr>
        <w:rFonts w:hint="default"/>
        <w:lang w:val="ru-RU" w:eastAsia="en-US" w:bidi="ar-SA"/>
      </w:rPr>
    </w:lvl>
  </w:abstractNum>
  <w:abstractNum w:abstractNumId="88" w15:restartNumberingAfterBreak="0">
    <w:nsid w:val="30A902C3"/>
    <w:multiLevelType w:val="hybridMultilevel"/>
    <w:tmpl w:val="458EA66E"/>
    <w:lvl w:ilvl="0" w:tplc="5122E7E2">
      <w:start w:val="1"/>
      <w:numFmt w:val="decimal"/>
      <w:lvlText w:val="%1"/>
      <w:lvlJc w:val="left"/>
      <w:pPr>
        <w:ind w:left="42" w:hanging="21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5C06BB40">
      <w:numFmt w:val="bullet"/>
      <w:lvlText w:val="•"/>
      <w:lvlJc w:val="left"/>
      <w:pPr>
        <w:ind w:left="814" w:hanging="216"/>
      </w:pPr>
      <w:rPr>
        <w:rFonts w:hint="default"/>
        <w:lang w:val="ru-RU" w:eastAsia="en-US" w:bidi="ar-SA"/>
      </w:rPr>
    </w:lvl>
    <w:lvl w:ilvl="2" w:tplc="02A48E48">
      <w:numFmt w:val="bullet"/>
      <w:lvlText w:val="•"/>
      <w:lvlJc w:val="left"/>
      <w:pPr>
        <w:ind w:left="1589" w:hanging="216"/>
      </w:pPr>
      <w:rPr>
        <w:rFonts w:hint="default"/>
        <w:lang w:val="ru-RU" w:eastAsia="en-US" w:bidi="ar-SA"/>
      </w:rPr>
    </w:lvl>
    <w:lvl w:ilvl="3" w:tplc="CD72336C">
      <w:numFmt w:val="bullet"/>
      <w:lvlText w:val="•"/>
      <w:lvlJc w:val="left"/>
      <w:pPr>
        <w:ind w:left="2364" w:hanging="216"/>
      </w:pPr>
      <w:rPr>
        <w:rFonts w:hint="default"/>
        <w:lang w:val="ru-RU" w:eastAsia="en-US" w:bidi="ar-SA"/>
      </w:rPr>
    </w:lvl>
    <w:lvl w:ilvl="4" w:tplc="1AE4E31E">
      <w:numFmt w:val="bullet"/>
      <w:lvlText w:val="•"/>
      <w:lvlJc w:val="left"/>
      <w:pPr>
        <w:ind w:left="3139" w:hanging="216"/>
      </w:pPr>
      <w:rPr>
        <w:rFonts w:hint="default"/>
        <w:lang w:val="ru-RU" w:eastAsia="en-US" w:bidi="ar-SA"/>
      </w:rPr>
    </w:lvl>
    <w:lvl w:ilvl="5" w:tplc="7BFAB62A">
      <w:numFmt w:val="bullet"/>
      <w:lvlText w:val="•"/>
      <w:lvlJc w:val="left"/>
      <w:pPr>
        <w:ind w:left="3914" w:hanging="216"/>
      </w:pPr>
      <w:rPr>
        <w:rFonts w:hint="default"/>
        <w:lang w:val="ru-RU" w:eastAsia="en-US" w:bidi="ar-SA"/>
      </w:rPr>
    </w:lvl>
    <w:lvl w:ilvl="6" w:tplc="048CD41C">
      <w:numFmt w:val="bullet"/>
      <w:lvlText w:val="•"/>
      <w:lvlJc w:val="left"/>
      <w:pPr>
        <w:ind w:left="4688" w:hanging="216"/>
      </w:pPr>
      <w:rPr>
        <w:rFonts w:hint="default"/>
        <w:lang w:val="ru-RU" w:eastAsia="en-US" w:bidi="ar-SA"/>
      </w:rPr>
    </w:lvl>
    <w:lvl w:ilvl="7" w:tplc="D2C08CE0">
      <w:numFmt w:val="bullet"/>
      <w:lvlText w:val="•"/>
      <w:lvlJc w:val="left"/>
      <w:pPr>
        <w:ind w:left="5463" w:hanging="216"/>
      </w:pPr>
      <w:rPr>
        <w:rFonts w:hint="default"/>
        <w:lang w:val="ru-RU" w:eastAsia="en-US" w:bidi="ar-SA"/>
      </w:rPr>
    </w:lvl>
    <w:lvl w:ilvl="8" w:tplc="E4A2C3EA">
      <w:numFmt w:val="bullet"/>
      <w:lvlText w:val="•"/>
      <w:lvlJc w:val="left"/>
      <w:pPr>
        <w:ind w:left="6238" w:hanging="216"/>
      </w:pPr>
      <w:rPr>
        <w:rFonts w:hint="default"/>
        <w:lang w:val="ru-RU" w:eastAsia="en-US" w:bidi="ar-SA"/>
      </w:rPr>
    </w:lvl>
  </w:abstractNum>
  <w:abstractNum w:abstractNumId="89" w15:restartNumberingAfterBreak="0">
    <w:nsid w:val="30EC12C8"/>
    <w:multiLevelType w:val="hybridMultilevel"/>
    <w:tmpl w:val="7D98B8AA"/>
    <w:lvl w:ilvl="0" w:tplc="DC8EE3CE">
      <w:numFmt w:val="bullet"/>
      <w:lvlText w:val="-"/>
      <w:lvlJc w:val="left"/>
      <w:pPr>
        <w:ind w:left="286" w:hanging="424"/>
      </w:pPr>
      <w:rPr>
        <w:rFonts w:ascii="Segoe UI Symbol" w:eastAsia="Segoe UI Symbol" w:hAnsi="Segoe UI Symbol" w:cs="Segoe UI Symbol" w:hint="default"/>
        <w:b w:val="0"/>
        <w:bCs w:val="0"/>
        <w:i w:val="0"/>
        <w:iCs w:val="0"/>
        <w:spacing w:val="0"/>
        <w:w w:val="83"/>
        <w:sz w:val="22"/>
        <w:szCs w:val="22"/>
        <w:lang w:val="ru-RU" w:eastAsia="en-US" w:bidi="ar-SA"/>
      </w:rPr>
    </w:lvl>
    <w:lvl w:ilvl="1" w:tplc="F3886E5C">
      <w:numFmt w:val="bullet"/>
      <w:lvlText w:val="•"/>
      <w:lvlJc w:val="left"/>
      <w:pPr>
        <w:ind w:left="1334" w:hanging="424"/>
      </w:pPr>
      <w:rPr>
        <w:rFonts w:hint="default"/>
        <w:lang w:val="ru-RU" w:eastAsia="en-US" w:bidi="ar-SA"/>
      </w:rPr>
    </w:lvl>
    <w:lvl w:ilvl="2" w:tplc="4FFCEC0A">
      <w:numFmt w:val="bullet"/>
      <w:lvlText w:val="•"/>
      <w:lvlJc w:val="left"/>
      <w:pPr>
        <w:ind w:left="2388" w:hanging="424"/>
      </w:pPr>
      <w:rPr>
        <w:rFonts w:hint="default"/>
        <w:lang w:val="ru-RU" w:eastAsia="en-US" w:bidi="ar-SA"/>
      </w:rPr>
    </w:lvl>
    <w:lvl w:ilvl="3" w:tplc="DC22B69A">
      <w:numFmt w:val="bullet"/>
      <w:lvlText w:val="•"/>
      <w:lvlJc w:val="left"/>
      <w:pPr>
        <w:ind w:left="3443" w:hanging="424"/>
      </w:pPr>
      <w:rPr>
        <w:rFonts w:hint="default"/>
        <w:lang w:val="ru-RU" w:eastAsia="en-US" w:bidi="ar-SA"/>
      </w:rPr>
    </w:lvl>
    <w:lvl w:ilvl="4" w:tplc="A0D231B0">
      <w:numFmt w:val="bullet"/>
      <w:lvlText w:val="•"/>
      <w:lvlJc w:val="left"/>
      <w:pPr>
        <w:ind w:left="4497" w:hanging="424"/>
      </w:pPr>
      <w:rPr>
        <w:rFonts w:hint="default"/>
        <w:lang w:val="ru-RU" w:eastAsia="en-US" w:bidi="ar-SA"/>
      </w:rPr>
    </w:lvl>
    <w:lvl w:ilvl="5" w:tplc="A208766E">
      <w:numFmt w:val="bullet"/>
      <w:lvlText w:val="•"/>
      <w:lvlJc w:val="left"/>
      <w:pPr>
        <w:ind w:left="5552" w:hanging="424"/>
      </w:pPr>
      <w:rPr>
        <w:rFonts w:hint="default"/>
        <w:lang w:val="ru-RU" w:eastAsia="en-US" w:bidi="ar-SA"/>
      </w:rPr>
    </w:lvl>
    <w:lvl w:ilvl="6" w:tplc="CA0A859E">
      <w:numFmt w:val="bullet"/>
      <w:lvlText w:val="•"/>
      <w:lvlJc w:val="left"/>
      <w:pPr>
        <w:ind w:left="6606" w:hanging="424"/>
      </w:pPr>
      <w:rPr>
        <w:rFonts w:hint="default"/>
        <w:lang w:val="ru-RU" w:eastAsia="en-US" w:bidi="ar-SA"/>
      </w:rPr>
    </w:lvl>
    <w:lvl w:ilvl="7" w:tplc="96ACACDA">
      <w:numFmt w:val="bullet"/>
      <w:lvlText w:val="•"/>
      <w:lvlJc w:val="left"/>
      <w:pPr>
        <w:ind w:left="7660" w:hanging="424"/>
      </w:pPr>
      <w:rPr>
        <w:rFonts w:hint="default"/>
        <w:lang w:val="ru-RU" w:eastAsia="en-US" w:bidi="ar-SA"/>
      </w:rPr>
    </w:lvl>
    <w:lvl w:ilvl="8" w:tplc="B3983D4A">
      <w:numFmt w:val="bullet"/>
      <w:lvlText w:val="•"/>
      <w:lvlJc w:val="left"/>
      <w:pPr>
        <w:ind w:left="8715" w:hanging="424"/>
      </w:pPr>
      <w:rPr>
        <w:rFonts w:hint="default"/>
        <w:lang w:val="ru-RU" w:eastAsia="en-US" w:bidi="ar-SA"/>
      </w:rPr>
    </w:lvl>
  </w:abstractNum>
  <w:abstractNum w:abstractNumId="90" w15:restartNumberingAfterBreak="0">
    <w:nsid w:val="3152480E"/>
    <w:multiLevelType w:val="hybridMultilevel"/>
    <w:tmpl w:val="F516F6E2"/>
    <w:lvl w:ilvl="0" w:tplc="E428947C">
      <w:start w:val="1"/>
      <w:numFmt w:val="decimal"/>
      <w:lvlText w:val="%1."/>
      <w:lvlJc w:val="left"/>
      <w:pPr>
        <w:ind w:left="428" w:hanging="22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F6AA59FC">
      <w:numFmt w:val="bullet"/>
      <w:lvlText w:val="•"/>
      <w:lvlJc w:val="left"/>
      <w:pPr>
        <w:ind w:left="1427" w:hanging="220"/>
      </w:pPr>
      <w:rPr>
        <w:rFonts w:hint="default"/>
        <w:lang w:val="ru-RU" w:eastAsia="en-US" w:bidi="ar-SA"/>
      </w:rPr>
    </w:lvl>
    <w:lvl w:ilvl="2" w:tplc="854C43B6">
      <w:numFmt w:val="bullet"/>
      <w:lvlText w:val="•"/>
      <w:lvlJc w:val="left"/>
      <w:pPr>
        <w:ind w:left="2434" w:hanging="220"/>
      </w:pPr>
      <w:rPr>
        <w:rFonts w:hint="default"/>
        <w:lang w:val="ru-RU" w:eastAsia="en-US" w:bidi="ar-SA"/>
      </w:rPr>
    </w:lvl>
    <w:lvl w:ilvl="3" w:tplc="E8325A6A">
      <w:numFmt w:val="bullet"/>
      <w:lvlText w:val="•"/>
      <w:lvlJc w:val="left"/>
      <w:pPr>
        <w:ind w:left="3441" w:hanging="220"/>
      </w:pPr>
      <w:rPr>
        <w:rFonts w:hint="default"/>
        <w:lang w:val="ru-RU" w:eastAsia="en-US" w:bidi="ar-SA"/>
      </w:rPr>
    </w:lvl>
    <w:lvl w:ilvl="4" w:tplc="134C9E1A">
      <w:numFmt w:val="bullet"/>
      <w:lvlText w:val="•"/>
      <w:lvlJc w:val="left"/>
      <w:pPr>
        <w:ind w:left="4448" w:hanging="220"/>
      </w:pPr>
      <w:rPr>
        <w:rFonts w:hint="default"/>
        <w:lang w:val="ru-RU" w:eastAsia="en-US" w:bidi="ar-SA"/>
      </w:rPr>
    </w:lvl>
    <w:lvl w:ilvl="5" w:tplc="BE3EE0FE">
      <w:numFmt w:val="bullet"/>
      <w:lvlText w:val="•"/>
      <w:lvlJc w:val="left"/>
      <w:pPr>
        <w:ind w:left="5455" w:hanging="220"/>
      </w:pPr>
      <w:rPr>
        <w:rFonts w:hint="default"/>
        <w:lang w:val="ru-RU" w:eastAsia="en-US" w:bidi="ar-SA"/>
      </w:rPr>
    </w:lvl>
    <w:lvl w:ilvl="6" w:tplc="1F008768">
      <w:numFmt w:val="bullet"/>
      <w:lvlText w:val="•"/>
      <w:lvlJc w:val="left"/>
      <w:pPr>
        <w:ind w:left="6462" w:hanging="220"/>
      </w:pPr>
      <w:rPr>
        <w:rFonts w:hint="default"/>
        <w:lang w:val="ru-RU" w:eastAsia="en-US" w:bidi="ar-SA"/>
      </w:rPr>
    </w:lvl>
    <w:lvl w:ilvl="7" w:tplc="1DBE491C">
      <w:numFmt w:val="bullet"/>
      <w:lvlText w:val="•"/>
      <w:lvlJc w:val="left"/>
      <w:pPr>
        <w:ind w:left="7469" w:hanging="220"/>
      </w:pPr>
      <w:rPr>
        <w:rFonts w:hint="default"/>
        <w:lang w:val="ru-RU" w:eastAsia="en-US" w:bidi="ar-SA"/>
      </w:rPr>
    </w:lvl>
    <w:lvl w:ilvl="8" w:tplc="19A2BC3A">
      <w:numFmt w:val="bullet"/>
      <w:lvlText w:val="•"/>
      <w:lvlJc w:val="left"/>
      <w:pPr>
        <w:ind w:left="8476" w:hanging="220"/>
      </w:pPr>
      <w:rPr>
        <w:rFonts w:hint="default"/>
        <w:lang w:val="ru-RU" w:eastAsia="en-US" w:bidi="ar-SA"/>
      </w:rPr>
    </w:lvl>
  </w:abstractNum>
  <w:abstractNum w:abstractNumId="91" w15:restartNumberingAfterBreak="0">
    <w:nsid w:val="315258D9"/>
    <w:multiLevelType w:val="hybridMultilevel"/>
    <w:tmpl w:val="7820FF0C"/>
    <w:lvl w:ilvl="0" w:tplc="12023BD6">
      <w:start w:val="1"/>
      <w:numFmt w:val="decimal"/>
      <w:lvlText w:val="%1)"/>
      <w:lvlJc w:val="left"/>
      <w:pPr>
        <w:ind w:left="972" w:hanging="260"/>
      </w:pPr>
      <w:rPr>
        <w:rFonts w:ascii="Times New Roman" w:eastAsia="Times New Roman" w:hAnsi="Times New Roman" w:cs="Times New Roman" w:hint="default"/>
        <w:b/>
        <w:bCs/>
        <w:i w:val="0"/>
        <w:iCs w:val="0"/>
        <w:spacing w:val="0"/>
        <w:w w:val="100"/>
        <w:sz w:val="24"/>
        <w:szCs w:val="24"/>
        <w:lang w:val="ru-RU" w:eastAsia="en-US" w:bidi="ar-SA"/>
      </w:rPr>
    </w:lvl>
    <w:lvl w:ilvl="1" w:tplc="E31436C0">
      <w:numFmt w:val="bullet"/>
      <w:lvlText w:val="•"/>
      <w:lvlJc w:val="left"/>
      <w:pPr>
        <w:ind w:left="1931" w:hanging="260"/>
      </w:pPr>
      <w:rPr>
        <w:rFonts w:hint="default"/>
        <w:lang w:val="ru-RU" w:eastAsia="en-US" w:bidi="ar-SA"/>
      </w:rPr>
    </w:lvl>
    <w:lvl w:ilvl="2" w:tplc="E9947D0E">
      <w:numFmt w:val="bullet"/>
      <w:lvlText w:val="•"/>
      <w:lvlJc w:val="left"/>
      <w:pPr>
        <w:ind w:left="2882" w:hanging="260"/>
      </w:pPr>
      <w:rPr>
        <w:rFonts w:hint="default"/>
        <w:lang w:val="ru-RU" w:eastAsia="en-US" w:bidi="ar-SA"/>
      </w:rPr>
    </w:lvl>
    <w:lvl w:ilvl="3" w:tplc="025E1E8E">
      <w:numFmt w:val="bullet"/>
      <w:lvlText w:val="•"/>
      <w:lvlJc w:val="left"/>
      <w:pPr>
        <w:ind w:left="3833" w:hanging="260"/>
      </w:pPr>
      <w:rPr>
        <w:rFonts w:hint="default"/>
        <w:lang w:val="ru-RU" w:eastAsia="en-US" w:bidi="ar-SA"/>
      </w:rPr>
    </w:lvl>
    <w:lvl w:ilvl="4" w:tplc="7624B2D0">
      <w:numFmt w:val="bullet"/>
      <w:lvlText w:val="•"/>
      <w:lvlJc w:val="left"/>
      <w:pPr>
        <w:ind w:left="4784" w:hanging="260"/>
      </w:pPr>
      <w:rPr>
        <w:rFonts w:hint="default"/>
        <w:lang w:val="ru-RU" w:eastAsia="en-US" w:bidi="ar-SA"/>
      </w:rPr>
    </w:lvl>
    <w:lvl w:ilvl="5" w:tplc="49D4B872">
      <w:numFmt w:val="bullet"/>
      <w:lvlText w:val="•"/>
      <w:lvlJc w:val="left"/>
      <w:pPr>
        <w:ind w:left="5735" w:hanging="260"/>
      </w:pPr>
      <w:rPr>
        <w:rFonts w:hint="default"/>
        <w:lang w:val="ru-RU" w:eastAsia="en-US" w:bidi="ar-SA"/>
      </w:rPr>
    </w:lvl>
    <w:lvl w:ilvl="6" w:tplc="8190E664">
      <w:numFmt w:val="bullet"/>
      <w:lvlText w:val="•"/>
      <w:lvlJc w:val="left"/>
      <w:pPr>
        <w:ind w:left="6687" w:hanging="260"/>
      </w:pPr>
      <w:rPr>
        <w:rFonts w:hint="default"/>
        <w:lang w:val="ru-RU" w:eastAsia="en-US" w:bidi="ar-SA"/>
      </w:rPr>
    </w:lvl>
    <w:lvl w:ilvl="7" w:tplc="102EF038">
      <w:numFmt w:val="bullet"/>
      <w:lvlText w:val="•"/>
      <w:lvlJc w:val="left"/>
      <w:pPr>
        <w:ind w:left="7638" w:hanging="260"/>
      </w:pPr>
      <w:rPr>
        <w:rFonts w:hint="default"/>
        <w:lang w:val="ru-RU" w:eastAsia="en-US" w:bidi="ar-SA"/>
      </w:rPr>
    </w:lvl>
    <w:lvl w:ilvl="8" w:tplc="49883886">
      <w:numFmt w:val="bullet"/>
      <w:lvlText w:val="•"/>
      <w:lvlJc w:val="left"/>
      <w:pPr>
        <w:ind w:left="8589" w:hanging="260"/>
      </w:pPr>
      <w:rPr>
        <w:rFonts w:hint="default"/>
        <w:lang w:val="ru-RU" w:eastAsia="en-US" w:bidi="ar-SA"/>
      </w:rPr>
    </w:lvl>
  </w:abstractNum>
  <w:abstractNum w:abstractNumId="92" w15:restartNumberingAfterBreak="0">
    <w:nsid w:val="31A555C7"/>
    <w:multiLevelType w:val="hybridMultilevel"/>
    <w:tmpl w:val="043A9F5A"/>
    <w:lvl w:ilvl="0" w:tplc="AC805360">
      <w:start w:val="1"/>
      <w:numFmt w:val="decimal"/>
      <w:lvlText w:val="%1)"/>
      <w:lvlJc w:val="left"/>
      <w:pPr>
        <w:ind w:left="842" w:hanging="337"/>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F5CC1A24">
      <w:numFmt w:val="bullet"/>
      <w:lvlText w:val="•"/>
      <w:lvlJc w:val="left"/>
      <w:pPr>
        <w:ind w:left="1562" w:hanging="360"/>
      </w:pPr>
      <w:rPr>
        <w:rFonts w:ascii="Segoe UI Symbol" w:eastAsia="Segoe UI Symbol" w:hAnsi="Segoe UI Symbol" w:cs="Segoe UI Symbol" w:hint="default"/>
        <w:spacing w:val="0"/>
        <w:w w:val="101"/>
        <w:lang w:val="ru-RU" w:eastAsia="en-US" w:bidi="ar-SA"/>
      </w:rPr>
    </w:lvl>
    <w:lvl w:ilvl="2" w:tplc="23166220">
      <w:numFmt w:val="bullet"/>
      <w:lvlText w:val="•"/>
      <w:lvlJc w:val="left"/>
      <w:pPr>
        <w:ind w:left="2646" w:hanging="360"/>
      </w:pPr>
      <w:rPr>
        <w:rFonts w:hint="default"/>
        <w:lang w:val="ru-RU" w:eastAsia="en-US" w:bidi="ar-SA"/>
      </w:rPr>
    </w:lvl>
    <w:lvl w:ilvl="3" w:tplc="C200F8EE">
      <w:numFmt w:val="bullet"/>
      <w:lvlText w:val="•"/>
      <w:lvlJc w:val="left"/>
      <w:pPr>
        <w:ind w:left="3733" w:hanging="360"/>
      </w:pPr>
      <w:rPr>
        <w:rFonts w:hint="default"/>
        <w:lang w:val="ru-RU" w:eastAsia="en-US" w:bidi="ar-SA"/>
      </w:rPr>
    </w:lvl>
    <w:lvl w:ilvl="4" w:tplc="7144C3E8">
      <w:numFmt w:val="bullet"/>
      <w:lvlText w:val="•"/>
      <w:lvlJc w:val="left"/>
      <w:pPr>
        <w:ind w:left="4820" w:hanging="360"/>
      </w:pPr>
      <w:rPr>
        <w:rFonts w:hint="default"/>
        <w:lang w:val="ru-RU" w:eastAsia="en-US" w:bidi="ar-SA"/>
      </w:rPr>
    </w:lvl>
    <w:lvl w:ilvl="5" w:tplc="2C2E3898">
      <w:numFmt w:val="bullet"/>
      <w:lvlText w:val="•"/>
      <w:lvlJc w:val="left"/>
      <w:pPr>
        <w:ind w:left="5906" w:hanging="360"/>
      </w:pPr>
      <w:rPr>
        <w:rFonts w:hint="default"/>
        <w:lang w:val="ru-RU" w:eastAsia="en-US" w:bidi="ar-SA"/>
      </w:rPr>
    </w:lvl>
    <w:lvl w:ilvl="6" w:tplc="78A2574A">
      <w:numFmt w:val="bullet"/>
      <w:lvlText w:val="•"/>
      <w:lvlJc w:val="left"/>
      <w:pPr>
        <w:ind w:left="6993" w:hanging="360"/>
      </w:pPr>
      <w:rPr>
        <w:rFonts w:hint="default"/>
        <w:lang w:val="ru-RU" w:eastAsia="en-US" w:bidi="ar-SA"/>
      </w:rPr>
    </w:lvl>
    <w:lvl w:ilvl="7" w:tplc="0E18FE14">
      <w:numFmt w:val="bullet"/>
      <w:lvlText w:val="•"/>
      <w:lvlJc w:val="left"/>
      <w:pPr>
        <w:ind w:left="8080" w:hanging="360"/>
      </w:pPr>
      <w:rPr>
        <w:rFonts w:hint="default"/>
        <w:lang w:val="ru-RU" w:eastAsia="en-US" w:bidi="ar-SA"/>
      </w:rPr>
    </w:lvl>
    <w:lvl w:ilvl="8" w:tplc="DC5E87DE">
      <w:numFmt w:val="bullet"/>
      <w:lvlText w:val="•"/>
      <w:lvlJc w:val="left"/>
      <w:pPr>
        <w:ind w:left="9166" w:hanging="360"/>
      </w:pPr>
      <w:rPr>
        <w:rFonts w:hint="default"/>
        <w:lang w:val="ru-RU" w:eastAsia="en-US" w:bidi="ar-SA"/>
      </w:rPr>
    </w:lvl>
  </w:abstractNum>
  <w:abstractNum w:abstractNumId="93" w15:restartNumberingAfterBreak="0">
    <w:nsid w:val="323F630B"/>
    <w:multiLevelType w:val="hybridMultilevel"/>
    <w:tmpl w:val="F53EDBBC"/>
    <w:lvl w:ilvl="0" w:tplc="4D44C2DC">
      <w:numFmt w:val="bullet"/>
      <w:lvlText w:val="—"/>
      <w:lvlJc w:val="left"/>
      <w:pPr>
        <w:ind w:left="1129" w:hanging="288"/>
      </w:pPr>
      <w:rPr>
        <w:rFonts w:ascii="Times New Roman" w:eastAsia="Times New Roman" w:hAnsi="Times New Roman" w:cs="Times New Roman" w:hint="default"/>
        <w:b w:val="0"/>
        <w:bCs w:val="0"/>
        <w:i w:val="0"/>
        <w:iCs w:val="0"/>
        <w:spacing w:val="0"/>
        <w:w w:val="100"/>
        <w:sz w:val="23"/>
        <w:szCs w:val="23"/>
        <w:lang w:val="ru-RU" w:eastAsia="en-US" w:bidi="ar-SA"/>
      </w:rPr>
    </w:lvl>
    <w:lvl w:ilvl="1" w:tplc="ED846FA8">
      <w:numFmt w:val="bullet"/>
      <w:lvlText w:val="•"/>
      <w:lvlJc w:val="left"/>
      <w:pPr>
        <w:ind w:left="2142" w:hanging="288"/>
      </w:pPr>
      <w:rPr>
        <w:rFonts w:hint="default"/>
        <w:lang w:val="ru-RU" w:eastAsia="en-US" w:bidi="ar-SA"/>
      </w:rPr>
    </w:lvl>
    <w:lvl w:ilvl="2" w:tplc="DDBE41B6">
      <w:numFmt w:val="bullet"/>
      <w:lvlText w:val="•"/>
      <w:lvlJc w:val="left"/>
      <w:pPr>
        <w:ind w:left="3164" w:hanging="288"/>
      </w:pPr>
      <w:rPr>
        <w:rFonts w:hint="default"/>
        <w:lang w:val="ru-RU" w:eastAsia="en-US" w:bidi="ar-SA"/>
      </w:rPr>
    </w:lvl>
    <w:lvl w:ilvl="3" w:tplc="38C41D80">
      <w:numFmt w:val="bullet"/>
      <w:lvlText w:val="•"/>
      <w:lvlJc w:val="left"/>
      <w:pPr>
        <w:ind w:left="4186" w:hanging="288"/>
      </w:pPr>
      <w:rPr>
        <w:rFonts w:hint="default"/>
        <w:lang w:val="ru-RU" w:eastAsia="en-US" w:bidi="ar-SA"/>
      </w:rPr>
    </w:lvl>
    <w:lvl w:ilvl="4" w:tplc="37368F0C">
      <w:numFmt w:val="bullet"/>
      <w:lvlText w:val="•"/>
      <w:lvlJc w:val="left"/>
      <w:pPr>
        <w:ind w:left="5208" w:hanging="288"/>
      </w:pPr>
      <w:rPr>
        <w:rFonts w:hint="default"/>
        <w:lang w:val="ru-RU" w:eastAsia="en-US" w:bidi="ar-SA"/>
      </w:rPr>
    </w:lvl>
    <w:lvl w:ilvl="5" w:tplc="64EAED40">
      <w:numFmt w:val="bullet"/>
      <w:lvlText w:val="•"/>
      <w:lvlJc w:val="left"/>
      <w:pPr>
        <w:ind w:left="6230" w:hanging="288"/>
      </w:pPr>
      <w:rPr>
        <w:rFonts w:hint="default"/>
        <w:lang w:val="ru-RU" w:eastAsia="en-US" w:bidi="ar-SA"/>
      </w:rPr>
    </w:lvl>
    <w:lvl w:ilvl="6" w:tplc="43A0AF7C">
      <w:numFmt w:val="bullet"/>
      <w:lvlText w:val="•"/>
      <w:lvlJc w:val="left"/>
      <w:pPr>
        <w:ind w:left="7252" w:hanging="288"/>
      </w:pPr>
      <w:rPr>
        <w:rFonts w:hint="default"/>
        <w:lang w:val="ru-RU" w:eastAsia="en-US" w:bidi="ar-SA"/>
      </w:rPr>
    </w:lvl>
    <w:lvl w:ilvl="7" w:tplc="C1D469F0">
      <w:numFmt w:val="bullet"/>
      <w:lvlText w:val="•"/>
      <w:lvlJc w:val="left"/>
      <w:pPr>
        <w:ind w:left="8274" w:hanging="288"/>
      </w:pPr>
      <w:rPr>
        <w:rFonts w:hint="default"/>
        <w:lang w:val="ru-RU" w:eastAsia="en-US" w:bidi="ar-SA"/>
      </w:rPr>
    </w:lvl>
    <w:lvl w:ilvl="8" w:tplc="AC466846">
      <w:numFmt w:val="bullet"/>
      <w:lvlText w:val="•"/>
      <w:lvlJc w:val="left"/>
      <w:pPr>
        <w:ind w:left="9296" w:hanging="288"/>
      </w:pPr>
      <w:rPr>
        <w:rFonts w:hint="default"/>
        <w:lang w:val="ru-RU" w:eastAsia="en-US" w:bidi="ar-SA"/>
      </w:rPr>
    </w:lvl>
  </w:abstractNum>
  <w:abstractNum w:abstractNumId="94" w15:restartNumberingAfterBreak="0">
    <w:nsid w:val="329256C6"/>
    <w:multiLevelType w:val="hybridMultilevel"/>
    <w:tmpl w:val="4644FF1E"/>
    <w:lvl w:ilvl="0" w:tplc="B44A312E">
      <w:start w:val="1"/>
      <w:numFmt w:val="decimal"/>
      <w:lvlText w:val="%1."/>
      <w:lvlJc w:val="left"/>
      <w:pPr>
        <w:ind w:left="842" w:hanging="166"/>
        <w:jc w:val="left"/>
      </w:pPr>
      <w:rPr>
        <w:rFonts w:hint="default"/>
        <w:spacing w:val="0"/>
        <w:w w:val="86"/>
        <w:lang w:val="ru-RU" w:eastAsia="en-US" w:bidi="ar-SA"/>
      </w:rPr>
    </w:lvl>
    <w:lvl w:ilvl="1" w:tplc="24ECFE98">
      <w:numFmt w:val="bullet"/>
      <w:lvlText w:val="•"/>
      <w:lvlJc w:val="left"/>
      <w:pPr>
        <w:ind w:left="1890" w:hanging="166"/>
      </w:pPr>
      <w:rPr>
        <w:rFonts w:hint="default"/>
        <w:lang w:val="ru-RU" w:eastAsia="en-US" w:bidi="ar-SA"/>
      </w:rPr>
    </w:lvl>
    <w:lvl w:ilvl="2" w:tplc="A71C4836">
      <w:numFmt w:val="bullet"/>
      <w:lvlText w:val="•"/>
      <w:lvlJc w:val="left"/>
      <w:pPr>
        <w:ind w:left="2940" w:hanging="166"/>
      </w:pPr>
      <w:rPr>
        <w:rFonts w:hint="default"/>
        <w:lang w:val="ru-RU" w:eastAsia="en-US" w:bidi="ar-SA"/>
      </w:rPr>
    </w:lvl>
    <w:lvl w:ilvl="3" w:tplc="951E4DD8">
      <w:numFmt w:val="bullet"/>
      <w:lvlText w:val="•"/>
      <w:lvlJc w:val="left"/>
      <w:pPr>
        <w:ind w:left="3990" w:hanging="166"/>
      </w:pPr>
      <w:rPr>
        <w:rFonts w:hint="default"/>
        <w:lang w:val="ru-RU" w:eastAsia="en-US" w:bidi="ar-SA"/>
      </w:rPr>
    </w:lvl>
    <w:lvl w:ilvl="4" w:tplc="C862EF40">
      <w:numFmt w:val="bullet"/>
      <w:lvlText w:val="•"/>
      <w:lvlJc w:val="left"/>
      <w:pPr>
        <w:ind w:left="5040" w:hanging="166"/>
      </w:pPr>
      <w:rPr>
        <w:rFonts w:hint="default"/>
        <w:lang w:val="ru-RU" w:eastAsia="en-US" w:bidi="ar-SA"/>
      </w:rPr>
    </w:lvl>
    <w:lvl w:ilvl="5" w:tplc="137A9E9C">
      <w:numFmt w:val="bullet"/>
      <w:lvlText w:val="•"/>
      <w:lvlJc w:val="left"/>
      <w:pPr>
        <w:ind w:left="6090" w:hanging="166"/>
      </w:pPr>
      <w:rPr>
        <w:rFonts w:hint="default"/>
        <w:lang w:val="ru-RU" w:eastAsia="en-US" w:bidi="ar-SA"/>
      </w:rPr>
    </w:lvl>
    <w:lvl w:ilvl="6" w:tplc="57ACF9F4">
      <w:numFmt w:val="bullet"/>
      <w:lvlText w:val="•"/>
      <w:lvlJc w:val="left"/>
      <w:pPr>
        <w:ind w:left="7140" w:hanging="166"/>
      </w:pPr>
      <w:rPr>
        <w:rFonts w:hint="default"/>
        <w:lang w:val="ru-RU" w:eastAsia="en-US" w:bidi="ar-SA"/>
      </w:rPr>
    </w:lvl>
    <w:lvl w:ilvl="7" w:tplc="8DC8DB9C">
      <w:numFmt w:val="bullet"/>
      <w:lvlText w:val="•"/>
      <w:lvlJc w:val="left"/>
      <w:pPr>
        <w:ind w:left="8190" w:hanging="166"/>
      </w:pPr>
      <w:rPr>
        <w:rFonts w:hint="default"/>
        <w:lang w:val="ru-RU" w:eastAsia="en-US" w:bidi="ar-SA"/>
      </w:rPr>
    </w:lvl>
    <w:lvl w:ilvl="8" w:tplc="A88EF008">
      <w:numFmt w:val="bullet"/>
      <w:lvlText w:val="•"/>
      <w:lvlJc w:val="left"/>
      <w:pPr>
        <w:ind w:left="9240" w:hanging="166"/>
      </w:pPr>
      <w:rPr>
        <w:rFonts w:hint="default"/>
        <w:lang w:val="ru-RU" w:eastAsia="en-US" w:bidi="ar-SA"/>
      </w:rPr>
    </w:lvl>
  </w:abstractNum>
  <w:abstractNum w:abstractNumId="95" w15:restartNumberingAfterBreak="0">
    <w:nsid w:val="32BC26E9"/>
    <w:multiLevelType w:val="hybridMultilevel"/>
    <w:tmpl w:val="F7CAB964"/>
    <w:lvl w:ilvl="0" w:tplc="A6BCF652">
      <w:numFmt w:val="bullet"/>
      <w:lvlText w:val="•"/>
      <w:lvlJc w:val="left"/>
      <w:pPr>
        <w:ind w:left="1562" w:hanging="360"/>
      </w:pPr>
      <w:rPr>
        <w:rFonts w:ascii="Segoe UI Symbol" w:eastAsia="Segoe UI Symbol" w:hAnsi="Segoe UI Symbol" w:cs="Segoe UI Symbol" w:hint="default"/>
        <w:b w:val="0"/>
        <w:bCs w:val="0"/>
        <w:i w:val="0"/>
        <w:iCs w:val="0"/>
        <w:spacing w:val="0"/>
        <w:w w:val="101"/>
        <w:sz w:val="22"/>
        <w:szCs w:val="22"/>
        <w:lang w:val="ru-RU" w:eastAsia="en-US" w:bidi="ar-SA"/>
      </w:rPr>
    </w:lvl>
    <w:lvl w:ilvl="1" w:tplc="419C4D96">
      <w:numFmt w:val="bullet"/>
      <w:lvlText w:val="•"/>
      <w:lvlJc w:val="left"/>
      <w:pPr>
        <w:ind w:left="2538" w:hanging="360"/>
      </w:pPr>
      <w:rPr>
        <w:rFonts w:hint="default"/>
        <w:lang w:val="ru-RU" w:eastAsia="en-US" w:bidi="ar-SA"/>
      </w:rPr>
    </w:lvl>
    <w:lvl w:ilvl="2" w:tplc="03FC1B76">
      <w:numFmt w:val="bullet"/>
      <w:lvlText w:val="•"/>
      <w:lvlJc w:val="left"/>
      <w:pPr>
        <w:ind w:left="3516" w:hanging="360"/>
      </w:pPr>
      <w:rPr>
        <w:rFonts w:hint="default"/>
        <w:lang w:val="ru-RU" w:eastAsia="en-US" w:bidi="ar-SA"/>
      </w:rPr>
    </w:lvl>
    <w:lvl w:ilvl="3" w:tplc="D8B2A82E">
      <w:numFmt w:val="bullet"/>
      <w:lvlText w:val="•"/>
      <w:lvlJc w:val="left"/>
      <w:pPr>
        <w:ind w:left="4494" w:hanging="360"/>
      </w:pPr>
      <w:rPr>
        <w:rFonts w:hint="default"/>
        <w:lang w:val="ru-RU" w:eastAsia="en-US" w:bidi="ar-SA"/>
      </w:rPr>
    </w:lvl>
    <w:lvl w:ilvl="4" w:tplc="5726C9B4">
      <w:numFmt w:val="bullet"/>
      <w:lvlText w:val="•"/>
      <w:lvlJc w:val="left"/>
      <w:pPr>
        <w:ind w:left="5472" w:hanging="360"/>
      </w:pPr>
      <w:rPr>
        <w:rFonts w:hint="default"/>
        <w:lang w:val="ru-RU" w:eastAsia="en-US" w:bidi="ar-SA"/>
      </w:rPr>
    </w:lvl>
    <w:lvl w:ilvl="5" w:tplc="87288558">
      <w:numFmt w:val="bullet"/>
      <w:lvlText w:val="•"/>
      <w:lvlJc w:val="left"/>
      <w:pPr>
        <w:ind w:left="6450" w:hanging="360"/>
      </w:pPr>
      <w:rPr>
        <w:rFonts w:hint="default"/>
        <w:lang w:val="ru-RU" w:eastAsia="en-US" w:bidi="ar-SA"/>
      </w:rPr>
    </w:lvl>
    <w:lvl w:ilvl="6" w:tplc="E05A8618">
      <w:numFmt w:val="bullet"/>
      <w:lvlText w:val="•"/>
      <w:lvlJc w:val="left"/>
      <w:pPr>
        <w:ind w:left="7428" w:hanging="360"/>
      </w:pPr>
      <w:rPr>
        <w:rFonts w:hint="default"/>
        <w:lang w:val="ru-RU" w:eastAsia="en-US" w:bidi="ar-SA"/>
      </w:rPr>
    </w:lvl>
    <w:lvl w:ilvl="7" w:tplc="BEC8A908">
      <w:numFmt w:val="bullet"/>
      <w:lvlText w:val="•"/>
      <w:lvlJc w:val="left"/>
      <w:pPr>
        <w:ind w:left="8406" w:hanging="360"/>
      </w:pPr>
      <w:rPr>
        <w:rFonts w:hint="default"/>
        <w:lang w:val="ru-RU" w:eastAsia="en-US" w:bidi="ar-SA"/>
      </w:rPr>
    </w:lvl>
    <w:lvl w:ilvl="8" w:tplc="147E6874">
      <w:numFmt w:val="bullet"/>
      <w:lvlText w:val="•"/>
      <w:lvlJc w:val="left"/>
      <w:pPr>
        <w:ind w:left="9384" w:hanging="360"/>
      </w:pPr>
      <w:rPr>
        <w:rFonts w:hint="default"/>
        <w:lang w:val="ru-RU" w:eastAsia="en-US" w:bidi="ar-SA"/>
      </w:rPr>
    </w:lvl>
  </w:abstractNum>
  <w:abstractNum w:abstractNumId="96" w15:restartNumberingAfterBreak="0">
    <w:nsid w:val="3384039B"/>
    <w:multiLevelType w:val="hybridMultilevel"/>
    <w:tmpl w:val="F7FE569A"/>
    <w:lvl w:ilvl="0" w:tplc="D78C9DD2">
      <w:start w:val="1"/>
      <w:numFmt w:val="decimal"/>
      <w:lvlText w:val="%1"/>
      <w:lvlJc w:val="left"/>
      <w:pPr>
        <w:ind w:left="207" w:hanging="165"/>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07687A22">
      <w:numFmt w:val="bullet"/>
      <w:lvlText w:val="•"/>
      <w:lvlJc w:val="left"/>
      <w:pPr>
        <w:ind w:left="958" w:hanging="165"/>
      </w:pPr>
      <w:rPr>
        <w:rFonts w:hint="default"/>
        <w:lang w:val="ru-RU" w:eastAsia="en-US" w:bidi="ar-SA"/>
      </w:rPr>
    </w:lvl>
    <w:lvl w:ilvl="2" w:tplc="D44CE144">
      <w:numFmt w:val="bullet"/>
      <w:lvlText w:val="•"/>
      <w:lvlJc w:val="left"/>
      <w:pPr>
        <w:ind w:left="1717" w:hanging="165"/>
      </w:pPr>
      <w:rPr>
        <w:rFonts w:hint="default"/>
        <w:lang w:val="ru-RU" w:eastAsia="en-US" w:bidi="ar-SA"/>
      </w:rPr>
    </w:lvl>
    <w:lvl w:ilvl="3" w:tplc="A17A468C">
      <w:numFmt w:val="bullet"/>
      <w:lvlText w:val="•"/>
      <w:lvlJc w:val="left"/>
      <w:pPr>
        <w:ind w:left="2476" w:hanging="165"/>
      </w:pPr>
      <w:rPr>
        <w:rFonts w:hint="default"/>
        <w:lang w:val="ru-RU" w:eastAsia="en-US" w:bidi="ar-SA"/>
      </w:rPr>
    </w:lvl>
    <w:lvl w:ilvl="4" w:tplc="CA1C14C8">
      <w:numFmt w:val="bullet"/>
      <w:lvlText w:val="•"/>
      <w:lvlJc w:val="left"/>
      <w:pPr>
        <w:ind w:left="3235" w:hanging="165"/>
      </w:pPr>
      <w:rPr>
        <w:rFonts w:hint="default"/>
        <w:lang w:val="ru-RU" w:eastAsia="en-US" w:bidi="ar-SA"/>
      </w:rPr>
    </w:lvl>
    <w:lvl w:ilvl="5" w:tplc="90A48306">
      <w:numFmt w:val="bullet"/>
      <w:lvlText w:val="•"/>
      <w:lvlJc w:val="left"/>
      <w:pPr>
        <w:ind w:left="3994" w:hanging="165"/>
      </w:pPr>
      <w:rPr>
        <w:rFonts w:hint="default"/>
        <w:lang w:val="ru-RU" w:eastAsia="en-US" w:bidi="ar-SA"/>
      </w:rPr>
    </w:lvl>
    <w:lvl w:ilvl="6" w:tplc="0E448F9E">
      <w:numFmt w:val="bullet"/>
      <w:lvlText w:val="•"/>
      <w:lvlJc w:val="left"/>
      <w:pPr>
        <w:ind w:left="4752" w:hanging="165"/>
      </w:pPr>
      <w:rPr>
        <w:rFonts w:hint="default"/>
        <w:lang w:val="ru-RU" w:eastAsia="en-US" w:bidi="ar-SA"/>
      </w:rPr>
    </w:lvl>
    <w:lvl w:ilvl="7" w:tplc="197C12BA">
      <w:numFmt w:val="bullet"/>
      <w:lvlText w:val="•"/>
      <w:lvlJc w:val="left"/>
      <w:pPr>
        <w:ind w:left="5511" w:hanging="165"/>
      </w:pPr>
      <w:rPr>
        <w:rFonts w:hint="default"/>
        <w:lang w:val="ru-RU" w:eastAsia="en-US" w:bidi="ar-SA"/>
      </w:rPr>
    </w:lvl>
    <w:lvl w:ilvl="8" w:tplc="AC6C1984">
      <w:numFmt w:val="bullet"/>
      <w:lvlText w:val="•"/>
      <w:lvlJc w:val="left"/>
      <w:pPr>
        <w:ind w:left="6270" w:hanging="165"/>
      </w:pPr>
      <w:rPr>
        <w:rFonts w:hint="default"/>
        <w:lang w:val="ru-RU" w:eastAsia="en-US" w:bidi="ar-SA"/>
      </w:rPr>
    </w:lvl>
  </w:abstractNum>
  <w:abstractNum w:abstractNumId="97" w15:restartNumberingAfterBreak="0">
    <w:nsid w:val="34252A2E"/>
    <w:multiLevelType w:val="hybridMultilevel"/>
    <w:tmpl w:val="BB38031C"/>
    <w:lvl w:ilvl="0" w:tplc="9C7259D4">
      <w:start w:val="1"/>
      <w:numFmt w:val="decimal"/>
      <w:lvlText w:val="%1)"/>
      <w:lvlJc w:val="left"/>
      <w:pPr>
        <w:ind w:left="842" w:hanging="263"/>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6F8CD2A0">
      <w:numFmt w:val="bullet"/>
      <w:lvlText w:val="•"/>
      <w:lvlJc w:val="left"/>
      <w:pPr>
        <w:ind w:left="1562" w:hanging="360"/>
      </w:pPr>
      <w:rPr>
        <w:rFonts w:ascii="Segoe UI Symbol" w:eastAsia="Segoe UI Symbol" w:hAnsi="Segoe UI Symbol" w:cs="Segoe UI Symbol" w:hint="default"/>
        <w:b w:val="0"/>
        <w:bCs w:val="0"/>
        <w:i w:val="0"/>
        <w:iCs w:val="0"/>
        <w:spacing w:val="0"/>
        <w:w w:val="101"/>
        <w:sz w:val="20"/>
        <w:szCs w:val="20"/>
        <w:lang w:val="ru-RU" w:eastAsia="en-US" w:bidi="ar-SA"/>
      </w:rPr>
    </w:lvl>
    <w:lvl w:ilvl="2" w:tplc="F9E0C80C">
      <w:numFmt w:val="bullet"/>
      <w:lvlText w:val="•"/>
      <w:lvlJc w:val="left"/>
      <w:pPr>
        <w:ind w:left="2646" w:hanging="360"/>
      </w:pPr>
      <w:rPr>
        <w:rFonts w:hint="default"/>
        <w:lang w:val="ru-RU" w:eastAsia="en-US" w:bidi="ar-SA"/>
      </w:rPr>
    </w:lvl>
    <w:lvl w:ilvl="3" w:tplc="2BC6B4A0">
      <w:numFmt w:val="bullet"/>
      <w:lvlText w:val="•"/>
      <w:lvlJc w:val="left"/>
      <w:pPr>
        <w:ind w:left="3733" w:hanging="360"/>
      </w:pPr>
      <w:rPr>
        <w:rFonts w:hint="default"/>
        <w:lang w:val="ru-RU" w:eastAsia="en-US" w:bidi="ar-SA"/>
      </w:rPr>
    </w:lvl>
    <w:lvl w:ilvl="4" w:tplc="CFE2B458">
      <w:numFmt w:val="bullet"/>
      <w:lvlText w:val="•"/>
      <w:lvlJc w:val="left"/>
      <w:pPr>
        <w:ind w:left="4820" w:hanging="360"/>
      </w:pPr>
      <w:rPr>
        <w:rFonts w:hint="default"/>
        <w:lang w:val="ru-RU" w:eastAsia="en-US" w:bidi="ar-SA"/>
      </w:rPr>
    </w:lvl>
    <w:lvl w:ilvl="5" w:tplc="26B2EA44">
      <w:numFmt w:val="bullet"/>
      <w:lvlText w:val="•"/>
      <w:lvlJc w:val="left"/>
      <w:pPr>
        <w:ind w:left="5906" w:hanging="360"/>
      </w:pPr>
      <w:rPr>
        <w:rFonts w:hint="default"/>
        <w:lang w:val="ru-RU" w:eastAsia="en-US" w:bidi="ar-SA"/>
      </w:rPr>
    </w:lvl>
    <w:lvl w:ilvl="6" w:tplc="D5A6C156">
      <w:numFmt w:val="bullet"/>
      <w:lvlText w:val="•"/>
      <w:lvlJc w:val="left"/>
      <w:pPr>
        <w:ind w:left="6993" w:hanging="360"/>
      </w:pPr>
      <w:rPr>
        <w:rFonts w:hint="default"/>
        <w:lang w:val="ru-RU" w:eastAsia="en-US" w:bidi="ar-SA"/>
      </w:rPr>
    </w:lvl>
    <w:lvl w:ilvl="7" w:tplc="B3A2F342">
      <w:numFmt w:val="bullet"/>
      <w:lvlText w:val="•"/>
      <w:lvlJc w:val="left"/>
      <w:pPr>
        <w:ind w:left="8080" w:hanging="360"/>
      </w:pPr>
      <w:rPr>
        <w:rFonts w:hint="default"/>
        <w:lang w:val="ru-RU" w:eastAsia="en-US" w:bidi="ar-SA"/>
      </w:rPr>
    </w:lvl>
    <w:lvl w:ilvl="8" w:tplc="D9AC462C">
      <w:numFmt w:val="bullet"/>
      <w:lvlText w:val="•"/>
      <w:lvlJc w:val="left"/>
      <w:pPr>
        <w:ind w:left="9166" w:hanging="360"/>
      </w:pPr>
      <w:rPr>
        <w:rFonts w:hint="default"/>
        <w:lang w:val="ru-RU" w:eastAsia="en-US" w:bidi="ar-SA"/>
      </w:rPr>
    </w:lvl>
  </w:abstractNum>
  <w:abstractNum w:abstractNumId="98" w15:restartNumberingAfterBreak="0">
    <w:nsid w:val="346C53FD"/>
    <w:multiLevelType w:val="hybridMultilevel"/>
    <w:tmpl w:val="B72EDBDC"/>
    <w:lvl w:ilvl="0" w:tplc="24AE8434">
      <w:start w:val="1"/>
      <w:numFmt w:val="decimal"/>
      <w:lvlText w:val="%1)"/>
      <w:lvlJc w:val="left"/>
      <w:pPr>
        <w:ind w:left="982" w:hanging="239"/>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5D24C53E">
      <w:numFmt w:val="bullet"/>
      <w:lvlText w:val="•"/>
      <w:lvlJc w:val="left"/>
      <w:pPr>
        <w:ind w:left="1104" w:hanging="360"/>
      </w:pPr>
      <w:rPr>
        <w:rFonts w:ascii="Segoe UI Symbol" w:eastAsia="Segoe UI Symbol" w:hAnsi="Segoe UI Symbol" w:cs="Segoe UI Symbol" w:hint="default"/>
        <w:b w:val="0"/>
        <w:bCs w:val="0"/>
        <w:i w:val="0"/>
        <w:iCs w:val="0"/>
        <w:spacing w:val="0"/>
        <w:w w:val="101"/>
        <w:sz w:val="22"/>
        <w:szCs w:val="22"/>
        <w:lang w:val="ru-RU" w:eastAsia="en-US" w:bidi="ar-SA"/>
      </w:rPr>
    </w:lvl>
    <w:lvl w:ilvl="2" w:tplc="4FD2BD48">
      <w:numFmt w:val="bullet"/>
      <w:lvlText w:val="•"/>
      <w:lvlJc w:val="left"/>
      <w:pPr>
        <w:ind w:left="2048" w:hanging="360"/>
      </w:pPr>
      <w:rPr>
        <w:rFonts w:hint="default"/>
        <w:lang w:val="ru-RU" w:eastAsia="en-US" w:bidi="ar-SA"/>
      </w:rPr>
    </w:lvl>
    <w:lvl w:ilvl="3" w:tplc="0AD62436">
      <w:numFmt w:val="bullet"/>
      <w:lvlText w:val="•"/>
      <w:lvlJc w:val="left"/>
      <w:pPr>
        <w:ind w:left="2997" w:hanging="360"/>
      </w:pPr>
      <w:rPr>
        <w:rFonts w:hint="default"/>
        <w:lang w:val="ru-RU" w:eastAsia="en-US" w:bidi="ar-SA"/>
      </w:rPr>
    </w:lvl>
    <w:lvl w:ilvl="4" w:tplc="9ABED472">
      <w:numFmt w:val="bullet"/>
      <w:lvlText w:val="•"/>
      <w:lvlJc w:val="left"/>
      <w:pPr>
        <w:ind w:left="3946" w:hanging="360"/>
      </w:pPr>
      <w:rPr>
        <w:rFonts w:hint="default"/>
        <w:lang w:val="ru-RU" w:eastAsia="en-US" w:bidi="ar-SA"/>
      </w:rPr>
    </w:lvl>
    <w:lvl w:ilvl="5" w:tplc="B2BEBE30">
      <w:numFmt w:val="bullet"/>
      <w:lvlText w:val="•"/>
      <w:lvlJc w:val="left"/>
      <w:pPr>
        <w:ind w:left="4895" w:hanging="360"/>
      </w:pPr>
      <w:rPr>
        <w:rFonts w:hint="default"/>
        <w:lang w:val="ru-RU" w:eastAsia="en-US" w:bidi="ar-SA"/>
      </w:rPr>
    </w:lvl>
    <w:lvl w:ilvl="6" w:tplc="C1C2B1BE">
      <w:numFmt w:val="bullet"/>
      <w:lvlText w:val="•"/>
      <w:lvlJc w:val="left"/>
      <w:pPr>
        <w:ind w:left="5843" w:hanging="360"/>
      </w:pPr>
      <w:rPr>
        <w:rFonts w:hint="default"/>
        <w:lang w:val="ru-RU" w:eastAsia="en-US" w:bidi="ar-SA"/>
      </w:rPr>
    </w:lvl>
    <w:lvl w:ilvl="7" w:tplc="4C4A1592">
      <w:numFmt w:val="bullet"/>
      <w:lvlText w:val="•"/>
      <w:lvlJc w:val="left"/>
      <w:pPr>
        <w:ind w:left="6792" w:hanging="360"/>
      </w:pPr>
      <w:rPr>
        <w:rFonts w:hint="default"/>
        <w:lang w:val="ru-RU" w:eastAsia="en-US" w:bidi="ar-SA"/>
      </w:rPr>
    </w:lvl>
    <w:lvl w:ilvl="8" w:tplc="CEEA7120">
      <w:numFmt w:val="bullet"/>
      <w:lvlText w:val="•"/>
      <w:lvlJc w:val="left"/>
      <w:pPr>
        <w:ind w:left="7741" w:hanging="360"/>
      </w:pPr>
      <w:rPr>
        <w:rFonts w:hint="default"/>
        <w:lang w:val="ru-RU" w:eastAsia="en-US" w:bidi="ar-SA"/>
      </w:rPr>
    </w:lvl>
  </w:abstractNum>
  <w:abstractNum w:abstractNumId="99" w15:restartNumberingAfterBreak="0">
    <w:nsid w:val="349E5DB9"/>
    <w:multiLevelType w:val="hybridMultilevel"/>
    <w:tmpl w:val="7F4ACEC8"/>
    <w:lvl w:ilvl="0" w:tplc="7B2A97B2">
      <w:numFmt w:val="bullet"/>
      <w:lvlText w:val="–"/>
      <w:lvlJc w:val="left"/>
      <w:pPr>
        <w:ind w:left="428" w:hanging="172"/>
      </w:pPr>
      <w:rPr>
        <w:rFonts w:ascii="Times New Roman" w:eastAsia="Times New Roman" w:hAnsi="Times New Roman" w:cs="Times New Roman" w:hint="default"/>
        <w:b w:val="0"/>
        <w:bCs w:val="0"/>
        <w:i w:val="0"/>
        <w:iCs w:val="0"/>
        <w:spacing w:val="0"/>
        <w:w w:val="100"/>
        <w:sz w:val="22"/>
        <w:szCs w:val="22"/>
        <w:lang w:val="ru-RU" w:eastAsia="en-US" w:bidi="ar-SA"/>
      </w:rPr>
    </w:lvl>
    <w:lvl w:ilvl="1" w:tplc="FF3678EC">
      <w:numFmt w:val="bullet"/>
      <w:lvlText w:val="•"/>
      <w:lvlJc w:val="left"/>
      <w:pPr>
        <w:ind w:left="1148" w:hanging="360"/>
      </w:pPr>
      <w:rPr>
        <w:rFonts w:ascii="Segoe UI Symbol" w:eastAsia="Segoe UI Symbol" w:hAnsi="Segoe UI Symbol" w:cs="Segoe UI Symbol" w:hint="default"/>
        <w:b w:val="0"/>
        <w:bCs w:val="0"/>
        <w:i w:val="0"/>
        <w:iCs w:val="0"/>
        <w:spacing w:val="0"/>
        <w:w w:val="101"/>
        <w:sz w:val="22"/>
        <w:szCs w:val="22"/>
        <w:lang w:val="ru-RU" w:eastAsia="en-US" w:bidi="ar-SA"/>
      </w:rPr>
    </w:lvl>
    <w:lvl w:ilvl="2" w:tplc="962A667A">
      <w:numFmt w:val="bullet"/>
      <w:lvlText w:val="•"/>
      <w:lvlJc w:val="left"/>
      <w:pPr>
        <w:ind w:left="2178" w:hanging="360"/>
      </w:pPr>
      <w:rPr>
        <w:rFonts w:hint="default"/>
        <w:lang w:val="ru-RU" w:eastAsia="en-US" w:bidi="ar-SA"/>
      </w:rPr>
    </w:lvl>
    <w:lvl w:ilvl="3" w:tplc="B28AD880">
      <w:numFmt w:val="bullet"/>
      <w:lvlText w:val="•"/>
      <w:lvlJc w:val="left"/>
      <w:pPr>
        <w:ind w:left="3217" w:hanging="360"/>
      </w:pPr>
      <w:rPr>
        <w:rFonts w:hint="default"/>
        <w:lang w:val="ru-RU" w:eastAsia="en-US" w:bidi="ar-SA"/>
      </w:rPr>
    </w:lvl>
    <w:lvl w:ilvl="4" w:tplc="545A822A">
      <w:numFmt w:val="bullet"/>
      <w:lvlText w:val="•"/>
      <w:lvlJc w:val="left"/>
      <w:pPr>
        <w:ind w:left="4256" w:hanging="360"/>
      </w:pPr>
      <w:rPr>
        <w:rFonts w:hint="default"/>
        <w:lang w:val="ru-RU" w:eastAsia="en-US" w:bidi="ar-SA"/>
      </w:rPr>
    </w:lvl>
    <w:lvl w:ilvl="5" w:tplc="23CEF8EC">
      <w:numFmt w:val="bullet"/>
      <w:lvlText w:val="•"/>
      <w:lvlJc w:val="left"/>
      <w:pPr>
        <w:ind w:left="5295" w:hanging="360"/>
      </w:pPr>
      <w:rPr>
        <w:rFonts w:hint="default"/>
        <w:lang w:val="ru-RU" w:eastAsia="en-US" w:bidi="ar-SA"/>
      </w:rPr>
    </w:lvl>
    <w:lvl w:ilvl="6" w:tplc="16D09378">
      <w:numFmt w:val="bullet"/>
      <w:lvlText w:val="•"/>
      <w:lvlJc w:val="left"/>
      <w:pPr>
        <w:ind w:left="6334" w:hanging="360"/>
      </w:pPr>
      <w:rPr>
        <w:rFonts w:hint="default"/>
        <w:lang w:val="ru-RU" w:eastAsia="en-US" w:bidi="ar-SA"/>
      </w:rPr>
    </w:lvl>
    <w:lvl w:ilvl="7" w:tplc="D3A640B8">
      <w:numFmt w:val="bullet"/>
      <w:lvlText w:val="•"/>
      <w:lvlJc w:val="left"/>
      <w:pPr>
        <w:ind w:left="7373" w:hanging="360"/>
      </w:pPr>
      <w:rPr>
        <w:rFonts w:hint="default"/>
        <w:lang w:val="ru-RU" w:eastAsia="en-US" w:bidi="ar-SA"/>
      </w:rPr>
    </w:lvl>
    <w:lvl w:ilvl="8" w:tplc="296A2BE2">
      <w:numFmt w:val="bullet"/>
      <w:lvlText w:val="•"/>
      <w:lvlJc w:val="left"/>
      <w:pPr>
        <w:ind w:left="8412" w:hanging="360"/>
      </w:pPr>
      <w:rPr>
        <w:rFonts w:hint="default"/>
        <w:lang w:val="ru-RU" w:eastAsia="en-US" w:bidi="ar-SA"/>
      </w:rPr>
    </w:lvl>
  </w:abstractNum>
  <w:abstractNum w:abstractNumId="100" w15:restartNumberingAfterBreak="0">
    <w:nsid w:val="35BE78B0"/>
    <w:multiLevelType w:val="hybridMultilevel"/>
    <w:tmpl w:val="83FAB4FE"/>
    <w:lvl w:ilvl="0" w:tplc="EEF24F26">
      <w:numFmt w:val="bullet"/>
      <w:lvlText w:val="•"/>
      <w:lvlJc w:val="left"/>
      <w:pPr>
        <w:ind w:left="1562" w:hanging="360"/>
      </w:pPr>
      <w:rPr>
        <w:rFonts w:ascii="Segoe UI Symbol" w:eastAsia="Segoe UI Symbol" w:hAnsi="Segoe UI Symbol" w:cs="Segoe UI Symbol" w:hint="default"/>
        <w:b w:val="0"/>
        <w:bCs w:val="0"/>
        <w:i w:val="0"/>
        <w:iCs w:val="0"/>
        <w:spacing w:val="0"/>
        <w:w w:val="101"/>
        <w:sz w:val="22"/>
        <w:szCs w:val="22"/>
        <w:lang w:val="ru-RU" w:eastAsia="en-US" w:bidi="ar-SA"/>
      </w:rPr>
    </w:lvl>
    <w:lvl w:ilvl="1" w:tplc="C4162888">
      <w:start w:val="1"/>
      <w:numFmt w:val="decimal"/>
      <w:lvlText w:val="%2."/>
      <w:lvlJc w:val="left"/>
      <w:pPr>
        <w:ind w:left="842" w:hanging="365"/>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2" w:tplc="7160E0CC">
      <w:numFmt w:val="bullet"/>
      <w:lvlText w:val="•"/>
      <w:lvlJc w:val="left"/>
      <w:pPr>
        <w:ind w:left="2646" w:hanging="365"/>
      </w:pPr>
      <w:rPr>
        <w:rFonts w:hint="default"/>
        <w:lang w:val="ru-RU" w:eastAsia="en-US" w:bidi="ar-SA"/>
      </w:rPr>
    </w:lvl>
    <w:lvl w:ilvl="3" w:tplc="7B6C5554">
      <w:numFmt w:val="bullet"/>
      <w:lvlText w:val="•"/>
      <w:lvlJc w:val="left"/>
      <w:pPr>
        <w:ind w:left="3733" w:hanging="365"/>
      </w:pPr>
      <w:rPr>
        <w:rFonts w:hint="default"/>
        <w:lang w:val="ru-RU" w:eastAsia="en-US" w:bidi="ar-SA"/>
      </w:rPr>
    </w:lvl>
    <w:lvl w:ilvl="4" w:tplc="ECE6D3D8">
      <w:numFmt w:val="bullet"/>
      <w:lvlText w:val="•"/>
      <w:lvlJc w:val="left"/>
      <w:pPr>
        <w:ind w:left="4820" w:hanging="365"/>
      </w:pPr>
      <w:rPr>
        <w:rFonts w:hint="default"/>
        <w:lang w:val="ru-RU" w:eastAsia="en-US" w:bidi="ar-SA"/>
      </w:rPr>
    </w:lvl>
    <w:lvl w:ilvl="5" w:tplc="8B20AE62">
      <w:numFmt w:val="bullet"/>
      <w:lvlText w:val="•"/>
      <w:lvlJc w:val="left"/>
      <w:pPr>
        <w:ind w:left="5906" w:hanging="365"/>
      </w:pPr>
      <w:rPr>
        <w:rFonts w:hint="default"/>
        <w:lang w:val="ru-RU" w:eastAsia="en-US" w:bidi="ar-SA"/>
      </w:rPr>
    </w:lvl>
    <w:lvl w:ilvl="6" w:tplc="57305D4C">
      <w:numFmt w:val="bullet"/>
      <w:lvlText w:val="•"/>
      <w:lvlJc w:val="left"/>
      <w:pPr>
        <w:ind w:left="6993" w:hanging="365"/>
      </w:pPr>
      <w:rPr>
        <w:rFonts w:hint="default"/>
        <w:lang w:val="ru-RU" w:eastAsia="en-US" w:bidi="ar-SA"/>
      </w:rPr>
    </w:lvl>
    <w:lvl w:ilvl="7" w:tplc="90300A2E">
      <w:numFmt w:val="bullet"/>
      <w:lvlText w:val="•"/>
      <w:lvlJc w:val="left"/>
      <w:pPr>
        <w:ind w:left="8080" w:hanging="365"/>
      </w:pPr>
      <w:rPr>
        <w:rFonts w:hint="default"/>
        <w:lang w:val="ru-RU" w:eastAsia="en-US" w:bidi="ar-SA"/>
      </w:rPr>
    </w:lvl>
    <w:lvl w:ilvl="8" w:tplc="CED6A464">
      <w:numFmt w:val="bullet"/>
      <w:lvlText w:val="•"/>
      <w:lvlJc w:val="left"/>
      <w:pPr>
        <w:ind w:left="9166" w:hanging="365"/>
      </w:pPr>
      <w:rPr>
        <w:rFonts w:hint="default"/>
        <w:lang w:val="ru-RU" w:eastAsia="en-US" w:bidi="ar-SA"/>
      </w:rPr>
    </w:lvl>
  </w:abstractNum>
  <w:abstractNum w:abstractNumId="101" w15:restartNumberingAfterBreak="0">
    <w:nsid w:val="35DF66E9"/>
    <w:multiLevelType w:val="hybridMultilevel"/>
    <w:tmpl w:val="92CC0E30"/>
    <w:lvl w:ilvl="0" w:tplc="CC8CD2C8">
      <w:start w:val="1"/>
      <w:numFmt w:val="decimal"/>
      <w:lvlText w:val="%1)"/>
      <w:lvlJc w:val="left"/>
      <w:pPr>
        <w:ind w:left="982" w:hanging="239"/>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CE0C3800">
      <w:numFmt w:val="bullet"/>
      <w:lvlText w:val="•"/>
      <w:lvlJc w:val="left"/>
      <w:pPr>
        <w:ind w:left="1104" w:hanging="360"/>
      </w:pPr>
      <w:rPr>
        <w:rFonts w:ascii="Segoe UI Symbol" w:eastAsia="Segoe UI Symbol" w:hAnsi="Segoe UI Symbol" w:cs="Segoe UI Symbol" w:hint="default"/>
        <w:b w:val="0"/>
        <w:bCs w:val="0"/>
        <w:i w:val="0"/>
        <w:iCs w:val="0"/>
        <w:spacing w:val="0"/>
        <w:w w:val="101"/>
        <w:sz w:val="22"/>
        <w:szCs w:val="22"/>
        <w:lang w:val="ru-RU" w:eastAsia="en-US" w:bidi="ar-SA"/>
      </w:rPr>
    </w:lvl>
    <w:lvl w:ilvl="2" w:tplc="DC8EDEC4">
      <w:numFmt w:val="bullet"/>
      <w:lvlText w:val="•"/>
      <w:lvlJc w:val="left"/>
      <w:pPr>
        <w:ind w:left="2048" w:hanging="360"/>
      </w:pPr>
      <w:rPr>
        <w:rFonts w:hint="default"/>
        <w:lang w:val="ru-RU" w:eastAsia="en-US" w:bidi="ar-SA"/>
      </w:rPr>
    </w:lvl>
    <w:lvl w:ilvl="3" w:tplc="B0FE75AC">
      <w:numFmt w:val="bullet"/>
      <w:lvlText w:val="•"/>
      <w:lvlJc w:val="left"/>
      <w:pPr>
        <w:ind w:left="2997" w:hanging="360"/>
      </w:pPr>
      <w:rPr>
        <w:rFonts w:hint="default"/>
        <w:lang w:val="ru-RU" w:eastAsia="en-US" w:bidi="ar-SA"/>
      </w:rPr>
    </w:lvl>
    <w:lvl w:ilvl="4" w:tplc="E0FCC230">
      <w:numFmt w:val="bullet"/>
      <w:lvlText w:val="•"/>
      <w:lvlJc w:val="left"/>
      <w:pPr>
        <w:ind w:left="3946" w:hanging="360"/>
      </w:pPr>
      <w:rPr>
        <w:rFonts w:hint="default"/>
        <w:lang w:val="ru-RU" w:eastAsia="en-US" w:bidi="ar-SA"/>
      </w:rPr>
    </w:lvl>
    <w:lvl w:ilvl="5" w:tplc="31EA61B8">
      <w:numFmt w:val="bullet"/>
      <w:lvlText w:val="•"/>
      <w:lvlJc w:val="left"/>
      <w:pPr>
        <w:ind w:left="4895" w:hanging="360"/>
      </w:pPr>
      <w:rPr>
        <w:rFonts w:hint="default"/>
        <w:lang w:val="ru-RU" w:eastAsia="en-US" w:bidi="ar-SA"/>
      </w:rPr>
    </w:lvl>
    <w:lvl w:ilvl="6" w:tplc="5894893E">
      <w:numFmt w:val="bullet"/>
      <w:lvlText w:val="•"/>
      <w:lvlJc w:val="left"/>
      <w:pPr>
        <w:ind w:left="5843" w:hanging="360"/>
      </w:pPr>
      <w:rPr>
        <w:rFonts w:hint="default"/>
        <w:lang w:val="ru-RU" w:eastAsia="en-US" w:bidi="ar-SA"/>
      </w:rPr>
    </w:lvl>
    <w:lvl w:ilvl="7" w:tplc="7E5C2F72">
      <w:numFmt w:val="bullet"/>
      <w:lvlText w:val="•"/>
      <w:lvlJc w:val="left"/>
      <w:pPr>
        <w:ind w:left="6792" w:hanging="360"/>
      </w:pPr>
      <w:rPr>
        <w:rFonts w:hint="default"/>
        <w:lang w:val="ru-RU" w:eastAsia="en-US" w:bidi="ar-SA"/>
      </w:rPr>
    </w:lvl>
    <w:lvl w:ilvl="8" w:tplc="9C0AD95A">
      <w:numFmt w:val="bullet"/>
      <w:lvlText w:val="•"/>
      <w:lvlJc w:val="left"/>
      <w:pPr>
        <w:ind w:left="7741" w:hanging="360"/>
      </w:pPr>
      <w:rPr>
        <w:rFonts w:hint="default"/>
        <w:lang w:val="ru-RU" w:eastAsia="en-US" w:bidi="ar-SA"/>
      </w:rPr>
    </w:lvl>
  </w:abstractNum>
  <w:abstractNum w:abstractNumId="102" w15:restartNumberingAfterBreak="0">
    <w:nsid w:val="36A51944"/>
    <w:multiLevelType w:val="hybridMultilevel"/>
    <w:tmpl w:val="11DEBB28"/>
    <w:lvl w:ilvl="0" w:tplc="6D8ACFEC">
      <w:numFmt w:val="bullet"/>
      <w:lvlText w:val="-"/>
      <w:lvlJc w:val="left"/>
      <w:pPr>
        <w:ind w:left="109" w:hanging="129"/>
      </w:pPr>
      <w:rPr>
        <w:rFonts w:ascii="Times New Roman" w:eastAsia="Times New Roman" w:hAnsi="Times New Roman" w:cs="Times New Roman" w:hint="default"/>
        <w:b w:val="0"/>
        <w:bCs w:val="0"/>
        <w:i w:val="0"/>
        <w:iCs w:val="0"/>
        <w:spacing w:val="0"/>
        <w:w w:val="100"/>
        <w:sz w:val="22"/>
        <w:szCs w:val="22"/>
        <w:lang w:val="ru-RU" w:eastAsia="en-US" w:bidi="ar-SA"/>
      </w:rPr>
    </w:lvl>
    <w:lvl w:ilvl="1" w:tplc="10A4AE3E">
      <w:numFmt w:val="bullet"/>
      <w:lvlText w:val="•"/>
      <w:lvlJc w:val="left"/>
      <w:pPr>
        <w:ind w:left="383" w:hanging="129"/>
      </w:pPr>
      <w:rPr>
        <w:rFonts w:hint="default"/>
        <w:lang w:val="ru-RU" w:eastAsia="en-US" w:bidi="ar-SA"/>
      </w:rPr>
    </w:lvl>
    <w:lvl w:ilvl="2" w:tplc="2D56C878">
      <w:numFmt w:val="bullet"/>
      <w:lvlText w:val="•"/>
      <w:lvlJc w:val="left"/>
      <w:pPr>
        <w:ind w:left="666" w:hanging="129"/>
      </w:pPr>
      <w:rPr>
        <w:rFonts w:hint="default"/>
        <w:lang w:val="ru-RU" w:eastAsia="en-US" w:bidi="ar-SA"/>
      </w:rPr>
    </w:lvl>
    <w:lvl w:ilvl="3" w:tplc="1730F11C">
      <w:numFmt w:val="bullet"/>
      <w:lvlText w:val="•"/>
      <w:lvlJc w:val="left"/>
      <w:pPr>
        <w:ind w:left="949" w:hanging="129"/>
      </w:pPr>
      <w:rPr>
        <w:rFonts w:hint="default"/>
        <w:lang w:val="ru-RU" w:eastAsia="en-US" w:bidi="ar-SA"/>
      </w:rPr>
    </w:lvl>
    <w:lvl w:ilvl="4" w:tplc="72661A40">
      <w:numFmt w:val="bullet"/>
      <w:lvlText w:val="•"/>
      <w:lvlJc w:val="left"/>
      <w:pPr>
        <w:ind w:left="1232" w:hanging="129"/>
      </w:pPr>
      <w:rPr>
        <w:rFonts w:hint="default"/>
        <w:lang w:val="ru-RU" w:eastAsia="en-US" w:bidi="ar-SA"/>
      </w:rPr>
    </w:lvl>
    <w:lvl w:ilvl="5" w:tplc="933293DE">
      <w:numFmt w:val="bullet"/>
      <w:lvlText w:val="•"/>
      <w:lvlJc w:val="left"/>
      <w:pPr>
        <w:ind w:left="1516" w:hanging="129"/>
      </w:pPr>
      <w:rPr>
        <w:rFonts w:hint="default"/>
        <w:lang w:val="ru-RU" w:eastAsia="en-US" w:bidi="ar-SA"/>
      </w:rPr>
    </w:lvl>
    <w:lvl w:ilvl="6" w:tplc="39700FE4">
      <w:numFmt w:val="bullet"/>
      <w:lvlText w:val="•"/>
      <w:lvlJc w:val="left"/>
      <w:pPr>
        <w:ind w:left="1799" w:hanging="129"/>
      </w:pPr>
      <w:rPr>
        <w:rFonts w:hint="default"/>
        <w:lang w:val="ru-RU" w:eastAsia="en-US" w:bidi="ar-SA"/>
      </w:rPr>
    </w:lvl>
    <w:lvl w:ilvl="7" w:tplc="EE5AAFC8">
      <w:numFmt w:val="bullet"/>
      <w:lvlText w:val="•"/>
      <w:lvlJc w:val="left"/>
      <w:pPr>
        <w:ind w:left="2082" w:hanging="129"/>
      </w:pPr>
      <w:rPr>
        <w:rFonts w:hint="default"/>
        <w:lang w:val="ru-RU" w:eastAsia="en-US" w:bidi="ar-SA"/>
      </w:rPr>
    </w:lvl>
    <w:lvl w:ilvl="8" w:tplc="2C04033A">
      <w:numFmt w:val="bullet"/>
      <w:lvlText w:val="•"/>
      <w:lvlJc w:val="left"/>
      <w:pPr>
        <w:ind w:left="2365" w:hanging="129"/>
      </w:pPr>
      <w:rPr>
        <w:rFonts w:hint="default"/>
        <w:lang w:val="ru-RU" w:eastAsia="en-US" w:bidi="ar-SA"/>
      </w:rPr>
    </w:lvl>
  </w:abstractNum>
  <w:abstractNum w:abstractNumId="103" w15:restartNumberingAfterBreak="0">
    <w:nsid w:val="37EA51FD"/>
    <w:multiLevelType w:val="hybridMultilevel"/>
    <w:tmpl w:val="37F8974E"/>
    <w:lvl w:ilvl="0" w:tplc="2B26CE00">
      <w:numFmt w:val="bullet"/>
      <w:lvlText w:val="•"/>
      <w:lvlJc w:val="left"/>
      <w:pPr>
        <w:ind w:left="1148" w:hanging="360"/>
      </w:pPr>
      <w:rPr>
        <w:rFonts w:ascii="Segoe UI Symbol" w:eastAsia="Segoe UI Symbol" w:hAnsi="Segoe UI Symbol" w:cs="Segoe UI Symbol" w:hint="default"/>
        <w:b w:val="0"/>
        <w:bCs w:val="0"/>
        <w:i w:val="0"/>
        <w:iCs w:val="0"/>
        <w:spacing w:val="0"/>
        <w:w w:val="101"/>
        <w:sz w:val="22"/>
        <w:szCs w:val="22"/>
        <w:lang w:val="ru-RU" w:eastAsia="en-US" w:bidi="ar-SA"/>
      </w:rPr>
    </w:lvl>
    <w:lvl w:ilvl="1" w:tplc="8E32B40C">
      <w:numFmt w:val="bullet"/>
      <w:lvlText w:val="•"/>
      <w:lvlJc w:val="left"/>
      <w:pPr>
        <w:ind w:left="2075" w:hanging="360"/>
      </w:pPr>
      <w:rPr>
        <w:rFonts w:hint="default"/>
        <w:lang w:val="ru-RU" w:eastAsia="en-US" w:bidi="ar-SA"/>
      </w:rPr>
    </w:lvl>
    <w:lvl w:ilvl="2" w:tplc="A674420C">
      <w:numFmt w:val="bullet"/>
      <w:lvlText w:val="•"/>
      <w:lvlJc w:val="left"/>
      <w:pPr>
        <w:ind w:left="3010" w:hanging="360"/>
      </w:pPr>
      <w:rPr>
        <w:rFonts w:hint="default"/>
        <w:lang w:val="ru-RU" w:eastAsia="en-US" w:bidi="ar-SA"/>
      </w:rPr>
    </w:lvl>
    <w:lvl w:ilvl="3" w:tplc="264694CE">
      <w:numFmt w:val="bullet"/>
      <w:lvlText w:val="•"/>
      <w:lvlJc w:val="left"/>
      <w:pPr>
        <w:ind w:left="3945" w:hanging="360"/>
      </w:pPr>
      <w:rPr>
        <w:rFonts w:hint="default"/>
        <w:lang w:val="ru-RU" w:eastAsia="en-US" w:bidi="ar-SA"/>
      </w:rPr>
    </w:lvl>
    <w:lvl w:ilvl="4" w:tplc="27C03E98">
      <w:numFmt w:val="bullet"/>
      <w:lvlText w:val="•"/>
      <w:lvlJc w:val="left"/>
      <w:pPr>
        <w:ind w:left="4880" w:hanging="360"/>
      </w:pPr>
      <w:rPr>
        <w:rFonts w:hint="default"/>
        <w:lang w:val="ru-RU" w:eastAsia="en-US" w:bidi="ar-SA"/>
      </w:rPr>
    </w:lvl>
    <w:lvl w:ilvl="5" w:tplc="9F2A8C36">
      <w:numFmt w:val="bullet"/>
      <w:lvlText w:val="•"/>
      <w:lvlJc w:val="left"/>
      <w:pPr>
        <w:ind w:left="5815" w:hanging="360"/>
      </w:pPr>
      <w:rPr>
        <w:rFonts w:hint="default"/>
        <w:lang w:val="ru-RU" w:eastAsia="en-US" w:bidi="ar-SA"/>
      </w:rPr>
    </w:lvl>
    <w:lvl w:ilvl="6" w:tplc="96F8386E">
      <w:numFmt w:val="bullet"/>
      <w:lvlText w:val="•"/>
      <w:lvlJc w:val="left"/>
      <w:pPr>
        <w:ind w:left="6750" w:hanging="360"/>
      </w:pPr>
      <w:rPr>
        <w:rFonts w:hint="default"/>
        <w:lang w:val="ru-RU" w:eastAsia="en-US" w:bidi="ar-SA"/>
      </w:rPr>
    </w:lvl>
    <w:lvl w:ilvl="7" w:tplc="4E4C1C5C">
      <w:numFmt w:val="bullet"/>
      <w:lvlText w:val="•"/>
      <w:lvlJc w:val="left"/>
      <w:pPr>
        <w:ind w:left="7685" w:hanging="360"/>
      </w:pPr>
      <w:rPr>
        <w:rFonts w:hint="default"/>
        <w:lang w:val="ru-RU" w:eastAsia="en-US" w:bidi="ar-SA"/>
      </w:rPr>
    </w:lvl>
    <w:lvl w:ilvl="8" w:tplc="364A28EC">
      <w:numFmt w:val="bullet"/>
      <w:lvlText w:val="•"/>
      <w:lvlJc w:val="left"/>
      <w:pPr>
        <w:ind w:left="8620" w:hanging="360"/>
      </w:pPr>
      <w:rPr>
        <w:rFonts w:hint="default"/>
        <w:lang w:val="ru-RU" w:eastAsia="en-US" w:bidi="ar-SA"/>
      </w:rPr>
    </w:lvl>
  </w:abstractNum>
  <w:abstractNum w:abstractNumId="104" w15:restartNumberingAfterBreak="0">
    <w:nsid w:val="3816502B"/>
    <w:multiLevelType w:val="hybridMultilevel"/>
    <w:tmpl w:val="74E87F00"/>
    <w:lvl w:ilvl="0" w:tplc="9878CDAC">
      <w:start w:val="1"/>
      <w:numFmt w:val="decimal"/>
      <w:lvlText w:val="%1."/>
      <w:lvlJc w:val="left"/>
      <w:pPr>
        <w:ind w:left="2271" w:hanging="360"/>
        <w:jc w:val="left"/>
      </w:pPr>
      <w:rPr>
        <w:rFonts w:hint="default"/>
        <w:spacing w:val="0"/>
        <w:w w:val="100"/>
        <w:lang w:val="ru-RU" w:eastAsia="en-US" w:bidi="ar-SA"/>
      </w:rPr>
    </w:lvl>
    <w:lvl w:ilvl="1" w:tplc="BDC02588">
      <w:numFmt w:val="bullet"/>
      <w:lvlText w:val="•"/>
      <w:lvlJc w:val="left"/>
      <w:pPr>
        <w:ind w:left="3186" w:hanging="360"/>
      </w:pPr>
      <w:rPr>
        <w:rFonts w:hint="default"/>
        <w:lang w:val="ru-RU" w:eastAsia="en-US" w:bidi="ar-SA"/>
      </w:rPr>
    </w:lvl>
    <w:lvl w:ilvl="2" w:tplc="349234E4">
      <w:numFmt w:val="bullet"/>
      <w:lvlText w:val="•"/>
      <w:lvlJc w:val="left"/>
      <w:pPr>
        <w:ind w:left="4092" w:hanging="360"/>
      </w:pPr>
      <w:rPr>
        <w:rFonts w:hint="default"/>
        <w:lang w:val="ru-RU" w:eastAsia="en-US" w:bidi="ar-SA"/>
      </w:rPr>
    </w:lvl>
    <w:lvl w:ilvl="3" w:tplc="5DDEA336">
      <w:numFmt w:val="bullet"/>
      <w:lvlText w:val="•"/>
      <w:lvlJc w:val="left"/>
      <w:pPr>
        <w:ind w:left="4998" w:hanging="360"/>
      </w:pPr>
      <w:rPr>
        <w:rFonts w:hint="default"/>
        <w:lang w:val="ru-RU" w:eastAsia="en-US" w:bidi="ar-SA"/>
      </w:rPr>
    </w:lvl>
    <w:lvl w:ilvl="4" w:tplc="F4F882D8">
      <w:numFmt w:val="bullet"/>
      <w:lvlText w:val="•"/>
      <w:lvlJc w:val="left"/>
      <w:pPr>
        <w:ind w:left="5904" w:hanging="360"/>
      </w:pPr>
      <w:rPr>
        <w:rFonts w:hint="default"/>
        <w:lang w:val="ru-RU" w:eastAsia="en-US" w:bidi="ar-SA"/>
      </w:rPr>
    </w:lvl>
    <w:lvl w:ilvl="5" w:tplc="0B088626">
      <w:numFmt w:val="bullet"/>
      <w:lvlText w:val="•"/>
      <w:lvlJc w:val="left"/>
      <w:pPr>
        <w:ind w:left="6810" w:hanging="360"/>
      </w:pPr>
      <w:rPr>
        <w:rFonts w:hint="default"/>
        <w:lang w:val="ru-RU" w:eastAsia="en-US" w:bidi="ar-SA"/>
      </w:rPr>
    </w:lvl>
    <w:lvl w:ilvl="6" w:tplc="F2809C76">
      <w:numFmt w:val="bullet"/>
      <w:lvlText w:val="•"/>
      <w:lvlJc w:val="left"/>
      <w:pPr>
        <w:ind w:left="7716" w:hanging="360"/>
      </w:pPr>
      <w:rPr>
        <w:rFonts w:hint="default"/>
        <w:lang w:val="ru-RU" w:eastAsia="en-US" w:bidi="ar-SA"/>
      </w:rPr>
    </w:lvl>
    <w:lvl w:ilvl="7" w:tplc="D3502516">
      <w:numFmt w:val="bullet"/>
      <w:lvlText w:val="•"/>
      <w:lvlJc w:val="left"/>
      <w:pPr>
        <w:ind w:left="8622" w:hanging="360"/>
      </w:pPr>
      <w:rPr>
        <w:rFonts w:hint="default"/>
        <w:lang w:val="ru-RU" w:eastAsia="en-US" w:bidi="ar-SA"/>
      </w:rPr>
    </w:lvl>
    <w:lvl w:ilvl="8" w:tplc="2E90AED2">
      <w:numFmt w:val="bullet"/>
      <w:lvlText w:val="•"/>
      <w:lvlJc w:val="left"/>
      <w:pPr>
        <w:ind w:left="9528" w:hanging="360"/>
      </w:pPr>
      <w:rPr>
        <w:rFonts w:hint="default"/>
        <w:lang w:val="ru-RU" w:eastAsia="en-US" w:bidi="ar-SA"/>
      </w:rPr>
    </w:lvl>
  </w:abstractNum>
  <w:abstractNum w:abstractNumId="105" w15:restartNumberingAfterBreak="0">
    <w:nsid w:val="381E1538"/>
    <w:multiLevelType w:val="hybridMultilevel"/>
    <w:tmpl w:val="89C4CA42"/>
    <w:lvl w:ilvl="0" w:tplc="FE4419D6">
      <w:numFmt w:val="bullet"/>
      <w:lvlText w:val="•"/>
      <w:lvlJc w:val="left"/>
      <w:pPr>
        <w:ind w:left="1388" w:hanging="360"/>
      </w:pPr>
      <w:rPr>
        <w:rFonts w:ascii="Segoe UI Symbol" w:eastAsia="Segoe UI Symbol" w:hAnsi="Segoe UI Symbol" w:cs="Segoe UI Symbol" w:hint="default"/>
        <w:b w:val="0"/>
        <w:bCs w:val="0"/>
        <w:i w:val="0"/>
        <w:iCs w:val="0"/>
        <w:spacing w:val="0"/>
        <w:w w:val="101"/>
        <w:sz w:val="22"/>
        <w:szCs w:val="22"/>
        <w:lang w:val="ru-RU" w:eastAsia="en-US" w:bidi="ar-SA"/>
      </w:rPr>
    </w:lvl>
    <w:lvl w:ilvl="1" w:tplc="AD54E3E6">
      <w:numFmt w:val="bullet"/>
      <w:lvlText w:val="•"/>
      <w:lvlJc w:val="left"/>
      <w:pPr>
        <w:ind w:left="2305" w:hanging="360"/>
      </w:pPr>
      <w:rPr>
        <w:rFonts w:hint="default"/>
        <w:lang w:val="ru-RU" w:eastAsia="en-US" w:bidi="ar-SA"/>
      </w:rPr>
    </w:lvl>
    <w:lvl w:ilvl="2" w:tplc="9856C47A">
      <w:numFmt w:val="bullet"/>
      <w:lvlText w:val="•"/>
      <w:lvlJc w:val="left"/>
      <w:pPr>
        <w:ind w:left="3230" w:hanging="360"/>
      </w:pPr>
      <w:rPr>
        <w:rFonts w:hint="default"/>
        <w:lang w:val="ru-RU" w:eastAsia="en-US" w:bidi="ar-SA"/>
      </w:rPr>
    </w:lvl>
    <w:lvl w:ilvl="3" w:tplc="22768022">
      <w:numFmt w:val="bullet"/>
      <w:lvlText w:val="•"/>
      <w:lvlJc w:val="left"/>
      <w:pPr>
        <w:ind w:left="4155" w:hanging="360"/>
      </w:pPr>
      <w:rPr>
        <w:rFonts w:hint="default"/>
        <w:lang w:val="ru-RU" w:eastAsia="en-US" w:bidi="ar-SA"/>
      </w:rPr>
    </w:lvl>
    <w:lvl w:ilvl="4" w:tplc="1CF09838">
      <w:numFmt w:val="bullet"/>
      <w:lvlText w:val="•"/>
      <w:lvlJc w:val="left"/>
      <w:pPr>
        <w:ind w:left="5080" w:hanging="360"/>
      </w:pPr>
      <w:rPr>
        <w:rFonts w:hint="default"/>
        <w:lang w:val="ru-RU" w:eastAsia="en-US" w:bidi="ar-SA"/>
      </w:rPr>
    </w:lvl>
    <w:lvl w:ilvl="5" w:tplc="1D1C0798">
      <w:numFmt w:val="bullet"/>
      <w:lvlText w:val="•"/>
      <w:lvlJc w:val="left"/>
      <w:pPr>
        <w:ind w:left="6005" w:hanging="360"/>
      </w:pPr>
      <w:rPr>
        <w:rFonts w:hint="default"/>
        <w:lang w:val="ru-RU" w:eastAsia="en-US" w:bidi="ar-SA"/>
      </w:rPr>
    </w:lvl>
    <w:lvl w:ilvl="6" w:tplc="BA109392">
      <w:numFmt w:val="bullet"/>
      <w:lvlText w:val="•"/>
      <w:lvlJc w:val="left"/>
      <w:pPr>
        <w:ind w:left="6930" w:hanging="360"/>
      </w:pPr>
      <w:rPr>
        <w:rFonts w:hint="default"/>
        <w:lang w:val="ru-RU" w:eastAsia="en-US" w:bidi="ar-SA"/>
      </w:rPr>
    </w:lvl>
    <w:lvl w:ilvl="7" w:tplc="F4305C92">
      <w:numFmt w:val="bullet"/>
      <w:lvlText w:val="•"/>
      <w:lvlJc w:val="left"/>
      <w:pPr>
        <w:ind w:left="7855" w:hanging="360"/>
      </w:pPr>
      <w:rPr>
        <w:rFonts w:hint="default"/>
        <w:lang w:val="ru-RU" w:eastAsia="en-US" w:bidi="ar-SA"/>
      </w:rPr>
    </w:lvl>
    <w:lvl w:ilvl="8" w:tplc="9FF6450A">
      <w:numFmt w:val="bullet"/>
      <w:lvlText w:val="•"/>
      <w:lvlJc w:val="left"/>
      <w:pPr>
        <w:ind w:left="8780" w:hanging="360"/>
      </w:pPr>
      <w:rPr>
        <w:rFonts w:hint="default"/>
        <w:lang w:val="ru-RU" w:eastAsia="en-US" w:bidi="ar-SA"/>
      </w:rPr>
    </w:lvl>
  </w:abstractNum>
  <w:abstractNum w:abstractNumId="106" w15:restartNumberingAfterBreak="0">
    <w:nsid w:val="388206FD"/>
    <w:multiLevelType w:val="hybridMultilevel"/>
    <w:tmpl w:val="84AE6F24"/>
    <w:lvl w:ilvl="0" w:tplc="27962C04">
      <w:start w:val="1"/>
      <w:numFmt w:val="decimal"/>
      <w:lvlText w:val="%1)"/>
      <w:lvlJc w:val="left"/>
      <w:pPr>
        <w:ind w:left="144" w:hanging="26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ED50B264">
      <w:numFmt w:val="bullet"/>
      <w:lvlText w:val="•"/>
      <w:lvlJc w:val="left"/>
      <w:pPr>
        <w:ind w:left="1089" w:hanging="261"/>
      </w:pPr>
      <w:rPr>
        <w:rFonts w:hint="default"/>
        <w:lang w:val="ru-RU" w:eastAsia="en-US" w:bidi="ar-SA"/>
      </w:rPr>
    </w:lvl>
    <w:lvl w:ilvl="2" w:tplc="3F32B37C">
      <w:numFmt w:val="bullet"/>
      <w:lvlText w:val="•"/>
      <w:lvlJc w:val="left"/>
      <w:pPr>
        <w:ind w:left="2039" w:hanging="261"/>
      </w:pPr>
      <w:rPr>
        <w:rFonts w:hint="default"/>
        <w:lang w:val="ru-RU" w:eastAsia="en-US" w:bidi="ar-SA"/>
      </w:rPr>
    </w:lvl>
    <w:lvl w:ilvl="3" w:tplc="4104B554">
      <w:numFmt w:val="bullet"/>
      <w:lvlText w:val="•"/>
      <w:lvlJc w:val="left"/>
      <w:pPr>
        <w:ind w:left="2989" w:hanging="261"/>
      </w:pPr>
      <w:rPr>
        <w:rFonts w:hint="default"/>
        <w:lang w:val="ru-RU" w:eastAsia="en-US" w:bidi="ar-SA"/>
      </w:rPr>
    </w:lvl>
    <w:lvl w:ilvl="4" w:tplc="0A5E3DA8">
      <w:numFmt w:val="bullet"/>
      <w:lvlText w:val="•"/>
      <w:lvlJc w:val="left"/>
      <w:pPr>
        <w:ind w:left="3939" w:hanging="261"/>
      </w:pPr>
      <w:rPr>
        <w:rFonts w:hint="default"/>
        <w:lang w:val="ru-RU" w:eastAsia="en-US" w:bidi="ar-SA"/>
      </w:rPr>
    </w:lvl>
    <w:lvl w:ilvl="5" w:tplc="E312C0BC">
      <w:numFmt w:val="bullet"/>
      <w:lvlText w:val="•"/>
      <w:lvlJc w:val="left"/>
      <w:pPr>
        <w:ind w:left="4889" w:hanging="261"/>
      </w:pPr>
      <w:rPr>
        <w:rFonts w:hint="default"/>
        <w:lang w:val="ru-RU" w:eastAsia="en-US" w:bidi="ar-SA"/>
      </w:rPr>
    </w:lvl>
    <w:lvl w:ilvl="6" w:tplc="8656196C">
      <w:numFmt w:val="bullet"/>
      <w:lvlText w:val="•"/>
      <w:lvlJc w:val="left"/>
      <w:pPr>
        <w:ind w:left="5839" w:hanging="261"/>
      </w:pPr>
      <w:rPr>
        <w:rFonts w:hint="default"/>
        <w:lang w:val="ru-RU" w:eastAsia="en-US" w:bidi="ar-SA"/>
      </w:rPr>
    </w:lvl>
    <w:lvl w:ilvl="7" w:tplc="93FCA22A">
      <w:numFmt w:val="bullet"/>
      <w:lvlText w:val="•"/>
      <w:lvlJc w:val="left"/>
      <w:pPr>
        <w:ind w:left="6789" w:hanging="261"/>
      </w:pPr>
      <w:rPr>
        <w:rFonts w:hint="default"/>
        <w:lang w:val="ru-RU" w:eastAsia="en-US" w:bidi="ar-SA"/>
      </w:rPr>
    </w:lvl>
    <w:lvl w:ilvl="8" w:tplc="A3F67CF0">
      <w:numFmt w:val="bullet"/>
      <w:lvlText w:val="•"/>
      <w:lvlJc w:val="left"/>
      <w:pPr>
        <w:ind w:left="7739" w:hanging="261"/>
      </w:pPr>
      <w:rPr>
        <w:rFonts w:hint="default"/>
        <w:lang w:val="ru-RU" w:eastAsia="en-US" w:bidi="ar-SA"/>
      </w:rPr>
    </w:lvl>
  </w:abstractNum>
  <w:abstractNum w:abstractNumId="107" w15:restartNumberingAfterBreak="0">
    <w:nsid w:val="38A42410"/>
    <w:multiLevelType w:val="hybridMultilevel"/>
    <w:tmpl w:val="84F6626E"/>
    <w:lvl w:ilvl="0" w:tplc="9A2E4D6A">
      <w:numFmt w:val="bullet"/>
      <w:lvlText w:val="-"/>
      <w:lvlJc w:val="left"/>
      <w:pPr>
        <w:ind w:left="110" w:hanging="117"/>
      </w:pPr>
      <w:rPr>
        <w:rFonts w:ascii="Times New Roman" w:eastAsia="Times New Roman" w:hAnsi="Times New Roman" w:cs="Times New Roman" w:hint="default"/>
        <w:b w:val="0"/>
        <w:bCs w:val="0"/>
        <w:i w:val="0"/>
        <w:iCs w:val="0"/>
        <w:spacing w:val="0"/>
        <w:w w:val="100"/>
        <w:sz w:val="20"/>
        <w:szCs w:val="20"/>
        <w:lang w:val="ru-RU" w:eastAsia="en-US" w:bidi="ar-SA"/>
      </w:rPr>
    </w:lvl>
    <w:lvl w:ilvl="1" w:tplc="2932B258">
      <w:numFmt w:val="bullet"/>
      <w:lvlText w:val="•"/>
      <w:lvlJc w:val="left"/>
      <w:pPr>
        <w:ind w:left="319" w:hanging="117"/>
      </w:pPr>
      <w:rPr>
        <w:rFonts w:hint="default"/>
        <w:lang w:val="ru-RU" w:eastAsia="en-US" w:bidi="ar-SA"/>
      </w:rPr>
    </w:lvl>
    <w:lvl w:ilvl="2" w:tplc="7AFEE60C">
      <w:numFmt w:val="bullet"/>
      <w:lvlText w:val="•"/>
      <w:lvlJc w:val="left"/>
      <w:pPr>
        <w:ind w:left="519" w:hanging="117"/>
      </w:pPr>
      <w:rPr>
        <w:rFonts w:hint="default"/>
        <w:lang w:val="ru-RU" w:eastAsia="en-US" w:bidi="ar-SA"/>
      </w:rPr>
    </w:lvl>
    <w:lvl w:ilvl="3" w:tplc="18248A0C">
      <w:numFmt w:val="bullet"/>
      <w:lvlText w:val="•"/>
      <w:lvlJc w:val="left"/>
      <w:pPr>
        <w:ind w:left="719" w:hanging="117"/>
      </w:pPr>
      <w:rPr>
        <w:rFonts w:hint="default"/>
        <w:lang w:val="ru-RU" w:eastAsia="en-US" w:bidi="ar-SA"/>
      </w:rPr>
    </w:lvl>
    <w:lvl w:ilvl="4" w:tplc="55D4F5FA">
      <w:numFmt w:val="bullet"/>
      <w:lvlText w:val="•"/>
      <w:lvlJc w:val="left"/>
      <w:pPr>
        <w:ind w:left="919" w:hanging="117"/>
      </w:pPr>
      <w:rPr>
        <w:rFonts w:hint="default"/>
        <w:lang w:val="ru-RU" w:eastAsia="en-US" w:bidi="ar-SA"/>
      </w:rPr>
    </w:lvl>
    <w:lvl w:ilvl="5" w:tplc="2806F67C">
      <w:numFmt w:val="bullet"/>
      <w:lvlText w:val="•"/>
      <w:lvlJc w:val="left"/>
      <w:pPr>
        <w:ind w:left="1119" w:hanging="117"/>
      </w:pPr>
      <w:rPr>
        <w:rFonts w:hint="default"/>
        <w:lang w:val="ru-RU" w:eastAsia="en-US" w:bidi="ar-SA"/>
      </w:rPr>
    </w:lvl>
    <w:lvl w:ilvl="6" w:tplc="7A4C2E0A">
      <w:numFmt w:val="bullet"/>
      <w:lvlText w:val="•"/>
      <w:lvlJc w:val="left"/>
      <w:pPr>
        <w:ind w:left="1318" w:hanging="117"/>
      </w:pPr>
      <w:rPr>
        <w:rFonts w:hint="default"/>
        <w:lang w:val="ru-RU" w:eastAsia="en-US" w:bidi="ar-SA"/>
      </w:rPr>
    </w:lvl>
    <w:lvl w:ilvl="7" w:tplc="ABA2E6C2">
      <w:numFmt w:val="bullet"/>
      <w:lvlText w:val="•"/>
      <w:lvlJc w:val="left"/>
      <w:pPr>
        <w:ind w:left="1518" w:hanging="117"/>
      </w:pPr>
      <w:rPr>
        <w:rFonts w:hint="default"/>
        <w:lang w:val="ru-RU" w:eastAsia="en-US" w:bidi="ar-SA"/>
      </w:rPr>
    </w:lvl>
    <w:lvl w:ilvl="8" w:tplc="2DFC7858">
      <w:numFmt w:val="bullet"/>
      <w:lvlText w:val="•"/>
      <w:lvlJc w:val="left"/>
      <w:pPr>
        <w:ind w:left="1718" w:hanging="117"/>
      </w:pPr>
      <w:rPr>
        <w:rFonts w:hint="default"/>
        <w:lang w:val="ru-RU" w:eastAsia="en-US" w:bidi="ar-SA"/>
      </w:rPr>
    </w:lvl>
  </w:abstractNum>
  <w:abstractNum w:abstractNumId="108" w15:restartNumberingAfterBreak="0">
    <w:nsid w:val="3A0D4550"/>
    <w:multiLevelType w:val="hybridMultilevel"/>
    <w:tmpl w:val="A1860264"/>
    <w:lvl w:ilvl="0" w:tplc="2B1AD07E">
      <w:start w:val="1"/>
      <w:numFmt w:val="decimal"/>
      <w:lvlText w:val="%1)"/>
      <w:lvlJc w:val="left"/>
      <w:pPr>
        <w:ind w:left="982" w:hanging="239"/>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0C5A27DC">
      <w:numFmt w:val="bullet"/>
      <w:lvlText w:val="•"/>
      <w:lvlJc w:val="left"/>
      <w:pPr>
        <w:ind w:left="1104" w:hanging="360"/>
      </w:pPr>
      <w:rPr>
        <w:rFonts w:ascii="Segoe UI Symbol" w:eastAsia="Segoe UI Symbol" w:hAnsi="Segoe UI Symbol" w:cs="Segoe UI Symbol" w:hint="default"/>
        <w:b w:val="0"/>
        <w:bCs w:val="0"/>
        <w:i w:val="0"/>
        <w:iCs w:val="0"/>
        <w:spacing w:val="0"/>
        <w:w w:val="101"/>
        <w:sz w:val="22"/>
        <w:szCs w:val="22"/>
        <w:lang w:val="ru-RU" w:eastAsia="en-US" w:bidi="ar-SA"/>
      </w:rPr>
    </w:lvl>
    <w:lvl w:ilvl="2" w:tplc="692E836C">
      <w:numFmt w:val="bullet"/>
      <w:lvlText w:val="•"/>
      <w:lvlJc w:val="left"/>
      <w:pPr>
        <w:ind w:left="2048" w:hanging="360"/>
      </w:pPr>
      <w:rPr>
        <w:rFonts w:hint="default"/>
        <w:lang w:val="ru-RU" w:eastAsia="en-US" w:bidi="ar-SA"/>
      </w:rPr>
    </w:lvl>
    <w:lvl w:ilvl="3" w:tplc="6E2610DA">
      <w:numFmt w:val="bullet"/>
      <w:lvlText w:val="•"/>
      <w:lvlJc w:val="left"/>
      <w:pPr>
        <w:ind w:left="2997" w:hanging="360"/>
      </w:pPr>
      <w:rPr>
        <w:rFonts w:hint="default"/>
        <w:lang w:val="ru-RU" w:eastAsia="en-US" w:bidi="ar-SA"/>
      </w:rPr>
    </w:lvl>
    <w:lvl w:ilvl="4" w:tplc="E476222C">
      <w:numFmt w:val="bullet"/>
      <w:lvlText w:val="•"/>
      <w:lvlJc w:val="left"/>
      <w:pPr>
        <w:ind w:left="3946" w:hanging="360"/>
      </w:pPr>
      <w:rPr>
        <w:rFonts w:hint="default"/>
        <w:lang w:val="ru-RU" w:eastAsia="en-US" w:bidi="ar-SA"/>
      </w:rPr>
    </w:lvl>
    <w:lvl w:ilvl="5" w:tplc="7130A1D4">
      <w:numFmt w:val="bullet"/>
      <w:lvlText w:val="•"/>
      <w:lvlJc w:val="left"/>
      <w:pPr>
        <w:ind w:left="4895" w:hanging="360"/>
      </w:pPr>
      <w:rPr>
        <w:rFonts w:hint="default"/>
        <w:lang w:val="ru-RU" w:eastAsia="en-US" w:bidi="ar-SA"/>
      </w:rPr>
    </w:lvl>
    <w:lvl w:ilvl="6" w:tplc="E7CC09F4">
      <w:numFmt w:val="bullet"/>
      <w:lvlText w:val="•"/>
      <w:lvlJc w:val="left"/>
      <w:pPr>
        <w:ind w:left="5843" w:hanging="360"/>
      </w:pPr>
      <w:rPr>
        <w:rFonts w:hint="default"/>
        <w:lang w:val="ru-RU" w:eastAsia="en-US" w:bidi="ar-SA"/>
      </w:rPr>
    </w:lvl>
    <w:lvl w:ilvl="7" w:tplc="2368BAD8">
      <w:numFmt w:val="bullet"/>
      <w:lvlText w:val="•"/>
      <w:lvlJc w:val="left"/>
      <w:pPr>
        <w:ind w:left="6792" w:hanging="360"/>
      </w:pPr>
      <w:rPr>
        <w:rFonts w:hint="default"/>
        <w:lang w:val="ru-RU" w:eastAsia="en-US" w:bidi="ar-SA"/>
      </w:rPr>
    </w:lvl>
    <w:lvl w:ilvl="8" w:tplc="65061C2E">
      <w:numFmt w:val="bullet"/>
      <w:lvlText w:val="•"/>
      <w:lvlJc w:val="left"/>
      <w:pPr>
        <w:ind w:left="7741" w:hanging="360"/>
      </w:pPr>
      <w:rPr>
        <w:rFonts w:hint="default"/>
        <w:lang w:val="ru-RU" w:eastAsia="en-US" w:bidi="ar-SA"/>
      </w:rPr>
    </w:lvl>
  </w:abstractNum>
  <w:abstractNum w:abstractNumId="109" w15:restartNumberingAfterBreak="0">
    <w:nsid w:val="3A9E03A0"/>
    <w:multiLevelType w:val="hybridMultilevel"/>
    <w:tmpl w:val="69600BB4"/>
    <w:lvl w:ilvl="0" w:tplc="7EB2FF8A">
      <w:start w:val="1"/>
      <w:numFmt w:val="decimal"/>
      <w:lvlText w:val="%1)"/>
      <w:lvlJc w:val="left"/>
      <w:pPr>
        <w:ind w:left="1266" w:hanging="239"/>
        <w:jc w:val="left"/>
      </w:pPr>
      <w:rPr>
        <w:rFonts w:hint="default"/>
        <w:spacing w:val="0"/>
        <w:w w:val="100"/>
        <w:lang w:val="ru-RU" w:eastAsia="en-US" w:bidi="ar-SA"/>
      </w:rPr>
    </w:lvl>
    <w:lvl w:ilvl="1" w:tplc="F7D67210">
      <w:numFmt w:val="bullet"/>
      <w:lvlText w:val="•"/>
      <w:lvlJc w:val="left"/>
      <w:pPr>
        <w:ind w:left="1355" w:hanging="360"/>
      </w:pPr>
      <w:rPr>
        <w:rFonts w:ascii="Segoe UI Symbol" w:eastAsia="Segoe UI Symbol" w:hAnsi="Segoe UI Symbol" w:cs="Segoe UI Symbol" w:hint="default"/>
        <w:b w:val="0"/>
        <w:bCs w:val="0"/>
        <w:i w:val="0"/>
        <w:iCs w:val="0"/>
        <w:spacing w:val="0"/>
        <w:w w:val="101"/>
        <w:sz w:val="22"/>
        <w:szCs w:val="22"/>
        <w:lang w:val="ru-RU" w:eastAsia="en-US" w:bidi="ar-SA"/>
      </w:rPr>
    </w:lvl>
    <w:lvl w:ilvl="2" w:tplc="500439D6">
      <w:numFmt w:val="bullet"/>
      <w:lvlText w:val="•"/>
      <w:lvlJc w:val="left"/>
      <w:pPr>
        <w:ind w:left="2374" w:hanging="360"/>
      </w:pPr>
      <w:rPr>
        <w:rFonts w:hint="default"/>
        <w:lang w:val="ru-RU" w:eastAsia="en-US" w:bidi="ar-SA"/>
      </w:rPr>
    </w:lvl>
    <w:lvl w:ilvl="3" w:tplc="2474E562">
      <w:numFmt w:val="bullet"/>
      <w:lvlText w:val="•"/>
      <w:lvlJc w:val="left"/>
      <w:pPr>
        <w:ind w:left="3388" w:hanging="360"/>
      </w:pPr>
      <w:rPr>
        <w:rFonts w:hint="default"/>
        <w:lang w:val="ru-RU" w:eastAsia="en-US" w:bidi="ar-SA"/>
      </w:rPr>
    </w:lvl>
    <w:lvl w:ilvl="4" w:tplc="78FCD2A2">
      <w:numFmt w:val="bullet"/>
      <w:lvlText w:val="•"/>
      <w:lvlJc w:val="left"/>
      <w:pPr>
        <w:ind w:left="4403" w:hanging="360"/>
      </w:pPr>
      <w:rPr>
        <w:rFonts w:hint="default"/>
        <w:lang w:val="ru-RU" w:eastAsia="en-US" w:bidi="ar-SA"/>
      </w:rPr>
    </w:lvl>
    <w:lvl w:ilvl="5" w:tplc="4402814A">
      <w:numFmt w:val="bullet"/>
      <w:lvlText w:val="•"/>
      <w:lvlJc w:val="left"/>
      <w:pPr>
        <w:ind w:left="5417" w:hanging="360"/>
      </w:pPr>
      <w:rPr>
        <w:rFonts w:hint="default"/>
        <w:lang w:val="ru-RU" w:eastAsia="en-US" w:bidi="ar-SA"/>
      </w:rPr>
    </w:lvl>
    <w:lvl w:ilvl="6" w:tplc="549EAFCA">
      <w:numFmt w:val="bullet"/>
      <w:lvlText w:val="•"/>
      <w:lvlJc w:val="left"/>
      <w:pPr>
        <w:ind w:left="6432" w:hanging="360"/>
      </w:pPr>
      <w:rPr>
        <w:rFonts w:hint="default"/>
        <w:lang w:val="ru-RU" w:eastAsia="en-US" w:bidi="ar-SA"/>
      </w:rPr>
    </w:lvl>
    <w:lvl w:ilvl="7" w:tplc="89A02B8C">
      <w:numFmt w:val="bullet"/>
      <w:lvlText w:val="•"/>
      <w:lvlJc w:val="left"/>
      <w:pPr>
        <w:ind w:left="7446" w:hanging="360"/>
      </w:pPr>
      <w:rPr>
        <w:rFonts w:hint="default"/>
        <w:lang w:val="ru-RU" w:eastAsia="en-US" w:bidi="ar-SA"/>
      </w:rPr>
    </w:lvl>
    <w:lvl w:ilvl="8" w:tplc="ECEE0556">
      <w:numFmt w:val="bullet"/>
      <w:lvlText w:val="•"/>
      <w:lvlJc w:val="left"/>
      <w:pPr>
        <w:ind w:left="8461" w:hanging="360"/>
      </w:pPr>
      <w:rPr>
        <w:rFonts w:hint="default"/>
        <w:lang w:val="ru-RU" w:eastAsia="en-US" w:bidi="ar-SA"/>
      </w:rPr>
    </w:lvl>
  </w:abstractNum>
  <w:abstractNum w:abstractNumId="110" w15:restartNumberingAfterBreak="0">
    <w:nsid w:val="3AC4307B"/>
    <w:multiLevelType w:val="hybridMultilevel"/>
    <w:tmpl w:val="1DA47206"/>
    <w:lvl w:ilvl="0" w:tplc="BEAA0496">
      <w:numFmt w:val="bullet"/>
      <w:lvlText w:val="-"/>
      <w:lvlJc w:val="left"/>
      <w:pPr>
        <w:ind w:left="110" w:hanging="117"/>
      </w:pPr>
      <w:rPr>
        <w:rFonts w:ascii="Times New Roman" w:eastAsia="Times New Roman" w:hAnsi="Times New Roman" w:cs="Times New Roman" w:hint="default"/>
        <w:b w:val="0"/>
        <w:bCs w:val="0"/>
        <w:i w:val="0"/>
        <w:iCs w:val="0"/>
        <w:spacing w:val="0"/>
        <w:w w:val="100"/>
        <w:sz w:val="20"/>
        <w:szCs w:val="20"/>
        <w:lang w:val="ru-RU" w:eastAsia="en-US" w:bidi="ar-SA"/>
      </w:rPr>
    </w:lvl>
    <w:lvl w:ilvl="1" w:tplc="648CA70C">
      <w:numFmt w:val="bullet"/>
      <w:lvlText w:val="•"/>
      <w:lvlJc w:val="left"/>
      <w:pPr>
        <w:ind w:left="319" w:hanging="117"/>
      </w:pPr>
      <w:rPr>
        <w:rFonts w:hint="default"/>
        <w:lang w:val="ru-RU" w:eastAsia="en-US" w:bidi="ar-SA"/>
      </w:rPr>
    </w:lvl>
    <w:lvl w:ilvl="2" w:tplc="01BA7F4A">
      <w:numFmt w:val="bullet"/>
      <w:lvlText w:val="•"/>
      <w:lvlJc w:val="left"/>
      <w:pPr>
        <w:ind w:left="519" w:hanging="117"/>
      </w:pPr>
      <w:rPr>
        <w:rFonts w:hint="default"/>
        <w:lang w:val="ru-RU" w:eastAsia="en-US" w:bidi="ar-SA"/>
      </w:rPr>
    </w:lvl>
    <w:lvl w:ilvl="3" w:tplc="D8F6FFFC">
      <w:numFmt w:val="bullet"/>
      <w:lvlText w:val="•"/>
      <w:lvlJc w:val="left"/>
      <w:pPr>
        <w:ind w:left="719" w:hanging="117"/>
      </w:pPr>
      <w:rPr>
        <w:rFonts w:hint="default"/>
        <w:lang w:val="ru-RU" w:eastAsia="en-US" w:bidi="ar-SA"/>
      </w:rPr>
    </w:lvl>
    <w:lvl w:ilvl="4" w:tplc="F9A843A4">
      <w:numFmt w:val="bullet"/>
      <w:lvlText w:val="•"/>
      <w:lvlJc w:val="left"/>
      <w:pPr>
        <w:ind w:left="919" w:hanging="117"/>
      </w:pPr>
      <w:rPr>
        <w:rFonts w:hint="default"/>
        <w:lang w:val="ru-RU" w:eastAsia="en-US" w:bidi="ar-SA"/>
      </w:rPr>
    </w:lvl>
    <w:lvl w:ilvl="5" w:tplc="57F25DC4">
      <w:numFmt w:val="bullet"/>
      <w:lvlText w:val="•"/>
      <w:lvlJc w:val="left"/>
      <w:pPr>
        <w:ind w:left="1119" w:hanging="117"/>
      </w:pPr>
      <w:rPr>
        <w:rFonts w:hint="default"/>
        <w:lang w:val="ru-RU" w:eastAsia="en-US" w:bidi="ar-SA"/>
      </w:rPr>
    </w:lvl>
    <w:lvl w:ilvl="6" w:tplc="9A8EB5CE">
      <w:numFmt w:val="bullet"/>
      <w:lvlText w:val="•"/>
      <w:lvlJc w:val="left"/>
      <w:pPr>
        <w:ind w:left="1318" w:hanging="117"/>
      </w:pPr>
      <w:rPr>
        <w:rFonts w:hint="default"/>
        <w:lang w:val="ru-RU" w:eastAsia="en-US" w:bidi="ar-SA"/>
      </w:rPr>
    </w:lvl>
    <w:lvl w:ilvl="7" w:tplc="42124254">
      <w:numFmt w:val="bullet"/>
      <w:lvlText w:val="•"/>
      <w:lvlJc w:val="left"/>
      <w:pPr>
        <w:ind w:left="1518" w:hanging="117"/>
      </w:pPr>
      <w:rPr>
        <w:rFonts w:hint="default"/>
        <w:lang w:val="ru-RU" w:eastAsia="en-US" w:bidi="ar-SA"/>
      </w:rPr>
    </w:lvl>
    <w:lvl w:ilvl="8" w:tplc="1032B1AE">
      <w:numFmt w:val="bullet"/>
      <w:lvlText w:val="•"/>
      <w:lvlJc w:val="left"/>
      <w:pPr>
        <w:ind w:left="1718" w:hanging="117"/>
      </w:pPr>
      <w:rPr>
        <w:rFonts w:hint="default"/>
        <w:lang w:val="ru-RU" w:eastAsia="en-US" w:bidi="ar-SA"/>
      </w:rPr>
    </w:lvl>
  </w:abstractNum>
  <w:abstractNum w:abstractNumId="111" w15:restartNumberingAfterBreak="0">
    <w:nsid w:val="3B7242D7"/>
    <w:multiLevelType w:val="hybridMultilevel"/>
    <w:tmpl w:val="FDE6EDA4"/>
    <w:lvl w:ilvl="0" w:tplc="73F4ECC0">
      <w:start w:val="1"/>
      <w:numFmt w:val="decimal"/>
      <w:lvlText w:val="%1)"/>
      <w:lvlJc w:val="left"/>
      <w:pPr>
        <w:ind w:left="144" w:hanging="27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320EA236">
      <w:numFmt w:val="bullet"/>
      <w:lvlText w:val="•"/>
      <w:lvlJc w:val="left"/>
      <w:pPr>
        <w:ind w:left="1089" w:hanging="278"/>
      </w:pPr>
      <w:rPr>
        <w:rFonts w:hint="default"/>
        <w:lang w:val="ru-RU" w:eastAsia="en-US" w:bidi="ar-SA"/>
      </w:rPr>
    </w:lvl>
    <w:lvl w:ilvl="2" w:tplc="64D83814">
      <w:numFmt w:val="bullet"/>
      <w:lvlText w:val="•"/>
      <w:lvlJc w:val="left"/>
      <w:pPr>
        <w:ind w:left="2039" w:hanging="278"/>
      </w:pPr>
      <w:rPr>
        <w:rFonts w:hint="default"/>
        <w:lang w:val="ru-RU" w:eastAsia="en-US" w:bidi="ar-SA"/>
      </w:rPr>
    </w:lvl>
    <w:lvl w:ilvl="3" w:tplc="A17484FC">
      <w:numFmt w:val="bullet"/>
      <w:lvlText w:val="•"/>
      <w:lvlJc w:val="left"/>
      <w:pPr>
        <w:ind w:left="2989" w:hanging="278"/>
      </w:pPr>
      <w:rPr>
        <w:rFonts w:hint="default"/>
        <w:lang w:val="ru-RU" w:eastAsia="en-US" w:bidi="ar-SA"/>
      </w:rPr>
    </w:lvl>
    <w:lvl w:ilvl="4" w:tplc="35C64F7A">
      <w:numFmt w:val="bullet"/>
      <w:lvlText w:val="•"/>
      <w:lvlJc w:val="left"/>
      <w:pPr>
        <w:ind w:left="3939" w:hanging="278"/>
      </w:pPr>
      <w:rPr>
        <w:rFonts w:hint="default"/>
        <w:lang w:val="ru-RU" w:eastAsia="en-US" w:bidi="ar-SA"/>
      </w:rPr>
    </w:lvl>
    <w:lvl w:ilvl="5" w:tplc="4C363C04">
      <w:numFmt w:val="bullet"/>
      <w:lvlText w:val="•"/>
      <w:lvlJc w:val="left"/>
      <w:pPr>
        <w:ind w:left="4889" w:hanging="278"/>
      </w:pPr>
      <w:rPr>
        <w:rFonts w:hint="default"/>
        <w:lang w:val="ru-RU" w:eastAsia="en-US" w:bidi="ar-SA"/>
      </w:rPr>
    </w:lvl>
    <w:lvl w:ilvl="6" w:tplc="F77E6566">
      <w:numFmt w:val="bullet"/>
      <w:lvlText w:val="•"/>
      <w:lvlJc w:val="left"/>
      <w:pPr>
        <w:ind w:left="5839" w:hanging="278"/>
      </w:pPr>
      <w:rPr>
        <w:rFonts w:hint="default"/>
        <w:lang w:val="ru-RU" w:eastAsia="en-US" w:bidi="ar-SA"/>
      </w:rPr>
    </w:lvl>
    <w:lvl w:ilvl="7" w:tplc="510EE8BE">
      <w:numFmt w:val="bullet"/>
      <w:lvlText w:val="•"/>
      <w:lvlJc w:val="left"/>
      <w:pPr>
        <w:ind w:left="6789" w:hanging="278"/>
      </w:pPr>
      <w:rPr>
        <w:rFonts w:hint="default"/>
        <w:lang w:val="ru-RU" w:eastAsia="en-US" w:bidi="ar-SA"/>
      </w:rPr>
    </w:lvl>
    <w:lvl w:ilvl="8" w:tplc="791820DC">
      <w:numFmt w:val="bullet"/>
      <w:lvlText w:val="•"/>
      <w:lvlJc w:val="left"/>
      <w:pPr>
        <w:ind w:left="7739" w:hanging="278"/>
      </w:pPr>
      <w:rPr>
        <w:rFonts w:hint="default"/>
        <w:lang w:val="ru-RU" w:eastAsia="en-US" w:bidi="ar-SA"/>
      </w:rPr>
    </w:lvl>
  </w:abstractNum>
  <w:abstractNum w:abstractNumId="112" w15:restartNumberingAfterBreak="0">
    <w:nsid w:val="3B980561"/>
    <w:multiLevelType w:val="hybridMultilevel"/>
    <w:tmpl w:val="14426968"/>
    <w:lvl w:ilvl="0" w:tplc="4146A5C6">
      <w:numFmt w:val="bullet"/>
      <w:lvlText w:val="-"/>
      <w:lvlJc w:val="left"/>
      <w:pPr>
        <w:ind w:left="428" w:hanging="130"/>
      </w:pPr>
      <w:rPr>
        <w:rFonts w:ascii="Times New Roman" w:eastAsia="Times New Roman" w:hAnsi="Times New Roman" w:cs="Times New Roman" w:hint="default"/>
        <w:b w:val="0"/>
        <w:bCs w:val="0"/>
        <w:i/>
        <w:iCs/>
        <w:spacing w:val="0"/>
        <w:w w:val="100"/>
        <w:sz w:val="22"/>
        <w:szCs w:val="22"/>
        <w:lang w:val="ru-RU" w:eastAsia="en-US" w:bidi="ar-SA"/>
      </w:rPr>
    </w:lvl>
    <w:lvl w:ilvl="1" w:tplc="1296687C">
      <w:numFmt w:val="bullet"/>
      <w:lvlText w:val="•"/>
      <w:lvlJc w:val="left"/>
      <w:pPr>
        <w:ind w:left="1441" w:hanging="130"/>
      </w:pPr>
      <w:rPr>
        <w:rFonts w:hint="default"/>
        <w:lang w:val="ru-RU" w:eastAsia="en-US" w:bidi="ar-SA"/>
      </w:rPr>
    </w:lvl>
    <w:lvl w:ilvl="2" w:tplc="DE9A368C">
      <w:numFmt w:val="bullet"/>
      <w:lvlText w:val="•"/>
      <w:lvlJc w:val="left"/>
      <w:pPr>
        <w:ind w:left="2462" w:hanging="130"/>
      </w:pPr>
      <w:rPr>
        <w:rFonts w:hint="default"/>
        <w:lang w:val="ru-RU" w:eastAsia="en-US" w:bidi="ar-SA"/>
      </w:rPr>
    </w:lvl>
    <w:lvl w:ilvl="3" w:tplc="F47AA008">
      <w:numFmt w:val="bullet"/>
      <w:lvlText w:val="•"/>
      <w:lvlJc w:val="left"/>
      <w:pPr>
        <w:ind w:left="3483" w:hanging="130"/>
      </w:pPr>
      <w:rPr>
        <w:rFonts w:hint="default"/>
        <w:lang w:val="ru-RU" w:eastAsia="en-US" w:bidi="ar-SA"/>
      </w:rPr>
    </w:lvl>
    <w:lvl w:ilvl="4" w:tplc="ED52F34C">
      <w:numFmt w:val="bullet"/>
      <w:lvlText w:val="•"/>
      <w:lvlJc w:val="left"/>
      <w:pPr>
        <w:ind w:left="4504" w:hanging="130"/>
      </w:pPr>
      <w:rPr>
        <w:rFonts w:hint="default"/>
        <w:lang w:val="ru-RU" w:eastAsia="en-US" w:bidi="ar-SA"/>
      </w:rPr>
    </w:lvl>
    <w:lvl w:ilvl="5" w:tplc="4462AF10">
      <w:numFmt w:val="bullet"/>
      <w:lvlText w:val="•"/>
      <w:lvlJc w:val="left"/>
      <w:pPr>
        <w:ind w:left="5525" w:hanging="130"/>
      </w:pPr>
      <w:rPr>
        <w:rFonts w:hint="default"/>
        <w:lang w:val="ru-RU" w:eastAsia="en-US" w:bidi="ar-SA"/>
      </w:rPr>
    </w:lvl>
    <w:lvl w:ilvl="6" w:tplc="72C2E976">
      <w:numFmt w:val="bullet"/>
      <w:lvlText w:val="•"/>
      <w:lvlJc w:val="left"/>
      <w:pPr>
        <w:ind w:left="6546" w:hanging="130"/>
      </w:pPr>
      <w:rPr>
        <w:rFonts w:hint="default"/>
        <w:lang w:val="ru-RU" w:eastAsia="en-US" w:bidi="ar-SA"/>
      </w:rPr>
    </w:lvl>
    <w:lvl w:ilvl="7" w:tplc="D39A449C">
      <w:numFmt w:val="bullet"/>
      <w:lvlText w:val="•"/>
      <w:lvlJc w:val="left"/>
      <w:pPr>
        <w:ind w:left="7567" w:hanging="130"/>
      </w:pPr>
      <w:rPr>
        <w:rFonts w:hint="default"/>
        <w:lang w:val="ru-RU" w:eastAsia="en-US" w:bidi="ar-SA"/>
      </w:rPr>
    </w:lvl>
    <w:lvl w:ilvl="8" w:tplc="9F52B346">
      <w:numFmt w:val="bullet"/>
      <w:lvlText w:val="•"/>
      <w:lvlJc w:val="left"/>
      <w:pPr>
        <w:ind w:left="8588" w:hanging="130"/>
      </w:pPr>
      <w:rPr>
        <w:rFonts w:hint="default"/>
        <w:lang w:val="ru-RU" w:eastAsia="en-US" w:bidi="ar-SA"/>
      </w:rPr>
    </w:lvl>
  </w:abstractNum>
  <w:abstractNum w:abstractNumId="113" w15:restartNumberingAfterBreak="0">
    <w:nsid w:val="3BD75784"/>
    <w:multiLevelType w:val="hybridMultilevel"/>
    <w:tmpl w:val="6AEA15DE"/>
    <w:lvl w:ilvl="0" w:tplc="3AF2A952">
      <w:numFmt w:val="bullet"/>
      <w:lvlText w:val="•"/>
      <w:lvlJc w:val="left"/>
      <w:pPr>
        <w:ind w:left="1562" w:hanging="360"/>
      </w:pPr>
      <w:rPr>
        <w:rFonts w:ascii="Segoe UI Symbol" w:eastAsia="Segoe UI Symbol" w:hAnsi="Segoe UI Symbol" w:cs="Segoe UI Symbol" w:hint="default"/>
        <w:b w:val="0"/>
        <w:bCs w:val="0"/>
        <w:i w:val="0"/>
        <w:iCs w:val="0"/>
        <w:spacing w:val="0"/>
        <w:w w:val="101"/>
        <w:sz w:val="22"/>
        <w:szCs w:val="22"/>
        <w:lang w:val="ru-RU" w:eastAsia="en-US" w:bidi="ar-SA"/>
      </w:rPr>
    </w:lvl>
    <w:lvl w:ilvl="1" w:tplc="5C20AEB6">
      <w:numFmt w:val="bullet"/>
      <w:lvlText w:val="•"/>
      <w:lvlJc w:val="left"/>
      <w:pPr>
        <w:ind w:left="2538" w:hanging="360"/>
      </w:pPr>
      <w:rPr>
        <w:rFonts w:hint="default"/>
        <w:lang w:val="ru-RU" w:eastAsia="en-US" w:bidi="ar-SA"/>
      </w:rPr>
    </w:lvl>
    <w:lvl w:ilvl="2" w:tplc="12EAF634">
      <w:numFmt w:val="bullet"/>
      <w:lvlText w:val="•"/>
      <w:lvlJc w:val="left"/>
      <w:pPr>
        <w:ind w:left="3516" w:hanging="360"/>
      </w:pPr>
      <w:rPr>
        <w:rFonts w:hint="default"/>
        <w:lang w:val="ru-RU" w:eastAsia="en-US" w:bidi="ar-SA"/>
      </w:rPr>
    </w:lvl>
    <w:lvl w:ilvl="3" w:tplc="B6020114">
      <w:numFmt w:val="bullet"/>
      <w:lvlText w:val="•"/>
      <w:lvlJc w:val="left"/>
      <w:pPr>
        <w:ind w:left="4494" w:hanging="360"/>
      </w:pPr>
      <w:rPr>
        <w:rFonts w:hint="default"/>
        <w:lang w:val="ru-RU" w:eastAsia="en-US" w:bidi="ar-SA"/>
      </w:rPr>
    </w:lvl>
    <w:lvl w:ilvl="4" w:tplc="97204F4C">
      <w:numFmt w:val="bullet"/>
      <w:lvlText w:val="•"/>
      <w:lvlJc w:val="left"/>
      <w:pPr>
        <w:ind w:left="5472" w:hanging="360"/>
      </w:pPr>
      <w:rPr>
        <w:rFonts w:hint="default"/>
        <w:lang w:val="ru-RU" w:eastAsia="en-US" w:bidi="ar-SA"/>
      </w:rPr>
    </w:lvl>
    <w:lvl w:ilvl="5" w:tplc="8880F9F6">
      <w:numFmt w:val="bullet"/>
      <w:lvlText w:val="•"/>
      <w:lvlJc w:val="left"/>
      <w:pPr>
        <w:ind w:left="6450" w:hanging="360"/>
      </w:pPr>
      <w:rPr>
        <w:rFonts w:hint="default"/>
        <w:lang w:val="ru-RU" w:eastAsia="en-US" w:bidi="ar-SA"/>
      </w:rPr>
    </w:lvl>
    <w:lvl w:ilvl="6" w:tplc="D908C7D6">
      <w:numFmt w:val="bullet"/>
      <w:lvlText w:val="•"/>
      <w:lvlJc w:val="left"/>
      <w:pPr>
        <w:ind w:left="7428" w:hanging="360"/>
      </w:pPr>
      <w:rPr>
        <w:rFonts w:hint="default"/>
        <w:lang w:val="ru-RU" w:eastAsia="en-US" w:bidi="ar-SA"/>
      </w:rPr>
    </w:lvl>
    <w:lvl w:ilvl="7" w:tplc="F67C7E7A">
      <w:numFmt w:val="bullet"/>
      <w:lvlText w:val="•"/>
      <w:lvlJc w:val="left"/>
      <w:pPr>
        <w:ind w:left="8406" w:hanging="360"/>
      </w:pPr>
      <w:rPr>
        <w:rFonts w:hint="default"/>
        <w:lang w:val="ru-RU" w:eastAsia="en-US" w:bidi="ar-SA"/>
      </w:rPr>
    </w:lvl>
    <w:lvl w:ilvl="8" w:tplc="726059EA">
      <w:numFmt w:val="bullet"/>
      <w:lvlText w:val="•"/>
      <w:lvlJc w:val="left"/>
      <w:pPr>
        <w:ind w:left="9384" w:hanging="360"/>
      </w:pPr>
      <w:rPr>
        <w:rFonts w:hint="default"/>
        <w:lang w:val="ru-RU" w:eastAsia="en-US" w:bidi="ar-SA"/>
      </w:rPr>
    </w:lvl>
  </w:abstractNum>
  <w:abstractNum w:abstractNumId="114" w15:restartNumberingAfterBreak="0">
    <w:nsid w:val="3BEA453D"/>
    <w:multiLevelType w:val="hybridMultilevel"/>
    <w:tmpl w:val="F096416A"/>
    <w:lvl w:ilvl="0" w:tplc="D222F562">
      <w:numFmt w:val="bullet"/>
      <w:lvlText w:val="-"/>
      <w:lvlJc w:val="left"/>
      <w:pPr>
        <w:ind w:left="238" w:hanging="129"/>
      </w:pPr>
      <w:rPr>
        <w:rFonts w:ascii="Times New Roman" w:eastAsia="Times New Roman" w:hAnsi="Times New Roman" w:cs="Times New Roman" w:hint="default"/>
        <w:b w:val="0"/>
        <w:bCs w:val="0"/>
        <w:i w:val="0"/>
        <w:iCs w:val="0"/>
        <w:spacing w:val="0"/>
        <w:w w:val="100"/>
        <w:sz w:val="22"/>
        <w:szCs w:val="22"/>
        <w:lang w:val="ru-RU" w:eastAsia="en-US" w:bidi="ar-SA"/>
      </w:rPr>
    </w:lvl>
    <w:lvl w:ilvl="1" w:tplc="797C1DDE">
      <w:numFmt w:val="bullet"/>
      <w:lvlText w:val="•"/>
      <w:lvlJc w:val="left"/>
      <w:pPr>
        <w:ind w:left="693" w:hanging="129"/>
      </w:pPr>
      <w:rPr>
        <w:rFonts w:hint="default"/>
        <w:lang w:val="ru-RU" w:eastAsia="en-US" w:bidi="ar-SA"/>
      </w:rPr>
    </w:lvl>
    <w:lvl w:ilvl="2" w:tplc="174E5ED4">
      <w:numFmt w:val="bullet"/>
      <w:lvlText w:val="•"/>
      <w:lvlJc w:val="left"/>
      <w:pPr>
        <w:ind w:left="1147" w:hanging="129"/>
      </w:pPr>
      <w:rPr>
        <w:rFonts w:hint="default"/>
        <w:lang w:val="ru-RU" w:eastAsia="en-US" w:bidi="ar-SA"/>
      </w:rPr>
    </w:lvl>
    <w:lvl w:ilvl="3" w:tplc="53C66B24">
      <w:numFmt w:val="bullet"/>
      <w:lvlText w:val="•"/>
      <w:lvlJc w:val="left"/>
      <w:pPr>
        <w:ind w:left="1600" w:hanging="129"/>
      </w:pPr>
      <w:rPr>
        <w:rFonts w:hint="default"/>
        <w:lang w:val="ru-RU" w:eastAsia="en-US" w:bidi="ar-SA"/>
      </w:rPr>
    </w:lvl>
    <w:lvl w:ilvl="4" w:tplc="AE208F92">
      <w:numFmt w:val="bullet"/>
      <w:lvlText w:val="•"/>
      <w:lvlJc w:val="left"/>
      <w:pPr>
        <w:ind w:left="2054" w:hanging="129"/>
      </w:pPr>
      <w:rPr>
        <w:rFonts w:hint="default"/>
        <w:lang w:val="ru-RU" w:eastAsia="en-US" w:bidi="ar-SA"/>
      </w:rPr>
    </w:lvl>
    <w:lvl w:ilvl="5" w:tplc="4CCC8C42">
      <w:numFmt w:val="bullet"/>
      <w:lvlText w:val="•"/>
      <w:lvlJc w:val="left"/>
      <w:pPr>
        <w:ind w:left="2508" w:hanging="129"/>
      </w:pPr>
      <w:rPr>
        <w:rFonts w:hint="default"/>
        <w:lang w:val="ru-RU" w:eastAsia="en-US" w:bidi="ar-SA"/>
      </w:rPr>
    </w:lvl>
    <w:lvl w:ilvl="6" w:tplc="278EBF88">
      <w:numFmt w:val="bullet"/>
      <w:lvlText w:val="•"/>
      <w:lvlJc w:val="left"/>
      <w:pPr>
        <w:ind w:left="2961" w:hanging="129"/>
      </w:pPr>
      <w:rPr>
        <w:rFonts w:hint="default"/>
        <w:lang w:val="ru-RU" w:eastAsia="en-US" w:bidi="ar-SA"/>
      </w:rPr>
    </w:lvl>
    <w:lvl w:ilvl="7" w:tplc="5A108000">
      <w:numFmt w:val="bullet"/>
      <w:lvlText w:val="•"/>
      <w:lvlJc w:val="left"/>
      <w:pPr>
        <w:ind w:left="3415" w:hanging="129"/>
      </w:pPr>
      <w:rPr>
        <w:rFonts w:hint="default"/>
        <w:lang w:val="ru-RU" w:eastAsia="en-US" w:bidi="ar-SA"/>
      </w:rPr>
    </w:lvl>
    <w:lvl w:ilvl="8" w:tplc="264A400C">
      <w:numFmt w:val="bullet"/>
      <w:lvlText w:val="•"/>
      <w:lvlJc w:val="left"/>
      <w:pPr>
        <w:ind w:left="3868" w:hanging="129"/>
      </w:pPr>
      <w:rPr>
        <w:rFonts w:hint="default"/>
        <w:lang w:val="ru-RU" w:eastAsia="en-US" w:bidi="ar-SA"/>
      </w:rPr>
    </w:lvl>
  </w:abstractNum>
  <w:abstractNum w:abstractNumId="115" w15:restartNumberingAfterBreak="0">
    <w:nsid w:val="3C6E1A30"/>
    <w:multiLevelType w:val="hybridMultilevel"/>
    <w:tmpl w:val="A620AFDE"/>
    <w:lvl w:ilvl="0" w:tplc="816A3B9E">
      <w:numFmt w:val="bullet"/>
      <w:lvlText w:val="-"/>
      <w:lvlJc w:val="left"/>
      <w:pPr>
        <w:ind w:left="842" w:hanging="160"/>
      </w:pPr>
      <w:rPr>
        <w:rFonts w:ascii="Times New Roman" w:eastAsia="Times New Roman" w:hAnsi="Times New Roman" w:cs="Times New Roman" w:hint="default"/>
        <w:b w:val="0"/>
        <w:bCs w:val="0"/>
        <w:i w:val="0"/>
        <w:iCs w:val="0"/>
        <w:spacing w:val="0"/>
        <w:w w:val="100"/>
        <w:sz w:val="22"/>
        <w:szCs w:val="22"/>
        <w:lang w:val="ru-RU" w:eastAsia="en-US" w:bidi="ar-SA"/>
      </w:rPr>
    </w:lvl>
    <w:lvl w:ilvl="1" w:tplc="69B016E2">
      <w:numFmt w:val="bullet"/>
      <w:lvlText w:val="•"/>
      <w:lvlJc w:val="left"/>
      <w:pPr>
        <w:ind w:left="1683" w:hanging="132"/>
      </w:pPr>
      <w:rPr>
        <w:rFonts w:ascii="Times New Roman" w:eastAsia="Times New Roman" w:hAnsi="Times New Roman" w:cs="Times New Roman" w:hint="default"/>
        <w:b w:val="0"/>
        <w:bCs w:val="0"/>
        <w:i w:val="0"/>
        <w:iCs w:val="0"/>
        <w:spacing w:val="0"/>
        <w:w w:val="100"/>
        <w:sz w:val="22"/>
        <w:szCs w:val="22"/>
        <w:lang w:val="ru-RU" w:eastAsia="en-US" w:bidi="ar-SA"/>
      </w:rPr>
    </w:lvl>
    <w:lvl w:ilvl="2" w:tplc="1F102D5C">
      <w:numFmt w:val="bullet"/>
      <w:lvlText w:val="•"/>
      <w:lvlJc w:val="left"/>
      <w:pPr>
        <w:ind w:left="2753" w:hanging="132"/>
      </w:pPr>
      <w:rPr>
        <w:rFonts w:hint="default"/>
        <w:lang w:val="ru-RU" w:eastAsia="en-US" w:bidi="ar-SA"/>
      </w:rPr>
    </w:lvl>
    <w:lvl w:ilvl="3" w:tplc="A412EB70">
      <w:numFmt w:val="bullet"/>
      <w:lvlText w:val="•"/>
      <w:lvlJc w:val="left"/>
      <w:pPr>
        <w:ind w:left="3826" w:hanging="132"/>
      </w:pPr>
      <w:rPr>
        <w:rFonts w:hint="default"/>
        <w:lang w:val="ru-RU" w:eastAsia="en-US" w:bidi="ar-SA"/>
      </w:rPr>
    </w:lvl>
    <w:lvl w:ilvl="4" w:tplc="DA1C2092">
      <w:numFmt w:val="bullet"/>
      <w:lvlText w:val="•"/>
      <w:lvlJc w:val="left"/>
      <w:pPr>
        <w:ind w:left="4900" w:hanging="132"/>
      </w:pPr>
      <w:rPr>
        <w:rFonts w:hint="default"/>
        <w:lang w:val="ru-RU" w:eastAsia="en-US" w:bidi="ar-SA"/>
      </w:rPr>
    </w:lvl>
    <w:lvl w:ilvl="5" w:tplc="D9F40C8C">
      <w:numFmt w:val="bullet"/>
      <w:lvlText w:val="•"/>
      <w:lvlJc w:val="left"/>
      <w:pPr>
        <w:ind w:left="5973" w:hanging="132"/>
      </w:pPr>
      <w:rPr>
        <w:rFonts w:hint="default"/>
        <w:lang w:val="ru-RU" w:eastAsia="en-US" w:bidi="ar-SA"/>
      </w:rPr>
    </w:lvl>
    <w:lvl w:ilvl="6" w:tplc="DCBE2502">
      <w:numFmt w:val="bullet"/>
      <w:lvlText w:val="•"/>
      <w:lvlJc w:val="left"/>
      <w:pPr>
        <w:ind w:left="7046" w:hanging="132"/>
      </w:pPr>
      <w:rPr>
        <w:rFonts w:hint="default"/>
        <w:lang w:val="ru-RU" w:eastAsia="en-US" w:bidi="ar-SA"/>
      </w:rPr>
    </w:lvl>
    <w:lvl w:ilvl="7" w:tplc="FF18DCBA">
      <w:numFmt w:val="bullet"/>
      <w:lvlText w:val="•"/>
      <w:lvlJc w:val="left"/>
      <w:pPr>
        <w:ind w:left="8120" w:hanging="132"/>
      </w:pPr>
      <w:rPr>
        <w:rFonts w:hint="default"/>
        <w:lang w:val="ru-RU" w:eastAsia="en-US" w:bidi="ar-SA"/>
      </w:rPr>
    </w:lvl>
    <w:lvl w:ilvl="8" w:tplc="6724279E">
      <w:numFmt w:val="bullet"/>
      <w:lvlText w:val="•"/>
      <w:lvlJc w:val="left"/>
      <w:pPr>
        <w:ind w:left="9193" w:hanging="132"/>
      </w:pPr>
      <w:rPr>
        <w:rFonts w:hint="default"/>
        <w:lang w:val="ru-RU" w:eastAsia="en-US" w:bidi="ar-SA"/>
      </w:rPr>
    </w:lvl>
  </w:abstractNum>
  <w:abstractNum w:abstractNumId="116" w15:restartNumberingAfterBreak="0">
    <w:nsid w:val="3E336B66"/>
    <w:multiLevelType w:val="multilevel"/>
    <w:tmpl w:val="3C48F4C6"/>
    <w:lvl w:ilvl="0">
      <w:start w:val="2"/>
      <w:numFmt w:val="decimal"/>
      <w:lvlText w:val="%1"/>
      <w:lvlJc w:val="left"/>
      <w:pPr>
        <w:ind w:left="109" w:hanging="301"/>
        <w:jc w:val="left"/>
      </w:pPr>
      <w:rPr>
        <w:rFonts w:hint="default"/>
        <w:lang w:val="ru-RU" w:eastAsia="en-US" w:bidi="ar-SA"/>
      </w:rPr>
    </w:lvl>
    <w:lvl w:ilvl="1">
      <w:start w:val="4"/>
      <w:numFmt w:val="decimal"/>
      <w:lvlText w:val="%1.%2."/>
      <w:lvlJc w:val="left"/>
      <w:pPr>
        <w:ind w:left="109" w:hanging="301"/>
        <w:jc w:val="left"/>
      </w:pPr>
      <w:rPr>
        <w:rFonts w:ascii="Times New Roman" w:eastAsia="Times New Roman" w:hAnsi="Times New Roman" w:cs="Times New Roman" w:hint="default"/>
        <w:b/>
        <w:bCs/>
        <w:i w:val="0"/>
        <w:iCs w:val="0"/>
        <w:spacing w:val="0"/>
        <w:w w:val="100"/>
        <w:sz w:val="18"/>
        <w:szCs w:val="18"/>
        <w:lang w:val="ru-RU" w:eastAsia="en-US" w:bidi="ar-SA"/>
      </w:rPr>
    </w:lvl>
    <w:lvl w:ilvl="2">
      <w:start w:val="1"/>
      <w:numFmt w:val="decimal"/>
      <w:lvlText w:val="%1.%2.%3."/>
      <w:lvlJc w:val="left"/>
      <w:pPr>
        <w:ind w:left="659" w:hanging="550"/>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3">
      <w:numFmt w:val="bullet"/>
      <w:lvlText w:val="•"/>
      <w:lvlJc w:val="left"/>
      <w:pPr>
        <w:ind w:left="2163" w:hanging="550"/>
      </w:pPr>
      <w:rPr>
        <w:rFonts w:hint="default"/>
        <w:lang w:val="ru-RU" w:eastAsia="en-US" w:bidi="ar-SA"/>
      </w:rPr>
    </w:lvl>
    <w:lvl w:ilvl="4">
      <w:numFmt w:val="bullet"/>
      <w:lvlText w:val="•"/>
      <w:lvlJc w:val="left"/>
      <w:pPr>
        <w:ind w:left="2914" w:hanging="550"/>
      </w:pPr>
      <w:rPr>
        <w:rFonts w:hint="default"/>
        <w:lang w:val="ru-RU" w:eastAsia="en-US" w:bidi="ar-SA"/>
      </w:rPr>
    </w:lvl>
    <w:lvl w:ilvl="5">
      <w:numFmt w:val="bullet"/>
      <w:lvlText w:val="•"/>
      <w:lvlJc w:val="left"/>
      <w:pPr>
        <w:ind w:left="3666" w:hanging="550"/>
      </w:pPr>
      <w:rPr>
        <w:rFonts w:hint="default"/>
        <w:lang w:val="ru-RU" w:eastAsia="en-US" w:bidi="ar-SA"/>
      </w:rPr>
    </w:lvl>
    <w:lvl w:ilvl="6">
      <w:numFmt w:val="bullet"/>
      <w:lvlText w:val="•"/>
      <w:lvlJc w:val="left"/>
      <w:pPr>
        <w:ind w:left="4417" w:hanging="550"/>
      </w:pPr>
      <w:rPr>
        <w:rFonts w:hint="default"/>
        <w:lang w:val="ru-RU" w:eastAsia="en-US" w:bidi="ar-SA"/>
      </w:rPr>
    </w:lvl>
    <w:lvl w:ilvl="7">
      <w:numFmt w:val="bullet"/>
      <w:lvlText w:val="•"/>
      <w:lvlJc w:val="left"/>
      <w:pPr>
        <w:ind w:left="5169" w:hanging="550"/>
      </w:pPr>
      <w:rPr>
        <w:rFonts w:hint="default"/>
        <w:lang w:val="ru-RU" w:eastAsia="en-US" w:bidi="ar-SA"/>
      </w:rPr>
    </w:lvl>
    <w:lvl w:ilvl="8">
      <w:numFmt w:val="bullet"/>
      <w:lvlText w:val="•"/>
      <w:lvlJc w:val="left"/>
      <w:pPr>
        <w:ind w:left="5920" w:hanging="550"/>
      </w:pPr>
      <w:rPr>
        <w:rFonts w:hint="default"/>
        <w:lang w:val="ru-RU" w:eastAsia="en-US" w:bidi="ar-SA"/>
      </w:rPr>
    </w:lvl>
  </w:abstractNum>
  <w:abstractNum w:abstractNumId="117" w15:restartNumberingAfterBreak="0">
    <w:nsid w:val="3E655812"/>
    <w:multiLevelType w:val="multilevel"/>
    <w:tmpl w:val="15C8EBF0"/>
    <w:lvl w:ilvl="0">
      <w:start w:val="1"/>
      <w:numFmt w:val="decimal"/>
      <w:lvlText w:val="%1"/>
      <w:lvlJc w:val="left"/>
      <w:pPr>
        <w:ind w:left="428" w:hanging="445"/>
        <w:jc w:val="left"/>
      </w:pPr>
      <w:rPr>
        <w:rFonts w:hint="default"/>
        <w:lang w:val="ru-RU" w:eastAsia="en-US" w:bidi="ar-SA"/>
      </w:rPr>
    </w:lvl>
    <w:lvl w:ilvl="1">
      <w:start w:val="2"/>
      <w:numFmt w:val="decimal"/>
      <w:lvlText w:val="%1.%2."/>
      <w:lvlJc w:val="left"/>
      <w:pPr>
        <w:ind w:left="428" w:hanging="445"/>
        <w:jc w:val="left"/>
      </w:pPr>
      <w:rPr>
        <w:rFonts w:ascii="Times New Roman" w:eastAsia="Times New Roman" w:hAnsi="Times New Roman" w:cs="Times New Roman" w:hint="default"/>
        <w:b/>
        <w:bCs/>
        <w:i w:val="0"/>
        <w:iCs w:val="0"/>
        <w:spacing w:val="0"/>
        <w:w w:val="100"/>
        <w:sz w:val="22"/>
        <w:szCs w:val="22"/>
        <w:lang w:val="ru-RU" w:eastAsia="en-US" w:bidi="ar-SA"/>
      </w:rPr>
    </w:lvl>
    <w:lvl w:ilvl="2">
      <w:start w:val="1"/>
      <w:numFmt w:val="decimal"/>
      <w:lvlText w:val="%1.%2.%3."/>
      <w:lvlJc w:val="left"/>
      <w:pPr>
        <w:ind w:left="1687" w:hanging="550"/>
        <w:jc w:val="left"/>
      </w:pPr>
      <w:rPr>
        <w:rFonts w:ascii="Times New Roman" w:eastAsia="Times New Roman" w:hAnsi="Times New Roman" w:cs="Times New Roman" w:hint="default"/>
        <w:b/>
        <w:bCs/>
        <w:i w:val="0"/>
        <w:iCs w:val="0"/>
        <w:spacing w:val="0"/>
        <w:w w:val="100"/>
        <w:sz w:val="22"/>
        <w:szCs w:val="22"/>
        <w:lang w:val="ru-RU" w:eastAsia="en-US" w:bidi="ar-SA"/>
      </w:rPr>
    </w:lvl>
    <w:lvl w:ilvl="3">
      <w:numFmt w:val="bullet"/>
      <w:lvlText w:val="•"/>
      <w:lvlJc w:val="left"/>
      <w:pPr>
        <w:ind w:left="3637" w:hanging="550"/>
      </w:pPr>
      <w:rPr>
        <w:rFonts w:hint="default"/>
        <w:lang w:val="ru-RU" w:eastAsia="en-US" w:bidi="ar-SA"/>
      </w:rPr>
    </w:lvl>
    <w:lvl w:ilvl="4">
      <w:numFmt w:val="bullet"/>
      <w:lvlText w:val="•"/>
      <w:lvlJc w:val="left"/>
      <w:pPr>
        <w:ind w:left="4616" w:hanging="550"/>
      </w:pPr>
      <w:rPr>
        <w:rFonts w:hint="default"/>
        <w:lang w:val="ru-RU" w:eastAsia="en-US" w:bidi="ar-SA"/>
      </w:rPr>
    </w:lvl>
    <w:lvl w:ilvl="5">
      <w:numFmt w:val="bullet"/>
      <w:lvlText w:val="•"/>
      <w:lvlJc w:val="left"/>
      <w:pPr>
        <w:ind w:left="5595" w:hanging="550"/>
      </w:pPr>
      <w:rPr>
        <w:rFonts w:hint="default"/>
        <w:lang w:val="ru-RU" w:eastAsia="en-US" w:bidi="ar-SA"/>
      </w:rPr>
    </w:lvl>
    <w:lvl w:ilvl="6">
      <w:numFmt w:val="bullet"/>
      <w:lvlText w:val="•"/>
      <w:lvlJc w:val="left"/>
      <w:pPr>
        <w:ind w:left="6574" w:hanging="550"/>
      </w:pPr>
      <w:rPr>
        <w:rFonts w:hint="default"/>
        <w:lang w:val="ru-RU" w:eastAsia="en-US" w:bidi="ar-SA"/>
      </w:rPr>
    </w:lvl>
    <w:lvl w:ilvl="7">
      <w:numFmt w:val="bullet"/>
      <w:lvlText w:val="•"/>
      <w:lvlJc w:val="left"/>
      <w:pPr>
        <w:ind w:left="7553" w:hanging="550"/>
      </w:pPr>
      <w:rPr>
        <w:rFonts w:hint="default"/>
        <w:lang w:val="ru-RU" w:eastAsia="en-US" w:bidi="ar-SA"/>
      </w:rPr>
    </w:lvl>
    <w:lvl w:ilvl="8">
      <w:numFmt w:val="bullet"/>
      <w:lvlText w:val="•"/>
      <w:lvlJc w:val="left"/>
      <w:pPr>
        <w:ind w:left="8532" w:hanging="550"/>
      </w:pPr>
      <w:rPr>
        <w:rFonts w:hint="default"/>
        <w:lang w:val="ru-RU" w:eastAsia="en-US" w:bidi="ar-SA"/>
      </w:rPr>
    </w:lvl>
  </w:abstractNum>
  <w:abstractNum w:abstractNumId="118" w15:restartNumberingAfterBreak="0">
    <w:nsid w:val="3EFF6EB6"/>
    <w:multiLevelType w:val="hybridMultilevel"/>
    <w:tmpl w:val="F58A617C"/>
    <w:lvl w:ilvl="0" w:tplc="491AFA7C">
      <w:numFmt w:val="bullet"/>
      <w:lvlText w:val="—"/>
      <w:lvlJc w:val="left"/>
      <w:pPr>
        <w:ind w:left="428" w:hanging="276"/>
      </w:pPr>
      <w:rPr>
        <w:rFonts w:ascii="Times New Roman" w:eastAsia="Times New Roman" w:hAnsi="Times New Roman" w:cs="Times New Roman" w:hint="default"/>
        <w:b w:val="0"/>
        <w:bCs w:val="0"/>
        <w:i w:val="0"/>
        <w:iCs w:val="0"/>
        <w:spacing w:val="0"/>
        <w:w w:val="100"/>
        <w:sz w:val="22"/>
        <w:szCs w:val="22"/>
        <w:lang w:val="ru-RU" w:eastAsia="en-US" w:bidi="ar-SA"/>
      </w:rPr>
    </w:lvl>
    <w:lvl w:ilvl="1" w:tplc="09AA3908">
      <w:start w:val="1"/>
      <w:numFmt w:val="decimal"/>
      <w:lvlText w:val="%2."/>
      <w:lvlJc w:val="left"/>
      <w:pPr>
        <w:ind w:left="428" w:hanging="275"/>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2" w:tplc="44B8B32C">
      <w:numFmt w:val="bullet"/>
      <w:lvlText w:val="•"/>
      <w:lvlJc w:val="left"/>
      <w:pPr>
        <w:ind w:left="2462" w:hanging="275"/>
      </w:pPr>
      <w:rPr>
        <w:rFonts w:hint="default"/>
        <w:lang w:val="ru-RU" w:eastAsia="en-US" w:bidi="ar-SA"/>
      </w:rPr>
    </w:lvl>
    <w:lvl w:ilvl="3" w:tplc="0BA4158E">
      <w:numFmt w:val="bullet"/>
      <w:lvlText w:val="•"/>
      <w:lvlJc w:val="left"/>
      <w:pPr>
        <w:ind w:left="3483" w:hanging="275"/>
      </w:pPr>
      <w:rPr>
        <w:rFonts w:hint="default"/>
        <w:lang w:val="ru-RU" w:eastAsia="en-US" w:bidi="ar-SA"/>
      </w:rPr>
    </w:lvl>
    <w:lvl w:ilvl="4" w:tplc="4F422B26">
      <w:numFmt w:val="bullet"/>
      <w:lvlText w:val="•"/>
      <w:lvlJc w:val="left"/>
      <w:pPr>
        <w:ind w:left="4504" w:hanging="275"/>
      </w:pPr>
      <w:rPr>
        <w:rFonts w:hint="default"/>
        <w:lang w:val="ru-RU" w:eastAsia="en-US" w:bidi="ar-SA"/>
      </w:rPr>
    </w:lvl>
    <w:lvl w:ilvl="5" w:tplc="DBF60196">
      <w:numFmt w:val="bullet"/>
      <w:lvlText w:val="•"/>
      <w:lvlJc w:val="left"/>
      <w:pPr>
        <w:ind w:left="5525" w:hanging="275"/>
      </w:pPr>
      <w:rPr>
        <w:rFonts w:hint="default"/>
        <w:lang w:val="ru-RU" w:eastAsia="en-US" w:bidi="ar-SA"/>
      </w:rPr>
    </w:lvl>
    <w:lvl w:ilvl="6" w:tplc="2F205726">
      <w:numFmt w:val="bullet"/>
      <w:lvlText w:val="•"/>
      <w:lvlJc w:val="left"/>
      <w:pPr>
        <w:ind w:left="6546" w:hanging="275"/>
      </w:pPr>
      <w:rPr>
        <w:rFonts w:hint="default"/>
        <w:lang w:val="ru-RU" w:eastAsia="en-US" w:bidi="ar-SA"/>
      </w:rPr>
    </w:lvl>
    <w:lvl w:ilvl="7" w:tplc="B484C24C">
      <w:numFmt w:val="bullet"/>
      <w:lvlText w:val="•"/>
      <w:lvlJc w:val="left"/>
      <w:pPr>
        <w:ind w:left="7567" w:hanging="275"/>
      </w:pPr>
      <w:rPr>
        <w:rFonts w:hint="default"/>
        <w:lang w:val="ru-RU" w:eastAsia="en-US" w:bidi="ar-SA"/>
      </w:rPr>
    </w:lvl>
    <w:lvl w:ilvl="8" w:tplc="5BD42828">
      <w:numFmt w:val="bullet"/>
      <w:lvlText w:val="•"/>
      <w:lvlJc w:val="left"/>
      <w:pPr>
        <w:ind w:left="8588" w:hanging="275"/>
      </w:pPr>
      <w:rPr>
        <w:rFonts w:hint="default"/>
        <w:lang w:val="ru-RU" w:eastAsia="en-US" w:bidi="ar-SA"/>
      </w:rPr>
    </w:lvl>
  </w:abstractNum>
  <w:abstractNum w:abstractNumId="119" w15:restartNumberingAfterBreak="0">
    <w:nsid w:val="3FE90BCC"/>
    <w:multiLevelType w:val="hybridMultilevel"/>
    <w:tmpl w:val="A7DAEE78"/>
    <w:lvl w:ilvl="0" w:tplc="260C1688">
      <w:start w:val="1"/>
      <w:numFmt w:val="decimal"/>
      <w:lvlText w:val="%1)"/>
      <w:lvlJc w:val="left"/>
      <w:pPr>
        <w:ind w:left="428" w:hanging="319"/>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A03CC0CA">
      <w:numFmt w:val="bullet"/>
      <w:lvlText w:val="•"/>
      <w:lvlJc w:val="left"/>
      <w:pPr>
        <w:ind w:left="1148" w:hanging="360"/>
      </w:pPr>
      <w:rPr>
        <w:rFonts w:ascii="Yu Gothic" w:eastAsia="Yu Gothic" w:hAnsi="Yu Gothic" w:cs="Yu Gothic" w:hint="default"/>
        <w:spacing w:val="0"/>
        <w:w w:val="100"/>
        <w:lang w:val="ru-RU" w:eastAsia="en-US" w:bidi="ar-SA"/>
      </w:rPr>
    </w:lvl>
    <w:lvl w:ilvl="2" w:tplc="AE4C37D6">
      <w:numFmt w:val="bullet"/>
      <w:lvlText w:val="•"/>
      <w:lvlJc w:val="left"/>
      <w:pPr>
        <w:ind w:left="2178" w:hanging="360"/>
      </w:pPr>
      <w:rPr>
        <w:rFonts w:hint="default"/>
        <w:lang w:val="ru-RU" w:eastAsia="en-US" w:bidi="ar-SA"/>
      </w:rPr>
    </w:lvl>
    <w:lvl w:ilvl="3" w:tplc="894A5BD2">
      <w:numFmt w:val="bullet"/>
      <w:lvlText w:val="•"/>
      <w:lvlJc w:val="left"/>
      <w:pPr>
        <w:ind w:left="3217" w:hanging="360"/>
      </w:pPr>
      <w:rPr>
        <w:rFonts w:hint="default"/>
        <w:lang w:val="ru-RU" w:eastAsia="en-US" w:bidi="ar-SA"/>
      </w:rPr>
    </w:lvl>
    <w:lvl w:ilvl="4" w:tplc="1F5C7E26">
      <w:numFmt w:val="bullet"/>
      <w:lvlText w:val="•"/>
      <w:lvlJc w:val="left"/>
      <w:pPr>
        <w:ind w:left="4256" w:hanging="360"/>
      </w:pPr>
      <w:rPr>
        <w:rFonts w:hint="default"/>
        <w:lang w:val="ru-RU" w:eastAsia="en-US" w:bidi="ar-SA"/>
      </w:rPr>
    </w:lvl>
    <w:lvl w:ilvl="5" w:tplc="E0F0E6EE">
      <w:numFmt w:val="bullet"/>
      <w:lvlText w:val="•"/>
      <w:lvlJc w:val="left"/>
      <w:pPr>
        <w:ind w:left="5295" w:hanging="360"/>
      </w:pPr>
      <w:rPr>
        <w:rFonts w:hint="default"/>
        <w:lang w:val="ru-RU" w:eastAsia="en-US" w:bidi="ar-SA"/>
      </w:rPr>
    </w:lvl>
    <w:lvl w:ilvl="6" w:tplc="E3280564">
      <w:numFmt w:val="bullet"/>
      <w:lvlText w:val="•"/>
      <w:lvlJc w:val="left"/>
      <w:pPr>
        <w:ind w:left="6334" w:hanging="360"/>
      </w:pPr>
      <w:rPr>
        <w:rFonts w:hint="default"/>
        <w:lang w:val="ru-RU" w:eastAsia="en-US" w:bidi="ar-SA"/>
      </w:rPr>
    </w:lvl>
    <w:lvl w:ilvl="7" w:tplc="30AEFD32">
      <w:numFmt w:val="bullet"/>
      <w:lvlText w:val="•"/>
      <w:lvlJc w:val="left"/>
      <w:pPr>
        <w:ind w:left="7373" w:hanging="360"/>
      </w:pPr>
      <w:rPr>
        <w:rFonts w:hint="default"/>
        <w:lang w:val="ru-RU" w:eastAsia="en-US" w:bidi="ar-SA"/>
      </w:rPr>
    </w:lvl>
    <w:lvl w:ilvl="8" w:tplc="2CCAAB52">
      <w:numFmt w:val="bullet"/>
      <w:lvlText w:val="•"/>
      <w:lvlJc w:val="left"/>
      <w:pPr>
        <w:ind w:left="8412" w:hanging="360"/>
      </w:pPr>
      <w:rPr>
        <w:rFonts w:hint="default"/>
        <w:lang w:val="ru-RU" w:eastAsia="en-US" w:bidi="ar-SA"/>
      </w:rPr>
    </w:lvl>
  </w:abstractNum>
  <w:abstractNum w:abstractNumId="120" w15:restartNumberingAfterBreak="0">
    <w:nsid w:val="40955F29"/>
    <w:multiLevelType w:val="multilevel"/>
    <w:tmpl w:val="EF4CCA56"/>
    <w:lvl w:ilvl="0">
      <w:start w:val="1"/>
      <w:numFmt w:val="decimal"/>
      <w:lvlText w:val="%1)"/>
      <w:lvlJc w:val="left"/>
      <w:pPr>
        <w:ind w:left="1562" w:hanging="424"/>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start w:val="1"/>
      <w:numFmt w:val="decimal"/>
      <w:lvlText w:val="%1.%2."/>
      <w:lvlJc w:val="left"/>
      <w:pPr>
        <w:ind w:left="1202" w:hanging="360"/>
        <w:jc w:val="right"/>
      </w:pPr>
      <w:rPr>
        <w:rFonts w:hint="default"/>
        <w:spacing w:val="0"/>
        <w:w w:val="100"/>
        <w:lang w:val="ru-RU" w:eastAsia="en-US" w:bidi="ar-SA"/>
      </w:rPr>
    </w:lvl>
    <w:lvl w:ilvl="2">
      <w:numFmt w:val="bullet"/>
      <w:lvlText w:val="•"/>
      <w:lvlJc w:val="left"/>
      <w:pPr>
        <w:ind w:left="2646" w:hanging="360"/>
      </w:pPr>
      <w:rPr>
        <w:rFonts w:hint="default"/>
        <w:lang w:val="ru-RU" w:eastAsia="en-US" w:bidi="ar-SA"/>
      </w:rPr>
    </w:lvl>
    <w:lvl w:ilvl="3">
      <w:numFmt w:val="bullet"/>
      <w:lvlText w:val="•"/>
      <w:lvlJc w:val="left"/>
      <w:pPr>
        <w:ind w:left="3733" w:hanging="360"/>
      </w:pPr>
      <w:rPr>
        <w:rFonts w:hint="default"/>
        <w:lang w:val="ru-RU" w:eastAsia="en-US" w:bidi="ar-SA"/>
      </w:rPr>
    </w:lvl>
    <w:lvl w:ilvl="4">
      <w:numFmt w:val="bullet"/>
      <w:lvlText w:val="•"/>
      <w:lvlJc w:val="left"/>
      <w:pPr>
        <w:ind w:left="4820" w:hanging="360"/>
      </w:pPr>
      <w:rPr>
        <w:rFonts w:hint="default"/>
        <w:lang w:val="ru-RU" w:eastAsia="en-US" w:bidi="ar-SA"/>
      </w:rPr>
    </w:lvl>
    <w:lvl w:ilvl="5">
      <w:numFmt w:val="bullet"/>
      <w:lvlText w:val="•"/>
      <w:lvlJc w:val="left"/>
      <w:pPr>
        <w:ind w:left="5906" w:hanging="360"/>
      </w:pPr>
      <w:rPr>
        <w:rFonts w:hint="default"/>
        <w:lang w:val="ru-RU" w:eastAsia="en-US" w:bidi="ar-SA"/>
      </w:rPr>
    </w:lvl>
    <w:lvl w:ilvl="6">
      <w:numFmt w:val="bullet"/>
      <w:lvlText w:val="•"/>
      <w:lvlJc w:val="left"/>
      <w:pPr>
        <w:ind w:left="6993" w:hanging="360"/>
      </w:pPr>
      <w:rPr>
        <w:rFonts w:hint="default"/>
        <w:lang w:val="ru-RU" w:eastAsia="en-US" w:bidi="ar-SA"/>
      </w:rPr>
    </w:lvl>
    <w:lvl w:ilvl="7">
      <w:numFmt w:val="bullet"/>
      <w:lvlText w:val="•"/>
      <w:lvlJc w:val="left"/>
      <w:pPr>
        <w:ind w:left="8080" w:hanging="360"/>
      </w:pPr>
      <w:rPr>
        <w:rFonts w:hint="default"/>
        <w:lang w:val="ru-RU" w:eastAsia="en-US" w:bidi="ar-SA"/>
      </w:rPr>
    </w:lvl>
    <w:lvl w:ilvl="8">
      <w:numFmt w:val="bullet"/>
      <w:lvlText w:val="•"/>
      <w:lvlJc w:val="left"/>
      <w:pPr>
        <w:ind w:left="9166" w:hanging="360"/>
      </w:pPr>
      <w:rPr>
        <w:rFonts w:hint="default"/>
        <w:lang w:val="ru-RU" w:eastAsia="en-US" w:bidi="ar-SA"/>
      </w:rPr>
    </w:lvl>
  </w:abstractNum>
  <w:abstractNum w:abstractNumId="121" w15:restartNumberingAfterBreak="0">
    <w:nsid w:val="40EB3A7F"/>
    <w:multiLevelType w:val="hybridMultilevel"/>
    <w:tmpl w:val="B0C2B894"/>
    <w:lvl w:ilvl="0" w:tplc="87F063F6">
      <w:numFmt w:val="bullet"/>
      <w:lvlText w:val="-"/>
      <w:lvlJc w:val="left"/>
      <w:pPr>
        <w:ind w:left="1137" w:hanging="129"/>
      </w:pPr>
      <w:rPr>
        <w:rFonts w:ascii="Times New Roman" w:eastAsia="Times New Roman" w:hAnsi="Times New Roman" w:cs="Times New Roman" w:hint="default"/>
        <w:b w:val="0"/>
        <w:bCs w:val="0"/>
        <w:i w:val="0"/>
        <w:iCs w:val="0"/>
        <w:spacing w:val="0"/>
        <w:w w:val="100"/>
        <w:sz w:val="22"/>
        <w:szCs w:val="22"/>
        <w:lang w:val="ru-RU" w:eastAsia="en-US" w:bidi="ar-SA"/>
      </w:rPr>
    </w:lvl>
    <w:lvl w:ilvl="1" w:tplc="5FEE8A08">
      <w:numFmt w:val="bullet"/>
      <w:lvlText w:val="•"/>
      <w:lvlJc w:val="left"/>
      <w:pPr>
        <w:ind w:left="2075" w:hanging="129"/>
      </w:pPr>
      <w:rPr>
        <w:rFonts w:hint="default"/>
        <w:lang w:val="ru-RU" w:eastAsia="en-US" w:bidi="ar-SA"/>
      </w:rPr>
    </w:lvl>
    <w:lvl w:ilvl="2" w:tplc="F1642994">
      <w:numFmt w:val="bullet"/>
      <w:lvlText w:val="•"/>
      <w:lvlJc w:val="left"/>
      <w:pPr>
        <w:ind w:left="3010" w:hanging="129"/>
      </w:pPr>
      <w:rPr>
        <w:rFonts w:hint="default"/>
        <w:lang w:val="ru-RU" w:eastAsia="en-US" w:bidi="ar-SA"/>
      </w:rPr>
    </w:lvl>
    <w:lvl w:ilvl="3" w:tplc="99E6A7B4">
      <w:numFmt w:val="bullet"/>
      <w:lvlText w:val="•"/>
      <w:lvlJc w:val="left"/>
      <w:pPr>
        <w:ind w:left="3945" w:hanging="129"/>
      </w:pPr>
      <w:rPr>
        <w:rFonts w:hint="default"/>
        <w:lang w:val="ru-RU" w:eastAsia="en-US" w:bidi="ar-SA"/>
      </w:rPr>
    </w:lvl>
    <w:lvl w:ilvl="4" w:tplc="191EE170">
      <w:numFmt w:val="bullet"/>
      <w:lvlText w:val="•"/>
      <w:lvlJc w:val="left"/>
      <w:pPr>
        <w:ind w:left="4880" w:hanging="129"/>
      </w:pPr>
      <w:rPr>
        <w:rFonts w:hint="default"/>
        <w:lang w:val="ru-RU" w:eastAsia="en-US" w:bidi="ar-SA"/>
      </w:rPr>
    </w:lvl>
    <w:lvl w:ilvl="5" w:tplc="4296CE9C">
      <w:numFmt w:val="bullet"/>
      <w:lvlText w:val="•"/>
      <w:lvlJc w:val="left"/>
      <w:pPr>
        <w:ind w:left="5815" w:hanging="129"/>
      </w:pPr>
      <w:rPr>
        <w:rFonts w:hint="default"/>
        <w:lang w:val="ru-RU" w:eastAsia="en-US" w:bidi="ar-SA"/>
      </w:rPr>
    </w:lvl>
    <w:lvl w:ilvl="6" w:tplc="DE482A48">
      <w:numFmt w:val="bullet"/>
      <w:lvlText w:val="•"/>
      <w:lvlJc w:val="left"/>
      <w:pPr>
        <w:ind w:left="6750" w:hanging="129"/>
      </w:pPr>
      <w:rPr>
        <w:rFonts w:hint="default"/>
        <w:lang w:val="ru-RU" w:eastAsia="en-US" w:bidi="ar-SA"/>
      </w:rPr>
    </w:lvl>
    <w:lvl w:ilvl="7" w:tplc="7E3E8D1E">
      <w:numFmt w:val="bullet"/>
      <w:lvlText w:val="•"/>
      <w:lvlJc w:val="left"/>
      <w:pPr>
        <w:ind w:left="7685" w:hanging="129"/>
      </w:pPr>
      <w:rPr>
        <w:rFonts w:hint="default"/>
        <w:lang w:val="ru-RU" w:eastAsia="en-US" w:bidi="ar-SA"/>
      </w:rPr>
    </w:lvl>
    <w:lvl w:ilvl="8" w:tplc="1AE29EF0">
      <w:numFmt w:val="bullet"/>
      <w:lvlText w:val="•"/>
      <w:lvlJc w:val="left"/>
      <w:pPr>
        <w:ind w:left="8620" w:hanging="129"/>
      </w:pPr>
      <w:rPr>
        <w:rFonts w:hint="default"/>
        <w:lang w:val="ru-RU" w:eastAsia="en-US" w:bidi="ar-SA"/>
      </w:rPr>
    </w:lvl>
  </w:abstractNum>
  <w:abstractNum w:abstractNumId="122" w15:restartNumberingAfterBreak="0">
    <w:nsid w:val="41342CFA"/>
    <w:multiLevelType w:val="multilevel"/>
    <w:tmpl w:val="CF3CD226"/>
    <w:lvl w:ilvl="0">
      <w:start w:val="1"/>
      <w:numFmt w:val="decimal"/>
      <w:lvlText w:val="%1."/>
      <w:lvlJc w:val="left"/>
      <w:pPr>
        <w:ind w:left="4439" w:hanging="220"/>
        <w:jc w:val="right"/>
      </w:pPr>
      <w:rPr>
        <w:rFonts w:ascii="Times New Roman" w:eastAsia="Times New Roman" w:hAnsi="Times New Roman" w:cs="Times New Roman" w:hint="default"/>
        <w:b/>
        <w:bCs/>
        <w:i w:val="0"/>
        <w:iCs w:val="0"/>
        <w:spacing w:val="0"/>
        <w:w w:val="100"/>
        <w:sz w:val="22"/>
        <w:szCs w:val="22"/>
        <w:lang w:val="ru-RU" w:eastAsia="en-US" w:bidi="ar-SA"/>
      </w:rPr>
    </w:lvl>
    <w:lvl w:ilvl="1">
      <w:start w:val="1"/>
      <w:numFmt w:val="decimal"/>
      <w:lvlText w:val="%1.%2"/>
      <w:lvlJc w:val="left"/>
      <w:pPr>
        <w:ind w:left="1467" w:hanging="330"/>
        <w:jc w:val="left"/>
      </w:pPr>
      <w:rPr>
        <w:rFonts w:ascii="Times New Roman" w:eastAsia="Times New Roman" w:hAnsi="Times New Roman" w:cs="Times New Roman" w:hint="default"/>
        <w:b/>
        <w:bCs/>
        <w:i w:val="0"/>
        <w:iCs w:val="0"/>
        <w:spacing w:val="0"/>
        <w:w w:val="100"/>
        <w:sz w:val="22"/>
        <w:szCs w:val="22"/>
        <w:lang w:val="ru-RU" w:eastAsia="en-US" w:bidi="ar-SA"/>
      </w:rPr>
    </w:lvl>
    <w:lvl w:ilvl="2">
      <w:start w:val="1"/>
      <w:numFmt w:val="decimal"/>
      <w:lvlText w:val="%1.%2.%3."/>
      <w:lvlJc w:val="left"/>
      <w:pPr>
        <w:ind w:left="428" w:hanging="550"/>
        <w:jc w:val="left"/>
      </w:pPr>
      <w:rPr>
        <w:rFonts w:hint="default"/>
        <w:spacing w:val="0"/>
        <w:w w:val="100"/>
        <w:lang w:val="ru-RU" w:eastAsia="en-US" w:bidi="ar-SA"/>
      </w:rPr>
    </w:lvl>
    <w:lvl w:ilvl="3">
      <w:numFmt w:val="bullet"/>
      <w:lvlText w:val="•"/>
      <w:lvlJc w:val="left"/>
      <w:pPr>
        <w:ind w:left="1857" w:hanging="360"/>
      </w:pPr>
      <w:rPr>
        <w:rFonts w:ascii="Segoe UI Symbol" w:eastAsia="Segoe UI Symbol" w:hAnsi="Segoe UI Symbol" w:cs="Segoe UI Symbol" w:hint="default"/>
        <w:b w:val="0"/>
        <w:bCs w:val="0"/>
        <w:i w:val="0"/>
        <w:iCs w:val="0"/>
        <w:spacing w:val="0"/>
        <w:w w:val="101"/>
        <w:sz w:val="22"/>
        <w:szCs w:val="22"/>
        <w:lang w:val="ru-RU" w:eastAsia="en-US" w:bidi="ar-SA"/>
      </w:rPr>
    </w:lvl>
    <w:lvl w:ilvl="4">
      <w:numFmt w:val="bullet"/>
      <w:lvlText w:val="•"/>
      <w:lvlJc w:val="left"/>
      <w:pPr>
        <w:ind w:left="5304" w:hanging="360"/>
      </w:pPr>
      <w:rPr>
        <w:rFonts w:hint="default"/>
        <w:lang w:val="ru-RU" w:eastAsia="en-US" w:bidi="ar-SA"/>
      </w:rPr>
    </w:lvl>
    <w:lvl w:ilvl="5">
      <w:numFmt w:val="bullet"/>
      <w:lvlText w:val="•"/>
      <w:lvlJc w:val="left"/>
      <w:pPr>
        <w:ind w:left="6168" w:hanging="360"/>
      </w:pPr>
      <w:rPr>
        <w:rFonts w:hint="default"/>
        <w:lang w:val="ru-RU" w:eastAsia="en-US" w:bidi="ar-SA"/>
      </w:rPr>
    </w:lvl>
    <w:lvl w:ilvl="6">
      <w:numFmt w:val="bullet"/>
      <w:lvlText w:val="•"/>
      <w:lvlJc w:val="left"/>
      <w:pPr>
        <w:ind w:left="7032" w:hanging="360"/>
      </w:pPr>
      <w:rPr>
        <w:rFonts w:hint="default"/>
        <w:lang w:val="ru-RU" w:eastAsia="en-US" w:bidi="ar-SA"/>
      </w:rPr>
    </w:lvl>
    <w:lvl w:ilvl="7">
      <w:numFmt w:val="bullet"/>
      <w:lvlText w:val="•"/>
      <w:lvlJc w:val="left"/>
      <w:pPr>
        <w:ind w:left="7897" w:hanging="360"/>
      </w:pPr>
      <w:rPr>
        <w:rFonts w:hint="default"/>
        <w:lang w:val="ru-RU" w:eastAsia="en-US" w:bidi="ar-SA"/>
      </w:rPr>
    </w:lvl>
    <w:lvl w:ilvl="8">
      <w:numFmt w:val="bullet"/>
      <w:lvlText w:val="•"/>
      <w:lvlJc w:val="left"/>
      <w:pPr>
        <w:ind w:left="8761" w:hanging="360"/>
      </w:pPr>
      <w:rPr>
        <w:rFonts w:hint="default"/>
        <w:lang w:val="ru-RU" w:eastAsia="en-US" w:bidi="ar-SA"/>
      </w:rPr>
    </w:lvl>
  </w:abstractNum>
  <w:abstractNum w:abstractNumId="123" w15:restartNumberingAfterBreak="0">
    <w:nsid w:val="41FD4A23"/>
    <w:multiLevelType w:val="hybridMultilevel"/>
    <w:tmpl w:val="A52E6020"/>
    <w:lvl w:ilvl="0" w:tplc="3FBEC666">
      <w:numFmt w:val="bullet"/>
      <w:lvlText w:val="-"/>
      <w:lvlJc w:val="left"/>
      <w:pPr>
        <w:ind w:left="110" w:hanging="117"/>
      </w:pPr>
      <w:rPr>
        <w:rFonts w:ascii="Times New Roman" w:eastAsia="Times New Roman" w:hAnsi="Times New Roman" w:cs="Times New Roman" w:hint="default"/>
        <w:b w:val="0"/>
        <w:bCs w:val="0"/>
        <w:i w:val="0"/>
        <w:iCs w:val="0"/>
        <w:spacing w:val="0"/>
        <w:w w:val="100"/>
        <w:sz w:val="20"/>
        <w:szCs w:val="20"/>
        <w:lang w:val="ru-RU" w:eastAsia="en-US" w:bidi="ar-SA"/>
      </w:rPr>
    </w:lvl>
    <w:lvl w:ilvl="1" w:tplc="BE6A6D42">
      <w:numFmt w:val="bullet"/>
      <w:lvlText w:val="•"/>
      <w:lvlJc w:val="left"/>
      <w:pPr>
        <w:ind w:left="362" w:hanging="117"/>
      </w:pPr>
      <w:rPr>
        <w:rFonts w:hint="default"/>
        <w:lang w:val="ru-RU" w:eastAsia="en-US" w:bidi="ar-SA"/>
      </w:rPr>
    </w:lvl>
    <w:lvl w:ilvl="2" w:tplc="EDDCAC56">
      <w:numFmt w:val="bullet"/>
      <w:lvlText w:val="•"/>
      <w:lvlJc w:val="left"/>
      <w:pPr>
        <w:ind w:left="604" w:hanging="117"/>
      </w:pPr>
      <w:rPr>
        <w:rFonts w:hint="default"/>
        <w:lang w:val="ru-RU" w:eastAsia="en-US" w:bidi="ar-SA"/>
      </w:rPr>
    </w:lvl>
    <w:lvl w:ilvl="3" w:tplc="CAA81814">
      <w:numFmt w:val="bullet"/>
      <w:lvlText w:val="•"/>
      <w:lvlJc w:val="left"/>
      <w:pPr>
        <w:ind w:left="846" w:hanging="117"/>
      </w:pPr>
      <w:rPr>
        <w:rFonts w:hint="default"/>
        <w:lang w:val="ru-RU" w:eastAsia="en-US" w:bidi="ar-SA"/>
      </w:rPr>
    </w:lvl>
    <w:lvl w:ilvl="4" w:tplc="3E4A21A2">
      <w:numFmt w:val="bullet"/>
      <w:lvlText w:val="•"/>
      <w:lvlJc w:val="left"/>
      <w:pPr>
        <w:ind w:left="1088" w:hanging="117"/>
      </w:pPr>
      <w:rPr>
        <w:rFonts w:hint="default"/>
        <w:lang w:val="ru-RU" w:eastAsia="en-US" w:bidi="ar-SA"/>
      </w:rPr>
    </w:lvl>
    <w:lvl w:ilvl="5" w:tplc="8BE8EB9C">
      <w:numFmt w:val="bullet"/>
      <w:lvlText w:val="•"/>
      <w:lvlJc w:val="left"/>
      <w:pPr>
        <w:ind w:left="1331" w:hanging="117"/>
      </w:pPr>
      <w:rPr>
        <w:rFonts w:hint="default"/>
        <w:lang w:val="ru-RU" w:eastAsia="en-US" w:bidi="ar-SA"/>
      </w:rPr>
    </w:lvl>
    <w:lvl w:ilvl="6" w:tplc="78A6D600">
      <w:numFmt w:val="bullet"/>
      <w:lvlText w:val="•"/>
      <w:lvlJc w:val="left"/>
      <w:pPr>
        <w:ind w:left="1573" w:hanging="117"/>
      </w:pPr>
      <w:rPr>
        <w:rFonts w:hint="default"/>
        <w:lang w:val="ru-RU" w:eastAsia="en-US" w:bidi="ar-SA"/>
      </w:rPr>
    </w:lvl>
    <w:lvl w:ilvl="7" w:tplc="6EC278D4">
      <w:numFmt w:val="bullet"/>
      <w:lvlText w:val="•"/>
      <w:lvlJc w:val="left"/>
      <w:pPr>
        <w:ind w:left="1815" w:hanging="117"/>
      </w:pPr>
      <w:rPr>
        <w:rFonts w:hint="default"/>
        <w:lang w:val="ru-RU" w:eastAsia="en-US" w:bidi="ar-SA"/>
      </w:rPr>
    </w:lvl>
    <w:lvl w:ilvl="8" w:tplc="E3BC61D0">
      <w:numFmt w:val="bullet"/>
      <w:lvlText w:val="•"/>
      <w:lvlJc w:val="left"/>
      <w:pPr>
        <w:ind w:left="2057" w:hanging="117"/>
      </w:pPr>
      <w:rPr>
        <w:rFonts w:hint="default"/>
        <w:lang w:val="ru-RU" w:eastAsia="en-US" w:bidi="ar-SA"/>
      </w:rPr>
    </w:lvl>
  </w:abstractNum>
  <w:abstractNum w:abstractNumId="124" w15:restartNumberingAfterBreak="0">
    <w:nsid w:val="42447F78"/>
    <w:multiLevelType w:val="hybridMultilevel"/>
    <w:tmpl w:val="DE96E5EA"/>
    <w:lvl w:ilvl="0" w:tplc="E6E22778">
      <w:numFmt w:val="bullet"/>
      <w:lvlText w:val="-"/>
      <w:lvlJc w:val="left"/>
      <w:pPr>
        <w:ind w:left="238" w:hanging="129"/>
      </w:pPr>
      <w:rPr>
        <w:rFonts w:ascii="Times New Roman" w:eastAsia="Times New Roman" w:hAnsi="Times New Roman" w:cs="Times New Roman" w:hint="default"/>
        <w:b w:val="0"/>
        <w:bCs w:val="0"/>
        <w:i w:val="0"/>
        <w:iCs w:val="0"/>
        <w:spacing w:val="0"/>
        <w:w w:val="100"/>
        <w:sz w:val="22"/>
        <w:szCs w:val="22"/>
        <w:lang w:val="ru-RU" w:eastAsia="en-US" w:bidi="ar-SA"/>
      </w:rPr>
    </w:lvl>
    <w:lvl w:ilvl="1" w:tplc="6E288616">
      <w:numFmt w:val="bullet"/>
      <w:lvlText w:val="•"/>
      <w:lvlJc w:val="left"/>
      <w:pPr>
        <w:ind w:left="644" w:hanging="129"/>
      </w:pPr>
      <w:rPr>
        <w:rFonts w:hint="default"/>
        <w:lang w:val="ru-RU" w:eastAsia="en-US" w:bidi="ar-SA"/>
      </w:rPr>
    </w:lvl>
    <w:lvl w:ilvl="2" w:tplc="9FCA7606">
      <w:numFmt w:val="bullet"/>
      <w:lvlText w:val="•"/>
      <w:lvlJc w:val="left"/>
      <w:pPr>
        <w:ind w:left="1048" w:hanging="129"/>
      </w:pPr>
      <w:rPr>
        <w:rFonts w:hint="default"/>
        <w:lang w:val="ru-RU" w:eastAsia="en-US" w:bidi="ar-SA"/>
      </w:rPr>
    </w:lvl>
    <w:lvl w:ilvl="3" w:tplc="4B7AE86C">
      <w:numFmt w:val="bullet"/>
      <w:lvlText w:val="•"/>
      <w:lvlJc w:val="left"/>
      <w:pPr>
        <w:ind w:left="1452" w:hanging="129"/>
      </w:pPr>
      <w:rPr>
        <w:rFonts w:hint="default"/>
        <w:lang w:val="ru-RU" w:eastAsia="en-US" w:bidi="ar-SA"/>
      </w:rPr>
    </w:lvl>
    <w:lvl w:ilvl="4" w:tplc="16E843EE">
      <w:numFmt w:val="bullet"/>
      <w:lvlText w:val="•"/>
      <w:lvlJc w:val="left"/>
      <w:pPr>
        <w:ind w:left="1856" w:hanging="129"/>
      </w:pPr>
      <w:rPr>
        <w:rFonts w:hint="default"/>
        <w:lang w:val="ru-RU" w:eastAsia="en-US" w:bidi="ar-SA"/>
      </w:rPr>
    </w:lvl>
    <w:lvl w:ilvl="5" w:tplc="4DBA5A94">
      <w:numFmt w:val="bullet"/>
      <w:lvlText w:val="•"/>
      <w:lvlJc w:val="left"/>
      <w:pPr>
        <w:ind w:left="2260" w:hanging="129"/>
      </w:pPr>
      <w:rPr>
        <w:rFonts w:hint="default"/>
        <w:lang w:val="ru-RU" w:eastAsia="en-US" w:bidi="ar-SA"/>
      </w:rPr>
    </w:lvl>
    <w:lvl w:ilvl="6" w:tplc="6CAC7CD4">
      <w:numFmt w:val="bullet"/>
      <w:lvlText w:val="•"/>
      <w:lvlJc w:val="left"/>
      <w:pPr>
        <w:ind w:left="2664" w:hanging="129"/>
      </w:pPr>
      <w:rPr>
        <w:rFonts w:hint="default"/>
        <w:lang w:val="ru-RU" w:eastAsia="en-US" w:bidi="ar-SA"/>
      </w:rPr>
    </w:lvl>
    <w:lvl w:ilvl="7" w:tplc="60C6FDA0">
      <w:numFmt w:val="bullet"/>
      <w:lvlText w:val="•"/>
      <w:lvlJc w:val="left"/>
      <w:pPr>
        <w:ind w:left="3068" w:hanging="129"/>
      </w:pPr>
      <w:rPr>
        <w:rFonts w:hint="default"/>
        <w:lang w:val="ru-RU" w:eastAsia="en-US" w:bidi="ar-SA"/>
      </w:rPr>
    </w:lvl>
    <w:lvl w:ilvl="8" w:tplc="6F86FFEA">
      <w:numFmt w:val="bullet"/>
      <w:lvlText w:val="•"/>
      <w:lvlJc w:val="left"/>
      <w:pPr>
        <w:ind w:left="3472" w:hanging="129"/>
      </w:pPr>
      <w:rPr>
        <w:rFonts w:hint="default"/>
        <w:lang w:val="ru-RU" w:eastAsia="en-US" w:bidi="ar-SA"/>
      </w:rPr>
    </w:lvl>
  </w:abstractNum>
  <w:abstractNum w:abstractNumId="125" w15:restartNumberingAfterBreak="0">
    <w:nsid w:val="42AD2FFE"/>
    <w:multiLevelType w:val="hybridMultilevel"/>
    <w:tmpl w:val="A48E8C12"/>
    <w:lvl w:ilvl="0" w:tplc="22AC628C">
      <w:numFmt w:val="bullet"/>
      <w:lvlText w:val="—"/>
      <w:lvlJc w:val="left"/>
      <w:pPr>
        <w:ind w:left="1144" w:hanging="303"/>
      </w:pPr>
      <w:rPr>
        <w:rFonts w:ascii="Trebuchet MS" w:eastAsia="Trebuchet MS" w:hAnsi="Trebuchet MS" w:cs="Trebuchet MS" w:hint="default"/>
        <w:b w:val="0"/>
        <w:bCs w:val="0"/>
        <w:i w:val="0"/>
        <w:iCs w:val="0"/>
        <w:spacing w:val="0"/>
        <w:w w:val="136"/>
        <w:sz w:val="23"/>
        <w:szCs w:val="23"/>
        <w:lang w:val="ru-RU" w:eastAsia="en-US" w:bidi="ar-SA"/>
      </w:rPr>
    </w:lvl>
    <w:lvl w:ilvl="1" w:tplc="05947B78">
      <w:numFmt w:val="bullet"/>
      <w:lvlText w:val="•"/>
      <w:lvlJc w:val="left"/>
      <w:pPr>
        <w:ind w:left="2160" w:hanging="303"/>
      </w:pPr>
      <w:rPr>
        <w:rFonts w:hint="default"/>
        <w:lang w:val="ru-RU" w:eastAsia="en-US" w:bidi="ar-SA"/>
      </w:rPr>
    </w:lvl>
    <w:lvl w:ilvl="2" w:tplc="37842FEA">
      <w:numFmt w:val="bullet"/>
      <w:lvlText w:val="•"/>
      <w:lvlJc w:val="left"/>
      <w:pPr>
        <w:ind w:left="3180" w:hanging="303"/>
      </w:pPr>
      <w:rPr>
        <w:rFonts w:hint="default"/>
        <w:lang w:val="ru-RU" w:eastAsia="en-US" w:bidi="ar-SA"/>
      </w:rPr>
    </w:lvl>
    <w:lvl w:ilvl="3" w:tplc="7F22C522">
      <w:numFmt w:val="bullet"/>
      <w:lvlText w:val="•"/>
      <w:lvlJc w:val="left"/>
      <w:pPr>
        <w:ind w:left="4200" w:hanging="303"/>
      </w:pPr>
      <w:rPr>
        <w:rFonts w:hint="default"/>
        <w:lang w:val="ru-RU" w:eastAsia="en-US" w:bidi="ar-SA"/>
      </w:rPr>
    </w:lvl>
    <w:lvl w:ilvl="4" w:tplc="34E222CC">
      <w:numFmt w:val="bullet"/>
      <w:lvlText w:val="•"/>
      <w:lvlJc w:val="left"/>
      <w:pPr>
        <w:ind w:left="5220" w:hanging="303"/>
      </w:pPr>
      <w:rPr>
        <w:rFonts w:hint="default"/>
        <w:lang w:val="ru-RU" w:eastAsia="en-US" w:bidi="ar-SA"/>
      </w:rPr>
    </w:lvl>
    <w:lvl w:ilvl="5" w:tplc="4A2CC9F8">
      <w:numFmt w:val="bullet"/>
      <w:lvlText w:val="•"/>
      <w:lvlJc w:val="left"/>
      <w:pPr>
        <w:ind w:left="6240" w:hanging="303"/>
      </w:pPr>
      <w:rPr>
        <w:rFonts w:hint="default"/>
        <w:lang w:val="ru-RU" w:eastAsia="en-US" w:bidi="ar-SA"/>
      </w:rPr>
    </w:lvl>
    <w:lvl w:ilvl="6" w:tplc="AD44A128">
      <w:numFmt w:val="bullet"/>
      <w:lvlText w:val="•"/>
      <w:lvlJc w:val="left"/>
      <w:pPr>
        <w:ind w:left="7260" w:hanging="303"/>
      </w:pPr>
      <w:rPr>
        <w:rFonts w:hint="default"/>
        <w:lang w:val="ru-RU" w:eastAsia="en-US" w:bidi="ar-SA"/>
      </w:rPr>
    </w:lvl>
    <w:lvl w:ilvl="7" w:tplc="10D86BBC">
      <w:numFmt w:val="bullet"/>
      <w:lvlText w:val="•"/>
      <w:lvlJc w:val="left"/>
      <w:pPr>
        <w:ind w:left="8280" w:hanging="303"/>
      </w:pPr>
      <w:rPr>
        <w:rFonts w:hint="default"/>
        <w:lang w:val="ru-RU" w:eastAsia="en-US" w:bidi="ar-SA"/>
      </w:rPr>
    </w:lvl>
    <w:lvl w:ilvl="8" w:tplc="7118195C">
      <w:numFmt w:val="bullet"/>
      <w:lvlText w:val="•"/>
      <w:lvlJc w:val="left"/>
      <w:pPr>
        <w:ind w:left="9300" w:hanging="303"/>
      </w:pPr>
      <w:rPr>
        <w:rFonts w:hint="default"/>
        <w:lang w:val="ru-RU" w:eastAsia="en-US" w:bidi="ar-SA"/>
      </w:rPr>
    </w:lvl>
  </w:abstractNum>
  <w:abstractNum w:abstractNumId="126" w15:restartNumberingAfterBreak="0">
    <w:nsid w:val="435C54F9"/>
    <w:multiLevelType w:val="hybridMultilevel"/>
    <w:tmpl w:val="3222D42C"/>
    <w:lvl w:ilvl="0" w:tplc="236EBD4A">
      <w:numFmt w:val="bullet"/>
      <w:lvlText w:val="-"/>
      <w:lvlJc w:val="left"/>
      <w:pPr>
        <w:ind w:left="428" w:hanging="211"/>
      </w:pPr>
      <w:rPr>
        <w:rFonts w:ascii="Times New Roman" w:eastAsia="Times New Roman" w:hAnsi="Times New Roman" w:cs="Times New Roman" w:hint="default"/>
        <w:b w:val="0"/>
        <w:bCs w:val="0"/>
        <w:i w:val="0"/>
        <w:iCs w:val="0"/>
        <w:spacing w:val="0"/>
        <w:w w:val="100"/>
        <w:sz w:val="22"/>
        <w:szCs w:val="22"/>
        <w:lang w:val="ru-RU" w:eastAsia="en-US" w:bidi="ar-SA"/>
      </w:rPr>
    </w:lvl>
    <w:lvl w:ilvl="1" w:tplc="31D059BC">
      <w:numFmt w:val="bullet"/>
      <w:lvlText w:val="•"/>
      <w:lvlJc w:val="left"/>
      <w:pPr>
        <w:ind w:left="1913" w:hanging="360"/>
      </w:pPr>
      <w:rPr>
        <w:rFonts w:ascii="Segoe UI Symbol" w:eastAsia="Segoe UI Symbol" w:hAnsi="Segoe UI Symbol" w:cs="Segoe UI Symbol" w:hint="default"/>
        <w:b w:val="0"/>
        <w:bCs w:val="0"/>
        <w:i w:val="0"/>
        <w:iCs w:val="0"/>
        <w:spacing w:val="0"/>
        <w:w w:val="101"/>
        <w:sz w:val="22"/>
        <w:szCs w:val="22"/>
        <w:lang w:val="ru-RU" w:eastAsia="en-US" w:bidi="ar-SA"/>
      </w:rPr>
    </w:lvl>
    <w:lvl w:ilvl="2" w:tplc="F85A503C">
      <w:numFmt w:val="bullet"/>
      <w:lvlText w:val="•"/>
      <w:lvlJc w:val="left"/>
      <w:pPr>
        <w:ind w:left="2872" w:hanging="360"/>
      </w:pPr>
      <w:rPr>
        <w:rFonts w:hint="default"/>
        <w:lang w:val="ru-RU" w:eastAsia="en-US" w:bidi="ar-SA"/>
      </w:rPr>
    </w:lvl>
    <w:lvl w:ilvl="3" w:tplc="A8788E22">
      <w:numFmt w:val="bullet"/>
      <w:lvlText w:val="•"/>
      <w:lvlJc w:val="left"/>
      <w:pPr>
        <w:ind w:left="3824" w:hanging="360"/>
      </w:pPr>
      <w:rPr>
        <w:rFonts w:hint="default"/>
        <w:lang w:val="ru-RU" w:eastAsia="en-US" w:bidi="ar-SA"/>
      </w:rPr>
    </w:lvl>
    <w:lvl w:ilvl="4" w:tplc="427AB6F8">
      <w:numFmt w:val="bullet"/>
      <w:lvlText w:val="•"/>
      <w:lvlJc w:val="left"/>
      <w:pPr>
        <w:ind w:left="4776" w:hanging="360"/>
      </w:pPr>
      <w:rPr>
        <w:rFonts w:hint="default"/>
        <w:lang w:val="ru-RU" w:eastAsia="en-US" w:bidi="ar-SA"/>
      </w:rPr>
    </w:lvl>
    <w:lvl w:ilvl="5" w:tplc="BF909C8E">
      <w:numFmt w:val="bullet"/>
      <w:lvlText w:val="•"/>
      <w:lvlJc w:val="left"/>
      <w:pPr>
        <w:ind w:left="5728" w:hanging="360"/>
      </w:pPr>
      <w:rPr>
        <w:rFonts w:hint="default"/>
        <w:lang w:val="ru-RU" w:eastAsia="en-US" w:bidi="ar-SA"/>
      </w:rPr>
    </w:lvl>
    <w:lvl w:ilvl="6" w:tplc="99AC018A">
      <w:numFmt w:val="bullet"/>
      <w:lvlText w:val="•"/>
      <w:lvlJc w:val="left"/>
      <w:pPr>
        <w:ind w:left="6681" w:hanging="360"/>
      </w:pPr>
      <w:rPr>
        <w:rFonts w:hint="default"/>
        <w:lang w:val="ru-RU" w:eastAsia="en-US" w:bidi="ar-SA"/>
      </w:rPr>
    </w:lvl>
    <w:lvl w:ilvl="7" w:tplc="4EDA7DC4">
      <w:numFmt w:val="bullet"/>
      <w:lvlText w:val="•"/>
      <w:lvlJc w:val="left"/>
      <w:pPr>
        <w:ind w:left="7633" w:hanging="360"/>
      </w:pPr>
      <w:rPr>
        <w:rFonts w:hint="default"/>
        <w:lang w:val="ru-RU" w:eastAsia="en-US" w:bidi="ar-SA"/>
      </w:rPr>
    </w:lvl>
    <w:lvl w:ilvl="8" w:tplc="40E0323E">
      <w:numFmt w:val="bullet"/>
      <w:lvlText w:val="•"/>
      <w:lvlJc w:val="left"/>
      <w:pPr>
        <w:ind w:left="8585" w:hanging="360"/>
      </w:pPr>
      <w:rPr>
        <w:rFonts w:hint="default"/>
        <w:lang w:val="ru-RU" w:eastAsia="en-US" w:bidi="ar-SA"/>
      </w:rPr>
    </w:lvl>
  </w:abstractNum>
  <w:abstractNum w:abstractNumId="127" w15:restartNumberingAfterBreak="0">
    <w:nsid w:val="43CF1057"/>
    <w:multiLevelType w:val="hybridMultilevel"/>
    <w:tmpl w:val="258820B2"/>
    <w:lvl w:ilvl="0" w:tplc="9D5EB1E8">
      <w:numFmt w:val="bullet"/>
      <w:lvlText w:val="-"/>
      <w:lvlJc w:val="left"/>
      <w:pPr>
        <w:ind w:left="110" w:hanging="637"/>
      </w:pPr>
      <w:rPr>
        <w:rFonts w:ascii="Times New Roman" w:eastAsia="Times New Roman" w:hAnsi="Times New Roman" w:cs="Times New Roman" w:hint="default"/>
        <w:b w:val="0"/>
        <w:bCs w:val="0"/>
        <w:i w:val="0"/>
        <w:iCs w:val="0"/>
        <w:spacing w:val="0"/>
        <w:w w:val="100"/>
        <w:sz w:val="22"/>
        <w:szCs w:val="22"/>
        <w:lang w:val="ru-RU" w:eastAsia="en-US" w:bidi="ar-SA"/>
      </w:rPr>
    </w:lvl>
    <w:lvl w:ilvl="1" w:tplc="BB8ED1F2">
      <w:numFmt w:val="bullet"/>
      <w:lvlText w:val="•"/>
      <w:lvlJc w:val="left"/>
      <w:pPr>
        <w:ind w:left="585" w:hanging="637"/>
      </w:pPr>
      <w:rPr>
        <w:rFonts w:hint="default"/>
        <w:lang w:val="ru-RU" w:eastAsia="en-US" w:bidi="ar-SA"/>
      </w:rPr>
    </w:lvl>
    <w:lvl w:ilvl="2" w:tplc="DCBCD1EA">
      <w:numFmt w:val="bullet"/>
      <w:lvlText w:val="•"/>
      <w:lvlJc w:val="left"/>
      <w:pPr>
        <w:ind w:left="1051" w:hanging="637"/>
      </w:pPr>
      <w:rPr>
        <w:rFonts w:hint="default"/>
        <w:lang w:val="ru-RU" w:eastAsia="en-US" w:bidi="ar-SA"/>
      </w:rPr>
    </w:lvl>
    <w:lvl w:ilvl="3" w:tplc="75D85720">
      <w:numFmt w:val="bullet"/>
      <w:lvlText w:val="•"/>
      <w:lvlJc w:val="left"/>
      <w:pPr>
        <w:ind w:left="1516" w:hanging="637"/>
      </w:pPr>
      <w:rPr>
        <w:rFonts w:hint="default"/>
        <w:lang w:val="ru-RU" w:eastAsia="en-US" w:bidi="ar-SA"/>
      </w:rPr>
    </w:lvl>
    <w:lvl w:ilvl="4" w:tplc="CBCAA23A">
      <w:numFmt w:val="bullet"/>
      <w:lvlText w:val="•"/>
      <w:lvlJc w:val="left"/>
      <w:pPr>
        <w:ind w:left="1982" w:hanging="637"/>
      </w:pPr>
      <w:rPr>
        <w:rFonts w:hint="default"/>
        <w:lang w:val="ru-RU" w:eastAsia="en-US" w:bidi="ar-SA"/>
      </w:rPr>
    </w:lvl>
    <w:lvl w:ilvl="5" w:tplc="3E78EBA8">
      <w:numFmt w:val="bullet"/>
      <w:lvlText w:val="•"/>
      <w:lvlJc w:val="left"/>
      <w:pPr>
        <w:ind w:left="2448" w:hanging="637"/>
      </w:pPr>
      <w:rPr>
        <w:rFonts w:hint="default"/>
        <w:lang w:val="ru-RU" w:eastAsia="en-US" w:bidi="ar-SA"/>
      </w:rPr>
    </w:lvl>
    <w:lvl w:ilvl="6" w:tplc="2FEA8DC4">
      <w:numFmt w:val="bullet"/>
      <w:lvlText w:val="•"/>
      <w:lvlJc w:val="left"/>
      <w:pPr>
        <w:ind w:left="2913" w:hanging="637"/>
      </w:pPr>
      <w:rPr>
        <w:rFonts w:hint="default"/>
        <w:lang w:val="ru-RU" w:eastAsia="en-US" w:bidi="ar-SA"/>
      </w:rPr>
    </w:lvl>
    <w:lvl w:ilvl="7" w:tplc="1C2AC6B2">
      <w:numFmt w:val="bullet"/>
      <w:lvlText w:val="•"/>
      <w:lvlJc w:val="left"/>
      <w:pPr>
        <w:ind w:left="3379" w:hanging="637"/>
      </w:pPr>
      <w:rPr>
        <w:rFonts w:hint="default"/>
        <w:lang w:val="ru-RU" w:eastAsia="en-US" w:bidi="ar-SA"/>
      </w:rPr>
    </w:lvl>
    <w:lvl w:ilvl="8" w:tplc="28E08752">
      <w:numFmt w:val="bullet"/>
      <w:lvlText w:val="•"/>
      <w:lvlJc w:val="left"/>
      <w:pPr>
        <w:ind w:left="3844" w:hanging="637"/>
      </w:pPr>
      <w:rPr>
        <w:rFonts w:hint="default"/>
        <w:lang w:val="ru-RU" w:eastAsia="en-US" w:bidi="ar-SA"/>
      </w:rPr>
    </w:lvl>
  </w:abstractNum>
  <w:abstractNum w:abstractNumId="128" w15:restartNumberingAfterBreak="0">
    <w:nsid w:val="43CF1C4C"/>
    <w:multiLevelType w:val="hybridMultilevel"/>
    <w:tmpl w:val="A3C68328"/>
    <w:lvl w:ilvl="0" w:tplc="078286C8">
      <w:start w:val="1"/>
      <w:numFmt w:val="decimal"/>
      <w:lvlText w:val="%1."/>
      <w:lvlJc w:val="left"/>
      <w:pPr>
        <w:ind w:left="1215" w:hanging="220"/>
        <w:jc w:val="left"/>
      </w:pPr>
      <w:rPr>
        <w:rFonts w:ascii="Times New Roman" w:eastAsia="Times New Roman" w:hAnsi="Times New Roman" w:cs="Times New Roman" w:hint="default"/>
        <w:b/>
        <w:bCs/>
        <w:i w:val="0"/>
        <w:iCs w:val="0"/>
        <w:spacing w:val="0"/>
        <w:w w:val="86"/>
        <w:sz w:val="22"/>
        <w:szCs w:val="22"/>
        <w:lang w:val="ru-RU" w:eastAsia="en-US" w:bidi="ar-SA"/>
      </w:rPr>
    </w:lvl>
    <w:lvl w:ilvl="1" w:tplc="0F62616C">
      <w:numFmt w:val="bullet"/>
      <w:lvlText w:val="•"/>
      <w:lvlJc w:val="left"/>
      <w:pPr>
        <w:ind w:left="2161" w:hanging="220"/>
      </w:pPr>
      <w:rPr>
        <w:rFonts w:hint="default"/>
        <w:lang w:val="ru-RU" w:eastAsia="en-US" w:bidi="ar-SA"/>
      </w:rPr>
    </w:lvl>
    <w:lvl w:ilvl="2" w:tplc="C628A6AC">
      <w:numFmt w:val="bullet"/>
      <w:lvlText w:val="•"/>
      <w:lvlJc w:val="left"/>
      <w:pPr>
        <w:ind w:left="3102" w:hanging="220"/>
      </w:pPr>
      <w:rPr>
        <w:rFonts w:hint="default"/>
        <w:lang w:val="ru-RU" w:eastAsia="en-US" w:bidi="ar-SA"/>
      </w:rPr>
    </w:lvl>
    <w:lvl w:ilvl="3" w:tplc="A6F2309A">
      <w:numFmt w:val="bullet"/>
      <w:lvlText w:val="•"/>
      <w:lvlJc w:val="left"/>
      <w:pPr>
        <w:ind w:left="4043" w:hanging="220"/>
      </w:pPr>
      <w:rPr>
        <w:rFonts w:hint="default"/>
        <w:lang w:val="ru-RU" w:eastAsia="en-US" w:bidi="ar-SA"/>
      </w:rPr>
    </w:lvl>
    <w:lvl w:ilvl="4" w:tplc="E3BC44DA">
      <w:numFmt w:val="bullet"/>
      <w:lvlText w:val="•"/>
      <w:lvlJc w:val="left"/>
      <w:pPr>
        <w:ind w:left="4984" w:hanging="220"/>
      </w:pPr>
      <w:rPr>
        <w:rFonts w:hint="default"/>
        <w:lang w:val="ru-RU" w:eastAsia="en-US" w:bidi="ar-SA"/>
      </w:rPr>
    </w:lvl>
    <w:lvl w:ilvl="5" w:tplc="E4A8C60C">
      <w:numFmt w:val="bullet"/>
      <w:lvlText w:val="•"/>
      <w:lvlJc w:val="left"/>
      <w:pPr>
        <w:ind w:left="5925" w:hanging="220"/>
      </w:pPr>
      <w:rPr>
        <w:rFonts w:hint="default"/>
        <w:lang w:val="ru-RU" w:eastAsia="en-US" w:bidi="ar-SA"/>
      </w:rPr>
    </w:lvl>
    <w:lvl w:ilvl="6" w:tplc="4F642FE4">
      <w:numFmt w:val="bullet"/>
      <w:lvlText w:val="•"/>
      <w:lvlJc w:val="left"/>
      <w:pPr>
        <w:ind w:left="6866" w:hanging="220"/>
      </w:pPr>
      <w:rPr>
        <w:rFonts w:hint="default"/>
        <w:lang w:val="ru-RU" w:eastAsia="en-US" w:bidi="ar-SA"/>
      </w:rPr>
    </w:lvl>
    <w:lvl w:ilvl="7" w:tplc="9036F530">
      <w:numFmt w:val="bullet"/>
      <w:lvlText w:val="•"/>
      <w:lvlJc w:val="left"/>
      <w:pPr>
        <w:ind w:left="7807" w:hanging="220"/>
      </w:pPr>
      <w:rPr>
        <w:rFonts w:hint="default"/>
        <w:lang w:val="ru-RU" w:eastAsia="en-US" w:bidi="ar-SA"/>
      </w:rPr>
    </w:lvl>
    <w:lvl w:ilvl="8" w:tplc="CBA89652">
      <w:numFmt w:val="bullet"/>
      <w:lvlText w:val="•"/>
      <w:lvlJc w:val="left"/>
      <w:pPr>
        <w:ind w:left="8748" w:hanging="220"/>
      </w:pPr>
      <w:rPr>
        <w:rFonts w:hint="default"/>
        <w:lang w:val="ru-RU" w:eastAsia="en-US" w:bidi="ar-SA"/>
      </w:rPr>
    </w:lvl>
  </w:abstractNum>
  <w:abstractNum w:abstractNumId="129" w15:restartNumberingAfterBreak="0">
    <w:nsid w:val="44204FAC"/>
    <w:multiLevelType w:val="hybridMultilevel"/>
    <w:tmpl w:val="A57291C8"/>
    <w:lvl w:ilvl="0" w:tplc="1CEA86FE">
      <w:numFmt w:val="bullet"/>
      <w:lvlText w:val="•"/>
      <w:lvlJc w:val="left"/>
      <w:pPr>
        <w:ind w:left="1857" w:hanging="360"/>
      </w:pPr>
      <w:rPr>
        <w:rFonts w:ascii="Segoe UI Symbol" w:eastAsia="Segoe UI Symbol" w:hAnsi="Segoe UI Symbol" w:cs="Segoe UI Symbol" w:hint="default"/>
        <w:b w:val="0"/>
        <w:bCs w:val="0"/>
        <w:i w:val="0"/>
        <w:iCs w:val="0"/>
        <w:spacing w:val="0"/>
        <w:w w:val="101"/>
        <w:sz w:val="22"/>
        <w:szCs w:val="22"/>
        <w:lang w:val="ru-RU" w:eastAsia="en-US" w:bidi="ar-SA"/>
      </w:rPr>
    </w:lvl>
    <w:lvl w:ilvl="1" w:tplc="49E2B85C">
      <w:numFmt w:val="bullet"/>
      <w:lvlText w:val="•"/>
      <w:lvlJc w:val="left"/>
      <w:pPr>
        <w:ind w:left="2723" w:hanging="360"/>
      </w:pPr>
      <w:rPr>
        <w:rFonts w:hint="default"/>
        <w:lang w:val="ru-RU" w:eastAsia="en-US" w:bidi="ar-SA"/>
      </w:rPr>
    </w:lvl>
    <w:lvl w:ilvl="2" w:tplc="4266CACC">
      <w:numFmt w:val="bullet"/>
      <w:lvlText w:val="•"/>
      <w:lvlJc w:val="left"/>
      <w:pPr>
        <w:ind w:left="3586" w:hanging="360"/>
      </w:pPr>
      <w:rPr>
        <w:rFonts w:hint="default"/>
        <w:lang w:val="ru-RU" w:eastAsia="en-US" w:bidi="ar-SA"/>
      </w:rPr>
    </w:lvl>
    <w:lvl w:ilvl="3" w:tplc="966668CA">
      <w:numFmt w:val="bullet"/>
      <w:lvlText w:val="•"/>
      <w:lvlJc w:val="left"/>
      <w:pPr>
        <w:ind w:left="4449" w:hanging="360"/>
      </w:pPr>
      <w:rPr>
        <w:rFonts w:hint="default"/>
        <w:lang w:val="ru-RU" w:eastAsia="en-US" w:bidi="ar-SA"/>
      </w:rPr>
    </w:lvl>
    <w:lvl w:ilvl="4" w:tplc="7228F6E2">
      <w:numFmt w:val="bullet"/>
      <w:lvlText w:val="•"/>
      <w:lvlJc w:val="left"/>
      <w:pPr>
        <w:ind w:left="5312" w:hanging="360"/>
      </w:pPr>
      <w:rPr>
        <w:rFonts w:hint="default"/>
        <w:lang w:val="ru-RU" w:eastAsia="en-US" w:bidi="ar-SA"/>
      </w:rPr>
    </w:lvl>
    <w:lvl w:ilvl="5" w:tplc="D48449A4">
      <w:numFmt w:val="bullet"/>
      <w:lvlText w:val="•"/>
      <w:lvlJc w:val="left"/>
      <w:pPr>
        <w:ind w:left="6175" w:hanging="360"/>
      </w:pPr>
      <w:rPr>
        <w:rFonts w:hint="default"/>
        <w:lang w:val="ru-RU" w:eastAsia="en-US" w:bidi="ar-SA"/>
      </w:rPr>
    </w:lvl>
    <w:lvl w:ilvl="6" w:tplc="7AFEFDB4">
      <w:numFmt w:val="bullet"/>
      <w:lvlText w:val="•"/>
      <w:lvlJc w:val="left"/>
      <w:pPr>
        <w:ind w:left="7038" w:hanging="360"/>
      </w:pPr>
      <w:rPr>
        <w:rFonts w:hint="default"/>
        <w:lang w:val="ru-RU" w:eastAsia="en-US" w:bidi="ar-SA"/>
      </w:rPr>
    </w:lvl>
    <w:lvl w:ilvl="7" w:tplc="6DDE762C">
      <w:numFmt w:val="bullet"/>
      <w:lvlText w:val="•"/>
      <w:lvlJc w:val="left"/>
      <w:pPr>
        <w:ind w:left="7901" w:hanging="360"/>
      </w:pPr>
      <w:rPr>
        <w:rFonts w:hint="default"/>
        <w:lang w:val="ru-RU" w:eastAsia="en-US" w:bidi="ar-SA"/>
      </w:rPr>
    </w:lvl>
    <w:lvl w:ilvl="8" w:tplc="003E8AA6">
      <w:numFmt w:val="bullet"/>
      <w:lvlText w:val="•"/>
      <w:lvlJc w:val="left"/>
      <w:pPr>
        <w:ind w:left="8764" w:hanging="360"/>
      </w:pPr>
      <w:rPr>
        <w:rFonts w:hint="default"/>
        <w:lang w:val="ru-RU" w:eastAsia="en-US" w:bidi="ar-SA"/>
      </w:rPr>
    </w:lvl>
  </w:abstractNum>
  <w:abstractNum w:abstractNumId="130" w15:restartNumberingAfterBreak="0">
    <w:nsid w:val="44510E1F"/>
    <w:multiLevelType w:val="hybridMultilevel"/>
    <w:tmpl w:val="FFEEECA8"/>
    <w:lvl w:ilvl="0" w:tplc="726AC7B2">
      <w:start w:val="1"/>
      <w:numFmt w:val="decimal"/>
      <w:lvlText w:val="%1)"/>
      <w:lvlJc w:val="left"/>
      <w:pPr>
        <w:ind w:left="1942" w:hanging="239"/>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B018080A">
      <w:numFmt w:val="bullet"/>
      <w:lvlText w:val="•"/>
      <w:lvlJc w:val="left"/>
      <w:pPr>
        <w:ind w:left="2795" w:hanging="239"/>
      </w:pPr>
      <w:rPr>
        <w:rFonts w:hint="default"/>
        <w:lang w:val="ru-RU" w:eastAsia="en-US" w:bidi="ar-SA"/>
      </w:rPr>
    </w:lvl>
    <w:lvl w:ilvl="2" w:tplc="DA185EF0">
      <w:numFmt w:val="bullet"/>
      <w:lvlText w:val="•"/>
      <w:lvlJc w:val="left"/>
      <w:pPr>
        <w:ind w:left="3650" w:hanging="239"/>
      </w:pPr>
      <w:rPr>
        <w:rFonts w:hint="default"/>
        <w:lang w:val="ru-RU" w:eastAsia="en-US" w:bidi="ar-SA"/>
      </w:rPr>
    </w:lvl>
    <w:lvl w:ilvl="3" w:tplc="A6327028">
      <w:numFmt w:val="bullet"/>
      <w:lvlText w:val="•"/>
      <w:lvlJc w:val="left"/>
      <w:pPr>
        <w:ind w:left="4505" w:hanging="239"/>
      </w:pPr>
      <w:rPr>
        <w:rFonts w:hint="default"/>
        <w:lang w:val="ru-RU" w:eastAsia="en-US" w:bidi="ar-SA"/>
      </w:rPr>
    </w:lvl>
    <w:lvl w:ilvl="4" w:tplc="3B34A4F2">
      <w:numFmt w:val="bullet"/>
      <w:lvlText w:val="•"/>
      <w:lvlJc w:val="left"/>
      <w:pPr>
        <w:ind w:left="5360" w:hanging="239"/>
      </w:pPr>
      <w:rPr>
        <w:rFonts w:hint="default"/>
        <w:lang w:val="ru-RU" w:eastAsia="en-US" w:bidi="ar-SA"/>
      </w:rPr>
    </w:lvl>
    <w:lvl w:ilvl="5" w:tplc="413A9A62">
      <w:numFmt w:val="bullet"/>
      <w:lvlText w:val="•"/>
      <w:lvlJc w:val="left"/>
      <w:pPr>
        <w:ind w:left="6215" w:hanging="239"/>
      </w:pPr>
      <w:rPr>
        <w:rFonts w:hint="default"/>
        <w:lang w:val="ru-RU" w:eastAsia="en-US" w:bidi="ar-SA"/>
      </w:rPr>
    </w:lvl>
    <w:lvl w:ilvl="6" w:tplc="21A62BEE">
      <w:numFmt w:val="bullet"/>
      <w:lvlText w:val="•"/>
      <w:lvlJc w:val="left"/>
      <w:pPr>
        <w:ind w:left="7070" w:hanging="239"/>
      </w:pPr>
      <w:rPr>
        <w:rFonts w:hint="default"/>
        <w:lang w:val="ru-RU" w:eastAsia="en-US" w:bidi="ar-SA"/>
      </w:rPr>
    </w:lvl>
    <w:lvl w:ilvl="7" w:tplc="CD76B14A">
      <w:numFmt w:val="bullet"/>
      <w:lvlText w:val="•"/>
      <w:lvlJc w:val="left"/>
      <w:pPr>
        <w:ind w:left="7925" w:hanging="239"/>
      </w:pPr>
      <w:rPr>
        <w:rFonts w:hint="default"/>
        <w:lang w:val="ru-RU" w:eastAsia="en-US" w:bidi="ar-SA"/>
      </w:rPr>
    </w:lvl>
    <w:lvl w:ilvl="8" w:tplc="ED883FD6">
      <w:numFmt w:val="bullet"/>
      <w:lvlText w:val="•"/>
      <w:lvlJc w:val="left"/>
      <w:pPr>
        <w:ind w:left="8780" w:hanging="239"/>
      </w:pPr>
      <w:rPr>
        <w:rFonts w:hint="default"/>
        <w:lang w:val="ru-RU" w:eastAsia="en-US" w:bidi="ar-SA"/>
      </w:rPr>
    </w:lvl>
  </w:abstractNum>
  <w:abstractNum w:abstractNumId="131" w15:restartNumberingAfterBreak="0">
    <w:nsid w:val="44715A08"/>
    <w:multiLevelType w:val="multilevel"/>
    <w:tmpl w:val="7BBE8D28"/>
    <w:lvl w:ilvl="0">
      <w:start w:val="3"/>
      <w:numFmt w:val="decimal"/>
      <w:lvlText w:val="%1"/>
      <w:lvlJc w:val="left"/>
      <w:pPr>
        <w:ind w:left="853" w:hanging="550"/>
        <w:jc w:val="left"/>
      </w:pPr>
      <w:rPr>
        <w:rFonts w:hint="default"/>
        <w:lang w:val="ru-RU" w:eastAsia="en-US" w:bidi="ar-SA"/>
      </w:rPr>
    </w:lvl>
    <w:lvl w:ilvl="1">
      <w:start w:val="4"/>
      <w:numFmt w:val="decimal"/>
      <w:lvlText w:val="%1.%2"/>
      <w:lvlJc w:val="left"/>
      <w:pPr>
        <w:ind w:left="853" w:hanging="550"/>
        <w:jc w:val="left"/>
      </w:pPr>
      <w:rPr>
        <w:rFonts w:hint="default"/>
        <w:lang w:val="ru-RU" w:eastAsia="en-US" w:bidi="ar-SA"/>
      </w:rPr>
    </w:lvl>
    <w:lvl w:ilvl="2">
      <w:start w:val="6"/>
      <w:numFmt w:val="decimal"/>
      <w:lvlText w:val="%1.%2.%3."/>
      <w:lvlJc w:val="left"/>
      <w:pPr>
        <w:ind w:left="853" w:hanging="550"/>
        <w:jc w:val="right"/>
      </w:pPr>
      <w:rPr>
        <w:rFonts w:ascii="Times New Roman" w:eastAsia="Times New Roman" w:hAnsi="Times New Roman" w:cs="Times New Roman" w:hint="default"/>
        <w:b/>
        <w:bCs/>
        <w:i w:val="0"/>
        <w:iCs w:val="0"/>
        <w:spacing w:val="0"/>
        <w:w w:val="100"/>
        <w:sz w:val="22"/>
        <w:szCs w:val="22"/>
        <w:lang w:val="ru-RU" w:eastAsia="en-US" w:bidi="ar-SA"/>
      </w:rPr>
    </w:lvl>
    <w:lvl w:ilvl="3">
      <w:numFmt w:val="bullet"/>
      <w:lvlText w:val="•"/>
      <w:lvlJc w:val="left"/>
      <w:pPr>
        <w:ind w:left="1573" w:hanging="360"/>
      </w:pPr>
      <w:rPr>
        <w:rFonts w:ascii="Segoe UI Symbol" w:eastAsia="Segoe UI Symbol" w:hAnsi="Segoe UI Symbol" w:cs="Segoe UI Symbol" w:hint="default"/>
        <w:b w:val="0"/>
        <w:bCs w:val="0"/>
        <w:i w:val="0"/>
        <w:iCs w:val="0"/>
        <w:spacing w:val="0"/>
        <w:w w:val="101"/>
        <w:sz w:val="22"/>
        <w:szCs w:val="22"/>
        <w:lang w:val="ru-RU" w:eastAsia="en-US" w:bidi="ar-SA"/>
      </w:rPr>
    </w:lvl>
    <w:lvl w:ilvl="4">
      <w:numFmt w:val="bullet"/>
      <w:lvlText w:val="•"/>
      <w:lvlJc w:val="left"/>
      <w:pPr>
        <w:ind w:left="4661" w:hanging="360"/>
      </w:pPr>
      <w:rPr>
        <w:rFonts w:hint="default"/>
        <w:lang w:val="ru-RU" w:eastAsia="en-US" w:bidi="ar-SA"/>
      </w:rPr>
    </w:lvl>
    <w:lvl w:ilvl="5">
      <w:numFmt w:val="bullet"/>
      <w:lvlText w:val="•"/>
      <w:lvlJc w:val="left"/>
      <w:pPr>
        <w:ind w:left="5688" w:hanging="360"/>
      </w:pPr>
      <w:rPr>
        <w:rFonts w:hint="default"/>
        <w:lang w:val="ru-RU" w:eastAsia="en-US" w:bidi="ar-SA"/>
      </w:rPr>
    </w:lvl>
    <w:lvl w:ilvl="6">
      <w:numFmt w:val="bullet"/>
      <w:lvlText w:val="•"/>
      <w:lvlJc w:val="left"/>
      <w:pPr>
        <w:ind w:left="6715" w:hanging="360"/>
      </w:pPr>
      <w:rPr>
        <w:rFonts w:hint="default"/>
        <w:lang w:val="ru-RU" w:eastAsia="en-US" w:bidi="ar-SA"/>
      </w:rPr>
    </w:lvl>
    <w:lvl w:ilvl="7">
      <w:numFmt w:val="bullet"/>
      <w:lvlText w:val="•"/>
      <w:lvlJc w:val="left"/>
      <w:pPr>
        <w:ind w:left="7742" w:hanging="360"/>
      </w:pPr>
      <w:rPr>
        <w:rFonts w:hint="default"/>
        <w:lang w:val="ru-RU" w:eastAsia="en-US" w:bidi="ar-SA"/>
      </w:rPr>
    </w:lvl>
    <w:lvl w:ilvl="8">
      <w:numFmt w:val="bullet"/>
      <w:lvlText w:val="•"/>
      <w:lvlJc w:val="left"/>
      <w:pPr>
        <w:ind w:left="8769" w:hanging="360"/>
      </w:pPr>
      <w:rPr>
        <w:rFonts w:hint="default"/>
        <w:lang w:val="ru-RU" w:eastAsia="en-US" w:bidi="ar-SA"/>
      </w:rPr>
    </w:lvl>
  </w:abstractNum>
  <w:abstractNum w:abstractNumId="132" w15:restartNumberingAfterBreak="0">
    <w:nsid w:val="44762B60"/>
    <w:multiLevelType w:val="hybridMultilevel"/>
    <w:tmpl w:val="8BA49E3E"/>
    <w:lvl w:ilvl="0" w:tplc="62C0F36E">
      <w:numFmt w:val="bullet"/>
      <w:lvlText w:val="—"/>
      <w:lvlJc w:val="left"/>
      <w:pPr>
        <w:ind w:left="144" w:hanging="327"/>
      </w:pPr>
      <w:rPr>
        <w:rFonts w:ascii="Times New Roman" w:eastAsia="Times New Roman" w:hAnsi="Times New Roman" w:cs="Times New Roman" w:hint="default"/>
        <w:b w:val="0"/>
        <w:bCs w:val="0"/>
        <w:i w:val="0"/>
        <w:iCs w:val="0"/>
        <w:spacing w:val="0"/>
        <w:w w:val="100"/>
        <w:sz w:val="22"/>
        <w:szCs w:val="22"/>
        <w:lang w:val="ru-RU" w:eastAsia="en-US" w:bidi="ar-SA"/>
      </w:rPr>
    </w:lvl>
    <w:lvl w:ilvl="1" w:tplc="473EA27A">
      <w:numFmt w:val="bullet"/>
      <w:lvlText w:val="•"/>
      <w:lvlJc w:val="left"/>
      <w:pPr>
        <w:ind w:left="1089" w:hanging="327"/>
      </w:pPr>
      <w:rPr>
        <w:rFonts w:hint="default"/>
        <w:lang w:val="ru-RU" w:eastAsia="en-US" w:bidi="ar-SA"/>
      </w:rPr>
    </w:lvl>
    <w:lvl w:ilvl="2" w:tplc="CB68E20C">
      <w:numFmt w:val="bullet"/>
      <w:lvlText w:val="•"/>
      <w:lvlJc w:val="left"/>
      <w:pPr>
        <w:ind w:left="2039" w:hanging="327"/>
      </w:pPr>
      <w:rPr>
        <w:rFonts w:hint="default"/>
        <w:lang w:val="ru-RU" w:eastAsia="en-US" w:bidi="ar-SA"/>
      </w:rPr>
    </w:lvl>
    <w:lvl w:ilvl="3" w:tplc="6F28B392">
      <w:numFmt w:val="bullet"/>
      <w:lvlText w:val="•"/>
      <w:lvlJc w:val="left"/>
      <w:pPr>
        <w:ind w:left="2989" w:hanging="327"/>
      </w:pPr>
      <w:rPr>
        <w:rFonts w:hint="default"/>
        <w:lang w:val="ru-RU" w:eastAsia="en-US" w:bidi="ar-SA"/>
      </w:rPr>
    </w:lvl>
    <w:lvl w:ilvl="4" w:tplc="84DC5FBC">
      <w:numFmt w:val="bullet"/>
      <w:lvlText w:val="•"/>
      <w:lvlJc w:val="left"/>
      <w:pPr>
        <w:ind w:left="3939" w:hanging="327"/>
      </w:pPr>
      <w:rPr>
        <w:rFonts w:hint="default"/>
        <w:lang w:val="ru-RU" w:eastAsia="en-US" w:bidi="ar-SA"/>
      </w:rPr>
    </w:lvl>
    <w:lvl w:ilvl="5" w:tplc="2F4A8B38">
      <w:numFmt w:val="bullet"/>
      <w:lvlText w:val="•"/>
      <w:lvlJc w:val="left"/>
      <w:pPr>
        <w:ind w:left="4889" w:hanging="327"/>
      </w:pPr>
      <w:rPr>
        <w:rFonts w:hint="default"/>
        <w:lang w:val="ru-RU" w:eastAsia="en-US" w:bidi="ar-SA"/>
      </w:rPr>
    </w:lvl>
    <w:lvl w:ilvl="6" w:tplc="6A1C41BE">
      <w:numFmt w:val="bullet"/>
      <w:lvlText w:val="•"/>
      <w:lvlJc w:val="left"/>
      <w:pPr>
        <w:ind w:left="5839" w:hanging="327"/>
      </w:pPr>
      <w:rPr>
        <w:rFonts w:hint="default"/>
        <w:lang w:val="ru-RU" w:eastAsia="en-US" w:bidi="ar-SA"/>
      </w:rPr>
    </w:lvl>
    <w:lvl w:ilvl="7" w:tplc="68666C3A">
      <w:numFmt w:val="bullet"/>
      <w:lvlText w:val="•"/>
      <w:lvlJc w:val="left"/>
      <w:pPr>
        <w:ind w:left="6789" w:hanging="327"/>
      </w:pPr>
      <w:rPr>
        <w:rFonts w:hint="default"/>
        <w:lang w:val="ru-RU" w:eastAsia="en-US" w:bidi="ar-SA"/>
      </w:rPr>
    </w:lvl>
    <w:lvl w:ilvl="8" w:tplc="5EC4023A">
      <w:numFmt w:val="bullet"/>
      <w:lvlText w:val="•"/>
      <w:lvlJc w:val="left"/>
      <w:pPr>
        <w:ind w:left="7739" w:hanging="327"/>
      </w:pPr>
      <w:rPr>
        <w:rFonts w:hint="default"/>
        <w:lang w:val="ru-RU" w:eastAsia="en-US" w:bidi="ar-SA"/>
      </w:rPr>
    </w:lvl>
  </w:abstractNum>
  <w:abstractNum w:abstractNumId="133" w15:restartNumberingAfterBreak="0">
    <w:nsid w:val="44AB128A"/>
    <w:multiLevelType w:val="hybridMultilevel"/>
    <w:tmpl w:val="E2F8F402"/>
    <w:lvl w:ilvl="0" w:tplc="9636FCB2">
      <w:numFmt w:val="bullet"/>
      <w:lvlText w:val="-"/>
      <w:lvlJc w:val="left"/>
      <w:pPr>
        <w:ind w:left="428" w:hanging="186"/>
      </w:pPr>
      <w:rPr>
        <w:rFonts w:ascii="Times New Roman" w:eastAsia="Times New Roman" w:hAnsi="Times New Roman" w:cs="Times New Roman" w:hint="default"/>
        <w:b w:val="0"/>
        <w:bCs w:val="0"/>
        <w:i w:val="0"/>
        <w:iCs w:val="0"/>
        <w:spacing w:val="0"/>
        <w:w w:val="100"/>
        <w:sz w:val="22"/>
        <w:szCs w:val="22"/>
        <w:lang w:val="ru-RU" w:eastAsia="en-US" w:bidi="ar-SA"/>
      </w:rPr>
    </w:lvl>
    <w:lvl w:ilvl="1" w:tplc="F4B699CE">
      <w:numFmt w:val="bullet"/>
      <w:lvlText w:val="•"/>
      <w:lvlJc w:val="left"/>
      <w:pPr>
        <w:ind w:left="1441" w:hanging="186"/>
      </w:pPr>
      <w:rPr>
        <w:rFonts w:hint="default"/>
        <w:lang w:val="ru-RU" w:eastAsia="en-US" w:bidi="ar-SA"/>
      </w:rPr>
    </w:lvl>
    <w:lvl w:ilvl="2" w:tplc="21D8A4CC">
      <w:numFmt w:val="bullet"/>
      <w:lvlText w:val="•"/>
      <w:lvlJc w:val="left"/>
      <w:pPr>
        <w:ind w:left="2462" w:hanging="186"/>
      </w:pPr>
      <w:rPr>
        <w:rFonts w:hint="default"/>
        <w:lang w:val="ru-RU" w:eastAsia="en-US" w:bidi="ar-SA"/>
      </w:rPr>
    </w:lvl>
    <w:lvl w:ilvl="3" w:tplc="B0EA8FF0">
      <w:numFmt w:val="bullet"/>
      <w:lvlText w:val="•"/>
      <w:lvlJc w:val="left"/>
      <w:pPr>
        <w:ind w:left="3483" w:hanging="186"/>
      </w:pPr>
      <w:rPr>
        <w:rFonts w:hint="default"/>
        <w:lang w:val="ru-RU" w:eastAsia="en-US" w:bidi="ar-SA"/>
      </w:rPr>
    </w:lvl>
    <w:lvl w:ilvl="4" w:tplc="501CB91E">
      <w:numFmt w:val="bullet"/>
      <w:lvlText w:val="•"/>
      <w:lvlJc w:val="left"/>
      <w:pPr>
        <w:ind w:left="4504" w:hanging="186"/>
      </w:pPr>
      <w:rPr>
        <w:rFonts w:hint="default"/>
        <w:lang w:val="ru-RU" w:eastAsia="en-US" w:bidi="ar-SA"/>
      </w:rPr>
    </w:lvl>
    <w:lvl w:ilvl="5" w:tplc="508C9AB4">
      <w:numFmt w:val="bullet"/>
      <w:lvlText w:val="•"/>
      <w:lvlJc w:val="left"/>
      <w:pPr>
        <w:ind w:left="5525" w:hanging="186"/>
      </w:pPr>
      <w:rPr>
        <w:rFonts w:hint="default"/>
        <w:lang w:val="ru-RU" w:eastAsia="en-US" w:bidi="ar-SA"/>
      </w:rPr>
    </w:lvl>
    <w:lvl w:ilvl="6" w:tplc="68CCD360">
      <w:numFmt w:val="bullet"/>
      <w:lvlText w:val="•"/>
      <w:lvlJc w:val="left"/>
      <w:pPr>
        <w:ind w:left="6546" w:hanging="186"/>
      </w:pPr>
      <w:rPr>
        <w:rFonts w:hint="default"/>
        <w:lang w:val="ru-RU" w:eastAsia="en-US" w:bidi="ar-SA"/>
      </w:rPr>
    </w:lvl>
    <w:lvl w:ilvl="7" w:tplc="AEA68EE0">
      <w:numFmt w:val="bullet"/>
      <w:lvlText w:val="•"/>
      <w:lvlJc w:val="left"/>
      <w:pPr>
        <w:ind w:left="7567" w:hanging="186"/>
      </w:pPr>
      <w:rPr>
        <w:rFonts w:hint="default"/>
        <w:lang w:val="ru-RU" w:eastAsia="en-US" w:bidi="ar-SA"/>
      </w:rPr>
    </w:lvl>
    <w:lvl w:ilvl="8" w:tplc="A3E4EF0C">
      <w:numFmt w:val="bullet"/>
      <w:lvlText w:val="•"/>
      <w:lvlJc w:val="left"/>
      <w:pPr>
        <w:ind w:left="8588" w:hanging="186"/>
      </w:pPr>
      <w:rPr>
        <w:rFonts w:hint="default"/>
        <w:lang w:val="ru-RU" w:eastAsia="en-US" w:bidi="ar-SA"/>
      </w:rPr>
    </w:lvl>
  </w:abstractNum>
  <w:abstractNum w:abstractNumId="134" w15:restartNumberingAfterBreak="0">
    <w:nsid w:val="45382B68"/>
    <w:multiLevelType w:val="hybridMultilevel"/>
    <w:tmpl w:val="F67206C6"/>
    <w:lvl w:ilvl="0" w:tplc="4C2CA7C6">
      <w:numFmt w:val="bullet"/>
      <w:lvlText w:val="-"/>
      <w:lvlJc w:val="left"/>
      <w:pPr>
        <w:ind w:left="428" w:hanging="167"/>
      </w:pPr>
      <w:rPr>
        <w:rFonts w:ascii="Times New Roman" w:eastAsia="Times New Roman" w:hAnsi="Times New Roman" w:cs="Times New Roman" w:hint="default"/>
        <w:b w:val="0"/>
        <w:bCs w:val="0"/>
        <w:i w:val="0"/>
        <w:iCs w:val="0"/>
        <w:spacing w:val="0"/>
        <w:w w:val="100"/>
        <w:sz w:val="22"/>
        <w:szCs w:val="22"/>
        <w:lang w:val="ru-RU" w:eastAsia="en-US" w:bidi="ar-SA"/>
      </w:rPr>
    </w:lvl>
    <w:lvl w:ilvl="1" w:tplc="C792E576">
      <w:numFmt w:val="bullet"/>
      <w:lvlText w:val="-"/>
      <w:lvlJc w:val="left"/>
      <w:pPr>
        <w:ind w:left="428" w:hanging="197"/>
      </w:pPr>
      <w:rPr>
        <w:rFonts w:ascii="Times New Roman" w:eastAsia="Times New Roman" w:hAnsi="Times New Roman" w:cs="Times New Roman" w:hint="default"/>
        <w:b w:val="0"/>
        <w:bCs w:val="0"/>
        <w:i w:val="0"/>
        <w:iCs w:val="0"/>
        <w:spacing w:val="0"/>
        <w:w w:val="100"/>
        <w:sz w:val="22"/>
        <w:szCs w:val="22"/>
        <w:lang w:val="ru-RU" w:eastAsia="en-US" w:bidi="ar-SA"/>
      </w:rPr>
    </w:lvl>
    <w:lvl w:ilvl="2" w:tplc="9E3260B2">
      <w:numFmt w:val="bullet"/>
      <w:lvlText w:val="•"/>
      <w:lvlJc w:val="left"/>
      <w:pPr>
        <w:ind w:left="2434" w:hanging="197"/>
      </w:pPr>
      <w:rPr>
        <w:rFonts w:hint="default"/>
        <w:lang w:val="ru-RU" w:eastAsia="en-US" w:bidi="ar-SA"/>
      </w:rPr>
    </w:lvl>
    <w:lvl w:ilvl="3" w:tplc="F0AC77F2">
      <w:numFmt w:val="bullet"/>
      <w:lvlText w:val="•"/>
      <w:lvlJc w:val="left"/>
      <w:pPr>
        <w:ind w:left="3441" w:hanging="197"/>
      </w:pPr>
      <w:rPr>
        <w:rFonts w:hint="default"/>
        <w:lang w:val="ru-RU" w:eastAsia="en-US" w:bidi="ar-SA"/>
      </w:rPr>
    </w:lvl>
    <w:lvl w:ilvl="4" w:tplc="F5C4F2CC">
      <w:numFmt w:val="bullet"/>
      <w:lvlText w:val="•"/>
      <w:lvlJc w:val="left"/>
      <w:pPr>
        <w:ind w:left="4448" w:hanging="197"/>
      </w:pPr>
      <w:rPr>
        <w:rFonts w:hint="default"/>
        <w:lang w:val="ru-RU" w:eastAsia="en-US" w:bidi="ar-SA"/>
      </w:rPr>
    </w:lvl>
    <w:lvl w:ilvl="5" w:tplc="FD9C17F4">
      <w:numFmt w:val="bullet"/>
      <w:lvlText w:val="•"/>
      <w:lvlJc w:val="left"/>
      <w:pPr>
        <w:ind w:left="5455" w:hanging="197"/>
      </w:pPr>
      <w:rPr>
        <w:rFonts w:hint="default"/>
        <w:lang w:val="ru-RU" w:eastAsia="en-US" w:bidi="ar-SA"/>
      </w:rPr>
    </w:lvl>
    <w:lvl w:ilvl="6" w:tplc="5076139C">
      <w:numFmt w:val="bullet"/>
      <w:lvlText w:val="•"/>
      <w:lvlJc w:val="left"/>
      <w:pPr>
        <w:ind w:left="6462" w:hanging="197"/>
      </w:pPr>
      <w:rPr>
        <w:rFonts w:hint="default"/>
        <w:lang w:val="ru-RU" w:eastAsia="en-US" w:bidi="ar-SA"/>
      </w:rPr>
    </w:lvl>
    <w:lvl w:ilvl="7" w:tplc="A1F24922">
      <w:numFmt w:val="bullet"/>
      <w:lvlText w:val="•"/>
      <w:lvlJc w:val="left"/>
      <w:pPr>
        <w:ind w:left="7469" w:hanging="197"/>
      </w:pPr>
      <w:rPr>
        <w:rFonts w:hint="default"/>
        <w:lang w:val="ru-RU" w:eastAsia="en-US" w:bidi="ar-SA"/>
      </w:rPr>
    </w:lvl>
    <w:lvl w:ilvl="8" w:tplc="2C3A3408">
      <w:numFmt w:val="bullet"/>
      <w:lvlText w:val="•"/>
      <w:lvlJc w:val="left"/>
      <w:pPr>
        <w:ind w:left="8476" w:hanging="197"/>
      </w:pPr>
      <w:rPr>
        <w:rFonts w:hint="default"/>
        <w:lang w:val="ru-RU" w:eastAsia="en-US" w:bidi="ar-SA"/>
      </w:rPr>
    </w:lvl>
  </w:abstractNum>
  <w:abstractNum w:abstractNumId="135" w15:restartNumberingAfterBreak="0">
    <w:nsid w:val="456A38D8"/>
    <w:multiLevelType w:val="hybridMultilevel"/>
    <w:tmpl w:val="DDCC7262"/>
    <w:lvl w:ilvl="0" w:tplc="ACFE1F34">
      <w:numFmt w:val="bullet"/>
      <w:lvlText w:val="-"/>
      <w:lvlJc w:val="left"/>
      <w:pPr>
        <w:ind w:left="238" w:hanging="129"/>
      </w:pPr>
      <w:rPr>
        <w:rFonts w:ascii="Times New Roman" w:eastAsia="Times New Roman" w:hAnsi="Times New Roman" w:cs="Times New Roman" w:hint="default"/>
        <w:b w:val="0"/>
        <w:bCs w:val="0"/>
        <w:i w:val="0"/>
        <w:iCs w:val="0"/>
        <w:spacing w:val="0"/>
        <w:w w:val="100"/>
        <w:sz w:val="22"/>
        <w:szCs w:val="22"/>
        <w:lang w:val="ru-RU" w:eastAsia="en-US" w:bidi="ar-SA"/>
      </w:rPr>
    </w:lvl>
    <w:lvl w:ilvl="1" w:tplc="8A264DAA">
      <w:numFmt w:val="bullet"/>
      <w:lvlText w:val="•"/>
      <w:lvlJc w:val="left"/>
      <w:pPr>
        <w:ind w:left="693" w:hanging="129"/>
      </w:pPr>
      <w:rPr>
        <w:rFonts w:hint="default"/>
        <w:lang w:val="ru-RU" w:eastAsia="en-US" w:bidi="ar-SA"/>
      </w:rPr>
    </w:lvl>
    <w:lvl w:ilvl="2" w:tplc="EDF2FC98">
      <w:numFmt w:val="bullet"/>
      <w:lvlText w:val="•"/>
      <w:lvlJc w:val="left"/>
      <w:pPr>
        <w:ind w:left="1147" w:hanging="129"/>
      </w:pPr>
      <w:rPr>
        <w:rFonts w:hint="default"/>
        <w:lang w:val="ru-RU" w:eastAsia="en-US" w:bidi="ar-SA"/>
      </w:rPr>
    </w:lvl>
    <w:lvl w:ilvl="3" w:tplc="EA123462">
      <w:numFmt w:val="bullet"/>
      <w:lvlText w:val="•"/>
      <w:lvlJc w:val="left"/>
      <w:pPr>
        <w:ind w:left="1600" w:hanging="129"/>
      </w:pPr>
      <w:rPr>
        <w:rFonts w:hint="default"/>
        <w:lang w:val="ru-RU" w:eastAsia="en-US" w:bidi="ar-SA"/>
      </w:rPr>
    </w:lvl>
    <w:lvl w:ilvl="4" w:tplc="0192A8CE">
      <w:numFmt w:val="bullet"/>
      <w:lvlText w:val="•"/>
      <w:lvlJc w:val="left"/>
      <w:pPr>
        <w:ind w:left="2054" w:hanging="129"/>
      </w:pPr>
      <w:rPr>
        <w:rFonts w:hint="default"/>
        <w:lang w:val="ru-RU" w:eastAsia="en-US" w:bidi="ar-SA"/>
      </w:rPr>
    </w:lvl>
    <w:lvl w:ilvl="5" w:tplc="83643C66">
      <w:numFmt w:val="bullet"/>
      <w:lvlText w:val="•"/>
      <w:lvlJc w:val="left"/>
      <w:pPr>
        <w:ind w:left="2508" w:hanging="129"/>
      </w:pPr>
      <w:rPr>
        <w:rFonts w:hint="default"/>
        <w:lang w:val="ru-RU" w:eastAsia="en-US" w:bidi="ar-SA"/>
      </w:rPr>
    </w:lvl>
    <w:lvl w:ilvl="6" w:tplc="7AA0AC42">
      <w:numFmt w:val="bullet"/>
      <w:lvlText w:val="•"/>
      <w:lvlJc w:val="left"/>
      <w:pPr>
        <w:ind w:left="2961" w:hanging="129"/>
      </w:pPr>
      <w:rPr>
        <w:rFonts w:hint="default"/>
        <w:lang w:val="ru-RU" w:eastAsia="en-US" w:bidi="ar-SA"/>
      </w:rPr>
    </w:lvl>
    <w:lvl w:ilvl="7" w:tplc="DAB631B6">
      <w:numFmt w:val="bullet"/>
      <w:lvlText w:val="•"/>
      <w:lvlJc w:val="left"/>
      <w:pPr>
        <w:ind w:left="3415" w:hanging="129"/>
      </w:pPr>
      <w:rPr>
        <w:rFonts w:hint="default"/>
        <w:lang w:val="ru-RU" w:eastAsia="en-US" w:bidi="ar-SA"/>
      </w:rPr>
    </w:lvl>
    <w:lvl w:ilvl="8" w:tplc="8F1A602A">
      <w:numFmt w:val="bullet"/>
      <w:lvlText w:val="•"/>
      <w:lvlJc w:val="left"/>
      <w:pPr>
        <w:ind w:left="3868" w:hanging="129"/>
      </w:pPr>
      <w:rPr>
        <w:rFonts w:hint="default"/>
        <w:lang w:val="ru-RU" w:eastAsia="en-US" w:bidi="ar-SA"/>
      </w:rPr>
    </w:lvl>
  </w:abstractNum>
  <w:abstractNum w:abstractNumId="136" w15:restartNumberingAfterBreak="0">
    <w:nsid w:val="4589654E"/>
    <w:multiLevelType w:val="hybridMultilevel"/>
    <w:tmpl w:val="5EC66A94"/>
    <w:lvl w:ilvl="0" w:tplc="23548F26">
      <w:start w:val="1"/>
      <w:numFmt w:val="decimal"/>
      <w:lvlText w:val="%1)"/>
      <w:lvlJc w:val="left"/>
      <w:pPr>
        <w:ind w:left="1375" w:hanging="239"/>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107A5ED0">
      <w:numFmt w:val="bullet"/>
      <w:lvlText w:val="–"/>
      <w:lvlJc w:val="left"/>
      <w:pPr>
        <w:ind w:left="1302" w:hanging="165"/>
      </w:pPr>
      <w:rPr>
        <w:rFonts w:ascii="Times New Roman" w:eastAsia="Times New Roman" w:hAnsi="Times New Roman" w:cs="Times New Roman" w:hint="default"/>
        <w:b w:val="0"/>
        <w:bCs w:val="0"/>
        <w:i w:val="0"/>
        <w:iCs w:val="0"/>
        <w:spacing w:val="0"/>
        <w:w w:val="100"/>
        <w:sz w:val="22"/>
        <w:szCs w:val="22"/>
        <w:lang w:val="ru-RU" w:eastAsia="en-US" w:bidi="ar-SA"/>
      </w:rPr>
    </w:lvl>
    <w:lvl w:ilvl="2" w:tplc="B53EBA64">
      <w:numFmt w:val="bullet"/>
      <w:lvlText w:val="•"/>
      <w:lvlJc w:val="left"/>
      <w:pPr>
        <w:ind w:left="2392" w:hanging="165"/>
      </w:pPr>
      <w:rPr>
        <w:rFonts w:hint="default"/>
        <w:lang w:val="ru-RU" w:eastAsia="en-US" w:bidi="ar-SA"/>
      </w:rPr>
    </w:lvl>
    <w:lvl w:ilvl="3" w:tplc="46082E36">
      <w:numFmt w:val="bullet"/>
      <w:lvlText w:val="•"/>
      <w:lvlJc w:val="left"/>
      <w:pPr>
        <w:ind w:left="3404" w:hanging="165"/>
      </w:pPr>
      <w:rPr>
        <w:rFonts w:hint="default"/>
        <w:lang w:val="ru-RU" w:eastAsia="en-US" w:bidi="ar-SA"/>
      </w:rPr>
    </w:lvl>
    <w:lvl w:ilvl="4" w:tplc="593E0F7C">
      <w:numFmt w:val="bullet"/>
      <w:lvlText w:val="•"/>
      <w:lvlJc w:val="left"/>
      <w:pPr>
        <w:ind w:left="4416" w:hanging="165"/>
      </w:pPr>
      <w:rPr>
        <w:rFonts w:hint="default"/>
        <w:lang w:val="ru-RU" w:eastAsia="en-US" w:bidi="ar-SA"/>
      </w:rPr>
    </w:lvl>
    <w:lvl w:ilvl="5" w:tplc="6B728A38">
      <w:numFmt w:val="bullet"/>
      <w:lvlText w:val="•"/>
      <w:lvlJc w:val="left"/>
      <w:pPr>
        <w:ind w:left="5428" w:hanging="165"/>
      </w:pPr>
      <w:rPr>
        <w:rFonts w:hint="default"/>
        <w:lang w:val="ru-RU" w:eastAsia="en-US" w:bidi="ar-SA"/>
      </w:rPr>
    </w:lvl>
    <w:lvl w:ilvl="6" w:tplc="ED78A62A">
      <w:numFmt w:val="bullet"/>
      <w:lvlText w:val="•"/>
      <w:lvlJc w:val="left"/>
      <w:pPr>
        <w:ind w:left="6441" w:hanging="165"/>
      </w:pPr>
      <w:rPr>
        <w:rFonts w:hint="default"/>
        <w:lang w:val="ru-RU" w:eastAsia="en-US" w:bidi="ar-SA"/>
      </w:rPr>
    </w:lvl>
    <w:lvl w:ilvl="7" w:tplc="2A3C9B84">
      <w:numFmt w:val="bullet"/>
      <w:lvlText w:val="•"/>
      <w:lvlJc w:val="left"/>
      <w:pPr>
        <w:ind w:left="7453" w:hanging="165"/>
      </w:pPr>
      <w:rPr>
        <w:rFonts w:hint="default"/>
        <w:lang w:val="ru-RU" w:eastAsia="en-US" w:bidi="ar-SA"/>
      </w:rPr>
    </w:lvl>
    <w:lvl w:ilvl="8" w:tplc="98EE5ACE">
      <w:numFmt w:val="bullet"/>
      <w:lvlText w:val="•"/>
      <w:lvlJc w:val="left"/>
      <w:pPr>
        <w:ind w:left="8465" w:hanging="165"/>
      </w:pPr>
      <w:rPr>
        <w:rFonts w:hint="default"/>
        <w:lang w:val="ru-RU" w:eastAsia="en-US" w:bidi="ar-SA"/>
      </w:rPr>
    </w:lvl>
  </w:abstractNum>
  <w:abstractNum w:abstractNumId="137" w15:restartNumberingAfterBreak="0">
    <w:nsid w:val="458D049A"/>
    <w:multiLevelType w:val="hybridMultilevel"/>
    <w:tmpl w:val="73560E00"/>
    <w:lvl w:ilvl="0" w:tplc="75105484">
      <w:start w:val="1"/>
      <w:numFmt w:val="decimal"/>
      <w:lvlText w:val="%1."/>
      <w:lvlJc w:val="left"/>
      <w:pPr>
        <w:ind w:left="428" w:hanging="237"/>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9C6AF37E">
      <w:numFmt w:val="bullet"/>
      <w:lvlText w:val="•"/>
      <w:lvlJc w:val="left"/>
      <w:pPr>
        <w:ind w:left="1441" w:hanging="237"/>
      </w:pPr>
      <w:rPr>
        <w:rFonts w:hint="default"/>
        <w:lang w:val="ru-RU" w:eastAsia="en-US" w:bidi="ar-SA"/>
      </w:rPr>
    </w:lvl>
    <w:lvl w:ilvl="2" w:tplc="B9020F14">
      <w:numFmt w:val="bullet"/>
      <w:lvlText w:val="•"/>
      <w:lvlJc w:val="left"/>
      <w:pPr>
        <w:ind w:left="2462" w:hanging="237"/>
      </w:pPr>
      <w:rPr>
        <w:rFonts w:hint="default"/>
        <w:lang w:val="ru-RU" w:eastAsia="en-US" w:bidi="ar-SA"/>
      </w:rPr>
    </w:lvl>
    <w:lvl w:ilvl="3" w:tplc="DF600BF4">
      <w:numFmt w:val="bullet"/>
      <w:lvlText w:val="•"/>
      <w:lvlJc w:val="left"/>
      <w:pPr>
        <w:ind w:left="3483" w:hanging="237"/>
      </w:pPr>
      <w:rPr>
        <w:rFonts w:hint="default"/>
        <w:lang w:val="ru-RU" w:eastAsia="en-US" w:bidi="ar-SA"/>
      </w:rPr>
    </w:lvl>
    <w:lvl w:ilvl="4" w:tplc="115EC3BC">
      <w:numFmt w:val="bullet"/>
      <w:lvlText w:val="•"/>
      <w:lvlJc w:val="left"/>
      <w:pPr>
        <w:ind w:left="4504" w:hanging="237"/>
      </w:pPr>
      <w:rPr>
        <w:rFonts w:hint="default"/>
        <w:lang w:val="ru-RU" w:eastAsia="en-US" w:bidi="ar-SA"/>
      </w:rPr>
    </w:lvl>
    <w:lvl w:ilvl="5" w:tplc="B080AE4C">
      <w:numFmt w:val="bullet"/>
      <w:lvlText w:val="•"/>
      <w:lvlJc w:val="left"/>
      <w:pPr>
        <w:ind w:left="5525" w:hanging="237"/>
      </w:pPr>
      <w:rPr>
        <w:rFonts w:hint="default"/>
        <w:lang w:val="ru-RU" w:eastAsia="en-US" w:bidi="ar-SA"/>
      </w:rPr>
    </w:lvl>
    <w:lvl w:ilvl="6" w:tplc="0CD0F436">
      <w:numFmt w:val="bullet"/>
      <w:lvlText w:val="•"/>
      <w:lvlJc w:val="left"/>
      <w:pPr>
        <w:ind w:left="6546" w:hanging="237"/>
      </w:pPr>
      <w:rPr>
        <w:rFonts w:hint="default"/>
        <w:lang w:val="ru-RU" w:eastAsia="en-US" w:bidi="ar-SA"/>
      </w:rPr>
    </w:lvl>
    <w:lvl w:ilvl="7" w:tplc="4820818C">
      <w:numFmt w:val="bullet"/>
      <w:lvlText w:val="•"/>
      <w:lvlJc w:val="left"/>
      <w:pPr>
        <w:ind w:left="7567" w:hanging="237"/>
      </w:pPr>
      <w:rPr>
        <w:rFonts w:hint="default"/>
        <w:lang w:val="ru-RU" w:eastAsia="en-US" w:bidi="ar-SA"/>
      </w:rPr>
    </w:lvl>
    <w:lvl w:ilvl="8" w:tplc="3E3E35AE">
      <w:numFmt w:val="bullet"/>
      <w:lvlText w:val="•"/>
      <w:lvlJc w:val="left"/>
      <w:pPr>
        <w:ind w:left="8588" w:hanging="237"/>
      </w:pPr>
      <w:rPr>
        <w:rFonts w:hint="default"/>
        <w:lang w:val="ru-RU" w:eastAsia="en-US" w:bidi="ar-SA"/>
      </w:rPr>
    </w:lvl>
  </w:abstractNum>
  <w:abstractNum w:abstractNumId="138" w15:restartNumberingAfterBreak="0">
    <w:nsid w:val="460A4350"/>
    <w:multiLevelType w:val="hybridMultilevel"/>
    <w:tmpl w:val="5106B4C0"/>
    <w:lvl w:ilvl="0" w:tplc="D1C05164">
      <w:numFmt w:val="bullet"/>
      <w:lvlText w:val="•"/>
      <w:lvlJc w:val="left"/>
      <w:pPr>
        <w:ind w:left="1148" w:hanging="360"/>
      </w:pPr>
      <w:rPr>
        <w:rFonts w:ascii="Segoe UI Symbol" w:eastAsia="Segoe UI Symbol" w:hAnsi="Segoe UI Symbol" w:cs="Segoe UI Symbol" w:hint="default"/>
        <w:b w:val="0"/>
        <w:bCs w:val="0"/>
        <w:i w:val="0"/>
        <w:iCs w:val="0"/>
        <w:spacing w:val="0"/>
        <w:w w:val="101"/>
        <w:sz w:val="22"/>
        <w:szCs w:val="22"/>
        <w:lang w:val="ru-RU" w:eastAsia="en-US" w:bidi="ar-SA"/>
      </w:rPr>
    </w:lvl>
    <w:lvl w:ilvl="1" w:tplc="BA500F2C">
      <w:numFmt w:val="bullet"/>
      <w:lvlText w:val="•"/>
      <w:lvlJc w:val="left"/>
      <w:pPr>
        <w:ind w:left="2075" w:hanging="360"/>
      </w:pPr>
      <w:rPr>
        <w:rFonts w:hint="default"/>
        <w:lang w:val="ru-RU" w:eastAsia="en-US" w:bidi="ar-SA"/>
      </w:rPr>
    </w:lvl>
    <w:lvl w:ilvl="2" w:tplc="87E6FEF0">
      <w:numFmt w:val="bullet"/>
      <w:lvlText w:val="•"/>
      <w:lvlJc w:val="left"/>
      <w:pPr>
        <w:ind w:left="3010" w:hanging="360"/>
      </w:pPr>
      <w:rPr>
        <w:rFonts w:hint="default"/>
        <w:lang w:val="ru-RU" w:eastAsia="en-US" w:bidi="ar-SA"/>
      </w:rPr>
    </w:lvl>
    <w:lvl w:ilvl="3" w:tplc="E53A6492">
      <w:numFmt w:val="bullet"/>
      <w:lvlText w:val="•"/>
      <w:lvlJc w:val="left"/>
      <w:pPr>
        <w:ind w:left="3945" w:hanging="360"/>
      </w:pPr>
      <w:rPr>
        <w:rFonts w:hint="default"/>
        <w:lang w:val="ru-RU" w:eastAsia="en-US" w:bidi="ar-SA"/>
      </w:rPr>
    </w:lvl>
    <w:lvl w:ilvl="4" w:tplc="997A8B4A">
      <w:numFmt w:val="bullet"/>
      <w:lvlText w:val="•"/>
      <w:lvlJc w:val="left"/>
      <w:pPr>
        <w:ind w:left="4880" w:hanging="360"/>
      </w:pPr>
      <w:rPr>
        <w:rFonts w:hint="default"/>
        <w:lang w:val="ru-RU" w:eastAsia="en-US" w:bidi="ar-SA"/>
      </w:rPr>
    </w:lvl>
    <w:lvl w:ilvl="5" w:tplc="1BA02598">
      <w:numFmt w:val="bullet"/>
      <w:lvlText w:val="•"/>
      <w:lvlJc w:val="left"/>
      <w:pPr>
        <w:ind w:left="5815" w:hanging="360"/>
      </w:pPr>
      <w:rPr>
        <w:rFonts w:hint="default"/>
        <w:lang w:val="ru-RU" w:eastAsia="en-US" w:bidi="ar-SA"/>
      </w:rPr>
    </w:lvl>
    <w:lvl w:ilvl="6" w:tplc="A4480080">
      <w:numFmt w:val="bullet"/>
      <w:lvlText w:val="•"/>
      <w:lvlJc w:val="left"/>
      <w:pPr>
        <w:ind w:left="6750" w:hanging="360"/>
      </w:pPr>
      <w:rPr>
        <w:rFonts w:hint="default"/>
        <w:lang w:val="ru-RU" w:eastAsia="en-US" w:bidi="ar-SA"/>
      </w:rPr>
    </w:lvl>
    <w:lvl w:ilvl="7" w:tplc="761C7A5A">
      <w:numFmt w:val="bullet"/>
      <w:lvlText w:val="•"/>
      <w:lvlJc w:val="left"/>
      <w:pPr>
        <w:ind w:left="7685" w:hanging="360"/>
      </w:pPr>
      <w:rPr>
        <w:rFonts w:hint="default"/>
        <w:lang w:val="ru-RU" w:eastAsia="en-US" w:bidi="ar-SA"/>
      </w:rPr>
    </w:lvl>
    <w:lvl w:ilvl="8" w:tplc="3D3EE630">
      <w:numFmt w:val="bullet"/>
      <w:lvlText w:val="•"/>
      <w:lvlJc w:val="left"/>
      <w:pPr>
        <w:ind w:left="8620" w:hanging="360"/>
      </w:pPr>
      <w:rPr>
        <w:rFonts w:hint="default"/>
        <w:lang w:val="ru-RU" w:eastAsia="en-US" w:bidi="ar-SA"/>
      </w:rPr>
    </w:lvl>
  </w:abstractNum>
  <w:abstractNum w:abstractNumId="139" w15:restartNumberingAfterBreak="0">
    <w:nsid w:val="464C25EE"/>
    <w:multiLevelType w:val="hybridMultilevel"/>
    <w:tmpl w:val="8C4CC97A"/>
    <w:lvl w:ilvl="0" w:tplc="DF08C68C">
      <w:start w:val="1"/>
      <w:numFmt w:val="decimal"/>
      <w:lvlText w:val="%1)"/>
      <w:lvlJc w:val="left"/>
      <w:pPr>
        <w:ind w:left="1562" w:hanging="36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664E3D32">
      <w:numFmt w:val="bullet"/>
      <w:lvlText w:val="✓"/>
      <w:lvlJc w:val="left"/>
      <w:pPr>
        <w:ind w:left="1562" w:hanging="360"/>
      </w:pPr>
      <w:rPr>
        <w:rFonts w:ascii="Segoe UI Symbol" w:eastAsia="Segoe UI Symbol" w:hAnsi="Segoe UI Symbol" w:cs="Segoe UI Symbol" w:hint="default"/>
        <w:b w:val="0"/>
        <w:bCs w:val="0"/>
        <w:i w:val="0"/>
        <w:iCs w:val="0"/>
        <w:spacing w:val="0"/>
        <w:w w:val="110"/>
        <w:sz w:val="22"/>
        <w:szCs w:val="22"/>
        <w:lang w:val="ru-RU" w:eastAsia="en-US" w:bidi="ar-SA"/>
      </w:rPr>
    </w:lvl>
    <w:lvl w:ilvl="2" w:tplc="3850D784">
      <w:numFmt w:val="bullet"/>
      <w:lvlText w:val="•"/>
      <w:lvlJc w:val="left"/>
      <w:pPr>
        <w:ind w:left="3516" w:hanging="360"/>
      </w:pPr>
      <w:rPr>
        <w:rFonts w:hint="default"/>
        <w:lang w:val="ru-RU" w:eastAsia="en-US" w:bidi="ar-SA"/>
      </w:rPr>
    </w:lvl>
    <w:lvl w:ilvl="3" w:tplc="5DC60DF8">
      <w:numFmt w:val="bullet"/>
      <w:lvlText w:val="•"/>
      <w:lvlJc w:val="left"/>
      <w:pPr>
        <w:ind w:left="4494" w:hanging="360"/>
      </w:pPr>
      <w:rPr>
        <w:rFonts w:hint="default"/>
        <w:lang w:val="ru-RU" w:eastAsia="en-US" w:bidi="ar-SA"/>
      </w:rPr>
    </w:lvl>
    <w:lvl w:ilvl="4" w:tplc="686A1FFC">
      <w:numFmt w:val="bullet"/>
      <w:lvlText w:val="•"/>
      <w:lvlJc w:val="left"/>
      <w:pPr>
        <w:ind w:left="5472" w:hanging="360"/>
      </w:pPr>
      <w:rPr>
        <w:rFonts w:hint="default"/>
        <w:lang w:val="ru-RU" w:eastAsia="en-US" w:bidi="ar-SA"/>
      </w:rPr>
    </w:lvl>
    <w:lvl w:ilvl="5" w:tplc="4D80940C">
      <w:numFmt w:val="bullet"/>
      <w:lvlText w:val="•"/>
      <w:lvlJc w:val="left"/>
      <w:pPr>
        <w:ind w:left="6450" w:hanging="360"/>
      </w:pPr>
      <w:rPr>
        <w:rFonts w:hint="default"/>
        <w:lang w:val="ru-RU" w:eastAsia="en-US" w:bidi="ar-SA"/>
      </w:rPr>
    </w:lvl>
    <w:lvl w:ilvl="6" w:tplc="03286194">
      <w:numFmt w:val="bullet"/>
      <w:lvlText w:val="•"/>
      <w:lvlJc w:val="left"/>
      <w:pPr>
        <w:ind w:left="7428" w:hanging="360"/>
      </w:pPr>
      <w:rPr>
        <w:rFonts w:hint="default"/>
        <w:lang w:val="ru-RU" w:eastAsia="en-US" w:bidi="ar-SA"/>
      </w:rPr>
    </w:lvl>
    <w:lvl w:ilvl="7" w:tplc="EC8A2D5E">
      <w:numFmt w:val="bullet"/>
      <w:lvlText w:val="•"/>
      <w:lvlJc w:val="left"/>
      <w:pPr>
        <w:ind w:left="8406" w:hanging="360"/>
      </w:pPr>
      <w:rPr>
        <w:rFonts w:hint="default"/>
        <w:lang w:val="ru-RU" w:eastAsia="en-US" w:bidi="ar-SA"/>
      </w:rPr>
    </w:lvl>
    <w:lvl w:ilvl="8" w:tplc="C16CDD5C">
      <w:numFmt w:val="bullet"/>
      <w:lvlText w:val="•"/>
      <w:lvlJc w:val="left"/>
      <w:pPr>
        <w:ind w:left="9384" w:hanging="360"/>
      </w:pPr>
      <w:rPr>
        <w:rFonts w:hint="default"/>
        <w:lang w:val="ru-RU" w:eastAsia="en-US" w:bidi="ar-SA"/>
      </w:rPr>
    </w:lvl>
  </w:abstractNum>
  <w:abstractNum w:abstractNumId="140" w15:restartNumberingAfterBreak="0">
    <w:nsid w:val="465E5199"/>
    <w:multiLevelType w:val="hybridMultilevel"/>
    <w:tmpl w:val="366C46E4"/>
    <w:lvl w:ilvl="0" w:tplc="ED162192">
      <w:numFmt w:val="bullet"/>
      <w:lvlText w:val="-"/>
      <w:lvlJc w:val="left"/>
      <w:pPr>
        <w:ind w:left="109" w:hanging="135"/>
      </w:pPr>
      <w:rPr>
        <w:rFonts w:ascii="Times New Roman" w:eastAsia="Times New Roman" w:hAnsi="Times New Roman" w:cs="Times New Roman" w:hint="default"/>
        <w:b w:val="0"/>
        <w:bCs w:val="0"/>
        <w:i w:val="0"/>
        <w:iCs w:val="0"/>
        <w:spacing w:val="0"/>
        <w:w w:val="100"/>
        <w:sz w:val="23"/>
        <w:szCs w:val="23"/>
        <w:lang w:val="ru-RU" w:eastAsia="en-US" w:bidi="ar-SA"/>
      </w:rPr>
    </w:lvl>
    <w:lvl w:ilvl="1" w:tplc="309653AC">
      <w:numFmt w:val="bullet"/>
      <w:lvlText w:val="•"/>
      <w:lvlJc w:val="left"/>
      <w:pPr>
        <w:ind w:left="567" w:hanging="135"/>
      </w:pPr>
      <w:rPr>
        <w:rFonts w:hint="default"/>
        <w:lang w:val="ru-RU" w:eastAsia="en-US" w:bidi="ar-SA"/>
      </w:rPr>
    </w:lvl>
    <w:lvl w:ilvl="2" w:tplc="65EED984">
      <w:numFmt w:val="bullet"/>
      <w:lvlText w:val="•"/>
      <w:lvlJc w:val="left"/>
      <w:pPr>
        <w:ind w:left="1034" w:hanging="135"/>
      </w:pPr>
      <w:rPr>
        <w:rFonts w:hint="default"/>
        <w:lang w:val="ru-RU" w:eastAsia="en-US" w:bidi="ar-SA"/>
      </w:rPr>
    </w:lvl>
    <w:lvl w:ilvl="3" w:tplc="3A009536">
      <w:numFmt w:val="bullet"/>
      <w:lvlText w:val="•"/>
      <w:lvlJc w:val="left"/>
      <w:pPr>
        <w:ind w:left="1501" w:hanging="135"/>
      </w:pPr>
      <w:rPr>
        <w:rFonts w:hint="default"/>
        <w:lang w:val="ru-RU" w:eastAsia="en-US" w:bidi="ar-SA"/>
      </w:rPr>
    </w:lvl>
    <w:lvl w:ilvl="4" w:tplc="A3826330">
      <w:numFmt w:val="bullet"/>
      <w:lvlText w:val="•"/>
      <w:lvlJc w:val="left"/>
      <w:pPr>
        <w:ind w:left="1968" w:hanging="135"/>
      </w:pPr>
      <w:rPr>
        <w:rFonts w:hint="default"/>
        <w:lang w:val="ru-RU" w:eastAsia="en-US" w:bidi="ar-SA"/>
      </w:rPr>
    </w:lvl>
    <w:lvl w:ilvl="5" w:tplc="9238ED28">
      <w:numFmt w:val="bullet"/>
      <w:lvlText w:val="•"/>
      <w:lvlJc w:val="left"/>
      <w:pPr>
        <w:ind w:left="2436" w:hanging="135"/>
      </w:pPr>
      <w:rPr>
        <w:rFonts w:hint="default"/>
        <w:lang w:val="ru-RU" w:eastAsia="en-US" w:bidi="ar-SA"/>
      </w:rPr>
    </w:lvl>
    <w:lvl w:ilvl="6" w:tplc="CBAE6384">
      <w:numFmt w:val="bullet"/>
      <w:lvlText w:val="•"/>
      <w:lvlJc w:val="left"/>
      <w:pPr>
        <w:ind w:left="2903" w:hanging="135"/>
      </w:pPr>
      <w:rPr>
        <w:rFonts w:hint="default"/>
        <w:lang w:val="ru-RU" w:eastAsia="en-US" w:bidi="ar-SA"/>
      </w:rPr>
    </w:lvl>
    <w:lvl w:ilvl="7" w:tplc="533CB8DC">
      <w:numFmt w:val="bullet"/>
      <w:lvlText w:val="•"/>
      <w:lvlJc w:val="left"/>
      <w:pPr>
        <w:ind w:left="3370" w:hanging="135"/>
      </w:pPr>
      <w:rPr>
        <w:rFonts w:hint="default"/>
        <w:lang w:val="ru-RU" w:eastAsia="en-US" w:bidi="ar-SA"/>
      </w:rPr>
    </w:lvl>
    <w:lvl w:ilvl="8" w:tplc="65F6F704">
      <w:numFmt w:val="bullet"/>
      <w:lvlText w:val="•"/>
      <w:lvlJc w:val="left"/>
      <w:pPr>
        <w:ind w:left="3837" w:hanging="135"/>
      </w:pPr>
      <w:rPr>
        <w:rFonts w:hint="default"/>
        <w:lang w:val="ru-RU" w:eastAsia="en-US" w:bidi="ar-SA"/>
      </w:rPr>
    </w:lvl>
  </w:abstractNum>
  <w:abstractNum w:abstractNumId="141" w15:restartNumberingAfterBreak="0">
    <w:nsid w:val="48C312ED"/>
    <w:multiLevelType w:val="hybridMultilevel"/>
    <w:tmpl w:val="767AA790"/>
    <w:lvl w:ilvl="0" w:tplc="DC101270">
      <w:numFmt w:val="bullet"/>
      <w:lvlText w:val="-"/>
      <w:lvlJc w:val="left"/>
      <w:pPr>
        <w:ind w:left="428" w:hanging="250"/>
      </w:pPr>
      <w:rPr>
        <w:rFonts w:ascii="Times New Roman" w:eastAsia="Times New Roman" w:hAnsi="Times New Roman" w:cs="Times New Roman" w:hint="default"/>
        <w:b w:val="0"/>
        <w:bCs w:val="0"/>
        <w:i w:val="0"/>
        <w:iCs w:val="0"/>
        <w:spacing w:val="0"/>
        <w:w w:val="100"/>
        <w:sz w:val="22"/>
        <w:szCs w:val="22"/>
        <w:lang w:val="ru-RU" w:eastAsia="en-US" w:bidi="ar-SA"/>
      </w:rPr>
    </w:lvl>
    <w:lvl w:ilvl="1" w:tplc="CD62C41A">
      <w:numFmt w:val="bullet"/>
      <w:lvlText w:val="•"/>
      <w:lvlJc w:val="left"/>
      <w:pPr>
        <w:ind w:left="1427" w:hanging="250"/>
      </w:pPr>
      <w:rPr>
        <w:rFonts w:hint="default"/>
        <w:lang w:val="ru-RU" w:eastAsia="en-US" w:bidi="ar-SA"/>
      </w:rPr>
    </w:lvl>
    <w:lvl w:ilvl="2" w:tplc="A3649BF2">
      <w:numFmt w:val="bullet"/>
      <w:lvlText w:val="•"/>
      <w:lvlJc w:val="left"/>
      <w:pPr>
        <w:ind w:left="2434" w:hanging="250"/>
      </w:pPr>
      <w:rPr>
        <w:rFonts w:hint="default"/>
        <w:lang w:val="ru-RU" w:eastAsia="en-US" w:bidi="ar-SA"/>
      </w:rPr>
    </w:lvl>
    <w:lvl w:ilvl="3" w:tplc="09D20622">
      <w:numFmt w:val="bullet"/>
      <w:lvlText w:val="•"/>
      <w:lvlJc w:val="left"/>
      <w:pPr>
        <w:ind w:left="3441" w:hanging="250"/>
      </w:pPr>
      <w:rPr>
        <w:rFonts w:hint="default"/>
        <w:lang w:val="ru-RU" w:eastAsia="en-US" w:bidi="ar-SA"/>
      </w:rPr>
    </w:lvl>
    <w:lvl w:ilvl="4" w:tplc="A76A18A8">
      <w:numFmt w:val="bullet"/>
      <w:lvlText w:val="•"/>
      <w:lvlJc w:val="left"/>
      <w:pPr>
        <w:ind w:left="4448" w:hanging="250"/>
      </w:pPr>
      <w:rPr>
        <w:rFonts w:hint="default"/>
        <w:lang w:val="ru-RU" w:eastAsia="en-US" w:bidi="ar-SA"/>
      </w:rPr>
    </w:lvl>
    <w:lvl w:ilvl="5" w:tplc="50F097FC">
      <w:numFmt w:val="bullet"/>
      <w:lvlText w:val="•"/>
      <w:lvlJc w:val="left"/>
      <w:pPr>
        <w:ind w:left="5455" w:hanging="250"/>
      </w:pPr>
      <w:rPr>
        <w:rFonts w:hint="default"/>
        <w:lang w:val="ru-RU" w:eastAsia="en-US" w:bidi="ar-SA"/>
      </w:rPr>
    </w:lvl>
    <w:lvl w:ilvl="6" w:tplc="35E88F68">
      <w:numFmt w:val="bullet"/>
      <w:lvlText w:val="•"/>
      <w:lvlJc w:val="left"/>
      <w:pPr>
        <w:ind w:left="6462" w:hanging="250"/>
      </w:pPr>
      <w:rPr>
        <w:rFonts w:hint="default"/>
        <w:lang w:val="ru-RU" w:eastAsia="en-US" w:bidi="ar-SA"/>
      </w:rPr>
    </w:lvl>
    <w:lvl w:ilvl="7" w:tplc="198EDEE6">
      <w:numFmt w:val="bullet"/>
      <w:lvlText w:val="•"/>
      <w:lvlJc w:val="left"/>
      <w:pPr>
        <w:ind w:left="7469" w:hanging="250"/>
      </w:pPr>
      <w:rPr>
        <w:rFonts w:hint="default"/>
        <w:lang w:val="ru-RU" w:eastAsia="en-US" w:bidi="ar-SA"/>
      </w:rPr>
    </w:lvl>
    <w:lvl w:ilvl="8" w:tplc="A9B621DE">
      <w:numFmt w:val="bullet"/>
      <w:lvlText w:val="•"/>
      <w:lvlJc w:val="left"/>
      <w:pPr>
        <w:ind w:left="8476" w:hanging="250"/>
      </w:pPr>
      <w:rPr>
        <w:rFonts w:hint="default"/>
        <w:lang w:val="ru-RU" w:eastAsia="en-US" w:bidi="ar-SA"/>
      </w:rPr>
    </w:lvl>
  </w:abstractNum>
  <w:abstractNum w:abstractNumId="142" w15:restartNumberingAfterBreak="0">
    <w:nsid w:val="490E7331"/>
    <w:multiLevelType w:val="multilevel"/>
    <w:tmpl w:val="78B4ECBE"/>
    <w:lvl w:ilvl="0">
      <w:start w:val="3"/>
      <w:numFmt w:val="decimal"/>
      <w:lvlText w:val="%1"/>
      <w:lvlJc w:val="left"/>
      <w:pPr>
        <w:ind w:left="1172" w:hanging="331"/>
        <w:jc w:val="left"/>
      </w:pPr>
      <w:rPr>
        <w:rFonts w:hint="default"/>
        <w:lang w:val="ru-RU" w:eastAsia="en-US" w:bidi="ar-SA"/>
      </w:rPr>
    </w:lvl>
    <w:lvl w:ilvl="1">
      <w:start w:val="2"/>
      <w:numFmt w:val="decimal"/>
      <w:lvlText w:val="%1.%2."/>
      <w:lvlJc w:val="left"/>
      <w:pPr>
        <w:ind w:left="1172" w:hanging="331"/>
        <w:jc w:val="right"/>
      </w:pPr>
      <w:rPr>
        <w:rFonts w:ascii="Times New Roman" w:eastAsia="Times New Roman" w:hAnsi="Times New Roman" w:cs="Times New Roman" w:hint="default"/>
        <w:b/>
        <w:bCs/>
        <w:i w:val="0"/>
        <w:iCs w:val="0"/>
        <w:spacing w:val="-1"/>
        <w:w w:val="100"/>
        <w:sz w:val="20"/>
        <w:szCs w:val="20"/>
        <w:lang w:val="ru-RU" w:eastAsia="en-US" w:bidi="ar-SA"/>
      </w:rPr>
    </w:lvl>
    <w:lvl w:ilvl="2">
      <w:start w:val="1"/>
      <w:numFmt w:val="decimal"/>
      <w:lvlText w:val="%1.%2.%3."/>
      <w:lvlJc w:val="left"/>
      <w:pPr>
        <w:ind w:left="2394" w:hanging="550"/>
        <w:jc w:val="left"/>
      </w:pPr>
      <w:rPr>
        <w:rFonts w:ascii="Times New Roman" w:eastAsia="Times New Roman" w:hAnsi="Times New Roman" w:cs="Times New Roman" w:hint="default"/>
        <w:b/>
        <w:bCs/>
        <w:i w:val="0"/>
        <w:iCs w:val="0"/>
        <w:spacing w:val="0"/>
        <w:w w:val="100"/>
        <w:sz w:val="22"/>
        <w:szCs w:val="22"/>
        <w:lang w:val="ru-RU" w:eastAsia="en-US" w:bidi="ar-SA"/>
      </w:rPr>
    </w:lvl>
    <w:lvl w:ilvl="3">
      <w:numFmt w:val="bullet"/>
      <w:lvlText w:val="•"/>
      <w:lvlJc w:val="left"/>
      <w:pPr>
        <w:ind w:left="1290" w:hanging="360"/>
      </w:pPr>
      <w:rPr>
        <w:rFonts w:ascii="Segoe UI Symbol" w:eastAsia="Segoe UI Symbol" w:hAnsi="Segoe UI Symbol" w:cs="Segoe UI Symbol" w:hint="default"/>
        <w:spacing w:val="0"/>
        <w:w w:val="101"/>
        <w:lang w:val="ru-RU" w:eastAsia="en-US" w:bidi="ar-SA"/>
      </w:rPr>
    </w:lvl>
    <w:lvl w:ilvl="4">
      <w:numFmt w:val="bullet"/>
      <w:lvlText w:val="•"/>
      <w:lvlJc w:val="left"/>
      <w:pPr>
        <w:ind w:left="1720" w:hanging="360"/>
      </w:pPr>
      <w:rPr>
        <w:rFonts w:hint="default"/>
        <w:lang w:val="ru-RU" w:eastAsia="en-US" w:bidi="ar-SA"/>
      </w:rPr>
    </w:lvl>
    <w:lvl w:ilvl="5">
      <w:numFmt w:val="bullet"/>
      <w:lvlText w:val="•"/>
      <w:lvlJc w:val="left"/>
      <w:pPr>
        <w:ind w:left="1840" w:hanging="360"/>
      </w:pPr>
      <w:rPr>
        <w:rFonts w:hint="default"/>
        <w:lang w:val="ru-RU" w:eastAsia="en-US" w:bidi="ar-SA"/>
      </w:rPr>
    </w:lvl>
    <w:lvl w:ilvl="6">
      <w:numFmt w:val="bullet"/>
      <w:lvlText w:val="•"/>
      <w:lvlJc w:val="left"/>
      <w:pPr>
        <w:ind w:left="2280" w:hanging="360"/>
      </w:pPr>
      <w:rPr>
        <w:rFonts w:hint="default"/>
        <w:lang w:val="ru-RU" w:eastAsia="en-US" w:bidi="ar-SA"/>
      </w:rPr>
    </w:lvl>
    <w:lvl w:ilvl="7">
      <w:numFmt w:val="bullet"/>
      <w:lvlText w:val="•"/>
      <w:lvlJc w:val="left"/>
      <w:pPr>
        <w:ind w:left="4367" w:hanging="360"/>
      </w:pPr>
      <w:rPr>
        <w:rFonts w:hint="default"/>
        <w:lang w:val="ru-RU" w:eastAsia="en-US" w:bidi="ar-SA"/>
      </w:rPr>
    </w:lvl>
    <w:lvl w:ilvl="8">
      <w:numFmt w:val="bullet"/>
      <w:lvlText w:val="•"/>
      <w:lvlJc w:val="left"/>
      <w:pPr>
        <w:ind w:left="6455" w:hanging="360"/>
      </w:pPr>
      <w:rPr>
        <w:rFonts w:hint="default"/>
        <w:lang w:val="ru-RU" w:eastAsia="en-US" w:bidi="ar-SA"/>
      </w:rPr>
    </w:lvl>
  </w:abstractNum>
  <w:abstractNum w:abstractNumId="143" w15:restartNumberingAfterBreak="0">
    <w:nsid w:val="49A512B4"/>
    <w:multiLevelType w:val="hybridMultilevel"/>
    <w:tmpl w:val="6F9AE798"/>
    <w:lvl w:ilvl="0" w:tplc="7A0478DA">
      <w:numFmt w:val="bullet"/>
      <w:lvlText w:val="-"/>
      <w:lvlJc w:val="left"/>
      <w:pPr>
        <w:ind w:left="110" w:hanging="155"/>
      </w:pPr>
      <w:rPr>
        <w:rFonts w:ascii="Times New Roman" w:eastAsia="Times New Roman" w:hAnsi="Times New Roman" w:cs="Times New Roman" w:hint="default"/>
        <w:b w:val="0"/>
        <w:bCs w:val="0"/>
        <w:i w:val="0"/>
        <w:iCs w:val="0"/>
        <w:spacing w:val="0"/>
        <w:w w:val="100"/>
        <w:sz w:val="22"/>
        <w:szCs w:val="22"/>
        <w:lang w:val="ru-RU" w:eastAsia="en-US" w:bidi="ar-SA"/>
      </w:rPr>
    </w:lvl>
    <w:lvl w:ilvl="1" w:tplc="E78EF770">
      <w:numFmt w:val="bullet"/>
      <w:lvlText w:val="•"/>
      <w:lvlJc w:val="left"/>
      <w:pPr>
        <w:ind w:left="695" w:hanging="155"/>
      </w:pPr>
      <w:rPr>
        <w:rFonts w:hint="default"/>
        <w:lang w:val="ru-RU" w:eastAsia="en-US" w:bidi="ar-SA"/>
      </w:rPr>
    </w:lvl>
    <w:lvl w:ilvl="2" w:tplc="0AB4DD7E">
      <w:numFmt w:val="bullet"/>
      <w:lvlText w:val="•"/>
      <w:lvlJc w:val="left"/>
      <w:pPr>
        <w:ind w:left="1290" w:hanging="155"/>
      </w:pPr>
      <w:rPr>
        <w:rFonts w:hint="default"/>
        <w:lang w:val="ru-RU" w:eastAsia="en-US" w:bidi="ar-SA"/>
      </w:rPr>
    </w:lvl>
    <w:lvl w:ilvl="3" w:tplc="D0D8A826">
      <w:numFmt w:val="bullet"/>
      <w:lvlText w:val="•"/>
      <w:lvlJc w:val="left"/>
      <w:pPr>
        <w:ind w:left="1885" w:hanging="155"/>
      </w:pPr>
      <w:rPr>
        <w:rFonts w:hint="default"/>
        <w:lang w:val="ru-RU" w:eastAsia="en-US" w:bidi="ar-SA"/>
      </w:rPr>
    </w:lvl>
    <w:lvl w:ilvl="4" w:tplc="417486F6">
      <w:numFmt w:val="bullet"/>
      <w:lvlText w:val="•"/>
      <w:lvlJc w:val="left"/>
      <w:pPr>
        <w:ind w:left="2480" w:hanging="155"/>
      </w:pPr>
      <w:rPr>
        <w:rFonts w:hint="default"/>
        <w:lang w:val="ru-RU" w:eastAsia="en-US" w:bidi="ar-SA"/>
      </w:rPr>
    </w:lvl>
    <w:lvl w:ilvl="5" w:tplc="0B26FD7C">
      <w:numFmt w:val="bullet"/>
      <w:lvlText w:val="•"/>
      <w:lvlJc w:val="left"/>
      <w:pPr>
        <w:ind w:left="3076" w:hanging="155"/>
      </w:pPr>
      <w:rPr>
        <w:rFonts w:hint="default"/>
        <w:lang w:val="ru-RU" w:eastAsia="en-US" w:bidi="ar-SA"/>
      </w:rPr>
    </w:lvl>
    <w:lvl w:ilvl="6" w:tplc="09EC038E">
      <w:numFmt w:val="bullet"/>
      <w:lvlText w:val="•"/>
      <w:lvlJc w:val="left"/>
      <w:pPr>
        <w:ind w:left="3671" w:hanging="155"/>
      </w:pPr>
      <w:rPr>
        <w:rFonts w:hint="default"/>
        <w:lang w:val="ru-RU" w:eastAsia="en-US" w:bidi="ar-SA"/>
      </w:rPr>
    </w:lvl>
    <w:lvl w:ilvl="7" w:tplc="C0C85882">
      <w:numFmt w:val="bullet"/>
      <w:lvlText w:val="•"/>
      <w:lvlJc w:val="left"/>
      <w:pPr>
        <w:ind w:left="4266" w:hanging="155"/>
      </w:pPr>
      <w:rPr>
        <w:rFonts w:hint="default"/>
        <w:lang w:val="ru-RU" w:eastAsia="en-US" w:bidi="ar-SA"/>
      </w:rPr>
    </w:lvl>
    <w:lvl w:ilvl="8" w:tplc="E9DE8D50">
      <w:numFmt w:val="bullet"/>
      <w:lvlText w:val="•"/>
      <w:lvlJc w:val="left"/>
      <w:pPr>
        <w:ind w:left="4861" w:hanging="155"/>
      </w:pPr>
      <w:rPr>
        <w:rFonts w:hint="default"/>
        <w:lang w:val="ru-RU" w:eastAsia="en-US" w:bidi="ar-SA"/>
      </w:rPr>
    </w:lvl>
  </w:abstractNum>
  <w:abstractNum w:abstractNumId="144" w15:restartNumberingAfterBreak="0">
    <w:nsid w:val="49CD13F0"/>
    <w:multiLevelType w:val="hybridMultilevel"/>
    <w:tmpl w:val="07AE040A"/>
    <w:lvl w:ilvl="0" w:tplc="38267DE8">
      <w:start w:val="1"/>
      <w:numFmt w:val="decimal"/>
      <w:lvlText w:val="%1."/>
      <w:lvlJc w:val="left"/>
      <w:pPr>
        <w:ind w:left="428" w:hanging="249"/>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8A42721C">
      <w:numFmt w:val="bullet"/>
      <w:lvlText w:val="•"/>
      <w:lvlJc w:val="left"/>
      <w:pPr>
        <w:ind w:left="1441" w:hanging="249"/>
      </w:pPr>
      <w:rPr>
        <w:rFonts w:hint="default"/>
        <w:lang w:val="ru-RU" w:eastAsia="en-US" w:bidi="ar-SA"/>
      </w:rPr>
    </w:lvl>
    <w:lvl w:ilvl="2" w:tplc="1CAAEBA4">
      <w:numFmt w:val="bullet"/>
      <w:lvlText w:val="•"/>
      <w:lvlJc w:val="left"/>
      <w:pPr>
        <w:ind w:left="2462" w:hanging="249"/>
      </w:pPr>
      <w:rPr>
        <w:rFonts w:hint="default"/>
        <w:lang w:val="ru-RU" w:eastAsia="en-US" w:bidi="ar-SA"/>
      </w:rPr>
    </w:lvl>
    <w:lvl w:ilvl="3" w:tplc="85268752">
      <w:numFmt w:val="bullet"/>
      <w:lvlText w:val="•"/>
      <w:lvlJc w:val="left"/>
      <w:pPr>
        <w:ind w:left="3483" w:hanging="249"/>
      </w:pPr>
      <w:rPr>
        <w:rFonts w:hint="default"/>
        <w:lang w:val="ru-RU" w:eastAsia="en-US" w:bidi="ar-SA"/>
      </w:rPr>
    </w:lvl>
    <w:lvl w:ilvl="4" w:tplc="B872852C">
      <w:numFmt w:val="bullet"/>
      <w:lvlText w:val="•"/>
      <w:lvlJc w:val="left"/>
      <w:pPr>
        <w:ind w:left="4504" w:hanging="249"/>
      </w:pPr>
      <w:rPr>
        <w:rFonts w:hint="default"/>
        <w:lang w:val="ru-RU" w:eastAsia="en-US" w:bidi="ar-SA"/>
      </w:rPr>
    </w:lvl>
    <w:lvl w:ilvl="5" w:tplc="7FECEFD4">
      <w:numFmt w:val="bullet"/>
      <w:lvlText w:val="•"/>
      <w:lvlJc w:val="left"/>
      <w:pPr>
        <w:ind w:left="5525" w:hanging="249"/>
      </w:pPr>
      <w:rPr>
        <w:rFonts w:hint="default"/>
        <w:lang w:val="ru-RU" w:eastAsia="en-US" w:bidi="ar-SA"/>
      </w:rPr>
    </w:lvl>
    <w:lvl w:ilvl="6" w:tplc="40B60132">
      <w:numFmt w:val="bullet"/>
      <w:lvlText w:val="•"/>
      <w:lvlJc w:val="left"/>
      <w:pPr>
        <w:ind w:left="6546" w:hanging="249"/>
      </w:pPr>
      <w:rPr>
        <w:rFonts w:hint="default"/>
        <w:lang w:val="ru-RU" w:eastAsia="en-US" w:bidi="ar-SA"/>
      </w:rPr>
    </w:lvl>
    <w:lvl w:ilvl="7" w:tplc="4DAC3DCC">
      <w:numFmt w:val="bullet"/>
      <w:lvlText w:val="•"/>
      <w:lvlJc w:val="left"/>
      <w:pPr>
        <w:ind w:left="7567" w:hanging="249"/>
      </w:pPr>
      <w:rPr>
        <w:rFonts w:hint="default"/>
        <w:lang w:val="ru-RU" w:eastAsia="en-US" w:bidi="ar-SA"/>
      </w:rPr>
    </w:lvl>
    <w:lvl w:ilvl="8" w:tplc="28440568">
      <w:numFmt w:val="bullet"/>
      <w:lvlText w:val="•"/>
      <w:lvlJc w:val="left"/>
      <w:pPr>
        <w:ind w:left="8588" w:hanging="249"/>
      </w:pPr>
      <w:rPr>
        <w:rFonts w:hint="default"/>
        <w:lang w:val="ru-RU" w:eastAsia="en-US" w:bidi="ar-SA"/>
      </w:rPr>
    </w:lvl>
  </w:abstractNum>
  <w:abstractNum w:abstractNumId="145" w15:restartNumberingAfterBreak="0">
    <w:nsid w:val="4A013FB1"/>
    <w:multiLevelType w:val="hybridMultilevel"/>
    <w:tmpl w:val="76BA5612"/>
    <w:lvl w:ilvl="0" w:tplc="701205F6">
      <w:numFmt w:val="bullet"/>
      <w:lvlText w:val="-"/>
      <w:lvlJc w:val="left"/>
      <w:pPr>
        <w:ind w:left="110" w:hanging="117"/>
      </w:pPr>
      <w:rPr>
        <w:rFonts w:ascii="Times New Roman" w:eastAsia="Times New Roman" w:hAnsi="Times New Roman" w:cs="Times New Roman" w:hint="default"/>
        <w:b w:val="0"/>
        <w:bCs w:val="0"/>
        <w:i w:val="0"/>
        <w:iCs w:val="0"/>
        <w:spacing w:val="0"/>
        <w:w w:val="100"/>
        <w:sz w:val="20"/>
        <w:szCs w:val="20"/>
        <w:lang w:val="ru-RU" w:eastAsia="en-US" w:bidi="ar-SA"/>
      </w:rPr>
    </w:lvl>
    <w:lvl w:ilvl="1" w:tplc="E646CF0C">
      <w:numFmt w:val="bullet"/>
      <w:lvlText w:val="•"/>
      <w:lvlJc w:val="left"/>
      <w:pPr>
        <w:ind w:left="319" w:hanging="117"/>
      </w:pPr>
      <w:rPr>
        <w:rFonts w:hint="default"/>
        <w:lang w:val="ru-RU" w:eastAsia="en-US" w:bidi="ar-SA"/>
      </w:rPr>
    </w:lvl>
    <w:lvl w:ilvl="2" w:tplc="80362B1A">
      <w:numFmt w:val="bullet"/>
      <w:lvlText w:val="•"/>
      <w:lvlJc w:val="left"/>
      <w:pPr>
        <w:ind w:left="519" w:hanging="117"/>
      </w:pPr>
      <w:rPr>
        <w:rFonts w:hint="default"/>
        <w:lang w:val="ru-RU" w:eastAsia="en-US" w:bidi="ar-SA"/>
      </w:rPr>
    </w:lvl>
    <w:lvl w:ilvl="3" w:tplc="EF6489EA">
      <w:numFmt w:val="bullet"/>
      <w:lvlText w:val="•"/>
      <w:lvlJc w:val="left"/>
      <w:pPr>
        <w:ind w:left="718" w:hanging="117"/>
      </w:pPr>
      <w:rPr>
        <w:rFonts w:hint="default"/>
        <w:lang w:val="ru-RU" w:eastAsia="en-US" w:bidi="ar-SA"/>
      </w:rPr>
    </w:lvl>
    <w:lvl w:ilvl="4" w:tplc="6C0450BC">
      <w:numFmt w:val="bullet"/>
      <w:lvlText w:val="•"/>
      <w:lvlJc w:val="left"/>
      <w:pPr>
        <w:ind w:left="918" w:hanging="117"/>
      </w:pPr>
      <w:rPr>
        <w:rFonts w:hint="default"/>
        <w:lang w:val="ru-RU" w:eastAsia="en-US" w:bidi="ar-SA"/>
      </w:rPr>
    </w:lvl>
    <w:lvl w:ilvl="5" w:tplc="AB04506A">
      <w:numFmt w:val="bullet"/>
      <w:lvlText w:val="•"/>
      <w:lvlJc w:val="left"/>
      <w:pPr>
        <w:ind w:left="1118" w:hanging="117"/>
      </w:pPr>
      <w:rPr>
        <w:rFonts w:hint="default"/>
        <w:lang w:val="ru-RU" w:eastAsia="en-US" w:bidi="ar-SA"/>
      </w:rPr>
    </w:lvl>
    <w:lvl w:ilvl="6" w:tplc="6B9CA8A8">
      <w:numFmt w:val="bullet"/>
      <w:lvlText w:val="•"/>
      <w:lvlJc w:val="left"/>
      <w:pPr>
        <w:ind w:left="1317" w:hanging="117"/>
      </w:pPr>
      <w:rPr>
        <w:rFonts w:hint="default"/>
        <w:lang w:val="ru-RU" w:eastAsia="en-US" w:bidi="ar-SA"/>
      </w:rPr>
    </w:lvl>
    <w:lvl w:ilvl="7" w:tplc="AAFC003A">
      <w:numFmt w:val="bullet"/>
      <w:lvlText w:val="•"/>
      <w:lvlJc w:val="left"/>
      <w:pPr>
        <w:ind w:left="1517" w:hanging="117"/>
      </w:pPr>
      <w:rPr>
        <w:rFonts w:hint="default"/>
        <w:lang w:val="ru-RU" w:eastAsia="en-US" w:bidi="ar-SA"/>
      </w:rPr>
    </w:lvl>
    <w:lvl w:ilvl="8" w:tplc="2182CC24">
      <w:numFmt w:val="bullet"/>
      <w:lvlText w:val="•"/>
      <w:lvlJc w:val="left"/>
      <w:pPr>
        <w:ind w:left="1716" w:hanging="117"/>
      </w:pPr>
      <w:rPr>
        <w:rFonts w:hint="default"/>
        <w:lang w:val="ru-RU" w:eastAsia="en-US" w:bidi="ar-SA"/>
      </w:rPr>
    </w:lvl>
  </w:abstractNum>
  <w:abstractNum w:abstractNumId="146" w15:restartNumberingAfterBreak="0">
    <w:nsid w:val="4A1E3322"/>
    <w:multiLevelType w:val="hybridMultilevel"/>
    <w:tmpl w:val="94A85EC6"/>
    <w:lvl w:ilvl="0" w:tplc="5CAA6276">
      <w:start w:val="1"/>
      <w:numFmt w:val="decimal"/>
      <w:lvlText w:val="%1."/>
      <w:lvlJc w:val="left"/>
      <w:pPr>
        <w:ind w:left="1073" w:hanging="220"/>
        <w:jc w:val="left"/>
      </w:pPr>
      <w:rPr>
        <w:rFonts w:ascii="Times New Roman" w:eastAsia="Times New Roman" w:hAnsi="Times New Roman" w:cs="Times New Roman" w:hint="default"/>
        <w:b/>
        <w:bCs/>
        <w:i w:val="0"/>
        <w:iCs w:val="0"/>
        <w:spacing w:val="0"/>
        <w:w w:val="100"/>
        <w:sz w:val="22"/>
        <w:szCs w:val="22"/>
        <w:lang w:val="ru-RU" w:eastAsia="en-US" w:bidi="ar-SA"/>
      </w:rPr>
    </w:lvl>
    <w:lvl w:ilvl="1" w:tplc="B414EDA0">
      <w:numFmt w:val="bullet"/>
      <w:lvlText w:val="•"/>
      <w:lvlJc w:val="left"/>
      <w:pPr>
        <w:ind w:left="2054" w:hanging="220"/>
      </w:pPr>
      <w:rPr>
        <w:rFonts w:hint="default"/>
        <w:lang w:val="ru-RU" w:eastAsia="en-US" w:bidi="ar-SA"/>
      </w:rPr>
    </w:lvl>
    <w:lvl w:ilvl="2" w:tplc="BE4E5582">
      <w:numFmt w:val="bullet"/>
      <w:lvlText w:val="•"/>
      <w:lvlJc w:val="left"/>
      <w:pPr>
        <w:ind w:left="3028" w:hanging="220"/>
      </w:pPr>
      <w:rPr>
        <w:rFonts w:hint="default"/>
        <w:lang w:val="ru-RU" w:eastAsia="en-US" w:bidi="ar-SA"/>
      </w:rPr>
    </w:lvl>
    <w:lvl w:ilvl="3" w:tplc="ADD2DA7E">
      <w:numFmt w:val="bullet"/>
      <w:lvlText w:val="•"/>
      <w:lvlJc w:val="left"/>
      <w:pPr>
        <w:ind w:left="4003" w:hanging="220"/>
      </w:pPr>
      <w:rPr>
        <w:rFonts w:hint="default"/>
        <w:lang w:val="ru-RU" w:eastAsia="en-US" w:bidi="ar-SA"/>
      </w:rPr>
    </w:lvl>
    <w:lvl w:ilvl="4" w:tplc="C3EA7A92">
      <w:numFmt w:val="bullet"/>
      <w:lvlText w:val="•"/>
      <w:lvlJc w:val="left"/>
      <w:pPr>
        <w:ind w:left="4977" w:hanging="220"/>
      </w:pPr>
      <w:rPr>
        <w:rFonts w:hint="default"/>
        <w:lang w:val="ru-RU" w:eastAsia="en-US" w:bidi="ar-SA"/>
      </w:rPr>
    </w:lvl>
    <w:lvl w:ilvl="5" w:tplc="C0365A66">
      <w:numFmt w:val="bullet"/>
      <w:lvlText w:val="•"/>
      <w:lvlJc w:val="left"/>
      <w:pPr>
        <w:ind w:left="5952" w:hanging="220"/>
      </w:pPr>
      <w:rPr>
        <w:rFonts w:hint="default"/>
        <w:lang w:val="ru-RU" w:eastAsia="en-US" w:bidi="ar-SA"/>
      </w:rPr>
    </w:lvl>
    <w:lvl w:ilvl="6" w:tplc="6E261EDE">
      <w:numFmt w:val="bullet"/>
      <w:lvlText w:val="•"/>
      <w:lvlJc w:val="left"/>
      <w:pPr>
        <w:ind w:left="6926" w:hanging="220"/>
      </w:pPr>
      <w:rPr>
        <w:rFonts w:hint="default"/>
        <w:lang w:val="ru-RU" w:eastAsia="en-US" w:bidi="ar-SA"/>
      </w:rPr>
    </w:lvl>
    <w:lvl w:ilvl="7" w:tplc="6EA4F17C">
      <w:numFmt w:val="bullet"/>
      <w:lvlText w:val="•"/>
      <w:lvlJc w:val="left"/>
      <w:pPr>
        <w:ind w:left="7900" w:hanging="220"/>
      </w:pPr>
      <w:rPr>
        <w:rFonts w:hint="default"/>
        <w:lang w:val="ru-RU" w:eastAsia="en-US" w:bidi="ar-SA"/>
      </w:rPr>
    </w:lvl>
    <w:lvl w:ilvl="8" w:tplc="BBB463C6">
      <w:numFmt w:val="bullet"/>
      <w:lvlText w:val="•"/>
      <w:lvlJc w:val="left"/>
      <w:pPr>
        <w:ind w:left="8875" w:hanging="220"/>
      </w:pPr>
      <w:rPr>
        <w:rFonts w:hint="default"/>
        <w:lang w:val="ru-RU" w:eastAsia="en-US" w:bidi="ar-SA"/>
      </w:rPr>
    </w:lvl>
  </w:abstractNum>
  <w:abstractNum w:abstractNumId="147" w15:restartNumberingAfterBreak="0">
    <w:nsid w:val="4A875286"/>
    <w:multiLevelType w:val="hybridMultilevel"/>
    <w:tmpl w:val="51BE74EE"/>
    <w:lvl w:ilvl="0" w:tplc="38A0B2A4">
      <w:numFmt w:val="bullet"/>
      <w:lvlText w:val="•"/>
      <w:lvlJc w:val="left"/>
      <w:pPr>
        <w:ind w:left="1857" w:hanging="360"/>
      </w:pPr>
      <w:rPr>
        <w:rFonts w:ascii="Segoe UI Symbol" w:eastAsia="Segoe UI Symbol" w:hAnsi="Segoe UI Symbol" w:cs="Segoe UI Symbol" w:hint="default"/>
        <w:b w:val="0"/>
        <w:bCs w:val="0"/>
        <w:i w:val="0"/>
        <w:iCs w:val="0"/>
        <w:spacing w:val="0"/>
        <w:w w:val="101"/>
        <w:sz w:val="22"/>
        <w:szCs w:val="22"/>
        <w:lang w:val="ru-RU" w:eastAsia="en-US" w:bidi="ar-SA"/>
      </w:rPr>
    </w:lvl>
    <w:lvl w:ilvl="1" w:tplc="AD483098">
      <w:numFmt w:val="bullet"/>
      <w:lvlText w:val="•"/>
      <w:lvlJc w:val="left"/>
      <w:pPr>
        <w:ind w:left="2723" w:hanging="360"/>
      </w:pPr>
      <w:rPr>
        <w:rFonts w:hint="default"/>
        <w:lang w:val="ru-RU" w:eastAsia="en-US" w:bidi="ar-SA"/>
      </w:rPr>
    </w:lvl>
    <w:lvl w:ilvl="2" w:tplc="A79813BE">
      <w:numFmt w:val="bullet"/>
      <w:lvlText w:val="•"/>
      <w:lvlJc w:val="left"/>
      <w:pPr>
        <w:ind w:left="3586" w:hanging="360"/>
      </w:pPr>
      <w:rPr>
        <w:rFonts w:hint="default"/>
        <w:lang w:val="ru-RU" w:eastAsia="en-US" w:bidi="ar-SA"/>
      </w:rPr>
    </w:lvl>
    <w:lvl w:ilvl="3" w:tplc="C5DC007E">
      <w:numFmt w:val="bullet"/>
      <w:lvlText w:val="•"/>
      <w:lvlJc w:val="left"/>
      <w:pPr>
        <w:ind w:left="4449" w:hanging="360"/>
      </w:pPr>
      <w:rPr>
        <w:rFonts w:hint="default"/>
        <w:lang w:val="ru-RU" w:eastAsia="en-US" w:bidi="ar-SA"/>
      </w:rPr>
    </w:lvl>
    <w:lvl w:ilvl="4" w:tplc="4C526FAE">
      <w:numFmt w:val="bullet"/>
      <w:lvlText w:val="•"/>
      <w:lvlJc w:val="left"/>
      <w:pPr>
        <w:ind w:left="5312" w:hanging="360"/>
      </w:pPr>
      <w:rPr>
        <w:rFonts w:hint="default"/>
        <w:lang w:val="ru-RU" w:eastAsia="en-US" w:bidi="ar-SA"/>
      </w:rPr>
    </w:lvl>
    <w:lvl w:ilvl="5" w:tplc="FBEC337E">
      <w:numFmt w:val="bullet"/>
      <w:lvlText w:val="•"/>
      <w:lvlJc w:val="left"/>
      <w:pPr>
        <w:ind w:left="6175" w:hanging="360"/>
      </w:pPr>
      <w:rPr>
        <w:rFonts w:hint="default"/>
        <w:lang w:val="ru-RU" w:eastAsia="en-US" w:bidi="ar-SA"/>
      </w:rPr>
    </w:lvl>
    <w:lvl w:ilvl="6" w:tplc="AFF85CC2">
      <w:numFmt w:val="bullet"/>
      <w:lvlText w:val="•"/>
      <w:lvlJc w:val="left"/>
      <w:pPr>
        <w:ind w:left="7038" w:hanging="360"/>
      </w:pPr>
      <w:rPr>
        <w:rFonts w:hint="default"/>
        <w:lang w:val="ru-RU" w:eastAsia="en-US" w:bidi="ar-SA"/>
      </w:rPr>
    </w:lvl>
    <w:lvl w:ilvl="7" w:tplc="15444DEE">
      <w:numFmt w:val="bullet"/>
      <w:lvlText w:val="•"/>
      <w:lvlJc w:val="left"/>
      <w:pPr>
        <w:ind w:left="7901" w:hanging="360"/>
      </w:pPr>
      <w:rPr>
        <w:rFonts w:hint="default"/>
        <w:lang w:val="ru-RU" w:eastAsia="en-US" w:bidi="ar-SA"/>
      </w:rPr>
    </w:lvl>
    <w:lvl w:ilvl="8" w:tplc="F5BCC8AA">
      <w:numFmt w:val="bullet"/>
      <w:lvlText w:val="•"/>
      <w:lvlJc w:val="left"/>
      <w:pPr>
        <w:ind w:left="8764" w:hanging="360"/>
      </w:pPr>
      <w:rPr>
        <w:rFonts w:hint="default"/>
        <w:lang w:val="ru-RU" w:eastAsia="en-US" w:bidi="ar-SA"/>
      </w:rPr>
    </w:lvl>
  </w:abstractNum>
  <w:abstractNum w:abstractNumId="148" w15:restartNumberingAfterBreak="0">
    <w:nsid w:val="4AB67FB4"/>
    <w:multiLevelType w:val="hybridMultilevel"/>
    <w:tmpl w:val="06D42E84"/>
    <w:lvl w:ilvl="0" w:tplc="CF92C36E">
      <w:numFmt w:val="bullet"/>
      <w:lvlText w:val="•"/>
      <w:lvlJc w:val="left"/>
      <w:pPr>
        <w:ind w:left="1857" w:hanging="360"/>
      </w:pPr>
      <w:rPr>
        <w:rFonts w:ascii="Segoe UI Symbol" w:eastAsia="Segoe UI Symbol" w:hAnsi="Segoe UI Symbol" w:cs="Segoe UI Symbol" w:hint="default"/>
        <w:b w:val="0"/>
        <w:bCs w:val="0"/>
        <w:i w:val="0"/>
        <w:iCs w:val="0"/>
        <w:spacing w:val="0"/>
        <w:w w:val="101"/>
        <w:sz w:val="22"/>
        <w:szCs w:val="22"/>
        <w:lang w:val="ru-RU" w:eastAsia="en-US" w:bidi="ar-SA"/>
      </w:rPr>
    </w:lvl>
    <w:lvl w:ilvl="1" w:tplc="C6BA5BC4">
      <w:numFmt w:val="bullet"/>
      <w:lvlText w:val="•"/>
      <w:lvlJc w:val="left"/>
      <w:pPr>
        <w:ind w:left="2723" w:hanging="360"/>
      </w:pPr>
      <w:rPr>
        <w:rFonts w:hint="default"/>
        <w:lang w:val="ru-RU" w:eastAsia="en-US" w:bidi="ar-SA"/>
      </w:rPr>
    </w:lvl>
    <w:lvl w:ilvl="2" w:tplc="EF1A56A6">
      <w:numFmt w:val="bullet"/>
      <w:lvlText w:val="•"/>
      <w:lvlJc w:val="left"/>
      <w:pPr>
        <w:ind w:left="3586" w:hanging="360"/>
      </w:pPr>
      <w:rPr>
        <w:rFonts w:hint="default"/>
        <w:lang w:val="ru-RU" w:eastAsia="en-US" w:bidi="ar-SA"/>
      </w:rPr>
    </w:lvl>
    <w:lvl w:ilvl="3" w:tplc="9E92F498">
      <w:numFmt w:val="bullet"/>
      <w:lvlText w:val="•"/>
      <w:lvlJc w:val="left"/>
      <w:pPr>
        <w:ind w:left="4449" w:hanging="360"/>
      </w:pPr>
      <w:rPr>
        <w:rFonts w:hint="default"/>
        <w:lang w:val="ru-RU" w:eastAsia="en-US" w:bidi="ar-SA"/>
      </w:rPr>
    </w:lvl>
    <w:lvl w:ilvl="4" w:tplc="F2089C2C">
      <w:numFmt w:val="bullet"/>
      <w:lvlText w:val="•"/>
      <w:lvlJc w:val="left"/>
      <w:pPr>
        <w:ind w:left="5312" w:hanging="360"/>
      </w:pPr>
      <w:rPr>
        <w:rFonts w:hint="default"/>
        <w:lang w:val="ru-RU" w:eastAsia="en-US" w:bidi="ar-SA"/>
      </w:rPr>
    </w:lvl>
    <w:lvl w:ilvl="5" w:tplc="EA0EBC72">
      <w:numFmt w:val="bullet"/>
      <w:lvlText w:val="•"/>
      <w:lvlJc w:val="left"/>
      <w:pPr>
        <w:ind w:left="6175" w:hanging="360"/>
      </w:pPr>
      <w:rPr>
        <w:rFonts w:hint="default"/>
        <w:lang w:val="ru-RU" w:eastAsia="en-US" w:bidi="ar-SA"/>
      </w:rPr>
    </w:lvl>
    <w:lvl w:ilvl="6" w:tplc="E3164D56">
      <w:numFmt w:val="bullet"/>
      <w:lvlText w:val="•"/>
      <w:lvlJc w:val="left"/>
      <w:pPr>
        <w:ind w:left="7038" w:hanging="360"/>
      </w:pPr>
      <w:rPr>
        <w:rFonts w:hint="default"/>
        <w:lang w:val="ru-RU" w:eastAsia="en-US" w:bidi="ar-SA"/>
      </w:rPr>
    </w:lvl>
    <w:lvl w:ilvl="7" w:tplc="455C6B4C">
      <w:numFmt w:val="bullet"/>
      <w:lvlText w:val="•"/>
      <w:lvlJc w:val="left"/>
      <w:pPr>
        <w:ind w:left="7901" w:hanging="360"/>
      </w:pPr>
      <w:rPr>
        <w:rFonts w:hint="default"/>
        <w:lang w:val="ru-RU" w:eastAsia="en-US" w:bidi="ar-SA"/>
      </w:rPr>
    </w:lvl>
    <w:lvl w:ilvl="8" w:tplc="B7B8B58A">
      <w:numFmt w:val="bullet"/>
      <w:lvlText w:val="•"/>
      <w:lvlJc w:val="left"/>
      <w:pPr>
        <w:ind w:left="8764" w:hanging="360"/>
      </w:pPr>
      <w:rPr>
        <w:rFonts w:hint="default"/>
        <w:lang w:val="ru-RU" w:eastAsia="en-US" w:bidi="ar-SA"/>
      </w:rPr>
    </w:lvl>
  </w:abstractNum>
  <w:abstractNum w:abstractNumId="149" w15:restartNumberingAfterBreak="0">
    <w:nsid w:val="4BDF5D54"/>
    <w:multiLevelType w:val="hybridMultilevel"/>
    <w:tmpl w:val="3D3EEB6C"/>
    <w:lvl w:ilvl="0" w:tplc="3CD8B29A">
      <w:start w:val="1"/>
      <w:numFmt w:val="decimal"/>
      <w:lvlText w:val="%1)"/>
      <w:lvlJc w:val="left"/>
      <w:pPr>
        <w:ind w:left="1562" w:hanging="36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609E2110">
      <w:numFmt w:val="bullet"/>
      <w:lvlText w:val="•"/>
      <w:lvlJc w:val="left"/>
      <w:pPr>
        <w:ind w:left="2538" w:hanging="360"/>
      </w:pPr>
      <w:rPr>
        <w:rFonts w:hint="default"/>
        <w:lang w:val="ru-RU" w:eastAsia="en-US" w:bidi="ar-SA"/>
      </w:rPr>
    </w:lvl>
    <w:lvl w:ilvl="2" w:tplc="E3CC9812">
      <w:numFmt w:val="bullet"/>
      <w:lvlText w:val="•"/>
      <w:lvlJc w:val="left"/>
      <w:pPr>
        <w:ind w:left="3516" w:hanging="360"/>
      </w:pPr>
      <w:rPr>
        <w:rFonts w:hint="default"/>
        <w:lang w:val="ru-RU" w:eastAsia="en-US" w:bidi="ar-SA"/>
      </w:rPr>
    </w:lvl>
    <w:lvl w:ilvl="3" w:tplc="86307DB8">
      <w:numFmt w:val="bullet"/>
      <w:lvlText w:val="•"/>
      <w:lvlJc w:val="left"/>
      <w:pPr>
        <w:ind w:left="4494" w:hanging="360"/>
      </w:pPr>
      <w:rPr>
        <w:rFonts w:hint="default"/>
        <w:lang w:val="ru-RU" w:eastAsia="en-US" w:bidi="ar-SA"/>
      </w:rPr>
    </w:lvl>
    <w:lvl w:ilvl="4" w:tplc="6DF24BD4">
      <w:numFmt w:val="bullet"/>
      <w:lvlText w:val="•"/>
      <w:lvlJc w:val="left"/>
      <w:pPr>
        <w:ind w:left="5472" w:hanging="360"/>
      </w:pPr>
      <w:rPr>
        <w:rFonts w:hint="default"/>
        <w:lang w:val="ru-RU" w:eastAsia="en-US" w:bidi="ar-SA"/>
      </w:rPr>
    </w:lvl>
    <w:lvl w:ilvl="5" w:tplc="5BEE2C1C">
      <w:numFmt w:val="bullet"/>
      <w:lvlText w:val="•"/>
      <w:lvlJc w:val="left"/>
      <w:pPr>
        <w:ind w:left="6450" w:hanging="360"/>
      </w:pPr>
      <w:rPr>
        <w:rFonts w:hint="default"/>
        <w:lang w:val="ru-RU" w:eastAsia="en-US" w:bidi="ar-SA"/>
      </w:rPr>
    </w:lvl>
    <w:lvl w:ilvl="6" w:tplc="959AC460">
      <w:numFmt w:val="bullet"/>
      <w:lvlText w:val="•"/>
      <w:lvlJc w:val="left"/>
      <w:pPr>
        <w:ind w:left="7428" w:hanging="360"/>
      </w:pPr>
      <w:rPr>
        <w:rFonts w:hint="default"/>
        <w:lang w:val="ru-RU" w:eastAsia="en-US" w:bidi="ar-SA"/>
      </w:rPr>
    </w:lvl>
    <w:lvl w:ilvl="7" w:tplc="13785B90">
      <w:numFmt w:val="bullet"/>
      <w:lvlText w:val="•"/>
      <w:lvlJc w:val="left"/>
      <w:pPr>
        <w:ind w:left="8406" w:hanging="360"/>
      </w:pPr>
      <w:rPr>
        <w:rFonts w:hint="default"/>
        <w:lang w:val="ru-RU" w:eastAsia="en-US" w:bidi="ar-SA"/>
      </w:rPr>
    </w:lvl>
    <w:lvl w:ilvl="8" w:tplc="FC26F370">
      <w:numFmt w:val="bullet"/>
      <w:lvlText w:val="•"/>
      <w:lvlJc w:val="left"/>
      <w:pPr>
        <w:ind w:left="9384" w:hanging="360"/>
      </w:pPr>
      <w:rPr>
        <w:rFonts w:hint="default"/>
        <w:lang w:val="ru-RU" w:eastAsia="en-US" w:bidi="ar-SA"/>
      </w:rPr>
    </w:lvl>
  </w:abstractNum>
  <w:abstractNum w:abstractNumId="150" w15:restartNumberingAfterBreak="0">
    <w:nsid w:val="4C2D19F4"/>
    <w:multiLevelType w:val="hybridMultilevel"/>
    <w:tmpl w:val="BD54B114"/>
    <w:lvl w:ilvl="0" w:tplc="DF6E08FC">
      <w:numFmt w:val="bullet"/>
      <w:lvlText w:val="•"/>
      <w:lvlJc w:val="left"/>
      <w:pPr>
        <w:ind w:left="712" w:hanging="284"/>
      </w:pPr>
      <w:rPr>
        <w:rFonts w:ascii="Segoe UI Symbol" w:eastAsia="Segoe UI Symbol" w:hAnsi="Segoe UI Symbol" w:cs="Segoe UI Symbol" w:hint="default"/>
        <w:b w:val="0"/>
        <w:bCs w:val="0"/>
        <w:i w:val="0"/>
        <w:iCs w:val="0"/>
        <w:spacing w:val="0"/>
        <w:w w:val="101"/>
        <w:sz w:val="22"/>
        <w:szCs w:val="22"/>
        <w:lang w:val="ru-RU" w:eastAsia="en-US" w:bidi="ar-SA"/>
      </w:rPr>
    </w:lvl>
    <w:lvl w:ilvl="1" w:tplc="2822EA70">
      <w:numFmt w:val="bullet"/>
      <w:lvlText w:val="•"/>
      <w:lvlJc w:val="left"/>
      <w:pPr>
        <w:ind w:left="1148" w:hanging="360"/>
      </w:pPr>
      <w:rPr>
        <w:rFonts w:ascii="Segoe UI Symbol" w:eastAsia="Segoe UI Symbol" w:hAnsi="Segoe UI Symbol" w:cs="Segoe UI Symbol" w:hint="default"/>
        <w:b w:val="0"/>
        <w:bCs w:val="0"/>
        <w:i w:val="0"/>
        <w:iCs w:val="0"/>
        <w:spacing w:val="0"/>
        <w:w w:val="101"/>
        <w:sz w:val="22"/>
        <w:szCs w:val="22"/>
        <w:lang w:val="ru-RU" w:eastAsia="en-US" w:bidi="ar-SA"/>
      </w:rPr>
    </w:lvl>
    <w:lvl w:ilvl="2" w:tplc="5F6AE954">
      <w:numFmt w:val="bullet"/>
      <w:lvlText w:val="•"/>
      <w:lvlJc w:val="left"/>
      <w:pPr>
        <w:ind w:left="2194" w:hanging="360"/>
      </w:pPr>
      <w:rPr>
        <w:rFonts w:hint="default"/>
        <w:lang w:val="ru-RU" w:eastAsia="en-US" w:bidi="ar-SA"/>
      </w:rPr>
    </w:lvl>
    <w:lvl w:ilvl="3" w:tplc="D9E8344A">
      <w:numFmt w:val="bullet"/>
      <w:lvlText w:val="•"/>
      <w:lvlJc w:val="left"/>
      <w:pPr>
        <w:ind w:left="3249" w:hanging="360"/>
      </w:pPr>
      <w:rPr>
        <w:rFonts w:hint="default"/>
        <w:lang w:val="ru-RU" w:eastAsia="en-US" w:bidi="ar-SA"/>
      </w:rPr>
    </w:lvl>
    <w:lvl w:ilvl="4" w:tplc="76842FF0">
      <w:numFmt w:val="bullet"/>
      <w:lvlText w:val="•"/>
      <w:lvlJc w:val="left"/>
      <w:pPr>
        <w:ind w:left="4303" w:hanging="360"/>
      </w:pPr>
      <w:rPr>
        <w:rFonts w:hint="default"/>
        <w:lang w:val="ru-RU" w:eastAsia="en-US" w:bidi="ar-SA"/>
      </w:rPr>
    </w:lvl>
    <w:lvl w:ilvl="5" w:tplc="82D6E020">
      <w:numFmt w:val="bullet"/>
      <w:lvlText w:val="•"/>
      <w:lvlJc w:val="left"/>
      <w:pPr>
        <w:ind w:left="5358" w:hanging="360"/>
      </w:pPr>
      <w:rPr>
        <w:rFonts w:hint="default"/>
        <w:lang w:val="ru-RU" w:eastAsia="en-US" w:bidi="ar-SA"/>
      </w:rPr>
    </w:lvl>
    <w:lvl w:ilvl="6" w:tplc="E53242C6">
      <w:numFmt w:val="bullet"/>
      <w:lvlText w:val="•"/>
      <w:lvlJc w:val="left"/>
      <w:pPr>
        <w:ind w:left="6412" w:hanging="360"/>
      </w:pPr>
      <w:rPr>
        <w:rFonts w:hint="default"/>
        <w:lang w:val="ru-RU" w:eastAsia="en-US" w:bidi="ar-SA"/>
      </w:rPr>
    </w:lvl>
    <w:lvl w:ilvl="7" w:tplc="FF58995A">
      <w:numFmt w:val="bullet"/>
      <w:lvlText w:val="•"/>
      <w:lvlJc w:val="left"/>
      <w:pPr>
        <w:ind w:left="7467" w:hanging="360"/>
      </w:pPr>
      <w:rPr>
        <w:rFonts w:hint="default"/>
        <w:lang w:val="ru-RU" w:eastAsia="en-US" w:bidi="ar-SA"/>
      </w:rPr>
    </w:lvl>
    <w:lvl w:ilvl="8" w:tplc="8A683F16">
      <w:numFmt w:val="bullet"/>
      <w:lvlText w:val="•"/>
      <w:lvlJc w:val="left"/>
      <w:pPr>
        <w:ind w:left="8521" w:hanging="360"/>
      </w:pPr>
      <w:rPr>
        <w:rFonts w:hint="default"/>
        <w:lang w:val="ru-RU" w:eastAsia="en-US" w:bidi="ar-SA"/>
      </w:rPr>
    </w:lvl>
  </w:abstractNum>
  <w:abstractNum w:abstractNumId="151" w15:restartNumberingAfterBreak="0">
    <w:nsid w:val="4C651360"/>
    <w:multiLevelType w:val="hybridMultilevel"/>
    <w:tmpl w:val="F01C0E96"/>
    <w:lvl w:ilvl="0" w:tplc="137CC804">
      <w:start w:val="1"/>
      <w:numFmt w:val="decimal"/>
      <w:lvlText w:val="%1."/>
      <w:lvlJc w:val="left"/>
      <w:pPr>
        <w:ind w:left="648" w:hanging="22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BAAC0E7A">
      <w:numFmt w:val="bullet"/>
      <w:lvlText w:val="•"/>
      <w:lvlJc w:val="left"/>
      <w:pPr>
        <w:ind w:left="1639" w:hanging="220"/>
      </w:pPr>
      <w:rPr>
        <w:rFonts w:hint="default"/>
        <w:lang w:val="ru-RU" w:eastAsia="en-US" w:bidi="ar-SA"/>
      </w:rPr>
    </w:lvl>
    <w:lvl w:ilvl="2" w:tplc="B7B675D8">
      <w:numFmt w:val="bullet"/>
      <w:lvlText w:val="•"/>
      <w:lvlJc w:val="left"/>
      <w:pPr>
        <w:ind w:left="2638" w:hanging="220"/>
      </w:pPr>
      <w:rPr>
        <w:rFonts w:hint="default"/>
        <w:lang w:val="ru-RU" w:eastAsia="en-US" w:bidi="ar-SA"/>
      </w:rPr>
    </w:lvl>
    <w:lvl w:ilvl="3" w:tplc="5DF29D5A">
      <w:numFmt w:val="bullet"/>
      <w:lvlText w:val="•"/>
      <w:lvlJc w:val="left"/>
      <w:pPr>
        <w:ind w:left="3637" w:hanging="220"/>
      </w:pPr>
      <w:rPr>
        <w:rFonts w:hint="default"/>
        <w:lang w:val="ru-RU" w:eastAsia="en-US" w:bidi="ar-SA"/>
      </w:rPr>
    </w:lvl>
    <w:lvl w:ilvl="4" w:tplc="18A01F22">
      <w:numFmt w:val="bullet"/>
      <w:lvlText w:val="•"/>
      <w:lvlJc w:val="left"/>
      <w:pPr>
        <w:ind w:left="4636" w:hanging="220"/>
      </w:pPr>
      <w:rPr>
        <w:rFonts w:hint="default"/>
        <w:lang w:val="ru-RU" w:eastAsia="en-US" w:bidi="ar-SA"/>
      </w:rPr>
    </w:lvl>
    <w:lvl w:ilvl="5" w:tplc="E5F0AE3C">
      <w:numFmt w:val="bullet"/>
      <w:lvlText w:val="•"/>
      <w:lvlJc w:val="left"/>
      <w:pPr>
        <w:ind w:left="5635" w:hanging="220"/>
      </w:pPr>
      <w:rPr>
        <w:rFonts w:hint="default"/>
        <w:lang w:val="ru-RU" w:eastAsia="en-US" w:bidi="ar-SA"/>
      </w:rPr>
    </w:lvl>
    <w:lvl w:ilvl="6" w:tplc="E88E1498">
      <w:numFmt w:val="bullet"/>
      <w:lvlText w:val="•"/>
      <w:lvlJc w:val="left"/>
      <w:pPr>
        <w:ind w:left="6634" w:hanging="220"/>
      </w:pPr>
      <w:rPr>
        <w:rFonts w:hint="default"/>
        <w:lang w:val="ru-RU" w:eastAsia="en-US" w:bidi="ar-SA"/>
      </w:rPr>
    </w:lvl>
    <w:lvl w:ilvl="7" w:tplc="67CEE532">
      <w:numFmt w:val="bullet"/>
      <w:lvlText w:val="•"/>
      <w:lvlJc w:val="left"/>
      <w:pPr>
        <w:ind w:left="7633" w:hanging="220"/>
      </w:pPr>
      <w:rPr>
        <w:rFonts w:hint="default"/>
        <w:lang w:val="ru-RU" w:eastAsia="en-US" w:bidi="ar-SA"/>
      </w:rPr>
    </w:lvl>
    <w:lvl w:ilvl="8" w:tplc="384644B4">
      <w:numFmt w:val="bullet"/>
      <w:lvlText w:val="•"/>
      <w:lvlJc w:val="left"/>
      <w:pPr>
        <w:ind w:left="8632" w:hanging="220"/>
      </w:pPr>
      <w:rPr>
        <w:rFonts w:hint="default"/>
        <w:lang w:val="ru-RU" w:eastAsia="en-US" w:bidi="ar-SA"/>
      </w:rPr>
    </w:lvl>
  </w:abstractNum>
  <w:abstractNum w:abstractNumId="152" w15:restartNumberingAfterBreak="0">
    <w:nsid w:val="4CC55A67"/>
    <w:multiLevelType w:val="hybridMultilevel"/>
    <w:tmpl w:val="F6AA7324"/>
    <w:lvl w:ilvl="0" w:tplc="9D00B124">
      <w:start w:val="4"/>
      <w:numFmt w:val="decimal"/>
      <w:lvlText w:val="%1)"/>
      <w:lvlJc w:val="left"/>
      <w:pPr>
        <w:ind w:left="842" w:hanging="23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5D749A7A">
      <w:numFmt w:val="bullet"/>
      <w:lvlText w:val="•"/>
      <w:lvlJc w:val="left"/>
      <w:pPr>
        <w:ind w:left="1890" w:hanging="238"/>
      </w:pPr>
      <w:rPr>
        <w:rFonts w:hint="default"/>
        <w:lang w:val="ru-RU" w:eastAsia="en-US" w:bidi="ar-SA"/>
      </w:rPr>
    </w:lvl>
    <w:lvl w:ilvl="2" w:tplc="A3068994">
      <w:numFmt w:val="bullet"/>
      <w:lvlText w:val="•"/>
      <w:lvlJc w:val="left"/>
      <w:pPr>
        <w:ind w:left="2940" w:hanging="238"/>
      </w:pPr>
      <w:rPr>
        <w:rFonts w:hint="default"/>
        <w:lang w:val="ru-RU" w:eastAsia="en-US" w:bidi="ar-SA"/>
      </w:rPr>
    </w:lvl>
    <w:lvl w:ilvl="3" w:tplc="7EC48C40">
      <w:numFmt w:val="bullet"/>
      <w:lvlText w:val="•"/>
      <w:lvlJc w:val="left"/>
      <w:pPr>
        <w:ind w:left="3990" w:hanging="238"/>
      </w:pPr>
      <w:rPr>
        <w:rFonts w:hint="default"/>
        <w:lang w:val="ru-RU" w:eastAsia="en-US" w:bidi="ar-SA"/>
      </w:rPr>
    </w:lvl>
    <w:lvl w:ilvl="4" w:tplc="F1B655E2">
      <w:numFmt w:val="bullet"/>
      <w:lvlText w:val="•"/>
      <w:lvlJc w:val="left"/>
      <w:pPr>
        <w:ind w:left="5040" w:hanging="238"/>
      </w:pPr>
      <w:rPr>
        <w:rFonts w:hint="default"/>
        <w:lang w:val="ru-RU" w:eastAsia="en-US" w:bidi="ar-SA"/>
      </w:rPr>
    </w:lvl>
    <w:lvl w:ilvl="5" w:tplc="52C4812E">
      <w:numFmt w:val="bullet"/>
      <w:lvlText w:val="•"/>
      <w:lvlJc w:val="left"/>
      <w:pPr>
        <w:ind w:left="6090" w:hanging="238"/>
      </w:pPr>
      <w:rPr>
        <w:rFonts w:hint="default"/>
        <w:lang w:val="ru-RU" w:eastAsia="en-US" w:bidi="ar-SA"/>
      </w:rPr>
    </w:lvl>
    <w:lvl w:ilvl="6" w:tplc="5DE8120E">
      <w:numFmt w:val="bullet"/>
      <w:lvlText w:val="•"/>
      <w:lvlJc w:val="left"/>
      <w:pPr>
        <w:ind w:left="7140" w:hanging="238"/>
      </w:pPr>
      <w:rPr>
        <w:rFonts w:hint="default"/>
        <w:lang w:val="ru-RU" w:eastAsia="en-US" w:bidi="ar-SA"/>
      </w:rPr>
    </w:lvl>
    <w:lvl w:ilvl="7" w:tplc="EF24F236">
      <w:numFmt w:val="bullet"/>
      <w:lvlText w:val="•"/>
      <w:lvlJc w:val="left"/>
      <w:pPr>
        <w:ind w:left="8190" w:hanging="238"/>
      </w:pPr>
      <w:rPr>
        <w:rFonts w:hint="default"/>
        <w:lang w:val="ru-RU" w:eastAsia="en-US" w:bidi="ar-SA"/>
      </w:rPr>
    </w:lvl>
    <w:lvl w:ilvl="8" w:tplc="8BC822DE">
      <w:numFmt w:val="bullet"/>
      <w:lvlText w:val="•"/>
      <w:lvlJc w:val="left"/>
      <w:pPr>
        <w:ind w:left="9240" w:hanging="238"/>
      </w:pPr>
      <w:rPr>
        <w:rFonts w:hint="default"/>
        <w:lang w:val="ru-RU" w:eastAsia="en-US" w:bidi="ar-SA"/>
      </w:rPr>
    </w:lvl>
  </w:abstractNum>
  <w:abstractNum w:abstractNumId="153" w15:restartNumberingAfterBreak="0">
    <w:nsid w:val="4CCF6098"/>
    <w:multiLevelType w:val="hybridMultilevel"/>
    <w:tmpl w:val="0148A202"/>
    <w:lvl w:ilvl="0" w:tplc="CDE8B18A">
      <w:numFmt w:val="bullet"/>
      <w:lvlText w:val="▪"/>
      <w:lvlJc w:val="left"/>
      <w:pPr>
        <w:ind w:left="1148" w:hanging="360"/>
      </w:pPr>
      <w:rPr>
        <w:rFonts w:ascii="Segoe UI Symbol" w:eastAsia="Segoe UI Symbol" w:hAnsi="Segoe UI Symbol" w:cs="Segoe UI Symbol" w:hint="default"/>
        <w:b w:val="0"/>
        <w:bCs w:val="0"/>
        <w:i w:val="0"/>
        <w:iCs w:val="0"/>
        <w:spacing w:val="0"/>
        <w:w w:val="53"/>
        <w:sz w:val="22"/>
        <w:szCs w:val="22"/>
        <w:lang w:val="ru-RU" w:eastAsia="en-US" w:bidi="ar-SA"/>
      </w:rPr>
    </w:lvl>
    <w:lvl w:ilvl="1" w:tplc="971EFD7A">
      <w:numFmt w:val="bullet"/>
      <w:lvlText w:val="•"/>
      <w:lvlJc w:val="left"/>
      <w:pPr>
        <w:ind w:left="2075" w:hanging="360"/>
      </w:pPr>
      <w:rPr>
        <w:rFonts w:hint="default"/>
        <w:lang w:val="ru-RU" w:eastAsia="en-US" w:bidi="ar-SA"/>
      </w:rPr>
    </w:lvl>
    <w:lvl w:ilvl="2" w:tplc="E976E544">
      <w:numFmt w:val="bullet"/>
      <w:lvlText w:val="•"/>
      <w:lvlJc w:val="left"/>
      <w:pPr>
        <w:ind w:left="3010" w:hanging="360"/>
      </w:pPr>
      <w:rPr>
        <w:rFonts w:hint="default"/>
        <w:lang w:val="ru-RU" w:eastAsia="en-US" w:bidi="ar-SA"/>
      </w:rPr>
    </w:lvl>
    <w:lvl w:ilvl="3" w:tplc="00B21E02">
      <w:numFmt w:val="bullet"/>
      <w:lvlText w:val="•"/>
      <w:lvlJc w:val="left"/>
      <w:pPr>
        <w:ind w:left="3945" w:hanging="360"/>
      </w:pPr>
      <w:rPr>
        <w:rFonts w:hint="default"/>
        <w:lang w:val="ru-RU" w:eastAsia="en-US" w:bidi="ar-SA"/>
      </w:rPr>
    </w:lvl>
    <w:lvl w:ilvl="4" w:tplc="BAB411EE">
      <w:numFmt w:val="bullet"/>
      <w:lvlText w:val="•"/>
      <w:lvlJc w:val="left"/>
      <w:pPr>
        <w:ind w:left="4880" w:hanging="360"/>
      </w:pPr>
      <w:rPr>
        <w:rFonts w:hint="default"/>
        <w:lang w:val="ru-RU" w:eastAsia="en-US" w:bidi="ar-SA"/>
      </w:rPr>
    </w:lvl>
    <w:lvl w:ilvl="5" w:tplc="3808DB2A">
      <w:numFmt w:val="bullet"/>
      <w:lvlText w:val="•"/>
      <w:lvlJc w:val="left"/>
      <w:pPr>
        <w:ind w:left="5815" w:hanging="360"/>
      </w:pPr>
      <w:rPr>
        <w:rFonts w:hint="default"/>
        <w:lang w:val="ru-RU" w:eastAsia="en-US" w:bidi="ar-SA"/>
      </w:rPr>
    </w:lvl>
    <w:lvl w:ilvl="6" w:tplc="71509A42">
      <w:numFmt w:val="bullet"/>
      <w:lvlText w:val="•"/>
      <w:lvlJc w:val="left"/>
      <w:pPr>
        <w:ind w:left="6750" w:hanging="360"/>
      </w:pPr>
      <w:rPr>
        <w:rFonts w:hint="default"/>
        <w:lang w:val="ru-RU" w:eastAsia="en-US" w:bidi="ar-SA"/>
      </w:rPr>
    </w:lvl>
    <w:lvl w:ilvl="7" w:tplc="7DF6BF70">
      <w:numFmt w:val="bullet"/>
      <w:lvlText w:val="•"/>
      <w:lvlJc w:val="left"/>
      <w:pPr>
        <w:ind w:left="7685" w:hanging="360"/>
      </w:pPr>
      <w:rPr>
        <w:rFonts w:hint="default"/>
        <w:lang w:val="ru-RU" w:eastAsia="en-US" w:bidi="ar-SA"/>
      </w:rPr>
    </w:lvl>
    <w:lvl w:ilvl="8" w:tplc="A6A4910C">
      <w:numFmt w:val="bullet"/>
      <w:lvlText w:val="•"/>
      <w:lvlJc w:val="left"/>
      <w:pPr>
        <w:ind w:left="8620" w:hanging="360"/>
      </w:pPr>
      <w:rPr>
        <w:rFonts w:hint="default"/>
        <w:lang w:val="ru-RU" w:eastAsia="en-US" w:bidi="ar-SA"/>
      </w:rPr>
    </w:lvl>
  </w:abstractNum>
  <w:abstractNum w:abstractNumId="154" w15:restartNumberingAfterBreak="0">
    <w:nsid w:val="4D6B58A1"/>
    <w:multiLevelType w:val="hybridMultilevel"/>
    <w:tmpl w:val="E7485F82"/>
    <w:lvl w:ilvl="0" w:tplc="8DAA4274">
      <w:start w:val="10"/>
      <w:numFmt w:val="decimal"/>
      <w:lvlText w:val="%1"/>
      <w:lvlJc w:val="left"/>
      <w:pPr>
        <w:ind w:left="1015" w:hanging="303"/>
      </w:pPr>
      <w:rPr>
        <w:rFonts w:ascii="Times New Roman" w:eastAsia="Times New Roman" w:hAnsi="Times New Roman" w:cs="Times New Roman" w:hint="default"/>
        <w:b/>
        <w:bCs/>
        <w:i w:val="0"/>
        <w:iCs w:val="0"/>
        <w:spacing w:val="0"/>
        <w:w w:val="100"/>
        <w:sz w:val="24"/>
        <w:szCs w:val="24"/>
        <w:lang w:val="ru-RU" w:eastAsia="en-US" w:bidi="ar-SA"/>
      </w:rPr>
    </w:lvl>
    <w:lvl w:ilvl="1" w:tplc="AC641C8A">
      <w:numFmt w:val="bullet"/>
      <w:lvlText w:val="•"/>
      <w:lvlJc w:val="left"/>
      <w:pPr>
        <w:ind w:left="1967" w:hanging="303"/>
      </w:pPr>
      <w:rPr>
        <w:rFonts w:hint="default"/>
        <w:lang w:val="ru-RU" w:eastAsia="en-US" w:bidi="ar-SA"/>
      </w:rPr>
    </w:lvl>
    <w:lvl w:ilvl="2" w:tplc="35068246">
      <w:numFmt w:val="bullet"/>
      <w:lvlText w:val="•"/>
      <w:lvlJc w:val="left"/>
      <w:pPr>
        <w:ind w:left="2914" w:hanging="303"/>
      </w:pPr>
      <w:rPr>
        <w:rFonts w:hint="default"/>
        <w:lang w:val="ru-RU" w:eastAsia="en-US" w:bidi="ar-SA"/>
      </w:rPr>
    </w:lvl>
    <w:lvl w:ilvl="3" w:tplc="3F841EDE">
      <w:numFmt w:val="bullet"/>
      <w:lvlText w:val="•"/>
      <w:lvlJc w:val="left"/>
      <w:pPr>
        <w:ind w:left="3861" w:hanging="303"/>
      </w:pPr>
      <w:rPr>
        <w:rFonts w:hint="default"/>
        <w:lang w:val="ru-RU" w:eastAsia="en-US" w:bidi="ar-SA"/>
      </w:rPr>
    </w:lvl>
    <w:lvl w:ilvl="4" w:tplc="7DB4F944">
      <w:numFmt w:val="bullet"/>
      <w:lvlText w:val="•"/>
      <w:lvlJc w:val="left"/>
      <w:pPr>
        <w:ind w:left="4808" w:hanging="303"/>
      </w:pPr>
      <w:rPr>
        <w:rFonts w:hint="default"/>
        <w:lang w:val="ru-RU" w:eastAsia="en-US" w:bidi="ar-SA"/>
      </w:rPr>
    </w:lvl>
    <w:lvl w:ilvl="5" w:tplc="46FED4CA">
      <w:numFmt w:val="bullet"/>
      <w:lvlText w:val="•"/>
      <w:lvlJc w:val="left"/>
      <w:pPr>
        <w:ind w:left="5755" w:hanging="303"/>
      </w:pPr>
      <w:rPr>
        <w:rFonts w:hint="default"/>
        <w:lang w:val="ru-RU" w:eastAsia="en-US" w:bidi="ar-SA"/>
      </w:rPr>
    </w:lvl>
    <w:lvl w:ilvl="6" w:tplc="F0E076A0">
      <w:numFmt w:val="bullet"/>
      <w:lvlText w:val="•"/>
      <w:lvlJc w:val="left"/>
      <w:pPr>
        <w:ind w:left="6703" w:hanging="303"/>
      </w:pPr>
      <w:rPr>
        <w:rFonts w:hint="default"/>
        <w:lang w:val="ru-RU" w:eastAsia="en-US" w:bidi="ar-SA"/>
      </w:rPr>
    </w:lvl>
    <w:lvl w:ilvl="7" w:tplc="5D5C02C4">
      <w:numFmt w:val="bullet"/>
      <w:lvlText w:val="•"/>
      <w:lvlJc w:val="left"/>
      <w:pPr>
        <w:ind w:left="7650" w:hanging="303"/>
      </w:pPr>
      <w:rPr>
        <w:rFonts w:hint="default"/>
        <w:lang w:val="ru-RU" w:eastAsia="en-US" w:bidi="ar-SA"/>
      </w:rPr>
    </w:lvl>
    <w:lvl w:ilvl="8" w:tplc="84B45C60">
      <w:numFmt w:val="bullet"/>
      <w:lvlText w:val="•"/>
      <w:lvlJc w:val="left"/>
      <w:pPr>
        <w:ind w:left="8597" w:hanging="303"/>
      </w:pPr>
      <w:rPr>
        <w:rFonts w:hint="default"/>
        <w:lang w:val="ru-RU" w:eastAsia="en-US" w:bidi="ar-SA"/>
      </w:rPr>
    </w:lvl>
  </w:abstractNum>
  <w:abstractNum w:abstractNumId="155" w15:restartNumberingAfterBreak="0">
    <w:nsid w:val="4E781A44"/>
    <w:multiLevelType w:val="hybridMultilevel"/>
    <w:tmpl w:val="9C62D2D4"/>
    <w:lvl w:ilvl="0" w:tplc="9E1068B6">
      <w:numFmt w:val="bullet"/>
      <w:lvlText w:val="•"/>
      <w:lvlJc w:val="left"/>
      <w:pPr>
        <w:ind w:left="1562" w:hanging="360"/>
      </w:pPr>
      <w:rPr>
        <w:rFonts w:ascii="Segoe UI Symbol" w:eastAsia="Segoe UI Symbol" w:hAnsi="Segoe UI Symbol" w:cs="Segoe UI Symbol" w:hint="default"/>
        <w:b w:val="0"/>
        <w:bCs w:val="0"/>
        <w:i w:val="0"/>
        <w:iCs w:val="0"/>
        <w:spacing w:val="0"/>
        <w:w w:val="101"/>
        <w:sz w:val="22"/>
        <w:szCs w:val="22"/>
        <w:lang w:val="ru-RU" w:eastAsia="en-US" w:bidi="ar-SA"/>
      </w:rPr>
    </w:lvl>
    <w:lvl w:ilvl="1" w:tplc="71C2BA9C">
      <w:numFmt w:val="bullet"/>
      <w:lvlText w:val="✓"/>
      <w:lvlJc w:val="left"/>
      <w:pPr>
        <w:ind w:left="2282" w:hanging="230"/>
      </w:pPr>
      <w:rPr>
        <w:rFonts w:ascii="Segoe UI Symbol" w:eastAsia="Segoe UI Symbol" w:hAnsi="Segoe UI Symbol" w:cs="Segoe UI Symbol" w:hint="default"/>
        <w:b w:val="0"/>
        <w:bCs w:val="0"/>
        <w:i w:val="0"/>
        <w:iCs w:val="0"/>
        <w:spacing w:val="0"/>
        <w:w w:val="110"/>
        <w:sz w:val="22"/>
        <w:szCs w:val="22"/>
        <w:lang w:val="ru-RU" w:eastAsia="en-US" w:bidi="ar-SA"/>
      </w:rPr>
    </w:lvl>
    <w:lvl w:ilvl="2" w:tplc="7682FC14">
      <w:numFmt w:val="bullet"/>
      <w:lvlText w:val="•"/>
      <w:lvlJc w:val="left"/>
      <w:pPr>
        <w:ind w:left="2280" w:hanging="230"/>
      </w:pPr>
      <w:rPr>
        <w:rFonts w:hint="default"/>
        <w:lang w:val="ru-RU" w:eastAsia="en-US" w:bidi="ar-SA"/>
      </w:rPr>
    </w:lvl>
    <w:lvl w:ilvl="3" w:tplc="489E38CC">
      <w:numFmt w:val="bullet"/>
      <w:lvlText w:val="•"/>
      <w:lvlJc w:val="left"/>
      <w:pPr>
        <w:ind w:left="3412" w:hanging="230"/>
      </w:pPr>
      <w:rPr>
        <w:rFonts w:hint="default"/>
        <w:lang w:val="ru-RU" w:eastAsia="en-US" w:bidi="ar-SA"/>
      </w:rPr>
    </w:lvl>
    <w:lvl w:ilvl="4" w:tplc="79727CB4">
      <w:numFmt w:val="bullet"/>
      <w:lvlText w:val="•"/>
      <w:lvlJc w:val="left"/>
      <w:pPr>
        <w:ind w:left="4545" w:hanging="230"/>
      </w:pPr>
      <w:rPr>
        <w:rFonts w:hint="default"/>
        <w:lang w:val="ru-RU" w:eastAsia="en-US" w:bidi="ar-SA"/>
      </w:rPr>
    </w:lvl>
    <w:lvl w:ilvl="5" w:tplc="8D381CD2">
      <w:numFmt w:val="bullet"/>
      <w:lvlText w:val="•"/>
      <w:lvlJc w:val="left"/>
      <w:pPr>
        <w:ind w:left="5677" w:hanging="230"/>
      </w:pPr>
      <w:rPr>
        <w:rFonts w:hint="default"/>
        <w:lang w:val="ru-RU" w:eastAsia="en-US" w:bidi="ar-SA"/>
      </w:rPr>
    </w:lvl>
    <w:lvl w:ilvl="6" w:tplc="E9BED806">
      <w:numFmt w:val="bullet"/>
      <w:lvlText w:val="•"/>
      <w:lvlJc w:val="left"/>
      <w:pPr>
        <w:ind w:left="6810" w:hanging="230"/>
      </w:pPr>
      <w:rPr>
        <w:rFonts w:hint="default"/>
        <w:lang w:val="ru-RU" w:eastAsia="en-US" w:bidi="ar-SA"/>
      </w:rPr>
    </w:lvl>
    <w:lvl w:ilvl="7" w:tplc="15EC58BA">
      <w:numFmt w:val="bullet"/>
      <w:lvlText w:val="•"/>
      <w:lvlJc w:val="left"/>
      <w:pPr>
        <w:ind w:left="7942" w:hanging="230"/>
      </w:pPr>
      <w:rPr>
        <w:rFonts w:hint="default"/>
        <w:lang w:val="ru-RU" w:eastAsia="en-US" w:bidi="ar-SA"/>
      </w:rPr>
    </w:lvl>
    <w:lvl w:ilvl="8" w:tplc="51E895D2">
      <w:numFmt w:val="bullet"/>
      <w:lvlText w:val="•"/>
      <w:lvlJc w:val="left"/>
      <w:pPr>
        <w:ind w:left="9075" w:hanging="230"/>
      </w:pPr>
      <w:rPr>
        <w:rFonts w:hint="default"/>
        <w:lang w:val="ru-RU" w:eastAsia="en-US" w:bidi="ar-SA"/>
      </w:rPr>
    </w:lvl>
  </w:abstractNum>
  <w:abstractNum w:abstractNumId="156" w15:restartNumberingAfterBreak="0">
    <w:nsid w:val="4E794259"/>
    <w:multiLevelType w:val="hybridMultilevel"/>
    <w:tmpl w:val="0AAE36B4"/>
    <w:lvl w:ilvl="0" w:tplc="01821EAA">
      <w:numFmt w:val="bullet"/>
      <w:lvlText w:val="•"/>
      <w:lvlJc w:val="left"/>
      <w:pPr>
        <w:ind w:left="995" w:hanging="567"/>
      </w:pPr>
      <w:rPr>
        <w:rFonts w:ascii="Times New Roman" w:eastAsia="Times New Roman" w:hAnsi="Times New Roman" w:cs="Times New Roman" w:hint="default"/>
        <w:b w:val="0"/>
        <w:bCs w:val="0"/>
        <w:i/>
        <w:iCs/>
        <w:spacing w:val="0"/>
        <w:w w:val="100"/>
        <w:sz w:val="20"/>
        <w:szCs w:val="20"/>
        <w:lang w:val="ru-RU" w:eastAsia="en-US" w:bidi="ar-SA"/>
      </w:rPr>
    </w:lvl>
    <w:lvl w:ilvl="1" w:tplc="AE4AED00">
      <w:numFmt w:val="bullet"/>
      <w:lvlText w:val="•"/>
      <w:lvlJc w:val="left"/>
      <w:pPr>
        <w:ind w:left="1148" w:hanging="696"/>
      </w:pPr>
      <w:rPr>
        <w:rFonts w:ascii="Times New Roman" w:eastAsia="Times New Roman" w:hAnsi="Times New Roman" w:cs="Times New Roman" w:hint="default"/>
        <w:b w:val="0"/>
        <w:bCs w:val="0"/>
        <w:i/>
        <w:iCs/>
        <w:spacing w:val="0"/>
        <w:w w:val="100"/>
        <w:sz w:val="20"/>
        <w:szCs w:val="20"/>
        <w:lang w:val="ru-RU" w:eastAsia="en-US" w:bidi="ar-SA"/>
      </w:rPr>
    </w:lvl>
    <w:lvl w:ilvl="2" w:tplc="C8BA352C">
      <w:numFmt w:val="bullet"/>
      <w:lvlText w:val="•"/>
      <w:lvlJc w:val="left"/>
      <w:pPr>
        <w:ind w:left="2194" w:hanging="696"/>
      </w:pPr>
      <w:rPr>
        <w:rFonts w:hint="default"/>
        <w:lang w:val="ru-RU" w:eastAsia="en-US" w:bidi="ar-SA"/>
      </w:rPr>
    </w:lvl>
    <w:lvl w:ilvl="3" w:tplc="35CA02E6">
      <w:numFmt w:val="bullet"/>
      <w:lvlText w:val="•"/>
      <w:lvlJc w:val="left"/>
      <w:pPr>
        <w:ind w:left="3249" w:hanging="696"/>
      </w:pPr>
      <w:rPr>
        <w:rFonts w:hint="default"/>
        <w:lang w:val="ru-RU" w:eastAsia="en-US" w:bidi="ar-SA"/>
      </w:rPr>
    </w:lvl>
    <w:lvl w:ilvl="4" w:tplc="6D42F398">
      <w:numFmt w:val="bullet"/>
      <w:lvlText w:val="•"/>
      <w:lvlJc w:val="left"/>
      <w:pPr>
        <w:ind w:left="4303" w:hanging="696"/>
      </w:pPr>
      <w:rPr>
        <w:rFonts w:hint="default"/>
        <w:lang w:val="ru-RU" w:eastAsia="en-US" w:bidi="ar-SA"/>
      </w:rPr>
    </w:lvl>
    <w:lvl w:ilvl="5" w:tplc="90DE243A">
      <w:numFmt w:val="bullet"/>
      <w:lvlText w:val="•"/>
      <w:lvlJc w:val="left"/>
      <w:pPr>
        <w:ind w:left="5358" w:hanging="696"/>
      </w:pPr>
      <w:rPr>
        <w:rFonts w:hint="default"/>
        <w:lang w:val="ru-RU" w:eastAsia="en-US" w:bidi="ar-SA"/>
      </w:rPr>
    </w:lvl>
    <w:lvl w:ilvl="6" w:tplc="120CC7D2">
      <w:numFmt w:val="bullet"/>
      <w:lvlText w:val="•"/>
      <w:lvlJc w:val="left"/>
      <w:pPr>
        <w:ind w:left="6412" w:hanging="696"/>
      </w:pPr>
      <w:rPr>
        <w:rFonts w:hint="default"/>
        <w:lang w:val="ru-RU" w:eastAsia="en-US" w:bidi="ar-SA"/>
      </w:rPr>
    </w:lvl>
    <w:lvl w:ilvl="7" w:tplc="7AE63FDE">
      <w:numFmt w:val="bullet"/>
      <w:lvlText w:val="•"/>
      <w:lvlJc w:val="left"/>
      <w:pPr>
        <w:ind w:left="7467" w:hanging="696"/>
      </w:pPr>
      <w:rPr>
        <w:rFonts w:hint="default"/>
        <w:lang w:val="ru-RU" w:eastAsia="en-US" w:bidi="ar-SA"/>
      </w:rPr>
    </w:lvl>
    <w:lvl w:ilvl="8" w:tplc="BB428046">
      <w:numFmt w:val="bullet"/>
      <w:lvlText w:val="•"/>
      <w:lvlJc w:val="left"/>
      <w:pPr>
        <w:ind w:left="8521" w:hanging="696"/>
      </w:pPr>
      <w:rPr>
        <w:rFonts w:hint="default"/>
        <w:lang w:val="ru-RU" w:eastAsia="en-US" w:bidi="ar-SA"/>
      </w:rPr>
    </w:lvl>
  </w:abstractNum>
  <w:abstractNum w:abstractNumId="157" w15:restartNumberingAfterBreak="0">
    <w:nsid w:val="4E7B14DF"/>
    <w:multiLevelType w:val="hybridMultilevel"/>
    <w:tmpl w:val="CDEC7446"/>
    <w:lvl w:ilvl="0" w:tplc="10E215AA">
      <w:start w:val="1"/>
      <w:numFmt w:val="decimal"/>
      <w:lvlText w:val="%1."/>
      <w:lvlJc w:val="left"/>
      <w:pPr>
        <w:ind w:left="1357" w:hanging="22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580ACE54">
      <w:numFmt w:val="bullet"/>
      <w:lvlText w:val="-"/>
      <w:lvlJc w:val="left"/>
      <w:pPr>
        <w:ind w:left="428" w:hanging="129"/>
      </w:pPr>
      <w:rPr>
        <w:rFonts w:ascii="Times New Roman" w:eastAsia="Times New Roman" w:hAnsi="Times New Roman" w:cs="Times New Roman" w:hint="default"/>
        <w:b w:val="0"/>
        <w:bCs w:val="0"/>
        <w:i w:val="0"/>
        <w:iCs w:val="0"/>
        <w:spacing w:val="0"/>
        <w:w w:val="100"/>
        <w:sz w:val="22"/>
        <w:szCs w:val="22"/>
        <w:lang w:val="ru-RU" w:eastAsia="en-US" w:bidi="ar-SA"/>
      </w:rPr>
    </w:lvl>
    <w:lvl w:ilvl="2" w:tplc="1AAA732A">
      <w:numFmt w:val="bullet"/>
      <w:lvlText w:val="•"/>
      <w:lvlJc w:val="left"/>
      <w:pPr>
        <w:ind w:left="2374" w:hanging="129"/>
      </w:pPr>
      <w:rPr>
        <w:rFonts w:hint="default"/>
        <w:lang w:val="ru-RU" w:eastAsia="en-US" w:bidi="ar-SA"/>
      </w:rPr>
    </w:lvl>
    <w:lvl w:ilvl="3" w:tplc="83082EC8">
      <w:numFmt w:val="bullet"/>
      <w:lvlText w:val="•"/>
      <w:lvlJc w:val="left"/>
      <w:pPr>
        <w:ind w:left="3388" w:hanging="129"/>
      </w:pPr>
      <w:rPr>
        <w:rFonts w:hint="default"/>
        <w:lang w:val="ru-RU" w:eastAsia="en-US" w:bidi="ar-SA"/>
      </w:rPr>
    </w:lvl>
    <w:lvl w:ilvl="4" w:tplc="1B4A3700">
      <w:numFmt w:val="bullet"/>
      <w:lvlText w:val="•"/>
      <w:lvlJc w:val="left"/>
      <w:pPr>
        <w:ind w:left="4403" w:hanging="129"/>
      </w:pPr>
      <w:rPr>
        <w:rFonts w:hint="default"/>
        <w:lang w:val="ru-RU" w:eastAsia="en-US" w:bidi="ar-SA"/>
      </w:rPr>
    </w:lvl>
    <w:lvl w:ilvl="5" w:tplc="657A8AEC">
      <w:numFmt w:val="bullet"/>
      <w:lvlText w:val="•"/>
      <w:lvlJc w:val="left"/>
      <w:pPr>
        <w:ind w:left="5417" w:hanging="129"/>
      </w:pPr>
      <w:rPr>
        <w:rFonts w:hint="default"/>
        <w:lang w:val="ru-RU" w:eastAsia="en-US" w:bidi="ar-SA"/>
      </w:rPr>
    </w:lvl>
    <w:lvl w:ilvl="6" w:tplc="1DEE8952">
      <w:numFmt w:val="bullet"/>
      <w:lvlText w:val="•"/>
      <w:lvlJc w:val="left"/>
      <w:pPr>
        <w:ind w:left="6432" w:hanging="129"/>
      </w:pPr>
      <w:rPr>
        <w:rFonts w:hint="default"/>
        <w:lang w:val="ru-RU" w:eastAsia="en-US" w:bidi="ar-SA"/>
      </w:rPr>
    </w:lvl>
    <w:lvl w:ilvl="7" w:tplc="AD5C191A">
      <w:numFmt w:val="bullet"/>
      <w:lvlText w:val="•"/>
      <w:lvlJc w:val="left"/>
      <w:pPr>
        <w:ind w:left="7446" w:hanging="129"/>
      </w:pPr>
      <w:rPr>
        <w:rFonts w:hint="default"/>
        <w:lang w:val="ru-RU" w:eastAsia="en-US" w:bidi="ar-SA"/>
      </w:rPr>
    </w:lvl>
    <w:lvl w:ilvl="8" w:tplc="58E0160A">
      <w:numFmt w:val="bullet"/>
      <w:lvlText w:val="•"/>
      <w:lvlJc w:val="left"/>
      <w:pPr>
        <w:ind w:left="8461" w:hanging="129"/>
      </w:pPr>
      <w:rPr>
        <w:rFonts w:hint="default"/>
        <w:lang w:val="ru-RU" w:eastAsia="en-US" w:bidi="ar-SA"/>
      </w:rPr>
    </w:lvl>
  </w:abstractNum>
  <w:abstractNum w:abstractNumId="158" w15:restartNumberingAfterBreak="0">
    <w:nsid w:val="4EEC7C4F"/>
    <w:multiLevelType w:val="hybridMultilevel"/>
    <w:tmpl w:val="8AD20170"/>
    <w:lvl w:ilvl="0" w:tplc="9566EE44">
      <w:numFmt w:val="bullet"/>
      <w:lvlText w:val="•"/>
      <w:lvlJc w:val="left"/>
      <w:pPr>
        <w:ind w:left="842" w:hanging="138"/>
      </w:pPr>
      <w:rPr>
        <w:rFonts w:ascii="Times New Roman" w:eastAsia="Times New Roman" w:hAnsi="Times New Roman" w:cs="Times New Roman" w:hint="default"/>
        <w:b w:val="0"/>
        <w:bCs w:val="0"/>
        <w:i w:val="0"/>
        <w:iCs w:val="0"/>
        <w:spacing w:val="0"/>
        <w:w w:val="100"/>
        <w:sz w:val="23"/>
        <w:szCs w:val="23"/>
        <w:lang w:val="ru-RU" w:eastAsia="en-US" w:bidi="ar-SA"/>
      </w:rPr>
    </w:lvl>
    <w:lvl w:ilvl="1" w:tplc="4F34F3E4">
      <w:numFmt w:val="bullet"/>
      <w:lvlText w:val="•"/>
      <w:lvlJc w:val="left"/>
      <w:pPr>
        <w:ind w:left="1890" w:hanging="138"/>
      </w:pPr>
      <w:rPr>
        <w:rFonts w:hint="default"/>
        <w:lang w:val="ru-RU" w:eastAsia="en-US" w:bidi="ar-SA"/>
      </w:rPr>
    </w:lvl>
    <w:lvl w:ilvl="2" w:tplc="022A81BA">
      <w:numFmt w:val="bullet"/>
      <w:lvlText w:val="•"/>
      <w:lvlJc w:val="left"/>
      <w:pPr>
        <w:ind w:left="2940" w:hanging="138"/>
      </w:pPr>
      <w:rPr>
        <w:rFonts w:hint="default"/>
        <w:lang w:val="ru-RU" w:eastAsia="en-US" w:bidi="ar-SA"/>
      </w:rPr>
    </w:lvl>
    <w:lvl w:ilvl="3" w:tplc="253A799A">
      <w:numFmt w:val="bullet"/>
      <w:lvlText w:val="•"/>
      <w:lvlJc w:val="left"/>
      <w:pPr>
        <w:ind w:left="3990" w:hanging="138"/>
      </w:pPr>
      <w:rPr>
        <w:rFonts w:hint="default"/>
        <w:lang w:val="ru-RU" w:eastAsia="en-US" w:bidi="ar-SA"/>
      </w:rPr>
    </w:lvl>
    <w:lvl w:ilvl="4" w:tplc="6E38C1BE">
      <w:numFmt w:val="bullet"/>
      <w:lvlText w:val="•"/>
      <w:lvlJc w:val="left"/>
      <w:pPr>
        <w:ind w:left="5040" w:hanging="138"/>
      </w:pPr>
      <w:rPr>
        <w:rFonts w:hint="default"/>
        <w:lang w:val="ru-RU" w:eastAsia="en-US" w:bidi="ar-SA"/>
      </w:rPr>
    </w:lvl>
    <w:lvl w:ilvl="5" w:tplc="4E162768">
      <w:numFmt w:val="bullet"/>
      <w:lvlText w:val="•"/>
      <w:lvlJc w:val="left"/>
      <w:pPr>
        <w:ind w:left="6090" w:hanging="138"/>
      </w:pPr>
      <w:rPr>
        <w:rFonts w:hint="default"/>
        <w:lang w:val="ru-RU" w:eastAsia="en-US" w:bidi="ar-SA"/>
      </w:rPr>
    </w:lvl>
    <w:lvl w:ilvl="6" w:tplc="154EC0E4">
      <w:numFmt w:val="bullet"/>
      <w:lvlText w:val="•"/>
      <w:lvlJc w:val="left"/>
      <w:pPr>
        <w:ind w:left="7140" w:hanging="138"/>
      </w:pPr>
      <w:rPr>
        <w:rFonts w:hint="default"/>
        <w:lang w:val="ru-RU" w:eastAsia="en-US" w:bidi="ar-SA"/>
      </w:rPr>
    </w:lvl>
    <w:lvl w:ilvl="7" w:tplc="976C81C0">
      <w:numFmt w:val="bullet"/>
      <w:lvlText w:val="•"/>
      <w:lvlJc w:val="left"/>
      <w:pPr>
        <w:ind w:left="8190" w:hanging="138"/>
      </w:pPr>
      <w:rPr>
        <w:rFonts w:hint="default"/>
        <w:lang w:val="ru-RU" w:eastAsia="en-US" w:bidi="ar-SA"/>
      </w:rPr>
    </w:lvl>
    <w:lvl w:ilvl="8" w:tplc="234A41B4">
      <w:numFmt w:val="bullet"/>
      <w:lvlText w:val="•"/>
      <w:lvlJc w:val="left"/>
      <w:pPr>
        <w:ind w:left="9240" w:hanging="138"/>
      </w:pPr>
      <w:rPr>
        <w:rFonts w:hint="default"/>
        <w:lang w:val="ru-RU" w:eastAsia="en-US" w:bidi="ar-SA"/>
      </w:rPr>
    </w:lvl>
  </w:abstractNum>
  <w:abstractNum w:abstractNumId="159" w15:restartNumberingAfterBreak="0">
    <w:nsid w:val="4FA4155B"/>
    <w:multiLevelType w:val="hybridMultilevel"/>
    <w:tmpl w:val="127ECEE8"/>
    <w:lvl w:ilvl="0" w:tplc="3CCE1D4C">
      <w:start w:val="1"/>
      <w:numFmt w:val="decimal"/>
      <w:lvlText w:val="%1)"/>
      <w:lvlJc w:val="left"/>
      <w:pPr>
        <w:ind w:left="428" w:hanging="324"/>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5D8C59D0">
      <w:numFmt w:val="bullet"/>
      <w:lvlText w:val="•"/>
      <w:lvlJc w:val="left"/>
      <w:pPr>
        <w:ind w:left="1441" w:hanging="324"/>
      </w:pPr>
      <w:rPr>
        <w:rFonts w:hint="default"/>
        <w:lang w:val="ru-RU" w:eastAsia="en-US" w:bidi="ar-SA"/>
      </w:rPr>
    </w:lvl>
    <w:lvl w:ilvl="2" w:tplc="E586CE06">
      <w:numFmt w:val="bullet"/>
      <w:lvlText w:val="•"/>
      <w:lvlJc w:val="left"/>
      <w:pPr>
        <w:ind w:left="2462" w:hanging="324"/>
      </w:pPr>
      <w:rPr>
        <w:rFonts w:hint="default"/>
        <w:lang w:val="ru-RU" w:eastAsia="en-US" w:bidi="ar-SA"/>
      </w:rPr>
    </w:lvl>
    <w:lvl w:ilvl="3" w:tplc="6E646362">
      <w:numFmt w:val="bullet"/>
      <w:lvlText w:val="•"/>
      <w:lvlJc w:val="left"/>
      <w:pPr>
        <w:ind w:left="3483" w:hanging="324"/>
      </w:pPr>
      <w:rPr>
        <w:rFonts w:hint="default"/>
        <w:lang w:val="ru-RU" w:eastAsia="en-US" w:bidi="ar-SA"/>
      </w:rPr>
    </w:lvl>
    <w:lvl w:ilvl="4" w:tplc="3302519C">
      <w:numFmt w:val="bullet"/>
      <w:lvlText w:val="•"/>
      <w:lvlJc w:val="left"/>
      <w:pPr>
        <w:ind w:left="4504" w:hanging="324"/>
      </w:pPr>
      <w:rPr>
        <w:rFonts w:hint="default"/>
        <w:lang w:val="ru-RU" w:eastAsia="en-US" w:bidi="ar-SA"/>
      </w:rPr>
    </w:lvl>
    <w:lvl w:ilvl="5" w:tplc="37C6F9A6">
      <w:numFmt w:val="bullet"/>
      <w:lvlText w:val="•"/>
      <w:lvlJc w:val="left"/>
      <w:pPr>
        <w:ind w:left="5525" w:hanging="324"/>
      </w:pPr>
      <w:rPr>
        <w:rFonts w:hint="default"/>
        <w:lang w:val="ru-RU" w:eastAsia="en-US" w:bidi="ar-SA"/>
      </w:rPr>
    </w:lvl>
    <w:lvl w:ilvl="6" w:tplc="EADA44B6">
      <w:numFmt w:val="bullet"/>
      <w:lvlText w:val="•"/>
      <w:lvlJc w:val="left"/>
      <w:pPr>
        <w:ind w:left="6546" w:hanging="324"/>
      </w:pPr>
      <w:rPr>
        <w:rFonts w:hint="default"/>
        <w:lang w:val="ru-RU" w:eastAsia="en-US" w:bidi="ar-SA"/>
      </w:rPr>
    </w:lvl>
    <w:lvl w:ilvl="7" w:tplc="8B4675FA">
      <w:numFmt w:val="bullet"/>
      <w:lvlText w:val="•"/>
      <w:lvlJc w:val="left"/>
      <w:pPr>
        <w:ind w:left="7567" w:hanging="324"/>
      </w:pPr>
      <w:rPr>
        <w:rFonts w:hint="default"/>
        <w:lang w:val="ru-RU" w:eastAsia="en-US" w:bidi="ar-SA"/>
      </w:rPr>
    </w:lvl>
    <w:lvl w:ilvl="8" w:tplc="70AE1D42">
      <w:numFmt w:val="bullet"/>
      <w:lvlText w:val="•"/>
      <w:lvlJc w:val="left"/>
      <w:pPr>
        <w:ind w:left="8588" w:hanging="324"/>
      </w:pPr>
      <w:rPr>
        <w:rFonts w:hint="default"/>
        <w:lang w:val="ru-RU" w:eastAsia="en-US" w:bidi="ar-SA"/>
      </w:rPr>
    </w:lvl>
  </w:abstractNum>
  <w:abstractNum w:abstractNumId="160" w15:restartNumberingAfterBreak="0">
    <w:nsid w:val="4FBA63A9"/>
    <w:multiLevelType w:val="hybridMultilevel"/>
    <w:tmpl w:val="190C4274"/>
    <w:lvl w:ilvl="0" w:tplc="E1E82DCA">
      <w:numFmt w:val="bullet"/>
      <w:lvlText w:val="-"/>
      <w:lvlJc w:val="left"/>
      <w:pPr>
        <w:ind w:left="109" w:hanging="129"/>
      </w:pPr>
      <w:rPr>
        <w:rFonts w:ascii="Times New Roman" w:eastAsia="Times New Roman" w:hAnsi="Times New Roman" w:cs="Times New Roman" w:hint="default"/>
        <w:b w:val="0"/>
        <w:bCs w:val="0"/>
        <w:i w:val="0"/>
        <w:iCs w:val="0"/>
        <w:spacing w:val="0"/>
        <w:w w:val="100"/>
        <w:sz w:val="22"/>
        <w:szCs w:val="22"/>
        <w:lang w:val="ru-RU" w:eastAsia="en-US" w:bidi="ar-SA"/>
      </w:rPr>
    </w:lvl>
    <w:lvl w:ilvl="1" w:tplc="1F485FB4">
      <w:numFmt w:val="bullet"/>
      <w:lvlText w:val="•"/>
      <w:lvlJc w:val="left"/>
      <w:pPr>
        <w:ind w:left="383" w:hanging="129"/>
      </w:pPr>
      <w:rPr>
        <w:rFonts w:hint="default"/>
        <w:lang w:val="ru-RU" w:eastAsia="en-US" w:bidi="ar-SA"/>
      </w:rPr>
    </w:lvl>
    <w:lvl w:ilvl="2" w:tplc="EF6206E2">
      <w:numFmt w:val="bullet"/>
      <w:lvlText w:val="•"/>
      <w:lvlJc w:val="left"/>
      <w:pPr>
        <w:ind w:left="666" w:hanging="129"/>
      </w:pPr>
      <w:rPr>
        <w:rFonts w:hint="default"/>
        <w:lang w:val="ru-RU" w:eastAsia="en-US" w:bidi="ar-SA"/>
      </w:rPr>
    </w:lvl>
    <w:lvl w:ilvl="3" w:tplc="77A4649E">
      <w:numFmt w:val="bullet"/>
      <w:lvlText w:val="•"/>
      <w:lvlJc w:val="left"/>
      <w:pPr>
        <w:ind w:left="949" w:hanging="129"/>
      </w:pPr>
      <w:rPr>
        <w:rFonts w:hint="default"/>
        <w:lang w:val="ru-RU" w:eastAsia="en-US" w:bidi="ar-SA"/>
      </w:rPr>
    </w:lvl>
    <w:lvl w:ilvl="4" w:tplc="691CD242">
      <w:numFmt w:val="bullet"/>
      <w:lvlText w:val="•"/>
      <w:lvlJc w:val="left"/>
      <w:pPr>
        <w:ind w:left="1232" w:hanging="129"/>
      </w:pPr>
      <w:rPr>
        <w:rFonts w:hint="default"/>
        <w:lang w:val="ru-RU" w:eastAsia="en-US" w:bidi="ar-SA"/>
      </w:rPr>
    </w:lvl>
    <w:lvl w:ilvl="5" w:tplc="E99CAAA6">
      <w:numFmt w:val="bullet"/>
      <w:lvlText w:val="•"/>
      <w:lvlJc w:val="left"/>
      <w:pPr>
        <w:ind w:left="1516" w:hanging="129"/>
      </w:pPr>
      <w:rPr>
        <w:rFonts w:hint="default"/>
        <w:lang w:val="ru-RU" w:eastAsia="en-US" w:bidi="ar-SA"/>
      </w:rPr>
    </w:lvl>
    <w:lvl w:ilvl="6" w:tplc="1DF6DD88">
      <w:numFmt w:val="bullet"/>
      <w:lvlText w:val="•"/>
      <w:lvlJc w:val="left"/>
      <w:pPr>
        <w:ind w:left="1799" w:hanging="129"/>
      </w:pPr>
      <w:rPr>
        <w:rFonts w:hint="default"/>
        <w:lang w:val="ru-RU" w:eastAsia="en-US" w:bidi="ar-SA"/>
      </w:rPr>
    </w:lvl>
    <w:lvl w:ilvl="7" w:tplc="5C3E08A8">
      <w:numFmt w:val="bullet"/>
      <w:lvlText w:val="•"/>
      <w:lvlJc w:val="left"/>
      <w:pPr>
        <w:ind w:left="2082" w:hanging="129"/>
      </w:pPr>
      <w:rPr>
        <w:rFonts w:hint="default"/>
        <w:lang w:val="ru-RU" w:eastAsia="en-US" w:bidi="ar-SA"/>
      </w:rPr>
    </w:lvl>
    <w:lvl w:ilvl="8" w:tplc="6B400DB6">
      <w:numFmt w:val="bullet"/>
      <w:lvlText w:val="•"/>
      <w:lvlJc w:val="left"/>
      <w:pPr>
        <w:ind w:left="2365" w:hanging="129"/>
      </w:pPr>
      <w:rPr>
        <w:rFonts w:hint="default"/>
        <w:lang w:val="ru-RU" w:eastAsia="en-US" w:bidi="ar-SA"/>
      </w:rPr>
    </w:lvl>
  </w:abstractNum>
  <w:abstractNum w:abstractNumId="161" w15:restartNumberingAfterBreak="0">
    <w:nsid w:val="4FDD0FCE"/>
    <w:multiLevelType w:val="hybridMultilevel"/>
    <w:tmpl w:val="E528F130"/>
    <w:lvl w:ilvl="0" w:tplc="8068ACBA">
      <w:numFmt w:val="bullet"/>
      <w:lvlText w:val="-"/>
      <w:lvlJc w:val="left"/>
      <w:pPr>
        <w:ind w:left="109"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C6A2C994">
      <w:numFmt w:val="bullet"/>
      <w:lvlText w:val="•"/>
      <w:lvlJc w:val="left"/>
      <w:pPr>
        <w:ind w:left="460" w:hanging="140"/>
      </w:pPr>
      <w:rPr>
        <w:rFonts w:hint="default"/>
        <w:lang w:val="ru-RU" w:eastAsia="en-US" w:bidi="ar-SA"/>
      </w:rPr>
    </w:lvl>
    <w:lvl w:ilvl="2" w:tplc="A91293B2">
      <w:numFmt w:val="bullet"/>
      <w:lvlText w:val="•"/>
      <w:lvlJc w:val="left"/>
      <w:pPr>
        <w:ind w:left="821" w:hanging="140"/>
      </w:pPr>
      <w:rPr>
        <w:rFonts w:hint="default"/>
        <w:lang w:val="ru-RU" w:eastAsia="en-US" w:bidi="ar-SA"/>
      </w:rPr>
    </w:lvl>
    <w:lvl w:ilvl="3" w:tplc="B7A6D5C0">
      <w:numFmt w:val="bullet"/>
      <w:lvlText w:val="•"/>
      <w:lvlJc w:val="left"/>
      <w:pPr>
        <w:ind w:left="1181" w:hanging="140"/>
      </w:pPr>
      <w:rPr>
        <w:rFonts w:hint="default"/>
        <w:lang w:val="ru-RU" w:eastAsia="en-US" w:bidi="ar-SA"/>
      </w:rPr>
    </w:lvl>
    <w:lvl w:ilvl="4" w:tplc="C298B5FE">
      <w:numFmt w:val="bullet"/>
      <w:lvlText w:val="•"/>
      <w:lvlJc w:val="left"/>
      <w:pPr>
        <w:ind w:left="1542" w:hanging="140"/>
      </w:pPr>
      <w:rPr>
        <w:rFonts w:hint="default"/>
        <w:lang w:val="ru-RU" w:eastAsia="en-US" w:bidi="ar-SA"/>
      </w:rPr>
    </w:lvl>
    <w:lvl w:ilvl="5" w:tplc="89249A6C">
      <w:numFmt w:val="bullet"/>
      <w:lvlText w:val="•"/>
      <w:lvlJc w:val="left"/>
      <w:pPr>
        <w:ind w:left="1903" w:hanging="140"/>
      </w:pPr>
      <w:rPr>
        <w:rFonts w:hint="default"/>
        <w:lang w:val="ru-RU" w:eastAsia="en-US" w:bidi="ar-SA"/>
      </w:rPr>
    </w:lvl>
    <w:lvl w:ilvl="6" w:tplc="AF34E7B0">
      <w:numFmt w:val="bullet"/>
      <w:lvlText w:val="•"/>
      <w:lvlJc w:val="left"/>
      <w:pPr>
        <w:ind w:left="2263" w:hanging="140"/>
      </w:pPr>
      <w:rPr>
        <w:rFonts w:hint="default"/>
        <w:lang w:val="ru-RU" w:eastAsia="en-US" w:bidi="ar-SA"/>
      </w:rPr>
    </w:lvl>
    <w:lvl w:ilvl="7" w:tplc="0DDE4F24">
      <w:numFmt w:val="bullet"/>
      <w:lvlText w:val="•"/>
      <w:lvlJc w:val="left"/>
      <w:pPr>
        <w:ind w:left="2624" w:hanging="140"/>
      </w:pPr>
      <w:rPr>
        <w:rFonts w:hint="default"/>
        <w:lang w:val="ru-RU" w:eastAsia="en-US" w:bidi="ar-SA"/>
      </w:rPr>
    </w:lvl>
    <w:lvl w:ilvl="8" w:tplc="678CD1DA">
      <w:numFmt w:val="bullet"/>
      <w:lvlText w:val="•"/>
      <w:lvlJc w:val="left"/>
      <w:pPr>
        <w:ind w:left="2984" w:hanging="140"/>
      </w:pPr>
      <w:rPr>
        <w:rFonts w:hint="default"/>
        <w:lang w:val="ru-RU" w:eastAsia="en-US" w:bidi="ar-SA"/>
      </w:rPr>
    </w:lvl>
  </w:abstractNum>
  <w:abstractNum w:abstractNumId="162" w15:restartNumberingAfterBreak="0">
    <w:nsid w:val="50BF7571"/>
    <w:multiLevelType w:val="hybridMultilevel"/>
    <w:tmpl w:val="9E1E508A"/>
    <w:lvl w:ilvl="0" w:tplc="4258A206">
      <w:numFmt w:val="bullet"/>
      <w:lvlText w:val="-"/>
      <w:lvlJc w:val="left"/>
      <w:pPr>
        <w:ind w:left="110" w:hanging="129"/>
      </w:pPr>
      <w:rPr>
        <w:rFonts w:ascii="Times New Roman" w:eastAsia="Times New Roman" w:hAnsi="Times New Roman" w:cs="Times New Roman" w:hint="default"/>
        <w:b w:val="0"/>
        <w:bCs w:val="0"/>
        <w:i w:val="0"/>
        <w:iCs w:val="0"/>
        <w:spacing w:val="0"/>
        <w:w w:val="100"/>
        <w:sz w:val="22"/>
        <w:szCs w:val="22"/>
        <w:lang w:val="ru-RU" w:eastAsia="en-US" w:bidi="ar-SA"/>
      </w:rPr>
    </w:lvl>
    <w:lvl w:ilvl="1" w:tplc="6994E25E">
      <w:numFmt w:val="bullet"/>
      <w:lvlText w:val="•"/>
      <w:lvlJc w:val="left"/>
      <w:pPr>
        <w:ind w:left="585" w:hanging="129"/>
      </w:pPr>
      <w:rPr>
        <w:rFonts w:hint="default"/>
        <w:lang w:val="ru-RU" w:eastAsia="en-US" w:bidi="ar-SA"/>
      </w:rPr>
    </w:lvl>
    <w:lvl w:ilvl="2" w:tplc="B1DAAD9E">
      <w:numFmt w:val="bullet"/>
      <w:lvlText w:val="•"/>
      <w:lvlJc w:val="left"/>
      <w:pPr>
        <w:ind w:left="1051" w:hanging="129"/>
      </w:pPr>
      <w:rPr>
        <w:rFonts w:hint="default"/>
        <w:lang w:val="ru-RU" w:eastAsia="en-US" w:bidi="ar-SA"/>
      </w:rPr>
    </w:lvl>
    <w:lvl w:ilvl="3" w:tplc="3C62E6A8">
      <w:numFmt w:val="bullet"/>
      <w:lvlText w:val="•"/>
      <w:lvlJc w:val="left"/>
      <w:pPr>
        <w:ind w:left="1516" w:hanging="129"/>
      </w:pPr>
      <w:rPr>
        <w:rFonts w:hint="default"/>
        <w:lang w:val="ru-RU" w:eastAsia="en-US" w:bidi="ar-SA"/>
      </w:rPr>
    </w:lvl>
    <w:lvl w:ilvl="4" w:tplc="75CA4F84">
      <w:numFmt w:val="bullet"/>
      <w:lvlText w:val="•"/>
      <w:lvlJc w:val="left"/>
      <w:pPr>
        <w:ind w:left="1982" w:hanging="129"/>
      </w:pPr>
      <w:rPr>
        <w:rFonts w:hint="default"/>
        <w:lang w:val="ru-RU" w:eastAsia="en-US" w:bidi="ar-SA"/>
      </w:rPr>
    </w:lvl>
    <w:lvl w:ilvl="5" w:tplc="0E9CDD1A">
      <w:numFmt w:val="bullet"/>
      <w:lvlText w:val="•"/>
      <w:lvlJc w:val="left"/>
      <w:pPr>
        <w:ind w:left="2448" w:hanging="129"/>
      </w:pPr>
      <w:rPr>
        <w:rFonts w:hint="default"/>
        <w:lang w:val="ru-RU" w:eastAsia="en-US" w:bidi="ar-SA"/>
      </w:rPr>
    </w:lvl>
    <w:lvl w:ilvl="6" w:tplc="CCA09A0C">
      <w:numFmt w:val="bullet"/>
      <w:lvlText w:val="•"/>
      <w:lvlJc w:val="left"/>
      <w:pPr>
        <w:ind w:left="2913" w:hanging="129"/>
      </w:pPr>
      <w:rPr>
        <w:rFonts w:hint="default"/>
        <w:lang w:val="ru-RU" w:eastAsia="en-US" w:bidi="ar-SA"/>
      </w:rPr>
    </w:lvl>
    <w:lvl w:ilvl="7" w:tplc="69A67BA2">
      <w:numFmt w:val="bullet"/>
      <w:lvlText w:val="•"/>
      <w:lvlJc w:val="left"/>
      <w:pPr>
        <w:ind w:left="3379" w:hanging="129"/>
      </w:pPr>
      <w:rPr>
        <w:rFonts w:hint="default"/>
        <w:lang w:val="ru-RU" w:eastAsia="en-US" w:bidi="ar-SA"/>
      </w:rPr>
    </w:lvl>
    <w:lvl w:ilvl="8" w:tplc="9488B01A">
      <w:numFmt w:val="bullet"/>
      <w:lvlText w:val="•"/>
      <w:lvlJc w:val="left"/>
      <w:pPr>
        <w:ind w:left="3844" w:hanging="129"/>
      </w:pPr>
      <w:rPr>
        <w:rFonts w:hint="default"/>
        <w:lang w:val="ru-RU" w:eastAsia="en-US" w:bidi="ar-SA"/>
      </w:rPr>
    </w:lvl>
  </w:abstractNum>
  <w:abstractNum w:abstractNumId="163" w15:restartNumberingAfterBreak="0">
    <w:nsid w:val="51403BA7"/>
    <w:multiLevelType w:val="hybridMultilevel"/>
    <w:tmpl w:val="510CB3F2"/>
    <w:lvl w:ilvl="0" w:tplc="FC4696FE">
      <w:start w:val="1"/>
      <w:numFmt w:val="decimal"/>
      <w:lvlText w:val="%1"/>
      <w:lvlJc w:val="left"/>
      <w:pPr>
        <w:ind w:left="207" w:hanging="165"/>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1A160A8E">
      <w:numFmt w:val="bullet"/>
      <w:lvlText w:val="•"/>
      <w:lvlJc w:val="left"/>
      <w:pPr>
        <w:ind w:left="958" w:hanging="165"/>
      </w:pPr>
      <w:rPr>
        <w:rFonts w:hint="default"/>
        <w:lang w:val="ru-RU" w:eastAsia="en-US" w:bidi="ar-SA"/>
      </w:rPr>
    </w:lvl>
    <w:lvl w:ilvl="2" w:tplc="3006BCE6">
      <w:numFmt w:val="bullet"/>
      <w:lvlText w:val="•"/>
      <w:lvlJc w:val="left"/>
      <w:pPr>
        <w:ind w:left="1717" w:hanging="165"/>
      </w:pPr>
      <w:rPr>
        <w:rFonts w:hint="default"/>
        <w:lang w:val="ru-RU" w:eastAsia="en-US" w:bidi="ar-SA"/>
      </w:rPr>
    </w:lvl>
    <w:lvl w:ilvl="3" w:tplc="56B4BC30">
      <w:numFmt w:val="bullet"/>
      <w:lvlText w:val="•"/>
      <w:lvlJc w:val="left"/>
      <w:pPr>
        <w:ind w:left="2476" w:hanging="165"/>
      </w:pPr>
      <w:rPr>
        <w:rFonts w:hint="default"/>
        <w:lang w:val="ru-RU" w:eastAsia="en-US" w:bidi="ar-SA"/>
      </w:rPr>
    </w:lvl>
    <w:lvl w:ilvl="4" w:tplc="EC2CFE26">
      <w:numFmt w:val="bullet"/>
      <w:lvlText w:val="•"/>
      <w:lvlJc w:val="left"/>
      <w:pPr>
        <w:ind w:left="3235" w:hanging="165"/>
      </w:pPr>
      <w:rPr>
        <w:rFonts w:hint="default"/>
        <w:lang w:val="ru-RU" w:eastAsia="en-US" w:bidi="ar-SA"/>
      </w:rPr>
    </w:lvl>
    <w:lvl w:ilvl="5" w:tplc="A1E203B2">
      <w:numFmt w:val="bullet"/>
      <w:lvlText w:val="•"/>
      <w:lvlJc w:val="left"/>
      <w:pPr>
        <w:ind w:left="3994" w:hanging="165"/>
      </w:pPr>
      <w:rPr>
        <w:rFonts w:hint="default"/>
        <w:lang w:val="ru-RU" w:eastAsia="en-US" w:bidi="ar-SA"/>
      </w:rPr>
    </w:lvl>
    <w:lvl w:ilvl="6" w:tplc="2AA43606">
      <w:numFmt w:val="bullet"/>
      <w:lvlText w:val="•"/>
      <w:lvlJc w:val="left"/>
      <w:pPr>
        <w:ind w:left="4752" w:hanging="165"/>
      </w:pPr>
      <w:rPr>
        <w:rFonts w:hint="default"/>
        <w:lang w:val="ru-RU" w:eastAsia="en-US" w:bidi="ar-SA"/>
      </w:rPr>
    </w:lvl>
    <w:lvl w:ilvl="7" w:tplc="03D2E45C">
      <w:numFmt w:val="bullet"/>
      <w:lvlText w:val="•"/>
      <w:lvlJc w:val="left"/>
      <w:pPr>
        <w:ind w:left="5511" w:hanging="165"/>
      </w:pPr>
      <w:rPr>
        <w:rFonts w:hint="default"/>
        <w:lang w:val="ru-RU" w:eastAsia="en-US" w:bidi="ar-SA"/>
      </w:rPr>
    </w:lvl>
    <w:lvl w:ilvl="8" w:tplc="4FF8670A">
      <w:numFmt w:val="bullet"/>
      <w:lvlText w:val="•"/>
      <w:lvlJc w:val="left"/>
      <w:pPr>
        <w:ind w:left="6270" w:hanging="165"/>
      </w:pPr>
      <w:rPr>
        <w:rFonts w:hint="default"/>
        <w:lang w:val="ru-RU" w:eastAsia="en-US" w:bidi="ar-SA"/>
      </w:rPr>
    </w:lvl>
  </w:abstractNum>
  <w:abstractNum w:abstractNumId="164" w15:restartNumberingAfterBreak="0">
    <w:nsid w:val="52B06C4A"/>
    <w:multiLevelType w:val="hybridMultilevel"/>
    <w:tmpl w:val="33524C72"/>
    <w:lvl w:ilvl="0" w:tplc="04D6DBD2">
      <w:start w:val="1"/>
      <w:numFmt w:val="decimal"/>
      <w:lvlText w:val="%1)"/>
      <w:lvlJc w:val="left"/>
      <w:pPr>
        <w:ind w:left="428" w:hanging="43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CBECD200">
      <w:numFmt w:val="bullet"/>
      <w:lvlText w:val="•"/>
      <w:lvlJc w:val="left"/>
      <w:pPr>
        <w:ind w:left="1441" w:hanging="431"/>
      </w:pPr>
      <w:rPr>
        <w:rFonts w:hint="default"/>
        <w:lang w:val="ru-RU" w:eastAsia="en-US" w:bidi="ar-SA"/>
      </w:rPr>
    </w:lvl>
    <w:lvl w:ilvl="2" w:tplc="D8FE3826">
      <w:numFmt w:val="bullet"/>
      <w:lvlText w:val="•"/>
      <w:lvlJc w:val="left"/>
      <w:pPr>
        <w:ind w:left="2462" w:hanging="431"/>
      </w:pPr>
      <w:rPr>
        <w:rFonts w:hint="default"/>
        <w:lang w:val="ru-RU" w:eastAsia="en-US" w:bidi="ar-SA"/>
      </w:rPr>
    </w:lvl>
    <w:lvl w:ilvl="3" w:tplc="961C4CAE">
      <w:numFmt w:val="bullet"/>
      <w:lvlText w:val="•"/>
      <w:lvlJc w:val="left"/>
      <w:pPr>
        <w:ind w:left="3483" w:hanging="431"/>
      </w:pPr>
      <w:rPr>
        <w:rFonts w:hint="default"/>
        <w:lang w:val="ru-RU" w:eastAsia="en-US" w:bidi="ar-SA"/>
      </w:rPr>
    </w:lvl>
    <w:lvl w:ilvl="4" w:tplc="2C6A3E2C">
      <w:numFmt w:val="bullet"/>
      <w:lvlText w:val="•"/>
      <w:lvlJc w:val="left"/>
      <w:pPr>
        <w:ind w:left="4504" w:hanging="431"/>
      </w:pPr>
      <w:rPr>
        <w:rFonts w:hint="default"/>
        <w:lang w:val="ru-RU" w:eastAsia="en-US" w:bidi="ar-SA"/>
      </w:rPr>
    </w:lvl>
    <w:lvl w:ilvl="5" w:tplc="725830E4">
      <w:numFmt w:val="bullet"/>
      <w:lvlText w:val="•"/>
      <w:lvlJc w:val="left"/>
      <w:pPr>
        <w:ind w:left="5525" w:hanging="431"/>
      </w:pPr>
      <w:rPr>
        <w:rFonts w:hint="default"/>
        <w:lang w:val="ru-RU" w:eastAsia="en-US" w:bidi="ar-SA"/>
      </w:rPr>
    </w:lvl>
    <w:lvl w:ilvl="6" w:tplc="EFFE6852">
      <w:numFmt w:val="bullet"/>
      <w:lvlText w:val="•"/>
      <w:lvlJc w:val="left"/>
      <w:pPr>
        <w:ind w:left="6546" w:hanging="431"/>
      </w:pPr>
      <w:rPr>
        <w:rFonts w:hint="default"/>
        <w:lang w:val="ru-RU" w:eastAsia="en-US" w:bidi="ar-SA"/>
      </w:rPr>
    </w:lvl>
    <w:lvl w:ilvl="7" w:tplc="83B089E8">
      <w:numFmt w:val="bullet"/>
      <w:lvlText w:val="•"/>
      <w:lvlJc w:val="left"/>
      <w:pPr>
        <w:ind w:left="7567" w:hanging="431"/>
      </w:pPr>
      <w:rPr>
        <w:rFonts w:hint="default"/>
        <w:lang w:val="ru-RU" w:eastAsia="en-US" w:bidi="ar-SA"/>
      </w:rPr>
    </w:lvl>
    <w:lvl w:ilvl="8" w:tplc="F95829E8">
      <w:numFmt w:val="bullet"/>
      <w:lvlText w:val="•"/>
      <w:lvlJc w:val="left"/>
      <w:pPr>
        <w:ind w:left="8588" w:hanging="431"/>
      </w:pPr>
      <w:rPr>
        <w:rFonts w:hint="default"/>
        <w:lang w:val="ru-RU" w:eastAsia="en-US" w:bidi="ar-SA"/>
      </w:rPr>
    </w:lvl>
  </w:abstractNum>
  <w:abstractNum w:abstractNumId="165" w15:restartNumberingAfterBreak="0">
    <w:nsid w:val="52B9533C"/>
    <w:multiLevelType w:val="hybridMultilevel"/>
    <w:tmpl w:val="FAC4D260"/>
    <w:lvl w:ilvl="0" w:tplc="674EA764">
      <w:start w:val="1"/>
      <w:numFmt w:val="decimal"/>
      <w:lvlText w:val="%1."/>
      <w:lvlJc w:val="left"/>
      <w:pPr>
        <w:ind w:left="842" w:hanging="166"/>
        <w:jc w:val="left"/>
      </w:pPr>
      <w:rPr>
        <w:rFonts w:ascii="Times New Roman" w:eastAsia="Times New Roman" w:hAnsi="Times New Roman" w:cs="Times New Roman" w:hint="default"/>
        <w:b w:val="0"/>
        <w:bCs w:val="0"/>
        <w:i w:val="0"/>
        <w:iCs w:val="0"/>
        <w:spacing w:val="-1"/>
        <w:w w:val="96"/>
        <w:sz w:val="20"/>
        <w:szCs w:val="20"/>
        <w:lang w:val="ru-RU" w:eastAsia="en-US" w:bidi="ar-SA"/>
      </w:rPr>
    </w:lvl>
    <w:lvl w:ilvl="1" w:tplc="52144944">
      <w:numFmt w:val="bullet"/>
      <w:lvlText w:val="-"/>
      <w:lvlJc w:val="left"/>
      <w:pPr>
        <w:ind w:left="842" w:hanging="129"/>
      </w:pPr>
      <w:rPr>
        <w:rFonts w:ascii="Times New Roman" w:eastAsia="Times New Roman" w:hAnsi="Times New Roman" w:cs="Times New Roman" w:hint="default"/>
        <w:b w:val="0"/>
        <w:bCs w:val="0"/>
        <w:i w:val="0"/>
        <w:iCs w:val="0"/>
        <w:spacing w:val="0"/>
        <w:w w:val="100"/>
        <w:sz w:val="22"/>
        <w:szCs w:val="22"/>
        <w:lang w:val="ru-RU" w:eastAsia="en-US" w:bidi="ar-SA"/>
      </w:rPr>
    </w:lvl>
    <w:lvl w:ilvl="2" w:tplc="1AF0C4B6">
      <w:numFmt w:val="bullet"/>
      <w:lvlText w:val="•"/>
      <w:lvlJc w:val="left"/>
      <w:pPr>
        <w:ind w:left="2940" w:hanging="129"/>
      </w:pPr>
      <w:rPr>
        <w:rFonts w:hint="default"/>
        <w:lang w:val="ru-RU" w:eastAsia="en-US" w:bidi="ar-SA"/>
      </w:rPr>
    </w:lvl>
    <w:lvl w:ilvl="3" w:tplc="03F04AF6">
      <w:numFmt w:val="bullet"/>
      <w:lvlText w:val="•"/>
      <w:lvlJc w:val="left"/>
      <w:pPr>
        <w:ind w:left="3990" w:hanging="129"/>
      </w:pPr>
      <w:rPr>
        <w:rFonts w:hint="default"/>
        <w:lang w:val="ru-RU" w:eastAsia="en-US" w:bidi="ar-SA"/>
      </w:rPr>
    </w:lvl>
    <w:lvl w:ilvl="4" w:tplc="2AEE71FA">
      <w:numFmt w:val="bullet"/>
      <w:lvlText w:val="•"/>
      <w:lvlJc w:val="left"/>
      <w:pPr>
        <w:ind w:left="5040" w:hanging="129"/>
      </w:pPr>
      <w:rPr>
        <w:rFonts w:hint="default"/>
        <w:lang w:val="ru-RU" w:eastAsia="en-US" w:bidi="ar-SA"/>
      </w:rPr>
    </w:lvl>
    <w:lvl w:ilvl="5" w:tplc="EE1A13B4">
      <w:numFmt w:val="bullet"/>
      <w:lvlText w:val="•"/>
      <w:lvlJc w:val="left"/>
      <w:pPr>
        <w:ind w:left="6090" w:hanging="129"/>
      </w:pPr>
      <w:rPr>
        <w:rFonts w:hint="default"/>
        <w:lang w:val="ru-RU" w:eastAsia="en-US" w:bidi="ar-SA"/>
      </w:rPr>
    </w:lvl>
    <w:lvl w:ilvl="6" w:tplc="3432C748">
      <w:numFmt w:val="bullet"/>
      <w:lvlText w:val="•"/>
      <w:lvlJc w:val="left"/>
      <w:pPr>
        <w:ind w:left="7140" w:hanging="129"/>
      </w:pPr>
      <w:rPr>
        <w:rFonts w:hint="default"/>
        <w:lang w:val="ru-RU" w:eastAsia="en-US" w:bidi="ar-SA"/>
      </w:rPr>
    </w:lvl>
    <w:lvl w:ilvl="7" w:tplc="C3C4F190">
      <w:numFmt w:val="bullet"/>
      <w:lvlText w:val="•"/>
      <w:lvlJc w:val="left"/>
      <w:pPr>
        <w:ind w:left="8190" w:hanging="129"/>
      </w:pPr>
      <w:rPr>
        <w:rFonts w:hint="default"/>
        <w:lang w:val="ru-RU" w:eastAsia="en-US" w:bidi="ar-SA"/>
      </w:rPr>
    </w:lvl>
    <w:lvl w:ilvl="8" w:tplc="AEAA3080">
      <w:numFmt w:val="bullet"/>
      <w:lvlText w:val="•"/>
      <w:lvlJc w:val="left"/>
      <w:pPr>
        <w:ind w:left="9240" w:hanging="129"/>
      </w:pPr>
      <w:rPr>
        <w:rFonts w:hint="default"/>
        <w:lang w:val="ru-RU" w:eastAsia="en-US" w:bidi="ar-SA"/>
      </w:rPr>
    </w:lvl>
  </w:abstractNum>
  <w:abstractNum w:abstractNumId="166" w15:restartNumberingAfterBreak="0">
    <w:nsid w:val="53D9031B"/>
    <w:multiLevelType w:val="multilevel"/>
    <w:tmpl w:val="C4D6D5E8"/>
    <w:lvl w:ilvl="0">
      <w:start w:val="1"/>
      <w:numFmt w:val="decimal"/>
      <w:lvlText w:val="%1"/>
      <w:lvlJc w:val="left"/>
      <w:pPr>
        <w:ind w:left="109" w:hanging="522"/>
        <w:jc w:val="left"/>
      </w:pPr>
      <w:rPr>
        <w:rFonts w:hint="default"/>
        <w:lang w:val="ru-RU" w:eastAsia="en-US" w:bidi="ar-SA"/>
      </w:rPr>
    </w:lvl>
    <w:lvl w:ilvl="1">
      <w:start w:val="1"/>
      <w:numFmt w:val="decimal"/>
      <w:lvlText w:val="%1.%2"/>
      <w:lvlJc w:val="left"/>
      <w:pPr>
        <w:ind w:left="109" w:hanging="522"/>
        <w:jc w:val="left"/>
      </w:pPr>
      <w:rPr>
        <w:rFonts w:hint="default"/>
        <w:lang w:val="ru-RU" w:eastAsia="en-US" w:bidi="ar-SA"/>
      </w:rPr>
    </w:lvl>
    <w:lvl w:ilvl="2">
      <w:start w:val="1"/>
      <w:numFmt w:val="decimal"/>
      <w:lvlText w:val="%1.%2.%3."/>
      <w:lvlJc w:val="left"/>
      <w:pPr>
        <w:ind w:left="109" w:hanging="522"/>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3">
      <w:numFmt w:val="bullet"/>
      <w:lvlText w:val="•"/>
      <w:lvlJc w:val="left"/>
      <w:pPr>
        <w:ind w:left="2297" w:hanging="522"/>
      </w:pPr>
      <w:rPr>
        <w:rFonts w:hint="default"/>
        <w:lang w:val="ru-RU" w:eastAsia="en-US" w:bidi="ar-SA"/>
      </w:rPr>
    </w:lvl>
    <w:lvl w:ilvl="4">
      <w:numFmt w:val="bullet"/>
      <w:lvlText w:val="•"/>
      <w:lvlJc w:val="left"/>
      <w:pPr>
        <w:ind w:left="3029" w:hanging="522"/>
      </w:pPr>
      <w:rPr>
        <w:rFonts w:hint="default"/>
        <w:lang w:val="ru-RU" w:eastAsia="en-US" w:bidi="ar-SA"/>
      </w:rPr>
    </w:lvl>
    <w:lvl w:ilvl="5">
      <w:numFmt w:val="bullet"/>
      <w:lvlText w:val="•"/>
      <w:lvlJc w:val="left"/>
      <w:pPr>
        <w:ind w:left="3762" w:hanging="522"/>
      </w:pPr>
      <w:rPr>
        <w:rFonts w:hint="default"/>
        <w:lang w:val="ru-RU" w:eastAsia="en-US" w:bidi="ar-SA"/>
      </w:rPr>
    </w:lvl>
    <w:lvl w:ilvl="6">
      <w:numFmt w:val="bullet"/>
      <w:lvlText w:val="•"/>
      <w:lvlJc w:val="left"/>
      <w:pPr>
        <w:ind w:left="4494" w:hanging="522"/>
      </w:pPr>
      <w:rPr>
        <w:rFonts w:hint="default"/>
        <w:lang w:val="ru-RU" w:eastAsia="en-US" w:bidi="ar-SA"/>
      </w:rPr>
    </w:lvl>
    <w:lvl w:ilvl="7">
      <w:numFmt w:val="bullet"/>
      <w:lvlText w:val="•"/>
      <w:lvlJc w:val="left"/>
      <w:pPr>
        <w:ind w:left="5226" w:hanging="522"/>
      </w:pPr>
      <w:rPr>
        <w:rFonts w:hint="default"/>
        <w:lang w:val="ru-RU" w:eastAsia="en-US" w:bidi="ar-SA"/>
      </w:rPr>
    </w:lvl>
    <w:lvl w:ilvl="8">
      <w:numFmt w:val="bullet"/>
      <w:lvlText w:val="•"/>
      <w:lvlJc w:val="left"/>
      <w:pPr>
        <w:ind w:left="5959" w:hanging="522"/>
      </w:pPr>
      <w:rPr>
        <w:rFonts w:hint="default"/>
        <w:lang w:val="ru-RU" w:eastAsia="en-US" w:bidi="ar-SA"/>
      </w:rPr>
    </w:lvl>
  </w:abstractNum>
  <w:abstractNum w:abstractNumId="167" w15:restartNumberingAfterBreak="0">
    <w:nsid w:val="5494014A"/>
    <w:multiLevelType w:val="hybridMultilevel"/>
    <w:tmpl w:val="1FC091D2"/>
    <w:lvl w:ilvl="0" w:tplc="B41C2006">
      <w:numFmt w:val="bullet"/>
      <w:lvlText w:val="—"/>
      <w:lvlJc w:val="left"/>
      <w:pPr>
        <w:ind w:left="428" w:hanging="275"/>
      </w:pPr>
      <w:rPr>
        <w:rFonts w:ascii="Times New Roman" w:eastAsia="Times New Roman" w:hAnsi="Times New Roman" w:cs="Times New Roman" w:hint="default"/>
        <w:b w:val="0"/>
        <w:bCs w:val="0"/>
        <w:i w:val="0"/>
        <w:iCs w:val="0"/>
        <w:spacing w:val="0"/>
        <w:w w:val="100"/>
        <w:sz w:val="22"/>
        <w:szCs w:val="22"/>
        <w:lang w:val="ru-RU" w:eastAsia="en-US" w:bidi="ar-SA"/>
      </w:rPr>
    </w:lvl>
    <w:lvl w:ilvl="1" w:tplc="F6D618FA">
      <w:numFmt w:val="bullet"/>
      <w:lvlText w:val="—"/>
      <w:lvlJc w:val="left"/>
      <w:pPr>
        <w:ind w:left="428" w:hanging="343"/>
      </w:pPr>
      <w:rPr>
        <w:rFonts w:ascii="Times New Roman" w:eastAsia="Times New Roman" w:hAnsi="Times New Roman" w:cs="Times New Roman" w:hint="default"/>
        <w:b w:val="0"/>
        <w:bCs w:val="0"/>
        <w:i w:val="0"/>
        <w:iCs w:val="0"/>
        <w:spacing w:val="0"/>
        <w:w w:val="100"/>
        <w:sz w:val="22"/>
        <w:szCs w:val="22"/>
        <w:lang w:val="ru-RU" w:eastAsia="en-US" w:bidi="ar-SA"/>
      </w:rPr>
    </w:lvl>
    <w:lvl w:ilvl="2" w:tplc="99B2C8F2">
      <w:numFmt w:val="bullet"/>
      <w:lvlText w:val="•"/>
      <w:lvlJc w:val="left"/>
      <w:pPr>
        <w:ind w:left="2462" w:hanging="343"/>
      </w:pPr>
      <w:rPr>
        <w:rFonts w:hint="default"/>
        <w:lang w:val="ru-RU" w:eastAsia="en-US" w:bidi="ar-SA"/>
      </w:rPr>
    </w:lvl>
    <w:lvl w:ilvl="3" w:tplc="7D2C79D0">
      <w:numFmt w:val="bullet"/>
      <w:lvlText w:val="•"/>
      <w:lvlJc w:val="left"/>
      <w:pPr>
        <w:ind w:left="3483" w:hanging="343"/>
      </w:pPr>
      <w:rPr>
        <w:rFonts w:hint="default"/>
        <w:lang w:val="ru-RU" w:eastAsia="en-US" w:bidi="ar-SA"/>
      </w:rPr>
    </w:lvl>
    <w:lvl w:ilvl="4" w:tplc="C5C6D3DE">
      <w:numFmt w:val="bullet"/>
      <w:lvlText w:val="•"/>
      <w:lvlJc w:val="left"/>
      <w:pPr>
        <w:ind w:left="4504" w:hanging="343"/>
      </w:pPr>
      <w:rPr>
        <w:rFonts w:hint="default"/>
        <w:lang w:val="ru-RU" w:eastAsia="en-US" w:bidi="ar-SA"/>
      </w:rPr>
    </w:lvl>
    <w:lvl w:ilvl="5" w:tplc="87B49908">
      <w:numFmt w:val="bullet"/>
      <w:lvlText w:val="•"/>
      <w:lvlJc w:val="left"/>
      <w:pPr>
        <w:ind w:left="5525" w:hanging="343"/>
      </w:pPr>
      <w:rPr>
        <w:rFonts w:hint="default"/>
        <w:lang w:val="ru-RU" w:eastAsia="en-US" w:bidi="ar-SA"/>
      </w:rPr>
    </w:lvl>
    <w:lvl w:ilvl="6" w:tplc="4A82DFDA">
      <w:numFmt w:val="bullet"/>
      <w:lvlText w:val="•"/>
      <w:lvlJc w:val="left"/>
      <w:pPr>
        <w:ind w:left="6546" w:hanging="343"/>
      </w:pPr>
      <w:rPr>
        <w:rFonts w:hint="default"/>
        <w:lang w:val="ru-RU" w:eastAsia="en-US" w:bidi="ar-SA"/>
      </w:rPr>
    </w:lvl>
    <w:lvl w:ilvl="7" w:tplc="532AFE40">
      <w:numFmt w:val="bullet"/>
      <w:lvlText w:val="•"/>
      <w:lvlJc w:val="left"/>
      <w:pPr>
        <w:ind w:left="7567" w:hanging="343"/>
      </w:pPr>
      <w:rPr>
        <w:rFonts w:hint="default"/>
        <w:lang w:val="ru-RU" w:eastAsia="en-US" w:bidi="ar-SA"/>
      </w:rPr>
    </w:lvl>
    <w:lvl w:ilvl="8" w:tplc="797C3122">
      <w:numFmt w:val="bullet"/>
      <w:lvlText w:val="•"/>
      <w:lvlJc w:val="left"/>
      <w:pPr>
        <w:ind w:left="8588" w:hanging="343"/>
      </w:pPr>
      <w:rPr>
        <w:rFonts w:hint="default"/>
        <w:lang w:val="ru-RU" w:eastAsia="en-US" w:bidi="ar-SA"/>
      </w:rPr>
    </w:lvl>
  </w:abstractNum>
  <w:abstractNum w:abstractNumId="168" w15:restartNumberingAfterBreak="0">
    <w:nsid w:val="55A438AE"/>
    <w:multiLevelType w:val="hybridMultilevel"/>
    <w:tmpl w:val="3D7C4C7E"/>
    <w:lvl w:ilvl="0" w:tplc="056AF12A">
      <w:numFmt w:val="bullet"/>
      <w:lvlText w:val="•"/>
      <w:lvlJc w:val="left"/>
      <w:pPr>
        <w:ind w:left="1562" w:hanging="360"/>
      </w:pPr>
      <w:rPr>
        <w:rFonts w:ascii="Yu Gothic" w:eastAsia="Yu Gothic" w:hAnsi="Yu Gothic" w:cs="Yu Gothic" w:hint="default"/>
        <w:b/>
        <w:bCs/>
        <w:i w:val="0"/>
        <w:iCs w:val="0"/>
        <w:spacing w:val="0"/>
        <w:w w:val="100"/>
        <w:sz w:val="22"/>
        <w:szCs w:val="22"/>
        <w:lang w:val="ru-RU" w:eastAsia="en-US" w:bidi="ar-SA"/>
      </w:rPr>
    </w:lvl>
    <w:lvl w:ilvl="1" w:tplc="6CB2717A">
      <w:numFmt w:val="bullet"/>
      <w:lvlText w:val="✓"/>
      <w:lvlJc w:val="left"/>
      <w:pPr>
        <w:ind w:left="2323" w:hanging="360"/>
      </w:pPr>
      <w:rPr>
        <w:rFonts w:ascii="Yu Gothic" w:eastAsia="Yu Gothic" w:hAnsi="Yu Gothic" w:cs="Yu Gothic" w:hint="default"/>
        <w:b/>
        <w:bCs/>
        <w:i w:val="0"/>
        <w:iCs w:val="0"/>
        <w:spacing w:val="0"/>
        <w:w w:val="82"/>
        <w:sz w:val="22"/>
        <w:szCs w:val="22"/>
        <w:lang w:val="ru-RU" w:eastAsia="en-US" w:bidi="ar-SA"/>
      </w:rPr>
    </w:lvl>
    <w:lvl w:ilvl="2" w:tplc="E75EA51A">
      <w:numFmt w:val="bullet"/>
      <w:lvlText w:val="•"/>
      <w:lvlJc w:val="left"/>
      <w:pPr>
        <w:ind w:left="3322" w:hanging="360"/>
      </w:pPr>
      <w:rPr>
        <w:rFonts w:hint="default"/>
        <w:lang w:val="ru-RU" w:eastAsia="en-US" w:bidi="ar-SA"/>
      </w:rPr>
    </w:lvl>
    <w:lvl w:ilvl="3" w:tplc="81BEFFB2">
      <w:numFmt w:val="bullet"/>
      <w:lvlText w:val="•"/>
      <w:lvlJc w:val="left"/>
      <w:pPr>
        <w:ind w:left="4324" w:hanging="360"/>
      </w:pPr>
      <w:rPr>
        <w:rFonts w:hint="default"/>
        <w:lang w:val="ru-RU" w:eastAsia="en-US" w:bidi="ar-SA"/>
      </w:rPr>
    </w:lvl>
    <w:lvl w:ilvl="4" w:tplc="01124AA6">
      <w:numFmt w:val="bullet"/>
      <w:lvlText w:val="•"/>
      <w:lvlJc w:val="left"/>
      <w:pPr>
        <w:ind w:left="5326" w:hanging="360"/>
      </w:pPr>
      <w:rPr>
        <w:rFonts w:hint="default"/>
        <w:lang w:val="ru-RU" w:eastAsia="en-US" w:bidi="ar-SA"/>
      </w:rPr>
    </w:lvl>
    <w:lvl w:ilvl="5" w:tplc="4E0C979E">
      <w:numFmt w:val="bullet"/>
      <w:lvlText w:val="•"/>
      <w:lvlJc w:val="left"/>
      <w:pPr>
        <w:ind w:left="6328" w:hanging="360"/>
      </w:pPr>
      <w:rPr>
        <w:rFonts w:hint="default"/>
        <w:lang w:val="ru-RU" w:eastAsia="en-US" w:bidi="ar-SA"/>
      </w:rPr>
    </w:lvl>
    <w:lvl w:ilvl="6" w:tplc="0B52A554">
      <w:numFmt w:val="bullet"/>
      <w:lvlText w:val="•"/>
      <w:lvlJc w:val="left"/>
      <w:pPr>
        <w:ind w:left="7331" w:hanging="360"/>
      </w:pPr>
      <w:rPr>
        <w:rFonts w:hint="default"/>
        <w:lang w:val="ru-RU" w:eastAsia="en-US" w:bidi="ar-SA"/>
      </w:rPr>
    </w:lvl>
    <w:lvl w:ilvl="7" w:tplc="084EEDF0">
      <w:numFmt w:val="bullet"/>
      <w:lvlText w:val="•"/>
      <w:lvlJc w:val="left"/>
      <w:pPr>
        <w:ind w:left="8333" w:hanging="360"/>
      </w:pPr>
      <w:rPr>
        <w:rFonts w:hint="default"/>
        <w:lang w:val="ru-RU" w:eastAsia="en-US" w:bidi="ar-SA"/>
      </w:rPr>
    </w:lvl>
    <w:lvl w:ilvl="8" w:tplc="D732304E">
      <w:numFmt w:val="bullet"/>
      <w:lvlText w:val="•"/>
      <w:lvlJc w:val="left"/>
      <w:pPr>
        <w:ind w:left="9335" w:hanging="360"/>
      </w:pPr>
      <w:rPr>
        <w:rFonts w:hint="default"/>
        <w:lang w:val="ru-RU" w:eastAsia="en-US" w:bidi="ar-SA"/>
      </w:rPr>
    </w:lvl>
  </w:abstractNum>
  <w:abstractNum w:abstractNumId="169" w15:restartNumberingAfterBreak="0">
    <w:nsid w:val="55C53270"/>
    <w:multiLevelType w:val="hybridMultilevel"/>
    <w:tmpl w:val="4C48D7BE"/>
    <w:lvl w:ilvl="0" w:tplc="32381472">
      <w:numFmt w:val="bullet"/>
      <w:lvlText w:val="•"/>
      <w:lvlJc w:val="left"/>
      <w:pPr>
        <w:ind w:left="2327" w:hanging="360"/>
      </w:pPr>
      <w:rPr>
        <w:rFonts w:ascii="Segoe UI Symbol" w:eastAsia="Segoe UI Symbol" w:hAnsi="Segoe UI Symbol" w:cs="Segoe UI Symbol" w:hint="default"/>
        <w:b w:val="0"/>
        <w:bCs w:val="0"/>
        <w:i w:val="0"/>
        <w:iCs w:val="0"/>
        <w:spacing w:val="0"/>
        <w:w w:val="101"/>
        <w:sz w:val="22"/>
        <w:szCs w:val="22"/>
        <w:lang w:val="ru-RU" w:eastAsia="en-US" w:bidi="ar-SA"/>
      </w:rPr>
    </w:lvl>
    <w:lvl w:ilvl="1" w:tplc="CB226046">
      <w:numFmt w:val="bullet"/>
      <w:lvlText w:val="•"/>
      <w:lvlJc w:val="left"/>
      <w:pPr>
        <w:ind w:left="3222" w:hanging="360"/>
      </w:pPr>
      <w:rPr>
        <w:rFonts w:hint="default"/>
        <w:lang w:val="ru-RU" w:eastAsia="en-US" w:bidi="ar-SA"/>
      </w:rPr>
    </w:lvl>
    <w:lvl w:ilvl="2" w:tplc="F7984522">
      <w:numFmt w:val="bullet"/>
      <w:lvlText w:val="•"/>
      <w:lvlJc w:val="left"/>
      <w:pPr>
        <w:ind w:left="4124" w:hanging="360"/>
      </w:pPr>
      <w:rPr>
        <w:rFonts w:hint="default"/>
        <w:lang w:val="ru-RU" w:eastAsia="en-US" w:bidi="ar-SA"/>
      </w:rPr>
    </w:lvl>
    <w:lvl w:ilvl="3" w:tplc="745454A6">
      <w:numFmt w:val="bullet"/>
      <w:lvlText w:val="•"/>
      <w:lvlJc w:val="left"/>
      <w:pPr>
        <w:ind w:left="5026" w:hanging="360"/>
      </w:pPr>
      <w:rPr>
        <w:rFonts w:hint="default"/>
        <w:lang w:val="ru-RU" w:eastAsia="en-US" w:bidi="ar-SA"/>
      </w:rPr>
    </w:lvl>
    <w:lvl w:ilvl="4" w:tplc="C0FE8AC4">
      <w:numFmt w:val="bullet"/>
      <w:lvlText w:val="•"/>
      <w:lvlJc w:val="left"/>
      <w:pPr>
        <w:ind w:left="5928" w:hanging="360"/>
      </w:pPr>
      <w:rPr>
        <w:rFonts w:hint="default"/>
        <w:lang w:val="ru-RU" w:eastAsia="en-US" w:bidi="ar-SA"/>
      </w:rPr>
    </w:lvl>
    <w:lvl w:ilvl="5" w:tplc="EC86592C">
      <w:numFmt w:val="bullet"/>
      <w:lvlText w:val="•"/>
      <w:lvlJc w:val="left"/>
      <w:pPr>
        <w:ind w:left="6830" w:hanging="360"/>
      </w:pPr>
      <w:rPr>
        <w:rFonts w:hint="default"/>
        <w:lang w:val="ru-RU" w:eastAsia="en-US" w:bidi="ar-SA"/>
      </w:rPr>
    </w:lvl>
    <w:lvl w:ilvl="6" w:tplc="5EDEF110">
      <w:numFmt w:val="bullet"/>
      <w:lvlText w:val="•"/>
      <w:lvlJc w:val="left"/>
      <w:pPr>
        <w:ind w:left="7732" w:hanging="360"/>
      </w:pPr>
      <w:rPr>
        <w:rFonts w:hint="default"/>
        <w:lang w:val="ru-RU" w:eastAsia="en-US" w:bidi="ar-SA"/>
      </w:rPr>
    </w:lvl>
    <w:lvl w:ilvl="7" w:tplc="9B360ACA">
      <w:numFmt w:val="bullet"/>
      <w:lvlText w:val="•"/>
      <w:lvlJc w:val="left"/>
      <w:pPr>
        <w:ind w:left="8634" w:hanging="360"/>
      </w:pPr>
      <w:rPr>
        <w:rFonts w:hint="default"/>
        <w:lang w:val="ru-RU" w:eastAsia="en-US" w:bidi="ar-SA"/>
      </w:rPr>
    </w:lvl>
    <w:lvl w:ilvl="8" w:tplc="49A46758">
      <w:numFmt w:val="bullet"/>
      <w:lvlText w:val="•"/>
      <w:lvlJc w:val="left"/>
      <w:pPr>
        <w:ind w:left="9536" w:hanging="360"/>
      </w:pPr>
      <w:rPr>
        <w:rFonts w:hint="default"/>
        <w:lang w:val="ru-RU" w:eastAsia="en-US" w:bidi="ar-SA"/>
      </w:rPr>
    </w:lvl>
  </w:abstractNum>
  <w:abstractNum w:abstractNumId="170" w15:restartNumberingAfterBreak="0">
    <w:nsid w:val="56390AEA"/>
    <w:multiLevelType w:val="hybridMultilevel"/>
    <w:tmpl w:val="A43E8442"/>
    <w:lvl w:ilvl="0" w:tplc="564C36EC">
      <w:start w:val="1"/>
      <w:numFmt w:val="decimal"/>
      <w:lvlText w:val="%1."/>
      <w:lvlJc w:val="left"/>
      <w:pPr>
        <w:ind w:left="428" w:hanging="27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7E3075AC">
      <w:numFmt w:val="bullet"/>
      <w:lvlText w:val="•"/>
      <w:lvlJc w:val="left"/>
      <w:pPr>
        <w:ind w:left="1441" w:hanging="276"/>
      </w:pPr>
      <w:rPr>
        <w:rFonts w:hint="default"/>
        <w:lang w:val="ru-RU" w:eastAsia="en-US" w:bidi="ar-SA"/>
      </w:rPr>
    </w:lvl>
    <w:lvl w:ilvl="2" w:tplc="DAA2F45E">
      <w:numFmt w:val="bullet"/>
      <w:lvlText w:val="•"/>
      <w:lvlJc w:val="left"/>
      <w:pPr>
        <w:ind w:left="2462" w:hanging="276"/>
      </w:pPr>
      <w:rPr>
        <w:rFonts w:hint="default"/>
        <w:lang w:val="ru-RU" w:eastAsia="en-US" w:bidi="ar-SA"/>
      </w:rPr>
    </w:lvl>
    <w:lvl w:ilvl="3" w:tplc="68DADD98">
      <w:numFmt w:val="bullet"/>
      <w:lvlText w:val="•"/>
      <w:lvlJc w:val="left"/>
      <w:pPr>
        <w:ind w:left="3483" w:hanging="276"/>
      </w:pPr>
      <w:rPr>
        <w:rFonts w:hint="default"/>
        <w:lang w:val="ru-RU" w:eastAsia="en-US" w:bidi="ar-SA"/>
      </w:rPr>
    </w:lvl>
    <w:lvl w:ilvl="4" w:tplc="92CC383A">
      <w:numFmt w:val="bullet"/>
      <w:lvlText w:val="•"/>
      <w:lvlJc w:val="left"/>
      <w:pPr>
        <w:ind w:left="4504" w:hanging="276"/>
      </w:pPr>
      <w:rPr>
        <w:rFonts w:hint="default"/>
        <w:lang w:val="ru-RU" w:eastAsia="en-US" w:bidi="ar-SA"/>
      </w:rPr>
    </w:lvl>
    <w:lvl w:ilvl="5" w:tplc="5FC20B7A">
      <w:numFmt w:val="bullet"/>
      <w:lvlText w:val="•"/>
      <w:lvlJc w:val="left"/>
      <w:pPr>
        <w:ind w:left="5525" w:hanging="276"/>
      </w:pPr>
      <w:rPr>
        <w:rFonts w:hint="default"/>
        <w:lang w:val="ru-RU" w:eastAsia="en-US" w:bidi="ar-SA"/>
      </w:rPr>
    </w:lvl>
    <w:lvl w:ilvl="6" w:tplc="B11E6484">
      <w:numFmt w:val="bullet"/>
      <w:lvlText w:val="•"/>
      <w:lvlJc w:val="left"/>
      <w:pPr>
        <w:ind w:left="6546" w:hanging="276"/>
      </w:pPr>
      <w:rPr>
        <w:rFonts w:hint="default"/>
        <w:lang w:val="ru-RU" w:eastAsia="en-US" w:bidi="ar-SA"/>
      </w:rPr>
    </w:lvl>
    <w:lvl w:ilvl="7" w:tplc="941438C8">
      <w:numFmt w:val="bullet"/>
      <w:lvlText w:val="•"/>
      <w:lvlJc w:val="left"/>
      <w:pPr>
        <w:ind w:left="7567" w:hanging="276"/>
      </w:pPr>
      <w:rPr>
        <w:rFonts w:hint="default"/>
        <w:lang w:val="ru-RU" w:eastAsia="en-US" w:bidi="ar-SA"/>
      </w:rPr>
    </w:lvl>
    <w:lvl w:ilvl="8" w:tplc="CDB4110C">
      <w:numFmt w:val="bullet"/>
      <w:lvlText w:val="•"/>
      <w:lvlJc w:val="left"/>
      <w:pPr>
        <w:ind w:left="8588" w:hanging="276"/>
      </w:pPr>
      <w:rPr>
        <w:rFonts w:hint="default"/>
        <w:lang w:val="ru-RU" w:eastAsia="en-US" w:bidi="ar-SA"/>
      </w:rPr>
    </w:lvl>
  </w:abstractNum>
  <w:abstractNum w:abstractNumId="171" w15:restartNumberingAfterBreak="0">
    <w:nsid w:val="56554111"/>
    <w:multiLevelType w:val="multilevel"/>
    <w:tmpl w:val="B9F69234"/>
    <w:lvl w:ilvl="0">
      <w:start w:val="1"/>
      <w:numFmt w:val="decimal"/>
      <w:lvlText w:val="%1"/>
      <w:lvlJc w:val="left"/>
      <w:pPr>
        <w:ind w:left="659" w:hanging="550"/>
        <w:jc w:val="left"/>
      </w:pPr>
      <w:rPr>
        <w:rFonts w:hint="default"/>
        <w:lang w:val="ru-RU" w:eastAsia="en-US" w:bidi="ar-SA"/>
      </w:rPr>
    </w:lvl>
    <w:lvl w:ilvl="1">
      <w:start w:val="3"/>
      <w:numFmt w:val="decimal"/>
      <w:lvlText w:val="%1.%2"/>
      <w:lvlJc w:val="left"/>
      <w:pPr>
        <w:ind w:left="659" w:hanging="550"/>
        <w:jc w:val="left"/>
      </w:pPr>
      <w:rPr>
        <w:rFonts w:hint="default"/>
        <w:lang w:val="ru-RU" w:eastAsia="en-US" w:bidi="ar-SA"/>
      </w:rPr>
    </w:lvl>
    <w:lvl w:ilvl="2">
      <w:start w:val="1"/>
      <w:numFmt w:val="decimal"/>
      <w:lvlText w:val="%1.%2.%3."/>
      <w:lvlJc w:val="left"/>
      <w:pPr>
        <w:ind w:left="659" w:hanging="550"/>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3">
      <w:numFmt w:val="bullet"/>
      <w:lvlText w:val="•"/>
      <w:lvlJc w:val="left"/>
      <w:pPr>
        <w:ind w:left="2689" w:hanging="550"/>
      </w:pPr>
      <w:rPr>
        <w:rFonts w:hint="default"/>
        <w:lang w:val="ru-RU" w:eastAsia="en-US" w:bidi="ar-SA"/>
      </w:rPr>
    </w:lvl>
    <w:lvl w:ilvl="4">
      <w:numFmt w:val="bullet"/>
      <w:lvlText w:val="•"/>
      <w:lvlJc w:val="left"/>
      <w:pPr>
        <w:ind w:left="3365" w:hanging="550"/>
      </w:pPr>
      <w:rPr>
        <w:rFonts w:hint="default"/>
        <w:lang w:val="ru-RU" w:eastAsia="en-US" w:bidi="ar-SA"/>
      </w:rPr>
    </w:lvl>
    <w:lvl w:ilvl="5">
      <w:numFmt w:val="bullet"/>
      <w:lvlText w:val="•"/>
      <w:lvlJc w:val="left"/>
      <w:pPr>
        <w:ind w:left="4042" w:hanging="550"/>
      </w:pPr>
      <w:rPr>
        <w:rFonts w:hint="default"/>
        <w:lang w:val="ru-RU" w:eastAsia="en-US" w:bidi="ar-SA"/>
      </w:rPr>
    </w:lvl>
    <w:lvl w:ilvl="6">
      <w:numFmt w:val="bullet"/>
      <w:lvlText w:val="•"/>
      <w:lvlJc w:val="left"/>
      <w:pPr>
        <w:ind w:left="4718" w:hanging="550"/>
      </w:pPr>
      <w:rPr>
        <w:rFonts w:hint="default"/>
        <w:lang w:val="ru-RU" w:eastAsia="en-US" w:bidi="ar-SA"/>
      </w:rPr>
    </w:lvl>
    <w:lvl w:ilvl="7">
      <w:numFmt w:val="bullet"/>
      <w:lvlText w:val="•"/>
      <w:lvlJc w:val="left"/>
      <w:pPr>
        <w:ind w:left="5394" w:hanging="550"/>
      </w:pPr>
      <w:rPr>
        <w:rFonts w:hint="default"/>
        <w:lang w:val="ru-RU" w:eastAsia="en-US" w:bidi="ar-SA"/>
      </w:rPr>
    </w:lvl>
    <w:lvl w:ilvl="8">
      <w:numFmt w:val="bullet"/>
      <w:lvlText w:val="•"/>
      <w:lvlJc w:val="left"/>
      <w:pPr>
        <w:ind w:left="6071" w:hanging="550"/>
      </w:pPr>
      <w:rPr>
        <w:rFonts w:hint="default"/>
        <w:lang w:val="ru-RU" w:eastAsia="en-US" w:bidi="ar-SA"/>
      </w:rPr>
    </w:lvl>
  </w:abstractNum>
  <w:abstractNum w:abstractNumId="172" w15:restartNumberingAfterBreak="0">
    <w:nsid w:val="57D00FD6"/>
    <w:multiLevelType w:val="hybridMultilevel"/>
    <w:tmpl w:val="68F6269C"/>
    <w:lvl w:ilvl="0" w:tplc="98A6C710">
      <w:numFmt w:val="bullet"/>
      <w:lvlText w:val="-"/>
      <w:lvlJc w:val="left"/>
      <w:pPr>
        <w:ind w:left="110" w:hanging="129"/>
      </w:pPr>
      <w:rPr>
        <w:rFonts w:ascii="Times New Roman" w:eastAsia="Times New Roman" w:hAnsi="Times New Roman" w:cs="Times New Roman" w:hint="default"/>
        <w:b w:val="0"/>
        <w:bCs w:val="0"/>
        <w:i w:val="0"/>
        <w:iCs w:val="0"/>
        <w:spacing w:val="0"/>
        <w:w w:val="100"/>
        <w:sz w:val="22"/>
        <w:szCs w:val="22"/>
        <w:lang w:val="ru-RU" w:eastAsia="en-US" w:bidi="ar-SA"/>
      </w:rPr>
    </w:lvl>
    <w:lvl w:ilvl="1" w:tplc="669E3BCA">
      <w:numFmt w:val="bullet"/>
      <w:lvlText w:val="•"/>
      <w:lvlJc w:val="left"/>
      <w:pPr>
        <w:ind w:left="695" w:hanging="129"/>
      </w:pPr>
      <w:rPr>
        <w:rFonts w:hint="default"/>
        <w:lang w:val="ru-RU" w:eastAsia="en-US" w:bidi="ar-SA"/>
      </w:rPr>
    </w:lvl>
    <w:lvl w:ilvl="2" w:tplc="3326A794">
      <w:numFmt w:val="bullet"/>
      <w:lvlText w:val="•"/>
      <w:lvlJc w:val="left"/>
      <w:pPr>
        <w:ind w:left="1290" w:hanging="129"/>
      </w:pPr>
      <w:rPr>
        <w:rFonts w:hint="default"/>
        <w:lang w:val="ru-RU" w:eastAsia="en-US" w:bidi="ar-SA"/>
      </w:rPr>
    </w:lvl>
    <w:lvl w:ilvl="3" w:tplc="46E8B3BA">
      <w:numFmt w:val="bullet"/>
      <w:lvlText w:val="•"/>
      <w:lvlJc w:val="left"/>
      <w:pPr>
        <w:ind w:left="1885" w:hanging="129"/>
      </w:pPr>
      <w:rPr>
        <w:rFonts w:hint="default"/>
        <w:lang w:val="ru-RU" w:eastAsia="en-US" w:bidi="ar-SA"/>
      </w:rPr>
    </w:lvl>
    <w:lvl w:ilvl="4" w:tplc="67BC2792">
      <w:numFmt w:val="bullet"/>
      <w:lvlText w:val="•"/>
      <w:lvlJc w:val="left"/>
      <w:pPr>
        <w:ind w:left="2480" w:hanging="129"/>
      </w:pPr>
      <w:rPr>
        <w:rFonts w:hint="default"/>
        <w:lang w:val="ru-RU" w:eastAsia="en-US" w:bidi="ar-SA"/>
      </w:rPr>
    </w:lvl>
    <w:lvl w:ilvl="5" w:tplc="6FE4E576">
      <w:numFmt w:val="bullet"/>
      <w:lvlText w:val="•"/>
      <w:lvlJc w:val="left"/>
      <w:pPr>
        <w:ind w:left="3076" w:hanging="129"/>
      </w:pPr>
      <w:rPr>
        <w:rFonts w:hint="default"/>
        <w:lang w:val="ru-RU" w:eastAsia="en-US" w:bidi="ar-SA"/>
      </w:rPr>
    </w:lvl>
    <w:lvl w:ilvl="6" w:tplc="71A422A6">
      <w:numFmt w:val="bullet"/>
      <w:lvlText w:val="•"/>
      <w:lvlJc w:val="left"/>
      <w:pPr>
        <w:ind w:left="3671" w:hanging="129"/>
      </w:pPr>
      <w:rPr>
        <w:rFonts w:hint="default"/>
        <w:lang w:val="ru-RU" w:eastAsia="en-US" w:bidi="ar-SA"/>
      </w:rPr>
    </w:lvl>
    <w:lvl w:ilvl="7" w:tplc="B94406DA">
      <w:numFmt w:val="bullet"/>
      <w:lvlText w:val="•"/>
      <w:lvlJc w:val="left"/>
      <w:pPr>
        <w:ind w:left="4266" w:hanging="129"/>
      </w:pPr>
      <w:rPr>
        <w:rFonts w:hint="default"/>
        <w:lang w:val="ru-RU" w:eastAsia="en-US" w:bidi="ar-SA"/>
      </w:rPr>
    </w:lvl>
    <w:lvl w:ilvl="8" w:tplc="1E7252D4">
      <w:numFmt w:val="bullet"/>
      <w:lvlText w:val="•"/>
      <w:lvlJc w:val="left"/>
      <w:pPr>
        <w:ind w:left="4861" w:hanging="129"/>
      </w:pPr>
      <w:rPr>
        <w:rFonts w:hint="default"/>
        <w:lang w:val="ru-RU" w:eastAsia="en-US" w:bidi="ar-SA"/>
      </w:rPr>
    </w:lvl>
  </w:abstractNum>
  <w:abstractNum w:abstractNumId="173" w15:restartNumberingAfterBreak="0">
    <w:nsid w:val="58383606"/>
    <w:multiLevelType w:val="hybridMultilevel"/>
    <w:tmpl w:val="92509AA6"/>
    <w:lvl w:ilvl="0" w:tplc="4D9CD66E">
      <w:start w:val="1"/>
      <w:numFmt w:val="decimal"/>
      <w:lvlText w:val="%1."/>
      <w:lvlJc w:val="left"/>
      <w:pPr>
        <w:ind w:left="788" w:hanging="36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DBFCE182">
      <w:numFmt w:val="bullet"/>
      <w:lvlText w:val="•"/>
      <w:lvlJc w:val="left"/>
      <w:pPr>
        <w:ind w:left="1765" w:hanging="360"/>
      </w:pPr>
      <w:rPr>
        <w:rFonts w:hint="default"/>
        <w:lang w:val="ru-RU" w:eastAsia="en-US" w:bidi="ar-SA"/>
      </w:rPr>
    </w:lvl>
    <w:lvl w:ilvl="2" w:tplc="F1E0D598">
      <w:numFmt w:val="bullet"/>
      <w:lvlText w:val="•"/>
      <w:lvlJc w:val="left"/>
      <w:pPr>
        <w:ind w:left="2750" w:hanging="360"/>
      </w:pPr>
      <w:rPr>
        <w:rFonts w:hint="default"/>
        <w:lang w:val="ru-RU" w:eastAsia="en-US" w:bidi="ar-SA"/>
      </w:rPr>
    </w:lvl>
    <w:lvl w:ilvl="3" w:tplc="C9AC5B9E">
      <w:numFmt w:val="bullet"/>
      <w:lvlText w:val="•"/>
      <w:lvlJc w:val="left"/>
      <w:pPr>
        <w:ind w:left="3735" w:hanging="360"/>
      </w:pPr>
      <w:rPr>
        <w:rFonts w:hint="default"/>
        <w:lang w:val="ru-RU" w:eastAsia="en-US" w:bidi="ar-SA"/>
      </w:rPr>
    </w:lvl>
    <w:lvl w:ilvl="4" w:tplc="2724F108">
      <w:numFmt w:val="bullet"/>
      <w:lvlText w:val="•"/>
      <w:lvlJc w:val="left"/>
      <w:pPr>
        <w:ind w:left="4720" w:hanging="360"/>
      </w:pPr>
      <w:rPr>
        <w:rFonts w:hint="default"/>
        <w:lang w:val="ru-RU" w:eastAsia="en-US" w:bidi="ar-SA"/>
      </w:rPr>
    </w:lvl>
    <w:lvl w:ilvl="5" w:tplc="440E51A6">
      <w:numFmt w:val="bullet"/>
      <w:lvlText w:val="•"/>
      <w:lvlJc w:val="left"/>
      <w:pPr>
        <w:ind w:left="5705" w:hanging="360"/>
      </w:pPr>
      <w:rPr>
        <w:rFonts w:hint="default"/>
        <w:lang w:val="ru-RU" w:eastAsia="en-US" w:bidi="ar-SA"/>
      </w:rPr>
    </w:lvl>
    <w:lvl w:ilvl="6" w:tplc="D262AF72">
      <w:numFmt w:val="bullet"/>
      <w:lvlText w:val="•"/>
      <w:lvlJc w:val="left"/>
      <w:pPr>
        <w:ind w:left="6690" w:hanging="360"/>
      </w:pPr>
      <w:rPr>
        <w:rFonts w:hint="default"/>
        <w:lang w:val="ru-RU" w:eastAsia="en-US" w:bidi="ar-SA"/>
      </w:rPr>
    </w:lvl>
    <w:lvl w:ilvl="7" w:tplc="4086AA22">
      <w:numFmt w:val="bullet"/>
      <w:lvlText w:val="•"/>
      <w:lvlJc w:val="left"/>
      <w:pPr>
        <w:ind w:left="7675" w:hanging="360"/>
      </w:pPr>
      <w:rPr>
        <w:rFonts w:hint="default"/>
        <w:lang w:val="ru-RU" w:eastAsia="en-US" w:bidi="ar-SA"/>
      </w:rPr>
    </w:lvl>
    <w:lvl w:ilvl="8" w:tplc="43F446CA">
      <w:numFmt w:val="bullet"/>
      <w:lvlText w:val="•"/>
      <w:lvlJc w:val="left"/>
      <w:pPr>
        <w:ind w:left="8660" w:hanging="360"/>
      </w:pPr>
      <w:rPr>
        <w:rFonts w:hint="default"/>
        <w:lang w:val="ru-RU" w:eastAsia="en-US" w:bidi="ar-SA"/>
      </w:rPr>
    </w:lvl>
  </w:abstractNum>
  <w:abstractNum w:abstractNumId="174" w15:restartNumberingAfterBreak="0">
    <w:nsid w:val="596B16E5"/>
    <w:multiLevelType w:val="hybridMultilevel"/>
    <w:tmpl w:val="19A677BA"/>
    <w:lvl w:ilvl="0" w:tplc="8CD8D14C">
      <w:start w:val="1"/>
      <w:numFmt w:val="decimal"/>
      <w:lvlText w:val="%1)"/>
      <w:lvlJc w:val="left"/>
      <w:pPr>
        <w:ind w:left="428" w:hanging="294"/>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08D2A0F8">
      <w:numFmt w:val="bullet"/>
      <w:lvlText w:val="•"/>
      <w:lvlJc w:val="left"/>
      <w:pPr>
        <w:ind w:left="1441" w:hanging="294"/>
      </w:pPr>
      <w:rPr>
        <w:rFonts w:hint="default"/>
        <w:lang w:val="ru-RU" w:eastAsia="en-US" w:bidi="ar-SA"/>
      </w:rPr>
    </w:lvl>
    <w:lvl w:ilvl="2" w:tplc="E1EA5DA0">
      <w:numFmt w:val="bullet"/>
      <w:lvlText w:val="•"/>
      <w:lvlJc w:val="left"/>
      <w:pPr>
        <w:ind w:left="2462" w:hanging="294"/>
      </w:pPr>
      <w:rPr>
        <w:rFonts w:hint="default"/>
        <w:lang w:val="ru-RU" w:eastAsia="en-US" w:bidi="ar-SA"/>
      </w:rPr>
    </w:lvl>
    <w:lvl w:ilvl="3" w:tplc="572EDFA2">
      <w:numFmt w:val="bullet"/>
      <w:lvlText w:val="•"/>
      <w:lvlJc w:val="left"/>
      <w:pPr>
        <w:ind w:left="3483" w:hanging="294"/>
      </w:pPr>
      <w:rPr>
        <w:rFonts w:hint="default"/>
        <w:lang w:val="ru-RU" w:eastAsia="en-US" w:bidi="ar-SA"/>
      </w:rPr>
    </w:lvl>
    <w:lvl w:ilvl="4" w:tplc="0E0EA1A8">
      <w:numFmt w:val="bullet"/>
      <w:lvlText w:val="•"/>
      <w:lvlJc w:val="left"/>
      <w:pPr>
        <w:ind w:left="4504" w:hanging="294"/>
      </w:pPr>
      <w:rPr>
        <w:rFonts w:hint="default"/>
        <w:lang w:val="ru-RU" w:eastAsia="en-US" w:bidi="ar-SA"/>
      </w:rPr>
    </w:lvl>
    <w:lvl w:ilvl="5" w:tplc="23302A18">
      <w:numFmt w:val="bullet"/>
      <w:lvlText w:val="•"/>
      <w:lvlJc w:val="left"/>
      <w:pPr>
        <w:ind w:left="5525" w:hanging="294"/>
      </w:pPr>
      <w:rPr>
        <w:rFonts w:hint="default"/>
        <w:lang w:val="ru-RU" w:eastAsia="en-US" w:bidi="ar-SA"/>
      </w:rPr>
    </w:lvl>
    <w:lvl w:ilvl="6" w:tplc="5E4E6290">
      <w:numFmt w:val="bullet"/>
      <w:lvlText w:val="•"/>
      <w:lvlJc w:val="left"/>
      <w:pPr>
        <w:ind w:left="6546" w:hanging="294"/>
      </w:pPr>
      <w:rPr>
        <w:rFonts w:hint="default"/>
        <w:lang w:val="ru-RU" w:eastAsia="en-US" w:bidi="ar-SA"/>
      </w:rPr>
    </w:lvl>
    <w:lvl w:ilvl="7" w:tplc="A7D41730">
      <w:numFmt w:val="bullet"/>
      <w:lvlText w:val="•"/>
      <w:lvlJc w:val="left"/>
      <w:pPr>
        <w:ind w:left="7567" w:hanging="294"/>
      </w:pPr>
      <w:rPr>
        <w:rFonts w:hint="default"/>
        <w:lang w:val="ru-RU" w:eastAsia="en-US" w:bidi="ar-SA"/>
      </w:rPr>
    </w:lvl>
    <w:lvl w:ilvl="8" w:tplc="02443B94">
      <w:numFmt w:val="bullet"/>
      <w:lvlText w:val="•"/>
      <w:lvlJc w:val="left"/>
      <w:pPr>
        <w:ind w:left="8588" w:hanging="294"/>
      </w:pPr>
      <w:rPr>
        <w:rFonts w:hint="default"/>
        <w:lang w:val="ru-RU" w:eastAsia="en-US" w:bidi="ar-SA"/>
      </w:rPr>
    </w:lvl>
  </w:abstractNum>
  <w:abstractNum w:abstractNumId="175" w15:restartNumberingAfterBreak="0">
    <w:nsid w:val="599A282F"/>
    <w:multiLevelType w:val="multilevel"/>
    <w:tmpl w:val="78AE1722"/>
    <w:lvl w:ilvl="0">
      <w:start w:val="2"/>
      <w:numFmt w:val="decimal"/>
      <w:lvlText w:val="%1"/>
      <w:lvlJc w:val="left"/>
      <w:pPr>
        <w:ind w:left="459" w:hanging="350"/>
        <w:jc w:val="left"/>
      </w:pPr>
      <w:rPr>
        <w:rFonts w:hint="default"/>
        <w:lang w:val="ru-RU" w:eastAsia="en-US" w:bidi="ar-SA"/>
      </w:rPr>
    </w:lvl>
    <w:lvl w:ilvl="1">
      <w:start w:val="3"/>
      <w:numFmt w:val="decimal"/>
      <w:lvlText w:val="%1.%2."/>
      <w:lvlJc w:val="left"/>
      <w:pPr>
        <w:ind w:left="459" w:hanging="350"/>
        <w:jc w:val="left"/>
      </w:pPr>
      <w:rPr>
        <w:rFonts w:ascii="Times New Roman" w:eastAsia="Times New Roman" w:hAnsi="Times New Roman" w:cs="Times New Roman" w:hint="default"/>
        <w:b/>
        <w:bCs/>
        <w:i w:val="0"/>
        <w:iCs w:val="0"/>
        <w:spacing w:val="0"/>
        <w:w w:val="100"/>
        <w:sz w:val="20"/>
        <w:szCs w:val="20"/>
        <w:lang w:val="ru-RU" w:eastAsia="en-US" w:bidi="ar-SA"/>
      </w:rPr>
    </w:lvl>
    <w:lvl w:ilvl="2">
      <w:start w:val="1"/>
      <w:numFmt w:val="decimal"/>
      <w:lvlText w:val="%1.%2.%3."/>
      <w:lvlJc w:val="left"/>
      <w:pPr>
        <w:ind w:left="609" w:hanging="500"/>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3">
      <w:numFmt w:val="bullet"/>
      <w:lvlText w:val="•"/>
      <w:lvlJc w:val="left"/>
      <w:pPr>
        <w:ind w:left="2116" w:hanging="500"/>
      </w:pPr>
      <w:rPr>
        <w:rFonts w:hint="default"/>
        <w:lang w:val="ru-RU" w:eastAsia="en-US" w:bidi="ar-SA"/>
      </w:rPr>
    </w:lvl>
    <w:lvl w:ilvl="4">
      <w:numFmt w:val="bullet"/>
      <w:lvlText w:val="•"/>
      <w:lvlJc w:val="left"/>
      <w:pPr>
        <w:ind w:left="2874" w:hanging="500"/>
      </w:pPr>
      <w:rPr>
        <w:rFonts w:hint="default"/>
        <w:lang w:val="ru-RU" w:eastAsia="en-US" w:bidi="ar-SA"/>
      </w:rPr>
    </w:lvl>
    <w:lvl w:ilvl="5">
      <w:numFmt w:val="bullet"/>
      <w:lvlText w:val="•"/>
      <w:lvlJc w:val="left"/>
      <w:pPr>
        <w:ind w:left="3632" w:hanging="500"/>
      </w:pPr>
      <w:rPr>
        <w:rFonts w:hint="default"/>
        <w:lang w:val="ru-RU" w:eastAsia="en-US" w:bidi="ar-SA"/>
      </w:rPr>
    </w:lvl>
    <w:lvl w:ilvl="6">
      <w:numFmt w:val="bullet"/>
      <w:lvlText w:val="•"/>
      <w:lvlJc w:val="left"/>
      <w:pPr>
        <w:ind w:left="4391" w:hanging="500"/>
      </w:pPr>
      <w:rPr>
        <w:rFonts w:hint="default"/>
        <w:lang w:val="ru-RU" w:eastAsia="en-US" w:bidi="ar-SA"/>
      </w:rPr>
    </w:lvl>
    <w:lvl w:ilvl="7">
      <w:numFmt w:val="bullet"/>
      <w:lvlText w:val="•"/>
      <w:lvlJc w:val="left"/>
      <w:pPr>
        <w:ind w:left="5149" w:hanging="500"/>
      </w:pPr>
      <w:rPr>
        <w:rFonts w:hint="default"/>
        <w:lang w:val="ru-RU" w:eastAsia="en-US" w:bidi="ar-SA"/>
      </w:rPr>
    </w:lvl>
    <w:lvl w:ilvl="8">
      <w:numFmt w:val="bullet"/>
      <w:lvlText w:val="•"/>
      <w:lvlJc w:val="left"/>
      <w:pPr>
        <w:ind w:left="5907" w:hanging="500"/>
      </w:pPr>
      <w:rPr>
        <w:rFonts w:hint="default"/>
        <w:lang w:val="ru-RU" w:eastAsia="en-US" w:bidi="ar-SA"/>
      </w:rPr>
    </w:lvl>
  </w:abstractNum>
  <w:abstractNum w:abstractNumId="176" w15:restartNumberingAfterBreak="0">
    <w:nsid w:val="5A2E5233"/>
    <w:multiLevelType w:val="multilevel"/>
    <w:tmpl w:val="D3DC4A2C"/>
    <w:lvl w:ilvl="0">
      <w:start w:val="2"/>
      <w:numFmt w:val="decimal"/>
      <w:lvlText w:val="%1"/>
      <w:lvlJc w:val="left"/>
      <w:pPr>
        <w:ind w:left="1294" w:hanging="550"/>
        <w:jc w:val="left"/>
      </w:pPr>
      <w:rPr>
        <w:rFonts w:hint="default"/>
        <w:lang w:val="ru-RU" w:eastAsia="en-US" w:bidi="ar-SA"/>
      </w:rPr>
    </w:lvl>
    <w:lvl w:ilvl="1">
      <w:start w:val="2"/>
      <w:numFmt w:val="decimal"/>
      <w:lvlText w:val="%1.%2"/>
      <w:lvlJc w:val="left"/>
      <w:pPr>
        <w:ind w:left="1294" w:hanging="550"/>
        <w:jc w:val="left"/>
      </w:pPr>
      <w:rPr>
        <w:rFonts w:hint="default"/>
        <w:lang w:val="ru-RU" w:eastAsia="en-US" w:bidi="ar-SA"/>
      </w:rPr>
    </w:lvl>
    <w:lvl w:ilvl="2">
      <w:start w:val="3"/>
      <w:numFmt w:val="decimal"/>
      <w:lvlText w:val="%1.%2.%3."/>
      <w:lvlJc w:val="left"/>
      <w:pPr>
        <w:ind w:left="1294" w:hanging="550"/>
        <w:jc w:val="right"/>
      </w:pPr>
      <w:rPr>
        <w:rFonts w:ascii="Times New Roman" w:eastAsia="Times New Roman" w:hAnsi="Times New Roman" w:cs="Times New Roman" w:hint="default"/>
        <w:b/>
        <w:bCs/>
        <w:i w:val="0"/>
        <w:iCs w:val="0"/>
        <w:spacing w:val="0"/>
        <w:w w:val="100"/>
        <w:sz w:val="22"/>
        <w:szCs w:val="22"/>
        <w:lang w:val="ru-RU" w:eastAsia="en-US" w:bidi="ar-SA"/>
      </w:rPr>
    </w:lvl>
    <w:lvl w:ilvl="3">
      <w:start w:val="1"/>
      <w:numFmt w:val="decimal"/>
      <w:lvlText w:val="%4."/>
      <w:lvlJc w:val="left"/>
      <w:pPr>
        <w:ind w:left="1530" w:hanging="360"/>
        <w:jc w:val="left"/>
      </w:pPr>
      <w:rPr>
        <w:rFonts w:ascii="Trebuchet MS" w:eastAsia="Trebuchet MS" w:hAnsi="Trebuchet MS" w:cs="Trebuchet MS" w:hint="default"/>
        <w:b w:val="0"/>
        <w:bCs w:val="0"/>
        <w:i w:val="0"/>
        <w:iCs w:val="0"/>
        <w:spacing w:val="-1"/>
        <w:w w:val="107"/>
        <w:sz w:val="22"/>
        <w:szCs w:val="22"/>
        <w:lang w:val="ru-RU" w:eastAsia="en-US" w:bidi="ar-SA"/>
      </w:rPr>
    </w:lvl>
    <w:lvl w:ilvl="4">
      <w:numFmt w:val="bullet"/>
      <w:lvlText w:val="•"/>
      <w:lvlJc w:val="left"/>
      <w:pPr>
        <w:ind w:left="1530" w:hanging="360"/>
      </w:pPr>
      <w:rPr>
        <w:rFonts w:ascii="Segoe UI Symbol" w:eastAsia="Segoe UI Symbol" w:hAnsi="Segoe UI Symbol" w:cs="Segoe UI Symbol" w:hint="default"/>
        <w:b w:val="0"/>
        <w:bCs w:val="0"/>
        <w:i w:val="0"/>
        <w:iCs w:val="0"/>
        <w:spacing w:val="0"/>
        <w:w w:val="101"/>
        <w:sz w:val="22"/>
        <w:szCs w:val="22"/>
        <w:lang w:val="ru-RU" w:eastAsia="en-US" w:bidi="ar-SA"/>
      </w:rPr>
    </w:lvl>
    <w:lvl w:ilvl="5">
      <w:numFmt w:val="bullet"/>
      <w:lvlText w:val="•"/>
      <w:lvlJc w:val="left"/>
      <w:pPr>
        <w:ind w:left="5139" w:hanging="360"/>
      </w:pPr>
      <w:rPr>
        <w:rFonts w:hint="default"/>
        <w:lang w:val="ru-RU" w:eastAsia="en-US" w:bidi="ar-SA"/>
      </w:rPr>
    </w:lvl>
    <w:lvl w:ilvl="6">
      <w:numFmt w:val="bullet"/>
      <w:lvlText w:val="•"/>
      <w:lvlJc w:val="left"/>
      <w:pPr>
        <w:ind w:left="6039" w:hanging="360"/>
      </w:pPr>
      <w:rPr>
        <w:rFonts w:hint="default"/>
        <w:lang w:val="ru-RU" w:eastAsia="en-US" w:bidi="ar-SA"/>
      </w:rPr>
    </w:lvl>
    <w:lvl w:ilvl="7">
      <w:numFmt w:val="bullet"/>
      <w:lvlText w:val="•"/>
      <w:lvlJc w:val="left"/>
      <w:pPr>
        <w:ind w:left="6939" w:hanging="360"/>
      </w:pPr>
      <w:rPr>
        <w:rFonts w:hint="default"/>
        <w:lang w:val="ru-RU" w:eastAsia="en-US" w:bidi="ar-SA"/>
      </w:rPr>
    </w:lvl>
    <w:lvl w:ilvl="8">
      <w:numFmt w:val="bullet"/>
      <w:lvlText w:val="•"/>
      <w:lvlJc w:val="left"/>
      <w:pPr>
        <w:ind w:left="7839" w:hanging="360"/>
      </w:pPr>
      <w:rPr>
        <w:rFonts w:hint="default"/>
        <w:lang w:val="ru-RU" w:eastAsia="en-US" w:bidi="ar-SA"/>
      </w:rPr>
    </w:lvl>
  </w:abstractNum>
  <w:abstractNum w:abstractNumId="177" w15:restartNumberingAfterBreak="0">
    <w:nsid w:val="5A9972E2"/>
    <w:multiLevelType w:val="hybridMultilevel"/>
    <w:tmpl w:val="3F62E038"/>
    <w:lvl w:ilvl="0" w:tplc="45E27EF4">
      <w:numFmt w:val="bullet"/>
      <w:lvlText w:val="-"/>
      <w:lvlJc w:val="left"/>
      <w:pPr>
        <w:ind w:left="110" w:hanging="165"/>
      </w:pPr>
      <w:rPr>
        <w:rFonts w:ascii="Times New Roman" w:eastAsia="Times New Roman" w:hAnsi="Times New Roman" w:cs="Times New Roman" w:hint="default"/>
        <w:b w:val="0"/>
        <w:bCs w:val="0"/>
        <w:i w:val="0"/>
        <w:iCs w:val="0"/>
        <w:spacing w:val="0"/>
        <w:w w:val="100"/>
        <w:sz w:val="22"/>
        <w:szCs w:val="22"/>
        <w:lang w:val="ru-RU" w:eastAsia="en-US" w:bidi="ar-SA"/>
      </w:rPr>
    </w:lvl>
    <w:lvl w:ilvl="1" w:tplc="B3C2C2B8">
      <w:numFmt w:val="bullet"/>
      <w:lvlText w:val="•"/>
      <w:lvlJc w:val="left"/>
      <w:pPr>
        <w:ind w:left="536" w:hanging="165"/>
      </w:pPr>
      <w:rPr>
        <w:rFonts w:hint="default"/>
        <w:lang w:val="ru-RU" w:eastAsia="en-US" w:bidi="ar-SA"/>
      </w:rPr>
    </w:lvl>
    <w:lvl w:ilvl="2" w:tplc="91BC5240">
      <w:numFmt w:val="bullet"/>
      <w:lvlText w:val="•"/>
      <w:lvlJc w:val="left"/>
      <w:pPr>
        <w:ind w:left="952" w:hanging="165"/>
      </w:pPr>
      <w:rPr>
        <w:rFonts w:hint="default"/>
        <w:lang w:val="ru-RU" w:eastAsia="en-US" w:bidi="ar-SA"/>
      </w:rPr>
    </w:lvl>
    <w:lvl w:ilvl="3" w:tplc="D6588BEE">
      <w:numFmt w:val="bullet"/>
      <w:lvlText w:val="•"/>
      <w:lvlJc w:val="left"/>
      <w:pPr>
        <w:ind w:left="1368" w:hanging="165"/>
      </w:pPr>
      <w:rPr>
        <w:rFonts w:hint="default"/>
        <w:lang w:val="ru-RU" w:eastAsia="en-US" w:bidi="ar-SA"/>
      </w:rPr>
    </w:lvl>
    <w:lvl w:ilvl="4" w:tplc="955A3554">
      <w:numFmt w:val="bullet"/>
      <w:lvlText w:val="•"/>
      <w:lvlJc w:val="left"/>
      <w:pPr>
        <w:ind w:left="1784" w:hanging="165"/>
      </w:pPr>
      <w:rPr>
        <w:rFonts w:hint="default"/>
        <w:lang w:val="ru-RU" w:eastAsia="en-US" w:bidi="ar-SA"/>
      </w:rPr>
    </w:lvl>
    <w:lvl w:ilvl="5" w:tplc="42A29AFC">
      <w:numFmt w:val="bullet"/>
      <w:lvlText w:val="•"/>
      <w:lvlJc w:val="left"/>
      <w:pPr>
        <w:ind w:left="2200" w:hanging="165"/>
      </w:pPr>
      <w:rPr>
        <w:rFonts w:hint="default"/>
        <w:lang w:val="ru-RU" w:eastAsia="en-US" w:bidi="ar-SA"/>
      </w:rPr>
    </w:lvl>
    <w:lvl w:ilvl="6" w:tplc="2134109C">
      <w:numFmt w:val="bullet"/>
      <w:lvlText w:val="•"/>
      <w:lvlJc w:val="left"/>
      <w:pPr>
        <w:ind w:left="2616" w:hanging="165"/>
      </w:pPr>
      <w:rPr>
        <w:rFonts w:hint="default"/>
        <w:lang w:val="ru-RU" w:eastAsia="en-US" w:bidi="ar-SA"/>
      </w:rPr>
    </w:lvl>
    <w:lvl w:ilvl="7" w:tplc="A002FB4E">
      <w:numFmt w:val="bullet"/>
      <w:lvlText w:val="•"/>
      <w:lvlJc w:val="left"/>
      <w:pPr>
        <w:ind w:left="3032" w:hanging="165"/>
      </w:pPr>
      <w:rPr>
        <w:rFonts w:hint="default"/>
        <w:lang w:val="ru-RU" w:eastAsia="en-US" w:bidi="ar-SA"/>
      </w:rPr>
    </w:lvl>
    <w:lvl w:ilvl="8" w:tplc="AD645234">
      <w:numFmt w:val="bullet"/>
      <w:lvlText w:val="•"/>
      <w:lvlJc w:val="left"/>
      <w:pPr>
        <w:ind w:left="3448" w:hanging="165"/>
      </w:pPr>
      <w:rPr>
        <w:rFonts w:hint="default"/>
        <w:lang w:val="ru-RU" w:eastAsia="en-US" w:bidi="ar-SA"/>
      </w:rPr>
    </w:lvl>
  </w:abstractNum>
  <w:abstractNum w:abstractNumId="178" w15:restartNumberingAfterBreak="0">
    <w:nsid w:val="5AE01683"/>
    <w:multiLevelType w:val="hybridMultilevel"/>
    <w:tmpl w:val="BA2A8DE8"/>
    <w:lvl w:ilvl="0" w:tplc="93B02BC0">
      <w:numFmt w:val="bullet"/>
      <w:lvlText w:val="-"/>
      <w:lvlJc w:val="left"/>
      <w:pPr>
        <w:ind w:left="428" w:hanging="158"/>
      </w:pPr>
      <w:rPr>
        <w:rFonts w:ascii="Times New Roman" w:eastAsia="Times New Roman" w:hAnsi="Times New Roman" w:cs="Times New Roman" w:hint="default"/>
        <w:b w:val="0"/>
        <w:bCs w:val="0"/>
        <w:i w:val="0"/>
        <w:iCs w:val="0"/>
        <w:spacing w:val="0"/>
        <w:w w:val="100"/>
        <w:sz w:val="22"/>
        <w:szCs w:val="22"/>
        <w:lang w:val="ru-RU" w:eastAsia="en-US" w:bidi="ar-SA"/>
      </w:rPr>
    </w:lvl>
    <w:lvl w:ilvl="1" w:tplc="BEBCB1A0">
      <w:numFmt w:val="bullet"/>
      <w:lvlText w:val="•"/>
      <w:lvlJc w:val="left"/>
      <w:pPr>
        <w:ind w:left="1427" w:hanging="158"/>
      </w:pPr>
      <w:rPr>
        <w:rFonts w:hint="default"/>
        <w:lang w:val="ru-RU" w:eastAsia="en-US" w:bidi="ar-SA"/>
      </w:rPr>
    </w:lvl>
    <w:lvl w:ilvl="2" w:tplc="EDECF59A">
      <w:numFmt w:val="bullet"/>
      <w:lvlText w:val="•"/>
      <w:lvlJc w:val="left"/>
      <w:pPr>
        <w:ind w:left="2434" w:hanging="158"/>
      </w:pPr>
      <w:rPr>
        <w:rFonts w:hint="default"/>
        <w:lang w:val="ru-RU" w:eastAsia="en-US" w:bidi="ar-SA"/>
      </w:rPr>
    </w:lvl>
    <w:lvl w:ilvl="3" w:tplc="AA70077E">
      <w:numFmt w:val="bullet"/>
      <w:lvlText w:val="•"/>
      <w:lvlJc w:val="left"/>
      <w:pPr>
        <w:ind w:left="3441" w:hanging="158"/>
      </w:pPr>
      <w:rPr>
        <w:rFonts w:hint="default"/>
        <w:lang w:val="ru-RU" w:eastAsia="en-US" w:bidi="ar-SA"/>
      </w:rPr>
    </w:lvl>
    <w:lvl w:ilvl="4" w:tplc="AC107006">
      <w:numFmt w:val="bullet"/>
      <w:lvlText w:val="•"/>
      <w:lvlJc w:val="left"/>
      <w:pPr>
        <w:ind w:left="4448" w:hanging="158"/>
      </w:pPr>
      <w:rPr>
        <w:rFonts w:hint="default"/>
        <w:lang w:val="ru-RU" w:eastAsia="en-US" w:bidi="ar-SA"/>
      </w:rPr>
    </w:lvl>
    <w:lvl w:ilvl="5" w:tplc="F18077E0">
      <w:numFmt w:val="bullet"/>
      <w:lvlText w:val="•"/>
      <w:lvlJc w:val="left"/>
      <w:pPr>
        <w:ind w:left="5455" w:hanging="158"/>
      </w:pPr>
      <w:rPr>
        <w:rFonts w:hint="default"/>
        <w:lang w:val="ru-RU" w:eastAsia="en-US" w:bidi="ar-SA"/>
      </w:rPr>
    </w:lvl>
    <w:lvl w:ilvl="6" w:tplc="682AA120">
      <w:numFmt w:val="bullet"/>
      <w:lvlText w:val="•"/>
      <w:lvlJc w:val="left"/>
      <w:pPr>
        <w:ind w:left="6462" w:hanging="158"/>
      </w:pPr>
      <w:rPr>
        <w:rFonts w:hint="default"/>
        <w:lang w:val="ru-RU" w:eastAsia="en-US" w:bidi="ar-SA"/>
      </w:rPr>
    </w:lvl>
    <w:lvl w:ilvl="7" w:tplc="D1D6AABC">
      <w:numFmt w:val="bullet"/>
      <w:lvlText w:val="•"/>
      <w:lvlJc w:val="left"/>
      <w:pPr>
        <w:ind w:left="7469" w:hanging="158"/>
      </w:pPr>
      <w:rPr>
        <w:rFonts w:hint="default"/>
        <w:lang w:val="ru-RU" w:eastAsia="en-US" w:bidi="ar-SA"/>
      </w:rPr>
    </w:lvl>
    <w:lvl w:ilvl="8" w:tplc="9D0A0BCE">
      <w:numFmt w:val="bullet"/>
      <w:lvlText w:val="•"/>
      <w:lvlJc w:val="left"/>
      <w:pPr>
        <w:ind w:left="8476" w:hanging="158"/>
      </w:pPr>
      <w:rPr>
        <w:rFonts w:hint="default"/>
        <w:lang w:val="ru-RU" w:eastAsia="en-US" w:bidi="ar-SA"/>
      </w:rPr>
    </w:lvl>
  </w:abstractNum>
  <w:abstractNum w:abstractNumId="179" w15:restartNumberingAfterBreak="0">
    <w:nsid w:val="5B2D1239"/>
    <w:multiLevelType w:val="hybridMultilevel"/>
    <w:tmpl w:val="91ACECEA"/>
    <w:lvl w:ilvl="0" w:tplc="4CA0026C">
      <w:start w:val="1"/>
      <w:numFmt w:val="decimal"/>
      <w:lvlText w:val="%1."/>
      <w:lvlJc w:val="left"/>
      <w:pPr>
        <w:ind w:left="648" w:hanging="22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34AAD92A">
      <w:numFmt w:val="bullet"/>
      <w:lvlText w:val="•"/>
      <w:lvlJc w:val="left"/>
      <w:pPr>
        <w:ind w:left="1639" w:hanging="220"/>
      </w:pPr>
      <w:rPr>
        <w:rFonts w:hint="default"/>
        <w:lang w:val="ru-RU" w:eastAsia="en-US" w:bidi="ar-SA"/>
      </w:rPr>
    </w:lvl>
    <w:lvl w:ilvl="2" w:tplc="D9A89054">
      <w:numFmt w:val="bullet"/>
      <w:lvlText w:val="•"/>
      <w:lvlJc w:val="left"/>
      <w:pPr>
        <w:ind w:left="2638" w:hanging="220"/>
      </w:pPr>
      <w:rPr>
        <w:rFonts w:hint="default"/>
        <w:lang w:val="ru-RU" w:eastAsia="en-US" w:bidi="ar-SA"/>
      </w:rPr>
    </w:lvl>
    <w:lvl w:ilvl="3" w:tplc="7BAE2F0C">
      <w:numFmt w:val="bullet"/>
      <w:lvlText w:val="•"/>
      <w:lvlJc w:val="left"/>
      <w:pPr>
        <w:ind w:left="3637" w:hanging="220"/>
      </w:pPr>
      <w:rPr>
        <w:rFonts w:hint="default"/>
        <w:lang w:val="ru-RU" w:eastAsia="en-US" w:bidi="ar-SA"/>
      </w:rPr>
    </w:lvl>
    <w:lvl w:ilvl="4" w:tplc="5FEA02DC">
      <w:numFmt w:val="bullet"/>
      <w:lvlText w:val="•"/>
      <w:lvlJc w:val="left"/>
      <w:pPr>
        <w:ind w:left="4636" w:hanging="220"/>
      </w:pPr>
      <w:rPr>
        <w:rFonts w:hint="default"/>
        <w:lang w:val="ru-RU" w:eastAsia="en-US" w:bidi="ar-SA"/>
      </w:rPr>
    </w:lvl>
    <w:lvl w:ilvl="5" w:tplc="294C9C96">
      <w:numFmt w:val="bullet"/>
      <w:lvlText w:val="•"/>
      <w:lvlJc w:val="left"/>
      <w:pPr>
        <w:ind w:left="5635" w:hanging="220"/>
      </w:pPr>
      <w:rPr>
        <w:rFonts w:hint="default"/>
        <w:lang w:val="ru-RU" w:eastAsia="en-US" w:bidi="ar-SA"/>
      </w:rPr>
    </w:lvl>
    <w:lvl w:ilvl="6" w:tplc="BC7A10FA">
      <w:numFmt w:val="bullet"/>
      <w:lvlText w:val="•"/>
      <w:lvlJc w:val="left"/>
      <w:pPr>
        <w:ind w:left="6634" w:hanging="220"/>
      </w:pPr>
      <w:rPr>
        <w:rFonts w:hint="default"/>
        <w:lang w:val="ru-RU" w:eastAsia="en-US" w:bidi="ar-SA"/>
      </w:rPr>
    </w:lvl>
    <w:lvl w:ilvl="7" w:tplc="C5A02BC0">
      <w:numFmt w:val="bullet"/>
      <w:lvlText w:val="•"/>
      <w:lvlJc w:val="left"/>
      <w:pPr>
        <w:ind w:left="7633" w:hanging="220"/>
      </w:pPr>
      <w:rPr>
        <w:rFonts w:hint="default"/>
        <w:lang w:val="ru-RU" w:eastAsia="en-US" w:bidi="ar-SA"/>
      </w:rPr>
    </w:lvl>
    <w:lvl w:ilvl="8" w:tplc="EF8C6E52">
      <w:numFmt w:val="bullet"/>
      <w:lvlText w:val="•"/>
      <w:lvlJc w:val="left"/>
      <w:pPr>
        <w:ind w:left="8632" w:hanging="220"/>
      </w:pPr>
      <w:rPr>
        <w:rFonts w:hint="default"/>
        <w:lang w:val="ru-RU" w:eastAsia="en-US" w:bidi="ar-SA"/>
      </w:rPr>
    </w:lvl>
  </w:abstractNum>
  <w:abstractNum w:abstractNumId="180" w15:restartNumberingAfterBreak="0">
    <w:nsid w:val="5B951B13"/>
    <w:multiLevelType w:val="hybridMultilevel"/>
    <w:tmpl w:val="CE18FF12"/>
    <w:lvl w:ilvl="0" w:tplc="1C509B6A">
      <w:start w:val="1"/>
      <w:numFmt w:val="decimal"/>
      <w:lvlText w:val="%1."/>
      <w:lvlJc w:val="left"/>
      <w:pPr>
        <w:ind w:left="1562" w:hanging="360"/>
        <w:jc w:val="right"/>
      </w:pPr>
      <w:rPr>
        <w:rFonts w:ascii="Times New Roman" w:eastAsia="Times New Roman" w:hAnsi="Times New Roman" w:cs="Times New Roman" w:hint="default"/>
        <w:b/>
        <w:bCs/>
        <w:i w:val="0"/>
        <w:iCs w:val="0"/>
        <w:spacing w:val="0"/>
        <w:w w:val="100"/>
        <w:sz w:val="22"/>
        <w:szCs w:val="22"/>
        <w:lang w:val="ru-RU" w:eastAsia="en-US" w:bidi="ar-SA"/>
      </w:rPr>
    </w:lvl>
    <w:lvl w:ilvl="1" w:tplc="DCB4A9A0">
      <w:numFmt w:val="bullet"/>
      <w:lvlText w:val="✓"/>
      <w:lvlJc w:val="left"/>
      <w:pPr>
        <w:ind w:left="1562" w:hanging="360"/>
      </w:pPr>
      <w:rPr>
        <w:rFonts w:ascii="Segoe UI Symbol" w:eastAsia="Segoe UI Symbol" w:hAnsi="Segoe UI Symbol" w:cs="Segoe UI Symbol" w:hint="default"/>
        <w:b w:val="0"/>
        <w:bCs w:val="0"/>
        <w:i w:val="0"/>
        <w:iCs w:val="0"/>
        <w:spacing w:val="0"/>
        <w:w w:val="110"/>
        <w:sz w:val="22"/>
        <w:szCs w:val="22"/>
        <w:lang w:val="ru-RU" w:eastAsia="en-US" w:bidi="ar-SA"/>
      </w:rPr>
    </w:lvl>
    <w:lvl w:ilvl="2" w:tplc="0DE09C92">
      <w:numFmt w:val="bullet"/>
      <w:lvlText w:val="•"/>
      <w:lvlJc w:val="left"/>
      <w:pPr>
        <w:ind w:left="3516" w:hanging="360"/>
      </w:pPr>
      <w:rPr>
        <w:rFonts w:hint="default"/>
        <w:lang w:val="ru-RU" w:eastAsia="en-US" w:bidi="ar-SA"/>
      </w:rPr>
    </w:lvl>
    <w:lvl w:ilvl="3" w:tplc="313C53E8">
      <w:numFmt w:val="bullet"/>
      <w:lvlText w:val="•"/>
      <w:lvlJc w:val="left"/>
      <w:pPr>
        <w:ind w:left="4494" w:hanging="360"/>
      </w:pPr>
      <w:rPr>
        <w:rFonts w:hint="default"/>
        <w:lang w:val="ru-RU" w:eastAsia="en-US" w:bidi="ar-SA"/>
      </w:rPr>
    </w:lvl>
    <w:lvl w:ilvl="4" w:tplc="5C6ACE3A">
      <w:numFmt w:val="bullet"/>
      <w:lvlText w:val="•"/>
      <w:lvlJc w:val="left"/>
      <w:pPr>
        <w:ind w:left="5472" w:hanging="360"/>
      </w:pPr>
      <w:rPr>
        <w:rFonts w:hint="default"/>
        <w:lang w:val="ru-RU" w:eastAsia="en-US" w:bidi="ar-SA"/>
      </w:rPr>
    </w:lvl>
    <w:lvl w:ilvl="5" w:tplc="FD507B5E">
      <w:numFmt w:val="bullet"/>
      <w:lvlText w:val="•"/>
      <w:lvlJc w:val="left"/>
      <w:pPr>
        <w:ind w:left="6450" w:hanging="360"/>
      </w:pPr>
      <w:rPr>
        <w:rFonts w:hint="default"/>
        <w:lang w:val="ru-RU" w:eastAsia="en-US" w:bidi="ar-SA"/>
      </w:rPr>
    </w:lvl>
    <w:lvl w:ilvl="6" w:tplc="5EF20126">
      <w:numFmt w:val="bullet"/>
      <w:lvlText w:val="•"/>
      <w:lvlJc w:val="left"/>
      <w:pPr>
        <w:ind w:left="7428" w:hanging="360"/>
      </w:pPr>
      <w:rPr>
        <w:rFonts w:hint="default"/>
        <w:lang w:val="ru-RU" w:eastAsia="en-US" w:bidi="ar-SA"/>
      </w:rPr>
    </w:lvl>
    <w:lvl w:ilvl="7" w:tplc="91BC6C34">
      <w:numFmt w:val="bullet"/>
      <w:lvlText w:val="•"/>
      <w:lvlJc w:val="left"/>
      <w:pPr>
        <w:ind w:left="8406" w:hanging="360"/>
      </w:pPr>
      <w:rPr>
        <w:rFonts w:hint="default"/>
        <w:lang w:val="ru-RU" w:eastAsia="en-US" w:bidi="ar-SA"/>
      </w:rPr>
    </w:lvl>
    <w:lvl w:ilvl="8" w:tplc="7D3828FE">
      <w:numFmt w:val="bullet"/>
      <w:lvlText w:val="•"/>
      <w:lvlJc w:val="left"/>
      <w:pPr>
        <w:ind w:left="9384" w:hanging="360"/>
      </w:pPr>
      <w:rPr>
        <w:rFonts w:hint="default"/>
        <w:lang w:val="ru-RU" w:eastAsia="en-US" w:bidi="ar-SA"/>
      </w:rPr>
    </w:lvl>
  </w:abstractNum>
  <w:abstractNum w:abstractNumId="181" w15:restartNumberingAfterBreak="0">
    <w:nsid w:val="5B9F1AF0"/>
    <w:multiLevelType w:val="hybridMultilevel"/>
    <w:tmpl w:val="4016EF68"/>
    <w:lvl w:ilvl="0" w:tplc="2B909D38">
      <w:start w:val="2"/>
      <w:numFmt w:val="upperRoman"/>
      <w:lvlText w:val="%1"/>
      <w:lvlJc w:val="left"/>
      <w:pPr>
        <w:ind w:left="3871" w:hanging="2089"/>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F5F088FA">
      <w:numFmt w:val="bullet"/>
      <w:lvlText w:val="•"/>
      <w:lvlJc w:val="left"/>
      <w:pPr>
        <w:ind w:left="4626" w:hanging="2089"/>
      </w:pPr>
      <w:rPr>
        <w:rFonts w:hint="default"/>
        <w:lang w:val="ru-RU" w:eastAsia="en-US" w:bidi="ar-SA"/>
      </w:rPr>
    </w:lvl>
    <w:lvl w:ilvl="2" w:tplc="5AFAA68A">
      <w:numFmt w:val="bullet"/>
      <w:lvlText w:val="•"/>
      <w:lvlJc w:val="left"/>
      <w:pPr>
        <w:ind w:left="5372" w:hanging="2089"/>
      </w:pPr>
      <w:rPr>
        <w:rFonts w:hint="default"/>
        <w:lang w:val="ru-RU" w:eastAsia="en-US" w:bidi="ar-SA"/>
      </w:rPr>
    </w:lvl>
    <w:lvl w:ilvl="3" w:tplc="6BE8FF12">
      <w:numFmt w:val="bullet"/>
      <w:lvlText w:val="•"/>
      <w:lvlJc w:val="left"/>
      <w:pPr>
        <w:ind w:left="6118" w:hanging="2089"/>
      </w:pPr>
      <w:rPr>
        <w:rFonts w:hint="default"/>
        <w:lang w:val="ru-RU" w:eastAsia="en-US" w:bidi="ar-SA"/>
      </w:rPr>
    </w:lvl>
    <w:lvl w:ilvl="4" w:tplc="22961566">
      <w:numFmt w:val="bullet"/>
      <w:lvlText w:val="•"/>
      <w:lvlJc w:val="left"/>
      <w:pPr>
        <w:ind w:left="6864" w:hanging="2089"/>
      </w:pPr>
      <w:rPr>
        <w:rFonts w:hint="default"/>
        <w:lang w:val="ru-RU" w:eastAsia="en-US" w:bidi="ar-SA"/>
      </w:rPr>
    </w:lvl>
    <w:lvl w:ilvl="5" w:tplc="5322CECA">
      <w:numFmt w:val="bullet"/>
      <w:lvlText w:val="•"/>
      <w:lvlJc w:val="left"/>
      <w:pPr>
        <w:ind w:left="7610" w:hanging="2089"/>
      </w:pPr>
      <w:rPr>
        <w:rFonts w:hint="default"/>
        <w:lang w:val="ru-RU" w:eastAsia="en-US" w:bidi="ar-SA"/>
      </w:rPr>
    </w:lvl>
    <w:lvl w:ilvl="6" w:tplc="935CA99A">
      <w:numFmt w:val="bullet"/>
      <w:lvlText w:val="•"/>
      <w:lvlJc w:val="left"/>
      <w:pPr>
        <w:ind w:left="8356" w:hanging="2089"/>
      </w:pPr>
      <w:rPr>
        <w:rFonts w:hint="default"/>
        <w:lang w:val="ru-RU" w:eastAsia="en-US" w:bidi="ar-SA"/>
      </w:rPr>
    </w:lvl>
    <w:lvl w:ilvl="7" w:tplc="2C949134">
      <w:numFmt w:val="bullet"/>
      <w:lvlText w:val="•"/>
      <w:lvlJc w:val="left"/>
      <w:pPr>
        <w:ind w:left="9102" w:hanging="2089"/>
      </w:pPr>
      <w:rPr>
        <w:rFonts w:hint="default"/>
        <w:lang w:val="ru-RU" w:eastAsia="en-US" w:bidi="ar-SA"/>
      </w:rPr>
    </w:lvl>
    <w:lvl w:ilvl="8" w:tplc="01403072">
      <w:numFmt w:val="bullet"/>
      <w:lvlText w:val="•"/>
      <w:lvlJc w:val="left"/>
      <w:pPr>
        <w:ind w:left="9848" w:hanging="2089"/>
      </w:pPr>
      <w:rPr>
        <w:rFonts w:hint="default"/>
        <w:lang w:val="ru-RU" w:eastAsia="en-US" w:bidi="ar-SA"/>
      </w:rPr>
    </w:lvl>
  </w:abstractNum>
  <w:abstractNum w:abstractNumId="182" w15:restartNumberingAfterBreak="0">
    <w:nsid w:val="5C421967"/>
    <w:multiLevelType w:val="hybridMultilevel"/>
    <w:tmpl w:val="6888889A"/>
    <w:lvl w:ilvl="0" w:tplc="244CF53A">
      <w:start w:val="1"/>
      <w:numFmt w:val="decimal"/>
      <w:lvlText w:val="%1)"/>
      <w:lvlJc w:val="left"/>
      <w:pPr>
        <w:ind w:left="842" w:hanging="707"/>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72245B54">
      <w:numFmt w:val="bullet"/>
      <w:lvlText w:val="•"/>
      <w:lvlJc w:val="left"/>
      <w:pPr>
        <w:ind w:left="842" w:hanging="707"/>
      </w:pPr>
      <w:rPr>
        <w:rFonts w:ascii="Times New Roman" w:eastAsia="Times New Roman" w:hAnsi="Times New Roman" w:cs="Times New Roman" w:hint="default"/>
        <w:b w:val="0"/>
        <w:bCs w:val="0"/>
        <w:i w:val="0"/>
        <w:iCs w:val="0"/>
        <w:spacing w:val="0"/>
        <w:w w:val="100"/>
        <w:sz w:val="22"/>
        <w:szCs w:val="22"/>
        <w:lang w:val="ru-RU" w:eastAsia="en-US" w:bidi="ar-SA"/>
      </w:rPr>
    </w:lvl>
    <w:lvl w:ilvl="2" w:tplc="2FD6B470">
      <w:numFmt w:val="bullet"/>
      <w:lvlText w:val="•"/>
      <w:lvlJc w:val="left"/>
      <w:pPr>
        <w:ind w:left="2940" w:hanging="707"/>
      </w:pPr>
      <w:rPr>
        <w:rFonts w:hint="default"/>
        <w:lang w:val="ru-RU" w:eastAsia="en-US" w:bidi="ar-SA"/>
      </w:rPr>
    </w:lvl>
    <w:lvl w:ilvl="3" w:tplc="AEF4447C">
      <w:numFmt w:val="bullet"/>
      <w:lvlText w:val="•"/>
      <w:lvlJc w:val="left"/>
      <w:pPr>
        <w:ind w:left="3990" w:hanging="707"/>
      </w:pPr>
      <w:rPr>
        <w:rFonts w:hint="default"/>
        <w:lang w:val="ru-RU" w:eastAsia="en-US" w:bidi="ar-SA"/>
      </w:rPr>
    </w:lvl>
    <w:lvl w:ilvl="4" w:tplc="B0AC4766">
      <w:numFmt w:val="bullet"/>
      <w:lvlText w:val="•"/>
      <w:lvlJc w:val="left"/>
      <w:pPr>
        <w:ind w:left="5040" w:hanging="707"/>
      </w:pPr>
      <w:rPr>
        <w:rFonts w:hint="default"/>
        <w:lang w:val="ru-RU" w:eastAsia="en-US" w:bidi="ar-SA"/>
      </w:rPr>
    </w:lvl>
    <w:lvl w:ilvl="5" w:tplc="79006B80">
      <w:numFmt w:val="bullet"/>
      <w:lvlText w:val="•"/>
      <w:lvlJc w:val="left"/>
      <w:pPr>
        <w:ind w:left="6090" w:hanging="707"/>
      </w:pPr>
      <w:rPr>
        <w:rFonts w:hint="default"/>
        <w:lang w:val="ru-RU" w:eastAsia="en-US" w:bidi="ar-SA"/>
      </w:rPr>
    </w:lvl>
    <w:lvl w:ilvl="6" w:tplc="8E1C2908">
      <w:numFmt w:val="bullet"/>
      <w:lvlText w:val="•"/>
      <w:lvlJc w:val="left"/>
      <w:pPr>
        <w:ind w:left="7140" w:hanging="707"/>
      </w:pPr>
      <w:rPr>
        <w:rFonts w:hint="default"/>
        <w:lang w:val="ru-RU" w:eastAsia="en-US" w:bidi="ar-SA"/>
      </w:rPr>
    </w:lvl>
    <w:lvl w:ilvl="7" w:tplc="7130D084">
      <w:numFmt w:val="bullet"/>
      <w:lvlText w:val="•"/>
      <w:lvlJc w:val="left"/>
      <w:pPr>
        <w:ind w:left="8190" w:hanging="707"/>
      </w:pPr>
      <w:rPr>
        <w:rFonts w:hint="default"/>
        <w:lang w:val="ru-RU" w:eastAsia="en-US" w:bidi="ar-SA"/>
      </w:rPr>
    </w:lvl>
    <w:lvl w:ilvl="8" w:tplc="15363608">
      <w:numFmt w:val="bullet"/>
      <w:lvlText w:val="•"/>
      <w:lvlJc w:val="left"/>
      <w:pPr>
        <w:ind w:left="9240" w:hanging="707"/>
      </w:pPr>
      <w:rPr>
        <w:rFonts w:hint="default"/>
        <w:lang w:val="ru-RU" w:eastAsia="en-US" w:bidi="ar-SA"/>
      </w:rPr>
    </w:lvl>
  </w:abstractNum>
  <w:abstractNum w:abstractNumId="183" w15:restartNumberingAfterBreak="0">
    <w:nsid w:val="5C8F3166"/>
    <w:multiLevelType w:val="hybridMultilevel"/>
    <w:tmpl w:val="BFC2186C"/>
    <w:lvl w:ilvl="0" w:tplc="67DAB560">
      <w:numFmt w:val="bullet"/>
      <w:lvlText w:val="-"/>
      <w:lvlJc w:val="left"/>
      <w:pPr>
        <w:ind w:left="109" w:hanging="129"/>
      </w:pPr>
      <w:rPr>
        <w:rFonts w:ascii="Times New Roman" w:eastAsia="Times New Roman" w:hAnsi="Times New Roman" w:cs="Times New Roman" w:hint="default"/>
        <w:b w:val="0"/>
        <w:bCs w:val="0"/>
        <w:i w:val="0"/>
        <w:iCs w:val="0"/>
        <w:spacing w:val="0"/>
        <w:w w:val="100"/>
        <w:sz w:val="22"/>
        <w:szCs w:val="22"/>
        <w:lang w:val="ru-RU" w:eastAsia="en-US" w:bidi="ar-SA"/>
      </w:rPr>
    </w:lvl>
    <w:lvl w:ilvl="1" w:tplc="C00E7CDA">
      <w:numFmt w:val="bullet"/>
      <w:lvlText w:val="•"/>
      <w:lvlJc w:val="left"/>
      <w:pPr>
        <w:ind w:left="570" w:hanging="129"/>
      </w:pPr>
      <w:rPr>
        <w:rFonts w:hint="default"/>
        <w:lang w:val="ru-RU" w:eastAsia="en-US" w:bidi="ar-SA"/>
      </w:rPr>
    </w:lvl>
    <w:lvl w:ilvl="2" w:tplc="20662BF8">
      <w:numFmt w:val="bullet"/>
      <w:lvlText w:val="•"/>
      <w:lvlJc w:val="left"/>
      <w:pPr>
        <w:ind w:left="1041" w:hanging="129"/>
      </w:pPr>
      <w:rPr>
        <w:rFonts w:hint="default"/>
        <w:lang w:val="ru-RU" w:eastAsia="en-US" w:bidi="ar-SA"/>
      </w:rPr>
    </w:lvl>
    <w:lvl w:ilvl="3" w:tplc="35FC8734">
      <w:numFmt w:val="bullet"/>
      <w:lvlText w:val="•"/>
      <w:lvlJc w:val="left"/>
      <w:pPr>
        <w:ind w:left="1512" w:hanging="129"/>
      </w:pPr>
      <w:rPr>
        <w:rFonts w:hint="default"/>
        <w:lang w:val="ru-RU" w:eastAsia="en-US" w:bidi="ar-SA"/>
      </w:rPr>
    </w:lvl>
    <w:lvl w:ilvl="4" w:tplc="745C826A">
      <w:numFmt w:val="bullet"/>
      <w:lvlText w:val="•"/>
      <w:lvlJc w:val="left"/>
      <w:pPr>
        <w:ind w:left="1983" w:hanging="129"/>
      </w:pPr>
      <w:rPr>
        <w:rFonts w:hint="default"/>
        <w:lang w:val="ru-RU" w:eastAsia="en-US" w:bidi="ar-SA"/>
      </w:rPr>
    </w:lvl>
    <w:lvl w:ilvl="5" w:tplc="7B68A1B2">
      <w:numFmt w:val="bullet"/>
      <w:lvlText w:val="•"/>
      <w:lvlJc w:val="left"/>
      <w:pPr>
        <w:ind w:left="2454" w:hanging="129"/>
      </w:pPr>
      <w:rPr>
        <w:rFonts w:hint="default"/>
        <w:lang w:val="ru-RU" w:eastAsia="en-US" w:bidi="ar-SA"/>
      </w:rPr>
    </w:lvl>
    <w:lvl w:ilvl="6" w:tplc="A9F6AE18">
      <w:numFmt w:val="bullet"/>
      <w:lvlText w:val="•"/>
      <w:lvlJc w:val="left"/>
      <w:pPr>
        <w:ind w:left="2924" w:hanging="129"/>
      </w:pPr>
      <w:rPr>
        <w:rFonts w:hint="default"/>
        <w:lang w:val="ru-RU" w:eastAsia="en-US" w:bidi="ar-SA"/>
      </w:rPr>
    </w:lvl>
    <w:lvl w:ilvl="7" w:tplc="3EAA4F28">
      <w:numFmt w:val="bullet"/>
      <w:lvlText w:val="•"/>
      <w:lvlJc w:val="left"/>
      <w:pPr>
        <w:ind w:left="3395" w:hanging="129"/>
      </w:pPr>
      <w:rPr>
        <w:rFonts w:hint="default"/>
        <w:lang w:val="ru-RU" w:eastAsia="en-US" w:bidi="ar-SA"/>
      </w:rPr>
    </w:lvl>
    <w:lvl w:ilvl="8" w:tplc="1974E46A">
      <w:numFmt w:val="bullet"/>
      <w:lvlText w:val="•"/>
      <w:lvlJc w:val="left"/>
      <w:pPr>
        <w:ind w:left="3866" w:hanging="129"/>
      </w:pPr>
      <w:rPr>
        <w:rFonts w:hint="default"/>
        <w:lang w:val="ru-RU" w:eastAsia="en-US" w:bidi="ar-SA"/>
      </w:rPr>
    </w:lvl>
  </w:abstractNum>
  <w:abstractNum w:abstractNumId="184" w15:restartNumberingAfterBreak="0">
    <w:nsid w:val="5ED2793E"/>
    <w:multiLevelType w:val="hybridMultilevel"/>
    <w:tmpl w:val="126635DC"/>
    <w:lvl w:ilvl="0" w:tplc="B254D2F2">
      <w:numFmt w:val="bullet"/>
      <w:lvlText w:val="•"/>
      <w:lvlJc w:val="left"/>
      <w:pPr>
        <w:ind w:left="1562" w:hanging="360"/>
      </w:pPr>
      <w:rPr>
        <w:rFonts w:ascii="Segoe UI Symbol" w:eastAsia="Segoe UI Symbol" w:hAnsi="Segoe UI Symbol" w:cs="Segoe UI Symbol" w:hint="default"/>
        <w:b w:val="0"/>
        <w:bCs w:val="0"/>
        <w:i w:val="0"/>
        <w:iCs w:val="0"/>
        <w:spacing w:val="0"/>
        <w:w w:val="101"/>
        <w:sz w:val="22"/>
        <w:szCs w:val="22"/>
        <w:lang w:val="ru-RU" w:eastAsia="en-US" w:bidi="ar-SA"/>
      </w:rPr>
    </w:lvl>
    <w:lvl w:ilvl="1" w:tplc="0DC20C6C">
      <w:numFmt w:val="bullet"/>
      <w:lvlText w:val="•"/>
      <w:lvlJc w:val="left"/>
      <w:pPr>
        <w:ind w:left="2538" w:hanging="360"/>
      </w:pPr>
      <w:rPr>
        <w:rFonts w:hint="default"/>
        <w:lang w:val="ru-RU" w:eastAsia="en-US" w:bidi="ar-SA"/>
      </w:rPr>
    </w:lvl>
    <w:lvl w:ilvl="2" w:tplc="DA323C58">
      <w:numFmt w:val="bullet"/>
      <w:lvlText w:val="•"/>
      <w:lvlJc w:val="left"/>
      <w:pPr>
        <w:ind w:left="3516" w:hanging="360"/>
      </w:pPr>
      <w:rPr>
        <w:rFonts w:hint="default"/>
        <w:lang w:val="ru-RU" w:eastAsia="en-US" w:bidi="ar-SA"/>
      </w:rPr>
    </w:lvl>
    <w:lvl w:ilvl="3" w:tplc="79C01600">
      <w:numFmt w:val="bullet"/>
      <w:lvlText w:val="•"/>
      <w:lvlJc w:val="left"/>
      <w:pPr>
        <w:ind w:left="4494" w:hanging="360"/>
      </w:pPr>
      <w:rPr>
        <w:rFonts w:hint="default"/>
        <w:lang w:val="ru-RU" w:eastAsia="en-US" w:bidi="ar-SA"/>
      </w:rPr>
    </w:lvl>
    <w:lvl w:ilvl="4" w:tplc="6F2EAB44">
      <w:numFmt w:val="bullet"/>
      <w:lvlText w:val="•"/>
      <w:lvlJc w:val="left"/>
      <w:pPr>
        <w:ind w:left="5472" w:hanging="360"/>
      </w:pPr>
      <w:rPr>
        <w:rFonts w:hint="default"/>
        <w:lang w:val="ru-RU" w:eastAsia="en-US" w:bidi="ar-SA"/>
      </w:rPr>
    </w:lvl>
    <w:lvl w:ilvl="5" w:tplc="D2CED7E0">
      <w:numFmt w:val="bullet"/>
      <w:lvlText w:val="•"/>
      <w:lvlJc w:val="left"/>
      <w:pPr>
        <w:ind w:left="6450" w:hanging="360"/>
      </w:pPr>
      <w:rPr>
        <w:rFonts w:hint="default"/>
        <w:lang w:val="ru-RU" w:eastAsia="en-US" w:bidi="ar-SA"/>
      </w:rPr>
    </w:lvl>
    <w:lvl w:ilvl="6" w:tplc="2DD81E46">
      <w:numFmt w:val="bullet"/>
      <w:lvlText w:val="•"/>
      <w:lvlJc w:val="left"/>
      <w:pPr>
        <w:ind w:left="7428" w:hanging="360"/>
      </w:pPr>
      <w:rPr>
        <w:rFonts w:hint="default"/>
        <w:lang w:val="ru-RU" w:eastAsia="en-US" w:bidi="ar-SA"/>
      </w:rPr>
    </w:lvl>
    <w:lvl w:ilvl="7" w:tplc="ED324A00">
      <w:numFmt w:val="bullet"/>
      <w:lvlText w:val="•"/>
      <w:lvlJc w:val="left"/>
      <w:pPr>
        <w:ind w:left="8406" w:hanging="360"/>
      </w:pPr>
      <w:rPr>
        <w:rFonts w:hint="default"/>
        <w:lang w:val="ru-RU" w:eastAsia="en-US" w:bidi="ar-SA"/>
      </w:rPr>
    </w:lvl>
    <w:lvl w:ilvl="8" w:tplc="3E4EBA1C">
      <w:numFmt w:val="bullet"/>
      <w:lvlText w:val="•"/>
      <w:lvlJc w:val="left"/>
      <w:pPr>
        <w:ind w:left="9384" w:hanging="360"/>
      </w:pPr>
      <w:rPr>
        <w:rFonts w:hint="default"/>
        <w:lang w:val="ru-RU" w:eastAsia="en-US" w:bidi="ar-SA"/>
      </w:rPr>
    </w:lvl>
  </w:abstractNum>
  <w:abstractNum w:abstractNumId="185" w15:restartNumberingAfterBreak="0">
    <w:nsid w:val="60421F06"/>
    <w:multiLevelType w:val="hybridMultilevel"/>
    <w:tmpl w:val="9E7C9B7A"/>
    <w:lvl w:ilvl="0" w:tplc="41A60F9E">
      <w:numFmt w:val="bullet"/>
      <w:lvlText w:val="-"/>
      <w:lvlJc w:val="left"/>
      <w:pPr>
        <w:ind w:left="109" w:hanging="140"/>
      </w:pPr>
      <w:rPr>
        <w:rFonts w:ascii="Times New Roman" w:eastAsia="Times New Roman" w:hAnsi="Times New Roman" w:cs="Times New Roman" w:hint="default"/>
        <w:spacing w:val="0"/>
        <w:w w:val="100"/>
        <w:lang w:val="ru-RU" w:eastAsia="en-US" w:bidi="ar-SA"/>
      </w:rPr>
    </w:lvl>
    <w:lvl w:ilvl="1" w:tplc="7F401882">
      <w:numFmt w:val="bullet"/>
      <w:lvlText w:val="•"/>
      <w:lvlJc w:val="left"/>
      <w:pPr>
        <w:ind w:left="570" w:hanging="140"/>
      </w:pPr>
      <w:rPr>
        <w:rFonts w:hint="default"/>
        <w:lang w:val="ru-RU" w:eastAsia="en-US" w:bidi="ar-SA"/>
      </w:rPr>
    </w:lvl>
    <w:lvl w:ilvl="2" w:tplc="7FCC3744">
      <w:numFmt w:val="bullet"/>
      <w:lvlText w:val="•"/>
      <w:lvlJc w:val="left"/>
      <w:pPr>
        <w:ind w:left="1041" w:hanging="140"/>
      </w:pPr>
      <w:rPr>
        <w:rFonts w:hint="default"/>
        <w:lang w:val="ru-RU" w:eastAsia="en-US" w:bidi="ar-SA"/>
      </w:rPr>
    </w:lvl>
    <w:lvl w:ilvl="3" w:tplc="B3740F60">
      <w:numFmt w:val="bullet"/>
      <w:lvlText w:val="•"/>
      <w:lvlJc w:val="left"/>
      <w:pPr>
        <w:ind w:left="1512" w:hanging="140"/>
      </w:pPr>
      <w:rPr>
        <w:rFonts w:hint="default"/>
        <w:lang w:val="ru-RU" w:eastAsia="en-US" w:bidi="ar-SA"/>
      </w:rPr>
    </w:lvl>
    <w:lvl w:ilvl="4" w:tplc="391C3AF2">
      <w:numFmt w:val="bullet"/>
      <w:lvlText w:val="•"/>
      <w:lvlJc w:val="left"/>
      <w:pPr>
        <w:ind w:left="1983" w:hanging="140"/>
      </w:pPr>
      <w:rPr>
        <w:rFonts w:hint="default"/>
        <w:lang w:val="ru-RU" w:eastAsia="en-US" w:bidi="ar-SA"/>
      </w:rPr>
    </w:lvl>
    <w:lvl w:ilvl="5" w:tplc="B204D3E6">
      <w:numFmt w:val="bullet"/>
      <w:lvlText w:val="•"/>
      <w:lvlJc w:val="left"/>
      <w:pPr>
        <w:ind w:left="2454" w:hanging="140"/>
      </w:pPr>
      <w:rPr>
        <w:rFonts w:hint="default"/>
        <w:lang w:val="ru-RU" w:eastAsia="en-US" w:bidi="ar-SA"/>
      </w:rPr>
    </w:lvl>
    <w:lvl w:ilvl="6" w:tplc="D828327C">
      <w:numFmt w:val="bullet"/>
      <w:lvlText w:val="•"/>
      <w:lvlJc w:val="left"/>
      <w:pPr>
        <w:ind w:left="2924" w:hanging="140"/>
      </w:pPr>
      <w:rPr>
        <w:rFonts w:hint="default"/>
        <w:lang w:val="ru-RU" w:eastAsia="en-US" w:bidi="ar-SA"/>
      </w:rPr>
    </w:lvl>
    <w:lvl w:ilvl="7" w:tplc="307ED874">
      <w:numFmt w:val="bullet"/>
      <w:lvlText w:val="•"/>
      <w:lvlJc w:val="left"/>
      <w:pPr>
        <w:ind w:left="3395" w:hanging="140"/>
      </w:pPr>
      <w:rPr>
        <w:rFonts w:hint="default"/>
        <w:lang w:val="ru-RU" w:eastAsia="en-US" w:bidi="ar-SA"/>
      </w:rPr>
    </w:lvl>
    <w:lvl w:ilvl="8" w:tplc="548011C6">
      <w:numFmt w:val="bullet"/>
      <w:lvlText w:val="•"/>
      <w:lvlJc w:val="left"/>
      <w:pPr>
        <w:ind w:left="3866" w:hanging="140"/>
      </w:pPr>
      <w:rPr>
        <w:rFonts w:hint="default"/>
        <w:lang w:val="ru-RU" w:eastAsia="en-US" w:bidi="ar-SA"/>
      </w:rPr>
    </w:lvl>
  </w:abstractNum>
  <w:abstractNum w:abstractNumId="186" w15:restartNumberingAfterBreak="0">
    <w:nsid w:val="606B2757"/>
    <w:multiLevelType w:val="hybridMultilevel"/>
    <w:tmpl w:val="E6C498BE"/>
    <w:lvl w:ilvl="0" w:tplc="48626508">
      <w:numFmt w:val="bullet"/>
      <w:lvlText w:val="•"/>
      <w:lvlJc w:val="left"/>
      <w:pPr>
        <w:ind w:left="1562" w:hanging="360"/>
      </w:pPr>
      <w:rPr>
        <w:rFonts w:ascii="Segoe UI Symbol" w:eastAsia="Segoe UI Symbol" w:hAnsi="Segoe UI Symbol" w:cs="Segoe UI Symbol" w:hint="default"/>
        <w:spacing w:val="0"/>
        <w:w w:val="101"/>
        <w:lang w:val="ru-RU" w:eastAsia="en-US" w:bidi="ar-SA"/>
      </w:rPr>
    </w:lvl>
    <w:lvl w:ilvl="1" w:tplc="523654EC">
      <w:start w:val="1"/>
      <w:numFmt w:val="decimal"/>
      <w:lvlText w:val="%2."/>
      <w:lvlJc w:val="left"/>
      <w:pPr>
        <w:ind w:left="1782" w:hanging="22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2" w:tplc="7208FA3E">
      <w:numFmt w:val="bullet"/>
      <w:lvlText w:val="•"/>
      <w:lvlJc w:val="left"/>
      <w:pPr>
        <w:ind w:left="2842" w:hanging="220"/>
      </w:pPr>
      <w:rPr>
        <w:rFonts w:hint="default"/>
        <w:lang w:val="ru-RU" w:eastAsia="en-US" w:bidi="ar-SA"/>
      </w:rPr>
    </w:lvl>
    <w:lvl w:ilvl="3" w:tplc="CE7607F6">
      <w:numFmt w:val="bullet"/>
      <w:lvlText w:val="•"/>
      <w:lvlJc w:val="left"/>
      <w:pPr>
        <w:ind w:left="3904" w:hanging="220"/>
      </w:pPr>
      <w:rPr>
        <w:rFonts w:hint="default"/>
        <w:lang w:val="ru-RU" w:eastAsia="en-US" w:bidi="ar-SA"/>
      </w:rPr>
    </w:lvl>
    <w:lvl w:ilvl="4" w:tplc="BB9254B8">
      <w:numFmt w:val="bullet"/>
      <w:lvlText w:val="•"/>
      <w:lvlJc w:val="left"/>
      <w:pPr>
        <w:ind w:left="4966" w:hanging="220"/>
      </w:pPr>
      <w:rPr>
        <w:rFonts w:hint="default"/>
        <w:lang w:val="ru-RU" w:eastAsia="en-US" w:bidi="ar-SA"/>
      </w:rPr>
    </w:lvl>
    <w:lvl w:ilvl="5" w:tplc="91088AA2">
      <w:numFmt w:val="bullet"/>
      <w:lvlText w:val="•"/>
      <w:lvlJc w:val="left"/>
      <w:pPr>
        <w:ind w:left="6028" w:hanging="220"/>
      </w:pPr>
      <w:rPr>
        <w:rFonts w:hint="default"/>
        <w:lang w:val="ru-RU" w:eastAsia="en-US" w:bidi="ar-SA"/>
      </w:rPr>
    </w:lvl>
    <w:lvl w:ilvl="6" w:tplc="F0A8FBFA">
      <w:numFmt w:val="bullet"/>
      <w:lvlText w:val="•"/>
      <w:lvlJc w:val="left"/>
      <w:pPr>
        <w:ind w:left="7091" w:hanging="220"/>
      </w:pPr>
      <w:rPr>
        <w:rFonts w:hint="default"/>
        <w:lang w:val="ru-RU" w:eastAsia="en-US" w:bidi="ar-SA"/>
      </w:rPr>
    </w:lvl>
    <w:lvl w:ilvl="7" w:tplc="5C0EFE32">
      <w:numFmt w:val="bullet"/>
      <w:lvlText w:val="•"/>
      <w:lvlJc w:val="left"/>
      <w:pPr>
        <w:ind w:left="8153" w:hanging="220"/>
      </w:pPr>
      <w:rPr>
        <w:rFonts w:hint="default"/>
        <w:lang w:val="ru-RU" w:eastAsia="en-US" w:bidi="ar-SA"/>
      </w:rPr>
    </w:lvl>
    <w:lvl w:ilvl="8" w:tplc="71AC5B46">
      <w:numFmt w:val="bullet"/>
      <w:lvlText w:val="•"/>
      <w:lvlJc w:val="left"/>
      <w:pPr>
        <w:ind w:left="9215" w:hanging="220"/>
      </w:pPr>
      <w:rPr>
        <w:rFonts w:hint="default"/>
        <w:lang w:val="ru-RU" w:eastAsia="en-US" w:bidi="ar-SA"/>
      </w:rPr>
    </w:lvl>
  </w:abstractNum>
  <w:abstractNum w:abstractNumId="187" w15:restartNumberingAfterBreak="0">
    <w:nsid w:val="608A5856"/>
    <w:multiLevelType w:val="hybridMultilevel"/>
    <w:tmpl w:val="2EC8156A"/>
    <w:lvl w:ilvl="0" w:tplc="F5D22330">
      <w:numFmt w:val="bullet"/>
      <w:lvlText w:val="-"/>
      <w:lvlJc w:val="left"/>
      <w:pPr>
        <w:ind w:left="110" w:hanging="437"/>
      </w:pPr>
      <w:rPr>
        <w:rFonts w:ascii="Times New Roman" w:eastAsia="Times New Roman" w:hAnsi="Times New Roman" w:cs="Times New Roman" w:hint="default"/>
        <w:b w:val="0"/>
        <w:bCs w:val="0"/>
        <w:i w:val="0"/>
        <w:iCs w:val="0"/>
        <w:spacing w:val="0"/>
        <w:w w:val="100"/>
        <w:sz w:val="22"/>
        <w:szCs w:val="22"/>
        <w:lang w:val="ru-RU" w:eastAsia="en-US" w:bidi="ar-SA"/>
      </w:rPr>
    </w:lvl>
    <w:lvl w:ilvl="1" w:tplc="75C238B2">
      <w:numFmt w:val="bullet"/>
      <w:lvlText w:val="•"/>
      <w:lvlJc w:val="left"/>
      <w:pPr>
        <w:ind w:left="585" w:hanging="437"/>
      </w:pPr>
      <w:rPr>
        <w:rFonts w:hint="default"/>
        <w:lang w:val="ru-RU" w:eastAsia="en-US" w:bidi="ar-SA"/>
      </w:rPr>
    </w:lvl>
    <w:lvl w:ilvl="2" w:tplc="8F428096">
      <w:numFmt w:val="bullet"/>
      <w:lvlText w:val="•"/>
      <w:lvlJc w:val="left"/>
      <w:pPr>
        <w:ind w:left="1051" w:hanging="437"/>
      </w:pPr>
      <w:rPr>
        <w:rFonts w:hint="default"/>
        <w:lang w:val="ru-RU" w:eastAsia="en-US" w:bidi="ar-SA"/>
      </w:rPr>
    </w:lvl>
    <w:lvl w:ilvl="3" w:tplc="86E6B824">
      <w:numFmt w:val="bullet"/>
      <w:lvlText w:val="•"/>
      <w:lvlJc w:val="left"/>
      <w:pPr>
        <w:ind w:left="1516" w:hanging="437"/>
      </w:pPr>
      <w:rPr>
        <w:rFonts w:hint="default"/>
        <w:lang w:val="ru-RU" w:eastAsia="en-US" w:bidi="ar-SA"/>
      </w:rPr>
    </w:lvl>
    <w:lvl w:ilvl="4" w:tplc="BCFC7ECC">
      <w:numFmt w:val="bullet"/>
      <w:lvlText w:val="•"/>
      <w:lvlJc w:val="left"/>
      <w:pPr>
        <w:ind w:left="1982" w:hanging="437"/>
      </w:pPr>
      <w:rPr>
        <w:rFonts w:hint="default"/>
        <w:lang w:val="ru-RU" w:eastAsia="en-US" w:bidi="ar-SA"/>
      </w:rPr>
    </w:lvl>
    <w:lvl w:ilvl="5" w:tplc="E28EDF64">
      <w:numFmt w:val="bullet"/>
      <w:lvlText w:val="•"/>
      <w:lvlJc w:val="left"/>
      <w:pPr>
        <w:ind w:left="2448" w:hanging="437"/>
      </w:pPr>
      <w:rPr>
        <w:rFonts w:hint="default"/>
        <w:lang w:val="ru-RU" w:eastAsia="en-US" w:bidi="ar-SA"/>
      </w:rPr>
    </w:lvl>
    <w:lvl w:ilvl="6" w:tplc="8DFC8410">
      <w:numFmt w:val="bullet"/>
      <w:lvlText w:val="•"/>
      <w:lvlJc w:val="left"/>
      <w:pPr>
        <w:ind w:left="2913" w:hanging="437"/>
      </w:pPr>
      <w:rPr>
        <w:rFonts w:hint="default"/>
        <w:lang w:val="ru-RU" w:eastAsia="en-US" w:bidi="ar-SA"/>
      </w:rPr>
    </w:lvl>
    <w:lvl w:ilvl="7" w:tplc="E63294B4">
      <w:numFmt w:val="bullet"/>
      <w:lvlText w:val="•"/>
      <w:lvlJc w:val="left"/>
      <w:pPr>
        <w:ind w:left="3379" w:hanging="437"/>
      </w:pPr>
      <w:rPr>
        <w:rFonts w:hint="default"/>
        <w:lang w:val="ru-RU" w:eastAsia="en-US" w:bidi="ar-SA"/>
      </w:rPr>
    </w:lvl>
    <w:lvl w:ilvl="8" w:tplc="65E0CBE4">
      <w:numFmt w:val="bullet"/>
      <w:lvlText w:val="•"/>
      <w:lvlJc w:val="left"/>
      <w:pPr>
        <w:ind w:left="3844" w:hanging="437"/>
      </w:pPr>
      <w:rPr>
        <w:rFonts w:hint="default"/>
        <w:lang w:val="ru-RU" w:eastAsia="en-US" w:bidi="ar-SA"/>
      </w:rPr>
    </w:lvl>
  </w:abstractNum>
  <w:abstractNum w:abstractNumId="188" w15:restartNumberingAfterBreak="0">
    <w:nsid w:val="61676A19"/>
    <w:multiLevelType w:val="hybridMultilevel"/>
    <w:tmpl w:val="1EECC504"/>
    <w:lvl w:ilvl="0" w:tplc="B46ABDB2">
      <w:start w:val="1"/>
      <w:numFmt w:val="decimal"/>
      <w:lvlText w:val="%1)"/>
      <w:lvlJc w:val="left"/>
      <w:pPr>
        <w:ind w:left="570" w:hanging="459"/>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CA48B3EA">
      <w:numFmt w:val="bullet"/>
      <w:lvlText w:val="•"/>
      <w:lvlJc w:val="left"/>
      <w:pPr>
        <w:ind w:left="1571" w:hanging="459"/>
      </w:pPr>
      <w:rPr>
        <w:rFonts w:hint="default"/>
        <w:lang w:val="ru-RU" w:eastAsia="en-US" w:bidi="ar-SA"/>
      </w:rPr>
    </w:lvl>
    <w:lvl w:ilvl="2" w:tplc="C9B84900">
      <w:numFmt w:val="bullet"/>
      <w:lvlText w:val="•"/>
      <w:lvlJc w:val="left"/>
      <w:pPr>
        <w:ind w:left="2562" w:hanging="459"/>
      </w:pPr>
      <w:rPr>
        <w:rFonts w:hint="default"/>
        <w:lang w:val="ru-RU" w:eastAsia="en-US" w:bidi="ar-SA"/>
      </w:rPr>
    </w:lvl>
    <w:lvl w:ilvl="3" w:tplc="1314248A">
      <w:numFmt w:val="bullet"/>
      <w:lvlText w:val="•"/>
      <w:lvlJc w:val="left"/>
      <w:pPr>
        <w:ind w:left="3553" w:hanging="459"/>
      </w:pPr>
      <w:rPr>
        <w:rFonts w:hint="default"/>
        <w:lang w:val="ru-RU" w:eastAsia="en-US" w:bidi="ar-SA"/>
      </w:rPr>
    </w:lvl>
    <w:lvl w:ilvl="4" w:tplc="31723046">
      <w:numFmt w:val="bullet"/>
      <w:lvlText w:val="•"/>
      <w:lvlJc w:val="left"/>
      <w:pPr>
        <w:ind w:left="4544" w:hanging="459"/>
      </w:pPr>
      <w:rPr>
        <w:rFonts w:hint="default"/>
        <w:lang w:val="ru-RU" w:eastAsia="en-US" w:bidi="ar-SA"/>
      </w:rPr>
    </w:lvl>
    <w:lvl w:ilvl="5" w:tplc="790AFC3E">
      <w:numFmt w:val="bullet"/>
      <w:lvlText w:val="•"/>
      <w:lvlJc w:val="left"/>
      <w:pPr>
        <w:ind w:left="5535" w:hanging="459"/>
      </w:pPr>
      <w:rPr>
        <w:rFonts w:hint="default"/>
        <w:lang w:val="ru-RU" w:eastAsia="en-US" w:bidi="ar-SA"/>
      </w:rPr>
    </w:lvl>
    <w:lvl w:ilvl="6" w:tplc="5A26BB42">
      <w:numFmt w:val="bullet"/>
      <w:lvlText w:val="•"/>
      <w:lvlJc w:val="left"/>
      <w:pPr>
        <w:ind w:left="6526" w:hanging="459"/>
      </w:pPr>
      <w:rPr>
        <w:rFonts w:hint="default"/>
        <w:lang w:val="ru-RU" w:eastAsia="en-US" w:bidi="ar-SA"/>
      </w:rPr>
    </w:lvl>
    <w:lvl w:ilvl="7" w:tplc="47526C8A">
      <w:numFmt w:val="bullet"/>
      <w:lvlText w:val="•"/>
      <w:lvlJc w:val="left"/>
      <w:pPr>
        <w:ind w:left="7517" w:hanging="459"/>
      </w:pPr>
      <w:rPr>
        <w:rFonts w:hint="default"/>
        <w:lang w:val="ru-RU" w:eastAsia="en-US" w:bidi="ar-SA"/>
      </w:rPr>
    </w:lvl>
    <w:lvl w:ilvl="8" w:tplc="6B1EF8FC">
      <w:numFmt w:val="bullet"/>
      <w:lvlText w:val="•"/>
      <w:lvlJc w:val="left"/>
      <w:pPr>
        <w:ind w:left="8508" w:hanging="459"/>
      </w:pPr>
      <w:rPr>
        <w:rFonts w:hint="default"/>
        <w:lang w:val="ru-RU" w:eastAsia="en-US" w:bidi="ar-SA"/>
      </w:rPr>
    </w:lvl>
  </w:abstractNum>
  <w:abstractNum w:abstractNumId="189" w15:restartNumberingAfterBreak="0">
    <w:nsid w:val="61763FA3"/>
    <w:multiLevelType w:val="hybridMultilevel"/>
    <w:tmpl w:val="FE8261B2"/>
    <w:lvl w:ilvl="0" w:tplc="4A1C9F5A">
      <w:numFmt w:val="bullet"/>
      <w:lvlText w:val="•"/>
      <w:lvlJc w:val="left"/>
      <w:pPr>
        <w:ind w:left="1148" w:hanging="360"/>
      </w:pPr>
      <w:rPr>
        <w:rFonts w:ascii="Segoe UI Symbol" w:eastAsia="Segoe UI Symbol" w:hAnsi="Segoe UI Symbol" w:cs="Segoe UI Symbol" w:hint="default"/>
        <w:b w:val="0"/>
        <w:bCs w:val="0"/>
        <w:i w:val="0"/>
        <w:iCs w:val="0"/>
        <w:spacing w:val="0"/>
        <w:w w:val="101"/>
        <w:sz w:val="22"/>
        <w:szCs w:val="22"/>
        <w:lang w:val="ru-RU" w:eastAsia="en-US" w:bidi="ar-SA"/>
      </w:rPr>
    </w:lvl>
    <w:lvl w:ilvl="1" w:tplc="B380A5F6">
      <w:numFmt w:val="bullet"/>
      <w:lvlText w:val="•"/>
      <w:lvlJc w:val="left"/>
      <w:pPr>
        <w:ind w:left="2075" w:hanging="360"/>
      </w:pPr>
      <w:rPr>
        <w:rFonts w:hint="default"/>
        <w:lang w:val="ru-RU" w:eastAsia="en-US" w:bidi="ar-SA"/>
      </w:rPr>
    </w:lvl>
    <w:lvl w:ilvl="2" w:tplc="5BD8E3CC">
      <w:numFmt w:val="bullet"/>
      <w:lvlText w:val="•"/>
      <w:lvlJc w:val="left"/>
      <w:pPr>
        <w:ind w:left="3010" w:hanging="360"/>
      </w:pPr>
      <w:rPr>
        <w:rFonts w:hint="default"/>
        <w:lang w:val="ru-RU" w:eastAsia="en-US" w:bidi="ar-SA"/>
      </w:rPr>
    </w:lvl>
    <w:lvl w:ilvl="3" w:tplc="9662CCC0">
      <w:numFmt w:val="bullet"/>
      <w:lvlText w:val="•"/>
      <w:lvlJc w:val="left"/>
      <w:pPr>
        <w:ind w:left="3945" w:hanging="360"/>
      </w:pPr>
      <w:rPr>
        <w:rFonts w:hint="default"/>
        <w:lang w:val="ru-RU" w:eastAsia="en-US" w:bidi="ar-SA"/>
      </w:rPr>
    </w:lvl>
    <w:lvl w:ilvl="4" w:tplc="589E357A">
      <w:numFmt w:val="bullet"/>
      <w:lvlText w:val="•"/>
      <w:lvlJc w:val="left"/>
      <w:pPr>
        <w:ind w:left="4880" w:hanging="360"/>
      </w:pPr>
      <w:rPr>
        <w:rFonts w:hint="default"/>
        <w:lang w:val="ru-RU" w:eastAsia="en-US" w:bidi="ar-SA"/>
      </w:rPr>
    </w:lvl>
    <w:lvl w:ilvl="5" w:tplc="E2E86322">
      <w:numFmt w:val="bullet"/>
      <w:lvlText w:val="•"/>
      <w:lvlJc w:val="left"/>
      <w:pPr>
        <w:ind w:left="5815" w:hanging="360"/>
      </w:pPr>
      <w:rPr>
        <w:rFonts w:hint="default"/>
        <w:lang w:val="ru-RU" w:eastAsia="en-US" w:bidi="ar-SA"/>
      </w:rPr>
    </w:lvl>
    <w:lvl w:ilvl="6" w:tplc="6B785B80">
      <w:numFmt w:val="bullet"/>
      <w:lvlText w:val="•"/>
      <w:lvlJc w:val="left"/>
      <w:pPr>
        <w:ind w:left="6750" w:hanging="360"/>
      </w:pPr>
      <w:rPr>
        <w:rFonts w:hint="default"/>
        <w:lang w:val="ru-RU" w:eastAsia="en-US" w:bidi="ar-SA"/>
      </w:rPr>
    </w:lvl>
    <w:lvl w:ilvl="7" w:tplc="BF4E8CEC">
      <w:numFmt w:val="bullet"/>
      <w:lvlText w:val="•"/>
      <w:lvlJc w:val="left"/>
      <w:pPr>
        <w:ind w:left="7685" w:hanging="360"/>
      </w:pPr>
      <w:rPr>
        <w:rFonts w:hint="default"/>
        <w:lang w:val="ru-RU" w:eastAsia="en-US" w:bidi="ar-SA"/>
      </w:rPr>
    </w:lvl>
    <w:lvl w:ilvl="8" w:tplc="A58A3F44">
      <w:numFmt w:val="bullet"/>
      <w:lvlText w:val="•"/>
      <w:lvlJc w:val="left"/>
      <w:pPr>
        <w:ind w:left="8620" w:hanging="360"/>
      </w:pPr>
      <w:rPr>
        <w:rFonts w:hint="default"/>
        <w:lang w:val="ru-RU" w:eastAsia="en-US" w:bidi="ar-SA"/>
      </w:rPr>
    </w:lvl>
  </w:abstractNum>
  <w:abstractNum w:abstractNumId="190" w15:restartNumberingAfterBreak="0">
    <w:nsid w:val="61A42496"/>
    <w:multiLevelType w:val="hybridMultilevel"/>
    <w:tmpl w:val="AEBA8A16"/>
    <w:lvl w:ilvl="0" w:tplc="E9CCF8B0">
      <w:numFmt w:val="bullet"/>
      <w:lvlText w:val="•"/>
      <w:lvlJc w:val="left"/>
      <w:pPr>
        <w:ind w:left="1148" w:hanging="360"/>
      </w:pPr>
      <w:rPr>
        <w:rFonts w:ascii="Segoe UI Symbol" w:eastAsia="Segoe UI Symbol" w:hAnsi="Segoe UI Symbol" w:cs="Segoe UI Symbol" w:hint="default"/>
        <w:b w:val="0"/>
        <w:bCs w:val="0"/>
        <w:i w:val="0"/>
        <w:iCs w:val="0"/>
        <w:spacing w:val="0"/>
        <w:w w:val="101"/>
        <w:sz w:val="22"/>
        <w:szCs w:val="22"/>
        <w:lang w:val="ru-RU" w:eastAsia="en-US" w:bidi="ar-SA"/>
      </w:rPr>
    </w:lvl>
    <w:lvl w:ilvl="1" w:tplc="22A68714">
      <w:numFmt w:val="bullet"/>
      <w:lvlText w:val="-"/>
      <w:lvlJc w:val="left"/>
      <w:pPr>
        <w:ind w:left="428" w:hanging="129"/>
      </w:pPr>
      <w:rPr>
        <w:rFonts w:ascii="Times New Roman" w:eastAsia="Times New Roman" w:hAnsi="Times New Roman" w:cs="Times New Roman" w:hint="default"/>
        <w:b w:val="0"/>
        <w:bCs w:val="0"/>
        <w:i w:val="0"/>
        <w:iCs w:val="0"/>
        <w:spacing w:val="0"/>
        <w:w w:val="100"/>
        <w:sz w:val="22"/>
        <w:szCs w:val="22"/>
        <w:lang w:val="ru-RU" w:eastAsia="en-US" w:bidi="ar-SA"/>
      </w:rPr>
    </w:lvl>
    <w:lvl w:ilvl="2" w:tplc="852EA38A">
      <w:numFmt w:val="bullet"/>
      <w:lvlText w:val="•"/>
      <w:lvlJc w:val="left"/>
      <w:pPr>
        <w:ind w:left="2178" w:hanging="129"/>
      </w:pPr>
      <w:rPr>
        <w:rFonts w:hint="default"/>
        <w:lang w:val="ru-RU" w:eastAsia="en-US" w:bidi="ar-SA"/>
      </w:rPr>
    </w:lvl>
    <w:lvl w:ilvl="3" w:tplc="619E5A6A">
      <w:numFmt w:val="bullet"/>
      <w:lvlText w:val="•"/>
      <w:lvlJc w:val="left"/>
      <w:pPr>
        <w:ind w:left="3217" w:hanging="129"/>
      </w:pPr>
      <w:rPr>
        <w:rFonts w:hint="default"/>
        <w:lang w:val="ru-RU" w:eastAsia="en-US" w:bidi="ar-SA"/>
      </w:rPr>
    </w:lvl>
    <w:lvl w:ilvl="4" w:tplc="FFC84D88">
      <w:numFmt w:val="bullet"/>
      <w:lvlText w:val="•"/>
      <w:lvlJc w:val="left"/>
      <w:pPr>
        <w:ind w:left="4256" w:hanging="129"/>
      </w:pPr>
      <w:rPr>
        <w:rFonts w:hint="default"/>
        <w:lang w:val="ru-RU" w:eastAsia="en-US" w:bidi="ar-SA"/>
      </w:rPr>
    </w:lvl>
    <w:lvl w:ilvl="5" w:tplc="A9C6884E">
      <w:numFmt w:val="bullet"/>
      <w:lvlText w:val="•"/>
      <w:lvlJc w:val="left"/>
      <w:pPr>
        <w:ind w:left="5295" w:hanging="129"/>
      </w:pPr>
      <w:rPr>
        <w:rFonts w:hint="default"/>
        <w:lang w:val="ru-RU" w:eastAsia="en-US" w:bidi="ar-SA"/>
      </w:rPr>
    </w:lvl>
    <w:lvl w:ilvl="6" w:tplc="C3786202">
      <w:numFmt w:val="bullet"/>
      <w:lvlText w:val="•"/>
      <w:lvlJc w:val="left"/>
      <w:pPr>
        <w:ind w:left="6334" w:hanging="129"/>
      </w:pPr>
      <w:rPr>
        <w:rFonts w:hint="default"/>
        <w:lang w:val="ru-RU" w:eastAsia="en-US" w:bidi="ar-SA"/>
      </w:rPr>
    </w:lvl>
    <w:lvl w:ilvl="7" w:tplc="786ADE90">
      <w:numFmt w:val="bullet"/>
      <w:lvlText w:val="•"/>
      <w:lvlJc w:val="left"/>
      <w:pPr>
        <w:ind w:left="7373" w:hanging="129"/>
      </w:pPr>
      <w:rPr>
        <w:rFonts w:hint="default"/>
        <w:lang w:val="ru-RU" w:eastAsia="en-US" w:bidi="ar-SA"/>
      </w:rPr>
    </w:lvl>
    <w:lvl w:ilvl="8" w:tplc="E2683BBA">
      <w:numFmt w:val="bullet"/>
      <w:lvlText w:val="•"/>
      <w:lvlJc w:val="left"/>
      <w:pPr>
        <w:ind w:left="8412" w:hanging="129"/>
      </w:pPr>
      <w:rPr>
        <w:rFonts w:hint="default"/>
        <w:lang w:val="ru-RU" w:eastAsia="en-US" w:bidi="ar-SA"/>
      </w:rPr>
    </w:lvl>
  </w:abstractNum>
  <w:abstractNum w:abstractNumId="191" w15:restartNumberingAfterBreak="0">
    <w:nsid w:val="61AB256B"/>
    <w:multiLevelType w:val="hybridMultilevel"/>
    <w:tmpl w:val="783AEA3E"/>
    <w:lvl w:ilvl="0" w:tplc="029A27F6">
      <w:numFmt w:val="bullet"/>
      <w:lvlText w:val="-"/>
      <w:lvlJc w:val="left"/>
      <w:pPr>
        <w:ind w:left="432" w:hanging="757"/>
      </w:pPr>
      <w:rPr>
        <w:rFonts w:ascii="Arial MT" w:eastAsia="Arial MT" w:hAnsi="Arial MT" w:cs="Arial MT" w:hint="default"/>
        <w:spacing w:val="0"/>
        <w:w w:val="100"/>
        <w:lang w:val="ru-RU" w:eastAsia="en-US" w:bidi="ar-SA"/>
      </w:rPr>
    </w:lvl>
    <w:lvl w:ilvl="1" w:tplc="5D40BE3C">
      <w:numFmt w:val="bullet"/>
      <w:lvlText w:val="•"/>
      <w:lvlJc w:val="left"/>
      <w:pPr>
        <w:ind w:left="1445" w:hanging="757"/>
      </w:pPr>
      <w:rPr>
        <w:rFonts w:hint="default"/>
        <w:lang w:val="ru-RU" w:eastAsia="en-US" w:bidi="ar-SA"/>
      </w:rPr>
    </w:lvl>
    <w:lvl w:ilvl="2" w:tplc="83DAB618">
      <w:numFmt w:val="bullet"/>
      <w:lvlText w:val="•"/>
      <w:lvlJc w:val="left"/>
      <w:pPr>
        <w:ind w:left="2450" w:hanging="757"/>
      </w:pPr>
      <w:rPr>
        <w:rFonts w:hint="default"/>
        <w:lang w:val="ru-RU" w:eastAsia="en-US" w:bidi="ar-SA"/>
      </w:rPr>
    </w:lvl>
    <w:lvl w:ilvl="3" w:tplc="57548B96">
      <w:numFmt w:val="bullet"/>
      <w:lvlText w:val="•"/>
      <w:lvlJc w:val="left"/>
      <w:pPr>
        <w:ind w:left="3455" w:hanging="757"/>
      </w:pPr>
      <w:rPr>
        <w:rFonts w:hint="default"/>
        <w:lang w:val="ru-RU" w:eastAsia="en-US" w:bidi="ar-SA"/>
      </w:rPr>
    </w:lvl>
    <w:lvl w:ilvl="4" w:tplc="940C3932">
      <w:numFmt w:val="bullet"/>
      <w:lvlText w:val="•"/>
      <w:lvlJc w:val="left"/>
      <w:pPr>
        <w:ind w:left="4460" w:hanging="757"/>
      </w:pPr>
      <w:rPr>
        <w:rFonts w:hint="default"/>
        <w:lang w:val="ru-RU" w:eastAsia="en-US" w:bidi="ar-SA"/>
      </w:rPr>
    </w:lvl>
    <w:lvl w:ilvl="5" w:tplc="B0EAA32E">
      <w:numFmt w:val="bullet"/>
      <w:lvlText w:val="•"/>
      <w:lvlJc w:val="left"/>
      <w:pPr>
        <w:ind w:left="5465" w:hanging="757"/>
      </w:pPr>
      <w:rPr>
        <w:rFonts w:hint="default"/>
        <w:lang w:val="ru-RU" w:eastAsia="en-US" w:bidi="ar-SA"/>
      </w:rPr>
    </w:lvl>
    <w:lvl w:ilvl="6" w:tplc="CAEA0E66">
      <w:numFmt w:val="bullet"/>
      <w:lvlText w:val="•"/>
      <w:lvlJc w:val="left"/>
      <w:pPr>
        <w:ind w:left="6470" w:hanging="757"/>
      </w:pPr>
      <w:rPr>
        <w:rFonts w:hint="default"/>
        <w:lang w:val="ru-RU" w:eastAsia="en-US" w:bidi="ar-SA"/>
      </w:rPr>
    </w:lvl>
    <w:lvl w:ilvl="7" w:tplc="DC901E26">
      <w:numFmt w:val="bullet"/>
      <w:lvlText w:val="•"/>
      <w:lvlJc w:val="left"/>
      <w:pPr>
        <w:ind w:left="7475" w:hanging="757"/>
      </w:pPr>
      <w:rPr>
        <w:rFonts w:hint="default"/>
        <w:lang w:val="ru-RU" w:eastAsia="en-US" w:bidi="ar-SA"/>
      </w:rPr>
    </w:lvl>
    <w:lvl w:ilvl="8" w:tplc="023C0490">
      <w:numFmt w:val="bullet"/>
      <w:lvlText w:val="•"/>
      <w:lvlJc w:val="left"/>
      <w:pPr>
        <w:ind w:left="8480" w:hanging="757"/>
      </w:pPr>
      <w:rPr>
        <w:rFonts w:hint="default"/>
        <w:lang w:val="ru-RU" w:eastAsia="en-US" w:bidi="ar-SA"/>
      </w:rPr>
    </w:lvl>
  </w:abstractNum>
  <w:abstractNum w:abstractNumId="192" w15:restartNumberingAfterBreak="0">
    <w:nsid w:val="62A21CE6"/>
    <w:multiLevelType w:val="hybridMultilevel"/>
    <w:tmpl w:val="C32016B0"/>
    <w:lvl w:ilvl="0" w:tplc="A074289A">
      <w:numFmt w:val="bullet"/>
      <w:lvlText w:val="✓"/>
      <w:lvlJc w:val="left"/>
      <w:pPr>
        <w:ind w:left="1562" w:hanging="360"/>
      </w:pPr>
      <w:rPr>
        <w:rFonts w:ascii="Segoe UI Symbol" w:eastAsia="Segoe UI Symbol" w:hAnsi="Segoe UI Symbol" w:cs="Segoe UI Symbol" w:hint="default"/>
        <w:b w:val="0"/>
        <w:bCs w:val="0"/>
        <w:i w:val="0"/>
        <w:iCs w:val="0"/>
        <w:spacing w:val="0"/>
        <w:w w:val="110"/>
        <w:sz w:val="22"/>
        <w:szCs w:val="22"/>
        <w:lang w:val="ru-RU" w:eastAsia="en-US" w:bidi="ar-SA"/>
      </w:rPr>
    </w:lvl>
    <w:lvl w:ilvl="1" w:tplc="26B8A5C8">
      <w:numFmt w:val="bullet"/>
      <w:lvlText w:val="•"/>
      <w:lvlJc w:val="left"/>
      <w:pPr>
        <w:ind w:left="2538" w:hanging="360"/>
      </w:pPr>
      <w:rPr>
        <w:rFonts w:hint="default"/>
        <w:lang w:val="ru-RU" w:eastAsia="en-US" w:bidi="ar-SA"/>
      </w:rPr>
    </w:lvl>
    <w:lvl w:ilvl="2" w:tplc="84C63032">
      <w:numFmt w:val="bullet"/>
      <w:lvlText w:val="•"/>
      <w:lvlJc w:val="left"/>
      <w:pPr>
        <w:ind w:left="3516" w:hanging="360"/>
      </w:pPr>
      <w:rPr>
        <w:rFonts w:hint="default"/>
        <w:lang w:val="ru-RU" w:eastAsia="en-US" w:bidi="ar-SA"/>
      </w:rPr>
    </w:lvl>
    <w:lvl w:ilvl="3" w:tplc="51885B64">
      <w:numFmt w:val="bullet"/>
      <w:lvlText w:val="•"/>
      <w:lvlJc w:val="left"/>
      <w:pPr>
        <w:ind w:left="4494" w:hanging="360"/>
      </w:pPr>
      <w:rPr>
        <w:rFonts w:hint="default"/>
        <w:lang w:val="ru-RU" w:eastAsia="en-US" w:bidi="ar-SA"/>
      </w:rPr>
    </w:lvl>
    <w:lvl w:ilvl="4" w:tplc="971454D0">
      <w:numFmt w:val="bullet"/>
      <w:lvlText w:val="•"/>
      <w:lvlJc w:val="left"/>
      <w:pPr>
        <w:ind w:left="5472" w:hanging="360"/>
      </w:pPr>
      <w:rPr>
        <w:rFonts w:hint="default"/>
        <w:lang w:val="ru-RU" w:eastAsia="en-US" w:bidi="ar-SA"/>
      </w:rPr>
    </w:lvl>
    <w:lvl w:ilvl="5" w:tplc="14929D52">
      <w:numFmt w:val="bullet"/>
      <w:lvlText w:val="•"/>
      <w:lvlJc w:val="left"/>
      <w:pPr>
        <w:ind w:left="6450" w:hanging="360"/>
      </w:pPr>
      <w:rPr>
        <w:rFonts w:hint="default"/>
        <w:lang w:val="ru-RU" w:eastAsia="en-US" w:bidi="ar-SA"/>
      </w:rPr>
    </w:lvl>
    <w:lvl w:ilvl="6" w:tplc="B8B2118A">
      <w:numFmt w:val="bullet"/>
      <w:lvlText w:val="•"/>
      <w:lvlJc w:val="left"/>
      <w:pPr>
        <w:ind w:left="7428" w:hanging="360"/>
      </w:pPr>
      <w:rPr>
        <w:rFonts w:hint="default"/>
        <w:lang w:val="ru-RU" w:eastAsia="en-US" w:bidi="ar-SA"/>
      </w:rPr>
    </w:lvl>
    <w:lvl w:ilvl="7" w:tplc="317E0BC8">
      <w:numFmt w:val="bullet"/>
      <w:lvlText w:val="•"/>
      <w:lvlJc w:val="left"/>
      <w:pPr>
        <w:ind w:left="8406" w:hanging="360"/>
      </w:pPr>
      <w:rPr>
        <w:rFonts w:hint="default"/>
        <w:lang w:val="ru-RU" w:eastAsia="en-US" w:bidi="ar-SA"/>
      </w:rPr>
    </w:lvl>
    <w:lvl w:ilvl="8" w:tplc="78C6EAB0">
      <w:numFmt w:val="bullet"/>
      <w:lvlText w:val="•"/>
      <w:lvlJc w:val="left"/>
      <w:pPr>
        <w:ind w:left="9384" w:hanging="360"/>
      </w:pPr>
      <w:rPr>
        <w:rFonts w:hint="default"/>
        <w:lang w:val="ru-RU" w:eastAsia="en-US" w:bidi="ar-SA"/>
      </w:rPr>
    </w:lvl>
  </w:abstractNum>
  <w:abstractNum w:abstractNumId="193" w15:restartNumberingAfterBreak="0">
    <w:nsid w:val="62EC51EE"/>
    <w:multiLevelType w:val="hybridMultilevel"/>
    <w:tmpl w:val="B2F0558C"/>
    <w:lvl w:ilvl="0" w:tplc="3BDE3EE4">
      <w:start w:val="1"/>
      <w:numFmt w:val="decimal"/>
      <w:lvlText w:val="%1."/>
      <w:lvlJc w:val="left"/>
      <w:pPr>
        <w:ind w:left="1357" w:hanging="22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0088A23E">
      <w:numFmt w:val="bullet"/>
      <w:lvlText w:val="•"/>
      <w:lvlJc w:val="left"/>
      <w:pPr>
        <w:ind w:left="1432" w:hanging="360"/>
      </w:pPr>
      <w:rPr>
        <w:rFonts w:ascii="Segoe UI Symbol" w:eastAsia="Segoe UI Symbol" w:hAnsi="Segoe UI Symbol" w:cs="Segoe UI Symbol" w:hint="default"/>
        <w:b w:val="0"/>
        <w:bCs w:val="0"/>
        <w:i w:val="0"/>
        <w:iCs w:val="0"/>
        <w:spacing w:val="0"/>
        <w:w w:val="101"/>
        <w:sz w:val="22"/>
        <w:szCs w:val="22"/>
        <w:lang w:val="ru-RU" w:eastAsia="en-US" w:bidi="ar-SA"/>
      </w:rPr>
    </w:lvl>
    <w:lvl w:ilvl="2" w:tplc="A0684DBA">
      <w:numFmt w:val="bullet"/>
      <w:lvlText w:val="•"/>
      <w:lvlJc w:val="left"/>
      <w:pPr>
        <w:ind w:left="2445" w:hanging="360"/>
      </w:pPr>
      <w:rPr>
        <w:rFonts w:hint="default"/>
        <w:lang w:val="ru-RU" w:eastAsia="en-US" w:bidi="ar-SA"/>
      </w:rPr>
    </w:lvl>
    <w:lvl w:ilvl="3" w:tplc="6EC851AC">
      <w:numFmt w:val="bullet"/>
      <w:lvlText w:val="•"/>
      <w:lvlJc w:val="left"/>
      <w:pPr>
        <w:ind w:left="3451" w:hanging="360"/>
      </w:pPr>
      <w:rPr>
        <w:rFonts w:hint="default"/>
        <w:lang w:val="ru-RU" w:eastAsia="en-US" w:bidi="ar-SA"/>
      </w:rPr>
    </w:lvl>
    <w:lvl w:ilvl="4" w:tplc="927AE428">
      <w:numFmt w:val="bullet"/>
      <w:lvlText w:val="•"/>
      <w:lvlJc w:val="left"/>
      <w:pPr>
        <w:ind w:left="4456" w:hanging="360"/>
      </w:pPr>
      <w:rPr>
        <w:rFonts w:hint="default"/>
        <w:lang w:val="ru-RU" w:eastAsia="en-US" w:bidi="ar-SA"/>
      </w:rPr>
    </w:lvl>
    <w:lvl w:ilvl="5" w:tplc="80AA91B8">
      <w:numFmt w:val="bullet"/>
      <w:lvlText w:val="•"/>
      <w:lvlJc w:val="left"/>
      <w:pPr>
        <w:ind w:left="5462" w:hanging="360"/>
      </w:pPr>
      <w:rPr>
        <w:rFonts w:hint="default"/>
        <w:lang w:val="ru-RU" w:eastAsia="en-US" w:bidi="ar-SA"/>
      </w:rPr>
    </w:lvl>
    <w:lvl w:ilvl="6" w:tplc="B6C4F388">
      <w:numFmt w:val="bullet"/>
      <w:lvlText w:val="•"/>
      <w:lvlJc w:val="left"/>
      <w:pPr>
        <w:ind w:left="6467" w:hanging="360"/>
      </w:pPr>
      <w:rPr>
        <w:rFonts w:hint="default"/>
        <w:lang w:val="ru-RU" w:eastAsia="en-US" w:bidi="ar-SA"/>
      </w:rPr>
    </w:lvl>
    <w:lvl w:ilvl="7" w:tplc="61AEAD04">
      <w:numFmt w:val="bullet"/>
      <w:lvlText w:val="•"/>
      <w:lvlJc w:val="left"/>
      <w:pPr>
        <w:ind w:left="7473" w:hanging="360"/>
      </w:pPr>
      <w:rPr>
        <w:rFonts w:hint="default"/>
        <w:lang w:val="ru-RU" w:eastAsia="en-US" w:bidi="ar-SA"/>
      </w:rPr>
    </w:lvl>
    <w:lvl w:ilvl="8" w:tplc="013A4708">
      <w:numFmt w:val="bullet"/>
      <w:lvlText w:val="•"/>
      <w:lvlJc w:val="left"/>
      <w:pPr>
        <w:ind w:left="8478" w:hanging="360"/>
      </w:pPr>
      <w:rPr>
        <w:rFonts w:hint="default"/>
        <w:lang w:val="ru-RU" w:eastAsia="en-US" w:bidi="ar-SA"/>
      </w:rPr>
    </w:lvl>
  </w:abstractNum>
  <w:abstractNum w:abstractNumId="194" w15:restartNumberingAfterBreak="0">
    <w:nsid w:val="63311B3B"/>
    <w:multiLevelType w:val="hybridMultilevel"/>
    <w:tmpl w:val="BA4EF9CA"/>
    <w:lvl w:ilvl="0" w:tplc="4EB4B0BE">
      <w:numFmt w:val="bullet"/>
      <w:lvlText w:val="-"/>
      <w:lvlJc w:val="left"/>
      <w:pPr>
        <w:ind w:left="110" w:hanging="129"/>
      </w:pPr>
      <w:rPr>
        <w:rFonts w:ascii="Times New Roman" w:eastAsia="Times New Roman" w:hAnsi="Times New Roman" w:cs="Times New Roman" w:hint="default"/>
        <w:b w:val="0"/>
        <w:bCs w:val="0"/>
        <w:i w:val="0"/>
        <w:iCs w:val="0"/>
        <w:spacing w:val="0"/>
        <w:w w:val="100"/>
        <w:sz w:val="22"/>
        <w:szCs w:val="22"/>
        <w:lang w:val="ru-RU" w:eastAsia="en-US" w:bidi="ar-SA"/>
      </w:rPr>
    </w:lvl>
    <w:lvl w:ilvl="1" w:tplc="1CAEA958">
      <w:numFmt w:val="bullet"/>
      <w:lvlText w:val="•"/>
      <w:lvlJc w:val="left"/>
      <w:pPr>
        <w:ind w:left="536" w:hanging="129"/>
      </w:pPr>
      <w:rPr>
        <w:rFonts w:hint="default"/>
        <w:lang w:val="ru-RU" w:eastAsia="en-US" w:bidi="ar-SA"/>
      </w:rPr>
    </w:lvl>
    <w:lvl w:ilvl="2" w:tplc="458EB368">
      <w:numFmt w:val="bullet"/>
      <w:lvlText w:val="•"/>
      <w:lvlJc w:val="left"/>
      <w:pPr>
        <w:ind w:left="952" w:hanging="129"/>
      </w:pPr>
      <w:rPr>
        <w:rFonts w:hint="default"/>
        <w:lang w:val="ru-RU" w:eastAsia="en-US" w:bidi="ar-SA"/>
      </w:rPr>
    </w:lvl>
    <w:lvl w:ilvl="3" w:tplc="2028E3B4">
      <w:numFmt w:val="bullet"/>
      <w:lvlText w:val="•"/>
      <w:lvlJc w:val="left"/>
      <w:pPr>
        <w:ind w:left="1368" w:hanging="129"/>
      </w:pPr>
      <w:rPr>
        <w:rFonts w:hint="default"/>
        <w:lang w:val="ru-RU" w:eastAsia="en-US" w:bidi="ar-SA"/>
      </w:rPr>
    </w:lvl>
    <w:lvl w:ilvl="4" w:tplc="1FA2F518">
      <w:numFmt w:val="bullet"/>
      <w:lvlText w:val="•"/>
      <w:lvlJc w:val="left"/>
      <w:pPr>
        <w:ind w:left="1784" w:hanging="129"/>
      </w:pPr>
      <w:rPr>
        <w:rFonts w:hint="default"/>
        <w:lang w:val="ru-RU" w:eastAsia="en-US" w:bidi="ar-SA"/>
      </w:rPr>
    </w:lvl>
    <w:lvl w:ilvl="5" w:tplc="1D3AA224">
      <w:numFmt w:val="bullet"/>
      <w:lvlText w:val="•"/>
      <w:lvlJc w:val="left"/>
      <w:pPr>
        <w:ind w:left="2200" w:hanging="129"/>
      </w:pPr>
      <w:rPr>
        <w:rFonts w:hint="default"/>
        <w:lang w:val="ru-RU" w:eastAsia="en-US" w:bidi="ar-SA"/>
      </w:rPr>
    </w:lvl>
    <w:lvl w:ilvl="6" w:tplc="BE44B9B8">
      <w:numFmt w:val="bullet"/>
      <w:lvlText w:val="•"/>
      <w:lvlJc w:val="left"/>
      <w:pPr>
        <w:ind w:left="2616" w:hanging="129"/>
      </w:pPr>
      <w:rPr>
        <w:rFonts w:hint="default"/>
        <w:lang w:val="ru-RU" w:eastAsia="en-US" w:bidi="ar-SA"/>
      </w:rPr>
    </w:lvl>
    <w:lvl w:ilvl="7" w:tplc="6350830C">
      <w:numFmt w:val="bullet"/>
      <w:lvlText w:val="•"/>
      <w:lvlJc w:val="left"/>
      <w:pPr>
        <w:ind w:left="3032" w:hanging="129"/>
      </w:pPr>
      <w:rPr>
        <w:rFonts w:hint="default"/>
        <w:lang w:val="ru-RU" w:eastAsia="en-US" w:bidi="ar-SA"/>
      </w:rPr>
    </w:lvl>
    <w:lvl w:ilvl="8" w:tplc="CF163BF0">
      <w:numFmt w:val="bullet"/>
      <w:lvlText w:val="•"/>
      <w:lvlJc w:val="left"/>
      <w:pPr>
        <w:ind w:left="3448" w:hanging="129"/>
      </w:pPr>
      <w:rPr>
        <w:rFonts w:hint="default"/>
        <w:lang w:val="ru-RU" w:eastAsia="en-US" w:bidi="ar-SA"/>
      </w:rPr>
    </w:lvl>
  </w:abstractNum>
  <w:abstractNum w:abstractNumId="195" w15:restartNumberingAfterBreak="0">
    <w:nsid w:val="639F03B4"/>
    <w:multiLevelType w:val="hybridMultilevel"/>
    <w:tmpl w:val="60983008"/>
    <w:lvl w:ilvl="0" w:tplc="230A999C">
      <w:numFmt w:val="bullet"/>
      <w:lvlText w:val="-"/>
      <w:lvlJc w:val="left"/>
      <w:pPr>
        <w:ind w:left="238" w:hanging="129"/>
      </w:pPr>
      <w:rPr>
        <w:rFonts w:ascii="Times New Roman" w:eastAsia="Times New Roman" w:hAnsi="Times New Roman" w:cs="Times New Roman" w:hint="default"/>
        <w:b w:val="0"/>
        <w:bCs w:val="0"/>
        <w:i w:val="0"/>
        <w:iCs w:val="0"/>
        <w:spacing w:val="0"/>
        <w:w w:val="100"/>
        <w:sz w:val="22"/>
        <w:szCs w:val="22"/>
        <w:lang w:val="ru-RU" w:eastAsia="en-US" w:bidi="ar-SA"/>
      </w:rPr>
    </w:lvl>
    <w:lvl w:ilvl="1" w:tplc="9AC060DE">
      <w:numFmt w:val="bullet"/>
      <w:lvlText w:val="•"/>
      <w:lvlJc w:val="left"/>
      <w:pPr>
        <w:ind w:left="644" w:hanging="129"/>
      </w:pPr>
      <w:rPr>
        <w:rFonts w:hint="default"/>
        <w:lang w:val="ru-RU" w:eastAsia="en-US" w:bidi="ar-SA"/>
      </w:rPr>
    </w:lvl>
    <w:lvl w:ilvl="2" w:tplc="7870EA8C">
      <w:numFmt w:val="bullet"/>
      <w:lvlText w:val="•"/>
      <w:lvlJc w:val="left"/>
      <w:pPr>
        <w:ind w:left="1048" w:hanging="129"/>
      </w:pPr>
      <w:rPr>
        <w:rFonts w:hint="default"/>
        <w:lang w:val="ru-RU" w:eastAsia="en-US" w:bidi="ar-SA"/>
      </w:rPr>
    </w:lvl>
    <w:lvl w:ilvl="3" w:tplc="BEB0EE6A">
      <w:numFmt w:val="bullet"/>
      <w:lvlText w:val="•"/>
      <w:lvlJc w:val="left"/>
      <w:pPr>
        <w:ind w:left="1452" w:hanging="129"/>
      </w:pPr>
      <w:rPr>
        <w:rFonts w:hint="default"/>
        <w:lang w:val="ru-RU" w:eastAsia="en-US" w:bidi="ar-SA"/>
      </w:rPr>
    </w:lvl>
    <w:lvl w:ilvl="4" w:tplc="D82E0ABC">
      <w:numFmt w:val="bullet"/>
      <w:lvlText w:val="•"/>
      <w:lvlJc w:val="left"/>
      <w:pPr>
        <w:ind w:left="1856" w:hanging="129"/>
      </w:pPr>
      <w:rPr>
        <w:rFonts w:hint="default"/>
        <w:lang w:val="ru-RU" w:eastAsia="en-US" w:bidi="ar-SA"/>
      </w:rPr>
    </w:lvl>
    <w:lvl w:ilvl="5" w:tplc="1EB214FA">
      <w:numFmt w:val="bullet"/>
      <w:lvlText w:val="•"/>
      <w:lvlJc w:val="left"/>
      <w:pPr>
        <w:ind w:left="2260" w:hanging="129"/>
      </w:pPr>
      <w:rPr>
        <w:rFonts w:hint="default"/>
        <w:lang w:val="ru-RU" w:eastAsia="en-US" w:bidi="ar-SA"/>
      </w:rPr>
    </w:lvl>
    <w:lvl w:ilvl="6" w:tplc="267CBB8E">
      <w:numFmt w:val="bullet"/>
      <w:lvlText w:val="•"/>
      <w:lvlJc w:val="left"/>
      <w:pPr>
        <w:ind w:left="2664" w:hanging="129"/>
      </w:pPr>
      <w:rPr>
        <w:rFonts w:hint="default"/>
        <w:lang w:val="ru-RU" w:eastAsia="en-US" w:bidi="ar-SA"/>
      </w:rPr>
    </w:lvl>
    <w:lvl w:ilvl="7" w:tplc="EC68EE02">
      <w:numFmt w:val="bullet"/>
      <w:lvlText w:val="•"/>
      <w:lvlJc w:val="left"/>
      <w:pPr>
        <w:ind w:left="3068" w:hanging="129"/>
      </w:pPr>
      <w:rPr>
        <w:rFonts w:hint="default"/>
        <w:lang w:val="ru-RU" w:eastAsia="en-US" w:bidi="ar-SA"/>
      </w:rPr>
    </w:lvl>
    <w:lvl w:ilvl="8" w:tplc="7E9EF796">
      <w:numFmt w:val="bullet"/>
      <w:lvlText w:val="•"/>
      <w:lvlJc w:val="left"/>
      <w:pPr>
        <w:ind w:left="3472" w:hanging="129"/>
      </w:pPr>
      <w:rPr>
        <w:rFonts w:hint="default"/>
        <w:lang w:val="ru-RU" w:eastAsia="en-US" w:bidi="ar-SA"/>
      </w:rPr>
    </w:lvl>
  </w:abstractNum>
  <w:abstractNum w:abstractNumId="196" w15:restartNumberingAfterBreak="0">
    <w:nsid w:val="63FF7D74"/>
    <w:multiLevelType w:val="hybridMultilevel"/>
    <w:tmpl w:val="3DE04BC4"/>
    <w:lvl w:ilvl="0" w:tplc="22FA5A5E">
      <w:start w:val="1"/>
      <w:numFmt w:val="decimal"/>
      <w:lvlText w:val="%1)"/>
      <w:lvlJc w:val="left"/>
      <w:pPr>
        <w:ind w:left="570" w:hanging="404"/>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51B4CCC8">
      <w:numFmt w:val="bullet"/>
      <w:lvlText w:val="•"/>
      <w:lvlJc w:val="left"/>
      <w:pPr>
        <w:ind w:left="1571" w:hanging="404"/>
      </w:pPr>
      <w:rPr>
        <w:rFonts w:hint="default"/>
        <w:lang w:val="ru-RU" w:eastAsia="en-US" w:bidi="ar-SA"/>
      </w:rPr>
    </w:lvl>
    <w:lvl w:ilvl="2" w:tplc="AFFCD630">
      <w:numFmt w:val="bullet"/>
      <w:lvlText w:val="•"/>
      <w:lvlJc w:val="left"/>
      <w:pPr>
        <w:ind w:left="2562" w:hanging="404"/>
      </w:pPr>
      <w:rPr>
        <w:rFonts w:hint="default"/>
        <w:lang w:val="ru-RU" w:eastAsia="en-US" w:bidi="ar-SA"/>
      </w:rPr>
    </w:lvl>
    <w:lvl w:ilvl="3" w:tplc="67AE073E">
      <w:numFmt w:val="bullet"/>
      <w:lvlText w:val="•"/>
      <w:lvlJc w:val="left"/>
      <w:pPr>
        <w:ind w:left="3553" w:hanging="404"/>
      </w:pPr>
      <w:rPr>
        <w:rFonts w:hint="default"/>
        <w:lang w:val="ru-RU" w:eastAsia="en-US" w:bidi="ar-SA"/>
      </w:rPr>
    </w:lvl>
    <w:lvl w:ilvl="4" w:tplc="4C84F716">
      <w:numFmt w:val="bullet"/>
      <w:lvlText w:val="•"/>
      <w:lvlJc w:val="left"/>
      <w:pPr>
        <w:ind w:left="4544" w:hanging="404"/>
      </w:pPr>
      <w:rPr>
        <w:rFonts w:hint="default"/>
        <w:lang w:val="ru-RU" w:eastAsia="en-US" w:bidi="ar-SA"/>
      </w:rPr>
    </w:lvl>
    <w:lvl w:ilvl="5" w:tplc="B24EE2D0">
      <w:numFmt w:val="bullet"/>
      <w:lvlText w:val="•"/>
      <w:lvlJc w:val="left"/>
      <w:pPr>
        <w:ind w:left="5535" w:hanging="404"/>
      </w:pPr>
      <w:rPr>
        <w:rFonts w:hint="default"/>
        <w:lang w:val="ru-RU" w:eastAsia="en-US" w:bidi="ar-SA"/>
      </w:rPr>
    </w:lvl>
    <w:lvl w:ilvl="6" w:tplc="F0CE9806">
      <w:numFmt w:val="bullet"/>
      <w:lvlText w:val="•"/>
      <w:lvlJc w:val="left"/>
      <w:pPr>
        <w:ind w:left="6526" w:hanging="404"/>
      </w:pPr>
      <w:rPr>
        <w:rFonts w:hint="default"/>
        <w:lang w:val="ru-RU" w:eastAsia="en-US" w:bidi="ar-SA"/>
      </w:rPr>
    </w:lvl>
    <w:lvl w:ilvl="7" w:tplc="91501C00">
      <w:numFmt w:val="bullet"/>
      <w:lvlText w:val="•"/>
      <w:lvlJc w:val="left"/>
      <w:pPr>
        <w:ind w:left="7517" w:hanging="404"/>
      </w:pPr>
      <w:rPr>
        <w:rFonts w:hint="default"/>
        <w:lang w:val="ru-RU" w:eastAsia="en-US" w:bidi="ar-SA"/>
      </w:rPr>
    </w:lvl>
    <w:lvl w:ilvl="8" w:tplc="9ECEEC04">
      <w:numFmt w:val="bullet"/>
      <w:lvlText w:val="•"/>
      <w:lvlJc w:val="left"/>
      <w:pPr>
        <w:ind w:left="8508" w:hanging="404"/>
      </w:pPr>
      <w:rPr>
        <w:rFonts w:hint="default"/>
        <w:lang w:val="ru-RU" w:eastAsia="en-US" w:bidi="ar-SA"/>
      </w:rPr>
    </w:lvl>
  </w:abstractNum>
  <w:abstractNum w:abstractNumId="197" w15:restartNumberingAfterBreak="0">
    <w:nsid w:val="6424064C"/>
    <w:multiLevelType w:val="hybridMultilevel"/>
    <w:tmpl w:val="6470A1CA"/>
    <w:lvl w:ilvl="0" w:tplc="6B1EEBCA">
      <w:numFmt w:val="bullet"/>
      <w:lvlText w:val="-"/>
      <w:lvlJc w:val="left"/>
      <w:pPr>
        <w:ind w:left="110" w:hanging="254"/>
      </w:pPr>
      <w:rPr>
        <w:rFonts w:ascii="Times New Roman" w:eastAsia="Times New Roman" w:hAnsi="Times New Roman" w:cs="Times New Roman" w:hint="default"/>
        <w:b w:val="0"/>
        <w:bCs w:val="0"/>
        <w:i w:val="0"/>
        <w:iCs w:val="0"/>
        <w:spacing w:val="0"/>
        <w:w w:val="100"/>
        <w:sz w:val="22"/>
        <w:szCs w:val="22"/>
        <w:lang w:val="ru-RU" w:eastAsia="en-US" w:bidi="ar-SA"/>
      </w:rPr>
    </w:lvl>
    <w:lvl w:ilvl="1" w:tplc="55E48AFC">
      <w:numFmt w:val="bullet"/>
      <w:lvlText w:val="•"/>
      <w:lvlJc w:val="left"/>
      <w:pPr>
        <w:ind w:left="695" w:hanging="254"/>
      </w:pPr>
      <w:rPr>
        <w:rFonts w:hint="default"/>
        <w:lang w:val="ru-RU" w:eastAsia="en-US" w:bidi="ar-SA"/>
      </w:rPr>
    </w:lvl>
    <w:lvl w:ilvl="2" w:tplc="86DE8266">
      <w:numFmt w:val="bullet"/>
      <w:lvlText w:val="•"/>
      <w:lvlJc w:val="left"/>
      <w:pPr>
        <w:ind w:left="1290" w:hanging="254"/>
      </w:pPr>
      <w:rPr>
        <w:rFonts w:hint="default"/>
        <w:lang w:val="ru-RU" w:eastAsia="en-US" w:bidi="ar-SA"/>
      </w:rPr>
    </w:lvl>
    <w:lvl w:ilvl="3" w:tplc="256E66A4">
      <w:numFmt w:val="bullet"/>
      <w:lvlText w:val="•"/>
      <w:lvlJc w:val="left"/>
      <w:pPr>
        <w:ind w:left="1885" w:hanging="254"/>
      </w:pPr>
      <w:rPr>
        <w:rFonts w:hint="default"/>
        <w:lang w:val="ru-RU" w:eastAsia="en-US" w:bidi="ar-SA"/>
      </w:rPr>
    </w:lvl>
    <w:lvl w:ilvl="4" w:tplc="096E3AE4">
      <w:numFmt w:val="bullet"/>
      <w:lvlText w:val="•"/>
      <w:lvlJc w:val="left"/>
      <w:pPr>
        <w:ind w:left="2480" w:hanging="254"/>
      </w:pPr>
      <w:rPr>
        <w:rFonts w:hint="default"/>
        <w:lang w:val="ru-RU" w:eastAsia="en-US" w:bidi="ar-SA"/>
      </w:rPr>
    </w:lvl>
    <w:lvl w:ilvl="5" w:tplc="B220001A">
      <w:numFmt w:val="bullet"/>
      <w:lvlText w:val="•"/>
      <w:lvlJc w:val="left"/>
      <w:pPr>
        <w:ind w:left="3076" w:hanging="254"/>
      </w:pPr>
      <w:rPr>
        <w:rFonts w:hint="default"/>
        <w:lang w:val="ru-RU" w:eastAsia="en-US" w:bidi="ar-SA"/>
      </w:rPr>
    </w:lvl>
    <w:lvl w:ilvl="6" w:tplc="5620A31E">
      <w:numFmt w:val="bullet"/>
      <w:lvlText w:val="•"/>
      <w:lvlJc w:val="left"/>
      <w:pPr>
        <w:ind w:left="3671" w:hanging="254"/>
      </w:pPr>
      <w:rPr>
        <w:rFonts w:hint="default"/>
        <w:lang w:val="ru-RU" w:eastAsia="en-US" w:bidi="ar-SA"/>
      </w:rPr>
    </w:lvl>
    <w:lvl w:ilvl="7" w:tplc="4B0ED468">
      <w:numFmt w:val="bullet"/>
      <w:lvlText w:val="•"/>
      <w:lvlJc w:val="left"/>
      <w:pPr>
        <w:ind w:left="4266" w:hanging="254"/>
      </w:pPr>
      <w:rPr>
        <w:rFonts w:hint="default"/>
        <w:lang w:val="ru-RU" w:eastAsia="en-US" w:bidi="ar-SA"/>
      </w:rPr>
    </w:lvl>
    <w:lvl w:ilvl="8" w:tplc="2DB85BF2">
      <w:numFmt w:val="bullet"/>
      <w:lvlText w:val="•"/>
      <w:lvlJc w:val="left"/>
      <w:pPr>
        <w:ind w:left="4861" w:hanging="254"/>
      </w:pPr>
      <w:rPr>
        <w:rFonts w:hint="default"/>
        <w:lang w:val="ru-RU" w:eastAsia="en-US" w:bidi="ar-SA"/>
      </w:rPr>
    </w:lvl>
  </w:abstractNum>
  <w:abstractNum w:abstractNumId="198" w15:restartNumberingAfterBreak="0">
    <w:nsid w:val="64CA560D"/>
    <w:multiLevelType w:val="hybridMultilevel"/>
    <w:tmpl w:val="FD22A3C4"/>
    <w:lvl w:ilvl="0" w:tplc="00CAC6EC">
      <w:numFmt w:val="bullet"/>
      <w:lvlText w:val="-"/>
      <w:lvlJc w:val="left"/>
      <w:pPr>
        <w:ind w:left="109" w:hanging="129"/>
      </w:pPr>
      <w:rPr>
        <w:rFonts w:ascii="Times New Roman" w:eastAsia="Times New Roman" w:hAnsi="Times New Roman" w:cs="Times New Roman" w:hint="default"/>
        <w:b w:val="0"/>
        <w:bCs w:val="0"/>
        <w:i w:val="0"/>
        <w:iCs w:val="0"/>
        <w:spacing w:val="0"/>
        <w:w w:val="100"/>
        <w:sz w:val="22"/>
        <w:szCs w:val="22"/>
        <w:lang w:val="ru-RU" w:eastAsia="en-US" w:bidi="ar-SA"/>
      </w:rPr>
    </w:lvl>
    <w:lvl w:ilvl="1" w:tplc="C91E3A62">
      <w:numFmt w:val="bullet"/>
      <w:lvlText w:val="•"/>
      <w:lvlJc w:val="left"/>
      <w:pPr>
        <w:ind w:left="383" w:hanging="129"/>
      </w:pPr>
      <w:rPr>
        <w:rFonts w:hint="default"/>
        <w:lang w:val="ru-RU" w:eastAsia="en-US" w:bidi="ar-SA"/>
      </w:rPr>
    </w:lvl>
    <w:lvl w:ilvl="2" w:tplc="350EBC6C">
      <w:numFmt w:val="bullet"/>
      <w:lvlText w:val="•"/>
      <w:lvlJc w:val="left"/>
      <w:pPr>
        <w:ind w:left="666" w:hanging="129"/>
      </w:pPr>
      <w:rPr>
        <w:rFonts w:hint="default"/>
        <w:lang w:val="ru-RU" w:eastAsia="en-US" w:bidi="ar-SA"/>
      </w:rPr>
    </w:lvl>
    <w:lvl w:ilvl="3" w:tplc="07C2F6BA">
      <w:numFmt w:val="bullet"/>
      <w:lvlText w:val="•"/>
      <w:lvlJc w:val="left"/>
      <w:pPr>
        <w:ind w:left="949" w:hanging="129"/>
      </w:pPr>
      <w:rPr>
        <w:rFonts w:hint="default"/>
        <w:lang w:val="ru-RU" w:eastAsia="en-US" w:bidi="ar-SA"/>
      </w:rPr>
    </w:lvl>
    <w:lvl w:ilvl="4" w:tplc="DC262AF4">
      <w:numFmt w:val="bullet"/>
      <w:lvlText w:val="•"/>
      <w:lvlJc w:val="left"/>
      <w:pPr>
        <w:ind w:left="1232" w:hanging="129"/>
      </w:pPr>
      <w:rPr>
        <w:rFonts w:hint="default"/>
        <w:lang w:val="ru-RU" w:eastAsia="en-US" w:bidi="ar-SA"/>
      </w:rPr>
    </w:lvl>
    <w:lvl w:ilvl="5" w:tplc="15C0EBEA">
      <w:numFmt w:val="bullet"/>
      <w:lvlText w:val="•"/>
      <w:lvlJc w:val="left"/>
      <w:pPr>
        <w:ind w:left="1516" w:hanging="129"/>
      </w:pPr>
      <w:rPr>
        <w:rFonts w:hint="default"/>
        <w:lang w:val="ru-RU" w:eastAsia="en-US" w:bidi="ar-SA"/>
      </w:rPr>
    </w:lvl>
    <w:lvl w:ilvl="6" w:tplc="0A00E4FE">
      <w:numFmt w:val="bullet"/>
      <w:lvlText w:val="•"/>
      <w:lvlJc w:val="left"/>
      <w:pPr>
        <w:ind w:left="1799" w:hanging="129"/>
      </w:pPr>
      <w:rPr>
        <w:rFonts w:hint="default"/>
        <w:lang w:val="ru-RU" w:eastAsia="en-US" w:bidi="ar-SA"/>
      </w:rPr>
    </w:lvl>
    <w:lvl w:ilvl="7" w:tplc="A064AEEE">
      <w:numFmt w:val="bullet"/>
      <w:lvlText w:val="•"/>
      <w:lvlJc w:val="left"/>
      <w:pPr>
        <w:ind w:left="2082" w:hanging="129"/>
      </w:pPr>
      <w:rPr>
        <w:rFonts w:hint="default"/>
        <w:lang w:val="ru-RU" w:eastAsia="en-US" w:bidi="ar-SA"/>
      </w:rPr>
    </w:lvl>
    <w:lvl w:ilvl="8" w:tplc="5E348454">
      <w:numFmt w:val="bullet"/>
      <w:lvlText w:val="•"/>
      <w:lvlJc w:val="left"/>
      <w:pPr>
        <w:ind w:left="2365" w:hanging="129"/>
      </w:pPr>
      <w:rPr>
        <w:rFonts w:hint="default"/>
        <w:lang w:val="ru-RU" w:eastAsia="en-US" w:bidi="ar-SA"/>
      </w:rPr>
    </w:lvl>
  </w:abstractNum>
  <w:abstractNum w:abstractNumId="199" w15:restartNumberingAfterBreak="0">
    <w:nsid w:val="64D208DF"/>
    <w:multiLevelType w:val="hybridMultilevel"/>
    <w:tmpl w:val="276CDB24"/>
    <w:lvl w:ilvl="0" w:tplc="9682A3FE">
      <w:numFmt w:val="bullet"/>
      <w:lvlText w:val="•"/>
      <w:lvlJc w:val="left"/>
      <w:pPr>
        <w:ind w:left="1562" w:hanging="360"/>
      </w:pPr>
      <w:rPr>
        <w:rFonts w:ascii="Segoe UI Symbol" w:eastAsia="Segoe UI Symbol" w:hAnsi="Segoe UI Symbol" w:cs="Segoe UI Symbol" w:hint="default"/>
        <w:b w:val="0"/>
        <w:bCs w:val="0"/>
        <w:i w:val="0"/>
        <w:iCs w:val="0"/>
        <w:spacing w:val="0"/>
        <w:w w:val="101"/>
        <w:sz w:val="22"/>
        <w:szCs w:val="22"/>
        <w:lang w:val="ru-RU" w:eastAsia="en-US" w:bidi="ar-SA"/>
      </w:rPr>
    </w:lvl>
    <w:lvl w:ilvl="1" w:tplc="B404ADF4">
      <w:numFmt w:val="bullet"/>
      <w:lvlText w:val="•"/>
      <w:lvlJc w:val="left"/>
      <w:pPr>
        <w:ind w:left="2538" w:hanging="360"/>
      </w:pPr>
      <w:rPr>
        <w:rFonts w:hint="default"/>
        <w:lang w:val="ru-RU" w:eastAsia="en-US" w:bidi="ar-SA"/>
      </w:rPr>
    </w:lvl>
    <w:lvl w:ilvl="2" w:tplc="0916DFFA">
      <w:numFmt w:val="bullet"/>
      <w:lvlText w:val="•"/>
      <w:lvlJc w:val="left"/>
      <w:pPr>
        <w:ind w:left="3516" w:hanging="360"/>
      </w:pPr>
      <w:rPr>
        <w:rFonts w:hint="default"/>
        <w:lang w:val="ru-RU" w:eastAsia="en-US" w:bidi="ar-SA"/>
      </w:rPr>
    </w:lvl>
    <w:lvl w:ilvl="3" w:tplc="2B386330">
      <w:numFmt w:val="bullet"/>
      <w:lvlText w:val="•"/>
      <w:lvlJc w:val="left"/>
      <w:pPr>
        <w:ind w:left="4494" w:hanging="360"/>
      </w:pPr>
      <w:rPr>
        <w:rFonts w:hint="default"/>
        <w:lang w:val="ru-RU" w:eastAsia="en-US" w:bidi="ar-SA"/>
      </w:rPr>
    </w:lvl>
    <w:lvl w:ilvl="4" w:tplc="8FBCA31E">
      <w:numFmt w:val="bullet"/>
      <w:lvlText w:val="•"/>
      <w:lvlJc w:val="left"/>
      <w:pPr>
        <w:ind w:left="5472" w:hanging="360"/>
      </w:pPr>
      <w:rPr>
        <w:rFonts w:hint="default"/>
        <w:lang w:val="ru-RU" w:eastAsia="en-US" w:bidi="ar-SA"/>
      </w:rPr>
    </w:lvl>
    <w:lvl w:ilvl="5" w:tplc="572A7C4E">
      <w:numFmt w:val="bullet"/>
      <w:lvlText w:val="•"/>
      <w:lvlJc w:val="left"/>
      <w:pPr>
        <w:ind w:left="6450" w:hanging="360"/>
      </w:pPr>
      <w:rPr>
        <w:rFonts w:hint="default"/>
        <w:lang w:val="ru-RU" w:eastAsia="en-US" w:bidi="ar-SA"/>
      </w:rPr>
    </w:lvl>
    <w:lvl w:ilvl="6" w:tplc="33C6C4AA">
      <w:numFmt w:val="bullet"/>
      <w:lvlText w:val="•"/>
      <w:lvlJc w:val="left"/>
      <w:pPr>
        <w:ind w:left="7428" w:hanging="360"/>
      </w:pPr>
      <w:rPr>
        <w:rFonts w:hint="default"/>
        <w:lang w:val="ru-RU" w:eastAsia="en-US" w:bidi="ar-SA"/>
      </w:rPr>
    </w:lvl>
    <w:lvl w:ilvl="7" w:tplc="648E3304">
      <w:numFmt w:val="bullet"/>
      <w:lvlText w:val="•"/>
      <w:lvlJc w:val="left"/>
      <w:pPr>
        <w:ind w:left="8406" w:hanging="360"/>
      </w:pPr>
      <w:rPr>
        <w:rFonts w:hint="default"/>
        <w:lang w:val="ru-RU" w:eastAsia="en-US" w:bidi="ar-SA"/>
      </w:rPr>
    </w:lvl>
    <w:lvl w:ilvl="8" w:tplc="7B3056E8">
      <w:numFmt w:val="bullet"/>
      <w:lvlText w:val="•"/>
      <w:lvlJc w:val="left"/>
      <w:pPr>
        <w:ind w:left="9384" w:hanging="360"/>
      </w:pPr>
      <w:rPr>
        <w:rFonts w:hint="default"/>
        <w:lang w:val="ru-RU" w:eastAsia="en-US" w:bidi="ar-SA"/>
      </w:rPr>
    </w:lvl>
  </w:abstractNum>
  <w:abstractNum w:abstractNumId="200" w15:restartNumberingAfterBreak="0">
    <w:nsid w:val="650118FE"/>
    <w:multiLevelType w:val="hybridMultilevel"/>
    <w:tmpl w:val="DA4887E6"/>
    <w:lvl w:ilvl="0" w:tplc="1952CAD6">
      <w:numFmt w:val="bullet"/>
      <w:lvlText w:val="•"/>
      <w:lvlJc w:val="left"/>
      <w:pPr>
        <w:ind w:left="1148" w:hanging="360"/>
      </w:pPr>
      <w:rPr>
        <w:rFonts w:ascii="Segoe UI Symbol" w:eastAsia="Segoe UI Symbol" w:hAnsi="Segoe UI Symbol" w:cs="Segoe UI Symbol" w:hint="default"/>
        <w:b w:val="0"/>
        <w:bCs w:val="0"/>
        <w:i w:val="0"/>
        <w:iCs w:val="0"/>
        <w:spacing w:val="0"/>
        <w:w w:val="101"/>
        <w:sz w:val="22"/>
        <w:szCs w:val="22"/>
        <w:lang w:val="ru-RU" w:eastAsia="en-US" w:bidi="ar-SA"/>
      </w:rPr>
    </w:lvl>
    <w:lvl w:ilvl="1" w:tplc="02C6D4C4">
      <w:numFmt w:val="bullet"/>
      <w:lvlText w:val="•"/>
      <w:lvlJc w:val="left"/>
      <w:pPr>
        <w:ind w:left="2075" w:hanging="360"/>
      </w:pPr>
      <w:rPr>
        <w:rFonts w:hint="default"/>
        <w:lang w:val="ru-RU" w:eastAsia="en-US" w:bidi="ar-SA"/>
      </w:rPr>
    </w:lvl>
    <w:lvl w:ilvl="2" w:tplc="12A819A0">
      <w:numFmt w:val="bullet"/>
      <w:lvlText w:val="•"/>
      <w:lvlJc w:val="left"/>
      <w:pPr>
        <w:ind w:left="3010" w:hanging="360"/>
      </w:pPr>
      <w:rPr>
        <w:rFonts w:hint="default"/>
        <w:lang w:val="ru-RU" w:eastAsia="en-US" w:bidi="ar-SA"/>
      </w:rPr>
    </w:lvl>
    <w:lvl w:ilvl="3" w:tplc="8068AADE">
      <w:numFmt w:val="bullet"/>
      <w:lvlText w:val="•"/>
      <w:lvlJc w:val="left"/>
      <w:pPr>
        <w:ind w:left="3945" w:hanging="360"/>
      </w:pPr>
      <w:rPr>
        <w:rFonts w:hint="default"/>
        <w:lang w:val="ru-RU" w:eastAsia="en-US" w:bidi="ar-SA"/>
      </w:rPr>
    </w:lvl>
    <w:lvl w:ilvl="4" w:tplc="97C61656">
      <w:numFmt w:val="bullet"/>
      <w:lvlText w:val="•"/>
      <w:lvlJc w:val="left"/>
      <w:pPr>
        <w:ind w:left="4880" w:hanging="360"/>
      </w:pPr>
      <w:rPr>
        <w:rFonts w:hint="default"/>
        <w:lang w:val="ru-RU" w:eastAsia="en-US" w:bidi="ar-SA"/>
      </w:rPr>
    </w:lvl>
    <w:lvl w:ilvl="5" w:tplc="5CF48E60">
      <w:numFmt w:val="bullet"/>
      <w:lvlText w:val="•"/>
      <w:lvlJc w:val="left"/>
      <w:pPr>
        <w:ind w:left="5815" w:hanging="360"/>
      </w:pPr>
      <w:rPr>
        <w:rFonts w:hint="default"/>
        <w:lang w:val="ru-RU" w:eastAsia="en-US" w:bidi="ar-SA"/>
      </w:rPr>
    </w:lvl>
    <w:lvl w:ilvl="6" w:tplc="59CC794E">
      <w:numFmt w:val="bullet"/>
      <w:lvlText w:val="•"/>
      <w:lvlJc w:val="left"/>
      <w:pPr>
        <w:ind w:left="6750" w:hanging="360"/>
      </w:pPr>
      <w:rPr>
        <w:rFonts w:hint="default"/>
        <w:lang w:val="ru-RU" w:eastAsia="en-US" w:bidi="ar-SA"/>
      </w:rPr>
    </w:lvl>
    <w:lvl w:ilvl="7" w:tplc="13E2395C">
      <w:numFmt w:val="bullet"/>
      <w:lvlText w:val="•"/>
      <w:lvlJc w:val="left"/>
      <w:pPr>
        <w:ind w:left="7685" w:hanging="360"/>
      </w:pPr>
      <w:rPr>
        <w:rFonts w:hint="default"/>
        <w:lang w:val="ru-RU" w:eastAsia="en-US" w:bidi="ar-SA"/>
      </w:rPr>
    </w:lvl>
    <w:lvl w:ilvl="8" w:tplc="030AD2B4">
      <w:numFmt w:val="bullet"/>
      <w:lvlText w:val="•"/>
      <w:lvlJc w:val="left"/>
      <w:pPr>
        <w:ind w:left="8620" w:hanging="360"/>
      </w:pPr>
      <w:rPr>
        <w:rFonts w:hint="default"/>
        <w:lang w:val="ru-RU" w:eastAsia="en-US" w:bidi="ar-SA"/>
      </w:rPr>
    </w:lvl>
  </w:abstractNum>
  <w:abstractNum w:abstractNumId="201" w15:restartNumberingAfterBreak="0">
    <w:nsid w:val="662A294F"/>
    <w:multiLevelType w:val="hybridMultilevel"/>
    <w:tmpl w:val="D3C0F9F0"/>
    <w:lvl w:ilvl="0" w:tplc="06740E56">
      <w:numFmt w:val="bullet"/>
      <w:lvlText w:val="•"/>
      <w:lvlJc w:val="left"/>
      <w:pPr>
        <w:ind w:left="1432" w:hanging="360"/>
      </w:pPr>
      <w:rPr>
        <w:rFonts w:ascii="Segoe UI Symbol" w:eastAsia="Segoe UI Symbol" w:hAnsi="Segoe UI Symbol" w:cs="Segoe UI Symbol" w:hint="default"/>
        <w:spacing w:val="0"/>
        <w:w w:val="101"/>
        <w:lang w:val="ru-RU" w:eastAsia="en-US" w:bidi="ar-SA"/>
      </w:rPr>
    </w:lvl>
    <w:lvl w:ilvl="1" w:tplc="72DCC6C2">
      <w:numFmt w:val="bullet"/>
      <w:lvlText w:val="•"/>
      <w:lvlJc w:val="left"/>
      <w:pPr>
        <w:ind w:left="2345" w:hanging="360"/>
      </w:pPr>
      <w:rPr>
        <w:rFonts w:hint="default"/>
        <w:lang w:val="ru-RU" w:eastAsia="en-US" w:bidi="ar-SA"/>
      </w:rPr>
    </w:lvl>
    <w:lvl w:ilvl="2" w:tplc="948AD714">
      <w:numFmt w:val="bullet"/>
      <w:lvlText w:val="•"/>
      <w:lvlJc w:val="left"/>
      <w:pPr>
        <w:ind w:left="3250" w:hanging="360"/>
      </w:pPr>
      <w:rPr>
        <w:rFonts w:hint="default"/>
        <w:lang w:val="ru-RU" w:eastAsia="en-US" w:bidi="ar-SA"/>
      </w:rPr>
    </w:lvl>
    <w:lvl w:ilvl="3" w:tplc="9E1AEE92">
      <w:numFmt w:val="bullet"/>
      <w:lvlText w:val="•"/>
      <w:lvlJc w:val="left"/>
      <w:pPr>
        <w:ind w:left="4155" w:hanging="360"/>
      </w:pPr>
      <w:rPr>
        <w:rFonts w:hint="default"/>
        <w:lang w:val="ru-RU" w:eastAsia="en-US" w:bidi="ar-SA"/>
      </w:rPr>
    </w:lvl>
    <w:lvl w:ilvl="4" w:tplc="ED94EA78">
      <w:numFmt w:val="bullet"/>
      <w:lvlText w:val="•"/>
      <w:lvlJc w:val="left"/>
      <w:pPr>
        <w:ind w:left="5060" w:hanging="360"/>
      </w:pPr>
      <w:rPr>
        <w:rFonts w:hint="default"/>
        <w:lang w:val="ru-RU" w:eastAsia="en-US" w:bidi="ar-SA"/>
      </w:rPr>
    </w:lvl>
    <w:lvl w:ilvl="5" w:tplc="9A30BEBC">
      <w:numFmt w:val="bullet"/>
      <w:lvlText w:val="•"/>
      <w:lvlJc w:val="left"/>
      <w:pPr>
        <w:ind w:left="5965" w:hanging="360"/>
      </w:pPr>
      <w:rPr>
        <w:rFonts w:hint="default"/>
        <w:lang w:val="ru-RU" w:eastAsia="en-US" w:bidi="ar-SA"/>
      </w:rPr>
    </w:lvl>
    <w:lvl w:ilvl="6" w:tplc="DBC819CE">
      <w:numFmt w:val="bullet"/>
      <w:lvlText w:val="•"/>
      <w:lvlJc w:val="left"/>
      <w:pPr>
        <w:ind w:left="6870" w:hanging="360"/>
      </w:pPr>
      <w:rPr>
        <w:rFonts w:hint="default"/>
        <w:lang w:val="ru-RU" w:eastAsia="en-US" w:bidi="ar-SA"/>
      </w:rPr>
    </w:lvl>
    <w:lvl w:ilvl="7" w:tplc="723AA27E">
      <w:numFmt w:val="bullet"/>
      <w:lvlText w:val="•"/>
      <w:lvlJc w:val="left"/>
      <w:pPr>
        <w:ind w:left="7775" w:hanging="360"/>
      </w:pPr>
      <w:rPr>
        <w:rFonts w:hint="default"/>
        <w:lang w:val="ru-RU" w:eastAsia="en-US" w:bidi="ar-SA"/>
      </w:rPr>
    </w:lvl>
    <w:lvl w:ilvl="8" w:tplc="5D2E3F00">
      <w:numFmt w:val="bullet"/>
      <w:lvlText w:val="•"/>
      <w:lvlJc w:val="left"/>
      <w:pPr>
        <w:ind w:left="8680" w:hanging="360"/>
      </w:pPr>
      <w:rPr>
        <w:rFonts w:hint="default"/>
        <w:lang w:val="ru-RU" w:eastAsia="en-US" w:bidi="ar-SA"/>
      </w:rPr>
    </w:lvl>
  </w:abstractNum>
  <w:abstractNum w:abstractNumId="202" w15:restartNumberingAfterBreak="0">
    <w:nsid w:val="666739CA"/>
    <w:multiLevelType w:val="multilevel"/>
    <w:tmpl w:val="ECD06D62"/>
    <w:lvl w:ilvl="0">
      <w:start w:val="2"/>
      <w:numFmt w:val="decimal"/>
      <w:lvlText w:val="%1"/>
      <w:lvlJc w:val="left"/>
      <w:pPr>
        <w:ind w:left="659" w:hanging="550"/>
        <w:jc w:val="left"/>
      </w:pPr>
      <w:rPr>
        <w:rFonts w:hint="default"/>
        <w:lang w:val="ru-RU" w:eastAsia="en-US" w:bidi="ar-SA"/>
      </w:rPr>
    </w:lvl>
    <w:lvl w:ilvl="1">
      <w:start w:val="4"/>
      <w:numFmt w:val="decimal"/>
      <w:lvlText w:val="%1.%2"/>
      <w:lvlJc w:val="left"/>
      <w:pPr>
        <w:ind w:left="659" w:hanging="550"/>
        <w:jc w:val="left"/>
      </w:pPr>
      <w:rPr>
        <w:rFonts w:hint="default"/>
        <w:lang w:val="ru-RU" w:eastAsia="en-US" w:bidi="ar-SA"/>
      </w:rPr>
    </w:lvl>
    <w:lvl w:ilvl="2">
      <w:start w:val="3"/>
      <w:numFmt w:val="decimal"/>
      <w:lvlText w:val="%1.%2.%3."/>
      <w:lvlJc w:val="left"/>
      <w:pPr>
        <w:ind w:left="659" w:hanging="550"/>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3">
      <w:numFmt w:val="bullet"/>
      <w:lvlText w:val="•"/>
      <w:lvlJc w:val="left"/>
      <w:pPr>
        <w:ind w:left="2689" w:hanging="550"/>
      </w:pPr>
      <w:rPr>
        <w:rFonts w:hint="default"/>
        <w:lang w:val="ru-RU" w:eastAsia="en-US" w:bidi="ar-SA"/>
      </w:rPr>
    </w:lvl>
    <w:lvl w:ilvl="4">
      <w:numFmt w:val="bullet"/>
      <w:lvlText w:val="•"/>
      <w:lvlJc w:val="left"/>
      <w:pPr>
        <w:ind w:left="3365" w:hanging="550"/>
      </w:pPr>
      <w:rPr>
        <w:rFonts w:hint="default"/>
        <w:lang w:val="ru-RU" w:eastAsia="en-US" w:bidi="ar-SA"/>
      </w:rPr>
    </w:lvl>
    <w:lvl w:ilvl="5">
      <w:numFmt w:val="bullet"/>
      <w:lvlText w:val="•"/>
      <w:lvlJc w:val="left"/>
      <w:pPr>
        <w:ind w:left="4042" w:hanging="550"/>
      </w:pPr>
      <w:rPr>
        <w:rFonts w:hint="default"/>
        <w:lang w:val="ru-RU" w:eastAsia="en-US" w:bidi="ar-SA"/>
      </w:rPr>
    </w:lvl>
    <w:lvl w:ilvl="6">
      <w:numFmt w:val="bullet"/>
      <w:lvlText w:val="•"/>
      <w:lvlJc w:val="left"/>
      <w:pPr>
        <w:ind w:left="4718" w:hanging="550"/>
      </w:pPr>
      <w:rPr>
        <w:rFonts w:hint="default"/>
        <w:lang w:val="ru-RU" w:eastAsia="en-US" w:bidi="ar-SA"/>
      </w:rPr>
    </w:lvl>
    <w:lvl w:ilvl="7">
      <w:numFmt w:val="bullet"/>
      <w:lvlText w:val="•"/>
      <w:lvlJc w:val="left"/>
      <w:pPr>
        <w:ind w:left="5394" w:hanging="550"/>
      </w:pPr>
      <w:rPr>
        <w:rFonts w:hint="default"/>
        <w:lang w:val="ru-RU" w:eastAsia="en-US" w:bidi="ar-SA"/>
      </w:rPr>
    </w:lvl>
    <w:lvl w:ilvl="8">
      <w:numFmt w:val="bullet"/>
      <w:lvlText w:val="•"/>
      <w:lvlJc w:val="left"/>
      <w:pPr>
        <w:ind w:left="6071" w:hanging="550"/>
      </w:pPr>
      <w:rPr>
        <w:rFonts w:hint="default"/>
        <w:lang w:val="ru-RU" w:eastAsia="en-US" w:bidi="ar-SA"/>
      </w:rPr>
    </w:lvl>
  </w:abstractNum>
  <w:abstractNum w:abstractNumId="203" w15:restartNumberingAfterBreak="0">
    <w:nsid w:val="667C7814"/>
    <w:multiLevelType w:val="hybridMultilevel"/>
    <w:tmpl w:val="F868411A"/>
    <w:lvl w:ilvl="0" w:tplc="D0B0724A">
      <w:numFmt w:val="bullet"/>
      <w:lvlText w:val="-"/>
      <w:lvlJc w:val="left"/>
      <w:pPr>
        <w:ind w:left="428" w:hanging="129"/>
      </w:pPr>
      <w:rPr>
        <w:rFonts w:ascii="Times New Roman" w:eastAsia="Times New Roman" w:hAnsi="Times New Roman" w:cs="Times New Roman" w:hint="default"/>
        <w:b w:val="0"/>
        <w:bCs w:val="0"/>
        <w:i w:val="0"/>
        <w:iCs w:val="0"/>
        <w:spacing w:val="0"/>
        <w:w w:val="100"/>
        <w:sz w:val="22"/>
        <w:szCs w:val="22"/>
        <w:lang w:val="ru-RU" w:eastAsia="en-US" w:bidi="ar-SA"/>
      </w:rPr>
    </w:lvl>
    <w:lvl w:ilvl="1" w:tplc="E2DCBDE4">
      <w:start w:val="1"/>
      <w:numFmt w:val="decimal"/>
      <w:lvlText w:val="%2)"/>
      <w:lvlJc w:val="left"/>
      <w:pPr>
        <w:ind w:left="1206" w:hanging="239"/>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2" w:tplc="7EA88A9C">
      <w:numFmt w:val="bullet"/>
      <w:lvlText w:val="•"/>
      <w:lvlJc w:val="left"/>
      <w:pPr>
        <w:ind w:left="2232" w:hanging="239"/>
      </w:pPr>
      <w:rPr>
        <w:rFonts w:hint="default"/>
        <w:lang w:val="ru-RU" w:eastAsia="en-US" w:bidi="ar-SA"/>
      </w:rPr>
    </w:lvl>
    <w:lvl w:ilvl="3" w:tplc="F7FC06E8">
      <w:numFmt w:val="bullet"/>
      <w:lvlText w:val="•"/>
      <w:lvlJc w:val="left"/>
      <w:pPr>
        <w:ind w:left="3264" w:hanging="239"/>
      </w:pPr>
      <w:rPr>
        <w:rFonts w:hint="default"/>
        <w:lang w:val="ru-RU" w:eastAsia="en-US" w:bidi="ar-SA"/>
      </w:rPr>
    </w:lvl>
    <w:lvl w:ilvl="4" w:tplc="73E4641E">
      <w:numFmt w:val="bullet"/>
      <w:lvlText w:val="•"/>
      <w:lvlJc w:val="left"/>
      <w:pPr>
        <w:ind w:left="4296" w:hanging="239"/>
      </w:pPr>
      <w:rPr>
        <w:rFonts w:hint="default"/>
        <w:lang w:val="ru-RU" w:eastAsia="en-US" w:bidi="ar-SA"/>
      </w:rPr>
    </w:lvl>
    <w:lvl w:ilvl="5" w:tplc="3072D130">
      <w:numFmt w:val="bullet"/>
      <w:lvlText w:val="•"/>
      <w:lvlJc w:val="left"/>
      <w:pPr>
        <w:ind w:left="5328" w:hanging="239"/>
      </w:pPr>
      <w:rPr>
        <w:rFonts w:hint="default"/>
        <w:lang w:val="ru-RU" w:eastAsia="en-US" w:bidi="ar-SA"/>
      </w:rPr>
    </w:lvl>
    <w:lvl w:ilvl="6" w:tplc="BA2EE970">
      <w:numFmt w:val="bullet"/>
      <w:lvlText w:val="•"/>
      <w:lvlJc w:val="left"/>
      <w:pPr>
        <w:ind w:left="6361" w:hanging="239"/>
      </w:pPr>
      <w:rPr>
        <w:rFonts w:hint="default"/>
        <w:lang w:val="ru-RU" w:eastAsia="en-US" w:bidi="ar-SA"/>
      </w:rPr>
    </w:lvl>
    <w:lvl w:ilvl="7" w:tplc="1AB26ECC">
      <w:numFmt w:val="bullet"/>
      <w:lvlText w:val="•"/>
      <w:lvlJc w:val="left"/>
      <w:pPr>
        <w:ind w:left="7393" w:hanging="239"/>
      </w:pPr>
      <w:rPr>
        <w:rFonts w:hint="default"/>
        <w:lang w:val="ru-RU" w:eastAsia="en-US" w:bidi="ar-SA"/>
      </w:rPr>
    </w:lvl>
    <w:lvl w:ilvl="8" w:tplc="EE722248">
      <w:numFmt w:val="bullet"/>
      <w:lvlText w:val="•"/>
      <w:lvlJc w:val="left"/>
      <w:pPr>
        <w:ind w:left="8425" w:hanging="239"/>
      </w:pPr>
      <w:rPr>
        <w:rFonts w:hint="default"/>
        <w:lang w:val="ru-RU" w:eastAsia="en-US" w:bidi="ar-SA"/>
      </w:rPr>
    </w:lvl>
  </w:abstractNum>
  <w:abstractNum w:abstractNumId="204" w15:restartNumberingAfterBreak="0">
    <w:nsid w:val="66CB3774"/>
    <w:multiLevelType w:val="hybridMultilevel"/>
    <w:tmpl w:val="2728AA72"/>
    <w:lvl w:ilvl="0" w:tplc="4544A606">
      <w:numFmt w:val="bullet"/>
      <w:lvlText w:val="-"/>
      <w:lvlJc w:val="left"/>
      <w:pPr>
        <w:ind w:left="570" w:hanging="143"/>
      </w:pPr>
      <w:rPr>
        <w:rFonts w:ascii="Times New Roman" w:eastAsia="Times New Roman" w:hAnsi="Times New Roman" w:cs="Times New Roman" w:hint="default"/>
        <w:spacing w:val="0"/>
        <w:w w:val="100"/>
        <w:lang w:val="ru-RU" w:eastAsia="en-US" w:bidi="ar-SA"/>
      </w:rPr>
    </w:lvl>
    <w:lvl w:ilvl="1" w:tplc="D36A29D2">
      <w:numFmt w:val="bullet"/>
      <w:lvlText w:val="•"/>
      <w:lvlJc w:val="left"/>
      <w:pPr>
        <w:ind w:left="1571" w:hanging="143"/>
      </w:pPr>
      <w:rPr>
        <w:rFonts w:hint="default"/>
        <w:lang w:val="ru-RU" w:eastAsia="en-US" w:bidi="ar-SA"/>
      </w:rPr>
    </w:lvl>
    <w:lvl w:ilvl="2" w:tplc="CD468EAC">
      <w:numFmt w:val="bullet"/>
      <w:lvlText w:val="•"/>
      <w:lvlJc w:val="left"/>
      <w:pPr>
        <w:ind w:left="2562" w:hanging="143"/>
      </w:pPr>
      <w:rPr>
        <w:rFonts w:hint="default"/>
        <w:lang w:val="ru-RU" w:eastAsia="en-US" w:bidi="ar-SA"/>
      </w:rPr>
    </w:lvl>
    <w:lvl w:ilvl="3" w:tplc="061A7E2E">
      <w:numFmt w:val="bullet"/>
      <w:lvlText w:val="•"/>
      <w:lvlJc w:val="left"/>
      <w:pPr>
        <w:ind w:left="3553" w:hanging="143"/>
      </w:pPr>
      <w:rPr>
        <w:rFonts w:hint="default"/>
        <w:lang w:val="ru-RU" w:eastAsia="en-US" w:bidi="ar-SA"/>
      </w:rPr>
    </w:lvl>
    <w:lvl w:ilvl="4" w:tplc="0FC44D70">
      <w:numFmt w:val="bullet"/>
      <w:lvlText w:val="•"/>
      <w:lvlJc w:val="left"/>
      <w:pPr>
        <w:ind w:left="4544" w:hanging="143"/>
      </w:pPr>
      <w:rPr>
        <w:rFonts w:hint="default"/>
        <w:lang w:val="ru-RU" w:eastAsia="en-US" w:bidi="ar-SA"/>
      </w:rPr>
    </w:lvl>
    <w:lvl w:ilvl="5" w:tplc="17AEBC50">
      <w:numFmt w:val="bullet"/>
      <w:lvlText w:val="•"/>
      <w:lvlJc w:val="left"/>
      <w:pPr>
        <w:ind w:left="5535" w:hanging="143"/>
      </w:pPr>
      <w:rPr>
        <w:rFonts w:hint="default"/>
        <w:lang w:val="ru-RU" w:eastAsia="en-US" w:bidi="ar-SA"/>
      </w:rPr>
    </w:lvl>
    <w:lvl w:ilvl="6" w:tplc="C6E4AE2E">
      <w:numFmt w:val="bullet"/>
      <w:lvlText w:val="•"/>
      <w:lvlJc w:val="left"/>
      <w:pPr>
        <w:ind w:left="6526" w:hanging="143"/>
      </w:pPr>
      <w:rPr>
        <w:rFonts w:hint="default"/>
        <w:lang w:val="ru-RU" w:eastAsia="en-US" w:bidi="ar-SA"/>
      </w:rPr>
    </w:lvl>
    <w:lvl w:ilvl="7" w:tplc="AF54CB26">
      <w:numFmt w:val="bullet"/>
      <w:lvlText w:val="•"/>
      <w:lvlJc w:val="left"/>
      <w:pPr>
        <w:ind w:left="7517" w:hanging="143"/>
      </w:pPr>
      <w:rPr>
        <w:rFonts w:hint="default"/>
        <w:lang w:val="ru-RU" w:eastAsia="en-US" w:bidi="ar-SA"/>
      </w:rPr>
    </w:lvl>
    <w:lvl w:ilvl="8" w:tplc="F1E453B0">
      <w:numFmt w:val="bullet"/>
      <w:lvlText w:val="•"/>
      <w:lvlJc w:val="left"/>
      <w:pPr>
        <w:ind w:left="8508" w:hanging="143"/>
      </w:pPr>
      <w:rPr>
        <w:rFonts w:hint="default"/>
        <w:lang w:val="ru-RU" w:eastAsia="en-US" w:bidi="ar-SA"/>
      </w:rPr>
    </w:lvl>
  </w:abstractNum>
  <w:abstractNum w:abstractNumId="205" w15:restartNumberingAfterBreak="0">
    <w:nsid w:val="66E812D3"/>
    <w:multiLevelType w:val="hybridMultilevel"/>
    <w:tmpl w:val="C0728FF8"/>
    <w:lvl w:ilvl="0" w:tplc="B4582282">
      <w:numFmt w:val="bullet"/>
      <w:lvlText w:val="-"/>
      <w:lvlJc w:val="left"/>
      <w:pPr>
        <w:ind w:left="110" w:hanging="117"/>
      </w:pPr>
      <w:rPr>
        <w:rFonts w:ascii="Times New Roman" w:eastAsia="Times New Roman" w:hAnsi="Times New Roman" w:cs="Times New Roman" w:hint="default"/>
        <w:b w:val="0"/>
        <w:bCs w:val="0"/>
        <w:i w:val="0"/>
        <w:iCs w:val="0"/>
        <w:spacing w:val="0"/>
        <w:w w:val="100"/>
        <w:sz w:val="20"/>
        <w:szCs w:val="20"/>
        <w:lang w:val="ru-RU" w:eastAsia="en-US" w:bidi="ar-SA"/>
      </w:rPr>
    </w:lvl>
    <w:lvl w:ilvl="1" w:tplc="449A4F2A">
      <w:numFmt w:val="bullet"/>
      <w:lvlText w:val="•"/>
      <w:lvlJc w:val="left"/>
      <w:pPr>
        <w:ind w:left="319" w:hanging="117"/>
      </w:pPr>
      <w:rPr>
        <w:rFonts w:hint="default"/>
        <w:lang w:val="ru-RU" w:eastAsia="en-US" w:bidi="ar-SA"/>
      </w:rPr>
    </w:lvl>
    <w:lvl w:ilvl="2" w:tplc="8BEA3046">
      <w:numFmt w:val="bullet"/>
      <w:lvlText w:val="•"/>
      <w:lvlJc w:val="left"/>
      <w:pPr>
        <w:ind w:left="519" w:hanging="117"/>
      </w:pPr>
      <w:rPr>
        <w:rFonts w:hint="default"/>
        <w:lang w:val="ru-RU" w:eastAsia="en-US" w:bidi="ar-SA"/>
      </w:rPr>
    </w:lvl>
    <w:lvl w:ilvl="3" w:tplc="3FECBDB4">
      <w:numFmt w:val="bullet"/>
      <w:lvlText w:val="•"/>
      <w:lvlJc w:val="left"/>
      <w:pPr>
        <w:ind w:left="718" w:hanging="117"/>
      </w:pPr>
      <w:rPr>
        <w:rFonts w:hint="default"/>
        <w:lang w:val="ru-RU" w:eastAsia="en-US" w:bidi="ar-SA"/>
      </w:rPr>
    </w:lvl>
    <w:lvl w:ilvl="4" w:tplc="1BBEBF0E">
      <w:numFmt w:val="bullet"/>
      <w:lvlText w:val="•"/>
      <w:lvlJc w:val="left"/>
      <w:pPr>
        <w:ind w:left="918" w:hanging="117"/>
      </w:pPr>
      <w:rPr>
        <w:rFonts w:hint="default"/>
        <w:lang w:val="ru-RU" w:eastAsia="en-US" w:bidi="ar-SA"/>
      </w:rPr>
    </w:lvl>
    <w:lvl w:ilvl="5" w:tplc="317E31BE">
      <w:numFmt w:val="bullet"/>
      <w:lvlText w:val="•"/>
      <w:lvlJc w:val="left"/>
      <w:pPr>
        <w:ind w:left="1118" w:hanging="117"/>
      </w:pPr>
      <w:rPr>
        <w:rFonts w:hint="default"/>
        <w:lang w:val="ru-RU" w:eastAsia="en-US" w:bidi="ar-SA"/>
      </w:rPr>
    </w:lvl>
    <w:lvl w:ilvl="6" w:tplc="9BF48EDE">
      <w:numFmt w:val="bullet"/>
      <w:lvlText w:val="•"/>
      <w:lvlJc w:val="left"/>
      <w:pPr>
        <w:ind w:left="1317" w:hanging="117"/>
      </w:pPr>
      <w:rPr>
        <w:rFonts w:hint="default"/>
        <w:lang w:val="ru-RU" w:eastAsia="en-US" w:bidi="ar-SA"/>
      </w:rPr>
    </w:lvl>
    <w:lvl w:ilvl="7" w:tplc="3B929E8C">
      <w:numFmt w:val="bullet"/>
      <w:lvlText w:val="•"/>
      <w:lvlJc w:val="left"/>
      <w:pPr>
        <w:ind w:left="1517" w:hanging="117"/>
      </w:pPr>
      <w:rPr>
        <w:rFonts w:hint="default"/>
        <w:lang w:val="ru-RU" w:eastAsia="en-US" w:bidi="ar-SA"/>
      </w:rPr>
    </w:lvl>
    <w:lvl w:ilvl="8" w:tplc="E452A94A">
      <w:numFmt w:val="bullet"/>
      <w:lvlText w:val="•"/>
      <w:lvlJc w:val="left"/>
      <w:pPr>
        <w:ind w:left="1716" w:hanging="117"/>
      </w:pPr>
      <w:rPr>
        <w:rFonts w:hint="default"/>
        <w:lang w:val="ru-RU" w:eastAsia="en-US" w:bidi="ar-SA"/>
      </w:rPr>
    </w:lvl>
  </w:abstractNum>
  <w:abstractNum w:abstractNumId="206" w15:restartNumberingAfterBreak="0">
    <w:nsid w:val="66F62ED0"/>
    <w:multiLevelType w:val="hybridMultilevel"/>
    <w:tmpl w:val="29DAF658"/>
    <w:lvl w:ilvl="0" w:tplc="457E8554">
      <w:numFmt w:val="bullet"/>
      <w:lvlText w:val="-"/>
      <w:lvlJc w:val="left"/>
      <w:pPr>
        <w:ind w:left="428" w:hanging="309"/>
      </w:pPr>
      <w:rPr>
        <w:rFonts w:ascii="Times New Roman" w:eastAsia="Times New Roman" w:hAnsi="Times New Roman" w:cs="Times New Roman" w:hint="default"/>
        <w:b w:val="0"/>
        <w:bCs w:val="0"/>
        <w:i w:val="0"/>
        <w:iCs w:val="0"/>
        <w:spacing w:val="0"/>
        <w:w w:val="100"/>
        <w:sz w:val="22"/>
        <w:szCs w:val="22"/>
        <w:lang w:val="ru-RU" w:eastAsia="en-US" w:bidi="ar-SA"/>
      </w:rPr>
    </w:lvl>
    <w:lvl w:ilvl="1" w:tplc="79484B58">
      <w:numFmt w:val="bullet"/>
      <w:lvlText w:val="•"/>
      <w:lvlJc w:val="left"/>
      <w:pPr>
        <w:ind w:left="1427" w:hanging="309"/>
      </w:pPr>
      <w:rPr>
        <w:rFonts w:hint="default"/>
        <w:lang w:val="ru-RU" w:eastAsia="en-US" w:bidi="ar-SA"/>
      </w:rPr>
    </w:lvl>
    <w:lvl w:ilvl="2" w:tplc="00FE70C4">
      <w:numFmt w:val="bullet"/>
      <w:lvlText w:val="•"/>
      <w:lvlJc w:val="left"/>
      <w:pPr>
        <w:ind w:left="2434" w:hanging="309"/>
      </w:pPr>
      <w:rPr>
        <w:rFonts w:hint="default"/>
        <w:lang w:val="ru-RU" w:eastAsia="en-US" w:bidi="ar-SA"/>
      </w:rPr>
    </w:lvl>
    <w:lvl w:ilvl="3" w:tplc="8FF8ADEA">
      <w:numFmt w:val="bullet"/>
      <w:lvlText w:val="•"/>
      <w:lvlJc w:val="left"/>
      <w:pPr>
        <w:ind w:left="3441" w:hanging="309"/>
      </w:pPr>
      <w:rPr>
        <w:rFonts w:hint="default"/>
        <w:lang w:val="ru-RU" w:eastAsia="en-US" w:bidi="ar-SA"/>
      </w:rPr>
    </w:lvl>
    <w:lvl w:ilvl="4" w:tplc="8BDCFE0E">
      <w:numFmt w:val="bullet"/>
      <w:lvlText w:val="•"/>
      <w:lvlJc w:val="left"/>
      <w:pPr>
        <w:ind w:left="4448" w:hanging="309"/>
      </w:pPr>
      <w:rPr>
        <w:rFonts w:hint="default"/>
        <w:lang w:val="ru-RU" w:eastAsia="en-US" w:bidi="ar-SA"/>
      </w:rPr>
    </w:lvl>
    <w:lvl w:ilvl="5" w:tplc="EA881000">
      <w:numFmt w:val="bullet"/>
      <w:lvlText w:val="•"/>
      <w:lvlJc w:val="left"/>
      <w:pPr>
        <w:ind w:left="5455" w:hanging="309"/>
      </w:pPr>
      <w:rPr>
        <w:rFonts w:hint="default"/>
        <w:lang w:val="ru-RU" w:eastAsia="en-US" w:bidi="ar-SA"/>
      </w:rPr>
    </w:lvl>
    <w:lvl w:ilvl="6" w:tplc="1382C976">
      <w:numFmt w:val="bullet"/>
      <w:lvlText w:val="•"/>
      <w:lvlJc w:val="left"/>
      <w:pPr>
        <w:ind w:left="6462" w:hanging="309"/>
      </w:pPr>
      <w:rPr>
        <w:rFonts w:hint="default"/>
        <w:lang w:val="ru-RU" w:eastAsia="en-US" w:bidi="ar-SA"/>
      </w:rPr>
    </w:lvl>
    <w:lvl w:ilvl="7" w:tplc="6C5A16B6">
      <w:numFmt w:val="bullet"/>
      <w:lvlText w:val="•"/>
      <w:lvlJc w:val="left"/>
      <w:pPr>
        <w:ind w:left="7469" w:hanging="309"/>
      </w:pPr>
      <w:rPr>
        <w:rFonts w:hint="default"/>
        <w:lang w:val="ru-RU" w:eastAsia="en-US" w:bidi="ar-SA"/>
      </w:rPr>
    </w:lvl>
    <w:lvl w:ilvl="8" w:tplc="9376B074">
      <w:numFmt w:val="bullet"/>
      <w:lvlText w:val="•"/>
      <w:lvlJc w:val="left"/>
      <w:pPr>
        <w:ind w:left="8476" w:hanging="309"/>
      </w:pPr>
      <w:rPr>
        <w:rFonts w:hint="default"/>
        <w:lang w:val="ru-RU" w:eastAsia="en-US" w:bidi="ar-SA"/>
      </w:rPr>
    </w:lvl>
  </w:abstractNum>
  <w:abstractNum w:abstractNumId="207" w15:restartNumberingAfterBreak="0">
    <w:nsid w:val="673E1123"/>
    <w:multiLevelType w:val="hybridMultilevel"/>
    <w:tmpl w:val="1854D0E4"/>
    <w:lvl w:ilvl="0" w:tplc="697C20C2">
      <w:numFmt w:val="bullet"/>
      <w:lvlText w:val="-"/>
      <w:lvlJc w:val="left"/>
      <w:pPr>
        <w:ind w:left="110" w:hanging="117"/>
      </w:pPr>
      <w:rPr>
        <w:rFonts w:ascii="Times New Roman" w:eastAsia="Times New Roman" w:hAnsi="Times New Roman" w:cs="Times New Roman" w:hint="default"/>
        <w:b w:val="0"/>
        <w:bCs w:val="0"/>
        <w:i w:val="0"/>
        <w:iCs w:val="0"/>
        <w:spacing w:val="0"/>
        <w:w w:val="100"/>
        <w:sz w:val="20"/>
        <w:szCs w:val="20"/>
        <w:lang w:val="ru-RU" w:eastAsia="en-US" w:bidi="ar-SA"/>
      </w:rPr>
    </w:lvl>
    <w:lvl w:ilvl="1" w:tplc="0A00DF3E">
      <w:numFmt w:val="bullet"/>
      <w:lvlText w:val="•"/>
      <w:lvlJc w:val="left"/>
      <w:pPr>
        <w:ind w:left="319" w:hanging="117"/>
      </w:pPr>
      <w:rPr>
        <w:rFonts w:hint="default"/>
        <w:lang w:val="ru-RU" w:eastAsia="en-US" w:bidi="ar-SA"/>
      </w:rPr>
    </w:lvl>
    <w:lvl w:ilvl="2" w:tplc="DB666A7C">
      <w:numFmt w:val="bullet"/>
      <w:lvlText w:val="•"/>
      <w:lvlJc w:val="left"/>
      <w:pPr>
        <w:ind w:left="519" w:hanging="117"/>
      </w:pPr>
      <w:rPr>
        <w:rFonts w:hint="default"/>
        <w:lang w:val="ru-RU" w:eastAsia="en-US" w:bidi="ar-SA"/>
      </w:rPr>
    </w:lvl>
    <w:lvl w:ilvl="3" w:tplc="AB685896">
      <w:numFmt w:val="bullet"/>
      <w:lvlText w:val="•"/>
      <w:lvlJc w:val="left"/>
      <w:pPr>
        <w:ind w:left="718" w:hanging="117"/>
      </w:pPr>
      <w:rPr>
        <w:rFonts w:hint="default"/>
        <w:lang w:val="ru-RU" w:eastAsia="en-US" w:bidi="ar-SA"/>
      </w:rPr>
    </w:lvl>
    <w:lvl w:ilvl="4" w:tplc="095ED51C">
      <w:numFmt w:val="bullet"/>
      <w:lvlText w:val="•"/>
      <w:lvlJc w:val="left"/>
      <w:pPr>
        <w:ind w:left="918" w:hanging="117"/>
      </w:pPr>
      <w:rPr>
        <w:rFonts w:hint="default"/>
        <w:lang w:val="ru-RU" w:eastAsia="en-US" w:bidi="ar-SA"/>
      </w:rPr>
    </w:lvl>
    <w:lvl w:ilvl="5" w:tplc="23FA736C">
      <w:numFmt w:val="bullet"/>
      <w:lvlText w:val="•"/>
      <w:lvlJc w:val="left"/>
      <w:pPr>
        <w:ind w:left="1118" w:hanging="117"/>
      </w:pPr>
      <w:rPr>
        <w:rFonts w:hint="default"/>
        <w:lang w:val="ru-RU" w:eastAsia="en-US" w:bidi="ar-SA"/>
      </w:rPr>
    </w:lvl>
    <w:lvl w:ilvl="6" w:tplc="890AEFEC">
      <w:numFmt w:val="bullet"/>
      <w:lvlText w:val="•"/>
      <w:lvlJc w:val="left"/>
      <w:pPr>
        <w:ind w:left="1317" w:hanging="117"/>
      </w:pPr>
      <w:rPr>
        <w:rFonts w:hint="default"/>
        <w:lang w:val="ru-RU" w:eastAsia="en-US" w:bidi="ar-SA"/>
      </w:rPr>
    </w:lvl>
    <w:lvl w:ilvl="7" w:tplc="F2289F0C">
      <w:numFmt w:val="bullet"/>
      <w:lvlText w:val="•"/>
      <w:lvlJc w:val="left"/>
      <w:pPr>
        <w:ind w:left="1517" w:hanging="117"/>
      </w:pPr>
      <w:rPr>
        <w:rFonts w:hint="default"/>
        <w:lang w:val="ru-RU" w:eastAsia="en-US" w:bidi="ar-SA"/>
      </w:rPr>
    </w:lvl>
    <w:lvl w:ilvl="8" w:tplc="292E4788">
      <w:numFmt w:val="bullet"/>
      <w:lvlText w:val="•"/>
      <w:lvlJc w:val="left"/>
      <w:pPr>
        <w:ind w:left="1716" w:hanging="117"/>
      </w:pPr>
      <w:rPr>
        <w:rFonts w:hint="default"/>
        <w:lang w:val="ru-RU" w:eastAsia="en-US" w:bidi="ar-SA"/>
      </w:rPr>
    </w:lvl>
  </w:abstractNum>
  <w:abstractNum w:abstractNumId="208" w15:restartNumberingAfterBreak="0">
    <w:nsid w:val="676B3C8C"/>
    <w:multiLevelType w:val="hybridMultilevel"/>
    <w:tmpl w:val="024213FA"/>
    <w:lvl w:ilvl="0" w:tplc="D8A499FE">
      <w:numFmt w:val="bullet"/>
      <w:lvlText w:val="•"/>
      <w:lvlJc w:val="left"/>
      <w:pPr>
        <w:ind w:left="1104" w:hanging="360"/>
      </w:pPr>
      <w:rPr>
        <w:rFonts w:ascii="Segoe UI Symbol" w:eastAsia="Segoe UI Symbol" w:hAnsi="Segoe UI Symbol" w:cs="Segoe UI Symbol" w:hint="default"/>
        <w:b w:val="0"/>
        <w:bCs w:val="0"/>
        <w:i w:val="0"/>
        <w:iCs w:val="0"/>
        <w:spacing w:val="0"/>
        <w:w w:val="101"/>
        <w:sz w:val="22"/>
        <w:szCs w:val="22"/>
        <w:lang w:val="ru-RU" w:eastAsia="en-US" w:bidi="ar-SA"/>
      </w:rPr>
    </w:lvl>
    <w:lvl w:ilvl="1" w:tplc="49F2283E">
      <w:numFmt w:val="bullet"/>
      <w:lvlText w:val="•"/>
      <w:lvlJc w:val="left"/>
      <w:pPr>
        <w:ind w:left="1953" w:hanging="360"/>
      </w:pPr>
      <w:rPr>
        <w:rFonts w:hint="default"/>
        <w:lang w:val="ru-RU" w:eastAsia="en-US" w:bidi="ar-SA"/>
      </w:rPr>
    </w:lvl>
    <w:lvl w:ilvl="2" w:tplc="29224134">
      <w:numFmt w:val="bullet"/>
      <w:lvlText w:val="•"/>
      <w:lvlJc w:val="left"/>
      <w:pPr>
        <w:ind w:left="2807" w:hanging="360"/>
      </w:pPr>
      <w:rPr>
        <w:rFonts w:hint="default"/>
        <w:lang w:val="ru-RU" w:eastAsia="en-US" w:bidi="ar-SA"/>
      </w:rPr>
    </w:lvl>
    <w:lvl w:ilvl="3" w:tplc="E5DE14CA">
      <w:numFmt w:val="bullet"/>
      <w:lvlText w:val="•"/>
      <w:lvlJc w:val="left"/>
      <w:pPr>
        <w:ind w:left="3661" w:hanging="360"/>
      </w:pPr>
      <w:rPr>
        <w:rFonts w:hint="default"/>
        <w:lang w:val="ru-RU" w:eastAsia="en-US" w:bidi="ar-SA"/>
      </w:rPr>
    </w:lvl>
    <w:lvl w:ilvl="4" w:tplc="D9CCE166">
      <w:numFmt w:val="bullet"/>
      <w:lvlText w:val="•"/>
      <w:lvlJc w:val="left"/>
      <w:pPr>
        <w:ind w:left="4515" w:hanging="360"/>
      </w:pPr>
      <w:rPr>
        <w:rFonts w:hint="default"/>
        <w:lang w:val="ru-RU" w:eastAsia="en-US" w:bidi="ar-SA"/>
      </w:rPr>
    </w:lvl>
    <w:lvl w:ilvl="5" w:tplc="833E7002">
      <w:numFmt w:val="bullet"/>
      <w:lvlText w:val="•"/>
      <w:lvlJc w:val="left"/>
      <w:pPr>
        <w:ind w:left="5369" w:hanging="360"/>
      </w:pPr>
      <w:rPr>
        <w:rFonts w:hint="default"/>
        <w:lang w:val="ru-RU" w:eastAsia="en-US" w:bidi="ar-SA"/>
      </w:rPr>
    </w:lvl>
    <w:lvl w:ilvl="6" w:tplc="960E28EA">
      <w:numFmt w:val="bullet"/>
      <w:lvlText w:val="•"/>
      <w:lvlJc w:val="left"/>
      <w:pPr>
        <w:ind w:left="6223" w:hanging="360"/>
      </w:pPr>
      <w:rPr>
        <w:rFonts w:hint="default"/>
        <w:lang w:val="ru-RU" w:eastAsia="en-US" w:bidi="ar-SA"/>
      </w:rPr>
    </w:lvl>
    <w:lvl w:ilvl="7" w:tplc="E6BAEA48">
      <w:numFmt w:val="bullet"/>
      <w:lvlText w:val="•"/>
      <w:lvlJc w:val="left"/>
      <w:pPr>
        <w:ind w:left="7077" w:hanging="360"/>
      </w:pPr>
      <w:rPr>
        <w:rFonts w:hint="default"/>
        <w:lang w:val="ru-RU" w:eastAsia="en-US" w:bidi="ar-SA"/>
      </w:rPr>
    </w:lvl>
    <w:lvl w:ilvl="8" w:tplc="85DEFA4C">
      <w:numFmt w:val="bullet"/>
      <w:lvlText w:val="•"/>
      <w:lvlJc w:val="left"/>
      <w:pPr>
        <w:ind w:left="7931" w:hanging="360"/>
      </w:pPr>
      <w:rPr>
        <w:rFonts w:hint="default"/>
        <w:lang w:val="ru-RU" w:eastAsia="en-US" w:bidi="ar-SA"/>
      </w:rPr>
    </w:lvl>
  </w:abstractNum>
  <w:abstractNum w:abstractNumId="209" w15:restartNumberingAfterBreak="0">
    <w:nsid w:val="677B383F"/>
    <w:multiLevelType w:val="hybridMultilevel"/>
    <w:tmpl w:val="22206B7E"/>
    <w:lvl w:ilvl="0" w:tplc="51CC95CA">
      <w:start w:val="1"/>
      <w:numFmt w:val="decimal"/>
      <w:lvlText w:val="%1."/>
      <w:lvlJc w:val="left"/>
      <w:pPr>
        <w:ind w:left="428" w:hanging="26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D0C81974">
      <w:numFmt w:val="bullet"/>
      <w:lvlText w:val="•"/>
      <w:lvlJc w:val="left"/>
      <w:pPr>
        <w:ind w:left="1441" w:hanging="268"/>
      </w:pPr>
      <w:rPr>
        <w:rFonts w:hint="default"/>
        <w:lang w:val="ru-RU" w:eastAsia="en-US" w:bidi="ar-SA"/>
      </w:rPr>
    </w:lvl>
    <w:lvl w:ilvl="2" w:tplc="F120EF16">
      <w:numFmt w:val="bullet"/>
      <w:lvlText w:val="•"/>
      <w:lvlJc w:val="left"/>
      <w:pPr>
        <w:ind w:left="2462" w:hanging="268"/>
      </w:pPr>
      <w:rPr>
        <w:rFonts w:hint="default"/>
        <w:lang w:val="ru-RU" w:eastAsia="en-US" w:bidi="ar-SA"/>
      </w:rPr>
    </w:lvl>
    <w:lvl w:ilvl="3" w:tplc="AD121E4C">
      <w:numFmt w:val="bullet"/>
      <w:lvlText w:val="•"/>
      <w:lvlJc w:val="left"/>
      <w:pPr>
        <w:ind w:left="3483" w:hanging="268"/>
      </w:pPr>
      <w:rPr>
        <w:rFonts w:hint="default"/>
        <w:lang w:val="ru-RU" w:eastAsia="en-US" w:bidi="ar-SA"/>
      </w:rPr>
    </w:lvl>
    <w:lvl w:ilvl="4" w:tplc="AD646DAE">
      <w:numFmt w:val="bullet"/>
      <w:lvlText w:val="•"/>
      <w:lvlJc w:val="left"/>
      <w:pPr>
        <w:ind w:left="4504" w:hanging="268"/>
      </w:pPr>
      <w:rPr>
        <w:rFonts w:hint="default"/>
        <w:lang w:val="ru-RU" w:eastAsia="en-US" w:bidi="ar-SA"/>
      </w:rPr>
    </w:lvl>
    <w:lvl w:ilvl="5" w:tplc="393CFF2C">
      <w:numFmt w:val="bullet"/>
      <w:lvlText w:val="•"/>
      <w:lvlJc w:val="left"/>
      <w:pPr>
        <w:ind w:left="5525" w:hanging="268"/>
      </w:pPr>
      <w:rPr>
        <w:rFonts w:hint="default"/>
        <w:lang w:val="ru-RU" w:eastAsia="en-US" w:bidi="ar-SA"/>
      </w:rPr>
    </w:lvl>
    <w:lvl w:ilvl="6" w:tplc="C29ECDF6">
      <w:numFmt w:val="bullet"/>
      <w:lvlText w:val="•"/>
      <w:lvlJc w:val="left"/>
      <w:pPr>
        <w:ind w:left="6546" w:hanging="268"/>
      </w:pPr>
      <w:rPr>
        <w:rFonts w:hint="default"/>
        <w:lang w:val="ru-RU" w:eastAsia="en-US" w:bidi="ar-SA"/>
      </w:rPr>
    </w:lvl>
    <w:lvl w:ilvl="7" w:tplc="108662DC">
      <w:numFmt w:val="bullet"/>
      <w:lvlText w:val="•"/>
      <w:lvlJc w:val="left"/>
      <w:pPr>
        <w:ind w:left="7567" w:hanging="268"/>
      </w:pPr>
      <w:rPr>
        <w:rFonts w:hint="default"/>
        <w:lang w:val="ru-RU" w:eastAsia="en-US" w:bidi="ar-SA"/>
      </w:rPr>
    </w:lvl>
    <w:lvl w:ilvl="8" w:tplc="1DC2F05E">
      <w:numFmt w:val="bullet"/>
      <w:lvlText w:val="•"/>
      <w:lvlJc w:val="left"/>
      <w:pPr>
        <w:ind w:left="8588" w:hanging="268"/>
      </w:pPr>
      <w:rPr>
        <w:rFonts w:hint="default"/>
        <w:lang w:val="ru-RU" w:eastAsia="en-US" w:bidi="ar-SA"/>
      </w:rPr>
    </w:lvl>
  </w:abstractNum>
  <w:abstractNum w:abstractNumId="210" w15:restartNumberingAfterBreak="0">
    <w:nsid w:val="69746655"/>
    <w:multiLevelType w:val="hybridMultilevel"/>
    <w:tmpl w:val="4D08974E"/>
    <w:lvl w:ilvl="0" w:tplc="F5C66518">
      <w:numFmt w:val="bullet"/>
      <w:lvlText w:val="-"/>
      <w:lvlJc w:val="left"/>
      <w:pPr>
        <w:ind w:left="109" w:hanging="129"/>
      </w:pPr>
      <w:rPr>
        <w:rFonts w:ascii="Times New Roman" w:eastAsia="Times New Roman" w:hAnsi="Times New Roman" w:cs="Times New Roman" w:hint="default"/>
        <w:b w:val="0"/>
        <w:bCs w:val="0"/>
        <w:i w:val="0"/>
        <w:iCs w:val="0"/>
        <w:spacing w:val="0"/>
        <w:w w:val="100"/>
        <w:sz w:val="22"/>
        <w:szCs w:val="22"/>
        <w:lang w:val="ru-RU" w:eastAsia="en-US" w:bidi="ar-SA"/>
      </w:rPr>
    </w:lvl>
    <w:lvl w:ilvl="1" w:tplc="C2829DDA">
      <w:numFmt w:val="bullet"/>
      <w:lvlText w:val="•"/>
      <w:lvlJc w:val="left"/>
      <w:pPr>
        <w:ind w:left="570" w:hanging="129"/>
      </w:pPr>
      <w:rPr>
        <w:rFonts w:hint="default"/>
        <w:lang w:val="ru-RU" w:eastAsia="en-US" w:bidi="ar-SA"/>
      </w:rPr>
    </w:lvl>
    <w:lvl w:ilvl="2" w:tplc="45A09328">
      <w:numFmt w:val="bullet"/>
      <w:lvlText w:val="•"/>
      <w:lvlJc w:val="left"/>
      <w:pPr>
        <w:ind w:left="1041" w:hanging="129"/>
      </w:pPr>
      <w:rPr>
        <w:rFonts w:hint="default"/>
        <w:lang w:val="ru-RU" w:eastAsia="en-US" w:bidi="ar-SA"/>
      </w:rPr>
    </w:lvl>
    <w:lvl w:ilvl="3" w:tplc="DF7C2A18">
      <w:numFmt w:val="bullet"/>
      <w:lvlText w:val="•"/>
      <w:lvlJc w:val="left"/>
      <w:pPr>
        <w:ind w:left="1512" w:hanging="129"/>
      </w:pPr>
      <w:rPr>
        <w:rFonts w:hint="default"/>
        <w:lang w:val="ru-RU" w:eastAsia="en-US" w:bidi="ar-SA"/>
      </w:rPr>
    </w:lvl>
    <w:lvl w:ilvl="4" w:tplc="5F76B322">
      <w:numFmt w:val="bullet"/>
      <w:lvlText w:val="•"/>
      <w:lvlJc w:val="left"/>
      <w:pPr>
        <w:ind w:left="1983" w:hanging="129"/>
      </w:pPr>
      <w:rPr>
        <w:rFonts w:hint="default"/>
        <w:lang w:val="ru-RU" w:eastAsia="en-US" w:bidi="ar-SA"/>
      </w:rPr>
    </w:lvl>
    <w:lvl w:ilvl="5" w:tplc="CC9879BA">
      <w:numFmt w:val="bullet"/>
      <w:lvlText w:val="•"/>
      <w:lvlJc w:val="left"/>
      <w:pPr>
        <w:ind w:left="2454" w:hanging="129"/>
      </w:pPr>
      <w:rPr>
        <w:rFonts w:hint="default"/>
        <w:lang w:val="ru-RU" w:eastAsia="en-US" w:bidi="ar-SA"/>
      </w:rPr>
    </w:lvl>
    <w:lvl w:ilvl="6" w:tplc="6BC24F98">
      <w:numFmt w:val="bullet"/>
      <w:lvlText w:val="•"/>
      <w:lvlJc w:val="left"/>
      <w:pPr>
        <w:ind w:left="2924" w:hanging="129"/>
      </w:pPr>
      <w:rPr>
        <w:rFonts w:hint="default"/>
        <w:lang w:val="ru-RU" w:eastAsia="en-US" w:bidi="ar-SA"/>
      </w:rPr>
    </w:lvl>
    <w:lvl w:ilvl="7" w:tplc="EB4C6148">
      <w:numFmt w:val="bullet"/>
      <w:lvlText w:val="•"/>
      <w:lvlJc w:val="left"/>
      <w:pPr>
        <w:ind w:left="3395" w:hanging="129"/>
      </w:pPr>
      <w:rPr>
        <w:rFonts w:hint="default"/>
        <w:lang w:val="ru-RU" w:eastAsia="en-US" w:bidi="ar-SA"/>
      </w:rPr>
    </w:lvl>
    <w:lvl w:ilvl="8" w:tplc="61740CF6">
      <w:numFmt w:val="bullet"/>
      <w:lvlText w:val="•"/>
      <w:lvlJc w:val="left"/>
      <w:pPr>
        <w:ind w:left="3866" w:hanging="129"/>
      </w:pPr>
      <w:rPr>
        <w:rFonts w:hint="default"/>
        <w:lang w:val="ru-RU" w:eastAsia="en-US" w:bidi="ar-SA"/>
      </w:rPr>
    </w:lvl>
  </w:abstractNum>
  <w:abstractNum w:abstractNumId="211" w15:restartNumberingAfterBreak="0">
    <w:nsid w:val="69E82C7E"/>
    <w:multiLevelType w:val="hybridMultilevel"/>
    <w:tmpl w:val="28687458"/>
    <w:lvl w:ilvl="0" w:tplc="D746241C">
      <w:numFmt w:val="bullet"/>
      <w:lvlText w:val="-"/>
      <w:lvlJc w:val="left"/>
      <w:pPr>
        <w:ind w:left="428" w:hanging="151"/>
      </w:pPr>
      <w:rPr>
        <w:rFonts w:ascii="Times New Roman" w:eastAsia="Times New Roman" w:hAnsi="Times New Roman" w:cs="Times New Roman" w:hint="default"/>
        <w:b w:val="0"/>
        <w:bCs w:val="0"/>
        <w:i w:val="0"/>
        <w:iCs w:val="0"/>
        <w:spacing w:val="0"/>
        <w:w w:val="100"/>
        <w:sz w:val="22"/>
        <w:szCs w:val="22"/>
        <w:lang w:val="ru-RU" w:eastAsia="en-US" w:bidi="ar-SA"/>
      </w:rPr>
    </w:lvl>
    <w:lvl w:ilvl="1" w:tplc="B7E0A00A">
      <w:numFmt w:val="bullet"/>
      <w:lvlText w:val="•"/>
      <w:lvlJc w:val="left"/>
      <w:pPr>
        <w:ind w:left="1441" w:hanging="151"/>
      </w:pPr>
      <w:rPr>
        <w:rFonts w:hint="default"/>
        <w:lang w:val="ru-RU" w:eastAsia="en-US" w:bidi="ar-SA"/>
      </w:rPr>
    </w:lvl>
    <w:lvl w:ilvl="2" w:tplc="1A00B614">
      <w:numFmt w:val="bullet"/>
      <w:lvlText w:val="•"/>
      <w:lvlJc w:val="left"/>
      <w:pPr>
        <w:ind w:left="2462" w:hanging="151"/>
      </w:pPr>
      <w:rPr>
        <w:rFonts w:hint="default"/>
        <w:lang w:val="ru-RU" w:eastAsia="en-US" w:bidi="ar-SA"/>
      </w:rPr>
    </w:lvl>
    <w:lvl w:ilvl="3" w:tplc="B732771C">
      <w:numFmt w:val="bullet"/>
      <w:lvlText w:val="•"/>
      <w:lvlJc w:val="left"/>
      <w:pPr>
        <w:ind w:left="3483" w:hanging="151"/>
      </w:pPr>
      <w:rPr>
        <w:rFonts w:hint="default"/>
        <w:lang w:val="ru-RU" w:eastAsia="en-US" w:bidi="ar-SA"/>
      </w:rPr>
    </w:lvl>
    <w:lvl w:ilvl="4" w:tplc="DB2821D2">
      <w:numFmt w:val="bullet"/>
      <w:lvlText w:val="•"/>
      <w:lvlJc w:val="left"/>
      <w:pPr>
        <w:ind w:left="4504" w:hanging="151"/>
      </w:pPr>
      <w:rPr>
        <w:rFonts w:hint="default"/>
        <w:lang w:val="ru-RU" w:eastAsia="en-US" w:bidi="ar-SA"/>
      </w:rPr>
    </w:lvl>
    <w:lvl w:ilvl="5" w:tplc="E10C4070">
      <w:numFmt w:val="bullet"/>
      <w:lvlText w:val="•"/>
      <w:lvlJc w:val="left"/>
      <w:pPr>
        <w:ind w:left="5525" w:hanging="151"/>
      </w:pPr>
      <w:rPr>
        <w:rFonts w:hint="default"/>
        <w:lang w:val="ru-RU" w:eastAsia="en-US" w:bidi="ar-SA"/>
      </w:rPr>
    </w:lvl>
    <w:lvl w:ilvl="6" w:tplc="6AF23880">
      <w:numFmt w:val="bullet"/>
      <w:lvlText w:val="•"/>
      <w:lvlJc w:val="left"/>
      <w:pPr>
        <w:ind w:left="6546" w:hanging="151"/>
      </w:pPr>
      <w:rPr>
        <w:rFonts w:hint="default"/>
        <w:lang w:val="ru-RU" w:eastAsia="en-US" w:bidi="ar-SA"/>
      </w:rPr>
    </w:lvl>
    <w:lvl w:ilvl="7" w:tplc="DD547CDC">
      <w:numFmt w:val="bullet"/>
      <w:lvlText w:val="•"/>
      <w:lvlJc w:val="left"/>
      <w:pPr>
        <w:ind w:left="7567" w:hanging="151"/>
      </w:pPr>
      <w:rPr>
        <w:rFonts w:hint="default"/>
        <w:lang w:val="ru-RU" w:eastAsia="en-US" w:bidi="ar-SA"/>
      </w:rPr>
    </w:lvl>
    <w:lvl w:ilvl="8" w:tplc="A14687C2">
      <w:numFmt w:val="bullet"/>
      <w:lvlText w:val="•"/>
      <w:lvlJc w:val="left"/>
      <w:pPr>
        <w:ind w:left="8588" w:hanging="151"/>
      </w:pPr>
      <w:rPr>
        <w:rFonts w:hint="default"/>
        <w:lang w:val="ru-RU" w:eastAsia="en-US" w:bidi="ar-SA"/>
      </w:rPr>
    </w:lvl>
  </w:abstractNum>
  <w:abstractNum w:abstractNumId="212" w15:restartNumberingAfterBreak="0">
    <w:nsid w:val="6A1A347D"/>
    <w:multiLevelType w:val="hybridMultilevel"/>
    <w:tmpl w:val="BD8C3EEA"/>
    <w:lvl w:ilvl="0" w:tplc="2C308CC6">
      <w:numFmt w:val="bullet"/>
      <w:lvlText w:val="•"/>
      <w:lvlJc w:val="left"/>
      <w:pPr>
        <w:ind w:left="1290" w:hanging="360"/>
      </w:pPr>
      <w:rPr>
        <w:rFonts w:ascii="Yu Gothic" w:eastAsia="Yu Gothic" w:hAnsi="Yu Gothic" w:cs="Yu Gothic" w:hint="default"/>
        <w:spacing w:val="0"/>
        <w:w w:val="100"/>
        <w:lang w:val="ru-RU" w:eastAsia="en-US" w:bidi="ar-SA"/>
      </w:rPr>
    </w:lvl>
    <w:lvl w:ilvl="1" w:tplc="FD1A78D2">
      <w:numFmt w:val="bullet"/>
      <w:lvlText w:val="•"/>
      <w:lvlJc w:val="left"/>
      <w:pPr>
        <w:ind w:left="2219" w:hanging="360"/>
      </w:pPr>
      <w:rPr>
        <w:rFonts w:hint="default"/>
        <w:lang w:val="ru-RU" w:eastAsia="en-US" w:bidi="ar-SA"/>
      </w:rPr>
    </w:lvl>
    <w:lvl w:ilvl="2" w:tplc="A91E7C16">
      <w:numFmt w:val="bullet"/>
      <w:lvlText w:val="•"/>
      <w:lvlJc w:val="left"/>
      <w:pPr>
        <w:ind w:left="3138" w:hanging="360"/>
      </w:pPr>
      <w:rPr>
        <w:rFonts w:hint="default"/>
        <w:lang w:val="ru-RU" w:eastAsia="en-US" w:bidi="ar-SA"/>
      </w:rPr>
    </w:lvl>
    <w:lvl w:ilvl="3" w:tplc="DB12F510">
      <w:numFmt w:val="bullet"/>
      <w:lvlText w:val="•"/>
      <w:lvlJc w:val="left"/>
      <w:pPr>
        <w:ind w:left="4057" w:hanging="360"/>
      </w:pPr>
      <w:rPr>
        <w:rFonts w:hint="default"/>
        <w:lang w:val="ru-RU" w:eastAsia="en-US" w:bidi="ar-SA"/>
      </w:rPr>
    </w:lvl>
    <w:lvl w:ilvl="4" w:tplc="016023F0">
      <w:numFmt w:val="bullet"/>
      <w:lvlText w:val="•"/>
      <w:lvlJc w:val="left"/>
      <w:pPr>
        <w:ind w:left="4976" w:hanging="360"/>
      </w:pPr>
      <w:rPr>
        <w:rFonts w:hint="default"/>
        <w:lang w:val="ru-RU" w:eastAsia="en-US" w:bidi="ar-SA"/>
      </w:rPr>
    </w:lvl>
    <w:lvl w:ilvl="5" w:tplc="0B10D164">
      <w:numFmt w:val="bullet"/>
      <w:lvlText w:val="•"/>
      <w:lvlJc w:val="left"/>
      <w:pPr>
        <w:ind w:left="5895" w:hanging="360"/>
      </w:pPr>
      <w:rPr>
        <w:rFonts w:hint="default"/>
        <w:lang w:val="ru-RU" w:eastAsia="en-US" w:bidi="ar-SA"/>
      </w:rPr>
    </w:lvl>
    <w:lvl w:ilvl="6" w:tplc="67BC01D4">
      <w:numFmt w:val="bullet"/>
      <w:lvlText w:val="•"/>
      <w:lvlJc w:val="left"/>
      <w:pPr>
        <w:ind w:left="6814" w:hanging="360"/>
      </w:pPr>
      <w:rPr>
        <w:rFonts w:hint="default"/>
        <w:lang w:val="ru-RU" w:eastAsia="en-US" w:bidi="ar-SA"/>
      </w:rPr>
    </w:lvl>
    <w:lvl w:ilvl="7" w:tplc="94447600">
      <w:numFmt w:val="bullet"/>
      <w:lvlText w:val="•"/>
      <w:lvlJc w:val="left"/>
      <w:pPr>
        <w:ind w:left="7733" w:hanging="360"/>
      </w:pPr>
      <w:rPr>
        <w:rFonts w:hint="default"/>
        <w:lang w:val="ru-RU" w:eastAsia="en-US" w:bidi="ar-SA"/>
      </w:rPr>
    </w:lvl>
    <w:lvl w:ilvl="8" w:tplc="392E08DC">
      <w:numFmt w:val="bullet"/>
      <w:lvlText w:val="•"/>
      <w:lvlJc w:val="left"/>
      <w:pPr>
        <w:ind w:left="8652" w:hanging="360"/>
      </w:pPr>
      <w:rPr>
        <w:rFonts w:hint="default"/>
        <w:lang w:val="ru-RU" w:eastAsia="en-US" w:bidi="ar-SA"/>
      </w:rPr>
    </w:lvl>
  </w:abstractNum>
  <w:abstractNum w:abstractNumId="213" w15:restartNumberingAfterBreak="0">
    <w:nsid w:val="6A701B43"/>
    <w:multiLevelType w:val="hybridMultilevel"/>
    <w:tmpl w:val="FD28790C"/>
    <w:lvl w:ilvl="0" w:tplc="3D52D2B4">
      <w:numFmt w:val="bullet"/>
      <w:lvlText w:val="-"/>
      <w:lvlJc w:val="left"/>
      <w:pPr>
        <w:ind w:left="110" w:hanging="117"/>
      </w:pPr>
      <w:rPr>
        <w:rFonts w:ascii="Times New Roman" w:eastAsia="Times New Roman" w:hAnsi="Times New Roman" w:cs="Times New Roman" w:hint="default"/>
        <w:b w:val="0"/>
        <w:bCs w:val="0"/>
        <w:i w:val="0"/>
        <w:iCs w:val="0"/>
        <w:spacing w:val="0"/>
        <w:w w:val="100"/>
        <w:sz w:val="20"/>
        <w:szCs w:val="20"/>
        <w:lang w:val="ru-RU" w:eastAsia="en-US" w:bidi="ar-SA"/>
      </w:rPr>
    </w:lvl>
    <w:lvl w:ilvl="1" w:tplc="DEEA3468">
      <w:numFmt w:val="bullet"/>
      <w:lvlText w:val="•"/>
      <w:lvlJc w:val="left"/>
      <w:pPr>
        <w:ind w:left="319" w:hanging="117"/>
      </w:pPr>
      <w:rPr>
        <w:rFonts w:hint="default"/>
        <w:lang w:val="ru-RU" w:eastAsia="en-US" w:bidi="ar-SA"/>
      </w:rPr>
    </w:lvl>
    <w:lvl w:ilvl="2" w:tplc="CDA01384">
      <w:numFmt w:val="bullet"/>
      <w:lvlText w:val="•"/>
      <w:lvlJc w:val="left"/>
      <w:pPr>
        <w:ind w:left="519" w:hanging="117"/>
      </w:pPr>
      <w:rPr>
        <w:rFonts w:hint="default"/>
        <w:lang w:val="ru-RU" w:eastAsia="en-US" w:bidi="ar-SA"/>
      </w:rPr>
    </w:lvl>
    <w:lvl w:ilvl="3" w:tplc="007E3ABA">
      <w:numFmt w:val="bullet"/>
      <w:lvlText w:val="•"/>
      <w:lvlJc w:val="left"/>
      <w:pPr>
        <w:ind w:left="718" w:hanging="117"/>
      </w:pPr>
      <w:rPr>
        <w:rFonts w:hint="default"/>
        <w:lang w:val="ru-RU" w:eastAsia="en-US" w:bidi="ar-SA"/>
      </w:rPr>
    </w:lvl>
    <w:lvl w:ilvl="4" w:tplc="6B6ECE50">
      <w:numFmt w:val="bullet"/>
      <w:lvlText w:val="•"/>
      <w:lvlJc w:val="left"/>
      <w:pPr>
        <w:ind w:left="918" w:hanging="117"/>
      </w:pPr>
      <w:rPr>
        <w:rFonts w:hint="default"/>
        <w:lang w:val="ru-RU" w:eastAsia="en-US" w:bidi="ar-SA"/>
      </w:rPr>
    </w:lvl>
    <w:lvl w:ilvl="5" w:tplc="67D00A72">
      <w:numFmt w:val="bullet"/>
      <w:lvlText w:val="•"/>
      <w:lvlJc w:val="left"/>
      <w:pPr>
        <w:ind w:left="1118" w:hanging="117"/>
      </w:pPr>
      <w:rPr>
        <w:rFonts w:hint="default"/>
        <w:lang w:val="ru-RU" w:eastAsia="en-US" w:bidi="ar-SA"/>
      </w:rPr>
    </w:lvl>
    <w:lvl w:ilvl="6" w:tplc="3D485156">
      <w:numFmt w:val="bullet"/>
      <w:lvlText w:val="•"/>
      <w:lvlJc w:val="left"/>
      <w:pPr>
        <w:ind w:left="1317" w:hanging="117"/>
      </w:pPr>
      <w:rPr>
        <w:rFonts w:hint="default"/>
        <w:lang w:val="ru-RU" w:eastAsia="en-US" w:bidi="ar-SA"/>
      </w:rPr>
    </w:lvl>
    <w:lvl w:ilvl="7" w:tplc="E9FE6934">
      <w:numFmt w:val="bullet"/>
      <w:lvlText w:val="•"/>
      <w:lvlJc w:val="left"/>
      <w:pPr>
        <w:ind w:left="1517" w:hanging="117"/>
      </w:pPr>
      <w:rPr>
        <w:rFonts w:hint="default"/>
        <w:lang w:val="ru-RU" w:eastAsia="en-US" w:bidi="ar-SA"/>
      </w:rPr>
    </w:lvl>
    <w:lvl w:ilvl="8" w:tplc="49709B90">
      <w:numFmt w:val="bullet"/>
      <w:lvlText w:val="•"/>
      <w:lvlJc w:val="left"/>
      <w:pPr>
        <w:ind w:left="1716" w:hanging="117"/>
      </w:pPr>
      <w:rPr>
        <w:rFonts w:hint="default"/>
        <w:lang w:val="ru-RU" w:eastAsia="en-US" w:bidi="ar-SA"/>
      </w:rPr>
    </w:lvl>
  </w:abstractNum>
  <w:abstractNum w:abstractNumId="214" w15:restartNumberingAfterBreak="0">
    <w:nsid w:val="6AC26B61"/>
    <w:multiLevelType w:val="hybridMultilevel"/>
    <w:tmpl w:val="81645E0C"/>
    <w:lvl w:ilvl="0" w:tplc="8460F4DE">
      <w:numFmt w:val="bullet"/>
      <w:lvlText w:val="-"/>
      <w:lvlJc w:val="left"/>
      <w:pPr>
        <w:ind w:left="109" w:hanging="129"/>
      </w:pPr>
      <w:rPr>
        <w:rFonts w:ascii="Times New Roman" w:eastAsia="Times New Roman" w:hAnsi="Times New Roman" w:cs="Times New Roman" w:hint="default"/>
        <w:b w:val="0"/>
        <w:bCs w:val="0"/>
        <w:i w:val="0"/>
        <w:iCs w:val="0"/>
        <w:spacing w:val="0"/>
        <w:w w:val="100"/>
        <w:sz w:val="22"/>
        <w:szCs w:val="22"/>
        <w:lang w:val="ru-RU" w:eastAsia="en-US" w:bidi="ar-SA"/>
      </w:rPr>
    </w:lvl>
    <w:lvl w:ilvl="1" w:tplc="7084E6A6">
      <w:numFmt w:val="bullet"/>
      <w:lvlText w:val="•"/>
      <w:lvlJc w:val="left"/>
      <w:pPr>
        <w:ind w:left="383" w:hanging="129"/>
      </w:pPr>
      <w:rPr>
        <w:rFonts w:hint="default"/>
        <w:lang w:val="ru-RU" w:eastAsia="en-US" w:bidi="ar-SA"/>
      </w:rPr>
    </w:lvl>
    <w:lvl w:ilvl="2" w:tplc="ED1AC3CC">
      <w:numFmt w:val="bullet"/>
      <w:lvlText w:val="•"/>
      <w:lvlJc w:val="left"/>
      <w:pPr>
        <w:ind w:left="666" w:hanging="129"/>
      </w:pPr>
      <w:rPr>
        <w:rFonts w:hint="default"/>
        <w:lang w:val="ru-RU" w:eastAsia="en-US" w:bidi="ar-SA"/>
      </w:rPr>
    </w:lvl>
    <w:lvl w:ilvl="3" w:tplc="1C38E908">
      <w:numFmt w:val="bullet"/>
      <w:lvlText w:val="•"/>
      <w:lvlJc w:val="left"/>
      <w:pPr>
        <w:ind w:left="949" w:hanging="129"/>
      </w:pPr>
      <w:rPr>
        <w:rFonts w:hint="default"/>
        <w:lang w:val="ru-RU" w:eastAsia="en-US" w:bidi="ar-SA"/>
      </w:rPr>
    </w:lvl>
    <w:lvl w:ilvl="4" w:tplc="68D086C8">
      <w:numFmt w:val="bullet"/>
      <w:lvlText w:val="•"/>
      <w:lvlJc w:val="left"/>
      <w:pPr>
        <w:ind w:left="1232" w:hanging="129"/>
      </w:pPr>
      <w:rPr>
        <w:rFonts w:hint="default"/>
        <w:lang w:val="ru-RU" w:eastAsia="en-US" w:bidi="ar-SA"/>
      </w:rPr>
    </w:lvl>
    <w:lvl w:ilvl="5" w:tplc="2B608152">
      <w:numFmt w:val="bullet"/>
      <w:lvlText w:val="•"/>
      <w:lvlJc w:val="left"/>
      <w:pPr>
        <w:ind w:left="1516" w:hanging="129"/>
      </w:pPr>
      <w:rPr>
        <w:rFonts w:hint="default"/>
        <w:lang w:val="ru-RU" w:eastAsia="en-US" w:bidi="ar-SA"/>
      </w:rPr>
    </w:lvl>
    <w:lvl w:ilvl="6" w:tplc="B4E2C418">
      <w:numFmt w:val="bullet"/>
      <w:lvlText w:val="•"/>
      <w:lvlJc w:val="left"/>
      <w:pPr>
        <w:ind w:left="1799" w:hanging="129"/>
      </w:pPr>
      <w:rPr>
        <w:rFonts w:hint="default"/>
        <w:lang w:val="ru-RU" w:eastAsia="en-US" w:bidi="ar-SA"/>
      </w:rPr>
    </w:lvl>
    <w:lvl w:ilvl="7" w:tplc="810AEF2A">
      <w:numFmt w:val="bullet"/>
      <w:lvlText w:val="•"/>
      <w:lvlJc w:val="left"/>
      <w:pPr>
        <w:ind w:left="2082" w:hanging="129"/>
      </w:pPr>
      <w:rPr>
        <w:rFonts w:hint="default"/>
        <w:lang w:val="ru-RU" w:eastAsia="en-US" w:bidi="ar-SA"/>
      </w:rPr>
    </w:lvl>
    <w:lvl w:ilvl="8" w:tplc="D8F0E8C8">
      <w:numFmt w:val="bullet"/>
      <w:lvlText w:val="•"/>
      <w:lvlJc w:val="left"/>
      <w:pPr>
        <w:ind w:left="2365" w:hanging="129"/>
      </w:pPr>
      <w:rPr>
        <w:rFonts w:hint="default"/>
        <w:lang w:val="ru-RU" w:eastAsia="en-US" w:bidi="ar-SA"/>
      </w:rPr>
    </w:lvl>
  </w:abstractNum>
  <w:abstractNum w:abstractNumId="215" w15:restartNumberingAfterBreak="0">
    <w:nsid w:val="6B026B8C"/>
    <w:multiLevelType w:val="hybridMultilevel"/>
    <w:tmpl w:val="5E1CCDD4"/>
    <w:lvl w:ilvl="0" w:tplc="D37A982A">
      <w:start w:val="1"/>
      <w:numFmt w:val="decimal"/>
      <w:lvlText w:val="%1)"/>
      <w:lvlJc w:val="left"/>
      <w:pPr>
        <w:ind w:left="1290" w:hanging="36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122ED854">
      <w:start w:val="1"/>
      <w:numFmt w:val="decimal"/>
      <w:lvlText w:val="%2)"/>
      <w:lvlJc w:val="left"/>
      <w:pPr>
        <w:ind w:left="1781" w:hanging="36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2" w:tplc="906C10F8">
      <w:numFmt w:val="bullet"/>
      <w:lvlText w:val="•"/>
      <w:lvlJc w:val="left"/>
      <w:pPr>
        <w:ind w:left="2747" w:hanging="360"/>
      </w:pPr>
      <w:rPr>
        <w:rFonts w:hint="default"/>
        <w:lang w:val="ru-RU" w:eastAsia="en-US" w:bidi="ar-SA"/>
      </w:rPr>
    </w:lvl>
    <w:lvl w:ilvl="3" w:tplc="4AA05112">
      <w:numFmt w:val="bullet"/>
      <w:lvlText w:val="•"/>
      <w:lvlJc w:val="left"/>
      <w:pPr>
        <w:ind w:left="3715" w:hanging="360"/>
      </w:pPr>
      <w:rPr>
        <w:rFonts w:hint="default"/>
        <w:lang w:val="ru-RU" w:eastAsia="en-US" w:bidi="ar-SA"/>
      </w:rPr>
    </w:lvl>
    <w:lvl w:ilvl="4" w:tplc="91A03228">
      <w:numFmt w:val="bullet"/>
      <w:lvlText w:val="•"/>
      <w:lvlJc w:val="left"/>
      <w:pPr>
        <w:ind w:left="4683" w:hanging="360"/>
      </w:pPr>
      <w:rPr>
        <w:rFonts w:hint="default"/>
        <w:lang w:val="ru-RU" w:eastAsia="en-US" w:bidi="ar-SA"/>
      </w:rPr>
    </w:lvl>
    <w:lvl w:ilvl="5" w:tplc="A28A2136">
      <w:numFmt w:val="bullet"/>
      <w:lvlText w:val="•"/>
      <w:lvlJc w:val="left"/>
      <w:pPr>
        <w:ind w:left="5651" w:hanging="360"/>
      </w:pPr>
      <w:rPr>
        <w:rFonts w:hint="default"/>
        <w:lang w:val="ru-RU" w:eastAsia="en-US" w:bidi="ar-SA"/>
      </w:rPr>
    </w:lvl>
    <w:lvl w:ilvl="6" w:tplc="56FECD68">
      <w:numFmt w:val="bullet"/>
      <w:lvlText w:val="•"/>
      <w:lvlJc w:val="left"/>
      <w:pPr>
        <w:ind w:left="6618" w:hanging="360"/>
      </w:pPr>
      <w:rPr>
        <w:rFonts w:hint="default"/>
        <w:lang w:val="ru-RU" w:eastAsia="en-US" w:bidi="ar-SA"/>
      </w:rPr>
    </w:lvl>
    <w:lvl w:ilvl="7" w:tplc="A9186DB0">
      <w:numFmt w:val="bullet"/>
      <w:lvlText w:val="•"/>
      <w:lvlJc w:val="left"/>
      <w:pPr>
        <w:ind w:left="7586" w:hanging="360"/>
      </w:pPr>
      <w:rPr>
        <w:rFonts w:hint="default"/>
        <w:lang w:val="ru-RU" w:eastAsia="en-US" w:bidi="ar-SA"/>
      </w:rPr>
    </w:lvl>
    <w:lvl w:ilvl="8" w:tplc="5C9E93CA">
      <w:numFmt w:val="bullet"/>
      <w:lvlText w:val="•"/>
      <w:lvlJc w:val="left"/>
      <w:pPr>
        <w:ind w:left="8554" w:hanging="360"/>
      </w:pPr>
      <w:rPr>
        <w:rFonts w:hint="default"/>
        <w:lang w:val="ru-RU" w:eastAsia="en-US" w:bidi="ar-SA"/>
      </w:rPr>
    </w:lvl>
  </w:abstractNum>
  <w:abstractNum w:abstractNumId="216" w15:restartNumberingAfterBreak="0">
    <w:nsid w:val="6B3E0806"/>
    <w:multiLevelType w:val="hybridMultilevel"/>
    <w:tmpl w:val="F9A01612"/>
    <w:lvl w:ilvl="0" w:tplc="19426E3E">
      <w:numFmt w:val="bullet"/>
      <w:lvlText w:val="-"/>
      <w:lvlJc w:val="left"/>
      <w:pPr>
        <w:ind w:left="238" w:hanging="129"/>
      </w:pPr>
      <w:rPr>
        <w:rFonts w:ascii="Times New Roman" w:eastAsia="Times New Roman" w:hAnsi="Times New Roman" w:cs="Times New Roman" w:hint="default"/>
        <w:b w:val="0"/>
        <w:bCs w:val="0"/>
        <w:i w:val="0"/>
        <w:iCs w:val="0"/>
        <w:spacing w:val="0"/>
        <w:w w:val="100"/>
        <w:sz w:val="22"/>
        <w:szCs w:val="22"/>
        <w:lang w:val="ru-RU" w:eastAsia="en-US" w:bidi="ar-SA"/>
      </w:rPr>
    </w:lvl>
    <w:lvl w:ilvl="1" w:tplc="C0E6D8A8">
      <w:numFmt w:val="bullet"/>
      <w:lvlText w:val="•"/>
      <w:lvlJc w:val="left"/>
      <w:pPr>
        <w:ind w:left="821" w:hanging="129"/>
      </w:pPr>
      <w:rPr>
        <w:rFonts w:hint="default"/>
        <w:lang w:val="ru-RU" w:eastAsia="en-US" w:bidi="ar-SA"/>
      </w:rPr>
    </w:lvl>
    <w:lvl w:ilvl="2" w:tplc="47F0364E">
      <w:numFmt w:val="bullet"/>
      <w:lvlText w:val="•"/>
      <w:lvlJc w:val="left"/>
      <w:pPr>
        <w:ind w:left="1402" w:hanging="129"/>
      </w:pPr>
      <w:rPr>
        <w:rFonts w:hint="default"/>
        <w:lang w:val="ru-RU" w:eastAsia="en-US" w:bidi="ar-SA"/>
      </w:rPr>
    </w:lvl>
    <w:lvl w:ilvl="3" w:tplc="9A04F574">
      <w:numFmt w:val="bullet"/>
      <w:lvlText w:val="•"/>
      <w:lvlJc w:val="left"/>
      <w:pPr>
        <w:ind w:left="1983" w:hanging="129"/>
      </w:pPr>
      <w:rPr>
        <w:rFonts w:hint="default"/>
        <w:lang w:val="ru-RU" w:eastAsia="en-US" w:bidi="ar-SA"/>
      </w:rPr>
    </w:lvl>
    <w:lvl w:ilvl="4" w:tplc="0270EF36">
      <w:numFmt w:val="bullet"/>
      <w:lvlText w:val="•"/>
      <w:lvlJc w:val="left"/>
      <w:pPr>
        <w:ind w:left="2564" w:hanging="129"/>
      </w:pPr>
      <w:rPr>
        <w:rFonts w:hint="default"/>
        <w:lang w:val="ru-RU" w:eastAsia="en-US" w:bidi="ar-SA"/>
      </w:rPr>
    </w:lvl>
    <w:lvl w:ilvl="5" w:tplc="A5F08484">
      <w:numFmt w:val="bullet"/>
      <w:lvlText w:val="•"/>
      <w:lvlJc w:val="left"/>
      <w:pPr>
        <w:ind w:left="3146" w:hanging="129"/>
      </w:pPr>
      <w:rPr>
        <w:rFonts w:hint="default"/>
        <w:lang w:val="ru-RU" w:eastAsia="en-US" w:bidi="ar-SA"/>
      </w:rPr>
    </w:lvl>
    <w:lvl w:ilvl="6" w:tplc="56A21722">
      <w:numFmt w:val="bullet"/>
      <w:lvlText w:val="•"/>
      <w:lvlJc w:val="left"/>
      <w:pPr>
        <w:ind w:left="3727" w:hanging="129"/>
      </w:pPr>
      <w:rPr>
        <w:rFonts w:hint="default"/>
        <w:lang w:val="ru-RU" w:eastAsia="en-US" w:bidi="ar-SA"/>
      </w:rPr>
    </w:lvl>
    <w:lvl w:ilvl="7" w:tplc="B8D4460C">
      <w:numFmt w:val="bullet"/>
      <w:lvlText w:val="•"/>
      <w:lvlJc w:val="left"/>
      <w:pPr>
        <w:ind w:left="4308" w:hanging="129"/>
      </w:pPr>
      <w:rPr>
        <w:rFonts w:hint="default"/>
        <w:lang w:val="ru-RU" w:eastAsia="en-US" w:bidi="ar-SA"/>
      </w:rPr>
    </w:lvl>
    <w:lvl w:ilvl="8" w:tplc="C8308450">
      <w:numFmt w:val="bullet"/>
      <w:lvlText w:val="•"/>
      <w:lvlJc w:val="left"/>
      <w:pPr>
        <w:ind w:left="4889" w:hanging="129"/>
      </w:pPr>
      <w:rPr>
        <w:rFonts w:hint="default"/>
        <w:lang w:val="ru-RU" w:eastAsia="en-US" w:bidi="ar-SA"/>
      </w:rPr>
    </w:lvl>
  </w:abstractNum>
  <w:abstractNum w:abstractNumId="217" w15:restartNumberingAfterBreak="0">
    <w:nsid w:val="6C427D33"/>
    <w:multiLevelType w:val="hybridMultilevel"/>
    <w:tmpl w:val="DAC2DCF2"/>
    <w:lvl w:ilvl="0" w:tplc="D4D8144E">
      <w:numFmt w:val="bullet"/>
      <w:lvlText w:val="•"/>
      <w:lvlJc w:val="left"/>
      <w:pPr>
        <w:ind w:left="1432" w:hanging="360"/>
      </w:pPr>
      <w:rPr>
        <w:rFonts w:ascii="Segoe UI Symbol" w:eastAsia="Segoe UI Symbol" w:hAnsi="Segoe UI Symbol" w:cs="Segoe UI Symbol" w:hint="default"/>
        <w:b w:val="0"/>
        <w:bCs w:val="0"/>
        <w:i w:val="0"/>
        <w:iCs w:val="0"/>
        <w:spacing w:val="0"/>
        <w:w w:val="101"/>
        <w:sz w:val="22"/>
        <w:szCs w:val="22"/>
        <w:lang w:val="ru-RU" w:eastAsia="en-US" w:bidi="ar-SA"/>
      </w:rPr>
    </w:lvl>
    <w:lvl w:ilvl="1" w:tplc="6C6AB978">
      <w:numFmt w:val="bullet"/>
      <w:lvlText w:val="•"/>
      <w:lvlJc w:val="left"/>
      <w:pPr>
        <w:ind w:left="2345" w:hanging="360"/>
      </w:pPr>
      <w:rPr>
        <w:rFonts w:hint="default"/>
        <w:lang w:val="ru-RU" w:eastAsia="en-US" w:bidi="ar-SA"/>
      </w:rPr>
    </w:lvl>
    <w:lvl w:ilvl="2" w:tplc="D50A9F5C">
      <w:numFmt w:val="bullet"/>
      <w:lvlText w:val="•"/>
      <w:lvlJc w:val="left"/>
      <w:pPr>
        <w:ind w:left="3250" w:hanging="360"/>
      </w:pPr>
      <w:rPr>
        <w:rFonts w:hint="default"/>
        <w:lang w:val="ru-RU" w:eastAsia="en-US" w:bidi="ar-SA"/>
      </w:rPr>
    </w:lvl>
    <w:lvl w:ilvl="3" w:tplc="32428898">
      <w:numFmt w:val="bullet"/>
      <w:lvlText w:val="•"/>
      <w:lvlJc w:val="left"/>
      <w:pPr>
        <w:ind w:left="4155" w:hanging="360"/>
      </w:pPr>
      <w:rPr>
        <w:rFonts w:hint="default"/>
        <w:lang w:val="ru-RU" w:eastAsia="en-US" w:bidi="ar-SA"/>
      </w:rPr>
    </w:lvl>
    <w:lvl w:ilvl="4" w:tplc="D944C404">
      <w:numFmt w:val="bullet"/>
      <w:lvlText w:val="•"/>
      <w:lvlJc w:val="left"/>
      <w:pPr>
        <w:ind w:left="5060" w:hanging="360"/>
      </w:pPr>
      <w:rPr>
        <w:rFonts w:hint="default"/>
        <w:lang w:val="ru-RU" w:eastAsia="en-US" w:bidi="ar-SA"/>
      </w:rPr>
    </w:lvl>
    <w:lvl w:ilvl="5" w:tplc="710A0974">
      <w:numFmt w:val="bullet"/>
      <w:lvlText w:val="•"/>
      <w:lvlJc w:val="left"/>
      <w:pPr>
        <w:ind w:left="5965" w:hanging="360"/>
      </w:pPr>
      <w:rPr>
        <w:rFonts w:hint="default"/>
        <w:lang w:val="ru-RU" w:eastAsia="en-US" w:bidi="ar-SA"/>
      </w:rPr>
    </w:lvl>
    <w:lvl w:ilvl="6" w:tplc="24182A80">
      <w:numFmt w:val="bullet"/>
      <w:lvlText w:val="•"/>
      <w:lvlJc w:val="left"/>
      <w:pPr>
        <w:ind w:left="6870" w:hanging="360"/>
      </w:pPr>
      <w:rPr>
        <w:rFonts w:hint="default"/>
        <w:lang w:val="ru-RU" w:eastAsia="en-US" w:bidi="ar-SA"/>
      </w:rPr>
    </w:lvl>
    <w:lvl w:ilvl="7" w:tplc="DC347528">
      <w:numFmt w:val="bullet"/>
      <w:lvlText w:val="•"/>
      <w:lvlJc w:val="left"/>
      <w:pPr>
        <w:ind w:left="7775" w:hanging="360"/>
      </w:pPr>
      <w:rPr>
        <w:rFonts w:hint="default"/>
        <w:lang w:val="ru-RU" w:eastAsia="en-US" w:bidi="ar-SA"/>
      </w:rPr>
    </w:lvl>
    <w:lvl w:ilvl="8" w:tplc="020854AC">
      <w:numFmt w:val="bullet"/>
      <w:lvlText w:val="•"/>
      <w:lvlJc w:val="left"/>
      <w:pPr>
        <w:ind w:left="8680" w:hanging="360"/>
      </w:pPr>
      <w:rPr>
        <w:rFonts w:hint="default"/>
        <w:lang w:val="ru-RU" w:eastAsia="en-US" w:bidi="ar-SA"/>
      </w:rPr>
    </w:lvl>
  </w:abstractNum>
  <w:abstractNum w:abstractNumId="218" w15:restartNumberingAfterBreak="0">
    <w:nsid w:val="6CFC5E0D"/>
    <w:multiLevelType w:val="hybridMultilevel"/>
    <w:tmpl w:val="DC56485A"/>
    <w:lvl w:ilvl="0" w:tplc="109C99DE">
      <w:numFmt w:val="bullet"/>
      <w:lvlText w:val="-"/>
      <w:lvlJc w:val="left"/>
      <w:pPr>
        <w:ind w:left="110" w:hanging="117"/>
      </w:pPr>
      <w:rPr>
        <w:rFonts w:ascii="Times New Roman" w:eastAsia="Times New Roman" w:hAnsi="Times New Roman" w:cs="Times New Roman" w:hint="default"/>
        <w:b w:val="0"/>
        <w:bCs w:val="0"/>
        <w:i w:val="0"/>
        <w:iCs w:val="0"/>
        <w:spacing w:val="0"/>
        <w:w w:val="100"/>
        <w:sz w:val="20"/>
        <w:szCs w:val="20"/>
        <w:lang w:val="ru-RU" w:eastAsia="en-US" w:bidi="ar-SA"/>
      </w:rPr>
    </w:lvl>
    <w:lvl w:ilvl="1" w:tplc="4DB6B53E">
      <w:numFmt w:val="bullet"/>
      <w:lvlText w:val="•"/>
      <w:lvlJc w:val="left"/>
      <w:pPr>
        <w:ind w:left="319" w:hanging="117"/>
      </w:pPr>
      <w:rPr>
        <w:rFonts w:hint="default"/>
        <w:lang w:val="ru-RU" w:eastAsia="en-US" w:bidi="ar-SA"/>
      </w:rPr>
    </w:lvl>
    <w:lvl w:ilvl="2" w:tplc="92761FE6">
      <w:numFmt w:val="bullet"/>
      <w:lvlText w:val="•"/>
      <w:lvlJc w:val="left"/>
      <w:pPr>
        <w:ind w:left="519" w:hanging="117"/>
      </w:pPr>
      <w:rPr>
        <w:rFonts w:hint="default"/>
        <w:lang w:val="ru-RU" w:eastAsia="en-US" w:bidi="ar-SA"/>
      </w:rPr>
    </w:lvl>
    <w:lvl w:ilvl="3" w:tplc="FB48A93E">
      <w:numFmt w:val="bullet"/>
      <w:lvlText w:val="•"/>
      <w:lvlJc w:val="left"/>
      <w:pPr>
        <w:ind w:left="718" w:hanging="117"/>
      </w:pPr>
      <w:rPr>
        <w:rFonts w:hint="default"/>
        <w:lang w:val="ru-RU" w:eastAsia="en-US" w:bidi="ar-SA"/>
      </w:rPr>
    </w:lvl>
    <w:lvl w:ilvl="4" w:tplc="20524474">
      <w:numFmt w:val="bullet"/>
      <w:lvlText w:val="•"/>
      <w:lvlJc w:val="left"/>
      <w:pPr>
        <w:ind w:left="918" w:hanging="117"/>
      </w:pPr>
      <w:rPr>
        <w:rFonts w:hint="default"/>
        <w:lang w:val="ru-RU" w:eastAsia="en-US" w:bidi="ar-SA"/>
      </w:rPr>
    </w:lvl>
    <w:lvl w:ilvl="5" w:tplc="69F8CB14">
      <w:numFmt w:val="bullet"/>
      <w:lvlText w:val="•"/>
      <w:lvlJc w:val="left"/>
      <w:pPr>
        <w:ind w:left="1118" w:hanging="117"/>
      </w:pPr>
      <w:rPr>
        <w:rFonts w:hint="default"/>
        <w:lang w:val="ru-RU" w:eastAsia="en-US" w:bidi="ar-SA"/>
      </w:rPr>
    </w:lvl>
    <w:lvl w:ilvl="6" w:tplc="5E205444">
      <w:numFmt w:val="bullet"/>
      <w:lvlText w:val="•"/>
      <w:lvlJc w:val="left"/>
      <w:pPr>
        <w:ind w:left="1317" w:hanging="117"/>
      </w:pPr>
      <w:rPr>
        <w:rFonts w:hint="default"/>
        <w:lang w:val="ru-RU" w:eastAsia="en-US" w:bidi="ar-SA"/>
      </w:rPr>
    </w:lvl>
    <w:lvl w:ilvl="7" w:tplc="4F7A5D72">
      <w:numFmt w:val="bullet"/>
      <w:lvlText w:val="•"/>
      <w:lvlJc w:val="left"/>
      <w:pPr>
        <w:ind w:left="1517" w:hanging="117"/>
      </w:pPr>
      <w:rPr>
        <w:rFonts w:hint="default"/>
        <w:lang w:val="ru-RU" w:eastAsia="en-US" w:bidi="ar-SA"/>
      </w:rPr>
    </w:lvl>
    <w:lvl w:ilvl="8" w:tplc="49FA490E">
      <w:numFmt w:val="bullet"/>
      <w:lvlText w:val="•"/>
      <w:lvlJc w:val="left"/>
      <w:pPr>
        <w:ind w:left="1716" w:hanging="117"/>
      </w:pPr>
      <w:rPr>
        <w:rFonts w:hint="default"/>
        <w:lang w:val="ru-RU" w:eastAsia="en-US" w:bidi="ar-SA"/>
      </w:rPr>
    </w:lvl>
  </w:abstractNum>
  <w:abstractNum w:abstractNumId="219" w15:restartNumberingAfterBreak="0">
    <w:nsid w:val="6D0514AE"/>
    <w:multiLevelType w:val="hybridMultilevel"/>
    <w:tmpl w:val="1954334A"/>
    <w:lvl w:ilvl="0" w:tplc="E8F0F892">
      <w:start w:val="1"/>
      <w:numFmt w:val="decimal"/>
      <w:lvlText w:val="%1."/>
      <w:lvlJc w:val="left"/>
      <w:pPr>
        <w:ind w:left="1332" w:hanging="305"/>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B8784504">
      <w:numFmt w:val="bullet"/>
      <w:lvlText w:val="•"/>
      <w:lvlJc w:val="left"/>
      <w:pPr>
        <w:ind w:left="2269" w:hanging="305"/>
      </w:pPr>
      <w:rPr>
        <w:rFonts w:hint="default"/>
        <w:lang w:val="ru-RU" w:eastAsia="en-US" w:bidi="ar-SA"/>
      </w:rPr>
    </w:lvl>
    <w:lvl w:ilvl="2" w:tplc="18CA4F84">
      <w:numFmt w:val="bullet"/>
      <w:lvlText w:val="•"/>
      <w:lvlJc w:val="left"/>
      <w:pPr>
        <w:ind w:left="3198" w:hanging="305"/>
      </w:pPr>
      <w:rPr>
        <w:rFonts w:hint="default"/>
        <w:lang w:val="ru-RU" w:eastAsia="en-US" w:bidi="ar-SA"/>
      </w:rPr>
    </w:lvl>
    <w:lvl w:ilvl="3" w:tplc="CF324C0A">
      <w:numFmt w:val="bullet"/>
      <w:lvlText w:val="•"/>
      <w:lvlJc w:val="left"/>
      <w:pPr>
        <w:ind w:left="4127" w:hanging="305"/>
      </w:pPr>
      <w:rPr>
        <w:rFonts w:hint="default"/>
        <w:lang w:val="ru-RU" w:eastAsia="en-US" w:bidi="ar-SA"/>
      </w:rPr>
    </w:lvl>
    <w:lvl w:ilvl="4" w:tplc="6B200192">
      <w:numFmt w:val="bullet"/>
      <w:lvlText w:val="•"/>
      <w:lvlJc w:val="left"/>
      <w:pPr>
        <w:ind w:left="5056" w:hanging="305"/>
      </w:pPr>
      <w:rPr>
        <w:rFonts w:hint="default"/>
        <w:lang w:val="ru-RU" w:eastAsia="en-US" w:bidi="ar-SA"/>
      </w:rPr>
    </w:lvl>
    <w:lvl w:ilvl="5" w:tplc="753AC860">
      <w:numFmt w:val="bullet"/>
      <w:lvlText w:val="•"/>
      <w:lvlJc w:val="left"/>
      <w:pPr>
        <w:ind w:left="5985" w:hanging="305"/>
      </w:pPr>
      <w:rPr>
        <w:rFonts w:hint="default"/>
        <w:lang w:val="ru-RU" w:eastAsia="en-US" w:bidi="ar-SA"/>
      </w:rPr>
    </w:lvl>
    <w:lvl w:ilvl="6" w:tplc="86D043DA">
      <w:numFmt w:val="bullet"/>
      <w:lvlText w:val="•"/>
      <w:lvlJc w:val="left"/>
      <w:pPr>
        <w:ind w:left="6914" w:hanging="305"/>
      </w:pPr>
      <w:rPr>
        <w:rFonts w:hint="default"/>
        <w:lang w:val="ru-RU" w:eastAsia="en-US" w:bidi="ar-SA"/>
      </w:rPr>
    </w:lvl>
    <w:lvl w:ilvl="7" w:tplc="731C9066">
      <w:numFmt w:val="bullet"/>
      <w:lvlText w:val="•"/>
      <w:lvlJc w:val="left"/>
      <w:pPr>
        <w:ind w:left="7843" w:hanging="305"/>
      </w:pPr>
      <w:rPr>
        <w:rFonts w:hint="default"/>
        <w:lang w:val="ru-RU" w:eastAsia="en-US" w:bidi="ar-SA"/>
      </w:rPr>
    </w:lvl>
    <w:lvl w:ilvl="8" w:tplc="1310C6EA">
      <w:numFmt w:val="bullet"/>
      <w:lvlText w:val="•"/>
      <w:lvlJc w:val="left"/>
      <w:pPr>
        <w:ind w:left="8772" w:hanging="305"/>
      </w:pPr>
      <w:rPr>
        <w:rFonts w:hint="default"/>
        <w:lang w:val="ru-RU" w:eastAsia="en-US" w:bidi="ar-SA"/>
      </w:rPr>
    </w:lvl>
  </w:abstractNum>
  <w:abstractNum w:abstractNumId="220" w15:restartNumberingAfterBreak="0">
    <w:nsid w:val="6D6E5B72"/>
    <w:multiLevelType w:val="hybridMultilevel"/>
    <w:tmpl w:val="CF64D584"/>
    <w:lvl w:ilvl="0" w:tplc="D728AA40">
      <w:numFmt w:val="bullet"/>
      <w:lvlText w:val="•"/>
      <w:lvlJc w:val="left"/>
      <w:pPr>
        <w:ind w:left="1104" w:hanging="360"/>
      </w:pPr>
      <w:rPr>
        <w:rFonts w:ascii="Segoe UI Symbol" w:eastAsia="Segoe UI Symbol" w:hAnsi="Segoe UI Symbol" w:cs="Segoe UI Symbol" w:hint="default"/>
        <w:b w:val="0"/>
        <w:bCs w:val="0"/>
        <w:i w:val="0"/>
        <w:iCs w:val="0"/>
        <w:spacing w:val="0"/>
        <w:w w:val="101"/>
        <w:sz w:val="22"/>
        <w:szCs w:val="22"/>
        <w:lang w:val="ru-RU" w:eastAsia="en-US" w:bidi="ar-SA"/>
      </w:rPr>
    </w:lvl>
    <w:lvl w:ilvl="1" w:tplc="E39A490E">
      <w:numFmt w:val="bullet"/>
      <w:lvlText w:val="•"/>
      <w:lvlJc w:val="left"/>
      <w:pPr>
        <w:ind w:left="1953" w:hanging="360"/>
      </w:pPr>
      <w:rPr>
        <w:rFonts w:hint="default"/>
        <w:lang w:val="ru-RU" w:eastAsia="en-US" w:bidi="ar-SA"/>
      </w:rPr>
    </w:lvl>
    <w:lvl w:ilvl="2" w:tplc="F462092E">
      <w:numFmt w:val="bullet"/>
      <w:lvlText w:val="•"/>
      <w:lvlJc w:val="left"/>
      <w:pPr>
        <w:ind w:left="2807" w:hanging="360"/>
      </w:pPr>
      <w:rPr>
        <w:rFonts w:hint="default"/>
        <w:lang w:val="ru-RU" w:eastAsia="en-US" w:bidi="ar-SA"/>
      </w:rPr>
    </w:lvl>
    <w:lvl w:ilvl="3" w:tplc="7FEAB30A">
      <w:numFmt w:val="bullet"/>
      <w:lvlText w:val="•"/>
      <w:lvlJc w:val="left"/>
      <w:pPr>
        <w:ind w:left="3661" w:hanging="360"/>
      </w:pPr>
      <w:rPr>
        <w:rFonts w:hint="default"/>
        <w:lang w:val="ru-RU" w:eastAsia="en-US" w:bidi="ar-SA"/>
      </w:rPr>
    </w:lvl>
    <w:lvl w:ilvl="4" w:tplc="FE827174">
      <w:numFmt w:val="bullet"/>
      <w:lvlText w:val="•"/>
      <w:lvlJc w:val="left"/>
      <w:pPr>
        <w:ind w:left="4515" w:hanging="360"/>
      </w:pPr>
      <w:rPr>
        <w:rFonts w:hint="default"/>
        <w:lang w:val="ru-RU" w:eastAsia="en-US" w:bidi="ar-SA"/>
      </w:rPr>
    </w:lvl>
    <w:lvl w:ilvl="5" w:tplc="C89A6006">
      <w:numFmt w:val="bullet"/>
      <w:lvlText w:val="•"/>
      <w:lvlJc w:val="left"/>
      <w:pPr>
        <w:ind w:left="5369" w:hanging="360"/>
      </w:pPr>
      <w:rPr>
        <w:rFonts w:hint="default"/>
        <w:lang w:val="ru-RU" w:eastAsia="en-US" w:bidi="ar-SA"/>
      </w:rPr>
    </w:lvl>
    <w:lvl w:ilvl="6" w:tplc="386E3428">
      <w:numFmt w:val="bullet"/>
      <w:lvlText w:val="•"/>
      <w:lvlJc w:val="left"/>
      <w:pPr>
        <w:ind w:left="6223" w:hanging="360"/>
      </w:pPr>
      <w:rPr>
        <w:rFonts w:hint="default"/>
        <w:lang w:val="ru-RU" w:eastAsia="en-US" w:bidi="ar-SA"/>
      </w:rPr>
    </w:lvl>
    <w:lvl w:ilvl="7" w:tplc="3D4C0F72">
      <w:numFmt w:val="bullet"/>
      <w:lvlText w:val="•"/>
      <w:lvlJc w:val="left"/>
      <w:pPr>
        <w:ind w:left="7077" w:hanging="360"/>
      </w:pPr>
      <w:rPr>
        <w:rFonts w:hint="default"/>
        <w:lang w:val="ru-RU" w:eastAsia="en-US" w:bidi="ar-SA"/>
      </w:rPr>
    </w:lvl>
    <w:lvl w:ilvl="8" w:tplc="FB2A0864">
      <w:numFmt w:val="bullet"/>
      <w:lvlText w:val="•"/>
      <w:lvlJc w:val="left"/>
      <w:pPr>
        <w:ind w:left="7931" w:hanging="360"/>
      </w:pPr>
      <w:rPr>
        <w:rFonts w:hint="default"/>
        <w:lang w:val="ru-RU" w:eastAsia="en-US" w:bidi="ar-SA"/>
      </w:rPr>
    </w:lvl>
  </w:abstractNum>
  <w:abstractNum w:abstractNumId="221" w15:restartNumberingAfterBreak="0">
    <w:nsid w:val="6D761049"/>
    <w:multiLevelType w:val="hybridMultilevel"/>
    <w:tmpl w:val="EDB4C912"/>
    <w:lvl w:ilvl="0" w:tplc="3050E11E">
      <w:start w:val="1"/>
      <w:numFmt w:val="decimal"/>
      <w:lvlText w:val="%1)"/>
      <w:lvlJc w:val="left"/>
      <w:pPr>
        <w:ind w:left="1562" w:hanging="36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EAD466BE">
      <w:numFmt w:val="bullet"/>
      <w:lvlText w:val="•"/>
      <w:lvlJc w:val="left"/>
      <w:pPr>
        <w:ind w:left="2538" w:hanging="360"/>
      </w:pPr>
      <w:rPr>
        <w:rFonts w:hint="default"/>
        <w:lang w:val="ru-RU" w:eastAsia="en-US" w:bidi="ar-SA"/>
      </w:rPr>
    </w:lvl>
    <w:lvl w:ilvl="2" w:tplc="F628E8D0">
      <w:numFmt w:val="bullet"/>
      <w:lvlText w:val="•"/>
      <w:lvlJc w:val="left"/>
      <w:pPr>
        <w:ind w:left="3516" w:hanging="360"/>
      </w:pPr>
      <w:rPr>
        <w:rFonts w:hint="default"/>
        <w:lang w:val="ru-RU" w:eastAsia="en-US" w:bidi="ar-SA"/>
      </w:rPr>
    </w:lvl>
    <w:lvl w:ilvl="3" w:tplc="28E2CFBA">
      <w:numFmt w:val="bullet"/>
      <w:lvlText w:val="•"/>
      <w:lvlJc w:val="left"/>
      <w:pPr>
        <w:ind w:left="4494" w:hanging="360"/>
      </w:pPr>
      <w:rPr>
        <w:rFonts w:hint="default"/>
        <w:lang w:val="ru-RU" w:eastAsia="en-US" w:bidi="ar-SA"/>
      </w:rPr>
    </w:lvl>
    <w:lvl w:ilvl="4" w:tplc="89981F66">
      <w:numFmt w:val="bullet"/>
      <w:lvlText w:val="•"/>
      <w:lvlJc w:val="left"/>
      <w:pPr>
        <w:ind w:left="5472" w:hanging="360"/>
      </w:pPr>
      <w:rPr>
        <w:rFonts w:hint="default"/>
        <w:lang w:val="ru-RU" w:eastAsia="en-US" w:bidi="ar-SA"/>
      </w:rPr>
    </w:lvl>
    <w:lvl w:ilvl="5" w:tplc="CB94A0E0">
      <w:numFmt w:val="bullet"/>
      <w:lvlText w:val="•"/>
      <w:lvlJc w:val="left"/>
      <w:pPr>
        <w:ind w:left="6450" w:hanging="360"/>
      </w:pPr>
      <w:rPr>
        <w:rFonts w:hint="default"/>
        <w:lang w:val="ru-RU" w:eastAsia="en-US" w:bidi="ar-SA"/>
      </w:rPr>
    </w:lvl>
    <w:lvl w:ilvl="6" w:tplc="6270D3BA">
      <w:numFmt w:val="bullet"/>
      <w:lvlText w:val="•"/>
      <w:lvlJc w:val="left"/>
      <w:pPr>
        <w:ind w:left="7428" w:hanging="360"/>
      </w:pPr>
      <w:rPr>
        <w:rFonts w:hint="default"/>
        <w:lang w:val="ru-RU" w:eastAsia="en-US" w:bidi="ar-SA"/>
      </w:rPr>
    </w:lvl>
    <w:lvl w:ilvl="7" w:tplc="07383AB6">
      <w:numFmt w:val="bullet"/>
      <w:lvlText w:val="•"/>
      <w:lvlJc w:val="left"/>
      <w:pPr>
        <w:ind w:left="8406" w:hanging="360"/>
      </w:pPr>
      <w:rPr>
        <w:rFonts w:hint="default"/>
        <w:lang w:val="ru-RU" w:eastAsia="en-US" w:bidi="ar-SA"/>
      </w:rPr>
    </w:lvl>
    <w:lvl w:ilvl="8" w:tplc="B956C028">
      <w:numFmt w:val="bullet"/>
      <w:lvlText w:val="•"/>
      <w:lvlJc w:val="left"/>
      <w:pPr>
        <w:ind w:left="9384" w:hanging="360"/>
      </w:pPr>
      <w:rPr>
        <w:rFonts w:hint="default"/>
        <w:lang w:val="ru-RU" w:eastAsia="en-US" w:bidi="ar-SA"/>
      </w:rPr>
    </w:lvl>
  </w:abstractNum>
  <w:abstractNum w:abstractNumId="222" w15:restartNumberingAfterBreak="0">
    <w:nsid w:val="6E574875"/>
    <w:multiLevelType w:val="hybridMultilevel"/>
    <w:tmpl w:val="E4C4EB70"/>
    <w:lvl w:ilvl="0" w:tplc="C0E6C26A">
      <w:numFmt w:val="bullet"/>
      <w:lvlText w:val="-"/>
      <w:lvlJc w:val="left"/>
      <w:pPr>
        <w:ind w:left="109" w:hanging="117"/>
      </w:pPr>
      <w:rPr>
        <w:rFonts w:ascii="Times New Roman" w:eastAsia="Times New Roman" w:hAnsi="Times New Roman" w:cs="Times New Roman" w:hint="default"/>
        <w:b w:val="0"/>
        <w:bCs w:val="0"/>
        <w:i w:val="0"/>
        <w:iCs w:val="0"/>
        <w:spacing w:val="0"/>
        <w:w w:val="100"/>
        <w:sz w:val="20"/>
        <w:szCs w:val="20"/>
        <w:lang w:val="ru-RU" w:eastAsia="en-US" w:bidi="ar-SA"/>
      </w:rPr>
    </w:lvl>
    <w:lvl w:ilvl="1" w:tplc="F0F4504A">
      <w:numFmt w:val="bullet"/>
      <w:lvlText w:val="•"/>
      <w:lvlJc w:val="left"/>
      <w:pPr>
        <w:ind w:left="287" w:hanging="117"/>
      </w:pPr>
      <w:rPr>
        <w:rFonts w:hint="default"/>
        <w:lang w:val="ru-RU" w:eastAsia="en-US" w:bidi="ar-SA"/>
      </w:rPr>
    </w:lvl>
    <w:lvl w:ilvl="2" w:tplc="B1AC9DF2">
      <w:numFmt w:val="bullet"/>
      <w:lvlText w:val="•"/>
      <w:lvlJc w:val="left"/>
      <w:pPr>
        <w:ind w:left="474" w:hanging="117"/>
      </w:pPr>
      <w:rPr>
        <w:rFonts w:hint="default"/>
        <w:lang w:val="ru-RU" w:eastAsia="en-US" w:bidi="ar-SA"/>
      </w:rPr>
    </w:lvl>
    <w:lvl w:ilvl="3" w:tplc="DD383C88">
      <w:numFmt w:val="bullet"/>
      <w:lvlText w:val="•"/>
      <w:lvlJc w:val="left"/>
      <w:pPr>
        <w:ind w:left="662" w:hanging="117"/>
      </w:pPr>
      <w:rPr>
        <w:rFonts w:hint="default"/>
        <w:lang w:val="ru-RU" w:eastAsia="en-US" w:bidi="ar-SA"/>
      </w:rPr>
    </w:lvl>
    <w:lvl w:ilvl="4" w:tplc="77FA4812">
      <w:numFmt w:val="bullet"/>
      <w:lvlText w:val="•"/>
      <w:lvlJc w:val="left"/>
      <w:pPr>
        <w:ind w:left="849" w:hanging="117"/>
      </w:pPr>
      <w:rPr>
        <w:rFonts w:hint="default"/>
        <w:lang w:val="ru-RU" w:eastAsia="en-US" w:bidi="ar-SA"/>
      </w:rPr>
    </w:lvl>
    <w:lvl w:ilvl="5" w:tplc="51405DA4">
      <w:numFmt w:val="bullet"/>
      <w:lvlText w:val="•"/>
      <w:lvlJc w:val="left"/>
      <w:pPr>
        <w:ind w:left="1037" w:hanging="117"/>
      </w:pPr>
      <w:rPr>
        <w:rFonts w:hint="default"/>
        <w:lang w:val="ru-RU" w:eastAsia="en-US" w:bidi="ar-SA"/>
      </w:rPr>
    </w:lvl>
    <w:lvl w:ilvl="6" w:tplc="E61EA5F6">
      <w:numFmt w:val="bullet"/>
      <w:lvlText w:val="•"/>
      <w:lvlJc w:val="left"/>
      <w:pPr>
        <w:ind w:left="1224" w:hanging="117"/>
      </w:pPr>
      <w:rPr>
        <w:rFonts w:hint="default"/>
        <w:lang w:val="ru-RU" w:eastAsia="en-US" w:bidi="ar-SA"/>
      </w:rPr>
    </w:lvl>
    <w:lvl w:ilvl="7" w:tplc="3E84BD94">
      <w:numFmt w:val="bullet"/>
      <w:lvlText w:val="•"/>
      <w:lvlJc w:val="left"/>
      <w:pPr>
        <w:ind w:left="1411" w:hanging="117"/>
      </w:pPr>
      <w:rPr>
        <w:rFonts w:hint="default"/>
        <w:lang w:val="ru-RU" w:eastAsia="en-US" w:bidi="ar-SA"/>
      </w:rPr>
    </w:lvl>
    <w:lvl w:ilvl="8" w:tplc="8D406DA0">
      <w:numFmt w:val="bullet"/>
      <w:lvlText w:val="•"/>
      <w:lvlJc w:val="left"/>
      <w:pPr>
        <w:ind w:left="1599" w:hanging="117"/>
      </w:pPr>
      <w:rPr>
        <w:rFonts w:hint="default"/>
        <w:lang w:val="ru-RU" w:eastAsia="en-US" w:bidi="ar-SA"/>
      </w:rPr>
    </w:lvl>
  </w:abstractNum>
  <w:abstractNum w:abstractNumId="223" w15:restartNumberingAfterBreak="0">
    <w:nsid w:val="6E66016C"/>
    <w:multiLevelType w:val="hybridMultilevel"/>
    <w:tmpl w:val="50A2D3D2"/>
    <w:lvl w:ilvl="0" w:tplc="BD669696">
      <w:numFmt w:val="bullet"/>
      <w:lvlText w:val="•"/>
      <w:lvlJc w:val="left"/>
      <w:pPr>
        <w:ind w:left="984" w:hanging="208"/>
      </w:pPr>
      <w:rPr>
        <w:rFonts w:ascii="Segoe UI Symbol" w:eastAsia="Segoe UI Symbol" w:hAnsi="Segoe UI Symbol" w:cs="Segoe UI Symbol" w:hint="default"/>
        <w:b w:val="0"/>
        <w:bCs w:val="0"/>
        <w:i w:val="0"/>
        <w:iCs w:val="0"/>
        <w:spacing w:val="0"/>
        <w:w w:val="101"/>
        <w:sz w:val="22"/>
        <w:szCs w:val="22"/>
        <w:lang w:val="ru-RU" w:eastAsia="en-US" w:bidi="ar-SA"/>
      </w:rPr>
    </w:lvl>
    <w:lvl w:ilvl="1" w:tplc="7C82FA06">
      <w:numFmt w:val="bullet"/>
      <w:lvlText w:val="•"/>
      <w:lvlJc w:val="left"/>
      <w:pPr>
        <w:ind w:left="2016" w:hanging="208"/>
      </w:pPr>
      <w:rPr>
        <w:rFonts w:hint="default"/>
        <w:lang w:val="ru-RU" w:eastAsia="en-US" w:bidi="ar-SA"/>
      </w:rPr>
    </w:lvl>
    <w:lvl w:ilvl="2" w:tplc="7FBE0870">
      <w:numFmt w:val="bullet"/>
      <w:lvlText w:val="•"/>
      <w:lvlJc w:val="left"/>
      <w:pPr>
        <w:ind w:left="3052" w:hanging="208"/>
      </w:pPr>
      <w:rPr>
        <w:rFonts w:hint="default"/>
        <w:lang w:val="ru-RU" w:eastAsia="en-US" w:bidi="ar-SA"/>
      </w:rPr>
    </w:lvl>
    <w:lvl w:ilvl="3" w:tplc="26D046EC">
      <w:numFmt w:val="bullet"/>
      <w:lvlText w:val="•"/>
      <w:lvlJc w:val="left"/>
      <w:pPr>
        <w:ind w:left="4088" w:hanging="208"/>
      </w:pPr>
      <w:rPr>
        <w:rFonts w:hint="default"/>
        <w:lang w:val="ru-RU" w:eastAsia="en-US" w:bidi="ar-SA"/>
      </w:rPr>
    </w:lvl>
    <w:lvl w:ilvl="4" w:tplc="230E327E">
      <w:numFmt w:val="bullet"/>
      <w:lvlText w:val="•"/>
      <w:lvlJc w:val="left"/>
      <w:pPr>
        <w:ind w:left="5124" w:hanging="208"/>
      </w:pPr>
      <w:rPr>
        <w:rFonts w:hint="default"/>
        <w:lang w:val="ru-RU" w:eastAsia="en-US" w:bidi="ar-SA"/>
      </w:rPr>
    </w:lvl>
    <w:lvl w:ilvl="5" w:tplc="59963C10">
      <w:numFmt w:val="bullet"/>
      <w:lvlText w:val="•"/>
      <w:lvlJc w:val="left"/>
      <w:pPr>
        <w:ind w:left="6160" w:hanging="208"/>
      </w:pPr>
      <w:rPr>
        <w:rFonts w:hint="default"/>
        <w:lang w:val="ru-RU" w:eastAsia="en-US" w:bidi="ar-SA"/>
      </w:rPr>
    </w:lvl>
    <w:lvl w:ilvl="6" w:tplc="840C36F2">
      <w:numFmt w:val="bullet"/>
      <w:lvlText w:val="•"/>
      <w:lvlJc w:val="left"/>
      <w:pPr>
        <w:ind w:left="7196" w:hanging="208"/>
      </w:pPr>
      <w:rPr>
        <w:rFonts w:hint="default"/>
        <w:lang w:val="ru-RU" w:eastAsia="en-US" w:bidi="ar-SA"/>
      </w:rPr>
    </w:lvl>
    <w:lvl w:ilvl="7" w:tplc="630C3792">
      <w:numFmt w:val="bullet"/>
      <w:lvlText w:val="•"/>
      <w:lvlJc w:val="left"/>
      <w:pPr>
        <w:ind w:left="8232" w:hanging="208"/>
      </w:pPr>
      <w:rPr>
        <w:rFonts w:hint="default"/>
        <w:lang w:val="ru-RU" w:eastAsia="en-US" w:bidi="ar-SA"/>
      </w:rPr>
    </w:lvl>
    <w:lvl w:ilvl="8" w:tplc="4298394C">
      <w:numFmt w:val="bullet"/>
      <w:lvlText w:val="•"/>
      <w:lvlJc w:val="left"/>
      <w:pPr>
        <w:ind w:left="9268" w:hanging="208"/>
      </w:pPr>
      <w:rPr>
        <w:rFonts w:hint="default"/>
        <w:lang w:val="ru-RU" w:eastAsia="en-US" w:bidi="ar-SA"/>
      </w:rPr>
    </w:lvl>
  </w:abstractNum>
  <w:abstractNum w:abstractNumId="224" w15:restartNumberingAfterBreak="0">
    <w:nsid w:val="6EBD1E5C"/>
    <w:multiLevelType w:val="hybridMultilevel"/>
    <w:tmpl w:val="C144EEFA"/>
    <w:lvl w:ilvl="0" w:tplc="A000B3B8">
      <w:start w:val="1"/>
      <w:numFmt w:val="decimal"/>
      <w:lvlText w:val="%1)"/>
      <w:lvlJc w:val="left"/>
      <w:pPr>
        <w:ind w:left="982" w:hanging="239"/>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22322DC6">
      <w:numFmt w:val="bullet"/>
      <w:lvlText w:val="•"/>
      <w:lvlJc w:val="left"/>
      <w:pPr>
        <w:ind w:left="1104" w:hanging="360"/>
      </w:pPr>
      <w:rPr>
        <w:rFonts w:ascii="Segoe UI Symbol" w:eastAsia="Segoe UI Symbol" w:hAnsi="Segoe UI Symbol" w:cs="Segoe UI Symbol" w:hint="default"/>
        <w:b w:val="0"/>
        <w:bCs w:val="0"/>
        <w:i w:val="0"/>
        <w:iCs w:val="0"/>
        <w:spacing w:val="0"/>
        <w:w w:val="101"/>
        <w:sz w:val="22"/>
        <w:szCs w:val="22"/>
        <w:lang w:val="ru-RU" w:eastAsia="en-US" w:bidi="ar-SA"/>
      </w:rPr>
    </w:lvl>
    <w:lvl w:ilvl="2" w:tplc="616A93C4">
      <w:numFmt w:val="bullet"/>
      <w:lvlText w:val="•"/>
      <w:lvlJc w:val="left"/>
      <w:pPr>
        <w:ind w:left="2048" w:hanging="360"/>
      </w:pPr>
      <w:rPr>
        <w:rFonts w:hint="default"/>
        <w:lang w:val="ru-RU" w:eastAsia="en-US" w:bidi="ar-SA"/>
      </w:rPr>
    </w:lvl>
    <w:lvl w:ilvl="3" w:tplc="4AE80890">
      <w:numFmt w:val="bullet"/>
      <w:lvlText w:val="•"/>
      <w:lvlJc w:val="left"/>
      <w:pPr>
        <w:ind w:left="2997" w:hanging="360"/>
      </w:pPr>
      <w:rPr>
        <w:rFonts w:hint="default"/>
        <w:lang w:val="ru-RU" w:eastAsia="en-US" w:bidi="ar-SA"/>
      </w:rPr>
    </w:lvl>
    <w:lvl w:ilvl="4" w:tplc="EC56398E">
      <w:numFmt w:val="bullet"/>
      <w:lvlText w:val="•"/>
      <w:lvlJc w:val="left"/>
      <w:pPr>
        <w:ind w:left="3946" w:hanging="360"/>
      </w:pPr>
      <w:rPr>
        <w:rFonts w:hint="default"/>
        <w:lang w:val="ru-RU" w:eastAsia="en-US" w:bidi="ar-SA"/>
      </w:rPr>
    </w:lvl>
    <w:lvl w:ilvl="5" w:tplc="7BE45302">
      <w:numFmt w:val="bullet"/>
      <w:lvlText w:val="•"/>
      <w:lvlJc w:val="left"/>
      <w:pPr>
        <w:ind w:left="4895" w:hanging="360"/>
      </w:pPr>
      <w:rPr>
        <w:rFonts w:hint="default"/>
        <w:lang w:val="ru-RU" w:eastAsia="en-US" w:bidi="ar-SA"/>
      </w:rPr>
    </w:lvl>
    <w:lvl w:ilvl="6" w:tplc="0BDAFDFA">
      <w:numFmt w:val="bullet"/>
      <w:lvlText w:val="•"/>
      <w:lvlJc w:val="left"/>
      <w:pPr>
        <w:ind w:left="5843" w:hanging="360"/>
      </w:pPr>
      <w:rPr>
        <w:rFonts w:hint="default"/>
        <w:lang w:val="ru-RU" w:eastAsia="en-US" w:bidi="ar-SA"/>
      </w:rPr>
    </w:lvl>
    <w:lvl w:ilvl="7" w:tplc="FFEEE70C">
      <w:numFmt w:val="bullet"/>
      <w:lvlText w:val="•"/>
      <w:lvlJc w:val="left"/>
      <w:pPr>
        <w:ind w:left="6792" w:hanging="360"/>
      </w:pPr>
      <w:rPr>
        <w:rFonts w:hint="default"/>
        <w:lang w:val="ru-RU" w:eastAsia="en-US" w:bidi="ar-SA"/>
      </w:rPr>
    </w:lvl>
    <w:lvl w:ilvl="8" w:tplc="67CC6F90">
      <w:numFmt w:val="bullet"/>
      <w:lvlText w:val="•"/>
      <w:lvlJc w:val="left"/>
      <w:pPr>
        <w:ind w:left="7741" w:hanging="360"/>
      </w:pPr>
      <w:rPr>
        <w:rFonts w:hint="default"/>
        <w:lang w:val="ru-RU" w:eastAsia="en-US" w:bidi="ar-SA"/>
      </w:rPr>
    </w:lvl>
  </w:abstractNum>
  <w:abstractNum w:abstractNumId="225" w15:restartNumberingAfterBreak="0">
    <w:nsid w:val="6FC35A03"/>
    <w:multiLevelType w:val="multilevel"/>
    <w:tmpl w:val="C522506A"/>
    <w:lvl w:ilvl="0">
      <w:start w:val="2"/>
      <w:numFmt w:val="decimal"/>
      <w:lvlText w:val="%1"/>
      <w:lvlJc w:val="left"/>
      <w:pPr>
        <w:ind w:left="1468" w:hanging="331"/>
        <w:jc w:val="left"/>
      </w:pPr>
      <w:rPr>
        <w:rFonts w:hint="default"/>
        <w:lang w:val="ru-RU" w:eastAsia="en-US" w:bidi="ar-SA"/>
      </w:rPr>
    </w:lvl>
    <w:lvl w:ilvl="1">
      <w:start w:val="1"/>
      <w:numFmt w:val="decimal"/>
      <w:lvlText w:val="%1.%2."/>
      <w:lvlJc w:val="left"/>
      <w:pPr>
        <w:ind w:left="1468" w:hanging="331"/>
        <w:jc w:val="right"/>
      </w:pPr>
      <w:rPr>
        <w:rFonts w:ascii="Times New Roman" w:eastAsia="Times New Roman" w:hAnsi="Times New Roman" w:cs="Times New Roman" w:hint="default"/>
        <w:b/>
        <w:bCs/>
        <w:i w:val="0"/>
        <w:iCs w:val="0"/>
        <w:spacing w:val="0"/>
        <w:w w:val="100"/>
        <w:sz w:val="20"/>
        <w:szCs w:val="20"/>
        <w:lang w:val="ru-RU" w:eastAsia="en-US" w:bidi="ar-SA"/>
      </w:rPr>
    </w:lvl>
    <w:lvl w:ilvl="2">
      <w:start w:val="1"/>
      <w:numFmt w:val="decimal"/>
      <w:lvlText w:val="%1.%2.%3."/>
      <w:lvlJc w:val="left"/>
      <w:pPr>
        <w:ind w:left="428" w:hanging="550"/>
        <w:jc w:val="right"/>
      </w:pPr>
      <w:rPr>
        <w:rFonts w:ascii="Times New Roman" w:eastAsia="Times New Roman" w:hAnsi="Times New Roman" w:cs="Times New Roman" w:hint="default"/>
        <w:b/>
        <w:bCs/>
        <w:i w:val="0"/>
        <w:iCs w:val="0"/>
        <w:spacing w:val="0"/>
        <w:w w:val="100"/>
        <w:sz w:val="22"/>
        <w:szCs w:val="22"/>
        <w:lang w:val="ru-RU" w:eastAsia="en-US" w:bidi="ar-SA"/>
      </w:rPr>
    </w:lvl>
    <w:lvl w:ilvl="3">
      <w:numFmt w:val="bullet"/>
      <w:lvlText w:val="•"/>
      <w:lvlJc w:val="left"/>
      <w:pPr>
        <w:ind w:left="1432" w:hanging="360"/>
      </w:pPr>
      <w:rPr>
        <w:rFonts w:ascii="Segoe UI Symbol" w:eastAsia="Segoe UI Symbol" w:hAnsi="Segoe UI Symbol" w:cs="Segoe UI Symbol" w:hint="default"/>
        <w:b w:val="0"/>
        <w:bCs w:val="0"/>
        <w:i w:val="0"/>
        <w:iCs w:val="0"/>
        <w:spacing w:val="0"/>
        <w:w w:val="101"/>
        <w:sz w:val="22"/>
        <w:szCs w:val="22"/>
        <w:lang w:val="ru-RU" w:eastAsia="en-US" w:bidi="ar-SA"/>
      </w:rPr>
    </w:lvl>
    <w:lvl w:ilvl="4">
      <w:numFmt w:val="bullet"/>
      <w:lvlText w:val="•"/>
      <w:lvlJc w:val="left"/>
      <w:pPr>
        <w:ind w:left="1740" w:hanging="360"/>
      </w:pPr>
      <w:rPr>
        <w:rFonts w:hint="default"/>
        <w:lang w:val="ru-RU" w:eastAsia="en-US" w:bidi="ar-SA"/>
      </w:rPr>
    </w:lvl>
    <w:lvl w:ilvl="5">
      <w:numFmt w:val="bullet"/>
      <w:lvlText w:val="•"/>
      <w:lvlJc w:val="left"/>
      <w:pPr>
        <w:ind w:left="3151" w:hanging="360"/>
      </w:pPr>
      <w:rPr>
        <w:rFonts w:hint="default"/>
        <w:lang w:val="ru-RU" w:eastAsia="en-US" w:bidi="ar-SA"/>
      </w:rPr>
    </w:lvl>
    <w:lvl w:ilvl="6">
      <w:numFmt w:val="bullet"/>
      <w:lvlText w:val="•"/>
      <w:lvlJc w:val="left"/>
      <w:pPr>
        <w:ind w:left="4562" w:hanging="360"/>
      </w:pPr>
      <w:rPr>
        <w:rFonts w:hint="default"/>
        <w:lang w:val="ru-RU" w:eastAsia="en-US" w:bidi="ar-SA"/>
      </w:rPr>
    </w:lvl>
    <w:lvl w:ilvl="7">
      <w:numFmt w:val="bullet"/>
      <w:lvlText w:val="•"/>
      <w:lvlJc w:val="left"/>
      <w:pPr>
        <w:ind w:left="5973" w:hanging="360"/>
      </w:pPr>
      <w:rPr>
        <w:rFonts w:hint="default"/>
        <w:lang w:val="ru-RU" w:eastAsia="en-US" w:bidi="ar-SA"/>
      </w:rPr>
    </w:lvl>
    <w:lvl w:ilvl="8">
      <w:numFmt w:val="bullet"/>
      <w:lvlText w:val="•"/>
      <w:lvlJc w:val="left"/>
      <w:pPr>
        <w:ind w:left="7384" w:hanging="360"/>
      </w:pPr>
      <w:rPr>
        <w:rFonts w:hint="default"/>
        <w:lang w:val="ru-RU" w:eastAsia="en-US" w:bidi="ar-SA"/>
      </w:rPr>
    </w:lvl>
  </w:abstractNum>
  <w:abstractNum w:abstractNumId="226" w15:restartNumberingAfterBreak="0">
    <w:nsid w:val="70AC3730"/>
    <w:multiLevelType w:val="hybridMultilevel"/>
    <w:tmpl w:val="EA6E2BDE"/>
    <w:lvl w:ilvl="0" w:tplc="39B64E78">
      <w:numFmt w:val="bullet"/>
      <w:lvlText w:val="-"/>
      <w:lvlJc w:val="left"/>
      <w:pPr>
        <w:ind w:left="109" w:hanging="168"/>
      </w:pPr>
      <w:rPr>
        <w:rFonts w:ascii="Times New Roman" w:eastAsia="Times New Roman" w:hAnsi="Times New Roman" w:cs="Times New Roman" w:hint="default"/>
        <w:b w:val="0"/>
        <w:bCs w:val="0"/>
        <w:i w:val="0"/>
        <w:iCs w:val="0"/>
        <w:spacing w:val="0"/>
        <w:w w:val="100"/>
        <w:sz w:val="23"/>
        <w:szCs w:val="23"/>
        <w:lang w:val="ru-RU" w:eastAsia="en-US" w:bidi="ar-SA"/>
      </w:rPr>
    </w:lvl>
    <w:lvl w:ilvl="1" w:tplc="A6FED9FA">
      <w:numFmt w:val="bullet"/>
      <w:lvlText w:val="•"/>
      <w:lvlJc w:val="left"/>
      <w:pPr>
        <w:ind w:left="570" w:hanging="168"/>
      </w:pPr>
      <w:rPr>
        <w:rFonts w:hint="default"/>
        <w:lang w:val="ru-RU" w:eastAsia="en-US" w:bidi="ar-SA"/>
      </w:rPr>
    </w:lvl>
    <w:lvl w:ilvl="2" w:tplc="CB8E84BA">
      <w:numFmt w:val="bullet"/>
      <w:lvlText w:val="•"/>
      <w:lvlJc w:val="left"/>
      <w:pPr>
        <w:ind w:left="1041" w:hanging="168"/>
      </w:pPr>
      <w:rPr>
        <w:rFonts w:hint="default"/>
        <w:lang w:val="ru-RU" w:eastAsia="en-US" w:bidi="ar-SA"/>
      </w:rPr>
    </w:lvl>
    <w:lvl w:ilvl="3" w:tplc="7BB8CFBC">
      <w:numFmt w:val="bullet"/>
      <w:lvlText w:val="•"/>
      <w:lvlJc w:val="left"/>
      <w:pPr>
        <w:ind w:left="1512" w:hanging="168"/>
      </w:pPr>
      <w:rPr>
        <w:rFonts w:hint="default"/>
        <w:lang w:val="ru-RU" w:eastAsia="en-US" w:bidi="ar-SA"/>
      </w:rPr>
    </w:lvl>
    <w:lvl w:ilvl="4" w:tplc="1688DE46">
      <w:numFmt w:val="bullet"/>
      <w:lvlText w:val="•"/>
      <w:lvlJc w:val="left"/>
      <w:pPr>
        <w:ind w:left="1983" w:hanging="168"/>
      </w:pPr>
      <w:rPr>
        <w:rFonts w:hint="default"/>
        <w:lang w:val="ru-RU" w:eastAsia="en-US" w:bidi="ar-SA"/>
      </w:rPr>
    </w:lvl>
    <w:lvl w:ilvl="5" w:tplc="9C9A50DA">
      <w:numFmt w:val="bullet"/>
      <w:lvlText w:val="•"/>
      <w:lvlJc w:val="left"/>
      <w:pPr>
        <w:ind w:left="2454" w:hanging="168"/>
      </w:pPr>
      <w:rPr>
        <w:rFonts w:hint="default"/>
        <w:lang w:val="ru-RU" w:eastAsia="en-US" w:bidi="ar-SA"/>
      </w:rPr>
    </w:lvl>
    <w:lvl w:ilvl="6" w:tplc="19A42874">
      <w:numFmt w:val="bullet"/>
      <w:lvlText w:val="•"/>
      <w:lvlJc w:val="left"/>
      <w:pPr>
        <w:ind w:left="2924" w:hanging="168"/>
      </w:pPr>
      <w:rPr>
        <w:rFonts w:hint="default"/>
        <w:lang w:val="ru-RU" w:eastAsia="en-US" w:bidi="ar-SA"/>
      </w:rPr>
    </w:lvl>
    <w:lvl w:ilvl="7" w:tplc="6FE87382">
      <w:numFmt w:val="bullet"/>
      <w:lvlText w:val="•"/>
      <w:lvlJc w:val="left"/>
      <w:pPr>
        <w:ind w:left="3395" w:hanging="168"/>
      </w:pPr>
      <w:rPr>
        <w:rFonts w:hint="default"/>
        <w:lang w:val="ru-RU" w:eastAsia="en-US" w:bidi="ar-SA"/>
      </w:rPr>
    </w:lvl>
    <w:lvl w:ilvl="8" w:tplc="AAA40840">
      <w:numFmt w:val="bullet"/>
      <w:lvlText w:val="•"/>
      <w:lvlJc w:val="left"/>
      <w:pPr>
        <w:ind w:left="3866" w:hanging="168"/>
      </w:pPr>
      <w:rPr>
        <w:rFonts w:hint="default"/>
        <w:lang w:val="ru-RU" w:eastAsia="en-US" w:bidi="ar-SA"/>
      </w:rPr>
    </w:lvl>
  </w:abstractNum>
  <w:abstractNum w:abstractNumId="227" w15:restartNumberingAfterBreak="0">
    <w:nsid w:val="717607AE"/>
    <w:multiLevelType w:val="hybridMultilevel"/>
    <w:tmpl w:val="B1A20AB2"/>
    <w:lvl w:ilvl="0" w:tplc="9D067B1E">
      <w:numFmt w:val="bullet"/>
      <w:lvlText w:val="•"/>
      <w:lvlJc w:val="left"/>
      <w:pPr>
        <w:ind w:left="1562" w:hanging="360"/>
      </w:pPr>
      <w:rPr>
        <w:rFonts w:ascii="Segoe UI Symbol" w:eastAsia="Segoe UI Symbol" w:hAnsi="Segoe UI Symbol" w:cs="Segoe UI Symbol" w:hint="default"/>
        <w:spacing w:val="0"/>
        <w:w w:val="101"/>
        <w:lang w:val="ru-RU" w:eastAsia="en-US" w:bidi="ar-SA"/>
      </w:rPr>
    </w:lvl>
    <w:lvl w:ilvl="1" w:tplc="AE22FC18">
      <w:numFmt w:val="bullet"/>
      <w:lvlText w:val="•"/>
      <w:lvlJc w:val="left"/>
      <w:pPr>
        <w:ind w:left="2538" w:hanging="360"/>
      </w:pPr>
      <w:rPr>
        <w:rFonts w:hint="default"/>
        <w:lang w:val="ru-RU" w:eastAsia="en-US" w:bidi="ar-SA"/>
      </w:rPr>
    </w:lvl>
    <w:lvl w:ilvl="2" w:tplc="B704BF46">
      <w:numFmt w:val="bullet"/>
      <w:lvlText w:val="•"/>
      <w:lvlJc w:val="left"/>
      <w:pPr>
        <w:ind w:left="3516" w:hanging="360"/>
      </w:pPr>
      <w:rPr>
        <w:rFonts w:hint="default"/>
        <w:lang w:val="ru-RU" w:eastAsia="en-US" w:bidi="ar-SA"/>
      </w:rPr>
    </w:lvl>
    <w:lvl w:ilvl="3" w:tplc="8AE28C88">
      <w:numFmt w:val="bullet"/>
      <w:lvlText w:val="•"/>
      <w:lvlJc w:val="left"/>
      <w:pPr>
        <w:ind w:left="4494" w:hanging="360"/>
      </w:pPr>
      <w:rPr>
        <w:rFonts w:hint="default"/>
        <w:lang w:val="ru-RU" w:eastAsia="en-US" w:bidi="ar-SA"/>
      </w:rPr>
    </w:lvl>
    <w:lvl w:ilvl="4" w:tplc="EA3A3196">
      <w:numFmt w:val="bullet"/>
      <w:lvlText w:val="•"/>
      <w:lvlJc w:val="left"/>
      <w:pPr>
        <w:ind w:left="5472" w:hanging="360"/>
      </w:pPr>
      <w:rPr>
        <w:rFonts w:hint="default"/>
        <w:lang w:val="ru-RU" w:eastAsia="en-US" w:bidi="ar-SA"/>
      </w:rPr>
    </w:lvl>
    <w:lvl w:ilvl="5" w:tplc="AE3A7E7C">
      <w:numFmt w:val="bullet"/>
      <w:lvlText w:val="•"/>
      <w:lvlJc w:val="left"/>
      <w:pPr>
        <w:ind w:left="6450" w:hanging="360"/>
      </w:pPr>
      <w:rPr>
        <w:rFonts w:hint="default"/>
        <w:lang w:val="ru-RU" w:eastAsia="en-US" w:bidi="ar-SA"/>
      </w:rPr>
    </w:lvl>
    <w:lvl w:ilvl="6" w:tplc="BF6417D6">
      <w:numFmt w:val="bullet"/>
      <w:lvlText w:val="•"/>
      <w:lvlJc w:val="left"/>
      <w:pPr>
        <w:ind w:left="7428" w:hanging="360"/>
      </w:pPr>
      <w:rPr>
        <w:rFonts w:hint="default"/>
        <w:lang w:val="ru-RU" w:eastAsia="en-US" w:bidi="ar-SA"/>
      </w:rPr>
    </w:lvl>
    <w:lvl w:ilvl="7" w:tplc="DD5E23BE">
      <w:numFmt w:val="bullet"/>
      <w:lvlText w:val="•"/>
      <w:lvlJc w:val="left"/>
      <w:pPr>
        <w:ind w:left="8406" w:hanging="360"/>
      </w:pPr>
      <w:rPr>
        <w:rFonts w:hint="default"/>
        <w:lang w:val="ru-RU" w:eastAsia="en-US" w:bidi="ar-SA"/>
      </w:rPr>
    </w:lvl>
    <w:lvl w:ilvl="8" w:tplc="B1080C4C">
      <w:numFmt w:val="bullet"/>
      <w:lvlText w:val="•"/>
      <w:lvlJc w:val="left"/>
      <w:pPr>
        <w:ind w:left="9384" w:hanging="360"/>
      </w:pPr>
      <w:rPr>
        <w:rFonts w:hint="default"/>
        <w:lang w:val="ru-RU" w:eastAsia="en-US" w:bidi="ar-SA"/>
      </w:rPr>
    </w:lvl>
  </w:abstractNum>
  <w:abstractNum w:abstractNumId="228" w15:restartNumberingAfterBreak="0">
    <w:nsid w:val="71A75583"/>
    <w:multiLevelType w:val="hybridMultilevel"/>
    <w:tmpl w:val="A64065F6"/>
    <w:lvl w:ilvl="0" w:tplc="195C4078">
      <w:start w:val="10"/>
      <w:numFmt w:val="decimal"/>
      <w:lvlText w:val="%1"/>
      <w:lvlJc w:val="left"/>
      <w:pPr>
        <w:ind w:left="932" w:hanging="298"/>
      </w:pPr>
      <w:rPr>
        <w:rFonts w:ascii="Times New Roman" w:eastAsia="Times New Roman" w:hAnsi="Times New Roman" w:cs="Times New Roman" w:hint="default"/>
        <w:b/>
        <w:bCs/>
        <w:i w:val="0"/>
        <w:iCs w:val="0"/>
        <w:spacing w:val="0"/>
        <w:w w:val="100"/>
        <w:sz w:val="24"/>
        <w:szCs w:val="24"/>
        <w:lang w:val="ru-RU" w:eastAsia="en-US" w:bidi="ar-SA"/>
      </w:rPr>
    </w:lvl>
    <w:lvl w:ilvl="1" w:tplc="CE72A238">
      <w:numFmt w:val="bullet"/>
      <w:lvlText w:val="•"/>
      <w:lvlJc w:val="left"/>
      <w:pPr>
        <w:ind w:left="1880" w:hanging="298"/>
      </w:pPr>
      <w:rPr>
        <w:rFonts w:hint="default"/>
        <w:lang w:val="ru-RU" w:eastAsia="en-US" w:bidi="ar-SA"/>
      </w:rPr>
    </w:lvl>
    <w:lvl w:ilvl="2" w:tplc="AA3C4126">
      <w:numFmt w:val="bullet"/>
      <w:lvlText w:val="•"/>
      <w:lvlJc w:val="left"/>
      <w:pPr>
        <w:ind w:left="2820" w:hanging="298"/>
      </w:pPr>
      <w:rPr>
        <w:rFonts w:hint="default"/>
        <w:lang w:val="ru-RU" w:eastAsia="en-US" w:bidi="ar-SA"/>
      </w:rPr>
    </w:lvl>
    <w:lvl w:ilvl="3" w:tplc="E05E03F8">
      <w:numFmt w:val="bullet"/>
      <w:lvlText w:val="•"/>
      <w:lvlJc w:val="left"/>
      <w:pPr>
        <w:ind w:left="3760" w:hanging="298"/>
      </w:pPr>
      <w:rPr>
        <w:rFonts w:hint="default"/>
        <w:lang w:val="ru-RU" w:eastAsia="en-US" w:bidi="ar-SA"/>
      </w:rPr>
    </w:lvl>
    <w:lvl w:ilvl="4" w:tplc="BD2E455A">
      <w:numFmt w:val="bullet"/>
      <w:lvlText w:val="•"/>
      <w:lvlJc w:val="left"/>
      <w:pPr>
        <w:ind w:left="4700" w:hanging="298"/>
      </w:pPr>
      <w:rPr>
        <w:rFonts w:hint="default"/>
        <w:lang w:val="ru-RU" w:eastAsia="en-US" w:bidi="ar-SA"/>
      </w:rPr>
    </w:lvl>
    <w:lvl w:ilvl="5" w:tplc="225ECA74">
      <w:numFmt w:val="bullet"/>
      <w:lvlText w:val="•"/>
      <w:lvlJc w:val="left"/>
      <w:pPr>
        <w:ind w:left="5640" w:hanging="298"/>
      </w:pPr>
      <w:rPr>
        <w:rFonts w:hint="default"/>
        <w:lang w:val="ru-RU" w:eastAsia="en-US" w:bidi="ar-SA"/>
      </w:rPr>
    </w:lvl>
    <w:lvl w:ilvl="6" w:tplc="46F6D7BE">
      <w:numFmt w:val="bullet"/>
      <w:lvlText w:val="•"/>
      <w:lvlJc w:val="left"/>
      <w:pPr>
        <w:ind w:left="6580" w:hanging="298"/>
      </w:pPr>
      <w:rPr>
        <w:rFonts w:hint="default"/>
        <w:lang w:val="ru-RU" w:eastAsia="en-US" w:bidi="ar-SA"/>
      </w:rPr>
    </w:lvl>
    <w:lvl w:ilvl="7" w:tplc="3EF6EB6A">
      <w:numFmt w:val="bullet"/>
      <w:lvlText w:val="•"/>
      <w:lvlJc w:val="left"/>
      <w:pPr>
        <w:ind w:left="7520" w:hanging="298"/>
      </w:pPr>
      <w:rPr>
        <w:rFonts w:hint="default"/>
        <w:lang w:val="ru-RU" w:eastAsia="en-US" w:bidi="ar-SA"/>
      </w:rPr>
    </w:lvl>
    <w:lvl w:ilvl="8" w:tplc="E1D07F3C">
      <w:numFmt w:val="bullet"/>
      <w:lvlText w:val="•"/>
      <w:lvlJc w:val="left"/>
      <w:pPr>
        <w:ind w:left="8460" w:hanging="298"/>
      </w:pPr>
      <w:rPr>
        <w:rFonts w:hint="default"/>
        <w:lang w:val="ru-RU" w:eastAsia="en-US" w:bidi="ar-SA"/>
      </w:rPr>
    </w:lvl>
  </w:abstractNum>
  <w:abstractNum w:abstractNumId="229" w15:restartNumberingAfterBreak="0">
    <w:nsid w:val="71B32AA4"/>
    <w:multiLevelType w:val="hybridMultilevel"/>
    <w:tmpl w:val="2596502A"/>
    <w:lvl w:ilvl="0" w:tplc="CBAC09AE">
      <w:start w:val="1"/>
      <w:numFmt w:val="decimal"/>
      <w:lvlText w:val="%1."/>
      <w:lvlJc w:val="left"/>
      <w:pPr>
        <w:ind w:left="290" w:hanging="289"/>
      </w:pPr>
      <w:rPr>
        <w:rFonts w:ascii="Times New Roman" w:eastAsia="Times New Roman" w:hAnsi="Times New Roman" w:cs="Times New Roman" w:hint="default"/>
        <w:b w:val="0"/>
        <w:bCs w:val="0"/>
        <w:i w:val="0"/>
        <w:iCs w:val="0"/>
        <w:spacing w:val="0"/>
        <w:w w:val="100"/>
        <w:sz w:val="24"/>
        <w:szCs w:val="24"/>
        <w:lang w:val="ru-RU" w:eastAsia="en-US" w:bidi="ar-SA"/>
      </w:rPr>
    </w:lvl>
    <w:lvl w:ilvl="1" w:tplc="B6BE08E6">
      <w:numFmt w:val="bullet"/>
      <w:lvlText w:val="•"/>
      <w:lvlJc w:val="left"/>
      <w:pPr>
        <w:ind w:left="1319" w:hanging="289"/>
      </w:pPr>
      <w:rPr>
        <w:rFonts w:hint="default"/>
        <w:lang w:val="ru-RU" w:eastAsia="en-US" w:bidi="ar-SA"/>
      </w:rPr>
    </w:lvl>
    <w:lvl w:ilvl="2" w:tplc="BB6EF172">
      <w:numFmt w:val="bullet"/>
      <w:lvlText w:val="•"/>
      <w:lvlJc w:val="left"/>
      <w:pPr>
        <w:ind w:left="2338" w:hanging="289"/>
      </w:pPr>
      <w:rPr>
        <w:rFonts w:hint="default"/>
        <w:lang w:val="ru-RU" w:eastAsia="en-US" w:bidi="ar-SA"/>
      </w:rPr>
    </w:lvl>
    <w:lvl w:ilvl="3" w:tplc="54941C20">
      <w:numFmt w:val="bullet"/>
      <w:lvlText w:val="•"/>
      <w:lvlJc w:val="left"/>
      <w:pPr>
        <w:ind w:left="3357" w:hanging="289"/>
      </w:pPr>
      <w:rPr>
        <w:rFonts w:hint="default"/>
        <w:lang w:val="ru-RU" w:eastAsia="en-US" w:bidi="ar-SA"/>
      </w:rPr>
    </w:lvl>
    <w:lvl w:ilvl="4" w:tplc="4B06A99C">
      <w:numFmt w:val="bullet"/>
      <w:lvlText w:val="•"/>
      <w:lvlJc w:val="left"/>
      <w:pPr>
        <w:ind w:left="4376" w:hanging="289"/>
      </w:pPr>
      <w:rPr>
        <w:rFonts w:hint="default"/>
        <w:lang w:val="ru-RU" w:eastAsia="en-US" w:bidi="ar-SA"/>
      </w:rPr>
    </w:lvl>
    <w:lvl w:ilvl="5" w:tplc="5B287496">
      <w:numFmt w:val="bullet"/>
      <w:lvlText w:val="•"/>
      <w:lvlJc w:val="left"/>
      <w:pPr>
        <w:ind w:left="5395" w:hanging="289"/>
      </w:pPr>
      <w:rPr>
        <w:rFonts w:hint="default"/>
        <w:lang w:val="ru-RU" w:eastAsia="en-US" w:bidi="ar-SA"/>
      </w:rPr>
    </w:lvl>
    <w:lvl w:ilvl="6" w:tplc="F7DC5AC6">
      <w:numFmt w:val="bullet"/>
      <w:lvlText w:val="•"/>
      <w:lvlJc w:val="left"/>
      <w:pPr>
        <w:ind w:left="6415" w:hanging="289"/>
      </w:pPr>
      <w:rPr>
        <w:rFonts w:hint="default"/>
        <w:lang w:val="ru-RU" w:eastAsia="en-US" w:bidi="ar-SA"/>
      </w:rPr>
    </w:lvl>
    <w:lvl w:ilvl="7" w:tplc="F6B05F96">
      <w:numFmt w:val="bullet"/>
      <w:lvlText w:val="•"/>
      <w:lvlJc w:val="left"/>
      <w:pPr>
        <w:ind w:left="7434" w:hanging="289"/>
      </w:pPr>
      <w:rPr>
        <w:rFonts w:hint="default"/>
        <w:lang w:val="ru-RU" w:eastAsia="en-US" w:bidi="ar-SA"/>
      </w:rPr>
    </w:lvl>
    <w:lvl w:ilvl="8" w:tplc="993627D6">
      <w:numFmt w:val="bullet"/>
      <w:lvlText w:val="•"/>
      <w:lvlJc w:val="left"/>
      <w:pPr>
        <w:ind w:left="8453" w:hanging="289"/>
      </w:pPr>
      <w:rPr>
        <w:rFonts w:hint="default"/>
        <w:lang w:val="ru-RU" w:eastAsia="en-US" w:bidi="ar-SA"/>
      </w:rPr>
    </w:lvl>
  </w:abstractNum>
  <w:abstractNum w:abstractNumId="230" w15:restartNumberingAfterBreak="0">
    <w:nsid w:val="724459B5"/>
    <w:multiLevelType w:val="hybridMultilevel"/>
    <w:tmpl w:val="A092A2A0"/>
    <w:lvl w:ilvl="0" w:tplc="78B64E6E">
      <w:numFmt w:val="bullet"/>
      <w:lvlText w:val="•"/>
      <w:lvlJc w:val="left"/>
      <w:pPr>
        <w:ind w:left="1497" w:hanging="360"/>
      </w:pPr>
      <w:rPr>
        <w:rFonts w:ascii="Segoe UI Symbol" w:eastAsia="Segoe UI Symbol" w:hAnsi="Segoe UI Symbol" w:cs="Segoe UI Symbol" w:hint="default"/>
        <w:b w:val="0"/>
        <w:bCs w:val="0"/>
        <w:i w:val="0"/>
        <w:iCs w:val="0"/>
        <w:spacing w:val="0"/>
        <w:w w:val="101"/>
        <w:sz w:val="22"/>
        <w:szCs w:val="22"/>
        <w:lang w:val="ru-RU" w:eastAsia="en-US" w:bidi="ar-SA"/>
      </w:rPr>
    </w:lvl>
    <w:lvl w:ilvl="1" w:tplc="6A129BE4">
      <w:numFmt w:val="bullet"/>
      <w:lvlText w:val="•"/>
      <w:lvlJc w:val="left"/>
      <w:pPr>
        <w:ind w:left="2399" w:hanging="360"/>
      </w:pPr>
      <w:rPr>
        <w:rFonts w:hint="default"/>
        <w:lang w:val="ru-RU" w:eastAsia="en-US" w:bidi="ar-SA"/>
      </w:rPr>
    </w:lvl>
    <w:lvl w:ilvl="2" w:tplc="E14EFFB0">
      <w:numFmt w:val="bullet"/>
      <w:lvlText w:val="•"/>
      <w:lvlJc w:val="left"/>
      <w:pPr>
        <w:ind w:left="3298" w:hanging="360"/>
      </w:pPr>
      <w:rPr>
        <w:rFonts w:hint="default"/>
        <w:lang w:val="ru-RU" w:eastAsia="en-US" w:bidi="ar-SA"/>
      </w:rPr>
    </w:lvl>
    <w:lvl w:ilvl="3" w:tplc="BF12A570">
      <w:numFmt w:val="bullet"/>
      <w:lvlText w:val="•"/>
      <w:lvlJc w:val="left"/>
      <w:pPr>
        <w:ind w:left="4197" w:hanging="360"/>
      </w:pPr>
      <w:rPr>
        <w:rFonts w:hint="default"/>
        <w:lang w:val="ru-RU" w:eastAsia="en-US" w:bidi="ar-SA"/>
      </w:rPr>
    </w:lvl>
    <w:lvl w:ilvl="4" w:tplc="5C860960">
      <w:numFmt w:val="bullet"/>
      <w:lvlText w:val="•"/>
      <w:lvlJc w:val="left"/>
      <w:pPr>
        <w:ind w:left="5096" w:hanging="360"/>
      </w:pPr>
      <w:rPr>
        <w:rFonts w:hint="default"/>
        <w:lang w:val="ru-RU" w:eastAsia="en-US" w:bidi="ar-SA"/>
      </w:rPr>
    </w:lvl>
    <w:lvl w:ilvl="5" w:tplc="02920FD4">
      <w:numFmt w:val="bullet"/>
      <w:lvlText w:val="•"/>
      <w:lvlJc w:val="left"/>
      <w:pPr>
        <w:ind w:left="5995" w:hanging="360"/>
      </w:pPr>
      <w:rPr>
        <w:rFonts w:hint="default"/>
        <w:lang w:val="ru-RU" w:eastAsia="en-US" w:bidi="ar-SA"/>
      </w:rPr>
    </w:lvl>
    <w:lvl w:ilvl="6" w:tplc="95AA3768">
      <w:numFmt w:val="bullet"/>
      <w:lvlText w:val="•"/>
      <w:lvlJc w:val="left"/>
      <w:pPr>
        <w:ind w:left="6894" w:hanging="360"/>
      </w:pPr>
      <w:rPr>
        <w:rFonts w:hint="default"/>
        <w:lang w:val="ru-RU" w:eastAsia="en-US" w:bidi="ar-SA"/>
      </w:rPr>
    </w:lvl>
    <w:lvl w:ilvl="7" w:tplc="12A6CB1A">
      <w:numFmt w:val="bullet"/>
      <w:lvlText w:val="•"/>
      <w:lvlJc w:val="left"/>
      <w:pPr>
        <w:ind w:left="7793" w:hanging="360"/>
      </w:pPr>
      <w:rPr>
        <w:rFonts w:hint="default"/>
        <w:lang w:val="ru-RU" w:eastAsia="en-US" w:bidi="ar-SA"/>
      </w:rPr>
    </w:lvl>
    <w:lvl w:ilvl="8" w:tplc="19D2F356">
      <w:numFmt w:val="bullet"/>
      <w:lvlText w:val="•"/>
      <w:lvlJc w:val="left"/>
      <w:pPr>
        <w:ind w:left="8692" w:hanging="360"/>
      </w:pPr>
      <w:rPr>
        <w:rFonts w:hint="default"/>
        <w:lang w:val="ru-RU" w:eastAsia="en-US" w:bidi="ar-SA"/>
      </w:rPr>
    </w:lvl>
  </w:abstractNum>
  <w:abstractNum w:abstractNumId="231" w15:restartNumberingAfterBreak="0">
    <w:nsid w:val="725C0197"/>
    <w:multiLevelType w:val="hybridMultilevel"/>
    <w:tmpl w:val="368E68E4"/>
    <w:lvl w:ilvl="0" w:tplc="84C03750">
      <w:numFmt w:val="bullet"/>
      <w:lvlText w:val="•"/>
      <w:lvlJc w:val="left"/>
      <w:pPr>
        <w:ind w:left="1857" w:hanging="360"/>
      </w:pPr>
      <w:rPr>
        <w:rFonts w:ascii="Segoe UI Symbol" w:eastAsia="Segoe UI Symbol" w:hAnsi="Segoe UI Symbol" w:cs="Segoe UI Symbol" w:hint="default"/>
        <w:spacing w:val="0"/>
        <w:w w:val="101"/>
        <w:lang w:val="ru-RU" w:eastAsia="en-US" w:bidi="ar-SA"/>
      </w:rPr>
    </w:lvl>
    <w:lvl w:ilvl="1" w:tplc="504A8B44">
      <w:numFmt w:val="bullet"/>
      <w:lvlText w:val="•"/>
      <w:lvlJc w:val="left"/>
      <w:pPr>
        <w:ind w:left="2723" w:hanging="360"/>
      </w:pPr>
      <w:rPr>
        <w:rFonts w:hint="default"/>
        <w:lang w:val="ru-RU" w:eastAsia="en-US" w:bidi="ar-SA"/>
      </w:rPr>
    </w:lvl>
    <w:lvl w:ilvl="2" w:tplc="4978E2C4">
      <w:numFmt w:val="bullet"/>
      <w:lvlText w:val="•"/>
      <w:lvlJc w:val="left"/>
      <w:pPr>
        <w:ind w:left="3586" w:hanging="360"/>
      </w:pPr>
      <w:rPr>
        <w:rFonts w:hint="default"/>
        <w:lang w:val="ru-RU" w:eastAsia="en-US" w:bidi="ar-SA"/>
      </w:rPr>
    </w:lvl>
    <w:lvl w:ilvl="3" w:tplc="3392EE86">
      <w:numFmt w:val="bullet"/>
      <w:lvlText w:val="•"/>
      <w:lvlJc w:val="left"/>
      <w:pPr>
        <w:ind w:left="4449" w:hanging="360"/>
      </w:pPr>
      <w:rPr>
        <w:rFonts w:hint="default"/>
        <w:lang w:val="ru-RU" w:eastAsia="en-US" w:bidi="ar-SA"/>
      </w:rPr>
    </w:lvl>
    <w:lvl w:ilvl="4" w:tplc="138C3D2E">
      <w:numFmt w:val="bullet"/>
      <w:lvlText w:val="•"/>
      <w:lvlJc w:val="left"/>
      <w:pPr>
        <w:ind w:left="5312" w:hanging="360"/>
      </w:pPr>
      <w:rPr>
        <w:rFonts w:hint="default"/>
        <w:lang w:val="ru-RU" w:eastAsia="en-US" w:bidi="ar-SA"/>
      </w:rPr>
    </w:lvl>
    <w:lvl w:ilvl="5" w:tplc="7A08F4A6">
      <w:numFmt w:val="bullet"/>
      <w:lvlText w:val="•"/>
      <w:lvlJc w:val="left"/>
      <w:pPr>
        <w:ind w:left="6175" w:hanging="360"/>
      </w:pPr>
      <w:rPr>
        <w:rFonts w:hint="default"/>
        <w:lang w:val="ru-RU" w:eastAsia="en-US" w:bidi="ar-SA"/>
      </w:rPr>
    </w:lvl>
    <w:lvl w:ilvl="6" w:tplc="301024AA">
      <w:numFmt w:val="bullet"/>
      <w:lvlText w:val="•"/>
      <w:lvlJc w:val="left"/>
      <w:pPr>
        <w:ind w:left="7038" w:hanging="360"/>
      </w:pPr>
      <w:rPr>
        <w:rFonts w:hint="default"/>
        <w:lang w:val="ru-RU" w:eastAsia="en-US" w:bidi="ar-SA"/>
      </w:rPr>
    </w:lvl>
    <w:lvl w:ilvl="7" w:tplc="0C1853D6">
      <w:numFmt w:val="bullet"/>
      <w:lvlText w:val="•"/>
      <w:lvlJc w:val="left"/>
      <w:pPr>
        <w:ind w:left="7901" w:hanging="360"/>
      </w:pPr>
      <w:rPr>
        <w:rFonts w:hint="default"/>
        <w:lang w:val="ru-RU" w:eastAsia="en-US" w:bidi="ar-SA"/>
      </w:rPr>
    </w:lvl>
    <w:lvl w:ilvl="8" w:tplc="CFB025C6">
      <w:numFmt w:val="bullet"/>
      <w:lvlText w:val="•"/>
      <w:lvlJc w:val="left"/>
      <w:pPr>
        <w:ind w:left="8764" w:hanging="360"/>
      </w:pPr>
      <w:rPr>
        <w:rFonts w:hint="default"/>
        <w:lang w:val="ru-RU" w:eastAsia="en-US" w:bidi="ar-SA"/>
      </w:rPr>
    </w:lvl>
  </w:abstractNum>
  <w:abstractNum w:abstractNumId="232" w15:restartNumberingAfterBreak="0">
    <w:nsid w:val="72655BC9"/>
    <w:multiLevelType w:val="hybridMultilevel"/>
    <w:tmpl w:val="082827FC"/>
    <w:lvl w:ilvl="0" w:tplc="6F3A9560">
      <w:numFmt w:val="bullet"/>
      <w:lvlText w:val="-"/>
      <w:lvlJc w:val="left"/>
      <w:pPr>
        <w:ind w:left="842" w:hanging="129"/>
      </w:pPr>
      <w:rPr>
        <w:rFonts w:ascii="Times New Roman" w:eastAsia="Times New Roman" w:hAnsi="Times New Roman" w:cs="Times New Roman" w:hint="default"/>
        <w:b w:val="0"/>
        <w:bCs w:val="0"/>
        <w:i w:val="0"/>
        <w:iCs w:val="0"/>
        <w:spacing w:val="0"/>
        <w:w w:val="100"/>
        <w:sz w:val="22"/>
        <w:szCs w:val="22"/>
        <w:lang w:val="ru-RU" w:eastAsia="en-US" w:bidi="ar-SA"/>
      </w:rPr>
    </w:lvl>
    <w:lvl w:ilvl="1" w:tplc="29F87AD4">
      <w:numFmt w:val="bullet"/>
      <w:lvlText w:val="•"/>
      <w:lvlJc w:val="left"/>
      <w:pPr>
        <w:ind w:left="1890" w:hanging="129"/>
      </w:pPr>
      <w:rPr>
        <w:rFonts w:hint="default"/>
        <w:lang w:val="ru-RU" w:eastAsia="en-US" w:bidi="ar-SA"/>
      </w:rPr>
    </w:lvl>
    <w:lvl w:ilvl="2" w:tplc="AE0A4018">
      <w:numFmt w:val="bullet"/>
      <w:lvlText w:val="•"/>
      <w:lvlJc w:val="left"/>
      <w:pPr>
        <w:ind w:left="2940" w:hanging="129"/>
      </w:pPr>
      <w:rPr>
        <w:rFonts w:hint="default"/>
        <w:lang w:val="ru-RU" w:eastAsia="en-US" w:bidi="ar-SA"/>
      </w:rPr>
    </w:lvl>
    <w:lvl w:ilvl="3" w:tplc="49AEEA68">
      <w:numFmt w:val="bullet"/>
      <w:lvlText w:val="•"/>
      <w:lvlJc w:val="left"/>
      <w:pPr>
        <w:ind w:left="3990" w:hanging="129"/>
      </w:pPr>
      <w:rPr>
        <w:rFonts w:hint="default"/>
        <w:lang w:val="ru-RU" w:eastAsia="en-US" w:bidi="ar-SA"/>
      </w:rPr>
    </w:lvl>
    <w:lvl w:ilvl="4" w:tplc="5A6EA8DE">
      <w:numFmt w:val="bullet"/>
      <w:lvlText w:val="•"/>
      <w:lvlJc w:val="left"/>
      <w:pPr>
        <w:ind w:left="5040" w:hanging="129"/>
      </w:pPr>
      <w:rPr>
        <w:rFonts w:hint="default"/>
        <w:lang w:val="ru-RU" w:eastAsia="en-US" w:bidi="ar-SA"/>
      </w:rPr>
    </w:lvl>
    <w:lvl w:ilvl="5" w:tplc="02108866">
      <w:numFmt w:val="bullet"/>
      <w:lvlText w:val="•"/>
      <w:lvlJc w:val="left"/>
      <w:pPr>
        <w:ind w:left="6090" w:hanging="129"/>
      </w:pPr>
      <w:rPr>
        <w:rFonts w:hint="default"/>
        <w:lang w:val="ru-RU" w:eastAsia="en-US" w:bidi="ar-SA"/>
      </w:rPr>
    </w:lvl>
    <w:lvl w:ilvl="6" w:tplc="365CE65A">
      <w:numFmt w:val="bullet"/>
      <w:lvlText w:val="•"/>
      <w:lvlJc w:val="left"/>
      <w:pPr>
        <w:ind w:left="7140" w:hanging="129"/>
      </w:pPr>
      <w:rPr>
        <w:rFonts w:hint="default"/>
        <w:lang w:val="ru-RU" w:eastAsia="en-US" w:bidi="ar-SA"/>
      </w:rPr>
    </w:lvl>
    <w:lvl w:ilvl="7" w:tplc="8DCC6332">
      <w:numFmt w:val="bullet"/>
      <w:lvlText w:val="•"/>
      <w:lvlJc w:val="left"/>
      <w:pPr>
        <w:ind w:left="8190" w:hanging="129"/>
      </w:pPr>
      <w:rPr>
        <w:rFonts w:hint="default"/>
        <w:lang w:val="ru-RU" w:eastAsia="en-US" w:bidi="ar-SA"/>
      </w:rPr>
    </w:lvl>
    <w:lvl w:ilvl="8" w:tplc="0B16BC78">
      <w:numFmt w:val="bullet"/>
      <w:lvlText w:val="•"/>
      <w:lvlJc w:val="left"/>
      <w:pPr>
        <w:ind w:left="9240" w:hanging="129"/>
      </w:pPr>
      <w:rPr>
        <w:rFonts w:hint="default"/>
        <w:lang w:val="ru-RU" w:eastAsia="en-US" w:bidi="ar-SA"/>
      </w:rPr>
    </w:lvl>
  </w:abstractNum>
  <w:abstractNum w:abstractNumId="233" w15:restartNumberingAfterBreak="0">
    <w:nsid w:val="73734463"/>
    <w:multiLevelType w:val="hybridMultilevel"/>
    <w:tmpl w:val="9692E8E0"/>
    <w:lvl w:ilvl="0" w:tplc="67EE9A98">
      <w:numFmt w:val="bullet"/>
      <w:lvlText w:val="-"/>
      <w:lvlJc w:val="left"/>
      <w:pPr>
        <w:ind w:left="110" w:hanging="129"/>
      </w:pPr>
      <w:rPr>
        <w:rFonts w:ascii="Times New Roman" w:eastAsia="Times New Roman" w:hAnsi="Times New Roman" w:cs="Times New Roman" w:hint="default"/>
        <w:b w:val="0"/>
        <w:bCs w:val="0"/>
        <w:i w:val="0"/>
        <w:iCs w:val="0"/>
        <w:spacing w:val="0"/>
        <w:w w:val="100"/>
        <w:sz w:val="22"/>
        <w:szCs w:val="22"/>
        <w:lang w:val="ru-RU" w:eastAsia="en-US" w:bidi="ar-SA"/>
      </w:rPr>
    </w:lvl>
    <w:lvl w:ilvl="1" w:tplc="31C80B0A">
      <w:numFmt w:val="bullet"/>
      <w:lvlText w:val="•"/>
      <w:lvlJc w:val="left"/>
      <w:pPr>
        <w:ind w:left="536" w:hanging="129"/>
      </w:pPr>
      <w:rPr>
        <w:rFonts w:hint="default"/>
        <w:lang w:val="ru-RU" w:eastAsia="en-US" w:bidi="ar-SA"/>
      </w:rPr>
    </w:lvl>
    <w:lvl w:ilvl="2" w:tplc="BC8CE79A">
      <w:numFmt w:val="bullet"/>
      <w:lvlText w:val="•"/>
      <w:lvlJc w:val="left"/>
      <w:pPr>
        <w:ind w:left="952" w:hanging="129"/>
      </w:pPr>
      <w:rPr>
        <w:rFonts w:hint="default"/>
        <w:lang w:val="ru-RU" w:eastAsia="en-US" w:bidi="ar-SA"/>
      </w:rPr>
    </w:lvl>
    <w:lvl w:ilvl="3" w:tplc="C27812E8">
      <w:numFmt w:val="bullet"/>
      <w:lvlText w:val="•"/>
      <w:lvlJc w:val="left"/>
      <w:pPr>
        <w:ind w:left="1368" w:hanging="129"/>
      </w:pPr>
      <w:rPr>
        <w:rFonts w:hint="default"/>
        <w:lang w:val="ru-RU" w:eastAsia="en-US" w:bidi="ar-SA"/>
      </w:rPr>
    </w:lvl>
    <w:lvl w:ilvl="4" w:tplc="B9FEB76A">
      <w:numFmt w:val="bullet"/>
      <w:lvlText w:val="•"/>
      <w:lvlJc w:val="left"/>
      <w:pPr>
        <w:ind w:left="1784" w:hanging="129"/>
      </w:pPr>
      <w:rPr>
        <w:rFonts w:hint="default"/>
        <w:lang w:val="ru-RU" w:eastAsia="en-US" w:bidi="ar-SA"/>
      </w:rPr>
    </w:lvl>
    <w:lvl w:ilvl="5" w:tplc="0EEA9BA2">
      <w:numFmt w:val="bullet"/>
      <w:lvlText w:val="•"/>
      <w:lvlJc w:val="left"/>
      <w:pPr>
        <w:ind w:left="2200" w:hanging="129"/>
      </w:pPr>
      <w:rPr>
        <w:rFonts w:hint="default"/>
        <w:lang w:val="ru-RU" w:eastAsia="en-US" w:bidi="ar-SA"/>
      </w:rPr>
    </w:lvl>
    <w:lvl w:ilvl="6" w:tplc="0172BD26">
      <w:numFmt w:val="bullet"/>
      <w:lvlText w:val="•"/>
      <w:lvlJc w:val="left"/>
      <w:pPr>
        <w:ind w:left="2616" w:hanging="129"/>
      </w:pPr>
      <w:rPr>
        <w:rFonts w:hint="default"/>
        <w:lang w:val="ru-RU" w:eastAsia="en-US" w:bidi="ar-SA"/>
      </w:rPr>
    </w:lvl>
    <w:lvl w:ilvl="7" w:tplc="D4B258A0">
      <w:numFmt w:val="bullet"/>
      <w:lvlText w:val="•"/>
      <w:lvlJc w:val="left"/>
      <w:pPr>
        <w:ind w:left="3032" w:hanging="129"/>
      </w:pPr>
      <w:rPr>
        <w:rFonts w:hint="default"/>
        <w:lang w:val="ru-RU" w:eastAsia="en-US" w:bidi="ar-SA"/>
      </w:rPr>
    </w:lvl>
    <w:lvl w:ilvl="8" w:tplc="75B4DDB0">
      <w:numFmt w:val="bullet"/>
      <w:lvlText w:val="•"/>
      <w:lvlJc w:val="left"/>
      <w:pPr>
        <w:ind w:left="3448" w:hanging="129"/>
      </w:pPr>
      <w:rPr>
        <w:rFonts w:hint="default"/>
        <w:lang w:val="ru-RU" w:eastAsia="en-US" w:bidi="ar-SA"/>
      </w:rPr>
    </w:lvl>
  </w:abstractNum>
  <w:abstractNum w:abstractNumId="234" w15:restartNumberingAfterBreak="0">
    <w:nsid w:val="74B21141"/>
    <w:multiLevelType w:val="hybridMultilevel"/>
    <w:tmpl w:val="55B093D6"/>
    <w:lvl w:ilvl="0" w:tplc="E3E46028">
      <w:start w:val="1"/>
      <w:numFmt w:val="decimal"/>
      <w:lvlText w:val="%1)"/>
      <w:lvlJc w:val="left"/>
      <w:pPr>
        <w:ind w:left="1789" w:hanging="23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3E129EA8">
      <w:numFmt w:val="bullet"/>
      <w:lvlText w:val="•"/>
      <w:lvlJc w:val="left"/>
      <w:pPr>
        <w:ind w:left="2736" w:hanging="238"/>
      </w:pPr>
      <w:rPr>
        <w:rFonts w:hint="default"/>
        <w:lang w:val="ru-RU" w:eastAsia="en-US" w:bidi="ar-SA"/>
      </w:rPr>
    </w:lvl>
    <w:lvl w:ilvl="2" w:tplc="0A9C75F6">
      <w:numFmt w:val="bullet"/>
      <w:lvlText w:val="•"/>
      <w:lvlJc w:val="left"/>
      <w:pPr>
        <w:ind w:left="3692" w:hanging="238"/>
      </w:pPr>
      <w:rPr>
        <w:rFonts w:hint="default"/>
        <w:lang w:val="ru-RU" w:eastAsia="en-US" w:bidi="ar-SA"/>
      </w:rPr>
    </w:lvl>
    <w:lvl w:ilvl="3" w:tplc="01601F9A">
      <w:numFmt w:val="bullet"/>
      <w:lvlText w:val="•"/>
      <w:lvlJc w:val="left"/>
      <w:pPr>
        <w:ind w:left="4648" w:hanging="238"/>
      </w:pPr>
      <w:rPr>
        <w:rFonts w:hint="default"/>
        <w:lang w:val="ru-RU" w:eastAsia="en-US" w:bidi="ar-SA"/>
      </w:rPr>
    </w:lvl>
    <w:lvl w:ilvl="4" w:tplc="CA8CF2F2">
      <w:numFmt w:val="bullet"/>
      <w:lvlText w:val="•"/>
      <w:lvlJc w:val="left"/>
      <w:pPr>
        <w:ind w:left="5604" w:hanging="238"/>
      </w:pPr>
      <w:rPr>
        <w:rFonts w:hint="default"/>
        <w:lang w:val="ru-RU" w:eastAsia="en-US" w:bidi="ar-SA"/>
      </w:rPr>
    </w:lvl>
    <w:lvl w:ilvl="5" w:tplc="E774E448">
      <w:numFmt w:val="bullet"/>
      <w:lvlText w:val="•"/>
      <w:lvlJc w:val="left"/>
      <w:pPr>
        <w:ind w:left="6560" w:hanging="238"/>
      </w:pPr>
      <w:rPr>
        <w:rFonts w:hint="default"/>
        <w:lang w:val="ru-RU" w:eastAsia="en-US" w:bidi="ar-SA"/>
      </w:rPr>
    </w:lvl>
    <w:lvl w:ilvl="6" w:tplc="1A163D50">
      <w:numFmt w:val="bullet"/>
      <w:lvlText w:val="•"/>
      <w:lvlJc w:val="left"/>
      <w:pPr>
        <w:ind w:left="7516" w:hanging="238"/>
      </w:pPr>
      <w:rPr>
        <w:rFonts w:hint="default"/>
        <w:lang w:val="ru-RU" w:eastAsia="en-US" w:bidi="ar-SA"/>
      </w:rPr>
    </w:lvl>
    <w:lvl w:ilvl="7" w:tplc="AA66A6C8">
      <w:numFmt w:val="bullet"/>
      <w:lvlText w:val="•"/>
      <w:lvlJc w:val="left"/>
      <w:pPr>
        <w:ind w:left="8472" w:hanging="238"/>
      </w:pPr>
      <w:rPr>
        <w:rFonts w:hint="default"/>
        <w:lang w:val="ru-RU" w:eastAsia="en-US" w:bidi="ar-SA"/>
      </w:rPr>
    </w:lvl>
    <w:lvl w:ilvl="8" w:tplc="E3225084">
      <w:numFmt w:val="bullet"/>
      <w:lvlText w:val="•"/>
      <w:lvlJc w:val="left"/>
      <w:pPr>
        <w:ind w:left="9428" w:hanging="238"/>
      </w:pPr>
      <w:rPr>
        <w:rFonts w:hint="default"/>
        <w:lang w:val="ru-RU" w:eastAsia="en-US" w:bidi="ar-SA"/>
      </w:rPr>
    </w:lvl>
  </w:abstractNum>
  <w:abstractNum w:abstractNumId="235" w15:restartNumberingAfterBreak="0">
    <w:nsid w:val="74D43EFB"/>
    <w:multiLevelType w:val="multilevel"/>
    <w:tmpl w:val="86805C34"/>
    <w:lvl w:ilvl="0">
      <w:start w:val="2"/>
      <w:numFmt w:val="decimal"/>
      <w:lvlText w:val="%1"/>
      <w:lvlJc w:val="left"/>
      <w:pPr>
        <w:ind w:left="428" w:hanging="661"/>
        <w:jc w:val="left"/>
      </w:pPr>
      <w:rPr>
        <w:rFonts w:hint="default"/>
        <w:lang w:val="ru-RU" w:eastAsia="en-US" w:bidi="ar-SA"/>
      </w:rPr>
    </w:lvl>
    <w:lvl w:ilvl="1">
      <w:start w:val="2"/>
      <w:numFmt w:val="decimal"/>
      <w:lvlText w:val="%1.%2"/>
      <w:lvlJc w:val="left"/>
      <w:pPr>
        <w:ind w:left="428" w:hanging="661"/>
        <w:jc w:val="left"/>
      </w:pPr>
      <w:rPr>
        <w:rFonts w:hint="default"/>
        <w:lang w:val="ru-RU" w:eastAsia="en-US" w:bidi="ar-SA"/>
      </w:rPr>
    </w:lvl>
    <w:lvl w:ilvl="2">
      <w:start w:val="10"/>
      <w:numFmt w:val="decimal"/>
      <w:lvlText w:val="%1.%2.%3."/>
      <w:lvlJc w:val="left"/>
      <w:pPr>
        <w:ind w:left="428" w:hanging="661"/>
        <w:jc w:val="right"/>
      </w:pPr>
      <w:rPr>
        <w:rFonts w:hint="default"/>
        <w:spacing w:val="0"/>
        <w:w w:val="96"/>
        <w:lang w:val="ru-RU" w:eastAsia="en-US" w:bidi="ar-SA"/>
      </w:rPr>
    </w:lvl>
    <w:lvl w:ilvl="3">
      <w:numFmt w:val="bullet"/>
      <w:lvlText w:val="•"/>
      <w:lvlJc w:val="left"/>
      <w:pPr>
        <w:ind w:left="3483" w:hanging="661"/>
      </w:pPr>
      <w:rPr>
        <w:rFonts w:hint="default"/>
        <w:lang w:val="ru-RU" w:eastAsia="en-US" w:bidi="ar-SA"/>
      </w:rPr>
    </w:lvl>
    <w:lvl w:ilvl="4">
      <w:numFmt w:val="bullet"/>
      <w:lvlText w:val="•"/>
      <w:lvlJc w:val="left"/>
      <w:pPr>
        <w:ind w:left="4504" w:hanging="661"/>
      </w:pPr>
      <w:rPr>
        <w:rFonts w:hint="default"/>
        <w:lang w:val="ru-RU" w:eastAsia="en-US" w:bidi="ar-SA"/>
      </w:rPr>
    </w:lvl>
    <w:lvl w:ilvl="5">
      <w:numFmt w:val="bullet"/>
      <w:lvlText w:val="•"/>
      <w:lvlJc w:val="left"/>
      <w:pPr>
        <w:ind w:left="5525" w:hanging="661"/>
      </w:pPr>
      <w:rPr>
        <w:rFonts w:hint="default"/>
        <w:lang w:val="ru-RU" w:eastAsia="en-US" w:bidi="ar-SA"/>
      </w:rPr>
    </w:lvl>
    <w:lvl w:ilvl="6">
      <w:numFmt w:val="bullet"/>
      <w:lvlText w:val="•"/>
      <w:lvlJc w:val="left"/>
      <w:pPr>
        <w:ind w:left="6546" w:hanging="661"/>
      </w:pPr>
      <w:rPr>
        <w:rFonts w:hint="default"/>
        <w:lang w:val="ru-RU" w:eastAsia="en-US" w:bidi="ar-SA"/>
      </w:rPr>
    </w:lvl>
    <w:lvl w:ilvl="7">
      <w:numFmt w:val="bullet"/>
      <w:lvlText w:val="•"/>
      <w:lvlJc w:val="left"/>
      <w:pPr>
        <w:ind w:left="7567" w:hanging="661"/>
      </w:pPr>
      <w:rPr>
        <w:rFonts w:hint="default"/>
        <w:lang w:val="ru-RU" w:eastAsia="en-US" w:bidi="ar-SA"/>
      </w:rPr>
    </w:lvl>
    <w:lvl w:ilvl="8">
      <w:numFmt w:val="bullet"/>
      <w:lvlText w:val="•"/>
      <w:lvlJc w:val="left"/>
      <w:pPr>
        <w:ind w:left="8588" w:hanging="661"/>
      </w:pPr>
      <w:rPr>
        <w:rFonts w:hint="default"/>
        <w:lang w:val="ru-RU" w:eastAsia="en-US" w:bidi="ar-SA"/>
      </w:rPr>
    </w:lvl>
  </w:abstractNum>
  <w:abstractNum w:abstractNumId="236" w15:restartNumberingAfterBreak="0">
    <w:nsid w:val="75E653A9"/>
    <w:multiLevelType w:val="hybridMultilevel"/>
    <w:tmpl w:val="91F05120"/>
    <w:lvl w:ilvl="0" w:tplc="C024BE42">
      <w:start w:val="3"/>
      <w:numFmt w:val="decimal"/>
      <w:lvlText w:val="%1."/>
      <w:lvlJc w:val="left"/>
      <w:pPr>
        <w:ind w:left="3574" w:hanging="220"/>
        <w:jc w:val="right"/>
      </w:pPr>
      <w:rPr>
        <w:rFonts w:ascii="Times New Roman" w:eastAsia="Times New Roman" w:hAnsi="Times New Roman" w:cs="Times New Roman" w:hint="default"/>
        <w:b/>
        <w:bCs/>
        <w:i/>
        <w:iCs/>
        <w:spacing w:val="0"/>
        <w:w w:val="100"/>
        <w:sz w:val="22"/>
        <w:szCs w:val="22"/>
        <w:lang w:val="ru-RU" w:eastAsia="en-US" w:bidi="ar-SA"/>
      </w:rPr>
    </w:lvl>
    <w:lvl w:ilvl="1" w:tplc="95F8E218">
      <w:numFmt w:val="bullet"/>
      <w:lvlText w:val="•"/>
      <w:lvlJc w:val="left"/>
      <w:pPr>
        <w:ind w:left="4356" w:hanging="220"/>
      </w:pPr>
      <w:rPr>
        <w:rFonts w:hint="default"/>
        <w:lang w:val="ru-RU" w:eastAsia="en-US" w:bidi="ar-SA"/>
      </w:rPr>
    </w:lvl>
    <w:lvl w:ilvl="2" w:tplc="68727AD8">
      <w:numFmt w:val="bullet"/>
      <w:lvlText w:val="•"/>
      <w:lvlJc w:val="left"/>
      <w:pPr>
        <w:ind w:left="5132" w:hanging="220"/>
      </w:pPr>
      <w:rPr>
        <w:rFonts w:hint="default"/>
        <w:lang w:val="ru-RU" w:eastAsia="en-US" w:bidi="ar-SA"/>
      </w:rPr>
    </w:lvl>
    <w:lvl w:ilvl="3" w:tplc="1AAEC8DA">
      <w:numFmt w:val="bullet"/>
      <w:lvlText w:val="•"/>
      <w:lvlJc w:val="left"/>
      <w:pPr>
        <w:ind w:left="5908" w:hanging="220"/>
      </w:pPr>
      <w:rPr>
        <w:rFonts w:hint="default"/>
        <w:lang w:val="ru-RU" w:eastAsia="en-US" w:bidi="ar-SA"/>
      </w:rPr>
    </w:lvl>
    <w:lvl w:ilvl="4" w:tplc="EC983DFA">
      <w:numFmt w:val="bullet"/>
      <w:lvlText w:val="•"/>
      <w:lvlJc w:val="left"/>
      <w:pPr>
        <w:ind w:left="6684" w:hanging="220"/>
      </w:pPr>
      <w:rPr>
        <w:rFonts w:hint="default"/>
        <w:lang w:val="ru-RU" w:eastAsia="en-US" w:bidi="ar-SA"/>
      </w:rPr>
    </w:lvl>
    <w:lvl w:ilvl="5" w:tplc="F1029E00">
      <w:numFmt w:val="bullet"/>
      <w:lvlText w:val="•"/>
      <w:lvlJc w:val="left"/>
      <w:pPr>
        <w:ind w:left="7460" w:hanging="220"/>
      </w:pPr>
      <w:rPr>
        <w:rFonts w:hint="default"/>
        <w:lang w:val="ru-RU" w:eastAsia="en-US" w:bidi="ar-SA"/>
      </w:rPr>
    </w:lvl>
    <w:lvl w:ilvl="6" w:tplc="F376944A">
      <w:numFmt w:val="bullet"/>
      <w:lvlText w:val="•"/>
      <w:lvlJc w:val="left"/>
      <w:pPr>
        <w:ind w:left="8236" w:hanging="220"/>
      </w:pPr>
      <w:rPr>
        <w:rFonts w:hint="default"/>
        <w:lang w:val="ru-RU" w:eastAsia="en-US" w:bidi="ar-SA"/>
      </w:rPr>
    </w:lvl>
    <w:lvl w:ilvl="7" w:tplc="45A6415A">
      <w:numFmt w:val="bullet"/>
      <w:lvlText w:val="•"/>
      <w:lvlJc w:val="left"/>
      <w:pPr>
        <w:ind w:left="9012" w:hanging="220"/>
      </w:pPr>
      <w:rPr>
        <w:rFonts w:hint="default"/>
        <w:lang w:val="ru-RU" w:eastAsia="en-US" w:bidi="ar-SA"/>
      </w:rPr>
    </w:lvl>
    <w:lvl w:ilvl="8" w:tplc="A3C67E28">
      <w:numFmt w:val="bullet"/>
      <w:lvlText w:val="•"/>
      <w:lvlJc w:val="left"/>
      <w:pPr>
        <w:ind w:left="9788" w:hanging="220"/>
      </w:pPr>
      <w:rPr>
        <w:rFonts w:hint="default"/>
        <w:lang w:val="ru-RU" w:eastAsia="en-US" w:bidi="ar-SA"/>
      </w:rPr>
    </w:lvl>
  </w:abstractNum>
  <w:abstractNum w:abstractNumId="237" w15:restartNumberingAfterBreak="0">
    <w:nsid w:val="75F32F3F"/>
    <w:multiLevelType w:val="hybridMultilevel"/>
    <w:tmpl w:val="9B9418DE"/>
    <w:lvl w:ilvl="0" w:tplc="446E9F3C">
      <w:numFmt w:val="bullet"/>
      <w:lvlText w:val="-"/>
      <w:lvlJc w:val="left"/>
      <w:pPr>
        <w:ind w:left="842" w:hanging="211"/>
      </w:pPr>
      <w:rPr>
        <w:rFonts w:ascii="Times New Roman" w:eastAsia="Times New Roman" w:hAnsi="Times New Roman" w:cs="Times New Roman" w:hint="default"/>
        <w:b w:val="0"/>
        <w:bCs w:val="0"/>
        <w:i w:val="0"/>
        <w:iCs w:val="0"/>
        <w:spacing w:val="0"/>
        <w:w w:val="100"/>
        <w:sz w:val="22"/>
        <w:szCs w:val="22"/>
        <w:lang w:val="ru-RU" w:eastAsia="en-US" w:bidi="ar-SA"/>
      </w:rPr>
    </w:lvl>
    <w:lvl w:ilvl="1" w:tplc="28B62D26">
      <w:numFmt w:val="bullet"/>
      <w:lvlText w:val="•"/>
      <w:lvlJc w:val="left"/>
      <w:pPr>
        <w:ind w:left="1890" w:hanging="211"/>
      </w:pPr>
      <w:rPr>
        <w:rFonts w:hint="default"/>
        <w:lang w:val="ru-RU" w:eastAsia="en-US" w:bidi="ar-SA"/>
      </w:rPr>
    </w:lvl>
    <w:lvl w:ilvl="2" w:tplc="7A20C3D0">
      <w:numFmt w:val="bullet"/>
      <w:lvlText w:val="•"/>
      <w:lvlJc w:val="left"/>
      <w:pPr>
        <w:ind w:left="2940" w:hanging="211"/>
      </w:pPr>
      <w:rPr>
        <w:rFonts w:hint="default"/>
        <w:lang w:val="ru-RU" w:eastAsia="en-US" w:bidi="ar-SA"/>
      </w:rPr>
    </w:lvl>
    <w:lvl w:ilvl="3" w:tplc="B75E29A8">
      <w:numFmt w:val="bullet"/>
      <w:lvlText w:val="•"/>
      <w:lvlJc w:val="left"/>
      <w:pPr>
        <w:ind w:left="3990" w:hanging="211"/>
      </w:pPr>
      <w:rPr>
        <w:rFonts w:hint="default"/>
        <w:lang w:val="ru-RU" w:eastAsia="en-US" w:bidi="ar-SA"/>
      </w:rPr>
    </w:lvl>
    <w:lvl w:ilvl="4" w:tplc="7E60A288">
      <w:numFmt w:val="bullet"/>
      <w:lvlText w:val="•"/>
      <w:lvlJc w:val="left"/>
      <w:pPr>
        <w:ind w:left="5040" w:hanging="211"/>
      </w:pPr>
      <w:rPr>
        <w:rFonts w:hint="default"/>
        <w:lang w:val="ru-RU" w:eastAsia="en-US" w:bidi="ar-SA"/>
      </w:rPr>
    </w:lvl>
    <w:lvl w:ilvl="5" w:tplc="ABA0C236">
      <w:numFmt w:val="bullet"/>
      <w:lvlText w:val="•"/>
      <w:lvlJc w:val="left"/>
      <w:pPr>
        <w:ind w:left="6090" w:hanging="211"/>
      </w:pPr>
      <w:rPr>
        <w:rFonts w:hint="default"/>
        <w:lang w:val="ru-RU" w:eastAsia="en-US" w:bidi="ar-SA"/>
      </w:rPr>
    </w:lvl>
    <w:lvl w:ilvl="6" w:tplc="2F0E98F8">
      <w:numFmt w:val="bullet"/>
      <w:lvlText w:val="•"/>
      <w:lvlJc w:val="left"/>
      <w:pPr>
        <w:ind w:left="7140" w:hanging="211"/>
      </w:pPr>
      <w:rPr>
        <w:rFonts w:hint="default"/>
        <w:lang w:val="ru-RU" w:eastAsia="en-US" w:bidi="ar-SA"/>
      </w:rPr>
    </w:lvl>
    <w:lvl w:ilvl="7" w:tplc="02DC2DC6">
      <w:numFmt w:val="bullet"/>
      <w:lvlText w:val="•"/>
      <w:lvlJc w:val="left"/>
      <w:pPr>
        <w:ind w:left="8190" w:hanging="211"/>
      </w:pPr>
      <w:rPr>
        <w:rFonts w:hint="default"/>
        <w:lang w:val="ru-RU" w:eastAsia="en-US" w:bidi="ar-SA"/>
      </w:rPr>
    </w:lvl>
    <w:lvl w:ilvl="8" w:tplc="63AAFE20">
      <w:numFmt w:val="bullet"/>
      <w:lvlText w:val="•"/>
      <w:lvlJc w:val="left"/>
      <w:pPr>
        <w:ind w:left="9240" w:hanging="211"/>
      </w:pPr>
      <w:rPr>
        <w:rFonts w:hint="default"/>
        <w:lang w:val="ru-RU" w:eastAsia="en-US" w:bidi="ar-SA"/>
      </w:rPr>
    </w:lvl>
  </w:abstractNum>
  <w:abstractNum w:abstractNumId="238" w15:restartNumberingAfterBreak="0">
    <w:nsid w:val="762F3B8C"/>
    <w:multiLevelType w:val="hybridMultilevel"/>
    <w:tmpl w:val="6A328E66"/>
    <w:lvl w:ilvl="0" w:tplc="4ED83648">
      <w:numFmt w:val="bullet"/>
      <w:lvlText w:val="-"/>
      <w:lvlJc w:val="left"/>
      <w:pPr>
        <w:ind w:left="110" w:hanging="117"/>
      </w:pPr>
      <w:rPr>
        <w:rFonts w:ascii="Times New Roman" w:eastAsia="Times New Roman" w:hAnsi="Times New Roman" w:cs="Times New Roman" w:hint="default"/>
        <w:b w:val="0"/>
        <w:bCs w:val="0"/>
        <w:i w:val="0"/>
        <w:iCs w:val="0"/>
        <w:spacing w:val="0"/>
        <w:w w:val="100"/>
        <w:sz w:val="20"/>
        <w:szCs w:val="20"/>
        <w:lang w:val="ru-RU" w:eastAsia="en-US" w:bidi="ar-SA"/>
      </w:rPr>
    </w:lvl>
    <w:lvl w:ilvl="1" w:tplc="E4149330">
      <w:numFmt w:val="bullet"/>
      <w:lvlText w:val="•"/>
      <w:lvlJc w:val="left"/>
      <w:pPr>
        <w:ind w:left="319" w:hanging="117"/>
      </w:pPr>
      <w:rPr>
        <w:rFonts w:hint="default"/>
        <w:lang w:val="ru-RU" w:eastAsia="en-US" w:bidi="ar-SA"/>
      </w:rPr>
    </w:lvl>
    <w:lvl w:ilvl="2" w:tplc="0B54D254">
      <w:numFmt w:val="bullet"/>
      <w:lvlText w:val="•"/>
      <w:lvlJc w:val="left"/>
      <w:pPr>
        <w:ind w:left="519" w:hanging="117"/>
      </w:pPr>
      <w:rPr>
        <w:rFonts w:hint="default"/>
        <w:lang w:val="ru-RU" w:eastAsia="en-US" w:bidi="ar-SA"/>
      </w:rPr>
    </w:lvl>
    <w:lvl w:ilvl="3" w:tplc="8918E308">
      <w:numFmt w:val="bullet"/>
      <w:lvlText w:val="•"/>
      <w:lvlJc w:val="left"/>
      <w:pPr>
        <w:ind w:left="719" w:hanging="117"/>
      </w:pPr>
      <w:rPr>
        <w:rFonts w:hint="default"/>
        <w:lang w:val="ru-RU" w:eastAsia="en-US" w:bidi="ar-SA"/>
      </w:rPr>
    </w:lvl>
    <w:lvl w:ilvl="4" w:tplc="58922E88">
      <w:numFmt w:val="bullet"/>
      <w:lvlText w:val="•"/>
      <w:lvlJc w:val="left"/>
      <w:pPr>
        <w:ind w:left="919" w:hanging="117"/>
      </w:pPr>
      <w:rPr>
        <w:rFonts w:hint="default"/>
        <w:lang w:val="ru-RU" w:eastAsia="en-US" w:bidi="ar-SA"/>
      </w:rPr>
    </w:lvl>
    <w:lvl w:ilvl="5" w:tplc="8E804F1C">
      <w:numFmt w:val="bullet"/>
      <w:lvlText w:val="•"/>
      <w:lvlJc w:val="left"/>
      <w:pPr>
        <w:ind w:left="1119" w:hanging="117"/>
      </w:pPr>
      <w:rPr>
        <w:rFonts w:hint="default"/>
        <w:lang w:val="ru-RU" w:eastAsia="en-US" w:bidi="ar-SA"/>
      </w:rPr>
    </w:lvl>
    <w:lvl w:ilvl="6" w:tplc="573E6264">
      <w:numFmt w:val="bullet"/>
      <w:lvlText w:val="•"/>
      <w:lvlJc w:val="left"/>
      <w:pPr>
        <w:ind w:left="1318" w:hanging="117"/>
      </w:pPr>
      <w:rPr>
        <w:rFonts w:hint="default"/>
        <w:lang w:val="ru-RU" w:eastAsia="en-US" w:bidi="ar-SA"/>
      </w:rPr>
    </w:lvl>
    <w:lvl w:ilvl="7" w:tplc="FEBC3B5A">
      <w:numFmt w:val="bullet"/>
      <w:lvlText w:val="•"/>
      <w:lvlJc w:val="left"/>
      <w:pPr>
        <w:ind w:left="1518" w:hanging="117"/>
      </w:pPr>
      <w:rPr>
        <w:rFonts w:hint="default"/>
        <w:lang w:val="ru-RU" w:eastAsia="en-US" w:bidi="ar-SA"/>
      </w:rPr>
    </w:lvl>
    <w:lvl w:ilvl="8" w:tplc="5B32F14A">
      <w:numFmt w:val="bullet"/>
      <w:lvlText w:val="•"/>
      <w:lvlJc w:val="left"/>
      <w:pPr>
        <w:ind w:left="1718" w:hanging="117"/>
      </w:pPr>
      <w:rPr>
        <w:rFonts w:hint="default"/>
        <w:lang w:val="ru-RU" w:eastAsia="en-US" w:bidi="ar-SA"/>
      </w:rPr>
    </w:lvl>
  </w:abstractNum>
  <w:abstractNum w:abstractNumId="239" w15:restartNumberingAfterBreak="0">
    <w:nsid w:val="76700131"/>
    <w:multiLevelType w:val="hybridMultilevel"/>
    <w:tmpl w:val="E494C75C"/>
    <w:lvl w:ilvl="0" w:tplc="9804625C">
      <w:start w:val="1"/>
      <w:numFmt w:val="decimal"/>
      <w:lvlText w:val="%1)"/>
      <w:lvlJc w:val="left"/>
      <w:pPr>
        <w:ind w:left="1659" w:hanging="239"/>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E04C3EEC">
      <w:start w:val="1"/>
      <w:numFmt w:val="decimal"/>
      <w:lvlText w:val="%2)"/>
      <w:lvlJc w:val="left"/>
      <w:pPr>
        <w:ind w:left="1801" w:hanging="239"/>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2" w:tplc="414A374C">
      <w:numFmt w:val="bullet"/>
      <w:lvlText w:val="•"/>
      <w:lvlJc w:val="left"/>
      <w:pPr>
        <w:ind w:left="2765" w:hanging="239"/>
      </w:pPr>
      <w:rPr>
        <w:rFonts w:hint="default"/>
        <w:lang w:val="ru-RU" w:eastAsia="en-US" w:bidi="ar-SA"/>
      </w:rPr>
    </w:lvl>
    <w:lvl w:ilvl="3" w:tplc="C2864B9C">
      <w:numFmt w:val="bullet"/>
      <w:lvlText w:val="•"/>
      <w:lvlJc w:val="left"/>
      <w:pPr>
        <w:ind w:left="3731" w:hanging="239"/>
      </w:pPr>
      <w:rPr>
        <w:rFonts w:hint="default"/>
        <w:lang w:val="ru-RU" w:eastAsia="en-US" w:bidi="ar-SA"/>
      </w:rPr>
    </w:lvl>
    <w:lvl w:ilvl="4" w:tplc="29A4F1BA">
      <w:numFmt w:val="bullet"/>
      <w:lvlText w:val="•"/>
      <w:lvlJc w:val="left"/>
      <w:pPr>
        <w:ind w:left="4696" w:hanging="239"/>
      </w:pPr>
      <w:rPr>
        <w:rFonts w:hint="default"/>
        <w:lang w:val="ru-RU" w:eastAsia="en-US" w:bidi="ar-SA"/>
      </w:rPr>
    </w:lvl>
    <w:lvl w:ilvl="5" w:tplc="F2D20718">
      <w:numFmt w:val="bullet"/>
      <w:lvlText w:val="•"/>
      <w:lvlJc w:val="left"/>
      <w:pPr>
        <w:ind w:left="5662" w:hanging="239"/>
      </w:pPr>
      <w:rPr>
        <w:rFonts w:hint="default"/>
        <w:lang w:val="ru-RU" w:eastAsia="en-US" w:bidi="ar-SA"/>
      </w:rPr>
    </w:lvl>
    <w:lvl w:ilvl="6" w:tplc="777EB9D2">
      <w:numFmt w:val="bullet"/>
      <w:lvlText w:val="•"/>
      <w:lvlJc w:val="left"/>
      <w:pPr>
        <w:ind w:left="6627" w:hanging="239"/>
      </w:pPr>
      <w:rPr>
        <w:rFonts w:hint="default"/>
        <w:lang w:val="ru-RU" w:eastAsia="en-US" w:bidi="ar-SA"/>
      </w:rPr>
    </w:lvl>
    <w:lvl w:ilvl="7" w:tplc="40BCEB18">
      <w:numFmt w:val="bullet"/>
      <w:lvlText w:val="•"/>
      <w:lvlJc w:val="left"/>
      <w:pPr>
        <w:ind w:left="7593" w:hanging="239"/>
      </w:pPr>
      <w:rPr>
        <w:rFonts w:hint="default"/>
        <w:lang w:val="ru-RU" w:eastAsia="en-US" w:bidi="ar-SA"/>
      </w:rPr>
    </w:lvl>
    <w:lvl w:ilvl="8" w:tplc="B6CAD492">
      <w:numFmt w:val="bullet"/>
      <w:lvlText w:val="•"/>
      <w:lvlJc w:val="left"/>
      <w:pPr>
        <w:ind w:left="8558" w:hanging="239"/>
      </w:pPr>
      <w:rPr>
        <w:rFonts w:hint="default"/>
        <w:lang w:val="ru-RU" w:eastAsia="en-US" w:bidi="ar-SA"/>
      </w:rPr>
    </w:lvl>
  </w:abstractNum>
  <w:abstractNum w:abstractNumId="240" w15:restartNumberingAfterBreak="0">
    <w:nsid w:val="767E0FB7"/>
    <w:multiLevelType w:val="hybridMultilevel"/>
    <w:tmpl w:val="3BFA4572"/>
    <w:lvl w:ilvl="0" w:tplc="9B5CA76E">
      <w:numFmt w:val="bullet"/>
      <w:lvlText w:val="-"/>
      <w:lvlJc w:val="left"/>
      <w:pPr>
        <w:ind w:left="238" w:hanging="129"/>
      </w:pPr>
      <w:rPr>
        <w:rFonts w:ascii="Times New Roman" w:eastAsia="Times New Roman" w:hAnsi="Times New Roman" w:cs="Times New Roman" w:hint="default"/>
        <w:b w:val="0"/>
        <w:bCs w:val="0"/>
        <w:i w:val="0"/>
        <w:iCs w:val="0"/>
        <w:spacing w:val="0"/>
        <w:w w:val="100"/>
        <w:sz w:val="22"/>
        <w:szCs w:val="22"/>
        <w:lang w:val="ru-RU" w:eastAsia="en-US" w:bidi="ar-SA"/>
      </w:rPr>
    </w:lvl>
    <w:lvl w:ilvl="1" w:tplc="CCCA15E4">
      <w:numFmt w:val="bullet"/>
      <w:lvlText w:val="•"/>
      <w:lvlJc w:val="left"/>
      <w:pPr>
        <w:ind w:left="644" w:hanging="129"/>
      </w:pPr>
      <w:rPr>
        <w:rFonts w:hint="default"/>
        <w:lang w:val="ru-RU" w:eastAsia="en-US" w:bidi="ar-SA"/>
      </w:rPr>
    </w:lvl>
    <w:lvl w:ilvl="2" w:tplc="4016FA80">
      <w:numFmt w:val="bullet"/>
      <w:lvlText w:val="•"/>
      <w:lvlJc w:val="left"/>
      <w:pPr>
        <w:ind w:left="1048" w:hanging="129"/>
      </w:pPr>
      <w:rPr>
        <w:rFonts w:hint="default"/>
        <w:lang w:val="ru-RU" w:eastAsia="en-US" w:bidi="ar-SA"/>
      </w:rPr>
    </w:lvl>
    <w:lvl w:ilvl="3" w:tplc="AF70E4E4">
      <w:numFmt w:val="bullet"/>
      <w:lvlText w:val="•"/>
      <w:lvlJc w:val="left"/>
      <w:pPr>
        <w:ind w:left="1452" w:hanging="129"/>
      </w:pPr>
      <w:rPr>
        <w:rFonts w:hint="default"/>
        <w:lang w:val="ru-RU" w:eastAsia="en-US" w:bidi="ar-SA"/>
      </w:rPr>
    </w:lvl>
    <w:lvl w:ilvl="4" w:tplc="BD064306">
      <w:numFmt w:val="bullet"/>
      <w:lvlText w:val="•"/>
      <w:lvlJc w:val="left"/>
      <w:pPr>
        <w:ind w:left="1856" w:hanging="129"/>
      </w:pPr>
      <w:rPr>
        <w:rFonts w:hint="default"/>
        <w:lang w:val="ru-RU" w:eastAsia="en-US" w:bidi="ar-SA"/>
      </w:rPr>
    </w:lvl>
    <w:lvl w:ilvl="5" w:tplc="C5780564">
      <w:numFmt w:val="bullet"/>
      <w:lvlText w:val="•"/>
      <w:lvlJc w:val="left"/>
      <w:pPr>
        <w:ind w:left="2260" w:hanging="129"/>
      </w:pPr>
      <w:rPr>
        <w:rFonts w:hint="default"/>
        <w:lang w:val="ru-RU" w:eastAsia="en-US" w:bidi="ar-SA"/>
      </w:rPr>
    </w:lvl>
    <w:lvl w:ilvl="6" w:tplc="17E40ED2">
      <w:numFmt w:val="bullet"/>
      <w:lvlText w:val="•"/>
      <w:lvlJc w:val="left"/>
      <w:pPr>
        <w:ind w:left="2664" w:hanging="129"/>
      </w:pPr>
      <w:rPr>
        <w:rFonts w:hint="default"/>
        <w:lang w:val="ru-RU" w:eastAsia="en-US" w:bidi="ar-SA"/>
      </w:rPr>
    </w:lvl>
    <w:lvl w:ilvl="7" w:tplc="FD44A52E">
      <w:numFmt w:val="bullet"/>
      <w:lvlText w:val="•"/>
      <w:lvlJc w:val="left"/>
      <w:pPr>
        <w:ind w:left="3068" w:hanging="129"/>
      </w:pPr>
      <w:rPr>
        <w:rFonts w:hint="default"/>
        <w:lang w:val="ru-RU" w:eastAsia="en-US" w:bidi="ar-SA"/>
      </w:rPr>
    </w:lvl>
    <w:lvl w:ilvl="8" w:tplc="4C06DA6A">
      <w:numFmt w:val="bullet"/>
      <w:lvlText w:val="•"/>
      <w:lvlJc w:val="left"/>
      <w:pPr>
        <w:ind w:left="3472" w:hanging="129"/>
      </w:pPr>
      <w:rPr>
        <w:rFonts w:hint="default"/>
        <w:lang w:val="ru-RU" w:eastAsia="en-US" w:bidi="ar-SA"/>
      </w:rPr>
    </w:lvl>
  </w:abstractNum>
  <w:abstractNum w:abstractNumId="241" w15:restartNumberingAfterBreak="0">
    <w:nsid w:val="77055140"/>
    <w:multiLevelType w:val="hybridMultilevel"/>
    <w:tmpl w:val="A288C0DA"/>
    <w:lvl w:ilvl="0" w:tplc="0A8AA5D4">
      <w:start w:val="1"/>
      <w:numFmt w:val="decimal"/>
      <w:lvlText w:val="%1)"/>
      <w:lvlJc w:val="left"/>
      <w:pPr>
        <w:ind w:left="1080" w:hanging="239"/>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60A89E82">
      <w:numFmt w:val="bullet"/>
      <w:lvlText w:val="-"/>
      <w:lvlJc w:val="left"/>
      <w:pPr>
        <w:ind w:left="842" w:hanging="129"/>
      </w:pPr>
      <w:rPr>
        <w:rFonts w:ascii="Times New Roman" w:eastAsia="Times New Roman" w:hAnsi="Times New Roman" w:cs="Times New Roman" w:hint="default"/>
        <w:b w:val="0"/>
        <w:bCs w:val="0"/>
        <w:i w:val="0"/>
        <w:iCs w:val="0"/>
        <w:spacing w:val="0"/>
        <w:w w:val="100"/>
        <w:sz w:val="22"/>
        <w:szCs w:val="22"/>
        <w:lang w:val="ru-RU" w:eastAsia="en-US" w:bidi="ar-SA"/>
      </w:rPr>
    </w:lvl>
    <w:lvl w:ilvl="2" w:tplc="6E6824AC">
      <w:numFmt w:val="bullet"/>
      <w:lvlText w:val="•"/>
      <w:lvlJc w:val="left"/>
      <w:pPr>
        <w:ind w:left="1562" w:hanging="360"/>
      </w:pPr>
      <w:rPr>
        <w:rFonts w:ascii="Segoe UI Symbol" w:eastAsia="Segoe UI Symbol" w:hAnsi="Segoe UI Symbol" w:cs="Segoe UI Symbol" w:hint="default"/>
        <w:b w:val="0"/>
        <w:bCs w:val="0"/>
        <w:i w:val="0"/>
        <w:iCs w:val="0"/>
        <w:spacing w:val="0"/>
        <w:w w:val="101"/>
        <w:sz w:val="22"/>
        <w:szCs w:val="22"/>
        <w:lang w:val="ru-RU" w:eastAsia="en-US" w:bidi="ar-SA"/>
      </w:rPr>
    </w:lvl>
    <w:lvl w:ilvl="3" w:tplc="32DC6BAA">
      <w:numFmt w:val="bullet"/>
      <w:lvlText w:val="•"/>
      <w:lvlJc w:val="left"/>
      <w:pPr>
        <w:ind w:left="2782" w:hanging="360"/>
      </w:pPr>
      <w:rPr>
        <w:rFonts w:hint="default"/>
        <w:lang w:val="ru-RU" w:eastAsia="en-US" w:bidi="ar-SA"/>
      </w:rPr>
    </w:lvl>
    <w:lvl w:ilvl="4" w:tplc="DA00BFF4">
      <w:numFmt w:val="bullet"/>
      <w:lvlText w:val="•"/>
      <w:lvlJc w:val="left"/>
      <w:pPr>
        <w:ind w:left="4005" w:hanging="360"/>
      </w:pPr>
      <w:rPr>
        <w:rFonts w:hint="default"/>
        <w:lang w:val="ru-RU" w:eastAsia="en-US" w:bidi="ar-SA"/>
      </w:rPr>
    </w:lvl>
    <w:lvl w:ilvl="5" w:tplc="9DDA4EBA">
      <w:numFmt w:val="bullet"/>
      <w:lvlText w:val="•"/>
      <w:lvlJc w:val="left"/>
      <w:pPr>
        <w:ind w:left="5227" w:hanging="360"/>
      </w:pPr>
      <w:rPr>
        <w:rFonts w:hint="default"/>
        <w:lang w:val="ru-RU" w:eastAsia="en-US" w:bidi="ar-SA"/>
      </w:rPr>
    </w:lvl>
    <w:lvl w:ilvl="6" w:tplc="9A8EE3C8">
      <w:numFmt w:val="bullet"/>
      <w:lvlText w:val="•"/>
      <w:lvlJc w:val="left"/>
      <w:pPr>
        <w:ind w:left="6450" w:hanging="360"/>
      </w:pPr>
      <w:rPr>
        <w:rFonts w:hint="default"/>
        <w:lang w:val="ru-RU" w:eastAsia="en-US" w:bidi="ar-SA"/>
      </w:rPr>
    </w:lvl>
    <w:lvl w:ilvl="7" w:tplc="F68E6BE6">
      <w:numFmt w:val="bullet"/>
      <w:lvlText w:val="•"/>
      <w:lvlJc w:val="left"/>
      <w:pPr>
        <w:ind w:left="7672" w:hanging="360"/>
      </w:pPr>
      <w:rPr>
        <w:rFonts w:hint="default"/>
        <w:lang w:val="ru-RU" w:eastAsia="en-US" w:bidi="ar-SA"/>
      </w:rPr>
    </w:lvl>
    <w:lvl w:ilvl="8" w:tplc="BCA2334E">
      <w:numFmt w:val="bullet"/>
      <w:lvlText w:val="•"/>
      <w:lvlJc w:val="left"/>
      <w:pPr>
        <w:ind w:left="8895" w:hanging="360"/>
      </w:pPr>
      <w:rPr>
        <w:rFonts w:hint="default"/>
        <w:lang w:val="ru-RU" w:eastAsia="en-US" w:bidi="ar-SA"/>
      </w:rPr>
    </w:lvl>
  </w:abstractNum>
  <w:abstractNum w:abstractNumId="242" w15:restartNumberingAfterBreak="0">
    <w:nsid w:val="7738757A"/>
    <w:multiLevelType w:val="hybridMultilevel"/>
    <w:tmpl w:val="5764183A"/>
    <w:lvl w:ilvl="0" w:tplc="D7542E3A">
      <w:numFmt w:val="bullet"/>
      <w:lvlText w:val="-"/>
      <w:lvlJc w:val="left"/>
      <w:pPr>
        <w:ind w:left="428" w:hanging="156"/>
      </w:pPr>
      <w:rPr>
        <w:rFonts w:ascii="Times New Roman" w:eastAsia="Times New Roman" w:hAnsi="Times New Roman" w:cs="Times New Roman" w:hint="default"/>
        <w:b w:val="0"/>
        <w:bCs w:val="0"/>
        <w:i w:val="0"/>
        <w:iCs w:val="0"/>
        <w:spacing w:val="0"/>
        <w:w w:val="100"/>
        <w:sz w:val="22"/>
        <w:szCs w:val="22"/>
        <w:lang w:val="ru-RU" w:eastAsia="en-US" w:bidi="ar-SA"/>
      </w:rPr>
    </w:lvl>
    <w:lvl w:ilvl="1" w:tplc="BF50F9D8">
      <w:numFmt w:val="bullet"/>
      <w:lvlText w:val="•"/>
      <w:lvlJc w:val="left"/>
      <w:pPr>
        <w:ind w:left="1441" w:hanging="156"/>
      </w:pPr>
      <w:rPr>
        <w:rFonts w:hint="default"/>
        <w:lang w:val="ru-RU" w:eastAsia="en-US" w:bidi="ar-SA"/>
      </w:rPr>
    </w:lvl>
    <w:lvl w:ilvl="2" w:tplc="6B12F362">
      <w:numFmt w:val="bullet"/>
      <w:lvlText w:val="•"/>
      <w:lvlJc w:val="left"/>
      <w:pPr>
        <w:ind w:left="2462" w:hanging="156"/>
      </w:pPr>
      <w:rPr>
        <w:rFonts w:hint="default"/>
        <w:lang w:val="ru-RU" w:eastAsia="en-US" w:bidi="ar-SA"/>
      </w:rPr>
    </w:lvl>
    <w:lvl w:ilvl="3" w:tplc="9C84F6BE">
      <w:numFmt w:val="bullet"/>
      <w:lvlText w:val="•"/>
      <w:lvlJc w:val="left"/>
      <w:pPr>
        <w:ind w:left="3483" w:hanging="156"/>
      </w:pPr>
      <w:rPr>
        <w:rFonts w:hint="default"/>
        <w:lang w:val="ru-RU" w:eastAsia="en-US" w:bidi="ar-SA"/>
      </w:rPr>
    </w:lvl>
    <w:lvl w:ilvl="4" w:tplc="98927D9E">
      <w:numFmt w:val="bullet"/>
      <w:lvlText w:val="•"/>
      <w:lvlJc w:val="left"/>
      <w:pPr>
        <w:ind w:left="4504" w:hanging="156"/>
      </w:pPr>
      <w:rPr>
        <w:rFonts w:hint="default"/>
        <w:lang w:val="ru-RU" w:eastAsia="en-US" w:bidi="ar-SA"/>
      </w:rPr>
    </w:lvl>
    <w:lvl w:ilvl="5" w:tplc="B816B9B6">
      <w:numFmt w:val="bullet"/>
      <w:lvlText w:val="•"/>
      <w:lvlJc w:val="left"/>
      <w:pPr>
        <w:ind w:left="5525" w:hanging="156"/>
      </w:pPr>
      <w:rPr>
        <w:rFonts w:hint="default"/>
        <w:lang w:val="ru-RU" w:eastAsia="en-US" w:bidi="ar-SA"/>
      </w:rPr>
    </w:lvl>
    <w:lvl w:ilvl="6" w:tplc="1D0816E6">
      <w:numFmt w:val="bullet"/>
      <w:lvlText w:val="•"/>
      <w:lvlJc w:val="left"/>
      <w:pPr>
        <w:ind w:left="6546" w:hanging="156"/>
      </w:pPr>
      <w:rPr>
        <w:rFonts w:hint="default"/>
        <w:lang w:val="ru-RU" w:eastAsia="en-US" w:bidi="ar-SA"/>
      </w:rPr>
    </w:lvl>
    <w:lvl w:ilvl="7" w:tplc="CC12634A">
      <w:numFmt w:val="bullet"/>
      <w:lvlText w:val="•"/>
      <w:lvlJc w:val="left"/>
      <w:pPr>
        <w:ind w:left="7567" w:hanging="156"/>
      </w:pPr>
      <w:rPr>
        <w:rFonts w:hint="default"/>
        <w:lang w:val="ru-RU" w:eastAsia="en-US" w:bidi="ar-SA"/>
      </w:rPr>
    </w:lvl>
    <w:lvl w:ilvl="8" w:tplc="66D2EDF0">
      <w:numFmt w:val="bullet"/>
      <w:lvlText w:val="•"/>
      <w:lvlJc w:val="left"/>
      <w:pPr>
        <w:ind w:left="8588" w:hanging="156"/>
      </w:pPr>
      <w:rPr>
        <w:rFonts w:hint="default"/>
        <w:lang w:val="ru-RU" w:eastAsia="en-US" w:bidi="ar-SA"/>
      </w:rPr>
    </w:lvl>
  </w:abstractNum>
  <w:abstractNum w:abstractNumId="243" w15:restartNumberingAfterBreak="0">
    <w:nsid w:val="78094DE2"/>
    <w:multiLevelType w:val="hybridMultilevel"/>
    <w:tmpl w:val="1D66194C"/>
    <w:lvl w:ilvl="0" w:tplc="BA7A8E30">
      <w:start w:val="1"/>
      <w:numFmt w:val="decimal"/>
      <w:lvlText w:val="%1."/>
      <w:lvlJc w:val="left"/>
      <w:pPr>
        <w:ind w:left="428" w:hanging="26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3212248E">
      <w:numFmt w:val="bullet"/>
      <w:lvlText w:val="•"/>
      <w:lvlJc w:val="left"/>
      <w:pPr>
        <w:ind w:left="1441" w:hanging="260"/>
      </w:pPr>
      <w:rPr>
        <w:rFonts w:hint="default"/>
        <w:lang w:val="ru-RU" w:eastAsia="en-US" w:bidi="ar-SA"/>
      </w:rPr>
    </w:lvl>
    <w:lvl w:ilvl="2" w:tplc="C10A4326">
      <w:numFmt w:val="bullet"/>
      <w:lvlText w:val="•"/>
      <w:lvlJc w:val="left"/>
      <w:pPr>
        <w:ind w:left="2462" w:hanging="260"/>
      </w:pPr>
      <w:rPr>
        <w:rFonts w:hint="default"/>
        <w:lang w:val="ru-RU" w:eastAsia="en-US" w:bidi="ar-SA"/>
      </w:rPr>
    </w:lvl>
    <w:lvl w:ilvl="3" w:tplc="6B201252">
      <w:numFmt w:val="bullet"/>
      <w:lvlText w:val="•"/>
      <w:lvlJc w:val="left"/>
      <w:pPr>
        <w:ind w:left="3483" w:hanging="260"/>
      </w:pPr>
      <w:rPr>
        <w:rFonts w:hint="default"/>
        <w:lang w:val="ru-RU" w:eastAsia="en-US" w:bidi="ar-SA"/>
      </w:rPr>
    </w:lvl>
    <w:lvl w:ilvl="4" w:tplc="4C26B428">
      <w:numFmt w:val="bullet"/>
      <w:lvlText w:val="•"/>
      <w:lvlJc w:val="left"/>
      <w:pPr>
        <w:ind w:left="4504" w:hanging="260"/>
      </w:pPr>
      <w:rPr>
        <w:rFonts w:hint="default"/>
        <w:lang w:val="ru-RU" w:eastAsia="en-US" w:bidi="ar-SA"/>
      </w:rPr>
    </w:lvl>
    <w:lvl w:ilvl="5" w:tplc="143A74DA">
      <w:numFmt w:val="bullet"/>
      <w:lvlText w:val="•"/>
      <w:lvlJc w:val="left"/>
      <w:pPr>
        <w:ind w:left="5525" w:hanging="260"/>
      </w:pPr>
      <w:rPr>
        <w:rFonts w:hint="default"/>
        <w:lang w:val="ru-RU" w:eastAsia="en-US" w:bidi="ar-SA"/>
      </w:rPr>
    </w:lvl>
    <w:lvl w:ilvl="6" w:tplc="3BB8904C">
      <w:numFmt w:val="bullet"/>
      <w:lvlText w:val="•"/>
      <w:lvlJc w:val="left"/>
      <w:pPr>
        <w:ind w:left="6546" w:hanging="260"/>
      </w:pPr>
      <w:rPr>
        <w:rFonts w:hint="default"/>
        <w:lang w:val="ru-RU" w:eastAsia="en-US" w:bidi="ar-SA"/>
      </w:rPr>
    </w:lvl>
    <w:lvl w:ilvl="7" w:tplc="3D7AE682">
      <w:numFmt w:val="bullet"/>
      <w:lvlText w:val="•"/>
      <w:lvlJc w:val="left"/>
      <w:pPr>
        <w:ind w:left="7567" w:hanging="260"/>
      </w:pPr>
      <w:rPr>
        <w:rFonts w:hint="default"/>
        <w:lang w:val="ru-RU" w:eastAsia="en-US" w:bidi="ar-SA"/>
      </w:rPr>
    </w:lvl>
    <w:lvl w:ilvl="8" w:tplc="B7E8F122">
      <w:numFmt w:val="bullet"/>
      <w:lvlText w:val="•"/>
      <w:lvlJc w:val="left"/>
      <w:pPr>
        <w:ind w:left="8588" w:hanging="260"/>
      </w:pPr>
      <w:rPr>
        <w:rFonts w:hint="default"/>
        <w:lang w:val="ru-RU" w:eastAsia="en-US" w:bidi="ar-SA"/>
      </w:rPr>
    </w:lvl>
  </w:abstractNum>
  <w:abstractNum w:abstractNumId="244" w15:restartNumberingAfterBreak="0">
    <w:nsid w:val="79F039E3"/>
    <w:multiLevelType w:val="hybridMultilevel"/>
    <w:tmpl w:val="EEB2BBC6"/>
    <w:lvl w:ilvl="0" w:tplc="52528698">
      <w:start w:val="1"/>
      <w:numFmt w:val="decimal"/>
      <w:lvlText w:val="%1)"/>
      <w:lvlJc w:val="left"/>
      <w:pPr>
        <w:ind w:left="842" w:hanging="267"/>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0B46E03A">
      <w:numFmt w:val="bullet"/>
      <w:lvlText w:val="-"/>
      <w:lvlJc w:val="left"/>
      <w:pPr>
        <w:ind w:left="842" w:hanging="140"/>
      </w:pPr>
      <w:rPr>
        <w:rFonts w:ascii="Times New Roman" w:eastAsia="Times New Roman" w:hAnsi="Times New Roman" w:cs="Times New Roman" w:hint="default"/>
        <w:b w:val="0"/>
        <w:bCs w:val="0"/>
        <w:i/>
        <w:iCs/>
        <w:spacing w:val="0"/>
        <w:w w:val="100"/>
        <w:sz w:val="22"/>
        <w:szCs w:val="22"/>
        <w:lang w:val="ru-RU" w:eastAsia="en-US" w:bidi="ar-SA"/>
      </w:rPr>
    </w:lvl>
    <w:lvl w:ilvl="2" w:tplc="A030DEE4">
      <w:numFmt w:val="bullet"/>
      <w:lvlText w:val="•"/>
      <w:lvlJc w:val="left"/>
      <w:pPr>
        <w:ind w:left="2940" w:hanging="140"/>
      </w:pPr>
      <w:rPr>
        <w:rFonts w:hint="default"/>
        <w:lang w:val="ru-RU" w:eastAsia="en-US" w:bidi="ar-SA"/>
      </w:rPr>
    </w:lvl>
    <w:lvl w:ilvl="3" w:tplc="86142854">
      <w:numFmt w:val="bullet"/>
      <w:lvlText w:val="•"/>
      <w:lvlJc w:val="left"/>
      <w:pPr>
        <w:ind w:left="3990" w:hanging="140"/>
      </w:pPr>
      <w:rPr>
        <w:rFonts w:hint="default"/>
        <w:lang w:val="ru-RU" w:eastAsia="en-US" w:bidi="ar-SA"/>
      </w:rPr>
    </w:lvl>
    <w:lvl w:ilvl="4" w:tplc="83AAA270">
      <w:numFmt w:val="bullet"/>
      <w:lvlText w:val="•"/>
      <w:lvlJc w:val="left"/>
      <w:pPr>
        <w:ind w:left="5040" w:hanging="140"/>
      </w:pPr>
      <w:rPr>
        <w:rFonts w:hint="default"/>
        <w:lang w:val="ru-RU" w:eastAsia="en-US" w:bidi="ar-SA"/>
      </w:rPr>
    </w:lvl>
    <w:lvl w:ilvl="5" w:tplc="37729C28">
      <w:numFmt w:val="bullet"/>
      <w:lvlText w:val="•"/>
      <w:lvlJc w:val="left"/>
      <w:pPr>
        <w:ind w:left="6090" w:hanging="140"/>
      </w:pPr>
      <w:rPr>
        <w:rFonts w:hint="default"/>
        <w:lang w:val="ru-RU" w:eastAsia="en-US" w:bidi="ar-SA"/>
      </w:rPr>
    </w:lvl>
    <w:lvl w:ilvl="6" w:tplc="25D6C7D4">
      <w:numFmt w:val="bullet"/>
      <w:lvlText w:val="•"/>
      <w:lvlJc w:val="left"/>
      <w:pPr>
        <w:ind w:left="7140" w:hanging="140"/>
      </w:pPr>
      <w:rPr>
        <w:rFonts w:hint="default"/>
        <w:lang w:val="ru-RU" w:eastAsia="en-US" w:bidi="ar-SA"/>
      </w:rPr>
    </w:lvl>
    <w:lvl w:ilvl="7" w:tplc="BBD08AAC">
      <w:numFmt w:val="bullet"/>
      <w:lvlText w:val="•"/>
      <w:lvlJc w:val="left"/>
      <w:pPr>
        <w:ind w:left="8190" w:hanging="140"/>
      </w:pPr>
      <w:rPr>
        <w:rFonts w:hint="default"/>
        <w:lang w:val="ru-RU" w:eastAsia="en-US" w:bidi="ar-SA"/>
      </w:rPr>
    </w:lvl>
    <w:lvl w:ilvl="8" w:tplc="702A9234">
      <w:numFmt w:val="bullet"/>
      <w:lvlText w:val="•"/>
      <w:lvlJc w:val="left"/>
      <w:pPr>
        <w:ind w:left="9240" w:hanging="140"/>
      </w:pPr>
      <w:rPr>
        <w:rFonts w:hint="default"/>
        <w:lang w:val="ru-RU" w:eastAsia="en-US" w:bidi="ar-SA"/>
      </w:rPr>
    </w:lvl>
  </w:abstractNum>
  <w:abstractNum w:abstractNumId="245" w15:restartNumberingAfterBreak="0">
    <w:nsid w:val="7A8D3678"/>
    <w:multiLevelType w:val="hybridMultilevel"/>
    <w:tmpl w:val="97FE83FE"/>
    <w:lvl w:ilvl="0" w:tplc="352AFDBC">
      <w:numFmt w:val="bullet"/>
      <w:lvlText w:val="•"/>
      <w:lvlJc w:val="left"/>
      <w:pPr>
        <w:ind w:left="1148" w:hanging="360"/>
      </w:pPr>
      <w:rPr>
        <w:rFonts w:ascii="Segoe UI Symbol" w:eastAsia="Segoe UI Symbol" w:hAnsi="Segoe UI Symbol" w:cs="Segoe UI Symbol" w:hint="default"/>
        <w:b w:val="0"/>
        <w:bCs w:val="0"/>
        <w:i w:val="0"/>
        <w:iCs w:val="0"/>
        <w:spacing w:val="0"/>
        <w:w w:val="101"/>
        <w:sz w:val="22"/>
        <w:szCs w:val="22"/>
        <w:lang w:val="ru-RU" w:eastAsia="en-US" w:bidi="ar-SA"/>
      </w:rPr>
    </w:lvl>
    <w:lvl w:ilvl="1" w:tplc="D3027FF6">
      <w:numFmt w:val="bullet"/>
      <w:lvlText w:val="•"/>
      <w:lvlJc w:val="left"/>
      <w:pPr>
        <w:ind w:left="1868" w:hanging="360"/>
      </w:pPr>
      <w:rPr>
        <w:rFonts w:ascii="Segoe UI Symbol" w:eastAsia="Segoe UI Symbol" w:hAnsi="Segoe UI Symbol" w:cs="Segoe UI Symbol" w:hint="default"/>
        <w:b w:val="0"/>
        <w:bCs w:val="0"/>
        <w:i w:val="0"/>
        <w:iCs w:val="0"/>
        <w:spacing w:val="0"/>
        <w:w w:val="101"/>
        <w:sz w:val="22"/>
        <w:szCs w:val="22"/>
        <w:lang w:val="ru-RU" w:eastAsia="en-US" w:bidi="ar-SA"/>
      </w:rPr>
    </w:lvl>
    <w:lvl w:ilvl="2" w:tplc="8AC2D38C">
      <w:numFmt w:val="bullet"/>
      <w:lvlText w:val="•"/>
      <w:lvlJc w:val="left"/>
      <w:pPr>
        <w:ind w:left="2818" w:hanging="360"/>
      </w:pPr>
      <w:rPr>
        <w:rFonts w:hint="default"/>
        <w:lang w:val="ru-RU" w:eastAsia="en-US" w:bidi="ar-SA"/>
      </w:rPr>
    </w:lvl>
    <w:lvl w:ilvl="3" w:tplc="1A2C4B9E">
      <w:numFmt w:val="bullet"/>
      <w:lvlText w:val="•"/>
      <w:lvlJc w:val="left"/>
      <w:pPr>
        <w:ind w:left="3777" w:hanging="360"/>
      </w:pPr>
      <w:rPr>
        <w:rFonts w:hint="default"/>
        <w:lang w:val="ru-RU" w:eastAsia="en-US" w:bidi="ar-SA"/>
      </w:rPr>
    </w:lvl>
    <w:lvl w:ilvl="4" w:tplc="55C0345E">
      <w:numFmt w:val="bullet"/>
      <w:lvlText w:val="•"/>
      <w:lvlJc w:val="left"/>
      <w:pPr>
        <w:ind w:left="4736" w:hanging="360"/>
      </w:pPr>
      <w:rPr>
        <w:rFonts w:hint="default"/>
        <w:lang w:val="ru-RU" w:eastAsia="en-US" w:bidi="ar-SA"/>
      </w:rPr>
    </w:lvl>
    <w:lvl w:ilvl="5" w:tplc="7C2E8AF0">
      <w:numFmt w:val="bullet"/>
      <w:lvlText w:val="•"/>
      <w:lvlJc w:val="left"/>
      <w:pPr>
        <w:ind w:left="5695" w:hanging="360"/>
      </w:pPr>
      <w:rPr>
        <w:rFonts w:hint="default"/>
        <w:lang w:val="ru-RU" w:eastAsia="en-US" w:bidi="ar-SA"/>
      </w:rPr>
    </w:lvl>
    <w:lvl w:ilvl="6" w:tplc="9ED60B3C">
      <w:numFmt w:val="bullet"/>
      <w:lvlText w:val="•"/>
      <w:lvlJc w:val="left"/>
      <w:pPr>
        <w:ind w:left="6654" w:hanging="360"/>
      </w:pPr>
      <w:rPr>
        <w:rFonts w:hint="default"/>
        <w:lang w:val="ru-RU" w:eastAsia="en-US" w:bidi="ar-SA"/>
      </w:rPr>
    </w:lvl>
    <w:lvl w:ilvl="7" w:tplc="70783C32">
      <w:numFmt w:val="bullet"/>
      <w:lvlText w:val="•"/>
      <w:lvlJc w:val="left"/>
      <w:pPr>
        <w:ind w:left="7613" w:hanging="360"/>
      </w:pPr>
      <w:rPr>
        <w:rFonts w:hint="default"/>
        <w:lang w:val="ru-RU" w:eastAsia="en-US" w:bidi="ar-SA"/>
      </w:rPr>
    </w:lvl>
    <w:lvl w:ilvl="8" w:tplc="D72C341E">
      <w:numFmt w:val="bullet"/>
      <w:lvlText w:val="•"/>
      <w:lvlJc w:val="left"/>
      <w:pPr>
        <w:ind w:left="8572" w:hanging="360"/>
      </w:pPr>
      <w:rPr>
        <w:rFonts w:hint="default"/>
        <w:lang w:val="ru-RU" w:eastAsia="en-US" w:bidi="ar-SA"/>
      </w:rPr>
    </w:lvl>
  </w:abstractNum>
  <w:abstractNum w:abstractNumId="246" w15:restartNumberingAfterBreak="0">
    <w:nsid w:val="7B30337A"/>
    <w:multiLevelType w:val="hybridMultilevel"/>
    <w:tmpl w:val="17A214BA"/>
    <w:lvl w:ilvl="0" w:tplc="9508CDE4">
      <w:numFmt w:val="bullet"/>
      <w:lvlText w:val="-"/>
      <w:lvlJc w:val="left"/>
      <w:pPr>
        <w:ind w:left="1679" w:hanging="129"/>
      </w:pPr>
      <w:rPr>
        <w:rFonts w:ascii="Times New Roman" w:eastAsia="Times New Roman" w:hAnsi="Times New Roman" w:cs="Times New Roman" w:hint="default"/>
        <w:b w:val="0"/>
        <w:bCs w:val="0"/>
        <w:i w:val="0"/>
        <w:iCs w:val="0"/>
        <w:spacing w:val="0"/>
        <w:w w:val="100"/>
        <w:sz w:val="22"/>
        <w:szCs w:val="22"/>
        <w:lang w:val="ru-RU" w:eastAsia="en-US" w:bidi="ar-SA"/>
      </w:rPr>
    </w:lvl>
    <w:lvl w:ilvl="1" w:tplc="37C6395A">
      <w:numFmt w:val="bullet"/>
      <w:lvlText w:val="•"/>
      <w:lvlJc w:val="left"/>
      <w:pPr>
        <w:ind w:left="2646" w:hanging="129"/>
      </w:pPr>
      <w:rPr>
        <w:rFonts w:hint="default"/>
        <w:lang w:val="ru-RU" w:eastAsia="en-US" w:bidi="ar-SA"/>
      </w:rPr>
    </w:lvl>
    <w:lvl w:ilvl="2" w:tplc="AB521C1A">
      <w:numFmt w:val="bullet"/>
      <w:lvlText w:val="•"/>
      <w:lvlJc w:val="left"/>
      <w:pPr>
        <w:ind w:left="3612" w:hanging="129"/>
      </w:pPr>
      <w:rPr>
        <w:rFonts w:hint="default"/>
        <w:lang w:val="ru-RU" w:eastAsia="en-US" w:bidi="ar-SA"/>
      </w:rPr>
    </w:lvl>
    <w:lvl w:ilvl="3" w:tplc="8282425C">
      <w:numFmt w:val="bullet"/>
      <w:lvlText w:val="•"/>
      <w:lvlJc w:val="left"/>
      <w:pPr>
        <w:ind w:left="4578" w:hanging="129"/>
      </w:pPr>
      <w:rPr>
        <w:rFonts w:hint="default"/>
        <w:lang w:val="ru-RU" w:eastAsia="en-US" w:bidi="ar-SA"/>
      </w:rPr>
    </w:lvl>
    <w:lvl w:ilvl="4" w:tplc="4B7C21A4">
      <w:numFmt w:val="bullet"/>
      <w:lvlText w:val="•"/>
      <w:lvlJc w:val="left"/>
      <w:pPr>
        <w:ind w:left="5544" w:hanging="129"/>
      </w:pPr>
      <w:rPr>
        <w:rFonts w:hint="default"/>
        <w:lang w:val="ru-RU" w:eastAsia="en-US" w:bidi="ar-SA"/>
      </w:rPr>
    </w:lvl>
    <w:lvl w:ilvl="5" w:tplc="0D109518">
      <w:numFmt w:val="bullet"/>
      <w:lvlText w:val="•"/>
      <w:lvlJc w:val="left"/>
      <w:pPr>
        <w:ind w:left="6510" w:hanging="129"/>
      </w:pPr>
      <w:rPr>
        <w:rFonts w:hint="default"/>
        <w:lang w:val="ru-RU" w:eastAsia="en-US" w:bidi="ar-SA"/>
      </w:rPr>
    </w:lvl>
    <w:lvl w:ilvl="6" w:tplc="23C6E716">
      <w:numFmt w:val="bullet"/>
      <w:lvlText w:val="•"/>
      <w:lvlJc w:val="left"/>
      <w:pPr>
        <w:ind w:left="7476" w:hanging="129"/>
      </w:pPr>
      <w:rPr>
        <w:rFonts w:hint="default"/>
        <w:lang w:val="ru-RU" w:eastAsia="en-US" w:bidi="ar-SA"/>
      </w:rPr>
    </w:lvl>
    <w:lvl w:ilvl="7" w:tplc="F26CC7B8">
      <w:numFmt w:val="bullet"/>
      <w:lvlText w:val="•"/>
      <w:lvlJc w:val="left"/>
      <w:pPr>
        <w:ind w:left="8442" w:hanging="129"/>
      </w:pPr>
      <w:rPr>
        <w:rFonts w:hint="default"/>
        <w:lang w:val="ru-RU" w:eastAsia="en-US" w:bidi="ar-SA"/>
      </w:rPr>
    </w:lvl>
    <w:lvl w:ilvl="8" w:tplc="8C4E1282">
      <w:numFmt w:val="bullet"/>
      <w:lvlText w:val="•"/>
      <w:lvlJc w:val="left"/>
      <w:pPr>
        <w:ind w:left="9408" w:hanging="129"/>
      </w:pPr>
      <w:rPr>
        <w:rFonts w:hint="default"/>
        <w:lang w:val="ru-RU" w:eastAsia="en-US" w:bidi="ar-SA"/>
      </w:rPr>
    </w:lvl>
  </w:abstractNum>
  <w:abstractNum w:abstractNumId="247" w15:restartNumberingAfterBreak="0">
    <w:nsid w:val="7B373FB6"/>
    <w:multiLevelType w:val="hybridMultilevel"/>
    <w:tmpl w:val="BB44B61C"/>
    <w:lvl w:ilvl="0" w:tplc="07606FE0">
      <w:start w:val="1"/>
      <w:numFmt w:val="decimal"/>
      <w:lvlText w:val="%1."/>
      <w:lvlJc w:val="left"/>
      <w:pPr>
        <w:ind w:left="1771" w:hanging="220"/>
        <w:jc w:val="left"/>
      </w:pPr>
      <w:rPr>
        <w:rFonts w:ascii="Times New Roman" w:eastAsia="Times New Roman" w:hAnsi="Times New Roman" w:cs="Times New Roman" w:hint="default"/>
        <w:b/>
        <w:bCs/>
        <w:i w:val="0"/>
        <w:iCs w:val="0"/>
        <w:spacing w:val="0"/>
        <w:w w:val="100"/>
        <w:sz w:val="22"/>
        <w:szCs w:val="22"/>
        <w:lang w:val="ru-RU" w:eastAsia="en-US" w:bidi="ar-SA"/>
      </w:rPr>
    </w:lvl>
    <w:lvl w:ilvl="1" w:tplc="47307A76">
      <w:numFmt w:val="bullet"/>
      <w:lvlText w:val="•"/>
      <w:lvlJc w:val="left"/>
      <w:pPr>
        <w:ind w:left="2736" w:hanging="220"/>
      </w:pPr>
      <w:rPr>
        <w:rFonts w:hint="default"/>
        <w:lang w:val="ru-RU" w:eastAsia="en-US" w:bidi="ar-SA"/>
      </w:rPr>
    </w:lvl>
    <w:lvl w:ilvl="2" w:tplc="66D0C7C8">
      <w:numFmt w:val="bullet"/>
      <w:lvlText w:val="•"/>
      <w:lvlJc w:val="left"/>
      <w:pPr>
        <w:ind w:left="3692" w:hanging="220"/>
      </w:pPr>
      <w:rPr>
        <w:rFonts w:hint="default"/>
        <w:lang w:val="ru-RU" w:eastAsia="en-US" w:bidi="ar-SA"/>
      </w:rPr>
    </w:lvl>
    <w:lvl w:ilvl="3" w:tplc="BDAAC8C8">
      <w:numFmt w:val="bullet"/>
      <w:lvlText w:val="•"/>
      <w:lvlJc w:val="left"/>
      <w:pPr>
        <w:ind w:left="4648" w:hanging="220"/>
      </w:pPr>
      <w:rPr>
        <w:rFonts w:hint="default"/>
        <w:lang w:val="ru-RU" w:eastAsia="en-US" w:bidi="ar-SA"/>
      </w:rPr>
    </w:lvl>
    <w:lvl w:ilvl="4" w:tplc="5C88330A">
      <w:numFmt w:val="bullet"/>
      <w:lvlText w:val="•"/>
      <w:lvlJc w:val="left"/>
      <w:pPr>
        <w:ind w:left="5604" w:hanging="220"/>
      </w:pPr>
      <w:rPr>
        <w:rFonts w:hint="default"/>
        <w:lang w:val="ru-RU" w:eastAsia="en-US" w:bidi="ar-SA"/>
      </w:rPr>
    </w:lvl>
    <w:lvl w:ilvl="5" w:tplc="8F426748">
      <w:numFmt w:val="bullet"/>
      <w:lvlText w:val="•"/>
      <w:lvlJc w:val="left"/>
      <w:pPr>
        <w:ind w:left="6560" w:hanging="220"/>
      </w:pPr>
      <w:rPr>
        <w:rFonts w:hint="default"/>
        <w:lang w:val="ru-RU" w:eastAsia="en-US" w:bidi="ar-SA"/>
      </w:rPr>
    </w:lvl>
    <w:lvl w:ilvl="6" w:tplc="D6480A14">
      <w:numFmt w:val="bullet"/>
      <w:lvlText w:val="•"/>
      <w:lvlJc w:val="left"/>
      <w:pPr>
        <w:ind w:left="7516" w:hanging="220"/>
      </w:pPr>
      <w:rPr>
        <w:rFonts w:hint="default"/>
        <w:lang w:val="ru-RU" w:eastAsia="en-US" w:bidi="ar-SA"/>
      </w:rPr>
    </w:lvl>
    <w:lvl w:ilvl="7" w:tplc="10B41F36">
      <w:numFmt w:val="bullet"/>
      <w:lvlText w:val="•"/>
      <w:lvlJc w:val="left"/>
      <w:pPr>
        <w:ind w:left="8472" w:hanging="220"/>
      </w:pPr>
      <w:rPr>
        <w:rFonts w:hint="default"/>
        <w:lang w:val="ru-RU" w:eastAsia="en-US" w:bidi="ar-SA"/>
      </w:rPr>
    </w:lvl>
    <w:lvl w:ilvl="8" w:tplc="CF9892B2">
      <w:numFmt w:val="bullet"/>
      <w:lvlText w:val="•"/>
      <w:lvlJc w:val="left"/>
      <w:pPr>
        <w:ind w:left="9428" w:hanging="220"/>
      </w:pPr>
      <w:rPr>
        <w:rFonts w:hint="default"/>
        <w:lang w:val="ru-RU" w:eastAsia="en-US" w:bidi="ar-SA"/>
      </w:rPr>
    </w:lvl>
  </w:abstractNum>
  <w:abstractNum w:abstractNumId="248" w15:restartNumberingAfterBreak="0">
    <w:nsid w:val="7B734B59"/>
    <w:multiLevelType w:val="hybridMultilevel"/>
    <w:tmpl w:val="D4541B66"/>
    <w:lvl w:ilvl="0" w:tplc="9B78E23A">
      <w:start w:val="2"/>
      <w:numFmt w:val="upperRoman"/>
      <w:lvlText w:val="%1"/>
      <w:lvlJc w:val="left"/>
      <w:pPr>
        <w:ind w:left="842" w:hanging="34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850ED58A">
      <w:numFmt w:val="bullet"/>
      <w:lvlText w:val="•"/>
      <w:lvlJc w:val="left"/>
      <w:pPr>
        <w:ind w:left="1890" w:hanging="340"/>
      </w:pPr>
      <w:rPr>
        <w:rFonts w:hint="default"/>
        <w:lang w:val="ru-RU" w:eastAsia="en-US" w:bidi="ar-SA"/>
      </w:rPr>
    </w:lvl>
    <w:lvl w:ilvl="2" w:tplc="AF8E7C04">
      <w:numFmt w:val="bullet"/>
      <w:lvlText w:val="•"/>
      <w:lvlJc w:val="left"/>
      <w:pPr>
        <w:ind w:left="2940" w:hanging="340"/>
      </w:pPr>
      <w:rPr>
        <w:rFonts w:hint="default"/>
        <w:lang w:val="ru-RU" w:eastAsia="en-US" w:bidi="ar-SA"/>
      </w:rPr>
    </w:lvl>
    <w:lvl w:ilvl="3" w:tplc="15628D7A">
      <w:numFmt w:val="bullet"/>
      <w:lvlText w:val="•"/>
      <w:lvlJc w:val="left"/>
      <w:pPr>
        <w:ind w:left="3990" w:hanging="340"/>
      </w:pPr>
      <w:rPr>
        <w:rFonts w:hint="default"/>
        <w:lang w:val="ru-RU" w:eastAsia="en-US" w:bidi="ar-SA"/>
      </w:rPr>
    </w:lvl>
    <w:lvl w:ilvl="4" w:tplc="F258A468">
      <w:numFmt w:val="bullet"/>
      <w:lvlText w:val="•"/>
      <w:lvlJc w:val="left"/>
      <w:pPr>
        <w:ind w:left="5040" w:hanging="340"/>
      </w:pPr>
      <w:rPr>
        <w:rFonts w:hint="default"/>
        <w:lang w:val="ru-RU" w:eastAsia="en-US" w:bidi="ar-SA"/>
      </w:rPr>
    </w:lvl>
    <w:lvl w:ilvl="5" w:tplc="B6DE0EA8">
      <w:numFmt w:val="bullet"/>
      <w:lvlText w:val="•"/>
      <w:lvlJc w:val="left"/>
      <w:pPr>
        <w:ind w:left="6090" w:hanging="340"/>
      </w:pPr>
      <w:rPr>
        <w:rFonts w:hint="default"/>
        <w:lang w:val="ru-RU" w:eastAsia="en-US" w:bidi="ar-SA"/>
      </w:rPr>
    </w:lvl>
    <w:lvl w:ilvl="6" w:tplc="8AAC4E4C">
      <w:numFmt w:val="bullet"/>
      <w:lvlText w:val="•"/>
      <w:lvlJc w:val="left"/>
      <w:pPr>
        <w:ind w:left="7140" w:hanging="340"/>
      </w:pPr>
      <w:rPr>
        <w:rFonts w:hint="default"/>
        <w:lang w:val="ru-RU" w:eastAsia="en-US" w:bidi="ar-SA"/>
      </w:rPr>
    </w:lvl>
    <w:lvl w:ilvl="7" w:tplc="3710A882">
      <w:numFmt w:val="bullet"/>
      <w:lvlText w:val="•"/>
      <w:lvlJc w:val="left"/>
      <w:pPr>
        <w:ind w:left="8190" w:hanging="340"/>
      </w:pPr>
      <w:rPr>
        <w:rFonts w:hint="default"/>
        <w:lang w:val="ru-RU" w:eastAsia="en-US" w:bidi="ar-SA"/>
      </w:rPr>
    </w:lvl>
    <w:lvl w:ilvl="8" w:tplc="EF2AA79E">
      <w:numFmt w:val="bullet"/>
      <w:lvlText w:val="•"/>
      <w:lvlJc w:val="left"/>
      <w:pPr>
        <w:ind w:left="9240" w:hanging="340"/>
      </w:pPr>
      <w:rPr>
        <w:rFonts w:hint="default"/>
        <w:lang w:val="ru-RU" w:eastAsia="en-US" w:bidi="ar-SA"/>
      </w:rPr>
    </w:lvl>
  </w:abstractNum>
  <w:abstractNum w:abstractNumId="249" w15:restartNumberingAfterBreak="0">
    <w:nsid w:val="7B7E7229"/>
    <w:multiLevelType w:val="hybridMultilevel"/>
    <w:tmpl w:val="C7547718"/>
    <w:lvl w:ilvl="0" w:tplc="62B2B45C">
      <w:numFmt w:val="bullet"/>
      <w:lvlText w:val="–"/>
      <w:lvlJc w:val="left"/>
      <w:pPr>
        <w:ind w:left="598" w:hanging="171"/>
      </w:pPr>
      <w:rPr>
        <w:rFonts w:ascii="Times New Roman" w:eastAsia="Times New Roman" w:hAnsi="Times New Roman" w:cs="Times New Roman" w:hint="default"/>
        <w:b w:val="0"/>
        <w:bCs w:val="0"/>
        <w:i w:val="0"/>
        <w:iCs w:val="0"/>
        <w:spacing w:val="0"/>
        <w:w w:val="100"/>
        <w:sz w:val="22"/>
        <w:szCs w:val="22"/>
        <w:lang w:val="ru-RU" w:eastAsia="en-US" w:bidi="ar-SA"/>
      </w:rPr>
    </w:lvl>
    <w:lvl w:ilvl="1" w:tplc="DB8ABE70">
      <w:numFmt w:val="bullet"/>
      <w:lvlText w:val="•"/>
      <w:lvlJc w:val="left"/>
      <w:pPr>
        <w:ind w:left="1203" w:hanging="360"/>
      </w:pPr>
      <w:rPr>
        <w:rFonts w:ascii="Segoe UI Symbol" w:eastAsia="Segoe UI Symbol" w:hAnsi="Segoe UI Symbol" w:cs="Segoe UI Symbol" w:hint="default"/>
        <w:b w:val="0"/>
        <w:bCs w:val="0"/>
        <w:i w:val="0"/>
        <w:iCs w:val="0"/>
        <w:spacing w:val="0"/>
        <w:w w:val="101"/>
        <w:sz w:val="22"/>
        <w:szCs w:val="22"/>
        <w:lang w:val="ru-RU" w:eastAsia="en-US" w:bidi="ar-SA"/>
      </w:rPr>
    </w:lvl>
    <w:lvl w:ilvl="2" w:tplc="55CE1188">
      <w:numFmt w:val="bullet"/>
      <w:lvlText w:val="•"/>
      <w:lvlJc w:val="left"/>
      <w:pPr>
        <w:ind w:left="2247" w:hanging="360"/>
      </w:pPr>
      <w:rPr>
        <w:rFonts w:hint="default"/>
        <w:lang w:val="ru-RU" w:eastAsia="en-US" w:bidi="ar-SA"/>
      </w:rPr>
    </w:lvl>
    <w:lvl w:ilvl="3" w:tplc="0B229512">
      <w:numFmt w:val="bullet"/>
      <w:lvlText w:val="•"/>
      <w:lvlJc w:val="left"/>
      <w:pPr>
        <w:ind w:left="3295" w:hanging="360"/>
      </w:pPr>
      <w:rPr>
        <w:rFonts w:hint="default"/>
        <w:lang w:val="ru-RU" w:eastAsia="en-US" w:bidi="ar-SA"/>
      </w:rPr>
    </w:lvl>
    <w:lvl w:ilvl="4" w:tplc="69D80FD8">
      <w:numFmt w:val="bullet"/>
      <w:lvlText w:val="•"/>
      <w:lvlJc w:val="left"/>
      <w:pPr>
        <w:ind w:left="4343" w:hanging="360"/>
      </w:pPr>
      <w:rPr>
        <w:rFonts w:hint="default"/>
        <w:lang w:val="ru-RU" w:eastAsia="en-US" w:bidi="ar-SA"/>
      </w:rPr>
    </w:lvl>
    <w:lvl w:ilvl="5" w:tplc="425066B4">
      <w:numFmt w:val="bullet"/>
      <w:lvlText w:val="•"/>
      <w:lvlJc w:val="left"/>
      <w:pPr>
        <w:ind w:left="5391" w:hanging="360"/>
      </w:pPr>
      <w:rPr>
        <w:rFonts w:hint="default"/>
        <w:lang w:val="ru-RU" w:eastAsia="en-US" w:bidi="ar-SA"/>
      </w:rPr>
    </w:lvl>
    <w:lvl w:ilvl="6" w:tplc="A1F6CBB4">
      <w:numFmt w:val="bullet"/>
      <w:lvlText w:val="•"/>
      <w:lvlJc w:val="left"/>
      <w:pPr>
        <w:ind w:left="6439" w:hanging="360"/>
      </w:pPr>
      <w:rPr>
        <w:rFonts w:hint="default"/>
        <w:lang w:val="ru-RU" w:eastAsia="en-US" w:bidi="ar-SA"/>
      </w:rPr>
    </w:lvl>
    <w:lvl w:ilvl="7" w:tplc="6012FD4A">
      <w:numFmt w:val="bullet"/>
      <w:lvlText w:val="•"/>
      <w:lvlJc w:val="left"/>
      <w:pPr>
        <w:ind w:left="7487" w:hanging="360"/>
      </w:pPr>
      <w:rPr>
        <w:rFonts w:hint="default"/>
        <w:lang w:val="ru-RU" w:eastAsia="en-US" w:bidi="ar-SA"/>
      </w:rPr>
    </w:lvl>
    <w:lvl w:ilvl="8" w:tplc="8EDC1134">
      <w:numFmt w:val="bullet"/>
      <w:lvlText w:val="•"/>
      <w:lvlJc w:val="left"/>
      <w:pPr>
        <w:ind w:left="8535" w:hanging="360"/>
      </w:pPr>
      <w:rPr>
        <w:rFonts w:hint="default"/>
        <w:lang w:val="ru-RU" w:eastAsia="en-US" w:bidi="ar-SA"/>
      </w:rPr>
    </w:lvl>
  </w:abstractNum>
  <w:abstractNum w:abstractNumId="250" w15:restartNumberingAfterBreak="0">
    <w:nsid w:val="7C5D4B1E"/>
    <w:multiLevelType w:val="hybridMultilevel"/>
    <w:tmpl w:val="EEDAAF34"/>
    <w:lvl w:ilvl="0" w:tplc="DA8E0FB8">
      <w:numFmt w:val="bullet"/>
      <w:lvlText w:val="-"/>
      <w:lvlJc w:val="left"/>
      <w:pPr>
        <w:ind w:left="109" w:hanging="135"/>
      </w:pPr>
      <w:rPr>
        <w:rFonts w:ascii="Times New Roman" w:eastAsia="Times New Roman" w:hAnsi="Times New Roman" w:cs="Times New Roman" w:hint="default"/>
        <w:b w:val="0"/>
        <w:bCs w:val="0"/>
        <w:i w:val="0"/>
        <w:iCs w:val="0"/>
        <w:spacing w:val="0"/>
        <w:w w:val="100"/>
        <w:sz w:val="23"/>
        <w:szCs w:val="23"/>
        <w:lang w:val="ru-RU" w:eastAsia="en-US" w:bidi="ar-SA"/>
      </w:rPr>
    </w:lvl>
    <w:lvl w:ilvl="1" w:tplc="501CB982">
      <w:numFmt w:val="bullet"/>
      <w:lvlText w:val="•"/>
      <w:lvlJc w:val="left"/>
      <w:pPr>
        <w:ind w:left="567" w:hanging="135"/>
      </w:pPr>
      <w:rPr>
        <w:rFonts w:hint="default"/>
        <w:lang w:val="ru-RU" w:eastAsia="en-US" w:bidi="ar-SA"/>
      </w:rPr>
    </w:lvl>
    <w:lvl w:ilvl="2" w:tplc="27A65154">
      <w:numFmt w:val="bullet"/>
      <w:lvlText w:val="•"/>
      <w:lvlJc w:val="left"/>
      <w:pPr>
        <w:ind w:left="1034" w:hanging="135"/>
      </w:pPr>
      <w:rPr>
        <w:rFonts w:hint="default"/>
        <w:lang w:val="ru-RU" w:eastAsia="en-US" w:bidi="ar-SA"/>
      </w:rPr>
    </w:lvl>
    <w:lvl w:ilvl="3" w:tplc="5CBC2446">
      <w:numFmt w:val="bullet"/>
      <w:lvlText w:val="•"/>
      <w:lvlJc w:val="left"/>
      <w:pPr>
        <w:ind w:left="1501" w:hanging="135"/>
      </w:pPr>
      <w:rPr>
        <w:rFonts w:hint="default"/>
        <w:lang w:val="ru-RU" w:eastAsia="en-US" w:bidi="ar-SA"/>
      </w:rPr>
    </w:lvl>
    <w:lvl w:ilvl="4" w:tplc="E100680A">
      <w:numFmt w:val="bullet"/>
      <w:lvlText w:val="•"/>
      <w:lvlJc w:val="left"/>
      <w:pPr>
        <w:ind w:left="1968" w:hanging="135"/>
      </w:pPr>
      <w:rPr>
        <w:rFonts w:hint="default"/>
        <w:lang w:val="ru-RU" w:eastAsia="en-US" w:bidi="ar-SA"/>
      </w:rPr>
    </w:lvl>
    <w:lvl w:ilvl="5" w:tplc="C97C49CE">
      <w:numFmt w:val="bullet"/>
      <w:lvlText w:val="•"/>
      <w:lvlJc w:val="left"/>
      <w:pPr>
        <w:ind w:left="2436" w:hanging="135"/>
      </w:pPr>
      <w:rPr>
        <w:rFonts w:hint="default"/>
        <w:lang w:val="ru-RU" w:eastAsia="en-US" w:bidi="ar-SA"/>
      </w:rPr>
    </w:lvl>
    <w:lvl w:ilvl="6" w:tplc="F0465E02">
      <w:numFmt w:val="bullet"/>
      <w:lvlText w:val="•"/>
      <w:lvlJc w:val="left"/>
      <w:pPr>
        <w:ind w:left="2903" w:hanging="135"/>
      </w:pPr>
      <w:rPr>
        <w:rFonts w:hint="default"/>
        <w:lang w:val="ru-RU" w:eastAsia="en-US" w:bidi="ar-SA"/>
      </w:rPr>
    </w:lvl>
    <w:lvl w:ilvl="7" w:tplc="FFC6D9AC">
      <w:numFmt w:val="bullet"/>
      <w:lvlText w:val="•"/>
      <w:lvlJc w:val="left"/>
      <w:pPr>
        <w:ind w:left="3370" w:hanging="135"/>
      </w:pPr>
      <w:rPr>
        <w:rFonts w:hint="default"/>
        <w:lang w:val="ru-RU" w:eastAsia="en-US" w:bidi="ar-SA"/>
      </w:rPr>
    </w:lvl>
    <w:lvl w:ilvl="8" w:tplc="26807742">
      <w:numFmt w:val="bullet"/>
      <w:lvlText w:val="•"/>
      <w:lvlJc w:val="left"/>
      <w:pPr>
        <w:ind w:left="3837" w:hanging="135"/>
      </w:pPr>
      <w:rPr>
        <w:rFonts w:hint="default"/>
        <w:lang w:val="ru-RU" w:eastAsia="en-US" w:bidi="ar-SA"/>
      </w:rPr>
    </w:lvl>
  </w:abstractNum>
  <w:abstractNum w:abstractNumId="251" w15:restartNumberingAfterBreak="0">
    <w:nsid w:val="7D806F49"/>
    <w:multiLevelType w:val="hybridMultilevel"/>
    <w:tmpl w:val="0198978A"/>
    <w:lvl w:ilvl="0" w:tplc="10F01A1A">
      <w:numFmt w:val="bullet"/>
      <w:lvlText w:val="-"/>
      <w:lvlJc w:val="left"/>
      <w:pPr>
        <w:ind w:left="109" w:hanging="129"/>
      </w:pPr>
      <w:rPr>
        <w:rFonts w:ascii="Times New Roman" w:eastAsia="Times New Roman" w:hAnsi="Times New Roman" w:cs="Times New Roman" w:hint="default"/>
        <w:b w:val="0"/>
        <w:bCs w:val="0"/>
        <w:i w:val="0"/>
        <w:iCs w:val="0"/>
        <w:spacing w:val="0"/>
        <w:w w:val="100"/>
        <w:sz w:val="22"/>
        <w:szCs w:val="22"/>
        <w:lang w:val="ru-RU" w:eastAsia="en-US" w:bidi="ar-SA"/>
      </w:rPr>
    </w:lvl>
    <w:lvl w:ilvl="1" w:tplc="C15C7106">
      <w:numFmt w:val="bullet"/>
      <w:lvlText w:val="•"/>
      <w:lvlJc w:val="left"/>
      <w:pPr>
        <w:ind w:left="383" w:hanging="129"/>
      </w:pPr>
      <w:rPr>
        <w:rFonts w:hint="default"/>
        <w:lang w:val="ru-RU" w:eastAsia="en-US" w:bidi="ar-SA"/>
      </w:rPr>
    </w:lvl>
    <w:lvl w:ilvl="2" w:tplc="8258F5E8">
      <w:numFmt w:val="bullet"/>
      <w:lvlText w:val="•"/>
      <w:lvlJc w:val="left"/>
      <w:pPr>
        <w:ind w:left="666" w:hanging="129"/>
      </w:pPr>
      <w:rPr>
        <w:rFonts w:hint="default"/>
        <w:lang w:val="ru-RU" w:eastAsia="en-US" w:bidi="ar-SA"/>
      </w:rPr>
    </w:lvl>
    <w:lvl w:ilvl="3" w:tplc="61D20BD6">
      <w:numFmt w:val="bullet"/>
      <w:lvlText w:val="•"/>
      <w:lvlJc w:val="left"/>
      <w:pPr>
        <w:ind w:left="949" w:hanging="129"/>
      </w:pPr>
      <w:rPr>
        <w:rFonts w:hint="default"/>
        <w:lang w:val="ru-RU" w:eastAsia="en-US" w:bidi="ar-SA"/>
      </w:rPr>
    </w:lvl>
    <w:lvl w:ilvl="4" w:tplc="64326006">
      <w:numFmt w:val="bullet"/>
      <w:lvlText w:val="•"/>
      <w:lvlJc w:val="left"/>
      <w:pPr>
        <w:ind w:left="1232" w:hanging="129"/>
      </w:pPr>
      <w:rPr>
        <w:rFonts w:hint="default"/>
        <w:lang w:val="ru-RU" w:eastAsia="en-US" w:bidi="ar-SA"/>
      </w:rPr>
    </w:lvl>
    <w:lvl w:ilvl="5" w:tplc="451A6F3C">
      <w:numFmt w:val="bullet"/>
      <w:lvlText w:val="•"/>
      <w:lvlJc w:val="left"/>
      <w:pPr>
        <w:ind w:left="1516" w:hanging="129"/>
      </w:pPr>
      <w:rPr>
        <w:rFonts w:hint="default"/>
        <w:lang w:val="ru-RU" w:eastAsia="en-US" w:bidi="ar-SA"/>
      </w:rPr>
    </w:lvl>
    <w:lvl w:ilvl="6" w:tplc="BF4E95FC">
      <w:numFmt w:val="bullet"/>
      <w:lvlText w:val="•"/>
      <w:lvlJc w:val="left"/>
      <w:pPr>
        <w:ind w:left="1799" w:hanging="129"/>
      </w:pPr>
      <w:rPr>
        <w:rFonts w:hint="default"/>
        <w:lang w:val="ru-RU" w:eastAsia="en-US" w:bidi="ar-SA"/>
      </w:rPr>
    </w:lvl>
    <w:lvl w:ilvl="7" w:tplc="93D4B554">
      <w:numFmt w:val="bullet"/>
      <w:lvlText w:val="•"/>
      <w:lvlJc w:val="left"/>
      <w:pPr>
        <w:ind w:left="2082" w:hanging="129"/>
      </w:pPr>
      <w:rPr>
        <w:rFonts w:hint="default"/>
        <w:lang w:val="ru-RU" w:eastAsia="en-US" w:bidi="ar-SA"/>
      </w:rPr>
    </w:lvl>
    <w:lvl w:ilvl="8" w:tplc="D6B0D212">
      <w:numFmt w:val="bullet"/>
      <w:lvlText w:val="•"/>
      <w:lvlJc w:val="left"/>
      <w:pPr>
        <w:ind w:left="2365" w:hanging="129"/>
      </w:pPr>
      <w:rPr>
        <w:rFonts w:hint="default"/>
        <w:lang w:val="ru-RU" w:eastAsia="en-US" w:bidi="ar-SA"/>
      </w:rPr>
    </w:lvl>
  </w:abstractNum>
  <w:abstractNum w:abstractNumId="252" w15:restartNumberingAfterBreak="0">
    <w:nsid w:val="7EF4374E"/>
    <w:multiLevelType w:val="hybridMultilevel"/>
    <w:tmpl w:val="C9820F3E"/>
    <w:lvl w:ilvl="0" w:tplc="2B408DA0">
      <w:start w:val="1"/>
      <w:numFmt w:val="decimal"/>
      <w:lvlText w:val="%1)"/>
      <w:lvlJc w:val="left"/>
      <w:pPr>
        <w:ind w:left="712" w:hanging="239"/>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DE6A2538">
      <w:numFmt w:val="bullet"/>
      <w:lvlText w:val="•"/>
      <w:lvlJc w:val="left"/>
      <w:pPr>
        <w:ind w:left="1697" w:hanging="239"/>
      </w:pPr>
      <w:rPr>
        <w:rFonts w:hint="default"/>
        <w:lang w:val="ru-RU" w:eastAsia="en-US" w:bidi="ar-SA"/>
      </w:rPr>
    </w:lvl>
    <w:lvl w:ilvl="2" w:tplc="4E8E20E2">
      <w:numFmt w:val="bullet"/>
      <w:lvlText w:val="•"/>
      <w:lvlJc w:val="left"/>
      <w:pPr>
        <w:ind w:left="2674" w:hanging="239"/>
      </w:pPr>
      <w:rPr>
        <w:rFonts w:hint="default"/>
        <w:lang w:val="ru-RU" w:eastAsia="en-US" w:bidi="ar-SA"/>
      </w:rPr>
    </w:lvl>
    <w:lvl w:ilvl="3" w:tplc="E06C467A">
      <w:numFmt w:val="bullet"/>
      <w:lvlText w:val="•"/>
      <w:lvlJc w:val="left"/>
      <w:pPr>
        <w:ind w:left="3651" w:hanging="239"/>
      </w:pPr>
      <w:rPr>
        <w:rFonts w:hint="default"/>
        <w:lang w:val="ru-RU" w:eastAsia="en-US" w:bidi="ar-SA"/>
      </w:rPr>
    </w:lvl>
    <w:lvl w:ilvl="4" w:tplc="054CA260">
      <w:numFmt w:val="bullet"/>
      <w:lvlText w:val="•"/>
      <w:lvlJc w:val="left"/>
      <w:pPr>
        <w:ind w:left="4628" w:hanging="239"/>
      </w:pPr>
      <w:rPr>
        <w:rFonts w:hint="default"/>
        <w:lang w:val="ru-RU" w:eastAsia="en-US" w:bidi="ar-SA"/>
      </w:rPr>
    </w:lvl>
    <w:lvl w:ilvl="5" w:tplc="D60C49FA">
      <w:numFmt w:val="bullet"/>
      <w:lvlText w:val="•"/>
      <w:lvlJc w:val="left"/>
      <w:pPr>
        <w:ind w:left="5605" w:hanging="239"/>
      </w:pPr>
      <w:rPr>
        <w:rFonts w:hint="default"/>
        <w:lang w:val="ru-RU" w:eastAsia="en-US" w:bidi="ar-SA"/>
      </w:rPr>
    </w:lvl>
    <w:lvl w:ilvl="6" w:tplc="593E3636">
      <w:numFmt w:val="bullet"/>
      <w:lvlText w:val="•"/>
      <w:lvlJc w:val="left"/>
      <w:pPr>
        <w:ind w:left="6582" w:hanging="239"/>
      </w:pPr>
      <w:rPr>
        <w:rFonts w:hint="default"/>
        <w:lang w:val="ru-RU" w:eastAsia="en-US" w:bidi="ar-SA"/>
      </w:rPr>
    </w:lvl>
    <w:lvl w:ilvl="7" w:tplc="12827F3A">
      <w:numFmt w:val="bullet"/>
      <w:lvlText w:val="•"/>
      <w:lvlJc w:val="left"/>
      <w:pPr>
        <w:ind w:left="7559" w:hanging="239"/>
      </w:pPr>
      <w:rPr>
        <w:rFonts w:hint="default"/>
        <w:lang w:val="ru-RU" w:eastAsia="en-US" w:bidi="ar-SA"/>
      </w:rPr>
    </w:lvl>
    <w:lvl w:ilvl="8" w:tplc="6B7E50E2">
      <w:numFmt w:val="bullet"/>
      <w:lvlText w:val="•"/>
      <w:lvlJc w:val="left"/>
      <w:pPr>
        <w:ind w:left="8536" w:hanging="239"/>
      </w:pPr>
      <w:rPr>
        <w:rFonts w:hint="default"/>
        <w:lang w:val="ru-RU" w:eastAsia="en-US" w:bidi="ar-SA"/>
      </w:rPr>
    </w:lvl>
  </w:abstractNum>
  <w:abstractNum w:abstractNumId="253" w15:restartNumberingAfterBreak="0">
    <w:nsid w:val="7F205098"/>
    <w:multiLevelType w:val="hybridMultilevel"/>
    <w:tmpl w:val="2896731A"/>
    <w:lvl w:ilvl="0" w:tplc="25DCD826">
      <w:numFmt w:val="bullet"/>
      <w:lvlText w:val="-"/>
      <w:lvlJc w:val="left"/>
      <w:pPr>
        <w:ind w:left="109" w:hanging="129"/>
      </w:pPr>
      <w:rPr>
        <w:rFonts w:ascii="Times New Roman" w:eastAsia="Times New Roman" w:hAnsi="Times New Roman" w:cs="Times New Roman" w:hint="default"/>
        <w:b w:val="0"/>
        <w:bCs w:val="0"/>
        <w:i w:val="0"/>
        <w:iCs w:val="0"/>
        <w:spacing w:val="0"/>
        <w:w w:val="100"/>
        <w:sz w:val="22"/>
        <w:szCs w:val="22"/>
        <w:lang w:val="ru-RU" w:eastAsia="en-US" w:bidi="ar-SA"/>
      </w:rPr>
    </w:lvl>
    <w:lvl w:ilvl="1" w:tplc="A51CA266">
      <w:numFmt w:val="bullet"/>
      <w:lvlText w:val="•"/>
      <w:lvlJc w:val="left"/>
      <w:pPr>
        <w:ind w:left="570" w:hanging="129"/>
      </w:pPr>
      <w:rPr>
        <w:rFonts w:hint="default"/>
        <w:lang w:val="ru-RU" w:eastAsia="en-US" w:bidi="ar-SA"/>
      </w:rPr>
    </w:lvl>
    <w:lvl w:ilvl="2" w:tplc="D4044926">
      <w:numFmt w:val="bullet"/>
      <w:lvlText w:val="•"/>
      <w:lvlJc w:val="left"/>
      <w:pPr>
        <w:ind w:left="1041" w:hanging="129"/>
      </w:pPr>
      <w:rPr>
        <w:rFonts w:hint="default"/>
        <w:lang w:val="ru-RU" w:eastAsia="en-US" w:bidi="ar-SA"/>
      </w:rPr>
    </w:lvl>
    <w:lvl w:ilvl="3" w:tplc="9A2E3FAA">
      <w:numFmt w:val="bullet"/>
      <w:lvlText w:val="•"/>
      <w:lvlJc w:val="left"/>
      <w:pPr>
        <w:ind w:left="1512" w:hanging="129"/>
      </w:pPr>
      <w:rPr>
        <w:rFonts w:hint="default"/>
        <w:lang w:val="ru-RU" w:eastAsia="en-US" w:bidi="ar-SA"/>
      </w:rPr>
    </w:lvl>
    <w:lvl w:ilvl="4" w:tplc="C8A29052">
      <w:numFmt w:val="bullet"/>
      <w:lvlText w:val="•"/>
      <w:lvlJc w:val="left"/>
      <w:pPr>
        <w:ind w:left="1983" w:hanging="129"/>
      </w:pPr>
      <w:rPr>
        <w:rFonts w:hint="default"/>
        <w:lang w:val="ru-RU" w:eastAsia="en-US" w:bidi="ar-SA"/>
      </w:rPr>
    </w:lvl>
    <w:lvl w:ilvl="5" w:tplc="336034C8">
      <w:numFmt w:val="bullet"/>
      <w:lvlText w:val="•"/>
      <w:lvlJc w:val="left"/>
      <w:pPr>
        <w:ind w:left="2454" w:hanging="129"/>
      </w:pPr>
      <w:rPr>
        <w:rFonts w:hint="default"/>
        <w:lang w:val="ru-RU" w:eastAsia="en-US" w:bidi="ar-SA"/>
      </w:rPr>
    </w:lvl>
    <w:lvl w:ilvl="6" w:tplc="6E7638E6">
      <w:numFmt w:val="bullet"/>
      <w:lvlText w:val="•"/>
      <w:lvlJc w:val="left"/>
      <w:pPr>
        <w:ind w:left="2924" w:hanging="129"/>
      </w:pPr>
      <w:rPr>
        <w:rFonts w:hint="default"/>
        <w:lang w:val="ru-RU" w:eastAsia="en-US" w:bidi="ar-SA"/>
      </w:rPr>
    </w:lvl>
    <w:lvl w:ilvl="7" w:tplc="23B68362">
      <w:numFmt w:val="bullet"/>
      <w:lvlText w:val="•"/>
      <w:lvlJc w:val="left"/>
      <w:pPr>
        <w:ind w:left="3395" w:hanging="129"/>
      </w:pPr>
      <w:rPr>
        <w:rFonts w:hint="default"/>
        <w:lang w:val="ru-RU" w:eastAsia="en-US" w:bidi="ar-SA"/>
      </w:rPr>
    </w:lvl>
    <w:lvl w:ilvl="8" w:tplc="DEEEF6F6">
      <w:numFmt w:val="bullet"/>
      <w:lvlText w:val="•"/>
      <w:lvlJc w:val="left"/>
      <w:pPr>
        <w:ind w:left="3866" w:hanging="129"/>
      </w:pPr>
      <w:rPr>
        <w:rFonts w:hint="default"/>
        <w:lang w:val="ru-RU" w:eastAsia="en-US" w:bidi="ar-SA"/>
      </w:rPr>
    </w:lvl>
  </w:abstractNum>
  <w:abstractNum w:abstractNumId="254" w15:restartNumberingAfterBreak="0">
    <w:nsid w:val="7F7577BB"/>
    <w:multiLevelType w:val="hybridMultilevel"/>
    <w:tmpl w:val="1EF89238"/>
    <w:lvl w:ilvl="0" w:tplc="FB2EA9CC">
      <w:numFmt w:val="bullet"/>
      <w:lvlText w:val="-"/>
      <w:lvlJc w:val="left"/>
      <w:pPr>
        <w:ind w:left="110" w:hanging="117"/>
      </w:pPr>
      <w:rPr>
        <w:rFonts w:ascii="Times New Roman" w:eastAsia="Times New Roman" w:hAnsi="Times New Roman" w:cs="Times New Roman" w:hint="default"/>
        <w:b w:val="0"/>
        <w:bCs w:val="0"/>
        <w:i w:val="0"/>
        <w:iCs w:val="0"/>
        <w:spacing w:val="0"/>
        <w:w w:val="100"/>
        <w:sz w:val="20"/>
        <w:szCs w:val="20"/>
        <w:lang w:val="ru-RU" w:eastAsia="en-US" w:bidi="ar-SA"/>
      </w:rPr>
    </w:lvl>
    <w:lvl w:ilvl="1" w:tplc="9322EE5C">
      <w:numFmt w:val="bullet"/>
      <w:lvlText w:val="•"/>
      <w:lvlJc w:val="left"/>
      <w:pPr>
        <w:ind w:left="319" w:hanging="117"/>
      </w:pPr>
      <w:rPr>
        <w:rFonts w:hint="default"/>
        <w:lang w:val="ru-RU" w:eastAsia="en-US" w:bidi="ar-SA"/>
      </w:rPr>
    </w:lvl>
    <w:lvl w:ilvl="2" w:tplc="E86CFA4A">
      <w:numFmt w:val="bullet"/>
      <w:lvlText w:val="•"/>
      <w:lvlJc w:val="left"/>
      <w:pPr>
        <w:ind w:left="519" w:hanging="117"/>
      </w:pPr>
      <w:rPr>
        <w:rFonts w:hint="default"/>
        <w:lang w:val="ru-RU" w:eastAsia="en-US" w:bidi="ar-SA"/>
      </w:rPr>
    </w:lvl>
    <w:lvl w:ilvl="3" w:tplc="B2305E16">
      <w:numFmt w:val="bullet"/>
      <w:lvlText w:val="•"/>
      <w:lvlJc w:val="left"/>
      <w:pPr>
        <w:ind w:left="719" w:hanging="117"/>
      </w:pPr>
      <w:rPr>
        <w:rFonts w:hint="default"/>
        <w:lang w:val="ru-RU" w:eastAsia="en-US" w:bidi="ar-SA"/>
      </w:rPr>
    </w:lvl>
    <w:lvl w:ilvl="4" w:tplc="F000D4CE">
      <w:numFmt w:val="bullet"/>
      <w:lvlText w:val="•"/>
      <w:lvlJc w:val="left"/>
      <w:pPr>
        <w:ind w:left="919" w:hanging="117"/>
      </w:pPr>
      <w:rPr>
        <w:rFonts w:hint="default"/>
        <w:lang w:val="ru-RU" w:eastAsia="en-US" w:bidi="ar-SA"/>
      </w:rPr>
    </w:lvl>
    <w:lvl w:ilvl="5" w:tplc="87240868">
      <w:numFmt w:val="bullet"/>
      <w:lvlText w:val="•"/>
      <w:lvlJc w:val="left"/>
      <w:pPr>
        <w:ind w:left="1119" w:hanging="117"/>
      </w:pPr>
      <w:rPr>
        <w:rFonts w:hint="default"/>
        <w:lang w:val="ru-RU" w:eastAsia="en-US" w:bidi="ar-SA"/>
      </w:rPr>
    </w:lvl>
    <w:lvl w:ilvl="6" w:tplc="DB40C8C0">
      <w:numFmt w:val="bullet"/>
      <w:lvlText w:val="•"/>
      <w:lvlJc w:val="left"/>
      <w:pPr>
        <w:ind w:left="1318" w:hanging="117"/>
      </w:pPr>
      <w:rPr>
        <w:rFonts w:hint="default"/>
        <w:lang w:val="ru-RU" w:eastAsia="en-US" w:bidi="ar-SA"/>
      </w:rPr>
    </w:lvl>
    <w:lvl w:ilvl="7" w:tplc="2132FCAE">
      <w:numFmt w:val="bullet"/>
      <w:lvlText w:val="•"/>
      <w:lvlJc w:val="left"/>
      <w:pPr>
        <w:ind w:left="1518" w:hanging="117"/>
      </w:pPr>
      <w:rPr>
        <w:rFonts w:hint="default"/>
        <w:lang w:val="ru-RU" w:eastAsia="en-US" w:bidi="ar-SA"/>
      </w:rPr>
    </w:lvl>
    <w:lvl w:ilvl="8" w:tplc="4C0607A6">
      <w:numFmt w:val="bullet"/>
      <w:lvlText w:val="•"/>
      <w:lvlJc w:val="left"/>
      <w:pPr>
        <w:ind w:left="1718" w:hanging="117"/>
      </w:pPr>
      <w:rPr>
        <w:rFonts w:hint="default"/>
        <w:lang w:val="ru-RU" w:eastAsia="en-US" w:bidi="ar-SA"/>
      </w:rPr>
    </w:lvl>
  </w:abstractNum>
  <w:abstractNum w:abstractNumId="255" w15:restartNumberingAfterBreak="0">
    <w:nsid w:val="7F954637"/>
    <w:multiLevelType w:val="hybridMultilevel"/>
    <w:tmpl w:val="BFA6D0CE"/>
    <w:lvl w:ilvl="0" w:tplc="052CE150">
      <w:start w:val="1"/>
      <w:numFmt w:val="decimal"/>
      <w:lvlText w:val="%1)"/>
      <w:lvlJc w:val="left"/>
      <w:pPr>
        <w:ind w:left="144" w:hanging="305"/>
        <w:jc w:val="left"/>
      </w:pPr>
      <w:rPr>
        <w:rFonts w:ascii="Times New Roman" w:eastAsia="Times New Roman" w:hAnsi="Times New Roman" w:cs="Times New Roman" w:hint="default"/>
        <w:b w:val="0"/>
        <w:bCs w:val="0"/>
        <w:i/>
        <w:iCs/>
        <w:spacing w:val="0"/>
        <w:w w:val="100"/>
        <w:sz w:val="22"/>
        <w:szCs w:val="22"/>
        <w:lang w:val="ru-RU" w:eastAsia="en-US" w:bidi="ar-SA"/>
      </w:rPr>
    </w:lvl>
    <w:lvl w:ilvl="1" w:tplc="680CF304">
      <w:numFmt w:val="bullet"/>
      <w:lvlText w:val="•"/>
      <w:lvlJc w:val="left"/>
      <w:pPr>
        <w:ind w:left="1089" w:hanging="305"/>
      </w:pPr>
      <w:rPr>
        <w:rFonts w:hint="default"/>
        <w:lang w:val="ru-RU" w:eastAsia="en-US" w:bidi="ar-SA"/>
      </w:rPr>
    </w:lvl>
    <w:lvl w:ilvl="2" w:tplc="815C1B50">
      <w:numFmt w:val="bullet"/>
      <w:lvlText w:val="•"/>
      <w:lvlJc w:val="left"/>
      <w:pPr>
        <w:ind w:left="2039" w:hanging="305"/>
      </w:pPr>
      <w:rPr>
        <w:rFonts w:hint="default"/>
        <w:lang w:val="ru-RU" w:eastAsia="en-US" w:bidi="ar-SA"/>
      </w:rPr>
    </w:lvl>
    <w:lvl w:ilvl="3" w:tplc="4E5EF4A8">
      <w:numFmt w:val="bullet"/>
      <w:lvlText w:val="•"/>
      <w:lvlJc w:val="left"/>
      <w:pPr>
        <w:ind w:left="2989" w:hanging="305"/>
      </w:pPr>
      <w:rPr>
        <w:rFonts w:hint="default"/>
        <w:lang w:val="ru-RU" w:eastAsia="en-US" w:bidi="ar-SA"/>
      </w:rPr>
    </w:lvl>
    <w:lvl w:ilvl="4" w:tplc="55D2CC4E">
      <w:numFmt w:val="bullet"/>
      <w:lvlText w:val="•"/>
      <w:lvlJc w:val="left"/>
      <w:pPr>
        <w:ind w:left="3939" w:hanging="305"/>
      </w:pPr>
      <w:rPr>
        <w:rFonts w:hint="default"/>
        <w:lang w:val="ru-RU" w:eastAsia="en-US" w:bidi="ar-SA"/>
      </w:rPr>
    </w:lvl>
    <w:lvl w:ilvl="5" w:tplc="6D46A2C2">
      <w:numFmt w:val="bullet"/>
      <w:lvlText w:val="•"/>
      <w:lvlJc w:val="left"/>
      <w:pPr>
        <w:ind w:left="4889" w:hanging="305"/>
      </w:pPr>
      <w:rPr>
        <w:rFonts w:hint="default"/>
        <w:lang w:val="ru-RU" w:eastAsia="en-US" w:bidi="ar-SA"/>
      </w:rPr>
    </w:lvl>
    <w:lvl w:ilvl="6" w:tplc="60E22624">
      <w:numFmt w:val="bullet"/>
      <w:lvlText w:val="•"/>
      <w:lvlJc w:val="left"/>
      <w:pPr>
        <w:ind w:left="5839" w:hanging="305"/>
      </w:pPr>
      <w:rPr>
        <w:rFonts w:hint="default"/>
        <w:lang w:val="ru-RU" w:eastAsia="en-US" w:bidi="ar-SA"/>
      </w:rPr>
    </w:lvl>
    <w:lvl w:ilvl="7" w:tplc="93826C9A">
      <w:numFmt w:val="bullet"/>
      <w:lvlText w:val="•"/>
      <w:lvlJc w:val="left"/>
      <w:pPr>
        <w:ind w:left="6789" w:hanging="305"/>
      </w:pPr>
      <w:rPr>
        <w:rFonts w:hint="default"/>
        <w:lang w:val="ru-RU" w:eastAsia="en-US" w:bidi="ar-SA"/>
      </w:rPr>
    </w:lvl>
    <w:lvl w:ilvl="8" w:tplc="CB0AE7C0">
      <w:numFmt w:val="bullet"/>
      <w:lvlText w:val="•"/>
      <w:lvlJc w:val="left"/>
      <w:pPr>
        <w:ind w:left="7739" w:hanging="305"/>
      </w:pPr>
      <w:rPr>
        <w:rFonts w:hint="default"/>
        <w:lang w:val="ru-RU" w:eastAsia="en-US" w:bidi="ar-SA"/>
      </w:rPr>
    </w:lvl>
  </w:abstractNum>
  <w:abstractNum w:abstractNumId="256" w15:restartNumberingAfterBreak="0">
    <w:nsid w:val="7FD566B3"/>
    <w:multiLevelType w:val="multilevel"/>
    <w:tmpl w:val="205260F2"/>
    <w:lvl w:ilvl="0">
      <w:start w:val="2"/>
      <w:numFmt w:val="decimal"/>
      <w:lvlText w:val="%1"/>
      <w:lvlJc w:val="left"/>
      <w:pPr>
        <w:ind w:left="1551" w:hanging="441"/>
        <w:jc w:val="left"/>
      </w:pPr>
      <w:rPr>
        <w:rFonts w:hint="default"/>
        <w:lang w:val="ru-RU" w:eastAsia="en-US" w:bidi="ar-SA"/>
      </w:rPr>
    </w:lvl>
    <w:lvl w:ilvl="1">
      <w:start w:val="17"/>
      <w:numFmt w:val="decimal"/>
      <w:lvlText w:val="%1.%2."/>
      <w:lvlJc w:val="left"/>
      <w:pPr>
        <w:ind w:left="1551" w:hanging="441"/>
        <w:jc w:val="right"/>
      </w:pPr>
      <w:rPr>
        <w:rFonts w:ascii="Times New Roman" w:eastAsia="Times New Roman" w:hAnsi="Times New Roman" w:cs="Times New Roman" w:hint="default"/>
        <w:b/>
        <w:bCs/>
        <w:i w:val="0"/>
        <w:iCs w:val="0"/>
        <w:spacing w:val="0"/>
        <w:w w:val="100"/>
        <w:sz w:val="20"/>
        <w:szCs w:val="20"/>
        <w:lang w:val="ru-RU" w:eastAsia="en-US" w:bidi="ar-SA"/>
      </w:rPr>
    </w:lvl>
    <w:lvl w:ilvl="2">
      <w:numFmt w:val="bullet"/>
      <w:lvlText w:val="•"/>
      <w:lvlJc w:val="left"/>
      <w:pPr>
        <w:ind w:left="3516" w:hanging="441"/>
      </w:pPr>
      <w:rPr>
        <w:rFonts w:hint="default"/>
        <w:lang w:val="ru-RU" w:eastAsia="en-US" w:bidi="ar-SA"/>
      </w:rPr>
    </w:lvl>
    <w:lvl w:ilvl="3">
      <w:numFmt w:val="bullet"/>
      <w:lvlText w:val="•"/>
      <w:lvlJc w:val="left"/>
      <w:pPr>
        <w:ind w:left="4494" w:hanging="441"/>
      </w:pPr>
      <w:rPr>
        <w:rFonts w:hint="default"/>
        <w:lang w:val="ru-RU" w:eastAsia="en-US" w:bidi="ar-SA"/>
      </w:rPr>
    </w:lvl>
    <w:lvl w:ilvl="4">
      <w:numFmt w:val="bullet"/>
      <w:lvlText w:val="•"/>
      <w:lvlJc w:val="left"/>
      <w:pPr>
        <w:ind w:left="5472" w:hanging="441"/>
      </w:pPr>
      <w:rPr>
        <w:rFonts w:hint="default"/>
        <w:lang w:val="ru-RU" w:eastAsia="en-US" w:bidi="ar-SA"/>
      </w:rPr>
    </w:lvl>
    <w:lvl w:ilvl="5">
      <w:numFmt w:val="bullet"/>
      <w:lvlText w:val="•"/>
      <w:lvlJc w:val="left"/>
      <w:pPr>
        <w:ind w:left="6450" w:hanging="441"/>
      </w:pPr>
      <w:rPr>
        <w:rFonts w:hint="default"/>
        <w:lang w:val="ru-RU" w:eastAsia="en-US" w:bidi="ar-SA"/>
      </w:rPr>
    </w:lvl>
    <w:lvl w:ilvl="6">
      <w:numFmt w:val="bullet"/>
      <w:lvlText w:val="•"/>
      <w:lvlJc w:val="left"/>
      <w:pPr>
        <w:ind w:left="7428" w:hanging="441"/>
      </w:pPr>
      <w:rPr>
        <w:rFonts w:hint="default"/>
        <w:lang w:val="ru-RU" w:eastAsia="en-US" w:bidi="ar-SA"/>
      </w:rPr>
    </w:lvl>
    <w:lvl w:ilvl="7">
      <w:numFmt w:val="bullet"/>
      <w:lvlText w:val="•"/>
      <w:lvlJc w:val="left"/>
      <w:pPr>
        <w:ind w:left="8406" w:hanging="441"/>
      </w:pPr>
      <w:rPr>
        <w:rFonts w:hint="default"/>
        <w:lang w:val="ru-RU" w:eastAsia="en-US" w:bidi="ar-SA"/>
      </w:rPr>
    </w:lvl>
    <w:lvl w:ilvl="8">
      <w:numFmt w:val="bullet"/>
      <w:lvlText w:val="•"/>
      <w:lvlJc w:val="left"/>
      <w:pPr>
        <w:ind w:left="9384" w:hanging="441"/>
      </w:pPr>
      <w:rPr>
        <w:rFonts w:hint="default"/>
        <w:lang w:val="ru-RU" w:eastAsia="en-US" w:bidi="ar-SA"/>
      </w:rPr>
    </w:lvl>
  </w:abstractNum>
  <w:abstractNum w:abstractNumId="257" w15:restartNumberingAfterBreak="0">
    <w:nsid w:val="7FEB3A0D"/>
    <w:multiLevelType w:val="hybridMultilevel"/>
    <w:tmpl w:val="A91661FC"/>
    <w:lvl w:ilvl="0" w:tplc="79F8BA3A">
      <w:numFmt w:val="bullet"/>
      <w:lvlText w:val="•"/>
      <w:lvlJc w:val="left"/>
      <w:pPr>
        <w:ind w:left="1530" w:hanging="360"/>
      </w:pPr>
      <w:rPr>
        <w:rFonts w:ascii="Segoe UI Symbol" w:eastAsia="Segoe UI Symbol" w:hAnsi="Segoe UI Symbol" w:cs="Segoe UI Symbol" w:hint="default"/>
        <w:b w:val="0"/>
        <w:bCs w:val="0"/>
        <w:i w:val="0"/>
        <w:iCs w:val="0"/>
        <w:spacing w:val="0"/>
        <w:w w:val="101"/>
        <w:sz w:val="22"/>
        <w:szCs w:val="22"/>
        <w:lang w:val="ru-RU" w:eastAsia="en-US" w:bidi="ar-SA"/>
      </w:rPr>
    </w:lvl>
    <w:lvl w:ilvl="1" w:tplc="FAB201B0">
      <w:numFmt w:val="bullet"/>
      <w:lvlText w:val="•"/>
      <w:lvlJc w:val="left"/>
      <w:pPr>
        <w:ind w:left="2435" w:hanging="360"/>
      </w:pPr>
      <w:rPr>
        <w:rFonts w:hint="default"/>
        <w:lang w:val="ru-RU" w:eastAsia="en-US" w:bidi="ar-SA"/>
      </w:rPr>
    </w:lvl>
    <w:lvl w:ilvl="2" w:tplc="2188E47E">
      <w:numFmt w:val="bullet"/>
      <w:lvlText w:val="•"/>
      <w:lvlJc w:val="left"/>
      <w:pPr>
        <w:ind w:left="3330" w:hanging="360"/>
      </w:pPr>
      <w:rPr>
        <w:rFonts w:hint="default"/>
        <w:lang w:val="ru-RU" w:eastAsia="en-US" w:bidi="ar-SA"/>
      </w:rPr>
    </w:lvl>
    <w:lvl w:ilvl="3" w:tplc="321A690E">
      <w:numFmt w:val="bullet"/>
      <w:lvlText w:val="•"/>
      <w:lvlJc w:val="left"/>
      <w:pPr>
        <w:ind w:left="4225" w:hanging="360"/>
      </w:pPr>
      <w:rPr>
        <w:rFonts w:hint="default"/>
        <w:lang w:val="ru-RU" w:eastAsia="en-US" w:bidi="ar-SA"/>
      </w:rPr>
    </w:lvl>
    <w:lvl w:ilvl="4" w:tplc="DFF8EC78">
      <w:numFmt w:val="bullet"/>
      <w:lvlText w:val="•"/>
      <w:lvlJc w:val="left"/>
      <w:pPr>
        <w:ind w:left="5120" w:hanging="360"/>
      </w:pPr>
      <w:rPr>
        <w:rFonts w:hint="default"/>
        <w:lang w:val="ru-RU" w:eastAsia="en-US" w:bidi="ar-SA"/>
      </w:rPr>
    </w:lvl>
    <w:lvl w:ilvl="5" w:tplc="6604FF84">
      <w:numFmt w:val="bullet"/>
      <w:lvlText w:val="•"/>
      <w:lvlJc w:val="left"/>
      <w:pPr>
        <w:ind w:left="6015" w:hanging="360"/>
      </w:pPr>
      <w:rPr>
        <w:rFonts w:hint="default"/>
        <w:lang w:val="ru-RU" w:eastAsia="en-US" w:bidi="ar-SA"/>
      </w:rPr>
    </w:lvl>
    <w:lvl w:ilvl="6" w:tplc="046CFDD6">
      <w:numFmt w:val="bullet"/>
      <w:lvlText w:val="•"/>
      <w:lvlJc w:val="left"/>
      <w:pPr>
        <w:ind w:left="6910" w:hanging="360"/>
      </w:pPr>
      <w:rPr>
        <w:rFonts w:hint="default"/>
        <w:lang w:val="ru-RU" w:eastAsia="en-US" w:bidi="ar-SA"/>
      </w:rPr>
    </w:lvl>
    <w:lvl w:ilvl="7" w:tplc="A29A5A08">
      <w:numFmt w:val="bullet"/>
      <w:lvlText w:val="•"/>
      <w:lvlJc w:val="left"/>
      <w:pPr>
        <w:ind w:left="7805" w:hanging="360"/>
      </w:pPr>
      <w:rPr>
        <w:rFonts w:hint="default"/>
        <w:lang w:val="ru-RU" w:eastAsia="en-US" w:bidi="ar-SA"/>
      </w:rPr>
    </w:lvl>
    <w:lvl w:ilvl="8" w:tplc="395E51F8">
      <w:numFmt w:val="bullet"/>
      <w:lvlText w:val="•"/>
      <w:lvlJc w:val="left"/>
      <w:pPr>
        <w:ind w:left="8700" w:hanging="360"/>
      </w:pPr>
      <w:rPr>
        <w:rFonts w:hint="default"/>
        <w:lang w:val="ru-RU" w:eastAsia="en-US" w:bidi="ar-SA"/>
      </w:rPr>
    </w:lvl>
  </w:abstractNum>
  <w:num w:numId="1">
    <w:abstractNumId w:val="164"/>
  </w:num>
  <w:num w:numId="2">
    <w:abstractNumId w:val="0"/>
  </w:num>
  <w:num w:numId="3">
    <w:abstractNumId w:val="32"/>
  </w:num>
  <w:num w:numId="4">
    <w:abstractNumId w:val="224"/>
  </w:num>
  <w:num w:numId="5">
    <w:abstractNumId w:val="109"/>
  </w:num>
  <w:num w:numId="6">
    <w:abstractNumId w:val="245"/>
  </w:num>
  <w:num w:numId="7">
    <w:abstractNumId w:val="217"/>
  </w:num>
  <w:num w:numId="8">
    <w:abstractNumId w:val="201"/>
  </w:num>
  <w:num w:numId="9">
    <w:abstractNumId w:val="96"/>
  </w:num>
  <w:num w:numId="10">
    <w:abstractNumId w:val="64"/>
  </w:num>
  <w:num w:numId="11">
    <w:abstractNumId w:val="66"/>
  </w:num>
  <w:num w:numId="12">
    <w:abstractNumId w:val="146"/>
  </w:num>
  <w:num w:numId="13">
    <w:abstractNumId w:val="38"/>
  </w:num>
  <w:num w:numId="14">
    <w:abstractNumId w:val="214"/>
  </w:num>
  <w:num w:numId="15">
    <w:abstractNumId w:val="198"/>
  </w:num>
  <w:num w:numId="16">
    <w:abstractNumId w:val="251"/>
  </w:num>
  <w:num w:numId="17">
    <w:abstractNumId w:val="160"/>
  </w:num>
  <w:num w:numId="18">
    <w:abstractNumId w:val="102"/>
  </w:num>
  <w:num w:numId="19">
    <w:abstractNumId w:val="57"/>
  </w:num>
  <w:num w:numId="20">
    <w:abstractNumId w:val="53"/>
  </w:num>
  <w:num w:numId="21">
    <w:abstractNumId w:val="131"/>
  </w:num>
  <w:num w:numId="22">
    <w:abstractNumId w:val="33"/>
  </w:num>
  <w:num w:numId="23">
    <w:abstractNumId w:val="26"/>
  </w:num>
  <w:num w:numId="24">
    <w:abstractNumId w:val="89"/>
  </w:num>
  <w:num w:numId="25">
    <w:abstractNumId w:val="213"/>
  </w:num>
  <w:num w:numId="26">
    <w:abstractNumId w:val="75"/>
  </w:num>
  <w:num w:numId="27">
    <w:abstractNumId w:val="11"/>
  </w:num>
  <w:num w:numId="28">
    <w:abstractNumId w:val="107"/>
  </w:num>
  <w:num w:numId="29">
    <w:abstractNumId w:val="84"/>
  </w:num>
  <w:num w:numId="30">
    <w:abstractNumId w:val="123"/>
  </w:num>
  <w:num w:numId="31">
    <w:abstractNumId w:val="207"/>
  </w:num>
  <w:num w:numId="32">
    <w:abstractNumId w:val="145"/>
  </w:num>
  <w:num w:numId="33">
    <w:abstractNumId w:val="254"/>
  </w:num>
  <w:num w:numId="34">
    <w:abstractNumId w:val="205"/>
  </w:num>
  <w:num w:numId="35">
    <w:abstractNumId w:val="238"/>
  </w:num>
  <w:num w:numId="36">
    <w:abstractNumId w:val="70"/>
  </w:num>
  <w:num w:numId="37">
    <w:abstractNumId w:val="62"/>
  </w:num>
  <w:num w:numId="38">
    <w:abstractNumId w:val="110"/>
  </w:num>
  <w:num w:numId="39">
    <w:abstractNumId w:val="222"/>
  </w:num>
  <w:num w:numId="40">
    <w:abstractNumId w:val="37"/>
  </w:num>
  <w:num w:numId="41">
    <w:abstractNumId w:val="218"/>
  </w:num>
  <w:num w:numId="42">
    <w:abstractNumId w:val="36"/>
  </w:num>
  <w:num w:numId="43">
    <w:abstractNumId w:val="161"/>
  </w:num>
  <w:num w:numId="44">
    <w:abstractNumId w:val="76"/>
  </w:num>
  <w:num w:numId="45">
    <w:abstractNumId w:val="48"/>
  </w:num>
  <w:num w:numId="46">
    <w:abstractNumId w:val="15"/>
  </w:num>
  <w:num w:numId="47">
    <w:abstractNumId w:val="25"/>
  </w:num>
  <w:num w:numId="48">
    <w:abstractNumId w:val="78"/>
  </w:num>
  <w:num w:numId="49">
    <w:abstractNumId w:val="115"/>
  </w:num>
  <w:num w:numId="50">
    <w:abstractNumId w:val="95"/>
  </w:num>
  <w:num w:numId="51">
    <w:abstractNumId w:val="142"/>
  </w:num>
  <w:num w:numId="52">
    <w:abstractNumId w:val="246"/>
  </w:num>
  <w:num w:numId="53">
    <w:abstractNumId w:val="100"/>
  </w:num>
  <w:num w:numId="54">
    <w:abstractNumId w:val="14"/>
  </w:num>
  <w:num w:numId="55">
    <w:abstractNumId w:val="104"/>
  </w:num>
  <w:num w:numId="56">
    <w:abstractNumId w:val="46"/>
  </w:num>
  <w:num w:numId="57">
    <w:abstractNumId w:val="152"/>
  </w:num>
  <w:num w:numId="58">
    <w:abstractNumId w:val="234"/>
  </w:num>
  <w:num w:numId="59">
    <w:abstractNumId w:val="80"/>
  </w:num>
  <w:num w:numId="60">
    <w:abstractNumId w:val="184"/>
  </w:num>
  <w:num w:numId="61">
    <w:abstractNumId w:val="45"/>
  </w:num>
  <w:num w:numId="62">
    <w:abstractNumId w:val="63"/>
  </w:num>
  <w:num w:numId="63">
    <w:abstractNumId w:val="248"/>
  </w:num>
  <w:num w:numId="64">
    <w:abstractNumId w:val="186"/>
  </w:num>
  <w:num w:numId="65">
    <w:abstractNumId w:val="34"/>
  </w:num>
  <w:num w:numId="66">
    <w:abstractNumId w:val="237"/>
  </w:num>
  <w:num w:numId="67">
    <w:abstractNumId w:val="149"/>
  </w:num>
  <w:num w:numId="68">
    <w:abstractNumId w:val="199"/>
  </w:num>
  <w:num w:numId="69">
    <w:abstractNumId w:val="139"/>
  </w:num>
  <w:num w:numId="70">
    <w:abstractNumId w:val="192"/>
  </w:num>
  <w:num w:numId="71">
    <w:abstractNumId w:val="20"/>
  </w:num>
  <w:num w:numId="72">
    <w:abstractNumId w:val="168"/>
  </w:num>
  <w:num w:numId="73">
    <w:abstractNumId w:val="155"/>
  </w:num>
  <w:num w:numId="74">
    <w:abstractNumId w:val="29"/>
  </w:num>
  <w:num w:numId="75">
    <w:abstractNumId w:val="216"/>
  </w:num>
  <w:num w:numId="76">
    <w:abstractNumId w:val="143"/>
  </w:num>
  <w:num w:numId="77">
    <w:abstractNumId w:val="197"/>
  </w:num>
  <w:num w:numId="78">
    <w:abstractNumId w:val="172"/>
  </w:num>
  <w:num w:numId="79">
    <w:abstractNumId w:val="241"/>
  </w:num>
  <w:num w:numId="80">
    <w:abstractNumId w:val="135"/>
  </w:num>
  <w:num w:numId="81">
    <w:abstractNumId w:val="127"/>
  </w:num>
  <w:num w:numId="82">
    <w:abstractNumId w:val="187"/>
  </w:num>
  <w:num w:numId="83">
    <w:abstractNumId w:val="162"/>
  </w:num>
  <w:num w:numId="84">
    <w:abstractNumId w:val="114"/>
  </w:num>
  <w:num w:numId="85">
    <w:abstractNumId w:val="124"/>
  </w:num>
  <w:num w:numId="86">
    <w:abstractNumId w:val="65"/>
  </w:num>
  <w:num w:numId="87">
    <w:abstractNumId w:val="69"/>
  </w:num>
  <w:num w:numId="88">
    <w:abstractNumId w:val="21"/>
  </w:num>
  <w:num w:numId="89">
    <w:abstractNumId w:val="83"/>
  </w:num>
  <w:num w:numId="90">
    <w:abstractNumId w:val="195"/>
  </w:num>
  <w:num w:numId="91">
    <w:abstractNumId w:val="240"/>
  </w:num>
  <w:num w:numId="92">
    <w:abstractNumId w:val="177"/>
  </w:num>
  <w:num w:numId="93">
    <w:abstractNumId w:val="30"/>
  </w:num>
  <w:num w:numId="94">
    <w:abstractNumId w:val="194"/>
  </w:num>
  <w:num w:numId="95">
    <w:abstractNumId w:val="233"/>
  </w:num>
  <w:num w:numId="96">
    <w:abstractNumId w:val="72"/>
  </w:num>
  <w:num w:numId="97">
    <w:abstractNumId w:val="221"/>
  </w:num>
  <w:num w:numId="98">
    <w:abstractNumId w:val="50"/>
  </w:num>
  <w:num w:numId="99">
    <w:abstractNumId w:val="120"/>
  </w:num>
  <w:num w:numId="100">
    <w:abstractNumId w:val="113"/>
  </w:num>
  <w:num w:numId="101">
    <w:abstractNumId w:val="180"/>
  </w:num>
  <w:num w:numId="102">
    <w:abstractNumId w:val="8"/>
  </w:num>
  <w:num w:numId="103">
    <w:abstractNumId w:val="247"/>
  </w:num>
  <w:num w:numId="104">
    <w:abstractNumId w:val="79"/>
  </w:num>
  <w:num w:numId="105">
    <w:abstractNumId w:val="125"/>
  </w:num>
  <w:num w:numId="106">
    <w:abstractNumId w:val="68"/>
  </w:num>
  <w:num w:numId="107">
    <w:abstractNumId w:val="169"/>
  </w:num>
  <w:num w:numId="108">
    <w:abstractNumId w:val="256"/>
  </w:num>
  <w:num w:numId="109">
    <w:abstractNumId w:val="181"/>
  </w:num>
  <w:num w:numId="110">
    <w:abstractNumId w:val="17"/>
  </w:num>
  <w:num w:numId="111">
    <w:abstractNumId w:val="182"/>
  </w:num>
  <w:num w:numId="112">
    <w:abstractNumId w:val="35"/>
  </w:num>
  <w:num w:numId="113">
    <w:abstractNumId w:val="74"/>
  </w:num>
  <w:num w:numId="114">
    <w:abstractNumId w:val="40"/>
  </w:num>
  <w:num w:numId="115">
    <w:abstractNumId w:val="223"/>
  </w:num>
  <w:num w:numId="116">
    <w:abstractNumId w:val="165"/>
  </w:num>
  <w:num w:numId="117">
    <w:abstractNumId w:val="12"/>
  </w:num>
  <w:num w:numId="118">
    <w:abstractNumId w:val="24"/>
  </w:num>
  <w:num w:numId="119">
    <w:abstractNumId w:val="94"/>
  </w:num>
  <w:num w:numId="120">
    <w:abstractNumId w:val="244"/>
  </w:num>
  <w:num w:numId="121">
    <w:abstractNumId w:val="97"/>
  </w:num>
  <w:num w:numId="122">
    <w:abstractNumId w:val="93"/>
  </w:num>
  <w:num w:numId="123">
    <w:abstractNumId w:val="158"/>
  </w:num>
  <w:num w:numId="124">
    <w:abstractNumId w:val="3"/>
  </w:num>
  <w:num w:numId="125">
    <w:abstractNumId w:val="236"/>
  </w:num>
  <w:num w:numId="126">
    <w:abstractNumId w:val="92"/>
  </w:num>
  <w:num w:numId="127">
    <w:abstractNumId w:val="232"/>
  </w:num>
  <w:num w:numId="128">
    <w:abstractNumId w:val="227"/>
  </w:num>
  <w:num w:numId="129">
    <w:abstractNumId w:val="209"/>
  </w:num>
  <w:num w:numId="130">
    <w:abstractNumId w:val="219"/>
  </w:num>
  <w:num w:numId="131">
    <w:abstractNumId w:val="144"/>
  </w:num>
  <w:num w:numId="132">
    <w:abstractNumId w:val="170"/>
  </w:num>
  <w:num w:numId="133">
    <w:abstractNumId w:val="73"/>
  </w:num>
  <w:num w:numId="134">
    <w:abstractNumId w:val="243"/>
  </w:num>
  <w:num w:numId="135">
    <w:abstractNumId w:val="41"/>
  </w:num>
  <w:num w:numId="136">
    <w:abstractNumId w:val="137"/>
  </w:num>
  <w:num w:numId="137">
    <w:abstractNumId w:val="174"/>
  </w:num>
  <w:num w:numId="138">
    <w:abstractNumId w:val="42"/>
  </w:num>
  <w:num w:numId="139">
    <w:abstractNumId w:val="105"/>
  </w:num>
  <w:num w:numId="140">
    <w:abstractNumId w:val="10"/>
  </w:num>
  <w:num w:numId="141">
    <w:abstractNumId w:val="23"/>
  </w:num>
  <w:num w:numId="142">
    <w:abstractNumId w:val="156"/>
  </w:num>
  <w:num w:numId="143">
    <w:abstractNumId w:val="133"/>
  </w:num>
  <w:num w:numId="144">
    <w:abstractNumId w:val="47"/>
  </w:num>
  <w:num w:numId="145">
    <w:abstractNumId w:val="235"/>
  </w:num>
  <w:num w:numId="146">
    <w:abstractNumId w:val="211"/>
  </w:num>
  <w:num w:numId="147">
    <w:abstractNumId w:val="150"/>
  </w:num>
  <w:num w:numId="148">
    <w:abstractNumId w:val="128"/>
  </w:num>
  <w:num w:numId="149">
    <w:abstractNumId w:val="52"/>
  </w:num>
  <w:num w:numId="150">
    <w:abstractNumId w:val="118"/>
  </w:num>
  <w:num w:numId="151">
    <w:abstractNumId w:val="242"/>
  </w:num>
  <w:num w:numId="152">
    <w:abstractNumId w:val="159"/>
  </w:num>
  <w:num w:numId="153">
    <w:abstractNumId w:val="173"/>
  </w:num>
  <w:num w:numId="154">
    <w:abstractNumId w:val="49"/>
  </w:num>
  <w:num w:numId="155">
    <w:abstractNumId w:val="179"/>
  </w:num>
  <w:num w:numId="156">
    <w:abstractNumId w:val="151"/>
  </w:num>
  <w:num w:numId="157">
    <w:abstractNumId w:val="1"/>
  </w:num>
  <w:num w:numId="158">
    <w:abstractNumId w:val="167"/>
  </w:num>
  <w:num w:numId="159">
    <w:abstractNumId w:val="61"/>
  </w:num>
  <w:num w:numId="160">
    <w:abstractNumId w:val="249"/>
  </w:num>
  <w:num w:numId="161">
    <w:abstractNumId w:val="112"/>
  </w:num>
  <w:num w:numId="162">
    <w:abstractNumId w:val="7"/>
  </w:num>
  <w:num w:numId="163">
    <w:abstractNumId w:val="27"/>
  </w:num>
  <w:num w:numId="164">
    <w:abstractNumId w:val="204"/>
  </w:num>
  <w:num w:numId="165">
    <w:abstractNumId w:val="252"/>
  </w:num>
  <w:num w:numId="166">
    <w:abstractNumId w:val="59"/>
  </w:num>
  <w:num w:numId="167">
    <w:abstractNumId w:val="85"/>
  </w:num>
  <w:num w:numId="168">
    <w:abstractNumId w:val="188"/>
  </w:num>
  <w:num w:numId="169">
    <w:abstractNumId w:val="130"/>
  </w:num>
  <w:num w:numId="170">
    <w:abstractNumId w:val="82"/>
  </w:num>
  <w:num w:numId="171">
    <w:abstractNumId w:val="239"/>
  </w:num>
  <w:num w:numId="172">
    <w:abstractNumId w:val="86"/>
  </w:num>
  <w:num w:numId="173">
    <w:abstractNumId w:val="212"/>
  </w:num>
  <w:num w:numId="174">
    <w:abstractNumId w:val="44"/>
  </w:num>
  <w:num w:numId="175">
    <w:abstractNumId w:val="215"/>
  </w:num>
  <w:num w:numId="176">
    <w:abstractNumId w:val="43"/>
  </w:num>
  <w:num w:numId="177">
    <w:abstractNumId w:val="39"/>
  </w:num>
  <w:num w:numId="178">
    <w:abstractNumId w:val="196"/>
  </w:num>
  <w:num w:numId="179">
    <w:abstractNumId w:val="19"/>
  </w:num>
  <w:num w:numId="180">
    <w:abstractNumId w:val="257"/>
  </w:num>
  <w:num w:numId="181">
    <w:abstractNumId w:val="18"/>
  </w:num>
  <w:num w:numId="182">
    <w:abstractNumId w:val="208"/>
  </w:num>
  <w:num w:numId="183">
    <w:abstractNumId w:val="220"/>
  </w:num>
  <w:num w:numId="184">
    <w:abstractNumId w:val="58"/>
  </w:num>
  <w:num w:numId="185">
    <w:abstractNumId w:val="255"/>
  </w:num>
  <w:num w:numId="186">
    <w:abstractNumId w:val="55"/>
  </w:num>
  <w:num w:numId="187">
    <w:abstractNumId w:val="132"/>
  </w:num>
  <w:num w:numId="188">
    <w:abstractNumId w:val="176"/>
  </w:num>
  <w:num w:numId="189">
    <w:abstractNumId w:val="106"/>
  </w:num>
  <w:num w:numId="190">
    <w:abstractNumId w:val="111"/>
  </w:num>
  <w:num w:numId="191">
    <w:abstractNumId w:val="13"/>
  </w:num>
  <w:num w:numId="192">
    <w:abstractNumId w:val="98"/>
  </w:num>
  <w:num w:numId="193">
    <w:abstractNumId w:val="108"/>
  </w:num>
  <w:num w:numId="194">
    <w:abstractNumId w:val="101"/>
  </w:num>
  <w:num w:numId="195">
    <w:abstractNumId w:val="230"/>
  </w:num>
  <w:num w:numId="196">
    <w:abstractNumId w:val="193"/>
  </w:num>
  <w:num w:numId="197">
    <w:abstractNumId w:val="134"/>
  </w:num>
  <w:num w:numId="198">
    <w:abstractNumId w:val="136"/>
  </w:num>
  <w:num w:numId="199">
    <w:abstractNumId w:val="16"/>
  </w:num>
  <w:num w:numId="200">
    <w:abstractNumId w:val="250"/>
  </w:num>
  <w:num w:numId="201">
    <w:abstractNumId w:val="140"/>
  </w:num>
  <w:num w:numId="202">
    <w:abstractNumId w:val="9"/>
  </w:num>
  <w:num w:numId="203">
    <w:abstractNumId w:val="141"/>
  </w:num>
  <w:num w:numId="204">
    <w:abstractNumId w:val="126"/>
  </w:num>
  <w:num w:numId="205">
    <w:abstractNumId w:val="231"/>
  </w:num>
  <w:num w:numId="206">
    <w:abstractNumId w:val="157"/>
  </w:num>
  <w:num w:numId="207">
    <w:abstractNumId w:val="190"/>
  </w:num>
  <w:num w:numId="208">
    <w:abstractNumId w:val="225"/>
  </w:num>
  <w:num w:numId="209">
    <w:abstractNumId w:val="87"/>
  </w:num>
  <w:num w:numId="210">
    <w:abstractNumId w:val="203"/>
  </w:num>
  <w:num w:numId="211">
    <w:abstractNumId w:val="121"/>
  </w:num>
  <w:num w:numId="212">
    <w:abstractNumId w:val="200"/>
  </w:num>
  <w:num w:numId="213">
    <w:abstractNumId w:val="206"/>
  </w:num>
  <w:num w:numId="214">
    <w:abstractNumId w:val="226"/>
  </w:num>
  <w:num w:numId="215">
    <w:abstractNumId w:val="5"/>
  </w:num>
  <w:num w:numId="216">
    <w:abstractNumId w:val="185"/>
  </w:num>
  <w:num w:numId="217">
    <w:abstractNumId w:val="22"/>
  </w:num>
  <w:num w:numId="218">
    <w:abstractNumId w:val="183"/>
  </w:num>
  <w:num w:numId="219">
    <w:abstractNumId w:val="77"/>
  </w:num>
  <w:num w:numId="220">
    <w:abstractNumId w:val="253"/>
  </w:num>
  <w:num w:numId="221">
    <w:abstractNumId w:val="210"/>
  </w:num>
  <w:num w:numId="222">
    <w:abstractNumId w:val="129"/>
  </w:num>
  <w:num w:numId="223">
    <w:abstractNumId w:val="138"/>
  </w:num>
  <w:num w:numId="224">
    <w:abstractNumId w:val="54"/>
  </w:num>
  <w:num w:numId="225">
    <w:abstractNumId w:val="178"/>
  </w:num>
  <w:num w:numId="226">
    <w:abstractNumId w:val="56"/>
  </w:num>
  <w:num w:numId="227">
    <w:abstractNumId w:val="147"/>
  </w:num>
  <w:num w:numId="228">
    <w:abstractNumId w:val="189"/>
  </w:num>
  <w:num w:numId="229">
    <w:abstractNumId w:val="148"/>
  </w:num>
  <w:num w:numId="230">
    <w:abstractNumId w:val="31"/>
  </w:num>
  <w:num w:numId="231">
    <w:abstractNumId w:val="88"/>
  </w:num>
  <w:num w:numId="232">
    <w:abstractNumId w:val="163"/>
  </w:num>
  <w:num w:numId="233">
    <w:abstractNumId w:val="81"/>
  </w:num>
  <w:num w:numId="234">
    <w:abstractNumId w:val="103"/>
  </w:num>
  <w:num w:numId="235">
    <w:abstractNumId w:val="90"/>
  </w:num>
  <w:num w:numId="236">
    <w:abstractNumId w:val="153"/>
  </w:num>
  <w:num w:numId="237">
    <w:abstractNumId w:val="2"/>
  </w:num>
  <w:num w:numId="238">
    <w:abstractNumId w:val="119"/>
  </w:num>
  <w:num w:numId="239">
    <w:abstractNumId w:val="4"/>
  </w:num>
  <w:num w:numId="240">
    <w:abstractNumId w:val="67"/>
  </w:num>
  <w:num w:numId="241">
    <w:abstractNumId w:val="117"/>
  </w:num>
  <w:num w:numId="242">
    <w:abstractNumId w:val="99"/>
  </w:num>
  <w:num w:numId="243">
    <w:abstractNumId w:val="191"/>
  </w:num>
  <w:num w:numId="244">
    <w:abstractNumId w:val="122"/>
  </w:num>
  <w:num w:numId="245">
    <w:abstractNumId w:val="202"/>
  </w:num>
  <w:num w:numId="246">
    <w:abstractNumId w:val="116"/>
  </w:num>
  <w:num w:numId="247">
    <w:abstractNumId w:val="175"/>
  </w:num>
  <w:num w:numId="248">
    <w:abstractNumId w:val="51"/>
  </w:num>
  <w:num w:numId="249">
    <w:abstractNumId w:val="171"/>
  </w:num>
  <w:num w:numId="250">
    <w:abstractNumId w:val="166"/>
  </w:num>
  <w:num w:numId="251">
    <w:abstractNumId w:val="6"/>
  </w:num>
  <w:num w:numId="252">
    <w:abstractNumId w:val="60"/>
  </w:num>
  <w:num w:numId="253">
    <w:abstractNumId w:val="28"/>
  </w:num>
  <w:num w:numId="254">
    <w:abstractNumId w:val="228"/>
  </w:num>
  <w:num w:numId="255">
    <w:abstractNumId w:val="154"/>
  </w:num>
  <w:num w:numId="256">
    <w:abstractNumId w:val="71"/>
  </w:num>
  <w:num w:numId="257">
    <w:abstractNumId w:val="91"/>
  </w:num>
  <w:num w:numId="258">
    <w:abstractNumId w:val="229"/>
  </w:num>
  <w:numIdMacAtCleanup w:val="2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
  <w:rsids>
    <w:rsidRoot w:val="00A4284F"/>
    <w:rsid w:val="00364B71"/>
    <w:rsid w:val="003C245A"/>
    <w:rsid w:val="003F6014"/>
    <w:rsid w:val="004E5E27"/>
    <w:rsid w:val="005435CC"/>
    <w:rsid w:val="00625B57"/>
    <w:rsid w:val="006D4B57"/>
    <w:rsid w:val="00734758"/>
    <w:rsid w:val="008B5EB7"/>
    <w:rsid w:val="009D3FE8"/>
    <w:rsid w:val="009D4B43"/>
    <w:rsid w:val="00A4284F"/>
    <w:rsid w:val="00C312BB"/>
    <w:rsid w:val="00D27A80"/>
    <w:rsid w:val="00D7785A"/>
    <w:rsid w:val="00EE38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32980A-4DC3-457C-86F5-0E6C8C4C3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9"/>
    <w:qFormat/>
    <w:pPr>
      <w:ind w:left="570"/>
      <w:outlineLvl w:val="0"/>
    </w:pPr>
    <w:rPr>
      <w:b/>
      <w:bCs/>
      <w:sz w:val="24"/>
      <w:szCs w:val="24"/>
    </w:rPr>
  </w:style>
  <w:style w:type="paragraph" w:styleId="2">
    <w:name w:val="heading 2"/>
    <w:basedOn w:val="a"/>
    <w:uiPriority w:val="9"/>
    <w:qFormat/>
    <w:pPr>
      <w:ind w:left="1551"/>
      <w:outlineLvl w:val="1"/>
    </w:pPr>
    <w:rPr>
      <w:b/>
      <w:bCs/>
      <w:sz w:val="23"/>
      <w:szCs w:val="23"/>
    </w:rPr>
  </w:style>
  <w:style w:type="paragraph" w:styleId="3">
    <w:name w:val="heading 3"/>
    <w:basedOn w:val="a"/>
    <w:uiPriority w:val="1"/>
    <w:qFormat/>
    <w:pPr>
      <w:ind w:left="264"/>
      <w:outlineLvl w:val="2"/>
    </w:pPr>
    <w:rPr>
      <w:b/>
      <w:bCs/>
    </w:rPr>
  </w:style>
  <w:style w:type="paragraph" w:styleId="4">
    <w:name w:val="heading 4"/>
    <w:basedOn w:val="a"/>
    <w:uiPriority w:val="1"/>
    <w:qFormat/>
    <w:pPr>
      <w:ind w:left="1136"/>
      <w:jc w:val="both"/>
      <w:outlineLvl w:val="3"/>
    </w:pPr>
    <w:rPr>
      <w:b/>
      <w:bCs/>
    </w:rPr>
  </w:style>
  <w:style w:type="paragraph" w:styleId="5">
    <w:name w:val="heading 5"/>
    <w:basedOn w:val="a"/>
    <w:uiPriority w:val="1"/>
    <w:qFormat/>
    <w:pPr>
      <w:ind w:left="1028"/>
      <w:jc w:val="both"/>
      <w:outlineLvl w:val="4"/>
    </w:pPr>
    <w:rPr>
      <w:b/>
      <w:bCs/>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ind w:left="453"/>
    </w:pPr>
  </w:style>
  <w:style w:type="paragraph" w:styleId="20">
    <w:name w:val="toc 2"/>
    <w:basedOn w:val="a"/>
    <w:uiPriority w:val="1"/>
    <w:qFormat/>
    <w:pPr>
      <w:spacing w:before="356"/>
      <w:ind w:left="562" w:right="514"/>
    </w:pPr>
    <w:rPr>
      <w:u w:val="single" w:color="000000"/>
    </w:rPr>
  </w:style>
  <w:style w:type="paragraph" w:styleId="a3">
    <w:name w:val="Body Text"/>
    <w:basedOn w:val="a"/>
    <w:uiPriority w:val="1"/>
    <w:qFormat/>
    <w:pPr>
      <w:ind w:left="428"/>
      <w:jc w:val="both"/>
    </w:pPr>
  </w:style>
  <w:style w:type="paragraph" w:styleId="a4">
    <w:name w:val="List Paragraph"/>
    <w:basedOn w:val="a"/>
    <w:uiPriority w:val="1"/>
    <w:qFormat/>
    <w:pPr>
      <w:ind w:left="428" w:hanging="360"/>
      <w:jc w:val="both"/>
    </w:pPr>
  </w:style>
  <w:style w:type="paragraph" w:customStyle="1" w:styleId="TableParagraph">
    <w:name w:val="Table Paragraph"/>
    <w:basedOn w:val="a"/>
    <w:uiPriority w:val="1"/>
    <w:qFormat/>
  </w:style>
  <w:style w:type="table" w:styleId="a5">
    <w:name w:val="Table Grid"/>
    <w:basedOn w:val="a1"/>
    <w:uiPriority w:val="39"/>
    <w:rsid w:val="004E5E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EE3889"/>
    <w:pPr>
      <w:tabs>
        <w:tab w:val="center" w:pos="4677"/>
        <w:tab w:val="right" w:pos="9355"/>
      </w:tabs>
    </w:pPr>
  </w:style>
  <w:style w:type="character" w:customStyle="1" w:styleId="a7">
    <w:name w:val="Верхний колонтитул Знак"/>
    <w:basedOn w:val="a0"/>
    <w:link w:val="a6"/>
    <w:uiPriority w:val="99"/>
    <w:rsid w:val="00EE3889"/>
    <w:rPr>
      <w:rFonts w:ascii="Times New Roman" w:eastAsia="Times New Roman" w:hAnsi="Times New Roman" w:cs="Times New Roman"/>
      <w:lang w:val="ru-RU"/>
    </w:rPr>
  </w:style>
  <w:style w:type="paragraph" w:styleId="a8">
    <w:name w:val="footer"/>
    <w:basedOn w:val="a"/>
    <w:link w:val="a9"/>
    <w:uiPriority w:val="99"/>
    <w:unhideWhenUsed/>
    <w:rsid w:val="00EE3889"/>
    <w:pPr>
      <w:tabs>
        <w:tab w:val="center" w:pos="4677"/>
        <w:tab w:val="right" w:pos="9355"/>
      </w:tabs>
    </w:pPr>
  </w:style>
  <w:style w:type="character" w:customStyle="1" w:styleId="a9">
    <w:name w:val="Нижний колонтитул Знак"/>
    <w:basedOn w:val="a0"/>
    <w:link w:val="a8"/>
    <w:uiPriority w:val="99"/>
    <w:rsid w:val="00EE3889"/>
    <w:rPr>
      <w:rFonts w:ascii="Times New Roman" w:eastAsia="Times New Roman" w:hAnsi="Times New Roman" w:cs="Times New Roman"/>
      <w:lang w:val="ru-RU"/>
    </w:rPr>
  </w:style>
  <w:style w:type="paragraph" w:customStyle="1" w:styleId="Default">
    <w:name w:val="Default"/>
    <w:rsid w:val="00EE3889"/>
    <w:pPr>
      <w:widowControl/>
      <w:adjustRightInd w:val="0"/>
    </w:pPr>
    <w:rPr>
      <w:rFonts w:ascii="Times New Roman" w:hAnsi="Times New Roman" w:cs="Times New Roman"/>
      <w:color w:val="000000"/>
      <w:sz w:val="24"/>
      <w:szCs w:val="24"/>
      <w:lang w:val="ru-RU"/>
    </w:rPr>
  </w:style>
  <w:style w:type="paragraph" w:styleId="aa">
    <w:name w:val="Title"/>
    <w:basedOn w:val="a"/>
    <w:link w:val="ab"/>
    <w:uiPriority w:val="10"/>
    <w:qFormat/>
    <w:rsid w:val="008B5EB7"/>
    <w:pPr>
      <w:ind w:right="144"/>
      <w:jc w:val="center"/>
    </w:pPr>
    <w:rPr>
      <w:b/>
      <w:bCs/>
      <w:sz w:val="28"/>
      <w:szCs w:val="28"/>
    </w:rPr>
  </w:style>
  <w:style w:type="character" w:customStyle="1" w:styleId="ab">
    <w:name w:val="Заголовок Знак"/>
    <w:basedOn w:val="a0"/>
    <w:link w:val="aa"/>
    <w:uiPriority w:val="10"/>
    <w:rsid w:val="008B5EB7"/>
    <w:rPr>
      <w:rFonts w:ascii="Times New Roman" w:eastAsia="Times New Roman" w:hAnsi="Times New Roman" w:cs="Times New Roman"/>
      <w:b/>
      <w:bCs/>
      <w:sz w:val="28"/>
      <w:szCs w:val="28"/>
      <w:lang w:val="ru-RU"/>
    </w:rPr>
  </w:style>
  <w:style w:type="paragraph" w:customStyle="1" w:styleId="futurismarkdown-paragraph">
    <w:name w:val="futurismarkdown-paragraph"/>
    <w:basedOn w:val="a"/>
    <w:rsid w:val="008B5EB7"/>
    <w:pPr>
      <w:widowControl/>
      <w:autoSpaceDE/>
      <w:autoSpaceDN/>
      <w:spacing w:before="100" w:beforeAutospacing="1" w:after="100" w:afterAutospacing="1"/>
    </w:pPr>
    <w:rPr>
      <w:sz w:val="24"/>
      <w:szCs w:val="24"/>
      <w:lang w:eastAsia="ru-RU"/>
    </w:rPr>
  </w:style>
  <w:style w:type="character" w:styleId="ac">
    <w:name w:val="Strong"/>
    <w:basedOn w:val="a0"/>
    <w:uiPriority w:val="22"/>
    <w:qFormat/>
    <w:rsid w:val="008B5EB7"/>
    <w:rPr>
      <w:b/>
      <w:bCs/>
    </w:rPr>
  </w:style>
  <w:style w:type="paragraph" w:customStyle="1" w:styleId="futurismarkdown-listitem">
    <w:name w:val="futurismarkdown-listitem"/>
    <w:basedOn w:val="a"/>
    <w:rsid w:val="008B5EB7"/>
    <w:pPr>
      <w:widowControl/>
      <w:autoSpaceDE/>
      <w:autoSpaceDN/>
      <w:spacing w:before="100" w:beforeAutospacing="1" w:after="100" w:afterAutospacing="1"/>
    </w:pPr>
    <w:rP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s://m.edsoo.ru/8332b07b" TargetMode="External"/><Relationship Id="rId21" Type="http://schemas.openxmlformats.org/officeDocument/2006/relationships/hyperlink" Target="https://m.edsoo.ru/8332b07b" TargetMode="External"/><Relationship Id="rId42" Type="http://schemas.openxmlformats.org/officeDocument/2006/relationships/hyperlink" Target="https://m.edsoo.ru/2d60fb5a" TargetMode="External"/><Relationship Id="rId47" Type="http://schemas.openxmlformats.org/officeDocument/2006/relationships/footer" Target="footer12.xml"/><Relationship Id="rId63" Type="http://schemas.openxmlformats.org/officeDocument/2006/relationships/footer" Target="footer22.xml"/><Relationship Id="rId68" Type="http://schemas.openxmlformats.org/officeDocument/2006/relationships/footer" Target="footer27.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s://m.edsoo.ru/8332b07b" TargetMode="External"/><Relationship Id="rId11" Type="http://schemas.openxmlformats.org/officeDocument/2006/relationships/footer" Target="footer3.xml"/><Relationship Id="rId24" Type="http://schemas.openxmlformats.org/officeDocument/2006/relationships/hyperlink" Target="https://m.edsoo.ru/8332b07b" TargetMode="External"/><Relationship Id="rId32" Type="http://schemas.openxmlformats.org/officeDocument/2006/relationships/hyperlink" Target="https://m.edsoo.ru/8332b07b" TargetMode="External"/><Relationship Id="rId37" Type="http://schemas.openxmlformats.org/officeDocument/2006/relationships/footer" Target="footer8.xml"/><Relationship Id="rId40" Type="http://schemas.openxmlformats.org/officeDocument/2006/relationships/hyperlink" Target="https://m.edsoo.ru/2d60fb5a" TargetMode="External"/><Relationship Id="rId45" Type="http://schemas.openxmlformats.org/officeDocument/2006/relationships/footer" Target="footer10.xml"/><Relationship Id="rId53" Type="http://schemas.openxmlformats.org/officeDocument/2006/relationships/image" Target="media/image11.png"/><Relationship Id="rId58" Type="http://schemas.openxmlformats.org/officeDocument/2006/relationships/footer" Target="footer17.xml"/><Relationship Id="rId66" Type="http://schemas.openxmlformats.org/officeDocument/2006/relationships/footer" Target="footer25.xm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footer" Target="footer20.xml"/><Relationship Id="rId19" Type="http://schemas.openxmlformats.org/officeDocument/2006/relationships/image" Target="media/image5.png"/><Relationship Id="rId14" Type="http://schemas.openxmlformats.org/officeDocument/2006/relationships/footer" Target="footer6.xml"/><Relationship Id="rId22" Type="http://schemas.openxmlformats.org/officeDocument/2006/relationships/hyperlink" Target="https://m.edsoo.ru/8332b07b" TargetMode="External"/><Relationship Id="rId27" Type="http://schemas.openxmlformats.org/officeDocument/2006/relationships/hyperlink" Target="https://m.edsoo.ru/8332b07b" TargetMode="External"/><Relationship Id="rId30" Type="http://schemas.openxmlformats.org/officeDocument/2006/relationships/hyperlink" Target="https://m.edsoo.ru/8332b07b" TargetMode="External"/><Relationship Id="rId35" Type="http://schemas.openxmlformats.org/officeDocument/2006/relationships/hyperlink" Target="https://m.edsoo.ru/2d60fb5a" TargetMode="External"/><Relationship Id="rId43" Type="http://schemas.openxmlformats.org/officeDocument/2006/relationships/hyperlink" Target="https://m.edsoo.ru/2d60fb5a" TargetMode="External"/><Relationship Id="rId48" Type="http://schemas.openxmlformats.org/officeDocument/2006/relationships/footer" Target="footer13.xml"/><Relationship Id="rId56" Type="http://schemas.openxmlformats.org/officeDocument/2006/relationships/footer" Target="footer16.xml"/><Relationship Id="rId64" Type="http://schemas.openxmlformats.org/officeDocument/2006/relationships/footer" Target="footer23.xml"/><Relationship Id="rId69" Type="http://schemas.openxmlformats.org/officeDocument/2006/relationships/footer" Target="footer28.xml"/><Relationship Id="rId8" Type="http://schemas.openxmlformats.org/officeDocument/2006/relationships/image" Target="media/image1.emf"/><Relationship Id="rId51" Type="http://schemas.openxmlformats.org/officeDocument/2006/relationships/image" Target="media/image9.png"/><Relationship Id="rId72" Type="http://schemas.openxmlformats.org/officeDocument/2006/relationships/footer" Target="footer31.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image" Target="media/image3.png"/><Relationship Id="rId25" Type="http://schemas.openxmlformats.org/officeDocument/2006/relationships/hyperlink" Target="https://m.edsoo.ru/8332b07b" TargetMode="External"/><Relationship Id="rId33" Type="http://schemas.openxmlformats.org/officeDocument/2006/relationships/hyperlink" Target="https://m.edsoo.ru/2d60fb5a" TargetMode="External"/><Relationship Id="rId38" Type="http://schemas.openxmlformats.org/officeDocument/2006/relationships/hyperlink" Target="https://m.edsoo.ru/2d60fb5a" TargetMode="External"/><Relationship Id="rId46" Type="http://schemas.openxmlformats.org/officeDocument/2006/relationships/footer" Target="footer11.xml"/><Relationship Id="rId59" Type="http://schemas.openxmlformats.org/officeDocument/2006/relationships/footer" Target="footer18.xml"/><Relationship Id="rId67" Type="http://schemas.openxmlformats.org/officeDocument/2006/relationships/footer" Target="footer26.xml"/><Relationship Id="rId20" Type="http://schemas.openxmlformats.org/officeDocument/2006/relationships/image" Target="media/image6.png"/><Relationship Id="rId41" Type="http://schemas.openxmlformats.org/officeDocument/2006/relationships/hyperlink" Target="https://m.edsoo.ru/2d60fb5a" TargetMode="External"/><Relationship Id="rId54" Type="http://schemas.openxmlformats.org/officeDocument/2006/relationships/footer" Target="footer14.xml"/><Relationship Id="rId62" Type="http://schemas.openxmlformats.org/officeDocument/2006/relationships/footer" Target="footer21.xml"/><Relationship Id="rId70" Type="http://schemas.openxmlformats.org/officeDocument/2006/relationships/footer" Target="footer29.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7.xml"/><Relationship Id="rId23" Type="http://schemas.openxmlformats.org/officeDocument/2006/relationships/hyperlink" Target="https://m.edsoo.ru/8332b07b" TargetMode="External"/><Relationship Id="rId28" Type="http://schemas.openxmlformats.org/officeDocument/2006/relationships/hyperlink" Target="https://m.edsoo.ru/8332b07b" TargetMode="External"/><Relationship Id="rId36" Type="http://schemas.openxmlformats.org/officeDocument/2006/relationships/hyperlink" Target="https://m.edsoo.ru/2d60fb5a" TargetMode="External"/><Relationship Id="rId49" Type="http://schemas.openxmlformats.org/officeDocument/2006/relationships/image" Target="media/image7.png"/><Relationship Id="rId57" Type="http://schemas.openxmlformats.org/officeDocument/2006/relationships/image" Target="media/image12.png"/><Relationship Id="rId10" Type="http://schemas.openxmlformats.org/officeDocument/2006/relationships/footer" Target="footer2.xml"/><Relationship Id="rId31" Type="http://schemas.openxmlformats.org/officeDocument/2006/relationships/hyperlink" Target="https://m.edsoo.ru/8332b07b" TargetMode="External"/><Relationship Id="rId44" Type="http://schemas.openxmlformats.org/officeDocument/2006/relationships/footer" Target="footer9.xml"/><Relationship Id="rId52" Type="http://schemas.openxmlformats.org/officeDocument/2006/relationships/image" Target="media/image10.png"/><Relationship Id="rId60" Type="http://schemas.openxmlformats.org/officeDocument/2006/relationships/footer" Target="footer19.xml"/><Relationship Id="rId65" Type="http://schemas.openxmlformats.org/officeDocument/2006/relationships/footer" Target="footer24.xml"/><Relationship Id="rId73" Type="http://schemas.openxmlformats.org/officeDocument/2006/relationships/footer" Target="footer32.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5.xml"/><Relationship Id="rId18" Type="http://schemas.openxmlformats.org/officeDocument/2006/relationships/image" Target="media/image4.png"/><Relationship Id="rId39" Type="http://schemas.openxmlformats.org/officeDocument/2006/relationships/hyperlink" Target="https://m.edsoo.ru/2d60fb5a" TargetMode="External"/><Relationship Id="rId34" Type="http://schemas.openxmlformats.org/officeDocument/2006/relationships/hyperlink" Target="https://m.edsoo.ru/2d60fb5a" TargetMode="External"/><Relationship Id="rId50" Type="http://schemas.openxmlformats.org/officeDocument/2006/relationships/image" Target="media/image8.png"/><Relationship Id="rId55" Type="http://schemas.openxmlformats.org/officeDocument/2006/relationships/footer" Target="footer15.xml"/><Relationship Id="rId7" Type="http://schemas.openxmlformats.org/officeDocument/2006/relationships/endnotes" Target="endnotes.xml"/><Relationship Id="rId71" Type="http://schemas.openxmlformats.org/officeDocument/2006/relationships/footer" Target="footer3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877793-19FD-43AC-810F-7D2A88E6F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241</Pages>
  <Words>198545</Words>
  <Characters>1131712</Characters>
  <Application>Microsoft Office Word</Application>
  <DocSecurity>0</DocSecurity>
  <Lines>9430</Lines>
  <Paragraphs>2655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1327602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Жиленковы</dc:creator>
  <cp:lastModifiedBy>User</cp:lastModifiedBy>
  <cp:revision>5</cp:revision>
  <dcterms:created xsi:type="dcterms:W3CDTF">2025-02-19T06:39:00Z</dcterms:created>
  <dcterms:modified xsi:type="dcterms:W3CDTF">2025-04-10T04:33:00Z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2024-01-19T00:00:00Z</vt:filetime>
  </property>
  <property fmtid="{D5CDD505-2E9C-101B-9397-08002B2CF9AE}" pid="3" name="Creator">
    <vt:lpwstr>Writer</vt:lpwstr>
  </property>
  <property fmtid="{D5CDD505-2E9C-101B-9397-08002B2CF9AE}" pid="4" name="Producer">
    <vt:lpwstr>LibreOffice 7.5</vt:lpwstr>
  </property>
  <property fmtid="{D5CDD505-2E9C-101B-9397-08002B2CF9AE}" pid="5" name="LastSaved">
    <vt:filetime>2024-01-19T00:00:00Z</vt:filetime>
  </property>
</Properties>
</file>